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3BB24D">
      <w:pPr>
        <w:spacing w:after="0" w:line="259" w:lineRule="auto"/>
        <w:ind w:left="-1440" w:right="10800" w:firstLine="0"/>
        <w:jc w:val="left"/>
      </w:pPr>
      <w:bookmarkStart w:id="0" w:name="_GoBack"/>
      <w:r>
        <w:drawing>
          <wp:inline distT="0" distB="0" distL="114300" distR="114300">
            <wp:extent cx="5852160" cy="7802880"/>
            <wp:effectExtent l="0" t="0" r="0" b="0"/>
            <wp:docPr id="1" name="图片 1" descr="b2fdce1a88cd40a1dd4f547e12f79a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2fdce1a88cd40a1dd4f547e12f79aa4"/>
                    <pic:cNvPicPr>
                      <a:picLocks noChangeAspect="1"/>
                    </pic:cNvPicPr>
                  </pic:nvPicPr>
                  <pic:blipFill>
                    <a:blip r:embed="rId12"/>
                    <a:stretch>
                      <a:fillRect/>
                    </a:stretch>
                  </pic:blipFill>
                  <pic:spPr>
                    <a:xfrm>
                      <a:off x="0" y="0"/>
                      <a:ext cx="5852160" cy="7802880"/>
                    </a:xfrm>
                    <a:prstGeom prst="rect">
                      <a:avLst/>
                    </a:prstGeom>
                  </pic:spPr>
                </pic:pic>
              </a:graphicData>
            </a:graphic>
          </wp:inline>
        </w:drawing>
      </w:r>
      <w:bookmarkEnd w:id="0"/>
      <w:r>
        <w:br w:type="page"/>
      </w:r>
    </w:p>
    <w:p w14:paraId="0833FAA2">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5082376" cy="8138303"/>
                    </a:xfrm>
                    <a:prstGeom prst="rect">
                      <a:avLst/>
                    </a:prstGeom>
                  </pic:spPr>
                </pic:pic>
              </a:graphicData>
            </a:graphic>
          </wp:inline>
        </w:drawing>
      </w:r>
    </w:p>
    <w:p w14:paraId="4D22D757">
      <w:pPr>
        <w:sectPr>
          <w:headerReference r:id="rId7" w:type="first"/>
          <w:headerReference r:id="rId5" w:type="default"/>
          <w:headerReference r:id="rId6" w:type="even"/>
          <w:pgSz w:w="12240" w:h="15840"/>
          <w:pgMar w:top="1440" w:right="1440" w:bottom="1440" w:left="1440" w:header="720" w:footer="720" w:gutter="0"/>
          <w:cols w:space="720" w:num="1"/>
        </w:sectPr>
      </w:pPr>
    </w:p>
    <w:p w14:paraId="5535775F">
      <w:pPr>
        <w:spacing w:after="0"/>
      </w:pPr>
      <w:r>
        <w:t>Copyright © Monergism Books</w:t>
      </w:r>
    </w:p>
    <w:p w14:paraId="60890015">
      <w:pPr>
        <w:spacing w:after="0"/>
      </w:pPr>
    </w:p>
    <w:p w14:paraId="5A047617">
      <w:pPr>
        <w:spacing w:after="0"/>
        <w:rPr>
          <w:rFonts w:hint="eastAsia"/>
        </w:rPr>
      </w:pPr>
      <w:r>
        <w:rPr>
          <w:rFonts w:hint="eastAsia"/>
        </w:rPr>
        <w:t>翻译来源：ai</w:t>
      </w:r>
    </w:p>
    <w:p w14:paraId="359D7B15">
      <w:pPr>
        <w:spacing w:after="0"/>
        <w:rPr>
          <w:rFonts w:hint="eastAsia"/>
        </w:rPr>
      </w:pPr>
      <w:r>
        <w:rPr>
          <w:rFonts w:hint="eastAsia"/>
        </w:rPr>
        <w:t> </w:t>
      </w:r>
    </w:p>
    <w:p w14:paraId="73513E33">
      <w:pPr>
        <w:spacing w:after="0"/>
        <w:rPr>
          <w:rFonts w:hint="eastAsia"/>
        </w:rPr>
      </w:pPr>
      <w:r>
        <w:rPr>
          <w:rFonts w:hint="eastAsia"/>
        </w:rPr>
        <w:t> </w:t>
      </w:r>
    </w:p>
    <w:p w14:paraId="2BF118F1">
      <w:pPr>
        <w:spacing w:after="0"/>
        <w:rPr>
          <w:rFonts w:hint="eastAsia"/>
        </w:rPr>
      </w:pPr>
      <w:r>
        <w:rPr>
          <w:rFonts w:hint="eastAsia"/>
        </w:rPr>
        <w:t>注说明：</w:t>
      </w:r>
    </w:p>
    <w:p w14:paraId="6CD07590">
      <w:pPr>
        <w:spacing w:after="0"/>
        <w:rPr>
          <w:rFonts w:hint="eastAsia"/>
        </w:rPr>
      </w:pPr>
      <w:r>
        <w:rPr>
          <w:rFonts w:hint="eastAsia"/>
        </w:rPr>
        <w:t>1、以下文字使用人工智能ai翻译，请以原文为准。</w:t>
      </w:r>
    </w:p>
    <w:p w14:paraId="733F93A6">
      <w:pPr>
        <w:spacing w:after="0"/>
        <w:rPr>
          <w:rFonts w:hint="eastAsia"/>
        </w:rPr>
      </w:pPr>
      <w:r>
        <w:rPr>
          <w:rFonts w:hint="eastAsia"/>
        </w:rPr>
        <w:t>2、原文和翻译都可以免费使用，转发，传阅，复制，但不能商用，若商用，只能收回成本费。</w:t>
      </w:r>
    </w:p>
    <w:p w14:paraId="383FB7F9">
      <w:pPr>
        <w:spacing w:after="0"/>
        <w:rPr>
          <w:rFonts w:hint="eastAsia"/>
        </w:rPr>
      </w:pPr>
      <w:r>
        <w:rPr>
          <w:rFonts w:hint="eastAsia"/>
        </w:rPr>
        <w:t>3、若有更好的翻译，请来信指正，一同分享清教徒书籍与其他宝藏书籍，谢谢！</w:t>
      </w:r>
    </w:p>
    <w:p w14:paraId="5D7EBAA6">
      <w:pPr>
        <w:spacing w:after="0"/>
        <w:rPr>
          <w:rFonts w:hint="eastAsia"/>
        </w:rPr>
      </w:pPr>
      <w:r>
        <w:rPr>
          <w:rFonts w:hint="eastAsia"/>
        </w:rPr>
        <w:t> </w:t>
      </w:r>
    </w:p>
    <w:p w14:paraId="417AAAAC">
      <w:pPr>
        <w:spacing w:after="0"/>
        <w:rPr>
          <w:rFonts w:hint="eastAsia"/>
        </w:rPr>
      </w:pPr>
      <w:r>
        <w:rPr>
          <w:rFonts w:hint="eastAsia"/>
        </w:rPr>
        <w:t>邮箱：xuanjiao789@outlook.com若商用，只能收回成本费。</w:t>
      </w:r>
    </w:p>
    <w:p w14:paraId="246CD5CB">
      <w:pPr>
        <w:spacing w:after="0"/>
        <w:rPr>
          <w:rFonts w:hint="eastAsia"/>
        </w:rPr>
      </w:pPr>
      <w:r>
        <w:rPr>
          <w:rFonts w:hint="eastAsia"/>
        </w:rPr>
        <w:t>3、若有更好的翻译，请来信指正，一同分享清教徒书籍，谢谢！</w:t>
      </w:r>
    </w:p>
    <w:p w14:paraId="46836E70">
      <w:pPr>
        <w:spacing w:after="0"/>
        <w:rPr>
          <w:rFonts w:hint="eastAsia"/>
        </w:rPr>
      </w:pPr>
      <w:r>
        <w:rPr>
          <w:rFonts w:hint="eastAsia"/>
        </w:rPr>
        <w:t> </w:t>
      </w:r>
    </w:p>
    <w:p w14:paraId="543B2663">
      <w:pPr>
        <w:spacing w:after="0"/>
      </w:pPr>
      <w:r>
        <w:rPr>
          <w:rFonts w:hint="eastAsia"/>
        </w:rPr>
        <w:t>邮箱：xuanjiao789@outlook.com</w:t>
      </w:r>
    </w:p>
    <w:p w14:paraId="7961EDB9">
      <w:pPr>
        <w:spacing w:after="0"/>
      </w:pPr>
    </w:p>
    <w:p w14:paraId="4CAC112D">
      <w:pPr>
        <w:spacing w:after="0"/>
      </w:pPr>
      <w:r>
        <w:br w:type="page"/>
      </w:r>
    </w:p>
    <w:p w14:paraId="66775BBE">
      <w:pPr>
        <w:pStyle w:val="2"/>
        <w:bidi w:val="0"/>
        <w:rPr>
          <w:rFonts w:hint="eastAsia"/>
          <w:sz w:val="84"/>
          <w:szCs w:val="84"/>
        </w:rPr>
      </w:pPr>
      <w:r>
        <w:rPr>
          <w:rFonts w:hint="eastAsia"/>
          <w:sz w:val="84"/>
          <w:szCs w:val="84"/>
        </w:rPr>
        <w:t>Lectures on Theology by John Dick</w:t>
      </w:r>
    </w:p>
    <w:p w14:paraId="73AED404">
      <w:pPr>
        <w:pStyle w:val="2"/>
        <w:bidi w:val="0"/>
        <w:rPr>
          <w:rFonts w:hint="eastAsia"/>
          <w:sz w:val="84"/>
          <w:szCs w:val="84"/>
        </w:rPr>
      </w:pPr>
      <w:r>
        <w:rPr>
          <w:rFonts w:hint="eastAsia"/>
          <w:sz w:val="84"/>
          <w:szCs w:val="84"/>
        </w:rPr>
        <w:t>《神学讲座》</w:t>
      </w:r>
    </w:p>
    <w:p w14:paraId="7CBB6636">
      <w:pPr>
        <w:keepNext w:val="0"/>
        <w:keepLines w:val="0"/>
        <w:widowControl/>
        <w:numPr>
          <w:numId w:val="0"/>
        </w:numPr>
        <w:suppressLineNumbers w:val="0"/>
        <w:spacing w:before="0" w:beforeAutospacing="1" w:after="0" w:afterAutospacing="1" w:line="240" w:lineRule="atLeast"/>
        <w:ind w:left="1080" w:leftChars="0"/>
        <w:rPr>
          <w:rFonts w:ascii="sans-serif" w:hAnsi="sans-serif" w:eastAsia="sans-serif" w:cs="sans-serif"/>
          <w:sz w:val="48"/>
          <w:szCs w:val="48"/>
        </w:rPr>
      </w:pPr>
    </w:p>
    <w:p w14:paraId="5F204659">
      <w:pPr>
        <w:pStyle w:val="4"/>
        <w:keepNext w:val="0"/>
        <w:keepLines w:val="0"/>
        <w:widowControl/>
        <w:suppressLineNumbers w:val="0"/>
        <w:spacing w:before="0" w:beforeAutospacing="0" w:after="36" w:afterAutospacing="0" w:line="240" w:lineRule="atLeast"/>
        <w:ind w:left="720" w:right="0"/>
        <w:rPr>
          <w:rFonts w:hint="default" w:ascii="sans-serif" w:hAnsi="sans-serif" w:eastAsia="sans-serif" w:cs="sans-serif"/>
          <w:sz w:val="48"/>
          <w:szCs w:val="48"/>
        </w:rPr>
      </w:pPr>
      <w:r>
        <w:rPr>
          <w:rFonts w:hint="default" w:ascii="sans-serif" w:hAnsi="sans-serif" w:eastAsia="sans-serif" w:cs="sans-serif"/>
          <w:i w:val="0"/>
          <w:iCs w:val="0"/>
          <w:caps w:val="0"/>
          <w:color w:val="1A1C1E"/>
          <w:spacing w:val="0"/>
          <w:sz w:val="48"/>
          <w:szCs w:val="48"/>
          <w:shd w:val="clear" w:fill="FCFCFC"/>
        </w:rPr>
        <w:t>作者: 约翰·迪克 (John Dick)。</w:t>
      </w:r>
    </w:p>
    <w:p w14:paraId="099DE96C">
      <w:pPr>
        <w:keepNext w:val="0"/>
        <w:keepLines w:val="0"/>
        <w:widowControl/>
        <w:numPr>
          <w:numId w:val="0"/>
        </w:numPr>
        <w:suppressLineNumbers w:val="0"/>
        <w:spacing w:before="0" w:beforeAutospacing="1" w:after="0" w:afterAutospacing="1" w:line="240" w:lineRule="atLeast"/>
        <w:ind w:left="1080" w:leftChars="0"/>
        <w:rPr>
          <w:rFonts w:hint="default" w:ascii="sans-serif" w:hAnsi="sans-serif" w:eastAsia="sans-serif" w:cs="sans-serif"/>
          <w:sz w:val="16"/>
          <w:szCs w:val="16"/>
        </w:rPr>
      </w:pPr>
    </w:p>
    <w:p w14:paraId="11E739E6">
      <w:pPr>
        <w:ind w:left="-5"/>
        <w:rPr>
          <w:rFonts w:hint="eastAsia"/>
        </w:rPr>
      </w:pPr>
    </w:p>
    <w:p w14:paraId="1FEF8014">
      <w:pPr>
        <w:ind w:left="-5"/>
        <w:rPr>
          <w:rFonts w:hint="eastAsia"/>
        </w:rPr>
      </w:pPr>
      <w:r>
        <w:rPr>
          <w:rFonts w:hint="eastAsia"/>
        </w:rPr>
        <w:t>TABLE OF CONTENTS</w:t>
      </w:r>
    </w:p>
    <w:p w14:paraId="45AEADF3">
      <w:pPr>
        <w:ind w:left="-5"/>
        <w:rPr>
          <w:rFonts w:hint="eastAsia"/>
        </w:rPr>
      </w:pPr>
      <w:r>
        <w:rPr>
          <w:rFonts w:hint="eastAsia"/>
        </w:rPr>
        <w:t>目录</w:t>
      </w:r>
    </w:p>
    <w:p w14:paraId="2AC7FD83">
      <w:pPr>
        <w:ind w:left="-5"/>
        <w:rPr>
          <w:rFonts w:hint="eastAsia"/>
        </w:rPr>
      </w:pPr>
    </w:p>
    <w:p w14:paraId="2F8E1190">
      <w:pPr>
        <w:ind w:left="-5"/>
        <w:rPr>
          <w:rFonts w:hint="eastAsia"/>
        </w:rPr>
      </w:pPr>
      <w:r>
        <w:rPr>
          <w:rFonts w:hint="eastAsia"/>
        </w:rPr>
        <w:t>Preface</w:t>
      </w:r>
    </w:p>
    <w:p w14:paraId="6853ACBF">
      <w:pPr>
        <w:ind w:left="-5"/>
        <w:rPr>
          <w:rFonts w:hint="eastAsia"/>
        </w:rPr>
      </w:pPr>
      <w:r>
        <w:rPr>
          <w:rFonts w:hint="eastAsia"/>
        </w:rPr>
        <w:t>前言</w:t>
      </w:r>
    </w:p>
    <w:p w14:paraId="4856DFD3">
      <w:pPr>
        <w:ind w:left="-5"/>
        <w:rPr>
          <w:rFonts w:hint="eastAsia"/>
        </w:rPr>
      </w:pPr>
    </w:p>
    <w:p w14:paraId="2A1A90A1">
      <w:pPr>
        <w:ind w:left="-5"/>
        <w:rPr>
          <w:rFonts w:hint="eastAsia"/>
        </w:rPr>
      </w:pPr>
      <w:r>
        <w:rPr>
          <w:rFonts w:hint="eastAsia"/>
        </w:rPr>
        <w:t>I.On Theology</w:t>
      </w:r>
    </w:p>
    <w:p w14:paraId="636E945C">
      <w:pPr>
        <w:ind w:left="-5"/>
        <w:rPr>
          <w:rFonts w:hint="eastAsia"/>
        </w:rPr>
      </w:pPr>
      <w:r>
        <w:rPr>
          <w:rFonts w:hint="eastAsia"/>
        </w:rPr>
        <w:t>I. 论神学</w:t>
      </w:r>
    </w:p>
    <w:p w14:paraId="02343D33">
      <w:pPr>
        <w:ind w:left="-5"/>
        <w:rPr>
          <w:rFonts w:hint="eastAsia"/>
        </w:rPr>
      </w:pPr>
    </w:p>
    <w:p w14:paraId="2D3DFEAB">
      <w:pPr>
        <w:ind w:left="-5"/>
        <w:rPr>
          <w:rFonts w:hint="eastAsia"/>
        </w:rPr>
      </w:pPr>
      <w:r>
        <w:rPr>
          <w:rFonts w:hint="eastAsia"/>
        </w:rPr>
        <w:t>II.The Sources of Theology: Reason</w:t>
      </w:r>
    </w:p>
    <w:p w14:paraId="1E7AB8C8">
      <w:pPr>
        <w:ind w:left="-5"/>
        <w:rPr>
          <w:rFonts w:hint="eastAsia"/>
        </w:rPr>
      </w:pPr>
      <w:r>
        <w:rPr>
          <w:rFonts w:hint="eastAsia"/>
        </w:rPr>
        <w:t>II. 神学的来源：理性</w:t>
      </w:r>
    </w:p>
    <w:p w14:paraId="504A949B">
      <w:pPr>
        <w:ind w:left="-5"/>
        <w:rPr>
          <w:rFonts w:hint="eastAsia"/>
        </w:rPr>
      </w:pPr>
    </w:p>
    <w:p w14:paraId="7556240D">
      <w:pPr>
        <w:ind w:left="-5"/>
        <w:rPr>
          <w:rFonts w:hint="eastAsia"/>
        </w:rPr>
      </w:pPr>
      <w:r>
        <w:rPr>
          <w:rFonts w:hint="eastAsia"/>
        </w:rPr>
        <w:t>III.The Sources of Theology: Revelation</w:t>
      </w:r>
    </w:p>
    <w:p w14:paraId="364F4A01">
      <w:pPr>
        <w:ind w:left="-5"/>
        <w:rPr>
          <w:rFonts w:hint="eastAsia"/>
        </w:rPr>
      </w:pPr>
      <w:r>
        <w:rPr>
          <w:rFonts w:hint="eastAsia"/>
        </w:rPr>
        <w:t>III. 神学的来源：启示</w:t>
      </w:r>
    </w:p>
    <w:p w14:paraId="69804A86">
      <w:pPr>
        <w:ind w:left="-5"/>
        <w:rPr>
          <w:rFonts w:hint="eastAsia"/>
        </w:rPr>
      </w:pPr>
    </w:p>
    <w:p w14:paraId="4AD934CE">
      <w:pPr>
        <w:ind w:left="-5"/>
        <w:rPr>
          <w:rFonts w:hint="eastAsia"/>
        </w:rPr>
      </w:pPr>
      <w:r>
        <w:rPr>
          <w:rFonts w:hint="eastAsia"/>
        </w:rPr>
        <w:t>IV.Evidences of Christianity: Genuineness of the Scriptures</w:t>
      </w:r>
    </w:p>
    <w:p w14:paraId="0F7AC6F0">
      <w:pPr>
        <w:ind w:left="-5"/>
        <w:rPr>
          <w:rFonts w:hint="eastAsia"/>
        </w:rPr>
      </w:pPr>
      <w:r>
        <w:rPr>
          <w:rFonts w:hint="eastAsia"/>
        </w:rPr>
        <w:t>IV. 基督教的证据：圣经的真实性</w:t>
      </w:r>
    </w:p>
    <w:p w14:paraId="6A496161">
      <w:pPr>
        <w:ind w:left="-5"/>
        <w:rPr>
          <w:rFonts w:hint="eastAsia"/>
        </w:rPr>
      </w:pPr>
    </w:p>
    <w:p w14:paraId="4A1A70D6">
      <w:pPr>
        <w:ind w:left="-5"/>
        <w:rPr>
          <w:rFonts w:hint="eastAsia"/>
        </w:rPr>
      </w:pPr>
      <w:r>
        <w:rPr>
          <w:rFonts w:hint="eastAsia"/>
        </w:rPr>
        <w:t>V. Evidences of Christianity: Genuineness of the Scriptures</w:t>
      </w:r>
    </w:p>
    <w:p w14:paraId="7C5EE808">
      <w:pPr>
        <w:ind w:left="-5"/>
        <w:rPr>
          <w:rFonts w:hint="eastAsia"/>
        </w:rPr>
      </w:pPr>
      <w:r>
        <w:rPr>
          <w:rFonts w:hint="eastAsia"/>
        </w:rPr>
        <w:t>V. 基督教的证据：圣经的真实性</w:t>
      </w:r>
    </w:p>
    <w:p w14:paraId="0B19676C">
      <w:pPr>
        <w:ind w:left="-5"/>
        <w:rPr>
          <w:rFonts w:hint="eastAsia"/>
        </w:rPr>
      </w:pPr>
    </w:p>
    <w:p w14:paraId="058F5E25">
      <w:pPr>
        <w:ind w:left="-5"/>
        <w:rPr>
          <w:rFonts w:hint="eastAsia"/>
        </w:rPr>
      </w:pPr>
      <w:r>
        <w:rPr>
          <w:rFonts w:hint="eastAsia"/>
        </w:rPr>
        <w:t>VI.Evidences of Christianity: Genuineness of the Scriptures</w:t>
      </w:r>
    </w:p>
    <w:p w14:paraId="62A63A9C">
      <w:pPr>
        <w:ind w:left="-5"/>
        <w:rPr>
          <w:rFonts w:hint="eastAsia"/>
        </w:rPr>
      </w:pPr>
      <w:r>
        <w:rPr>
          <w:rFonts w:hint="eastAsia"/>
        </w:rPr>
        <w:t>VI. 基督教的证据：圣经的真实性</w:t>
      </w:r>
    </w:p>
    <w:p w14:paraId="2E745105">
      <w:pPr>
        <w:ind w:left="-5"/>
        <w:rPr>
          <w:rFonts w:hint="eastAsia"/>
        </w:rPr>
      </w:pPr>
    </w:p>
    <w:p w14:paraId="4E5925C4">
      <w:pPr>
        <w:ind w:left="-5"/>
        <w:rPr>
          <w:rFonts w:hint="eastAsia"/>
        </w:rPr>
      </w:pPr>
      <w:r>
        <w:rPr>
          <w:rFonts w:hint="eastAsia"/>
        </w:rPr>
        <w:t>VII.Evidences of Christianity: Authenticity of the Scriptures; Miracles</w:t>
      </w:r>
    </w:p>
    <w:p w14:paraId="10B6BCBC">
      <w:pPr>
        <w:ind w:left="-5"/>
        <w:rPr>
          <w:rFonts w:hint="eastAsia"/>
        </w:rPr>
      </w:pPr>
      <w:r>
        <w:rPr>
          <w:rFonts w:hint="eastAsia"/>
        </w:rPr>
        <w:t>VII. 基督教的证据：圣经的可靠性；神迹</w:t>
      </w:r>
    </w:p>
    <w:p w14:paraId="1FBB6709">
      <w:pPr>
        <w:ind w:left="-5"/>
        <w:rPr>
          <w:rFonts w:hint="eastAsia"/>
        </w:rPr>
      </w:pPr>
    </w:p>
    <w:p w14:paraId="4C1AD688">
      <w:pPr>
        <w:ind w:left="-5"/>
        <w:rPr>
          <w:rFonts w:hint="eastAsia"/>
        </w:rPr>
      </w:pPr>
      <w:r>
        <w:rPr>
          <w:rFonts w:hint="eastAsia"/>
        </w:rPr>
        <w:t>VIII.Evidences of Christianity: Prophecy</w:t>
      </w:r>
    </w:p>
    <w:p w14:paraId="0D23ECD6">
      <w:pPr>
        <w:ind w:left="-5"/>
        <w:rPr>
          <w:rFonts w:hint="eastAsia"/>
        </w:rPr>
      </w:pPr>
      <w:r>
        <w:rPr>
          <w:rFonts w:hint="eastAsia"/>
        </w:rPr>
        <w:t>VIII. 基督教的证据：预言</w:t>
      </w:r>
    </w:p>
    <w:p w14:paraId="765B81FE">
      <w:pPr>
        <w:ind w:left="-5"/>
        <w:rPr>
          <w:rFonts w:hint="eastAsia"/>
        </w:rPr>
      </w:pPr>
    </w:p>
    <w:p w14:paraId="0B071048">
      <w:pPr>
        <w:ind w:left="-5"/>
        <w:rPr>
          <w:rFonts w:hint="eastAsia"/>
        </w:rPr>
      </w:pPr>
      <w:r>
        <w:rPr>
          <w:rFonts w:hint="eastAsia"/>
        </w:rPr>
        <w:t>IX.Evidences of Christianity: Success of the Gospel; Internal Evidences</w:t>
      </w:r>
    </w:p>
    <w:p w14:paraId="5B4D0374">
      <w:pPr>
        <w:ind w:left="-5"/>
        <w:rPr>
          <w:rFonts w:hint="eastAsia"/>
        </w:rPr>
      </w:pPr>
      <w:r>
        <w:rPr>
          <w:rFonts w:hint="eastAsia"/>
        </w:rPr>
        <w:t>IX. 基督教的证据：福音的成功；内在证据</w:t>
      </w:r>
    </w:p>
    <w:p w14:paraId="3C09AE66">
      <w:pPr>
        <w:ind w:left="-5"/>
        <w:rPr>
          <w:rFonts w:hint="eastAsia"/>
        </w:rPr>
      </w:pPr>
    </w:p>
    <w:p w14:paraId="2414A2F2">
      <w:pPr>
        <w:ind w:left="-5"/>
        <w:rPr>
          <w:rFonts w:hint="eastAsia"/>
        </w:rPr>
      </w:pPr>
      <w:r>
        <w:rPr>
          <w:rFonts w:hint="eastAsia"/>
        </w:rPr>
        <w:t>X.Evidences of Christianity: Objections considered</w:t>
      </w:r>
    </w:p>
    <w:p w14:paraId="64C8848C">
      <w:pPr>
        <w:ind w:left="-5"/>
        <w:rPr>
          <w:rFonts w:hint="eastAsia"/>
        </w:rPr>
      </w:pPr>
      <w:r>
        <w:rPr>
          <w:rFonts w:hint="eastAsia"/>
        </w:rPr>
        <w:t>X. 基督教的证据：对异议的思考</w:t>
      </w:r>
    </w:p>
    <w:p w14:paraId="5D25E2B8">
      <w:pPr>
        <w:ind w:left="-5"/>
        <w:rPr>
          <w:rFonts w:hint="eastAsia"/>
        </w:rPr>
      </w:pPr>
    </w:p>
    <w:p w14:paraId="593905CC">
      <w:pPr>
        <w:ind w:left="-5"/>
        <w:rPr>
          <w:rFonts w:hint="eastAsia"/>
        </w:rPr>
      </w:pPr>
      <w:r>
        <w:rPr>
          <w:rFonts w:hint="eastAsia"/>
        </w:rPr>
        <w:t>XI.Inspiration of the Sacred writers</w:t>
      </w:r>
    </w:p>
    <w:p w14:paraId="118A3698">
      <w:pPr>
        <w:ind w:left="-5"/>
        <w:rPr>
          <w:rFonts w:hint="eastAsia"/>
        </w:rPr>
      </w:pPr>
      <w:r>
        <w:rPr>
          <w:rFonts w:hint="eastAsia"/>
        </w:rPr>
        <w:t>XI. 圣经作者的默示</w:t>
      </w:r>
    </w:p>
    <w:p w14:paraId="0089CE27">
      <w:pPr>
        <w:ind w:left="-5"/>
        <w:rPr>
          <w:rFonts w:hint="eastAsia"/>
        </w:rPr>
      </w:pPr>
    </w:p>
    <w:p w14:paraId="20EDD6FF">
      <w:pPr>
        <w:ind w:left="-5"/>
        <w:rPr>
          <w:rFonts w:hint="eastAsia"/>
        </w:rPr>
      </w:pPr>
      <w:r>
        <w:rPr>
          <w:rFonts w:hint="eastAsia"/>
        </w:rPr>
        <w:t>XII.State of the Sacred Text</w:t>
      </w:r>
    </w:p>
    <w:p w14:paraId="2BF34576">
      <w:pPr>
        <w:ind w:left="-5"/>
        <w:rPr>
          <w:rFonts w:hint="eastAsia"/>
        </w:rPr>
      </w:pPr>
      <w:r>
        <w:rPr>
          <w:rFonts w:hint="eastAsia"/>
        </w:rPr>
        <w:t>XII. 圣经正文的状况</w:t>
      </w:r>
    </w:p>
    <w:p w14:paraId="0E817698">
      <w:pPr>
        <w:ind w:left="-5"/>
        <w:rPr>
          <w:rFonts w:hint="eastAsia"/>
        </w:rPr>
      </w:pPr>
    </w:p>
    <w:p w14:paraId="6753EF5E">
      <w:pPr>
        <w:ind w:left="-5"/>
        <w:rPr>
          <w:rFonts w:hint="eastAsia"/>
        </w:rPr>
      </w:pPr>
      <w:r>
        <w:rPr>
          <w:rFonts w:hint="eastAsia"/>
        </w:rPr>
        <w:t>XIII.The Study and Interpretation of the Scriptures</w:t>
      </w:r>
    </w:p>
    <w:p w14:paraId="3EC65CE2">
      <w:pPr>
        <w:ind w:left="-5"/>
        <w:rPr>
          <w:rFonts w:hint="eastAsia"/>
        </w:rPr>
      </w:pPr>
      <w:r>
        <w:rPr>
          <w:rFonts w:hint="eastAsia"/>
        </w:rPr>
        <w:t>XIII. 圣经的研究与解释</w:t>
      </w:r>
    </w:p>
    <w:p w14:paraId="2D894E1C">
      <w:pPr>
        <w:ind w:left="-5"/>
        <w:rPr>
          <w:rFonts w:hint="eastAsia"/>
        </w:rPr>
      </w:pPr>
    </w:p>
    <w:p w14:paraId="5FBB7711">
      <w:pPr>
        <w:ind w:left="-5"/>
        <w:rPr>
          <w:rFonts w:hint="eastAsia"/>
        </w:rPr>
      </w:pPr>
      <w:r>
        <w:rPr>
          <w:rFonts w:hint="eastAsia"/>
        </w:rPr>
        <w:t>XIV.The Dispensation of Religion: Under the Old Testament</w:t>
      </w:r>
    </w:p>
    <w:p w14:paraId="76D94761">
      <w:pPr>
        <w:ind w:left="-5"/>
        <w:rPr>
          <w:rFonts w:hint="eastAsia"/>
        </w:rPr>
      </w:pPr>
      <w:r>
        <w:rPr>
          <w:rFonts w:hint="eastAsia"/>
        </w:rPr>
        <w:t>XIV. 宗教的经纶：旧约之下</w:t>
      </w:r>
    </w:p>
    <w:p w14:paraId="4A7C999F">
      <w:pPr>
        <w:ind w:left="-5"/>
        <w:rPr>
          <w:rFonts w:hint="eastAsia"/>
        </w:rPr>
      </w:pPr>
    </w:p>
    <w:p w14:paraId="4301ECFD">
      <w:pPr>
        <w:ind w:left="-5"/>
        <w:rPr>
          <w:rFonts w:hint="eastAsia"/>
        </w:rPr>
      </w:pPr>
      <w:r>
        <w:rPr>
          <w:rFonts w:hint="eastAsia"/>
        </w:rPr>
        <w:t>XV.The Dispensation of Religion: Under the New Testament</w:t>
      </w:r>
    </w:p>
    <w:p w14:paraId="2E1D6F5F">
      <w:pPr>
        <w:ind w:left="-5"/>
        <w:rPr>
          <w:rFonts w:hint="eastAsia"/>
        </w:rPr>
      </w:pPr>
      <w:r>
        <w:rPr>
          <w:rFonts w:hint="eastAsia"/>
        </w:rPr>
        <w:t>XV. 宗教的经纶：新约之下</w:t>
      </w:r>
    </w:p>
    <w:p w14:paraId="196E718C">
      <w:pPr>
        <w:ind w:left="-5"/>
        <w:rPr>
          <w:rFonts w:hint="eastAsia"/>
        </w:rPr>
      </w:pPr>
    </w:p>
    <w:p w14:paraId="1770F37D">
      <w:pPr>
        <w:ind w:left="-5"/>
        <w:rPr>
          <w:rFonts w:hint="eastAsia"/>
        </w:rPr>
      </w:pPr>
      <w:r>
        <w:rPr>
          <w:rFonts w:hint="eastAsia"/>
        </w:rPr>
        <w:t>XVI.On God: His Existence</w:t>
      </w:r>
    </w:p>
    <w:p w14:paraId="47D817A2">
      <w:pPr>
        <w:ind w:left="-5"/>
        <w:rPr>
          <w:rFonts w:hint="eastAsia"/>
        </w:rPr>
      </w:pPr>
      <w:r>
        <w:rPr>
          <w:rFonts w:hint="eastAsia"/>
        </w:rPr>
        <w:t>XVI. 论神：祂的存在</w:t>
      </w:r>
    </w:p>
    <w:p w14:paraId="039953E7">
      <w:pPr>
        <w:ind w:left="-5"/>
        <w:rPr>
          <w:rFonts w:hint="eastAsia"/>
        </w:rPr>
      </w:pPr>
    </w:p>
    <w:p w14:paraId="7EEEF521">
      <w:pPr>
        <w:ind w:left="-5"/>
        <w:rPr>
          <w:rFonts w:hint="eastAsia"/>
        </w:rPr>
      </w:pPr>
      <w:r>
        <w:rPr>
          <w:rFonts w:hint="eastAsia"/>
        </w:rPr>
        <w:t>XVII.On God: His Existence; Eternity and Spirituality</w:t>
      </w:r>
    </w:p>
    <w:p w14:paraId="43F763CC">
      <w:pPr>
        <w:ind w:left="-5"/>
        <w:rPr>
          <w:rFonts w:hint="eastAsia"/>
        </w:rPr>
      </w:pPr>
      <w:r>
        <w:rPr>
          <w:rFonts w:hint="eastAsia"/>
        </w:rPr>
        <w:t>XVII. 论神：祂的存在；永恒性与属灵性</w:t>
      </w:r>
    </w:p>
    <w:p w14:paraId="19484A60">
      <w:pPr>
        <w:ind w:left="-5"/>
        <w:rPr>
          <w:rFonts w:hint="eastAsia"/>
        </w:rPr>
      </w:pPr>
    </w:p>
    <w:p w14:paraId="198DEF68">
      <w:pPr>
        <w:ind w:left="-5"/>
        <w:rPr>
          <w:rFonts w:hint="eastAsia"/>
        </w:rPr>
      </w:pPr>
      <w:r>
        <w:rPr>
          <w:rFonts w:hint="eastAsia"/>
        </w:rPr>
        <w:t>XVIII.On God: His Unity</w:t>
      </w:r>
    </w:p>
    <w:p w14:paraId="6CC3A0C8">
      <w:pPr>
        <w:ind w:left="-5"/>
        <w:rPr>
          <w:rFonts w:hint="eastAsia"/>
        </w:rPr>
      </w:pPr>
      <w:r>
        <w:rPr>
          <w:rFonts w:hint="eastAsia"/>
        </w:rPr>
        <w:t>XVIII. 论神：祂的独一性</w:t>
      </w:r>
    </w:p>
    <w:p w14:paraId="124E5242">
      <w:pPr>
        <w:ind w:left="-5"/>
        <w:rPr>
          <w:rFonts w:hint="eastAsia"/>
        </w:rPr>
      </w:pPr>
    </w:p>
    <w:p w14:paraId="22949DB8">
      <w:pPr>
        <w:ind w:left="-5"/>
        <w:rPr>
          <w:rFonts w:hint="eastAsia"/>
        </w:rPr>
      </w:pPr>
      <w:r>
        <w:rPr>
          <w:rFonts w:hint="eastAsia"/>
        </w:rPr>
        <w:t>XIX.On God: His Immensity</w:t>
      </w:r>
    </w:p>
    <w:p w14:paraId="2E4D527C">
      <w:pPr>
        <w:ind w:left="-5"/>
        <w:rPr>
          <w:rFonts w:hint="eastAsia"/>
        </w:rPr>
      </w:pPr>
      <w:r>
        <w:rPr>
          <w:rFonts w:hint="eastAsia"/>
        </w:rPr>
        <w:t>XIX. 论神：祂的无限性</w:t>
      </w:r>
    </w:p>
    <w:p w14:paraId="4C8A4B70">
      <w:pPr>
        <w:ind w:left="-5"/>
        <w:rPr>
          <w:rFonts w:hint="eastAsia"/>
        </w:rPr>
      </w:pPr>
    </w:p>
    <w:p w14:paraId="0BAAA38E">
      <w:pPr>
        <w:ind w:left="-5"/>
        <w:rPr>
          <w:rFonts w:hint="eastAsia"/>
        </w:rPr>
      </w:pPr>
      <w:r>
        <w:rPr>
          <w:rFonts w:hint="eastAsia"/>
        </w:rPr>
        <w:t>XX.On God: His Immutability</w:t>
      </w:r>
    </w:p>
    <w:p w14:paraId="5E98F0BC">
      <w:pPr>
        <w:ind w:left="-5"/>
        <w:rPr>
          <w:rFonts w:hint="eastAsia"/>
        </w:rPr>
      </w:pPr>
      <w:r>
        <w:rPr>
          <w:rFonts w:hint="eastAsia"/>
        </w:rPr>
        <w:t>XX. 论神：祂的不变性</w:t>
      </w:r>
    </w:p>
    <w:p w14:paraId="64E689DD">
      <w:pPr>
        <w:ind w:left="-5"/>
        <w:rPr>
          <w:rFonts w:hint="eastAsia"/>
        </w:rPr>
      </w:pPr>
    </w:p>
    <w:p w14:paraId="77FEB5BE">
      <w:pPr>
        <w:ind w:left="-5"/>
        <w:rPr>
          <w:rFonts w:hint="eastAsia"/>
        </w:rPr>
      </w:pPr>
      <w:r>
        <w:rPr>
          <w:rFonts w:hint="eastAsia"/>
        </w:rPr>
        <w:t>XXI.On God: His Knowledge</w:t>
      </w:r>
    </w:p>
    <w:p w14:paraId="0C16A4C4">
      <w:pPr>
        <w:ind w:left="-5"/>
        <w:rPr>
          <w:rFonts w:hint="eastAsia"/>
        </w:rPr>
      </w:pPr>
      <w:r>
        <w:rPr>
          <w:rFonts w:hint="eastAsia"/>
        </w:rPr>
        <w:t>XXI. 论神：祂的知识</w:t>
      </w:r>
    </w:p>
    <w:p w14:paraId="4A575E50">
      <w:pPr>
        <w:ind w:left="-5"/>
        <w:rPr>
          <w:rFonts w:hint="eastAsia"/>
        </w:rPr>
      </w:pPr>
    </w:p>
    <w:p w14:paraId="64B8C97C">
      <w:pPr>
        <w:ind w:left="-5"/>
        <w:rPr>
          <w:rFonts w:hint="eastAsia"/>
        </w:rPr>
      </w:pPr>
      <w:r>
        <w:rPr>
          <w:rFonts w:hint="eastAsia"/>
        </w:rPr>
        <w:t>XXII.On God: His Wisdom</w:t>
      </w:r>
    </w:p>
    <w:p w14:paraId="489D595E">
      <w:pPr>
        <w:ind w:left="-5"/>
        <w:rPr>
          <w:rFonts w:hint="eastAsia"/>
        </w:rPr>
      </w:pPr>
      <w:r>
        <w:rPr>
          <w:rFonts w:hint="eastAsia"/>
        </w:rPr>
        <w:t>XXII. 论神：祂的智慧</w:t>
      </w:r>
    </w:p>
    <w:p w14:paraId="1B695FD2">
      <w:pPr>
        <w:ind w:left="-5"/>
        <w:rPr>
          <w:rFonts w:hint="eastAsia"/>
        </w:rPr>
      </w:pPr>
    </w:p>
    <w:p w14:paraId="1A69269C">
      <w:pPr>
        <w:ind w:left="-5"/>
        <w:rPr>
          <w:rFonts w:hint="eastAsia"/>
        </w:rPr>
      </w:pPr>
      <w:r>
        <w:rPr>
          <w:rFonts w:hint="eastAsia"/>
        </w:rPr>
        <w:t>XXIII.On God: His Power</w:t>
      </w:r>
    </w:p>
    <w:p w14:paraId="55122950">
      <w:pPr>
        <w:ind w:left="-5"/>
        <w:rPr>
          <w:rFonts w:hint="eastAsia"/>
        </w:rPr>
      </w:pPr>
      <w:r>
        <w:rPr>
          <w:rFonts w:hint="eastAsia"/>
        </w:rPr>
        <w:t>XXIII. 论神：祂的能力</w:t>
      </w:r>
    </w:p>
    <w:p w14:paraId="247AA79C">
      <w:pPr>
        <w:ind w:left="-5"/>
        <w:rPr>
          <w:rFonts w:hint="eastAsia"/>
        </w:rPr>
      </w:pPr>
    </w:p>
    <w:p w14:paraId="73CC585D">
      <w:pPr>
        <w:ind w:left="-5"/>
        <w:rPr>
          <w:rFonts w:hint="eastAsia"/>
        </w:rPr>
      </w:pPr>
      <w:r>
        <w:rPr>
          <w:rFonts w:hint="eastAsia"/>
        </w:rPr>
        <w:t>XXIV.On God: His Goodness</w:t>
      </w:r>
    </w:p>
    <w:p w14:paraId="646B53AE">
      <w:pPr>
        <w:ind w:left="-5"/>
        <w:rPr>
          <w:rFonts w:hint="eastAsia"/>
        </w:rPr>
      </w:pPr>
      <w:r>
        <w:rPr>
          <w:rFonts w:hint="eastAsia"/>
        </w:rPr>
        <w:t>XXIV. 论神：祂的良善</w:t>
      </w:r>
    </w:p>
    <w:p w14:paraId="569F8EF3">
      <w:pPr>
        <w:ind w:left="-5"/>
        <w:rPr>
          <w:rFonts w:hint="eastAsia"/>
        </w:rPr>
      </w:pPr>
    </w:p>
    <w:p w14:paraId="590FFAA5">
      <w:pPr>
        <w:ind w:left="-5"/>
        <w:rPr>
          <w:rFonts w:hint="eastAsia"/>
        </w:rPr>
      </w:pPr>
      <w:r>
        <w:rPr>
          <w:rFonts w:hint="eastAsia"/>
        </w:rPr>
        <w:t>XXV.On God: His Justice</w:t>
      </w:r>
    </w:p>
    <w:p w14:paraId="3D3291C9">
      <w:pPr>
        <w:ind w:left="-5"/>
        <w:rPr>
          <w:rFonts w:hint="eastAsia"/>
        </w:rPr>
      </w:pPr>
      <w:r>
        <w:rPr>
          <w:rFonts w:hint="eastAsia"/>
        </w:rPr>
        <w:t>XXV. 论神：祂的公义</w:t>
      </w:r>
    </w:p>
    <w:p w14:paraId="2BD03692">
      <w:pPr>
        <w:ind w:left="-5"/>
        <w:rPr>
          <w:rFonts w:hint="eastAsia"/>
        </w:rPr>
      </w:pPr>
    </w:p>
    <w:p w14:paraId="14E39B9A">
      <w:pPr>
        <w:ind w:left="-5"/>
        <w:rPr>
          <w:rFonts w:hint="eastAsia"/>
        </w:rPr>
      </w:pPr>
      <w:r>
        <w:rPr>
          <w:rFonts w:hint="eastAsia"/>
        </w:rPr>
        <w:t>XXVI.On God: His Truth and Faithfulness</w:t>
      </w:r>
    </w:p>
    <w:p w14:paraId="4F19C300">
      <w:pPr>
        <w:ind w:left="-5"/>
        <w:rPr>
          <w:rFonts w:hint="eastAsia"/>
        </w:rPr>
      </w:pPr>
      <w:r>
        <w:rPr>
          <w:rFonts w:hint="eastAsia"/>
        </w:rPr>
        <w:t>XXVI. 论神：祂的真实与信实</w:t>
      </w:r>
    </w:p>
    <w:p w14:paraId="69C675D7">
      <w:pPr>
        <w:ind w:left="-5"/>
        <w:rPr>
          <w:rFonts w:hint="eastAsia"/>
        </w:rPr>
      </w:pPr>
    </w:p>
    <w:p w14:paraId="3386D49C">
      <w:pPr>
        <w:ind w:left="-5"/>
        <w:rPr>
          <w:rFonts w:hint="eastAsia"/>
        </w:rPr>
      </w:pPr>
      <w:r>
        <w:rPr>
          <w:rFonts w:hint="eastAsia"/>
        </w:rPr>
        <w:t>XXVII.On God: His Holiness; and General Reflections</w:t>
      </w:r>
    </w:p>
    <w:p w14:paraId="596BF28C">
      <w:pPr>
        <w:ind w:left="-5"/>
        <w:rPr>
          <w:rFonts w:hint="eastAsia"/>
        </w:rPr>
      </w:pPr>
      <w:r>
        <w:rPr>
          <w:rFonts w:hint="eastAsia"/>
        </w:rPr>
        <w:t>XXVII. 论神：祂的圣洁；及总括反思</w:t>
      </w:r>
    </w:p>
    <w:p w14:paraId="0F58D880">
      <w:pPr>
        <w:ind w:left="-5"/>
        <w:rPr>
          <w:rFonts w:hint="eastAsia"/>
        </w:rPr>
      </w:pPr>
    </w:p>
    <w:p w14:paraId="136608E2">
      <w:pPr>
        <w:ind w:left="-5"/>
        <w:rPr>
          <w:rFonts w:hint="eastAsia"/>
        </w:rPr>
      </w:pPr>
      <w:r>
        <w:rPr>
          <w:rFonts w:hint="eastAsia"/>
        </w:rPr>
        <w:t>XXVIII.The Trinity</w:t>
      </w:r>
    </w:p>
    <w:p w14:paraId="369A3392">
      <w:pPr>
        <w:ind w:left="-5"/>
        <w:rPr>
          <w:rFonts w:hint="eastAsia"/>
        </w:rPr>
      </w:pPr>
      <w:r>
        <w:rPr>
          <w:rFonts w:hint="eastAsia"/>
        </w:rPr>
        <w:t>XXVIII. 三位一体</w:t>
      </w:r>
    </w:p>
    <w:p w14:paraId="686B2E0A">
      <w:pPr>
        <w:ind w:left="-5"/>
        <w:rPr>
          <w:rFonts w:hint="eastAsia"/>
        </w:rPr>
      </w:pPr>
    </w:p>
    <w:p w14:paraId="4591A404">
      <w:pPr>
        <w:ind w:left="-5"/>
        <w:rPr>
          <w:rFonts w:hint="eastAsia"/>
        </w:rPr>
      </w:pPr>
      <w:r>
        <w:rPr>
          <w:rFonts w:hint="eastAsia"/>
        </w:rPr>
        <w:t>XXIX.The Trinity</w:t>
      </w:r>
    </w:p>
    <w:p w14:paraId="5A7977FD">
      <w:pPr>
        <w:ind w:left="-5"/>
        <w:rPr>
          <w:rFonts w:hint="eastAsia"/>
        </w:rPr>
      </w:pPr>
      <w:r>
        <w:rPr>
          <w:rFonts w:hint="eastAsia"/>
        </w:rPr>
        <w:t>XXIX. 三位一体</w:t>
      </w:r>
    </w:p>
    <w:p w14:paraId="2B613021">
      <w:pPr>
        <w:ind w:left="-5"/>
        <w:rPr>
          <w:rFonts w:hint="eastAsia"/>
        </w:rPr>
      </w:pPr>
    </w:p>
    <w:p w14:paraId="5DFA0146">
      <w:pPr>
        <w:ind w:left="-5"/>
        <w:rPr>
          <w:rFonts w:hint="eastAsia"/>
        </w:rPr>
      </w:pPr>
      <w:r>
        <w:rPr>
          <w:rFonts w:hint="eastAsia"/>
        </w:rPr>
        <w:t>XXX.The Divinity of Christ</w:t>
      </w:r>
    </w:p>
    <w:p w14:paraId="2CF3FFE7">
      <w:pPr>
        <w:ind w:left="-5"/>
        <w:rPr>
          <w:rFonts w:hint="eastAsia"/>
        </w:rPr>
      </w:pPr>
      <w:r>
        <w:rPr>
          <w:rFonts w:hint="eastAsia"/>
        </w:rPr>
        <w:t>XXX. 基督的神性</w:t>
      </w:r>
    </w:p>
    <w:p w14:paraId="20733079">
      <w:pPr>
        <w:ind w:left="-5"/>
        <w:rPr>
          <w:rFonts w:hint="eastAsia"/>
        </w:rPr>
      </w:pPr>
    </w:p>
    <w:p w14:paraId="2A995599">
      <w:pPr>
        <w:ind w:left="-5"/>
        <w:rPr>
          <w:rFonts w:hint="eastAsia"/>
        </w:rPr>
      </w:pPr>
      <w:r>
        <w:rPr>
          <w:rFonts w:hint="eastAsia"/>
        </w:rPr>
        <w:t>XXXI.The Divinity of Christ</w:t>
      </w:r>
    </w:p>
    <w:p w14:paraId="4F7F3B34">
      <w:pPr>
        <w:ind w:left="-5"/>
        <w:rPr>
          <w:rFonts w:hint="eastAsia"/>
        </w:rPr>
      </w:pPr>
      <w:r>
        <w:rPr>
          <w:rFonts w:hint="eastAsia"/>
        </w:rPr>
        <w:t>XXXI. 基督的神性</w:t>
      </w:r>
    </w:p>
    <w:p w14:paraId="2DC7EFEE">
      <w:pPr>
        <w:ind w:left="-5"/>
        <w:rPr>
          <w:rFonts w:hint="eastAsia"/>
        </w:rPr>
      </w:pPr>
    </w:p>
    <w:p w14:paraId="3B4DE211">
      <w:pPr>
        <w:ind w:left="-5"/>
        <w:rPr>
          <w:rFonts w:hint="eastAsia"/>
        </w:rPr>
      </w:pPr>
      <w:r>
        <w:rPr>
          <w:rFonts w:hint="eastAsia"/>
        </w:rPr>
        <w:t>XXXII.The Divinity of Christ</w:t>
      </w:r>
    </w:p>
    <w:p w14:paraId="706EC861">
      <w:pPr>
        <w:ind w:left="-5"/>
        <w:rPr>
          <w:rFonts w:hint="eastAsia"/>
        </w:rPr>
      </w:pPr>
      <w:r>
        <w:rPr>
          <w:rFonts w:hint="eastAsia"/>
        </w:rPr>
        <w:t>XXXII. 基督的神性</w:t>
      </w:r>
    </w:p>
    <w:p w14:paraId="6B0E7490">
      <w:pPr>
        <w:ind w:left="-5"/>
        <w:rPr>
          <w:rFonts w:hint="eastAsia"/>
        </w:rPr>
      </w:pPr>
    </w:p>
    <w:p w14:paraId="28047B2C">
      <w:pPr>
        <w:ind w:left="-5"/>
        <w:rPr>
          <w:rFonts w:hint="eastAsia"/>
        </w:rPr>
      </w:pPr>
      <w:r>
        <w:rPr>
          <w:rFonts w:hint="eastAsia"/>
        </w:rPr>
        <w:t>XXXIII.The Divinity of the Holy Spirit</w:t>
      </w:r>
    </w:p>
    <w:p w14:paraId="165728C9">
      <w:pPr>
        <w:ind w:left="-5"/>
        <w:rPr>
          <w:rFonts w:hint="eastAsia"/>
        </w:rPr>
      </w:pPr>
      <w:r>
        <w:rPr>
          <w:rFonts w:hint="eastAsia"/>
        </w:rPr>
        <w:t>XXXIII. 圣灵的神性</w:t>
      </w:r>
    </w:p>
    <w:p w14:paraId="796175FD">
      <w:pPr>
        <w:ind w:left="-5"/>
        <w:rPr>
          <w:rFonts w:hint="eastAsia"/>
        </w:rPr>
      </w:pPr>
    </w:p>
    <w:p w14:paraId="6B5EDEA9">
      <w:pPr>
        <w:ind w:left="-5"/>
        <w:rPr>
          <w:rFonts w:hint="eastAsia"/>
        </w:rPr>
      </w:pPr>
      <w:r>
        <w:rPr>
          <w:rFonts w:hint="eastAsia"/>
        </w:rPr>
        <w:t>XXXIV.The Decrees of God</w:t>
      </w:r>
    </w:p>
    <w:p w14:paraId="315D1691">
      <w:pPr>
        <w:ind w:left="-5"/>
        <w:rPr>
          <w:rFonts w:hint="eastAsia"/>
        </w:rPr>
      </w:pPr>
      <w:r>
        <w:rPr>
          <w:rFonts w:hint="eastAsia"/>
        </w:rPr>
        <w:t>XXXIV. 神的预旨</w:t>
      </w:r>
    </w:p>
    <w:p w14:paraId="2C9AF31C">
      <w:pPr>
        <w:ind w:left="-5"/>
        <w:rPr>
          <w:rFonts w:hint="eastAsia"/>
        </w:rPr>
      </w:pPr>
    </w:p>
    <w:p w14:paraId="7909C609">
      <w:pPr>
        <w:ind w:left="-5"/>
        <w:rPr>
          <w:rFonts w:hint="eastAsia"/>
        </w:rPr>
      </w:pPr>
      <w:r>
        <w:rPr>
          <w:rFonts w:hint="eastAsia"/>
        </w:rPr>
        <w:t>XXXV.The Decrees of God, Predestination; Election</w:t>
      </w:r>
    </w:p>
    <w:p w14:paraId="34B50DFE">
      <w:pPr>
        <w:ind w:left="-5"/>
        <w:rPr>
          <w:rFonts w:hint="eastAsia"/>
        </w:rPr>
      </w:pPr>
      <w:r>
        <w:rPr>
          <w:rFonts w:hint="eastAsia"/>
        </w:rPr>
        <w:t>XXXV. 神的预旨，预定；拣选</w:t>
      </w:r>
    </w:p>
    <w:p w14:paraId="5CC4922F">
      <w:pPr>
        <w:ind w:left="-5"/>
        <w:rPr>
          <w:rFonts w:hint="eastAsia"/>
        </w:rPr>
      </w:pPr>
    </w:p>
    <w:p w14:paraId="4BC2959B">
      <w:pPr>
        <w:ind w:left="-5"/>
        <w:rPr>
          <w:rFonts w:hint="eastAsia"/>
        </w:rPr>
      </w:pPr>
      <w:r>
        <w:rPr>
          <w:rFonts w:hint="eastAsia"/>
        </w:rPr>
        <w:t>XXXVI.The Decrees of God, Reprobation</w:t>
      </w:r>
    </w:p>
    <w:p w14:paraId="092EFA57">
      <w:pPr>
        <w:ind w:left="-5"/>
        <w:rPr>
          <w:rFonts w:hint="eastAsia"/>
        </w:rPr>
      </w:pPr>
      <w:r>
        <w:rPr>
          <w:rFonts w:hint="eastAsia"/>
        </w:rPr>
        <w:t>XXXVI. 神的预旨，遗弃</w:t>
      </w:r>
    </w:p>
    <w:p w14:paraId="3E54A1C8">
      <w:pPr>
        <w:ind w:left="-5"/>
        <w:rPr>
          <w:rFonts w:hint="eastAsia"/>
        </w:rPr>
      </w:pPr>
    </w:p>
    <w:p w14:paraId="77166396">
      <w:pPr>
        <w:ind w:left="-5"/>
        <w:rPr>
          <w:rFonts w:hint="eastAsia"/>
        </w:rPr>
      </w:pPr>
      <w:r>
        <w:rPr>
          <w:rFonts w:hint="eastAsia"/>
        </w:rPr>
        <w:t>XXXVII.Creation</w:t>
      </w:r>
    </w:p>
    <w:p w14:paraId="09E90695">
      <w:pPr>
        <w:ind w:left="-5"/>
        <w:rPr>
          <w:rFonts w:hint="eastAsia"/>
        </w:rPr>
      </w:pPr>
      <w:r>
        <w:rPr>
          <w:rFonts w:hint="eastAsia"/>
        </w:rPr>
        <w:t>XXXVII. 创造</w:t>
      </w:r>
    </w:p>
    <w:p w14:paraId="53562D4C">
      <w:pPr>
        <w:ind w:left="-5"/>
        <w:rPr>
          <w:rFonts w:hint="eastAsia"/>
        </w:rPr>
      </w:pPr>
    </w:p>
    <w:p w14:paraId="16A044C4">
      <w:pPr>
        <w:ind w:left="-5"/>
        <w:rPr>
          <w:rFonts w:hint="eastAsia"/>
        </w:rPr>
      </w:pPr>
      <w:r>
        <w:rPr>
          <w:rFonts w:hint="eastAsia"/>
        </w:rPr>
        <w:t>XXXVIII.Angels: The Holy Angels</w:t>
      </w:r>
    </w:p>
    <w:p w14:paraId="36B00B6B">
      <w:pPr>
        <w:ind w:left="-5"/>
        <w:rPr>
          <w:rFonts w:hint="eastAsia"/>
        </w:rPr>
      </w:pPr>
      <w:r>
        <w:rPr>
          <w:rFonts w:hint="eastAsia"/>
        </w:rPr>
        <w:t>XXXVIII. 天使：圣天使</w:t>
      </w:r>
    </w:p>
    <w:p w14:paraId="55265E58">
      <w:pPr>
        <w:ind w:left="-5"/>
        <w:rPr>
          <w:rFonts w:hint="eastAsia"/>
        </w:rPr>
      </w:pPr>
    </w:p>
    <w:p w14:paraId="3FCA4AEA">
      <w:pPr>
        <w:ind w:left="-5"/>
        <w:rPr>
          <w:rFonts w:hint="eastAsia"/>
        </w:rPr>
      </w:pPr>
      <w:r>
        <w:rPr>
          <w:rFonts w:hint="eastAsia"/>
        </w:rPr>
        <w:t>XXXIX.Angels: The Fallen Angels</w:t>
      </w:r>
    </w:p>
    <w:p w14:paraId="75143641">
      <w:pPr>
        <w:ind w:left="-5"/>
        <w:rPr>
          <w:rFonts w:hint="eastAsia"/>
        </w:rPr>
      </w:pPr>
      <w:r>
        <w:rPr>
          <w:rFonts w:hint="eastAsia"/>
        </w:rPr>
        <w:t>XXXIX. 天使：堕落天使</w:t>
      </w:r>
    </w:p>
    <w:p w14:paraId="673D0347">
      <w:pPr>
        <w:ind w:left="-5"/>
        <w:rPr>
          <w:rFonts w:hint="eastAsia"/>
        </w:rPr>
      </w:pPr>
    </w:p>
    <w:p w14:paraId="031BD4B9">
      <w:pPr>
        <w:ind w:left="-5"/>
        <w:rPr>
          <w:rFonts w:hint="eastAsia"/>
        </w:rPr>
      </w:pPr>
      <w:r>
        <w:rPr>
          <w:rFonts w:hint="eastAsia"/>
        </w:rPr>
        <w:t>XL.Man in his State of Innocence</w:t>
      </w:r>
    </w:p>
    <w:p w14:paraId="6E8FFE55">
      <w:pPr>
        <w:ind w:left="-5"/>
        <w:rPr>
          <w:rFonts w:hint="eastAsia"/>
        </w:rPr>
      </w:pPr>
      <w:r>
        <w:rPr>
          <w:rFonts w:hint="eastAsia"/>
        </w:rPr>
        <w:t>XL. 人在无罪状态中</w:t>
      </w:r>
    </w:p>
    <w:p w14:paraId="27CBC32C">
      <w:pPr>
        <w:ind w:left="-5"/>
        <w:rPr>
          <w:rFonts w:hint="eastAsia"/>
        </w:rPr>
      </w:pPr>
    </w:p>
    <w:p w14:paraId="561A6D18">
      <w:pPr>
        <w:ind w:left="-5"/>
        <w:rPr>
          <w:rFonts w:hint="eastAsia"/>
        </w:rPr>
      </w:pPr>
      <w:r>
        <w:rPr>
          <w:rFonts w:hint="eastAsia"/>
        </w:rPr>
        <w:t>XLI.Providence</w:t>
      </w:r>
    </w:p>
    <w:p w14:paraId="08127226">
      <w:pPr>
        <w:ind w:left="-5"/>
        <w:rPr>
          <w:rFonts w:hint="eastAsia"/>
        </w:rPr>
      </w:pPr>
      <w:r>
        <w:rPr>
          <w:rFonts w:hint="eastAsia"/>
        </w:rPr>
        <w:t>XLI. 护理</w:t>
      </w:r>
    </w:p>
    <w:p w14:paraId="1C6D0EB2">
      <w:pPr>
        <w:ind w:left="-5"/>
        <w:rPr>
          <w:rFonts w:hint="eastAsia"/>
        </w:rPr>
      </w:pPr>
    </w:p>
    <w:p w14:paraId="645E7BDF">
      <w:pPr>
        <w:ind w:left="-5"/>
        <w:rPr>
          <w:rFonts w:hint="eastAsia"/>
        </w:rPr>
      </w:pPr>
      <w:r>
        <w:rPr>
          <w:rFonts w:hint="eastAsia"/>
        </w:rPr>
        <w:t>XLII.Providence</w:t>
      </w:r>
    </w:p>
    <w:p w14:paraId="689BC237">
      <w:pPr>
        <w:ind w:left="-5"/>
        <w:rPr>
          <w:rFonts w:hint="eastAsia"/>
        </w:rPr>
      </w:pPr>
      <w:r>
        <w:rPr>
          <w:rFonts w:hint="eastAsia"/>
        </w:rPr>
        <w:t>XLII. 护理</w:t>
      </w:r>
    </w:p>
    <w:p w14:paraId="5375E422">
      <w:pPr>
        <w:ind w:left="-5"/>
        <w:rPr>
          <w:rFonts w:hint="eastAsia"/>
        </w:rPr>
      </w:pPr>
    </w:p>
    <w:p w14:paraId="0656FB0D">
      <w:pPr>
        <w:ind w:left="-5"/>
        <w:rPr>
          <w:rFonts w:hint="eastAsia"/>
        </w:rPr>
      </w:pPr>
      <w:r>
        <w:rPr>
          <w:rFonts w:hint="eastAsia"/>
        </w:rPr>
        <w:t>XLIII.Providence</w:t>
      </w:r>
    </w:p>
    <w:p w14:paraId="56F4EF7C">
      <w:pPr>
        <w:ind w:left="-5"/>
        <w:rPr>
          <w:rFonts w:hint="eastAsia"/>
        </w:rPr>
      </w:pPr>
      <w:r>
        <w:rPr>
          <w:rFonts w:hint="eastAsia"/>
        </w:rPr>
        <w:t>XLIII. 护理</w:t>
      </w:r>
    </w:p>
    <w:p w14:paraId="7C27F285">
      <w:pPr>
        <w:ind w:left="-5"/>
        <w:rPr>
          <w:rFonts w:hint="eastAsia"/>
        </w:rPr>
      </w:pPr>
    </w:p>
    <w:p w14:paraId="2064F7D4">
      <w:pPr>
        <w:ind w:left="-5"/>
        <w:rPr>
          <w:rFonts w:hint="eastAsia"/>
        </w:rPr>
      </w:pPr>
      <w:r>
        <w:rPr>
          <w:rFonts w:hint="eastAsia"/>
        </w:rPr>
        <w:t>XLIV.The Fall of Man, and its Consequences</w:t>
      </w:r>
    </w:p>
    <w:p w14:paraId="664D6F73">
      <w:pPr>
        <w:ind w:left="-5"/>
        <w:rPr>
          <w:rFonts w:hint="eastAsia"/>
        </w:rPr>
      </w:pPr>
      <w:r>
        <w:rPr>
          <w:rFonts w:hint="eastAsia"/>
        </w:rPr>
        <w:t>XLIV. 人的堕落及其后果</w:t>
      </w:r>
    </w:p>
    <w:p w14:paraId="48791FAA">
      <w:pPr>
        <w:ind w:left="-5"/>
        <w:rPr>
          <w:rFonts w:hint="eastAsia"/>
        </w:rPr>
      </w:pPr>
    </w:p>
    <w:p w14:paraId="3D7D2C3A">
      <w:pPr>
        <w:ind w:left="-5"/>
        <w:rPr>
          <w:rFonts w:hint="eastAsia"/>
        </w:rPr>
      </w:pPr>
      <w:r>
        <w:rPr>
          <w:rFonts w:hint="eastAsia"/>
        </w:rPr>
        <w:t>XLV.The Fall of Man, and its Consequences</w:t>
      </w:r>
    </w:p>
    <w:p w14:paraId="732FF426">
      <w:pPr>
        <w:ind w:left="-5"/>
        <w:rPr>
          <w:rFonts w:hint="eastAsia"/>
        </w:rPr>
      </w:pPr>
      <w:r>
        <w:rPr>
          <w:rFonts w:hint="eastAsia"/>
        </w:rPr>
        <w:t>XLV. 人的堕落及其后果</w:t>
      </w:r>
    </w:p>
    <w:p w14:paraId="2D6B7526">
      <w:pPr>
        <w:ind w:left="-5"/>
        <w:rPr>
          <w:rFonts w:hint="eastAsia"/>
        </w:rPr>
      </w:pPr>
    </w:p>
    <w:p w14:paraId="76E2852A">
      <w:pPr>
        <w:ind w:left="-5"/>
        <w:rPr>
          <w:rFonts w:hint="eastAsia"/>
        </w:rPr>
      </w:pPr>
      <w:r>
        <w:rPr>
          <w:rFonts w:hint="eastAsia"/>
        </w:rPr>
        <w:t>XLVI.The Fall of Man, and its Consequences</w:t>
      </w:r>
    </w:p>
    <w:p w14:paraId="1C173D3B">
      <w:pPr>
        <w:ind w:left="-5"/>
        <w:rPr>
          <w:rFonts w:hint="eastAsia"/>
        </w:rPr>
      </w:pPr>
      <w:r>
        <w:rPr>
          <w:rFonts w:hint="eastAsia"/>
        </w:rPr>
        <w:t>XLVI. 人的堕落及其后果</w:t>
      </w:r>
    </w:p>
    <w:p w14:paraId="620C5B90">
      <w:pPr>
        <w:ind w:left="-5"/>
        <w:rPr>
          <w:rFonts w:hint="eastAsia"/>
        </w:rPr>
      </w:pPr>
    </w:p>
    <w:p w14:paraId="2F299997">
      <w:pPr>
        <w:ind w:left="-5"/>
        <w:rPr>
          <w:rFonts w:hint="eastAsia"/>
        </w:rPr>
      </w:pPr>
      <w:r>
        <w:rPr>
          <w:rFonts w:hint="eastAsia"/>
        </w:rPr>
        <w:t>XLVII.The Fall of Man, and its Consequences</w:t>
      </w:r>
    </w:p>
    <w:p w14:paraId="4D605A60">
      <w:pPr>
        <w:ind w:left="-5"/>
        <w:rPr>
          <w:rFonts w:hint="eastAsia"/>
        </w:rPr>
      </w:pPr>
      <w:r>
        <w:rPr>
          <w:rFonts w:hint="eastAsia"/>
        </w:rPr>
        <w:t>XLVII. 人的堕落及其后果</w:t>
      </w:r>
    </w:p>
    <w:p w14:paraId="57A9971F">
      <w:pPr>
        <w:ind w:left="-5"/>
        <w:rPr>
          <w:rFonts w:hint="eastAsia"/>
        </w:rPr>
      </w:pPr>
    </w:p>
    <w:p w14:paraId="4B784BB4">
      <w:pPr>
        <w:ind w:left="-5"/>
        <w:rPr>
          <w:rFonts w:hint="eastAsia"/>
        </w:rPr>
      </w:pPr>
      <w:r>
        <w:rPr>
          <w:rFonts w:hint="eastAsia"/>
        </w:rPr>
        <w:t>XLVIII.The Covenant of Grace</w:t>
      </w:r>
    </w:p>
    <w:p w14:paraId="40101FB5">
      <w:pPr>
        <w:ind w:left="-5"/>
        <w:rPr>
          <w:rFonts w:hint="eastAsia"/>
        </w:rPr>
      </w:pPr>
      <w:r>
        <w:rPr>
          <w:rFonts w:hint="eastAsia"/>
        </w:rPr>
        <w:t>XLVIII. 恩典之约</w:t>
      </w:r>
    </w:p>
    <w:p w14:paraId="0B5648B4">
      <w:pPr>
        <w:ind w:left="-5"/>
        <w:rPr>
          <w:rFonts w:hint="eastAsia"/>
        </w:rPr>
      </w:pPr>
    </w:p>
    <w:p w14:paraId="41DDCCD6">
      <w:pPr>
        <w:ind w:left="-5"/>
        <w:rPr>
          <w:rFonts w:hint="eastAsia"/>
        </w:rPr>
      </w:pPr>
      <w:r>
        <w:rPr>
          <w:rFonts w:hint="eastAsia"/>
        </w:rPr>
        <w:t>XLIX.The Covenant of Grace</w:t>
      </w:r>
    </w:p>
    <w:p w14:paraId="4D666C13">
      <w:pPr>
        <w:ind w:left="-5"/>
        <w:rPr>
          <w:rFonts w:hint="eastAsia"/>
        </w:rPr>
      </w:pPr>
      <w:r>
        <w:rPr>
          <w:rFonts w:hint="eastAsia"/>
        </w:rPr>
        <w:t>XLIX. 恩典之约</w:t>
      </w:r>
    </w:p>
    <w:p w14:paraId="0EA89F9C">
      <w:pPr>
        <w:ind w:left="-5"/>
        <w:rPr>
          <w:rFonts w:hint="eastAsia"/>
        </w:rPr>
      </w:pPr>
    </w:p>
    <w:p w14:paraId="352FAC18">
      <w:pPr>
        <w:ind w:left="-5"/>
        <w:rPr>
          <w:rFonts w:hint="eastAsia"/>
        </w:rPr>
      </w:pPr>
      <w:r>
        <w:rPr>
          <w:rFonts w:hint="eastAsia"/>
        </w:rPr>
        <w:t>L.The Covenant of Grace</w:t>
      </w:r>
    </w:p>
    <w:p w14:paraId="0947DB52">
      <w:pPr>
        <w:ind w:left="-5"/>
        <w:rPr>
          <w:rFonts w:hint="eastAsia"/>
        </w:rPr>
      </w:pPr>
      <w:r>
        <w:rPr>
          <w:rFonts w:hint="eastAsia"/>
        </w:rPr>
        <w:t>L. 恩典之约</w:t>
      </w:r>
    </w:p>
    <w:p w14:paraId="577BBBE6">
      <w:pPr>
        <w:ind w:left="-5"/>
        <w:rPr>
          <w:rFonts w:hint="eastAsia"/>
        </w:rPr>
      </w:pPr>
    </w:p>
    <w:p w14:paraId="006B66E5">
      <w:pPr>
        <w:ind w:left="-5"/>
        <w:rPr>
          <w:rFonts w:hint="eastAsia"/>
        </w:rPr>
      </w:pPr>
      <w:r>
        <w:rPr>
          <w:rFonts w:hint="eastAsia"/>
        </w:rPr>
        <w:t>LI.The Mediatorial Office of Christ</w:t>
      </w:r>
    </w:p>
    <w:p w14:paraId="26FBCB1F">
      <w:pPr>
        <w:ind w:left="-5"/>
        <w:rPr>
          <w:rFonts w:hint="eastAsia"/>
        </w:rPr>
      </w:pPr>
      <w:r>
        <w:rPr>
          <w:rFonts w:hint="eastAsia"/>
        </w:rPr>
        <w:t>LI. 基督的中保职分</w:t>
      </w:r>
    </w:p>
    <w:p w14:paraId="46FF7593">
      <w:pPr>
        <w:ind w:left="-5"/>
        <w:rPr>
          <w:rFonts w:hint="eastAsia"/>
        </w:rPr>
      </w:pPr>
    </w:p>
    <w:p w14:paraId="48D915D0">
      <w:pPr>
        <w:ind w:left="-5"/>
        <w:rPr>
          <w:rFonts w:hint="eastAsia"/>
        </w:rPr>
      </w:pPr>
      <w:r>
        <w:rPr>
          <w:rFonts w:hint="eastAsia"/>
        </w:rPr>
        <w:t>LII.The Messiah</w:t>
      </w:r>
    </w:p>
    <w:p w14:paraId="494CC34F">
      <w:pPr>
        <w:ind w:left="-5"/>
        <w:rPr>
          <w:rFonts w:hint="eastAsia"/>
        </w:rPr>
      </w:pPr>
      <w:r>
        <w:rPr>
          <w:rFonts w:hint="eastAsia"/>
        </w:rPr>
        <w:t>LII. 弥赛亚</w:t>
      </w:r>
    </w:p>
    <w:p w14:paraId="7969DE09">
      <w:pPr>
        <w:ind w:left="-5"/>
        <w:rPr>
          <w:rFonts w:hint="eastAsia"/>
        </w:rPr>
      </w:pPr>
    </w:p>
    <w:p w14:paraId="4C22BAAD">
      <w:pPr>
        <w:ind w:left="-5"/>
        <w:rPr>
          <w:rFonts w:hint="eastAsia"/>
        </w:rPr>
      </w:pPr>
      <w:r>
        <w:rPr>
          <w:rFonts w:hint="eastAsia"/>
        </w:rPr>
        <w:t>LIII.The Person of Christ</w:t>
      </w:r>
    </w:p>
    <w:p w14:paraId="6EB21C65">
      <w:pPr>
        <w:ind w:left="-5"/>
        <w:rPr>
          <w:rFonts w:hint="eastAsia"/>
        </w:rPr>
      </w:pPr>
      <w:r>
        <w:rPr>
          <w:rFonts w:hint="eastAsia"/>
        </w:rPr>
        <w:t>LIII. 基督的位格</w:t>
      </w:r>
    </w:p>
    <w:p w14:paraId="3F7C8217">
      <w:pPr>
        <w:ind w:left="-5"/>
        <w:rPr>
          <w:rFonts w:hint="eastAsia"/>
        </w:rPr>
      </w:pPr>
    </w:p>
    <w:p w14:paraId="5E6FB7A4">
      <w:pPr>
        <w:ind w:left="-5"/>
        <w:rPr>
          <w:rFonts w:hint="eastAsia"/>
        </w:rPr>
      </w:pPr>
      <w:r>
        <w:rPr>
          <w:rFonts w:hint="eastAsia"/>
        </w:rPr>
        <w:t>LIV.The Prophetical Office of Christ</w:t>
      </w:r>
    </w:p>
    <w:p w14:paraId="1456D1FB">
      <w:pPr>
        <w:ind w:left="-5"/>
        <w:rPr>
          <w:rFonts w:hint="eastAsia"/>
        </w:rPr>
      </w:pPr>
      <w:r>
        <w:rPr>
          <w:rFonts w:hint="eastAsia"/>
        </w:rPr>
        <w:t>LIV. 基督的先知职分</w:t>
      </w:r>
    </w:p>
    <w:p w14:paraId="5A70145E">
      <w:pPr>
        <w:ind w:left="-5"/>
        <w:rPr>
          <w:rFonts w:hint="eastAsia"/>
        </w:rPr>
      </w:pPr>
    </w:p>
    <w:p w14:paraId="0C3716BC">
      <w:pPr>
        <w:ind w:left="-5"/>
        <w:rPr>
          <w:rFonts w:hint="eastAsia"/>
        </w:rPr>
      </w:pPr>
      <w:r>
        <w:rPr>
          <w:rFonts w:hint="eastAsia"/>
        </w:rPr>
        <w:t>LV.The Prophetical Office of Christ</w:t>
      </w:r>
    </w:p>
    <w:p w14:paraId="242104F4">
      <w:pPr>
        <w:ind w:left="-5"/>
        <w:rPr>
          <w:rFonts w:hint="eastAsia"/>
        </w:rPr>
      </w:pPr>
      <w:r>
        <w:rPr>
          <w:rFonts w:hint="eastAsia"/>
        </w:rPr>
        <w:t>LV. 基督的先知职分</w:t>
      </w:r>
    </w:p>
    <w:p w14:paraId="77AED2B8">
      <w:pPr>
        <w:ind w:left="-5"/>
        <w:rPr>
          <w:rFonts w:hint="eastAsia"/>
        </w:rPr>
      </w:pPr>
    </w:p>
    <w:p w14:paraId="655B85A8">
      <w:pPr>
        <w:ind w:left="-5"/>
        <w:rPr>
          <w:rFonts w:hint="eastAsia"/>
        </w:rPr>
      </w:pPr>
      <w:r>
        <w:rPr>
          <w:rFonts w:hint="eastAsia"/>
        </w:rPr>
        <w:t>LVI.The Priestly Office of Christ</w:t>
      </w:r>
    </w:p>
    <w:p w14:paraId="66B54C00">
      <w:pPr>
        <w:ind w:left="-5"/>
        <w:rPr>
          <w:rFonts w:hint="eastAsia"/>
        </w:rPr>
      </w:pPr>
      <w:r>
        <w:rPr>
          <w:rFonts w:hint="eastAsia"/>
        </w:rPr>
        <w:t>LVI. 基督的祭司职分</w:t>
      </w:r>
    </w:p>
    <w:p w14:paraId="551CBFFA">
      <w:pPr>
        <w:ind w:left="-5"/>
        <w:rPr>
          <w:rFonts w:hint="eastAsia"/>
        </w:rPr>
      </w:pPr>
    </w:p>
    <w:p w14:paraId="2B368062">
      <w:pPr>
        <w:ind w:left="-5"/>
        <w:rPr>
          <w:rFonts w:hint="eastAsia"/>
        </w:rPr>
      </w:pPr>
      <w:r>
        <w:rPr>
          <w:rFonts w:hint="eastAsia"/>
        </w:rPr>
        <w:t>LVII.The Priestly Office of Christ: His Sacrifice</w:t>
      </w:r>
    </w:p>
    <w:p w14:paraId="2EC85055">
      <w:pPr>
        <w:ind w:left="-5"/>
        <w:rPr>
          <w:rFonts w:hint="eastAsia"/>
        </w:rPr>
      </w:pPr>
      <w:r>
        <w:rPr>
          <w:rFonts w:hint="eastAsia"/>
        </w:rPr>
        <w:t>LVII. 基督的祭司职分：祂的献祭</w:t>
      </w:r>
    </w:p>
    <w:p w14:paraId="5645D63B">
      <w:pPr>
        <w:ind w:left="-5"/>
        <w:rPr>
          <w:rFonts w:hint="eastAsia"/>
        </w:rPr>
      </w:pPr>
    </w:p>
    <w:p w14:paraId="5A1E1840">
      <w:pPr>
        <w:ind w:left="-5"/>
        <w:rPr>
          <w:rFonts w:hint="eastAsia"/>
        </w:rPr>
      </w:pPr>
      <w:r>
        <w:rPr>
          <w:rFonts w:hint="eastAsia"/>
        </w:rPr>
        <w:t>LVIII.The Priestly Office of Christ: His Sacrifice</w:t>
      </w:r>
    </w:p>
    <w:p w14:paraId="68A55994">
      <w:pPr>
        <w:ind w:left="-5"/>
        <w:rPr>
          <w:rFonts w:hint="eastAsia"/>
        </w:rPr>
      </w:pPr>
      <w:r>
        <w:rPr>
          <w:rFonts w:hint="eastAsia"/>
        </w:rPr>
        <w:t>LVIII. 基督的祭司职分：祂的献祭</w:t>
      </w:r>
    </w:p>
    <w:p w14:paraId="499D60C4">
      <w:pPr>
        <w:ind w:left="-5"/>
        <w:rPr>
          <w:rFonts w:hint="eastAsia"/>
        </w:rPr>
      </w:pPr>
    </w:p>
    <w:p w14:paraId="77333A45">
      <w:pPr>
        <w:ind w:left="-5"/>
        <w:rPr>
          <w:rFonts w:hint="eastAsia"/>
        </w:rPr>
      </w:pPr>
      <w:r>
        <w:rPr>
          <w:rFonts w:hint="eastAsia"/>
        </w:rPr>
        <w:t>LIX.The Priestly Office of Christ: His Intercession</w:t>
      </w:r>
    </w:p>
    <w:p w14:paraId="13D419F6">
      <w:pPr>
        <w:ind w:left="-5"/>
        <w:rPr>
          <w:rFonts w:hint="eastAsia"/>
        </w:rPr>
      </w:pPr>
      <w:r>
        <w:rPr>
          <w:rFonts w:hint="eastAsia"/>
        </w:rPr>
        <w:t>LIX. 基督的祭司职分：祂的代求</w:t>
      </w:r>
    </w:p>
    <w:p w14:paraId="625D4ADB">
      <w:pPr>
        <w:ind w:left="-5"/>
        <w:rPr>
          <w:rFonts w:hint="eastAsia"/>
        </w:rPr>
      </w:pPr>
    </w:p>
    <w:p w14:paraId="262C389D">
      <w:pPr>
        <w:ind w:left="-5"/>
        <w:rPr>
          <w:rFonts w:hint="eastAsia"/>
        </w:rPr>
      </w:pPr>
      <w:r>
        <w:rPr>
          <w:rFonts w:hint="eastAsia"/>
        </w:rPr>
        <w:t>LX.Christ's State of Humiliation</w:t>
      </w:r>
    </w:p>
    <w:p w14:paraId="0182CB35">
      <w:pPr>
        <w:ind w:left="-5"/>
        <w:rPr>
          <w:rFonts w:hint="eastAsia"/>
        </w:rPr>
      </w:pPr>
      <w:r>
        <w:rPr>
          <w:rFonts w:hint="eastAsia"/>
        </w:rPr>
        <w:t>LX. 基督的降卑状态</w:t>
      </w:r>
    </w:p>
    <w:p w14:paraId="63D494F3">
      <w:pPr>
        <w:ind w:left="-5"/>
        <w:rPr>
          <w:rFonts w:hint="eastAsia"/>
        </w:rPr>
      </w:pPr>
    </w:p>
    <w:p w14:paraId="24111C2D">
      <w:pPr>
        <w:ind w:left="-5"/>
        <w:rPr>
          <w:rFonts w:hint="eastAsia"/>
        </w:rPr>
      </w:pPr>
      <w:r>
        <w:rPr>
          <w:rFonts w:hint="eastAsia"/>
        </w:rPr>
        <w:t>LXI.Christ's State of Exaltation: His Resurrection</w:t>
      </w:r>
    </w:p>
    <w:p w14:paraId="760D574F">
      <w:pPr>
        <w:ind w:left="-5"/>
        <w:rPr>
          <w:rFonts w:hint="eastAsia"/>
        </w:rPr>
      </w:pPr>
      <w:r>
        <w:rPr>
          <w:rFonts w:hint="eastAsia"/>
        </w:rPr>
        <w:t>LXI. 基督的升高状态：祂的复活</w:t>
      </w:r>
    </w:p>
    <w:p w14:paraId="163AAF52">
      <w:pPr>
        <w:ind w:left="-5"/>
        <w:rPr>
          <w:rFonts w:hint="eastAsia"/>
        </w:rPr>
      </w:pPr>
    </w:p>
    <w:p w14:paraId="42C93115">
      <w:pPr>
        <w:ind w:left="-5"/>
        <w:rPr>
          <w:rFonts w:hint="eastAsia"/>
        </w:rPr>
      </w:pPr>
      <w:r>
        <w:rPr>
          <w:rFonts w:hint="eastAsia"/>
        </w:rPr>
        <w:t>LXII.Christ's State of Exaltation: His Ascension to Heaven: His Seat in Heaven</w:t>
      </w:r>
    </w:p>
    <w:p w14:paraId="43E0800A">
      <w:pPr>
        <w:ind w:left="-5"/>
        <w:rPr>
          <w:rFonts w:hint="eastAsia"/>
        </w:rPr>
      </w:pPr>
      <w:r>
        <w:rPr>
          <w:rFonts w:hint="eastAsia"/>
        </w:rPr>
        <w:t>LXII. 基督的升高状态：祂升天：祂在天上的座位</w:t>
      </w:r>
    </w:p>
    <w:p w14:paraId="64DCD3E1">
      <w:pPr>
        <w:ind w:left="-5"/>
        <w:rPr>
          <w:rFonts w:hint="eastAsia"/>
        </w:rPr>
      </w:pPr>
    </w:p>
    <w:p w14:paraId="798B86D4">
      <w:pPr>
        <w:ind w:left="-5"/>
        <w:rPr>
          <w:rFonts w:hint="eastAsia"/>
        </w:rPr>
      </w:pPr>
      <w:r>
        <w:rPr>
          <w:rFonts w:hint="eastAsia"/>
        </w:rPr>
        <w:t>LXIII.Christ's State of Exaltation: His Judging the World</w:t>
      </w:r>
    </w:p>
    <w:p w14:paraId="412963AB">
      <w:pPr>
        <w:ind w:left="-5"/>
        <w:rPr>
          <w:rFonts w:hint="eastAsia"/>
        </w:rPr>
      </w:pPr>
      <w:r>
        <w:rPr>
          <w:rFonts w:hint="eastAsia"/>
        </w:rPr>
        <w:t>LXIII. 基督的升高状态：祂审判世界</w:t>
      </w:r>
    </w:p>
    <w:p w14:paraId="0A68CBBD">
      <w:pPr>
        <w:ind w:left="-5"/>
        <w:rPr>
          <w:rFonts w:hint="eastAsia"/>
        </w:rPr>
      </w:pPr>
    </w:p>
    <w:p w14:paraId="4971F4C8">
      <w:pPr>
        <w:ind w:left="-5"/>
        <w:rPr>
          <w:rFonts w:hint="eastAsia"/>
        </w:rPr>
      </w:pPr>
      <w:r>
        <w:rPr>
          <w:rFonts w:hint="eastAsia"/>
        </w:rPr>
        <w:t>LXIV.The Kingdom of Christ</w:t>
      </w:r>
    </w:p>
    <w:p w14:paraId="12AA3957">
      <w:pPr>
        <w:ind w:left="-5"/>
        <w:rPr>
          <w:rFonts w:hint="eastAsia"/>
        </w:rPr>
      </w:pPr>
      <w:r>
        <w:rPr>
          <w:rFonts w:hint="eastAsia"/>
        </w:rPr>
        <w:t>LXIV. 基督的国度</w:t>
      </w:r>
    </w:p>
    <w:p w14:paraId="5FA80602">
      <w:pPr>
        <w:ind w:left="-5"/>
        <w:rPr>
          <w:rFonts w:hint="eastAsia"/>
        </w:rPr>
      </w:pPr>
    </w:p>
    <w:p w14:paraId="36AE236E">
      <w:pPr>
        <w:ind w:left="-5"/>
        <w:rPr>
          <w:rFonts w:hint="eastAsia"/>
        </w:rPr>
      </w:pPr>
      <w:r>
        <w:rPr>
          <w:rFonts w:hint="eastAsia"/>
        </w:rPr>
        <w:t>LXV.The Application of Redemption: Effectual Calling</w:t>
      </w:r>
    </w:p>
    <w:p w14:paraId="7F8BD5BC">
      <w:pPr>
        <w:ind w:left="-5"/>
        <w:rPr>
          <w:rFonts w:hint="eastAsia"/>
        </w:rPr>
      </w:pPr>
      <w:r>
        <w:rPr>
          <w:rFonts w:hint="eastAsia"/>
        </w:rPr>
        <w:t>LXV. 救赎的应用：有效的呼召</w:t>
      </w:r>
    </w:p>
    <w:p w14:paraId="6C74DF32">
      <w:pPr>
        <w:ind w:left="-5"/>
        <w:rPr>
          <w:rFonts w:hint="eastAsia"/>
        </w:rPr>
      </w:pPr>
    </w:p>
    <w:p w14:paraId="4C60E123">
      <w:pPr>
        <w:ind w:left="-5"/>
        <w:rPr>
          <w:rFonts w:hint="eastAsia"/>
        </w:rPr>
      </w:pPr>
      <w:r>
        <w:rPr>
          <w:rFonts w:hint="eastAsia"/>
        </w:rPr>
        <w:t xml:space="preserve">LXVI.The </w:t>
      </w:r>
      <w:r>
        <w:rPr>
          <w:rFonts w:hint="eastAsia"/>
        </w:rPr>
        <w:tab/>
      </w:r>
      <w:r>
        <w:rPr>
          <w:rFonts w:hint="eastAsia"/>
        </w:rPr>
        <w:t xml:space="preserve">Application </w:t>
      </w:r>
      <w:r>
        <w:rPr>
          <w:rFonts w:hint="eastAsia"/>
        </w:rPr>
        <w:tab/>
      </w:r>
      <w:r>
        <w:rPr>
          <w:rFonts w:hint="eastAsia"/>
        </w:rPr>
        <w:t xml:space="preserve">of </w:t>
      </w:r>
      <w:r>
        <w:rPr>
          <w:rFonts w:hint="eastAsia"/>
        </w:rPr>
        <w:tab/>
      </w:r>
      <w:r>
        <w:rPr>
          <w:rFonts w:hint="eastAsia"/>
        </w:rPr>
        <w:t xml:space="preserve">Redemption: </w:t>
      </w:r>
      <w:r>
        <w:rPr>
          <w:rFonts w:hint="eastAsia"/>
        </w:rPr>
        <w:tab/>
      </w:r>
      <w:r>
        <w:rPr>
          <w:rFonts w:hint="eastAsia"/>
        </w:rPr>
        <w:t xml:space="preserve">Effectual </w:t>
      </w:r>
      <w:r>
        <w:rPr>
          <w:rFonts w:hint="eastAsia"/>
        </w:rPr>
        <w:tab/>
      </w:r>
      <w:r>
        <w:rPr>
          <w:rFonts w:hint="eastAsia"/>
        </w:rPr>
        <w:t>Calling: Regeneration</w:t>
      </w:r>
    </w:p>
    <w:p w14:paraId="77444A74">
      <w:pPr>
        <w:ind w:left="-5"/>
        <w:rPr>
          <w:rFonts w:hint="eastAsia"/>
        </w:rPr>
      </w:pPr>
      <w:r>
        <w:rPr>
          <w:rFonts w:hint="eastAsia"/>
        </w:rPr>
        <w:t>LXVI. 救赎的应用：有效的呼召：重生</w:t>
      </w:r>
    </w:p>
    <w:p w14:paraId="7FADD535">
      <w:pPr>
        <w:ind w:left="-5"/>
        <w:rPr>
          <w:rFonts w:hint="eastAsia"/>
        </w:rPr>
      </w:pPr>
    </w:p>
    <w:p w14:paraId="1B1F6B17">
      <w:pPr>
        <w:ind w:left="-5"/>
        <w:rPr>
          <w:rFonts w:hint="eastAsia"/>
        </w:rPr>
      </w:pPr>
      <w:r>
        <w:rPr>
          <w:rFonts w:hint="eastAsia"/>
        </w:rPr>
        <w:t>LXVII.The Application of Redemption: Union to Christ</w:t>
      </w:r>
    </w:p>
    <w:p w14:paraId="11BDC5C4">
      <w:pPr>
        <w:ind w:left="-5"/>
        <w:rPr>
          <w:rFonts w:hint="eastAsia"/>
        </w:rPr>
      </w:pPr>
      <w:r>
        <w:rPr>
          <w:rFonts w:hint="eastAsia"/>
        </w:rPr>
        <w:t>LXVII. 救赎的应用：与基督联合</w:t>
      </w:r>
    </w:p>
    <w:p w14:paraId="3BC454EA">
      <w:pPr>
        <w:ind w:left="-5"/>
        <w:rPr>
          <w:rFonts w:hint="eastAsia"/>
        </w:rPr>
      </w:pPr>
    </w:p>
    <w:p w14:paraId="50F52B03">
      <w:pPr>
        <w:ind w:left="-5"/>
        <w:rPr>
          <w:rFonts w:hint="eastAsia"/>
        </w:rPr>
      </w:pPr>
      <w:r>
        <w:rPr>
          <w:rFonts w:hint="eastAsia"/>
        </w:rPr>
        <w:t>LXVIII.The Application of Redemption: Faith</w:t>
      </w:r>
    </w:p>
    <w:p w14:paraId="575CB26F">
      <w:pPr>
        <w:ind w:left="-5"/>
        <w:rPr>
          <w:rFonts w:hint="eastAsia"/>
        </w:rPr>
      </w:pPr>
      <w:r>
        <w:rPr>
          <w:rFonts w:hint="eastAsia"/>
        </w:rPr>
        <w:t>LXVIII. 救赎的应用：信心</w:t>
      </w:r>
    </w:p>
    <w:p w14:paraId="5B4C62AD">
      <w:pPr>
        <w:ind w:left="-5"/>
        <w:rPr>
          <w:rFonts w:hint="eastAsia"/>
        </w:rPr>
      </w:pPr>
    </w:p>
    <w:p w14:paraId="34C7F67E">
      <w:pPr>
        <w:ind w:left="-5"/>
        <w:rPr>
          <w:rFonts w:hint="eastAsia"/>
        </w:rPr>
      </w:pPr>
      <w:r>
        <w:rPr>
          <w:rFonts w:hint="eastAsia"/>
        </w:rPr>
        <w:t>LXIX.The Privileges of Believers: Justification</w:t>
      </w:r>
    </w:p>
    <w:p w14:paraId="60D8FD6C">
      <w:pPr>
        <w:ind w:left="-5"/>
        <w:rPr>
          <w:rFonts w:hint="eastAsia"/>
        </w:rPr>
      </w:pPr>
      <w:r>
        <w:rPr>
          <w:rFonts w:hint="eastAsia"/>
        </w:rPr>
        <w:t>LXIX. 信徒的特权：称义</w:t>
      </w:r>
    </w:p>
    <w:p w14:paraId="66F01EF0">
      <w:pPr>
        <w:ind w:left="-5"/>
        <w:rPr>
          <w:rFonts w:hint="eastAsia"/>
        </w:rPr>
      </w:pPr>
    </w:p>
    <w:p w14:paraId="22CC251B">
      <w:pPr>
        <w:ind w:left="-5"/>
        <w:rPr>
          <w:rFonts w:hint="eastAsia"/>
        </w:rPr>
      </w:pPr>
      <w:r>
        <w:rPr>
          <w:rFonts w:hint="eastAsia"/>
        </w:rPr>
        <w:t>LXX. The Privileges of Believers: Justification</w:t>
      </w:r>
    </w:p>
    <w:p w14:paraId="6D26D63E">
      <w:pPr>
        <w:ind w:left="-5"/>
        <w:rPr>
          <w:rFonts w:hint="eastAsia"/>
        </w:rPr>
      </w:pPr>
      <w:r>
        <w:rPr>
          <w:rFonts w:hint="eastAsia"/>
        </w:rPr>
        <w:t>LXX. 信徒的特权：称义</w:t>
      </w:r>
    </w:p>
    <w:p w14:paraId="56C8BD29">
      <w:pPr>
        <w:ind w:left="-5"/>
        <w:rPr>
          <w:rFonts w:hint="eastAsia"/>
        </w:rPr>
      </w:pPr>
    </w:p>
    <w:p w14:paraId="1F4EDF2F">
      <w:pPr>
        <w:ind w:left="-5"/>
        <w:rPr>
          <w:rFonts w:hint="eastAsia"/>
        </w:rPr>
      </w:pPr>
      <w:r>
        <w:rPr>
          <w:rFonts w:hint="eastAsia"/>
        </w:rPr>
        <w:t>LXXI.The Privileges of Believers: Justification</w:t>
      </w:r>
    </w:p>
    <w:p w14:paraId="3DE8B4C3">
      <w:pPr>
        <w:ind w:left="-5"/>
        <w:rPr>
          <w:rFonts w:hint="eastAsia"/>
        </w:rPr>
      </w:pPr>
      <w:r>
        <w:rPr>
          <w:rFonts w:hint="eastAsia"/>
        </w:rPr>
        <w:t>LXXI. 信徒的特权：称义</w:t>
      </w:r>
    </w:p>
    <w:p w14:paraId="47169307">
      <w:pPr>
        <w:ind w:left="-5"/>
        <w:rPr>
          <w:rFonts w:hint="eastAsia"/>
        </w:rPr>
      </w:pPr>
    </w:p>
    <w:p w14:paraId="2D9C9508">
      <w:pPr>
        <w:ind w:left="-5"/>
        <w:rPr>
          <w:rFonts w:hint="eastAsia"/>
        </w:rPr>
      </w:pPr>
      <w:r>
        <w:rPr>
          <w:rFonts w:hint="eastAsia"/>
        </w:rPr>
        <w:t>LXXII.The Privileges of Believers: Justification</w:t>
      </w:r>
    </w:p>
    <w:p w14:paraId="3826F454">
      <w:pPr>
        <w:ind w:left="-5"/>
        <w:rPr>
          <w:rFonts w:hint="eastAsia"/>
        </w:rPr>
      </w:pPr>
      <w:r>
        <w:rPr>
          <w:rFonts w:hint="eastAsia"/>
        </w:rPr>
        <w:t>LXXII. 信徒的特权：称义</w:t>
      </w:r>
    </w:p>
    <w:p w14:paraId="397983A2">
      <w:pPr>
        <w:ind w:left="-5"/>
        <w:rPr>
          <w:rFonts w:hint="eastAsia"/>
        </w:rPr>
      </w:pPr>
    </w:p>
    <w:p w14:paraId="248FEA3B">
      <w:pPr>
        <w:ind w:left="-5"/>
        <w:rPr>
          <w:rFonts w:hint="eastAsia"/>
        </w:rPr>
      </w:pPr>
      <w:r>
        <w:rPr>
          <w:rFonts w:hint="eastAsia"/>
        </w:rPr>
        <w:t>LXXIII.The Privileges of Believers: Adoption</w:t>
      </w:r>
    </w:p>
    <w:p w14:paraId="115B71AD">
      <w:pPr>
        <w:ind w:left="-5"/>
        <w:rPr>
          <w:rFonts w:hint="eastAsia"/>
        </w:rPr>
      </w:pPr>
      <w:r>
        <w:rPr>
          <w:rFonts w:hint="eastAsia"/>
        </w:rPr>
        <w:t>LXXIII. 信徒的特权：得儿子的名分</w:t>
      </w:r>
    </w:p>
    <w:p w14:paraId="37B811A1">
      <w:pPr>
        <w:ind w:left="-5"/>
        <w:rPr>
          <w:rFonts w:hint="eastAsia"/>
        </w:rPr>
      </w:pPr>
    </w:p>
    <w:p w14:paraId="18223C50">
      <w:pPr>
        <w:ind w:left="-5"/>
        <w:rPr>
          <w:rFonts w:hint="eastAsia"/>
        </w:rPr>
      </w:pPr>
      <w:r>
        <w:rPr>
          <w:rFonts w:hint="eastAsia"/>
        </w:rPr>
        <w:t>LXXIV.The Privileges of Believers: Sanctification</w:t>
      </w:r>
    </w:p>
    <w:p w14:paraId="36FD7A2E">
      <w:pPr>
        <w:ind w:left="-5"/>
        <w:rPr>
          <w:rFonts w:hint="eastAsia"/>
        </w:rPr>
      </w:pPr>
      <w:r>
        <w:rPr>
          <w:rFonts w:hint="eastAsia"/>
        </w:rPr>
        <w:t>LXXIV. 信徒的特权：成圣</w:t>
      </w:r>
    </w:p>
    <w:p w14:paraId="4956A409">
      <w:pPr>
        <w:ind w:left="-5"/>
        <w:rPr>
          <w:rFonts w:hint="eastAsia"/>
        </w:rPr>
      </w:pPr>
    </w:p>
    <w:p w14:paraId="494AB5BA">
      <w:pPr>
        <w:ind w:left="-5"/>
        <w:rPr>
          <w:rFonts w:hint="eastAsia"/>
        </w:rPr>
      </w:pPr>
      <w:r>
        <w:rPr>
          <w:rFonts w:hint="eastAsia"/>
        </w:rPr>
        <w:t>LXXV.The Privileges of Believers: Sanctification</w:t>
      </w:r>
    </w:p>
    <w:p w14:paraId="55EFA85D">
      <w:pPr>
        <w:ind w:left="-5"/>
        <w:rPr>
          <w:rFonts w:hint="eastAsia"/>
        </w:rPr>
      </w:pPr>
      <w:r>
        <w:rPr>
          <w:rFonts w:hint="eastAsia"/>
        </w:rPr>
        <w:t>LXXV. 信徒的特权：成圣</w:t>
      </w:r>
    </w:p>
    <w:p w14:paraId="53799E3D">
      <w:pPr>
        <w:ind w:left="-5"/>
        <w:rPr>
          <w:rFonts w:hint="eastAsia"/>
        </w:rPr>
      </w:pPr>
    </w:p>
    <w:p w14:paraId="1BA65D52">
      <w:pPr>
        <w:ind w:left="-5"/>
        <w:rPr>
          <w:rFonts w:hint="eastAsia"/>
        </w:rPr>
      </w:pPr>
      <w:r>
        <w:rPr>
          <w:rFonts w:hint="eastAsia"/>
        </w:rPr>
        <w:t>LXXVI.On Good Works</w:t>
      </w:r>
    </w:p>
    <w:p w14:paraId="4070CC85">
      <w:pPr>
        <w:ind w:left="-5"/>
        <w:rPr>
          <w:rFonts w:hint="eastAsia"/>
        </w:rPr>
      </w:pPr>
      <w:r>
        <w:rPr>
          <w:rFonts w:hint="eastAsia"/>
        </w:rPr>
        <w:t>LXXVI. 论善工</w:t>
      </w:r>
    </w:p>
    <w:p w14:paraId="313CDC56">
      <w:pPr>
        <w:ind w:left="-5"/>
        <w:rPr>
          <w:rFonts w:hint="eastAsia"/>
        </w:rPr>
      </w:pPr>
    </w:p>
    <w:p w14:paraId="4AB79066">
      <w:pPr>
        <w:ind w:left="-5"/>
        <w:rPr>
          <w:rFonts w:hint="eastAsia"/>
        </w:rPr>
      </w:pPr>
      <w:r>
        <w:rPr>
          <w:rFonts w:hint="eastAsia"/>
        </w:rPr>
        <w:t>LXXVII.On Conscience</w:t>
      </w:r>
    </w:p>
    <w:p w14:paraId="6BBFAAC8">
      <w:pPr>
        <w:ind w:left="-5"/>
        <w:rPr>
          <w:rFonts w:hint="eastAsia"/>
        </w:rPr>
      </w:pPr>
      <w:r>
        <w:rPr>
          <w:rFonts w:hint="eastAsia"/>
        </w:rPr>
        <w:t>LXXVII. 论良心</w:t>
      </w:r>
    </w:p>
    <w:p w14:paraId="1F811A0A">
      <w:pPr>
        <w:ind w:left="-5"/>
        <w:rPr>
          <w:rFonts w:hint="eastAsia"/>
        </w:rPr>
      </w:pPr>
    </w:p>
    <w:p w14:paraId="5A7D7EEA">
      <w:pPr>
        <w:ind w:left="-5"/>
        <w:rPr>
          <w:rFonts w:hint="eastAsia"/>
        </w:rPr>
      </w:pPr>
      <w:r>
        <w:rPr>
          <w:rFonts w:hint="eastAsia"/>
        </w:rPr>
        <w:t>LXXVIII.On Conscience Peace of Conscience: Spiritual Joy</w:t>
      </w:r>
    </w:p>
    <w:p w14:paraId="520D5A49">
      <w:pPr>
        <w:ind w:left="-5"/>
        <w:rPr>
          <w:rFonts w:hint="eastAsia"/>
        </w:rPr>
      </w:pPr>
      <w:r>
        <w:rPr>
          <w:rFonts w:hint="eastAsia"/>
        </w:rPr>
        <w:t>LXXVIII. 论良心，良心的平安：属灵的喜乐</w:t>
      </w:r>
    </w:p>
    <w:p w14:paraId="557196F5">
      <w:pPr>
        <w:ind w:left="-5"/>
        <w:rPr>
          <w:rFonts w:hint="eastAsia"/>
        </w:rPr>
      </w:pPr>
    </w:p>
    <w:p w14:paraId="533129AF">
      <w:pPr>
        <w:ind w:left="-5"/>
        <w:rPr>
          <w:rFonts w:hint="eastAsia"/>
        </w:rPr>
      </w:pPr>
      <w:r>
        <w:rPr>
          <w:rFonts w:hint="eastAsia"/>
        </w:rPr>
        <w:t>LXXIX.The Perseverance of the Saints</w:t>
      </w:r>
    </w:p>
    <w:p w14:paraId="222E5B15">
      <w:pPr>
        <w:ind w:left="-5"/>
        <w:rPr>
          <w:rFonts w:hint="eastAsia"/>
        </w:rPr>
      </w:pPr>
      <w:r>
        <w:rPr>
          <w:rFonts w:hint="eastAsia"/>
        </w:rPr>
        <w:t>LXXIX. 圣徒的坚忍</w:t>
      </w:r>
    </w:p>
    <w:p w14:paraId="2B529BF8">
      <w:pPr>
        <w:ind w:left="-5"/>
        <w:rPr>
          <w:rFonts w:hint="eastAsia"/>
        </w:rPr>
      </w:pPr>
    </w:p>
    <w:p w14:paraId="26A44C65">
      <w:pPr>
        <w:ind w:left="-5"/>
        <w:rPr>
          <w:rFonts w:hint="eastAsia"/>
        </w:rPr>
      </w:pPr>
      <w:r>
        <w:rPr>
          <w:rFonts w:hint="eastAsia"/>
        </w:rPr>
        <w:t>LXXX.The Death of the Saints, and its Consequences</w:t>
      </w:r>
    </w:p>
    <w:p w14:paraId="03795809">
      <w:pPr>
        <w:ind w:left="-5"/>
        <w:rPr>
          <w:rFonts w:hint="eastAsia"/>
        </w:rPr>
      </w:pPr>
      <w:r>
        <w:rPr>
          <w:rFonts w:hint="eastAsia"/>
        </w:rPr>
        <w:t>LXXX. 圣徒的死亡及其后果</w:t>
      </w:r>
    </w:p>
    <w:p w14:paraId="66B5D95B">
      <w:pPr>
        <w:ind w:left="-5"/>
        <w:rPr>
          <w:rFonts w:hint="eastAsia"/>
        </w:rPr>
      </w:pPr>
    </w:p>
    <w:p w14:paraId="1FD5C427">
      <w:pPr>
        <w:ind w:left="-5"/>
        <w:rPr>
          <w:rFonts w:hint="eastAsia"/>
        </w:rPr>
      </w:pPr>
      <w:r>
        <w:rPr>
          <w:rFonts w:hint="eastAsia"/>
        </w:rPr>
        <w:t>LXXXI.The Death of the Saints, and its Consequences</w:t>
      </w:r>
    </w:p>
    <w:p w14:paraId="3B9338F5">
      <w:pPr>
        <w:ind w:left="-5"/>
        <w:rPr>
          <w:rFonts w:hint="eastAsia"/>
        </w:rPr>
      </w:pPr>
      <w:r>
        <w:rPr>
          <w:rFonts w:hint="eastAsia"/>
        </w:rPr>
        <w:t>LXXXI. 圣徒的死亡及其后果</w:t>
      </w:r>
    </w:p>
    <w:p w14:paraId="189978A3">
      <w:pPr>
        <w:ind w:left="-5"/>
        <w:rPr>
          <w:rFonts w:hint="eastAsia"/>
        </w:rPr>
      </w:pPr>
    </w:p>
    <w:p w14:paraId="2C112CD7">
      <w:pPr>
        <w:ind w:left="-5"/>
        <w:rPr>
          <w:rFonts w:hint="eastAsia"/>
        </w:rPr>
      </w:pPr>
      <w:r>
        <w:rPr>
          <w:rFonts w:hint="eastAsia"/>
        </w:rPr>
        <w:t>LXXXII The Resurrection of the Dead</w:t>
      </w:r>
    </w:p>
    <w:p w14:paraId="3CF3EAE4">
      <w:pPr>
        <w:ind w:left="-5"/>
        <w:rPr>
          <w:rFonts w:hint="eastAsia"/>
        </w:rPr>
      </w:pPr>
      <w:r>
        <w:rPr>
          <w:rFonts w:hint="eastAsia"/>
        </w:rPr>
        <w:t>LXXXII 死人复活</w:t>
      </w:r>
    </w:p>
    <w:p w14:paraId="33962BED">
      <w:pPr>
        <w:ind w:left="-5"/>
        <w:rPr>
          <w:rFonts w:hint="eastAsia"/>
        </w:rPr>
      </w:pPr>
    </w:p>
    <w:p w14:paraId="563AEE57">
      <w:pPr>
        <w:ind w:left="-5"/>
        <w:rPr>
          <w:rFonts w:hint="eastAsia"/>
        </w:rPr>
      </w:pPr>
      <w:r>
        <w:rPr>
          <w:rFonts w:hint="eastAsia"/>
        </w:rPr>
        <w:t>LXXXIII.The Final State of the Righteous</w:t>
      </w:r>
    </w:p>
    <w:p w14:paraId="5CE200A4">
      <w:pPr>
        <w:ind w:left="-5"/>
        <w:rPr>
          <w:rFonts w:hint="eastAsia"/>
        </w:rPr>
      </w:pPr>
      <w:r>
        <w:rPr>
          <w:rFonts w:hint="eastAsia"/>
        </w:rPr>
        <w:t>LXXXIII. 义人的最终状态</w:t>
      </w:r>
    </w:p>
    <w:p w14:paraId="3E16AFD0">
      <w:pPr>
        <w:ind w:left="-5"/>
        <w:rPr>
          <w:rFonts w:hint="eastAsia"/>
        </w:rPr>
      </w:pPr>
    </w:p>
    <w:p w14:paraId="163C574A">
      <w:pPr>
        <w:ind w:left="-5"/>
        <w:rPr>
          <w:rFonts w:hint="eastAsia"/>
        </w:rPr>
      </w:pPr>
      <w:r>
        <w:rPr>
          <w:rFonts w:hint="eastAsia"/>
        </w:rPr>
        <w:t>LXXXIV.The External Means of Grace: The Word of God</w:t>
      </w:r>
    </w:p>
    <w:p w14:paraId="18273DF5">
      <w:pPr>
        <w:ind w:left="-5"/>
        <w:rPr>
          <w:rFonts w:hint="eastAsia"/>
        </w:rPr>
      </w:pPr>
      <w:r>
        <w:rPr>
          <w:rFonts w:hint="eastAsia"/>
        </w:rPr>
        <w:t>LXXXIV. 恩典的外在途径：神的话语</w:t>
      </w:r>
    </w:p>
    <w:p w14:paraId="71CC8081">
      <w:pPr>
        <w:ind w:left="-5"/>
        <w:rPr>
          <w:rFonts w:hint="eastAsia"/>
        </w:rPr>
      </w:pPr>
    </w:p>
    <w:p w14:paraId="5C9AEDA6">
      <w:pPr>
        <w:ind w:left="-5"/>
        <w:rPr>
          <w:rFonts w:hint="eastAsia"/>
        </w:rPr>
      </w:pPr>
      <w:r>
        <w:rPr>
          <w:rFonts w:hint="eastAsia"/>
        </w:rPr>
        <w:t>LXXXV.The External Means of Grace: The Word of God</w:t>
      </w:r>
    </w:p>
    <w:p w14:paraId="5C87F837">
      <w:pPr>
        <w:ind w:left="-5"/>
        <w:rPr>
          <w:rFonts w:hint="eastAsia"/>
        </w:rPr>
      </w:pPr>
      <w:r>
        <w:rPr>
          <w:rFonts w:hint="eastAsia"/>
        </w:rPr>
        <w:t>LXXXV. 恩典的外在途径：神的话语</w:t>
      </w:r>
    </w:p>
    <w:p w14:paraId="16E3CAE5">
      <w:pPr>
        <w:ind w:left="-5"/>
        <w:rPr>
          <w:rFonts w:hint="eastAsia"/>
        </w:rPr>
      </w:pPr>
    </w:p>
    <w:p w14:paraId="6646DF0C">
      <w:pPr>
        <w:ind w:left="-5"/>
        <w:rPr>
          <w:rFonts w:hint="eastAsia"/>
        </w:rPr>
      </w:pPr>
      <w:r>
        <w:rPr>
          <w:rFonts w:hint="eastAsia"/>
        </w:rPr>
        <w:t>LXXXVI.The External Means of Grace: The Sacraments</w:t>
      </w:r>
    </w:p>
    <w:p w14:paraId="46AE2C1C">
      <w:pPr>
        <w:ind w:left="-5"/>
        <w:rPr>
          <w:rFonts w:hint="eastAsia"/>
        </w:rPr>
      </w:pPr>
      <w:r>
        <w:rPr>
          <w:rFonts w:hint="eastAsia"/>
        </w:rPr>
        <w:t>LXXXVI. 恩典的外在途径：圣礼</w:t>
      </w:r>
    </w:p>
    <w:p w14:paraId="55278865">
      <w:pPr>
        <w:ind w:left="-5"/>
        <w:rPr>
          <w:rFonts w:hint="eastAsia"/>
        </w:rPr>
      </w:pPr>
    </w:p>
    <w:p w14:paraId="3E43304D">
      <w:pPr>
        <w:ind w:left="-5"/>
        <w:rPr>
          <w:rFonts w:hint="eastAsia"/>
        </w:rPr>
      </w:pPr>
      <w:r>
        <w:rPr>
          <w:rFonts w:hint="eastAsia"/>
        </w:rPr>
        <w:t>LXXXVII.The External Means of Grace: The Sacraments</w:t>
      </w:r>
    </w:p>
    <w:p w14:paraId="684A8542">
      <w:pPr>
        <w:ind w:left="-5"/>
        <w:rPr>
          <w:rFonts w:hint="eastAsia"/>
        </w:rPr>
      </w:pPr>
      <w:r>
        <w:rPr>
          <w:rFonts w:hint="eastAsia"/>
        </w:rPr>
        <w:t>LXXXVII. 恩典的外在途径：圣礼</w:t>
      </w:r>
    </w:p>
    <w:p w14:paraId="15E1CC08">
      <w:pPr>
        <w:ind w:left="-5"/>
        <w:rPr>
          <w:rFonts w:hint="eastAsia"/>
        </w:rPr>
      </w:pPr>
    </w:p>
    <w:p w14:paraId="746369ED">
      <w:pPr>
        <w:ind w:left="-5"/>
        <w:rPr>
          <w:rFonts w:hint="eastAsia"/>
        </w:rPr>
      </w:pPr>
      <w:r>
        <w:rPr>
          <w:rFonts w:hint="eastAsia"/>
        </w:rPr>
        <w:t>LXXXVIII.The External Means of Grace: The Sacrament of Baptism</w:t>
      </w:r>
    </w:p>
    <w:p w14:paraId="0D4428C7">
      <w:pPr>
        <w:ind w:left="-5"/>
        <w:rPr>
          <w:rFonts w:hint="eastAsia"/>
        </w:rPr>
      </w:pPr>
      <w:r>
        <w:rPr>
          <w:rFonts w:hint="eastAsia"/>
        </w:rPr>
        <w:t>LXXXVIII. 恩典的外在途径：洗礼圣礼</w:t>
      </w:r>
    </w:p>
    <w:p w14:paraId="271C8975">
      <w:pPr>
        <w:ind w:left="-5"/>
        <w:rPr>
          <w:rFonts w:hint="eastAsia"/>
        </w:rPr>
      </w:pPr>
    </w:p>
    <w:p w14:paraId="6CC4D1AE">
      <w:pPr>
        <w:ind w:left="-5"/>
        <w:rPr>
          <w:rFonts w:hint="eastAsia"/>
        </w:rPr>
      </w:pPr>
      <w:r>
        <w:rPr>
          <w:rFonts w:hint="eastAsia"/>
        </w:rPr>
        <w:t>LXXXIX.The External Means of Grace: The Sacrament of Baptism</w:t>
      </w:r>
    </w:p>
    <w:p w14:paraId="49FCB6EC">
      <w:pPr>
        <w:ind w:left="-5"/>
        <w:rPr>
          <w:rFonts w:hint="eastAsia"/>
        </w:rPr>
      </w:pPr>
      <w:r>
        <w:rPr>
          <w:rFonts w:hint="eastAsia"/>
        </w:rPr>
        <w:t>LXXXIX. 恩典的外在途径：洗礼圣礼</w:t>
      </w:r>
    </w:p>
    <w:p w14:paraId="747E7011">
      <w:pPr>
        <w:ind w:left="-5"/>
        <w:rPr>
          <w:rFonts w:hint="eastAsia"/>
        </w:rPr>
      </w:pPr>
    </w:p>
    <w:p w14:paraId="049CC7FF">
      <w:pPr>
        <w:ind w:left="-5"/>
        <w:rPr>
          <w:rFonts w:hint="eastAsia"/>
        </w:rPr>
      </w:pPr>
      <w:r>
        <w:rPr>
          <w:rFonts w:hint="eastAsia"/>
        </w:rPr>
        <w:t>XC.The External Means of Grace: The Sacrament of the Lord's Supper</w:t>
      </w:r>
    </w:p>
    <w:p w14:paraId="2FEA8250">
      <w:pPr>
        <w:ind w:left="-5"/>
        <w:rPr>
          <w:rFonts w:hint="eastAsia"/>
        </w:rPr>
      </w:pPr>
      <w:r>
        <w:rPr>
          <w:rFonts w:hint="eastAsia"/>
        </w:rPr>
        <w:t>XC. 恩典的外在途径：主餐圣礼</w:t>
      </w:r>
    </w:p>
    <w:p w14:paraId="5C87D126">
      <w:pPr>
        <w:ind w:left="-5"/>
        <w:rPr>
          <w:rFonts w:hint="eastAsia"/>
        </w:rPr>
      </w:pPr>
    </w:p>
    <w:p w14:paraId="0694F5C0">
      <w:pPr>
        <w:ind w:left="-5"/>
        <w:rPr>
          <w:rFonts w:hint="eastAsia"/>
        </w:rPr>
      </w:pPr>
      <w:r>
        <w:rPr>
          <w:rFonts w:hint="eastAsia"/>
        </w:rPr>
        <w:t>XCI.The External Means of Grace: The Sacrament of the Lord's Supper</w:t>
      </w:r>
    </w:p>
    <w:p w14:paraId="565C130D">
      <w:pPr>
        <w:ind w:left="-5"/>
        <w:rPr>
          <w:rFonts w:hint="eastAsia"/>
        </w:rPr>
      </w:pPr>
      <w:r>
        <w:rPr>
          <w:rFonts w:hint="eastAsia"/>
        </w:rPr>
        <w:t>XCI. 恩典的外在途径：主餐圣礼</w:t>
      </w:r>
    </w:p>
    <w:p w14:paraId="3492F872">
      <w:pPr>
        <w:ind w:left="-5"/>
        <w:rPr>
          <w:rFonts w:hint="eastAsia"/>
        </w:rPr>
      </w:pPr>
    </w:p>
    <w:p w14:paraId="7B5F3BA8">
      <w:pPr>
        <w:ind w:left="-5"/>
        <w:rPr>
          <w:rFonts w:hint="eastAsia"/>
        </w:rPr>
      </w:pPr>
      <w:r>
        <w:rPr>
          <w:rFonts w:hint="eastAsia"/>
        </w:rPr>
        <w:t>XCII.The External Means of Grace: The Sacrament of the Lord's Supper</w:t>
      </w:r>
    </w:p>
    <w:p w14:paraId="46B52FE2">
      <w:pPr>
        <w:ind w:left="-5"/>
        <w:rPr>
          <w:rFonts w:hint="eastAsia"/>
        </w:rPr>
      </w:pPr>
      <w:r>
        <w:rPr>
          <w:rFonts w:hint="eastAsia"/>
        </w:rPr>
        <w:t>XCII. 恩典的外在途径：主餐圣礼</w:t>
      </w:r>
    </w:p>
    <w:p w14:paraId="32F24B16">
      <w:pPr>
        <w:ind w:left="-5"/>
        <w:rPr>
          <w:rFonts w:hint="eastAsia"/>
        </w:rPr>
      </w:pPr>
    </w:p>
    <w:p w14:paraId="0E7FD75B">
      <w:pPr>
        <w:ind w:left="-5"/>
        <w:rPr>
          <w:rFonts w:hint="eastAsia"/>
        </w:rPr>
      </w:pPr>
      <w:r>
        <w:rPr>
          <w:rFonts w:hint="eastAsia"/>
        </w:rPr>
        <w:t>XCIII.The External Means of Grace: Prayer</w:t>
      </w:r>
    </w:p>
    <w:p w14:paraId="21D3259C">
      <w:pPr>
        <w:ind w:left="-5"/>
        <w:rPr>
          <w:rFonts w:hint="eastAsia"/>
        </w:rPr>
      </w:pPr>
      <w:r>
        <w:rPr>
          <w:rFonts w:hint="eastAsia"/>
        </w:rPr>
        <w:t>XCIII. 恩典的外在途径：祷告</w:t>
      </w:r>
    </w:p>
    <w:p w14:paraId="1D7F338A">
      <w:pPr>
        <w:ind w:left="-5"/>
        <w:rPr>
          <w:rFonts w:hint="eastAsia"/>
        </w:rPr>
      </w:pPr>
    </w:p>
    <w:p w14:paraId="62FCBCFD">
      <w:pPr>
        <w:ind w:left="-5"/>
        <w:rPr>
          <w:rFonts w:hint="eastAsia"/>
        </w:rPr>
      </w:pPr>
      <w:r>
        <w:rPr>
          <w:rFonts w:hint="eastAsia"/>
        </w:rPr>
        <w:t>XCIV.The External Means of Grace: Prayer</w:t>
      </w:r>
    </w:p>
    <w:p w14:paraId="03AC6F61">
      <w:pPr>
        <w:ind w:left="-5"/>
        <w:rPr>
          <w:rFonts w:hint="eastAsia"/>
        </w:rPr>
      </w:pPr>
      <w:r>
        <w:rPr>
          <w:rFonts w:hint="eastAsia"/>
        </w:rPr>
        <w:t>XCIV. 恩典的外在途径：祷告</w:t>
      </w:r>
    </w:p>
    <w:p w14:paraId="4631BBFF">
      <w:pPr>
        <w:ind w:left="-5"/>
        <w:rPr>
          <w:rFonts w:hint="eastAsia"/>
        </w:rPr>
      </w:pPr>
    </w:p>
    <w:p w14:paraId="44C87265">
      <w:pPr>
        <w:ind w:left="-5"/>
        <w:rPr>
          <w:rFonts w:hint="eastAsia"/>
        </w:rPr>
      </w:pPr>
      <w:r>
        <w:rPr>
          <w:rFonts w:hint="eastAsia"/>
        </w:rPr>
        <w:t>XCV.The External Means of Grace: Prayer</w:t>
      </w:r>
    </w:p>
    <w:p w14:paraId="0F7FBEED">
      <w:pPr>
        <w:ind w:left="-5"/>
        <w:rPr>
          <w:rFonts w:hint="eastAsia"/>
        </w:rPr>
      </w:pPr>
      <w:r>
        <w:rPr>
          <w:rFonts w:hint="eastAsia"/>
        </w:rPr>
        <w:t>XCV. 恩典的外在途径：祷告</w:t>
      </w:r>
    </w:p>
    <w:p w14:paraId="001A9515">
      <w:pPr>
        <w:ind w:left="-5"/>
        <w:rPr>
          <w:rFonts w:hint="eastAsia"/>
        </w:rPr>
      </w:pPr>
    </w:p>
    <w:p w14:paraId="03CBAA50">
      <w:pPr>
        <w:ind w:left="-5"/>
        <w:rPr>
          <w:rFonts w:hint="eastAsia"/>
        </w:rPr>
      </w:pPr>
      <w:r>
        <w:rPr>
          <w:rFonts w:hint="eastAsia"/>
        </w:rPr>
        <w:t>XCVI.The Church</w:t>
      </w:r>
    </w:p>
    <w:p w14:paraId="40BDD241">
      <w:pPr>
        <w:ind w:left="-5"/>
        <w:rPr>
          <w:rFonts w:hint="eastAsia"/>
        </w:rPr>
      </w:pPr>
      <w:r>
        <w:rPr>
          <w:rFonts w:hint="eastAsia"/>
        </w:rPr>
        <w:t>XCVI. 教会</w:t>
      </w:r>
    </w:p>
    <w:p w14:paraId="34DF286F">
      <w:pPr>
        <w:ind w:left="-5"/>
        <w:rPr>
          <w:rFonts w:hint="eastAsia"/>
        </w:rPr>
      </w:pPr>
    </w:p>
    <w:p w14:paraId="15B3C71D">
      <w:pPr>
        <w:ind w:left="-5"/>
        <w:rPr>
          <w:rFonts w:hint="eastAsia"/>
        </w:rPr>
      </w:pPr>
      <w:r>
        <w:rPr>
          <w:rFonts w:hint="eastAsia"/>
        </w:rPr>
        <w:t>XCVII.The Government of the Church: Popish form; Episcopacy</w:t>
      </w:r>
    </w:p>
    <w:p w14:paraId="2CD30E7B">
      <w:pPr>
        <w:ind w:left="-5"/>
        <w:rPr>
          <w:rFonts w:hint="eastAsia"/>
        </w:rPr>
      </w:pPr>
      <w:r>
        <w:rPr>
          <w:rFonts w:hint="eastAsia"/>
        </w:rPr>
        <w:t>XCVII. 教会的治理：教皇制；主教制</w:t>
      </w:r>
    </w:p>
    <w:p w14:paraId="7815497A">
      <w:pPr>
        <w:ind w:left="-5"/>
        <w:rPr>
          <w:rFonts w:hint="eastAsia"/>
        </w:rPr>
      </w:pPr>
    </w:p>
    <w:p w14:paraId="12C773E3">
      <w:pPr>
        <w:ind w:left="-5"/>
        <w:rPr>
          <w:rFonts w:hint="eastAsia"/>
        </w:rPr>
      </w:pPr>
      <w:r>
        <w:rPr>
          <w:rFonts w:hint="eastAsia"/>
        </w:rPr>
        <w:t>XCVIII.The Government of the Church: Episcopacy; Independency and Presbytery</w:t>
      </w:r>
    </w:p>
    <w:p w14:paraId="3344676A">
      <w:pPr>
        <w:ind w:left="-5"/>
        <w:rPr>
          <w:rFonts w:hint="eastAsia"/>
        </w:rPr>
      </w:pPr>
      <w:r>
        <w:rPr>
          <w:rFonts w:hint="eastAsia"/>
        </w:rPr>
        <w:t>XCVIII. 教会的治理：主教制；独立制与长老制</w:t>
      </w:r>
    </w:p>
    <w:p w14:paraId="7C709E2F">
      <w:pPr>
        <w:ind w:left="-5"/>
        <w:rPr>
          <w:rFonts w:hint="eastAsia"/>
        </w:rPr>
      </w:pPr>
    </w:p>
    <w:p w14:paraId="5CAD59F9">
      <w:pPr>
        <w:ind w:left="-5"/>
        <w:rPr>
          <w:rFonts w:hint="eastAsia"/>
        </w:rPr>
      </w:pPr>
      <w:r>
        <w:rPr>
          <w:rFonts w:hint="eastAsia"/>
        </w:rPr>
        <w:t>XCIX.The Government of the Church: Independency and Presbytery</w:t>
      </w:r>
    </w:p>
    <w:p w14:paraId="28DA05C8">
      <w:pPr>
        <w:ind w:left="-5"/>
        <w:rPr>
          <w:rFonts w:hint="eastAsia"/>
        </w:rPr>
      </w:pPr>
      <w:r>
        <w:rPr>
          <w:rFonts w:hint="eastAsia"/>
        </w:rPr>
        <w:t>XCIX. 教会的治理：独立制与长老制</w:t>
      </w:r>
    </w:p>
    <w:p w14:paraId="5A661F67">
      <w:pPr>
        <w:ind w:left="-5"/>
        <w:rPr>
          <w:rFonts w:hint="eastAsia"/>
        </w:rPr>
      </w:pPr>
    </w:p>
    <w:p w14:paraId="391E0AEF">
      <w:pPr>
        <w:ind w:left="-5"/>
        <w:rPr>
          <w:rFonts w:hint="eastAsia"/>
        </w:rPr>
      </w:pPr>
      <w:r>
        <w:rPr>
          <w:rFonts w:hint="eastAsia"/>
        </w:rPr>
        <w:t>C.The Government of the Church: Office-bearers</w:t>
      </w:r>
    </w:p>
    <w:p w14:paraId="33F45057">
      <w:pPr>
        <w:ind w:left="-5"/>
        <w:rPr>
          <w:rFonts w:hint="eastAsia"/>
        </w:rPr>
      </w:pPr>
      <w:r>
        <w:rPr>
          <w:rFonts w:hint="eastAsia"/>
        </w:rPr>
        <w:t>C. 教会的治理：职事人员</w:t>
      </w:r>
    </w:p>
    <w:p w14:paraId="556C8F2E">
      <w:pPr>
        <w:ind w:left="-5"/>
        <w:rPr>
          <w:rFonts w:hint="eastAsia"/>
        </w:rPr>
      </w:pPr>
    </w:p>
    <w:p w14:paraId="6CACC0BB">
      <w:pPr>
        <w:ind w:left="-5"/>
        <w:rPr>
          <w:rFonts w:hint="eastAsia"/>
        </w:rPr>
      </w:pPr>
      <w:r>
        <w:rPr>
          <w:rFonts w:hint="eastAsia"/>
        </w:rPr>
        <w:t>CI.The Government of the Church: Church Power</w:t>
      </w:r>
    </w:p>
    <w:p w14:paraId="3753DD8A">
      <w:pPr>
        <w:ind w:left="-5"/>
        <w:rPr>
          <w:rFonts w:hint="eastAsia"/>
        </w:rPr>
      </w:pPr>
      <w:r>
        <w:rPr>
          <w:rFonts w:hint="eastAsia"/>
        </w:rPr>
        <w:t>CI. 教会的治理：教会权柄</w:t>
      </w:r>
    </w:p>
    <w:p w14:paraId="76411168">
      <w:pPr>
        <w:ind w:left="-5"/>
        <w:rPr>
          <w:rFonts w:hint="eastAsia"/>
        </w:rPr>
      </w:pPr>
    </w:p>
    <w:p w14:paraId="65AE949C">
      <w:pPr>
        <w:ind w:left="-5"/>
        <w:rPr>
          <w:rFonts w:hint="eastAsia"/>
        </w:rPr>
      </w:pPr>
      <w:r>
        <w:rPr>
          <w:rFonts w:hint="eastAsia"/>
        </w:rPr>
        <w:t>CII.The Law of God: The Decalogue</w:t>
      </w:r>
    </w:p>
    <w:p w14:paraId="65708458">
      <w:pPr>
        <w:ind w:left="-5"/>
        <w:rPr>
          <w:rFonts w:hint="eastAsia"/>
        </w:rPr>
      </w:pPr>
      <w:r>
        <w:rPr>
          <w:rFonts w:hint="eastAsia"/>
        </w:rPr>
        <w:t>CII. 神的律法：十诫</w:t>
      </w:r>
    </w:p>
    <w:p w14:paraId="484B6484">
      <w:pPr>
        <w:ind w:left="-5"/>
        <w:rPr>
          <w:rFonts w:hint="eastAsia"/>
        </w:rPr>
      </w:pPr>
    </w:p>
    <w:p w14:paraId="7A8EE0ED">
      <w:pPr>
        <w:ind w:left="-5"/>
        <w:rPr>
          <w:rFonts w:hint="eastAsia"/>
        </w:rPr>
      </w:pPr>
      <w:r>
        <w:rPr>
          <w:rFonts w:hint="eastAsia"/>
        </w:rPr>
        <w:t>CIII.The Law of God: The First, Second, and Third Commandments</w:t>
      </w:r>
    </w:p>
    <w:p w14:paraId="0DE57A65">
      <w:pPr>
        <w:ind w:left="-5"/>
        <w:rPr>
          <w:rFonts w:hint="eastAsia"/>
        </w:rPr>
      </w:pPr>
      <w:r>
        <w:rPr>
          <w:rFonts w:hint="eastAsia"/>
        </w:rPr>
        <w:t>CIII. 神的律法：第一、第二和第三条诫命</w:t>
      </w:r>
    </w:p>
    <w:p w14:paraId="7C03F0E0">
      <w:pPr>
        <w:ind w:left="-5"/>
        <w:rPr>
          <w:rFonts w:hint="eastAsia"/>
        </w:rPr>
      </w:pPr>
    </w:p>
    <w:p w14:paraId="1EA6271A">
      <w:pPr>
        <w:ind w:left="-5"/>
        <w:rPr>
          <w:rFonts w:hint="eastAsia"/>
        </w:rPr>
      </w:pPr>
      <w:r>
        <w:rPr>
          <w:rFonts w:hint="eastAsia"/>
        </w:rPr>
        <w:t>CIV.The Law of God: The Fourth, Fifth, and Sixth Commandments</w:t>
      </w:r>
    </w:p>
    <w:p w14:paraId="06A53088">
      <w:pPr>
        <w:ind w:left="-5"/>
        <w:rPr>
          <w:rFonts w:hint="eastAsia"/>
        </w:rPr>
      </w:pPr>
      <w:r>
        <w:rPr>
          <w:rFonts w:hint="eastAsia"/>
        </w:rPr>
        <w:t>CIV. 神的律法：第四、第五和第六条诫命</w:t>
      </w:r>
    </w:p>
    <w:p w14:paraId="69F3B814">
      <w:pPr>
        <w:ind w:left="-5"/>
        <w:rPr>
          <w:rFonts w:hint="eastAsia"/>
        </w:rPr>
      </w:pPr>
    </w:p>
    <w:p w14:paraId="509D1D21">
      <w:pPr>
        <w:ind w:left="-5"/>
        <w:rPr>
          <w:rFonts w:hint="eastAsia"/>
        </w:rPr>
      </w:pPr>
      <w:r>
        <w:rPr>
          <w:rFonts w:hint="eastAsia"/>
        </w:rPr>
        <w:t xml:space="preserve">CV.The </w:t>
      </w:r>
      <w:r>
        <w:rPr>
          <w:rFonts w:hint="eastAsia"/>
        </w:rPr>
        <w:tab/>
      </w:r>
      <w:r>
        <w:rPr>
          <w:rFonts w:hint="eastAsia"/>
        </w:rPr>
        <w:t xml:space="preserve">Law </w:t>
      </w:r>
      <w:r>
        <w:rPr>
          <w:rFonts w:hint="eastAsia"/>
        </w:rPr>
        <w:tab/>
      </w:r>
      <w:r>
        <w:rPr>
          <w:rFonts w:hint="eastAsia"/>
        </w:rPr>
        <w:t xml:space="preserve">of </w:t>
      </w:r>
      <w:r>
        <w:rPr>
          <w:rFonts w:hint="eastAsia"/>
        </w:rPr>
        <w:tab/>
      </w:r>
      <w:r>
        <w:rPr>
          <w:rFonts w:hint="eastAsia"/>
        </w:rPr>
        <w:t xml:space="preserve">God: </w:t>
      </w:r>
      <w:r>
        <w:rPr>
          <w:rFonts w:hint="eastAsia"/>
        </w:rPr>
        <w:tab/>
      </w:r>
      <w:r>
        <w:rPr>
          <w:rFonts w:hint="eastAsia"/>
        </w:rPr>
        <w:t xml:space="preserve">The </w:t>
      </w:r>
      <w:r>
        <w:rPr>
          <w:rFonts w:hint="eastAsia"/>
        </w:rPr>
        <w:tab/>
      </w:r>
      <w:r>
        <w:rPr>
          <w:rFonts w:hint="eastAsia"/>
        </w:rPr>
        <w:t xml:space="preserve">Seventh, </w:t>
      </w:r>
      <w:r>
        <w:rPr>
          <w:rFonts w:hint="eastAsia"/>
        </w:rPr>
        <w:tab/>
      </w:r>
      <w:r>
        <w:rPr>
          <w:rFonts w:hint="eastAsia"/>
        </w:rPr>
        <w:t xml:space="preserve">Eighth, </w:t>
      </w:r>
      <w:r>
        <w:rPr>
          <w:rFonts w:hint="eastAsia"/>
        </w:rPr>
        <w:tab/>
      </w:r>
      <w:r>
        <w:rPr>
          <w:rFonts w:hint="eastAsia"/>
        </w:rPr>
        <w:t xml:space="preserve">and </w:t>
      </w:r>
      <w:r>
        <w:rPr>
          <w:rFonts w:hint="eastAsia"/>
        </w:rPr>
        <w:tab/>
      </w:r>
      <w:r>
        <w:rPr>
          <w:rFonts w:hint="eastAsia"/>
        </w:rPr>
        <w:t>Ninth Commandments; Conclusion</w:t>
      </w:r>
    </w:p>
    <w:p w14:paraId="07433D56">
      <w:pPr>
        <w:ind w:left="-5"/>
        <w:rPr>
          <w:rFonts w:hint="eastAsia"/>
        </w:rPr>
      </w:pPr>
      <w:r>
        <w:rPr>
          <w:rFonts w:hint="eastAsia"/>
        </w:rPr>
        <w:t>CV. 神的律法：第七、第八和第九条诫命；结论</w:t>
      </w:r>
    </w:p>
    <w:p w14:paraId="51305ADA">
      <w:pPr>
        <w:ind w:left="-5"/>
        <w:rPr>
          <w:rFonts w:hint="eastAsia"/>
        </w:rPr>
      </w:pPr>
    </w:p>
    <w:p w14:paraId="6E9967D2">
      <w:pPr>
        <w:pStyle w:val="2"/>
        <w:bidi w:val="0"/>
        <w:rPr>
          <w:rFonts w:hint="eastAsia"/>
        </w:rPr>
      </w:pPr>
      <w:r>
        <w:rPr>
          <w:rFonts w:hint="eastAsia"/>
        </w:rPr>
        <w:t>APPENDIX</w:t>
      </w:r>
    </w:p>
    <w:p w14:paraId="5A2E1079">
      <w:pPr>
        <w:pStyle w:val="2"/>
        <w:bidi w:val="0"/>
        <w:rPr>
          <w:rFonts w:hint="eastAsia"/>
        </w:rPr>
      </w:pPr>
      <w:r>
        <w:rPr>
          <w:rFonts w:hint="eastAsia"/>
        </w:rPr>
        <w:t>附录</w:t>
      </w:r>
    </w:p>
    <w:p w14:paraId="64F6088D">
      <w:pPr>
        <w:ind w:left="-5"/>
        <w:rPr>
          <w:rFonts w:hint="eastAsia"/>
        </w:rPr>
      </w:pPr>
    </w:p>
    <w:p w14:paraId="4FEB90FD">
      <w:pPr>
        <w:ind w:left="-5"/>
        <w:rPr>
          <w:rFonts w:hint="eastAsia"/>
        </w:rPr>
      </w:pPr>
      <w:r>
        <w:rPr>
          <w:rFonts w:hint="eastAsia"/>
        </w:rPr>
        <w:t>PREFACE TO THE AMERICAN EDITION</w:t>
      </w:r>
    </w:p>
    <w:p w14:paraId="34975933">
      <w:pPr>
        <w:ind w:left="-5"/>
        <w:rPr>
          <w:rFonts w:hint="eastAsia"/>
        </w:rPr>
      </w:pPr>
      <w:r>
        <w:rPr>
          <w:rFonts w:hint="eastAsia"/>
        </w:rPr>
        <w:t>美国版前言</w:t>
      </w:r>
    </w:p>
    <w:p w14:paraId="5E6BE653">
      <w:pPr>
        <w:ind w:left="-5"/>
        <w:rPr>
          <w:rFonts w:hint="eastAsia"/>
        </w:rPr>
      </w:pPr>
    </w:p>
    <w:p w14:paraId="1C63C3AA">
      <w:pPr>
        <w:ind w:left="-5"/>
        <w:rPr>
          <w:rFonts w:hint="eastAsia"/>
        </w:rPr>
      </w:pPr>
      <w:r>
        <w:rPr>
          <w:rFonts w:hint="eastAsia"/>
        </w:rPr>
        <w:t>IN presenting this work to the American public, the publishers believe that they are rendering an important service to the religious community at large, and to theological students in particular.</w:t>
      </w:r>
    </w:p>
    <w:p w14:paraId="716593AC">
      <w:pPr>
        <w:ind w:left="-5"/>
        <w:rPr>
          <w:rFonts w:hint="eastAsia"/>
        </w:rPr>
      </w:pPr>
      <w:r>
        <w:rPr>
          <w:rFonts w:hint="eastAsia"/>
        </w:rPr>
        <w:t>在向美国公众呈献这部著作时，出版商相信他们正在为整个宗教界，特别是神学生，提供一项重要的服务。</w:t>
      </w:r>
    </w:p>
    <w:p w14:paraId="3004C2C2">
      <w:pPr>
        <w:ind w:left="-5"/>
        <w:rPr>
          <w:rFonts w:hint="eastAsia"/>
        </w:rPr>
      </w:pPr>
    </w:p>
    <w:p w14:paraId="07110CE3">
      <w:pPr>
        <w:ind w:left="-5"/>
        <w:rPr>
          <w:rFonts w:hint="eastAsia"/>
        </w:rPr>
      </w:pPr>
      <w:r>
        <w:rPr>
          <w:rFonts w:hint="eastAsia"/>
        </w:rPr>
        <w:t>The first edition was published at Edinburgh in 1834, and has already obtained a very extensive circulation in Britain.</w:t>
      </w:r>
    </w:p>
    <w:p w14:paraId="634AC457">
      <w:pPr>
        <w:ind w:left="-5"/>
        <w:rPr>
          <w:rFonts w:hint="eastAsia"/>
        </w:rPr>
      </w:pPr>
      <w:r>
        <w:rPr>
          <w:rFonts w:hint="eastAsia"/>
        </w:rPr>
        <w:t>第一版于1834年在爱丁堡出版，并已在英国获得非常广泛的流传。</w:t>
      </w:r>
    </w:p>
    <w:p w14:paraId="56104D6F">
      <w:pPr>
        <w:ind w:left="-5"/>
        <w:rPr>
          <w:rFonts w:hint="eastAsia"/>
        </w:rPr>
      </w:pPr>
    </w:p>
    <w:p w14:paraId="1E020549">
      <w:pPr>
        <w:ind w:left="-5"/>
        <w:rPr>
          <w:rFonts w:hint="eastAsia"/>
        </w:rPr>
      </w:pPr>
      <w:r>
        <w:rPr>
          <w:rFonts w:hint="eastAsia"/>
        </w:rPr>
        <w:t>An estimate may be formed of the value of these Lectures, from the fact of their having received the highest praise of some of the most distinguished theological scholars in Scotland and England; and though expressing in the most decided manner the views of the particular denomination with which their author was connected, (the Presbyterian,) the catholic spirit with which these opinions are maintained, the candour with which others are stated, and the ability with which the common Christianity is illustrated and defended, may be learned from the fact of their being warmly recommended by the leading periodicals of nearly all the Protestant denominations of Britain.</w:t>
      </w:r>
    </w:p>
    <w:p w14:paraId="3493B208">
      <w:pPr>
        <w:ind w:left="-5"/>
        <w:rPr>
          <w:rFonts w:hint="eastAsia"/>
        </w:rPr>
      </w:pPr>
      <w:r>
        <w:rPr>
          <w:rFonts w:hint="eastAsia"/>
        </w:rPr>
        <w:t>这些讲座的价值可以从它们获得了苏格兰和英格兰一些最杰出的神学学者最高赞誉这一事实中得到评估；虽然它们以最明确的方式表达了作者所属特定教派（长老会）的观点，但维护这些观点的大公精神，陈述其他观点的坦诚，以及阐释和捍卫共同基督教信仰的能力，可以从它们受到英国几乎所有新教教派主要期刊的热烈推荐这一事实中得知。</w:t>
      </w:r>
    </w:p>
    <w:p w14:paraId="5F5E8CC7">
      <w:pPr>
        <w:ind w:left="-5"/>
        <w:rPr>
          <w:rFonts w:hint="eastAsia"/>
        </w:rPr>
      </w:pPr>
    </w:p>
    <w:p w14:paraId="4E8DD529">
      <w:pPr>
        <w:ind w:left="-5"/>
        <w:rPr>
          <w:rFonts w:hint="eastAsia"/>
        </w:rPr>
      </w:pPr>
      <w:r>
        <w:rPr>
          <w:rFonts w:hint="eastAsia"/>
        </w:rPr>
        <w:t>The Lectures of which this work is composed were read by their author to the students attending the Theological Seminary of the United Associate Church, in which he was Professor of Systematic Divinity.</w:t>
      </w:r>
    </w:p>
    <w:p w14:paraId="6DCE385F">
      <w:pPr>
        <w:ind w:left="-5"/>
        <w:rPr>
          <w:rFonts w:hint="eastAsia"/>
        </w:rPr>
      </w:pPr>
      <w:r>
        <w:rPr>
          <w:rFonts w:hint="eastAsia"/>
        </w:rPr>
        <w:t>构成这部著作的讲座，是由其作者向联合会理公会神学院的学生宣读的，他在这所神学院担任系统神学教授。</w:t>
      </w:r>
    </w:p>
    <w:p w14:paraId="02F928D5">
      <w:pPr>
        <w:ind w:left="-5"/>
        <w:rPr>
          <w:rFonts w:hint="eastAsia"/>
        </w:rPr>
      </w:pPr>
    </w:p>
    <w:p w14:paraId="203ED04F">
      <w:pPr>
        <w:ind w:left="-5"/>
        <w:rPr>
          <w:rFonts w:hint="eastAsia"/>
        </w:rPr>
      </w:pPr>
      <w:r>
        <w:rPr>
          <w:rFonts w:hint="eastAsia"/>
        </w:rPr>
        <w:t>They were not prepared for the press; nor is it known that he ever entertained any design of publishing them.</w:t>
      </w:r>
    </w:p>
    <w:p w14:paraId="10A1945B">
      <w:pPr>
        <w:ind w:left="-5"/>
        <w:rPr>
          <w:rFonts w:hint="eastAsia"/>
        </w:rPr>
      </w:pPr>
      <w:r>
        <w:rPr>
          <w:rFonts w:hint="eastAsia"/>
        </w:rPr>
        <w:t>它们并非为出版而准备；也不知道他是否曾有任何出版它们的打算。</w:t>
      </w:r>
    </w:p>
    <w:p w14:paraId="6E54F7A6">
      <w:pPr>
        <w:ind w:left="-5"/>
        <w:rPr>
          <w:rFonts w:hint="eastAsia"/>
        </w:rPr>
      </w:pPr>
    </w:p>
    <w:p w14:paraId="4BE7D15B">
      <w:pPr>
        <w:ind w:left="-5"/>
        <w:rPr>
          <w:rFonts w:hint="eastAsia"/>
        </w:rPr>
      </w:pPr>
      <w:r>
        <w:rPr>
          <w:rFonts w:hint="eastAsia"/>
        </w:rPr>
        <w:t>The following extract from one of the author's unpublished introductory addresses to his students will give a correct idea of his aim in drawing them up.</w:t>
      </w:r>
    </w:p>
    <w:p w14:paraId="0069140F">
      <w:pPr>
        <w:ind w:left="-5"/>
        <w:rPr>
          <w:rFonts w:hint="eastAsia"/>
        </w:rPr>
      </w:pPr>
      <w:r>
        <w:rPr>
          <w:rFonts w:hint="eastAsia"/>
        </w:rPr>
        <w:t>以下摘录自作者一篇未发表的对学生的介绍性演讲，将能正确地表达他撰写这些讲座的目的。</w:t>
      </w:r>
    </w:p>
    <w:p w14:paraId="30C4E93B">
      <w:pPr>
        <w:ind w:left="-5"/>
        <w:rPr>
          <w:rFonts w:hint="eastAsia"/>
        </w:rPr>
      </w:pPr>
    </w:p>
    <w:p w14:paraId="41E35CC2">
      <w:pPr>
        <w:ind w:left="-5"/>
        <w:rPr>
          <w:rFonts w:hint="eastAsia"/>
        </w:rPr>
      </w:pPr>
      <w:r>
        <w:rPr>
          <w:rFonts w:hint="eastAsia"/>
        </w:rPr>
        <w:t>"You come to this place to hear such an explanation of the doctrines of religion as will furnish you with materials of reflection, and assistance in your private inquiries.</w:t>
      </w:r>
    </w:p>
    <w:p w14:paraId="1142679A">
      <w:pPr>
        <w:ind w:left="-5"/>
        <w:rPr>
          <w:rFonts w:hint="eastAsia"/>
        </w:rPr>
      </w:pPr>
      <w:r>
        <w:rPr>
          <w:rFonts w:hint="eastAsia"/>
        </w:rPr>
        <w:t>“你们来到这里，是为了聆听对宗教教义的这样一种解释，这种解释将为你们提供反思的材料，并在你们私下的探究中提供帮助。</w:t>
      </w:r>
    </w:p>
    <w:p w14:paraId="54B77E90">
      <w:pPr>
        <w:ind w:left="-5"/>
        <w:rPr>
          <w:rFonts w:hint="eastAsia"/>
        </w:rPr>
      </w:pPr>
    </w:p>
    <w:p w14:paraId="711D0419">
      <w:pPr>
        <w:ind w:left="-5"/>
        <w:rPr>
          <w:rFonts w:hint="eastAsia"/>
        </w:rPr>
      </w:pPr>
      <w:r>
        <w:rPr>
          <w:rFonts w:hint="eastAsia"/>
        </w:rPr>
        <w:t>Of one thing it may be proper to admonish you; that you are not to expect to be entertained with things which may be properly called new.</w:t>
      </w:r>
    </w:p>
    <w:p w14:paraId="2A4ED770">
      <w:pPr>
        <w:ind w:left="-5"/>
        <w:rPr>
          <w:rFonts w:hint="eastAsia"/>
        </w:rPr>
      </w:pPr>
      <w:r>
        <w:rPr>
          <w:rFonts w:hint="eastAsia"/>
        </w:rPr>
        <w:t>有一件事或许应当告诫你们；那就是，你们不要期望听到那些可以被恰当称为新的东西。</w:t>
      </w:r>
    </w:p>
    <w:p w14:paraId="394A39F6">
      <w:pPr>
        <w:ind w:left="-5"/>
        <w:rPr>
          <w:rFonts w:hint="eastAsia"/>
        </w:rPr>
      </w:pPr>
    </w:p>
    <w:p w14:paraId="4E628836">
      <w:pPr>
        <w:ind w:left="-5"/>
        <w:rPr>
          <w:rFonts w:hint="eastAsia"/>
        </w:rPr>
      </w:pPr>
      <w:r>
        <w:rPr>
          <w:rFonts w:hint="eastAsia"/>
        </w:rPr>
        <w:t>To some of you, indeed, many things may be new in this sense, that you have not heard them before; but in general, the subjects to which your attention is directed, are truths as old as the Bible, which have been topics of discussion from chairs and pulpits from the first ages of our religion.</w:t>
      </w:r>
    </w:p>
    <w:p w14:paraId="1DA3298F">
      <w:pPr>
        <w:ind w:left="-5"/>
        <w:rPr>
          <w:rFonts w:hint="eastAsia"/>
        </w:rPr>
      </w:pPr>
      <w:r>
        <w:rPr>
          <w:rFonts w:hint="eastAsia"/>
        </w:rPr>
        <w:t>对你们中的一些人来说，的确，许多事情在这个意义上可能是新的，因为你们以前没有听过；但总的来说，你们所关注的主题，是与圣经一样古老的真理，它们从我们宗教的最初时代起，就一直是讲台和讲坛上讨论的话题。</w:t>
      </w:r>
    </w:p>
    <w:p w14:paraId="20FE0501">
      <w:pPr>
        <w:ind w:left="-5"/>
        <w:rPr>
          <w:rFonts w:hint="eastAsia"/>
        </w:rPr>
      </w:pPr>
    </w:p>
    <w:p w14:paraId="6B285375">
      <w:pPr>
        <w:ind w:left="-5"/>
        <w:rPr>
          <w:rFonts w:hint="eastAsia"/>
        </w:rPr>
      </w:pPr>
      <w:r>
        <w:rPr>
          <w:rFonts w:hint="eastAsia"/>
        </w:rPr>
        <w:t>It cannot be supposed that, in a field which has been so often and so carefully surveyed, there is any thing left to be gathered by the persons who shall walk over it again.</w:t>
      </w:r>
    </w:p>
    <w:p w14:paraId="06098FC3">
      <w:pPr>
        <w:ind w:left="-5"/>
        <w:rPr>
          <w:rFonts w:hint="eastAsia"/>
        </w:rPr>
      </w:pPr>
      <w:r>
        <w:rPr>
          <w:rFonts w:hint="eastAsia"/>
        </w:rPr>
        <w:t>不能设想，在一个已经被如此频繁和仔细勘察过的领域里，还有什么东西留给那些再次走过它的人去采集。</w:t>
      </w:r>
    </w:p>
    <w:p w14:paraId="7E593A7A">
      <w:pPr>
        <w:ind w:left="-5"/>
        <w:rPr>
          <w:rFonts w:hint="eastAsia"/>
        </w:rPr>
      </w:pPr>
    </w:p>
    <w:p w14:paraId="47E95DA8">
      <w:pPr>
        <w:ind w:left="-5"/>
        <w:rPr>
          <w:rFonts w:hint="eastAsia"/>
        </w:rPr>
      </w:pPr>
      <w:r>
        <w:rPr>
          <w:rFonts w:hint="eastAsia"/>
        </w:rPr>
        <w:t>Our purpose is gained if we are able to impart to the rising race the knowledge which was imparted to ourselves by our predecessors: and the utmost at which we could reasonably aim is to suggest some small matter which has been overlooked; to propose a new argument, or a better statement of an old argument; or, it may be, to throw some light upon a portion of the Scriptures not yet fully understood.</w:t>
      </w:r>
    </w:p>
    <w:p w14:paraId="5076691B">
      <w:pPr>
        <w:ind w:left="-5"/>
        <w:rPr>
          <w:rFonts w:hint="eastAsia"/>
        </w:rPr>
      </w:pPr>
      <w:r>
        <w:rPr>
          <w:rFonts w:hint="eastAsia"/>
        </w:rPr>
        <w:t>如果我们能够将我们从前辈那里获得的知识传授给后起之秀，我们的目的就达到了：而我们所能合理追求的最高目标，是提出一些被忽略的小问题；提出一个新的论点，或对一个旧论点作更好的陈述；或者，也许是，对圣经中尚未完全理解的部分投射一些亮光。</w:t>
      </w:r>
    </w:p>
    <w:p w14:paraId="549AFB89">
      <w:pPr>
        <w:ind w:left="-5"/>
        <w:rPr>
          <w:rFonts w:hint="eastAsia"/>
        </w:rPr>
      </w:pPr>
    </w:p>
    <w:p w14:paraId="4BDE5F62">
      <w:pPr>
        <w:ind w:left="-5"/>
        <w:rPr>
          <w:rFonts w:hint="eastAsia"/>
        </w:rPr>
      </w:pPr>
      <w:r>
        <w:rPr>
          <w:rFonts w:hint="eastAsia"/>
        </w:rPr>
        <w:t>In human sciences, discoveries may be made by superior penetration, and more patient inquiry; and their advanced state in the present age is a proof of the success of modern philosophers in the investigation of the secrets of nature.</w:t>
      </w:r>
    </w:p>
    <w:p w14:paraId="50FFC4E5">
      <w:pPr>
        <w:ind w:left="-5"/>
        <w:rPr>
          <w:rFonts w:hint="eastAsia"/>
        </w:rPr>
      </w:pPr>
      <w:r>
        <w:rPr>
          <w:rFonts w:hint="eastAsia"/>
        </w:rPr>
        <w:t>在人类科学中，可以通过卓越的洞察力和更耐心的探究来取得发现；而它们在当今时代的先进状态，证明了现代哲学家在探究自然奥秘方面的成功。</w:t>
      </w:r>
    </w:p>
    <w:p w14:paraId="03ED8C7D">
      <w:pPr>
        <w:ind w:left="-5"/>
        <w:rPr>
          <w:rFonts w:hint="eastAsia"/>
        </w:rPr>
      </w:pPr>
    </w:p>
    <w:p w14:paraId="5B240273">
      <w:pPr>
        <w:ind w:left="-5"/>
        <w:rPr>
          <w:rFonts w:hint="eastAsia"/>
        </w:rPr>
      </w:pPr>
      <w:r>
        <w:rPr>
          <w:rFonts w:hint="eastAsia"/>
        </w:rPr>
        <w:t>Discoveries might have been made in religion while revelation was in progress, and its light was increasing like that of the morning; but as seventeen centuries have elapsed since it was completed, and during this long interval it has engaged the attention of the wise, the learned, and the pious, there is every probability that we have been anticipated in all our views."</w:t>
      </w:r>
    </w:p>
    <w:p w14:paraId="1158AD4E">
      <w:pPr>
        <w:ind w:left="-5"/>
        <w:rPr>
          <w:rFonts w:hint="eastAsia"/>
        </w:rPr>
      </w:pPr>
      <w:r>
        <w:rPr>
          <w:rFonts w:hint="eastAsia"/>
        </w:rPr>
        <w:t>当启示在进行中，其光芒如晨光般渐增时，宗教领域或许已有所发现；但自其完成以来，已过去十七个世纪，在这漫长的间隔里，它已吸引了智者、学者和敬虔之人的注意，很有可能，我们在所有的观点上都已被先行者所预见。”</w:t>
      </w:r>
    </w:p>
    <w:p w14:paraId="5DB3D986">
      <w:pPr>
        <w:ind w:left="-5"/>
        <w:rPr>
          <w:rFonts w:hint="eastAsia"/>
        </w:rPr>
      </w:pPr>
    </w:p>
    <w:p w14:paraId="53A2CD5A">
      <w:pPr>
        <w:ind w:left="-5"/>
        <w:rPr>
          <w:rFonts w:hint="eastAsia"/>
        </w:rPr>
      </w:pPr>
      <w:r>
        <w:rPr>
          <w:rFonts w:hint="eastAsia"/>
        </w:rPr>
        <w:t>The Edinburgh edition was published under the superintendence of a son of the author, Andrew Coventry Dick, Esq.</w:t>
      </w:r>
    </w:p>
    <w:p w14:paraId="79D04191">
      <w:pPr>
        <w:ind w:left="-5"/>
        <w:rPr>
          <w:rFonts w:hint="eastAsia"/>
        </w:rPr>
      </w:pPr>
      <w:r>
        <w:rPr>
          <w:rFonts w:hint="eastAsia"/>
        </w:rPr>
        <w:t>爱丁堡版是在作者的儿子安德鲁·考文垂·迪克先生的监督下出版的。</w:t>
      </w:r>
    </w:p>
    <w:p w14:paraId="6EB6898D">
      <w:pPr>
        <w:ind w:left="-5"/>
        <w:rPr>
          <w:rFonts w:hint="eastAsia"/>
        </w:rPr>
      </w:pPr>
    </w:p>
    <w:p w14:paraId="3A573697">
      <w:pPr>
        <w:ind w:left="-5"/>
        <w:rPr>
          <w:rFonts w:hint="eastAsia"/>
        </w:rPr>
      </w:pPr>
      <w:r>
        <w:rPr>
          <w:rFonts w:hint="eastAsia"/>
        </w:rPr>
        <w:t>The present edition is an exact reprint of the former, and in the course of publication has been under the supervision of one who was formerly a pupil of Dr. Dick, and heard a considerable portion of them read.</w:t>
      </w:r>
    </w:p>
    <w:p w14:paraId="35ED24BB">
      <w:pPr>
        <w:ind w:left="-5"/>
        <w:rPr>
          <w:rFonts w:hint="eastAsia"/>
        </w:rPr>
      </w:pPr>
      <w:r>
        <w:rPr>
          <w:rFonts w:hint="eastAsia"/>
        </w:rPr>
        <w:t>本版是前一版的精确重印，在出版过程中，一直由一位曾是迪克博士的学生，并听过其中相当一部分讲座的人监督。</w:t>
      </w:r>
    </w:p>
    <w:p w14:paraId="0E70B4C4">
      <w:pPr>
        <w:ind w:left="-5"/>
        <w:rPr>
          <w:rFonts w:hint="eastAsia"/>
        </w:rPr>
      </w:pPr>
    </w:p>
    <w:p w14:paraId="239A4E12">
      <w:pPr>
        <w:ind w:left="-5"/>
        <w:rPr>
          <w:rFonts w:hint="eastAsia"/>
        </w:rPr>
      </w:pPr>
      <w:r>
        <w:rPr>
          <w:rFonts w:hint="eastAsia"/>
        </w:rPr>
        <w:t>The appendix, containing observations on the atonement of Christ, belongs properly to the fifty-eighth lecture; and it was the original design of the American editor to have inserted them in their proper place in the body of the work; but as he was at a loss, upon examination, to determine the precise place in which their author would have wished them to come, he has judged it best to allow them to be published in their present shape.</w:t>
      </w:r>
    </w:p>
    <w:p w14:paraId="28E9EA12">
      <w:pPr>
        <w:ind w:left="-5"/>
        <w:rPr>
          <w:rFonts w:hint="eastAsia"/>
        </w:rPr>
      </w:pPr>
      <w:r>
        <w:rPr>
          <w:rFonts w:hint="eastAsia"/>
        </w:rPr>
        <w:t>附录，包含对基督赎罪的观察，理应属于第五十八讲；美国编辑最初的打算是将它们插入到正文的适当位置；但经过审查，他难以确定作者希望它们出现在哪个确切的位置，因此他认为最好还是让它们以现在的形式出版。</w:t>
      </w:r>
    </w:p>
    <w:p w14:paraId="1F6AB2F0">
      <w:pPr>
        <w:ind w:left="-5"/>
        <w:rPr>
          <w:rFonts w:hint="eastAsia"/>
        </w:rPr>
      </w:pPr>
    </w:p>
    <w:p w14:paraId="0199F3BD">
      <w:pPr>
        <w:ind w:left="-5"/>
        <w:rPr>
          <w:rFonts w:hint="eastAsia"/>
        </w:rPr>
      </w:pPr>
      <w:r>
        <w:rPr>
          <w:rFonts w:hint="eastAsia"/>
        </w:rPr>
        <w:t>In the preparation of the memoir prefixed to the first volume, the editor has made much use of the Life of Dr. Dick by his son A. C.</w:t>
      </w:r>
    </w:p>
    <w:p w14:paraId="1A86935B">
      <w:pPr>
        <w:ind w:left="-5"/>
        <w:rPr>
          <w:rFonts w:hint="eastAsia"/>
        </w:rPr>
      </w:pPr>
      <w:r>
        <w:rPr>
          <w:rFonts w:hint="eastAsia"/>
        </w:rPr>
        <w:t>在准备第一卷前言的传记时，编辑大量使用了迪克博士的儿子 A. C. 迪克先生所写的《迪克博士传》，以及他的女婿、爱丁堡的 W. 佩迪牧师所写的关于他生平和著作的简短素描。</w:t>
      </w:r>
    </w:p>
    <w:p w14:paraId="2721B85F">
      <w:pPr>
        <w:ind w:left="-5"/>
        <w:rPr>
          <w:rFonts w:hint="eastAsia"/>
        </w:rPr>
      </w:pPr>
    </w:p>
    <w:p w14:paraId="79364F09">
      <w:pPr>
        <w:ind w:left="-5"/>
        <w:rPr>
          <w:rFonts w:hint="eastAsia"/>
        </w:rPr>
      </w:pPr>
      <w:r>
        <w:rPr>
          <w:rFonts w:hint="eastAsia"/>
        </w:rPr>
        <w:t>Dick, Esq., and of a short sketch of his life and writings of his son-inlaw, Rev. W. Peddie, of Edinburgh. J. F.</w:t>
      </w:r>
    </w:p>
    <w:p w14:paraId="74A940C9">
      <w:pPr>
        <w:ind w:left="-5"/>
        <w:rPr>
          <w:rFonts w:hint="eastAsia"/>
        </w:rPr>
      </w:pPr>
      <w:r>
        <w:rPr>
          <w:rFonts w:hint="eastAsia"/>
        </w:rPr>
        <w:t>迪克先生，以及他的女婿，爱丁堡的 W. 佩迪牧师所写的关于他生平和著作的简短素描。J. F.</w:t>
      </w:r>
    </w:p>
    <w:p w14:paraId="525BD880">
      <w:pPr>
        <w:ind w:left="-5"/>
        <w:rPr>
          <w:rFonts w:hint="eastAsia"/>
        </w:rPr>
      </w:pPr>
    </w:p>
    <w:p w14:paraId="0E3844B0">
      <w:pPr>
        <w:ind w:left="-5"/>
        <w:rPr>
          <w:rFonts w:hint="eastAsia"/>
        </w:rPr>
      </w:pPr>
      <w:r>
        <w:rPr>
          <w:rFonts w:hint="eastAsia"/>
        </w:rPr>
        <w:t>Philadelphia, 1835.</w:t>
      </w:r>
    </w:p>
    <w:p w14:paraId="5FFD87D1">
      <w:pPr>
        <w:ind w:left="-5"/>
        <w:rPr>
          <w:rFonts w:hint="eastAsia"/>
        </w:rPr>
      </w:pPr>
      <w:r>
        <w:rPr>
          <w:rFonts w:hint="eastAsia"/>
        </w:rPr>
        <w:t>费城，1835年。</w:t>
      </w:r>
    </w:p>
    <w:p w14:paraId="4D4A0146">
      <w:pPr>
        <w:ind w:left="-5"/>
        <w:rPr>
          <w:rFonts w:hint="eastAsia"/>
        </w:rPr>
      </w:pPr>
    </w:p>
    <w:p w14:paraId="0A7C076C">
      <w:pPr>
        <w:pStyle w:val="2"/>
        <w:bidi w:val="0"/>
        <w:rPr>
          <w:rFonts w:hint="eastAsia"/>
        </w:rPr>
      </w:pPr>
      <w:r>
        <w:rPr>
          <w:rFonts w:hint="eastAsia"/>
        </w:rPr>
        <w:t>LECTURE I</w:t>
      </w:r>
    </w:p>
    <w:p w14:paraId="712A27C7">
      <w:pPr>
        <w:pStyle w:val="2"/>
        <w:bidi w:val="0"/>
        <w:rPr>
          <w:rFonts w:hint="eastAsia"/>
        </w:rPr>
      </w:pPr>
      <w:r>
        <w:rPr>
          <w:rFonts w:hint="eastAsia"/>
        </w:rPr>
        <w:t>第一讲</w:t>
      </w:r>
    </w:p>
    <w:p w14:paraId="217E91C7">
      <w:pPr>
        <w:ind w:left="-5"/>
        <w:rPr>
          <w:rFonts w:hint="eastAsia"/>
        </w:rPr>
      </w:pPr>
    </w:p>
    <w:p w14:paraId="04EC18A8">
      <w:pPr>
        <w:pStyle w:val="3"/>
        <w:bidi w:val="0"/>
        <w:rPr>
          <w:rFonts w:hint="eastAsia"/>
        </w:rPr>
      </w:pPr>
      <w:r>
        <w:rPr>
          <w:rFonts w:hint="eastAsia"/>
        </w:rPr>
        <w:t>ON THEOLOGY</w:t>
      </w:r>
    </w:p>
    <w:p w14:paraId="4478B627">
      <w:pPr>
        <w:pStyle w:val="3"/>
        <w:bidi w:val="0"/>
        <w:rPr>
          <w:rFonts w:hint="eastAsia"/>
        </w:rPr>
      </w:pPr>
      <w:r>
        <w:rPr>
          <w:rFonts w:hint="eastAsia"/>
        </w:rPr>
        <w:t>论神学</w:t>
      </w:r>
    </w:p>
    <w:p w14:paraId="554F99CF">
      <w:pPr>
        <w:ind w:left="-5"/>
        <w:rPr>
          <w:rFonts w:hint="eastAsia"/>
        </w:rPr>
      </w:pPr>
    </w:p>
    <w:p w14:paraId="20488E09">
      <w:pPr>
        <w:ind w:left="-5"/>
        <w:rPr>
          <w:rFonts w:hint="eastAsia"/>
        </w:rPr>
      </w:pPr>
      <w:r>
        <w:rPr>
          <w:rFonts w:hint="eastAsia"/>
        </w:rPr>
        <w:t>Introductory Observations—Theology defined: Its Object and</w:t>
      </w:r>
    </w:p>
    <w:p w14:paraId="1846F897">
      <w:pPr>
        <w:ind w:left="-5"/>
        <w:rPr>
          <w:rFonts w:hint="eastAsia"/>
        </w:rPr>
      </w:pPr>
      <w:r>
        <w:rPr>
          <w:rFonts w:hint="eastAsia"/>
        </w:rPr>
        <w:t>Importance—Natural Theology—Supernatural Theology: Its Divisions into didactic, polemic, and practical—Qualifications of a Student of Theology: Piety, a competent Share of natural Talents and Learning, and a Love of Truth.</w:t>
      </w:r>
    </w:p>
    <w:p w14:paraId="1C01869B">
      <w:pPr>
        <w:ind w:left="-5"/>
        <w:rPr>
          <w:rFonts w:hint="eastAsia"/>
        </w:rPr>
      </w:pPr>
      <w:r>
        <w:rPr>
          <w:rFonts w:hint="eastAsia"/>
        </w:rPr>
        <w:t>引言性观察—神学的定义：其对象与重要性—自然神学—超自然神学：其划分为教义性、辩道性与实践性—神学生的资格：敬虔、相当的自然才华与学识，以及对真理的热爱。</w:t>
      </w:r>
    </w:p>
    <w:p w14:paraId="5AAE32C7">
      <w:pPr>
        <w:ind w:left="-5"/>
        <w:rPr>
          <w:rFonts w:hint="eastAsia"/>
        </w:rPr>
      </w:pPr>
    </w:p>
    <w:p w14:paraId="0204E9AD">
      <w:pPr>
        <w:ind w:left="-5"/>
        <w:rPr>
          <w:rFonts w:hint="eastAsia"/>
        </w:rPr>
      </w:pPr>
      <w:r>
        <w:rPr>
          <w:rFonts w:hint="eastAsia"/>
        </w:rPr>
        <w:t>THEOLOGY embraces a great variety of topics, some of which are abstruse and difficult, and all have been perplexed by controversies, which commenced as soon as our religion was promulgated, and have been carried on from age to age, with all the arguments which ingenuity and learning could supply.</w:t>
      </w:r>
    </w:p>
    <w:p w14:paraId="40A60A0C">
      <w:pPr>
        <w:ind w:left="-5"/>
        <w:rPr>
          <w:rFonts w:hint="eastAsia"/>
        </w:rPr>
      </w:pPr>
      <w:r>
        <w:rPr>
          <w:rFonts w:hint="eastAsia"/>
        </w:rPr>
        <w:t>神学涵盖了各种各样的主题，其中一些是深奥和困难的，而且所有的主题都因争论而变得复杂，这些争论自我们的宗教被公布以来就开始了，并世世代代地进行着，伴随着所有机智和学识所能提供的论据。</w:t>
      </w:r>
    </w:p>
    <w:p w14:paraId="3B81D452">
      <w:pPr>
        <w:ind w:left="-5"/>
        <w:rPr>
          <w:rFonts w:hint="eastAsia"/>
        </w:rPr>
      </w:pPr>
    </w:p>
    <w:p w14:paraId="21D98CD4">
      <w:pPr>
        <w:ind w:left="-5"/>
        <w:rPr>
          <w:rFonts w:hint="eastAsia"/>
        </w:rPr>
      </w:pPr>
      <w:r>
        <w:rPr>
          <w:rFonts w:hint="eastAsia"/>
        </w:rPr>
        <w:t>It is like an immense field, thickly covered with briers and thorns, which impede our progress, and through which we must force our way with toil and pain, in the pursuit of truth.</w:t>
      </w:r>
    </w:p>
    <w:p w14:paraId="4B56D363">
      <w:pPr>
        <w:ind w:left="-5"/>
        <w:rPr>
          <w:rFonts w:hint="eastAsia"/>
        </w:rPr>
      </w:pPr>
      <w:r>
        <w:rPr>
          <w:rFonts w:hint="eastAsia"/>
        </w:rPr>
        <w:t>它就像一个巨大的田野，密布着荆棘和蒺藜，阻碍着我们的前进，我们必须在追求真理的过程中，以劳苦和痛苦强行通过。</w:t>
      </w:r>
    </w:p>
    <w:p w14:paraId="00DA1800">
      <w:pPr>
        <w:ind w:left="-5"/>
        <w:rPr>
          <w:rFonts w:hint="eastAsia"/>
        </w:rPr>
      </w:pPr>
    </w:p>
    <w:p w14:paraId="0EC3BB88">
      <w:pPr>
        <w:ind w:left="-5"/>
        <w:rPr>
          <w:rFonts w:hint="eastAsia"/>
        </w:rPr>
      </w:pPr>
      <w:r>
        <w:rPr>
          <w:rFonts w:hint="eastAsia"/>
        </w:rPr>
        <w:t>The private Christian, ignorant of the subtle disputes which have arisen concerning almost every article of faith, humbly takes up the Bible as the Word of God, and by a short and easy process, acquires that measure of knowledge which, through the teaching of the Divine Spirit, makes him wise unto salvation.</w:t>
      </w:r>
    </w:p>
    <w:p w14:paraId="3212A6C3">
      <w:pPr>
        <w:ind w:left="-5"/>
        <w:rPr>
          <w:rFonts w:hint="eastAsia"/>
        </w:rPr>
      </w:pPr>
      <w:r>
        <w:rPr>
          <w:rFonts w:hint="eastAsia"/>
        </w:rPr>
        <w:t>普通的基督徒，不了解关于几乎每一条信仰条款的微妙争论，谦卑地拿起圣经作为神的话语，并通过一个简短而容易的过程，获得那种程度的知识，这种知识通过神圣圣灵的教导，使他有得救的智慧。</w:t>
      </w:r>
    </w:p>
    <w:p w14:paraId="2E2D030C">
      <w:pPr>
        <w:ind w:left="-5"/>
        <w:rPr>
          <w:rFonts w:hint="eastAsia"/>
        </w:rPr>
      </w:pPr>
    </w:p>
    <w:p w14:paraId="761DE1EF">
      <w:pPr>
        <w:ind w:left="-5"/>
        <w:rPr>
          <w:rFonts w:hint="eastAsia"/>
        </w:rPr>
      </w:pPr>
      <w:r>
        <w:rPr>
          <w:rFonts w:hint="eastAsia"/>
        </w:rPr>
        <w:t>But the minister of religion proceeds more slowly, encounters obstacles at every step, and often is compelled to assume the character of a polemic, because he must study theology as a science, and be able not only to instruct the simple and illiterate, but also to contend with the wise and learned, whether as infidels they oppose revelation in general, or as heretics they impugn any of its doctrines.</w:t>
      </w:r>
    </w:p>
    <w:p w14:paraId="3DC1B58F">
      <w:pPr>
        <w:ind w:left="-5"/>
        <w:rPr>
          <w:rFonts w:hint="eastAsia"/>
        </w:rPr>
      </w:pPr>
      <w:r>
        <w:rPr>
          <w:rFonts w:hint="eastAsia"/>
        </w:rPr>
        <w:t>但宗教的仆人则进展较慢，每一步都遇到障碍，并且常常被迫扮演辩道者的角色，因为他必须将神学作为一门科学来研究，并且不仅能够教导简单和无知的人，也能够与有智慧和有学问的人辩论，无论他们作为不信者反对启示的整体，还是作为异端者攻击其任何教义。</w:t>
      </w:r>
    </w:p>
    <w:p w14:paraId="492E2BD2">
      <w:pPr>
        <w:ind w:left="-5"/>
        <w:rPr>
          <w:rFonts w:hint="eastAsia"/>
        </w:rPr>
      </w:pPr>
    </w:p>
    <w:p w14:paraId="24F08CC1">
      <w:pPr>
        <w:ind w:left="-5"/>
        <w:rPr>
          <w:rFonts w:hint="eastAsia"/>
        </w:rPr>
      </w:pPr>
      <w:r>
        <w:rPr>
          <w:rFonts w:hint="eastAsia"/>
        </w:rPr>
        <w:t>To superintend and assist your studies in a subject so extensive, so complicated, and so embarrassed with difficulties, is a task which I should not have willingly undertaken; but as it has been imposed upon me for a time, I must attempt to perform it, although I know beforehand, that I shall neither do justice to you, nor give satisfaction to myself.</w:t>
      </w:r>
    </w:p>
    <w:p w14:paraId="44C19451">
      <w:pPr>
        <w:ind w:left="-5"/>
        <w:rPr>
          <w:rFonts w:hint="eastAsia"/>
        </w:rPr>
      </w:pPr>
      <w:r>
        <w:rPr>
          <w:rFonts w:hint="eastAsia"/>
        </w:rPr>
        <w:t>监督和协助你们在一个如此广泛、如此复杂、如此充满困难的科目上的学习，是我本不愿承担的任务；但既然它暂时被加在我身上，我就必须尝试去完成它，尽管我事先知道，我既不能对你们尽责，也不能让自己满意。</w:t>
      </w:r>
    </w:p>
    <w:p w14:paraId="4F898EF2">
      <w:pPr>
        <w:ind w:left="-5"/>
        <w:rPr>
          <w:rFonts w:hint="eastAsia"/>
        </w:rPr>
      </w:pPr>
    </w:p>
    <w:p w14:paraId="1DFAA85A">
      <w:pPr>
        <w:ind w:left="-5"/>
        <w:rPr>
          <w:rFonts w:hint="eastAsia"/>
        </w:rPr>
      </w:pPr>
      <w:r>
        <w:rPr>
          <w:rFonts w:hint="eastAsia"/>
        </w:rPr>
        <w:t>I commit myself and you to the Father of lights, from whom comes down every good and perfect gift,— earnestly beseeching him to prevent me from handling his word deceitfully, or in any instance misleading your minds, and to bless such instructions as you may receive, for advancing your progress in divine knowledge and in personal religion.</w:t>
      </w:r>
    </w:p>
    <w:p w14:paraId="6CA37DA3">
      <w:pPr>
        <w:ind w:left="-5"/>
        <w:rPr>
          <w:rFonts w:hint="eastAsia"/>
        </w:rPr>
      </w:pPr>
      <w:r>
        <w:rPr>
          <w:rFonts w:hint="eastAsia"/>
        </w:rPr>
        <w:t>我将自己和你们交托给众光之父，从祂那里降下各样美善和全备的恩赐，——恳切地求祂阻止我以诡诈的方式对待祂的话语，或在任何情况下误导你们的心思，并求祂祝福你们所领受的教导，以促进你们在神圣知识和个人信仰上的进步。</w:t>
      </w:r>
    </w:p>
    <w:p w14:paraId="46A17B4A">
      <w:pPr>
        <w:ind w:left="-5"/>
        <w:rPr>
          <w:rFonts w:hint="eastAsia"/>
        </w:rPr>
      </w:pPr>
    </w:p>
    <w:p w14:paraId="3086E2AC">
      <w:pPr>
        <w:ind w:left="-5"/>
        <w:rPr>
          <w:rFonts w:hint="eastAsia"/>
        </w:rPr>
      </w:pPr>
      <w:r>
        <w:rPr>
          <w:rFonts w:hint="eastAsia"/>
        </w:rPr>
        <w:t>There are various departments of human knowledge, to each of which a degree of value ought to be attached, according to its intrinsic worth, or its nearer or more remote connexion with our business and our interests.</w:t>
      </w:r>
    </w:p>
    <w:p w14:paraId="4614E908">
      <w:pPr>
        <w:ind w:left="-5"/>
        <w:rPr>
          <w:rFonts w:hint="eastAsia"/>
        </w:rPr>
      </w:pPr>
      <w:r>
        <w:rPr>
          <w:rFonts w:hint="eastAsia"/>
        </w:rPr>
        <w:t>人类知识有不同的部门，每个部门都应根据其内在价值，或其与我们事务和利益的远近关系，而被赋予一定程度的价值。</w:t>
      </w:r>
    </w:p>
    <w:p w14:paraId="47AFA266">
      <w:pPr>
        <w:ind w:left="-5"/>
        <w:rPr>
          <w:rFonts w:hint="eastAsia"/>
        </w:rPr>
      </w:pPr>
    </w:p>
    <w:p w14:paraId="12BEEF3F">
      <w:pPr>
        <w:ind w:left="-5"/>
        <w:rPr>
          <w:rFonts w:hint="eastAsia"/>
        </w:rPr>
      </w:pPr>
      <w:r>
        <w:rPr>
          <w:rFonts w:hint="eastAsia"/>
        </w:rPr>
        <w:t>The objects of knowledge are, mind and matter; the sciences and the arts; man himself under his different aspects, as an animated being, as the subject of moral obligation, and as a member of civil society; the history of human opinions, inventions, and transactions; and many other particulars which it would be tedious to mention.</w:t>
      </w:r>
    </w:p>
    <w:p w14:paraId="1231576B">
      <w:pPr>
        <w:ind w:left="-5"/>
        <w:rPr>
          <w:rFonts w:hint="eastAsia"/>
        </w:rPr>
      </w:pPr>
      <w:r>
        <w:rPr>
          <w:rFonts w:hint="eastAsia"/>
        </w:rPr>
        <w:t>知识的对象是，心智和物质；科学和艺术；人本身的不同方面，作为有生命的生物，作为道德义务的主体，以及作为公民社会的一员；人类观点、发明和交易的历史；以及许多其他在此赘述的细节。</w:t>
      </w:r>
    </w:p>
    <w:p w14:paraId="7038C288">
      <w:pPr>
        <w:ind w:left="-5"/>
        <w:rPr>
          <w:rFonts w:hint="eastAsia"/>
        </w:rPr>
      </w:pPr>
    </w:p>
    <w:p w14:paraId="5B226D0F">
      <w:pPr>
        <w:ind w:left="-5"/>
        <w:rPr>
          <w:rFonts w:hint="eastAsia"/>
        </w:rPr>
      </w:pPr>
      <w:r>
        <w:rPr>
          <w:rFonts w:hint="eastAsia"/>
        </w:rPr>
        <w:t>To these, individuals are led to direct their attention, in some instances it would seem, by a natural predilection or an original disposition of mind, by accidental circumstances, by imitation, by a regard to interest, by the love of glory, or by the principle of curiosity, which prompts us to inquire into what is unknown, and is gratified by the enlargement of our views.</w:t>
      </w:r>
    </w:p>
    <w:p w14:paraId="2E86E374">
      <w:pPr>
        <w:ind w:left="-5"/>
        <w:rPr>
          <w:rFonts w:hint="eastAsia"/>
        </w:rPr>
      </w:pPr>
      <w:r>
        <w:rPr>
          <w:rFonts w:hint="eastAsia"/>
        </w:rPr>
        <w:t>在某些情况下，个人似乎是由于自然的偏好或心灵的原始倾向，由于偶然的情况，由于模仿，由于对利益的考虑，由于对荣耀的热爱，或由于好奇心的原则，而被引导去关注这些，好奇心促使我们探究未知的事物，并通过扩大我们的视野而得到满足。</w:t>
      </w:r>
    </w:p>
    <w:p w14:paraId="65D0A58F">
      <w:pPr>
        <w:ind w:left="-5"/>
        <w:rPr>
          <w:rFonts w:hint="eastAsia"/>
        </w:rPr>
      </w:pPr>
    </w:p>
    <w:p w14:paraId="6DEE1187">
      <w:pPr>
        <w:ind w:left="-5"/>
        <w:rPr>
          <w:rFonts w:hint="eastAsia"/>
        </w:rPr>
      </w:pPr>
      <w:r>
        <w:rPr>
          <w:rFonts w:hint="eastAsia"/>
        </w:rPr>
        <w:t>As man has been endowed by his Creator with intellectual powers, he acts conformably to his will when he exerts them in the acquisition of useful knowledge; and the knowledge which is thus acquired must be considered as a divine communication, not immediate, indeed, like the revelations which were made to the prophets, but proceeding as certainly from the Father of lights.</w:t>
      </w:r>
    </w:p>
    <w:p w14:paraId="596B993C">
      <w:pPr>
        <w:ind w:left="-5"/>
        <w:rPr>
          <w:rFonts w:hint="eastAsia"/>
        </w:rPr>
      </w:pPr>
      <w:r>
        <w:rPr>
          <w:rFonts w:hint="eastAsia"/>
        </w:rPr>
        <w:t>人既然被他的创造主赋予了理智的能力，当他运用这些能力来获取有用的知识时，他就是遵照祂的旨意行事；而这样获得的知识，必须被看作是神的交通，虽然不是直接的，不像对先知们的启示那样，但却是同样确定地来自众光之父。</w:t>
      </w:r>
    </w:p>
    <w:p w14:paraId="6332065F">
      <w:pPr>
        <w:ind w:left="-5"/>
        <w:rPr>
          <w:rFonts w:hint="eastAsia"/>
        </w:rPr>
      </w:pPr>
    </w:p>
    <w:p w14:paraId="7CB29BFA">
      <w:pPr>
        <w:ind w:left="-5"/>
        <w:rPr>
          <w:rFonts w:hint="eastAsia"/>
        </w:rPr>
      </w:pPr>
      <w:r>
        <w:rPr>
          <w:rFonts w:hint="eastAsia"/>
        </w:rPr>
        <w:t>Whatever blessing is obtained by the use of means with which Providence has furnished us, is as truly a gift of our Maker as was the manna which, being prepared by his own hand without, as far as we know, the intervention of any natural cause, fell every night around the camp of the Israelites.</w:t>
      </w:r>
    </w:p>
    <w:p w14:paraId="39AA9A09">
      <w:pPr>
        <w:ind w:left="-5"/>
        <w:rPr>
          <w:rFonts w:hint="eastAsia"/>
        </w:rPr>
      </w:pPr>
      <w:r>
        <w:rPr>
          <w:rFonts w:hint="eastAsia"/>
        </w:rPr>
        <w:t>凡是通过使用护理为我们提供的手段所获得的祝福，都如同那吗哪一样，是我们的创造主真实的恩赐，那吗哪据我们所知，是祂亲手预备的，没有任何自然原因的介入，每夜降在以色列人的营地周围。</w:t>
      </w:r>
    </w:p>
    <w:p w14:paraId="4EBBBCE2">
      <w:pPr>
        <w:ind w:left="-5"/>
        <w:rPr>
          <w:rFonts w:hint="eastAsia"/>
        </w:rPr>
      </w:pPr>
    </w:p>
    <w:p w14:paraId="5BE328C1">
      <w:pPr>
        <w:ind w:left="-5"/>
        <w:rPr>
          <w:rFonts w:hint="eastAsia"/>
        </w:rPr>
      </w:pPr>
      <w:r>
        <w:rPr>
          <w:rFonts w:hint="eastAsia"/>
        </w:rPr>
        <w:t>I do not therefore mean to undervalue those parts of knowledge to which I have referred, and which in their place are as necessary as revelation, when I add, that however worthy they are of attention, and however great are the advantages which they are calculated to impart, they yield in importance to the subject which alone will constitute the business of this course.</w:t>
      </w:r>
    </w:p>
    <w:p w14:paraId="60CD5214">
      <w:pPr>
        <w:ind w:left="-5"/>
        <w:rPr>
          <w:rFonts w:hint="eastAsia"/>
        </w:rPr>
      </w:pPr>
      <w:r>
        <w:rPr>
          <w:rFonts w:hint="eastAsia"/>
        </w:rPr>
        <w:t>因此，当我补充说，尽管我所提及的那些知识部分值得关注，并且它们能带来的益处是巨大的，但它们在重要性上，仍不及那唯一构成这门课程内容的科目，我并非有意贬低那些知识部分，它们在其位置上与启示同样必要。</w:t>
      </w:r>
    </w:p>
    <w:p w14:paraId="6E429DA1">
      <w:pPr>
        <w:ind w:left="-5"/>
        <w:rPr>
          <w:rFonts w:hint="eastAsia"/>
        </w:rPr>
      </w:pPr>
    </w:p>
    <w:p w14:paraId="1E367D31">
      <w:pPr>
        <w:ind w:left="-5"/>
        <w:rPr>
          <w:rFonts w:hint="eastAsia"/>
        </w:rPr>
      </w:pPr>
      <w:r>
        <w:rPr>
          <w:rFonts w:hint="eastAsia"/>
        </w:rPr>
        <w:t>Theology literally signifies, a discourse concerning God.</w:t>
      </w:r>
    </w:p>
    <w:p w14:paraId="1F2778CB">
      <w:pPr>
        <w:ind w:left="-5"/>
        <w:rPr>
          <w:rFonts w:hint="eastAsia"/>
        </w:rPr>
      </w:pPr>
      <w:r>
        <w:rPr>
          <w:rFonts w:hint="eastAsia"/>
        </w:rPr>
        <w:t>神学字面上的意思是，关于神的论述。</w:t>
      </w:r>
    </w:p>
    <w:p w14:paraId="63B06D0A">
      <w:pPr>
        <w:ind w:left="-5"/>
        <w:rPr>
          <w:rFonts w:hint="eastAsia"/>
        </w:rPr>
      </w:pPr>
    </w:p>
    <w:p w14:paraId="7BA23D66">
      <w:pPr>
        <w:ind w:left="-5"/>
        <w:rPr>
          <w:rFonts w:hint="eastAsia"/>
        </w:rPr>
      </w:pPr>
      <w:r>
        <w:rPr>
          <w:rFonts w:hint="eastAsia"/>
        </w:rPr>
        <w:t>By the ancients, the term was used in a more restricted, and a more extended sense.</w:t>
      </w:r>
    </w:p>
    <w:p w14:paraId="5A12246E">
      <w:pPr>
        <w:ind w:left="-5"/>
        <w:rPr>
          <w:rFonts w:hint="eastAsia"/>
        </w:rPr>
      </w:pPr>
      <w:r>
        <w:rPr>
          <w:rFonts w:hint="eastAsia"/>
        </w:rPr>
        <w:t>古人使用这个词，有较狭窄和较广泛的两种意义。</w:t>
      </w:r>
    </w:p>
    <w:p w14:paraId="1961554B">
      <w:pPr>
        <w:ind w:left="-5"/>
        <w:rPr>
          <w:rFonts w:hint="eastAsia"/>
        </w:rPr>
      </w:pPr>
    </w:p>
    <w:p w14:paraId="2D65ED45">
      <w:pPr>
        <w:ind w:left="-5"/>
        <w:rPr>
          <w:rFonts w:hint="eastAsia"/>
        </w:rPr>
      </w:pPr>
      <w:r>
        <w:rPr>
          <w:rFonts w:hint="eastAsia"/>
        </w:rPr>
        <w:t>In the writings of the Fathers, mention is made of the Theology of the Sacred Trinity, and of the Theology of the Son of God, or of the Divinity of our Saviour; while the word, at other times, denotes the general system of truth contained in the Scriptures of the Old and New Testament, or these Scriptures themselves.</w:t>
      </w:r>
    </w:p>
    <w:p w14:paraId="21041C1F">
      <w:pPr>
        <w:ind w:left="-5"/>
        <w:rPr>
          <w:rFonts w:hint="eastAsia"/>
        </w:rPr>
      </w:pPr>
      <w:r>
        <w:rPr>
          <w:rFonts w:hint="eastAsia"/>
        </w:rPr>
        <w:t>在教父们的著作中，提到了圣三一神学，和神子神学，或我们救主的神性；而这个词在其他时候，则指旧约和新约圣经中所包含的真理的总体系统，或这些圣经本身。</w:t>
      </w:r>
    </w:p>
    <w:p w14:paraId="3F57BD79">
      <w:pPr>
        <w:ind w:left="-5"/>
        <w:rPr>
          <w:rFonts w:hint="eastAsia"/>
        </w:rPr>
      </w:pPr>
    </w:p>
    <w:p w14:paraId="01BEB778">
      <w:pPr>
        <w:ind w:left="-5"/>
        <w:rPr>
          <w:rFonts w:hint="eastAsia"/>
        </w:rPr>
      </w:pPr>
      <w:r>
        <w:rPr>
          <w:rFonts w:hint="eastAsia"/>
        </w:rPr>
        <w:t>It may be defined to be the science which treats of God, his nature, his attributes, his counsels, his works, and his dispensations towards the human race.</w:t>
      </w:r>
    </w:p>
    <w:p w14:paraId="42CDBC34">
      <w:pPr>
        <w:ind w:left="-5"/>
        <w:rPr>
          <w:rFonts w:hint="eastAsia"/>
        </w:rPr>
      </w:pPr>
      <w:r>
        <w:rPr>
          <w:rFonts w:hint="eastAsia"/>
        </w:rPr>
        <w:t>它可以被定义为一门研究神的科学，研究祂的本性、祂的属性、祂的旨意、祂的作为，以及祂对人类的经纶。</w:t>
      </w:r>
    </w:p>
    <w:p w14:paraId="12BAD9C9">
      <w:pPr>
        <w:ind w:left="-5"/>
        <w:rPr>
          <w:rFonts w:hint="eastAsia"/>
        </w:rPr>
      </w:pPr>
    </w:p>
    <w:p w14:paraId="68014A3A">
      <w:pPr>
        <w:ind w:left="-5"/>
        <w:rPr>
          <w:rFonts w:hint="eastAsia"/>
        </w:rPr>
      </w:pPr>
      <w:r>
        <w:rPr>
          <w:rFonts w:hint="eastAsia"/>
        </w:rPr>
        <w:t>I call it a science, because it is equally worthy of that designation with any of those departments of knowledge to which it is applied by common consent; for, although its authentic records do not deliver theology in a scientific form, it is founded on first principles, from which its subordinate parts are deducible; and, throughout all its ramifications, there is a connexion, a mutual dependence, constituting a harmonious whole.</w:t>
      </w:r>
    </w:p>
    <w:p w14:paraId="1ACFF238">
      <w:pPr>
        <w:ind w:left="-5"/>
        <w:rPr>
          <w:rFonts w:hint="eastAsia"/>
        </w:rPr>
      </w:pPr>
      <w:r>
        <w:rPr>
          <w:rFonts w:hint="eastAsia"/>
        </w:rPr>
        <w:t>我称之为一门科学，因为它与任何那些被普遍同意应用此名称的知识部门同样配得此称号；因为，虽然其权威记录并未以科学形式呈现神学，但它是建立在第一原理之上的，其从属部分皆可由此推导；并且，在其所有分支中，都存在着一种联系，一种相互依赖，构成了一个和谐的整体。</w:t>
      </w:r>
    </w:p>
    <w:p w14:paraId="7FF4A4A3">
      <w:pPr>
        <w:ind w:left="-5"/>
        <w:rPr>
          <w:rFonts w:hint="eastAsia"/>
        </w:rPr>
      </w:pPr>
    </w:p>
    <w:p w14:paraId="0D9DEAC8">
      <w:pPr>
        <w:ind w:left="-5"/>
        <w:rPr>
          <w:rFonts w:hint="eastAsia"/>
        </w:rPr>
      </w:pPr>
      <w:r>
        <w:rPr>
          <w:rFonts w:hint="eastAsia"/>
        </w:rPr>
        <w:t>Reflection upon the subject of theology will convince us that it claims the preference to all other studies.</w:t>
      </w:r>
    </w:p>
    <w:p w14:paraId="7B094F32">
      <w:pPr>
        <w:ind w:left="-5"/>
        <w:rPr>
          <w:rFonts w:hint="eastAsia"/>
        </w:rPr>
      </w:pPr>
      <w:r>
        <w:rPr>
          <w:rFonts w:hint="eastAsia"/>
        </w:rPr>
        <w:t>对神学主题的反思将使我们相信，它比所有其他研究都更值得优先。</w:t>
      </w:r>
    </w:p>
    <w:p w14:paraId="725D5E5E">
      <w:pPr>
        <w:ind w:left="-5"/>
        <w:rPr>
          <w:rFonts w:hint="eastAsia"/>
        </w:rPr>
      </w:pPr>
    </w:p>
    <w:p w14:paraId="30C39BCB">
      <w:pPr>
        <w:ind w:left="-5"/>
        <w:rPr>
          <w:rFonts w:hint="eastAsia"/>
        </w:rPr>
      </w:pPr>
      <w:r>
        <w:rPr>
          <w:rFonts w:hint="eastAsia"/>
        </w:rPr>
        <w:t>In God, we behold an assemblage of all conceivable excellencies, existing in the highest degree, and in the most perfect accordance; the union of grandeur and loveliness, of every thing fitted to awaken solemn and pleasing emotions, to impress us with veneration, to gain our confidence, to inspire us with hope.</w:t>
      </w:r>
    </w:p>
    <w:p w14:paraId="06A11DF2">
      <w:pPr>
        <w:ind w:left="-5"/>
        <w:rPr>
          <w:rFonts w:hint="eastAsia"/>
        </w:rPr>
      </w:pPr>
      <w:r>
        <w:rPr>
          <w:rFonts w:hint="eastAsia"/>
        </w:rPr>
        <w:t>在神里面，我们看到所有可想见的卓越的集合，以最高的程度存在，并以最完美的和谐共存；庄严与可爱的结合，一切能唤起庄重和愉悦情感，使我们心生敬畏，赢得我们信赖，激励我们盼望的事物。</w:t>
      </w:r>
    </w:p>
    <w:p w14:paraId="0213EFB9">
      <w:pPr>
        <w:ind w:left="-5"/>
        <w:rPr>
          <w:rFonts w:hint="eastAsia"/>
        </w:rPr>
      </w:pPr>
    </w:p>
    <w:p w14:paraId="5E99D048">
      <w:pPr>
        <w:ind w:left="-5"/>
        <w:rPr>
          <w:rFonts w:hint="eastAsia"/>
        </w:rPr>
      </w:pPr>
      <w:r>
        <w:rPr>
          <w:rFonts w:hint="eastAsia"/>
        </w:rPr>
        <w:t>He is invisible to mortal eyes, but this is not a reason for suspending our inquiries, because we are furnished not only with external senses, by which we communicate with the material creation, but also with mental faculties, which qualify us for holding intercourse with the intellectual or spiritual world.</w:t>
      </w:r>
    </w:p>
    <w:p w14:paraId="46B68E0D">
      <w:pPr>
        <w:ind w:left="-5"/>
        <w:rPr>
          <w:rFonts w:hint="eastAsia"/>
        </w:rPr>
      </w:pPr>
      <w:r>
        <w:rPr>
          <w:rFonts w:hint="eastAsia"/>
        </w:rPr>
        <w:t>祂是凡人肉眼所不能见的，但这并非中止我们探究的理由，因为我们不仅被赋予了外在的感官，借此我们与物质创造交流，也被赋予了心智的能力，这使我们有资格与理智或属灵的世界交往。</w:t>
      </w:r>
    </w:p>
    <w:p w14:paraId="29917049">
      <w:pPr>
        <w:ind w:left="-5"/>
        <w:rPr>
          <w:rFonts w:hint="eastAsia"/>
        </w:rPr>
      </w:pPr>
    </w:p>
    <w:p w14:paraId="52A675AB">
      <w:pPr>
        <w:ind w:left="-5"/>
        <w:rPr>
          <w:rFonts w:hint="eastAsia"/>
        </w:rPr>
      </w:pPr>
      <w:r>
        <w:rPr>
          <w:rFonts w:hint="eastAsia"/>
        </w:rPr>
        <w:t>The mystery which envelopes his nature might discourage us, if we entertained a presumptuous wish to comprehend his infinite essence; but it presents no obstacle to the attainment of that degree of knowledge which will serve as the foundation of religion, since he has been pleased to grant such manifestations of himself as are suitable to our limited capacity and our present state of existence.</w:t>
      </w:r>
    </w:p>
    <w:p w14:paraId="0E9AA1FC">
      <w:pPr>
        <w:ind w:left="-5"/>
        <w:rPr>
          <w:rFonts w:hint="eastAsia"/>
        </w:rPr>
      </w:pPr>
      <w:r>
        <w:rPr>
          <w:rFonts w:hint="eastAsia"/>
        </w:rPr>
        <w:t>那包围祂本性的奥秘，如果我们怀有僭越的愿望要去理解祂无限的本质，或许会使我们气馁；但它并不妨碍我们获得那种程度的知识，这种知识将作为信仰的根基，因为祂已乐意赐予我们适合我们有限能力和我们现存状态的自我显现。</w:t>
      </w:r>
    </w:p>
    <w:p w14:paraId="6126EAC8">
      <w:pPr>
        <w:ind w:left="-5"/>
        <w:rPr>
          <w:rFonts w:hint="eastAsia"/>
        </w:rPr>
      </w:pPr>
    </w:p>
    <w:p w14:paraId="0AA48E80">
      <w:pPr>
        <w:ind w:left="-5"/>
        <w:rPr>
          <w:rFonts w:hint="eastAsia"/>
        </w:rPr>
      </w:pPr>
      <w:r>
        <w:rPr>
          <w:rFonts w:hint="eastAsia"/>
        </w:rPr>
        <w:t>His remoteness from us, who are separated from him by an interval of infinite extent, has been urged by some men as an argument for dismissing him from our thoughts, and confining them to subjects more nearly allied to us; but it will have no weight in the estimation of those who consider, that independent and self-existent as he is, he stands in the closest relations to us, as our Maker, our Lawgiver, and our Judge.</w:t>
      </w:r>
    </w:p>
    <w:p w14:paraId="6A2DC30C">
      <w:pPr>
        <w:ind w:left="-5"/>
        <w:rPr>
          <w:rFonts w:hint="eastAsia"/>
        </w:rPr>
      </w:pPr>
      <w:r>
        <w:rPr>
          <w:rFonts w:hint="eastAsia"/>
        </w:rPr>
        <w:t>祂与我们的遥远，我们与祂被无限的距离所隔开，被一些人用作将祂从我们思想中摒弃，并将思想局限于与我们更密切相关的课题的论据；但在那些考虑到祂虽然独立自存，却与我们有着最密切关系，即我们的创造主、立法者和审判主的人看来，这将毫无分量。</w:t>
      </w:r>
    </w:p>
    <w:p w14:paraId="44A1F03D">
      <w:pPr>
        <w:ind w:left="-5"/>
        <w:rPr>
          <w:rFonts w:hint="eastAsia"/>
        </w:rPr>
      </w:pPr>
    </w:p>
    <w:p w14:paraId="57D9A8B9">
      <w:pPr>
        <w:ind w:left="-5"/>
        <w:rPr>
          <w:rFonts w:hint="eastAsia"/>
        </w:rPr>
      </w:pPr>
      <w:r>
        <w:rPr>
          <w:rFonts w:hint="eastAsia"/>
        </w:rPr>
        <w:t>To know this mighty Being, as far as he may be known, is the noblest aim of the human understanding; to love him, the most worthy exercise of our affections; and to serve him the most honourable and delightful purpose to which we can devote our time and talents.</w:t>
      </w:r>
    </w:p>
    <w:p w14:paraId="35D7002E">
      <w:pPr>
        <w:ind w:left="-5"/>
        <w:rPr>
          <w:rFonts w:hint="eastAsia"/>
        </w:rPr>
      </w:pPr>
      <w:r>
        <w:rPr>
          <w:rFonts w:hint="eastAsia"/>
        </w:rPr>
        <w:t>认识这位大能者，尽其所能地认识祂，是人类理智最高尚的目标；爱祂，是我们情感最值得的运用；事奉祂，是我们能奉献时间和才干的最尊荣和最喜悦的目的。</w:t>
      </w:r>
    </w:p>
    <w:p w14:paraId="36EE1016">
      <w:pPr>
        <w:ind w:left="-5"/>
        <w:rPr>
          <w:rFonts w:hint="eastAsia"/>
        </w:rPr>
      </w:pPr>
    </w:p>
    <w:p w14:paraId="72EE6410">
      <w:pPr>
        <w:ind w:left="-5"/>
        <w:rPr>
          <w:rFonts w:hint="eastAsia"/>
        </w:rPr>
      </w:pPr>
      <w:r>
        <w:rPr>
          <w:rFonts w:hint="eastAsia"/>
        </w:rPr>
        <w:t>To ascertain the character of God in its aspect towards us; to contemplate the display of his attributes in his works and dispensations; to discover his designs towards man in his original and his present state; to learn our duty to him, the means of enjoying his favour, the hopes which we are authorized to entertain, and the wonderful expedient by which our fallen race is restored to purity and happiness; these are the objects of theology, and entitle it to be pronounced the first of all the sciences in dignity and importance.</w:t>
      </w:r>
    </w:p>
    <w:p w14:paraId="1B7918F5">
      <w:pPr>
        <w:ind w:left="-5"/>
        <w:rPr>
          <w:rFonts w:hint="eastAsia"/>
        </w:rPr>
      </w:pPr>
      <w:r>
        <w:rPr>
          <w:rFonts w:hint="eastAsia"/>
        </w:rPr>
        <w:t>确定神对我们的品格；默想祂在祂的作为和经纶中属性的彰显；发现祂对人在其原始和现存状态下的旨意；学习我们对祂的责任，享受祂恩惠的方法，我们被授权怀抱的盼望，以及我们堕落的人类得以恢复纯洁和幸福的奇妙方法；这些都是神学的对象，并使它有资格被称为所有科学中在尊严和重要性上居首位的。</w:t>
      </w:r>
    </w:p>
    <w:p w14:paraId="16D19B1B">
      <w:pPr>
        <w:ind w:left="-5"/>
        <w:rPr>
          <w:rFonts w:hint="eastAsia"/>
        </w:rPr>
      </w:pPr>
    </w:p>
    <w:p w14:paraId="4E148BCD">
      <w:pPr>
        <w:ind w:left="-5"/>
        <w:rPr>
          <w:rFonts w:hint="eastAsia"/>
        </w:rPr>
      </w:pPr>
      <w:r>
        <w:rPr>
          <w:rFonts w:hint="eastAsia"/>
        </w:rPr>
        <w:t>Ignorant of the other sciences, and of the arts which minister to the ornament and amusement of life, a man who can sustain himself by mechanical labour, may spend the short time of his earthly pilgrimage, not without comfort, nor without the honour which honesty and integrity may procure, especially if religion has shed some rays of its celestial light upon him; but he who has stored his mind with every kind of knowledge except the knowledge of God and divine things, lives like a fool, and shall die without hope.</w:t>
      </w:r>
    </w:p>
    <w:p w14:paraId="7071FAB6">
      <w:pPr>
        <w:ind w:left="-5"/>
        <w:rPr>
          <w:rFonts w:hint="eastAsia"/>
        </w:rPr>
      </w:pPr>
      <w:r>
        <w:rPr>
          <w:rFonts w:hint="eastAsia"/>
        </w:rPr>
        <w:t>一个不了解其他科学，也不了解那些为生活增添装饰和娱乐的艺术的人，如果能靠体力劳动养活自己，他可以在短暂的尘世旅程中，不乏安慰，也不乏诚实和正直所能带来的荣誉，特别是如果宗教已向他投射了些许属天的光芒；但那在心里储存了各种知识，唯独没有关于神和神圣事物的知识的人，他活着就像一个愚人，死时也将没有盼望。</w:t>
      </w:r>
    </w:p>
    <w:p w14:paraId="16FB4313">
      <w:pPr>
        <w:ind w:left="-5"/>
        <w:rPr>
          <w:rFonts w:hint="eastAsia"/>
        </w:rPr>
      </w:pPr>
    </w:p>
    <w:p w14:paraId="25208E6B">
      <w:pPr>
        <w:ind w:left="-5"/>
        <w:rPr>
          <w:rFonts w:hint="eastAsia"/>
        </w:rPr>
      </w:pPr>
      <w:r>
        <w:rPr>
          <w:rFonts w:hint="eastAsia"/>
        </w:rPr>
        <w:t>Theology may be distinguished into natural and supernatural.</w:t>
      </w:r>
    </w:p>
    <w:p w14:paraId="426FC3DD">
      <w:pPr>
        <w:ind w:left="-5"/>
        <w:rPr>
          <w:rFonts w:hint="eastAsia"/>
        </w:rPr>
      </w:pPr>
      <w:r>
        <w:rPr>
          <w:rFonts w:hint="eastAsia"/>
        </w:rPr>
        <w:t>神学可以区分为自然神学和超自然神学。</w:t>
      </w:r>
    </w:p>
    <w:p w14:paraId="22B2B69C">
      <w:pPr>
        <w:ind w:left="-5"/>
        <w:rPr>
          <w:rFonts w:hint="eastAsia"/>
        </w:rPr>
      </w:pPr>
    </w:p>
    <w:p w14:paraId="2E7F8B59">
      <w:pPr>
        <w:ind w:left="-5"/>
        <w:rPr>
          <w:rFonts w:hint="eastAsia"/>
        </w:rPr>
      </w:pPr>
      <w:r>
        <w:rPr>
          <w:rFonts w:hint="eastAsia"/>
        </w:rPr>
        <w:t>By natural theology, is understood that knowledge of God which the light of nature teaches, or which is acquired by our unassisted powers, by the exercise of reason, and the suggestions of conscience.</w:t>
      </w:r>
    </w:p>
    <w:p w14:paraId="7A471B8C">
      <w:pPr>
        <w:ind w:left="-5"/>
        <w:rPr>
          <w:rFonts w:hint="eastAsia"/>
        </w:rPr>
      </w:pPr>
      <w:r>
        <w:rPr>
          <w:rFonts w:hint="eastAsia"/>
        </w:rPr>
        <w:t>自然神学，指的是自然之光所教导的关于神的知识，或我们未受助之力，通过运用理性和良心的启示所获得的知识。</w:t>
      </w:r>
    </w:p>
    <w:p w14:paraId="5A872D47">
      <w:pPr>
        <w:ind w:left="-5"/>
        <w:rPr>
          <w:rFonts w:hint="eastAsia"/>
        </w:rPr>
      </w:pPr>
    </w:p>
    <w:p w14:paraId="51C63A38">
      <w:pPr>
        <w:ind w:left="-5"/>
        <w:rPr>
          <w:rFonts w:hint="eastAsia"/>
        </w:rPr>
      </w:pPr>
      <w:r>
        <w:rPr>
          <w:rFonts w:hint="eastAsia"/>
        </w:rPr>
        <w:t>It is not meant, that there is in the human mind an innate idea of God, a supposition manifestly absurd, and contradicted by experience, for individuals have been found in a savage state, in whom there was no such idea; but that man, by contemplating the objects around him, is led to infer the existence of an invisible Being by whom they were created, possessed of certain perfections, the signatures of which are perceived upon his works; and from this first principle deduces other doctrines of religion, as that this God governs the world; that it is our duty to honour and please him, by the practice of piety, and justice, and benevolence; that the soul is immortal; and that there is a future state, in which the righteous will be rewarded, and the wicked will be punished.</w:t>
      </w:r>
    </w:p>
    <w:p w14:paraId="25BB5830">
      <w:pPr>
        <w:ind w:left="-5"/>
        <w:rPr>
          <w:rFonts w:hint="eastAsia"/>
        </w:rPr>
      </w:pPr>
      <w:r>
        <w:rPr>
          <w:rFonts w:hint="eastAsia"/>
        </w:rPr>
        <w:t>这并非指在人类心智中有一种天生的神观念，这是一种明显荒谬的假设，并被经验所反驳，因为在野蛮状态下曾发现过没有这种观念的个体；而是指，人通过默想周围的物体，被引导推断出一位不可见的存有的存在，祂创造了它们，并拥有某些完美，其印记在祂的作为上可见；并从这个第一原理推导出其他宗教教义，如这位神治理世界；我们有责任通过实践敬虔、公义和仁爱来尊敬和取悦祂；灵魂是不朽的；以及有一个来世，在那里义人将得赏，恶人将受罚。</w:t>
      </w:r>
    </w:p>
    <w:p w14:paraId="6D0F2E11">
      <w:pPr>
        <w:ind w:left="-5"/>
        <w:rPr>
          <w:rFonts w:hint="eastAsia"/>
        </w:rPr>
      </w:pPr>
    </w:p>
    <w:p w14:paraId="6BBD6110">
      <w:pPr>
        <w:ind w:left="-5"/>
        <w:rPr>
          <w:rFonts w:hint="eastAsia"/>
        </w:rPr>
      </w:pPr>
      <w:r>
        <w:rPr>
          <w:rFonts w:hint="eastAsia"/>
        </w:rPr>
        <w:t>These are the great articles of natural theology; and much reason and eloquence have been employed in illustrating them, and demonstrating their truth in opposition to the objections of atheists.</w:t>
      </w:r>
    </w:p>
    <w:p w14:paraId="27670D19">
      <w:pPr>
        <w:ind w:left="-5"/>
        <w:rPr>
          <w:rFonts w:hint="eastAsia"/>
        </w:rPr>
      </w:pPr>
      <w:r>
        <w:rPr>
          <w:rFonts w:hint="eastAsia"/>
        </w:rPr>
        <w:t>这些是自然神学的重大条目；人们已运用大量的理性和雄辩来阐释它们，并证明其真理，以反驳无神论者的反对意见。</w:t>
      </w:r>
    </w:p>
    <w:p w14:paraId="34CD5C6F">
      <w:pPr>
        <w:ind w:left="-5"/>
        <w:rPr>
          <w:rFonts w:hint="eastAsia"/>
        </w:rPr>
      </w:pPr>
    </w:p>
    <w:p w14:paraId="79E2BA18">
      <w:pPr>
        <w:ind w:left="-5"/>
        <w:rPr>
          <w:rFonts w:hint="eastAsia"/>
        </w:rPr>
      </w:pPr>
      <w:r>
        <w:rPr>
          <w:rFonts w:hint="eastAsia"/>
        </w:rPr>
        <w:t>Upon this subject, however, there is a diversity of sentiment.</w:t>
      </w:r>
    </w:p>
    <w:p w14:paraId="7512AF80">
      <w:pPr>
        <w:ind w:left="-5"/>
        <w:rPr>
          <w:rFonts w:hint="eastAsia"/>
        </w:rPr>
      </w:pPr>
      <w:r>
        <w:rPr>
          <w:rFonts w:hint="eastAsia"/>
        </w:rPr>
        <w:t>然而，关于这个主题，存在着不同的观点。</w:t>
      </w:r>
    </w:p>
    <w:p w14:paraId="59C6E086">
      <w:pPr>
        <w:ind w:left="-5"/>
        <w:rPr>
          <w:rFonts w:hint="eastAsia"/>
        </w:rPr>
      </w:pPr>
    </w:p>
    <w:p w14:paraId="773BB47D">
      <w:pPr>
        <w:ind w:left="-5"/>
        <w:rPr>
          <w:rFonts w:hint="eastAsia"/>
        </w:rPr>
      </w:pPr>
      <w:r>
        <w:rPr>
          <w:rFonts w:hint="eastAsia"/>
        </w:rPr>
        <w:t>It has been disputed, not only whether these are the only articles, but also whether there is such a thing as natural theology; or, in other words, whether the system, which bears that name, is discoverable by unassisted reason.</w:t>
      </w:r>
    </w:p>
    <w:p w14:paraId="5FFA6FFD">
      <w:pPr>
        <w:ind w:left="-5"/>
        <w:rPr>
          <w:rFonts w:hint="eastAsia"/>
        </w:rPr>
      </w:pPr>
      <w:r>
        <w:rPr>
          <w:rFonts w:hint="eastAsia"/>
        </w:rPr>
        <w:t>人们不仅争论这些是否是唯一的条目，而且也争论是否存在所谓的自然神学；换句话说，那个以该名称命名的体系，是否能由未受助的理性所发现。</w:t>
      </w:r>
    </w:p>
    <w:p w14:paraId="6EBA88C0">
      <w:pPr>
        <w:ind w:left="-5"/>
        <w:rPr>
          <w:rFonts w:hint="eastAsia"/>
        </w:rPr>
      </w:pPr>
    </w:p>
    <w:p w14:paraId="580373ED">
      <w:pPr>
        <w:ind w:left="-5"/>
        <w:rPr>
          <w:rFonts w:hint="eastAsia"/>
        </w:rPr>
      </w:pPr>
      <w:r>
        <w:rPr>
          <w:rFonts w:hint="eastAsia"/>
        </w:rPr>
        <w:t>There is no doubt that its truths, when proposed, are approved by reason, which supplies the most convincing arguments in support of them; but the question is, whether men, left to themselves, could arrive, by the observation of external things and the reflections of their own minds, at the conclusion that there is one living and eternal Being who created and governs the world, and would connect with it the other doctrines in a regular series.</w:t>
      </w:r>
    </w:p>
    <w:p w14:paraId="5CCD3065">
      <w:pPr>
        <w:ind w:left="-5"/>
        <w:rPr>
          <w:rFonts w:hint="eastAsia"/>
        </w:rPr>
      </w:pPr>
      <w:r>
        <w:rPr>
          <w:rFonts w:hint="eastAsia"/>
        </w:rPr>
        <w:t>毫无疑问，当它的真理被提出来时，它们是为理性所认可的，理性为它们提供了最有说服力的支持论据；但问题是，人若被撇下，是否能通过观察外在事物和自己心灵的反思，得出结论说，有一位永活的永恒存有创造并治理世界，并能将其他教义与此有条理地联系起来。</w:t>
      </w:r>
    </w:p>
    <w:p w14:paraId="2AAE498F">
      <w:pPr>
        <w:ind w:left="-5"/>
        <w:rPr>
          <w:rFonts w:hint="eastAsia"/>
        </w:rPr>
      </w:pPr>
    </w:p>
    <w:p w14:paraId="3090F120">
      <w:pPr>
        <w:ind w:left="-5"/>
        <w:rPr>
          <w:rFonts w:hint="eastAsia"/>
        </w:rPr>
      </w:pPr>
      <w:r>
        <w:rPr>
          <w:rFonts w:hint="eastAsia"/>
        </w:rPr>
        <w:t>The discussion of this controversy does not belong to this introductory lecture.</w:t>
      </w:r>
    </w:p>
    <w:p w14:paraId="225E3689">
      <w:pPr>
        <w:ind w:left="-5"/>
        <w:rPr>
          <w:rFonts w:hint="eastAsia"/>
        </w:rPr>
      </w:pPr>
      <w:r>
        <w:rPr>
          <w:rFonts w:hint="eastAsia"/>
        </w:rPr>
        <w:t>对这场争论的讨论，不属于本导论讲座的范围。</w:t>
      </w:r>
    </w:p>
    <w:p w14:paraId="603AEAF0">
      <w:pPr>
        <w:ind w:left="-5"/>
        <w:rPr>
          <w:rFonts w:hint="eastAsia"/>
        </w:rPr>
      </w:pPr>
    </w:p>
    <w:p w14:paraId="470C38D9">
      <w:pPr>
        <w:ind w:left="-5"/>
        <w:rPr>
          <w:rFonts w:hint="eastAsia"/>
        </w:rPr>
      </w:pPr>
      <w:r>
        <w:rPr>
          <w:rFonts w:hint="eastAsia"/>
        </w:rPr>
        <w:t>Supernatural theology is the system of religion which is contained in the Holy Scriptures; and it is called supernatural, because the knowledge of it is not derived from reason, but from divine revelation.</w:t>
      </w:r>
    </w:p>
    <w:p w14:paraId="219D2B8B">
      <w:pPr>
        <w:ind w:left="-5"/>
        <w:rPr>
          <w:rFonts w:hint="eastAsia"/>
        </w:rPr>
      </w:pPr>
      <w:r>
        <w:rPr>
          <w:rFonts w:hint="eastAsia"/>
        </w:rPr>
        <w:t>超自然神学是包含在圣经中的宗教体系；它被称为超自然的，因为其知识并非源于理性，而是源于神的启示。</w:t>
      </w:r>
    </w:p>
    <w:p w14:paraId="5EB05B8B">
      <w:pPr>
        <w:ind w:left="-5"/>
        <w:rPr>
          <w:rFonts w:hint="eastAsia"/>
        </w:rPr>
      </w:pPr>
    </w:p>
    <w:p w14:paraId="5FF64DEE">
      <w:pPr>
        <w:ind w:left="-5"/>
        <w:rPr>
          <w:rFonts w:hint="eastAsia"/>
        </w:rPr>
      </w:pPr>
      <w:r>
        <w:rPr>
          <w:rFonts w:hint="eastAsia"/>
        </w:rPr>
        <w:t>It incorporates the truths which have been enumerated as the articles of natural theology; but it comprehends many other truths, which it could not have entered into the mind of man to conceive, and which exhibit new manifestations of the divine character, suitable to the new situation into which we have been brought by the fall.</w:t>
      </w:r>
    </w:p>
    <w:p w14:paraId="06C07107">
      <w:pPr>
        <w:ind w:left="-5"/>
        <w:rPr>
          <w:rFonts w:hint="eastAsia"/>
        </w:rPr>
      </w:pPr>
      <w:r>
        <w:rPr>
          <w:rFonts w:hint="eastAsia"/>
        </w:rPr>
        <w:t>它包含了被列为自然神学条目的真理；但它也包含了许多其他的真理，这些真理是人无法想象的，并且它们展现了神品格新的彰显，适合于我们因堕落而被带入的新境况。</w:t>
      </w:r>
    </w:p>
    <w:p w14:paraId="427F2F01">
      <w:pPr>
        <w:ind w:left="-5"/>
        <w:rPr>
          <w:rFonts w:hint="eastAsia"/>
        </w:rPr>
      </w:pPr>
    </w:p>
    <w:p w14:paraId="29AD0903">
      <w:pPr>
        <w:ind w:left="-5"/>
        <w:rPr>
          <w:rFonts w:hint="eastAsia"/>
        </w:rPr>
      </w:pPr>
      <w:r>
        <w:rPr>
          <w:rFonts w:hint="eastAsia"/>
        </w:rPr>
        <w:t>It is the religion of sinners, and consequently the only religion with which we are concerned.</w:t>
      </w:r>
    </w:p>
    <w:p w14:paraId="09C0922A">
      <w:pPr>
        <w:ind w:left="-5"/>
        <w:rPr>
          <w:rFonts w:hint="eastAsia"/>
        </w:rPr>
      </w:pPr>
      <w:r>
        <w:rPr>
          <w:rFonts w:hint="eastAsia"/>
        </w:rPr>
        <w:t>这是罪人的宗教，因此也是我们唯一关心的宗教。</w:t>
      </w:r>
    </w:p>
    <w:p w14:paraId="25125F44">
      <w:pPr>
        <w:ind w:left="-5"/>
        <w:rPr>
          <w:rFonts w:hint="eastAsia"/>
        </w:rPr>
      </w:pPr>
    </w:p>
    <w:p w14:paraId="32E4DB7B">
      <w:pPr>
        <w:ind w:left="-5"/>
        <w:rPr>
          <w:rFonts w:hint="eastAsia"/>
        </w:rPr>
      </w:pPr>
      <w:r>
        <w:rPr>
          <w:rFonts w:hint="eastAsia"/>
        </w:rPr>
        <w:t>What is called natural religion, is not adapted to our circumstances.</w:t>
      </w:r>
    </w:p>
    <w:p w14:paraId="25F1C326">
      <w:pPr>
        <w:ind w:left="-5"/>
        <w:rPr>
          <w:rFonts w:hint="eastAsia"/>
        </w:rPr>
      </w:pPr>
      <w:r>
        <w:rPr>
          <w:rFonts w:hint="eastAsia"/>
        </w:rPr>
        <w:t>所谓的自然宗教，并不适合我们的处境。</w:t>
      </w:r>
    </w:p>
    <w:p w14:paraId="2AE9EE25">
      <w:pPr>
        <w:ind w:left="-5"/>
        <w:rPr>
          <w:rFonts w:hint="eastAsia"/>
        </w:rPr>
      </w:pPr>
    </w:p>
    <w:p w14:paraId="40A9F4B5">
      <w:pPr>
        <w:ind w:left="-5"/>
        <w:rPr>
          <w:rFonts w:hint="eastAsia"/>
        </w:rPr>
      </w:pPr>
      <w:r>
        <w:rPr>
          <w:rFonts w:hint="eastAsia"/>
        </w:rPr>
        <w:t>It holds out no hope to the guilty; and, in the present enfeebled and corrupt state of our moral powers, its duties are absolutely impracticable.</w:t>
      </w:r>
    </w:p>
    <w:p w14:paraId="038E0891">
      <w:pPr>
        <w:ind w:left="-5"/>
        <w:rPr>
          <w:rFonts w:hint="eastAsia"/>
        </w:rPr>
      </w:pPr>
      <w:r>
        <w:rPr>
          <w:rFonts w:hint="eastAsia"/>
        </w:rPr>
        <w:t>它对有罪之人毫无盼望；并且，在我们道德力量现今衰弱和败坏的状态下，其责任是绝对无法履行的。</w:t>
      </w:r>
    </w:p>
    <w:p w14:paraId="0F0C26E7">
      <w:pPr>
        <w:ind w:left="-5"/>
        <w:rPr>
          <w:rFonts w:hint="eastAsia"/>
        </w:rPr>
      </w:pPr>
    </w:p>
    <w:p w14:paraId="6CE92F53">
      <w:pPr>
        <w:ind w:left="-5"/>
        <w:rPr>
          <w:rFonts w:hint="eastAsia"/>
        </w:rPr>
      </w:pPr>
      <w:r>
        <w:rPr>
          <w:rFonts w:hint="eastAsia"/>
        </w:rPr>
        <w:t>Christianity has been said to be a republication of the law of nature.</w:t>
      </w:r>
    </w:p>
    <w:p w14:paraId="60EEAE4F">
      <w:pPr>
        <w:ind w:left="-5"/>
        <w:rPr>
          <w:rFonts w:hint="eastAsia"/>
        </w:rPr>
      </w:pPr>
      <w:r>
        <w:rPr>
          <w:rFonts w:hint="eastAsia"/>
        </w:rPr>
        <w:t>基督教据说是一种自然律的再版。</w:t>
      </w:r>
    </w:p>
    <w:p w14:paraId="6A7D9C65">
      <w:pPr>
        <w:ind w:left="-5"/>
        <w:rPr>
          <w:rFonts w:hint="eastAsia"/>
        </w:rPr>
      </w:pPr>
    </w:p>
    <w:p w14:paraId="7B1A26F0">
      <w:pPr>
        <w:ind w:left="-5"/>
        <w:rPr>
          <w:rFonts w:hint="eastAsia"/>
        </w:rPr>
      </w:pPr>
      <w:r>
        <w:rPr>
          <w:rFonts w:hint="eastAsia"/>
        </w:rPr>
        <w:t>The assertion is true, if it only mean that it teaches the doctrines which are supposed to be discoverable by reason, and teaches them more clearly, and fully, and authoritatively; but it is obviously false to affirm, that this is the whole design of Christianity, the distinguishing character of which arises from its superadding to those doctrines the discovery of the remedial or mediatorial dispensation.</w:t>
      </w:r>
    </w:p>
    <w:p w14:paraId="22A8D88A">
      <w:pPr>
        <w:ind w:left="-5"/>
        <w:rPr>
          <w:rFonts w:hint="eastAsia"/>
        </w:rPr>
      </w:pPr>
      <w:r>
        <w:rPr>
          <w:rFonts w:hint="eastAsia"/>
        </w:rPr>
        <w:t>这个断言是真实的，如果它仅仅意味着它教导那些被认为可以由理性发现的教义，并且教导得更清晰、更全面、更权威；但若断言这是基督教的全部目的，则是明显错误的，因为基督教的显著特征，在于它在那些教义之上，又增添了补救性或中保性经纶的发现。</w:t>
      </w:r>
    </w:p>
    <w:p w14:paraId="1775A13B">
      <w:pPr>
        <w:ind w:left="-5"/>
        <w:rPr>
          <w:rFonts w:hint="eastAsia"/>
        </w:rPr>
      </w:pPr>
    </w:p>
    <w:p w14:paraId="6EBE14C0">
      <w:pPr>
        <w:ind w:left="-5"/>
        <w:rPr>
          <w:rFonts w:hint="eastAsia"/>
        </w:rPr>
      </w:pPr>
      <w:r>
        <w:rPr>
          <w:rFonts w:hint="eastAsia"/>
        </w:rPr>
        <w:t>Christian theology may be arranged under three divisions, distinguished by the titles of dogmatic or didactic, polemic, and practical.</w:t>
      </w:r>
    </w:p>
    <w:p w14:paraId="6772BAF2">
      <w:pPr>
        <w:ind w:left="-5"/>
        <w:rPr>
          <w:rFonts w:hint="eastAsia"/>
        </w:rPr>
      </w:pPr>
      <w:r>
        <w:rPr>
          <w:rFonts w:hint="eastAsia"/>
        </w:rPr>
        <w:t>基督教神学可分为三个部分，分别冠以教义性、辩道性和实践性之名。</w:t>
      </w:r>
    </w:p>
    <w:p w14:paraId="46220FAC">
      <w:pPr>
        <w:ind w:left="-5"/>
        <w:rPr>
          <w:rFonts w:hint="eastAsia"/>
        </w:rPr>
      </w:pPr>
    </w:p>
    <w:p w14:paraId="38F3A837">
      <w:pPr>
        <w:ind w:left="-5"/>
        <w:rPr>
          <w:rFonts w:hint="eastAsia"/>
        </w:rPr>
      </w:pPr>
      <w:r>
        <w:rPr>
          <w:rFonts w:hint="eastAsia"/>
        </w:rPr>
        <w:t>It is the province of didactic theology to state and explain the several doctrines of religion, and to point out the proofs.</w:t>
      </w:r>
    </w:p>
    <w:p w14:paraId="67BD2BD2">
      <w:pPr>
        <w:ind w:left="-5"/>
        <w:rPr>
          <w:rFonts w:hint="eastAsia"/>
        </w:rPr>
      </w:pPr>
      <w:r>
        <w:rPr>
          <w:rFonts w:hint="eastAsia"/>
        </w:rPr>
        <w:t>教义神学的范畴，是陈述和解释宗教的各项教义，并指出其证据。</w:t>
      </w:r>
    </w:p>
    <w:p w14:paraId="7B6D47DB">
      <w:pPr>
        <w:ind w:left="-5"/>
        <w:rPr>
          <w:rFonts w:hint="eastAsia"/>
        </w:rPr>
      </w:pPr>
    </w:p>
    <w:p w14:paraId="3A5B9760">
      <w:pPr>
        <w:ind w:left="-5"/>
        <w:rPr>
          <w:rFonts w:hint="eastAsia"/>
        </w:rPr>
      </w:pPr>
      <w:r>
        <w:rPr>
          <w:rFonts w:hint="eastAsia"/>
        </w:rPr>
        <w:t>In treating this part of the subject, the theologian proceeds in the same manner as a teacher of any other science, who lays before his pupils its constituent principles, and the conclusions which have been drawn from them, together with the train of reasoning upon which they are founded.</w:t>
      </w:r>
    </w:p>
    <w:p w14:paraId="4E56F55F">
      <w:pPr>
        <w:ind w:left="-5"/>
        <w:rPr>
          <w:rFonts w:hint="eastAsia"/>
        </w:rPr>
      </w:pPr>
      <w:r>
        <w:rPr>
          <w:rFonts w:hint="eastAsia"/>
        </w:rPr>
        <w:t>在处理这部分主题时，神学家的行事方式与任何其他科学的教师相同，他们向学生们阐述其构成的原则，以及从中得出的结论，连同它们所依据的推理过程。</w:t>
      </w:r>
    </w:p>
    <w:p w14:paraId="0C8B040E">
      <w:pPr>
        <w:ind w:left="-5"/>
        <w:rPr>
          <w:rFonts w:hint="eastAsia"/>
        </w:rPr>
      </w:pPr>
    </w:p>
    <w:p w14:paraId="72523D18">
      <w:pPr>
        <w:ind w:left="-5"/>
        <w:rPr>
          <w:rFonts w:hint="eastAsia"/>
        </w:rPr>
      </w:pPr>
      <w:r>
        <w:rPr>
          <w:rFonts w:hint="eastAsia"/>
        </w:rPr>
        <w:t>Having examined the subject with attention and patience, and, as he trusts, with success, he imparts to others the result of his inquiries, to facilitate their progress, and to lead them to the same views which he has adopted from conviction.</w:t>
      </w:r>
    </w:p>
    <w:p w14:paraId="77F227D4">
      <w:pPr>
        <w:ind w:left="-5"/>
        <w:rPr>
          <w:rFonts w:hint="eastAsia"/>
        </w:rPr>
      </w:pPr>
      <w:r>
        <w:rPr>
          <w:rFonts w:hint="eastAsia"/>
        </w:rPr>
        <w:t>他既以注意和耐心审查了这主题，并自认已成功，便将他探究的结果传授给他人，以促进他们的进步，并引导他们达到与他因确信而采纳的同样观点。</w:t>
      </w:r>
    </w:p>
    <w:p w14:paraId="653A0E3C">
      <w:pPr>
        <w:ind w:left="-5"/>
        <w:rPr>
          <w:rFonts w:hint="eastAsia"/>
        </w:rPr>
      </w:pPr>
    </w:p>
    <w:p w14:paraId="2C8B0A30">
      <w:pPr>
        <w:ind w:left="-5"/>
        <w:rPr>
          <w:rFonts w:hint="eastAsia"/>
        </w:rPr>
      </w:pPr>
      <w:r>
        <w:rPr>
          <w:rFonts w:hint="eastAsia"/>
        </w:rPr>
        <w:t>I will add, that it is his business, not only to bring forward the several doctrines of religion, and the proofs, but also to exhibit them in their order and connexion.</w:t>
      </w:r>
    </w:p>
    <w:p w14:paraId="34356361">
      <w:pPr>
        <w:ind w:left="-5"/>
        <w:rPr>
          <w:rFonts w:hint="eastAsia"/>
        </w:rPr>
      </w:pPr>
      <w:r>
        <w:rPr>
          <w:rFonts w:hint="eastAsia"/>
        </w:rPr>
        <w:t>我还要补充说，祂的职责不仅是提出宗教的各项教义和证据，而且还要按其次序和联系来展示它们。</w:t>
      </w:r>
    </w:p>
    <w:p w14:paraId="11D6A0DE">
      <w:pPr>
        <w:ind w:left="-5"/>
        <w:rPr>
          <w:rFonts w:hint="eastAsia"/>
        </w:rPr>
      </w:pPr>
    </w:p>
    <w:p w14:paraId="265A72AF">
      <w:pPr>
        <w:ind w:left="-5"/>
        <w:rPr>
          <w:rFonts w:hint="eastAsia"/>
        </w:rPr>
      </w:pPr>
      <w:r>
        <w:rPr>
          <w:rFonts w:hint="eastAsia"/>
        </w:rPr>
        <w:t>It is granted, that the Scriptures do not deliver religion to us in that artificial form which we find in the writings of the schoolmen, and of those modern divines who have trodden in their steps, although there is certainly an approach to it in some parts of the Bible, particularly in the Epistle to the Romans; but no man, I think, who (is in possession of his senses, and) understands what he is saying, will deny that religion is systematic.</w:t>
      </w:r>
    </w:p>
    <w:p w14:paraId="07E5E645">
      <w:pPr>
        <w:ind w:left="-5"/>
        <w:rPr>
          <w:rFonts w:hint="eastAsia"/>
        </w:rPr>
      </w:pPr>
      <w:r>
        <w:rPr>
          <w:rFonts w:hint="eastAsia"/>
        </w:rPr>
        <w:t>诚然，圣经并未以我们在经院派学者和那些追随他们脚步的现代神学家著作中所见的那种人为形式，将信仰传达给我们，虽然在圣经的某些部分，特别是在罗马书中，确实有接近这种形式的迹象；但我认为，任何一个（有理智并且）明白自己在说什么的人，都不会否认信仰是系统性的。</w:t>
      </w:r>
    </w:p>
    <w:p w14:paraId="4AEA515C">
      <w:pPr>
        <w:ind w:left="-5"/>
        <w:rPr>
          <w:rFonts w:hint="eastAsia"/>
        </w:rPr>
      </w:pPr>
    </w:p>
    <w:p w14:paraId="70A7B2CA">
      <w:pPr>
        <w:ind w:left="-5"/>
        <w:rPr>
          <w:rFonts w:hint="eastAsia"/>
        </w:rPr>
      </w:pPr>
      <w:r>
        <w:rPr>
          <w:rFonts w:hint="eastAsia"/>
        </w:rPr>
        <w:t>The word of God is not an assemblage of writings which have no other relation to each other but juxtaposition, or collocation in the same volume, but a continued revelation of his eternal counsels, "in which he has abounded towards us in all wisdom and prudence."</w:t>
      </w:r>
    </w:p>
    <w:p w14:paraId="0BB0B270">
      <w:pPr>
        <w:ind w:left="-5"/>
        <w:rPr>
          <w:rFonts w:hint="eastAsia"/>
        </w:rPr>
      </w:pPr>
      <w:r>
        <w:rPr>
          <w:rFonts w:hint="eastAsia"/>
        </w:rPr>
        <w:t>神的话语并非一堆只是并列或置于同一卷书中的著作，它们之间别无其他关系；而是一个持续的启示，是祂永恒旨意的启示，“祂用诸般智慧聪明，充充足足地使我们有余。”</w:t>
      </w:r>
    </w:p>
    <w:p w14:paraId="24F30018">
      <w:pPr>
        <w:ind w:left="-5"/>
        <w:rPr>
          <w:rFonts w:hint="eastAsia"/>
        </w:rPr>
      </w:pPr>
    </w:p>
    <w:p w14:paraId="310037BB">
      <w:pPr>
        <w:ind w:left="-5"/>
        <w:rPr>
          <w:rFonts w:hint="eastAsia"/>
        </w:rPr>
      </w:pPr>
      <w:r>
        <w:rPr>
          <w:rFonts w:hint="eastAsia"/>
        </w:rPr>
        <w:t>There is arrangement here, as well as in his other works, although it may require time and patience to discover it.</w:t>
      </w:r>
    </w:p>
    <w:p w14:paraId="3E00E557">
      <w:pPr>
        <w:ind w:left="-5"/>
        <w:rPr>
          <w:rFonts w:hint="eastAsia"/>
        </w:rPr>
      </w:pPr>
      <w:r>
        <w:rPr>
          <w:rFonts w:hint="eastAsia"/>
        </w:rPr>
        <w:t>在这里，像在祂其他的作为中一样，存在着安排，虽然可能需要时间和耐心去发现它。</w:t>
      </w:r>
    </w:p>
    <w:p w14:paraId="6F28F66F">
      <w:pPr>
        <w:ind w:left="-5"/>
        <w:rPr>
          <w:rFonts w:hint="eastAsia"/>
        </w:rPr>
      </w:pPr>
    </w:p>
    <w:p w14:paraId="083C9E4F">
      <w:pPr>
        <w:ind w:left="-5"/>
        <w:rPr>
          <w:rFonts w:hint="eastAsia"/>
        </w:rPr>
      </w:pPr>
      <w:r>
        <w:rPr>
          <w:rFonts w:hint="eastAsia"/>
        </w:rPr>
        <w:t>Religion, if I may speak so, has a beginning, a middle, and an end.</w:t>
      </w:r>
    </w:p>
    <w:p w14:paraId="37C1E7CC">
      <w:pPr>
        <w:ind w:left="-5"/>
        <w:rPr>
          <w:rFonts w:hint="eastAsia"/>
        </w:rPr>
      </w:pPr>
      <w:r>
        <w:rPr>
          <w:rFonts w:hint="eastAsia"/>
        </w:rPr>
        <w:t>信仰，如果我可以这么说，有始有中也有终。</w:t>
      </w:r>
    </w:p>
    <w:p w14:paraId="72E85CF8">
      <w:pPr>
        <w:ind w:left="-5"/>
        <w:rPr>
          <w:rFonts w:hint="eastAsia"/>
        </w:rPr>
      </w:pPr>
    </w:p>
    <w:p w14:paraId="251C2F8A">
      <w:pPr>
        <w:ind w:left="-5"/>
        <w:rPr>
          <w:rFonts w:hint="eastAsia"/>
        </w:rPr>
      </w:pPr>
      <w:r>
        <w:rPr>
          <w:rFonts w:hint="eastAsia"/>
        </w:rPr>
        <w:t>It has first principles, and secondary truths derived from these principles, and precepts founded upon both.</w:t>
      </w:r>
    </w:p>
    <w:p w14:paraId="0E088C96">
      <w:pPr>
        <w:ind w:left="-5"/>
        <w:rPr>
          <w:rFonts w:hint="eastAsia"/>
        </w:rPr>
      </w:pPr>
      <w:r>
        <w:rPr>
          <w:rFonts w:hint="eastAsia"/>
        </w:rPr>
        <w:t>它有第一原理，有从这些原理衍生出的次要真理，以及建立在这两者之上的诫命。</w:t>
      </w:r>
    </w:p>
    <w:p w14:paraId="3A0E3A41">
      <w:pPr>
        <w:ind w:left="-5"/>
        <w:rPr>
          <w:rFonts w:hint="eastAsia"/>
        </w:rPr>
      </w:pPr>
    </w:p>
    <w:p w14:paraId="4344D098">
      <w:pPr>
        <w:ind w:left="-5"/>
        <w:rPr>
          <w:rFonts w:hint="eastAsia"/>
        </w:rPr>
      </w:pPr>
      <w:r>
        <w:rPr>
          <w:rFonts w:hint="eastAsia"/>
        </w:rPr>
        <w:t>The study of the Scriptures is not recommended to us, that we may load our memories with a multitude of unconnected ideas, but that we may bring together and combine the truths which are scattered up and down in them, and thus "understand what the will of the Lord is."</w:t>
      </w:r>
    </w:p>
    <w:p w14:paraId="4B08A643">
      <w:pPr>
        <w:ind w:left="-5"/>
        <w:rPr>
          <w:rFonts w:hint="eastAsia"/>
        </w:rPr>
      </w:pPr>
      <w:r>
        <w:rPr>
          <w:rFonts w:hint="eastAsia"/>
        </w:rPr>
        <w:t>推荐我们研究圣经，并非为了让我们的记忆里堆满大量不连贯的观念，而是为了让我们能将其中分散的真理聚集并结合起来，从而“明白主的旨意如何”。</w:t>
      </w:r>
    </w:p>
    <w:p w14:paraId="5439BBFC">
      <w:pPr>
        <w:ind w:left="-5"/>
        <w:rPr>
          <w:rFonts w:hint="eastAsia"/>
        </w:rPr>
      </w:pPr>
    </w:p>
    <w:p w14:paraId="39D28FC7">
      <w:pPr>
        <w:ind w:left="-5"/>
        <w:rPr>
          <w:rFonts w:hint="eastAsia"/>
        </w:rPr>
      </w:pPr>
      <w:r>
        <w:rPr>
          <w:rFonts w:hint="eastAsia"/>
        </w:rPr>
        <w:t>In the mind of every intelligent reader of the Scriptures, a system is formed, the parts of which, by their union, reflect a new light upon one another; and certainly, the utility of this system is not destroyed or diminished by its being committed to writing, or being communicated to others by oral instruction.</w:t>
      </w:r>
    </w:p>
    <w:p w14:paraId="739BFB2E">
      <w:pPr>
        <w:ind w:left="-5"/>
        <w:rPr>
          <w:rFonts w:hint="eastAsia"/>
        </w:rPr>
      </w:pPr>
      <w:r>
        <w:rPr>
          <w:rFonts w:hint="eastAsia"/>
        </w:rPr>
        <w:t>在每一个有智慧的圣经读者心中，都会形成一个体系，其各个部分通过它们的联合，互相映照出新的亮光；当然，这个体系的功用并不会因其被写下来，或通过口头教导传达给他人而受到破坏或减损。</w:t>
      </w:r>
    </w:p>
    <w:p w14:paraId="56D84FC2">
      <w:pPr>
        <w:ind w:left="-5"/>
        <w:rPr>
          <w:rFonts w:hint="eastAsia"/>
        </w:rPr>
      </w:pPr>
    </w:p>
    <w:p w14:paraId="2D46A31B">
      <w:pPr>
        <w:ind w:left="-5"/>
        <w:rPr>
          <w:rFonts w:hint="eastAsia"/>
        </w:rPr>
      </w:pPr>
      <w:r>
        <w:rPr>
          <w:rFonts w:hint="eastAsia"/>
        </w:rPr>
        <w:t>I am at a loss to understand the declamations which are so common against systematic theology; and am disposed to think, that they are often as little understood by their authors, unless it be their design, as, in some instances, we have reason to suspect, to expose to contempt a particular set of opinions, to cry down, for example, not the system of Socinus, or Arminius, but the system of Calvin.</w:t>
      </w:r>
    </w:p>
    <w:p w14:paraId="0979BF63">
      <w:pPr>
        <w:ind w:left="-5"/>
        <w:rPr>
          <w:rFonts w:hint="eastAsia"/>
        </w:rPr>
      </w:pPr>
      <w:r>
        <w:rPr>
          <w:rFonts w:hint="eastAsia"/>
        </w:rPr>
        <w:t>我难以理解那些如此普遍反对系统神学的言论；并且倾向于认为，这些言论的作者们自己也常常不甚了了，除非他们的意图，正如我们在某些情况下有理由怀疑的，是要将一套特定的观点暴露在鄙视之下，比如，不是索西奴或亚米念的体系，而是加尔文的体系。</w:t>
      </w:r>
    </w:p>
    <w:p w14:paraId="06D786F0">
      <w:pPr>
        <w:ind w:left="-5"/>
        <w:rPr>
          <w:rFonts w:hint="eastAsia"/>
        </w:rPr>
      </w:pPr>
    </w:p>
    <w:p w14:paraId="3EB347C5">
      <w:pPr>
        <w:ind w:left="-5"/>
        <w:rPr>
          <w:rFonts w:hint="eastAsia"/>
        </w:rPr>
      </w:pPr>
      <w:r>
        <w:rPr>
          <w:rFonts w:hint="eastAsia"/>
        </w:rPr>
        <w:t>Were their objections pointed against a particular system, as improperly arranged, as too technical in its form, or as encumbered with a multiplicity of useless distinctions, we might concur with them, on finding the charge to be true.</w:t>
      </w:r>
    </w:p>
    <w:p w14:paraId="67261872">
      <w:pPr>
        <w:ind w:left="-5"/>
        <w:rPr>
          <w:rFonts w:hint="eastAsia"/>
        </w:rPr>
      </w:pPr>
      <w:r>
        <w:rPr>
          <w:rFonts w:hint="eastAsia"/>
        </w:rPr>
        <w:t>如果他们的反对是针对某个特定的体系，认为它安排不当，形式过于技术化，或被大量无用的区分所累赘，那么在发现指控属实时，我们或许会同意他们。</w:t>
      </w:r>
    </w:p>
    <w:p w14:paraId="3AD42E16">
      <w:pPr>
        <w:ind w:left="-5"/>
        <w:rPr>
          <w:rFonts w:hint="eastAsia"/>
        </w:rPr>
      </w:pPr>
    </w:p>
    <w:p w14:paraId="50846C2A">
      <w:pPr>
        <w:ind w:left="-5"/>
        <w:rPr>
          <w:rFonts w:hint="eastAsia"/>
        </w:rPr>
      </w:pPr>
      <w:r>
        <w:rPr>
          <w:rFonts w:hint="eastAsia"/>
        </w:rPr>
        <w:t>But to admit, as they must do, that religion is not a mass of incoherent opinions, but a series of truths harmonized by the wisdom of God, and, at the same time, to exclaim against its exhibition in a regular form, as an attempt to subject the oracles of Heaven to the rules of human wisdom, is conduct which ill befits men of judgment and learning, and is worthy of those, alone, who "know neither what they say, nor whereof they affirm."</w:t>
      </w:r>
    </w:p>
    <w:p w14:paraId="3F778C07">
      <w:pPr>
        <w:ind w:left="-5"/>
        <w:rPr>
          <w:rFonts w:hint="eastAsia"/>
        </w:rPr>
      </w:pPr>
      <w:r>
        <w:rPr>
          <w:rFonts w:hint="eastAsia"/>
        </w:rPr>
        <w:t>但要承认，正如他们必须承认的，宗教并非一堆不连贯的观点，而是一系列由神的智慧所协调的真理，同时又大声疾呼反对以一种有条理的形式来展示它，认为这是试图将天上的神谕置于人类智慧的规则之下，这种行为与有判断力和有学问的人极不相称，只配那些“既不知道自己所说的，也不知道自己所肯定的”人。</w:t>
      </w:r>
    </w:p>
    <w:p w14:paraId="46D138E4">
      <w:pPr>
        <w:ind w:left="-5"/>
        <w:rPr>
          <w:rFonts w:hint="eastAsia"/>
        </w:rPr>
      </w:pPr>
    </w:p>
    <w:p w14:paraId="7F9CA926">
      <w:pPr>
        <w:ind w:left="-5"/>
        <w:rPr>
          <w:rFonts w:hint="eastAsia"/>
        </w:rPr>
      </w:pPr>
      <w:r>
        <w:rPr>
          <w:rFonts w:hint="eastAsia"/>
        </w:rPr>
        <w:t>In the department of polemic theology, the controversies are considered which have been agitated in the church, with respect to the doctrines, and precepts, and institutions of religion.</w:t>
      </w:r>
    </w:p>
    <w:p w14:paraId="3ABDF70B">
      <w:pPr>
        <w:ind w:left="-5"/>
        <w:rPr>
          <w:rFonts w:hint="eastAsia"/>
        </w:rPr>
      </w:pPr>
      <w:r>
        <w:rPr>
          <w:rFonts w:hint="eastAsia"/>
        </w:rPr>
        <w:t>在辩道神学的领域里，所考虑的是教会中就宗教的教义、训诫和制度所激起的争论。</w:t>
      </w:r>
    </w:p>
    <w:p w14:paraId="12FC9E66">
      <w:pPr>
        <w:ind w:left="-5"/>
        <w:rPr>
          <w:rFonts w:hint="eastAsia"/>
        </w:rPr>
      </w:pPr>
    </w:p>
    <w:p w14:paraId="6CE29C00">
      <w:pPr>
        <w:ind w:left="-5"/>
        <w:rPr>
          <w:rFonts w:hint="eastAsia"/>
        </w:rPr>
      </w:pPr>
      <w:r>
        <w:rPr>
          <w:rFonts w:hint="eastAsia"/>
        </w:rPr>
        <w:t>The term is derived from a Greek word, which signifies warlike.</w:t>
      </w:r>
    </w:p>
    <w:p w14:paraId="0828BED4">
      <w:pPr>
        <w:ind w:left="-5"/>
        <w:rPr>
          <w:rFonts w:hint="eastAsia"/>
        </w:rPr>
      </w:pPr>
      <w:r>
        <w:rPr>
          <w:rFonts w:hint="eastAsia"/>
        </w:rPr>
        <w:t>这个词源于一个希腊词，意为“好战的”。</w:t>
      </w:r>
    </w:p>
    <w:p w14:paraId="4B80608B">
      <w:pPr>
        <w:ind w:left="-5"/>
        <w:rPr>
          <w:rFonts w:hint="eastAsia"/>
        </w:rPr>
      </w:pPr>
    </w:p>
    <w:p w14:paraId="15EFB79A">
      <w:pPr>
        <w:ind w:left="-5"/>
        <w:rPr>
          <w:rFonts w:hint="eastAsia"/>
        </w:rPr>
      </w:pPr>
      <w:r>
        <w:rPr>
          <w:rFonts w:hint="eastAsia"/>
        </w:rPr>
        <w:t>A polemic divine is a warrior; he goes forth into the field to encounter the adversaries of the truth.</w:t>
      </w:r>
    </w:p>
    <w:p w14:paraId="77D3181F">
      <w:pPr>
        <w:ind w:left="-5"/>
        <w:rPr>
          <w:rFonts w:hint="eastAsia"/>
        </w:rPr>
      </w:pPr>
      <w:r>
        <w:rPr>
          <w:rFonts w:hint="eastAsia"/>
        </w:rPr>
        <w:t>一个辩道的牧师是位战士；祂到战场上去迎战真理的敌人。</w:t>
      </w:r>
    </w:p>
    <w:p w14:paraId="40C8B169">
      <w:pPr>
        <w:ind w:left="-5"/>
        <w:rPr>
          <w:rFonts w:hint="eastAsia"/>
        </w:rPr>
      </w:pPr>
    </w:p>
    <w:p w14:paraId="3FF5E9A6">
      <w:pPr>
        <w:ind w:left="-5"/>
        <w:rPr>
          <w:rFonts w:hint="eastAsia"/>
        </w:rPr>
      </w:pPr>
      <w:r>
        <w:rPr>
          <w:rFonts w:hint="eastAsia"/>
        </w:rPr>
        <w:t>The word has an odious sound, and seems to accord ill with the character of a teacher of religion, who ought to be a minister of peace.</w:t>
      </w:r>
    </w:p>
    <w:p w14:paraId="0C8436EA">
      <w:pPr>
        <w:ind w:left="-5"/>
        <w:rPr>
          <w:rFonts w:hint="eastAsia"/>
        </w:rPr>
      </w:pPr>
      <w:r>
        <w:rPr>
          <w:rFonts w:hint="eastAsia"/>
        </w:rPr>
        <w:t>这个词听起来令人厌恶，似乎与一位宗教教师的品格不相符，他本应是一位和平的使者。</w:t>
      </w:r>
    </w:p>
    <w:p w14:paraId="10241F06">
      <w:pPr>
        <w:ind w:left="-5"/>
        <w:rPr>
          <w:rFonts w:hint="eastAsia"/>
        </w:rPr>
      </w:pPr>
    </w:p>
    <w:p w14:paraId="5C3772B2">
      <w:pPr>
        <w:ind w:left="-5"/>
        <w:rPr>
          <w:rFonts w:hint="eastAsia"/>
        </w:rPr>
      </w:pPr>
      <w:r>
        <w:rPr>
          <w:rFonts w:hint="eastAsia"/>
        </w:rPr>
        <w:t>On this ground, polemic theology is often held up as the object of scorn and detestation, and it is loudly demanded, that the voice of controversy should be heard no more within the walls of the church, that the disciples of Christ should bury all their disputes in oblivion, and, without minding differences of opinion, should dwell together as brethren in unity.</w:t>
      </w:r>
    </w:p>
    <w:p w14:paraId="41D963DE">
      <w:pPr>
        <w:ind w:left="-5"/>
        <w:rPr>
          <w:rFonts w:hint="eastAsia"/>
        </w:rPr>
      </w:pPr>
      <w:r>
        <w:rPr>
          <w:rFonts w:hint="eastAsia"/>
        </w:rPr>
        <w:t>基于这个理由，辩道神学常常被当作鄙视和憎恶的对象，人们大声要求，在教会的墙垣内，再不应听到争论的声音，基督的门徒应当将他们所有的争执埋入遗忘，不顾意见的分歧，如弟兄般和睦同居。</w:t>
      </w:r>
    </w:p>
    <w:p w14:paraId="539ABE12">
      <w:pPr>
        <w:ind w:left="-5"/>
        <w:rPr>
          <w:rFonts w:hint="eastAsia"/>
        </w:rPr>
      </w:pPr>
    </w:p>
    <w:p w14:paraId="4FA71051">
      <w:pPr>
        <w:ind w:left="-5"/>
        <w:rPr>
          <w:rFonts w:hint="eastAsia"/>
        </w:rPr>
      </w:pPr>
      <w:r>
        <w:rPr>
          <w:rFonts w:hint="eastAsia"/>
        </w:rPr>
        <w:t>There is much simplicity and want of discernment in this proposal, when sincerely made.</w:t>
      </w:r>
    </w:p>
    <w:p w14:paraId="69E1CE60">
      <w:pPr>
        <w:ind w:left="-5"/>
        <w:rPr>
          <w:rFonts w:hint="eastAsia"/>
        </w:rPr>
      </w:pPr>
      <w:r>
        <w:rPr>
          <w:rFonts w:hint="eastAsia"/>
        </w:rPr>
        <w:t>这个提议，若是真诚提出的，则显得非常天真，缺乏辨别力。</w:t>
      </w:r>
    </w:p>
    <w:p w14:paraId="6ACA8451">
      <w:pPr>
        <w:ind w:left="-5"/>
        <w:rPr>
          <w:rFonts w:hint="eastAsia"/>
        </w:rPr>
      </w:pPr>
    </w:p>
    <w:p w14:paraId="56E5D3CC">
      <w:pPr>
        <w:ind w:left="-5"/>
        <w:rPr>
          <w:rFonts w:hint="eastAsia"/>
        </w:rPr>
      </w:pPr>
      <w:r>
        <w:rPr>
          <w:rFonts w:hint="eastAsia"/>
        </w:rPr>
        <w:t>It is the suggestion of inconsiderate zeal for one object, overlooking another of at least equal importance, accounting truth nothing and peace every thing, and imagining that there may be solid peace, although it does not rest upon the foundation of truth.</w:t>
      </w:r>
    </w:p>
    <w:p w14:paraId="7B076845">
      <w:pPr>
        <w:ind w:left="-5"/>
        <w:rPr>
          <w:rFonts w:hint="eastAsia"/>
        </w:rPr>
      </w:pPr>
      <w:r>
        <w:rPr>
          <w:rFonts w:hint="eastAsia"/>
        </w:rPr>
        <w:t>这是一个出于对一个目标不假思索的热忱所提出的建议，却忽略了另一个至少同等重要的目标，将真理视为无物，将和平视为一切，并想象着即使不以真理为根基，也可能存在稳固的和平。</w:t>
      </w:r>
    </w:p>
    <w:p w14:paraId="3FA767EE">
      <w:pPr>
        <w:ind w:left="-5"/>
        <w:rPr>
          <w:rFonts w:hint="eastAsia"/>
        </w:rPr>
      </w:pPr>
    </w:p>
    <w:p w14:paraId="6CE4A948">
      <w:pPr>
        <w:ind w:left="-5"/>
        <w:rPr>
          <w:rFonts w:hint="eastAsia"/>
        </w:rPr>
      </w:pPr>
      <w:r>
        <w:rPr>
          <w:rFonts w:hint="eastAsia"/>
        </w:rPr>
        <w:t>Often, however, it is intended to conceal a sinister design, under the appearance of great liberality; a design to prevail upon one party to be quiet, while the other goes on to propagate its opinions without opposition.</w:t>
      </w:r>
    </w:p>
    <w:p w14:paraId="11E3D176">
      <w:pPr>
        <w:ind w:left="-5"/>
        <w:rPr>
          <w:rFonts w:hint="eastAsia"/>
        </w:rPr>
      </w:pPr>
      <w:r>
        <w:rPr>
          <w:rFonts w:hint="eastAsia"/>
        </w:rPr>
        <w:t>然而，常常是，它意在以极大的宽容为外表，来掩盖一个险恶的图谋；一个旨在说服一方保持沉默，而另一方则继续无反对地传播其观点的图谋。</w:t>
      </w:r>
    </w:p>
    <w:p w14:paraId="2A16B605">
      <w:pPr>
        <w:ind w:left="-5"/>
        <w:rPr>
          <w:rFonts w:hint="eastAsia"/>
        </w:rPr>
      </w:pPr>
    </w:p>
    <w:p w14:paraId="01ECA41C">
      <w:pPr>
        <w:ind w:left="-5"/>
        <w:rPr>
          <w:rFonts w:hint="eastAsia"/>
        </w:rPr>
      </w:pPr>
      <w:r>
        <w:rPr>
          <w:rFonts w:hint="eastAsia"/>
        </w:rPr>
        <w:t>Every man who has observed from what quarter these cries for peace most frequently come, must have noticed that they are as insidious as the salutation of Joab to Amasa, whom he stabbed under the fifth rib when he took him by the beard, and said,—"Art thou in health, brother?"*</w:t>
      </w:r>
    </w:p>
    <w:p w14:paraId="76ED3DA1">
      <w:pPr>
        <w:ind w:left="-5"/>
        <w:rPr>
          <w:rFonts w:hint="eastAsia"/>
        </w:rPr>
      </w:pPr>
      <w:r>
        <w:rPr>
          <w:rFonts w:hint="eastAsia"/>
        </w:rPr>
        <w:t>凡是观察过这些和平呼声最常来自何方的人，必定注意到它们如同约押向亚玛撒的问安一样阴险，约押在抓住亚玛撒的胡子，说“我兄弟，你平安吗？”时，就在他第五根肋骨下刺了他一刀。</w:t>
      </w:r>
    </w:p>
    <w:p w14:paraId="7E54AC1B">
      <w:pPr>
        <w:ind w:left="-5"/>
        <w:rPr>
          <w:rFonts w:hint="eastAsia"/>
        </w:rPr>
      </w:pPr>
    </w:p>
    <w:p w14:paraId="499D5F76">
      <w:pPr>
        <w:ind w:left="-5"/>
        <w:rPr>
          <w:rFonts w:hint="eastAsia"/>
        </w:rPr>
      </w:pPr>
      <w:r>
        <w:rPr>
          <w:rFonts w:hint="eastAsia"/>
        </w:rPr>
        <w:t>Nothing is more obvious, than that when the truth is attacked it ought to be defended; and as it would be base pusillanimity to yield it without a struggle to its adversaries, so it would be disgraceful, as well as criminal, in one of its professed guardians, not to be qualified to sustain the dignity of his office, and to uphold the sacred interests of religion, by his arguments and his eloquence.</w:t>
      </w:r>
    </w:p>
    <w:p w14:paraId="005E891B">
      <w:pPr>
        <w:ind w:left="-5"/>
        <w:rPr>
          <w:rFonts w:hint="eastAsia"/>
        </w:rPr>
      </w:pPr>
      <w:r>
        <w:rPr>
          <w:rFonts w:hint="eastAsia"/>
        </w:rPr>
        <w:t>没有什么比这更明显的了：当真理受到攻击时，它就应当被捍卫；正如不经斗争就将其拱手让给对手是卑鄙的懦弱，同样，对于一个自称的守护者来说，若不具备以其论证和雄辩来维持其职位的尊严，并维护宗教神圣利益的资格，那将是可耻的，也是有罪的。</w:t>
      </w:r>
    </w:p>
    <w:p w14:paraId="0108E8D5">
      <w:pPr>
        <w:ind w:left="-5"/>
        <w:rPr>
          <w:rFonts w:hint="eastAsia"/>
        </w:rPr>
      </w:pPr>
    </w:p>
    <w:p w14:paraId="106DC312">
      <w:pPr>
        <w:ind w:left="-5"/>
        <w:rPr>
          <w:rFonts w:hint="eastAsia"/>
        </w:rPr>
      </w:pPr>
      <w:r>
        <w:rPr>
          <w:rFonts w:hint="eastAsia"/>
        </w:rPr>
        <w:t>He should be "able, by sound doctrine, both to exhort, and to convince the gainsayers."</w:t>
      </w:r>
    </w:p>
    <w:p w14:paraId="3536D96C">
      <w:pPr>
        <w:ind w:left="-5"/>
        <w:rPr>
          <w:rFonts w:hint="eastAsia"/>
        </w:rPr>
      </w:pPr>
      <w:r>
        <w:rPr>
          <w:rFonts w:hint="eastAsia"/>
        </w:rPr>
        <w:t>祂应当“能用纯正的道理劝化人，又能把争辩的人驳倒了”。</w:t>
      </w:r>
    </w:p>
    <w:p w14:paraId="57764341">
      <w:pPr>
        <w:ind w:left="-5"/>
        <w:rPr>
          <w:rFonts w:hint="eastAsia"/>
        </w:rPr>
      </w:pPr>
    </w:p>
    <w:p w14:paraId="66711B16">
      <w:pPr>
        <w:ind w:left="-5"/>
        <w:rPr>
          <w:rFonts w:hint="eastAsia"/>
        </w:rPr>
      </w:pPr>
      <w:r>
        <w:rPr>
          <w:rFonts w:hint="eastAsia"/>
        </w:rPr>
        <w:t>If controversial theology be accounted an evil, it is a necessary one; and let the blame be imputed to the men who have laboured, and are still labouring, to pervert the oracles of God, not to those whom a sense of duty has compelled to come forward, and defend them against the rude assaults of presumption and impiety.</w:t>
      </w:r>
    </w:p>
    <w:p w14:paraId="5DDCDBC1">
      <w:pPr>
        <w:ind w:left="-5"/>
        <w:rPr>
          <w:rFonts w:hint="eastAsia"/>
        </w:rPr>
      </w:pPr>
      <w:r>
        <w:rPr>
          <w:rFonts w:hint="eastAsia"/>
        </w:rPr>
        <w:t>如果辩道神学被认为是一种恶，那它是一种必要的恶；让这罪责归于那些曾劳苦，并仍在劳苦，以扭曲神谕的人，而不是那些因责任感而被迫站出来，捍卫神谕，抵挡僭越和不敬虔的粗暴攻击的人。</w:t>
      </w:r>
    </w:p>
    <w:p w14:paraId="08FF4AB1">
      <w:pPr>
        <w:ind w:left="-5"/>
        <w:rPr>
          <w:rFonts w:hint="eastAsia"/>
        </w:rPr>
      </w:pPr>
    </w:p>
    <w:p w14:paraId="4EC7F206">
      <w:pPr>
        <w:ind w:left="-5"/>
        <w:rPr>
          <w:rFonts w:hint="eastAsia"/>
        </w:rPr>
      </w:pPr>
      <w:r>
        <w:rPr>
          <w:rFonts w:hint="eastAsia"/>
        </w:rPr>
        <w:t>Practical theology states and explains the duties which are enforced upon us in divine revelation.</w:t>
      </w:r>
    </w:p>
    <w:p w14:paraId="2CBB44A2">
      <w:pPr>
        <w:ind w:left="-5"/>
        <w:rPr>
          <w:rFonts w:hint="eastAsia"/>
        </w:rPr>
      </w:pPr>
      <w:r>
        <w:rPr>
          <w:rFonts w:hint="eastAsia"/>
        </w:rPr>
        <w:t>实践神学陈述并解释了神圣启示中向我们强调的责任。</w:t>
      </w:r>
    </w:p>
    <w:p w14:paraId="10775FBD">
      <w:pPr>
        <w:ind w:left="-5"/>
        <w:rPr>
          <w:rFonts w:hint="eastAsia"/>
        </w:rPr>
      </w:pPr>
    </w:p>
    <w:p w14:paraId="2C3B8B93">
      <w:pPr>
        <w:ind w:left="-5"/>
        <w:rPr>
          <w:rFonts w:hint="eastAsia"/>
        </w:rPr>
      </w:pPr>
      <w:r>
        <w:rPr>
          <w:rFonts w:hint="eastAsia"/>
        </w:rPr>
        <w:t>The way is prepared for it by the two preceding departments of the science, under which the doctrines are illustrated and vindicated, upon which these duties are founded, and which supply the only motives that will lead to the proper and acceptable performance of them.</w:t>
      </w:r>
    </w:p>
    <w:p w14:paraId="41CA4970">
      <w:pPr>
        <w:ind w:left="-5"/>
        <w:rPr>
          <w:rFonts w:hint="eastAsia"/>
        </w:rPr>
      </w:pPr>
      <w:r>
        <w:rPr>
          <w:rFonts w:hint="eastAsia"/>
        </w:rPr>
        <w:t>前两个科学部门为它铺平了道路，在这两个部门下，阐明和捍卫了这些责任所依据的教义，这些教义也提供了唯一能引导人正确和可悦纳地履行这些责任的动机。</w:t>
      </w:r>
    </w:p>
    <w:p w14:paraId="6D994373">
      <w:pPr>
        <w:ind w:left="-5"/>
        <w:rPr>
          <w:rFonts w:hint="eastAsia"/>
        </w:rPr>
      </w:pPr>
    </w:p>
    <w:p w14:paraId="5460FE81">
      <w:pPr>
        <w:ind w:left="-5"/>
        <w:rPr>
          <w:rFonts w:hint="eastAsia"/>
        </w:rPr>
      </w:pPr>
      <w:r>
        <w:rPr>
          <w:rFonts w:hint="eastAsia"/>
        </w:rPr>
        <w:t>Some consider this as the only part of theology which is worthy of attention, speaking slightingly of faith, and pronouncing high panegyrics upon virtue as the one thing needful; and in doing so, they display much the same wisdom as a husbandman would show, who should think only of the produce of his fields, without concerning himself with the quality of the soil, and the means of calling forth its vegetative powers.</w:t>
      </w:r>
    </w:p>
    <w:p w14:paraId="6DBC2204">
      <w:pPr>
        <w:ind w:left="-5"/>
        <w:rPr>
          <w:rFonts w:hint="eastAsia"/>
        </w:rPr>
      </w:pPr>
      <w:r>
        <w:rPr>
          <w:rFonts w:hint="eastAsia"/>
        </w:rPr>
        <w:t>有些人认为这是神学中唯一值得关注的部分，轻视信仰，而对德行作为唯一必要之事大加赞扬；这样做，他们所显示的智慧，与一个只考虑田地产出，而不关心土壤质量和激发其生长能力方法的农夫大同小异。</w:t>
      </w:r>
    </w:p>
    <w:p w14:paraId="5AC6A8E9">
      <w:pPr>
        <w:ind w:left="-5"/>
        <w:rPr>
          <w:rFonts w:hint="eastAsia"/>
        </w:rPr>
      </w:pPr>
    </w:p>
    <w:p w14:paraId="0BEC41FC">
      <w:pPr>
        <w:ind w:left="-5"/>
        <w:rPr>
          <w:rFonts w:hint="eastAsia"/>
        </w:rPr>
      </w:pPr>
      <w:r>
        <w:rPr>
          <w:rFonts w:hint="eastAsia"/>
        </w:rPr>
        <w:t>By others, it is looked upon as of inferior importance; and they are apt to suspect those who are of a different opinion, of being perverted in their taste, and corrupted in their principles, and to accuse them of bestowing that admiration upon a cold and uninteresting morality, which should be reserved for the sublime mysteries of faith.</w:t>
      </w:r>
    </w:p>
    <w:p w14:paraId="555E6179">
      <w:pPr>
        <w:ind w:left="-5"/>
        <w:rPr>
          <w:rFonts w:hint="eastAsia"/>
        </w:rPr>
      </w:pPr>
      <w:r>
        <w:rPr>
          <w:rFonts w:hint="eastAsia"/>
        </w:rPr>
        <w:t>另一些人则认为它不那么重要；他们容易怀疑那些持不同意见的人，认为他们的品味被扭曲，原则被败坏，并指责他们将那本应保留给信仰崇高奥秘的钦佩， bestow给了冷漠无趣的道德。</w:t>
      </w:r>
    </w:p>
    <w:p w14:paraId="6E32FCDD">
      <w:pPr>
        <w:ind w:left="-5"/>
        <w:rPr>
          <w:rFonts w:hint="eastAsia"/>
        </w:rPr>
      </w:pPr>
    </w:p>
    <w:p w14:paraId="40A730CB">
      <w:pPr>
        <w:ind w:left="-5"/>
        <w:rPr>
          <w:rFonts w:hint="eastAsia"/>
        </w:rPr>
      </w:pPr>
      <w:r>
        <w:rPr>
          <w:rFonts w:hint="eastAsia"/>
        </w:rPr>
        <w:t>Both are chargeable with mistaking a part for the whole, and disjoining what God has united; with forgetting that religion, in all its parts, is an emanation from the Fountain of wisdom and purity; and that it is alike necessary that its doctrines should be believed, and its duties should be practised.</w:t>
      </w:r>
    </w:p>
    <w:p w14:paraId="267776E1">
      <w:pPr>
        <w:ind w:left="-5"/>
        <w:rPr>
          <w:rFonts w:hint="eastAsia"/>
        </w:rPr>
      </w:pPr>
      <w:r>
        <w:rPr>
          <w:rFonts w:hint="eastAsia"/>
        </w:rPr>
        <w:t>两者都应被指责为以偏概全，并将神所联合的分割开来；忘记了宗教，在其所有部分中，都是智慧与纯洁之源的流露；并且，相信其教义和实践其责任，是同样必要的。</w:t>
      </w:r>
    </w:p>
    <w:p w14:paraId="73116DA0">
      <w:pPr>
        <w:ind w:left="-5"/>
        <w:rPr>
          <w:rFonts w:hint="eastAsia"/>
        </w:rPr>
      </w:pPr>
    </w:p>
    <w:p w14:paraId="54BA91A1">
      <w:pPr>
        <w:ind w:left="-5"/>
        <w:rPr>
          <w:rFonts w:hint="eastAsia"/>
        </w:rPr>
      </w:pPr>
      <w:r>
        <w:rPr>
          <w:rFonts w:hint="eastAsia"/>
        </w:rPr>
        <w:t>Religion is a barren speculation when it is treated merely as a theory.</w:t>
      </w:r>
    </w:p>
    <w:p w14:paraId="50178228">
      <w:pPr>
        <w:ind w:left="-5"/>
        <w:rPr>
          <w:rFonts w:hint="eastAsia"/>
        </w:rPr>
      </w:pPr>
      <w:r>
        <w:rPr>
          <w:rFonts w:hint="eastAsia"/>
        </w:rPr>
        <w:t>当信仰仅被当作一种理论来对待时，它就是一种贫瘠的思辨。</w:t>
      </w:r>
    </w:p>
    <w:p w14:paraId="25ADCF24">
      <w:pPr>
        <w:ind w:left="-5"/>
        <w:rPr>
          <w:rFonts w:hint="eastAsia"/>
        </w:rPr>
      </w:pPr>
    </w:p>
    <w:p w14:paraId="52EFF6D5">
      <w:pPr>
        <w:ind w:left="-5"/>
        <w:rPr>
          <w:rFonts w:hint="eastAsia"/>
        </w:rPr>
      </w:pPr>
      <w:r>
        <w:rPr>
          <w:rFonts w:hint="eastAsia"/>
        </w:rPr>
        <w:t>It should uniformly be represented as a practical system; the tendency of its doctrines to promote holiness of heart and life should be pointed out, and the nature of holiness explained, that men may know what are the good works which it is incumbent upon them, as the professed disciples of Christ, to maintain.</w:t>
      </w:r>
    </w:p>
    <w:p w14:paraId="19119F3C">
      <w:pPr>
        <w:ind w:left="-5"/>
        <w:rPr>
          <w:rFonts w:hint="eastAsia"/>
        </w:rPr>
      </w:pPr>
      <w:r>
        <w:rPr>
          <w:rFonts w:hint="eastAsia"/>
        </w:rPr>
        <w:t>它应当始终被呈现为一个实践性的体系；其教义促进心灵和生活圣洁的倾向应当被指出，并且圣洁的本质应当被解释，好让人们知道，作为基督的宣认门徒，他们有责任持守哪些善工。</w:t>
      </w:r>
    </w:p>
    <w:p w14:paraId="54B670FD">
      <w:pPr>
        <w:ind w:left="-5"/>
        <w:rPr>
          <w:rFonts w:hint="eastAsia"/>
        </w:rPr>
      </w:pPr>
    </w:p>
    <w:p w14:paraId="72ECEFF6">
      <w:pPr>
        <w:ind w:left="-5"/>
        <w:rPr>
          <w:rFonts w:hint="eastAsia"/>
        </w:rPr>
      </w:pPr>
      <w:r>
        <w:rPr>
          <w:rFonts w:hint="eastAsia"/>
        </w:rPr>
        <w:t>"A scribe well instructed unto the kingdom of heaven," a minister who would declare all the counsel of God to the people under his charge, must be an able expounder of the law, as well as a zealous preacher of the gospel.</w:t>
      </w:r>
    </w:p>
    <w:p w14:paraId="4DC5E27D">
      <w:pPr>
        <w:ind w:left="-5"/>
        <w:rPr>
          <w:rFonts w:hint="eastAsia"/>
        </w:rPr>
      </w:pPr>
      <w:r>
        <w:rPr>
          <w:rFonts w:hint="eastAsia"/>
        </w:rPr>
        <w:t>“一个文士，既是天国的门徒，”一个要向他所负责的百姓宣讲神全部旨意的牧师，必须是一个能干的律法解释者，也必须是一个热心的福音传道者。</w:t>
      </w:r>
    </w:p>
    <w:p w14:paraId="3E303DE4">
      <w:pPr>
        <w:ind w:left="-5"/>
        <w:rPr>
          <w:rFonts w:hint="eastAsia"/>
        </w:rPr>
      </w:pPr>
    </w:p>
    <w:p w14:paraId="5D16071B">
      <w:pPr>
        <w:ind w:left="-5"/>
        <w:rPr>
          <w:rFonts w:hint="eastAsia"/>
        </w:rPr>
      </w:pPr>
      <w:r>
        <w:rPr>
          <w:rFonts w:hint="eastAsia"/>
        </w:rPr>
        <w:t>Theology is not one of those recondite subjects, which it is left to the curious to investigate, and in the contemplation of which, speculative and reflecting men may spend their hours of leisure and solitude.</w:t>
      </w:r>
    </w:p>
    <w:p w14:paraId="2D074C48">
      <w:pPr>
        <w:ind w:left="-5"/>
        <w:rPr>
          <w:rFonts w:hint="eastAsia"/>
        </w:rPr>
      </w:pPr>
      <w:r>
        <w:rPr>
          <w:rFonts w:hint="eastAsia"/>
        </w:rPr>
        <w:t>神学并非那些深奥的课题之一，留给好奇者去探究，思辨和反思的人可以在闲暇和独处时默想。</w:t>
      </w:r>
    </w:p>
    <w:p w14:paraId="525E6CE7">
      <w:pPr>
        <w:ind w:left="-5"/>
        <w:rPr>
          <w:rFonts w:hint="eastAsia"/>
        </w:rPr>
      </w:pPr>
    </w:p>
    <w:p w14:paraId="40BC9101">
      <w:pPr>
        <w:ind w:left="-5"/>
        <w:rPr>
          <w:rFonts w:hint="eastAsia"/>
        </w:rPr>
      </w:pPr>
      <w:r>
        <w:rPr>
          <w:rFonts w:hint="eastAsia"/>
        </w:rPr>
        <w:t>Its claim to universal attention is manifest from the succinct account which has now been given of its nature.</w:t>
      </w:r>
    </w:p>
    <w:p w14:paraId="12900B18">
      <w:pPr>
        <w:ind w:left="-5"/>
        <w:rPr>
          <w:rFonts w:hint="eastAsia"/>
        </w:rPr>
      </w:pPr>
      <w:r>
        <w:rPr>
          <w:rFonts w:hint="eastAsia"/>
        </w:rPr>
        <w:t>从现在对其性质的简要描述中，它要求普遍关注的主张是显而易见的。</w:t>
      </w:r>
    </w:p>
    <w:p w14:paraId="53B30721">
      <w:pPr>
        <w:ind w:left="-5"/>
        <w:rPr>
          <w:rFonts w:hint="eastAsia"/>
        </w:rPr>
      </w:pPr>
    </w:p>
    <w:p w14:paraId="2775B5BE">
      <w:pPr>
        <w:ind w:left="-5"/>
        <w:rPr>
          <w:rFonts w:hint="eastAsia"/>
        </w:rPr>
      </w:pPr>
      <w:r>
        <w:rPr>
          <w:rFonts w:hint="eastAsia"/>
        </w:rPr>
        <w:t>Its instructions are addressed to persons of every description, to the learned, and to the unlearned, to the retired student, and him who is engaged in the bustling scenes of life.</w:t>
      </w:r>
    </w:p>
    <w:p w14:paraId="03C14536">
      <w:pPr>
        <w:ind w:left="-5"/>
        <w:rPr>
          <w:rFonts w:hint="eastAsia"/>
        </w:rPr>
      </w:pPr>
      <w:r>
        <w:rPr>
          <w:rFonts w:hint="eastAsia"/>
        </w:rPr>
        <w:t>其教导是针对各种各样的人，有学问的，和无学问的，退休的学生，和投身于生活忙碌场景的人。</w:t>
      </w:r>
    </w:p>
    <w:p w14:paraId="752230E6">
      <w:pPr>
        <w:ind w:left="-5"/>
        <w:rPr>
          <w:rFonts w:hint="eastAsia"/>
        </w:rPr>
      </w:pPr>
    </w:p>
    <w:p w14:paraId="22EEEF6C">
      <w:pPr>
        <w:ind w:left="-5"/>
        <w:rPr>
          <w:rFonts w:hint="eastAsia"/>
        </w:rPr>
      </w:pPr>
      <w:r>
        <w:rPr>
          <w:rFonts w:hint="eastAsia"/>
        </w:rPr>
        <w:t>It is interesting to all, as furnishing the knowledge of God and his Son, which is the source of eternal life.</w:t>
      </w:r>
    </w:p>
    <w:p w14:paraId="346847C0">
      <w:pPr>
        <w:ind w:left="-5"/>
        <w:rPr>
          <w:rFonts w:hint="eastAsia"/>
        </w:rPr>
      </w:pPr>
      <w:r>
        <w:rPr>
          <w:rFonts w:hint="eastAsia"/>
        </w:rPr>
        <w:t>它对所有人都很重要，因为它提供了关于神和祂儿子的知识，这是永生的源泉。</w:t>
      </w:r>
    </w:p>
    <w:p w14:paraId="3C58E416">
      <w:pPr>
        <w:ind w:left="-5"/>
        <w:rPr>
          <w:rFonts w:hint="eastAsia"/>
        </w:rPr>
      </w:pPr>
    </w:p>
    <w:p w14:paraId="1C20BC87">
      <w:pPr>
        <w:ind w:left="-5"/>
        <w:rPr>
          <w:rFonts w:hint="eastAsia"/>
        </w:rPr>
      </w:pPr>
      <w:r>
        <w:rPr>
          <w:rFonts w:hint="eastAsia"/>
        </w:rPr>
        <w:t>But in your case, there is a particular reason, besides a regard to your personal welfare, why it should not only engage a share of your thoughts, but be made the principal object of your inquiries.</w:t>
      </w:r>
    </w:p>
    <w:p w14:paraId="164D36ED">
      <w:pPr>
        <w:ind w:left="-5"/>
        <w:rPr>
          <w:rFonts w:hint="eastAsia"/>
        </w:rPr>
      </w:pPr>
      <w:r>
        <w:rPr>
          <w:rFonts w:hint="eastAsia"/>
        </w:rPr>
        <w:t>但在你们的情况下，除了考虑到你们个人的福祉之外，还有一个特别的理由，为什么它不仅应当占据你们的一部分思想，而且应当成为你们探究的主要对象。</w:t>
      </w:r>
    </w:p>
    <w:p w14:paraId="64122847">
      <w:pPr>
        <w:ind w:left="-5"/>
        <w:rPr>
          <w:rFonts w:hint="eastAsia"/>
        </w:rPr>
      </w:pPr>
    </w:p>
    <w:p w14:paraId="057BB29F">
      <w:pPr>
        <w:ind w:left="-5"/>
        <w:rPr>
          <w:rFonts w:hint="eastAsia"/>
        </w:rPr>
      </w:pPr>
      <w:r>
        <w:rPr>
          <w:rFonts w:hint="eastAsia"/>
        </w:rPr>
        <w:t>Theology is your profession, as medicine is that of a physician, and law of a barrister.</w:t>
      </w:r>
    </w:p>
    <w:p w14:paraId="216E173B">
      <w:pPr>
        <w:ind w:left="-5"/>
        <w:rPr>
          <w:rFonts w:hint="eastAsia"/>
        </w:rPr>
      </w:pPr>
      <w:r>
        <w:rPr>
          <w:rFonts w:hint="eastAsia"/>
        </w:rPr>
        <w:t>神学是你们的专业，如同医学是医师的，法律是律师的。</w:t>
      </w:r>
    </w:p>
    <w:p w14:paraId="3520EE59">
      <w:pPr>
        <w:ind w:left="-5"/>
        <w:rPr>
          <w:rFonts w:hint="eastAsia"/>
        </w:rPr>
      </w:pPr>
    </w:p>
    <w:p w14:paraId="56F0B312">
      <w:pPr>
        <w:ind w:left="-5"/>
        <w:rPr>
          <w:rFonts w:hint="eastAsia"/>
        </w:rPr>
      </w:pPr>
      <w:r>
        <w:rPr>
          <w:rFonts w:hint="eastAsia"/>
        </w:rPr>
        <w:t>It should be your ambition to excel in it, not, however, from the same motives which stimulate the diligence of the men of other professions, the desire of fame, or the prospect of gain, but with a view to the faithful and honourable discharge of the duties of the office with which you expect one day to be intrusted.</w:t>
      </w:r>
    </w:p>
    <w:p w14:paraId="70D495CF">
      <w:pPr>
        <w:ind w:left="-5"/>
        <w:rPr>
          <w:rFonts w:hint="eastAsia"/>
        </w:rPr>
      </w:pPr>
      <w:r>
        <w:rPr>
          <w:rFonts w:hint="eastAsia"/>
        </w:rPr>
        <w:t>你们应当立志在其中出类拔萃，然而，并非出于那些激励其他专业人士勤奋的同样动机，即对名声的渴望，或对利益的期望，而是为了忠实和光荣地履行你们期望有朝一日被赋予的职位的职责。</w:t>
      </w:r>
    </w:p>
    <w:p w14:paraId="2E9D4EBB">
      <w:pPr>
        <w:ind w:left="-5"/>
        <w:rPr>
          <w:rFonts w:hint="eastAsia"/>
        </w:rPr>
      </w:pPr>
    </w:p>
    <w:p w14:paraId="79C22FCB">
      <w:pPr>
        <w:ind w:left="-5"/>
        <w:rPr>
          <w:rFonts w:hint="eastAsia"/>
        </w:rPr>
      </w:pPr>
      <w:r>
        <w:rPr>
          <w:rFonts w:hint="eastAsia"/>
        </w:rPr>
        <w:t>"These men are the servants of the most High God, who shew unto us the way of salvation."</w:t>
      </w:r>
    </w:p>
    <w:p w14:paraId="43B50CD6">
      <w:pPr>
        <w:ind w:left="-5"/>
        <w:rPr>
          <w:rFonts w:hint="eastAsia"/>
        </w:rPr>
      </w:pPr>
      <w:r>
        <w:rPr>
          <w:rFonts w:hint="eastAsia"/>
        </w:rPr>
        <w:t>“这些人是至高神的仆人，对我们传说得救的道路。”</w:t>
      </w:r>
    </w:p>
    <w:p w14:paraId="297703F7">
      <w:pPr>
        <w:ind w:left="-5"/>
        <w:rPr>
          <w:rFonts w:hint="eastAsia"/>
        </w:rPr>
      </w:pPr>
    </w:p>
    <w:p w14:paraId="76FF0FF8">
      <w:pPr>
        <w:ind w:left="-5"/>
        <w:rPr>
          <w:rFonts w:hint="eastAsia"/>
        </w:rPr>
      </w:pPr>
      <w:r>
        <w:rPr>
          <w:rFonts w:hint="eastAsia"/>
        </w:rPr>
        <w:t>In the sequel of this lecture, I shall briefly point out the qualifications which are indispensably necessary to a student of theology.</w:t>
      </w:r>
    </w:p>
    <w:p w14:paraId="49368E4B">
      <w:pPr>
        <w:ind w:left="-5"/>
        <w:rPr>
          <w:rFonts w:hint="eastAsia"/>
        </w:rPr>
      </w:pPr>
      <w:r>
        <w:rPr>
          <w:rFonts w:hint="eastAsia"/>
        </w:rPr>
        <w:t>在本讲的后续部分，我将简要地指出一位神学生所必须具备的资格。</w:t>
      </w:r>
    </w:p>
    <w:p w14:paraId="6EA15119">
      <w:pPr>
        <w:ind w:left="-5"/>
        <w:rPr>
          <w:rFonts w:hint="eastAsia"/>
        </w:rPr>
      </w:pPr>
    </w:p>
    <w:p w14:paraId="081FCE5D">
      <w:pPr>
        <w:ind w:left="-5"/>
        <w:rPr>
          <w:rFonts w:hint="eastAsia"/>
        </w:rPr>
      </w:pPr>
      <w:r>
        <w:rPr>
          <w:rFonts w:hint="eastAsia"/>
        </w:rPr>
        <w:t>The first which I shall mention is piety.</w:t>
      </w:r>
    </w:p>
    <w:p w14:paraId="174EB616">
      <w:pPr>
        <w:ind w:left="-5"/>
        <w:rPr>
          <w:rFonts w:hint="eastAsia"/>
        </w:rPr>
      </w:pPr>
      <w:r>
        <w:rPr>
          <w:rFonts w:hint="eastAsia"/>
        </w:rPr>
        <w:t>我将提到的第一点是敬虔。</w:t>
      </w:r>
    </w:p>
    <w:p w14:paraId="03478CD8">
      <w:pPr>
        <w:ind w:left="-5"/>
        <w:rPr>
          <w:rFonts w:hint="eastAsia"/>
        </w:rPr>
      </w:pPr>
    </w:p>
    <w:p w14:paraId="734B8421">
      <w:pPr>
        <w:ind w:left="-5"/>
        <w:rPr>
          <w:rFonts w:hint="eastAsia"/>
        </w:rPr>
      </w:pPr>
      <w:r>
        <w:rPr>
          <w:rFonts w:hint="eastAsia"/>
        </w:rPr>
        <w:t>I have called theology a science, but I did not mean to insinuate, that like the other sciences, it should be regarded merely as a subject of cold speculation and philosophical inquiry.</w:t>
      </w:r>
    </w:p>
    <w:p w14:paraId="745D1BF5">
      <w:pPr>
        <w:ind w:left="-5"/>
        <w:rPr>
          <w:rFonts w:hint="eastAsia"/>
        </w:rPr>
      </w:pPr>
      <w:r>
        <w:rPr>
          <w:rFonts w:hint="eastAsia"/>
        </w:rPr>
        <w:t>我称神学为一门科学，但我并非暗示，它应像其他科学一样，仅被视为冷酷思辨和哲学探究的对象。</w:t>
      </w:r>
    </w:p>
    <w:p w14:paraId="188E77F1">
      <w:pPr>
        <w:ind w:left="-5"/>
        <w:rPr>
          <w:rFonts w:hint="eastAsia"/>
        </w:rPr>
      </w:pPr>
    </w:p>
    <w:p w14:paraId="4C1ED061">
      <w:pPr>
        <w:ind w:left="-5"/>
        <w:rPr>
          <w:rFonts w:hint="eastAsia"/>
        </w:rPr>
      </w:pPr>
      <w:r>
        <w:rPr>
          <w:rFonts w:hint="eastAsia"/>
        </w:rPr>
        <w:t>As the conscience should be deeply impressed with the authority of God in this revelation of his will, so the heart should be affected by the views which it gives of Him and ourselves, and all its movements should be in unison with the manifestations of his character and attributes.</w:t>
      </w:r>
    </w:p>
    <w:p w14:paraId="3C3553E6">
      <w:pPr>
        <w:ind w:left="-5"/>
        <w:rPr>
          <w:rFonts w:hint="eastAsia"/>
        </w:rPr>
      </w:pPr>
      <w:r>
        <w:rPr>
          <w:rFonts w:hint="eastAsia"/>
        </w:rPr>
        <w:t>正如良心应深深地被神在祂旨意启示中的权威所印记，心灵也应被它所给予的关于祂和我们自己的观点所感动，其所有活动都应与祂品格和属性的彰显相协调。</w:t>
      </w:r>
    </w:p>
    <w:p w14:paraId="249A3DB4">
      <w:pPr>
        <w:ind w:left="-5"/>
        <w:rPr>
          <w:rFonts w:hint="eastAsia"/>
        </w:rPr>
      </w:pPr>
    </w:p>
    <w:p w14:paraId="3F276B31">
      <w:pPr>
        <w:ind w:left="-5"/>
        <w:rPr>
          <w:rFonts w:hint="eastAsia"/>
        </w:rPr>
      </w:pPr>
      <w:r>
        <w:rPr>
          <w:rFonts w:hint="eastAsia"/>
        </w:rPr>
        <w:t>While the student of theology is assiduously labouring to store his mind with knowledge which is to be communicated to others, it should be his first care to convert it by faith and prayer to his own use, that he may be nourished with the heavenly food which he is preparing for the household of God.</w:t>
      </w:r>
    </w:p>
    <w:p w14:paraId="6BF8B1B6">
      <w:pPr>
        <w:ind w:left="-5"/>
        <w:rPr>
          <w:rFonts w:hint="eastAsia"/>
        </w:rPr>
      </w:pPr>
      <w:r>
        <w:rPr>
          <w:rFonts w:hint="eastAsia"/>
        </w:rPr>
        <w:t>当神学生勤奋地努力将知识储存在心里，以备传授给他人时，他首先应当关心的是，通过信心和祷告将这些知识转化为己用，好让他能被他为神家所预备的属天食物所滋养。</w:t>
      </w:r>
    </w:p>
    <w:p w14:paraId="207DA2D1">
      <w:pPr>
        <w:ind w:left="-5"/>
        <w:rPr>
          <w:rFonts w:hint="eastAsia"/>
        </w:rPr>
      </w:pPr>
    </w:p>
    <w:p w14:paraId="26F4BA27">
      <w:pPr>
        <w:ind w:left="-5"/>
        <w:rPr>
          <w:rFonts w:hint="eastAsia"/>
        </w:rPr>
      </w:pPr>
      <w:r>
        <w:rPr>
          <w:rFonts w:hint="eastAsia"/>
        </w:rPr>
        <w:t>If we are destitute of piety, we cannot enjoy the divine blessing on our studies; and although, by the exercise of our natural faculties, and the common assistance of Providence, we may acquire the knowledge of the Scriptures as well as of any other book, what will it avail?</w:t>
      </w:r>
    </w:p>
    <w:p w14:paraId="7A0107D2">
      <w:pPr>
        <w:ind w:left="-5"/>
        <w:rPr>
          <w:rFonts w:hint="eastAsia"/>
        </w:rPr>
      </w:pPr>
      <w:r>
        <w:rPr>
          <w:rFonts w:hint="eastAsia"/>
        </w:rPr>
        <w:t>如果我们缺乏敬虔，我们就无法在我们的学习中享受到神的祝福；虽然，通过我们自然官能的运用和护理的普通帮助，我们或许能像了解任何其他书一样了解圣经，但这又有什么用呢？</w:t>
      </w:r>
    </w:p>
    <w:p w14:paraId="240193C3">
      <w:pPr>
        <w:ind w:left="-5"/>
        <w:rPr>
          <w:rFonts w:hint="eastAsia"/>
        </w:rPr>
      </w:pPr>
    </w:p>
    <w:p w14:paraId="03005823">
      <w:pPr>
        <w:ind w:left="-5"/>
        <w:rPr>
          <w:rFonts w:hint="eastAsia"/>
        </w:rPr>
      </w:pPr>
      <w:r>
        <w:rPr>
          <w:rFonts w:hint="eastAsia"/>
        </w:rPr>
        <w:t>It will minister no consolation to our minds, and will serve to aggravate our guilt and condemnation; for "the servant who knew his master's will and did it not, shall be beaten with many stripes."</w:t>
      </w:r>
    </w:p>
    <w:p w14:paraId="3DFADB18">
      <w:pPr>
        <w:ind w:left="-5"/>
        <w:rPr>
          <w:rFonts w:hint="eastAsia"/>
        </w:rPr>
      </w:pPr>
      <w:r>
        <w:rPr>
          <w:rFonts w:hint="eastAsia"/>
        </w:rPr>
        <w:t>它不会给我们的心灵带来任何安慰，只会加重我们的罪责和定罪；因为“仆人知道主人的意思，却不预备，又不顺他的意思行，那仆人必多受责打。”</w:t>
      </w:r>
    </w:p>
    <w:p w14:paraId="4F9B12E4">
      <w:pPr>
        <w:ind w:left="-5"/>
        <w:rPr>
          <w:rFonts w:hint="eastAsia"/>
        </w:rPr>
      </w:pPr>
    </w:p>
    <w:p w14:paraId="10EDDF46">
      <w:pPr>
        <w:ind w:left="-5"/>
        <w:rPr>
          <w:rFonts w:hint="eastAsia"/>
        </w:rPr>
      </w:pPr>
      <w:r>
        <w:rPr>
          <w:rFonts w:hint="eastAsia"/>
        </w:rPr>
        <w:t>The knowledge which we do attain will be superficial and only literal, the unrenewed mind being incapable of discerning spiritual truths, and supernatural illumination being necessary to clear and impressive conceptions of doctrines, which reason is too dim-sighted to discover.</w:t>
      </w:r>
    </w:p>
    <w:p w14:paraId="621C6ADB">
      <w:pPr>
        <w:ind w:left="-5"/>
        <w:rPr>
          <w:rFonts w:hint="eastAsia"/>
        </w:rPr>
      </w:pPr>
      <w:r>
        <w:rPr>
          <w:rFonts w:hint="eastAsia"/>
        </w:rPr>
        <w:t>我们所获得的知识将是肤浅和字面的，因为未更新的心灵无法辨别属灵的真理，并且需要超自然的启迪才能对那些理性过于短视而无法发现的教义有清晰和深刻的认识。</w:t>
      </w:r>
    </w:p>
    <w:p w14:paraId="257963ED">
      <w:pPr>
        <w:ind w:left="-5"/>
        <w:rPr>
          <w:rFonts w:hint="eastAsia"/>
        </w:rPr>
      </w:pPr>
    </w:p>
    <w:p w14:paraId="417D59E2">
      <w:pPr>
        <w:ind w:left="-5"/>
        <w:rPr>
          <w:rFonts w:hint="eastAsia"/>
        </w:rPr>
      </w:pPr>
      <w:r>
        <w:rPr>
          <w:rFonts w:hint="eastAsia"/>
        </w:rPr>
        <w:t>We may think and speak of the wisdom and love of God in redemption, but we shall feel no holy admiration of the one, no animating and melting sense of the other.</w:t>
      </w:r>
    </w:p>
    <w:p w14:paraId="7A954165">
      <w:pPr>
        <w:ind w:left="-5"/>
        <w:rPr>
          <w:rFonts w:hint="eastAsia"/>
        </w:rPr>
      </w:pPr>
      <w:r>
        <w:rPr>
          <w:rFonts w:hint="eastAsia"/>
        </w:rPr>
        <w:t>我们或许可以思想和谈论神在救赎中的智慧和爱，但我们将不会对前者感到神圣的钦佩，也不会对后者感到振奋和融化的感觉。</w:t>
      </w:r>
    </w:p>
    <w:p w14:paraId="4539A0D6">
      <w:pPr>
        <w:ind w:left="-5"/>
        <w:rPr>
          <w:rFonts w:hint="eastAsia"/>
        </w:rPr>
      </w:pPr>
    </w:p>
    <w:p w14:paraId="01041CF1">
      <w:pPr>
        <w:ind w:left="-5"/>
        <w:rPr>
          <w:rFonts w:hint="eastAsia"/>
        </w:rPr>
      </w:pPr>
      <w:r>
        <w:rPr>
          <w:rFonts w:hint="eastAsia"/>
        </w:rPr>
        <w:t>The want of piety may even prove an obstacle to the fairness and success of our speculative inquiries; for if our hearts remain under the influence of their innate enmity to God, we cannot cordially assent to those parts of the system which exalt him so highly, and degrade us so low; and we may be tempted, as others before us have been, to accommodate them to our prejudices, to mould them into a shape more pleasing to our taste, more accordant with our feelings.</w:t>
      </w:r>
    </w:p>
    <w:p w14:paraId="7D324E20">
      <w:pPr>
        <w:ind w:left="-5"/>
        <w:rPr>
          <w:rFonts w:hint="eastAsia"/>
        </w:rPr>
      </w:pPr>
      <w:r>
        <w:rPr>
          <w:rFonts w:hint="eastAsia"/>
        </w:rPr>
        <w:t>缺乏敬虔，甚至可能成为我们思辨性探究的公正性和成功性的障碍；因为如果我们的心仍受其对神天生敌意的影响，我们就不能衷心同意体系中那些如此高举祂，又如此贬低我们的部分；我们可能会受到诱惑，就像我们之前的其他人一样，去迎合我们的偏见，将它们塑造成更符合我们口味，更与我们感情一致的形状。</w:t>
      </w:r>
    </w:p>
    <w:p w14:paraId="46D886BE">
      <w:pPr>
        <w:ind w:left="-5"/>
        <w:rPr>
          <w:rFonts w:hint="eastAsia"/>
        </w:rPr>
      </w:pPr>
    </w:p>
    <w:p w14:paraId="5271BCD8">
      <w:pPr>
        <w:ind w:left="-5"/>
        <w:rPr>
          <w:rFonts w:hint="eastAsia"/>
        </w:rPr>
      </w:pPr>
      <w:r>
        <w:rPr>
          <w:rFonts w:hint="eastAsia"/>
        </w:rPr>
        <w:t>Those who indulge in perverse disputes, and resist the truth, are represented as "men of corrupt minds."*</w:t>
      </w:r>
    </w:p>
    <w:p w14:paraId="76368AB2">
      <w:pPr>
        <w:ind w:left="-5"/>
        <w:rPr>
          <w:rFonts w:hint="eastAsia"/>
        </w:rPr>
      </w:pPr>
      <w:r>
        <w:rPr>
          <w:rFonts w:hint="eastAsia"/>
        </w:rPr>
        <w:t>那些沉溺于乖僻争论，并抗拒真理的人，被描述为“心怀败坏的人”。*</w:t>
      </w:r>
    </w:p>
    <w:p w14:paraId="2B68D1DE">
      <w:pPr>
        <w:ind w:left="-5"/>
        <w:rPr>
          <w:rFonts w:hint="eastAsia"/>
        </w:rPr>
      </w:pPr>
    </w:p>
    <w:p w14:paraId="28E9B6A9">
      <w:pPr>
        <w:ind w:left="-5"/>
        <w:rPr>
          <w:rFonts w:hint="eastAsia"/>
        </w:rPr>
      </w:pPr>
      <w:r>
        <w:rPr>
          <w:rFonts w:hint="eastAsia"/>
        </w:rPr>
        <w:t>You ought therefore to begin, and to carry on your studies, with fervent prayer for the Spirit of wisdom and revelation in the knowledge of Christ, who will lead you into all the truth, and till you with joy and peace in believing.</w:t>
      </w:r>
    </w:p>
    <w:p w14:paraId="2CBFC452">
      <w:pPr>
        <w:ind w:left="-5"/>
        <w:rPr>
          <w:rFonts w:hint="eastAsia"/>
        </w:rPr>
      </w:pPr>
      <w:r>
        <w:rPr>
          <w:rFonts w:hint="eastAsia"/>
        </w:rPr>
        <w:t>因此，你们应当以热切的祷告开始并进行你们的学习，求赐智慧和启示的灵，使你们真知道基督，祂将引导你们进入一切的真理，并使你们因信充满喜乐和平安。</w:t>
      </w:r>
    </w:p>
    <w:p w14:paraId="7CE6E551">
      <w:pPr>
        <w:ind w:left="-5"/>
        <w:rPr>
          <w:rFonts w:hint="eastAsia"/>
        </w:rPr>
      </w:pPr>
    </w:p>
    <w:p w14:paraId="7DB99E48">
      <w:pPr>
        <w:ind w:left="-5"/>
        <w:rPr>
          <w:rFonts w:hint="eastAsia"/>
        </w:rPr>
      </w:pPr>
      <w:r>
        <w:rPr>
          <w:rFonts w:hint="eastAsia"/>
        </w:rPr>
        <w:t>He who mingles humble and devout supplications with his studies, cannot fail to succeed.</w:t>
      </w:r>
    </w:p>
    <w:p w14:paraId="5262539E">
      <w:pPr>
        <w:ind w:left="-5"/>
        <w:rPr>
          <w:rFonts w:hint="eastAsia"/>
        </w:rPr>
      </w:pPr>
      <w:r>
        <w:rPr>
          <w:rFonts w:hint="eastAsia"/>
        </w:rPr>
        <w:t>凡将谦卑和虔诚的恳求与他的学习相结合的人，必不会失败。</w:t>
      </w:r>
    </w:p>
    <w:p w14:paraId="36BF289F">
      <w:pPr>
        <w:ind w:left="-5"/>
        <w:rPr>
          <w:rFonts w:hint="eastAsia"/>
        </w:rPr>
      </w:pPr>
    </w:p>
    <w:p w14:paraId="2DA25A3F">
      <w:pPr>
        <w:ind w:left="-5"/>
        <w:rPr>
          <w:rFonts w:hint="eastAsia"/>
        </w:rPr>
      </w:pPr>
      <w:r>
        <w:rPr>
          <w:rFonts w:hint="eastAsia"/>
        </w:rPr>
        <w:t>But piety, although indispensably necessary, is not the only qualification.</w:t>
      </w:r>
    </w:p>
    <w:p w14:paraId="109C1DC6">
      <w:pPr>
        <w:ind w:left="-5"/>
        <w:rPr>
          <w:rFonts w:hint="eastAsia"/>
        </w:rPr>
      </w:pPr>
      <w:r>
        <w:rPr>
          <w:rFonts w:hint="eastAsia"/>
        </w:rPr>
        <w:t>但敬虔，虽然是必不可少的，却不是唯一的资格。</w:t>
      </w:r>
    </w:p>
    <w:p w14:paraId="03151A4F">
      <w:pPr>
        <w:ind w:left="-5"/>
        <w:rPr>
          <w:rFonts w:hint="eastAsia"/>
        </w:rPr>
      </w:pPr>
    </w:p>
    <w:p w14:paraId="34932C2D">
      <w:pPr>
        <w:ind w:left="-5"/>
        <w:rPr>
          <w:rFonts w:hint="eastAsia"/>
        </w:rPr>
      </w:pPr>
      <w:r>
        <w:rPr>
          <w:rFonts w:hint="eastAsia"/>
        </w:rPr>
        <w:t>The study of theology demands, if not the powers of genius, yet certainly a competent portion of intellectual ability, a mind capable of attention and patient investigation, of distinguishing and combining, and of communicating the result of its inquiries by accurate arrangement, and perspicuous exposition.</w:t>
      </w:r>
    </w:p>
    <w:p w14:paraId="4936D717">
      <w:pPr>
        <w:ind w:left="-5"/>
        <w:rPr>
          <w:rFonts w:hint="eastAsia"/>
        </w:rPr>
      </w:pPr>
      <w:r>
        <w:rPr>
          <w:rFonts w:hint="eastAsia"/>
        </w:rPr>
        <w:t>神学的研究，即使不需要天才的能力，也确实需要相当程度的智力能力，一个能够专注和耐心探究、能够辨别和结合，并通过精确的安排和清晰的阐述来传达其探究结果的心灵。</w:t>
      </w:r>
    </w:p>
    <w:p w14:paraId="37F417EF">
      <w:pPr>
        <w:ind w:left="-5"/>
        <w:rPr>
          <w:rFonts w:hint="eastAsia"/>
        </w:rPr>
      </w:pPr>
    </w:p>
    <w:p w14:paraId="3965832C">
      <w:pPr>
        <w:ind w:left="-5"/>
        <w:rPr>
          <w:rFonts w:hint="eastAsia"/>
        </w:rPr>
      </w:pPr>
      <w:r>
        <w:rPr>
          <w:rFonts w:hint="eastAsia"/>
        </w:rPr>
        <w:t>It is a strange and unfounded notion, that theology is an inferior study, and that those may succeed in it who are disqualified for any other profession.</w:t>
      </w:r>
    </w:p>
    <w:p w14:paraId="6A08D5D9">
      <w:pPr>
        <w:ind w:left="-5"/>
        <w:rPr>
          <w:rFonts w:hint="eastAsia"/>
        </w:rPr>
      </w:pPr>
      <w:r>
        <w:rPr>
          <w:rFonts w:hint="eastAsia"/>
        </w:rPr>
        <w:t>认为神学是一门次要的研究，那些在其他任何专业上都不合格的人却能在其中成功，这是一种奇怪且毫无根据的观念。</w:t>
      </w:r>
    </w:p>
    <w:p w14:paraId="57960E18">
      <w:pPr>
        <w:ind w:left="-5"/>
        <w:rPr>
          <w:rFonts w:hint="eastAsia"/>
        </w:rPr>
      </w:pPr>
    </w:p>
    <w:p w14:paraId="754AA352">
      <w:pPr>
        <w:ind w:left="-5"/>
        <w:rPr>
          <w:rFonts w:hint="eastAsia"/>
        </w:rPr>
      </w:pPr>
      <w:r>
        <w:rPr>
          <w:rFonts w:hint="eastAsia"/>
        </w:rPr>
        <w:t>Irreligious men may think that the lame and the blind are offerings good enough for the altar of God, but his service is worthy of the noblest talents; and although the ministrations of weak men have been frequently blessed, while those of some others far superior to them have not been attended with equal success, yet there is no doubt, that upon the whole it has been by the labours of persons properly furnished for the work by nature and education, that the edification of the church and the general interests of religion have been chiefly promoted.</w:t>
      </w:r>
    </w:p>
    <w:p w14:paraId="2B6AA851">
      <w:pPr>
        <w:ind w:left="-5"/>
        <w:rPr>
          <w:rFonts w:hint="eastAsia"/>
        </w:rPr>
      </w:pPr>
      <w:r>
        <w:rPr>
          <w:rFonts w:hint="eastAsia"/>
        </w:rPr>
        <w:t>不信宗教的人或许认为，瘸腿的和瞎眼的对神的祭坛来说已是足够好的祭物，但祂的事奉配得上最高贵的才华；虽然软弱之人的事奉常常蒙福，而另一些远胜于他们的人的事奉却未见同等成功，但毫无疑问，总的来说，教会的建立和宗教的普遍利益，主要是通过那些因天性和教育而为这工作适当装备的人的劳苦而得到促进的。</w:t>
      </w:r>
    </w:p>
    <w:p w14:paraId="0EE5A92B">
      <w:pPr>
        <w:ind w:left="-5"/>
        <w:rPr>
          <w:rFonts w:hint="eastAsia"/>
        </w:rPr>
      </w:pPr>
    </w:p>
    <w:p w14:paraId="7A10D19A">
      <w:pPr>
        <w:ind w:left="-5"/>
        <w:rPr>
          <w:rFonts w:hint="eastAsia"/>
        </w:rPr>
      </w:pPr>
      <w:r>
        <w:rPr>
          <w:rFonts w:hint="eastAsia"/>
        </w:rPr>
        <w:t>The mention of education leads me to remark, that as a competent portion of natural talents is requisite to success in the study of theology, it is farther requisite that these should be improved by previous discipline.</w:t>
      </w:r>
    </w:p>
    <w:p w14:paraId="63AFF578">
      <w:pPr>
        <w:ind w:left="-5"/>
        <w:rPr>
          <w:rFonts w:hint="eastAsia"/>
        </w:rPr>
      </w:pPr>
      <w:r>
        <w:rPr>
          <w:rFonts w:hint="eastAsia"/>
        </w:rPr>
        <w:t>提到教育，使我注意到，正如在神学研究中取得成功需要相当程度的自然才华，进一步的要求是，这些才华应当通过先前的训练得到提高。</w:t>
      </w:r>
    </w:p>
    <w:p w14:paraId="29D8FE6A">
      <w:pPr>
        <w:ind w:left="-5"/>
        <w:rPr>
          <w:rFonts w:hint="eastAsia"/>
        </w:rPr>
      </w:pPr>
    </w:p>
    <w:p w14:paraId="7F871691">
      <w:pPr>
        <w:ind w:left="-5"/>
        <w:rPr>
          <w:rFonts w:hint="eastAsia"/>
        </w:rPr>
      </w:pPr>
      <w:r>
        <w:rPr>
          <w:rFonts w:hint="eastAsia"/>
        </w:rPr>
        <w:t>You know what are the preparatory studies which our church prescribes to those who are looking forward to the office of the ministry.</w:t>
      </w:r>
    </w:p>
    <w:p w14:paraId="0E73BF05">
      <w:pPr>
        <w:ind w:left="-5"/>
        <w:rPr>
          <w:rFonts w:hint="eastAsia"/>
        </w:rPr>
      </w:pPr>
      <w:r>
        <w:rPr>
          <w:rFonts w:hint="eastAsia"/>
        </w:rPr>
        <w:t>你们知道我们教会为那些期望担任教牧职事的人所规定的预备性学习是什么。</w:t>
      </w:r>
    </w:p>
    <w:p w14:paraId="1079DC73">
      <w:pPr>
        <w:ind w:left="-5"/>
        <w:rPr>
          <w:rFonts w:hint="eastAsia"/>
        </w:rPr>
      </w:pPr>
    </w:p>
    <w:p w14:paraId="526C5A38">
      <w:pPr>
        <w:ind w:left="-5"/>
        <w:rPr>
          <w:rFonts w:hint="eastAsia"/>
        </w:rPr>
      </w:pPr>
      <w:r>
        <w:rPr>
          <w:rFonts w:hint="eastAsia"/>
        </w:rPr>
        <w:t>Whether their time is employed in acquiring the knowledge of languages, or in cultivating the sciences, the object is not only to enlarge their stock of ideas, or to open the sources from which ideas may be derived, but to exercise and invigorate their faculties, and to form their minds to habits of reflection and inquiry.</w:t>
      </w:r>
    </w:p>
    <w:p w14:paraId="0EE0EC83">
      <w:pPr>
        <w:ind w:left="-5"/>
        <w:rPr>
          <w:rFonts w:hint="eastAsia"/>
        </w:rPr>
      </w:pPr>
      <w:r>
        <w:rPr>
          <w:rFonts w:hint="eastAsia"/>
        </w:rPr>
        <w:t>无论他们的时间是用于学习语言，还是培养科学，目的不仅是扩大他们的思想库存，或开启思想的来源，而且是锻炼和增强他们的官能，并培养他们的心灵形成反思和探究的习惯。</w:t>
      </w:r>
    </w:p>
    <w:p w14:paraId="525F1957">
      <w:pPr>
        <w:ind w:left="-5"/>
        <w:rPr>
          <w:rFonts w:hint="eastAsia"/>
        </w:rPr>
      </w:pPr>
    </w:p>
    <w:p w14:paraId="0EBDAF52">
      <w:pPr>
        <w:ind w:left="-5"/>
        <w:rPr>
          <w:rFonts w:hint="eastAsia"/>
        </w:rPr>
      </w:pPr>
      <w:r>
        <w:rPr>
          <w:rFonts w:hint="eastAsia"/>
        </w:rPr>
        <w:t>Individuals may sometimes be found, who have not enjoyed the advantages of a regular education, but are so eminently gifted by nature as to be able to perform, in a creditable manner, the duties of public teachers of religion.</w:t>
      </w:r>
    </w:p>
    <w:p w14:paraId="327C35FD">
      <w:pPr>
        <w:ind w:left="-5"/>
        <w:rPr>
          <w:rFonts w:hint="eastAsia"/>
        </w:rPr>
      </w:pPr>
      <w:r>
        <w:rPr>
          <w:rFonts w:hint="eastAsia"/>
        </w:rPr>
        <w:t>有时可能会发现一些人，他们没有享受过正规教育的优势，但天生禀赋非凡，能够以值得称赞的方式履行公共宗教教师的职责。</w:t>
      </w:r>
    </w:p>
    <w:p w14:paraId="0A5EC8D1">
      <w:pPr>
        <w:ind w:left="-5"/>
        <w:rPr>
          <w:rFonts w:hint="eastAsia"/>
        </w:rPr>
      </w:pPr>
    </w:p>
    <w:p w14:paraId="5401DA50">
      <w:pPr>
        <w:ind w:left="-5"/>
        <w:rPr>
          <w:rFonts w:hint="eastAsia"/>
        </w:rPr>
      </w:pPr>
      <w:r>
        <w:rPr>
          <w:rFonts w:hint="eastAsia"/>
        </w:rPr>
        <w:t>But such instances are rare; and nothing is more absurd, than upon the authority of a few extraordinary cases to establish a general rule.</w:t>
      </w:r>
    </w:p>
    <w:p w14:paraId="272770B0">
      <w:pPr>
        <w:ind w:left="-5"/>
        <w:rPr>
          <w:rFonts w:hint="eastAsia"/>
        </w:rPr>
      </w:pPr>
      <w:r>
        <w:rPr>
          <w:rFonts w:hint="eastAsia"/>
        </w:rPr>
        <w:t>但这样的例子是罕见的；没有什么比根据少数特殊案例来建立一个普遍规则更荒谬的了。</w:t>
      </w:r>
    </w:p>
    <w:p w14:paraId="54A1D4AF">
      <w:pPr>
        <w:ind w:left="-5"/>
        <w:rPr>
          <w:rFonts w:hint="eastAsia"/>
        </w:rPr>
      </w:pPr>
    </w:p>
    <w:p w14:paraId="5BE654C7">
      <w:pPr>
        <w:ind w:left="-5"/>
        <w:rPr>
          <w:rFonts w:hint="eastAsia"/>
        </w:rPr>
      </w:pPr>
      <w:r>
        <w:rPr>
          <w:rFonts w:hint="eastAsia"/>
        </w:rPr>
        <w:t>In general, an unlearned ministry will be neither respectable nor useful.</w:t>
      </w:r>
    </w:p>
    <w:p w14:paraId="0E9BB0D4">
      <w:pPr>
        <w:ind w:left="-5"/>
        <w:rPr>
          <w:rFonts w:hint="eastAsia"/>
        </w:rPr>
      </w:pPr>
      <w:r>
        <w:rPr>
          <w:rFonts w:hint="eastAsia"/>
        </w:rPr>
        <w:t>总的来说，一个没有学问的牧职，既不受人尊敬，也无益处。</w:t>
      </w:r>
    </w:p>
    <w:p w14:paraId="42FFC61F">
      <w:pPr>
        <w:ind w:left="-5"/>
        <w:rPr>
          <w:rFonts w:hint="eastAsia"/>
        </w:rPr>
      </w:pPr>
    </w:p>
    <w:p w14:paraId="6FC0B982">
      <w:pPr>
        <w:ind w:left="-5"/>
        <w:rPr>
          <w:rFonts w:hint="eastAsia"/>
        </w:rPr>
      </w:pPr>
      <w:r>
        <w:rPr>
          <w:rFonts w:hint="eastAsia"/>
        </w:rPr>
        <w:t>The experiment was made some years ago in this country, but its success was not such as to encourage its patrons to persist in it long.</w:t>
      </w:r>
    </w:p>
    <w:p w14:paraId="3C59B6FF">
      <w:pPr>
        <w:ind w:left="-5"/>
        <w:rPr>
          <w:rFonts w:hint="eastAsia"/>
        </w:rPr>
      </w:pPr>
      <w:r>
        <w:rPr>
          <w:rFonts w:hint="eastAsia"/>
        </w:rPr>
        <w:t>几年前在这个国家曾做过这样的实验，但其成功并未能鼓励其支持者长期坚持下去。</w:t>
      </w:r>
    </w:p>
    <w:p w14:paraId="0C43DBDA">
      <w:pPr>
        <w:ind w:left="-5"/>
        <w:rPr>
          <w:rFonts w:hint="eastAsia"/>
        </w:rPr>
      </w:pPr>
    </w:p>
    <w:p w14:paraId="2897AD27">
      <w:pPr>
        <w:ind w:left="-5"/>
        <w:rPr>
          <w:rFonts w:hint="eastAsia"/>
        </w:rPr>
      </w:pPr>
      <w:r>
        <w:rPr>
          <w:rFonts w:hint="eastAsia"/>
        </w:rPr>
        <w:t>They soon discovered the incompetency of illiterate preachers, and found it expedient, for the credit of their party, to furnish them with a portion of human learning, which was once represented as useless and pernicious.</w:t>
      </w:r>
    </w:p>
    <w:p w14:paraId="7CBE66BF">
      <w:pPr>
        <w:ind w:left="-5"/>
        <w:rPr>
          <w:rFonts w:hint="eastAsia"/>
        </w:rPr>
      </w:pPr>
      <w:r>
        <w:rPr>
          <w:rFonts w:hint="eastAsia"/>
        </w:rPr>
        <w:t>他们很快就发现了文盲传道人的无能，并发现为了他们党派的信誉，有必要为他们提供一部分曾被描绘为无用和有害的人文知识。</w:t>
      </w:r>
    </w:p>
    <w:p w14:paraId="0383840C">
      <w:pPr>
        <w:ind w:left="-5"/>
        <w:rPr>
          <w:rFonts w:hint="eastAsia"/>
        </w:rPr>
      </w:pPr>
    </w:p>
    <w:p w14:paraId="57C35D1B">
      <w:pPr>
        <w:ind w:left="-5"/>
        <w:rPr>
          <w:rFonts w:hint="eastAsia"/>
        </w:rPr>
      </w:pPr>
      <w:r>
        <w:rPr>
          <w:rFonts w:hint="eastAsia"/>
        </w:rPr>
        <w:t>It has been sagely asked, what need is there of Greek and Latin and philosophy, to qualify a man for proclaiming the good news of salvation?</w:t>
      </w:r>
    </w:p>
    <w:p w14:paraId="60F7A75D">
      <w:pPr>
        <w:ind w:left="-5"/>
        <w:rPr>
          <w:rFonts w:hint="eastAsia"/>
        </w:rPr>
      </w:pPr>
      <w:r>
        <w:rPr>
          <w:rFonts w:hint="eastAsia"/>
        </w:rPr>
        <w:t>有人明智地问道，需要希腊文、拉丁文和哲学来使一个人有资格宣讲救恩的好消息吗？</w:t>
      </w:r>
    </w:p>
    <w:p w14:paraId="06F1BE26">
      <w:pPr>
        <w:ind w:left="-5"/>
        <w:rPr>
          <w:rFonts w:hint="eastAsia"/>
        </w:rPr>
      </w:pPr>
    </w:p>
    <w:p w14:paraId="1E4A85FA">
      <w:pPr>
        <w:ind w:left="-5"/>
        <w:rPr>
          <w:rFonts w:hint="eastAsia"/>
        </w:rPr>
      </w:pPr>
      <w:r>
        <w:rPr>
          <w:rFonts w:hint="eastAsia"/>
        </w:rPr>
        <w:t>Why should he waste his time in schools and universities, where nothing is to be learned but the vain wisdom of the world?</w:t>
      </w:r>
    </w:p>
    <w:p w14:paraId="1E999F8C">
      <w:pPr>
        <w:ind w:left="-5"/>
        <w:rPr>
          <w:rFonts w:hint="eastAsia"/>
        </w:rPr>
      </w:pPr>
      <w:r>
        <w:rPr>
          <w:rFonts w:hint="eastAsia"/>
        </w:rPr>
        <w:t>他为什么要浪费时间在学校和大学里，那里除了世界的虚空智慧之外，什么也学不到？</w:t>
      </w:r>
    </w:p>
    <w:p w14:paraId="3B096C78">
      <w:pPr>
        <w:ind w:left="-5"/>
        <w:rPr>
          <w:rFonts w:hint="eastAsia"/>
        </w:rPr>
      </w:pPr>
    </w:p>
    <w:p w14:paraId="3FF590B3">
      <w:pPr>
        <w:ind w:left="-5"/>
        <w:rPr>
          <w:rFonts w:hint="eastAsia"/>
        </w:rPr>
      </w:pPr>
      <w:r>
        <w:rPr>
          <w:rFonts w:hint="eastAsia"/>
        </w:rPr>
        <w:t>Let him take the Scriptures into his hand, and then declare to his fellow-sinners what he has read and believed.</w:t>
      </w:r>
    </w:p>
    <w:p w14:paraId="618A83EF">
      <w:pPr>
        <w:ind w:left="-5"/>
        <w:rPr>
          <w:rFonts w:hint="eastAsia"/>
        </w:rPr>
      </w:pPr>
      <w:r>
        <w:rPr>
          <w:rFonts w:hint="eastAsia"/>
        </w:rPr>
        <w:t>让他拿起圣经，然后向他的同胞罪人宣讲他所读和所信的。</w:t>
      </w:r>
    </w:p>
    <w:p w14:paraId="3E28E02F">
      <w:pPr>
        <w:ind w:left="-5"/>
        <w:rPr>
          <w:rFonts w:hint="eastAsia"/>
        </w:rPr>
      </w:pPr>
    </w:p>
    <w:p w14:paraId="490CFEDB">
      <w:pPr>
        <w:ind w:left="-5"/>
        <w:rPr>
          <w:rFonts w:hint="eastAsia"/>
        </w:rPr>
      </w:pPr>
      <w:r>
        <w:rPr>
          <w:rFonts w:hint="eastAsia"/>
        </w:rPr>
        <w:t>To these reasoners, or rather declaimers, for of the crime of reasoning they are on this occasion guiltless, I would reply in the words of the prophet, "What is the chaff to the wheat?"</w:t>
      </w:r>
    </w:p>
    <w:p w14:paraId="4A371927">
      <w:pPr>
        <w:ind w:left="-5"/>
        <w:rPr>
          <w:rFonts w:hint="eastAsia"/>
        </w:rPr>
      </w:pPr>
      <w:r>
        <w:rPr>
          <w:rFonts w:hint="eastAsia"/>
        </w:rPr>
        <w:t>对于这些推理者，或者更确切地说是空谈者，因为在这次场合，他们并未犯下推理之罪，我愿用先知的话来回答：“糠秕怎能与麦子相比呢？”</w:t>
      </w:r>
    </w:p>
    <w:p w14:paraId="08303247">
      <w:pPr>
        <w:ind w:left="-5"/>
        <w:rPr>
          <w:rFonts w:hint="eastAsia"/>
        </w:rPr>
      </w:pPr>
    </w:p>
    <w:p w14:paraId="6D9E01B5">
      <w:pPr>
        <w:ind w:left="-5"/>
        <w:rPr>
          <w:rFonts w:hint="eastAsia"/>
        </w:rPr>
      </w:pPr>
      <w:r>
        <w:rPr>
          <w:rFonts w:hint="eastAsia"/>
        </w:rPr>
        <w:t>Bring forth your selftaught haranguers, and place, in opposition to them, an equal number of preachers of man's making, as you sometimes call them, that we may judge of the utility or worthlessness of human learning, by the self-sufficient dogmatism, the enthusiastic rhapsodies, and the perpetual recurrence of a few favourite topics, on the one hand; and by the good sense, the lucid arrangement, and the varied illustration of truth, on the other.</w:t>
      </w:r>
    </w:p>
    <w:p w14:paraId="4FBD0739">
      <w:pPr>
        <w:ind w:left="-5"/>
        <w:rPr>
          <w:rFonts w:hint="eastAsia"/>
        </w:rPr>
      </w:pPr>
      <w:r>
        <w:rPr>
          <w:rFonts w:hint="eastAsia"/>
        </w:rPr>
        <w:t>请拿出你们自学成才的演说家，并在他们对面，放置同等数量的人造传道人，正如你们有时称呼他们的那样，好让我们通过一方面自以为是的教条主义、狂热的狂想曲和几个偏爱话题的不断重复；另一方面则通过良好的判断力、清晰的安排和对真理的多样化阐释，来判断人文知识的功用或无价值。</w:t>
      </w:r>
    </w:p>
    <w:p w14:paraId="7DFD5871">
      <w:pPr>
        <w:ind w:left="-5"/>
        <w:rPr>
          <w:rFonts w:hint="eastAsia"/>
        </w:rPr>
      </w:pPr>
    </w:p>
    <w:p w14:paraId="451539C0">
      <w:pPr>
        <w:ind w:left="-5"/>
        <w:rPr>
          <w:rFonts w:hint="eastAsia"/>
        </w:rPr>
      </w:pPr>
      <w:r>
        <w:rPr>
          <w:rFonts w:hint="eastAsia"/>
        </w:rPr>
        <w:t>Learning, then, is necessary to the study of theology; and without its aid, our knowledge must be very incomplete.</w:t>
      </w:r>
    </w:p>
    <w:p w14:paraId="5F5FB863">
      <w:pPr>
        <w:ind w:left="-5"/>
        <w:rPr>
          <w:rFonts w:hint="eastAsia"/>
        </w:rPr>
      </w:pPr>
      <w:r>
        <w:rPr>
          <w:rFonts w:hint="eastAsia"/>
        </w:rPr>
        <w:t>那么，学识对于神学的研究是必要的；没有它的帮助，我们的知识必定是非常不完整的。</w:t>
      </w:r>
    </w:p>
    <w:p w14:paraId="209EBBB9">
      <w:pPr>
        <w:ind w:left="-5"/>
        <w:rPr>
          <w:rFonts w:hint="eastAsia"/>
        </w:rPr>
      </w:pPr>
    </w:p>
    <w:p w14:paraId="3AB177CD">
      <w:pPr>
        <w:ind w:left="-5"/>
        <w:rPr>
          <w:rFonts w:hint="eastAsia"/>
        </w:rPr>
      </w:pPr>
      <w:r>
        <w:rPr>
          <w:rFonts w:hint="eastAsia"/>
        </w:rPr>
        <w:t>Can he be called a divine, whose accomplishments are little superior, if they be superior, to those of many pious mechanics; or can he expound the Scriptures, who is unable to consult them in the original languages, and is unacquainted with the histories, and laws, and manners, and opinions, to which they so often refer?</w:t>
      </w:r>
    </w:p>
    <w:p w14:paraId="0FB92FC2">
      <w:pPr>
        <w:ind w:left="-5"/>
        <w:rPr>
          <w:rFonts w:hint="eastAsia"/>
        </w:rPr>
      </w:pPr>
      <w:r>
        <w:rPr>
          <w:rFonts w:hint="eastAsia"/>
        </w:rPr>
        <w:t>一个人的成就，如果说有优越之处的话，也只是比许多敬虔的工匠略胜一筹，他能被称为神学家吗？或者一个无法查阅原文圣经，并且不了解圣经中常提及的历史、律法、风俗和观点的人，他能解释圣经吗？</w:t>
      </w:r>
    </w:p>
    <w:p w14:paraId="2FCD9A92">
      <w:pPr>
        <w:ind w:left="-5"/>
        <w:rPr>
          <w:rFonts w:hint="eastAsia"/>
        </w:rPr>
      </w:pPr>
    </w:p>
    <w:p w14:paraId="751C52EC">
      <w:pPr>
        <w:ind w:left="-5"/>
        <w:rPr>
          <w:rFonts w:hint="eastAsia"/>
        </w:rPr>
      </w:pPr>
      <w:r>
        <w:rPr>
          <w:rFonts w:hint="eastAsia"/>
        </w:rPr>
        <w:t>In this view, it may be justly said, philosophia theologiæ ancillatur,— philosophy is the handmaid, although not the mistress, of theology.</w:t>
      </w:r>
    </w:p>
    <w:p w14:paraId="348353D3">
      <w:pPr>
        <w:ind w:left="-5"/>
        <w:rPr>
          <w:rFonts w:hint="eastAsia"/>
        </w:rPr>
      </w:pPr>
      <w:r>
        <w:rPr>
          <w:rFonts w:hint="eastAsia"/>
        </w:rPr>
        <w:t>从这个角度看，可以公正地说，philosophia theologiæ ancillatur，——哲学是神学的婢女，虽然不是神学的主人。</w:t>
      </w:r>
    </w:p>
    <w:p w14:paraId="7C83E453">
      <w:pPr>
        <w:ind w:left="-5"/>
        <w:rPr>
          <w:rFonts w:hint="eastAsia"/>
        </w:rPr>
      </w:pPr>
    </w:p>
    <w:p w14:paraId="53731688">
      <w:pPr>
        <w:ind w:left="-5"/>
        <w:rPr>
          <w:rFonts w:hint="eastAsia"/>
        </w:rPr>
      </w:pPr>
      <w:r>
        <w:rPr>
          <w:rFonts w:hint="eastAsia"/>
        </w:rPr>
        <w:t>I conclude this topic, with a familiar scriptural allusion, for which we are probably indebted to Origen, the father of allegorical interpretation, who, recommending to his friend Gregory of Nazianzum the study of the Grecian philosophy as a means of preparing him for the study of the Christian religion, adds, that as the Israelites employed the spoils of Egypt in the construction of the tabernacle and its furniture, so we should consecrate our learning to the service of God.</w:t>
      </w:r>
    </w:p>
    <w:p w14:paraId="1CBA810A">
      <w:pPr>
        <w:ind w:left="-5"/>
        <w:rPr>
          <w:rFonts w:hint="eastAsia"/>
        </w:rPr>
      </w:pPr>
      <w:r>
        <w:rPr>
          <w:rFonts w:hint="eastAsia"/>
        </w:rPr>
        <w:t>我以一个熟悉的圣经典故来结束这个话题，这很可能归功于寓意解经之父俄利根，他向他的朋友拿先斯的贵格利推荐研究希腊哲学，作为预备他学习基督教信仰的方法，并补充说，正如以色列人使用埃及的战利品来建造会幕及其器皿，我们也应当将我们的学识奉献给神的事奉。</w:t>
      </w:r>
    </w:p>
    <w:p w14:paraId="04E3580C">
      <w:pPr>
        <w:ind w:left="-5"/>
        <w:rPr>
          <w:rFonts w:hint="eastAsia"/>
        </w:rPr>
      </w:pPr>
    </w:p>
    <w:p w14:paraId="14700703">
      <w:pPr>
        <w:ind w:left="-5"/>
        <w:rPr>
          <w:rFonts w:hint="eastAsia"/>
        </w:rPr>
      </w:pPr>
      <w:r>
        <w:rPr>
          <w:rFonts w:hint="eastAsia"/>
        </w:rPr>
        <w:t>I shall take notice only of another qualification, the love of truth, which is to be found in every mind imbued with piety.</w:t>
      </w:r>
    </w:p>
    <w:p w14:paraId="1CB773A1">
      <w:pPr>
        <w:ind w:left="-5"/>
        <w:rPr>
          <w:rFonts w:hint="eastAsia"/>
        </w:rPr>
      </w:pPr>
      <w:r>
        <w:rPr>
          <w:rFonts w:hint="eastAsia"/>
        </w:rPr>
        <w:t>我只再提一个资格，即对真理的热爱，这在每一个充满敬虔的心灵中都能找到。</w:t>
      </w:r>
    </w:p>
    <w:p w14:paraId="6688B3BC">
      <w:pPr>
        <w:ind w:left="-5"/>
        <w:rPr>
          <w:rFonts w:hint="eastAsia"/>
        </w:rPr>
      </w:pPr>
    </w:p>
    <w:p w14:paraId="1D878BC1">
      <w:pPr>
        <w:ind w:left="-5"/>
        <w:rPr>
          <w:rFonts w:hint="eastAsia"/>
        </w:rPr>
      </w:pPr>
      <w:r>
        <w:rPr>
          <w:rFonts w:hint="eastAsia"/>
        </w:rPr>
        <w:t>Whatever is the subject of inquiry, men are always desirous to discover the truth, unless it happen that error will be more soothing, or more conducive to their immediate interests; but here, it should be sought with greater diligence and care than in any of the sciences, on account of its superior value.</w:t>
      </w:r>
    </w:p>
    <w:p w14:paraId="0F0CC5E7">
      <w:pPr>
        <w:ind w:left="-5"/>
        <w:rPr>
          <w:rFonts w:hint="eastAsia"/>
        </w:rPr>
      </w:pPr>
      <w:r>
        <w:rPr>
          <w:rFonts w:hint="eastAsia"/>
        </w:rPr>
        <w:t>无论探究的主题是什么，人总是渴望发现真理，除非碰巧错误会更令人慰藉，或更有利于他们的直接利益；但在这里，由于其卓越的价值，应当比在任何科学中都更加勤奋和谨慎地寻求它。</w:t>
      </w:r>
    </w:p>
    <w:p w14:paraId="220C6DD0">
      <w:pPr>
        <w:ind w:left="-5"/>
        <w:rPr>
          <w:rFonts w:hint="eastAsia"/>
        </w:rPr>
      </w:pPr>
    </w:p>
    <w:p w14:paraId="472C1927">
      <w:pPr>
        <w:ind w:left="-5"/>
        <w:rPr>
          <w:rFonts w:hint="eastAsia"/>
        </w:rPr>
      </w:pPr>
      <w:r>
        <w:rPr>
          <w:rFonts w:hint="eastAsia"/>
        </w:rPr>
        <w:t>The constant aim of a student of theology, must be to ascertain the mind of God in the Scriptures, by reading and reflecting upon them.</w:t>
      </w:r>
    </w:p>
    <w:p w14:paraId="4F609EDD">
      <w:pPr>
        <w:ind w:left="-5"/>
        <w:rPr>
          <w:rFonts w:hint="eastAsia"/>
        </w:rPr>
      </w:pPr>
      <w:r>
        <w:rPr>
          <w:rFonts w:hint="eastAsia"/>
        </w:rPr>
        <w:t>一个神学生的持续目标，必须是通过阅读和默想圣经，来确定神在其中的心意。</w:t>
      </w:r>
    </w:p>
    <w:p w14:paraId="23E850AA">
      <w:pPr>
        <w:ind w:left="-5"/>
        <w:rPr>
          <w:rFonts w:hint="eastAsia"/>
        </w:rPr>
      </w:pPr>
    </w:p>
    <w:p w14:paraId="694357CE">
      <w:pPr>
        <w:ind w:left="-5"/>
        <w:rPr>
          <w:rFonts w:hint="eastAsia"/>
        </w:rPr>
      </w:pPr>
      <w:r>
        <w:rPr>
          <w:rFonts w:hint="eastAsia"/>
        </w:rPr>
        <w:t>He should come to the study, not with a view to find out arguments in favour of the system which he may have been previously led to adopt, but to learn what is the system which has proceeded from the Father of lights by the ministry of his inspired messengers.</w:t>
      </w:r>
    </w:p>
    <w:p w14:paraId="4315501C">
      <w:pPr>
        <w:ind w:left="-5"/>
        <w:rPr>
          <w:rFonts w:hint="eastAsia"/>
        </w:rPr>
      </w:pPr>
      <w:r>
        <w:rPr>
          <w:rFonts w:hint="eastAsia"/>
        </w:rPr>
        <w:t>祂应当来学习，不是为了找出支持他先前可能已采纳的体系的论据，而是为了学习那由众光之父通过祂默示的使者所传出的体系是什么。</w:t>
      </w:r>
    </w:p>
    <w:p w14:paraId="30CD9686">
      <w:pPr>
        <w:ind w:left="-5"/>
        <w:rPr>
          <w:rFonts w:hint="eastAsia"/>
        </w:rPr>
      </w:pPr>
    </w:p>
    <w:p w14:paraId="0B3670AD">
      <w:pPr>
        <w:ind w:left="-5"/>
        <w:rPr>
          <w:rFonts w:hint="eastAsia"/>
        </w:rPr>
      </w:pPr>
      <w:r>
        <w:rPr>
          <w:rFonts w:hint="eastAsia"/>
        </w:rPr>
        <w:t>I do not mean to concur with some (declaimers,) who would dissuade the student from having any recourse to human aid, and call upon him to make his own understanding his only resource, and to commence his inquiries as unprovided and as helpless as if not an individual had gone before him to point out the way.</w:t>
      </w:r>
    </w:p>
    <w:p w14:paraId="57260078">
      <w:pPr>
        <w:ind w:left="-5"/>
        <w:rPr>
          <w:rFonts w:hint="eastAsia"/>
        </w:rPr>
      </w:pPr>
      <w:r>
        <w:rPr>
          <w:rFonts w:hint="eastAsia"/>
        </w:rPr>
        <w:t>我并非意在同意某些（空谈家）的观点，他们会劝阻学生不要寻求任何人的帮助，并呼吁他将自己的理解力作为他唯一的资源，并像没有任何人曾在他之前指明道路一样，毫无准备、无助地开始他的探究。</w:t>
      </w:r>
    </w:p>
    <w:p w14:paraId="1F0E5B0E">
      <w:pPr>
        <w:ind w:left="-5"/>
        <w:rPr>
          <w:rFonts w:hint="eastAsia"/>
        </w:rPr>
      </w:pPr>
    </w:p>
    <w:p w14:paraId="463E8F69">
      <w:pPr>
        <w:ind w:left="-5"/>
        <w:rPr>
          <w:rFonts w:hint="eastAsia"/>
        </w:rPr>
      </w:pPr>
      <w:r>
        <w:rPr>
          <w:rFonts w:hint="eastAsia"/>
        </w:rPr>
        <w:t>I do not so undervalue the labours of pious and learned men, who shine as lights in the firmament of the church; and I have little doubt, that nothing would be more mortifying to those declaimers, than our adopting their advice in its full extent, and treating their own writings with as little regard as they wish us to express for the writings of others.</w:t>
      </w:r>
    </w:p>
    <w:p w14:paraId="1A7D391F">
      <w:pPr>
        <w:ind w:left="-5"/>
        <w:rPr>
          <w:rFonts w:hint="eastAsia"/>
        </w:rPr>
      </w:pPr>
      <w:r>
        <w:rPr>
          <w:rFonts w:hint="eastAsia"/>
        </w:rPr>
        <w:t>我并不如此低估那些敬虔和有学问的人的劳苦，他们在教会的穹苍中如同明光照耀；我几乎不怀疑，对那些空谈家来说，没有什么比我们完全采纳他们的建议，并像他们希望我们对他人著作表示的那样，同样不尊重他们自己的著作更令他们感到屈辱的了。</w:t>
      </w:r>
    </w:p>
    <w:p w14:paraId="259598B1">
      <w:pPr>
        <w:ind w:left="-5"/>
        <w:rPr>
          <w:rFonts w:hint="eastAsia"/>
        </w:rPr>
      </w:pPr>
    </w:p>
    <w:p w14:paraId="3E2F08FA">
      <w:pPr>
        <w:ind w:left="-5"/>
        <w:rPr>
          <w:rFonts w:hint="eastAsia"/>
        </w:rPr>
      </w:pPr>
      <w:r>
        <w:rPr>
          <w:rFonts w:hint="eastAsia"/>
        </w:rPr>
        <w:t>But I mean, that while we consult the opinions of others, we should remember that they are fallible, and in themselves of no authority; and that our ultimate appeal should be to the Scriptures, by which alone the question of truth and error can be decided in religion.</w:t>
      </w:r>
    </w:p>
    <w:p w14:paraId="27F16629">
      <w:pPr>
        <w:ind w:left="-5"/>
        <w:rPr>
          <w:rFonts w:hint="eastAsia"/>
        </w:rPr>
      </w:pPr>
      <w:r>
        <w:rPr>
          <w:rFonts w:hint="eastAsia"/>
        </w:rPr>
        <w:t>但我的意思是，当我们咨询他人的意见时，我们应当记住他们是会犯错的，并且本身没有任何权威；我们最终的诉求应当是圣经，唯有借此，才能在宗教中决定真理与谬误的问题。</w:t>
      </w:r>
    </w:p>
    <w:p w14:paraId="5A6B9CD2">
      <w:pPr>
        <w:ind w:left="-5"/>
        <w:rPr>
          <w:rFonts w:hint="eastAsia"/>
        </w:rPr>
      </w:pPr>
    </w:p>
    <w:p w14:paraId="318FA054">
      <w:pPr>
        <w:ind w:left="-5"/>
        <w:rPr>
          <w:rFonts w:hint="eastAsia"/>
        </w:rPr>
      </w:pPr>
      <w:r>
        <w:rPr>
          <w:rFonts w:hint="eastAsia"/>
        </w:rPr>
        <w:t>Follow them whithersoever they shall lead you.</w:t>
      </w:r>
    </w:p>
    <w:p w14:paraId="433C94B4">
      <w:pPr>
        <w:ind w:left="-5"/>
        <w:rPr>
          <w:rFonts w:hint="eastAsia"/>
        </w:rPr>
      </w:pPr>
      <w:r>
        <w:rPr>
          <w:rFonts w:hint="eastAsia"/>
        </w:rPr>
        <w:t>无论他们引导你到哪里，都要跟随他们。</w:t>
      </w:r>
    </w:p>
    <w:p w14:paraId="3BED34FA">
      <w:pPr>
        <w:ind w:left="-5"/>
        <w:rPr>
          <w:rFonts w:hint="eastAsia"/>
        </w:rPr>
      </w:pPr>
    </w:p>
    <w:p w14:paraId="12363ACE">
      <w:pPr>
        <w:ind w:left="-5"/>
        <w:rPr>
          <w:rFonts w:hint="eastAsia"/>
        </w:rPr>
      </w:pPr>
      <w:r>
        <w:rPr>
          <w:rFonts w:hint="eastAsia"/>
        </w:rPr>
        <w:t>Refuse not to follow them, although it should be necessary to part from those, whose dictates you have been hitherto accustomed to reverence as oracles.</w:t>
      </w:r>
    </w:p>
    <w:p w14:paraId="4255B8C1">
      <w:pPr>
        <w:ind w:left="-5"/>
        <w:rPr>
          <w:rFonts w:hint="eastAsia"/>
        </w:rPr>
      </w:pPr>
      <w:r>
        <w:rPr>
          <w:rFonts w:hint="eastAsia"/>
        </w:rPr>
        <w:t>不要拒绝跟随他们，即使有必要与那些你至今习惯于尊崇其教诲如神谕的人分离。</w:t>
      </w:r>
    </w:p>
    <w:p w14:paraId="2FB263F6">
      <w:pPr>
        <w:ind w:left="-5"/>
        <w:rPr>
          <w:rFonts w:hint="eastAsia"/>
        </w:rPr>
      </w:pPr>
    </w:p>
    <w:p w14:paraId="1AAF20B3">
      <w:pPr>
        <w:ind w:left="-5"/>
        <w:rPr>
          <w:rFonts w:hint="eastAsia"/>
        </w:rPr>
      </w:pPr>
      <w:r>
        <w:rPr>
          <w:rFonts w:hint="eastAsia"/>
        </w:rPr>
        <w:t>He who holds the office which I have undertaken must deliver a particular system, because it is the system of the church which has appointed him, and because he believes it to be true.</w:t>
      </w:r>
    </w:p>
    <w:p w14:paraId="42FF8890">
      <w:pPr>
        <w:ind w:left="-5"/>
        <w:rPr>
          <w:rFonts w:hint="eastAsia"/>
        </w:rPr>
      </w:pPr>
      <w:r>
        <w:rPr>
          <w:rFonts w:hint="eastAsia"/>
        </w:rPr>
        <w:t>担任我所承担之职的人，必须传授一个特定的体系，因为这是任命祂的教会的体系，也因为祂相信它是真实的。</w:t>
      </w:r>
    </w:p>
    <w:p w14:paraId="0C4D3702">
      <w:pPr>
        <w:ind w:left="-5"/>
        <w:rPr>
          <w:rFonts w:hint="eastAsia"/>
        </w:rPr>
      </w:pPr>
    </w:p>
    <w:p w14:paraId="3EAC06D7">
      <w:pPr>
        <w:ind w:left="-5"/>
        <w:rPr>
          <w:rFonts w:hint="eastAsia"/>
        </w:rPr>
      </w:pPr>
      <w:r>
        <w:rPr>
          <w:rFonts w:hint="eastAsia"/>
        </w:rPr>
        <w:t>He must say also, that if you will be ministers of that church, you must adopt her creed, because she allows no other to be taught to the people.</w:t>
      </w:r>
    </w:p>
    <w:p w14:paraId="58AD05CF">
      <w:pPr>
        <w:ind w:left="-5"/>
        <w:rPr>
          <w:rFonts w:hint="eastAsia"/>
        </w:rPr>
      </w:pPr>
      <w:r>
        <w:rPr>
          <w:rFonts w:hint="eastAsia"/>
        </w:rPr>
        <w:t>祂也必须说，如果你们要成为那间教会的牧师，你们就必须采纳她的信条，因为她不允许向百姓教导任何其他的信条。</w:t>
      </w:r>
    </w:p>
    <w:p w14:paraId="794A4F56">
      <w:pPr>
        <w:ind w:left="-5"/>
        <w:rPr>
          <w:rFonts w:hint="eastAsia"/>
        </w:rPr>
      </w:pPr>
    </w:p>
    <w:p w14:paraId="3F5B60A9">
      <w:pPr>
        <w:ind w:left="-5"/>
        <w:rPr>
          <w:rFonts w:hint="eastAsia"/>
        </w:rPr>
      </w:pPr>
      <w:r>
        <w:rPr>
          <w:rFonts w:hint="eastAsia"/>
        </w:rPr>
        <w:t>But farther he has no right to proceed.</w:t>
      </w:r>
    </w:p>
    <w:p w14:paraId="27F98560">
      <w:pPr>
        <w:ind w:left="-5"/>
        <w:rPr>
          <w:rFonts w:hint="eastAsia"/>
        </w:rPr>
      </w:pPr>
      <w:r>
        <w:rPr>
          <w:rFonts w:hint="eastAsia"/>
        </w:rPr>
        <w:t>但此外，祂无权再进一步。</w:t>
      </w:r>
    </w:p>
    <w:p w14:paraId="18C18D2E">
      <w:pPr>
        <w:ind w:left="-5"/>
        <w:rPr>
          <w:rFonts w:hint="eastAsia"/>
        </w:rPr>
      </w:pPr>
    </w:p>
    <w:p w14:paraId="59DFCDDB">
      <w:pPr>
        <w:ind w:left="-5"/>
        <w:rPr>
          <w:rFonts w:hint="eastAsia"/>
        </w:rPr>
      </w:pPr>
      <w:r>
        <w:rPr>
          <w:rFonts w:hint="eastAsia"/>
        </w:rPr>
        <w:t>He is not the lord of your faith.</w:t>
      </w:r>
    </w:p>
    <w:p w14:paraId="620F7FB4">
      <w:pPr>
        <w:ind w:left="-5"/>
        <w:rPr>
          <w:rFonts w:hint="eastAsia"/>
        </w:rPr>
      </w:pPr>
      <w:r>
        <w:rPr>
          <w:rFonts w:hint="eastAsia"/>
        </w:rPr>
        <w:t>祂不是你们信仰的主。</w:t>
      </w:r>
    </w:p>
    <w:p w14:paraId="68C7298B">
      <w:pPr>
        <w:ind w:left="-5"/>
        <w:rPr>
          <w:rFonts w:hint="eastAsia"/>
        </w:rPr>
      </w:pPr>
    </w:p>
    <w:p w14:paraId="0935CF13">
      <w:pPr>
        <w:ind w:left="-5"/>
        <w:rPr>
          <w:rFonts w:hint="eastAsia"/>
        </w:rPr>
      </w:pPr>
      <w:r>
        <w:rPr>
          <w:rFonts w:hint="eastAsia"/>
        </w:rPr>
        <w:t>He does not claim to teach authoritatively, and, like Pythagoras, to substitute his own affirmations for wisdom.</w:t>
      </w:r>
    </w:p>
    <w:p w14:paraId="3645A11C">
      <w:pPr>
        <w:ind w:left="-5"/>
        <w:rPr>
          <w:rFonts w:hint="eastAsia"/>
        </w:rPr>
      </w:pPr>
      <w:r>
        <w:rPr>
          <w:rFonts w:hint="eastAsia"/>
        </w:rPr>
        <w:t>祂不声称以权威的方式教导，也不像毕达哥拉斯那样，用自己的断言来代替智慧。</w:t>
      </w:r>
    </w:p>
    <w:p w14:paraId="6AC2DC6A">
      <w:pPr>
        <w:ind w:left="-5"/>
        <w:rPr>
          <w:rFonts w:hint="eastAsia"/>
        </w:rPr>
      </w:pPr>
    </w:p>
    <w:p w14:paraId="1E3F01C9">
      <w:pPr>
        <w:ind w:left="-5"/>
        <w:rPr>
          <w:rFonts w:hint="eastAsia"/>
        </w:rPr>
      </w:pPr>
      <w:r>
        <w:rPr>
          <w:rFonts w:hint="eastAsia"/>
        </w:rPr>
        <w:t>He calls upon you to inquire for yourselves, with earnest prayer for divine illumination, and to embrace the truth wherever you may find it.</w:t>
      </w:r>
    </w:p>
    <w:p w14:paraId="425CF2B7">
      <w:pPr>
        <w:ind w:left="-5"/>
        <w:rPr>
          <w:rFonts w:hint="eastAsia"/>
        </w:rPr>
      </w:pPr>
      <w:r>
        <w:rPr>
          <w:rFonts w:hint="eastAsia"/>
        </w:rPr>
        <w:t>祂呼吁你们自己去探究，并以恳切的祷告求神的启迪，并在任何地方发现真理时，就去拥抱它。</w:t>
      </w:r>
    </w:p>
    <w:p w14:paraId="584BE741">
      <w:pPr>
        <w:ind w:left="-5"/>
        <w:rPr>
          <w:rFonts w:hint="eastAsia"/>
        </w:rPr>
      </w:pPr>
    </w:p>
    <w:p w14:paraId="7313B7E0">
      <w:pPr>
        <w:ind w:left="-5"/>
        <w:rPr>
          <w:rFonts w:hint="eastAsia"/>
        </w:rPr>
      </w:pPr>
      <w:r>
        <w:rPr>
          <w:rFonts w:hint="eastAsia"/>
        </w:rPr>
        <w:t>"Prove all things; hold fast that which is good."</w:t>
      </w:r>
    </w:p>
    <w:p w14:paraId="054665FE">
      <w:pPr>
        <w:ind w:left="-5"/>
        <w:rPr>
          <w:rFonts w:hint="eastAsia"/>
        </w:rPr>
      </w:pPr>
      <w:r>
        <w:rPr>
          <w:rFonts w:hint="eastAsia"/>
        </w:rPr>
        <w:t>“凡事察验；善美的要持守。”</w:t>
      </w:r>
    </w:p>
    <w:p w14:paraId="409BD83E">
      <w:pPr>
        <w:ind w:left="-5"/>
        <w:rPr>
          <w:rFonts w:hint="eastAsia"/>
        </w:rPr>
      </w:pPr>
    </w:p>
    <w:p w14:paraId="5D3846E6">
      <w:pPr>
        <w:pStyle w:val="2"/>
        <w:bidi w:val="0"/>
        <w:rPr>
          <w:rFonts w:hint="eastAsia"/>
        </w:rPr>
      </w:pPr>
      <w:r>
        <w:rPr>
          <w:rFonts w:hint="eastAsia"/>
        </w:rPr>
        <w:t>LECTURE II</w:t>
      </w:r>
    </w:p>
    <w:p w14:paraId="014ED203">
      <w:pPr>
        <w:pStyle w:val="2"/>
        <w:bidi w:val="0"/>
        <w:rPr>
          <w:rFonts w:hint="eastAsia"/>
        </w:rPr>
      </w:pPr>
      <w:r>
        <w:rPr>
          <w:rFonts w:hint="eastAsia"/>
        </w:rPr>
        <w:t>第二讲</w:t>
      </w:r>
    </w:p>
    <w:p w14:paraId="50B0222A">
      <w:pPr>
        <w:ind w:left="-5"/>
        <w:rPr>
          <w:rFonts w:hint="eastAsia"/>
        </w:rPr>
      </w:pPr>
    </w:p>
    <w:p w14:paraId="212F7C7C">
      <w:pPr>
        <w:pStyle w:val="3"/>
        <w:bidi w:val="0"/>
        <w:rPr>
          <w:rFonts w:hint="eastAsia"/>
        </w:rPr>
      </w:pPr>
      <w:r>
        <w:rPr>
          <w:rFonts w:hint="eastAsia"/>
        </w:rPr>
        <w:t>SOURCES OF THEOLOGY: REASON</w:t>
      </w:r>
    </w:p>
    <w:p w14:paraId="6D895EED">
      <w:pPr>
        <w:pStyle w:val="3"/>
        <w:bidi w:val="0"/>
        <w:rPr>
          <w:rFonts w:hint="eastAsia"/>
        </w:rPr>
      </w:pPr>
      <w:r>
        <w:rPr>
          <w:rFonts w:hint="eastAsia"/>
        </w:rPr>
        <w:t>神学的来源：理性</w:t>
      </w:r>
    </w:p>
    <w:p w14:paraId="240AFB47">
      <w:pPr>
        <w:ind w:left="-5"/>
        <w:rPr>
          <w:rFonts w:hint="eastAsia"/>
        </w:rPr>
      </w:pPr>
    </w:p>
    <w:p w14:paraId="5FF33590">
      <w:pPr>
        <w:ind w:left="-5"/>
        <w:rPr>
          <w:rFonts w:hint="eastAsia"/>
        </w:rPr>
      </w:pPr>
      <w:r>
        <w:rPr>
          <w:rFonts w:hint="eastAsia"/>
        </w:rPr>
        <w:t>Sources of Theology, Reason and Revelation—Reason defined:</w:t>
      </w:r>
    </w:p>
    <w:p w14:paraId="5AA165D8">
      <w:pPr>
        <w:ind w:left="-5"/>
        <w:rPr>
          <w:rFonts w:hint="eastAsia"/>
        </w:rPr>
      </w:pPr>
      <w:r>
        <w:rPr>
          <w:rFonts w:hint="eastAsia"/>
        </w:rPr>
        <w:t>Extent of its Discoveries respecting the Being and Attributes of God;</w:t>
      </w:r>
    </w:p>
    <w:p w14:paraId="1292AA02">
      <w:pPr>
        <w:ind w:left="-5"/>
        <w:rPr>
          <w:rFonts w:hint="eastAsia"/>
        </w:rPr>
      </w:pPr>
      <w:r>
        <w:rPr>
          <w:rFonts w:hint="eastAsia"/>
        </w:rPr>
        <w:t>Man's Relation to God; Creation; Providence; Morality; and the Immortality of the Soul—Reason insufficient to establish the Doctrines of natural Religion: totally silent respecting those of supernatural Religion—The just Office of Reason in Theology.</w:t>
      </w:r>
    </w:p>
    <w:p w14:paraId="6E36F4E1">
      <w:pPr>
        <w:ind w:left="-5"/>
        <w:rPr>
          <w:rFonts w:hint="eastAsia"/>
        </w:rPr>
      </w:pPr>
      <w:r>
        <w:rPr>
          <w:rFonts w:hint="eastAsia"/>
        </w:rPr>
        <w:t>神学的来源，理性与启示——理性的定义：其关于神之存在与属性的发现范围；人与神的关系；创造；护理；道德；以及灵魂不朽——理性不足以建立自然宗教的教义：对于超自然宗教的教义则完全沉默——理性在神学中的正当职能。</w:t>
      </w:r>
    </w:p>
    <w:p w14:paraId="13F75756">
      <w:pPr>
        <w:ind w:left="-5"/>
        <w:rPr>
          <w:rFonts w:hint="eastAsia"/>
        </w:rPr>
      </w:pPr>
    </w:p>
    <w:p w14:paraId="62E3E422">
      <w:pPr>
        <w:ind w:left="-5"/>
        <w:rPr>
          <w:rFonts w:hint="eastAsia"/>
        </w:rPr>
      </w:pPr>
      <w:r>
        <w:rPr>
          <w:rFonts w:hint="eastAsia"/>
        </w:rPr>
        <w:t>IN the preceding lecture, I endeavoured to give you a general view of the nature of theology, and pointed out its superiority to every other subject of study.</w:t>
      </w:r>
    </w:p>
    <w:p w14:paraId="56FCDDB0">
      <w:pPr>
        <w:ind w:left="-5"/>
        <w:rPr>
          <w:rFonts w:hint="eastAsia"/>
        </w:rPr>
      </w:pPr>
      <w:r>
        <w:rPr>
          <w:rFonts w:hint="eastAsia"/>
        </w:rPr>
        <w:t>在上一讲中，我努力给你们一个关于神学性质的概览，并指出了它相对于其他所有研究课题的优越性。</w:t>
      </w:r>
    </w:p>
    <w:p w14:paraId="0F7F7CD1">
      <w:pPr>
        <w:ind w:left="-5"/>
        <w:rPr>
          <w:rFonts w:hint="eastAsia"/>
        </w:rPr>
      </w:pPr>
    </w:p>
    <w:p w14:paraId="61AF87F5">
      <w:pPr>
        <w:ind w:left="-5"/>
        <w:rPr>
          <w:rFonts w:hint="eastAsia"/>
        </w:rPr>
      </w:pPr>
      <w:r>
        <w:rPr>
          <w:rFonts w:hint="eastAsia"/>
        </w:rPr>
        <w:t>As it treats of God and divine things, of our duty and our hopes, it is equally interesting to the learned and the unlearned.</w:t>
      </w:r>
    </w:p>
    <w:p w14:paraId="380B8123">
      <w:pPr>
        <w:ind w:left="-5"/>
        <w:rPr>
          <w:rFonts w:hint="eastAsia"/>
        </w:rPr>
      </w:pPr>
      <w:r>
        <w:rPr>
          <w:rFonts w:hint="eastAsia"/>
        </w:rPr>
        <w:t>因为它论及神和神圣的事物，我们的责任和我们的盼望，所以对有学问的和无学问的人都同样有趣。</w:t>
      </w:r>
    </w:p>
    <w:p w14:paraId="0B8E560B">
      <w:pPr>
        <w:ind w:left="-5"/>
        <w:rPr>
          <w:rFonts w:hint="eastAsia"/>
        </w:rPr>
      </w:pPr>
    </w:p>
    <w:p w14:paraId="098EB034">
      <w:pPr>
        <w:ind w:left="-5"/>
        <w:rPr>
          <w:rFonts w:hint="eastAsia"/>
        </w:rPr>
      </w:pPr>
      <w:r>
        <w:rPr>
          <w:rFonts w:hint="eastAsia"/>
        </w:rPr>
        <w:t>I showed you that it is distinguished into natural, and supernatural or revealed theology; and that of the latter there are three divisions,— didactic, polemic, and practical theology.</w:t>
      </w:r>
    </w:p>
    <w:p w14:paraId="4491462C">
      <w:pPr>
        <w:ind w:left="-5"/>
        <w:rPr>
          <w:rFonts w:hint="eastAsia"/>
        </w:rPr>
      </w:pPr>
      <w:r>
        <w:rPr>
          <w:rFonts w:hint="eastAsia"/>
        </w:rPr>
        <w:t>我向你们展示了它区分为自然神学和超自然或启示神学；后者又分为三个部分——教义神学、辩道神学和实践神学。</w:t>
      </w:r>
    </w:p>
    <w:p w14:paraId="0771FC15">
      <w:pPr>
        <w:ind w:left="-5"/>
        <w:rPr>
          <w:rFonts w:hint="eastAsia"/>
        </w:rPr>
      </w:pPr>
    </w:p>
    <w:p w14:paraId="248DCF83">
      <w:pPr>
        <w:ind w:left="-5"/>
        <w:rPr>
          <w:rFonts w:hint="eastAsia"/>
        </w:rPr>
      </w:pPr>
      <w:r>
        <w:rPr>
          <w:rFonts w:hint="eastAsia"/>
        </w:rPr>
        <w:t>Didactic theology explains the doctrines of religion, and states the proofs, or the arguments by which their truth is evinced.</w:t>
      </w:r>
    </w:p>
    <w:p w14:paraId="3E961676">
      <w:pPr>
        <w:ind w:left="-5"/>
        <w:rPr>
          <w:rFonts w:hint="eastAsia"/>
        </w:rPr>
      </w:pPr>
      <w:r>
        <w:rPr>
          <w:rFonts w:hint="eastAsia"/>
        </w:rPr>
        <w:t>教义神学解释宗教的教义，并陈述其证据，或证明其真理的论据。</w:t>
      </w:r>
    </w:p>
    <w:p w14:paraId="2CBDFC03">
      <w:pPr>
        <w:ind w:left="-5"/>
        <w:rPr>
          <w:rFonts w:hint="eastAsia"/>
        </w:rPr>
      </w:pPr>
    </w:p>
    <w:p w14:paraId="6CD1757F">
      <w:pPr>
        <w:ind w:left="-5"/>
        <w:rPr>
          <w:rFonts w:hint="eastAsia"/>
        </w:rPr>
      </w:pPr>
      <w:r>
        <w:rPr>
          <w:rFonts w:hint="eastAsia"/>
        </w:rPr>
        <w:t>Polemic theology considers the controversies respecting those doctrines, and replies to the objections of adversaries.</w:t>
      </w:r>
    </w:p>
    <w:p w14:paraId="0E496B8F">
      <w:pPr>
        <w:ind w:left="-5"/>
        <w:rPr>
          <w:rFonts w:hint="eastAsia"/>
        </w:rPr>
      </w:pPr>
      <w:r>
        <w:rPr>
          <w:rFonts w:hint="eastAsia"/>
        </w:rPr>
        <w:t>辩道神学考虑关于那些教义的争论，并回应对手的反对意见。</w:t>
      </w:r>
    </w:p>
    <w:p w14:paraId="59CF0102">
      <w:pPr>
        <w:ind w:left="-5"/>
        <w:rPr>
          <w:rFonts w:hint="eastAsia"/>
        </w:rPr>
      </w:pPr>
    </w:p>
    <w:p w14:paraId="781EEDF4">
      <w:pPr>
        <w:ind w:left="-5"/>
        <w:rPr>
          <w:rFonts w:hint="eastAsia"/>
        </w:rPr>
      </w:pPr>
      <w:r>
        <w:rPr>
          <w:rFonts w:hint="eastAsia"/>
        </w:rPr>
        <w:t>It is the business of practical theology to point out the improvement which should be made of the doctrines, by detailing the duties incumbent upon those who profess to receive them as true, and the motives which they supply to the faithful performance of these duties.</w:t>
      </w:r>
    </w:p>
    <w:p w14:paraId="21774D41">
      <w:pPr>
        <w:ind w:left="-5"/>
        <w:rPr>
          <w:rFonts w:hint="eastAsia"/>
        </w:rPr>
      </w:pPr>
      <w:r>
        <w:rPr>
          <w:rFonts w:hint="eastAsia"/>
        </w:rPr>
        <w:t>实践神学的任务是，通过详述那些宣称接受这些教义为真的人所应尽的责任，以及它们为忠实履行这些责任所提供的动机，来指出应当如何运用这些教义。</w:t>
      </w:r>
    </w:p>
    <w:p w14:paraId="4AB076F4">
      <w:pPr>
        <w:ind w:left="-5"/>
        <w:rPr>
          <w:rFonts w:hint="eastAsia"/>
        </w:rPr>
      </w:pPr>
    </w:p>
    <w:p w14:paraId="1DD52602">
      <w:pPr>
        <w:ind w:left="-5"/>
        <w:rPr>
          <w:rFonts w:hint="eastAsia"/>
        </w:rPr>
      </w:pPr>
      <w:r>
        <w:rPr>
          <w:rFonts w:hint="eastAsia"/>
        </w:rPr>
        <w:t>I concluded by laying before you some of the qualifications for the study of theology; and I mentioned piety, without which the study, if not unsuccessful, will certainly be unprofitable; a competent share of human learning, which is indispensably necessary to eminence in your profession; and the love of truth, or a sincere desire to know the will of God, leading to candour and diligence in your inquiries.</w:t>
      </w:r>
    </w:p>
    <w:p w14:paraId="293F2AD1">
      <w:pPr>
        <w:ind w:left="-5"/>
        <w:rPr>
          <w:rFonts w:hint="eastAsia"/>
        </w:rPr>
      </w:pPr>
      <w:r>
        <w:rPr>
          <w:rFonts w:hint="eastAsia"/>
        </w:rPr>
        <w:t>我最后向你们阐述了学习神学的一些资格；我提到了敬虔，没有它，学习即使不失败，也必将是无益的；相当程度的人文知识，这对于你们专业上的卓越是必不可少的；以及对真理的热爱，或一种真诚的渴望去认识神的旨意，这会引导你们在探究中坦诚和勤奋。</w:t>
      </w:r>
    </w:p>
    <w:p w14:paraId="314AB53D">
      <w:pPr>
        <w:ind w:left="-5"/>
        <w:rPr>
          <w:rFonts w:hint="eastAsia"/>
        </w:rPr>
      </w:pPr>
    </w:p>
    <w:p w14:paraId="15FB9BE0">
      <w:pPr>
        <w:ind w:left="-5"/>
        <w:rPr>
          <w:rFonts w:hint="eastAsia"/>
        </w:rPr>
      </w:pPr>
      <w:r>
        <w:rPr>
          <w:rFonts w:hint="eastAsia"/>
        </w:rPr>
        <w:t>Let us now proceed to inquire what are the sources of theology; or, in other words, what are the sources from which our knowledge of it is derived.</w:t>
      </w:r>
    </w:p>
    <w:p w14:paraId="3CD4EB63">
      <w:pPr>
        <w:ind w:left="-5"/>
        <w:rPr>
          <w:rFonts w:hint="eastAsia"/>
        </w:rPr>
      </w:pPr>
      <w:r>
        <w:rPr>
          <w:rFonts w:hint="eastAsia"/>
        </w:rPr>
        <w:t>现在让我们继续探究神学的来源是什么；换句话说，我们关于它的知识是从哪里来的。</w:t>
      </w:r>
    </w:p>
    <w:p w14:paraId="19A00B9E">
      <w:pPr>
        <w:ind w:left="-5"/>
        <w:rPr>
          <w:rFonts w:hint="eastAsia"/>
        </w:rPr>
      </w:pPr>
    </w:p>
    <w:p w14:paraId="5629DC22">
      <w:pPr>
        <w:ind w:left="-5"/>
        <w:rPr>
          <w:rFonts w:hint="eastAsia"/>
        </w:rPr>
      </w:pPr>
      <w:r>
        <w:rPr>
          <w:rFonts w:hint="eastAsia"/>
        </w:rPr>
        <w:t>These are reason and revelation.</w:t>
      </w:r>
    </w:p>
    <w:p w14:paraId="16872D92">
      <w:pPr>
        <w:ind w:left="-5"/>
        <w:rPr>
          <w:rFonts w:hint="eastAsia"/>
        </w:rPr>
      </w:pPr>
      <w:r>
        <w:rPr>
          <w:rFonts w:hint="eastAsia"/>
        </w:rPr>
        <w:t>这些是理性和启示。</w:t>
      </w:r>
    </w:p>
    <w:p w14:paraId="28CFB5E5">
      <w:pPr>
        <w:ind w:left="-5"/>
        <w:rPr>
          <w:rFonts w:hint="eastAsia"/>
        </w:rPr>
      </w:pPr>
    </w:p>
    <w:p w14:paraId="43211A61">
      <w:pPr>
        <w:ind w:left="-5"/>
        <w:rPr>
          <w:rFonts w:hint="eastAsia"/>
        </w:rPr>
      </w:pPr>
      <w:r>
        <w:rPr>
          <w:rFonts w:hint="eastAsia"/>
        </w:rPr>
        <w:t>Here our attention is demanded to such questions as these—Whether reason and revelation are both necessary?</w:t>
      </w:r>
    </w:p>
    <w:p w14:paraId="4C340769">
      <w:pPr>
        <w:ind w:left="-5"/>
        <w:rPr>
          <w:rFonts w:hint="eastAsia"/>
        </w:rPr>
      </w:pPr>
      <w:r>
        <w:rPr>
          <w:rFonts w:hint="eastAsia"/>
        </w:rPr>
        <w:t>在这里，我们的注意力被要求关注这样一些问题——理性和启示是否都是必要的？</w:t>
      </w:r>
    </w:p>
    <w:p w14:paraId="4F4C86A2">
      <w:pPr>
        <w:ind w:left="-5"/>
        <w:rPr>
          <w:rFonts w:hint="eastAsia"/>
        </w:rPr>
      </w:pPr>
    </w:p>
    <w:p w14:paraId="33A0F128">
      <w:pPr>
        <w:ind w:left="-5"/>
        <w:rPr>
          <w:rFonts w:hint="eastAsia"/>
        </w:rPr>
      </w:pPr>
      <w:r>
        <w:rPr>
          <w:rFonts w:hint="eastAsia"/>
        </w:rPr>
        <w:t>If only one, whether is it reason or revelation?</w:t>
      </w:r>
    </w:p>
    <w:p w14:paraId="34DB03E2">
      <w:pPr>
        <w:ind w:left="-5"/>
        <w:rPr>
          <w:rFonts w:hint="eastAsia"/>
        </w:rPr>
      </w:pPr>
      <w:r>
        <w:rPr>
          <w:rFonts w:hint="eastAsia"/>
        </w:rPr>
        <w:t>如果只有一个，那究竟是理性还是启示？</w:t>
      </w:r>
    </w:p>
    <w:p w14:paraId="345F0B2D">
      <w:pPr>
        <w:ind w:left="-5"/>
        <w:rPr>
          <w:rFonts w:hint="eastAsia"/>
        </w:rPr>
      </w:pPr>
    </w:p>
    <w:p w14:paraId="61FFD97C">
      <w:pPr>
        <w:ind w:left="-5"/>
        <w:rPr>
          <w:rFonts w:hint="eastAsia"/>
        </w:rPr>
      </w:pPr>
      <w:r>
        <w:rPr>
          <w:rFonts w:hint="eastAsia"/>
        </w:rPr>
        <w:t>and, lastly, if reason alone is insufficient, how far its discoveries extend, and what are its defects, which are supplied by revelation?</w:t>
      </w:r>
    </w:p>
    <w:p w14:paraId="138DE0DA">
      <w:pPr>
        <w:ind w:left="-5"/>
        <w:rPr>
          <w:rFonts w:hint="eastAsia"/>
        </w:rPr>
      </w:pPr>
      <w:r>
        <w:rPr>
          <w:rFonts w:hint="eastAsia"/>
        </w:rPr>
        <w:t>最后，如果单凭理性是不够的，它的发现能延伸多远，它的缺陷又是什么，这些缺陷又是由启示来弥补的？</w:t>
      </w:r>
    </w:p>
    <w:p w14:paraId="40C83FF4">
      <w:pPr>
        <w:ind w:left="-5"/>
        <w:rPr>
          <w:rFonts w:hint="eastAsia"/>
        </w:rPr>
      </w:pPr>
    </w:p>
    <w:p w14:paraId="309870FF">
      <w:pPr>
        <w:ind w:left="-5"/>
        <w:rPr>
          <w:rFonts w:hint="eastAsia"/>
        </w:rPr>
      </w:pPr>
      <w:r>
        <w:rPr>
          <w:rFonts w:hint="eastAsia"/>
        </w:rPr>
        <w:t>Reason signifies, in this place, the intellectual and moral faculties of man, exercised without any supernatural assistance in the investigation of religion.</w:t>
      </w:r>
    </w:p>
    <w:p w14:paraId="6BA4BEF7">
      <w:pPr>
        <w:ind w:left="-5"/>
        <w:rPr>
          <w:rFonts w:hint="eastAsia"/>
        </w:rPr>
      </w:pPr>
      <w:r>
        <w:rPr>
          <w:rFonts w:hint="eastAsia"/>
        </w:rPr>
        <w:t>理性，在此处意指人的理智和道德官能，在没有任何超自然帮助的情况下，用于探究宗教。</w:t>
      </w:r>
    </w:p>
    <w:p w14:paraId="0186D32B">
      <w:pPr>
        <w:ind w:left="-5"/>
        <w:rPr>
          <w:rFonts w:hint="eastAsia"/>
        </w:rPr>
      </w:pPr>
    </w:p>
    <w:p w14:paraId="5B34D984">
      <w:pPr>
        <w:ind w:left="-5"/>
        <w:rPr>
          <w:rFonts w:hint="eastAsia"/>
        </w:rPr>
      </w:pPr>
      <w:r>
        <w:rPr>
          <w:rFonts w:hint="eastAsia"/>
        </w:rPr>
        <w:t>Whether under its guidance he can attain all the knowledge which is necessary to conduct him to virtue and happiness, is the great subject of controversy between infidels and Christians.</w:t>
      </w:r>
    </w:p>
    <w:p w14:paraId="2089C7A2">
      <w:pPr>
        <w:ind w:left="-5"/>
        <w:rPr>
          <w:rFonts w:hint="eastAsia"/>
        </w:rPr>
      </w:pPr>
      <w:r>
        <w:rPr>
          <w:rFonts w:hint="eastAsia"/>
        </w:rPr>
        <w:t>在它的引导下，人是否能获得所有引导祂走向德行和幸福所必需的知识，这是不信者和基督徒之间争论的重大课题。</w:t>
      </w:r>
    </w:p>
    <w:p w14:paraId="70B3A910">
      <w:pPr>
        <w:ind w:left="-5"/>
        <w:rPr>
          <w:rFonts w:hint="eastAsia"/>
        </w:rPr>
      </w:pPr>
    </w:p>
    <w:p w14:paraId="137980E1">
      <w:pPr>
        <w:ind w:left="-5"/>
        <w:rPr>
          <w:rFonts w:hint="eastAsia"/>
        </w:rPr>
      </w:pPr>
      <w:r>
        <w:rPr>
          <w:rFonts w:hint="eastAsia"/>
        </w:rPr>
        <w:t>There is another dispute, among Christians themselves, with respect to the degree of its ability; while some maintain that it can discover the doctrines of what is called natural religion, others affirm that these could not be known without the aid of revelation.</w:t>
      </w:r>
    </w:p>
    <w:p w14:paraId="4377D3B9">
      <w:pPr>
        <w:ind w:left="-5"/>
        <w:rPr>
          <w:rFonts w:hint="eastAsia"/>
        </w:rPr>
      </w:pPr>
      <w:r>
        <w:rPr>
          <w:rFonts w:hint="eastAsia"/>
        </w:rPr>
        <w:t>基督徒之间，对于它的能力程度，还有另一场争论；一些人主张它能发现所谓的自然宗教的教义，另一些人则断言，若没有启示的帮助，这些是无法被认识的。</w:t>
      </w:r>
    </w:p>
    <w:p w14:paraId="45973193">
      <w:pPr>
        <w:ind w:left="-5"/>
        <w:rPr>
          <w:rFonts w:hint="eastAsia"/>
        </w:rPr>
      </w:pPr>
    </w:p>
    <w:p w14:paraId="7E5E6F72">
      <w:pPr>
        <w:ind w:left="-5"/>
        <w:rPr>
          <w:rFonts w:hint="eastAsia"/>
        </w:rPr>
      </w:pPr>
      <w:r>
        <w:rPr>
          <w:rFonts w:hint="eastAsia"/>
        </w:rPr>
        <w:t>Nothing is more unphilosophical, and a more certain source of error, than to indulge in vague speculations and barren generalities upon any subject, when it is in our power to enter into a close investigation of it, and to bring it to the test of experience.</w:t>
      </w:r>
    </w:p>
    <w:p w14:paraId="432FCAE8">
      <w:pPr>
        <w:ind w:left="-5"/>
        <w:rPr>
          <w:rFonts w:hint="eastAsia"/>
        </w:rPr>
      </w:pPr>
      <w:r>
        <w:rPr>
          <w:rFonts w:hint="eastAsia"/>
        </w:rPr>
        <w:t>当我们可以对任何主题进行深入的探究，并将其付诸经验的检验时，沉溺于模糊的思辨和空洞的概括，是最不哲学的，也是更确定的错误来源。</w:t>
      </w:r>
    </w:p>
    <w:p w14:paraId="5D3FE075">
      <w:pPr>
        <w:ind w:left="-5"/>
        <w:rPr>
          <w:rFonts w:hint="eastAsia"/>
        </w:rPr>
      </w:pPr>
    </w:p>
    <w:p w14:paraId="789048CE">
      <w:pPr>
        <w:ind w:left="-5"/>
        <w:rPr>
          <w:rFonts w:hint="eastAsia"/>
        </w:rPr>
      </w:pPr>
      <w:r>
        <w:rPr>
          <w:rFonts w:hint="eastAsia"/>
        </w:rPr>
        <w:t>It is easy to present to us a system of religion, containing a variety of articles supported by a train of arguments, which seem to be amount to demonstration; and to tell us, that reason, being the gift of God, must be perfectly sufficient to direct men in all the parts of their duty; that religion being a general concern, they would not be responsible, unless they were all furnished with the means of acquiring the knowledge of it, that the supposition of supplementary means is a reflection upon the wisdom of God, as if he had not originally adapted man to his situation, and was hence compelled to devise a new expedient for correcting the error.</w:t>
      </w:r>
    </w:p>
    <w:p w14:paraId="0AA69C0E">
      <w:pPr>
        <w:ind w:left="-5"/>
        <w:rPr>
          <w:rFonts w:hint="eastAsia"/>
        </w:rPr>
      </w:pPr>
      <w:r>
        <w:rPr>
          <w:rFonts w:hint="eastAsia"/>
        </w:rPr>
        <w:t>向我们呈现一个宗教体系是容易的，这个体系包含各种条目，由一系列似乎等同于证明的论证所支持；并告诉我们，理性，作为神的恩赐，必定完全足以指导人在他们所有责任的部分；宗教既是普遍的关切，他们若不都具备获取其知识的方法，就不会有责任，补充方法的假设是对神智慧的反思，仿佛祂起初没有使人适应其处境，因而被迫设计一种新的权宜之计来纠正错误。</w:t>
      </w:r>
    </w:p>
    <w:p w14:paraId="71F9B441">
      <w:pPr>
        <w:ind w:left="-5"/>
        <w:rPr>
          <w:rFonts w:hint="eastAsia"/>
        </w:rPr>
      </w:pPr>
    </w:p>
    <w:p w14:paraId="2461AFC3">
      <w:pPr>
        <w:ind w:left="-5"/>
        <w:rPr>
          <w:rFonts w:hint="eastAsia"/>
        </w:rPr>
      </w:pPr>
      <w:r>
        <w:rPr>
          <w:rFonts w:hint="eastAsia"/>
        </w:rPr>
        <w:t>Without examining these assertions one by one, and showing, which we might do, that they are mere gratuitous assumptions, it may suffice to observe, that not a single fact in the history of mankind can be adduced in confirmation of them.</w:t>
      </w:r>
    </w:p>
    <w:p w14:paraId="1C366656">
      <w:pPr>
        <w:ind w:left="-5"/>
        <w:rPr>
          <w:rFonts w:hint="eastAsia"/>
        </w:rPr>
      </w:pPr>
      <w:r>
        <w:rPr>
          <w:rFonts w:hint="eastAsia"/>
        </w:rPr>
        <w:t>不逐一审查这些断言，也不展示（我们或许可以这样做）它们只是毫无根据的假设，只需指出，在人类历史中，没有一个事实可以被引证来证实它们，就足够了。</w:t>
      </w:r>
    </w:p>
    <w:p w14:paraId="1B1FB556">
      <w:pPr>
        <w:ind w:left="-5"/>
        <w:rPr>
          <w:rFonts w:hint="eastAsia"/>
        </w:rPr>
      </w:pPr>
    </w:p>
    <w:p w14:paraId="7A969D7E">
      <w:pPr>
        <w:ind w:left="-5"/>
        <w:rPr>
          <w:rFonts w:hint="eastAsia"/>
        </w:rPr>
      </w:pPr>
      <w:r>
        <w:rPr>
          <w:rFonts w:hint="eastAsia"/>
        </w:rPr>
        <w:t>They are an Utopian description of an imaginary state, not a sober relation of things which really exist.</w:t>
      </w:r>
    </w:p>
    <w:p w14:paraId="18629BB4">
      <w:pPr>
        <w:ind w:left="-5"/>
        <w:rPr>
          <w:rFonts w:hint="eastAsia"/>
        </w:rPr>
      </w:pPr>
      <w:r>
        <w:rPr>
          <w:rFonts w:hint="eastAsia"/>
        </w:rPr>
        <w:t>它们是对一个虚构状态的乌托邦式描述，而非对真实存在事物的冷静陈述。</w:t>
      </w:r>
    </w:p>
    <w:p w14:paraId="48F273EC">
      <w:pPr>
        <w:ind w:left="-5"/>
        <w:rPr>
          <w:rFonts w:hint="eastAsia"/>
        </w:rPr>
      </w:pPr>
    </w:p>
    <w:p w14:paraId="32697DDA">
      <w:pPr>
        <w:ind w:left="-5"/>
        <w:rPr>
          <w:rFonts w:hint="eastAsia"/>
        </w:rPr>
      </w:pPr>
      <w:r>
        <w:rPr>
          <w:rFonts w:hint="eastAsia"/>
        </w:rPr>
        <w:t>They are a priori arguments, or arguments deduced from our own previous conceptions, not arguments, a posteriori, or founded on observation and experience.</w:t>
      </w:r>
    </w:p>
    <w:p w14:paraId="41777097">
      <w:pPr>
        <w:ind w:left="-5"/>
        <w:rPr>
          <w:rFonts w:hint="eastAsia"/>
        </w:rPr>
      </w:pPr>
      <w:r>
        <w:rPr>
          <w:rFonts w:hint="eastAsia"/>
        </w:rPr>
        <w:t>它们是先验的论证，或从我们自己先前观念推导出的论证，而非后验的论证，或建立在观察和经验之上的论证。</w:t>
      </w:r>
    </w:p>
    <w:p w14:paraId="6E22A2FE">
      <w:pPr>
        <w:ind w:left="-5"/>
        <w:rPr>
          <w:rFonts w:hint="eastAsia"/>
        </w:rPr>
      </w:pPr>
    </w:p>
    <w:p w14:paraId="615E7339">
      <w:pPr>
        <w:ind w:left="-5"/>
        <w:rPr>
          <w:rFonts w:hint="eastAsia"/>
        </w:rPr>
      </w:pPr>
      <w:r>
        <w:rPr>
          <w:rFonts w:hint="eastAsia"/>
        </w:rPr>
        <w:t>The question is not, what should be, according to our ideas of justice and fitness, but what actually is; not what purposes reason, abstractly considered, may be presumed to accomplish, but what purposes reason, as existing in men, is found to have actually accomplished.</w:t>
      </w:r>
    </w:p>
    <w:p w14:paraId="625385D2">
      <w:pPr>
        <w:ind w:left="-5"/>
        <w:rPr>
          <w:rFonts w:hint="eastAsia"/>
        </w:rPr>
      </w:pPr>
      <w:r>
        <w:rPr>
          <w:rFonts w:hint="eastAsia"/>
        </w:rPr>
        <w:t>问题不在于，根据我们对正义和适宜的观念，应当是什么，而在于实际上是什么；不在于抽象地考虑，理性可以被假定完成什么目的，而在于在人里面存在的理性，被发现实际上完成了什么目的。</w:t>
      </w:r>
    </w:p>
    <w:p w14:paraId="5ADA85F8">
      <w:pPr>
        <w:ind w:left="-5"/>
        <w:rPr>
          <w:rFonts w:hint="eastAsia"/>
        </w:rPr>
      </w:pPr>
    </w:p>
    <w:p w14:paraId="1670A170">
      <w:pPr>
        <w:ind w:left="-5"/>
        <w:rPr>
          <w:rFonts w:hint="eastAsia"/>
        </w:rPr>
      </w:pPr>
      <w:r>
        <w:rPr>
          <w:rFonts w:hint="eastAsia"/>
        </w:rPr>
        <w:t>It is preposterous, first to give an arbitrary definition of reason, and then to conclude that it is capable of exerting all the power which we have been pleased to ascribe to it; it is more consonant to sound philosophy, to judge of the power of reason by its effects.</w:t>
      </w:r>
    </w:p>
    <w:p w14:paraId="59C74110">
      <w:pPr>
        <w:ind w:left="-5"/>
        <w:rPr>
          <w:rFonts w:hint="eastAsia"/>
        </w:rPr>
      </w:pPr>
      <w:r>
        <w:rPr>
          <w:rFonts w:hint="eastAsia"/>
        </w:rPr>
        <w:t>首先给理性下一个任意的定义，然后就断定它能够发挥我们乐于归于它的所有能力，这是荒谬的；更符合健全哲学的是，通过其效果来判断理性的能力。</w:t>
      </w:r>
    </w:p>
    <w:p w14:paraId="0B5506B7">
      <w:pPr>
        <w:ind w:left="-5"/>
        <w:rPr>
          <w:rFonts w:hint="eastAsia"/>
        </w:rPr>
      </w:pPr>
    </w:p>
    <w:p w14:paraId="2D972D8B">
      <w:pPr>
        <w:ind w:left="-5"/>
        <w:rPr>
          <w:rFonts w:hint="eastAsia"/>
        </w:rPr>
      </w:pPr>
      <w:r>
        <w:rPr>
          <w:rFonts w:hint="eastAsia"/>
        </w:rPr>
        <w:t>In a word, we must not waste our time, and impose upon ourselves, by endeavouring to show beforehand what reason can do; we ought to proceed according to a different and a safer plan, and inquire what it has actually done.</w:t>
      </w:r>
    </w:p>
    <w:p w14:paraId="647EA801">
      <w:pPr>
        <w:ind w:left="-5"/>
        <w:rPr>
          <w:rFonts w:hint="eastAsia"/>
        </w:rPr>
      </w:pPr>
      <w:r>
        <w:rPr>
          <w:rFonts w:hint="eastAsia"/>
        </w:rPr>
        <w:t>简而言之，我们不应浪费时间，自欺欺人，试图预先展示理性所能做的；我们应当按照一个不同且更安全的计划进行，并探究它实际上做了什么。</w:t>
      </w:r>
    </w:p>
    <w:p w14:paraId="058A0C87">
      <w:pPr>
        <w:ind w:left="-5"/>
        <w:rPr>
          <w:rFonts w:hint="eastAsia"/>
        </w:rPr>
      </w:pPr>
    </w:p>
    <w:p w14:paraId="74EE65FA">
      <w:pPr>
        <w:ind w:left="-5"/>
        <w:rPr>
          <w:rFonts w:hint="eastAsia"/>
        </w:rPr>
      </w:pPr>
      <w:r>
        <w:rPr>
          <w:rFonts w:hint="eastAsia"/>
        </w:rPr>
        <w:t>It may be proper to remark, that there are two senses in which reason may be understood, and consequently, that what is true of it in one sense, may not be true in another.</w:t>
      </w:r>
    </w:p>
    <w:p w14:paraId="0E5235F0">
      <w:pPr>
        <w:ind w:left="-5"/>
        <w:rPr>
          <w:rFonts w:hint="eastAsia"/>
        </w:rPr>
      </w:pPr>
      <w:r>
        <w:rPr>
          <w:rFonts w:hint="eastAsia"/>
        </w:rPr>
        <w:t>或许应当指出，理性可以从两种意义上来理解，因此，在一个意义上对它为真之事，在另一个意义上可能就不为真了。</w:t>
      </w:r>
    </w:p>
    <w:p w14:paraId="39D9CA67">
      <w:pPr>
        <w:ind w:left="-5"/>
        <w:rPr>
          <w:rFonts w:hint="eastAsia"/>
        </w:rPr>
      </w:pPr>
    </w:p>
    <w:p w14:paraId="753D8B9D">
      <w:pPr>
        <w:ind w:left="-5"/>
        <w:rPr>
          <w:rFonts w:hint="eastAsia"/>
        </w:rPr>
      </w:pPr>
      <w:r>
        <w:rPr>
          <w:rFonts w:hint="eastAsia"/>
        </w:rPr>
        <w:t>First, reason may signify the high intellectual ability with which man was endowed at his creation; and which we may conceive to have been as sufficient to direct him in his original state, as instinct is to direct the lower animals, both being perfect in their kind.</w:t>
      </w:r>
    </w:p>
    <w:p w14:paraId="05521A4A">
      <w:pPr>
        <w:ind w:left="-5"/>
        <w:rPr>
          <w:rFonts w:hint="eastAsia"/>
        </w:rPr>
      </w:pPr>
      <w:r>
        <w:rPr>
          <w:rFonts w:hint="eastAsia"/>
        </w:rPr>
        <w:t>首先，理性可以指人被造时所被赋予的高等理智能力；我们可以想象，这能力足以指导他在其原始状态中，如同本能足以指导低等动物一样，两者在其种类中都是完美的。</w:t>
      </w:r>
    </w:p>
    <w:p w14:paraId="25D62195">
      <w:pPr>
        <w:ind w:left="-5"/>
        <w:rPr>
          <w:rFonts w:hint="eastAsia"/>
        </w:rPr>
      </w:pPr>
    </w:p>
    <w:p w14:paraId="27D501BC">
      <w:pPr>
        <w:ind w:left="-5"/>
        <w:rPr>
          <w:rFonts w:hint="eastAsia"/>
        </w:rPr>
      </w:pPr>
      <w:r>
        <w:rPr>
          <w:rFonts w:hint="eastAsia"/>
        </w:rPr>
        <w:t>I would not affirm, however, that even then reason was his only guide, because it appears from the sacred history that he lived in familiar intercourse with his Maker, and was favoured with occasional communications of his will.</w:t>
      </w:r>
    </w:p>
    <w:p w14:paraId="52D87C25">
      <w:pPr>
        <w:ind w:left="-5"/>
        <w:rPr>
          <w:rFonts w:hint="eastAsia"/>
        </w:rPr>
      </w:pPr>
      <w:r>
        <w:rPr>
          <w:rFonts w:hint="eastAsia"/>
        </w:rPr>
        <w:t>然而，我不会断言，即使在那时，理性也是祂唯一的向导，因为从圣经的历史看来，祂与祂的创造主有着亲密的交往，并蒙恩偶尔领受祂旨意的交通。</w:t>
      </w:r>
    </w:p>
    <w:p w14:paraId="658CA490">
      <w:pPr>
        <w:ind w:left="-5"/>
        <w:rPr>
          <w:rFonts w:hint="eastAsia"/>
        </w:rPr>
      </w:pPr>
    </w:p>
    <w:p w14:paraId="6938A7F1">
      <w:pPr>
        <w:ind w:left="-5"/>
        <w:rPr>
          <w:rFonts w:hint="eastAsia"/>
        </w:rPr>
      </w:pPr>
      <w:r>
        <w:rPr>
          <w:rFonts w:hint="eastAsia"/>
        </w:rPr>
        <w:t>Secondly, reason may signify the intellectual powers of man in his present state, when he feels the effects of the fall in all his faculties, and both his mind and conscience are defiled.</w:t>
      </w:r>
    </w:p>
    <w:p w14:paraId="6006F8E7">
      <w:pPr>
        <w:ind w:left="-5"/>
        <w:rPr>
          <w:rFonts w:hint="eastAsia"/>
        </w:rPr>
      </w:pPr>
      <w:r>
        <w:rPr>
          <w:rFonts w:hint="eastAsia"/>
        </w:rPr>
        <w:t>第二，理性可以指人在现存状态下的理智能力，这时祂在所有官能中都感受到堕落的影响，并且祂的心思和良心都被玷污了。</w:t>
      </w:r>
    </w:p>
    <w:p w14:paraId="4D046211">
      <w:pPr>
        <w:ind w:left="-5"/>
        <w:rPr>
          <w:rFonts w:hint="eastAsia"/>
        </w:rPr>
      </w:pPr>
    </w:p>
    <w:p w14:paraId="6BC62288">
      <w:pPr>
        <w:ind w:left="-5"/>
        <w:rPr>
          <w:rFonts w:hint="eastAsia"/>
        </w:rPr>
      </w:pPr>
      <w:r>
        <w:rPr>
          <w:rFonts w:hint="eastAsia"/>
        </w:rPr>
        <w:t>It is with reason in this sense alone that we have at present to do.</w:t>
      </w:r>
    </w:p>
    <w:p w14:paraId="58B36890">
      <w:pPr>
        <w:ind w:left="-5"/>
        <w:rPr>
          <w:rFonts w:hint="eastAsia"/>
        </w:rPr>
      </w:pPr>
      <w:r>
        <w:rPr>
          <w:rFonts w:hint="eastAsia"/>
        </w:rPr>
        <w:t>我们目前所要处理的，只是这个意义上的理性。</w:t>
      </w:r>
    </w:p>
    <w:p w14:paraId="3824F106">
      <w:pPr>
        <w:ind w:left="-5"/>
        <w:rPr>
          <w:rFonts w:hint="eastAsia"/>
        </w:rPr>
      </w:pPr>
    </w:p>
    <w:p w14:paraId="66FB5815">
      <w:pPr>
        <w:ind w:left="-5"/>
        <w:rPr>
          <w:rFonts w:hint="eastAsia"/>
        </w:rPr>
      </w:pPr>
      <w:r>
        <w:rPr>
          <w:rFonts w:hint="eastAsia"/>
        </w:rPr>
        <w:t>It is no more an impeachment of the wisdom and goodness of God to affirm the incompetence of corrupt reason in matters of religion, than it is to say, that an eye, which in consequence of disease does not see at all, or sees imperfectly, is unfit for the purpose which it was originally intended to serve.</w:t>
      </w:r>
    </w:p>
    <w:p w14:paraId="3B90DAF3">
      <w:pPr>
        <w:ind w:left="-5"/>
        <w:rPr>
          <w:rFonts w:hint="eastAsia"/>
        </w:rPr>
      </w:pPr>
      <w:r>
        <w:rPr>
          <w:rFonts w:hint="eastAsia"/>
        </w:rPr>
        <w:t>肯定败坏的理性在宗教事务上的无能，并不比说一只因病而完全看不见或看得不清楚的眼睛不适合其原初用途更能控告神的智慧和良善。</w:t>
      </w:r>
    </w:p>
    <w:p w14:paraId="5DE0854A">
      <w:pPr>
        <w:ind w:left="-5"/>
        <w:rPr>
          <w:rFonts w:hint="eastAsia"/>
        </w:rPr>
      </w:pPr>
    </w:p>
    <w:p w14:paraId="747DD8CA">
      <w:pPr>
        <w:ind w:left="-5"/>
        <w:rPr>
          <w:rFonts w:hint="eastAsia"/>
        </w:rPr>
      </w:pPr>
      <w:r>
        <w:rPr>
          <w:rFonts w:hint="eastAsia"/>
        </w:rPr>
        <w:t>From the preceding observations, we perceive that it is not from theory but from experiment, not from conjecture but from fact, that we can ascertain what assistance may be expected from reason in the study of theology.</w:t>
      </w:r>
    </w:p>
    <w:p w14:paraId="0BB49F97">
      <w:pPr>
        <w:ind w:left="-5"/>
        <w:rPr>
          <w:rFonts w:hint="eastAsia"/>
        </w:rPr>
      </w:pPr>
      <w:r>
        <w:rPr>
          <w:rFonts w:hint="eastAsia"/>
        </w:rPr>
        <w:t>从前面的观察中，我们认识到，我们能确定在神学研究中可以从理性那里期待到何种帮助，不是来自理论而是来自实验，不是来自推测而是来自事实。</w:t>
      </w:r>
    </w:p>
    <w:p w14:paraId="01FE03BA">
      <w:pPr>
        <w:ind w:left="-5"/>
        <w:rPr>
          <w:rFonts w:hint="eastAsia"/>
        </w:rPr>
      </w:pPr>
    </w:p>
    <w:p w14:paraId="59008679">
      <w:pPr>
        <w:ind w:left="-5"/>
        <w:rPr>
          <w:rFonts w:hint="eastAsia"/>
        </w:rPr>
      </w:pPr>
      <w:r>
        <w:rPr>
          <w:rFonts w:hint="eastAsia"/>
        </w:rPr>
        <w:t>Let us, then, review some of the doctrines of what is called natural religion, and is supposed properly to lie within the province of reason, that we may see what has been the result of its researches.</w:t>
      </w:r>
    </w:p>
    <w:p w14:paraId="2D276510">
      <w:pPr>
        <w:ind w:left="-5"/>
        <w:rPr>
          <w:rFonts w:hint="eastAsia"/>
        </w:rPr>
      </w:pPr>
      <w:r>
        <w:rPr>
          <w:rFonts w:hint="eastAsia"/>
        </w:rPr>
        <w:t>那么，让我们来回顾一下所谓的自然宗教的一些教义，这些教义被认为理应属于理性的范畴，好让我们看看其研究的结果是什么。</w:t>
      </w:r>
    </w:p>
    <w:p w14:paraId="11343CB2">
      <w:pPr>
        <w:ind w:left="-5"/>
        <w:rPr>
          <w:rFonts w:hint="eastAsia"/>
        </w:rPr>
      </w:pPr>
    </w:p>
    <w:p w14:paraId="1B309BAF">
      <w:pPr>
        <w:ind w:left="-5"/>
        <w:rPr>
          <w:rFonts w:hint="eastAsia"/>
        </w:rPr>
      </w:pPr>
      <w:r>
        <w:rPr>
          <w:rFonts w:hint="eastAsia"/>
        </w:rPr>
        <w:t>The first principle of religion is the existence of God, who made us, and to whom we owe homage and obedience.</w:t>
      </w:r>
    </w:p>
    <w:p w14:paraId="268AAE40">
      <w:pPr>
        <w:ind w:left="-5"/>
        <w:rPr>
          <w:rFonts w:hint="eastAsia"/>
        </w:rPr>
      </w:pPr>
      <w:r>
        <w:rPr>
          <w:rFonts w:hint="eastAsia"/>
        </w:rPr>
        <w:t>信仰的第一原则是神的存在，祂创造了我们，我们对祂负有敬拜和顺服的责任。</w:t>
      </w:r>
    </w:p>
    <w:p w14:paraId="2B164228">
      <w:pPr>
        <w:ind w:left="-5"/>
        <w:rPr>
          <w:rFonts w:hint="eastAsia"/>
        </w:rPr>
      </w:pPr>
    </w:p>
    <w:p w14:paraId="2F87D4D9">
      <w:pPr>
        <w:ind w:left="-5"/>
        <w:rPr>
          <w:rFonts w:hint="eastAsia"/>
        </w:rPr>
      </w:pPr>
      <w:r>
        <w:rPr>
          <w:rFonts w:hint="eastAsia"/>
        </w:rPr>
        <w:t>No doubt seems to be entertained that this fundamental truth is demonstrable by reason; and, accordingly, there are many books in which it is evinced by arguments so strong and conclusive, that it is not easy to conceive how any man who has attended to them can continue an atheist.</w:t>
      </w:r>
    </w:p>
    <w:p w14:paraId="0190A290">
      <w:pPr>
        <w:ind w:left="-5"/>
        <w:rPr>
          <w:rFonts w:hint="eastAsia"/>
        </w:rPr>
      </w:pPr>
      <w:r>
        <w:rPr>
          <w:rFonts w:hint="eastAsia"/>
        </w:rPr>
        <w:t>毫无疑问，这个基本真理是可以由理性来证明的；因此，有许多书籍用如此强有力且结论性的论证来阐明它，以至于很难想象任何一个关注过它们的人，还能继续作一个无神论者。</w:t>
      </w:r>
    </w:p>
    <w:p w14:paraId="6C308445">
      <w:pPr>
        <w:ind w:left="-5"/>
        <w:rPr>
          <w:rFonts w:hint="eastAsia"/>
        </w:rPr>
      </w:pPr>
    </w:p>
    <w:p w14:paraId="7D4E60CE">
      <w:pPr>
        <w:ind w:left="-5"/>
        <w:rPr>
          <w:rFonts w:hint="eastAsia"/>
        </w:rPr>
      </w:pPr>
      <w:r>
        <w:rPr>
          <w:rFonts w:hint="eastAsia"/>
        </w:rPr>
        <w:t>The metaphysician, we should think, would be overpowered by the profound reasonings of Clarke; and the man of a plainer understanding, by the more obvious proofs collected in the writings of Ray, and Derham, and Paley.</w:t>
      </w:r>
    </w:p>
    <w:p w14:paraId="552DD929">
      <w:pPr>
        <w:ind w:left="-5"/>
        <w:rPr>
          <w:rFonts w:hint="eastAsia"/>
        </w:rPr>
      </w:pPr>
      <w:r>
        <w:rPr>
          <w:rFonts w:hint="eastAsia"/>
        </w:rPr>
        <w:t>我们应当认为，形而上学家会被克拉克深邃的推理所折服；而理解力较朴实的人，则会被雷、德汉和佩利著作中收集的更明显的证据所折服。</w:t>
      </w:r>
    </w:p>
    <w:p w14:paraId="0E6355C6">
      <w:pPr>
        <w:ind w:left="-5"/>
        <w:rPr>
          <w:rFonts w:hint="eastAsia"/>
        </w:rPr>
      </w:pPr>
    </w:p>
    <w:p w14:paraId="1F9BEFD4">
      <w:pPr>
        <w:ind w:left="-5"/>
        <w:rPr>
          <w:rFonts w:hint="eastAsia"/>
        </w:rPr>
      </w:pPr>
      <w:r>
        <w:rPr>
          <w:rFonts w:hint="eastAsia"/>
        </w:rPr>
        <w:t>There is one thing which ought not to be overlooked, that this triumphant demonstration, as it may be justly called, is found only in the writings of Christians; for although a similar train was pursued by some of the heathen philosophers,—as Cicero in his work concerning the nature of the gods, and Socrates in the dialogues of Xenophon,—the illustration was not so ample as it is now made by the discoveries of modern philosophy, nor was the conclusion to which it naturally led, drawn with equal clearness and confidence.</w:t>
      </w:r>
    </w:p>
    <w:p w14:paraId="01EB3C29">
      <w:pPr>
        <w:ind w:left="-5"/>
        <w:rPr>
          <w:rFonts w:hint="eastAsia"/>
        </w:rPr>
      </w:pPr>
      <w:r>
        <w:rPr>
          <w:rFonts w:hint="eastAsia"/>
        </w:rPr>
        <w:t>有一件事不应被忽略，即这种可以被公正地称为胜利的论证，只在基督徒的著作中找到；因为虽然一些异教哲学家也采用了类似的思路——如西塞罗在他关于诸神本性的著作中，以及苏格拉底在色诺芬的对话录中——但其阐释并不像现在因现代哲学的发现而变得如此充分，其自然引导出的结论也未能以同等的清晰和信心得出。</w:t>
      </w:r>
    </w:p>
    <w:p w14:paraId="26BB56A1">
      <w:pPr>
        <w:ind w:left="-5"/>
        <w:rPr>
          <w:rFonts w:hint="eastAsia"/>
        </w:rPr>
      </w:pPr>
    </w:p>
    <w:p w14:paraId="23405143">
      <w:pPr>
        <w:ind w:left="-5"/>
        <w:rPr>
          <w:rFonts w:hint="eastAsia"/>
        </w:rPr>
      </w:pPr>
      <w:r>
        <w:rPr>
          <w:rFonts w:hint="eastAsia"/>
        </w:rPr>
        <w:t>The cause of this difference we are at no loss to divine.</w:t>
      </w:r>
    </w:p>
    <w:p w14:paraId="42538BCB">
      <w:pPr>
        <w:ind w:left="-5"/>
        <w:rPr>
          <w:rFonts w:hint="eastAsia"/>
        </w:rPr>
      </w:pPr>
      <w:r>
        <w:rPr>
          <w:rFonts w:hint="eastAsia"/>
        </w:rPr>
        <w:t>造成这种差异的原因，我们不难猜测。</w:t>
      </w:r>
    </w:p>
    <w:p w14:paraId="3EC9B25C">
      <w:pPr>
        <w:ind w:left="-5"/>
        <w:rPr>
          <w:rFonts w:hint="eastAsia"/>
        </w:rPr>
      </w:pPr>
    </w:p>
    <w:p w14:paraId="01592A81">
      <w:pPr>
        <w:ind w:left="-5"/>
        <w:rPr>
          <w:rFonts w:hint="eastAsia"/>
        </w:rPr>
      </w:pPr>
      <w:r>
        <w:rPr>
          <w:rFonts w:hint="eastAsia"/>
        </w:rPr>
        <w:t>To the Gentiles, the existence of God was a point involved in doubt, an inference to be deduced from premises; and they who saw some steps of the process, were not always able to see with equal distinctness the result.</w:t>
      </w:r>
    </w:p>
    <w:p w14:paraId="43465EAF">
      <w:pPr>
        <w:ind w:left="-5"/>
        <w:rPr>
          <w:rFonts w:hint="eastAsia"/>
        </w:rPr>
      </w:pPr>
      <w:r>
        <w:rPr>
          <w:rFonts w:hint="eastAsia"/>
        </w:rPr>
        <w:t>对外邦人来说，神的存在是一个充满疑问的点，一个需要从前提推导出的结论；而那些看到过程某些步骤的人，并不总能以同等的清晰度看到结果。</w:t>
      </w:r>
    </w:p>
    <w:p w14:paraId="30300180">
      <w:pPr>
        <w:ind w:left="-5"/>
        <w:rPr>
          <w:rFonts w:hint="eastAsia"/>
        </w:rPr>
      </w:pPr>
    </w:p>
    <w:p w14:paraId="71FCC8F7">
      <w:pPr>
        <w:ind w:left="-5"/>
        <w:rPr>
          <w:rFonts w:hint="eastAsia"/>
        </w:rPr>
      </w:pPr>
      <w:r>
        <w:rPr>
          <w:rFonts w:hint="eastAsia"/>
        </w:rPr>
        <w:t>When Christians sit down to discuss the subject, they are fully convinced of the fact; and how different it is to discover an unknown truth, by a slow induction of particulars, and to find out proofs of a truth already admitted; how much easier the one process is than the other, you will perceive upon the slightest reflection.</w:t>
      </w:r>
    </w:p>
    <w:p w14:paraId="12E12784">
      <w:pPr>
        <w:ind w:left="-5"/>
        <w:rPr>
          <w:rFonts w:hint="eastAsia"/>
        </w:rPr>
      </w:pPr>
      <w:r>
        <w:rPr>
          <w:rFonts w:hint="eastAsia"/>
        </w:rPr>
        <w:t>当基督徒坐下来讨论这个主题时，他们对这个事实已完全确信；通过对细节的缓慢归纳来发现一个未知的真理，和为已承认的真理找出证据，这两者是何等不同；一个过程比另一个过程容易多少，你只要稍加思考就会明白。</w:t>
      </w:r>
    </w:p>
    <w:p w14:paraId="5818382A">
      <w:pPr>
        <w:ind w:left="-5"/>
        <w:rPr>
          <w:rFonts w:hint="eastAsia"/>
        </w:rPr>
      </w:pPr>
    </w:p>
    <w:p w14:paraId="7B985AC6">
      <w:pPr>
        <w:ind w:left="-5"/>
        <w:rPr>
          <w:rFonts w:hint="eastAsia"/>
        </w:rPr>
      </w:pPr>
      <w:r>
        <w:rPr>
          <w:rFonts w:hint="eastAsia"/>
        </w:rPr>
        <w:t>The former is like the voyage of Columbus, who did not know whether there was such a country as America, and had nothing but probability to support him amidst the difficulties and perils of the enterprise; the latter is like the same voyage now, when the place being known, the sailor can shape his course to it by his chart and his compass.</w:t>
      </w:r>
    </w:p>
    <w:p w14:paraId="3C545DEC">
      <w:pPr>
        <w:ind w:left="-5"/>
        <w:rPr>
          <w:rFonts w:hint="eastAsia"/>
        </w:rPr>
      </w:pPr>
      <w:r>
        <w:rPr>
          <w:rFonts w:hint="eastAsia"/>
        </w:rPr>
        <w:t>前者就像哥伦布的航行，他不知道是否有这样一个国家叫美洲，在航行的艰难和危险中，除了可能性之外，一无所有；后者就像现在的同一航行，当地方已知时，水手可以凭借他的海图和罗盘来确定航向。</w:t>
      </w:r>
    </w:p>
    <w:p w14:paraId="15DF6411">
      <w:pPr>
        <w:ind w:left="-5"/>
        <w:rPr>
          <w:rFonts w:hint="eastAsia"/>
        </w:rPr>
      </w:pPr>
    </w:p>
    <w:p w14:paraId="68EA81B2">
      <w:pPr>
        <w:ind w:left="-5"/>
        <w:rPr>
          <w:rFonts w:hint="eastAsia"/>
        </w:rPr>
      </w:pPr>
      <w:r>
        <w:rPr>
          <w:rFonts w:hint="eastAsia"/>
        </w:rPr>
        <w:t>Nature, it is acknowledged, cries aloud in all her works that there is a God; "but she spoke in vain," as a late writer observes, "to the sages of antiquity, who either altogether failed to interpret her language, or suffered the still whisper of 'divine philosophy' to be lost amidst the various bustle of the world."</w:t>
      </w:r>
    </w:p>
    <w:p w14:paraId="6C90E3DE">
      <w:pPr>
        <w:ind w:left="-5"/>
        <w:rPr>
          <w:rFonts w:hint="eastAsia"/>
        </w:rPr>
      </w:pPr>
      <w:r>
        <w:rPr>
          <w:rFonts w:hint="eastAsia"/>
        </w:rPr>
        <w:t>诚然，自然在其所有作为中都大声呼喊着有神；“但她徒劳地说话，”正如一位晚近的作家所观察的，“对古代的智者们，他们要么完全无法解释她的语言，要么让‘神圣哲学’的微声在世界的各种喧嚣中消失了。”</w:t>
      </w:r>
    </w:p>
    <w:p w14:paraId="68347B73">
      <w:pPr>
        <w:ind w:left="-5"/>
        <w:rPr>
          <w:rFonts w:hint="eastAsia"/>
        </w:rPr>
      </w:pPr>
    </w:p>
    <w:p w14:paraId="0AE35109">
      <w:pPr>
        <w:ind w:left="-5"/>
        <w:rPr>
          <w:rFonts w:hint="eastAsia"/>
        </w:rPr>
      </w:pPr>
      <w:r>
        <w:rPr>
          <w:rFonts w:hint="eastAsia"/>
        </w:rPr>
        <w:t>"The ancients, imperfect as their sciences were, knew more than enough of the harmony and design of the universe, to draw out an unanswerable argument from final causes; and in point of fact, they did draw out both that and other arguments so far as to leave us indisputable proof, that the God of NATURAL THEOLOGY will never be any thing more than the dumb idol of philosophy; neglected by the philosopher himself, and unknown to the multitude, acknowledged in the closet, and forgotten in the world."*</w:t>
      </w:r>
    </w:p>
    <w:p w14:paraId="77344439">
      <w:pPr>
        <w:ind w:left="-5"/>
        <w:rPr>
          <w:rFonts w:hint="eastAsia"/>
        </w:rPr>
      </w:pPr>
      <w:r>
        <w:rPr>
          <w:rFonts w:hint="eastAsia"/>
        </w:rPr>
        <w:t>“古人，尽管他们的科学不完美，但他们对宇宙的和谐与设计已了解得足够多，足以从最终原因中引出一个无可辩驳的论证；事实上，他们确实引出了那个论证以及其他论证，以至于给我们留下了无可争辩的证据，即自然神学的神，永远不会超过哲学的哑偶像；被哲学家自己所忽略，不为大众所知，在书房里被承认，在世界上被遗忘。”*</w:t>
      </w:r>
    </w:p>
    <w:p w14:paraId="1873D5CE">
      <w:pPr>
        <w:ind w:left="-5"/>
        <w:rPr>
          <w:rFonts w:hint="eastAsia"/>
        </w:rPr>
      </w:pPr>
    </w:p>
    <w:p w14:paraId="22C2EA89">
      <w:pPr>
        <w:ind w:left="-5"/>
        <w:rPr>
          <w:rFonts w:hint="eastAsia"/>
        </w:rPr>
      </w:pPr>
      <w:r>
        <w:rPr>
          <w:rFonts w:hint="eastAsia"/>
        </w:rPr>
        <w:t>This truth made no impression upon their minds, and it is not surprising that it did not as their notions of it were exceedingly imperfect and erroneous.</w:t>
      </w:r>
    </w:p>
    <w:p w14:paraId="2EE1FC1B">
      <w:pPr>
        <w:ind w:left="-5"/>
        <w:rPr>
          <w:rFonts w:hint="eastAsia"/>
        </w:rPr>
      </w:pPr>
      <w:r>
        <w:rPr>
          <w:rFonts w:hint="eastAsia"/>
        </w:rPr>
        <w:t>这个真理并未在他们心中留下任何印象，这并不奇怪，因为他们对此的观念是极其不完整和错误的。</w:t>
      </w:r>
    </w:p>
    <w:p w14:paraId="05C6A123">
      <w:pPr>
        <w:ind w:left="-5"/>
        <w:rPr>
          <w:rFonts w:hint="eastAsia"/>
        </w:rPr>
      </w:pPr>
    </w:p>
    <w:p w14:paraId="3980E129">
      <w:pPr>
        <w:ind w:left="-5"/>
        <w:rPr>
          <w:rFonts w:hint="eastAsia"/>
        </w:rPr>
      </w:pPr>
      <w:r>
        <w:rPr>
          <w:rFonts w:hint="eastAsia"/>
        </w:rPr>
        <w:t>"The idea of what has been called the personality of the Deity, or his distinct subsistence, was in a great measure unknown to them.</w:t>
      </w:r>
    </w:p>
    <w:p w14:paraId="6E6ECF7E">
      <w:pPr>
        <w:ind w:left="-5"/>
        <w:rPr>
          <w:rFonts w:hint="eastAsia"/>
        </w:rPr>
      </w:pPr>
      <w:r>
        <w:rPr>
          <w:rFonts w:hint="eastAsia"/>
        </w:rPr>
        <w:t>“所谓神之位格，或祂独特存有的观念，在很大程度上是他们所不知道的。</w:t>
      </w:r>
    </w:p>
    <w:p w14:paraId="25EE0949">
      <w:pPr>
        <w:ind w:left="-5"/>
        <w:rPr>
          <w:rFonts w:hint="eastAsia"/>
        </w:rPr>
      </w:pPr>
    </w:p>
    <w:p w14:paraId="30FBE414">
      <w:pPr>
        <w:ind w:left="-5"/>
        <w:rPr>
          <w:rFonts w:hint="eastAsia"/>
        </w:rPr>
      </w:pPr>
      <w:r>
        <w:rPr>
          <w:rFonts w:hint="eastAsia"/>
        </w:rPr>
        <w:t>The Deity was considered not so much an intelligent being, as an animating power diffused throughout the world; and was introduced into their speculative system to account for the motion of that passive mass of matter, which was supposed coeval and coexisting with himself."</w:t>
      </w:r>
    </w:p>
    <w:p w14:paraId="6AEB6FF0">
      <w:pPr>
        <w:ind w:left="-5"/>
        <w:rPr>
          <w:rFonts w:hint="eastAsia"/>
        </w:rPr>
      </w:pPr>
      <w:r>
        <w:rPr>
          <w:rFonts w:hint="eastAsia"/>
        </w:rPr>
        <w:t>神被认为与其说是一个有智慧的存在，不如说是一个遍布于世界的赋活之力；并被引入他们的思辨体系中，以解释那被认为与祂自己同龄并共存的被动物质团的运动。”</w:t>
      </w:r>
    </w:p>
    <w:p w14:paraId="57503B31">
      <w:pPr>
        <w:ind w:left="-5"/>
        <w:rPr>
          <w:rFonts w:hint="eastAsia"/>
        </w:rPr>
      </w:pPr>
    </w:p>
    <w:p w14:paraId="1B536457">
      <w:pPr>
        <w:ind w:left="-5"/>
        <w:rPr>
          <w:rFonts w:hint="eastAsia"/>
        </w:rPr>
      </w:pPr>
      <w:r>
        <w:rPr>
          <w:rFonts w:hint="eastAsia"/>
        </w:rPr>
        <w:t>In practice, they adopted the polytheism of their country, and paid religious honours to the endless train of gods and goddesses, who were acknowledged by the vulgar.</w:t>
      </w:r>
    </w:p>
    <w:p w14:paraId="4F01AB44">
      <w:pPr>
        <w:ind w:left="-5"/>
        <w:rPr>
          <w:rFonts w:hint="eastAsia"/>
        </w:rPr>
      </w:pPr>
      <w:r>
        <w:rPr>
          <w:rFonts w:hint="eastAsia"/>
        </w:rPr>
        <w:t>在实践中，他们采纳了他们国家的多神论，并向那无尽的神祇和女神们致以宗教敬意，这些神祇和女神们为俗人所承认。</w:t>
      </w:r>
    </w:p>
    <w:p w14:paraId="2BFBF8AA">
      <w:pPr>
        <w:ind w:left="-5"/>
        <w:rPr>
          <w:rFonts w:hint="eastAsia"/>
        </w:rPr>
      </w:pPr>
    </w:p>
    <w:p w14:paraId="58E26AB5">
      <w:pPr>
        <w:ind w:left="-5"/>
        <w:rPr>
          <w:rFonts w:hint="eastAsia"/>
        </w:rPr>
      </w:pPr>
      <w:r>
        <w:rPr>
          <w:rFonts w:hint="eastAsia"/>
        </w:rPr>
        <w:t>There was not a nation upon earth but the Jews, in which the living and true God was adored.</w:t>
      </w:r>
    </w:p>
    <w:p w14:paraId="320D67FB">
      <w:pPr>
        <w:ind w:left="-5"/>
        <w:rPr>
          <w:rFonts w:hint="eastAsia"/>
        </w:rPr>
      </w:pPr>
      <w:r>
        <w:rPr>
          <w:rFonts w:hint="eastAsia"/>
        </w:rPr>
        <w:t>地上没有一个国家，除了犹太人之外，敬拜永活的真神。</w:t>
      </w:r>
    </w:p>
    <w:p w14:paraId="72142245">
      <w:pPr>
        <w:ind w:left="-5"/>
        <w:rPr>
          <w:rFonts w:hint="eastAsia"/>
        </w:rPr>
      </w:pPr>
    </w:p>
    <w:p w14:paraId="2973745D">
      <w:pPr>
        <w:ind w:left="-5"/>
        <w:rPr>
          <w:rFonts w:hint="eastAsia"/>
        </w:rPr>
      </w:pPr>
      <w:r>
        <w:rPr>
          <w:rFonts w:hint="eastAsia"/>
        </w:rPr>
        <w:t>Every object was mistaken for him; every part of the universe was deified, and fancy exerted its creative power in superadding a multitude of imaginary beings; insomuch, that the gods of Greece, that seat of refinement and philosophy, amounted to thirty thousand.</w:t>
      </w:r>
    </w:p>
    <w:p w14:paraId="62E326FB">
      <w:pPr>
        <w:ind w:left="-5"/>
        <w:rPr>
          <w:rFonts w:hint="eastAsia"/>
        </w:rPr>
      </w:pPr>
      <w:r>
        <w:rPr>
          <w:rFonts w:hint="eastAsia"/>
        </w:rPr>
        <w:t>每一个物体都被误认为是祂；宇宙的每一部分都被神化，幻想发挥其创造力，增添了大量的虚构存在；以至于希腊，那精炼和哲学的中心，其神祇竟达三万之多。</w:t>
      </w:r>
    </w:p>
    <w:p w14:paraId="4EF2D32F">
      <w:pPr>
        <w:ind w:left="-5"/>
        <w:rPr>
          <w:rFonts w:hint="eastAsia"/>
        </w:rPr>
      </w:pPr>
    </w:p>
    <w:p w14:paraId="42970742">
      <w:pPr>
        <w:ind w:left="-5"/>
        <w:rPr>
          <w:rFonts w:hint="eastAsia"/>
        </w:rPr>
      </w:pPr>
      <w:r>
        <w:rPr>
          <w:rFonts w:hint="eastAsia"/>
        </w:rPr>
        <w:t>In modern India, where science has been long cultivated, the number is still greater, and we are astonished at the information that its gods are estimated by millions.† Such are the achievements of reason with respect to the first principle of religion.</w:t>
      </w:r>
    </w:p>
    <w:p w14:paraId="27EDB0C9">
      <w:pPr>
        <w:ind w:left="-5"/>
        <w:rPr>
          <w:rFonts w:hint="eastAsia"/>
        </w:rPr>
      </w:pPr>
      <w:r>
        <w:rPr>
          <w:rFonts w:hint="eastAsia"/>
        </w:rPr>
        <w:t>在现代印度，科学已久经培养，其数量更大，我们为获知其神祇以百万计而感到惊讶。† 这些就是理性在宗教第一原则方面的成就。</w:t>
      </w:r>
    </w:p>
    <w:p w14:paraId="4F18A7B9">
      <w:pPr>
        <w:ind w:left="-5"/>
        <w:rPr>
          <w:rFonts w:hint="eastAsia"/>
        </w:rPr>
      </w:pPr>
    </w:p>
    <w:p w14:paraId="2090E1FE">
      <w:pPr>
        <w:ind w:left="-5"/>
        <w:rPr>
          <w:rFonts w:hint="eastAsia"/>
        </w:rPr>
      </w:pPr>
      <w:r>
        <w:rPr>
          <w:rFonts w:hint="eastAsia"/>
        </w:rPr>
        <w:t>In the second place, it is the office of religion to inform us of our relation to God, because this is the foundation of our duty to him.</w:t>
      </w:r>
    </w:p>
    <w:p w14:paraId="3E9EF570">
      <w:pPr>
        <w:ind w:left="-5"/>
        <w:rPr>
          <w:rFonts w:hint="eastAsia"/>
        </w:rPr>
      </w:pPr>
      <w:r>
        <w:rPr>
          <w:rFonts w:hint="eastAsia"/>
        </w:rPr>
        <w:t>第二，宗教的职能是告知我们与神的关系，因为这是我们对祂责任的根基。</w:t>
      </w:r>
    </w:p>
    <w:p w14:paraId="71CECF9B">
      <w:pPr>
        <w:ind w:left="-5"/>
        <w:rPr>
          <w:rFonts w:hint="eastAsia"/>
        </w:rPr>
      </w:pPr>
    </w:p>
    <w:p w14:paraId="0F50D785">
      <w:pPr>
        <w:ind w:left="-5"/>
        <w:rPr>
          <w:rFonts w:hint="eastAsia"/>
        </w:rPr>
      </w:pPr>
      <w:r>
        <w:rPr>
          <w:rFonts w:hint="eastAsia"/>
        </w:rPr>
        <w:t>Although we should conceive the existence of an all-perfect being, if there subsisted no connexion between him and us, how much soever his excellencies might excite our admiration, he would have no claim to our homage and obedience.</w:t>
      </w:r>
    </w:p>
    <w:p w14:paraId="41752465">
      <w:pPr>
        <w:ind w:left="-5"/>
        <w:rPr>
          <w:rFonts w:hint="eastAsia"/>
        </w:rPr>
      </w:pPr>
      <w:r>
        <w:rPr>
          <w:rFonts w:hint="eastAsia"/>
        </w:rPr>
        <w:t>虽然我们应当构想一个全善存有的存在，但如果祂与我们之间不存在任何联系，那么无论祂的卓越如何激发我们的钦佩，祂都无权要求我们的敬拜和顺服。</w:t>
      </w:r>
    </w:p>
    <w:p w14:paraId="53BDE6CF">
      <w:pPr>
        <w:ind w:left="-5"/>
        <w:rPr>
          <w:rFonts w:hint="eastAsia"/>
        </w:rPr>
      </w:pPr>
    </w:p>
    <w:p w14:paraId="6421CCBE">
      <w:pPr>
        <w:ind w:left="-5"/>
        <w:rPr>
          <w:rFonts w:hint="eastAsia"/>
        </w:rPr>
      </w:pPr>
      <w:r>
        <w:rPr>
          <w:rFonts w:hint="eastAsia"/>
        </w:rPr>
        <w:t>By us, God is regarded in the characters of our Creator and Governor; and these ideas are so familiar to our minds, so interwoven with our sentiments and feelings from our infancy, that they appear to us almost self-evident, and we can scarcely think it possible that they should not occur to every person of reflection.</w:t>
      </w:r>
    </w:p>
    <w:p w14:paraId="5139DA38">
      <w:pPr>
        <w:ind w:left="-5"/>
        <w:rPr>
          <w:rFonts w:hint="eastAsia"/>
        </w:rPr>
      </w:pPr>
      <w:r>
        <w:rPr>
          <w:rFonts w:hint="eastAsia"/>
        </w:rPr>
        <w:t>在我们看来，神具有我们的创造主和治理者的品格；这些观念对我们的心灵如此熟悉，从我们婴孩时期就与我们的情感和感觉交织在一起，以至于它们对我们来说几乎是不言自明的，我们几乎无法想象它们不会出现在每一个有反思能力的人心中。</w:t>
      </w:r>
    </w:p>
    <w:p w14:paraId="2A405093">
      <w:pPr>
        <w:ind w:left="-5"/>
        <w:rPr>
          <w:rFonts w:hint="eastAsia"/>
        </w:rPr>
      </w:pPr>
    </w:p>
    <w:p w14:paraId="68F1CD84">
      <w:pPr>
        <w:ind w:left="-5"/>
        <w:rPr>
          <w:rFonts w:hint="eastAsia"/>
        </w:rPr>
      </w:pPr>
      <w:r>
        <w:rPr>
          <w:rFonts w:hint="eastAsia"/>
        </w:rPr>
        <w:t>We believe that all things were created by the almighty power of God; and, although the production of the universe out of nothing is an event of which we can form no conception, because experience has not made us acquainted with any thing similar, yet we consider the cause as adequate, omnipotence being able to do every thing which does not imply a contradiction.</w:t>
      </w:r>
    </w:p>
    <w:p w14:paraId="1D19CF02">
      <w:pPr>
        <w:ind w:left="-5"/>
        <w:rPr>
          <w:rFonts w:hint="eastAsia"/>
        </w:rPr>
      </w:pPr>
      <w:r>
        <w:rPr>
          <w:rFonts w:hint="eastAsia"/>
        </w:rPr>
        <w:t>我们相信万物都是由神的全能所创造的；虽然从无到有创造宇宙是我们无法构想的事件，因为经验没有让我们认识任何类似的事物，但我们认为其原因是足够的，全能者能做任何不含矛盾的事。</w:t>
      </w:r>
    </w:p>
    <w:p w14:paraId="5791CEC7">
      <w:pPr>
        <w:ind w:left="-5"/>
        <w:rPr>
          <w:rFonts w:hint="eastAsia"/>
        </w:rPr>
      </w:pPr>
    </w:p>
    <w:p w14:paraId="64CAE693">
      <w:pPr>
        <w:ind w:left="-5"/>
        <w:rPr>
          <w:rFonts w:hint="eastAsia"/>
        </w:rPr>
      </w:pPr>
      <w:r>
        <w:rPr>
          <w:rFonts w:hint="eastAsia"/>
        </w:rPr>
        <w:t>But men, having the light of nature alone as their guide, entertained different sentiments.</w:t>
      </w:r>
    </w:p>
    <w:p w14:paraId="7E626C4C">
      <w:pPr>
        <w:ind w:left="-5"/>
        <w:rPr>
          <w:rFonts w:hint="eastAsia"/>
        </w:rPr>
      </w:pPr>
      <w:r>
        <w:rPr>
          <w:rFonts w:hint="eastAsia"/>
        </w:rPr>
        <w:t>但人，只以自然之光为向导，则持有不同的观点。</w:t>
      </w:r>
    </w:p>
    <w:p w14:paraId="13351849">
      <w:pPr>
        <w:ind w:left="-5"/>
        <w:rPr>
          <w:rFonts w:hint="eastAsia"/>
        </w:rPr>
      </w:pPr>
    </w:p>
    <w:p w14:paraId="380A4416">
      <w:pPr>
        <w:ind w:left="-5"/>
        <w:rPr>
          <w:rFonts w:hint="eastAsia"/>
        </w:rPr>
      </w:pPr>
      <w:r>
        <w:rPr>
          <w:rFonts w:hint="eastAsia"/>
        </w:rPr>
        <w:t>Unassisted reason never arrived at this conclusion, that the universe had a beginning; nor when it was suggested, did it obtain its assent.</w:t>
      </w:r>
    </w:p>
    <w:p w14:paraId="6B252E23">
      <w:pPr>
        <w:ind w:left="-5"/>
        <w:rPr>
          <w:rFonts w:hint="eastAsia"/>
        </w:rPr>
      </w:pPr>
      <w:r>
        <w:rPr>
          <w:rFonts w:hint="eastAsia"/>
        </w:rPr>
        <w:t>未受助的理性从未得出这个结论，即宇宙有始；当这个观点被提出时，它也未获其赞同。</w:t>
      </w:r>
    </w:p>
    <w:p w14:paraId="0E77B253">
      <w:pPr>
        <w:ind w:left="-5"/>
        <w:rPr>
          <w:rFonts w:hint="eastAsia"/>
        </w:rPr>
      </w:pPr>
    </w:p>
    <w:p w14:paraId="52C109F5">
      <w:pPr>
        <w:ind w:left="-5"/>
        <w:rPr>
          <w:rFonts w:hint="eastAsia"/>
        </w:rPr>
      </w:pPr>
      <w:r>
        <w:rPr>
          <w:rFonts w:hint="eastAsia"/>
        </w:rPr>
        <w:t>Ex nihilo nihil fit, nothing is made out of nothing, was a maxim received without dispute by all the sages of antiquity.</w:t>
      </w:r>
    </w:p>
    <w:p w14:paraId="06AF4BC8">
      <w:pPr>
        <w:ind w:left="-5"/>
        <w:rPr>
          <w:rFonts w:hint="eastAsia"/>
        </w:rPr>
      </w:pPr>
      <w:r>
        <w:rPr>
          <w:rFonts w:hint="eastAsia"/>
        </w:rPr>
        <w:t>“无中生有，无物可成”，这是古代所有智者都毫无争议地接受的格言。</w:t>
      </w:r>
    </w:p>
    <w:p w14:paraId="48EA93C6">
      <w:pPr>
        <w:ind w:left="-5"/>
        <w:rPr>
          <w:rFonts w:hint="eastAsia"/>
        </w:rPr>
      </w:pPr>
    </w:p>
    <w:p w14:paraId="7FFEF99D">
      <w:pPr>
        <w:ind w:left="-5"/>
        <w:rPr>
          <w:rFonts w:hint="eastAsia"/>
        </w:rPr>
      </w:pPr>
      <w:r>
        <w:rPr>
          <w:rFonts w:hint="eastAsia"/>
        </w:rPr>
        <w:t>In the detail of their systems, they differed from each other; but they all concurred in rejecting as absurd the idea of a proper creation.</w:t>
      </w:r>
    </w:p>
    <w:p w14:paraId="1F2A1681">
      <w:pPr>
        <w:ind w:left="-5"/>
        <w:rPr>
          <w:rFonts w:hint="eastAsia"/>
        </w:rPr>
      </w:pPr>
      <w:r>
        <w:rPr>
          <w:rFonts w:hint="eastAsia"/>
        </w:rPr>
        <w:t>在他们体系的细节上，他们彼此不同；但他们都一致地拒绝了认为有真正创造的观念，视之为荒谬。</w:t>
      </w:r>
    </w:p>
    <w:p w14:paraId="38931B66">
      <w:pPr>
        <w:ind w:left="-5"/>
        <w:rPr>
          <w:rFonts w:hint="eastAsia"/>
        </w:rPr>
      </w:pPr>
    </w:p>
    <w:p w14:paraId="210962C4">
      <w:pPr>
        <w:ind w:left="-5"/>
        <w:rPr>
          <w:rFonts w:hint="eastAsia"/>
        </w:rPr>
      </w:pPr>
      <w:r>
        <w:rPr>
          <w:rFonts w:hint="eastAsia"/>
        </w:rPr>
        <w:t>Some of them believed, that the universe was eternal both in matter and form; that the sun, moon, and stars in the heavens; plants, animals, and minerals on the earth, had always been; and that the human race had no beginning, and would have no end.</w:t>
      </w:r>
    </w:p>
    <w:p w14:paraId="40089C92">
      <w:pPr>
        <w:ind w:left="-5"/>
        <w:rPr>
          <w:rFonts w:hint="eastAsia"/>
        </w:rPr>
      </w:pPr>
      <w:r>
        <w:rPr>
          <w:rFonts w:hint="eastAsia"/>
        </w:rPr>
        <w:t>他们中的一些人相信，宇宙在物质和形式上都是永恒的；天上的太阳、月亮和星星；地上的植物、动物和矿物，都一直存在；人类没有开始，也不会有结束。</w:t>
      </w:r>
    </w:p>
    <w:p w14:paraId="036F5B02">
      <w:pPr>
        <w:ind w:left="-5"/>
        <w:rPr>
          <w:rFonts w:hint="eastAsia"/>
        </w:rPr>
      </w:pPr>
    </w:p>
    <w:p w14:paraId="0B7AEE0B">
      <w:pPr>
        <w:ind w:left="-5"/>
        <w:rPr>
          <w:rFonts w:hint="eastAsia"/>
        </w:rPr>
      </w:pPr>
      <w:r>
        <w:rPr>
          <w:rFonts w:hint="eastAsia"/>
        </w:rPr>
        <w:t>Others maintained, that the present order of things had a beginning; but they attributed it to accident, to the fortuitous concourse of atoms, which, dancing up and down in infinite space, united themselves at last in the present regular system.</w:t>
      </w:r>
    </w:p>
    <w:p w14:paraId="71F4186B">
      <w:pPr>
        <w:ind w:left="-5"/>
        <w:rPr>
          <w:rFonts w:hint="eastAsia"/>
        </w:rPr>
      </w:pPr>
      <w:r>
        <w:rPr>
          <w:rFonts w:hint="eastAsia"/>
        </w:rPr>
        <w:t>另一些人则主张，现今事物的秩序有始；但他们将其归因于偶然，归因于原子的偶然会合，这些原子在无限空间中上下跳跃，最终联合成现今有规律的体系。</w:t>
      </w:r>
    </w:p>
    <w:p w14:paraId="31EEC6FB">
      <w:pPr>
        <w:ind w:left="-5"/>
        <w:rPr>
          <w:rFonts w:hint="eastAsia"/>
        </w:rPr>
      </w:pPr>
    </w:p>
    <w:p w14:paraId="6B5D9220">
      <w:pPr>
        <w:ind w:left="-5"/>
        <w:rPr>
          <w:rFonts w:hint="eastAsia"/>
        </w:rPr>
      </w:pPr>
      <w:r>
        <w:rPr>
          <w:rFonts w:hint="eastAsia"/>
        </w:rPr>
        <w:t>Of those who acknowledged a deity, some, instead of considering him as the Creator, confounded him with his works; and imagined him to be a soul or vital principle diffused throughout the universe, and giving life and motion to its various parts, as the soul of man animates his body; while others, although they distinguished him from the universe, did not believe that he made it, but only that he reduced the wild chaotic mass into order.</w:t>
      </w:r>
    </w:p>
    <w:p w14:paraId="00767148">
      <w:pPr>
        <w:ind w:left="-5"/>
        <w:rPr>
          <w:rFonts w:hint="eastAsia"/>
        </w:rPr>
      </w:pPr>
      <w:r>
        <w:rPr>
          <w:rFonts w:hint="eastAsia"/>
        </w:rPr>
        <w:t>那些承认有神的人中，有些不将祂视为创造主，而是将祂与祂的作为混淆；他们想象祂是一个遍布于宇宙的灵魂或生命原则，给其各部分以生命和运动，如同人的灵魂使他的身体活泼；另一些人，虽然他们将祂与宇宙区分开来，却不相信祂创造了它，而只是认为祂将那混乱的混沌团整理成秩序。</w:t>
      </w:r>
    </w:p>
    <w:p w14:paraId="3A70CC32">
      <w:pPr>
        <w:ind w:left="-5"/>
        <w:rPr>
          <w:rFonts w:hint="eastAsia"/>
        </w:rPr>
      </w:pPr>
    </w:p>
    <w:p w14:paraId="756615CE">
      <w:pPr>
        <w:ind w:left="-5"/>
        <w:rPr>
          <w:rFonts w:hint="eastAsia"/>
        </w:rPr>
      </w:pPr>
      <w:r>
        <w:rPr>
          <w:rFonts w:hint="eastAsia"/>
        </w:rPr>
        <w:t>According to all of them, matter was co-eternal with the deity, and only thus far dependent upon him, that his power was exerted in moving and arranging it.</w:t>
      </w:r>
    </w:p>
    <w:p w14:paraId="451B3A87">
      <w:pPr>
        <w:ind w:left="-5"/>
        <w:rPr>
          <w:rFonts w:hint="eastAsia"/>
        </w:rPr>
      </w:pPr>
      <w:r>
        <w:rPr>
          <w:rFonts w:hint="eastAsia"/>
        </w:rPr>
        <w:t>根据他们所有人的看法，物质与神是同永恒的，并且只在这方面依赖祂，即祂的能力被用来移动和安排它。</w:t>
      </w:r>
    </w:p>
    <w:p w14:paraId="1D1D839D">
      <w:pPr>
        <w:ind w:left="-5"/>
        <w:rPr>
          <w:rFonts w:hint="eastAsia"/>
        </w:rPr>
      </w:pPr>
    </w:p>
    <w:p w14:paraId="5383424D">
      <w:pPr>
        <w:ind w:left="-5"/>
        <w:rPr>
          <w:rFonts w:hint="eastAsia"/>
        </w:rPr>
      </w:pPr>
      <w:r>
        <w:rPr>
          <w:rFonts w:hint="eastAsia"/>
        </w:rPr>
        <w:t>Their notion, therefore, of the relation of man to God must have been very different from ours, who believe that he made us, and the earth on which we dwell, and the heavens which shed their influences upon us, and that "in him we live, and move, and have our being."</w:t>
      </w:r>
    </w:p>
    <w:p w14:paraId="341790E3">
      <w:pPr>
        <w:ind w:left="-5"/>
        <w:rPr>
          <w:rFonts w:hint="eastAsia"/>
        </w:rPr>
      </w:pPr>
      <w:r>
        <w:rPr>
          <w:rFonts w:hint="eastAsia"/>
        </w:rPr>
        <w:t>因此，他们关于人与神关系的观念，必定与我们的观念大相径庭，我们相信祂创造了我们，创造了我们所居住的大地，创造了那向我们普降其恩泽的天空，并且“我们生活、动作、存留，都在乎祂”。</w:t>
      </w:r>
    </w:p>
    <w:p w14:paraId="3C225C64">
      <w:pPr>
        <w:ind w:left="-5"/>
        <w:rPr>
          <w:rFonts w:hint="eastAsia"/>
        </w:rPr>
      </w:pPr>
    </w:p>
    <w:p w14:paraId="2B7E2CCA">
      <w:pPr>
        <w:ind w:left="-5"/>
        <w:rPr>
          <w:rFonts w:hint="eastAsia"/>
        </w:rPr>
      </w:pPr>
      <w:r>
        <w:rPr>
          <w:rFonts w:hint="eastAsia"/>
        </w:rPr>
        <w:t>We could not expect those who were so much mistaken, or so imperfectly informed with respect to the character of God as the Creator of the world, to entertain just ideas of his government of it.</w:t>
      </w:r>
    </w:p>
    <w:p w14:paraId="185470F5">
      <w:pPr>
        <w:ind w:left="-5"/>
        <w:rPr>
          <w:rFonts w:hint="eastAsia"/>
        </w:rPr>
      </w:pPr>
      <w:r>
        <w:rPr>
          <w:rFonts w:hint="eastAsia"/>
        </w:rPr>
        <w:t>我们不能期望那些对神作为世界创造主的品格如此错误或不完全了解的人，能对祂对世界的治理有正确的观念。</w:t>
      </w:r>
    </w:p>
    <w:p w14:paraId="3CB9EBFF">
      <w:pPr>
        <w:ind w:left="-5"/>
        <w:rPr>
          <w:rFonts w:hint="eastAsia"/>
        </w:rPr>
      </w:pPr>
    </w:p>
    <w:p w14:paraId="74FCDE16">
      <w:pPr>
        <w:ind w:left="-5"/>
        <w:rPr>
          <w:rFonts w:hint="eastAsia"/>
        </w:rPr>
      </w:pPr>
      <w:r>
        <w:rPr>
          <w:rFonts w:hint="eastAsia"/>
        </w:rPr>
        <w:t>It was natural for such philosophers as attributed the present system to chance, to deny a providence; and accordingly, the followers of Epicurus represented the gods as indolently reposing in their own region of undisturbed felicity, and beholding with indifference the concerns of mortals.</w:t>
      </w:r>
    </w:p>
    <w:p w14:paraId="1FBBFD7E">
      <w:pPr>
        <w:ind w:left="-5"/>
        <w:rPr>
          <w:rFonts w:hint="eastAsia"/>
        </w:rPr>
      </w:pPr>
      <w:r>
        <w:rPr>
          <w:rFonts w:hint="eastAsia"/>
        </w:rPr>
        <w:t>对于那些将现存体系归因于机遇的哲学家来说，否认护理是自然的；因此，伊壁鸠鲁的追随者们将诸神描绘为在他们自己那不受打扰的幸福区域中懒散地休憩，并冷漠地旁观凡人的事务。</w:t>
      </w:r>
    </w:p>
    <w:p w14:paraId="2EC3D524">
      <w:pPr>
        <w:ind w:left="-5"/>
        <w:rPr>
          <w:rFonts w:hint="eastAsia"/>
        </w:rPr>
      </w:pPr>
    </w:p>
    <w:p w14:paraId="2241AF24">
      <w:pPr>
        <w:ind w:left="-5"/>
        <w:rPr>
          <w:rFonts w:hint="eastAsia"/>
        </w:rPr>
      </w:pPr>
      <w:r>
        <w:rPr>
          <w:rFonts w:hint="eastAsia"/>
        </w:rPr>
        <w:t>The sentiments of some other philosophers were different; and we are delighted to hear them expressing themselves in a manner approaching, in accuracy and sublimity, to the discourses of those who have derived their knowledge from the high source of revelation.</w:t>
      </w:r>
    </w:p>
    <w:p w14:paraId="23CFCCB5">
      <w:pPr>
        <w:ind w:left="-5"/>
        <w:rPr>
          <w:rFonts w:hint="eastAsia"/>
        </w:rPr>
      </w:pPr>
      <w:r>
        <w:rPr>
          <w:rFonts w:hint="eastAsia"/>
        </w:rPr>
        <w:t>另一些哲学家的观点则有所不同；我们欣喜地听到他们以一种在准确性和崇高性上，都接近于那些从启示之高源获得知识之人的论述的方式来表达自己。</w:t>
      </w:r>
    </w:p>
    <w:p w14:paraId="1538D9BF">
      <w:pPr>
        <w:ind w:left="-5"/>
        <w:rPr>
          <w:rFonts w:hint="eastAsia"/>
        </w:rPr>
      </w:pPr>
    </w:p>
    <w:p w14:paraId="7B73BA4B">
      <w:pPr>
        <w:ind w:left="-5"/>
        <w:rPr>
          <w:rFonts w:hint="eastAsia"/>
        </w:rPr>
      </w:pPr>
      <w:r>
        <w:rPr>
          <w:rFonts w:hint="eastAsia"/>
        </w:rPr>
        <w:t>"Of religion towards the gods," says Epictetus, "this is the principal thing, to form right conceptions of them as existing, and administering all things well and justly; to obey them, and acquiesce in all things that happen, and to follow willingly as being under the conduct of the most excellent mind."</w:t>
      </w:r>
    </w:p>
    <w:p w14:paraId="6EDBC708">
      <w:pPr>
        <w:ind w:left="-5"/>
        <w:rPr>
          <w:rFonts w:hint="eastAsia"/>
        </w:rPr>
      </w:pPr>
      <w:r>
        <w:rPr>
          <w:rFonts w:hint="eastAsia"/>
        </w:rPr>
        <w:t>“关于对诸神的信仰，”爱比克泰德说，“最主要的是，要对他们有正确的观念，认为他们存在，并美好而公正地管理万物；要顺服他们，默许发生的一切，并甘心跟从，因为是在最卓越心智的引导下。”</w:t>
      </w:r>
    </w:p>
    <w:p w14:paraId="17B574D5">
      <w:pPr>
        <w:ind w:left="-5"/>
        <w:rPr>
          <w:rFonts w:hint="eastAsia"/>
        </w:rPr>
      </w:pPr>
    </w:p>
    <w:p w14:paraId="061148F2">
      <w:pPr>
        <w:ind w:left="-5"/>
        <w:rPr>
          <w:rFonts w:hint="eastAsia"/>
        </w:rPr>
      </w:pPr>
      <w:r>
        <w:rPr>
          <w:rFonts w:hint="eastAsia"/>
        </w:rPr>
        <w:t>But the elevated language of the Stoics loses much of its value, when we reflect upon their doctrine of fate, which meant some inexplicable necessity by which all things were controlled, and to which gods as well as men were compelled to yield.</w:t>
      </w:r>
    </w:p>
    <w:p w14:paraId="5534B806">
      <w:pPr>
        <w:ind w:left="-5"/>
        <w:rPr>
          <w:rFonts w:hint="eastAsia"/>
        </w:rPr>
      </w:pPr>
      <w:r>
        <w:rPr>
          <w:rFonts w:hint="eastAsia"/>
        </w:rPr>
        <w:t>但当我们反思斯多葛派的命运学说时，他们那高尚的语言就失去了许多价值，那命运意指某种无法解释的必然性，所有事物都受其控制，神和人都被迫屈服。</w:t>
      </w:r>
    </w:p>
    <w:p w14:paraId="01499EA5">
      <w:pPr>
        <w:ind w:left="-5"/>
        <w:rPr>
          <w:rFonts w:hint="eastAsia"/>
        </w:rPr>
      </w:pPr>
    </w:p>
    <w:p w14:paraId="3DF0470D">
      <w:pPr>
        <w:ind w:left="-5"/>
        <w:rPr>
          <w:rFonts w:hint="eastAsia"/>
        </w:rPr>
      </w:pPr>
      <w:r>
        <w:rPr>
          <w:rFonts w:hint="eastAsia"/>
        </w:rPr>
        <w:t>The world, then, was not properly governed by the gods; but they, as well as their nominal subjects, were governed by fate, and bound by the eternal and inviolable chain of causes and effects.</w:t>
      </w:r>
    </w:p>
    <w:p w14:paraId="4C2018E9">
      <w:pPr>
        <w:ind w:left="-5"/>
        <w:rPr>
          <w:rFonts w:hint="eastAsia"/>
        </w:rPr>
      </w:pPr>
      <w:r>
        <w:rPr>
          <w:rFonts w:hint="eastAsia"/>
        </w:rPr>
        <w:t>那么，世界并非由诸神恰当地治理；而是他们，连同他们名义上的臣民，都受命运的治理，并被永恒且不可侵犯的因果链所束缚。</w:t>
      </w:r>
    </w:p>
    <w:p w14:paraId="21B6AEE8">
      <w:pPr>
        <w:ind w:left="-5"/>
        <w:rPr>
          <w:rFonts w:hint="eastAsia"/>
        </w:rPr>
      </w:pPr>
    </w:p>
    <w:p w14:paraId="5C79B4B4">
      <w:pPr>
        <w:ind w:left="-5"/>
        <w:rPr>
          <w:rFonts w:hint="eastAsia"/>
        </w:rPr>
      </w:pPr>
      <w:r>
        <w:rPr>
          <w:rFonts w:hint="eastAsia"/>
        </w:rPr>
        <w:t>The opinion of the vulgar was more simple.</w:t>
      </w:r>
    </w:p>
    <w:p w14:paraId="50EA6FD5">
      <w:pPr>
        <w:ind w:left="-5"/>
        <w:rPr>
          <w:rFonts w:hint="eastAsia"/>
        </w:rPr>
      </w:pPr>
      <w:r>
        <w:rPr>
          <w:rFonts w:hint="eastAsia"/>
        </w:rPr>
        <w:t>俗人的观点则更简单。</w:t>
      </w:r>
    </w:p>
    <w:p w14:paraId="1D8FFF70">
      <w:pPr>
        <w:ind w:left="-5"/>
        <w:rPr>
          <w:rFonts w:hint="eastAsia"/>
        </w:rPr>
      </w:pPr>
    </w:p>
    <w:p w14:paraId="5A376F49">
      <w:pPr>
        <w:ind w:left="-5"/>
        <w:rPr>
          <w:rFonts w:hint="eastAsia"/>
        </w:rPr>
      </w:pPr>
      <w:r>
        <w:rPr>
          <w:rFonts w:hint="eastAsia"/>
        </w:rPr>
        <w:t>The dominion of the gods was acknowledged by their prayers and thanksgivings, and other religious services; but even in their creed, the power of the gods was circumscribed by stern irresistible necessity, or was exercised with all the wantonness of caprice, and, as they did not hesitate to say, in some instances with injustice.</w:t>
      </w:r>
    </w:p>
    <w:p w14:paraId="4E6E1601">
      <w:pPr>
        <w:ind w:left="-5"/>
        <w:rPr>
          <w:rFonts w:hint="eastAsia"/>
        </w:rPr>
      </w:pPr>
      <w:r>
        <w:rPr>
          <w:rFonts w:hint="eastAsia"/>
        </w:rPr>
        <w:t>诸神的统治，由他们的祷告、感恩和其他宗教仪式所承认；但即使在他们的信条中，诸神的能力也受到严厉不可抗拒的必然性所限制，或被以随心所欲的任性来行使，并且，正如他们毫不犹豫地说的，在某些情况下是不公正的。</w:t>
      </w:r>
    </w:p>
    <w:p w14:paraId="026A9604">
      <w:pPr>
        <w:ind w:left="-5"/>
        <w:rPr>
          <w:rFonts w:hint="eastAsia"/>
        </w:rPr>
      </w:pPr>
    </w:p>
    <w:p w14:paraId="2CA77E1A">
      <w:pPr>
        <w:ind w:left="-5"/>
        <w:rPr>
          <w:rFonts w:hint="eastAsia"/>
        </w:rPr>
      </w:pPr>
      <w:r>
        <w:rPr>
          <w:rFonts w:hint="eastAsia"/>
        </w:rPr>
        <w:t>The idea of a Providence floated in the minds of the heathens, but they were not able to give it a distinct and consistent shape.</w:t>
      </w:r>
    </w:p>
    <w:p w14:paraId="2B3CDD72">
      <w:pPr>
        <w:ind w:left="-5"/>
        <w:rPr>
          <w:rFonts w:hint="eastAsia"/>
        </w:rPr>
      </w:pPr>
      <w:r>
        <w:rPr>
          <w:rFonts w:hint="eastAsia"/>
        </w:rPr>
        <w:t>护理的观念漂浮在异教徒的心中，但他们无法给它一个清晰和一致的形态。</w:t>
      </w:r>
    </w:p>
    <w:p w14:paraId="45760125">
      <w:pPr>
        <w:ind w:left="-5"/>
        <w:rPr>
          <w:rFonts w:hint="eastAsia"/>
        </w:rPr>
      </w:pPr>
    </w:p>
    <w:p w14:paraId="17B45D6A">
      <w:pPr>
        <w:ind w:left="-5"/>
        <w:rPr>
          <w:rFonts w:hint="eastAsia"/>
        </w:rPr>
      </w:pPr>
      <w:r>
        <w:rPr>
          <w:rFonts w:hint="eastAsia"/>
        </w:rPr>
        <w:t>All that reason could do, was to point out the general truth; it failed in its attempts to illustrate it, and to erect upon this foundation the superstructure of rational piety.</w:t>
      </w:r>
    </w:p>
    <w:p w14:paraId="68E274A5">
      <w:pPr>
        <w:ind w:left="-5"/>
        <w:rPr>
          <w:rFonts w:hint="eastAsia"/>
        </w:rPr>
      </w:pPr>
      <w:r>
        <w:rPr>
          <w:rFonts w:hint="eastAsia"/>
        </w:rPr>
        <w:t>理性所能做的，只是指出普遍的真理；它在阐释它，并在此基础上建立理性敬虔的上层建筑的尝试中失败了。</w:t>
      </w:r>
    </w:p>
    <w:p w14:paraId="231EE7E4">
      <w:pPr>
        <w:ind w:left="-5"/>
        <w:rPr>
          <w:rFonts w:hint="eastAsia"/>
        </w:rPr>
      </w:pPr>
    </w:p>
    <w:p w14:paraId="6A6AB8BC">
      <w:pPr>
        <w:ind w:left="-5"/>
        <w:rPr>
          <w:rFonts w:hint="eastAsia"/>
        </w:rPr>
      </w:pPr>
      <w:r>
        <w:rPr>
          <w:rFonts w:hint="eastAsia"/>
        </w:rPr>
        <w:t>Let us, in the next place, inquire what have been the discoveries of reason in morality.</w:t>
      </w:r>
    </w:p>
    <w:p w14:paraId="1DAFFA12">
      <w:pPr>
        <w:ind w:left="-5"/>
        <w:rPr>
          <w:rFonts w:hint="eastAsia"/>
        </w:rPr>
      </w:pPr>
      <w:r>
        <w:rPr>
          <w:rFonts w:hint="eastAsia"/>
        </w:rPr>
        <w:t>接下来，让我们探究理性在道德上的发现。</w:t>
      </w:r>
    </w:p>
    <w:p w14:paraId="4DC50668">
      <w:pPr>
        <w:ind w:left="-5"/>
        <w:rPr>
          <w:rFonts w:hint="eastAsia"/>
        </w:rPr>
      </w:pPr>
    </w:p>
    <w:p w14:paraId="0A3B2A13">
      <w:pPr>
        <w:ind w:left="-5"/>
        <w:rPr>
          <w:rFonts w:hint="eastAsia"/>
        </w:rPr>
      </w:pPr>
      <w:r>
        <w:rPr>
          <w:rFonts w:hint="eastAsia"/>
        </w:rPr>
        <w:t>Here it must be acknowledged that its success has been greater.</w:t>
      </w:r>
    </w:p>
    <w:p w14:paraId="7FEEB97F">
      <w:pPr>
        <w:ind w:left="-5"/>
        <w:rPr>
          <w:rFonts w:hint="eastAsia"/>
        </w:rPr>
      </w:pPr>
      <w:r>
        <w:rPr>
          <w:rFonts w:hint="eastAsia"/>
        </w:rPr>
        <w:t>在此，必须承认其成功是更大的。</w:t>
      </w:r>
    </w:p>
    <w:p w14:paraId="6906F34D">
      <w:pPr>
        <w:ind w:left="-5"/>
        <w:rPr>
          <w:rFonts w:hint="eastAsia"/>
        </w:rPr>
      </w:pPr>
    </w:p>
    <w:p w14:paraId="617464A8">
      <w:pPr>
        <w:ind w:left="-5"/>
        <w:rPr>
          <w:rFonts w:hint="eastAsia"/>
        </w:rPr>
      </w:pPr>
      <w:r>
        <w:rPr>
          <w:rFonts w:hint="eastAsia"/>
        </w:rPr>
        <w:t>There are admirable treatises upon morality, which were composed by heathen philosophers, and may be perused with pleasure and advantage; but he is very ignorant indeed, who imagines that he shall find in them a perfect system of duty.</w:t>
      </w:r>
    </w:p>
    <w:p w14:paraId="3A621895">
      <w:pPr>
        <w:ind w:left="-5"/>
        <w:rPr>
          <w:rFonts w:hint="eastAsia"/>
        </w:rPr>
      </w:pPr>
      <w:r>
        <w:rPr>
          <w:rFonts w:hint="eastAsia"/>
        </w:rPr>
        <w:t>异教哲学家们撰写了一些令人钦佩的道德论著，阅读它们可以带来乐趣和益处；但若有人想象能在其中找到一套完美的责任体系，那他真是非常无知了。</w:t>
      </w:r>
    </w:p>
    <w:p w14:paraId="5FD5A36F">
      <w:pPr>
        <w:ind w:left="-5"/>
        <w:rPr>
          <w:rFonts w:hint="eastAsia"/>
        </w:rPr>
      </w:pPr>
    </w:p>
    <w:p w14:paraId="2A28E9F2">
      <w:pPr>
        <w:ind w:left="-5"/>
        <w:rPr>
          <w:rFonts w:hint="eastAsia"/>
        </w:rPr>
      </w:pPr>
      <w:r>
        <w:rPr>
          <w:rFonts w:hint="eastAsia"/>
        </w:rPr>
        <w:t>Lactantius, indeed, has somewhere affirmed, that every thing delivered in the Scriptures on this subject, is contained in the writings of one or other of the philosophers; but Lactantius, although a fine reasoner, and an elegant writer, is not entitled to much deference in questions of theology, of which he has shown himself to be an incompetent judge.</w:t>
      </w:r>
    </w:p>
    <w:p w14:paraId="53F72D38">
      <w:pPr>
        <w:ind w:left="-5"/>
        <w:rPr>
          <w:rFonts w:hint="eastAsia"/>
        </w:rPr>
      </w:pPr>
      <w:r>
        <w:rPr>
          <w:rFonts w:hint="eastAsia"/>
        </w:rPr>
        <w:t>拉克坦修的确曾在某处断言，圣经中关于这个主题所传达的一切，都包含在某位或某位哲学家的著作中；但拉克坦修，虽然是一位优秀的推理家和一位优雅的作家，但在神学问题上并不值得多大的尊重，因为他已显示自己是一个不称职的评判者。</w:t>
      </w:r>
    </w:p>
    <w:p w14:paraId="3DB69119">
      <w:pPr>
        <w:ind w:left="-5"/>
        <w:rPr>
          <w:rFonts w:hint="eastAsia"/>
        </w:rPr>
      </w:pPr>
    </w:p>
    <w:p w14:paraId="5DCCFB20">
      <w:pPr>
        <w:ind w:left="-5"/>
        <w:rPr>
          <w:rFonts w:hint="eastAsia"/>
        </w:rPr>
      </w:pPr>
      <w:r>
        <w:rPr>
          <w:rFonts w:hint="eastAsia"/>
        </w:rPr>
        <w:t>What he has affirmed is not true; for in the moral systems of the philosophers, some duties of great importance are omitted, and some things which they call virtues, when brought to the Christian standard, turn out to be vices.</w:t>
      </w:r>
    </w:p>
    <w:p w14:paraId="34FD8303">
      <w:pPr>
        <w:ind w:left="-5"/>
        <w:rPr>
          <w:rFonts w:hint="eastAsia"/>
        </w:rPr>
      </w:pPr>
      <w:r>
        <w:rPr>
          <w:rFonts w:hint="eastAsia"/>
        </w:rPr>
        <w:t>他所断言的并非真实；因为在哲学家们的道德体系中，一些极为重要的责任被忽略了，而一些他们称为美德的事物，若以基督教的标准来衡量，则会显出是恶习。</w:t>
      </w:r>
    </w:p>
    <w:p w14:paraId="09BBC3C5">
      <w:pPr>
        <w:ind w:left="-5"/>
        <w:rPr>
          <w:rFonts w:hint="eastAsia"/>
        </w:rPr>
      </w:pPr>
    </w:p>
    <w:p w14:paraId="74247DC3">
      <w:pPr>
        <w:ind w:left="-5"/>
        <w:rPr>
          <w:rFonts w:hint="eastAsia"/>
        </w:rPr>
      </w:pPr>
      <w:r>
        <w:rPr>
          <w:rFonts w:hint="eastAsia"/>
        </w:rPr>
        <w:t>According to Cicero, "virtue proposes glory as its end, and looks for no other reward."</w:t>
      </w:r>
    </w:p>
    <w:p w14:paraId="433B26B9">
      <w:pPr>
        <w:ind w:left="-5"/>
        <w:rPr>
          <w:rFonts w:hint="eastAsia"/>
        </w:rPr>
      </w:pPr>
      <w:r>
        <w:rPr>
          <w:rFonts w:hint="eastAsia"/>
        </w:rPr>
        <w:t>根据西塞罗的说法，“德行以荣耀为目的，不求其他报偿。”</w:t>
      </w:r>
    </w:p>
    <w:p w14:paraId="55039F2C">
      <w:pPr>
        <w:ind w:left="-5"/>
        <w:rPr>
          <w:rFonts w:hint="eastAsia"/>
        </w:rPr>
      </w:pPr>
    </w:p>
    <w:p w14:paraId="5DB2E6B8">
      <w:pPr>
        <w:ind w:left="-5"/>
        <w:rPr>
          <w:rFonts w:hint="eastAsia"/>
        </w:rPr>
      </w:pPr>
      <w:r>
        <w:rPr>
          <w:rFonts w:hint="eastAsia"/>
        </w:rPr>
        <w:t>Zeno maintained, "that all crimes are equal, and that a person who has offended or injured us should never be forgiven."</w:t>
      </w:r>
    </w:p>
    <w:p w14:paraId="72107477">
      <w:pPr>
        <w:ind w:left="-5"/>
        <w:rPr>
          <w:rFonts w:hint="eastAsia"/>
        </w:rPr>
      </w:pPr>
      <w:r>
        <w:rPr>
          <w:rFonts w:hint="eastAsia"/>
        </w:rPr>
        <w:t>芝诺主张，“所有罪行都是相等的，冒犯或伤害我们的人永远不应被宽恕。”</w:t>
      </w:r>
    </w:p>
    <w:p w14:paraId="7A88BAB2">
      <w:pPr>
        <w:ind w:left="-5"/>
        <w:rPr>
          <w:rFonts w:hint="eastAsia"/>
        </w:rPr>
      </w:pPr>
    </w:p>
    <w:p w14:paraId="6253B5CF">
      <w:pPr>
        <w:ind w:left="-5"/>
        <w:rPr>
          <w:rFonts w:hint="eastAsia"/>
        </w:rPr>
      </w:pPr>
      <w:r>
        <w:rPr>
          <w:rFonts w:hint="eastAsia"/>
        </w:rPr>
        <w:t>It was his opinion, as well as that of other philosophers, "that the crime against nature is a matter of indifference."</w:t>
      </w:r>
    </w:p>
    <w:p w14:paraId="17EA2B82">
      <w:pPr>
        <w:ind w:left="-5"/>
        <w:rPr>
          <w:rFonts w:hint="eastAsia"/>
        </w:rPr>
      </w:pPr>
      <w:r>
        <w:rPr>
          <w:rFonts w:hint="eastAsia"/>
        </w:rPr>
        <w:t>祂的观点，以及其他哲学家的观点是，“违反自然的罪行是无关紧要的。”</w:t>
      </w:r>
    </w:p>
    <w:p w14:paraId="5027197C">
      <w:pPr>
        <w:ind w:left="-5"/>
        <w:rPr>
          <w:rFonts w:hint="eastAsia"/>
        </w:rPr>
      </w:pPr>
    </w:p>
    <w:p w14:paraId="4927BCA6">
      <w:pPr>
        <w:ind w:left="-5"/>
        <w:rPr>
          <w:rFonts w:hint="eastAsia"/>
        </w:rPr>
      </w:pPr>
      <w:r>
        <w:rPr>
          <w:rFonts w:hint="eastAsia"/>
        </w:rPr>
        <w:t>The Cynics held, "that there was nothing shameful in committing acts of lewdness in public."</w:t>
      </w:r>
    </w:p>
    <w:p w14:paraId="21E10557">
      <w:pPr>
        <w:ind w:left="-5"/>
        <w:rPr>
          <w:rFonts w:hint="eastAsia"/>
        </w:rPr>
      </w:pPr>
      <w:r>
        <w:rPr>
          <w:rFonts w:hint="eastAsia"/>
        </w:rPr>
        <w:t>犬儒派认为，“在公共场合行淫荡之事并无羞耻之处。”</w:t>
      </w:r>
    </w:p>
    <w:p w14:paraId="0126C4C9">
      <w:pPr>
        <w:ind w:left="-5"/>
        <w:rPr>
          <w:rFonts w:hint="eastAsia"/>
        </w:rPr>
      </w:pPr>
    </w:p>
    <w:p w14:paraId="16A06880">
      <w:pPr>
        <w:ind w:left="-5"/>
        <w:rPr>
          <w:rFonts w:hint="eastAsia"/>
        </w:rPr>
      </w:pPr>
      <w:r>
        <w:rPr>
          <w:rFonts w:hint="eastAsia"/>
        </w:rPr>
        <w:t>Aristippus affirmed, "that as pleasure was the summum bonum, a man might practise theft, sacrilege, or adultery, as he had opportunity."</w:t>
      </w:r>
    </w:p>
    <w:p w14:paraId="693DC1D3">
      <w:pPr>
        <w:ind w:left="-5"/>
        <w:rPr>
          <w:rFonts w:hint="eastAsia"/>
        </w:rPr>
      </w:pPr>
      <w:r>
        <w:rPr>
          <w:rFonts w:hint="eastAsia"/>
        </w:rPr>
        <w:t>阿里斯提普断言，“既然快乐是至善，人就可以趁机行窃、亵渎神圣或行奸淫。”</w:t>
      </w:r>
    </w:p>
    <w:p w14:paraId="42A0D159">
      <w:pPr>
        <w:ind w:left="-5"/>
        <w:rPr>
          <w:rFonts w:hint="eastAsia"/>
        </w:rPr>
      </w:pPr>
    </w:p>
    <w:p w14:paraId="7E789F1E">
      <w:pPr>
        <w:ind w:left="-5"/>
        <w:rPr>
          <w:rFonts w:hint="eastAsia"/>
        </w:rPr>
      </w:pPr>
      <w:r>
        <w:rPr>
          <w:rFonts w:hint="eastAsia"/>
        </w:rPr>
        <w:t>Humility, which is the first of Christian virtues, was despised as an indication of a mean, dastardly spirit; and the tendency of their moral lessons was to inspire a notion of personal dignity, a feeling of self-approbation, a consciousness of worth, which of all tempers the Scriptures pronounce to be the most offensive to our Maker.</w:t>
      </w:r>
    </w:p>
    <w:p w14:paraId="22B1634B">
      <w:pPr>
        <w:ind w:left="-5"/>
        <w:rPr>
          <w:rFonts w:hint="eastAsia"/>
        </w:rPr>
      </w:pPr>
      <w:r>
        <w:rPr>
          <w:rFonts w:hint="eastAsia"/>
        </w:rPr>
        <w:t>谦卑，是基督徒美德之首，却被鄙视为卑鄙怯懦精神的标志；他们道德教训的倾向是激发一种个人尊严的观念，一种自我认可的感觉，一种价值的意识，而圣经宣称，在所有性情中，这最冒犯我们的创造主。</w:t>
      </w:r>
    </w:p>
    <w:p w14:paraId="175DF4BD">
      <w:pPr>
        <w:ind w:left="-5"/>
        <w:rPr>
          <w:rFonts w:hint="eastAsia"/>
        </w:rPr>
      </w:pPr>
    </w:p>
    <w:p w14:paraId="01F4F2E9">
      <w:pPr>
        <w:ind w:left="-5"/>
        <w:rPr>
          <w:rFonts w:hint="eastAsia"/>
        </w:rPr>
      </w:pPr>
      <w:r>
        <w:rPr>
          <w:rFonts w:hint="eastAsia"/>
        </w:rPr>
        <w:t>Besides the morality of the heathens, imperfect as it was, wanted authority.</w:t>
      </w:r>
    </w:p>
    <w:p w14:paraId="4E552416">
      <w:pPr>
        <w:ind w:left="-5"/>
        <w:rPr>
          <w:rFonts w:hint="eastAsia"/>
        </w:rPr>
      </w:pPr>
      <w:r>
        <w:rPr>
          <w:rFonts w:hint="eastAsia"/>
        </w:rPr>
        <w:t>此外，异教徒的道德，尽管不完美，却缺乏权威。</w:t>
      </w:r>
    </w:p>
    <w:p w14:paraId="3AAA84A1">
      <w:pPr>
        <w:ind w:left="-5"/>
        <w:rPr>
          <w:rFonts w:hint="eastAsia"/>
        </w:rPr>
      </w:pPr>
    </w:p>
    <w:p w14:paraId="61881039">
      <w:pPr>
        <w:ind w:left="-5"/>
        <w:rPr>
          <w:rFonts w:hint="eastAsia"/>
        </w:rPr>
      </w:pPr>
      <w:r>
        <w:rPr>
          <w:rFonts w:hint="eastAsia"/>
        </w:rPr>
        <w:t>Being rather a deduction of reason, than a law emanating from the Author of our being, of the communications of whose will they were ignorant, it had little or no power over conscience; and the motives with which it was enforced, were not of sufficient efficacy to counteract the innate propensity to evil, and to overcome the strong temptations to which men are daily exposed.</w:t>
      </w:r>
    </w:p>
    <w:p w14:paraId="48007FE8">
      <w:pPr>
        <w:ind w:left="-5"/>
        <w:rPr>
          <w:rFonts w:hint="eastAsia"/>
        </w:rPr>
      </w:pPr>
      <w:r>
        <w:rPr>
          <w:rFonts w:hint="eastAsia"/>
        </w:rPr>
        <w:t>它与其说是理性的推论，不如说是一条源于我们存有之本的律法，他们对其旨意的传达一无所知，因此它对良心几乎没有或根本没有约束力；并且它所凭借的动机，不足以有效地抵消人天生的邪恶倾向，也不足以战胜人天天所面临的强烈试探。</w:t>
      </w:r>
    </w:p>
    <w:p w14:paraId="5B1437EB">
      <w:pPr>
        <w:ind w:left="-5"/>
        <w:rPr>
          <w:rFonts w:hint="eastAsia"/>
        </w:rPr>
      </w:pPr>
    </w:p>
    <w:p w14:paraId="1C9ED1E9">
      <w:pPr>
        <w:ind w:left="-5"/>
        <w:rPr>
          <w:rFonts w:hint="eastAsia"/>
        </w:rPr>
      </w:pPr>
      <w:r>
        <w:rPr>
          <w:rFonts w:hint="eastAsia"/>
        </w:rPr>
        <w:t>Hence a general depravity of manners prevailed among the ancient Gentiles, and still prevails among modern heathens to a degree, of which, corrupt as Christian countries are, we can hardly form a conception: a depravity which extended not only to the lower and uneducated classes, but to the higher and better informed, and even to the very men who professed to be teachers of wisdom.</w:t>
      </w:r>
    </w:p>
    <w:p w14:paraId="1ECA2B47">
      <w:pPr>
        <w:ind w:left="-5"/>
        <w:rPr>
          <w:rFonts w:hint="eastAsia"/>
        </w:rPr>
      </w:pPr>
      <w:r>
        <w:rPr>
          <w:rFonts w:hint="eastAsia"/>
        </w:rPr>
        <w:t>因此，在古代外邦人中，普遍存在着一种道德败坏的风气，并且在现代异教徒中，这种风气仍然盛行到一种程度，即使基督教国家腐败，我们也几乎无法想象：这种败坏不仅延伸到下层和未受教育的阶级，也延伸到上层和受过更好教育的阶级，甚至延伸到那些自称智慧教师的人。</w:t>
      </w:r>
    </w:p>
    <w:p w14:paraId="651864EB">
      <w:pPr>
        <w:ind w:left="-5"/>
        <w:rPr>
          <w:rFonts w:hint="eastAsia"/>
        </w:rPr>
      </w:pPr>
    </w:p>
    <w:p w14:paraId="31085BE1">
      <w:pPr>
        <w:ind w:left="-5"/>
        <w:rPr>
          <w:rFonts w:hint="eastAsia"/>
        </w:rPr>
      </w:pPr>
      <w:r>
        <w:rPr>
          <w:rFonts w:hint="eastAsia"/>
        </w:rPr>
        <w:t>We are apt to impose upon ourselves, or to be imposed upon by others, when we are thinking of the heathen philosophers.</w:t>
      </w:r>
    </w:p>
    <w:p w14:paraId="0085975B">
      <w:pPr>
        <w:ind w:left="-5"/>
        <w:rPr>
          <w:rFonts w:hint="eastAsia"/>
        </w:rPr>
      </w:pPr>
      <w:r>
        <w:rPr>
          <w:rFonts w:hint="eastAsia"/>
        </w:rPr>
        <w:t>当我们想到异教哲学家时，我们容易自欺，或被他人欺骗。</w:t>
      </w:r>
    </w:p>
    <w:p w14:paraId="0A65FB2F">
      <w:pPr>
        <w:ind w:left="-5"/>
        <w:rPr>
          <w:rFonts w:hint="eastAsia"/>
        </w:rPr>
      </w:pPr>
    </w:p>
    <w:p w14:paraId="756AF8C6">
      <w:pPr>
        <w:ind w:left="-5"/>
        <w:rPr>
          <w:rFonts w:hint="eastAsia"/>
        </w:rPr>
      </w:pPr>
      <w:r>
        <w:rPr>
          <w:rFonts w:hint="eastAsia"/>
        </w:rPr>
        <w:t>We look upon them as a set of sages, who spent their days in the study and practice of virtue.</w:t>
      </w:r>
    </w:p>
    <w:p w14:paraId="065E2AD4">
      <w:pPr>
        <w:ind w:left="-5"/>
        <w:rPr>
          <w:rFonts w:hint="eastAsia"/>
        </w:rPr>
      </w:pPr>
      <w:r>
        <w:rPr>
          <w:rFonts w:hint="eastAsia"/>
        </w:rPr>
        <w:t>我们将他们视为一群圣贤，他们将自己的日子花在学习和实践德行上。</w:t>
      </w:r>
    </w:p>
    <w:p w14:paraId="6C802141">
      <w:pPr>
        <w:ind w:left="-5"/>
        <w:rPr>
          <w:rFonts w:hint="eastAsia"/>
        </w:rPr>
      </w:pPr>
    </w:p>
    <w:p w14:paraId="06E327B9">
      <w:pPr>
        <w:ind w:left="-5"/>
        <w:rPr>
          <w:rFonts w:hint="eastAsia"/>
        </w:rPr>
      </w:pPr>
      <w:r>
        <w:rPr>
          <w:rFonts w:hint="eastAsia"/>
        </w:rPr>
        <w:t>But the particulars of their history which have come down to us, and the testimony of some of their own order, will correct this mistake, and show us that they were unprincipled declaimers, whose infamous conduct daily gave the lie to their eloquent harangues.</w:t>
      </w:r>
    </w:p>
    <w:p w14:paraId="080E8557">
      <w:pPr>
        <w:ind w:left="-5"/>
        <w:rPr>
          <w:rFonts w:hint="eastAsia"/>
        </w:rPr>
      </w:pPr>
      <w:r>
        <w:rPr>
          <w:rFonts w:hint="eastAsia"/>
        </w:rPr>
        <w:t>但流传下来的他们的历史细节，以及他们同道中一些人的见证，将纠正这个错误，并向我们展示，他们是些无原则的空谈家，其声名狼藉的行为天天都戳穿了他们雄辩的演说。</w:t>
      </w:r>
    </w:p>
    <w:p w14:paraId="299FA965">
      <w:pPr>
        <w:ind w:left="-5"/>
        <w:rPr>
          <w:rFonts w:hint="eastAsia"/>
        </w:rPr>
      </w:pPr>
    </w:p>
    <w:p w14:paraId="312B0F1B">
      <w:pPr>
        <w:ind w:left="-5"/>
        <w:rPr>
          <w:rFonts w:hint="eastAsia"/>
        </w:rPr>
      </w:pPr>
      <w:r>
        <w:rPr>
          <w:rFonts w:hint="eastAsia"/>
        </w:rPr>
        <w:t>Suspicion rests upon the most celebrated names; and with respect even to Socrates, the visit which he paid to an Athenian courtezan to see her beauty, and to teach her more perfectly the arts of seduction, and the profane oaths with which his conversation was interlarded, with some other particulars in his history, place him at an immense distance from the lowest member of a Christian church.</w:t>
      </w:r>
    </w:p>
    <w:p w14:paraId="3704AEB5">
      <w:pPr>
        <w:ind w:left="-5"/>
        <w:rPr>
          <w:rFonts w:hint="eastAsia"/>
        </w:rPr>
      </w:pPr>
      <w:r>
        <w:rPr>
          <w:rFonts w:hint="eastAsia"/>
        </w:rPr>
        <w:t>最著名的名字都蒙上了怀疑的阴影；即使是苏格拉底，祂去拜访一位雅典妓女，看她的美貌，并更完美地教她诱惑的技巧，以及祂谈话中夹杂的亵渎的誓言，连同祂历史中的其他一些细节，都使祂与一个基督教会中最卑微的成员相距甚远。</w:t>
      </w:r>
    </w:p>
    <w:p w14:paraId="5A996D81">
      <w:pPr>
        <w:ind w:left="-5"/>
        <w:rPr>
          <w:rFonts w:hint="eastAsia"/>
        </w:rPr>
      </w:pPr>
    </w:p>
    <w:p w14:paraId="39C34EF3">
      <w:pPr>
        <w:ind w:left="-5"/>
        <w:rPr>
          <w:rFonts w:hint="eastAsia"/>
        </w:rPr>
      </w:pPr>
      <w:r>
        <w:rPr>
          <w:rFonts w:hint="eastAsia"/>
        </w:rPr>
        <w:t>Were this wisest of men according to the oracle, this pattern of every excellence according to the nonsensical panegyrics of pedants and fools, now to appear among us, no man with correct ideas of piety and morality would choose to be seen in his company.</w:t>
      </w:r>
    </w:p>
    <w:p w14:paraId="08CD564F">
      <w:pPr>
        <w:ind w:left="-5"/>
        <w:rPr>
          <w:rFonts w:hint="eastAsia"/>
        </w:rPr>
      </w:pPr>
      <w:r>
        <w:rPr>
          <w:rFonts w:hint="eastAsia"/>
        </w:rPr>
        <w:t>如果这位根据神谕是最智慧的人，这位根据学究和傻瓜们荒谬的颂词是各种卓越典范的人，现在出现在我们中间，没有一个对敬虔和道德有正确观念的人会选择与祂为伍。</w:t>
      </w:r>
    </w:p>
    <w:p w14:paraId="71BB3772">
      <w:pPr>
        <w:ind w:left="-5"/>
        <w:rPr>
          <w:rFonts w:hint="eastAsia"/>
        </w:rPr>
      </w:pPr>
    </w:p>
    <w:p w14:paraId="253C57D1">
      <w:pPr>
        <w:ind w:left="-5"/>
        <w:rPr>
          <w:rFonts w:hint="eastAsia"/>
        </w:rPr>
      </w:pPr>
      <w:r>
        <w:rPr>
          <w:rFonts w:hint="eastAsia"/>
        </w:rPr>
        <w:t>Lastly, what was the result of the inquiries of reason with respect to the immortality of the soul?</w:t>
      </w:r>
    </w:p>
    <w:p w14:paraId="14CA1C7A">
      <w:pPr>
        <w:ind w:left="-5"/>
        <w:rPr>
          <w:rFonts w:hint="eastAsia"/>
        </w:rPr>
      </w:pPr>
      <w:r>
        <w:rPr>
          <w:rFonts w:hint="eastAsia"/>
        </w:rPr>
        <w:t>最后，关于灵魂不朽，理性的探究结果如何？</w:t>
      </w:r>
    </w:p>
    <w:p w14:paraId="5FE10684">
      <w:pPr>
        <w:ind w:left="-5"/>
        <w:rPr>
          <w:rFonts w:hint="eastAsia"/>
        </w:rPr>
      </w:pPr>
    </w:p>
    <w:p w14:paraId="491C903D">
      <w:pPr>
        <w:ind w:left="-5"/>
        <w:rPr>
          <w:rFonts w:hint="eastAsia"/>
        </w:rPr>
      </w:pPr>
      <w:r>
        <w:rPr>
          <w:rFonts w:hint="eastAsia"/>
        </w:rPr>
        <w:t>a doctrine of primary importance in religion.</w:t>
      </w:r>
    </w:p>
    <w:p w14:paraId="36557831">
      <w:pPr>
        <w:ind w:left="-5"/>
        <w:rPr>
          <w:rFonts w:hint="eastAsia"/>
        </w:rPr>
      </w:pPr>
      <w:r>
        <w:rPr>
          <w:rFonts w:hint="eastAsia"/>
        </w:rPr>
        <w:t>这是宗教中至关重要的教义。</w:t>
      </w:r>
    </w:p>
    <w:p w14:paraId="424B2BFA">
      <w:pPr>
        <w:ind w:left="-5"/>
        <w:rPr>
          <w:rFonts w:hint="eastAsia"/>
        </w:rPr>
      </w:pPr>
    </w:p>
    <w:p w14:paraId="7A6C6544">
      <w:pPr>
        <w:ind w:left="-5"/>
        <w:rPr>
          <w:rFonts w:hint="eastAsia"/>
        </w:rPr>
      </w:pPr>
      <w:r>
        <w:rPr>
          <w:rFonts w:hint="eastAsia"/>
        </w:rPr>
        <w:t>The common people generally believed, that the soul survived the death of the body, and that there was a future state of rewards and punishments; but they could assign no reason for the belief, but the authority of their ancestors and, popular writers, especially the poets, the theologians of the vulgar.</w:t>
      </w:r>
    </w:p>
    <w:p w14:paraId="1F33DE95">
      <w:pPr>
        <w:ind w:left="-5"/>
        <w:rPr>
          <w:rFonts w:hint="eastAsia"/>
        </w:rPr>
      </w:pPr>
      <w:r>
        <w:rPr>
          <w:rFonts w:hint="eastAsia"/>
        </w:rPr>
        <w:t>普通大众普遍相信，灵魂在身体死后仍会存活，并且有一个赏罚分明的来世；但他们除了祖先的权威和流行作家，特别是诗人，这些俗人的神学家之外，无法为这个信仰提供任何理由。</w:t>
      </w:r>
    </w:p>
    <w:p w14:paraId="40A05CEF">
      <w:pPr>
        <w:ind w:left="-5"/>
        <w:rPr>
          <w:rFonts w:hint="eastAsia"/>
        </w:rPr>
      </w:pPr>
    </w:p>
    <w:p w14:paraId="1823FAF5">
      <w:pPr>
        <w:ind w:left="-5"/>
        <w:rPr>
          <w:rFonts w:hint="eastAsia"/>
        </w:rPr>
      </w:pPr>
      <w:r>
        <w:rPr>
          <w:rFonts w:hint="eastAsia"/>
        </w:rPr>
        <w:t>The doctrine had not been adopted by their ancestors in consequence of a process of reasoning from which it was the legitimate inference, but they also had received it without examination, upon the testimony of others.</w:t>
      </w:r>
    </w:p>
    <w:p w14:paraId="3A1F3281">
      <w:pPr>
        <w:ind w:left="-5"/>
        <w:rPr>
          <w:rFonts w:hint="eastAsia"/>
        </w:rPr>
      </w:pPr>
      <w:r>
        <w:rPr>
          <w:rFonts w:hint="eastAsia"/>
        </w:rPr>
        <w:t>这教义并非他们的祖先通过一个推理过程而采纳的，那推理过程本应是其合理的推论；而是他们也未经审查，凭着他人的见证而接受了它。</w:t>
      </w:r>
    </w:p>
    <w:p w14:paraId="03DCD5FA">
      <w:pPr>
        <w:ind w:left="-5"/>
        <w:rPr>
          <w:rFonts w:hint="eastAsia"/>
        </w:rPr>
      </w:pPr>
    </w:p>
    <w:p w14:paraId="60A8CDA0">
      <w:pPr>
        <w:ind w:left="-5"/>
        <w:rPr>
          <w:rFonts w:hint="eastAsia"/>
        </w:rPr>
      </w:pPr>
      <w:r>
        <w:rPr>
          <w:rFonts w:hint="eastAsia"/>
        </w:rPr>
        <w:t>When thus traced back from age to age, it appears that it was a tradition, or a fragment of revelation, preserved amidst the general wreck; and consequently, that it is unfair to produce this article as a proof of the sagacity of reason in the investigation of truth.</w:t>
      </w:r>
    </w:p>
    <w:p w14:paraId="75D976BD">
      <w:pPr>
        <w:ind w:left="-5"/>
        <w:rPr>
          <w:rFonts w:hint="eastAsia"/>
        </w:rPr>
      </w:pPr>
      <w:r>
        <w:rPr>
          <w:rFonts w:hint="eastAsia"/>
        </w:rPr>
        <w:t>当这样追溯世代时，它似乎是一个传统，或是启示的一个片段，在普遍的毁灭中被保存下来；因此，将这个条目作为理性在探究真理中敏锐的证据，是不公平的。</w:t>
      </w:r>
    </w:p>
    <w:p w14:paraId="1B0A9EDE">
      <w:pPr>
        <w:ind w:left="-5"/>
        <w:rPr>
          <w:rFonts w:hint="eastAsia"/>
        </w:rPr>
      </w:pPr>
    </w:p>
    <w:p w14:paraId="5FA96940">
      <w:pPr>
        <w:ind w:left="-5"/>
        <w:rPr>
          <w:rFonts w:hint="eastAsia"/>
        </w:rPr>
      </w:pPr>
      <w:r>
        <w:rPr>
          <w:rFonts w:hint="eastAsia"/>
        </w:rPr>
        <w:t>The philosophers, not content with implicit faith, endeavoured to prove the immortality of the soul by argument; but although they enjoyed this advantage, that the fact was known, and it was left to them only to bring evidence in support of it, they had no great cause to congratulate themselves on their success.</w:t>
      </w:r>
    </w:p>
    <w:p w14:paraId="2AFC6617">
      <w:pPr>
        <w:ind w:left="-5"/>
        <w:rPr>
          <w:rFonts w:hint="eastAsia"/>
        </w:rPr>
      </w:pPr>
      <w:r>
        <w:rPr>
          <w:rFonts w:hint="eastAsia"/>
        </w:rPr>
        <w:t>哲学家们不满足于盲目的信仰，试图用论证来证明灵魂的不朽；但尽管他们享有这样一个优势，即事实是已知的，留给他们的只是为它提供证据，但他们并没有什么值得庆贺的成功。</w:t>
      </w:r>
    </w:p>
    <w:p w14:paraId="00BEC5A0">
      <w:pPr>
        <w:ind w:left="-5"/>
        <w:rPr>
          <w:rFonts w:hint="eastAsia"/>
        </w:rPr>
      </w:pPr>
    </w:p>
    <w:p w14:paraId="6A01B826">
      <w:pPr>
        <w:ind w:left="-5"/>
        <w:rPr>
          <w:rFonts w:hint="eastAsia"/>
        </w:rPr>
      </w:pPr>
      <w:r>
        <w:rPr>
          <w:rFonts w:hint="eastAsia"/>
        </w:rPr>
        <w:t>Some of their arguments may be admitted to be good; but this praise is not due to them all.</w:t>
      </w:r>
    </w:p>
    <w:p w14:paraId="3C37E5D0">
      <w:pPr>
        <w:ind w:left="-5"/>
        <w:rPr>
          <w:rFonts w:hint="eastAsia"/>
        </w:rPr>
      </w:pPr>
      <w:r>
        <w:rPr>
          <w:rFonts w:hint="eastAsia"/>
        </w:rPr>
        <w:t>他们的某些论证可以被认为是好的；但这赞誉并非适用于所有。</w:t>
      </w:r>
    </w:p>
    <w:p w14:paraId="644F13BC">
      <w:pPr>
        <w:ind w:left="-5"/>
        <w:rPr>
          <w:rFonts w:hint="eastAsia"/>
        </w:rPr>
      </w:pPr>
    </w:p>
    <w:p w14:paraId="18B4C7D4">
      <w:pPr>
        <w:ind w:left="-5"/>
        <w:rPr>
          <w:rFonts w:hint="eastAsia"/>
        </w:rPr>
      </w:pPr>
      <w:r>
        <w:rPr>
          <w:rFonts w:hint="eastAsia"/>
        </w:rPr>
        <w:t>In the Phædo of Plato, the reasoning is often exceedingly obscure, and arguments are employed so fanciful, and so manifestly false, that while we cannot avoid pitying those who groped their way by the dubious twilight of nature, we are not surprised that they should have produced no permanent conviction in the mind.</w:t>
      </w:r>
    </w:p>
    <w:p w14:paraId="74B79D0D">
      <w:pPr>
        <w:ind w:left="-5"/>
        <w:rPr>
          <w:rFonts w:hint="eastAsia"/>
        </w:rPr>
      </w:pPr>
      <w:r>
        <w:rPr>
          <w:rFonts w:hint="eastAsia"/>
        </w:rPr>
        <w:t>在柏拉图的《斐多篇》中，推理常常极其晦涩，所用的论证又是如此奇特，并且明显错误，以至于我们虽然不免同情那些在自然微弱的暮光中摸索的人，但也不奇怪他们未能产生持久的心灵确信。</w:t>
      </w:r>
    </w:p>
    <w:p w14:paraId="4C3C0D45">
      <w:pPr>
        <w:ind w:left="-5"/>
        <w:rPr>
          <w:rFonts w:hint="eastAsia"/>
        </w:rPr>
      </w:pPr>
    </w:p>
    <w:p w14:paraId="097F738E">
      <w:pPr>
        <w:ind w:left="-5"/>
        <w:rPr>
          <w:rFonts w:hint="eastAsia"/>
        </w:rPr>
      </w:pPr>
      <w:r>
        <w:rPr>
          <w:rFonts w:hint="eastAsia"/>
        </w:rPr>
        <w:t>"I know not how it happens," says Cicero, "that, when I read, I assent, but when I have laid down the book, all that assent vanishes."</w:t>
      </w:r>
    </w:p>
    <w:p w14:paraId="2D034329">
      <w:pPr>
        <w:ind w:left="-5"/>
        <w:rPr>
          <w:rFonts w:hint="eastAsia"/>
        </w:rPr>
      </w:pPr>
      <w:r>
        <w:rPr>
          <w:rFonts w:hint="eastAsia"/>
        </w:rPr>
        <w:t>“我不知道这是怎么回事，”西塞罗说，“当我读的时候，我赞同，但当我放下书时，所有的赞同都消失了。”</w:t>
      </w:r>
    </w:p>
    <w:p w14:paraId="5DFCEFED">
      <w:pPr>
        <w:ind w:left="-5"/>
        <w:rPr>
          <w:rFonts w:hint="eastAsia"/>
        </w:rPr>
      </w:pPr>
    </w:p>
    <w:p w14:paraId="429C2428">
      <w:pPr>
        <w:ind w:left="-5"/>
        <w:rPr>
          <w:rFonts w:hint="eastAsia"/>
        </w:rPr>
      </w:pPr>
      <w:r>
        <w:rPr>
          <w:rFonts w:hint="eastAsia"/>
        </w:rPr>
        <w:t>After all the arguments which the philosophers could muster up, suspicion haunted their minds, that there was some step in the process which weakened the force of the conclusion.</w:t>
      </w:r>
    </w:p>
    <w:p w14:paraId="12E1B6F0">
      <w:pPr>
        <w:ind w:left="-5"/>
        <w:rPr>
          <w:rFonts w:hint="eastAsia"/>
        </w:rPr>
      </w:pPr>
      <w:r>
        <w:rPr>
          <w:rFonts w:hint="eastAsia"/>
        </w:rPr>
        <w:t>在哲学家们能搜集的所有论证之后，怀疑仍萦绕在他们心头，认为过程中有某个步骤削弱了结论的力量。</w:t>
      </w:r>
    </w:p>
    <w:p w14:paraId="296E80F4">
      <w:pPr>
        <w:ind w:left="-5"/>
        <w:rPr>
          <w:rFonts w:hint="eastAsia"/>
        </w:rPr>
      </w:pPr>
    </w:p>
    <w:p w14:paraId="2C130E5F">
      <w:pPr>
        <w:ind w:left="-5"/>
        <w:rPr>
          <w:rFonts w:hint="eastAsia"/>
        </w:rPr>
      </w:pPr>
      <w:r>
        <w:rPr>
          <w:rFonts w:hint="eastAsia"/>
        </w:rPr>
        <w:t>Socrates himself died in doubt, as we learn from the close of his Apology, as given by Plato.</w:t>
      </w:r>
    </w:p>
    <w:p w14:paraId="64DB8759">
      <w:pPr>
        <w:ind w:left="-5"/>
        <w:rPr>
          <w:rFonts w:hint="eastAsia"/>
        </w:rPr>
      </w:pPr>
      <w:r>
        <w:rPr>
          <w:rFonts w:hint="eastAsia"/>
        </w:rPr>
        <w:t>苏格拉底自己死于怀疑之中，正如我们从柏拉图所记的祂的《申辩篇》结尾处所了解到的。</w:t>
      </w:r>
    </w:p>
    <w:p w14:paraId="63011259">
      <w:pPr>
        <w:ind w:left="-5"/>
        <w:rPr>
          <w:rFonts w:hint="eastAsia"/>
        </w:rPr>
      </w:pPr>
    </w:p>
    <w:p w14:paraId="4D4D6E05">
      <w:pPr>
        <w:ind w:left="-5"/>
        <w:rPr>
          <w:rFonts w:hint="eastAsia"/>
        </w:rPr>
      </w:pPr>
      <w:r>
        <w:rPr>
          <w:rFonts w:hint="eastAsia"/>
        </w:rPr>
        <w:t>"It is time," he says to his judges, "for us to depart, that I may die, and you may live; to which of us shall it be better, is unknown to all but God."</w:t>
      </w:r>
    </w:p>
    <w:p w14:paraId="051A9F41">
      <w:pPr>
        <w:ind w:left="-5"/>
        <w:rPr>
          <w:rFonts w:hint="eastAsia"/>
        </w:rPr>
      </w:pPr>
      <w:r>
        <w:rPr>
          <w:rFonts w:hint="eastAsia"/>
        </w:rPr>
        <w:t>“是时候了，”祂对祂的审判官们说，“我们该走了，我去死，你们去活；我们中谁会更好，除了神之外，无人知晓。”</w:t>
      </w:r>
    </w:p>
    <w:p w14:paraId="08B2A137">
      <w:pPr>
        <w:ind w:left="-5"/>
        <w:rPr>
          <w:rFonts w:hint="eastAsia"/>
        </w:rPr>
      </w:pPr>
    </w:p>
    <w:p w14:paraId="2A17BB60">
      <w:pPr>
        <w:ind w:left="-5"/>
        <w:rPr>
          <w:rFonts w:hint="eastAsia"/>
        </w:rPr>
      </w:pPr>
      <w:r>
        <w:rPr>
          <w:rFonts w:hint="eastAsia"/>
        </w:rPr>
        <w:t>This uncertainty, this hesitation, we should take into the account, when we light upon some passage, in which the confidence of hope is expressed, and death seems to be longed for as a dismission "ad illud divi num animorum concilium cætumque, ex hac turba et colluvione,"* from this vile and worthless crowd into the divine council and assembly of souls.</w:t>
      </w:r>
    </w:p>
    <w:p w14:paraId="437AD3C2">
      <w:pPr>
        <w:ind w:left="-5"/>
        <w:rPr>
          <w:rFonts w:hint="eastAsia"/>
        </w:rPr>
      </w:pPr>
      <w:r>
        <w:rPr>
          <w:rFonts w:hint="eastAsia"/>
        </w:rPr>
        <w:t>这种不确定性，这种犹豫，当我们读到某些段落时，应当考虑到，在这些段落中，表达了盼望的确信，死亡似乎被渴望为一种解脱，“从这卑鄙无价值的人群中，进入那神圣的灵魂议会和集会”。</w:t>
      </w:r>
    </w:p>
    <w:p w14:paraId="180AF94B">
      <w:pPr>
        <w:ind w:left="-5"/>
        <w:rPr>
          <w:rFonts w:hint="eastAsia"/>
        </w:rPr>
      </w:pPr>
    </w:p>
    <w:p w14:paraId="2EBE8125">
      <w:pPr>
        <w:ind w:left="-5"/>
        <w:rPr>
          <w:rFonts w:hint="eastAsia"/>
        </w:rPr>
      </w:pPr>
      <w:r>
        <w:rPr>
          <w:rFonts w:hint="eastAsia"/>
        </w:rPr>
        <w:t>Their thoughts were as changeable as some of our days, which are alternately darkened by clouds and rain, and cheered by gleams of sunshine.</w:t>
      </w:r>
    </w:p>
    <w:p w14:paraId="0ED3E1D0">
      <w:pPr>
        <w:ind w:left="-5"/>
        <w:rPr>
          <w:rFonts w:hint="eastAsia"/>
        </w:rPr>
      </w:pPr>
      <w:r>
        <w:rPr>
          <w:rFonts w:hint="eastAsia"/>
        </w:rPr>
        <w:t>他们的思想如同我们某些日子一样多变，时而被乌云和雨水遮蔽，时而又被阳光的微光所振奋。</w:t>
      </w:r>
    </w:p>
    <w:p w14:paraId="3D003499">
      <w:pPr>
        <w:ind w:left="-5"/>
        <w:rPr>
          <w:rFonts w:hint="eastAsia"/>
        </w:rPr>
      </w:pPr>
    </w:p>
    <w:p w14:paraId="60F3A219">
      <w:pPr>
        <w:ind w:left="-5"/>
        <w:rPr>
          <w:rFonts w:hint="eastAsia"/>
        </w:rPr>
      </w:pPr>
      <w:r>
        <w:rPr>
          <w:rFonts w:hint="eastAsia"/>
        </w:rPr>
        <w:t>This induction of particulars will serve to prove the insufficiency of reason to acquire the knowledge of the principles of natural theology.</w:t>
      </w:r>
    </w:p>
    <w:p w14:paraId="71C02A52">
      <w:pPr>
        <w:ind w:left="-5"/>
        <w:rPr>
          <w:rFonts w:hint="eastAsia"/>
        </w:rPr>
      </w:pPr>
      <w:r>
        <w:rPr>
          <w:rFonts w:hint="eastAsia"/>
        </w:rPr>
        <w:t>这种对细节的归纳，将有助于证明理性在获取自然神学原则知识上的不足。</w:t>
      </w:r>
    </w:p>
    <w:p w14:paraId="60B3FFF5">
      <w:pPr>
        <w:ind w:left="-5"/>
        <w:rPr>
          <w:rFonts w:hint="eastAsia"/>
        </w:rPr>
      </w:pPr>
    </w:p>
    <w:p w14:paraId="35350ED7">
      <w:pPr>
        <w:ind w:left="-5"/>
        <w:rPr>
          <w:rFonts w:hint="eastAsia"/>
        </w:rPr>
      </w:pPr>
      <w:r>
        <w:rPr>
          <w:rFonts w:hint="eastAsia"/>
        </w:rPr>
        <w:t>Let no man presume to tell us that it is sufficient, till he can point out an instance, in which, without any assistance, it has discovered and established, by satisfactory arguments, the great truths of religion.</w:t>
      </w:r>
    </w:p>
    <w:p w14:paraId="0F73078B">
      <w:pPr>
        <w:ind w:left="-5"/>
        <w:rPr>
          <w:rFonts w:hint="eastAsia"/>
        </w:rPr>
      </w:pPr>
      <w:r>
        <w:rPr>
          <w:rFonts w:hint="eastAsia"/>
        </w:rPr>
        <w:t>任何人都不应僭越地告诉我们它已足够，除非祂能指出一个实例，在其中，没有任何帮助，它已发现并以令人信服的论证，建立了宗教的伟大真理。</w:t>
      </w:r>
    </w:p>
    <w:p w14:paraId="55FE1401">
      <w:pPr>
        <w:ind w:left="-5"/>
        <w:rPr>
          <w:rFonts w:hint="eastAsia"/>
        </w:rPr>
      </w:pPr>
    </w:p>
    <w:p w14:paraId="1EFCB3DE">
      <w:pPr>
        <w:ind w:left="-5"/>
        <w:rPr>
          <w:rFonts w:hint="eastAsia"/>
        </w:rPr>
      </w:pPr>
      <w:r>
        <w:rPr>
          <w:rFonts w:hint="eastAsia"/>
        </w:rPr>
        <w:t>And here I may observe, that little as reason has done, we have no evidence that it could have done so much, if all aid had been withheld, and it had been left to work out its discoveries alone.</w:t>
      </w:r>
    </w:p>
    <w:p w14:paraId="00716AA8">
      <w:pPr>
        <w:ind w:left="-5"/>
        <w:rPr>
          <w:rFonts w:hint="eastAsia"/>
        </w:rPr>
      </w:pPr>
      <w:r>
        <w:rPr>
          <w:rFonts w:hint="eastAsia"/>
        </w:rPr>
        <w:t>在此我或许可以指出，尽管理性所做的甚少，但我们没有证据表明，如果所有的帮助都被撤回，让它独自去进行发现，它能做得这么多。</w:t>
      </w:r>
    </w:p>
    <w:p w14:paraId="27B8E534">
      <w:pPr>
        <w:ind w:left="-5"/>
        <w:rPr>
          <w:rFonts w:hint="eastAsia"/>
        </w:rPr>
      </w:pPr>
    </w:p>
    <w:p w14:paraId="712B374E">
      <w:pPr>
        <w:ind w:left="-5"/>
        <w:rPr>
          <w:rFonts w:hint="eastAsia"/>
        </w:rPr>
      </w:pPr>
      <w:r>
        <w:rPr>
          <w:rFonts w:hint="eastAsia"/>
        </w:rPr>
        <w:t>But its solitary strength has not been fairly tried; for man has never been without revelation, and, although it was in a great measure lost among the nations of the world, yet some fragments of it remained, with which they contrived to make up their various systems of religion.</w:t>
      </w:r>
    </w:p>
    <w:p w14:paraId="0E1044F5">
      <w:pPr>
        <w:ind w:left="-5"/>
        <w:rPr>
          <w:rFonts w:hint="eastAsia"/>
        </w:rPr>
      </w:pPr>
      <w:r>
        <w:rPr>
          <w:rFonts w:hint="eastAsia"/>
        </w:rPr>
        <w:t>但它的孤立力量并未受到公正的考验；因为人从未没有过启示，虽然在世界各国中，它在很大程度上已失落，但仍有一些片段存留，他们借此拼凑出了他们各种的宗教体系。</w:t>
      </w:r>
    </w:p>
    <w:p w14:paraId="096FE0C0">
      <w:pPr>
        <w:ind w:left="-5"/>
        <w:rPr>
          <w:rFonts w:hint="eastAsia"/>
        </w:rPr>
      </w:pPr>
    </w:p>
    <w:p w14:paraId="18EF0B3B">
      <w:pPr>
        <w:ind w:left="-5"/>
        <w:rPr>
          <w:rFonts w:hint="eastAsia"/>
        </w:rPr>
      </w:pPr>
      <w:r>
        <w:rPr>
          <w:rFonts w:hint="eastAsia"/>
        </w:rPr>
        <w:t>From this source, they derived the general idea of the existence of a God, and their notions of providence, of morality, and of a future state, and still more plainly, their oracles and prophets, their sacrifices, and the opinion of the placability of the divine nature upon which they were founded.</w:t>
      </w:r>
    </w:p>
    <w:p w14:paraId="48D43B7E">
      <w:pPr>
        <w:ind w:left="-5"/>
        <w:rPr>
          <w:rFonts w:hint="eastAsia"/>
        </w:rPr>
      </w:pPr>
      <w:r>
        <w:rPr>
          <w:rFonts w:hint="eastAsia"/>
        </w:rPr>
        <w:t>从这个来源，他们得到了关于神存在的普遍观念，以及他们关于护理、道德和来世的观念，并且更明显地，他们的神谕和先知，他们的献祭，以及他们所依据的神性可平息的观点。</w:t>
      </w:r>
    </w:p>
    <w:p w14:paraId="73AFDFA8">
      <w:pPr>
        <w:ind w:left="-5"/>
        <w:rPr>
          <w:rFonts w:hint="eastAsia"/>
        </w:rPr>
      </w:pPr>
    </w:p>
    <w:p w14:paraId="2AB06637">
      <w:pPr>
        <w:ind w:left="-5"/>
        <w:rPr>
          <w:rFonts w:hint="eastAsia"/>
        </w:rPr>
      </w:pPr>
      <w:r>
        <w:rPr>
          <w:rFonts w:hint="eastAsia"/>
        </w:rPr>
        <w:t>Tradition was supplementary to reason.</w:t>
      </w:r>
    </w:p>
    <w:p w14:paraId="5369322B">
      <w:pPr>
        <w:ind w:left="-5"/>
        <w:rPr>
          <w:rFonts w:hint="eastAsia"/>
        </w:rPr>
      </w:pPr>
      <w:r>
        <w:rPr>
          <w:rFonts w:hint="eastAsia"/>
        </w:rPr>
        <w:t>传统是对理性的补充。</w:t>
      </w:r>
    </w:p>
    <w:p w14:paraId="275629ED">
      <w:pPr>
        <w:ind w:left="-5"/>
        <w:rPr>
          <w:rFonts w:hint="eastAsia"/>
        </w:rPr>
      </w:pPr>
    </w:p>
    <w:p w14:paraId="06CF890F">
      <w:pPr>
        <w:ind w:left="-5"/>
        <w:rPr>
          <w:rFonts w:hint="eastAsia"/>
        </w:rPr>
      </w:pPr>
      <w:r>
        <w:rPr>
          <w:rFonts w:hint="eastAsia"/>
        </w:rPr>
        <w:t>Its light, indeed, was faint; but still it served to show dimly some objects, which the eye of reason could not have discovered amidst the surrounding darkness.</w:t>
      </w:r>
    </w:p>
    <w:p w14:paraId="209D5A0E">
      <w:pPr>
        <w:ind w:left="-5"/>
        <w:rPr>
          <w:rFonts w:hint="eastAsia"/>
        </w:rPr>
      </w:pPr>
      <w:r>
        <w:rPr>
          <w:rFonts w:hint="eastAsia"/>
        </w:rPr>
        <w:t>它的光，的确是微弱的；但它仍然能模糊地显示出一些物体，这是理性的眼睛在周围的黑暗中无法发现的。</w:t>
      </w:r>
    </w:p>
    <w:p w14:paraId="14CF614B">
      <w:pPr>
        <w:ind w:left="-5"/>
        <w:rPr>
          <w:rFonts w:hint="eastAsia"/>
        </w:rPr>
      </w:pPr>
    </w:p>
    <w:p w14:paraId="3FF351C7">
      <w:pPr>
        <w:ind w:left="-5"/>
        <w:rPr>
          <w:rFonts w:hint="eastAsia"/>
        </w:rPr>
      </w:pPr>
      <w:r>
        <w:rPr>
          <w:rFonts w:hint="eastAsia"/>
        </w:rPr>
        <w:t>"Though the ancients," says Shuckford, referring to their theories concerning the origin of things, but his observations are applicable to other parts of theology, "have hinted many of the positions laid down by Moses, yet we do not find that they ever made use of any true and solid reasoning, or were masters of any clear and well-grounded learning, which might lead them to the knowledge of these truths.</w:t>
      </w:r>
    </w:p>
    <w:p w14:paraId="787364ED">
      <w:pPr>
        <w:ind w:left="-5"/>
        <w:rPr>
          <w:rFonts w:hint="eastAsia"/>
        </w:rPr>
      </w:pPr>
      <w:r>
        <w:rPr>
          <w:rFonts w:hint="eastAsia"/>
        </w:rPr>
        <w:t>“虽然古人，”舒克福德说，他指的是他们关于事物起源的理论，但他的观察也适用于神学的其他部分，“已暗示了摩西所陈述的许多立场，但我们并未发现他们曾使用任何真实而坚实的推理，或掌握任何清晰而有根据的学问，足以引导他们认识这些真理。</w:t>
      </w:r>
    </w:p>
    <w:p w14:paraId="7E8B3F5E">
      <w:pPr>
        <w:ind w:left="-5"/>
        <w:rPr>
          <w:rFonts w:hint="eastAsia"/>
        </w:rPr>
      </w:pPr>
    </w:p>
    <w:p w14:paraId="20E204DA">
      <w:pPr>
        <w:ind w:left="-5"/>
        <w:rPr>
          <w:rFonts w:hint="eastAsia"/>
        </w:rPr>
      </w:pPr>
      <w:r>
        <w:rPr>
          <w:rFonts w:hint="eastAsia"/>
        </w:rPr>
        <w:t>All the knowledge which the ancients had on these points lay at first in a narrow compass; they were in possession of a few truths which they had received from their forefathers; they transmitted these to their children, only telling them that such and such things were so, but not giving them reasons for, or demonstrations of the truth of them.</w:t>
      </w:r>
    </w:p>
    <w:p w14:paraId="1E500634">
      <w:pPr>
        <w:ind w:left="-5"/>
        <w:rPr>
          <w:rFonts w:hint="eastAsia"/>
        </w:rPr>
      </w:pPr>
      <w:r>
        <w:rPr>
          <w:rFonts w:hint="eastAsia"/>
        </w:rPr>
        <w:t>古人对这些要点的所有知识，起初都局限在一个狭窄的范围内；他们拥有一些从祖先那里继承下来的真理；他们将这些传给他们的子孙，只告诉他们某某事是如此，却没有给他们关于其真理的理由或证明。</w:t>
      </w:r>
    </w:p>
    <w:p w14:paraId="057080FC">
      <w:pPr>
        <w:ind w:left="-5"/>
        <w:rPr>
          <w:rFonts w:hint="eastAsia"/>
        </w:rPr>
      </w:pPr>
    </w:p>
    <w:p w14:paraId="7533930A">
      <w:pPr>
        <w:ind w:left="-5"/>
        <w:rPr>
          <w:rFonts w:hint="eastAsia"/>
        </w:rPr>
      </w:pPr>
      <w:r>
        <w:rPr>
          <w:rFonts w:hint="eastAsia"/>
        </w:rPr>
        <w:t>Philosophy was not disputative until it came into Greece; the ancient professors had no controversies about it; they received what was handed down to them, and out of the treasure of their traditions imparted to others; and the principles they went upon to teach or to learn by, were not to search into the nature of things, or to consider what they could find by philosophical examinations, but, ask and it shall be told you; search the records of antiquity, and you shall find what you inquire after; these were the maxims and directions of their studies."*</w:t>
      </w:r>
    </w:p>
    <w:p w14:paraId="6AF7F805">
      <w:pPr>
        <w:ind w:left="-5"/>
        <w:rPr>
          <w:rFonts w:hint="eastAsia"/>
        </w:rPr>
      </w:pPr>
      <w:r>
        <w:rPr>
          <w:rFonts w:hint="eastAsia"/>
        </w:rPr>
        <w:t>哲学直到进入希腊才变得有争议；古代的教授们对此没有争议；他们接受所传下来的，并从他们传统的宝库中传授给他人；他们所依据的教导或学习的原则，不是去探究事物的本质，或去思考他们能通过哲学考察发现什么，而是，问，就有人告诉你；查考古代的记录，你就会找到你所探寻的；这些是他们学习的格言和指南。*</w:t>
      </w:r>
    </w:p>
    <w:p w14:paraId="198A4882">
      <w:pPr>
        <w:ind w:left="-5"/>
        <w:rPr>
          <w:rFonts w:hint="eastAsia"/>
        </w:rPr>
      </w:pPr>
    </w:p>
    <w:p w14:paraId="1B6C4291">
      <w:pPr>
        <w:ind w:left="-5"/>
        <w:rPr>
          <w:rFonts w:hint="eastAsia"/>
        </w:rPr>
      </w:pPr>
      <w:r>
        <w:rPr>
          <w:rFonts w:hint="eastAsia"/>
        </w:rPr>
        <w:t>We have now seen how defective reason is in what may be considered to be its proper province, natural theology.</w:t>
      </w:r>
    </w:p>
    <w:p w14:paraId="42A76F7E">
      <w:pPr>
        <w:ind w:left="-5"/>
        <w:rPr>
          <w:rFonts w:hint="eastAsia"/>
        </w:rPr>
      </w:pPr>
      <w:r>
        <w:rPr>
          <w:rFonts w:hint="eastAsia"/>
        </w:rPr>
        <w:t>我们现在已经看到，理性在可以被认为是其恰当领域，即自然神学中的缺陷。</w:t>
      </w:r>
    </w:p>
    <w:p w14:paraId="0E7633BE">
      <w:pPr>
        <w:ind w:left="-5"/>
        <w:rPr>
          <w:rFonts w:hint="eastAsia"/>
        </w:rPr>
      </w:pPr>
    </w:p>
    <w:p w14:paraId="7C1D5CDF">
      <w:pPr>
        <w:ind w:left="-5"/>
        <w:rPr>
          <w:rFonts w:hint="eastAsia"/>
        </w:rPr>
      </w:pPr>
      <w:r>
        <w:rPr>
          <w:rFonts w:hint="eastAsia"/>
        </w:rPr>
        <w:t>If we proceed to supernatural theology, we shall find, that here it is altogether useless.</w:t>
      </w:r>
    </w:p>
    <w:p w14:paraId="2B53D4EE">
      <w:pPr>
        <w:ind w:left="-5"/>
        <w:rPr>
          <w:rFonts w:hint="eastAsia"/>
        </w:rPr>
      </w:pPr>
      <w:r>
        <w:rPr>
          <w:rFonts w:hint="eastAsia"/>
        </w:rPr>
        <w:t>如果我们转向超自然神学，我们会发现，在这里，它完全无用。</w:t>
      </w:r>
    </w:p>
    <w:p w14:paraId="012271F8">
      <w:pPr>
        <w:ind w:left="-5"/>
        <w:rPr>
          <w:rFonts w:hint="eastAsia"/>
        </w:rPr>
      </w:pPr>
    </w:p>
    <w:p w14:paraId="63E414EF">
      <w:pPr>
        <w:ind w:left="-5"/>
        <w:rPr>
          <w:rFonts w:hint="eastAsia"/>
        </w:rPr>
      </w:pPr>
      <w:r>
        <w:rPr>
          <w:rFonts w:hint="eastAsia"/>
        </w:rPr>
        <w:t>It cannot make a single discovery.</w:t>
      </w:r>
    </w:p>
    <w:p w14:paraId="07F9D1F7">
      <w:pPr>
        <w:ind w:left="-5"/>
        <w:rPr>
          <w:rFonts w:hint="eastAsia"/>
        </w:rPr>
      </w:pPr>
      <w:r>
        <w:rPr>
          <w:rFonts w:hint="eastAsia"/>
        </w:rPr>
        <w:t>它不能作出任何一个发现。</w:t>
      </w:r>
    </w:p>
    <w:p w14:paraId="74672F23">
      <w:pPr>
        <w:ind w:left="-5"/>
        <w:rPr>
          <w:rFonts w:hint="eastAsia"/>
        </w:rPr>
      </w:pPr>
    </w:p>
    <w:p w14:paraId="2F7A6217">
      <w:pPr>
        <w:ind w:left="-5"/>
        <w:rPr>
          <w:rFonts w:hint="eastAsia"/>
        </w:rPr>
      </w:pPr>
      <w:r>
        <w:rPr>
          <w:rFonts w:hint="eastAsia"/>
        </w:rPr>
        <w:t>It is like the eye, which is capable of perceiving objects upon earth that are not placed at too great a distance from it, but cannot discern those parts of creation which lie in the profound abysses of space, unless it be assisted by art.</w:t>
      </w:r>
    </w:p>
    <w:p w14:paraId="7EDE8E42">
      <w:pPr>
        <w:ind w:left="-5"/>
        <w:rPr>
          <w:rFonts w:hint="eastAsia"/>
        </w:rPr>
      </w:pPr>
      <w:r>
        <w:rPr>
          <w:rFonts w:hint="eastAsia"/>
        </w:rPr>
        <w:t>它就像眼睛，能够感知地球上离它不太远的物体，但若没有艺术的帮助，就无法辨别那些位于空间深渊中的创造部分。</w:t>
      </w:r>
    </w:p>
    <w:p w14:paraId="4FDC1D1A">
      <w:pPr>
        <w:ind w:left="-5"/>
        <w:rPr>
          <w:rFonts w:hint="eastAsia"/>
        </w:rPr>
      </w:pPr>
    </w:p>
    <w:p w14:paraId="76F32940">
      <w:pPr>
        <w:ind w:left="-5"/>
        <w:rPr>
          <w:rFonts w:hint="eastAsia"/>
        </w:rPr>
      </w:pPr>
      <w:r>
        <w:rPr>
          <w:rFonts w:hint="eastAsia"/>
        </w:rPr>
        <w:t>The line which separates natural and supernatural theology is impassable.</w:t>
      </w:r>
    </w:p>
    <w:p w14:paraId="6BA68345">
      <w:pPr>
        <w:ind w:left="-5"/>
        <w:rPr>
          <w:rFonts w:hint="eastAsia"/>
        </w:rPr>
      </w:pPr>
      <w:r>
        <w:rPr>
          <w:rFonts w:hint="eastAsia"/>
        </w:rPr>
        <w:t>那分隔自然神学和超自然神学的界线是不可逾越的。</w:t>
      </w:r>
    </w:p>
    <w:p w14:paraId="783C8824">
      <w:pPr>
        <w:ind w:left="-5"/>
        <w:rPr>
          <w:rFonts w:hint="eastAsia"/>
        </w:rPr>
      </w:pPr>
    </w:p>
    <w:p w14:paraId="36045EB9">
      <w:pPr>
        <w:ind w:left="-5"/>
        <w:rPr>
          <w:rFonts w:hint="eastAsia"/>
        </w:rPr>
      </w:pPr>
      <w:r>
        <w:rPr>
          <w:rFonts w:hint="eastAsia"/>
        </w:rPr>
        <w:t>On the one side of it, there are some gleams of light; on the other, there is impenetrable darkness.</w:t>
      </w:r>
    </w:p>
    <w:p w14:paraId="6B64512D">
      <w:pPr>
        <w:ind w:left="-5"/>
        <w:rPr>
          <w:rFonts w:hint="eastAsia"/>
        </w:rPr>
      </w:pPr>
      <w:r>
        <w:rPr>
          <w:rFonts w:hint="eastAsia"/>
        </w:rPr>
        <w:t>在它的一边，有几缕微光；在另一边，则是不可穿透的黑暗。</w:t>
      </w:r>
    </w:p>
    <w:p w14:paraId="6FF3AEB4">
      <w:pPr>
        <w:ind w:left="-5"/>
        <w:rPr>
          <w:rFonts w:hint="eastAsia"/>
        </w:rPr>
      </w:pPr>
    </w:p>
    <w:p w14:paraId="7B641372">
      <w:pPr>
        <w:ind w:left="-5"/>
        <w:rPr>
          <w:rFonts w:hint="eastAsia"/>
        </w:rPr>
      </w:pPr>
      <w:r>
        <w:rPr>
          <w:rFonts w:hint="eastAsia"/>
        </w:rPr>
        <w:t>Supernatural theology is founded on that mysterious distinction in the Divine essence, which we call the Trinity: a distinction not altogether unknown to the heathen philosophers, as is evident from the writings of Plato and his followers, but which every person acknowledges they had learned from tradition.</w:t>
      </w:r>
    </w:p>
    <w:p w14:paraId="49C367C1">
      <w:pPr>
        <w:ind w:left="-5"/>
        <w:rPr>
          <w:rFonts w:hint="eastAsia"/>
        </w:rPr>
      </w:pPr>
      <w:r>
        <w:rPr>
          <w:rFonts w:hint="eastAsia"/>
        </w:rPr>
        <w:t>超自然神学建立在神本质中那神秘的区别之上，我们称之为三位一体：这个区别并非异教哲学家们全然不知，正如从柏拉图及其追随者的著作中可以明显看出，但每个人都承认，他们是从传统中学来的。</w:t>
      </w:r>
    </w:p>
    <w:p w14:paraId="58F1E838">
      <w:pPr>
        <w:ind w:left="-5"/>
        <w:rPr>
          <w:rFonts w:hint="eastAsia"/>
        </w:rPr>
      </w:pPr>
    </w:p>
    <w:p w14:paraId="2ABC75E0">
      <w:pPr>
        <w:ind w:left="-5"/>
        <w:rPr>
          <w:rFonts w:hint="eastAsia"/>
        </w:rPr>
      </w:pPr>
      <w:r>
        <w:rPr>
          <w:rFonts w:hint="eastAsia"/>
        </w:rPr>
        <w:t>Although reason could demonstrate the existence of God, and his unity, it possesses no premises from which it could infer a plurality in his nature.</w:t>
      </w:r>
    </w:p>
    <w:p w14:paraId="2F4BC031">
      <w:pPr>
        <w:ind w:left="-5"/>
        <w:rPr>
          <w:rFonts w:hint="eastAsia"/>
        </w:rPr>
      </w:pPr>
      <w:r>
        <w:rPr>
          <w:rFonts w:hint="eastAsia"/>
        </w:rPr>
        <w:t>虽然理性可以证明神的存在，和祂的独一性，但它没有任何前提可以从中推断出祂本性中的复数性。</w:t>
      </w:r>
    </w:p>
    <w:p w14:paraId="4D95879D">
      <w:pPr>
        <w:ind w:left="-5"/>
        <w:rPr>
          <w:rFonts w:hint="eastAsia"/>
        </w:rPr>
      </w:pPr>
    </w:p>
    <w:p w14:paraId="11363161">
      <w:pPr>
        <w:ind w:left="-5"/>
        <w:rPr>
          <w:rFonts w:hint="eastAsia"/>
        </w:rPr>
      </w:pPr>
      <w:r>
        <w:rPr>
          <w:rFonts w:hint="eastAsia"/>
        </w:rPr>
        <w:t>It is a secret which he alone could disclose.</w:t>
      </w:r>
    </w:p>
    <w:p w14:paraId="0F627B41">
      <w:pPr>
        <w:ind w:left="-5"/>
        <w:rPr>
          <w:rFonts w:hint="eastAsia"/>
        </w:rPr>
      </w:pPr>
      <w:r>
        <w:rPr>
          <w:rFonts w:hint="eastAsia"/>
        </w:rPr>
        <w:t>这是一个只有祂才能揭示的奥秘。</w:t>
      </w:r>
    </w:p>
    <w:p w14:paraId="61CD0670">
      <w:pPr>
        <w:ind w:left="-5"/>
        <w:rPr>
          <w:rFonts w:hint="eastAsia"/>
        </w:rPr>
      </w:pPr>
    </w:p>
    <w:p w14:paraId="3A2865B5">
      <w:pPr>
        <w:ind w:left="-5"/>
        <w:rPr>
          <w:rFonts w:hint="eastAsia"/>
        </w:rPr>
      </w:pPr>
      <w:r>
        <w:rPr>
          <w:rFonts w:hint="eastAsia"/>
        </w:rPr>
        <w:t>Supernatural theology is also founded on the divine counsels respecting our fallen race, of which no trace can be looked for in creation, as they relate to a state of things posterior to it, and different from the state in which mankind was originally placed.</w:t>
      </w:r>
    </w:p>
    <w:p w14:paraId="50DD6D92">
      <w:pPr>
        <w:ind w:left="-5"/>
        <w:rPr>
          <w:rFonts w:hint="eastAsia"/>
        </w:rPr>
      </w:pPr>
      <w:r>
        <w:rPr>
          <w:rFonts w:hint="eastAsia"/>
        </w:rPr>
        <w:t>超自然神学也建立在神关于我们堕落人类的旨意之上，对此在创造中找不到任何踪迹，因为它们关系到创造之后的一种状态，并且与人类最初所处的状态不同。</w:t>
      </w:r>
    </w:p>
    <w:p w14:paraId="0928201C">
      <w:pPr>
        <w:ind w:left="-5"/>
        <w:rPr>
          <w:rFonts w:hint="eastAsia"/>
        </w:rPr>
      </w:pPr>
    </w:p>
    <w:p w14:paraId="5EF2D87A">
      <w:pPr>
        <w:ind w:left="-5"/>
        <w:rPr>
          <w:rFonts w:hint="eastAsia"/>
        </w:rPr>
      </w:pPr>
      <w:r>
        <w:rPr>
          <w:rFonts w:hint="eastAsia"/>
        </w:rPr>
        <w:t>We may investigate the design of our Maker in the formation of the universe, by observing the apparent tendency of his works, and say, that in subordination to the display of his perfections, it is the diffusion of happiness: but how shall we ascertain, except by information from himself, what is his design with respect to his revolted subjects, if he has any other design than to punish them?</w:t>
      </w:r>
    </w:p>
    <w:p w14:paraId="3C4A44A3">
      <w:pPr>
        <w:ind w:left="-5"/>
        <w:rPr>
          <w:rFonts w:hint="eastAsia"/>
        </w:rPr>
      </w:pPr>
      <w:r>
        <w:rPr>
          <w:rFonts w:hint="eastAsia"/>
        </w:rPr>
        <w:t>我们可以通过观察祂作为的明显倾向，来探究我们的创造主在塑造宇宙时的意图，并说，在彰显祂完美的从属关系中，这是幸福的传播：但我们如何能确定，除了从祂自己那里得到信息之外，祂对祂叛逆的臣民有什么意图，如果祂除了惩罚他们之外，还有任何其他意图的话？</w:t>
      </w:r>
    </w:p>
    <w:p w14:paraId="25933588">
      <w:pPr>
        <w:ind w:left="-5"/>
        <w:rPr>
          <w:rFonts w:hint="eastAsia"/>
        </w:rPr>
      </w:pPr>
    </w:p>
    <w:p w14:paraId="619CA485">
      <w:pPr>
        <w:ind w:left="-5"/>
        <w:rPr>
          <w:rFonts w:hint="eastAsia"/>
        </w:rPr>
      </w:pPr>
      <w:r>
        <w:rPr>
          <w:rFonts w:hint="eastAsia"/>
        </w:rPr>
        <w:t>Some Christians have asserted, that in the works of God, there is an obscure revelation of grace; and the celebrated infidel writer, Lord Herbert, has laid it down as one of his five articles of natural religion, that if men repent of their sins, they will be forgiven; and this, I apprehend, is the meaning of the former, when they speak of a revelation of grace.</w:t>
      </w:r>
    </w:p>
    <w:p w14:paraId="1659A2EB">
      <w:pPr>
        <w:ind w:left="-5"/>
        <w:rPr>
          <w:rFonts w:hint="eastAsia"/>
        </w:rPr>
      </w:pPr>
      <w:r>
        <w:rPr>
          <w:rFonts w:hint="eastAsia"/>
        </w:rPr>
        <w:t>一些基督徒曾断言，在神的作为中，有恩典的隐晦启示；著名的不信者作家赫伯特勋爵，已将此作为祂自然宗教五条信条之一，即人若悔改其罪，就必得赦免；而这，我理解，正是前者谈及恩典启示时的意思。</w:t>
      </w:r>
    </w:p>
    <w:p w14:paraId="5F2958AC">
      <w:pPr>
        <w:ind w:left="-5"/>
        <w:rPr>
          <w:rFonts w:hint="eastAsia"/>
        </w:rPr>
      </w:pPr>
    </w:p>
    <w:p w14:paraId="15876923">
      <w:pPr>
        <w:ind w:left="-5"/>
        <w:rPr>
          <w:rFonts w:hint="eastAsia"/>
        </w:rPr>
      </w:pPr>
      <w:r>
        <w:rPr>
          <w:rFonts w:hint="eastAsia"/>
        </w:rPr>
        <w:t>But nature teaches no such thing; for, first, there is nothing in creation, or even in the dispensations of Providence, which, when fairly interpreted, indicates an intention on the part of God to pardon his disobedient creatures; and, secondly, the principle assumed as the dictate of nature, is false, it being the express doctrine of Scripture, that God does not pardon sinners upon repentance, without an atonement, of which nature knows nothing.</w:t>
      </w:r>
    </w:p>
    <w:p w14:paraId="6FC62A66">
      <w:pPr>
        <w:ind w:left="-5"/>
        <w:rPr>
          <w:rFonts w:hint="eastAsia"/>
        </w:rPr>
      </w:pPr>
      <w:r>
        <w:rPr>
          <w:rFonts w:hint="eastAsia"/>
        </w:rPr>
        <w:t>但自然界并未教导此事；因为，第一，在创造中，甚至在护理的经纶中，当被公正地解释时，都没有任何事物表明神有意赦免祂不顺服的受造物；第二，那被假定为自然之指令的原则是错误的，因为圣经明确的教义是，神不因悔改而赦免罪人，若没有赎罪，而自然界对此一无所知。</w:t>
      </w:r>
    </w:p>
    <w:p w14:paraId="14370345">
      <w:pPr>
        <w:ind w:left="-5"/>
        <w:rPr>
          <w:rFonts w:hint="eastAsia"/>
        </w:rPr>
      </w:pPr>
    </w:p>
    <w:p w14:paraId="166D094D">
      <w:pPr>
        <w:ind w:left="-5"/>
        <w:rPr>
          <w:rFonts w:hint="eastAsia"/>
        </w:rPr>
      </w:pPr>
      <w:r>
        <w:rPr>
          <w:rFonts w:hint="eastAsia"/>
        </w:rPr>
        <w:t>But it is unnecessary to waste time upon a point so plain, as that the scheme of redemption, being founded in the sovereign will of God, and the purpose which he formed before the foundation of the world, could be known only by divine communication, and by its actual execution.</w:t>
      </w:r>
    </w:p>
    <w:p w14:paraId="096B35BC">
      <w:pPr>
        <w:ind w:left="-5"/>
        <w:rPr>
          <w:rFonts w:hint="eastAsia"/>
        </w:rPr>
      </w:pPr>
      <w:r>
        <w:rPr>
          <w:rFonts w:hint="eastAsia"/>
        </w:rPr>
        <w:t>但不必在一个如此明显的点上浪费时间，即救赎的计划，既建立在神主权的旨意之上，以及祂在创立世界之前所定的旨意，就只能通过神的交通和其实际的执行来被认识。</w:t>
      </w:r>
    </w:p>
    <w:p w14:paraId="2858722B">
      <w:pPr>
        <w:ind w:left="-5"/>
        <w:rPr>
          <w:rFonts w:hint="eastAsia"/>
        </w:rPr>
      </w:pPr>
    </w:p>
    <w:p w14:paraId="66187675">
      <w:pPr>
        <w:ind w:left="-5"/>
        <w:rPr>
          <w:rFonts w:hint="eastAsia"/>
        </w:rPr>
      </w:pPr>
      <w:r>
        <w:rPr>
          <w:rFonts w:hint="eastAsia"/>
        </w:rPr>
        <w:t>Whether Job speaks of it or not, the following words will admit of an easy application to it.</w:t>
      </w:r>
    </w:p>
    <w:p w14:paraId="1A619CE4">
      <w:pPr>
        <w:ind w:left="-5"/>
        <w:rPr>
          <w:rFonts w:hint="eastAsia"/>
        </w:rPr>
      </w:pPr>
      <w:r>
        <w:rPr>
          <w:rFonts w:hint="eastAsia"/>
        </w:rPr>
        <w:t>无论约伯是否谈论它，以下的话语都能轻易地应用于其上。</w:t>
      </w:r>
    </w:p>
    <w:p w14:paraId="5ADD6E8A">
      <w:pPr>
        <w:ind w:left="-5"/>
        <w:rPr>
          <w:rFonts w:hint="eastAsia"/>
        </w:rPr>
      </w:pPr>
    </w:p>
    <w:p w14:paraId="3550B2AF">
      <w:pPr>
        <w:ind w:left="-5"/>
        <w:rPr>
          <w:rFonts w:hint="eastAsia"/>
        </w:rPr>
      </w:pPr>
      <w:r>
        <w:rPr>
          <w:rFonts w:hint="eastAsia"/>
        </w:rPr>
        <w:t>"Where shall wisdom be found? and where is the place of understanding?</w:t>
      </w:r>
    </w:p>
    <w:p w14:paraId="16FDCC8B">
      <w:pPr>
        <w:ind w:left="-5"/>
        <w:rPr>
          <w:rFonts w:hint="eastAsia"/>
        </w:rPr>
      </w:pPr>
      <w:r>
        <w:rPr>
          <w:rFonts w:hint="eastAsia"/>
        </w:rPr>
        <w:t>“智慧从何处寻？聪明之处在哪里呢？</w:t>
      </w:r>
    </w:p>
    <w:p w14:paraId="4459F3B6">
      <w:pPr>
        <w:ind w:left="-5"/>
        <w:rPr>
          <w:rFonts w:hint="eastAsia"/>
        </w:rPr>
      </w:pPr>
    </w:p>
    <w:p w14:paraId="2A897AB1">
      <w:pPr>
        <w:ind w:left="-5"/>
        <w:rPr>
          <w:rFonts w:hint="eastAsia"/>
        </w:rPr>
      </w:pPr>
      <w:r>
        <w:rPr>
          <w:rFonts w:hint="eastAsia"/>
        </w:rPr>
        <w:t>Man knoweth not the price thereof; neither is it found in the land of the living.</w:t>
      </w:r>
    </w:p>
    <w:p w14:paraId="20DFC6A8">
      <w:pPr>
        <w:ind w:left="-5"/>
        <w:rPr>
          <w:rFonts w:hint="eastAsia"/>
        </w:rPr>
      </w:pPr>
      <w:r>
        <w:rPr>
          <w:rFonts w:hint="eastAsia"/>
        </w:rPr>
        <w:t>智慧的价值，人不知道；在活人之地也寻不见。</w:t>
      </w:r>
    </w:p>
    <w:p w14:paraId="052C1582">
      <w:pPr>
        <w:ind w:left="-5"/>
        <w:rPr>
          <w:rFonts w:hint="eastAsia"/>
        </w:rPr>
      </w:pPr>
    </w:p>
    <w:p w14:paraId="123133F2">
      <w:pPr>
        <w:ind w:left="-5"/>
        <w:rPr>
          <w:rFonts w:hint="eastAsia"/>
        </w:rPr>
      </w:pPr>
      <w:r>
        <w:rPr>
          <w:rFonts w:hint="eastAsia"/>
        </w:rPr>
        <w:t>The depth saith, it is not in me; and the sea saith, it is not with me."</w:t>
      </w:r>
    </w:p>
    <w:p w14:paraId="59BA4E26">
      <w:pPr>
        <w:ind w:left="-5"/>
        <w:rPr>
          <w:rFonts w:hint="eastAsia"/>
        </w:rPr>
      </w:pPr>
      <w:r>
        <w:rPr>
          <w:rFonts w:hint="eastAsia"/>
        </w:rPr>
        <w:t>深渊说：‘不在我内。’沧海说：‘不在我中。’”</w:t>
      </w:r>
    </w:p>
    <w:p w14:paraId="25DD8A39">
      <w:pPr>
        <w:ind w:left="-5"/>
        <w:rPr>
          <w:rFonts w:hint="eastAsia"/>
        </w:rPr>
      </w:pPr>
    </w:p>
    <w:p w14:paraId="2C559A08">
      <w:pPr>
        <w:ind w:left="-5"/>
        <w:rPr>
          <w:rFonts w:hint="eastAsia"/>
        </w:rPr>
      </w:pPr>
      <w:r>
        <w:rPr>
          <w:rFonts w:hint="eastAsia"/>
        </w:rPr>
        <w:t>"Whence then cometh wisdom? and where is the place of understanding?</w:t>
      </w:r>
    </w:p>
    <w:p w14:paraId="412D3D38">
      <w:pPr>
        <w:ind w:left="-5"/>
        <w:rPr>
          <w:rFonts w:hint="eastAsia"/>
        </w:rPr>
      </w:pPr>
      <w:r>
        <w:rPr>
          <w:rFonts w:hint="eastAsia"/>
        </w:rPr>
        <w:t>“智慧从何处来呢？聪明之处在哪里呢？</w:t>
      </w:r>
    </w:p>
    <w:p w14:paraId="2BFC8CAD">
      <w:pPr>
        <w:ind w:left="-5"/>
        <w:rPr>
          <w:rFonts w:hint="eastAsia"/>
        </w:rPr>
      </w:pPr>
    </w:p>
    <w:p w14:paraId="1F3A7ED4">
      <w:pPr>
        <w:ind w:left="-5"/>
        <w:rPr>
          <w:rFonts w:hint="eastAsia"/>
        </w:rPr>
      </w:pPr>
      <w:r>
        <w:rPr>
          <w:rFonts w:hint="eastAsia"/>
        </w:rPr>
        <w:t>seeing it is hidden from the eyes of all living, and kept close from the fowls of the air.</w:t>
      </w:r>
    </w:p>
    <w:p w14:paraId="315CBD6C">
      <w:pPr>
        <w:ind w:left="-5"/>
        <w:rPr>
          <w:rFonts w:hint="eastAsia"/>
        </w:rPr>
      </w:pPr>
      <w:r>
        <w:rPr>
          <w:rFonts w:hint="eastAsia"/>
        </w:rPr>
        <w:t>是向一切有生命的眼目隐藏，向空中的飞鸟掩蔽。</w:t>
      </w:r>
    </w:p>
    <w:p w14:paraId="42E71DE6">
      <w:pPr>
        <w:ind w:left="-5"/>
        <w:rPr>
          <w:rFonts w:hint="eastAsia"/>
        </w:rPr>
      </w:pPr>
    </w:p>
    <w:p w14:paraId="5164AC27">
      <w:pPr>
        <w:ind w:left="-5"/>
        <w:rPr>
          <w:rFonts w:hint="eastAsia"/>
        </w:rPr>
      </w:pPr>
      <w:r>
        <w:rPr>
          <w:rFonts w:hint="eastAsia"/>
        </w:rPr>
        <w:t>Destruction and death say, We have heard the fame thereof, with our ears.</w:t>
      </w:r>
    </w:p>
    <w:p w14:paraId="086782B0">
      <w:pPr>
        <w:ind w:left="-5"/>
        <w:rPr>
          <w:rFonts w:hint="eastAsia"/>
        </w:rPr>
      </w:pPr>
      <w:r>
        <w:rPr>
          <w:rFonts w:hint="eastAsia"/>
        </w:rPr>
        <w:t>毁灭和死亡说：‘我们风闻其名。’</w:t>
      </w:r>
    </w:p>
    <w:p w14:paraId="375EDD22">
      <w:pPr>
        <w:ind w:left="-5"/>
        <w:rPr>
          <w:rFonts w:hint="eastAsia"/>
        </w:rPr>
      </w:pPr>
    </w:p>
    <w:p w14:paraId="2F9F18CE">
      <w:pPr>
        <w:ind w:left="-5"/>
        <w:rPr>
          <w:rFonts w:hint="eastAsia"/>
        </w:rPr>
      </w:pPr>
      <w:r>
        <w:rPr>
          <w:rFonts w:hint="eastAsia"/>
        </w:rPr>
        <w:t>God understandeth the way thereof, and he knoweth the place thereof.</w:t>
      </w:r>
    </w:p>
    <w:p w14:paraId="659DB148">
      <w:pPr>
        <w:ind w:left="-5"/>
        <w:rPr>
          <w:rFonts w:hint="eastAsia"/>
        </w:rPr>
      </w:pPr>
      <w:r>
        <w:rPr>
          <w:rFonts w:hint="eastAsia"/>
        </w:rPr>
        <w:t>神明白智慧的道路，晓得智慧的所在。</w:t>
      </w:r>
    </w:p>
    <w:p w14:paraId="6B80F7EE">
      <w:pPr>
        <w:ind w:left="-5"/>
        <w:rPr>
          <w:rFonts w:hint="eastAsia"/>
        </w:rPr>
      </w:pPr>
    </w:p>
    <w:p w14:paraId="1EF7BC86">
      <w:pPr>
        <w:ind w:left="-5"/>
        <w:rPr>
          <w:rFonts w:hint="eastAsia"/>
        </w:rPr>
      </w:pPr>
      <w:r>
        <w:rPr>
          <w:rFonts w:hint="eastAsia"/>
        </w:rPr>
        <w:t>When he made a decree for the rain, and a way for the lightning of the thunder; then did he see it, and declare it; he prepared it, yea, and searched it out.</w:t>
      </w:r>
    </w:p>
    <w:p w14:paraId="74B415B3">
      <w:pPr>
        <w:ind w:left="-5"/>
        <w:rPr>
          <w:rFonts w:hint="eastAsia"/>
        </w:rPr>
      </w:pPr>
      <w:r>
        <w:rPr>
          <w:rFonts w:hint="eastAsia"/>
        </w:rPr>
        <w:t>祂为雨露定命令，为雷电定道路；那时祂看见智慧，而且述说；祂预备，而且查究。</w:t>
      </w:r>
    </w:p>
    <w:p w14:paraId="33CA9A1A">
      <w:pPr>
        <w:ind w:left="-5"/>
        <w:rPr>
          <w:rFonts w:hint="eastAsia"/>
        </w:rPr>
      </w:pPr>
    </w:p>
    <w:p w14:paraId="26964A45">
      <w:pPr>
        <w:ind w:left="-5"/>
        <w:rPr>
          <w:rFonts w:hint="eastAsia"/>
        </w:rPr>
      </w:pPr>
      <w:r>
        <w:rPr>
          <w:rFonts w:hint="eastAsia"/>
        </w:rPr>
        <w:t>And unto men he said, Behold the fear of the Lord, that is wisdom, and to depart from evil is understanding."*</w:t>
      </w:r>
    </w:p>
    <w:p w14:paraId="09E9B0FA">
      <w:pPr>
        <w:ind w:left="-5"/>
        <w:rPr>
          <w:rFonts w:hint="eastAsia"/>
        </w:rPr>
      </w:pPr>
      <w:r>
        <w:rPr>
          <w:rFonts w:hint="eastAsia"/>
        </w:rPr>
        <w:t>祂对世人说：‘看哪，敬畏主就是智慧，远离恶便是聪明。’”*</w:t>
      </w:r>
    </w:p>
    <w:p w14:paraId="6CFEFBF3">
      <w:pPr>
        <w:ind w:left="-5"/>
        <w:rPr>
          <w:rFonts w:hint="eastAsia"/>
        </w:rPr>
      </w:pPr>
    </w:p>
    <w:p w14:paraId="50970BF3">
      <w:pPr>
        <w:ind w:left="-5"/>
        <w:rPr>
          <w:rFonts w:hint="eastAsia"/>
        </w:rPr>
      </w:pPr>
      <w:r>
        <w:rPr>
          <w:rFonts w:hint="eastAsia"/>
        </w:rPr>
        <w:t>It is not my intention, in these observations upon the insufficiency of reason, to insinuate that it ought to be entirely discarded from religion.</w:t>
      </w:r>
    </w:p>
    <w:p w14:paraId="75931E20">
      <w:pPr>
        <w:ind w:left="-5"/>
        <w:rPr>
          <w:rFonts w:hint="eastAsia"/>
        </w:rPr>
      </w:pPr>
      <w:r>
        <w:rPr>
          <w:rFonts w:hint="eastAsia"/>
        </w:rPr>
        <w:t>我并非意在通过这些关于理性不足的观察，来暗示它应当完全从宗教中被摒弃。</w:t>
      </w:r>
    </w:p>
    <w:p w14:paraId="61DCDC78">
      <w:pPr>
        <w:ind w:left="-5"/>
        <w:rPr>
          <w:rFonts w:hint="eastAsia"/>
        </w:rPr>
      </w:pPr>
    </w:p>
    <w:p w14:paraId="3DD6347D">
      <w:pPr>
        <w:ind w:left="-5"/>
        <w:rPr>
          <w:rFonts w:hint="eastAsia"/>
        </w:rPr>
      </w:pPr>
      <w:r>
        <w:rPr>
          <w:rFonts w:hint="eastAsia"/>
        </w:rPr>
        <w:t>You will ask then, what purpose does it serve?</w:t>
      </w:r>
    </w:p>
    <w:p w14:paraId="2BF97CEB">
      <w:pPr>
        <w:ind w:left="-5"/>
        <w:rPr>
          <w:rFonts w:hint="eastAsia"/>
        </w:rPr>
      </w:pPr>
      <w:r>
        <w:rPr>
          <w:rFonts w:hint="eastAsia"/>
        </w:rPr>
        <w:t>那么你会问，它有什么用处呢？</w:t>
      </w:r>
    </w:p>
    <w:p w14:paraId="7785EC28">
      <w:pPr>
        <w:ind w:left="-5"/>
        <w:rPr>
          <w:rFonts w:hint="eastAsia"/>
        </w:rPr>
      </w:pPr>
    </w:p>
    <w:p w14:paraId="107DF132">
      <w:pPr>
        <w:ind w:left="-5"/>
        <w:rPr>
          <w:rFonts w:hint="eastAsia"/>
        </w:rPr>
      </w:pPr>
      <w:r>
        <w:rPr>
          <w:rFonts w:hint="eastAsia"/>
        </w:rPr>
        <w:t>and to this question I shall endeavour to return an answer in the remaining part of this lecture.</w:t>
      </w:r>
    </w:p>
    <w:p w14:paraId="3FB1ECAC">
      <w:pPr>
        <w:ind w:left="-5"/>
        <w:rPr>
          <w:rFonts w:hint="eastAsia"/>
        </w:rPr>
      </w:pPr>
      <w:r>
        <w:rPr>
          <w:rFonts w:hint="eastAsia"/>
        </w:rPr>
        <w:t>对于这个问题，我将努力在本讲的剩余部分作出回答。</w:t>
      </w:r>
    </w:p>
    <w:p w14:paraId="688A18B2">
      <w:pPr>
        <w:ind w:left="-5"/>
        <w:rPr>
          <w:rFonts w:hint="eastAsia"/>
        </w:rPr>
      </w:pPr>
    </w:p>
    <w:p w14:paraId="098349C1">
      <w:pPr>
        <w:ind w:left="-5"/>
        <w:rPr>
          <w:rFonts w:hint="eastAsia"/>
        </w:rPr>
      </w:pPr>
      <w:r>
        <w:rPr>
          <w:rFonts w:hint="eastAsia"/>
        </w:rPr>
        <w:t>Its first office is to judge of the evidence of religion; and while thus employed, it not only collects proofs from observation and experience in favour of the doctrines of natural theology, but examines the grounds upon which any new doctrine is said to be a divine communication.</w:t>
      </w:r>
    </w:p>
    <w:p w14:paraId="20466F9A">
      <w:pPr>
        <w:ind w:left="-5"/>
        <w:rPr>
          <w:rFonts w:hint="eastAsia"/>
        </w:rPr>
      </w:pPr>
      <w:r>
        <w:rPr>
          <w:rFonts w:hint="eastAsia"/>
        </w:rPr>
        <w:t>其首要职责是判断宗教的证据；在执行此职责时，它不仅从观察和经验中收集支持自然神学教义的证据，而且也审查任何新教义被称作神圣交通的根据。</w:t>
      </w:r>
    </w:p>
    <w:p w14:paraId="1485F30F">
      <w:pPr>
        <w:ind w:left="-5"/>
        <w:rPr>
          <w:rFonts w:hint="eastAsia"/>
        </w:rPr>
      </w:pPr>
    </w:p>
    <w:p w14:paraId="097BE85A">
      <w:pPr>
        <w:ind w:left="-5"/>
        <w:rPr>
          <w:rFonts w:hint="eastAsia"/>
        </w:rPr>
      </w:pPr>
      <w:r>
        <w:rPr>
          <w:rFonts w:hint="eastAsia"/>
        </w:rPr>
        <w:t>As various systems of religion have claimed to proceed from this high source, it brings them to the test.</w:t>
      </w:r>
    </w:p>
    <w:p w14:paraId="566D0821">
      <w:pPr>
        <w:ind w:left="-5"/>
        <w:rPr>
          <w:rFonts w:hint="eastAsia"/>
        </w:rPr>
      </w:pPr>
      <w:r>
        <w:rPr>
          <w:rFonts w:hint="eastAsia"/>
        </w:rPr>
        <w:t>由于各种宗教体系都声称源于这个高贵的来源，它便将它们付诸检验。</w:t>
      </w:r>
    </w:p>
    <w:p w14:paraId="09294037">
      <w:pPr>
        <w:ind w:left="-5"/>
        <w:rPr>
          <w:rFonts w:hint="eastAsia"/>
        </w:rPr>
      </w:pPr>
    </w:p>
    <w:p w14:paraId="0CB306C2">
      <w:pPr>
        <w:ind w:left="-5"/>
        <w:rPr>
          <w:rFonts w:hint="eastAsia"/>
        </w:rPr>
      </w:pPr>
      <w:r>
        <w:rPr>
          <w:rFonts w:hint="eastAsia"/>
        </w:rPr>
        <w:t>There are two ways in which this inquiry may be conducted.</w:t>
      </w:r>
    </w:p>
    <w:p w14:paraId="19B0569C">
      <w:pPr>
        <w:ind w:left="-5"/>
        <w:rPr>
          <w:rFonts w:hint="eastAsia"/>
        </w:rPr>
      </w:pPr>
      <w:r>
        <w:rPr>
          <w:rFonts w:hint="eastAsia"/>
        </w:rPr>
        <w:t>这项探究可以有两种方式进行。</w:t>
      </w:r>
    </w:p>
    <w:p w14:paraId="70EA261D">
      <w:pPr>
        <w:ind w:left="-5"/>
        <w:rPr>
          <w:rFonts w:hint="eastAsia"/>
        </w:rPr>
      </w:pPr>
    </w:p>
    <w:p w14:paraId="06432901">
      <w:pPr>
        <w:ind w:left="-5"/>
        <w:rPr>
          <w:rFonts w:hint="eastAsia"/>
        </w:rPr>
      </w:pPr>
      <w:r>
        <w:rPr>
          <w:rFonts w:hint="eastAsia"/>
        </w:rPr>
        <w:t>We may compare the system which demands our assent with our prior conceptions of the divine character and will, in order to ascertain whether it harmonizes with them, because it is certain that sound reason and a genuine revelation cannot contradict each other: Or, we may consider certain circumstances, extrinsic to the revelation itself, by which its pretensions to a supernatural origin may be determined.</w:t>
      </w:r>
    </w:p>
    <w:p w14:paraId="0A1165CD">
      <w:pPr>
        <w:ind w:left="-5"/>
        <w:rPr>
          <w:rFonts w:hint="eastAsia"/>
        </w:rPr>
      </w:pPr>
      <w:r>
        <w:rPr>
          <w:rFonts w:hint="eastAsia"/>
        </w:rPr>
        <w:t>我们可以将要求我们认同的体系，与我们先前关于神品格和旨意的观念进行比较，以确定它是否与它们和谐，因为可以肯定的是，健全的理性和真正的启示不可能互相矛盾：或者，我们可以考虑某些外在于启示本身的情况，借此可以确定其对超自然起源的主张。</w:t>
      </w:r>
    </w:p>
    <w:p w14:paraId="062E4A08">
      <w:pPr>
        <w:ind w:left="-5"/>
        <w:rPr>
          <w:rFonts w:hint="eastAsia"/>
        </w:rPr>
      </w:pPr>
    </w:p>
    <w:p w14:paraId="0089775A">
      <w:pPr>
        <w:ind w:left="-5"/>
        <w:rPr>
          <w:rFonts w:hint="eastAsia"/>
        </w:rPr>
      </w:pPr>
      <w:r>
        <w:rPr>
          <w:rFonts w:hint="eastAsia"/>
        </w:rPr>
        <w:t>As I have not yet spoken directly of revelation, I am rather anticipating what would have been introduced more properly afterwards; but its connexion with the preceding part of the lecture is my apology for bringing it forward at present.</w:t>
      </w:r>
    </w:p>
    <w:p w14:paraId="7329A273">
      <w:pPr>
        <w:ind w:left="-5"/>
        <w:rPr>
          <w:rFonts w:hint="eastAsia"/>
        </w:rPr>
      </w:pPr>
      <w:r>
        <w:rPr>
          <w:rFonts w:hint="eastAsia"/>
        </w:rPr>
        <w:t>由于我尚未直接谈及启示，我倒是预先谈了本应在后面更恰当时机介绍的内容；但我为现在提出此事的道歉是，它与本讲的前一部分有关联。</w:t>
      </w:r>
    </w:p>
    <w:p w14:paraId="3CD637DB">
      <w:pPr>
        <w:ind w:left="-5"/>
        <w:rPr>
          <w:rFonts w:hint="eastAsia"/>
        </w:rPr>
      </w:pPr>
    </w:p>
    <w:p w14:paraId="3B46762D">
      <w:pPr>
        <w:ind w:left="-5"/>
        <w:rPr>
          <w:rFonts w:hint="eastAsia"/>
        </w:rPr>
      </w:pPr>
      <w:r>
        <w:rPr>
          <w:rFonts w:hint="eastAsia"/>
        </w:rPr>
        <w:t>The external circumstances to which I allude, are the character of the publishers of the system, the nature of their testimony, and the works to which they appeal in attestation of their mission; of all which, reason is competent to judge.</w:t>
      </w:r>
    </w:p>
    <w:p w14:paraId="6B2BC4B2">
      <w:pPr>
        <w:ind w:left="-5"/>
        <w:rPr>
          <w:rFonts w:hint="eastAsia"/>
        </w:rPr>
      </w:pPr>
      <w:r>
        <w:rPr>
          <w:rFonts w:hint="eastAsia"/>
        </w:rPr>
        <w:t>我所指的外在情况，是这体系发布者的品格，他们见证的性质，以及他们为证明其使命而引以为据的作为；所有这些，理性都有能力判断。</w:t>
      </w:r>
    </w:p>
    <w:p w14:paraId="2DC43AD9">
      <w:pPr>
        <w:ind w:left="-5"/>
        <w:rPr>
          <w:rFonts w:hint="eastAsia"/>
        </w:rPr>
      </w:pPr>
    </w:p>
    <w:p w14:paraId="48B1F50F">
      <w:pPr>
        <w:ind w:left="-5"/>
        <w:rPr>
          <w:rFonts w:hint="eastAsia"/>
        </w:rPr>
      </w:pPr>
      <w:r>
        <w:rPr>
          <w:rFonts w:hint="eastAsia"/>
        </w:rPr>
        <w:t>The doctrines of the system may be so far beyond its range, that it shall be altogether incapable of deciding upon their truth or falsehood by an abstract contemplation of them; while the marks of truth with which they are accompanied may be of easy apprehension, and carry conviction to any ordinary understanding.</w:t>
      </w:r>
    </w:p>
    <w:p w14:paraId="555DB791">
      <w:pPr>
        <w:ind w:left="-5"/>
        <w:rPr>
          <w:rFonts w:hint="eastAsia"/>
        </w:rPr>
      </w:pPr>
      <w:r>
        <w:rPr>
          <w:rFonts w:hint="eastAsia"/>
        </w:rPr>
        <w:t>这个体系的教义可能远超其范围，以至于它完全无法通过对它们的抽象默想来判断其真伪；而它们所伴随的真理标记，却可能易于领会，并能使任何普通的理解力信服。</w:t>
      </w:r>
    </w:p>
    <w:p w14:paraId="3AE40DD4">
      <w:pPr>
        <w:ind w:left="-5"/>
        <w:rPr>
          <w:rFonts w:hint="eastAsia"/>
        </w:rPr>
      </w:pPr>
    </w:p>
    <w:p w14:paraId="7EA67A35">
      <w:pPr>
        <w:ind w:left="-5"/>
        <w:rPr>
          <w:rFonts w:hint="eastAsia"/>
        </w:rPr>
      </w:pPr>
      <w:r>
        <w:rPr>
          <w:rFonts w:hint="eastAsia"/>
        </w:rPr>
        <w:t>He who is not able, by his own researches, to discover a truth, may find no difficulty in estimating the force of the proofs by which it is supported.</w:t>
      </w:r>
    </w:p>
    <w:p w14:paraId="2654AEE7">
      <w:pPr>
        <w:ind w:left="-5"/>
        <w:rPr>
          <w:rFonts w:hint="eastAsia"/>
        </w:rPr>
      </w:pPr>
      <w:r>
        <w:rPr>
          <w:rFonts w:hint="eastAsia"/>
        </w:rPr>
        <w:t>凡不能凭己力发现真理的人，或许在评估支持该真理的证据之力量时，不会感到困难。</w:t>
      </w:r>
    </w:p>
    <w:p w14:paraId="0480F68C">
      <w:pPr>
        <w:ind w:left="-5"/>
        <w:rPr>
          <w:rFonts w:hint="eastAsia"/>
        </w:rPr>
      </w:pPr>
    </w:p>
    <w:p w14:paraId="79FFB4A4">
      <w:pPr>
        <w:ind w:left="-5"/>
        <w:rPr>
          <w:rFonts w:hint="eastAsia"/>
        </w:rPr>
      </w:pPr>
      <w:r>
        <w:rPr>
          <w:rFonts w:hint="eastAsia"/>
        </w:rPr>
        <w:t>We do not, then, retract what has been formerly said concerning the weakness of reason in matters of religion, when we constitute it judge of its evidence, in which there is nothing mysterious, nothing which is not as plain to a common understanding, as the subjects which the mind is called upon to consider in the common course of affairs.</w:t>
      </w:r>
    </w:p>
    <w:p w14:paraId="4A3979D1">
      <w:pPr>
        <w:ind w:left="-5"/>
        <w:rPr>
          <w:rFonts w:hint="eastAsia"/>
        </w:rPr>
      </w:pPr>
      <w:r>
        <w:rPr>
          <w:rFonts w:hint="eastAsia"/>
        </w:rPr>
        <w:t>那么，当我们使理性成为宗教证据的判断者时，我们并不收回先前关于理性在宗教事务上的软弱所说的话，因为在这些证据中，没有什么神秘之处，没有什么不是对普通理解力来说，如同在日常事务中头脑被要求考虑的主题一样明白的。</w:t>
      </w:r>
    </w:p>
    <w:p w14:paraId="42ED8583">
      <w:pPr>
        <w:ind w:left="-5"/>
        <w:rPr>
          <w:rFonts w:hint="eastAsia"/>
        </w:rPr>
      </w:pPr>
    </w:p>
    <w:p w14:paraId="7F12C694">
      <w:pPr>
        <w:ind w:left="-5"/>
        <w:rPr>
          <w:rFonts w:hint="eastAsia"/>
        </w:rPr>
      </w:pPr>
      <w:r>
        <w:rPr>
          <w:rFonts w:hint="eastAsia"/>
        </w:rPr>
        <w:t>The second office of reason is to examine the contents of revelation, to ascertain the sense of the words and phrases in which it is expressed, to bring to the illustration of it our previous knowledge of subjects connected with it, to trace the relation of its parts, and to draw out in regular order the system of doctrines and duties which it teaches.</w:t>
      </w:r>
    </w:p>
    <w:p w14:paraId="6C149AA0">
      <w:pPr>
        <w:ind w:left="-5"/>
        <w:rPr>
          <w:rFonts w:hint="eastAsia"/>
        </w:rPr>
      </w:pPr>
      <w:r>
        <w:rPr>
          <w:rFonts w:hint="eastAsia"/>
        </w:rPr>
        <w:t>理性的第二个职能是审查启示的内容，确定其所用词语和短语的意义，将我们先前关于与之相关主题的知识用于阐释它，追溯其各部分的关系，并有条理地引出它所教导的教义和责任体系。</w:t>
      </w:r>
    </w:p>
    <w:p w14:paraId="0C7DAE69">
      <w:pPr>
        <w:ind w:left="-5"/>
        <w:rPr>
          <w:rFonts w:hint="eastAsia"/>
        </w:rPr>
      </w:pPr>
    </w:p>
    <w:p w14:paraId="2F29929F">
      <w:pPr>
        <w:ind w:left="-5"/>
        <w:rPr>
          <w:rFonts w:hint="eastAsia"/>
        </w:rPr>
      </w:pPr>
      <w:r>
        <w:rPr>
          <w:rFonts w:hint="eastAsia"/>
        </w:rPr>
        <w:t>Our intellectual powers must be exercised with a view to obtain a distinct idea of the import of any communication which our Creator has condescended to make of his will.</w:t>
      </w:r>
    </w:p>
    <w:p w14:paraId="087D8427">
      <w:pPr>
        <w:ind w:left="-5"/>
        <w:rPr>
          <w:rFonts w:hint="eastAsia"/>
        </w:rPr>
      </w:pPr>
      <w:r>
        <w:rPr>
          <w:rFonts w:hint="eastAsia"/>
        </w:rPr>
        <w:t>我们必须运用我们的理智能力，以期获得对我们的创造主屈尊传达的任何关于祂旨意的交通的明确观念。</w:t>
      </w:r>
    </w:p>
    <w:p w14:paraId="41F00269">
      <w:pPr>
        <w:ind w:left="-5"/>
        <w:rPr>
          <w:rFonts w:hint="eastAsia"/>
        </w:rPr>
      </w:pPr>
    </w:p>
    <w:p w14:paraId="20D6D2B9">
      <w:pPr>
        <w:ind w:left="-5"/>
        <w:rPr>
          <w:rFonts w:hint="eastAsia"/>
        </w:rPr>
      </w:pPr>
      <w:r>
        <w:rPr>
          <w:rFonts w:hint="eastAsia"/>
        </w:rPr>
        <w:t>If we had no more understanding than the irrational animals, we should be equally incapable as they of religion; and if we did not employ our understanding in the study of it, it would be addressed to us in vain.</w:t>
      </w:r>
    </w:p>
    <w:p w14:paraId="08A606DB">
      <w:pPr>
        <w:ind w:left="-5"/>
        <w:rPr>
          <w:rFonts w:hint="eastAsia"/>
        </w:rPr>
      </w:pPr>
      <w:r>
        <w:rPr>
          <w:rFonts w:hint="eastAsia"/>
        </w:rPr>
        <w:t>如果我们没有比无理性的动物更多的理解力，我们就会像它们一样无法领会宗教；如果我们不运用我们的理解力来研究它，它对我们的传达就是徒然的。</w:t>
      </w:r>
    </w:p>
    <w:p w14:paraId="38325F8F">
      <w:pPr>
        <w:ind w:left="-5"/>
        <w:rPr>
          <w:rFonts w:hint="eastAsia"/>
        </w:rPr>
      </w:pPr>
    </w:p>
    <w:p w14:paraId="32CFF54E">
      <w:pPr>
        <w:ind w:left="-5"/>
        <w:rPr>
          <w:rFonts w:hint="eastAsia"/>
        </w:rPr>
      </w:pPr>
      <w:r>
        <w:rPr>
          <w:rFonts w:hint="eastAsia"/>
        </w:rPr>
        <w:t>God, having given us rational powers, requires us to exert them in the search of truth; and they are never so worthily employed as in endeavouring to acquire just notions of his character, and our relation to him; of the duty which he has enjoined upon us, and the hopes which his goodness authorizes us to entertain.</w:t>
      </w:r>
    </w:p>
    <w:p w14:paraId="1C3FD234">
      <w:pPr>
        <w:ind w:left="-5"/>
        <w:rPr>
          <w:rFonts w:hint="eastAsia"/>
        </w:rPr>
      </w:pPr>
      <w:r>
        <w:rPr>
          <w:rFonts w:hint="eastAsia"/>
        </w:rPr>
        <w:t>神既赐给我们理性的能力，就要求我们运用这些能力去寻求真理；而它们从未像在努力获得关于祂的品格，和我们与祂的关系；关于祂吩咐我们的责任，以及祂的良善授权我们怀抱的盼望的正确观念时，被如此有价值地运用。</w:t>
      </w:r>
    </w:p>
    <w:p w14:paraId="3D162E68">
      <w:pPr>
        <w:ind w:left="-5"/>
        <w:rPr>
          <w:rFonts w:hint="eastAsia"/>
        </w:rPr>
      </w:pPr>
    </w:p>
    <w:p w14:paraId="0B935812">
      <w:pPr>
        <w:ind w:left="-5"/>
        <w:rPr>
          <w:rFonts w:hint="eastAsia"/>
        </w:rPr>
      </w:pPr>
      <w:r>
        <w:rPr>
          <w:rFonts w:hint="eastAsia"/>
        </w:rPr>
        <w:t>You will perceive, that the province which we have assigned to reason does not constitute it a judge of religion.</w:t>
      </w:r>
    </w:p>
    <w:p w14:paraId="74FF80FE">
      <w:pPr>
        <w:ind w:left="-5"/>
        <w:rPr>
          <w:rFonts w:hint="eastAsia"/>
        </w:rPr>
      </w:pPr>
      <w:r>
        <w:rPr>
          <w:rFonts w:hint="eastAsia"/>
        </w:rPr>
        <w:t>你们将 perceber，我们分配给理性的领域，并不构成它对宗教的审判者。</w:t>
      </w:r>
    </w:p>
    <w:p w14:paraId="206FC2C0">
      <w:pPr>
        <w:ind w:left="-5"/>
        <w:rPr>
          <w:rFonts w:hint="eastAsia"/>
        </w:rPr>
      </w:pPr>
    </w:p>
    <w:p w14:paraId="4E1B4451">
      <w:pPr>
        <w:ind w:left="-5"/>
        <w:rPr>
          <w:rFonts w:hint="eastAsia"/>
        </w:rPr>
      </w:pPr>
      <w:r>
        <w:rPr>
          <w:rFonts w:hint="eastAsia"/>
        </w:rPr>
        <w:t>It is not the doctrines of religion which we submit to its test, but the evidence.</w:t>
      </w:r>
    </w:p>
    <w:p w14:paraId="7A8183B3">
      <w:pPr>
        <w:ind w:left="-5"/>
        <w:rPr>
          <w:rFonts w:hint="eastAsia"/>
        </w:rPr>
      </w:pPr>
      <w:r>
        <w:rPr>
          <w:rFonts w:hint="eastAsia"/>
        </w:rPr>
        <w:t>我们提交给它检验的，不是宗教的教义，而是其证据。</w:t>
      </w:r>
    </w:p>
    <w:p w14:paraId="5442F590">
      <w:pPr>
        <w:ind w:left="-5"/>
        <w:rPr>
          <w:rFonts w:hint="eastAsia"/>
        </w:rPr>
      </w:pPr>
    </w:p>
    <w:p w14:paraId="5FA97B2A">
      <w:pPr>
        <w:ind w:left="-5"/>
        <w:rPr>
          <w:rFonts w:hint="eastAsia"/>
        </w:rPr>
      </w:pPr>
      <w:r>
        <w:rPr>
          <w:rFonts w:hint="eastAsia"/>
        </w:rPr>
        <w:t>Let it canvass the evidence, and proceed to settle by the laws of criticism and common sense the genuine import of revelation; but here it should stop.</w:t>
      </w:r>
    </w:p>
    <w:p w14:paraId="4526040B">
      <w:pPr>
        <w:ind w:left="-5"/>
        <w:rPr>
          <w:rFonts w:hint="eastAsia"/>
        </w:rPr>
      </w:pPr>
      <w:r>
        <w:rPr>
          <w:rFonts w:hint="eastAsia"/>
        </w:rPr>
        <w:t>让它审查证据，并着手通过批判和常识的法则来确定启示的真正含义；但到此为止。</w:t>
      </w:r>
    </w:p>
    <w:p w14:paraId="58873E44">
      <w:pPr>
        <w:ind w:left="-5"/>
        <w:rPr>
          <w:rFonts w:hint="eastAsia"/>
        </w:rPr>
      </w:pPr>
    </w:p>
    <w:p w14:paraId="7FAC0486">
      <w:pPr>
        <w:ind w:left="-5"/>
        <w:rPr>
          <w:rFonts w:hint="eastAsia"/>
        </w:rPr>
      </w:pPr>
      <w:r>
        <w:rPr>
          <w:rFonts w:hint="eastAsia"/>
        </w:rPr>
        <w:t>"Hitherto shalt thou come, and no farther."</w:t>
      </w:r>
    </w:p>
    <w:p w14:paraId="29C2421C">
      <w:pPr>
        <w:ind w:left="-5"/>
        <w:rPr>
          <w:rFonts w:hint="eastAsia"/>
        </w:rPr>
      </w:pPr>
      <w:r>
        <w:rPr>
          <w:rFonts w:hint="eastAsia"/>
        </w:rPr>
        <w:t>“你到此为止，不可再进。”</w:t>
      </w:r>
    </w:p>
    <w:p w14:paraId="37ADC206">
      <w:pPr>
        <w:ind w:left="-5"/>
        <w:rPr>
          <w:rFonts w:hint="eastAsia"/>
        </w:rPr>
      </w:pPr>
    </w:p>
    <w:p w14:paraId="3E5D5B7A">
      <w:pPr>
        <w:ind w:left="-5"/>
        <w:rPr>
          <w:rFonts w:hint="eastAsia"/>
        </w:rPr>
      </w:pPr>
      <w:r>
        <w:rPr>
          <w:rFonts w:hint="eastAsia"/>
        </w:rPr>
        <w:t>The wisdom of God must not be tried by the foolishness of men.</w:t>
      </w:r>
    </w:p>
    <w:p w14:paraId="6B1D3195">
      <w:pPr>
        <w:ind w:left="-5"/>
        <w:rPr>
          <w:rFonts w:hint="eastAsia"/>
        </w:rPr>
      </w:pPr>
      <w:r>
        <w:rPr>
          <w:rFonts w:hint="eastAsia"/>
        </w:rPr>
        <w:t>神的智慧不应由人的愚拙来试验。</w:t>
      </w:r>
    </w:p>
    <w:p w14:paraId="0BF195AE">
      <w:pPr>
        <w:ind w:left="-5"/>
        <w:rPr>
          <w:rFonts w:hint="eastAsia"/>
        </w:rPr>
      </w:pPr>
    </w:p>
    <w:p w14:paraId="0AE1EC2C">
      <w:pPr>
        <w:ind w:left="-5"/>
        <w:rPr>
          <w:rFonts w:hint="eastAsia"/>
        </w:rPr>
      </w:pPr>
      <w:r>
        <w:rPr>
          <w:rFonts w:hint="eastAsia"/>
        </w:rPr>
        <w:t>In the former case, reason acts as a servant: in the latter, it assumes the authority of a master.</w:t>
      </w:r>
    </w:p>
    <w:p w14:paraId="011DE1BF">
      <w:pPr>
        <w:ind w:left="-5"/>
        <w:rPr>
          <w:rFonts w:hint="eastAsia"/>
        </w:rPr>
      </w:pPr>
      <w:r>
        <w:rPr>
          <w:rFonts w:hint="eastAsia"/>
        </w:rPr>
        <w:t>在前一种情况下，理性扮演着仆人的角色：在后一种情况下，它则僭取了主人的权威。</w:t>
      </w:r>
    </w:p>
    <w:p w14:paraId="39DC4C6D">
      <w:pPr>
        <w:ind w:left="-5"/>
        <w:rPr>
          <w:rFonts w:hint="eastAsia"/>
        </w:rPr>
      </w:pPr>
    </w:p>
    <w:p w14:paraId="66B7B202">
      <w:pPr>
        <w:ind w:left="-5"/>
        <w:rPr>
          <w:rFonts w:hint="eastAsia"/>
        </w:rPr>
      </w:pPr>
      <w:r>
        <w:rPr>
          <w:rFonts w:hint="eastAsia"/>
        </w:rPr>
        <w:t>Man exchanges the character of a scholar for that of a teacher, and presumes to dictate to his Maker.</w:t>
      </w:r>
    </w:p>
    <w:p w14:paraId="4117C273">
      <w:pPr>
        <w:ind w:left="-5"/>
        <w:rPr>
          <w:rFonts w:hint="eastAsia"/>
        </w:rPr>
      </w:pPr>
      <w:r>
        <w:rPr>
          <w:rFonts w:hint="eastAsia"/>
        </w:rPr>
        <w:t>人将学生的身份换成了教师的身份，并僭越地向祂的创造主发号施令。</w:t>
      </w:r>
    </w:p>
    <w:p w14:paraId="66CA3088">
      <w:pPr>
        <w:ind w:left="-5"/>
        <w:rPr>
          <w:rFonts w:hint="eastAsia"/>
        </w:rPr>
      </w:pPr>
    </w:p>
    <w:p w14:paraId="6059737B">
      <w:pPr>
        <w:ind w:left="-5"/>
        <w:rPr>
          <w:rFonts w:hint="eastAsia"/>
        </w:rPr>
      </w:pPr>
      <w:r>
        <w:rPr>
          <w:rFonts w:hint="eastAsia"/>
        </w:rPr>
        <w:t>I will not receive such doctrines, because I cannot conceive how they can be true; the ideas which they associate, appear to me to be contradictory.</w:t>
      </w:r>
    </w:p>
    <w:p w14:paraId="2585F9C5">
      <w:pPr>
        <w:ind w:left="-5"/>
        <w:rPr>
          <w:rFonts w:hint="eastAsia"/>
        </w:rPr>
      </w:pPr>
      <w:r>
        <w:rPr>
          <w:rFonts w:hint="eastAsia"/>
        </w:rPr>
        <w:t>我不会接受这样的教义，因为我无法想象它们如何能是真的；它们所联系的观念，在我看来是矛盾的。</w:t>
      </w:r>
    </w:p>
    <w:p w14:paraId="1E2ED76B">
      <w:pPr>
        <w:ind w:left="-5"/>
        <w:rPr>
          <w:rFonts w:hint="eastAsia"/>
        </w:rPr>
      </w:pPr>
    </w:p>
    <w:p w14:paraId="24EE1169">
      <w:pPr>
        <w:ind w:left="-5"/>
        <w:rPr>
          <w:rFonts w:hint="eastAsia"/>
        </w:rPr>
      </w:pPr>
      <w:r>
        <w:rPr>
          <w:rFonts w:hint="eastAsia"/>
        </w:rPr>
        <w:t>"Who is this that darkeneth counsel by words without knowledge?"</w:t>
      </w:r>
    </w:p>
    <w:p w14:paraId="62852043">
      <w:pPr>
        <w:ind w:left="-5"/>
        <w:rPr>
          <w:rFonts w:hint="eastAsia"/>
        </w:rPr>
      </w:pPr>
      <w:r>
        <w:rPr>
          <w:rFonts w:hint="eastAsia"/>
        </w:rPr>
        <w:t>“谁用无知的言语使旨意暗昧不明？”</w:t>
      </w:r>
    </w:p>
    <w:p w14:paraId="5C430A9C">
      <w:pPr>
        <w:ind w:left="-5"/>
        <w:rPr>
          <w:rFonts w:hint="eastAsia"/>
        </w:rPr>
      </w:pPr>
    </w:p>
    <w:p w14:paraId="29074071">
      <w:pPr>
        <w:ind w:left="-5"/>
        <w:rPr>
          <w:rFonts w:hint="eastAsia"/>
        </w:rPr>
      </w:pPr>
      <w:r>
        <w:rPr>
          <w:rFonts w:hint="eastAsia"/>
        </w:rPr>
        <w:t>Presumptuous mortal!</w:t>
      </w:r>
    </w:p>
    <w:p w14:paraId="5E655705">
      <w:pPr>
        <w:ind w:left="-5"/>
        <w:rPr>
          <w:rFonts w:hint="eastAsia"/>
        </w:rPr>
      </w:pPr>
      <w:r>
        <w:rPr>
          <w:rFonts w:hint="eastAsia"/>
        </w:rPr>
        <w:t>狂妄的凡人！</w:t>
      </w:r>
    </w:p>
    <w:p w14:paraId="29B2C8CE">
      <w:pPr>
        <w:ind w:left="-5"/>
        <w:rPr>
          <w:rFonts w:hint="eastAsia"/>
        </w:rPr>
      </w:pPr>
    </w:p>
    <w:p w14:paraId="7A9358E7">
      <w:pPr>
        <w:ind w:left="-5"/>
        <w:rPr>
          <w:rFonts w:hint="eastAsia"/>
        </w:rPr>
      </w:pPr>
      <w:r>
        <w:rPr>
          <w:rFonts w:hint="eastAsia"/>
        </w:rPr>
        <w:t>the range of thy thoughts extends only to a small portion of the universe; and of the objects which lie within this limited space, there is not one of which thou hast a perfect comprehension.</w:t>
      </w:r>
    </w:p>
    <w:p w14:paraId="2346557D">
      <w:pPr>
        <w:ind w:left="-5"/>
        <w:rPr>
          <w:rFonts w:hint="eastAsia"/>
        </w:rPr>
      </w:pPr>
      <w:r>
        <w:rPr>
          <w:rFonts w:hint="eastAsia"/>
        </w:rPr>
        <w:t>你思想的范围只及宇宙的一小部分；而在这有限空间内的物体中，没有一个是你完全理解的。</w:t>
      </w:r>
    </w:p>
    <w:p w14:paraId="415785B9">
      <w:pPr>
        <w:ind w:left="-5"/>
        <w:rPr>
          <w:rFonts w:hint="eastAsia"/>
        </w:rPr>
      </w:pPr>
    </w:p>
    <w:p w14:paraId="35252238">
      <w:pPr>
        <w:ind w:left="-5"/>
        <w:rPr>
          <w:rFonts w:hint="eastAsia"/>
        </w:rPr>
      </w:pPr>
      <w:r>
        <w:rPr>
          <w:rFonts w:hint="eastAsia"/>
        </w:rPr>
        <w:t>And yet thou speakest as if thy mind grasped all possibilities.</w:t>
      </w:r>
    </w:p>
    <w:p w14:paraId="5957EAF0">
      <w:pPr>
        <w:ind w:left="-5"/>
        <w:rPr>
          <w:rFonts w:hint="eastAsia"/>
        </w:rPr>
      </w:pPr>
      <w:r>
        <w:rPr>
          <w:rFonts w:hint="eastAsia"/>
        </w:rPr>
        <w:t>然而，你说话却仿佛你的心智已掌握了所有可能性。</w:t>
      </w:r>
    </w:p>
    <w:p w14:paraId="0A7CA6DC">
      <w:pPr>
        <w:ind w:left="-5"/>
        <w:rPr>
          <w:rFonts w:hint="eastAsia"/>
        </w:rPr>
      </w:pPr>
    </w:p>
    <w:p w14:paraId="1894B048">
      <w:pPr>
        <w:ind w:left="-5"/>
        <w:rPr>
          <w:rFonts w:hint="eastAsia"/>
        </w:rPr>
      </w:pPr>
      <w:r>
        <w:rPr>
          <w:rFonts w:hint="eastAsia"/>
        </w:rPr>
        <w:t>How canst thou tell what may, or what may not be, in the infinite essence of the Creator, or what counsels are worthy of that understanding which comprehends time and eternity by one act of intuition?</w:t>
      </w:r>
    </w:p>
    <w:p w14:paraId="130CC60E">
      <w:pPr>
        <w:ind w:left="-5"/>
        <w:rPr>
          <w:rFonts w:hint="eastAsia"/>
        </w:rPr>
      </w:pPr>
      <w:r>
        <w:rPr>
          <w:rFonts w:hint="eastAsia"/>
        </w:rPr>
        <w:t>你怎能知道，在创造主无限的本质中，什么是可能的，或什么是不可能的，或什么旨意是配得上那以一个直觉之举就洞察时间和永恒的理解力的？</w:t>
      </w:r>
    </w:p>
    <w:p w14:paraId="03ADF196">
      <w:pPr>
        <w:ind w:left="-5"/>
        <w:rPr>
          <w:rFonts w:hint="eastAsia"/>
        </w:rPr>
      </w:pPr>
    </w:p>
    <w:p w14:paraId="5CEF09B5">
      <w:pPr>
        <w:ind w:left="-5"/>
        <w:rPr>
          <w:rFonts w:hint="eastAsia"/>
        </w:rPr>
      </w:pPr>
      <w:r>
        <w:rPr>
          <w:rFonts w:hint="eastAsia"/>
        </w:rPr>
        <w:t>"Who can, by searching, find out God? who can find out the Almighty unto perfection?"*</w:t>
      </w:r>
    </w:p>
    <w:p w14:paraId="3B15E3B7">
      <w:pPr>
        <w:ind w:left="-5"/>
        <w:rPr>
          <w:rFonts w:hint="eastAsia"/>
        </w:rPr>
      </w:pPr>
      <w:r>
        <w:rPr>
          <w:rFonts w:hint="eastAsia"/>
        </w:rPr>
        <w:t>“你考察，就能测透神吗？你岂能尽情测透全能者吗？”*</w:t>
      </w:r>
    </w:p>
    <w:p w14:paraId="7132DF3B">
      <w:pPr>
        <w:ind w:left="-5"/>
        <w:rPr>
          <w:rFonts w:hint="eastAsia"/>
        </w:rPr>
      </w:pPr>
    </w:p>
    <w:p w14:paraId="51F10562">
      <w:pPr>
        <w:ind w:left="-5"/>
        <w:rPr>
          <w:rFonts w:hint="eastAsia"/>
        </w:rPr>
      </w:pPr>
      <w:r>
        <w:rPr>
          <w:rFonts w:hint="eastAsia"/>
        </w:rPr>
        <w:t>He dwells in thick darkness; and the proper posture for thee is to fall down with humility and reverence before Him, whose judgments are unsearchable, and whose ways are past finding out.</w:t>
      </w:r>
    </w:p>
    <w:p w14:paraId="61FD337A">
      <w:pPr>
        <w:ind w:left="-5"/>
        <w:rPr>
          <w:rFonts w:hint="eastAsia"/>
        </w:rPr>
      </w:pPr>
      <w:r>
        <w:rPr>
          <w:rFonts w:hint="eastAsia"/>
        </w:rPr>
        <w:t>祂住在幽暗之中；你当有的姿势是，在祂面前谦卑敬畏地俯伏，祂的判断何其难测，祂的踪迹何其难寻。</w:t>
      </w:r>
    </w:p>
    <w:p w14:paraId="45993783">
      <w:pPr>
        <w:ind w:left="-5"/>
        <w:rPr>
          <w:rFonts w:hint="eastAsia"/>
        </w:rPr>
      </w:pPr>
    </w:p>
    <w:p w14:paraId="185E0D78">
      <w:pPr>
        <w:pStyle w:val="2"/>
        <w:bidi w:val="0"/>
        <w:rPr>
          <w:rFonts w:hint="eastAsia"/>
        </w:rPr>
      </w:pPr>
      <w:r>
        <w:rPr>
          <w:rFonts w:hint="eastAsia"/>
        </w:rPr>
        <w:t>LECTURE III</w:t>
      </w:r>
    </w:p>
    <w:p w14:paraId="0F9E1BC8">
      <w:pPr>
        <w:pStyle w:val="2"/>
        <w:bidi w:val="0"/>
        <w:rPr>
          <w:rFonts w:hint="eastAsia"/>
        </w:rPr>
      </w:pPr>
      <w:r>
        <w:rPr>
          <w:rFonts w:hint="eastAsia"/>
        </w:rPr>
        <w:t>第三讲</w:t>
      </w:r>
    </w:p>
    <w:p w14:paraId="4611082A">
      <w:pPr>
        <w:ind w:left="-5"/>
        <w:rPr>
          <w:rFonts w:hint="eastAsia"/>
        </w:rPr>
      </w:pPr>
    </w:p>
    <w:p w14:paraId="588EF9E6">
      <w:pPr>
        <w:pStyle w:val="3"/>
        <w:bidi w:val="0"/>
        <w:rPr>
          <w:rFonts w:hint="eastAsia"/>
        </w:rPr>
      </w:pPr>
      <w:r>
        <w:rPr>
          <w:rFonts w:hint="eastAsia"/>
        </w:rPr>
        <w:t>SOURCES OF THEOLOGY: REVELATION</w:t>
      </w:r>
    </w:p>
    <w:p w14:paraId="096523AB">
      <w:pPr>
        <w:pStyle w:val="3"/>
        <w:bidi w:val="0"/>
        <w:rPr>
          <w:rFonts w:hint="eastAsia"/>
        </w:rPr>
      </w:pPr>
      <w:r>
        <w:rPr>
          <w:rFonts w:hint="eastAsia"/>
        </w:rPr>
        <w:t>神学的来源：启示</w:t>
      </w:r>
    </w:p>
    <w:p w14:paraId="3D246378">
      <w:pPr>
        <w:ind w:left="-5"/>
        <w:rPr>
          <w:rFonts w:hint="eastAsia"/>
        </w:rPr>
      </w:pPr>
    </w:p>
    <w:p w14:paraId="2D24B591">
      <w:pPr>
        <w:ind w:left="-5"/>
        <w:rPr>
          <w:rFonts w:hint="eastAsia"/>
        </w:rPr>
      </w:pPr>
      <w:r>
        <w:rPr>
          <w:rFonts w:hint="eastAsia"/>
        </w:rPr>
        <w:t>Revelation, the second Source of Theology—A Revelation is possible; Objections stated and refuted: That it is desirable, asserted and proved from the natural Ignorance and Guilt of Mankind—Probable Character of a Divine Revelation: it should be fitted to dispel moral Ignorance; it should be authoritative; but not free from Mysteries and Difficulties.</w:t>
      </w:r>
    </w:p>
    <w:p w14:paraId="0B34DCE6">
      <w:pPr>
        <w:ind w:left="-5"/>
        <w:rPr>
          <w:rFonts w:hint="eastAsia"/>
        </w:rPr>
      </w:pPr>
      <w:r>
        <w:rPr>
          <w:rFonts w:hint="eastAsia"/>
        </w:rPr>
        <w:t>启示，神学的第二来源——启示是可能的；陈述并反驳异议：启示是可取的，从人类的自然无知和罪责中论证并证明——神圣启示的可能特征：它应当能驱散道德的无知；它应当是权威性的；但并非没有奥秘和困难。</w:t>
      </w:r>
    </w:p>
    <w:p w14:paraId="206609F5">
      <w:pPr>
        <w:ind w:left="-5"/>
        <w:rPr>
          <w:rFonts w:hint="eastAsia"/>
        </w:rPr>
      </w:pPr>
    </w:p>
    <w:p w14:paraId="26825079">
      <w:pPr>
        <w:ind w:left="-5"/>
        <w:rPr>
          <w:rFonts w:hint="eastAsia"/>
        </w:rPr>
      </w:pPr>
      <w:r>
        <w:rPr>
          <w:rFonts w:hint="eastAsia"/>
        </w:rPr>
        <w:t>IN the preceding lecture, I stated that there are two sources from which we may derive our knowledge of theology, reason and revelation.</w:t>
      </w:r>
    </w:p>
    <w:p w14:paraId="107C70A2">
      <w:pPr>
        <w:ind w:left="-5"/>
        <w:rPr>
          <w:rFonts w:hint="eastAsia"/>
        </w:rPr>
      </w:pPr>
      <w:r>
        <w:rPr>
          <w:rFonts w:hint="eastAsia"/>
        </w:rPr>
        <w:t>在上一讲中，我指出我们可以从两个来源获得神学知识，即理性和启示。</w:t>
      </w:r>
    </w:p>
    <w:p w14:paraId="1C8D5CDA">
      <w:pPr>
        <w:ind w:left="-5"/>
        <w:rPr>
          <w:rFonts w:hint="eastAsia"/>
        </w:rPr>
      </w:pPr>
    </w:p>
    <w:p w14:paraId="39222B6F">
      <w:pPr>
        <w:ind w:left="-5"/>
        <w:rPr>
          <w:rFonts w:hint="eastAsia"/>
        </w:rPr>
      </w:pPr>
      <w:r>
        <w:rPr>
          <w:rFonts w:hint="eastAsia"/>
        </w:rPr>
        <w:t>Reason signifies the intellectual powers of man, exercised without supernatural assistance in the investigation of religious truth.</w:t>
      </w:r>
    </w:p>
    <w:p w14:paraId="3FC6C3F2">
      <w:pPr>
        <w:ind w:left="-5"/>
        <w:rPr>
          <w:rFonts w:hint="eastAsia"/>
        </w:rPr>
      </w:pPr>
      <w:r>
        <w:rPr>
          <w:rFonts w:hint="eastAsia"/>
        </w:rPr>
        <w:t>理性意指人的理智能力，在没有任何超自然帮助的情况下，用于探究宗教真理。</w:t>
      </w:r>
    </w:p>
    <w:p w14:paraId="510A0E7B">
      <w:pPr>
        <w:ind w:left="-5"/>
        <w:rPr>
          <w:rFonts w:hint="eastAsia"/>
        </w:rPr>
      </w:pPr>
    </w:p>
    <w:p w14:paraId="4462FCF6">
      <w:pPr>
        <w:ind w:left="-5"/>
        <w:rPr>
          <w:rFonts w:hint="eastAsia"/>
        </w:rPr>
      </w:pPr>
      <w:r>
        <w:rPr>
          <w:rFonts w:hint="eastAsia"/>
        </w:rPr>
        <w:t>I have endeavoured to ascertain what is the amount of its discoveries; and it has appeared, that the streams which flow from this source are neither clear nor copious.</w:t>
      </w:r>
    </w:p>
    <w:p w14:paraId="32E84D75">
      <w:pPr>
        <w:ind w:left="-5"/>
        <w:rPr>
          <w:rFonts w:hint="eastAsia"/>
        </w:rPr>
      </w:pPr>
      <w:r>
        <w:rPr>
          <w:rFonts w:hint="eastAsia"/>
        </w:rPr>
        <w:t>我已努力探究其发现的总量；结果看来，从这个源头流出的溪流，既不清澈也不丰沛。</w:t>
      </w:r>
    </w:p>
    <w:p w14:paraId="3E505B52">
      <w:pPr>
        <w:ind w:left="-5"/>
        <w:rPr>
          <w:rFonts w:hint="eastAsia"/>
        </w:rPr>
      </w:pPr>
    </w:p>
    <w:p w14:paraId="5542E431">
      <w:pPr>
        <w:ind w:left="-5"/>
        <w:rPr>
          <w:rFonts w:hint="eastAsia"/>
        </w:rPr>
      </w:pPr>
      <w:r>
        <w:rPr>
          <w:rFonts w:hint="eastAsia"/>
        </w:rPr>
        <w:t>I shall not now recapitulate what was said, as there will be an opportunity to revert to it in a subsequent part of the lecture.</w:t>
      </w:r>
    </w:p>
    <w:p w14:paraId="44D18CED">
      <w:pPr>
        <w:ind w:left="-5"/>
        <w:rPr>
          <w:rFonts w:hint="eastAsia"/>
        </w:rPr>
      </w:pPr>
      <w:r>
        <w:rPr>
          <w:rFonts w:hint="eastAsia"/>
        </w:rPr>
        <w:t>我现在不重述先前所说的，因为在讲座的后续部分将有机会再谈及它。</w:t>
      </w:r>
    </w:p>
    <w:p w14:paraId="6385D889">
      <w:pPr>
        <w:ind w:left="-5"/>
        <w:rPr>
          <w:rFonts w:hint="eastAsia"/>
        </w:rPr>
      </w:pPr>
    </w:p>
    <w:p w14:paraId="5800250A">
      <w:pPr>
        <w:ind w:left="-5"/>
        <w:rPr>
          <w:rFonts w:hint="eastAsia"/>
        </w:rPr>
      </w:pPr>
      <w:r>
        <w:rPr>
          <w:rFonts w:hint="eastAsia"/>
        </w:rPr>
        <w:t>Let us proceed to speak of the other source of theology, namely, divine revelation.</w:t>
      </w:r>
    </w:p>
    <w:p w14:paraId="45FD5478">
      <w:pPr>
        <w:ind w:left="-5"/>
        <w:rPr>
          <w:rFonts w:hint="eastAsia"/>
        </w:rPr>
      </w:pPr>
      <w:r>
        <w:rPr>
          <w:rFonts w:hint="eastAsia"/>
        </w:rPr>
        <w:t>让我们继续谈论神学的另一个来源，即神的启示。</w:t>
      </w:r>
    </w:p>
    <w:p w14:paraId="1CD1B33D">
      <w:pPr>
        <w:ind w:left="-5"/>
        <w:rPr>
          <w:rFonts w:hint="eastAsia"/>
        </w:rPr>
      </w:pPr>
    </w:p>
    <w:p w14:paraId="654C8AB4">
      <w:pPr>
        <w:ind w:left="-5"/>
        <w:rPr>
          <w:rFonts w:hint="eastAsia"/>
        </w:rPr>
      </w:pPr>
      <w:r>
        <w:rPr>
          <w:rFonts w:hint="eastAsia"/>
        </w:rPr>
        <w:t>I begin with a definition of the term:—revelation signifies information supernaturally communicated; and according to this general definition, it comprehends not only the discovery of truths which lay beyond the range of reason, but the publication, with new evidence and lustre, of such truths as are within its reach, but of which, in its present corrupt state, it had not been able to form distinct conceptions.</w:t>
      </w:r>
    </w:p>
    <w:p w14:paraId="1A42A450">
      <w:pPr>
        <w:ind w:left="-5"/>
        <w:rPr>
          <w:rFonts w:hint="eastAsia"/>
        </w:rPr>
      </w:pPr>
      <w:r>
        <w:rPr>
          <w:rFonts w:hint="eastAsia"/>
        </w:rPr>
        <w:t>我从一个术语的定义开始：——启示意指超自然传达的信息；根据这个普遍的定义，它不仅包括发现那些超出理性范围的真理，而且也包括以新的证据和光辉，公布那些在理性范围之内，但理性在其现今败坏状态下，未能形成清晰观念的真理。</w:t>
      </w:r>
    </w:p>
    <w:p w14:paraId="54C02C38">
      <w:pPr>
        <w:ind w:left="-5"/>
        <w:rPr>
          <w:rFonts w:hint="eastAsia"/>
        </w:rPr>
      </w:pPr>
    </w:p>
    <w:p w14:paraId="4733627D">
      <w:pPr>
        <w:ind w:left="-5"/>
        <w:rPr>
          <w:rFonts w:hint="eastAsia"/>
        </w:rPr>
      </w:pPr>
      <w:r>
        <w:rPr>
          <w:rFonts w:hint="eastAsia"/>
        </w:rPr>
        <w:t>The first remark which I make is, that a revelation is possible.</w:t>
      </w:r>
    </w:p>
    <w:p w14:paraId="1CE39761">
      <w:pPr>
        <w:ind w:left="-5"/>
        <w:rPr>
          <w:rFonts w:hint="eastAsia"/>
        </w:rPr>
      </w:pPr>
      <w:r>
        <w:rPr>
          <w:rFonts w:hint="eastAsia"/>
        </w:rPr>
        <w:t>我提出的第一个评论是，启示是可能的。</w:t>
      </w:r>
    </w:p>
    <w:p w14:paraId="4957F058">
      <w:pPr>
        <w:ind w:left="-5"/>
        <w:rPr>
          <w:rFonts w:hint="eastAsia"/>
        </w:rPr>
      </w:pPr>
    </w:p>
    <w:p w14:paraId="34308F78">
      <w:pPr>
        <w:ind w:left="-5"/>
        <w:rPr>
          <w:rFonts w:hint="eastAsia"/>
        </w:rPr>
      </w:pPr>
      <w:r>
        <w:rPr>
          <w:rFonts w:hint="eastAsia"/>
        </w:rPr>
        <w:t>There is no reason to doubt, that he who had imparted to man a certain degree of light, by endowing him with intellectual powers, might impart to him a higher degree by some other means.</w:t>
      </w:r>
    </w:p>
    <w:p w14:paraId="7AB3B0DB">
      <w:pPr>
        <w:ind w:left="-5"/>
        <w:rPr>
          <w:rFonts w:hint="eastAsia"/>
        </w:rPr>
      </w:pPr>
      <w:r>
        <w:rPr>
          <w:rFonts w:hint="eastAsia"/>
        </w:rPr>
        <w:t>毫无疑问，那曾借着赋予人理智能力而将某种程度的光赐给祂的，也可以通过其他一些方法将更高程度的光赐给祂。</w:t>
      </w:r>
    </w:p>
    <w:p w14:paraId="2EE3B284">
      <w:pPr>
        <w:ind w:left="-5"/>
        <w:rPr>
          <w:rFonts w:hint="eastAsia"/>
        </w:rPr>
      </w:pPr>
    </w:p>
    <w:p w14:paraId="067E2136">
      <w:pPr>
        <w:ind w:left="-5"/>
        <w:rPr>
          <w:rFonts w:hint="eastAsia"/>
        </w:rPr>
      </w:pPr>
      <w:r>
        <w:rPr>
          <w:rFonts w:hint="eastAsia"/>
        </w:rPr>
        <w:t>In doing so, he would only act the same part with a person of superior talents and acquirements, who should make known to his pupils, by oral instruction, certain recondite truths which their utmost efforts could not have discovered.</w:t>
      </w:r>
    </w:p>
    <w:p w14:paraId="5538A637">
      <w:pPr>
        <w:ind w:left="-5"/>
        <w:rPr>
          <w:rFonts w:hint="eastAsia"/>
        </w:rPr>
      </w:pPr>
      <w:r>
        <w:rPr>
          <w:rFonts w:hint="eastAsia"/>
        </w:rPr>
        <w:t>这样做，祂只是扮演了与一个才华和学识卓越之人同样的角色，这人会通过口头教导，向他的学生们揭示某些他们尽最大努力也无法发现的深奥真理。</w:t>
      </w:r>
    </w:p>
    <w:p w14:paraId="5031592D">
      <w:pPr>
        <w:ind w:left="-5"/>
        <w:rPr>
          <w:rFonts w:hint="eastAsia"/>
        </w:rPr>
      </w:pPr>
    </w:p>
    <w:p w14:paraId="09CCA635">
      <w:pPr>
        <w:ind w:left="-5"/>
        <w:rPr>
          <w:rFonts w:hint="eastAsia"/>
        </w:rPr>
      </w:pPr>
      <w:r>
        <w:rPr>
          <w:rFonts w:hint="eastAsia"/>
        </w:rPr>
        <w:t>The subject may be illustrated by another comparison.</w:t>
      </w:r>
    </w:p>
    <w:p w14:paraId="689112CC">
      <w:pPr>
        <w:ind w:left="-5"/>
        <w:rPr>
          <w:rFonts w:hint="eastAsia"/>
        </w:rPr>
      </w:pPr>
      <w:r>
        <w:rPr>
          <w:rFonts w:hint="eastAsia"/>
        </w:rPr>
        <w:t>这个主题可以用另一个比喻来说明。</w:t>
      </w:r>
    </w:p>
    <w:p w14:paraId="7100FD8F">
      <w:pPr>
        <w:ind w:left="-5"/>
        <w:rPr>
          <w:rFonts w:hint="eastAsia"/>
        </w:rPr>
      </w:pPr>
    </w:p>
    <w:p w14:paraId="0B742C72">
      <w:pPr>
        <w:ind w:left="-5"/>
        <w:rPr>
          <w:rFonts w:hint="eastAsia"/>
        </w:rPr>
      </w:pPr>
      <w:r>
        <w:rPr>
          <w:rFonts w:hint="eastAsia"/>
        </w:rPr>
        <w:t>Revelation is to the mind what a glass is to the eye, whether it be intended to correct some accidental defect in its structure, or to extend its power of vision beyond its natural limits.</w:t>
      </w:r>
    </w:p>
    <w:p w14:paraId="36402195">
      <w:pPr>
        <w:ind w:left="-5"/>
        <w:rPr>
          <w:rFonts w:hint="eastAsia"/>
        </w:rPr>
      </w:pPr>
      <w:r>
        <w:rPr>
          <w:rFonts w:hint="eastAsia"/>
        </w:rPr>
        <w:t>启示对于心智，如同眼镜对于眼睛，无论是为了纠正其结构上的偶然缺陷，还是为了将其视力扩展到其自然极限之外。</w:t>
      </w:r>
    </w:p>
    <w:p w14:paraId="6026E3B2">
      <w:pPr>
        <w:ind w:left="-5"/>
        <w:rPr>
          <w:rFonts w:hint="eastAsia"/>
        </w:rPr>
      </w:pPr>
    </w:p>
    <w:p w14:paraId="48B40DCA">
      <w:pPr>
        <w:ind w:left="-5"/>
        <w:rPr>
          <w:rFonts w:hint="eastAsia"/>
        </w:rPr>
      </w:pPr>
      <w:r>
        <w:rPr>
          <w:rFonts w:hint="eastAsia"/>
        </w:rPr>
        <w:t>God, when he gave understanding to man, did not exert himself to the utmost of his power; nor did he come under an obligation never to enlarge this faculty, or to furnish it with extraordinary assistance.</w:t>
      </w:r>
    </w:p>
    <w:p w14:paraId="0F155A86">
      <w:pPr>
        <w:ind w:left="-5"/>
        <w:rPr>
          <w:rFonts w:hint="eastAsia"/>
        </w:rPr>
      </w:pPr>
      <w:r>
        <w:rPr>
          <w:rFonts w:hint="eastAsia"/>
        </w:rPr>
        <w:t>神赐人理解力时，并未尽其全力；祂也未承担永不扩大此官能，或不为其提供特别帮助的义务。</w:t>
      </w:r>
    </w:p>
    <w:p w14:paraId="7A31CB6D">
      <w:pPr>
        <w:ind w:left="-5"/>
        <w:rPr>
          <w:rFonts w:hint="eastAsia"/>
        </w:rPr>
      </w:pPr>
    </w:p>
    <w:p w14:paraId="29446CFE">
      <w:pPr>
        <w:ind w:left="-5"/>
        <w:rPr>
          <w:rFonts w:hint="eastAsia"/>
        </w:rPr>
      </w:pPr>
      <w:r>
        <w:rPr>
          <w:rFonts w:hint="eastAsia"/>
        </w:rPr>
        <w:t>If man should sustain any injury in the intellectual part of his nature, there was nothing to hinder his benevolent Creator from repairing it; nor, if he should be brought into such circumstances that new knowledge was needed, was there any physical or moral cause which could prevent him from affording it.</w:t>
      </w:r>
    </w:p>
    <w:p w14:paraId="6D70F27A">
      <w:pPr>
        <w:ind w:left="-5"/>
        <w:rPr>
          <w:rFonts w:hint="eastAsia"/>
        </w:rPr>
      </w:pPr>
      <w:r>
        <w:rPr>
          <w:rFonts w:hint="eastAsia"/>
        </w:rPr>
        <w:t>如果人在其理智部分遭受任何损伤，没有任何事物能阻止祂仁慈的创造主去修复它；如果祂被带入需要新知识的境况，也没有任何物理或道德原因能阻止祂提供它。</w:t>
      </w:r>
    </w:p>
    <w:p w14:paraId="528AA1BE">
      <w:pPr>
        <w:ind w:left="-5"/>
        <w:rPr>
          <w:rFonts w:hint="eastAsia"/>
        </w:rPr>
      </w:pPr>
    </w:p>
    <w:p w14:paraId="27C7A1FE">
      <w:pPr>
        <w:ind w:left="-5"/>
        <w:rPr>
          <w:rFonts w:hint="eastAsia"/>
        </w:rPr>
      </w:pPr>
      <w:r>
        <w:rPr>
          <w:rFonts w:hint="eastAsia"/>
        </w:rPr>
        <w:t>Revelation does not imply a reflection upon the original work of God, as if he had made man an intelligent creature, but afterwards found that the degree of intelligence was not adequate to the purposes of his being.</w:t>
      </w:r>
    </w:p>
    <w:p w14:paraId="5E219DB8">
      <w:pPr>
        <w:ind w:left="-5"/>
        <w:rPr>
          <w:rFonts w:hint="eastAsia"/>
        </w:rPr>
      </w:pPr>
      <w:r>
        <w:rPr>
          <w:rFonts w:hint="eastAsia"/>
        </w:rPr>
        <w:t>启示并不意味着对神原始作为的反思，仿佛祂造人是有智慧的受造物，但后来却发现其智慧程度不足以满足其存在的目的。</w:t>
      </w:r>
    </w:p>
    <w:p w14:paraId="1B2EC6E7">
      <w:pPr>
        <w:ind w:left="-5"/>
        <w:rPr>
          <w:rFonts w:hint="eastAsia"/>
        </w:rPr>
      </w:pPr>
    </w:p>
    <w:p w14:paraId="3A4A99B3">
      <w:pPr>
        <w:ind w:left="-5"/>
        <w:rPr>
          <w:rFonts w:hint="eastAsia"/>
        </w:rPr>
      </w:pPr>
      <w:r>
        <w:rPr>
          <w:rFonts w:hint="eastAsia"/>
        </w:rPr>
        <w:t>The most zealous advocates for revelation maintain that reason, in its pure state, was perfectly sufficient for all the ends which it was intended to accomplish, and that the necessity of revelation arises from a new state of things, superinduced by man himself.</w:t>
      </w:r>
    </w:p>
    <w:p w14:paraId="3F2B7291">
      <w:pPr>
        <w:ind w:left="-5"/>
        <w:rPr>
          <w:rFonts w:hint="eastAsia"/>
        </w:rPr>
      </w:pPr>
      <w:r>
        <w:rPr>
          <w:rFonts w:hint="eastAsia"/>
        </w:rPr>
        <w:t>启示最热心的拥护者们主张，理性在其纯洁状态下，完全足以完成其意图成就的所有目的，而启示的必要性，则源于人自己所导致的一种新的事态。</w:t>
      </w:r>
    </w:p>
    <w:p w14:paraId="29C6A0A0">
      <w:pPr>
        <w:ind w:left="-5"/>
        <w:rPr>
          <w:rFonts w:hint="eastAsia"/>
        </w:rPr>
      </w:pPr>
    </w:p>
    <w:p w14:paraId="780E816F">
      <w:pPr>
        <w:ind w:left="-5"/>
        <w:rPr>
          <w:rFonts w:hint="eastAsia"/>
        </w:rPr>
      </w:pPr>
      <w:r>
        <w:rPr>
          <w:rFonts w:hint="eastAsia"/>
        </w:rPr>
        <w:t>He now needs more light, and it is the business of revelation to impart that light.</w:t>
      </w:r>
    </w:p>
    <w:p w14:paraId="50508C1F">
      <w:pPr>
        <w:ind w:left="-5"/>
        <w:rPr>
          <w:rFonts w:hint="eastAsia"/>
        </w:rPr>
      </w:pPr>
      <w:r>
        <w:rPr>
          <w:rFonts w:hint="eastAsia"/>
        </w:rPr>
        <w:t>祂现在需要更多的光，而启示的职责就是传授那光。</w:t>
      </w:r>
    </w:p>
    <w:p w14:paraId="3431AEB8">
      <w:pPr>
        <w:ind w:left="-5"/>
        <w:rPr>
          <w:rFonts w:hint="eastAsia"/>
        </w:rPr>
      </w:pPr>
    </w:p>
    <w:p w14:paraId="2A13F51B">
      <w:pPr>
        <w:ind w:left="-5"/>
        <w:rPr>
          <w:rFonts w:hint="eastAsia"/>
        </w:rPr>
      </w:pPr>
      <w:r>
        <w:rPr>
          <w:rFonts w:hint="eastAsia"/>
        </w:rPr>
        <w:t>All reasoning, the object of which is to establish the prior impossibility of a revelation, is manifestly absurd.</w:t>
      </w:r>
    </w:p>
    <w:p w14:paraId="63BAE9BE">
      <w:pPr>
        <w:ind w:left="-5"/>
        <w:rPr>
          <w:rFonts w:hint="eastAsia"/>
        </w:rPr>
      </w:pPr>
      <w:r>
        <w:rPr>
          <w:rFonts w:hint="eastAsia"/>
        </w:rPr>
        <w:t>所有旨在建立启示先验不可能性的推理，都是明显荒谬的。</w:t>
      </w:r>
    </w:p>
    <w:p w14:paraId="7EB47113">
      <w:pPr>
        <w:ind w:left="-5"/>
        <w:rPr>
          <w:rFonts w:hint="eastAsia"/>
        </w:rPr>
      </w:pPr>
    </w:p>
    <w:p w14:paraId="38F1EA5E">
      <w:pPr>
        <w:ind w:left="-5"/>
        <w:rPr>
          <w:rFonts w:hint="eastAsia"/>
        </w:rPr>
      </w:pPr>
      <w:r>
        <w:rPr>
          <w:rFonts w:hint="eastAsia"/>
        </w:rPr>
        <w:t>But attempts have been made to prove this point by arguments of a different kind.</w:t>
      </w:r>
    </w:p>
    <w:p w14:paraId="73CD035D">
      <w:pPr>
        <w:ind w:left="-5"/>
        <w:rPr>
          <w:rFonts w:hint="eastAsia"/>
        </w:rPr>
      </w:pPr>
      <w:r>
        <w:rPr>
          <w:rFonts w:hint="eastAsia"/>
        </w:rPr>
        <w:t>但有人试图用不同种类的论证来证明这一点。</w:t>
      </w:r>
    </w:p>
    <w:p w14:paraId="6CFABCA4">
      <w:pPr>
        <w:ind w:left="-5"/>
        <w:rPr>
          <w:rFonts w:hint="eastAsia"/>
        </w:rPr>
      </w:pPr>
    </w:p>
    <w:p w14:paraId="1E9859EB">
      <w:pPr>
        <w:ind w:left="-5"/>
        <w:rPr>
          <w:rFonts w:hint="eastAsia"/>
        </w:rPr>
      </w:pPr>
      <w:r>
        <w:rPr>
          <w:rFonts w:hint="eastAsia"/>
        </w:rPr>
        <w:t>Doubts have been raised, whether a revelation could be made, because it does not appear how a person could be certain that it was a genuine revelation, and not a dream or an illusion of fancy.</w:t>
      </w:r>
    </w:p>
    <w:p w14:paraId="092DEFC1">
      <w:pPr>
        <w:ind w:left="-5"/>
        <w:rPr>
          <w:rFonts w:hint="eastAsia"/>
        </w:rPr>
      </w:pPr>
      <w:r>
        <w:rPr>
          <w:rFonts w:hint="eastAsia"/>
        </w:rPr>
        <w:t>有人提出疑问，启示是否可能被作出，因为似乎不清楚一个人如何能确定它是一个真正的启示，而不是一个梦或幻想的幻觉。</w:t>
      </w:r>
    </w:p>
    <w:p w14:paraId="31F484D7">
      <w:pPr>
        <w:ind w:left="-5"/>
        <w:rPr>
          <w:rFonts w:hint="eastAsia"/>
        </w:rPr>
      </w:pPr>
    </w:p>
    <w:p w14:paraId="7DA915B9">
      <w:pPr>
        <w:ind w:left="-5"/>
        <w:rPr>
          <w:rFonts w:hint="eastAsia"/>
        </w:rPr>
      </w:pPr>
      <w:r>
        <w:rPr>
          <w:rFonts w:hint="eastAsia"/>
        </w:rPr>
        <w:t>"Enthusiasts," it has been said, "who are prompted only by a wild imagination, and persons in a phrensy, or the raving fit of a fever, are as fully satisfied of the reality of the things represented to them, and convinced of the truth and soundness of their own notions, as those are whose senses are clear and perfect, and whose reason is in its full vigour."</w:t>
      </w:r>
    </w:p>
    <w:p w14:paraId="47E2BE7A">
      <w:pPr>
        <w:ind w:left="-5"/>
        <w:rPr>
          <w:rFonts w:hint="eastAsia"/>
        </w:rPr>
      </w:pPr>
      <w:r>
        <w:rPr>
          <w:rFonts w:hint="eastAsia"/>
        </w:rPr>
        <w:t>“狂热者，”有人说，“他们只受狂野想象的驱使，以及处于狂乱或发烧的胡言乱语中的人，对向他们呈现的事物的真实性，以及对自己观念的真理和健全性的确信，与那些感官清晰完美，理性处于全盛时期的人一样。”</w:t>
      </w:r>
    </w:p>
    <w:p w14:paraId="72A732EE">
      <w:pPr>
        <w:ind w:left="-5"/>
        <w:rPr>
          <w:rFonts w:hint="eastAsia"/>
        </w:rPr>
      </w:pPr>
    </w:p>
    <w:p w14:paraId="1BDD7BAC">
      <w:pPr>
        <w:ind w:left="-5"/>
        <w:rPr>
          <w:rFonts w:hint="eastAsia"/>
        </w:rPr>
      </w:pPr>
      <w:r>
        <w:rPr>
          <w:rFonts w:hint="eastAsia"/>
        </w:rPr>
        <w:t>On this ground, it has been represented as not easy to conceive how the prophets and apostles, as we call them, could have been so confident as they were that God had in reality made any revelation to them.</w:t>
      </w:r>
    </w:p>
    <w:p w14:paraId="6B24F235">
      <w:pPr>
        <w:ind w:left="-5"/>
        <w:rPr>
          <w:rFonts w:hint="eastAsia"/>
        </w:rPr>
      </w:pPr>
      <w:r>
        <w:rPr>
          <w:rFonts w:hint="eastAsia"/>
        </w:rPr>
        <w:t>基于这个理由，有人认为很难想象我们所称的先知和使徒们，如何能如此确信神确实向他们作了任何启示。</w:t>
      </w:r>
    </w:p>
    <w:p w14:paraId="4280ABAF">
      <w:pPr>
        <w:ind w:left="-5"/>
        <w:rPr>
          <w:rFonts w:hint="eastAsia"/>
        </w:rPr>
      </w:pPr>
    </w:p>
    <w:p w14:paraId="6C6A4BCB">
      <w:pPr>
        <w:ind w:left="-5"/>
        <w:rPr>
          <w:rFonts w:hint="eastAsia"/>
        </w:rPr>
      </w:pPr>
      <w:r>
        <w:rPr>
          <w:rFonts w:hint="eastAsia"/>
        </w:rPr>
        <w:t>But this argument is so foolish, that it may seem equally foolish to give a serious answer to it.</w:t>
      </w:r>
    </w:p>
    <w:p w14:paraId="731E7ACF">
      <w:pPr>
        <w:ind w:left="-5"/>
        <w:rPr>
          <w:rFonts w:hint="eastAsia"/>
        </w:rPr>
      </w:pPr>
      <w:r>
        <w:rPr>
          <w:rFonts w:hint="eastAsia"/>
        </w:rPr>
        <w:t>但这个论点是如此愚蠢，以至于给它一个严肃的回答，或许也同样愚蠢。</w:t>
      </w:r>
    </w:p>
    <w:p w14:paraId="33942E1D">
      <w:pPr>
        <w:ind w:left="-5"/>
        <w:rPr>
          <w:rFonts w:hint="eastAsia"/>
        </w:rPr>
      </w:pPr>
    </w:p>
    <w:p w14:paraId="3597015E">
      <w:pPr>
        <w:ind w:left="-5"/>
        <w:rPr>
          <w:rFonts w:hint="eastAsia"/>
        </w:rPr>
      </w:pPr>
      <w:r>
        <w:rPr>
          <w:rFonts w:hint="eastAsia"/>
        </w:rPr>
        <w:t>What is the amount of it?</w:t>
      </w:r>
    </w:p>
    <w:p w14:paraId="77921C7E">
      <w:pPr>
        <w:ind w:left="-5"/>
        <w:rPr>
          <w:rFonts w:hint="eastAsia"/>
        </w:rPr>
      </w:pPr>
      <w:r>
        <w:rPr>
          <w:rFonts w:hint="eastAsia"/>
        </w:rPr>
        <w:t>它的分量何在？</w:t>
      </w:r>
    </w:p>
    <w:p w14:paraId="7AA7F0CE">
      <w:pPr>
        <w:ind w:left="-5"/>
        <w:rPr>
          <w:rFonts w:hint="eastAsia"/>
        </w:rPr>
      </w:pPr>
    </w:p>
    <w:p w14:paraId="41F16F77">
      <w:pPr>
        <w:ind w:left="-5"/>
        <w:rPr>
          <w:rFonts w:hint="eastAsia"/>
        </w:rPr>
      </w:pPr>
      <w:r>
        <w:rPr>
          <w:rFonts w:hint="eastAsia"/>
        </w:rPr>
        <w:t>It is this,—that there is much imposture in the world, and therefore there is no truth; that many persons are deceived, and therefore no man can know that he is in the right.</w:t>
      </w:r>
    </w:p>
    <w:p w14:paraId="1C99B5DC">
      <w:pPr>
        <w:ind w:left="-5"/>
        <w:rPr>
          <w:rFonts w:hint="eastAsia"/>
        </w:rPr>
      </w:pPr>
      <w:r>
        <w:rPr>
          <w:rFonts w:hint="eastAsia"/>
        </w:rPr>
        <w:t>那就是——世上有许多欺骗，因此没有真理；许多人被欺骗，因此没有人能知道自己是正确的。</w:t>
      </w:r>
    </w:p>
    <w:p w14:paraId="333C4C23">
      <w:pPr>
        <w:ind w:left="-5"/>
        <w:rPr>
          <w:rFonts w:hint="eastAsia"/>
        </w:rPr>
      </w:pPr>
    </w:p>
    <w:p w14:paraId="5B1811A9">
      <w:pPr>
        <w:ind w:left="-5"/>
        <w:rPr>
          <w:rFonts w:hint="eastAsia"/>
        </w:rPr>
      </w:pPr>
      <w:r>
        <w:rPr>
          <w:rFonts w:hint="eastAsia"/>
        </w:rPr>
        <w:t>To what purpose tell us of the dreams of enthusiasts, or of men labouring under fever or lunacy?</w:t>
      </w:r>
    </w:p>
    <w:p w14:paraId="15653C02">
      <w:pPr>
        <w:ind w:left="-5"/>
        <w:rPr>
          <w:rFonts w:hint="eastAsia"/>
        </w:rPr>
      </w:pPr>
      <w:r>
        <w:rPr>
          <w:rFonts w:hint="eastAsia"/>
        </w:rPr>
        <w:t>告诉我们狂热者的梦，或患热病或疯癫之人的梦，有何用处？</w:t>
      </w:r>
    </w:p>
    <w:p w14:paraId="19C39C6D">
      <w:pPr>
        <w:ind w:left="-5"/>
        <w:rPr>
          <w:rFonts w:hint="eastAsia"/>
        </w:rPr>
      </w:pPr>
    </w:p>
    <w:p w14:paraId="1543FA84">
      <w:pPr>
        <w:ind w:left="-5"/>
        <w:rPr>
          <w:rFonts w:hint="eastAsia"/>
        </w:rPr>
      </w:pPr>
      <w:r>
        <w:rPr>
          <w:rFonts w:hint="eastAsia"/>
        </w:rPr>
        <w:t>We are speaking of persons in the full possession of their senses; for those to whom divine communications were made, although powerfully impressed, and strongly excited to act under their impulse, were not agitated like the priests of Baal, or the Pythoness of Delphi, but retained the calm exercise of their faculties, and were able to distinguish among their thoughts those which could be traced to a natural cause, and those which proceeded from a higher source.</w:t>
      </w:r>
    </w:p>
    <w:p w14:paraId="66211D00">
      <w:pPr>
        <w:ind w:left="-5"/>
        <w:rPr>
          <w:rFonts w:hint="eastAsia"/>
        </w:rPr>
      </w:pPr>
      <w:r>
        <w:rPr>
          <w:rFonts w:hint="eastAsia"/>
        </w:rPr>
        <w:t>我们谈论的是神志完全清醒的人；因为那些领受神圣交通的人，虽然受到强烈的印象和激励，在其冲动下行动，但并不像巴力的祭司或德尔菲的女祭司那样激动，而是保持着他们官能的冷静运用，并能分辨出他们的思想中，哪些可以追溯到自然原因，哪些来自更高的源头。</w:t>
      </w:r>
    </w:p>
    <w:p w14:paraId="5346A753">
      <w:pPr>
        <w:ind w:left="-5"/>
        <w:rPr>
          <w:rFonts w:hint="eastAsia"/>
        </w:rPr>
      </w:pPr>
    </w:p>
    <w:p w14:paraId="3C9D7AE0">
      <w:pPr>
        <w:ind w:left="-5"/>
        <w:rPr>
          <w:rFonts w:hint="eastAsia"/>
        </w:rPr>
      </w:pPr>
      <w:r>
        <w:rPr>
          <w:rFonts w:hint="eastAsia"/>
        </w:rPr>
        <w:t>Besides the objection is founded on a supposition, than which one more absurd cannot be conceived, that although God might make a communication to the mind of an individual, he could not convince that individual that it was a communication from himself.</w:t>
      </w:r>
    </w:p>
    <w:p w14:paraId="7BCDBF23">
      <w:pPr>
        <w:ind w:left="-5"/>
        <w:rPr>
          <w:rFonts w:hint="eastAsia"/>
        </w:rPr>
      </w:pPr>
      <w:r>
        <w:rPr>
          <w:rFonts w:hint="eastAsia"/>
        </w:rPr>
        <w:t>此外，这个反对意见是建立在一个假设之上，这个假设之荒谬，无出其右，即虽然神可以向一个人的心灵作交通，祂却不能使那个人确信那是来自祂自己的交通。</w:t>
      </w:r>
    </w:p>
    <w:p w14:paraId="0A826D58">
      <w:pPr>
        <w:ind w:left="-5"/>
        <w:rPr>
          <w:rFonts w:hint="eastAsia"/>
        </w:rPr>
      </w:pPr>
    </w:p>
    <w:p w14:paraId="47FFDDDA">
      <w:pPr>
        <w:ind w:left="-5"/>
        <w:rPr>
          <w:rFonts w:hint="eastAsia"/>
        </w:rPr>
      </w:pPr>
      <w:r>
        <w:rPr>
          <w:rFonts w:hint="eastAsia"/>
        </w:rPr>
        <w:t>He could infuse ideas into his mind, but he could not enable him to discern whether they were true or false, whether there was any thing real in them, or they were the shadowy creations of fancy.</w:t>
      </w:r>
    </w:p>
    <w:p w14:paraId="3A3085EA">
      <w:pPr>
        <w:ind w:left="-5"/>
        <w:rPr>
          <w:rFonts w:hint="eastAsia"/>
        </w:rPr>
      </w:pPr>
      <w:r>
        <w:rPr>
          <w:rFonts w:hint="eastAsia"/>
        </w:rPr>
        <w:t>祂能将观念注入祂的心里，但祂不能使祂分辨它们是真是假，它们里面是否有任何真实的东西，或者它们只是幻想的虚影。</w:t>
      </w:r>
    </w:p>
    <w:p w14:paraId="7DDF6EAA">
      <w:pPr>
        <w:ind w:left="-5"/>
        <w:rPr>
          <w:rFonts w:hint="eastAsia"/>
        </w:rPr>
      </w:pPr>
    </w:p>
    <w:p w14:paraId="3A0DEDF5">
      <w:pPr>
        <w:ind w:left="-5"/>
        <w:rPr>
          <w:rFonts w:hint="eastAsia"/>
        </w:rPr>
      </w:pPr>
      <w:r>
        <w:rPr>
          <w:rFonts w:hint="eastAsia"/>
        </w:rPr>
        <w:t>A man can assure his correspondent, that the message which he receives, comes from him, and not from another; but God, it seems, possesses no means of authenticating his declarations.</w:t>
      </w:r>
    </w:p>
    <w:p w14:paraId="1A81BC73">
      <w:pPr>
        <w:ind w:left="-5"/>
        <w:rPr>
          <w:rFonts w:hint="eastAsia"/>
        </w:rPr>
      </w:pPr>
      <w:r>
        <w:rPr>
          <w:rFonts w:hint="eastAsia"/>
        </w:rPr>
        <w:t>一个人能向他的通信者保证，他所收到的信息来自他，而非他人；但神，似乎，没有任何方法来证实祂的宣告。</w:t>
      </w:r>
    </w:p>
    <w:p w14:paraId="10391B02">
      <w:pPr>
        <w:ind w:left="-5"/>
        <w:rPr>
          <w:rFonts w:hint="eastAsia"/>
        </w:rPr>
      </w:pPr>
    </w:p>
    <w:p w14:paraId="04833C3B">
      <w:pPr>
        <w:ind w:left="-5"/>
        <w:rPr>
          <w:rFonts w:hint="eastAsia"/>
        </w:rPr>
      </w:pPr>
      <w:r>
        <w:rPr>
          <w:rFonts w:hint="eastAsia"/>
        </w:rPr>
        <w:t>It must for ever remain uncertain, whether they are the dictates of infinite wisdom, or the offspring of a disordered brain.</w:t>
      </w:r>
    </w:p>
    <w:p w14:paraId="5968C7A5">
      <w:pPr>
        <w:ind w:left="-5"/>
        <w:rPr>
          <w:rFonts w:hint="eastAsia"/>
        </w:rPr>
      </w:pPr>
      <w:r>
        <w:rPr>
          <w:rFonts w:hint="eastAsia"/>
        </w:rPr>
        <w:t>它们究竟是无限智慧的指令，还是一个混乱大脑的产物，必须永远保持不确定。</w:t>
      </w:r>
    </w:p>
    <w:p w14:paraId="734A18D3">
      <w:pPr>
        <w:ind w:left="-5"/>
        <w:rPr>
          <w:rFonts w:hint="eastAsia"/>
        </w:rPr>
      </w:pPr>
    </w:p>
    <w:p w14:paraId="227C1B42">
      <w:pPr>
        <w:ind w:left="-5"/>
        <w:rPr>
          <w:rFonts w:hint="eastAsia"/>
        </w:rPr>
      </w:pPr>
      <w:r>
        <w:rPr>
          <w:rFonts w:hint="eastAsia"/>
        </w:rPr>
        <w:t>The man who should think that there is any force or even any degree of plausibility in this argument against the possibility of a revelation, may be justly considered as destitute of common sense.</w:t>
      </w:r>
    </w:p>
    <w:p w14:paraId="54181CFF">
      <w:pPr>
        <w:ind w:left="-5"/>
        <w:rPr>
          <w:rFonts w:hint="eastAsia"/>
        </w:rPr>
      </w:pPr>
      <w:r>
        <w:rPr>
          <w:rFonts w:hint="eastAsia"/>
        </w:rPr>
        <w:t>凡是认为这个反对启示可能性的论点有任何力量，甚至任何程度的合理性的人，都可以被公正地认为是缺乏常识的。</w:t>
      </w:r>
    </w:p>
    <w:p w14:paraId="7E9D12AB">
      <w:pPr>
        <w:ind w:left="-5"/>
        <w:rPr>
          <w:rFonts w:hint="eastAsia"/>
        </w:rPr>
      </w:pPr>
    </w:p>
    <w:p w14:paraId="38A0B0C4">
      <w:pPr>
        <w:ind w:left="-5"/>
        <w:rPr>
          <w:rFonts w:hint="eastAsia"/>
        </w:rPr>
      </w:pPr>
      <w:r>
        <w:rPr>
          <w:rFonts w:hint="eastAsia"/>
        </w:rPr>
        <w:t>I can hardly believe that any infidel was ever so stupid as to lay any stress upon it; and am disposed to suspect that it may be referred rather to the malice, than to the cool judgment of those by whom it has been retailed.</w:t>
      </w:r>
    </w:p>
    <w:p w14:paraId="5F416BDF">
      <w:pPr>
        <w:ind w:left="-5"/>
        <w:rPr>
          <w:rFonts w:hint="eastAsia"/>
        </w:rPr>
      </w:pPr>
      <w:r>
        <w:rPr>
          <w:rFonts w:hint="eastAsia"/>
        </w:rPr>
        <w:t>我几乎不相信任何不信者曾如此愚蠢，以至于对此加以重视；我倾向于怀疑，这或许应归咎于那些转述它的人的恶意，而非他们的冷静判断。</w:t>
      </w:r>
    </w:p>
    <w:p w14:paraId="3C0E0D61">
      <w:pPr>
        <w:ind w:left="-5"/>
        <w:rPr>
          <w:rFonts w:hint="eastAsia"/>
        </w:rPr>
      </w:pPr>
    </w:p>
    <w:p w14:paraId="674D422E">
      <w:pPr>
        <w:ind w:left="-5"/>
        <w:rPr>
          <w:rFonts w:hint="eastAsia"/>
        </w:rPr>
      </w:pPr>
      <w:r>
        <w:rPr>
          <w:rFonts w:hint="eastAsia"/>
        </w:rPr>
        <w:t>We, indeed, cannot tell how inspired men distinguished divine communications from the suggestions of their own minds, for this obvious reason, that they have not informed us, and we have not experienced such communications.</w:t>
      </w:r>
    </w:p>
    <w:p w14:paraId="2FA5972D">
      <w:pPr>
        <w:ind w:left="-5"/>
        <w:rPr>
          <w:rFonts w:hint="eastAsia"/>
        </w:rPr>
      </w:pPr>
      <w:r>
        <w:rPr>
          <w:rFonts w:hint="eastAsia"/>
        </w:rPr>
        <w:t>我们，的确，无法说出受默示的人如何区分神的交通与他们自己心灵的启示，原因很明显，他们没有告知我们，我们也没有经历过这样的交通。</w:t>
      </w:r>
    </w:p>
    <w:p w14:paraId="477499BE">
      <w:pPr>
        <w:ind w:left="-5"/>
        <w:rPr>
          <w:rFonts w:hint="eastAsia"/>
        </w:rPr>
      </w:pPr>
    </w:p>
    <w:p w14:paraId="4F8F464C">
      <w:pPr>
        <w:ind w:left="-5"/>
        <w:rPr>
          <w:rFonts w:hint="eastAsia"/>
        </w:rPr>
      </w:pPr>
      <w:r>
        <w:rPr>
          <w:rFonts w:hint="eastAsia"/>
        </w:rPr>
        <w:t>But our ignorance ought not to be opposed to their knowledge, and to the unquestionable fact, that God could stamp upon his communications infallible signatures of truth.</w:t>
      </w:r>
    </w:p>
    <w:p w14:paraId="1D92E771">
      <w:pPr>
        <w:ind w:left="-5"/>
        <w:rPr>
          <w:rFonts w:hint="eastAsia"/>
        </w:rPr>
      </w:pPr>
      <w:r>
        <w:rPr>
          <w:rFonts w:hint="eastAsia"/>
        </w:rPr>
        <w:t>但我们的无知不应与他们的知识，以及神能将真理的无误印记加在祂交通之上的无可置疑的事实相对立。</w:t>
      </w:r>
    </w:p>
    <w:p w14:paraId="1736A61E">
      <w:pPr>
        <w:ind w:left="-5"/>
        <w:rPr>
          <w:rFonts w:hint="eastAsia"/>
        </w:rPr>
      </w:pPr>
    </w:p>
    <w:p w14:paraId="4032AED2">
      <w:pPr>
        <w:ind w:left="-5"/>
        <w:rPr>
          <w:rFonts w:hint="eastAsia"/>
        </w:rPr>
      </w:pPr>
      <w:r>
        <w:rPr>
          <w:rFonts w:hint="eastAsia"/>
        </w:rPr>
        <w:t>But although a person, to whom a divine communication was made, might be fully assured of the source from which it came, it has been objected, that the assurance must remain with himself, as there are no means by which he can produce a similar conviction in others.</w:t>
      </w:r>
    </w:p>
    <w:p w14:paraId="153719CE">
      <w:pPr>
        <w:ind w:left="-5"/>
        <w:rPr>
          <w:rFonts w:hint="eastAsia"/>
        </w:rPr>
      </w:pPr>
      <w:r>
        <w:rPr>
          <w:rFonts w:hint="eastAsia"/>
        </w:rPr>
        <w:t>但即使一个人，当他领受了神的交通时，或许能完全确信其来源，但有人反对说，这确信必须留在他自己心里，因为没有任何方法能使他在他人心中产生类似的信念。</w:t>
      </w:r>
    </w:p>
    <w:p w14:paraId="41C7F2A0">
      <w:pPr>
        <w:ind w:left="-5"/>
        <w:rPr>
          <w:rFonts w:hint="eastAsia"/>
        </w:rPr>
      </w:pPr>
    </w:p>
    <w:p w14:paraId="085CE1DD">
      <w:pPr>
        <w:ind w:left="-5"/>
        <w:rPr>
          <w:rFonts w:hint="eastAsia"/>
        </w:rPr>
      </w:pPr>
      <w:r>
        <w:rPr>
          <w:rFonts w:hint="eastAsia"/>
        </w:rPr>
        <w:t>To this argument it has been, replied, that God might enable him to give such signs as should satisfy others that he is his messenger.</w:t>
      </w:r>
    </w:p>
    <w:p w14:paraId="33C5BA1F">
      <w:pPr>
        <w:ind w:left="-5"/>
        <w:rPr>
          <w:rFonts w:hint="eastAsia"/>
        </w:rPr>
      </w:pPr>
      <w:r>
        <w:rPr>
          <w:rFonts w:hint="eastAsia"/>
        </w:rPr>
        <w:t>对于这个论点，有人回答说，神或许能使祂给出一些记号，足以让别人信服祂是祂的使者。</w:t>
      </w:r>
    </w:p>
    <w:p w14:paraId="1778DC4B">
      <w:pPr>
        <w:ind w:left="-5"/>
        <w:rPr>
          <w:rFonts w:hint="eastAsia"/>
        </w:rPr>
      </w:pPr>
    </w:p>
    <w:p w14:paraId="64C9C327">
      <w:pPr>
        <w:ind w:left="-5"/>
        <w:rPr>
          <w:rFonts w:hint="eastAsia"/>
        </w:rPr>
      </w:pPr>
      <w:r>
        <w:rPr>
          <w:rFonts w:hint="eastAsia"/>
        </w:rPr>
        <w:t>But this answer, which seems to be perfectly rational, infidels are not disposed to admit, and they endeavour to evade it by various pretexts.</w:t>
      </w:r>
    </w:p>
    <w:p w14:paraId="70F09CB6">
      <w:pPr>
        <w:ind w:left="-5"/>
        <w:rPr>
          <w:rFonts w:hint="eastAsia"/>
        </w:rPr>
      </w:pPr>
      <w:r>
        <w:rPr>
          <w:rFonts w:hint="eastAsia"/>
        </w:rPr>
        <w:t>但不信者们并不愿承认这个似乎完全合理的回答，他们试图用各种借口来回避它。</w:t>
      </w:r>
    </w:p>
    <w:p w14:paraId="573900D6">
      <w:pPr>
        <w:ind w:left="-5"/>
        <w:rPr>
          <w:rFonts w:hint="eastAsia"/>
        </w:rPr>
      </w:pPr>
    </w:p>
    <w:p w14:paraId="3D61996A">
      <w:pPr>
        <w:ind w:left="-5"/>
        <w:rPr>
          <w:rFonts w:hint="eastAsia"/>
        </w:rPr>
      </w:pPr>
      <w:r>
        <w:rPr>
          <w:rFonts w:hint="eastAsia"/>
        </w:rPr>
        <w:t>Some of them argue as if miracles were impossible.</w:t>
      </w:r>
    </w:p>
    <w:p w14:paraId="400C8D62">
      <w:pPr>
        <w:ind w:left="-5"/>
        <w:rPr>
          <w:rFonts w:hint="eastAsia"/>
        </w:rPr>
      </w:pPr>
      <w:r>
        <w:rPr>
          <w:rFonts w:hint="eastAsia"/>
        </w:rPr>
        <w:t>他们中的一些人争辩说，仿佛神迹是不可能的。</w:t>
      </w:r>
    </w:p>
    <w:p w14:paraId="1798E5B4">
      <w:pPr>
        <w:ind w:left="-5"/>
        <w:rPr>
          <w:rFonts w:hint="eastAsia"/>
        </w:rPr>
      </w:pPr>
    </w:p>
    <w:p w14:paraId="187A0119">
      <w:pPr>
        <w:ind w:left="-5"/>
        <w:rPr>
          <w:rFonts w:hint="eastAsia"/>
        </w:rPr>
      </w:pPr>
      <w:r>
        <w:rPr>
          <w:rFonts w:hint="eastAsia"/>
        </w:rPr>
        <w:t>If they mean, that there is no power by which a miracle could be performed, we may close this controversy with them, because it is manifest, that they are atheists in their hearts, whatever hypocritical professions they may make of their belief of a Deity; if they mean, that God, having established the laws of nature, will never alter them, they assume a principle which they cannot support by a shadow of proof, and which we are at perfect liberty to deny.</w:t>
      </w:r>
    </w:p>
    <w:p w14:paraId="07F09FD2">
      <w:pPr>
        <w:ind w:left="-5"/>
        <w:rPr>
          <w:rFonts w:hint="eastAsia"/>
        </w:rPr>
      </w:pPr>
      <w:r>
        <w:rPr>
          <w:rFonts w:hint="eastAsia"/>
        </w:rPr>
        <w:t>如果他们的意思是，没有任何能力可以行神迹，那么我们可以结束与他们的这场争论，因为很明显，他们在心里是无神论者，无论他们对信仰神祇作出何等虚伪的宣称；如果他们的意思是，神既已建立了自然律，就永不会改变它们，那么他们就假定了一个他们无法以任何证据来支持的原则，而我们完全有自由否认这个原则。</w:t>
      </w:r>
    </w:p>
    <w:p w14:paraId="09EBF44C">
      <w:pPr>
        <w:ind w:left="-5"/>
        <w:rPr>
          <w:rFonts w:hint="eastAsia"/>
        </w:rPr>
      </w:pPr>
    </w:p>
    <w:p w14:paraId="01612BBC">
      <w:pPr>
        <w:ind w:left="-5"/>
        <w:rPr>
          <w:rFonts w:hint="eastAsia"/>
        </w:rPr>
      </w:pPr>
      <w:r>
        <w:rPr>
          <w:rFonts w:hint="eastAsia"/>
        </w:rPr>
        <w:t>Is he bound by fate, like the gods of heathenism?</w:t>
      </w:r>
    </w:p>
    <w:p w14:paraId="71BB87E7">
      <w:pPr>
        <w:ind w:left="-5"/>
        <w:rPr>
          <w:rFonts w:hint="eastAsia"/>
        </w:rPr>
      </w:pPr>
      <w:r>
        <w:rPr>
          <w:rFonts w:hint="eastAsia"/>
        </w:rPr>
        <w:t>祂是否像异教的神祇一样，受制于命运？</w:t>
      </w:r>
    </w:p>
    <w:p w14:paraId="33A8B4E3">
      <w:pPr>
        <w:ind w:left="-5"/>
        <w:rPr>
          <w:rFonts w:hint="eastAsia"/>
        </w:rPr>
      </w:pPr>
    </w:p>
    <w:p w14:paraId="08EB2084">
      <w:pPr>
        <w:ind w:left="-5"/>
        <w:rPr>
          <w:rFonts w:hint="eastAsia"/>
        </w:rPr>
      </w:pPr>
      <w:r>
        <w:rPr>
          <w:rFonts w:hint="eastAsia"/>
        </w:rPr>
        <w:t>or has he bound himself by an immutable decree?</w:t>
      </w:r>
    </w:p>
    <w:p w14:paraId="24E9B458">
      <w:pPr>
        <w:ind w:left="-5"/>
        <w:rPr>
          <w:rFonts w:hint="eastAsia"/>
        </w:rPr>
      </w:pPr>
      <w:r>
        <w:rPr>
          <w:rFonts w:hint="eastAsia"/>
        </w:rPr>
        <w:t>或者祂是否已用一个不变的谕令束缚了自己？</w:t>
      </w:r>
    </w:p>
    <w:p w14:paraId="208C4DDF">
      <w:pPr>
        <w:ind w:left="-5"/>
        <w:rPr>
          <w:rFonts w:hint="eastAsia"/>
        </w:rPr>
      </w:pPr>
    </w:p>
    <w:p w14:paraId="1A9198FA">
      <w:pPr>
        <w:ind w:left="-5"/>
        <w:rPr>
          <w:rFonts w:hint="eastAsia"/>
        </w:rPr>
      </w:pPr>
      <w:r>
        <w:rPr>
          <w:rFonts w:hint="eastAsia"/>
        </w:rPr>
        <w:t>What should hinder him from occasionally changing his ordinary mode of operation, when some great purpose of his moral government will be accomplished by the change?</w:t>
      </w:r>
    </w:p>
    <w:p w14:paraId="2B8123A3">
      <w:pPr>
        <w:ind w:left="-5"/>
        <w:rPr>
          <w:rFonts w:hint="eastAsia"/>
        </w:rPr>
      </w:pPr>
      <w:r>
        <w:rPr>
          <w:rFonts w:hint="eastAsia"/>
        </w:rPr>
        <w:t>当祂道德治理的某个重大目的将通过改变来完成时，有什么能阻止祂偶尔改变祂通常的运作方式呢？</w:t>
      </w:r>
    </w:p>
    <w:p w14:paraId="22B6DF91">
      <w:pPr>
        <w:ind w:left="-5"/>
        <w:rPr>
          <w:rFonts w:hint="eastAsia"/>
        </w:rPr>
      </w:pPr>
    </w:p>
    <w:p w14:paraId="00FB5C3F">
      <w:pPr>
        <w:ind w:left="-5"/>
        <w:rPr>
          <w:rFonts w:hint="eastAsia"/>
        </w:rPr>
      </w:pPr>
      <w:r>
        <w:rPr>
          <w:rFonts w:hint="eastAsia"/>
        </w:rPr>
        <w:t>Whether would wisdom be more displayed by pursuing a uniform course, without any regard to new combinations of circumstances, or by deviating from it, to meet the emergencies which might arise in the progress of events?</w:t>
      </w:r>
    </w:p>
    <w:p w14:paraId="6511E06D">
      <w:pPr>
        <w:ind w:left="-5"/>
        <w:rPr>
          <w:rFonts w:hint="eastAsia"/>
        </w:rPr>
      </w:pPr>
      <w:r>
        <w:rPr>
          <w:rFonts w:hint="eastAsia"/>
        </w:rPr>
        <w:t>智慧是通过追求一个统一的进程，不顾新的情况组合，还是通过偏离它，以应对在事件进程中可能出现的紧急情况，更能得到彰显？</w:t>
      </w:r>
    </w:p>
    <w:p w14:paraId="7C67349E">
      <w:pPr>
        <w:ind w:left="-5"/>
        <w:rPr>
          <w:rFonts w:hint="eastAsia"/>
        </w:rPr>
      </w:pPr>
    </w:p>
    <w:p w14:paraId="5209527A">
      <w:pPr>
        <w:ind w:left="-5"/>
        <w:rPr>
          <w:rFonts w:hint="eastAsia"/>
        </w:rPr>
      </w:pPr>
      <w:r>
        <w:rPr>
          <w:rFonts w:hint="eastAsia"/>
        </w:rPr>
        <w:t>It is not worth while to spend time in refuting a gratuitous assumption.</w:t>
      </w:r>
    </w:p>
    <w:p w14:paraId="0B0BF6DF">
      <w:pPr>
        <w:ind w:left="-5"/>
        <w:rPr>
          <w:rFonts w:hint="eastAsia"/>
        </w:rPr>
      </w:pPr>
      <w:r>
        <w:rPr>
          <w:rFonts w:hint="eastAsia"/>
        </w:rPr>
        <w:t>在一个毫无根据的假设上浪费时间是不值得的。</w:t>
      </w:r>
    </w:p>
    <w:p w14:paraId="08EE713B">
      <w:pPr>
        <w:ind w:left="-5"/>
        <w:rPr>
          <w:rFonts w:hint="eastAsia"/>
        </w:rPr>
      </w:pPr>
    </w:p>
    <w:p w14:paraId="2FD36F10">
      <w:pPr>
        <w:ind w:left="-5"/>
        <w:rPr>
          <w:rFonts w:hint="eastAsia"/>
        </w:rPr>
      </w:pPr>
      <w:r>
        <w:rPr>
          <w:rFonts w:hint="eastAsia"/>
        </w:rPr>
        <w:t>If it can be shown, that a single alteration or suspension of the laws of nature ever took place, these profound speculations vanish into smoke.</w:t>
      </w:r>
    </w:p>
    <w:p w14:paraId="113E2813">
      <w:pPr>
        <w:ind w:left="-5"/>
        <w:rPr>
          <w:rFonts w:hint="eastAsia"/>
        </w:rPr>
      </w:pPr>
      <w:r>
        <w:rPr>
          <w:rFonts w:hint="eastAsia"/>
        </w:rPr>
        <w:t>如果能证明，自然律的任何一次改变或暂停曾发生过，这些深奥的思辨就化为乌有。</w:t>
      </w:r>
    </w:p>
    <w:p w14:paraId="2BA6F8FF">
      <w:pPr>
        <w:ind w:left="-5"/>
        <w:rPr>
          <w:rFonts w:hint="eastAsia"/>
        </w:rPr>
      </w:pPr>
    </w:p>
    <w:p w14:paraId="47F85E79">
      <w:pPr>
        <w:ind w:left="-5"/>
        <w:rPr>
          <w:rFonts w:hint="eastAsia"/>
        </w:rPr>
      </w:pPr>
      <w:r>
        <w:rPr>
          <w:rFonts w:hint="eastAsia"/>
        </w:rPr>
        <w:t>But some, who admit that miracles are possible, maintain that they are not sufficient to prove a revelation, upon this ground, that there is no necessary connexion between truth and power.</w:t>
      </w:r>
    </w:p>
    <w:p w14:paraId="000D6D38">
      <w:pPr>
        <w:ind w:left="-5"/>
        <w:rPr>
          <w:rFonts w:hint="eastAsia"/>
        </w:rPr>
      </w:pPr>
      <w:r>
        <w:rPr>
          <w:rFonts w:hint="eastAsia"/>
        </w:rPr>
        <w:t>但一些承认神迹可能的人，却主张它们不足以证明一个启示，理由是，真理与能力之间没有必然的联系。</w:t>
      </w:r>
    </w:p>
    <w:p w14:paraId="699710CB">
      <w:pPr>
        <w:ind w:left="-5"/>
        <w:rPr>
          <w:rFonts w:hint="eastAsia"/>
        </w:rPr>
      </w:pPr>
    </w:p>
    <w:p w14:paraId="3F887952">
      <w:pPr>
        <w:ind w:left="-5"/>
        <w:rPr>
          <w:rFonts w:hint="eastAsia"/>
        </w:rPr>
      </w:pPr>
      <w:r>
        <w:rPr>
          <w:rFonts w:hint="eastAsia"/>
        </w:rPr>
        <w:t>We acknowledge that the power of man may be, and often has been, exerted in favour of falsehood; but what has this to do with the dispensations of an all-perfect Being, in whose eyes truth is sacred, and of whom it would be blasphemous to suppose that lie would interpose to lead his creatures into error?</w:t>
      </w:r>
    </w:p>
    <w:p w14:paraId="1AEBC5A8">
      <w:pPr>
        <w:ind w:left="-5"/>
        <w:rPr>
          <w:rFonts w:hint="eastAsia"/>
        </w:rPr>
      </w:pPr>
      <w:r>
        <w:rPr>
          <w:rFonts w:hint="eastAsia"/>
        </w:rPr>
        <w:t>我们承认，人的能力或许可以，并且常常被用来支持谎言；但这与一位全善存有的经纶有何关系，在祂眼中，真理是神圣的，并且若假设谎言会介入以引导祂的受造物走向错误，那将是亵渎。</w:t>
      </w:r>
    </w:p>
    <w:p w14:paraId="59FFC687">
      <w:pPr>
        <w:ind w:left="-5"/>
        <w:rPr>
          <w:rFonts w:hint="eastAsia"/>
        </w:rPr>
      </w:pPr>
    </w:p>
    <w:p w14:paraId="73A2B2BC">
      <w:pPr>
        <w:ind w:left="-5"/>
        <w:rPr>
          <w:rFonts w:hint="eastAsia"/>
        </w:rPr>
      </w:pPr>
      <w:r>
        <w:rPr>
          <w:rFonts w:hint="eastAsia"/>
        </w:rPr>
        <w:t>But the infidel will perhaps tell us, that this is not what he means.</w:t>
      </w:r>
    </w:p>
    <w:p w14:paraId="5A0ABCA5">
      <w:pPr>
        <w:ind w:left="-5"/>
        <w:rPr>
          <w:rFonts w:hint="eastAsia"/>
        </w:rPr>
      </w:pPr>
      <w:r>
        <w:rPr>
          <w:rFonts w:hint="eastAsia"/>
        </w:rPr>
        <w:t>但不信者或许会告诉我们，这不是祂的意思。</w:t>
      </w:r>
    </w:p>
    <w:p w14:paraId="0AA98A77">
      <w:pPr>
        <w:ind w:left="-5"/>
        <w:rPr>
          <w:rFonts w:hint="eastAsia"/>
        </w:rPr>
      </w:pPr>
    </w:p>
    <w:p w14:paraId="213BFB95">
      <w:pPr>
        <w:ind w:left="-5"/>
        <w:rPr>
          <w:rFonts w:hint="eastAsia"/>
        </w:rPr>
      </w:pPr>
      <w:r>
        <w:rPr>
          <w:rFonts w:hint="eastAsia"/>
        </w:rPr>
        <w:t>He suspects no intention in the Deity to deceive; but he cannot place confidence in the fidelity of his messengers; or, at least, he has no assurance that they would honestly deliver their message and religiously abstain from adding to it, or taking from it.</w:t>
      </w:r>
    </w:p>
    <w:p w14:paraId="67D130EC">
      <w:pPr>
        <w:ind w:left="-5"/>
        <w:rPr>
          <w:rFonts w:hint="eastAsia"/>
        </w:rPr>
      </w:pPr>
      <w:r>
        <w:rPr>
          <w:rFonts w:hint="eastAsia"/>
        </w:rPr>
        <w:t>祂不怀疑神有欺骗的意图；但祂不能信赖祂使者的忠诚；或者，至少，祂没有把握他们会诚实地传达他们的信息，并虔诚地避免对其增删。</w:t>
      </w:r>
    </w:p>
    <w:p w14:paraId="28A488F9">
      <w:pPr>
        <w:ind w:left="-5"/>
        <w:rPr>
          <w:rFonts w:hint="eastAsia"/>
        </w:rPr>
      </w:pPr>
    </w:p>
    <w:p w14:paraId="4D0A7795">
      <w:pPr>
        <w:ind w:left="-5"/>
        <w:rPr>
          <w:rFonts w:hint="eastAsia"/>
        </w:rPr>
      </w:pPr>
      <w:r>
        <w:rPr>
          <w:rFonts w:hint="eastAsia"/>
        </w:rPr>
        <w:t>They may alter it to serve a particular purpose, and may employ the miraculous power with which they are invested, to give authority and currency to imposture.</w:t>
      </w:r>
    </w:p>
    <w:p w14:paraId="069B6845">
      <w:pPr>
        <w:ind w:left="-5"/>
        <w:rPr>
          <w:rFonts w:hint="eastAsia"/>
        </w:rPr>
      </w:pPr>
      <w:r>
        <w:rPr>
          <w:rFonts w:hint="eastAsia"/>
        </w:rPr>
        <w:t>他们可能会为了某个特定的目的而改变它，并可能利用他们被赋予的神奇能力，来给欺骗赋予权威和流通性。</w:t>
      </w:r>
    </w:p>
    <w:p w14:paraId="2E63D29D">
      <w:pPr>
        <w:ind w:left="-5"/>
        <w:rPr>
          <w:rFonts w:hint="eastAsia"/>
        </w:rPr>
      </w:pPr>
    </w:p>
    <w:p w14:paraId="235E21BA">
      <w:pPr>
        <w:ind w:left="-5"/>
        <w:rPr>
          <w:rFonts w:hint="eastAsia"/>
        </w:rPr>
      </w:pPr>
      <w:r>
        <w:rPr>
          <w:rFonts w:hint="eastAsia"/>
        </w:rPr>
        <w:t>But, surely, as God is thoroughly acquainted with the characters of men, and foresees their future actions, we might assume it as certain, that he would not commit a trust so important, so intimately connected with his own glory, and the happiness of his creatures, to any person by whom he foresaw that it would be abused.</w:t>
      </w:r>
    </w:p>
    <w:p w14:paraId="786B15E9">
      <w:pPr>
        <w:ind w:left="-5"/>
        <w:rPr>
          <w:rFonts w:hint="eastAsia"/>
        </w:rPr>
      </w:pPr>
      <w:r>
        <w:rPr>
          <w:rFonts w:hint="eastAsia"/>
        </w:rPr>
        <w:t>但是，诚然，既然神完全了解人的品格，并预见他们未来的行动，我们就可以假定为确定的，即祂不会将如此重要，与祂自己的荣耀和祂受造物的幸福如此密切相关的信托，交给任何祂预见到会滥用它的人。</w:t>
      </w:r>
    </w:p>
    <w:p w14:paraId="5E975056">
      <w:pPr>
        <w:ind w:left="-5"/>
        <w:rPr>
          <w:rFonts w:hint="eastAsia"/>
        </w:rPr>
      </w:pPr>
    </w:p>
    <w:p w14:paraId="2D85B87C">
      <w:pPr>
        <w:ind w:left="-5"/>
        <w:rPr>
          <w:rFonts w:hint="eastAsia"/>
        </w:rPr>
      </w:pPr>
      <w:r>
        <w:rPr>
          <w:rFonts w:hint="eastAsia"/>
        </w:rPr>
        <w:t>The supposition of its abuse is a direct impeachment of the knowledge or the wisdom of God in the arrangement of his plan.</w:t>
      </w:r>
    </w:p>
    <w:p w14:paraId="72EA556C">
      <w:pPr>
        <w:ind w:left="-5"/>
        <w:rPr>
          <w:rFonts w:hint="eastAsia"/>
        </w:rPr>
      </w:pPr>
      <w:r>
        <w:rPr>
          <w:rFonts w:hint="eastAsia"/>
        </w:rPr>
        <w:t>假设其被滥用，是对神在祂计划安排中的知识或智慧的直接控告。</w:t>
      </w:r>
    </w:p>
    <w:p w14:paraId="70B11CD6">
      <w:pPr>
        <w:ind w:left="-5"/>
        <w:rPr>
          <w:rFonts w:hint="eastAsia"/>
        </w:rPr>
      </w:pPr>
    </w:p>
    <w:p w14:paraId="773B22BC">
      <w:pPr>
        <w:ind w:left="-5"/>
        <w:rPr>
          <w:rFonts w:hint="eastAsia"/>
        </w:rPr>
      </w:pPr>
      <w:r>
        <w:rPr>
          <w:rFonts w:hint="eastAsia"/>
        </w:rPr>
        <w:t>Besides, no man who believes that God has power over his creatures, over their minds as well as their bodies, can doubt that he is able to exert, and would exert, a controlling influence upon his servants, which would prevent them from corrupting, and suppress all desire to corrupt, the revelation which they were appointed to deliver to the world.</w:t>
      </w:r>
    </w:p>
    <w:p w14:paraId="6516D1FB">
      <w:pPr>
        <w:ind w:left="-5"/>
        <w:rPr>
          <w:rFonts w:hint="eastAsia"/>
        </w:rPr>
      </w:pPr>
      <w:r>
        <w:rPr>
          <w:rFonts w:hint="eastAsia"/>
        </w:rPr>
        <w:t>此外，凡相信神对祂的受造物有权能，既对他们的心思也对他们的身体有权能的人，都不会怀疑祂能够，并且会，对祂的仆人施加一种控制性的影响，这种影响将阻止他们败坏，并压制所有败坏他们被任命向世界传达的启示的欲望。</w:t>
      </w:r>
    </w:p>
    <w:p w14:paraId="08E65166">
      <w:pPr>
        <w:ind w:left="-5"/>
        <w:rPr>
          <w:rFonts w:hint="eastAsia"/>
        </w:rPr>
      </w:pPr>
    </w:p>
    <w:p w14:paraId="54F2B69D">
      <w:pPr>
        <w:ind w:left="-5"/>
        <w:rPr>
          <w:rFonts w:hint="eastAsia"/>
        </w:rPr>
      </w:pPr>
      <w:r>
        <w:rPr>
          <w:rFonts w:hint="eastAsia"/>
        </w:rPr>
        <w:t>They would be thus far passive in his hands, that they could not frustrate his design in selecting them.</w:t>
      </w:r>
    </w:p>
    <w:p w14:paraId="7A5F94F2">
      <w:pPr>
        <w:ind w:left="-5"/>
        <w:rPr>
          <w:rFonts w:hint="eastAsia"/>
        </w:rPr>
      </w:pPr>
      <w:r>
        <w:rPr>
          <w:rFonts w:hint="eastAsia"/>
        </w:rPr>
        <w:t>他们将在祂手中如此被动，以至于他们无法挫败祂拣选他们的旨意。</w:t>
      </w:r>
    </w:p>
    <w:p w14:paraId="67F86AC8">
      <w:pPr>
        <w:ind w:left="-5"/>
        <w:rPr>
          <w:rFonts w:hint="eastAsia"/>
        </w:rPr>
      </w:pPr>
    </w:p>
    <w:p w14:paraId="789870D2">
      <w:pPr>
        <w:ind w:left="-5"/>
        <w:rPr>
          <w:rFonts w:hint="eastAsia"/>
        </w:rPr>
      </w:pPr>
      <w:r>
        <w:rPr>
          <w:rFonts w:hint="eastAsia"/>
        </w:rPr>
        <w:t>It is vain to tell us that men are voluntary agents; for while we admit this truth, we know that their freedom does not render them independent of their Maker; that by some mysterious link, it is connected with the immutability of his counsel; and that their liberty is unimpaired at the moment when they are fulfilling what he had determined before to be done.</w:t>
      </w:r>
    </w:p>
    <w:p w14:paraId="4C3C9C55">
      <w:pPr>
        <w:ind w:left="-5"/>
        <w:rPr>
          <w:rFonts w:hint="eastAsia"/>
        </w:rPr>
      </w:pPr>
      <w:r>
        <w:rPr>
          <w:rFonts w:hint="eastAsia"/>
        </w:rPr>
        <w:t>告诉我们人是自愿的行动者是徒劳的；因为虽然我们承认这个真理，但我们知道他们的自由并未使他们独立于他们的创造主；通过某个神秘的环节，它与祂旨意的不可改变性相连；并且在他们履行祂先前已决定要做的事时，他们的自由丝毫未受损害。</w:t>
      </w:r>
    </w:p>
    <w:p w14:paraId="0189D7F7">
      <w:pPr>
        <w:ind w:left="-5"/>
        <w:rPr>
          <w:rFonts w:hint="eastAsia"/>
        </w:rPr>
      </w:pPr>
    </w:p>
    <w:p w14:paraId="740AAE04">
      <w:pPr>
        <w:ind w:left="-5"/>
        <w:rPr>
          <w:rFonts w:hint="eastAsia"/>
        </w:rPr>
      </w:pPr>
      <w:r>
        <w:rPr>
          <w:rFonts w:hint="eastAsia"/>
        </w:rPr>
        <w:t>But there is another consideration, which will still more clearly demonstrate the absurdity of the supposition, that men may apply to a different purpose the miraculous powers with which they are endowed in order to attest revelation.</w:t>
      </w:r>
    </w:p>
    <w:p w14:paraId="412CE2BE">
      <w:pPr>
        <w:ind w:left="-5"/>
        <w:rPr>
          <w:rFonts w:hint="eastAsia"/>
        </w:rPr>
      </w:pPr>
      <w:r>
        <w:rPr>
          <w:rFonts w:hint="eastAsia"/>
        </w:rPr>
        <w:t>但还有另一个考量，将更清楚地证明那种假设的荒谬性，即人可以将他们为证实启示而被赋予的神奇能力，用于不同的目的。</w:t>
      </w:r>
    </w:p>
    <w:p w14:paraId="7A1CCA65">
      <w:pPr>
        <w:ind w:left="-5"/>
        <w:rPr>
          <w:rFonts w:hint="eastAsia"/>
        </w:rPr>
      </w:pPr>
    </w:p>
    <w:p w14:paraId="7A4E02B5">
      <w:pPr>
        <w:ind w:left="-5"/>
        <w:rPr>
          <w:rFonts w:hint="eastAsia"/>
        </w:rPr>
      </w:pPr>
      <w:r>
        <w:rPr>
          <w:rFonts w:hint="eastAsia"/>
        </w:rPr>
        <w:t>Infidels seem to suppose, that a man may possess the power of working miracles, in the same manner as he possesses the power of moving his arm; that, by the gift of God, it becomes inherent in him, and is as much subject to his will as any of his natural powers.</w:t>
      </w:r>
    </w:p>
    <w:p w14:paraId="0BF72380">
      <w:pPr>
        <w:ind w:left="-5"/>
        <w:rPr>
          <w:rFonts w:hint="eastAsia"/>
        </w:rPr>
      </w:pPr>
      <w:r>
        <w:rPr>
          <w:rFonts w:hint="eastAsia"/>
        </w:rPr>
        <w:t>不信者似乎假设，一个人可以拥有行神迹的能力，如同祂拥有移动手臂的能力一样；通过神的恩赐，这能力成为祂固有的，并且如同祂任何自然能力一样，受祂意志的支配。</w:t>
      </w:r>
    </w:p>
    <w:p w14:paraId="4492F686">
      <w:pPr>
        <w:ind w:left="-5"/>
        <w:rPr>
          <w:rFonts w:hint="eastAsia"/>
        </w:rPr>
      </w:pPr>
    </w:p>
    <w:p w14:paraId="2BCC29C7">
      <w:pPr>
        <w:ind w:left="-5"/>
        <w:rPr>
          <w:rFonts w:hint="eastAsia"/>
        </w:rPr>
      </w:pPr>
      <w:r>
        <w:rPr>
          <w:rFonts w:hint="eastAsia"/>
        </w:rPr>
        <w:t>But their ideas are totally erroneous.</w:t>
      </w:r>
    </w:p>
    <w:p w14:paraId="36CEDCCF">
      <w:pPr>
        <w:ind w:left="-5"/>
        <w:rPr>
          <w:rFonts w:hint="eastAsia"/>
        </w:rPr>
      </w:pPr>
      <w:r>
        <w:rPr>
          <w:rFonts w:hint="eastAsia"/>
        </w:rPr>
        <w:t>但他们的观念是完全错误的。</w:t>
      </w:r>
    </w:p>
    <w:p w14:paraId="2E2E03FC">
      <w:pPr>
        <w:ind w:left="-5"/>
        <w:rPr>
          <w:rFonts w:hint="eastAsia"/>
        </w:rPr>
      </w:pPr>
    </w:p>
    <w:p w14:paraId="7D7D11DA">
      <w:pPr>
        <w:ind w:left="-5"/>
        <w:rPr>
          <w:rFonts w:hint="eastAsia"/>
        </w:rPr>
      </w:pPr>
      <w:r>
        <w:rPr>
          <w:rFonts w:hint="eastAsia"/>
        </w:rPr>
        <w:t>Even among Christians, there is perhaps an indistinctness of conception upon the subject; and they speak of the power of working miracles as if it were some divine virtue, residing in the person by whom it is exercised.</w:t>
      </w:r>
    </w:p>
    <w:p w14:paraId="0A470103">
      <w:pPr>
        <w:ind w:left="-5"/>
        <w:rPr>
          <w:rFonts w:hint="eastAsia"/>
        </w:rPr>
      </w:pPr>
      <w:r>
        <w:rPr>
          <w:rFonts w:hint="eastAsia"/>
        </w:rPr>
        <w:t>即使在基督徒中间，对于这个主题或许也存在着一种不清晰的观念；他们谈论行神迹的能力，仿佛它是某种神圣的美德，居住在行使它的人身上。</w:t>
      </w:r>
    </w:p>
    <w:p w14:paraId="41A9ADC9">
      <w:pPr>
        <w:ind w:left="-5"/>
        <w:rPr>
          <w:rFonts w:hint="eastAsia"/>
        </w:rPr>
      </w:pPr>
    </w:p>
    <w:p w14:paraId="18FF498F">
      <w:pPr>
        <w:ind w:left="-5"/>
        <w:rPr>
          <w:rFonts w:hint="eastAsia"/>
        </w:rPr>
      </w:pPr>
      <w:r>
        <w:rPr>
          <w:rFonts w:hint="eastAsia"/>
        </w:rPr>
        <w:t>But in this sense, the power of working miracles was never vested in any mere man.</w:t>
      </w:r>
    </w:p>
    <w:p w14:paraId="1C7AFD87">
      <w:pPr>
        <w:ind w:left="-5"/>
        <w:rPr>
          <w:rFonts w:hint="eastAsia"/>
        </w:rPr>
      </w:pPr>
      <w:r>
        <w:rPr>
          <w:rFonts w:hint="eastAsia"/>
        </w:rPr>
        <w:t>但在这种意义上，行神迹的能力从未被赋予任何凡人。</w:t>
      </w:r>
    </w:p>
    <w:p w14:paraId="0A56AAB2">
      <w:pPr>
        <w:ind w:left="-5"/>
        <w:rPr>
          <w:rFonts w:hint="eastAsia"/>
        </w:rPr>
      </w:pPr>
    </w:p>
    <w:p w14:paraId="77B7CF25">
      <w:pPr>
        <w:ind w:left="-5"/>
        <w:rPr>
          <w:rFonts w:hint="eastAsia"/>
        </w:rPr>
      </w:pPr>
      <w:r>
        <w:rPr>
          <w:rFonts w:hint="eastAsia"/>
        </w:rPr>
        <w:t>In every case, God was the worker of the miracles; and all that belong to the prophet or apostle was to give the sign, or to pronounce the words, which the miracle immediately followed.</w:t>
      </w:r>
    </w:p>
    <w:p w14:paraId="4ED928CB">
      <w:pPr>
        <w:ind w:left="-5"/>
        <w:rPr>
          <w:rFonts w:hint="eastAsia"/>
        </w:rPr>
      </w:pPr>
      <w:r>
        <w:rPr>
          <w:rFonts w:hint="eastAsia"/>
        </w:rPr>
        <w:t>在每一种情况下，神都是神迹的行者；而属于先知或使徒的，只是给出记号，或说出话语，神迹就立刻随之而来。</w:t>
      </w:r>
    </w:p>
    <w:p w14:paraId="506DFCB4">
      <w:pPr>
        <w:ind w:left="-5"/>
        <w:rPr>
          <w:rFonts w:hint="eastAsia"/>
        </w:rPr>
      </w:pPr>
    </w:p>
    <w:p w14:paraId="54A22D3D">
      <w:pPr>
        <w:ind w:left="-5"/>
        <w:rPr>
          <w:rFonts w:hint="eastAsia"/>
        </w:rPr>
      </w:pPr>
      <w:r>
        <w:rPr>
          <w:rFonts w:hint="eastAsia"/>
        </w:rPr>
        <w:t>No person ever dreamed, that, when Moses stretched out his rod over the Red Sea, he exerted a power by which its waters were divided; the account given by himself accords with the suggestions of reason on the subject: "And Moses stretched out his hand over the sea; and the Lord caused the sea to go back by a strong east wind all that night, and made the sea dry land, and the waters were divided."*</w:t>
      </w:r>
    </w:p>
    <w:p w14:paraId="1D447B03">
      <w:pPr>
        <w:ind w:left="-5"/>
        <w:rPr>
          <w:rFonts w:hint="eastAsia"/>
        </w:rPr>
      </w:pPr>
      <w:r>
        <w:rPr>
          <w:rFonts w:hint="eastAsia"/>
        </w:rPr>
        <w:t>从来没有人梦想过，当摩西向红海伸出他的杖时，他运用了一种能力使红海的水分开；祂自己所作的记载，与理性对此事的启示相符：“摩西向海伸杖，耶和华便用大东风，使海水一夜退去，水便分开，海就成了干地。”*</w:t>
      </w:r>
    </w:p>
    <w:p w14:paraId="4C7C539F">
      <w:pPr>
        <w:ind w:left="-5"/>
        <w:rPr>
          <w:rFonts w:hint="eastAsia"/>
        </w:rPr>
      </w:pPr>
    </w:p>
    <w:p w14:paraId="7C2C0525">
      <w:pPr>
        <w:ind w:left="-5"/>
        <w:rPr>
          <w:rFonts w:hint="eastAsia"/>
        </w:rPr>
      </w:pPr>
      <w:r>
        <w:rPr>
          <w:rFonts w:hint="eastAsia"/>
        </w:rPr>
        <w:t>The same remark may be made upon all other miracles, which were equally beyond the sphere of human ability.</w:t>
      </w:r>
    </w:p>
    <w:p w14:paraId="5CDC033C">
      <w:pPr>
        <w:ind w:left="-5"/>
        <w:rPr>
          <w:rFonts w:hint="eastAsia"/>
        </w:rPr>
      </w:pPr>
      <w:r>
        <w:rPr>
          <w:rFonts w:hint="eastAsia"/>
        </w:rPr>
        <w:t>对于所有其他同样超出人类能力范围的神迹，也可以作同样的评论。</w:t>
      </w:r>
    </w:p>
    <w:p w14:paraId="66F67765">
      <w:pPr>
        <w:ind w:left="-5"/>
        <w:rPr>
          <w:rFonts w:hint="eastAsia"/>
        </w:rPr>
      </w:pPr>
    </w:p>
    <w:p w14:paraId="27D4C48F">
      <w:pPr>
        <w:ind w:left="-5"/>
        <w:rPr>
          <w:rFonts w:hint="eastAsia"/>
        </w:rPr>
      </w:pPr>
      <w:r>
        <w:rPr>
          <w:rFonts w:hint="eastAsia"/>
        </w:rPr>
        <w:t>If this statement be correct, it follows that the case supposed is altogether imaginary.</w:t>
      </w:r>
    </w:p>
    <w:p w14:paraId="58432D9D">
      <w:pPr>
        <w:ind w:left="-5"/>
        <w:rPr>
          <w:rFonts w:hint="eastAsia"/>
        </w:rPr>
      </w:pPr>
      <w:r>
        <w:rPr>
          <w:rFonts w:hint="eastAsia"/>
        </w:rPr>
        <w:t>如果这个陈述是正确的，那么所假设的情况就完全是虚构的。</w:t>
      </w:r>
    </w:p>
    <w:p w14:paraId="3F5B2E02">
      <w:pPr>
        <w:ind w:left="-5"/>
        <w:rPr>
          <w:rFonts w:hint="eastAsia"/>
        </w:rPr>
      </w:pPr>
    </w:p>
    <w:p w14:paraId="0E932572">
      <w:pPr>
        <w:ind w:left="-5"/>
        <w:rPr>
          <w:rFonts w:hint="eastAsia"/>
        </w:rPr>
      </w:pPr>
      <w:r>
        <w:rPr>
          <w:rFonts w:hint="eastAsia"/>
        </w:rPr>
        <w:t>No man could abuse the power of working miracles, because, to speak strictly, no man ever possessed it.</w:t>
      </w:r>
    </w:p>
    <w:p w14:paraId="39D0C497">
      <w:pPr>
        <w:ind w:left="-5"/>
        <w:rPr>
          <w:rFonts w:hint="eastAsia"/>
        </w:rPr>
      </w:pPr>
      <w:r>
        <w:rPr>
          <w:rFonts w:hint="eastAsia"/>
        </w:rPr>
        <w:t>没有人能滥用行神迹的能力，因为，严格地说，从来没有人拥有过它。</w:t>
      </w:r>
    </w:p>
    <w:p w14:paraId="1AA4E4D2">
      <w:pPr>
        <w:ind w:left="-5"/>
        <w:rPr>
          <w:rFonts w:hint="eastAsia"/>
        </w:rPr>
      </w:pPr>
    </w:p>
    <w:p w14:paraId="428B2C68">
      <w:pPr>
        <w:ind w:left="-5"/>
        <w:rPr>
          <w:rFonts w:hint="eastAsia"/>
        </w:rPr>
      </w:pPr>
      <w:r>
        <w:rPr>
          <w:rFonts w:hint="eastAsia"/>
        </w:rPr>
        <w:t>The power was in God, and not in his servant; and could the servant wield the omnipotence of his Lord at his pleasure?</w:t>
      </w:r>
    </w:p>
    <w:p w14:paraId="7425DD41">
      <w:pPr>
        <w:ind w:left="-5"/>
        <w:rPr>
          <w:rFonts w:hint="eastAsia"/>
        </w:rPr>
      </w:pPr>
      <w:r>
        <w:rPr>
          <w:rFonts w:hint="eastAsia"/>
        </w:rPr>
        <w:t>能力在神，而不在祂的仆人；仆人岂能随心所欲地挥舞他主的权能吗？</w:t>
      </w:r>
    </w:p>
    <w:p w14:paraId="2AC13944">
      <w:pPr>
        <w:ind w:left="-5"/>
        <w:rPr>
          <w:rFonts w:hint="eastAsia"/>
        </w:rPr>
      </w:pPr>
    </w:p>
    <w:p w14:paraId="139ED4EC">
      <w:pPr>
        <w:ind w:left="-5"/>
        <w:rPr>
          <w:rFonts w:hint="eastAsia"/>
        </w:rPr>
      </w:pPr>
      <w:r>
        <w:rPr>
          <w:rFonts w:hint="eastAsia"/>
        </w:rPr>
        <w:t>No; he might give the usual sign, or pronounce the usual words, but, if it was his intention to deceive, no effect would have followed.</w:t>
      </w:r>
    </w:p>
    <w:p w14:paraId="1CEB0D12">
      <w:pPr>
        <w:ind w:left="-5"/>
        <w:rPr>
          <w:rFonts w:hint="eastAsia"/>
        </w:rPr>
      </w:pPr>
      <w:r>
        <w:rPr>
          <w:rFonts w:hint="eastAsia"/>
        </w:rPr>
        <w:t>不；祂或许可以给出通常的记号，或说出通常的话，但如果祂的意图是欺骗，就不会有任何效果。</w:t>
      </w:r>
    </w:p>
    <w:p w14:paraId="31C779B8">
      <w:pPr>
        <w:ind w:left="-5"/>
        <w:rPr>
          <w:rFonts w:hint="eastAsia"/>
        </w:rPr>
      </w:pPr>
    </w:p>
    <w:p w14:paraId="147AF4E0">
      <w:pPr>
        <w:ind w:left="-5"/>
        <w:rPr>
          <w:rFonts w:hint="eastAsia"/>
        </w:rPr>
      </w:pPr>
      <w:r>
        <w:rPr>
          <w:rFonts w:hint="eastAsia"/>
        </w:rPr>
        <w:t>This argument, therefore, against the possibility of a revelation, is as destitute of force as the others.</w:t>
      </w:r>
    </w:p>
    <w:p w14:paraId="6946810D">
      <w:pPr>
        <w:ind w:left="-5"/>
        <w:rPr>
          <w:rFonts w:hint="eastAsia"/>
        </w:rPr>
      </w:pPr>
      <w:r>
        <w:rPr>
          <w:rFonts w:hint="eastAsia"/>
        </w:rPr>
        <w:t>因此，这个反对启示可能性的论点，与其他的论点一样，毫无说服力。</w:t>
      </w:r>
    </w:p>
    <w:p w14:paraId="548F05B3">
      <w:pPr>
        <w:ind w:left="-5"/>
        <w:rPr>
          <w:rFonts w:hint="eastAsia"/>
        </w:rPr>
      </w:pPr>
    </w:p>
    <w:p w14:paraId="3E160C3A">
      <w:pPr>
        <w:ind w:left="-5"/>
        <w:rPr>
          <w:rFonts w:hint="eastAsia"/>
        </w:rPr>
      </w:pPr>
      <w:r>
        <w:rPr>
          <w:rFonts w:hint="eastAsia"/>
        </w:rPr>
        <w:t>It is founded in a confusion of ideas, in a gross misapprehension of the subject, and will cause no difficulty to those who consider that men were merely the instruments of the miracles which God was pleased to work by his immediate power.</w:t>
      </w:r>
    </w:p>
    <w:p w14:paraId="1C279C11">
      <w:pPr>
        <w:ind w:left="-5"/>
        <w:rPr>
          <w:rFonts w:hint="eastAsia"/>
        </w:rPr>
      </w:pPr>
      <w:r>
        <w:rPr>
          <w:rFonts w:hint="eastAsia"/>
        </w:rPr>
        <w:t>它建立在观念的混乱之上，对主题的严重误解之上，对于那些认为人只是神乐意用祂直接能力所行神迹的工具的人来说，不会造成任何困难。</w:t>
      </w:r>
    </w:p>
    <w:p w14:paraId="1B38ECF8">
      <w:pPr>
        <w:ind w:left="-5"/>
        <w:rPr>
          <w:rFonts w:hint="eastAsia"/>
        </w:rPr>
      </w:pPr>
    </w:p>
    <w:p w14:paraId="43D99BE7">
      <w:pPr>
        <w:ind w:left="-5"/>
        <w:rPr>
          <w:rFonts w:hint="eastAsia"/>
        </w:rPr>
      </w:pPr>
      <w:r>
        <w:rPr>
          <w:rFonts w:hint="eastAsia"/>
        </w:rPr>
        <w:t>Having shown that a revelation is possible, and pointed out the futility of the pretexts, by which a proposition so simple and obvious has been perplexed, I remark, in the next place, that it is desirable.</w:t>
      </w:r>
    </w:p>
    <w:p w14:paraId="61614CFE">
      <w:pPr>
        <w:ind w:left="-5"/>
        <w:rPr>
          <w:rFonts w:hint="eastAsia"/>
        </w:rPr>
      </w:pPr>
      <w:r>
        <w:rPr>
          <w:rFonts w:hint="eastAsia"/>
        </w:rPr>
        <w:t>既然已证明启示是可能的，并指出了那些使一个如此简单明显的命题变得复杂的借口的徒劳，我接下来要指出，启示是可取的。</w:t>
      </w:r>
    </w:p>
    <w:p w14:paraId="3CCF0B28">
      <w:pPr>
        <w:ind w:left="-5"/>
        <w:rPr>
          <w:rFonts w:hint="eastAsia"/>
        </w:rPr>
      </w:pPr>
    </w:p>
    <w:p w14:paraId="2CB78973">
      <w:pPr>
        <w:ind w:left="-5"/>
        <w:rPr>
          <w:rFonts w:hint="eastAsia"/>
        </w:rPr>
      </w:pPr>
      <w:r>
        <w:rPr>
          <w:rFonts w:hint="eastAsia"/>
        </w:rPr>
        <w:t>In this sentiment, all will con cur but those who account religious truth a matter of absolute indifference, or who believe that reason is sufficient for all the discoveries which are necessary to guide men to virtue and happiness.</w:t>
      </w:r>
    </w:p>
    <w:p w14:paraId="09B9D034">
      <w:pPr>
        <w:ind w:left="-5"/>
        <w:rPr>
          <w:rFonts w:hint="eastAsia"/>
        </w:rPr>
      </w:pPr>
      <w:r>
        <w:rPr>
          <w:rFonts w:hint="eastAsia"/>
        </w:rPr>
        <w:t>在这个观点上，除了那些认为宗教真理是绝对无关紧要的事，或相信理性足以作出所有引导人走向德行和幸福的发现的人之外，所有人都将同意。</w:t>
      </w:r>
    </w:p>
    <w:p w14:paraId="21727BAE">
      <w:pPr>
        <w:ind w:left="-5"/>
        <w:rPr>
          <w:rFonts w:hint="eastAsia"/>
        </w:rPr>
      </w:pPr>
    </w:p>
    <w:p w14:paraId="5D9ADA08">
      <w:pPr>
        <w:ind w:left="-5"/>
        <w:rPr>
          <w:rFonts w:hint="eastAsia"/>
        </w:rPr>
      </w:pPr>
      <w:r>
        <w:rPr>
          <w:rFonts w:hint="eastAsia"/>
        </w:rPr>
        <w:t>Infidels adopt the latter principle, but at the same time give abundant evidence that they are influenced by the former.</w:t>
      </w:r>
    </w:p>
    <w:p w14:paraId="0F5B06D7">
      <w:pPr>
        <w:ind w:left="-5"/>
        <w:rPr>
          <w:rFonts w:hint="eastAsia"/>
        </w:rPr>
      </w:pPr>
      <w:r>
        <w:rPr>
          <w:rFonts w:hint="eastAsia"/>
        </w:rPr>
        <w:t>不信者们采纳了后一个原则，但同时又充分地证明他们受了前者的影响。</w:t>
      </w:r>
    </w:p>
    <w:p w14:paraId="219BCEBF">
      <w:pPr>
        <w:ind w:left="-5"/>
        <w:rPr>
          <w:rFonts w:hint="eastAsia"/>
        </w:rPr>
      </w:pPr>
    </w:p>
    <w:p w14:paraId="1C4907F2">
      <w:pPr>
        <w:ind w:left="-5"/>
        <w:rPr>
          <w:rFonts w:hint="eastAsia"/>
        </w:rPr>
      </w:pPr>
      <w:r>
        <w:rPr>
          <w:rFonts w:hint="eastAsia"/>
        </w:rPr>
        <w:t>In no part of their conduct is there any indication of reverence for religious truth, and of a sincere desire to discover it; but they continually betray symptoms of levity and impiety, a contempt for seriousness, a disposition to cavil rather than to inquire, to muster up objections, to perplex evidence, to involve every thing in doubt, and to turn the most solemn of all subjects into ridicule; so that, it should seem, that there is nothing which they are less eager to discover than truth, and that nothing would be so unwelcome as a clear and convincing manifestation of it.</w:t>
      </w:r>
    </w:p>
    <w:p w14:paraId="7E2D53A0">
      <w:pPr>
        <w:ind w:left="-5"/>
        <w:rPr>
          <w:rFonts w:hint="eastAsia"/>
        </w:rPr>
      </w:pPr>
      <w:r>
        <w:rPr>
          <w:rFonts w:hint="eastAsia"/>
        </w:rPr>
        <w:t>在他们行为的任何部分，都没有任何迹象表明他们对宗教真理的敬畏，以及真诚地渴望去发现它；相反，他们不断地流露出轻浮和不敬虔的症状，对严肃的蔑视，一种宁愿挑剔而不愿探究的倾向，搜集反对意见，使证据变得复杂，使一切都陷入怀疑，并将所有主题中最庄严的变为笑柄；因此，似乎，没有什么比真理更让他们不急于发现的了，也没有什么比一个清晰而有说服力的真理彰显更不受欢迎的了。</w:t>
      </w:r>
    </w:p>
    <w:p w14:paraId="5F078686">
      <w:pPr>
        <w:ind w:left="-5"/>
        <w:rPr>
          <w:rFonts w:hint="eastAsia"/>
        </w:rPr>
      </w:pPr>
    </w:p>
    <w:p w14:paraId="77377766">
      <w:pPr>
        <w:ind w:left="-5"/>
        <w:rPr>
          <w:rFonts w:hint="eastAsia"/>
        </w:rPr>
      </w:pPr>
      <w:r>
        <w:rPr>
          <w:rFonts w:hint="eastAsia"/>
        </w:rPr>
        <w:t>But, whatever are the thoughts of men devoted to pleasure, and living without God in the world, every person, who feels that he is an accountable being, must be desirous to know by what means he may fulfil the design of his existence, and obtain the happiness of which his nature is capable.</w:t>
      </w:r>
    </w:p>
    <w:p w14:paraId="01490B38">
      <w:pPr>
        <w:ind w:left="-5"/>
        <w:rPr>
          <w:rFonts w:hint="eastAsia"/>
        </w:rPr>
      </w:pPr>
      <w:r>
        <w:rPr>
          <w:rFonts w:hint="eastAsia"/>
        </w:rPr>
        <w:t>但是，无论那些沉溺于享乐，在世上没有神的人有什么想法，每一个感到自己是负有责任的存有的人，都必定渴望知道通过什么方法可以实现祂存在的目的，并获得祂本性所能达到的幸福。</w:t>
      </w:r>
    </w:p>
    <w:p w14:paraId="7C92B861">
      <w:pPr>
        <w:ind w:left="-5"/>
        <w:rPr>
          <w:rFonts w:hint="eastAsia"/>
        </w:rPr>
      </w:pPr>
    </w:p>
    <w:p w14:paraId="5B382B37">
      <w:pPr>
        <w:ind w:left="-5"/>
        <w:rPr>
          <w:rFonts w:hint="eastAsia"/>
        </w:rPr>
      </w:pPr>
      <w:r>
        <w:rPr>
          <w:rFonts w:hint="eastAsia"/>
        </w:rPr>
        <w:t>That a revelation is desirable is evident from what you heard in the preceding lecture.</w:t>
      </w:r>
    </w:p>
    <w:p w14:paraId="0D3E66B7">
      <w:pPr>
        <w:ind w:left="-5"/>
        <w:rPr>
          <w:rFonts w:hint="eastAsia"/>
        </w:rPr>
      </w:pPr>
      <w:r>
        <w:rPr>
          <w:rFonts w:hint="eastAsia"/>
        </w:rPr>
        <w:t>启示是可取的，这从你们在上一讲中所听到的内容中是显而易见的。</w:t>
      </w:r>
    </w:p>
    <w:p w14:paraId="3AAD29DA">
      <w:pPr>
        <w:ind w:left="-5"/>
        <w:rPr>
          <w:rFonts w:hint="eastAsia"/>
        </w:rPr>
      </w:pPr>
    </w:p>
    <w:p w14:paraId="423C21E0">
      <w:pPr>
        <w:ind w:left="-5"/>
        <w:rPr>
          <w:rFonts w:hint="eastAsia"/>
        </w:rPr>
      </w:pPr>
      <w:r>
        <w:rPr>
          <w:rFonts w:hint="eastAsia"/>
        </w:rPr>
        <w:t>I there considered reason as a source of theology, and proved its insufficiency to give us satisfactory information respecting the doctrines of natural religion.</w:t>
      </w:r>
    </w:p>
    <w:p w14:paraId="5C128900">
      <w:pPr>
        <w:ind w:left="-5"/>
        <w:rPr>
          <w:rFonts w:hint="eastAsia"/>
        </w:rPr>
      </w:pPr>
      <w:r>
        <w:rPr>
          <w:rFonts w:hint="eastAsia"/>
        </w:rPr>
        <w:t>我在那里将理性视为神学的来源，并证明了其在提供关于自然宗教教义的令人满意的信息上的不足。</w:t>
      </w:r>
    </w:p>
    <w:p w14:paraId="7D8A1A43">
      <w:pPr>
        <w:ind w:left="-5"/>
        <w:rPr>
          <w:rFonts w:hint="eastAsia"/>
        </w:rPr>
      </w:pPr>
    </w:p>
    <w:p w14:paraId="61DC3D52">
      <w:pPr>
        <w:ind w:left="-5"/>
        <w:rPr>
          <w:rFonts w:hint="eastAsia"/>
        </w:rPr>
      </w:pPr>
      <w:r>
        <w:rPr>
          <w:rFonts w:hint="eastAsia"/>
        </w:rPr>
        <w:t>It is proper, in this place, to take a short review of the observations which were made upon this subject.</w:t>
      </w:r>
    </w:p>
    <w:p w14:paraId="4BA7BD69">
      <w:pPr>
        <w:ind w:left="-5"/>
        <w:rPr>
          <w:rFonts w:hint="eastAsia"/>
        </w:rPr>
      </w:pPr>
      <w:r>
        <w:rPr>
          <w:rFonts w:hint="eastAsia"/>
        </w:rPr>
        <w:t>在此，适当回顾一下关于这个主题所作的观察。</w:t>
      </w:r>
    </w:p>
    <w:p w14:paraId="124144C8">
      <w:pPr>
        <w:ind w:left="-5"/>
        <w:rPr>
          <w:rFonts w:hint="eastAsia"/>
        </w:rPr>
      </w:pPr>
    </w:p>
    <w:p w14:paraId="1EC10BB4">
      <w:pPr>
        <w:ind w:left="-5"/>
        <w:rPr>
          <w:rFonts w:hint="eastAsia"/>
        </w:rPr>
      </w:pPr>
      <w:r>
        <w:rPr>
          <w:rFonts w:hint="eastAsia"/>
        </w:rPr>
        <w:t>It appeared, that the existence of one God, which is the fundamental principle of religion, is not discoverable by reason, or, at least, cannot be discovered by it with such clearness as to produce a firm, permanent, and practical conviction of it in the mind.</w:t>
      </w:r>
    </w:p>
    <w:p w14:paraId="6DC67938">
      <w:pPr>
        <w:ind w:left="-5"/>
        <w:rPr>
          <w:rFonts w:hint="eastAsia"/>
        </w:rPr>
      </w:pPr>
      <w:r>
        <w:rPr>
          <w:rFonts w:hint="eastAsia"/>
        </w:rPr>
        <w:t>结果看来，独一神的存在，作为宗教的基本原则，并非理性所能发现，或者至少，理性无法以足以在心灵中产生坚定、持久和实践性确信的清晰度来发现它。</w:t>
      </w:r>
    </w:p>
    <w:p w14:paraId="7274E968">
      <w:pPr>
        <w:ind w:left="-5"/>
        <w:rPr>
          <w:rFonts w:hint="eastAsia"/>
        </w:rPr>
      </w:pPr>
    </w:p>
    <w:p w14:paraId="750B7A7E">
      <w:pPr>
        <w:ind w:left="-5"/>
        <w:rPr>
          <w:rFonts w:hint="eastAsia"/>
        </w:rPr>
      </w:pPr>
      <w:r>
        <w:rPr>
          <w:rFonts w:hint="eastAsia"/>
        </w:rPr>
        <w:t>Hence we find, that not only did the people in all heathen nations fall into polytheism and the grossest superstition, but the philosophers patronised, by their example, the errors of the vulgar; and if they sometimes spoke of one God in their writings, there was nothing like certainty and consistency in their opinions.</w:t>
      </w:r>
    </w:p>
    <w:p w14:paraId="3147F9C5">
      <w:pPr>
        <w:ind w:left="-5"/>
        <w:rPr>
          <w:rFonts w:hint="eastAsia"/>
        </w:rPr>
      </w:pPr>
      <w:r>
        <w:rPr>
          <w:rFonts w:hint="eastAsia"/>
        </w:rPr>
        <w:t>因此我们发现，不仅所有异教民族的人都陷入了多神论和最粗鄙的迷信，而且哲学家们也用他们的榜样来支持俗人的错误；即使他们有时在著作中谈到一位神，他们的观点中也没有任何类似确定性和一致性的东西。</w:t>
      </w:r>
    </w:p>
    <w:p w14:paraId="429C8485">
      <w:pPr>
        <w:ind w:left="-5"/>
        <w:rPr>
          <w:rFonts w:hint="eastAsia"/>
        </w:rPr>
      </w:pPr>
    </w:p>
    <w:p w14:paraId="0DC75B2A">
      <w:pPr>
        <w:ind w:left="-5"/>
        <w:rPr>
          <w:rFonts w:hint="eastAsia"/>
        </w:rPr>
      </w:pPr>
      <w:r>
        <w:rPr>
          <w:rFonts w:hint="eastAsia"/>
        </w:rPr>
        <w:t>Amidst their speculations, the idea occurred to them, but obscurity hung upon it, and to the wisest of them he remained an unknown God.</w:t>
      </w:r>
    </w:p>
    <w:p w14:paraId="4A39B1A6">
      <w:pPr>
        <w:ind w:left="-5"/>
        <w:rPr>
          <w:rFonts w:hint="eastAsia"/>
        </w:rPr>
      </w:pPr>
      <w:r>
        <w:rPr>
          <w:rFonts w:hint="eastAsia"/>
        </w:rPr>
        <w:t>在他们的思辨中，这个观念曾向他们显现，但模糊不清，对他们中最有智慧的人来说，祂仍是一位未知的神。</w:t>
      </w:r>
    </w:p>
    <w:p w14:paraId="79CCDD16">
      <w:pPr>
        <w:ind w:left="-5"/>
        <w:rPr>
          <w:rFonts w:hint="eastAsia"/>
        </w:rPr>
      </w:pPr>
    </w:p>
    <w:p w14:paraId="3453DE18">
      <w:pPr>
        <w:ind w:left="-5"/>
        <w:rPr>
          <w:rFonts w:hint="eastAsia"/>
        </w:rPr>
      </w:pPr>
      <w:r>
        <w:rPr>
          <w:rFonts w:hint="eastAsia"/>
        </w:rPr>
        <w:t>It appeared also, that their notions of his relation to man were exceedingly imperfect.</w:t>
      </w:r>
    </w:p>
    <w:p w14:paraId="2C34C343">
      <w:pPr>
        <w:ind w:left="-5"/>
        <w:rPr>
          <w:rFonts w:hint="eastAsia"/>
        </w:rPr>
      </w:pPr>
      <w:r>
        <w:rPr>
          <w:rFonts w:hint="eastAsia"/>
        </w:rPr>
        <w:t>也显出，他们对祂与人关系的观念是极其不完整的。</w:t>
      </w:r>
    </w:p>
    <w:p w14:paraId="5125C3AB">
      <w:pPr>
        <w:ind w:left="-5"/>
        <w:rPr>
          <w:rFonts w:hint="eastAsia"/>
        </w:rPr>
      </w:pPr>
    </w:p>
    <w:p w14:paraId="4AE34AA2">
      <w:pPr>
        <w:ind w:left="-5"/>
        <w:rPr>
          <w:rFonts w:hint="eastAsia"/>
        </w:rPr>
      </w:pPr>
      <w:r>
        <w:rPr>
          <w:rFonts w:hint="eastAsia"/>
        </w:rPr>
        <w:t>None of them believed a proper creation, all holding the eternity of matter; and their views of providence, even when they approached nearest to the truth, were very different from those which we have learned from revelation, as they maintained the doctrine of fate, to whose irresistible decrees the gods, as well as men, were compelled to bow.</w:t>
      </w:r>
    </w:p>
    <w:p w14:paraId="57D43319">
      <w:pPr>
        <w:ind w:left="-5"/>
        <w:rPr>
          <w:rFonts w:hint="eastAsia"/>
        </w:rPr>
      </w:pPr>
      <w:r>
        <w:rPr>
          <w:rFonts w:hint="eastAsia"/>
        </w:rPr>
        <w:t>他们中没有一个相信真正的创造，都持有物质永恒的观点；他们对护理的看法，即使在最接近真理时，也与我们从启示中所学到的截然不同，因为他们主张命运的学说，诸神和人都被迫屈服于其不可抗拒的法令。</w:t>
      </w:r>
    </w:p>
    <w:p w14:paraId="73E8FA34">
      <w:pPr>
        <w:ind w:left="-5"/>
        <w:rPr>
          <w:rFonts w:hint="eastAsia"/>
        </w:rPr>
      </w:pPr>
    </w:p>
    <w:p w14:paraId="6CB53986">
      <w:pPr>
        <w:ind w:left="-5"/>
        <w:rPr>
          <w:rFonts w:hint="eastAsia"/>
        </w:rPr>
      </w:pPr>
      <w:r>
        <w:rPr>
          <w:rFonts w:hint="eastAsia"/>
        </w:rPr>
        <w:t>It appeared further, that, although they had made greater progress in the science of morality, the general precepts of which are suggested by conscience, by the relations subsisting among men, and by means of private and public utility, they were not able to deliver a perfect code of duty.</w:t>
      </w:r>
    </w:p>
    <w:p w14:paraId="0BC03195">
      <w:pPr>
        <w:ind w:left="-5"/>
        <w:rPr>
          <w:rFonts w:hint="eastAsia"/>
        </w:rPr>
      </w:pPr>
      <w:r>
        <w:rPr>
          <w:rFonts w:hint="eastAsia"/>
        </w:rPr>
        <w:t>进一步显出，虽然他们在道德科学上取得了更大的进步，其一般戒律是由良心、人与人之间存在的各种关系，以及私人和公共的功用所提示的，但他们却无法提供一套完美的责任法则。</w:t>
      </w:r>
    </w:p>
    <w:p w14:paraId="3E2CDBF1">
      <w:pPr>
        <w:ind w:left="-5"/>
        <w:rPr>
          <w:rFonts w:hint="eastAsia"/>
        </w:rPr>
      </w:pPr>
    </w:p>
    <w:p w14:paraId="31822CF4">
      <w:pPr>
        <w:ind w:left="-5"/>
        <w:rPr>
          <w:rFonts w:hint="eastAsia"/>
        </w:rPr>
      </w:pPr>
      <w:r>
        <w:rPr>
          <w:rFonts w:hint="eastAsia"/>
        </w:rPr>
        <w:t>In their best systems, there were great defects; virtue was mistaken for vice, and vice for virtue; there were omissions which ought to have been supplied, and redundancies which ought to have been retrenched.</w:t>
      </w:r>
    </w:p>
    <w:p w14:paraId="7178818F">
      <w:pPr>
        <w:ind w:left="-5"/>
        <w:rPr>
          <w:rFonts w:hint="eastAsia"/>
        </w:rPr>
      </w:pPr>
      <w:r>
        <w:rPr>
          <w:rFonts w:hint="eastAsia"/>
        </w:rPr>
        <w:t>在他们最好的体系中，都存在着巨大的缺陷；美德被误认为恶习，恶习被误认为美德；有应当补充的遗漏，也有应当删减的冗余。</w:t>
      </w:r>
    </w:p>
    <w:p w14:paraId="1ADCDE19">
      <w:pPr>
        <w:ind w:left="-5"/>
        <w:rPr>
          <w:rFonts w:hint="eastAsia"/>
        </w:rPr>
      </w:pPr>
    </w:p>
    <w:p w14:paraId="19C22DED">
      <w:pPr>
        <w:ind w:left="-5"/>
        <w:rPr>
          <w:rFonts w:hint="eastAsia"/>
        </w:rPr>
      </w:pPr>
      <w:r>
        <w:rPr>
          <w:rFonts w:hint="eastAsia"/>
        </w:rPr>
        <w:t>Besides, their moral precepts wanted authority; in proportion as the sanctions of religion were imperfectly understood, their power over the heart was feeble; they were rather themes of declamation than rules of practice, and proved utterly insufficient to render the teachers themselves virtuous, and, as might be naturally expected, to restrain the torrent of licentiousness among the people.</w:t>
      </w:r>
    </w:p>
    <w:p w14:paraId="25AAAF1B">
      <w:pPr>
        <w:ind w:left="-5"/>
        <w:rPr>
          <w:rFonts w:hint="eastAsia"/>
        </w:rPr>
      </w:pPr>
      <w:r>
        <w:rPr>
          <w:rFonts w:hint="eastAsia"/>
        </w:rPr>
        <w:t>此外，他们的道德训诫缺乏权威；随着宗教的制裁被不完全地理解，它们对心灵的约束力就变得微弱；它们与其说是实践的规则，不如说是空谈的主题，并被证明完全不足以使教师们自己变得有德，并且，正如可以自然预期的那样，也无法抑制民众中的放荡洪流。</w:t>
      </w:r>
    </w:p>
    <w:p w14:paraId="6487AF6F">
      <w:pPr>
        <w:ind w:left="-5"/>
        <w:rPr>
          <w:rFonts w:hint="eastAsia"/>
        </w:rPr>
      </w:pPr>
    </w:p>
    <w:p w14:paraId="1580CB59">
      <w:pPr>
        <w:ind w:left="-5"/>
        <w:rPr>
          <w:rFonts w:hint="eastAsia"/>
        </w:rPr>
      </w:pPr>
      <w:r>
        <w:rPr>
          <w:rFonts w:hint="eastAsia"/>
        </w:rPr>
        <w:t>Lastly, it appeared, that with respect to the immortality of the soul, the wisest men lived and died in doubt.</w:t>
      </w:r>
    </w:p>
    <w:p w14:paraId="7C56B3E0">
      <w:pPr>
        <w:ind w:left="-5"/>
        <w:rPr>
          <w:rFonts w:hint="eastAsia"/>
        </w:rPr>
      </w:pPr>
      <w:r>
        <w:rPr>
          <w:rFonts w:hint="eastAsia"/>
        </w:rPr>
        <w:t>最后，结果看来，关于灵魂不朽，最智慧的人也活在怀疑中，死在怀疑中。</w:t>
      </w:r>
    </w:p>
    <w:p w14:paraId="3E079D3C">
      <w:pPr>
        <w:ind w:left="-5"/>
        <w:rPr>
          <w:rFonts w:hint="eastAsia"/>
        </w:rPr>
      </w:pPr>
    </w:p>
    <w:p w14:paraId="004DEFE5">
      <w:pPr>
        <w:ind w:left="-5"/>
        <w:rPr>
          <w:rFonts w:hint="eastAsia"/>
        </w:rPr>
      </w:pPr>
      <w:r>
        <w:rPr>
          <w:rFonts w:hint="eastAsia"/>
        </w:rPr>
        <w:t>In the popular creed, future rewards and punishments had a place; but they were treated with derision by those who boasted of superior wisdom, partly on account of the ridiculous manner in which they were described by the poets, and partly because they rested upon no solid ground.</w:t>
      </w:r>
    </w:p>
    <w:p w14:paraId="3CB31BA3">
      <w:pPr>
        <w:ind w:left="-5"/>
        <w:rPr>
          <w:rFonts w:hint="eastAsia"/>
        </w:rPr>
      </w:pPr>
      <w:r>
        <w:rPr>
          <w:rFonts w:hint="eastAsia"/>
        </w:rPr>
        <w:t>在通俗的信条中，未来的赏罚占有一席之地；但那些自夸有卓越智慧的人，却对此嗤之以鼻，部分是因为诗人对它们荒谬的描述，部分是因为它们没有任何坚实的基础。</w:t>
      </w:r>
    </w:p>
    <w:p w14:paraId="5D919822">
      <w:pPr>
        <w:ind w:left="-5"/>
        <w:rPr>
          <w:rFonts w:hint="eastAsia"/>
        </w:rPr>
      </w:pPr>
    </w:p>
    <w:p w14:paraId="75A34E8D">
      <w:pPr>
        <w:ind w:left="-5"/>
        <w:rPr>
          <w:rFonts w:hint="eastAsia"/>
        </w:rPr>
      </w:pPr>
      <w:r>
        <w:rPr>
          <w:rFonts w:hint="eastAsia"/>
        </w:rPr>
        <w:t>They were reputed tales of the nursery, or the fictions of poets.</w:t>
      </w:r>
    </w:p>
    <w:p w14:paraId="0797C9B5">
      <w:pPr>
        <w:ind w:left="-5"/>
        <w:rPr>
          <w:rFonts w:hint="eastAsia"/>
        </w:rPr>
      </w:pPr>
      <w:r>
        <w:rPr>
          <w:rFonts w:hint="eastAsia"/>
        </w:rPr>
        <w:t>它们被认为是童话故事，或是诗人的虚构。</w:t>
      </w:r>
    </w:p>
    <w:p w14:paraId="5354DCCE">
      <w:pPr>
        <w:ind w:left="-5"/>
        <w:rPr>
          <w:rFonts w:hint="eastAsia"/>
        </w:rPr>
      </w:pPr>
    </w:p>
    <w:p w14:paraId="47EF553E">
      <w:pPr>
        <w:ind w:left="-5"/>
        <w:rPr>
          <w:rFonts w:hint="eastAsia"/>
        </w:rPr>
      </w:pPr>
      <w:r>
        <w:rPr>
          <w:rFonts w:hint="eastAsia"/>
        </w:rPr>
        <w:t>The light of nature was too feeble to dispel the darkness which enveloped the world beyond the grave.</w:t>
      </w:r>
    </w:p>
    <w:p w14:paraId="2FDE3DCF">
      <w:pPr>
        <w:ind w:left="-5"/>
        <w:rPr>
          <w:rFonts w:hint="eastAsia"/>
        </w:rPr>
      </w:pPr>
      <w:r>
        <w:rPr>
          <w:rFonts w:hint="eastAsia"/>
        </w:rPr>
        <w:t>自然之光过于微弱，无法驱散那笼罩着坟墓之外世界的黑暗。</w:t>
      </w:r>
    </w:p>
    <w:p w14:paraId="032BDD87">
      <w:pPr>
        <w:ind w:left="-5"/>
        <w:rPr>
          <w:rFonts w:hint="eastAsia"/>
        </w:rPr>
      </w:pPr>
    </w:p>
    <w:p w14:paraId="3C09238D">
      <w:pPr>
        <w:ind w:left="-5"/>
        <w:rPr>
          <w:rFonts w:hint="eastAsia"/>
        </w:rPr>
      </w:pPr>
      <w:r>
        <w:rPr>
          <w:rFonts w:hint="eastAsia"/>
        </w:rPr>
        <w:t>A revelation was desirable, although had it gone no further than to solve those doubts, and to shed light upon the doctrines of natural religion.</w:t>
      </w:r>
    </w:p>
    <w:p w14:paraId="04BB2D9D">
      <w:pPr>
        <w:ind w:left="-5"/>
        <w:rPr>
          <w:rFonts w:hint="eastAsia"/>
        </w:rPr>
      </w:pPr>
      <w:r>
        <w:rPr>
          <w:rFonts w:hint="eastAsia"/>
        </w:rPr>
        <w:t>启示是可取的，即使它只是解决了那些疑问，并阐明了自然宗教的教义。</w:t>
      </w:r>
    </w:p>
    <w:p w14:paraId="65DD4505">
      <w:pPr>
        <w:ind w:left="-5"/>
        <w:rPr>
          <w:rFonts w:hint="eastAsia"/>
        </w:rPr>
      </w:pPr>
    </w:p>
    <w:p w14:paraId="388B879A">
      <w:pPr>
        <w:ind w:left="-5"/>
        <w:rPr>
          <w:rFonts w:hint="eastAsia"/>
        </w:rPr>
      </w:pPr>
      <w:r>
        <w:rPr>
          <w:rFonts w:hint="eastAsia"/>
        </w:rPr>
        <w:t>These were interesting to all, and engaged the particular attention of men of reflection; but the success of their inquiries by no means corresponded with the earnestness of their wishes.</w:t>
      </w:r>
    </w:p>
    <w:p w14:paraId="0A2397D9">
      <w:pPr>
        <w:ind w:left="-5"/>
        <w:rPr>
          <w:rFonts w:hint="eastAsia"/>
        </w:rPr>
      </w:pPr>
      <w:r>
        <w:rPr>
          <w:rFonts w:hint="eastAsia"/>
        </w:rPr>
        <w:t>这些对所有人都很重要，并吸引了有思想之人的特别关注；但他们探究的成功，绝不与他们愿望的迫切相符。</w:t>
      </w:r>
    </w:p>
    <w:p w14:paraId="2CA39DA8">
      <w:pPr>
        <w:ind w:left="-5"/>
        <w:rPr>
          <w:rFonts w:hint="eastAsia"/>
        </w:rPr>
      </w:pPr>
    </w:p>
    <w:p w14:paraId="3A3EA648">
      <w:pPr>
        <w:ind w:left="-5"/>
        <w:rPr>
          <w:rFonts w:hint="eastAsia"/>
        </w:rPr>
      </w:pPr>
      <w:r>
        <w:rPr>
          <w:rFonts w:hint="eastAsia"/>
        </w:rPr>
        <w:t>In these circumstances, would not revelation be acceptable, as is the rising of the sun to the bewildered traveller, who is anxiously seeking the road to the place of his destination, but cannot find it amidst the darkness of the night?</w:t>
      </w:r>
    </w:p>
    <w:p w14:paraId="58F329FC">
      <w:pPr>
        <w:ind w:left="-5"/>
        <w:rPr>
          <w:rFonts w:hint="eastAsia"/>
        </w:rPr>
      </w:pPr>
      <w:r>
        <w:rPr>
          <w:rFonts w:hint="eastAsia"/>
        </w:rPr>
        <w:t>在这种情况下，启示难道不像旭日东升对于迷路的旅人那样受欢迎吗？他焦急地寻找通往目的地的道路，却在夜的黑暗中找不到。</w:t>
      </w:r>
    </w:p>
    <w:p w14:paraId="1486D237">
      <w:pPr>
        <w:ind w:left="-5"/>
        <w:rPr>
          <w:rFonts w:hint="eastAsia"/>
        </w:rPr>
      </w:pPr>
    </w:p>
    <w:p w14:paraId="05854DDA">
      <w:pPr>
        <w:ind w:left="-5"/>
        <w:rPr>
          <w:rFonts w:hint="eastAsia"/>
        </w:rPr>
      </w:pPr>
      <w:r>
        <w:rPr>
          <w:rFonts w:hint="eastAsia"/>
        </w:rPr>
        <w:t>There are several passages in the writings of the heathens which show, that while they were sensible of their ignorance, they were persuaded that there was no remedy for it but in a divine interposition.</w:t>
      </w:r>
    </w:p>
    <w:p w14:paraId="73E51BA0">
      <w:pPr>
        <w:ind w:left="-5"/>
        <w:rPr>
          <w:rFonts w:hint="eastAsia"/>
        </w:rPr>
      </w:pPr>
      <w:r>
        <w:rPr>
          <w:rFonts w:hint="eastAsia"/>
        </w:rPr>
        <w:t>在异教徒的著作中有几段文字表明，他们虽然意识到自己的无知，却确信除了神的介入之外，别无他法。</w:t>
      </w:r>
    </w:p>
    <w:p w14:paraId="1FD9D73F">
      <w:pPr>
        <w:ind w:left="-5"/>
        <w:rPr>
          <w:rFonts w:hint="eastAsia"/>
        </w:rPr>
      </w:pPr>
    </w:p>
    <w:p w14:paraId="1A9EC5B7">
      <w:pPr>
        <w:ind w:left="-5"/>
        <w:rPr>
          <w:rFonts w:hint="eastAsia"/>
        </w:rPr>
      </w:pPr>
      <w:r>
        <w:rPr>
          <w:rFonts w:hint="eastAsia"/>
        </w:rPr>
        <w:t>"The truth is," says Plato, speaking of future rewards and punishments, "to determine or establish any thing certain about these matters, in the midst of so many doubts and disputations, is the work of God only."</w:t>
      </w:r>
    </w:p>
    <w:p w14:paraId="56914098">
      <w:pPr>
        <w:ind w:left="-5"/>
        <w:rPr>
          <w:rFonts w:hint="eastAsia"/>
        </w:rPr>
      </w:pPr>
      <w:r>
        <w:rPr>
          <w:rFonts w:hint="eastAsia"/>
        </w:rPr>
        <w:t>“事实是，”柏拉图在谈及未来的赏罚时说，“在如此多的疑问和争论中，要确定或建立任何关于这些事情的确定之事，唯独是神的工作。”</w:t>
      </w:r>
    </w:p>
    <w:p w14:paraId="291D70EC">
      <w:pPr>
        <w:ind w:left="-5"/>
        <w:rPr>
          <w:rFonts w:hint="eastAsia"/>
        </w:rPr>
      </w:pPr>
    </w:p>
    <w:p w14:paraId="6E528D7E">
      <w:pPr>
        <w:ind w:left="-5"/>
        <w:rPr>
          <w:rFonts w:hint="eastAsia"/>
        </w:rPr>
      </w:pPr>
      <w:r>
        <w:rPr>
          <w:rFonts w:hint="eastAsia"/>
        </w:rPr>
        <w:t>Again, one of the speakers, in his Phædo, says to Socrates concerning the immortality of the soul, "I am of the same opinion with you, that, in this life, it is either absolutely impossible, or extremely difficult, to arrive at a clear knowledge in this matter."</w:t>
      </w:r>
    </w:p>
    <w:p w14:paraId="32212CAC">
      <w:pPr>
        <w:ind w:left="-5"/>
        <w:rPr>
          <w:rFonts w:hint="eastAsia"/>
        </w:rPr>
      </w:pPr>
      <w:r>
        <w:rPr>
          <w:rFonts w:hint="eastAsia"/>
        </w:rPr>
        <w:t>又，在他《斐多篇》中的一位发言者，对苏格拉底论到灵魂不朽时说：“我与你同意见，在今生，要在这件事上获得清晰的知识，要么是绝对不可能，要么是极其困难的。”</w:t>
      </w:r>
    </w:p>
    <w:p w14:paraId="0DF32F10">
      <w:pPr>
        <w:ind w:left="-5"/>
        <w:rPr>
          <w:rFonts w:hint="eastAsia"/>
        </w:rPr>
      </w:pPr>
    </w:p>
    <w:p w14:paraId="4E578D7E">
      <w:pPr>
        <w:ind w:left="-5"/>
        <w:rPr>
          <w:rFonts w:hint="eastAsia"/>
        </w:rPr>
      </w:pPr>
      <w:r>
        <w:rPr>
          <w:rFonts w:hint="eastAsia"/>
        </w:rPr>
        <w:t>In his apology for Socrates, he puts these words into his mouth, on the subject of the reformation of manners: "You may pass the remainder of your days in sleep, or despair of finding out a sufficient expedient for this purpose, if God, in his providence, do not send you some other instruction.'</w:t>
      </w:r>
    </w:p>
    <w:p w14:paraId="5AEE3C11">
      <w:pPr>
        <w:ind w:left="-5"/>
        <w:rPr>
          <w:rFonts w:hint="eastAsia"/>
        </w:rPr>
      </w:pPr>
      <w:r>
        <w:rPr>
          <w:rFonts w:hint="eastAsia"/>
        </w:rPr>
        <w:t>在祂为苏格拉底的辩护中，祂将这些话放在祂的口中，论到道德的改革：“你们或许会在睡眠中度过余生，或者绝望于找不到一个足够的方法来达到这个目的，除非神，在祂的护理中，不给你们一些别的教导。’</w:t>
      </w:r>
    </w:p>
    <w:p w14:paraId="3377AF80">
      <w:pPr>
        <w:ind w:left="-5"/>
        <w:rPr>
          <w:rFonts w:hint="eastAsia"/>
        </w:rPr>
      </w:pPr>
    </w:p>
    <w:p w14:paraId="0FADCB5E">
      <w:pPr>
        <w:ind w:left="-5"/>
        <w:rPr>
          <w:rFonts w:hint="eastAsia"/>
        </w:rPr>
      </w:pPr>
      <w:r>
        <w:rPr>
          <w:rFonts w:hint="eastAsia"/>
        </w:rPr>
        <w:t>But the most remarkable passage is in the dialogue between Socrates and Alcibiades, on the duties of religious worship.</w:t>
      </w:r>
    </w:p>
    <w:p w14:paraId="5501B25E">
      <w:pPr>
        <w:ind w:left="-5"/>
        <w:rPr>
          <w:rFonts w:hint="eastAsia"/>
        </w:rPr>
      </w:pPr>
      <w:r>
        <w:rPr>
          <w:rFonts w:hint="eastAsia"/>
        </w:rPr>
        <w:t>但最引人注目的一段，是苏格拉底和阿尔西比亚德之间关于宗教敬拜责任的对话。</w:t>
      </w:r>
    </w:p>
    <w:p w14:paraId="77CF59C8">
      <w:pPr>
        <w:ind w:left="-5"/>
        <w:rPr>
          <w:rFonts w:hint="eastAsia"/>
        </w:rPr>
      </w:pPr>
    </w:p>
    <w:p w14:paraId="471ACB10">
      <w:pPr>
        <w:ind w:left="-5"/>
        <w:rPr>
          <w:rFonts w:hint="eastAsia"/>
        </w:rPr>
      </w:pPr>
      <w:r>
        <w:rPr>
          <w:rFonts w:hint="eastAsia"/>
        </w:rPr>
        <w:t>The design of the dialogue is to convince Alcibiades that men labour under so much ignorance, that they should be exceedingly cautious in their addresses to the gods, and should content themselves with very general prayers, or what is better, not pray at all.</w:t>
      </w:r>
    </w:p>
    <w:p w14:paraId="01212CF3">
      <w:pPr>
        <w:ind w:left="-5"/>
        <w:rPr>
          <w:rFonts w:hint="eastAsia"/>
        </w:rPr>
      </w:pPr>
      <w:r>
        <w:rPr>
          <w:rFonts w:hint="eastAsia"/>
        </w:rPr>
        <w:t>这篇对话的目的是要说服阿尔西比亚德，人是如此无知，以至于他们在向诸神祷告时应当极其谨慎，并且应当满足于非常笼统的祈祷，或者更好的是，根本不祷告。</w:t>
      </w:r>
    </w:p>
    <w:p w14:paraId="12F09847">
      <w:pPr>
        <w:ind w:left="-5"/>
        <w:rPr>
          <w:rFonts w:hint="eastAsia"/>
        </w:rPr>
      </w:pPr>
    </w:p>
    <w:p w14:paraId="3FB3D437">
      <w:pPr>
        <w:ind w:left="-5"/>
        <w:rPr>
          <w:rFonts w:hint="eastAsia"/>
        </w:rPr>
      </w:pPr>
      <w:r>
        <w:rPr>
          <w:rFonts w:hint="eastAsia"/>
        </w:rPr>
        <w:t>"To me," he says, "it seems best to be quiet; it is necessary to wait till you learn how you ought to behave towards the gods, and towards men."</w:t>
      </w:r>
    </w:p>
    <w:p w14:paraId="31D65860">
      <w:pPr>
        <w:ind w:left="-5"/>
        <w:rPr>
          <w:rFonts w:hint="eastAsia"/>
        </w:rPr>
      </w:pPr>
      <w:r>
        <w:rPr>
          <w:rFonts w:hint="eastAsia"/>
        </w:rPr>
        <w:t>“对我来说，”祂说，“似乎最好是安静；有必要等到你学会如何对待诸神，和如何对待人。”</w:t>
      </w:r>
    </w:p>
    <w:p w14:paraId="603F8453">
      <w:pPr>
        <w:ind w:left="-5"/>
        <w:rPr>
          <w:rFonts w:hint="eastAsia"/>
        </w:rPr>
      </w:pPr>
    </w:p>
    <w:p w14:paraId="600F02E6">
      <w:pPr>
        <w:ind w:left="-5"/>
        <w:rPr>
          <w:rFonts w:hint="eastAsia"/>
        </w:rPr>
      </w:pPr>
      <w:r>
        <w:rPr>
          <w:rFonts w:hint="eastAsia"/>
        </w:rPr>
        <w:t>"When," exclaims Alcibiades, "when, O Socrates! shall that time be, and who will instruct me, for most willingly would I see this man who he is?"</w:t>
      </w:r>
    </w:p>
    <w:p w14:paraId="6999705B">
      <w:pPr>
        <w:ind w:left="-5"/>
        <w:rPr>
          <w:rFonts w:hint="eastAsia"/>
        </w:rPr>
      </w:pPr>
      <w:r>
        <w:rPr>
          <w:rFonts w:hint="eastAsia"/>
        </w:rPr>
        <w:t>“什么时候，”阿尔西比亚德惊呼道，“哦，苏格拉底！那时间会到吗，谁将教导我，因为我最愿意看见这个人是谁？”</w:t>
      </w:r>
    </w:p>
    <w:p w14:paraId="0D1DAFF8">
      <w:pPr>
        <w:ind w:left="-5"/>
        <w:rPr>
          <w:rFonts w:hint="eastAsia"/>
        </w:rPr>
      </w:pPr>
    </w:p>
    <w:p w14:paraId="7510241B">
      <w:pPr>
        <w:ind w:left="-5"/>
        <w:rPr>
          <w:rFonts w:hint="eastAsia"/>
        </w:rPr>
      </w:pPr>
      <w:r>
        <w:rPr>
          <w:rFonts w:hint="eastAsia"/>
        </w:rPr>
        <w:t>"He is one," replies Socrates, "who cares for you; but, as Homer represents Minerva as taking away darkness from the eyes of</w:t>
      </w:r>
    </w:p>
    <w:p w14:paraId="3CFDF229">
      <w:pPr>
        <w:ind w:left="-5"/>
        <w:rPr>
          <w:rFonts w:hint="eastAsia"/>
        </w:rPr>
      </w:pPr>
      <w:r>
        <w:rPr>
          <w:rFonts w:hint="eastAsia"/>
        </w:rPr>
        <w:t>Diomedes, that he might distinguish a god from a man, so it is necessary that he should first take away the darkness from your mind, and then bring near those things by which you shall know good and evil."</w:t>
      </w:r>
    </w:p>
    <w:p w14:paraId="01FB107B">
      <w:pPr>
        <w:ind w:left="-5"/>
        <w:rPr>
          <w:rFonts w:hint="eastAsia"/>
        </w:rPr>
      </w:pPr>
      <w:r>
        <w:rPr>
          <w:rFonts w:hint="eastAsia"/>
        </w:rPr>
        <w:t>“祂是一位，”苏格拉底回答说，“关心你的人；但是，正如荷马描述密涅瓦从狄俄墨得斯的眼中除去黑暗，好让他能分辨神与人，同样，祂也必须先除去你心中的黑暗，然后再带近那些你借此能分辨善恶的事物。”</w:t>
      </w:r>
    </w:p>
    <w:p w14:paraId="273D2B29">
      <w:pPr>
        <w:ind w:left="-5"/>
        <w:rPr>
          <w:rFonts w:hint="eastAsia"/>
        </w:rPr>
      </w:pPr>
    </w:p>
    <w:p w14:paraId="54745525">
      <w:pPr>
        <w:ind w:left="-5"/>
        <w:rPr>
          <w:rFonts w:hint="eastAsia"/>
        </w:rPr>
      </w:pPr>
      <w:r>
        <w:rPr>
          <w:rFonts w:hint="eastAsia"/>
        </w:rPr>
        <w:t>"Let him take away," rejoins Alcibiades, "if he will, the darkness or any other thing, for I am prepared to decline none of those things which are commanded by him, whoever this man is, if I shall be made better."*</w:t>
      </w:r>
    </w:p>
    <w:p w14:paraId="7A6F85B3">
      <w:pPr>
        <w:ind w:left="-5"/>
        <w:rPr>
          <w:rFonts w:hint="eastAsia"/>
        </w:rPr>
      </w:pPr>
      <w:r>
        <w:rPr>
          <w:rFonts w:hint="eastAsia"/>
        </w:rPr>
        <w:t>“让他除去吧，”阿尔西比亚德反驳说，“如果祂愿意，无论是黑暗还是任何其他东西，因为我准备不拒绝任何祂所命令的事，无论这个人是谁，只要我能变得更好。”*</w:t>
      </w:r>
    </w:p>
    <w:p w14:paraId="00F50F48">
      <w:pPr>
        <w:ind w:left="-5"/>
        <w:rPr>
          <w:rFonts w:hint="eastAsia"/>
        </w:rPr>
      </w:pPr>
    </w:p>
    <w:p w14:paraId="49386C26">
      <w:pPr>
        <w:ind w:left="-5"/>
        <w:rPr>
          <w:rFonts w:hint="eastAsia"/>
        </w:rPr>
      </w:pPr>
      <w:r>
        <w:rPr>
          <w:rFonts w:hint="eastAsia"/>
        </w:rPr>
        <w:t>The passage is truly curious, and deserves particular attention from us at this time, as a proof of the longings of nature for such a revelation as has been since given to the world.</w:t>
      </w:r>
    </w:p>
    <w:p w14:paraId="310D62C5">
      <w:pPr>
        <w:ind w:left="-5"/>
        <w:rPr>
          <w:rFonts w:hint="eastAsia"/>
        </w:rPr>
      </w:pPr>
      <w:r>
        <w:rPr>
          <w:rFonts w:hint="eastAsia"/>
        </w:rPr>
        <w:t>这段话确实奇特，值得我们此时特别注意，因为它证明了自然界对一种启示的渴望，这种启示自那时以来已赐予了世界。</w:t>
      </w:r>
    </w:p>
    <w:p w14:paraId="7795960F">
      <w:pPr>
        <w:ind w:left="-5"/>
        <w:rPr>
          <w:rFonts w:hint="eastAsia"/>
        </w:rPr>
      </w:pPr>
    </w:p>
    <w:p w14:paraId="3245F12F">
      <w:pPr>
        <w:ind w:left="-5"/>
        <w:rPr>
          <w:rFonts w:hint="eastAsia"/>
        </w:rPr>
      </w:pPr>
      <w:r>
        <w:rPr>
          <w:rFonts w:hint="eastAsia"/>
        </w:rPr>
        <w:t>The wisest philosopher of antiquity acknowledged it to be necessary, and ventures to anticipate it, without, however, knowing what he said.</w:t>
      </w:r>
    </w:p>
    <w:p w14:paraId="77372B63">
      <w:pPr>
        <w:ind w:left="-5"/>
        <w:rPr>
          <w:rFonts w:hint="eastAsia"/>
        </w:rPr>
      </w:pPr>
      <w:r>
        <w:rPr>
          <w:rFonts w:hint="eastAsia"/>
        </w:rPr>
        <w:t>古代最智慧的哲学家承认它是必要的，并冒险预言它，然而，祂并不知道自己说了什么。</w:t>
      </w:r>
    </w:p>
    <w:p w14:paraId="1E4595EE">
      <w:pPr>
        <w:ind w:left="-5"/>
        <w:rPr>
          <w:rFonts w:hint="eastAsia"/>
        </w:rPr>
      </w:pPr>
    </w:p>
    <w:p w14:paraId="2F07CFEC">
      <w:pPr>
        <w:ind w:left="-5"/>
        <w:rPr>
          <w:rFonts w:hint="eastAsia"/>
        </w:rPr>
      </w:pPr>
      <w:r>
        <w:rPr>
          <w:rFonts w:hint="eastAsia"/>
        </w:rPr>
        <w:t>His disciple was transported at the thought, and professed his readiness to submit to the lessons of his teacher.</w:t>
      </w:r>
    </w:p>
    <w:p w14:paraId="3CE8B5D1">
      <w:pPr>
        <w:ind w:left="-5"/>
        <w:rPr>
          <w:rFonts w:hint="eastAsia"/>
        </w:rPr>
      </w:pPr>
      <w:r>
        <w:rPr>
          <w:rFonts w:hint="eastAsia"/>
        </w:rPr>
        <w:t>祂的门徒一想到此就欣喜若狂，并表示愿意顺服祂老师的教诲。</w:t>
      </w:r>
    </w:p>
    <w:p w14:paraId="111FAF43">
      <w:pPr>
        <w:ind w:left="-5"/>
        <w:rPr>
          <w:rFonts w:hint="eastAsia"/>
        </w:rPr>
      </w:pPr>
    </w:p>
    <w:p w14:paraId="709151A1">
      <w:pPr>
        <w:ind w:left="-5"/>
        <w:rPr>
          <w:rFonts w:hint="eastAsia"/>
        </w:rPr>
      </w:pPr>
      <w:r>
        <w:rPr>
          <w:rFonts w:hint="eastAsia"/>
        </w:rPr>
        <w:t>It is only among the present race of unbelievers, the Socrateses and Platos of modern times, as they would have us to account them, that the idea of a revelation is held up to ridicule, and the self-sufficiency of reason is maintained.</w:t>
      </w:r>
    </w:p>
    <w:p w14:paraId="2F6CA00D">
      <w:pPr>
        <w:ind w:left="-5"/>
        <w:rPr>
          <w:rFonts w:hint="eastAsia"/>
        </w:rPr>
      </w:pPr>
      <w:r>
        <w:rPr>
          <w:rFonts w:hint="eastAsia"/>
        </w:rPr>
        <w:t>只有在当今的不信者中，即现代的苏格拉底和柏拉图，正如他们希望我们如此看待他们的那样，启示的观念才被当作笑柄，理性的自足性才被坚持。</w:t>
      </w:r>
    </w:p>
    <w:p w14:paraId="0A76A9C1">
      <w:pPr>
        <w:ind w:left="-5"/>
        <w:rPr>
          <w:rFonts w:hint="eastAsia"/>
        </w:rPr>
      </w:pPr>
    </w:p>
    <w:p w14:paraId="5E2F54CF">
      <w:pPr>
        <w:ind w:left="-5"/>
        <w:rPr>
          <w:rFonts w:hint="eastAsia"/>
        </w:rPr>
      </w:pPr>
      <w:r>
        <w:rPr>
          <w:rFonts w:hint="eastAsia"/>
        </w:rPr>
        <w:t>What were the ideas of the heathens in general with respect to a revelation, we may infer from some parts of their religion.</w:t>
      </w:r>
    </w:p>
    <w:p w14:paraId="2807F2C7">
      <w:pPr>
        <w:ind w:left="-5"/>
        <w:rPr>
          <w:rFonts w:hint="eastAsia"/>
        </w:rPr>
      </w:pPr>
      <w:r>
        <w:rPr>
          <w:rFonts w:hint="eastAsia"/>
        </w:rPr>
        <w:t>异教徒们普遍对启示有什么看法，我们可以从他们宗教的某些部分推断出来。</w:t>
      </w:r>
    </w:p>
    <w:p w14:paraId="279B5D2A">
      <w:pPr>
        <w:ind w:left="-5"/>
        <w:rPr>
          <w:rFonts w:hint="eastAsia"/>
        </w:rPr>
      </w:pPr>
    </w:p>
    <w:p w14:paraId="6A43B1DD">
      <w:pPr>
        <w:ind w:left="-5"/>
        <w:rPr>
          <w:rFonts w:hint="eastAsia"/>
        </w:rPr>
      </w:pPr>
      <w:r>
        <w:rPr>
          <w:rFonts w:hint="eastAsia"/>
        </w:rPr>
        <w:t>Their prayers were applications to the gods for direction and assistance in the conduct of affairs; their priests and priestesses, whom they believed to be inspired, their omens and auguries, and their oracles which they consulted in cases of difficulty, were so many testimonies to the general conviction, that the ignorance and infirmity of man rendered intercourse with beings of superior wisdom and power necessary to his welfare.</w:t>
      </w:r>
    </w:p>
    <w:p w14:paraId="2267AB60">
      <w:pPr>
        <w:ind w:left="-5"/>
        <w:rPr>
          <w:rFonts w:hint="eastAsia"/>
        </w:rPr>
      </w:pPr>
      <w:r>
        <w:rPr>
          <w:rFonts w:hint="eastAsia"/>
        </w:rPr>
        <w:t>他们的祷告是向诸神请求在事务处理上的指引和帮助；他们相信受感动的祭司和女祭司，他们的预兆和占卜，以及他们在困难情况下所咨询的神谕，都是普遍信念的见证，即人的无知和软弱使得与具有卓越智慧和能力的存在交往对其福祉是必要的。</w:t>
      </w:r>
    </w:p>
    <w:p w14:paraId="3B2A0014">
      <w:pPr>
        <w:ind w:left="-5"/>
        <w:rPr>
          <w:rFonts w:hint="eastAsia"/>
        </w:rPr>
      </w:pPr>
    </w:p>
    <w:p w14:paraId="01186145">
      <w:pPr>
        <w:ind w:left="-5"/>
        <w:rPr>
          <w:rFonts w:hint="eastAsia"/>
        </w:rPr>
      </w:pPr>
      <w:r>
        <w:rPr>
          <w:rFonts w:hint="eastAsia"/>
        </w:rPr>
        <w:t>It was thus that the defects of reason would be supplied.</w:t>
      </w:r>
    </w:p>
    <w:p w14:paraId="6348511E">
      <w:pPr>
        <w:ind w:left="-5"/>
        <w:rPr>
          <w:rFonts w:hint="eastAsia"/>
        </w:rPr>
      </w:pPr>
      <w:r>
        <w:rPr>
          <w:rFonts w:hint="eastAsia"/>
        </w:rPr>
        <w:t>理性的缺陷就这样得到弥补。</w:t>
      </w:r>
    </w:p>
    <w:p w14:paraId="6487532D">
      <w:pPr>
        <w:ind w:left="-5"/>
        <w:rPr>
          <w:rFonts w:hint="eastAsia"/>
        </w:rPr>
      </w:pPr>
    </w:p>
    <w:p w14:paraId="37969923">
      <w:pPr>
        <w:ind w:left="-5"/>
        <w:rPr>
          <w:rFonts w:hint="eastAsia"/>
        </w:rPr>
      </w:pPr>
      <w:r>
        <w:rPr>
          <w:rFonts w:hint="eastAsia"/>
        </w:rPr>
        <w:t>What man knew not, the gods could teach him; and it was chiefly to the temple of Apollo, the god of wisdom, that the Greeks, and persons from other nations, repaired, to obtain the responses of the oracle in matters of public and private interest.</w:t>
      </w:r>
    </w:p>
    <w:p w14:paraId="76ED0285">
      <w:pPr>
        <w:ind w:left="-5"/>
        <w:rPr>
          <w:rFonts w:hint="eastAsia"/>
        </w:rPr>
      </w:pPr>
      <w:r>
        <w:rPr>
          <w:rFonts w:hint="eastAsia"/>
        </w:rPr>
        <w:t>人所不知道的，诸神可以教导祂；而希腊人，以及来自其他国家的人，主要是到智慧之神阿波罗的神殿，去寻求关于公共和私人利益之事的oracle的回应。</w:t>
      </w:r>
    </w:p>
    <w:p w14:paraId="18FEF2EA">
      <w:pPr>
        <w:ind w:left="-5"/>
        <w:rPr>
          <w:rFonts w:hint="eastAsia"/>
        </w:rPr>
      </w:pPr>
    </w:p>
    <w:p w14:paraId="41C2C848">
      <w:pPr>
        <w:ind w:left="-5"/>
        <w:rPr>
          <w:rFonts w:hint="eastAsia"/>
        </w:rPr>
      </w:pPr>
      <w:r>
        <w:rPr>
          <w:rFonts w:hint="eastAsia"/>
        </w:rPr>
        <w:t>Revelation would be desirable, even although reason were capable of discovering all the truths of natural religion.</w:t>
      </w:r>
    </w:p>
    <w:p w14:paraId="25EC2DDB">
      <w:pPr>
        <w:ind w:left="-5"/>
        <w:rPr>
          <w:rFonts w:hint="eastAsia"/>
        </w:rPr>
      </w:pPr>
      <w:r>
        <w:rPr>
          <w:rFonts w:hint="eastAsia"/>
        </w:rPr>
        <w:t>启示是可取的，即使理性能够发现自然宗教的所有真理。</w:t>
      </w:r>
    </w:p>
    <w:p w14:paraId="6CF318D1">
      <w:pPr>
        <w:ind w:left="-5"/>
        <w:rPr>
          <w:rFonts w:hint="eastAsia"/>
        </w:rPr>
      </w:pPr>
    </w:p>
    <w:p w14:paraId="44CAEAC4">
      <w:pPr>
        <w:ind w:left="-5"/>
        <w:rPr>
          <w:rFonts w:hint="eastAsia"/>
        </w:rPr>
      </w:pPr>
      <w:r>
        <w:rPr>
          <w:rFonts w:hint="eastAsia"/>
        </w:rPr>
        <w:t>It would not follow, upon that supposition, that they were so obvious as to be discovered without any labour.</w:t>
      </w:r>
    </w:p>
    <w:p w14:paraId="1A5C30F1">
      <w:pPr>
        <w:ind w:left="-5"/>
        <w:rPr>
          <w:rFonts w:hint="eastAsia"/>
        </w:rPr>
      </w:pPr>
      <w:r>
        <w:rPr>
          <w:rFonts w:hint="eastAsia"/>
        </w:rPr>
        <w:t>基于那个假设，并不能得出它们是如此明显，以至于无需任何劳苦就能被发现的结论。</w:t>
      </w:r>
    </w:p>
    <w:p w14:paraId="6000989A">
      <w:pPr>
        <w:ind w:left="-5"/>
        <w:rPr>
          <w:rFonts w:hint="eastAsia"/>
        </w:rPr>
      </w:pPr>
    </w:p>
    <w:p w14:paraId="4BAD03B2">
      <w:pPr>
        <w:ind w:left="-5"/>
        <w:rPr>
          <w:rFonts w:hint="eastAsia"/>
        </w:rPr>
      </w:pPr>
      <w:r>
        <w:rPr>
          <w:rFonts w:hint="eastAsia"/>
        </w:rPr>
        <w:t>The exercise of our mental powers would be necessary to collect the proofs of the existence and government of God, and to trace our duty in its manifold ramifications.</w:t>
      </w:r>
    </w:p>
    <w:p w14:paraId="1BE90449">
      <w:pPr>
        <w:ind w:left="-5"/>
        <w:rPr>
          <w:rFonts w:hint="eastAsia"/>
        </w:rPr>
      </w:pPr>
      <w:r>
        <w:rPr>
          <w:rFonts w:hint="eastAsia"/>
        </w:rPr>
        <w:t>要收集神存在和治理的证据，并追溯我们多方面责任的脉络，必须运用我们的心智能力。</w:t>
      </w:r>
    </w:p>
    <w:p w14:paraId="45D4D002">
      <w:pPr>
        <w:ind w:left="-5"/>
        <w:rPr>
          <w:rFonts w:hint="eastAsia"/>
        </w:rPr>
      </w:pPr>
    </w:p>
    <w:p w14:paraId="63F0E7E2">
      <w:pPr>
        <w:ind w:left="-5"/>
        <w:rPr>
          <w:rFonts w:hint="eastAsia"/>
        </w:rPr>
      </w:pPr>
      <w:r>
        <w:rPr>
          <w:rFonts w:hint="eastAsia"/>
        </w:rPr>
        <w:t>There are no innate ideas in the human mind, no ideas with which we are born, and which we perceive intuitively as soon as reason begins to dawn; all our knowledge is derived from observation and experience.</w:t>
      </w:r>
    </w:p>
    <w:p w14:paraId="7862C2E6">
      <w:pPr>
        <w:ind w:left="-5"/>
        <w:rPr>
          <w:rFonts w:hint="eastAsia"/>
        </w:rPr>
      </w:pPr>
      <w:r>
        <w:rPr>
          <w:rFonts w:hint="eastAsia"/>
        </w:rPr>
        <w:t>人类心智中没有天生的观念，没有我们生来就有的、理性一萌发就直觉感知的观念；我们所有的知识都源于观察和经验。</w:t>
      </w:r>
    </w:p>
    <w:p w14:paraId="0F40673D">
      <w:pPr>
        <w:ind w:left="-5"/>
        <w:rPr>
          <w:rFonts w:hint="eastAsia"/>
        </w:rPr>
      </w:pPr>
    </w:p>
    <w:p w14:paraId="40359A0D">
      <w:pPr>
        <w:ind w:left="-5"/>
        <w:rPr>
          <w:rFonts w:hint="eastAsia"/>
        </w:rPr>
      </w:pPr>
      <w:r>
        <w:rPr>
          <w:rFonts w:hint="eastAsia"/>
        </w:rPr>
        <w:t>Hence it is evident, that a revelation would facilitate the acquisition of knowledge to all, and particularly to those whose intellectual faculties were originally not strong, and had not been improved by education, and whose daily occupations afforded them little leisure for inquiry and reflection.</w:t>
      </w:r>
    </w:p>
    <w:p w14:paraId="5BBA2016">
      <w:pPr>
        <w:ind w:left="-5"/>
        <w:rPr>
          <w:rFonts w:hint="eastAsia"/>
        </w:rPr>
      </w:pPr>
      <w:r>
        <w:rPr>
          <w:rFonts w:hint="eastAsia"/>
        </w:rPr>
        <w:t>因此，很明显，启示将有助于所有人，特别是那些天生理智能力不强，未受教育提高，且日常工作使他们几乎没有时间进行探究和反思的人，获取知识。</w:t>
      </w:r>
    </w:p>
    <w:p w14:paraId="1FE0CAA4">
      <w:pPr>
        <w:ind w:left="-5"/>
        <w:rPr>
          <w:rFonts w:hint="eastAsia"/>
        </w:rPr>
      </w:pPr>
    </w:p>
    <w:p w14:paraId="55C327D3">
      <w:pPr>
        <w:ind w:left="-5"/>
        <w:rPr>
          <w:rFonts w:hint="eastAsia"/>
        </w:rPr>
      </w:pPr>
      <w:r>
        <w:rPr>
          <w:rFonts w:hint="eastAsia"/>
        </w:rPr>
        <w:t>It cannot be denied, that a great part of mankind labour under disadvantages for the discovery of truth; that they are apt to be misled by false opinions, and distracted by worldly cares, and to neglect those objects which require abstraction of mind and patient investigation.</w:t>
      </w:r>
    </w:p>
    <w:p w14:paraId="611C8761">
      <w:pPr>
        <w:ind w:left="-5"/>
        <w:rPr>
          <w:rFonts w:hint="eastAsia"/>
        </w:rPr>
      </w:pPr>
      <w:r>
        <w:rPr>
          <w:rFonts w:hint="eastAsia"/>
        </w:rPr>
        <w:t>不可否认，大部分人类在发现真理方面都处于不利地位；他们容易被错误的观点所误导，被世俗的忧虑所分心，并忽略那些需要心灵专注和耐心探究的对象。</w:t>
      </w:r>
    </w:p>
    <w:p w14:paraId="67ED58E6">
      <w:pPr>
        <w:ind w:left="-5"/>
        <w:rPr>
          <w:rFonts w:hint="eastAsia"/>
        </w:rPr>
      </w:pPr>
    </w:p>
    <w:p w14:paraId="0062CB26">
      <w:pPr>
        <w:ind w:left="-5"/>
        <w:rPr>
          <w:rFonts w:hint="eastAsia"/>
        </w:rPr>
      </w:pPr>
      <w:r>
        <w:rPr>
          <w:rFonts w:hint="eastAsia"/>
        </w:rPr>
        <w:t>The infidel himself is compelled, by indisputable facts, to acknowledge, that, whatever power he ascribes to reason, it has generally failed to lead men to a rational system of religion; nay, that such a system was never established by its aid, in any nation, or even in any school of philosophy.</w:t>
      </w:r>
    </w:p>
    <w:p w14:paraId="24D57004">
      <w:pPr>
        <w:ind w:left="-5"/>
        <w:rPr>
          <w:rFonts w:hint="eastAsia"/>
        </w:rPr>
      </w:pPr>
      <w:r>
        <w:rPr>
          <w:rFonts w:hint="eastAsia"/>
        </w:rPr>
        <w:t>不信者自己也被无可争辩的事实所迫，不得不承认，无论祂给理性赋予何等能力，它通常都未能引导人走向一个理性的宗教体系；甚至，在任何国家，或任何哲学学派中，都从未借助其帮助建立过这样的体系。</w:t>
      </w:r>
    </w:p>
    <w:p w14:paraId="78C7A1F3">
      <w:pPr>
        <w:ind w:left="-5"/>
        <w:rPr>
          <w:rFonts w:hint="eastAsia"/>
        </w:rPr>
      </w:pPr>
    </w:p>
    <w:p w14:paraId="6F27B6F8">
      <w:pPr>
        <w:ind w:left="-5"/>
        <w:rPr>
          <w:rFonts w:hint="eastAsia"/>
        </w:rPr>
      </w:pPr>
      <w:r>
        <w:rPr>
          <w:rFonts w:hint="eastAsia"/>
        </w:rPr>
        <w:t>It is manifest, therefore, that if a revelation had been granted to point out at once the conclusions at which reason could have arrived only by a tedious process, it would have been an invaluable gift to the world.</w:t>
      </w:r>
    </w:p>
    <w:p w14:paraId="10541601">
      <w:pPr>
        <w:ind w:left="-5"/>
        <w:rPr>
          <w:rFonts w:hint="eastAsia"/>
        </w:rPr>
      </w:pPr>
      <w:r>
        <w:rPr>
          <w:rFonts w:hint="eastAsia"/>
        </w:rPr>
        <w:t>因此，很明显，如果曾有过一次启示，能立刻指出理性只能通过一个冗长过程才能达到的结论，那将是给世界一份无价的礼物。</w:t>
      </w:r>
    </w:p>
    <w:p w14:paraId="5246D956">
      <w:pPr>
        <w:ind w:left="-5"/>
        <w:rPr>
          <w:rFonts w:hint="eastAsia"/>
        </w:rPr>
      </w:pPr>
    </w:p>
    <w:p w14:paraId="3E5B5B93">
      <w:pPr>
        <w:ind w:left="-5"/>
        <w:rPr>
          <w:rFonts w:hint="eastAsia"/>
        </w:rPr>
      </w:pPr>
      <w:r>
        <w:rPr>
          <w:rFonts w:hint="eastAsia"/>
        </w:rPr>
        <w:t>Upon this subject, we can entertain no doubt.</w:t>
      </w:r>
    </w:p>
    <w:p w14:paraId="2B93533F">
      <w:pPr>
        <w:ind w:left="-5"/>
        <w:rPr>
          <w:rFonts w:hint="eastAsia"/>
        </w:rPr>
      </w:pPr>
      <w:r>
        <w:rPr>
          <w:rFonts w:hint="eastAsia"/>
        </w:rPr>
        <w:t>关于这个主题，我们毫无疑问。</w:t>
      </w:r>
    </w:p>
    <w:p w14:paraId="40AC7729">
      <w:pPr>
        <w:ind w:left="-5"/>
        <w:rPr>
          <w:rFonts w:hint="eastAsia"/>
        </w:rPr>
      </w:pPr>
    </w:p>
    <w:p w14:paraId="0100CB7A">
      <w:pPr>
        <w:ind w:left="-5"/>
        <w:rPr>
          <w:rFonts w:hint="eastAsia"/>
        </w:rPr>
      </w:pPr>
      <w:r>
        <w:rPr>
          <w:rFonts w:hint="eastAsia"/>
        </w:rPr>
        <w:t>A revelation has been granted, and what is the consequence?</w:t>
      </w:r>
    </w:p>
    <w:p w14:paraId="4DA3EDB2">
      <w:pPr>
        <w:ind w:left="-5"/>
        <w:rPr>
          <w:rFonts w:hint="eastAsia"/>
        </w:rPr>
      </w:pPr>
      <w:r>
        <w:rPr>
          <w:rFonts w:hint="eastAsia"/>
        </w:rPr>
        <w:t>启示已赐下，其后果如何？</w:t>
      </w:r>
    </w:p>
    <w:p w14:paraId="01E9EAA2">
      <w:pPr>
        <w:ind w:left="-5"/>
        <w:rPr>
          <w:rFonts w:hint="eastAsia"/>
        </w:rPr>
      </w:pPr>
    </w:p>
    <w:p w14:paraId="2761113E">
      <w:pPr>
        <w:ind w:left="-5"/>
        <w:rPr>
          <w:rFonts w:hint="eastAsia"/>
        </w:rPr>
      </w:pPr>
      <w:r>
        <w:rPr>
          <w:rFonts w:hint="eastAsia"/>
        </w:rPr>
        <w:t>The doctrines of natural religion are better understood than they were at any former period; they are known not only to men of studious and contemplative minds, but to the illiterate; we become acquainted with them at the outset of life; and there are thousands of young persons in a Christian country, whose knowledge far exceeds that of the most distinguished heathen philosopher.</w:t>
      </w:r>
    </w:p>
    <w:p w14:paraId="51310226">
      <w:pPr>
        <w:ind w:left="-5"/>
        <w:rPr>
          <w:rFonts w:hint="eastAsia"/>
        </w:rPr>
      </w:pPr>
      <w:r>
        <w:rPr>
          <w:rFonts w:hint="eastAsia"/>
        </w:rPr>
        <w:t>自然宗教的教义，比以往任何时期都更被理解；它们不仅为有学问和默想之心的人所知，也为文盲所知；我们在生命的开始就熟悉了它们；在一个基督教国家里，有成千上万的年轻人，他们的知识远超过最杰出的异教哲学家。</w:t>
      </w:r>
    </w:p>
    <w:p w14:paraId="6D1EB22A">
      <w:pPr>
        <w:ind w:left="-5"/>
        <w:rPr>
          <w:rFonts w:hint="eastAsia"/>
        </w:rPr>
      </w:pPr>
    </w:p>
    <w:p w14:paraId="348FBE2C">
      <w:pPr>
        <w:ind w:left="-5"/>
        <w:rPr>
          <w:rFonts w:hint="eastAsia"/>
        </w:rPr>
      </w:pPr>
      <w:r>
        <w:rPr>
          <w:rFonts w:hint="eastAsia"/>
        </w:rPr>
        <w:t>They have learned by a few lessons more than he could acquire by the painful researches of a long life.</w:t>
      </w:r>
    </w:p>
    <w:p w14:paraId="2FC9378E">
      <w:pPr>
        <w:ind w:left="-5"/>
        <w:rPr>
          <w:rFonts w:hint="eastAsia"/>
        </w:rPr>
      </w:pPr>
      <w:r>
        <w:rPr>
          <w:rFonts w:hint="eastAsia"/>
        </w:rPr>
        <w:t>他们通过几节课学到的，比祂一生辛苦研究能获得的还要多。</w:t>
      </w:r>
    </w:p>
    <w:p w14:paraId="7C99DCEC">
      <w:pPr>
        <w:ind w:left="-5"/>
        <w:rPr>
          <w:rFonts w:hint="eastAsia"/>
        </w:rPr>
      </w:pPr>
    </w:p>
    <w:p w14:paraId="7F6F8F8C">
      <w:pPr>
        <w:ind w:left="-5"/>
        <w:rPr>
          <w:rFonts w:hint="eastAsia"/>
        </w:rPr>
      </w:pPr>
      <w:r>
        <w:rPr>
          <w:rFonts w:hint="eastAsia"/>
        </w:rPr>
        <w:t>We have proved, however, that reason is not sufficient to discover the truths of natural religion; and, consequently, that revelation was not only desirable, but necessary, to deliver men from a state of ignorance at once shameful and perilous.</w:t>
      </w:r>
    </w:p>
    <w:p w14:paraId="7034E808">
      <w:pPr>
        <w:ind w:left="-5"/>
        <w:rPr>
          <w:rFonts w:hint="eastAsia"/>
        </w:rPr>
      </w:pPr>
      <w:r>
        <w:rPr>
          <w:rFonts w:hint="eastAsia"/>
        </w:rPr>
        <w:t>然而，我们已证明，理性不足以发现自然宗教的真理；因此，启示不仅是可取的，而且是必要的，为要将人从一种既可耻又危险的无知状态中拯救出来。</w:t>
      </w:r>
    </w:p>
    <w:p w14:paraId="033B1E7B">
      <w:pPr>
        <w:ind w:left="-5"/>
        <w:rPr>
          <w:rFonts w:hint="eastAsia"/>
        </w:rPr>
      </w:pPr>
    </w:p>
    <w:p w14:paraId="5D86B2B0">
      <w:pPr>
        <w:ind w:left="-5"/>
        <w:rPr>
          <w:rFonts w:hint="eastAsia"/>
        </w:rPr>
      </w:pPr>
      <w:r>
        <w:rPr>
          <w:rFonts w:hint="eastAsia"/>
        </w:rPr>
        <w:t>And this necessity will be more apparent, if we consider that they were not only ignorant but guilty, fallen from innocence and happiness, condemned by the law of nature, a clearer discovery of which would have served only to impress more strongly on their minds a conviction of demerit, and to heighten the dread of their offended Creator.</w:t>
      </w:r>
    </w:p>
    <w:p w14:paraId="52432BB3">
      <w:pPr>
        <w:ind w:left="-5"/>
        <w:rPr>
          <w:rFonts w:hint="eastAsia"/>
        </w:rPr>
      </w:pPr>
      <w:r>
        <w:rPr>
          <w:rFonts w:hint="eastAsia"/>
        </w:rPr>
        <w:t>而这种必要性将更加明显，如果我们考虑到他们不仅是无知的，而且是有罪的，从纯真和幸福中堕落，被自然律所定罪，对自然律更清晰的发现，只会更强烈地在他们心中印下一种不配的信念，并加剧他们对被冒犯的创造主的恐惧。</w:t>
      </w:r>
    </w:p>
    <w:p w14:paraId="03C5EDBF">
      <w:pPr>
        <w:ind w:left="-5"/>
        <w:rPr>
          <w:rFonts w:hint="eastAsia"/>
        </w:rPr>
      </w:pPr>
    </w:p>
    <w:p w14:paraId="49112356">
      <w:pPr>
        <w:ind w:left="-5"/>
        <w:rPr>
          <w:rFonts w:hint="eastAsia"/>
        </w:rPr>
      </w:pPr>
      <w:r>
        <w:rPr>
          <w:rFonts w:hint="eastAsia"/>
        </w:rPr>
        <w:t>The republication of the law of nature would have done nothing to quiet their apprehensions and revive their hopes; on the contrary, it would have had the same effect as would take place in the case of a criminal, who, suspecting that he was doomed to punishment, should have the sentence of death put into his hands, distinctly written, and authenticated by the signature of the judge.</w:t>
      </w:r>
    </w:p>
    <w:p w14:paraId="6D17C6C6">
      <w:pPr>
        <w:ind w:left="-5"/>
        <w:rPr>
          <w:rFonts w:hint="eastAsia"/>
        </w:rPr>
      </w:pPr>
      <w:r>
        <w:rPr>
          <w:rFonts w:hint="eastAsia"/>
        </w:rPr>
        <w:t>重申自然律，并不能平息他们的恐惧，也不能重燃他们的希望；相反，它的效果会与一个罪犯的情况相同，当他怀疑自己注定要受罚时，却把死刑判决书交到祂手中，字迹清晰，并有法官的签名作证。</w:t>
      </w:r>
    </w:p>
    <w:p w14:paraId="1E2C5D45">
      <w:pPr>
        <w:ind w:left="-5"/>
        <w:rPr>
          <w:rFonts w:hint="eastAsia"/>
        </w:rPr>
      </w:pPr>
    </w:p>
    <w:p w14:paraId="18B5CDA5">
      <w:pPr>
        <w:ind w:left="-5"/>
        <w:rPr>
          <w:rFonts w:hint="eastAsia"/>
        </w:rPr>
      </w:pPr>
      <w:r>
        <w:rPr>
          <w:rFonts w:hint="eastAsia"/>
        </w:rPr>
        <w:t>Still he knows that his prince can reprieve him; but whether he will extend mercy to him, he cannot learn from the law which has condemned him, but by a new communication, transmitted in a different channel.</w:t>
      </w:r>
    </w:p>
    <w:p w14:paraId="35E28942">
      <w:pPr>
        <w:ind w:left="-5"/>
        <w:rPr>
          <w:rFonts w:hint="eastAsia"/>
        </w:rPr>
      </w:pPr>
      <w:r>
        <w:rPr>
          <w:rFonts w:hint="eastAsia"/>
        </w:rPr>
        <w:t>祂仍然知道祂的君王可以赦免祂；但祂是否会向祂施恩，祂无法从那已定罪祂的律法中学到，而只能通过一条新的、以不同渠道传递的交通。</w:t>
      </w:r>
    </w:p>
    <w:p w14:paraId="3C5DD48C">
      <w:pPr>
        <w:ind w:left="-5"/>
        <w:rPr>
          <w:rFonts w:hint="eastAsia"/>
        </w:rPr>
      </w:pPr>
    </w:p>
    <w:p w14:paraId="1C590A20">
      <w:pPr>
        <w:ind w:left="-5"/>
        <w:rPr>
          <w:rFonts w:hint="eastAsia"/>
        </w:rPr>
      </w:pPr>
      <w:r>
        <w:rPr>
          <w:rFonts w:hint="eastAsia"/>
        </w:rPr>
        <w:t>The situation of men, in consequence of sin, is like that of the criminal.</w:t>
      </w:r>
    </w:p>
    <w:p w14:paraId="60F486F3">
      <w:pPr>
        <w:ind w:left="-5"/>
        <w:rPr>
          <w:rFonts w:hint="eastAsia"/>
        </w:rPr>
      </w:pPr>
      <w:r>
        <w:rPr>
          <w:rFonts w:hint="eastAsia"/>
        </w:rPr>
        <w:t>人因罪而处的情况，如同罪犯。</w:t>
      </w:r>
    </w:p>
    <w:p w14:paraId="67DAE1F4">
      <w:pPr>
        <w:ind w:left="-5"/>
        <w:rPr>
          <w:rFonts w:hint="eastAsia"/>
        </w:rPr>
      </w:pPr>
    </w:p>
    <w:p w14:paraId="56D0F8E3">
      <w:pPr>
        <w:ind w:left="-5"/>
        <w:rPr>
          <w:rFonts w:hint="eastAsia"/>
        </w:rPr>
      </w:pPr>
      <w:r>
        <w:rPr>
          <w:rFonts w:hint="eastAsia"/>
        </w:rPr>
        <w:t>The law under which they were made has pronounced sentence upon them; the lawgiver, according to the best conceptions which they can form of his character, is just, and able to maintain the authority of his law.</w:t>
      </w:r>
    </w:p>
    <w:p w14:paraId="11CB06F0">
      <w:pPr>
        <w:ind w:left="-5"/>
        <w:rPr>
          <w:rFonts w:hint="eastAsia"/>
        </w:rPr>
      </w:pPr>
      <w:r>
        <w:rPr>
          <w:rFonts w:hint="eastAsia"/>
        </w:rPr>
        <w:t>他们被造时所依据的律法已对他们宣判；立法者，根据他们能形成的关于祂品格的最佳观念，是公义的，并能维护祂律法的权威。</w:t>
      </w:r>
    </w:p>
    <w:p w14:paraId="75FB031A">
      <w:pPr>
        <w:ind w:left="-5"/>
        <w:rPr>
          <w:rFonts w:hint="eastAsia"/>
        </w:rPr>
      </w:pPr>
    </w:p>
    <w:p w14:paraId="04C31871">
      <w:pPr>
        <w:ind w:left="-5"/>
        <w:rPr>
          <w:rFonts w:hint="eastAsia"/>
        </w:rPr>
      </w:pPr>
      <w:r>
        <w:rPr>
          <w:rFonts w:hint="eastAsia"/>
        </w:rPr>
        <w:t>There is, indeed,a display of goodness and patience in his administration, but it is so intermixed with tokens of his wrath, that the hope to which it may give rise is faint and fluctuating; and unbiassed reason must come to this conclusion, that the guilty have every thing to fear.</w:t>
      </w:r>
    </w:p>
    <w:p w14:paraId="6C228938">
      <w:pPr>
        <w:ind w:left="-5"/>
        <w:rPr>
          <w:rFonts w:hint="eastAsia"/>
        </w:rPr>
      </w:pPr>
      <w:r>
        <w:rPr>
          <w:rFonts w:hint="eastAsia"/>
        </w:rPr>
        <w:t>的确，在祂的治理中，显出良善和忍耐，但它与祂忿怒的标记如此交织，以至于它可能激发的盼望是微弱和波动的；而无偏见的理性必须得出这个结论，即有罪之人当惧怕一切。</w:t>
      </w:r>
    </w:p>
    <w:p w14:paraId="4A4FE971">
      <w:pPr>
        <w:ind w:left="-5"/>
        <w:rPr>
          <w:rFonts w:hint="eastAsia"/>
        </w:rPr>
      </w:pPr>
    </w:p>
    <w:p w14:paraId="2893BA14">
      <w:pPr>
        <w:ind w:left="-5"/>
        <w:rPr>
          <w:rFonts w:hint="eastAsia"/>
        </w:rPr>
      </w:pPr>
      <w:r>
        <w:rPr>
          <w:rFonts w:hint="eastAsia"/>
        </w:rPr>
        <w:t>If the lawgiver has any merciful design towards his rebellious subjects, it is a secret in his own breast, and all our speculations on the subject are conjectural and presumptuous.</w:t>
      </w:r>
    </w:p>
    <w:p w14:paraId="57C25CE2">
      <w:pPr>
        <w:ind w:left="-5"/>
        <w:rPr>
          <w:rFonts w:hint="eastAsia"/>
        </w:rPr>
      </w:pPr>
      <w:r>
        <w:rPr>
          <w:rFonts w:hint="eastAsia"/>
        </w:rPr>
        <w:t>如果立法者对祂叛逆的臣民有任何怜悯的意图，那也是祂心中的一个秘密，我们所有关于这个主题的推测都是推测性和僭越的。</w:t>
      </w:r>
    </w:p>
    <w:p w14:paraId="468068D9">
      <w:pPr>
        <w:ind w:left="-5"/>
        <w:rPr>
          <w:rFonts w:hint="eastAsia"/>
        </w:rPr>
      </w:pPr>
    </w:p>
    <w:p w14:paraId="10CBDC94">
      <w:pPr>
        <w:ind w:left="-5"/>
        <w:rPr>
          <w:rFonts w:hint="eastAsia"/>
        </w:rPr>
      </w:pPr>
      <w:r>
        <w:rPr>
          <w:rFonts w:hint="eastAsia"/>
        </w:rPr>
        <w:t>In the commencement of our course, while we have not yet proved that a revelation has been given, I cannot quote any parts of it as possessing more authority than belongs to the sayings of an ordinary man, which are agreeable to the dictates of reason and common sense.</w:t>
      </w:r>
    </w:p>
    <w:p w14:paraId="6004A75D">
      <w:pPr>
        <w:ind w:left="-5"/>
        <w:rPr>
          <w:rFonts w:hint="eastAsia"/>
        </w:rPr>
      </w:pPr>
      <w:r>
        <w:rPr>
          <w:rFonts w:hint="eastAsia"/>
        </w:rPr>
        <w:t>在我们课程的开始，当我们尚未证明启示已赐下时，我无法引用其任何部分，认为它们比一个普通人的言论更具权威，这些言论符合理性和常识的指令。</w:t>
      </w:r>
    </w:p>
    <w:p w14:paraId="4D666005">
      <w:pPr>
        <w:ind w:left="-5"/>
        <w:rPr>
          <w:rFonts w:hint="eastAsia"/>
        </w:rPr>
      </w:pPr>
    </w:p>
    <w:p w14:paraId="0BADD0FD">
      <w:pPr>
        <w:ind w:left="-5"/>
        <w:rPr>
          <w:rFonts w:hint="eastAsia"/>
        </w:rPr>
      </w:pPr>
      <w:r>
        <w:rPr>
          <w:rFonts w:hint="eastAsia"/>
        </w:rPr>
        <w:t>The following words of the apostle of the Gentiles are brought forward merely as a just representation of the state of the case:—"Eye hath not seen, nor ear heard, neither have entered into the heart of man, the things which God hath prepared for them that love him.</w:t>
      </w:r>
    </w:p>
    <w:p w14:paraId="26F0B740">
      <w:pPr>
        <w:ind w:left="-5"/>
        <w:rPr>
          <w:rFonts w:hint="eastAsia"/>
        </w:rPr>
      </w:pPr>
      <w:r>
        <w:rPr>
          <w:rFonts w:hint="eastAsia"/>
        </w:rPr>
        <w:t>外邦人的使徒的以下话语，只是为了恰当地描述这件事的情形而被提出来的：“眼睛未曾看见，耳朵未曾听见，人心也未曾想到的，就是神为爱祂的人所预备的。</w:t>
      </w:r>
    </w:p>
    <w:p w14:paraId="702DD0C9">
      <w:pPr>
        <w:ind w:left="-5"/>
        <w:rPr>
          <w:rFonts w:hint="eastAsia"/>
        </w:rPr>
      </w:pPr>
    </w:p>
    <w:p w14:paraId="554966D4">
      <w:pPr>
        <w:ind w:left="-5"/>
        <w:rPr>
          <w:rFonts w:hint="eastAsia"/>
        </w:rPr>
      </w:pPr>
      <w:r>
        <w:rPr>
          <w:rFonts w:hint="eastAsia"/>
        </w:rPr>
        <w:t>But God hath revealed them to us by his Spirit; for the Spirit searcheth all things, yea, the deep things of God.</w:t>
      </w:r>
    </w:p>
    <w:p w14:paraId="560FFC2A">
      <w:pPr>
        <w:ind w:left="-5"/>
        <w:rPr>
          <w:rFonts w:hint="eastAsia"/>
        </w:rPr>
      </w:pPr>
      <w:r>
        <w:rPr>
          <w:rFonts w:hint="eastAsia"/>
        </w:rPr>
        <w:t>只有神借着圣灵向我们显明了；因为圣灵参透万事，就是神深奥的事也参透了。</w:t>
      </w:r>
    </w:p>
    <w:p w14:paraId="6BC32626">
      <w:pPr>
        <w:ind w:left="-5"/>
        <w:rPr>
          <w:rFonts w:hint="eastAsia"/>
        </w:rPr>
      </w:pPr>
    </w:p>
    <w:p w14:paraId="5642135C">
      <w:pPr>
        <w:ind w:left="-5"/>
        <w:rPr>
          <w:rFonts w:hint="eastAsia"/>
        </w:rPr>
      </w:pPr>
      <w:r>
        <w:rPr>
          <w:rFonts w:hint="eastAsia"/>
        </w:rPr>
        <w:t>For what man knoweth the things of a man, save the spirit of man which is in him?</w:t>
      </w:r>
    </w:p>
    <w:p w14:paraId="51CCD5B7">
      <w:pPr>
        <w:ind w:left="-5"/>
        <w:rPr>
          <w:rFonts w:hint="eastAsia"/>
        </w:rPr>
      </w:pPr>
      <w:r>
        <w:rPr>
          <w:rFonts w:hint="eastAsia"/>
        </w:rPr>
        <w:t>除了在人里头的灵，谁知道人的事？</w:t>
      </w:r>
    </w:p>
    <w:p w14:paraId="6EEE8531">
      <w:pPr>
        <w:ind w:left="-5"/>
        <w:rPr>
          <w:rFonts w:hint="eastAsia"/>
        </w:rPr>
      </w:pPr>
    </w:p>
    <w:p w14:paraId="4493D20F">
      <w:pPr>
        <w:ind w:left="-5"/>
        <w:rPr>
          <w:rFonts w:hint="eastAsia"/>
        </w:rPr>
      </w:pPr>
      <w:r>
        <w:rPr>
          <w:rFonts w:hint="eastAsia"/>
        </w:rPr>
        <w:t>Even so, the things of God knoweth no man, but the Spirit of God."*</w:t>
      </w:r>
    </w:p>
    <w:p w14:paraId="23808D57">
      <w:pPr>
        <w:ind w:left="-5"/>
        <w:rPr>
          <w:rFonts w:hint="eastAsia"/>
        </w:rPr>
      </w:pPr>
      <w:r>
        <w:rPr>
          <w:rFonts w:hint="eastAsia"/>
        </w:rPr>
        <w:t>像这样，除了神的灵，也没有人知道神的事。”*</w:t>
      </w:r>
    </w:p>
    <w:p w14:paraId="6C75D250">
      <w:pPr>
        <w:ind w:left="-5"/>
        <w:rPr>
          <w:rFonts w:hint="eastAsia"/>
        </w:rPr>
      </w:pPr>
    </w:p>
    <w:p w14:paraId="4EB72A23">
      <w:pPr>
        <w:ind w:left="-5"/>
        <w:rPr>
          <w:rFonts w:hint="eastAsia"/>
        </w:rPr>
      </w:pPr>
      <w:r>
        <w:rPr>
          <w:rFonts w:hint="eastAsia"/>
        </w:rPr>
        <w:t>As the thoughts of a man are known to none but himself; as he alone is conscious of them, and they remain concealed from others, unless he disclose them by external signs; so the counsels of God with respect to his fallen creatures are a mystery, hidden from every eye but his own, a secret which no sagacity could explore.</w:t>
      </w:r>
    </w:p>
    <w:p w14:paraId="19232D4A">
      <w:pPr>
        <w:ind w:left="-5"/>
        <w:rPr>
          <w:rFonts w:hint="eastAsia"/>
        </w:rPr>
      </w:pPr>
      <w:r>
        <w:rPr>
          <w:rFonts w:hint="eastAsia"/>
        </w:rPr>
        <w:t>正如一个人的思想只有祂自己知道；正如只有祂自己意识到它们，并且它们对他人保持隐藏，除非祂用外在的记号揭示它们；同样，神对祂堕落受造物的旨意也是一个奥秘，除了祂自己的眼睛，对任何眼睛都是隐藏的，是一个任何敏锐的智慧都无法探究的秘密。</w:t>
      </w:r>
    </w:p>
    <w:p w14:paraId="65696F80">
      <w:pPr>
        <w:ind w:left="-5"/>
        <w:rPr>
          <w:rFonts w:hint="eastAsia"/>
        </w:rPr>
      </w:pPr>
    </w:p>
    <w:p w14:paraId="321E4AFC">
      <w:pPr>
        <w:ind w:left="-5"/>
        <w:rPr>
          <w:rFonts w:hint="eastAsia"/>
        </w:rPr>
      </w:pPr>
      <w:r>
        <w:rPr>
          <w:rFonts w:hint="eastAsia"/>
        </w:rPr>
        <w:t>And those counsels are so much above our conceptions, so different from any thing which appears in creation and providence, that no idea of them would have ever occurred to the human mind in its loftiest excursions.</w:t>
      </w:r>
    </w:p>
    <w:p w14:paraId="0E127C57">
      <w:pPr>
        <w:ind w:left="-5"/>
        <w:rPr>
          <w:rFonts w:hint="eastAsia"/>
        </w:rPr>
      </w:pPr>
      <w:r>
        <w:rPr>
          <w:rFonts w:hint="eastAsia"/>
        </w:rPr>
        <w:t>而那些旨意又是如此地超越我们的观念，与创造和护理中出现的任何事物都如此不同，以至于在人类心灵最高远的飞翔中，也绝不会有任何关于它们的观念产生。</w:t>
      </w:r>
    </w:p>
    <w:p w14:paraId="3C4D61D3">
      <w:pPr>
        <w:ind w:left="-5"/>
        <w:rPr>
          <w:rFonts w:hint="eastAsia"/>
        </w:rPr>
      </w:pPr>
    </w:p>
    <w:p w14:paraId="67F5BEF2">
      <w:pPr>
        <w:ind w:left="-5"/>
        <w:rPr>
          <w:rFonts w:hint="eastAsia"/>
        </w:rPr>
      </w:pPr>
      <w:r>
        <w:rPr>
          <w:rFonts w:hint="eastAsia"/>
        </w:rPr>
        <w:t>It is evident, therefore, that a revelation is necessary for the information of man, in the new circumstances in which he was placed.</w:t>
      </w:r>
    </w:p>
    <w:p w14:paraId="72A938EE">
      <w:pPr>
        <w:ind w:left="-5"/>
        <w:rPr>
          <w:rFonts w:hint="eastAsia"/>
        </w:rPr>
      </w:pPr>
      <w:r>
        <w:rPr>
          <w:rFonts w:hint="eastAsia"/>
        </w:rPr>
        <w:t>因此，很明显，为了在人所处的新境况中向祂提供信息，启示是必要的。</w:t>
      </w:r>
    </w:p>
    <w:p w14:paraId="0E8F9B7A">
      <w:pPr>
        <w:ind w:left="-5"/>
        <w:rPr>
          <w:rFonts w:hint="eastAsia"/>
        </w:rPr>
      </w:pPr>
    </w:p>
    <w:p w14:paraId="64AC5785">
      <w:pPr>
        <w:ind w:left="-5"/>
        <w:rPr>
          <w:rFonts w:hint="eastAsia"/>
        </w:rPr>
      </w:pPr>
      <w:r>
        <w:rPr>
          <w:rFonts w:hint="eastAsia"/>
        </w:rPr>
        <w:t>He wanted to know whether the Deity was placable; whether he was disposed to exercise clemency to offenders; upon what terms he would receive them into favour, and by what expedient he would adjust the claims of mercy and justice.</w:t>
      </w:r>
    </w:p>
    <w:p w14:paraId="1823BD8D">
      <w:pPr>
        <w:ind w:left="-5"/>
        <w:rPr>
          <w:rFonts w:hint="eastAsia"/>
        </w:rPr>
      </w:pPr>
      <w:r>
        <w:rPr>
          <w:rFonts w:hint="eastAsia"/>
        </w:rPr>
        <w:t>祂想知道神是否是可平息的；祂是否愿意对冒犯者施恩；祂将以何种条件接纳他们进入恩惠，并以何种权宜之计来调和怜悯和公义的要求。</w:t>
      </w:r>
    </w:p>
    <w:p w14:paraId="76631B86">
      <w:pPr>
        <w:ind w:left="-5"/>
        <w:rPr>
          <w:rFonts w:hint="eastAsia"/>
        </w:rPr>
      </w:pPr>
    </w:p>
    <w:p w14:paraId="7EC4C0C7">
      <w:pPr>
        <w:ind w:left="-5"/>
        <w:rPr>
          <w:rFonts w:hint="eastAsia"/>
        </w:rPr>
      </w:pPr>
      <w:r>
        <w:rPr>
          <w:rFonts w:hint="eastAsia"/>
        </w:rPr>
        <w:t>Who does not see, that in reference to points so interesting, but so obscure, none could give him satisfaction but God himself?</w:t>
      </w:r>
    </w:p>
    <w:p w14:paraId="3757D658">
      <w:pPr>
        <w:ind w:left="-5"/>
        <w:rPr>
          <w:rFonts w:hint="eastAsia"/>
        </w:rPr>
      </w:pPr>
      <w:r>
        <w:rPr>
          <w:rFonts w:hint="eastAsia"/>
        </w:rPr>
        <w:t>谁看不见，关于这些如此有趣却又如此晦涩的要点，除了神自己之外，没有人能给祂满足？</w:t>
      </w:r>
    </w:p>
    <w:p w14:paraId="06822473">
      <w:pPr>
        <w:ind w:left="-5"/>
        <w:rPr>
          <w:rFonts w:hint="eastAsia"/>
        </w:rPr>
      </w:pPr>
    </w:p>
    <w:p w14:paraId="255AEFA0">
      <w:pPr>
        <w:ind w:left="-5"/>
        <w:rPr>
          <w:rFonts w:hint="eastAsia"/>
        </w:rPr>
      </w:pPr>
      <w:r>
        <w:rPr>
          <w:rFonts w:hint="eastAsia"/>
        </w:rPr>
        <w:t>If a revelation had not been granted, there would not have been any religion in the world.</w:t>
      </w:r>
    </w:p>
    <w:p w14:paraId="6541BC4C">
      <w:pPr>
        <w:ind w:left="-5"/>
        <w:rPr>
          <w:rFonts w:hint="eastAsia"/>
        </w:rPr>
      </w:pPr>
      <w:r>
        <w:rPr>
          <w:rFonts w:hint="eastAsia"/>
        </w:rPr>
        <w:t>如果启示没有被赐下，世界上就不会有任何宗教。</w:t>
      </w:r>
    </w:p>
    <w:p w14:paraId="25211C4A">
      <w:pPr>
        <w:ind w:left="-5"/>
        <w:rPr>
          <w:rFonts w:hint="eastAsia"/>
        </w:rPr>
      </w:pPr>
    </w:p>
    <w:p w14:paraId="0BCFDF5A">
      <w:pPr>
        <w:ind w:left="-5"/>
        <w:rPr>
          <w:rFonts w:hint="eastAsia"/>
        </w:rPr>
      </w:pPr>
      <w:r>
        <w:rPr>
          <w:rFonts w:hint="eastAsia"/>
        </w:rPr>
        <w:t>What natural religion actually is, you will learn, not from the factitious systems of Christian writers, but from its state among heathen nations; and although it is hardly worthy to be accounted religion, yet if you are disposed to give it this name, remember that any portion of truth which it contains is not derived from unassisted reason, but from tradition, and that it is probably owing to this cause that it has not become utterly extinct.</w:t>
      </w:r>
    </w:p>
    <w:p w14:paraId="14016D3A">
      <w:pPr>
        <w:ind w:left="-5"/>
        <w:rPr>
          <w:rFonts w:hint="eastAsia"/>
        </w:rPr>
      </w:pPr>
      <w:r>
        <w:rPr>
          <w:rFonts w:hint="eastAsia"/>
        </w:rPr>
        <w:t>自然宗教实际上是什么，你将从异教民族中的状态，而非基督教作家们的人为体系中学到；虽然它几乎不配被称为宗教，但如果你倾向于给它这个名字，请记住，它所包含的任何真理部分，并非源于未受助的理性，而是源于传统，并且很可能正是由于这个原因，它才没有完全灭绝。</w:t>
      </w:r>
    </w:p>
    <w:p w14:paraId="3736623B">
      <w:pPr>
        <w:ind w:left="-5"/>
        <w:rPr>
          <w:rFonts w:hint="eastAsia"/>
        </w:rPr>
      </w:pPr>
    </w:p>
    <w:p w14:paraId="5261A177">
      <w:pPr>
        <w:ind w:left="-5"/>
        <w:rPr>
          <w:rFonts w:hint="eastAsia"/>
        </w:rPr>
      </w:pPr>
      <w:r>
        <w:rPr>
          <w:rFonts w:hint="eastAsia"/>
        </w:rPr>
        <w:t>Revelation is indisputably the sole origin of the religion which we profess.</w:t>
      </w:r>
    </w:p>
    <w:p w14:paraId="1B061606">
      <w:pPr>
        <w:ind w:left="-5"/>
        <w:rPr>
          <w:rFonts w:hint="eastAsia"/>
        </w:rPr>
      </w:pPr>
      <w:r>
        <w:rPr>
          <w:rFonts w:hint="eastAsia"/>
        </w:rPr>
        <w:t>启示无疑是我们所信奉宗教的唯一起源。</w:t>
      </w:r>
    </w:p>
    <w:p w14:paraId="5191666F">
      <w:pPr>
        <w:ind w:left="-5"/>
        <w:rPr>
          <w:rFonts w:hint="eastAsia"/>
        </w:rPr>
      </w:pPr>
    </w:p>
    <w:p w14:paraId="71A893C7">
      <w:pPr>
        <w:ind w:left="-5"/>
        <w:rPr>
          <w:rFonts w:hint="eastAsia"/>
        </w:rPr>
      </w:pPr>
      <w:r>
        <w:rPr>
          <w:rFonts w:hint="eastAsia"/>
        </w:rPr>
        <w:t>Without it, we should have been profoundly ignorant of the Saviour in whom we believe, and of the promises which are the ground of our hope.</w:t>
      </w:r>
    </w:p>
    <w:p w14:paraId="4CF01C86">
      <w:pPr>
        <w:ind w:left="-5"/>
        <w:rPr>
          <w:rFonts w:hint="eastAsia"/>
        </w:rPr>
      </w:pPr>
      <w:r>
        <w:rPr>
          <w:rFonts w:hint="eastAsia"/>
        </w:rPr>
        <w:t>没有它，我们将会对我们所信的救主，以及我们盼望的根基——那些应许，一无所知。</w:t>
      </w:r>
    </w:p>
    <w:p w14:paraId="606D1F9B">
      <w:pPr>
        <w:ind w:left="-5"/>
        <w:rPr>
          <w:rFonts w:hint="eastAsia"/>
        </w:rPr>
      </w:pPr>
    </w:p>
    <w:p w14:paraId="1B630795">
      <w:pPr>
        <w:ind w:left="-5"/>
        <w:rPr>
          <w:rFonts w:hint="eastAsia"/>
        </w:rPr>
      </w:pPr>
      <w:r>
        <w:rPr>
          <w:rFonts w:hint="eastAsia"/>
        </w:rPr>
        <w:t>I have endeavoured to show that a revelation is possible and desirable, and proceeding a step farther, have affirmed that it is necessary.</w:t>
      </w:r>
    </w:p>
    <w:p w14:paraId="27643795">
      <w:pPr>
        <w:ind w:left="-5"/>
        <w:rPr>
          <w:rFonts w:hint="eastAsia"/>
        </w:rPr>
      </w:pPr>
      <w:r>
        <w:rPr>
          <w:rFonts w:hint="eastAsia"/>
        </w:rPr>
        <w:t>我已努力证明启示是可能的，也是可取的，并且更进一步，断言它是必要的。</w:t>
      </w:r>
    </w:p>
    <w:p w14:paraId="315DD8FE">
      <w:pPr>
        <w:ind w:left="-5"/>
        <w:rPr>
          <w:rFonts w:hint="eastAsia"/>
        </w:rPr>
      </w:pPr>
    </w:p>
    <w:p w14:paraId="7CA83E9A">
      <w:pPr>
        <w:ind w:left="-5"/>
        <w:rPr>
          <w:rFonts w:hint="eastAsia"/>
        </w:rPr>
      </w:pPr>
      <w:r>
        <w:rPr>
          <w:rFonts w:hint="eastAsia"/>
        </w:rPr>
        <w:t>This necessity arises from the ignorance of mankind respecting points of the greatest importance, which could be remedied by no other means.</w:t>
      </w:r>
    </w:p>
    <w:p w14:paraId="1ECDA411">
      <w:pPr>
        <w:ind w:left="-5"/>
        <w:rPr>
          <w:rFonts w:hint="eastAsia"/>
        </w:rPr>
      </w:pPr>
      <w:r>
        <w:rPr>
          <w:rFonts w:hint="eastAsia"/>
        </w:rPr>
        <w:t>这种必要性源于人类对最重要问题的无知，而这种无知无法通过其他任何方法来弥补。</w:t>
      </w:r>
    </w:p>
    <w:p w14:paraId="4D0ACF2E">
      <w:pPr>
        <w:ind w:left="-5"/>
        <w:rPr>
          <w:rFonts w:hint="eastAsia"/>
        </w:rPr>
      </w:pPr>
    </w:p>
    <w:p w14:paraId="3EC17326">
      <w:pPr>
        <w:ind w:left="-5"/>
        <w:rPr>
          <w:rFonts w:hint="eastAsia"/>
        </w:rPr>
      </w:pPr>
      <w:r>
        <w:rPr>
          <w:rFonts w:hint="eastAsia"/>
        </w:rPr>
        <w:t>It was necessary that light should be thrown upon those primary truths, in which we conceive man to have been at first instructed by his Maker, but which his dim-sighted reason could no longer discern in their original purity and beauty; and that new discoveries should be made to him, adapted to the exigencies of the new situation in which he had been placed by his apostacy from God.</w:t>
      </w:r>
    </w:p>
    <w:p w14:paraId="438A166B">
      <w:pPr>
        <w:ind w:left="-5"/>
        <w:rPr>
          <w:rFonts w:hint="eastAsia"/>
        </w:rPr>
      </w:pPr>
      <w:r>
        <w:rPr>
          <w:rFonts w:hint="eastAsia"/>
        </w:rPr>
        <w:t>有必要将光照在那些基本真理上，我们认为人起初是由祂的创造主所教导的，但祂那视力模糊的理性已不再能辨别它们原始的纯洁和美丽；并且有必要向祂作出新的发现，以适应祂因背叛神而被置于的新境况的需要。</w:t>
      </w:r>
    </w:p>
    <w:p w14:paraId="7ED8DAA1">
      <w:pPr>
        <w:ind w:left="-5"/>
        <w:rPr>
          <w:rFonts w:hint="eastAsia"/>
        </w:rPr>
      </w:pPr>
    </w:p>
    <w:p w14:paraId="4B38B28E">
      <w:pPr>
        <w:ind w:left="-5"/>
        <w:rPr>
          <w:rFonts w:hint="eastAsia"/>
        </w:rPr>
      </w:pPr>
      <w:r>
        <w:rPr>
          <w:rFonts w:hint="eastAsia"/>
        </w:rPr>
        <w:t>This general view of the design of revelation leads me to inquire what, upon a calm and unbiassed view of the subject, we might previously expect to be its nature and character.</w:t>
      </w:r>
    </w:p>
    <w:p w14:paraId="5EE06346">
      <w:pPr>
        <w:ind w:left="-5"/>
        <w:rPr>
          <w:rFonts w:hint="eastAsia"/>
        </w:rPr>
      </w:pPr>
      <w:r>
        <w:rPr>
          <w:rFonts w:hint="eastAsia"/>
        </w:rPr>
        <w:t>对启示目的的这一概览，引导我去探究，在对这个主题作冷静和无偏见的审视时，我们事先可能期望其性质和特征是什么。</w:t>
      </w:r>
    </w:p>
    <w:p w14:paraId="4707F222">
      <w:pPr>
        <w:ind w:left="-5"/>
        <w:rPr>
          <w:rFonts w:hint="eastAsia"/>
        </w:rPr>
      </w:pPr>
    </w:p>
    <w:p w14:paraId="16237B18">
      <w:pPr>
        <w:ind w:left="-5"/>
        <w:rPr>
          <w:rFonts w:hint="eastAsia"/>
        </w:rPr>
      </w:pPr>
      <w:r>
        <w:rPr>
          <w:rFonts w:hint="eastAsia"/>
        </w:rPr>
        <w:t>First,—we might expect it to contain all the information which man wants, as a moral and accountable being.</w:t>
      </w:r>
    </w:p>
    <w:p w14:paraId="7002E350">
      <w:pPr>
        <w:ind w:left="-5"/>
        <w:rPr>
          <w:rFonts w:hint="eastAsia"/>
        </w:rPr>
      </w:pPr>
      <w:r>
        <w:rPr>
          <w:rFonts w:hint="eastAsia"/>
        </w:rPr>
        <w:t>首先，我们或许可以期望它包含人作为道德和负有责任的存有所需的所有信息。</w:t>
      </w:r>
    </w:p>
    <w:p w14:paraId="5023FFCD">
      <w:pPr>
        <w:ind w:left="-5"/>
        <w:rPr>
          <w:rFonts w:hint="eastAsia"/>
        </w:rPr>
      </w:pPr>
    </w:p>
    <w:p w14:paraId="45B05250">
      <w:pPr>
        <w:ind w:left="-5"/>
        <w:rPr>
          <w:rFonts w:hint="eastAsia"/>
        </w:rPr>
      </w:pPr>
      <w:r>
        <w:rPr>
          <w:rFonts w:hint="eastAsia"/>
        </w:rPr>
        <w:t>We cannot conceive any design with which it should be given, but to communicate to us the knowledge of God, and of our duty to him, and to point out the means of regaining his favour, and rising to perfection and felicity.</w:t>
      </w:r>
    </w:p>
    <w:p w14:paraId="3CBDB047">
      <w:pPr>
        <w:ind w:left="-5"/>
        <w:rPr>
          <w:rFonts w:hint="eastAsia"/>
        </w:rPr>
      </w:pPr>
      <w:r>
        <w:rPr>
          <w:rFonts w:hint="eastAsia"/>
        </w:rPr>
        <w:t>我们无法想象它被赐予有任何其他的目的，除了向我们传达关于神的知识，以及我们对祂的责任，并指出重新获得祂恩惠，并上升到完美和幸福的方法。</w:t>
      </w:r>
    </w:p>
    <w:p w14:paraId="0035FA14">
      <w:pPr>
        <w:ind w:left="-5"/>
        <w:rPr>
          <w:rFonts w:hint="eastAsia"/>
        </w:rPr>
      </w:pPr>
    </w:p>
    <w:p w14:paraId="713FB9FC">
      <w:pPr>
        <w:ind w:left="-5"/>
        <w:rPr>
          <w:rFonts w:hint="eastAsia"/>
        </w:rPr>
      </w:pPr>
      <w:r>
        <w:rPr>
          <w:rFonts w:hint="eastAsia"/>
        </w:rPr>
        <w:t>Proceeding as it does, according to the hypothesis, from the Fountain of wisdom and goodness, it must be perfect, like his other works; that is, it must be fitted to answer its end.</w:t>
      </w:r>
    </w:p>
    <w:p w14:paraId="42AC0F57">
      <w:pPr>
        <w:ind w:left="-5"/>
        <w:rPr>
          <w:rFonts w:hint="eastAsia"/>
        </w:rPr>
      </w:pPr>
      <w:r>
        <w:rPr>
          <w:rFonts w:hint="eastAsia"/>
        </w:rPr>
        <w:t>根据假设，它既然出自智慧与良善之源，就必定是完美的，如同祂其他的作为；也就是说，它必定是适合于达到其目的的。</w:t>
      </w:r>
    </w:p>
    <w:p w14:paraId="0528F7FD">
      <w:pPr>
        <w:ind w:left="-5"/>
        <w:rPr>
          <w:rFonts w:hint="eastAsia"/>
        </w:rPr>
      </w:pPr>
    </w:p>
    <w:p w14:paraId="77919C70">
      <w:pPr>
        <w:ind w:left="-5"/>
        <w:rPr>
          <w:rFonts w:hint="eastAsia"/>
        </w:rPr>
      </w:pPr>
      <w:r>
        <w:rPr>
          <w:rFonts w:hint="eastAsia"/>
        </w:rPr>
        <w:t>Neither defect nor redundance would be consistent with the character of its author.</w:t>
      </w:r>
    </w:p>
    <w:p w14:paraId="752B861F">
      <w:pPr>
        <w:ind w:left="-5"/>
        <w:rPr>
          <w:rFonts w:hint="eastAsia"/>
        </w:rPr>
      </w:pPr>
      <w:r>
        <w:rPr>
          <w:rFonts w:hint="eastAsia"/>
        </w:rPr>
        <w:t>无论是缺陷还是冗余，都不符合其作者的品格。</w:t>
      </w:r>
    </w:p>
    <w:p w14:paraId="5744C0C6">
      <w:pPr>
        <w:ind w:left="-5"/>
        <w:rPr>
          <w:rFonts w:hint="eastAsia"/>
        </w:rPr>
      </w:pPr>
    </w:p>
    <w:p w14:paraId="04EF90E1">
      <w:pPr>
        <w:ind w:left="-5"/>
        <w:rPr>
          <w:rFonts w:hint="eastAsia"/>
        </w:rPr>
      </w:pPr>
      <w:r>
        <w:rPr>
          <w:rFonts w:hint="eastAsia"/>
        </w:rPr>
        <w:t>But remember that its end is religion; and that if it accomplish this end, it is worthy of God, although there should be many other ends, and these, too, of importance to mankind, to which it is not adapted.</w:t>
      </w:r>
    </w:p>
    <w:p w14:paraId="55DDB5C9">
      <w:pPr>
        <w:ind w:left="-5"/>
        <w:rPr>
          <w:rFonts w:hint="eastAsia"/>
        </w:rPr>
      </w:pPr>
      <w:r>
        <w:rPr>
          <w:rFonts w:hint="eastAsia"/>
        </w:rPr>
        <w:t>但请记住，其目的是宗教；如果它能达到这个目的，它就配得上神，尽管或许还有许多其他的目的，并且这些目的对人类也很重要，而它并不适合。</w:t>
      </w:r>
    </w:p>
    <w:p w14:paraId="50511F42">
      <w:pPr>
        <w:ind w:left="-5"/>
        <w:rPr>
          <w:rFonts w:hint="eastAsia"/>
        </w:rPr>
      </w:pPr>
    </w:p>
    <w:p w14:paraId="26E43725">
      <w:pPr>
        <w:ind w:left="-5"/>
        <w:rPr>
          <w:rFonts w:hint="eastAsia"/>
        </w:rPr>
      </w:pPr>
      <w:r>
        <w:rPr>
          <w:rFonts w:hint="eastAsia"/>
        </w:rPr>
        <w:t>There is much knowledge which is useful and necessary to us in the present life, but which it would be unreasonable to expect that a divine revelation should teach us.</w:t>
      </w:r>
    </w:p>
    <w:p w14:paraId="11224588">
      <w:pPr>
        <w:ind w:left="-5"/>
        <w:rPr>
          <w:rFonts w:hint="eastAsia"/>
        </w:rPr>
      </w:pPr>
      <w:r>
        <w:rPr>
          <w:rFonts w:hint="eastAsia"/>
        </w:rPr>
        <w:t>在今生，有许多对我们有用和必要的知识，但期望神的启示会教导我们这些，是不合理的。</w:t>
      </w:r>
    </w:p>
    <w:p w14:paraId="0602D4CF">
      <w:pPr>
        <w:ind w:left="-5"/>
        <w:rPr>
          <w:rFonts w:hint="eastAsia"/>
        </w:rPr>
      </w:pPr>
    </w:p>
    <w:p w14:paraId="61F37224">
      <w:pPr>
        <w:ind w:left="-5"/>
        <w:rPr>
          <w:rFonts w:hint="eastAsia"/>
        </w:rPr>
      </w:pPr>
      <w:r>
        <w:rPr>
          <w:rFonts w:hint="eastAsia"/>
        </w:rPr>
        <w:t>There is the knowledge of the arts, by which human life is sustained, and cheered, and adorned, and the knowledge of the sciences, which not only gratify curiosity, but lend their aid to improve the arts, and promote in various ways our temporal interests.</w:t>
      </w:r>
    </w:p>
    <w:p w14:paraId="0CD2317E">
      <w:pPr>
        <w:ind w:left="-5"/>
        <w:rPr>
          <w:rFonts w:hint="eastAsia"/>
        </w:rPr>
      </w:pPr>
      <w:r>
        <w:rPr>
          <w:rFonts w:hint="eastAsia"/>
        </w:rPr>
        <w:t>有艺术的知识，借此人类生命得以维持、振奋和装饰；有科学的知识，它们不仅满足好奇心，而且也帮助改进艺术，并以各种方式促进我们的暂时利益。</w:t>
      </w:r>
    </w:p>
    <w:p w14:paraId="7BC26C96">
      <w:pPr>
        <w:ind w:left="-5"/>
        <w:rPr>
          <w:rFonts w:hint="eastAsia"/>
        </w:rPr>
      </w:pPr>
    </w:p>
    <w:p w14:paraId="520BB337">
      <w:pPr>
        <w:ind w:left="-5"/>
        <w:rPr>
          <w:rFonts w:hint="eastAsia"/>
        </w:rPr>
      </w:pPr>
      <w:r>
        <w:rPr>
          <w:rFonts w:hint="eastAsia"/>
        </w:rPr>
        <w:t>But revelation says nothing about them, because they are not connected with its main design, and here reason is perfectly sufficient.</w:t>
      </w:r>
    </w:p>
    <w:p w14:paraId="493FBB9E">
      <w:pPr>
        <w:ind w:left="-5"/>
        <w:rPr>
          <w:rFonts w:hint="eastAsia"/>
        </w:rPr>
      </w:pPr>
      <w:r>
        <w:rPr>
          <w:rFonts w:hint="eastAsia"/>
        </w:rPr>
        <w:t>但启示对此一无所言，因为它们与启示的主要目的无关，在这里理性已完全足够。</w:t>
      </w:r>
    </w:p>
    <w:p w14:paraId="296346D7">
      <w:pPr>
        <w:ind w:left="-5"/>
        <w:rPr>
          <w:rFonts w:hint="eastAsia"/>
        </w:rPr>
      </w:pPr>
    </w:p>
    <w:p w14:paraId="3A0A8C0A">
      <w:pPr>
        <w:ind w:left="-5"/>
        <w:rPr>
          <w:rFonts w:hint="eastAsia"/>
        </w:rPr>
      </w:pPr>
      <w:r>
        <w:rPr>
          <w:rFonts w:hint="eastAsia"/>
        </w:rPr>
        <w:t>There are also many questions, relative to the nature of God and our own, the constitution of the universe, the phenomena of the moral world, and a future state of existence, of which it would gratify us much to obtain a satisfactory solution; and to some idle speculatists, information concerning them would be more acceptable than communications of unspeakably greater importance.</w:t>
      </w:r>
    </w:p>
    <w:p w14:paraId="66B7EFBC">
      <w:pPr>
        <w:ind w:left="-5"/>
        <w:rPr>
          <w:rFonts w:hint="eastAsia"/>
        </w:rPr>
      </w:pPr>
      <w:r>
        <w:rPr>
          <w:rFonts w:hint="eastAsia"/>
        </w:rPr>
        <w:t>还有许多问题，关于神和我们自己的本性，宇宙的构造，道德世界的现象，以及来世的存在，若能获得满意的解答，将使我们大为满足；对于一些闲散的思辨者来说，关于这些的信息，会比那些重要性无可言喻的交通更受欢迎。</w:t>
      </w:r>
    </w:p>
    <w:p w14:paraId="301D5E0B">
      <w:pPr>
        <w:ind w:left="-5"/>
        <w:rPr>
          <w:rFonts w:hint="eastAsia"/>
        </w:rPr>
      </w:pPr>
    </w:p>
    <w:p w14:paraId="1B5EB41B">
      <w:pPr>
        <w:ind w:left="-5"/>
        <w:rPr>
          <w:rFonts w:hint="eastAsia"/>
        </w:rPr>
      </w:pPr>
      <w:r>
        <w:rPr>
          <w:rFonts w:hint="eastAsia"/>
        </w:rPr>
        <w:t>But these questions have nothing to do with our duty, and although they were all answered to our complete satisfaction, they would make us neither wiser nor better; they would not relieve a guilty conscience, or console an afflicted heart.</w:t>
      </w:r>
    </w:p>
    <w:p w14:paraId="3660EA35">
      <w:pPr>
        <w:ind w:left="-5"/>
        <w:rPr>
          <w:rFonts w:hint="eastAsia"/>
        </w:rPr>
      </w:pPr>
      <w:r>
        <w:rPr>
          <w:rFonts w:hint="eastAsia"/>
        </w:rPr>
        <w:t>但这些问题与我们的责任无关，即使它们都得到我们完全满意的解答，它们也不会使我们更智慧或更良善；它们不会减轻一个有罪的良心，也不会安慰一颗受苦的心。</w:t>
      </w:r>
    </w:p>
    <w:p w14:paraId="3FAE28A8">
      <w:pPr>
        <w:ind w:left="-5"/>
        <w:rPr>
          <w:rFonts w:hint="eastAsia"/>
        </w:rPr>
      </w:pPr>
    </w:p>
    <w:p w14:paraId="70A12C82">
      <w:pPr>
        <w:ind w:left="-5"/>
        <w:rPr>
          <w:rFonts w:hint="eastAsia"/>
        </w:rPr>
      </w:pPr>
      <w:r>
        <w:rPr>
          <w:rFonts w:hint="eastAsia"/>
        </w:rPr>
        <w:t>It is for purposes of greater moment that the God of heaven will deviate from his usual course; it is to send down some rays of celestial light to our benighted world, to show us the path to glory and immortality.</w:t>
      </w:r>
    </w:p>
    <w:p w14:paraId="17500E34">
      <w:pPr>
        <w:ind w:left="-5"/>
        <w:rPr>
          <w:rFonts w:hint="eastAsia"/>
        </w:rPr>
      </w:pPr>
      <w:r>
        <w:rPr>
          <w:rFonts w:hint="eastAsia"/>
        </w:rPr>
        <w:t>正是为了更重大的目的，天上的神才会偏离祂通常的道路；是为了将一些属天的光芒降到我们这黑暗的世界，向我们显示通往荣耀和不朽的道路。</w:t>
      </w:r>
    </w:p>
    <w:p w14:paraId="38610621">
      <w:pPr>
        <w:ind w:left="-5"/>
        <w:rPr>
          <w:rFonts w:hint="eastAsia"/>
        </w:rPr>
      </w:pPr>
    </w:p>
    <w:p w14:paraId="4E46022F">
      <w:pPr>
        <w:ind w:left="-5"/>
        <w:rPr>
          <w:rFonts w:hint="eastAsia"/>
        </w:rPr>
      </w:pPr>
      <w:r>
        <w:rPr>
          <w:rFonts w:hint="eastAsia"/>
        </w:rPr>
        <w:t>Secondly,—we might expect a revelation to deliver its instructions rather in an authoritative than in an argumentative manner.</w:t>
      </w:r>
    </w:p>
    <w:p w14:paraId="70BB838D">
      <w:pPr>
        <w:ind w:left="-5"/>
        <w:rPr>
          <w:rFonts w:hint="eastAsia"/>
        </w:rPr>
      </w:pPr>
      <w:r>
        <w:rPr>
          <w:rFonts w:hint="eastAsia"/>
        </w:rPr>
        <w:t>第二，我们或许可以期望启示会以一种权威性而非论证性的方式来传达其教导。</w:t>
      </w:r>
    </w:p>
    <w:p w14:paraId="1521D66C">
      <w:pPr>
        <w:ind w:left="-5"/>
        <w:rPr>
          <w:rFonts w:hint="eastAsia"/>
        </w:rPr>
      </w:pPr>
    </w:p>
    <w:p w14:paraId="2CE20259">
      <w:pPr>
        <w:ind w:left="-5"/>
        <w:rPr>
          <w:rFonts w:hint="eastAsia"/>
        </w:rPr>
      </w:pPr>
      <w:r>
        <w:rPr>
          <w:rFonts w:hint="eastAsia"/>
        </w:rPr>
        <w:t>The argumentative manner is proper, when we are addressed by men who have no title to be heard, unless they give reasons for what they say, or content themselves with the idle labour of repeating selfevident propositions.</w:t>
      </w:r>
    </w:p>
    <w:p w14:paraId="023DEDA0">
      <w:pPr>
        <w:ind w:left="-5"/>
        <w:rPr>
          <w:rFonts w:hint="eastAsia"/>
        </w:rPr>
      </w:pPr>
      <w:r>
        <w:rPr>
          <w:rFonts w:hint="eastAsia"/>
        </w:rPr>
        <w:t>当我们被那些除非给出他们所说之理由，或满足于重复不言自明命题之徒劳，否则无权被聆听的人所对时，论证的方式是恰当的。</w:t>
      </w:r>
    </w:p>
    <w:p w14:paraId="0DDDF4B2">
      <w:pPr>
        <w:ind w:left="-5"/>
        <w:rPr>
          <w:rFonts w:hint="eastAsia"/>
        </w:rPr>
      </w:pPr>
    </w:p>
    <w:p w14:paraId="266C5FAC">
      <w:pPr>
        <w:ind w:left="-5"/>
        <w:rPr>
          <w:rFonts w:hint="eastAsia"/>
        </w:rPr>
      </w:pPr>
      <w:r>
        <w:rPr>
          <w:rFonts w:hint="eastAsia"/>
        </w:rPr>
        <w:t>The authoritative manner has been sometimes adopted by certain professed teachers of wisdom, but they had to deal with a very credulous audience, or they had contrived previously to establish a belief of their superior attainments.</w:t>
      </w:r>
    </w:p>
    <w:p w14:paraId="09A5FEC6">
      <w:pPr>
        <w:ind w:left="-5"/>
        <w:rPr>
          <w:rFonts w:hint="eastAsia"/>
        </w:rPr>
      </w:pPr>
      <w:r>
        <w:rPr>
          <w:rFonts w:hint="eastAsia"/>
        </w:rPr>
        <w:t>某些自称智慧的教师有时会采用权威的方式，但他们所面对的要么是非常轻信的听众，要么他们已事先设法使人相信他们有卓越的成就。</w:t>
      </w:r>
    </w:p>
    <w:p w14:paraId="0CA7DB69">
      <w:pPr>
        <w:ind w:left="-5"/>
        <w:rPr>
          <w:rFonts w:hint="eastAsia"/>
        </w:rPr>
      </w:pPr>
    </w:p>
    <w:p w14:paraId="52AABB36">
      <w:pPr>
        <w:ind w:left="-5"/>
        <w:rPr>
          <w:rFonts w:hint="eastAsia"/>
        </w:rPr>
      </w:pPr>
      <w:r>
        <w:rPr>
          <w:rFonts w:hint="eastAsia"/>
        </w:rPr>
        <w:t>Pythagoras enjoined silence upon his disciples for a certain number of years, during which they were to give an implicit assent; and αυτος εφη, he said it, passed current among them as sufficient authority.</w:t>
      </w:r>
    </w:p>
    <w:p w14:paraId="0636C31E">
      <w:pPr>
        <w:ind w:left="-5"/>
        <w:rPr>
          <w:rFonts w:hint="eastAsia"/>
        </w:rPr>
      </w:pPr>
      <w:r>
        <w:rPr>
          <w:rFonts w:hint="eastAsia"/>
        </w:rPr>
        <w:t>毕达哥拉斯命令祂的门徒在一定的年限内保持沉默，在此期间他们要给予无条件的赞同；并且αυτος εφη，祂说了，在他们中间作为充分的权威而流传。</w:t>
      </w:r>
    </w:p>
    <w:p w14:paraId="7B8B78D3">
      <w:pPr>
        <w:ind w:left="-5"/>
        <w:rPr>
          <w:rFonts w:hint="eastAsia"/>
        </w:rPr>
      </w:pPr>
    </w:p>
    <w:p w14:paraId="5FF91FB7">
      <w:pPr>
        <w:ind w:left="-5"/>
        <w:rPr>
          <w:rFonts w:hint="eastAsia"/>
        </w:rPr>
      </w:pPr>
      <w:r>
        <w:rPr>
          <w:rFonts w:hint="eastAsia"/>
        </w:rPr>
        <w:t>But, whatever blind submission there may be among mankind to the dictates of others, it is generally reprobated as unworthy of our rational nature.</w:t>
      </w:r>
    </w:p>
    <w:p w14:paraId="4EEF04BF">
      <w:pPr>
        <w:ind w:left="-5"/>
        <w:rPr>
          <w:rFonts w:hint="eastAsia"/>
        </w:rPr>
      </w:pPr>
      <w:r>
        <w:rPr>
          <w:rFonts w:hint="eastAsia"/>
        </w:rPr>
        <w:t>但是，无论人类对他人指令有何等盲目的顺从，这通常都被谴责为不配我们理性本性的。</w:t>
      </w:r>
    </w:p>
    <w:p w14:paraId="5E6665C0">
      <w:pPr>
        <w:ind w:left="-5"/>
        <w:rPr>
          <w:rFonts w:hint="eastAsia"/>
        </w:rPr>
      </w:pPr>
    </w:p>
    <w:p w14:paraId="514C4E54">
      <w:pPr>
        <w:ind w:left="-5"/>
        <w:rPr>
          <w:rFonts w:hint="eastAsia"/>
        </w:rPr>
      </w:pPr>
      <w:r>
        <w:rPr>
          <w:rFonts w:hint="eastAsia"/>
        </w:rPr>
        <w:t>It is demanded of him who pretends to teach others, that he should prove what he affirms, because it is evidence only which can produce rational conviction, and no man has a right to call upon others to follow him, unless he can show them that the way is safe.</w:t>
      </w:r>
    </w:p>
    <w:p w14:paraId="58B9E700">
      <w:pPr>
        <w:ind w:left="-5"/>
        <w:rPr>
          <w:rFonts w:hint="eastAsia"/>
        </w:rPr>
      </w:pPr>
      <w:r>
        <w:rPr>
          <w:rFonts w:hint="eastAsia"/>
        </w:rPr>
        <w:t>要求凡自称教导他人的人，都应当证明祂所断言的，因为只有证据才能产生理性的确信，并且没有人有权要求他人跟随祂，除非祂能向他们表明那条路是安全的。</w:t>
      </w:r>
    </w:p>
    <w:p w14:paraId="1DD38EB7">
      <w:pPr>
        <w:ind w:left="-5"/>
        <w:rPr>
          <w:rFonts w:hint="eastAsia"/>
        </w:rPr>
      </w:pPr>
    </w:p>
    <w:p w14:paraId="6F16B955">
      <w:pPr>
        <w:ind w:left="-5"/>
        <w:rPr>
          <w:rFonts w:hint="eastAsia"/>
        </w:rPr>
      </w:pPr>
      <w:r>
        <w:rPr>
          <w:rFonts w:hint="eastAsia"/>
        </w:rPr>
        <w:t>But a different procedure is suitable to a divine revelation.</w:t>
      </w:r>
    </w:p>
    <w:p w14:paraId="7CA61BFF">
      <w:pPr>
        <w:ind w:left="-5"/>
        <w:rPr>
          <w:rFonts w:hint="eastAsia"/>
        </w:rPr>
      </w:pPr>
      <w:r>
        <w:rPr>
          <w:rFonts w:hint="eastAsia"/>
        </w:rPr>
        <w:t>但对于神的启示，一种不同的程序是合适的。</w:t>
      </w:r>
    </w:p>
    <w:p w14:paraId="24C376A0">
      <w:pPr>
        <w:ind w:left="-5"/>
        <w:rPr>
          <w:rFonts w:hint="eastAsia"/>
        </w:rPr>
      </w:pPr>
    </w:p>
    <w:p w14:paraId="708B6B68">
      <w:pPr>
        <w:ind w:left="-5"/>
        <w:rPr>
          <w:rFonts w:hint="eastAsia"/>
        </w:rPr>
      </w:pPr>
      <w:r>
        <w:rPr>
          <w:rFonts w:hint="eastAsia"/>
        </w:rPr>
        <w:t>It comes from the Source of wisdom, who is not liable to err, and can have no intention to deceive us; from the Author of our being, who has a right to require that we should serve him with the submission of our understandings, as well as with the love of our hearts.</w:t>
      </w:r>
    </w:p>
    <w:p w14:paraId="57A38DD1">
      <w:pPr>
        <w:ind w:left="-5"/>
        <w:rPr>
          <w:rFonts w:hint="eastAsia"/>
        </w:rPr>
      </w:pPr>
      <w:r>
        <w:rPr>
          <w:rFonts w:hint="eastAsia"/>
        </w:rPr>
        <w:t>它出自智慧之源，祂不会犯错，也无意欺骗我们；出自我们存有之本，祂有权要求我们以我们理解力的顺服，以及我们心灵的爱来事奉祂。</w:t>
      </w:r>
    </w:p>
    <w:p w14:paraId="79CEB0CE">
      <w:pPr>
        <w:ind w:left="-5"/>
        <w:rPr>
          <w:rFonts w:hint="eastAsia"/>
        </w:rPr>
      </w:pPr>
    </w:p>
    <w:p w14:paraId="3707DF0A">
      <w:pPr>
        <w:ind w:left="-5"/>
        <w:rPr>
          <w:rFonts w:hint="eastAsia"/>
        </w:rPr>
      </w:pPr>
      <w:r>
        <w:rPr>
          <w:rFonts w:hint="eastAsia"/>
        </w:rPr>
        <w:t>Revelation is not a counsel, but a law.</w:t>
      </w:r>
    </w:p>
    <w:p w14:paraId="465EE20E">
      <w:pPr>
        <w:ind w:left="-5"/>
        <w:rPr>
          <w:rFonts w:hint="eastAsia"/>
        </w:rPr>
      </w:pPr>
      <w:r>
        <w:rPr>
          <w:rFonts w:hint="eastAsia"/>
        </w:rPr>
        <w:t>启示不是一个建议，而是一条律法。</w:t>
      </w:r>
    </w:p>
    <w:p w14:paraId="33289A73">
      <w:pPr>
        <w:ind w:left="-5"/>
        <w:rPr>
          <w:rFonts w:hint="eastAsia"/>
        </w:rPr>
      </w:pPr>
    </w:p>
    <w:p w14:paraId="5A3CBCD1">
      <w:pPr>
        <w:ind w:left="-5"/>
        <w:rPr>
          <w:rFonts w:hint="eastAsia"/>
        </w:rPr>
      </w:pPr>
      <w:r>
        <w:rPr>
          <w:rFonts w:hint="eastAsia"/>
        </w:rPr>
        <w:t>It is not proposed as a subject of deliberation, which may be accepted or rejected according to the result; but it is a declaration of the will of the supreme Lord, which all, to whom it is published, are bound to obey.</w:t>
      </w:r>
    </w:p>
    <w:p w14:paraId="23F48D3E">
      <w:pPr>
        <w:ind w:left="-5"/>
        <w:rPr>
          <w:rFonts w:hint="eastAsia"/>
        </w:rPr>
      </w:pPr>
      <w:r>
        <w:rPr>
          <w:rFonts w:hint="eastAsia"/>
        </w:rPr>
        <w:t>它并非作为审议的对象被提出，可以根据结果而被接受或拒绝；而是至高主的旨意的宣告，所有蒙其公布的人都有责任遵守。</w:t>
      </w:r>
    </w:p>
    <w:p w14:paraId="43ED300E">
      <w:pPr>
        <w:ind w:left="-5"/>
        <w:rPr>
          <w:rFonts w:hint="eastAsia"/>
        </w:rPr>
      </w:pPr>
    </w:p>
    <w:p w14:paraId="73A74EBA">
      <w:pPr>
        <w:ind w:left="-5"/>
        <w:rPr>
          <w:rFonts w:hint="eastAsia"/>
        </w:rPr>
      </w:pPr>
      <w:r>
        <w:rPr>
          <w:rFonts w:hint="eastAsia"/>
        </w:rPr>
        <w:t>Nothing would be more unjust than to object against a revelation, because it was propounded in a tone of authority.</w:t>
      </w:r>
    </w:p>
    <w:p w14:paraId="732AC756">
      <w:pPr>
        <w:ind w:left="-5"/>
        <w:rPr>
          <w:rFonts w:hint="eastAsia"/>
        </w:rPr>
      </w:pPr>
      <w:r>
        <w:rPr>
          <w:rFonts w:hint="eastAsia"/>
        </w:rPr>
        <w:t>因启示是以一种权威的语气提出的，就反对它，这是最不公正的了。</w:t>
      </w:r>
    </w:p>
    <w:p w14:paraId="7540E798">
      <w:pPr>
        <w:ind w:left="-5"/>
        <w:rPr>
          <w:rFonts w:hint="eastAsia"/>
        </w:rPr>
      </w:pPr>
    </w:p>
    <w:p w14:paraId="2373866C">
      <w:pPr>
        <w:ind w:left="-5"/>
        <w:rPr>
          <w:rFonts w:hint="eastAsia"/>
        </w:rPr>
      </w:pPr>
      <w:r>
        <w:rPr>
          <w:rFonts w:hint="eastAsia"/>
        </w:rPr>
        <w:t>The objection, however, was made when the Christian revelation was promulgated; and we find Celsus, who expressed the sentiments of other philosophers, exclaiming against our religion and its ministers, because, instead of reasoning with men, they required them to believe.</w:t>
      </w:r>
    </w:p>
    <w:p w14:paraId="133B6CBD">
      <w:pPr>
        <w:ind w:left="-5"/>
        <w:rPr>
          <w:rFonts w:hint="eastAsia"/>
        </w:rPr>
      </w:pPr>
      <w:r>
        <w:rPr>
          <w:rFonts w:hint="eastAsia"/>
        </w:rPr>
        <w:t>然而，当基督教启示被公布时，这个反对意见被提了出来；我们发现塞尔苏斯，他表达了其他哲学家的观点，大声反对我们的宗教及其仆人，因为他们不是与人推理，而是要求他们相信。</w:t>
      </w:r>
    </w:p>
    <w:p w14:paraId="0431AD3B">
      <w:pPr>
        <w:ind w:left="-5"/>
        <w:rPr>
          <w:rFonts w:hint="eastAsia"/>
        </w:rPr>
      </w:pPr>
    </w:p>
    <w:p w14:paraId="752E8E2E">
      <w:pPr>
        <w:ind w:left="-5"/>
        <w:rPr>
          <w:rFonts w:hint="eastAsia"/>
        </w:rPr>
      </w:pPr>
      <w:r>
        <w:rPr>
          <w:rFonts w:hint="eastAsia"/>
        </w:rPr>
        <w:t>The objection would have been well founded, if, without producing any proof of the divine origin of the gospel, they had insisted that men should believe it; but after the evidence had been exhibited they acted in character when, speaking in the name of God, they commanded their hearers to acquiesce in the dictates of his wisdom, without murmuring and disputing.</w:t>
      </w:r>
    </w:p>
    <w:p w14:paraId="63E2DE96">
      <w:pPr>
        <w:ind w:left="-5"/>
        <w:rPr>
          <w:rFonts w:hint="eastAsia"/>
        </w:rPr>
      </w:pPr>
      <w:r>
        <w:rPr>
          <w:rFonts w:hint="eastAsia"/>
        </w:rPr>
        <w:t>这个反对意见本会是成立的，如果他们没有提出任何福音神圣起源的证据，就坚持要人相信它；但在证据已呈现之后，他们以神的名为说话，命令他们的听众默然顺从祂智慧的指令，不发怨言也不争论，这正是他们当有的行径。</w:t>
      </w:r>
    </w:p>
    <w:p w14:paraId="2766A905">
      <w:pPr>
        <w:ind w:left="-5"/>
        <w:rPr>
          <w:rFonts w:hint="eastAsia"/>
        </w:rPr>
      </w:pPr>
    </w:p>
    <w:p w14:paraId="500A75A3">
      <w:pPr>
        <w:ind w:left="-5"/>
        <w:rPr>
          <w:rFonts w:hint="eastAsia"/>
        </w:rPr>
      </w:pPr>
      <w:r>
        <w:rPr>
          <w:rFonts w:hint="eastAsia"/>
        </w:rPr>
        <w:t>If in this stage of the business I may be allowed to appeal to the revelation which has been given to the world, it will be found that although reasoning is employed on particular occasions, upon the whole it is delivered in an authoritative form.</w:t>
      </w:r>
    </w:p>
    <w:p w14:paraId="33523669">
      <w:pPr>
        <w:ind w:left="-5"/>
        <w:rPr>
          <w:rFonts w:hint="eastAsia"/>
        </w:rPr>
      </w:pPr>
      <w:r>
        <w:rPr>
          <w:rFonts w:hint="eastAsia"/>
        </w:rPr>
        <w:t>如果在这个阶段，我能被允许引证那已赐予世界的启示，就会发现，虽然在某些场合会使用推理，但总的来说，它是以一种权威的形式传达的。</w:t>
      </w:r>
    </w:p>
    <w:p w14:paraId="7608A388">
      <w:pPr>
        <w:ind w:left="-5"/>
        <w:rPr>
          <w:rFonts w:hint="eastAsia"/>
        </w:rPr>
      </w:pPr>
    </w:p>
    <w:p w14:paraId="118314B8">
      <w:pPr>
        <w:ind w:left="-5"/>
        <w:rPr>
          <w:rFonts w:hint="eastAsia"/>
        </w:rPr>
      </w:pPr>
      <w:r>
        <w:rPr>
          <w:rFonts w:hint="eastAsia"/>
        </w:rPr>
        <w:t>There is a striking example at the beginning of it, for the account of the creation is not supported by a single argument, but is delivered in a simple narrative, to be received upon the authority of the writer or rather of God, by whom he was inspired.</w:t>
      </w:r>
    </w:p>
    <w:p w14:paraId="5D2C8038">
      <w:pPr>
        <w:ind w:left="-5"/>
        <w:rPr>
          <w:rFonts w:hint="eastAsia"/>
        </w:rPr>
      </w:pPr>
      <w:r>
        <w:rPr>
          <w:rFonts w:hint="eastAsia"/>
        </w:rPr>
        <w:t>在其开始，有一个显著的例子，因为创造的记述并非由任何论证来支持，而是以一个简单的叙述来传达，要凭着作者，或更确切地说，凭着默示祂的神的权威来接受。</w:t>
      </w:r>
    </w:p>
    <w:p w14:paraId="7149EAA6">
      <w:pPr>
        <w:ind w:left="-5"/>
        <w:rPr>
          <w:rFonts w:hint="eastAsia"/>
        </w:rPr>
      </w:pPr>
    </w:p>
    <w:p w14:paraId="4C1DF6EE">
      <w:pPr>
        <w:ind w:left="-5"/>
        <w:rPr>
          <w:rFonts w:hint="eastAsia"/>
        </w:rPr>
      </w:pPr>
      <w:r>
        <w:rPr>
          <w:rFonts w:hint="eastAsia"/>
        </w:rPr>
        <w:t>Lastly,—we might expect that there would be some difficulties in a divine revelation.</w:t>
      </w:r>
    </w:p>
    <w:p w14:paraId="40E697AB">
      <w:pPr>
        <w:ind w:left="-5"/>
        <w:rPr>
          <w:rFonts w:hint="eastAsia"/>
        </w:rPr>
      </w:pPr>
      <w:r>
        <w:rPr>
          <w:rFonts w:hint="eastAsia"/>
        </w:rPr>
        <w:t>最后，我们或许可以预料到，在神的启示中会有一些困难之处。</w:t>
      </w:r>
    </w:p>
    <w:p w14:paraId="02C2C2CC">
      <w:pPr>
        <w:ind w:left="-5"/>
        <w:rPr>
          <w:rFonts w:hint="eastAsia"/>
        </w:rPr>
      </w:pPr>
    </w:p>
    <w:p w14:paraId="10776515">
      <w:pPr>
        <w:ind w:left="-5"/>
        <w:rPr>
          <w:rFonts w:hint="eastAsia"/>
        </w:rPr>
      </w:pPr>
      <w:r>
        <w:rPr>
          <w:rFonts w:hint="eastAsia"/>
        </w:rPr>
        <w:t>At first it might seem that difficulties would be inconsistent with its design, which is, as the word imports, to discover what is unknown, and to illuminate what is obscure.</w:t>
      </w:r>
    </w:p>
    <w:p w14:paraId="4D371F0C">
      <w:pPr>
        <w:ind w:left="-5"/>
        <w:rPr>
          <w:rFonts w:hint="eastAsia"/>
        </w:rPr>
      </w:pPr>
      <w:r>
        <w:rPr>
          <w:rFonts w:hint="eastAsia"/>
        </w:rPr>
        <w:t>起初，似乎困难与它的目的不符，其目的，正如这个词所暗示的，是发现未知的事物，并照亮晦涩之处。</w:t>
      </w:r>
    </w:p>
    <w:p w14:paraId="77E51137">
      <w:pPr>
        <w:ind w:left="-5"/>
        <w:rPr>
          <w:rFonts w:hint="eastAsia"/>
        </w:rPr>
      </w:pPr>
    </w:p>
    <w:p w14:paraId="29E19D8D">
      <w:pPr>
        <w:ind w:left="-5"/>
        <w:rPr>
          <w:rFonts w:hint="eastAsia"/>
        </w:rPr>
      </w:pPr>
      <w:r>
        <w:rPr>
          <w:rFonts w:hint="eastAsia"/>
        </w:rPr>
        <w:t>But a little reflection would convince us that even here perfect light is not to be looked for.</w:t>
      </w:r>
    </w:p>
    <w:p w14:paraId="76DF5902">
      <w:pPr>
        <w:ind w:left="-5"/>
        <w:rPr>
          <w:rFonts w:hint="eastAsia"/>
        </w:rPr>
      </w:pPr>
      <w:r>
        <w:rPr>
          <w:rFonts w:hint="eastAsia"/>
        </w:rPr>
        <w:t>但稍加思考就会使我们相信，即使在这里，也不应期待完美的光。</w:t>
      </w:r>
    </w:p>
    <w:p w14:paraId="04DABCBF">
      <w:pPr>
        <w:ind w:left="-5"/>
        <w:rPr>
          <w:rFonts w:hint="eastAsia"/>
        </w:rPr>
      </w:pPr>
    </w:p>
    <w:p w14:paraId="1D6CA903">
      <w:pPr>
        <w:ind w:left="-5"/>
        <w:rPr>
          <w:rFonts w:hint="eastAsia"/>
        </w:rPr>
      </w:pPr>
      <w:r>
        <w:rPr>
          <w:rFonts w:hint="eastAsia"/>
        </w:rPr>
        <w:t>Such a degree might be reasonably expected, as should fully assure us of the great doctrines and duties of religion, but not so much as to give us complete satisfaction respecting all the points of which we might wish to be informed.</w:t>
      </w:r>
    </w:p>
    <w:p w14:paraId="3C83BEE8">
      <w:pPr>
        <w:ind w:left="-5"/>
        <w:rPr>
          <w:rFonts w:hint="eastAsia"/>
        </w:rPr>
      </w:pPr>
      <w:r>
        <w:rPr>
          <w:rFonts w:hint="eastAsia"/>
        </w:rPr>
        <w:t>可以合理地期望达到这样一种程度，即能完全使我们确信宗教的重大教义和责任，但不足以使我们对所有我们可能希望了解的要点都感到完全满意。</w:t>
      </w:r>
    </w:p>
    <w:p w14:paraId="34304BDC">
      <w:pPr>
        <w:ind w:left="-5"/>
        <w:rPr>
          <w:rFonts w:hint="eastAsia"/>
        </w:rPr>
      </w:pPr>
    </w:p>
    <w:p w14:paraId="1112CB40">
      <w:pPr>
        <w:ind w:left="-5"/>
        <w:rPr>
          <w:rFonts w:hint="eastAsia"/>
        </w:rPr>
      </w:pPr>
      <w:r>
        <w:rPr>
          <w:rFonts w:hint="eastAsia"/>
        </w:rPr>
        <w:t>Revelation speaks of the things of God; and how could they be made plain to our understandings?</w:t>
      </w:r>
    </w:p>
    <w:p w14:paraId="3FB58AD6">
      <w:pPr>
        <w:ind w:left="-5"/>
        <w:rPr>
          <w:rFonts w:hint="eastAsia"/>
        </w:rPr>
      </w:pPr>
      <w:r>
        <w:rPr>
          <w:rFonts w:hint="eastAsia"/>
        </w:rPr>
        <w:t>启示谈论神的事；它们怎能被我们的理解力所明白呢？</w:t>
      </w:r>
    </w:p>
    <w:p w14:paraId="597FED93">
      <w:pPr>
        <w:ind w:left="-5"/>
        <w:rPr>
          <w:rFonts w:hint="eastAsia"/>
        </w:rPr>
      </w:pPr>
    </w:p>
    <w:p w14:paraId="7A9E9217">
      <w:pPr>
        <w:ind w:left="-5"/>
        <w:rPr>
          <w:rFonts w:hint="eastAsia"/>
        </w:rPr>
      </w:pPr>
      <w:r>
        <w:rPr>
          <w:rFonts w:hint="eastAsia"/>
        </w:rPr>
        <w:t>Language, being the vehicle of human thought, could not convey a distinct account of subjects which the human faculties are unable to comprehend.</w:t>
      </w:r>
    </w:p>
    <w:p w14:paraId="06ECD4F2">
      <w:pPr>
        <w:ind w:left="-5"/>
        <w:rPr>
          <w:rFonts w:hint="eastAsia"/>
        </w:rPr>
      </w:pPr>
      <w:r>
        <w:rPr>
          <w:rFonts w:hint="eastAsia"/>
        </w:rPr>
        <w:t>语言，作为人类思想的载体，无法清晰地描述人类官能无法理解的主题。</w:t>
      </w:r>
    </w:p>
    <w:p w14:paraId="671217B1">
      <w:pPr>
        <w:ind w:left="-5"/>
        <w:rPr>
          <w:rFonts w:hint="eastAsia"/>
        </w:rPr>
      </w:pPr>
    </w:p>
    <w:p w14:paraId="0E78B235">
      <w:pPr>
        <w:ind w:left="-5"/>
        <w:rPr>
          <w:rFonts w:hint="eastAsia"/>
        </w:rPr>
      </w:pPr>
      <w:r>
        <w:rPr>
          <w:rFonts w:hint="eastAsia"/>
        </w:rPr>
        <w:t>There are facts relative to the essence and the dispensations of the Almighty which it may be necessary that we should know, because our duty may be intimately connected with them, but which it may be impossible to explain to to us.</w:t>
      </w:r>
    </w:p>
    <w:p w14:paraId="71225AC1">
      <w:pPr>
        <w:ind w:left="-5"/>
        <w:rPr>
          <w:rFonts w:hint="eastAsia"/>
        </w:rPr>
      </w:pPr>
      <w:r>
        <w:rPr>
          <w:rFonts w:hint="eastAsia"/>
        </w:rPr>
        <w:t>有一些关于全能者本质和经纶的事实，我们或许有必要知道，因为我们的责任可能与它们密切相关，但却可能无法向我们解释清楚。</w:t>
      </w:r>
    </w:p>
    <w:p w14:paraId="2ED8EEFB">
      <w:pPr>
        <w:ind w:left="-5"/>
        <w:rPr>
          <w:rFonts w:hint="eastAsia"/>
        </w:rPr>
      </w:pPr>
    </w:p>
    <w:p w14:paraId="74D40D8C">
      <w:pPr>
        <w:ind w:left="-5"/>
        <w:rPr>
          <w:rFonts w:hint="eastAsia"/>
        </w:rPr>
      </w:pPr>
      <w:r>
        <w:rPr>
          <w:rFonts w:hint="eastAsia"/>
        </w:rPr>
        <w:t>Revelation demands faith; and pure faith is an act of the mind, by which it assents to certain facts, or propositions upon the authority of testimony, without having any other evidence of their truth.</w:t>
      </w:r>
    </w:p>
    <w:p w14:paraId="65E48554">
      <w:pPr>
        <w:ind w:left="-5"/>
        <w:rPr>
          <w:rFonts w:hint="eastAsia"/>
        </w:rPr>
      </w:pPr>
      <w:r>
        <w:rPr>
          <w:rFonts w:hint="eastAsia"/>
        </w:rPr>
        <w:t>启示要求信心；纯正的信心是心智的一种行为，借此它凭着见证的权威，赞同某些事实或命题，而没有其他关于其真理的证据。</w:t>
      </w:r>
    </w:p>
    <w:p w14:paraId="7E1F0FEF">
      <w:pPr>
        <w:ind w:left="-5"/>
        <w:rPr>
          <w:rFonts w:hint="eastAsia"/>
        </w:rPr>
      </w:pPr>
    </w:p>
    <w:p w14:paraId="58DB61ED">
      <w:pPr>
        <w:ind w:left="-5"/>
        <w:rPr>
          <w:rFonts w:hint="eastAsia"/>
        </w:rPr>
      </w:pPr>
      <w:r>
        <w:rPr>
          <w:rFonts w:hint="eastAsia"/>
        </w:rPr>
        <w:t>Faith is therefore more perfect, in proportion as the thing to be believed possesses less credibility in itself, and rests solely upon the veracity of the testifier.</w:t>
      </w:r>
    </w:p>
    <w:p w14:paraId="7A56FD84">
      <w:pPr>
        <w:ind w:left="-5"/>
        <w:rPr>
          <w:rFonts w:hint="eastAsia"/>
        </w:rPr>
      </w:pPr>
      <w:r>
        <w:rPr>
          <w:rFonts w:hint="eastAsia"/>
        </w:rPr>
        <w:t>因此，信心越是完美，被信之物本身的可信度就越低，而越是单单依赖于见证者的诚实。</w:t>
      </w:r>
    </w:p>
    <w:p w14:paraId="57FC60D2">
      <w:pPr>
        <w:ind w:left="-5"/>
        <w:rPr>
          <w:rFonts w:hint="eastAsia"/>
        </w:rPr>
      </w:pPr>
    </w:p>
    <w:p w14:paraId="2122F908">
      <w:pPr>
        <w:ind w:left="-5"/>
        <w:rPr>
          <w:rFonts w:hint="eastAsia"/>
        </w:rPr>
      </w:pPr>
      <w:r>
        <w:rPr>
          <w:rFonts w:hint="eastAsia"/>
        </w:rPr>
        <w:t>Hence we may conceive a great moral purpose to be served by the difficulties which are found in revelation.</w:t>
      </w:r>
    </w:p>
    <w:p w14:paraId="2B7432E7">
      <w:pPr>
        <w:ind w:left="-5"/>
        <w:rPr>
          <w:rFonts w:hint="eastAsia"/>
        </w:rPr>
      </w:pPr>
      <w:r>
        <w:rPr>
          <w:rFonts w:hint="eastAsia"/>
        </w:rPr>
        <w:t>因此，我们可以构想，启示中所见的困难，乃是为了一个重大的道德目的。</w:t>
      </w:r>
    </w:p>
    <w:p w14:paraId="64C0750D">
      <w:pPr>
        <w:ind w:left="-5"/>
        <w:rPr>
          <w:rFonts w:hint="eastAsia"/>
        </w:rPr>
      </w:pPr>
    </w:p>
    <w:p w14:paraId="25E0C892">
      <w:pPr>
        <w:ind w:left="-5"/>
        <w:rPr>
          <w:rFonts w:hint="eastAsia"/>
        </w:rPr>
      </w:pPr>
      <w:r>
        <w:rPr>
          <w:rFonts w:hint="eastAsia"/>
        </w:rPr>
        <w:t>Whether in some cases they might not have been avoided, is a question which we are not competent to discuss; but they are so far from counteracting, that they promote the design of revelation, which is to make us not only wise, but good, to exercise our moral as well as our intellectual powers.</w:t>
      </w:r>
    </w:p>
    <w:p w14:paraId="11D4E192">
      <w:pPr>
        <w:ind w:left="-5"/>
        <w:rPr>
          <w:rFonts w:hint="eastAsia"/>
        </w:rPr>
      </w:pPr>
      <w:r>
        <w:rPr>
          <w:rFonts w:hint="eastAsia"/>
        </w:rPr>
        <w:t>在某些情况下，它们是否本可避免，是我们无权讨论的问题；但它们远非抵触，反而促进了启示的目的，即不仅要使我们有智慧，而且要使我们良善，要锻炼我们的道德能力以及我们的理智能力。</w:t>
      </w:r>
    </w:p>
    <w:p w14:paraId="46E46BCC">
      <w:pPr>
        <w:ind w:left="-5"/>
        <w:rPr>
          <w:rFonts w:hint="eastAsia"/>
        </w:rPr>
      </w:pPr>
    </w:p>
    <w:p w14:paraId="3D9EFCB3">
      <w:pPr>
        <w:ind w:left="-5"/>
        <w:rPr>
          <w:rFonts w:hint="eastAsia"/>
        </w:rPr>
      </w:pPr>
      <w:r>
        <w:rPr>
          <w:rFonts w:hint="eastAsia"/>
        </w:rPr>
        <w:t>Difficulties are a trial of man's dispositions, like our Lord himself in the state of humiliation and suffering, who to some was precious, but to others a stone of stumbling and a rock of offence.</w:t>
      </w:r>
    </w:p>
    <w:p w14:paraId="5A4D18E3">
      <w:pPr>
        <w:ind w:left="-5"/>
        <w:rPr>
          <w:rFonts w:hint="eastAsia"/>
        </w:rPr>
      </w:pPr>
      <w:r>
        <w:rPr>
          <w:rFonts w:hint="eastAsia"/>
        </w:rPr>
        <w:t>困难是对人性情的考验，如同我们的主自己处于降卑和受苦的状态，对一些人来说祂是宝贵的，但对另一些人来说祂是绊脚石和跌人的磐石。</w:t>
      </w:r>
    </w:p>
    <w:p w14:paraId="5437F689">
      <w:pPr>
        <w:ind w:left="-5"/>
        <w:rPr>
          <w:rFonts w:hint="eastAsia"/>
        </w:rPr>
      </w:pPr>
    </w:p>
    <w:p w14:paraId="075B5AD7">
      <w:pPr>
        <w:ind w:left="-5"/>
        <w:rPr>
          <w:rFonts w:hint="eastAsia"/>
        </w:rPr>
      </w:pPr>
      <w:r>
        <w:rPr>
          <w:rFonts w:hint="eastAsia"/>
        </w:rPr>
        <w:t>They call for docility and humble submission to divine authority; and wherever these tempers are, revelation will be cordially received.</w:t>
      </w:r>
    </w:p>
    <w:p w14:paraId="5811105F">
      <w:pPr>
        <w:ind w:left="-5"/>
        <w:rPr>
          <w:rFonts w:hint="eastAsia"/>
        </w:rPr>
      </w:pPr>
      <w:r>
        <w:rPr>
          <w:rFonts w:hint="eastAsia"/>
        </w:rPr>
        <w:t>它们要求顺从和谦卑地顺服神的权威；凡有这些性情的地方，启示都会被衷心地接受。</w:t>
      </w:r>
    </w:p>
    <w:p w14:paraId="478CD47F">
      <w:pPr>
        <w:ind w:left="-5"/>
        <w:rPr>
          <w:rFonts w:hint="eastAsia"/>
        </w:rPr>
      </w:pPr>
    </w:p>
    <w:p w14:paraId="554D1B8F">
      <w:pPr>
        <w:ind w:left="-5"/>
        <w:rPr>
          <w:rFonts w:hint="eastAsia"/>
        </w:rPr>
      </w:pPr>
      <w:r>
        <w:rPr>
          <w:rFonts w:hint="eastAsia"/>
        </w:rPr>
        <w:t>But the men who are elated by the pride of science will not stoop to authority, and refuse to believe what they cannot comprehend.</w:t>
      </w:r>
    </w:p>
    <w:p w14:paraId="2B58F865">
      <w:pPr>
        <w:ind w:left="-5"/>
        <w:rPr>
          <w:rFonts w:hint="eastAsia"/>
        </w:rPr>
      </w:pPr>
      <w:r>
        <w:rPr>
          <w:rFonts w:hint="eastAsia"/>
        </w:rPr>
        <w:t>但那些因科学的骄傲而自高自大的人，不会屈服于权威，并拒绝相信他们所不能理解的。</w:t>
      </w:r>
    </w:p>
    <w:p w14:paraId="34ECDE8A">
      <w:pPr>
        <w:ind w:left="-5"/>
        <w:rPr>
          <w:rFonts w:hint="eastAsia"/>
        </w:rPr>
      </w:pPr>
    </w:p>
    <w:p w14:paraId="4C2F1BE4">
      <w:pPr>
        <w:ind w:left="-5"/>
        <w:rPr>
          <w:rFonts w:hint="eastAsia"/>
        </w:rPr>
      </w:pPr>
      <w:r>
        <w:rPr>
          <w:rFonts w:hint="eastAsia"/>
        </w:rPr>
        <w:t>They must do as they have a mind.</w:t>
      </w:r>
    </w:p>
    <w:p w14:paraId="3503E0BD">
      <w:pPr>
        <w:ind w:left="-5"/>
        <w:rPr>
          <w:rFonts w:hint="eastAsia"/>
        </w:rPr>
      </w:pPr>
      <w:r>
        <w:rPr>
          <w:rFonts w:hint="eastAsia"/>
        </w:rPr>
        <w:t>他们必须随心所欲。</w:t>
      </w:r>
    </w:p>
    <w:p w14:paraId="79D9AAFD">
      <w:pPr>
        <w:ind w:left="-5"/>
        <w:rPr>
          <w:rFonts w:hint="eastAsia"/>
        </w:rPr>
      </w:pPr>
    </w:p>
    <w:p w14:paraId="52F9317A">
      <w:pPr>
        <w:ind w:left="-5"/>
        <w:rPr>
          <w:rFonts w:hint="eastAsia"/>
        </w:rPr>
      </w:pPr>
      <w:r>
        <w:rPr>
          <w:rFonts w:hint="eastAsia"/>
        </w:rPr>
        <w:t>If, notwithstanding the luminous evidence with which revelation is attended, they will reject it because every part is not adjusted by the square and compass of reason, they only betray their own folly and presumption, and they must abide the consequences.</w:t>
      </w:r>
    </w:p>
    <w:p w14:paraId="7E5F2B85">
      <w:pPr>
        <w:ind w:left="-5"/>
        <w:rPr>
          <w:rFonts w:hint="eastAsia"/>
        </w:rPr>
      </w:pPr>
      <w:r>
        <w:rPr>
          <w:rFonts w:hint="eastAsia"/>
        </w:rPr>
        <w:t>如果，尽管启示伴随着明亮的证据，他们仍因其每一部分都未被理性的方规和圆规所校准而拒绝它，他们只是暴露了自己的愚蠢和僭越，并且他们必须承担其后果。</w:t>
      </w:r>
    </w:p>
    <w:p w14:paraId="4A8658AD">
      <w:pPr>
        <w:ind w:left="-5"/>
        <w:rPr>
          <w:rFonts w:hint="eastAsia"/>
        </w:rPr>
      </w:pPr>
    </w:p>
    <w:p w14:paraId="0E6C1BF4">
      <w:pPr>
        <w:pStyle w:val="2"/>
        <w:bidi w:val="0"/>
        <w:rPr>
          <w:rFonts w:hint="eastAsia"/>
        </w:rPr>
      </w:pPr>
      <w:r>
        <w:rPr>
          <w:rFonts w:hint="eastAsia"/>
        </w:rPr>
        <w:t>LECTURE IV EVIDENCES OF CHRISTIANITY</w:t>
      </w:r>
    </w:p>
    <w:p w14:paraId="31F27326">
      <w:pPr>
        <w:pStyle w:val="2"/>
        <w:bidi w:val="0"/>
        <w:rPr>
          <w:rFonts w:hint="eastAsia"/>
        </w:rPr>
      </w:pPr>
      <w:r>
        <w:rPr>
          <w:rFonts w:hint="eastAsia"/>
        </w:rPr>
        <w:t>第四讲 基督教的证据</w:t>
      </w:r>
    </w:p>
    <w:p w14:paraId="1D432155">
      <w:pPr>
        <w:ind w:left="-5"/>
        <w:rPr>
          <w:rFonts w:hint="eastAsia"/>
        </w:rPr>
      </w:pPr>
    </w:p>
    <w:p w14:paraId="0DB11880">
      <w:pPr>
        <w:ind w:left="-5"/>
        <w:rPr>
          <w:rFonts w:hint="eastAsia"/>
        </w:rPr>
      </w:pPr>
      <w:r>
        <w:rPr>
          <w:rFonts w:hint="eastAsia"/>
        </w:rPr>
        <w:t>Has a Revelation been given?—Inquiry confined to Christianity—On the genuineness of the Christian Scriptures: Account of the Books of the Old Testament; The Pentateuch; Historical and circumstantial Evidence of its Genuineness stated; General Observations respecting the other Books—Apocryphal Books.</w:t>
      </w:r>
    </w:p>
    <w:p w14:paraId="587FF9DA">
      <w:pPr>
        <w:ind w:left="-5"/>
        <w:rPr>
          <w:rFonts w:hint="eastAsia"/>
        </w:rPr>
      </w:pPr>
      <w:r>
        <w:rPr>
          <w:rFonts w:hint="eastAsia"/>
        </w:rPr>
        <w:t>启示是否已赐下？—探究仅限于基督教—论基督教圣经的真实性：旧约书卷的记述；摩西五经；陈述其真实性的历史和间接证据；关于其他书卷的一般观察—次经。</w:t>
      </w:r>
    </w:p>
    <w:p w14:paraId="6C8AA2DE">
      <w:pPr>
        <w:ind w:left="-5"/>
        <w:rPr>
          <w:rFonts w:hint="eastAsia"/>
        </w:rPr>
      </w:pPr>
    </w:p>
    <w:p w14:paraId="1FC29900">
      <w:pPr>
        <w:ind w:left="-5"/>
        <w:rPr>
          <w:rFonts w:hint="eastAsia"/>
        </w:rPr>
      </w:pPr>
      <w:r>
        <w:rPr>
          <w:rFonts w:hint="eastAsia"/>
        </w:rPr>
        <w:t>IN the preceding lecture, I showed that a revelation is possible; that it is desirable; and that it is necessary.</w:t>
      </w:r>
    </w:p>
    <w:p w14:paraId="759B1776">
      <w:pPr>
        <w:ind w:left="-5"/>
        <w:rPr>
          <w:rFonts w:hint="eastAsia"/>
        </w:rPr>
      </w:pPr>
      <w:r>
        <w:rPr>
          <w:rFonts w:hint="eastAsia"/>
        </w:rPr>
        <w:t>在上一讲中，我已表明启示是可能的；是可取的；也是必要的。</w:t>
      </w:r>
    </w:p>
    <w:p w14:paraId="289537CF">
      <w:pPr>
        <w:ind w:left="-5"/>
        <w:rPr>
          <w:rFonts w:hint="eastAsia"/>
        </w:rPr>
      </w:pPr>
    </w:p>
    <w:p w14:paraId="26F48662">
      <w:pPr>
        <w:ind w:left="-5"/>
        <w:rPr>
          <w:rFonts w:hint="eastAsia"/>
        </w:rPr>
      </w:pPr>
      <w:r>
        <w:rPr>
          <w:rFonts w:hint="eastAsia"/>
        </w:rPr>
        <w:t>I concluded by stating the general expectations which might be previously entertained respecting its contents.</w:t>
      </w:r>
    </w:p>
    <w:p w14:paraId="43DA6FAE">
      <w:pPr>
        <w:ind w:left="-5"/>
        <w:rPr>
          <w:rFonts w:hint="eastAsia"/>
        </w:rPr>
      </w:pPr>
      <w:r>
        <w:rPr>
          <w:rFonts w:hint="eastAsia"/>
        </w:rPr>
        <w:t>我最后陈述了事先可能对其内容抱有的一般期望。</w:t>
      </w:r>
    </w:p>
    <w:p w14:paraId="06BA9AA9">
      <w:pPr>
        <w:ind w:left="-5"/>
        <w:rPr>
          <w:rFonts w:hint="eastAsia"/>
        </w:rPr>
      </w:pPr>
    </w:p>
    <w:p w14:paraId="7FFA8FA1">
      <w:pPr>
        <w:ind w:left="-5"/>
        <w:rPr>
          <w:rFonts w:hint="eastAsia"/>
        </w:rPr>
      </w:pPr>
      <w:r>
        <w:rPr>
          <w:rFonts w:hint="eastAsia"/>
        </w:rPr>
        <w:t>Let us now proceed to inquire whether a revelation has been actually given; whether there is ground to believe that what reason could not teach us, has been made known to us by supernatural means.</w:t>
      </w:r>
    </w:p>
    <w:p w14:paraId="32B2E0CC">
      <w:pPr>
        <w:ind w:left="-5"/>
        <w:rPr>
          <w:rFonts w:hint="eastAsia"/>
        </w:rPr>
      </w:pPr>
      <w:r>
        <w:rPr>
          <w:rFonts w:hint="eastAsia"/>
        </w:rPr>
        <w:t>现在让我们继续探究，启示是否已实际赐下；是否有理由相信，理性所不能教导我们的，已通过超自然的方法向我们显明了。</w:t>
      </w:r>
    </w:p>
    <w:p w14:paraId="4E11EE58">
      <w:pPr>
        <w:ind w:left="-5"/>
        <w:rPr>
          <w:rFonts w:hint="eastAsia"/>
        </w:rPr>
      </w:pPr>
    </w:p>
    <w:p w14:paraId="33D8BCA0">
      <w:pPr>
        <w:ind w:left="-5"/>
        <w:rPr>
          <w:rFonts w:hint="eastAsia"/>
        </w:rPr>
      </w:pPr>
      <w:r>
        <w:rPr>
          <w:rFonts w:hint="eastAsia"/>
        </w:rPr>
        <w:t>Pretensions to revelation have been common, of which we have examples in the Sybilline Oracles of the Romans, and the sacred books of the Persians and Hindoos; but it is not necessary to examine their claims, since, with one consent, they are acknowledged to be impostures.</w:t>
      </w:r>
    </w:p>
    <w:p w14:paraId="2C372A60">
      <w:pPr>
        <w:ind w:left="-5"/>
        <w:rPr>
          <w:rFonts w:hint="eastAsia"/>
        </w:rPr>
      </w:pPr>
      <w:r>
        <w:rPr>
          <w:rFonts w:hint="eastAsia"/>
        </w:rPr>
        <w:t>对启示的声称是普遍的，其中我们有罗马人的西比尔神谕，以及波斯人和印度人的圣书为例；但没有必要审查它们的主张，因为，一致地，它们都被承认是欺骗。</w:t>
      </w:r>
    </w:p>
    <w:p w14:paraId="572E0587">
      <w:pPr>
        <w:ind w:left="-5"/>
        <w:rPr>
          <w:rFonts w:hint="eastAsia"/>
        </w:rPr>
      </w:pPr>
    </w:p>
    <w:p w14:paraId="524C27FF">
      <w:pPr>
        <w:ind w:left="-5"/>
        <w:rPr>
          <w:rFonts w:hint="eastAsia"/>
        </w:rPr>
      </w:pPr>
      <w:r>
        <w:rPr>
          <w:rFonts w:hint="eastAsia"/>
        </w:rPr>
        <w:t>Nor shall we spend our time in considering the pretended revelation of Mahomet, which has been received by a large portion of the human race in Asia, Africa, and Europe.</w:t>
      </w:r>
    </w:p>
    <w:p w14:paraId="2607A8D2">
      <w:pPr>
        <w:ind w:left="-5"/>
        <w:rPr>
          <w:rFonts w:hint="eastAsia"/>
        </w:rPr>
      </w:pPr>
      <w:r>
        <w:rPr>
          <w:rFonts w:hint="eastAsia"/>
        </w:rPr>
        <w:t>我们也不应浪费时间去思考穆罕默德的假启示，这已被亚洲、非洲和欧洲大部分人类所接受。</w:t>
      </w:r>
    </w:p>
    <w:p w14:paraId="02C727FF">
      <w:pPr>
        <w:ind w:left="-5"/>
        <w:rPr>
          <w:rFonts w:hint="eastAsia"/>
        </w:rPr>
      </w:pPr>
    </w:p>
    <w:p w14:paraId="62E60377">
      <w:pPr>
        <w:ind w:left="-5"/>
        <w:rPr>
          <w:rFonts w:hint="eastAsia"/>
        </w:rPr>
      </w:pPr>
      <w:r>
        <w:rPr>
          <w:rFonts w:hint="eastAsia"/>
        </w:rPr>
        <w:t>Its author was able to produce no evidence of its divine origin, but his own affirmation that it was communicated to him by the angel Gabriel.</w:t>
      </w:r>
    </w:p>
    <w:p w14:paraId="2D0BD993">
      <w:pPr>
        <w:ind w:left="-5"/>
        <w:rPr>
          <w:rFonts w:hint="eastAsia"/>
        </w:rPr>
      </w:pPr>
      <w:r>
        <w:rPr>
          <w:rFonts w:hint="eastAsia"/>
        </w:rPr>
        <w:t>其作者除了自己断言那是天使加百列传给祂的之外，无法提出任何关于其神圣起源的证据。</w:t>
      </w:r>
    </w:p>
    <w:p w14:paraId="1D0A5BB4">
      <w:pPr>
        <w:ind w:left="-5"/>
        <w:rPr>
          <w:rFonts w:hint="eastAsia"/>
        </w:rPr>
      </w:pPr>
    </w:p>
    <w:p w14:paraId="6D7749A5">
      <w:pPr>
        <w:ind w:left="-5"/>
        <w:rPr>
          <w:rFonts w:hint="eastAsia"/>
        </w:rPr>
      </w:pPr>
      <w:r>
        <w:rPr>
          <w:rFonts w:hint="eastAsia"/>
        </w:rPr>
        <w:t>If he talked of miracles, they were such as had been witnessed by himself alone, and consequently were no ground of belief to others.</w:t>
      </w:r>
    </w:p>
    <w:p w14:paraId="745983FE">
      <w:pPr>
        <w:ind w:left="-5"/>
        <w:rPr>
          <w:rFonts w:hint="eastAsia"/>
        </w:rPr>
      </w:pPr>
      <w:r>
        <w:rPr>
          <w:rFonts w:hint="eastAsia"/>
        </w:rPr>
        <w:t>如果祂谈论神迹，那也是只有祂自己见证过的神迹，因此对他人来说，不能作为信仰的根据。</w:t>
      </w:r>
    </w:p>
    <w:p w14:paraId="50FEE2C0">
      <w:pPr>
        <w:ind w:left="-5"/>
        <w:rPr>
          <w:rFonts w:hint="eastAsia"/>
        </w:rPr>
      </w:pPr>
    </w:p>
    <w:p w14:paraId="1A1FAB1E">
      <w:pPr>
        <w:ind w:left="-5"/>
        <w:rPr>
          <w:rFonts w:hint="eastAsia"/>
        </w:rPr>
      </w:pPr>
      <w:r>
        <w:rPr>
          <w:rFonts w:hint="eastAsia"/>
        </w:rPr>
        <w:t>He appealed, indeed, to the intrinsic excellence of the Koran, as an evidence that it had emanated from a higher source than human ingenuity, and has thus subjected it to the test of criticism.</w:t>
      </w:r>
    </w:p>
    <w:p w14:paraId="5DA5D89A">
      <w:pPr>
        <w:ind w:left="-5"/>
        <w:rPr>
          <w:rFonts w:hint="eastAsia"/>
        </w:rPr>
      </w:pPr>
      <w:r>
        <w:rPr>
          <w:rFonts w:hint="eastAsia"/>
        </w:rPr>
        <w:t>祂确实诉诸于《古兰经》的内在卓越，作为其源自比人类智慧更高来源的证据，并因此将其置于批判的检验之下。</w:t>
      </w:r>
    </w:p>
    <w:p w14:paraId="0606AD43">
      <w:pPr>
        <w:ind w:left="-5"/>
        <w:rPr>
          <w:rFonts w:hint="eastAsia"/>
        </w:rPr>
      </w:pPr>
    </w:p>
    <w:p w14:paraId="55A00F61">
      <w:pPr>
        <w:ind w:left="-5"/>
        <w:rPr>
          <w:rFonts w:hint="eastAsia"/>
        </w:rPr>
      </w:pPr>
      <w:r>
        <w:rPr>
          <w:rFonts w:hint="eastAsia"/>
        </w:rPr>
        <w:t>The beauty of the style has been extolled by competent judges, but this amounts only to a proof of the taste of the composer, and, at the most, entitles it to be ranked with the elegant productions of other ages and countries.</w:t>
      </w:r>
    </w:p>
    <w:p w14:paraId="59FB134E">
      <w:pPr>
        <w:ind w:left="-5"/>
        <w:rPr>
          <w:rFonts w:hint="eastAsia"/>
        </w:rPr>
      </w:pPr>
      <w:r>
        <w:rPr>
          <w:rFonts w:hint="eastAsia"/>
        </w:rPr>
        <w:t>其风格之美已被有资格的评判家所称赞，但这只证明了作者的品味，最多只能使其与其他时代和国家的雅致作品相提并论。</w:t>
      </w:r>
    </w:p>
    <w:p w14:paraId="07FCAEB4">
      <w:pPr>
        <w:ind w:left="-5"/>
        <w:rPr>
          <w:rFonts w:hint="eastAsia"/>
        </w:rPr>
      </w:pPr>
    </w:p>
    <w:p w14:paraId="2524EC4C">
      <w:pPr>
        <w:ind w:left="-5"/>
        <w:rPr>
          <w:rFonts w:hint="eastAsia"/>
        </w:rPr>
      </w:pPr>
      <w:r>
        <w:rPr>
          <w:rFonts w:hint="eastAsia"/>
        </w:rPr>
        <w:t>But it is the language only which has a claim to admiration; an acquaintance with the matter is sufficient to convince us that it is the work of a man, and of a man by no means preeminent in intellectual attainments.</w:t>
      </w:r>
    </w:p>
    <w:p w14:paraId="5A51593A">
      <w:pPr>
        <w:ind w:left="-5"/>
        <w:rPr>
          <w:rFonts w:hint="eastAsia"/>
        </w:rPr>
      </w:pPr>
      <w:r>
        <w:rPr>
          <w:rFonts w:hint="eastAsia"/>
        </w:rPr>
        <w:t>但只有语言值得钦佩；对内容的了解足以使我们相信，这是一个人的作品，并且是一个在智力成就上绝非卓越的人的作品。</w:t>
      </w:r>
    </w:p>
    <w:p w14:paraId="09302D5C">
      <w:pPr>
        <w:ind w:left="-5"/>
        <w:rPr>
          <w:rFonts w:hint="eastAsia"/>
        </w:rPr>
      </w:pPr>
    </w:p>
    <w:p w14:paraId="550FFA40">
      <w:pPr>
        <w:ind w:left="-5"/>
        <w:rPr>
          <w:rFonts w:hint="eastAsia"/>
        </w:rPr>
      </w:pPr>
      <w:r>
        <w:rPr>
          <w:rFonts w:hint="eastAsia"/>
        </w:rPr>
        <w:t>It is a farrago of incoherent rhapsodies; it abounds in silly and puerile remarks; and, had it appeared among a people whose taste and judgment were disciplined by literature and science, it would have excited universal disgust and contempt.</w:t>
      </w:r>
    </w:p>
    <w:p w14:paraId="71C2FD89">
      <w:pPr>
        <w:ind w:left="-5"/>
        <w:rPr>
          <w:rFonts w:hint="eastAsia"/>
        </w:rPr>
      </w:pPr>
      <w:r>
        <w:rPr>
          <w:rFonts w:hint="eastAsia"/>
        </w:rPr>
        <w:t>它是一堆不连贯的狂想曲；充满了愚蠢和幼稚的言论；如果它出现在一个品味和判断力受文学和科学训练的民族中，它会激起普遍的厌恶和鄙视。</w:t>
      </w:r>
    </w:p>
    <w:p w14:paraId="588F8753">
      <w:pPr>
        <w:ind w:left="-5"/>
        <w:rPr>
          <w:rFonts w:hint="eastAsia"/>
        </w:rPr>
      </w:pPr>
    </w:p>
    <w:p w14:paraId="2D0F5121">
      <w:pPr>
        <w:ind w:left="-5"/>
        <w:rPr>
          <w:rFonts w:hint="eastAsia"/>
        </w:rPr>
      </w:pPr>
      <w:r>
        <w:rPr>
          <w:rFonts w:hint="eastAsia"/>
        </w:rPr>
        <w:t>A few passages have been often quoted as specimens of the true sublime, but they have obtained praise much beyond their merit, in consequence of the wretched stuff amidst which they appear, as a green spot planted with trees and abounding in springs, seems a paradise to the traveller who has been journeying for many days in the parched and sandy desert.</w:t>
      </w:r>
    </w:p>
    <w:p w14:paraId="3DAD5912">
      <w:pPr>
        <w:ind w:left="-5"/>
        <w:rPr>
          <w:rFonts w:hint="eastAsia"/>
        </w:rPr>
      </w:pPr>
      <w:r>
        <w:rPr>
          <w:rFonts w:hint="eastAsia"/>
        </w:rPr>
        <w:t>有几段经文常被引为真崇高之例，但它们所获赞誉远超其应得，原因是它们出现在那些糟糕的东西中间，就像一个种满树木、泉水丰沛的绿洲，对在干旱沙地中旅行多日的旅人来说，仿佛是天堂。</w:t>
      </w:r>
    </w:p>
    <w:p w14:paraId="0D47ADA0">
      <w:pPr>
        <w:ind w:left="-5"/>
        <w:rPr>
          <w:rFonts w:hint="eastAsia"/>
        </w:rPr>
      </w:pPr>
    </w:p>
    <w:p w14:paraId="12C7649B">
      <w:pPr>
        <w:ind w:left="-5"/>
        <w:rPr>
          <w:rFonts w:hint="eastAsia"/>
        </w:rPr>
      </w:pPr>
      <w:r>
        <w:rPr>
          <w:rFonts w:hint="eastAsia"/>
        </w:rPr>
        <w:t>After all, the passages which have been so much extolled are not original, but have evidently been borrowed from our Scriptures, and have suffered injury in passing through the clumsy hands of the impostor.</w:t>
      </w:r>
    </w:p>
    <w:p w14:paraId="71C23797">
      <w:pPr>
        <w:ind w:left="-5"/>
        <w:rPr>
          <w:rFonts w:hint="eastAsia"/>
        </w:rPr>
      </w:pPr>
      <w:r>
        <w:rPr>
          <w:rFonts w:hint="eastAsia"/>
        </w:rPr>
        <w:t>毕竟，那些备受赞誉的段落并非原创，而是明显地从我们的圣经中借用，并在经过那骗子笨拙之手时遭到了损害。</w:t>
      </w:r>
    </w:p>
    <w:p w14:paraId="3D7FFEBE">
      <w:pPr>
        <w:ind w:left="-5"/>
        <w:rPr>
          <w:rFonts w:hint="eastAsia"/>
        </w:rPr>
      </w:pPr>
    </w:p>
    <w:p w14:paraId="7F8EB551">
      <w:pPr>
        <w:ind w:left="-5"/>
        <w:rPr>
          <w:rFonts w:hint="eastAsia"/>
        </w:rPr>
      </w:pPr>
      <w:r>
        <w:rPr>
          <w:rFonts w:hint="eastAsia"/>
        </w:rPr>
        <w:t>Posterior to the Jewish and Christian revelations, the Koran is indebted to them for any portion of truth, for any noble sentiments which it contains; and these are neutralized by its falsehoods and immoralities.</w:t>
      </w:r>
    </w:p>
    <w:p w14:paraId="1C727CFF">
      <w:pPr>
        <w:ind w:left="-5"/>
        <w:rPr>
          <w:rFonts w:hint="eastAsia"/>
        </w:rPr>
      </w:pPr>
      <w:r>
        <w:rPr>
          <w:rFonts w:hint="eastAsia"/>
        </w:rPr>
        <w:t>《古兰经》晚于犹太教和基督教的启示，它所包含的任何真理部分，任何高尚的情感，都归功于它们；而这些又被其谬误和不道德所抵消。</w:t>
      </w:r>
    </w:p>
    <w:p w14:paraId="259CDB61">
      <w:pPr>
        <w:ind w:left="-5"/>
        <w:rPr>
          <w:rFonts w:hint="eastAsia"/>
        </w:rPr>
      </w:pPr>
    </w:p>
    <w:p w14:paraId="0B6C121C">
      <w:pPr>
        <w:ind w:left="-5"/>
        <w:rPr>
          <w:rFonts w:hint="eastAsia"/>
        </w:rPr>
      </w:pPr>
      <w:r>
        <w:rPr>
          <w:rFonts w:hint="eastAsia"/>
        </w:rPr>
        <w:t>It does not exhibit a single character of divinity; it is fraught with ridiculous stories and superstitious precepts; while, without any reason, it inculcates total abstinence from wine, it grants almost unbounded license to the sexual appetite; the punishments which it denounces in the future state, although terrible to our animal nature, have been conceived by a low and childish imagination; and the paradise which it promises to his followers is a brothel.</w:t>
      </w:r>
    </w:p>
    <w:p w14:paraId="590E849A">
      <w:pPr>
        <w:ind w:left="-5"/>
        <w:rPr>
          <w:rFonts w:hint="eastAsia"/>
        </w:rPr>
      </w:pPr>
      <w:r>
        <w:rPr>
          <w:rFonts w:hint="eastAsia"/>
        </w:rPr>
        <w:t>它不显出任何神性的特征；充满了荒谬的故事和迷信的戒律；同时，毫无理由地，它教导完全禁酒，却几乎无限制地放纵性欲；它在来世所宣告的惩罚，虽然对我们的动物本性来说是可怕的，却是出自一种低下和幼稚的想象；而它向其追随者所应许的天堂，则是一个妓院。</w:t>
      </w:r>
    </w:p>
    <w:p w14:paraId="59147F45">
      <w:pPr>
        <w:ind w:left="-5"/>
        <w:rPr>
          <w:rFonts w:hint="eastAsia"/>
        </w:rPr>
      </w:pPr>
    </w:p>
    <w:p w14:paraId="5F826962">
      <w:pPr>
        <w:ind w:left="-5"/>
        <w:rPr>
          <w:rFonts w:hint="eastAsia"/>
        </w:rPr>
      </w:pPr>
      <w:r>
        <w:rPr>
          <w:rFonts w:hint="eastAsia"/>
        </w:rPr>
        <w:t>We presume, that if a revelation come from God, it will be distinguished by the signatures of his moral perfections, as a work of man discovers the powers and dispositions of the mind which contrived it.</w:t>
      </w:r>
    </w:p>
    <w:p w14:paraId="53B070C3">
      <w:pPr>
        <w:ind w:left="-5"/>
        <w:rPr>
          <w:rFonts w:hint="eastAsia"/>
        </w:rPr>
      </w:pPr>
      <w:r>
        <w:rPr>
          <w:rFonts w:hint="eastAsia"/>
        </w:rPr>
        <w:t>我们假定，如果启示来自神，它将以祂道德完美的印记为特征，如同人的作品揭示了构思它的心灵的能力和性情。</w:t>
      </w:r>
    </w:p>
    <w:p w14:paraId="106F680B">
      <w:pPr>
        <w:ind w:left="-5"/>
        <w:rPr>
          <w:rFonts w:hint="eastAsia"/>
        </w:rPr>
      </w:pPr>
    </w:p>
    <w:p w14:paraId="2FABCB3E">
      <w:pPr>
        <w:ind w:left="-5"/>
        <w:rPr>
          <w:rFonts w:hint="eastAsia"/>
        </w:rPr>
      </w:pPr>
      <w:r>
        <w:rPr>
          <w:rFonts w:hint="eastAsia"/>
        </w:rPr>
        <w:t>The Koran is stamped with the express image and superscription of the profligate in whose brain it was concocted; and in the absence of all internal and external evidence of its truth, it was first propagated and is still supported by the sword.</w:t>
      </w:r>
    </w:p>
    <w:p w14:paraId="543920BD">
      <w:pPr>
        <w:ind w:left="-5"/>
        <w:rPr>
          <w:rFonts w:hint="eastAsia"/>
        </w:rPr>
      </w:pPr>
      <w:r>
        <w:rPr>
          <w:rFonts w:hint="eastAsia"/>
        </w:rPr>
        <w:t>《古兰经》上印着那在其脑中炮制它的浪子的鲜明形象和题字；在没有任何内在和外在证据证明其真实性的情况下，它最初是靠刀剑传播的，至今仍靠刀剑维持。</w:t>
      </w:r>
    </w:p>
    <w:p w14:paraId="443F0347">
      <w:pPr>
        <w:ind w:left="-5"/>
        <w:rPr>
          <w:rFonts w:hint="eastAsia"/>
        </w:rPr>
      </w:pPr>
    </w:p>
    <w:p w14:paraId="513D2BFA">
      <w:pPr>
        <w:ind w:left="-5"/>
        <w:rPr>
          <w:rFonts w:hint="eastAsia"/>
        </w:rPr>
      </w:pPr>
      <w:r>
        <w:rPr>
          <w:rFonts w:hint="eastAsia"/>
        </w:rPr>
        <w:t>Its success proves only that Mahomet was a conqueror, and that his followers, stimulated to frenzy by enthusiasm, were too strong for the nations whose dominions they invaded under the standard of the crescent.</w:t>
      </w:r>
    </w:p>
    <w:p w14:paraId="1A1E0BFC">
      <w:pPr>
        <w:ind w:left="-5"/>
        <w:rPr>
          <w:rFonts w:hint="eastAsia"/>
        </w:rPr>
      </w:pPr>
      <w:r>
        <w:rPr>
          <w:rFonts w:hint="eastAsia"/>
        </w:rPr>
        <w:t>其成功只证明了穆罕默德是一位征服者，并且他的追随者，被狂热所激，在半月旗下入侵的那些国家，他们过于强大。</w:t>
      </w:r>
    </w:p>
    <w:p w14:paraId="68676881">
      <w:pPr>
        <w:ind w:left="-5"/>
        <w:rPr>
          <w:rFonts w:hint="eastAsia"/>
        </w:rPr>
      </w:pPr>
    </w:p>
    <w:p w14:paraId="5F1F9F5F">
      <w:pPr>
        <w:ind w:left="-5"/>
        <w:rPr>
          <w:rFonts w:hint="eastAsia"/>
        </w:rPr>
      </w:pPr>
      <w:r>
        <w:rPr>
          <w:rFonts w:hint="eastAsia"/>
        </w:rPr>
        <w:t>There is not an instance of a nation which embraced the religion of Mahomet from a calm, unbiassed investigation of its claims.</w:t>
      </w:r>
    </w:p>
    <w:p w14:paraId="18B524A4">
      <w:pPr>
        <w:ind w:left="-5"/>
        <w:rPr>
          <w:rFonts w:hint="eastAsia"/>
        </w:rPr>
      </w:pPr>
      <w:r>
        <w:rPr>
          <w:rFonts w:hint="eastAsia"/>
        </w:rPr>
        <w:t>没有一个国家是通过冷静、无偏见地审查其主张而接受穆罕默德的宗教的。</w:t>
      </w:r>
    </w:p>
    <w:p w14:paraId="6172083C">
      <w:pPr>
        <w:ind w:left="-5"/>
        <w:rPr>
          <w:rFonts w:hint="eastAsia"/>
        </w:rPr>
      </w:pPr>
    </w:p>
    <w:p w14:paraId="4DECE804">
      <w:pPr>
        <w:ind w:left="-5"/>
        <w:rPr>
          <w:rFonts w:hint="eastAsia"/>
        </w:rPr>
      </w:pPr>
      <w:r>
        <w:rPr>
          <w:rFonts w:hint="eastAsia"/>
        </w:rPr>
        <w:t>No alleged revelation has any semblance of truth but that which is contained in our Scriptures, as infidels themselves will acknowledge.</w:t>
      </w:r>
    </w:p>
    <w:p w14:paraId="162A91D7">
      <w:pPr>
        <w:ind w:left="-5"/>
        <w:rPr>
          <w:rFonts w:hint="eastAsia"/>
        </w:rPr>
      </w:pPr>
      <w:r>
        <w:rPr>
          <w:rFonts w:hint="eastAsia"/>
        </w:rPr>
        <w:t>没有任何所谓的启示具有任何真理的 semblance，除了我们圣经中所包含的，正如不信者自己也会承认的。</w:t>
      </w:r>
    </w:p>
    <w:p w14:paraId="25F2FEB2">
      <w:pPr>
        <w:ind w:left="-5"/>
        <w:rPr>
          <w:rFonts w:hint="eastAsia"/>
        </w:rPr>
      </w:pPr>
    </w:p>
    <w:p w14:paraId="2652AEA9">
      <w:pPr>
        <w:ind w:left="-5"/>
        <w:rPr>
          <w:rFonts w:hint="eastAsia"/>
        </w:rPr>
      </w:pPr>
      <w:r>
        <w:rPr>
          <w:rFonts w:hint="eastAsia"/>
        </w:rPr>
        <w:t>They reject, indeed, every revelation; but they cannot deny that there are arguments in its favour, to meet which, they have been compelled to call forth all the resources of their ingenuity.</w:t>
      </w:r>
    </w:p>
    <w:p w14:paraId="3CCDDA24">
      <w:pPr>
        <w:ind w:left="-5"/>
        <w:rPr>
          <w:rFonts w:hint="eastAsia"/>
        </w:rPr>
      </w:pPr>
      <w:r>
        <w:rPr>
          <w:rFonts w:hint="eastAsia"/>
        </w:rPr>
        <w:t>他们确实拒绝了每一个启示；但他们不能否认，有支持它的论据，为了应付这些论据，他们被迫调动了他们所有的机智资源。</w:t>
      </w:r>
    </w:p>
    <w:p w14:paraId="18EE1226">
      <w:pPr>
        <w:ind w:left="-5"/>
        <w:rPr>
          <w:rFonts w:hint="eastAsia"/>
        </w:rPr>
      </w:pPr>
    </w:p>
    <w:p w14:paraId="34881D01">
      <w:pPr>
        <w:ind w:left="-5"/>
        <w:rPr>
          <w:rFonts w:hint="eastAsia"/>
        </w:rPr>
      </w:pPr>
      <w:r>
        <w:rPr>
          <w:rFonts w:hint="eastAsia"/>
        </w:rPr>
        <w:t>Mahomet was evidently a favourite with Gibbon, and he has employed all the force of his eloquence to depict the heroism of his followers, and the success of his arms; but he did not for a moment suppose him to be a prophet, or attribute his procedure to any higher cause than enthusiasm or imposture.</w:t>
      </w:r>
    </w:p>
    <w:p w14:paraId="6EFE9E5F">
      <w:pPr>
        <w:ind w:left="-5"/>
        <w:rPr>
          <w:rFonts w:hint="eastAsia"/>
        </w:rPr>
      </w:pPr>
      <w:r>
        <w:rPr>
          <w:rFonts w:hint="eastAsia"/>
        </w:rPr>
        <w:t>穆罕默德显然是吉本的最爱，祂已用尽祂雄辩的所有力量来描绘祂追随者的英雄气概，和祂军队的成功；但祂片刻也未曾认为祂是位先知，或将祂的行径归于任何比狂热或欺骗更高的原因。</w:t>
      </w:r>
    </w:p>
    <w:p w14:paraId="4394BF30">
      <w:pPr>
        <w:ind w:left="-5"/>
        <w:rPr>
          <w:rFonts w:hint="eastAsia"/>
        </w:rPr>
      </w:pPr>
    </w:p>
    <w:p w14:paraId="27309AB1">
      <w:pPr>
        <w:ind w:left="-5"/>
        <w:rPr>
          <w:rFonts w:hint="eastAsia"/>
        </w:rPr>
      </w:pPr>
      <w:r>
        <w:rPr>
          <w:rFonts w:hint="eastAsia"/>
        </w:rPr>
        <w:t>Other infidels content themselves with laughing at his religion; but besides ridicule, they find it necessary to bring the most powerful arguments which their cause can furnish, to bear against Christianity.</w:t>
      </w:r>
    </w:p>
    <w:p w14:paraId="102F7830">
      <w:pPr>
        <w:ind w:left="-5"/>
        <w:rPr>
          <w:rFonts w:hint="eastAsia"/>
        </w:rPr>
      </w:pPr>
      <w:r>
        <w:rPr>
          <w:rFonts w:hint="eastAsia"/>
        </w:rPr>
        <w:t>其他不信者则满足于嘲笑祂的宗教；但除了嘲笑之外，他们发现有必要拿出他们事业所能提供的最强有力的论据，来反对基督教。</w:t>
      </w:r>
    </w:p>
    <w:p w14:paraId="449D46C5">
      <w:pPr>
        <w:ind w:left="-5"/>
        <w:rPr>
          <w:rFonts w:hint="eastAsia"/>
        </w:rPr>
      </w:pPr>
    </w:p>
    <w:p w14:paraId="3233DF4E">
      <w:pPr>
        <w:ind w:left="-5"/>
        <w:rPr>
          <w:rFonts w:hint="eastAsia"/>
        </w:rPr>
      </w:pPr>
      <w:r>
        <w:rPr>
          <w:rFonts w:hint="eastAsia"/>
        </w:rPr>
        <w:t>It is on this account, and because it is the religion which we have adopted, that our attention shall be exclusively directed to it; and, if we succeed in establishing its divine origin, we virtually disprove all other revelations, because it is obvious, that contradictory systems cannot all proceed from a Being of whom truth is an essential attribute.</w:t>
      </w:r>
    </w:p>
    <w:p w14:paraId="1AED207B">
      <w:pPr>
        <w:ind w:left="-5"/>
        <w:rPr>
          <w:rFonts w:hint="eastAsia"/>
        </w:rPr>
      </w:pPr>
      <w:r>
        <w:rPr>
          <w:rFonts w:hint="eastAsia"/>
        </w:rPr>
        <w:t>正因如此，也因为它是我所采纳的宗教，我们的注意力将专一地集中于它；如果我们成功地建立了它的神圣起源，我们就实际上反驳了所有其他的启示，因为很明显，矛盾的体系不可能都出自一位以真理为本质属性的存有。</w:t>
      </w:r>
    </w:p>
    <w:p w14:paraId="1C743020">
      <w:pPr>
        <w:ind w:left="-5"/>
        <w:rPr>
          <w:rFonts w:hint="eastAsia"/>
        </w:rPr>
      </w:pPr>
      <w:r>
        <w:rPr>
          <w:rFonts w:hint="eastAsia"/>
        </w:rPr>
        <w:t>Before we can establish the truth of revelation, we must ascertain what it is, and where it is to be found.</w:t>
      </w:r>
    </w:p>
    <w:p w14:paraId="79D5664C">
      <w:pPr>
        <w:ind w:left="-5"/>
        <w:rPr>
          <w:rFonts w:hint="eastAsia"/>
        </w:rPr>
      </w:pPr>
      <w:r>
        <w:rPr>
          <w:rFonts w:hint="eastAsia"/>
        </w:rPr>
        <w:t>在我们能确立启示的真理之前，我们必须确定它是什么，以及在哪里能找到它。</w:t>
      </w:r>
    </w:p>
    <w:p w14:paraId="57A1A863">
      <w:pPr>
        <w:ind w:left="-5"/>
        <w:rPr>
          <w:rFonts w:hint="eastAsia"/>
        </w:rPr>
      </w:pPr>
    </w:p>
    <w:p w14:paraId="1AFD3770">
      <w:pPr>
        <w:ind w:left="-5"/>
        <w:rPr>
          <w:rFonts w:hint="eastAsia"/>
        </w:rPr>
      </w:pPr>
      <w:r>
        <w:rPr>
          <w:rFonts w:hint="eastAsia"/>
        </w:rPr>
        <w:t>There are certain books in which it is said to be contained, commonly called the Scriptures of the Old and New Testament; and that these are faithful records can be known only by ascertaining that they are genuine, that they are the writings of the persons whose names they bear, or to whom they are ascribed.</w:t>
      </w:r>
    </w:p>
    <w:p w14:paraId="29AB2AF1">
      <w:pPr>
        <w:ind w:left="-5"/>
        <w:rPr>
          <w:rFonts w:hint="eastAsia"/>
        </w:rPr>
      </w:pPr>
      <w:r>
        <w:rPr>
          <w:rFonts w:hint="eastAsia"/>
        </w:rPr>
        <w:t>据说它包含在某些书中，通常称为旧约和新约圣经；而要确定这些是忠实的记录，唯有通过查明它们是真实的，即它们是其署名人或被归属之人的著作。</w:t>
      </w:r>
    </w:p>
    <w:p w14:paraId="6E3D42AE">
      <w:pPr>
        <w:ind w:left="-5"/>
        <w:rPr>
          <w:rFonts w:hint="eastAsia"/>
        </w:rPr>
      </w:pPr>
    </w:p>
    <w:p w14:paraId="359B46DD">
      <w:pPr>
        <w:ind w:left="-5"/>
        <w:rPr>
          <w:rFonts w:hint="eastAsia"/>
        </w:rPr>
      </w:pPr>
      <w:r>
        <w:rPr>
          <w:rFonts w:hint="eastAsia"/>
        </w:rPr>
        <w:t>This is the first step, and it leads to a proof of their authenticity.</w:t>
      </w:r>
    </w:p>
    <w:p w14:paraId="75D5B661">
      <w:pPr>
        <w:ind w:left="-5"/>
        <w:rPr>
          <w:rFonts w:hint="eastAsia"/>
        </w:rPr>
      </w:pPr>
      <w:r>
        <w:rPr>
          <w:rFonts w:hint="eastAsia"/>
        </w:rPr>
        <w:t>这是第一步，它将引导我们证明其可靠性。</w:t>
      </w:r>
    </w:p>
    <w:p w14:paraId="162EAC7F">
      <w:pPr>
        <w:ind w:left="-5"/>
        <w:rPr>
          <w:rFonts w:hint="eastAsia"/>
        </w:rPr>
      </w:pPr>
    </w:p>
    <w:p w14:paraId="71D4503B">
      <w:pPr>
        <w:ind w:left="-5"/>
        <w:rPr>
          <w:rFonts w:hint="eastAsia"/>
        </w:rPr>
      </w:pPr>
      <w:r>
        <w:rPr>
          <w:rFonts w:hint="eastAsia"/>
        </w:rPr>
        <w:t>Let me request your attention to the difference between these two words, which are sometimes confounded.</w:t>
      </w:r>
    </w:p>
    <w:p w14:paraId="72543110">
      <w:pPr>
        <w:ind w:left="-5"/>
        <w:rPr>
          <w:rFonts w:hint="eastAsia"/>
        </w:rPr>
      </w:pPr>
      <w:r>
        <w:rPr>
          <w:rFonts w:hint="eastAsia"/>
        </w:rPr>
        <w:t>请允许我请求你们注意这两个词的区别，它们有时会被混淆。</w:t>
      </w:r>
    </w:p>
    <w:p w14:paraId="2581B599">
      <w:pPr>
        <w:ind w:left="-5"/>
        <w:rPr>
          <w:rFonts w:hint="eastAsia"/>
        </w:rPr>
      </w:pPr>
    </w:p>
    <w:p w14:paraId="1AD43227">
      <w:pPr>
        <w:ind w:left="-5"/>
        <w:rPr>
          <w:rFonts w:hint="eastAsia"/>
        </w:rPr>
      </w:pPr>
      <w:r>
        <w:rPr>
          <w:rFonts w:hint="eastAsia"/>
        </w:rPr>
        <w:t>When we call a writing genuine, we mean that it is really the composition of the person whom it claims as its author; when we call it authentic, we mean that its contents are true, that it possesses authority to command belief.</w:t>
      </w:r>
    </w:p>
    <w:p w14:paraId="27308583">
      <w:pPr>
        <w:ind w:left="-5"/>
        <w:rPr>
          <w:rFonts w:hint="eastAsia"/>
        </w:rPr>
      </w:pPr>
      <w:r>
        <w:rPr>
          <w:rFonts w:hint="eastAsia"/>
        </w:rPr>
        <w:t>当我们称一部作品为“真品”时，我们指的是它确实是其声称的作者的创作；当我们称其为“真实”时，我们指的是其内容是真实的，它具有命令人相信的权威。</w:t>
      </w:r>
    </w:p>
    <w:p w14:paraId="0A4E21C6">
      <w:pPr>
        <w:ind w:left="-5"/>
        <w:rPr>
          <w:rFonts w:hint="eastAsia"/>
        </w:rPr>
      </w:pPr>
    </w:p>
    <w:p w14:paraId="74206E77">
      <w:pPr>
        <w:ind w:left="-5"/>
        <w:rPr>
          <w:rFonts w:hint="eastAsia"/>
        </w:rPr>
      </w:pPr>
      <w:r>
        <w:rPr>
          <w:rFonts w:hint="eastAsia"/>
        </w:rPr>
        <w:t>These qualities are by no means inseparable.</w:t>
      </w:r>
    </w:p>
    <w:p w14:paraId="718D1EA2">
      <w:pPr>
        <w:ind w:left="-5"/>
        <w:rPr>
          <w:rFonts w:hint="eastAsia"/>
        </w:rPr>
      </w:pPr>
      <w:r>
        <w:rPr>
          <w:rFonts w:hint="eastAsia"/>
        </w:rPr>
        <w:t>这些品质绝非不可分割。</w:t>
      </w:r>
    </w:p>
    <w:p w14:paraId="64AA391E">
      <w:pPr>
        <w:ind w:left="-5"/>
        <w:rPr>
          <w:rFonts w:hint="eastAsia"/>
        </w:rPr>
      </w:pPr>
    </w:p>
    <w:p w14:paraId="40DD7B40">
      <w:pPr>
        <w:ind w:left="-5"/>
        <w:rPr>
          <w:rFonts w:hint="eastAsia"/>
        </w:rPr>
      </w:pPr>
      <w:r>
        <w:rPr>
          <w:rFonts w:hint="eastAsia"/>
        </w:rPr>
        <w:t>A book may be genuine which is not authentic, because it is a mere assemblage of fictions and falsehoods.</w:t>
      </w:r>
    </w:p>
    <w:p w14:paraId="23488478">
      <w:pPr>
        <w:ind w:left="-5"/>
        <w:rPr>
          <w:rFonts w:hint="eastAsia"/>
        </w:rPr>
      </w:pPr>
      <w:r>
        <w:rPr>
          <w:rFonts w:hint="eastAsia"/>
        </w:rPr>
        <w:t>一本书可以是真品，却不真实，因为它只是一堆虚构和谎言的集合。</w:t>
      </w:r>
    </w:p>
    <w:p w14:paraId="3821E6D9">
      <w:pPr>
        <w:ind w:left="-5"/>
        <w:rPr>
          <w:rFonts w:hint="eastAsia"/>
        </w:rPr>
      </w:pPr>
    </w:p>
    <w:p w14:paraId="28FEF7F0">
      <w:pPr>
        <w:ind w:left="-5"/>
        <w:rPr>
          <w:rFonts w:hint="eastAsia"/>
        </w:rPr>
      </w:pPr>
      <w:r>
        <w:rPr>
          <w:rFonts w:hint="eastAsia"/>
        </w:rPr>
        <w:t>On the other hand, a book may be authentic, that is, may contain information on which dependence should be placed, although it was written by a different person from its reputed author.</w:t>
      </w:r>
    </w:p>
    <w:p w14:paraId="5CB5DB93">
      <w:pPr>
        <w:ind w:left="-5"/>
        <w:rPr>
          <w:rFonts w:hint="eastAsia"/>
        </w:rPr>
      </w:pPr>
      <w:r>
        <w:rPr>
          <w:rFonts w:hint="eastAsia"/>
        </w:rPr>
        <w:t>另一方面，一本书可以是真实的，也就是说，可以包含应予信赖的信息，尽管它的作者并非其声称的作者。</w:t>
      </w:r>
    </w:p>
    <w:p w14:paraId="337F6ED9">
      <w:pPr>
        <w:ind w:left="-5"/>
        <w:rPr>
          <w:rFonts w:hint="eastAsia"/>
        </w:rPr>
      </w:pPr>
    </w:p>
    <w:p w14:paraId="62564853">
      <w:pPr>
        <w:ind w:left="-5"/>
        <w:rPr>
          <w:rFonts w:hint="eastAsia"/>
        </w:rPr>
      </w:pPr>
      <w:r>
        <w:rPr>
          <w:rFonts w:hint="eastAsia"/>
        </w:rPr>
        <w:t>But genuineness and authenticity are inseparably connected in the case of the sacred writings; for if we can show that they were written by the persons whose names they bear, it follows that they are worthy of credit; because, had their contents not been true, they would not have been received, as in fact they were, by those to whom they were addressed.</w:t>
      </w:r>
    </w:p>
    <w:p w14:paraId="7CF183D7">
      <w:pPr>
        <w:ind w:left="-5"/>
        <w:rPr>
          <w:rFonts w:hint="eastAsia"/>
        </w:rPr>
      </w:pPr>
      <w:r>
        <w:rPr>
          <w:rFonts w:hint="eastAsia"/>
        </w:rPr>
        <w:t>但就圣经而言，真实性和可靠性是密不可分的；因为如果我们能证明它们是由其署名人所写，那么它们就是值得信赖的；因为，如果它们的内容不真实，它们就不会被它们的读者所接受，而事实上它们是被接受了。</w:t>
      </w:r>
    </w:p>
    <w:p w14:paraId="1DC618C9">
      <w:pPr>
        <w:ind w:left="-5"/>
        <w:rPr>
          <w:rFonts w:hint="eastAsia"/>
        </w:rPr>
      </w:pPr>
    </w:p>
    <w:p w14:paraId="6D9A900A">
      <w:pPr>
        <w:ind w:left="-5"/>
        <w:rPr>
          <w:rFonts w:hint="eastAsia"/>
        </w:rPr>
      </w:pPr>
      <w:r>
        <w:rPr>
          <w:rFonts w:hint="eastAsia"/>
        </w:rPr>
        <w:t>The necessity of ascertaining the genuineness of the Scriptures will be manifest upon reflection.</w:t>
      </w:r>
    </w:p>
    <w:p w14:paraId="413BC61A">
      <w:pPr>
        <w:ind w:left="-5"/>
        <w:rPr>
          <w:rFonts w:hint="eastAsia"/>
        </w:rPr>
      </w:pPr>
      <w:r>
        <w:rPr>
          <w:rFonts w:hint="eastAsia"/>
        </w:rPr>
        <w:t>只要稍加思考，查明圣经真实性的必要性就会显而易见。</w:t>
      </w:r>
    </w:p>
    <w:p w14:paraId="6E64160A">
      <w:pPr>
        <w:ind w:left="-5"/>
        <w:rPr>
          <w:rFonts w:hint="eastAsia"/>
        </w:rPr>
      </w:pPr>
    </w:p>
    <w:p w14:paraId="7E547594">
      <w:pPr>
        <w:ind w:left="-5"/>
        <w:rPr>
          <w:rFonts w:hint="eastAsia"/>
        </w:rPr>
      </w:pPr>
      <w:r>
        <w:rPr>
          <w:rFonts w:hint="eastAsia"/>
        </w:rPr>
        <w:t>They relate miracles; but how do we know that the miracles were actually performed?</w:t>
      </w:r>
    </w:p>
    <w:p w14:paraId="493D3CB2">
      <w:pPr>
        <w:ind w:left="-5"/>
        <w:rPr>
          <w:rFonts w:hint="eastAsia"/>
        </w:rPr>
      </w:pPr>
      <w:r>
        <w:rPr>
          <w:rFonts w:hint="eastAsia"/>
        </w:rPr>
        <w:t>它们记述了神迹；但我们如何知道这些神迹是真实发生的呢？</w:t>
      </w:r>
    </w:p>
    <w:p w14:paraId="419D3259">
      <w:pPr>
        <w:ind w:left="-5"/>
        <w:rPr>
          <w:rFonts w:hint="eastAsia"/>
        </w:rPr>
      </w:pPr>
    </w:p>
    <w:p w14:paraId="4A705C3D">
      <w:pPr>
        <w:ind w:left="-5"/>
        <w:rPr>
          <w:rFonts w:hint="eastAsia"/>
        </w:rPr>
      </w:pPr>
      <w:r>
        <w:rPr>
          <w:rFonts w:hint="eastAsia"/>
        </w:rPr>
        <w:t>This is one argument in favour of them, that the books were published at the time of the miracles, and were then received; for it is evident, that, if the miracles had not been really wrought, the narrative would have been rejected as fabulous.</w:t>
      </w:r>
    </w:p>
    <w:p w14:paraId="48CDA763">
      <w:pPr>
        <w:ind w:left="-5"/>
        <w:rPr>
          <w:rFonts w:hint="eastAsia"/>
        </w:rPr>
      </w:pPr>
      <w:r>
        <w:rPr>
          <w:rFonts w:hint="eastAsia"/>
        </w:rPr>
        <w:t>支持它们的一个论点是，这些书是在神迹发生的时代出版的，并且当时就被接受了；因为很明显，如果神迹不是真实发生的，这些叙述就会被当作神话而被拒绝。</w:t>
      </w:r>
    </w:p>
    <w:p w14:paraId="5ACBBDC9">
      <w:pPr>
        <w:ind w:left="-5"/>
        <w:rPr>
          <w:rFonts w:hint="eastAsia"/>
        </w:rPr>
      </w:pPr>
    </w:p>
    <w:p w14:paraId="07563C42">
      <w:pPr>
        <w:ind w:left="-5"/>
        <w:rPr>
          <w:rFonts w:hint="eastAsia"/>
        </w:rPr>
      </w:pPr>
      <w:r>
        <w:rPr>
          <w:rFonts w:hint="eastAsia"/>
        </w:rPr>
        <w:t>It is only on the supposition of their genuineness, that we can believe their report of supernatural facts to be true.</w:t>
      </w:r>
    </w:p>
    <w:p w14:paraId="2B7BF35F">
      <w:pPr>
        <w:ind w:left="-5"/>
        <w:rPr>
          <w:rFonts w:hint="eastAsia"/>
        </w:rPr>
      </w:pPr>
      <w:r>
        <w:rPr>
          <w:rFonts w:hint="eastAsia"/>
        </w:rPr>
        <w:t>只有在假设它们是真实的基础上，我们才能相信它们关于超自然事实的报道是真实的。</w:t>
      </w:r>
    </w:p>
    <w:p w14:paraId="468660A0">
      <w:pPr>
        <w:ind w:left="-5"/>
        <w:rPr>
          <w:rFonts w:hint="eastAsia"/>
        </w:rPr>
      </w:pPr>
    </w:p>
    <w:p w14:paraId="0E0121EF">
      <w:pPr>
        <w:ind w:left="-5"/>
        <w:rPr>
          <w:rFonts w:hint="eastAsia"/>
        </w:rPr>
      </w:pPr>
      <w:r>
        <w:rPr>
          <w:rFonts w:hint="eastAsia"/>
        </w:rPr>
        <w:t>They contain prophecies; but, whether these are to be considered as true predictions, can be determined only by the fact, that the books were written prior to the events which they profess to foretell.</w:t>
      </w:r>
    </w:p>
    <w:p w14:paraId="00D4B061">
      <w:pPr>
        <w:ind w:left="-5"/>
        <w:rPr>
          <w:rFonts w:hint="eastAsia"/>
        </w:rPr>
      </w:pPr>
      <w:r>
        <w:rPr>
          <w:rFonts w:hint="eastAsia"/>
        </w:rPr>
        <w:t>它们包含了预言；但，这些是否应被视为真实的预言，只能通过一个事实来确定，即这些书是在它们声称要预言的事件发生之前写成的。</w:t>
      </w:r>
    </w:p>
    <w:p w14:paraId="0963C0EC">
      <w:pPr>
        <w:ind w:left="-5"/>
        <w:rPr>
          <w:rFonts w:hint="eastAsia"/>
        </w:rPr>
      </w:pPr>
    </w:p>
    <w:p w14:paraId="39C4E9FD">
      <w:pPr>
        <w:ind w:left="-5"/>
        <w:rPr>
          <w:rFonts w:hint="eastAsia"/>
        </w:rPr>
      </w:pPr>
      <w:r>
        <w:rPr>
          <w:rFonts w:hint="eastAsia"/>
        </w:rPr>
        <w:t>You see, then, the reason why, in endeavouring to demonstrate the truth of our religion, we begin with an examination of its records.</w:t>
      </w:r>
    </w:p>
    <w:p w14:paraId="7B4962AC">
      <w:pPr>
        <w:ind w:left="-5"/>
        <w:rPr>
          <w:rFonts w:hint="eastAsia"/>
        </w:rPr>
      </w:pPr>
      <w:r>
        <w:rPr>
          <w:rFonts w:hint="eastAsia"/>
        </w:rPr>
        <w:t>那么，你们就明白了，在努力证明我们信仰的真理时，我们为何要从审查其记录开始。</w:t>
      </w:r>
    </w:p>
    <w:p w14:paraId="1551C9F3">
      <w:pPr>
        <w:ind w:left="-5"/>
        <w:rPr>
          <w:rFonts w:hint="eastAsia"/>
        </w:rPr>
      </w:pPr>
    </w:p>
    <w:p w14:paraId="7FC95AAD">
      <w:pPr>
        <w:ind w:left="-5"/>
        <w:rPr>
          <w:rFonts w:hint="eastAsia"/>
        </w:rPr>
      </w:pPr>
      <w:r>
        <w:rPr>
          <w:rFonts w:hint="eastAsia"/>
        </w:rPr>
        <w:t>I shall consider them in the order of publication.</w:t>
      </w:r>
    </w:p>
    <w:p w14:paraId="06D7063E">
      <w:pPr>
        <w:ind w:left="-5"/>
        <w:rPr>
          <w:rFonts w:hint="eastAsia"/>
        </w:rPr>
      </w:pPr>
      <w:r>
        <w:rPr>
          <w:rFonts w:hint="eastAsia"/>
        </w:rPr>
        <w:t>我将按照出版的顺序来审视它们。</w:t>
      </w:r>
    </w:p>
    <w:p w14:paraId="416121B0">
      <w:pPr>
        <w:ind w:left="-5"/>
        <w:rPr>
          <w:rFonts w:hint="eastAsia"/>
        </w:rPr>
      </w:pPr>
    </w:p>
    <w:p w14:paraId="68A7E16B">
      <w:pPr>
        <w:ind w:left="-5"/>
        <w:rPr>
          <w:rFonts w:hint="eastAsia"/>
        </w:rPr>
      </w:pPr>
      <w:r>
        <w:rPr>
          <w:rFonts w:hint="eastAsia"/>
        </w:rPr>
        <w:t>I begin with those of the Old Testament.</w:t>
      </w:r>
    </w:p>
    <w:p w14:paraId="619642D2">
      <w:pPr>
        <w:ind w:left="-5"/>
        <w:rPr>
          <w:rFonts w:hint="eastAsia"/>
        </w:rPr>
      </w:pPr>
      <w:r>
        <w:rPr>
          <w:rFonts w:hint="eastAsia"/>
        </w:rPr>
        <w:t>我从旧约开始。</w:t>
      </w:r>
    </w:p>
    <w:p w14:paraId="0640B421">
      <w:pPr>
        <w:ind w:left="-5"/>
        <w:rPr>
          <w:rFonts w:hint="eastAsia"/>
        </w:rPr>
      </w:pPr>
    </w:p>
    <w:p w14:paraId="0F5CD65F">
      <w:pPr>
        <w:ind w:left="-5"/>
        <w:rPr>
          <w:rFonts w:hint="eastAsia"/>
        </w:rPr>
      </w:pPr>
      <w:r>
        <w:rPr>
          <w:rFonts w:hint="eastAsia"/>
        </w:rPr>
        <w:t>That they existed in the state in which we now find them, in the days of our Saviour and his immediate followers, is evident from his references to them under the titles of the Law, the Prophets, and the Psalms; and from the numerous quotations from them by the evangelists and apostles.</w:t>
      </w:r>
    </w:p>
    <w:p w14:paraId="70FC249D">
      <w:pPr>
        <w:ind w:left="-5"/>
        <w:rPr>
          <w:rFonts w:hint="eastAsia"/>
        </w:rPr>
      </w:pPr>
      <w:r>
        <w:rPr>
          <w:rFonts w:hint="eastAsia"/>
        </w:rPr>
        <w:t>在我们救主和祂直属门徒的时代，它们以我们现在所见的状态存在，这一点从祂以律法、先知和诗篇的名称来引用它们，以及从福音书作者和使徒们对它们的大量引用中，都是显而易见的。</w:t>
      </w:r>
    </w:p>
    <w:p w14:paraId="1AA159F7">
      <w:pPr>
        <w:ind w:left="-5"/>
        <w:rPr>
          <w:rFonts w:hint="eastAsia"/>
        </w:rPr>
      </w:pPr>
    </w:p>
    <w:p w14:paraId="21C6DE71">
      <w:pPr>
        <w:ind w:left="-5"/>
        <w:rPr>
          <w:rFonts w:hint="eastAsia"/>
        </w:rPr>
      </w:pPr>
      <w:r>
        <w:rPr>
          <w:rFonts w:hint="eastAsia"/>
        </w:rPr>
        <w:t>Among the Jews, the Law signified the five books of Moses; and the Prophets and Holy Writings, or, as they were sometimes called, the Psalms, because this was the first or principal book in this division, comprehended all the rest.</w:t>
      </w:r>
    </w:p>
    <w:p w14:paraId="409033D0">
      <w:pPr>
        <w:ind w:left="-5"/>
        <w:rPr>
          <w:rFonts w:hint="eastAsia"/>
        </w:rPr>
      </w:pPr>
      <w:r>
        <w:rPr>
          <w:rFonts w:hint="eastAsia"/>
        </w:rPr>
        <w:t>在犹太人中间，律法指的是摩西五经；先知书和圣卷，或有时称为诗篇，因为这是这个部分的第一本或主要的一本书，则包括了其余所有。</w:t>
      </w:r>
    </w:p>
    <w:p w14:paraId="414EAF1F">
      <w:pPr>
        <w:ind w:left="-5"/>
        <w:rPr>
          <w:rFonts w:hint="eastAsia"/>
        </w:rPr>
      </w:pPr>
    </w:p>
    <w:p w14:paraId="29923FFE">
      <w:pPr>
        <w:ind w:left="-5"/>
        <w:rPr>
          <w:rFonts w:hint="eastAsia"/>
        </w:rPr>
      </w:pPr>
      <w:r>
        <w:rPr>
          <w:rFonts w:hint="eastAsia"/>
        </w:rPr>
        <w:t>We have also the testimony of Josephus,* who wrote in the first century, and informs us, that the Jews had twenty-two sacred books; five of Moses, thirteen of the Prophets, and four containing hymns and moral precepts.</w:t>
      </w:r>
    </w:p>
    <w:p w14:paraId="45D1E0D6">
      <w:pPr>
        <w:ind w:left="-5"/>
        <w:rPr>
          <w:rFonts w:hint="eastAsia"/>
        </w:rPr>
      </w:pPr>
      <w:r>
        <w:rPr>
          <w:rFonts w:hint="eastAsia"/>
        </w:rPr>
        <w:t>我们也有约瑟夫的见证，* 他在第一世纪写作，并告知我们，犹太人有二十二本圣书；五本是摩西的，十三本是先知的，四本包含诗歌和道德教训。</w:t>
      </w:r>
    </w:p>
    <w:p w14:paraId="0D94D5F8">
      <w:pPr>
        <w:ind w:left="-5"/>
        <w:rPr>
          <w:rFonts w:hint="eastAsia"/>
        </w:rPr>
      </w:pPr>
    </w:p>
    <w:p w14:paraId="7605386E">
      <w:pPr>
        <w:ind w:left="-5"/>
        <w:rPr>
          <w:rFonts w:hint="eastAsia"/>
        </w:rPr>
      </w:pPr>
      <w:r>
        <w:rPr>
          <w:rFonts w:hint="eastAsia"/>
        </w:rPr>
        <w:t>You might think, in counting the books, that Josephus has omitted some of them, because you find that there are actually thirty-nine: it is therefore proper to inform you, that the Jews made an arrangement corresponding to their alphabet, which contained only twenty-two letters, and reduced the Sacred Writings to the same number, by making a single book of the twelve minor Prophets, a single book of the Prophecies and Lamentations of Jeremiah; and by joining in one the two books of Samuel, the two books of Kings, the two books of Chronicles, the books of Ezra and Nehemiah, and the books of Judges and Ruth.</w:t>
      </w:r>
    </w:p>
    <w:p w14:paraId="587D21D3">
      <w:pPr>
        <w:ind w:left="-5"/>
        <w:rPr>
          <w:rFonts w:hint="eastAsia"/>
        </w:rPr>
      </w:pPr>
      <w:r>
        <w:rPr>
          <w:rFonts w:hint="eastAsia"/>
        </w:rPr>
        <w:t>在数算这些书时，你或许会认为约瑟夫遗漏了其中一些，因为你发现实际上有三十九本：因此，应当告知你，犹太人做了一种与他们只有二十二个字母的字母表相对应的安排，将圣经缩减为相同的数目，即将十二小先知书合为一书，将耶利米的预言和哀歌合为一书；并将撒母耳记上下、列王纪上下、历代志上下、以斯拉记和尼希米记、以及士师记和路得记合为一书。</w:t>
      </w:r>
    </w:p>
    <w:p w14:paraId="41047DA4">
      <w:pPr>
        <w:ind w:left="-5"/>
        <w:rPr>
          <w:rFonts w:hint="eastAsia"/>
        </w:rPr>
      </w:pPr>
    </w:p>
    <w:p w14:paraId="363A2D42">
      <w:pPr>
        <w:ind w:left="-5"/>
        <w:rPr>
          <w:rFonts w:hint="eastAsia"/>
        </w:rPr>
      </w:pPr>
      <w:r>
        <w:rPr>
          <w:rFonts w:hint="eastAsia"/>
        </w:rPr>
        <w:t>By a small change in the classification, the modern Jews have made the number twenty-four.</w:t>
      </w:r>
    </w:p>
    <w:p w14:paraId="26BB79DE">
      <w:pPr>
        <w:ind w:left="-5"/>
        <w:rPr>
          <w:rFonts w:hint="eastAsia"/>
        </w:rPr>
      </w:pPr>
      <w:r>
        <w:rPr>
          <w:rFonts w:hint="eastAsia"/>
        </w:rPr>
        <w:t>通过对分类的微小改变，现代犹太人将数目改为二十四。</w:t>
      </w:r>
    </w:p>
    <w:p w14:paraId="5561DB17">
      <w:pPr>
        <w:ind w:left="-5"/>
        <w:rPr>
          <w:rFonts w:hint="eastAsia"/>
        </w:rPr>
      </w:pPr>
    </w:p>
    <w:p w14:paraId="0EBD02E5">
      <w:pPr>
        <w:ind w:left="-5"/>
        <w:rPr>
          <w:rFonts w:hint="eastAsia"/>
        </w:rPr>
      </w:pPr>
      <w:r>
        <w:rPr>
          <w:rFonts w:hint="eastAsia"/>
        </w:rPr>
        <w:t>Having found the Jewish Scriptures in the days of our Saviour, we can trace them two or three hundred years back to the time when they were translated into Greek.</w:t>
      </w:r>
    </w:p>
    <w:p w14:paraId="26DAAD2E">
      <w:pPr>
        <w:ind w:left="-5"/>
        <w:rPr>
          <w:rFonts w:hint="eastAsia"/>
        </w:rPr>
      </w:pPr>
      <w:r>
        <w:rPr>
          <w:rFonts w:hint="eastAsia"/>
        </w:rPr>
        <w:t>既然在我们救主时代发现了犹太圣经，我们可以将它们追溯到两三百年前，即它们被翻译成希腊文的时候。</w:t>
      </w:r>
    </w:p>
    <w:p w14:paraId="0B9623B0">
      <w:pPr>
        <w:ind w:left="-5"/>
        <w:rPr>
          <w:rFonts w:hint="eastAsia"/>
        </w:rPr>
      </w:pPr>
    </w:p>
    <w:p w14:paraId="58263153">
      <w:pPr>
        <w:ind w:left="-5"/>
        <w:rPr>
          <w:rFonts w:hint="eastAsia"/>
        </w:rPr>
      </w:pPr>
      <w:r>
        <w:rPr>
          <w:rFonts w:hint="eastAsia"/>
        </w:rPr>
        <w:t>The version is known by the name of the Septuagint, because it has been supposed to be the work of seventy or seventy-two interpreters, who came for this purpose from Judea to Egypt at the request of Ptolemy Philadelphus.</w:t>
      </w:r>
    </w:p>
    <w:p w14:paraId="57CE7025">
      <w:pPr>
        <w:ind w:left="-5"/>
        <w:rPr>
          <w:rFonts w:hint="eastAsia"/>
        </w:rPr>
      </w:pPr>
      <w:r>
        <w:rPr>
          <w:rFonts w:hint="eastAsia"/>
        </w:rPr>
        <w:t>这个版本以“七十士译本”之名而闻名，因为它被认为是七十或七十二位翻译家的作品，他们为此目的，应托勒密·非拉铁非的请求，从犹太来到埃及。</w:t>
      </w:r>
    </w:p>
    <w:p w14:paraId="13020438">
      <w:pPr>
        <w:ind w:left="-5"/>
        <w:rPr>
          <w:rFonts w:hint="eastAsia"/>
        </w:rPr>
      </w:pPr>
    </w:p>
    <w:p w14:paraId="76F62063">
      <w:pPr>
        <w:ind w:left="-5"/>
        <w:rPr>
          <w:rFonts w:hint="eastAsia"/>
        </w:rPr>
      </w:pPr>
      <w:r>
        <w:rPr>
          <w:rFonts w:hint="eastAsia"/>
        </w:rPr>
        <w:t>Many strange stories have been circulated about it; and in particular, Justin Martyr relates that they were shut up in separate cells, where each made a translation; that when the translations were compared, they were found to agree to a tittle, and that Ptolemy being convinced, as well he might, that they were supernaturally assisted, held them in high honour, and having bountifully rewarded them, sent them back to their own country.</w:t>
      </w:r>
    </w:p>
    <w:p w14:paraId="0D97D43F">
      <w:pPr>
        <w:ind w:left="-5"/>
        <w:rPr>
          <w:rFonts w:hint="eastAsia"/>
        </w:rPr>
      </w:pPr>
      <w:r>
        <w:rPr>
          <w:rFonts w:hint="eastAsia"/>
        </w:rPr>
        <w:t>关于它，流传着许多奇怪的故事；特别是，殉道者查斯丁记述说，他们被关在各自的囚室里，每个人都做了一个翻译；当翻译们被比较时，发现它们一字不差；托勒密因此确信，祂或许也当如此，他们受到了超自然的帮助，便对他们极为尊敬，慷慨地赏赐他们后，将他们送回了自己的国家。</w:t>
      </w:r>
    </w:p>
    <w:p w14:paraId="100F2956">
      <w:pPr>
        <w:ind w:left="-5"/>
        <w:rPr>
          <w:rFonts w:hint="eastAsia"/>
        </w:rPr>
      </w:pPr>
    </w:p>
    <w:p w14:paraId="24D5F511">
      <w:pPr>
        <w:ind w:left="-5"/>
        <w:rPr>
          <w:rFonts w:hint="eastAsia"/>
        </w:rPr>
      </w:pPr>
      <w:r>
        <w:rPr>
          <w:rFonts w:hint="eastAsia"/>
        </w:rPr>
        <w:t>The story is now exploded as fabulous; and it is wonderful that it was ever believed.</w:t>
      </w:r>
    </w:p>
    <w:p w14:paraId="366CA255">
      <w:pPr>
        <w:ind w:left="-5"/>
        <w:rPr>
          <w:rFonts w:hint="eastAsia"/>
        </w:rPr>
      </w:pPr>
      <w:r>
        <w:rPr>
          <w:rFonts w:hint="eastAsia"/>
        </w:rPr>
        <w:t>这个故事现在已被揭穿为神话；它曾被相信，真是令人惊奇。</w:t>
      </w:r>
    </w:p>
    <w:p w14:paraId="51DA9404">
      <w:pPr>
        <w:ind w:left="-5"/>
        <w:rPr>
          <w:rFonts w:hint="eastAsia"/>
        </w:rPr>
      </w:pPr>
    </w:p>
    <w:p w14:paraId="52B07D59">
      <w:pPr>
        <w:ind w:left="-5"/>
        <w:rPr>
          <w:rFonts w:hint="eastAsia"/>
        </w:rPr>
      </w:pPr>
      <w:r>
        <w:rPr>
          <w:rFonts w:hint="eastAsia"/>
        </w:rPr>
        <w:t>No man who has read the translation can suppose that the authors were inspired.</w:t>
      </w:r>
    </w:p>
    <w:p w14:paraId="53AE65EE">
      <w:pPr>
        <w:ind w:left="-5"/>
        <w:rPr>
          <w:rFonts w:hint="eastAsia"/>
        </w:rPr>
      </w:pPr>
      <w:r>
        <w:rPr>
          <w:rFonts w:hint="eastAsia"/>
        </w:rPr>
        <w:t>凡是读过这个译本的人，都无法想象其作者是受默示的。</w:t>
      </w:r>
    </w:p>
    <w:p w14:paraId="0B626C64">
      <w:pPr>
        <w:ind w:left="-5"/>
        <w:rPr>
          <w:rFonts w:hint="eastAsia"/>
        </w:rPr>
      </w:pPr>
    </w:p>
    <w:p w14:paraId="18F97E58">
      <w:pPr>
        <w:ind w:left="-5"/>
        <w:rPr>
          <w:rFonts w:hint="eastAsia"/>
        </w:rPr>
      </w:pPr>
      <w:r>
        <w:rPr>
          <w:rFonts w:hint="eastAsia"/>
        </w:rPr>
        <w:t>It is full of mistakes and errors, deviates widely from the original in many instances, and sometimes presents passages which it would require an oracle to explain.</w:t>
      </w:r>
    </w:p>
    <w:p w14:paraId="5D21F286">
      <w:pPr>
        <w:ind w:left="-5"/>
        <w:rPr>
          <w:rFonts w:hint="eastAsia"/>
        </w:rPr>
      </w:pPr>
      <w:r>
        <w:rPr>
          <w:rFonts w:hint="eastAsia"/>
        </w:rPr>
        <w:t>它充满了错误和谬误，在许多地方与原文大相径庭，有时还呈现出需要神谕才能解释的段落。</w:t>
      </w:r>
    </w:p>
    <w:p w14:paraId="5A29CF30">
      <w:pPr>
        <w:ind w:left="-5"/>
        <w:rPr>
          <w:rFonts w:hint="eastAsia"/>
        </w:rPr>
      </w:pPr>
    </w:p>
    <w:p w14:paraId="7FF81697">
      <w:pPr>
        <w:ind w:left="-5"/>
        <w:rPr>
          <w:rFonts w:hint="eastAsia"/>
        </w:rPr>
      </w:pPr>
      <w:r>
        <w:rPr>
          <w:rFonts w:hint="eastAsia"/>
        </w:rPr>
        <w:t>Its true history is obscure.</w:t>
      </w:r>
    </w:p>
    <w:p w14:paraId="0531E999">
      <w:pPr>
        <w:ind w:left="-5"/>
        <w:rPr>
          <w:rFonts w:hint="eastAsia"/>
        </w:rPr>
      </w:pPr>
      <w:r>
        <w:rPr>
          <w:rFonts w:hint="eastAsia"/>
        </w:rPr>
        <w:t>其真实的历史是模糊的。</w:t>
      </w:r>
    </w:p>
    <w:p w14:paraId="7FF64E03">
      <w:pPr>
        <w:ind w:left="-5"/>
        <w:rPr>
          <w:rFonts w:hint="eastAsia"/>
        </w:rPr>
      </w:pPr>
    </w:p>
    <w:p w14:paraId="6E0A3C8A">
      <w:pPr>
        <w:ind w:left="-5"/>
        <w:rPr>
          <w:rFonts w:hint="eastAsia"/>
        </w:rPr>
      </w:pPr>
      <w:r>
        <w:rPr>
          <w:rFonts w:hint="eastAsia"/>
        </w:rPr>
        <w:t>It is not certain that even the Pentateuch was translated by the order of Ptolemy.</w:t>
      </w:r>
    </w:p>
    <w:p w14:paraId="5E8D715A">
      <w:pPr>
        <w:ind w:left="-5"/>
        <w:rPr>
          <w:rFonts w:hint="eastAsia"/>
        </w:rPr>
      </w:pPr>
      <w:r>
        <w:rPr>
          <w:rFonts w:hint="eastAsia"/>
        </w:rPr>
        <w:t>甚至连五经是否是根据托勒密的命令翻译的，也不确定。</w:t>
      </w:r>
    </w:p>
    <w:p w14:paraId="39573741">
      <w:pPr>
        <w:ind w:left="-5"/>
        <w:rPr>
          <w:rFonts w:hint="eastAsia"/>
        </w:rPr>
      </w:pPr>
    </w:p>
    <w:p w14:paraId="4E25BC2E">
      <w:pPr>
        <w:ind w:left="-5"/>
        <w:rPr>
          <w:rFonts w:hint="eastAsia"/>
        </w:rPr>
      </w:pPr>
      <w:r>
        <w:rPr>
          <w:rFonts w:hint="eastAsia"/>
        </w:rPr>
        <w:t>It is probable that it was undertaken by the Jews in Egypt, who, not understanding Hebrew, were anxious to have the Scriptures in the vernacular tongue; and that the five books of Moses having been turned into Greek, to be used in the synagogues, where the law was read once a year, the other books were added at different times.</w:t>
      </w:r>
    </w:p>
    <w:p w14:paraId="733161C4">
      <w:pPr>
        <w:ind w:left="-5"/>
        <w:rPr>
          <w:rFonts w:hint="eastAsia"/>
        </w:rPr>
      </w:pPr>
      <w:r>
        <w:rPr>
          <w:rFonts w:hint="eastAsia"/>
        </w:rPr>
        <w:t>很可能是埃及的犹太人所为，他们不懂希伯来文，渴望能有本地方言的圣经；摩西五经被翻译成希腊文，用于会堂，律法每年在那里被宣读一次，其他书卷则在不同时间加入。</w:t>
      </w:r>
    </w:p>
    <w:p w14:paraId="4AF55A13">
      <w:pPr>
        <w:ind w:left="-5"/>
        <w:rPr>
          <w:rFonts w:hint="eastAsia"/>
        </w:rPr>
      </w:pPr>
    </w:p>
    <w:p w14:paraId="7ED6A8B5">
      <w:pPr>
        <w:ind w:left="-5"/>
        <w:rPr>
          <w:rFonts w:hint="eastAsia"/>
        </w:rPr>
      </w:pPr>
      <w:r>
        <w:rPr>
          <w:rFonts w:hint="eastAsia"/>
        </w:rPr>
        <w:t>The purpose for which I have referred to this translation is, to show that at the time when it was made, the Jews possessed the same books which they still acknowledge as divine.</w:t>
      </w:r>
    </w:p>
    <w:p w14:paraId="10B85FD0">
      <w:pPr>
        <w:ind w:left="-5"/>
        <w:rPr>
          <w:rFonts w:hint="eastAsia"/>
        </w:rPr>
      </w:pPr>
      <w:r>
        <w:rPr>
          <w:rFonts w:hint="eastAsia"/>
        </w:rPr>
        <w:t>我提及这个译本的目的，是为了表明，在它被制作的时候，犹太人拥有的书卷与他们至今仍承认是神圣的书卷是相同的。</w:t>
      </w:r>
    </w:p>
    <w:p w14:paraId="22603E20">
      <w:pPr>
        <w:ind w:left="-5"/>
        <w:rPr>
          <w:rFonts w:hint="eastAsia"/>
        </w:rPr>
      </w:pPr>
    </w:p>
    <w:p w14:paraId="4FA2E942">
      <w:pPr>
        <w:ind w:left="-5"/>
        <w:rPr>
          <w:rFonts w:hint="eastAsia"/>
        </w:rPr>
      </w:pPr>
      <w:r>
        <w:rPr>
          <w:rFonts w:hint="eastAsia"/>
        </w:rPr>
        <w:t>I am not aware that any information respecting them can be derived from any foreign source, at a period more remote.</w:t>
      </w:r>
    </w:p>
    <w:p w14:paraId="0363EF47">
      <w:pPr>
        <w:ind w:left="-5"/>
        <w:rPr>
          <w:rFonts w:hint="eastAsia"/>
        </w:rPr>
      </w:pPr>
      <w:r>
        <w:rPr>
          <w:rFonts w:hint="eastAsia"/>
        </w:rPr>
        <w:t>据我所知，在更早的时期，无法从任何外国来源获得关于它们的任何信息。</w:t>
      </w:r>
    </w:p>
    <w:p w14:paraId="1C196C35">
      <w:pPr>
        <w:ind w:left="-5"/>
        <w:rPr>
          <w:rFonts w:hint="eastAsia"/>
        </w:rPr>
      </w:pPr>
    </w:p>
    <w:p w14:paraId="4287AAC9">
      <w:pPr>
        <w:ind w:left="-5"/>
        <w:rPr>
          <w:rFonts w:hint="eastAsia"/>
        </w:rPr>
      </w:pPr>
      <w:r>
        <w:rPr>
          <w:rFonts w:hint="eastAsia"/>
        </w:rPr>
        <w:t>I presume, however, that it will not be denied that they existed in the days of Ezra, about whose time the canon was completed by the writings of Haggai, Zechariah, and Malachi.</w:t>
      </w:r>
    </w:p>
    <w:p w14:paraId="06A974C7">
      <w:pPr>
        <w:ind w:left="-5"/>
        <w:rPr>
          <w:rFonts w:hint="eastAsia"/>
        </w:rPr>
      </w:pPr>
      <w:r>
        <w:rPr>
          <w:rFonts w:hint="eastAsia"/>
        </w:rPr>
        <w:t>然而，我推定，在以斯拉时代，它们的存在是不容否认的，大约在那个时期，正典因哈该、撒迦利亚和玛拉基的著作而得以完成。</w:t>
      </w:r>
    </w:p>
    <w:p w14:paraId="050A9C06">
      <w:pPr>
        <w:ind w:left="-5"/>
        <w:rPr>
          <w:rFonts w:hint="eastAsia"/>
        </w:rPr>
      </w:pPr>
    </w:p>
    <w:p w14:paraId="081D85AF">
      <w:pPr>
        <w:ind w:left="-5"/>
        <w:rPr>
          <w:rFonts w:hint="eastAsia"/>
        </w:rPr>
      </w:pPr>
      <w:r>
        <w:rPr>
          <w:rFonts w:hint="eastAsia"/>
        </w:rPr>
        <w:t>If we will not believe the Jews, when they tell us that the books are inspired, we surely may believe them when they affirm, on the faith of uninterrupted tradition, that they were in being at the termination of the Babylonian captivity.</w:t>
      </w:r>
    </w:p>
    <w:p w14:paraId="42CACDC0">
      <w:pPr>
        <w:ind w:left="-5"/>
        <w:rPr>
          <w:rFonts w:hint="eastAsia"/>
        </w:rPr>
      </w:pPr>
      <w:r>
        <w:rPr>
          <w:rFonts w:hint="eastAsia"/>
        </w:rPr>
        <w:t>如果我们不相信犹太人告诉我们这些书是受默示的，那么当他们凭着不间断的传统，断言它们在巴比伦被掳结束时已存在，我们当然可以相信他们。</w:t>
      </w:r>
    </w:p>
    <w:p w14:paraId="0E98B50C">
      <w:pPr>
        <w:ind w:left="-5"/>
        <w:rPr>
          <w:rFonts w:hint="eastAsia"/>
        </w:rPr>
      </w:pPr>
    </w:p>
    <w:p w14:paraId="6D210968">
      <w:pPr>
        <w:ind w:left="-5"/>
        <w:rPr>
          <w:rFonts w:hint="eastAsia"/>
        </w:rPr>
      </w:pPr>
      <w:r>
        <w:rPr>
          <w:rFonts w:hint="eastAsia"/>
        </w:rPr>
        <w:t>As we are certain that their religion was then observed with all its forms and institutions, we cannot doubt that they possessed the law upon which the whole ritual is founded.</w:t>
      </w:r>
    </w:p>
    <w:p w14:paraId="4AED6ED2">
      <w:pPr>
        <w:ind w:left="-5"/>
        <w:rPr>
          <w:rFonts w:hint="eastAsia"/>
        </w:rPr>
      </w:pPr>
      <w:r>
        <w:rPr>
          <w:rFonts w:hint="eastAsia"/>
        </w:rPr>
        <w:t>既然我们确信他们的宗教当时是以其所有形式和制度被遵守的，我们就不能怀疑他们拥有了那作为整个仪轨基础的律法。</w:t>
      </w:r>
    </w:p>
    <w:p w14:paraId="0491D1B5">
      <w:pPr>
        <w:ind w:left="-5"/>
        <w:rPr>
          <w:rFonts w:hint="eastAsia"/>
        </w:rPr>
      </w:pPr>
    </w:p>
    <w:p w14:paraId="26DD1FBC">
      <w:pPr>
        <w:ind w:left="-5"/>
        <w:rPr>
          <w:rFonts w:hint="eastAsia"/>
        </w:rPr>
      </w:pPr>
      <w:r>
        <w:rPr>
          <w:rFonts w:hint="eastAsia"/>
        </w:rPr>
        <w:t>We may rest in this conclusion with the more confidence, as no person has ventured to suggest that the books were forged after that period.</w:t>
      </w:r>
    </w:p>
    <w:p w14:paraId="2DCD56B9">
      <w:pPr>
        <w:ind w:left="-5"/>
        <w:rPr>
          <w:rFonts w:hint="eastAsia"/>
        </w:rPr>
      </w:pPr>
      <w:r>
        <w:rPr>
          <w:rFonts w:hint="eastAsia"/>
        </w:rPr>
        <w:t>我们可以更自信地安于这个结论，因为没有人曾冒险提出这些书是在那个时期之后伪造的。</w:t>
      </w:r>
    </w:p>
    <w:p w14:paraId="77AA5311">
      <w:pPr>
        <w:ind w:left="-5"/>
        <w:rPr>
          <w:rFonts w:hint="eastAsia"/>
        </w:rPr>
      </w:pPr>
    </w:p>
    <w:p w14:paraId="44AB1EA2">
      <w:pPr>
        <w:ind w:left="-5"/>
        <w:rPr>
          <w:rFonts w:hint="eastAsia"/>
        </w:rPr>
      </w:pPr>
      <w:r>
        <w:rPr>
          <w:rFonts w:hint="eastAsia"/>
        </w:rPr>
        <w:t>I have said that they then possessed the Law; and in what follows, I shall direct your attention to the books of Moses.</w:t>
      </w:r>
    </w:p>
    <w:p w14:paraId="18E78F3B">
      <w:pPr>
        <w:ind w:left="-5"/>
        <w:rPr>
          <w:rFonts w:hint="eastAsia"/>
        </w:rPr>
      </w:pPr>
      <w:r>
        <w:rPr>
          <w:rFonts w:hint="eastAsia"/>
        </w:rPr>
        <w:t>我说过，他们当时拥有律法；接下来，我将引导你们注意摩西的书。</w:t>
      </w:r>
    </w:p>
    <w:p w14:paraId="30F7201F">
      <w:pPr>
        <w:ind w:left="-5"/>
        <w:rPr>
          <w:rFonts w:hint="eastAsia"/>
        </w:rPr>
      </w:pPr>
    </w:p>
    <w:p w14:paraId="253CA235">
      <w:pPr>
        <w:ind w:left="-5"/>
        <w:rPr>
          <w:rFonts w:hint="eastAsia"/>
        </w:rPr>
      </w:pPr>
      <w:r>
        <w:rPr>
          <w:rFonts w:hint="eastAsia"/>
        </w:rPr>
        <w:t>If we may give credit to the historical books of the Old Testament, merely as a narrative of facts, as containing the annals of the nation,—and there is no more reason for calling in question their credibility than those of other national records,—we shall be able to trace back the law of Moses within a few years after his death.</w:t>
      </w:r>
    </w:p>
    <w:p w14:paraId="62A8E830">
      <w:pPr>
        <w:ind w:left="-5"/>
        <w:rPr>
          <w:rFonts w:hint="eastAsia"/>
        </w:rPr>
      </w:pPr>
      <w:r>
        <w:rPr>
          <w:rFonts w:hint="eastAsia"/>
        </w:rPr>
        <w:t>如果我们能相信旧约的历史书，仅仅作为事实的叙述，作为国家的编年史，——而质疑它们的可靠性，并不比质疑其他国家记录更合理，——我们就能将摩西的律法追溯到祂死后不出几年。</w:t>
      </w:r>
    </w:p>
    <w:p w14:paraId="666DA9E7">
      <w:pPr>
        <w:ind w:left="-5"/>
        <w:rPr>
          <w:rFonts w:hint="eastAsia"/>
        </w:rPr>
      </w:pPr>
    </w:p>
    <w:p w14:paraId="6DDDAC54">
      <w:pPr>
        <w:ind w:left="-5"/>
        <w:rPr>
          <w:rFonts w:hint="eastAsia"/>
        </w:rPr>
      </w:pPr>
      <w:r>
        <w:rPr>
          <w:rFonts w:hint="eastAsia"/>
        </w:rPr>
        <w:t>In the books of Ezra and Nehemiah, there are numerous references to it, and it was publicly read in their days in an assembly of the people.</w:t>
      </w:r>
    </w:p>
    <w:p w14:paraId="6428BB1E">
      <w:pPr>
        <w:ind w:left="-5"/>
        <w:rPr>
          <w:rFonts w:hint="eastAsia"/>
        </w:rPr>
      </w:pPr>
      <w:r>
        <w:rPr>
          <w:rFonts w:hint="eastAsia"/>
        </w:rPr>
        <w:t>在以斯拉记和尼希米记中，有大量对它的引用，并且在他们那个时代，它在民众的集会中被公开宣读。</w:t>
      </w:r>
    </w:p>
    <w:p w14:paraId="183929F7">
      <w:pPr>
        <w:ind w:left="-5"/>
        <w:rPr>
          <w:rFonts w:hint="eastAsia"/>
        </w:rPr>
      </w:pPr>
    </w:p>
    <w:p w14:paraId="00F7444A">
      <w:pPr>
        <w:ind w:left="-5"/>
        <w:rPr>
          <w:rFonts w:hint="eastAsia"/>
        </w:rPr>
      </w:pPr>
      <w:r>
        <w:rPr>
          <w:rFonts w:hint="eastAsia"/>
        </w:rPr>
        <w:t>During the time of the captivity, express mention is made of it by Daniel in his solemn prayer and confession, recorded in the ninth chapter of his prophecies;* and such mention, as being incidental, carries irresistible evidence of its existence.</w:t>
      </w:r>
    </w:p>
    <w:p w14:paraId="4FE875E8">
      <w:pPr>
        <w:ind w:left="-5"/>
        <w:rPr>
          <w:rFonts w:hint="eastAsia"/>
        </w:rPr>
      </w:pPr>
      <w:r>
        <w:rPr>
          <w:rFonts w:hint="eastAsia"/>
        </w:rPr>
        <w:t>在被掳期间，但以理在他庄严的祷告和认罪中，明确地提到了它，这记载于他预言的第九章；*而这样的提及，作为偶然的，带有其存在的不可抗拒的证据。</w:t>
      </w:r>
    </w:p>
    <w:p w14:paraId="33743963">
      <w:pPr>
        <w:ind w:left="-5"/>
        <w:rPr>
          <w:rFonts w:hint="eastAsia"/>
        </w:rPr>
      </w:pPr>
    </w:p>
    <w:p w14:paraId="6BFDB588">
      <w:pPr>
        <w:ind w:left="-5"/>
        <w:rPr>
          <w:rFonts w:hint="eastAsia"/>
        </w:rPr>
      </w:pPr>
      <w:r>
        <w:rPr>
          <w:rFonts w:hint="eastAsia"/>
        </w:rPr>
        <w:t>During the reign of Josiah, not long before the captivity, a copy was found in the temple;† and from the attention which it excited, and the impression made by its contents, it is probable that it was the autograph of Moses, the identical copy written with his own hands, which was deposited in the tabernacle.</w:t>
      </w:r>
    </w:p>
    <w:p w14:paraId="298ABC85">
      <w:pPr>
        <w:ind w:left="-5"/>
        <w:rPr>
          <w:rFonts w:hint="eastAsia"/>
        </w:rPr>
      </w:pPr>
      <w:r>
        <w:rPr>
          <w:rFonts w:hint="eastAsia"/>
        </w:rPr>
        <w:t>在约西亚王统治期间，即被掳前不久，在殿里发现了一份抄本；†从它所引起的注意，以及其内容所留下的印象来看，很可能这就是摩西的亲笔，即祂亲手所写的，存放在会幕中的那份。</w:t>
      </w:r>
    </w:p>
    <w:p w14:paraId="6BEDDD7B">
      <w:pPr>
        <w:ind w:left="-5"/>
        <w:rPr>
          <w:rFonts w:hint="eastAsia"/>
        </w:rPr>
      </w:pPr>
    </w:p>
    <w:p w14:paraId="2C09289E">
      <w:pPr>
        <w:ind w:left="-5"/>
        <w:rPr>
          <w:rFonts w:hint="eastAsia"/>
        </w:rPr>
      </w:pPr>
      <w:r>
        <w:rPr>
          <w:rFonts w:hint="eastAsia"/>
        </w:rPr>
        <w:t>We can trace it in the reign of Hezekiah, when all things were done "according to the law of Moses the man of God:"‡ in the reign of Jehosaphat, who sent judges through the land, who had "the book of the law of the Lord with them," and "taught the people:"‖ in the reigns of David and Solomon, for we find the former before his death charging the latter "to keep the statutes and commandments, the judgments and testimonies of the Lord, as it is written in the law of Moses."§ During the succession of judges, this law was the rule according to which they governed the people; and this was the charge of Joshua to the Israelites, "Be ye very courageous to keep and do all that is written in the book of the law of Moses, that ye turn not aside therefrom to the right hand or to the left."¶</w:t>
      </w:r>
    </w:p>
    <w:p w14:paraId="69975325">
      <w:pPr>
        <w:ind w:left="-5"/>
        <w:rPr>
          <w:rFonts w:hint="eastAsia"/>
        </w:rPr>
      </w:pPr>
      <w:r>
        <w:rPr>
          <w:rFonts w:hint="eastAsia"/>
        </w:rPr>
        <w:t>我们可以在希西家王统治时期追溯到它，那时凡事都“照神人摩西的律法”而行；‡在约沙法王统治时期，祂差遣士师遍地，他们“带着耶和华的律法书”，并“教训百姓”；‖在大卫和所罗门王统治时期，因为我们发现前者临终前嘱咐后者“要遵守耶和华的律例、诫命、典章、法度，正如摩西律法上所写的”。§在士师相继的时期，这律法是他们治理百姓的准则；这也是约书亚对以色列人的嘱咐：“你们要大大壮胆，谨守遵行写在摩西律法书上的一切话，不可偏离左右。”¶</w:t>
      </w:r>
    </w:p>
    <w:p w14:paraId="3C3E3235">
      <w:pPr>
        <w:ind w:left="-5"/>
        <w:rPr>
          <w:rFonts w:hint="eastAsia"/>
        </w:rPr>
      </w:pPr>
    </w:p>
    <w:p w14:paraId="3C779201">
      <w:pPr>
        <w:ind w:left="-5"/>
        <w:rPr>
          <w:rFonts w:hint="eastAsia"/>
        </w:rPr>
      </w:pPr>
      <w:r>
        <w:rPr>
          <w:rFonts w:hint="eastAsia"/>
        </w:rPr>
        <w:t>Unless the whole history of the Israelites be rejected as a forgery,—and on better ground we might reject the history of the Greeks and Romans,—the repeated references which are made to the law of Moses, plainly with no design but to appeal to it as the law of the land, furnish sufficient evidence that it existed, not as a tradition, but in writing, from his own time down to the close of the Old Testament Scriptures.</w:t>
      </w:r>
    </w:p>
    <w:p w14:paraId="526DF4C3">
      <w:pPr>
        <w:ind w:left="-5"/>
        <w:rPr>
          <w:rFonts w:hint="eastAsia"/>
        </w:rPr>
      </w:pPr>
      <w:r>
        <w:rPr>
          <w:rFonts w:hint="eastAsia"/>
        </w:rPr>
        <w:t>除非以色列人的全部历史都被当作伪造而拒绝——而我们更有理由拒绝希腊和罗马的历史——否则，对摩西律法的反复引用，显然并无其他目的，只是将其作为国家的法律来诉诸，这提供了充分的证据，证明它不仅作为传统，而且作为书面形式，从祂自己的时代一直存在到旧约圣经的结束。</w:t>
      </w:r>
    </w:p>
    <w:p w14:paraId="13E61957">
      <w:pPr>
        <w:ind w:left="-5"/>
        <w:rPr>
          <w:rFonts w:hint="eastAsia"/>
        </w:rPr>
      </w:pPr>
    </w:p>
    <w:p w14:paraId="4699B109">
      <w:pPr>
        <w:ind w:left="-5"/>
        <w:rPr>
          <w:rFonts w:hint="eastAsia"/>
        </w:rPr>
      </w:pPr>
      <w:r>
        <w:rPr>
          <w:rFonts w:hint="eastAsia"/>
        </w:rPr>
        <w:t>Let not the evidence be deemed defective because we cannot produce testimonies that Moses was the author of the Pentateuch from contemporary writers.</w:t>
      </w:r>
    </w:p>
    <w:p w14:paraId="735A06AC">
      <w:pPr>
        <w:ind w:left="-5"/>
        <w:rPr>
          <w:rFonts w:hint="eastAsia"/>
        </w:rPr>
      </w:pPr>
      <w:r>
        <w:rPr>
          <w:rFonts w:hint="eastAsia"/>
        </w:rPr>
        <w:t>不要因我们无法从同时代的作者中，找出摩西是五经作者的见证，就认为证据不足。</w:t>
      </w:r>
    </w:p>
    <w:p w14:paraId="383A81A2">
      <w:pPr>
        <w:ind w:left="-5"/>
        <w:rPr>
          <w:rFonts w:hint="eastAsia"/>
        </w:rPr>
      </w:pPr>
    </w:p>
    <w:p w14:paraId="1F00381C">
      <w:pPr>
        <w:ind w:left="-5"/>
        <w:rPr>
          <w:rFonts w:hint="eastAsia"/>
        </w:rPr>
      </w:pPr>
      <w:r>
        <w:rPr>
          <w:rFonts w:hint="eastAsia"/>
        </w:rPr>
        <w:t>If there were any at that remote period, their works and their memory have perished.</w:t>
      </w:r>
    </w:p>
    <w:p w14:paraId="69C213B3">
      <w:pPr>
        <w:ind w:left="-5"/>
        <w:rPr>
          <w:rFonts w:hint="eastAsia"/>
        </w:rPr>
      </w:pPr>
      <w:r>
        <w:rPr>
          <w:rFonts w:hint="eastAsia"/>
        </w:rPr>
        <w:t>如果在那遥远的时期有任何，他们的作品和他们的记忆都已消逝了。</w:t>
      </w:r>
    </w:p>
    <w:p w14:paraId="44B2721D">
      <w:pPr>
        <w:ind w:left="-5"/>
        <w:rPr>
          <w:rFonts w:hint="eastAsia"/>
        </w:rPr>
      </w:pPr>
    </w:p>
    <w:p w14:paraId="1F6E7FEE">
      <w:pPr>
        <w:ind w:left="-5"/>
        <w:rPr>
          <w:rFonts w:hint="eastAsia"/>
        </w:rPr>
      </w:pPr>
      <w:r>
        <w:rPr>
          <w:rFonts w:hint="eastAsia"/>
        </w:rPr>
        <w:t>"The Jews, as a nation," says Sumner, in his Treatise on the Records of the Creation, "were always in obscurity, the certain consequence, not only of their situation, but of the peculiar constitution and jealous nature of their government.</w:t>
      </w:r>
    </w:p>
    <w:p w14:paraId="40ECB0E8">
      <w:pPr>
        <w:ind w:left="-5"/>
        <w:rPr>
          <w:rFonts w:hint="eastAsia"/>
        </w:rPr>
      </w:pPr>
      <w:r>
        <w:rPr>
          <w:rFonts w:hint="eastAsia"/>
        </w:rPr>
        <w:t>“犹太人，作为一个民族，”萨姆纳在他《论创造记录》的论著中说，“总是处于默默无闻之中，这不仅是他们处境的必然结果，也是他们政府独特体制和猜忌本性的必然结果。</w:t>
      </w:r>
    </w:p>
    <w:p w14:paraId="1E0BB2F8">
      <w:pPr>
        <w:ind w:left="-5"/>
        <w:rPr>
          <w:rFonts w:hint="eastAsia"/>
        </w:rPr>
      </w:pPr>
    </w:p>
    <w:p w14:paraId="5FE4DA7A">
      <w:pPr>
        <w:ind w:left="-5"/>
        <w:rPr>
          <w:rFonts w:hint="eastAsia"/>
        </w:rPr>
      </w:pPr>
      <w:r>
        <w:rPr>
          <w:rFonts w:hint="eastAsia"/>
        </w:rPr>
        <w:t>Can it then reasonably be expected that we should obtain positive testimony concerning this small and insulated nation from foreign historians, when the most ancient of these, whose works remain, lived more than a thousand years posterior to Moses?</w:t>
      </w:r>
    </w:p>
    <w:p w14:paraId="1BA16884">
      <w:pPr>
        <w:ind w:left="-5"/>
        <w:rPr>
          <w:rFonts w:hint="eastAsia"/>
        </w:rPr>
      </w:pPr>
      <w:r>
        <w:rPr>
          <w:rFonts w:hint="eastAsia"/>
        </w:rPr>
        <w:t>那么，当那些著作留存至今的最古老的外邦历史学家，都比摩西晚了一千多年，我们还能合理地期望从他们那里获得关于这个小而孤立的民族的正面见证吗？</w:t>
      </w:r>
    </w:p>
    <w:p w14:paraId="35D30D9D">
      <w:pPr>
        <w:ind w:left="-5"/>
        <w:rPr>
          <w:rFonts w:hint="eastAsia"/>
        </w:rPr>
      </w:pPr>
    </w:p>
    <w:p w14:paraId="01DEF84D">
      <w:pPr>
        <w:ind w:left="-5"/>
        <w:rPr>
          <w:rFonts w:hint="eastAsia"/>
        </w:rPr>
      </w:pPr>
      <w:r>
        <w:rPr>
          <w:rFonts w:hint="eastAsia"/>
        </w:rPr>
        <w:t>Can we look for it from the Greeks, when Thucydides has declared that even respecting his own countrymen he could procure no authentic record prior to the Trojan war?</w:t>
      </w:r>
    </w:p>
    <w:p w14:paraId="1C4D2ACC">
      <w:pPr>
        <w:ind w:left="-5"/>
        <w:rPr>
          <w:rFonts w:hint="eastAsia"/>
        </w:rPr>
      </w:pPr>
      <w:r>
        <w:rPr>
          <w:rFonts w:hint="eastAsia"/>
        </w:rPr>
        <w:t>我们能从希腊人那里找到它吗？当修昔底德已宣称，即使关于祂自己的同胞，祂也无法获得特洛伊战争之前的任何可靠记录。</w:t>
      </w:r>
    </w:p>
    <w:p w14:paraId="54D3FF8B">
      <w:pPr>
        <w:ind w:left="-5"/>
        <w:rPr>
          <w:rFonts w:hint="eastAsia"/>
        </w:rPr>
      </w:pPr>
    </w:p>
    <w:p w14:paraId="6950D3B9">
      <w:pPr>
        <w:ind w:left="-5"/>
        <w:rPr>
          <w:rFonts w:hint="eastAsia"/>
        </w:rPr>
      </w:pPr>
      <w:r>
        <w:rPr>
          <w:rFonts w:hint="eastAsia"/>
        </w:rPr>
        <w:t>or from the Romans, who had scarcely begun to be a people when the empire of Jerusalem was destroyed and the whole nation reduced to captivity?"*</w:t>
      </w:r>
    </w:p>
    <w:p w14:paraId="4986B2A1">
      <w:pPr>
        <w:ind w:left="-5"/>
        <w:rPr>
          <w:rFonts w:hint="eastAsia"/>
        </w:rPr>
      </w:pPr>
      <w:r>
        <w:rPr>
          <w:rFonts w:hint="eastAsia"/>
        </w:rPr>
        <w:t>或者从罗马人那里，他们在耶路撒冷帝国被毁、整个民族沦为俘虏时，几乎尚未成为一个民族？”*</w:t>
      </w:r>
    </w:p>
    <w:p w14:paraId="61AD6F93">
      <w:pPr>
        <w:ind w:left="-5"/>
        <w:rPr>
          <w:rFonts w:hint="eastAsia"/>
        </w:rPr>
      </w:pPr>
    </w:p>
    <w:p w14:paraId="6731B5C8">
      <w:pPr>
        <w:ind w:left="-5"/>
        <w:rPr>
          <w:rFonts w:hint="eastAsia"/>
        </w:rPr>
      </w:pPr>
      <w:r>
        <w:rPr>
          <w:rFonts w:hint="eastAsia"/>
        </w:rPr>
        <w:t>Such profane testimony as be can produced serves only to show what was the prevailing opinion among heathens; and when we find them not only recording many of the facts in the narrative of Moses, but speaking of him by name, and referring to his law, we conclude that no doubt was entertained that he was the lawgiver of the Jews, or that his writings were genuine.</w:t>
      </w:r>
    </w:p>
    <w:p w14:paraId="47BEED24">
      <w:pPr>
        <w:ind w:left="-5"/>
        <w:rPr>
          <w:rFonts w:hint="eastAsia"/>
        </w:rPr>
      </w:pPr>
      <w:r>
        <w:rPr>
          <w:rFonts w:hint="eastAsia"/>
        </w:rPr>
        <w:t>能被提供的世俗证据，只足以表明异教徒中的普遍观点；当我们发现他们不仅记录了摩西叙述中的许多事实，而且还指名道姓地谈论祂，并引用祂的律法时，我们便得出结论，没有人怀疑祂是犹太人的立法者，或祂的著作是真实的。</w:t>
      </w:r>
    </w:p>
    <w:p w14:paraId="1998A3F3">
      <w:pPr>
        <w:ind w:left="-5"/>
        <w:rPr>
          <w:rFonts w:hint="eastAsia"/>
        </w:rPr>
      </w:pPr>
    </w:p>
    <w:p w14:paraId="2656B3FA">
      <w:pPr>
        <w:ind w:left="-5"/>
        <w:rPr>
          <w:rFonts w:hint="eastAsia"/>
        </w:rPr>
      </w:pPr>
      <w:r>
        <w:rPr>
          <w:rFonts w:hint="eastAsia"/>
        </w:rPr>
        <w:t>Diodorus Siculus, Strabo, Tacitus, Juvenal, and Longinus make mention of him and his writings, in the same manner as we appeal to Cicero and his works.</w:t>
      </w:r>
    </w:p>
    <w:p w14:paraId="5CB6E173">
      <w:pPr>
        <w:ind w:left="-5"/>
        <w:rPr>
          <w:rFonts w:hint="eastAsia"/>
        </w:rPr>
      </w:pPr>
      <w:r>
        <w:rPr>
          <w:rFonts w:hint="eastAsia"/>
        </w:rPr>
        <w:t>狄奥多罗斯·西库路斯、斯特拉波、塔西佗、尤维纳利斯和朗吉努斯都提及祂和祂的著作，如同我们引用西塞罗和祂的作品一样。</w:t>
      </w:r>
    </w:p>
    <w:p w14:paraId="7F55FFFD">
      <w:pPr>
        <w:ind w:left="-5"/>
        <w:rPr>
          <w:rFonts w:hint="eastAsia"/>
        </w:rPr>
      </w:pPr>
    </w:p>
    <w:p w14:paraId="48A7AFAF">
      <w:pPr>
        <w:ind w:left="-5"/>
        <w:rPr>
          <w:rFonts w:hint="eastAsia"/>
        </w:rPr>
      </w:pPr>
      <w:r>
        <w:rPr>
          <w:rFonts w:hint="eastAsia"/>
        </w:rPr>
        <w:t>It is the interest of infidels to bring into doubt the genuineness of the Pentateuch: but, having no solid argument to advance, they endeavour to gain their end by assertions, conjectures, and cavils.</w:t>
      </w:r>
    </w:p>
    <w:p w14:paraId="39928434">
      <w:pPr>
        <w:ind w:left="-5"/>
        <w:rPr>
          <w:rFonts w:hint="eastAsia"/>
        </w:rPr>
      </w:pPr>
      <w:r>
        <w:rPr>
          <w:rFonts w:hint="eastAsia"/>
        </w:rPr>
        <w:t>使五经的真实性受到怀疑，是不信者的利益所在：但由于没有坚实的论据，他们便试图通过断言、推测和挑剔来达到目的。</w:t>
      </w:r>
    </w:p>
    <w:p w14:paraId="193F1017">
      <w:pPr>
        <w:ind w:left="-5"/>
        <w:rPr>
          <w:rFonts w:hint="eastAsia"/>
        </w:rPr>
      </w:pPr>
    </w:p>
    <w:p w14:paraId="5F44AC67">
      <w:pPr>
        <w:ind w:left="-5"/>
        <w:rPr>
          <w:rFonts w:hint="eastAsia"/>
        </w:rPr>
      </w:pPr>
      <w:r>
        <w:rPr>
          <w:rFonts w:hint="eastAsia"/>
        </w:rPr>
        <w:t>We can easily see the design with which such men as Hobbes and Spinoza have maintained that the books commonly ascribed to Moses are called his, not because they were written by him, but because they treat of him and his actions.</w:t>
      </w:r>
    </w:p>
    <w:p w14:paraId="53B5826D">
      <w:pPr>
        <w:ind w:left="-5"/>
        <w:rPr>
          <w:rFonts w:hint="eastAsia"/>
        </w:rPr>
      </w:pPr>
      <w:r>
        <w:rPr>
          <w:rFonts w:hint="eastAsia"/>
        </w:rPr>
        <w:t>我们可以轻易地看出，像霍布斯和斯宾诺莎这样的人，主张那些通常归于摩西的书被称为是祂的，并非因为是祂写的，而是因为它们论及祂和祂的行为，其意图何在。</w:t>
      </w:r>
    </w:p>
    <w:p w14:paraId="05E83C10">
      <w:pPr>
        <w:ind w:left="-5"/>
        <w:rPr>
          <w:rFonts w:hint="eastAsia"/>
        </w:rPr>
      </w:pPr>
    </w:p>
    <w:p w14:paraId="4D97212F">
      <w:pPr>
        <w:ind w:left="-5"/>
        <w:rPr>
          <w:rFonts w:hint="eastAsia"/>
        </w:rPr>
      </w:pPr>
      <w:r>
        <w:rPr>
          <w:rFonts w:hint="eastAsia"/>
        </w:rPr>
        <w:t>But this opinion has been adopted by some professed Christians, and particularly by two persons well known to theological scholars, the celebrated critic Father Simon, and the not less celebrated Le Clerc.</w:t>
      </w:r>
    </w:p>
    <w:p w14:paraId="2228C973">
      <w:pPr>
        <w:ind w:left="-5"/>
        <w:rPr>
          <w:rFonts w:hint="eastAsia"/>
        </w:rPr>
      </w:pPr>
      <w:r>
        <w:rPr>
          <w:rFonts w:hint="eastAsia"/>
        </w:rPr>
        <w:t>但这个观点已被一些宣称的基督徒所采纳，特别是两位神学学者所熟知的人物，著名的评论家西门神父，和同样著名的勒克莱尔。</w:t>
      </w:r>
    </w:p>
    <w:p w14:paraId="63F89679">
      <w:pPr>
        <w:ind w:left="-5"/>
        <w:rPr>
          <w:rFonts w:hint="eastAsia"/>
        </w:rPr>
      </w:pPr>
    </w:p>
    <w:p w14:paraId="008B4886">
      <w:pPr>
        <w:ind w:left="-5"/>
        <w:rPr>
          <w:rFonts w:hint="eastAsia"/>
        </w:rPr>
      </w:pPr>
      <w:r>
        <w:rPr>
          <w:rFonts w:hint="eastAsia"/>
        </w:rPr>
        <w:t>But while they agree in denying that the Pentateuch is the genuine work of Moses, they differ in the grounds of their opinion, and Le Clerc labours to prove that the arguments of Simon are false.</w:t>
      </w:r>
    </w:p>
    <w:p w14:paraId="12F36843">
      <w:pPr>
        <w:ind w:left="-5"/>
        <w:rPr>
          <w:rFonts w:hint="eastAsia"/>
        </w:rPr>
      </w:pPr>
      <w:r>
        <w:rPr>
          <w:rFonts w:hint="eastAsia"/>
        </w:rPr>
        <w:t>但虽然他们都否认五经是摩西的真作，但他们在观点根据上却有所不同，勒克莱尔则努力证明西门的论点是错误的。</w:t>
      </w:r>
    </w:p>
    <w:p w14:paraId="73C5E816">
      <w:pPr>
        <w:ind w:left="-5"/>
        <w:rPr>
          <w:rFonts w:hint="eastAsia"/>
        </w:rPr>
      </w:pPr>
    </w:p>
    <w:p w14:paraId="36C7462E">
      <w:pPr>
        <w:ind w:left="-5"/>
        <w:rPr>
          <w:rFonts w:hint="eastAsia"/>
        </w:rPr>
      </w:pPr>
      <w:r>
        <w:rPr>
          <w:rFonts w:hint="eastAsia"/>
        </w:rPr>
        <w:t>His own views of the subject were truly singular.</w:t>
      </w:r>
    </w:p>
    <w:p w14:paraId="7F1921A9">
      <w:pPr>
        <w:ind w:left="-5"/>
        <w:rPr>
          <w:rFonts w:hint="eastAsia"/>
        </w:rPr>
      </w:pPr>
      <w:r>
        <w:rPr>
          <w:rFonts w:hint="eastAsia"/>
        </w:rPr>
        <w:t>祂对这个主题的看法确实独特。</w:t>
      </w:r>
    </w:p>
    <w:p w14:paraId="0A4D58A4">
      <w:pPr>
        <w:ind w:left="-5"/>
        <w:rPr>
          <w:rFonts w:hint="eastAsia"/>
        </w:rPr>
      </w:pPr>
    </w:p>
    <w:p w14:paraId="402DE776">
      <w:pPr>
        <w:ind w:left="-5"/>
        <w:rPr>
          <w:rFonts w:hint="eastAsia"/>
        </w:rPr>
      </w:pPr>
      <w:r>
        <w:rPr>
          <w:rFonts w:hint="eastAsia"/>
        </w:rPr>
        <w:t>He supposed that the Pentateuch was drawn up by the priest who was sent from Babylon to instruct, in the manner of the god of the land, the new inhabitants whom the king of Assyria had planted in the room of the Israelites; and that with a view to reclaim these from idolatry, he undertook to give them a history of the creation and of the Jews to the giving of the law; from which it would appear that there was only one God, and that it was he whom the Israelites worshipped.</w:t>
      </w:r>
    </w:p>
    <w:p w14:paraId="178F485A">
      <w:pPr>
        <w:ind w:left="-5"/>
        <w:rPr>
          <w:rFonts w:hint="eastAsia"/>
        </w:rPr>
      </w:pPr>
      <w:r>
        <w:rPr>
          <w:rFonts w:hint="eastAsia"/>
        </w:rPr>
        <w:t>祂设想五经是由那位从巴比伦派来的祭司撰写的，他奉命按照那地神的样式，教导亚述王所安置的代替以色列人的新居民；为了使这些人脱离偶像崇拜，祂着手给他们一部从创造到律法颁布的犹太人历史；从中可以显出，只有一位神，而以色列人所敬拜的就是祂。</w:t>
      </w:r>
    </w:p>
    <w:p w14:paraId="494A506B">
      <w:pPr>
        <w:ind w:left="-5"/>
        <w:rPr>
          <w:rFonts w:hint="eastAsia"/>
        </w:rPr>
      </w:pPr>
    </w:p>
    <w:p w14:paraId="3EBF0791">
      <w:pPr>
        <w:ind w:left="-5"/>
        <w:rPr>
          <w:rFonts w:hint="eastAsia"/>
        </w:rPr>
      </w:pPr>
      <w:r>
        <w:rPr>
          <w:rFonts w:hint="eastAsia"/>
        </w:rPr>
        <w:t>The priests in Jerusalem, he adds, would approve of the work, finding nothing in it but what was pious and true; and the Samaritans would receive it, because it came from a person whom they did not suspect.</w:t>
      </w:r>
    </w:p>
    <w:p w14:paraId="0AF20CCF">
      <w:pPr>
        <w:ind w:left="-5"/>
        <w:rPr>
          <w:rFonts w:hint="eastAsia"/>
        </w:rPr>
      </w:pPr>
      <w:r>
        <w:rPr>
          <w:rFonts w:hint="eastAsia"/>
        </w:rPr>
        <w:t>耶路撒冷的祭司们，祂补充说，会赞同这部著作，因为它里面除了敬虔和真实之外，别无他物；撒玛利亚人也会接受它，因为它来自一个他们不怀疑的人。</w:t>
      </w:r>
    </w:p>
    <w:p w14:paraId="7FE016F6">
      <w:pPr>
        <w:ind w:left="-5"/>
        <w:rPr>
          <w:rFonts w:hint="eastAsia"/>
        </w:rPr>
      </w:pPr>
    </w:p>
    <w:p w14:paraId="5DBD706E">
      <w:pPr>
        <w:ind w:left="-5"/>
        <w:rPr>
          <w:rFonts w:hint="eastAsia"/>
        </w:rPr>
      </w:pPr>
      <w:r>
        <w:rPr>
          <w:rFonts w:hint="eastAsia"/>
        </w:rPr>
        <w:t>This hypothesis has the character of boldness, but I do not see that there is any other quality to recommend it.</w:t>
      </w:r>
    </w:p>
    <w:p w14:paraId="321606CA">
      <w:pPr>
        <w:ind w:left="-5"/>
        <w:rPr>
          <w:rFonts w:hint="eastAsia"/>
        </w:rPr>
      </w:pPr>
      <w:r>
        <w:rPr>
          <w:rFonts w:hint="eastAsia"/>
        </w:rPr>
        <w:t>这个假设具有大胆的特点，但我看不出它还有任何其他值得推荐的品质。</w:t>
      </w:r>
    </w:p>
    <w:p w14:paraId="5A56EE23">
      <w:pPr>
        <w:ind w:left="-5"/>
        <w:rPr>
          <w:rFonts w:hint="eastAsia"/>
        </w:rPr>
      </w:pPr>
    </w:p>
    <w:p w14:paraId="5B153943">
      <w:pPr>
        <w:ind w:left="-5"/>
        <w:rPr>
          <w:rFonts w:hint="eastAsia"/>
        </w:rPr>
      </w:pPr>
      <w:r>
        <w:rPr>
          <w:rFonts w:hint="eastAsia"/>
        </w:rPr>
        <w:t>It is conjectural, improbable, and contrary, not only to the uniform belief of the whole Jewish nation, but also to the testimony of inspiration.</w:t>
      </w:r>
    </w:p>
    <w:p w14:paraId="60311539">
      <w:pPr>
        <w:ind w:left="-5"/>
        <w:rPr>
          <w:rFonts w:hint="eastAsia"/>
        </w:rPr>
      </w:pPr>
      <w:r>
        <w:rPr>
          <w:rFonts w:hint="eastAsia"/>
        </w:rPr>
        <w:t>它是推测性的，不大可能的，并且不仅与整个犹太民族的统一信仰相悖，也与默示的见证相悖。</w:t>
      </w:r>
    </w:p>
    <w:p w14:paraId="1299DDBF">
      <w:pPr>
        <w:ind w:left="-5"/>
        <w:rPr>
          <w:rFonts w:hint="eastAsia"/>
        </w:rPr>
      </w:pPr>
    </w:p>
    <w:p w14:paraId="650B7415">
      <w:pPr>
        <w:ind w:left="-5"/>
        <w:rPr>
          <w:rFonts w:hint="eastAsia"/>
        </w:rPr>
      </w:pPr>
      <w:r>
        <w:rPr>
          <w:rFonts w:hint="eastAsia"/>
        </w:rPr>
        <w:t>He endeavours to support it by an induction of particulars collected from the books which he pretends to be of such a nature that they could not have been written by Moses himself, and therefore prove that the books are falsely ascribed to him.</w:t>
      </w:r>
    </w:p>
    <w:p w14:paraId="3EE42EFF">
      <w:pPr>
        <w:ind w:left="-5"/>
        <w:rPr>
          <w:rFonts w:hint="eastAsia"/>
        </w:rPr>
      </w:pPr>
      <w:r>
        <w:rPr>
          <w:rFonts w:hint="eastAsia"/>
        </w:rPr>
        <w:t>祂试图通过从这些书中收集的细节的归纳来支持它，祂声称这些书的性质表明它们不可能是摩西本人所写，因此证明这些书是错误地归于祂的。</w:t>
      </w:r>
    </w:p>
    <w:p w14:paraId="49E12FDB">
      <w:pPr>
        <w:ind w:left="-5"/>
        <w:rPr>
          <w:rFonts w:hint="eastAsia"/>
        </w:rPr>
      </w:pPr>
    </w:p>
    <w:p w14:paraId="4E5289C6">
      <w:pPr>
        <w:ind w:left="-5"/>
        <w:rPr>
          <w:rFonts w:hint="eastAsia"/>
        </w:rPr>
      </w:pPr>
      <w:r>
        <w:rPr>
          <w:rFonts w:hint="eastAsia"/>
        </w:rPr>
        <w:t>To this objection a satisfactory answer has been returned by different authors, and particularly by Witsius, in the fourteenth chapter of the first book of his Dissertation de Prophetis et Prophetia.</w:t>
      </w:r>
    </w:p>
    <w:p w14:paraId="44D1593F">
      <w:pPr>
        <w:ind w:left="-5"/>
        <w:rPr>
          <w:rFonts w:hint="eastAsia"/>
        </w:rPr>
      </w:pPr>
      <w:r>
        <w:rPr>
          <w:rFonts w:hint="eastAsia"/>
        </w:rPr>
        <w:t>对于这个反对意见，不同的作者，特别是维特修斯，在他《论先知与预言》第一卷第十四章中，已给出了令人满意的答复。</w:t>
      </w:r>
    </w:p>
    <w:p w14:paraId="0E02E59A">
      <w:pPr>
        <w:ind w:left="-5"/>
        <w:rPr>
          <w:rFonts w:hint="eastAsia"/>
        </w:rPr>
      </w:pPr>
    </w:p>
    <w:p w14:paraId="55CDF455">
      <w:pPr>
        <w:ind w:left="-5"/>
        <w:rPr>
          <w:rFonts w:hint="eastAsia"/>
        </w:rPr>
      </w:pPr>
      <w:r>
        <w:rPr>
          <w:rFonts w:hint="eastAsia"/>
        </w:rPr>
        <w:t>It is easy to show that some of the particulars might have been written by Moses, and that others which betray a later hand might have been added for illustration when places had changed their names, and certain facts had ceased to be known.</w:t>
      </w:r>
    </w:p>
    <w:p w14:paraId="49B7B403">
      <w:pPr>
        <w:ind w:left="-5"/>
        <w:rPr>
          <w:rFonts w:hint="eastAsia"/>
        </w:rPr>
      </w:pPr>
      <w:r>
        <w:rPr>
          <w:rFonts w:hint="eastAsia"/>
        </w:rPr>
        <w:t>很容易证明，某些细节可能是摩西所写，而其他一些显出是后来人手笔的细节，则可能是在地名改变，以及某些事实不再为人所知时，为说明而添加的。</w:t>
      </w:r>
    </w:p>
    <w:p w14:paraId="7DB1E8E7">
      <w:pPr>
        <w:ind w:left="-5"/>
        <w:rPr>
          <w:rFonts w:hint="eastAsia"/>
        </w:rPr>
      </w:pPr>
    </w:p>
    <w:p w14:paraId="4980C3BA">
      <w:pPr>
        <w:ind w:left="-5"/>
        <w:rPr>
          <w:rFonts w:hint="eastAsia"/>
        </w:rPr>
      </w:pPr>
      <w:r>
        <w:rPr>
          <w:rFonts w:hint="eastAsia"/>
        </w:rPr>
        <w:t>"A small addition to a book," it has been observed, "does not destroy either the genuineness or the authenticity of the whole book." †</w:t>
      </w:r>
    </w:p>
    <w:p w14:paraId="4190DE9C">
      <w:pPr>
        <w:ind w:left="-5"/>
        <w:rPr>
          <w:rFonts w:hint="eastAsia"/>
        </w:rPr>
      </w:pPr>
      <w:r>
        <w:rPr>
          <w:rFonts w:hint="eastAsia"/>
        </w:rPr>
        <w:t>“对一本书的小小增补，”有人指出，“并不会破坏整本书的真实性或可靠性。” †</w:t>
      </w:r>
    </w:p>
    <w:p w14:paraId="4245B3C1">
      <w:pPr>
        <w:ind w:left="-5"/>
        <w:rPr>
          <w:rFonts w:hint="eastAsia"/>
        </w:rPr>
      </w:pPr>
    </w:p>
    <w:p w14:paraId="560F7D34">
      <w:pPr>
        <w:ind w:left="-5"/>
        <w:rPr>
          <w:rFonts w:hint="eastAsia"/>
        </w:rPr>
      </w:pPr>
      <w:r>
        <w:rPr>
          <w:rFonts w:hint="eastAsia"/>
        </w:rPr>
        <w:t>It is probable that Clericus hastily adopted this opinion; it is certain that on mature reflection, he renounced it, ‡ and acquiesced in the common belief of Jews and Christians, which is confirmed by the testimony of our Lord and his apostles, that the first five books of the Bible were written by Moses.</w:t>
      </w:r>
    </w:p>
    <w:p w14:paraId="2D3DAA15">
      <w:pPr>
        <w:ind w:left="-5"/>
        <w:rPr>
          <w:rFonts w:hint="eastAsia"/>
        </w:rPr>
      </w:pPr>
      <w:r>
        <w:rPr>
          <w:rFonts w:hint="eastAsia"/>
        </w:rPr>
        <w:t>很可能克莱里库斯是仓促地采纳了这个观点；可以肯定的是，经过深思熟虑，祂放弃了它，‡ 并接受了犹太人和基督徒的普遍信仰，即圣经的前五卷书是由摩西所写，这信仰也得到了我们的主和祂的使徒们的见证所证实。</w:t>
      </w:r>
    </w:p>
    <w:p w14:paraId="3F7F0692">
      <w:pPr>
        <w:ind w:left="-5"/>
        <w:rPr>
          <w:rFonts w:hint="eastAsia"/>
        </w:rPr>
      </w:pPr>
    </w:p>
    <w:p w14:paraId="20B87A72">
      <w:pPr>
        <w:ind w:left="-5"/>
        <w:rPr>
          <w:rFonts w:hint="eastAsia"/>
        </w:rPr>
      </w:pPr>
      <w:r>
        <w:rPr>
          <w:rFonts w:hint="eastAsia"/>
        </w:rPr>
        <w:t>In corroboration of the historical evidence, we may establish the point by reasoning founded on the circumstances of the case.</w:t>
      </w:r>
    </w:p>
    <w:p w14:paraId="40DB6176">
      <w:pPr>
        <w:ind w:left="-5"/>
        <w:rPr>
          <w:rFonts w:hint="eastAsia"/>
        </w:rPr>
      </w:pPr>
      <w:r>
        <w:rPr>
          <w:rFonts w:hint="eastAsia"/>
        </w:rPr>
        <w:t>为证实历史证据，我们可以通过基于案件情况的推理来确立这一点。</w:t>
      </w:r>
    </w:p>
    <w:p w14:paraId="2113DD1B">
      <w:pPr>
        <w:ind w:left="-5"/>
        <w:rPr>
          <w:rFonts w:hint="eastAsia"/>
        </w:rPr>
      </w:pPr>
    </w:p>
    <w:p w14:paraId="365369E5">
      <w:pPr>
        <w:ind w:left="-5"/>
        <w:rPr>
          <w:rFonts w:hint="eastAsia"/>
        </w:rPr>
      </w:pPr>
      <w:r>
        <w:rPr>
          <w:rFonts w:hint="eastAsia"/>
        </w:rPr>
        <w:t>When we affirm that the writings of Moses are genuine, he who denies the assertion is bound to assign his reasons for dissenting from the common opinion.</w:t>
      </w:r>
    </w:p>
    <w:p w14:paraId="36868C22">
      <w:pPr>
        <w:ind w:left="-5"/>
        <w:rPr>
          <w:rFonts w:hint="eastAsia"/>
        </w:rPr>
      </w:pPr>
      <w:r>
        <w:rPr>
          <w:rFonts w:hint="eastAsia"/>
        </w:rPr>
        <w:t>当我们断言摩西的著作是真实的，凡否认此断言的人，都有责任陈述其与普遍观点不合的理由。</w:t>
      </w:r>
    </w:p>
    <w:p w14:paraId="55B6247C">
      <w:pPr>
        <w:ind w:left="-5"/>
        <w:rPr>
          <w:rFonts w:hint="eastAsia"/>
        </w:rPr>
      </w:pPr>
    </w:p>
    <w:p w14:paraId="4AEA45ED">
      <w:pPr>
        <w:ind w:left="-5"/>
        <w:rPr>
          <w:rFonts w:hint="eastAsia"/>
        </w:rPr>
      </w:pPr>
      <w:r>
        <w:rPr>
          <w:rFonts w:hint="eastAsia"/>
        </w:rPr>
        <w:t>If, however, he shall devolve on us the burden of proof, we would ask him, Since you allege that they were of a more recent date, at what time were they composed and published?</w:t>
      </w:r>
    </w:p>
    <w:p w14:paraId="73DA88F1">
      <w:pPr>
        <w:ind w:left="-5"/>
        <w:rPr>
          <w:rFonts w:hint="eastAsia"/>
        </w:rPr>
      </w:pPr>
      <w:r>
        <w:rPr>
          <w:rFonts w:hint="eastAsia"/>
        </w:rPr>
        <w:t>然而，如果祂将举证责任推给我们，我们会问祂，既然你声称它们是较晚期的作品，那么它们是在什么时候被撰写和出版的？</w:t>
      </w:r>
    </w:p>
    <w:p w14:paraId="634486CC">
      <w:pPr>
        <w:ind w:left="-5"/>
        <w:rPr>
          <w:rFonts w:hint="eastAsia"/>
        </w:rPr>
      </w:pPr>
    </w:p>
    <w:p w14:paraId="1A559A79">
      <w:pPr>
        <w:ind w:left="-5"/>
        <w:rPr>
          <w:rFonts w:hint="eastAsia"/>
        </w:rPr>
      </w:pPr>
      <w:r>
        <w:rPr>
          <w:rFonts w:hint="eastAsia"/>
        </w:rPr>
        <w:t>Did they appear immediately after the death of Moses?</w:t>
      </w:r>
    </w:p>
    <w:p w14:paraId="7A4799D3">
      <w:pPr>
        <w:ind w:left="-5"/>
        <w:rPr>
          <w:rFonts w:hint="eastAsia"/>
        </w:rPr>
      </w:pPr>
      <w:r>
        <w:rPr>
          <w:rFonts w:hint="eastAsia"/>
        </w:rPr>
        <w:t>它们是在摩西死后立刻出现的吗？</w:t>
      </w:r>
    </w:p>
    <w:p w14:paraId="007B8D8F">
      <w:pPr>
        <w:ind w:left="-5"/>
        <w:rPr>
          <w:rFonts w:hint="eastAsia"/>
        </w:rPr>
      </w:pPr>
    </w:p>
    <w:p w14:paraId="53F720C6">
      <w:pPr>
        <w:ind w:left="-5"/>
        <w:rPr>
          <w:rFonts w:hint="eastAsia"/>
        </w:rPr>
      </w:pPr>
      <w:r>
        <w:rPr>
          <w:rFonts w:hint="eastAsia"/>
        </w:rPr>
        <w:t>Their contents were true or false.</w:t>
      </w:r>
    </w:p>
    <w:p w14:paraId="7DEA7D85">
      <w:pPr>
        <w:ind w:left="-5"/>
        <w:rPr>
          <w:rFonts w:hint="eastAsia"/>
        </w:rPr>
      </w:pPr>
      <w:r>
        <w:rPr>
          <w:rFonts w:hint="eastAsia"/>
        </w:rPr>
        <w:t>其内容是真是假。</w:t>
      </w:r>
    </w:p>
    <w:p w14:paraId="1CEA8749">
      <w:pPr>
        <w:ind w:left="-5"/>
        <w:rPr>
          <w:rFonts w:hint="eastAsia"/>
        </w:rPr>
      </w:pPr>
    </w:p>
    <w:p w14:paraId="4E81F5EE">
      <w:pPr>
        <w:ind w:left="-5"/>
        <w:rPr>
          <w:rFonts w:hint="eastAsia"/>
        </w:rPr>
      </w:pPr>
      <w:r>
        <w:rPr>
          <w:rFonts w:hint="eastAsia"/>
        </w:rPr>
        <w:t>Suppose that they were true,—by which supposition only can we account for their having been received by men who were contemporaries of Moses and witnesses of many of the facts which are related,—in this case, the argument in favour of the Jewish religion is precisely the same as if they had been written by Moses himself.</w:t>
      </w:r>
    </w:p>
    <w:p w14:paraId="19887775">
      <w:pPr>
        <w:ind w:left="-5"/>
        <w:rPr>
          <w:rFonts w:hint="eastAsia"/>
        </w:rPr>
      </w:pPr>
      <w:r>
        <w:rPr>
          <w:rFonts w:hint="eastAsia"/>
        </w:rPr>
        <w:t>假设它们是真的——只有通过这个假设，我们才能解释它们为何被那些与摩西同时代，并见证了许多所记事实的人所接受——在这种情况下，支持犹太宗教的论点，就与它们是摩西亲手所写的情形完全相同。</w:t>
      </w:r>
    </w:p>
    <w:p w14:paraId="29BDC93A">
      <w:pPr>
        <w:ind w:left="-5"/>
        <w:rPr>
          <w:rFonts w:hint="eastAsia"/>
        </w:rPr>
      </w:pPr>
    </w:p>
    <w:p w14:paraId="7ACCA6CB">
      <w:pPr>
        <w:ind w:left="-5"/>
        <w:rPr>
          <w:rFonts w:hint="eastAsia"/>
        </w:rPr>
      </w:pPr>
      <w:r>
        <w:rPr>
          <w:rFonts w:hint="eastAsia"/>
        </w:rPr>
        <w:t>But let us suppose them to be false,—and it is solely with a design to create a suspicion of this kind, that any infidel is anxious to prove them not to be genuine,—it was impossible, if they were false, that they could have obtained any credit; because, in this case, every person was a competent judge whether the things related to have taken place within his own memory had really happened.</w:t>
      </w:r>
    </w:p>
    <w:p w14:paraId="5CADDB12">
      <w:pPr>
        <w:ind w:left="-5"/>
        <w:rPr>
          <w:rFonts w:hint="eastAsia"/>
        </w:rPr>
      </w:pPr>
      <w:r>
        <w:rPr>
          <w:rFonts w:hint="eastAsia"/>
        </w:rPr>
        <w:t>但让我们假设它们是假的——而任何不信者急于证明它们并非真实，完全是为了造成这种怀疑——如果它们是假的，它们是不可能获得任何信誉的；因为，在这种情况下，每一个人都是一个称职的判断者，能够判断那些据说在祂自己记忆中发生过的事情是否真的发生过。</w:t>
      </w:r>
    </w:p>
    <w:p w14:paraId="55D900EE">
      <w:pPr>
        <w:ind w:left="-5"/>
        <w:rPr>
          <w:rFonts w:hint="eastAsia"/>
        </w:rPr>
      </w:pPr>
    </w:p>
    <w:p w14:paraId="28DB4A54">
      <w:pPr>
        <w:ind w:left="-5"/>
        <w:rPr>
          <w:rFonts w:hint="eastAsia"/>
        </w:rPr>
      </w:pPr>
      <w:r>
        <w:rPr>
          <w:rFonts w:hint="eastAsia"/>
        </w:rPr>
        <w:t>The Israelites would not have believed that the Red Sea was divided to afford them a passage; that they had journeyed for forty years in the wilderness; that during all that time a miraculous cloud had covered them by day, and a fire had illuminated their dwellings by night; that they had been supplied with food which daily fell around their camp; that God had published his law with an audible voice, and punished the violation of it with terrible plagues; —they would not have believed these things if the whole narrative had been a fiction.</w:t>
      </w:r>
    </w:p>
    <w:p w14:paraId="0E3C37AD">
      <w:pPr>
        <w:ind w:left="-5"/>
        <w:rPr>
          <w:rFonts w:hint="eastAsia"/>
        </w:rPr>
      </w:pPr>
      <w:r>
        <w:rPr>
          <w:rFonts w:hint="eastAsia"/>
        </w:rPr>
        <w:t>以色列人不会相信红海被分开以为他们开路；他们不会相信他们在旷野行走了四十年；他们不会相信在那整个时期，白天有神奇的云彩遮蔽他们，夜晚有火光照亮他们的住处；他们不会相信他们每天都在营地周围得到天降的食物；他们不会相信神曾以听得见的声音颁布祂的律法，并以可怕的瘟疫惩罚违背律法的人；——如果整个叙述都是虚构的，他们就不会相信这些事。</w:t>
      </w:r>
    </w:p>
    <w:p w14:paraId="5B35D4B0">
      <w:pPr>
        <w:ind w:left="-5"/>
        <w:rPr>
          <w:rFonts w:hint="eastAsia"/>
        </w:rPr>
      </w:pPr>
    </w:p>
    <w:p w14:paraId="73985E59">
      <w:pPr>
        <w:ind w:left="-5"/>
        <w:rPr>
          <w:rFonts w:hint="eastAsia"/>
        </w:rPr>
      </w:pPr>
      <w:r>
        <w:rPr>
          <w:rFonts w:hint="eastAsia"/>
        </w:rPr>
        <w:t>It would have excited their ridicule as a clumsy and monstrous romance; or their indignation, as an audacious attempt to wreathe a yoke about their necks which they were not able to bear.</w:t>
      </w:r>
    </w:p>
    <w:p w14:paraId="5D88AD65">
      <w:pPr>
        <w:ind w:left="-5"/>
        <w:rPr>
          <w:rFonts w:hint="eastAsia"/>
        </w:rPr>
      </w:pPr>
      <w:r>
        <w:rPr>
          <w:rFonts w:hint="eastAsia"/>
        </w:rPr>
        <w:t>它会激起他们的嘲笑，认为这是一部笨拙而荒诞的传奇；或者激起他们的愤怒，认为这是一个大胆的企图，要将一个他们无法承受的轭套在他们的颈上。</w:t>
      </w:r>
    </w:p>
    <w:p w14:paraId="08652764">
      <w:pPr>
        <w:ind w:left="-5"/>
        <w:rPr>
          <w:rFonts w:hint="eastAsia"/>
        </w:rPr>
      </w:pPr>
    </w:p>
    <w:p w14:paraId="16D7158C">
      <w:pPr>
        <w:ind w:left="-5"/>
        <w:rPr>
          <w:rFonts w:hint="eastAsia"/>
        </w:rPr>
      </w:pPr>
      <w:r>
        <w:rPr>
          <w:rFonts w:hint="eastAsia"/>
        </w:rPr>
        <w:t>It is morally impossible that the books of Moses could have been received in the age immediately after his death, if their contents had been false; and highly improbable, that although true, they would have been considered as his writings if they had been set forth by some other person in his name, and had not appeared till he was lying in his grave.</w:t>
      </w:r>
    </w:p>
    <w:p w14:paraId="76DA72D5">
      <w:pPr>
        <w:ind w:left="-5"/>
        <w:rPr>
          <w:rFonts w:hint="eastAsia"/>
        </w:rPr>
      </w:pPr>
      <w:r>
        <w:rPr>
          <w:rFonts w:hint="eastAsia"/>
        </w:rPr>
        <w:t>如果摩西书的内容是假的，那么在祂死后的那个时代，它们就不可能被接受；这是道德上不可能的；即使它们是真的，如果它们是由某个其他人以祂的名义发表，并且直到祂已入土为安才出现，那么它们被认为是祂的著作也是极不可能的。</w:t>
      </w:r>
    </w:p>
    <w:p w14:paraId="01CCA7C7">
      <w:pPr>
        <w:ind w:left="-5"/>
        <w:rPr>
          <w:rFonts w:hint="eastAsia"/>
        </w:rPr>
      </w:pPr>
    </w:p>
    <w:p w14:paraId="4BEAFD97">
      <w:pPr>
        <w:ind w:left="-5"/>
        <w:rPr>
          <w:rFonts w:hint="eastAsia"/>
        </w:rPr>
      </w:pPr>
      <w:r>
        <w:rPr>
          <w:rFonts w:hint="eastAsia"/>
        </w:rPr>
        <w:t>In either case, but particularly in the first, they would have been rejected by universal consent, and would have long since disappeared; and it is probable that at this distance of time it would not have been known that such an imposition had ever been attempted.</w:t>
      </w:r>
    </w:p>
    <w:p w14:paraId="27F39F35">
      <w:pPr>
        <w:ind w:left="-5"/>
        <w:rPr>
          <w:rFonts w:hint="eastAsia"/>
        </w:rPr>
      </w:pPr>
      <w:r>
        <w:rPr>
          <w:rFonts w:hint="eastAsia"/>
        </w:rPr>
        <w:t>在任何一种情况下，但特别是在第一种情况下，它们都会被普遍地拒绝，并且早已消失了；很可能，在这么长的时间之后，人们甚至不会知道曾有过这样的欺骗企图。</w:t>
      </w:r>
    </w:p>
    <w:p w14:paraId="677AE5EB">
      <w:pPr>
        <w:ind w:left="-5"/>
        <w:rPr>
          <w:rFonts w:hint="eastAsia"/>
        </w:rPr>
      </w:pPr>
    </w:p>
    <w:p w14:paraId="70550B60">
      <w:pPr>
        <w:ind w:left="-5"/>
        <w:rPr>
          <w:rFonts w:hint="eastAsia"/>
        </w:rPr>
      </w:pPr>
      <w:r>
        <w:rPr>
          <w:rFonts w:hint="eastAsia"/>
        </w:rPr>
        <w:t>But the objector may pretend that the Pentateuch was published as the genuine work of Moses at a later period, when there were none to contradict its statements from personal experience.</w:t>
      </w:r>
    </w:p>
    <w:p w14:paraId="50D787B3">
      <w:pPr>
        <w:ind w:left="-5"/>
        <w:rPr>
          <w:rFonts w:hint="eastAsia"/>
        </w:rPr>
      </w:pPr>
      <w:r>
        <w:rPr>
          <w:rFonts w:hint="eastAsia"/>
        </w:rPr>
        <w:t>但反对者或许会声称，五经是在较晚的时期，当作摩西的真作出版的，那时已无人能凭个人经验来反驳其陈述。</w:t>
      </w:r>
    </w:p>
    <w:p w14:paraId="12A068A1">
      <w:pPr>
        <w:ind w:left="-5"/>
        <w:rPr>
          <w:rFonts w:hint="eastAsia"/>
        </w:rPr>
      </w:pPr>
    </w:p>
    <w:p w14:paraId="1EE28D52">
      <w:pPr>
        <w:ind w:left="-5"/>
        <w:rPr>
          <w:rFonts w:hint="eastAsia"/>
        </w:rPr>
      </w:pPr>
      <w:r>
        <w:rPr>
          <w:rFonts w:hint="eastAsia"/>
        </w:rPr>
        <w:t>Let us assume this hypothesis.</w:t>
      </w:r>
    </w:p>
    <w:p w14:paraId="702998C2">
      <w:pPr>
        <w:ind w:left="-5"/>
        <w:rPr>
          <w:rFonts w:hint="eastAsia"/>
        </w:rPr>
      </w:pPr>
      <w:r>
        <w:rPr>
          <w:rFonts w:hint="eastAsia"/>
        </w:rPr>
        <w:t>让我们假设这个假说。</w:t>
      </w:r>
    </w:p>
    <w:p w14:paraId="6D4D3F83">
      <w:pPr>
        <w:ind w:left="-5"/>
        <w:rPr>
          <w:rFonts w:hint="eastAsia"/>
        </w:rPr>
      </w:pPr>
    </w:p>
    <w:p w14:paraId="037943DF">
      <w:pPr>
        <w:ind w:left="-5"/>
        <w:rPr>
          <w:rFonts w:hint="eastAsia"/>
        </w:rPr>
      </w:pPr>
      <w:r>
        <w:rPr>
          <w:rFonts w:hint="eastAsia"/>
        </w:rPr>
        <w:t>It is acknowledged that forged writings have been repeatedly palmed upon the world, and in some cases with temporary success.</w:t>
      </w:r>
    </w:p>
    <w:p w14:paraId="614115B9">
      <w:pPr>
        <w:ind w:left="-5"/>
        <w:rPr>
          <w:rFonts w:hint="eastAsia"/>
        </w:rPr>
      </w:pPr>
      <w:r>
        <w:rPr>
          <w:rFonts w:hint="eastAsia"/>
        </w:rPr>
        <w:t>公认的是，伪造的著作曾多次被强加于世，并且在某些情况下曾获得暂时的成功。</w:t>
      </w:r>
    </w:p>
    <w:p w14:paraId="03715470">
      <w:pPr>
        <w:ind w:left="-5"/>
        <w:rPr>
          <w:rFonts w:hint="eastAsia"/>
        </w:rPr>
      </w:pPr>
    </w:p>
    <w:p w14:paraId="4D38A410">
      <w:pPr>
        <w:ind w:left="-5"/>
        <w:rPr>
          <w:rFonts w:hint="eastAsia"/>
        </w:rPr>
      </w:pPr>
      <w:r>
        <w:rPr>
          <w:rFonts w:hint="eastAsia"/>
        </w:rPr>
        <w:t>It is obviously impossible to say positively that in no case the design has completely succeeded; but there have been so many instances of detection as to render it probable that no imposition of this kind has ultimately eluded discovery.</w:t>
      </w:r>
    </w:p>
    <w:p w14:paraId="45608651">
      <w:pPr>
        <w:ind w:left="-5"/>
        <w:rPr>
          <w:rFonts w:hint="eastAsia"/>
        </w:rPr>
      </w:pPr>
      <w:r>
        <w:rPr>
          <w:rFonts w:hint="eastAsia"/>
        </w:rPr>
        <w:t>显然，不可能断言在任何情况下，这个图谋都已完全成功；但已有如此多的被揭露的例子，以至于很可能没有任何这种欺骗最终能逃脱发现。</w:t>
      </w:r>
    </w:p>
    <w:p w14:paraId="28A65479">
      <w:pPr>
        <w:ind w:left="-5"/>
        <w:rPr>
          <w:rFonts w:hint="eastAsia"/>
        </w:rPr>
      </w:pPr>
    </w:p>
    <w:p w14:paraId="22DF8077">
      <w:pPr>
        <w:ind w:left="-5"/>
        <w:rPr>
          <w:rFonts w:hint="eastAsia"/>
        </w:rPr>
      </w:pPr>
      <w:r>
        <w:rPr>
          <w:rFonts w:hint="eastAsia"/>
        </w:rPr>
        <w:t>Forged writings have usually been of such a nature as not materially to affect the interests of mankind at large; literary productions, for example, under the venerable name of some ancient author.</w:t>
      </w:r>
    </w:p>
    <w:p w14:paraId="2969FDD7">
      <w:pPr>
        <w:ind w:left="-5"/>
        <w:rPr>
          <w:rFonts w:hint="eastAsia"/>
        </w:rPr>
      </w:pPr>
      <w:r>
        <w:rPr>
          <w:rFonts w:hint="eastAsia"/>
        </w:rPr>
        <w:t>伪造的著作通常具有这样的性质，即不会实质性地影响广大人类的利益；例如，以某位古代作者可敬之名出现的文学作品。</w:t>
      </w:r>
    </w:p>
    <w:p w14:paraId="7119817F">
      <w:pPr>
        <w:ind w:left="-5"/>
        <w:rPr>
          <w:rFonts w:hint="eastAsia"/>
        </w:rPr>
      </w:pPr>
    </w:p>
    <w:p w14:paraId="0C5F7998">
      <w:pPr>
        <w:ind w:left="-5"/>
        <w:rPr>
          <w:rFonts w:hint="eastAsia"/>
        </w:rPr>
      </w:pPr>
      <w:r>
        <w:rPr>
          <w:rFonts w:hint="eastAsia"/>
        </w:rPr>
        <w:t>We have no example of a forged code of laws brought to light after a long interval, and passed upon a nation as the work of their ancient legislators, which they were bound to adopt as the rule of their civil and political institutions.</w:t>
      </w:r>
    </w:p>
    <w:p w14:paraId="67D956C1">
      <w:pPr>
        <w:ind w:left="-5"/>
        <w:rPr>
          <w:rFonts w:hint="eastAsia"/>
        </w:rPr>
      </w:pPr>
      <w:r>
        <w:rPr>
          <w:rFonts w:hint="eastAsia"/>
        </w:rPr>
        <w:t>我们没有一个伪造法典的例子，它在经过很长一段时间后才被发现，并作为一个民族古代立法者的作品被强加给他们，而他们又必须将其作为他们民事和政治制度的准则来采纳。</w:t>
      </w:r>
    </w:p>
    <w:p w14:paraId="673A0E35">
      <w:pPr>
        <w:ind w:left="-5"/>
        <w:rPr>
          <w:rFonts w:hint="eastAsia"/>
        </w:rPr>
      </w:pPr>
    </w:p>
    <w:p w14:paraId="49715106">
      <w:pPr>
        <w:ind w:left="-5"/>
        <w:rPr>
          <w:rFonts w:hint="eastAsia"/>
        </w:rPr>
      </w:pPr>
      <w:r>
        <w:rPr>
          <w:rFonts w:hint="eastAsia"/>
        </w:rPr>
        <w:t>It is certain that any attempt of the kind would fail.</w:t>
      </w:r>
    </w:p>
    <w:p w14:paraId="1D566B37">
      <w:pPr>
        <w:ind w:left="-5"/>
        <w:rPr>
          <w:rFonts w:hint="eastAsia"/>
        </w:rPr>
      </w:pPr>
      <w:r>
        <w:rPr>
          <w:rFonts w:hint="eastAsia"/>
        </w:rPr>
        <w:t>可以肯定的是，任何这样的尝试都会失败。</w:t>
      </w:r>
    </w:p>
    <w:p w14:paraId="6AC062FB">
      <w:pPr>
        <w:ind w:left="-5"/>
        <w:rPr>
          <w:rFonts w:hint="eastAsia"/>
        </w:rPr>
      </w:pPr>
    </w:p>
    <w:p w14:paraId="5376C5D4">
      <w:pPr>
        <w:ind w:left="-5"/>
        <w:rPr>
          <w:rFonts w:hint="eastAsia"/>
        </w:rPr>
      </w:pPr>
      <w:r>
        <w:rPr>
          <w:rFonts w:hint="eastAsia"/>
        </w:rPr>
        <w:t>The man would be laughed at who should come forward and say, "These are the laws of this country, enacted many ages ago, which have hitherto lain in obscurity. I call upon you to abolish your present institutions, and henceforth to regulate your affairs by this new system."</w:t>
      </w:r>
    </w:p>
    <w:p w14:paraId="1722C5CE">
      <w:pPr>
        <w:ind w:left="-5"/>
        <w:rPr>
          <w:rFonts w:hint="eastAsia"/>
        </w:rPr>
      </w:pPr>
      <w:r>
        <w:rPr>
          <w:rFonts w:hint="eastAsia"/>
        </w:rPr>
        <w:t>如果有人站出来说：“这些是这个国家许多年代前制定的法律，至今一直默默无闻。我呼吁你们废除你们现有的制度，从此用这个新体系来管理你们的事务。”他会被人嘲笑。</w:t>
      </w:r>
    </w:p>
    <w:p w14:paraId="5166D673">
      <w:pPr>
        <w:ind w:left="-5"/>
        <w:rPr>
          <w:rFonts w:hint="eastAsia"/>
        </w:rPr>
      </w:pPr>
    </w:p>
    <w:p w14:paraId="20AB34CD">
      <w:pPr>
        <w:ind w:left="-5"/>
        <w:rPr>
          <w:rFonts w:hint="eastAsia"/>
        </w:rPr>
      </w:pPr>
      <w:r>
        <w:rPr>
          <w:rFonts w:hint="eastAsia"/>
        </w:rPr>
        <w:t>The well-known saying of the English barons, Nolumus leges Angliæ mutari, is expressive of the common feeling of men, who are attached to the existing laws by habit as well as by the experience of the benefit resulting from them; and are averse to hazard a change, when property, liberty, and personal safety are concerned.</w:t>
      </w:r>
    </w:p>
    <w:p w14:paraId="2846602A">
      <w:pPr>
        <w:ind w:left="-5"/>
        <w:rPr>
          <w:rFonts w:hint="eastAsia"/>
        </w:rPr>
      </w:pPr>
      <w:r>
        <w:rPr>
          <w:rFonts w:hint="eastAsia"/>
        </w:rPr>
        <w:t>英国男爵们的著名格言，“我们不愿改变英格兰的法律”，表达了人们的普遍情感，他们既因习惯也因从现行法律中获益的经验而依恋它们；并且在涉及财产、自由和人身安全时，不愿冒险改变。</w:t>
      </w:r>
    </w:p>
    <w:p w14:paraId="1B20D472">
      <w:pPr>
        <w:ind w:left="-5"/>
        <w:rPr>
          <w:rFonts w:hint="eastAsia"/>
        </w:rPr>
      </w:pPr>
    </w:p>
    <w:p w14:paraId="62ED1087">
      <w:pPr>
        <w:ind w:left="-5"/>
        <w:rPr>
          <w:rFonts w:hint="eastAsia"/>
        </w:rPr>
      </w:pPr>
      <w:r>
        <w:rPr>
          <w:rFonts w:hint="eastAsia"/>
        </w:rPr>
        <w:t>The Israelites would have received with astonishment the proposal to submit to a new code of laws stamped with the venerated name of Moses, their Ancient deliverer.</w:t>
      </w:r>
    </w:p>
    <w:p w14:paraId="7F66BF55">
      <w:pPr>
        <w:ind w:left="-5"/>
        <w:rPr>
          <w:rFonts w:hint="eastAsia"/>
        </w:rPr>
      </w:pPr>
      <w:r>
        <w:rPr>
          <w:rFonts w:hint="eastAsia"/>
        </w:rPr>
        <w:t>以色列人会惊讶地接到一个提议，要他们服从一部印有他们古老拯救者摩西可敬名字的新法典。</w:t>
      </w:r>
    </w:p>
    <w:p w14:paraId="42BC8479">
      <w:pPr>
        <w:ind w:left="-5"/>
        <w:rPr>
          <w:rFonts w:hint="eastAsia"/>
        </w:rPr>
      </w:pPr>
    </w:p>
    <w:p w14:paraId="4DF402DD">
      <w:pPr>
        <w:ind w:left="-5"/>
        <w:rPr>
          <w:rFonts w:hint="eastAsia"/>
        </w:rPr>
      </w:pPr>
      <w:r>
        <w:rPr>
          <w:rFonts w:hint="eastAsia"/>
        </w:rPr>
        <w:t>If they had listened to it with patience, they would have demanded proof that the laws had emanated from him, or from God by his ministry; we cannot conceive that they would have implicitly acquiesced, unless we should suppose them to have been first deprived of reason and common sense.</w:t>
      </w:r>
    </w:p>
    <w:p w14:paraId="5E9058D9">
      <w:pPr>
        <w:ind w:left="-5"/>
        <w:rPr>
          <w:rFonts w:hint="eastAsia"/>
        </w:rPr>
      </w:pPr>
      <w:r>
        <w:rPr>
          <w:rFonts w:hint="eastAsia"/>
        </w:rPr>
        <w:t>如果他们耐心地听了，他们会要求证明这些律法是出自祂，或出自神借祂的事奉；我们无法想象他们会无条件地默许，除非我们假设他们先被剥夺了理性和常识。</w:t>
      </w:r>
    </w:p>
    <w:p w14:paraId="696665D5">
      <w:pPr>
        <w:ind w:left="-5"/>
        <w:rPr>
          <w:rFonts w:hint="eastAsia"/>
        </w:rPr>
      </w:pPr>
    </w:p>
    <w:p w14:paraId="19670305">
      <w:pPr>
        <w:ind w:left="-5"/>
        <w:rPr>
          <w:rFonts w:hint="eastAsia"/>
        </w:rPr>
      </w:pPr>
      <w:r>
        <w:rPr>
          <w:rFonts w:hint="eastAsia"/>
        </w:rPr>
        <w:t>"How does it appear," they would have said, "that these are the genuine laws of the man with whose name they are sanctioned?</w:t>
      </w:r>
    </w:p>
    <w:p w14:paraId="3E66E591">
      <w:pPr>
        <w:ind w:left="-5"/>
        <w:rPr>
          <w:rFonts w:hint="eastAsia"/>
        </w:rPr>
      </w:pPr>
      <w:r>
        <w:rPr>
          <w:rFonts w:hint="eastAsia"/>
        </w:rPr>
        <w:t>“这如何显出，”他们会说，“这些是那被其名字所认可之人的真实律法呢？</w:t>
      </w:r>
    </w:p>
    <w:p w14:paraId="10840D39">
      <w:pPr>
        <w:ind w:left="-5"/>
        <w:rPr>
          <w:rFonts w:hint="eastAsia"/>
        </w:rPr>
      </w:pPr>
    </w:p>
    <w:p w14:paraId="471BF215">
      <w:pPr>
        <w:ind w:left="-5"/>
        <w:rPr>
          <w:rFonts w:hint="eastAsia"/>
        </w:rPr>
      </w:pPr>
      <w:r>
        <w:rPr>
          <w:rFonts w:hint="eastAsia"/>
        </w:rPr>
        <w:t>If they are really his laws, how came it to pass that our fathers did not observe them, and knew nothing about them?</w:t>
      </w:r>
    </w:p>
    <w:p w14:paraId="011436E1">
      <w:pPr>
        <w:ind w:left="-5"/>
        <w:rPr>
          <w:rFonts w:hint="eastAsia"/>
        </w:rPr>
      </w:pPr>
      <w:r>
        <w:rPr>
          <w:rFonts w:hint="eastAsia"/>
        </w:rPr>
        <w:t>如果它们真是祂的律法，为何我们的父辈不遵守它们，并且对此一无所知呢？</w:t>
      </w:r>
    </w:p>
    <w:p w14:paraId="73BE86E4">
      <w:pPr>
        <w:ind w:left="-5"/>
        <w:rPr>
          <w:rFonts w:hint="eastAsia"/>
        </w:rPr>
      </w:pPr>
    </w:p>
    <w:p w14:paraId="5F58C20A">
      <w:pPr>
        <w:ind w:left="-5"/>
        <w:rPr>
          <w:rFonts w:hint="eastAsia"/>
        </w:rPr>
      </w:pPr>
      <w:r>
        <w:rPr>
          <w:rFonts w:hint="eastAsia"/>
        </w:rPr>
        <w:t>In what archives were they deposited?</w:t>
      </w:r>
    </w:p>
    <w:p w14:paraId="09CB103A">
      <w:pPr>
        <w:ind w:left="-5"/>
        <w:rPr>
          <w:rFonts w:hint="eastAsia"/>
        </w:rPr>
      </w:pPr>
      <w:r>
        <w:rPr>
          <w:rFonts w:hint="eastAsia"/>
        </w:rPr>
        <w:t>它们存放在哪个档案库里？</w:t>
      </w:r>
    </w:p>
    <w:p w14:paraId="74EEDFD9">
      <w:pPr>
        <w:ind w:left="-5"/>
        <w:rPr>
          <w:rFonts w:hint="eastAsia"/>
        </w:rPr>
      </w:pPr>
    </w:p>
    <w:p w14:paraId="13D3BA95">
      <w:pPr>
        <w:ind w:left="-5"/>
        <w:rPr>
          <w:rFonts w:hint="eastAsia"/>
        </w:rPr>
      </w:pPr>
      <w:r>
        <w:rPr>
          <w:rFonts w:hint="eastAsia"/>
        </w:rPr>
        <w:t>In what secret place have they so long lain concealed?</w:t>
      </w:r>
    </w:p>
    <w:p w14:paraId="055D3DF9">
      <w:pPr>
        <w:ind w:left="-5"/>
        <w:rPr>
          <w:rFonts w:hint="eastAsia"/>
        </w:rPr>
      </w:pPr>
      <w:r>
        <w:rPr>
          <w:rFonts w:hint="eastAsia"/>
        </w:rPr>
        <w:t>它们在哪个秘密的地方藏了这么久？</w:t>
      </w:r>
    </w:p>
    <w:p w14:paraId="58BADE4F">
      <w:pPr>
        <w:ind w:left="-5"/>
        <w:rPr>
          <w:rFonts w:hint="eastAsia"/>
        </w:rPr>
      </w:pPr>
    </w:p>
    <w:p w14:paraId="305D6F08">
      <w:pPr>
        <w:ind w:left="-5"/>
        <w:rPr>
          <w:rFonts w:hint="eastAsia"/>
        </w:rPr>
      </w:pPr>
      <w:r>
        <w:rPr>
          <w:rFonts w:hint="eastAsia"/>
        </w:rPr>
        <w:t>How came you to discover them?</w:t>
      </w:r>
    </w:p>
    <w:p w14:paraId="78E2D06A">
      <w:pPr>
        <w:ind w:left="-5"/>
        <w:rPr>
          <w:rFonts w:hint="eastAsia"/>
        </w:rPr>
      </w:pPr>
      <w:r>
        <w:rPr>
          <w:rFonts w:hint="eastAsia"/>
        </w:rPr>
        <w:t>你是怎么发现它们的？</w:t>
      </w:r>
    </w:p>
    <w:p w14:paraId="4C895ACF">
      <w:pPr>
        <w:ind w:left="-5"/>
        <w:rPr>
          <w:rFonts w:hint="eastAsia"/>
        </w:rPr>
      </w:pPr>
    </w:p>
    <w:p w14:paraId="35BA03C7">
      <w:pPr>
        <w:ind w:left="-5"/>
        <w:rPr>
          <w:rFonts w:hint="eastAsia"/>
        </w:rPr>
      </w:pPr>
      <w:r>
        <w:rPr>
          <w:rFonts w:hint="eastAsia"/>
        </w:rPr>
        <w:t>And what evidence do you produce to convince us that they were not fabricated by yourself?"</w:t>
      </w:r>
    </w:p>
    <w:p w14:paraId="583024A4">
      <w:pPr>
        <w:ind w:left="-5"/>
        <w:rPr>
          <w:rFonts w:hint="eastAsia"/>
        </w:rPr>
      </w:pPr>
      <w:r>
        <w:rPr>
          <w:rFonts w:hint="eastAsia"/>
        </w:rPr>
        <w:t>你又拿出什么证据来使我们相信它们不是你自己捏造的呢？”</w:t>
      </w:r>
    </w:p>
    <w:p w14:paraId="12EF16C6">
      <w:pPr>
        <w:ind w:left="-5"/>
        <w:rPr>
          <w:rFonts w:hint="eastAsia"/>
        </w:rPr>
      </w:pPr>
    </w:p>
    <w:p w14:paraId="5B1B0364">
      <w:pPr>
        <w:ind w:left="-5"/>
        <w:rPr>
          <w:rFonts w:hint="eastAsia"/>
        </w:rPr>
      </w:pPr>
      <w:r>
        <w:rPr>
          <w:rFonts w:hint="eastAsia"/>
        </w:rPr>
        <w:t>To these questions the impostor could have returned no answer,—none, at least, which would have persuaded the people that they were bound to comply with his request.</w:t>
      </w:r>
    </w:p>
    <w:p w14:paraId="7B5CD487">
      <w:pPr>
        <w:ind w:left="-5"/>
        <w:rPr>
          <w:rFonts w:hint="eastAsia"/>
        </w:rPr>
      </w:pPr>
      <w:r>
        <w:rPr>
          <w:rFonts w:hint="eastAsia"/>
        </w:rPr>
        <w:t>对于这些问题，那骗子无法作答——至少，无法作出任何能说服百姓他们有义务遵从祂请求的回答。</w:t>
      </w:r>
    </w:p>
    <w:p w14:paraId="037FB6DA">
      <w:pPr>
        <w:ind w:left="-5"/>
        <w:rPr>
          <w:rFonts w:hint="eastAsia"/>
        </w:rPr>
      </w:pPr>
    </w:p>
    <w:p w14:paraId="733BEA33">
      <w:pPr>
        <w:ind w:left="-5"/>
        <w:rPr>
          <w:rFonts w:hint="eastAsia"/>
        </w:rPr>
      </w:pPr>
      <w:r>
        <w:rPr>
          <w:rFonts w:hint="eastAsia"/>
        </w:rPr>
        <w:t>There is a manifest impossibility that the writings of Moses could have been imposed on the Israelites as his genuine productions in any posterior age.</w:t>
      </w:r>
    </w:p>
    <w:p w14:paraId="6369CA15">
      <w:pPr>
        <w:ind w:left="-5"/>
        <w:rPr>
          <w:rFonts w:hint="eastAsia"/>
        </w:rPr>
      </w:pPr>
      <w:r>
        <w:rPr>
          <w:rFonts w:hint="eastAsia"/>
        </w:rPr>
        <w:t>在任何后来的时代，摩西的著作都不可能被强加给以色列人，作为祂的真实作品，这显然是不可能的。</w:t>
      </w:r>
    </w:p>
    <w:p w14:paraId="6FBADC36">
      <w:pPr>
        <w:ind w:left="-5"/>
        <w:rPr>
          <w:rFonts w:hint="eastAsia"/>
        </w:rPr>
      </w:pPr>
    </w:p>
    <w:p w14:paraId="76037968">
      <w:pPr>
        <w:ind w:left="-5"/>
        <w:rPr>
          <w:rFonts w:hint="eastAsia"/>
        </w:rPr>
      </w:pPr>
      <w:r>
        <w:rPr>
          <w:rFonts w:hint="eastAsia"/>
        </w:rPr>
        <w:t>Men were not simpletons then, any more than they are at present.</w:t>
      </w:r>
    </w:p>
    <w:p w14:paraId="54D8F6A2">
      <w:pPr>
        <w:ind w:left="-5"/>
        <w:rPr>
          <w:rFonts w:hint="eastAsia"/>
        </w:rPr>
      </w:pPr>
      <w:r>
        <w:rPr>
          <w:rFonts w:hint="eastAsia"/>
        </w:rPr>
        <w:t>那时的人并不比现在的人更傻。</w:t>
      </w:r>
    </w:p>
    <w:p w14:paraId="414C73E5">
      <w:pPr>
        <w:ind w:left="-5"/>
        <w:rPr>
          <w:rFonts w:hint="eastAsia"/>
        </w:rPr>
      </w:pPr>
    </w:p>
    <w:p w14:paraId="4173C64F">
      <w:pPr>
        <w:ind w:left="-5"/>
        <w:rPr>
          <w:rFonts w:hint="eastAsia"/>
        </w:rPr>
      </w:pPr>
      <w:r>
        <w:rPr>
          <w:rFonts w:hint="eastAsia"/>
        </w:rPr>
        <w:t>They had their senses as well as we; they were as much alive to their interests; they were as much the creatures of habit, as tenacious of their rights, as unwilling to be deceived.</w:t>
      </w:r>
    </w:p>
    <w:p w14:paraId="2B0EE7FB">
      <w:pPr>
        <w:ind w:left="-5"/>
        <w:rPr>
          <w:rFonts w:hint="eastAsia"/>
        </w:rPr>
      </w:pPr>
      <w:r>
        <w:rPr>
          <w:rFonts w:hint="eastAsia"/>
        </w:rPr>
        <w:t>他们和我们一样有理智；他们和我们一样关心自己的利益；他们和我们一样是习惯的产物，一样坚守自己的权利，一样不愿受骗。</w:t>
      </w:r>
    </w:p>
    <w:p w14:paraId="08395B9D">
      <w:pPr>
        <w:ind w:left="-5"/>
        <w:rPr>
          <w:rFonts w:hint="eastAsia"/>
        </w:rPr>
      </w:pPr>
    </w:p>
    <w:p w14:paraId="4EF391D5">
      <w:pPr>
        <w:ind w:left="-5"/>
        <w:rPr>
          <w:rFonts w:hint="eastAsia"/>
        </w:rPr>
      </w:pPr>
      <w:r>
        <w:rPr>
          <w:rFonts w:hint="eastAsia"/>
        </w:rPr>
        <w:t>The argument becomes stronger when we attend to the nature of the laws, which, according to the hypothesis, were imposed upon the Israelites.</w:t>
      </w:r>
    </w:p>
    <w:p w14:paraId="400340DE">
      <w:pPr>
        <w:ind w:left="-5"/>
        <w:rPr>
          <w:rFonts w:hint="eastAsia"/>
        </w:rPr>
      </w:pPr>
      <w:r>
        <w:rPr>
          <w:rFonts w:hint="eastAsia"/>
        </w:rPr>
        <w:t>当我们关注那些根据假设被强加于以色列人身上的律法的性质时，这个论点就变得更有力了。</w:t>
      </w:r>
    </w:p>
    <w:p w14:paraId="40DFD0FE">
      <w:pPr>
        <w:ind w:left="-5"/>
        <w:rPr>
          <w:rFonts w:hint="eastAsia"/>
        </w:rPr>
      </w:pPr>
    </w:p>
    <w:p w14:paraId="63387411">
      <w:pPr>
        <w:ind w:left="-5"/>
        <w:rPr>
          <w:rFonts w:hint="eastAsia"/>
        </w:rPr>
      </w:pPr>
      <w:r>
        <w:rPr>
          <w:rFonts w:hint="eastAsia"/>
        </w:rPr>
        <w:t>They enjoined a cumbersome and expensive ritual; they prescribed usages which separated them from all other nations and exposed them to reproach; they required them not to till their ground once in seven years, and every fiftieth year to give liberty to their slaves and restore mortgaged lands to the original proprietors; they commanded all the males thrice a year to repair to the place of solemn worship, and thus leave the country open to the invasion of their enemies.</w:t>
      </w:r>
    </w:p>
    <w:p w14:paraId="2F9E038B">
      <w:pPr>
        <w:ind w:left="-5"/>
        <w:rPr>
          <w:rFonts w:hint="eastAsia"/>
        </w:rPr>
      </w:pPr>
      <w:r>
        <w:rPr>
          <w:rFonts w:hint="eastAsia"/>
        </w:rPr>
        <w:t>它们规定了一套繁琐昂贵的仪轨；它们规定了一些习俗，使他们与其他所有民族隔离开来，并使他们受到指责；它们要求他们每七年不耕种他们的土地，每五十年释放他们的奴隶，并将抵押的土地归还给原主；它们命令所有男性每年三次到庄严的敬拜之地，从而使国家暴露在敌人的入侵之下。</w:t>
      </w:r>
    </w:p>
    <w:p w14:paraId="499E6291">
      <w:pPr>
        <w:ind w:left="-5"/>
        <w:rPr>
          <w:rFonts w:hint="eastAsia"/>
        </w:rPr>
      </w:pPr>
    </w:p>
    <w:p w14:paraId="4025ACF6">
      <w:pPr>
        <w:ind w:left="-5"/>
        <w:rPr>
          <w:rFonts w:hint="eastAsia"/>
        </w:rPr>
      </w:pPr>
      <w:r>
        <w:rPr>
          <w:rFonts w:hint="eastAsia"/>
        </w:rPr>
        <w:t>These laws, so contrary to human policy, so fraught with danger upon the principles of common prudence, no nation would have received on the ground of a mere pretence that they were delivered by a legislator who had, many years before, been laid in the grave.</w:t>
      </w:r>
    </w:p>
    <w:p w14:paraId="6900E1AC">
      <w:pPr>
        <w:ind w:left="-5"/>
        <w:rPr>
          <w:rFonts w:hint="eastAsia"/>
        </w:rPr>
      </w:pPr>
      <w:r>
        <w:rPr>
          <w:rFonts w:hint="eastAsia"/>
        </w:rPr>
        <w:t>这些律法，如此违背人类的政策，如此充满基于普通审慎原则的危险，没有任何一个国家会仅仅因为一个借口，即它们是由一位多年前已入土为安的立法者所颁布的，而接受它们。</w:t>
      </w:r>
    </w:p>
    <w:p w14:paraId="3EE4C04D">
      <w:pPr>
        <w:ind w:left="-5"/>
        <w:rPr>
          <w:rFonts w:hint="eastAsia"/>
        </w:rPr>
      </w:pPr>
    </w:p>
    <w:p w14:paraId="43BCAD30">
      <w:pPr>
        <w:ind w:left="-5"/>
        <w:rPr>
          <w:rFonts w:hint="eastAsia"/>
        </w:rPr>
      </w:pPr>
      <w:r>
        <w:rPr>
          <w:rFonts w:hint="eastAsia"/>
        </w:rPr>
        <w:t>Upon the whole, it is evident, to the satisfaction of every candid mind, that the laws of Moses, and the books in which they are contained, could never have obtained credit among his countrymen if they had not been published in his own lifetime, and supported by those proofs of his divine mission which this is not the proper time to consider.</w:t>
      </w:r>
    </w:p>
    <w:p w14:paraId="301D8D9A">
      <w:pPr>
        <w:ind w:left="-5"/>
        <w:rPr>
          <w:rFonts w:hint="eastAsia"/>
        </w:rPr>
      </w:pPr>
      <w:r>
        <w:rPr>
          <w:rFonts w:hint="eastAsia"/>
        </w:rPr>
        <w:t>总的来说，对每一个坦诚的心灵来说，很明显，摩西的律法，以及包含它们的书卷，如果不是在祂自己的有生之年出版，并得到那些证明祂神圣使命的证据的支持（现在不是考虑这些证据的恰当时机），就永远不可能在祂的同胞中获得信誉。</w:t>
      </w:r>
    </w:p>
    <w:p w14:paraId="0F41BC3C">
      <w:pPr>
        <w:ind w:left="-5"/>
        <w:rPr>
          <w:rFonts w:hint="eastAsia"/>
        </w:rPr>
      </w:pPr>
    </w:p>
    <w:p w14:paraId="2758C8A2">
      <w:pPr>
        <w:ind w:left="-5"/>
        <w:rPr>
          <w:rFonts w:hint="eastAsia"/>
        </w:rPr>
      </w:pPr>
      <w:r>
        <w:rPr>
          <w:rFonts w:hint="eastAsia"/>
        </w:rPr>
        <w:t>I have dwelt so long upon the books of Moses, because it is of the greatest importance to ascertain their genuineness.</w:t>
      </w:r>
    </w:p>
    <w:p w14:paraId="692A3B0A">
      <w:pPr>
        <w:ind w:left="-5"/>
        <w:rPr>
          <w:rFonts w:hint="eastAsia"/>
        </w:rPr>
      </w:pPr>
      <w:r>
        <w:rPr>
          <w:rFonts w:hint="eastAsia"/>
        </w:rPr>
        <w:t>我之所以在摩西的书上停留如此之久，是因为确定它们的真实性至关重要。</w:t>
      </w:r>
    </w:p>
    <w:p w14:paraId="2CCA4463">
      <w:pPr>
        <w:ind w:left="-5"/>
        <w:rPr>
          <w:rFonts w:hint="eastAsia"/>
        </w:rPr>
      </w:pPr>
    </w:p>
    <w:p w14:paraId="3695D9D6">
      <w:pPr>
        <w:ind w:left="-5"/>
        <w:rPr>
          <w:rFonts w:hint="eastAsia"/>
        </w:rPr>
      </w:pPr>
      <w:r>
        <w:rPr>
          <w:rFonts w:hint="eastAsia"/>
        </w:rPr>
        <w:t>In them the foundation was laid of the ancient dispensation, as they contain the laws and ordinances which, we believe, were significant of a better economy, and by the observance of which the Jews were distinguished as the peculiar people of God.</w:t>
      </w:r>
    </w:p>
    <w:p w14:paraId="1C53B0B4">
      <w:pPr>
        <w:ind w:left="-5"/>
        <w:rPr>
          <w:rFonts w:hint="eastAsia"/>
        </w:rPr>
      </w:pPr>
      <w:r>
        <w:rPr>
          <w:rFonts w:hint="eastAsia"/>
        </w:rPr>
        <w:t>在它们里面，奠定了古代经纶的基础，因为它们包含了我们相信是预表一个更美好经纶的律法和条例，通过遵守这些律法和条例，犹太人被区分为神的选民。</w:t>
      </w:r>
    </w:p>
    <w:p w14:paraId="28897A05">
      <w:pPr>
        <w:ind w:left="-5"/>
        <w:rPr>
          <w:rFonts w:hint="eastAsia"/>
        </w:rPr>
      </w:pPr>
    </w:p>
    <w:p w14:paraId="31A25EE2">
      <w:pPr>
        <w:ind w:left="-5"/>
        <w:rPr>
          <w:rFonts w:hint="eastAsia"/>
        </w:rPr>
      </w:pPr>
      <w:r>
        <w:rPr>
          <w:rFonts w:hint="eastAsia"/>
        </w:rPr>
        <w:t>They are introductory to the other books of the Old Testament; and if the former are admitted, there will be little difficulty in acknowledging the latter.</w:t>
      </w:r>
    </w:p>
    <w:p w14:paraId="30157E04">
      <w:pPr>
        <w:ind w:left="-5"/>
        <w:rPr>
          <w:rFonts w:hint="eastAsia"/>
        </w:rPr>
      </w:pPr>
      <w:r>
        <w:rPr>
          <w:rFonts w:hint="eastAsia"/>
        </w:rPr>
        <w:t>它们是旧约其他书卷的导言；如果前者被接纳，那么承认后者就不会有太大困难。</w:t>
      </w:r>
    </w:p>
    <w:p w14:paraId="6188F874">
      <w:pPr>
        <w:ind w:left="-5"/>
        <w:rPr>
          <w:rFonts w:hint="eastAsia"/>
        </w:rPr>
      </w:pPr>
    </w:p>
    <w:p w14:paraId="4AE47983">
      <w:pPr>
        <w:ind w:left="-5"/>
        <w:rPr>
          <w:rFonts w:hint="eastAsia"/>
        </w:rPr>
      </w:pPr>
      <w:r>
        <w:rPr>
          <w:rFonts w:hint="eastAsia"/>
        </w:rPr>
        <w:t>The book of Joshua is understood to have been written by himself, with the exception of a few verses in the end, giving an account of his death, and it is afterwards quoted under his name.</w:t>
      </w:r>
    </w:p>
    <w:p w14:paraId="2C18043D">
      <w:pPr>
        <w:ind w:left="-5"/>
        <w:rPr>
          <w:rFonts w:hint="eastAsia"/>
        </w:rPr>
      </w:pPr>
      <w:r>
        <w:rPr>
          <w:rFonts w:hint="eastAsia"/>
        </w:rPr>
        <w:t>约书亚记被认为是祂自己所写，除了结尾几节记载祂的死，之后也以祂的名字被引用。</w:t>
      </w:r>
    </w:p>
    <w:p w14:paraId="4AF6623A">
      <w:pPr>
        <w:ind w:left="-5"/>
        <w:rPr>
          <w:rFonts w:hint="eastAsia"/>
        </w:rPr>
      </w:pPr>
    </w:p>
    <w:p w14:paraId="024832E3">
      <w:pPr>
        <w:ind w:left="-5"/>
        <w:rPr>
          <w:rFonts w:hint="eastAsia"/>
        </w:rPr>
      </w:pPr>
      <w:r>
        <w:rPr>
          <w:rFonts w:hint="eastAsia"/>
        </w:rPr>
        <w:t>It gives an account of the invasion of Canaan, the conquest of its inhabitants, and the division of the land.</w:t>
      </w:r>
    </w:p>
    <w:p w14:paraId="639FE912">
      <w:pPr>
        <w:ind w:left="-5"/>
        <w:rPr>
          <w:rFonts w:hint="eastAsia"/>
        </w:rPr>
      </w:pPr>
      <w:r>
        <w:rPr>
          <w:rFonts w:hint="eastAsia"/>
        </w:rPr>
        <w:t>它记述了对迦南的入侵，其居民的征服，以及土地的分割。</w:t>
      </w:r>
    </w:p>
    <w:p w14:paraId="7D038C58">
      <w:pPr>
        <w:ind w:left="-5"/>
        <w:rPr>
          <w:rFonts w:hint="eastAsia"/>
        </w:rPr>
      </w:pPr>
    </w:p>
    <w:p w14:paraId="5646C3ED">
      <w:pPr>
        <w:ind w:left="-5"/>
        <w:rPr>
          <w:rFonts w:hint="eastAsia"/>
        </w:rPr>
      </w:pPr>
      <w:r>
        <w:rPr>
          <w:rFonts w:hint="eastAsia"/>
        </w:rPr>
        <w:t>The book of Judges is attributed to Samuel, who most probably wrote also the book of Ruth, which may be considered as a supplement to it, although others have ascribed it, on what grounds I know not, to Hezekiah or to Ezra.</w:t>
      </w:r>
    </w:p>
    <w:p w14:paraId="3DFD1050">
      <w:pPr>
        <w:ind w:left="-5"/>
        <w:rPr>
          <w:rFonts w:hint="eastAsia"/>
        </w:rPr>
      </w:pPr>
      <w:r>
        <w:rPr>
          <w:rFonts w:hint="eastAsia"/>
        </w:rPr>
        <w:t>士师记被归于撒母耳，他很可能也写了路得记，这可以被看作是它的附录，虽然另一些人，我不知道基于什么理由，将它归于希西家或以斯拉。</w:t>
      </w:r>
    </w:p>
    <w:p w14:paraId="42B8000F">
      <w:pPr>
        <w:ind w:left="-5"/>
        <w:rPr>
          <w:rFonts w:hint="eastAsia"/>
        </w:rPr>
      </w:pPr>
    </w:p>
    <w:p w14:paraId="51EE54FD">
      <w:pPr>
        <w:ind w:left="-5"/>
        <w:rPr>
          <w:rFonts w:hint="eastAsia"/>
        </w:rPr>
      </w:pPr>
      <w:r>
        <w:rPr>
          <w:rFonts w:hint="eastAsia"/>
        </w:rPr>
        <w:t>Samuel is also supposed to have written the first twenty-four chapters of the book which bears his name, and by us is divided into two; the rest being added by the prophets Gad and Nathan.</w:t>
      </w:r>
    </w:p>
    <w:p w14:paraId="3E29561B">
      <w:pPr>
        <w:ind w:left="-5"/>
        <w:rPr>
          <w:rFonts w:hint="eastAsia"/>
        </w:rPr>
      </w:pPr>
      <w:r>
        <w:rPr>
          <w:rFonts w:hint="eastAsia"/>
        </w:rPr>
        <w:t>撒母耳也被认为写了那以祂名字命名的书的前二十四章，我们将其分为两卷；其余的则由先知迦得和拿单补充。</w:t>
      </w:r>
    </w:p>
    <w:p w14:paraId="03E0573B">
      <w:pPr>
        <w:ind w:left="-5"/>
        <w:rPr>
          <w:rFonts w:hint="eastAsia"/>
        </w:rPr>
      </w:pPr>
    </w:p>
    <w:p w14:paraId="305EC56A">
      <w:pPr>
        <w:ind w:left="-5"/>
        <w:rPr>
          <w:rFonts w:hint="eastAsia"/>
        </w:rPr>
      </w:pPr>
      <w:r>
        <w:rPr>
          <w:rFonts w:hint="eastAsia"/>
        </w:rPr>
        <w:t>This opinion is founded upon the following words in the first book of Chronicles:—"Now the acts of David the king, first and last, behold they are written in the book of Samuel the seer, and in the book of Nathan the prophet, and in the book of Gad the seer."*</w:t>
      </w:r>
    </w:p>
    <w:p w14:paraId="40091B1B">
      <w:pPr>
        <w:ind w:left="-5"/>
        <w:rPr>
          <w:rFonts w:hint="eastAsia"/>
        </w:rPr>
      </w:pPr>
      <w:r>
        <w:rPr>
          <w:rFonts w:hint="eastAsia"/>
        </w:rPr>
        <w:t>这个观点是建立在历代志上第一卷的以下话语之上的：“大卫王的事，自始至终，都写在先见撒母耳的书上，和先知拿单的书上，并先见迦得的书上。”*</w:t>
      </w:r>
    </w:p>
    <w:p w14:paraId="1134892D">
      <w:pPr>
        <w:ind w:left="-5"/>
        <w:rPr>
          <w:rFonts w:hint="eastAsia"/>
        </w:rPr>
      </w:pPr>
    </w:p>
    <w:p w14:paraId="571E83E2">
      <w:pPr>
        <w:ind w:left="-5"/>
        <w:rPr>
          <w:rFonts w:hint="eastAsia"/>
        </w:rPr>
      </w:pPr>
      <w:r>
        <w:rPr>
          <w:rFonts w:hint="eastAsia"/>
        </w:rPr>
        <w:t>With regard to the two books of Kings, they are supposed to have been made up from annals or histories composed by different persons, of which mention is made in the Chronicles; as the acts of Solomon by Nathan, Ahijah, and Iddo; the acts of Rehoboam by Iddo and Shemaiah; the acts of Jehoshaphat by Jehu; and the acts of Hezekiah by Isaiah.</w:t>
      </w:r>
    </w:p>
    <w:p w14:paraId="64106BD7">
      <w:pPr>
        <w:ind w:left="-5"/>
        <w:rPr>
          <w:rFonts w:hint="eastAsia"/>
        </w:rPr>
      </w:pPr>
      <w:r>
        <w:rPr>
          <w:rFonts w:hint="eastAsia"/>
        </w:rPr>
        <w:t>关于列王纪两卷书，它们被认为是根据不同人所作的年鉴或历史编纂而成的，这些在历代志中有所提及；如所罗门的事迹由拿单、亚希雅和易多所记；罗波安的事迹由易多和示玛雅所记；约沙法的事迹由耶户所记；希西家的事迹由以赛亚所记。</w:t>
      </w:r>
    </w:p>
    <w:p w14:paraId="750B1899">
      <w:pPr>
        <w:ind w:left="-5"/>
        <w:rPr>
          <w:rFonts w:hint="eastAsia"/>
        </w:rPr>
      </w:pPr>
    </w:p>
    <w:p w14:paraId="05305C3B">
      <w:pPr>
        <w:ind w:left="-5"/>
        <w:rPr>
          <w:rFonts w:hint="eastAsia"/>
        </w:rPr>
      </w:pPr>
      <w:r>
        <w:rPr>
          <w:rFonts w:hint="eastAsia"/>
        </w:rPr>
        <w:t>Perhaps the compilation was the work of Ezra; by whom, too, it is probable that the materials of the two books of Chronicles were collected and arranged.</w:t>
      </w:r>
    </w:p>
    <w:p w14:paraId="35ED0DF7">
      <w:pPr>
        <w:ind w:left="-5"/>
        <w:rPr>
          <w:rFonts w:hint="eastAsia"/>
        </w:rPr>
      </w:pPr>
      <w:r>
        <w:rPr>
          <w:rFonts w:hint="eastAsia"/>
        </w:rPr>
        <w:t>或许这汇编是出自以斯拉之手；并且，也很可能是由祂收集和整理了两卷历代志的材料。</w:t>
      </w:r>
    </w:p>
    <w:p w14:paraId="5EC6CDD6">
      <w:pPr>
        <w:ind w:left="-5"/>
        <w:rPr>
          <w:rFonts w:hint="eastAsia"/>
        </w:rPr>
      </w:pPr>
    </w:p>
    <w:p w14:paraId="50640C1D">
      <w:pPr>
        <w:ind w:left="-5"/>
        <w:rPr>
          <w:rFonts w:hint="eastAsia"/>
        </w:rPr>
      </w:pPr>
      <w:r>
        <w:rPr>
          <w:rFonts w:hint="eastAsia"/>
        </w:rPr>
        <w:t>There is little doubt that the two books which follow in order were written by the persons after whom they are called; the one by Ezra, and the other by Nehemiah.</w:t>
      </w:r>
    </w:p>
    <w:p w14:paraId="39EA0179">
      <w:pPr>
        <w:ind w:left="-5"/>
        <w:rPr>
          <w:rFonts w:hint="eastAsia"/>
        </w:rPr>
      </w:pPr>
      <w:r>
        <w:rPr>
          <w:rFonts w:hint="eastAsia"/>
        </w:rPr>
        <w:t>毫无疑问，接下来的两本书是由其署名人所写；一本是以斯拉，另一本是尼希米。</w:t>
      </w:r>
    </w:p>
    <w:p w14:paraId="32D41CDE">
      <w:pPr>
        <w:ind w:left="-5"/>
        <w:rPr>
          <w:rFonts w:hint="eastAsia"/>
        </w:rPr>
      </w:pPr>
    </w:p>
    <w:p w14:paraId="167D09C5">
      <w:pPr>
        <w:ind w:left="-5"/>
        <w:rPr>
          <w:rFonts w:hint="eastAsia"/>
        </w:rPr>
      </w:pPr>
      <w:r>
        <w:rPr>
          <w:rFonts w:hint="eastAsia"/>
        </w:rPr>
        <w:t>The book of Esther is so designated, not because she was the author of it, but because it relates the history of that singular woman, and the deliverance which, through her means, the Jews obtained from the power of their enemies.</w:t>
      </w:r>
    </w:p>
    <w:p w14:paraId="07896A20">
      <w:pPr>
        <w:ind w:left="-5"/>
        <w:rPr>
          <w:rFonts w:hint="eastAsia"/>
        </w:rPr>
      </w:pPr>
      <w:r>
        <w:rPr>
          <w:rFonts w:hint="eastAsia"/>
        </w:rPr>
        <w:t>以斯帖记之所以如此命名，并非因为她是作者，而是因为它记述了那位非凡妇人的历史，以及犹太人通过她的手段，从他们敌人的权势下获得的拯救。</w:t>
      </w:r>
    </w:p>
    <w:p w14:paraId="73653B4B">
      <w:pPr>
        <w:ind w:left="-5"/>
        <w:rPr>
          <w:rFonts w:hint="eastAsia"/>
        </w:rPr>
      </w:pPr>
    </w:p>
    <w:p w14:paraId="11199FDF">
      <w:pPr>
        <w:ind w:left="-5"/>
        <w:rPr>
          <w:rFonts w:hint="eastAsia"/>
        </w:rPr>
      </w:pPr>
      <w:r>
        <w:rPr>
          <w:rFonts w:hint="eastAsia"/>
        </w:rPr>
        <w:t>It has been ascribed to Ezra, to Mordecai, or to the distinguished persons who lived at that time, and are known by the title of the Great Synagogue.</w:t>
      </w:r>
    </w:p>
    <w:p w14:paraId="389417A6">
      <w:pPr>
        <w:ind w:left="-5"/>
        <w:rPr>
          <w:rFonts w:hint="eastAsia"/>
        </w:rPr>
      </w:pPr>
      <w:r>
        <w:rPr>
          <w:rFonts w:hint="eastAsia"/>
        </w:rPr>
        <w:t>它曾被归于以斯拉，末底改，或当时居住的那些杰出人物，他们以“大会堂”之名而闻名。</w:t>
      </w:r>
    </w:p>
    <w:p w14:paraId="0EFD402A">
      <w:pPr>
        <w:ind w:left="-5"/>
        <w:rPr>
          <w:rFonts w:hint="eastAsia"/>
        </w:rPr>
      </w:pPr>
    </w:p>
    <w:p w14:paraId="18C0687C">
      <w:pPr>
        <w:ind w:left="-5"/>
        <w:rPr>
          <w:rFonts w:hint="eastAsia"/>
        </w:rPr>
      </w:pPr>
      <w:r>
        <w:rPr>
          <w:rFonts w:hint="eastAsia"/>
        </w:rPr>
        <w:t>The truth of the facts which it relates is established by the feast of Purim, which was instituted in commemoration of them, and has been ever since celebrated by the Jews.</w:t>
      </w:r>
    </w:p>
    <w:p w14:paraId="50C20049">
      <w:pPr>
        <w:ind w:left="-5"/>
        <w:rPr>
          <w:rFonts w:hint="eastAsia"/>
        </w:rPr>
      </w:pPr>
      <w:r>
        <w:rPr>
          <w:rFonts w:hint="eastAsia"/>
        </w:rPr>
        <w:t>其所记事实的真实性，由普珥节的设立所证实，这节日是为了纪念这些事而设立的，并且自那时以来一直被犹太人庆祝。</w:t>
      </w:r>
    </w:p>
    <w:p w14:paraId="6AE24011">
      <w:pPr>
        <w:ind w:left="-5"/>
        <w:rPr>
          <w:rFonts w:hint="eastAsia"/>
        </w:rPr>
      </w:pPr>
    </w:p>
    <w:p w14:paraId="15F2604C">
      <w:pPr>
        <w:ind w:left="-5"/>
        <w:rPr>
          <w:rFonts w:hint="eastAsia"/>
        </w:rPr>
      </w:pPr>
      <w:r>
        <w:rPr>
          <w:rFonts w:hint="eastAsia"/>
        </w:rPr>
        <w:t>Some consider the book of Job as a fiction of the parabolical kind, as a dramatic work founded on tradition, as an allegory, representing the sufferings and deliverance of the Jews; and assign to it a comparatively recent date.</w:t>
      </w:r>
    </w:p>
    <w:p w14:paraId="37CAA573">
      <w:pPr>
        <w:ind w:left="-5"/>
        <w:rPr>
          <w:rFonts w:hint="eastAsia"/>
        </w:rPr>
      </w:pPr>
      <w:r>
        <w:rPr>
          <w:rFonts w:hint="eastAsia"/>
        </w:rPr>
        <w:t>一些人认为约伯记是一种比喻性的虚构，一部基于传统的戏剧作品，一个代表犹太人苦难和拯救的寓言；并给它一个相对较晚的日期。</w:t>
      </w:r>
    </w:p>
    <w:p w14:paraId="30E0F340">
      <w:pPr>
        <w:ind w:left="-5"/>
        <w:rPr>
          <w:rFonts w:hint="eastAsia"/>
        </w:rPr>
      </w:pPr>
    </w:p>
    <w:p w14:paraId="44A2D632">
      <w:pPr>
        <w:ind w:left="-5"/>
        <w:rPr>
          <w:rFonts w:hint="eastAsia"/>
        </w:rPr>
      </w:pPr>
      <w:r>
        <w:rPr>
          <w:rFonts w:hint="eastAsia"/>
        </w:rPr>
        <w:t>It is manifestly a true history; but by whom it was drawn up, is not certainly known.</w:t>
      </w:r>
    </w:p>
    <w:p w14:paraId="6DE254C0">
      <w:pPr>
        <w:ind w:left="-5"/>
        <w:rPr>
          <w:rFonts w:hint="eastAsia"/>
        </w:rPr>
      </w:pPr>
      <w:r>
        <w:rPr>
          <w:rFonts w:hint="eastAsia"/>
        </w:rPr>
        <w:t>这显然是一部真实的历史；但它是由谁撰写的，并不确定。</w:t>
      </w:r>
    </w:p>
    <w:p w14:paraId="18BD165C">
      <w:pPr>
        <w:ind w:left="-5"/>
        <w:rPr>
          <w:rFonts w:hint="eastAsia"/>
        </w:rPr>
      </w:pPr>
    </w:p>
    <w:p w14:paraId="0EE84E26">
      <w:pPr>
        <w:ind w:left="-5"/>
        <w:rPr>
          <w:rFonts w:hint="eastAsia"/>
        </w:rPr>
      </w:pPr>
      <w:r>
        <w:rPr>
          <w:rFonts w:hint="eastAsia"/>
        </w:rPr>
        <w:t>There are endless disputes upon this subject; and while some attribute it to one author and some to another, the most common opinion is, that it was the work of Job himself, or of Moses.</w:t>
      </w:r>
    </w:p>
    <w:p w14:paraId="08E8EA57">
      <w:pPr>
        <w:ind w:left="-5"/>
        <w:rPr>
          <w:rFonts w:hint="eastAsia"/>
        </w:rPr>
      </w:pPr>
      <w:r>
        <w:rPr>
          <w:rFonts w:hint="eastAsia"/>
        </w:rPr>
        <w:t>关于这个主题，有无尽的争论；虽然有些人将其归于一位作者，另一些人归于另一位，但最普遍的观点是，它是约伯自己，或摩西的作品。</w:t>
      </w:r>
    </w:p>
    <w:p w14:paraId="1CB1A417">
      <w:pPr>
        <w:ind w:left="-5"/>
        <w:rPr>
          <w:rFonts w:hint="eastAsia"/>
        </w:rPr>
      </w:pPr>
    </w:p>
    <w:p w14:paraId="0B8B02F3">
      <w:pPr>
        <w:ind w:left="-5"/>
        <w:rPr>
          <w:rFonts w:hint="eastAsia"/>
        </w:rPr>
      </w:pPr>
      <w:r>
        <w:rPr>
          <w:rFonts w:hint="eastAsia"/>
        </w:rPr>
        <w:t>The book of Psalms bears the name of David, solely, however, because a considerable part of it was composed by him.</w:t>
      </w:r>
    </w:p>
    <w:p w14:paraId="483A751F">
      <w:pPr>
        <w:ind w:left="-5"/>
        <w:rPr>
          <w:rFonts w:hint="eastAsia"/>
        </w:rPr>
      </w:pPr>
      <w:r>
        <w:rPr>
          <w:rFonts w:hint="eastAsia"/>
        </w:rPr>
        <w:t>诗篇以大卫为名，然而，这仅仅是因为其中相当一部分是由祂所作。</w:t>
      </w:r>
    </w:p>
    <w:p w14:paraId="7D7A0C62">
      <w:pPr>
        <w:ind w:left="-5"/>
        <w:rPr>
          <w:rFonts w:hint="eastAsia"/>
        </w:rPr>
      </w:pPr>
    </w:p>
    <w:p w14:paraId="1772F50A">
      <w:pPr>
        <w:ind w:left="-5"/>
        <w:rPr>
          <w:rFonts w:hint="eastAsia"/>
        </w:rPr>
      </w:pPr>
      <w:r>
        <w:rPr>
          <w:rFonts w:hint="eastAsia"/>
        </w:rPr>
        <w:t>It contains the poetical compositions of different persons, some of which were written before and others after his time.</w:t>
      </w:r>
    </w:p>
    <w:p w14:paraId="31EF1B95">
      <w:pPr>
        <w:ind w:left="-5"/>
        <w:rPr>
          <w:rFonts w:hint="eastAsia"/>
        </w:rPr>
      </w:pPr>
      <w:r>
        <w:rPr>
          <w:rFonts w:hint="eastAsia"/>
        </w:rPr>
        <w:t>它包含了不同人的诗歌作品，其中一些是在祂之前写的，另一些则是在祂之后。</w:t>
      </w:r>
    </w:p>
    <w:p w14:paraId="02A02CE4">
      <w:pPr>
        <w:ind w:left="-5"/>
        <w:rPr>
          <w:rFonts w:hint="eastAsia"/>
        </w:rPr>
      </w:pPr>
    </w:p>
    <w:p w14:paraId="3F47ED85">
      <w:pPr>
        <w:ind w:left="-5"/>
        <w:rPr>
          <w:rFonts w:hint="eastAsia"/>
        </w:rPr>
      </w:pPr>
      <w:r>
        <w:rPr>
          <w:rFonts w:hint="eastAsia"/>
        </w:rPr>
        <w:t>We do not know by whom they were collected; but the probability is in favour of Ezra, who, according to the tradition of the Jews, revised and corrected the text of the Sacred Writings.</w:t>
      </w:r>
    </w:p>
    <w:p w14:paraId="6B210F89">
      <w:pPr>
        <w:ind w:left="-5"/>
        <w:rPr>
          <w:rFonts w:hint="eastAsia"/>
        </w:rPr>
      </w:pPr>
      <w:r>
        <w:rPr>
          <w:rFonts w:hint="eastAsia"/>
        </w:rPr>
        <w:t>我们不知道它们是由谁收集的；但可能性倾向于以斯拉，根据犹太人的传统，祂修订和校正了圣经的文本。</w:t>
      </w:r>
    </w:p>
    <w:p w14:paraId="4792A0FC">
      <w:pPr>
        <w:ind w:left="-5"/>
        <w:rPr>
          <w:rFonts w:hint="eastAsia"/>
        </w:rPr>
      </w:pPr>
    </w:p>
    <w:p w14:paraId="549A6091">
      <w:pPr>
        <w:ind w:left="-5"/>
        <w:rPr>
          <w:rFonts w:hint="eastAsia"/>
        </w:rPr>
      </w:pPr>
      <w:r>
        <w:rPr>
          <w:rFonts w:hint="eastAsia"/>
        </w:rPr>
        <w:t>The books attributed to Solomon are three, the Proverbs, Ecclesiastes, and the Song of Songs; and they are generally admitted to be genuine.</w:t>
      </w:r>
    </w:p>
    <w:p w14:paraId="0C5B9A0F">
      <w:pPr>
        <w:ind w:left="-5"/>
        <w:rPr>
          <w:rFonts w:hint="eastAsia"/>
        </w:rPr>
      </w:pPr>
      <w:r>
        <w:rPr>
          <w:rFonts w:hint="eastAsia"/>
        </w:rPr>
        <w:t>归于所罗门的书有三本，箴言、传道书和雅歌；它们普遍被认为是真实的。</w:t>
      </w:r>
    </w:p>
    <w:p w14:paraId="57A1C49D">
      <w:pPr>
        <w:ind w:left="-5"/>
        <w:rPr>
          <w:rFonts w:hint="eastAsia"/>
        </w:rPr>
      </w:pPr>
    </w:p>
    <w:p w14:paraId="23B6C3A7">
      <w:pPr>
        <w:ind w:left="-5"/>
        <w:rPr>
          <w:rFonts w:hint="eastAsia"/>
        </w:rPr>
      </w:pPr>
      <w:r>
        <w:rPr>
          <w:rFonts w:hint="eastAsia"/>
        </w:rPr>
        <w:t>Grotius, indeed, is of opinion, that Ecclesiastes is a pious and moral composition of more recent times, published in the name of Solomon, and on the subject of his repentance: † but his skepticism is of no value in opposition to uninterrupted tradition.</w:t>
      </w:r>
    </w:p>
    <w:p w14:paraId="4F9A9FD1">
      <w:pPr>
        <w:ind w:left="-5"/>
        <w:rPr>
          <w:rFonts w:hint="eastAsia"/>
        </w:rPr>
      </w:pPr>
      <w:r>
        <w:rPr>
          <w:rFonts w:hint="eastAsia"/>
        </w:rPr>
        <w:t>格老秀斯，的确，认为传道书是一部较晚近时期的敬虔和道德作品，以所罗门的名义出版，并以祂的悔改为主题：†但祂的怀疑论在不间断的传统面前毫无价值。</w:t>
      </w:r>
    </w:p>
    <w:p w14:paraId="054D2FA6">
      <w:pPr>
        <w:ind w:left="-5"/>
        <w:rPr>
          <w:rFonts w:hint="eastAsia"/>
        </w:rPr>
      </w:pPr>
    </w:p>
    <w:p w14:paraId="628D27DA">
      <w:pPr>
        <w:ind w:left="-5"/>
        <w:rPr>
          <w:rFonts w:hint="eastAsia"/>
        </w:rPr>
      </w:pPr>
      <w:r>
        <w:rPr>
          <w:rFonts w:hint="eastAsia"/>
        </w:rPr>
        <w:t>Gibbon has adopted his opinion, and affirmed that "Ecclesiastes and the Proverbs display a larger compass of thought and experience than seem to belong either to a Jew or a king." ‡</w:t>
      </w:r>
    </w:p>
    <w:p w14:paraId="5A3D5A4F">
      <w:pPr>
        <w:ind w:left="-5"/>
        <w:rPr>
          <w:rFonts w:hint="eastAsia"/>
        </w:rPr>
      </w:pPr>
      <w:r>
        <w:rPr>
          <w:rFonts w:hint="eastAsia"/>
        </w:rPr>
        <w:t>吉本采纳了祂的观点，并断言“传道书和箴言展现了比一个犹太人或一个国王所应有的更广阔的思想和经验范围”。‡</w:t>
      </w:r>
    </w:p>
    <w:p w14:paraId="285BA2B5">
      <w:pPr>
        <w:ind w:left="-5"/>
        <w:rPr>
          <w:rFonts w:hint="eastAsia"/>
        </w:rPr>
      </w:pPr>
    </w:p>
    <w:p w14:paraId="7A0C81FB">
      <w:pPr>
        <w:ind w:left="-5"/>
        <w:rPr>
          <w:rFonts w:hint="eastAsia"/>
        </w:rPr>
      </w:pPr>
      <w:r>
        <w:rPr>
          <w:rFonts w:hint="eastAsia"/>
        </w:rPr>
        <w:t>But this is an assumption without proof.</w:t>
      </w:r>
    </w:p>
    <w:p w14:paraId="06DA54CC">
      <w:pPr>
        <w:ind w:left="-5"/>
        <w:rPr>
          <w:rFonts w:hint="eastAsia"/>
        </w:rPr>
      </w:pPr>
      <w:r>
        <w:rPr>
          <w:rFonts w:hint="eastAsia"/>
        </w:rPr>
        <w:t>但这是一个没有证据的假设。</w:t>
      </w:r>
    </w:p>
    <w:p w14:paraId="543D5CEB">
      <w:pPr>
        <w:ind w:left="-5"/>
        <w:rPr>
          <w:rFonts w:hint="eastAsia"/>
        </w:rPr>
      </w:pPr>
    </w:p>
    <w:p w14:paraId="5EB07CB9">
      <w:pPr>
        <w:ind w:left="-5"/>
        <w:rPr>
          <w:rFonts w:hint="eastAsia"/>
        </w:rPr>
      </w:pPr>
      <w:r>
        <w:rPr>
          <w:rFonts w:hint="eastAsia"/>
        </w:rPr>
        <w:t>Gibbon has assigned no reason why a Jew, without supposing him to be inspired, might not have known as much of human nature as a man of any other nation; nor shown how it was impossible that a king endowed with talents of the first order, and devoted to study, should have acquired an intimate and extensive acquaintance with life and manners.</w:t>
      </w:r>
    </w:p>
    <w:p w14:paraId="78730CDD">
      <w:pPr>
        <w:ind w:left="-5"/>
        <w:rPr>
          <w:rFonts w:hint="eastAsia"/>
        </w:rPr>
      </w:pPr>
      <w:r>
        <w:rPr>
          <w:rFonts w:hint="eastAsia"/>
        </w:rPr>
        <w:t>吉本并未说明为何一个犹太人，即使不假定祂受默示，就不能像其他任何国家的人一样，对人性有同等的了解；祂也未说明，一个拥有一流才华并专心研究的国王，如何就不可能获得对生活和风俗的深入而广泛的认识。</w:t>
      </w:r>
    </w:p>
    <w:p w14:paraId="1EEB74AC">
      <w:pPr>
        <w:ind w:left="-5"/>
        <w:rPr>
          <w:rFonts w:hint="eastAsia"/>
        </w:rPr>
      </w:pPr>
    </w:p>
    <w:p w14:paraId="001A2E08">
      <w:pPr>
        <w:ind w:left="-5"/>
        <w:rPr>
          <w:rFonts w:hint="eastAsia"/>
        </w:rPr>
      </w:pPr>
      <w:r>
        <w:rPr>
          <w:rFonts w:hint="eastAsia"/>
        </w:rPr>
        <w:t>The criticism is unworthy of attention.</w:t>
      </w:r>
    </w:p>
    <w:p w14:paraId="2917DBEB">
      <w:pPr>
        <w:ind w:left="-5"/>
        <w:rPr>
          <w:rFonts w:hint="eastAsia"/>
        </w:rPr>
      </w:pPr>
      <w:r>
        <w:rPr>
          <w:rFonts w:hint="eastAsia"/>
        </w:rPr>
        <w:t>这批评不值一提。</w:t>
      </w:r>
    </w:p>
    <w:p w14:paraId="17779D03">
      <w:pPr>
        <w:ind w:left="-5"/>
        <w:rPr>
          <w:rFonts w:hint="eastAsia"/>
        </w:rPr>
      </w:pPr>
    </w:p>
    <w:p w14:paraId="50BFFD78">
      <w:pPr>
        <w:ind w:left="-5"/>
        <w:rPr>
          <w:rFonts w:hint="eastAsia"/>
        </w:rPr>
      </w:pPr>
      <w:r>
        <w:rPr>
          <w:rFonts w:hint="eastAsia"/>
        </w:rPr>
        <w:t>It is an arbitrary decision founded upon an arbitrary standard.</w:t>
      </w:r>
    </w:p>
    <w:p w14:paraId="28C0A283">
      <w:pPr>
        <w:ind w:left="-5"/>
        <w:rPr>
          <w:rFonts w:hint="eastAsia"/>
        </w:rPr>
      </w:pPr>
      <w:r>
        <w:rPr>
          <w:rFonts w:hint="eastAsia"/>
        </w:rPr>
        <w:t>这是一个基于任意标准的任意决定。</w:t>
      </w:r>
    </w:p>
    <w:p w14:paraId="794DDEBA">
      <w:pPr>
        <w:ind w:left="-5"/>
        <w:rPr>
          <w:rFonts w:hint="eastAsia"/>
        </w:rPr>
      </w:pPr>
    </w:p>
    <w:p w14:paraId="56A33097">
      <w:pPr>
        <w:ind w:left="-5"/>
        <w:rPr>
          <w:rFonts w:hint="eastAsia"/>
        </w:rPr>
      </w:pPr>
      <w:r>
        <w:rPr>
          <w:rFonts w:hint="eastAsia"/>
        </w:rPr>
        <w:t>Next in order are the prophetical books, about the writers of which there is no uncertainty, as their names are prefixed to their respective works.</w:t>
      </w:r>
    </w:p>
    <w:p w14:paraId="62FD3DBA">
      <w:pPr>
        <w:ind w:left="-5"/>
        <w:rPr>
          <w:rFonts w:hint="eastAsia"/>
        </w:rPr>
      </w:pPr>
      <w:r>
        <w:rPr>
          <w:rFonts w:hint="eastAsia"/>
        </w:rPr>
        <w:t>接下来是先知书，关于其作者并无不确定性，因为他们的名字都附在他们各自的作品之前。</w:t>
      </w:r>
    </w:p>
    <w:p w14:paraId="6DD6044B">
      <w:pPr>
        <w:ind w:left="-5"/>
        <w:rPr>
          <w:rFonts w:hint="eastAsia"/>
        </w:rPr>
      </w:pPr>
    </w:p>
    <w:p w14:paraId="0717B4C4">
      <w:pPr>
        <w:ind w:left="-5"/>
        <w:rPr>
          <w:rFonts w:hint="eastAsia"/>
        </w:rPr>
      </w:pPr>
      <w:r>
        <w:rPr>
          <w:rFonts w:hint="eastAsia"/>
        </w:rPr>
        <w:t>Their genuineness, like that of any other books, is ascertained by competent testimony, namely, the testimony of those among whom they appeared, and who were particularly interested in them.</w:t>
      </w:r>
    </w:p>
    <w:p w14:paraId="0AA0926D">
      <w:pPr>
        <w:ind w:left="-5"/>
        <w:rPr>
          <w:rFonts w:hint="eastAsia"/>
        </w:rPr>
      </w:pPr>
      <w:r>
        <w:rPr>
          <w:rFonts w:hint="eastAsia"/>
        </w:rPr>
        <w:t>它们的真实性，如同任何其他书籍一样，是由有资格的见证来确定的，即，在它们出现时，以及特别关心它们的人们的见证。</w:t>
      </w:r>
    </w:p>
    <w:p w14:paraId="514C8DDD">
      <w:pPr>
        <w:ind w:left="-5"/>
        <w:rPr>
          <w:rFonts w:hint="eastAsia"/>
        </w:rPr>
      </w:pPr>
    </w:p>
    <w:p w14:paraId="5D095109">
      <w:pPr>
        <w:ind w:left="-5"/>
        <w:rPr>
          <w:rFonts w:hint="eastAsia"/>
        </w:rPr>
      </w:pPr>
      <w:r>
        <w:rPr>
          <w:rFonts w:hint="eastAsia"/>
        </w:rPr>
        <w:t>They have always been assigned to the persons whose names they bear.</w:t>
      </w:r>
    </w:p>
    <w:p w14:paraId="684B53C7">
      <w:pPr>
        <w:ind w:left="-5"/>
        <w:rPr>
          <w:rFonts w:hint="eastAsia"/>
        </w:rPr>
      </w:pPr>
      <w:r>
        <w:rPr>
          <w:rFonts w:hint="eastAsia"/>
        </w:rPr>
        <w:t>它们一直被归于其署名人。</w:t>
      </w:r>
    </w:p>
    <w:p w14:paraId="5D166DFB">
      <w:pPr>
        <w:ind w:left="-5"/>
        <w:rPr>
          <w:rFonts w:hint="eastAsia"/>
        </w:rPr>
      </w:pPr>
    </w:p>
    <w:p w14:paraId="2A5A3CDF">
      <w:pPr>
        <w:ind w:left="-5"/>
        <w:rPr>
          <w:rFonts w:hint="eastAsia"/>
        </w:rPr>
      </w:pPr>
      <w:r>
        <w:rPr>
          <w:rFonts w:hint="eastAsia"/>
        </w:rPr>
        <w:t>It has been represented or affirmed that they were written after the events which they pretend to foretell.</w:t>
      </w:r>
    </w:p>
    <w:p w14:paraId="0F7F2B4C">
      <w:pPr>
        <w:ind w:left="-5"/>
        <w:rPr>
          <w:rFonts w:hint="eastAsia"/>
        </w:rPr>
      </w:pPr>
      <w:r>
        <w:rPr>
          <w:rFonts w:hint="eastAsia"/>
        </w:rPr>
        <w:t>有人声称或断言，它们是在它们声称要预言的事件发生之后写成的。</w:t>
      </w:r>
    </w:p>
    <w:p w14:paraId="0D820BC4">
      <w:pPr>
        <w:ind w:left="-5"/>
        <w:rPr>
          <w:rFonts w:hint="eastAsia"/>
        </w:rPr>
      </w:pPr>
    </w:p>
    <w:p w14:paraId="6AFC0AD6">
      <w:pPr>
        <w:ind w:left="-5"/>
        <w:rPr>
          <w:rFonts w:hint="eastAsia"/>
        </w:rPr>
      </w:pPr>
      <w:r>
        <w:rPr>
          <w:rFonts w:hint="eastAsia"/>
        </w:rPr>
        <w:t>This charge was brought by Porphyry, the noted adversary of Christianity in the third century, against the prophecies of Daniel, which relate so particularly he transactions of the successors of Alexander the Great in Syria and Egypt, that the whole seems to be rather a narrative than a prediction.</w:t>
      </w:r>
    </w:p>
    <w:p w14:paraId="4AC3FE4C">
      <w:pPr>
        <w:ind w:left="-5"/>
        <w:rPr>
          <w:rFonts w:hint="eastAsia"/>
        </w:rPr>
      </w:pPr>
      <w:r>
        <w:rPr>
          <w:rFonts w:hint="eastAsia"/>
        </w:rPr>
        <w:t>这个指控是由波菲利，这位三世纪著名的基督教反对者，针对但以理的预言提出的，这些预言如此详细地记述了亚历山大大帝在叙利亚和埃及的继承者们的交易，以至于整篇似乎更像是一个叙述而非一个预言。</w:t>
      </w:r>
    </w:p>
    <w:p w14:paraId="0D5DBA8C">
      <w:pPr>
        <w:ind w:left="-5"/>
        <w:rPr>
          <w:rFonts w:hint="eastAsia"/>
        </w:rPr>
      </w:pPr>
    </w:p>
    <w:p w14:paraId="522052BE">
      <w:pPr>
        <w:ind w:left="-5"/>
        <w:rPr>
          <w:rFonts w:hint="eastAsia"/>
        </w:rPr>
      </w:pPr>
      <w:r>
        <w:rPr>
          <w:rFonts w:hint="eastAsia"/>
        </w:rPr>
        <w:t>But, besides that the date is ascertained by unquestionable testimony, the charge is repelled by the fact that the books contain prophecies which, without all doubt, were not fulfilled till after the time when they are known to have existed.</w:t>
      </w:r>
    </w:p>
    <w:p w14:paraId="46A705A3">
      <w:pPr>
        <w:ind w:left="-5"/>
        <w:rPr>
          <w:rFonts w:hint="eastAsia"/>
        </w:rPr>
      </w:pPr>
      <w:r>
        <w:rPr>
          <w:rFonts w:hint="eastAsia"/>
        </w:rPr>
        <w:t>但是，除了其日期已由无可置疑的见证所确定之外，这个指控也被一个事实所驳斥，即这些书包含了无疑直到它们已知存在之后才应验的预言。</w:t>
      </w:r>
    </w:p>
    <w:p w14:paraId="1545F2E3">
      <w:pPr>
        <w:ind w:left="-5"/>
        <w:rPr>
          <w:rFonts w:hint="eastAsia"/>
        </w:rPr>
      </w:pPr>
    </w:p>
    <w:p w14:paraId="34CBFF9D">
      <w:pPr>
        <w:ind w:left="-5"/>
        <w:rPr>
          <w:rFonts w:hint="eastAsia"/>
        </w:rPr>
      </w:pPr>
      <w:r>
        <w:rPr>
          <w:rFonts w:hint="eastAsia"/>
        </w:rPr>
        <w:t>There are predictions in the book of Daniel respecting the Roman empire which have been accomplished since the days of Porphyry.</w:t>
      </w:r>
    </w:p>
    <w:p w14:paraId="1D379E14">
      <w:pPr>
        <w:ind w:left="-5"/>
        <w:rPr>
          <w:rFonts w:hint="eastAsia"/>
        </w:rPr>
      </w:pPr>
      <w:r>
        <w:rPr>
          <w:rFonts w:hint="eastAsia"/>
        </w:rPr>
        <w:t>但以理书中有关于罗马帝国的预言，这些预言自波菲利时代以来已经应验。</w:t>
      </w:r>
    </w:p>
    <w:p w14:paraId="49F65C44">
      <w:pPr>
        <w:ind w:left="-5"/>
        <w:rPr>
          <w:rFonts w:hint="eastAsia"/>
        </w:rPr>
      </w:pPr>
    </w:p>
    <w:p w14:paraId="02AB2110">
      <w:pPr>
        <w:ind w:left="-5"/>
        <w:rPr>
          <w:rFonts w:hint="eastAsia"/>
        </w:rPr>
      </w:pPr>
      <w:r>
        <w:rPr>
          <w:rFonts w:hint="eastAsia"/>
        </w:rPr>
        <w:t>You must have remarked, that nothing certain is known concerning the writers of some parts of the Old Testament: but our ignorance in this point does not impair their credit, because they have been received by the Jews as authentic records of the transactions related in them; and their testimony will appear to be of great weight, if we attend to the circumstances in which it was delivered.</w:t>
      </w:r>
    </w:p>
    <w:p w14:paraId="10FDA849">
      <w:pPr>
        <w:ind w:left="-5"/>
        <w:rPr>
          <w:rFonts w:hint="eastAsia"/>
        </w:rPr>
      </w:pPr>
      <w:r>
        <w:rPr>
          <w:rFonts w:hint="eastAsia"/>
        </w:rPr>
        <w:t>你必定已注意到，关于旧约某些部分的作者，并无确切的了解：但我们在这点上的无知，并不损害其信誉，因为它们已被犹太人接受为其中所记述之事的可靠记录；如果我们注意到其传递的情形，他们的见证就会显得极有分量。</w:t>
      </w:r>
    </w:p>
    <w:p w14:paraId="36402743">
      <w:pPr>
        <w:ind w:left="-5"/>
        <w:rPr>
          <w:rFonts w:hint="eastAsia"/>
        </w:rPr>
      </w:pPr>
    </w:p>
    <w:p w14:paraId="7CDFFC16">
      <w:pPr>
        <w:ind w:left="-5"/>
        <w:rPr>
          <w:rFonts w:hint="eastAsia"/>
        </w:rPr>
      </w:pPr>
      <w:r>
        <w:rPr>
          <w:rFonts w:hint="eastAsia"/>
        </w:rPr>
        <w:t>Whether the books of Moses were human or divine compositions, we know that they believed them to be inspired; and, under this impression they would be very careful what other books they admitted to complete the standard of their faith and practice.</w:t>
      </w:r>
    </w:p>
    <w:p w14:paraId="1D27E802">
      <w:pPr>
        <w:ind w:left="-5"/>
        <w:rPr>
          <w:rFonts w:hint="eastAsia"/>
        </w:rPr>
      </w:pPr>
      <w:r>
        <w:rPr>
          <w:rFonts w:hint="eastAsia"/>
        </w:rPr>
        <w:t>无论摩西的书是人的还是神的著作，我们知道他们相信它们是受默示的；在这种印象下，他们会非常谨慎地接纳其他书籍，以完善他们信仰和实践的标准。</w:t>
      </w:r>
    </w:p>
    <w:p w14:paraId="35522C5E">
      <w:pPr>
        <w:ind w:left="-5"/>
        <w:rPr>
          <w:rFonts w:hint="eastAsia"/>
        </w:rPr>
      </w:pPr>
    </w:p>
    <w:p w14:paraId="775614ED">
      <w:pPr>
        <w:ind w:left="-5"/>
        <w:rPr>
          <w:rFonts w:hint="eastAsia"/>
        </w:rPr>
      </w:pPr>
      <w:r>
        <w:rPr>
          <w:rFonts w:hint="eastAsia"/>
        </w:rPr>
        <w:t>Every composition would not obtain this honour; not even every composition which could claim as its author a person of distinguished wisdom and piety.</w:t>
      </w:r>
    </w:p>
    <w:p w14:paraId="1A9DD81D">
      <w:pPr>
        <w:ind w:left="-5"/>
        <w:rPr>
          <w:rFonts w:hint="eastAsia"/>
        </w:rPr>
      </w:pPr>
      <w:r>
        <w:rPr>
          <w:rFonts w:hint="eastAsia"/>
        </w:rPr>
        <w:t>并非每一部作品都能获得这份荣誉；甚至并非每一部能声称其作者是一位卓越智慧和敬虔之人的作品都能。</w:t>
      </w:r>
    </w:p>
    <w:p w14:paraId="43AEAE8D">
      <w:pPr>
        <w:ind w:left="-5"/>
        <w:rPr>
          <w:rFonts w:hint="eastAsia"/>
        </w:rPr>
      </w:pPr>
    </w:p>
    <w:p w14:paraId="706E5953">
      <w:pPr>
        <w:ind w:left="-5"/>
        <w:rPr>
          <w:rFonts w:hint="eastAsia"/>
        </w:rPr>
      </w:pPr>
      <w:r>
        <w:rPr>
          <w:rFonts w:hint="eastAsia"/>
        </w:rPr>
        <w:t>It is altogether incredible that, while they looked upon the first books as a revelation of the will of God, and were warned in them against hastily recognising new claims to a divine mission, they would make up their canon in a careless manner, and give a place in it to writings of a doubtful origin, or coming from persons without authority.</w:t>
      </w:r>
    </w:p>
    <w:p w14:paraId="4FB4B088">
      <w:pPr>
        <w:ind w:left="-5"/>
        <w:rPr>
          <w:rFonts w:hint="eastAsia"/>
        </w:rPr>
      </w:pPr>
      <w:r>
        <w:rPr>
          <w:rFonts w:hint="eastAsia"/>
        </w:rPr>
        <w:t>当他们将最早的书卷视为神旨意的启示，并在其中被警告不要轻率地承认新的神圣使命主张时，他们会以一种草率的方式来编订他们的正典，并在其中给那些来源可疑，或出自无权威之人的著作一席之地，这是完全不可信的。</w:t>
      </w:r>
    </w:p>
    <w:p w14:paraId="24F9C97A">
      <w:pPr>
        <w:ind w:left="-5"/>
        <w:rPr>
          <w:rFonts w:hint="eastAsia"/>
        </w:rPr>
      </w:pPr>
    </w:p>
    <w:p w14:paraId="6CD539DC">
      <w:pPr>
        <w:ind w:left="-5"/>
        <w:rPr>
          <w:rFonts w:hint="eastAsia"/>
        </w:rPr>
      </w:pPr>
      <w:r>
        <w:rPr>
          <w:rFonts w:hint="eastAsia"/>
        </w:rPr>
        <w:t>Although some of the writers are unknown to us, they were known to them.</w:t>
      </w:r>
    </w:p>
    <w:p w14:paraId="3AEEC800">
      <w:pPr>
        <w:ind w:left="-5"/>
        <w:rPr>
          <w:rFonts w:hint="eastAsia"/>
        </w:rPr>
      </w:pPr>
      <w:r>
        <w:rPr>
          <w:rFonts w:hint="eastAsia"/>
        </w:rPr>
        <w:t>虽然我们不知道某些作者是谁，但他们知道。</w:t>
      </w:r>
    </w:p>
    <w:p w14:paraId="164AE1D9">
      <w:pPr>
        <w:ind w:left="-5"/>
        <w:rPr>
          <w:rFonts w:hint="eastAsia"/>
        </w:rPr>
      </w:pPr>
    </w:p>
    <w:p w14:paraId="4A9E07B2">
      <w:pPr>
        <w:ind w:left="-5"/>
        <w:rPr>
          <w:rFonts w:hint="eastAsia"/>
        </w:rPr>
      </w:pPr>
      <w:r>
        <w:rPr>
          <w:rFonts w:hint="eastAsia"/>
        </w:rPr>
        <w:t>A few of the books are anonymous, but not supposititious.</w:t>
      </w:r>
    </w:p>
    <w:p w14:paraId="41302F8B">
      <w:pPr>
        <w:ind w:left="-5"/>
        <w:rPr>
          <w:rFonts w:hint="eastAsia"/>
        </w:rPr>
      </w:pPr>
      <w:r>
        <w:rPr>
          <w:rFonts w:hint="eastAsia"/>
        </w:rPr>
        <w:t>有几本书是匿名的，但并非伪造的。</w:t>
      </w:r>
    </w:p>
    <w:p w14:paraId="2BD8C143">
      <w:pPr>
        <w:ind w:left="-5"/>
        <w:rPr>
          <w:rFonts w:hint="eastAsia"/>
        </w:rPr>
      </w:pPr>
    </w:p>
    <w:p w14:paraId="5DE8DA10">
      <w:pPr>
        <w:ind w:left="-5"/>
        <w:rPr>
          <w:rFonts w:hint="eastAsia"/>
        </w:rPr>
      </w:pPr>
      <w:r>
        <w:rPr>
          <w:rFonts w:hint="eastAsia"/>
        </w:rPr>
        <w:t>Their contemporaries were acquainted with the authors, and fully assured that the works ascribed to them were genuine.</w:t>
      </w:r>
    </w:p>
    <w:p w14:paraId="6374AEF2">
      <w:pPr>
        <w:ind w:left="-5"/>
        <w:rPr>
          <w:rFonts w:hint="eastAsia"/>
        </w:rPr>
      </w:pPr>
      <w:r>
        <w:rPr>
          <w:rFonts w:hint="eastAsia"/>
        </w:rPr>
        <w:t>他们的同代人认识这些作者，并完全确信归于他们的作品是真实的。</w:t>
      </w:r>
    </w:p>
    <w:p w14:paraId="0B108C3B">
      <w:pPr>
        <w:ind w:left="-5"/>
        <w:rPr>
          <w:rFonts w:hint="eastAsia"/>
        </w:rPr>
      </w:pPr>
    </w:p>
    <w:p w14:paraId="08905A65">
      <w:pPr>
        <w:ind w:left="-5"/>
        <w:rPr>
          <w:rFonts w:hint="eastAsia"/>
        </w:rPr>
      </w:pPr>
      <w:r>
        <w:rPr>
          <w:rFonts w:hint="eastAsia"/>
        </w:rPr>
        <w:t>They would not have ranked them with the books of Moses and the prophets, or those whom they considered as prophets, unless they had been satisfied that the authors had a similar commission and similar qualifications.</w:t>
      </w:r>
    </w:p>
    <w:p w14:paraId="1F2A43E8">
      <w:pPr>
        <w:ind w:left="-5"/>
        <w:rPr>
          <w:rFonts w:hint="eastAsia"/>
        </w:rPr>
      </w:pPr>
      <w:r>
        <w:rPr>
          <w:rFonts w:hint="eastAsia"/>
        </w:rPr>
        <w:t>他们不会将它们与摩西和先知的书，或那些他们认为是先知的人的书并列，除非他们确信这些作者有类似的使命和类似的资格。</w:t>
      </w:r>
    </w:p>
    <w:p w14:paraId="215F4FF1">
      <w:pPr>
        <w:ind w:left="-5"/>
        <w:rPr>
          <w:rFonts w:hint="eastAsia"/>
        </w:rPr>
      </w:pPr>
    </w:p>
    <w:p w14:paraId="4C3895EF">
      <w:pPr>
        <w:ind w:left="-5"/>
        <w:rPr>
          <w:rFonts w:hint="eastAsia"/>
        </w:rPr>
      </w:pPr>
      <w:r>
        <w:rPr>
          <w:rFonts w:hint="eastAsia"/>
        </w:rPr>
        <w:t>We have all the evidence which the case admits, that the Scriptures of the Old Testament are genuine.</w:t>
      </w:r>
    </w:p>
    <w:p w14:paraId="3578332A">
      <w:pPr>
        <w:ind w:left="-5"/>
        <w:rPr>
          <w:rFonts w:hint="eastAsia"/>
        </w:rPr>
      </w:pPr>
      <w:r>
        <w:rPr>
          <w:rFonts w:hint="eastAsia"/>
        </w:rPr>
        <w:t>我们拥有所有情况所允许的证据，证明旧约圣经是真实的。</w:t>
      </w:r>
    </w:p>
    <w:p w14:paraId="3C18637B">
      <w:pPr>
        <w:ind w:left="-5"/>
        <w:rPr>
          <w:rFonts w:hint="eastAsia"/>
        </w:rPr>
      </w:pPr>
    </w:p>
    <w:p w14:paraId="08371186">
      <w:pPr>
        <w:ind w:left="-5"/>
        <w:rPr>
          <w:rFonts w:hint="eastAsia"/>
        </w:rPr>
      </w:pPr>
      <w:r>
        <w:rPr>
          <w:rFonts w:hint="eastAsia"/>
        </w:rPr>
        <w:t>This reasoning is corroborated by the fact that the Jews did not admit books into their canon indiscriminately, but received some and rejected others; thus showing that there were certain principles upon which they proceeded in judging of their claims.</w:t>
      </w:r>
    </w:p>
    <w:p w14:paraId="6C90D68A">
      <w:pPr>
        <w:ind w:left="-5"/>
        <w:rPr>
          <w:rFonts w:hint="eastAsia"/>
        </w:rPr>
      </w:pPr>
      <w:r>
        <w:rPr>
          <w:rFonts w:hint="eastAsia"/>
        </w:rPr>
        <w:t>这个推理被一个事实所证实，即犹太人并非不加区别地将书籍纳入他们的正典，而是接受一些，拒绝另一些；这表明他们在判断其主张时，遵循着某些原则。</w:t>
      </w:r>
    </w:p>
    <w:p w14:paraId="5176598D">
      <w:pPr>
        <w:ind w:left="-5"/>
        <w:rPr>
          <w:rFonts w:hint="eastAsia"/>
        </w:rPr>
      </w:pPr>
    </w:p>
    <w:p w14:paraId="29FDC18A">
      <w:pPr>
        <w:ind w:left="-5"/>
        <w:rPr>
          <w:rFonts w:hint="eastAsia"/>
        </w:rPr>
      </w:pPr>
      <w:r>
        <w:rPr>
          <w:rFonts w:hint="eastAsia"/>
        </w:rPr>
        <w:t>We have a proof, that in order to the reception of a book, it was deemed necessary that its genuineness should be ascertained.</w:t>
      </w:r>
    </w:p>
    <w:p w14:paraId="064D068B">
      <w:pPr>
        <w:ind w:left="-5"/>
        <w:rPr>
          <w:rFonts w:hint="eastAsia"/>
        </w:rPr>
      </w:pPr>
      <w:r>
        <w:rPr>
          <w:rFonts w:hint="eastAsia"/>
        </w:rPr>
        <w:t>我们有一个证据，即为了接纳一本书，必须确定其真实性。</w:t>
      </w:r>
    </w:p>
    <w:p w14:paraId="31D79E45">
      <w:pPr>
        <w:ind w:left="-5"/>
        <w:rPr>
          <w:rFonts w:hint="eastAsia"/>
        </w:rPr>
      </w:pPr>
    </w:p>
    <w:p w14:paraId="364A2734">
      <w:pPr>
        <w:ind w:left="-5"/>
        <w:rPr>
          <w:rFonts w:hint="eastAsia"/>
        </w:rPr>
      </w:pPr>
      <w:r>
        <w:rPr>
          <w:rFonts w:hint="eastAsia"/>
        </w:rPr>
        <w:t>At a later period of their history, books appeared which were dignified with the names of some of the most celebrated persons of their country, as Solomon, Daniel, Ezra, and Baruch.</w:t>
      </w:r>
    </w:p>
    <w:p w14:paraId="384695BC">
      <w:pPr>
        <w:ind w:left="-5"/>
        <w:rPr>
          <w:rFonts w:hint="eastAsia"/>
        </w:rPr>
      </w:pPr>
      <w:r>
        <w:rPr>
          <w:rFonts w:hint="eastAsia"/>
        </w:rPr>
        <w:t>在他们历史的后期，出现了一些以他们国家一些最著名人物的名字命名的书籍，如所罗门、但以理、以斯拉和巴录。</w:t>
      </w:r>
    </w:p>
    <w:p w14:paraId="4522255F">
      <w:pPr>
        <w:ind w:left="-5"/>
        <w:rPr>
          <w:rFonts w:hint="eastAsia"/>
        </w:rPr>
      </w:pPr>
    </w:p>
    <w:p w14:paraId="414C3F6C">
      <w:pPr>
        <w:ind w:left="-5"/>
        <w:rPr>
          <w:rFonts w:hint="eastAsia"/>
        </w:rPr>
      </w:pPr>
      <w:r>
        <w:rPr>
          <w:rFonts w:hint="eastAsia"/>
        </w:rPr>
        <w:t>But they were not imposed upon by the titles.</w:t>
      </w:r>
    </w:p>
    <w:p w14:paraId="796F99EE">
      <w:pPr>
        <w:ind w:left="-5"/>
        <w:rPr>
          <w:rFonts w:hint="eastAsia"/>
        </w:rPr>
      </w:pPr>
      <w:r>
        <w:rPr>
          <w:rFonts w:hint="eastAsia"/>
        </w:rPr>
        <w:t>但他们并未被这些标题所欺骗。</w:t>
      </w:r>
    </w:p>
    <w:p w14:paraId="7B2FF59B">
      <w:pPr>
        <w:ind w:left="-5"/>
        <w:rPr>
          <w:rFonts w:hint="eastAsia"/>
        </w:rPr>
      </w:pPr>
    </w:p>
    <w:p w14:paraId="4146A01A">
      <w:pPr>
        <w:ind w:left="-5"/>
        <w:rPr>
          <w:rFonts w:hint="eastAsia"/>
        </w:rPr>
      </w:pPr>
      <w:r>
        <w:rPr>
          <w:rFonts w:hint="eastAsia"/>
        </w:rPr>
        <w:t>It was understood that these were not the real authors; and hence, although they might be read, they never obtained any authority among the Jews.</w:t>
      </w:r>
    </w:p>
    <w:p w14:paraId="4BC83899">
      <w:pPr>
        <w:ind w:left="-5"/>
        <w:rPr>
          <w:rFonts w:hint="eastAsia"/>
        </w:rPr>
      </w:pPr>
      <w:r>
        <w:rPr>
          <w:rFonts w:hint="eastAsia"/>
        </w:rPr>
        <w:t>人们知道，这些并非真正的作者；因此，虽然它们可以被阅读，但在犹太人中却从未获得任何权威。</w:t>
      </w:r>
    </w:p>
    <w:p w14:paraId="2A87B18A">
      <w:pPr>
        <w:ind w:left="-5"/>
        <w:rPr>
          <w:rFonts w:hint="eastAsia"/>
        </w:rPr>
      </w:pPr>
    </w:p>
    <w:p w14:paraId="0C79A004">
      <w:pPr>
        <w:ind w:left="-5"/>
        <w:rPr>
          <w:rFonts w:hint="eastAsia"/>
        </w:rPr>
      </w:pPr>
      <w:r>
        <w:rPr>
          <w:rFonts w:hint="eastAsia"/>
        </w:rPr>
        <w:t>I shall conclude with a few remarks upon the Apocryphal books, which are the following:—two books of Esdras, Tobit, Judith, Esther, the Wisdom of Solomon, Ecclesiasticus, Baruch, the Song of the</w:t>
      </w:r>
    </w:p>
    <w:p w14:paraId="320D9C79">
      <w:pPr>
        <w:ind w:left="-5"/>
        <w:rPr>
          <w:rFonts w:hint="eastAsia"/>
        </w:rPr>
      </w:pPr>
      <w:r>
        <w:rPr>
          <w:rFonts w:hint="eastAsia"/>
        </w:rPr>
        <w:t>Three Children, the History of Susannah, Bel and the Dragon, the Prayer of Manasses, and four books of the Maccabees.—Of these the church of Rome acknowledges as canonical only Tobit, Judith, the Wisdom of Solomon, Ecclesiasticus, the first and second book of the Maccabees, Baruch, with the additions to Esther and Daniel.</w:t>
      </w:r>
    </w:p>
    <w:p w14:paraId="1175EFB3">
      <w:pPr>
        <w:ind w:left="-5"/>
        <w:rPr>
          <w:rFonts w:hint="eastAsia"/>
        </w:rPr>
      </w:pPr>
      <w:r>
        <w:rPr>
          <w:rFonts w:hint="eastAsia"/>
        </w:rPr>
        <w:t>我将以几句关于次经的评论来结束，次经如下：——以斯拉两卷，多比传，犹滴传，以斯帖记补篇，所罗门智训，便西拉智训，巴录书，三童歌，苏撒拿传，彼勒与大龙，玛拿西祷言，以及马加比四卷。——其中，罗马教会只承认多比传，犹滴传，所罗门智训，便西拉智训，马加比一、二卷，巴录书，以及以斯帖记和但以理书的补篇为正典。</w:t>
      </w:r>
    </w:p>
    <w:p w14:paraId="535F1F7D">
      <w:pPr>
        <w:ind w:left="-5"/>
        <w:rPr>
          <w:rFonts w:hint="eastAsia"/>
        </w:rPr>
      </w:pPr>
    </w:p>
    <w:p w14:paraId="12CA9F2E">
      <w:pPr>
        <w:ind w:left="-5"/>
        <w:rPr>
          <w:rFonts w:hint="eastAsia"/>
        </w:rPr>
      </w:pPr>
      <w:r>
        <w:rPr>
          <w:rFonts w:hint="eastAsia"/>
        </w:rPr>
        <w:t>It is certain, as I have already stated, that they were not acknowledged by the Jews, so as to be classed with the books which they held sacred.</w:t>
      </w:r>
    </w:p>
    <w:p w14:paraId="7BCE7BDA">
      <w:pPr>
        <w:ind w:left="-5"/>
        <w:rPr>
          <w:rFonts w:hint="eastAsia"/>
        </w:rPr>
      </w:pPr>
      <w:r>
        <w:rPr>
          <w:rFonts w:hint="eastAsia"/>
        </w:rPr>
        <w:t>可以肯定的是，正如我已陈述的，它们并未被犹太人承认，以至于能与他们所持的神圣书籍归为一类。</w:t>
      </w:r>
    </w:p>
    <w:p w14:paraId="1B5DAE06">
      <w:pPr>
        <w:ind w:left="-5"/>
        <w:rPr>
          <w:rFonts w:hint="eastAsia"/>
        </w:rPr>
      </w:pPr>
    </w:p>
    <w:p w14:paraId="45F436C3">
      <w:pPr>
        <w:ind w:left="-5"/>
        <w:rPr>
          <w:rFonts w:hint="eastAsia"/>
        </w:rPr>
      </w:pPr>
      <w:r>
        <w:rPr>
          <w:rFonts w:hint="eastAsia"/>
        </w:rPr>
        <w:t>For this we have the express testimony of Josephus, who, having enumerated the canonical Scriptures, informs us that there were other books containing an account of the transactions of the nation, which were not reputed of equal authority, because they were written after the succession of prophets had ceased; and that it was a proof of the reverence of the Jews for the canonical books, that, during the long interval which had elapsed since their publication, no person had dared to add to them, or to take from them, or to make any alteration in them.*</w:t>
      </w:r>
    </w:p>
    <w:p w14:paraId="76DC38B4">
      <w:pPr>
        <w:ind w:left="-5"/>
        <w:rPr>
          <w:rFonts w:hint="eastAsia"/>
        </w:rPr>
      </w:pPr>
      <w:r>
        <w:rPr>
          <w:rFonts w:hint="eastAsia"/>
        </w:rPr>
        <w:t>为此，我们有约瑟夫明确的见证，祂在列举了正典圣经之后，告知我们还有其他书籍，记载了民族的交易，但这些书籍并不被认为具有同等的权威，因为它们是在先知相继停止之后写的；并且，犹太人对正典书籍的敬畏，可以从一个事实中得到证明，即，自其出版以来的漫长间隔里，没有人敢于对其增删或作任何改动。*</w:t>
      </w:r>
    </w:p>
    <w:p w14:paraId="41A92833">
      <w:pPr>
        <w:ind w:left="-5"/>
        <w:rPr>
          <w:rFonts w:hint="eastAsia"/>
        </w:rPr>
      </w:pPr>
    </w:p>
    <w:p w14:paraId="610B8590">
      <w:pPr>
        <w:ind w:left="-5"/>
        <w:rPr>
          <w:rFonts w:hint="eastAsia"/>
        </w:rPr>
      </w:pPr>
      <w:r>
        <w:rPr>
          <w:rFonts w:hint="eastAsia"/>
        </w:rPr>
        <w:t>In this stage of the inquiry, we are not at liberty to quote the New Testament as any thing higher than human authority; but as it was written by Jews, it may be fairly considered as expressive of the sentiments of the nation respecting the records of their religion.</w:t>
      </w:r>
    </w:p>
    <w:p w14:paraId="1322B4D8">
      <w:pPr>
        <w:ind w:left="-5"/>
        <w:rPr>
          <w:rFonts w:hint="eastAsia"/>
        </w:rPr>
      </w:pPr>
      <w:r>
        <w:rPr>
          <w:rFonts w:hint="eastAsia"/>
        </w:rPr>
        <w:t>在这个探究阶段，我们无权引用新约作为比人类权威更高的东西；但因为它是由犹太人所写，它可以被公正地视为表达了那个民族对其宗教记录的观点。</w:t>
      </w:r>
    </w:p>
    <w:p w14:paraId="40FD74A2">
      <w:pPr>
        <w:ind w:left="-5"/>
        <w:rPr>
          <w:rFonts w:hint="eastAsia"/>
        </w:rPr>
      </w:pPr>
    </w:p>
    <w:p w14:paraId="739ECD91">
      <w:pPr>
        <w:ind w:left="-5"/>
        <w:rPr>
          <w:rFonts w:hint="eastAsia"/>
        </w:rPr>
      </w:pPr>
      <w:r>
        <w:rPr>
          <w:rFonts w:hint="eastAsia"/>
        </w:rPr>
        <w:t>Now it is remarkable, that the Apocryphal books are never cited by Christ or his apostles.</w:t>
      </w:r>
    </w:p>
    <w:p w14:paraId="286B66F7">
      <w:pPr>
        <w:ind w:left="-5"/>
        <w:rPr>
          <w:rFonts w:hint="eastAsia"/>
        </w:rPr>
      </w:pPr>
      <w:r>
        <w:rPr>
          <w:rFonts w:hint="eastAsia"/>
        </w:rPr>
        <w:t>现在值得注意的是，基督或祂的使徒们从未引用过次经。</w:t>
      </w:r>
    </w:p>
    <w:p w14:paraId="0C081149">
      <w:pPr>
        <w:ind w:left="-5"/>
        <w:rPr>
          <w:rFonts w:hint="eastAsia"/>
        </w:rPr>
      </w:pPr>
    </w:p>
    <w:p w14:paraId="6342C2B8">
      <w:pPr>
        <w:ind w:left="-5"/>
        <w:rPr>
          <w:rFonts w:hint="eastAsia"/>
        </w:rPr>
      </w:pPr>
      <w:r>
        <w:rPr>
          <w:rFonts w:hint="eastAsia"/>
        </w:rPr>
        <w:t>We cannot, indeed, produce quotations from all the acknowledged books of the Old Testament: but while there are references to the greater part of them, they are all recognised under the general division into the law, the prophets, and the holy writings.</w:t>
      </w:r>
    </w:p>
    <w:p w14:paraId="4708AB23">
      <w:pPr>
        <w:ind w:left="-5"/>
        <w:rPr>
          <w:rFonts w:hint="eastAsia"/>
        </w:rPr>
      </w:pPr>
      <w:r>
        <w:rPr>
          <w:rFonts w:hint="eastAsia"/>
        </w:rPr>
        <w:t>我们确实无法从所有公认的旧约书中引出引文：但虽然有对其中大部分书的引用，它们都在律法、先知和圣卷的总分类下被承认。</w:t>
      </w:r>
    </w:p>
    <w:p w14:paraId="2E072228">
      <w:pPr>
        <w:ind w:left="-5"/>
        <w:rPr>
          <w:rFonts w:hint="eastAsia"/>
        </w:rPr>
      </w:pPr>
    </w:p>
    <w:p w14:paraId="0733FD8D">
      <w:pPr>
        <w:ind w:left="-5"/>
        <w:rPr>
          <w:rFonts w:hint="eastAsia"/>
        </w:rPr>
      </w:pPr>
      <w:r>
        <w:rPr>
          <w:rFonts w:hint="eastAsia"/>
        </w:rPr>
        <w:t>It is impossible to account for the total silence respecting the Apocryphal books, but upon the principle that the writers of the gospels and epistles did not regard them as possessed of sufficient authority to be appealed to in matters of religion.</w:t>
      </w:r>
    </w:p>
    <w:p w14:paraId="478838C3">
      <w:pPr>
        <w:ind w:left="-5"/>
        <w:rPr>
          <w:rFonts w:hint="eastAsia"/>
        </w:rPr>
      </w:pPr>
      <w:r>
        <w:rPr>
          <w:rFonts w:hint="eastAsia"/>
        </w:rPr>
        <w:t>除了基于福音书和书信的作者们并不认为次经具有足以在宗教事务上被引用的权威这一原则之外，无法解释对次经的完全沉默。</w:t>
      </w:r>
    </w:p>
    <w:p w14:paraId="6173FF63">
      <w:pPr>
        <w:ind w:left="-5"/>
        <w:rPr>
          <w:rFonts w:hint="eastAsia"/>
        </w:rPr>
      </w:pPr>
    </w:p>
    <w:p w14:paraId="69A5C818">
      <w:pPr>
        <w:ind w:left="-5"/>
        <w:rPr>
          <w:rFonts w:hint="eastAsia"/>
        </w:rPr>
      </w:pPr>
      <w:r>
        <w:rPr>
          <w:rFonts w:hint="eastAsia"/>
        </w:rPr>
        <w:t>Some of them were originally written in Greek, and consequently not in Judea, where a different language was spoken after as well as before the captivity; and others are said to have been written in Chaldaic, but about this point learned men are not agreed.</w:t>
      </w:r>
    </w:p>
    <w:p w14:paraId="29330E3E">
      <w:pPr>
        <w:ind w:left="-5"/>
        <w:rPr>
          <w:rFonts w:hint="eastAsia"/>
        </w:rPr>
      </w:pPr>
      <w:r>
        <w:rPr>
          <w:rFonts w:hint="eastAsia"/>
        </w:rPr>
        <w:t>其中一些最初是用希腊文写的，因此并非在犹太，那里在被掳前后都说着不同的语言；另一些则据说曾用迦勒底文写成，但关于这一点，学者们尚未达成一致。</w:t>
      </w:r>
    </w:p>
    <w:p w14:paraId="70442466">
      <w:pPr>
        <w:ind w:left="-5"/>
        <w:rPr>
          <w:rFonts w:hint="eastAsia"/>
        </w:rPr>
      </w:pPr>
    </w:p>
    <w:p w14:paraId="37794DD6">
      <w:pPr>
        <w:ind w:left="-5"/>
        <w:rPr>
          <w:rFonts w:hint="eastAsia"/>
        </w:rPr>
      </w:pPr>
      <w:r>
        <w:rPr>
          <w:rFonts w:hint="eastAsia"/>
        </w:rPr>
        <w:t>We need not be surprised that they were rejected by the Jews, when we consider their contents.</w:t>
      </w:r>
    </w:p>
    <w:p w14:paraId="7A1A3042">
      <w:pPr>
        <w:ind w:left="-5"/>
        <w:rPr>
          <w:rFonts w:hint="eastAsia"/>
        </w:rPr>
      </w:pPr>
      <w:r>
        <w:rPr>
          <w:rFonts w:hint="eastAsia"/>
        </w:rPr>
        <w:t>当我们考虑其内容时，它们被犹太人拒绝，我们就不必感到惊讶。</w:t>
      </w:r>
    </w:p>
    <w:p w14:paraId="3A23D1D7">
      <w:pPr>
        <w:ind w:left="-5"/>
        <w:rPr>
          <w:rFonts w:hint="eastAsia"/>
        </w:rPr>
      </w:pPr>
    </w:p>
    <w:p w14:paraId="699AB435">
      <w:pPr>
        <w:ind w:left="-5"/>
        <w:rPr>
          <w:rFonts w:hint="eastAsia"/>
        </w:rPr>
      </w:pPr>
      <w:r>
        <w:rPr>
          <w:rFonts w:hint="eastAsia"/>
        </w:rPr>
        <w:t>They contain fabulous accounts, and are chargeable with contradictions, which render them unworthy of a place among the records of their faith.</w:t>
      </w:r>
    </w:p>
    <w:p w14:paraId="74522B7D">
      <w:pPr>
        <w:ind w:left="-5"/>
        <w:rPr>
          <w:rFonts w:hint="eastAsia"/>
        </w:rPr>
      </w:pPr>
      <w:r>
        <w:rPr>
          <w:rFonts w:hint="eastAsia"/>
        </w:rPr>
        <w:t>它们包含了神话般的记述，并且充满了矛盾，这使它们不配在他们信仰的记录中占有一席之地。</w:t>
      </w:r>
    </w:p>
    <w:p w14:paraId="080C064A">
      <w:pPr>
        <w:ind w:left="-5"/>
        <w:rPr>
          <w:rFonts w:hint="eastAsia"/>
        </w:rPr>
      </w:pPr>
    </w:p>
    <w:p w14:paraId="0E28E85F">
      <w:pPr>
        <w:ind w:left="-5"/>
        <w:rPr>
          <w:rFonts w:hint="eastAsia"/>
        </w:rPr>
      </w:pPr>
      <w:r>
        <w:rPr>
          <w:rFonts w:hint="eastAsia"/>
        </w:rPr>
        <w:t>It is unnecessary to say any thing farther about them.</w:t>
      </w:r>
    </w:p>
    <w:p w14:paraId="454E8975">
      <w:pPr>
        <w:ind w:left="-5"/>
        <w:rPr>
          <w:rFonts w:hint="eastAsia"/>
        </w:rPr>
      </w:pPr>
      <w:r>
        <w:rPr>
          <w:rFonts w:hint="eastAsia"/>
        </w:rPr>
        <w:t>关于它们，无需再说任何事。</w:t>
      </w:r>
    </w:p>
    <w:p w14:paraId="1B239768">
      <w:pPr>
        <w:ind w:left="-5"/>
        <w:rPr>
          <w:rFonts w:hint="eastAsia"/>
        </w:rPr>
      </w:pPr>
    </w:p>
    <w:p w14:paraId="31065646">
      <w:pPr>
        <w:ind w:left="-5"/>
        <w:rPr>
          <w:rFonts w:hint="eastAsia"/>
        </w:rPr>
      </w:pPr>
      <w:r>
        <w:rPr>
          <w:rFonts w:hint="eastAsia"/>
        </w:rPr>
        <w:t>Their exclusion from the canon by the Jews places them on a level with other human compositions.</w:t>
      </w:r>
    </w:p>
    <w:p w14:paraId="2EC61F66">
      <w:pPr>
        <w:ind w:left="-5"/>
        <w:rPr>
          <w:rFonts w:hint="eastAsia"/>
        </w:rPr>
      </w:pPr>
      <w:r>
        <w:rPr>
          <w:rFonts w:hint="eastAsia"/>
        </w:rPr>
        <w:t>它们被犹太人从正典中排除，使它们与其他人文作品处于同一水平。</w:t>
      </w:r>
    </w:p>
    <w:p w14:paraId="57008C96">
      <w:pPr>
        <w:ind w:left="-5"/>
        <w:rPr>
          <w:rFonts w:hint="eastAsia"/>
        </w:rPr>
      </w:pPr>
    </w:p>
    <w:p w14:paraId="1A278406">
      <w:pPr>
        <w:ind w:left="-5"/>
        <w:rPr>
          <w:rFonts w:hint="eastAsia"/>
        </w:rPr>
      </w:pPr>
      <w:r>
        <w:rPr>
          <w:rFonts w:hint="eastAsia"/>
        </w:rPr>
        <w:t>I have only to add, that it is a proof of the stupidity as well as the impiety of the church of Rome, that she has presumed to elevate them to equal honour with the writings of Moses and the prophets, in defiance of the judgment of the Jewish, and I may add, of the ancient Christian church.</w:t>
      </w:r>
    </w:p>
    <w:p w14:paraId="315B314A">
      <w:pPr>
        <w:ind w:left="-5"/>
        <w:rPr>
          <w:rFonts w:hint="eastAsia"/>
        </w:rPr>
      </w:pPr>
      <w:r>
        <w:rPr>
          <w:rFonts w:hint="eastAsia"/>
        </w:rPr>
        <w:t>我只需补充说，罗马教会竟敢将它们提升到与摩西和先知著作同等的尊荣，无视犹太教会，我还可以加上，古代基督教会的判断，这证明了她的愚蠢和不敬虔。</w:t>
      </w:r>
    </w:p>
    <w:p w14:paraId="108FA4F6">
      <w:pPr>
        <w:ind w:left="-5"/>
        <w:rPr>
          <w:rFonts w:hint="eastAsia"/>
        </w:rPr>
      </w:pPr>
    </w:p>
    <w:p w14:paraId="6391652C">
      <w:pPr>
        <w:ind w:left="-5"/>
        <w:rPr>
          <w:rFonts w:hint="eastAsia"/>
        </w:rPr>
      </w:pPr>
      <w:r>
        <w:rPr>
          <w:rFonts w:hint="eastAsia"/>
        </w:rPr>
        <w:t>They were not admitted into the catalogues drawn up by individuals, or by councils, for several centuries; and were regarded as inferior to the writings which are accounted inspired till the meeting of the council of Trent, which established error, idolatry, and superstition, by law.</w:t>
      </w:r>
    </w:p>
    <w:p w14:paraId="55386C5B">
      <w:pPr>
        <w:ind w:left="-5"/>
        <w:rPr>
          <w:rFonts w:hint="eastAsia"/>
        </w:rPr>
      </w:pPr>
      <w:r>
        <w:rPr>
          <w:rFonts w:hint="eastAsia"/>
        </w:rPr>
        <w:t>它们在几个世纪里，并未被纳入个人或会议所制定的目录中；并且一直被认为低于那些被视为受默示的著作，直到特伦托会议召开，该会议以律法确立了错误、偶像崇拜和迷信。</w:t>
      </w:r>
    </w:p>
    <w:p w14:paraId="57D2732A">
      <w:pPr>
        <w:ind w:left="-5"/>
        <w:rPr>
          <w:rFonts w:hint="eastAsia"/>
        </w:rPr>
      </w:pPr>
    </w:p>
    <w:p w14:paraId="1650220C">
      <w:pPr>
        <w:ind w:left="-5"/>
        <w:rPr>
          <w:rFonts w:hint="eastAsia"/>
        </w:rPr>
      </w:pPr>
      <w:r>
        <w:rPr>
          <w:rFonts w:hint="eastAsia"/>
        </w:rPr>
        <w:t>In what esteem they were held in the days of Jerome, we learn when he says, "As the church reads Judith, Tobit, and the books of the</w:t>
      </w:r>
    </w:p>
    <w:p w14:paraId="7CA25FBD">
      <w:pPr>
        <w:ind w:left="-5"/>
        <w:rPr>
          <w:rFonts w:hint="eastAsia"/>
        </w:rPr>
      </w:pPr>
      <w:r>
        <w:rPr>
          <w:rFonts w:hint="eastAsia"/>
        </w:rPr>
        <w:t>Maccabees, but does not receive them among the canonical Scriptures, so let us read Ecclesiasticus and the Wisdom of Solomon, for the edification of the people, but not for the confirmation of doctrines."†</w:t>
      </w:r>
    </w:p>
    <w:p w14:paraId="21E3A7A7">
      <w:pPr>
        <w:ind w:left="-5"/>
        <w:rPr>
          <w:rFonts w:hint="eastAsia"/>
        </w:rPr>
      </w:pPr>
      <w:r>
        <w:rPr>
          <w:rFonts w:hint="eastAsia"/>
        </w:rPr>
        <w:t>在耶柔米时代，它们受到何种尊重，我们从祂的话中可以得知：“正如教会阅读犹滴传、多比传和马加比书，却不将它们接纳为正典圣经，同样，让我们也阅读便西拉智训和所罗门智训，为的是教化百姓，而非为证实教义。”†</w:t>
      </w:r>
    </w:p>
    <w:p w14:paraId="0F5D3159">
      <w:pPr>
        <w:ind w:left="-5"/>
        <w:rPr>
          <w:rFonts w:hint="eastAsia"/>
        </w:rPr>
      </w:pPr>
    </w:p>
    <w:p w14:paraId="3505D4D0">
      <w:pPr>
        <w:pStyle w:val="2"/>
        <w:bidi w:val="0"/>
        <w:rPr>
          <w:rFonts w:hint="eastAsia"/>
        </w:rPr>
      </w:pPr>
      <w:r>
        <w:rPr>
          <w:rFonts w:hint="eastAsia"/>
        </w:rPr>
        <w:t>LECTURE V EVIDENCES OF CHRISTIANITY</w:t>
      </w:r>
    </w:p>
    <w:p w14:paraId="65754E51">
      <w:pPr>
        <w:pStyle w:val="2"/>
        <w:bidi w:val="0"/>
        <w:rPr>
          <w:rFonts w:hint="eastAsia"/>
        </w:rPr>
      </w:pPr>
      <w:r>
        <w:rPr>
          <w:rFonts w:hint="eastAsia"/>
        </w:rPr>
        <w:t>第五讲 基督教的证据</w:t>
      </w:r>
    </w:p>
    <w:p w14:paraId="74FBB994">
      <w:pPr>
        <w:ind w:left="-5"/>
        <w:rPr>
          <w:rFonts w:hint="eastAsia"/>
        </w:rPr>
      </w:pPr>
    </w:p>
    <w:p w14:paraId="0D6E2A0E">
      <w:pPr>
        <w:ind w:left="-5"/>
        <w:rPr>
          <w:rFonts w:hint="eastAsia"/>
        </w:rPr>
      </w:pPr>
      <w:r>
        <w:rPr>
          <w:rFonts w:hint="eastAsia"/>
        </w:rPr>
        <w:t>Genuineness of Books of the New Testament: Account of the Gospels; The Epistles of Paul; The Epistle to the Hebrews; The Catholic Epistles; The Revelation of John—Apocryphal Writings— Lost Writings—Importance of the Inquiry into the Genuineness of the Holy Scriptures—Ground on which we believe them to be genuine.</w:t>
      </w:r>
    </w:p>
    <w:p w14:paraId="67A2A2CC">
      <w:pPr>
        <w:ind w:left="-5"/>
        <w:rPr>
          <w:rFonts w:hint="eastAsia"/>
        </w:rPr>
      </w:pPr>
      <w:r>
        <w:rPr>
          <w:rFonts w:hint="eastAsia"/>
        </w:rPr>
        <w:t>新约书卷的真实性：福音书的记述；保罗书信；希伯来书；大公书信；约翰启示录——次经著作——失传著作——探究圣经真实性的重要性——我们相信其真实性的根据。</w:t>
      </w:r>
    </w:p>
    <w:p w14:paraId="0870EC82">
      <w:pPr>
        <w:ind w:left="-5"/>
        <w:rPr>
          <w:rFonts w:hint="eastAsia"/>
        </w:rPr>
      </w:pPr>
    </w:p>
    <w:p w14:paraId="68AA6089">
      <w:pPr>
        <w:ind w:left="-5"/>
        <w:rPr>
          <w:rFonts w:hint="eastAsia"/>
        </w:rPr>
      </w:pPr>
      <w:r>
        <w:rPr>
          <w:rFonts w:hint="eastAsia"/>
        </w:rPr>
        <w:t>I PROCEED to inquire into the genuineness of the books of the New Testament.</w:t>
      </w:r>
    </w:p>
    <w:p w14:paraId="67C839B3">
      <w:pPr>
        <w:ind w:left="-5"/>
        <w:rPr>
          <w:rFonts w:hint="eastAsia"/>
        </w:rPr>
      </w:pPr>
      <w:r>
        <w:rPr>
          <w:rFonts w:hint="eastAsia"/>
        </w:rPr>
        <w:t>我继续探究新约书卷的真实性。</w:t>
      </w:r>
    </w:p>
    <w:p w14:paraId="6DCAA427">
      <w:pPr>
        <w:ind w:left="-5"/>
        <w:rPr>
          <w:rFonts w:hint="eastAsia"/>
        </w:rPr>
      </w:pPr>
    </w:p>
    <w:p w14:paraId="1BC8ED3E">
      <w:pPr>
        <w:ind w:left="-5"/>
        <w:rPr>
          <w:rFonts w:hint="eastAsia"/>
        </w:rPr>
      </w:pPr>
      <w:r>
        <w:rPr>
          <w:rFonts w:hint="eastAsia"/>
        </w:rPr>
        <w:t>I have already pointed out, in general, the importance of this inquiry in reference to the sacred writings.</w:t>
      </w:r>
    </w:p>
    <w:p w14:paraId="6F1A571C">
      <w:pPr>
        <w:ind w:left="-5"/>
        <w:rPr>
          <w:rFonts w:hint="eastAsia"/>
        </w:rPr>
      </w:pPr>
      <w:r>
        <w:rPr>
          <w:rFonts w:hint="eastAsia"/>
        </w:rPr>
        <w:t>我已概括地指出，这项探究对于圣经的重要性。</w:t>
      </w:r>
    </w:p>
    <w:p w14:paraId="40B26C7E">
      <w:pPr>
        <w:ind w:left="-5"/>
        <w:rPr>
          <w:rFonts w:hint="eastAsia"/>
        </w:rPr>
      </w:pPr>
    </w:p>
    <w:p w14:paraId="1C8EEE7E">
      <w:pPr>
        <w:ind w:left="-5"/>
        <w:rPr>
          <w:rFonts w:hint="eastAsia"/>
        </w:rPr>
      </w:pPr>
      <w:r>
        <w:rPr>
          <w:rFonts w:hint="eastAsia"/>
        </w:rPr>
        <w:t>There are many books of which it does not concern us at all to know the authors, and every purpose of information and amusement may be gained, although we should remain in ignorance of their origin.</w:t>
      </w:r>
    </w:p>
    <w:p w14:paraId="3076D3D8">
      <w:pPr>
        <w:ind w:left="-5"/>
        <w:rPr>
          <w:rFonts w:hint="eastAsia"/>
        </w:rPr>
      </w:pPr>
      <w:r>
        <w:rPr>
          <w:rFonts w:hint="eastAsia"/>
        </w:rPr>
        <w:t>有许多书，我们根本不必知道其作者，即使我们对其起源一无所知，也能达到获取信息和娱乐的各种目的。</w:t>
      </w:r>
    </w:p>
    <w:p w14:paraId="1942D9B4">
      <w:pPr>
        <w:ind w:left="-5"/>
        <w:rPr>
          <w:rFonts w:hint="eastAsia"/>
        </w:rPr>
      </w:pPr>
    </w:p>
    <w:p w14:paraId="7FE92EB2">
      <w:pPr>
        <w:ind w:left="-5"/>
        <w:rPr>
          <w:rFonts w:hint="eastAsia"/>
        </w:rPr>
      </w:pPr>
      <w:r>
        <w:rPr>
          <w:rFonts w:hint="eastAsia"/>
        </w:rPr>
        <w:t>When we read a romance, or fictitious story, we are pleased with the scenes and characters which it describes, and feel a wish to know by whom it was composed, only that our curiosity may be gratified, or that we may fix our admiration and gratitude upon the person to whom they are due.</w:t>
      </w:r>
    </w:p>
    <w:p w14:paraId="58D84BEC">
      <w:pPr>
        <w:ind w:left="-5"/>
        <w:rPr>
          <w:rFonts w:hint="eastAsia"/>
        </w:rPr>
      </w:pPr>
      <w:r>
        <w:rPr>
          <w:rFonts w:hint="eastAsia"/>
        </w:rPr>
        <w:t>当我们阅读一部传奇或虚构故事时，我们为它所描绘的场景和人物而感到愉悦，并希望能知道它是由谁创作的，这只是为了满足我们的好奇心，或是为了能将我们的钦佩和感激寄托于应受此敬意的人。</w:t>
      </w:r>
    </w:p>
    <w:p w14:paraId="6652B759">
      <w:pPr>
        <w:ind w:left="-5"/>
        <w:rPr>
          <w:rFonts w:hint="eastAsia"/>
        </w:rPr>
      </w:pPr>
    </w:p>
    <w:p w14:paraId="11B207D5">
      <w:pPr>
        <w:ind w:left="-5"/>
        <w:rPr>
          <w:rFonts w:hint="eastAsia"/>
        </w:rPr>
      </w:pPr>
      <w:r>
        <w:rPr>
          <w:rFonts w:hint="eastAsia"/>
        </w:rPr>
        <w:t>A treatise upon science which is distinguished by the accuracy of its observations, the exactness of its arrangements, and the clearness of its demonstrations, stands in need of no name to recommend it, but rests upon its own intrinsic merits.</w:t>
      </w:r>
    </w:p>
    <w:p w14:paraId="0DF39D06">
      <w:pPr>
        <w:ind w:left="-5"/>
        <w:rPr>
          <w:rFonts w:hint="eastAsia"/>
        </w:rPr>
      </w:pPr>
      <w:r>
        <w:rPr>
          <w:rFonts w:hint="eastAsia"/>
        </w:rPr>
        <w:t>一篇以其观察的准确性、安排的严谨性、和论证的清晰性而著称的科学论著，无需任何名号来推荐，而是凭其自身的内在价值而立。</w:t>
      </w:r>
    </w:p>
    <w:p w14:paraId="3DD30F91">
      <w:pPr>
        <w:ind w:left="-5"/>
        <w:rPr>
          <w:rFonts w:hint="eastAsia"/>
        </w:rPr>
      </w:pPr>
    </w:p>
    <w:p w14:paraId="30FF7D72">
      <w:pPr>
        <w:ind w:left="-5"/>
        <w:rPr>
          <w:rFonts w:hint="eastAsia"/>
        </w:rPr>
      </w:pPr>
      <w:r>
        <w:rPr>
          <w:rFonts w:hint="eastAsia"/>
        </w:rPr>
        <w:t>Even an anonymous narrative of facts may be authentic, because it is understood from collateral evidence to be a faithful record of transactions, and has always been received as such by competent judges.</w:t>
      </w:r>
    </w:p>
    <w:p w14:paraId="7C22B69F">
      <w:pPr>
        <w:ind w:left="-5"/>
        <w:rPr>
          <w:rFonts w:hint="eastAsia"/>
        </w:rPr>
      </w:pPr>
      <w:r>
        <w:rPr>
          <w:rFonts w:hint="eastAsia"/>
        </w:rPr>
        <w:t>即使是匿名的事实叙述，也可能是可靠的，因为从旁证可以理解到它是一份忠实的交易记录，并且一直被有资格的评判者如此接受。</w:t>
      </w:r>
    </w:p>
    <w:p w14:paraId="7E1942C2">
      <w:pPr>
        <w:ind w:left="-5"/>
        <w:rPr>
          <w:rFonts w:hint="eastAsia"/>
        </w:rPr>
      </w:pPr>
    </w:p>
    <w:p w14:paraId="1C33A7CE">
      <w:pPr>
        <w:ind w:left="-5"/>
        <w:rPr>
          <w:rFonts w:hint="eastAsia"/>
        </w:rPr>
      </w:pPr>
      <w:r>
        <w:rPr>
          <w:rFonts w:hint="eastAsia"/>
        </w:rPr>
        <w:t>But in the case of laws which are obligatory only because they emanated from a particular source, and of facts which could not be ascertained but by contemporary testimony, and with which our highest interests are inseparably connected, the question of genuineness is of primary importance, and can alone decide whether we shall give credit to the facts, and submit to the laws.</w:t>
      </w:r>
    </w:p>
    <w:p w14:paraId="25E30D89">
      <w:pPr>
        <w:ind w:left="-5"/>
        <w:rPr>
          <w:rFonts w:hint="eastAsia"/>
        </w:rPr>
      </w:pPr>
      <w:r>
        <w:rPr>
          <w:rFonts w:hint="eastAsia"/>
        </w:rPr>
        <w:t>但就那些只因其源于特定来源而具有约束力的法律，以及那些只能通过同时代见证来确定的事实，并且与我们最高利益密不可分的事实而言，真实性的问题是首要的，唯有它能决定我们是否应相信这些事实，并服从这些法律。</w:t>
      </w:r>
    </w:p>
    <w:p w14:paraId="3315B6E0">
      <w:pPr>
        <w:ind w:left="-5"/>
        <w:rPr>
          <w:rFonts w:hint="eastAsia"/>
        </w:rPr>
      </w:pPr>
    </w:p>
    <w:p w14:paraId="17AD728F">
      <w:pPr>
        <w:ind w:left="-5"/>
        <w:rPr>
          <w:rFonts w:hint="eastAsia"/>
        </w:rPr>
      </w:pPr>
      <w:r>
        <w:rPr>
          <w:rFonts w:hint="eastAsia"/>
        </w:rPr>
        <w:t>The truth of this observation will be more evident, if the facts are of a supernatural order; for, being out of the usual course of nature, they require more particular proof, and refusing to listen to vague reports, we call for the testimony of eyewitnesses.</w:t>
      </w:r>
    </w:p>
    <w:p w14:paraId="086CCED0">
      <w:pPr>
        <w:ind w:left="-5"/>
        <w:rPr>
          <w:rFonts w:hint="eastAsia"/>
        </w:rPr>
      </w:pPr>
      <w:r>
        <w:rPr>
          <w:rFonts w:hint="eastAsia"/>
        </w:rPr>
        <w:t>如果事实是超自然性质的，这个观察的真理就会更加明显；因为，它们超出了自然的通常进程，需要更特别的证明，我们拒绝听信模糊的报道，而要求目击者的见证。</w:t>
      </w:r>
    </w:p>
    <w:p w14:paraId="53CC51CC">
      <w:pPr>
        <w:ind w:left="-5"/>
        <w:rPr>
          <w:rFonts w:hint="eastAsia"/>
        </w:rPr>
      </w:pPr>
    </w:p>
    <w:p w14:paraId="59F382D4">
      <w:pPr>
        <w:ind w:left="-5"/>
        <w:rPr>
          <w:rFonts w:hint="eastAsia"/>
        </w:rPr>
      </w:pPr>
      <w:r>
        <w:rPr>
          <w:rFonts w:hint="eastAsia"/>
        </w:rPr>
        <w:t>An account drawn up in a subsequent age is liable to the suspicion of imposture.</w:t>
      </w:r>
    </w:p>
    <w:p w14:paraId="1A3FAC76">
      <w:pPr>
        <w:ind w:left="-5"/>
        <w:rPr>
          <w:rFonts w:hint="eastAsia"/>
        </w:rPr>
      </w:pPr>
      <w:r>
        <w:rPr>
          <w:rFonts w:hint="eastAsia"/>
        </w:rPr>
        <w:t>在后来时代撰写的记述，很容易被怀疑是欺骗。</w:t>
      </w:r>
    </w:p>
    <w:p w14:paraId="36AF905A">
      <w:pPr>
        <w:ind w:left="-5"/>
        <w:rPr>
          <w:rFonts w:hint="eastAsia"/>
        </w:rPr>
      </w:pPr>
    </w:p>
    <w:p w14:paraId="228F09E5">
      <w:pPr>
        <w:ind w:left="-5"/>
        <w:rPr>
          <w:rFonts w:hint="eastAsia"/>
        </w:rPr>
      </w:pPr>
      <w:r>
        <w:rPr>
          <w:rFonts w:hint="eastAsia"/>
        </w:rPr>
        <w:t>I shall give you, as an example, the story of the miracles of Apollonius of Tyana, a famous magician, who flourished towards the end of the first century, and was pronounced to be not so properly a philosopher, as an intermediate being between the gods and men.</w:t>
      </w:r>
    </w:p>
    <w:p w14:paraId="454916E6">
      <w:pPr>
        <w:ind w:left="-5"/>
        <w:rPr>
          <w:rFonts w:hint="eastAsia"/>
        </w:rPr>
      </w:pPr>
      <w:r>
        <w:rPr>
          <w:rFonts w:hint="eastAsia"/>
        </w:rPr>
        <w:t>我将给你们一个例子，即关于提亚拿的阿波罗尼乌斯神迹的故事，他是一位著名的魔法师，在第一世纪末期兴盛，并被宣称与其说是一位哲学家，不如说是介于诸神与人之间的中间存在。</w:t>
      </w:r>
    </w:p>
    <w:p w14:paraId="34CD6F84">
      <w:pPr>
        <w:ind w:left="-5"/>
        <w:rPr>
          <w:rFonts w:hint="eastAsia"/>
        </w:rPr>
      </w:pPr>
    </w:p>
    <w:p w14:paraId="7E0C3241">
      <w:pPr>
        <w:ind w:left="-5"/>
        <w:rPr>
          <w:rFonts w:hint="eastAsia"/>
        </w:rPr>
      </w:pPr>
      <w:r>
        <w:rPr>
          <w:rFonts w:hint="eastAsia"/>
        </w:rPr>
        <w:t>The design of the heathens was to confront his miracles with those of our Saviour, and to prove that Apollonius was equal or superior to him.</w:t>
      </w:r>
    </w:p>
    <w:p w14:paraId="594DA20C">
      <w:pPr>
        <w:ind w:left="-5"/>
        <w:rPr>
          <w:rFonts w:hint="eastAsia"/>
        </w:rPr>
      </w:pPr>
      <w:r>
        <w:rPr>
          <w:rFonts w:hint="eastAsia"/>
        </w:rPr>
        <w:t>异教徒的意图，是将祂的神迹与我们救主的神迹对质，并证明阿波罗尼乌斯与祂相等或优于祂。</w:t>
      </w:r>
    </w:p>
    <w:p w14:paraId="4EBD1AB3">
      <w:pPr>
        <w:ind w:left="-5"/>
        <w:rPr>
          <w:rFonts w:hint="eastAsia"/>
        </w:rPr>
      </w:pPr>
    </w:p>
    <w:p w14:paraId="12E8F145">
      <w:pPr>
        <w:ind w:left="-5"/>
        <w:rPr>
          <w:rFonts w:hint="eastAsia"/>
        </w:rPr>
      </w:pPr>
      <w:r>
        <w:rPr>
          <w:rFonts w:hint="eastAsia"/>
        </w:rPr>
        <w:t>He was represented as understanding all languages, although he had not learned them; as knowing the language of beasts, and the speech of the gods.</w:t>
      </w:r>
    </w:p>
    <w:p w14:paraId="0346BD28">
      <w:pPr>
        <w:ind w:left="-5"/>
        <w:rPr>
          <w:rFonts w:hint="eastAsia"/>
        </w:rPr>
      </w:pPr>
      <w:r>
        <w:rPr>
          <w:rFonts w:hint="eastAsia"/>
        </w:rPr>
        <w:t>祂被描绘成通晓所有语言，虽然祂并未学习过；能懂兽语，也能懂神语。</w:t>
      </w:r>
    </w:p>
    <w:p w14:paraId="412F8747">
      <w:pPr>
        <w:ind w:left="-5"/>
        <w:rPr>
          <w:rFonts w:hint="eastAsia"/>
        </w:rPr>
      </w:pPr>
    </w:p>
    <w:p w14:paraId="7D261D7C">
      <w:pPr>
        <w:ind w:left="-5"/>
        <w:rPr>
          <w:rFonts w:hint="eastAsia"/>
        </w:rPr>
      </w:pPr>
      <w:r>
        <w:rPr>
          <w:rFonts w:hint="eastAsia"/>
        </w:rPr>
        <w:t>Wonderful works were ascribed to him, which appear to us perfectly ridiculous; as that he discovered at Ephesus the pestilence in the form of an old and tattered beggar, and commanded the people to stone him; and, being present at a marriage, detected the bride to be one of those malevolent spirits who were called Lamiæ, Larvæ, or Lemures: but they were considered by his admirers as undoubted proofs of divine power.</w:t>
      </w:r>
    </w:p>
    <w:p w14:paraId="2B669939">
      <w:pPr>
        <w:ind w:left="-5"/>
        <w:rPr>
          <w:rFonts w:hint="eastAsia"/>
        </w:rPr>
      </w:pPr>
      <w:r>
        <w:rPr>
          <w:rFonts w:hint="eastAsia"/>
        </w:rPr>
        <w:t>一些神奇的作为被归于祂，在我们看来是完全荒谬的；例如，祂在以弗所发现瘟疫的化身是一个衣衫褴褛的老乞丐，并命令百姓用石头打祂；又如，在参加一个婚礼时，祂识破新娘是那些被称为拉弥亚、幼虫或亡魂的恶灵之一：但祂的崇拜者们却将这些视为神力的无疑证明。</w:t>
      </w:r>
    </w:p>
    <w:p w14:paraId="70A8663D">
      <w:pPr>
        <w:ind w:left="-5"/>
        <w:rPr>
          <w:rFonts w:hint="eastAsia"/>
        </w:rPr>
      </w:pPr>
    </w:p>
    <w:p w14:paraId="383FD157">
      <w:pPr>
        <w:ind w:left="-5"/>
        <w:rPr>
          <w:rFonts w:hint="eastAsia"/>
        </w:rPr>
      </w:pPr>
      <w:r>
        <w:rPr>
          <w:rFonts w:hint="eastAsia"/>
        </w:rPr>
        <w:t>It is true that such a man existed, and imposed upon the credulity of the vulgar by juggling tricks; but the credit of his miracles is destroyed by the fact, that the record was not drawn up by any person who witnessed them, or lived at the time when the account might have been subjected to a strict examination, but by Philostratus and Hierocles, of whom the one flourished in the third, and the other in the fourth century.</w:t>
      </w:r>
    </w:p>
    <w:p w14:paraId="113FC4B2">
      <w:pPr>
        <w:ind w:left="-5"/>
        <w:rPr>
          <w:rFonts w:hint="eastAsia"/>
        </w:rPr>
      </w:pPr>
      <w:r>
        <w:rPr>
          <w:rFonts w:hint="eastAsia"/>
        </w:rPr>
        <w:t>的确，曾有这样一个人存在，并以戏法欺骗了俗人的轻信；但祂神迹的信誉，却因一个事实而毁坏，即，其记录并非由任何目睹过它们，或生活在可以对其记述进行严格审查的时代的人所撰写的，而是由菲洛斯特拉图斯和希罗克勒斯所作，其中一人活跃于第三世纪，另一人则在第四世纪。</w:t>
      </w:r>
    </w:p>
    <w:p w14:paraId="119AE746">
      <w:pPr>
        <w:ind w:left="-5"/>
        <w:rPr>
          <w:rFonts w:hint="eastAsia"/>
        </w:rPr>
      </w:pPr>
    </w:p>
    <w:p w14:paraId="4DC1D992">
      <w:pPr>
        <w:ind w:left="-5"/>
        <w:rPr>
          <w:rFonts w:hint="eastAsia"/>
        </w:rPr>
      </w:pPr>
      <w:r>
        <w:rPr>
          <w:rFonts w:hint="eastAsia"/>
        </w:rPr>
        <w:t>The first account did not appear till near two hundred years after his death, when the author was at liberty to say what he pleased.</w:t>
      </w:r>
    </w:p>
    <w:p w14:paraId="7BA20B90">
      <w:pPr>
        <w:ind w:left="-5"/>
        <w:rPr>
          <w:rFonts w:hint="eastAsia"/>
        </w:rPr>
      </w:pPr>
      <w:r>
        <w:rPr>
          <w:rFonts w:hint="eastAsia"/>
        </w:rPr>
        <w:t>第一份记载直到祂死后将近二百年才出现，那时作者可以随心所欲地说任何事。</w:t>
      </w:r>
    </w:p>
    <w:p w14:paraId="10A1E00A">
      <w:pPr>
        <w:ind w:left="-5"/>
        <w:rPr>
          <w:rFonts w:hint="eastAsia"/>
        </w:rPr>
      </w:pPr>
    </w:p>
    <w:p w14:paraId="521EF4B8">
      <w:pPr>
        <w:ind w:left="-5"/>
        <w:rPr>
          <w:rFonts w:hint="eastAsia"/>
        </w:rPr>
      </w:pPr>
      <w:r>
        <w:rPr>
          <w:rFonts w:hint="eastAsia"/>
        </w:rPr>
        <w:t>Hence you perceive, that the question respecting the genuineness of the writings of the New Testament is connected with their authenticity.</w:t>
      </w:r>
    </w:p>
    <w:p w14:paraId="6B1E1175">
      <w:pPr>
        <w:ind w:left="-5"/>
        <w:rPr>
          <w:rFonts w:hint="eastAsia"/>
        </w:rPr>
      </w:pPr>
      <w:r>
        <w:rPr>
          <w:rFonts w:hint="eastAsia"/>
        </w:rPr>
        <w:t>因此你 perceber，关于新约著作真实性的问题，与其可靠性是相连的。</w:t>
      </w:r>
    </w:p>
    <w:p w14:paraId="3F10B663">
      <w:pPr>
        <w:ind w:left="-5"/>
        <w:rPr>
          <w:rFonts w:hint="eastAsia"/>
        </w:rPr>
      </w:pPr>
    </w:p>
    <w:p w14:paraId="369D2392">
      <w:pPr>
        <w:ind w:left="-5"/>
        <w:rPr>
          <w:rFonts w:hint="eastAsia"/>
        </w:rPr>
      </w:pPr>
      <w:r>
        <w:rPr>
          <w:rFonts w:hint="eastAsia"/>
        </w:rPr>
        <w:t>The subject of inquiry is, whether they were written in the age when Jesus Christ is said to have appeared, and to have performed the miracles which are ascribed to him, or were composed and published at a subsequent period.</w:t>
      </w:r>
    </w:p>
    <w:p w14:paraId="08200012">
      <w:pPr>
        <w:ind w:left="-5"/>
        <w:rPr>
          <w:rFonts w:hint="eastAsia"/>
        </w:rPr>
      </w:pPr>
      <w:r>
        <w:rPr>
          <w:rFonts w:hint="eastAsia"/>
        </w:rPr>
        <w:t>探究的主题是，它们是在耶稣基督据说显现并施行了归于祂的神迹的时代写的，还是在后来的时期被撰写和出版的。</w:t>
      </w:r>
    </w:p>
    <w:p w14:paraId="47270333">
      <w:pPr>
        <w:ind w:left="-5"/>
        <w:rPr>
          <w:rFonts w:hint="eastAsia"/>
        </w:rPr>
      </w:pPr>
    </w:p>
    <w:p w14:paraId="503F3601">
      <w:pPr>
        <w:ind w:left="-5"/>
        <w:rPr>
          <w:rFonts w:hint="eastAsia"/>
        </w:rPr>
      </w:pPr>
      <w:r>
        <w:rPr>
          <w:rFonts w:hint="eastAsia"/>
        </w:rPr>
        <w:t>I shall proceed to give you an account of the books.</w:t>
      </w:r>
    </w:p>
    <w:p w14:paraId="2F9015BB">
      <w:pPr>
        <w:ind w:left="-5"/>
        <w:rPr>
          <w:rFonts w:hint="eastAsia"/>
        </w:rPr>
      </w:pPr>
      <w:r>
        <w:rPr>
          <w:rFonts w:hint="eastAsia"/>
        </w:rPr>
        <w:t>我将继续给你们介绍这些书。</w:t>
      </w:r>
    </w:p>
    <w:p w14:paraId="78F7A154">
      <w:pPr>
        <w:ind w:left="-5"/>
        <w:rPr>
          <w:rFonts w:hint="eastAsia"/>
        </w:rPr>
      </w:pPr>
    </w:p>
    <w:p w14:paraId="2B700D19">
      <w:pPr>
        <w:ind w:left="-5"/>
        <w:rPr>
          <w:rFonts w:hint="eastAsia"/>
        </w:rPr>
      </w:pPr>
      <w:r>
        <w:rPr>
          <w:rFonts w:hint="eastAsia"/>
        </w:rPr>
        <w:t>I begin with the gospel of Matthew.</w:t>
      </w:r>
    </w:p>
    <w:p w14:paraId="2395C00C">
      <w:pPr>
        <w:ind w:left="-5"/>
        <w:rPr>
          <w:rFonts w:hint="eastAsia"/>
        </w:rPr>
      </w:pPr>
      <w:r>
        <w:rPr>
          <w:rFonts w:hint="eastAsia"/>
        </w:rPr>
        <w:t>我从马太福音开始。</w:t>
      </w:r>
    </w:p>
    <w:p w14:paraId="6D565468">
      <w:pPr>
        <w:ind w:left="-5"/>
        <w:rPr>
          <w:rFonts w:hint="eastAsia"/>
        </w:rPr>
      </w:pPr>
    </w:p>
    <w:p w14:paraId="380D3F95">
      <w:pPr>
        <w:ind w:left="-5"/>
        <w:rPr>
          <w:rFonts w:hint="eastAsia"/>
        </w:rPr>
      </w:pPr>
      <w:r>
        <w:rPr>
          <w:rFonts w:hint="eastAsia"/>
        </w:rPr>
        <w:t>That he was the writer of this book, and that it was the first which appeared, are facts supported by the uniform testimony of antiquity.</w:t>
      </w:r>
    </w:p>
    <w:p w14:paraId="23F462F6">
      <w:pPr>
        <w:ind w:left="-5"/>
        <w:rPr>
          <w:rFonts w:hint="eastAsia"/>
        </w:rPr>
      </w:pPr>
      <w:r>
        <w:rPr>
          <w:rFonts w:hint="eastAsia"/>
        </w:rPr>
        <w:t>祂是这本书的作者，并且它是第一本出现的书，这些都是由古代一致的见证所支持的事实。</w:t>
      </w:r>
    </w:p>
    <w:p w14:paraId="3210F7FF">
      <w:pPr>
        <w:ind w:left="-5"/>
        <w:rPr>
          <w:rFonts w:hint="eastAsia"/>
        </w:rPr>
      </w:pPr>
    </w:p>
    <w:p w14:paraId="5EC9C11A">
      <w:pPr>
        <w:ind w:left="-5"/>
        <w:rPr>
          <w:rFonts w:hint="eastAsia"/>
        </w:rPr>
      </w:pPr>
      <w:r>
        <w:rPr>
          <w:rFonts w:hint="eastAsia"/>
        </w:rPr>
        <w:t>With respect to the time of its publication, there has been a considerable diversity of opinion.</w:t>
      </w:r>
    </w:p>
    <w:p w14:paraId="69618A7D">
      <w:pPr>
        <w:ind w:left="-5"/>
        <w:rPr>
          <w:rFonts w:hint="eastAsia"/>
        </w:rPr>
      </w:pPr>
      <w:r>
        <w:rPr>
          <w:rFonts w:hint="eastAsia"/>
        </w:rPr>
        <w:t>关于其出版时间，存在着相当大的意见分歧。</w:t>
      </w:r>
    </w:p>
    <w:p w14:paraId="3BEF55FD">
      <w:pPr>
        <w:ind w:left="-5"/>
        <w:rPr>
          <w:rFonts w:hint="eastAsia"/>
        </w:rPr>
      </w:pPr>
    </w:p>
    <w:p w14:paraId="0FF592CC">
      <w:pPr>
        <w:ind w:left="-5"/>
        <w:rPr>
          <w:rFonts w:hint="eastAsia"/>
        </w:rPr>
      </w:pPr>
      <w:r>
        <w:rPr>
          <w:rFonts w:hint="eastAsia"/>
        </w:rPr>
        <w:t>It has been assigned by some to the year 61, 62, 63, or 64; by others, to the year 41, 43, or 48; and by others, to the year 37, or 38.</w:t>
      </w:r>
    </w:p>
    <w:p w14:paraId="7E15F7E8">
      <w:pPr>
        <w:ind w:left="-5"/>
        <w:rPr>
          <w:rFonts w:hint="eastAsia"/>
        </w:rPr>
      </w:pPr>
      <w:r>
        <w:rPr>
          <w:rFonts w:hint="eastAsia"/>
        </w:rPr>
        <w:t>一些人将其定为61、62、63或64年；另一些人则定为41、43或48年；还有一些人定为37或38年。</w:t>
      </w:r>
    </w:p>
    <w:p w14:paraId="7591D0BC">
      <w:pPr>
        <w:ind w:left="-5"/>
        <w:rPr>
          <w:rFonts w:hint="eastAsia"/>
        </w:rPr>
      </w:pPr>
    </w:p>
    <w:p w14:paraId="4839EC07">
      <w:pPr>
        <w:ind w:left="-5"/>
        <w:rPr>
          <w:rFonts w:hint="eastAsia"/>
        </w:rPr>
      </w:pPr>
      <w:r>
        <w:rPr>
          <w:rFonts w:hint="eastAsia"/>
        </w:rPr>
        <w:t>As there is nothing in the book itself, or in the writings of the early Christians, by which the date can be settled, we must content ourselves with probability; and there appears to be considerable force in the reasoning of Bishop Tomline, who prefers the year 38.</w:t>
      </w:r>
    </w:p>
    <w:p w14:paraId="1739D18A">
      <w:pPr>
        <w:ind w:left="-5"/>
        <w:rPr>
          <w:rFonts w:hint="eastAsia"/>
        </w:rPr>
      </w:pPr>
      <w:r>
        <w:rPr>
          <w:rFonts w:hint="eastAsia"/>
        </w:rPr>
        <w:t>由于书中本身，或早期基督徒的著作中，没有任何东西可以确定日期，我们必须满足于可能性；而汤姆林主教的推理似乎很有说服力，他更倾向于38年。</w:t>
      </w:r>
    </w:p>
    <w:p w14:paraId="3D46CB23">
      <w:pPr>
        <w:ind w:left="-5"/>
        <w:rPr>
          <w:rFonts w:hint="eastAsia"/>
        </w:rPr>
      </w:pPr>
    </w:p>
    <w:p w14:paraId="64DFF498">
      <w:pPr>
        <w:ind w:left="-5"/>
        <w:rPr>
          <w:rFonts w:hint="eastAsia"/>
        </w:rPr>
      </w:pPr>
      <w:r>
        <w:rPr>
          <w:rFonts w:hint="eastAsia"/>
        </w:rPr>
        <w:t>"It appears very improbable that the Christians should be left any considerable number of years without a written history of our Saviour's ministry.</w:t>
      </w:r>
    </w:p>
    <w:p w14:paraId="4B284A09">
      <w:pPr>
        <w:ind w:left="-5"/>
        <w:rPr>
          <w:rFonts w:hint="eastAsia"/>
        </w:rPr>
      </w:pPr>
      <w:r>
        <w:rPr>
          <w:rFonts w:hint="eastAsia"/>
        </w:rPr>
        <w:t>“基督徒们在没有任何关于我们救主事工的书面历史的情况下，被撇下相当长的一段时间，这似乎非常不可能。</w:t>
      </w:r>
    </w:p>
    <w:p w14:paraId="20802D65">
      <w:pPr>
        <w:ind w:left="-5"/>
        <w:rPr>
          <w:rFonts w:hint="eastAsia"/>
        </w:rPr>
      </w:pPr>
    </w:p>
    <w:p w14:paraId="308D7C7C">
      <w:pPr>
        <w:ind w:left="-5"/>
        <w:rPr>
          <w:rFonts w:hint="eastAsia"/>
        </w:rPr>
      </w:pPr>
      <w:r>
        <w:rPr>
          <w:rFonts w:hint="eastAsia"/>
        </w:rPr>
        <w:t>It is certain that the apostles, immediately after the descent of the</w:t>
      </w:r>
    </w:p>
    <w:p w14:paraId="28EC9A76">
      <w:pPr>
        <w:ind w:left="-5"/>
        <w:rPr>
          <w:rFonts w:hint="eastAsia"/>
        </w:rPr>
      </w:pPr>
      <w:r>
        <w:rPr>
          <w:rFonts w:hint="eastAsia"/>
        </w:rPr>
        <w:t>Holy Ghost, which took place only ten days after the ascension of our Saviour into heaven, preached the Gospel to the Jews with great success; and surely it is reasonable to suppose that an authentic account of our Saviour's doctrines and miracles would very soon be committed to writing for the confirmation of those who believed in his divine mission, and for the conversion of others."</w:t>
      </w:r>
    </w:p>
    <w:p w14:paraId="6BC1701C">
      <w:pPr>
        <w:ind w:left="-5"/>
        <w:rPr>
          <w:rFonts w:hint="eastAsia"/>
        </w:rPr>
      </w:pPr>
      <w:r>
        <w:rPr>
          <w:rFonts w:hint="eastAsia"/>
        </w:rPr>
        <w:t>可以肯定的是，使徒们在圣灵降临之后（这发生在我们救主升天后仅十天），立刻就向犹太人传福音，并取得了极大的成功；可以合理地推测，一部关于我们救主教义和神迹的可靠记述，会很快被写下来，以坚固那些相信祂神圣使命的人，并使其他人归信。”</w:t>
      </w:r>
    </w:p>
    <w:p w14:paraId="01363052">
      <w:pPr>
        <w:ind w:left="-5"/>
        <w:rPr>
          <w:rFonts w:hint="eastAsia"/>
        </w:rPr>
      </w:pPr>
    </w:p>
    <w:p w14:paraId="07DF3156">
      <w:pPr>
        <w:ind w:left="-5"/>
        <w:rPr>
          <w:rFonts w:hint="eastAsia"/>
        </w:rPr>
      </w:pPr>
      <w:r>
        <w:rPr>
          <w:rFonts w:hint="eastAsia"/>
        </w:rPr>
        <w:t>"We may conceive that the apostles would be desirous of losing no time in writing an account of the miracles which Jesus performed, and of the discourses which he delivered, because the sooner such an account was published, the easier it would be to inquire into its truth and accuracy; and, consequently, when these points were satisfactorily ascertained, the greater would be its weight and authority."*</w:t>
      </w:r>
    </w:p>
    <w:p w14:paraId="3762BEE9">
      <w:pPr>
        <w:ind w:left="-5"/>
        <w:rPr>
          <w:rFonts w:hint="eastAsia"/>
        </w:rPr>
      </w:pPr>
      <w:r>
        <w:rPr>
          <w:rFonts w:hint="eastAsia"/>
        </w:rPr>
        <w:t>“我们可以设想，使徒们会急于写下耶稣所行的神迹和祂所讲的道，因为这样的记述越早出版，就越容易查考其真实性和准确性；因此，当这些要点得到令人满意的确定时，其分量和权威性就会越大。”*</w:t>
      </w:r>
    </w:p>
    <w:p w14:paraId="580DD7B1">
      <w:pPr>
        <w:ind w:left="-5"/>
        <w:rPr>
          <w:rFonts w:hint="eastAsia"/>
        </w:rPr>
      </w:pPr>
    </w:p>
    <w:p w14:paraId="3BF0D72F">
      <w:pPr>
        <w:ind w:left="-5"/>
        <w:rPr>
          <w:rFonts w:hint="eastAsia"/>
        </w:rPr>
      </w:pPr>
      <w:r>
        <w:rPr>
          <w:rFonts w:hint="eastAsia"/>
        </w:rPr>
        <w:t>There has been much controversy, in modern times, concerning the language in which this gospel was written.</w:t>
      </w:r>
    </w:p>
    <w:p w14:paraId="25B31180">
      <w:pPr>
        <w:ind w:left="-5"/>
        <w:rPr>
          <w:rFonts w:hint="eastAsia"/>
        </w:rPr>
      </w:pPr>
      <w:r>
        <w:rPr>
          <w:rFonts w:hint="eastAsia"/>
        </w:rPr>
        <w:t>在现代，关于这本福音书是用哪种语言写的，曾有过许多争论。</w:t>
      </w:r>
    </w:p>
    <w:p w14:paraId="4E5A4289">
      <w:pPr>
        <w:ind w:left="-5"/>
        <w:rPr>
          <w:rFonts w:hint="eastAsia"/>
        </w:rPr>
      </w:pPr>
    </w:p>
    <w:p w14:paraId="0CA8D2AB">
      <w:pPr>
        <w:ind w:left="-5"/>
        <w:rPr>
          <w:rFonts w:hint="eastAsia"/>
        </w:rPr>
      </w:pPr>
      <w:r>
        <w:rPr>
          <w:rFonts w:hint="eastAsia"/>
        </w:rPr>
        <w:t>By the ancients, Papias, Irenæus, and Origen, and by others who followed them, it was said to have been written in Hebrew; but many learned men contend that the original was Greek.</w:t>
      </w:r>
    </w:p>
    <w:p w14:paraId="6BC9534F">
      <w:pPr>
        <w:ind w:left="-5"/>
        <w:rPr>
          <w:rFonts w:hint="eastAsia"/>
        </w:rPr>
      </w:pPr>
      <w:r>
        <w:rPr>
          <w:rFonts w:hint="eastAsia"/>
        </w:rPr>
        <w:t>古人，如帕皮亚、爱任纽和俄利根，以及追随他们的人，都说它是用希伯来文写的；但许多学者则主张原文是希腊文。</w:t>
      </w:r>
    </w:p>
    <w:p w14:paraId="2355FB21">
      <w:pPr>
        <w:ind w:left="-5"/>
        <w:rPr>
          <w:rFonts w:hint="eastAsia"/>
        </w:rPr>
      </w:pPr>
    </w:p>
    <w:p w14:paraId="6B128FC4">
      <w:pPr>
        <w:ind w:left="-5"/>
        <w:rPr>
          <w:rFonts w:hint="eastAsia"/>
        </w:rPr>
      </w:pPr>
      <w:r>
        <w:rPr>
          <w:rFonts w:hint="eastAsia"/>
        </w:rPr>
        <w:t>Much credit is not due to the testimony of Papias, who was a weak and credulous man.</w:t>
      </w:r>
    </w:p>
    <w:p w14:paraId="2606E597">
      <w:pPr>
        <w:ind w:left="-5"/>
        <w:rPr>
          <w:rFonts w:hint="eastAsia"/>
        </w:rPr>
      </w:pPr>
      <w:r>
        <w:rPr>
          <w:rFonts w:hint="eastAsia"/>
        </w:rPr>
        <w:t>帕皮亚的见证并不值得多信，因为他是一个软弱和轻信的人。</w:t>
      </w:r>
    </w:p>
    <w:p w14:paraId="50E46520">
      <w:pPr>
        <w:ind w:left="-5"/>
        <w:rPr>
          <w:rFonts w:hint="eastAsia"/>
        </w:rPr>
      </w:pPr>
    </w:p>
    <w:p w14:paraId="4FAEDD02">
      <w:pPr>
        <w:ind w:left="-5"/>
        <w:rPr>
          <w:rFonts w:hint="eastAsia"/>
        </w:rPr>
      </w:pPr>
      <w:r>
        <w:rPr>
          <w:rFonts w:hint="eastAsia"/>
        </w:rPr>
        <w:t>The works of Irenæus have been understood to import, that besides the Greek, Matthew published also a Hebrew gospel.</w:t>
      </w:r>
    </w:p>
    <w:p w14:paraId="4EF405C5">
      <w:pPr>
        <w:ind w:left="-5"/>
        <w:rPr>
          <w:rFonts w:hint="eastAsia"/>
        </w:rPr>
      </w:pPr>
      <w:r>
        <w:rPr>
          <w:rFonts w:hint="eastAsia"/>
        </w:rPr>
        <w:t>爱任纽的著作被理解为，除了希腊文，马太也出版了希伯来文的福音书。</w:t>
      </w:r>
    </w:p>
    <w:p w14:paraId="10CEF05E">
      <w:pPr>
        <w:ind w:left="-5"/>
        <w:rPr>
          <w:rFonts w:hint="eastAsia"/>
        </w:rPr>
      </w:pPr>
    </w:p>
    <w:p w14:paraId="73B556EC">
      <w:pPr>
        <w:ind w:left="-5"/>
        <w:rPr>
          <w:rFonts w:hint="eastAsia"/>
        </w:rPr>
      </w:pPr>
      <w:r>
        <w:rPr>
          <w:rFonts w:hint="eastAsia"/>
        </w:rPr>
        <w:t>Origen, in some passages, seems to proceed upon the supposition, that if Matthew wrote in Hebrew, he wrote also in Greek.</w:t>
      </w:r>
    </w:p>
    <w:p w14:paraId="347C32EE">
      <w:pPr>
        <w:ind w:left="-5"/>
        <w:rPr>
          <w:rFonts w:hint="eastAsia"/>
        </w:rPr>
      </w:pPr>
      <w:r>
        <w:rPr>
          <w:rFonts w:hint="eastAsia"/>
        </w:rPr>
        <w:t>俄利根，在某些段落中，似乎是基于这样一个假设，即如果马太用希伯来文写，祂也用希腊文写。</w:t>
      </w:r>
    </w:p>
    <w:p w14:paraId="352EA3C0">
      <w:pPr>
        <w:ind w:left="-5"/>
        <w:rPr>
          <w:rFonts w:hint="eastAsia"/>
        </w:rPr>
      </w:pPr>
    </w:p>
    <w:p w14:paraId="61C131E7">
      <w:pPr>
        <w:ind w:left="-5"/>
        <w:rPr>
          <w:rFonts w:hint="eastAsia"/>
        </w:rPr>
      </w:pPr>
      <w:r>
        <w:rPr>
          <w:rFonts w:hint="eastAsia"/>
        </w:rPr>
        <w:t>To reconcile the opposite opinions, we may say, that Matthew published his gospel both in Hebrew, or the mixed dialect which then bore that name, and in Greek: in Hebrew, for the use of the Jews living in Judea, to whom that language was vernacular; and in Greek, for the use of Jews and Gentiles in other countries.</w:t>
      </w:r>
    </w:p>
    <w:p w14:paraId="006DFF3C">
      <w:pPr>
        <w:ind w:left="-5"/>
        <w:rPr>
          <w:rFonts w:hint="eastAsia"/>
        </w:rPr>
      </w:pPr>
      <w:r>
        <w:rPr>
          <w:rFonts w:hint="eastAsia"/>
        </w:rPr>
        <w:t>为了调和相反的观点，我们可以说，马太出版了祂的福音书，既有用希伯来文，或当时称为希伯来文的混合方言，也有用希腊文：希伯来文是为了居住在犹太的犹太人，那种语言是他们的母语；希腊文是为了其他国家的犹太人和外邦人。</w:t>
      </w:r>
    </w:p>
    <w:p w14:paraId="34A114C3">
      <w:pPr>
        <w:ind w:left="-5"/>
        <w:rPr>
          <w:rFonts w:hint="eastAsia"/>
        </w:rPr>
      </w:pPr>
    </w:p>
    <w:p w14:paraId="1FFFE76E">
      <w:pPr>
        <w:ind w:left="-5"/>
        <w:rPr>
          <w:rFonts w:hint="eastAsia"/>
        </w:rPr>
      </w:pPr>
      <w:r>
        <w:rPr>
          <w:rFonts w:hint="eastAsia"/>
        </w:rPr>
        <w:t>Or we may reconcile them by supposing that his gospel was translated into Hebrew, and, as it was generally believed to have been designed for the inhabitants of Judea, in process of time the translation was mistaken for the original.</w:t>
      </w:r>
    </w:p>
    <w:p w14:paraId="1E75CD2E">
      <w:pPr>
        <w:ind w:left="-5"/>
        <w:rPr>
          <w:rFonts w:hint="eastAsia"/>
        </w:rPr>
      </w:pPr>
      <w:r>
        <w:rPr>
          <w:rFonts w:hint="eastAsia"/>
        </w:rPr>
        <w:t>或者我们可以通过假设祂的福音书被翻译成希伯来文来调和它们，并且，由于普遍认为它是为犹太居民设计的，随着时间的推移，译本被误认为是原文。</w:t>
      </w:r>
    </w:p>
    <w:p w14:paraId="5724C7BB">
      <w:pPr>
        <w:ind w:left="-5"/>
        <w:rPr>
          <w:rFonts w:hint="eastAsia"/>
        </w:rPr>
      </w:pPr>
    </w:p>
    <w:p w14:paraId="1F0C23ED">
      <w:pPr>
        <w:ind w:left="-5"/>
        <w:rPr>
          <w:rFonts w:hint="eastAsia"/>
        </w:rPr>
      </w:pPr>
      <w:r>
        <w:rPr>
          <w:rFonts w:hint="eastAsia"/>
        </w:rPr>
        <w:t>It is altogether improbable that this single book should have been written in Hebrew, or in Hebrew alone, while all die rest are in Greek; and if it be inspired, as Christians believe, that there should exist only a version by an unknown hand, of whose competence and fidelity we have no assurance.</w:t>
      </w:r>
    </w:p>
    <w:p w14:paraId="239A2E85">
      <w:pPr>
        <w:ind w:left="-5"/>
        <w:rPr>
          <w:rFonts w:hint="eastAsia"/>
        </w:rPr>
      </w:pPr>
      <w:r>
        <w:rPr>
          <w:rFonts w:hint="eastAsia"/>
        </w:rPr>
        <w:t>这单单一本书是用希伯来文，或单单用希伯来文写的，而其余所有都是用希腊文，这是完全不可能的；如果它像基督徒所相信的那样是受默示的，那么就不应只存在一个由不知名之手翻译的版本，我们对其能力和忠诚度毫无把握。</w:t>
      </w:r>
    </w:p>
    <w:p w14:paraId="1A5D44B8">
      <w:pPr>
        <w:ind w:left="-5"/>
        <w:rPr>
          <w:rFonts w:hint="eastAsia"/>
        </w:rPr>
      </w:pPr>
    </w:p>
    <w:p w14:paraId="47A5C2FE">
      <w:pPr>
        <w:ind w:left="-5"/>
        <w:rPr>
          <w:rFonts w:hint="eastAsia"/>
        </w:rPr>
      </w:pPr>
      <w:r>
        <w:rPr>
          <w:rFonts w:hint="eastAsia"/>
        </w:rPr>
        <w:t>If it were a mere translation, I do not see that any dependence could be placed upon it, except so far as it agrees with the other accounts.</w:t>
      </w:r>
    </w:p>
    <w:p w14:paraId="667CEF64">
      <w:pPr>
        <w:ind w:left="-5"/>
        <w:rPr>
          <w:rFonts w:hint="eastAsia"/>
        </w:rPr>
      </w:pPr>
      <w:r>
        <w:rPr>
          <w:rFonts w:hint="eastAsia"/>
        </w:rPr>
        <w:t>如果它仅仅是一个译本，我看不出除了在与其他的记述相符的范围内，还能对它有什么依赖。</w:t>
      </w:r>
    </w:p>
    <w:p w14:paraId="713423FF">
      <w:pPr>
        <w:ind w:left="-5"/>
        <w:rPr>
          <w:rFonts w:hint="eastAsia"/>
        </w:rPr>
      </w:pPr>
    </w:p>
    <w:p w14:paraId="3F981EEE">
      <w:pPr>
        <w:ind w:left="-5"/>
        <w:rPr>
          <w:rFonts w:hint="eastAsia"/>
        </w:rPr>
      </w:pPr>
      <w:r>
        <w:rPr>
          <w:rFonts w:hint="eastAsia"/>
        </w:rPr>
        <w:t>The next gospel was written by Mark, who is commonly supposed to be the sister's son of Barnabas, and was called first John, and afterwards Mark: but some have entertained doubts whether this was the person.</w:t>
      </w:r>
    </w:p>
    <w:p w14:paraId="73135EE8">
      <w:pPr>
        <w:ind w:left="-5"/>
        <w:rPr>
          <w:rFonts w:hint="eastAsia"/>
        </w:rPr>
      </w:pPr>
      <w:r>
        <w:rPr>
          <w:rFonts w:hint="eastAsia"/>
        </w:rPr>
        <w:t>下一本福音书是由马可写的，他通常被认为是巴拿巴的表弟，起初叫约翰，后来叫马可：但有些人怀疑是否是这个人。</w:t>
      </w:r>
    </w:p>
    <w:p w14:paraId="7C885D0B">
      <w:pPr>
        <w:ind w:left="-5"/>
        <w:rPr>
          <w:rFonts w:hint="eastAsia"/>
        </w:rPr>
      </w:pPr>
    </w:p>
    <w:p w14:paraId="0523673B">
      <w:pPr>
        <w:ind w:left="-5"/>
        <w:rPr>
          <w:rFonts w:hint="eastAsia"/>
        </w:rPr>
      </w:pPr>
      <w:r>
        <w:rPr>
          <w:rFonts w:hint="eastAsia"/>
        </w:rPr>
        <w:t>He was not an apostle, but is said to have been the constant attendant of Peter, and to have composed his narrative with his approbation.</w:t>
      </w:r>
    </w:p>
    <w:p w14:paraId="60A8648E">
      <w:pPr>
        <w:ind w:left="-5"/>
        <w:rPr>
          <w:rFonts w:hint="eastAsia"/>
        </w:rPr>
      </w:pPr>
      <w:r>
        <w:rPr>
          <w:rFonts w:hint="eastAsia"/>
        </w:rPr>
        <w:t>祂不是使徒，但据说祂是彼得的常随者，并且祂的叙述是在祂的认可下写成的。</w:t>
      </w:r>
    </w:p>
    <w:p w14:paraId="72C7EE4B">
      <w:pPr>
        <w:ind w:left="-5"/>
        <w:rPr>
          <w:rFonts w:hint="eastAsia"/>
        </w:rPr>
      </w:pPr>
    </w:p>
    <w:p w14:paraId="4C20EDD1">
      <w:pPr>
        <w:ind w:left="-5"/>
        <w:rPr>
          <w:rFonts w:hint="eastAsia"/>
        </w:rPr>
      </w:pPr>
      <w:r>
        <w:rPr>
          <w:rFonts w:hint="eastAsia"/>
        </w:rPr>
        <w:t>The following account is given by Eusebius.</w:t>
      </w:r>
    </w:p>
    <w:p w14:paraId="082ECFD6">
      <w:pPr>
        <w:ind w:left="-5"/>
        <w:rPr>
          <w:rFonts w:hint="eastAsia"/>
        </w:rPr>
      </w:pPr>
      <w:r>
        <w:rPr>
          <w:rFonts w:hint="eastAsia"/>
        </w:rPr>
        <w:t>以下记述由优西比乌提供。</w:t>
      </w:r>
    </w:p>
    <w:p w14:paraId="1CA9F383">
      <w:pPr>
        <w:ind w:left="-5"/>
        <w:rPr>
          <w:rFonts w:hint="eastAsia"/>
        </w:rPr>
      </w:pPr>
    </w:p>
    <w:p w14:paraId="72D6A216">
      <w:pPr>
        <w:ind w:left="-5"/>
        <w:rPr>
          <w:rFonts w:hint="eastAsia"/>
        </w:rPr>
      </w:pPr>
      <w:r>
        <w:rPr>
          <w:rFonts w:hint="eastAsia"/>
        </w:rPr>
        <w:t>He tells us, that Peter having preached at Rome, the people were so pleased with his instructions, that they anxiously desired to have them in writing; that by their earnest entreaties they prevailed upon Mark to draw up a memoir of them; and that Peter approved of what was done, and authorized the writing to be introduced into the churches.*</w:t>
      </w:r>
    </w:p>
    <w:p w14:paraId="72495E34">
      <w:pPr>
        <w:ind w:left="-5"/>
        <w:rPr>
          <w:rFonts w:hint="eastAsia"/>
        </w:rPr>
      </w:pPr>
      <w:r>
        <w:rPr>
          <w:rFonts w:hint="eastAsia"/>
        </w:rPr>
        <w:t>祂告诉我们，彼得在罗马讲道后，人们非常喜欢祂的教导，以至于他们急切地希望将它们写下来；通过他们恳切的请求，他们说服了马可为他们写了一份回忆录；彼得赞同所做的事，并授权将这份著作引入教会。*</w:t>
      </w:r>
    </w:p>
    <w:p w14:paraId="3A030758">
      <w:pPr>
        <w:ind w:left="-5"/>
        <w:rPr>
          <w:rFonts w:hint="eastAsia"/>
        </w:rPr>
      </w:pPr>
    </w:p>
    <w:p w14:paraId="2ECA3570">
      <w:pPr>
        <w:ind w:left="-5"/>
        <w:rPr>
          <w:rFonts w:hint="eastAsia"/>
        </w:rPr>
      </w:pPr>
      <w:r>
        <w:rPr>
          <w:rFonts w:hint="eastAsia"/>
        </w:rPr>
        <w:t>It was even sometimes called the gospel of Peter, because it was believed that he had revised it and given it his sanction.</w:t>
      </w:r>
    </w:p>
    <w:p w14:paraId="1786C633">
      <w:pPr>
        <w:ind w:left="-5"/>
        <w:rPr>
          <w:rFonts w:hint="eastAsia"/>
        </w:rPr>
      </w:pPr>
      <w:r>
        <w:rPr>
          <w:rFonts w:hint="eastAsia"/>
        </w:rPr>
        <w:t>它有时甚至被称为彼得的福音，因为人们相信祂曾修订过它并给予了祂的认可。</w:t>
      </w:r>
    </w:p>
    <w:p w14:paraId="0B5C6F9F">
      <w:pPr>
        <w:ind w:left="-5"/>
        <w:rPr>
          <w:rFonts w:hint="eastAsia"/>
        </w:rPr>
      </w:pPr>
    </w:p>
    <w:p w14:paraId="32DEE318">
      <w:pPr>
        <w:ind w:left="-5"/>
        <w:rPr>
          <w:rFonts w:hint="eastAsia"/>
        </w:rPr>
      </w:pPr>
      <w:r>
        <w:rPr>
          <w:rFonts w:hint="eastAsia"/>
        </w:rPr>
        <w:t>These traditions are not absolutely certain; but there is universal consent respecting the publication of the book at an early period, and the name of the author.</w:t>
      </w:r>
    </w:p>
    <w:p w14:paraId="57750165">
      <w:pPr>
        <w:ind w:left="-5"/>
        <w:rPr>
          <w:rFonts w:hint="eastAsia"/>
        </w:rPr>
      </w:pPr>
      <w:r>
        <w:rPr>
          <w:rFonts w:hint="eastAsia"/>
        </w:rPr>
        <w:t>这些传统并非绝对确定；但关于这本书在早期出版，以及作者的名字，存在着普遍的共识。</w:t>
      </w:r>
    </w:p>
    <w:p w14:paraId="5D0AD515">
      <w:pPr>
        <w:ind w:left="-5"/>
        <w:rPr>
          <w:rFonts w:hint="eastAsia"/>
        </w:rPr>
      </w:pPr>
    </w:p>
    <w:p w14:paraId="323AAB3B">
      <w:pPr>
        <w:ind w:left="-5"/>
        <w:rPr>
          <w:rFonts w:hint="eastAsia"/>
        </w:rPr>
      </w:pPr>
      <w:r>
        <w:rPr>
          <w:rFonts w:hint="eastAsia"/>
        </w:rPr>
        <w:t>According to Eusebius and others, it appeared at Rome; but others assign to it a different place, Alexandria in Egypt.</w:t>
      </w:r>
    </w:p>
    <w:p w14:paraId="797546A8">
      <w:pPr>
        <w:ind w:left="-5"/>
        <w:rPr>
          <w:rFonts w:hint="eastAsia"/>
        </w:rPr>
      </w:pPr>
      <w:r>
        <w:rPr>
          <w:rFonts w:hint="eastAsia"/>
        </w:rPr>
        <w:t>根据优西比乌和其他人的说法，它出现在罗马；但另一些人则将其归于一个不同的地方，即埃及的亚历山大。</w:t>
      </w:r>
    </w:p>
    <w:p w14:paraId="0FB94B5E">
      <w:pPr>
        <w:ind w:left="-5"/>
        <w:rPr>
          <w:rFonts w:hint="eastAsia"/>
        </w:rPr>
      </w:pPr>
    </w:p>
    <w:p w14:paraId="64178A5C">
      <w:pPr>
        <w:ind w:left="-5"/>
        <w:rPr>
          <w:rFonts w:hint="eastAsia"/>
        </w:rPr>
      </w:pPr>
      <w:r>
        <w:rPr>
          <w:rFonts w:hint="eastAsia"/>
        </w:rPr>
        <w:t>It is not so certain as is commonly supposed, that the apostle Peter was ever in Rome; but if we admit, upon the authority of antiquity, that he did preach in that city, and that the occasion of writing this gospel was such as has been related, it is probable that the date should be fixed somewhere about the year 60.</w:t>
      </w:r>
    </w:p>
    <w:p w14:paraId="03D36D85">
      <w:pPr>
        <w:ind w:left="-5"/>
        <w:rPr>
          <w:rFonts w:hint="eastAsia"/>
        </w:rPr>
      </w:pPr>
      <w:r>
        <w:rPr>
          <w:rFonts w:hint="eastAsia"/>
        </w:rPr>
        <w:t>使徒彼得是否曾在罗马，并不像普遍认为的那样确定；但如果我们根据古代的权威，承认祂确曾在那个城市讲道，并且写这本福音书的起因如所记述的那样，那么很可能日期应定在60年左右。</w:t>
      </w:r>
    </w:p>
    <w:p w14:paraId="6ABD089F">
      <w:pPr>
        <w:ind w:left="-5"/>
        <w:rPr>
          <w:rFonts w:hint="eastAsia"/>
        </w:rPr>
      </w:pPr>
    </w:p>
    <w:p w14:paraId="7602AAC8">
      <w:pPr>
        <w:ind w:left="-5"/>
        <w:rPr>
          <w:rFonts w:hint="eastAsia"/>
        </w:rPr>
      </w:pPr>
      <w:r>
        <w:rPr>
          <w:rFonts w:hint="eastAsia"/>
        </w:rPr>
        <w:t>It is the voice of antiquity that it was written in Greek; but some authors in the Romish church have maintained that the original was Latin; and give this reason for their opinion, that, as it was drawn up for the use of the Romans, it must have been presented to them in their own language.</w:t>
      </w:r>
    </w:p>
    <w:p w14:paraId="6F8C73B3">
      <w:pPr>
        <w:ind w:left="-5"/>
        <w:rPr>
          <w:rFonts w:hint="eastAsia"/>
        </w:rPr>
      </w:pPr>
      <w:r>
        <w:rPr>
          <w:rFonts w:hint="eastAsia"/>
        </w:rPr>
        <w:t>古代的说法是它用希腊文写的；但罗马教会的一些作者则主张原文是拉丁文；他们为此观点给出的理由是，既然它是为罗马人写的，就必定是以他们的语言呈现给他们的。</w:t>
      </w:r>
    </w:p>
    <w:p w14:paraId="0CD4E857">
      <w:pPr>
        <w:ind w:left="-5"/>
        <w:rPr>
          <w:rFonts w:hint="eastAsia"/>
        </w:rPr>
      </w:pPr>
    </w:p>
    <w:p w14:paraId="72D000AF">
      <w:pPr>
        <w:ind w:left="-5"/>
        <w:rPr>
          <w:rFonts w:hint="eastAsia"/>
        </w:rPr>
      </w:pPr>
      <w:r>
        <w:rPr>
          <w:rFonts w:hint="eastAsia"/>
        </w:rPr>
        <w:t>But the argument proves too much, and therefore proves nothing; for it is acknowledged by all, that the epistle sent by Paul to the Romans was not written in Latin, but in Greek.</w:t>
      </w:r>
    </w:p>
    <w:p w14:paraId="44C1A708">
      <w:pPr>
        <w:ind w:left="-5"/>
        <w:rPr>
          <w:rFonts w:hint="eastAsia"/>
        </w:rPr>
      </w:pPr>
      <w:r>
        <w:rPr>
          <w:rFonts w:hint="eastAsia"/>
        </w:rPr>
        <w:t>但这个论证证明得太多，因此什么也证明不了；因为所有人都承认，保罗写给罗马人的信不是用拉丁文写的，而是用希腊文。</w:t>
      </w:r>
    </w:p>
    <w:p w14:paraId="1B85719E">
      <w:pPr>
        <w:ind w:left="-5"/>
        <w:rPr>
          <w:rFonts w:hint="eastAsia"/>
        </w:rPr>
      </w:pPr>
    </w:p>
    <w:p w14:paraId="6A79FEFA">
      <w:pPr>
        <w:ind w:left="-5"/>
        <w:rPr>
          <w:rFonts w:hint="eastAsia"/>
        </w:rPr>
      </w:pPr>
      <w:r>
        <w:rPr>
          <w:rFonts w:hint="eastAsia"/>
        </w:rPr>
        <w:t>It was long asserted that the original in Latin was preserved in Venice; but it has been discovered that it is the fragment of a manuscript, which has no pretension to be the autograph of the evangelist.</w:t>
      </w:r>
    </w:p>
    <w:p w14:paraId="305DFAB4">
      <w:pPr>
        <w:ind w:left="-5"/>
        <w:rPr>
          <w:rFonts w:hint="eastAsia"/>
        </w:rPr>
      </w:pPr>
      <w:r>
        <w:rPr>
          <w:rFonts w:hint="eastAsia"/>
        </w:rPr>
        <w:t>长久以来有人断言，拉丁文的原稿保存在威尼斯；但后来发现，那是一份手稿的残片，并无 претензию быть рукописью евангелиста。</w:t>
      </w:r>
    </w:p>
    <w:p w14:paraId="343F296F">
      <w:pPr>
        <w:ind w:left="-5"/>
        <w:rPr>
          <w:rFonts w:hint="eastAsia"/>
        </w:rPr>
      </w:pPr>
    </w:p>
    <w:p w14:paraId="45469FA0">
      <w:pPr>
        <w:ind w:left="-5"/>
        <w:rPr>
          <w:rFonts w:hint="eastAsia"/>
        </w:rPr>
      </w:pPr>
      <w:r>
        <w:rPr>
          <w:rFonts w:hint="eastAsia"/>
        </w:rPr>
        <w:t>It has been affirmed that the gospel of Mark is a mere abridgment of the gospel of Matthew, and consequently is not an independent testimony to the facts of the evangelical history.</w:t>
      </w:r>
    </w:p>
    <w:p w14:paraId="5574A4AF">
      <w:pPr>
        <w:ind w:left="-5"/>
        <w:rPr>
          <w:rFonts w:hint="eastAsia"/>
        </w:rPr>
      </w:pPr>
      <w:r>
        <w:rPr>
          <w:rFonts w:hint="eastAsia"/>
        </w:rPr>
        <w:t>有人断言，马可福音只是马太福音的摘要，因此并非对福音历史事实的独立见证。</w:t>
      </w:r>
    </w:p>
    <w:p w14:paraId="06F0C473">
      <w:pPr>
        <w:ind w:left="-5"/>
        <w:rPr>
          <w:rFonts w:hint="eastAsia"/>
        </w:rPr>
      </w:pPr>
    </w:p>
    <w:p w14:paraId="7C3B9794">
      <w:pPr>
        <w:ind w:left="-5"/>
        <w:rPr>
          <w:rFonts w:hint="eastAsia"/>
        </w:rPr>
      </w:pPr>
      <w:r>
        <w:rPr>
          <w:rFonts w:hint="eastAsia"/>
        </w:rPr>
        <w:t>But although this notion has obtained currency, it has been proved by different persons, and particularly by Mr. Jones in his work on the canon, to be without foundation.</w:t>
      </w:r>
    </w:p>
    <w:p w14:paraId="72D2FB1C">
      <w:pPr>
        <w:ind w:left="-5"/>
        <w:rPr>
          <w:rFonts w:hint="eastAsia"/>
        </w:rPr>
      </w:pPr>
      <w:r>
        <w:rPr>
          <w:rFonts w:hint="eastAsia"/>
        </w:rPr>
        <w:t>但尽管这个观念已广为流传，但已被不同的人，特别是琼斯先生在他关于正典的著作中，证明是毫无根据的。</w:t>
      </w:r>
    </w:p>
    <w:p w14:paraId="5B49356C">
      <w:pPr>
        <w:ind w:left="-5"/>
        <w:rPr>
          <w:rFonts w:hint="eastAsia"/>
        </w:rPr>
      </w:pPr>
    </w:p>
    <w:p w14:paraId="1CF8230F">
      <w:pPr>
        <w:ind w:left="-5"/>
        <w:rPr>
          <w:rFonts w:hint="eastAsia"/>
        </w:rPr>
      </w:pPr>
      <w:r>
        <w:rPr>
          <w:rFonts w:hint="eastAsia"/>
        </w:rPr>
        <w:t>There is a resemblance between the two gospels, but at the same time, there is such a difference as shows that they are both original compositions.</w:t>
      </w:r>
    </w:p>
    <w:p w14:paraId="5BB26506">
      <w:pPr>
        <w:ind w:left="-5"/>
        <w:rPr>
          <w:rFonts w:hint="eastAsia"/>
        </w:rPr>
      </w:pPr>
      <w:r>
        <w:rPr>
          <w:rFonts w:hint="eastAsia"/>
        </w:rPr>
        <w:t>两本福音书之间有相似之处，但同时，也有如此的差异，表明它们都是原创作品。</w:t>
      </w:r>
    </w:p>
    <w:p w14:paraId="3FFC1AC1">
      <w:pPr>
        <w:ind w:left="-5"/>
        <w:rPr>
          <w:rFonts w:hint="eastAsia"/>
        </w:rPr>
      </w:pPr>
    </w:p>
    <w:p w14:paraId="539C7F57">
      <w:pPr>
        <w:ind w:left="-5"/>
        <w:rPr>
          <w:rFonts w:hint="eastAsia"/>
        </w:rPr>
      </w:pPr>
      <w:r>
        <w:rPr>
          <w:rFonts w:hint="eastAsia"/>
        </w:rPr>
        <w:t>"For the most part the accounts by Mark are much more large and full, and related with many more particular circumstances than the same accounts are by Matthew."</w:t>
      </w:r>
    </w:p>
    <w:p w14:paraId="0EF79508">
      <w:pPr>
        <w:ind w:left="-5"/>
        <w:rPr>
          <w:rFonts w:hint="eastAsia"/>
        </w:rPr>
      </w:pPr>
      <w:r>
        <w:rPr>
          <w:rFonts w:hint="eastAsia"/>
        </w:rPr>
        <w:t>“在大多数情况下，马可的记述比马太的同一记述更详尽、更完整，并且叙述了更多的具体情况。”</w:t>
      </w:r>
    </w:p>
    <w:p w14:paraId="7C8D181F">
      <w:pPr>
        <w:ind w:left="-5"/>
        <w:rPr>
          <w:rFonts w:hint="eastAsia"/>
        </w:rPr>
      </w:pPr>
    </w:p>
    <w:p w14:paraId="72475040">
      <w:pPr>
        <w:ind w:left="-5"/>
        <w:rPr>
          <w:rFonts w:hint="eastAsia"/>
        </w:rPr>
      </w:pPr>
      <w:r>
        <w:rPr>
          <w:rFonts w:hint="eastAsia"/>
        </w:rPr>
        <w:t>"The disagreement which seems to be between the two evangelists in relating several circumstances of their history, is a clear and demonstrative evidence that the one did not abridge or copy the other."</w:t>
      </w:r>
    </w:p>
    <w:p w14:paraId="24CB68BC">
      <w:pPr>
        <w:ind w:left="-5"/>
        <w:rPr>
          <w:rFonts w:hint="eastAsia"/>
        </w:rPr>
      </w:pPr>
      <w:r>
        <w:rPr>
          <w:rFonts w:hint="eastAsia"/>
        </w:rPr>
        <w:t>“两位福音书作者在叙述他们历史的几个情节时似乎存在的分歧，是清晰而有力的证据，表明一个没有删节或抄袭另一个。”</w:t>
      </w:r>
    </w:p>
    <w:p w14:paraId="4D6F92EA">
      <w:pPr>
        <w:ind w:left="-5"/>
        <w:rPr>
          <w:rFonts w:hint="eastAsia"/>
        </w:rPr>
      </w:pPr>
    </w:p>
    <w:p w14:paraId="0811380F">
      <w:pPr>
        <w:ind w:left="-5"/>
        <w:rPr>
          <w:rFonts w:hint="eastAsia"/>
        </w:rPr>
      </w:pPr>
      <w:r>
        <w:rPr>
          <w:rFonts w:hint="eastAsia"/>
        </w:rPr>
        <w:t>"Lastly, Mark's gospel is not an epitome of Matthew's, because he has related several very considerable histories of which there is not the least mention made by Matthew."†</w:t>
      </w:r>
    </w:p>
    <w:p w14:paraId="0D2E3291">
      <w:pPr>
        <w:ind w:left="-5"/>
        <w:rPr>
          <w:rFonts w:hint="eastAsia"/>
        </w:rPr>
      </w:pPr>
      <w:r>
        <w:rPr>
          <w:rFonts w:hint="eastAsia"/>
        </w:rPr>
        <w:t>“最后，马可福音并非马太福音的摘要，因为祂记述了几个非常重要的历史事件，而马太对此只字未提。”†</w:t>
      </w:r>
    </w:p>
    <w:p w14:paraId="28BE587C">
      <w:pPr>
        <w:ind w:left="-5"/>
        <w:rPr>
          <w:rFonts w:hint="eastAsia"/>
        </w:rPr>
      </w:pPr>
    </w:p>
    <w:p w14:paraId="210B2C6F">
      <w:pPr>
        <w:ind w:left="-5"/>
        <w:rPr>
          <w:rFonts w:hint="eastAsia"/>
        </w:rPr>
      </w:pPr>
      <w:r>
        <w:rPr>
          <w:rFonts w:hint="eastAsia"/>
        </w:rPr>
        <w:t>The writer of the third gospel was Luke, who is supposed to have been a native of Antioch, descended from Jewish parents, and by profession a physician.</w:t>
      </w:r>
    </w:p>
    <w:p w14:paraId="4AC440E1">
      <w:pPr>
        <w:ind w:left="-5"/>
        <w:rPr>
          <w:rFonts w:hint="eastAsia"/>
        </w:rPr>
      </w:pPr>
      <w:r>
        <w:rPr>
          <w:rFonts w:hint="eastAsia"/>
        </w:rPr>
        <w:t>第三本福音书的作者是路加，他被认为是安提阿本地人，出身于犹太家庭，职业是医生。</w:t>
      </w:r>
    </w:p>
    <w:p w14:paraId="22D77774">
      <w:pPr>
        <w:ind w:left="-5"/>
        <w:rPr>
          <w:rFonts w:hint="eastAsia"/>
        </w:rPr>
      </w:pPr>
    </w:p>
    <w:p w14:paraId="46305509">
      <w:pPr>
        <w:ind w:left="-5"/>
        <w:rPr>
          <w:rFonts w:hint="eastAsia"/>
        </w:rPr>
      </w:pPr>
      <w:r>
        <w:rPr>
          <w:rFonts w:hint="eastAsia"/>
        </w:rPr>
        <w:t>What is most certain is, that he was the companion of Paul in his travels, and a witness of many of the things which he relates concerning that apostle in the Acts.</w:t>
      </w:r>
    </w:p>
    <w:p w14:paraId="0705A8A9">
      <w:pPr>
        <w:ind w:left="-5"/>
        <w:rPr>
          <w:rFonts w:hint="eastAsia"/>
        </w:rPr>
      </w:pPr>
      <w:r>
        <w:rPr>
          <w:rFonts w:hint="eastAsia"/>
        </w:rPr>
        <w:t>最确定的是，祂是保罗旅行中的同伴，并且是祂在使徒行传中记述的关于那位使徒的许多事情的见证人。</w:t>
      </w:r>
    </w:p>
    <w:p w14:paraId="1F1B3030">
      <w:pPr>
        <w:ind w:left="-5"/>
        <w:rPr>
          <w:rFonts w:hint="eastAsia"/>
        </w:rPr>
      </w:pPr>
    </w:p>
    <w:p w14:paraId="70B08CF3">
      <w:pPr>
        <w:ind w:left="-5"/>
        <w:rPr>
          <w:rFonts w:hint="eastAsia"/>
        </w:rPr>
      </w:pPr>
      <w:r>
        <w:rPr>
          <w:rFonts w:hint="eastAsia"/>
        </w:rPr>
        <w:t>The time when he published his gospel is not ascertained, some referring it to the year 53, and others to the year 63, or 64; and so also is the place, there being no evidence to determine whether it was written in Achaia, or Syria, or Palestine.</w:t>
      </w:r>
    </w:p>
    <w:p w14:paraId="62973E52">
      <w:pPr>
        <w:ind w:left="-5"/>
        <w:rPr>
          <w:rFonts w:hint="eastAsia"/>
        </w:rPr>
      </w:pPr>
      <w:r>
        <w:rPr>
          <w:rFonts w:hint="eastAsia"/>
        </w:rPr>
        <w:t>祂出版祂福音书的时间尚未确定，一些人将其定为53年，另一些人则定为63或64年；地点也同样不确定，没有证据可以确定它是在亚该亚、叙利亚还是巴勒斯坦写的。</w:t>
      </w:r>
    </w:p>
    <w:p w14:paraId="6BA8CF61">
      <w:pPr>
        <w:ind w:left="-5"/>
        <w:rPr>
          <w:rFonts w:hint="eastAsia"/>
        </w:rPr>
      </w:pPr>
    </w:p>
    <w:p w14:paraId="2FE68870">
      <w:pPr>
        <w:ind w:left="-5"/>
        <w:rPr>
          <w:rFonts w:hint="eastAsia"/>
        </w:rPr>
      </w:pPr>
      <w:r>
        <w:rPr>
          <w:rFonts w:hint="eastAsia"/>
        </w:rPr>
        <w:t>All antiquity agrees in ascribing it to Luke.</w:t>
      </w:r>
    </w:p>
    <w:p w14:paraId="213F69E8">
      <w:pPr>
        <w:ind w:left="-5"/>
        <w:rPr>
          <w:rFonts w:hint="eastAsia"/>
        </w:rPr>
      </w:pPr>
      <w:r>
        <w:rPr>
          <w:rFonts w:hint="eastAsia"/>
        </w:rPr>
        <w:t>所有古代人都一致将其归于路加。</w:t>
      </w:r>
    </w:p>
    <w:p w14:paraId="7BD069CD">
      <w:pPr>
        <w:ind w:left="-5"/>
        <w:rPr>
          <w:rFonts w:hint="eastAsia"/>
        </w:rPr>
      </w:pPr>
    </w:p>
    <w:p w14:paraId="4029E9EB">
      <w:pPr>
        <w:ind w:left="-5"/>
        <w:rPr>
          <w:rFonts w:hint="eastAsia"/>
        </w:rPr>
      </w:pPr>
      <w:r>
        <w:rPr>
          <w:rFonts w:hint="eastAsia"/>
        </w:rPr>
        <w:t>The superiority of the style, which approaches nearer to the classical standard, has given rise to the idea that he had been better educated than the other evangelists.</w:t>
      </w:r>
    </w:p>
    <w:p w14:paraId="7AFFF1A9">
      <w:pPr>
        <w:ind w:left="-5"/>
        <w:rPr>
          <w:rFonts w:hint="eastAsia"/>
        </w:rPr>
      </w:pPr>
      <w:r>
        <w:rPr>
          <w:rFonts w:hint="eastAsia"/>
        </w:rPr>
        <w:t>其风格的优越性，更接近古典标准，这引起了人们认为祂比其他福音书作者受过更好教育的观念。</w:t>
      </w:r>
    </w:p>
    <w:p w14:paraId="55572AF8">
      <w:pPr>
        <w:ind w:left="-5"/>
        <w:rPr>
          <w:rFonts w:hint="eastAsia"/>
        </w:rPr>
      </w:pPr>
    </w:p>
    <w:p w14:paraId="4F1DF2D6">
      <w:pPr>
        <w:ind w:left="-5"/>
        <w:rPr>
          <w:rFonts w:hint="eastAsia"/>
        </w:rPr>
      </w:pPr>
      <w:r>
        <w:rPr>
          <w:rFonts w:hint="eastAsia"/>
        </w:rPr>
        <w:t>The occasion of writing his gospel is thus stated by himself.</w:t>
      </w:r>
    </w:p>
    <w:p w14:paraId="78DC6561">
      <w:pPr>
        <w:ind w:left="-5"/>
        <w:rPr>
          <w:rFonts w:hint="eastAsia"/>
        </w:rPr>
      </w:pPr>
      <w:r>
        <w:rPr>
          <w:rFonts w:hint="eastAsia"/>
        </w:rPr>
        <w:t>祂写福音书的起因，祂自己是这样陈述的。</w:t>
      </w:r>
    </w:p>
    <w:p w14:paraId="1E638577">
      <w:pPr>
        <w:ind w:left="-5"/>
        <w:rPr>
          <w:rFonts w:hint="eastAsia"/>
        </w:rPr>
      </w:pPr>
    </w:p>
    <w:p w14:paraId="56F86F2E">
      <w:pPr>
        <w:ind w:left="-5"/>
        <w:rPr>
          <w:rFonts w:hint="eastAsia"/>
        </w:rPr>
      </w:pPr>
      <w:r>
        <w:rPr>
          <w:rFonts w:hint="eastAsia"/>
        </w:rPr>
        <w:t>"Forasmuch as many have taken in hand to set in order a declaration of those things which are most surely believed among us, even as they delivered them unto us, which from the beginning were eyewitnesses, and ministers of the word; it seemed good to me also, having had perfect understanding of all things from the very first, to write unto thee in order, most excellent Theophilus, that thou mightest know the certainty of those things wherein thou hast been instructed."*</w:t>
      </w:r>
    </w:p>
    <w:p w14:paraId="36F32F7C">
      <w:pPr>
        <w:ind w:left="-5"/>
        <w:rPr>
          <w:rFonts w:hint="eastAsia"/>
        </w:rPr>
      </w:pPr>
      <w:r>
        <w:rPr>
          <w:rFonts w:hint="eastAsia"/>
        </w:rPr>
        <w:t>“提阿非罗大人哪，有好些人提笔作书，述说在我们中间所成就的事，是照传道的人，从起初亲眼看见，又传给我们的。这些事我既从起头都详细考察了，就定意要按着次序写给你，使你知道所学之道都是确实的。”*</w:t>
      </w:r>
    </w:p>
    <w:p w14:paraId="1F42E19E">
      <w:pPr>
        <w:ind w:left="-5"/>
        <w:rPr>
          <w:rFonts w:hint="eastAsia"/>
        </w:rPr>
      </w:pPr>
    </w:p>
    <w:p w14:paraId="2FDC60AA">
      <w:pPr>
        <w:ind w:left="-5"/>
        <w:rPr>
          <w:rFonts w:hint="eastAsia"/>
        </w:rPr>
      </w:pPr>
      <w:r>
        <w:rPr>
          <w:rFonts w:hint="eastAsia"/>
        </w:rPr>
        <w:t>These words might almost lead us to think that the gospel of Luke was the first, were it not for the unanimous testimony of antiquity to the contrary.</w:t>
      </w:r>
    </w:p>
    <w:p w14:paraId="58AA9DB7">
      <w:pPr>
        <w:ind w:left="-5"/>
        <w:rPr>
          <w:rFonts w:hint="eastAsia"/>
        </w:rPr>
      </w:pPr>
      <w:r>
        <w:rPr>
          <w:rFonts w:hint="eastAsia"/>
        </w:rPr>
        <w:t>这些话几乎会让我们认为路加福音是第一本，若非古代一致的见证与之相反。</w:t>
      </w:r>
    </w:p>
    <w:p w14:paraId="5AFD072D">
      <w:pPr>
        <w:ind w:left="-5"/>
        <w:rPr>
          <w:rFonts w:hint="eastAsia"/>
        </w:rPr>
      </w:pPr>
    </w:p>
    <w:p w14:paraId="6FA2027C">
      <w:pPr>
        <w:ind w:left="-5"/>
        <w:rPr>
          <w:rFonts w:hint="eastAsia"/>
        </w:rPr>
      </w:pPr>
      <w:r>
        <w:rPr>
          <w:rFonts w:hint="eastAsia"/>
        </w:rPr>
        <w:t>It was natural that the Christians should be desirous to have an accredited account of the actions and sayings of our Lord: and this would be an inducement to different individuals to come forward with their narratives.</w:t>
      </w:r>
    </w:p>
    <w:p w14:paraId="2963386B">
      <w:pPr>
        <w:ind w:left="-5"/>
        <w:rPr>
          <w:rFonts w:hint="eastAsia"/>
        </w:rPr>
      </w:pPr>
      <w:r>
        <w:rPr>
          <w:rFonts w:hint="eastAsia"/>
        </w:rPr>
        <w:t>基督徒们渴望能有一份关于我们主言行的可靠记述，这是自然的：而这也会激励不同的人出来，写下他们的叙述。</w:t>
      </w:r>
    </w:p>
    <w:p w14:paraId="4072E728">
      <w:pPr>
        <w:ind w:left="-5"/>
        <w:rPr>
          <w:rFonts w:hint="eastAsia"/>
        </w:rPr>
      </w:pPr>
    </w:p>
    <w:p w14:paraId="13586E8E">
      <w:pPr>
        <w:ind w:left="-5"/>
        <w:rPr>
          <w:rFonts w:hint="eastAsia"/>
        </w:rPr>
      </w:pPr>
      <w:r>
        <w:rPr>
          <w:rFonts w:hint="eastAsia"/>
        </w:rPr>
        <w:t>It is true that the gospels of Matthew and Mark were already in circulation; but some of the accounts might have appeared before them; and even after those gospels were published, the curiosity or the wishes of the public would not be immediately satisfied, as copies could not be so rapidly multiplied as they now are by the press, and there was still room for the labours of others.</w:t>
      </w:r>
    </w:p>
    <w:p w14:paraId="3B519539">
      <w:pPr>
        <w:ind w:left="-5"/>
        <w:rPr>
          <w:rFonts w:hint="eastAsia"/>
        </w:rPr>
      </w:pPr>
      <w:r>
        <w:rPr>
          <w:rFonts w:hint="eastAsia"/>
        </w:rPr>
        <w:t>诚然，马太和马可的福音书已在流传；但某些记述或许在它们之前就已出现；即使在那些福音书出版之后，公众的好奇心或愿望也不会立刻得到满足，因为副本无法像现在通过印刷那样迅速地复制，仍然有其他人劳作的空间。</w:t>
      </w:r>
    </w:p>
    <w:p w14:paraId="13195FC0">
      <w:pPr>
        <w:ind w:left="-5"/>
        <w:rPr>
          <w:rFonts w:hint="eastAsia"/>
        </w:rPr>
      </w:pPr>
    </w:p>
    <w:p w14:paraId="08E1D64D">
      <w:pPr>
        <w:ind w:left="-5"/>
        <w:rPr>
          <w:rFonts w:hint="eastAsia"/>
        </w:rPr>
      </w:pPr>
      <w:r>
        <w:rPr>
          <w:rFonts w:hint="eastAsia"/>
        </w:rPr>
        <w:t>But, as it happens in cases of this kind, their narratives would be imperfect, and, it may be, inaccurate.</w:t>
      </w:r>
    </w:p>
    <w:p w14:paraId="627AAC61">
      <w:pPr>
        <w:ind w:left="-5"/>
        <w:rPr>
          <w:rFonts w:hint="eastAsia"/>
        </w:rPr>
      </w:pPr>
      <w:r>
        <w:rPr>
          <w:rFonts w:hint="eastAsia"/>
        </w:rPr>
        <w:t>但是，在这种情况下，他们的叙述会是不完美的，或许也是不准确的。</w:t>
      </w:r>
    </w:p>
    <w:p w14:paraId="434ED282">
      <w:pPr>
        <w:ind w:left="-5"/>
        <w:rPr>
          <w:rFonts w:hint="eastAsia"/>
        </w:rPr>
      </w:pPr>
    </w:p>
    <w:p w14:paraId="202C06A7">
      <w:pPr>
        <w:ind w:left="-5"/>
        <w:rPr>
          <w:rFonts w:hint="eastAsia"/>
        </w:rPr>
      </w:pPr>
      <w:r>
        <w:rPr>
          <w:rFonts w:hint="eastAsia"/>
        </w:rPr>
        <w:t>Luke, indeed, does not directly charge them with unfaithfufness or mistake, but speaks of them merely as "declarations of the things which were believed among Christians," founded on the report of eyewitnesses.</w:t>
      </w:r>
    </w:p>
    <w:p w14:paraId="1D741A0B">
      <w:pPr>
        <w:ind w:left="-5"/>
        <w:rPr>
          <w:rFonts w:hint="eastAsia"/>
        </w:rPr>
      </w:pPr>
      <w:r>
        <w:rPr>
          <w:rFonts w:hint="eastAsia"/>
        </w:rPr>
        <w:t>路加，的确，并未直接指责他们不忠或错误，而只是将它们称为“基督徒中所信之事之宣告”，是建立在目击者报告之上的。</w:t>
      </w:r>
    </w:p>
    <w:p w14:paraId="7A20A24C">
      <w:pPr>
        <w:ind w:left="-5"/>
        <w:rPr>
          <w:rFonts w:hint="eastAsia"/>
        </w:rPr>
      </w:pPr>
    </w:p>
    <w:p w14:paraId="1A7AF78F">
      <w:pPr>
        <w:ind w:left="-5"/>
        <w:rPr>
          <w:rFonts w:hint="eastAsia"/>
        </w:rPr>
      </w:pPr>
      <w:r>
        <w:rPr>
          <w:rFonts w:hint="eastAsia"/>
        </w:rPr>
        <w:t>It is evident, however, that he considered his new narrative as called for; and he seems to intimate, when he says that he "had a perfect understanding," or had accurately traced "all things from the first," that his information was more extensive and correct.</w:t>
      </w:r>
    </w:p>
    <w:p w14:paraId="62A46F7F">
      <w:pPr>
        <w:ind w:left="-5"/>
        <w:rPr>
          <w:rFonts w:hint="eastAsia"/>
        </w:rPr>
      </w:pPr>
      <w:r>
        <w:rPr>
          <w:rFonts w:hint="eastAsia"/>
        </w:rPr>
        <w:t>然而，很明显，祂认为祂的新叙述是必要的；并且祂似乎在暗示，当祂说祂“有完全的理解”，或已准确地追溯“万事从起初”，祂的信息是更广泛和更正确的。</w:t>
      </w:r>
    </w:p>
    <w:p w14:paraId="5C3480FC">
      <w:pPr>
        <w:ind w:left="-5"/>
        <w:rPr>
          <w:rFonts w:hint="eastAsia"/>
        </w:rPr>
      </w:pPr>
    </w:p>
    <w:p w14:paraId="77A2E9CF">
      <w:pPr>
        <w:ind w:left="-5"/>
        <w:rPr>
          <w:rFonts w:hint="eastAsia"/>
        </w:rPr>
      </w:pPr>
      <w:r>
        <w:rPr>
          <w:rFonts w:hint="eastAsia"/>
        </w:rPr>
        <w:t>The last gospel, it is acknowledged by all the ancients, was written by John.</w:t>
      </w:r>
    </w:p>
    <w:p w14:paraId="43E42637">
      <w:pPr>
        <w:ind w:left="-5"/>
        <w:rPr>
          <w:rFonts w:hint="eastAsia"/>
        </w:rPr>
      </w:pPr>
      <w:r>
        <w:rPr>
          <w:rFonts w:hint="eastAsia"/>
        </w:rPr>
        <w:t>最后一本福音书，所有古人都承认，是由约翰所写。</w:t>
      </w:r>
    </w:p>
    <w:p w14:paraId="72D92581">
      <w:pPr>
        <w:ind w:left="-5"/>
        <w:rPr>
          <w:rFonts w:hint="eastAsia"/>
        </w:rPr>
      </w:pPr>
    </w:p>
    <w:p w14:paraId="7D236188">
      <w:pPr>
        <w:ind w:left="-5"/>
        <w:rPr>
          <w:rFonts w:hint="eastAsia"/>
        </w:rPr>
      </w:pPr>
      <w:r>
        <w:rPr>
          <w:rFonts w:hint="eastAsia"/>
        </w:rPr>
        <w:t>He was one of the sons of Zebedee, is frequently mentioned in the evangelical history, and is distinguished from the other apostles as "the disciple whom Jesus loved."</w:t>
      </w:r>
    </w:p>
    <w:p w14:paraId="158F0396">
      <w:pPr>
        <w:ind w:left="-5"/>
        <w:rPr>
          <w:rFonts w:hint="eastAsia"/>
        </w:rPr>
      </w:pPr>
      <w:r>
        <w:rPr>
          <w:rFonts w:hint="eastAsia"/>
        </w:rPr>
        <w:t>祂是西庇太的儿子之一，在福音历史中被频繁提及，并与其他使徒有所区别，被称为“耶稣所爱的那个门徒”。</w:t>
      </w:r>
    </w:p>
    <w:p w14:paraId="6ABA7004">
      <w:pPr>
        <w:ind w:left="-5"/>
        <w:rPr>
          <w:rFonts w:hint="eastAsia"/>
        </w:rPr>
      </w:pPr>
    </w:p>
    <w:p w14:paraId="7327D972">
      <w:pPr>
        <w:ind w:left="-5"/>
        <w:rPr>
          <w:rFonts w:hint="eastAsia"/>
        </w:rPr>
      </w:pPr>
      <w:r>
        <w:rPr>
          <w:rFonts w:hint="eastAsia"/>
        </w:rPr>
        <w:t>We may conceive him, therefore, while employed in compiling this book, not only to have obeyed the impulse of inspiration, but to have experienced the melting tenderness of heart with which a person records the actions and sayings of a friend.</w:t>
      </w:r>
    </w:p>
    <w:p w14:paraId="761EA6DC">
      <w:pPr>
        <w:ind w:left="-5"/>
        <w:rPr>
          <w:rFonts w:hint="eastAsia"/>
        </w:rPr>
      </w:pPr>
      <w:r>
        <w:rPr>
          <w:rFonts w:hint="eastAsia"/>
        </w:rPr>
        <w:t>因此，我们可以想象祂在编纂这本书时，不仅是顺从了默示的冲动，而且也体验了那种记录朋友言行时，心灵融化的柔情。</w:t>
      </w:r>
    </w:p>
    <w:p w14:paraId="51B3D2A6">
      <w:pPr>
        <w:ind w:left="-5"/>
        <w:rPr>
          <w:rFonts w:hint="eastAsia"/>
        </w:rPr>
      </w:pPr>
    </w:p>
    <w:p w14:paraId="5FFAB8D7">
      <w:pPr>
        <w:ind w:left="-5"/>
        <w:rPr>
          <w:rFonts w:hint="eastAsia"/>
        </w:rPr>
      </w:pPr>
      <w:r>
        <w:rPr>
          <w:rFonts w:hint="eastAsia"/>
        </w:rPr>
        <w:t>While his thoughts were elevated to Jesus Christ reigning on the throne of heaven, he could not but remember that this was he with whom he had lived on familiar terms, and on whose bosom he was once permitted to lean.</w:t>
      </w:r>
    </w:p>
    <w:p w14:paraId="22B3EE79">
      <w:pPr>
        <w:ind w:left="-5"/>
        <w:rPr>
          <w:rFonts w:hint="eastAsia"/>
        </w:rPr>
      </w:pPr>
      <w:r>
        <w:rPr>
          <w:rFonts w:hint="eastAsia"/>
        </w:rPr>
        <w:t>当祂的思想被提升到在天上宝座上掌权的耶稣基督时，祂不禁想起，这就是祂曾与之亲密相处，并曾被允许靠在祂怀里的那一位。</w:t>
      </w:r>
    </w:p>
    <w:p w14:paraId="4CA911F8">
      <w:pPr>
        <w:ind w:left="-5"/>
        <w:rPr>
          <w:rFonts w:hint="eastAsia"/>
        </w:rPr>
      </w:pPr>
    </w:p>
    <w:p w14:paraId="7060BD8C">
      <w:pPr>
        <w:ind w:left="-5"/>
        <w:rPr>
          <w:rFonts w:hint="eastAsia"/>
        </w:rPr>
      </w:pPr>
      <w:r>
        <w:rPr>
          <w:rFonts w:hint="eastAsia"/>
        </w:rPr>
        <w:t>It is peculiar to this gospel that it gives us the name of the writer, or what is equivalent, refers to the well-known affection which subsisted between him and our Saviour; while the names of the other evangelists are known only by tradition.</w:t>
      </w:r>
    </w:p>
    <w:p w14:paraId="46F747F2">
      <w:pPr>
        <w:ind w:left="-5"/>
        <w:rPr>
          <w:rFonts w:hint="eastAsia"/>
        </w:rPr>
      </w:pPr>
      <w:r>
        <w:rPr>
          <w:rFonts w:hint="eastAsia"/>
        </w:rPr>
        <w:t>这本福音书的独特之处在于，它告诉我们作者的名字，或者说，它提到了祂与我们救主之间众所周知的深情；而其他福音书作者的名字，则只通过传统得知。</w:t>
      </w:r>
    </w:p>
    <w:p w14:paraId="4E10B58E">
      <w:pPr>
        <w:ind w:left="-5"/>
        <w:rPr>
          <w:rFonts w:hint="eastAsia"/>
        </w:rPr>
      </w:pPr>
    </w:p>
    <w:p w14:paraId="2FC4B1AD">
      <w:pPr>
        <w:ind w:left="-5"/>
        <w:rPr>
          <w:rFonts w:hint="eastAsia"/>
        </w:rPr>
      </w:pPr>
      <w:r>
        <w:rPr>
          <w:rFonts w:hint="eastAsia"/>
        </w:rPr>
        <w:t>"This is the disciple which testifieth of these things, and wrote these things."†</w:t>
      </w:r>
    </w:p>
    <w:p w14:paraId="59EE23CF">
      <w:pPr>
        <w:ind w:left="-5"/>
        <w:rPr>
          <w:rFonts w:hint="eastAsia"/>
        </w:rPr>
      </w:pPr>
      <w:r>
        <w:rPr>
          <w:rFonts w:hint="eastAsia"/>
        </w:rPr>
        <w:t>“为这些事作见证，并且记载这些事的，就是这门徒。”†</w:t>
      </w:r>
    </w:p>
    <w:p w14:paraId="3224AAC3">
      <w:pPr>
        <w:ind w:left="-5"/>
        <w:rPr>
          <w:rFonts w:hint="eastAsia"/>
        </w:rPr>
      </w:pPr>
    </w:p>
    <w:p w14:paraId="5510968A">
      <w:pPr>
        <w:ind w:left="-5"/>
        <w:rPr>
          <w:rFonts w:hint="eastAsia"/>
        </w:rPr>
      </w:pPr>
      <w:r>
        <w:rPr>
          <w:rFonts w:hint="eastAsia"/>
        </w:rPr>
        <w:t>The date of it is as uncertain as that of the other gospels.</w:t>
      </w:r>
    </w:p>
    <w:p w14:paraId="35A8B889">
      <w:pPr>
        <w:ind w:left="-5"/>
        <w:rPr>
          <w:rFonts w:hint="eastAsia"/>
        </w:rPr>
      </w:pPr>
      <w:r>
        <w:rPr>
          <w:rFonts w:hint="eastAsia"/>
        </w:rPr>
        <w:t>其日期与其他的福音书一样不确定。</w:t>
      </w:r>
    </w:p>
    <w:p w14:paraId="54320192">
      <w:pPr>
        <w:ind w:left="-5"/>
        <w:rPr>
          <w:rFonts w:hint="eastAsia"/>
        </w:rPr>
      </w:pPr>
    </w:p>
    <w:p w14:paraId="320AFBCB">
      <w:pPr>
        <w:ind w:left="-5"/>
        <w:rPr>
          <w:rFonts w:hint="eastAsia"/>
        </w:rPr>
      </w:pPr>
      <w:r>
        <w:rPr>
          <w:rFonts w:hint="eastAsia"/>
        </w:rPr>
        <w:t>Some have assigned the year 68, 69, or 70; and as a proof that it was prior to the destruction of Jerusalem, these words have been appealed to: "Now there is at Jerusalem, by the sheep-market, a pool, which is called in the Hebrew tongue, Bethesda, having five porches."‡</w:t>
      </w:r>
    </w:p>
    <w:p w14:paraId="59D947C0">
      <w:pPr>
        <w:ind w:left="-5"/>
        <w:rPr>
          <w:rFonts w:hint="eastAsia"/>
        </w:rPr>
      </w:pPr>
      <w:r>
        <w:rPr>
          <w:rFonts w:hint="eastAsia"/>
        </w:rPr>
        <w:t>一些人将其定为68、69或70年；为证明其早于耶路撒冷被毁，有人引用了这些话：“在耶路撒冷，靠近羊门，有一个池子，希伯来话叫作毕士大，旁边有五个廊子。”‡</w:t>
      </w:r>
    </w:p>
    <w:p w14:paraId="42E6467E">
      <w:pPr>
        <w:ind w:left="-5"/>
        <w:rPr>
          <w:rFonts w:hint="eastAsia"/>
        </w:rPr>
      </w:pPr>
    </w:p>
    <w:p w14:paraId="6AF82001">
      <w:pPr>
        <w:ind w:left="-5"/>
        <w:rPr>
          <w:rFonts w:hint="eastAsia"/>
        </w:rPr>
      </w:pPr>
      <w:r>
        <w:rPr>
          <w:rFonts w:hint="eastAsia"/>
        </w:rPr>
        <w:t>He does not say there was, but there is such a pool.</w:t>
      </w:r>
    </w:p>
    <w:p w14:paraId="45939E1A">
      <w:pPr>
        <w:ind w:left="-5"/>
        <w:rPr>
          <w:rFonts w:hint="eastAsia"/>
        </w:rPr>
      </w:pPr>
      <w:r>
        <w:rPr>
          <w:rFonts w:hint="eastAsia"/>
        </w:rPr>
        <w:t>祂不说曾有，而是说有这样一个池子。</w:t>
      </w:r>
    </w:p>
    <w:p w14:paraId="639775E3">
      <w:pPr>
        <w:ind w:left="-5"/>
        <w:rPr>
          <w:rFonts w:hint="eastAsia"/>
        </w:rPr>
      </w:pPr>
    </w:p>
    <w:p w14:paraId="35E2EC67">
      <w:pPr>
        <w:ind w:left="-5"/>
        <w:rPr>
          <w:rFonts w:hint="eastAsia"/>
        </w:rPr>
      </w:pPr>
      <w:r>
        <w:rPr>
          <w:rFonts w:hint="eastAsia"/>
        </w:rPr>
        <w:t>There are some authorities in favour of ην instead of εστι; but not to lay any stress upon these, we may remark that, although the walls and houses of Jerusalem were demolished, the pool might remain, and the porches might have been left standing to afford accommodation to the Roman garrison, and to others who occasionally visited the ruins; so that the mention of it, as in existence, determines nothing respecting the date of the gospel.</w:t>
      </w:r>
    </w:p>
    <w:p w14:paraId="0E4A9ADC">
      <w:pPr>
        <w:ind w:left="-5"/>
        <w:rPr>
          <w:rFonts w:hint="eastAsia"/>
        </w:rPr>
      </w:pPr>
      <w:r>
        <w:rPr>
          <w:rFonts w:hint="eastAsia"/>
        </w:rPr>
        <w:t>有一些权威支持用 ην 代替 εστι；但姑且不论这些，我们可以指出，虽然耶路撒冷的城墙和房屋被毁，但那个池子可能仍然存在，而廊子也可能被留下来，为罗马驻军和偶尔探访废墟的其他人提供住宿；因此，提及它的存在，并不能确定福音书的日期。</w:t>
      </w:r>
    </w:p>
    <w:p w14:paraId="5CC1F974">
      <w:pPr>
        <w:ind w:left="-5"/>
        <w:rPr>
          <w:rFonts w:hint="eastAsia"/>
        </w:rPr>
      </w:pPr>
    </w:p>
    <w:p w14:paraId="46FC4E3E">
      <w:pPr>
        <w:ind w:left="-5"/>
        <w:rPr>
          <w:rFonts w:hint="eastAsia"/>
        </w:rPr>
      </w:pPr>
      <w:r>
        <w:rPr>
          <w:rFonts w:hint="eastAsia"/>
        </w:rPr>
        <w:t>Notwithstanding this passage, it is by many considered as posterior to the fall of the holy city, and supposed to have been written about the year 97, after John had returned from Patmos, to which he was banished by the emperor Domitian.</w:t>
      </w:r>
    </w:p>
    <w:p w14:paraId="67EE4B7C">
      <w:pPr>
        <w:ind w:left="-5"/>
        <w:rPr>
          <w:rFonts w:hint="eastAsia"/>
        </w:rPr>
      </w:pPr>
      <w:r>
        <w:rPr>
          <w:rFonts w:hint="eastAsia"/>
        </w:rPr>
        <w:t>尽管有这段经文，但许多人仍认为它晚于圣城的陷落，并推测它是在约翰从拔摩岛回来之后，大约在97年写的，祂曾被皇帝图密善流放到那里。</w:t>
      </w:r>
    </w:p>
    <w:p w14:paraId="3E371648">
      <w:pPr>
        <w:ind w:left="-5"/>
        <w:rPr>
          <w:rFonts w:hint="eastAsia"/>
        </w:rPr>
      </w:pPr>
    </w:p>
    <w:p w14:paraId="1B2C1D67">
      <w:pPr>
        <w:ind w:left="-5"/>
        <w:rPr>
          <w:rFonts w:hint="eastAsia"/>
        </w:rPr>
      </w:pPr>
      <w:r>
        <w:rPr>
          <w:rFonts w:hint="eastAsia"/>
        </w:rPr>
        <w:t>If this be the true date, the apostle must have been very old.</w:t>
      </w:r>
    </w:p>
    <w:p w14:paraId="362C77CD">
      <w:pPr>
        <w:ind w:left="-5"/>
        <w:rPr>
          <w:rFonts w:hint="eastAsia"/>
        </w:rPr>
      </w:pPr>
      <w:r>
        <w:rPr>
          <w:rFonts w:hint="eastAsia"/>
        </w:rPr>
        <w:t>如果这是真实的日期，那么这位使徒必定已经年事已高。</w:t>
      </w:r>
    </w:p>
    <w:p w14:paraId="35A36BEE">
      <w:pPr>
        <w:ind w:left="-5"/>
        <w:rPr>
          <w:rFonts w:hint="eastAsia"/>
        </w:rPr>
      </w:pPr>
    </w:p>
    <w:p w14:paraId="3A9D2438">
      <w:pPr>
        <w:ind w:left="-5"/>
        <w:rPr>
          <w:rFonts w:hint="eastAsia"/>
        </w:rPr>
      </w:pPr>
      <w:r>
        <w:rPr>
          <w:rFonts w:hint="eastAsia"/>
        </w:rPr>
        <w:t>It is probable that he was about the same age with our Lord; and since his ascension, between sixty and seventy years had elapsed.</w:t>
      </w:r>
    </w:p>
    <w:p w14:paraId="4C1210D5">
      <w:pPr>
        <w:ind w:left="-5"/>
        <w:rPr>
          <w:rFonts w:hint="eastAsia"/>
        </w:rPr>
      </w:pPr>
      <w:r>
        <w:rPr>
          <w:rFonts w:hint="eastAsia"/>
        </w:rPr>
        <w:t>他很可能与我们的主年龄相仿；自祂升天以来，已经过去了六十到七十年。</w:t>
      </w:r>
    </w:p>
    <w:p w14:paraId="69686EB5">
      <w:pPr>
        <w:ind w:left="-5"/>
        <w:rPr>
          <w:rFonts w:hint="eastAsia"/>
        </w:rPr>
      </w:pPr>
    </w:p>
    <w:p w14:paraId="4083A1C7">
      <w:pPr>
        <w:ind w:left="-5"/>
        <w:rPr>
          <w:rFonts w:hint="eastAsia"/>
        </w:rPr>
      </w:pPr>
      <w:r>
        <w:rPr>
          <w:rFonts w:hint="eastAsia"/>
        </w:rPr>
        <w:t>In other words, the year 97 marks both his age and the date of his book.</w:t>
      </w:r>
    </w:p>
    <w:p w14:paraId="367A5E63">
      <w:pPr>
        <w:ind w:left="-5"/>
        <w:rPr>
          <w:rFonts w:hint="eastAsia"/>
        </w:rPr>
      </w:pPr>
      <w:r>
        <w:rPr>
          <w:rFonts w:hint="eastAsia"/>
        </w:rPr>
        <w:t>换句话说，97年既是他的年龄，也是他著作的年份。</w:t>
      </w:r>
    </w:p>
    <w:p w14:paraId="0D0741D5">
      <w:pPr>
        <w:ind w:left="-5"/>
        <w:rPr>
          <w:rFonts w:hint="eastAsia"/>
        </w:rPr>
      </w:pPr>
    </w:p>
    <w:p w14:paraId="7CF775A2">
      <w:pPr>
        <w:ind w:left="-5"/>
        <w:rPr>
          <w:rFonts w:hint="eastAsia"/>
        </w:rPr>
      </w:pPr>
      <w:r>
        <w:rPr>
          <w:rFonts w:hint="eastAsia"/>
        </w:rPr>
        <w:t>I add, that if we adopt this date, the gospel is the last book of the New Testament, and not the Revelation, as is commonly thought.</w:t>
      </w:r>
    </w:p>
    <w:p w14:paraId="6D882A0E">
      <w:pPr>
        <w:ind w:left="-5"/>
        <w:rPr>
          <w:rFonts w:hint="eastAsia"/>
        </w:rPr>
      </w:pPr>
      <w:r>
        <w:rPr>
          <w:rFonts w:hint="eastAsia"/>
        </w:rPr>
        <w:t>我还要补充一点，如果我们采纳这个日期，那么这本福音书就是《新约》的最后一卷，而不是通常认为的《启示录》。</w:t>
      </w:r>
    </w:p>
    <w:p w14:paraId="5B52A8CE">
      <w:pPr>
        <w:ind w:left="-5"/>
        <w:rPr>
          <w:rFonts w:hint="eastAsia"/>
        </w:rPr>
      </w:pPr>
    </w:p>
    <w:p w14:paraId="6ECBBE7F">
      <w:pPr>
        <w:ind w:left="-5"/>
        <w:rPr>
          <w:rFonts w:hint="eastAsia"/>
        </w:rPr>
      </w:pPr>
      <w:r>
        <w:rPr>
          <w:rFonts w:hint="eastAsia"/>
        </w:rPr>
        <w:t>John is reported to have spent much of his time during the latter part of his life in Asia Minor, and it is the general opinion that his gospel was published there.</w:t>
      </w:r>
    </w:p>
    <w:p w14:paraId="0C5A4132">
      <w:pPr>
        <w:ind w:left="-5"/>
        <w:rPr>
          <w:rFonts w:hint="eastAsia"/>
        </w:rPr>
      </w:pPr>
      <w:r>
        <w:rPr>
          <w:rFonts w:hint="eastAsia"/>
        </w:rPr>
        <w:t>据记载，约翰晚年的大部分时间都在小亚细亚度过，普遍认为他的福音书是在那里出版的。</w:t>
      </w:r>
    </w:p>
    <w:p w14:paraId="0C241930">
      <w:pPr>
        <w:ind w:left="-5"/>
        <w:rPr>
          <w:rFonts w:hint="eastAsia"/>
        </w:rPr>
      </w:pPr>
    </w:p>
    <w:p w14:paraId="4A12B696">
      <w:pPr>
        <w:ind w:left="-5"/>
        <w:rPr>
          <w:rFonts w:hint="eastAsia"/>
        </w:rPr>
      </w:pPr>
      <w:r>
        <w:rPr>
          <w:rFonts w:hint="eastAsia"/>
        </w:rPr>
        <w:t>The narrative is in a great measure new: he omits most of the facts which are mentioned by the other evangelists, and relates particulars which they have left out; and hence it would seem that his narrative appeared after theirs, and was intended to be supplementary to them.</w:t>
      </w:r>
    </w:p>
    <w:p w14:paraId="4C6D47BC">
      <w:pPr>
        <w:ind w:left="-5"/>
        <w:rPr>
          <w:rFonts w:hint="eastAsia"/>
        </w:rPr>
      </w:pPr>
      <w:r>
        <w:rPr>
          <w:rFonts w:hint="eastAsia"/>
        </w:rPr>
        <w:t>其叙事在很大程度上是全新的：他省略了其他福音书作者提到的大部分事实，而记述了他们所遗漏的细节；因此，他的叙事似乎是在他们之后出现的，意在作为补充。</w:t>
      </w:r>
    </w:p>
    <w:p w14:paraId="7EE6739E">
      <w:pPr>
        <w:ind w:left="-5"/>
        <w:rPr>
          <w:rFonts w:hint="eastAsia"/>
        </w:rPr>
      </w:pPr>
    </w:p>
    <w:p w14:paraId="5D84FF86">
      <w:pPr>
        <w:ind w:left="-5"/>
        <w:rPr>
          <w:rFonts w:hint="eastAsia"/>
        </w:rPr>
      </w:pPr>
      <w:r>
        <w:rPr>
          <w:rFonts w:hint="eastAsia"/>
        </w:rPr>
        <w:t>We are informed, too, by Irenæus, Jerome, and others, that one important design which he had in view, was to confute the erroneous dogmas of various heretics the Ebionites, the Cerinthians, and the Nicolaitans, concerning the person of Christ.</w:t>
      </w:r>
    </w:p>
    <w:p w14:paraId="0A2C5D79">
      <w:pPr>
        <w:ind w:left="-5"/>
        <w:rPr>
          <w:rFonts w:hint="eastAsia"/>
        </w:rPr>
      </w:pPr>
      <w:r>
        <w:rPr>
          <w:rFonts w:hint="eastAsia"/>
        </w:rPr>
        <w:t>我们还从爱任纽、耶柔米等人那里得知，他所怀有的一个重要意图，是为了驳斥各种异端——以便尼派、赛林则派和尼哥拉派——关于基督位格的错误教条。</w:t>
      </w:r>
    </w:p>
    <w:p w14:paraId="294EB068">
      <w:pPr>
        <w:ind w:left="-5"/>
        <w:rPr>
          <w:rFonts w:hint="eastAsia"/>
        </w:rPr>
      </w:pPr>
    </w:p>
    <w:p w14:paraId="53118DDE">
      <w:pPr>
        <w:ind w:left="-5"/>
        <w:rPr>
          <w:rFonts w:hint="eastAsia"/>
        </w:rPr>
      </w:pPr>
      <w:r>
        <w:rPr>
          <w:rFonts w:hint="eastAsia"/>
        </w:rPr>
        <w:t>Accordingly, while Matthew, Mark, and Luke begin with an account of his human birth, the gospel of John opens with a solemn testimony to his pre-existence and divinity.</w:t>
      </w:r>
    </w:p>
    <w:p w14:paraId="6D6E6F45">
      <w:pPr>
        <w:ind w:left="-5"/>
        <w:rPr>
          <w:rFonts w:hint="eastAsia"/>
        </w:rPr>
      </w:pPr>
      <w:r>
        <w:rPr>
          <w:rFonts w:hint="eastAsia"/>
        </w:rPr>
        <w:t>因此，当马太、马可和路加的记述都以祂属人的出生开始时，约翰福音却以一个庄严的见证开启，证明了祂的先存性和神性。</w:t>
      </w:r>
    </w:p>
    <w:p w14:paraId="1D1AC5DD">
      <w:pPr>
        <w:ind w:left="-5"/>
        <w:rPr>
          <w:rFonts w:hint="eastAsia"/>
        </w:rPr>
      </w:pPr>
    </w:p>
    <w:p w14:paraId="5FBF61B1">
      <w:pPr>
        <w:ind w:left="-5"/>
        <w:rPr>
          <w:rFonts w:hint="eastAsia"/>
        </w:rPr>
      </w:pPr>
      <w:r>
        <w:rPr>
          <w:rFonts w:hint="eastAsia"/>
        </w:rPr>
        <w:t>"In the beginning was the Word, and the Word was with God, and the Word was God."*</w:t>
      </w:r>
    </w:p>
    <w:p w14:paraId="7270722E">
      <w:pPr>
        <w:ind w:left="-5"/>
        <w:rPr>
          <w:rFonts w:hint="eastAsia"/>
        </w:rPr>
      </w:pPr>
      <w:r>
        <w:rPr>
          <w:rFonts w:hint="eastAsia"/>
        </w:rPr>
        <w:t>“太初有道，道与神同在，道就是神。”*</w:t>
      </w:r>
    </w:p>
    <w:p w14:paraId="63C13061">
      <w:pPr>
        <w:ind w:left="-5"/>
        <w:rPr>
          <w:rFonts w:hint="eastAsia"/>
        </w:rPr>
      </w:pPr>
    </w:p>
    <w:p w14:paraId="01841505">
      <w:pPr>
        <w:ind w:left="-5"/>
        <w:rPr>
          <w:rFonts w:hint="eastAsia"/>
        </w:rPr>
      </w:pPr>
      <w:r>
        <w:rPr>
          <w:rFonts w:hint="eastAsia"/>
        </w:rPr>
        <w:t>The subject is repeatedly brought forward more fully and explicitly than by the other evangelists.</w:t>
      </w:r>
    </w:p>
    <w:p w14:paraId="5594422E">
      <w:pPr>
        <w:ind w:left="-5"/>
        <w:rPr>
          <w:rFonts w:hint="eastAsia"/>
        </w:rPr>
      </w:pPr>
      <w:r>
        <w:rPr>
          <w:rFonts w:hint="eastAsia"/>
        </w:rPr>
        <w:t>这个主题被反复提出，比其他福音书作者的阐述更充分、更明确。</w:t>
      </w:r>
    </w:p>
    <w:p w14:paraId="214C9248">
      <w:pPr>
        <w:ind w:left="-5"/>
        <w:rPr>
          <w:rFonts w:hint="eastAsia"/>
        </w:rPr>
      </w:pPr>
    </w:p>
    <w:p w14:paraId="5D88E528">
      <w:pPr>
        <w:ind w:left="-5"/>
        <w:rPr>
          <w:rFonts w:hint="eastAsia"/>
        </w:rPr>
      </w:pPr>
      <w:r>
        <w:rPr>
          <w:rFonts w:hint="eastAsia"/>
        </w:rPr>
        <w:t>Eusebius quotes the words of Clement of Alexandria to the following effect, "that John, the last of the evangelists, observing that corporeal things had been explained in the other gospels, and being impelled by his acquaintances, and moved by the Spirit, composed a spiritual gospel."†</w:t>
      </w:r>
    </w:p>
    <w:p w14:paraId="7D3D1737">
      <w:pPr>
        <w:ind w:left="-5"/>
        <w:rPr>
          <w:rFonts w:hint="eastAsia"/>
        </w:rPr>
      </w:pPr>
      <w:r>
        <w:rPr>
          <w:rFonts w:hint="eastAsia"/>
        </w:rPr>
        <w:t>优西比乌引用了亚历山大的革利免的话，大意如下：“最后的福音书作者约翰，注意到属物质之事已在其他福音书中得到阐释，并在其熟人的催促和圣灵的感动下，写成了一本属灵的福音书。”†</w:t>
      </w:r>
    </w:p>
    <w:p w14:paraId="31D677A1">
      <w:pPr>
        <w:ind w:left="-5"/>
        <w:rPr>
          <w:rFonts w:hint="eastAsia"/>
        </w:rPr>
      </w:pPr>
    </w:p>
    <w:p w14:paraId="1201A103">
      <w:pPr>
        <w:ind w:left="-5"/>
        <w:rPr>
          <w:rFonts w:hint="eastAsia"/>
        </w:rPr>
      </w:pPr>
      <w:r>
        <w:rPr>
          <w:rFonts w:hint="eastAsia"/>
        </w:rPr>
        <w:t>With respect to the composition in general, Dr. Campbell says, that it bears marks more signal than any of the gospels, that it is the work of an illiterate Jew; ‡ and other critics have remarked upon the homeliness and inaccuracy of the style.</w:t>
      </w:r>
    </w:p>
    <w:p w14:paraId="29B066FE">
      <w:pPr>
        <w:ind w:left="-5"/>
        <w:rPr>
          <w:rFonts w:hint="eastAsia"/>
        </w:rPr>
      </w:pPr>
      <w:r>
        <w:rPr>
          <w:rFonts w:hint="eastAsia"/>
        </w:rPr>
        <w:t>关于其总体写作风格，坎贝尔博士说，它比任何福音书都更明显地带有一个未受过教育的犹太人作品的印记；‡ 其他批评家也评论了其文风的朴拙和不准确之处。</w:t>
      </w:r>
    </w:p>
    <w:p w14:paraId="23DBACAD">
      <w:pPr>
        <w:ind w:left="-5"/>
        <w:rPr>
          <w:rFonts w:hint="eastAsia"/>
        </w:rPr>
      </w:pPr>
    </w:p>
    <w:p w14:paraId="0EB791DA">
      <w:pPr>
        <w:ind w:left="-5"/>
        <w:rPr>
          <w:rFonts w:hint="eastAsia"/>
        </w:rPr>
      </w:pPr>
      <w:r>
        <w:rPr>
          <w:rFonts w:hint="eastAsia"/>
        </w:rPr>
        <w:t>On the other hand, Michaelis has pronounced the style to be better than that of the other gospels, and ascribes this superiority to the skill in the Greek language, which the apostle had acquired by a long residence in Ephesus."§</w:t>
      </w:r>
    </w:p>
    <w:p w14:paraId="1D71DE2F">
      <w:pPr>
        <w:ind w:left="-5"/>
        <w:rPr>
          <w:rFonts w:hint="eastAsia"/>
        </w:rPr>
      </w:pPr>
      <w:r>
        <w:rPr>
          <w:rFonts w:hint="eastAsia"/>
        </w:rPr>
        <w:t>另一方面，米迦勒斯则断言其文风优于其他福音书，并将此优势归因于使徒长期居住在以弗所所获得的希腊语技巧。”§</w:t>
      </w:r>
    </w:p>
    <w:p w14:paraId="2F07151D">
      <w:pPr>
        <w:ind w:left="-5"/>
        <w:rPr>
          <w:rFonts w:hint="eastAsia"/>
        </w:rPr>
      </w:pPr>
    </w:p>
    <w:p w14:paraId="219544BA">
      <w:pPr>
        <w:ind w:left="-5"/>
        <w:rPr>
          <w:rFonts w:hint="eastAsia"/>
        </w:rPr>
      </w:pPr>
      <w:r>
        <w:rPr>
          <w:rFonts w:hint="eastAsia"/>
        </w:rPr>
        <w:t>In such uncertainty are we left, when we depend upon the opinions of others.</w:t>
      </w:r>
    </w:p>
    <w:p w14:paraId="77B2833D">
      <w:pPr>
        <w:ind w:left="-5"/>
        <w:rPr>
          <w:rFonts w:hint="eastAsia"/>
        </w:rPr>
      </w:pPr>
      <w:r>
        <w:rPr>
          <w:rFonts w:hint="eastAsia"/>
        </w:rPr>
        <w:t>当我们依赖他人意见时，我们便陷入了如此的不确定之中。</w:t>
      </w:r>
    </w:p>
    <w:p w14:paraId="4DE5AEA7">
      <w:pPr>
        <w:ind w:left="-5"/>
        <w:rPr>
          <w:rFonts w:hint="eastAsia"/>
        </w:rPr>
      </w:pPr>
    </w:p>
    <w:p w14:paraId="11BEE1D1">
      <w:pPr>
        <w:ind w:left="-5"/>
        <w:rPr>
          <w:rFonts w:hint="eastAsia"/>
        </w:rPr>
      </w:pPr>
      <w:r>
        <w:rPr>
          <w:rFonts w:hint="eastAsia"/>
        </w:rPr>
        <w:t>It is somewhat strange that so distinguished a scholar should prefer the style of John to that of Luke.</w:t>
      </w:r>
    </w:p>
    <w:p w14:paraId="4463547B">
      <w:pPr>
        <w:ind w:left="-5"/>
        <w:rPr>
          <w:rFonts w:hint="eastAsia"/>
        </w:rPr>
      </w:pPr>
      <w:r>
        <w:rPr>
          <w:rFonts w:hint="eastAsia"/>
        </w:rPr>
        <w:t>这样一位杰出的学者竟会偏爱约翰的文风胜过路加的，这多少有些奇怪。</w:t>
      </w:r>
    </w:p>
    <w:p w14:paraId="0EBA0C45">
      <w:pPr>
        <w:ind w:left="-5"/>
        <w:rPr>
          <w:rFonts w:hint="eastAsia"/>
        </w:rPr>
      </w:pPr>
    </w:p>
    <w:p w14:paraId="689DD628">
      <w:pPr>
        <w:ind w:left="-5"/>
        <w:rPr>
          <w:rFonts w:hint="eastAsia"/>
        </w:rPr>
      </w:pPr>
      <w:r>
        <w:rPr>
          <w:rFonts w:hint="eastAsia"/>
        </w:rPr>
        <w:t>Irenæus, in his work Adversus Hæreses, has assigned reasons why there are four gospels, and there could not be more.</w:t>
      </w:r>
    </w:p>
    <w:p w14:paraId="570076BA">
      <w:pPr>
        <w:ind w:left="-5"/>
        <w:rPr>
          <w:rFonts w:hint="eastAsia"/>
        </w:rPr>
      </w:pPr>
      <w:r>
        <w:rPr>
          <w:rFonts w:hint="eastAsia"/>
        </w:rPr>
        <w:t>爱任纽在其著作《反驳异端》中，解释了为什么福音书有四卷，且不能更多。</w:t>
      </w:r>
    </w:p>
    <w:p w14:paraId="4CEABC18">
      <w:pPr>
        <w:ind w:left="-5"/>
        <w:rPr>
          <w:rFonts w:hint="eastAsia"/>
        </w:rPr>
      </w:pPr>
    </w:p>
    <w:p w14:paraId="608D0B53">
      <w:pPr>
        <w:ind w:left="-5"/>
        <w:rPr>
          <w:rFonts w:hint="eastAsia"/>
        </w:rPr>
      </w:pPr>
      <w:r>
        <w:rPr>
          <w:rFonts w:hint="eastAsia"/>
        </w:rPr>
        <w:t>You will readily anticipate that they are fanciful, and will be convinced that they deserve this character when you hear that these are two of them;— there are four regions of the world in which the gospel was to be preached, and the cherubims between whom Jesus Christ sits had each four faces.</w:t>
      </w:r>
    </w:p>
    <w:p w14:paraId="22BC0FB0">
      <w:pPr>
        <w:ind w:left="-5"/>
        <w:rPr>
          <w:rFonts w:hint="eastAsia"/>
        </w:rPr>
      </w:pPr>
      <w:r>
        <w:rPr>
          <w:rFonts w:hint="eastAsia"/>
        </w:rPr>
        <w:t>你很容易预料到这些理由是异想天开的，当你听到其中两个理由时，你会确信它们确实如此；——福音要传遍世界的四个区域，而耶稣基督所坐于其间的基路伯各有四个脸。</w:t>
      </w:r>
    </w:p>
    <w:p w14:paraId="4F6CBE7E">
      <w:pPr>
        <w:ind w:left="-5"/>
        <w:rPr>
          <w:rFonts w:hint="eastAsia"/>
        </w:rPr>
      </w:pPr>
    </w:p>
    <w:p w14:paraId="27125167">
      <w:pPr>
        <w:ind w:left="-5"/>
        <w:rPr>
          <w:rFonts w:hint="eastAsia"/>
        </w:rPr>
      </w:pPr>
      <w:r>
        <w:rPr>
          <w:rFonts w:hint="eastAsia"/>
        </w:rPr>
        <w:t>We cannot tell why four were published, and not three only; but we may safely suppose the reason for more than one to have been, that at the mouth of two or three witnesses, the history of our Lord might be established.</w:t>
      </w:r>
    </w:p>
    <w:p w14:paraId="1B4932C2">
      <w:pPr>
        <w:ind w:left="-5"/>
        <w:rPr>
          <w:rFonts w:hint="eastAsia"/>
        </w:rPr>
      </w:pPr>
      <w:r>
        <w:rPr>
          <w:rFonts w:hint="eastAsia"/>
        </w:rPr>
        <w:t>我们说不清为何出版了四卷而非仅仅三卷；但我们可以有把握地推测，多于一卷的理由是，凭两三个人的口作见证，我们主的历史便可以确立了。</w:t>
      </w:r>
    </w:p>
    <w:p w14:paraId="5AF976AE">
      <w:pPr>
        <w:ind w:left="-5"/>
        <w:rPr>
          <w:rFonts w:hint="eastAsia"/>
        </w:rPr>
      </w:pPr>
    </w:p>
    <w:p w14:paraId="5208ACB5">
      <w:pPr>
        <w:ind w:left="-5"/>
        <w:rPr>
          <w:rFonts w:hint="eastAsia"/>
        </w:rPr>
      </w:pPr>
      <w:r>
        <w:rPr>
          <w:rFonts w:hint="eastAsia"/>
        </w:rPr>
        <w:t>If the gospel of Luke is acknowledged to be genuine, it follows that he was the writer of the Acts of the Apostles.</w:t>
      </w:r>
    </w:p>
    <w:p w14:paraId="2563D3F5">
      <w:pPr>
        <w:ind w:left="-5"/>
        <w:rPr>
          <w:rFonts w:hint="eastAsia"/>
        </w:rPr>
      </w:pPr>
      <w:r>
        <w:rPr>
          <w:rFonts w:hint="eastAsia"/>
        </w:rPr>
        <w:t>如果路加福音被承认为真品，那么他就是《使徒行传》的作者。</w:t>
      </w:r>
    </w:p>
    <w:p w14:paraId="22A14BC8">
      <w:pPr>
        <w:ind w:left="-5"/>
        <w:rPr>
          <w:rFonts w:hint="eastAsia"/>
        </w:rPr>
      </w:pPr>
    </w:p>
    <w:p w14:paraId="677C5D07">
      <w:pPr>
        <w:ind w:left="-5"/>
        <w:rPr>
          <w:rFonts w:hint="eastAsia"/>
        </w:rPr>
      </w:pPr>
      <w:r>
        <w:rPr>
          <w:rFonts w:hint="eastAsia"/>
        </w:rPr>
        <w:t>This appears from the introduction to the latter book.</w:t>
      </w:r>
    </w:p>
    <w:p w14:paraId="02D2F9BA">
      <w:pPr>
        <w:ind w:left="-5"/>
        <w:rPr>
          <w:rFonts w:hint="eastAsia"/>
        </w:rPr>
      </w:pPr>
      <w:r>
        <w:rPr>
          <w:rFonts w:hint="eastAsia"/>
        </w:rPr>
        <w:t>这一点从后一卷书的引言中可以看出来。</w:t>
      </w:r>
    </w:p>
    <w:p w14:paraId="649172F7">
      <w:pPr>
        <w:ind w:left="-5"/>
        <w:rPr>
          <w:rFonts w:hint="eastAsia"/>
        </w:rPr>
      </w:pPr>
    </w:p>
    <w:p w14:paraId="4BF4C168">
      <w:pPr>
        <w:ind w:left="-5"/>
        <w:rPr>
          <w:rFonts w:hint="eastAsia"/>
        </w:rPr>
      </w:pPr>
      <w:r>
        <w:rPr>
          <w:rFonts w:hint="eastAsia"/>
        </w:rPr>
        <w:t>"The former treatise have I made, O Theophilus, of all that Jesus began both to do and teach, until the day in which he was taken up."‖</w:t>
      </w:r>
    </w:p>
    <w:p w14:paraId="12443EA7">
      <w:pPr>
        <w:ind w:left="-5"/>
        <w:rPr>
          <w:rFonts w:hint="eastAsia"/>
        </w:rPr>
      </w:pPr>
      <w:r>
        <w:rPr>
          <w:rFonts w:hint="eastAsia"/>
        </w:rPr>
        <w:t>“提阿非罗啊，我已经作了前书，论到耶稣开头一切所行所教的，直到祂被接升天的那日为止。”‖</w:t>
      </w:r>
    </w:p>
    <w:p w14:paraId="44B14DCF">
      <w:pPr>
        <w:ind w:left="-5"/>
        <w:rPr>
          <w:rFonts w:hint="eastAsia"/>
        </w:rPr>
      </w:pPr>
    </w:p>
    <w:p w14:paraId="4A533E01">
      <w:pPr>
        <w:ind w:left="-5"/>
        <w:rPr>
          <w:rFonts w:hint="eastAsia"/>
        </w:rPr>
      </w:pPr>
      <w:r>
        <w:rPr>
          <w:rFonts w:hint="eastAsia"/>
        </w:rPr>
        <w:t>As the two treatises were composed by the same author, and addressed to the same person, it has been supposed that they were drawn up and published at the same time.</w:t>
      </w:r>
    </w:p>
    <w:p w14:paraId="7B7A7945">
      <w:pPr>
        <w:ind w:left="-5"/>
        <w:rPr>
          <w:rFonts w:hint="eastAsia"/>
        </w:rPr>
      </w:pPr>
      <w:r>
        <w:rPr>
          <w:rFonts w:hint="eastAsia"/>
        </w:rPr>
        <w:t>由于这两篇著作由同一作者撰写，并写给同一个人，所以有人推测它们是同时起草和出版的。</w:t>
      </w:r>
    </w:p>
    <w:p w14:paraId="432C9656">
      <w:pPr>
        <w:ind w:left="-5"/>
        <w:rPr>
          <w:rFonts w:hint="eastAsia"/>
        </w:rPr>
      </w:pPr>
    </w:p>
    <w:p w14:paraId="08A50A93">
      <w:pPr>
        <w:ind w:left="-5"/>
        <w:rPr>
          <w:rFonts w:hint="eastAsia"/>
        </w:rPr>
      </w:pPr>
      <w:r>
        <w:rPr>
          <w:rFonts w:hint="eastAsia"/>
        </w:rPr>
        <w:t>At any rate, if the date which we have assigned to his gospel be correct, the interval between its appearance and the publication of the Acts could not be long.</w:t>
      </w:r>
    </w:p>
    <w:p w14:paraId="689483AF">
      <w:pPr>
        <w:ind w:left="-5"/>
        <w:rPr>
          <w:rFonts w:hint="eastAsia"/>
        </w:rPr>
      </w:pPr>
      <w:r>
        <w:rPr>
          <w:rFonts w:hint="eastAsia"/>
        </w:rPr>
        <w:t>无论如何，如果我们为他的福音书所定的日期是正确的，那么其问世与《使徒行传》的出版之间的间隔不会很长。</w:t>
      </w:r>
    </w:p>
    <w:p w14:paraId="762C5BDD">
      <w:pPr>
        <w:ind w:left="-5"/>
        <w:rPr>
          <w:rFonts w:hint="eastAsia"/>
        </w:rPr>
      </w:pPr>
    </w:p>
    <w:p w14:paraId="2086A5D0">
      <w:pPr>
        <w:ind w:left="-5"/>
        <w:rPr>
          <w:rFonts w:hint="eastAsia"/>
        </w:rPr>
      </w:pPr>
      <w:r>
        <w:rPr>
          <w:rFonts w:hint="eastAsia"/>
        </w:rPr>
        <w:t>The history in the Acts comes down to the end of the two years of Paul's imprisonment at Rome; soon after which, he was set at liberty in the year 63.</w:t>
      </w:r>
    </w:p>
    <w:p w14:paraId="4FF39C83">
      <w:pPr>
        <w:ind w:left="-5"/>
        <w:rPr>
          <w:rFonts w:hint="eastAsia"/>
        </w:rPr>
      </w:pPr>
      <w:r>
        <w:rPr>
          <w:rFonts w:hint="eastAsia"/>
        </w:rPr>
        <w:t>《使徒行传》的历史一直写到保罗在罗马被监禁两年期满；此后不久，他于63年获释。</w:t>
      </w:r>
    </w:p>
    <w:p w14:paraId="4593598D">
      <w:pPr>
        <w:ind w:left="-5"/>
        <w:rPr>
          <w:rFonts w:hint="eastAsia"/>
        </w:rPr>
      </w:pPr>
    </w:p>
    <w:p w14:paraId="0AA8C774">
      <w:pPr>
        <w:ind w:left="-5"/>
        <w:rPr>
          <w:rFonts w:hint="eastAsia"/>
        </w:rPr>
      </w:pPr>
      <w:r>
        <w:rPr>
          <w:rFonts w:hint="eastAsia"/>
        </w:rPr>
        <w:t>It is probable, that about this time, this second treatise was sent to Theophilus.</w:t>
      </w:r>
    </w:p>
    <w:p w14:paraId="7B317A8D">
      <w:pPr>
        <w:ind w:left="-5"/>
        <w:rPr>
          <w:rFonts w:hint="eastAsia"/>
        </w:rPr>
      </w:pPr>
      <w:r>
        <w:rPr>
          <w:rFonts w:hint="eastAsia"/>
        </w:rPr>
        <w:t>很可能大约在这个时候，这第二篇著作被送到了提阿非罗那里。</w:t>
      </w:r>
    </w:p>
    <w:p w14:paraId="5E0FE577">
      <w:pPr>
        <w:ind w:left="-5"/>
        <w:rPr>
          <w:rFonts w:hint="eastAsia"/>
        </w:rPr>
      </w:pPr>
    </w:p>
    <w:p w14:paraId="4AEB2018">
      <w:pPr>
        <w:ind w:left="-5"/>
        <w:rPr>
          <w:rFonts w:hint="eastAsia"/>
        </w:rPr>
      </w:pPr>
      <w:r>
        <w:rPr>
          <w:rFonts w:hint="eastAsia"/>
        </w:rPr>
        <w:t>You will observe that Luke gives no account of the martyrdom of Paul; undoubtedly because he composed this narrative before it; and it is understood, that after having enjoyed his liberty for a short period, the apostle was again brought before the tribunal of Nero, and condemned.</w:t>
      </w:r>
    </w:p>
    <w:p w14:paraId="24C52415">
      <w:pPr>
        <w:ind w:left="-5"/>
        <w:rPr>
          <w:rFonts w:hint="eastAsia"/>
        </w:rPr>
      </w:pPr>
      <w:r>
        <w:rPr>
          <w:rFonts w:hint="eastAsia"/>
        </w:rPr>
        <w:t>你会注意到，路加没有记载保罗的殉道；毫无疑问，因为他是在此事发生前撰写这篇叙事的；并且据了解，那位使徒在享受了短暂的自由后，再次被带到尼禄的审判台前并被定罪。</w:t>
      </w:r>
    </w:p>
    <w:p w14:paraId="4AD6E761">
      <w:pPr>
        <w:ind w:left="-5"/>
        <w:rPr>
          <w:rFonts w:hint="eastAsia"/>
        </w:rPr>
      </w:pPr>
    </w:p>
    <w:p w14:paraId="0FAC9655">
      <w:pPr>
        <w:ind w:left="-5"/>
        <w:rPr>
          <w:rFonts w:hint="eastAsia"/>
        </w:rPr>
      </w:pPr>
      <w:r>
        <w:rPr>
          <w:rFonts w:hint="eastAsia"/>
        </w:rPr>
        <w:t>The design of Luke was not to give a complete account of the propagation of the gospel, but to show that in obedience to the command of our Saviour, it was published first to the Jews, and then to the Gentiles.</w:t>
      </w:r>
    </w:p>
    <w:p w14:paraId="2D7F6111">
      <w:pPr>
        <w:ind w:left="-5"/>
        <w:rPr>
          <w:rFonts w:hint="eastAsia"/>
        </w:rPr>
      </w:pPr>
      <w:r>
        <w:rPr>
          <w:rFonts w:hint="eastAsia"/>
        </w:rPr>
        <w:t>路加的意图并非要完整地记述福音的传播，而是要表明，遵照我们救主的命令，福音首先传给了犹太人，然后传给了外邦人。</w:t>
      </w:r>
    </w:p>
    <w:p w14:paraId="01657018">
      <w:pPr>
        <w:ind w:left="-5"/>
        <w:rPr>
          <w:rFonts w:hint="eastAsia"/>
        </w:rPr>
      </w:pPr>
    </w:p>
    <w:p w14:paraId="05856184">
      <w:pPr>
        <w:ind w:left="-5"/>
        <w:rPr>
          <w:rFonts w:hint="eastAsia"/>
        </w:rPr>
      </w:pPr>
      <w:r>
        <w:rPr>
          <w:rFonts w:hint="eastAsia"/>
        </w:rPr>
        <w:t>Accordingly, having recorded the events of the day of Pentecost, and some subsequent proceedings of the apostles in Jerusalem and Samaria, he enters upon the history of Paul, and sets before us a summary of the labours of that zealous and indefatigable servant of Christ among the Gentiles.</w:t>
      </w:r>
    </w:p>
    <w:p w14:paraId="198ECB65">
      <w:pPr>
        <w:ind w:left="-5"/>
        <w:rPr>
          <w:rFonts w:hint="eastAsia"/>
        </w:rPr>
      </w:pPr>
      <w:r>
        <w:rPr>
          <w:rFonts w:hint="eastAsia"/>
        </w:rPr>
        <w:t>因此，在记录了五旬节的事件以及使徒们其后在耶路撒冷和撒马利亚的一些行动之后，他开始叙述保罗的历史，并向我们展示了那位基督忠心不倦的仆人在外邦人中劳苦的摘要。</w:t>
      </w:r>
    </w:p>
    <w:p w14:paraId="4FA2E3D7">
      <w:pPr>
        <w:ind w:left="-5"/>
        <w:rPr>
          <w:rFonts w:hint="eastAsia"/>
        </w:rPr>
      </w:pPr>
    </w:p>
    <w:p w14:paraId="3086642C">
      <w:pPr>
        <w:ind w:left="-5"/>
        <w:rPr>
          <w:rFonts w:hint="eastAsia"/>
        </w:rPr>
      </w:pPr>
      <w:r>
        <w:rPr>
          <w:rFonts w:hint="eastAsia"/>
        </w:rPr>
        <w:t>With the exception of Peter and John, we hear little or nothing of the other apostles, although there can be no doubt that they were equally faithful and diligent in publishing the religion of their divine Master.</w:t>
      </w:r>
    </w:p>
    <w:p w14:paraId="26DAF4CC">
      <w:pPr>
        <w:ind w:left="-5"/>
        <w:rPr>
          <w:rFonts w:hint="eastAsia"/>
        </w:rPr>
      </w:pPr>
      <w:r>
        <w:rPr>
          <w:rFonts w:hint="eastAsia"/>
        </w:rPr>
        <w:t>除了彼得和约翰，我们对其他使徒几乎一无所知，尽管毫无疑问，他们在传扬他们神圣夫子的信仰时，同样是忠心和勤勉的。</w:t>
      </w:r>
    </w:p>
    <w:p w14:paraId="039E1DB2">
      <w:pPr>
        <w:ind w:left="-5"/>
        <w:rPr>
          <w:rFonts w:hint="eastAsia"/>
        </w:rPr>
      </w:pPr>
    </w:p>
    <w:p w14:paraId="5920751E">
      <w:pPr>
        <w:ind w:left="-5"/>
        <w:rPr>
          <w:rFonts w:hint="eastAsia"/>
        </w:rPr>
      </w:pPr>
      <w:r>
        <w:rPr>
          <w:rFonts w:hint="eastAsia"/>
        </w:rPr>
        <w:t>I proceed to speak of the epistles which have been divided into two classes, the epistles of Paul, and the Catholic epistles.</w:t>
      </w:r>
    </w:p>
    <w:p w14:paraId="200EEE11">
      <w:pPr>
        <w:ind w:left="-5"/>
        <w:rPr>
          <w:rFonts w:hint="eastAsia"/>
        </w:rPr>
      </w:pPr>
      <w:r>
        <w:rPr>
          <w:rFonts w:hint="eastAsia"/>
        </w:rPr>
        <w:t>我接着要谈谈书信，它们被分为两类，即保罗书信和大公书信。</w:t>
      </w:r>
    </w:p>
    <w:p w14:paraId="61242136">
      <w:pPr>
        <w:ind w:left="-5"/>
        <w:rPr>
          <w:rFonts w:hint="eastAsia"/>
        </w:rPr>
      </w:pPr>
    </w:p>
    <w:p w14:paraId="513D9AA9">
      <w:pPr>
        <w:ind w:left="-5"/>
        <w:rPr>
          <w:rFonts w:hint="eastAsia"/>
        </w:rPr>
      </w:pPr>
      <w:r>
        <w:rPr>
          <w:rFonts w:hint="eastAsia"/>
        </w:rPr>
        <w:t>Those of Paul are fourteen in number, but are not placed in our Bibles in the order in which they were written.</w:t>
      </w:r>
    </w:p>
    <w:p w14:paraId="1D62E426">
      <w:pPr>
        <w:ind w:left="-5"/>
        <w:rPr>
          <w:rFonts w:hint="eastAsia"/>
        </w:rPr>
      </w:pPr>
      <w:r>
        <w:rPr>
          <w:rFonts w:hint="eastAsia"/>
        </w:rPr>
        <w:t>保罗书信有十四封，但在我们的《圣经》中并非按其写作顺序排列。</w:t>
      </w:r>
    </w:p>
    <w:p w14:paraId="6E6CEB2F">
      <w:pPr>
        <w:ind w:left="-5"/>
        <w:rPr>
          <w:rFonts w:hint="eastAsia"/>
        </w:rPr>
      </w:pPr>
    </w:p>
    <w:p w14:paraId="48C247DB">
      <w:pPr>
        <w:ind w:left="-5"/>
        <w:rPr>
          <w:rFonts w:hint="eastAsia"/>
        </w:rPr>
      </w:pPr>
      <w:r>
        <w:rPr>
          <w:rFonts w:hint="eastAsia"/>
        </w:rPr>
        <w:t>The epistle to the Romans stands first, because it was addressed to the inhabitants of the capital; and then follow two epistles to the Christians of Corinth, a large and flourishing city of Greece.</w:t>
      </w:r>
    </w:p>
    <w:p w14:paraId="35212F1B">
      <w:pPr>
        <w:ind w:left="-5"/>
        <w:rPr>
          <w:rFonts w:hint="eastAsia"/>
        </w:rPr>
      </w:pPr>
      <w:r>
        <w:rPr>
          <w:rFonts w:hint="eastAsia"/>
        </w:rPr>
        <w:t>《罗马书》排在首位，因为它写给首都的居民；其后是写给哥林多基督徒的两封信，哥林多是希腊一个繁荣的大城市。</w:t>
      </w:r>
    </w:p>
    <w:p w14:paraId="00FD41E3">
      <w:pPr>
        <w:ind w:left="-5"/>
        <w:rPr>
          <w:rFonts w:hint="eastAsia"/>
        </w:rPr>
      </w:pPr>
    </w:p>
    <w:p w14:paraId="5F712F5C">
      <w:pPr>
        <w:ind w:left="-5"/>
        <w:rPr>
          <w:rFonts w:hint="eastAsia"/>
        </w:rPr>
      </w:pPr>
      <w:r>
        <w:rPr>
          <w:rFonts w:hint="eastAsia"/>
        </w:rPr>
        <w:t>If they had been arranged according to their respective dates, the two epistles to the Thessalonians would have stood first, because they preceded all the rest.</w:t>
      </w:r>
    </w:p>
    <w:p w14:paraId="22E88459">
      <w:pPr>
        <w:ind w:left="-5"/>
        <w:rPr>
          <w:rFonts w:hint="eastAsia"/>
        </w:rPr>
      </w:pPr>
      <w:r>
        <w:rPr>
          <w:rFonts w:hint="eastAsia"/>
        </w:rPr>
        <w:t>如果它们是按照各自的写作日期排列，《帖撒罗尼迦前后书》就会排在最前面，因为它们写在所有其他书信之前。</w:t>
      </w:r>
    </w:p>
    <w:p w14:paraId="64DF5BA1">
      <w:pPr>
        <w:ind w:left="-5"/>
        <w:rPr>
          <w:rFonts w:hint="eastAsia"/>
        </w:rPr>
      </w:pPr>
    </w:p>
    <w:p w14:paraId="669741FA">
      <w:pPr>
        <w:ind w:left="-5"/>
        <w:rPr>
          <w:rFonts w:hint="eastAsia"/>
        </w:rPr>
      </w:pPr>
      <w:r>
        <w:rPr>
          <w:rFonts w:hint="eastAsia"/>
        </w:rPr>
        <w:t>The epistles of James and Jude, the two epistles of Peter, and the three of John, were called Catholic, because they are not addressed to particular churches and individuals, but to Christians in every part of the world.</w:t>
      </w:r>
    </w:p>
    <w:p w14:paraId="4CBF1BEF">
      <w:pPr>
        <w:ind w:left="-5"/>
        <w:rPr>
          <w:rFonts w:hint="eastAsia"/>
        </w:rPr>
      </w:pPr>
      <w:r>
        <w:rPr>
          <w:rFonts w:hint="eastAsia"/>
        </w:rPr>
        <w:t>雅各书和犹大书、彼得的两封书信以及约翰的三封书信被称为“大公书信”，因为它们不是写给特定的教会和个人，而是写给世界各地的基督徒。</w:t>
      </w:r>
    </w:p>
    <w:p w14:paraId="76445DFB">
      <w:pPr>
        <w:ind w:left="-5"/>
        <w:rPr>
          <w:rFonts w:hint="eastAsia"/>
        </w:rPr>
      </w:pPr>
    </w:p>
    <w:p w14:paraId="348FDA84">
      <w:pPr>
        <w:ind w:left="-5"/>
        <w:rPr>
          <w:rFonts w:hint="eastAsia"/>
        </w:rPr>
      </w:pPr>
      <w:r>
        <w:rPr>
          <w:rFonts w:hint="eastAsia"/>
        </w:rPr>
        <w:t>But there is an obvious error in this statement; the second and third epistles of John ought to have been excluded from the number, since the former is addressed to a person whom he calls the elect Lady, or, as some think, the Lady Eclecta, and the latter to Gaius.</w:t>
      </w:r>
    </w:p>
    <w:p w14:paraId="039E8902">
      <w:pPr>
        <w:ind w:left="-5"/>
        <w:rPr>
          <w:rFonts w:hint="eastAsia"/>
        </w:rPr>
      </w:pPr>
      <w:r>
        <w:rPr>
          <w:rFonts w:hint="eastAsia"/>
        </w:rPr>
        <w:t>但这种说法有一个明显的错误；约翰二书和三书本应被排除在外，因为前者是写给一位他称为“蒙拣选的太太”的人，或者如一些人所认为的，是写给“可敬的基里亚太太”，而后者是写给该犹的。</w:t>
      </w:r>
    </w:p>
    <w:p w14:paraId="431C5273">
      <w:pPr>
        <w:ind w:left="-5"/>
        <w:rPr>
          <w:rFonts w:hint="eastAsia"/>
        </w:rPr>
      </w:pPr>
    </w:p>
    <w:p w14:paraId="1BED3D3A">
      <w:pPr>
        <w:ind w:left="-5"/>
        <w:rPr>
          <w:rFonts w:hint="eastAsia"/>
        </w:rPr>
      </w:pPr>
      <w:r>
        <w:rPr>
          <w:rFonts w:hint="eastAsia"/>
        </w:rPr>
        <w:t>Even then, the classification would have been inaccurate.</w:t>
      </w:r>
    </w:p>
    <w:p w14:paraId="04B27B02">
      <w:pPr>
        <w:ind w:left="-5"/>
        <w:rPr>
          <w:rFonts w:hint="eastAsia"/>
        </w:rPr>
      </w:pPr>
      <w:r>
        <w:rPr>
          <w:rFonts w:hint="eastAsia"/>
        </w:rPr>
        <w:t>即便如此，这种分类仍然是不准确的。</w:t>
      </w:r>
    </w:p>
    <w:p w14:paraId="5A6185A6">
      <w:pPr>
        <w:ind w:left="-5"/>
        <w:rPr>
          <w:rFonts w:hint="eastAsia"/>
        </w:rPr>
      </w:pPr>
    </w:p>
    <w:p w14:paraId="1147CC14">
      <w:pPr>
        <w:ind w:left="-5"/>
        <w:rPr>
          <w:rFonts w:hint="eastAsia"/>
        </w:rPr>
      </w:pPr>
      <w:r>
        <w:rPr>
          <w:rFonts w:hint="eastAsia"/>
        </w:rPr>
        <w:t>The first epistle of Peter is addressed to the strangers scattered throughout Pontus, Galatia, Cappadocia, Asia, and Bithynia; not to the whole society of Christians in the world, but to that part of them which resided in those countries; and the epistle of James was sent to the twelve tribes scattered abroad, and consequently, is not more catholic than the epistle to the Hebrews.</w:t>
      </w:r>
    </w:p>
    <w:p w14:paraId="18375D41">
      <w:pPr>
        <w:ind w:left="-5"/>
        <w:rPr>
          <w:rFonts w:hint="eastAsia"/>
        </w:rPr>
      </w:pPr>
      <w:r>
        <w:rPr>
          <w:rFonts w:hint="eastAsia"/>
        </w:rPr>
        <w:t>彼得前书是写给分散在本都、加拉太、加帕多家、亚细亚和庇推尼寄居的人；不是写给全世界的基督徒群体，而是写给居住在那些地区的那部分人；而雅各书是写给散住的十二个支派的，因此，它并不比《希伯来书》更具大公性。</w:t>
      </w:r>
    </w:p>
    <w:p w14:paraId="1102900D">
      <w:pPr>
        <w:ind w:left="-5"/>
        <w:rPr>
          <w:rFonts w:hint="eastAsia"/>
        </w:rPr>
      </w:pPr>
    </w:p>
    <w:p w14:paraId="2C0B77F3">
      <w:pPr>
        <w:ind w:left="-5"/>
        <w:rPr>
          <w:rFonts w:hint="eastAsia"/>
        </w:rPr>
      </w:pPr>
      <w:r>
        <w:rPr>
          <w:rFonts w:hint="eastAsia"/>
        </w:rPr>
        <w:t>Thus you see, that this ancient division of the epistles is destitute of any foundation.</w:t>
      </w:r>
    </w:p>
    <w:p w14:paraId="2E284163">
      <w:pPr>
        <w:ind w:left="-5"/>
        <w:rPr>
          <w:rFonts w:hint="eastAsia"/>
        </w:rPr>
      </w:pPr>
      <w:r>
        <w:rPr>
          <w:rFonts w:hint="eastAsia"/>
        </w:rPr>
        <w:t>由此可见，这种古老的书信划分是没有任何根据的。</w:t>
      </w:r>
    </w:p>
    <w:p w14:paraId="729419E1">
      <w:pPr>
        <w:ind w:left="-5"/>
        <w:rPr>
          <w:rFonts w:hint="eastAsia"/>
        </w:rPr>
      </w:pPr>
    </w:p>
    <w:p w14:paraId="5796F9FD">
      <w:pPr>
        <w:ind w:left="-5"/>
        <w:rPr>
          <w:rFonts w:hint="eastAsia"/>
        </w:rPr>
      </w:pPr>
      <w:r>
        <w:rPr>
          <w:rFonts w:hint="eastAsia"/>
        </w:rPr>
        <w:t>There is no difficulty in ascertaining the writer of the epistles which are ascribed to Paul, because he gives his name in the superscription, and sometimes introduces it towards the end.</w:t>
      </w:r>
    </w:p>
    <w:p w14:paraId="37992EA6">
      <w:pPr>
        <w:ind w:left="-5"/>
        <w:rPr>
          <w:rFonts w:hint="eastAsia"/>
        </w:rPr>
      </w:pPr>
      <w:r>
        <w:rPr>
          <w:rFonts w:hint="eastAsia"/>
        </w:rPr>
        <w:t>确定那些归于保罗名下的书信的作者并不困难，因为他在信首署名，有时在信末也会提及自己的名字。</w:t>
      </w:r>
    </w:p>
    <w:p w14:paraId="7C74E562">
      <w:pPr>
        <w:ind w:left="-5"/>
        <w:rPr>
          <w:rFonts w:hint="eastAsia"/>
        </w:rPr>
      </w:pPr>
    </w:p>
    <w:p w14:paraId="086AA92A">
      <w:pPr>
        <w:ind w:left="-5"/>
        <w:rPr>
          <w:rFonts w:hint="eastAsia"/>
        </w:rPr>
      </w:pPr>
      <w:r>
        <w:rPr>
          <w:rFonts w:hint="eastAsia"/>
        </w:rPr>
        <w:t>Thus, he says, in the second epistle to the Thessalonians, "The salutation of Paul, with mine own hand, which is the token in every epistle: so I write."*</w:t>
      </w:r>
    </w:p>
    <w:p w14:paraId="6971D466">
      <w:pPr>
        <w:ind w:left="-5"/>
        <w:rPr>
          <w:rFonts w:hint="eastAsia"/>
        </w:rPr>
      </w:pPr>
      <w:r>
        <w:rPr>
          <w:rFonts w:hint="eastAsia"/>
        </w:rPr>
        <w:t>因此，他在《帖撒罗尼迦后书》中说：“我保罗亲笔问安，凡我的信都以此为记：我的笔迹就是这样。”*</w:t>
      </w:r>
    </w:p>
    <w:p w14:paraId="7C5C0232">
      <w:pPr>
        <w:ind w:left="-5"/>
        <w:rPr>
          <w:rFonts w:hint="eastAsia"/>
        </w:rPr>
      </w:pPr>
    </w:p>
    <w:p w14:paraId="4393B4AF">
      <w:pPr>
        <w:ind w:left="-5"/>
        <w:rPr>
          <w:rFonts w:hint="eastAsia"/>
        </w:rPr>
      </w:pPr>
      <w:r>
        <w:rPr>
          <w:rFonts w:hint="eastAsia"/>
        </w:rPr>
        <w:t>It appears, that for some cause not mentioned, perhaps because his handwriting was not good, he commonly employed an amanuensis; not always, however, for he says to the Galatians, "Ye see how large a letter I have written to you with mine own hand."†</w:t>
      </w:r>
    </w:p>
    <w:p w14:paraId="103ABB15">
      <w:pPr>
        <w:ind w:left="-5"/>
        <w:rPr>
          <w:rFonts w:hint="eastAsia"/>
        </w:rPr>
      </w:pPr>
      <w:r>
        <w:rPr>
          <w:rFonts w:hint="eastAsia"/>
        </w:rPr>
        <w:t>看来，由于某种未提及的原因，或许因为他的笔迹不好，他通常雇用一位代笔人；然而并非总是如此，因为他对加拉太人说：“你们看我亲手给你们写的字是何等的大。”†</w:t>
      </w:r>
    </w:p>
    <w:p w14:paraId="2D050F2F">
      <w:pPr>
        <w:ind w:left="-5"/>
        <w:rPr>
          <w:rFonts w:hint="eastAsia"/>
        </w:rPr>
      </w:pPr>
    </w:p>
    <w:p w14:paraId="1F29D6E9">
      <w:pPr>
        <w:ind w:left="-5"/>
        <w:rPr>
          <w:rFonts w:hint="eastAsia"/>
        </w:rPr>
      </w:pPr>
      <w:r>
        <w:rPr>
          <w:rFonts w:hint="eastAsia"/>
        </w:rPr>
        <w:t>But when he did use the pen of another, he wrote the salutation himself to authenticate the epistle, or that those to whom it was sent might be satisfied that it was genuine.</w:t>
      </w:r>
    </w:p>
    <w:p w14:paraId="466EF0E0">
      <w:pPr>
        <w:ind w:left="-5"/>
        <w:rPr>
          <w:rFonts w:hint="eastAsia"/>
        </w:rPr>
      </w:pPr>
      <w:r>
        <w:rPr>
          <w:rFonts w:hint="eastAsia"/>
        </w:rPr>
        <w:t>但是，当他确实使用他人之笔时，他会亲手写下问安，以证明书信的真实性，或使收信人可以确信它是真品。</w:t>
      </w:r>
    </w:p>
    <w:p w14:paraId="3D3678FC">
      <w:pPr>
        <w:ind w:left="-5"/>
        <w:rPr>
          <w:rFonts w:hint="eastAsia"/>
        </w:rPr>
      </w:pPr>
    </w:p>
    <w:p w14:paraId="2DFE9A3E">
      <w:pPr>
        <w:ind w:left="-5"/>
        <w:rPr>
          <w:rFonts w:hint="eastAsia"/>
        </w:rPr>
      </w:pPr>
      <w:r>
        <w:rPr>
          <w:rFonts w:hint="eastAsia"/>
        </w:rPr>
        <w:t>It is not my business at present to give a summary of the contents of the epistles; and I shall satisfy myself with a brief notice of the time when each is supposed to have been written.</w:t>
      </w:r>
    </w:p>
    <w:p w14:paraId="3BD475E6">
      <w:pPr>
        <w:ind w:left="-5"/>
        <w:rPr>
          <w:rFonts w:hint="eastAsia"/>
        </w:rPr>
      </w:pPr>
      <w:r>
        <w:rPr>
          <w:rFonts w:hint="eastAsia"/>
        </w:rPr>
        <w:t>目前我的任务不是概述这些书信的内容；我将仅满足于简要说明每封书信被认为的写作时间。</w:t>
      </w:r>
    </w:p>
    <w:p w14:paraId="50CA238B">
      <w:pPr>
        <w:ind w:left="-5"/>
        <w:rPr>
          <w:rFonts w:hint="eastAsia"/>
        </w:rPr>
      </w:pPr>
    </w:p>
    <w:p w14:paraId="1C2A4942">
      <w:pPr>
        <w:ind w:left="-5"/>
        <w:rPr>
          <w:rFonts w:hint="eastAsia"/>
        </w:rPr>
      </w:pPr>
      <w:r>
        <w:rPr>
          <w:rFonts w:hint="eastAsia"/>
        </w:rPr>
        <w:t>The most probable date of the Epistle to the Romans is the year 57 or 58.</w:t>
      </w:r>
    </w:p>
    <w:p w14:paraId="2EC28847">
      <w:pPr>
        <w:ind w:left="-5"/>
        <w:rPr>
          <w:rFonts w:hint="eastAsia"/>
        </w:rPr>
      </w:pPr>
      <w:r>
        <w:rPr>
          <w:rFonts w:hint="eastAsia"/>
        </w:rPr>
        <w:t>《罗马书》最可能的写作日期是57年或58年。</w:t>
      </w:r>
    </w:p>
    <w:p w14:paraId="50A0830B">
      <w:pPr>
        <w:ind w:left="-5"/>
        <w:rPr>
          <w:rFonts w:hint="eastAsia"/>
        </w:rPr>
      </w:pPr>
    </w:p>
    <w:p w14:paraId="3F74D420">
      <w:pPr>
        <w:ind w:left="-5"/>
        <w:rPr>
          <w:rFonts w:hint="eastAsia"/>
        </w:rPr>
      </w:pPr>
      <w:r>
        <w:rPr>
          <w:rFonts w:hint="eastAsia"/>
        </w:rPr>
        <w:t>The first Epistle to the Corinthians was written in the year 56 or 57, and the second in the following year.</w:t>
      </w:r>
    </w:p>
    <w:p w14:paraId="37FD22C9">
      <w:pPr>
        <w:ind w:left="-5"/>
        <w:rPr>
          <w:rFonts w:hint="eastAsia"/>
        </w:rPr>
      </w:pPr>
      <w:r>
        <w:rPr>
          <w:rFonts w:hint="eastAsia"/>
        </w:rPr>
        <w:t>《哥林多前书》写于56年或57年，后书写于次年。</w:t>
      </w:r>
    </w:p>
    <w:p w14:paraId="4986D990">
      <w:pPr>
        <w:ind w:left="-5"/>
        <w:rPr>
          <w:rFonts w:hint="eastAsia"/>
        </w:rPr>
      </w:pPr>
    </w:p>
    <w:p w14:paraId="303351D6">
      <w:pPr>
        <w:ind w:left="-5"/>
        <w:rPr>
          <w:rFonts w:hint="eastAsia"/>
        </w:rPr>
      </w:pPr>
      <w:r>
        <w:rPr>
          <w:rFonts w:hint="eastAsia"/>
        </w:rPr>
        <w:t>It has been made a question, whether Paul wrote any other epistle to the Corinthians, and it is founded upon these words in his first epistle, "I wrote to you in an epistle, not to keep company with fornicators."*</w:t>
      </w:r>
    </w:p>
    <w:p w14:paraId="5240DF24">
      <w:pPr>
        <w:ind w:left="-5"/>
        <w:rPr>
          <w:rFonts w:hint="eastAsia"/>
        </w:rPr>
      </w:pPr>
      <w:r>
        <w:rPr>
          <w:rFonts w:hint="eastAsia"/>
        </w:rPr>
        <w:t>保罗是否写过其他给哥林多人的书信，这已成为一个问题，其根据是他第一封书信中的这句话：“我先前写信给你们说，不可与淫乱的人相交。”*</w:t>
      </w:r>
    </w:p>
    <w:p w14:paraId="043619EF">
      <w:pPr>
        <w:ind w:left="-5"/>
        <w:rPr>
          <w:rFonts w:hint="eastAsia"/>
        </w:rPr>
      </w:pPr>
    </w:p>
    <w:p w14:paraId="56F53ABF">
      <w:pPr>
        <w:ind w:left="-5"/>
        <w:rPr>
          <w:rFonts w:hint="eastAsia"/>
        </w:rPr>
      </w:pPr>
      <w:r>
        <w:rPr>
          <w:rFonts w:hint="eastAsia"/>
        </w:rPr>
        <w:t>Learned men are divided in opinion, some contending that there was an epistle which has not been preserved, and others that he refers to the epistle which he was at that moment writing.</w:t>
      </w:r>
    </w:p>
    <w:p w14:paraId="7C24E0CC">
      <w:pPr>
        <w:ind w:left="-5"/>
        <w:rPr>
          <w:rFonts w:hint="eastAsia"/>
        </w:rPr>
      </w:pPr>
      <w:r>
        <w:rPr>
          <w:rFonts w:hint="eastAsia"/>
        </w:rPr>
        <w:t>学者们对此意见不一，一些人主张存在一封未能保存下来的书信，另一些人则认为他指的是他当时正在写的那封信。</w:t>
      </w:r>
    </w:p>
    <w:p w14:paraId="4746AC2E">
      <w:pPr>
        <w:ind w:left="-5"/>
        <w:rPr>
          <w:rFonts w:hint="eastAsia"/>
        </w:rPr>
      </w:pPr>
    </w:p>
    <w:p w14:paraId="714AC611">
      <w:pPr>
        <w:ind w:left="-5"/>
        <w:rPr>
          <w:rFonts w:hint="eastAsia"/>
        </w:rPr>
      </w:pPr>
      <w:r>
        <w:rPr>
          <w:rFonts w:hint="eastAsia"/>
        </w:rPr>
        <w:t>There is no doubt that the apostles wrote many letters which are not in existence, and might not be intended for the general use of the church; but tradition makes mention of only two epistles to the Corinthians, although the words naturally suggest that there was another which has not come down to us.</w:t>
      </w:r>
    </w:p>
    <w:p w14:paraId="2C9C8C51">
      <w:pPr>
        <w:ind w:left="-5"/>
        <w:rPr>
          <w:rFonts w:hint="eastAsia"/>
        </w:rPr>
      </w:pPr>
      <w:r>
        <w:rPr>
          <w:rFonts w:hint="eastAsia"/>
        </w:rPr>
        <w:t>毫无疑问，使徒们写过许多信件现已不存，而且可能并非为教会普遍使用而写；但传统只提到两封给哥林多人的书信，尽管那些话自然地暗示还有另一封信没有流传给我们。</w:t>
      </w:r>
    </w:p>
    <w:p w14:paraId="229C8392">
      <w:pPr>
        <w:ind w:left="-5"/>
        <w:rPr>
          <w:rFonts w:hint="eastAsia"/>
        </w:rPr>
      </w:pPr>
    </w:p>
    <w:p w14:paraId="0393D3B1">
      <w:pPr>
        <w:ind w:left="-5"/>
        <w:rPr>
          <w:rFonts w:hint="eastAsia"/>
        </w:rPr>
      </w:pPr>
      <w:r>
        <w:rPr>
          <w:rFonts w:hint="eastAsia"/>
        </w:rPr>
        <w:t>The date of the Epistle to the Galatians is very uncertain, and it has been assigned almost to every year between 48 and 52.</w:t>
      </w:r>
    </w:p>
    <w:p w14:paraId="7201E943">
      <w:pPr>
        <w:ind w:left="-5"/>
        <w:rPr>
          <w:rFonts w:hint="eastAsia"/>
        </w:rPr>
      </w:pPr>
      <w:r>
        <w:rPr>
          <w:rFonts w:hint="eastAsia"/>
        </w:rPr>
        <w:t>《加拉太书》的写作日期非常不确定，几乎被定在48年到52年之间的每一年。</w:t>
      </w:r>
    </w:p>
    <w:p w14:paraId="31E80A46">
      <w:pPr>
        <w:ind w:left="-5"/>
        <w:rPr>
          <w:rFonts w:hint="eastAsia"/>
        </w:rPr>
      </w:pPr>
    </w:p>
    <w:p w14:paraId="22CA30D4">
      <w:pPr>
        <w:ind w:left="-5"/>
        <w:rPr>
          <w:rFonts w:hint="eastAsia"/>
        </w:rPr>
      </w:pPr>
      <w:r>
        <w:rPr>
          <w:rFonts w:hint="eastAsia"/>
        </w:rPr>
        <w:t>The Epistle to the Ephesians was written during his imprisonment in Rome, probably in the year 61.</w:t>
      </w:r>
    </w:p>
    <w:p w14:paraId="65917635">
      <w:pPr>
        <w:ind w:left="-5"/>
        <w:rPr>
          <w:rFonts w:hint="eastAsia"/>
        </w:rPr>
      </w:pPr>
      <w:r>
        <w:rPr>
          <w:rFonts w:hint="eastAsia"/>
        </w:rPr>
        <w:t>《以弗所书》是在他被囚于罗马期间写的，大概在61年。</w:t>
      </w:r>
    </w:p>
    <w:p w14:paraId="6F3B39D3">
      <w:pPr>
        <w:ind w:left="-5"/>
        <w:rPr>
          <w:rFonts w:hint="eastAsia"/>
        </w:rPr>
      </w:pPr>
    </w:p>
    <w:p w14:paraId="54D473C8">
      <w:pPr>
        <w:ind w:left="-5"/>
        <w:rPr>
          <w:rFonts w:hint="eastAsia"/>
        </w:rPr>
      </w:pPr>
      <w:r>
        <w:rPr>
          <w:rFonts w:hint="eastAsia"/>
        </w:rPr>
        <w:t>Some learned men have contended that this epistle was sent, not to the Ephesians, but to the Laodiceans.</w:t>
      </w:r>
    </w:p>
    <w:p w14:paraId="1F3C9D06">
      <w:pPr>
        <w:ind w:left="-5"/>
        <w:rPr>
          <w:rFonts w:hint="eastAsia"/>
        </w:rPr>
      </w:pPr>
      <w:r>
        <w:rPr>
          <w:rFonts w:hint="eastAsia"/>
        </w:rPr>
        <w:t>一些学者主张，这封书信不是寄给以弗所人，而是寄给老底嘉人的。</w:t>
      </w:r>
    </w:p>
    <w:p w14:paraId="5AE207CA">
      <w:pPr>
        <w:ind w:left="-5"/>
        <w:rPr>
          <w:rFonts w:hint="eastAsia"/>
        </w:rPr>
      </w:pPr>
    </w:p>
    <w:p w14:paraId="076AFEDA">
      <w:pPr>
        <w:ind w:left="-5"/>
        <w:rPr>
          <w:rFonts w:hint="eastAsia"/>
        </w:rPr>
      </w:pPr>
      <w:r>
        <w:rPr>
          <w:rFonts w:hint="eastAsia"/>
        </w:rPr>
        <w:t>The reasons which they give are so insufficient, that we cannot conceive how any person of discernment should have been satisfied with them.</w:t>
      </w:r>
    </w:p>
    <w:p w14:paraId="1A9E0CE2">
      <w:pPr>
        <w:ind w:left="-5"/>
        <w:rPr>
          <w:rFonts w:hint="eastAsia"/>
        </w:rPr>
      </w:pPr>
      <w:r>
        <w:rPr>
          <w:rFonts w:hint="eastAsia"/>
        </w:rPr>
        <w:t>他们给出的理由如此不充分，以至于我们无法想象任何有见识的人会对此感到满意。</w:t>
      </w:r>
    </w:p>
    <w:p w14:paraId="096E76D0">
      <w:pPr>
        <w:ind w:left="-5"/>
        <w:rPr>
          <w:rFonts w:hint="eastAsia"/>
        </w:rPr>
      </w:pPr>
    </w:p>
    <w:p w14:paraId="654871F5">
      <w:pPr>
        <w:ind w:left="-5"/>
        <w:rPr>
          <w:rFonts w:hint="eastAsia"/>
        </w:rPr>
      </w:pPr>
      <w:r>
        <w:rPr>
          <w:rFonts w:hint="eastAsia"/>
        </w:rPr>
        <w:t>Paul says to the Colossians, "When this epistle is read among you, cause that it be read also in the church of the Laodiceans, and that ye likewise read the epistle from Laodicea."†</w:t>
      </w:r>
    </w:p>
    <w:p w14:paraId="6D421BD2">
      <w:pPr>
        <w:ind w:left="-5"/>
        <w:rPr>
          <w:rFonts w:hint="eastAsia"/>
        </w:rPr>
      </w:pPr>
      <w:r>
        <w:rPr>
          <w:rFonts w:hint="eastAsia"/>
        </w:rPr>
        <w:t>保罗对歌罗西人说：“这书信在你们中间念了之后，务要叫老底嘉的教会也念，你们也要念从老底嘉来的那书信。”†</w:t>
      </w:r>
    </w:p>
    <w:p w14:paraId="56F24053">
      <w:pPr>
        <w:ind w:left="-5"/>
        <w:rPr>
          <w:rFonts w:hint="eastAsia"/>
        </w:rPr>
      </w:pPr>
    </w:p>
    <w:p w14:paraId="5EF27EC7">
      <w:pPr>
        <w:ind w:left="-5"/>
        <w:rPr>
          <w:rFonts w:hint="eastAsia"/>
        </w:rPr>
      </w:pPr>
      <w:r>
        <w:rPr>
          <w:rFonts w:hint="eastAsia"/>
        </w:rPr>
        <w:t>But how this passage proves the point, it is not very easy to see.</w:t>
      </w:r>
    </w:p>
    <w:p w14:paraId="39C7C907">
      <w:pPr>
        <w:ind w:left="-5"/>
        <w:rPr>
          <w:rFonts w:hint="eastAsia"/>
        </w:rPr>
      </w:pPr>
      <w:r>
        <w:rPr>
          <w:rFonts w:hint="eastAsia"/>
        </w:rPr>
        <w:t>但是这段经文如何证明这个观点，却不是很容易看出来。</w:t>
      </w:r>
    </w:p>
    <w:p w14:paraId="3C86E509">
      <w:pPr>
        <w:ind w:left="-5"/>
        <w:rPr>
          <w:rFonts w:hint="eastAsia"/>
        </w:rPr>
      </w:pPr>
    </w:p>
    <w:p w14:paraId="1781B49E">
      <w:pPr>
        <w:ind w:left="-5"/>
        <w:rPr>
          <w:rFonts w:hint="eastAsia"/>
        </w:rPr>
      </w:pPr>
      <w:r>
        <w:rPr>
          <w:rFonts w:hint="eastAsia"/>
        </w:rPr>
        <w:t>It is not a clear inference, that an epistle from Laodicea is an epistle which Paul had sent to Laodicea.</w:t>
      </w:r>
    </w:p>
    <w:p w14:paraId="2DE130BA">
      <w:pPr>
        <w:ind w:left="-5"/>
        <w:rPr>
          <w:rFonts w:hint="eastAsia"/>
        </w:rPr>
      </w:pPr>
      <w:r>
        <w:rPr>
          <w:rFonts w:hint="eastAsia"/>
        </w:rPr>
        <w:t>从老底嘉来的书信就是保罗寄给老底嘉的书信，这并非一个明确的推论。</w:t>
      </w:r>
    </w:p>
    <w:p w14:paraId="48FAD912">
      <w:pPr>
        <w:ind w:left="-5"/>
        <w:rPr>
          <w:rFonts w:hint="eastAsia"/>
        </w:rPr>
      </w:pPr>
    </w:p>
    <w:p w14:paraId="07CFD4B4">
      <w:pPr>
        <w:ind w:left="-5"/>
        <w:rPr>
          <w:rFonts w:hint="eastAsia"/>
        </w:rPr>
      </w:pPr>
      <w:r>
        <w:rPr>
          <w:rFonts w:hint="eastAsia"/>
        </w:rPr>
        <w:t>We do not know what it was; it may have been a letter from the Laodiceans to Paul, about matters in which the Colossians were concerned, and of which, therefore, he transmitted a copy to them.</w:t>
      </w:r>
    </w:p>
    <w:p w14:paraId="202D2190">
      <w:pPr>
        <w:ind w:left="-5"/>
        <w:rPr>
          <w:rFonts w:hint="eastAsia"/>
        </w:rPr>
      </w:pPr>
      <w:r>
        <w:rPr>
          <w:rFonts w:hint="eastAsia"/>
        </w:rPr>
        <w:t>我们不知道那是什么；它可能是一封老底嘉人写给保罗的信，关乎歌罗西人所关切的事，因此他将一份抄本转寄给了他们。</w:t>
      </w:r>
    </w:p>
    <w:p w14:paraId="293BE56E">
      <w:pPr>
        <w:ind w:left="-5"/>
        <w:rPr>
          <w:rFonts w:hint="eastAsia"/>
        </w:rPr>
      </w:pPr>
    </w:p>
    <w:p w14:paraId="11942D37">
      <w:pPr>
        <w:ind w:left="-5"/>
        <w:rPr>
          <w:rFonts w:hint="eastAsia"/>
        </w:rPr>
      </w:pPr>
      <w:r>
        <w:rPr>
          <w:rFonts w:hint="eastAsia"/>
        </w:rPr>
        <w:t>There is certainly not the slightest evidence that it was the epistle to the Ephesians.</w:t>
      </w:r>
    </w:p>
    <w:p w14:paraId="590F376E">
      <w:pPr>
        <w:ind w:left="-5"/>
        <w:rPr>
          <w:rFonts w:hint="eastAsia"/>
        </w:rPr>
      </w:pPr>
      <w:r>
        <w:rPr>
          <w:rFonts w:hint="eastAsia"/>
        </w:rPr>
        <w:t>当然，丝毫没有证据表明它就是《以弗所书》。</w:t>
      </w:r>
    </w:p>
    <w:p w14:paraId="4882D184">
      <w:pPr>
        <w:ind w:left="-5"/>
        <w:rPr>
          <w:rFonts w:hint="eastAsia"/>
        </w:rPr>
      </w:pPr>
    </w:p>
    <w:p w14:paraId="5A2168AF">
      <w:pPr>
        <w:ind w:left="-5"/>
        <w:rPr>
          <w:rFonts w:hint="eastAsia"/>
        </w:rPr>
      </w:pPr>
      <w:r>
        <w:rPr>
          <w:rFonts w:hint="eastAsia"/>
        </w:rPr>
        <w:t>It is not so called in a single manuscript, and Ephesus is named as the place to which it was sent, in all manuscripts now extant, except one in which it is omitted.</w:t>
      </w:r>
    </w:p>
    <w:p w14:paraId="2EC8B49A">
      <w:pPr>
        <w:ind w:left="-5"/>
        <w:rPr>
          <w:rFonts w:hint="eastAsia"/>
        </w:rPr>
      </w:pPr>
      <w:r>
        <w:rPr>
          <w:rFonts w:hint="eastAsia"/>
        </w:rPr>
        <w:t>在任何一份手稿中，它都没有被称为《以弗所书》，而在所有现存手稿中，除了其中一份遗漏了之外，都指明以弗所是其寄送地。</w:t>
      </w:r>
    </w:p>
    <w:p w14:paraId="77FB2883">
      <w:pPr>
        <w:ind w:left="-5"/>
        <w:rPr>
          <w:rFonts w:hint="eastAsia"/>
        </w:rPr>
      </w:pPr>
    </w:p>
    <w:p w14:paraId="6CE6E5B4">
      <w:pPr>
        <w:ind w:left="-5"/>
        <w:rPr>
          <w:rFonts w:hint="eastAsia"/>
        </w:rPr>
      </w:pPr>
      <w:r>
        <w:rPr>
          <w:rFonts w:hint="eastAsia"/>
        </w:rPr>
        <w:t>The Epistle to the Philippians was written while Paul was a prisoner in the year 62 or 63; and the same date may be assigned to the Epistle to the Colossians.</w:t>
      </w:r>
    </w:p>
    <w:p w14:paraId="4FD4C64A">
      <w:pPr>
        <w:ind w:left="-5"/>
        <w:rPr>
          <w:rFonts w:hint="eastAsia"/>
        </w:rPr>
      </w:pPr>
      <w:r>
        <w:rPr>
          <w:rFonts w:hint="eastAsia"/>
        </w:rPr>
        <w:t>《腓立比书》是保罗在62年或63年作囚犯时写的；《歌罗西书》也可定为同一日期。</w:t>
      </w:r>
    </w:p>
    <w:p w14:paraId="7BE6D15F">
      <w:pPr>
        <w:ind w:left="-5"/>
        <w:rPr>
          <w:rFonts w:hint="eastAsia"/>
        </w:rPr>
      </w:pPr>
    </w:p>
    <w:p w14:paraId="451BAB35">
      <w:pPr>
        <w:ind w:left="-5"/>
        <w:rPr>
          <w:rFonts w:hint="eastAsia"/>
        </w:rPr>
      </w:pPr>
      <w:r>
        <w:rPr>
          <w:rFonts w:hint="eastAsia"/>
        </w:rPr>
        <w:t>The two epistles to the Thessalonians were earlier, and were written about the year 52.</w:t>
      </w:r>
    </w:p>
    <w:p w14:paraId="20D55986">
      <w:pPr>
        <w:ind w:left="-5"/>
        <w:rPr>
          <w:rFonts w:hint="eastAsia"/>
        </w:rPr>
      </w:pPr>
      <w:r>
        <w:rPr>
          <w:rFonts w:hint="eastAsia"/>
        </w:rPr>
        <w:t>两封《帖撒罗尼迦书》写得更早，大约在52年。</w:t>
      </w:r>
    </w:p>
    <w:p w14:paraId="7F4248DA">
      <w:pPr>
        <w:ind w:left="-5"/>
        <w:rPr>
          <w:rFonts w:hint="eastAsia"/>
        </w:rPr>
      </w:pPr>
    </w:p>
    <w:p w14:paraId="2E3918BB">
      <w:pPr>
        <w:ind w:left="-5"/>
        <w:rPr>
          <w:rFonts w:hint="eastAsia"/>
        </w:rPr>
      </w:pPr>
      <w:r>
        <w:rPr>
          <w:rFonts w:hint="eastAsia"/>
        </w:rPr>
        <w:t>There is much dispute about the date of the first Epistle to Timothy, which has been fixed to the years 57 and 64.</w:t>
      </w:r>
    </w:p>
    <w:p w14:paraId="31CD397C">
      <w:pPr>
        <w:ind w:left="-5"/>
        <w:rPr>
          <w:rFonts w:hint="eastAsia"/>
        </w:rPr>
      </w:pPr>
      <w:r>
        <w:rPr>
          <w:rFonts w:hint="eastAsia"/>
        </w:rPr>
        <w:t>关于《提摩太前书》的日期有很多争议，被定在57年和64年。</w:t>
      </w:r>
    </w:p>
    <w:p w14:paraId="42A96428">
      <w:pPr>
        <w:ind w:left="-5"/>
        <w:rPr>
          <w:rFonts w:hint="eastAsia"/>
        </w:rPr>
      </w:pPr>
    </w:p>
    <w:p w14:paraId="3CC618C7">
      <w:pPr>
        <w:ind w:left="-5"/>
        <w:rPr>
          <w:rFonts w:hint="eastAsia"/>
        </w:rPr>
      </w:pPr>
      <w:r>
        <w:rPr>
          <w:rFonts w:hint="eastAsia"/>
        </w:rPr>
        <w:t>The second was written while Paul was in bonds, but whether during his first or second imprisonment, is doubtful.</w:t>
      </w:r>
    </w:p>
    <w:p w14:paraId="204CA70F">
      <w:pPr>
        <w:ind w:left="-5"/>
        <w:rPr>
          <w:rFonts w:hint="eastAsia"/>
        </w:rPr>
      </w:pPr>
      <w:r>
        <w:rPr>
          <w:rFonts w:hint="eastAsia"/>
        </w:rPr>
        <w:t>第二封是保罗在捆锁中写的，但究竟是在他第一次还是第二次监禁期间，尚不确定。</w:t>
      </w:r>
    </w:p>
    <w:p w14:paraId="2233DF4D">
      <w:pPr>
        <w:ind w:left="-5"/>
        <w:rPr>
          <w:rFonts w:hint="eastAsia"/>
        </w:rPr>
      </w:pPr>
    </w:p>
    <w:p w14:paraId="6188CA89">
      <w:pPr>
        <w:ind w:left="-5"/>
        <w:rPr>
          <w:rFonts w:hint="eastAsia"/>
        </w:rPr>
      </w:pPr>
      <w:r>
        <w:rPr>
          <w:rFonts w:hint="eastAsia"/>
        </w:rPr>
        <w:t>It has been referred to the year 65.</w:t>
      </w:r>
    </w:p>
    <w:p w14:paraId="18E689D3">
      <w:pPr>
        <w:ind w:left="-5"/>
        <w:rPr>
          <w:rFonts w:hint="eastAsia"/>
        </w:rPr>
      </w:pPr>
      <w:r>
        <w:rPr>
          <w:rFonts w:hint="eastAsia"/>
        </w:rPr>
        <w:t>它被认为是在65年。</w:t>
      </w:r>
    </w:p>
    <w:p w14:paraId="09656CF5">
      <w:pPr>
        <w:ind w:left="-5"/>
        <w:rPr>
          <w:rFonts w:hint="eastAsia"/>
        </w:rPr>
      </w:pPr>
    </w:p>
    <w:p w14:paraId="3A1F7DA1">
      <w:pPr>
        <w:ind w:left="-5"/>
        <w:rPr>
          <w:rFonts w:hint="eastAsia"/>
        </w:rPr>
      </w:pPr>
      <w:r>
        <w:rPr>
          <w:rFonts w:hint="eastAsia"/>
        </w:rPr>
        <w:t>It is not known when, or where, the Epistle to Titus was composed; and several years have been mentioned from 52 to 65.</w:t>
      </w:r>
    </w:p>
    <w:p w14:paraId="2FAF8493">
      <w:pPr>
        <w:ind w:left="-5"/>
        <w:rPr>
          <w:rFonts w:hint="eastAsia"/>
        </w:rPr>
      </w:pPr>
      <w:r>
        <w:rPr>
          <w:rFonts w:hint="eastAsia"/>
        </w:rPr>
        <w:t>《提多书》的写作时间或地点不详；从52年到65年之间的几个年份都被提及过。</w:t>
      </w:r>
    </w:p>
    <w:p w14:paraId="31BAF3B9">
      <w:pPr>
        <w:ind w:left="-5"/>
        <w:rPr>
          <w:rFonts w:hint="eastAsia"/>
        </w:rPr>
      </w:pPr>
    </w:p>
    <w:p w14:paraId="04BAA88D">
      <w:pPr>
        <w:ind w:left="-5"/>
        <w:rPr>
          <w:rFonts w:hint="eastAsia"/>
        </w:rPr>
      </w:pPr>
      <w:r>
        <w:rPr>
          <w:rFonts w:hint="eastAsia"/>
        </w:rPr>
        <w:t>Paul was in Rome when he sent his letter to Philemon, and probably wrote it in the year 62.</w:t>
      </w:r>
    </w:p>
    <w:p w14:paraId="757031E5">
      <w:pPr>
        <w:ind w:left="-5"/>
        <w:rPr>
          <w:rFonts w:hint="eastAsia"/>
        </w:rPr>
      </w:pPr>
      <w:r>
        <w:rPr>
          <w:rFonts w:hint="eastAsia"/>
        </w:rPr>
        <w:t>保罗寄信给腓利门时身在罗马，很可能是在62年写的。</w:t>
      </w:r>
    </w:p>
    <w:p w14:paraId="3C9A7588">
      <w:pPr>
        <w:ind w:left="-5"/>
        <w:rPr>
          <w:rFonts w:hint="eastAsia"/>
        </w:rPr>
      </w:pPr>
    </w:p>
    <w:p w14:paraId="47A8C79E">
      <w:pPr>
        <w:ind w:left="-5"/>
        <w:rPr>
          <w:rFonts w:hint="eastAsia"/>
        </w:rPr>
      </w:pPr>
      <w:r>
        <w:rPr>
          <w:rFonts w:hint="eastAsia"/>
        </w:rPr>
        <w:t>Of the epistles of Paul, there remains only to be considered that which is addressed to the Hebrews.</w:t>
      </w:r>
    </w:p>
    <w:p w14:paraId="09066584">
      <w:pPr>
        <w:ind w:left="-5"/>
        <w:rPr>
          <w:rFonts w:hint="eastAsia"/>
        </w:rPr>
      </w:pPr>
      <w:r>
        <w:rPr>
          <w:rFonts w:hint="eastAsia"/>
        </w:rPr>
        <w:t>在保罗的书信中，只剩下那封写给希伯来人的信有待考察。</w:t>
      </w:r>
    </w:p>
    <w:p w14:paraId="522B18D5">
      <w:pPr>
        <w:ind w:left="-5"/>
        <w:rPr>
          <w:rFonts w:hint="eastAsia"/>
        </w:rPr>
      </w:pPr>
    </w:p>
    <w:p w14:paraId="7FDA7CF6">
      <w:pPr>
        <w:ind w:left="-5"/>
        <w:rPr>
          <w:rFonts w:hint="eastAsia"/>
        </w:rPr>
      </w:pPr>
      <w:r>
        <w:rPr>
          <w:rFonts w:hint="eastAsia"/>
        </w:rPr>
        <w:t>But, although its antiquity is acknowledged, its genuineness has been disputed, on account, not only of the omission of the name, but of the difference of the style.</w:t>
      </w:r>
    </w:p>
    <w:p w14:paraId="07118EAA">
      <w:pPr>
        <w:ind w:left="-5"/>
        <w:rPr>
          <w:rFonts w:hint="eastAsia"/>
        </w:rPr>
      </w:pPr>
      <w:r>
        <w:rPr>
          <w:rFonts w:hint="eastAsia"/>
        </w:rPr>
        <w:t>但是，尽管其古老性得到承认，其真确性却一直备受争议，原因不仅在于作者署名的缺失，还在于文风的差异。</w:t>
      </w:r>
    </w:p>
    <w:p w14:paraId="5F238D78">
      <w:pPr>
        <w:ind w:left="-5"/>
        <w:rPr>
          <w:rFonts w:hint="eastAsia"/>
        </w:rPr>
      </w:pPr>
    </w:p>
    <w:p w14:paraId="5E2A2B43">
      <w:pPr>
        <w:ind w:left="-5"/>
        <w:rPr>
          <w:rFonts w:hint="eastAsia"/>
        </w:rPr>
      </w:pPr>
      <w:r>
        <w:rPr>
          <w:rFonts w:hint="eastAsia"/>
        </w:rPr>
        <w:t>Jerome says, in his catalogue of ecclesiastical writers, that it was believed not to be Paul's, because the style was different; and that it was attributed to Barnabas, to Luke, or to Clement, bishop of Rome, who arranged and expressed, in his own words, the sentiments of Paul.</w:t>
      </w:r>
    </w:p>
    <w:p w14:paraId="181A9123">
      <w:pPr>
        <w:ind w:left="-5"/>
        <w:rPr>
          <w:rFonts w:hint="eastAsia"/>
        </w:rPr>
      </w:pPr>
      <w:r>
        <w:rPr>
          <w:rFonts w:hint="eastAsia"/>
        </w:rPr>
        <w:t>耶柔米在其《教会作家名录》中说，有人认为此书非保罗所著，因为文风不同；并且它被归于巴拿巴、路加或罗马主教革利免，后者用自己的话语整理和表达了保罗的思想。</w:t>
      </w:r>
    </w:p>
    <w:p w14:paraId="4AA25ED9">
      <w:pPr>
        <w:ind w:left="-5"/>
        <w:rPr>
          <w:rFonts w:hint="eastAsia"/>
        </w:rPr>
      </w:pPr>
    </w:p>
    <w:p w14:paraId="17E644CB">
      <w:pPr>
        <w:ind w:left="-5"/>
        <w:rPr>
          <w:rFonts w:hint="eastAsia"/>
        </w:rPr>
      </w:pPr>
      <w:r>
        <w:rPr>
          <w:rFonts w:hint="eastAsia"/>
        </w:rPr>
        <w:t>Some thought that Paul wrote in Hebrew, and that another person translated it into Greek.</w:t>
      </w:r>
    </w:p>
    <w:p w14:paraId="671DA124">
      <w:pPr>
        <w:ind w:left="-5"/>
        <w:rPr>
          <w:rFonts w:hint="eastAsia"/>
        </w:rPr>
      </w:pPr>
      <w:r>
        <w:rPr>
          <w:rFonts w:hint="eastAsia"/>
        </w:rPr>
        <w:t>一些人认为保罗是用希伯来文写的，由另一个人翻译成希腊文。</w:t>
      </w:r>
    </w:p>
    <w:p w14:paraId="7C24A1A9">
      <w:pPr>
        <w:ind w:left="-5"/>
        <w:rPr>
          <w:rFonts w:hint="eastAsia"/>
        </w:rPr>
      </w:pPr>
    </w:p>
    <w:p w14:paraId="6FA8E675">
      <w:pPr>
        <w:ind w:left="-5"/>
        <w:rPr>
          <w:rFonts w:hint="eastAsia"/>
        </w:rPr>
      </w:pPr>
      <w:r>
        <w:rPr>
          <w:rFonts w:hint="eastAsia"/>
        </w:rPr>
        <w:t>Origen affirms, that the epistle does not exhibit the simple and humble form of speech which is usual to Paul, but is composed in purer Greek; that the sentiments, however, are admirable, and not inferior to those of his acknowledged epistles.</w:t>
      </w:r>
    </w:p>
    <w:p w14:paraId="2F941AC2">
      <w:pPr>
        <w:ind w:left="-5"/>
        <w:rPr>
          <w:rFonts w:hint="eastAsia"/>
        </w:rPr>
      </w:pPr>
      <w:r>
        <w:rPr>
          <w:rFonts w:hint="eastAsia"/>
        </w:rPr>
        <w:t>奥利金断言，这封书信没有展现出保罗惯常的朴实谦逊的言谈方式，而是用更纯正的希腊文写成；然而，其思想是卓越的，不亚于他那些公认的书信。</w:t>
      </w:r>
    </w:p>
    <w:p w14:paraId="2D0B58AB">
      <w:pPr>
        <w:ind w:left="-5"/>
        <w:rPr>
          <w:rFonts w:hint="eastAsia"/>
        </w:rPr>
      </w:pPr>
    </w:p>
    <w:p w14:paraId="0B24F617">
      <w:pPr>
        <w:ind w:left="-5"/>
        <w:rPr>
          <w:rFonts w:hint="eastAsia"/>
        </w:rPr>
      </w:pPr>
      <w:r>
        <w:rPr>
          <w:rFonts w:hint="eastAsia"/>
        </w:rPr>
        <w:t>"I would say," he adds, "that the sentiments are Paul's; but that the language is that of another person, who committed them to writing; but who wrote the epistle, God only knows."‡</w:t>
      </w:r>
    </w:p>
    <w:p w14:paraId="3CFAB607">
      <w:pPr>
        <w:ind w:left="-5"/>
        <w:rPr>
          <w:rFonts w:hint="eastAsia"/>
        </w:rPr>
      </w:pPr>
      <w:r>
        <w:rPr>
          <w:rFonts w:hint="eastAsia"/>
        </w:rPr>
        <w:t>他补充说：“我会说，思想是保罗的；但语言是另一个人将其记录下来的；至于谁写了这封书信，只有神知道。”‡</w:t>
      </w:r>
    </w:p>
    <w:p w14:paraId="068E7DEE">
      <w:pPr>
        <w:ind w:left="-5"/>
        <w:rPr>
          <w:rFonts w:hint="eastAsia"/>
        </w:rPr>
      </w:pPr>
    </w:p>
    <w:p w14:paraId="34A59EA4">
      <w:pPr>
        <w:ind w:left="-5"/>
        <w:rPr>
          <w:rFonts w:hint="eastAsia"/>
        </w:rPr>
      </w:pPr>
      <w:r>
        <w:rPr>
          <w:rFonts w:hint="eastAsia"/>
        </w:rPr>
        <w:t>At the same time, he admits that it may be received as an epistle of Paul.</w:t>
      </w:r>
    </w:p>
    <w:p w14:paraId="7C61D1BE">
      <w:pPr>
        <w:ind w:left="-5"/>
        <w:rPr>
          <w:rFonts w:hint="eastAsia"/>
        </w:rPr>
      </w:pPr>
      <w:r>
        <w:rPr>
          <w:rFonts w:hint="eastAsia"/>
        </w:rPr>
        <w:t>同时，他承认可以将其作为保罗的书信来接受。</w:t>
      </w:r>
    </w:p>
    <w:p w14:paraId="2781264A">
      <w:pPr>
        <w:ind w:left="-5"/>
        <w:rPr>
          <w:rFonts w:hint="eastAsia"/>
        </w:rPr>
      </w:pPr>
    </w:p>
    <w:p w14:paraId="07A61BAD">
      <w:pPr>
        <w:ind w:left="-5"/>
        <w:rPr>
          <w:rFonts w:hint="eastAsia"/>
        </w:rPr>
      </w:pPr>
      <w:r>
        <w:rPr>
          <w:rFonts w:hint="eastAsia"/>
        </w:rPr>
        <w:t>It is attributed to him, at an earlier period, by Clemens Alexandrinus, and finally was acknowledged as his production by the Catholic church.</w:t>
      </w:r>
    </w:p>
    <w:p w14:paraId="4A720991">
      <w:pPr>
        <w:ind w:left="-5"/>
        <w:rPr>
          <w:rFonts w:hint="eastAsia"/>
        </w:rPr>
      </w:pPr>
      <w:r>
        <w:rPr>
          <w:rFonts w:hint="eastAsia"/>
        </w:rPr>
        <w:t>更早时期，亚历山大的革利免将其归于保罗，最终大公教会也承认其为保罗的作品。</w:t>
      </w:r>
    </w:p>
    <w:p w14:paraId="56D21A46">
      <w:pPr>
        <w:ind w:left="-5"/>
        <w:rPr>
          <w:rFonts w:hint="eastAsia"/>
        </w:rPr>
      </w:pPr>
    </w:p>
    <w:p w14:paraId="5270D309">
      <w:pPr>
        <w:ind w:left="-5"/>
        <w:rPr>
          <w:rFonts w:hint="eastAsia"/>
        </w:rPr>
      </w:pPr>
      <w:r>
        <w:rPr>
          <w:rFonts w:hint="eastAsia"/>
        </w:rPr>
        <w:t>Some learned men have denied that there is such a difference of style as warrants the supposition of a different author.</w:t>
      </w:r>
    </w:p>
    <w:p w14:paraId="7DF3716A">
      <w:pPr>
        <w:ind w:left="-5"/>
        <w:rPr>
          <w:rFonts w:hint="eastAsia"/>
        </w:rPr>
      </w:pPr>
      <w:r>
        <w:rPr>
          <w:rFonts w:hint="eastAsia"/>
        </w:rPr>
        <w:t>一些学者否认存在足以支持不同作者假说的文风差异。</w:t>
      </w:r>
    </w:p>
    <w:p w14:paraId="2F39215A">
      <w:pPr>
        <w:ind w:left="-5"/>
        <w:rPr>
          <w:rFonts w:hint="eastAsia"/>
        </w:rPr>
      </w:pPr>
    </w:p>
    <w:p w14:paraId="5998D916">
      <w:pPr>
        <w:ind w:left="-5"/>
        <w:rPr>
          <w:rFonts w:hint="eastAsia"/>
        </w:rPr>
      </w:pPr>
      <w:r>
        <w:rPr>
          <w:rFonts w:hint="eastAsia"/>
        </w:rPr>
        <w:t>There are also internal proofs that it was written by him, consisting in its similarity to his other epistles, in expressions, allusions, and modes of interpreting and applying passages of the Old Testament.</w:t>
      </w:r>
    </w:p>
    <w:p w14:paraId="0E4F53D5">
      <w:pPr>
        <w:ind w:left="-5"/>
        <w:rPr>
          <w:rFonts w:hint="eastAsia"/>
        </w:rPr>
      </w:pPr>
      <w:r>
        <w:rPr>
          <w:rFonts w:hint="eastAsia"/>
        </w:rPr>
        <w:t>也有内部证据表明此书为他所写，包括它在表达方式、引申以及解释和应用《旧约》经文的方式上，与其他保罗书信的相似性。</w:t>
      </w:r>
    </w:p>
    <w:p w14:paraId="46A68B8F">
      <w:pPr>
        <w:ind w:left="-5"/>
        <w:rPr>
          <w:rFonts w:hint="eastAsia"/>
        </w:rPr>
      </w:pPr>
    </w:p>
    <w:p w14:paraId="78613AE2">
      <w:pPr>
        <w:ind w:left="-5"/>
        <w:rPr>
          <w:rFonts w:hint="eastAsia"/>
        </w:rPr>
      </w:pPr>
      <w:r>
        <w:rPr>
          <w:rFonts w:hint="eastAsia"/>
        </w:rPr>
        <w:t>It was sent from Italy; and, as he proposed soon to visit the Hebrews, in company with Timothy, then restored to liberty, it must have been written after his own release from prison, in the year 62 or 63.</w:t>
      </w:r>
    </w:p>
    <w:p w14:paraId="3070EDAE">
      <w:pPr>
        <w:ind w:left="-5"/>
        <w:rPr>
          <w:rFonts w:hint="eastAsia"/>
        </w:rPr>
      </w:pPr>
      <w:r>
        <w:rPr>
          <w:rFonts w:hint="eastAsia"/>
        </w:rPr>
        <w:t>它从意大利寄出；并且，由于他提议不久后与当时已获释的提摩太一同去探望希伯来人，那么它必定是在他自己于62年或63年出狱后写的。</w:t>
      </w:r>
    </w:p>
    <w:p w14:paraId="120F44F1">
      <w:pPr>
        <w:ind w:left="-5"/>
        <w:rPr>
          <w:rFonts w:hint="eastAsia"/>
        </w:rPr>
      </w:pPr>
    </w:p>
    <w:p w14:paraId="75541A99">
      <w:pPr>
        <w:ind w:left="-5"/>
        <w:rPr>
          <w:rFonts w:hint="eastAsia"/>
        </w:rPr>
      </w:pPr>
      <w:r>
        <w:rPr>
          <w:rFonts w:hint="eastAsia"/>
        </w:rPr>
        <w:t>There remain to be considered the Catholic epistles.</w:t>
      </w:r>
    </w:p>
    <w:p w14:paraId="18020161">
      <w:pPr>
        <w:ind w:left="-5"/>
        <w:rPr>
          <w:rFonts w:hint="eastAsia"/>
        </w:rPr>
      </w:pPr>
      <w:r>
        <w:rPr>
          <w:rFonts w:hint="eastAsia"/>
        </w:rPr>
        <w:t>剩下的就是待考察的大公书信。</w:t>
      </w:r>
    </w:p>
    <w:p w14:paraId="317D65B8">
      <w:pPr>
        <w:ind w:left="-5"/>
        <w:rPr>
          <w:rFonts w:hint="eastAsia"/>
        </w:rPr>
      </w:pPr>
    </w:p>
    <w:p w14:paraId="2A8A104C">
      <w:pPr>
        <w:ind w:left="-5"/>
        <w:rPr>
          <w:rFonts w:hint="eastAsia"/>
        </w:rPr>
      </w:pPr>
      <w:r>
        <w:rPr>
          <w:rFonts w:hint="eastAsia"/>
        </w:rPr>
        <w:t>The genuineness of them all, with the exception of the first epistle of Peter, and the first of John, was, for a time, called in question by some; but, upon accurate examination, they were finally received as the productions of those to whom they were ascribed.</w:t>
      </w:r>
    </w:p>
    <w:p w14:paraId="10414E28">
      <w:pPr>
        <w:ind w:left="-5"/>
        <w:rPr>
          <w:rFonts w:hint="eastAsia"/>
        </w:rPr>
      </w:pPr>
      <w:r>
        <w:rPr>
          <w:rFonts w:hint="eastAsia"/>
        </w:rPr>
        <w:t>除了彼得前书和约翰一书外，所有这些书信的真确性曾一度受到一些人的质疑；但是，经过仔细查考，它们最终被接受为归属作者的作品。</w:t>
      </w:r>
    </w:p>
    <w:p w14:paraId="11061801">
      <w:pPr>
        <w:ind w:left="-5"/>
        <w:rPr>
          <w:rFonts w:hint="eastAsia"/>
        </w:rPr>
      </w:pPr>
    </w:p>
    <w:p w14:paraId="11DE0D0C">
      <w:pPr>
        <w:ind w:left="-5"/>
        <w:rPr>
          <w:rFonts w:hint="eastAsia"/>
        </w:rPr>
      </w:pPr>
      <w:r>
        <w:rPr>
          <w:rFonts w:hint="eastAsia"/>
        </w:rPr>
        <w:t>The first, according to the order in our Bibles, is the Epistle of James, who has prefixed his name to it, and addressed it to the twelve tribes scattered abroad.</w:t>
      </w:r>
    </w:p>
    <w:p w14:paraId="7A9389F0">
      <w:pPr>
        <w:ind w:left="-5"/>
        <w:rPr>
          <w:rFonts w:hint="eastAsia"/>
        </w:rPr>
      </w:pPr>
      <w:r>
        <w:rPr>
          <w:rFonts w:hint="eastAsia"/>
        </w:rPr>
        <w:t>按照我们《圣经》的顺序，第一封是雅各书，他在此书前署名，并将其写给散居的十二个支派。</w:t>
      </w:r>
    </w:p>
    <w:p w14:paraId="44FB715E">
      <w:pPr>
        <w:ind w:left="-5"/>
        <w:rPr>
          <w:rFonts w:hint="eastAsia"/>
        </w:rPr>
      </w:pPr>
    </w:p>
    <w:p w14:paraId="09D64BE7">
      <w:pPr>
        <w:ind w:left="-5"/>
        <w:rPr>
          <w:rFonts w:hint="eastAsia"/>
        </w:rPr>
      </w:pPr>
      <w:r>
        <w:rPr>
          <w:rFonts w:hint="eastAsia"/>
        </w:rPr>
        <w:t>There was another person of this name, who was the brother of John, and was put to death by Herod; but this James was the son of Alpheus, or Cleophas, and is called the brother of our Lord, because he was nearly related to him.</w:t>
      </w:r>
    </w:p>
    <w:p w14:paraId="0D2C2CBD">
      <w:pPr>
        <w:ind w:left="-5"/>
        <w:rPr>
          <w:rFonts w:hint="eastAsia"/>
        </w:rPr>
      </w:pPr>
      <w:r>
        <w:rPr>
          <w:rFonts w:hint="eastAsia"/>
        </w:rPr>
        <w:t>另有一个同名的人，是约翰的兄弟，被希律所杀；但此雅各是亚勒腓（或称革罗罢）的儿子，被称为我们主的兄弟，因为他与主有近亲关系。</w:t>
      </w:r>
    </w:p>
    <w:p w14:paraId="1B3FFC66">
      <w:pPr>
        <w:ind w:left="-5"/>
        <w:rPr>
          <w:rFonts w:hint="eastAsia"/>
        </w:rPr>
      </w:pPr>
    </w:p>
    <w:p w14:paraId="12BE5392">
      <w:pPr>
        <w:ind w:left="-5"/>
        <w:rPr>
          <w:rFonts w:hint="eastAsia"/>
        </w:rPr>
      </w:pPr>
      <w:r>
        <w:rPr>
          <w:rFonts w:hint="eastAsia"/>
        </w:rPr>
        <w:t>He is sometimes called James the Just; this honourable title having been given to him, for the distinguished holiness of his life.</w:t>
      </w:r>
    </w:p>
    <w:p w14:paraId="2C061074">
      <w:pPr>
        <w:ind w:left="-5"/>
        <w:rPr>
          <w:rFonts w:hint="eastAsia"/>
        </w:rPr>
      </w:pPr>
      <w:r>
        <w:rPr>
          <w:rFonts w:hint="eastAsia"/>
        </w:rPr>
        <w:t>他有时被称为“公义的雅各”；这个尊贵的称号是因他卓越圣洁的生命而授予他的。</w:t>
      </w:r>
    </w:p>
    <w:p w14:paraId="03FAB4C5">
      <w:pPr>
        <w:ind w:left="-5"/>
        <w:rPr>
          <w:rFonts w:hint="eastAsia"/>
        </w:rPr>
      </w:pPr>
    </w:p>
    <w:p w14:paraId="41501C7E">
      <w:pPr>
        <w:ind w:left="-5"/>
        <w:rPr>
          <w:rFonts w:hint="eastAsia"/>
        </w:rPr>
      </w:pPr>
      <w:r>
        <w:rPr>
          <w:rFonts w:hint="eastAsia"/>
        </w:rPr>
        <w:t>He is said to have resided much in Jerusalem, where he wrote this epistle, it is supposed, in the year 61, and suffered martyrdom in the year 62.</w:t>
      </w:r>
    </w:p>
    <w:p w14:paraId="77ED2445">
      <w:pPr>
        <w:ind w:left="-5"/>
        <w:rPr>
          <w:rFonts w:hint="eastAsia"/>
        </w:rPr>
      </w:pPr>
      <w:r>
        <w:rPr>
          <w:rFonts w:hint="eastAsia"/>
        </w:rPr>
        <w:t>据说他长期居住在耶路撒冷，并于61年在那里写了这封书信，并于62年殉道。</w:t>
      </w:r>
    </w:p>
    <w:p w14:paraId="303D58D7">
      <w:pPr>
        <w:ind w:left="-5"/>
        <w:rPr>
          <w:rFonts w:hint="eastAsia"/>
        </w:rPr>
      </w:pPr>
    </w:p>
    <w:p w14:paraId="7A52EF82">
      <w:pPr>
        <w:ind w:left="-5"/>
        <w:rPr>
          <w:rFonts w:hint="eastAsia"/>
        </w:rPr>
      </w:pPr>
      <w:r>
        <w:rPr>
          <w:rFonts w:hint="eastAsia"/>
        </w:rPr>
        <w:t>The first epistle of Peter was sent from Babylon; but learned men are not agreed what city is meant; some of the ancients supposed, and several of the moderns concur with them in thinking, that it is the mystical Babylon, or the city of Rome.</w:t>
      </w:r>
    </w:p>
    <w:p w14:paraId="6E32FD58">
      <w:pPr>
        <w:ind w:left="-5"/>
        <w:rPr>
          <w:rFonts w:hint="eastAsia"/>
        </w:rPr>
      </w:pPr>
      <w:r>
        <w:rPr>
          <w:rFonts w:hint="eastAsia"/>
        </w:rPr>
        <w:t>彼得前书从巴比伦寄出；但学者们对所指何城意见不一；一些古人推测，并且一些现代人也同意他们的看法，认为这是神秘的巴比伦，即罗马城。</w:t>
      </w:r>
    </w:p>
    <w:p w14:paraId="6805FFB1">
      <w:pPr>
        <w:ind w:left="-5"/>
        <w:rPr>
          <w:rFonts w:hint="eastAsia"/>
        </w:rPr>
      </w:pPr>
    </w:p>
    <w:p w14:paraId="012837C2">
      <w:pPr>
        <w:ind w:left="-5"/>
        <w:rPr>
          <w:rFonts w:hint="eastAsia"/>
        </w:rPr>
      </w:pPr>
      <w:r>
        <w:rPr>
          <w:rFonts w:hint="eastAsia"/>
        </w:rPr>
        <w:t>Their reasons I consider as by no means satisfactory.</w:t>
      </w:r>
    </w:p>
    <w:p w14:paraId="372ABF66">
      <w:pPr>
        <w:ind w:left="-5"/>
        <w:rPr>
          <w:rFonts w:hint="eastAsia"/>
        </w:rPr>
      </w:pPr>
      <w:r>
        <w:rPr>
          <w:rFonts w:hint="eastAsia"/>
        </w:rPr>
        <w:t>我认为他们的理由绝不令人满意。</w:t>
      </w:r>
    </w:p>
    <w:p w14:paraId="28A32E79">
      <w:pPr>
        <w:ind w:left="-5"/>
        <w:rPr>
          <w:rFonts w:hint="eastAsia"/>
        </w:rPr>
      </w:pPr>
    </w:p>
    <w:p w14:paraId="0E3E6996">
      <w:pPr>
        <w:ind w:left="-5"/>
        <w:rPr>
          <w:rFonts w:hint="eastAsia"/>
        </w:rPr>
      </w:pPr>
      <w:r>
        <w:rPr>
          <w:rFonts w:hint="eastAsia"/>
        </w:rPr>
        <w:t>Rome is, indeed, called Babylon in the Revelation of John, but we have no evidence that it had received that name in Peter's time, and still less that it was so common as, without any danger of mistake, to suggest the proper sense to the Christian reader.</w:t>
      </w:r>
    </w:p>
    <w:p w14:paraId="3F5532F3">
      <w:pPr>
        <w:ind w:left="-5"/>
        <w:rPr>
          <w:rFonts w:hint="eastAsia"/>
        </w:rPr>
      </w:pPr>
      <w:r>
        <w:rPr>
          <w:rFonts w:hint="eastAsia"/>
        </w:rPr>
        <w:t>罗马在《约翰启示录》中确实被称为巴比伦，但我们没有证据表明在彼得的时代它已获得此名，更没有证据表明此名称已普遍到能让基督徒读者毫无误解地领会其真意。</w:t>
      </w:r>
    </w:p>
    <w:p w14:paraId="7A3D0752">
      <w:pPr>
        <w:ind w:left="-5"/>
        <w:rPr>
          <w:rFonts w:hint="eastAsia"/>
        </w:rPr>
      </w:pPr>
    </w:p>
    <w:p w14:paraId="7BA6E94F">
      <w:pPr>
        <w:ind w:left="-5"/>
        <w:rPr>
          <w:rFonts w:hint="eastAsia"/>
        </w:rPr>
      </w:pPr>
      <w:r>
        <w:rPr>
          <w:rFonts w:hint="eastAsia"/>
        </w:rPr>
        <w:t>It is impossible to conceive any reason why, in a plain epistle and a common salutation, Rome should be called Babylon.</w:t>
      </w:r>
    </w:p>
    <w:p w14:paraId="7C8EBC32">
      <w:pPr>
        <w:ind w:left="-5"/>
        <w:rPr>
          <w:rFonts w:hint="eastAsia"/>
        </w:rPr>
      </w:pPr>
      <w:r>
        <w:rPr>
          <w:rFonts w:hint="eastAsia"/>
        </w:rPr>
        <w:t>在一封平实的书信和普通的问安中，为何要把罗马称为巴比伦，实在无法想象其理由。</w:t>
      </w:r>
    </w:p>
    <w:p w14:paraId="15415E71">
      <w:pPr>
        <w:ind w:left="-5"/>
        <w:rPr>
          <w:rFonts w:hint="eastAsia"/>
        </w:rPr>
      </w:pPr>
    </w:p>
    <w:p w14:paraId="34C9687A">
      <w:pPr>
        <w:ind w:left="-5"/>
        <w:rPr>
          <w:rFonts w:hint="eastAsia"/>
        </w:rPr>
      </w:pPr>
      <w:r>
        <w:rPr>
          <w:rFonts w:hint="eastAsia"/>
        </w:rPr>
        <w:t>In whatever place it was written, the epistle is assigned to the year 64.</w:t>
      </w:r>
    </w:p>
    <w:p w14:paraId="60970116">
      <w:pPr>
        <w:ind w:left="-5"/>
        <w:rPr>
          <w:rFonts w:hint="eastAsia"/>
        </w:rPr>
      </w:pPr>
      <w:r>
        <w:rPr>
          <w:rFonts w:hint="eastAsia"/>
        </w:rPr>
        <w:t>无论此信写于何处，它都被定在64年。</w:t>
      </w:r>
    </w:p>
    <w:p w14:paraId="7CE23536">
      <w:pPr>
        <w:ind w:left="-5"/>
        <w:rPr>
          <w:rFonts w:hint="eastAsia"/>
        </w:rPr>
      </w:pPr>
    </w:p>
    <w:p w14:paraId="2FBF5126">
      <w:pPr>
        <w:ind w:left="-5"/>
        <w:rPr>
          <w:rFonts w:hint="eastAsia"/>
        </w:rPr>
      </w:pPr>
      <w:r>
        <w:rPr>
          <w:rFonts w:hint="eastAsia"/>
        </w:rPr>
        <w:t>The second epistle seems to have been written not long after, for the apostle signifies that his death was near, which is said to have taken place in the year 65.</w:t>
      </w:r>
    </w:p>
    <w:p w14:paraId="3ED73122">
      <w:pPr>
        <w:ind w:left="-5"/>
        <w:rPr>
          <w:rFonts w:hint="eastAsia"/>
        </w:rPr>
      </w:pPr>
      <w:r>
        <w:rPr>
          <w:rFonts w:hint="eastAsia"/>
        </w:rPr>
        <w:t>第二封书信似乎是在不久之后写的，因为使徒表明他的死期将近，据说此事发生在65年。</w:t>
      </w:r>
    </w:p>
    <w:p w14:paraId="666BE16F">
      <w:pPr>
        <w:ind w:left="-5"/>
        <w:rPr>
          <w:rFonts w:hint="eastAsia"/>
        </w:rPr>
      </w:pPr>
    </w:p>
    <w:p w14:paraId="14E4CB2E">
      <w:pPr>
        <w:ind w:left="-5"/>
        <w:rPr>
          <w:rFonts w:hint="eastAsia"/>
        </w:rPr>
      </w:pPr>
      <w:r>
        <w:rPr>
          <w:rFonts w:hint="eastAsia"/>
        </w:rPr>
        <w:t>Although no name is prefixed to the first epistle of John, it was received by the ancient church as genuine, and contains internal evidence that it was written by him, in its striking similarity to his gospel, both in sentiment and in language.</w:t>
      </w:r>
    </w:p>
    <w:p w14:paraId="5A417D6D">
      <w:pPr>
        <w:ind w:left="-5"/>
        <w:rPr>
          <w:rFonts w:hint="eastAsia"/>
        </w:rPr>
      </w:pPr>
      <w:r>
        <w:rPr>
          <w:rFonts w:hint="eastAsia"/>
        </w:rPr>
        <w:t>尽管约翰一书没有署名，但古代教会接受它为真品，并且它包含的内部证据表明为约翰所写，即它在思想和语言上都与他的福音书惊人地相似。</w:t>
      </w:r>
    </w:p>
    <w:p w14:paraId="3C40DE03">
      <w:pPr>
        <w:ind w:left="-5"/>
        <w:rPr>
          <w:rFonts w:hint="eastAsia"/>
        </w:rPr>
      </w:pPr>
    </w:p>
    <w:p w14:paraId="7E8C48B0">
      <w:pPr>
        <w:ind w:left="-5"/>
        <w:rPr>
          <w:rFonts w:hint="eastAsia"/>
        </w:rPr>
      </w:pPr>
      <w:r>
        <w:rPr>
          <w:rFonts w:hint="eastAsia"/>
        </w:rPr>
        <w:t>Various dates have been assigned to it, from the year 68 to 92.</w:t>
      </w:r>
    </w:p>
    <w:p w14:paraId="5B43E991">
      <w:pPr>
        <w:ind w:left="-5"/>
        <w:rPr>
          <w:rFonts w:hint="eastAsia"/>
        </w:rPr>
      </w:pPr>
      <w:r>
        <w:rPr>
          <w:rFonts w:hint="eastAsia"/>
        </w:rPr>
        <w:t>人们为它指定了不同的日期，从68年到92年不等。</w:t>
      </w:r>
    </w:p>
    <w:p w14:paraId="04A7FDE2">
      <w:pPr>
        <w:ind w:left="-5"/>
        <w:rPr>
          <w:rFonts w:hint="eastAsia"/>
        </w:rPr>
      </w:pPr>
    </w:p>
    <w:p w14:paraId="694C987A">
      <w:pPr>
        <w:ind w:left="-5"/>
        <w:rPr>
          <w:rFonts w:hint="eastAsia"/>
        </w:rPr>
      </w:pPr>
      <w:r>
        <w:rPr>
          <w:rFonts w:hint="eastAsia"/>
        </w:rPr>
        <w:t>From the expression, "It is the last time,"* it has been inferred, that it was written when the Jewish state was drawing to an end, or shortly before the destruction of Jerusalem; but the expression has been understood of the close of the apostolic age.</w:t>
      </w:r>
    </w:p>
    <w:p w14:paraId="2DCDFE26">
      <w:pPr>
        <w:ind w:left="-5"/>
        <w:rPr>
          <w:rFonts w:hint="eastAsia"/>
        </w:rPr>
      </w:pPr>
      <w:r>
        <w:rPr>
          <w:rFonts w:hint="eastAsia"/>
        </w:rPr>
        <w:t>从“如今是末时了”*这句话可以推断，它是在犹太国家即将终结时，或在耶路撒冷被毁前不久写的；但这句话也被理解为指使徒时代的结束。</w:t>
      </w:r>
    </w:p>
    <w:p w14:paraId="57F015FE">
      <w:pPr>
        <w:ind w:left="-5"/>
        <w:rPr>
          <w:rFonts w:hint="eastAsia"/>
        </w:rPr>
      </w:pPr>
    </w:p>
    <w:p w14:paraId="11B1D24A">
      <w:pPr>
        <w:ind w:left="-5"/>
        <w:rPr>
          <w:rFonts w:hint="eastAsia"/>
        </w:rPr>
      </w:pPr>
      <w:r>
        <w:rPr>
          <w:rFonts w:hint="eastAsia"/>
        </w:rPr>
        <w:t>The second and third epistles have been referred to the year 69.</w:t>
      </w:r>
    </w:p>
    <w:p w14:paraId="3463EF25">
      <w:pPr>
        <w:ind w:left="-5"/>
        <w:rPr>
          <w:rFonts w:hint="eastAsia"/>
        </w:rPr>
      </w:pPr>
      <w:r>
        <w:rPr>
          <w:rFonts w:hint="eastAsia"/>
        </w:rPr>
        <w:t>第二和第三封书信被认为是在69年。</w:t>
      </w:r>
    </w:p>
    <w:p w14:paraId="0BA9295F">
      <w:pPr>
        <w:ind w:left="-5"/>
        <w:rPr>
          <w:rFonts w:hint="eastAsia"/>
        </w:rPr>
      </w:pPr>
    </w:p>
    <w:p w14:paraId="4541A4C8">
      <w:pPr>
        <w:ind w:left="-5"/>
        <w:rPr>
          <w:rFonts w:hint="eastAsia"/>
        </w:rPr>
      </w:pPr>
      <w:r>
        <w:rPr>
          <w:rFonts w:hint="eastAsia"/>
        </w:rPr>
        <w:t>It was some time before they were acknowledged as genuine; and as they were addressed to individuals, it is probable that some time elapsed before they were generally known.</w:t>
      </w:r>
    </w:p>
    <w:p w14:paraId="7BF5DCF2">
      <w:pPr>
        <w:ind w:left="-5"/>
        <w:rPr>
          <w:rFonts w:hint="eastAsia"/>
        </w:rPr>
      </w:pPr>
      <w:r>
        <w:rPr>
          <w:rFonts w:hint="eastAsia"/>
        </w:rPr>
        <w:t>过了一段时间它们才被承认为真品；由于它们是写给个人的，很可能过了一段时间才被普遍知晓。</w:t>
      </w:r>
    </w:p>
    <w:p w14:paraId="43E0882C">
      <w:pPr>
        <w:ind w:left="-5"/>
        <w:rPr>
          <w:rFonts w:hint="eastAsia"/>
        </w:rPr>
      </w:pPr>
    </w:p>
    <w:p w14:paraId="69AB9095">
      <w:pPr>
        <w:ind w:left="-5"/>
        <w:rPr>
          <w:rFonts w:hint="eastAsia"/>
        </w:rPr>
      </w:pPr>
      <w:r>
        <w:rPr>
          <w:rFonts w:hint="eastAsia"/>
        </w:rPr>
        <w:t>Jude, who is also called Lebbæus and Thaddeus, was a son of Alpheus, and like James the Less, the brother or near relative of our Lord.</w:t>
      </w:r>
    </w:p>
    <w:p w14:paraId="21678B84">
      <w:pPr>
        <w:ind w:left="-5"/>
        <w:rPr>
          <w:rFonts w:hint="eastAsia"/>
        </w:rPr>
      </w:pPr>
      <w:r>
        <w:rPr>
          <w:rFonts w:hint="eastAsia"/>
        </w:rPr>
        <w:t>犹大，又名利拜乌和达太，是亚勒腓的儿子，像小雅各一样，是我们主的兄弟或近亲。</w:t>
      </w:r>
    </w:p>
    <w:p w14:paraId="03322F30">
      <w:pPr>
        <w:ind w:left="-5"/>
        <w:rPr>
          <w:rFonts w:hint="eastAsia"/>
        </w:rPr>
      </w:pPr>
    </w:p>
    <w:p w14:paraId="1B0BBB8C">
      <w:pPr>
        <w:ind w:left="-5"/>
        <w:rPr>
          <w:rFonts w:hint="eastAsia"/>
        </w:rPr>
      </w:pPr>
      <w:r>
        <w:rPr>
          <w:rFonts w:hint="eastAsia"/>
        </w:rPr>
        <w:t>His short epistle, which was addressed to the saints in general, has been assigned to the year 70.</w:t>
      </w:r>
    </w:p>
    <w:p w14:paraId="33F48CA0">
      <w:pPr>
        <w:ind w:left="-5"/>
        <w:rPr>
          <w:rFonts w:hint="eastAsia"/>
        </w:rPr>
      </w:pPr>
      <w:r>
        <w:rPr>
          <w:rFonts w:hint="eastAsia"/>
        </w:rPr>
        <w:t>他简短的书信是写给众圣徒的，被定于70年。</w:t>
      </w:r>
    </w:p>
    <w:p w14:paraId="72F7C15F">
      <w:pPr>
        <w:ind w:left="-5"/>
        <w:rPr>
          <w:rFonts w:hint="eastAsia"/>
        </w:rPr>
      </w:pPr>
    </w:p>
    <w:p w14:paraId="1CF87C5F">
      <w:pPr>
        <w:ind w:left="-5"/>
        <w:rPr>
          <w:rFonts w:hint="eastAsia"/>
        </w:rPr>
      </w:pPr>
      <w:r>
        <w:rPr>
          <w:rFonts w:hint="eastAsia"/>
        </w:rPr>
        <w:t>The quotation of a prophecy of Enoch, which is not found in the Scriptures, is no argument against the genuineness or the authenticity of the epistle, because it was a true prophecy, in whatever way he came to the knowledge of it.</w:t>
      </w:r>
    </w:p>
    <w:p w14:paraId="49F6B935">
      <w:pPr>
        <w:ind w:left="-5"/>
        <w:rPr>
          <w:rFonts w:hint="eastAsia"/>
        </w:rPr>
      </w:pPr>
      <w:r>
        <w:rPr>
          <w:rFonts w:hint="eastAsia"/>
        </w:rPr>
        <w:t>引用了一个在圣经中找不到的以诺的预言，这并不能作为反对该书信真确性或权威性的论据，因为无论他以何种方式得知，这都是一个真实的预言。</w:t>
      </w:r>
    </w:p>
    <w:p w14:paraId="406EF1DA">
      <w:pPr>
        <w:ind w:left="-5"/>
        <w:rPr>
          <w:rFonts w:hint="eastAsia"/>
        </w:rPr>
      </w:pPr>
    </w:p>
    <w:p w14:paraId="51BDAFA6">
      <w:pPr>
        <w:ind w:left="-5"/>
        <w:rPr>
          <w:rFonts w:hint="eastAsia"/>
        </w:rPr>
      </w:pPr>
      <w:r>
        <w:rPr>
          <w:rFonts w:hint="eastAsia"/>
        </w:rPr>
        <w:t>We have no reason to believe that the Apocryphal book, called the prophecy of Enoch, from which some have supposed it to be taken, was then in existence; and we may presume that the forgery was suggested by the passage in Jude.</w:t>
      </w:r>
    </w:p>
    <w:p w14:paraId="6E34AB5E">
      <w:pPr>
        <w:ind w:left="-5"/>
        <w:rPr>
          <w:rFonts w:hint="eastAsia"/>
        </w:rPr>
      </w:pPr>
      <w:r>
        <w:rPr>
          <w:rFonts w:hint="eastAsia"/>
        </w:rPr>
        <w:t>我们没有理由相信那本被称为《以诺预言》的伪经——一些人认为引文出自此书——当时已经存在；我们可以推测，那本伪经的伪造是受到了犹大书这段经文的启发。</w:t>
      </w:r>
    </w:p>
    <w:p w14:paraId="38C2AC9D">
      <w:pPr>
        <w:ind w:left="-5"/>
        <w:rPr>
          <w:rFonts w:hint="eastAsia"/>
        </w:rPr>
      </w:pPr>
    </w:p>
    <w:p w14:paraId="7AF944FE">
      <w:pPr>
        <w:ind w:left="-5"/>
        <w:rPr>
          <w:rFonts w:hint="eastAsia"/>
        </w:rPr>
      </w:pPr>
      <w:r>
        <w:rPr>
          <w:rFonts w:hint="eastAsia"/>
        </w:rPr>
        <w:t>The last book of the New Testament is the Revelation of John.</w:t>
      </w:r>
    </w:p>
    <w:p w14:paraId="290F4875">
      <w:pPr>
        <w:ind w:left="-5"/>
        <w:rPr>
          <w:rFonts w:hint="eastAsia"/>
        </w:rPr>
      </w:pPr>
      <w:r>
        <w:rPr>
          <w:rFonts w:hint="eastAsia"/>
        </w:rPr>
        <w:t>《新约》的最后一卷是《约翰启示录》。</w:t>
      </w:r>
    </w:p>
    <w:p w14:paraId="2F9F60A0">
      <w:pPr>
        <w:ind w:left="-5"/>
        <w:rPr>
          <w:rFonts w:hint="eastAsia"/>
        </w:rPr>
      </w:pPr>
    </w:p>
    <w:p w14:paraId="7AF3FF04">
      <w:pPr>
        <w:ind w:left="-5"/>
        <w:rPr>
          <w:rFonts w:hint="eastAsia"/>
        </w:rPr>
      </w:pPr>
      <w:r>
        <w:rPr>
          <w:rFonts w:hint="eastAsia"/>
        </w:rPr>
        <w:t>Its genuineness was called in question by some in the third and the fourth centuries, but it was received at an early period as the work of the apostle.</w:t>
      </w:r>
    </w:p>
    <w:p w14:paraId="3ABA74DA">
      <w:pPr>
        <w:ind w:left="-5"/>
        <w:rPr>
          <w:rFonts w:hint="eastAsia"/>
        </w:rPr>
      </w:pPr>
      <w:r>
        <w:rPr>
          <w:rFonts w:hint="eastAsia"/>
        </w:rPr>
        <w:t>在三、四世纪时，其真确性曾受到一些人的质疑，但在早期它就被接受为使徒的作品。</w:t>
      </w:r>
    </w:p>
    <w:p w14:paraId="267D5C0E">
      <w:pPr>
        <w:ind w:left="-5"/>
        <w:rPr>
          <w:rFonts w:hint="eastAsia"/>
        </w:rPr>
      </w:pPr>
    </w:p>
    <w:p w14:paraId="24B938C9">
      <w:pPr>
        <w:ind w:left="-5"/>
        <w:rPr>
          <w:rFonts w:hint="eastAsia"/>
        </w:rPr>
      </w:pPr>
      <w:r>
        <w:rPr>
          <w:rFonts w:hint="eastAsia"/>
        </w:rPr>
        <w:t>Polycarp, who was his disciple, has cited it once.</w:t>
      </w:r>
    </w:p>
    <w:p w14:paraId="43BA2497">
      <w:pPr>
        <w:ind w:left="-5"/>
        <w:rPr>
          <w:rFonts w:hint="eastAsia"/>
        </w:rPr>
      </w:pPr>
      <w:r>
        <w:rPr>
          <w:rFonts w:hint="eastAsia"/>
        </w:rPr>
        <w:t>坡旅甲，是他的门徒，曾引用过它一次。</w:t>
      </w:r>
    </w:p>
    <w:p w14:paraId="2F77F1C2">
      <w:pPr>
        <w:ind w:left="-5"/>
        <w:rPr>
          <w:rFonts w:hint="eastAsia"/>
        </w:rPr>
      </w:pPr>
    </w:p>
    <w:p w14:paraId="657752A4">
      <w:pPr>
        <w:ind w:left="-5"/>
        <w:rPr>
          <w:rFonts w:hint="eastAsia"/>
        </w:rPr>
      </w:pPr>
      <w:r>
        <w:rPr>
          <w:rFonts w:hint="eastAsia"/>
        </w:rPr>
        <w:t>Justin Martyr, in A. D. 140, acknowledges it as his; and Irenæus, who was the disciple of Polycarp, repeatedly quotes it as the production of John the disciple of the Lord.</w:t>
      </w:r>
    </w:p>
    <w:p w14:paraId="4CB519E9">
      <w:pPr>
        <w:ind w:left="-5"/>
        <w:rPr>
          <w:rFonts w:hint="eastAsia"/>
        </w:rPr>
      </w:pPr>
      <w:r>
        <w:rPr>
          <w:rFonts w:hint="eastAsia"/>
        </w:rPr>
        <w:t>殉道者查斯丁在公元140年承认其为约翰所著；而爱任纽，作为坡旅甲的门徒，也反复引用它，称其为主的门徒约翰的作品。</w:t>
      </w:r>
    </w:p>
    <w:p w14:paraId="3E75AD34">
      <w:pPr>
        <w:ind w:left="-5"/>
        <w:rPr>
          <w:rFonts w:hint="eastAsia"/>
        </w:rPr>
      </w:pPr>
    </w:p>
    <w:p w14:paraId="5450F7F6">
      <w:pPr>
        <w:ind w:left="-5"/>
        <w:rPr>
          <w:rFonts w:hint="eastAsia"/>
        </w:rPr>
      </w:pPr>
      <w:r>
        <w:rPr>
          <w:rFonts w:hint="eastAsia"/>
        </w:rPr>
        <w:t>To these may be added, in the second century, Athenagoras, Theophilus, Apollonius, Clement of Alexandria, and Tertullian, who defends the book against Marcion and his followers.</w:t>
      </w:r>
    </w:p>
    <w:p w14:paraId="26DB2723">
      <w:pPr>
        <w:ind w:left="-5"/>
        <w:rPr>
          <w:rFonts w:hint="eastAsia"/>
        </w:rPr>
      </w:pPr>
      <w:r>
        <w:rPr>
          <w:rFonts w:hint="eastAsia"/>
        </w:rPr>
        <w:t>在二世纪，还可以加上雅典那哥拉、提阿非罗、亚波罗尼、亚历山大的革利免和特土良，后者为本书辩护，反驳马吉安及其追随者。</w:t>
      </w:r>
    </w:p>
    <w:p w14:paraId="2B16EEB2">
      <w:pPr>
        <w:ind w:left="-5"/>
        <w:rPr>
          <w:rFonts w:hint="eastAsia"/>
        </w:rPr>
      </w:pPr>
    </w:p>
    <w:p w14:paraId="00DCA0D4">
      <w:pPr>
        <w:ind w:left="-5"/>
        <w:rPr>
          <w:rFonts w:hint="eastAsia"/>
        </w:rPr>
      </w:pPr>
      <w:r>
        <w:rPr>
          <w:rFonts w:hint="eastAsia"/>
        </w:rPr>
        <w:t>Several objections against the genuineness of the Revelation were advanced by Dionysius, bishop of Alexandria, about the middle of the third century, who ascribed it to another John, an elder of the church of Ephesus; but most of them are trifling, and none of them is sufficient to invalidate the testimony in its favour.</w:t>
      </w:r>
    </w:p>
    <w:p w14:paraId="00A8C9DC">
      <w:pPr>
        <w:ind w:left="-5"/>
        <w:rPr>
          <w:rFonts w:hint="eastAsia"/>
        </w:rPr>
      </w:pPr>
      <w:r>
        <w:rPr>
          <w:rFonts w:hint="eastAsia"/>
        </w:rPr>
        <w:t>大约在三世纪中叶，亚历山大主教狄奥尼修提出了一些反对《启示录》真确性的意见，他将其归于另一位名叫约翰的以弗所教会长老；但这些意见大多微不足道，没有一个足以推翻支持它的见证。</w:t>
      </w:r>
    </w:p>
    <w:p w14:paraId="3780A2A4">
      <w:pPr>
        <w:ind w:left="-5"/>
        <w:rPr>
          <w:rFonts w:hint="eastAsia"/>
        </w:rPr>
      </w:pPr>
    </w:p>
    <w:p w14:paraId="17371C05">
      <w:pPr>
        <w:ind w:left="-5"/>
        <w:rPr>
          <w:rFonts w:hint="eastAsia"/>
        </w:rPr>
      </w:pPr>
      <w:r>
        <w:rPr>
          <w:rFonts w:hint="eastAsia"/>
        </w:rPr>
        <w:t>The suspicions of some were founded on a fancied resemblance between the prediction of the reign of Christ with his saints for a thousand years, and the doctrine of Cerinthus, that our Saviour would establish a kingdom upon earth, in which his subjects would be admitted to the unrestrained enjoyment of carnal delights.</w:t>
      </w:r>
    </w:p>
    <w:p w14:paraId="43500C9B">
      <w:pPr>
        <w:ind w:left="-5"/>
        <w:rPr>
          <w:rFonts w:hint="eastAsia"/>
        </w:rPr>
      </w:pPr>
      <w:r>
        <w:rPr>
          <w:rFonts w:hint="eastAsia"/>
        </w:rPr>
        <w:t>一些人的怀疑是基于一种想象的相似性，即基督与祂的圣徒作王一千年的预言，与赛林则的教义——我们的救主将在地上建立一个王国，其子民将被允许无节制地享受肉体之乐——之间存在相似之处。</w:t>
      </w:r>
    </w:p>
    <w:p w14:paraId="4E675408">
      <w:pPr>
        <w:ind w:left="-5"/>
        <w:rPr>
          <w:rFonts w:hint="eastAsia"/>
        </w:rPr>
      </w:pPr>
    </w:p>
    <w:p w14:paraId="39C70728">
      <w:pPr>
        <w:ind w:left="-5"/>
        <w:rPr>
          <w:rFonts w:hint="eastAsia"/>
        </w:rPr>
      </w:pPr>
      <w:r>
        <w:rPr>
          <w:rFonts w:hint="eastAsia"/>
        </w:rPr>
        <w:t>We can only wonder at the stupidity of those who confounded things totally different.</w:t>
      </w:r>
    </w:p>
    <w:p w14:paraId="11F74D33">
      <w:pPr>
        <w:ind w:left="-5"/>
        <w:rPr>
          <w:rFonts w:hint="eastAsia"/>
        </w:rPr>
      </w:pPr>
      <w:r>
        <w:rPr>
          <w:rFonts w:hint="eastAsia"/>
        </w:rPr>
        <w:t>我们只能对那些将完全不同的事物混为一谈的人的愚蠢感到惊奇。</w:t>
      </w:r>
    </w:p>
    <w:p w14:paraId="4E1B9309">
      <w:pPr>
        <w:ind w:left="-5"/>
        <w:rPr>
          <w:rFonts w:hint="eastAsia"/>
        </w:rPr>
      </w:pPr>
    </w:p>
    <w:p w14:paraId="5D9C0094">
      <w:pPr>
        <w:ind w:left="-5"/>
        <w:rPr>
          <w:rFonts w:hint="eastAsia"/>
        </w:rPr>
      </w:pPr>
      <w:r>
        <w:rPr>
          <w:rFonts w:hint="eastAsia"/>
        </w:rPr>
        <w:t>The Revelation was omitted in several of the catalogues of the canonical books; but the reason seems to have been, that on account of its obscurity, it was not deemed proper to be publicly read.</w:t>
      </w:r>
    </w:p>
    <w:p w14:paraId="1F25C06B">
      <w:pPr>
        <w:ind w:left="-5"/>
        <w:rPr>
          <w:rFonts w:hint="eastAsia"/>
        </w:rPr>
      </w:pPr>
      <w:r>
        <w:rPr>
          <w:rFonts w:hint="eastAsia"/>
        </w:rPr>
        <w:t>《启示录》在几份正典书目中被省略了；但原因似乎是，由于其晦涩难懂，它被认为不适合公开诵读。</w:t>
      </w:r>
    </w:p>
    <w:p w14:paraId="4455FA66">
      <w:pPr>
        <w:ind w:left="-5"/>
        <w:rPr>
          <w:rFonts w:hint="eastAsia"/>
        </w:rPr>
      </w:pPr>
    </w:p>
    <w:p w14:paraId="4B87C282">
      <w:pPr>
        <w:ind w:left="-5"/>
        <w:rPr>
          <w:rFonts w:hint="eastAsia"/>
        </w:rPr>
      </w:pPr>
      <w:r>
        <w:rPr>
          <w:rFonts w:hint="eastAsia"/>
        </w:rPr>
        <w:t>The prophetic visions recorded in it, were seen in Patmos, to which John had been banished by Domitian, and from which he was permitted to return after the death of that emperor.</w:t>
      </w:r>
    </w:p>
    <w:p w14:paraId="5CB2E394">
      <w:pPr>
        <w:ind w:left="-5"/>
        <w:rPr>
          <w:rFonts w:hint="eastAsia"/>
        </w:rPr>
      </w:pPr>
      <w:r>
        <w:rPr>
          <w:rFonts w:hint="eastAsia"/>
        </w:rPr>
        <w:t>其中记录的预言性异象，是约翰在帕特摩岛上看到的，他被图密善流放到那里，并在该皇帝死后获准返回。</w:t>
      </w:r>
    </w:p>
    <w:p w14:paraId="5C0B14E0">
      <w:pPr>
        <w:ind w:left="-5"/>
        <w:rPr>
          <w:rFonts w:hint="eastAsia"/>
        </w:rPr>
      </w:pPr>
    </w:p>
    <w:p w14:paraId="28050498">
      <w:pPr>
        <w:ind w:left="-5"/>
        <w:rPr>
          <w:rFonts w:hint="eastAsia"/>
        </w:rPr>
      </w:pPr>
      <w:r>
        <w:rPr>
          <w:rFonts w:hint="eastAsia"/>
        </w:rPr>
        <w:t>This happened in the year 96, and about that time the book may be dated.</w:t>
      </w:r>
    </w:p>
    <w:p w14:paraId="1575978D">
      <w:pPr>
        <w:ind w:left="-5"/>
        <w:rPr>
          <w:rFonts w:hint="eastAsia"/>
        </w:rPr>
      </w:pPr>
      <w:r>
        <w:rPr>
          <w:rFonts w:hint="eastAsia"/>
        </w:rPr>
        <w:t>这发生在96年，此书的写作日期也可能就在那个时候。</w:t>
      </w:r>
    </w:p>
    <w:p w14:paraId="436AD17D">
      <w:pPr>
        <w:ind w:left="-5"/>
        <w:rPr>
          <w:rFonts w:hint="eastAsia"/>
        </w:rPr>
      </w:pPr>
    </w:p>
    <w:p w14:paraId="6DBA1ECA">
      <w:pPr>
        <w:ind w:left="-5"/>
        <w:rPr>
          <w:rFonts w:hint="eastAsia"/>
        </w:rPr>
      </w:pPr>
      <w:r>
        <w:rPr>
          <w:rFonts w:hint="eastAsia"/>
        </w:rPr>
        <w:t>There were many books in former times which pretended to be the productions of the persons to whom the acknowledged books are ascribed.</w:t>
      </w:r>
    </w:p>
    <w:p w14:paraId="2A1AE2DE">
      <w:pPr>
        <w:ind w:left="-5"/>
        <w:rPr>
          <w:rFonts w:hint="eastAsia"/>
        </w:rPr>
      </w:pPr>
      <w:r>
        <w:rPr>
          <w:rFonts w:hint="eastAsia"/>
        </w:rPr>
        <w:t>在从前，有许多书籍冒充是那些公认书籍的作者的作品。</w:t>
      </w:r>
    </w:p>
    <w:p w14:paraId="6319B4B9">
      <w:pPr>
        <w:ind w:left="-5"/>
        <w:rPr>
          <w:rFonts w:hint="eastAsia"/>
        </w:rPr>
      </w:pPr>
    </w:p>
    <w:p w14:paraId="64D72522">
      <w:pPr>
        <w:ind w:left="-5"/>
        <w:rPr>
          <w:rFonts w:hint="eastAsia"/>
        </w:rPr>
      </w:pPr>
      <w:r>
        <w:rPr>
          <w:rFonts w:hint="eastAsia"/>
        </w:rPr>
        <w:t>They are so numerous, that it would be a waste of time to go over them all.</w:t>
      </w:r>
    </w:p>
    <w:p w14:paraId="3FD3B38A">
      <w:pPr>
        <w:ind w:left="-5"/>
        <w:rPr>
          <w:rFonts w:hint="eastAsia"/>
        </w:rPr>
      </w:pPr>
      <w:r>
        <w:rPr>
          <w:rFonts w:hint="eastAsia"/>
        </w:rPr>
        <w:t>它们的数量如此之多，以至于逐一审阅会浪费时间。</w:t>
      </w:r>
    </w:p>
    <w:p w14:paraId="29477594">
      <w:pPr>
        <w:ind w:left="-5"/>
        <w:rPr>
          <w:rFonts w:hint="eastAsia"/>
        </w:rPr>
      </w:pPr>
    </w:p>
    <w:p w14:paraId="03664E22">
      <w:pPr>
        <w:ind w:left="-5"/>
        <w:rPr>
          <w:rFonts w:hint="eastAsia"/>
        </w:rPr>
      </w:pPr>
      <w:r>
        <w:rPr>
          <w:rFonts w:hint="eastAsia"/>
        </w:rPr>
        <w:t>A few of them remain, but the greater part have perished.</w:t>
      </w:r>
    </w:p>
    <w:p w14:paraId="084A3134">
      <w:pPr>
        <w:ind w:left="-5"/>
        <w:rPr>
          <w:rFonts w:hint="eastAsia"/>
        </w:rPr>
      </w:pPr>
      <w:r>
        <w:rPr>
          <w:rFonts w:hint="eastAsia"/>
        </w:rPr>
        <w:t>其中少数留存下来，但大部分已经失传。</w:t>
      </w:r>
    </w:p>
    <w:p w14:paraId="40D49070">
      <w:pPr>
        <w:ind w:left="-5"/>
        <w:rPr>
          <w:rFonts w:hint="eastAsia"/>
        </w:rPr>
      </w:pPr>
    </w:p>
    <w:p w14:paraId="350CE217">
      <w:pPr>
        <w:ind w:left="-5"/>
        <w:rPr>
          <w:rFonts w:hint="eastAsia"/>
        </w:rPr>
      </w:pPr>
      <w:r>
        <w:rPr>
          <w:rFonts w:hint="eastAsia"/>
        </w:rPr>
        <w:t>I may mention the Gospel according to the Hebrews, the Gospel of Peter, the Gospel according to the Egyptians, the Gospel of Thomas, the Revelation of Paul, the Revelation of Peter, and some books under the name of Christ.</w:t>
      </w:r>
    </w:p>
    <w:p w14:paraId="39063A24">
      <w:pPr>
        <w:ind w:left="-5"/>
        <w:rPr>
          <w:rFonts w:hint="eastAsia"/>
        </w:rPr>
      </w:pPr>
      <w:r>
        <w:rPr>
          <w:rFonts w:hint="eastAsia"/>
        </w:rPr>
        <w:t>我可以提及《希伯来福音》、《彼得福音》、《埃及人福音》、《多马福音》、《保罗启示录》、《彼得启示录》，以及一些以基督之名写的书。</w:t>
      </w:r>
    </w:p>
    <w:p w14:paraId="75918EFC">
      <w:pPr>
        <w:ind w:left="-5"/>
        <w:rPr>
          <w:rFonts w:hint="eastAsia"/>
        </w:rPr>
      </w:pPr>
    </w:p>
    <w:p w14:paraId="08927A9C">
      <w:pPr>
        <w:ind w:left="-5"/>
        <w:rPr>
          <w:rFonts w:hint="eastAsia"/>
        </w:rPr>
      </w:pPr>
      <w:r>
        <w:rPr>
          <w:rFonts w:hint="eastAsia"/>
        </w:rPr>
        <w:t>Of all these, nothing is left but the names and a few fragments.</w:t>
      </w:r>
    </w:p>
    <w:p w14:paraId="269EBC77">
      <w:pPr>
        <w:ind w:left="-5"/>
        <w:rPr>
          <w:rFonts w:hint="eastAsia"/>
        </w:rPr>
      </w:pPr>
      <w:r>
        <w:rPr>
          <w:rFonts w:hint="eastAsia"/>
        </w:rPr>
        <w:t>所有这些，除了名字和一些残片外，什么也没留下。</w:t>
      </w:r>
    </w:p>
    <w:p w14:paraId="14858390">
      <w:pPr>
        <w:ind w:left="-5"/>
        <w:rPr>
          <w:rFonts w:hint="eastAsia"/>
        </w:rPr>
      </w:pPr>
    </w:p>
    <w:p w14:paraId="0AD7A03C">
      <w:pPr>
        <w:ind w:left="-5"/>
        <w:rPr>
          <w:rFonts w:hint="eastAsia"/>
        </w:rPr>
      </w:pPr>
      <w:r>
        <w:rPr>
          <w:rFonts w:hint="eastAsia"/>
        </w:rPr>
        <w:t>But we have still the Gospel of Mary, the Protevangeleum of James, the Gospel of our Saviour's infancy, the Gospel of Nicodemus or the Acts of Pilate, the Acts of Paul and Thecla, a Letter of our Lord to Abgarus, king of Edessa, and letters of Paul to Seneca.</w:t>
      </w:r>
    </w:p>
    <w:p w14:paraId="05B2E514">
      <w:pPr>
        <w:ind w:left="-5"/>
        <w:rPr>
          <w:rFonts w:hint="eastAsia"/>
        </w:rPr>
      </w:pPr>
      <w:r>
        <w:rPr>
          <w:rFonts w:hint="eastAsia"/>
        </w:rPr>
        <w:t>但我们仍有《马利亚福音》、《雅各原始福音》、《我们救主婴孩时期福音》、《尼哥底母福音》或《彼拉多行传》、《保罗与德克拉行传》、我们主写给埃德萨王阿布加鲁斯的信，以及保罗写给塞内加的信。</w:t>
      </w:r>
    </w:p>
    <w:p w14:paraId="6F903F9B">
      <w:pPr>
        <w:ind w:left="-5"/>
        <w:rPr>
          <w:rFonts w:hint="eastAsia"/>
        </w:rPr>
      </w:pPr>
    </w:p>
    <w:p w14:paraId="7BD73426">
      <w:pPr>
        <w:ind w:left="-5"/>
        <w:rPr>
          <w:rFonts w:hint="eastAsia"/>
        </w:rPr>
      </w:pPr>
      <w:r>
        <w:rPr>
          <w:rFonts w:hint="eastAsia"/>
        </w:rPr>
        <w:t>All these books have been rejected as spurious, because they contain histories and doctrines contrary to those which were known to be true; because the matter is silly, and evidently fabulous; because things are related in them which were posterior to the times in which those lived under whose names they were published; because the style is different from that of the authors to whom they are ascribed; and because they breathe a different spirit from that of the persons by whom they claim to have been written.</w:t>
      </w:r>
    </w:p>
    <w:p w14:paraId="111B1A9D">
      <w:pPr>
        <w:ind w:left="-5"/>
        <w:rPr>
          <w:rFonts w:hint="eastAsia"/>
        </w:rPr>
      </w:pPr>
      <w:r>
        <w:rPr>
          <w:rFonts w:hint="eastAsia"/>
        </w:rPr>
        <w:t>所有这些书都被当作伪经而拒绝，因为它们包含与已知为真实的历史和教义相悖的内容；因为其内容愚蠢，且明显是虚构的；因为其中记述的事情发生于其署名作者生活的时代之后；因为其文风与所归属的作者不同；并且因为它们所散发的气息与声称是其作者的人物的精神不同。</w:t>
      </w:r>
    </w:p>
    <w:p w14:paraId="2A4BED23">
      <w:pPr>
        <w:ind w:left="-5"/>
        <w:rPr>
          <w:rFonts w:hint="eastAsia"/>
        </w:rPr>
      </w:pPr>
    </w:p>
    <w:p w14:paraId="1B10D8B5">
      <w:pPr>
        <w:ind w:left="-5"/>
        <w:rPr>
          <w:rFonts w:hint="eastAsia"/>
        </w:rPr>
      </w:pPr>
      <w:r>
        <w:rPr>
          <w:rFonts w:hint="eastAsia"/>
        </w:rPr>
        <w:t>No mention is made of them by the Christian authors of the first century, Barnabas, Hermas, and Clemens; or by Ignatius and Polycarp, of the second; succeeding writers rarely refer to them, and then speak of them in terms expressive of disrespect; they were forbidden to be read in the churches, and were not appealed to as authorities in matters of doctrine and controversy.</w:t>
      </w:r>
    </w:p>
    <w:p w14:paraId="452CDA8D">
      <w:pPr>
        <w:ind w:left="-5"/>
        <w:rPr>
          <w:rFonts w:hint="eastAsia"/>
        </w:rPr>
      </w:pPr>
      <w:r>
        <w:rPr>
          <w:rFonts w:hint="eastAsia"/>
        </w:rPr>
        <w:t>一世纪的基督徒作家巴拿巴、黑马和革利免，或二世纪的伊格那丢和坡旅甲，都没有提及它们；后来的作家很少引用它们，即便提到，也用不尊重的言辞；它们被禁止在教会中诵读，也未被用作教义和争论事务上的权威。</w:t>
      </w:r>
    </w:p>
    <w:p w14:paraId="5B2FC41E">
      <w:pPr>
        <w:ind w:left="-5"/>
        <w:rPr>
          <w:rFonts w:hint="eastAsia"/>
        </w:rPr>
      </w:pPr>
    </w:p>
    <w:p w14:paraId="3E06F5FB">
      <w:pPr>
        <w:ind w:left="-5"/>
        <w:rPr>
          <w:rFonts w:hint="eastAsia"/>
        </w:rPr>
      </w:pPr>
      <w:r>
        <w:rPr>
          <w:rFonts w:hint="eastAsia"/>
        </w:rPr>
        <w:t>They were treated as human compositions, and as forgeries and those which have survived the wreck, are such wretched compositions, that only the most stupid of mankind could deem them worthy of a place among the books of the New Testament.</w:t>
      </w:r>
    </w:p>
    <w:p w14:paraId="4583E1D0">
      <w:pPr>
        <w:ind w:left="-5"/>
        <w:rPr>
          <w:rFonts w:hint="eastAsia"/>
        </w:rPr>
      </w:pPr>
      <w:r>
        <w:rPr>
          <w:rFonts w:hint="eastAsia"/>
        </w:rPr>
        <w:t>它们被视为人的作品和伪造品，而那些幸存下来的，其构作如此拙劣，以至于只有最愚蠢的人才会认为它们配得上在《新约》书籍中占有一席之地。</w:t>
      </w:r>
    </w:p>
    <w:p w14:paraId="540FD993">
      <w:pPr>
        <w:ind w:left="-5"/>
        <w:rPr>
          <w:rFonts w:hint="eastAsia"/>
        </w:rPr>
      </w:pPr>
    </w:p>
    <w:p w14:paraId="09D7EE4A">
      <w:pPr>
        <w:ind w:left="-5"/>
        <w:rPr>
          <w:rFonts w:hint="eastAsia"/>
        </w:rPr>
      </w:pPr>
      <w:r>
        <w:rPr>
          <w:rFonts w:hint="eastAsia"/>
        </w:rPr>
        <w:t>The question, Whether any books have been lost? will admit of different answers, according as the question is stated.</w:t>
      </w:r>
    </w:p>
    <w:p w14:paraId="5ACB7C2D">
      <w:pPr>
        <w:ind w:left="-5"/>
        <w:rPr>
          <w:rFonts w:hint="eastAsia"/>
        </w:rPr>
      </w:pPr>
      <w:r>
        <w:rPr>
          <w:rFonts w:hint="eastAsia"/>
        </w:rPr>
        <w:t>“是否有任何书卷已经失传？”这个问题，根据问题的陈述方式，会有不同的答案。</w:t>
      </w:r>
    </w:p>
    <w:p w14:paraId="6B8F5F6C">
      <w:pPr>
        <w:ind w:left="-5"/>
        <w:rPr>
          <w:rFonts w:hint="eastAsia"/>
        </w:rPr>
      </w:pPr>
    </w:p>
    <w:p w14:paraId="270C2BDA">
      <w:pPr>
        <w:ind w:left="-5"/>
        <w:rPr>
          <w:rFonts w:hint="eastAsia"/>
        </w:rPr>
      </w:pPr>
      <w:r>
        <w:rPr>
          <w:rFonts w:hint="eastAsia"/>
        </w:rPr>
        <w:t>We have no reason to think that any book which the evangelists or apostles wrote for the permanent use of the church, has disappeared, because no hint of this kind is given by those who, living near their time, had the best opportunities of knowing.</w:t>
      </w:r>
    </w:p>
    <w:p w14:paraId="2ED85923">
      <w:pPr>
        <w:ind w:left="-5"/>
        <w:rPr>
          <w:rFonts w:hint="eastAsia"/>
        </w:rPr>
      </w:pPr>
      <w:r>
        <w:rPr>
          <w:rFonts w:hint="eastAsia"/>
        </w:rPr>
        <w:t>我们没有理由认为，任何福音书作者或使徒为教会永久使用而写的书卷已经消失，因为那些生活在他们时代附近、最有机会了解情况的人，没有给出任何此类暗示。</w:t>
      </w:r>
    </w:p>
    <w:p w14:paraId="352A3DCF">
      <w:pPr>
        <w:ind w:left="-5"/>
        <w:rPr>
          <w:rFonts w:hint="eastAsia"/>
        </w:rPr>
      </w:pPr>
    </w:p>
    <w:p w14:paraId="0C5F6631">
      <w:pPr>
        <w:ind w:left="-5"/>
        <w:rPr>
          <w:rFonts w:hint="eastAsia"/>
        </w:rPr>
      </w:pPr>
      <w:r>
        <w:rPr>
          <w:rFonts w:hint="eastAsia"/>
        </w:rPr>
        <w:t>Much that was spoken by inspiration was never recorded, for the apostles, we believe, were assisted by the Spirit in preaching as well as in writing; and it is not to be doubted, that they sent letters to individuals and to societies, which did not long survive the occasions which they were intended to serve.</w:t>
      </w:r>
    </w:p>
    <w:p w14:paraId="15B79A20">
      <w:pPr>
        <w:ind w:left="-5"/>
        <w:rPr>
          <w:rFonts w:hint="eastAsia"/>
        </w:rPr>
      </w:pPr>
      <w:r>
        <w:rPr>
          <w:rFonts w:hint="eastAsia"/>
        </w:rPr>
        <w:t>许多受默示而说的话从未被记录下来，因为我们相信，使徒们在讲道和写作时都得到圣灵的帮助；并且，毫无疑问，他们曾寄信给个人和社会，这些信件在完成了其意图服务的特定场合后不久便不复存在。</w:t>
      </w:r>
    </w:p>
    <w:p w14:paraId="0E030AC0">
      <w:pPr>
        <w:ind w:left="-5"/>
        <w:rPr>
          <w:rFonts w:hint="eastAsia"/>
        </w:rPr>
      </w:pPr>
    </w:p>
    <w:p w14:paraId="12B13ED4">
      <w:pPr>
        <w:ind w:left="-5"/>
        <w:rPr>
          <w:rFonts w:hint="eastAsia"/>
        </w:rPr>
      </w:pPr>
      <w:r>
        <w:rPr>
          <w:rFonts w:hint="eastAsia"/>
        </w:rPr>
        <w:t>There were many prophets under the Jewish dispensation, of whom we have no memorial but their names, although it may be presumed that their predictions were sometimes committed to writing.</w:t>
      </w:r>
    </w:p>
    <w:p w14:paraId="2A8478A3">
      <w:pPr>
        <w:ind w:left="-5"/>
        <w:rPr>
          <w:rFonts w:hint="eastAsia"/>
        </w:rPr>
      </w:pPr>
      <w:r>
        <w:rPr>
          <w:rFonts w:hint="eastAsia"/>
        </w:rPr>
        <w:t>在犹太的经纶之下，有许多先知，除了他们的名字，我们没有任何关于他们的纪念，尽管可以推测他们的预言有时被写了下来。</w:t>
      </w:r>
    </w:p>
    <w:p w14:paraId="3F8A2911">
      <w:pPr>
        <w:ind w:left="-5"/>
        <w:rPr>
          <w:rFonts w:hint="eastAsia"/>
        </w:rPr>
      </w:pPr>
    </w:p>
    <w:p w14:paraId="75E54BFB">
      <w:pPr>
        <w:ind w:left="-5"/>
        <w:rPr>
          <w:rFonts w:hint="eastAsia"/>
        </w:rPr>
      </w:pPr>
      <w:r>
        <w:rPr>
          <w:rFonts w:hint="eastAsia"/>
        </w:rPr>
        <w:t>It is said of Jeroboam, son of Joash, king of Israel, "he that restored the coast of Israel, from the entering of Hamath unto the sea of the plain, according to the word of the Lord God of Israel, which he spake by the hand of his servant Jonah, the son of Amittai the prophet, which was of Gath-hepher."*</w:t>
      </w:r>
    </w:p>
    <w:p w14:paraId="2743E268">
      <w:pPr>
        <w:ind w:left="-5"/>
        <w:rPr>
          <w:rFonts w:hint="eastAsia"/>
        </w:rPr>
      </w:pPr>
      <w:r>
        <w:rPr>
          <w:rFonts w:hint="eastAsia"/>
        </w:rPr>
        <w:t>论到以色列王约阿施的儿子耶罗波安，经上说：“他收回以色列边界之地，从哈马口直到亚拉巴海，正如耶和华以色列的神，藉祂仆人迦特希弗人亚米太的儿子先知约拿所说的话。”*</w:t>
      </w:r>
    </w:p>
    <w:p w14:paraId="23BF3A84">
      <w:pPr>
        <w:ind w:left="-5"/>
        <w:rPr>
          <w:rFonts w:hint="eastAsia"/>
        </w:rPr>
      </w:pPr>
    </w:p>
    <w:p w14:paraId="6E42AD22">
      <w:pPr>
        <w:ind w:left="-5"/>
        <w:rPr>
          <w:rFonts w:hint="eastAsia"/>
        </w:rPr>
      </w:pPr>
      <w:r>
        <w:rPr>
          <w:rFonts w:hint="eastAsia"/>
        </w:rPr>
        <w:t>Now, here is a prediction which was preserved, but of which there is not a vestige in the Old Testament, till it is incidentally mentioned at the time of its fulfilment.</w:t>
      </w:r>
    </w:p>
    <w:p w14:paraId="20D55BEC">
      <w:pPr>
        <w:ind w:left="-5"/>
        <w:rPr>
          <w:rFonts w:hint="eastAsia"/>
        </w:rPr>
      </w:pPr>
      <w:r>
        <w:rPr>
          <w:rFonts w:hint="eastAsia"/>
        </w:rPr>
        <w:t>现在，这里有一个被保存下来的预言，但在《旧约》中找不到任何痕迹，直到它应验时才被偶然提及。</w:t>
      </w:r>
    </w:p>
    <w:p w14:paraId="0FCA2CE9">
      <w:pPr>
        <w:ind w:left="-5"/>
        <w:rPr>
          <w:rFonts w:hint="eastAsia"/>
        </w:rPr>
      </w:pPr>
    </w:p>
    <w:p w14:paraId="2413EE82">
      <w:pPr>
        <w:ind w:left="-5"/>
        <w:rPr>
          <w:rFonts w:hint="eastAsia"/>
        </w:rPr>
      </w:pPr>
      <w:r>
        <w:rPr>
          <w:rFonts w:hint="eastAsia"/>
        </w:rPr>
        <w:t>There may have been, and there must have been, many other prophecies written down and fulfilled, of which no trace remains.</w:t>
      </w:r>
    </w:p>
    <w:p w14:paraId="647FE379">
      <w:pPr>
        <w:ind w:left="-5"/>
        <w:rPr>
          <w:rFonts w:hint="eastAsia"/>
        </w:rPr>
      </w:pPr>
      <w:r>
        <w:rPr>
          <w:rFonts w:hint="eastAsia"/>
        </w:rPr>
        <w:t>可能曾经有，而且必定有许多其他被写下并应验了的预言，但没有留下任何痕迹。</w:t>
      </w:r>
    </w:p>
    <w:p w14:paraId="7A27D2DA">
      <w:pPr>
        <w:ind w:left="-5"/>
        <w:rPr>
          <w:rFonts w:hint="eastAsia"/>
        </w:rPr>
      </w:pPr>
    </w:p>
    <w:p w14:paraId="4253D549">
      <w:pPr>
        <w:ind w:left="-5"/>
        <w:rPr>
          <w:rFonts w:hint="eastAsia"/>
        </w:rPr>
      </w:pPr>
      <w:r>
        <w:rPr>
          <w:rFonts w:hint="eastAsia"/>
        </w:rPr>
        <w:t>The gospels contain only a small specimen of the miracles and discourses of our Saviour; the greater part is irrecoverably gone—"The world itself could not contain the books which might have been written."†</w:t>
      </w:r>
    </w:p>
    <w:p w14:paraId="04F237FC">
      <w:pPr>
        <w:ind w:left="-5"/>
        <w:rPr>
          <w:rFonts w:hint="eastAsia"/>
        </w:rPr>
      </w:pPr>
      <w:r>
        <w:rPr>
          <w:rFonts w:hint="eastAsia"/>
        </w:rPr>
        <w:t>福音书只包含了我们救主神迹和讲论的一小部分样本；大部分已经无法挽回地失落了——“就是世界也容不下了所要写的书。”†</w:t>
      </w:r>
    </w:p>
    <w:p w14:paraId="3834E12B">
      <w:pPr>
        <w:ind w:left="-5"/>
        <w:rPr>
          <w:rFonts w:hint="eastAsia"/>
        </w:rPr>
      </w:pPr>
    </w:p>
    <w:p w14:paraId="11F1EA82">
      <w:pPr>
        <w:ind w:left="-5"/>
        <w:rPr>
          <w:rFonts w:hint="eastAsia"/>
        </w:rPr>
      </w:pPr>
      <w:r>
        <w:rPr>
          <w:rFonts w:hint="eastAsia"/>
        </w:rPr>
        <w:t>What we contend for is, not that all the writings of the apostles have been transmitted to us, but that those have been preserved which were designed to convey the religion of Christ to succeeding generations.</w:t>
      </w:r>
    </w:p>
    <w:p w14:paraId="2A8DD68A">
      <w:pPr>
        <w:ind w:left="-5"/>
        <w:rPr>
          <w:rFonts w:hint="eastAsia"/>
        </w:rPr>
      </w:pPr>
      <w:r>
        <w:rPr>
          <w:rFonts w:hint="eastAsia"/>
        </w:rPr>
        <w:t>我们所主张的，并非使徒们的所有著作都已传给我们，而是那些旨在将基督的信仰传给后世的著作已被保存下来。</w:t>
      </w:r>
    </w:p>
    <w:p w14:paraId="0D94696F">
      <w:pPr>
        <w:ind w:left="-5"/>
        <w:rPr>
          <w:rFonts w:hint="eastAsia"/>
        </w:rPr>
      </w:pPr>
    </w:p>
    <w:p w14:paraId="787AD1FA">
      <w:pPr>
        <w:ind w:left="-5"/>
        <w:rPr>
          <w:rFonts w:hint="eastAsia"/>
        </w:rPr>
      </w:pPr>
      <w:r>
        <w:rPr>
          <w:rFonts w:hint="eastAsia"/>
        </w:rPr>
        <w:t>And hence it follows, that although the inference were true, which some have drawn from a passage in the first Epistle to the Corinthians, formerly quoted, that there was another epistle addressed by Paul to that church, which has perished, there would be nothing in the idea to startle us and to disturb our faith, because we have no reason to suppose that all that inspired men wrote was to be preserved, any more than all that they spoke.</w:t>
      </w:r>
    </w:p>
    <w:p w14:paraId="360446BE">
      <w:pPr>
        <w:ind w:left="-5"/>
        <w:rPr>
          <w:rFonts w:hint="eastAsia"/>
        </w:rPr>
      </w:pPr>
      <w:r>
        <w:rPr>
          <w:rFonts w:hint="eastAsia"/>
        </w:rPr>
        <w:t>因此，即使一些人从先前引用的《哥林多前书》中的一段经文得出的推论——即保罗曾写给那个教会另一封信，但已经失传——是真的，这个想法也丝毫不会让我们惊慌或动摇我们的信心，因为我们没有理由认为，所有受默示之人所写的东西都必须被保存下来，就像他们所说的话并非全都保存下来一样。</w:t>
      </w:r>
    </w:p>
    <w:p w14:paraId="61060579">
      <w:pPr>
        <w:ind w:left="-5"/>
        <w:rPr>
          <w:rFonts w:hint="eastAsia"/>
        </w:rPr>
      </w:pPr>
    </w:p>
    <w:p w14:paraId="763DA87C">
      <w:pPr>
        <w:ind w:left="-5"/>
        <w:rPr>
          <w:rFonts w:hint="eastAsia"/>
        </w:rPr>
      </w:pPr>
      <w:r>
        <w:rPr>
          <w:rFonts w:hint="eastAsia"/>
        </w:rPr>
        <w:t>It is enough that we possess all the books which were considered by the Christians in the early ages, as constituting the perpetual rule of faith and manners to the church.</w:t>
      </w:r>
    </w:p>
    <w:p w14:paraId="1D7D4325">
      <w:pPr>
        <w:ind w:left="-5"/>
        <w:rPr>
          <w:rFonts w:hint="eastAsia"/>
        </w:rPr>
      </w:pPr>
      <w:r>
        <w:rPr>
          <w:rFonts w:hint="eastAsia"/>
        </w:rPr>
        <w:t>我们拥有所有在早期被基督徒视为构成教会永恒信仰与行为准则的书卷，这已经足够了。</w:t>
      </w:r>
    </w:p>
    <w:p w14:paraId="13B66EDE">
      <w:pPr>
        <w:ind w:left="-5"/>
        <w:rPr>
          <w:rFonts w:hint="eastAsia"/>
        </w:rPr>
      </w:pPr>
    </w:p>
    <w:p w14:paraId="77EA2F4E">
      <w:pPr>
        <w:ind w:left="-5"/>
        <w:rPr>
          <w:rFonts w:hint="eastAsia"/>
        </w:rPr>
      </w:pPr>
      <w:r>
        <w:rPr>
          <w:rFonts w:hint="eastAsia"/>
        </w:rPr>
        <w:t>This historical account of the books of the New Testament is intended to assist us in the inquiry whether they are genuine; an inquiry which may appear to some, but I trust to none of you, to be superfluous, or perhaps impious, because it may be understood to imply a state of mind approaching to infidelity.</w:t>
      </w:r>
    </w:p>
    <w:p w14:paraId="7DEB775D">
      <w:pPr>
        <w:ind w:left="-5"/>
        <w:rPr>
          <w:rFonts w:hint="eastAsia"/>
        </w:rPr>
      </w:pPr>
      <w:r>
        <w:rPr>
          <w:rFonts w:hint="eastAsia"/>
        </w:rPr>
        <w:t>这篇关于《新约》书卷的历史性记述，旨在帮助我们探究它们是否为真品；这种探究对某些人来说可能显得多余，甚至是亵渎，但我相信对你们当中任何人来说都不是，因为它可能被理解为暗示一种近乎不信的心态。</w:t>
      </w:r>
    </w:p>
    <w:p w14:paraId="2BEB86CE">
      <w:pPr>
        <w:ind w:left="-5"/>
        <w:rPr>
          <w:rFonts w:hint="eastAsia"/>
        </w:rPr>
      </w:pPr>
    </w:p>
    <w:p w14:paraId="3503C338">
      <w:pPr>
        <w:ind w:left="-5"/>
        <w:rPr>
          <w:rFonts w:hint="eastAsia"/>
        </w:rPr>
      </w:pPr>
      <w:r>
        <w:rPr>
          <w:rFonts w:hint="eastAsia"/>
        </w:rPr>
        <w:t>'What!' it may be said, 'shall we dare to doubt that the New Testament is the work of the evangelists and apostles?'</w:t>
      </w:r>
    </w:p>
    <w:p w14:paraId="27BF7569">
      <w:pPr>
        <w:ind w:left="-5"/>
        <w:rPr>
          <w:rFonts w:hint="eastAsia"/>
        </w:rPr>
      </w:pPr>
      <w:r>
        <w:rPr>
          <w:rFonts w:hint="eastAsia"/>
        </w:rPr>
        <w:t>‘什么！’有人可能会说，‘难道我们敢怀疑《新约》是福音书作者和使徒们的作品吗？’</w:t>
      </w:r>
    </w:p>
    <w:p w14:paraId="0F331B02">
      <w:pPr>
        <w:ind w:left="-5"/>
        <w:rPr>
          <w:rFonts w:hint="eastAsia"/>
        </w:rPr>
      </w:pPr>
    </w:p>
    <w:p w14:paraId="765A648B">
      <w:pPr>
        <w:ind w:left="-5"/>
        <w:rPr>
          <w:rFonts w:hint="eastAsia"/>
        </w:rPr>
      </w:pPr>
      <w:r>
        <w:rPr>
          <w:rFonts w:hint="eastAsia"/>
        </w:rPr>
        <w:t>To this question we would answer, that the inquiry does not proceed from any suspicion, but is instituted for the purpose of satisfying ourselves, or, if we are already satisfied, of convincing others, who are not so well informed, that the books really possess the authority which is commonly ascribed to them.</w:t>
      </w:r>
    </w:p>
    <w:p w14:paraId="6A72D2E6">
      <w:pPr>
        <w:ind w:left="-5"/>
        <w:rPr>
          <w:rFonts w:hint="eastAsia"/>
        </w:rPr>
      </w:pPr>
      <w:r>
        <w:rPr>
          <w:rFonts w:hint="eastAsia"/>
        </w:rPr>
        <w:t>对于这个问题，我们会回答说，这种探究并非出自任何怀疑，而是为了让我们自己信服，或者，如果我们已经信服，那么是为了说服那些不那么了解情况的人，使他们相信这些书卷确实拥有通常归于它们的权威。</w:t>
      </w:r>
    </w:p>
    <w:p w14:paraId="6DB26167">
      <w:pPr>
        <w:ind w:left="-5"/>
        <w:rPr>
          <w:rFonts w:hint="eastAsia"/>
        </w:rPr>
      </w:pPr>
    </w:p>
    <w:p w14:paraId="453BF52B">
      <w:pPr>
        <w:ind w:left="-5"/>
        <w:rPr>
          <w:rFonts w:hint="eastAsia"/>
        </w:rPr>
      </w:pPr>
      <w:r>
        <w:rPr>
          <w:rFonts w:hint="eastAsia"/>
        </w:rPr>
        <w:t>We are bound to give a reason of our faith; and it is particularly incumbent upon those to be able to do so, who are the appointed guardians of religion, and are officially called to defend it against the attacks of its adversaries.</w:t>
      </w:r>
    </w:p>
    <w:p w14:paraId="407B7A85">
      <w:pPr>
        <w:ind w:left="-5"/>
        <w:rPr>
          <w:rFonts w:hint="eastAsia"/>
        </w:rPr>
      </w:pPr>
      <w:r>
        <w:rPr>
          <w:rFonts w:hint="eastAsia"/>
        </w:rPr>
        <w:t>我们有责任为我们的信仰作出解释；而对于那些被任命为信仰的守护者、并被正式召来抵御其敌对者攻击的人来说，能够这样做尤为重要。</w:t>
      </w:r>
    </w:p>
    <w:p w14:paraId="3D40DC6F">
      <w:pPr>
        <w:ind w:left="-5"/>
        <w:rPr>
          <w:rFonts w:hint="eastAsia"/>
        </w:rPr>
      </w:pPr>
    </w:p>
    <w:p w14:paraId="5B3A7160">
      <w:pPr>
        <w:ind w:left="-5"/>
        <w:rPr>
          <w:rFonts w:hint="eastAsia"/>
        </w:rPr>
      </w:pPr>
      <w:r>
        <w:rPr>
          <w:rFonts w:hint="eastAsia"/>
        </w:rPr>
        <w:t>The subject, however-does not meet with all the attention which it deserves.</w:t>
      </w:r>
    </w:p>
    <w:p w14:paraId="7F306D7E">
      <w:pPr>
        <w:ind w:left="-5"/>
        <w:rPr>
          <w:rFonts w:hint="eastAsia"/>
        </w:rPr>
      </w:pPr>
      <w:r>
        <w:rPr>
          <w:rFonts w:hint="eastAsia"/>
        </w:rPr>
        <w:t>然而，这个主题并未得到它应得的全部关注。</w:t>
      </w:r>
    </w:p>
    <w:p w14:paraId="63A33B6C">
      <w:pPr>
        <w:ind w:left="-5"/>
        <w:rPr>
          <w:rFonts w:hint="eastAsia"/>
        </w:rPr>
      </w:pPr>
    </w:p>
    <w:p w14:paraId="31C79027">
      <w:pPr>
        <w:ind w:left="-5"/>
        <w:rPr>
          <w:rFonts w:hint="eastAsia"/>
        </w:rPr>
      </w:pPr>
      <w:r>
        <w:rPr>
          <w:rFonts w:hint="eastAsia"/>
        </w:rPr>
        <w:t>There may be ministers of the gospel who are very slightly acquainted with it; and among the private members of the church, it is rare to find any who have thought of it at all.</w:t>
      </w:r>
    </w:p>
    <w:p w14:paraId="2EE483A1">
      <w:pPr>
        <w:ind w:left="-5"/>
        <w:rPr>
          <w:rFonts w:hint="eastAsia"/>
        </w:rPr>
      </w:pPr>
      <w:r>
        <w:rPr>
          <w:rFonts w:hint="eastAsia"/>
        </w:rPr>
        <w:t>可能有福音的传道人对它知之甚少；而在教会的普通成员中，很少能找到曾思考过这个问题的人。</w:t>
      </w:r>
    </w:p>
    <w:p w14:paraId="1096B116">
      <w:pPr>
        <w:ind w:left="-5"/>
        <w:rPr>
          <w:rFonts w:hint="eastAsia"/>
        </w:rPr>
      </w:pPr>
    </w:p>
    <w:p w14:paraId="6840A8CC">
      <w:pPr>
        <w:ind w:left="-5"/>
        <w:rPr>
          <w:rFonts w:hint="eastAsia"/>
        </w:rPr>
      </w:pPr>
      <w:r>
        <w:rPr>
          <w:rFonts w:hint="eastAsia"/>
        </w:rPr>
        <w:t>It was long ago observed by Mr. Baxter, that "few Christians among its have any better than the popish implicit faith on this point, nor any better arguments than the papists have, to prove the Scriptures the word of God.</w:t>
      </w:r>
    </w:p>
    <w:p w14:paraId="2007CF01">
      <w:pPr>
        <w:ind w:left="-5"/>
        <w:rPr>
          <w:rFonts w:hint="eastAsia"/>
        </w:rPr>
      </w:pPr>
      <w:r>
        <w:rPr>
          <w:rFonts w:hint="eastAsia"/>
        </w:rPr>
        <w:t>巴克斯特先生很久以前就观察到：“我们中间很少有基督徒在这点上拥有比罗马天主教徒那种盲从的信心更好的信心，也没有比罗马天主教徒更好的论据来证明圣经是神的话语。</w:t>
      </w:r>
    </w:p>
    <w:p w14:paraId="79D955D5">
      <w:pPr>
        <w:ind w:left="-5"/>
        <w:rPr>
          <w:rFonts w:hint="eastAsia"/>
        </w:rPr>
      </w:pPr>
    </w:p>
    <w:p w14:paraId="53787F0E">
      <w:pPr>
        <w:ind w:left="-5"/>
        <w:rPr>
          <w:rFonts w:hint="eastAsia"/>
        </w:rPr>
      </w:pPr>
      <w:r>
        <w:rPr>
          <w:rFonts w:hint="eastAsia"/>
        </w:rPr>
        <w:t>They have received it by tradition; godly ministers and Christians tell them so; it is impious to doubt of it; therefore they believe it.</w:t>
      </w:r>
    </w:p>
    <w:p w14:paraId="03E3F1B7">
      <w:pPr>
        <w:ind w:left="-5"/>
        <w:rPr>
          <w:rFonts w:hint="eastAsia"/>
        </w:rPr>
      </w:pPr>
      <w:r>
        <w:rPr>
          <w:rFonts w:hint="eastAsia"/>
        </w:rPr>
        <w:t>他们是通过传统接受的；敬虔的牧师和基督徒这样告诉他们；怀疑它是亵渎的；所以他们就相信了。</w:t>
      </w:r>
    </w:p>
    <w:p w14:paraId="5BEF2AEF">
      <w:pPr>
        <w:ind w:left="-5"/>
        <w:rPr>
          <w:rFonts w:hint="eastAsia"/>
        </w:rPr>
      </w:pPr>
    </w:p>
    <w:p w14:paraId="6536DCED">
      <w:pPr>
        <w:ind w:left="-5"/>
        <w:rPr>
          <w:rFonts w:hint="eastAsia"/>
        </w:rPr>
      </w:pPr>
      <w:r>
        <w:rPr>
          <w:rFonts w:hint="eastAsia"/>
        </w:rPr>
        <w:t>Though we could persuade people never so confidently, that Scripture is the very word of God, and yet teach them no more reason why they should believe this than any other book to be that word; as it will prove in them no right way of believing, so it is in us no right way of teaching."</w:t>
      </w:r>
    </w:p>
    <w:p w14:paraId="51C17953">
      <w:pPr>
        <w:ind w:left="-5"/>
        <w:rPr>
          <w:rFonts w:hint="eastAsia"/>
        </w:rPr>
      </w:pPr>
      <w:r>
        <w:rPr>
          <w:rFonts w:hint="eastAsia"/>
        </w:rPr>
        <w:t>尽管我们能以极大的信心说服人们圣经就是神的话语，但若不教导他们相信这一点比相信任何其他书是神的话语有更多的理由，那么这在他们里面就不是正确的相信方式，在我们里面也不是正确的教导方式。”</w:t>
      </w:r>
    </w:p>
    <w:p w14:paraId="13104C41">
      <w:pPr>
        <w:ind w:left="-5"/>
        <w:rPr>
          <w:rFonts w:hint="eastAsia"/>
        </w:rPr>
      </w:pPr>
    </w:p>
    <w:p w14:paraId="7B4E6435">
      <w:pPr>
        <w:ind w:left="-5"/>
        <w:rPr>
          <w:rFonts w:hint="eastAsia"/>
        </w:rPr>
      </w:pPr>
      <w:r>
        <w:rPr>
          <w:rFonts w:hint="eastAsia"/>
        </w:rPr>
        <w:t>"Many ministers never give their people better ground than their own authority, or that of the church, but tell them that it is damnable to deny it, but help them not to the necessary antecedents of faith."*</w:t>
      </w:r>
    </w:p>
    <w:p w14:paraId="023520DD">
      <w:pPr>
        <w:ind w:left="-5"/>
        <w:rPr>
          <w:rFonts w:hint="eastAsia"/>
        </w:rPr>
      </w:pPr>
      <w:r>
        <w:rPr>
          <w:rFonts w:hint="eastAsia"/>
        </w:rPr>
        <w:t>“许多牧师从未给他们的会众比他们自己的权威或教会的权威更好的根据，只是告诉他们否认它就是该受咒诅的，却不帮助他们获得信仰所必需的先决条件。”*</w:t>
      </w:r>
    </w:p>
    <w:p w14:paraId="265C2BFE">
      <w:pPr>
        <w:ind w:left="-5"/>
        <w:rPr>
          <w:rFonts w:hint="eastAsia"/>
        </w:rPr>
      </w:pPr>
    </w:p>
    <w:p w14:paraId="22AE0CF9">
      <w:pPr>
        <w:ind w:left="-5"/>
        <w:rPr>
          <w:rFonts w:hint="eastAsia"/>
        </w:rPr>
      </w:pPr>
      <w:r>
        <w:rPr>
          <w:rFonts w:hint="eastAsia"/>
        </w:rPr>
        <w:t>It has been said, that "we receive the Scriptures of the Old and New Testament as the only sacred and canonical books, not because the church receives them as such, but because the Holy Ghost witnesses to our consciences that they proceed from God, and themselves testify their authority."</w:t>
      </w:r>
    </w:p>
    <w:p w14:paraId="2E3589D8">
      <w:pPr>
        <w:ind w:left="-5"/>
        <w:rPr>
          <w:rFonts w:hint="eastAsia"/>
        </w:rPr>
      </w:pPr>
      <w:r>
        <w:rPr>
          <w:rFonts w:hint="eastAsia"/>
        </w:rPr>
        <w:t>有人曾说：“我们接受《旧约》和《新约》圣经为唯一神圣和正典的书卷，不是因为教会如此接受它们，而是因为圣灵向我们的良心见证它们源于神，并且它们本身也见证其权威。”</w:t>
      </w:r>
    </w:p>
    <w:p w14:paraId="61B9FDB6">
      <w:pPr>
        <w:ind w:left="-5"/>
        <w:rPr>
          <w:rFonts w:hint="eastAsia"/>
        </w:rPr>
      </w:pPr>
    </w:p>
    <w:p w14:paraId="60E27C75">
      <w:pPr>
        <w:ind w:left="-5"/>
        <w:rPr>
          <w:rFonts w:hint="eastAsia"/>
        </w:rPr>
      </w:pPr>
      <w:r>
        <w:rPr>
          <w:rFonts w:hint="eastAsia"/>
        </w:rPr>
        <w:t>Similar assertions have been made by other learned and pious individuals, but they require to be explained.</w:t>
      </w:r>
    </w:p>
    <w:p w14:paraId="49463AE6">
      <w:pPr>
        <w:ind w:left="-5"/>
        <w:rPr>
          <w:rFonts w:hint="eastAsia"/>
        </w:rPr>
      </w:pPr>
      <w:r>
        <w:rPr>
          <w:rFonts w:hint="eastAsia"/>
        </w:rPr>
        <w:t>其他博学和敬虔的人也做过类似的断言，但这些断言需要解释。</w:t>
      </w:r>
    </w:p>
    <w:p w14:paraId="02FE6FDD">
      <w:pPr>
        <w:ind w:left="-5"/>
        <w:rPr>
          <w:rFonts w:hint="eastAsia"/>
        </w:rPr>
      </w:pPr>
    </w:p>
    <w:p w14:paraId="3FE72043">
      <w:pPr>
        <w:ind w:left="-5"/>
        <w:rPr>
          <w:rFonts w:hint="eastAsia"/>
        </w:rPr>
      </w:pPr>
      <w:r>
        <w:rPr>
          <w:rFonts w:hint="eastAsia"/>
        </w:rPr>
        <w:t>We do not deny that a man may be convinced of the truth of the gospel by internal evidence.</w:t>
      </w:r>
    </w:p>
    <w:p w14:paraId="46E87C84">
      <w:pPr>
        <w:ind w:left="-5"/>
        <w:rPr>
          <w:rFonts w:hint="eastAsia"/>
        </w:rPr>
      </w:pPr>
      <w:r>
        <w:rPr>
          <w:rFonts w:hint="eastAsia"/>
        </w:rPr>
        <w:t>我们不否认一个人可能因内在证据而确信福音的真理。</w:t>
      </w:r>
    </w:p>
    <w:p w14:paraId="65CAD19A">
      <w:pPr>
        <w:ind w:left="-5"/>
        <w:rPr>
          <w:rFonts w:hint="eastAsia"/>
        </w:rPr>
      </w:pPr>
    </w:p>
    <w:p w14:paraId="525AF057">
      <w:pPr>
        <w:ind w:left="-5"/>
        <w:rPr>
          <w:rFonts w:hint="eastAsia"/>
        </w:rPr>
      </w:pPr>
      <w:r>
        <w:rPr>
          <w:rFonts w:hint="eastAsia"/>
        </w:rPr>
        <w:t>He may have the witness in himself, because it has come to him with such power and demonstration, that he could no more doubt that it was the word of God, than if it had been proclaimed by a voice from heaven.</w:t>
      </w:r>
    </w:p>
    <w:p w14:paraId="30534DC0">
      <w:pPr>
        <w:ind w:left="-5"/>
        <w:rPr>
          <w:rFonts w:hint="eastAsia"/>
        </w:rPr>
      </w:pPr>
      <w:r>
        <w:rPr>
          <w:rFonts w:hint="eastAsia"/>
        </w:rPr>
        <w:t>他可能在自己里面有见证，因为它以如此的能力和明证临到他，以致他无法再怀疑它是神的话语，就如同它是从天上来的声音宣告的一样。</w:t>
      </w:r>
    </w:p>
    <w:p w14:paraId="15B081F4">
      <w:pPr>
        <w:ind w:left="-5"/>
        <w:rPr>
          <w:rFonts w:hint="eastAsia"/>
        </w:rPr>
      </w:pPr>
    </w:p>
    <w:p w14:paraId="315F188B">
      <w:pPr>
        <w:ind w:left="-5"/>
        <w:rPr>
          <w:rFonts w:hint="eastAsia"/>
        </w:rPr>
      </w:pPr>
      <w:r>
        <w:rPr>
          <w:rFonts w:hint="eastAsia"/>
        </w:rPr>
        <w:t>Many have firmly believed the truth, and led a holy life, and submitted to death for Christ, who had no other evidence.</w:t>
      </w:r>
    </w:p>
    <w:p w14:paraId="7923E6B6">
      <w:pPr>
        <w:ind w:left="-5"/>
        <w:rPr>
          <w:rFonts w:hint="eastAsia"/>
        </w:rPr>
      </w:pPr>
      <w:r>
        <w:rPr>
          <w:rFonts w:hint="eastAsia"/>
        </w:rPr>
        <w:t>许多坚信真理、过着圣洁生活、并为基督顺服至死的人，并没有其他证据。</w:t>
      </w:r>
    </w:p>
    <w:p w14:paraId="1C69AA65">
      <w:pPr>
        <w:ind w:left="-5"/>
        <w:rPr>
          <w:rFonts w:hint="eastAsia"/>
        </w:rPr>
      </w:pPr>
    </w:p>
    <w:p w14:paraId="6B64D720">
      <w:pPr>
        <w:ind w:left="-5"/>
        <w:rPr>
          <w:rFonts w:hint="eastAsia"/>
        </w:rPr>
      </w:pPr>
      <w:r>
        <w:rPr>
          <w:rFonts w:hint="eastAsia"/>
        </w:rPr>
        <w:t>But observe, that this evidence could go no farther than to satisfy them that those doctrines and promises were from God, by which they were enlightened, sanctified, comforted, and inspired with more than human courage, and with the triumphant hope of immortality.</w:t>
      </w:r>
    </w:p>
    <w:p w14:paraId="1EDEE7FA">
      <w:pPr>
        <w:ind w:left="-5"/>
        <w:rPr>
          <w:rFonts w:hint="eastAsia"/>
        </w:rPr>
      </w:pPr>
      <w:r>
        <w:rPr>
          <w:rFonts w:hint="eastAsia"/>
        </w:rPr>
        <w:t>但请注意，这种证据只能使他们确信那些使他们蒙光照、成圣、得安慰、并被激励出超凡勇气和不朽之凯旋盼望的教义和应许是来自神的。</w:t>
      </w:r>
    </w:p>
    <w:p w14:paraId="0ECC03FC">
      <w:pPr>
        <w:ind w:left="-5"/>
        <w:rPr>
          <w:rFonts w:hint="eastAsia"/>
        </w:rPr>
      </w:pPr>
    </w:p>
    <w:p w14:paraId="4B921E06">
      <w:pPr>
        <w:ind w:left="-5"/>
        <w:rPr>
          <w:rFonts w:hint="eastAsia"/>
        </w:rPr>
      </w:pPr>
      <w:r>
        <w:rPr>
          <w:rFonts w:hint="eastAsia"/>
        </w:rPr>
        <w:t>How could it convince them that all the books of the Bible are divine?</w:t>
      </w:r>
    </w:p>
    <w:p w14:paraId="11691743">
      <w:pPr>
        <w:ind w:left="-5"/>
        <w:rPr>
          <w:rFonts w:hint="eastAsia"/>
        </w:rPr>
      </w:pPr>
      <w:r>
        <w:rPr>
          <w:rFonts w:hint="eastAsia"/>
        </w:rPr>
        <w:t>它如何能让他们相信《圣经》中所有的书卷都是神圣的呢？</w:t>
      </w:r>
    </w:p>
    <w:p w14:paraId="4B30C1D3">
      <w:pPr>
        <w:ind w:left="-5"/>
        <w:rPr>
          <w:rFonts w:hint="eastAsia"/>
        </w:rPr>
      </w:pPr>
    </w:p>
    <w:p w14:paraId="6C5C5579">
      <w:pPr>
        <w:ind w:left="-5"/>
        <w:rPr>
          <w:rFonts w:hint="eastAsia"/>
        </w:rPr>
      </w:pPr>
      <w:r>
        <w:rPr>
          <w:rFonts w:hint="eastAsia"/>
        </w:rPr>
        <w:t>How could it enable them to distinguish, as the French church pretends, between the canonical and the apocryphal books?</w:t>
      </w:r>
    </w:p>
    <w:p w14:paraId="7D273BFC">
      <w:pPr>
        <w:ind w:left="-5"/>
        <w:rPr>
          <w:rFonts w:hint="eastAsia"/>
        </w:rPr>
      </w:pPr>
      <w:r>
        <w:rPr>
          <w:rFonts w:hint="eastAsia"/>
        </w:rPr>
        <w:t>它如何能使他们像法国教会所声称的那样，区分正典和伪经呢？</w:t>
      </w:r>
    </w:p>
    <w:p w14:paraId="4FC33210">
      <w:pPr>
        <w:ind w:left="-5"/>
        <w:rPr>
          <w:rFonts w:hint="eastAsia"/>
        </w:rPr>
      </w:pPr>
    </w:p>
    <w:p w14:paraId="08EA699E">
      <w:pPr>
        <w:ind w:left="-5"/>
        <w:rPr>
          <w:rFonts w:hint="eastAsia"/>
        </w:rPr>
      </w:pPr>
      <w:r>
        <w:rPr>
          <w:rFonts w:hint="eastAsia"/>
        </w:rPr>
        <w:t>There is more reason and truth in the words of Baxter:—"For my part, I confess, I could never boast of any such testimony or light of the Spirit, which, without human testimony, would have made me believe that the book of Canticles is canonical, and written by Solomon, and the book of Wisdom apocryphal, and written by Philo.</w:t>
      </w:r>
    </w:p>
    <w:p w14:paraId="5D93967F">
      <w:pPr>
        <w:ind w:left="-5"/>
        <w:rPr>
          <w:rFonts w:hint="eastAsia"/>
        </w:rPr>
      </w:pPr>
      <w:r>
        <w:rPr>
          <w:rFonts w:hint="eastAsia"/>
        </w:rPr>
        <w:t>巴克斯特的话更有道理和真理：——“就我而言，我承认，我从未能夸耀有任何这样的圣灵见证或光照，能在没有人为见证的情况下，使我相信《雅歌》是正典，由所罗门所写，而《智慧书》是伪经，由斐洛所写。</w:t>
      </w:r>
    </w:p>
    <w:p w14:paraId="69CD4348">
      <w:pPr>
        <w:ind w:left="-5"/>
        <w:rPr>
          <w:rFonts w:hint="eastAsia"/>
        </w:rPr>
      </w:pPr>
    </w:p>
    <w:p w14:paraId="73715927">
      <w:pPr>
        <w:ind w:left="-5"/>
        <w:rPr>
          <w:rFonts w:hint="eastAsia"/>
        </w:rPr>
      </w:pPr>
      <w:r>
        <w:rPr>
          <w:rFonts w:hint="eastAsia"/>
        </w:rPr>
        <w:t>Nor could I have known all or any historical books, such as Joshua, Judges, Ruth, Samuel, Kings, Chronicles, Ezra, and Nehemiah, to be written by divine inspiration, but by tradition."</w:t>
      </w:r>
    </w:p>
    <w:p w14:paraId="7A2B7E0A">
      <w:pPr>
        <w:ind w:left="-5"/>
        <w:rPr>
          <w:rFonts w:hint="eastAsia"/>
        </w:rPr>
      </w:pPr>
      <w:r>
        <w:rPr>
          <w:rFonts w:hint="eastAsia"/>
        </w:rPr>
        <w:t>我也无法知道所有或任何历史书，如《约书亚记》、《士师记》、《路得记》、《撒母耳记》、《列王纪》、《历代志》、《以斯拉记》和《尼希米记》，是受神默示写成的，除非通过传统。”</w:t>
      </w:r>
    </w:p>
    <w:p w14:paraId="2A4BA57A">
      <w:pPr>
        <w:ind w:left="-5"/>
        <w:rPr>
          <w:rFonts w:hint="eastAsia"/>
        </w:rPr>
      </w:pPr>
    </w:p>
    <w:p w14:paraId="31D921D3">
      <w:pPr>
        <w:pStyle w:val="2"/>
        <w:bidi w:val="0"/>
        <w:rPr>
          <w:rFonts w:hint="eastAsia"/>
        </w:rPr>
      </w:pPr>
      <w:r>
        <w:rPr>
          <w:rFonts w:hint="eastAsia"/>
        </w:rPr>
        <w:t>LECTURE VI EVIDENCES OF CHRISTIANITY</w:t>
      </w:r>
    </w:p>
    <w:p w14:paraId="192C758D">
      <w:pPr>
        <w:pStyle w:val="2"/>
        <w:bidi w:val="0"/>
        <w:rPr>
          <w:rFonts w:hint="eastAsia"/>
        </w:rPr>
      </w:pPr>
      <w:r>
        <w:rPr>
          <w:rFonts w:hint="eastAsia"/>
        </w:rPr>
        <w:t>第六讲 基督教的证据</w:t>
      </w:r>
    </w:p>
    <w:p w14:paraId="5FD0AE72">
      <w:pPr>
        <w:ind w:left="-5"/>
        <w:rPr>
          <w:rFonts w:hint="eastAsia"/>
        </w:rPr>
      </w:pPr>
    </w:p>
    <w:p w14:paraId="1152613A">
      <w:pPr>
        <w:ind w:left="-5"/>
        <w:rPr>
          <w:rFonts w:hint="eastAsia"/>
        </w:rPr>
      </w:pPr>
      <w:r>
        <w:rPr>
          <w:rFonts w:hint="eastAsia"/>
        </w:rPr>
        <w:t>General Evidence of the Genuineness of the New Testament— Testimony of early Writers; Of early Heretics, and Infidels: The Syriac Version—Force of these Testimonies—Internal Marks of Genuineness; The Style; The Nature of the Composition, and Narrative: Discrepancies and Coincidences—Paley's Horæ Paulinæ.</w:t>
      </w:r>
    </w:p>
    <w:p w14:paraId="4A213C13">
      <w:pPr>
        <w:ind w:left="-5"/>
        <w:rPr>
          <w:rFonts w:hint="eastAsia"/>
        </w:rPr>
      </w:pPr>
      <w:r>
        <w:rPr>
          <w:rFonts w:hint="eastAsia"/>
        </w:rPr>
        <w:t>《新约》真确性的一般证据——早期作家的见证；早期异端和不信者的见证：叙利亚译本——这些见证的力量——真确性的内在标记；文风；写作与叙事的性质：差异与巧合——佩利的《保罗书信时间考》。</w:t>
      </w:r>
    </w:p>
    <w:p w14:paraId="0464001A">
      <w:pPr>
        <w:ind w:left="-5"/>
        <w:rPr>
          <w:rFonts w:hint="eastAsia"/>
        </w:rPr>
      </w:pPr>
    </w:p>
    <w:p w14:paraId="5BBF4405">
      <w:pPr>
        <w:ind w:left="-5"/>
        <w:rPr>
          <w:rFonts w:hint="eastAsia"/>
        </w:rPr>
      </w:pPr>
      <w:r>
        <w:rPr>
          <w:rFonts w:hint="eastAsia"/>
        </w:rPr>
        <w:t>HAVING given an account of the books of the New Testament, I proceed to lay before you the evidence by which it is proved that they were written by the persons whose names they bear.</w:t>
      </w:r>
    </w:p>
    <w:p w14:paraId="3ECC2A2C">
      <w:pPr>
        <w:ind w:left="-5"/>
        <w:rPr>
          <w:rFonts w:hint="eastAsia"/>
        </w:rPr>
      </w:pPr>
      <w:r>
        <w:rPr>
          <w:rFonts w:hint="eastAsia"/>
        </w:rPr>
        <w:t>在介绍了《新约》的书卷之后，我接着向你们陈述用以证明它们是由其署名作者所写的证据。</w:t>
      </w:r>
    </w:p>
    <w:p w14:paraId="3FDED5DA">
      <w:pPr>
        <w:ind w:left="-5"/>
        <w:rPr>
          <w:rFonts w:hint="eastAsia"/>
        </w:rPr>
      </w:pPr>
    </w:p>
    <w:p w14:paraId="5607FD5E">
      <w:pPr>
        <w:ind w:left="-5"/>
        <w:rPr>
          <w:rFonts w:hint="eastAsia"/>
        </w:rPr>
      </w:pPr>
      <w:r>
        <w:rPr>
          <w:rFonts w:hint="eastAsia"/>
        </w:rPr>
        <w:t>This work has been already performed with great diligence and learning by different authors, among whom I refer you, in particular, to Jones, in his new and full method of settling the canonical authority of the New Testament; and to Lardner, in the second part of his Credibility of the Gospel History.</w:t>
      </w:r>
    </w:p>
    <w:p w14:paraId="45043403">
      <w:pPr>
        <w:ind w:left="-5"/>
        <w:rPr>
          <w:rFonts w:hint="eastAsia"/>
        </w:rPr>
      </w:pPr>
      <w:r>
        <w:rPr>
          <w:rFonts w:hint="eastAsia"/>
        </w:rPr>
        <w:t>这项工作已经被不同的作者以极大的勤奋和学识完成了，其中我特别向你们推荐琼斯，在他确立《新约》正典权威的全新而完整的方法中；以及拉德纳，在他《福音历史可信性》的第二部分中。</w:t>
      </w:r>
    </w:p>
    <w:p w14:paraId="5091F911">
      <w:pPr>
        <w:ind w:left="-5"/>
        <w:rPr>
          <w:rFonts w:hint="eastAsia"/>
        </w:rPr>
      </w:pPr>
    </w:p>
    <w:p w14:paraId="3F99F644">
      <w:pPr>
        <w:ind w:left="-5"/>
        <w:rPr>
          <w:rFonts w:hint="eastAsia"/>
        </w:rPr>
      </w:pPr>
      <w:r>
        <w:rPr>
          <w:rFonts w:hint="eastAsia"/>
        </w:rPr>
        <w:t>The subject may be said to have been exhausted by them; and nothing is left to others, but to verify their references by consulting the original authors, or now and then, perhaps, to add a passage which had escaped their observation.</w:t>
      </w:r>
    </w:p>
    <w:p w14:paraId="0E0D02C7">
      <w:pPr>
        <w:ind w:left="-5"/>
        <w:rPr>
          <w:rFonts w:hint="eastAsia"/>
        </w:rPr>
      </w:pPr>
      <w:r>
        <w:rPr>
          <w:rFonts w:hint="eastAsia"/>
        </w:rPr>
        <w:t>可以说，这个主题已被他们穷尽；留给其他人的，不过是通过查阅原始作者来核实他们的引文，或者偶尔补充一些他们忽略的段落。</w:t>
      </w:r>
    </w:p>
    <w:p w14:paraId="7AE6EDCF">
      <w:pPr>
        <w:ind w:left="-5"/>
        <w:rPr>
          <w:rFonts w:hint="eastAsia"/>
        </w:rPr>
      </w:pPr>
    </w:p>
    <w:p w14:paraId="160F2B26">
      <w:pPr>
        <w:ind w:left="-5"/>
        <w:rPr>
          <w:rFonts w:hint="eastAsia"/>
        </w:rPr>
      </w:pPr>
      <w:r>
        <w:rPr>
          <w:rFonts w:hint="eastAsia"/>
        </w:rPr>
        <w:t>The persons, in the early ages, to whom we are chiefly indebted for information, are Eusebius, Jerome, and Origen, of whom the two former flourished in the fourth century, and the latter in the third.</w:t>
      </w:r>
    </w:p>
    <w:p w14:paraId="6B9956E9">
      <w:pPr>
        <w:ind w:left="-5"/>
        <w:rPr>
          <w:rFonts w:hint="eastAsia"/>
        </w:rPr>
      </w:pPr>
      <w:r>
        <w:rPr>
          <w:rFonts w:hint="eastAsia"/>
        </w:rPr>
        <w:t>在早期，我们主要从优西比乌、耶柔米和奥利金那里获得信息，前两位活跃于四世纪，后一位活跃于三世纪。</w:t>
      </w:r>
    </w:p>
    <w:p w14:paraId="632CE153">
      <w:pPr>
        <w:ind w:left="-5"/>
        <w:rPr>
          <w:rFonts w:hint="eastAsia"/>
        </w:rPr>
      </w:pPr>
    </w:p>
    <w:p w14:paraId="5FF222D2">
      <w:pPr>
        <w:ind w:left="-5"/>
        <w:rPr>
          <w:rFonts w:hint="eastAsia"/>
        </w:rPr>
      </w:pPr>
      <w:r>
        <w:rPr>
          <w:rFonts w:hint="eastAsia"/>
        </w:rPr>
        <w:t>They were all men of great learning, and had devoted their time and talents to the study of the Scriptures.</w:t>
      </w:r>
    </w:p>
    <w:p w14:paraId="30FB2A6C">
      <w:pPr>
        <w:ind w:left="-5"/>
        <w:rPr>
          <w:rFonts w:hint="eastAsia"/>
        </w:rPr>
      </w:pPr>
      <w:r>
        <w:rPr>
          <w:rFonts w:hint="eastAsia"/>
        </w:rPr>
        <w:t>他们都是学识渊博的人，并将他们的时间和才华奉献给对圣经的研究。</w:t>
      </w:r>
    </w:p>
    <w:p w14:paraId="5A41B0FE">
      <w:pPr>
        <w:ind w:left="-5"/>
        <w:rPr>
          <w:rFonts w:hint="eastAsia"/>
        </w:rPr>
      </w:pPr>
    </w:p>
    <w:p w14:paraId="1B28543D">
      <w:pPr>
        <w:ind w:left="-5"/>
        <w:rPr>
          <w:rFonts w:hint="eastAsia"/>
        </w:rPr>
      </w:pPr>
      <w:r>
        <w:rPr>
          <w:rFonts w:hint="eastAsia"/>
        </w:rPr>
        <w:t>Eusebius has divided the writings, which claimed to be received as a rule of faith and practice to Christians, into three classes.*</w:t>
      </w:r>
    </w:p>
    <w:p w14:paraId="023A8F0B">
      <w:pPr>
        <w:ind w:left="-5"/>
        <w:rPr>
          <w:rFonts w:hint="eastAsia"/>
        </w:rPr>
      </w:pPr>
      <w:r>
        <w:rPr>
          <w:rFonts w:hint="eastAsia"/>
        </w:rPr>
        <w:t>优西比乌将那些声称应被基督徒接纳为信仰与实践准则的著作分为三类。*</w:t>
      </w:r>
    </w:p>
    <w:p w14:paraId="495330ED">
      <w:pPr>
        <w:ind w:left="-5"/>
        <w:rPr>
          <w:rFonts w:hint="eastAsia"/>
        </w:rPr>
      </w:pPr>
    </w:p>
    <w:p w14:paraId="100A5309">
      <w:pPr>
        <w:ind w:left="-5"/>
        <w:rPr>
          <w:rFonts w:hint="eastAsia"/>
        </w:rPr>
      </w:pPr>
      <w:r>
        <w:rPr>
          <w:rFonts w:hint="eastAsia"/>
        </w:rPr>
        <w:t>Those of the first class are the γραφαι ὁμολογωμεναι, which are the four gospels, the Acts of the Apostles, the epistles of Paul, the first epistle of John, and the first epistle of Peter; and to these, he says, may be added, if it should seem proper, the Revelation of John.</w:t>
      </w:r>
    </w:p>
    <w:p w14:paraId="189D51A6">
      <w:pPr>
        <w:ind w:left="-5"/>
        <w:rPr>
          <w:rFonts w:hint="eastAsia"/>
        </w:rPr>
      </w:pPr>
      <w:r>
        <w:rPr>
          <w:rFonts w:hint="eastAsia"/>
        </w:rPr>
        <w:t>第一类是γραφαι ὁμολογωμεναι（公认的著作），即四福音书、《使徒行传》、保罗书信、约翰一书和彼得前书；他说，如果合宜，还可以加上《约翰启示录》。</w:t>
      </w:r>
    </w:p>
    <w:p w14:paraId="0258B7C7">
      <w:pPr>
        <w:ind w:left="-5"/>
        <w:rPr>
          <w:rFonts w:hint="eastAsia"/>
        </w:rPr>
      </w:pPr>
    </w:p>
    <w:p w14:paraId="6FF04948">
      <w:pPr>
        <w:ind w:left="-5"/>
        <w:rPr>
          <w:rFonts w:hint="eastAsia"/>
        </w:rPr>
      </w:pPr>
      <w:r>
        <w:rPr>
          <w:rFonts w:hint="eastAsia"/>
        </w:rPr>
        <w:t>Those of the second class, are the γραφαι αντιλεγομεναι, writings, the genuineness of which was doubted by some.</w:t>
      </w:r>
    </w:p>
    <w:p w14:paraId="2B769B12">
      <w:pPr>
        <w:ind w:left="-5"/>
        <w:rPr>
          <w:rFonts w:hint="eastAsia"/>
        </w:rPr>
      </w:pPr>
      <w:r>
        <w:rPr>
          <w:rFonts w:hint="eastAsia"/>
        </w:rPr>
        <w:t>第二类是γραφαι αντιλεγομεναι（有争议的著作），其真确性受到一些人怀疑。</w:t>
      </w:r>
    </w:p>
    <w:p w14:paraId="521D5938">
      <w:pPr>
        <w:ind w:left="-5"/>
        <w:rPr>
          <w:rFonts w:hint="eastAsia"/>
        </w:rPr>
      </w:pPr>
    </w:p>
    <w:p w14:paraId="6737BC88">
      <w:pPr>
        <w:ind w:left="-5"/>
        <w:rPr>
          <w:rFonts w:hint="eastAsia"/>
        </w:rPr>
      </w:pPr>
      <w:r>
        <w:rPr>
          <w:rFonts w:hint="eastAsia"/>
        </w:rPr>
        <w:t>These are the epistle of James, the epistle of Jude, the second epistle of Peter, and the second and third of John, because it was uncertain whether they were written by him, or by another person of the same name.</w:t>
      </w:r>
    </w:p>
    <w:p w14:paraId="5AB54FBB">
      <w:pPr>
        <w:ind w:left="-5"/>
        <w:rPr>
          <w:rFonts w:hint="eastAsia"/>
        </w:rPr>
      </w:pPr>
      <w:r>
        <w:rPr>
          <w:rFonts w:hint="eastAsia"/>
        </w:rPr>
        <w:t>这些是雅各书、犹大书、彼得后书以及约翰二书和三书，因为不确定它们是约翰所写，还是由另一个同名的人所写。</w:t>
      </w:r>
    </w:p>
    <w:p w14:paraId="5634F56E">
      <w:pPr>
        <w:ind w:left="-5"/>
        <w:rPr>
          <w:rFonts w:hint="eastAsia"/>
        </w:rPr>
      </w:pPr>
    </w:p>
    <w:p w14:paraId="30826655">
      <w:pPr>
        <w:ind w:left="-5"/>
        <w:rPr>
          <w:rFonts w:hint="eastAsia"/>
        </w:rPr>
      </w:pPr>
      <w:r>
        <w:rPr>
          <w:rFonts w:hint="eastAsia"/>
        </w:rPr>
        <w:t>It appears, however, that these books were acknowledged by the majority of Christians.</w:t>
      </w:r>
    </w:p>
    <w:p w14:paraId="6098E421">
      <w:pPr>
        <w:ind w:left="-5"/>
        <w:rPr>
          <w:rFonts w:hint="eastAsia"/>
        </w:rPr>
      </w:pPr>
      <w:r>
        <w:rPr>
          <w:rFonts w:hint="eastAsia"/>
        </w:rPr>
        <w:t>然而，看来这些书卷已被大多数基督徒承认。</w:t>
      </w:r>
    </w:p>
    <w:p w14:paraId="5E063B45">
      <w:pPr>
        <w:ind w:left="-5"/>
        <w:rPr>
          <w:rFonts w:hint="eastAsia"/>
        </w:rPr>
      </w:pPr>
    </w:p>
    <w:p w14:paraId="1A2B9983">
      <w:pPr>
        <w:ind w:left="-5"/>
        <w:rPr>
          <w:rFonts w:hint="eastAsia"/>
        </w:rPr>
      </w:pPr>
      <w:r>
        <w:rPr>
          <w:rFonts w:hint="eastAsia"/>
        </w:rPr>
        <w:t>Those of the third class are the γραφαι νοθαι, spurious writings, as the acts of Paul, Andrew, John, and other apostles, and gospels under the names of Peter, Thomas, and Mathias, the epistle of Barnabas, and the Shepherd of Hermas.</w:t>
      </w:r>
    </w:p>
    <w:p w14:paraId="06A661B6">
      <w:pPr>
        <w:ind w:left="-5"/>
        <w:rPr>
          <w:rFonts w:hint="eastAsia"/>
        </w:rPr>
      </w:pPr>
      <w:r>
        <w:rPr>
          <w:rFonts w:hint="eastAsia"/>
        </w:rPr>
        <w:t>第三类是γραφαι νοθαι（伪经），如保罗、安得烈、约翰和其他使徒的行传，以及以彼得、多马和马提亚为名的福音书，巴拿巴书信和《黑马牧人书》。</w:t>
      </w:r>
    </w:p>
    <w:p w14:paraId="3AB5D73A">
      <w:pPr>
        <w:ind w:left="-5"/>
        <w:rPr>
          <w:rFonts w:hint="eastAsia"/>
        </w:rPr>
      </w:pPr>
    </w:p>
    <w:p w14:paraId="4B6605EF">
      <w:pPr>
        <w:ind w:left="-5"/>
        <w:rPr>
          <w:rFonts w:hint="eastAsia"/>
        </w:rPr>
      </w:pPr>
      <w:r>
        <w:rPr>
          <w:rFonts w:hint="eastAsia"/>
        </w:rPr>
        <w:t>Eusebius distinguishes the spurious from the canonical books by two internal marks.</w:t>
      </w:r>
    </w:p>
    <w:p w14:paraId="1B01826B">
      <w:pPr>
        <w:ind w:left="-5"/>
        <w:rPr>
          <w:rFonts w:hint="eastAsia"/>
        </w:rPr>
      </w:pPr>
      <w:r>
        <w:rPr>
          <w:rFonts w:hint="eastAsia"/>
        </w:rPr>
        <w:t>优西比乌用两个内在标记来区分伪经和正典。</w:t>
      </w:r>
    </w:p>
    <w:p w14:paraId="2D695EDB">
      <w:pPr>
        <w:ind w:left="-5"/>
        <w:rPr>
          <w:rFonts w:hint="eastAsia"/>
        </w:rPr>
      </w:pPr>
    </w:p>
    <w:p w14:paraId="7574B2F8">
      <w:pPr>
        <w:ind w:left="-5"/>
        <w:rPr>
          <w:rFonts w:hint="eastAsia"/>
        </w:rPr>
      </w:pPr>
      <w:r>
        <w:rPr>
          <w:rFonts w:hint="eastAsia"/>
        </w:rPr>
        <w:t>The first arises from the style, which is quite different from that of the apostles—ὁ της φρασεως παρα το ηθος το αποστολικον εναλλαττει χαρακτηρ.</w:t>
      </w:r>
    </w:p>
    <w:p w14:paraId="0D53EBAC">
      <w:pPr>
        <w:ind w:left="-5"/>
        <w:rPr>
          <w:rFonts w:hint="eastAsia"/>
        </w:rPr>
      </w:pPr>
      <w:r>
        <w:rPr>
          <w:rFonts w:hint="eastAsia"/>
        </w:rPr>
        <w:t>第一个来自文风，它与使徒们的文风截然不同——ὁ της φρασεως παρα το ηθος το αποστολικον εναλλαττει χαρακτηρ（言辞的特征与使徒的风格不同）。</w:t>
      </w:r>
    </w:p>
    <w:p w14:paraId="054549B3">
      <w:pPr>
        <w:ind w:left="-5"/>
        <w:rPr>
          <w:rFonts w:hint="eastAsia"/>
        </w:rPr>
      </w:pPr>
    </w:p>
    <w:p w14:paraId="4CF2DD99">
      <w:pPr>
        <w:ind w:left="-5"/>
        <w:rPr>
          <w:rFonts w:hint="eastAsia"/>
        </w:rPr>
      </w:pPr>
      <w:r>
        <w:rPr>
          <w:rFonts w:hint="eastAsia"/>
        </w:rPr>
        <w:t>The second is furnished by the sentiments and design, which are at variance with orthodoxy, and show them to be the compositions of heretical men—ἡ τε γνωμη και ἡ των εν αυτοις φερομενων προαιρεσις πλειστον ὁσοκ της αληθους ορθοδοξιας απαδουσα.†</w:t>
      </w:r>
    </w:p>
    <w:p w14:paraId="53E27F15">
      <w:pPr>
        <w:ind w:left="-5"/>
        <w:rPr>
          <w:rFonts w:hint="eastAsia"/>
        </w:rPr>
      </w:pPr>
      <w:r>
        <w:rPr>
          <w:rFonts w:hint="eastAsia"/>
        </w:rPr>
        <w:t>第二个由其思想和意图提供，它们与正统教义相悖，表明它们是异端分子的作品——ἡ τε γνωμη και ἡ των εν αυτοις φερομενων προαιρεσις πλειστον ὁσοκ της αληθους ορθοδοξιας απαδουσα（其观点及其中所表达的意图，与真正的正统教义大相径庭）。†</w:t>
      </w:r>
    </w:p>
    <w:p w14:paraId="2E2870B9">
      <w:pPr>
        <w:ind w:left="-5"/>
        <w:rPr>
          <w:rFonts w:hint="eastAsia"/>
        </w:rPr>
      </w:pPr>
    </w:p>
    <w:p w14:paraId="4590EDBB">
      <w:pPr>
        <w:ind w:left="-5"/>
        <w:rPr>
          <w:rFonts w:hint="eastAsia"/>
        </w:rPr>
      </w:pPr>
      <w:r>
        <w:rPr>
          <w:rFonts w:hint="eastAsia"/>
        </w:rPr>
        <w:t>Eusebius uses another argument against the spurious books, and it is this; that no ecclesiastical writer, in the succession from the apostles, had deemed them worthy to be mentioned.</w:t>
      </w:r>
    </w:p>
    <w:p w14:paraId="5552BAD1">
      <w:pPr>
        <w:ind w:left="-5"/>
        <w:rPr>
          <w:rFonts w:hint="eastAsia"/>
        </w:rPr>
      </w:pPr>
      <w:r>
        <w:rPr>
          <w:rFonts w:hint="eastAsia"/>
        </w:rPr>
        <w:t>优西比乌用另一个论据来反驳伪经，即：在使徒以来的传承中，没有任何一位教会作家认为它们值得一提。</w:t>
      </w:r>
    </w:p>
    <w:p w14:paraId="23841833">
      <w:pPr>
        <w:ind w:left="-5"/>
        <w:rPr>
          <w:rFonts w:hint="eastAsia"/>
        </w:rPr>
      </w:pPr>
    </w:p>
    <w:p w14:paraId="2FCBEEAB">
      <w:pPr>
        <w:ind w:left="-5"/>
        <w:rPr>
          <w:rFonts w:hint="eastAsia"/>
        </w:rPr>
      </w:pPr>
      <w:r>
        <w:rPr>
          <w:rFonts w:hint="eastAsia"/>
        </w:rPr>
        <w:t>They are not appealed to as books of authority; they are not quoted as the productions of inspired and apostolical men.</w:t>
      </w:r>
    </w:p>
    <w:p w14:paraId="34EF3D60">
      <w:pPr>
        <w:ind w:left="-5"/>
        <w:rPr>
          <w:rFonts w:hint="eastAsia"/>
        </w:rPr>
      </w:pPr>
      <w:r>
        <w:rPr>
          <w:rFonts w:hint="eastAsia"/>
        </w:rPr>
        <w:t>它们没有被作为权威书卷来引证；它们没有被引用为受默示的使徒的作品。</w:t>
      </w:r>
    </w:p>
    <w:p w14:paraId="515D8B12">
      <w:pPr>
        <w:ind w:left="-5"/>
        <w:rPr>
          <w:rFonts w:hint="eastAsia"/>
        </w:rPr>
      </w:pPr>
    </w:p>
    <w:p w14:paraId="3A5E8BB6">
      <w:pPr>
        <w:ind w:left="-5"/>
        <w:rPr>
          <w:rFonts w:hint="eastAsia"/>
        </w:rPr>
      </w:pPr>
      <w:r>
        <w:rPr>
          <w:rFonts w:hint="eastAsia"/>
        </w:rPr>
        <w:t>Now, by considering this omission as a proof that they are forgeries, Eusebius suggests to us the plan which we should adopt, with a view to ascertain the genuineness of the Scriptures; and it is the plan which was pursued by himself.</w:t>
      </w:r>
    </w:p>
    <w:p w14:paraId="15B272B7">
      <w:pPr>
        <w:ind w:left="-5"/>
        <w:rPr>
          <w:rFonts w:hint="eastAsia"/>
        </w:rPr>
      </w:pPr>
      <w:r>
        <w:rPr>
          <w:rFonts w:hint="eastAsia"/>
        </w:rPr>
        <w:t>现在，通过将这种忽略视为它们是伪造品的证据，优西比乌向我们提出了我们应该采纳的计划，以确定圣经的真确性；这也是他自己所遵循的计划。</w:t>
      </w:r>
    </w:p>
    <w:p w14:paraId="6F096D9B">
      <w:pPr>
        <w:ind w:left="-5"/>
        <w:rPr>
          <w:rFonts w:hint="eastAsia"/>
        </w:rPr>
      </w:pPr>
    </w:p>
    <w:p w14:paraId="44860176">
      <w:pPr>
        <w:ind w:left="-5"/>
        <w:rPr>
          <w:rFonts w:hint="eastAsia"/>
        </w:rPr>
      </w:pPr>
      <w:r>
        <w:rPr>
          <w:rFonts w:hint="eastAsia"/>
        </w:rPr>
        <w:t>We must have recourse to those who were contemporaries of the apostles and evangelists, or flourished soon after them, and see whether they knew any thing about the books which are commonly ascribed to them.</w:t>
      </w:r>
    </w:p>
    <w:p w14:paraId="1C9A9D16">
      <w:pPr>
        <w:ind w:left="-5"/>
        <w:rPr>
          <w:rFonts w:hint="eastAsia"/>
        </w:rPr>
      </w:pPr>
      <w:r>
        <w:rPr>
          <w:rFonts w:hint="eastAsia"/>
        </w:rPr>
        <w:t>我们必须求助于那些与使徒和福音书作者同时代或在他们之后不久活跃的人，看看他们是否知道任何关于通常归于这些作者名下的书卷的事情。</w:t>
      </w:r>
    </w:p>
    <w:p w14:paraId="20181662">
      <w:pPr>
        <w:ind w:left="-5"/>
        <w:rPr>
          <w:rFonts w:hint="eastAsia"/>
        </w:rPr>
      </w:pPr>
    </w:p>
    <w:p w14:paraId="1E1DB2D4">
      <w:pPr>
        <w:ind w:left="-5"/>
        <w:rPr>
          <w:rFonts w:hint="eastAsia"/>
        </w:rPr>
      </w:pPr>
      <w:r>
        <w:rPr>
          <w:rFonts w:hint="eastAsia"/>
        </w:rPr>
        <w:t>The only Christian writers of the first century of whom there are any remains, are Clement, Barnabas, and Hermas.</w:t>
      </w:r>
    </w:p>
    <w:p w14:paraId="0FFD5F20">
      <w:pPr>
        <w:ind w:left="-5"/>
        <w:rPr>
          <w:rFonts w:hint="eastAsia"/>
        </w:rPr>
      </w:pPr>
      <w:r>
        <w:rPr>
          <w:rFonts w:hint="eastAsia"/>
        </w:rPr>
        <w:t>一世纪的基督徒作家中，有遗作存世的只有革利免、巴拿巴和黑马。</w:t>
      </w:r>
    </w:p>
    <w:p w14:paraId="5D8A7206">
      <w:pPr>
        <w:ind w:left="-5"/>
        <w:rPr>
          <w:rFonts w:hint="eastAsia"/>
        </w:rPr>
      </w:pPr>
    </w:p>
    <w:p w14:paraId="48C7C0EE">
      <w:pPr>
        <w:ind w:left="-5"/>
        <w:rPr>
          <w:rFonts w:hint="eastAsia"/>
        </w:rPr>
      </w:pPr>
      <w:r>
        <w:rPr>
          <w:rFonts w:hint="eastAsia"/>
        </w:rPr>
        <w:t>Clement is mentioned in the epistle to the Philippians as a fellow-labourer of Paul, and as one whose name was in the book of life; and he is said, by the ancients, to have been bishop of Rome.</w:t>
      </w:r>
    </w:p>
    <w:p w14:paraId="1F28A191">
      <w:pPr>
        <w:ind w:left="-5"/>
        <w:rPr>
          <w:rFonts w:hint="eastAsia"/>
        </w:rPr>
      </w:pPr>
      <w:r>
        <w:rPr>
          <w:rFonts w:hint="eastAsia"/>
        </w:rPr>
        <w:t>革利免在《腓立比书》中被提及为保罗的同工，其名字在生命册上；古人说他是罗马的主教。</w:t>
      </w:r>
    </w:p>
    <w:p w14:paraId="1F6F2EC3">
      <w:pPr>
        <w:ind w:left="-5"/>
        <w:rPr>
          <w:rFonts w:hint="eastAsia"/>
        </w:rPr>
      </w:pPr>
    </w:p>
    <w:p w14:paraId="01A2980E">
      <w:pPr>
        <w:ind w:left="-5"/>
        <w:rPr>
          <w:rFonts w:hint="eastAsia"/>
        </w:rPr>
      </w:pPr>
      <w:r>
        <w:rPr>
          <w:rFonts w:hint="eastAsia"/>
        </w:rPr>
        <w:t>There are two epistles under his name, addressed to the church of Corinth, the first of which is generally admitted to be genuine, but suspicions are entertained of the second.</w:t>
      </w:r>
    </w:p>
    <w:p w14:paraId="31C6FDF1">
      <w:pPr>
        <w:ind w:left="-5"/>
        <w:rPr>
          <w:rFonts w:hint="eastAsia"/>
        </w:rPr>
      </w:pPr>
      <w:r>
        <w:rPr>
          <w:rFonts w:hint="eastAsia"/>
        </w:rPr>
        <w:t>有两封以他为名写给哥林多教会的书信，第一封普遍被认为是真品，但第二封则受到怀疑。</w:t>
      </w:r>
    </w:p>
    <w:p w14:paraId="41050B48">
      <w:pPr>
        <w:ind w:left="-5"/>
        <w:rPr>
          <w:rFonts w:hint="eastAsia"/>
        </w:rPr>
      </w:pPr>
    </w:p>
    <w:p w14:paraId="51F10A1D">
      <w:pPr>
        <w:ind w:left="-5"/>
        <w:rPr>
          <w:rFonts w:hint="eastAsia"/>
        </w:rPr>
      </w:pPr>
      <w:r>
        <w:rPr>
          <w:rFonts w:hint="eastAsia"/>
        </w:rPr>
        <w:t>Barnabas was the companion of Paul.</w:t>
      </w:r>
    </w:p>
    <w:p w14:paraId="15215037">
      <w:pPr>
        <w:ind w:left="-5"/>
        <w:rPr>
          <w:rFonts w:hint="eastAsia"/>
        </w:rPr>
      </w:pPr>
      <w:r>
        <w:rPr>
          <w:rFonts w:hint="eastAsia"/>
        </w:rPr>
        <w:t>巴拿巴是保罗的同伴。</w:t>
      </w:r>
    </w:p>
    <w:p w14:paraId="77FA01CB">
      <w:pPr>
        <w:ind w:left="-5"/>
        <w:rPr>
          <w:rFonts w:hint="eastAsia"/>
        </w:rPr>
      </w:pPr>
    </w:p>
    <w:p w14:paraId="3DDE27FA">
      <w:pPr>
        <w:ind w:left="-5"/>
        <w:rPr>
          <w:rFonts w:hint="eastAsia"/>
        </w:rPr>
      </w:pPr>
      <w:r>
        <w:rPr>
          <w:rFonts w:hint="eastAsia"/>
        </w:rPr>
        <w:t>I should think, that any person who peruses the epistle ascribed to him would be convinced that he was not the author of it, and that it is the composition of another person of the same name, or who assumed his name.</w:t>
      </w:r>
    </w:p>
    <w:p w14:paraId="66C9AAAA">
      <w:pPr>
        <w:ind w:left="-5"/>
        <w:rPr>
          <w:rFonts w:hint="eastAsia"/>
        </w:rPr>
      </w:pPr>
      <w:r>
        <w:rPr>
          <w:rFonts w:hint="eastAsia"/>
        </w:rPr>
        <w:t>我想，任何细读那封归于他名下的书信的人都会确信，他不是其作者，而是另一个同名之人的作品，或是冒用他名字的人写的。</w:t>
      </w:r>
    </w:p>
    <w:p w14:paraId="557C7B9A">
      <w:pPr>
        <w:ind w:left="-5"/>
        <w:rPr>
          <w:rFonts w:hint="eastAsia"/>
        </w:rPr>
      </w:pPr>
    </w:p>
    <w:p w14:paraId="092C0D96">
      <w:pPr>
        <w:ind w:left="-5"/>
        <w:rPr>
          <w:rFonts w:hint="eastAsia"/>
        </w:rPr>
      </w:pPr>
      <w:r>
        <w:rPr>
          <w:rFonts w:hint="eastAsia"/>
        </w:rPr>
        <w:t>It is believed, however, to be a work of the first century; and the same date is assigned to the Pastor or Shepherd of Hermas, who is supposed, although not with good reason, to be the Hermas mentioned in the epistle to the Romans.</w:t>
      </w:r>
    </w:p>
    <w:p w14:paraId="11B0E9EB">
      <w:pPr>
        <w:ind w:left="-5"/>
        <w:rPr>
          <w:rFonts w:hint="eastAsia"/>
        </w:rPr>
      </w:pPr>
      <w:r>
        <w:rPr>
          <w:rFonts w:hint="eastAsia"/>
        </w:rPr>
        <w:t>然而，它被认为是一世纪的作品；《黑马牧人书》也被定于同一时期，其作者黑马被认为是《罗马书》中提到的黑马，尽管这个 supposition 没有充分的理由。</w:t>
      </w:r>
    </w:p>
    <w:p w14:paraId="108B9A93">
      <w:pPr>
        <w:ind w:left="-5"/>
        <w:rPr>
          <w:rFonts w:hint="eastAsia"/>
        </w:rPr>
      </w:pPr>
    </w:p>
    <w:p w14:paraId="67D90951">
      <w:pPr>
        <w:ind w:left="-5"/>
        <w:rPr>
          <w:rFonts w:hint="eastAsia"/>
        </w:rPr>
      </w:pPr>
      <w:r>
        <w:rPr>
          <w:rFonts w:hint="eastAsia"/>
        </w:rPr>
        <w:t>In the epistle of Clement, there are at least eight quotations from, or allusions to the gospel of Matthew; six to the gospel of Luke; one to the gospel of John; two to the Acts of the Apostles.</w:t>
      </w:r>
    </w:p>
    <w:p w14:paraId="143FA759">
      <w:pPr>
        <w:ind w:left="-5"/>
        <w:rPr>
          <w:rFonts w:hint="eastAsia"/>
        </w:rPr>
      </w:pPr>
      <w:r>
        <w:rPr>
          <w:rFonts w:hint="eastAsia"/>
        </w:rPr>
        <w:t>在革利免的书信中，至少有八处引用或提及马太福音；六处提及路加福音；一处提及约翰福音；两处提及《使徒行传》。</w:t>
      </w:r>
    </w:p>
    <w:p w14:paraId="6F796B0E">
      <w:pPr>
        <w:ind w:left="-5"/>
        <w:rPr>
          <w:rFonts w:hint="eastAsia"/>
        </w:rPr>
      </w:pPr>
    </w:p>
    <w:p w14:paraId="74155BD0">
      <w:pPr>
        <w:ind w:left="-5"/>
        <w:rPr>
          <w:rFonts w:hint="eastAsia"/>
        </w:rPr>
      </w:pPr>
      <w:r>
        <w:rPr>
          <w:rFonts w:hint="eastAsia"/>
        </w:rPr>
        <w:t>In the epistle of Barnabas, there are seven to the gospel of Matthew, and one at least to the gospel of John.</w:t>
      </w:r>
    </w:p>
    <w:p w14:paraId="79B49116">
      <w:pPr>
        <w:ind w:left="-5"/>
        <w:rPr>
          <w:rFonts w:hint="eastAsia"/>
        </w:rPr>
      </w:pPr>
      <w:r>
        <w:rPr>
          <w:rFonts w:hint="eastAsia"/>
        </w:rPr>
        <w:t>在巴拿巴的书信中，有七处提及马太福音，至少有一处提及约翰福音。</w:t>
      </w:r>
    </w:p>
    <w:p w14:paraId="1840AC44">
      <w:pPr>
        <w:ind w:left="-5"/>
        <w:rPr>
          <w:rFonts w:hint="eastAsia"/>
        </w:rPr>
      </w:pPr>
    </w:p>
    <w:p w14:paraId="61BB2054">
      <w:pPr>
        <w:ind w:left="-5"/>
        <w:rPr>
          <w:rFonts w:hint="eastAsia"/>
        </w:rPr>
      </w:pPr>
      <w:r>
        <w:rPr>
          <w:rFonts w:hint="eastAsia"/>
        </w:rPr>
        <w:t>In the Shepherd of Hermas, there are nine to the gospel of Matthew.</w:t>
      </w:r>
    </w:p>
    <w:p w14:paraId="7E2C8A11">
      <w:pPr>
        <w:ind w:left="-5"/>
        <w:rPr>
          <w:rFonts w:hint="eastAsia"/>
        </w:rPr>
      </w:pPr>
      <w:r>
        <w:rPr>
          <w:rFonts w:hint="eastAsia"/>
        </w:rPr>
        <w:t>在《黑马牧人书》中，有九处提及马太福音。</w:t>
      </w:r>
    </w:p>
    <w:p w14:paraId="13D9242F">
      <w:pPr>
        <w:ind w:left="-5"/>
        <w:rPr>
          <w:rFonts w:hint="eastAsia"/>
        </w:rPr>
      </w:pPr>
    </w:p>
    <w:p w14:paraId="5A2BFA56">
      <w:pPr>
        <w:ind w:left="-5"/>
        <w:rPr>
          <w:rFonts w:hint="eastAsia"/>
        </w:rPr>
      </w:pPr>
      <w:r>
        <w:rPr>
          <w:rFonts w:hint="eastAsia"/>
        </w:rPr>
        <w:t>I have not mentioned any quotations from Mark, or references to it: and the reason is, that in consequence of the similarity of his gospel to that of Matthew, it is not easy to determine whether some of the passages were cited from the one or from the other.</w:t>
      </w:r>
    </w:p>
    <w:p w14:paraId="182D4319">
      <w:pPr>
        <w:ind w:left="-5"/>
        <w:rPr>
          <w:rFonts w:hint="eastAsia"/>
        </w:rPr>
      </w:pPr>
      <w:r>
        <w:rPr>
          <w:rFonts w:hint="eastAsia"/>
        </w:rPr>
        <w:t>我没有提到任何从马可福音的引用或提及：原因是，由于他的福音书与马太福音的相似性，很难确定某些段落是引自前者还是后者。</w:t>
      </w:r>
    </w:p>
    <w:p w14:paraId="7B0316AD">
      <w:pPr>
        <w:ind w:left="-5"/>
        <w:rPr>
          <w:rFonts w:hint="eastAsia"/>
        </w:rPr>
      </w:pPr>
    </w:p>
    <w:p w14:paraId="70D9F601">
      <w:pPr>
        <w:ind w:left="-5"/>
        <w:rPr>
          <w:rFonts w:hint="eastAsia"/>
        </w:rPr>
      </w:pPr>
      <w:r>
        <w:rPr>
          <w:rFonts w:hint="eastAsia"/>
        </w:rPr>
        <w:t>With these may be joined Ignatius, who was their contemporary, but survived them, and finished his course in the early part of the second century.</w:t>
      </w:r>
    </w:p>
    <w:p w14:paraId="08C5D4CF">
      <w:pPr>
        <w:ind w:left="-5"/>
        <w:rPr>
          <w:rFonts w:hint="eastAsia"/>
        </w:rPr>
      </w:pPr>
      <w:r>
        <w:rPr>
          <w:rFonts w:hint="eastAsia"/>
        </w:rPr>
        <w:t>与他们一起的还有伊格那丢，他是他们的同代人，但比他们活得更久，并在二世纪初跑完了他的路程。</w:t>
      </w:r>
    </w:p>
    <w:p w14:paraId="30A0D0A6">
      <w:pPr>
        <w:ind w:left="-5"/>
        <w:rPr>
          <w:rFonts w:hint="eastAsia"/>
        </w:rPr>
      </w:pPr>
    </w:p>
    <w:p w14:paraId="6715230E">
      <w:pPr>
        <w:ind w:left="-5"/>
        <w:rPr>
          <w:rFonts w:hint="eastAsia"/>
        </w:rPr>
      </w:pPr>
      <w:r>
        <w:rPr>
          <w:rFonts w:hint="eastAsia"/>
        </w:rPr>
        <w:t>From an expression in one of his epistles, it has been concluded that he saw Christ in the flesh.</w:t>
      </w:r>
    </w:p>
    <w:p w14:paraId="5724E550">
      <w:pPr>
        <w:ind w:left="-5"/>
        <w:rPr>
          <w:rFonts w:hint="eastAsia"/>
        </w:rPr>
      </w:pPr>
      <w:r>
        <w:rPr>
          <w:rFonts w:hint="eastAsia"/>
        </w:rPr>
        <w:t>从他一封书信中的一句话可以推断，他曾亲眼见过道成肉身的基督。</w:t>
      </w:r>
    </w:p>
    <w:p w14:paraId="003617B1">
      <w:pPr>
        <w:ind w:left="-5"/>
        <w:rPr>
          <w:rFonts w:hint="eastAsia"/>
        </w:rPr>
      </w:pPr>
    </w:p>
    <w:p w14:paraId="4038CD2F">
      <w:pPr>
        <w:ind w:left="-5"/>
        <w:rPr>
          <w:rFonts w:hint="eastAsia"/>
        </w:rPr>
      </w:pPr>
      <w:r>
        <w:rPr>
          <w:rFonts w:hint="eastAsia"/>
        </w:rPr>
        <w:t>He is said to have been appointed bishop of Antioch about thirty-seven years after the ascension; and having continued in office forty years, he suffered martyrdom at Rome.</w:t>
      </w:r>
    </w:p>
    <w:p w14:paraId="6A8842BE">
      <w:pPr>
        <w:ind w:left="-5"/>
        <w:rPr>
          <w:rFonts w:hint="eastAsia"/>
        </w:rPr>
      </w:pPr>
      <w:r>
        <w:rPr>
          <w:rFonts w:hint="eastAsia"/>
        </w:rPr>
        <w:t>据说他在主升天后约三十七年被任命为安提阿的主教；在任四十年后，他在罗马殉道。</w:t>
      </w:r>
    </w:p>
    <w:p w14:paraId="49327BDE">
      <w:pPr>
        <w:ind w:left="-5"/>
        <w:rPr>
          <w:rFonts w:hint="eastAsia"/>
        </w:rPr>
      </w:pPr>
    </w:p>
    <w:p w14:paraId="4943A0B4">
      <w:pPr>
        <w:ind w:left="-5"/>
        <w:rPr>
          <w:rFonts w:hint="eastAsia"/>
        </w:rPr>
      </w:pPr>
      <w:r>
        <w:rPr>
          <w:rFonts w:hint="eastAsia"/>
        </w:rPr>
        <w:t>The testimony of such a man is of inestimable value, both because he had the best opportunities of ascertaining what books had come from the original teachers of religion, with several of whom he may be presumed to have been personally acquainted, and because, being a Christian and a bishop, he would be careful not to admit, but upon sufficient grounds, any writing as the rule of his faith.</w:t>
      </w:r>
    </w:p>
    <w:p w14:paraId="72A0FDD2">
      <w:pPr>
        <w:ind w:left="-5"/>
        <w:rPr>
          <w:rFonts w:hint="eastAsia"/>
        </w:rPr>
      </w:pPr>
      <w:r>
        <w:rPr>
          <w:rFonts w:hint="eastAsia"/>
        </w:rPr>
        <w:t>这样一个人的见证具有不可估量的价值，一方面因为他有最好的机会去确定哪些书卷出自信仰的原始教师，他很可能与其中几位有过私人交往，另一方面因为，作为一名基督徒和主教，他会小心翼翼，除非有充分的根据，否则不会接纳任何著作作为他的信仰准则。</w:t>
      </w:r>
    </w:p>
    <w:p w14:paraId="34148C3C">
      <w:pPr>
        <w:ind w:left="-5"/>
        <w:rPr>
          <w:rFonts w:hint="eastAsia"/>
        </w:rPr>
      </w:pPr>
    </w:p>
    <w:p w14:paraId="144F8C14">
      <w:pPr>
        <w:ind w:left="-5"/>
        <w:rPr>
          <w:rFonts w:hint="eastAsia"/>
        </w:rPr>
      </w:pPr>
      <w:r>
        <w:rPr>
          <w:rFonts w:hint="eastAsia"/>
        </w:rPr>
        <w:t>Now, in his epistles we find eight quotations from the gospel of Matthew, one from Luke, and two or three from John.</w:t>
      </w:r>
    </w:p>
    <w:p w14:paraId="2C232D41">
      <w:pPr>
        <w:ind w:left="-5"/>
        <w:rPr>
          <w:rFonts w:hint="eastAsia"/>
        </w:rPr>
      </w:pPr>
      <w:r>
        <w:rPr>
          <w:rFonts w:hint="eastAsia"/>
        </w:rPr>
        <w:t>现在，在他的书信中，我们发现八处引自马太福音，一处引自路加福音，两三处引自约翰福音。</w:t>
      </w:r>
    </w:p>
    <w:p w14:paraId="630BC658">
      <w:pPr>
        <w:ind w:left="-5"/>
        <w:rPr>
          <w:rFonts w:hint="eastAsia"/>
        </w:rPr>
      </w:pPr>
    </w:p>
    <w:p w14:paraId="62E8174D">
      <w:pPr>
        <w:ind w:left="-5"/>
        <w:rPr>
          <w:rFonts w:hint="eastAsia"/>
        </w:rPr>
      </w:pPr>
      <w:r>
        <w:rPr>
          <w:rFonts w:hint="eastAsia"/>
        </w:rPr>
        <w:t>The next in order is Polycarp, who lived in the first century, and conversed with the apostle John.</w:t>
      </w:r>
    </w:p>
    <w:p w14:paraId="6FD54C0C">
      <w:pPr>
        <w:ind w:left="-5"/>
        <w:rPr>
          <w:rFonts w:hint="eastAsia"/>
        </w:rPr>
      </w:pPr>
      <w:r>
        <w:rPr>
          <w:rFonts w:hint="eastAsia"/>
        </w:rPr>
        <w:t>接下来是坡旅甲，他生活在一世纪，并与使徒约翰交谈过。</w:t>
      </w:r>
    </w:p>
    <w:p w14:paraId="22811F01">
      <w:pPr>
        <w:ind w:left="-5"/>
        <w:rPr>
          <w:rFonts w:hint="eastAsia"/>
        </w:rPr>
      </w:pPr>
    </w:p>
    <w:p w14:paraId="1AC86B4C">
      <w:pPr>
        <w:ind w:left="-5"/>
        <w:rPr>
          <w:rFonts w:hint="eastAsia"/>
        </w:rPr>
      </w:pPr>
      <w:r>
        <w:rPr>
          <w:rFonts w:hint="eastAsia"/>
        </w:rPr>
        <w:t>He was made bishop of Smyrna about the year 94 or 95, and suffered martyrdom in the year 167, having attained a very great age, and served Christ, as he told the judge who condemned him, eighty years.</w:t>
      </w:r>
    </w:p>
    <w:p w14:paraId="112BCDF4">
      <w:pPr>
        <w:ind w:left="-5"/>
        <w:rPr>
          <w:rFonts w:hint="eastAsia"/>
        </w:rPr>
      </w:pPr>
      <w:r>
        <w:rPr>
          <w:rFonts w:hint="eastAsia"/>
        </w:rPr>
        <w:t>他约在94年或95年被立为士每拿的主教，并于167年殉道，享年甚高，正如他对定他罪的审判官所说，他事奉基督已有八十年。</w:t>
      </w:r>
    </w:p>
    <w:p w14:paraId="21A43461">
      <w:pPr>
        <w:ind w:left="-5"/>
        <w:rPr>
          <w:rFonts w:hint="eastAsia"/>
        </w:rPr>
      </w:pPr>
    </w:p>
    <w:p w14:paraId="1AD8EAFF">
      <w:pPr>
        <w:ind w:left="-5"/>
        <w:rPr>
          <w:rFonts w:hint="eastAsia"/>
        </w:rPr>
      </w:pPr>
      <w:r>
        <w:rPr>
          <w:rFonts w:hint="eastAsia"/>
        </w:rPr>
        <w:t>There is extant only one epistle sent by him to the Philippians, in which we cannot expect many quotations.</w:t>
      </w:r>
    </w:p>
    <w:p w14:paraId="334903A7">
      <w:pPr>
        <w:ind w:left="-5"/>
        <w:rPr>
          <w:rFonts w:hint="eastAsia"/>
        </w:rPr>
      </w:pPr>
      <w:r>
        <w:rPr>
          <w:rFonts w:hint="eastAsia"/>
        </w:rPr>
        <w:t>他写给腓立比人的一封书信尚存，其中我们不能期望有许多引用。</w:t>
      </w:r>
    </w:p>
    <w:p w14:paraId="3A678D26">
      <w:pPr>
        <w:ind w:left="-5"/>
        <w:rPr>
          <w:rFonts w:hint="eastAsia"/>
        </w:rPr>
      </w:pPr>
    </w:p>
    <w:p w14:paraId="377D59E9">
      <w:pPr>
        <w:ind w:left="-5"/>
        <w:rPr>
          <w:rFonts w:hint="eastAsia"/>
        </w:rPr>
      </w:pPr>
      <w:r>
        <w:rPr>
          <w:rFonts w:hint="eastAsia"/>
        </w:rPr>
        <w:t>There are, however, six from the gospel of Matthew, and in some fragments two more, and one quotation from the Acts.</w:t>
      </w:r>
    </w:p>
    <w:p w14:paraId="49BF2142">
      <w:pPr>
        <w:ind w:left="-5"/>
        <w:rPr>
          <w:rFonts w:hint="eastAsia"/>
        </w:rPr>
      </w:pPr>
      <w:r>
        <w:rPr>
          <w:rFonts w:hint="eastAsia"/>
        </w:rPr>
        <w:t>然而，有六处引自马太福音，在一些残片中还有两处，以及一处引自《使徒行传》。</w:t>
      </w:r>
    </w:p>
    <w:p w14:paraId="20FC685E">
      <w:pPr>
        <w:ind w:left="-5"/>
        <w:rPr>
          <w:rFonts w:hint="eastAsia"/>
        </w:rPr>
      </w:pPr>
    </w:p>
    <w:p w14:paraId="14EBFCBE">
      <w:pPr>
        <w:ind w:left="-5"/>
        <w:rPr>
          <w:rFonts w:hint="eastAsia"/>
        </w:rPr>
      </w:pPr>
      <w:r>
        <w:rPr>
          <w:rFonts w:hint="eastAsia"/>
        </w:rPr>
        <w:t>Justin, who is commonly called Martyr, because he suffered death for Christ in the year 140, is a more voluminous author, and consequently furnishes many more references to the gospels.</w:t>
      </w:r>
    </w:p>
    <w:p w14:paraId="5584F433">
      <w:pPr>
        <w:ind w:left="-5"/>
        <w:rPr>
          <w:rFonts w:hint="eastAsia"/>
        </w:rPr>
      </w:pPr>
      <w:r>
        <w:rPr>
          <w:rFonts w:hint="eastAsia"/>
        </w:rPr>
        <w:t>查斯丁，通常被称为殉道者，因为他于140年为基督殉难，他是一位著作更为丰富的作者，因此提供了更多对福音书的引用。</w:t>
      </w:r>
    </w:p>
    <w:p w14:paraId="7278C5D6">
      <w:pPr>
        <w:ind w:left="-5"/>
        <w:rPr>
          <w:rFonts w:hint="eastAsia"/>
        </w:rPr>
      </w:pPr>
    </w:p>
    <w:p w14:paraId="3381D3FB">
      <w:pPr>
        <w:ind w:left="-5"/>
        <w:rPr>
          <w:rFonts w:hint="eastAsia"/>
        </w:rPr>
      </w:pPr>
      <w:r>
        <w:rPr>
          <w:rFonts w:hint="eastAsia"/>
        </w:rPr>
        <w:t>There have been collected out of his works, from thirty to forty passages from the gospel of Matthew, nine from the gospel of Luke, five from the gospel of John, and one from the Acts.</w:t>
      </w:r>
    </w:p>
    <w:p w14:paraId="42BC51DB">
      <w:pPr>
        <w:ind w:left="-5"/>
        <w:rPr>
          <w:rFonts w:hint="eastAsia"/>
        </w:rPr>
      </w:pPr>
      <w:r>
        <w:rPr>
          <w:rFonts w:hint="eastAsia"/>
        </w:rPr>
        <w:t>从他的著作中，已经整理出三四十段引自马太福音，九段引自路加福音，五段引自约翰福音，以及一段引自《使徒行传》。</w:t>
      </w:r>
    </w:p>
    <w:p w14:paraId="71100A7F">
      <w:pPr>
        <w:ind w:left="-5"/>
        <w:rPr>
          <w:rFonts w:hint="eastAsia"/>
        </w:rPr>
      </w:pPr>
    </w:p>
    <w:p w14:paraId="55B723E1">
      <w:pPr>
        <w:ind w:left="-5"/>
        <w:rPr>
          <w:rFonts w:hint="eastAsia"/>
        </w:rPr>
      </w:pPr>
      <w:r>
        <w:rPr>
          <w:rFonts w:hint="eastAsia"/>
        </w:rPr>
        <w:t>They are often cited in a book which goes under his name, but it is not believed to be his, and is entitled Questions and Answers to the Orthodox.</w:t>
      </w:r>
    </w:p>
    <w:p w14:paraId="0F5AF01F">
      <w:pPr>
        <w:ind w:left="-5"/>
        <w:rPr>
          <w:rFonts w:hint="eastAsia"/>
        </w:rPr>
      </w:pPr>
      <w:r>
        <w:rPr>
          <w:rFonts w:hint="eastAsia"/>
        </w:rPr>
        <w:t>它们经常在一本署他名字的书中被引用，但该书不被认为是他所著，书名为《致正统派的问与答》。</w:t>
      </w:r>
    </w:p>
    <w:p w14:paraId="01544AB5">
      <w:pPr>
        <w:ind w:left="-5"/>
        <w:rPr>
          <w:rFonts w:hint="eastAsia"/>
        </w:rPr>
      </w:pPr>
    </w:p>
    <w:p w14:paraId="2BF8DBDF">
      <w:pPr>
        <w:ind w:left="-5"/>
        <w:rPr>
          <w:rFonts w:hint="eastAsia"/>
        </w:rPr>
      </w:pPr>
      <w:r>
        <w:rPr>
          <w:rFonts w:hint="eastAsia"/>
        </w:rPr>
        <w:t>In the writings of Irenæus, bishop of Lyons, who flourished from A. D. 179 to A. D. 202, the quotations are numerous.</w:t>
      </w:r>
    </w:p>
    <w:p w14:paraId="6729A8EC">
      <w:pPr>
        <w:ind w:left="-5"/>
        <w:rPr>
          <w:rFonts w:hint="eastAsia"/>
        </w:rPr>
      </w:pPr>
      <w:r>
        <w:rPr>
          <w:rFonts w:hint="eastAsia"/>
        </w:rPr>
        <w:t>在里昂主教爱任纽的著作中，引文非常多，他活跃于公元179年至202年。</w:t>
      </w:r>
    </w:p>
    <w:p w14:paraId="7414D389">
      <w:pPr>
        <w:ind w:left="-5"/>
        <w:rPr>
          <w:rFonts w:hint="eastAsia"/>
        </w:rPr>
      </w:pPr>
    </w:p>
    <w:p w14:paraId="66A955A9">
      <w:pPr>
        <w:ind w:left="-5"/>
        <w:rPr>
          <w:rFonts w:hint="eastAsia"/>
        </w:rPr>
      </w:pPr>
      <w:r>
        <w:rPr>
          <w:rFonts w:hint="eastAsia"/>
        </w:rPr>
        <w:t>He has taken at least two hundred and fifty passages from Matthew, and several times cites his gospel by name; seven passages from Mark, and names him twice; above one hundred from the gospel of Luke; above one hundred and twenty from the gospel of John; and he very often refers to the Acts.</w:t>
      </w:r>
    </w:p>
    <w:p w14:paraId="73B7804A">
      <w:pPr>
        <w:ind w:left="-5"/>
        <w:rPr>
          <w:rFonts w:hint="eastAsia"/>
        </w:rPr>
      </w:pPr>
      <w:r>
        <w:rPr>
          <w:rFonts w:hint="eastAsia"/>
        </w:rPr>
        <w:t>他至少从马太福音中摘录了二百五十段，并多次指名引用他的福音书；从马可福音中摘录了七段，并两次提及他的名字；从路加福音中摘录了一百多段；从约翰福音中摘录了一百二十多段；他还非常频繁地提及《使徒行传》。</w:t>
      </w:r>
    </w:p>
    <w:p w14:paraId="636FD8F8">
      <w:pPr>
        <w:ind w:left="-5"/>
        <w:rPr>
          <w:rFonts w:hint="eastAsia"/>
        </w:rPr>
      </w:pPr>
    </w:p>
    <w:p w14:paraId="16A0A6FD">
      <w:pPr>
        <w:ind w:left="-5"/>
        <w:rPr>
          <w:rFonts w:hint="eastAsia"/>
        </w:rPr>
      </w:pPr>
      <w:r>
        <w:rPr>
          <w:rFonts w:hint="eastAsia"/>
        </w:rPr>
        <w:t>In the book adversus Hæreses, he adopts the fanciful idea, that there could only be four gospels, and assigns fanciful reasons for it; but he mentions them all by name, and gives a summary of their contents.</w:t>
      </w:r>
    </w:p>
    <w:p w14:paraId="0CF41056">
      <w:pPr>
        <w:ind w:left="-5"/>
        <w:rPr>
          <w:rFonts w:hint="eastAsia"/>
        </w:rPr>
      </w:pPr>
      <w:r>
        <w:rPr>
          <w:rFonts w:hint="eastAsia"/>
        </w:rPr>
        <w:t>在《反驳异端》一书中，他采纳了一个异想天开的观点，即只能有四卷福音书，并为此给出了异想天开的理由；但他都指名提到了它们，并概述了其内容。</w:t>
      </w:r>
    </w:p>
    <w:p w14:paraId="4C27012A">
      <w:pPr>
        <w:ind w:left="-5"/>
        <w:rPr>
          <w:rFonts w:hint="eastAsia"/>
        </w:rPr>
      </w:pPr>
    </w:p>
    <w:p w14:paraId="385F588B">
      <w:pPr>
        <w:ind w:left="-5"/>
        <w:rPr>
          <w:rFonts w:hint="eastAsia"/>
        </w:rPr>
      </w:pPr>
      <w:r>
        <w:rPr>
          <w:rFonts w:hint="eastAsia"/>
        </w:rPr>
        <w:t>Quotations are also found in the writings of Athenagoras and Theophilus of Antioch.</w:t>
      </w:r>
    </w:p>
    <w:p w14:paraId="3DE231CB">
      <w:pPr>
        <w:ind w:left="-5"/>
        <w:rPr>
          <w:rFonts w:hint="eastAsia"/>
        </w:rPr>
      </w:pPr>
      <w:r>
        <w:rPr>
          <w:rFonts w:hint="eastAsia"/>
        </w:rPr>
        <w:t>在雅典那哥拉和安提阿的提阿非罗的著作中也发现了引文。</w:t>
      </w:r>
    </w:p>
    <w:p w14:paraId="678AF136">
      <w:pPr>
        <w:ind w:left="-5"/>
        <w:rPr>
          <w:rFonts w:hint="eastAsia"/>
        </w:rPr>
      </w:pPr>
    </w:p>
    <w:p w14:paraId="71AB12FC">
      <w:pPr>
        <w:ind w:left="-5"/>
        <w:rPr>
          <w:rFonts w:hint="eastAsia"/>
        </w:rPr>
      </w:pPr>
      <w:r>
        <w:rPr>
          <w:rFonts w:hint="eastAsia"/>
        </w:rPr>
        <w:t>In the works of Clemens Alexandrinus and Tertullian, they are so frequent, that we do not attempt to specify the number.</w:t>
      </w:r>
    </w:p>
    <w:p w14:paraId="310DF31C">
      <w:pPr>
        <w:ind w:left="-5"/>
        <w:rPr>
          <w:rFonts w:hint="eastAsia"/>
        </w:rPr>
      </w:pPr>
      <w:r>
        <w:rPr>
          <w:rFonts w:hint="eastAsia"/>
        </w:rPr>
        <w:t>在亚历山大的革利免和特土良的作品中，引文非常频繁，以至于我们不去尝试具体说明其数量。</w:t>
      </w:r>
    </w:p>
    <w:p w14:paraId="7BF0A024">
      <w:pPr>
        <w:ind w:left="-5"/>
        <w:rPr>
          <w:rFonts w:hint="eastAsia"/>
        </w:rPr>
      </w:pPr>
    </w:p>
    <w:p w14:paraId="36FAB507">
      <w:pPr>
        <w:ind w:left="-5"/>
        <w:rPr>
          <w:rFonts w:hint="eastAsia"/>
        </w:rPr>
      </w:pPr>
      <w:r>
        <w:rPr>
          <w:rFonts w:hint="eastAsia"/>
        </w:rPr>
        <w:t>It has been observed that "there are more and larger quotations of the small volume of the New Testament in the writings of one Christian author, Tertullian, than there are of all the works of Cicero in writers of all characters for several ages."*</w:t>
      </w:r>
    </w:p>
    <w:p w14:paraId="1B96C653">
      <w:pPr>
        <w:ind w:left="-5"/>
        <w:rPr>
          <w:rFonts w:hint="eastAsia"/>
        </w:rPr>
      </w:pPr>
      <w:r>
        <w:rPr>
          <w:rFonts w:hint="eastAsia"/>
        </w:rPr>
        <w:t>有人观察到：“在一位基督徒作家特土良的著作中，对《新约》这本小书的引用，比几个世纪以来所有不同类型的作家对西塞罗所有作品的引用加起来还要多、篇幅还要长。”*</w:t>
      </w:r>
    </w:p>
    <w:p w14:paraId="0658596B">
      <w:pPr>
        <w:ind w:left="-5"/>
        <w:rPr>
          <w:rFonts w:hint="eastAsia"/>
        </w:rPr>
      </w:pPr>
    </w:p>
    <w:p w14:paraId="2FE036C5">
      <w:pPr>
        <w:ind w:left="-5"/>
        <w:rPr>
          <w:rFonts w:hint="eastAsia"/>
        </w:rPr>
      </w:pPr>
      <w:r>
        <w:rPr>
          <w:rFonts w:hint="eastAsia"/>
        </w:rPr>
        <w:t>Hitherto, I have produced testimonies in favour only of the historical books, the gospels and the Acts.</w:t>
      </w:r>
    </w:p>
    <w:p w14:paraId="1ECCE764">
      <w:pPr>
        <w:ind w:left="-5"/>
        <w:rPr>
          <w:rFonts w:hint="eastAsia"/>
        </w:rPr>
      </w:pPr>
      <w:r>
        <w:rPr>
          <w:rFonts w:hint="eastAsia"/>
        </w:rPr>
        <w:t>到目前为止，我只提出了支持历史书——即福音书和《使徒行传》——的见证。</w:t>
      </w:r>
    </w:p>
    <w:p w14:paraId="696CF90A">
      <w:pPr>
        <w:ind w:left="-5"/>
        <w:rPr>
          <w:rFonts w:hint="eastAsia"/>
        </w:rPr>
      </w:pPr>
    </w:p>
    <w:p w14:paraId="049E836F">
      <w:pPr>
        <w:ind w:left="-5"/>
        <w:rPr>
          <w:rFonts w:hint="eastAsia"/>
        </w:rPr>
      </w:pPr>
      <w:r>
        <w:rPr>
          <w:rFonts w:hint="eastAsia"/>
        </w:rPr>
        <w:t>If these are admitted to be genuine, there will not be much dispute about the epistles, which are so closely connected with the scheme unfolded in the writings of the evangelists, being an illustration and continuation of it.</w:t>
      </w:r>
    </w:p>
    <w:p w14:paraId="760B9968">
      <w:pPr>
        <w:ind w:left="-5"/>
        <w:rPr>
          <w:rFonts w:hint="eastAsia"/>
        </w:rPr>
      </w:pPr>
      <w:r>
        <w:rPr>
          <w:rFonts w:hint="eastAsia"/>
        </w:rPr>
        <w:t>如果这些书被承认为真品，那么关于书信的争议就不会太多，因为它们与福音书作者著作中所展现的蓝图紧密相连，是其阐释和延续。</w:t>
      </w:r>
    </w:p>
    <w:p w14:paraId="29C83F62">
      <w:pPr>
        <w:ind w:left="-5"/>
        <w:rPr>
          <w:rFonts w:hint="eastAsia"/>
        </w:rPr>
      </w:pPr>
    </w:p>
    <w:p w14:paraId="03E06A30">
      <w:pPr>
        <w:ind w:left="-5"/>
        <w:rPr>
          <w:rFonts w:hint="eastAsia"/>
        </w:rPr>
      </w:pPr>
      <w:r>
        <w:rPr>
          <w:rFonts w:hint="eastAsia"/>
        </w:rPr>
        <w:t>Clemens Alexandrinus not only gives an account of the order in which the gospels were written, and cites Luke as the author of the Acts, but quotes almost every book of the New Testament by name.</w:t>
      </w:r>
    </w:p>
    <w:p w14:paraId="21ED1B51">
      <w:pPr>
        <w:ind w:left="-5"/>
        <w:rPr>
          <w:rFonts w:hint="eastAsia"/>
        </w:rPr>
      </w:pPr>
      <w:r>
        <w:rPr>
          <w:rFonts w:hint="eastAsia"/>
        </w:rPr>
        <w:t>亚历山大的革利免不仅说明了福音书的写作顺序，并引用路加为《使徒行传》的作者，而且还指名引用了几乎《新约》的每一卷书。</w:t>
      </w:r>
    </w:p>
    <w:p w14:paraId="7EAA6343">
      <w:pPr>
        <w:ind w:left="-5"/>
        <w:rPr>
          <w:rFonts w:hint="eastAsia"/>
        </w:rPr>
      </w:pPr>
    </w:p>
    <w:p w14:paraId="274F538B">
      <w:pPr>
        <w:ind w:left="-5"/>
        <w:rPr>
          <w:rFonts w:hint="eastAsia"/>
        </w:rPr>
      </w:pPr>
      <w:r>
        <w:rPr>
          <w:rFonts w:hint="eastAsia"/>
        </w:rPr>
        <w:t>Irenæus, whose means of ascertaining the truth were the best, as he was the disciple of Polycarp, who was the disciple of John, has not only ascribed the four gospels and the Acts to their respective authors, but has acknowledged as canonical and genuine the epistle to the Romans, the epistles to the Galatians, Ephesians, Philippians, and Colossians, the first and second epistles to the Thessalonians, the two epistles to Timothy, the epistle to Titus, the two epistles of Peter, and the first and second epistles of John.</w:t>
      </w:r>
    </w:p>
    <w:p w14:paraId="05002882">
      <w:pPr>
        <w:ind w:left="-5"/>
        <w:rPr>
          <w:rFonts w:hint="eastAsia"/>
        </w:rPr>
      </w:pPr>
      <w:r>
        <w:rPr>
          <w:rFonts w:hint="eastAsia"/>
        </w:rPr>
        <w:t>爱任纽，作为坡旅甲的门徒，而坡旅甲又是约翰的门徒，他拥有查明真相的最佳途径，他不仅将四福音书和《使徒行传》归于其各自的作者，还承认了《罗马书》、《加拉太书》、《以弗所书》、《腓立比书》和《歌罗西书》、《帖撒罗尼迦前后书》、《提摩太前后书》、《提多书》、彼得的两封书信以及约翰的第一和第二封书信为正典和真品。</w:t>
      </w:r>
    </w:p>
    <w:p w14:paraId="3A906100">
      <w:pPr>
        <w:ind w:left="-5"/>
        <w:rPr>
          <w:rFonts w:hint="eastAsia"/>
        </w:rPr>
      </w:pPr>
    </w:p>
    <w:p w14:paraId="1B67BCC5">
      <w:pPr>
        <w:ind w:left="-5"/>
        <w:rPr>
          <w:rFonts w:hint="eastAsia"/>
        </w:rPr>
      </w:pPr>
      <w:r>
        <w:rPr>
          <w:rFonts w:hint="eastAsia"/>
        </w:rPr>
        <w:t>He has alluded to the epistle to the Hebrews, has quoted the epistle of James, and borne express testimony to the book of Revelation.</w:t>
      </w:r>
    </w:p>
    <w:p w14:paraId="5F70D0B2">
      <w:pPr>
        <w:ind w:left="-5"/>
        <w:rPr>
          <w:rFonts w:hint="eastAsia"/>
        </w:rPr>
      </w:pPr>
      <w:r>
        <w:rPr>
          <w:rFonts w:hint="eastAsia"/>
        </w:rPr>
        <w:t>他曾提及《希伯来书》，引用过《雅各书》，并为《启示录》作了明确的见证。</w:t>
      </w:r>
    </w:p>
    <w:p w14:paraId="4266A301">
      <w:pPr>
        <w:ind w:left="-5"/>
        <w:rPr>
          <w:rFonts w:hint="eastAsia"/>
        </w:rPr>
      </w:pPr>
    </w:p>
    <w:p w14:paraId="42A7A142">
      <w:pPr>
        <w:ind w:left="-5"/>
        <w:rPr>
          <w:rFonts w:hint="eastAsia"/>
        </w:rPr>
      </w:pPr>
      <w:r>
        <w:rPr>
          <w:rFonts w:hint="eastAsia"/>
        </w:rPr>
        <w:t>Justin Martyr not only makes mention of the memoirs of the apostles, and the memoirs of Christ, evidently meaning the gospels, but refers to the Acts, the epistle to the Romans, the first epistle to the Corinthians, the epistles to the Galatians, Ephesians, Philippians, and Colossians, the second epistle to the Thessalonians, the first epistle of Peter, and the book of Revelation.</w:t>
      </w:r>
    </w:p>
    <w:p w14:paraId="75653CC7">
      <w:pPr>
        <w:ind w:left="-5"/>
        <w:rPr>
          <w:rFonts w:hint="eastAsia"/>
        </w:rPr>
      </w:pPr>
      <w:r>
        <w:rPr>
          <w:rFonts w:hint="eastAsia"/>
        </w:rPr>
        <w:t>殉道者查斯丁不仅提到了使徒的回忆录和基督的回忆录——这显然是指福音书——还提及了《使徒行传》、《罗马书》、《哥林多前书》、《加拉太书》、《以弗所书》、《腓立比书》和《歌罗西书》、《帖撒罗尼迦后书》、《彼得前书》和《启示录》。</w:t>
      </w:r>
    </w:p>
    <w:p w14:paraId="4F04F81C">
      <w:pPr>
        <w:ind w:left="-5"/>
        <w:rPr>
          <w:rFonts w:hint="eastAsia"/>
        </w:rPr>
      </w:pPr>
    </w:p>
    <w:p w14:paraId="54B37F31">
      <w:pPr>
        <w:ind w:left="-5"/>
        <w:rPr>
          <w:rFonts w:hint="eastAsia"/>
        </w:rPr>
      </w:pPr>
      <w:r>
        <w:rPr>
          <w:rFonts w:hint="eastAsia"/>
        </w:rPr>
        <w:t>Polycarp alludes to several other books of the New Testament besides the gospels, the epistle to the Romans, the first and second epistles to the Corinthians, the epistle to the Ephesians, the first epistle to Timothy, the first epistle of Peter, and the first epistle of John.</w:t>
      </w:r>
    </w:p>
    <w:p w14:paraId="5E117634">
      <w:pPr>
        <w:ind w:left="-5"/>
        <w:rPr>
          <w:rFonts w:hint="eastAsia"/>
        </w:rPr>
      </w:pPr>
      <w:r>
        <w:rPr>
          <w:rFonts w:hint="eastAsia"/>
        </w:rPr>
        <w:t>坡旅甲除了福音书之外，还提及了《新约》的其他几卷书：《罗马书》、《哥林多前后书》、《以弗所书》、《提摩太前书》、《彼得前书》和《约翰一书》。</w:t>
      </w:r>
    </w:p>
    <w:p w14:paraId="43C66272">
      <w:pPr>
        <w:ind w:left="-5"/>
        <w:rPr>
          <w:rFonts w:hint="eastAsia"/>
        </w:rPr>
      </w:pPr>
    </w:p>
    <w:p w14:paraId="5ADC8F3E">
      <w:pPr>
        <w:ind w:left="-5"/>
        <w:rPr>
          <w:rFonts w:hint="eastAsia"/>
        </w:rPr>
      </w:pPr>
      <w:r>
        <w:rPr>
          <w:rFonts w:hint="eastAsia"/>
        </w:rPr>
        <w:t>In the seven epistles of Ignatius which are supposed to be genuine, there are quotations from, or manifest allusions to the epistle to the Romans, the first and second epistles to the Corinthians, the epistle to the Galatians, the epistle to the Ephesians, the epistle to the Philippians, the epistle to the Colossians, the second epistle to the Thessalonians, the two epistles to Timothy, the epistle to Titus, the epistle to the Hebrews, the epistle of James, and the first epistle of Peter.</w:t>
      </w:r>
    </w:p>
    <w:p w14:paraId="0C23CA59">
      <w:pPr>
        <w:ind w:left="-5"/>
        <w:rPr>
          <w:rFonts w:hint="eastAsia"/>
        </w:rPr>
      </w:pPr>
      <w:r>
        <w:rPr>
          <w:rFonts w:hint="eastAsia"/>
        </w:rPr>
        <w:t>在被认为是真品的伊格那丢七封书信中，有对《罗马书》、《哥林多前后书》、《加拉太书》、《以弗所书》、《腓立比书》、《歌罗西书》、《帖撒罗尼迦后书》、《提摩太前后书》、《提多书》、《希伯来书》、《雅各书》和《彼得前书》的引用或明显提及。</w:t>
      </w:r>
    </w:p>
    <w:p w14:paraId="3872E759">
      <w:pPr>
        <w:ind w:left="-5"/>
        <w:rPr>
          <w:rFonts w:hint="eastAsia"/>
        </w:rPr>
      </w:pPr>
    </w:p>
    <w:p w14:paraId="2AC2B62B">
      <w:pPr>
        <w:ind w:left="-5"/>
        <w:rPr>
          <w:rFonts w:hint="eastAsia"/>
        </w:rPr>
      </w:pPr>
      <w:r>
        <w:rPr>
          <w:rFonts w:hint="eastAsia"/>
        </w:rPr>
        <w:t>In the epistle of Clemens Romanus, the following books are cited; the epistle to the Romans, the two epistles to the Corinthians, the epistle to the Philippians, the first epistle to the Thessalonians, the first epistle to Timothy, the epistle to the Hebrews, the epistle of James, the first and second of Peter, and the Revelation.</w:t>
      </w:r>
    </w:p>
    <w:p w14:paraId="5C1672A6">
      <w:pPr>
        <w:ind w:left="-5"/>
        <w:rPr>
          <w:rFonts w:hint="eastAsia"/>
        </w:rPr>
      </w:pPr>
      <w:r>
        <w:rPr>
          <w:rFonts w:hint="eastAsia"/>
        </w:rPr>
        <w:t>在罗马的革利免的书信中，引用了以下书卷：《罗马书》、两封《哥林多书》、《腓立比书》、《帖撒罗尼迦前书》、《提摩太前书》、《希伯来书》、《雅各书》、彼得的前后书和《启示录》。</w:t>
      </w:r>
    </w:p>
    <w:p w14:paraId="61B70C6C">
      <w:pPr>
        <w:ind w:left="-5"/>
        <w:rPr>
          <w:rFonts w:hint="eastAsia"/>
        </w:rPr>
      </w:pPr>
    </w:p>
    <w:p w14:paraId="5BE0C73C">
      <w:pPr>
        <w:ind w:left="-5"/>
        <w:rPr>
          <w:rFonts w:hint="eastAsia"/>
        </w:rPr>
      </w:pPr>
      <w:r>
        <w:rPr>
          <w:rFonts w:hint="eastAsia"/>
        </w:rPr>
        <w:t>The works of Barnabas and Hermas also contain allusions to several books, but they are less frequent and explicit, because the subject of the epistle of Barnabas led him to refer rather to the Old Testament, and the Shepherd of Hermas is composed in the form of a vision.</w:t>
      </w:r>
    </w:p>
    <w:p w14:paraId="7299CAAA">
      <w:pPr>
        <w:ind w:left="-5"/>
        <w:rPr>
          <w:rFonts w:hint="eastAsia"/>
        </w:rPr>
      </w:pPr>
      <w:r>
        <w:rPr>
          <w:rFonts w:hint="eastAsia"/>
        </w:rPr>
        <w:t>巴拿巴和黑马的作品也包含了对几卷书的提及，但频率较低且不那么明确，因为巴拿巴书信的主题使他更倾向于引用《旧约》，而《黑马牧人书》是以异象的形式写成的。</w:t>
      </w:r>
    </w:p>
    <w:p w14:paraId="42062E32">
      <w:pPr>
        <w:ind w:left="-5"/>
        <w:rPr>
          <w:rFonts w:hint="eastAsia"/>
        </w:rPr>
      </w:pPr>
    </w:p>
    <w:p w14:paraId="54957E2B">
      <w:pPr>
        <w:ind w:left="-5"/>
        <w:rPr>
          <w:rFonts w:hint="eastAsia"/>
        </w:rPr>
      </w:pPr>
      <w:r>
        <w:rPr>
          <w:rFonts w:hint="eastAsia"/>
        </w:rPr>
        <w:t>It is observable, that the quotations and allusions are sometimes accompanied with the names of the apostles and evangelists, but frequently they are omitted.</w:t>
      </w:r>
    </w:p>
    <w:p w14:paraId="4E633C84">
      <w:pPr>
        <w:ind w:left="-5"/>
        <w:rPr>
          <w:rFonts w:hint="eastAsia"/>
        </w:rPr>
      </w:pPr>
      <w:r>
        <w:rPr>
          <w:rFonts w:hint="eastAsia"/>
        </w:rPr>
        <w:t>值得注意的是，这些引用和提及有时伴随着使徒和福音书作者的名字，但常常被省略。</w:t>
      </w:r>
    </w:p>
    <w:p w14:paraId="48817496">
      <w:pPr>
        <w:ind w:left="-5"/>
        <w:rPr>
          <w:rFonts w:hint="eastAsia"/>
        </w:rPr>
      </w:pPr>
    </w:p>
    <w:p w14:paraId="29CF1103">
      <w:pPr>
        <w:ind w:left="-5"/>
        <w:rPr>
          <w:rFonts w:hint="eastAsia"/>
        </w:rPr>
      </w:pPr>
      <w:r>
        <w:rPr>
          <w:rFonts w:hint="eastAsia"/>
        </w:rPr>
        <w:t>"This proves," says Paley, speaking of the gospels, "that these books were perfectly notorious, and that there were no other accounts of Christ then extant, or at least, no other so received and credited, as to make it necessary to distinguish these from the rest."*</w:t>
      </w:r>
    </w:p>
    <w:p w14:paraId="1803E983">
      <w:pPr>
        <w:ind w:left="-5"/>
        <w:rPr>
          <w:rFonts w:hint="eastAsia"/>
        </w:rPr>
      </w:pPr>
      <w:r>
        <w:rPr>
          <w:rFonts w:hint="eastAsia"/>
        </w:rPr>
        <w:t>佩利在谈到福音书时说：“这证明这些书是众所周知的，当时没有其他关于基督的记载存世，或者至少，没有其他记载被如此接受和相信，以至于有必要将这些书与其他书区分开来。”*</w:t>
      </w:r>
    </w:p>
    <w:p w14:paraId="733020F6">
      <w:pPr>
        <w:ind w:left="-5"/>
        <w:rPr>
          <w:rFonts w:hint="eastAsia"/>
        </w:rPr>
      </w:pPr>
    </w:p>
    <w:p w14:paraId="5151B819">
      <w:pPr>
        <w:ind w:left="-5"/>
        <w:rPr>
          <w:rFonts w:hint="eastAsia"/>
        </w:rPr>
      </w:pPr>
      <w:r>
        <w:rPr>
          <w:rFonts w:hint="eastAsia"/>
        </w:rPr>
        <w:t>The observation may be applied to the other parts of the New Testament.</w:t>
      </w:r>
    </w:p>
    <w:p w14:paraId="065DAFC0">
      <w:pPr>
        <w:ind w:left="-5"/>
        <w:rPr>
          <w:rFonts w:hint="eastAsia"/>
        </w:rPr>
      </w:pPr>
      <w:r>
        <w:rPr>
          <w:rFonts w:hint="eastAsia"/>
        </w:rPr>
        <w:t>这个观察也适用于《新约》的其他部分。</w:t>
      </w:r>
    </w:p>
    <w:p w14:paraId="7E813361">
      <w:pPr>
        <w:ind w:left="-5"/>
        <w:rPr>
          <w:rFonts w:hint="eastAsia"/>
        </w:rPr>
      </w:pPr>
    </w:p>
    <w:p w14:paraId="3C32A138">
      <w:pPr>
        <w:ind w:left="-5"/>
        <w:rPr>
          <w:rFonts w:hint="eastAsia"/>
        </w:rPr>
      </w:pPr>
      <w:r>
        <w:rPr>
          <w:rFonts w:hint="eastAsia"/>
        </w:rPr>
        <w:t>References to them without any specification of their titles or authors show, that they were well known, that they were considered as standard books, that their sayings were received as authoritative, and consequently, that they were understood to be genuine.</w:t>
      </w:r>
    </w:p>
    <w:p w14:paraId="67279253">
      <w:pPr>
        <w:ind w:left="-5"/>
        <w:rPr>
          <w:rFonts w:hint="eastAsia"/>
        </w:rPr>
      </w:pPr>
      <w:r>
        <w:rPr>
          <w:rFonts w:hint="eastAsia"/>
        </w:rPr>
        <w:t>引用它们时没有具体说明其书名或作者，这表明它们是众所周知的，被视为标准书卷，其言论被接纳为权威，因此，它们被理解为是真品。</w:t>
      </w:r>
    </w:p>
    <w:p w14:paraId="06E7D6AC">
      <w:pPr>
        <w:ind w:left="-5"/>
        <w:rPr>
          <w:rFonts w:hint="eastAsia"/>
        </w:rPr>
      </w:pPr>
    </w:p>
    <w:p w14:paraId="142BF2D0">
      <w:pPr>
        <w:ind w:left="-5"/>
        <w:rPr>
          <w:rFonts w:hint="eastAsia"/>
        </w:rPr>
      </w:pPr>
      <w:r>
        <w:rPr>
          <w:rFonts w:hint="eastAsia"/>
        </w:rPr>
        <w:t>And, that they were viewed with respect as writings of a higher order than human compositions, is evident from the terms in which they are spoken of, as Holy Scriptures, Divine Scriptures, Fountains of Truth and Salvation; and also from the fact that they were read in the religious assemblies.</w:t>
      </w:r>
    </w:p>
    <w:p w14:paraId="3BA8260B">
      <w:pPr>
        <w:ind w:left="-5"/>
        <w:rPr>
          <w:rFonts w:hint="eastAsia"/>
        </w:rPr>
      </w:pPr>
      <w:r>
        <w:rPr>
          <w:rFonts w:hint="eastAsia"/>
        </w:rPr>
        <w:t>而且，从它们被称为“圣经”、“神圣经文”、“真理与救恩之泉”等用语中可以看出，它们被尊为高于人类作品的著作；这一点也从它们在宗教聚会中被诵读的事实得到证明。</w:t>
      </w:r>
    </w:p>
    <w:p w14:paraId="1CD642D3">
      <w:pPr>
        <w:ind w:left="-5"/>
        <w:rPr>
          <w:rFonts w:hint="eastAsia"/>
        </w:rPr>
      </w:pPr>
    </w:p>
    <w:p w14:paraId="7761CB99">
      <w:pPr>
        <w:ind w:left="-5"/>
        <w:rPr>
          <w:rFonts w:hint="eastAsia"/>
        </w:rPr>
      </w:pPr>
      <w:r>
        <w:rPr>
          <w:rFonts w:hint="eastAsia"/>
        </w:rPr>
        <w:t>It is unnecessary to pursue this inquiry farther.</w:t>
      </w:r>
    </w:p>
    <w:p w14:paraId="38C55D5B">
      <w:pPr>
        <w:ind w:left="-5"/>
        <w:rPr>
          <w:rFonts w:hint="eastAsia"/>
        </w:rPr>
      </w:pPr>
      <w:r>
        <w:rPr>
          <w:rFonts w:hint="eastAsia"/>
        </w:rPr>
        <w:t>没有必要再进一步进行这项探究。</w:t>
      </w:r>
    </w:p>
    <w:p w14:paraId="233DCE33">
      <w:pPr>
        <w:ind w:left="-5"/>
        <w:rPr>
          <w:rFonts w:hint="eastAsia"/>
        </w:rPr>
      </w:pPr>
    </w:p>
    <w:p w14:paraId="5CC62B93">
      <w:pPr>
        <w:ind w:left="-5"/>
        <w:rPr>
          <w:rFonts w:hint="eastAsia"/>
        </w:rPr>
      </w:pPr>
      <w:r>
        <w:rPr>
          <w:rFonts w:hint="eastAsia"/>
        </w:rPr>
        <w:t>It is well known that in the third and following centuries, they were regarded as the writings of those under whose names they were current in the world.</w:t>
      </w:r>
    </w:p>
    <w:p w14:paraId="27C64253">
      <w:pPr>
        <w:ind w:left="-5"/>
        <w:rPr>
          <w:rFonts w:hint="eastAsia"/>
        </w:rPr>
      </w:pPr>
      <w:r>
        <w:rPr>
          <w:rFonts w:hint="eastAsia"/>
        </w:rPr>
        <w:t>众所周知，在三世纪及以后的几个世纪里，它们被认为是其署名作者的著作，并在世间流传。</w:t>
      </w:r>
    </w:p>
    <w:p w14:paraId="4AA1437D">
      <w:pPr>
        <w:ind w:left="-5"/>
        <w:rPr>
          <w:rFonts w:hint="eastAsia"/>
        </w:rPr>
      </w:pPr>
    </w:p>
    <w:p w14:paraId="3766B7C4">
      <w:pPr>
        <w:ind w:left="-5"/>
        <w:rPr>
          <w:rFonts w:hint="eastAsia"/>
        </w:rPr>
      </w:pPr>
      <w:r>
        <w:rPr>
          <w:rFonts w:hint="eastAsia"/>
        </w:rPr>
        <w:t>It is proper, however, to inform you, that catalogues of the books of the New Testament were drawn up by different persons, from which it appears, that the same books were then received which are at present acknowledged.</w:t>
      </w:r>
    </w:p>
    <w:p w14:paraId="254BCC0F">
      <w:pPr>
        <w:ind w:left="-5"/>
        <w:rPr>
          <w:rFonts w:hint="eastAsia"/>
        </w:rPr>
      </w:pPr>
      <w:r>
        <w:rPr>
          <w:rFonts w:hint="eastAsia"/>
        </w:rPr>
        <w:t>然而，应当告知你们，不同的人曾编纂过《新约》书卷的目录，从中可以看出，当时所接受的书卷与现在所承认的相同。</w:t>
      </w:r>
    </w:p>
    <w:p w14:paraId="5D9F1BAB">
      <w:pPr>
        <w:ind w:left="-5"/>
        <w:rPr>
          <w:rFonts w:hint="eastAsia"/>
        </w:rPr>
      </w:pPr>
    </w:p>
    <w:p w14:paraId="443ACCC7">
      <w:pPr>
        <w:ind w:left="-5"/>
        <w:rPr>
          <w:rFonts w:hint="eastAsia"/>
        </w:rPr>
      </w:pPr>
      <w:r>
        <w:rPr>
          <w:rFonts w:hint="eastAsia"/>
        </w:rPr>
        <w:t>The first is the catalogue of Origen in the year 210, who omits the epistle of James and Jude, but acknowledges both in other parts of his writings.</w:t>
      </w:r>
    </w:p>
    <w:p w14:paraId="3AA82384">
      <w:pPr>
        <w:ind w:left="-5"/>
        <w:rPr>
          <w:rFonts w:hint="eastAsia"/>
        </w:rPr>
      </w:pPr>
      <w:r>
        <w:rPr>
          <w:rFonts w:hint="eastAsia"/>
        </w:rPr>
        <w:t>第一个是奥利金在210年的目录，他省略了雅各书和犹大书，但在他著作的其他部分承认了这两卷书。</w:t>
      </w:r>
    </w:p>
    <w:p w14:paraId="448C444A">
      <w:pPr>
        <w:ind w:left="-5"/>
        <w:rPr>
          <w:rFonts w:hint="eastAsia"/>
        </w:rPr>
      </w:pPr>
    </w:p>
    <w:p w14:paraId="6946836C">
      <w:pPr>
        <w:ind w:left="-5"/>
        <w:rPr>
          <w:rFonts w:hint="eastAsia"/>
        </w:rPr>
      </w:pPr>
      <w:r>
        <w:rPr>
          <w:rFonts w:hint="eastAsia"/>
        </w:rPr>
        <w:t>The second is the catalogue of Eusebius in the year 315, which is the same with ours.</w:t>
      </w:r>
    </w:p>
    <w:p w14:paraId="215090B1">
      <w:pPr>
        <w:ind w:left="-5"/>
        <w:rPr>
          <w:rFonts w:hint="eastAsia"/>
        </w:rPr>
      </w:pPr>
      <w:r>
        <w:rPr>
          <w:rFonts w:hint="eastAsia"/>
        </w:rPr>
        <w:t>第二个是优西比乌在315年的目录，与我们的目录相同。</w:t>
      </w:r>
    </w:p>
    <w:p w14:paraId="15A5A8F1">
      <w:pPr>
        <w:ind w:left="-5"/>
        <w:rPr>
          <w:rFonts w:hint="eastAsia"/>
        </w:rPr>
      </w:pPr>
    </w:p>
    <w:p w14:paraId="1935BF7C">
      <w:pPr>
        <w:ind w:left="-5"/>
        <w:rPr>
          <w:rFonts w:hint="eastAsia"/>
        </w:rPr>
      </w:pPr>
      <w:r>
        <w:rPr>
          <w:rFonts w:hint="eastAsia"/>
        </w:rPr>
        <w:t>He says, however, as you heard before, that a few of the books were disputed by some.</w:t>
      </w:r>
    </w:p>
    <w:p w14:paraId="78AE3B0B">
      <w:pPr>
        <w:ind w:left="-5"/>
        <w:rPr>
          <w:rFonts w:hint="eastAsia"/>
        </w:rPr>
      </w:pPr>
      <w:r>
        <w:rPr>
          <w:rFonts w:hint="eastAsia"/>
        </w:rPr>
        <w:t>然而，正如你们之前听到的，他说其中几卷书曾受到一些人的争议。</w:t>
      </w:r>
    </w:p>
    <w:p w14:paraId="1F9A1E92">
      <w:pPr>
        <w:ind w:left="-5"/>
        <w:rPr>
          <w:rFonts w:hint="eastAsia"/>
        </w:rPr>
      </w:pPr>
    </w:p>
    <w:p w14:paraId="6AE51803">
      <w:pPr>
        <w:ind w:left="-5"/>
        <w:rPr>
          <w:rFonts w:hint="eastAsia"/>
        </w:rPr>
      </w:pPr>
      <w:r>
        <w:rPr>
          <w:rFonts w:hint="eastAsia"/>
        </w:rPr>
        <w:t>The third is the catalogue of Athanasius of the same date, which exactly accords with the modern one.</w:t>
      </w:r>
    </w:p>
    <w:p w14:paraId="0DB3F778">
      <w:pPr>
        <w:ind w:left="-5"/>
        <w:rPr>
          <w:rFonts w:hint="eastAsia"/>
        </w:rPr>
      </w:pPr>
      <w:r>
        <w:rPr>
          <w:rFonts w:hint="eastAsia"/>
        </w:rPr>
        <w:t>第三个是同一日期的亚他那修的目录，与现代的目录完全一致。</w:t>
      </w:r>
    </w:p>
    <w:p w14:paraId="7B940ED6">
      <w:pPr>
        <w:ind w:left="-5"/>
        <w:rPr>
          <w:rFonts w:hint="eastAsia"/>
        </w:rPr>
      </w:pPr>
    </w:p>
    <w:p w14:paraId="7BAE2EED">
      <w:pPr>
        <w:ind w:left="-5"/>
        <w:rPr>
          <w:rFonts w:hint="eastAsia"/>
        </w:rPr>
      </w:pPr>
      <w:r>
        <w:rPr>
          <w:rFonts w:hint="eastAsia"/>
        </w:rPr>
        <w:t>So does the catalogue of Cyril of Jerusalem in A. D. 340,—with an exception as to the Revelation.</w:t>
      </w:r>
    </w:p>
    <w:p w14:paraId="0DB81B17">
      <w:pPr>
        <w:ind w:left="-5"/>
        <w:rPr>
          <w:rFonts w:hint="eastAsia"/>
        </w:rPr>
      </w:pPr>
      <w:r>
        <w:rPr>
          <w:rFonts w:hint="eastAsia"/>
        </w:rPr>
        <w:t>公元340年耶路撒冷的西里尔的目录也是如此——除了《启示录》之外。</w:t>
      </w:r>
    </w:p>
    <w:p w14:paraId="5A6A58BE">
      <w:pPr>
        <w:ind w:left="-5"/>
        <w:rPr>
          <w:rFonts w:hint="eastAsia"/>
        </w:rPr>
      </w:pPr>
    </w:p>
    <w:p w14:paraId="699D41C7">
      <w:pPr>
        <w:ind w:left="-5"/>
        <w:rPr>
          <w:rFonts w:hint="eastAsia"/>
        </w:rPr>
      </w:pPr>
      <w:r>
        <w:rPr>
          <w:rFonts w:hint="eastAsia"/>
        </w:rPr>
        <w:t>The catalogue of the Council of Laodicea, A. D. 364, omits the Revelation, but has all the other books.</w:t>
      </w:r>
    </w:p>
    <w:p w14:paraId="4966920C">
      <w:pPr>
        <w:ind w:left="-5"/>
        <w:rPr>
          <w:rFonts w:hint="eastAsia"/>
        </w:rPr>
      </w:pPr>
      <w:r>
        <w:rPr>
          <w:rFonts w:hint="eastAsia"/>
        </w:rPr>
        <w:t>公元364年老底嘉会议的目录省略了《启示录》，但包含了所有其他书卷。</w:t>
      </w:r>
    </w:p>
    <w:p w14:paraId="0F93A58F">
      <w:pPr>
        <w:ind w:left="-5"/>
        <w:rPr>
          <w:rFonts w:hint="eastAsia"/>
        </w:rPr>
      </w:pPr>
    </w:p>
    <w:p w14:paraId="2D2CD590">
      <w:pPr>
        <w:ind w:left="-5"/>
        <w:rPr>
          <w:rFonts w:hint="eastAsia"/>
        </w:rPr>
      </w:pPr>
      <w:r>
        <w:rPr>
          <w:rFonts w:hint="eastAsia"/>
        </w:rPr>
        <w:t>The catalogue of Epiphanius, A. D. 370, agrees with ours; but the Revelation is omitted in that of Gregory Nazianzen, A. D. 375.</w:t>
      </w:r>
    </w:p>
    <w:p w14:paraId="0F604128">
      <w:pPr>
        <w:ind w:left="-5"/>
        <w:rPr>
          <w:rFonts w:hint="eastAsia"/>
        </w:rPr>
      </w:pPr>
      <w:r>
        <w:rPr>
          <w:rFonts w:hint="eastAsia"/>
        </w:rPr>
        <w:t>公元370年伊皮法纽的目录与我们的相符；但在公元375年拿先素斯的贵格利的目录中省略了《启示录》。</w:t>
      </w:r>
    </w:p>
    <w:p w14:paraId="404ABB48">
      <w:pPr>
        <w:ind w:left="-5"/>
        <w:rPr>
          <w:rFonts w:hint="eastAsia"/>
        </w:rPr>
      </w:pPr>
    </w:p>
    <w:p w14:paraId="19C3539D">
      <w:pPr>
        <w:ind w:left="-5"/>
        <w:rPr>
          <w:rFonts w:hint="eastAsia"/>
        </w:rPr>
      </w:pPr>
      <w:r>
        <w:rPr>
          <w:rFonts w:hint="eastAsia"/>
        </w:rPr>
        <w:t>Philostrius, bishop of Brexia, A. D. 380, leaves out the Revelation, and mentions only thirteen epistles of Paul, excepting, most probably, the epistle to the Hebrews, of which some doubted, but he has all the other books.</w:t>
      </w:r>
    </w:p>
    <w:p w14:paraId="5CE41B3A">
      <w:pPr>
        <w:ind w:left="-5"/>
        <w:rPr>
          <w:rFonts w:hint="eastAsia"/>
        </w:rPr>
      </w:pPr>
      <w:r>
        <w:rPr>
          <w:rFonts w:hint="eastAsia"/>
        </w:rPr>
        <w:t>公元380年，布雷西亚主教菲洛斯特里乌斯，删去了《启示录》，只提到了保罗的十三封书信，很可能是除了《希伯来书》之外，因为有些人对此书有怀疑，但他包含了所有其他的书卷。</w:t>
      </w:r>
    </w:p>
    <w:p w14:paraId="6AE0C77F">
      <w:pPr>
        <w:ind w:left="-5"/>
        <w:rPr>
          <w:rFonts w:hint="eastAsia"/>
        </w:rPr>
      </w:pPr>
    </w:p>
    <w:p w14:paraId="32FB9D2F">
      <w:pPr>
        <w:ind w:left="-5"/>
        <w:rPr>
          <w:rFonts w:hint="eastAsia"/>
        </w:rPr>
      </w:pPr>
      <w:r>
        <w:rPr>
          <w:rFonts w:hint="eastAsia"/>
        </w:rPr>
        <w:t>Jerome, A. D. 382, receives all the books, for, although he speaks doubtfully of the epistle to the Hebrews, he acknowledges it as canonical in other parts of his writings.</w:t>
      </w:r>
    </w:p>
    <w:p w14:paraId="513C2BD4">
      <w:pPr>
        <w:ind w:left="-5"/>
        <w:rPr>
          <w:rFonts w:hint="eastAsia"/>
        </w:rPr>
      </w:pPr>
      <w:r>
        <w:rPr>
          <w:rFonts w:hint="eastAsia"/>
        </w:rPr>
        <w:t>公元382年的耶柔米接受了所有书卷，因为，尽管他对《希伯来书》持怀疑态度，但在他著作的其他部分承认其为正典。</w:t>
      </w:r>
    </w:p>
    <w:p w14:paraId="1B53ED42">
      <w:pPr>
        <w:ind w:left="-5"/>
        <w:rPr>
          <w:rFonts w:hint="eastAsia"/>
        </w:rPr>
      </w:pPr>
    </w:p>
    <w:p w14:paraId="188A0F6C">
      <w:pPr>
        <w:ind w:left="-5"/>
        <w:rPr>
          <w:rFonts w:hint="eastAsia"/>
        </w:rPr>
      </w:pPr>
      <w:r>
        <w:rPr>
          <w:rFonts w:hint="eastAsia"/>
        </w:rPr>
        <w:t>The catalogues of Ruffinus, A. D. 390, of Augustine, A. D. 394, and of the Council of Carthage in which Augustine was present, are in all respects the same with ours.</w:t>
      </w:r>
    </w:p>
    <w:p w14:paraId="4C6C0741">
      <w:pPr>
        <w:ind w:left="-5"/>
        <w:rPr>
          <w:rFonts w:hint="eastAsia"/>
        </w:rPr>
      </w:pPr>
      <w:r>
        <w:rPr>
          <w:rFonts w:hint="eastAsia"/>
        </w:rPr>
        <w:t>公元390年鲁芬努的目录，公元394年奥古斯丁的目录，以及奥古斯丁出席的迦太基会议的目录，在所有方面都与我们的相同。</w:t>
      </w:r>
    </w:p>
    <w:p w14:paraId="243E751E">
      <w:pPr>
        <w:ind w:left="-5"/>
        <w:rPr>
          <w:rFonts w:hint="eastAsia"/>
        </w:rPr>
      </w:pPr>
    </w:p>
    <w:p w14:paraId="144328D3">
      <w:pPr>
        <w:ind w:left="-5"/>
        <w:rPr>
          <w:rFonts w:hint="eastAsia"/>
        </w:rPr>
      </w:pPr>
      <w:r>
        <w:rPr>
          <w:rFonts w:hint="eastAsia"/>
        </w:rPr>
        <w:t>Nothing farther is necessary to satisfy us that the books were written at the time assigned for their publication, and by the persons to whom they are ascribed.</w:t>
      </w:r>
    </w:p>
    <w:p w14:paraId="203BCE7C">
      <w:pPr>
        <w:ind w:left="-5"/>
        <w:rPr>
          <w:rFonts w:hint="eastAsia"/>
        </w:rPr>
      </w:pPr>
      <w:r>
        <w:rPr>
          <w:rFonts w:hint="eastAsia"/>
        </w:rPr>
        <w:t>无需更多证据，便足以让我们确信，这些书卷是在其指定的出版时间，由其所归属的作者写成的。</w:t>
      </w:r>
    </w:p>
    <w:p w14:paraId="2EF92E06">
      <w:pPr>
        <w:ind w:left="-5"/>
        <w:rPr>
          <w:rFonts w:hint="eastAsia"/>
        </w:rPr>
      </w:pPr>
    </w:p>
    <w:p w14:paraId="47E9331B">
      <w:pPr>
        <w:ind w:left="-5"/>
        <w:rPr>
          <w:rFonts w:hint="eastAsia"/>
        </w:rPr>
      </w:pPr>
      <w:r>
        <w:rPr>
          <w:rFonts w:hint="eastAsia"/>
        </w:rPr>
        <w:t>There seems not, indeed, to have been any doubt relative to this matter in the early ages.</w:t>
      </w:r>
    </w:p>
    <w:p w14:paraId="2456DE8B">
      <w:pPr>
        <w:ind w:left="-5"/>
        <w:rPr>
          <w:rFonts w:hint="eastAsia"/>
        </w:rPr>
      </w:pPr>
      <w:r>
        <w:rPr>
          <w:rFonts w:hint="eastAsia"/>
        </w:rPr>
        <w:t>事实上，在早期似乎对此事没有任何疑问。</w:t>
      </w:r>
    </w:p>
    <w:p w14:paraId="021EBF6D">
      <w:pPr>
        <w:ind w:left="-5"/>
        <w:rPr>
          <w:rFonts w:hint="eastAsia"/>
        </w:rPr>
      </w:pPr>
    </w:p>
    <w:p w14:paraId="3D18E0BF">
      <w:pPr>
        <w:ind w:left="-5"/>
        <w:rPr>
          <w:rFonts w:hint="eastAsia"/>
        </w:rPr>
      </w:pPr>
      <w:r>
        <w:rPr>
          <w:rFonts w:hint="eastAsia"/>
        </w:rPr>
        <w:t>It was generally understood from whom the books came, and they were received with as little hesitation as we feel with respect to a book published among us, to which the author has prefixed his name.</w:t>
      </w:r>
    </w:p>
    <w:p w14:paraId="509BC18B">
      <w:pPr>
        <w:ind w:left="-5"/>
        <w:rPr>
          <w:rFonts w:hint="eastAsia"/>
        </w:rPr>
      </w:pPr>
      <w:r>
        <w:rPr>
          <w:rFonts w:hint="eastAsia"/>
        </w:rPr>
        <w:t>人们普遍了解这些书卷的来源，并且毫不犹豫地接受了它们，就像我们对一本在我们中间出版、作者署了名的书一样。</w:t>
      </w:r>
    </w:p>
    <w:p w14:paraId="4A7965C3">
      <w:pPr>
        <w:ind w:left="-5"/>
        <w:rPr>
          <w:rFonts w:hint="eastAsia"/>
        </w:rPr>
      </w:pPr>
    </w:p>
    <w:p w14:paraId="6882C82F">
      <w:pPr>
        <w:ind w:left="-5"/>
        <w:rPr>
          <w:rFonts w:hint="eastAsia"/>
        </w:rPr>
      </w:pPr>
      <w:r>
        <w:rPr>
          <w:rFonts w:hint="eastAsia"/>
        </w:rPr>
        <w:t>We have seen that the genuineness of a few of them was called in question, only however by some; but this circumstance supplies new evidence, by showing that proof was required before any of the books was acknowledged.</w:t>
      </w:r>
    </w:p>
    <w:p w14:paraId="3D8A34FA">
      <w:pPr>
        <w:ind w:left="-5"/>
        <w:rPr>
          <w:rFonts w:hint="eastAsia"/>
        </w:rPr>
      </w:pPr>
      <w:r>
        <w:rPr>
          <w:rFonts w:hint="eastAsia"/>
        </w:rPr>
        <w:t>我们已经看到，其中少数几卷的真确性曾受到质疑，但只是被一些人质疑；然而，这种情况提供了新的证据，表明在任何书卷被承认之前，都需要证据。</w:t>
      </w:r>
    </w:p>
    <w:p w14:paraId="53BB7643">
      <w:pPr>
        <w:ind w:left="-5"/>
        <w:rPr>
          <w:rFonts w:hint="eastAsia"/>
        </w:rPr>
      </w:pPr>
    </w:p>
    <w:p w14:paraId="6782B5EC">
      <w:pPr>
        <w:ind w:left="-5"/>
        <w:rPr>
          <w:rFonts w:hint="eastAsia"/>
        </w:rPr>
      </w:pPr>
      <w:r>
        <w:rPr>
          <w:rFonts w:hint="eastAsia"/>
        </w:rPr>
        <w:t>When we find that men are far from being credulous, and that while they give an assent in some instances, they withhold it in others, we rest with the greater confidence in their conclusions.</w:t>
      </w:r>
    </w:p>
    <w:p w14:paraId="62EBE279">
      <w:pPr>
        <w:ind w:left="-5"/>
        <w:rPr>
          <w:rFonts w:hint="eastAsia"/>
        </w:rPr>
      </w:pPr>
      <w:r>
        <w:rPr>
          <w:rFonts w:hint="eastAsia"/>
        </w:rPr>
        <w:t>当我们发现人们远非轻信，他们在某些情况下表示同意，在另一些情况下则保留意见时，我们对他们的结论就抱有更大的信心。</w:t>
      </w:r>
    </w:p>
    <w:p w14:paraId="1F1CE417">
      <w:pPr>
        <w:ind w:left="-5"/>
        <w:rPr>
          <w:rFonts w:hint="eastAsia"/>
        </w:rPr>
      </w:pPr>
    </w:p>
    <w:p w14:paraId="4DF8737F">
      <w:pPr>
        <w:ind w:left="-5"/>
        <w:rPr>
          <w:rFonts w:hint="eastAsia"/>
        </w:rPr>
      </w:pPr>
      <w:r>
        <w:rPr>
          <w:rFonts w:hint="eastAsia"/>
        </w:rPr>
        <w:t>If it should be said that the primitive Christians, from indifference or simplicity, permitted forged writings to be palmed upon them as the productions of evangelists and apostles, we have it in our power boldly to contradict the assertion.</w:t>
      </w:r>
    </w:p>
    <w:p w14:paraId="39E89B36">
      <w:pPr>
        <w:ind w:left="-5"/>
        <w:rPr>
          <w:rFonts w:hint="eastAsia"/>
        </w:rPr>
      </w:pPr>
      <w:r>
        <w:rPr>
          <w:rFonts w:hint="eastAsia"/>
        </w:rPr>
        <w:t>如果有人说，早期基督徒出于冷漠或单纯，允许伪造的著作冒充福音书作者和使徒的作品而欺骗他们，我们有能力大胆地反驳这一断言。</w:t>
      </w:r>
    </w:p>
    <w:p w14:paraId="13F15721">
      <w:pPr>
        <w:ind w:left="-5"/>
        <w:rPr>
          <w:rFonts w:hint="eastAsia"/>
        </w:rPr>
      </w:pPr>
    </w:p>
    <w:p w14:paraId="7097325A">
      <w:pPr>
        <w:ind w:left="-5"/>
        <w:rPr>
          <w:rFonts w:hint="eastAsia"/>
        </w:rPr>
      </w:pPr>
      <w:r>
        <w:rPr>
          <w:rFonts w:hint="eastAsia"/>
        </w:rPr>
        <w:t>They did not give credit to every pretence, but exercised a spirit of discrimination, in consequence of which, they not only rejected a variety of books circulated under the most venerable names, but regarded at first with some degree of suspicion certain others, which they afterwards admitted into the canon, when their title was more fully established.</w:t>
      </w:r>
    </w:p>
    <w:p w14:paraId="5B54FD86">
      <w:pPr>
        <w:ind w:left="-5"/>
        <w:rPr>
          <w:rFonts w:hint="eastAsia"/>
        </w:rPr>
      </w:pPr>
      <w:r>
        <w:rPr>
          <w:rFonts w:hint="eastAsia"/>
        </w:rPr>
        <w:t>他们并不相信每一个声称，而是运用了辨别的精神，因此，他们不仅拒绝了各种以最尊贵的名字流传的书籍，而且起初对某些其他的书也抱有一定程度的怀疑，后来当这些书的资格得到更充分的证实后，他们才将其纳入正典。</w:t>
      </w:r>
    </w:p>
    <w:p w14:paraId="11CF52EE">
      <w:pPr>
        <w:ind w:left="-5"/>
        <w:rPr>
          <w:rFonts w:hint="eastAsia"/>
        </w:rPr>
      </w:pPr>
    </w:p>
    <w:p w14:paraId="71D5C8DF">
      <w:pPr>
        <w:ind w:left="-5"/>
        <w:rPr>
          <w:rFonts w:hint="eastAsia"/>
        </w:rPr>
      </w:pPr>
      <w:r>
        <w:rPr>
          <w:rFonts w:hint="eastAsia"/>
        </w:rPr>
        <w:t>If their testimony should be pronounced insufficient in these circumstances, there is an end to all confidence in human veracity; and it will be impossible to prove the genuineness of any book in the world.</w:t>
      </w:r>
    </w:p>
    <w:p w14:paraId="36A6DB4C">
      <w:pPr>
        <w:ind w:left="-5"/>
        <w:rPr>
          <w:rFonts w:hint="eastAsia"/>
        </w:rPr>
      </w:pPr>
      <w:r>
        <w:rPr>
          <w:rFonts w:hint="eastAsia"/>
        </w:rPr>
        <w:t>如果在这种情况下，他们的见证被宣判为不足，那么对人类诚实的一切信心都将终结；并且将不可能证明世界上任何一本书的真确性。</w:t>
      </w:r>
    </w:p>
    <w:p w14:paraId="49921A5B">
      <w:pPr>
        <w:ind w:left="-5"/>
        <w:rPr>
          <w:rFonts w:hint="eastAsia"/>
        </w:rPr>
      </w:pPr>
    </w:p>
    <w:p w14:paraId="46B2B0FE">
      <w:pPr>
        <w:ind w:left="-5"/>
        <w:rPr>
          <w:rFonts w:hint="eastAsia"/>
        </w:rPr>
      </w:pPr>
      <w:r>
        <w:rPr>
          <w:rFonts w:hint="eastAsia"/>
        </w:rPr>
        <w:t>The truth is, that none has come down to us from ancient times so fully attested as the Christian Scriptures.</w:t>
      </w:r>
    </w:p>
    <w:p w14:paraId="50F9A098">
      <w:pPr>
        <w:ind w:left="-5"/>
        <w:rPr>
          <w:rFonts w:hint="eastAsia"/>
        </w:rPr>
      </w:pPr>
      <w:r>
        <w:rPr>
          <w:rFonts w:hint="eastAsia"/>
        </w:rPr>
        <w:t>事实是，从古代流传至今的文献中，没有哪一部像基督教圣经那样得到如此充分的证实。</w:t>
      </w:r>
    </w:p>
    <w:p w14:paraId="3CC192AB">
      <w:pPr>
        <w:ind w:left="-5"/>
        <w:rPr>
          <w:rFonts w:hint="eastAsia"/>
        </w:rPr>
      </w:pPr>
    </w:p>
    <w:p w14:paraId="4EF9CF07">
      <w:pPr>
        <w:ind w:left="-5"/>
        <w:rPr>
          <w:rFonts w:hint="eastAsia"/>
        </w:rPr>
      </w:pPr>
      <w:r>
        <w:rPr>
          <w:rFonts w:hint="eastAsia"/>
        </w:rPr>
        <w:t>Additional evidence is furnished by the heretics who arose in the early ages.</w:t>
      </w:r>
    </w:p>
    <w:p w14:paraId="767CA295">
      <w:pPr>
        <w:ind w:left="-5"/>
        <w:rPr>
          <w:rFonts w:hint="eastAsia"/>
        </w:rPr>
      </w:pPr>
      <w:r>
        <w:rPr>
          <w:rFonts w:hint="eastAsia"/>
        </w:rPr>
        <w:t>早期出现的异端分子提供了额外的证据。</w:t>
      </w:r>
    </w:p>
    <w:p w14:paraId="56E62E8D">
      <w:pPr>
        <w:ind w:left="-5"/>
        <w:rPr>
          <w:rFonts w:hint="eastAsia"/>
        </w:rPr>
      </w:pPr>
    </w:p>
    <w:p w14:paraId="4684EB4A">
      <w:pPr>
        <w:ind w:left="-5"/>
        <w:rPr>
          <w:rFonts w:hint="eastAsia"/>
        </w:rPr>
      </w:pPr>
      <w:r>
        <w:rPr>
          <w:rFonts w:hint="eastAsia"/>
        </w:rPr>
        <w:t>Cerinthus lived at the same time with the apostle John; he taught that circumcision and the observance of the law of Moses were necessary to salvation; and rejected the inspiration and authority of Paul, because he had delivered a contrary doctrine.</w:t>
      </w:r>
    </w:p>
    <w:p w14:paraId="37BBE81A">
      <w:pPr>
        <w:ind w:left="-5"/>
        <w:rPr>
          <w:rFonts w:hint="eastAsia"/>
        </w:rPr>
      </w:pPr>
      <w:r>
        <w:rPr>
          <w:rFonts w:hint="eastAsia"/>
        </w:rPr>
        <w:t>赛林则与使徒约翰生活在同一时代；他教导说，割礼和遵守摩西律法是得救所必需的；并拒绝保罗的默示和权威，因为保罗传讲了相反的教义。</w:t>
      </w:r>
    </w:p>
    <w:p w14:paraId="0201AA61">
      <w:pPr>
        <w:ind w:left="-5"/>
        <w:rPr>
          <w:rFonts w:hint="eastAsia"/>
        </w:rPr>
      </w:pPr>
    </w:p>
    <w:p w14:paraId="01A2DFCE">
      <w:pPr>
        <w:ind w:left="-5"/>
        <w:rPr>
          <w:rFonts w:hint="eastAsia"/>
        </w:rPr>
      </w:pPr>
      <w:r>
        <w:rPr>
          <w:rFonts w:hint="eastAsia"/>
        </w:rPr>
        <w:t>Hence it is plain that the epistles of Paul were then in existence, and are the same with those which we at present possess.</w:t>
      </w:r>
    </w:p>
    <w:p w14:paraId="7703E92E">
      <w:pPr>
        <w:ind w:left="-5"/>
        <w:rPr>
          <w:rFonts w:hint="eastAsia"/>
        </w:rPr>
      </w:pPr>
      <w:r>
        <w:rPr>
          <w:rFonts w:hint="eastAsia"/>
        </w:rPr>
        <w:t>因此，很明显，保罗的书信在当时已经存在，并且与我们现在拥有的相同。</w:t>
      </w:r>
    </w:p>
    <w:p w14:paraId="4619BB9F">
      <w:pPr>
        <w:ind w:left="-5"/>
        <w:rPr>
          <w:rFonts w:hint="eastAsia"/>
        </w:rPr>
      </w:pPr>
    </w:p>
    <w:p w14:paraId="01F02482">
      <w:pPr>
        <w:ind w:left="-5"/>
        <w:rPr>
          <w:rFonts w:hint="eastAsia"/>
        </w:rPr>
      </w:pPr>
      <w:r>
        <w:rPr>
          <w:rFonts w:hint="eastAsia"/>
        </w:rPr>
        <w:t>The Cerinthians bore testimony to the existence of the gospel of Matthew, for they received it, because they did not consider it as at variance with their tenets.</w:t>
      </w:r>
    </w:p>
    <w:p w14:paraId="37B214DA">
      <w:pPr>
        <w:ind w:left="-5"/>
        <w:rPr>
          <w:rFonts w:hint="eastAsia"/>
        </w:rPr>
      </w:pPr>
      <w:r>
        <w:rPr>
          <w:rFonts w:hint="eastAsia"/>
        </w:rPr>
        <w:t>赛林则派为马太福音的存在作了见证，因为他们接受了它，因为他们不认为它与他们的信条相悖。</w:t>
      </w:r>
    </w:p>
    <w:p w14:paraId="1FC71CBF">
      <w:pPr>
        <w:ind w:left="-5"/>
        <w:rPr>
          <w:rFonts w:hint="eastAsia"/>
        </w:rPr>
      </w:pPr>
    </w:p>
    <w:p w14:paraId="09D00F65">
      <w:pPr>
        <w:ind w:left="-5"/>
        <w:rPr>
          <w:rFonts w:hint="eastAsia"/>
        </w:rPr>
      </w:pPr>
      <w:r>
        <w:rPr>
          <w:rFonts w:hint="eastAsia"/>
        </w:rPr>
        <w:t>The Ebionites, who were contemporary with them, also prove the existence of Matthew's gospel, and of the epistles of Paul, by their having received the former in a corrupted form, and rejected the latter.</w:t>
      </w:r>
    </w:p>
    <w:p w14:paraId="61A0E631">
      <w:pPr>
        <w:ind w:left="-5"/>
        <w:rPr>
          <w:rFonts w:hint="eastAsia"/>
        </w:rPr>
      </w:pPr>
      <w:r>
        <w:rPr>
          <w:rFonts w:hint="eastAsia"/>
        </w:rPr>
        <w:t>与他们同时代的以便尼派，也通过接受了一部被篡改的马太福音并拒绝了保罗的书信，证明了马太福音和保罗书信的存在。</w:t>
      </w:r>
    </w:p>
    <w:p w14:paraId="33C0DC4B">
      <w:pPr>
        <w:ind w:left="-5"/>
        <w:rPr>
          <w:rFonts w:hint="eastAsia"/>
        </w:rPr>
      </w:pPr>
    </w:p>
    <w:p w14:paraId="1CDA3498">
      <w:pPr>
        <w:ind w:left="-5"/>
        <w:rPr>
          <w:rFonts w:hint="eastAsia"/>
        </w:rPr>
      </w:pPr>
      <w:r>
        <w:rPr>
          <w:rFonts w:hint="eastAsia"/>
        </w:rPr>
        <w:t>Marcion, in the beginning of the second century, received the gospel of Luke, but altered it so as to make it a gospel of his own He affirmed that the gospel of Matthew, the epistle to the Hebrews, and the epistles of Peter and James, were not fit for the use of Christians, but of Jews; but he received ten of the epistles of Paul.</w:t>
      </w:r>
    </w:p>
    <w:p w14:paraId="36D51E13">
      <w:pPr>
        <w:ind w:left="-5"/>
        <w:rPr>
          <w:rFonts w:hint="eastAsia"/>
        </w:rPr>
      </w:pPr>
      <w:r>
        <w:rPr>
          <w:rFonts w:hint="eastAsia"/>
        </w:rPr>
        <w:t>在二世纪初，马吉安接受了路加福音，但对其进行了修改，使其成为他自己的福音。他声称马太福音、《希伯来书》以及彼得和雅各的书信不适合基督徒使用，而只适合犹太人；但他接受了保罗的十封书信。</w:t>
      </w:r>
    </w:p>
    <w:p w14:paraId="24CC9E0F">
      <w:pPr>
        <w:ind w:left="-5"/>
        <w:rPr>
          <w:rFonts w:hint="eastAsia"/>
        </w:rPr>
      </w:pPr>
    </w:p>
    <w:p w14:paraId="5DE318B5">
      <w:pPr>
        <w:ind w:left="-5"/>
        <w:rPr>
          <w:rFonts w:hint="eastAsia"/>
        </w:rPr>
      </w:pPr>
      <w:r>
        <w:rPr>
          <w:rFonts w:hint="eastAsia"/>
        </w:rPr>
        <w:t>All these books, therefore, existed and were known in his time.</w:t>
      </w:r>
    </w:p>
    <w:p w14:paraId="4B436A4E">
      <w:pPr>
        <w:ind w:left="-5"/>
        <w:rPr>
          <w:rFonts w:hint="eastAsia"/>
        </w:rPr>
      </w:pPr>
      <w:r>
        <w:rPr>
          <w:rFonts w:hint="eastAsia"/>
        </w:rPr>
        <w:t>因此，所有这些书卷在他那个时代都已存在并为人所知。</w:t>
      </w:r>
    </w:p>
    <w:p w14:paraId="2B214AFC">
      <w:pPr>
        <w:ind w:left="-5"/>
        <w:rPr>
          <w:rFonts w:hint="eastAsia"/>
        </w:rPr>
      </w:pPr>
    </w:p>
    <w:p w14:paraId="2C3ABABB">
      <w:pPr>
        <w:ind w:left="-5"/>
        <w:rPr>
          <w:rFonts w:hint="eastAsia"/>
        </w:rPr>
      </w:pPr>
      <w:r>
        <w:rPr>
          <w:rFonts w:hint="eastAsia"/>
        </w:rPr>
        <w:t>Basilides, in the early part of the second century, acknowledged the gospel of Matthew, and there is no evidence that he rejected the other three.</w:t>
      </w:r>
    </w:p>
    <w:p w14:paraId="5545D893">
      <w:pPr>
        <w:ind w:left="-5"/>
        <w:rPr>
          <w:rFonts w:hint="eastAsia"/>
        </w:rPr>
      </w:pPr>
      <w:r>
        <w:rPr>
          <w:rFonts w:hint="eastAsia"/>
        </w:rPr>
        <w:t>在二世纪早期，巴西里德承认了马太福音，并且没有证据表明他拒绝了其他三卷。</w:t>
      </w:r>
    </w:p>
    <w:p w14:paraId="65D8852E">
      <w:pPr>
        <w:ind w:left="-5"/>
        <w:rPr>
          <w:rFonts w:hint="eastAsia"/>
        </w:rPr>
      </w:pPr>
    </w:p>
    <w:p w14:paraId="0CDC14D4">
      <w:pPr>
        <w:ind w:left="-5"/>
        <w:rPr>
          <w:rFonts w:hint="eastAsia"/>
        </w:rPr>
      </w:pPr>
      <w:r>
        <w:rPr>
          <w:rFonts w:hint="eastAsia"/>
        </w:rPr>
        <w:t>The Valentinians, about the same date, drew arguments in favour of their opinions, as Irenæus informs us, from the evangelical and apostolical writings, and it is probable, that they I received all the books, as various other sects and leaders of heresy did, whom it is not necessary to particularize.</w:t>
      </w:r>
    </w:p>
    <w:p w14:paraId="45E42FC9">
      <w:pPr>
        <w:ind w:left="-5"/>
        <w:rPr>
          <w:rFonts w:hint="eastAsia"/>
        </w:rPr>
      </w:pPr>
      <w:r>
        <w:rPr>
          <w:rFonts w:hint="eastAsia"/>
        </w:rPr>
        <w:t>大约在同一时期，瓦伦廷派，正如爱任纽告诉我们的，从福音书和使徒著作中为他们的观点寻找论据，很可能他们接受了所有的书卷，就像其他各种异端派别和领袖一样，没有必要一一详述。</w:t>
      </w:r>
    </w:p>
    <w:p w14:paraId="1B413C65">
      <w:pPr>
        <w:ind w:left="-5"/>
        <w:rPr>
          <w:rFonts w:hint="eastAsia"/>
        </w:rPr>
      </w:pPr>
    </w:p>
    <w:p w14:paraId="5FC31C46">
      <w:pPr>
        <w:ind w:left="-5"/>
        <w:rPr>
          <w:rFonts w:hint="eastAsia"/>
        </w:rPr>
      </w:pPr>
      <w:r>
        <w:rPr>
          <w:rFonts w:hint="eastAsia"/>
        </w:rPr>
        <w:t>"Noetus," says Dr. Lardner, "Paul of Samosata, Sabellius, Marcellus, Photinus, the Novatians, Donatists, Manichees, Priscillianists, beside Artemon, the Audians, the Arians, and divers others, all received most or all the same books of the New Testament which the Catholics received; and agreed in a like respect for them as written by apostles, or their disciples and companions."*</w:t>
      </w:r>
    </w:p>
    <w:p w14:paraId="4D5A284F">
      <w:pPr>
        <w:ind w:left="-5"/>
        <w:rPr>
          <w:rFonts w:hint="eastAsia"/>
        </w:rPr>
      </w:pPr>
      <w:r>
        <w:rPr>
          <w:rFonts w:hint="eastAsia"/>
        </w:rPr>
        <w:t>拉德纳博士说：“诺威都、撒摩撒他的保罗、撒伯流、马克路、弗提努、诺洼天派、多纳徒派、摩尼教徒、普利西利安派，此外还有亚提蒙、奥丁派、亚流派及其他各派，全都接受了天主教会所接受的《新约》中的大部分或全部书卷；并同样尊重它们，认为它们是由使徒或他们的门徒和同伴所写。”*</w:t>
      </w:r>
    </w:p>
    <w:p w14:paraId="0F48BE5C">
      <w:pPr>
        <w:ind w:left="-5"/>
        <w:rPr>
          <w:rFonts w:hint="eastAsia"/>
        </w:rPr>
      </w:pPr>
    </w:p>
    <w:p w14:paraId="7571BC01">
      <w:pPr>
        <w:ind w:left="-5"/>
        <w:rPr>
          <w:rFonts w:hint="eastAsia"/>
        </w:rPr>
      </w:pPr>
      <w:r>
        <w:rPr>
          <w:rFonts w:hint="eastAsia"/>
        </w:rPr>
        <w:t>There is still another source from which we are furnished with evidence in favour of the antiquity of the books, and of the fact that no doubt was entertained of their genuineness.</w:t>
      </w:r>
    </w:p>
    <w:p w14:paraId="36CBE763">
      <w:pPr>
        <w:ind w:left="-5"/>
        <w:rPr>
          <w:rFonts w:hint="eastAsia"/>
        </w:rPr>
      </w:pPr>
      <w:r>
        <w:rPr>
          <w:rFonts w:hint="eastAsia"/>
        </w:rPr>
        <w:t>还有另一个来源为我们提供了支持这些书卷古老性以及对其真确性毫无疑问这一事实的证据。</w:t>
      </w:r>
    </w:p>
    <w:p w14:paraId="7C582C5A">
      <w:pPr>
        <w:ind w:left="-5"/>
        <w:rPr>
          <w:rFonts w:hint="eastAsia"/>
        </w:rPr>
      </w:pPr>
    </w:p>
    <w:p w14:paraId="18EBC2E6">
      <w:pPr>
        <w:ind w:left="-5"/>
        <w:rPr>
          <w:rFonts w:hint="eastAsia"/>
        </w:rPr>
      </w:pPr>
      <w:r>
        <w:rPr>
          <w:rFonts w:hint="eastAsia"/>
        </w:rPr>
        <w:t>I refer to Celsus, ever a virulent enemy of Christianity, in the latter part of the second century.</w:t>
      </w:r>
    </w:p>
    <w:p w14:paraId="21A65DC4">
      <w:pPr>
        <w:ind w:left="-5"/>
        <w:rPr>
          <w:rFonts w:hint="eastAsia"/>
        </w:rPr>
      </w:pPr>
      <w:r>
        <w:rPr>
          <w:rFonts w:hint="eastAsia"/>
        </w:rPr>
        <w:t>我指的是塞尔苏，他是二世纪后期基督教的一位恶毒敌人。</w:t>
      </w:r>
    </w:p>
    <w:p w14:paraId="3067773B">
      <w:pPr>
        <w:ind w:left="-5"/>
        <w:rPr>
          <w:rFonts w:hint="eastAsia"/>
        </w:rPr>
      </w:pPr>
    </w:p>
    <w:p w14:paraId="504043C1">
      <w:pPr>
        <w:ind w:left="-5"/>
        <w:rPr>
          <w:rFonts w:hint="eastAsia"/>
        </w:rPr>
      </w:pPr>
      <w:r>
        <w:rPr>
          <w:rFonts w:hint="eastAsia"/>
        </w:rPr>
        <w:t>His writings have perished, but a great part of his work is transcribed in Origen's elaborate answer, from which it appears, that he knew the names and contents of the books of the New Testament, and expressed no suspicion that they were forgeries.</w:t>
      </w:r>
    </w:p>
    <w:p w14:paraId="294C8FB7">
      <w:pPr>
        <w:ind w:left="-5"/>
        <w:rPr>
          <w:rFonts w:hint="eastAsia"/>
        </w:rPr>
      </w:pPr>
      <w:r>
        <w:rPr>
          <w:rFonts w:hint="eastAsia"/>
        </w:rPr>
        <w:t>他的著作已经失传，但他作品的很大一部分被抄录在奥利金详尽的答复中，从中可以看出，他知道《新约》书卷的名称和内容，并且没有表示怀疑它们是伪造的。</w:t>
      </w:r>
    </w:p>
    <w:p w14:paraId="34135FBB">
      <w:pPr>
        <w:ind w:left="-5"/>
        <w:rPr>
          <w:rFonts w:hint="eastAsia"/>
        </w:rPr>
      </w:pPr>
    </w:p>
    <w:p w14:paraId="486DFF14">
      <w:pPr>
        <w:ind w:left="-5"/>
        <w:rPr>
          <w:rFonts w:hint="eastAsia"/>
        </w:rPr>
      </w:pPr>
      <w:r>
        <w:rPr>
          <w:rFonts w:hint="eastAsia"/>
        </w:rPr>
        <w:t>Porphyry, in the third century, was accounted one of the ablest and most learned opponents of our religion.</w:t>
      </w:r>
    </w:p>
    <w:p w14:paraId="54D6D3E7">
      <w:pPr>
        <w:ind w:left="-5"/>
        <w:rPr>
          <w:rFonts w:hint="eastAsia"/>
        </w:rPr>
      </w:pPr>
      <w:r>
        <w:rPr>
          <w:rFonts w:hint="eastAsia"/>
        </w:rPr>
        <w:t>在三世纪，波菲利被认为是我们信仰最能干、最博学的反对者之一。</w:t>
      </w:r>
    </w:p>
    <w:p w14:paraId="6145D501">
      <w:pPr>
        <w:ind w:left="-5"/>
        <w:rPr>
          <w:rFonts w:hint="eastAsia"/>
        </w:rPr>
      </w:pPr>
    </w:p>
    <w:p w14:paraId="55289959">
      <w:pPr>
        <w:ind w:left="-5"/>
        <w:rPr>
          <w:rFonts w:hint="eastAsia"/>
        </w:rPr>
      </w:pPr>
      <w:r>
        <w:rPr>
          <w:rFonts w:hint="eastAsia"/>
        </w:rPr>
        <w:t>His writings also are lost, but it appears that he allowed our Scriptures to be genuine, and did not even call in question the miraculous facts related in them.</w:t>
      </w:r>
    </w:p>
    <w:p w14:paraId="06FCDF43">
      <w:pPr>
        <w:ind w:left="-5"/>
        <w:rPr>
          <w:rFonts w:hint="eastAsia"/>
        </w:rPr>
      </w:pPr>
      <w:r>
        <w:rPr>
          <w:rFonts w:hint="eastAsia"/>
        </w:rPr>
        <w:t>他的著作也已失传，但看来他承认我们的圣经是真品，甚至没有质疑其中记述的神奇事迹。</w:t>
      </w:r>
    </w:p>
    <w:p w14:paraId="3E97DFBB">
      <w:pPr>
        <w:ind w:left="-5"/>
        <w:rPr>
          <w:rFonts w:hint="eastAsia"/>
        </w:rPr>
      </w:pPr>
    </w:p>
    <w:p w14:paraId="13217A63">
      <w:pPr>
        <w:ind w:left="-5"/>
        <w:rPr>
          <w:rFonts w:hint="eastAsia"/>
        </w:rPr>
      </w:pPr>
      <w:r>
        <w:rPr>
          <w:rFonts w:hint="eastAsia"/>
        </w:rPr>
        <w:t>That, if he had found any pretext, he would have willingly convicted them of forgery, is evident from the attempt which he made to prove that the prophecies of Daniel were written after the events.</w:t>
      </w:r>
    </w:p>
    <w:p w14:paraId="4F27A9E9">
      <w:pPr>
        <w:ind w:left="-5"/>
        <w:rPr>
          <w:rFonts w:hint="eastAsia"/>
        </w:rPr>
      </w:pPr>
      <w:r>
        <w:rPr>
          <w:rFonts w:hint="eastAsia"/>
        </w:rPr>
        <w:t>他曾试图证明但以理的预言是在事件发生后写的，从这一点可以明显看出，如果他找到任何借口，他会很乐意判定它们为伪造品。</w:t>
      </w:r>
    </w:p>
    <w:p w14:paraId="1E30992F">
      <w:pPr>
        <w:ind w:left="-5"/>
        <w:rPr>
          <w:rFonts w:hint="eastAsia"/>
        </w:rPr>
      </w:pPr>
    </w:p>
    <w:p w14:paraId="34230B1D">
      <w:pPr>
        <w:ind w:left="-5"/>
        <w:rPr>
          <w:rFonts w:hint="eastAsia"/>
        </w:rPr>
      </w:pPr>
      <w:r>
        <w:rPr>
          <w:rFonts w:hint="eastAsia"/>
        </w:rPr>
        <w:t>Julian, in the fourth century, who is called the apostate, because, having been once a Christian, he embraced heathenism, and employed all his influence and authority to re-establish it, also bears testimony to the Scriptures of the New Testament, and particularly to the historical books.</w:t>
      </w:r>
    </w:p>
    <w:p w14:paraId="159CA885">
      <w:pPr>
        <w:ind w:left="-5"/>
        <w:rPr>
          <w:rFonts w:hint="eastAsia"/>
        </w:rPr>
      </w:pPr>
      <w:r>
        <w:rPr>
          <w:rFonts w:hint="eastAsia"/>
        </w:rPr>
        <w:t>在四世纪的犹利安，被称为“叛教者”，因为他曾是基督徒，后来信奉了异教，并利用他所有的影响力和权威来重建异教，他也为《新约》圣经，特别是历史书卷作了见证。</w:t>
      </w:r>
    </w:p>
    <w:p w14:paraId="02B52382">
      <w:pPr>
        <w:ind w:left="-5"/>
        <w:rPr>
          <w:rFonts w:hint="eastAsia"/>
        </w:rPr>
      </w:pPr>
    </w:p>
    <w:p w14:paraId="14B91834">
      <w:pPr>
        <w:ind w:left="-5"/>
        <w:rPr>
          <w:rFonts w:hint="eastAsia"/>
        </w:rPr>
      </w:pPr>
      <w:r>
        <w:rPr>
          <w:rFonts w:hint="eastAsia"/>
        </w:rPr>
        <w:t>He speaks of Matthew, Luke, John, and the Acts of the Apostles; and instead of disputing the genuineness of the writings, admits many of the facts recorded in them, and even the miracles of Christ—an admission which nothing would have induced him to make, but the utter impossibility of invalidating the narrative of the evangelists.</w:t>
      </w:r>
    </w:p>
    <w:p w14:paraId="4F69CCF4">
      <w:pPr>
        <w:ind w:left="-5"/>
        <w:rPr>
          <w:rFonts w:hint="eastAsia"/>
        </w:rPr>
      </w:pPr>
      <w:r>
        <w:rPr>
          <w:rFonts w:hint="eastAsia"/>
        </w:rPr>
        <w:t>他提到了马太、路加、约翰和《使徒行传》；他非但没有争议这些著作的真确性，反而承认了其中记录的许多事实，甚至基督的神迹——这是一个若非完全不可能推翻福音书作者的叙述，他绝不会做出的承认。</w:t>
      </w:r>
    </w:p>
    <w:p w14:paraId="266FB4F8">
      <w:pPr>
        <w:ind w:left="-5"/>
        <w:rPr>
          <w:rFonts w:hint="eastAsia"/>
        </w:rPr>
      </w:pPr>
    </w:p>
    <w:p w14:paraId="59A00B08">
      <w:pPr>
        <w:ind w:left="-5"/>
        <w:rPr>
          <w:rFonts w:hint="eastAsia"/>
        </w:rPr>
      </w:pPr>
      <w:r>
        <w:rPr>
          <w:rFonts w:hint="eastAsia"/>
        </w:rPr>
        <w:t>The last argument which I shall produce, is founded on the Syriac Version.</w:t>
      </w:r>
    </w:p>
    <w:p w14:paraId="7C5B9B90">
      <w:pPr>
        <w:ind w:left="-5"/>
        <w:rPr>
          <w:rFonts w:hint="eastAsia"/>
        </w:rPr>
      </w:pPr>
      <w:r>
        <w:rPr>
          <w:rFonts w:hint="eastAsia"/>
        </w:rPr>
        <w:t>我将提出的最后一个论据是基于叙利亚译本。</w:t>
      </w:r>
    </w:p>
    <w:p w14:paraId="632D6B55">
      <w:pPr>
        <w:ind w:left="-5"/>
        <w:rPr>
          <w:rFonts w:hint="eastAsia"/>
        </w:rPr>
      </w:pPr>
    </w:p>
    <w:p w14:paraId="48B80CE3">
      <w:pPr>
        <w:ind w:left="-5"/>
        <w:rPr>
          <w:rFonts w:hint="eastAsia"/>
        </w:rPr>
      </w:pPr>
      <w:r>
        <w:rPr>
          <w:rFonts w:hint="eastAsia"/>
        </w:rPr>
        <w:t>Some learned men believe, and have endeavoured to prove, by a variety of arguments, that it was made in the first century; and as four Catholic epistles, the second of Peter, the second and third of John, and the epistle of Jude, are wanting, and also the Revelation, they suppose that, at the time, these books had not appeared.</w:t>
      </w:r>
    </w:p>
    <w:p w14:paraId="1DEC42E3">
      <w:pPr>
        <w:ind w:left="-5"/>
        <w:rPr>
          <w:rFonts w:hint="eastAsia"/>
        </w:rPr>
      </w:pPr>
      <w:r>
        <w:rPr>
          <w:rFonts w:hint="eastAsia"/>
        </w:rPr>
        <w:t>一些学者相信，并已通过各种论据试图证明，它是在一世纪制作的；由于四封大公书信——彼得后书、约翰二书和三书、以及犹大书——都缺失，还有《启示录》也缺失，他们推测在当时这些书卷尚未出现。</w:t>
      </w:r>
    </w:p>
    <w:p w14:paraId="223F9051">
      <w:pPr>
        <w:ind w:left="-5"/>
        <w:rPr>
          <w:rFonts w:hint="eastAsia"/>
        </w:rPr>
      </w:pPr>
    </w:p>
    <w:p w14:paraId="105C5AC8">
      <w:pPr>
        <w:ind w:left="-5"/>
        <w:rPr>
          <w:rFonts w:hint="eastAsia"/>
        </w:rPr>
      </w:pPr>
      <w:r>
        <w:rPr>
          <w:rFonts w:hint="eastAsia"/>
        </w:rPr>
        <w:t>If this early date be assigned to it, it proves not only that the other books were then in existence, but that they were considered as the productions of the evangelists and apostles; for it could only be on this supposition, that they were translated for the use of the Syrian churches.</w:t>
      </w:r>
    </w:p>
    <w:p w14:paraId="11A498F8">
      <w:pPr>
        <w:ind w:left="-5"/>
        <w:rPr>
          <w:rFonts w:hint="eastAsia"/>
        </w:rPr>
      </w:pPr>
      <w:r>
        <w:rPr>
          <w:rFonts w:hint="eastAsia"/>
        </w:rPr>
        <w:t>如果为其定下这个早期日期，这不仅证明了其他书卷当时已经存在，而且证明了它们被认为是福音书作者和使徒的作品；因为只有在这个假设下，它们才会被翻译供叙利亚教会使用。</w:t>
      </w:r>
    </w:p>
    <w:p w14:paraId="3FBB619E">
      <w:pPr>
        <w:ind w:left="-5"/>
        <w:rPr>
          <w:rFonts w:hint="eastAsia"/>
        </w:rPr>
      </w:pPr>
    </w:p>
    <w:p w14:paraId="5F101F41">
      <w:pPr>
        <w:ind w:left="-5"/>
        <w:rPr>
          <w:rFonts w:hint="eastAsia"/>
        </w:rPr>
      </w:pPr>
      <w:r>
        <w:rPr>
          <w:rFonts w:hint="eastAsia"/>
        </w:rPr>
        <w:t>We have proved the genuineness of the books of the New Testament, by the evidence which is resorted to in all cases of this nature,—the testimony of those who had the best opportunities of ascertaining whether they were written by the persons whose names they bear, because they lived in the age when they were published, or soon after, and were led by their circumstances to make an accurate inquiry.</w:t>
      </w:r>
    </w:p>
    <w:p w14:paraId="6EC4B889">
      <w:pPr>
        <w:ind w:left="-5"/>
        <w:rPr>
          <w:rFonts w:hint="eastAsia"/>
        </w:rPr>
      </w:pPr>
      <w:r>
        <w:rPr>
          <w:rFonts w:hint="eastAsia"/>
        </w:rPr>
        <w:t>我们通过在这类所有情况下都会诉诸的证据——即那些最有机会确定这些书卷是否由其署名作者所写的人的见证——证明了《新约》书卷的真确性，因为他们生活在这些书卷出版的时代或之后不久，并且他们的处境促使他们进行精确的探究。</w:t>
      </w:r>
    </w:p>
    <w:p w14:paraId="6CC88135">
      <w:pPr>
        <w:ind w:left="-5"/>
        <w:rPr>
          <w:rFonts w:hint="eastAsia"/>
        </w:rPr>
      </w:pPr>
    </w:p>
    <w:p w14:paraId="20C923ED">
      <w:pPr>
        <w:ind w:left="-5"/>
        <w:rPr>
          <w:rFonts w:hint="eastAsia"/>
        </w:rPr>
      </w:pPr>
      <w:r>
        <w:rPr>
          <w:rFonts w:hint="eastAsia"/>
        </w:rPr>
        <w:t>This is a point which demands particular attention.</w:t>
      </w:r>
    </w:p>
    <w:p w14:paraId="7DE89ACD">
      <w:pPr>
        <w:ind w:left="-5"/>
        <w:rPr>
          <w:rFonts w:hint="eastAsia"/>
        </w:rPr>
      </w:pPr>
      <w:r>
        <w:rPr>
          <w:rFonts w:hint="eastAsia"/>
        </w:rPr>
        <w:t>这一点需要特别注意。</w:t>
      </w:r>
    </w:p>
    <w:p w14:paraId="416AD880">
      <w:pPr>
        <w:ind w:left="-5"/>
        <w:rPr>
          <w:rFonts w:hint="eastAsia"/>
        </w:rPr>
      </w:pPr>
    </w:p>
    <w:p w14:paraId="10EFBAEF">
      <w:pPr>
        <w:ind w:left="-5"/>
        <w:rPr>
          <w:rFonts w:hint="eastAsia"/>
        </w:rPr>
      </w:pPr>
      <w:r>
        <w:rPr>
          <w:rFonts w:hint="eastAsia"/>
        </w:rPr>
        <w:t>When a book is in circulation in which we take no interest, we perhaps do not give ourselves the trouble to ask who is the author; or if a momentary curiosity prompts us to put the question, we are satisfied with the first name which is mentioned, because in a matter so trifling we care not whether we are right or wrong.</w:t>
      </w:r>
    </w:p>
    <w:p w14:paraId="5FDA9776">
      <w:pPr>
        <w:ind w:left="-5"/>
        <w:rPr>
          <w:rFonts w:hint="eastAsia"/>
        </w:rPr>
      </w:pPr>
      <w:r>
        <w:rPr>
          <w:rFonts w:hint="eastAsia"/>
        </w:rPr>
        <w:t>当一本我们不感兴趣的书在流传时，我们或许不会费心去问作者是谁；或者，如果一时的好奇心促使我们提出这个问题，我们也会对听到的第一个名字感到满意，因为在这样一件小事上，我们不在乎对错。</w:t>
      </w:r>
    </w:p>
    <w:p w14:paraId="110035B6">
      <w:pPr>
        <w:ind w:left="-5"/>
        <w:rPr>
          <w:rFonts w:hint="eastAsia"/>
        </w:rPr>
      </w:pPr>
    </w:p>
    <w:p w14:paraId="1C8E58E9">
      <w:pPr>
        <w:ind w:left="-5"/>
        <w:rPr>
          <w:rFonts w:hint="eastAsia"/>
        </w:rPr>
      </w:pPr>
      <w:r>
        <w:rPr>
          <w:rFonts w:hint="eastAsia"/>
        </w:rPr>
        <w:t>The truth would be of no advantage to us, and a mistake would do us no harm.</w:t>
      </w:r>
    </w:p>
    <w:p w14:paraId="7E878393">
      <w:pPr>
        <w:ind w:left="-5"/>
        <w:rPr>
          <w:rFonts w:hint="eastAsia"/>
        </w:rPr>
      </w:pPr>
      <w:r>
        <w:rPr>
          <w:rFonts w:hint="eastAsia"/>
        </w:rPr>
        <w:t>真相于我们无益，错误于我们无害。</w:t>
      </w:r>
    </w:p>
    <w:p w14:paraId="56CCEB28">
      <w:pPr>
        <w:ind w:left="-5"/>
        <w:rPr>
          <w:rFonts w:hint="eastAsia"/>
        </w:rPr>
      </w:pPr>
    </w:p>
    <w:p w14:paraId="742030C3">
      <w:pPr>
        <w:ind w:left="-5"/>
        <w:rPr>
          <w:rFonts w:hint="eastAsia"/>
        </w:rPr>
      </w:pPr>
      <w:r>
        <w:rPr>
          <w:rFonts w:hint="eastAsia"/>
        </w:rPr>
        <w:t>But the books of which we are speaking, claimed to be received as authoritative, professed to prescribe the terms of salvation, and called upon men to make a total change in their religious sentiments and practice; a change which was opposed not only by the power of prejudice and habit, but by a regard to personal safety; for it was quite evident that it would both subject them to the charge of singularity, and draw upon them the hatred and the violence of those who, retaining their old opinions, would look upon them as guilty of impiety and apostacy.</w:t>
      </w:r>
    </w:p>
    <w:p w14:paraId="17B882A1">
      <w:pPr>
        <w:ind w:left="-5"/>
        <w:rPr>
          <w:rFonts w:hint="eastAsia"/>
        </w:rPr>
      </w:pPr>
      <w:r>
        <w:rPr>
          <w:rFonts w:hint="eastAsia"/>
        </w:rPr>
        <w:t>但我们正在谈论的这些书，声称应被接纳为权威，宣称规定了得救的条件，并呼吁人们在宗教情感和实践上做出彻底的改变；这种改变不仅受到偏见和习惯力量的反对，也受到个人安危考量的反对；因为很明显，这既会使他们受到特立独行的指责，也会招致那些固守旧有观点的人的仇恨和暴力，这些人会视他们为犯了不敬虔和叛教罪。</w:t>
      </w:r>
    </w:p>
    <w:p w14:paraId="7D21EF50">
      <w:pPr>
        <w:ind w:left="-5"/>
        <w:rPr>
          <w:rFonts w:hint="eastAsia"/>
        </w:rPr>
      </w:pPr>
    </w:p>
    <w:p w14:paraId="2FDC21A5">
      <w:pPr>
        <w:ind w:left="-5"/>
        <w:rPr>
          <w:rFonts w:hint="eastAsia"/>
        </w:rPr>
      </w:pPr>
      <w:r>
        <w:rPr>
          <w:rFonts w:hint="eastAsia"/>
        </w:rPr>
        <w:t>We cannot suppose that men in their senses could have run this hazard upon slight grounds, upon vague reports.</w:t>
      </w:r>
    </w:p>
    <w:p w14:paraId="7E05580D">
      <w:pPr>
        <w:ind w:left="-5"/>
        <w:rPr>
          <w:rFonts w:hint="eastAsia"/>
        </w:rPr>
      </w:pPr>
      <w:r>
        <w:rPr>
          <w:rFonts w:hint="eastAsia"/>
        </w:rPr>
        <w:t>我们不能想象心智正常的人会基于微不足道的理由、模糊的报告去冒这个险。</w:t>
      </w:r>
    </w:p>
    <w:p w14:paraId="0A443519">
      <w:pPr>
        <w:ind w:left="-5"/>
        <w:rPr>
          <w:rFonts w:hint="eastAsia"/>
        </w:rPr>
      </w:pPr>
    </w:p>
    <w:p w14:paraId="6892068E">
      <w:pPr>
        <w:ind w:left="-5"/>
        <w:rPr>
          <w:rFonts w:hint="eastAsia"/>
        </w:rPr>
      </w:pPr>
      <w:r>
        <w:rPr>
          <w:rFonts w:hint="eastAsia"/>
        </w:rPr>
        <w:t>"It was a matter of importance only to a few, or rather of no real moment to any body, whether Thucydides wrote the history, and Plato the dialogues, which pass under their names; but the present peace and the eternal salvation of thousands and millions, the decision of innumerable controversies, and the regulation of the faith and practice of the church in all ages and nations, depended upon the certain knowledge that the writers of the New Testament were the immediate followers and ambassadors of Christ."</w:t>
      </w:r>
    </w:p>
    <w:p w14:paraId="4FA7CC44">
      <w:pPr>
        <w:ind w:left="-5"/>
        <w:rPr>
          <w:rFonts w:hint="eastAsia"/>
        </w:rPr>
      </w:pPr>
      <w:r>
        <w:rPr>
          <w:rFonts w:hint="eastAsia"/>
        </w:rPr>
        <w:t>“修昔底德是否写了那部历史，柏拉图是否写了那些以他们名字流传的对话录，这对少数人来说才重要，或者说对任何人都无足轻重；但是，成千上万人的现世平安和永恒救恩，无数争论的裁决，以及历代各国的教会信仰与实践的规范，都取决于确知《新约》的作者是基督的直接追随者和使者。”</w:t>
      </w:r>
    </w:p>
    <w:p w14:paraId="1B05A70C">
      <w:pPr>
        <w:ind w:left="-5"/>
        <w:rPr>
          <w:rFonts w:hint="eastAsia"/>
        </w:rPr>
      </w:pPr>
    </w:p>
    <w:p w14:paraId="2EC46E4C">
      <w:pPr>
        <w:ind w:left="-5"/>
        <w:rPr>
          <w:rFonts w:hint="eastAsia"/>
        </w:rPr>
      </w:pPr>
      <w:r>
        <w:rPr>
          <w:rFonts w:hint="eastAsia"/>
        </w:rPr>
        <w:t>If the books were received by persons thus circumstanced, we may believe that they knew them to be genuine productions.</w:t>
      </w:r>
    </w:p>
    <w:p w14:paraId="712044F9">
      <w:pPr>
        <w:ind w:left="-5"/>
        <w:rPr>
          <w:rFonts w:hint="eastAsia"/>
        </w:rPr>
      </w:pPr>
      <w:r>
        <w:rPr>
          <w:rFonts w:hint="eastAsia"/>
        </w:rPr>
        <w:t>如果这些书被处于如此境地的人们所接受，我们可以相信他们知道这些是真实的作品。</w:t>
      </w:r>
    </w:p>
    <w:p w14:paraId="077C6BF7">
      <w:pPr>
        <w:ind w:left="-5"/>
        <w:rPr>
          <w:rFonts w:hint="eastAsia"/>
        </w:rPr>
      </w:pPr>
    </w:p>
    <w:p w14:paraId="497692A3">
      <w:pPr>
        <w:ind w:left="-5"/>
        <w:rPr>
          <w:rFonts w:hint="eastAsia"/>
        </w:rPr>
      </w:pPr>
      <w:r>
        <w:rPr>
          <w:rFonts w:hint="eastAsia"/>
        </w:rPr>
        <w:t>This reasoning is confirmed by certain proofs of genuineness which are furnished by the books themselves.</w:t>
      </w:r>
    </w:p>
    <w:p w14:paraId="23FAD95D">
      <w:pPr>
        <w:ind w:left="-5"/>
        <w:rPr>
          <w:rFonts w:hint="eastAsia"/>
        </w:rPr>
      </w:pPr>
      <w:r>
        <w:rPr>
          <w:rFonts w:hint="eastAsia"/>
        </w:rPr>
        <w:t>这一推理得到了书卷本身提供的一些真确性证据的证实。</w:t>
      </w:r>
    </w:p>
    <w:p w14:paraId="25F70E9E">
      <w:pPr>
        <w:ind w:left="-5"/>
        <w:rPr>
          <w:rFonts w:hint="eastAsia"/>
        </w:rPr>
      </w:pPr>
    </w:p>
    <w:p w14:paraId="10C908E8">
      <w:pPr>
        <w:ind w:left="-5"/>
        <w:rPr>
          <w:rFonts w:hint="eastAsia"/>
        </w:rPr>
      </w:pPr>
      <w:r>
        <w:rPr>
          <w:rFonts w:hint="eastAsia"/>
        </w:rPr>
        <w:t>They contain internal marks, from which it appears that they were written in the age to which they referred, and by the persons to whom they are ascribed.</w:t>
      </w:r>
    </w:p>
    <w:p w14:paraId="06DBC01B">
      <w:pPr>
        <w:ind w:left="-5"/>
        <w:rPr>
          <w:rFonts w:hint="eastAsia"/>
        </w:rPr>
      </w:pPr>
      <w:r>
        <w:rPr>
          <w:rFonts w:hint="eastAsia"/>
        </w:rPr>
        <w:t>它们包含内部标记，从中可以看出它们写于其所指的时代，并由其所归属的作者写成。</w:t>
      </w:r>
    </w:p>
    <w:p w14:paraId="51C38055">
      <w:pPr>
        <w:ind w:left="-5"/>
        <w:rPr>
          <w:rFonts w:hint="eastAsia"/>
        </w:rPr>
      </w:pPr>
    </w:p>
    <w:p w14:paraId="0A66D77F">
      <w:pPr>
        <w:ind w:left="-5"/>
        <w:rPr>
          <w:rFonts w:hint="eastAsia"/>
        </w:rPr>
      </w:pPr>
      <w:r>
        <w:rPr>
          <w:rFonts w:hint="eastAsia"/>
        </w:rPr>
        <w:t>The first is the style.—The books profess to have been written by Jews, who lived in Judea, a short time before the destruction of Jerusalem.</w:t>
      </w:r>
    </w:p>
    <w:p w14:paraId="0A709160">
      <w:pPr>
        <w:ind w:left="-5"/>
        <w:rPr>
          <w:rFonts w:hint="eastAsia"/>
        </w:rPr>
      </w:pPr>
      <w:r>
        <w:rPr>
          <w:rFonts w:hint="eastAsia"/>
        </w:rPr>
        <w:t>第一个是文风。——这些书自称是由犹太人所写，他们生活在耶路撒冷被毁前不久的犹太地。</w:t>
      </w:r>
    </w:p>
    <w:p w14:paraId="1C1068D2">
      <w:pPr>
        <w:ind w:left="-5"/>
        <w:rPr>
          <w:rFonts w:hint="eastAsia"/>
        </w:rPr>
      </w:pPr>
    </w:p>
    <w:p w14:paraId="19E2CFD2">
      <w:pPr>
        <w:ind w:left="-5"/>
        <w:rPr>
          <w:rFonts w:hint="eastAsia"/>
        </w:rPr>
      </w:pPr>
      <w:r>
        <w:rPr>
          <w:rFonts w:hint="eastAsia"/>
        </w:rPr>
        <w:t>Luke indeed is supposed to have been a native of Antioch, but he is understood to have descended from Jewish parents; and Paul was a native of Tarsus in Cilicia, but he was "a Hebrew of the Hebrews," and received his education under Gamaliel, a doctor of the Jews.</w:t>
      </w:r>
    </w:p>
    <w:p w14:paraId="5C7353DE">
      <w:pPr>
        <w:ind w:left="-5"/>
        <w:rPr>
          <w:rFonts w:hint="eastAsia"/>
        </w:rPr>
      </w:pPr>
      <w:r>
        <w:rPr>
          <w:rFonts w:hint="eastAsia"/>
        </w:rPr>
        <w:t>路加据信是安提阿本地人，但据了解他有犹太父母；保罗是基利家的大数人，但他“是希伯来人所生的希伯来人”，并在犹太人的博士迦玛列门下受教。</w:t>
      </w:r>
    </w:p>
    <w:p w14:paraId="5F14D7C3">
      <w:pPr>
        <w:ind w:left="-5"/>
        <w:rPr>
          <w:rFonts w:hint="eastAsia"/>
        </w:rPr>
      </w:pPr>
    </w:p>
    <w:p w14:paraId="15A1FE44">
      <w:pPr>
        <w:ind w:left="-5"/>
        <w:rPr>
          <w:rFonts w:hint="eastAsia"/>
        </w:rPr>
      </w:pPr>
      <w:r>
        <w:rPr>
          <w:rFonts w:hint="eastAsia"/>
        </w:rPr>
        <w:t>The books are all written in Greek, for it is not worth while to except the gospel of Matthew, since so many learned men have called in question the opinion of the ancients that it was originally published in Hebrew.</w:t>
      </w:r>
    </w:p>
    <w:p w14:paraId="3D6824E3">
      <w:pPr>
        <w:ind w:left="-5"/>
        <w:rPr>
          <w:rFonts w:hint="eastAsia"/>
        </w:rPr>
      </w:pPr>
      <w:r>
        <w:rPr>
          <w:rFonts w:hint="eastAsia"/>
        </w:rPr>
        <w:t>这些书都是用希腊文写的，因为不值得将马太福音例外，因为许多学者已经对古人认为它最初是用希伯来文出版的观点提出了质疑。</w:t>
      </w:r>
    </w:p>
    <w:p w14:paraId="43B0CD4C">
      <w:pPr>
        <w:ind w:left="-5"/>
        <w:rPr>
          <w:rFonts w:hint="eastAsia"/>
        </w:rPr>
      </w:pPr>
    </w:p>
    <w:p w14:paraId="08D23B1D">
      <w:pPr>
        <w:ind w:left="-5"/>
        <w:rPr>
          <w:rFonts w:hint="eastAsia"/>
        </w:rPr>
      </w:pPr>
      <w:r>
        <w:rPr>
          <w:rFonts w:hint="eastAsia"/>
        </w:rPr>
        <w:t>Greek was the fittest language for a revelation intended for mankind at large, because it was generally understood; but the native tongue of the writers was Hebrew, as it is called in the New Testament, although it was a mixed dialect, and has been more correctly denominated Syro-Chaldaic.</w:t>
      </w:r>
    </w:p>
    <w:p w14:paraId="322E8BDF">
      <w:pPr>
        <w:ind w:left="-5"/>
        <w:rPr>
          <w:rFonts w:hint="eastAsia"/>
        </w:rPr>
      </w:pPr>
      <w:r>
        <w:rPr>
          <w:rFonts w:hint="eastAsia"/>
        </w:rPr>
        <w:t>希腊文是为全人类预备的启示最合适的语言，因为它被普遍理解；但作者们的母语是希伯来文，正如《新约》中所称，尽管它是一种混合方言，更准确地应称为叙利亚-迦勒底语。</w:t>
      </w:r>
    </w:p>
    <w:p w14:paraId="39BE8DD5">
      <w:pPr>
        <w:ind w:left="-5"/>
        <w:rPr>
          <w:rFonts w:hint="eastAsia"/>
        </w:rPr>
      </w:pPr>
    </w:p>
    <w:p w14:paraId="302E1A41">
      <w:pPr>
        <w:ind w:left="-5"/>
        <w:rPr>
          <w:rFonts w:hint="eastAsia"/>
        </w:rPr>
      </w:pPr>
      <w:r>
        <w:rPr>
          <w:rFonts w:hint="eastAsia"/>
        </w:rPr>
        <w:t>Now, this language had not only its peculiar words, but also its peculiar idioms, which a person who had been accustomed to them from his infancy would retain, after he had laid aside the use of the words; for we find, in modern times, that when a man attempts to compose in a foreign language, although he may use none but words of that language, he often employs combinations of terms, and modes of expression, which are contrary to its laws, and are borrowed from his own.</w:t>
      </w:r>
    </w:p>
    <w:p w14:paraId="68FB7DF2">
      <w:pPr>
        <w:ind w:left="-5"/>
        <w:rPr>
          <w:rFonts w:hint="eastAsia"/>
        </w:rPr>
      </w:pPr>
      <w:r>
        <w:rPr>
          <w:rFonts w:hint="eastAsia"/>
        </w:rPr>
        <w:t>现在，这种语言不仅有其独特的词汇，也有其独特的习语，一个从小就习惯了它们的人，在放弃使用这些词汇之后，仍然会保留这些习语；因为我们发现在现代，当一个人尝试用外语写作时，尽管他可能只使用该语言的词汇，他常常会使用一些与其语法规则相悖的词语组合和表达方式，这些都是从他自己的母语中借来的。</w:t>
      </w:r>
    </w:p>
    <w:p w14:paraId="5578D09F">
      <w:pPr>
        <w:ind w:left="-5"/>
        <w:rPr>
          <w:rFonts w:hint="eastAsia"/>
        </w:rPr>
      </w:pPr>
    </w:p>
    <w:p w14:paraId="6BDCD29D">
      <w:pPr>
        <w:ind w:left="-5"/>
        <w:rPr>
          <w:rFonts w:hint="eastAsia"/>
        </w:rPr>
      </w:pPr>
      <w:r>
        <w:rPr>
          <w:rFonts w:hint="eastAsia"/>
        </w:rPr>
        <w:t>When Englishmen write French, or Frenchmen write English, they frequently fall into this error.</w:t>
      </w:r>
    </w:p>
    <w:p w14:paraId="6E32425F">
      <w:pPr>
        <w:ind w:left="-5"/>
        <w:rPr>
          <w:rFonts w:hint="eastAsia"/>
        </w:rPr>
      </w:pPr>
      <w:r>
        <w:rPr>
          <w:rFonts w:hint="eastAsia"/>
        </w:rPr>
        <w:t>当英国人写法文，或法国人写英文时，他们常常犯这种错误。</w:t>
      </w:r>
    </w:p>
    <w:p w14:paraId="23D626A1">
      <w:pPr>
        <w:ind w:left="-5"/>
        <w:rPr>
          <w:rFonts w:hint="eastAsia"/>
        </w:rPr>
      </w:pPr>
    </w:p>
    <w:p w14:paraId="544C5CBA">
      <w:pPr>
        <w:ind w:left="-5"/>
        <w:rPr>
          <w:rFonts w:hint="eastAsia"/>
        </w:rPr>
      </w:pPr>
      <w:r>
        <w:rPr>
          <w:rFonts w:hint="eastAsia"/>
        </w:rPr>
        <w:t>It may be avoided, by accurate study and long practice; but they are very few who are able to express themselves in an acquired language with perfect purity; and this excellence was not to be expected in the apostles and evangelists, who were men without education.</w:t>
      </w:r>
    </w:p>
    <w:p w14:paraId="4FF9436B">
      <w:pPr>
        <w:ind w:left="-5"/>
        <w:rPr>
          <w:rFonts w:hint="eastAsia"/>
        </w:rPr>
      </w:pPr>
      <w:r>
        <w:rPr>
          <w:rFonts w:hint="eastAsia"/>
        </w:rPr>
        <w:t>通过精确的学习和长期的练习，这是可以避免的；但很少有人能用后天习得的语言表达得完美纯正；这种卓越是不能期望于那些未受过教育的使徒和福音书作者的。</w:t>
      </w:r>
    </w:p>
    <w:p w14:paraId="20F34FD8">
      <w:pPr>
        <w:ind w:left="-5"/>
        <w:rPr>
          <w:rFonts w:hint="eastAsia"/>
        </w:rPr>
      </w:pPr>
    </w:p>
    <w:p w14:paraId="766C2B25">
      <w:pPr>
        <w:ind w:left="-5"/>
        <w:rPr>
          <w:rFonts w:hint="eastAsia"/>
        </w:rPr>
      </w:pPr>
      <w:r>
        <w:rPr>
          <w:rFonts w:hint="eastAsia"/>
        </w:rPr>
        <w:t>Luke and Paul, indeed, may be excepted; but their education, being Jewish, was not calculated to remedy this fault.</w:t>
      </w:r>
    </w:p>
    <w:p w14:paraId="59672EA9">
      <w:pPr>
        <w:ind w:left="-5"/>
        <w:rPr>
          <w:rFonts w:hint="eastAsia"/>
        </w:rPr>
      </w:pPr>
      <w:r>
        <w:rPr>
          <w:rFonts w:hint="eastAsia"/>
        </w:rPr>
        <w:t>路加和保罗确实可以例外；但他们的教育是犹太式的，并不能纠正这个缺点。</w:t>
      </w:r>
    </w:p>
    <w:p w14:paraId="3DDA4168">
      <w:pPr>
        <w:ind w:left="-5"/>
        <w:rPr>
          <w:rFonts w:hint="eastAsia"/>
        </w:rPr>
      </w:pPr>
    </w:p>
    <w:p w14:paraId="19B867C9">
      <w:pPr>
        <w:ind w:left="-5"/>
        <w:rPr>
          <w:rFonts w:hint="eastAsia"/>
        </w:rPr>
      </w:pPr>
      <w:r>
        <w:rPr>
          <w:rFonts w:hint="eastAsia"/>
        </w:rPr>
        <w:t>Knowing, then, to what nation the writers belonged, what might we have presumed a priori would be the nature of their style?</w:t>
      </w:r>
    </w:p>
    <w:p w14:paraId="07CFAF90">
      <w:pPr>
        <w:ind w:left="-5"/>
        <w:rPr>
          <w:rFonts w:hint="eastAsia"/>
        </w:rPr>
      </w:pPr>
      <w:r>
        <w:rPr>
          <w:rFonts w:hint="eastAsia"/>
        </w:rPr>
        <w:t>那么，知道了作者属于哪个民族，我们先验地可以推测他们的文风会是怎样的呢？</w:t>
      </w:r>
    </w:p>
    <w:p w14:paraId="5FEC3A91">
      <w:pPr>
        <w:ind w:left="-5"/>
        <w:rPr>
          <w:rFonts w:hint="eastAsia"/>
        </w:rPr>
      </w:pPr>
    </w:p>
    <w:p w14:paraId="264661F2">
      <w:pPr>
        <w:ind w:left="-5"/>
        <w:rPr>
          <w:rFonts w:hint="eastAsia"/>
        </w:rPr>
      </w:pPr>
      <w:r>
        <w:rPr>
          <w:rFonts w:hint="eastAsia"/>
        </w:rPr>
        <w:t>We might have presumed, that the words would be Greek, but that the idiom would be Hebrew; or that the composition would be that of persons who thought in one language and wrote in another: and this is exactly the character of the gospels and epistles.</w:t>
      </w:r>
    </w:p>
    <w:p w14:paraId="196E8BF5">
      <w:pPr>
        <w:ind w:left="-5"/>
        <w:rPr>
          <w:rFonts w:hint="eastAsia"/>
        </w:rPr>
      </w:pPr>
      <w:r>
        <w:rPr>
          <w:rFonts w:hint="eastAsia"/>
        </w:rPr>
        <w:t>我们可以推测，词汇会是希腊文的，但习语会是希伯来文的；或者说，其写作风格会是那种用一种语言思考，用另一种语言写作的人的风格：而这正是福音书和书信的特征。</w:t>
      </w:r>
    </w:p>
    <w:p w14:paraId="548FBC1B">
      <w:pPr>
        <w:ind w:left="-5"/>
        <w:rPr>
          <w:rFonts w:hint="eastAsia"/>
        </w:rPr>
      </w:pPr>
    </w:p>
    <w:p w14:paraId="1F66D36F">
      <w:pPr>
        <w:ind w:left="-5"/>
        <w:rPr>
          <w:rFonts w:hint="eastAsia"/>
        </w:rPr>
      </w:pPr>
      <w:r>
        <w:rPr>
          <w:rFonts w:hint="eastAsia"/>
        </w:rPr>
        <w:t>On this subject, indeed, learned men have differed in opinion.</w:t>
      </w:r>
    </w:p>
    <w:p w14:paraId="606898BE">
      <w:pPr>
        <w:ind w:left="-5"/>
        <w:rPr>
          <w:rFonts w:hint="eastAsia"/>
        </w:rPr>
      </w:pPr>
      <w:r>
        <w:rPr>
          <w:rFonts w:hint="eastAsia"/>
        </w:rPr>
        <w:t>关于这个主题，学者们的意见确实存在分歧。</w:t>
      </w:r>
    </w:p>
    <w:p w14:paraId="1A090CA0">
      <w:pPr>
        <w:ind w:left="-5"/>
        <w:rPr>
          <w:rFonts w:hint="eastAsia"/>
        </w:rPr>
      </w:pPr>
    </w:p>
    <w:p w14:paraId="4E48DF36">
      <w:pPr>
        <w:ind w:left="-5"/>
        <w:rPr>
          <w:rFonts w:hint="eastAsia"/>
        </w:rPr>
      </w:pPr>
      <w:r>
        <w:rPr>
          <w:rFonts w:hint="eastAsia"/>
        </w:rPr>
        <w:t>Black wall, in his Sacred Classics, has undertaken to vindicate the New Testament from the charge of solecism and barbarism; and in executing this task, has displayed great learning and ingenuity.</w:t>
      </w:r>
    </w:p>
    <w:p w14:paraId="07B1957A">
      <w:pPr>
        <w:ind w:left="-5"/>
        <w:rPr>
          <w:rFonts w:hint="eastAsia"/>
        </w:rPr>
      </w:pPr>
      <w:r>
        <w:rPr>
          <w:rFonts w:hint="eastAsia"/>
        </w:rPr>
        <w:t>布莱克沃尔在他的《神圣经典》中，着手为《新约》辩护，反驳其文法错误和用语粗俗的指控；在执行这项任务时，他展现了渊博的学识和才智。</w:t>
      </w:r>
    </w:p>
    <w:p w14:paraId="3BF30F73">
      <w:pPr>
        <w:ind w:left="-5"/>
        <w:rPr>
          <w:rFonts w:hint="eastAsia"/>
        </w:rPr>
      </w:pPr>
    </w:p>
    <w:p w14:paraId="1545395A">
      <w:pPr>
        <w:ind w:left="-5"/>
        <w:rPr>
          <w:rFonts w:hint="eastAsia"/>
        </w:rPr>
      </w:pPr>
      <w:r>
        <w:rPr>
          <w:rFonts w:hint="eastAsia"/>
        </w:rPr>
        <w:t>It must be acknowledged, that in not a few instances, he has succeeded in showing that certain modes of expression and construction, which had been objected to, are not inconsistent with purity, by, producing similar examples from the most approved authors; but after all his labour, it is admitted by every scholar, that the Greek of the New Testament bears the marks of a Jewish origin.</w:t>
      </w:r>
    </w:p>
    <w:p w14:paraId="1C2980E0">
      <w:pPr>
        <w:ind w:left="-5"/>
        <w:rPr>
          <w:rFonts w:hint="eastAsia"/>
        </w:rPr>
      </w:pPr>
      <w:r>
        <w:rPr>
          <w:rFonts w:hint="eastAsia"/>
        </w:rPr>
        <w:t>必须承认，在不少例子中，他通过引用最受推崇的作者的类似例子，成功地表明某些曾被反对的表达方式和句法结构，与语言的纯正性并无不符；但在他所有的努力之后，每一位学者都承认，《新约》的希腊文带有犹太起源的印记。</w:t>
      </w:r>
    </w:p>
    <w:p w14:paraId="3FA7D4CB">
      <w:pPr>
        <w:ind w:left="-5"/>
        <w:rPr>
          <w:rFonts w:hint="eastAsia"/>
        </w:rPr>
      </w:pPr>
    </w:p>
    <w:p w14:paraId="5E634EE4">
      <w:pPr>
        <w:ind w:left="-5"/>
        <w:rPr>
          <w:rFonts w:hint="eastAsia"/>
        </w:rPr>
      </w:pPr>
      <w:r>
        <w:rPr>
          <w:rFonts w:hint="eastAsia"/>
        </w:rPr>
        <w:t>It is such Greek as would have been written by the persons to whom the books are ascribed; that is, by Jews, who had not enjoyed the advantage of attending the schools of grammarians and rhetoricians.</w:t>
      </w:r>
    </w:p>
    <w:p w14:paraId="4B482B38">
      <w:pPr>
        <w:ind w:left="-5"/>
        <w:rPr>
          <w:rFonts w:hint="eastAsia"/>
        </w:rPr>
      </w:pPr>
      <w:r>
        <w:rPr>
          <w:rFonts w:hint="eastAsia"/>
        </w:rPr>
        <w:t>这正是那些被归属为本书作者的人会写出的希腊文；也就是说，是那些没有机会上过文法学家和修辞学家学校的犹太人写的。</w:t>
      </w:r>
    </w:p>
    <w:p w14:paraId="38F8F210">
      <w:pPr>
        <w:ind w:left="-5"/>
        <w:rPr>
          <w:rFonts w:hint="eastAsia"/>
        </w:rPr>
      </w:pPr>
    </w:p>
    <w:p w14:paraId="721EFBD0">
      <w:pPr>
        <w:ind w:left="-5"/>
        <w:rPr>
          <w:rFonts w:hint="eastAsia"/>
        </w:rPr>
      </w:pPr>
      <w:r>
        <w:rPr>
          <w:rFonts w:hint="eastAsia"/>
        </w:rPr>
        <w:t>This, then, is an internal proof of the genuineness of the books.</w:t>
      </w:r>
    </w:p>
    <w:p w14:paraId="4D7E047D">
      <w:pPr>
        <w:ind w:left="-5"/>
        <w:rPr>
          <w:rFonts w:hint="eastAsia"/>
        </w:rPr>
      </w:pPr>
      <w:r>
        <w:rPr>
          <w:rFonts w:hint="eastAsia"/>
        </w:rPr>
        <w:t>那么，这就是这些书卷真确性的一个内部证据。</w:t>
      </w:r>
    </w:p>
    <w:p w14:paraId="16462578">
      <w:pPr>
        <w:ind w:left="-5"/>
        <w:rPr>
          <w:rFonts w:hint="eastAsia"/>
        </w:rPr>
      </w:pPr>
    </w:p>
    <w:p w14:paraId="7256F9D9">
      <w:pPr>
        <w:ind w:left="-5"/>
        <w:rPr>
          <w:rFonts w:hint="eastAsia"/>
        </w:rPr>
      </w:pPr>
      <w:r>
        <w:rPr>
          <w:rFonts w:hint="eastAsia"/>
        </w:rPr>
        <w:t>Their composition accords with the character and circumstances of the reputed authors.</w:t>
      </w:r>
    </w:p>
    <w:p w14:paraId="4D6716E7">
      <w:pPr>
        <w:ind w:left="-5"/>
        <w:rPr>
          <w:rFonts w:hint="eastAsia"/>
        </w:rPr>
      </w:pPr>
      <w:r>
        <w:rPr>
          <w:rFonts w:hint="eastAsia"/>
        </w:rPr>
        <w:t>它们的写作风格与所声称的作者的身份和处境相符。</w:t>
      </w:r>
    </w:p>
    <w:p w14:paraId="1CDC79F1">
      <w:pPr>
        <w:ind w:left="-5"/>
        <w:rPr>
          <w:rFonts w:hint="eastAsia"/>
        </w:rPr>
      </w:pPr>
    </w:p>
    <w:p w14:paraId="42D87BFA">
      <w:pPr>
        <w:ind w:left="-5"/>
        <w:rPr>
          <w:rFonts w:hint="eastAsia"/>
        </w:rPr>
      </w:pPr>
      <w:r>
        <w:rPr>
          <w:rFonts w:hint="eastAsia"/>
        </w:rPr>
        <w:t>Had the language been classical, there would have been some ground of suspicion; and the style would have been produced as a proof that they were not the works of the apostles and evangelists.</w:t>
      </w:r>
    </w:p>
    <w:p w14:paraId="411C2086">
      <w:pPr>
        <w:ind w:left="-5"/>
        <w:rPr>
          <w:rFonts w:hint="eastAsia"/>
        </w:rPr>
      </w:pPr>
      <w:r>
        <w:rPr>
          <w:rFonts w:hint="eastAsia"/>
        </w:rPr>
        <w:t>如果语言是古典的，就会有一些怀疑的理由；文风也会被用作证据，证明它们不是使徒和福音书作者的作品。</w:t>
      </w:r>
    </w:p>
    <w:p w14:paraId="516E0031">
      <w:pPr>
        <w:ind w:left="-5"/>
        <w:rPr>
          <w:rFonts w:hint="eastAsia"/>
        </w:rPr>
      </w:pPr>
    </w:p>
    <w:p w14:paraId="0F45197B">
      <w:pPr>
        <w:ind w:left="-5"/>
        <w:rPr>
          <w:rFonts w:hint="eastAsia"/>
        </w:rPr>
      </w:pPr>
      <w:r>
        <w:rPr>
          <w:rFonts w:hint="eastAsia"/>
        </w:rPr>
        <w:t>To this objection, if Christians had replied, that the superiority of the style might be accounted for by the inspiration of the writers, infidels would have told them, that this argument was of no weight, because it rested upon an assumption of which there was no proof.</w:t>
      </w:r>
    </w:p>
    <w:p w14:paraId="5FC8067E">
      <w:pPr>
        <w:ind w:left="-5"/>
        <w:rPr>
          <w:rFonts w:hint="eastAsia"/>
        </w:rPr>
      </w:pPr>
      <w:r>
        <w:rPr>
          <w:rFonts w:hint="eastAsia"/>
        </w:rPr>
        <w:t>对于这个反对意见，如果基督徒回答说，文风的优越性可以用作者的默示来解释，不信者会告诉他们，这个论点毫无分量，因为它建立在一个没有证据的假设之上。</w:t>
      </w:r>
    </w:p>
    <w:p w14:paraId="67D808DA">
      <w:pPr>
        <w:ind w:left="-5"/>
        <w:rPr>
          <w:rFonts w:hint="eastAsia"/>
        </w:rPr>
      </w:pPr>
    </w:p>
    <w:p w14:paraId="6FEF7237">
      <w:pPr>
        <w:ind w:left="-5"/>
        <w:rPr>
          <w:rFonts w:hint="eastAsia"/>
        </w:rPr>
      </w:pPr>
      <w:r>
        <w:rPr>
          <w:rFonts w:hint="eastAsia"/>
        </w:rPr>
        <w:t>It was therefore wisely ordered, that the writers, although, as we believe, under divine superintendence, were permitted to set down their thoughts in a style which was natural to them, and thus to furnish internal evidence that the works which bear their names are really their own.</w:t>
      </w:r>
    </w:p>
    <w:p w14:paraId="24F2A648">
      <w:pPr>
        <w:ind w:left="-5"/>
        <w:rPr>
          <w:rFonts w:hint="eastAsia"/>
        </w:rPr>
      </w:pPr>
      <w:r>
        <w:rPr>
          <w:rFonts w:hint="eastAsia"/>
        </w:rPr>
        <w:t>因此，神明智地安排，让作者们，虽然我们相信他们是在神的监管之下，被允许用他们自然的风格记下他们的思想，从而提供内部证据，证明那些署他们名字的作品确实是他们自己的。</w:t>
      </w:r>
    </w:p>
    <w:p w14:paraId="14832C48">
      <w:pPr>
        <w:ind w:left="-5"/>
        <w:rPr>
          <w:rFonts w:hint="eastAsia"/>
        </w:rPr>
      </w:pPr>
    </w:p>
    <w:p w14:paraId="2F9F82E4">
      <w:pPr>
        <w:ind w:left="-5"/>
        <w:rPr>
          <w:rFonts w:hint="eastAsia"/>
        </w:rPr>
      </w:pPr>
      <w:r>
        <w:rPr>
          <w:rFonts w:hint="eastAsia"/>
        </w:rPr>
        <w:t>It has been observed, that the books could not have been written as they are written, later than the first century, and no person assigns to them an earlier date.</w:t>
      </w:r>
    </w:p>
    <w:p w14:paraId="6EBF5DF6">
      <w:pPr>
        <w:ind w:left="-5"/>
        <w:rPr>
          <w:rFonts w:hint="eastAsia"/>
        </w:rPr>
      </w:pPr>
      <w:r>
        <w:rPr>
          <w:rFonts w:hint="eastAsia"/>
        </w:rPr>
        <w:t>有人观察到，这些书不可能在一世纪之后以它们现在的样子写成，也没有人给它们定一个更早的日期。</w:t>
      </w:r>
    </w:p>
    <w:p w14:paraId="701DF779">
      <w:pPr>
        <w:ind w:left="-5"/>
        <w:rPr>
          <w:rFonts w:hint="eastAsia"/>
        </w:rPr>
      </w:pPr>
    </w:p>
    <w:p w14:paraId="43D5A420">
      <w:pPr>
        <w:ind w:left="-5"/>
        <w:rPr>
          <w:rFonts w:hint="eastAsia"/>
        </w:rPr>
      </w:pPr>
      <w:r>
        <w:rPr>
          <w:rFonts w:hint="eastAsia"/>
        </w:rPr>
        <w:t>There were no Christians in Judea, in the second century but the Ebionites and Nazarenes, who will not be suspected of having forged Greek gospels, because it is known that they used only one, which was in Hebrew.</w:t>
      </w:r>
    </w:p>
    <w:p w14:paraId="1712E509">
      <w:pPr>
        <w:ind w:left="-5"/>
        <w:rPr>
          <w:rFonts w:hint="eastAsia"/>
        </w:rPr>
      </w:pPr>
      <w:r>
        <w:rPr>
          <w:rFonts w:hint="eastAsia"/>
        </w:rPr>
        <w:t>在二世纪的犹太地，除了以便尼派和拿撒勒派外，没有其他基督徒，而他们不会被怀疑伪造了希腊文福音书，因为众所周知他们只使用一本用希伯来文写的福音书。</w:t>
      </w:r>
    </w:p>
    <w:p w14:paraId="2FD8D255">
      <w:pPr>
        <w:ind w:left="-5"/>
        <w:rPr>
          <w:rFonts w:hint="eastAsia"/>
        </w:rPr>
      </w:pPr>
    </w:p>
    <w:p w14:paraId="56A0F1CA">
      <w:pPr>
        <w:ind w:left="-5"/>
        <w:rPr>
          <w:rFonts w:hint="eastAsia"/>
        </w:rPr>
      </w:pPr>
      <w:r>
        <w:rPr>
          <w:rFonts w:hint="eastAsia"/>
        </w:rPr>
        <w:t>The composition of Christians in other countries would have approached nearer to the classical purity.</w:t>
      </w:r>
    </w:p>
    <w:p w14:paraId="7A84079F">
      <w:pPr>
        <w:ind w:left="-5"/>
        <w:rPr>
          <w:rFonts w:hint="eastAsia"/>
        </w:rPr>
      </w:pPr>
      <w:r>
        <w:rPr>
          <w:rFonts w:hint="eastAsia"/>
        </w:rPr>
        <w:t>其他国家的基督徒的写作会更接近古典的纯正性。</w:t>
      </w:r>
    </w:p>
    <w:p w14:paraId="01B6B78F">
      <w:pPr>
        <w:ind w:left="-5"/>
        <w:rPr>
          <w:rFonts w:hint="eastAsia"/>
        </w:rPr>
      </w:pPr>
    </w:p>
    <w:p w14:paraId="3E12F35F">
      <w:pPr>
        <w:ind w:left="-5"/>
        <w:rPr>
          <w:rFonts w:hint="eastAsia"/>
        </w:rPr>
      </w:pPr>
      <w:r>
        <w:rPr>
          <w:rFonts w:hint="eastAsia"/>
        </w:rPr>
        <w:t>The New Testament would have been free, at least, from Jewish idioms.</w:t>
      </w:r>
    </w:p>
    <w:p w14:paraId="0868FE3D">
      <w:pPr>
        <w:ind w:left="-5"/>
        <w:rPr>
          <w:rFonts w:hint="eastAsia"/>
        </w:rPr>
      </w:pPr>
      <w:r>
        <w:rPr>
          <w:rFonts w:hint="eastAsia"/>
        </w:rPr>
        <w:t>《新约》至少会没有犹太习语。</w:t>
      </w:r>
    </w:p>
    <w:p w14:paraId="551CC646">
      <w:pPr>
        <w:ind w:left="-5"/>
        <w:rPr>
          <w:rFonts w:hint="eastAsia"/>
        </w:rPr>
      </w:pPr>
    </w:p>
    <w:p w14:paraId="63AFBEBA">
      <w:pPr>
        <w:ind w:left="-5"/>
        <w:rPr>
          <w:rFonts w:hint="eastAsia"/>
        </w:rPr>
      </w:pPr>
      <w:r>
        <w:rPr>
          <w:rFonts w:hint="eastAsia"/>
        </w:rPr>
        <w:t>The second internal evidence of the genuineneness of the books, is simplicity, by which I mean, the absence of all appearance of art.</w:t>
      </w:r>
    </w:p>
    <w:p w14:paraId="23E48162">
      <w:pPr>
        <w:ind w:left="-5"/>
        <w:rPr>
          <w:rFonts w:hint="eastAsia"/>
        </w:rPr>
      </w:pPr>
      <w:r>
        <w:rPr>
          <w:rFonts w:hint="eastAsia"/>
        </w:rPr>
        <w:t>这些书卷真确性的第二个内部证据是朴实，我指的是没有任何矫揉造作的迹象。</w:t>
      </w:r>
    </w:p>
    <w:p w14:paraId="1CDCCE35">
      <w:pPr>
        <w:ind w:left="-5"/>
        <w:rPr>
          <w:rFonts w:hint="eastAsia"/>
        </w:rPr>
      </w:pPr>
    </w:p>
    <w:p w14:paraId="3347F53D">
      <w:pPr>
        <w:ind w:left="-5"/>
        <w:rPr>
          <w:rFonts w:hint="eastAsia"/>
        </w:rPr>
      </w:pPr>
      <w:r>
        <w:rPr>
          <w:rFonts w:hint="eastAsia"/>
        </w:rPr>
        <w:t>It must strike every reader of the gospels, I should think, that there is in them nothing like contrivance, nothing like the exercise of policy or ingenuity to accomplish a particular end.</w:t>
      </w:r>
    </w:p>
    <w:p w14:paraId="085EC19D">
      <w:pPr>
        <w:ind w:left="-5"/>
        <w:rPr>
          <w:rFonts w:hint="eastAsia"/>
        </w:rPr>
      </w:pPr>
      <w:r>
        <w:rPr>
          <w:rFonts w:hint="eastAsia"/>
        </w:rPr>
        <w:t>我想，每个读福音书的人都必定会注意到，其中没有任何类似计谋的东西，没有任何为了达到特定目的而运用策略或巧思的东西。</w:t>
      </w:r>
    </w:p>
    <w:p w14:paraId="36188144">
      <w:pPr>
        <w:ind w:left="-5"/>
        <w:rPr>
          <w:rFonts w:hint="eastAsia"/>
        </w:rPr>
      </w:pPr>
    </w:p>
    <w:p w14:paraId="010D4AF5">
      <w:pPr>
        <w:ind w:left="-5"/>
        <w:rPr>
          <w:rFonts w:hint="eastAsia"/>
        </w:rPr>
      </w:pPr>
      <w:r>
        <w:rPr>
          <w:rFonts w:hint="eastAsia"/>
        </w:rPr>
        <w:t>The manifest purpose of the gospels, is to give a narrative of the birth, life, death, resurrection and ascension of Christ, of the works which he performed, and the doctrines which he taught.</w:t>
      </w:r>
    </w:p>
    <w:p w14:paraId="4AA51A9D">
      <w:pPr>
        <w:ind w:left="-5"/>
        <w:rPr>
          <w:rFonts w:hint="eastAsia"/>
        </w:rPr>
      </w:pPr>
      <w:r>
        <w:rPr>
          <w:rFonts w:hint="eastAsia"/>
        </w:rPr>
        <w:t>福音书的明显目的是，叙述基督的降生、生平、受死、复活和升天，祂所行的事，以及祂所教导的教义。</w:t>
      </w:r>
    </w:p>
    <w:p w14:paraId="234E9280">
      <w:pPr>
        <w:ind w:left="-5"/>
        <w:rPr>
          <w:rFonts w:hint="eastAsia"/>
        </w:rPr>
      </w:pPr>
    </w:p>
    <w:p w14:paraId="7EF4ED75">
      <w:pPr>
        <w:ind w:left="-5"/>
        <w:rPr>
          <w:rFonts w:hint="eastAsia"/>
        </w:rPr>
      </w:pPr>
      <w:r>
        <w:rPr>
          <w:rFonts w:hint="eastAsia"/>
        </w:rPr>
        <w:t>Now there is evidence on the face of them that they were drawn up as the events took place, or as they occurred to the recollection of the writers, without any studied design to combine them into a well-digested history, or to produce a particular effect.</w:t>
      </w:r>
    </w:p>
    <w:p w14:paraId="0990DA84">
      <w:pPr>
        <w:ind w:left="-5"/>
        <w:rPr>
          <w:rFonts w:hint="eastAsia"/>
        </w:rPr>
      </w:pPr>
      <w:r>
        <w:rPr>
          <w:rFonts w:hint="eastAsia"/>
        </w:rPr>
        <w:t>现在，从它们的字面上就有证据表明，它们是随着事件的发生，或随着作者的回忆而草拟的，没有任何精心设计，要将它们组合成一部条理分明的历史，或产生某种特定的效果。</w:t>
      </w:r>
    </w:p>
    <w:p w14:paraId="3D7BFFEE">
      <w:pPr>
        <w:ind w:left="-5"/>
        <w:rPr>
          <w:rFonts w:hint="eastAsia"/>
        </w:rPr>
      </w:pPr>
    </w:p>
    <w:p w14:paraId="0B2E2578">
      <w:pPr>
        <w:ind w:left="-5"/>
        <w:rPr>
          <w:rFonts w:hint="eastAsia"/>
        </w:rPr>
      </w:pPr>
      <w:r>
        <w:rPr>
          <w:rFonts w:hint="eastAsia"/>
        </w:rPr>
        <w:t>It was their obvious intention to exalt the character of their Master, but they do not resort to the usual method of panegyric and elaborate description.</w:t>
      </w:r>
    </w:p>
    <w:p w14:paraId="0C5A4050">
      <w:pPr>
        <w:ind w:left="-5"/>
        <w:rPr>
          <w:rFonts w:hint="eastAsia"/>
        </w:rPr>
      </w:pPr>
      <w:r>
        <w:rPr>
          <w:rFonts w:hint="eastAsia"/>
        </w:rPr>
        <w:t>他们显而易见的意图是高举他们夫子的品格，但他们没有采用通常的颂扬和详尽描述的方法。</w:t>
      </w:r>
    </w:p>
    <w:p w14:paraId="63B4E6A5">
      <w:pPr>
        <w:ind w:left="-5"/>
        <w:rPr>
          <w:rFonts w:hint="eastAsia"/>
        </w:rPr>
      </w:pPr>
    </w:p>
    <w:p w14:paraId="535AF3B2">
      <w:pPr>
        <w:ind w:left="-5"/>
        <w:rPr>
          <w:rFonts w:hint="eastAsia"/>
        </w:rPr>
      </w:pPr>
      <w:r>
        <w:rPr>
          <w:rFonts w:hint="eastAsia"/>
        </w:rPr>
        <w:t>They content themselves with a naked relation of facts; and although many of them are of an extraordinary nature, they give no comment upon them, affix no note of admiration, employ no method to arrest the attention of their readers, and to excite corresponding emotions.</w:t>
      </w:r>
    </w:p>
    <w:p w14:paraId="17E5F60E">
      <w:pPr>
        <w:ind w:left="-5"/>
        <w:rPr>
          <w:rFonts w:hint="eastAsia"/>
        </w:rPr>
      </w:pPr>
      <w:r>
        <w:rPr>
          <w:rFonts w:hint="eastAsia"/>
        </w:rPr>
        <w:t>他们满足于对事实的赤裸陈述；尽管其中许多事实非同寻常，他们却不加评论，不附惊叹号，不采用任何方法来吸引读者的注意并激起相应的情感。</w:t>
      </w:r>
    </w:p>
    <w:p w14:paraId="46063404">
      <w:pPr>
        <w:ind w:left="-5"/>
        <w:rPr>
          <w:rFonts w:hint="eastAsia"/>
        </w:rPr>
      </w:pPr>
    </w:p>
    <w:p w14:paraId="31821D85">
      <w:pPr>
        <w:ind w:left="-5"/>
        <w:rPr>
          <w:rFonts w:hint="eastAsia"/>
        </w:rPr>
      </w:pPr>
      <w:r>
        <w:rPr>
          <w:rFonts w:hint="eastAsia"/>
        </w:rPr>
        <w:t>In all this a candid mind will perceive the signature of truth, and recognise a manner totally different from that of an artful man, whose aim it was to palm a forgery upon the world.</w:t>
      </w:r>
    </w:p>
    <w:p w14:paraId="67A3A090">
      <w:pPr>
        <w:ind w:left="-5"/>
        <w:rPr>
          <w:rFonts w:hint="eastAsia"/>
        </w:rPr>
      </w:pPr>
      <w:r>
        <w:rPr>
          <w:rFonts w:hint="eastAsia"/>
        </w:rPr>
        <w:t>在这一切之中，一个坦诚的心灵会察觉到真理的印记，并认识到一种与一个旨在将伪造品强加于世的狡诈之徒完全不同的方式。</w:t>
      </w:r>
    </w:p>
    <w:p w14:paraId="05C0A94C">
      <w:pPr>
        <w:ind w:left="-5"/>
        <w:rPr>
          <w:rFonts w:hint="eastAsia"/>
        </w:rPr>
      </w:pPr>
    </w:p>
    <w:p w14:paraId="4D088028">
      <w:pPr>
        <w:ind w:left="-5"/>
        <w:rPr>
          <w:rFonts w:hint="eastAsia"/>
        </w:rPr>
      </w:pPr>
      <w:r>
        <w:rPr>
          <w:rFonts w:hint="eastAsia"/>
        </w:rPr>
        <w:t>The evangelists are evidently men, who, believing what they relate to be true, leave the facts to speak for themselves, being convinced that they did not stand in need of any assistance from them to make a proper impression.</w:t>
      </w:r>
    </w:p>
    <w:p w14:paraId="197A7149">
      <w:pPr>
        <w:ind w:left="-5"/>
        <w:rPr>
          <w:rFonts w:hint="eastAsia"/>
        </w:rPr>
      </w:pPr>
      <w:r>
        <w:rPr>
          <w:rFonts w:hint="eastAsia"/>
        </w:rPr>
        <w:t>福音书作者显然是这样的人，他们相信所记述的为真，便让事实自己说话，因为他们确信事实不需要他们的任何帮助来产生应有的印象。</w:t>
      </w:r>
    </w:p>
    <w:p w14:paraId="6013D440">
      <w:pPr>
        <w:ind w:left="-5"/>
        <w:rPr>
          <w:rFonts w:hint="eastAsia"/>
        </w:rPr>
      </w:pPr>
    </w:p>
    <w:p w14:paraId="68AF8721">
      <w:pPr>
        <w:ind w:left="-5"/>
        <w:rPr>
          <w:rFonts w:hint="eastAsia"/>
        </w:rPr>
      </w:pPr>
      <w:r>
        <w:rPr>
          <w:rFonts w:hint="eastAsia"/>
        </w:rPr>
        <w:t>The calmness of their manner seems to indicate, that they were familiarized to such events as they record; for how could they have spoken of stupendous miracles in dispassionate terms, if they had not frequently witnessed them?</w:t>
      </w:r>
    </w:p>
    <w:p w14:paraId="1F96D2A9">
      <w:pPr>
        <w:ind w:left="-5"/>
        <w:rPr>
          <w:rFonts w:hint="eastAsia"/>
        </w:rPr>
      </w:pPr>
      <w:r>
        <w:rPr>
          <w:rFonts w:hint="eastAsia"/>
        </w:rPr>
        <w:t>他们平静的态度似乎表明，他们对所记录的这类事件已经习以为常；因为如果他们没有频繁目睹，又怎能用冷静的言辞来谈论惊人的神迹呢？</w:t>
      </w:r>
    </w:p>
    <w:p w14:paraId="3F26FA21">
      <w:pPr>
        <w:ind w:left="-5"/>
        <w:rPr>
          <w:rFonts w:hint="eastAsia"/>
        </w:rPr>
      </w:pPr>
    </w:p>
    <w:p w14:paraId="790571CA">
      <w:pPr>
        <w:ind w:left="-5"/>
        <w:rPr>
          <w:rFonts w:hint="eastAsia"/>
        </w:rPr>
      </w:pPr>
      <w:r>
        <w:rPr>
          <w:rFonts w:hint="eastAsia"/>
        </w:rPr>
        <w:t>These observations go to establish not only the genuineness but the truth of the narratives: but the latter is not at present the subject of inquiry; and I intend merely to show, that they are such as we might have expected from the persons to whom they are ascribed.</w:t>
      </w:r>
    </w:p>
    <w:p w14:paraId="0808C953">
      <w:pPr>
        <w:ind w:left="-5"/>
        <w:rPr>
          <w:rFonts w:hint="eastAsia"/>
        </w:rPr>
      </w:pPr>
      <w:r>
        <w:rPr>
          <w:rFonts w:hint="eastAsia"/>
        </w:rPr>
        <w:t>这些观察不仅确立了叙事的真确性，也确立了其真实性：但后者目前不是探究的主题；我只想表明，它们正是我们所期望从其所归属的作者那里看到的样子。</w:t>
      </w:r>
    </w:p>
    <w:p w14:paraId="576DD6FF">
      <w:pPr>
        <w:ind w:left="-5"/>
        <w:rPr>
          <w:rFonts w:hint="eastAsia"/>
        </w:rPr>
      </w:pPr>
    </w:p>
    <w:p w14:paraId="346C675F">
      <w:pPr>
        <w:ind w:left="-5"/>
        <w:rPr>
          <w:rFonts w:hint="eastAsia"/>
        </w:rPr>
      </w:pPr>
      <w:r>
        <w:rPr>
          <w:rFonts w:hint="eastAsia"/>
        </w:rPr>
        <w:t>Their story is the story of eye and ear-witnesses.</w:t>
      </w:r>
    </w:p>
    <w:p w14:paraId="481D0AC5">
      <w:pPr>
        <w:ind w:left="-5"/>
        <w:rPr>
          <w:rFonts w:hint="eastAsia"/>
        </w:rPr>
      </w:pPr>
      <w:r>
        <w:rPr>
          <w:rFonts w:hint="eastAsia"/>
        </w:rPr>
        <w:t>他们的故事是亲眼所见、亲耳所闻的见证人的故事。</w:t>
      </w:r>
    </w:p>
    <w:p w14:paraId="5AF37E9A">
      <w:pPr>
        <w:ind w:left="-5"/>
        <w:rPr>
          <w:rFonts w:hint="eastAsia"/>
        </w:rPr>
      </w:pPr>
    </w:p>
    <w:p w14:paraId="3B476B63">
      <w:pPr>
        <w:ind w:left="-5"/>
        <w:rPr>
          <w:rFonts w:hint="eastAsia"/>
        </w:rPr>
      </w:pPr>
      <w:r>
        <w:rPr>
          <w:rFonts w:hint="eastAsia"/>
        </w:rPr>
        <w:t>It bears no resemblance to a fabricated tale to which the contriver was anxious to gain credit.</w:t>
      </w:r>
    </w:p>
    <w:p w14:paraId="098001F9">
      <w:pPr>
        <w:ind w:left="-5"/>
        <w:rPr>
          <w:rFonts w:hint="eastAsia"/>
        </w:rPr>
      </w:pPr>
      <w:r>
        <w:rPr>
          <w:rFonts w:hint="eastAsia"/>
        </w:rPr>
        <w:t>它与一个捏造者急于博取信任的虚构故事毫无相似之处。</w:t>
      </w:r>
    </w:p>
    <w:p w14:paraId="4E6DF6A2">
      <w:pPr>
        <w:ind w:left="-5"/>
        <w:rPr>
          <w:rFonts w:hint="eastAsia"/>
        </w:rPr>
      </w:pPr>
    </w:p>
    <w:p w14:paraId="636DBD5B">
      <w:pPr>
        <w:ind w:left="-5"/>
        <w:rPr>
          <w:rFonts w:hint="eastAsia"/>
        </w:rPr>
      </w:pPr>
      <w:r>
        <w:rPr>
          <w:rFonts w:hint="eastAsia"/>
        </w:rPr>
        <w:t>In the epistles, there is the same simplicity or artlessness.</w:t>
      </w:r>
    </w:p>
    <w:p w14:paraId="73B9BA23">
      <w:pPr>
        <w:ind w:left="-5"/>
        <w:rPr>
          <w:rFonts w:hint="eastAsia"/>
        </w:rPr>
      </w:pPr>
      <w:r>
        <w:rPr>
          <w:rFonts w:hint="eastAsia"/>
        </w:rPr>
        <w:t>在书信中，也有同样的朴实或不加修饰。</w:t>
      </w:r>
    </w:p>
    <w:p w14:paraId="4E136F3B">
      <w:pPr>
        <w:ind w:left="-5"/>
        <w:rPr>
          <w:rFonts w:hint="eastAsia"/>
        </w:rPr>
      </w:pPr>
    </w:p>
    <w:p w14:paraId="093DA7C1">
      <w:pPr>
        <w:ind w:left="-5"/>
        <w:rPr>
          <w:rFonts w:hint="eastAsia"/>
        </w:rPr>
      </w:pPr>
      <w:r>
        <w:rPr>
          <w:rFonts w:hint="eastAsia"/>
        </w:rPr>
        <w:t>It is impossible not to consider them as letters which were actually sent to the persons addressed.</w:t>
      </w:r>
    </w:p>
    <w:p w14:paraId="14908F6B">
      <w:pPr>
        <w:ind w:left="-5"/>
        <w:rPr>
          <w:rFonts w:hint="eastAsia"/>
        </w:rPr>
      </w:pPr>
      <w:r>
        <w:rPr>
          <w:rFonts w:hint="eastAsia"/>
        </w:rPr>
        <w:t>不可能不把它们看作是实际寄给收信人的信件。</w:t>
      </w:r>
    </w:p>
    <w:p w14:paraId="5491A207">
      <w:pPr>
        <w:ind w:left="-5"/>
        <w:rPr>
          <w:rFonts w:hint="eastAsia"/>
        </w:rPr>
      </w:pPr>
    </w:p>
    <w:p w14:paraId="1E76E8BD">
      <w:pPr>
        <w:ind w:left="-5"/>
        <w:rPr>
          <w:rFonts w:hint="eastAsia"/>
        </w:rPr>
      </w:pPr>
      <w:r>
        <w:rPr>
          <w:rFonts w:hint="eastAsia"/>
        </w:rPr>
        <w:t>There are so many allusions to facts, so many incidental notices, so many references to existing circumstances, as to leave no suspicion of forgery.</w:t>
      </w:r>
    </w:p>
    <w:p w14:paraId="4110389E">
      <w:pPr>
        <w:ind w:left="-5"/>
        <w:rPr>
          <w:rFonts w:hint="eastAsia"/>
        </w:rPr>
      </w:pPr>
      <w:r>
        <w:rPr>
          <w:rFonts w:hint="eastAsia"/>
        </w:rPr>
        <w:t>有如此多对事实的提及，如此多偶然的通知，如此多对当时情况的参考，以至于不留下任何伪造的嫌疑。</w:t>
      </w:r>
    </w:p>
    <w:p w14:paraId="50407B66">
      <w:pPr>
        <w:ind w:left="-5"/>
        <w:rPr>
          <w:rFonts w:hint="eastAsia"/>
        </w:rPr>
      </w:pPr>
    </w:p>
    <w:p w14:paraId="7C522BA1">
      <w:pPr>
        <w:ind w:left="-5"/>
        <w:rPr>
          <w:rFonts w:hint="eastAsia"/>
        </w:rPr>
      </w:pPr>
      <w:r>
        <w:rPr>
          <w:rFonts w:hint="eastAsia"/>
        </w:rPr>
        <w:t>They are such letters as we should conceive the apostles to have sent to different Christian societies soon after their formation, while the Jews still subsisted in a national capacity, and the controversy was carrying on between the law of Moses and the religion of Christ.</w:t>
      </w:r>
    </w:p>
    <w:p w14:paraId="44A67E3E">
      <w:pPr>
        <w:ind w:left="-5"/>
        <w:rPr>
          <w:rFonts w:hint="eastAsia"/>
        </w:rPr>
      </w:pPr>
      <w:r>
        <w:rPr>
          <w:rFonts w:hint="eastAsia"/>
        </w:rPr>
        <w:t>它们正是我们所能想象的，使徒们在不同的基督徒社团刚成立后不久，当犹太人仍以一个民族的身份存在，而摩西律法与基督信仰之间的争论仍在进行时，会寄出的那种信件。</w:t>
      </w:r>
    </w:p>
    <w:p w14:paraId="27006D64">
      <w:pPr>
        <w:ind w:left="-5"/>
        <w:rPr>
          <w:rFonts w:hint="eastAsia"/>
        </w:rPr>
      </w:pPr>
    </w:p>
    <w:p w14:paraId="0644367A">
      <w:pPr>
        <w:ind w:left="-5"/>
        <w:rPr>
          <w:rFonts w:hint="eastAsia"/>
        </w:rPr>
      </w:pPr>
      <w:r>
        <w:rPr>
          <w:rFonts w:hint="eastAsia"/>
        </w:rPr>
        <w:t>That controversy lost much of its interest after the destruction of Jerusalem and the temple: and had the epistles been composed in the second century, they would have rarely, if ever, referred to it.</w:t>
      </w:r>
    </w:p>
    <w:p w14:paraId="12F7F6B3">
      <w:pPr>
        <w:ind w:left="-5"/>
        <w:rPr>
          <w:rFonts w:hint="eastAsia"/>
        </w:rPr>
      </w:pPr>
      <w:r>
        <w:rPr>
          <w:rFonts w:hint="eastAsia"/>
        </w:rPr>
        <w:t>那场争论在耶路撒冷和圣殿被毁后失去了大部分的关注点：如果这些书信是在二世纪写的，它们很少会（如果会的话）提及它。</w:t>
      </w:r>
    </w:p>
    <w:p w14:paraId="6615D0D5">
      <w:pPr>
        <w:ind w:left="-5"/>
        <w:rPr>
          <w:rFonts w:hint="eastAsia"/>
        </w:rPr>
      </w:pPr>
    </w:p>
    <w:p w14:paraId="0054F8FB">
      <w:pPr>
        <w:ind w:left="-5"/>
        <w:rPr>
          <w:rFonts w:hint="eastAsia"/>
        </w:rPr>
      </w:pPr>
      <w:r>
        <w:rPr>
          <w:rFonts w:hint="eastAsia"/>
        </w:rPr>
        <w:t>The third internal evidence of the genuineness of the books, is their particularity.</w:t>
      </w:r>
    </w:p>
    <w:p w14:paraId="51B892D8">
      <w:pPr>
        <w:ind w:left="-5"/>
        <w:rPr>
          <w:rFonts w:hint="eastAsia"/>
        </w:rPr>
      </w:pPr>
      <w:r>
        <w:rPr>
          <w:rFonts w:hint="eastAsia"/>
        </w:rPr>
        <w:t>这些书卷真确性的第三个内部证据，是其具体性。</w:t>
      </w:r>
    </w:p>
    <w:p w14:paraId="6862E7AD">
      <w:pPr>
        <w:ind w:left="-5"/>
        <w:rPr>
          <w:rFonts w:hint="eastAsia"/>
        </w:rPr>
      </w:pPr>
    </w:p>
    <w:p w14:paraId="1035762F">
      <w:pPr>
        <w:ind w:left="-5"/>
        <w:rPr>
          <w:rFonts w:hint="eastAsia"/>
        </w:rPr>
      </w:pPr>
      <w:r>
        <w:rPr>
          <w:rFonts w:hint="eastAsia"/>
        </w:rPr>
        <w:t>You will perceive that I chiefly refer to the historical books; but in the epistles also, there is such a specification of names, places, and facts, as affords sufficient ground for concluding that they were written by the apostles.</w:t>
      </w:r>
    </w:p>
    <w:p w14:paraId="16D348E5">
      <w:pPr>
        <w:ind w:left="-5"/>
        <w:rPr>
          <w:rFonts w:hint="eastAsia"/>
        </w:rPr>
      </w:pPr>
      <w:r>
        <w:rPr>
          <w:rFonts w:hint="eastAsia"/>
        </w:rPr>
        <w:t>你会察觉到，我主要指的是历史书卷；但在书信中，也有对姓名、地点和事实如此的详述，为我们得出它们是由使徒所写的结论提供了充分的根据。</w:t>
      </w:r>
    </w:p>
    <w:p w14:paraId="7814AB99">
      <w:pPr>
        <w:ind w:left="-5"/>
        <w:rPr>
          <w:rFonts w:hint="eastAsia"/>
        </w:rPr>
      </w:pPr>
    </w:p>
    <w:p w14:paraId="4467447B">
      <w:pPr>
        <w:ind w:left="-5"/>
        <w:rPr>
          <w:rFonts w:hint="eastAsia"/>
        </w:rPr>
      </w:pPr>
      <w:r>
        <w:rPr>
          <w:rFonts w:hint="eastAsia"/>
        </w:rPr>
        <w:t>When a man sits down to compose a fictitious narrative, with an intention to pass it upon the world as a true one, he finds it necessary to confine himself to general statements.</w:t>
      </w:r>
    </w:p>
    <w:p w14:paraId="4AD761FC">
      <w:pPr>
        <w:ind w:left="-5"/>
        <w:rPr>
          <w:rFonts w:hint="eastAsia"/>
        </w:rPr>
      </w:pPr>
      <w:r>
        <w:rPr>
          <w:rFonts w:hint="eastAsia"/>
        </w:rPr>
        <w:t>当一个人坐下来撰写一个虚构的叙事，意图将其冒充为真实的故事来欺骗世人时，他会发现有必要将自己局限于笼统的陈述。</w:t>
      </w:r>
    </w:p>
    <w:p w14:paraId="12F2CBF8">
      <w:pPr>
        <w:ind w:left="-5"/>
        <w:rPr>
          <w:rFonts w:hint="eastAsia"/>
        </w:rPr>
      </w:pPr>
    </w:p>
    <w:p w14:paraId="64B3D7DD">
      <w:pPr>
        <w:ind w:left="-5"/>
        <w:rPr>
          <w:rFonts w:hint="eastAsia"/>
        </w:rPr>
      </w:pPr>
      <w:r>
        <w:rPr>
          <w:rFonts w:hint="eastAsia"/>
        </w:rPr>
        <w:t>It would be dangerous to descend to particulars, because the more he abounded in them, it would be the more impossible to avoid detection.</w:t>
      </w:r>
    </w:p>
    <w:p w14:paraId="7B599FB4">
      <w:pPr>
        <w:ind w:left="-5"/>
        <w:rPr>
          <w:rFonts w:hint="eastAsia"/>
        </w:rPr>
      </w:pPr>
      <w:r>
        <w:rPr>
          <w:rFonts w:hint="eastAsia"/>
        </w:rPr>
        <w:t>深入细节是危险的，因为细节越多，就越不可能避免被识破。</w:t>
      </w:r>
    </w:p>
    <w:p w14:paraId="37956BD3">
      <w:pPr>
        <w:ind w:left="-5"/>
        <w:rPr>
          <w:rFonts w:hint="eastAsia"/>
        </w:rPr>
      </w:pPr>
    </w:p>
    <w:p w14:paraId="1EAB5CAD">
      <w:pPr>
        <w:ind w:left="-5"/>
        <w:rPr>
          <w:rFonts w:hint="eastAsia"/>
        </w:rPr>
      </w:pPr>
      <w:r>
        <w:rPr>
          <w:rFonts w:hint="eastAsia"/>
        </w:rPr>
        <w:t>The circumstantiality of the gospels, the specification of times and places, of the persons concerned in events, and of the persons who witnessed them, furnishes an argument in favour of their truth, if they were published at the period to which they are assigned: but my sole purpose is to use it as a proof of their genuineness.</w:t>
      </w:r>
    </w:p>
    <w:p w14:paraId="048A9C25">
      <w:pPr>
        <w:ind w:left="-5"/>
        <w:rPr>
          <w:rFonts w:hint="eastAsia"/>
        </w:rPr>
      </w:pPr>
      <w:r>
        <w:rPr>
          <w:rFonts w:hint="eastAsia"/>
        </w:rPr>
        <w:t>福音书的详尽性，对时间、地点、事件相关人物以及见证人的具体说明，如果它们是在其所指定的时期出版的，这为它们的真实性提供了一个论据：但我唯一的目的是将其用作它们真确性的证明。</w:t>
      </w:r>
    </w:p>
    <w:p w14:paraId="063F31B1">
      <w:pPr>
        <w:ind w:left="-5"/>
        <w:rPr>
          <w:rFonts w:hint="eastAsia"/>
        </w:rPr>
      </w:pPr>
    </w:p>
    <w:p w14:paraId="1E023296">
      <w:pPr>
        <w:ind w:left="-5"/>
        <w:rPr>
          <w:rFonts w:hint="eastAsia"/>
        </w:rPr>
      </w:pPr>
      <w:r>
        <w:rPr>
          <w:rFonts w:hint="eastAsia"/>
        </w:rPr>
        <w:t>When a person composes a fictitious narrative of transactions, and lays the scene in an age and country different from his own, it would require greater skill and circumspection than fall perhaps to the lot of any individual, effectually to conceal his design.</w:t>
      </w:r>
    </w:p>
    <w:p w14:paraId="04AC2AB9">
      <w:pPr>
        <w:ind w:left="-5"/>
        <w:rPr>
          <w:rFonts w:hint="eastAsia"/>
        </w:rPr>
      </w:pPr>
      <w:r>
        <w:rPr>
          <w:rFonts w:hint="eastAsia"/>
        </w:rPr>
        <w:t>当一个人撰写一个虚构的交易叙事，并将场景设置在与他自己不同的时代和国家时，要有效地隐藏他的意图，所需要的技巧和审慎，或许超出了任何个人所能具备的。</w:t>
      </w:r>
    </w:p>
    <w:p w14:paraId="4957F4F7">
      <w:pPr>
        <w:ind w:left="-5"/>
        <w:rPr>
          <w:rFonts w:hint="eastAsia"/>
        </w:rPr>
      </w:pPr>
    </w:p>
    <w:p w14:paraId="49A975B8">
      <w:pPr>
        <w:ind w:left="-5"/>
        <w:rPr>
          <w:rFonts w:hint="eastAsia"/>
        </w:rPr>
      </w:pPr>
      <w:r>
        <w:rPr>
          <w:rFonts w:hint="eastAsia"/>
        </w:rPr>
        <w:t>He would be apt to err in his descriptions of the country, in his representations of manners and customs, in his statements of civil institutions, and of religious opinions and practices.</w:t>
      </w:r>
    </w:p>
    <w:p w14:paraId="4265C4F2">
      <w:pPr>
        <w:ind w:left="-5"/>
        <w:rPr>
          <w:rFonts w:hint="eastAsia"/>
        </w:rPr>
      </w:pPr>
      <w:r>
        <w:rPr>
          <w:rFonts w:hint="eastAsia"/>
        </w:rPr>
        <w:t>他很容易在对国家的描述、对风俗习惯的描绘、对民事制度以及宗教观点和实践的陈述上出错。</w:t>
      </w:r>
    </w:p>
    <w:p w14:paraId="459E4C5C">
      <w:pPr>
        <w:ind w:left="-5"/>
        <w:rPr>
          <w:rFonts w:hint="eastAsia"/>
        </w:rPr>
      </w:pPr>
    </w:p>
    <w:p w14:paraId="78774068">
      <w:pPr>
        <w:ind w:left="-5"/>
        <w:rPr>
          <w:rFonts w:hint="eastAsia"/>
        </w:rPr>
      </w:pPr>
      <w:r>
        <w:rPr>
          <w:rFonts w:hint="eastAsia"/>
        </w:rPr>
        <w:t>He would be apt to fall into anachronisms, by introducing modes of thinking and acting which belonged to a different period.</w:t>
      </w:r>
    </w:p>
    <w:p w14:paraId="4884E875">
      <w:pPr>
        <w:ind w:left="-5"/>
        <w:rPr>
          <w:rFonts w:hint="eastAsia"/>
        </w:rPr>
      </w:pPr>
      <w:r>
        <w:rPr>
          <w:rFonts w:hint="eastAsia"/>
        </w:rPr>
        <w:t>他很容易陷入时代错乱，引入了属于不同时期的思维和行为方式。</w:t>
      </w:r>
    </w:p>
    <w:p w14:paraId="6935903E">
      <w:pPr>
        <w:ind w:left="-5"/>
        <w:rPr>
          <w:rFonts w:hint="eastAsia"/>
        </w:rPr>
      </w:pPr>
    </w:p>
    <w:p w14:paraId="28825CF3">
      <w:pPr>
        <w:ind w:left="-5"/>
        <w:rPr>
          <w:rFonts w:hint="eastAsia"/>
        </w:rPr>
      </w:pPr>
      <w:r>
        <w:rPr>
          <w:rFonts w:hint="eastAsia"/>
        </w:rPr>
        <w:t>Blunders of this kind have often furnished the means of discovering forgeries.</w:t>
      </w:r>
    </w:p>
    <w:p w14:paraId="019E1621">
      <w:pPr>
        <w:ind w:left="-5"/>
        <w:rPr>
          <w:rFonts w:hint="eastAsia"/>
        </w:rPr>
      </w:pPr>
      <w:r>
        <w:rPr>
          <w:rFonts w:hint="eastAsia"/>
        </w:rPr>
        <w:t>这类错误常常为发现伪造品提供了手段。</w:t>
      </w:r>
    </w:p>
    <w:p w14:paraId="4C6A70CD">
      <w:pPr>
        <w:ind w:left="-5"/>
        <w:rPr>
          <w:rFonts w:hint="eastAsia"/>
        </w:rPr>
      </w:pPr>
    </w:p>
    <w:p w14:paraId="3A55853F">
      <w:pPr>
        <w:ind w:left="-5"/>
        <w:rPr>
          <w:rFonts w:hint="eastAsia"/>
        </w:rPr>
      </w:pPr>
      <w:r>
        <w:rPr>
          <w:rFonts w:hint="eastAsia"/>
        </w:rPr>
        <w:t>The Sibylline oracles, which were so much circulated in the early ages, and professed to have been uttered by certain prophetesses of the heathen world, who lived before the coming of Christ, are so clumsily fabricated that we cannot but feel surprise, that any person should have supposed them to be genuine.</w:t>
      </w:r>
    </w:p>
    <w:p w14:paraId="3FE05FF6">
      <w:pPr>
        <w:ind w:left="-5"/>
        <w:rPr>
          <w:rFonts w:hint="eastAsia"/>
        </w:rPr>
      </w:pPr>
      <w:r>
        <w:rPr>
          <w:rFonts w:hint="eastAsia"/>
        </w:rPr>
        <w:t>西比拉神谕，在早期广为流传，并声称是由某些生活在基督降临之前的异教世界女先知所说，它们的伪造如此拙劣，以至于我们不禁感到惊讶，竟然有人会认为它们是真实的。</w:t>
      </w:r>
    </w:p>
    <w:p w14:paraId="4515B454">
      <w:pPr>
        <w:ind w:left="-5"/>
        <w:rPr>
          <w:rFonts w:hint="eastAsia"/>
        </w:rPr>
      </w:pPr>
    </w:p>
    <w:p w14:paraId="0C496F3B">
      <w:pPr>
        <w:ind w:left="-5"/>
        <w:rPr>
          <w:rFonts w:hint="eastAsia"/>
        </w:rPr>
      </w:pPr>
      <w:r>
        <w:rPr>
          <w:rFonts w:hint="eastAsia"/>
        </w:rPr>
        <w:t>The predictions are clearer than those of the Old Testament; and they could have been written only by a person who lived after the events.</w:t>
      </w:r>
    </w:p>
    <w:p w14:paraId="673A2633">
      <w:pPr>
        <w:ind w:left="-5"/>
        <w:rPr>
          <w:rFonts w:hint="eastAsia"/>
        </w:rPr>
      </w:pPr>
      <w:r>
        <w:rPr>
          <w:rFonts w:hint="eastAsia"/>
        </w:rPr>
        <w:t>这些预言比《旧约》的预言更清晰；它们只可能由一个生活在事件之后的人写成。</w:t>
      </w:r>
    </w:p>
    <w:p w14:paraId="13CA9EBB">
      <w:pPr>
        <w:ind w:left="-5"/>
        <w:rPr>
          <w:rFonts w:hint="eastAsia"/>
        </w:rPr>
      </w:pPr>
    </w:p>
    <w:p w14:paraId="1970C019">
      <w:pPr>
        <w:ind w:left="-5"/>
        <w:rPr>
          <w:rFonts w:hint="eastAsia"/>
        </w:rPr>
      </w:pPr>
      <w:r>
        <w:rPr>
          <w:rFonts w:hint="eastAsia"/>
        </w:rPr>
        <w:t>In the same way other forgeries have been detected, although by no means so gross.</w:t>
      </w:r>
    </w:p>
    <w:p w14:paraId="1F3A1D53">
      <w:pPr>
        <w:ind w:left="-5"/>
        <w:rPr>
          <w:rFonts w:hint="eastAsia"/>
        </w:rPr>
      </w:pPr>
      <w:r>
        <w:rPr>
          <w:rFonts w:hint="eastAsia"/>
        </w:rPr>
        <w:t>以同样的方式，其他的伪造品也被发现了，尽管远没有那么粗劣。</w:t>
      </w:r>
    </w:p>
    <w:p w14:paraId="04FEFC33">
      <w:pPr>
        <w:ind w:left="-5"/>
        <w:rPr>
          <w:rFonts w:hint="eastAsia"/>
        </w:rPr>
      </w:pPr>
    </w:p>
    <w:p w14:paraId="3442BB5D">
      <w:pPr>
        <w:ind w:left="-5"/>
        <w:rPr>
          <w:rFonts w:hint="eastAsia"/>
        </w:rPr>
      </w:pPr>
      <w:r>
        <w:rPr>
          <w:rFonts w:hint="eastAsia"/>
        </w:rPr>
        <w:t>Minute circumstances are apt to escape an impostor, which unveil his design to a scrutinizing eye.</w:t>
      </w:r>
    </w:p>
    <w:p w14:paraId="26168A3D">
      <w:pPr>
        <w:ind w:left="-5"/>
        <w:rPr>
          <w:rFonts w:hint="eastAsia"/>
        </w:rPr>
      </w:pPr>
      <w:r>
        <w:rPr>
          <w:rFonts w:hint="eastAsia"/>
        </w:rPr>
        <w:t>细微的情节很容易被骗子忽略，而这些情节向审视的眼睛揭示了他的企图。</w:t>
      </w:r>
    </w:p>
    <w:p w14:paraId="002A93A4">
      <w:pPr>
        <w:ind w:left="-5"/>
        <w:rPr>
          <w:rFonts w:hint="eastAsia"/>
        </w:rPr>
      </w:pPr>
    </w:p>
    <w:p w14:paraId="58069FD5">
      <w:pPr>
        <w:ind w:left="-5"/>
        <w:rPr>
          <w:rFonts w:hint="eastAsia"/>
        </w:rPr>
      </w:pPr>
      <w:r>
        <w:rPr>
          <w:rFonts w:hint="eastAsia"/>
        </w:rPr>
        <w:t>It is extremely difficult to give falsehood the exact resemblance of truth, when it extends to a system having many ramifications.</w:t>
      </w:r>
    </w:p>
    <w:p w14:paraId="50D9644E">
      <w:pPr>
        <w:ind w:left="-5"/>
        <w:rPr>
          <w:rFonts w:hint="eastAsia"/>
        </w:rPr>
      </w:pPr>
      <w:r>
        <w:rPr>
          <w:rFonts w:hint="eastAsia"/>
        </w:rPr>
        <w:t>当谎言扩展到一个具有许多分支的体系时，要使其与真相完全相似是极其困难的。</w:t>
      </w:r>
    </w:p>
    <w:p w14:paraId="7096BDE6">
      <w:pPr>
        <w:ind w:left="-5"/>
        <w:rPr>
          <w:rFonts w:hint="eastAsia"/>
        </w:rPr>
      </w:pPr>
    </w:p>
    <w:p w14:paraId="37021E31">
      <w:pPr>
        <w:ind w:left="-5"/>
        <w:rPr>
          <w:rFonts w:hint="eastAsia"/>
        </w:rPr>
      </w:pPr>
      <w:r>
        <w:rPr>
          <w:rFonts w:hint="eastAsia"/>
        </w:rPr>
        <w:t>"The accuracy of the writers of the New Testament," it has been remarked by Dr. Cook in his Inquiry into the books of the New Testament, "has been proved by the strictest examination and comparison of their works with those of the best historians nearest to their own times, who mention any of the same facts, and by the admirable consistency which the narratives and allusions to fact made by the writers of the New Testament have with one another.</w:t>
      </w:r>
    </w:p>
    <w:p w14:paraId="5C6BC8F9">
      <w:pPr>
        <w:ind w:left="-5"/>
        <w:rPr>
          <w:rFonts w:hint="eastAsia"/>
        </w:rPr>
      </w:pPr>
      <w:r>
        <w:rPr>
          <w:rFonts w:hint="eastAsia"/>
        </w:rPr>
        <w:t>库克博士在其《新约书卷探究》中评论道：“《新约》作者的准确性，已经通过最严格的检验，以及将其作品与最接近他们时代、提及任何相同事实的最佳历史学家的作品进行比较，以及《新约》作者所作的叙事和对事实的提及彼此之间令人赞叹的一致性，得到了证明。</w:t>
      </w:r>
    </w:p>
    <w:p w14:paraId="638EC51F">
      <w:pPr>
        <w:ind w:left="-5"/>
        <w:rPr>
          <w:rFonts w:hint="eastAsia"/>
        </w:rPr>
      </w:pPr>
    </w:p>
    <w:p w14:paraId="676B9642">
      <w:pPr>
        <w:ind w:left="-5"/>
        <w:rPr>
          <w:rFonts w:hint="eastAsia"/>
        </w:rPr>
      </w:pPr>
      <w:r>
        <w:rPr>
          <w:rFonts w:hint="eastAsia"/>
        </w:rPr>
        <w:t>It is an accuracy which embraces the topography, the vegetable productions, the agriculture, the climate of Palestine; the habitations, dress, manners, character of its inhabitants, the civil and religious institutions, customs, opinions, philosophical sects, and political parties, whether of the Jews or Romans, and the various distinguished individuals, and offices, and actions occasionally introduced into the narrative.</w:t>
      </w:r>
    </w:p>
    <w:p w14:paraId="5AA93108">
      <w:pPr>
        <w:ind w:left="-5"/>
        <w:rPr>
          <w:rFonts w:hint="eastAsia"/>
        </w:rPr>
      </w:pPr>
      <w:r>
        <w:rPr>
          <w:rFonts w:hint="eastAsia"/>
        </w:rPr>
        <w:t>这是一种涵盖了巴勒斯坦的地形、植物产品、农业、气候；其居民的住所、服饰、风俗、性格；犹太人或罗马人的民事和宗教制度、习俗、观点、哲学派别和政治党派；以及偶尔被引入叙事中的各种杰出个人、职位和行动的准确性。</w:t>
      </w:r>
    </w:p>
    <w:p w14:paraId="1979060C">
      <w:pPr>
        <w:ind w:left="-5"/>
        <w:rPr>
          <w:rFonts w:hint="eastAsia"/>
        </w:rPr>
      </w:pPr>
    </w:p>
    <w:p w14:paraId="0248683A">
      <w:pPr>
        <w:ind w:left="-5"/>
        <w:rPr>
          <w:rFonts w:hint="eastAsia"/>
        </w:rPr>
      </w:pPr>
      <w:r>
        <w:rPr>
          <w:rFonts w:hint="eastAsia"/>
        </w:rPr>
        <w:t>It is accuracy pervading not only what Lardner has called the principal facts of the New Testament, relating directly to the life, ministry, and death of Jesus Christ, but the occasional facts connected with all those various collateral, and some of them transient subjects just enumerated.</w:t>
      </w:r>
    </w:p>
    <w:p w14:paraId="26B713F1">
      <w:pPr>
        <w:ind w:left="-5"/>
        <w:rPr>
          <w:rFonts w:hint="eastAsia"/>
        </w:rPr>
      </w:pPr>
      <w:r>
        <w:rPr>
          <w:rFonts w:hint="eastAsia"/>
        </w:rPr>
        <w:t>这是一种不仅贯穿了拉德纳所称的《新约》主要事实——即直接关乎耶稣基督生平、事工和受死的事实——的准确性，也贯穿了与刚才列举的各种附带的、其中一些是短暂的主题相关的偶然事实的准确性。</w:t>
      </w:r>
    </w:p>
    <w:p w14:paraId="14B9B9E1">
      <w:pPr>
        <w:ind w:left="-5"/>
        <w:rPr>
          <w:rFonts w:hint="eastAsia"/>
        </w:rPr>
      </w:pPr>
    </w:p>
    <w:p w14:paraId="469E7E19">
      <w:pPr>
        <w:ind w:left="-5"/>
        <w:rPr>
          <w:rFonts w:hint="eastAsia"/>
        </w:rPr>
      </w:pPr>
      <w:r>
        <w:rPr>
          <w:rFonts w:hint="eastAsia"/>
        </w:rPr>
        <w:t>It is accuracy equally conspicuous in the more formal direct narratives of events, and in the incidental allusions to them; so that there is no clashing of the one with the other, no false movement indicating the manufacture of fraud.</w:t>
      </w:r>
    </w:p>
    <w:p w14:paraId="0167E74F">
      <w:pPr>
        <w:ind w:left="-5"/>
        <w:rPr>
          <w:rFonts w:hint="eastAsia"/>
        </w:rPr>
      </w:pPr>
      <w:r>
        <w:rPr>
          <w:rFonts w:hint="eastAsia"/>
        </w:rPr>
        <w:t>这种准确性在更正式的事件直接叙事中和对它们的偶然提及中同样显而易见；因此，两者之间没有冲突，没有显示出欺诈制造的虚假动作。</w:t>
      </w:r>
    </w:p>
    <w:p w14:paraId="5B221F23">
      <w:pPr>
        <w:ind w:left="-5"/>
        <w:rPr>
          <w:rFonts w:hint="eastAsia"/>
        </w:rPr>
      </w:pPr>
    </w:p>
    <w:p w14:paraId="6BF43322">
      <w:pPr>
        <w:ind w:left="-5"/>
        <w:rPr>
          <w:rFonts w:hint="eastAsia"/>
        </w:rPr>
      </w:pPr>
      <w:r>
        <w:rPr>
          <w:rFonts w:hint="eastAsia"/>
        </w:rPr>
        <w:t>Now, this harmony and consistency, it is well known, from the extreme difficulty of giving even to a short narrative connected with known events, a semblance when it has not the foundation of truth, cannot be accomplished where that foundation is wanting; and where they exist, decidedly proclaim the most intimate acquaintance with the facts thus faithfully described."*</w:t>
      </w:r>
    </w:p>
    <w:p w14:paraId="3062B484">
      <w:pPr>
        <w:ind w:left="-5"/>
        <w:rPr>
          <w:rFonts w:hint="eastAsia"/>
        </w:rPr>
      </w:pPr>
      <w:r>
        <w:rPr>
          <w:rFonts w:hint="eastAsia"/>
        </w:rPr>
        <w:t>现在，众所周知，由于即使是与已知事件相关的简短叙事，在没有真理基础的情况下，要赋予其貌似真实的表象也极为困难，因此，在缺乏这一基础的地方，这种和谐与一致是不可能实现的；而当它们存在时，则明确宣告了对如此忠实描述的事实有着最亲密的了解。”*</w:t>
      </w:r>
    </w:p>
    <w:p w14:paraId="10561F1D">
      <w:pPr>
        <w:ind w:left="-5"/>
        <w:rPr>
          <w:rFonts w:hint="eastAsia"/>
        </w:rPr>
      </w:pPr>
    </w:p>
    <w:p w14:paraId="23F5E050">
      <w:pPr>
        <w:ind w:left="-5"/>
        <w:rPr>
          <w:rFonts w:hint="eastAsia"/>
        </w:rPr>
      </w:pPr>
      <w:r>
        <w:rPr>
          <w:rFonts w:hint="eastAsia"/>
        </w:rPr>
        <w:t>Hence we infer, that the books of the New Testament were written by persons who were present at the scenes and witnessed the events which they describe; and minute circumstances have been pointed out in the course of the narratives which an impostor would not have noticed, and which would have occurred to no person who was not upon the spot.</w:t>
      </w:r>
    </w:p>
    <w:p w14:paraId="72F795B6">
      <w:pPr>
        <w:ind w:left="-5"/>
        <w:rPr>
          <w:rFonts w:hint="eastAsia"/>
        </w:rPr>
      </w:pPr>
      <w:r>
        <w:rPr>
          <w:rFonts w:hint="eastAsia"/>
        </w:rPr>
        <w:t>因此我们推断，《新约》的书卷是由那些亲临现场并目睹了他们所描述事件的人所写；在叙事过程中，已经指出了骗子不会注意到的细微情节，而这些情节也只有身临其境的人才会想到。</w:t>
      </w:r>
    </w:p>
    <w:p w14:paraId="29740F8C">
      <w:pPr>
        <w:ind w:left="-5"/>
        <w:rPr>
          <w:rFonts w:hint="eastAsia"/>
        </w:rPr>
      </w:pPr>
    </w:p>
    <w:p w14:paraId="6BB7CB6B">
      <w:pPr>
        <w:ind w:left="-5"/>
        <w:rPr>
          <w:rFonts w:hint="eastAsia"/>
        </w:rPr>
      </w:pPr>
      <w:r>
        <w:rPr>
          <w:rFonts w:hint="eastAsia"/>
        </w:rPr>
        <w:t>The fourth internal evidence is furnished by the discrepancies between the gospels.</w:t>
      </w:r>
    </w:p>
    <w:p w14:paraId="1715E4C2">
      <w:pPr>
        <w:ind w:left="-5"/>
        <w:rPr>
          <w:rFonts w:hint="eastAsia"/>
        </w:rPr>
      </w:pPr>
      <w:r>
        <w:rPr>
          <w:rFonts w:hint="eastAsia"/>
        </w:rPr>
        <w:t>第四个内部证据是由福音书之间的差异提供的。</w:t>
      </w:r>
    </w:p>
    <w:p w14:paraId="21F2A706">
      <w:pPr>
        <w:ind w:left="-5"/>
        <w:rPr>
          <w:rFonts w:hint="eastAsia"/>
        </w:rPr>
      </w:pPr>
    </w:p>
    <w:p w14:paraId="61297A17">
      <w:pPr>
        <w:ind w:left="-5"/>
        <w:rPr>
          <w:rFonts w:hint="eastAsia"/>
        </w:rPr>
      </w:pPr>
      <w:r>
        <w:rPr>
          <w:rFonts w:hint="eastAsia"/>
        </w:rPr>
        <w:t>If they were not written by the apostles and immediate followers of Christ, they were fabricated at a later period by some persons who acted in concert, with a view to impose the account contained in them upon the world, as true.</w:t>
      </w:r>
    </w:p>
    <w:p w14:paraId="71C8F3B3">
      <w:pPr>
        <w:ind w:left="-5"/>
        <w:rPr>
          <w:rFonts w:hint="eastAsia"/>
        </w:rPr>
      </w:pPr>
      <w:r>
        <w:rPr>
          <w:rFonts w:hint="eastAsia"/>
        </w:rPr>
        <w:t>如果它们不是由使徒和基督的直接追随者所写，那么它们就是在后来的时期由某些人串通一气伪造的，意图将其中所载的记述作为真实的强加于世。</w:t>
      </w:r>
    </w:p>
    <w:p w14:paraId="7CFE2C62">
      <w:pPr>
        <w:ind w:left="-5"/>
        <w:rPr>
          <w:rFonts w:hint="eastAsia"/>
        </w:rPr>
      </w:pPr>
    </w:p>
    <w:p w14:paraId="7649DAC1">
      <w:pPr>
        <w:ind w:left="-5"/>
        <w:rPr>
          <w:rFonts w:hint="eastAsia"/>
        </w:rPr>
      </w:pPr>
      <w:r>
        <w:rPr>
          <w:rFonts w:hint="eastAsia"/>
        </w:rPr>
        <w:t>Now, let us think for a moment in what manner persons having this design would proceed.</w:t>
      </w:r>
    </w:p>
    <w:p w14:paraId="28A82243">
      <w:pPr>
        <w:ind w:left="-5"/>
        <w:rPr>
          <w:rFonts w:hint="eastAsia"/>
        </w:rPr>
      </w:pPr>
      <w:r>
        <w:rPr>
          <w:rFonts w:hint="eastAsia"/>
        </w:rPr>
        <w:t>现在，让我们想一想，怀有此意图的人会如何行事。</w:t>
      </w:r>
    </w:p>
    <w:p w14:paraId="25C2C5DF">
      <w:pPr>
        <w:ind w:left="-5"/>
        <w:rPr>
          <w:rFonts w:hint="eastAsia"/>
        </w:rPr>
      </w:pPr>
    </w:p>
    <w:p w14:paraId="29D43F95">
      <w:pPr>
        <w:ind w:left="-5"/>
        <w:rPr>
          <w:rFonts w:hint="eastAsia"/>
        </w:rPr>
      </w:pPr>
      <w:r>
        <w:rPr>
          <w:rFonts w:hint="eastAsia"/>
        </w:rPr>
        <w:t>If they agreed, in order to give their respective accounts a greater appearance of truth, not always to relate the same events, and to use the same words, they would agree to avoid any thing like contradiction, because, being conscious of their own design to deceive, they would be in continual apprehension lest others should suspect it, and would guard against any circumstance calculated to excite or to strengthen this suspicion.</w:t>
      </w:r>
    </w:p>
    <w:p w14:paraId="061450FA">
      <w:pPr>
        <w:ind w:left="-5"/>
        <w:rPr>
          <w:rFonts w:hint="eastAsia"/>
        </w:rPr>
      </w:pPr>
      <w:r>
        <w:rPr>
          <w:rFonts w:hint="eastAsia"/>
        </w:rPr>
        <w:t>如果他们为了使各自的记述更具真实性，而同意不总是叙述相同的事件，不使用相同的词语，他们也会同意避免任何类似矛盾的地方，因为，他们意识到自己欺骗的意图，会不断担心别人会怀疑它，并会防范任何可能引起或加强这种怀疑的情况。</w:t>
      </w:r>
    </w:p>
    <w:p w14:paraId="1E2E4F73">
      <w:pPr>
        <w:ind w:left="-5"/>
        <w:rPr>
          <w:rFonts w:hint="eastAsia"/>
        </w:rPr>
      </w:pPr>
    </w:p>
    <w:p w14:paraId="70E8BA36">
      <w:pPr>
        <w:ind w:left="-5"/>
        <w:rPr>
          <w:rFonts w:hint="eastAsia"/>
        </w:rPr>
      </w:pPr>
      <w:r>
        <w:rPr>
          <w:rFonts w:hint="eastAsia"/>
        </w:rPr>
        <w:t>Whatever other mistakes in their narratives might have betrayed them, we should have expected, that, in relating the same facts, they would have studied to render their statements perfectly harmonious.</w:t>
      </w:r>
    </w:p>
    <w:p w14:paraId="42E9A188">
      <w:pPr>
        <w:ind w:left="-5"/>
        <w:rPr>
          <w:rFonts w:hint="eastAsia"/>
        </w:rPr>
      </w:pPr>
      <w:r>
        <w:rPr>
          <w:rFonts w:hint="eastAsia"/>
        </w:rPr>
        <w:t>无论他们叙事中的其他什么错误可能会暴露他们，我们都应预料到，在叙述相同的事实时，他们会努力使他们的陈述完全和谐。</w:t>
      </w:r>
    </w:p>
    <w:p w14:paraId="557A064B">
      <w:pPr>
        <w:ind w:left="-5"/>
        <w:rPr>
          <w:rFonts w:hint="eastAsia"/>
        </w:rPr>
      </w:pPr>
    </w:p>
    <w:p w14:paraId="55FE0DDF">
      <w:pPr>
        <w:ind w:left="-5"/>
        <w:rPr>
          <w:rFonts w:hint="eastAsia"/>
        </w:rPr>
      </w:pPr>
      <w:r>
        <w:rPr>
          <w:rFonts w:hint="eastAsia"/>
        </w:rPr>
        <w:t>This is the plan which false witnesses always adopt.</w:t>
      </w:r>
    </w:p>
    <w:p w14:paraId="394D5287">
      <w:pPr>
        <w:ind w:left="-5"/>
        <w:rPr>
          <w:rFonts w:hint="eastAsia"/>
        </w:rPr>
      </w:pPr>
      <w:r>
        <w:rPr>
          <w:rFonts w:hint="eastAsia"/>
        </w:rPr>
        <w:t>这是假见证人总是采用的计策。</w:t>
      </w:r>
    </w:p>
    <w:p w14:paraId="61B506BD">
      <w:pPr>
        <w:ind w:left="-5"/>
        <w:rPr>
          <w:rFonts w:hint="eastAsia"/>
        </w:rPr>
      </w:pPr>
    </w:p>
    <w:p w14:paraId="10A3F3D3">
      <w:pPr>
        <w:ind w:left="-5"/>
        <w:rPr>
          <w:rFonts w:hint="eastAsia"/>
        </w:rPr>
      </w:pPr>
      <w:r>
        <w:rPr>
          <w:rFonts w:hint="eastAsia"/>
        </w:rPr>
        <w:t>We find, however, if we judge by this rule, that the writers of the New Testament did not act in concert, and that they came forward in the character of independent witnesses to the facts which they relate.</w:t>
      </w:r>
    </w:p>
    <w:p w14:paraId="7D97F479">
      <w:pPr>
        <w:ind w:left="-5"/>
        <w:rPr>
          <w:rFonts w:hint="eastAsia"/>
        </w:rPr>
      </w:pPr>
      <w:r>
        <w:rPr>
          <w:rFonts w:hint="eastAsia"/>
        </w:rPr>
        <w:t>然而，如果我们用这个规则来判断，我们会发现《新约》的作者们并没有串通一气，他们是以独立见证人的身份，来见证他们所记述的事实的。</w:t>
      </w:r>
    </w:p>
    <w:p w14:paraId="140BE979">
      <w:pPr>
        <w:ind w:left="-5"/>
        <w:rPr>
          <w:rFonts w:hint="eastAsia"/>
        </w:rPr>
      </w:pPr>
    </w:p>
    <w:p w14:paraId="2E4D7581">
      <w:pPr>
        <w:ind w:left="-5"/>
        <w:rPr>
          <w:rFonts w:hint="eastAsia"/>
        </w:rPr>
      </w:pPr>
      <w:r>
        <w:rPr>
          <w:rFonts w:hint="eastAsia"/>
        </w:rPr>
        <w:t>There are differences in their accounts, which have been considered by some as amounting to express contradictions.</w:t>
      </w:r>
    </w:p>
    <w:p w14:paraId="7CB9DC0A">
      <w:pPr>
        <w:ind w:left="-5"/>
        <w:rPr>
          <w:rFonts w:hint="eastAsia"/>
        </w:rPr>
      </w:pPr>
      <w:r>
        <w:rPr>
          <w:rFonts w:hint="eastAsia"/>
        </w:rPr>
        <w:t>他们的记述中存在差异，一些人认为这些差异构成了明确的矛盾。</w:t>
      </w:r>
    </w:p>
    <w:p w14:paraId="19F59088">
      <w:pPr>
        <w:ind w:left="-5"/>
        <w:rPr>
          <w:rFonts w:hint="eastAsia"/>
        </w:rPr>
      </w:pPr>
    </w:p>
    <w:p w14:paraId="4EF96CBD">
      <w:pPr>
        <w:ind w:left="-5"/>
        <w:rPr>
          <w:rFonts w:hint="eastAsia"/>
        </w:rPr>
      </w:pPr>
      <w:r>
        <w:rPr>
          <w:rFonts w:hint="eastAsia"/>
        </w:rPr>
        <w:t>How these may be reconciled, is not our present business to inquire.</w:t>
      </w:r>
    </w:p>
    <w:p w14:paraId="180B8088">
      <w:pPr>
        <w:ind w:left="-5"/>
        <w:rPr>
          <w:rFonts w:hint="eastAsia"/>
        </w:rPr>
      </w:pPr>
      <w:r>
        <w:rPr>
          <w:rFonts w:hint="eastAsia"/>
        </w:rPr>
        <w:t>如何调和这些差异，不是我们现在要探究的事情。</w:t>
      </w:r>
    </w:p>
    <w:p w14:paraId="6598C992">
      <w:pPr>
        <w:ind w:left="-5"/>
        <w:rPr>
          <w:rFonts w:hint="eastAsia"/>
        </w:rPr>
      </w:pPr>
    </w:p>
    <w:p w14:paraId="4B272FF3">
      <w:pPr>
        <w:ind w:left="-5"/>
        <w:rPr>
          <w:rFonts w:hint="eastAsia"/>
        </w:rPr>
      </w:pPr>
      <w:r>
        <w:rPr>
          <w:rFonts w:hint="eastAsia"/>
        </w:rPr>
        <w:t>The fact is certain; and it serves to prove the genuineness of their writings, because it shows, that each of them set down events as they appeared to him at the time, or afterwards occurred to his recollection, without having consulted with any others regarding the best form of the narrative.</w:t>
      </w:r>
    </w:p>
    <w:p w14:paraId="647FB2C4">
      <w:pPr>
        <w:ind w:left="-5"/>
        <w:rPr>
          <w:rFonts w:hint="eastAsia"/>
        </w:rPr>
      </w:pPr>
      <w:r>
        <w:rPr>
          <w:rFonts w:hint="eastAsia"/>
        </w:rPr>
        <w:t>事实是确凿的；它有助于证明他们著作的真确性，因为它表明，他们每个人都是按照事件当时在他看来或后来在他记忆中出现的样子记下来的，没有与任何其他人商议叙事的最佳形式。</w:t>
      </w:r>
    </w:p>
    <w:p w14:paraId="0FBC99A4">
      <w:pPr>
        <w:ind w:left="-5"/>
        <w:rPr>
          <w:rFonts w:hint="eastAsia"/>
        </w:rPr>
      </w:pPr>
    </w:p>
    <w:p w14:paraId="663BDB15">
      <w:pPr>
        <w:ind w:left="-5"/>
        <w:rPr>
          <w:rFonts w:hint="eastAsia"/>
        </w:rPr>
      </w:pPr>
      <w:r>
        <w:rPr>
          <w:rFonts w:hint="eastAsia"/>
        </w:rPr>
        <w:t>We discover nothing which has the character of forgery.</w:t>
      </w:r>
    </w:p>
    <w:p w14:paraId="7060CCBD">
      <w:pPr>
        <w:ind w:left="-5"/>
        <w:rPr>
          <w:rFonts w:hint="eastAsia"/>
        </w:rPr>
      </w:pPr>
      <w:r>
        <w:rPr>
          <w:rFonts w:hint="eastAsia"/>
        </w:rPr>
        <w:t>我们没有发现任何具有伪造特征的东西。</w:t>
      </w:r>
    </w:p>
    <w:p w14:paraId="2CCE32A2">
      <w:pPr>
        <w:ind w:left="-5"/>
        <w:rPr>
          <w:rFonts w:hint="eastAsia"/>
        </w:rPr>
      </w:pPr>
    </w:p>
    <w:p w14:paraId="3F8D4643">
      <w:pPr>
        <w:ind w:left="-5"/>
        <w:rPr>
          <w:rFonts w:hint="eastAsia"/>
        </w:rPr>
      </w:pPr>
      <w:r>
        <w:rPr>
          <w:rFonts w:hint="eastAsia"/>
        </w:rPr>
        <w:t>If they agree or disagree, it is without design; there is an artlessness, and to speak of them merely as human authors, an unguardedness, which is the most distant imaginable from a fraudulent contrivance.</w:t>
      </w:r>
    </w:p>
    <w:p w14:paraId="7D43DED4">
      <w:pPr>
        <w:ind w:left="-5"/>
        <w:rPr>
          <w:rFonts w:hint="eastAsia"/>
        </w:rPr>
      </w:pPr>
      <w:r>
        <w:rPr>
          <w:rFonts w:hint="eastAsia"/>
        </w:rPr>
        <w:t>他们的吻合或不吻合，都是无意的；有一种不加修饰，而且仅就他们作为人类作者而言，有一种不设防备，这与欺诈的计谋相去甚远。</w:t>
      </w:r>
    </w:p>
    <w:p w14:paraId="20200E94">
      <w:pPr>
        <w:ind w:left="-5"/>
        <w:rPr>
          <w:rFonts w:hint="eastAsia"/>
        </w:rPr>
      </w:pPr>
    </w:p>
    <w:p w14:paraId="11C99F2C">
      <w:pPr>
        <w:ind w:left="-5"/>
        <w:rPr>
          <w:rFonts w:hint="eastAsia"/>
        </w:rPr>
      </w:pPr>
      <w:r>
        <w:rPr>
          <w:rFonts w:hint="eastAsia"/>
        </w:rPr>
        <w:t>The last proof which I shall produce, is founded on the undesigned coincidence or correspondence between certain parts of the New Testament.</w:t>
      </w:r>
    </w:p>
    <w:p w14:paraId="160B627C">
      <w:pPr>
        <w:ind w:left="-5"/>
        <w:rPr>
          <w:rFonts w:hint="eastAsia"/>
        </w:rPr>
      </w:pPr>
      <w:r>
        <w:rPr>
          <w:rFonts w:hint="eastAsia"/>
        </w:rPr>
        <w:t>我将提出的最后一个证据，是基于《新约》某些部分之间无意的巧合或对应。</w:t>
      </w:r>
    </w:p>
    <w:p w14:paraId="1FDCF466">
      <w:pPr>
        <w:ind w:left="-5"/>
        <w:rPr>
          <w:rFonts w:hint="eastAsia"/>
        </w:rPr>
      </w:pPr>
    </w:p>
    <w:p w14:paraId="4A62629D">
      <w:pPr>
        <w:ind w:left="-5"/>
        <w:rPr>
          <w:rFonts w:hint="eastAsia"/>
        </w:rPr>
      </w:pPr>
      <w:r>
        <w:rPr>
          <w:rFonts w:hint="eastAsia"/>
        </w:rPr>
        <w:t>The argument from this source has been applied to the Acts, and the epistles of Paul, with great industry and ability by Dr. Paley, in his work entitled Horæ Paulinæ.</w:t>
      </w:r>
    </w:p>
    <w:p w14:paraId="2B4F1D33">
      <w:pPr>
        <w:ind w:left="-5"/>
        <w:rPr>
          <w:rFonts w:hint="eastAsia"/>
        </w:rPr>
      </w:pPr>
      <w:r>
        <w:rPr>
          <w:rFonts w:hint="eastAsia"/>
        </w:rPr>
        <w:t>佩利博士在其题为《保罗书信时间考》的著作中，以极大的勤奋和才能，将源于此的论证应用于《使徒行传》和保罗的书信。</w:t>
      </w:r>
    </w:p>
    <w:p w14:paraId="7768C1E6">
      <w:pPr>
        <w:ind w:left="-5"/>
        <w:rPr>
          <w:rFonts w:hint="eastAsia"/>
        </w:rPr>
      </w:pPr>
    </w:p>
    <w:p w14:paraId="0B2ECA11">
      <w:pPr>
        <w:ind w:left="-5"/>
        <w:rPr>
          <w:rFonts w:hint="eastAsia"/>
        </w:rPr>
      </w:pPr>
      <w:r>
        <w:rPr>
          <w:rFonts w:hint="eastAsia"/>
        </w:rPr>
        <w:t>He observes, that "agreement or conformity between letters, bearing the name of an ancient author, and a received history of that author's life, does not necessarily establish the credit of either."</w:t>
      </w:r>
    </w:p>
    <w:p w14:paraId="61E08A16">
      <w:pPr>
        <w:ind w:left="-5"/>
        <w:rPr>
          <w:rFonts w:hint="eastAsia"/>
        </w:rPr>
      </w:pPr>
      <w:r>
        <w:rPr>
          <w:rFonts w:hint="eastAsia"/>
        </w:rPr>
        <w:t>他观察到，“署有古代作者名字的信件与该作者公认的生平史之间的吻合或一致，并不必然确立两者的可信度。”</w:t>
      </w:r>
    </w:p>
    <w:p w14:paraId="66B9F80F">
      <w:pPr>
        <w:ind w:left="-5"/>
        <w:rPr>
          <w:rFonts w:hint="eastAsia"/>
        </w:rPr>
      </w:pPr>
    </w:p>
    <w:p w14:paraId="12B24666">
      <w:pPr>
        <w:ind w:left="-5"/>
        <w:rPr>
          <w:rFonts w:hint="eastAsia"/>
        </w:rPr>
      </w:pPr>
      <w:r>
        <w:rPr>
          <w:rFonts w:hint="eastAsia"/>
        </w:rPr>
        <w:t>The history may "have been wholly, or in part, compiled from the letters; in which case, it is manifest that the history adds nothing to the evidence already afforded by the letters."</w:t>
      </w:r>
    </w:p>
    <w:p w14:paraId="4F486E3E">
      <w:pPr>
        <w:ind w:left="-5"/>
        <w:rPr>
          <w:rFonts w:hint="eastAsia"/>
        </w:rPr>
      </w:pPr>
      <w:r>
        <w:rPr>
          <w:rFonts w:hint="eastAsia"/>
        </w:rPr>
        <w:t>历史可能“全部或部分地是根据信件编纂的；在这种情况下，很明显历史并没有为信件已提供的证据增加任何东西。”</w:t>
      </w:r>
    </w:p>
    <w:p w14:paraId="1EA6670B">
      <w:pPr>
        <w:ind w:left="-5"/>
        <w:rPr>
          <w:rFonts w:hint="eastAsia"/>
        </w:rPr>
      </w:pPr>
    </w:p>
    <w:p w14:paraId="581BF663">
      <w:pPr>
        <w:ind w:left="-5"/>
        <w:rPr>
          <w:rFonts w:hint="eastAsia"/>
        </w:rPr>
      </w:pPr>
      <w:r>
        <w:rPr>
          <w:rFonts w:hint="eastAsia"/>
        </w:rPr>
        <w:t>"The letters may have been fabricated out of the history; a species of imposture which is certainly practicable: and which, without any accession of proof or authority, would necessarily produce the appearance of consistency and agreement."</w:t>
      </w:r>
    </w:p>
    <w:p w14:paraId="61FBA1B0">
      <w:pPr>
        <w:ind w:left="-5"/>
        <w:rPr>
          <w:rFonts w:hint="eastAsia"/>
        </w:rPr>
      </w:pPr>
      <w:r>
        <w:rPr>
          <w:rFonts w:hint="eastAsia"/>
        </w:rPr>
        <w:t>“信件可能是根据历史伪造的；这种欺骗无疑是可行的：并且，在没有任何证据或权威增加的情况下，必然会产生一致和吻合的表象。”</w:t>
      </w:r>
    </w:p>
    <w:p w14:paraId="55DA9257">
      <w:pPr>
        <w:ind w:left="-5"/>
        <w:rPr>
          <w:rFonts w:hint="eastAsia"/>
        </w:rPr>
      </w:pPr>
    </w:p>
    <w:p w14:paraId="20782247">
      <w:pPr>
        <w:ind w:left="-5"/>
        <w:rPr>
          <w:rFonts w:hint="eastAsia"/>
        </w:rPr>
      </w:pPr>
      <w:r>
        <w:rPr>
          <w:rFonts w:hint="eastAsia"/>
        </w:rPr>
        <w:t>Once more, "the history and letters may have been founded upon some authority common to both; as upon reports and traditions which prevailed in the age in which they were composed, or upon some ancient record now lost, which both writers consulted; in which case also, the letters, without being genuine, may exhibit marks of conformity with the history; and the history, without being true, may agree with the letters."</w:t>
      </w:r>
    </w:p>
    <w:p w14:paraId="19D62FA1">
      <w:pPr>
        <w:ind w:left="-5"/>
        <w:rPr>
          <w:rFonts w:hint="eastAsia"/>
        </w:rPr>
      </w:pPr>
      <w:r>
        <w:rPr>
          <w:rFonts w:hint="eastAsia"/>
        </w:rPr>
        <w:t>再者，“历史和信件可能都基于某个共同的权威；比如基于它们撰写时代流传的报告和传统，或者基于某个现已失传、两位作者都曾查阅过的古代记录；在这种情况下，信件即使不是真品，也可能表现出与历史一致的标记；而历史即使不是真实的，也可能与信件吻合。”</w:t>
      </w:r>
    </w:p>
    <w:p w14:paraId="2DB0298A">
      <w:pPr>
        <w:ind w:left="-5"/>
        <w:rPr>
          <w:rFonts w:hint="eastAsia"/>
        </w:rPr>
      </w:pPr>
    </w:p>
    <w:p w14:paraId="40ED76FB">
      <w:pPr>
        <w:ind w:left="-5"/>
        <w:rPr>
          <w:rFonts w:hint="eastAsia"/>
        </w:rPr>
      </w:pPr>
      <w:r>
        <w:rPr>
          <w:rFonts w:hint="eastAsia"/>
        </w:rPr>
        <w:t>He goes on to state, that in "examining the agreement between ancient writings, the character of truth and originality is undesignedness," by which we understand, that the allusions in one writing to another must appear to have been made without any intention to corroborate or verify what the other had said, and to have been suggested solely by the author's familiar acquaintance with the facts.</w:t>
      </w:r>
    </w:p>
    <w:p w14:paraId="0E9292FD">
      <w:pPr>
        <w:ind w:left="-5"/>
        <w:rPr>
          <w:rFonts w:hint="eastAsia"/>
        </w:rPr>
      </w:pPr>
      <w:r>
        <w:rPr>
          <w:rFonts w:hint="eastAsia"/>
        </w:rPr>
        <w:t>他接着陈述道，在“检验古代著作之间的一致性时，真理和原创性的特征是无意为之，”由此我们理解，一部著作对另一部的提及，必须看起来是没有任何意图去证实或核实另一部所说的，而完全是由作者对事实的熟悉所引发的。</w:t>
      </w:r>
    </w:p>
    <w:p w14:paraId="2291B9E1">
      <w:pPr>
        <w:ind w:left="-5"/>
        <w:rPr>
          <w:rFonts w:hint="eastAsia"/>
        </w:rPr>
      </w:pPr>
    </w:p>
    <w:p w14:paraId="7E172070">
      <w:pPr>
        <w:ind w:left="-5"/>
        <w:rPr>
          <w:rFonts w:hint="eastAsia"/>
        </w:rPr>
      </w:pPr>
      <w:r>
        <w:rPr>
          <w:rFonts w:hint="eastAsia"/>
        </w:rPr>
        <w:t>They occurred to him without an effort, as things which he witnessed or experienced.</w:t>
      </w:r>
    </w:p>
    <w:p w14:paraId="69B5F4FE">
      <w:pPr>
        <w:ind w:left="-5"/>
        <w:rPr>
          <w:rFonts w:hint="eastAsia"/>
        </w:rPr>
      </w:pPr>
      <w:r>
        <w:rPr>
          <w:rFonts w:hint="eastAsia"/>
        </w:rPr>
        <w:t>它们毫不费力地出现在他的脑海中，就像他亲眼所见或亲身经历的事情一样。</w:t>
      </w:r>
    </w:p>
    <w:p w14:paraId="684F39D1">
      <w:pPr>
        <w:ind w:left="-5"/>
        <w:rPr>
          <w:rFonts w:hint="eastAsia"/>
        </w:rPr>
      </w:pPr>
    </w:p>
    <w:p w14:paraId="2FA431B3">
      <w:pPr>
        <w:ind w:left="-5"/>
        <w:rPr>
          <w:rFonts w:hint="eastAsia"/>
        </w:rPr>
      </w:pPr>
      <w:r>
        <w:rPr>
          <w:rFonts w:hint="eastAsia"/>
        </w:rPr>
        <w:t>"With respect to those writings of the New Testament, which are to be the subject of our present consideration," Dr. Paley adds, "I think, that, as to the authenticity of the epistles, this argument, where it is sufficiently sustained by instances, is nearly conclusive; for, I cannot assign a supposition of forgery, in which coincidences of the kind we inquire after are likely to appear.</w:t>
      </w:r>
    </w:p>
    <w:p w14:paraId="3DEAC786">
      <w:pPr>
        <w:ind w:left="-5"/>
        <w:rPr>
          <w:rFonts w:hint="eastAsia"/>
        </w:rPr>
      </w:pPr>
      <w:r>
        <w:rPr>
          <w:rFonts w:hint="eastAsia"/>
        </w:rPr>
        <w:t>佩利博士补充道：“关于我们现在要考察的那些《新约》著作，我认为，就书信的真确性而言，这个论证，在有足够实例支持的情况下，几乎是结论性的；因为，我无法设想出一种伪造的假设，在这种假设中，我们所探究的那种巧合可能会出现。</w:t>
      </w:r>
    </w:p>
    <w:p w14:paraId="0DF491AE">
      <w:pPr>
        <w:ind w:left="-5"/>
        <w:rPr>
          <w:rFonts w:hint="eastAsia"/>
        </w:rPr>
      </w:pPr>
    </w:p>
    <w:p w14:paraId="442BC6D3">
      <w:pPr>
        <w:ind w:left="-5"/>
        <w:rPr>
          <w:rFonts w:hint="eastAsia"/>
        </w:rPr>
      </w:pPr>
      <w:r>
        <w:rPr>
          <w:rFonts w:hint="eastAsia"/>
        </w:rPr>
        <w:t>As to the history, it extends to these points; it proves the general reality of the circumstances; it proves the historian's knowledge of these circumstances.</w:t>
      </w:r>
    </w:p>
    <w:p w14:paraId="59B52B2E">
      <w:pPr>
        <w:ind w:left="-5"/>
        <w:rPr>
          <w:rFonts w:hint="eastAsia"/>
        </w:rPr>
      </w:pPr>
      <w:r>
        <w:rPr>
          <w:rFonts w:hint="eastAsia"/>
        </w:rPr>
        <w:t>至于历史，它延伸到这些要点；它证明了情况的普遍真实性；它证明了历史学家对这些情况的了解。</w:t>
      </w:r>
    </w:p>
    <w:p w14:paraId="6EF7FAED">
      <w:pPr>
        <w:ind w:left="-5"/>
        <w:rPr>
          <w:rFonts w:hint="eastAsia"/>
        </w:rPr>
      </w:pPr>
    </w:p>
    <w:p w14:paraId="38B7CEE0">
      <w:pPr>
        <w:ind w:left="-5"/>
        <w:rPr>
          <w:rFonts w:hint="eastAsia"/>
        </w:rPr>
      </w:pPr>
      <w:r>
        <w:rPr>
          <w:rFonts w:hint="eastAsia"/>
        </w:rPr>
        <w:t>In the present instance, it confirms his pretensions of having been a contemporary; and in the latter part of his history, a companion of St. Paul."</w:t>
      </w:r>
    </w:p>
    <w:p w14:paraId="76A69831">
      <w:pPr>
        <w:ind w:left="-5"/>
        <w:rPr>
          <w:rFonts w:hint="eastAsia"/>
        </w:rPr>
      </w:pPr>
      <w:r>
        <w:rPr>
          <w:rFonts w:hint="eastAsia"/>
        </w:rPr>
        <w:t>在当前的例子中，它证实了他声称是同时代人的说法；在他历史的后半部分，证实了他声称是圣保罗的同伴的说法。”</w:t>
      </w:r>
    </w:p>
    <w:p w14:paraId="7A0004B7">
      <w:pPr>
        <w:ind w:left="-5"/>
        <w:rPr>
          <w:rFonts w:hint="eastAsia"/>
        </w:rPr>
      </w:pPr>
    </w:p>
    <w:p w14:paraId="29F68BFE">
      <w:pPr>
        <w:ind w:left="-5"/>
        <w:rPr>
          <w:rFonts w:hint="eastAsia"/>
        </w:rPr>
      </w:pPr>
      <w:r>
        <w:rPr>
          <w:rFonts w:hint="eastAsia"/>
        </w:rPr>
        <w:t>"In a great plurality of examples, I trust the reader will be perfectly convinced, that no design or contrivance whatever, has been exercised; and if some of the coincidences alleged appear to be minute, circuitous or oblique, let him reflect, that this very indirectness and subtilty is that which gives force and propriety to the example."</w:t>
      </w:r>
    </w:p>
    <w:p w14:paraId="591123E3">
      <w:pPr>
        <w:ind w:left="-5"/>
        <w:rPr>
          <w:rFonts w:hint="eastAsia"/>
        </w:rPr>
      </w:pPr>
      <w:r>
        <w:rPr>
          <w:rFonts w:hint="eastAsia"/>
        </w:rPr>
        <w:t>“在绝大多数例子中，我相信读者会完全信服，没有任何设计或计谋被运用；如果所提出的一些巧合显得微小、曲折或间接，让他想一想，正是这种间接性和精妙之处，赋予了例子力量和恰当性。”</w:t>
      </w:r>
    </w:p>
    <w:p w14:paraId="01D48DF6">
      <w:pPr>
        <w:ind w:left="-5"/>
        <w:rPr>
          <w:rFonts w:hint="eastAsia"/>
        </w:rPr>
      </w:pPr>
    </w:p>
    <w:p w14:paraId="3E556CED">
      <w:pPr>
        <w:ind w:left="-5"/>
        <w:rPr>
          <w:rFonts w:hint="eastAsia"/>
        </w:rPr>
      </w:pPr>
      <w:r>
        <w:rPr>
          <w:rFonts w:hint="eastAsia"/>
        </w:rPr>
        <w:t>He mentions some references in which the argument will not hold, because it might be said that they were intended for the purpose of giving the appearance of agreement between the epistles and the history; but he produces the following as a case in point: "When I read in the Acts of the Apostles, that, 'when Paul came to Derbe and Lystra, behold a certain disciple was there, named Timotheus, the son of a certain woman, which was a Jewess;' and when, in an epistle addressed to Timothy, I find him reminded of 'his having known the Holy Scriptures from a child,' which implies, that he must, on one side or both, have been brought up by Jewish parents, I conceive, that I remark a coincidence which shows, by its very obliquity, that scheme was not employed in its formation."*</w:t>
      </w:r>
    </w:p>
    <w:p w14:paraId="67E75934">
      <w:pPr>
        <w:ind w:left="-5"/>
        <w:rPr>
          <w:rFonts w:hint="eastAsia"/>
        </w:rPr>
      </w:pPr>
      <w:r>
        <w:rPr>
          <w:rFonts w:hint="eastAsia"/>
        </w:rPr>
        <w:t>他提到了一些论证不成立的引用，因为可以说它们是为了制造书信与历史之间一致的假象；但他提出了以下一个恰当的例子：“当我在《使徒行传》中读到：‘保罗来到特庇和路司得，看哪，那里有一个门徒，名叫提摩太，是一个信主的犹太妇人的儿子；’又当我在一封写给提摩太的书信中，发现他被提醒‘从小明白圣经’，这暗示他必定有一方或双方是由犹太父母抚养长大的，我认为，我注意到了一个巧合，这个巧合正因其间接性，表明在形成过程中没有使用计谋。”*</w:t>
      </w:r>
    </w:p>
    <w:p w14:paraId="64DA0EC0">
      <w:pPr>
        <w:ind w:left="-5"/>
        <w:rPr>
          <w:rFonts w:hint="eastAsia"/>
        </w:rPr>
      </w:pPr>
    </w:p>
    <w:p w14:paraId="61442114">
      <w:pPr>
        <w:ind w:left="-5"/>
        <w:rPr>
          <w:rFonts w:hint="eastAsia"/>
        </w:rPr>
      </w:pPr>
      <w:r>
        <w:rPr>
          <w:rFonts w:hint="eastAsia"/>
        </w:rPr>
        <w:t>I have stated this argument almost entirely in his own words; but it is impossible to do justice to it within such narrow limits, and I therefore refer you to the work itself.</w:t>
      </w:r>
    </w:p>
    <w:p w14:paraId="03DF255F">
      <w:pPr>
        <w:ind w:left="-5"/>
        <w:rPr>
          <w:rFonts w:hint="eastAsia"/>
        </w:rPr>
      </w:pPr>
      <w:r>
        <w:rPr>
          <w:rFonts w:hint="eastAsia"/>
        </w:rPr>
        <w:t>我几乎完全用他自己的话陈述了这个论证；但在如此狭窄的篇幅内，不可能公正地对待它，因此我请你们参阅原著。</w:t>
      </w:r>
    </w:p>
    <w:p w14:paraId="2445C033">
      <w:pPr>
        <w:ind w:left="-5"/>
        <w:rPr>
          <w:rFonts w:hint="eastAsia"/>
        </w:rPr>
      </w:pPr>
    </w:p>
    <w:p w14:paraId="2496439C">
      <w:pPr>
        <w:pStyle w:val="2"/>
        <w:bidi w:val="0"/>
        <w:rPr>
          <w:rFonts w:hint="eastAsia"/>
        </w:rPr>
      </w:pPr>
      <w:r>
        <w:rPr>
          <w:rFonts w:hint="eastAsia"/>
        </w:rPr>
        <w:t>LECTURE VII EVIDENCES OF CHRISTIANITY</w:t>
      </w:r>
    </w:p>
    <w:p w14:paraId="54EAE6D1">
      <w:pPr>
        <w:pStyle w:val="2"/>
        <w:bidi w:val="0"/>
        <w:rPr>
          <w:rFonts w:hint="eastAsia"/>
        </w:rPr>
      </w:pPr>
      <w:r>
        <w:rPr>
          <w:rFonts w:hint="eastAsia"/>
        </w:rPr>
        <w:t>第七讲 基督教的证据</w:t>
      </w:r>
    </w:p>
    <w:p w14:paraId="3C1A22A7">
      <w:pPr>
        <w:ind w:left="-5"/>
        <w:rPr>
          <w:rFonts w:hint="eastAsia"/>
        </w:rPr>
      </w:pPr>
    </w:p>
    <w:p w14:paraId="78F2117D">
      <w:pPr>
        <w:ind w:left="-5"/>
        <w:rPr>
          <w:rFonts w:hint="eastAsia"/>
        </w:rPr>
      </w:pPr>
      <w:r>
        <w:rPr>
          <w:rFonts w:hint="eastAsia"/>
        </w:rPr>
        <w:t>Authenticity of the Scriptures inferred from Genuineness—Their Reception as genuine is Evidence of the Miracles therein recorded— Argument from Miracles—Definition of a Miracle—Miracles are possible; The Work of God alone; Capable of being proved— Examination of Hume's Argument—Miracles are natural and necessary Accompaniments of a new Revelation—Heathen and popish Miracles—Criterion of Miracles.</w:t>
      </w:r>
    </w:p>
    <w:p w14:paraId="63227A60">
      <w:pPr>
        <w:ind w:left="-5"/>
        <w:rPr>
          <w:rFonts w:hint="eastAsia"/>
        </w:rPr>
      </w:pPr>
      <w:r>
        <w:rPr>
          <w:rFonts w:hint="eastAsia"/>
        </w:rPr>
        <w:t>从真确性推断圣经的真实性——它们被接纳为真品即是其中所记载神迹的证据——来自神迹的论证——神迹的定义——神迹是可能的；唯独是神的工作；能够被证明——对休谟论证的检验——神迹是新启示自然且必要的伴随——异教和罗马天主教的神迹——神迹的准则。</w:t>
      </w:r>
    </w:p>
    <w:p w14:paraId="3BE1B4DB">
      <w:pPr>
        <w:ind w:left="-5"/>
        <w:rPr>
          <w:rFonts w:hint="eastAsia"/>
        </w:rPr>
      </w:pPr>
    </w:p>
    <w:p w14:paraId="4C126C12">
      <w:pPr>
        <w:ind w:left="-5"/>
        <w:rPr>
          <w:rFonts w:hint="eastAsia"/>
        </w:rPr>
      </w:pPr>
      <w:r>
        <w:rPr>
          <w:rFonts w:hint="eastAsia"/>
        </w:rPr>
        <w:t>WE have produced, in the preceding lecture, a variety of external and internal proofs of the genuineness of the Christian Scriptures.</w:t>
      </w:r>
    </w:p>
    <w:p w14:paraId="17EC9849">
      <w:pPr>
        <w:ind w:left="-5"/>
        <w:rPr>
          <w:rFonts w:hint="eastAsia"/>
        </w:rPr>
      </w:pPr>
      <w:r>
        <w:rPr>
          <w:rFonts w:hint="eastAsia"/>
        </w:rPr>
        <w:t>在上一讲中，我们提出了各种关于基督教圣经真确性的外部和内部证据。</w:t>
      </w:r>
    </w:p>
    <w:p w14:paraId="0A86857A">
      <w:pPr>
        <w:ind w:left="-5"/>
        <w:rPr>
          <w:rFonts w:hint="eastAsia"/>
        </w:rPr>
      </w:pPr>
    </w:p>
    <w:p w14:paraId="1CB76AE0">
      <w:pPr>
        <w:ind w:left="-5"/>
        <w:rPr>
          <w:rFonts w:hint="eastAsia"/>
        </w:rPr>
      </w:pPr>
      <w:r>
        <w:rPr>
          <w:rFonts w:hint="eastAsia"/>
        </w:rPr>
        <w:t>If any man should still deny that they were written by the persons to whom they are ascribed, we have a right to ask, By whom then were they composed?</w:t>
      </w:r>
    </w:p>
    <w:p w14:paraId="527A7CA0">
      <w:pPr>
        <w:ind w:left="-5"/>
        <w:rPr>
          <w:rFonts w:hint="eastAsia"/>
        </w:rPr>
      </w:pPr>
      <w:r>
        <w:rPr>
          <w:rFonts w:hint="eastAsia"/>
        </w:rPr>
        <w:t>如果有人仍然否认它们是由其所归属的人所写，我们有权问，那么它们是由谁撰写的呢？</w:t>
      </w:r>
    </w:p>
    <w:p w14:paraId="6552248A">
      <w:pPr>
        <w:ind w:left="-5"/>
        <w:rPr>
          <w:rFonts w:hint="eastAsia"/>
        </w:rPr>
      </w:pPr>
    </w:p>
    <w:p w14:paraId="08D99A75">
      <w:pPr>
        <w:ind w:left="-5"/>
        <w:rPr>
          <w:rFonts w:hint="eastAsia"/>
        </w:rPr>
      </w:pPr>
      <w:r>
        <w:rPr>
          <w:rFonts w:hint="eastAsia"/>
        </w:rPr>
        <w:t>We do not, however, expect an answer to the question; for, as they were never attributed to any other authors by those who had the best opportunities of knowing their history, it would be ridiculous, at this late period, to attempt to trace them to a different origin.</w:t>
      </w:r>
    </w:p>
    <w:p w14:paraId="71A2C4A4">
      <w:pPr>
        <w:ind w:left="-5"/>
        <w:rPr>
          <w:rFonts w:hint="eastAsia"/>
        </w:rPr>
      </w:pPr>
      <w:r>
        <w:rPr>
          <w:rFonts w:hint="eastAsia"/>
        </w:rPr>
        <w:t>然而，我们不期望得到这个问题的答案；因为，既然那些最有机会了解其历史的人从未将它们归于任何其他作者，那么在这么晚的时期试图追溯它们到另一个起源，将是荒谬的。</w:t>
      </w:r>
    </w:p>
    <w:p w14:paraId="4CB5C116">
      <w:pPr>
        <w:ind w:left="-5"/>
        <w:rPr>
          <w:rFonts w:hint="eastAsia"/>
        </w:rPr>
      </w:pPr>
    </w:p>
    <w:p w14:paraId="30EC533E">
      <w:pPr>
        <w:ind w:left="-5"/>
        <w:rPr>
          <w:rFonts w:hint="eastAsia"/>
        </w:rPr>
      </w:pPr>
      <w:r>
        <w:rPr>
          <w:rFonts w:hint="eastAsia"/>
        </w:rPr>
        <w:t>It is certain that the books were known and read, and received as genuine, in the second century; it is certain that they were known and read, and received as genuine, in the first.</w:t>
      </w:r>
    </w:p>
    <w:p w14:paraId="72431ADB">
      <w:pPr>
        <w:ind w:left="-5"/>
        <w:rPr>
          <w:rFonts w:hint="eastAsia"/>
        </w:rPr>
      </w:pPr>
      <w:r>
        <w:rPr>
          <w:rFonts w:hint="eastAsia"/>
        </w:rPr>
        <w:t>可以确定的是，这些书卷在二世纪被人知晓、阅读并接纳为真品；可以确定的是，它们在一世纪被人知晓、阅读并接纳为真品。</w:t>
      </w:r>
    </w:p>
    <w:p w14:paraId="2A05DB68">
      <w:pPr>
        <w:ind w:left="-5"/>
        <w:rPr>
          <w:rFonts w:hint="eastAsia"/>
        </w:rPr>
      </w:pPr>
    </w:p>
    <w:p w14:paraId="32BF4DE0">
      <w:pPr>
        <w:ind w:left="-5"/>
        <w:rPr>
          <w:rFonts w:hint="eastAsia"/>
        </w:rPr>
      </w:pPr>
      <w:r>
        <w:rPr>
          <w:rFonts w:hint="eastAsia"/>
        </w:rPr>
        <w:t>It remains, therefore, to ascertain what credit is due to them, and to the books of the Old Testament, the genuineness of which has been also established.</w:t>
      </w:r>
    </w:p>
    <w:p w14:paraId="35FE9904">
      <w:pPr>
        <w:ind w:left="-5"/>
        <w:rPr>
          <w:rFonts w:hint="eastAsia"/>
        </w:rPr>
      </w:pPr>
      <w:r>
        <w:rPr>
          <w:rFonts w:hint="eastAsia"/>
        </w:rPr>
        <w:t>因此，剩下的就是要确定它们以及《旧约》书卷应得的信誉，后者的真确性也已被确立。</w:t>
      </w:r>
    </w:p>
    <w:p w14:paraId="7D819469">
      <w:pPr>
        <w:ind w:left="-5"/>
        <w:rPr>
          <w:rFonts w:hint="eastAsia"/>
        </w:rPr>
      </w:pPr>
    </w:p>
    <w:p w14:paraId="6D84F0EE">
      <w:pPr>
        <w:ind w:left="-5"/>
        <w:rPr>
          <w:rFonts w:hint="eastAsia"/>
        </w:rPr>
      </w:pPr>
      <w:r>
        <w:rPr>
          <w:rFonts w:hint="eastAsia"/>
        </w:rPr>
        <w:t>I formerly stated the difference between the genuineness and the authenticity of a writing.</w:t>
      </w:r>
    </w:p>
    <w:p w14:paraId="666439DE">
      <w:pPr>
        <w:ind w:left="-5"/>
        <w:rPr>
          <w:rFonts w:hint="eastAsia"/>
        </w:rPr>
      </w:pPr>
      <w:r>
        <w:rPr>
          <w:rFonts w:hint="eastAsia"/>
        </w:rPr>
        <w:t>我先前陈述过一部著作的真确性与真实性之间的区别。</w:t>
      </w:r>
    </w:p>
    <w:p w14:paraId="2E82E7F1">
      <w:pPr>
        <w:ind w:left="-5"/>
        <w:rPr>
          <w:rFonts w:hint="eastAsia"/>
        </w:rPr>
      </w:pPr>
    </w:p>
    <w:p w14:paraId="3D1A22F2">
      <w:pPr>
        <w:ind w:left="-5"/>
        <w:rPr>
          <w:rFonts w:hint="eastAsia"/>
        </w:rPr>
      </w:pPr>
      <w:r>
        <w:rPr>
          <w:rFonts w:hint="eastAsia"/>
        </w:rPr>
        <w:t>It is genuine, if it be the work of the person under whose name it was published; it is authentic, if its contents are true.</w:t>
      </w:r>
    </w:p>
    <w:p w14:paraId="4C882D6B">
      <w:pPr>
        <w:ind w:left="-5"/>
        <w:rPr>
          <w:rFonts w:hint="eastAsia"/>
        </w:rPr>
      </w:pPr>
      <w:r>
        <w:rPr>
          <w:rFonts w:hint="eastAsia"/>
        </w:rPr>
        <w:t>如果一部著作是其署名作者的作品，那么它是真确的；如果其内容是真实的，那么它是真实的。</w:t>
      </w:r>
    </w:p>
    <w:p w14:paraId="1F2E420E">
      <w:pPr>
        <w:ind w:left="-5"/>
        <w:rPr>
          <w:rFonts w:hint="eastAsia"/>
        </w:rPr>
      </w:pPr>
    </w:p>
    <w:p w14:paraId="43E96F98">
      <w:pPr>
        <w:ind w:left="-5"/>
        <w:rPr>
          <w:rFonts w:hint="eastAsia"/>
        </w:rPr>
      </w:pPr>
      <w:r>
        <w:rPr>
          <w:rFonts w:hint="eastAsia"/>
        </w:rPr>
        <w:t>These properties are by no means inseparable.</w:t>
      </w:r>
    </w:p>
    <w:p w14:paraId="72A3FBDF">
      <w:pPr>
        <w:ind w:left="-5"/>
        <w:rPr>
          <w:rFonts w:hint="eastAsia"/>
        </w:rPr>
      </w:pPr>
      <w:r>
        <w:rPr>
          <w:rFonts w:hint="eastAsia"/>
        </w:rPr>
        <w:t>这些属性绝非不可分割。</w:t>
      </w:r>
    </w:p>
    <w:p w14:paraId="35B8ADA0">
      <w:pPr>
        <w:ind w:left="-5"/>
        <w:rPr>
          <w:rFonts w:hint="eastAsia"/>
        </w:rPr>
      </w:pPr>
    </w:p>
    <w:p w14:paraId="70F9BBE4">
      <w:pPr>
        <w:ind w:left="-5"/>
        <w:rPr>
          <w:rFonts w:hint="eastAsia"/>
        </w:rPr>
      </w:pPr>
      <w:r>
        <w:rPr>
          <w:rFonts w:hint="eastAsia"/>
        </w:rPr>
        <w:t>A book may be genuine, but unworthy of credit, because it is full of fables and fictions; and it may be true, although bearing a false name.</w:t>
      </w:r>
    </w:p>
    <w:p w14:paraId="643B29B4">
      <w:pPr>
        <w:ind w:left="-5"/>
        <w:rPr>
          <w:rFonts w:hint="eastAsia"/>
        </w:rPr>
      </w:pPr>
      <w:r>
        <w:rPr>
          <w:rFonts w:hint="eastAsia"/>
        </w:rPr>
        <w:t>一本书可能是真确的，但不值得信赖，因为它充满了寓言和虚构；它也可能是真实的，尽管署了假名。</w:t>
      </w:r>
    </w:p>
    <w:p w14:paraId="2817D7ED">
      <w:pPr>
        <w:ind w:left="-5"/>
        <w:rPr>
          <w:rFonts w:hint="eastAsia"/>
        </w:rPr>
      </w:pPr>
    </w:p>
    <w:p w14:paraId="4889D74B">
      <w:pPr>
        <w:ind w:left="-5"/>
        <w:rPr>
          <w:rFonts w:hint="eastAsia"/>
        </w:rPr>
      </w:pPr>
      <w:r>
        <w:rPr>
          <w:rFonts w:hint="eastAsia"/>
        </w:rPr>
        <w:t>In the present case, however, they are inseparable; that is, the genuineness of the sacred writings infers their authenticity; and that this is a legitimate conclusion, will appear from the following observations.</w:t>
      </w:r>
    </w:p>
    <w:p w14:paraId="1F69C643">
      <w:pPr>
        <w:ind w:left="-5"/>
        <w:rPr>
          <w:rFonts w:hint="eastAsia"/>
        </w:rPr>
      </w:pPr>
      <w:r>
        <w:rPr>
          <w:rFonts w:hint="eastAsia"/>
        </w:rPr>
        <w:t>然而，在当前的情况下，它们是不可分割的；也就是说，神圣著作的真确性推断出其真实性；从以下观察中可以看出，这是一个合法的结论。</w:t>
      </w:r>
    </w:p>
    <w:p w14:paraId="33FD447B">
      <w:pPr>
        <w:ind w:left="-5"/>
        <w:rPr>
          <w:rFonts w:hint="eastAsia"/>
        </w:rPr>
      </w:pPr>
    </w:p>
    <w:p w14:paraId="73FBA1ED">
      <w:pPr>
        <w:ind w:left="-5"/>
        <w:rPr>
          <w:rFonts w:hint="eastAsia"/>
        </w:rPr>
      </w:pPr>
      <w:r>
        <w:rPr>
          <w:rFonts w:hint="eastAsia"/>
        </w:rPr>
        <w:t>Let it be remembered, that the books were narratives of events, which are said to have taken place in the age and before the eyes of the persons who were called to receive them as authentic.</w:t>
      </w:r>
    </w:p>
    <w:p w14:paraId="03F2F873">
      <w:pPr>
        <w:ind w:left="-5"/>
        <w:rPr>
          <w:rFonts w:hint="eastAsia"/>
        </w:rPr>
      </w:pPr>
      <w:r>
        <w:rPr>
          <w:rFonts w:hint="eastAsia"/>
        </w:rPr>
        <w:t>应当记住，这些书卷是事件的叙事，据说这些事件发生在那些被呼召接纳它们为真实的人的时代和眼前。</w:t>
      </w:r>
    </w:p>
    <w:p w14:paraId="562517AF">
      <w:pPr>
        <w:ind w:left="-5"/>
        <w:rPr>
          <w:rFonts w:hint="eastAsia"/>
        </w:rPr>
      </w:pPr>
    </w:p>
    <w:p w14:paraId="568ACA7C">
      <w:pPr>
        <w:ind w:left="-5"/>
        <w:rPr>
          <w:rFonts w:hint="eastAsia"/>
        </w:rPr>
      </w:pPr>
      <w:r>
        <w:rPr>
          <w:rFonts w:hint="eastAsia"/>
        </w:rPr>
        <w:t>There was no opportunity to take advantage of the credulity with which men are often and justly chargeable, and to support a plausible account by feigned authorities which would overawe their judgments.</w:t>
      </w:r>
    </w:p>
    <w:p w14:paraId="61D741EF">
      <w:pPr>
        <w:ind w:left="-5"/>
        <w:rPr>
          <w:rFonts w:hint="eastAsia"/>
        </w:rPr>
      </w:pPr>
      <w:r>
        <w:rPr>
          <w:rFonts w:hint="eastAsia"/>
        </w:rPr>
        <w:t>没有机会利用人们常常且理应被指责的轻信，也没有机会用虚假的权威来支持一个貌似合理的说法，从而压制他们的判断力。</w:t>
      </w:r>
    </w:p>
    <w:p w14:paraId="20D78780">
      <w:pPr>
        <w:ind w:left="-5"/>
        <w:rPr>
          <w:rFonts w:hint="eastAsia"/>
        </w:rPr>
      </w:pPr>
    </w:p>
    <w:p w14:paraId="0B74AD2D">
      <w:pPr>
        <w:ind w:left="-5"/>
        <w:rPr>
          <w:rFonts w:hint="eastAsia"/>
        </w:rPr>
      </w:pPr>
      <w:r>
        <w:rPr>
          <w:rFonts w:hint="eastAsia"/>
        </w:rPr>
        <w:t>But every person was competent to decide at once, without a tedious process of reasoning, whether what was related was true or false.</w:t>
      </w:r>
    </w:p>
    <w:p w14:paraId="16885FE7">
      <w:pPr>
        <w:ind w:left="-5"/>
        <w:rPr>
          <w:rFonts w:hint="eastAsia"/>
        </w:rPr>
      </w:pPr>
      <w:r>
        <w:rPr>
          <w:rFonts w:hint="eastAsia"/>
        </w:rPr>
        <w:t>但每个人都有能力立即决定，无需冗长的推理过程，所叙述的是真是假。</w:t>
      </w:r>
    </w:p>
    <w:p w14:paraId="23C5BF28">
      <w:pPr>
        <w:ind w:left="-5"/>
        <w:rPr>
          <w:rFonts w:hint="eastAsia"/>
        </w:rPr>
      </w:pPr>
    </w:p>
    <w:p w14:paraId="1201B613">
      <w:pPr>
        <w:ind w:left="-5"/>
        <w:rPr>
          <w:rFonts w:hint="eastAsia"/>
        </w:rPr>
      </w:pPr>
      <w:r>
        <w:rPr>
          <w:rFonts w:hint="eastAsia"/>
        </w:rPr>
        <w:t>Let it be observed, too, that the events were not of a common kind, and of an uninteresting nature, the accuracy of which it was the concern of no individual to settle, so that the account, although blended with fiction, might be permitted to pass without contradiction.</w:t>
      </w:r>
    </w:p>
    <w:p w14:paraId="2BBFAAD6">
      <w:pPr>
        <w:ind w:left="-5"/>
        <w:rPr>
          <w:rFonts w:hint="eastAsia"/>
        </w:rPr>
      </w:pPr>
      <w:r>
        <w:rPr>
          <w:rFonts w:hint="eastAsia"/>
        </w:rPr>
        <w:t>还应注意到，这些事件并非寻常种类，也非无关紧要，其准确性并非任何个人的责任去确定，以至于其记述，即使夹杂着虚构，也可能被允许不加反驳地通过。</w:t>
      </w:r>
    </w:p>
    <w:p w14:paraId="6AB5EB9E">
      <w:pPr>
        <w:ind w:left="-5"/>
        <w:rPr>
          <w:rFonts w:hint="eastAsia"/>
        </w:rPr>
      </w:pPr>
    </w:p>
    <w:p w14:paraId="16AA9427">
      <w:pPr>
        <w:ind w:left="-5"/>
        <w:rPr>
          <w:rFonts w:hint="eastAsia"/>
        </w:rPr>
      </w:pPr>
      <w:r>
        <w:rPr>
          <w:rFonts w:hint="eastAsia"/>
        </w:rPr>
        <w:t>Many of them were miraculous and were designed to attest a religion on which the future hopes of mankind should be founded, and by which their present conduct should be regulated.</w:t>
      </w:r>
    </w:p>
    <w:p w14:paraId="01405312">
      <w:pPr>
        <w:ind w:left="-5"/>
        <w:rPr>
          <w:rFonts w:hint="eastAsia"/>
        </w:rPr>
      </w:pPr>
      <w:r>
        <w:rPr>
          <w:rFonts w:hint="eastAsia"/>
        </w:rPr>
        <w:t>其中许多是神迹性的，旨在为一个宗教作见证，人类未来的盼望应建立在这个宗教之上，他们现在的行为也应受其规范。</w:t>
      </w:r>
    </w:p>
    <w:p w14:paraId="49BA2785">
      <w:pPr>
        <w:ind w:left="-5"/>
        <w:rPr>
          <w:rFonts w:hint="eastAsia"/>
        </w:rPr>
      </w:pPr>
    </w:p>
    <w:p w14:paraId="43B24665">
      <w:pPr>
        <w:ind w:left="-5"/>
        <w:rPr>
          <w:rFonts w:hint="eastAsia"/>
        </w:rPr>
      </w:pPr>
      <w:r>
        <w:rPr>
          <w:rFonts w:hint="eastAsia"/>
        </w:rPr>
        <w:t>They were connected with what is usually considered as the most important subject which can engage our attention.</w:t>
      </w:r>
    </w:p>
    <w:p w14:paraId="360D17EA">
      <w:pPr>
        <w:ind w:left="-5"/>
        <w:rPr>
          <w:rFonts w:hint="eastAsia"/>
        </w:rPr>
      </w:pPr>
      <w:r>
        <w:rPr>
          <w:rFonts w:hint="eastAsia"/>
        </w:rPr>
        <w:t>它们与通常被认为能引起我们注意的最重要主题相关联。</w:t>
      </w:r>
    </w:p>
    <w:p w14:paraId="5821E4D2">
      <w:pPr>
        <w:ind w:left="-5"/>
        <w:rPr>
          <w:rFonts w:hint="eastAsia"/>
        </w:rPr>
      </w:pPr>
    </w:p>
    <w:p w14:paraId="4770B76B">
      <w:pPr>
        <w:ind w:left="-5"/>
        <w:rPr>
          <w:rFonts w:hint="eastAsia"/>
        </w:rPr>
      </w:pPr>
      <w:r>
        <w:rPr>
          <w:rFonts w:hint="eastAsia"/>
        </w:rPr>
        <w:t>It is contrary to all the principles of reason to suppose, that in such a case, men would yield a listless assent; and still more, that they would be satisfied with evidence which they knew to be false.</w:t>
      </w:r>
    </w:p>
    <w:p w14:paraId="39D1092A">
      <w:pPr>
        <w:ind w:left="-5"/>
        <w:rPr>
          <w:rFonts w:hint="eastAsia"/>
        </w:rPr>
      </w:pPr>
      <w:r>
        <w:rPr>
          <w:rFonts w:hint="eastAsia"/>
        </w:rPr>
        <w:t>假设在这种情况下，人们会漫不经心地同意，这违背了所有理性的原则；更不用说，他们会满足于他们明知是虚假的证据了。</w:t>
      </w:r>
    </w:p>
    <w:p w14:paraId="07330FC5">
      <w:pPr>
        <w:ind w:left="-5"/>
        <w:rPr>
          <w:rFonts w:hint="eastAsia"/>
        </w:rPr>
      </w:pPr>
    </w:p>
    <w:p w14:paraId="4789B0F7">
      <w:pPr>
        <w:ind w:left="-5"/>
        <w:rPr>
          <w:rFonts w:hint="eastAsia"/>
        </w:rPr>
      </w:pPr>
      <w:r>
        <w:rPr>
          <w:rFonts w:hint="eastAsia"/>
        </w:rPr>
        <w:t>The religion which Moses called the Israelites to embrace was not absolutely new, because their fathers had worshipped the same Being who was now announced as the God of the nation.</w:t>
      </w:r>
    </w:p>
    <w:p w14:paraId="542C73B3">
      <w:pPr>
        <w:ind w:left="-5"/>
        <w:rPr>
          <w:rFonts w:hint="eastAsia"/>
        </w:rPr>
      </w:pPr>
      <w:r>
        <w:rPr>
          <w:rFonts w:hint="eastAsia"/>
        </w:rPr>
        <w:t>摩西呼召以色列人接受的宗教并非绝对新颖，因为他们的祖先曾敬拜同一位存有者，祂现在被宣告为这个民族的神。</w:t>
      </w:r>
    </w:p>
    <w:p w14:paraId="5F66F80B">
      <w:pPr>
        <w:ind w:left="-5"/>
        <w:rPr>
          <w:rFonts w:hint="eastAsia"/>
        </w:rPr>
      </w:pPr>
    </w:p>
    <w:p w14:paraId="21944975">
      <w:pPr>
        <w:ind w:left="-5"/>
        <w:rPr>
          <w:rFonts w:hint="eastAsia"/>
        </w:rPr>
      </w:pPr>
      <w:r>
        <w:rPr>
          <w:rFonts w:hint="eastAsia"/>
        </w:rPr>
        <w:t>But there is reason to believe that they had in a great measure forgotten him during their residence in Egypt, and were tainted with the idolatry of the people among whom they had lived for more than two hundred years.</w:t>
      </w:r>
    </w:p>
    <w:p w14:paraId="19768801">
      <w:pPr>
        <w:ind w:left="-5"/>
        <w:rPr>
          <w:rFonts w:hint="eastAsia"/>
        </w:rPr>
      </w:pPr>
      <w:r>
        <w:rPr>
          <w:rFonts w:hint="eastAsia"/>
        </w:rPr>
        <w:t>但有理由相信，他们在埃及居住期间，已在很大程度上忘记了祂，并被他们生活了二百多年的那民族的偶像崇拜所玷污。</w:t>
      </w:r>
    </w:p>
    <w:p w14:paraId="069C66F8">
      <w:pPr>
        <w:ind w:left="-5"/>
        <w:rPr>
          <w:rFonts w:hint="eastAsia"/>
        </w:rPr>
      </w:pPr>
    </w:p>
    <w:p w14:paraId="149117AB">
      <w:pPr>
        <w:ind w:left="-5"/>
        <w:rPr>
          <w:rFonts w:hint="eastAsia"/>
        </w:rPr>
      </w:pPr>
      <w:r>
        <w:rPr>
          <w:rFonts w:hint="eastAsia"/>
        </w:rPr>
        <w:t>Many of them, therefore, can be considered as no better than heathens,—probably the majority, if e may judge of their former state by their subsequent conduct; and, consequently, the change which they were required to make, was almost as great as if Moses had undertaken the conversion of the Egyptians themselves.</w:t>
      </w:r>
    </w:p>
    <w:p w14:paraId="0BD7B61C">
      <w:pPr>
        <w:ind w:left="-5"/>
        <w:rPr>
          <w:rFonts w:hint="eastAsia"/>
        </w:rPr>
      </w:pPr>
      <w:r>
        <w:rPr>
          <w:rFonts w:hint="eastAsia"/>
        </w:rPr>
        <w:t>因此，他们中的许多人只能被视为不比异教徒好——如果我们从他们后来的行为来判断他们先前的状态，可能大多数都是如此；因此，他们被要求作出的改变，几乎与摩西着手使埃及人自己归信一样巨大。</w:t>
      </w:r>
    </w:p>
    <w:p w14:paraId="610C13F1">
      <w:pPr>
        <w:ind w:left="-5"/>
        <w:rPr>
          <w:rFonts w:hint="eastAsia"/>
        </w:rPr>
      </w:pPr>
    </w:p>
    <w:p w14:paraId="114238ED">
      <w:pPr>
        <w:ind w:left="-5"/>
        <w:rPr>
          <w:rFonts w:hint="eastAsia"/>
        </w:rPr>
      </w:pPr>
      <w:r>
        <w:rPr>
          <w:rFonts w:hint="eastAsia"/>
        </w:rPr>
        <w:t>The greatness of the change is manifest from a review of the religion.</w:t>
      </w:r>
    </w:p>
    <w:p w14:paraId="74ED0D5F">
      <w:pPr>
        <w:ind w:left="-5"/>
        <w:rPr>
          <w:rFonts w:hint="eastAsia"/>
        </w:rPr>
      </w:pPr>
      <w:r>
        <w:rPr>
          <w:rFonts w:hint="eastAsia"/>
        </w:rPr>
        <w:t>从对该宗教的回顾中，可以明显看出这种改变的巨大。</w:t>
      </w:r>
    </w:p>
    <w:p w14:paraId="35B1CBB6">
      <w:pPr>
        <w:ind w:left="-5"/>
        <w:rPr>
          <w:rFonts w:hint="eastAsia"/>
        </w:rPr>
      </w:pPr>
    </w:p>
    <w:p w14:paraId="0298CFB6">
      <w:pPr>
        <w:ind w:left="-5"/>
        <w:rPr>
          <w:rFonts w:hint="eastAsia"/>
        </w:rPr>
      </w:pPr>
      <w:r>
        <w:rPr>
          <w:rFonts w:hint="eastAsia"/>
        </w:rPr>
        <w:t>They were commanded to renounce the gods of Egypt, and of all other nations, to whose service they appear from their history to have been strongly addicted, and to worship Jehovah alone.</w:t>
      </w:r>
    </w:p>
    <w:p w14:paraId="6980689B">
      <w:pPr>
        <w:ind w:left="-5"/>
        <w:rPr>
          <w:rFonts w:hint="eastAsia"/>
        </w:rPr>
      </w:pPr>
      <w:r>
        <w:rPr>
          <w:rFonts w:hint="eastAsia"/>
        </w:rPr>
        <w:t>他们被命令放弃埃及和所有其他国家的神，从他们的历史来看，他们曾强烈沉迷于事奉这些神，而要单单敬拜耶和华。</w:t>
      </w:r>
    </w:p>
    <w:p w14:paraId="232CF65F">
      <w:pPr>
        <w:ind w:left="-5"/>
        <w:rPr>
          <w:rFonts w:hint="eastAsia"/>
        </w:rPr>
      </w:pPr>
    </w:p>
    <w:p w14:paraId="4E477FA7">
      <w:pPr>
        <w:ind w:left="-5"/>
        <w:rPr>
          <w:rFonts w:hint="eastAsia"/>
        </w:rPr>
      </w:pPr>
      <w:r>
        <w:rPr>
          <w:rFonts w:hint="eastAsia"/>
        </w:rPr>
        <w:t>Upon this fundamental tenet was founded a system of observances, which, instead of being modelled after the idolatrous forms to which they had been accustomed, as some have supposed without the slightest evidence, was contrived in express opposition to the usages of Egypt and other countries, for the purpose of effecting a complete separation.</w:t>
      </w:r>
    </w:p>
    <w:p w14:paraId="702E5091">
      <w:pPr>
        <w:ind w:left="-5"/>
        <w:rPr>
          <w:rFonts w:hint="eastAsia"/>
        </w:rPr>
      </w:pPr>
      <w:r>
        <w:rPr>
          <w:rFonts w:hint="eastAsia"/>
        </w:rPr>
        <w:t>在这个基本信条之上，建立了一个礼仪体系，这个体系并非如一些人毫无证据所推测的那样，是模仿他们所习惯的偶像崇拜形式，而是为了实现彻底的分离，被设计成明确反对埃及和其他国家的习俗。</w:t>
      </w:r>
    </w:p>
    <w:p w14:paraId="64FE627E">
      <w:pPr>
        <w:ind w:left="-5"/>
        <w:rPr>
          <w:rFonts w:hint="eastAsia"/>
        </w:rPr>
      </w:pPr>
    </w:p>
    <w:p w14:paraId="4F83B960">
      <w:pPr>
        <w:ind w:left="-5"/>
        <w:rPr>
          <w:rFonts w:hint="eastAsia"/>
        </w:rPr>
      </w:pPr>
      <w:r>
        <w:rPr>
          <w:rFonts w:hint="eastAsia"/>
        </w:rPr>
        <w:t>The rites enjoined were multiplied to a great number, were to be practised not only in the sanctuary, but in the whole detail of life, required constant attention and circumpsection, and must have been felt to be extremely inconvenient.</w:t>
      </w:r>
    </w:p>
    <w:p w14:paraId="7ACE1FC8">
      <w:pPr>
        <w:ind w:left="-5"/>
        <w:rPr>
          <w:rFonts w:hint="eastAsia"/>
        </w:rPr>
      </w:pPr>
      <w:r>
        <w:rPr>
          <w:rFonts w:hint="eastAsia"/>
        </w:rPr>
        <w:t>所规定的仪式数量繁多，不仅要在圣所中实行，而且要在生活的全部细节中实行，需要持续的注意和审慎，并且必定被认为是极其不便的。</w:t>
      </w:r>
    </w:p>
    <w:p w14:paraId="6C2239EF">
      <w:pPr>
        <w:ind w:left="-5"/>
        <w:rPr>
          <w:rFonts w:hint="eastAsia"/>
        </w:rPr>
      </w:pPr>
    </w:p>
    <w:p w14:paraId="4AF547CA">
      <w:pPr>
        <w:ind w:left="-5"/>
        <w:rPr>
          <w:rFonts w:hint="eastAsia"/>
        </w:rPr>
      </w:pPr>
      <w:r>
        <w:rPr>
          <w:rFonts w:hint="eastAsia"/>
        </w:rPr>
        <w:t>Besides, they subjected the Israelites to no inconsiderable expense, by the frequent sacrifices which they found it necessary to offer, and by the tithes which they were commanded to pay to the priests.</w:t>
      </w:r>
    </w:p>
    <w:p w14:paraId="44D40DAF">
      <w:pPr>
        <w:ind w:left="-5"/>
        <w:rPr>
          <w:rFonts w:hint="eastAsia"/>
        </w:rPr>
      </w:pPr>
      <w:r>
        <w:rPr>
          <w:rFonts w:hint="eastAsia"/>
        </w:rPr>
        <w:t>此外，通过他们发现有必要献上的频繁祭物，以及他们被命令支付给祭司的什一奉献，这些仪式使以色列人承担了不小的开销。</w:t>
      </w:r>
    </w:p>
    <w:p w14:paraId="5C0D21BA">
      <w:pPr>
        <w:ind w:left="-5"/>
        <w:rPr>
          <w:rFonts w:hint="eastAsia"/>
        </w:rPr>
      </w:pPr>
    </w:p>
    <w:p w14:paraId="4C7C0402">
      <w:pPr>
        <w:ind w:left="-5"/>
        <w:rPr>
          <w:rFonts w:hint="eastAsia"/>
        </w:rPr>
      </w:pPr>
      <w:r>
        <w:rPr>
          <w:rFonts w:hint="eastAsia"/>
        </w:rPr>
        <w:t>There were also certain injunctions to which there is nothing similar in the laws of other nations, and which are of so peculiar a character, that it is altogether unaccountable, upon the principles of political wisdom, that any legislator should have proposed them, or any people should have submitted to them.</w:t>
      </w:r>
    </w:p>
    <w:p w14:paraId="42E64EA7">
      <w:pPr>
        <w:ind w:left="-5"/>
        <w:rPr>
          <w:rFonts w:hint="eastAsia"/>
        </w:rPr>
      </w:pPr>
      <w:r>
        <w:rPr>
          <w:rFonts w:hint="eastAsia"/>
        </w:rPr>
        <w:t>还有一些禁令，在其他国家的法律中找不到类似的东西，其性质如此特殊，以至于根据政治智慧的原则，完全无法解释任何立法者会提出它们，或任何民族会顺服它们。</w:t>
      </w:r>
    </w:p>
    <w:p w14:paraId="562C59DB">
      <w:pPr>
        <w:ind w:left="-5"/>
        <w:rPr>
          <w:rFonts w:hint="eastAsia"/>
        </w:rPr>
      </w:pPr>
    </w:p>
    <w:p w14:paraId="3F1AF2AD">
      <w:pPr>
        <w:ind w:left="-5"/>
        <w:rPr>
          <w:rFonts w:hint="eastAsia"/>
        </w:rPr>
      </w:pPr>
      <w:r>
        <w:rPr>
          <w:rFonts w:hint="eastAsia"/>
        </w:rPr>
        <w:t>I refer to the law of the Sabbatical year, when the ground was not to be tilled and sown; to the law ordaining that thrice a year all the males should repair to the place where the sanctuary stood; to the law forbidding the multiplication of horses; and to the law of the jubilee, which required mortgaged possessions to return to the original proprietors, and slaves to be restored to liberty.</w:t>
      </w:r>
    </w:p>
    <w:p w14:paraId="698F28C6">
      <w:pPr>
        <w:ind w:left="-5"/>
        <w:rPr>
          <w:rFonts w:hint="eastAsia"/>
        </w:rPr>
      </w:pPr>
      <w:r>
        <w:rPr>
          <w:rFonts w:hint="eastAsia"/>
        </w:rPr>
        <w:t>我指的是安息年的律法，那时地不可耕种；指的是命令所有男丁一年三次要到圣所所在地的律法；指的是禁止加增马匹的律法；以及禧年的律法，它要求抵押的产业归还给原主，奴隶恢复自由。</w:t>
      </w:r>
    </w:p>
    <w:p w14:paraId="7CA902FF">
      <w:pPr>
        <w:ind w:left="-5"/>
        <w:rPr>
          <w:rFonts w:hint="eastAsia"/>
        </w:rPr>
      </w:pPr>
    </w:p>
    <w:p w14:paraId="529D6E87">
      <w:pPr>
        <w:ind w:left="-5"/>
        <w:rPr>
          <w:rFonts w:hint="eastAsia"/>
        </w:rPr>
      </w:pPr>
      <w:r>
        <w:rPr>
          <w:rFonts w:hint="eastAsia"/>
        </w:rPr>
        <w:t>It is evident that these laws interfered with public and private interest.</w:t>
      </w:r>
    </w:p>
    <w:p w14:paraId="0ED2D798">
      <w:pPr>
        <w:ind w:left="-5"/>
        <w:rPr>
          <w:rFonts w:hint="eastAsia"/>
        </w:rPr>
      </w:pPr>
      <w:r>
        <w:rPr>
          <w:rFonts w:hint="eastAsia"/>
        </w:rPr>
        <w:t>很明显，这些法律干涉了公共和私人利益。</w:t>
      </w:r>
    </w:p>
    <w:p w14:paraId="42D9AB7A">
      <w:pPr>
        <w:ind w:left="-5"/>
        <w:rPr>
          <w:rFonts w:hint="eastAsia"/>
        </w:rPr>
      </w:pPr>
    </w:p>
    <w:p w14:paraId="26A9734E">
      <w:pPr>
        <w:ind w:left="-5"/>
        <w:rPr>
          <w:rFonts w:hint="eastAsia"/>
        </w:rPr>
      </w:pPr>
      <w:r>
        <w:rPr>
          <w:rFonts w:hint="eastAsia"/>
        </w:rPr>
        <w:t>They exposed the country to the danger of famine, invasion, and conquest, and demanded from individuals a sacrifice of property which might have given rise to open resistance.</w:t>
      </w:r>
    </w:p>
    <w:p w14:paraId="51ECE799">
      <w:pPr>
        <w:ind w:left="-5"/>
        <w:rPr>
          <w:rFonts w:hint="eastAsia"/>
        </w:rPr>
      </w:pPr>
      <w:r>
        <w:rPr>
          <w:rFonts w:hint="eastAsia"/>
        </w:rPr>
        <w:t>它们使国家面临饥荒、入侵和征服的危险，并要求个人牺牲财产，这可能会引起公开的抵抗。</w:t>
      </w:r>
    </w:p>
    <w:p w14:paraId="24D37ACC">
      <w:pPr>
        <w:ind w:left="-5"/>
        <w:rPr>
          <w:rFonts w:hint="eastAsia"/>
        </w:rPr>
      </w:pPr>
    </w:p>
    <w:p w14:paraId="4A2D9C05">
      <w:pPr>
        <w:ind w:left="-5"/>
        <w:rPr>
          <w:rFonts w:hint="eastAsia"/>
        </w:rPr>
      </w:pPr>
      <w:r>
        <w:rPr>
          <w:rFonts w:hint="eastAsia"/>
        </w:rPr>
        <w:t>It is altogether incredible that any legislator of a sound mind would have made such enactments by his own authority, or that any nation would have acquiesced in them, merely because he chose to impose them.</w:t>
      </w:r>
    </w:p>
    <w:p w14:paraId="11592837">
      <w:pPr>
        <w:ind w:left="-5"/>
        <w:rPr>
          <w:rFonts w:hint="eastAsia"/>
        </w:rPr>
      </w:pPr>
      <w:r>
        <w:rPr>
          <w:rFonts w:hint="eastAsia"/>
        </w:rPr>
        <w:t>任何一个心智健全的立法者会凭自己的权威制定这样的法令，或者任何一个民族会仅仅因为他选择强加于他们就默许，这完全令人难以置信。</w:t>
      </w:r>
    </w:p>
    <w:p w14:paraId="062D5B99">
      <w:pPr>
        <w:ind w:left="-5"/>
        <w:rPr>
          <w:rFonts w:hint="eastAsia"/>
        </w:rPr>
      </w:pPr>
    </w:p>
    <w:p w14:paraId="06A2C612">
      <w:pPr>
        <w:ind w:left="-5"/>
        <w:rPr>
          <w:rFonts w:hint="eastAsia"/>
        </w:rPr>
      </w:pPr>
      <w:r>
        <w:rPr>
          <w:rFonts w:hint="eastAsia"/>
        </w:rPr>
        <w:t>Such, indeed, is the texture of the whole law, that we cannot conceive Moses to have contrived it, or the Irsaelites, if left at liberty to choose, to have received it.</w:t>
      </w:r>
    </w:p>
    <w:p w14:paraId="3295156F">
      <w:pPr>
        <w:ind w:left="-5"/>
        <w:rPr>
          <w:rFonts w:hint="eastAsia"/>
        </w:rPr>
      </w:pPr>
      <w:r>
        <w:rPr>
          <w:rFonts w:hint="eastAsia"/>
        </w:rPr>
        <w:t>事实上，整个律法的结构如此，以至于我们无法想象摩西会设计出它，或者以色列人，如果可以自由选择，会接受它。</w:t>
      </w:r>
    </w:p>
    <w:p w14:paraId="5830BCA0">
      <w:pPr>
        <w:ind w:left="-5"/>
        <w:rPr>
          <w:rFonts w:hint="eastAsia"/>
        </w:rPr>
      </w:pPr>
    </w:p>
    <w:p w14:paraId="3D5DD931">
      <w:pPr>
        <w:ind w:left="-5"/>
        <w:rPr>
          <w:rFonts w:hint="eastAsia"/>
        </w:rPr>
      </w:pPr>
      <w:r>
        <w:rPr>
          <w:rFonts w:hint="eastAsia"/>
        </w:rPr>
        <w:t>It may be said, that he persuaded them that Jehovah was its author.</w:t>
      </w:r>
    </w:p>
    <w:p w14:paraId="7340E52D">
      <w:pPr>
        <w:ind w:left="-5"/>
        <w:rPr>
          <w:rFonts w:hint="eastAsia"/>
        </w:rPr>
      </w:pPr>
      <w:r>
        <w:rPr>
          <w:rFonts w:hint="eastAsia"/>
        </w:rPr>
        <w:t>可以说，他说服了他们耶和华是其作者。</w:t>
      </w:r>
    </w:p>
    <w:p w14:paraId="63C0DFDD">
      <w:pPr>
        <w:ind w:left="-5"/>
        <w:rPr>
          <w:rFonts w:hint="eastAsia"/>
        </w:rPr>
      </w:pPr>
    </w:p>
    <w:p w14:paraId="0F62B8C8">
      <w:pPr>
        <w:ind w:left="-5"/>
        <w:rPr>
          <w:rFonts w:hint="eastAsia"/>
        </w:rPr>
      </w:pPr>
      <w:r>
        <w:rPr>
          <w:rFonts w:hint="eastAsia"/>
        </w:rPr>
        <w:t>But how did he persuade them?</w:t>
      </w:r>
    </w:p>
    <w:p w14:paraId="08EFABFD">
      <w:pPr>
        <w:ind w:left="-5"/>
        <w:rPr>
          <w:rFonts w:hint="eastAsia"/>
        </w:rPr>
      </w:pPr>
      <w:r>
        <w:rPr>
          <w:rFonts w:hint="eastAsia"/>
        </w:rPr>
        <w:t>但他如何说服他们呢？</w:t>
      </w:r>
    </w:p>
    <w:p w14:paraId="4442FF36">
      <w:pPr>
        <w:ind w:left="-5"/>
        <w:rPr>
          <w:rFonts w:hint="eastAsia"/>
        </w:rPr>
      </w:pPr>
    </w:p>
    <w:p w14:paraId="0D4F65AB">
      <w:pPr>
        <w:ind w:left="-5"/>
        <w:rPr>
          <w:rFonts w:hint="eastAsia"/>
        </w:rPr>
      </w:pPr>
      <w:r>
        <w:rPr>
          <w:rFonts w:hint="eastAsia"/>
        </w:rPr>
        <w:t>How did he accomplish his purpose?</w:t>
      </w:r>
    </w:p>
    <w:p w14:paraId="6BBC9B3B">
      <w:pPr>
        <w:ind w:left="-5"/>
        <w:rPr>
          <w:rFonts w:hint="eastAsia"/>
        </w:rPr>
      </w:pPr>
      <w:r>
        <w:rPr>
          <w:rFonts w:hint="eastAsia"/>
        </w:rPr>
        <w:t>他如何达到他的目的？</w:t>
      </w:r>
    </w:p>
    <w:p w14:paraId="5A15939C">
      <w:pPr>
        <w:ind w:left="-5"/>
        <w:rPr>
          <w:rFonts w:hint="eastAsia"/>
        </w:rPr>
      </w:pPr>
    </w:p>
    <w:p w14:paraId="12FF3CA3">
      <w:pPr>
        <w:ind w:left="-5"/>
        <w:rPr>
          <w:rFonts w:hint="eastAsia"/>
        </w:rPr>
      </w:pPr>
      <w:r>
        <w:rPr>
          <w:rFonts w:hint="eastAsia"/>
        </w:rPr>
        <w:t>Was it by boldly affirming that his law was a revelation from heaven?</w:t>
      </w:r>
    </w:p>
    <w:p w14:paraId="0419D6BB">
      <w:pPr>
        <w:ind w:left="-5"/>
        <w:rPr>
          <w:rFonts w:hint="eastAsia"/>
        </w:rPr>
      </w:pPr>
      <w:r>
        <w:rPr>
          <w:rFonts w:hint="eastAsia"/>
        </w:rPr>
        <w:t>是通过大胆断言他的律法是来自天上的启示吗？</w:t>
      </w:r>
    </w:p>
    <w:p w14:paraId="210F7B59">
      <w:pPr>
        <w:ind w:left="-5"/>
        <w:rPr>
          <w:rFonts w:hint="eastAsia"/>
        </w:rPr>
      </w:pPr>
    </w:p>
    <w:p w14:paraId="1EE52E3A">
      <w:pPr>
        <w:ind w:left="-5"/>
        <w:rPr>
          <w:rFonts w:hint="eastAsia"/>
        </w:rPr>
      </w:pPr>
      <w:r>
        <w:rPr>
          <w:rFonts w:hint="eastAsia"/>
        </w:rPr>
        <w:t>The Israelites must have been simple indeed if they believed him,—simple to a degree of which there is no other example.</w:t>
      </w:r>
    </w:p>
    <w:p w14:paraId="73FAB6CA">
      <w:pPr>
        <w:ind w:left="-5"/>
        <w:rPr>
          <w:rFonts w:hint="eastAsia"/>
        </w:rPr>
      </w:pPr>
      <w:r>
        <w:rPr>
          <w:rFonts w:hint="eastAsia"/>
        </w:rPr>
        <w:t>如果以色列人相信他，他们必定是极其单纯的——单纯到没有其他例子可比的程度。</w:t>
      </w:r>
    </w:p>
    <w:p w14:paraId="70D99534">
      <w:pPr>
        <w:ind w:left="-5"/>
        <w:rPr>
          <w:rFonts w:hint="eastAsia"/>
        </w:rPr>
      </w:pPr>
    </w:p>
    <w:p w14:paraId="148B3CBD">
      <w:pPr>
        <w:ind w:left="-5"/>
        <w:rPr>
          <w:rFonts w:hint="eastAsia"/>
        </w:rPr>
      </w:pPr>
      <w:r>
        <w:rPr>
          <w:rFonts w:hint="eastAsia"/>
        </w:rPr>
        <w:t>Did they quietly submit to have the yoke of ceremonies wreathed about their necks? to live in a state of separation from the world? to be the objects of the ridicule and hatred of mankind, merely because Moses told them that such was the will of God?</w:t>
      </w:r>
    </w:p>
    <w:p w14:paraId="1A8195D2">
      <w:pPr>
        <w:ind w:left="-5"/>
        <w:rPr>
          <w:rFonts w:hint="eastAsia"/>
        </w:rPr>
      </w:pPr>
      <w:r>
        <w:rPr>
          <w:rFonts w:hint="eastAsia"/>
        </w:rPr>
        <w:t>他们是否默然顺服，让仪式的轭套在他们的颈项上？与世界分离生活？成为人类嘲笑和憎恨的对象，仅仅因为摩西告诉他们这是神的旨意？</w:t>
      </w:r>
    </w:p>
    <w:p w14:paraId="198AAAB1">
      <w:pPr>
        <w:ind w:left="-5"/>
        <w:rPr>
          <w:rFonts w:hint="eastAsia"/>
        </w:rPr>
      </w:pPr>
    </w:p>
    <w:p w14:paraId="7DF87F15">
      <w:pPr>
        <w:ind w:left="-5"/>
        <w:rPr>
          <w:rFonts w:hint="eastAsia"/>
        </w:rPr>
      </w:pPr>
      <w:r>
        <w:rPr>
          <w:rFonts w:hint="eastAsia"/>
        </w:rPr>
        <w:t>Truly, he who can believe this is as simple as they are supposed to have been.</w:t>
      </w:r>
    </w:p>
    <w:p w14:paraId="657CFAE2">
      <w:pPr>
        <w:ind w:left="-5"/>
        <w:rPr>
          <w:rFonts w:hint="eastAsia"/>
        </w:rPr>
      </w:pPr>
      <w:r>
        <w:rPr>
          <w:rFonts w:hint="eastAsia"/>
        </w:rPr>
        <w:t>真的，能相信这点的人，就像他们被认为的那样单纯。</w:t>
      </w:r>
    </w:p>
    <w:p w14:paraId="16EB230C">
      <w:pPr>
        <w:ind w:left="-5"/>
        <w:rPr>
          <w:rFonts w:hint="eastAsia"/>
        </w:rPr>
      </w:pPr>
    </w:p>
    <w:p w14:paraId="250521D4">
      <w:pPr>
        <w:ind w:left="-5"/>
        <w:rPr>
          <w:rFonts w:hint="eastAsia"/>
        </w:rPr>
      </w:pPr>
      <w:r>
        <w:rPr>
          <w:rFonts w:hint="eastAsia"/>
        </w:rPr>
        <w:t>But their history forbids the supposition, and shows that they were an obstinate refractory race,—very unfit materials to be moulded into any form at the pleasure of an impostor.</w:t>
      </w:r>
    </w:p>
    <w:p w14:paraId="2BF70516">
      <w:pPr>
        <w:ind w:left="-5"/>
        <w:rPr>
          <w:rFonts w:hint="eastAsia"/>
        </w:rPr>
      </w:pPr>
      <w:r>
        <w:rPr>
          <w:rFonts w:hint="eastAsia"/>
        </w:rPr>
        <w:t>但他们的历史排除了这种假设，并表明他们是一个顽固不化的民族——非常不适合被骗子随心所欲地塑造成任何形式的材料。</w:t>
      </w:r>
    </w:p>
    <w:p w14:paraId="77062B09">
      <w:pPr>
        <w:ind w:left="-5"/>
        <w:rPr>
          <w:rFonts w:hint="eastAsia"/>
        </w:rPr>
      </w:pPr>
    </w:p>
    <w:p w14:paraId="51EADF86">
      <w:pPr>
        <w:ind w:left="-5"/>
        <w:rPr>
          <w:rFonts w:hint="eastAsia"/>
        </w:rPr>
      </w:pPr>
      <w:r>
        <w:rPr>
          <w:rFonts w:hint="eastAsia"/>
        </w:rPr>
        <w:t>Besides, we know that it was not by simple affirmation that Moses trained his end, but that he appealed to evidence, and the evidence was miraculous.</w:t>
      </w:r>
    </w:p>
    <w:p w14:paraId="5366ACA3">
      <w:pPr>
        <w:ind w:left="-5"/>
        <w:rPr>
          <w:rFonts w:hint="eastAsia"/>
        </w:rPr>
      </w:pPr>
      <w:r>
        <w:rPr>
          <w:rFonts w:hint="eastAsia"/>
        </w:rPr>
        <w:t>此外，我们知道摩西并非通过简单的断言达到他的目的，而是诉诸于证据，而这证据是神迹性的。</w:t>
      </w:r>
    </w:p>
    <w:p w14:paraId="1730AA8C">
      <w:pPr>
        <w:ind w:left="-5"/>
        <w:rPr>
          <w:rFonts w:hint="eastAsia"/>
        </w:rPr>
      </w:pPr>
    </w:p>
    <w:p w14:paraId="0C7CF2C4">
      <w:pPr>
        <w:ind w:left="-5"/>
        <w:rPr>
          <w:rFonts w:hint="eastAsia"/>
        </w:rPr>
      </w:pPr>
      <w:r>
        <w:rPr>
          <w:rFonts w:hint="eastAsia"/>
        </w:rPr>
        <w:t>While he asserted that the law was from God, he told them that they had themselves heard a part of it published with his own voice, and that the other parts had been delivered by him as his accredited messenger,—accredited by signs and wonders which they had seen with their own eyes.</w:t>
      </w:r>
    </w:p>
    <w:p w14:paraId="2E38EBA0">
      <w:pPr>
        <w:ind w:left="-5"/>
        <w:rPr>
          <w:rFonts w:hint="eastAsia"/>
        </w:rPr>
      </w:pPr>
      <w:r>
        <w:rPr>
          <w:rFonts w:hint="eastAsia"/>
        </w:rPr>
        <w:t>当他断言律法来自神时，他告诉他们，他们自己曾亲耳听到一部分律法由祂的声音颁布，而其他部分是由他作为祂所认可的使者传达的——这使者是借着他们亲眼所见的记号和奇事被认可的。</w:t>
      </w:r>
    </w:p>
    <w:p w14:paraId="1D906C60">
      <w:pPr>
        <w:ind w:left="-5"/>
        <w:rPr>
          <w:rFonts w:hint="eastAsia"/>
        </w:rPr>
      </w:pPr>
    </w:p>
    <w:p w14:paraId="52B584A1">
      <w:pPr>
        <w:ind w:left="-5"/>
        <w:rPr>
          <w:rFonts w:hint="eastAsia"/>
        </w:rPr>
      </w:pPr>
      <w:r>
        <w:rPr>
          <w:rFonts w:hint="eastAsia"/>
        </w:rPr>
        <w:t>Would this New pretence, if it was a pretence, have added any weight to the first?</w:t>
      </w:r>
    </w:p>
    <w:p w14:paraId="067EDE26">
      <w:pPr>
        <w:ind w:left="-5"/>
        <w:rPr>
          <w:rFonts w:hint="eastAsia"/>
        </w:rPr>
      </w:pPr>
      <w:r>
        <w:rPr>
          <w:rFonts w:hint="eastAsia"/>
        </w:rPr>
        <w:t>这个新的声称，如果它是一个借口，会为第一个声称增加任何分量吗？</w:t>
      </w:r>
    </w:p>
    <w:p w14:paraId="06C72042">
      <w:pPr>
        <w:ind w:left="-5"/>
        <w:rPr>
          <w:rFonts w:hint="eastAsia"/>
        </w:rPr>
      </w:pPr>
    </w:p>
    <w:p w14:paraId="76987305">
      <w:pPr>
        <w:ind w:left="-5"/>
        <w:rPr>
          <w:rFonts w:hint="eastAsia"/>
        </w:rPr>
      </w:pPr>
      <w:r>
        <w:rPr>
          <w:rFonts w:hint="eastAsia"/>
        </w:rPr>
        <w:t>No; it would have had the contrary effect; it would have furnished the means of disproving it, and have put it in the power of every Israelite to say, "It is perfectly plain to me that your claim to be the minister of Jehovah is false, for I never heard his voice, nor saw one of those supernatural works by which you say he attested your commission."</w:t>
      </w:r>
    </w:p>
    <w:p w14:paraId="5442B529">
      <w:pPr>
        <w:ind w:left="-5"/>
        <w:rPr>
          <w:rFonts w:hint="eastAsia"/>
        </w:rPr>
      </w:pPr>
      <w:r>
        <w:rPr>
          <w:rFonts w:hint="eastAsia"/>
        </w:rPr>
        <w:t>不；它会产生相反的效果；它会提供反驳它的手段，并让每个以色列人有能力说：“对我来说，很明显你声称是耶和华的仆人是假的，因为我从未听过祂的声音，也从未见过你所说的那些祂用来证实你使命的超自然工作。”</w:t>
      </w:r>
    </w:p>
    <w:p w14:paraId="7E446B38">
      <w:pPr>
        <w:ind w:left="-5"/>
        <w:rPr>
          <w:rFonts w:hint="eastAsia"/>
        </w:rPr>
      </w:pPr>
    </w:p>
    <w:p w14:paraId="0AAFCB7D">
      <w:pPr>
        <w:ind w:left="-5"/>
        <w:rPr>
          <w:rFonts w:hint="eastAsia"/>
        </w:rPr>
      </w:pPr>
      <w:r>
        <w:rPr>
          <w:rFonts w:hint="eastAsia"/>
        </w:rPr>
        <w:t>The reception of the law is therefore a proof that the people were satisfied of the authority of Moses to impose it, or rather, that they were satisfied that the law emanated from the God of their fathers; and, consequently, is a proof that they had witnessed the miracles in Egypt, at the Red Sea, and in the wilderness.</w:t>
      </w:r>
    </w:p>
    <w:p w14:paraId="69B96917">
      <w:pPr>
        <w:ind w:left="-5"/>
        <w:rPr>
          <w:rFonts w:hint="eastAsia"/>
        </w:rPr>
      </w:pPr>
      <w:r>
        <w:rPr>
          <w:rFonts w:hint="eastAsia"/>
        </w:rPr>
        <w:t>因此，律法的被接纳，证明了人民对摩西强加律法的权威感到满意，或者更确切地说，他们对律法出自他们祖宗的神感到满意；因此，也证明了他们曾在埃及、在红海和在旷野目睹了神迹。</w:t>
      </w:r>
    </w:p>
    <w:p w14:paraId="00E2D091">
      <w:pPr>
        <w:ind w:left="-5"/>
        <w:rPr>
          <w:rFonts w:hint="eastAsia"/>
        </w:rPr>
      </w:pPr>
    </w:p>
    <w:p w14:paraId="5C50587F">
      <w:pPr>
        <w:ind w:left="-5"/>
        <w:rPr>
          <w:rFonts w:hint="eastAsia"/>
        </w:rPr>
      </w:pPr>
      <w:r>
        <w:rPr>
          <w:rFonts w:hint="eastAsia"/>
        </w:rPr>
        <w:t>Thus, the genuineness proves the authenticity of the books, or the truth of the religion contained in them.</w:t>
      </w:r>
    </w:p>
    <w:p w14:paraId="6A32233E">
      <w:pPr>
        <w:ind w:left="-5"/>
        <w:rPr>
          <w:rFonts w:hint="eastAsia"/>
        </w:rPr>
      </w:pPr>
      <w:r>
        <w:rPr>
          <w:rFonts w:hint="eastAsia"/>
        </w:rPr>
        <w:t>因此，书卷的真确性证明了其真实性，或其中所含宗教的真理。</w:t>
      </w:r>
    </w:p>
    <w:p w14:paraId="6EE0D091">
      <w:pPr>
        <w:ind w:left="-5"/>
        <w:rPr>
          <w:rFonts w:hint="eastAsia"/>
        </w:rPr>
      </w:pPr>
    </w:p>
    <w:p w14:paraId="0FF44F46">
      <w:pPr>
        <w:ind w:left="-5"/>
        <w:rPr>
          <w:rFonts w:hint="eastAsia"/>
        </w:rPr>
      </w:pPr>
      <w:r>
        <w:rPr>
          <w:rFonts w:hint="eastAsia"/>
        </w:rPr>
        <w:t>They were published at the time to which they are assigned, and consequently would not have been received if the events recorded in them had not actually happened.</w:t>
      </w:r>
    </w:p>
    <w:p w14:paraId="40859C9D">
      <w:pPr>
        <w:ind w:left="-5"/>
        <w:rPr>
          <w:rFonts w:hint="eastAsia"/>
        </w:rPr>
      </w:pPr>
      <w:r>
        <w:rPr>
          <w:rFonts w:hint="eastAsia"/>
        </w:rPr>
        <w:t>它们是在其指定的时期出版的，因此，如果其中记录的事件没有实际发生，它们是不会被接受的。</w:t>
      </w:r>
    </w:p>
    <w:p w14:paraId="53C1F564">
      <w:pPr>
        <w:ind w:left="-5"/>
        <w:rPr>
          <w:rFonts w:hint="eastAsia"/>
        </w:rPr>
      </w:pPr>
    </w:p>
    <w:p w14:paraId="64FECB6F">
      <w:pPr>
        <w:ind w:left="-5"/>
        <w:rPr>
          <w:rFonts w:hint="eastAsia"/>
        </w:rPr>
      </w:pPr>
      <w:r>
        <w:rPr>
          <w:rFonts w:hint="eastAsia"/>
        </w:rPr>
        <w:t>The same reasoning may be employed to prove the authenticity of the books of the New Testament, and particularly the historical books.</w:t>
      </w:r>
    </w:p>
    <w:p w14:paraId="548B3B8F">
      <w:pPr>
        <w:ind w:left="-5"/>
        <w:rPr>
          <w:rFonts w:hint="eastAsia"/>
        </w:rPr>
      </w:pPr>
      <w:r>
        <w:rPr>
          <w:rFonts w:hint="eastAsia"/>
        </w:rPr>
        <w:t>同样的推理可用于证明《新约》书卷，特别是历史书卷的真实性。</w:t>
      </w:r>
    </w:p>
    <w:p w14:paraId="602561D6">
      <w:pPr>
        <w:ind w:left="-5"/>
        <w:rPr>
          <w:rFonts w:hint="eastAsia"/>
        </w:rPr>
      </w:pPr>
    </w:p>
    <w:p w14:paraId="7409FCB4">
      <w:pPr>
        <w:ind w:left="-5"/>
        <w:rPr>
          <w:rFonts w:hint="eastAsia"/>
        </w:rPr>
      </w:pPr>
      <w:r>
        <w:rPr>
          <w:rFonts w:hint="eastAsia"/>
        </w:rPr>
        <w:t>The religion which they announced was not new, but was the development and completion of the revelation made by the ministry of Moses and the prophets; but it differed from that revelation in some important respects, and still more from the views of it which were generally entertained; for, although the Jews professed the religion of their fathers, they had greatly corrupted it.</w:t>
      </w:r>
    </w:p>
    <w:p w14:paraId="04183D49">
      <w:pPr>
        <w:ind w:left="-5"/>
        <w:rPr>
          <w:rFonts w:hint="eastAsia"/>
        </w:rPr>
      </w:pPr>
      <w:r>
        <w:rPr>
          <w:rFonts w:hint="eastAsia"/>
        </w:rPr>
        <w:t>它们所宣告的信仰并非新颖，而是摩西和先知们事工所作启示的发展和完成；但它在一些重要方面与那启示不同，并且更与普遍持有的关于它的观点不同；因为，虽然犹太人宣称信奉他们祖先的宗教，但他们已大大败坏了它。</w:t>
      </w:r>
    </w:p>
    <w:p w14:paraId="3F740FF2">
      <w:pPr>
        <w:ind w:left="-5"/>
        <w:rPr>
          <w:rFonts w:hint="eastAsia"/>
        </w:rPr>
      </w:pPr>
    </w:p>
    <w:p w14:paraId="5B3BF3A6">
      <w:pPr>
        <w:ind w:left="-5"/>
        <w:rPr>
          <w:rFonts w:hint="eastAsia"/>
        </w:rPr>
      </w:pPr>
      <w:r>
        <w:rPr>
          <w:rFonts w:hint="eastAsia"/>
        </w:rPr>
        <w:t>The Messiah whom the books introduce to our notice, is not the person who was expected in that character.</w:t>
      </w:r>
    </w:p>
    <w:p w14:paraId="3CC3340F">
      <w:pPr>
        <w:ind w:left="-5"/>
        <w:rPr>
          <w:rFonts w:hint="eastAsia"/>
        </w:rPr>
      </w:pPr>
      <w:r>
        <w:rPr>
          <w:rFonts w:hint="eastAsia"/>
        </w:rPr>
        <w:t>这些书卷向我们介绍的弥赛亚，并非人们所期待的那位人物。</w:t>
      </w:r>
    </w:p>
    <w:p w14:paraId="1196EC7D">
      <w:pPr>
        <w:ind w:left="-5"/>
        <w:rPr>
          <w:rFonts w:hint="eastAsia"/>
        </w:rPr>
      </w:pPr>
    </w:p>
    <w:p w14:paraId="2EB39018">
      <w:pPr>
        <w:ind w:left="-5"/>
        <w:rPr>
          <w:rFonts w:hint="eastAsia"/>
        </w:rPr>
      </w:pPr>
      <w:r>
        <w:rPr>
          <w:rFonts w:hint="eastAsia"/>
        </w:rPr>
        <w:t>He was a man of obscure birth, and in a humble rank of life; his doctrine was spiritual; his actions were of a peaceful nature: he avoided worldly honours; instead of encouraging his countrymen to rebel against the Romans, and assert their national independence, he taught them to submit to the established government; and after a short course of contradiction and suffering, he died upon a cross.</w:t>
      </w:r>
    </w:p>
    <w:p w14:paraId="01B2A45F">
      <w:pPr>
        <w:ind w:left="-5"/>
        <w:rPr>
          <w:rFonts w:hint="eastAsia"/>
        </w:rPr>
      </w:pPr>
      <w:r>
        <w:rPr>
          <w:rFonts w:hint="eastAsia"/>
        </w:rPr>
        <w:t>祂出身卑微，生活地位低下；祂的教义是属灵的；祂的行为是和平的：祂躲避世俗的荣耀；祂没有鼓励祂的同胞反抗罗马人，争取民族独立，反而教导他们顺服既定的政府；经过一段短暂的被顶撞和受苦的历程后，祂死在十字架上。</w:t>
      </w:r>
    </w:p>
    <w:p w14:paraId="6A5E426C">
      <w:pPr>
        <w:ind w:left="-5"/>
        <w:rPr>
          <w:rFonts w:hint="eastAsia"/>
        </w:rPr>
      </w:pPr>
    </w:p>
    <w:p w14:paraId="6AB3DA89">
      <w:pPr>
        <w:ind w:left="-5"/>
        <w:rPr>
          <w:rFonts w:hint="eastAsia"/>
        </w:rPr>
      </w:pPr>
      <w:r>
        <w:rPr>
          <w:rFonts w:hint="eastAsia"/>
        </w:rPr>
        <w:t>There was not one trait in his character which corresponded with the prevailing hope of a mighty conqueror, and a splendid temporal monarch.</w:t>
      </w:r>
    </w:p>
    <w:p w14:paraId="7B2A04AE">
      <w:pPr>
        <w:ind w:left="-5"/>
        <w:rPr>
          <w:rFonts w:hint="eastAsia"/>
        </w:rPr>
      </w:pPr>
      <w:r>
        <w:rPr>
          <w:rFonts w:hint="eastAsia"/>
        </w:rPr>
        <w:t>在祂的品格中，没有一点与当时普遍盼望的一位强大征服者和一位辉煌的属世君王的形象相符。</w:t>
      </w:r>
    </w:p>
    <w:p w14:paraId="114B020D">
      <w:pPr>
        <w:ind w:left="-5"/>
        <w:rPr>
          <w:rFonts w:hint="eastAsia"/>
        </w:rPr>
      </w:pPr>
    </w:p>
    <w:p w14:paraId="09FA5310">
      <w:pPr>
        <w:ind w:left="-5"/>
        <w:rPr>
          <w:rFonts w:hint="eastAsia"/>
        </w:rPr>
      </w:pPr>
      <w:r>
        <w:rPr>
          <w:rFonts w:hint="eastAsia"/>
        </w:rPr>
        <w:t>But this is not all.</w:t>
      </w:r>
    </w:p>
    <w:p w14:paraId="1E6815BA">
      <w:pPr>
        <w:ind w:left="-5"/>
        <w:rPr>
          <w:rFonts w:hint="eastAsia"/>
        </w:rPr>
      </w:pPr>
      <w:r>
        <w:rPr>
          <w:rFonts w:hint="eastAsia"/>
        </w:rPr>
        <w:t>但不仅如此。</w:t>
      </w:r>
    </w:p>
    <w:p w14:paraId="0A515265">
      <w:pPr>
        <w:ind w:left="-5"/>
        <w:rPr>
          <w:rFonts w:hint="eastAsia"/>
        </w:rPr>
      </w:pPr>
    </w:p>
    <w:p w14:paraId="2279E71C">
      <w:pPr>
        <w:ind w:left="-5"/>
        <w:rPr>
          <w:rFonts w:hint="eastAsia"/>
        </w:rPr>
      </w:pPr>
      <w:r>
        <w:rPr>
          <w:rFonts w:hint="eastAsia"/>
        </w:rPr>
        <w:t>They were required to adopt not only new opinions, but new practices; to renounce the religions institutions which had been established in the nation for fifteen hundred years, and to which they were strongly attached, not only as sacred, but as the means of recommending them to the favour of God.</w:t>
      </w:r>
    </w:p>
    <w:p w14:paraId="65EADDF0">
      <w:pPr>
        <w:ind w:left="-5"/>
        <w:rPr>
          <w:rFonts w:hint="eastAsia"/>
        </w:rPr>
      </w:pPr>
      <w:r>
        <w:rPr>
          <w:rFonts w:hint="eastAsia"/>
        </w:rPr>
        <w:t>他们不仅被要求采纳新的观点，还要采纳新的实践；要放弃那些在民族中已建立了一千五百年的宗教制度，他们对这些制度非常依恋，不仅因为它们是神圣的，也因为它们是使他们蒙神喜悦的途径。</w:t>
      </w:r>
    </w:p>
    <w:p w14:paraId="1BDDE3F0">
      <w:pPr>
        <w:ind w:left="-5"/>
        <w:rPr>
          <w:rFonts w:hint="eastAsia"/>
        </w:rPr>
      </w:pPr>
    </w:p>
    <w:p w14:paraId="53B60EB5">
      <w:pPr>
        <w:ind w:left="-5"/>
        <w:rPr>
          <w:rFonts w:hint="eastAsia"/>
        </w:rPr>
      </w:pPr>
      <w:r>
        <w:rPr>
          <w:rFonts w:hint="eastAsia"/>
        </w:rPr>
        <w:t>They were to forsake the temple and the altar, with their pompous services, and be content with a simple ritual, which prescribed nothing to please the senses.</w:t>
      </w:r>
    </w:p>
    <w:p w14:paraId="45776634">
      <w:pPr>
        <w:ind w:left="-5"/>
        <w:rPr>
          <w:rFonts w:hint="eastAsia"/>
        </w:rPr>
      </w:pPr>
      <w:r>
        <w:rPr>
          <w:rFonts w:hint="eastAsia"/>
        </w:rPr>
        <w:t>他们要离弃圣殿和祭坛，以及其华丽的仪式，并满足于一个简单的礼仪，这礼仪没有规定任何取悦感官的东西。</w:t>
      </w:r>
    </w:p>
    <w:p w14:paraId="5EA08C93">
      <w:pPr>
        <w:ind w:left="-5"/>
        <w:rPr>
          <w:rFonts w:hint="eastAsia"/>
        </w:rPr>
      </w:pPr>
    </w:p>
    <w:p w14:paraId="048250BA">
      <w:pPr>
        <w:ind w:left="-5"/>
        <w:rPr>
          <w:rFonts w:hint="eastAsia"/>
        </w:rPr>
      </w:pPr>
      <w:r>
        <w:rPr>
          <w:rFonts w:hint="eastAsia"/>
        </w:rPr>
        <w:t>At the same time, they were to forego the flattering distinction which they had long enjoyed of being the peculiar people, to see the Gentiles invested with the same privileges, and to regard them as in every respect their equals, as subjects of the Messiah, and members of his church.</w:t>
      </w:r>
    </w:p>
    <w:p w14:paraId="19BB89A5">
      <w:pPr>
        <w:ind w:left="-5"/>
        <w:rPr>
          <w:rFonts w:hint="eastAsia"/>
        </w:rPr>
      </w:pPr>
      <w:r>
        <w:rPr>
          <w:rFonts w:hint="eastAsia"/>
        </w:rPr>
        <w:t>同时，他们要放弃他们长期以来享有的作为特殊子民的令人自豪的殊荣，眼看外邦人被赋予同样的特权，并视他们为在各方面都与自己平等的，同为弥赛亚的子民，同为祂教会的成员。</w:t>
      </w:r>
    </w:p>
    <w:p w14:paraId="7A909EEF">
      <w:pPr>
        <w:ind w:left="-5"/>
        <w:rPr>
          <w:rFonts w:hint="eastAsia"/>
        </w:rPr>
      </w:pPr>
    </w:p>
    <w:p w14:paraId="5F129756">
      <w:pPr>
        <w:ind w:left="-5"/>
        <w:rPr>
          <w:rFonts w:hint="eastAsia"/>
        </w:rPr>
      </w:pPr>
      <w:r>
        <w:rPr>
          <w:rFonts w:hint="eastAsia"/>
        </w:rPr>
        <w:t>We cannot suppose that they would have admitted upon slight grounds a religion which demanded such important changes and such costly sacrifices.</w:t>
      </w:r>
    </w:p>
    <w:p w14:paraId="786839E8">
      <w:pPr>
        <w:ind w:left="-5"/>
        <w:rPr>
          <w:rFonts w:hint="eastAsia"/>
        </w:rPr>
      </w:pPr>
      <w:r>
        <w:rPr>
          <w:rFonts w:hint="eastAsia"/>
        </w:rPr>
        <w:t>我们无法想象，他们会基于微不足道的理由，接受一个要求如此重大改变和如此昂贵牺牲的宗教。</w:t>
      </w:r>
    </w:p>
    <w:p w14:paraId="131D7914">
      <w:pPr>
        <w:ind w:left="-5"/>
        <w:rPr>
          <w:rFonts w:hint="eastAsia"/>
        </w:rPr>
      </w:pPr>
    </w:p>
    <w:p w14:paraId="0BAB3B5E">
      <w:pPr>
        <w:ind w:left="-5"/>
        <w:rPr>
          <w:rFonts w:hint="eastAsia"/>
        </w:rPr>
      </w:pPr>
      <w:r>
        <w:rPr>
          <w:rFonts w:hint="eastAsia"/>
        </w:rPr>
        <w:t>To the Gentiles, the religion of the gospel was new, in every sense of the word.</w:t>
      </w:r>
    </w:p>
    <w:p w14:paraId="32317CA2">
      <w:pPr>
        <w:ind w:left="-5"/>
        <w:rPr>
          <w:rFonts w:hint="eastAsia"/>
        </w:rPr>
      </w:pPr>
      <w:r>
        <w:rPr>
          <w:rFonts w:hint="eastAsia"/>
        </w:rPr>
        <w:t>对外邦人来说，福音的信仰在任何意义上都是新的。</w:t>
      </w:r>
    </w:p>
    <w:p w14:paraId="2760C4D5">
      <w:pPr>
        <w:ind w:left="-5"/>
        <w:rPr>
          <w:rFonts w:hint="eastAsia"/>
        </w:rPr>
      </w:pPr>
    </w:p>
    <w:p w14:paraId="74D3006D">
      <w:pPr>
        <w:ind w:left="-5"/>
        <w:rPr>
          <w:rFonts w:hint="eastAsia"/>
        </w:rPr>
      </w:pPr>
      <w:r>
        <w:rPr>
          <w:rFonts w:hint="eastAsia"/>
        </w:rPr>
        <w:t>It was a new God whom it announced; for although he had been worshipped for ages by the Jews, he was unknown, except by vague report, to the nations of the world.</w:t>
      </w:r>
    </w:p>
    <w:p w14:paraId="2C6B68BA">
      <w:pPr>
        <w:ind w:left="-5"/>
        <w:rPr>
          <w:rFonts w:hint="eastAsia"/>
        </w:rPr>
      </w:pPr>
      <w:r>
        <w:rPr>
          <w:rFonts w:hint="eastAsia"/>
        </w:rPr>
        <w:t>它宣告了一位新的神；因为尽管祂已被犹太人敬拜了几个世纪，但除了模糊的传闻外，祂对世界各民族来说是未知的。</w:t>
      </w:r>
    </w:p>
    <w:p w14:paraId="3F6FDD39">
      <w:pPr>
        <w:ind w:left="-5"/>
        <w:rPr>
          <w:rFonts w:hint="eastAsia"/>
        </w:rPr>
      </w:pPr>
    </w:p>
    <w:p w14:paraId="50A695AB">
      <w:pPr>
        <w:ind w:left="-5"/>
        <w:rPr>
          <w:rFonts w:hint="eastAsia"/>
        </w:rPr>
      </w:pPr>
      <w:r>
        <w:rPr>
          <w:rFonts w:hint="eastAsia"/>
        </w:rPr>
        <w:t>Yet he claimed the exclusive possession of Divinity, and required to be worshipped without a rival.</w:t>
      </w:r>
    </w:p>
    <w:p w14:paraId="604DB337">
      <w:pPr>
        <w:ind w:left="-5"/>
        <w:rPr>
          <w:rFonts w:hint="eastAsia"/>
        </w:rPr>
      </w:pPr>
      <w:r>
        <w:rPr>
          <w:rFonts w:hint="eastAsia"/>
        </w:rPr>
        <w:t>然而，祂宣称拥有独一的神性，并要求被敬拜，不容任何对手。</w:t>
      </w:r>
    </w:p>
    <w:p w14:paraId="68E58C38">
      <w:pPr>
        <w:ind w:left="-5"/>
        <w:rPr>
          <w:rFonts w:hint="eastAsia"/>
        </w:rPr>
      </w:pPr>
    </w:p>
    <w:p w14:paraId="791A99D8">
      <w:pPr>
        <w:ind w:left="-5"/>
        <w:rPr>
          <w:rFonts w:hint="eastAsia"/>
        </w:rPr>
      </w:pPr>
      <w:r>
        <w:rPr>
          <w:rFonts w:hint="eastAsia"/>
        </w:rPr>
        <w:t>Of the person by whom this religion was founded, they had never heard before; and the character in which he was exhibited was strange, and in the first instance unintelligible; for, ignorant as they were of the Divine law, and of the decree and extent of human guilt and depravity, they had no expectation and felt no need of a spiritual Saviour.</w:t>
      </w:r>
    </w:p>
    <w:p w14:paraId="3B56281B">
      <w:pPr>
        <w:ind w:left="-5"/>
        <w:rPr>
          <w:rFonts w:hint="eastAsia"/>
        </w:rPr>
      </w:pPr>
      <w:r>
        <w:rPr>
          <w:rFonts w:hint="eastAsia"/>
        </w:rPr>
        <w:t>对于创立这个宗教的人，他们以前从未听说过；祂所表现出的品格是陌生的，起初是不可理解的；因为，他们既不了解神的律法，也不了解人类罪恶和败坏的定令和程度，所以他们没有期望，也感觉不到需要一位属灵的救主。</w:t>
      </w:r>
    </w:p>
    <w:p w14:paraId="41A2DECA">
      <w:pPr>
        <w:ind w:left="-5"/>
        <w:rPr>
          <w:rFonts w:hint="eastAsia"/>
        </w:rPr>
      </w:pPr>
    </w:p>
    <w:p w14:paraId="4A00257A">
      <w:pPr>
        <w:ind w:left="-5"/>
        <w:rPr>
          <w:rFonts w:hint="eastAsia"/>
        </w:rPr>
      </w:pPr>
      <w:r>
        <w:rPr>
          <w:rFonts w:hint="eastAsia"/>
        </w:rPr>
        <w:t>The doctrines connected with his person and work, and the general scheme of Christianity, would appear to them to be extravagant, unphilosophical, and false.</w:t>
      </w:r>
    </w:p>
    <w:p w14:paraId="7088E5DF">
      <w:pPr>
        <w:ind w:left="-5"/>
        <w:rPr>
          <w:rFonts w:hint="eastAsia"/>
        </w:rPr>
      </w:pPr>
      <w:r>
        <w:rPr>
          <w:rFonts w:hint="eastAsia"/>
        </w:rPr>
        <w:t>与祂的位格和工作相关的教义，以及基督教的总体方案，在他们看来会是离奇的、不合哲理的和虚假的。</w:t>
      </w:r>
    </w:p>
    <w:p w14:paraId="47F83CDD">
      <w:pPr>
        <w:ind w:left="-5"/>
        <w:rPr>
          <w:rFonts w:hint="eastAsia"/>
        </w:rPr>
      </w:pPr>
    </w:p>
    <w:p w14:paraId="0A126CC2">
      <w:pPr>
        <w:ind w:left="-5"/>
        <w:rPr>
          <w:rFonts w:hint="eastAsia"/>
        </w:rPr>
      </w:pPr>
      <w:r>
        <w:rPr>
          <w:rFonts w:hint="eastAsia"/>
        </w:rPr>
        <w:t>Not less objectionable in their eyes, would be the system of duties which it enjoined.</w:t>
      </w:r>
    </w:p>
    <w:p w14:paraId="7F593136">
      <w:pPr>
        <w:ind w:left="-5"/>
        <w:rPr>
          <w:rFonts w:hint="eastAsia"/>
        </w:rPr>
      </w:pPr>
      <w:r>
        <w:rPr>
          <w:rFonts w:hint="eastAsia"/>
        </w:rPr>
        <w:t>在他们看来，同样令人反感的，是它所规定的责任体系。</w:t>
      </w:r>
    </w:p>
    <w:p w14:paraId="1101EB88">
      <w:pPr>
        <w:ind w:left="-5"/>
        <w:rPr>
          <w:rFonts w:hint="eastAsia"/>
        </w:rPr>
      </w:pPr>
    </w:p>
    <w:p w14:paraId="084747D7">
      <w:pPr>
        <w:ind w:left="-5"/>
        <w:rPr>
          <w:rFonts w:hint="eastAsia"/>
        </w:rPr>
      </w:pPr>
      <w:r>
        <w:rPr>
          <w:rFonts w:hint="eastAsia"/>
        </w:rPr>
        <w:t>Of some of them they had no idea and of others they entertained a contemptuous opinion; while the opposite views were so common, that all sense of their moral turpitude was lost, and their wisest men had recommended them both by precept and by example.</w:t>
      </w:r>
    </w:p>
    <w:p w14:paraId="5456D406">
      <w:pPr>
        <w:ind w:left="-5"/>
        <w:rPr>
          <w:rFonts w:hint="eastAsia"/>
        </w:rPr>
      </w:pPr>
      <w:r>
        <w:rPr>
          <w:rFonts w:hint="eastAsia"/>
        </w:rPr>
        <w:t>其中一些责任他们毫无概念，对另一些则持轻蔑的看法；而相反的观点却如此普遍，以至于对其道德败坏的全部感觉都已丧失，他们中最有智慧的人也通过言传和身教来推荐它们。</w:t>
      </w:r>
    </w:p>
    <w:p w14:paraId="617BD769">
      <w:pPr>
        <w:ind w:left="-5"/>
        <w:rPr>
          <w:rFonts w:hint="eastAsia"/>
        </w:rPr>
      </w:pPr>
    </w:p>
    <w:p w14:paraId="1F3D316E">
      <w:pPr>
        <w:ind w:left="-5"/>
        <w:rPr>
          <w:rFonts w:hint="eastAsia"/>
        </w:rPr>
      </w:pPr>
      <w:r>
        <w:rPr>
          <w:rFonts w:hint="eastAsia"/>
        </w:rPr>
        <w:t>There is a consideration which is equally applicable to Gentiles and to Jews—that the new religion being so adverse to those already established, the persons who first embraced it would not only be reproached for their singularity, fickleness, and credulity, but would incur the hatred of zealots and bigots, awaken the suspicion and jealousy of the higher powers, and subject themselves to such restraint and punishment as might be deemed necessary to check this dangerous innovation.</w:t>
      </w:r>
    </w:p>
    <w:p w14:paraId="2D5BAA4F">
      <w:pPr>
        <w:ind w:left="-5"/>
        <w:rPr>
          <w:rFonts w:hint="eastAsia"/>
        </w:rPr>
      </w:pPr>
      <w:r>
        <w:rPr>
          <w:rFonts w:hint="eastAsia"/>
        </w:rPr>
        <w:t>有一个考虑同样适用于外邦人和犹太人——即新的信仰与已建立的信仰如此对立，以至于最早接受它的人不仅会因其特立独行、善变和轻信而受责备，还会招致狂热者和偏执者的仇恨，唤起更高权力的怀疑和嫉妒，并使自己遭受被认为必要用以制止这一危险创新的约束和惩罚。</w:t>
      </w:r>
    </w:p>
    <w:p w14:paraId="1A843928">
      <w:pPr>
        <w:ind w:left="-5"/>
        <w:rPr>
          <w:rFonts w:hint="eastAsia"/>
        </w:rPr>
      </w:pPr>
    </w:p>
    <w:p w14:paraId="27AA30AF">
      <w:pPr>
        <w:ind w:left="-5"/>
        <w:rPr>
          <w:rFonts w:hint="eastAsia"/>
        </w:rPr>
      </w:pPr>
      <w:r>
        <w:rPr>
          <w:rFonts w:hint="eastAsia"/>
        </w:rPr>
        <w:t>In this state of things, the religion of Christ was presented to mankind in the discourses of the apostles, and in the written records which have been transmitted to us.</w:t>
      </w:r>
    </w:p>
    <w:p w14:paraId="63C58B24">
      <w:pPr>
        <w:ind w:left="-5"/>
        <w:rPr>
          <w:rFonts w:hint="eastAsia"/>
        </w:rPr>
      </w:pPr>
      <w:r>
        <w:rPr>
          <w:rFonts w:hint="eastAsia"/>
        </w:rPr>
        <w:t>在这种情况下，基督的信仰通过使徒的讲论和流传给我们的书面记录，呈现在人类面前。</w:t>
      </w:r>
    </w:p>
    <w:p w14:paraId="026B3236">
      <w:pPr>
        <w:ind w:left="-5"/>
        <w:rPr>
          <w:rFonts w:hint="eastAsia"/>
        </w:rPr>
      </w:pPr>
    </w:p>
    <w:p w14:paraId="3765806D">
      <w:pPr>
        <w:ind w:left="-5"/>
        <w:rPr>
          <w:rFonts w:hint="eastAsia"/>
        </w:rPr>
      </w:pPr>
      <w:r>
        <w:rPr>
          <w:rFonts w:hint="eastAsia"/>
        </w:rPr>
        <w:t>By what means did it obtain credit?</w:t>
      </w:r>
    </w:p>
    <w:p w14:paraId="4AAA46C6">
      <w:pPr>
        <w:ind w:left="-5"/>
        <w:rPr>
          <w:rFonts w:hint="eastAsia"/>
        </w:rPr>
      </w:pPr>
      <w:r>
        <w:rPr>
          <w:rFonts w:hint="eastAsia"/>
        </w:rPr>
        <w:t>它通过什么方式获得信誉？</w:t>
      </w:r>
    </w:p>
    <w:p w14:paraId="31AB3B94">
      <w:pPr>
        <w:ind w:left="-5"/>
        <w:rPr>
          <w:rFonts w:hint="eastAsia"/>
        </w:rPr>
      </w:pPr>
    </w:p>
    <w:p w14:paraId="5D67C57D">
      <w:pPr>
        <w:ind w:left="-5"/>
        <w:rPr>
          <w:rFonts w:hint="eastAsia"/>
        </w:rPr>
      </w:pPr>
      <w:r>
        <w:rPr>
          <w:rFonts w:hint="eastAsia"/>
        </w:rPr>
        <w:t>This was not a case in which bold affirmation and eloquent appeals would succeed.</w:t>
      </w:r>
    </w:p>
    <w:p w14:paraId="64FFD397">
      <w:pPr>
        <w:ind w:left="-5"/>
        <w:rPr>
          <w:rFonts w:hint="eastAsia"/>
        </w:rPr>
      </w:pPr>
      <w:r>
        <w:rPr>
          <w:rFonts w:hint="eastAsia"/>
        </w:rPr>
        <w:t>这不是一个大胆断言和雄辩呼吁就能成功的案例。</w:t>
      </w:r>
    </w:p>
    <w:p w14:paraId="03B8ED5A">
      <w:pPr>
        <w:ind w:left="-5"/>
        <w:rPr>
          <w:rFonts w:hint="eastAsia"/>
        </w:rPr>
      </w:pPr>
    </w:p>
    <w:p w14:paraId="731CB8E9">
      <w:pPr>
        <w:ind w:left="-5"/>
        <w:rPr>
          <w:rFonts w:hint="eastAsia"/>
        </w:rPr>
      </w:pPr>
      <w:r>
        <w:rPr>
          <w:rFonts w:hint="eastAsia"/>
        </w:rPr>
        <w:t>There was no predisposition in favour of the religion, there was a strong prejudice against it.</w:t>
      </w:r>
    </w:p>
    <w:p w14:paraId="7E3D0CF2">
      <w:pPr>
        <w:ind w:left="-5"/>
        <w:rPr>
          <w:rFonts w:hint="eastAsia"/>
        </w:rPr>
      </w:pPr>
      <w:r>
        <w:rPr>
          <w:rFonts w:hint="eastAsia"/>
        </w:rPr>
        <w:t>对这个信仰没有任何预先的好感，反而有强烈的偏见。</w:t>
      </w:r>
    </w:p>
    <w:p w14:paraId="183A7F2D">
      <w:pPr>
        <w:ind w:left="-5"/>
        <w:rPr>
          <w:rFonts w:hint="eastAsia"/>
        </w:rPr>
      </w:pPr>
    </w:p>
    <w:p w14:paraId="256AFA8B">
      <w:pPr>
        <w:ind w:left="-5"/>
        <w:rPr>
          <w:rFonts w:hint="eastAsia"/>
        </w:rPr>
      </w:pPr>
      <w:r>
        <w:rPr>
          <w:rFonts w:hint="eastAsia"/>
        </w:rPr>
        <w:t>What was wanted was evidence, clear, convincing, and overwhelming.</w:t>
      </w:r>
    </w:p>
    <w:p w14:paraId="7B4AAF05">
      <w:pPr>
        <w:ind w:left="-5"/>
        <w:rPr>
          <w:rFonts w:hint="eastAsia"/>
        </w:rPr>
      </w:pPr>
      <w:r>
        <w:rPr>
          <w:rFonts w:hint="eastAsia"/>
        </w:rPr>
        <w:t>所需要的是证据，清晰、有说服力、且不可抗拒的证据。</w:t>
      </w:r>
    </w:p>
    <w:p w14:paraId="6AAA5C86">
      <w:pPr>
        <w:ind w:left="-5"/>
        <w:rPr>
          <w:rFonts w:hint="eastAsia"/>
        </w:rPr>
      </w:pPr>
    </w:p>
    <w:p w14:paraId="5F401397">
      <w:pPr>
        <w:ind w:left="-5"/>
        <w:rPr>
          <w:rFonts w:hint="eastAsia"/>
        </w:rPr>
      </w:pPr>
      <w:r>
        <w:rPr>
          <w:rFonts w:hint="eastAsia"/>
        </w:rPr>
        <w:t>Now the books tell us, that such evidence was furnished, both by the author and by the preachers of the religion, in the miracles which they performed in Judea, and in other countries.</w:t>
      </w:r>
    </w:p>
    <w:p w14:paraId="064D888C">
      <w:pPr>
        <w:ind w:left="-5"/>
        <w:rPr>
          <w:rFonts w:hint="eastAsia"/>
        </w:rPr>
      </w:pPr>
      <w:r>
        <w:rPr>
          <w:rFonts w:hint="eastAsia"/>
        </w:rPr>
        <w:t>现在，书上告诉我们，这样的证据是由该信仰的创始者和传道者，在他们在犹太地和其他国家所行的神迹中提供的。</w:t>
      </w:r>
    </w:p>
    <w:p w14:paraId="590E4BE0">
      <w:pPr>
        <w:ind w:left="-5"/>
        <w:rPr>
          <w:rFonts w:hint="eastAsia"/>
        </w:rPr>
      </w:pPr>
    </w:p>
    <w:p w14:paraId="1453FB7B">
      <w:pPr>
        <w:ind w:left="-5"/>
        <w:rPr>
          <w:rFonts w:hint="eastAsia"/>
        </w:rPr>
      </w:pPr>
      <w:r>
        <w:rPr>
          <w:rFonts w:hint="eastAsia"/>
        </w:rPr>
        <w:t>We have here a satisfactory solution of the problem, how the books, and the religion taught in them, came to be received; but it is impossible to explain the fact, upon any other hypothesis.</w:t>
      </w:r>
    </w:p>
    <w:p w14:paraId="584DF704">
      <w:pPr>
        <w:ind w:left="-5"/>
        <w:rPr>
          <w:rFonts w:hint="eastAsia"/>
        </w:rPr>
      </w:pPr>
      <w:r>
        <w:rPr>
          <w:rFonts w:hint="eastAsia"/>
        </w:rPr>
        <w:t>我们在这里找到了一个令人满意的问题解决方案，即这些书卷以及其中教导的信仰是如何被接受的；但在任何其他假设下，都无法解释这个事实。</w:t>
      </w:r>
    </w:p>
    <w:p w14:paraId="742D14F6">
      <w:pPr>
        <w:ind w:left="-5"/>
        <w:rPr>
          <w:rFonts w:hint="eastAsia"/>
        </w:rPr>
      </w:pPr>
    </w:p>
    <w:p w14:paraId="16EA6547">
      <w:pPr>
        <w:ind w:left="-5"/>
        <w:rPr>
          <w:rFonts w:hint="eastAsia"/>
        </w:rPr>
      </w:pPr>
      <w:r>
        <w:rPr>
          <w:rFonts w:hint="eastAsia"/>
        </w:rPr>
        <w:t>If those who lived in that age saw miracles, they could not doubt the truth of the system, in support of which they were wrought; but if they did not see them, how were they persuaded?</w:t>
      </w:r>
    </w:p>
    <w:p w14:paraId="43286A28">
      <w:pPr>
        <w:ind w:left="-5"/>
        <w:rPr>
          <w:rFonts w:hint="eastAsia"/>
        </w:rPr>
      </w:pPr>
      <w:r>
        <w:rPr>
          <w:rFonts w:hint="eastAsia"/>
        </w:rPr>
        <w:t>如果生活在那个时代的人看到了神迹，他们就无法怀疑支持神迹的那个体系的真理；但如果他们没有看到，他们是如何被说服的？</w:t>
      </w:r>
    </w:p>
    <w:p w14:paraId="0A8A390C">
      <w:pPr>
        <w:ind w:left="-5"/>
        <w:rPr>
          <w:rFonts w:hint="eastAsia"/>
        </w:rPr>
      </w:pPr>
    </w:p>
    <w:p w14:paraId="71B6A29D">
      <w:pPr>
        <w:ind w:left="-5"/>
        <w:rPr>
          <w:rFonts w:hint="eastAsia"/>
        </w:rPr>
      </w:pPr>
      <w:r>
        <w:rPr>
          <w:rFonts w:hint="eastAsia"/>
        </w:rPr>
        <w:t>The effect is certain, and we can discover no other adequate cause.</w:t>
      </w:r>
    </w:p>
    <w:p w14:paraId="1A3BABEA">
      <w:pPr>
        <w:ind w:left="-5"/>
        <w:rPr>
          <w:rFonts w:hint="eastAsia"/>
        </w:rPr>
      </w:pPr>
      <w:r>
        <w:rPr>
          <w:rFonts w:hint="eastAsia"/>
        </w:rPr>
        <w:t>效果是确定的，我们找不到其他足够的起因。</w:t>
      </w:r>
    </w:p>
    <w:p w14:paraId="1D5C0EC6">
      <w:pPr>
        <w:ind w:left="-5"/>
        <w:rPr>
          <w:rFonts w:hint="eastAsia"/>
        </w:rPr>
      </w:pPr>
    </w:p>
    <w:p w14:paraId="183AB1E5">
      <w:pPr>
        <w:ind w:left="-5"/>
        <w:rPr>
          <w:rFonts w:hint="eastAsia"/>
        </w:rPr>
      </w:pPr>
      <w:r>
        <w:rPr>
          <w:rFonts w:hint="eastAsia"/>
        </w:rPr>
        <w:t>It would be the greatest miracle of all, says Chrysostom, if the world believed without miracles.</w:t>
      </w:r>
    </w:p>
    <w:p w14:paraId="00ED4211">
      <w:pPr>
        <w:ind w:left="-5"/>
        <w:rPr>
          <w:rFonts w:hint="eastAsia"/>
        </w:rPr>
      </w:pPr>
      <w:r>
        <w:rPr>
          <w:rFonts w:hint="eastAsia"/>
        </w:rPr>
        <w:t>金口约翰说，如果世界没有神迹就相信了，那将是最大的神迹。</w:t>
      </w:r>
    </w:p>
    <w:p w14:paraId="2C3A6448">
      <w:pPr>
        <w:ind w:left="-5"/>
        <w:rPr>
          <w:rFonts w:hint="eastAsia"/>
        </w:rPr>
      </w:pPr>
    </w:p>
    <w:p w14:paraId="3EF3C4DD">
      <w:pPr>
        <w:ind w:left="-5"/>
        <w:rPr>
          <w:rFonts w:hint="eastAsia"/>
        </w:rPr>
      </w:pPr>
      <w:r>
        <w:rPr>
          <w:rFonts w:hint="eastAsia"/>
        </w:rPr>
        <w:t>When all the circumstances of the case are taken into consideration, it would be a fact in the history of mankind without a parallel, and absolutely inexplicable.</w:t>
      </w:r>
    </w:p>
    <w:p w14:paraId="6B55BAA2">
      <w:pPr>
        <w:ind w:left="-5"/>
        <w:rPr>
          <w:rFonts w:hint="eastAsia"/>
        </w:rPr>
      </w:pPr>
      <w:r>
        <w:rPr>
          <w:rFonts w:hint="eastAsia"/>
        </w:rPr>
        <w:t>当考虑到案件的所有情况时，这将是人类历史上一个无与伦比、且绝对无法解释的事实。</w:t>
      </w:r>
    </w:p>
    <w:p w14:paraId="27B2C531">
      <w:pPr>
        <w:ind w:left="-5"/>
        <w:rPr>
          <w:rFonts w:hint="eastAsia"/>
        </w:rPr>
      </w:pPr>
    </w:p>
    <w:p w14:paraId="649537A9">
      <w:pPr>
        <w:ind w:left="-5"/>
        <w:rPr>
          <w:rFonts w:hint="eastAsia"/>
        </w:rPr>
      </w:pPr>
      <w:r>
        <w:rPr>
          <w:rFonts w:hint="eastAsia"/>
        </w:rPr>
        <w:t>Admit the miracles, and all is intelligible; deny the miracles, and all is mystery.</w:t>
      </w:r>
    </w:p>
    <w:p w14:paraId="7711933E">
      <w:pPr>
        <w:ind w:left="-5"/>
        <w:rPr>
          <w:rFonts w:hint="eastAsia"/>
        </w:rPr>
      </w:pPr>
      <w:r>
        <w:rPr>
          <w:rFonts w:hint="eastAsia"/>
        </w:rPr>
        <w:t>承认神迹，一切都可理解；否认神迹，一切都是奥秘。</w:t>
      </w:r>
    </w:p>
    <w:p w14:paraId="631542BF">
      <w:pPr>
        <w:ind w:left="-5"/>
        <w:rPr>
          <w:rFonts w:hint="eastAsia"/>
        </w:rPr>
      </w:pPr>
    </w:p>
    <w:p w14:paraId="180D8876">
      <w:pPr>
        <w:ind w:left="-5"/>
        <w:rPr>
          <w:rFonts w:hint="eastAsia"/>
        </w:rPr>
      </w:pPr>
      <w:r>
        <w:rPr>
          <w:rFonts w:hint="eastAsia"/>
        </w:rPr>
        <w:t>Deny the miracles, and you must say, that there were two epochs, namely, the age of Moses and the age of Christ, when the human mind underwent a sudden revolution, and acted in opposition to the laws by which, at all other times, it is governed.</w:t>
      </w:r>
    </w:p>
    <w:p w14:paraId="1FE00644">
      <w:pPr>
        <w:ind w:left="-5"/>
        <w:rPr>
          <w:rFonts w:hint="eastAsia"/>
        </w:rPr>
      </w:pPr>
      <w:r>
        <w:rPr>
          <w:rFonts w:hint="eastAsia"/>
        </w:rPr>
        <w:t>否认神迹，你就必须说，曾有两个时代，即摩西的时代和基督的时代，那时人类的心智经历了一场突然的革命，并违反了在所有其他时候支配它的法则。</w:t>
      </w:r>
    </w:p>
    <w:p w14:paraId="2716E053">
      <w:pPr>
        <w:ind w:left="-5"/>
        <w:rPr>
          <w:rFonts w:hint="eastAsia"/>
        </w:rPr>
      </w:pPr>
    </w:p>
    <w:p w14:paraId="0824CF26">
      <w:pPr>
        <w:ind w:left="-5"/>
        <w:rPr>
          <w:rFonts w:hint="eastAsia"/>
        </w:rPr>
      </w:pPr>
      <w:r>
        <w:rPr>
          <w:rFonts w:hint="eastAsia"/>
        </w:rPr>
        <w:t>Men believed without evidence; without evidence, they adopted opinions contrary to their deep-rooted prejudices; engaged in practices repugnant to their strongest inclinations; sacrificed the good opinion of those whose favour they once highly prized; and exposed property, liberty, and life to hazard, for a dream.</w:t>
      </w:r>
    </w:p>
    <w:p w14:paraId="443FB86E">
      <w:pPr>
        <w:ind w:left="-5"/>
        <w:rPr>
          <w:rFonts w:hint="eastAsia"/>
        </w:rPr>
      </w:pPr>
      <w:r>
        <w:rPr>
          <w:rFonts w:hint="eastAsia"/>
        </w:rPr>
        <w:t>人们没有证据就相信了；没有证据，他们采纳了与他们根深蒂固的偏见相反的观点；从事了与他们最强烈倾向相悖的实践；牺牲了他们曾经高度珍视的那些人的好评；并为了一个梦，将财产、自由和生命置于危险之中。</w:t>
      </w:r>
    </w:p>
    <w:p w14:paraId="4566B0F2">
      <w:pPr>
        <w:ind w:left="-5"/>
        <w:rPr>
          <w:rFonts w:hint="eastAsia"/>
        </w:rPr>
      </w:pPr>
    </w:p>
    <w:p w14:paraId="16117961">
      <w:pPr>
        <w:ind w:left="-5"/>
        <w:rPr>
          <w:rFonts w:hint="eastAsia"/>
        </w:rPr>
      </w:pPr>
      <w:r>
        <w:rPr>
          <w:rFonts w:hint="eastAsia"/>
        </w:rPr>
        <w:t>But as human nature is the same in all ages, those who lived at the periods referred to must have had good reason for their conduct.</w:t>
      </w:r>
    </w:p>
    <w:p w14:paraId="4AD47F14">
      <w:pPr>
        <w:ind w:left="-5"/>
        <w:rPr>
          <w:rFonts w:hint="eastAsia"/>
        </w:rPr>
      </w:pPr>
      <w:r>
        <w:rPr>
          <w:rFonts w:hint="eastAsia"/>
        </w:rPr>
        <w:t>但由于人性在所有时代都是相同的，那些生活在所提时期的人，必定有充分的理由来解释他们的行为。</w:t>
      </w:r>
    </w:p>
    <w:p w14:paraId="7F5BBC36">
      <w:pPr>
        <w:ind w:left="-5"/>
        <w:rPr>
          <w:rFonts w:hint="eastAsia"/>
        </w:rPr>
      </w:pPr>
    </w:p>
    <w:p w14:paraId="49266806">
      <w:pPr>
        <w:ind w:left="-5"/>
        <w:rPr>
          <w:rFonts w:hint="eastAsia"/>
        </w:rPr>
      </w:pPr>
      <w:r>
        <w:rPr>
          <w:rFonts w:hint="eastAsia"/>
        </w:rPr>
        <w:t>Now the only reason which could justify their conduct, was such evidence as left no room for doubt: and in this case, the evidence must have been miraculous, for in no other way could a revelation from heaven be proved.</w:t>
      </w:r>
    </w:p>
    <w:p w14:paraId="47CB524C">
      <w:pPr>
        <w:ind w:left="-5"/>
        <w:rPr>
          <w:rFonts w:hint="eastAsia"/>
        </w:rPr>
      </w:pPr>
      <w:r>
        <w:rPr>
          <w:rFonts w:hint="eastAsia"/>
        </w:rPr>
        <w:t>现在，唯一能为他们的行为辩护的理由，是那种不容置疑的证据：在这种情况下，证据必定是神迹性的，因为没有其他方式可以证明一个来自天上的启示。</w:t>
      </w:r>
    </w:p>
    <w:p w14:paraId="1A3825DE">
      <w:pPr>
        <w:ind w:left="-5"/>
        <w:rPr>
          <w:rFonts w:hint="eastAsia"/>
        </w:rPr>
      </w:pPr>
    </w:p>
    <w:p w14:paraId="277D0405">
      <w:pPr>
        <w:ind w:left="-5"/>
        <w:rPr>
          <w:rFonts w:hint="eastAsia"/>
        </w:rPr>
      </w:pPr>
      <w:r>
        <w:rPr>
          <w:rFonts w:hint="eastAsia"/>
        </w:rPr>
        <w:t>The argument founded on the testimony of the primitive times is weakened in the minds of some, by a misapprehension respecting the persons by whom it is borne.</w:t>
      </w:r>
    </w:p>
    <w:p w14:paraId="7425DB6A">
      <w:pPr>
        <w:ind w:left="-5"/>
        <w:rPr>
          <w:rFonts w:hint="eastAsia"/>
        </w:rPr>
      </w:pPr>
      <w:r>
        <w:rPr>
          <w:rFonts w:hint="eastAsia"/>
        </w:rPr>
        <w:t>建立在早期见证之上的论证，在一些人心中因对作见证者的误解而减弱。</w:t>
      </w:r>
    </w:p>
    <w:p w14:paraId="55244B14">
      <w:pPr>
        <w:ind w:left="-5"/>
        <w:rPr>
          <w:rFonts w:hint="eastAsia"/>
        </w:rPr>
      </w:pPr>
    </w:p>
    <w:p w14:paraId="79B354AD">
      <w:pPr>
        <w:ind w:left="-5"/>
        <w:rPr>
          <w:rFonts w:hint="eastAsia"/>
        </w:rPr>
      </w:pPr>
      <w:r>
        <w:rPr>
          <w:rFonts w:hint="eastAsia"/>
        </w:rPr>
        <w:t>They were Christians who received the books of the New Testament, and have attested the facts upon which our religion is founded.</w:t>
      </w:r>
    </w:p>
    <w:p w14:paraId="658F5457">
      <w:pPr>
        <w:ind w:left="-5"/>
        <w:rPr>
          <w:rFonts w:hint="eastAsia"/>
        </w:rPr>
      </w:pPr>
      <w:r>
        <w:rPr>
          <w:rFonts w:hint="eastAsia"/>
        </w:rPr>
        <w:t>他们是接受了《新约》书卷，并为我们信仰所依据的事实作了见证的基督徒。</w:t>
      </w:r>
    </w:p>
    <w:p w14:paraId="3C31A33F">
      <w:pPr>
        <w:ind w:left="-5"/>
        <w:rPr>
          <w:rFonts w:hint="eastAsia"/>
        </w:rPr>
      </w:pPr>
    </w:p>
    <w:p w14:paraId="1B08D857">
      <w:pPr>
        <w:ind w:left="-5"/>
        <w:rPr>
          <w:rFonts w:hint="eastAsia"/>
        </w:rPr>
      </w:pPr>
      <w:r>
        <w:rPr>
          <w:rFonts w:hint="eastAsia"/>
        </w:rPr>
        <w:t>They are, therefore, looked upon with a degree of suspicion, as if they were interested persons.</w:t>
      </w:r>
    </w:p>
    <w:p w14:paraId="4A90FB29">
      <w:pPr>
        <w:ind w:left="-5"/>
        <w:rPr>
          <w:rFonts w:hint="eastAsia"/>
        </w:rPr>
      </w:pPr>
      <w:r>
        <w:rPr>
          <w:rFonts w:hint="eastAsia"/>
        </w:rPr>
        <w:t>因此，他们被以某种程度的怀疑看待，仿佛他们是利益相关者。</w:t>
      </w:r>
    </w:p>
    <w:p w14:paraId="294499EC">
      <w:pPr>
        <w:ind w:left="-5"/>
        <w:rPr>
          <w:rFonts w:hint="eastAsia"/>
        </w:rPr>
      </w:pPr>
    </w:p>
    <w:p w14:paraId="34B3F673">
      <w:pPr>
        <w:ind w:left="-5"/>
        <w:rPr>
          <w:rFonts w:hint="eastAsia"/>
        </w:rPr>
      </w:pPr>
      <w:r>
        <w:rPr>
          <w:rFonts w:hint="eastAsia"/>
        </w:rPr>
        <w:t>It seems to be supposed, and infidels take it for granted, that there was a set of men who, having become Christians no man knows why, laid their heads together to practise an imposition upon the world.</w:t>
      </w:r>
    </w:p>
    <w:p w14:paraId="38BF8FD3">
      <w:pPr>
        <w:ind w:left="-5"/>
        <w:rPr>
          <w:rFonts w:hint="eastAsia"/>
        </w:rPr>
      </w:pPr>
      <w:r>
        <w:rPr>
          <w:rFonts w:hint="eastAsia"/>
        </w:rPr>
        <w:t>似乎有人假设，不信者也想当然地认为，有一群人，不知为何成了基督徒，然后凑在一起，要对世界行骗。</w:t>
      </w:r>
    </w:p>
    <w:p w14:paraId="03A7E7C5">
      <w:pPr>
        <w:ind w:left="-5"/>
        <w:rPr>
          <w:rFonts w:hint="eastAsia"/>
        </w:rPr>
      </w:pPr>
    </w:p>
    <w:p w14:paraId="1F33F6EA">
      <w:pPr>
        <w:ind w:left="-5"/>
        <w:rPr>
          <w:rFonts w:hint="eastAsia"/>
        </w:rPr>
      </w:pPr>
      <w:r>
        <w:rPr>
          <w:rFonts w:hint="eastAsia"/>
        </w:rPr>
        <w:t>This puts one in mind of the Indian hypothesis that the earth rests upon an elephant, and the elephant stands upon a tortoise; but upon what the tortoise is supported, we are left to conjecture.</w:t>
      </w:r>
    </w:p>
    <w:p w14:paraId="07796F4D">
      <w:pPr>
        <w:ind w:left="-5"/>
        <w:rPr>
          <w:rFonts w:hint="eastAsia"/>
        </w:rPr>
      </w:pPr>
      <w:r>
        <w:rPr>
          <w:rFonts w:hint="eastAsia"/>
        </w:rPr>
        <w:t>这让人想起印度的假设，即地球立在一头大象上，大象站在一只乌龟上；但乌龟立在什么上面，我们只能去猜测。</w:t>
      </w:r>
    </w:p>
    <w:p w14:paraId="6A493A08">
      <w:pPr>
        <w:ind w:left="-5"/>
        <w:rPr>
          <w:rFonts w:hint="eastAsia"/>
        </w:rPr>
      </w:pPr>
    </w:p>
    <w:p w14:paraId="3E6BE76C">
      <w:pPr>
        <w:ind w:left="-5"/>
        <w:rPr>
          <w:rFonts w:hint="eastAsia"/>
        </w:rPr>
      </w:pPr>
      <w:r>
        <w:rPr>
          <w:rFonts w:hint="eastAsia"/>
        </w:rPr>
        <w:t>The witnesses, it is said, are Christian and therefore are not to be depended upon.</w:t>
      </w:r>
    </w:p>
    <w:p w14:paraId="2323CAD2">
      <w:pPr>
        <w:ind w:left="-5"/>
        <w:rPr>
          <w:rFonts w:hint="eastAsia"/>
        </w:rPr>
      </w:pPr>
      <w:r>
        <w:rPr>
          <w:rFonts w:hint="eastAsia"/>
        </w:rPr>
        <w:t>据说，见证人是基督徒，因此不可靠。</w:t>
      </w:r>
    </w:p>
    <w:p w14:paraId="370AE6F9">
      <w:pPr>
        <w:ind w:left="-5"/>
        <w:rPr>
          <w:rFonts w:hint="eastAsia"/>
        </w:rPr>
      </w:pPr>
    </w:p>
    <w:p w14:paraId="494BBDD0">
      <w:pPr>
        <w:ind w:left="-5"/>
        <w:rPr>
          <w:rFonts w:hint="eastAsia"/>
        </w:rPr>
      </w:pPr>
      <w:r>
        <w:rPr>
          <w:rFonts w:hint="eastAsia"/>
        </w:rPr>
        <w:t>But what made them Christians?</w:t>
      </w:r>
    </w:p>
    <w:p w14:paraId="0BDEF6E2">
      <w:pPr>
        <w:ind w:left="-5"/>
        <w:rPr>
          <w:rFonts w:hint="eastAsia"/>
        </w:rPr>
      </w:pPr>
      <w:r>
        <w:rPr>
          <w:rFonts w:hint="eastAsia"/>
        </w:rPr>
        <w:t>但什么使他们成为基督徒？</w:t>
      </w:r>
    </w:p>
    <w:p w14:paraId="69D2F709">
      <w:pPr>
        <w:ind w:left="-5"/>
        <w:rPr>
          <w:rFonts w:hint="eastAsia"/>
        </w:rPr>
      </w:pPr>
    </w:p>
    <w:p w14:paraId="48814CC0">
      <w:pPr>
        <w:ind w:left="-5"/>
        <w:rPr>
          <w:rFonts w:hint="eastAsia"/>
        </w:rPr>
      </w:pPr>
      <w:r>
        <w:rPr>
          <w:rFonts w:hint="eastAsia"/>
        </w:rPr>
        <w:t>This question is overlooked by the objectors; but a right answer to it would show that their testimony is worthy of credit.</w:t>
      </w:r>
    </w:p>
    <w:p w14:paraId="357425A2">
      <w:pPr>
        <w:ind w:left="-5"/>
        <w:rPr>
          <w:rFonts w:hint="eastAsia"/>
        </w:rPr>
      </w:pPr>
      <w:r>
        <w:rPr>
          <w:rFonts w:hint="eastAsia"/>
        </w:rPr>
        <w:t>这个问题被反对者忽略了；但一个正确的答案会表明他们的见证是值得信赖的。</w:t>
      </w:r>
    </w:p>
    <w:p w14:paraId="300087D8">
      <w:pPr>
        <w:ind w:left="-5"/>
        <w:rPr>
          <w:rFonts w:hint="eastAsia"/>
        </w:rPr>
      </w:pPr>
    </w:p>
    <w:p w14:paraId="4E8E0A7B">
      <w:pPr>
        <w:ind w:left="-5"/>
        <w:rPr>
          <w:rFonts w:hint="eastAsia"/>
        </w:rPr>
      </w:pPr>
      <w:r>
        <w:rPr>
          <w:rFonts w:hint="eastAsia"/>
        </w:rPr>
        <w:t>I cannot do better than to transcribe the words of Mr. Addison, in his short treatise on the evidence of the Christian religion:—"Let us now suppose, that a learned heathen writer who lived within sixty years of our Saviour's crucifixion, after having shown that false miracles were generally wrought in obscurity, and before few or no witnesses, speaking of those which were wrought by our Saviour, has the following passage:—'But his works were always seen, because they were true; they were seen by those who were healed, and by those who were raised from the dead.</w:t>
      </w:r>
    </w:p>
    <w:p w14:paraId="6F06372C">
      <w:pPr>
        <w:ind w:left="-5"/>
        <w:rPr>
          <w:rFonts w:hint="eastAsia"/>
        </w:rPr>
      </w:pPr>
      <w:r>
        <w:rPr>
          <w:rFonts w:hint="eastAsia"/>
        </w:rPr>
        <w:t>我最好是抄录艾迪生先生在他关于基督教信仰证据的短文中说的话：——“现在让我们假设，一位生活在我们救主被钉十字架后六十年内的博学异教徒作家，在指出了假神迹通常是在暗中、在很少或没有见证人面前行出来之后，谈到我们救主所行的神迹时，有以下一段话：——‘但祂的作为总是被看见的，因为它们是真实的；它们被那些被医治的人和那些从死里复活的人看见。</w:t>
      </w:r>
    </w:p>
    <w:p w14:paraId="657B8119">
      <w:pPr>
        <w:ind w:left="-5"/>
        <w:rPr>
          <w:rFonts w:hint="eastAsia"/>
        </w:rPr>
      </w:pPr>
    </w:p>
    <w:p w14:paraId="1513CD81">
      <w:pPr>
        <w:ind w:left="-5"/>
        <w:rPr>
          <w:rFonts w:hint="eastAsia"/>
        </w:rPr>
      </w:pPr>
      <w:r>
        <w:rPr>
          <w:rFonts w:hint="eastAsia"/>
        </w:rPr>
        <w:t>Nay, these persons, who were thus healed and raised, were seen not only at the time of their being healed and raised, but long after.</w:t>
      </w:r>
    </w:p>
    <w:p w14:paraId="7C15CB36">
      <w:pPr>
        <w:ind w:left="-5"/>
        <w:rPr>
          <w:rFonts w:hint="eastAsia"/>
        </w:rPr>
      </w:pPr>
      <w:r>
        <w:rPr>
          <w:rFonts w:hint="eastAsia"/>
        </w:rPr>
        <w:t>不仅如此，这些被如此医治和复活的人，不仅在他们被医治和复活的时候被看见，而且在很久以后也被看见。</w:t>
      </w:r>
    </w:p>
    <w:p w14:paraId="583FDD39">
      <w:pPr>
        <w:ind w:left="-5"/>
        <w:rPr>
          <w:rFonts w:hint="eastAsia"/>
        </w:rPr>
      </w:pPr>
    </w:p>
    <w:p w14:paraId="0446821A">
      <w:pPr>
        <w:ind w:left="-5"/>
        <w:rPr>
          <w:rFonts w:hint="eastAsia"/>
        </w:rPr>
      </w:pPr>
      <w:r>
        <w:rPr>
          <w:rFonts w:hint="eastAsia"/>
        </w:rPr>
        <w:t>Nay, they were seen not only all the while our Saviour was upon earth, but survived after his departure out of this world; nay, some of them were living in our days.'</w:t>
      </w:r>
    </w:p>
    <w:p w14:paraId="10E46AAA">
      <w:pPr>
        <w:ind w:left="-5"/>
        <w:rPr>
          <w:rFonts w:hint="eastAsia"/>
        </w:rPr>
      </w:pPr>
      <w:r>
        <w:rPr>
          <w:rFonts w:hint="eastAsia"/>
        </w:rPr>
        <w:t>不仅如此，他们不仅在我们救主在世时一直被看见，而且在祂离开这个世界后还活着；不仅如此，他们中的一些人还在我们的时代活着。’</w:t>
      </w:r>
    </w:p>
    <w:p w14:paraId="3BE92102">
      <w:pPr>
        <w:ind w:left="-5"/>
        <w:rPr>
          <w:rFonts w:hint="eastAsia"/>
        </w:rPr>
      </w:pPr>
    </w:p>
    <w:p w14:paraId="3DF181CD">
      <w:pPr>
        <w:ind w:left="-5"/>
        <w:rPr>
          <w:rFonts w:hint="eastAsia"/>
        </w:rPr>
      </w:pPr>
      <w:r>
        <w:rPr>
          <w:rFonts w:hint="eastAsia"/>
        </w:rPr>
        <w:t>I dare say you would look upon this as a glorious attestation for the cause of Christianity, had it come from the hand of a famous Athenian philosopher.</w:t>
      </w:r>
    </w:p>
    <w:p w14:paraId="618A2E51">
      <w:pPr>
        <w:ind w:left="-5"/>
        <w:rPr>
          <w:rFonts w:hint="eastAsia"/>
        </w:rPr>
      </w:pPr>
      <w:r>
        <w:rPr>
          <w:rFonts w:hint="eastAsia"/>
        </w:rPr>
        <w:t>我敢说，如果这番话出自一位著名的雅典哲学家之手，你一定会把它看作是为基督教事业作出的光荣见证。</w:t>
      </w:r>
    </w:p>
    <w:p w14:paraId="22168522">
      <w:pPr>
        <w:ind w:left="-5"/>
        <w:rPr>
          <w:rFonts w:hint="eastAsia"/>
        </w:rPr>
      </w:pPr>
    </w:p>
    <w:p w14:paraId="5327C7B3">
      <w:pPr>
        <w:ind w:left="-5"/>
        <w:rPr>
          <w:rFonts w:hint="eastAsia"/>
        </w:rPr>
      </w:pPr>
      <w:r>
        <w:rPr>
          <w:rFonts w:hint="eastAsia"/>
        </w:rPr>
        <w:t>These forementioned words, however, are actually the words of one who lived about sixty years after our Saviour's crucifixion, and was a famous philosopher in Athens; but it will be said, he was a convert to Christianity.</w:t>
      </w:r>
    </w:p>
    <w:p w14:paraId="2E106967">
      <w:pPr>
        <w:ind w:left="-5"/>
        <w:rPr>
          <w:rFonts w:hint="eastAsia"/>
        </w:rPr>
      </w:pPr>
      <w:r>
        <w:rPr>
          <w:rFonts w:hint="eastAsia"/>
        </w:rPr>
        <w:t>然而，前面提到的这些话，实际上是一位生活在我们救主被钉十字架后约六十年、在雅典是一位著名哲学家的人说的；但会有人说，他是一位归信基督教的人。</w:t>
      </w:r>
    </w:p>
    <w:p w14:paraId="1DDFBF07">
      <w:pPr>
        <w:ind w:left="-5"/>
        <w:rPr>
          <w:rFonts w:hint="eastAsia"/>
        </w:rPr>
      </w:pPr>
    </w:p>
    <w:p w14:paraId="371612E5">
      <w:pPr>
        <w:ind w:left="-5"/>
        <w:rPr>
          <w:rFonts w:hint="eastAsia"/>
        </w:rPr>
      </w:pPr>
      <w:r>
        <w:rPr>
          <w:rFonts w:hint="eastAsia"/>
        </w:rPr>
        <w:t>Now, consider this matter impartially, and see if his testimony is not much more valid for that reason: Had he continued a Pagan philosopher, would not the world have said that he was not sincere in what he writ, or did not believe it; for if so, would they not have told us, he would have embraced Christianity?</w:t>
      </w:r>
    </w:p>
    <w:p w14:paraId="3C7BDC45">
      <w:pPr>
        <w:ind w:left="-5"/>
        <w:rPr>
          <w:rFonts w:hint="eastAsia"/>
        </w:rPr>
      </w:pPr>
      <w:r>
        <w:rPr>
          <w:rFonts w:hint="eastAsia"/>
        </w:rPr>
        <w:t>现在，请公正地考虑这件事，看看他的见证是否因此而更有效力：如果他继续是一位异教哲学家，世人岂不会说他写的不是真诚的，或者他不相信；因为如果是这样，他们岂不会告诉我们，他会信奉基督教吗？</w:t>
      </w:r>
    </w:p>
    <w:p w14:paraId="69428958">
      <w:pPr>
        <w:ind w:left="-5"/>
        <w:rPr>
          <w:rFonts w:hint="eastAsia"/>
        </w:rPr>
      </w:pPr>
    </w:p>
    <w:p w14:paraId="1C72A42A">
      <w:pPr>
        <w:ind w:left="-5"/>
        <w:rPr>
          <w:rFonts w:hint="eastAsia"/>
        </w:rPr>
      </w:pPr>
      <w:r>
        <w:rPr>
          <w:rFonts w:hint="eastAsia"/>
        </w:rPr>
        <w:t>This was indeed the case of this excellent man: he had so thoroughly examined the truth of our Saviour's history, and the excellency of that religion which he taught, and was so entirely convinced of both, that he became a proselyte, and died a martyr."</w:t>
      </w:r>
    </w:p>
    <w:p w14:paraId="1B9C1DF8">
      <w:pPr>
        <w:ind w:left="-5"/>
        <w:rPr>
          <w:rFonts w:hint="eastAsia"/>
        </w:rPr>
      </w:pPr>
      <w:r>
        <w:rPr>
          <w:rFonts w:hint="eastAsia"/>
        </w:rPr>
        <w:t>这位杰出的人确实如此：他如此彻底地查考了我们救主历史的真实性，以及祂所教导的那个信仰的卓越，并对两者都完全信服，以致他成了一位归信者，并作为殉道者而死。”</w:t>
      </w:r>
    </w:p>
    <w:p w14:paraId="0A6869FF">
      <w:pPr>
        <w:ind w:left="-5"/>
        <w:rPr>
          <w:rFonts w:hint="eastAsia"/>
        </w:rPr>
      </w:pPr>
    </w:p>
    <w:p w14:paraId="5CDF5F31">
      <w:pPr>
        <w:ind w:left="-5"/>
        <w:rPr>
          <w:rFonts w:hint="eastAsia"/>
        </w:rPr>
      </w:pPr>
      <w:r>
        <w:rPr>
          <w:rFonts w:hint="eastAsia"/>
        </w:rPr>
        <w:t>"I do allow that, generally speaking, a man is not so acceptable and unquestioned an evidence, on facts which make for the advancement of his own party.</w:t>
      </w:r>
    </w:p>
    <w:p w14:paraId="25A0C881">
      <w:pPr>
        <w:ind w:left="-5"/>
        <w:rPr>
          <w:rFonts w:hint="eastAsia"/>
        </w:rPr>
      </w:pPr>
      <w:r>
        <w:rPr>
          <w:rFonts w:hint="eastAsia"/>
        </w:rPr>
        <w:t>“我确实承认，一般而言，一个人在为自己党派利益作证的事实上，不是一个那么受欢迎和不容置疑的证据。</w:t>
      </w:r>
    </w:p>
    <w:p w14:paraId="6D84DC00">
      <w:pPr>
        <w:ind w:left="-5"/>
        <w:rPr>
          <w:rFonts w:hint="eastAsia"/>
        </w:rPr>
      </w:pPr>
    </w:p>
    <w:p w14:paraId="2057A233">
      <w:pPr>
        <w:ind w:left="-5"/>
        <w:rPr>
          <w:rFonts w:hint="eastAsia"/>
        </w:rPr>
      </w:pPr>
      <w:r>
        <w:rPr>
          <w:rFonts w:hint="eastAsia"/>
        </w:rPr>
        <w:t>But we must consider that, in the case before us, the persons to whom we appeal were of an opposite party till they were persuaded of the truth of those very facts which they report.</w:t>
      </w:r>
    </w:p>
    <w:p w14:paraId="1E528CDC">
      <w:pPr>
        <w:ind w:left="-5"/>
        <w:rPr>
          <w:rFonts w:hint="eastAsia"/>
        </w:rPr>
      </w:pPr>
      <w:r>
        <w:rPr>
          <w:rFonts w:hint="eastAsia"/>
        </w:rPr>
        <w:t>但我们必须考虑到，在我们面前的这个案例中，我们所引证的那些人，直到他们被他们所报告的那些事实的真理说服之前，都是属于对立的一方。</w:t>
      </w:r>
    </w:p>
    <w:p w14:paraId="2DD92FCA">
      <w:pPr>
        <w:ind w:left="-5"/>
        <w:rPr>
          <w:rFonts w:hint="eastAsia"/>
        </w:rPr>
      </w:pPr>
    </w:p>
    <w:p w14:paraId="183F9808">
      <w:pPr>
        <w:ind w:left="-5"/>
        <w:rPr>
          <w:rFonts w:hint="eastAsia"/>
        </w:rPr>
      </w:pPr>
      <w:r>
        <w:rPr>
          <w:rFonts w:hint="eastAsia"/>
        </w:rPr>
        <w:t>They bear evidence to a history in defence of Christianity, the truth of which history was their motive to embrace Christianity.</w:t>
      </w:r>
    </w:p>
    <w:p w14:paraId="4DEEC7E0">
      <w:pPr>
        <w:ind w:left="-5"/>
        <w:rPr>
          <w:rFonts w:hint="eastAsia"/>
        </w:rPr>
      </w:pPr>
      <w:r>
        <w:rPr>
          <w:rFonts w:hint="eastAsia"/>
        </w:rPr>
        <w:t>他们为一段为基督教辩护的历史作见证，而这段历史的真实性正是他们归信基督教的动机。</w:t>
      </w:r>
    </w:p>
    <w:p w14:paraId="1CC686A6">
      <w:pPr>
        <w:ind w:left="-5"/>
        <w:rPr>
          <w:rFonts w:hint="eastAsia"/>
        </w:rPr>
      </w:pPr>
    </w:p>
    <w:p w14:paraId="7DC811DB">
      <w:pPr>
        <w:ind w:left="-5"/>
        <w:rPr>
          <w:rFonts w:hint="eastAsia"/>
        </w:rPr>
      </w:pPr>
      <w:r>
        <w:rPr>
          <w:rFonts w:hint="eastAsia"/>
        </w:rPr>
        <w:t>They attest facts which they had heard while they were yet heathens, and had they not found reason to believe them, they would still have continued heathens, and have made no mention of them in their writings."*</w:t>
      </w:r>
    </w:p>
    <w:p w14:paraId="390D72D1">
      <w:pPr>
        <w:ind w:left="-5"/>
        <w:rPr>
          <w:rFonts w:hint="eastAsia"/>
        </w:rPr>
      </w:pPr>
      <w:r>
        <w:rPr>
          <w:rFonts w:hint="eastAsia"/>
        </w:rPr>
        <w:t>他们证实了他们还是异教徒时听到的事实，如果他们没有找到理由相信这些事实，他们仍会是异教徒，并且不会在他们的著作中提及它们。”*</w:t>
      </w:r>
    </w:p>
    <w:p w14:paraId="182C032A">
      <w:pPr>
        <w:ind w:left="-5"/>
        <w:rPr>
          <w:rFonts w:hint="eastAsia"/>
        </w:rPr>
      </w:pPr>
    </w:p>
    <w:p w14:paraId="3DD5019D">
      <w:pPr>
        <w:ind w:left="-5"/>
        <w:rPr>
          <w:rFonts w:hint="eastAsia"/>
        </w:rPr>
      </w:pPr>
      <w:r>
        <w:rPr>
          <w:rFonts w:hint="eastAsia"/>
        </w:rPr>
        <w:t>It appears, that from the genuineness of the books, we may infer their authenticity.</w:t>
      </w:r>
    </w:p>
    <w:p w14:paraId="395B2516">
      <w:pPr>
        <w:ind w:left="-5"/>
        <w:rPr>
          <w:rFonts w:hint="eastAsia"/>
        </w:rPr>
      </w:pPr>
      <w:r>
        <w:rPr>
          <w:rFonts w:hint="eastAsia"/>
        </w:rPr>
        <w:t>看来，从书卷的真确性，我们可以推断出其真实性。</w:t>
      </w:r>
    </w:p>
    <w:p w14:paraId="68546E14">
      <w:pPr>
        <w:ind w:left="-5"/>
        <w:rPr>
          <w:rFonts w:hint="eastAsia"/>
        </w:rPr>
      </w:pPr>
    </w:p>
    <w:p w14:paraId="36837496">
      <w:pPr>
        <w:ind w:left="-5"/>
        <w:rPr>
          <w:rFonts w:hint="eastAsia"/>
        </w:rPr>
      </w:pPr>
      <w:r>
        <w:rPr>
          <w:rFonts w:hint="eastAsia"/>
        </w:rPr>
        <w:t>They would not have been received, if they had not been true; or what amounts to the same thing, the religion which is taught in them would not have been embraced, if the men of that age had not witnessed, or were otherwise assured of the facts upon which it was founded.</w:t>
      </w:r>
    </w:p>
    <w:p w14:paraId="3BA45473">
      <w:pPr>
        <w:ind w:left="-5"/>
        <w:rPr>
          <w:rFonts w:hint="eastAsia"/>
        </w:rPr>
      </w:pPr>
      <w:r>
        <w:rPr>
          <w:rFonts w:hint="eastAsia"/>
        </w:rPr>
        <w:t>如果它们不是真实的，它们是不会被接受的；或者说，同样的事情是，如果那个时代的人没有目睹，或以其他方式确信其所依据的事实，其中所教导的信仰是不会被接受的。</w:t>
      </w:r>
    </w:p>
    <w:p w14:paraId="2562B7ED">
      <w:pPr>
        <w:ind w:left="-5"/>
        <w:rPr>
          <w:rFonts w:hint="eastAsia"/>
        </w:rPr>
      </w:pPr>
    </w:p>
    <w:p w14:paraId="45445E30">
      <w:pPr>
        <w:ind w:left="-5"/>
        <w:rPr>
          <w:rFonts w:hint="eastAsia"/>
        </w:rPr>
      </w:pPr>
      <w:r>
        <w:rPr>
          <w:rFonts w:hint="eastAsia"/>
        </w:rPr>
        <w:t>The truth of the facts is the only conceivable motive by which they would be induced to become converts to it.</w:t>
      </w:r>
    </w:p>
    <w:p w14:paraId="0ABE5B50">
      <w:pPr>
        <w:ind w:left="-5"/>
        <w:rPr>
          <w:rFonts w:hint="eastAsia"/>
        </w:rPr>
      </w:pPr>
      <w:r>
        <w:rPr>
          <w:rFonts w:hint="eastAsia"/>
        </w:rPr>
        <w:t>事实的真实性是唯一可以想象的，能促使他们归信的动机。</w:t>
      </w:r>
    </w:p>
    <w:p w14:paraId="32B9B692">
      <w:pPr>
        <w:ind w:left="-5"/>
        <w:rPr>
          <w:rFonts w:hint="eastAsia"/>
        </w:rPr>
      </w:pPr>
    </w:p>
    <w:p w14:paraId="7F50A800">
      <w:pPr>
        <w:ind w:left="-5"/>
        <w:rPr>
          <w:rFonts w:hint="eastAsia"/>
        </w:rPr>
      </w:pPr>
      <w:r>
        <w:rPr>
          <w:rFonts w:hint="eastAsia"/>
        </w:rPr>
        <w:t>It is affirmed in the New Testament, that miracles were wrought, not only by Jesus Christ, but by his apostles.</w:t>
      </w:r>
    </w:p>
    <w:p w14:paraId="58CC3B1F">
      <w:pPr>
        <w:ind w:left="-5"/>
        <w:rPr>
          <w:rFonts w:hint="eastAsia"/>
        </w:rPr>
      </w:pPr>
      <w:r>
        <w:rPr>
          <w:rFonts w:hint="eastAsia"/>
        </w:rPr>
        <w:t>《新约》中申明，不仅耶稣基督，祂的使徒们也行了神迹。</w:t>
      </w:r>
    </w:p>
    <w:p w14:paraId="0269D4A4">
      <w:pPr>
        <w:ind w:left="-5"/>
        <w:rPr>
          <w:rFonts w:hint="eastAsia"/>
        </w:rPr>
      </w:pPr>
    </w:p>
    <w:p w14:paraId="2ECBA607">
      <w:pPr>
        <w:ind w:left="-5"/>
        <w:rPr>
          <w:rFonts w:hint="eastAsia"/>
        </w:rPr>
      </w:pPr>
      <w:r>
        <w:rPr>
          <w:rFonts w:hint="eastAsia"/>
        </w:rPr>
        <w:t>This affirmation is not only made in general terms, but is confirmed by particular instances; and the time when, the place where, and the persons upon whom the miracles were wrought, are frequently specified.</w:t>
      </w:r>
    </w:p>
    <w:p w14:paraId="128CA385">
      <w:pPr>
        <w:ind w:left="-5"/>
        <w:rPr>
          <w:rFonts w:hint="eastAsia"/>
        </w:rPr>
      </w:pPr>
      <w:r>
        <w:rPr>
          <w:rFonts w:hint="eastAsia"/>
        </w:rPr>
        <w:t>这个申明不仅是笼统地作出的，而且由具体的例子所证实；神迹发生的时间、地点和对象，也常常被具体说明。</w:t>
      </w:r>
    </w:p>
    <w:p w14:paraId="7AB8583D">
      <w:pPr>
        <w:ind w:left="-5"/>
        <w:rPr>
          <w:rFonts w:hint="eastAsia"/>
        </w:rPr>
      </w:pPr>
    </w:p>
    <w:p w14:paraId="3DC888BE">
      <w:pPr>
        <w:ind w:left="-5"/>
        <w:rPr>
          <w:rFonts w:hint="eastAsia"/>
        </w:rPr>
      </w:pPr>
      <w:r>
        <w:rPr>
          <w:rFonts w:hint="eastAsia"/>
        </w:rPr>
        <w:t>What is more, the very persons to whom some of the books are addressed, are appealed to as witnesses of the miracles.</w:t>
      </w:r>
    </w:p>
    <w:p w14:paraId="376CD6B3">
      <w:pPr>
        <w:ind w:left="-5"/>
        <w:rPr>
          <w:rFonts w:hint="eastAsia"/>
        </w:rPr>
      </w:pPr>
      <w:r>
        <w:rPr>
          <w:rFonts w:hint="eastAsia"/>
        </w:rPr>
        <w:t>更有甚者，一些书信的收信人本身，就被引为神迹的见证人。</w:t>
      </w:r>
    </w:p>
    <w:p w14:paraId="341E17A3">
      <w:pPr>
        <w:ind w:left="-5"/>
        <w:rPr>
          <w:rFonts w:hint="eastAsia"/>
        </w:rPr>
      </w:pPr>
    </w:p>
    <w:p w14:paraId="31041359">
      <w:pPr>
        <w:ind w:left="-5"/>
        <w:rPr>
          <w:rFonts w:hint="eastAsia"/>
        </w:rPr>
      </w:pPr>
      <w:r>
        <w:rPr>
          <w:rFonts w:hint="eastAsia"/>
        </w:rPr>
        <w:t>In the second epistle to the Corinthians, Paul says to them: "Truly, the signs of an apostle were wrought among you in all patience, in signs, and wonders, and mighty deeds;"† and in the epistle to the Hebrews, he mentions it as an unquestionable fact, that when the gospel was preached to them, God bore the preachers witness, "both with signs and wonders, and with divers miracles, and gifts of the Holy Ghost, according to his own will."‡</w:t>
      </w:r>
    </w:p>
    <w:p w14:paraId="58060378">
      <w:pPr>
        <w:ind w:left="-5"/>
        <w:rPr>
          <w:rFonts w:hint="eastAsia"/>
        </w:rPr>
      </w:pPr>
      <w:r>
        <w:rPr>
          <w:rFonts w:hint="eastAsia"/>
        </w:rPr>
        <w:t>在《哥林多后书》中，保罗对他们说：“我作为使徒的凭据，已经在你们中间，用百般的忍耐，藉着神迹、奇事、异能，显出来了；”† 在《希伯来书》中，他提及这是一个不容置疑的事实，即当福音传给他们时，神为传道人作见证，“用神迹、奇事，和百般的异能，并圣灵的恩赐，照着祂自己的旨意。”‡</w:t>
      </w:r>
    </w:p>
    <w:p w14:paraId="6453C3FD">
      <w:pPr>
        <w:ind w:left="-5"/>
        <w:rPr>
          <w:rFonts w:hint="eastAsia"/>
        </w:rPr>
      </w:pPr>
    </w:p>
    <w:p w14:paraId="78449A9E">
      <w:pPr>
        <w:ind w:left="-5"/>
        <w:rPr>
          <w:rFonts w:hint="eastAsia"/>
        </w:rPr>
      </w:pPr>
      <w:r>
        <w:rPr>
          <w:rFonts w:hint="eastAsia"/>
        </w:rPr>
        <w:t>The argument, then, is reduced to a narrow compass.</w:t>
      </w:r>
    </w:p>
    <w:p w14:paraId="1E367A56">
      <w:pPr>
        <w:ind w:left="-5"/>
        <w:rPr>
          <w:rFonts w:hint="eastAsia"/>
        </w:rPr>
      </w:pPr>
      <w:r>
        <w:rPr>
          <w:rFonts w:hint="eastAsia"/>
        </w:rPr>
        <w:t>那么，这个论证就缩小到一个很窄的范围。</w:t>
      </w:r>
    </w:p>
    <w:p w14:paraId="2EFF17CD">
      <w:pPr>
        <w:ind w:left="-5"/>
        <w:rPr>
          <w:rFonts w:hint="eastAsia"/>
        </w:rPr>
      </w:pPr>
    </w:p>
    <w:p w14:paraId="7742B680">
      <w:pPr>
        <w:ind w:left="-5"/>
        <w:rPr>
          <w:rFonts w:hint="eastAsia"/>
        </w:rPr>
      </w:pPr>
      <w:r>
        <w:rPr>
          <w:rFonts w:hint="eastAsia"/>
        </w:rPr>
        <w:t>These assertions were either true or false.</w:t>
      </w:r>
    </w:p>
    <w:p w14:paraId="1896FAE6">
      <w:pPr>
        <w:ind w:left="-5"/>
        <w:rPr>
          <w:rFonts w:hint="eastAsia"/>
        </w:rPr>
      </w:pPr>
      <w:r>
        <w:rPr>
          <w:rFonts w:hint="eastAsia"/>
        </w:rPr>
        <w:t>这些断言要么是真的，要么是假的。</w:t>
      </w:r>
    </w:p>
    <w:p w14:paraId="01B0F01C">
      <w:pPr>
        <w:ind w:left="-5"/>
        <w:rPr>
          <w:rFonts w:hint="eastAsia"/>
        </w:rPr>
      </w:pPr>
    </w:p>
    <w:p w14:paraId="0AAFD1E7">
      <w:pPr>
        <w:ind w:left="-5"/>
        <w:rPr>
          <w:rFonts w:hint="eastAsia"/>
        </w:rPr>
      </w:pPr>
      <w:r>
        <w:rPr>
          <w:rFonts w:hint="eastAsia"/>
        </w:rPr>
        <w:t>If they were false, how could the apostle venture to make them?</w:t>
      </w:r>
    </w:p>
    <w:p w14:paraId="0463711A">
      <w:pPr>
        <w:ind w:left="-5"/>
        <w:rPr>
          <w:rFonts w:hint="eastAsia"/>
        </w:rPr>
      </w:pPr>
      <w:r>
        <w:rPr>
          <w:rFonts w:hint="eastAsia"/>
        </w:rPr>
        <w:t>如果它们是假的，使徒怎敢作出这些断言？</w:t>
      </w:r>
    </w:p>
    <w:p w14:paraId="29CA21A8">
      <w:pPr>
        <w:ind w:left="-5"/>
        <w:rPr>
          <w:rFonts w:hint="eastAsia"/>
        </w:rPr>
      </w:pPr>
    </w:p>
    <w:p w14:paraId="069B2A26">
      <w:pPr>
        <w:ind w:left="-5"/>
        <w:rPr>
          <w:rFonts w:hint="eastAsia"/>
        </w:rPr>
      </w:pPr>
      <w:r>
        <w:rPr>
          <w:rFonts w:hint="eastAsia"/>
        </w:rPr>
        <w:t>Had he lost his senses? was he a raving visionary, who mistook the illusions of fancy for realities? or was he in jest, and did he wish his letters to be laughed at?</w:t>
      </w:r>
    </w:p>
    <w:p w14:paraId="77879574">
      <w:pPr>
        <w:ind w:left="-5"/>
        <w:rPr>
          <w:rFonts w:hint="eastAsia"/>
        </w:rPr>
      </w:pPr>
      <w:r>
        <w:rPr>
          <w:rFonts w:hint="eastAsia"/>
        </w:rPr>
        <w:t>他是不是疯了？他是不是一个狂热的空想家，把幻想的错觉当成现实？或者他是在开玩笑，希望他的信被嘲笑？</w:t>
      </w:r>
    </w:p>
    <w:p w14:paraId="169D2599">
      <w:pPr>
        <w:ind w:left="-5"/>
        <w:rPr>
          <w:rFonts w:hint="eastAsia"/>
        </w:rPr>
      </w:pPr>
    </w:p>
    <w:p w14:paraId="0B807400">
      <w:pPr>
        <w:ind w:left="-5"/>
        <w:rPr>
          <w:rFonts w:hint="eastAsia"/>
        </w:rPr>
      </w:pPr>
      <w:r>
        <w:rPr>
          <w:rFonts w:hint="eastAsia"/>
        </w:rPr>
        <w:t>These suppositions are out of the question.</w:t>
      </w:r>
    </w:p>
    <w:p w14:paraId="578954B5">
      <w:pPr>
        <w:ind w:left="-5"/>
        <w:rPr>
          <w:rFonts w:hint="eastAsia"/>
        </w:rPr>
      </w:pPr>
      <w:r>
        <w:rPr>
          <w:rFonts w:hint="eastAsia"/>
        </w:rPr>
        <w:t>这些假设都不可能。</w:t>
      </w:r>
    </w:p>
    <w:p w14:paraId="23053A2E">
      <w:pPr>
        <w:ind w:left="-5"/>
        <w:rPr>
          <w:rFonts w:hint="eastAsia"/>
        </w:rPr>
      </w:pPr>
    </w:p>
    <w:p w14:paraId="21EF75E1">
      <w:pPr>
        <w:ind w:left="-5"/>
        <w:rPr>
          <w:rFonts w:hint="eastAsia"/>
        </w:rPr>
      </w:pPr>
      <w:r>
        <w:rPr>
          <w:rFonts w:hint="eastAsia"/>
        </w:rPr>
        <w:t>He was in a sound mind, and expected what he wrote to be received with respect.</w:t>
      </w:r>
    </w:p>
    <w:p w14:paraId="5ABE0481">
      <w:pPr>
        <w:ind w:left="-5"/>
        <w:rPr>
          <w:rFonts w:hint="eastAsia"/>
        </w:rPr>
      </w:pPr>
      <w:r>
        <w:rPr>
          <w:rFonts w:hint="eastAsia"/>
        </w:rPr>
        <w:t>他心智健全，并期望他所写的被尊重地接受。</w:t>
      </w:r>
    </w:p>
    <w:p w14:paraId="6DF1BC18">
      <w:pPr>
        <w:ind w:left="-5"/>
        <w:rPr>
          <w:rFonts w:hint="eastAsia"/>
        </w:rPr>
      </w:pPr>
    </w:p>
    <w:p w14:paraId="776C563D">
      <w:pPr>
        <w:ind w:left="-5"/>
        <w:rPr>
          <w:rFonts w:hint="eastAsia"/>
        </w:rPr>
      </w:pPr>
      <w:r>
        <w:rPr>
          <w:rFonts w:hint="eastAsia"/>
        </w:rPr>
        <w:t>And how were his epistles received? were they treated with the scorn, or the indignation which is due to the man who presumes to tell lies to our face?</w:t>
      </w:r>
    </w:p>
    <w:p w14:paraId="6D3C41D3">
      <w:pPr>
        <w:ind w:left="-5"/>
        <w:rPr>
          <w:rFonts w:hint="eastAsia"/>
        </w:rPr>
      </w:pPr>
      <w:r>
        <w:rPr>
          <w:rFonts w:hint="eastAsia"/>
        </w:rPr>
        <w:t>他的书信是如何被接受的？它们是否被以那种对敢于当面撒谎的人应有的蔑视或愤怒来对待？</w:t>
      </w:r>
    </w:p>
    <w:p w14:paraId="3CCD2BFB">
      <w:pPr>
        <w:ind w:left="-5"/>
        <w:rPr>
          <w:rFonts w:hint="eastAsia"/>
        </w:rPr>
      </w:pPr>
    </w:p>
    <w:p w14:paraId="4DD4AC06">
      <w:pPr>
        <w:ind w:left="-5"/>
        <w:rPr>
          <w:rFonts w:hint="eastAsia"/>
        </w:rPr>
      </w:pPr>
      <w:r>
        <w:rPr>
          <w:rFonts w:hint="eastAsia"/>
        </w:rPr>
        <w:t>We know that they were regarded then, as they have ever since been, as the compositions of an apostle, who was authorized and qualified to instruct the church in the important truths and duties of religion.</w:t>
      </w:r>
    </w:p>
    <w:p w14:paraId="2B22F4E0">
      <w:pPr>
        <w:ind w:left="-5"/>
        <w:rPr>
          <w:rFonts w:hint="eastAsia"/>
        </w:rPr>
      </w:pPr>
      <w:r>
        <w:rPr>
          <w:rFonts w:hint="eastAsia"/>
        </w:rPr>
        <w:t>我们知道，它们当时被视为，并且自那时以来一直被视为，一位被授权和有资格在重要的信仰真理和责任上教导教会的使徒的作品。</w:t>
      </w:r>
    </w:p>
    <w:p w14:paraId="2FE2262D">
      <w:pPr>
        <w:ind w:left="-5"/>
        <w:rPr>
          <w:rFonts w:hint="eastAsia"/>
        </w:rPr>
      </w:pPr>
    </w:p>
    <w:p w14:paraId="15065B9A">
      <w:pPr>
        <w:ind w:left="-5"/>
        <w:rPr>
          <w:rFonts w:hint="eastAsia"/>
        </w:rPr>
      </w:pPr>
      <w:r>
        <w:rPr>
          <w:rFonts w:hint="eastAsia"/>
        </w:rPr>
        <w:t>But they could not have been so regarded, if the Corinthians and the Hebrews had not seen miracles performed by Paul and by others, in confirmation of their doctrine.</w:t>
      </w:r>
    </w:p>
    <w:p w14:paraId="06A09A7B">
      <w:pPr>
        <w:ind w:left="-5"/>
        <w:rPr>
          <w:rFonts w:hint="eastAsia"/>
        </w:rPr>
      </w:pPr>
      <w:r>
        <w:rPr>
          <w:rFonts w:hint="eastAsia"/>
        </w:rPr>
        <w:t>但是，如果哥林多人和希伯来人没有见过保罗和其他人行的神迹来证实他们的教义，它们是不可能被如此看待的。</w:t>
      </w:r>
    </w:p>
    <w:p w14:paraId="5D6E71C6">
      <w:pPr>
        <w:ind w:left="-5"/>
        <w:rPr>
          <w:rFonts w:hint="eastAsia"/>
        </w:rPr>
      </w:pPr>
    </w:p>
    <w:p w14:paraId="68950F03">
      <w:pPr>
        <w:ind w:left="-5"/>
        <w:rPr>
          <w:rFonts w:hint="eastAsia"/>
        </w:rPr>
      </w:pPr>
      <w:r>
        <w:rPr>
          <w:rFonts w:hint="eastAsia"/>
        </w:rPr>
        <w:t>The claim to supernatural powers would have destroyed all their credit, if it had not been substantiated.</w:t>
      </w:r>
    </w:p>
    <w:p w14:paraId="3BE5F49D">
      <w:pPr>
        <w:ind w:left="-5"/>
        <w:rPr>
          <w:rFonts w:hint="eastAsia"/>
        </w:rPr>
      </w:pPr>
      <w:r>
        <w:rPr>
          <w:rFonts w:hint="eastAsia"/>
        </w:rPr>
        <w:t>如果对超自然能力的声称没有得到证实，它会摧毁他们所有的信誉。</w:t>
      </w:r>
    </w:p>
    <w:p w14:paraId="74B60B24">
      <w:pPr>
        <w:ind w:left="-5"/>
        <w:rPr>
          <w:rFonts w:hint="eastAsia"/>
        </w:rPr>
      </w:pPr>
    </w:p>
    <w:p w14:paraId="68C28043">
      <w:pPr>
        <w:ind w:left="-5"/>
        <w:rPr>
          <w:rFonts w:hint="eastAsia"/>
        </w:rPr>
      </w:pPr>
      <w:r>
        <w:rPr>
          <w:rFonts w:hint="eastAsia"/>
        </w:rPr>
        <w:t>"In matters of opinion, it is possible to impose upon others by bold asseverations, and subtle reasonings; but he who promises to cure the blind, and raise the dead, leaves himself no subterfuge, and must either perform his promise, or submit to be considered as a fool or a madman."</w:t>
      </w:r>
    </w:p>
    <w:p w14:paraId="579A5D9A">
      <w:pPr>
        <w:ind w:left="-5"/>
        <w:rPr>
          <w:rFonts w:hint="eastAsia"/>
        </w:rPr>
      </w:pPr>
      <w:r>
        <w:rPr>
          <w:rFonts w:hint="eastAsia"/>
        </w:rPr>
        <w:t>“在观点问题上，有可能通过大胆的断言和巧妙的推理来欺骗他人；但那应许要医治瞎子、复活死人的人，给自己不留任何退路，要么履行他的诺言，要么就得被视为傻瓜或疯子。”</w:t>
      </w:r>
    </w:p>
    <w:p w14:paraId="698DB678">
      <w:pPr>
        <w:ind w:left="-5"/>
        <w:rPr>
          <w:rFonts w:hint="eastAsia"/>
        </w:rPr>
      </w:pPr>
    </w:p>
    <w:p w14:paraId="12DA737F">
      <w:pPr>
        <w:ind w:left="-5"/>
        <w:rPr>
          <w:rFonts w:hint="eastAsia"/>
        </w:rPr>
      </w:pPr>
      <w:r>
        <w:rPr>
          <w:rFonts w:hint="eastAsia"/>
        </w:rPr>
        <w:t>There is another view which may be taken of the argument.</w:t>
      </w:r>
    </w:p>
    <w:p w14:paraId="38BD10A3">
      <w:pPr>
        <w:ind w:left="-5"/>
        <w:rPr>
          <w:rFonts w:hint="eastAsia"/>
        </w:rPr>
      </w:pPr>
      <w:r>
        <w:rPr>
          <w:rFonts w:hint="eastAsia"/>
        </w:rPr>
        <w:t>这个论证还有另一个角度可以看。</w:t>
      </w:r>
    </w:p>
    <w:p w14:paraId="5D5FF91A">
      <w:pPr>
        <w:ind w:left="-5"/>
        <w:rPr>
          <w:rFonts w:hint="eastAsia"/>
        </w:rPr>
      </w:pPr>
    </w:p>
    <w:p w14:paraId="071EC040">
      <w:pPr>
        <w:ind w:left="-5"/>
        <w:rPr>
          <w:rFonts w:hint="eastAsia"/>
        </w:rPr>
      </w:pPr>
      <w:r>
        <w:rPr>
          <w:rFonts w:hint="eastAsia"/>
        </w:rPr>
        <w:t>While the apostles affirm that they had wrought miracles in the presence of those to whom they wrote, they farther affirm that some of those persons had received miraculous gifts.</w:t>
      </w:r>
    </w:p>
    <w:p w14:paraId="5A105E44">
      <w:pPr>
        <w:ind w:left="-5"/>
        <w:rPr>
          <w:rFonts w:hint="eastAsia"/>
        </w:rPr>
      </w:pPr>
      <w:r>
        <w:rPr>
          <w:rFonts w:hint="eastAsia"/>
        </w:rPr>
        <w:t>当使徒们申明他们在那些收信人面前行了神迹时，他们还进一步申明，那些人中有些已经领受了神迹性的恩赐。</w:t>
      </w:r>
    </w:p>
    <w:p w14:paraId="0BB474C6">
      <w:pPr>
        <w:ind w:left="-5"/>
        <w:rPr>
          <w:rFonts w:hint="eastAsia"/>
        </w:rPr>
      </w:pPr>
    </w:p>
    <w:p w14:paraId="5F3F5740">
      <w:pPr>
        <w:ind w:left="-5"/>
        <w:rPr>
          <w:rFonts w:hint="eastAsia"/>
        </w:rPr>
      </w:pPr>
      <w:r>
        <w:rPr>
          <w:rFonts w:hint="eastAsia"/>
        </w:rPr>
        <w:t>There are intimations of this kind in several of the epistles; but the subject is discussed at length in the first epistle to the Corinthians.</w:t>
      </w:r>
    </w:p>
    <w:p w14:paraId="35C02C3D">
      <w:pPr>
        <w:ind w:left="-5"/>
        <w:rPr>
          <w:rFonts w:hint="eastAsia"/>
        </w:rPr>
      </w:pPr>
      <w:r>
        <w:rPr>
          <w:rFonts w:hint="eastAsia"/>
        </w:rPr>
        <w:t>在几封书信中有这种暗示；但在《哥林多前书》中对这个主题进行了详细的讨论。</w:t>
      </w:r>
    </w:p>
    <w:p w14:paraId="371BD884">
      <w:pPr>
        <w:ind w:left="-5"/>
        <w:rPr>
          <w:rFonts w:hint="eastAsia"/>
        </w:rPr>
      </w:pPr>
    </w:p>
    <w:p w14:paraId="6A627952">
      <w:pPr>
        <w:ind w:left="-5"/>
        <w:rPr>
          <w:rFonts w:hint="eastAsia"/>
        </w:rPr>
      </w:pPr>
      <w:r>
        <w:rPr>
          <w:rFonts w:hint="eastAsia"/>
        </w:rPr>
        <w:t>This is the last thing which an impostor would do, or rather it is a thing which he would not do.</w:t>
      </w:r>
    </w:p>
    <w:p w14:paraId="6E8296B1">
      <w:pPr>
        <w:ind w:left="-5"/>
        <w:rPr>
          <w:rFonts w:hint="eastAsia"/>
        </w:rPr>
      </w:pPr>
      <w:r>
        <w:rPr>
          <w:rFonts w:hint="eastAsia"/>
        </w:rPr>
        <w:t>这是一个骗子最不可能做的事，或者说，是他不会做的事。</w:t>
      </w:r>
    </w:p>
    <w:p w14:paraId="19D03F9B">
      <w:pPr>
        <w:ind w:left="-5"/>
        <w:rPr>
          <w:rFonts w:hint="eastAsia"/>
        </w:rPr>
      </w:pPr>
    </w:p>
    <w:p w14:paraId="4F3316D5">
      <w:pPr>
        <w:ind w:left="-5"/>
        <w:rPr>
          <w:rFonts w:hint="eastAsia"/>
        </w:rPr>
      </w:pPr>
      <w:r>
        <w:rPr>
          <w:rFonts w:hint="eastAsia"/>
        </w:rPr>
        <w:t>He might appeal to the reason of others, because he had contrived previously to pervert it by sophistry; he might appeal to their senses, because he could deceive them by the arts of legerdemain; but he would not dare to appeal to their consciousness.</w:t>
      </w:r>
    </w:p>
    <w:p w14:paraId="784F1195">
      <w:pPr>
        <w:ind w:left="-5"/>
        <w:rPr>
          <w:rFonts w:hint="eastAsia"/>
        </w:rPr>
      </w:pPr>
      <w:r>
        <w:rPr>
          <w:rFonts w:hint="eastAsia"/>
        </w:rPr>
        <w:t>他可能会诉诸他人的理性，因为他事先已用诡辩扭曲了它；他可能会诉诸他们的感官，因为他能用戏法欺骗他们；但他不敢诉诸他们的意识。</w:t>
      </w:r>
    </w:p>
    <w:p w14:paraId="2390447B">
      <w:pPr>
        <w:ind w:left="-5"/>
        <w:rPr>
          <w:rFonts w:hint="eastAsia"/>
        </w:rPr>
      </w:pPr>
    </w:p>
    <w:p w14:paraId="19CA5F5A">
      <w:pPr>
        <w:ind w:left="-5"/>
        <w:rPr>
          <w:rFonts w:hint="eastAsia"/>
        </w:rPr>
      </w:pPr>
      <w:r>
        <w:rPr>
          <w:rFonts w:hint="eastAsia"/>
        </w:rPr>
        <w:t>Paul would have been laughed at, if supernatural gifts had been unknown in the primitive church.</w:t>
      </w:r>
    </w:p>
    <w:p w14:paraId="7EB52DED">
      <w:pPr>
        <w:ind w:left="-5"/>
        <w:rPr>
          <w:rFonts w:hint="eastAsia"/>
        </w:rPr>
      </w:pPr>
      <w:r>
        <w:rPr>
          <w:rFonts w:hint="eastAsia"/>
        </w:rPr>
        <w:t>如果超自然的恩赐在早期教会中是未知的，保罗会被嘲笑的。</w:t>
      </w:r>
    </w:p>
    <w:p w14:paraId="763AC8E2">
      <w:pPr>
        <w:ind w:left="-5"/>
        <w:rPr>
          <w:rFonts w:hint="eastAsia"/>
        </w:rPr>
      </w:pPr>
    </w:p>
    <w:p w14:paraId="40B3FF7D">
      <w:pPr>
        <w:ind w:left="-5"/>
        <w:rPr>
          <w:rFonts w:hint="eastAsia"/>
        </w:rPr>
      </w:pPr>
      <w:r>
        <w:rPr>
          <w:rFonts w:hint="eastAsia"/>
        </w:rPr>
        <w:t>But he was still regarded as an apostle of Christ; and the continued respect which was shown to him, is a proof that such gifts did exist in the church.</w:t>
      </w:r>
    </w:p>
    <w:p w14:paraId="7924559B">
      <w:pPr>
        <w:ind w:left="-5"/>
        <w:rPr>
          <w:rFonts w:hint="eastAsia"/>
        </w:rPr>
      </w:pPr>
      <w:r>
        <w:rPr>
          <w:rFonts w:hint="eastAsia"/>
        </w:rPr>
        <w:t>但他仍被视为基督的使徒；对他持续的尊重，证明了这种恩赐确实存在于教会中。</w:t>
      </w:r>
    </w:p>
    <w:p w14:paraId="2373D795">
      <w:pPr>
        <w:ind w:left="-5"/>
        <w:rPr>
          <w:rFonts w:hint="eastAsia"/>
        </w:rPr>
      </w:pPr>
    </w:p>
    <w:p w14:paraId="15D294AF">
      <w:pPr>
        <w:ind w:left="-5"/>
        <w:rPr>
          <w:rFonts w:hint="eastAsia"/>
        </w:rPr>
      </w:pPr>
      <w:r>
        <w:rPr>
          <w:rFonts w:hint="eastAsia"/>
        </w:rPr>
        <w:t>By the communication of them, the revelation contained in the books of the New Testament was authenticated.</w:t>
      </w:r>
    </w:p>
    <w:p w14:paraId="47F06B4B">
      <w:pPr>
        <w:ind w:left="-5"/>
        <w:rPr>
          <w:rFonts w:hint="eastAsia"/>
        </w:rPr>
      </w:pPr>
      <w:r>
        <w:rPr>
          <w:rFonts w:hint="eastAsia"/>
        </w:rPr>
        <w:t>通过这些恩赐的传达，《新约》书卷中所含的启示得到了证实。</w:t>
      </w:r>
    </w:p>
    <w:p w14:paraId="09C8FC92">
      <w:pPr>
        <w:ind w:left="-5"/>
        <w:rPr>
          <w:rFonts w:hint="eastAsia"/>
        </w:rPr>
      </w:pPr>
    </w:p>
    <w:p w14:paraId="5EFD9836">
      <w:pPr>
        <w:ind w:left="-5"/>
        <w:rPr>
          <w:rFonts w:hint="eastAsia"/>
        </w:rPr>
      </w:pPr>
      <w:r>
        <w:rPr>
          <w:rFonts w:hint="eastAsia"/>
        </w:rPr>
        <w:t>A miracle is a supernatural work.</w:t>
      </w:r>
    </w:p>
    <w:p w14:paraId="48F5ECC2">
      <w:pPr>
        <w:ind w:left="-5"/>
        <w:rPr>
          <w:rFonts w:hint="eastAsia"/>
        </w:rPr>
      </w:pPr>
      <w:r>
        <w:rPr>
          <w:rFonts w:hint="eastAsia"/>
        </w:rPr>
        <w:t>神迹是一件超自然的工作。</w:t>
      </w:r>
    </w:p>
    <w:p w14:paraId="14980020">
      <w:pPr>
        <w:ind w:left="-5"/>
        <w:rPr>
          <w:rFonts w:hint="eastAsia"/>
        </w:rPr>
      </w:pPr>
    </w:p>
    <w:p w14:paraId="743B46C6">
      <w:pPr>
        <w:ind w:left="-5"/>
        <w:rPr>
          <w:rFonts w:hint="eastAsia"/>
        </w:rPr>
      </w:pPr>
      <w:r>
        <w:rPr>
          <w:rFonts w:hint="eastAsia"/>
        </w:rPr>
        <w:t>It is an effect which could not be produced according to the laws of nature, and, therefore, implies a suspension of these laws, or a deviation from them.</w:t>
      </w:r>
    </w:p>
    <w:p w14:paraId="33C62E3D">
      <w:pPr>
        <w:ind w:left="-5"/>
        <w:rPr>
          <w:rFonts w:hint="eastAsia"/>
        </w:rPr>
      </w:pPr>
      <w:r>
        <w:rPr>
          <w:rFonts w:hint="eastAsia"/>
        </w:rPr>
        <w:t>它是一个无法按照自然法则产生的结果，因此，它意味着对这些法则的中止或偏离。</w:t>
      </w:r>
    </w:p>
    <w:p w14:paraId="4F485808">
      <w:pPr>
        <w:ind w:left="-5"/>
        <w:rPr>
          <w:rFonts w:hint="eastAsia"/>
        </w:rPr>
      </w:pPr>
    </w:p>
    <w:p w14:paraId="1C251C2B">
      <w:pPr>
        <w:ind w:left="-5"/>
        <w:rPr>
          <w:rFonts w:hint="eastAsia"/>
        </w:rPr>
      </w:pPr>
      <w:r>
        <w:rPr>
          <w:rFonts w:hint="eastAsia"/>
        </w:rPr>
        <w:t>Some have called it a transgression or violation of them: but I do not think that these terms are well chosen, because in their usual application, they suggest the idea of disobedience to authority, and an encroachment upon right; and consequently, are improper in speaking of any act done by the Creator himself, or by others according to his will.</w:t>
      </w:r>
    </w:p>
    <w:p w14:paraId="584B4013">
      <w:pPr>
        <w:ind w:left="-5"/>
        <w:rPr>
          <w:rFonts w:hint="eastAsia"/>
        </w:rPr>
      </w:pPr>
      <w:r>
        <w:rPr>
          <w:rFonts w:hint="eastAsia"/>
        </w:rPr>
        <w:t>有些人称之为对它们的违犯或侵犯：但我认为这些词语选择不当，因为在它们通常的应用中，它们暗示了不服从权威和侵犯权利的概念；因此，在谈论造物主自己或其他人按照祂旨意所行的任何行为时，是不恰当的。</w:t>
      </w:r>
    </w:p>
    <w:p w14:paraId="1F78D003">
      <w:pPr>
        <w:ind w:left="-5"/>
        <w:rPr>
          <w:rFonts w:hint="eastAsia"/>
        </w:rPr>
      </w:pPr>
    </w:p>
    <w:p w14:paraId="39181AC3">
      <w:pPr>
        <w:ind w:left="-5"/>
        <w:rPr>
          <w:rFonts w:hint="eastAsia"/>
        </w:rPr>
      </w:pPr>
      <w:r>
        <w:rPr>
          <w:rFonts w:hint="eastAsia"/>
        </w:rPr>
        <w:t>Let it be observed, that we do not give the name of miracle to every prodigy or strange event, because it is not necessary in such cases to suppose that the laws of nature are counteracted or surpassed.</w:t>
      </w:r>
    </w:p>
    <w:p w14:paraId="211A710F">
      <w:pPr>
        <w:ind w:left="-5"/>
        <w:rPr>
          <w:rFonts w:hint="eastAsia"/>
        </w:rPr>
      </w:pPr>
      <w:r>
        <w:rPr>
          <w:rFonts w:hint="eastAsia"/>
        </w:rPr>
        <w:t>应当注意到，我们不把每个奇事或怪事都称为神迹，因为在这种情况下，没有必要假设自然法则被抵消或超越。</w:t>
      </w:r>
    </w:p>
    <w:p w14:paraId="3EE0D973">
      <w:pPr>
        <w:ind w:left="-5"/>
        <w:rPr>
          <w:rFonts w:hint="eastAsia"/>
        </w:rPr>
      </w:pPr>
    </w:p>
    <w:p w14:paraId="367B4452">
      <w:pPr>
        <w:ind w:left="-5"/>
        <w:rPr>
          <w:rFonts w:hint="eastAsia"/>
        </w:rPr>
      </w:pPr>
      <w:r>
        <w:rPr>
          <w:rFonts w:hint="eastAsia"/>
        </w:rPr>
        <w:t>They may be accounted for, and many of them have been explained by an accidental concurrence of causes which rarely meet, and their number is diminished in proportion as the boundaries of science are enlarged; that is, the more thoroughly nature is understood, the more easily can such things be shown to be in harmony with its laws.</w:t>
      </w:r>
    </w:p>
    <w:p w14:paraId="3F7FD618">
      <w:pPr>
        <w:ind w:left="-5"/>
        <w:rPr>
          <w:rFonts w:hint="eastAsia"/>
        </w:rPr>
      </w:pPr>
      <w:r>
        <w:rPr>
          <w:rFonts w:hint="eastAsia"/>
        </w:rPr>
        <w:t>它们可以得到解释，其中许多已被解释为由罕见相遇的各种原因偶然并发所致，它们的数量随着科学边界的扩大而减少；也就是说，自然被理解得越透彻，就越容易证明这类事物与其法则相和谐。</w:t>
      </w:r>
    </w:p>
    <w:p w14:paraId="6DA6B34A">
      <w:pPr>
        <w:ind w:left="-5"/>
        <w:rPr>
          <w:rFonts w:hint="eastAsia"/>
        </w:rPr>
      </w:pPr>
    </w:p>
    <w:p w14:paraId="61B8D020">
      <w:pPr>
        <w:ind w:left="-5"/>
        <w:rPr>
          <w:rFonts w:hint="eastAsia"/>
        </w:rPr>
      </w:pPr>
      <w:r>
        <w:rPr>
          <w:rFonts w:hint="eastAsia"/>
        </w:rPr>
        <w:t>Not a few of the miracles related by ancient historians are now known not to be such, but merely uncommon events.</w:t>
      </w:r>
    </w:p>
    <w:p w14:paraId="1300ADF9">
      <w:pPr>
        <w:ind w:left="-5"/>
        <w:rPr>
          <w:rFonts w:hint="eastAsia"/>
        </w:rPr>
      </w:pPr>
      <w:r>
        <w:rPr>
          <w:rFonts w:hint="eastAsia"/>
        </w:rPr>
        <w:t>古代历史学家记述的不少神迹，现在已知并非如此，而仅仅是不寻常的事件。</w:t>
      </w:r>
    </w:p>
    <w:p w14:paraId="307222CB">
      <w:pPr>
        <w:ind w:left="-5"/>
        <w:rPr>
          <w:rFonts w:hint="eastAsia"/>
        </w:rPr>
      </w:pPr>
    </w:p>
    <w:p w14:paraId="6F4F1A7C">
      <w:pPr>
        <w:ind w:left="-5"/>
        <w:rPr>
          <w:rFonts w:hint="eastAsia"/>
        </w:rPr>
      </w:pPr>
      <w:r>
        <w:rPr>
          <w:rFonts w:hint="eastAsia"/>
        </w:rPr>
        <w:t>We do not call a monstrous birth, or a fall of stones from the clouds, miraculous; but we would so designate the cure of blindness by a touch, and the raising of the dead by a word.</w:t>
      </w:r>
    </w:p>
    <w:p w14:paraId="32E54D12">
      <w:pPr>
        <w:ind w:left="-5"/>
        <w:rPr>
          <w:rFonts w:hint="eastAsia"/>
        </w:rPr>
      </w:pPr>
      <w:r>
        <w:rPr>
          <w:rFonts w:hint="eastAsia"/>
        </w:rPr>
        <w:t>我们不把畸形出生，或从云中坠落的石头称为神迹；但我们会如此称呼一触即愈的失明，和一言复活的死人。</w:t>
      </w:r>
    </w:p>
    <w:p w14:paraId="1C25752F">
      <w:pPr>
        <w:ind w:left="-5"/>
        <w:rPr>
          <w:rFonts w:hint="eastAsia"/>
        </w:rPr>
      </w:pPr>
    </w:p>
    <w:p w14:paraId="7E62B225">
      <w:pPr>
        <w:ind w:left="-5"/>
        <w:rPr>
          <w:rFonts w:hint="eastAsia"/>
        </w:rPr>
      </w:pPr>
      <w:r>
        <w:rPr>
          <w:rFonts w:hint="eastAsia"/>
        </w:rPr>
        <w:t>The possibility of miracles will be called in question only by atheists.</w:t>
      </w:r>
    </w:p>
    <w:p w14:paraId="74AE06A0">
      <w:pPr>
        <w:ind w:left="-5"/>
        <w:rPr>
          <w:rFonts w:hint="eastAsia"/>
        </w:rPr>
      </w:pPr>
      <w:r>
        <w:rPr>
          <w:rFonts w:hint="eastAsia"/>
        </w:rPr>
        <w:t>神迹的可能性只会受到无神论者的质疑。</w:t>
      </w:r>
    </w:p>
    <w:p w14:paraId="4BB10B17">
      <w:pPr>
        <w:ind w:left="-5"/>
        <w:rPr>
          <w:rFonts w:hint="eastAsia"/>
        </w:rPr>
      </w:pPr>
    </w:p>
    <w:p w14:paraId="6E5D1CCA">
      <w:pPr>
        <w:ind w:left="-5"/>
        <w:rPr>
          <w:rFonts w:hint="eastAsia"/>
        </w:rPr>
      </w:pPr>
      <w:r>
        <w:rPr>
          <w:rFonts w:hint="eastAsia"/>
        </w:rPr>
        <w:t>He who believes that the universe exists by eternal necessity, may consistently deny that any change can take place in its established order; but no such idea can be entertained by a person who admits that it is the work of an intelligent and an omnipotent Being.</w:t>
      </w:r>
    </w:p>
    <w:p w14:paraId="44E52E3E">
      <w:pPr>
        <w:ind w:left="-5"/>
        <w:rPr>
          <w:rFonts w:hint="eastAsia"/>
        </w:rPr>
      </w:pPr>
      <w:r>
        <w:rPr>
          <w:rFonts w:hint="eastAsia"/>
        </w:rPr>
        <w:t>相信宇宙因永恒的必然性而存在的人，可以一致地否认其既定秩序中可以发生任何改变；但承认宇宙是一位智慧全能的存有者的工作的人，是不会有这种想法的。</w:t>
      </w:r>
    </w:p>
    <w:p w14:paraId="5751C7A9">
      <w:pPr>
        <w:ind w:left="-5"/>
        <w:rPr>
          <w:rFonts w:hint="eastAsia"/>
        </w:rPr>
      </w:pPr>
    </w:p>
    <w:p w14:paraId="7557FA50">
      <w:pPr>
        <w:ind w:left="-5"/>
        <w:rPr>
          <w:rFonts w:hint="eastAsia"/>
        </w:rPr>
      </w:pPr>
      <w:r>
        <w:rPr>
          <w:rFonts w:hint="eastAsia"/>
        </w:rPr>
        <w:t>To an enlightened theist, its laws must appear to be nothing else but the uniform exertion of his power; and surely he can alter the mode of operation when there is some end worthy of his wisdom to be accomplished.</w:t>
      </w:r>
    </w:p>
    <w:p w14:paraId="554230AE">
      <w:pPr>
        <w:ind w:left="-5"/>
        <w:rPr>
          <w:rFonts w:hint="eastAsia"/>
        </w:rPr>
      </w:pPr>
      <w:r>
        <w:rPr>
          <w:rFonts w:hint="eastAsia"/>
        </w:rPr>
        <w:t>对于一位开明的有神论者来说，宇宙的法则必定看起来无非是祂能力的统一运用；当然，当有某个值得祂智慧去完成的目标时，祂可以改变运作的方式。</w:t>
      </w:r>
    </w:p>
    <w:p w14:paraId="054CD2E8">
      <w:pPr>
        <w:ind w:left="-5"/>
        <w:rPr>
          <w:rFonts w:hint="eastAsia"/>
        </w:rPr>
      </w:pPr>
    </w:p>
    <w:p w14:paraId="56F825B3">
      <w:pPr>
        <w:ind w:left="-5"/>
        <w:rPr>
          <w:rFonts w:hint="eastAsia"/>
        </w:rPr>
      </w:pPr>
      <w:r>
        <w:rPr>
          <w:rFonts w:hint="eastAsia"/>
        </w:rPr>
        <w:t>Vegetation implies a particular process, in which a seed, the earth, moisture, air, light, and heat, perform their respective parts, and a certain time is required to its completion; but there is no doubt that he, who gives efficacy to this process, could produce a perfect plant in a moment, as it must be allowed that he did at the beginning.</w:t>
      </w:r>
    </w:p>
    <w:p w14:paraId="315606AB">
      <w:pPr>
        <w:ind w:left="-5"/>
        <w:rPr>
          <w:rFonts w:hint="eastAsia"/>
        </w:rPr>
      </w:pPr>
      <w:r>
        <w:rPr>
          <w:rFonts w:hint="eastAsia"/>
        </w:rPr>
        <w:t>植物生长意味着一个特定的过程，其中种子、土壤、水分、空气、光和热各自发挥其作用，并且需要一定的时间来完成；但毫无疑问，那赋予这个过程效力的祂，能在一瞬间产生一株完美的植物，正如必须承认祂在起初所做的那样。</w:t>
      </w:r>
    </w:p>
    <w:p w14:paraId="045A1DDD">
      <w:pPr>
        <w:ind w:left="-5"/>
        <w:rPr>
          <w:rFonts w:hint="eastAsia"/>
        </w:rPr>
      </w:pPr>
    </w:p>
    <w:p w14:paraId="038B08DA">
      <w:pPr>
        <w:ind w:left="-5"/>
        <w:rPr>
          <w:rFonts w:hint="eastAsia"/>
        </w:rPr>
      </w:pPr>
      <w:r>
        <w:rPr>
          <w:rFonts w:hint="eastAsia"/>
        </w:rPr>
        <w:t>Now, if a tree should instantly spring up before us, in full size, covered with foliage and laden with fruit, we should not hesitate to acknowledge a miracle.</w:t>
      </w:r>
    </w:p>
    <w:p w14:paraId="7581070F">
      <w:pPr>
        <w:ind w:left="-5"/>
        <w:rPr>
          <w:rFonts w:hint="eastAsia"/>
        </w:rPr>
      </w:pPr>
      <w:r>
        <w:rPr>
          <w:rFonts w:hint="eastAsia"/>
        </w:rPr>
        <w:t>现在，如果一棵树在我们面前瞬间长成，体型完整，枝叶繁茂，果实累累，我们会毫不犹豫地承认这是一个神迹。</w:t>
      </w:r>
    </w:p>
    <w:p w14:paraId="72E67D5D">
      <w:pPr>
        <w:ind w:left="-5"/>
        <w:rPr>
          <w:rFonts w:hint="eastAsia"/>
        </w:rPr>
      </w:pPr>
    </w:p>
    <w:p w14:paraId="56834ACD">
      <w:pPr>
        <w:ind w:left="-5"/>
        <w:rPr>
          <w:rFonts w:hint="eastAsia"/>
        </w:rPr>
      </w:pPr>
      <w:r>
        <w:rPr>
          <w:rFonts w:hint="eastAsia"/>
        </w:rPr>
        <w:t>It is not necessary to dwell upon this point, because it will not be disputed that miracles are possible, whatever doubts may be entertained with respect to their necessity and expedience.</w:t>
      </w:r>
    </w:p>
    <w:p w14:paraId="38E40C60">
      <w:pPr>
        <w:ind w:left="-5"/>
        <w:rPr>
          <w:rFonts w:hint="eastAsia"/>
        </w:rPr>
      </w:pPr>
      <w:r>
        <w:rPr>
          <w:rFonts w:hint="eastAsia"/>
        </w:rPr>
        <w:t>没有必要在这一点上详述，因为神迹是可能的这一点是不会被争议的，无论对其必要性和适宜性可能存在何种怀疑。</w:t>
      </w:r>
    </w:p>
    <w:p w14:paraId="15A4F6A5">
      <w:pPr>
        <w:ind w:left="-5"/>
        <w:rPr>
          <w:rFonts w:hint="eastAsia"/>
        </w:rPr>
      </w:pPr>
    </w:p>
    <w:p w14:paraId="25830641">
      <w:pPr>
        <w:ind w:left="-5"/>
        <w:rPr>
          <w:rFonts w:hint="eastAsia"/>
        </w:rPr>
      </w:pPr>
      <w:r>
        <w:rPr>
          <w:rFonts w:hint="eastAsia"/>
        </w:rPr>
        <w:t>I proceed to observe that none but God can perform miracles.</w:t>
      </w:r>
    </w:p>
    <w:p w14:paraId="375E2DF7">
      <w:pPr>
        <w:ind w:left="-5"/>
        <w:rPr>
          <w:rFonts w:hint="eastAsia"/>
        </w:rPr>
      </w:pPr>
      <w:r>
        <w:rPr>
          <w:rFonts w:hint="eastAsia"/>
        </w:rPr>
        <w:t>我接着要指出，唯独神能行神迹。</w:t>
      </w:r>
    </w:p>
    <w:p w14:paraId="2186C8F2">
      <w:pPr>
        <w:ind w:left="-5"/>
        <w:rPr>
          <w:rFonts w:hint="eastAsia"/>
        </w:rPr>
      </w:pPr>
    </w:p>
    <w:p w14:paraId="0489322C">
      <w:pPr>
        <w:ind w:left="-5"/>
        <w:rPr>
          <w:rFonts w:hint="eastAsia"/>
        </w:rPr>
      </w:pPr>
      <w:r>
        <w:rPr>
          <w:rFonts w:hint="eastAsia"/>
        </w:rPr>
        <w:t>The truth of this observation, I should think, would be conceded, if the true idea of a miracle were kept steadily in view; for, if it be understood to be an effect which cannot be produced by the laws of nature, we are compelled to have recourse to the immediate power of God for the cause.</w:t>
      </w:r>
    </w:p>
    <w:p w14:paraId="3A1D55D1">
      <w:pPr>
        <w:ind w:left="-5"/>
        <w:rPr>
          <w:rFonts w:hint="eastAsia"/>
        </w:rPr>
      </w:pPr>
      <w:r>
        <w:rPr>
          <w:rFonts w:hint="eastAsia"/>
        </w:rPr>
        <w:t>我想，如果对神迹的真正概念一直被牢记在心，这个观察的真实性就会被承认；因为，如果它被理解为一个无法由自然法则产生的结果，我们就不得不求助于神直接的能力作为其原因。</w:t>
      </w:r>
    </w:p>
    <w:p w14:paraId="3782D7E9">
      <w:pPr>
        <w:ind w:left="-5"/>
        <w:rPr>
          <w:rFonts w:hint="eastAsia"/>
        </w:rPr>
      </w:pPr>
    </w:p>
    <w:p w14:paraId="686AD4D0">
      <w:pPr>
        <w:ind w:left="-5"/>
        <w:rPr>
          <w:rFonts w:hint="eastAsia"/>
        </w:rPr>
      </w:pPr>
      <w:r>
        <w:rPr>
          <w:rFonts w:hint="eastAsia"/>
        </w:rPr>
        <w:t>It is acknowledged that there are some passages of Scripture, from which it has been inferred that miracles may be performed by evil spirits and their agents.</w:t>
      </w:r>
    </w:p>
    <w:p w14:paraId="5E669895">
      <w:pPr>
        <w:ind w:left="-5"/>
        <w:rPr>
          <w:rFonts w:hint="eastAsia"/>
        </w:rPr>
      </w:pPr>
      <w:r>
        <w:rPr>
          <w:rFonts w:hint="eastAsia"/>
        </w:rPr>
        <w:t>公认的是，圣经中有一些段落，从中可以推断出神迹可以由邪灵及其代理人行出来。</w:t>
      </w:r>
    </w:p>
    <w:p w14:paraId="741C3191">
      <w:pPr>
        <w:ind w:left="-5"/>
        <w:rPr>
          <w:rFonts w:hint="eastAsia"/>
        </w:rPr>
      </w:pPr>
    </w:p>
    <w:p w14:paraId="4B1545A9">
      <w:pPr>
        <w:ind w:left="-5"/>
        <w:rPr>
          <w:rFonts w:hint="eastAsia"/>
        </w:rPr>
      </w:pPr>
      <w:r>
        <w:rPr>
          <w:rFonts w:hint="eastAsia"/>
        </w:rPr>
        <w:t>After some of the miracles which Moses wrought, it is said that "the magicians of Egypt did in like manner with their enchantments."*</w:t>
      </w:r>
    </w:p>
    <w:p w14:paraId="734EE972">
      <w:pPr>
        <w:ind w:left="-5"/>
        <w:rPr>
          <w:rFonts w:hint="eastAsia"/>
        </w:rPr>
      </w:pPr>
      <w:r>
        <w:rPr>
          <w:rFonts w:hint="eastAsia"/>
        </w:rPr>
        <w:t>在摩西行了一些神迹之后，经上说“埃及的术士也用他们的邪术照样行了。”*</w:t>
      </w:r>
    </w:p>
    <w:p w14:paraId="611E618E">
      <w:pPr>
        <w:ind w:left="-5"/>
        <w:rPr>
          <w:rFonts w:hint="eastAsia"/>
        </w:rPr>
      </w:pPr>
    </w:p>
    <w:p w14:paraId="4E2E3EAB">
      <w:pPr>
        <w:ind w:left="-5"/>
        <w:rPr>
          <w:rFonts w:hint="eastAsia"/>
        </w:rPr>
      </w:pPr>
      <w:r>
        <w:rPr>
          <w:rFonts w:hint="eastAsia"/>
        </w:rPr>
        <w:t>But many learned men contend, and have endeavoured to prove, that nothing more is meant than that they imitated what Moses had done, by sleight of hand, and the assistance of those who were in concert with them.</w:t>
      </w:r>
    </w:p>
    <w:p w14:paraId="7B15E664">
      <w:pPr>
        <w:ind w:left="-5"/>
        <w:rPr>
          <w:rFonts w:hint="eastAsia"/>
        </w:rPr>
      </w:pPr>
      <w:r>
        <w:rPr>
          <w:rFonts w:hint="eastAsia"/>
        </w:rPr>
        <w:t>但许多学者主张，并已努力证明，这只不过是说他们用戏法和与他们串通的人的帮助，模仿了摩西所做的事。</w:t>
      </w:r>
    </w:p>
    <w:p w14:paraId="79AF1B2D">
      <w:pPr>
        <w:ind w:left="-5"/>
        <w:rPr>
          <w:rFonts w:hint="eastAsia"/>
        </w:rPr>
      </w:pPr>
    </w:p>
    <w:p w14:paraId="752806AE">
      <w:pPr>
        <w:ind w:left="-5"/>
        <w:rPr>
          <w:rFonts w:hint="eastAsia"/>
        </w:rPr>
      </w:pPr>
      <w:r>
        <w:rPr>
          <w:rFonts w:hint="eastAsia"/>
        </w:rPr>
        <w:t>They think that this is evident from the nature of the miracles in which they pretended to rival the power of Moses, and which afforded them an opportunity to practise their dexterity; but when he proceeded to work other miracles, their skill was baffled, and they confessed that this was the finger of God.</w:t>
      </w:r>
    </w:p>
    <w:p w14:paraId="32D9CF6A">
      <w:pPr>
        <w:ind w:left="-5"/>
        <w:rPr>
          <w:rFonts w:hint="eastAsia"/>
        </w:rPr>
      </w:pPr>
      <w:r>
        <w:rPr>
          <w:rFonts w:hint="eastAsia"/>
        </w:rPr>
        <w:t>他们认为，从他们假装要与摩西的能力媲美的那些神迹的性质来看，这一点是显而易见的，那些神迹为他们提供了施展技巧的机会；但当摩西继续行其他神迹时，他们的技巧就失效了，他们承认这是神的指头。</w:t>
      </w:r>
    </w:p>
    <w:p w14:paraId="5C5AD846">
      <w:pPr>
        <w:ind w:left="-5"/>
        <w:rPr>
          <w:rFonts w:hint="eastAsia"/>
        </w:rPr>
      </w:pPr>
    </w:p>
    <w:p w14:paraId="49059CAE">
      <w:pPr>
        <w:ind w:left="-5"/>
        <w:rPr>
          <w:rFonts w:hint="eastAsia"/>
        </w:rPr>
      </w:pPr>
      <w:r>
        <w:rPr>
          <w:rFonts w:hint="eastAsia"/>
        </w:rPr>
        <w:t>The story has much the appearance of art carried to a certain length, and then failing, because its resources were exhausted.</w:t>
      </w:r>
    </w:p>
    <w:p w14:paraId="3C8CB101">
      <w:pPr>
        <w:ind w:left="-5"/>
        <w:rPr>
          <w:rFonts w:hint="eastAsia"/>
        </w:rPr>
      </w:pPr>
      <w:r>
        <w:rPr>
          <w:rFonts w:hint="eastAsia"/>
        </w:rPr>
        <w:t>这个故事很像是一种技巧施展到一定程度，然后因其资源耗尽而失败。</w:t>
      </w:r>
    </w:p>
    <w:p w14:paraId="1663A9B1">
      <w:pPr>
        <w:ind w:left="-5"/>
        <w:rPr>
          <w:rFonts w:hint="eastAsia"/>
        </w:rPr>
      </w:pPr>
    </w:p>
    <w:p w14:paraId="537146BA">
      <w:pPr>
        <w:ind w:left="-5"/>
        <w:rPr>
          <w:rFonts w:hint="eastAsia"/>
        </w:rPr>
      </w:pPr>
      <w:r>
        <w:rPr>
          <w:rFonts w:hint="eastAsia"/>
        </w:rPr>
        <w:t>Our Lord foretold that there should arise false Christs and false prophets, who would show great signs and wonders; but we know that these were not real miracles, from the accounts which have come down to us of the wonders which they did exhibit, and which are exactly of the same kind with the tricks employed by jugglers to excite the admiration of the multitude.</w:t>
      </w:r>
    </w:p>
    <w:p w14:paraId="5724F5F6">
      <w:pPr>
        <w:ind w:left="-5"/>
        <w:rPr>
          <w:rFonts w:hint="eastAsia"/>
        </w:rPr>
      </w:pPr>
      <w:r>
        <w:rPr>
          <w:rFonts w:hint="eastAsia"/>
        </w:rPr>
        <w:t>我们的主预言将有假基督和假先知起来，显大神迹、大奇事；但我们从流传给我们的关于他们所显奇事的记载中知道，这些并非真实的神迹，它们与变戏法的人用来激起众人赞叹的把戏完全是同一类。</w:t>
      </w:r>
    </w:p>
    <w:p w14:paraId="7F5B8D89">
      <w:pPr>
        <w:ind w:left="-5"/>
        <w:rPr>
          <w:rFonts w:hint="eastAsia"/>
        </w:rPr>
      </w:pPr>
    </w:p>
    <w:p w14:paraId="422DC500">
      <w:pPr>
        <w:ind w:left="-5"/>
        <w:rPr>
          <w:rFonts w:hint="eastAsia"/>
        </w:rPr>
      </w:pPr>
      <w:r>
        <w:rPr>
          <w:rFonts w:hint="eastAsia"/>
        </w:rPr>
        <w:t>It is admitted that evil spirits might do some things which would appear miraculous to us.</w:t>
      </w:r>
    </w:p>
    <w:p w14:paraId="6324617B">
      <w:pPr>
        <w:ind w:left="-5"/>
        <w:rPr>
          <w:rFonts w:hint="eastAsia"/>
        </w:rPr>
      </w:pPr>
      <w:r>
        <w:rPr>
          <w:rFonts w:hint="eastAsia"/>
        </w:rPr>
        <w:t>公认的是，邪灵可能会做一些在我们看来是神迹的事情。</w:t>
      </w:r>
    </w:p>
    <w:p w14:paraId="1E3335D5">
      <w:pPr>
        <w:ind w:left="-5"/>
        <w:rPr>
          <w:rFonts w:hint="eastAsia"/>
        </w:rPr>
      </w:pPr>
    </w:p>
    <w:p w14:paraId="6A3A84A9">
      <w:pPr>
        <w:ind w:left="-5"/>
        <w:rPr>
          <w:rFonts w:hint="eastAsia"/>
        </w:rPr>
      </w:pPr>
      <w:r>
        <w:rPr>
          <w:rFonts w:hint="eastAsia"/>
        </w:rPr>
        <w:t>They might, for example, raise a man from the ground, and convey him through the air to a distant place, as Satan did to our Saviour.</w:t>
      </w:r>
    </w:p>
    <w:p w14:paraId="22DD8CDB">
      <w:pPr>
        <w:ind w:left="-5"/>
        <w:rPr>
          <w:rFonts w:hint="eastAsia"/>
        </w:rPr>
      </w:pPr>
      <w:r>
        <w:rPr>
          <w:rFonts w:hint="eastAsia"/>
        </w:rPr>
        <w:t>例如，它们可能会将一个人从地上举起，并通过空气将他送到一个遥远的地方，就像撒但对我们救主所做的那样。</w:t>
      </w:r>
    </w:p>
    <w:p w14:paraId="0FF0D09F">
      <w:pPr>
        <w:ind w:left="-5"/>
        <w:rPr>
          <w:rFonts w:hint="eastAsia"/>
        </w:rPr>
      </w:pPr>
    </w:p>
    <w:p w14:paraId="02537B7D">
      <w:pPr>
        <w:ind w:left="-5"/>
        <w:rPr>
          <w:rFonts w:hint="eastAsia"/>
        </w:rPr>
      </w:pPr>
      <w:r>
        <w:rPr>
          <w:rFonts w:hint="eastAsia"/>
        </w:rPr>
        <w:t>But whatever astonishment such an event might excite, it would not, when understood, be regarded as a miracle.</w:t>
      </w:r>
    </w:p>
    <w:p w14:paraId="2BC9E031">
      <w:pPr>
        <w:ind w:left="-5"/>
        <w:rPr>
          <w:rFonts w:hint="eastAsia"/>
        </w:rPr>
      </w:pPr>
      <w:r>
        <w:rPr>
          <w:rFonts w:hint="eastAsia"/>
        </w:rPr>
        <w:t>但无论这样的事件会引起多大的惊奇，当它被理解时，是不会被视为神迹的。</w:t>
      </w:r>
    </w:p>
    <w:p w14:paraId="5C63C647">
      <w:pPr>
        <w:ind w:left="-5"/>
        <w:rPr>
          <w:rFonts w:hint="eastAsia"/>
        </w:rPr>
      </w:pPr>
    </w:p>
    <w:p w14:paraId="4B732FE6">
      <w:pPr>
        <w:ind w:left="-5"/>
        <w:rPr>
          <w:rFonts w:hint="eastAsia"/>
        </w:rPr>
      </w:pPr>
      <w:r>
        <w:rPr>
          <w:rFonts w:hint="eastAsia"/>
        </w:rPr>
        <w:t>If we saw the spirit in a visible form lifting up the man, and carrying him in his hand, we should be surprised indeed, but still we should know that what was done was as agreeable to the laws of nature as if he had been elevated in a balloon.</w:t>
      </w:r>
    </w:p>
    <w:p w14:paraId="0A3B528F">
      <w:pPr>
        <w:ind w:left="-5"/>
        <w:rPr>
          <w:rFonts w:hint="eastAsia"/>
        </w:rPr>
      </w:pPr>
      <w:r>
        <w:rPr>
          <w:rFonts w:hint="eastAsia"/>
        </w:rPr>
        <w:t>如果我们看到那个灵以可见的形态举起那人，用手托着他，我们确实会感到惊讶，但我们仍然会知道，所发生的事情与自然法则的相符程度，就如同他被一个气球举起一样。</w:t>
      </w:r>
    </w:p>
    <w:p w14:paraId="32A5A3FC">
      <w:pPr>
        <w:ind w:left="-5"/>
        <w:rPr>
          <w:rFonts w:hint="eastAsia"/>
        </w:rPr>
      </w:pPr>
    </w:p>
    <w:p w14:paraId="086C1DC1">
      <w:pPr>
        <w:ind w:left="-5"/>
        <w:rPr>
          <w:rFonts w:hint="eastAsia"/>
        </w:rPr>
      </w:pPr>
      <w:r>
        <w:rPr>
          <w:rFonts w:hint="eastAsia"/>
        </w:rPr>
        <w:t>It would be a real miracle, if he was raised without the agency of any natural power, because the event would be referrible, in this case, to God himself, suspending or counteracting the law of gravitation.</w:t>
      </w:r>
    </w:p>
    <w:p w14:paraId="51B6B1A4">
      <w:pPr>
        <w:ind w:left="-5"/>
        <w:rPr>
          <w:rFonts w:hint="eastAsia"/>
        </w:rPr>
      </w:pPr>
      <w:r>
        <w:rPr>
          <w:rFonts w:hint="eastAsia"/>
        </w:rPr>
        <w:t>如果他是在没有任何自然力量作用下被举起的，那将是一个真正的神迹，因为在这种情况下，这个事件将归因于神自己中止或抵消了引力定律。</w:t>
      </w:r>
    </w:p>
    <w:p w14:paraId="2DA942C4">
      <w:pPr>
        <w:ind w:left="-5"/>
        <w:rPr>
          <w:rFonts w:hint="eastAsia"/>
        </w:rPr>
      </w:pPr>
    </w:p>
    <w:p w14:paraId="62FBE48E">
      <w:pPr>
        <w:ind w:left="-5"/>
        <w:rPr>
          <w:rFonts w:hint="eastAsia"/>
        </w:rPr>
      </w:pPr>
      <w:r>
        <w:rPr>
          <w:rFonts w:hint="eastAsia"/>
        </w:rPr>
        <w:t>But, in speaking of miracles, we presuppose the existence and moral government of the Deity.</w:t>
      </w:r>
    </w:p>
    <w:p w14:paraId="50802A42">
      <w:pPr>
        <w:ind w:left="-5"/>
        <w:rPr>
          <w:rFonts w:hint="eastAsia"/>
        </w:rPr>
      </w:pPr>
      <w:r>
        <w:rPr>
          <w:rFonts w:hint="eastAsia"/>
        </w:rPr>
        <w:t>但是，在谈论神迹时，我们预设了神的存在和道德治理。</w:t>
      </w:r>
    </w:p>
    <w:p w14:paraId="4029F059">
      <w:pPr>
        <w:ind w:left="-5"/>
        <w:rPr>
          <w:rFonts w:hint="eastAsia"/>
        </w:rPr>
      </w:pPr>
    </w:p>
    <w:p w14:paraId="45439865">
      <w:pPr>
        <w:ind w:left="-5"/>
        <w:rPr>
          <w:rFonts w:hint="eastAsia"/>
        </w:rPr>
      </w:pPr>
      <w:r>
        <w:rPr>
          <w:rFonts w:hint="eastAsia"/>
        </w:rPr>
        <w:t>On this ground, we believe that the different species of creatures will be restrained by his providence from going beyond their proper sphere; that wicked spirits will not be permitted to act such a part, as would lay mankind under an absolute impossibility of distinguishing between truth and falsehood, and subject them to unavoidable delusion.</w:t>
      </w:r>
    </w:p>
    <w:p w14:paraId="0F311B26">
      <w:pPr>
        <w:ind w:left="-5"/>
        <w:rPr>
          <w:rFonts w:hint="eastAsia"/>
        </w:rPr>
      </w:pPr>
      <w:r>
        <w:rPr>
          <w:rFonts w:hint="eastAsia"/>
        </w:rPr>
        <w:t>在此基础上，我们相信不同种类的受造物将被祂的护理约束，不超越其适当的范围；邪恶的灵将不被允许扮演那样的角色，以致使人类完全无法分辨真假，并使他们遭受不可避免的欺骗。</w:t>
      </w:r>
    </w:p>
    <w:p w14:paraId="0E6A94CE">
      <w:pPr>
        <w:ind w:left="-5"/>
        <w:rPr>
          <w:rFonts w:hint="eastAsia"/>
        </w:rPr>
      </w:pPr>
    </w:p>
    <w:p w14:paraId="57A49641">
      <w:pPr>
        <w:ind w:left="-5"/>
        <w:rPr>
          <w:rFonts w:hint="eastAsia"/>
        </w:rPr>
      </w:pPr>
      <w:r>
        <w:rPr>
          <w:rFonts w:hint="eastAsia"/>
        </w:rPr>
        <w:t>This would be the effect if they were permitted to work real miracles, or to do such things as could not be distinguished from real miracles; for then they could practise any imposition upon mankind, and there would be no means of discriminating a true from a pretended revelation.</w:t>
      </w:r>
    </w:p>
    <w:p w14:paraId="194AA908">
      <w:pPr>
        <w:ind w:left="-5"/>
        <w:rPr>
          <w:rFonts w:hint="eastAsia"/>
        </w:rPr>
      </w:pPr>
      <w:r>
        <w:rPr>
          <w:rFonts w:hint="eastAsia"/>
        </w:rPr>
        <w:t>如果它们被允许行真正的神迹，或者做一些与真神迹无法区分的事情，那么效果就会如此；因为那样它们就可以对人类施加任何欺骗，也就没有办法区分真实的启示和伪冒的启示了。</w:t>
      </w:r>
    </w:p>
    <w:p w14:paraId="53DADC5A">
      <w:pPr>
        <w:ind w:left="-5"/>
        <w:rPr>
          <w:rFonts w:hint="eastAsia"/>
        </w:rPr>
      </w:pPr>
    </w:p>
    <w:p w14:paraId="628A018E">
      <w:pPr>
        <w:ind w:left="-5"/>
        <w:rPr>
          <w:rFonts w:hint="eastAsia"/>
        </w:rPr>
      </w:pPr>
      <w:r>
        <w:rPr>
          <w:rFonts w:hint="eastAsia"/>
        </w:rPr>
        <w:t>But they cannot act independently of Him, in whom all creatures live, and move, and have their being: and surely, he would not give them liberty to do any thing which would defeat the purpose of those communications to mankind, which it might seem fit to his wisdom to make.</w:t>
      </w:r>
    </w:p>
    <w:p w14:paraId="5AD6A962">
      <w:pPr>
        <w:ind w:left="-5"/>
        <w:rPr>
          <w:rFonts w:hint="eastAsia"/>
        </w:rPr>
      </w:pPr>
      <w:r>
        <w:rPr>
          <w:rFonts w:hint="eastAsia"/>
        </w:rPr>
        <w:t>但它们不能独立于那位万物都本于祂、倚靠祂、归于祂的存有者而行动：当然，祂也不会给它们自由去做任何会挫败祂智慧认为适合向人类作出的那些交通之目的的事情。</w:t>
      </w:r>
    </w:p>
    <w:p w14:paraId="58099497">
      <w:pPr>
        <w:ind w:left="-5"/>
        <w:rPr>
          <w:rFonts w:hint="eastAsia"/>
        </w:rPr>
      </w:pPr>
    </w:p>
    <w:p w14:paraId="38DF9D47">
      <w:pPr>
        <w:ind w:left="-5"/>
        <w:rPr>
          <w:rFonts w:hint="eastAsia"/>
        </w:rPr>
      </w:pPr>
      <w:r>
        <w:rPr>
          <w:rFonts w:hint="eastAsia"/>
        </w:rPr>
        <w:t>It is true, that men have been employed in working miracles, but they were merely instruments in the hands of God; and the only person who ever wrought them by his own power was Jesus Christ, who, as the Lord of nature, controlled its laws at his pleasure.</w:t>
      </w:r>
    </w:p>
    <w:p w14:paraId="0D68755E">
      <w:pPr>
        <w:ind w:left="-5"/>
        <w:rPr>
          <w:rFonts w:hint="eastAsia"/>
        </w:rPr>
      </w:pPr>
      <w:r>
        <w:rPr>
          <w:rFonts w:hint="eastAsia"/>
        </w:rPr>
        <w:t>的确，人曾被用来行神迹，但他们仅仅是神手中的工具；唯一曾凭自己能力行神迹的人是耶稣基督，祂作为自然之主，随己意控制其法则。</w:t>
      </w:r>
    </w:p>
    <w:p w14:paraId="155815EA">
      <w:pPr>
        <w:ind w:left="-5"/>
        <w:rPr>
          <w:rFonts w:hint="eastAsia"/>
        </w:rPr>
      </w:pPr>
    </w:p>
    <w:p w14:paraId="7AB82697">
      <w:pPr>
        <w:ind w:left="-5"/>
        <w:rPr>
          <w:rFonts w:hint="eastAsia"/>
        </w:rPr>
      </w:pPr>
      <w:r>
        <w:rPr>
          <w:rFonts w:hint="eastAsia"/>
        </w:rPr>
        <w:t>We are apt to fall into a mistake, when we speak of miraculous powers having been communicated to certain individuals.</w:t>
      </w:r>
    </w:p>
    <w:p w14:paraId="4E3C5681">
      <w:pPr>
        <w:ind w:left="-5"/>
        <w:rPr>
          <w:rFonts w:hint="eastAsia"/>
        </w:rPr>
      </w:pPr>
      <w:r>
        <w:rPr>
          <w:rFonts w:hint="eastAsia"/>
        </w:rPr>
        <w:t>当我们说某些个人被赋予了神迹的能力时，我们容易犯一个错误。</w:t>
      </w:r>
    </w:p>
    <w:p w14:paraId="07F15FCE">
      <w:pPr>
        <w:ind w:left="-5"/>
        <w:rPr>
          <w:rFonts w:hint="eastAsia"/>
        </w:rPr>
      </w:pPr>
    </w:p>
    <w:p w14:paraId="2B2E7CF9">
      <w:pPr>
        <w:ind w:left="-5"/>
        <w:rPr>
          <w:rFonts w:hint="eastAsia"/>
        </w:rPr>
      </w:pPr>
      <w:r>
        <w:rPr>
          <w:rFonts w:hint="eastAsia"/>
        </w:rPr>
        <w:t>We are mistaken if we suppose that such powers were inherent in them, were properly their own, and were, exerted by them as they exerted their natural faculties.</w:t>
      </w:r>
    </w:p>
    <w:p w14:paraId="737B24B3">
      <w:pPr>
        <w:ind w:left="-5"/>
        <w:rPr>
          <w:rFonts w:hint="eastAsia"/>
        </w:rPr>
      </w:pPr>
      <w:r>
        <w:rPr>
          <w:rFonts w:hint="eastAsia"/>
        </w:rPr>
        <w:t>如果我们认为这种能力是他们固有的，是他们自己的，并且像他们运用自然官能一样被他们运用，那我们就错了。</w:t>
      </w:r>
    </w:p>
    <w:p w14:paraId="3495E2AA">
      <w:pPr>
        <w:ind w:left="-5"/>
        <w:rPr>
          <w:rFonts w:hint="eastAsia"/>
        </w:rPr>
      </w:pPr>
    </w:p>
    <w:p w14:paraId="7CAA0D20">
      <w:pPr>
        <w:ind w:left="-5"/>
        <w:rPr>
          <w:rFonts w:hint="eastAsia"/>
        </w:rPr>
      </w:pPr>
      <w:r>
        <w:rPr>
          <w:rFonts w:hint="eastAsia"/>
        </w:rPr>
        <w:t>I believe that the apostle Paul could no more work miracles than I can, and the only difference between us is, that in consequence of a commission which he had received, and I have not, divine power accompanied the signs which he gave, or the words which he pronounced, when any thing was to be done out of the ordinary course.</w:t>
      </w:r>
    </w:p>
    <w:p w14:paraId="56B1802C">
      <w:pPr>
        <w:ind w:left="-5"/>
        <w:rPr>
          <w:rFonts w:hint="eastAsia"/>
        </w:rPr>
      </w:pPr>
      <w:r>
        <w:rPr>
          <w:rFonts w:hint="eastAsia"/>
        </w:rPr>
        <w:t>我相信使徒保罗行神迹的能力不比我强，我们之间唯一的区别是，因着他领受了而我没有领受的使命，当任何事情要超出常规进行时，神的能力伴随着他所给出的记号或他所宣告的话语。</w:t>
      </w:r>
    </w:p>
    <w:p w14:paraId="3125C1F5">
      <w:pPr>
        <w:ind w:left="-5"/>
        <w:rPr>
          <w:rFonts w:hint="eastAsia"/>
        </w:rPr>
      </w:pPr>
    </w:p>
    <w:p w14:paraId="76B1A756">
      <w:pPr>
        <w:ind w:left="-5"/>
        <w:rPr>
          <w:rFonts w:hint="eastAsia"/>
        </w:rPr>
      </w:pPr>
      <w:r>
        <w:rPr>
          <w:rFonts w:hint="eastAsia"/>
        </w:rPr>
        <w:t>It was not Paul who performed the miracle, but God, or Jesus Christ, who secretly directed him to rebuke diseases, for example, when it was his design to remove them.</w:t>
      </w:r>
    </w:p>
    <w:p w14:paraId="7E508307">
      <w:pPr>
        <w:ind w:left="-5"/>
        <w:rPr>
          <w:rFonts w:hint="eastAsia"/>
        </w:rPr>
      </w:pPr>
      <w:r>
        <w:rPr>
          <w:rFonts w:hint="eastAsia"/>
        </w:rPr>
        <w:t>行神迹的不是保罗，而是神，或耶稣基督，祂秘密地指示他斥责疾病，例如，当祂意图除去疾病时。</w:t>
      </w:r>
    </w:p>
    <w:p w14:paraId="6B14506D">
      <w:pPr>
        <w:ind w:left="-5"/>
        <w:rPr>
          <w:rFonts w:hint="eastAsia"/>
        </w:rPr>
      </w:pPr>
    </w:p>
    <w:p w14:paraId="603EF953">
      <w:pPr>
        <w:ind w:left="-5"/>
        <w:rPr>
          <w:rFonts w:hint="eastAsia"/>
        </w:rPr>
      </w:pPr>
      <w:r>
        <w:rPr>
          <w:rFonts w:hint="eastAsia"/>
        </w:rPr>
        <w:t>"Why look ye so earnestly on us, as though by our own power or holiness we had made this man to walk? The name of Jesus, through faith in his name, hath made this man strong, whom ye see and know."*</w:t>
      </w:r>
    </w:p>
    <w:p w14:paraId="6A88601E">
      <w:pPr>
        <w:ind w:left="-5"/>
        <w:rPr>
          <w:rFonts w:hint="eastAsia"/>
        </w:rPr>
      </w:pPr>
      <w:r>
        <w:rPr>
          <w:rFonts w:hint="eastAsia"/>
        </w:rPr>
        <w:t>“你们为什么定睛看我们，以为我们是凭自己的能力和虔诚使这人行走呢？……耶稣的名，因信祂的名，叫你们所看见所认识的这人健壮了。”*</w:t>
      </w:r>
    </w:p>
    <w:p w14:paraId="09376ACF">
      <w:pPr>
        <w:ind w:left="-5"/>
        <w:rPr>
          <w:rFonts w:hint="eastAsia"/>
        </w:rPr>
      </w:pPr>
    </w:p>
    <w:p w14:paraId="18F254ED">
      <w:pPr>
        <w:ind w:left="-5"/>
        <w:rPr>
          <w:rFonts w:hint="eastAsia"/>
        </w:rPr>
      </w:pPr>
      <w:r>
        <w:rPr>
          <w:rFonts w:hint="eastAsia"/>
        </w:rPr>
        <w:t>We say, then, that God alone can work miracles.</w:t>
      </w:r>
    </w:p>
    <w:p w14:paraId="26F04355">
      <w:pPr>
        <w:ind w:left="-5"/>
        <w:rPr>
          <w:rFonts w:hint="eastAsia"/>
        </w:rPr>
      </w:pPr>
      <w:r>
        <w:rPr>
          <w:rFonts w:hint="eastAsia"/>
        </w:rPr>
        <w:t>那么，我们说，唯独神能行神迹。</w:t>
      </w:r>
    </w:p>
    <w:p w14:paraId="0EF12520">
      <w:pPr>
        <w:ind w:left="-5"/>
        <w:rPr>
          <w:rFonts w:hint="eastAsia"/>
        </w:rPr>
      </w:pPr>
    </w:p>
    <w:p w14:paraId="61922A46">
      <w:pPr>
        <w:ind w:left="-5"/>
        <w:rPr>
          <w:rFonts w:hint="eastAsia"/>
        </w:rPr>
      </w:pPr>
      <w:r>
        <w:rPr>
          <w:rFonts w:hint="eastAsia"/>
        </w:rPr>
        <w:t>Miracles may be proved; that is, there is no reason why we should conclude against them a priori, if they are not contrary to the perfections of God, or to any previous declaration of his will.</w:t>
      </w:r>
    </w:p>
    <w:p w14:paraId="0E630982">
      <w:pPr>
        <w:ind w:left="-5"/>
        <w:rPr>
          <w:rFonts w:hint="eastAsia"/>
        </w:rPr>
      </w:pPr>
      <w:r>
        <w:rPr>
          <w:rFonts w:hint="eastAsia"/>
        </w:rPr>
        <w:t>神迹可以被证明；也就是说，如果我们不先验地反对它们，就没有理由这样做，除非它们与神的完美属性或祂任何先前的旨意声明相悖。</w:t>
      </w:r>
    </w:p>
    <w:p w14:paraId="0B514B60">
      <w:pPr>
        <w:ind w:left="-5"/>
        <w:rPr>
          <w:rFonts w:hint="eastAsia"/>
        </w:rPr>
      </w:pPr>
    </w:p>
    <w:p w14:paraId="03821F0B">
      <w:pPr>
        <w:ind w:left="-5"/>
        <w:rPr>
          <w:rFonts w:hint="eastAsia"/>
        </w:rPr>
      </w:pPr>
      <w:r>
        <w:rPr>
          <w:rFonts w:hint="eastAsia"/>
        </w:rPr>
        <w:t>In either of these cases we might at once pronounce them to be impossible, because we should be certain that he who only could, would not perform them.</w:t>
      </w:r>
    </w:p>
    <w:p w14:paraId="676E834B">
      <w:pPr>
        <w:ind w:left="-5"/>
        <w:rPr>
          <w:rFonts w:hint="eastAsia"/>
        </w:rPr>
      </w:pPr>
      <w:r>
        <w:rPr>
          <w:rFonts w:hint="eastAsia"/>
        </w:rPr>
        <w:t>在这两种情况下，我们都可以立即断定它们是不可能的，因为我们会确定，唯独能行的那位，是不会行它们的。</w:t>
      </w:r>
    </w:p>
    <w:p w14:paraId="6CDC69C9">
      <w:pPr>
        <w:ind w:left="-5"/>
        <w:rPr>
          <w:rFonts w:hint="eastAsia"/>
        </w:rPr>
      </w:pPr>
    </w:p>
    <w:p w14:paraId="16179089">
      <w:pPr>
        <w:ind w:left="-5"/>
        <w:rPr>
          <w:rFonts w:hint="eastAsia"/>
        </w:rPr>
      </w:pPr>
      <w:r>
        <w:rPr>
          <w:rFonts w:hint="eastAsia"/>
        </w:rPr>
        <w:t>I acknowledge that the expectation that the course of nature will continue has been considered by philosophers to rest on an instinctive principle of belief; and that, upon this principle, it has been said, all the operations which have a respect to futurity are conducted.</w:t>
      </w:r>
    </w:p>
    <w:p w14:paraId="2318181A">
      <w:pPr>
        <w:ind w:left="-5"/>
        <w:rPr>
          <w:rFonts w:hint="eastAsia"/>
        </w:rPr>
      </w:pPr>
      <w:r>
        <w:rPr>
          <w:rFonts w:hint="eastAsia"/>
        </w:rPr>
        <w:t>我承认，哲学家们认为，对自然进程将持续的期望是建立在一个本能的信仰原则之上的；并且，据说，所有关乎未来的操作都是基于这个原则进行的。</w:t>
      </w:r>
    </w:p>
    <w:p w14:paraId="145C1C0D">
      <w:pPr>
        <w:ind w:left="-5"/>
        <w:rPr>
          <w:rFonts w:hint="eastAsia"/>
        </w:rPr>
      </w:pPr>
    </w:p>
    <w:p w14:paraId="0E0E6147">
      <w:pPr>
        <w:ind w:left="-5"/>
        <w:rPr>
          <w:rFonts w:hint="eastAsia"/>
        </w:rPr>
      </w:pPr>
      <w:r>
        <w:rPr>
          <w:rFonts w:hint="eastAsia"/>
        </w:rPr>
        <w:t>No man would build a house, if he did not expect that it would stand by the law of gravitation; or sow his field, if he did not calculate upon the regular order of the seasons.</w:t>
      </w:r>
    </w:p>
    <w:p w14:paraId="27CA18F2">
      <w:pPr>
        <w:ind w:left="-5"/>
        <w:rPr>
          <w:rFonts w:hint="eastAsia"/>
        </w:rPr>
      </w:pPr>
      <w:r>
        <w:rPr>
          <w:rFonts w:hint="eastAsia"/>
        </w:rPr>
        <w:t>没有人会盖房子，如果他不期望它会因引力定律而矗立；或者播种他的田地，如果他不指望季节的正常次序。</w:t>
      </w:r>
    </w:p>
    <w:p w14:paraId="0D978FDA">
      <w:pPr>
        <w:ind w:left="-5"/>
        <w:rPr>
          <w:rFonts w:hint="eastAsia"/>
        </w:rPr>
      </w:pPr>
    </w:p>
    <w:p w14:paraId="47D21191">
      <w:pPr>
        <w:ind w:left="-5"/>
        <w:rPr>
          <w:rFonts w:hint="eastAsia"/>
        </w:rPr>
      </w:pPr>
      <w:r>
        <w:rPr>
          <w:rFonts w:hint="eastAsia"/>
        </w:rPr>
        <w:t>But observe how far this principle goes.</w:t>
      </w:r>
    </w:p>
    <w:p w14:paraId="7A4E4FA4">
      <w:pPr>
        <w:ind w:left="-5"/>
        <w:rPr>
          <w:rFonts w:hint="eastAsia"/>
        </w:rPr>
      </w:pPr>
      <w:r>
        <w:rPr>
          <w:rFonts w:hint="eastAsia"/>
        </w:rPr>
        <w:t>但请注意这个原则能走多远。</w:t>
      </w:r>
    </w:p>
    <w:p w14:paraId="071DE27A">
      <w:pPr>
        <w:ind w:left="-5"/>
        <w:rPr>
          <w:rFonts w:hint="eastAsia"/>
        </w:rPr>
      </w:pPr>
    </w:p>
    <w:p w14:paraId="558A4BB5">
      <w:pPr>
        <w:ind w:left="-5"/>
        <w:rPr>
          <w:rFonts w:hint="eastAsia"/>
        </w:rPr>
      </w:pPr>
      <w:r>
        <w:rPr>
          <w:rFonts w:hint="eastAsia"/>
        </w:rPr>
        <w:t>It assumes the constancy of the laws of nature, (the knowledge of which, however, is derived from experience,) and from their past, deduces their future continuance.</w:t>
      </w:r>
    </w:p>
    <w:p w14:paraId="09653C84">
      <w:pPr>
        <w:ind w:left="-5"/>
        <w:rPr>
          <w:rFonts w:hint="eastAsia"/>
        </w:rPr>
      </w:pPr>
      <w:r>
        <w:rPr>
          <w:rFonts w:hint="eastAsia"/>
        </w:rPr>
        <w:t>它假定自然法则的恒定性（然而，对此的知识源于经验），并从其过去推断其未来的持续。</w:t>
      </w:r>
    </w:p>
    <w:p w14:paraId="7D627693">
      <w:pPr>
        <w:ind w:left="-5"/>
        <w:rPr>
          <w:rFonts w:hint="eastAsia"/>
        </w:rPr>
      </w:pPr>
    </w:p>
    <w:p w14:paraId="0D548827">
      <w:pPr>
        <w:ind w:left="-5"/>
        <w:rPr>
          <w:rFonts w:hint="eastAsia"/>
        </w:rPr>
      </w:pPr>
      <w:r>
        <w:rPr>
          <w:rFonts w:hint="eastAsia"/>
        </w:rPr>
        <w:t>But what demonstrates the connexion between the premises and the conclusion?</w:t>
      </w:r>
    </w:p>
    <w:p w14:paraId="2D934896">
      <w:pPr>
        <w:ind w:left="-5"/>
        <w:rPr>
          <w:rFonts w:hint="eastAsia"/>
        </w:rPr>
      </w:pPr>
      <w:r>
        <w:rPr>
          <w:rFonts w:hint="eastAsia"/>
        </w:rPr>
        <w:t>但是，是什么证明了前提和结论之间的联系呢？</w:t>
      </w:r>
    </w:p>
    <w:p w14:paraId="3DFD276E">
      <w:pPr>
        <w:ind w:left="-5"/>
        <w:rPr>
          <w:rFonts w:hint="eastAsia"/>
        </w:rPr>
      </w:pPr>
    </w:p>
    <w:p w14:paraId="1F9A8964">
      <w:pPr>
        <w:ind w:left="-5"/>
        <w:rPr>
          <w:rFonts w:hint="eastAsia"/>
        </w:rPr>
      </w:pPr>
      <w:r>
        <w:rPr>
          <w:rFonts w:hint="eastAsia"/>
        </w:rPr>
        <w:t>It is not intuitively evident, that because an event has regularly taken place for a long period, it will take place for a period equally long.</w:t>
      </w:r>
    </w:p>
    <w:p w14:paraId="1533E3B0">
      <w:pPr>
        <w:ind w:left="-5"/>
        <w:rPr>
          <w:rFonts w:hint="eastAsia"/>
        </w:rPr>
      </w:pPr>
      <w:r>
        <w:rPr>
          <w:rFonts w:hint="eastAsia"/>
        </w:rPr>
        <w:t>一个事件既然长期有规律地发生，就将同样长久地发生，这一点并非直观上显而易见的。</w:t>
      </w:r>
    </w:p>
    <w:p w14:paraId="4AB9862A">
      <w:pPr>
        <w:ind w:left="-5"/>
        <w:rPr>
          <w:rFonts w:hint="eastAsia"/>
        </w:rPr>
      </w:pPr>
    </w:p>
    <w:p w14:paraId="0F7BD49C">
      <w:pPr>
        <w:ind w:left="-5"/>
        <w:rPr>
          <w:rFonts w:hint="eastAsia"/>
        </w:rPr>
      </w:pPr>
      <w:r>
        <w:rPr>
          <w:rFonts w:hint="eastAsia"/>
        </w:rPr>
        <w:t>If the course of nature is the order in which divine power is exerted to uphold the system of creation, we can have no certainty that it will be always exerted in the same order, without an express declaration from the Creator himself.</w:t>
      </w:r>
    </w:p>
    <w:p w14:paraId="40B96BB8">
      <w:pPr>
        <w:ind w:left="-5"/>
        <w:rPr>
          <w:rFonts w:hint="eastAsia"/>
        </w:rPr>
      </w:pPr>
      <w:r>
        <w:rPr>
          <w:rFonts w:hint="eastAsia"/>
        </w:rPr>
        <w:t>如果自然进程是神的能力为维持创造体系而运用的次序，那么若没有造物主自己的明确声明，我们无法确定它会一直以相同的次序被运用。</w:t>
      </w:r>
    </w:p>
    <w:p w14:paraId="574E29EC">
      <w:pPr>
        <w:ind w:left="-5"/>
        <w:rPr>
          <w:rFonts w:hint="eastAsia"/>
        </w:rPr>
      </w:pPr>
    </w:p>
    <w:p w14:paraId="06B5A3F4">
      <w:pPr>
        <w:ind w:left="-5"/>
        <w:rPr>
          <w:rFonts w:hint="eastAsia"/>
        </w:rPr>
      </w:pPr>
      <w:r>
        <w:rPr>
          <w:rFonts w:hint="eastAsia"/>
        </w:rPr>
        <w:t>By those who believe revelation, the conclusion that it will be perpetual must be pronounced to be false, and a time will come, when the expectation, founded on this instinctive principle of belief, will fail, because it foretells a mighty revolution, which will be followed by a new order of things.</w:t>
      </w:r>
    </w:p>
    <w:p w14:paraId="37B05953">
      <w:pPr>
        <w:ind w:left="-5"/>
        <w:rPr>
          <w:rFonts w:hint="eastAsia"/>
        </w:rPr>
      </w:pPr>
      <w:r>
        <w:rPr>
          <w:rFonts w:hint="eastAsia"/>
        </w:rPr>
        <w:t>对于那些相信启示的人来说，认为它将是永恒的这个结论必须被宣判为错误的，并且将会有一个时刻，当建立在这个本能信仰原则之上的期望会落空，因为它预言了一场巨大的变革，之后将是一个新的事物秩序。</w:t>
      </w:r>
    </w:p>
    <w:p w14:paraId="2B29F8F9">
      <w:pPr>
        <w:ind w:left="-5"/>
        <w:rPr>
          <w:rFonts w:hint="eastAsia"/>
        </w:rPr>
      </w:pPr>
    </w:p>
    <w:p w14:paraId="7DA6098C">
      <w:pPr>
        <w:ind w:left="-5"/>
        <w:rPr>
          <w:rFonts w:hint="eastAsia"/>
        </w:rPr>
      </w:pPr>
      <w:r>
        <w:rPr>
          <w:rFonts w:hint="eastAsia"/>
        </w:rPr>
        <w:t>It is certain, that God has not obliged himself by any thing which he has said or done, by any thing which we can collect from reason or experience, to a uniformity in the exercise of his power, without a single deviation.</w:t>
      </w:r>
    </w:p>
    <w:p w14:paraId="0501F3C8">
      <w:pPr>
        <w:ind w:left="-5"/>
        <w:rPr>
          <w:rFonts w:hint="eastAsia"/>
        </w:rPr>
      </w:pPr>
      <w:r>
        <w:rPr>
          <w:rFonts w:hint="eastAsia"/>
        </w:rPr>
        <w:t>可以肯定的是，神并未通过祂所说或所做的任何事，或通过我们能从理性或经验中收集到的任何事，来约束自己必须在运用祂的能力时保持统一，没有任何偏离。</w:t>
      </w:r>
    </w:p>
    <w:p w14:paraId="11ACD89C">
      <w:pPr>
        <w:ind w:left="-5"/>
        <w:rPr>
          <w:rFonts w:hint="eastAsia"/>
        </w:rPr>
      </w:pPr>
    </w:p>
    <w:p w14:paraId="1A0E7B79">
      <w:pPr>
        <w:ind w:left="-5"/>
        <w:rPr>
          <w:rFonts w:hint="eastAsia"/>
        </w:rPr>
      </w:pPr>
      <w:r>
        <w:rPr>
          <w:rFonts w:hint="eastAsia"/>
        </w:rPr>
        <w:t>To suppose that he has would be a mere assumption; and if any person should on this ground affirm that miracles are improbable, he would not deserve a serious answer.</w:t>
      </w:r>
    </w:p>
    <w:p w14:paraId="29C854ED">
      <w:pPr>
        <w:ind w:left="-5"/>
        <w:rPr>
          <w:rFonts w:hint="eastAsia"/>
        </w:rPr>
      </w:pPr>
      <w:r>
        <w:rPr>
          <w:rFonts w:hint="eastAsia"/>
        </w:rPr>
        <w:t>假设祂已经这样做了，将仅仅是一个假设；如果任何人基于此断言神迹是不可能的，他将不值得得到一个严肃的答复。</w:t>
      </w:r>
    </w:p>
    <w:p w14:paraId="7EB53025">
      <w:pPr>
        <w:ind w:left="-5"/>
        <w:rPr>
          <w:rFonts w:hint="eastAsia"/>
        </w:rPr>
      </w:pPr>
    </w:p>
    <w:p w14:paraId="0C12457F">
      <w:pPr>
        <w:ind w:left="-5"/>
        <w:rPr>
          <w:rFonts w:hint="eastAsia"/>
        </w:rPr>
      </w:pPr>
      <w:r>
        <w:rPr>
          <w:rFonts w:hint="eastAsia"/>
        </w:rPr>
        <w:t>If the universe is governed by Omnipotence, for aught that we could tell, its movements might stop to-morrow, or some alteration might be made which would give it a new constitution; and the utmost which we are warranted to presume, is, that if it is the will of the Most High that the present race should still people the earth, the present order, which is so admirably adapted to their nature and necessities, will be upheld.</w:t>
      </w:r>
    </w:p>
    <w:p w14:paraId="6401F136">
      <w:pPr>
        <w:ind w:left="-5"/>
        <w:rPr>
          <w:rFonts w:hint="eastAsia"/>
        </w:rPr>
      </w:pPr>
      <w:r>
        <w:rPr>
          <w:rFonts w:hint="eastAsia"/>
        </w:rPr>
        <w:t>如果宇宙是由全能者掌管，就我们所知，它的运行可能明天就停止，或者可能发生一些改变，赋予它一个新的构成；我们所能推测的极限是，如果至高者的旨意是让现在的种族继续居住在地球上，那么现在这个如此奇妙地适应他们本性和需要的秩序将会被维持。</w:t>
      </w:r>
    </w:p>
    <w:p w14:paraId="036C1EAB">
      <w:pPr>
        <w:ind w:left="-5"/>
        <w:rPr>
          <w:rFonts w:hint="eastAsia"/>
        </w:rPr>
      </w:pPr>
    </w:p>
    <w:p w14:paraId="21A8F322">
      <w:pPr>
        <w:ind w:left="-5"/>
        <w:rPr>
          <w:rFonts w:hint="eastAsia"/>
        </w:rPr>
      </w:pPr>
      <w:r>
        <w:rPr>
          <w:rFonts w:hint="eastAsia"/>
        </w:rPr>
        <w:t>It should be observed, at the same time, that miracles no more disturb that order than the sudden movement of the index the fiftieth part of an inch backward or forward would disturb the order of a watch.</w:t>
      </w:r>
    </w:p>
    <w:p w14:paraId="44FA4D44">
      <w:pPr>
        <w:ind w:left="-5"/>
        <w:rPr>
          <w:rFonts w:hint="eastAsia"/>
        </w:rPr>
      </w:pPr>
      <w:r>
        <w:rPr>
          <w:rFonts w:hint="eastAsia"/>
        </w:rPr>
        <w:t>同时应当注意到，神迹对那个秩序的扰乱，并不比一个钟的指针突然向后或向前移动五十分之一英寸对钟的秩序的扰乱更大。</w:t>
      </w:r>
    </w:p>
    <w:p w14:paraId="05EEAA9A">
      <w:pPr>
        <w:ind w:left="-5"/>
        <w:rPr>
          <w:rFonts w:hint="eastAsia"/>
        </w:rPr>
      </w:pPr>
    </w:p>
    <w:p w14:paraId="31468D23">
      <w:pPr>
        <w:ind w:left="-5"/>
        <w:rPr>
          <w:rFonts w:hint="eastAsia"/>
        </w:rPr>
      </w:pPr>
      <w:r>
        <w:rPr>
          <w:rFonts w:hint="eastAsia"/>
        </w:rPr>
        <w:t>The effect upon the system is, if possible, still less; for a miracle is a suspension or counteraction of the laws of nature only in one point of infinite space.</w:t>
      </w:r>
    </w:p>
    <w:p w14:paraId="014020AF">
      <w:pPr>
        <w:ind w:left="-5"/>
        <w:rPr>
          <w:rFonts w:hint="eastAsia"/>
        </w:rPr>
      </w:pPr>
      <w:r>
        <w:rPr>
          <w:rFonts w:hint="eastAsia"/>
        </w:rPr>
        <w:t>对整个系统的影响，如果可能的话，甚至更小；因为一个神迹只是在无限空间中的一点上，对自然法则的中止或抵消。</w:t>
      </w:r>
    </w:p>
    <w:p w14:paraId="1FC92B50">
      <w:pPr>
        <w:ind w:left="-5"/>
        <w:rPr>
          <w:rFonts w:hint="eastAsia"/>
        </w:rPr>
      </w:pPr>
    </w:p>
    <w:p w14:paraId="5BABB1A8">
      <w:pPr>
        <w:ind w:left="-5"/>
        <w:rPr>
          <w:rFonts w:hint="eastAsia"/>
        </w:rPr>
      </w:pPr>
      <w:r>
        <w:rPr>
          <w:rFonts w:hint="eastAsia"/>
        </w:rPr>
        <w:t>The cure of a disease, or the resurrection of a dead body, does not affect the general laws of the universe.</w:t>
      </w:r>
    </w:p>
    <w:p w14:paraId="2F9D4657">
      <w:pPr>
        <w:ind w:left="-5"/>
        <w:rPr>
          <w:rFonts w:hint="eastAsia"/>
        </w:rPr>
      </w:pPr>
      <w:r>
        <w:rPr>
          <w:rFonts w:hint="eastAsia"/>
        </w:rPr>
        <w:t>医治一种疾病，或一个死人的复活，并不影响宇宙的普遍法则。</w:t>
      </w:r>
    </w:p>
    <w:p w14:paraId="5ECDB2DC">
      <w:pPr>
        <w:ind w:left="-5"/>
        <w:rPr>
          <w:rFonts w:hint="eastAsia"/>
        </w:rPr>
      </w:pPr>
    </w:p>
    <w:p w14:paraId="2F69A208">
      <w:pPr>
        <w:ind w:left="-5"/>
        <w:rPr>
          <w:rFonts w:hint="eastAsia"/>
        </w:rPr>
      </w:pPr>
      <w:r>
        <w:rPr>
          <w:rFonts w:hint="eastAsia"/>
        </w:rPr>
        <w:t>These remarks have prepared our way for estimating the force of the celebrated argument against miracles which Hume has founded on experience.*</w:t>
      </w:r>
    </w:p>
    <w:p w14:paraId="158782E6">
      <w:pPr>
        <w:ind w:left="-5"/>
        <w:rPr>
          <w:rFonts w:hint="eastAsia"/>
        </w:rPr>
      </w:pPr>
      <w:r>
        <w:rPr>
          <w:rFonts w:hint="eastAsia"/>
        </w:rPr>
        <w:t>这些评论为我们评估休谟基于经验提出的著名反神迹论证的力量铺平了道路。*</w:t>
      </w:r>
    </w:p>
    <w:p w14:paraId="1BFE6151">
      <w:pPr>
        <w:ind w:left="-5"/>
        <w:rPr>
          <w:rFonts w:hint="eastAsia"/>
        </w:rPr>
      </w:pPr>
    </w:p>
    <w:p w14:paraId="79F5F09F">
      <w:pPr>
        <w:ind w:left="-5"/>
        <w:rPr>
          <w:rFonts w:hint="eastAsia"/>
        </w:rPr>
      </w:pPr>
      <w:r>
        <w:rPr>
          <w:rFonts w:hint="eastAsia"/>
        </w:rPr>
        <w:t>He maintains that the proof against them is complete, being established upon the constant experience of the immutability of the order of nature.</w:t>
      </w:r>
    </w:p>
    <w:p w14:paraId="31110CB0">
      <w:pPr>
        <w:ind w:left="-5"/>
        <w:rPr>
          <w:rFonts w:hint="eastAsia"/>
        </w:rPr>
      </w:pPr>
      <w:r>
        <w:rPr>
          <w:rFonts w:hint="eastAsia"/>
        </w:rPr>
        <w:t>他坚持认为，反对它们的证据是完整的，建立在对自然秩序不变性的持续经验之上。</w:t>
      </w:r>
    </w:p>
    <w:p w14:paraId="6FE466D1">
      <w:pPr>
        <w:ind w:left="-5"/>
        <w:rPr>
          <w:rFonts w:hint="eastAsia"/>
        </w:rPr>
      </w:pPr>
    </w:p>
    <w:p w14:paraId="175082B2">
      <w:pPr>
        <w:ind w:left="-5"/>
        <w:rPr>
          <w:rFonts w:hint="eastAsia"/>
        </w:rPr>
      </w:pPr>
      <w:r>
        <w:rPr>
          <w:rFonts w:hint="eastAsia"/>
        </w:rPr>
        <w:t>After the view which we have taken of the subject, this will appear to be no proof at all.</w:t>
      </w:r>
    </w:p>
    <w:p w14:paraId="3DBB0BA1">
      <w:pPr>
        <w:ind w:left="-5"/>
        <w:rPr>
          <w:rFonts w:hint="eastAsia"/>
        </w:rPr>
      </w:pPr>
      <w:r>
        <w:rPr>
          <w:rFonts w:hint="eastAsia"/>
        </w:rPr>
        <w:t>在我们对这个主题进行考察之后，这似乎根本不是证据。</w:t>
      </w:r>
    </w:p>
    <w:p w14:paraId="3E0C798B">
      <w:pPr>
        <w:ind w:left="-5"/>
        <w:rPr>
          <w:rFonts w:hint="eastAsia"/>
        </w:rPr>
      </w:pPr>
    </w:p>
    <w:p w14:paraId="1B1EC941">
      <w:pPr>
        <w:ind w:left="-5"/>
        <w:rPr>
          <w:rFonts w:hint="eastAsia"/>
        </w:rPr>
      </w:pPr>
      <w:r>
        <w:rPr>
          <w:rFonts w:hint="eastAsia"/>
        </w:rPr>
        <w:t>Assuming that for four thousand years the course of nature had not been disturbed, we have yet no certain data upon which we could conclude that it would never be disturbed.</w:t>
      </w:r>
    </w:p>
    <w:p w14:paraId="3BE3C874">
      <w:pPr>
        <w:ind w:left="-5"/>
        <w:rPr>
          <w:rFonts w:hint="eastAsia"/>
        </w:rPr>
      </w:pPr>
      <w:r>
        <w:rPr>
          <w:rFonts w:hint="eastAsia"/>
        </w:rPr>
        <w:t>假设四千年来自然进程未受干扰，我们仍然没有任何确切的数据可以得出结论，它永远不会受干扰。</w:t>
      </w:r>
    </w:p>
    <w:p w14:paraId="756D8B34">
      <w:pPr>
        <w:ind w:left="-5"/>
        <w:rPr>
          <w:rFonts w:hint="eastAsia"/>
        </w:rPr>
      </w:pPr>
    </w:p>
    <w:p w14:paraId="4BD86E2D">
      <w:pPr>
        <w:ind w:left="-5"/>
        <w:rPr>
          <w:rFonts w:hint="eastAsia"/>
        </w:rPr>
      </w:pPr>
      <w:r>
        <w:rPr>
          <w:rFonts w:hint="eastAsia"/>
        </w:rPr>
        <w:t>If it is subject to the control of an intelligent Being of infinite power, it is presumptuous in any man to say that no case could arise which would render it proper for him to interpose in a sensible manner.</w:t>
      </w:r>
    </w:p>
    <w:p w14:paraId="3271035E">
      <w:pPr>
        <w:ind w:left="-5"/>
        <w:rPr>
          <w:rFonts w:hint="eastAsia"/>
        </w:rPr>
      </w:pPr>
      <w:r>
        <w:rPr>
          <w:rFonts w:hint="eastAsia"/>
        </w:rPr>
        <w:t>如果它受一位具有无限能力的智慧存有者的控制，那么任何人说不可能出现任何情况，使祂以一种可感知的方式介入是僭越的。</w:t>
      </w:r>
    </w:p>
    <w:p w14:paraId="0E4D9989">
      <w:pPr>
        <w:ind w:left="-5"/>
        <w:rPr>
          <w:rFonts w:hint="eastAsia"/>
        </w:rPr>
      </w:pPr>
    </w:p>
    <w:p w14:paraId="0A952992">
      <w:pPr>
        <w:ind w:left="-5"/>
        <w:rPr>
          <w:rFonts w:hint="eastAsia"/>
        </w:rPr>
      </w:pPr>
      <w:r>
        <w:rPr>
          <w:rFonts w:hint="eastAsia"/>
        </w:rPr>
        <w:t>The argument from the stability of nature is a mere sophism, an inference which is not contained in the premises.</w:t>
      </w:r>
    </w:p>
    <w:p w14:paraId="07F3E653">
      <w:pPr>
        <w:ind w:left="-5"/>
        <w:rPr>
          <w:rFonts w:hint="eastAsia"/>
        </w:rPr>
      </w:pPr>
      <w:r>
        <w:rPr>
          <w:rFonts w:hint="eastAsia"/>
        </w:rPr>
        <w:t>从自然稳定性得出的论证纯属诡辩，是一个前提中不包含的推论。</w:t>
      </w:r>
    </w:p>
    <w:p w14:paraId="74ADE549">
      <w:pPr>
        <w:ind w:left="-5"/>
        <w:rPr>
          <w:rFonts w:hint="eastAsia"/>
        </w:rPr>
      </w:pPr>
    </w:p>
    <w:p w14:paraId="666CE95F">
      <w:pPr>
        <w:ind w:left="-5"/>
        <w:rPr>
          <w:rFonts w:hint="eastAsia"/>
        </w:rPr>
      </w:pPr>
      <w:r>
        <w:rPr>
          <w:rFonts w:hint="eastAsia"/>
        </w:rPr>
        <w:t>But we must say something more of it.</w:t>
      </w:r>
    </w:p>
    <w:p w14:paraId="3AC86C46">
      <w:pPr>
        <w:ind w:left="-5"/>
        <w:rPr>
          <w:rFonts w:hint="eastAsia"/>
        </w:rPr>
      </w:pPr>
      <w:r>
        <w:rPr>
          <w:rFonts w:hint="eastAsia"/>
        </w:rPr>
        <w:t>但我们必须对此多说几句。</w:t>
      </w:r>
    </w:p>
    <w:p w14:paraId="15280AA7">
      <w:pPr>
        <w:ind w:left="-5"/>
        <w:rPr>
          <w:rFonts w:hint="eastAsia"/>
        </w:rPr>
      </w:pPr>
    </w:p>
    <w:p w14:paraId="6D505A9B">
      <w:pPr>
        <w:ind w:left="-5"/>
        <w:rPr>
          <w:rFonts w:hint="eastAsia"/>
        </w:rPr>
      </w:pPr>
      <w:r>
        <w:rPr>
          <w:rFonts w:hint="eastAsia"/>
        </w:rPr>
        <w:t>The premises are neither self-evident nor demonstrable, but assumed.</w:t>
      </w:r>
    </w:p>
    <w:p w14:paraId="5C8DF8D3">
      <w:pPr>
        <w:ind w:left="-5"/>
        <w:rPr>
          <w:rFonts w:hint="eastAsia"/>
        </w:rPr>
      </w:pPr>
      <w:r>
        <w:rPr>
          <w:rFonts w:hint="eastAsia"/>
        </w:rPr>
        <w:t>这些前提既非不证自明，也非可证明，而是被假定的。</w:t>
      </w:r>
    </w:p>
    <w:p w14:paraId="3A5A7597">
      <w:pPr>
        <w:ind w:left="-5"/>
        <w:rPr>
          <w:rFonts w:hint="eastAsia"/>
        </w:rPr>
      </w:pPr>
    </w:p>
    <w:p w14:paraId="3FEFB857">
      <w:pPr>
        <w:ind w:left="-5"/>
        <w:rPr>
          <w:rFonts w:hint="eastAsia"/>
        </w:rPr>
      </w:pPr>
      <w:r>
        <w:rPr>
          <w:rFonts w:hint="eastAsia"/>
        </w:rPr>
        <w:t>The advocates of miracles affirm that the course of nature has not been immutable; and this philosopher deems it sufficient to say that it has.</w:t>
      </w:r>
    </w:p>
    <w:p w14:paraId="6121DCCD">
      <w:pPr>
        <w:ind w:left="-5"/>
        <w:rPr>
          <w:rFonts w:hint="eastAsia"/>
        </w:rPr>
      </w:pPr>
      <w:r>
        <w:rPr>
          <w:rFonts w:hint="eastAsia"/>
        </w:rPr>
        <w:t>神迹的拥护者断言自然进程并非一成不变；而这位哲学家则认为只需说它是一成不变的就够了。</w:t>
      </w:r>
    </w:p>
    <w:p w14:paraId="213A8630">
      <w:pPr>
        <w:ind w:left="-5"/>
        <w:rPr>
          <w:rFonts w:hint="eastAsia"/>
        </w:rPr>
      </w:pPr>
    </w:p>
    <w:p w14:paraId="4795C320">
      <w:pPr>
        <w:ind w:left="-5"/>
        <w:rPr>
          <w:rFonts w:hint="eastAsia"/>
        </w:rPr>
      </w:pPr>
      <w:r>
        <w:rPr>
          <w:rFonts w:hint="eastAsia"/>
        </w:rPr>
        <w:t>How did he know what has been the course of nature in past ages?</w:t>
      </w:r>
    </w:p>
    <w:p w14:paraId="0F88E73E">
      <w:pPr>
        <w:ind w:left="-5"/>
        <w:rPr>
          <w:rFonts w:hint="eastAsia"/>
        </w:rPr>
      </w:pPr>
      <w:r>
        <w:rPr>
          <w:rFonts w:hint="eastAsia"/>
        </w:rPr>
        <w:t>他如何知道过去时代的自然进程是怎样的？</w:t>
      </w:r>
    </w:p>
    <w:p w14:paraId="7015425F">
      <w:pPr>
        <w:ind w:left="-5"/>
        <w:rPr>
          <w:rFonts w:hint="eastAsia"/>
        </w:rPr>
      </w:pPr>
    </w:p>
    <w:p w14:paraId="12EF5BD2">
      <w:pPr>
        <w:ind w:left="-5"/>
        <w:rPr>
          <w:rFonts w:hint="eastAsia"/>
        </w:rPr>
      </w:pPr>
      <w:r>
        <w:rPr>
          <w:rFonts w:hint="eastAsia"/>
        </w:rPr>
        <w:t>He did not exist from the beginning of time; he was but of yesterday, and was indebted for his knowledge of what had happened before him, to testimony.</w:t>
      </w:r>
    </w:p>
    <w:p w14:paraId="17EEEBB9">
      <w:pPr>
        <w:ind w:left="-5"/>
        <w:rPr>
          <w:rFonts w:hint="eastAsia"/>
        </w:rPr>
      </w:pPr>
      <w:r>
        <w:rPr>
          <w:rFonts w:hint="eastAsia"/>
        </w:rPr>
        <w:t>他并非从时间之初就存在；他不过是昨日之人，他对自己之前发生之事的了解，都归功于见证。</w:t>
      </w:r>
    </w:p>
    <w:p w14:paraId="09F228FE">
      <w:pPr>
        <w:ind w:left="-5"/>
        <w:rPr>
          <w:rFonts w:hint="eastAsia"/>
        </w:rPr>
      </w:pPr>
    </w:p>
    <w:p w14:paraId="7ED49168">
      <w:pPr>
        <w:ind w:left="-5"/>
        <w:rPr>
          <w:rFonts w:hint="eastAsia"/>
        </w:rPr>
      </w:pPr>
      <w:r>
        <w:rPr>
          <w:rFonts w:hint="eastAsia"/>
        </w:rPr>
        <w:t>Now this testimony told him, as it tells us, that the course of nature had not been uniform, but had been subjected to repeated interruptions; and how could he say with candour and truth that it had never been altered?</w:t>
      </w:r>
    </w:p>
    <w:p w14:paraId="1D5813BF">
      <w:pPr>
        <w:ind w:left="-5"/>
        <w:rPr>
          <w:rFonts w:hint="eastAsia"/>
        </w:rPr>
      </w:pPr>
      <w:r>
        <w:rPr>
          <w:rFonts w:hint="eastAsia"/>
        </w:rPr>
        <w:t>现在，这个见证告诉他，也告诉我们，自然进程并非一成不变，而是遭受了反复的中断；他怎能坦诚真实地说它从未被改变过呢？</w:t>
      </w:r>
    </w:p>
    <w:p w14:paraId="72B1C4F0">
      <w:pPr>
        <w:ind w:left="-5"/>
        <w:rPr>
          <w:rFonts w:hint="eastAsia"/>
        </w:rPr>
      </w:pPr>
    </w:p>
    <w:p w14:paraId="792FE7D0">
      <w:pPr>
        <w:ind w:left="-5"/>
        <w:rPr>
          <w:rFonts w:hint="eastAsia"/>
        </w:rPr>
      </w:pPr>
      <w:r>
        <w:rPr>
          <w:rFonts w:hint="eastAsia"/>
        </w:rPr>
        <w:t>It was the business of a philosopher, not to take the uniformity of nature for granted in opposition to the only evidence which he could have on the subject, but to prove, if he was able in some, other way, that its course had never undergone the interruptions which history alleged.</w:t>
      </w:r>
    </w:p>
    <w:p w14:paraId="03ACDBB4">
      <w:pPr>
        <w:ind w:left="-5"/>
        <w:rPr>
          <w:rFonts w:hint="eastAsia"/>
        </w:rPr>
      </w:pPr>
      <w:r>
        <w:rPr>
          <w:rFonts w:hint="eastAsia"/>
        </w:rPr>
        <w:t>一个哲学家的任务，不是在与他能获得的唯一证据相对立的情况下，想当然地认为自然是统一的，而是要证明，如果他能以某种其他方式证明，它的进程从未经历过历史所声称的中断。</w:t>
      </w:r>
    </w:p>
    <w:p w14:paraId="499B7519">
      <w:pPr>
        <w:ind w:left="-5"/>
        <w:rPr>
          <w:rFonts w:hint="eastAsia"/>
        </w:rPr>
      </w:pPr>
    </w:p>
    <w:p w14:paraId="2009A96A">
      <w:pPr>
        <w:ind w:left="-5"/>
        <w:rPr>
          <w:rFonts w:hint="eastAsia"/>
        </w:rPr>
      </w:pPr>
      <w:r>
        <w:rPr>
          <w:rFonts w:hint="eastAsia"/>
        </w:rPr>
        <w:t>Had this plan been adopted, we should have never heard of his boasted argument, "which, with the wise and learned, would be an everlasting check to all kinds of superstitious delusion, and consequently, would be useful as long as the world endures," † namely, that as our experience of the uniformity of nature is firm and unalterable, but our experience of the truth of human testimony is variable, the evidence against miracles from the former, overwhelms and annihilates any evidence in their favour which is supposed to be afforded by the latter.</w:t>
      </w:r>
    </w:p>
    <w:p w14:paraId="7F02A2F7">
      <w:pPr>
        <w:ind w:left="-5"/>
        <w:rPr>
          <w:rFonts w:hint="eastAsia"/>
        </w:rPr>
      </w:pPr>
      <w:r>
        <w:rPr>
          <w:rFonts w:hint="eastAsia"/>
        </w:rPr>
        <w:t>如果采纳了这个计划，我们就永远不会听到他那自夸的论证，“对于智者和学者来说，这将是对各种迷信错觉的永恒制约，因此，只要世界存在，它就会有用，”† 即，由于我们对自然统一性的经验是坚定不移的，但我们对人类见证真实性的经验是可变的，因此，前者反对神迹的证据，压倒并消除了后者被认为提供的任何支持神迹的证据。</w:t>
      </w:r>
    </w:p>
    <w:p w14:paraId="443D17D3">
      <w:pPr>
        <w:ind w:left="-5"/>
        <w:rPr>
          <w:rFonts w:hint="eastAsia"/>
        </w:rPr>
      </w:pPr>
    </w:p>
    <w:p w14:paraId="7CC7AA08">
      <w:pPr>
        <w:ind w:left="-5"/>
        <w:rPr>
          <w:rFonts w:hint="eastAsia"/>
        </w:rPr>
      </w:pPr>
      <w:r>
        <w:rPr>
          <w:rFonts w:hint="eastAsia"/>
        </w:rPr>
        <w:t>He first falsifies testimony by representing it as establishing the immutability of the laws of nature, which it does not, and then opposes testimony, under the name of experience, to testimony affirming the change of those laws.</w:t>
      </w:r>
    </w:p>
    <w:p w14:paraId="71F4084C">
      <w:pPr>
        <w:ind w:left="-5"/>
        <w:rPr>
          <w:rFonts w:hint="eastAsia"/>
        </w:rPr>
      </w:pPr>
      <w:r>
        <w:rPr>
          <w:rFonts w:hint="eastAsia"/>
        </w:rPr>
        <w:t>他首先通过将其描述为确立自然法则的不变性来歪曲见证，而见证并未如此，然后以经验的名义，反对那些肯定自然法则改变的见证。</w:t>
      </w:r>
    </w:p>
    <w:p w14:paraId="68D20D4F">
      <w:pPr>
        <w:ind w:left="-5"/>
        <w:rPr>
          <w:rFonts w:hint="eastAsia"/>
        </w:rPr>
      </w:pPr>
    </w:p>
    <w:p w14:paraId="176F5F19">
      <w:pPr>
        <w:ind w:left="-5"/>
        <w:rPr>
          <w:rFonts w:hint="eastAsia"/>
        </w:rPr>
      </w:pPr>
      <w:r>
        <w:rPr>
          <w:rFonts w:hint="eastAsia"/>
        </w:rPr>
        <w:t>We know that variable as is our experience of testimony, that is, although we find it sometimes to be true, and at other times to be false, the declaration of a single witness will often induce us to believe an event totally different from any which had fallen under our own observation.</w:t>
      </w:r>
    </w:p>
    <w:p w14:paraId="231EE5CE">
      <w:pPr>
        <w:ind w:left="-5"/>
        <w:rPr>
          <w:rFonts w:hint="eastAsia"/>
        </w:rPr>
      </w:pPr>
      <w:r>
        <w:rPr>
          <w:rFonts w:hint="eastAsia"/>
        </w:rPr>
        <w:t>我们知道，尽管我们对见证的经验是可变的，也就是说，虽然我们发现它有时是真实的，有时是虚假的，但一个单一见证人的陈述常常会促使我们相信一个与我们自己观察到的任何事件都完全不同的事件。</w:t>
      </w:r>
    </w:p>
    <w:p w14:paraId="3014B865">
      <w:pPr>
        <w:ind w:left="-5"/>
        <w:rPr>
          <w:rFonts w:hint="eastAsia"/>
        </w:rPr>
      </w:pPr>
    </w:p>
    <w:p w14:paraId="3C35C02B">
      <w:pPr>
        <w:ind w:left="-5"/>
        <w:rPr>
          <w:rFonts w:hint="eastAsia"/>
        </w:rPr>
      </w:pPr>
      <w:r>
        <w:rPr>
          <w:rFonts w:hint="eastAsia"/>
        </w:rPr>
        <w:t>Credit is given every day to a traveller of acknowledged capacity and integrity, when he relates strange phenomena, and equally strange occurrences in the countries which he has visited.</w:t>
      </w:r>
    </w:p>
    <w:p w14:paraId="79F49656">
      <w:pPr>
        <w:ind w:left="-5"/>
        <w:rPr>
          <w:rFonts w:hint="eastAsia"/>
        </w:rPr>
      </w:pPr>
      <w:r>
        <w:rPr>
          <w:rFonts w:hint="eastAsia"/>
        </w:rPr>
        <w:t>每天，当一位公认有能力和正直的旅行者叙述他所访问国家的奇异现象和同样奇异的事件时，人们都会相信他。</w:t>
      </w:r>
    </w:p>
    <w:p w14:paraId="484AC470">
      <w:pPr>
        <w:ind w:left="-5"/>
        <w:rPr>
          <w:rFonts w:hint="eastAsia"/>
        </w:rPr>
      </w:pPr>
    </w:p>
    <w:p w14:paraId="0657FBEE">
      <w:pPr>
        <w:ind w:left="-5"/>
        <w:rPr>
          <w:rFonts w:hint="eastAsia"/>
        </w:rPr>
      </w:pPr>
      <w:r>
        <w:rPr>
          <w:rFonts w:hint="eastAsia"/>
        </w:rPr>
        <w:t>Were he indeed to affirm that he had seen a miracle, we should not be so ready to believe him: but if his report were corroborated by other witnesses alike possessed of mental and moral qualifications; if they agreed, not only when brought together, but when separately examined; if they had no interest to serve by their statement, but the maintaining of it would tend to their prejudice; if they should persist in averring its truth in the midst of sufferings and in the article of death; if they would not retract, although, upon condition of doing so, they were promised their lives; there is not a man in the world who would not admit that the evidence was irresistible.</w:t>
      </w:r>
    </w:p>
    <w:p w14:paraId="2A0E099D">
      <w:pPr>
        <w:ind w:left="-5"/>
        <w:rPr>
          <w:rFonts w:hint="eastAsia"/>
        </w:rPr>
      </w:pPr>
      <w:r>
        <w:rPr>
          <w:rFonts w:hint="eastAsia"/>
        </w:rPr>
        <w:t>如果他真的声称自己看到了一个神迹，我们不会那么轻易相信他：但如果他的报告得到了其他同样具备心智和道德资格的见证人的证实；如果他们不仅在被召集在一起时，而且在被单独审查时都一致；如果他们的陈述没有为他们服务的利益，反而坚持它会损害他们的利益；如果他们在苦难中和临死之际仍坚持宣称其真实性；如果他们不肯收回，即使以收回为条件被许诺生命；世界上没有一个人会不承认这证据是不可抗拒的。</w:t>
      </w:r>
    </w:p>
    <w:p w14:paraId="239D26FD">
      <w:pPr>
        <w:ind w:left="-5"/>
        <w:rPr>
          <w:rFonts w:hint="eastAsia"/>
        </w:rPr>
      </w:pPr>
    </w:p>
    <w:p w14:paraId="5537CC78">
      <w:pPr>
        <w:ind w:left="-5"/>
        <w:rPr>
          <w:rFonts w:hint="eastAsia"/>
        </w:rPr>
      </w:pPr>
      <w:r>
        <w:rPr>
          <w:rFonts w:hint="eastAsia"/>
        </w:rPr>
        <w:t>This is undoubtedly a case in which, to use the language of Hume, the falsehood of their testimony would be more miraculous than the event which they relate; and then, as he admits, they might pretend to command our belief or opinion.</w:t>
      </w:r>
    </w:p>
    <w:p w14:paraId="6F978199">
      <w:pPr>
        <w:ind w:left="-5"/>
        <w:rPr>
          <w:rFonts w:hint="eastAsia"/>
        </w:rPr>
      </w:pPr>
      <w:r>
        <w:rPr>
          <w:rFonts w:hint="eastAsia"/>
        </w:rPr>
        <w:t>这无疑是一个，用休谟的话来说，他们见证的虚假性会比他们所叙述的事件更具神迹性的案例；然后，正如他承认的，他们就可以声称支配我们的信念或观点。</w:t>
      </w:r>
    </w:p>
    <w:p w14:paraId="721B512F">
      <w:pPr>
        <w:ind w:left="-5"/>
        <w:rPr>
          <w:rFonts w:hint="eastAsia"/>
        </w:rPr>
      </w:pPr>
    </w:p>
    <w:p w14:paraId="0A756178">
      <w:pPr>
        <w:ind w:left="-5"/>
        <w:rPr>
          <w:rFonts w:hint="eastAsia"/>
        </w:rPr>
      </w:pPr>
      <w:r>
        <w:rPr>
          <w:rFonts w:hint="eastAsia"/>
        </w:rPr>
        <w:t>But these are the circumstances in which the testimony to the miracles of Christianity was delivered; and consequently, we must set aside, as irrelevant, all reasoning from the uniformity of the course of nature.</w:t>
      </w:r>
    </w:p>
    <w:p w14:paraId="46E83B96">
      <w:pPr>
        <w:ind w:left="-5"/>
        <w:rPr>
          <w:rFonts w:hint="eastAsia"/>
        </w:rPr>
      </w:pPr>
      <w:r>
        <w:rPr>
          <w:rFonts w:hint="eastAsia"/>
        </w:rPr>
        <w:t>但这些正是基督教神迹见证被传递出来的情形；因此，我们必须把所有从自然进程统一性出发的推理，作为不相关的搁置一旁。</w:t>
      </w:r>
    </w:p>
    <w:p w14:paraId="6D07D046">
      <w:pPr>
        <w:ind w:left="-5"/>
        <w:rPr>
          <w:rFonts w:hint="eastAsia"/>
        </w:rPr>
      </w:pPr>
    </w:p>
    <w:p w14:paraId="7985B502">
      <w:pPr>
        <w:ind w:left="-5"/>
        <w:rPr>
          <w:rFonts w:hint="eastAsia"/>
        </w:rPr>
      </w:pPr>
      <w:r>
        <w:rPr>
          <w:rFonts w:hint="eastAsia"/>
        </w:rPr>
        <w:t>My next observation is, that a case may be conceived in which there would be a reason for the working of miracles, and it is the case in which they are alleged to have been actually wrought.</w:t>
      </w:r>
    </w:p>
    <w:p w14:paraId="69F84DBF">
      <w:pPr>
        <w:ind w:left="-5"/>
        <w:rPr>
          <w:rFonts w:hint="eastAsia"/>
        </w:rPr>
      </w:pPr>
      <w:r>
        <w:rPr>
          <w:rFonts w:hint="eastAsia"/>
        </w:rPr>
        <w:t>我的下一个观察是，可以设想一种情况，在这种情况下有理由行神迹，而这正是在据称神迹实际发生的情况。</w:t>
      </w:r>
    </w:p>
    <w:p w14:paraId="2A5A6165">
      <w:pPr>
        <w:ind w:left="-5"/>
        <w:rPr>
          <w:rFonts w:hint="eastAsia"/>
        </w:rPr>
      </w:pPr>
    </w:p>
    <w:p w14:paraId="0BA7426F">
      <w:pPr>
        <w:ind w:left="-5"/>
        <w:rPr>
          <w:rFonts w:hint="eastAsia"/>
        </w:rPr>
      </w:pPr>
      <w:r>
        <w:rPr>
          <w:rFonts w:hint="eastAsia"/>
        </w:rPr>
        <w:t>If God should be pleased to make any communication to mankind for their benefit, and his own glory, there would be a necessity that he should interpose in a sensible manner.</w:t>
      </w:r>
    </w:p>
    <w:p w14:paraId="7CC779BD">
      <w:pPr>
        <w:ind w:left="-5"/>
        <w:rPr>
          <w:rFonts w:hint="eastAsia"/>
        </w:rPr>
      </w:pPr>
      <w:r>
        <w:rPr>
          <w:rFonts w:hint="eastAsia"/>
        </w:rPr>
        <w:t>如果神乐意为人类的益处和祂自己的荣耀向人类作出任何交通，那么祂就有必要以一种可感知的方式介入。</w:t>
      </w:r>
    </w:p>
    <w:p w14:paraId="0C9F97C2">
      <w:pPr>
        <w:ind w:left="-5"/>
        <w:rPr>
          <w:rFonts w:hint="eastAsia"/>
        </w:rPr>
      </w:pPr>
    </w:p>
    <w:p w14:paraId="5072CED2">
      <w:pPr>
        <w:ind w:left="-5"/>
        <w:rPr>
          <w:rFonts w:hint="eastAsia"/>
        </w:rPr>
      </w:pPr>
      <w:r>
        <w:rPr>
          <w:rFonts w:hint="eastAsia"/>
        </w:rPr>
        <w:t>I do not say that we could have expected miracles beforehand, because we could not have known beforehand that he would make any communication of his will.</w:t>
      </w:r>
    </w:p>
    <w:p w14:paraId="2C3603D3">
      <w:pPr>
        <w:ind w:left="-5"/>
        <w:rPr>
          <w:rFonts w:hint="eastAsia"/>
        </w:rPr>
      </w:pPr>
      <w:r>
        <w:rPr>
          <w:rFonts w:hint="eastAsia"/>
        </w:rPr>
        <w:t>我不是说我们可以事先期望神迹，因为我们无法事先知道祂会作出任何关于祂旨意的交通。</w:t>
      </w:r>
    </w:p>
    <w:p w14:paraId="580CB6D9">
      <w:pPr>
        <w:ind w:left="-5"/>
        <w:rPr>
          <w:rFonts w:hint="eastAsia"/>
        </w:rPr>
      </w:pPr>
    </w:p>
    <w:p w14:paraId="62C07D9E">
      <w:pPr>
        <w:ind w:left="-5"/>
        <w:rPr>
          <w:rFonts w:hint="eastAsia"/>
        </w:rPr>
      </w:pPr>
      <w:r>
        <w:rPr>
          <w:rFonts w:hint="eastAsia"/>
        </w:rPr>
        <w:t>But we see that amidst many things in the course of events which must be viewed as indications of severity, there are also tokens of his goodness.</w:t>
      </w:r>
    </w:p>
    <w:p w14:paraId="6E734976">
      <w:pPr>
        <w:ind w:left="-5"/>
        <w:rPr>
          <w:rFonts w:hint="eastAsia"/>
        </w:rPr>
      </w:pPr>
      <w:r>
        <w:rPr>
          <w:rFonts w:hint="eastAsia"/>
        </w:rPr>
        <w:t>但我们看到，在事件进程中，许多必须被视为严厉迹象的事物中，也有祂良善的标记。</w:t>
      </w:r>
    </w:p>
    <w:p w14:paraId="5EFAC17A">
      <w:pPr>
        <w:ind w:left="-5"/>
        <w:rPr>
          <w:rFonts w:hint="eastAsia"/>
        </w:rPr>
      </w:pPr>
    </w:p>
    <w:p w14:paraId="4350BC54">
      <w:pPr>
        <w:ind w:left="-5"/>
        <w:rPr>
          <w:rFonts w:hint="eastAsia"/>
        </w:rPr>
      </w:pPr>
      <w:r>
        <w:rPr>
          <w:rFonts w:hint="eastAsia"/>
        </w:rPr>
        <w:t>Notwithstanding the criminal conduct of his creatures, he makes the sun shine, and the rain fall upon them, gives them food and raiment, and innumerable blessings, and exercises mercy in relieving them from the evils which fall to their lot, and in providing the means, by the use of which their sufferings are alleviated.</w:t>
      </w:r>
    </w:p>
    <w:p w14:paraId="5F77470A">
      <w:pPr>
        <w:ind w:left="-5"/>
        <w:rPr>
          <w:rFonts w:hint="eastAsia"/>
        </w:rPr>
      </w:pPr>
      <w:r>
        <w:rPr>
          <w:rFonts w:hint="eastAsia"/>
        </w:rPr>
        <w:t>尽管祂的受造物行为犯罪，祂仍使日头照耀，雨水降在他们身上，赐给他们食物和衣服，以及无数的祝福，并行使怜悯，使他们从降临在他们身上的祸患中得解脱，并提供方法，借此减轻他们的痛苦。</w:t>
      </w:r>
    </w:p>
    <w:p w14:paraId="6FDDB2A3">
      <w:pPr>
        <w:ind w:left="-5"/>
        <w:rPr>
          <w:rFonts w:hint="eastAsia"/>
        </w:rPr>
      </w:pPr>
    </w:p>
    <w:p w14:paraId="2482B745">
      <w:pPr>
        <w:ind w:left="-5"/>
        <w:rPr>
          <w:rFonts w:hint="eastAsia"/>
        </w:rPr>
      </w:pPr>
      <w:r>
        <w:rPr>
          <w:rFonts w:hint="eastAsia"/>
        </w:rPr>
        <w:t>We could not, from these things, infer that he would proceed farther in our behalf; but if he should extend his care to our souls as well as to our bodies, it would be an extension of the benevolence already displayed in his works.</w:t>
      </w:r>
    </w:p>
    <w:p w14:paraId="640123E4">
      <w:pPr>
        <w:ind w:left="-5"/>
        <w:rPr>
          <w:rFonts w:hint="eastAsia"/>
        </w:rPr>
      </w:pPr>
      <w:r>
        <w:rPr>
          <w:rFonts w:hint="eastAsia"/>
        </w:rPr>
        <w:t>我们不能从这些事推断出祂会为我们做更多；但如果祂将祂的看顾延伸到我们的灵魂和我们的身体，这将是祂已在其工作中展现的仁慈的延伸。</w:t>
      </w:r>
    </w:p>
    <w:p w14:paraId="23637403">
      <w:pPr>
        <w:ind w:left="-5"/>
        <w:rPr>
          <w:rFonts w:hint="eastAsia"/>
        </w:rPr>
      </w:pPr>
    </w:p>
    <w:p w14:paraId="3B77E38A">
      <w:pPr>
        <w:ind w:left="-5"/>
        <w:rPr>
          <w:rFonts w:hint="eastAsia"/>
        </w:rPr>
      </w:pPr>
      <w:r>
        <w:rPr>
          <w:rFonts w:hint="eastAsia"/>
        </w:rPr>
        <w:t>It would be in conformity to the plan which he has hitherto pursued, and a farther development of it, if he should interpose to rescue fallen men from ignorance, guilt, and perdition.</w:t>
      </w:r>
    </w:p>
    <w:p w14:paraId="3452DA96">
      <w:pPr>
        <w:ind w:left="-5"/>
        <w:rPr>
          <w:rFonts w:hint="eastAsia"/>
        </w:rPr>
      </w:pPr>
      <w:r>
        <w:rPr>
          <w:rFonts w:hint="eastAsia"/>
        </w:rPr>
        <w:t>如果祂介入，拯救堕落的人脱离无知、罪咎和沉沦，这将与祂迄今为止所遵循的计划相符，并且是该计划的进一步发展。</w:t>
      </w:r>
    </w:p>
    <w:p w14:paraId="724CF1B6">
      <w:pPr>
        <w:ind w:left="-5"/>
        <w:rPr>
          <w:rFonts w:hint="eastAsia"/>
        </w:rPr>
      </w:pPr>
    </w:p>
    <w:p w14:paraId="110531F3">
      <w:pPr>
        <w:ind w:left="-5"/>
        <w:rPr>
          <w:rFonts w:hint="eastAsia"/>
        </w:rPr>
      </w:pPr>
      <w:r>
        <w:rPr>
          <w:rFonts w:hint="eastAsia"/>
        </w:rPr>
        <w:t>It would not be unworthy of him, or rather it would reflect great glory upon his character, if he should impart to them more correct views of his nature and attributes, deliver to them a plain rule of duty, point out the means of regaining his favour, and make such discoveries of the future state as would animate their obedience, console them in affliction, and raise them above the fear of death.</w:t>
      </w:r>
    </w:p>
    <w:p w14:paraId="05C3E1C9">
      <w:pPr>
        <w:ind w:left="-5"/>
        <w:rPr>
          <w:rFonts w:hint="eastAsia"/>
        </w:rPr>
      </w:pPr>
      <w:r>
        <w:rPr>
          <w:rFonts w:hint="eastAsia"/>
        </w:rPr>
        <w:t>如果祂向他们传授关于祂本性和属性的更正确的观点，给他们一个明确的责任准则，指出重新获得祂恩惠的途径，并对未来状态作出那样的启示，以激励他们的顺服，在苦难中安慰他们，并使他们超越对死亡的恐惧，这并非与祂不配，或者说，这会给祂的品格带来极大的荣耀。</w:t>
      </w:r>
    </w:p>
    <w:p w14:paraId="59397062">
      <w:pPr>
        <w:ind w:left="-5"/>
        <w:rPr>
          <w:rFonts w:hint="eastAsia"/>
        </w:rPr>
      </w:pPr>
    </w:p>
    <w:p w14:paraId="608B2864">
      <w:pPr>
        <w:ind w:left="-5"/>
        <w:rPr>
          <w:rFonts w:hint="eastAsia"/>
        </w:rPr>
      </w:pPr>
      <w:r>
        <w:rPr>
          <w:rFonts w:hint="eastAsia"/>
        </w:rPr>
        <w:t>It is certain that they have no claim to such a revelation; but the granting of it would be in accordance with the kind and compassionate nature of the providential dispensation under which they are placed.</w:t>
      </w:r>
    </w:p>
    <w:p w14:paraId="1D3E8450">
      <w:pPr>
        <w:ind w:left="-5"/>
        <w:rPr>
          <w:rFonts w:hint="eastAsia"/>
        </w:rPr>
      </w:pPr>
      <w:r>
        <w:rPr>
          <w:rFonts w:hint="eastAsia"/>
        </w:rPr>
        <w:t>可以肯定的是，他们对这样的启示没有任何要求权；但授予它将与他们所处的护理性经纶的仁慈和怜悯的本性相一致。</w:t>
      </w:r>
    </w:p>
    <w:p w14:paraId="0400B43C">
      <w:pPr>
        <w:ind w:left="-5"/>
        <w:rPr>
          <w:rFonts w:hint="eastAsia"/>
        </w:rPr>
      </w:pPr>
    </w:p>
    <w:p w14:paraId="44CFAAB9">
      <w:pPr>
        <w:ind w:left="-5"/>
        <w:rPr>
          <w:rFonts w:hint="eastAsia"/>
        </w:rPr>
      </w:pPr>
      <w:r>
        <w:rPr>
          <w:rFonts w:hint="eastAsia"/>
        </w:rPr>
        <w:t>It does not follow that a revelation was strictly probable; but the reasoning shows that it was not improbable; that there was no presumption against it; nay, that there was some presumption in its favour; that is, that although nothing exactly similar had taken place, there was something so like it as to render it by no means incredible.</w:t>
      </w:r>
    </w:p>
    <w:p w14:paraId="38530109">
      <w:pPr>
        <w:ind w:left="-5"/>
        <w:rPr>
          <w:rFonts w:hint="eastAsia"/>
        </w:rPr>
      </w:pPr>
      <w:r>
        <w:rPr>
          <w:rFonts w:hint="eastAsia"/>
        </w:rPr>
        <w:t>这并不意味着一个启示是严格可能的；但这个推理表明它并非不可能；没有反对它的推定；不仅如此，还有一些支持它的推定；也就是说，虽然没有完全相似的事情发生过，但有如此相似的事情，以至于它绝非不可信。</w:t>
      </w:r>
    </w:p>
    <w:p w14:paraId="59337FEE">
      <w:pPr>
        <w:ind w:left="-5"/>
        <w:rPr>
          <w:rFonts w:hint="eastAsia"/>
        </w:rPr>
      </w:pPr>
    </w:p>
    <w:p w14:paraId="03CECA32">
      <w:pPr>
        <w:ind w:left="-5"/>
        <w:rPr>
          <w:rFonts w:hint="eastAsia"/>
        </w:rPr>
      </w:pPr>
      <w:r>
        <w:rPr>
          <w:rFonts w:hint="eastAsia"/>
        </w:rPr>
        <w:t>Now, if God should be pleased to make a revelation for the instruction and happiness of his creatures, miracles were evidently necessary, because it was only by them that it could be attested.</w:t>
      </w:r>
    </w:p>
    <w:p w14:paraId="58047E10">
      <w:pPr>
        <w:ind w:left="-5"/>
        <w:rPr>
          <w:rFonts w:hint="eastAsia"/>
        </w:rPr>
      </w:pPr>
      <w:r>
        <w:rPr>
          <w:rFonts w:hint="eastAsia"/>
        </w:rPr>
        <w:t>现在，如果神乐意为祂受造物的教导和幸福作出一个启示，那么神迹显然是必要的，因为只有通过它们才能证实这个启示。</w:t>
      </w:r>
    </w:p>
    <w:p w14:paraId="5C173483">
      <w:pPr>
        <w:ind w:left="-5"/>
        <w:rPr>
          <w:rFonts w:hint="eastAsia"/>
        </w:rPr>
      </w:pPr>
    </w:p>
    <w:p w14:paraId="6B5E5D02">
      <w:pPr>
        <w:ind w:left="-5"/>
        <w:rPr>
          <w:rFonts w:hint="eastAsia"/>
        </w:rPr>
      </w:pPr>
      <w:r>
        <w:rPr>
          <w:rFonts w:hint="eastAsia"/>
        </w:rPr>
        <w:t>It was not to be a revelation to every individual, conveyed into his own mind with such marks of its origin as should take away all doubt; but a revelation communicated to a few, to be by them published to the world.</w:t>
      </w:r>
    </w:p>
    <w:p w14:paraId="0E5DD96B">
      <w:pPr>
        <w:ind w:left="-5"/>
        <w:rPr>
          <w:rFonts w:hint="eastAsia"/>
        </w:rPr>
      </w:pPr>
      <w:r>
        <w:rPr>
          <w:rFonts w:hint="eastAsia"/>
        </w:rPr>
        <w:t>它不是要给每个人的启示，以消除所有疑虑的起源标记传达到他自己的心中；而是一个传达给少数人的启示，由他们向世界公布。</w:t>
      </w:r>
    </w:p>
    <w:p w14:paraId="10B4176E">
      <w:pPr>
        <w:ind w:left="-5"/>
        <w:rPr>
          <w:rFonts w:hint="eastAsia"/>
        </w:rPr>
      </w:pPr>
    </w:p>
    <w:p w14:paraId="4F250B21">
      <w:pPr>
        <w:ind w:left="-5"/>
        <w:rPr>
          <w:rFonts w:hint="eastAsia"/>
        </w:rPr>
      </w:pPr>
      <w:r>
        <w:rPr>
          <w:rFonts w:hint="eastAsia"/>
        </w:rPr>
        <w:t>Here, then, is a case in which miracles were called for to confirm the testimony of the ministers of heaven, to convince others that they spoke by higher authority than their own, and, consequently, the probability of miracles is in proportion to the probability that a revelation would be made.</w:t>
      </w:r>
    </w:p>
    <w:p w14:paraId="53E7B6CE">
      <w:pPr>
        <w:ind w:left="-5"/>
        <w:rPr>
          <w:rFonts w:hint="eastAsia"/>
        </w:rPr>
      </w:pPr>
      <w:r>
        <w:rPr>
          <w:rFonts w:hint="eastAsia"/>
        </w:rPr>
        <w:t>那么，这里就有一个情况，需要神迹来证实天上使者的见证，使他人相信他们是以比自己更高的权威说话，因此，神迹的可能性与启示被作出的可能性成正比。</w:t>
      </w:r>
    </w:p>
    <w:p w14:paraId="307AD5FF">
      <w:pPr>
        <w:ind w:left="-5"/>
        <w:rPr>
          <w:rFonts w:hint="eastAsia"/>
        </w:rPr>
      </w:pPr>
    </w:p>
    <w:p w14:paraId="42C9D0AD">
      <w:pPr>
        <w:ind w:left="-5"/>
        <w:rPr>
          <w:rFonts w:hint="eastAsia"/>
        </w:rPr>
      </w:pPr>
      <w:r>
        <w:rPr>
          <w:rFonts w:hint="eastAsia"/>
        </w:rPr>
        <w:t>They are inseparably connected; the one could not be without the other.</w:t>
      </w:r>
    </w:p>
    <w:p w14:paraId="4966437B">
      <w:pPr>
        <w:ind w:left="-5"/>
        <w:rPr>
          <w:rFonts w:hint="eastAsia"/>
        </w:rPr>
      </w:pPr>
      <w:r>
        <w:rPr>
          <w:rFonts w:hint="eastAsia"/>
        </w:rPr>
        <w:t>它们是不可分割地联系在一起的；一个没有另一个就不可能存在。</w:t>
      </w:r>
    </w:p>
    <w:p w14:paraId="700A51B5">
      <w:pPr>
        <w:ind w:left="-5"/>
        <w:rPr>
          <w:rFonts w:hint="eastAsia"/>
        </w:rPr>
      </w:pPr>
    </w:p>
    <w:p w14:paraId="74A7E2D2">
      <w:pPr>
        <w:ind w:left="-5"/>
        <w:rPr>
          <w:rFonts w:hint="eastAsia"/>
        </w:rPr>
      </w:pPr>
      <w:r>
        <w:rPr>
          <w:rFonts w:hint="eastAsia"/>
        </w:rPr>
        <w:t>We have already seen that if miracles had not been wrought, our sacred books could not have been received as authentic, and that the religion taught in them could not have made its way in the world.</w:t>
      </w:r>
    </w:p>
    <w:p w14:paraId="43527E48">
      <w:pPr>
        <w:ind w:left="-5"/>
        <w:rPr>
          <w:rFonts w:hint="eastAsia"/>
        </w:rPr>
      </w:pPr>
      <w:r>
        <w:rPr>
          <w:rFonts w:hint="eastAsia"/>
        </w:rPr>
        <w:t>我们已经看到，如果神迹没有被行出来，我们的圣书就不可能被接纳为真实的，其中教导的信仰也不可能在世界上开辟道路。</w:t>
      </w:r>
    </w:p>
    <w:p w14:paraId="63126EDF">
      <w:pPr>
        <w:ind w:left="-5"/>
        <w:rPr>
          <w:rFonts w:hint="eastAsia"/>
        </w:rPr>
      </w:pPr>
    </w:p>
    <w:p w14:paraId="3E39F792">
      <w:pPr>
        <w:ind w:left="-5"/>
        <w:rPr>
          <w:rFonts w:hint="eastAsia"/>
        </w:rPr>
      </w:pPr>
      <w:r>
        <w:rPr>
          <w:rFonts w:hint="eastAsia"/>
        </w:rPr>
        <w:t>No hypothesis but that of miracles will account for its success.</w:t>
      </w:r>
    </w:p>
    <w:p w14:paraId="58570822">
      <w:pPr>
        <w:ind w:left="-5"/>
        <w:rPr>
          <w:rFonts w:hint="eastAsia"/>
        </w:rPr>
      </w:pPr>
      <w:r>
        <w:rPr>
          <w:rFonts w:hint="eastAsia"/>
        </w:rPr>
        <w:t>除了神迹的假设外，没有任何假设能解释它的成功。</w:t>
      </w:r>
    </w:p>
    <w:p w14:paraId="49CC3B25">
      <w:pPr>
        <w:ind w:left="-5"/>
        <w:rPr>
          <w:rFonts w:hint="eastAsia"/>
        </w:rPr>
      </w:pPr>
    </w:p>
    <w:p w14:paraId="30A1C438">
      <w:pPr>
        <w:ind w:left="-5"/>
        <w:rPr>
          <w:rFonts w:hint="eastAsia"/>
        </w:rPr>
      </w:pPr>
      <w:r>
        <w:rPr>
          <w:rFonts w:hint="eastAsia"/>
        </w:rPr>
        <w:t>It has been alleged, with a view to throw suspicion upon the scriptural narrations, that stories of miracles have been circulated and believed in all ages; and that, as credulity and the love of the marvellous are so prevalent among mankind, these principles will account for the belief of the Christian miracles.</w:t>
      </w:r>
    </w:p>
    <w:p w14:paraId="5E4E9004">
      <w:pPr>
        <w:ind w:left="-5"/>
        <w:rPr>
          <w:rFonts w:hint="eastAsia"/>
        </w:rPr>
      </w:pPr>
      <w:r>
        <w:rPr>
          <w:rFonts w:hint="eastAsia"/>
        </w:rPr>
        <w:t>有人声称，为了给圣经的叙述投下怀疑的阴影，神迹的故事在所有时代都被流传和相信；并且，由于轻信和对奇事的喜爱在人类中如此普遍，这些原则可以解释对基督教神迹的相信。</w:t>
      </w:r>
    </w:p>
    <w:p w14:paraId="7785E26B">
      <w:pPr>
        <w:ind w:left="-5"/>
        <w:rPr>
          <w:rFonts w:hint="eastAsia"/>
        </w:rPr>
      </w:pPr>
    </w:p>
    <w:p w14:paraId="047D6CB5">
      <w:pPr>
        <w:ind w:left="-5"/>
        <w:rPr>
          <w:rFonts w:hint="eastAsia"/>
        </w:rPr>
      </w:pPr>
      <w:r>
        <w:rPr>
          <w:rFonts w:hint="eastAsia"/>
        </w:rPr>
        <w:t>Our antagonists refer us to heathen and popish writings, in which are many similar relations equally entitled, as they insinuate, to attention.</w:t>
      </w:r>
    </w:p>
    <w:p w14:paraId="60D737D2">
      <w:pPr>
        <w:ind w:left="-5"/>
        <w:rPr>
          <w:rFonts w:hint="eastAsia"/>
        </w:rPr>
      </w:pPr>
      <w:r>
        <w:rPr>
          <w:rFonts w:hint="eastAsia"/>
        </w:rPr>
        <w:t>我们的对手让我们参考异教和罗马天主教的著作，其中有许多类似的关系，他们暗示，同样值得关注。</w:t>
      </w:r>
    </w:p>
    <w:p w14:paraId="19F97C58">
      <w:pPr>
        <w:ind w:left="-5"/>
        <w:rPr>
          <w:rFonts w:hint="eastAsia"/>
        </w:rPr>
      </w:pPr>
    </w:p>
    <w:p w14:paraId="0A189AE4">
      <w:pPr>
        <w:ind w:left="-5"/>
        <w:rPr>
          <w:rFonts w:hint="eastAsia"/>
        </w:rPr>
      </w:pPr>
      <w:r>
        <w:rPr>
          <w:rFonts w:hint="eastAsia"/>
        </w:rPr>
        <w:t>It is true that ancient historians abound in wonderful facts; but there is no evidence that Livy, for example, gave credit to those which he records, and certainly he has stated no grounds on which we should believe them.</w:t>
      </w:r>
    </w:p>
    <w:p w14:paraId="7265EA5E">
      <w:pPr>
        <w:ind w:left="-5"/>
        <w:rPr>
          <w:rFonts w:hint="eastAsia"/>
        </w:rPr>
      </w:pPr>
      <w:r>
        <w:rPr>
          <w:rFonts w:hint="eastAsia"/>
        </w:rPr>
        <w:t>的确，古代历史学家充满了奇妙的事实；但没有证据表明，例如，李维相信他所记录的那些，并且他当然没有陈述我们应该相信它们的任何根据。</w:t>
      </w:r>
    </w:p>
    <w:p w14:paraId="3D7A5AB4">
      <w:pPr>
        <w:ind w:left="-5"/>
        <w:rPr>
          <w:rFonts w:hint="eastAsia"/>
        </w:rPr>
      </w:pPr>
    </w:p>
    <w:p w14:paraId="79B18240">
      <w:pPr>
        <w:ind w:left="-5"/>
        <w:rPr>
          <w:rFonts w:hint="eastAsia"/>
        </w:rPr>
      </w:pPr>
      <w:r>
        <w:rPr>
          <w:rFonts w:hint="eastAsia"/>
        </w:rPr>
        <w:t>He does not pretend to have seen any of them himself; they happened long before his time, and they were obviously vague rumours, the consequences of which affected no individual.</w:t>
      </w:r>
    </w:p>
    <w:p w14:paraId="787E47D1">
      <w:pPr>
        <w:ind w:left="-5"/>
        <w:rPr>
          <w:rFonts w:hint="eastAsia"/>
        </w:rPr>
      </w:pPr>
      <w:r>
        <w:rPr>
          <w:rFonts w:hint="eastAsia"/>
        </w:rPr>
        <w:t>他没有声称自己亲眼见过其中任何一件；它们发生在他时代很久以前，它们显然是模糊的谣言，其后果不影响任何个人。</w:t>
      </w:r>
    </w:p>
    <w:p w14:paraId="4AA65537">
      <w:pPr>
        <w:ind w:left="-5"/>
        <w:rPr>
          <w:rFonts w:hint="eastAsia"/>
        </w:rPr>
      </w:pPr>
    </w:p>
    <w:p w14:paraId="028CD71D">
      <w:pPr>
        <w:ind w:left="-5"/>
        <w:rPr>
          <w:rFonts w:hint="eastAsia"/>
        </w:rPr>
      </w:pPr>
      <w:r>
        <w:rPr>
          <w:rFonts w:hint="eastAsia"/>
        </w:rPr>
        <w:t>Some of the miracles were natural events, as the fall of lightning upon a house or a tree, and the descent of stones, or as they are called in modern science aërolites, from the clouds; others were monstrous productions which now and then appear; and others were of the same ridiculous nature with the marvellous stories which are still current among the vulgar.</w:t>
      </w:r>
    </w:p>
    <w:p w14:paraId="594CEB42">
      <w:pPr>
        <w:ind w:left="-5"/>
        <w:rPr>
          <w:rFonts w:hint="eastAsia"/>
        </w:rPr>
      </w:pPr>
      <w:r>
        <w:rPr>
          <w:rFonts w:hint="eastAsia"/>
        </w:rPr>
        <w:t>一些神迹是自然事件，如闪电击中房屋或树木，以及从云中降落的石头，或如现代科学所称的陨石；另一些是偶尔出现的畸形产物；还有一些则与仍在俗人中流传的奇闻异事具有同样荒谬的性质。</w:t>
      </w:r>
    </w:p>
    <w:p w14:paraId="756385F2">
      <w:pPr>
        <w:ind w:left="-5"/>
        <w:rPr>
          <w:rFonts w:hint="eastAsia"/>
        </w:rPr>
      </w:pPr>
    </w:p>
    <w:p w14:paraId="19F2CF13">
      <w:pPr>
        <w:ind w:left="-5"/>
        <w:rPr>
          <w:rFonts w:hint="eastAsia"/>
        </w:rPr>
      </w:pPr>
      <w:r>
        <w:rPr>
          <w:rFonts w:hint="eastAsia"/>
        </w:rPr>
        <w:t>The best authenticated heathen miracles are those which Vespasian performed in Alexandria upon a blind and a lame man.*</w:t>
      </w:r>
    </w:p>
    <w:p w14:paraId="1C4C4ABE">
      <w:pPr>
        <w:ind w:left="-5"/>
        <w:rPr>
          <w:rFonts w:hint="eastAsia"/>
        </w:rPr>
      </w:pPr>
      <w:r>
        <w:rPr>
          <w:rFonts w:hint="eastAsia"/>
        </w:rPr>
        <w:t>证据最确凿的异教神迹是维斯帕先在亚历山大对一个瞎子和一个瘸子所行的那些。*</w:t>
      </w:r>
    </w:p>
    <w:p w14:paraId="7EC59A6B">
      <w:pPr>
        <w:ind w:left="-5"/>
        <w:rPr>
          <w:rFonts w:hint="eastAsia"/>
        </w:rPr>
      </w:pPr>
    </w:p>
    <w:p w14:paraId="4CD6C7A2">
      <w:pPr>
        <w:ind w:left="-5"/>
        <w:rPr>
          <w:rFonts w:hint="eastAsia"/>
        </w:rPr>
      </w:pPr>
      <w:r>
        <w:rPr>
          <w:rFonts w:hint="eastAsia"/>
        </w:rPr>
        <w:t>It is questionable whether Tacitus, who relates them with a grave face, himself believed them.</w:t>
      </w:r>
    </w:p>
    <w:p w14:paraId="3E3BE516">
      <w:pPr>
        <w:ind w:left="-5"/>
        <w:rPr>
          <w:rFonts w:hint="eastAsia"/>
        </w:rPr>
      </w:pPr>
      <w:r>
        <w:rPr>
          <w:rFonts w:hint="eastAsia"/>
        </w:rPr>
        <w:t>塔西佗一本正经地叙述了它们，但他自己是否相信，是值得怀疑的。</w:t>
      </w:r>
    </w:p>
    <w:p w14:paraId="21DC07AB">
      <w:pPr>
        <w:ind w:left="-5"/>
        <w:rPr>
          <w:rFonts w:hint="eastAsia"/>
        </w:rPr>
      </w:pPr>
    </w:p>
    <w:p w14:paraId="71682BE7">
      <w:pPr>
        <w:ind w:left="-5"/>
        <w:rPr>
          <w:rFonts w:hint="eastAsia"/>
        </w:rPr>
      </w:pPr>
      <w:r>
        <w:rPr>
          <w:rFonts w:hint="eastAsia"/>
        </w:rPr>
        <w:t>At first, Vespasian laughed at the proposal to attempt the feat, and did not proceed till he was excited by his friends, and assured by physicians that the lameness and blindness were curable by proper applications; that is to say, the whole business was a farce; but being acted by a mighty emperor, surrounded by his courtiers and soldiers, and tending to the honour of the tutelar god of the city, it passed without examination.</w:t>
      </w:r>
    </w:p>
    <w:p w14:paraId="0531FCF3">
      <w:pPr>
        <w:ind w:left="-5"/>
        <w:rPr>
          <w:rFonts w:hint="eastAsia"/>
        </w:rPr>
      </w:pPr>
      <w:r>
        <w:rPr>
          <w:rFonts w:hint="eastAsia"/>
        </w:rPr>
        <w:t>起初，维斯帕先对尝试这一壮举的提议嗤之以鼻，直到被他的朋友们激励，并被医生们保证瘸腿和失明可以通过适当的治疗治愈后，他才开始行动；也就是说，整件事是一场闹剧；但由于是由一位强大的皇帝，被他的朝臣和士兵包围着表演的，并且有助于城市守护神的荣耀，它未经审查就通过了。</w:t>
      </w:r>
    </w:p>
    <w:p w14:paraId="68C76226">
      <w:pPr>
        <w:ind w:left="-5"/>
        <w:rPr>
          <w:rFonts w:hint="eastAsia"/>
        </w:rPr>
      </w:pPr>
    </w:p>
    <w:p w14:paraId="1C3F8E96">
      <w:pPr>
        <w:ind w:left="-5"/>
        <w:rPr>
          <w:rFonts w:hint="eastAsia"/>
        </w:rPr>
      </w:pPr>
      <w:r>
        <w:rPr>
          <w:rFonts w:hint="eastAsia"/>
        </w:rPr>
        <w:t>How different were the Christian miracles, performed by a few obscure individuals, in the midst of enemies, and opposed by all the powers of the state!</w:t>
      </w:r>
    </w:p>
    <w:p w14:paraId="1F15D21C">
      <w:pPr>
        <w:ind w:left="-5"/>
        <w:rPr>
          <w:rFonts w:hint="eastAsia"/>
        </w:rPr>
      </w:pPr>
      <w:r>
        <w:rPr>
          <w:rFonts w:hint="eastAsia"/>
        </w:rPr>
        <w:t>基督教的神迹是多么不同，由几个无名小卒，在敌人中间，并受到国家所有权力的反对而行的！</w:t>
      </w:r>
    </w:p>
    <w:p w14:paraId="06C49918">
      <w:pPr>
        <w:ind w:left="-5"/>
        <w:rPr>
          <w:rFonts w:hint="eastAsia"/>
        </w:rPr>
      </w:pPr>
    </w:p>
    <w:p w14:paraId="74B5AB90">
      <w:pPr>
        <w:ind w:left="-5"/>
        <w:rPr>
          <w:rFonts w:hint="eastAsia"/>
        </w:rPr>
      </w:pPr>
      <w:r>
        <w:rPr>
          <w:rFonts w:hint="eastAsia"/>
        </w:rPr>
        <w:t>Popish miracles are without number.</w:t>
      </w:r>
    </w:p>
    <w:p w14:paraId="71D5E006">
      <w:pPr>
        <w:ind w:left="-5"/>
        <w:rPr>
          <w:rFonts w:hint="eastAsia"/>
        </w:rPr>
      </w:pPr>
      <w:r>
        <w:rPr>
          <w:rFonts w:hint="eastAsia"/>
        </w:rPr>
        <w:t>罗马天主教的神迹数不胜数。</w:t>
      </w:r>
    </w:p>
    <w:p w14:paraId="0570D79C">
      <w:pPr>
        <w:ind w:left="-5"/>
        <w:rPr>
          <w:rFonts w:hint="eastAsia"/>
        </w:rPr>
      </w:pPr>
    </w:p>
    <w:p w14:paraId="30F86F84">
      <w:pPr>
        <w:ind w:left="-5"/>
        <w:rPr>
          <w:rFonts w:hint="eastAsia"/>
        </w:rPr>
      </w:pPr>
      <w:r>
        <w:rPr>
          <w:rFonts w:hint="eastAsia"/>
        </w:rPr>
        <w:t>Some of them carry their own confutation in their face, being so absurd and ridiculous that even a child would laugh at them.</w:t>
      </w:r>
    </w:p>
    <w:p w14:paraId="62639222">
      <w:pPr>
        <w:ind w:left="-5"/>
        <w:rPr>
          <w:rFonts w:hint="eastAsia"/>
        </w:rPr>
      </w:pPr>
      <w:r>
        <w:rPr>
          <w:rFonts w:hint="eastAsia"/>
        </w:rPr>
        <w:t>其中一些本身就带着自相矛盾的痕迹，其荒谬可笑的程度，连小孩子都会嘲笑。</w:t>
      </w:r>
    </w:p>
    <w:p w14:paraId="0500F974">
      <w:pPr>
        <w:ind w:left="-5"/>
        <w:rPr>
          <w:rFonts w:hint="eastAsia"/>
        </w:rPr>
      </w:pPr>
    </w:p>
    <w:p w14:paraId="0077910E">
      <w:pPr>
        <w:ind w:left="-5"/>
        <w:rPr>
          <w:rFonts w:hint="eastAsia"/>
        </w:rPr>
      </w:pPr>
      <w:r>
        <w:rPr>
          <w:rFonts w:hint="eastAsia"/>
        </w:rPr>
        <w:t>Some, again, are profane and impious in a shocking degree.</w:t>
      </w:r>
    </w:p>
    <w:p w14:paraId="1B5DA33E">
      <w:pPr>
        <w:ind w:left="-5"/>
        <w:rPr>
          <w:rFonts w:hint="eastAsia"/>
        </w:rPr>
      </w:pPr>
      <w:r>
        <w:rPr>
          <w:rFonts w:hint="eastAsia"/>
        </w:rPr>
        <w:t>另一些，则在令人震惊的程度上亵渎和不敬。</w:t>
      </w:r>
    </w:p>
    <w:p w14:paraId="27655001">
      <w:pPr>
        <w:ind w:left="-5"/>
        <w:rPr>
          <w:rFonts w:hint="eastAsia"/>
        </w:rPr>
      </w:pPr>
    </w:p>
    <w:p w14:paraId="7D076DA7">
      <w:pPr>
        <w:ind w:left="-5"/>
        <w:rPr>
          <w:rFonts w:hint="eastAsia"/>
        </w:rPr>
      </w:pPr>
      <w:r>
        <w:rPr>
          <w:rFonts w:hint="eastAsia"/>
        </w:rPr>
        <w:t>Not a few of them have been clearly proved to be impostures by the confession of the persons employed in them, and by the discovery of the means by which they were effected; and these destroy the credit of the rest, upon this principle, that if you have once proved a man to be repeatedly guilty of falsehood, you are not bound ever to believe him.</w:t>
      </w:r>
    </w:p>
    <w:p w14:paraId="7F710E04">
      <w:pPr>
        <w:ind w:left="-5"/>
        <w:rPr>
          <w:rFonts w:hint="eastAsia"/>
        </w:rPr>
      </w:pPr>
      <w:r>
        <w:rPr>
          <w:rFonts w:hint="eastAsia"/>
        </w:rPr>
        <w:t>其中不少已被清楚地证明是骗局，通过参与者的供认，以及揭示其实现手段的方式；而这些，基于这样一个原则——即如果你一旦证明一个人屡次撒谎，你就没有义务再相信他——摧毁了其余神迹的可信度。</w:t>
      </w:r>
    </w:p>
    <w:p w14:paraId="0E937F99">
      <w:pPr>
        <w:ind w:left="-5"/>
        <w:rPr>
          <w:rFonts w:hint="eastAsia"/>
        </w:rPr>
      </w:pPr>
    </w:p>
    <w:p w14:paraId="0E8B1148">
      <w:pPr>
        <w:ind w:left="-5"/>
        <w:rPr>
          <w:rFonts w:hint="eastAsia"/>
        </w:rPr>
      </w:pPr>
      <w:r>
        <w:rPr>
          <w:rFonts w:hint="eastAsia"/>
        </w:rPr>
        <w:t>Dr. Douglas, in his Criterion of Miracles, and Dr. Paley after him, have laid down various rules for distinguishing false accounts of miracles from true.</w:t>
      </w:r>
    </w:p>
    <w:p w14:paraId="48E55209">
      <w:pPr>
        <w:ind w:left="-5"/>
        <w:rPr>
          <w:rFonts w:hint="eastAsia"/>
        </w:rPr>
      </w:pPr>
      <w:r>
        <w:rPr>
          <w:rFonts w:hint="eastAsia"/>
        </w:rPr>
        <w:t>道格拉斯博士，在他的《神迹的准则》中，以及在他之后的佩利博士，已经为区分虚假和真实的神迹记载制定了各种规则。</w:t>
      </w:r>
    </w:p>
    <w:p w14:paraId="3FDC11F5">
      <w:pPr>
        <w:ind w:left="-5"/>
        <w:rPr>
          <w:rFonts w:hint="eastAsia"/>
        </w:rPr>
      </w:pPr>
    </w:p>
    <w:p w14:paraId="23B0394A">
      <w:pPr>
        <w:ind w:left="-5"/>
        <w:rPr>
          <w:rFonts w:hint="eastAsia"/>
        </w:rPr>
      </w:pPr>
      <w:r>
        <w:rPr>
          <w:rFonts w:hint="eastAsia"/>
        </w:rPr>
        <w:t>No credit is due to relations long posterior to the time; to accounts of miracles which are said to have been performed in a far distant scene; or to transient rumours of wonderful events which soon cease to be mentioned.</w:t>
      </w:r>
    </w:p>
    <w:p w14:paraId="0E66D39D">
      <w:pPr>
        <w:ind w:left="-5"/>
        <w:rPr>
          <w:rFonts w:hint="eastAsia"/>
        </w:rPr>
      </w:pPr>
      <w:r>
        <w:rPr>
          <w:rFonts w:hint="eastAsia"/>
        </w:rPr>
        <w:t>对于发生在事件之后很久的记述；对于据说在遥远场景中发生的神迹的记述；或者对于很快就不再被提及的奇妙事件的短暂谣言，不应给予任何信誉。</w:t>
      </w:r>
    </w:p>
    <w:p w14:paraId="5C84AB93">
      <w:pPr>
        <w:ind w:left="-5"/>
        <w:rPr>
          <w:rFonts w:hint="eastAsia"/>
        </w:rPr>
      </w:pPr>
    </w:p>
    <w:p w14:paraId="60B0C2B1">
      <w:pPr>
        <w:ind w:left="-5"/>
        <w:rPr>
          <w:rFonts w:hint="eastAsia"/>
        </w:rPr>
      </w:pPr>
      <w:r>
        <w:rPr>
          <w:rFonts w:hint="eastAsia"/>
        </w:rPr>
        <w:t>The miracles of Christianity were wrought on the spot where, and in the age when, the narrative was published: they have ever since been believed and appealed to as proofs of our religion.</w:t>
      </w:r>
    </w:p>
    <w:p w14:paraId="705D4D20">
      <w:pPr>
        <w:ind w:left="-5"/>
        <w:rPr>
          <w:rFonts w:hint="eastAsia"/>
        </w:rPr>
      </w:pPr>
      <w:r>
        <w:rPr>
          <w:rFonts w:hint="eastAsia"/>
        </w:rPr>
        <w:t>基督教的神迹是在叙事出版的地点和时代行出来的：自那时以来，它们一直被相信并被引为我们信仰的证据。</w:t>
      </w:r>
    </w:p>
    <w:p w14:paraId="770E6E56">
      <w:pPr>
        <w:ind w:left="-5"/>
        <w:rPr>
          <w:rFonts w:hint="eastAsia"/>
        </w:rPr>
      </w:pPr>
    </w:p>
    <w:p w14:paraId="4DCBFEF1">
      <w:pPr>
        <w:ind w:left="-5"/>
        <w:rPr>
          <w:rFonts w:hint="eastAsia"/>
        </w:rPr>
      </w:pPr>
      <w:r>
        <w:rPr>
          <w:rFonts w:hint="eastAsia"/>
        </w:rPr>
        <w:t>No credit is due to reports of miracles in which, to use the words of Paley, "no interest is involved, nothing is to be done or changed in consequence of believing them.</w:t>
      </w:r>
    </w:p>
    <w:p w14:paraId="3962BF34">
      <w:pPr>
        <w:ind w:left="-5"/>
        <w:rPr>
          <w:rFonts w:hint="eastAsia"/>
        </w:rPr>
      </w:pPr>
      <w:r>
        <w:rPr>
          <w:rFonts w:hint="eastAsia"/>
        </w:rPr>
        <w:t>对于那些，用佩利的话来说，“不涉及任何利益，相信它们之后也无需做任何事或改变任何事”的神迹报告，不应给予任何信誉。</w:t>
      </w:r>
    </w:p>
    <w:p w14:paraId="460E50B6">
      <w:pPr>
        <w:ind w:left="-5"/>
        <w:rPr>
          <w:rFonts w:hint="eastAsia"/>
        </w:rPr>
      </w:pPr>
    </w:p>
    <w:p w14:paraId="24AD462F">
      <w:pPr>
        <w:ind w:left="-5"/>
        <w:rPr>
          <w:rFonts w:hint="eastAsia"/>
        </w:rPr>
      </w:pPr>
      <w:r>
        <w:rPr>
          <w:rFonts w:hint="eastAsia"/>
        </w:rPr>
        <w:t>Such stories are credited, if the careless assent that is given to them deserve that name, more by the indolence of the hearer, than by his judgment; or, though not much credited, are passed from one to another without inquiry or resistance."†</w:t>
      </w:r>
    </w:p>
    <w:p w14:paraId="526E5319">
      <w:pPr>
        <w:ind w:left="-5"/>
        <w:rPr>
          <w:rFonts w:hint="eastAsia"/>
        </w:rPr>
      </w:pPr>
      <w:r>
        <w:rPr>
          <w:rFonts w:hint="eastAsia"/>
        </w:rPr>
        <w:t>这类故事被相信，如果对它们给予的漫不经心的同意配得上这个名字的话，更多是出于听者的懒惰，而非他的判断；或者，即使不怎么被相信，也未经探究或抵抗地从一人传到另一人。”†</w:t>
      </w:r>
    </w:p>
    <w:p w14:paraId="4B98140B">
      <w:pPr>
        <w:ind w:left="-5"/>
        <w:rPr>
          <w:rFonts w:hint="eastAsia"/>
        </w:rPr>
      </w:pPr>
    </w:p>
    <w:p w14:paraId="40E178DE">
      <w:pPr>
        <w:ind w:left="-5"/>
        <w:rPr>
          <w:rFonts w:hint="eastAsia"/>
        </w:rPr>
      </w:pPr>
      <w:r>
        <w:rPr>
          <w:rFonts w:hint="eastAsia"/>
        </w:rPr>
        <w:t>But the miracles of Christianity must have awakened all the attention of mankind, because they decided, "if true, the most important question upon which the human mind can fix its anxiety."</w:t>
      </w:r>
    </w:p>
    <w:p w14:paraId="43BF854C">
      <w:pPr>
        <w:ind w:left="-5"/>
        <w:rPr>
          <w:rFonts w:hint="eastAsia"/>
        </w:rPr>
      </w:pPr>
      <w:r>
        <w:rPr>
          <w:rFonts w:hint="eastAsia"/>
        </w:rPr>
        <w:t>但基督教的神迹必定唤醒了全人类的注意，因为它们决定了，“如果为真，人类心智所能关注的最重要问题。”</w:t>
      </w:r>
    </w:p>
    <w:p w14:paraId="0ACA183C">
      <w:pPr>
        <w:ind w:left="-5"/>
        <w:rPr>
          <w:rFonts w:hint="eastAsia"/>
        </w:rPr>
      </w:pPr>
    </w:p>
    <w:p w14:paraId="67F3AC74">
      <w:pPr>
        <w:ind w:left="-5"/>
        <w:rPr>
          <w:rFonts w:hint="eastAsia"/>
        </w:rPr>
      </w:pPr>
      <w:r>
        <w:rPr>
          <w:rFonts w:hint="eastAsia"/>
        </w:rPr>
        <w:t>Once more, miracles may be suspected when they are reported to be wrought in confirmation of a religion supported by the state, and embraced by the people.</w:t>
      </w:r>
    </w:p>
    <w:p w14:paraId="58161F95">
      <w:pPr>
        <w:ind w:left="-5"/>
        <w:rPr>
          <w:rFonts w:hint="eastAsia"/>
        </w:rPr>
      </w:pPr>
      <w:r>
        <w:rPr>
          <w:rFonts w:hint="eastAsia"/>
        </w:rPr>
        <w:t>再者，当神迹被报道为证实一个受国家支持、被人民接受的宗教而行时，它们就可能受到怀疑。</w:t>
      </w:r>
    </w:p>
    <w:p w14:paraId="32C50842">
      <w:pPr>
        <w:ind w:left="-5"/>
        <w:rPr>
          <w:rFonts w:hint="eastAsia"/>
        </w:rPr>
      </w:pPr>
    </w:p>
    <w:p w14:paraId="1F728BC5">
      <w:pPr>
        <w:ind w:left="-5"/>
        <w:rPr>
          <w:rFonts w:hint="eastAsia"/>
        </w:rPr>
      </w:pPr>
      <w:r>
        <w:rPr>
          <w:rFonts w:hint="eastAsia"/>
        </w:rPr>
        <w:t>All the heathen and popish miracles fall under suspicion on this ground.</w:t>
      </w:r>
    </w:p>
    <w:p w14:paraId="440F317D">
      <w:pPr>
        <w:ind w:left="-5"/>
        <w:rPr>
          <w:rFonts w:hint="eastAsia"/>
        </w:rPr>
      </w:pPr>
      <w:r>
        <w:rPr>
          <w:rFonts w:hint="eastAsia"/>
        </w:rPr>
        <w:t>所有异教和罗马天主教的神迹都因此而受到怀疑。</w:t>
      </w:r>
    </w:p>
    <w:p w14:paraId="6752457F">
      <w:pPr>
        <w:ind w:left="-5"/>
        <w:rPr>
          <w:rFonts w:hint="eastAsia"/>
        </w:rPr>
      </w:pPr>
    </w:p>
    <w:p w14:paraId="518B3010">
      <w:pPr>
        <w:ind w:left="-5"/>
        <w:rPr>
          <w:rFonts w:hint="eastAsia"/>
        </w:rPr>
      </w:pPr>
      <w:r>
        <w:rPr>
          <w:rFonts w:hint="eastAsia"/>
        </w:rPr>
        <w:t>The miracles of Christianity were wrought against the established religions.</w:t>
      </w:r>
    </w:p>
    <w:p w14:paraId="1DFD0B70">
      <w:pPr>
        <w:ind w:left="-5"/>
        <w:rPr>
          <w:rFonts w:hint="eastAsia"/>
        </w:rPr>
      </w:pPr>
      <w:r>
        <w:rPr>
          <w:rFonts w:hint="eastAsia"/>
        </w:rPr>
        <w:t>基督教的神迹是逆着既定的宗教而行的。</w:t>
      </w:r>
    </w:p>
    <w:p w14:paraId="1DE9F63A">
      <w:pPr>
        <w:ind w:left="-5"/>
        <w:rPr>
          <w:rFonts w:hint="eastAsia"/>
        </w:rPr>
      </w:pPr>
    </w:p>
    <w:p w14:paraId="10F84212">
      <w:pPr>
        <w:ind w:left="-5"/>
        <w:rPr>
          <w:rFonts w:hint="eastAsia"/>
        </w:rPr>
      </w:pPr>
      <w:r>
        <w:rPr>
          <w:rFonts w:hint="eastAsia"/>
        </w:rPr>
        <w:t>The design of them was not to give credit to a sect already existing, but to found one upon the ruins of all other sects.</w:t>
      </w:r>
    </w:p>
    <w:p w14:paraId="79610702">
      <w:pPr>
        <w:ind w:left="-5"/>
        <w:rPr>
          <w:rFonts w:hint="eastAsia"/>
        </w:rPr>
      </w:pPr>
      <w:r>
        <w:rPr>
          <w:rFonts w:hint="eastAsia"/>
        </w:rPr>
        <w:t>它们的目的不是要为一个已经存在的宗派增添信誉，而是要在所有其他宗派的废墟上建立一个。</w:t>
      </w:r>
    </w:p>
    <w:p w14:paraId="2AFCD2FC">
      <w:pPr>
        <w:ind w:left="-5"/>
        <w:rPr>
          <w:rFonts w:hint="eastAsia"/>
        </w:rPr>
      </w:pPr>
    </w:p>
    <w:p w14:paraId="3A08C788">
      <w:pPr>
        <w:ind w:left="-5"/>
        <w:rPr>
          <w:rFonts w:hint="eastAsia"/>
        </w:rPr>
      </w:pPr>
      <w:r>
        <w:rPr>
          <w:rFonts w:hint="eastAsia"/>
        </w:rPr>
        <w:t>There was no prejudice in their favour; the prejudices of mankind were all hostile to them.</w:t>
      </w:r>
    </w:p>
    <w:p w14:paraId="37C511A4">
      <w:pPr>
        <w:ind w:left="-5"/>
        <w:rPr>
          <w:rFonts w:hint="eastAsia"/>
        </w:rPr>
      </w:pPr>
      <w:r>
        <w:rPr>
          <w:rFonts w:hint="eastAsia"/>
        </w:rPr>
        <w:t>没有任何偏见支持它们；人类的偏见都对它们充满敌意。</w:t>
      </w:r>
    </w:p>
    <w:p w14:paraId="57133C4E">
      <w:pPr>
        <w:ind w:left="-5"/>
        <w:rPr>
          <w:rFonts w:hint="eastAsia"/>
        </w:rPr>
      </w:pPr>
    </w:p>
    <w:p w14:paraId="734C0D61">
      <w:pPr>
        <w:ind w:left="-5"/>
        <w:rPr>
          <w:rFonts w:hint="eastAsia"/>
        </w:rPr>
      </w:pPr>
      <w:r>
        <w:rPr>
          <w:rFonts w:hint="eastAsia"/>
        </w:rPr>
        <w:t>It was only by being true that they could accomplish their end; and since they did succeed, we may implicitly confide in the record of them which has been transmitted to us.</w:t>
      </w:r>
    </w:p>
    <w:p w14:paraId="34CC154B">
      <w:pPr>
        <w:ind w:left="-5"/>
        <w:rPr>
          <w:rFonts w:hint="eastAsia"/>
        </w:rPr>
      </w:pPr>
      <w:r>
        <w:rPr>
          <w:rFonts w:hint="eastAsia"/>
        </w:rPr>
        <w:t>只有通过真实，它们才能达到其目的；既然它们成功了，我们就可以毫无保留地信赖流传给我们的关于它们的记录。</w:t>
      </w:r>
    </w:p>
    <w:p w14:paraId="18D63838">
      <w:pPr>
        <w:ind w:left="-5"/>
        <w:rPr>
          <w:rFonts w:hint="eastAsia"/>
        </w:rPr>
      </w:pPr>
    </w:p>
    <w:p w14:paraId="4DC5511D">
      <w:pPr>
        <w:pStyle w:val="2"/>
        <w:bidi w:val="0"/>
        <w:rPr>
          <w:rFonts w:hint="eastAsia"/>
        </w:rPr>
      </w:pPr>
      <w:r>
        <w:rPr>
          <w:rFonts w:hint="eastAsia"/>
        </w:rPr>
        <w:t>LECTURE VIII EVIDENCES OF CHRISTIANITY</w:t>
      </w:r>
    </w:p>
    <w:p w14:paraId="7243A64D">
      <w:pPr>
        <w:pStyle w:val="2"/>
        <w:bidi w:val="0"/>
        <w:rPr>
          <w:rFonts w:hint="eastAsia"/>
        </w:rPr>
      </w:pPr>
      <w:r>
        <w:rPr>
          <w:rFonts w:hint="eastAsia"/>
        </w:rPr>
        <w:t>第八讲 基督教的证据</w:t>
      </w:r>
    </w:p>
    <w:p w14:paraId="683BE4F0">
      <w:pPr>
        <w:ind w:left="-5"/>
        <w:rPr>
          <w:rFonts w:hint="eastAsia"/>
        </w:rPr>
      </w:pPr>
    </w:p>
    <w:p w14:paraId="67CCDD57">
      <w:pPr>
        <w:ind w:left="-5"/>
        <w:rPr>
          <w:rFonts w:hint="eastAsia"/>
        </w:rPr>
      </w:pPr>
      <w:r>
        <w:rPr>
          <w:rFonts w:hint="eastAsia"/>
        </w:rPr>
        <w:t>What Miracles prove—Are they alone sufficient to prove a Revelation?—Argument from Prophecy—Definition of a Prophecy: Implies Divine Foresight—Characteristics of real Prophecies—Their Force as an Evidence of Revelation—Notice of some particular Prophecies—Argument from the Success of Christianity: Statement and Force of this Argument.</w:t>
      </w:r>
    </w:p>
    <w:p w14:paraId="07620242">
      <w:pPr>
        <w:ind w:left="-5"/>
        <w:rPr>
          <w:rFonts w:hint="eastAsia"/>
        </w:rPr>
      </w:pPr>
      <w:r>
        <w:rPr>
          <w:rFonts w:hint="eastAsia"/>
        </w:rPr>
        <w:t>神迹证明了什么——它们本身是否足以证明一个启示？——来自预言的论证——预言的定义：意味着神的预知——真实预言的特征——它们作为启示证据的力量——对某些特定预言的注意——来自基督教成功的论证：这一论证的陈述和力量。</w:t>
      </w:r>
    </w:p>
    <w:p w14:paraId="2BBD8910">
      <w:pPr>
        <w:ind w:left="-5"/>
        <w:rPr>
          <w:rFonts w:hint="eastAsia"/>
        </w:rPr>
      </w:pPr>
    </w:p>
    <w:p w14:paraId="5FDD3FA2">
      <w:pPr>
        <w:ind w:left="-5"/>
        <w:rPr>
          <w:rFonts w:hint="eastAsia"/>
        </w:rPr>
      </w:pPr>
      <w:r>
        <w:rPr>
          <w:rFonts w:hint="eastAsia"/>
        </w:rPr>
        <w:t>WE have shown that miracles are possible, that there is no improbability against them, and that cases may be conceived in which they would be manifestly proper and necessary.</w:t>
      </w:r>
    </w:p>
    <w:p w14:paraId="697396A5">
      <w:pPr>
        <w:ind w:left="-5"/>
        <w:rPr>
          <w:rFonts w:hint="eastAsia"/>
        </w:rPr>
      </w:pPr>
      <w:r>
        <w:rPr>
          <w:rFonts w:hint="eastAsia"/>
        </w:rPr>
        <w:t>我们已经表明，神迹是可能的，没有反对它们的不可能性，并且可以设想一些情况，在这些情况下它们将是明显恰当和必要的。</w:t>
      </w:r>
    </w:p>
    <w:p w14:paraId="30793582">
      <w:pPr>
        <w:ind w:left="-5"/>
        <w:rPr>
          <w:rFonts w:hint="eastAsia"/>
        </w:rPr>
      </w:pPr>
    </w:p>
    <w:p w14:paraId="1440E6FC">
      <w:pPr>
        <w:ind w:left="-5"/>
        <w:rPr>
          <w:rFonts w:hint="eastAsia"/>
        </w:rPr>
      </w:pPr>
      <w:r>
        <w:rPr>
          <w:rFonts w:hint="eastAsia"/>
        </w:rPr>
        <w:t>It has appeared that God only can work miracles, and that the men who have been employed in them ought to be viewed in no other light than as the instruments by whom his power was exerted.</w:t>
      </w:r>
    </w:p>
    <w:p w14:paraId="200881FB">
      <w:pPr>
        <w:ind w:left="-5"/>
        <w:rPr>
          <w:rFonts w:hint="eastAsia"/>
        </w:rPr>
      </w:pPr>
      <w:r>
        <w:rPr>
          <w:rFonts w:hint="eastAsia"/>
        </w:rPr>
        <w:t>已经表明，唯独神能行神迹，而那些被用来行神迹的人，只应被视为祂能力借以施展的工具。</w:t>
      </w:r>
    </w:p>
    <w:p w14:paraId="3BFE5BC1">
      <w:pPr>
        <w:ind w:left="-5"/>
        <w:rPr>
          <w:rFonts w:hint="eastAsia"/>
        </w:rPr>
      </w:pPr>
    </w:p>
    <w:p w14:paraId="65D29AA3">
      <w:pPr>
        <w:ind w:left="-5"/>
        <w:rPr>
          <w:rFonts w:hint="eastAsia"/>
        </w:rPr>
      </w:pPr>
      <w:r>
        <w:rPr>
          <w:rFonts w:hint="eastAsia"/>
        </w:rPr>
        <w:t>The conclusion from these premises is, that the religion in favour of which miracles have been wrought, is true.</w:t>
      </w:r>
    </w:p>
    <w:p w14:paraId="0C79F708">
      <w:pPr>
        <w:ind w:left="-5"/>
        <w:rPr>
          <w:rFonts w:hint="eastAsia"/>
        </w:rPr>
      </w:pPr>
      <w:r>
        <w:rPr>
          <w:rFonts w:hint="eastAsia"/>
        </w:rPr>
        <w:t>从这些前提得出的结论是，有神迹为其作证的那个信仰是真实的。</w:t>
      </w:r>
    </w:p>
    <w:p w14:paraId="2AD6ED5A">
      <w:pPr>
        <w:ind w:left="-5"/>
        <w:rPr>
          <w:rFonts w:hint="eastAsia"/>
        </w:rPr>
      </w:pPr>
    </w:p>
    <w:p w14:paraId="5AC83147">
      <w:pPr>
        <w:ind w:left="-5"/>
        <w:rPr>
          <w:rFonts w:hint="eastAsia"/>
        </w:rPr>
      </w:pPr>
      <w:r>
        <w:rPr>
          <w:rFonts w:hint="eastAsia"/>
        </w:rPr>
        <w:t>We have proved the certainty of the miracles alleged in support of the Jewish and Christian Scriptures, and hence we are warranted to account them a Divine revelation.</w:t>
      </w:r>
    </w:p>
    <w:p w14:paraId="0CD5F374">
      <w:pPr>
        <w:ind w:left="-5"/>
        <w:rPr>
          <w:rFonts w:hint="eastAsia"/>
        </w:rPr>
      </w:pPr>
      <w:r>
        <w:rPr>
          <w:rFonts w:hint="eastAsia"/>
        </w:rPr>
        <w:t>我们已经证明了为支持犹太教和基督教圣经所声称的神迹的确定性，因此我们有理由将它们视为神的启示。</w:t>
      </w:r>
    </w:p>
    <w:p w14:paraId="74FC4902">
      <w:pPr>
        <w:ind w:left="-5"/>
        <w:rPr>
          <w:rFonts w:hint="eastAsia"/>
        </w:rPr>
      </w:pPr>
    </w:p>
    <w:p w14:paraId="641FF4B6">
      <w:pPr>
        <w:ind w:left="-5"/>
        <w:rPr>
          <w:rFonts w:hint="eastAsia"/>
        </w:rPr>
      </w:pPr>
      <w:r>
        <w:rPr>
          <w:rFonts w:hint="eastAsia"/>
        </w:rPr>
        <w:t>I do not see that this inference can be rationally disputed.</w:t>
      </w:r>
    </w:p>
    <w:p w14:paraId="02FDA7CD">
      <w:pPr>
        <w:ind w:left="-5"/>
        <w:rPr>
          <w:rFonts w:hint="eastAsia"/>
        </w:rPr>
      </w:pPr>
      <w:r>
        <w:rPr>
          <w:rFonts w:hint="eastAsia"/>
        </w:rPr>
        <w:t>我看不出这个推论能被理性地争议。</w:t>
      </w:r>
    </w:p>
    <w:p w14:paraId="279FAEDC">
      <w:pPr>
        <w:ind w:left="-5"/>
        <w:rPr>
          <w:rFonts w:hint="eastAsia"/>
        </w:rPr>
      </w:pPr>
    </w:p>
    <w:p w14:paraId="522731B0">
      <w:pPr>
        <w:ind w:left="-5"/>
        <w:rPr>
          <w:rFonts w:hint="eastAsia"/>
        </w:rPr>
      </w:pPr>
      <w:r>
        <w:rPr>
          <w:rFonts w:hint="eastAsia"/>
        </w:rPr>
        <w:t>I should presume that if a person were once convinced that the miracles related in the Scriptures were really performed, he would not hesitate to give an assent to the doctrines taught in them.</w:t>
      </w:r>
    </w:p>
    <w:p w14:paraId="47DD6108">
      <w:pPr>
        <w:ind w:left="-5"/>
        <w:rPr>
          <w:rFonts w:hint="eastAsia"/>
        </w:rPr>
      </w:pPr>
      <w:r>
        <w:rPr>
          <w:rFonts w:hint="eastAsia"/>
        </w:rPr>
        <w:t>我推测，如果一个人一旦确信圣经中记述的神迹是真实发生的，他将毫不犹豫地同意其中教导的教义。</w:t>
      </w:r>
    </w:p>
    <w:p w14:paraId="7ACB405F">
      <w:pPr>
        <w:ind w:left="-5"/>
        <w:rPr>
          <w:rFonts w:hint="eastAsia"/>
        </w:rPr>
      </w:pPr>
    </w:p>
    <w:p w14:paraId="092CF521">
      <w:pPr>
        <w:ind w:left="-5"/>
        <w:rPr>
          <w:rFonts w:hint="eastAsia"/>
        </w:rPr>
      </w:pPr>
      <w:r>
        <w:rPr>
          <w:rFonts w:hint="eastAsia"/>
        </w:rPr>
        <w:t>Miracles were signs of the presence of God with those who exhibited these seals, as they have been called, by which their commission to communicate his will was attested.</w:t>
      </w:r>
    </w:p>
    <w:p w14:paraId="12E85AF7">
      <w:pPr>
        <w:ind w:left="-5"/>
        <w:rPr>
          <w:rFonts w:hint="eastAsia"/>
        </w:rPr>
      </w:pPr>
      <w:r>
        <w:rPr>
          <w:rFonts w:hint="eastAsia"/>
        </w:rPr>
        <w:t>神迹是神与那些展示这些印记的人同在的记号，这些印记，如它们被称呼的那样，证实了他们传达祂旨意的使命。</w:t>
      </w:r>
    </w:p>
    <w:p w14:paraId="52D17D84">
      <w:pPr>
        <w:ind w:left="-5"/>
        <w:rPr>
          <w:rFonts w:hint="eastAsia"/>
        </w:rPr>
      </w:pPr>
    </w:p>
    <w:p w14:paraId="07373177">
      <w:pPr>
        <w:ind w:left="-5"/>
        <w:rPr>
          <w:rFonts w:hint="eastAsia"/>
        </w:rPr>
      </w:pPr>
      <w:r>
        <w:rPr>
          <w:rFonts w:hint="eastAsia"/>
        </w:rPr>
        <w:t>Infidels have asked, What connexion is there between truth and power? meaning that there is no connexion, or that the truth of a doctrine cannot be proved by a miracle.</w:t>
      </w:r>
    </w:p>
    <w:p w14:paraId="5D2AC00A">
      <w:pPr>
        <w:ind w:left="-5"/>
        <w:rPr>
          <w:rFonts w:hint="eastAsia"/>
        </w:rPr>
      </w:pPr>
      <w:r>
        <w:rPr>
          <w:rFonts w:hint="eastAsia"/>
        </w:rPr>
        <w:t>不信者曾问，真理与能力之间有何联系？意思是说没有联系，或者说一个教义的真理不能用一个神迹来证明。</w:t>
      </w:r>
    </w:p>
    <w:p w14:paraId="364FD956">
      <w:pPr>
        <w:ind w:left="-5"/>
        <w:rPr>
          <w:rFonts w:hint="eastAsia"/>
        </w:rPr>
      </w:pPr>
    </w:p>
    <w:p w14:paraId="00EBF7C0">
      <w:pPr>
        <w:ind w:left="-5"/>
        <w:rPr>
          <w:rFonts w:hint="eastAsia"/>
        </w:rPr>
      </w:pPr>
      <w:r>
        <w:rPr>
          <w:rFonts w:hint="eastAsia"/>
        </w:rPr>
        <w:t>They might have asked with equal wisdom, What connexion is there between a man's signature and the validity of the bill or bond which he has subscribed?</w:t>
      </w:r>
    </w:p>
    <w:p w14:paraId="556E1CFB">
      <w:pPr>
        <w:ind w:left="-5"/>
        <w:rPr>
          <w:rFonts w:hint="eastAsia"/>
        </w:rPr>
      </w:pPr>
      <w:r>
        <w:rPr>
          <w:rFonts w:hint="eastAsia"/>
        </w:rPr>
        <w:t>他们本可以以同等的智慧问，一个人的签名与他所签署的票据或契约的有效性之间有何联系？</w:t>
      </w:r>
    </w:p>
    <w:p w14:paraId="0794DA2B">
      <w:pPr>
        <w:ind w:left="-5"/>
        <w:rPr>
          <w:rFonts w:hint="eastAsia"/>
        </w:rPr>
      </w:pPr>
    </w:p>
    <w:p w14:paraId="0545E825">
      <w:pPr>
        <w:ind w:left="-5"/>
        <w:rPr>
          <w:rFonts w:hint="eastAsia"/>
        </w:rPr>
      </w:pPr>
      <w:r>
        <w:rPr>
          <w:rFonts w:hint="eastAsia"/>
        </w:rPr>
        <w:t>What connexion is there between the credentials of an ambassador and his right to transact the business of his sovereign?</w:t>
      </w:r>
    </w:p>
    <w:p w14:paraId="34E9A6A8">
      <w:pPr>
        <w:ind w:left="-5"/>
        <w:rPr>
          <w:rFonts w:hint="eastAsia"/>
        </w:rPr>
      </w:pPr>
      <w:r>
        <w:rPr>
          <w:rFonts w:hint="eastAsia"/>
        </w:rPr>
        <w:t>一个大使的国书与他办理其君主事务的权利之间有何联系？</w:t>
      </w:r>
    </w:p>
    <w:p w14:paraId="0F528112">
      <w:pPr>
        <w:ind w:left="-5"/>
        <w:rPr>
          <w:rFonts w:hint="eastAsia"/>
        </w:rPr>
      </w:pPr>
    </w:p>
    <w:p w14:paraId="2D024248">
      <w:pPr>
        <w:ind w:left="-5"/>
        <w:rPr>
          <w:rFonts w:hint="eastAsia"/>
        </w:rPr>
      </w:pPr>
      <w:r>
        <w:rPr>
          <w:rFonts w:hint="eastAsia"/>
        </w:rPr>
        <w:t>If they could perceive the connexion in these cases, they could see it in the other, unless they were wilfully blind.</w:t>
      </w:r>
    </w:p>
    <w:p w14:paraId="32348569">
      <w:pPr>
        <w:ind w:left="-5"/>
        <w:rPr>
          <w:rFonts w:hint="eastAsia"/>
        </w:rPr>
      </w:pPr>
      <w:r>
        <w:rPr>
          <w:rFonts w:hint="eastAsia"/>
        </w:rPr>
        <w:t>如果他们能在这些情况下察觉到联系，他们也能在另一种情况下看到它，除非他们故意视而不见。</w:t>
      </w:r>
    </w:p>
    <w:p w14:paraId="05C8FF70">
      <w:pPr>
        <w:ind w:left="-5"/>
        <w:rPr>
          <w:rFonts w:hint="eastAsia"/>
        </w:rPr>
      </w:pPr>
    </w:p>
    <w:p w14:paraId="3F1FA31E">
      <w:pPr>
        <w:ind w:left="-5"/>
        <w:rPr>
          <w:rFonts w:hint="eastAsia"/>
        </w:rPr>
      </w:pPr>
      <w:r>
        <w:rPr>
          <w:rFonts w:hint="eastAsia"/>
        </w:rPr>
        <w:t>Were it in the power of men to work miracles, we could draw no inference from them respecting the truth of their tenets, because they might be influenced by corrupt motives, and have a design to deceive.</w:t>
      </w:r>
    </w:p>
    <w:p w14:paraId="23BD6F5B">
      <w:pPr>
        <w:ind w:left="-5"/>
        <w:rPr>
          <w:rFonts w:hint="eastAsia"/>
        </w:rPr>
      </w:pPr>
      <w:r>
        <w:rPr>
          <w:rFonts w:hint="eastAsia"/>
        </w:rPr>
        <w:t>如果人有能力行神迹，我们就无法从神迹中推断出他们信条的真理，因为他们可能受到败坏动机的影响，并有欺骗的意图。</w:t>
      </w:r>
    </w:p>
    <w:p w14:paraId="1F49813F">
      <w:pPr>
        <w:ind w:left="-5"/>
        <w:rPr>
          <w:rFonts w:hint="eastAsia"/>
        </w:rPr>
      </w:pPr>
    </w:p>
    <w:p w14:paraId="64DE6254">
      <w:pPr>
        <w:ind w:left="-5"/>
        <w:rPr>
          <w:rFonts w:hint="eastAsia"/>
        </w:rPr>
      </w:pPr>
      <w:r>
        <w:rPr>
          <w:rFonts w:hint="eastAsia"/>
        </w:rPr>
        <w:t>But, believing that God is a holy Being, who will not and cannot deceive, because falsehood is contrary to his nature, we hold that the exertion of his power in favour of any religious system, is the highest evidence of its truth.</w:t>
      </w:r>
    </w:p>
    <w:p w14:paraId="7EF1A42A">
      <w:pPr>
        <w:ind w:left="-5"/>
        <w:rPr>
          <w:rFonts w:hint="eastAsia"/>
        </w:rPr>
      </w:pPr>
      <w:r>
        <w:rPr>
          <w:rFonts w:hint="eastAsia"/>
        </w:rPr>
        <w:t>但是，相信神是一位圣洁的存有者，祂不会也不能欺骗，因为虚假与祂的本性相悖，我们认为，祂为任何宗教体系施展祂的能力，是其真理的最高证据。</w:t>
      </w:r>
    </w:p>
    <w:p w14:paraId="224D8D34">
      <w:pPr>
        <w:ind w:left="-5"/>
        <w:rPr>
          <w:rFonts w:hint="eastAsia"/>
        </w:rPr>
      </w:pPr>
    </w:p>
    <w:p w14:paraId="1FB48639">
      <w:pPr>
        <w:ind w:left="-5"/>
        <w:rPr>
          <w:rFonts w:hint="eastAsia"/>
        </w:rPr>
      </w:pPr>
      <w:r>
        <w:rPr>
          <w:rFonts w:hint="eastAsia"/>
        </w:rPr>
        <w:t>To suppose the contrary is impiety and blasphemy.</w:t>
      </w:r>
    </w:p>
    <w:p w14:paraId="541F7F35">
      <w:pPr>
        <w:ind w:left="-5"/>
        <w:rPr>
          <w:rFonts w:hint="eastAsia"/>
        </w:rPr>
      </w:pPr>
      <w:r>
        <w:rPr>
          <w:rFonts w:hint="eastAsia"/>
        </w:rPr>
        <w:t>假设相反的情况，是不敬虔和亵渎。</w:t>
      </w:r>
    </w:p>
    <w:p w14:paraId="2A71C7CC">
      <w:pPr>
        <w:ind w:left="-5"/>
        <w:rPr>
          <w:rFonts w:hint="eastAsia"/>
        </w:rPr>
      </w:pPr>
    </w:p>
    <w:p w14:paraId="7EFDD688">
      <w:pPr>
        <w:ind w:left="-5"/>
        <w:rPr>
          <w:rFonts w:hint="eastAsia"/>
        </w:rPr>
      </w:pPr>
      <w:r>
        <w:rPr>
          <w:rFonts w:hint="eastAsia"/>
        </w:rPr>
        <w:t>Those who witnessed the supernatural works by which the law of Moses and the gospel of Christ were confirmed, were furnished with the means of being as fully assured that the revelations proceeded from God, as if they had heard him pronounce them with an audible voice; and we, to whom their testimony to the works has been faithfully transmitted, may have equal confidence in the divinity of these revelations.</w:t>
      </w:r>
    </w:p>
    <w:p w14:paraId="4E887C60">
      <w:pPr>
        <w:ind w:left="-5"/>
        <w:rPr>
          <w:rFonts w:hint="eastAsia"/>
        </w:rPr>
      </w:pPr>
      <w:r>
        <w:rPr>
          <w:rFonts w:hint="eastAsia"/>
        </w:rPr>
        <w:t>那些目睹了摩西律法和基督福音藉以被证实之超自然作为的人，被赋予了方法，可以像亲耳听到祂用可听见的声音宣告这些启示一样，完全确信这些启示出自神；而我们，这些作为的见证已忠实地传给我们，也可以对这些启示的神性抱有同等的信心。</w:t>
      </w:r>
    </w:p>
    <w:p w14:paraId="3585D5E2">
      <w:pPr>
        <w:ind w:left="-5"/>
        <w:rPr>
          <w:rFonts w:hint="eastAsia"/>
        </w:rPr>
      </w:pPr>
    </w:p>
    <w:p w14:paraId="18DE55E3">
      <w:pPr>
        <w:spacing w:after="0"/>
        <w:ind w:left="-5"/>
        <w:rPr>
          <w:rFonts w:hint="eastAsia"/>
        </w:rPr>
      </w:pPr>
      <w:r>
        <w:rPr>
          <w:rFonts w:hint="eastAsia"/>
        </w:rPr>
        <w:t>It has been asserted by some Christian writers, that miracles alone are not sufficient to prove the truth of a doctrine, and that we must take into the account the nature of the doctrine, as well as the miracles.</w:t>
      </w:r>
    </w:p>
    <w:p w14:paraId="6B18F7DD">
      <w:pPr>
        <w:spacing w:after="0"/>
        <w:ind w:left="-5"/>
        <w:rPr>
          <w:rFonts w:hint="eastAsia"/>
        </w:rPr>
      </w:pPr>
      <w:r>
        <w:rPr>
          <w:rFonts w:hint="eastAsia"/>
        </w:rPr>
        <w:t>一些基督徒作家曾断言，单靠神迹不足以证明一个教义的真理，我们必须将教义的性质和神迹一并考虑。</w:t>
      </w:r>
    </w:p>
    <w:p w14:paraId="5D77966E">
      <w:pPr>
        <w:spacing w:after="0"/>
        <w:ind w:left="-5"/>
        <w:rPr>
          <w:rFonts w:hint="eastAsia"/>
        </w:rPr>
      </w:pPr>
    </w:p>
    <w:p w14:paraId="1E033459">
      <w:pPr>
        <w:spacing w:after="0"/>
        <w:ind w:left="-5"/>
        <w:rPr>
          <w:rFonts w:hint="eastAsia"/>
        </w:rPr>
      </w:pPr>
      <w:r>
        <w:rPr>
          <w:rFonts w:hint="eastAsia"/>
        </w:rPr>
        <w:t>This has always appeared to me to be reasoning in a circle, as Papists do, when they prove the authority of the Scriptures from the church, and the authority of the church from the Scriptures.</w:t>
      </w:r>
    </w:p>
    <w:p w14:paraId="7DDB700A">
      <w:pPr>
        <w:spacing w:after="0"/>
        <w:ind w:left="-5"/>
        <w:rPr>
          <w:rFonts w:hint="eastAsia"/>
        </w:rPr>
      </w:pPr>
      <w:r>
        <w:rPr>
          <w:rFonts w:hint="eastAsia"/>
        </w:rPr>
        <w:t>这在我看来，总像是循环论证，就像罗马天主教徒那样，他们用教会来证明圣经的权威，又用圣经来证明教会的权威。</w:t>
      </w:r>
    </w:p>
    <w:p w14:paraId="00E2D57F">
      <w:pPr>
        <w:spacing w:after="0"/>
        <w:ind w:left="-5"/>
        <w:rPr>
          <w:rFonts w:hint="eastAsia"/>
        </w:rPr>
      </w:pPr>
    </w:p>
    <w:p w14:paraId="12F029F9">
      <w:pPr>
        <w:spacing w:after="0"/>
        <w:ind w:left="-5"/>
        <w:rPr>
          <w:rFonts w:hint="eastAsia"/>
        </w:rPr>
      </w:pPr>
      <w:r>
        <w:rPr>
          <w:rFonts w:hint="eastAsia"/>
        </w:rPr>
        <w:t>It completely changes the design of miracles, which are no longer decisive proofs but merely testimonials, which when a man can produce, "if he teaches nothing absurd, much more if his doctrines and precepts appear to be good and beneficial, he ought to be obeyed."</w:t>
      </w:r>
    </w:p>
    <w:p w14:paraId="4DD95A91">
      <w:pPr>
        <w:spacing w:after="0"/>
        <w:ind w:left="-5"/>
        <w:rPr>
          <w:rFonts w:hint="eastAsia"/>
        </w:rPr>
      </w:pPr>
      <w:r>
        <w:rPr>
          <w:rFonts w:hint="eastAsia"/>
        </w:rPr>
        <w:t>这完全改变了神迹的意图，神迹不再是决定性的证据，而仅仅是证明，当一个人能出示时，“如果他教导的并非荒谬，更如果他的教义和训诫显得良善有益，他就应当被顺从。”</w:t>
      </w:r>
    </w:p>
    <w:p w14:paraId="2F7C8108">
      <w:pPr>
        <w:spacing w:after="0"/>
        <w:ind w:left="-5"/>
        <w:rPr>
          <w:rFonts w:hint="eastAsia"/>
        </w:rPr>
      </w:pPr>
    </w:p>
    <w:p w14:paraId="1ECAA56B">
      <w:pPr>
        <w:spacing w:after="0"/>
        <w:ind w:left="-5"/>
        <w:rPr>
          <w:rFonts w:hint="eastAsia"/>
        </w:rPr>
      </w:pPr>
      <w:r>
        <w:rPr>
          <w:rFonts w:hint="eastAsia"/>
        </w:rPr>
        <w:t>So says Dr. Jortin,* and so say others, but with very little wisdom.</w:t>
      </w:r>
    </w:p>
    <w:p w14:paraId="7B4F5570">
      <w:pPr>
        <w:spacing w:after="0"/>
        <w:ind w:left="-5"/>
        <w:rPr>
          <w:rFonts w:hint="eastAsia"/>
        </w:rPr>
      </w:pPr>
      <w:r>
        <w:rPr>
          <w:rFonts w:hint="eastAsia"/>
        </w:rPr>
        <w:t>约廷博士*如是说，其他人也如是说，但都欠缺智慧。</w:t>
      </w:r>
    </w:p>
    <w:p w14:paraId="670CB9D3">
      <w:pPr>
        <w:spacing w:after="0"/>
        <w:ind w:left="-5"/>
        <w:rPr>
          <w:rFonts w:hint="eastAsia"/>
        </w:rPr>
      </w:pPr>
    </w:p>
    <w:p w14:paraId="4F187531">
      <w:pPr>
        <w:spacing w:after="0"/>
        <w:ind w:left="-5"/>
        <w:rPr>
          <w:rFonts w:hint="eastAsia"/>
        </w:rPr>
      </w:pPr>
      <w:r>
        <w:rPr>
          <w:rFonts w:hint="eastAsia"/>
        </w:rPr>
        <w:t>Who is to determine what is absurd and what is not?</w:t>
      </w:r>
    </w:p>
    <w:p w14:paraId="43DE41E2">
      <w:pPr>
        <w:spacing w:after="0"/>
        <w:ind w:left="-5"/>
        <w:rPr>
          <w:rFonts w:hint="eastAsia"/>
        </w:rPr>
      </w:pPr>
      <w:r>
        <w:rPr>
          <w:rFonts w:hint="eastAsia"/>
        </w:rPr>
        <w:t>谁来决定什么是荒谬，什么不是？</w:t>
      </w:r>
    </w:p>
    <w:p w14:paraId="41118348">
      <w:pPr>
        <w:spacing w:after="0"/>
        <w:ind w:left="-5"/>
        <w:rPr>
          <w:rFonts w:hint="eastAsia"/>
        </w:rPr>
      </w:pPr>
    </w:p>
    <w:p w14:paraId="2E62F8B1">
      <w:pPr>
        <w:spacing w:after="0"/>
        <w:ind w:left="-5"/>
        <w:rPr>
          <w:rFonts w:hint="eastAsia"/>
        </w:rPr>
      </w:pPr>
      <w:r>
        <w:rPr>
          <w:rFonts w:hint="eastAsia"/>
        </w:rPr>
        <w:t>May not doctrines which are true seem absurd to the ignorant and prejudiced?</w:t>
      </w:r>
    </w:p>
    <w:p w14:paraId="05351D66">
      <w:pPr>
        <w:spacing w:after="0"/>
        <w:ind w:left="-5"/>
        <w:rPr>
          <w:rFonts w:hint="eastAsia"/>
        </w:rPr>
      </w:pPr>
      <w:r>
        <w:rPr>
          <w:rFonts w:hint="eastAsia"/>
        </w:rPr>
        <w:t>真实的教义，对无知和有偏见的人来说，难道不会显得荒谬吗？</w:t>
      </w:r>
    </w:p>
    <w:p w14:paraId="3E6D0FF2">
      <w:pPr>
        <w:spacing w:after="0"/>
        <w:ind w:left="-5"/>
        <w:rPr>
          <w:rFonts w:hint="eastAsia"/>
        </w:rPr>
      </w:pPr>
    </w:p>
    <w:p w14:paraId="0514EEE2">
      <w:pPr>
        <w:spacing w:after="0"/>
        <w:ind w:left="-5"/>
        <w:rPr>
          <w:rFonts w:hint="eastAsia"/>
        </w:rPr>
      </w:pPr>
      <w:r>
        <w:rPr>
          <w:rFonts w:hint="eastAsia"/>
        </w:rPr>
        <w:t>Were not the peculiar doctrines of Christianity viewed in this light by both Jews and Gentiles?</w:t>
      </w:r>
    </w:p>
    <w:p w14:paraId="5F961393">
      <w:pPr>
        <w:spacing w:after="0"/>
        <w:ind w:left="-5"/>
        <w:rPr>
          <w:rFonts w:hint="eastAsia"/>
        </w:rPr>
      </w:pPr>
      <w:r>
        <w:rPr>
          <w:rFonts w:hint="eastAsia"/>
        </w:rPr>
        <w:t>基督教特有的教义，不就是被犹太人和外邦人如此看待的吗？</w:t>
      </w:r>
    </w:p>
    <w:p w14:paraId="320958AD">
      <w:pPr>
        <w:spacing w:after="0"/>
        <w:ind w:left="-5"/>
        <w:rPr>
          <w:rFonts w:hint="eastAsia"/>
        </w:rPr>
      </w:pPr>
    </w:p>
    <w:p w14:paraId="7DBBAD26">
      <w:pPr>
        <w:spacing w:after="0"/>
        <w:ind w:left="-5"/>
        <w:rPr>
          <w:rFonts w:hint="eastAsia"/>
        </w:rPr>
      </w:pPr>
      <w:r>
        <w:rPr>
          <w:rFonts w:hint="eastAsia"/>
        </w:rPr>
        <w:t>Who is to judge what is good and beneficial?</w:t>
      </w:r>
    </w:p>
    <w:p w14:paraId="0F721DEA">
      <w:pPr>
        <w:spacing w:after="0"/>
        <w:ind w:left="-5"/>
        <w:rPr>
          <w:rFonts w:hint="eastAsia"/>
        </w:rPr>
      </w:pPr>
      <w:r>
        <w:rPr>
          <w:rFonts w:hint="eastAsia"/>
        </w:rPr>
        <w:t>谁来判断什么是良善和有益的？</w:t>
      </w:r>
    </w:p>
    <w:p w14:paraId="0B359B8D">
      <w:pPr>
        <w:spacing w:after="0"/>
        <w:ind w:left="-5"/>
        <w:rPr>
          <w:rFonts w:hint="eastAsia"/>
        </w:rPr>
      </w:pPr>
    </w:p>
    <w:p w14:paraId="7D6140EF">
      <w:pPr>
        <w:spacing w:after="0"/>
        <w:ind w:left="-5"/>
        <w:rPr>
          <w:rFonts w:hint="eastAsia"/>
        </w:rPr>
      </w:pPr>
      <w:r>
        <w:rPr>
          <w:rFonts w:hint="eastAsia"/>
        </w:rPr>
        <w:t>Are there not exercises and duties of our religion, the goodness of which is known only by the declarations and promises of God, and could not have been ascertained by reasoning a priori?</w:t>
      </w:r>
    </w:p>
    <w:p w14:paraId="40A270ED">
      <w:pPr>
        <w:spacing w:after="0"/>
        <w:ind w:left="-5"/>
        <w:rPr>
          <w:rFonts w:hint="eastAsia"/>
        </w:rPr>
      </w:pPr>
      <w:r>
        <w:rPr>
          <w:rFonts w:hint="eastAsia"/>
        </w:rPr>
        <w:t>我们的信仰中，难道没有一些操练和责任，其良善唯独通过神的宣告和应许才为人所知，而无法通过先验的推理来确定吗？</w:t>
      </w:r>
    </w:p>
    <w:p w14:paraId="2C2DB46A">
      <w:pPr>
        <w:spacing w:after="0"/>
        <w:ind w:left="-5"/>
        <w:rPr>
          <w:rFonts w:hint="eastAsia"/>
        </w:rPr>
      </w:pPr>
    </w:p>
    <w:p w14:paraId="1F7483FD">
      <w:pPr>
        <w:spacing w:after="0"/>
        <w:ind w:left="-5"/>
        <w:rPr>
          <w:rFonts w:hint="eastAsia"/>
        </w:rPr>
      </w:pPr>
      <w:r>
        <w:rPr>
          <w:rFonts w:hint="eastAsia"/>
        </w:rPr>
        <w:t>The ground on which this opinion rests, is the difficulty of distinguishing true miracles from false.</w:t>
      </w:r>
    </w:p>
    <w:p w14:paraId="7CDBE219">
      <w:pPr>
        <w:spacing w:after="0"/>
        <w:ind w:left="-5"/>
        <w:rPr>
          <w:rFonts w:hint="eastAsia"/>
        </w:rPr>
      </w:pPr>
      <w:r>
        <w:rPr>
          <w:rFonts w:hint="eastAsia"/>
        </w:rPr>
        <w:t>这种观点所依据的基础，是难以区分真神迹与假神迹。</w:t>
      </w:r>
    </w:p>
    <w:p w14:paraId="7F6ADAB2">
      <w:pPr>
        <w:spacing w:after="0"/>
        <w:ind w:left="-5"/>
        <w:rPr>
          <w:rFonts w:hint="eastAsia"/>
        </w:rPr>
      </w:pPr>
    </w:p>
    <w:p w14:paraId="2709F74A">
      <w:pPr>
        <w:spacing w:after="0"/>
        <w:ind w:left="-5"/>
        <w:rPr>
          <w:rFonts w:hint="eastAsia"/>
        </w:rPr>
      </w:pPr>
      <w:r>
        <w:rPr>
          <w:rFonts w:hint="eastAsia"/>
        </w:rPr>
        <w:t>If, by the latter, are meant such signs and wonders as it was intimated by our Lord that false Christs and false prophets would perform, we have already seen that they were merely feats of dexterity.</w:t>
      </w:r>
    </w:p>
    <w:p w14:paraId="0599ED2A">
      <w:pPr>
        <w:spacing w:after="0"/>
        <w:ind w:left="-5"/>
        <w:rPr>
          <w:rFonts w:hint="eastAsia"/>
        </w:rPr>
      </w:pPr>
      <w:r>
        <w:rPr>
          <w:rFonts w:hint="eastAsia"/>
        </w:rPr>
        <w:t>如果后者指的是我们的主曾暗示假基督和假先知会行的那些记号和奇事，我们已经看到它们仅仅是技巧的表演。</w:t>
      </w:r>
    </w:p>
    <w:p w14:paraId="7DA6EEB7">
      <w:pPr>
        <w:spacing w:after="0"/>
        <w:ind w:left="-5"/>
        <w:rPr>
          <w:rFonts w:hint="eastAsia"/>
        </w:rPr>
      </w:pPr>
    </w:p>
    <w:p w14:paraId="114AFE47">
      <w:pPr>
        <w:spacing w:after="0"/>
        <w:ind w:left="-5"/>
        <w:rPr>
          <w:rFonts w:hint="eastAsia"/>
        </w:rPr>
      </w:pPr>
      <w:r>
        <w:rPr>
          <w:rFonts w:hint="eastAsia"/>
        </w:rPr>
        <w:t>There is reason to believe that the acts of the Egyptian magicians were not exceptions.</w:t>
      </w:r>
    </w:p>
    <w:p w14:paraId="303D7667">
      <w:pPr>
        <w:spacing w:after="0"/>
        <w:ind w:left="-5"/>
        <w:rPr>
          <w:rFonts w:hint="eastAsia"/>
        </w:rPr>
      </w:pPr>
      <w:r>
        <w:rPr>
          <w:rFonts w:hint="eastAsia"/>
        </w:rPr>
        <w:t>有理由相信，埃及术士的行为也不例外。</w:t>
      </w:r>
    </w:p>
    <w:p w14:paraId="705D1B8A">
      <w:pPr>
        <w:spacing w:after="0"/>
        <w:ind w:left="-5"/>
        <w:rPr>
          <w:rFonts w:hint="eastAsia"/>
        </w:rPr>
      </w:pPr>
    </w:p>
    <w:p w14:paraId="638C3EFB">
      <w:pPr>
        <w:spacing w:after="0"/>
        <w:ind w:left="-5"/>
        <w:rPr>
          <w:rFonts w:hint="eastAsia"/>
        </w:rPr>
      </w:pPr>
      <w:r>
        <w:rPr>
          <w:rFonts w:hint="eastAsia"/>
        </w:rPr>
        <w:t>Let those who talk of miracles as wrought by evil spirits give us a well-attested instance of one.</w:t>
      </w:r>
    </w:p>
    <w:p w14:paraId="45BB4F6B">
      <w:pPr>
        <w:spacing w:after="0"/>
        <w:ind w:left="-5"/>
        <w:rPr>
          <w:rFonts w:hint="eastAsia"/>
        </w:rPr>
      </w:pPr>
      <w:r>
        <w:rPr>
          <w:rFonts w:hint="eastAsia"/>
        </w:rPr>
        <w:t>让那些谈论神迹是由邪灵行出来的人，给我们一个证据确凿的例子吧。</w:t>
      </w:r>
    </w:p>
    <w:p w14:paraId="6912E774">
      <w:pPr>
        <w:spacing w:after="0"/>
        <w:ind w:left="-5"/>
        <w:rPr>
          <w:rFonts w:hint="eastAsia"/>
        </w:rPr>
      </w:pPr>
    </w:p>
    <w:p w14:paraId="2DB97FF4">
      <w:pPr>
        <w:spacing w:after="0"/>
        <w:ind w:left="-5"/>
        <w:rPr>
          <w:rFonts w:hint="eastAsia"/>
        </w:rPr>
      </w:pPr>
      <w:r>
        <w:rPr>
          <w:rFonts w:hint="eastAsia"/>
        </w:rPr>
        <w:t>Moses, indeed, has said, "If there arise among you a prophet or a dreamer of dreams, and giveth thee a sign or a wonder, and the sign or the wonder come to pass whereof he spake unto thee, saying, Let us go after other gods which thou hast not known, and let us serve them; thou shalt not hearken unto the words of that prophet or that dreamer of dreams."†</w:t>
      </w:r>
    </w:p>
    <w:p w14:paraId="3F3CD0DA">
      <w:pPr>
        <w:spacing w:after="0"/>
        <w:ind w:left="-5"/>
        <w:rPr>
          <w:rFonts w:hint="eastAsia"/>
        </w:rPr>
      </w:pPr>
      <w:r>
        <w:rPr>
          <w:rFonts w:hint="eastAsia"/>
        </w:rPr>
        <w:t>摩西确实说过：“你们中间若有先知或是作梦的起来，向你显个神迹奇事，对你说：‘我们去随从你素来所不认识的别神，事奉它们吧。’他所显的神迹奇事虽有应验，你也不可听那先知或是作梦之人的话。”†</w:t>
      </w:r>
    </w:p>
    <w:p w14:paraId="066915EC">
      <w:pPr>
        <w:spacing w:after="0"/>
        <w:ind w:left="-5"/>
        <w:rPr>
          <w:rFonts w:hint="eastAsia"/>
        </w:rPr>
      </w:pPr>
    </w:p>
    <w:p w14:paraId="37487634">
      <w:pPr>
        <w:spacing w:after="0"/>
        <w:ind w:left="-5"/>
        <w:rPr>
          <w:rFonts w:hint="eastAsia"/>
        </w:rPr>
      </w:pPr>
      <w:r>
        <w:rPr>
          <w:rFonts w:hint="eastAsia"/>
        </w:rPr>
        <w:t>You will, however, observe, that this is only a hypothetical case, and seems to have been intended as a general admonition to beware of those who might entice them to idolatry; but we do not find that the case supposed was ever realized, for we read nowhere of false prophets among the Jews who wrought miracles, unless you give this name to the wizards, necromancers, and dealers with familiar spirits, whom all allow to have been of the same class with our own jugglers and fortune-tellers.</w:t>
      </w:r>
    </w:p>
    <w:p w14:paraId="20FA1D98">
      <w:pPr>
        <w:spacing w:after="0"/>
        <w:ind w:left="-5"/>
        <w:rPr>
          <w:rFonts w:hint="eastAsia"/>
        </w:rPr>
      </w:pPr>
      <w:r>
        <w:rPr>
          <w:rFonts w:hint="eastAsia"/>
        </w:rPr>
        <w:t>然而，你会注意到，这只是一个假设的情况，似乎是为了普遍告诫他们要提防那些可能引诱他们去拜偶像的人；但我们没有发现所假设的情况曾实现过，因为我们在任何地方都读不到犹太人中有行神迹的假先知，除非你把这个名字给那些男巫、女巫和交鬼的人，而所有人都承认他们与我们自己的变戏法者和算命先生是同一类人。</w:t>
      </w:r>
    </w:p>
    <w:p w14:paraId="6FDAA2C1">
      <w:pPr>
        <w:spacing w:after="0"/>
        <w:ind w:left="-5"/>
        <w:rPr>
          <w:rFonts w:hint="eastAsia"/>
        </w:rPr>
      </w:pPr>
    </w:p>
    <w:p w14:paraId="0DEB05D3">
      <w:pPr>
        <w:spacing w:after="0"/>
        <w:ind w:left="-5"/>
        <w:rPr>
          <w:rFonts w:hint="eastAsia"/>
        </w:rPr>
      </w:pPr>
      <w:r>
        <w:rPr>
          <w:rFonts w:hint="eastAsia"/>
        </w:rPr>
        <w:t>It ought to be farther observed, that the case supposed is that of a sign given to draw men away from a religion already established by miracles.</w:t>
      </w:r>
    </w:p>
    <w:p w14:paraId="1A91C6C0">
      <w:pPr>
        <w:spacing w:after="0"/>
        <w:ind w:left="-5"/>
        <w:rPr>
          <w:rFonts w:hint="eastAsia"/>
        </w:rPr>
      </w:pPr>
      <w:r>
        <w:rPr>
          <w:rFonts w:hint="eastAsia"/>
        </w:rPr>
        <w:t>还应注意到，所假设的情况是，一个记号被给出，为要引诱人离开一个已经由神迹确立的信仰。</w:t>
      </w:r>
    </w:p>
    <w:p w14:paraId="14C76554">
      <w:pPr>
        <w:spacing w:after="0"/>
        <w:ind w:left="-5"/>
        <w:rPr>
          <w:rFonts w:hint="eastAsia"/>
        </w:rPr>
      </w:pPr>
    </w:p>
    <w:p w14:paraId="68E43771">
      <w:pPr>
        <w:spacing w:after="0"/>
        <w:ind w:left="-5"/>
        <w:rPr>
          <w:rFonts w:hint="eastAsia"/>
        </w:rPr>
      </w:pPr>
      <w:r>
        <w:rPr>
          <w:rFonts w:hint="eastAsia"/>
        </w:rPr>
        <w:t>As God cannot contradict himself, we are sure, without any farther inquiry, that those are false miracles which are designed to seduce us to adopt any opinion or practice which he has forbidden.</w:t>
      </w:r>
    </w:p>
    <w:p w14:paraId="5F6F1627">
      <w:pPr>
        <w:spacing w:after="0"/>
        <w:ind w:left="-5"/>
        <w:rPr>
          <w:rFonts w:hint="eastAsia"/>
        </w:rPr>
      </w:pPr>
      <w:r>
        <w:rPr>
          <w:rFonts w:hint="eastAsia"/>
        </w:rPr>
        <w:t>因为神不能自相矛盾，我们确信，无需再作探究，那些旨在引诱我们采纳祂所禁止的任何观点或实践的神迹，都是假的。</w:t>
      </w:r>
    </w:p>
    <w:p w14:paraId="4CD0BB00">
      <w:pPr>
        <w:spacing w:after="0"/>
        <w:ind w:left="-5"/>
        <w:rPr>
          <w:rFonts w:hint="eastAsia"/>
        </w:rPr>
      </w:pPr>
    </w:p>
    <w:p w14:paraId="0108D4C4">
      <w:pPr>
        <w:spacing w:after="0"/>
        <w:ind w:left="-5"/>
        <w:rPr>
          <w:rFonts w:hint="eastAsia"/>
        </w:rPr>
      </w:pPr>
      <w:r>
        <w:rPr>
          <w:rFonts w:hint="eastAsia"/>
        </w:rPr>
        <w:t>In such a case, too, the one set of miracles will be contradicted by the other; those which are wrought in attestation of truth, bearing such clear marks of omnipotence as to demonstrate that those by which error is supported have emanated from an inferior power.</w:t>
      </w:r>
    </w:p>
    <w:p w14:paraId="30780C15">
      <w:pPr>
        <w:spacing w:after="0"/>
        <w:ind w:left="-5"/>
        <w:rPr>
          <w:rFonts w:hint="eastAsia"/>
        </w:rPr>
      </w:pPr>
      <w:r>
        <w:rPr>
          <w:rFonts w:hint="eastAsia"/>
        </w:rPr>
        <w:t>在这种情况下，一套神迹也会与另一套相矛盾；那些为证实真理而行的神迹，带着如此清晰的全能标记，以致证明那些支持错误的神迹是出自一个次等的力量。</w:t>
      </w:r>
    </w:p>
    <w:p w14:paraId="4BDC8BD6">
      <w:pPr>
        <w:spacing w:after="0"/>
        <w:ind w:left="-5"/>
        <w:rPr>
          <w:rFonts w:hint="eastAsia"/>
        </w:rPr>
      </w:pPr>
    </w:p>
    <w:p w14:paraId="3C276165">
      <w:pPr>
        <w:spacing w:after="0"/>
        <w:ind w:left="-5"/>
        <w:rPr>
          <w:rFonts w:hint="eastAsia"/>
        </w:rPr>
      </w:pPr>
      <w:r>
        <w:rPr>
          <w:rFonts w:hint="eastAsia"/>
        </w:rPr>
        <w:t>Thus, although the miracles of the Egyptian magicians had been real, yet their evidence was destroyed by the miracles of Moses, which they were not able to imitate.</w:t>
      </w:r>
    </w:p>
    <w:p w14:paraId="3F2D74B5">
      <w:pPr>
        <w:spacing w:after="0"/>
        <w:ind w:left="-5"/>
        <w:rPr>
          <w:rFonts w:hint="eastAsia"/>
        </w:rPr>
      </w:pPr>
      <w:r>
        <w:rPr>
          <w:rFonts w:hint="eastAsia"/>
        </w:rPr>
        <w:t>因此，即使埃及术士的神迹是真的，它们的证据也被摩西的神迹摧毁了，因为他们无法模仿摩西的神迹。</w:t>
      </w:r>
    </w:p>
    <w:p w14:paraId="6D9AC7A7">
      <w:pPr>
        <w:spacing w:after="0"/>
        <w:ind w:left="-5"/>
        <w:rPr>
          <w:rFonts w:hint="eastAsia"/>
        </w:rPr>
      </w:pPr>
    </w:p>
    <w:p w14:paraId="5CEA66BE">
      <w:pPr>
        <w:spacing w:after="0"/>
        <w:ind w:left="-5"/>
        <w:rPr>
          <w:rFonts w:hint="eastAsia"/>
        </w:rPr>
      </w:pPr>
      <w:r>
        <w:rPr>
          <w:rFonts w:hint="eastAsia"/>
        </w:rPr>
        <w:t>Was it ever heard that a teacher of error divided the sea before his followers; brought down manna from heaven; stilled a tempest in a moment; fed a multitude with a few loaves; cured all kinds of disease by a word or a touch, and called the dead from the grave?</w:t>
      </w:r>
    </w:p>
    <w:p w14:paraId="300C7620">
      <w:pPr>
        <w:spacing w:after="0"/>
        <w:ind w:left="-5"/>
        <w:rPr>
          <w:rFonts w:hint="eastAsia"/>
        </w:rPr>
      </w:pPr>
      <w:r>
        <w:rPr>
          <w:rFonts w:hint="eastAsia"/>
        </w:rPr>
        <w:t>可曾听说过，一个错误的教师在祂的追随者面前分开红海；从天上降下吗哪；一瞬间平息风暴；用几个饼喂饱众人；一言一触医治各种疾病，并从坟墓中唤醒死人？</w:t>
      </w:r>
    </w:p>
    <w:p w14:paraId="642CB70B">
      <w:pPr>
        <w:spacing w:after="0"/>
        <w:ind w:left="-5"/>
        <w:rPr>
          <w:rFonts w:hint="eastAsia"/>
        </w:rPr>
      </w:pPr>
    </w:p>
    <w:p w14:paraId="2A77CACD">
      <w:pPr>
        <w:spacing w:after="0"/>
        <w:ind w:left="-5"/>
        <w:rPr>
          <w:rFonts w:hint="eastAsia"/>
        </w:rPr>
      </w:pPr>
      <w:r>
        <w:rPr>
          <w:rFonts w:hint="eastAsia"/>
        </w:rPr>
        <w:t>Till some person be produced who supported a system of his own invention by such mighty deeds we may allow that miracles are sufficient to prove the truth of a revelation, independently of any consideration of its contents.</w:t>
      </w:r>
    </w:p>
    <w:p w14:paraId="3760D09B">
      <w:pPr>
        <w:spacing w:after="0"/>
        <w:ind w:left="-5"/>
        <w:rPr>
          <w:rFonts w:hint="eastAsia"/>
        </w:rPr>
      </w:pPr>
      <w:r>
        <w:rPr>
          <w:rFonts w:hint="eastAsia"/>
        </w:rPr>
        <w:t>直到有人能举出一个用如此大能作为来支持自己所创体系的人，我们才可以承认，神迹足以证明一个启示的真理，而无需考虑其内容。</w:t>
      </w:r>
    </w:p>
    <w:p w14:paraId="5CD2F3D5">
      <w:pPr>
        <w:spacing w:after="0"/>
        <w:ind w:left="-5"/>
        <w:rPr>
          <w:rFonts w:hint="eastAsia"/>
        </w:rPr>
      </w:pPr>
    </w:p>
    <w:p w14:paraId="39961857">
      <w:pPr>
        <w:spacing w:after="0"/>
        <w:ind w:left="-5"/>
        <w:rPr>
          <w:rFonts w:hint="eastAsia"/>
        </w:rPr>
      </w:pPr>
      <w:r>
        <w:rPr>
          <w:rFonts w:hint="eastAsia"/>
        </w:rPr>
        <w:t>The opposite opinion supposes a capacity in men to decide concerning what is true, and fit, and expedient in religion, which they do not possess.</w:t>
      </w:r>
    </w:p>
    <w:p w14:paraId="1835A159">
      <w:pPr>
        <w:spacing w:after="0"/>
        <w:ind w:left="-5"/>
        <w:rPr>
          <w:rFonts w:hint="eastAsia"/>
        </w:rPr>
      </w:pPr>
      <w:r>
        <w:rPr>
          <w:rFonts w:hint="eastAsia"/>
        </w:rPr>
        <w:t>相反的观点假设，人有能力去判断信仰中何为真、何为合宜、何为权宜，而他们并不具备这种能力。</w:t>
      </w:r>
    </w:p>
    <w:p w14:paraId="7AD2807C">
      <w:pPr>
        <w:spacing w:after="0"/>
        <w:ind w:left="-5"/>
        <w:rPr>
          <w:rFonts w:hint="eastAsia"/>
        </w:rPr>
      </w:pPr>
    </w:p>
    <w:p w14:paraId="4B317E91">
      <w:pPr>
        <w:spacing w:after="0"/>
        <w:ind w:left="-5"/>
        <w:rPr>
          <w:rFonts w:hint="eastAsia"/>
        </w:rPr>
      </w:pPr>
      <w:r>
        <w:rPr>
          <w:rFonts w:hint="eastAsia"/>
        </w:rPr>
        <w:t>It constitutes reason, in part at least, the judge of revelation; whereas a revelation, being an authoritative declaration of the will of God, demands to be received upon the simple exhibition of its evidence.</w:t>
      </w:r>
    </w:p>
    <w:p w14:paraId="0FC85416">
      <w:pPr>
        <w:spacing w:after="0"/>
        <w:ind w:left="-5"/>
        <w:rPr>
          <w:rFonts w:hint="eastAsia"/>
        </w:rPr>
      </w:pPr>
      <w:r>
        <w:rPr>
          <w:rFonts w:hint="eastAsia"/>
        </w:rPr>
        <w:t>它至少部分地将理性立为启示的审判官；然而，一个启示，作为神旨意的权威宣告，要求在仅仅出示其证据时就被接受。</w:t>
      </w:r>
    </w:p>
    <w:p w14:paraId="54E07DB6">
      <w:pPr>
        <w:spacing w:after="0"/>
        <w:ind w:left="-5"/>
        <w:rPr>
          <w:rFonts w:hint="eastAsia"/>
        </w:rPr>
      </w:pPr>
    </w:p>
    <w:p w14:paraId="5CA0DBC1">
      <w:pPr>
        <w:spacing w:after="0"/>
        <w:ind w:left="-5"/>
        <w:rPr>
          <w:rFonts w:hint="eastAsia"/>
        </w:rPr>
      </w:pPr>
      <w:r>
        <w:rPr>
          <w:rFonts w:hint="eastAsia"/>
        </w:rPr>
        <w:t>We are not to inquire whether it is worthy of God, but to believe that it is so, simply because it has manifestly proceeded from him.</w:t>
      </w:r>
    </w:p>
    <w:p w14:paraId="5D8F90E5">
      <w:pPr>
        <w:spacing w:after="0"/>
        <w:ind w:left="-5"/>
        <w:rPr>
          <w:rFonts w:hint="eastAsia"/>
        </w:rPr>
      </w:pPr>
      <w:r>
        <w:rPr>
          <w:rFonts w:hint="eastAsia"/>
        </w:rPr>
        <w:t>我们不是要探究它是否配得上神，而是要相信它就是，仅仅因为它明显地出自祂。</w:t>
      </w:r>
    </w:p>
    <w:p w14:paraId="275800E0">
      <w:pPr>
        <w:spacing w:after="0"/>
        <w:ind w:left="-5"/>
        <w:rPr>
          <w:rFonts w:hint="eastAsia"/>
        </w:rPr>
      </w:pPr>
    </w:p>
    <w:p w14:paraId="2D155836">
      <w:pPr>
        <w:spacing w:after="0"/>
        <w:ind w:left="-5"/>
        <w:rPr>
          <w:rFonts w:hint="eastAsia"/>
        </w:rPr>
      </w:pPr>
      <w:r>
        <w:rPr>
          <w:rFonts w:hint="eastAsia"/>
        </w:rPr>
        <w:t>In a word, this opinion is at variance with the Scriptures, which so often appeal to miracles as a proof of doctrines; and it represents our Lord as having reasoned inconclusively when he said, "Believe me that I am in the Father, and the Father in me; or else believe me for the very works' sake."*</w:t>
      </w:r>
    </w:p>
    <w:p w14:paraId="647DDD79">
      <w:pPr>
        <w:spacing w:after="0"/>
        <w:ind w:left="-5"/>
        <w:rPr>
          <w:rFonts w:hint="eastAsia"/>
        </w:rPr>
      </w:pPr>
      <w:r>
        <w:rPr>
          <w:rFonts w:hint="eastAsia"/>
        </w:rPr>
        <w:t>一句话，这种观点与圣经相悖，圣经常常诉诸神迹作为教义的证明；它也把我们的主描绘成推理不当，当祂说：“你们当信我，我在父里面，父在我里面；即或不信，也当因我所作的事信我。”*</w:t>
      </w:r>
    </w:p>
    <w:p w14:paraId="70B440F0">
      <w:pPr>
        <w:spacing w:after="0"/>
        <w:ind w:left="-5"/>
        <w:rPr>
          <w:rFonts w:hint="eastAsia"/>
        </w:rPr>
      </w:pPr>
    </w:p>
    <w:p w14:paraId="2BE0A2BC">
      <w:pPr>
        <w:spacing w:after="0"/>
        <w:ind w:left="-5"/>
        <w:rPr>
          <w:rFonts w:hint="eastAsia"/>
        </w:rPr>
      </w:pPr>
      <w:r>
        <w:rPr>
          <w:rFonts w:hint="eastAsia"/>
        </w:rPr>
        <w:t>"The works which the Father hath given me to finish, the same works that I do, bear witness of me, that the Father hath sent me."†</w:t>
      </w:r>
    </w:p>
    <w:p w14:paraId="5966EA77">
      <w:pPr>
        <w:spacing w:after="0"/>
        <w:ind w:left="-5"/>
        <w:rPr>
          <w:rFonts w:hint="eastAsia"/>
        </w:rPr>
      </w:pPr>
      <w:r>
        <w:rPr>
          <w:rFonts w:hint="eastAsia"/>
        </w:rPr>
        <w:t>“父交给我要我完成的工，就是我所作的工，这工便为我作见证，是父差了我来。”†</w:t>
      </w:r>
    </w:p>
    <w:p w14:paraId="4C94F1E4">
      <w:pPr>
        <w:spacing w:after="0"/>
        <w:ind w:left="-5"/>
        <w:rPr>
          <w:rFonts w:hint="eastAsia"/>
        </w:rPr>
      </w:pPr>
    </w:p>
    <w:p w14:paraId="6B608D82">
      <w:pPr>
        <w:spacing w:after="0"/>
        <w:ind w:left="-5"/>
        <w:rPr>
          <w:rFonts w:hint="eastAsia"/>
        </w:rPr>
      </w:pPr>
      <w:r>
        <w:rPr>
          <w:rFonts w:hint="eastAsia"/>
        </w:rPr>
        <w:t>Can any thing be plainer?</w:t>
      </w:r>
    </w:p>
    <w:p w14:paraId="5FC85A15">
      <w:pPr>
        <w:spacing w:after="0"/>
        <w:ind w:left="-5"/>
        <w:rPr>
          <w:rFonts w:hint="eastAsia"/>
        </w:rPr>
      </w:pPr>
      <w:r>
        <w:rPr>
          <w:rFonts w:hint="eastAsia"/>
        </w:rPr>
        <w:t>还有什么能更清楚呢？</w:t>
      </w:r>
    </w:p>
    <w:p w14:paraId="302AC651">
      <w:pPr>
        <w:spacing w:after="0"/>
        <w:ind w:left="-5"/>
        <w:rPr>
          <w:rFonts w:hint="eastAsia"/>
        </w:rPr>
      </w:pPr>
    </w:p>
    <w:p w14:paraId="6294670B">
      <w:pPr>
        <w:spacing w:after="0"/>
        <w:ind w:left="-5"/>
        <w:rPr>
          <w:rFonts w:hint="eastAsia"/>
        </w:rPr>
      </w:pPr>
      <w:r>
        <w:rPr>
          <w:rFonts w:hint="eastAsia"/>
        </w:rPr>
        <w:t>He rests his claim to be believed solely upon his miracles.</w:t>
      </w:r>
    </w:p>
    <w:p w14:paraId="7E959751">
      <w:pPr>
        <w:spacing w:after="0"/>
        <w:ind w:left="-5"/>
        <w:rPr>
          <w:rFonts w:hint="eastAsia"/>
        </w:rPr>
      </w:pPr>
      <w:r>
        <w:rPr>
          <w:rFonts w:hint="eastAsia"/>
        </w:rPr>
        <w:t>祂要求被相信的权利，完全建立在祂的神迹之上。</w:t>
      </w:r>
    </w:p>
    <w:p w14:paraId="17D88B8F">
      <w:pPr>
        <w:spacing w:after="0"/>
        <w:ind w:left="-5"/>
        <w:rPr>
          <w:rFonts w:hint="eastAsia"/>
        </w:rPr>
      </w:pPr>
    </w:p>
    <w:p w14:paraId="663B3DB9">
      <w:pPr>
        <w:spacing w:after="0"/>
        <w:ind w:left="-5"/>
        <w:rPr>
          <w:rFonts w:hint="eastAsia"/>
        </w:rPr>
      </w:pPr>
      <w:r>
        <w:rPr>
          <w:rFonts w:hint="eastAsia"/>
        </w:rPr>
        <w:t>Will any person still affirm that miracles are not in themselves sufficient to establish the truth of a doctrine?</w:t>
      </w:r>
    </w:p>
    <w:p w14:paraId="328AC4F7">
      <w:pPr>
        <w:spacing w:after="0"/>
        <w:ind w:left="-5"/>
        <w:rPr>
          <w:rFonts w:hint="eastAsia"/>
        </w:rPr>
      </w:pPr>
      <w:r>
        <w:rPr>
          <w:rFonts w:hint="eastAsia"/>
        </w:rPr>
        <w:t>还有人会坚持说，神迹本身不足以确立一个教义的真理吗？</w:t>
      </w:r>
    </w:p>
    <w:p w14:paraId="566BE36B">
      <w:pPr>
        <w:spacing w:after="0"/>
        <w:ind w:left="-5"/>
        <w:rPr>
          <w:rFonts w:hint="eastAsia"/>
        </w:rPr>
      </w:pPr>
    </w:p>
    <w:p w14:paraId="7D00A60A">
      <w:pPr>
        <w:spacing w:after="0"/>
        <w:ind w:left="-5"/>
        <w:rPr>
          <w:rFonts w:hint="eastAsia"/>
        </w:rPr>
      </w:pPr>
      <w:r>
        <w:rPr>
          <w:rFonts w:hint="eastAsia"/>
        </w:rPr>
        <w:t>He must also affirm that our Lord, in the passages quoted, made an unreasonable demand upon his hearers, and that their not believing in him on the ground of his miracles alone, would not have been so criminal as we have been led to suppose.</w:t>
      </w:r>
    </w:p>
    <w:p w14:paraId="46218EF3">
      <w:pPr>
        <w:spacing w:after="0"/>
        <w:ind w:left="-5"/>
        <w:rPr>
          <w:rFonts w:hint="eastAsia"/>
        </w:rPr>
      </w:pPr>
      <w:r>
        <w:rPr>
          <w:rFonts w:hint="eastAsia"/>
        </w:rPr>
        <w:t>他还必须断言，我们的主在引用的经文中，对祂的听众提出了一个不合理的要求，并且他们仅仅因为祂的神迹而不信祂，并不会像我们被引导去想象的那样罪大恶极。</w:t>
      </w:r>
    </w:p>
    <w:p w14:paraId="628E3FD3">
      <w:pPr>
        <w:spacing w:after="0"/>
        <w:ind w:left="-5"/>
        <w:rPr>
          <w:rFonts w:hint="eastAsia"/>
        </w:rPr>
      </w:pPr>
    </w:p>
    <w:p w14:paraId="6A215396">
      <w:pPr>
        <w:spacing w:after="0"/>
        <w:ind w:left="-5"/>
        <w:rPr>
          <w:rFonts w:hint="eastAsia"/>
        </w:rPr>
      </w:pPr>
      <w:r>
        <w:rPr>
          <w:rFonts w:hint="eastAsia"/>
        </w:rPr>
        <w:t>Our first argument for the truth of revealed religion is founded on the miracles which were wrought to attest it.</w:t>
      </w:r>
    </w:p>
    <w:p w14:paraId="23F286D7">
      <w:pPr>
        <w:spacing w:after="0"/>
        <w:ind w:left="-5"/>
        <w:rPr>
          <w:rFonts w:hint="eastAsia"/>
        </w:rPr>
      </w:pPr>
      <w:r>
        <w:rPr>
          <w:rFonts w:hint="eastAsia"/>
        </w:rPr>
        <w:t>我们为启示宗教的真理提出的第一个论证，是基于为证实它而行的神迹。</w:t>
      </w:r>
    </w:p>
    <w:p w14:paraId="4FE84659">
      <w:pPr>
        <w:spacing w:after="0"/>
        <w:ind w:left="-5"/>
        <w:rPr>
          <w:rFonts w:hint="eastAsia"/>
        </w:rPr>
      </w:pPr>
    </w:p>
    <w:p w14:paraId="3DFB654E">
      <w:pPr>
        <w:spacing w:after="0"/>
        <w:ind w:left="-5"/>
        <w:rPr>
          <w:rFonts w:hint="eastAsia"/>
        </w:rPr>
      </w:pPr>
      <w:r>
        <w:rPr>
          <w:rFonts w:hint="eastAsia"/>
        </w:rPr>
        <w:t>The next is derived from prophecy; but before we enter upon the illustration of it, we may remark its connxtion with the proof of the genuineness of the sacred writings.</w:t>
      </w:r>
    </w:p>
    <w:p w14:paraId="677E2F34">
      <w:pPr>
        <w:spacing w:after="0"/>
        <w:ind w:left="-5"/>
        <w:rPr>
          <w:rFonts w:hint="eastAsia"/>
        </w:rPr>
      </w:pPr>
      <w:r>
        <w:rPr>
          <w:rFonts w:hint="eastAsia"/>
        </w:rPr>
        <w:t>下一个论证源于预言；但在我们开始阐释它之前，我们可以注意到它与证明神圣著作真确性的联系。</w:t>
      </w:r>
    </w:p>
    <w:p w14:paraId="7892DE16">
      <w:pPr>
        <w:spacing w:after="0"/>
        <w:ind w:left="-5"/>
        <w:rPr>
          <w:rFonts w:hint="eastAsia"/>
        </w:rPr>
      </w:pPr>
    </w:p>
    <w:p w14:paraId="5846BD5C">
      <w:pPr>
        <w:spacing w:after="0"/>
        <w:ind w:left="-5"/>
        <w:rPr>
          <w:rFonts w:hint="eastAsia"/>
        </w:rPr>
      </w:pPr>
      <w:r>
        <w:rPr>
          <w:rFonts w:hint="eastAsia"/>
        </w:rPr>
        <w:t>We can know that certain parts of them are prophetical, only by having previously ascertained that they were composed before the events which they profess to foretell.</w:t>
      </w:r>
    </w:p>
    <w:p w14:paraId="3E15E395">
      <w:pPr>
        <w:spacing w:after="0"/>
        <w:ind w:left="-5"/>
        <w:rPr>
          <w:rFonts w:hint="eastAsia"/>
        </w:rPr>
      </w:pPr>
      <w:r>
        <w:rPr>
          <w:rFonts w:hint="eastAsia"/>
        </w:rPr>
        <w:t>我们只有在事先确定了它们是在它们声称要预言的事件之前写成的，才能知道它们的某些部分是预言性的。</w:t>
      </w:r>
    </w:p>
    <w:p w14:paraId="528F32EE">
      <w:pPr>
        <w:spacing w:after="0"/>
        <w:ind w:left="-5"/>
        <w:rPr>
          <w:rFonts w:hint="eastAsia"/>
        </w:rPr>
      </w:pPr>
    </w:p>
    <w:p w14:paraId="711C7C56">
      <w:pPr>
        <w:spacing w:after="0"/>
        <w:ind w:left="-5"/>
        <w:rPr>
          <w:rFonts w:hint="eastAsia"/>
        </w:rPr>
      </w:pPr>
      <w:r>
        <w:rPr>
          <w:rFonts w:hint="eastAsia"/>
        </w:rPr>
        <w:t>Any doubt upon this subject would destroy the argument; and were there reason to believe that they were posterior to the events, we should be under the necessity of pronouncing them to be forgeries.</w:t>
      </w:r>
    </w:p>
    <w:p w14:paraId="40C9B11E">
      <w:pPr>
        <w:spacing w:after="0"/>
        <w:ind w:left="-5"/>
        <w:rPr>
          <w:rFonts w:hint="eastAsia"/>
        </w:rPr>
      </w:pPr>
      <w:r>
        <w:rPr>
          <w:rFonts w:hint="eastAsia"/>
        </w:rPr>
        <w:t>对这个问题的任何怀疑都会摧毁这个论证；如果有什么理由相信它们是在事件之后写的，我们就必须断定它们是伪造品。</w:t>
      </w:r>
    </w:p>
    <w:p w14:paraId="33F9CE52">
      <w:pPr>
        <w:spacing w:after="0"/>
        <w:ind w:left="-5"/>
        <w:rPr>
          <w:rFonts w:hint="eastAsia"/>
        </w:rPr>
      </w:pPr>
    </w:p>
    <w:p w14:paraId="59CE2085">
      <w:pPr>
        <w:spacing w:after="0"/>
        <w:ind w:left="-5"/>
        <w:rPr>
          <w:rFonts w:hint="eastAsia"/>
        </w:rPr>
      </w:pPr>
      <w:r>
        <w:rPr>
          <w:rFonts w:hint="eastAsia"/>
        </w:rPr>
        <w:t>Hence you perceive, that in this discussion, it was an indispensable preliminary to show that the Scriptures were the productions of the persons to whom they are ascribed.</w:t>
      </w:r>
    </w:p>
    <w:p w14:paraId="159AEC7A">
      <w:pPr>
        <w:spacing w:after="0"/>
        <w:ind w:left="-5"/>
        <w:rPr>
          <w:rFonts w:hint="eastAsia"/>
        </w:rPr>
      </w:pPr>
      <w:r>
        <w:rPr>
          <w:rFonts w:hint="eastAsia"/>
        </w:rPr>
        <w:t>因此你察觉到，在这次讨论中，一个不可或缺的前提是表明圣经是其所归属之人的作品。</w:t>
      </w:r>
    </w:p>
    <w:p w14:paraId="65AE5925">
      <w:pPr>
        <w:spacing w:after="0"/>
        <w:ind w:left="-5"/>
        <w:rPr>
          <w:rFonts w:hint="eastAsia"/>
        </w:rPr>
      </w:pPr>
    </w:p>
    <w:p w14:paraId="2C148655">
      <w:pPr>
        <w:spacing w:after="0"/>
        <w:ind w:left="-5"/>
        <w:rPr>
          <w:rFonts w:hint="eastAsia"/>
        </w:rPr>
      </w:pPr>
      <w:r>
        <w:rPr>
          <w:rFonts w:hint="eastAsia"/>
        </w:rPr>
        <w:t>A prophecy is the annunciation of a future event which could not have been foreknown by natural means.</w:t>
      </w:r>
    </w:p>
    <w:p w14:paraId="491000B3">
      <w:pPr>
        <w:spacing w:after="0"/>
        <w:ind w:left="-5"/>
        <w:rPr>
          <w:rFonts w:hint="eastAsia"/>
        </w:rPr>
      </w:pPr>
      <w:r>
        <w:rPr>
          <w:rFonts w:hint="eastAsia"/>
        </w:rPr>
        <w:t>预言是对一个未来事件的宣告，这个事件是无法通过自然手段预知的。</w:t>
      </w:r>
    </w:p>
    <w:p w14:paraId="72A2B970">
      <w:pPr>
        <w:spacing w:after="0"/>
        <w:ind w:left="-5"/>
        <w:rPr>
          <w:rFonts w:hint="eastAsia"/>
        </w:rPr>
      </w:pPr>
    </w:p>
    <w:p w14:paraId="71086A3D">
      <w:pPr>
        <w:spacing w:after="0"/>
        <w:ind w:left="-5"/>
        <w:rPr>
          <w:rFonts w:hint="eastAsia"/>
        </w:rPr>
      </w:pPr>
      <w:r>
        <w:rPr>
          <w:rFonts w:hint="eastAsia"/>
        </w:rPr>
        <w:t>Human knowledge is almost entirely confined to things past and present; with a few exceptions, those which are future are the objects only of conjecture.</w:t>
      </w:r>
    </w:p>
    <w:p w14:paraId="2F02BDD6">
      <w:pPr>
        <w:spacing w:after="0"/>
        <w:ind w:left="-5"/>
        <w:rPr>
          <w:rFonts w:hint="eastAsia"/>
        </w:rPr>
      </w:pPr>
      <w:r>
        <w:rPr>
          <w:rFonts w:hint="eastAsia"/>
        </w:rPr>
        <w:t>人类的知识几乎完全局限于过去和现在的事物；除了少数例外，未来的事物只是猜测的对象。</w:t>
      </w:r>
    </w:p>
    <w:p w14:paraId="50F165B0">
      <w:pPr>
        <w:spacing w:after="0"/>
        <w:ind w:left="-5"/>
        <w:rPr>
          <w:rFonts w:hint="eastAsia"/>
        </w:rPr>
      </w:pPr>
    </w:p>
    <w:p w14:paraId="257B672B">
      <w:pPr>
        <w:spacing w:after="0"/>
        <w:ind w:left="-5"/>
        <w:rPr>
          <w:rFonts w:hint="eastAsia"/>
        </w:rPr>
      </w:pPr>
      <w:r>
        <w:rPr>
          <w:rFonts w:hint="eastAsia"/>
        </w:rPr>
        <w:t>There are, indeed, certain events which we confidently expect.</w:t>
      </w:r>
    </w:p>
    <w:p w14:paraId="45B15999">
      <w:pPr>
        <w:spacing w:after="0"/>
        <w:ind w:left="-5"/>
        <w:rPr>
          <w:rFonts w:hint="eastAsia"/>
        </w:rPr>
      </w:pPr>
      <w:r>
        <w:rPr>
          <w:rFonts w:hint="eastAsia"/>
        </w:rPr>
        <w:t>确实，有些事件是我们有把握期待的。</w:t>
      </w:r>
    </w:p>
    <w:p w14:paraId="28144919">
      <w:pPr>
        <w:spacing w:after="0"/>
        <w:ind w:left="-5"/>
        <w:rPr>
          <w:rFonts w:hint="eastAsia"/>
        </w:rPr>
      </w:pPr>
    </w:p>
    <w:p w14:paraId="031F975A">
      <w:pPr>
        <w:spacing w:after="0"/>
        <w:ind w:left="-5"/>
        <w:rPr>
          <w:rFonts w:hint="eastAsia"/>
        </w:rPr>
      </w:pPr>
      <w:r>
        <w:rPr>
          <w:rFonts w:hint="eastAsia"/>
        </w:rPr>
        <w:t>We believe, without any mixture of doubt, that in all ages to come, while the world endures, the sun will rise and set, the ocean will ebb and flow, the wind will blow from different points of the compass, and the seasons will change.</w:t>
      </w:r>
    </w:p>
    <w:p w14:paraId="1538FC23">
      <w:pPr>
        <w:spacing w:after="0"/>
        <w:ind w:left="-5"/>
        <w:rPr>
          <w:rFonts w:hint="eastAsia"/>
        </w:rPr>
      </w:pPr>
      <w:r>
        <w:rPr>
          <w:rFonts w:hint="eastAsia"/>
        </w:rPr>
        <w:t>我们毫不怀疑地相信，在未来的所有时代，只要世界存在，太阳将升起又落下，海洋将潮起潮落，风将从不同的方向吹来，季节将更替。</w:t>
      </w:r>
    </w:p>
    <w:p w14:paraId="50B276C9">
      <w:pPr>
        <w:spacing w:after="0"/>
        <w:ind w:left="-5"/>
        <w:rPr>
          <w:rFonts w:hint="eastAsia"/>
        </w:rPr>
      </w:pPr>
    </w:p>
    <w:p w14:paraId="5FC12877">
      <w:pPr>
        <w:spacing w:after="0"/>
        <w:ind w:left="-5"/>
        <w:rPr>
          <w:rFonts w:hint="eastAsia"/>
        </w:rPr>
      </w:pPr>
      <w:r>
        <w:rPr>
          <w:rFonts w:hint="eastAsia"/>
        </w:rPr>
        <w:t>It requires no prophetic spirit to foretell these events, because they will arise from the constitution and course of nature, or from causes which already exist and are known.</w:t>
      </w:r>
    </w:p>
    <w:p w14:paraId="0425102E">
      <w:pPr>
        <w:spacing w:after="0"/>
        <w:ind w:left="-5"/>
        <w:rPr>
          <w:rFonts w:hint="eastAsia"/>
        </w:rPr>
      </w:pPr>
      <w:r>
        <w:rPr>
          <w:rFonts w:hint="eastAsia"/>
        </w:rPr>
        <w:t>预言这些事件不需要预言的灵，因为它们将出自自然的构成和进程，或出自已经存在并为人所知的原因。</w:t>
      </w:r>
    </w:p>
    <w:p w14:paraId="0654114C">
      <w:pPr>
        <w:spacing w:after="0"/>
        <w:ind w:left="-5"/>
        <w:rPr>
          <w:rFonts w:hint="eastAsia"/>
        </w:rPr>
      </w:pPr>
    </w:p>
    <w:p w14:paraId="2BCFF8D1">
      <w:pPr>
        <w:spacing w:after="0"/>
        <w:ind w:left="-5"/>
        <w:rPr>
          <w:rFonts w:hint="eastAsia"/>
        </w:rPr>
      </w:pPr>
      <w:r>
        <w:rPr>
          <w:rFonts w:hint="eastAsia"/>
        </w:rPr>
        <w:t>It would be a real prophecy if any person could at this moment inform us at what precise period this regular succession will cease; a prophecy, however, which would have no practical effect, because its truth would not be established till the present system had come to a close, when prophecy and miracles will no longer be wanted.</w:t>
      </w:r>
    </w:p>
    <w:p w14:paraId="66821058">
      <w:pPr>
        <w:spacing w:after="0"/>
        <w:ind w:left="-5"/>
        <w:rPr>
          <w:rFonts w:hint="eastAsia"/>
        </w:rPr>
      </w:pPr>
      <w:r>
        <w:rPr>
          <w:rFonts w:hint="eastAsia"/>
        </w:rPr>
        <w:t>如果任何人在此时此刻能告诉我们这个有规律的 succession 会在哪个确切的时期停止，那将是一个真正的预言；然而，这个预言不会有任何实际效果，因为它的真实性要等到现在的系统结束时才能被证实，那时预言和神迹将不再被需要。</w:t>
      </w:r>
    </w:p>
    <w:p w14:paraId="5356970C">
      <w:pPr>
        <w:spacing w:after="0"/>
        <w:ind w:left="-5"/>
        <w:rPr>
          <w:rFonts w:hint="eastAsia"/>
        </w:rPr>
      </w:pPr>
    </w:p>
    <w:p w14:paraId="4B4BC5F9">
      <w:pPr>
        <w:spacing w:after="0"/>
        <w:ind w:left="-5"/>
        <w:rPr>
          <w:rFonts w:hint="eastAsia"/>
        </w:rPr>
      </w:pPr>
      <w:r>
        <w:rPr>
          <w:rFonts w:hint="eastAsia"/>
        </w:rPr>
        <w:t>We can also, from what we know of certain individuals, draw probable conclusions respecting their actions in given circumstances; but we proceed upon the general principles of human nature, which are as permanent as the laws of matter, and upon our previous acquaintance with the characters, dispositions, and conduct of the persons in question.</w:t>
      </w:r>
    </w:p>
    <w:p w14:paraId="76B5788B">
      <w:pPr>
        <w:spacing w:after="0"/>
        <w:ind w:left="-5"/>
        <w:rPr>
          <w:rFonts w:hint="eastAsia"/>
        </w:rPr>
      </w:pPr>
      <w:r>
        <w:rPr>
          <w:rFonts w:hint="eastAsia"/>
        </w:rPr>
        <w:t>我们也可以从我们对某些个人的了解，对他们在特定情况下的行为作出可能的结论；但我们是基于人性的普遍原则，这些原则和物质法则一样是永恒的，也是基于我们先前对所讨论人物的性格、性情和行为的了解。</w:t>
      </w:r>
    </w:p>
    <w:p w14:paraId="1FE8CFC2">
      <w:pPr>
        <w:spacing w:after="0"/>
        <w:ind w:left="-5"/>
        <w:rPr>
          <w:rFonts w:hint="eastAsia"/>
        </w:rPr>
      </w:pPr>
    </w:p>
    <w:p w14:paraId="5E0972A1">
      <w:pPr>
        <w:spacing w:after="0"/>
        <w:ind w:left="-5"/>
        <w:rPr>
          <w:rFonts w:hint="eastAsia"/>
        </w:rPr>
      </w:pPr>
      <w:r>
        <w:rPr>
          <w:rFonts w:hint="eastAsia"/>
        </w:rPr>
        <w:t>Superior sagacity consists in quickly and accurately combining the elements of calculations, and anticipating the result.</w:t>
      </w:r>
    </w:p>
    <w:p w14:paraId="2E196B83">
      <w:pPr>
        <w:spacing w:after="0"/>
        <w:ind w:left="-5"/>
        <w:rPr>
          <w:rFonts w:hint="eastAsia"/>
        </w:rPr>
      </w:pPr>
      <w:r>
        <w:rPr>
          <w:rFonts w:hint="eastAsia"/>
        </w:rPr>
        <w:t>超凡的智慧在于能迅速而准确地结合计算的要素，并预见到结果。</w:t>
      </w:r>
    </w:p>
    <w:p w14:paraId="41535097">
      <w:pPr>
        <w:spacing w:after="0"/>
        <w:ind w:left="-5"/>
        <w:rPr>
          <w:rFonts w:hint="eastAsia"/>
        </w:rPr>
      </w:pPr>
    </w:p>
    <w:p w14:paraId="2B355E89">
      <w:pPr>
        <w:spacing w:after="0"/>
        <w:ind w:left="-5"/>
        <w:rPr>
          <w:rFonts w:hint="eastAsia"/>
        </w:rPr>
      </w:pPr>
      <w:r>
        <w:rPr>
          <w:rFonts w:hint="eastAsia"/>
        </w:rPr>
        <w:t>Yet it is almost needless to say, that the best-founded expectations are often disappointed.</w:t>
      </w:r>
    </w:p>
    <w:p w14:paraId="404738F8">
      <w:pPr>
        <w:spacing w:after="0"/>
        <w:ind w:left="-5"/>
        <w:rPr>
          <w:rFonts w:hint="eastAsia"/>
        </w:rPr>
      </w:pPr>
      <w:r>
        <w:rPr>
          <w:rFonts w:hint="eastAsia"/>
        </w:rPr>
        <w:t>然而，几乎不必说，即使是根据最充分的理由作出的期望，也常常落空。</w:t>
      </w:r>
    </w:p>
    <w:p w14:paraId="3B0CC9D0">
      <w:pPr>
        <w:spacing w:after="0"/>
        <w:ind w:left="-5"/>
        <w:rPr>
          <w:rFonts w:hint="eastAsia"/>
        </w:rPr>
      </w:pPr>
    </w:p>
    <w:p w14:paraId="3AC8E779">
      <w:pPr>
        <w:spacing w:after="0"/>
        <w:ind w:left="-5"/>
        <w:rPr>
          <w:rFonts w:hint="eastAsia"/>
        </w:rPr>
      </w:pPr>
      <w:r>
        <w:rPr>
          <w:rFonts w:hint="eastAsia"/>
        </w:rPr>
        <w:t>Every coincidence between an event and something which has been said before, is not to be accounted a prophecy.</w:t>
      </w:r>
    </w:p>
    <w:p w14:paraId="7BB43F5B">
      <w:pPr>
        <w:spacing w:after="0"/>
        <w:ind w:left="-5"/>
        <w:rPr>
          <w:rFonts w:hint="eastAsia"/>
        </w:rPr>
      </w:pPr>
      <w:r>
        <w:rPr>
          <w:rFonts w:hint="eastAsia"/>
        </w:rPr>
        <w:t>并非每个事件与先前所说的话之间的巧合，都能算作预言。</w:t>
      </w:r>
    </w:p>
    <w:p w14:paraId="72F88864">
      <w:pPr>
        <w:spacing w:after="0"/>
        <w:ind w:left="-5"/>
        <w:rPr>
          <w:rFonts w:hint="eastAsia"/>
        </w:rPr>
      </w:pPr>
    </w:p>
    <w:p w14:paraId="336B0CFA">
      <w:pPr>
        <w:spacing w:after="0"/>
        <w:ind w:left="-5"/>
        <w:rPr>
          <w:rFonts w:hint="eastAsia"/>
        </w:rPr>
      </w:pPr>
      <w:r>
        <w:rPr>
          <w:rFonts w:hint="eastAsia"/>
        </w:rPr>
        <w:t>You may find in an ancient author passages surprisingly applicable to occurrences which were long posterior; but the agreement is manifestly accidental.</w:t>
      </w:r>
    </w:p>
    <w:p w14:paraId="5B78C321">
      <w:pPr>
        <w:spacing w:after="0"/>
        <w:ind w:left="-5"/>
        <w:rPr>
          <w:rFonts w:hint="eastAsia"/>
        </w:rPr>
      </w:pPr>
      <w:r>
        <w:rPr>
          <w:rFonts w:hint="eastAsia"/>
        </w:rPr>
        <w:t>你可以在一位古代作者的作品中找到惊人地适用于很久以后发生的事情的段落；但这种吻合显然是偶然的。</w:t>
      </w:r>
    </w:p>
    <w:p w14:paraId="7FF8EF4E">
      <w:pPr>
        <w:spacing w:after="0"/>
        <w:ind w:left="-5"/>
        <w:rPr>
          <w:rFonts w:hint="eastAsia"/>
        </w:rPr>
      </w:pPr>
    </w:p>
    <w:p w14:paraId="6DF90539">
      <w:pPr>
        <w:spacing w:after="0"/>
        <w:ind w:left="-5"/>
        <w:rPr>
          <w:rFonts w:hint="eastAsia"/>
        </w:rPr>
      </w:pPr>
      <w:r>
        <w:rPr>
          <w:rFonts w:hint="eastAsia"/>
        </w:rPr>
        <w:t>There is no evidence that the author had any knowledge of the occurrence; nor were the passages ever supposed to have an original reference to it.</w:t>
      </w:r>
    </w:p>
    <w:p w14:paraId="05F56316">
      <w:pPr>
        <w:spacing w:after="0"/>
        <w:ind w:left="-5"/>
        <w:rPr>
          <w:rFonts w:hint="eastAsia"/>
        </w:rPr>
      </w:pPr>
      <w:r>
        <w:rPr>
          <w:rFonts w:hint="eastAsia"/>
        </w:rPr>
        <w:t>没有证据表明作者对该事件有任何了解；也从未有人认为这些段落原本就与它有关。</w:t>
      </w:r>
    </w:p>
    <w:p w14:paraId="0E721987">
      <w:pPr>
        <w:spacing w:after="0"/>
        <w:ind w:left="-5"/>
        <w:rPr>
          <w:rFonts w:hint="eastAsia"/>
        </w:rPr>
      </w:pPr>
    </w:p>
    <w:p w14:paraId="038B7261">
      <w:pPr>
        <w:spacing w:after="0"/>
        <w:ind w:left="-5"/>
        <w:rPr>
          <w:rFonts w:hint="eastAsia"/>
        </w:rPr>
      </w:pPr>
      <w:r>
        <w:rPr>
          <w:rFonts w:hint="eastAsia"/>
        </w:rPr>
        <w:t>It may happen, too, that of a variety of conjectures, some shall be realized; but no person of a sound mind would, for this reason, look upon them as more than conjectures.</w:t>
      </w:r>
    </w:p>
    <w:p w14:paraId="5C7C984C">
      <w:pPr>
        <w:spacing w:after="0"/>
        <w:ind w:left="-5"/>
        <w:rPr>
          <w:rFonts w:hint="eastAsia"/>
        </w:rPr>
      </w:pPr>
      <w:r>
        <w:rPr>
          <w:rFonts w:hint="eastAsia"/>
        </w:rPr>
        <w:t>也可能发生，在各种猜测中，有些会实现；但心智健全的人，不会因此而将它们视为多于猜测的东西。</w:t>
      </w:r>
    </w:p>
    <w:p w14:paraId="100B3DC8">
      <w:pPr>
        <w:spacing w:after="0"/>
        <w:ind w:left="-5"/>
        <w:rPr>
          <w:rFonts w:hint="eastAsia"/>
        </w:rPr>
      </w:pPr>
    </w:p>
    <w:p w14:paraId="2A8CC19C">
      <w:pPr>
        <w:spacing w:after="0"/>
        <w:ind w:left="-5"/>
        <w:rPr>
          <w:rFonts w:hint="eastAsia"/>
        </w:rPr>
      </w:pPr>
      <w:r>
        <w:rPr>
          <w:rFonts w:hint="eastAsia"/>
        </w:rPr>
        <w:t>He would say that the accordance was owing to chance, and was not more wonderful than it is to find, among a multitude of portraits, one which bears a resemblance to an acquaintance without being intended for him.</w:t>
      </w:r>
    </w:p>
    <w:p w14:paraId="1B48188D">
      <w:pPr>
        <w:spacing w:after="0"/>
        <w:ind w:left="-5"/>
        <w:rPr>
          <w:rFonts w:hint="eastAsia"/>
        </w:rPr>
      </w:pPr>
      <w:r>
        <w:rPr>
          <w:rFonts w:hint="eastAsia"/>
        </w:rPr>
        <w:t>他会说这种吻合是出于偶然，并不比在众多肖像中，找到一幅与一个熟人相像但并非为其所画的肖像更奇妙。</w:t>
      </w:r>
    </w:p>
    <w:p w14:paraId="7BE71F8A">
      <w:pPr>
        <w:spacing w:after="0"/>
        <w:ind w:left="-5"/>
        <w:rPr>
          <w:rFonts w:hint="eastAsia"/>
        </w:rPr>
      </w:pPr>
    </w:p>
    <w:p w14:paraId="23CB619D">
      <w:pPr>
        <w:spacing w:after="0"/>
        <w:ind w:left="-5"/>
        <w:rPr>
          <w:rFonts w:hint="eastAsia"/>
        </w:rPr>
      </w:pPr>
      <w:r>
        <w:rPr>
          <w:rFonts w:hint="eastAsia"/>
        </w:rPr>
        <w:t>Design enters into the idea of prophecy; that is, the words in which it is expressed were spoken for the avowed purpose of giving notice beforehand of an event, hidden at the time from every mortal eye amidst the darkness of futurity.</w:t>
      </w:r>
    </w:p>
    <w:p w14:paraId="4DAA2046">
      <w:pPr>
        <w:spacing w:after="0"/>
        <w:ind w:left="-5"/>
        <w:rPr>
          <w:rFonts w:hint="eastAsia"/>
        </w:rPr>
      </w:pPr>
      <w:r>
        <w:rPr>
          <w:rFonts w:hint="eastAsia"/>
        </w:rPr>
        <w:t>意图是预言概念的一部分；也就是说，表达预言的话语，是为了公开地预告一个当时隐藏在未来黑暗中、凡人眼睛无法看见的事件而说的。</w:t>
      </w:r>
    </w:p>
    <w:p w14:paraId="1C1DBC15">
      <w:pPr>
        <w:spacing w:after="0"/>
        <w:ind w:left="-5"/>
        <w:rPr>
          <w:rFonts w:hint="eastAsia"/>
        </w:rPr>
      </w:pPr>
    </w:p>
    <w:p w14:paraId="3A4439DB">
      <w:pPr>
        <w:spacing w:after="0"/>
        <w:ind w:left="-5"/>
        <w:rPr>
          <w:rFonts w:hint="eastAsia"/>
        </w:rPr>
      </w:pPr>
      <w:r>
        <w:rPr>
          <w:rFonts w:hint="eastAsia"/>
        </w:rPr>
        <w:t>But, although human foresight could not be the foundation of prophecy, it may be supposed that the knowledge necessary to it might be furnished, not by God, but by superior beings.</w:t>
      </w:r>
    </w:p>
    <w:p w14:paraId="3B4C8571">
      <w:pPr>
        <w:spacing w:after="0"/>
        <w:ind w:left="-5"/>
        <w:rPr>
          <w:rFonts w:hint="eastAsia"/>
        </w:rPr>
      </w:pPr>
      <w:r>
        <w:rPr>
          <w:rFonts w:hint="eastAsia"/>
        </w:rPr>
        <w:t>但是，尽管人的预见不能成为预言的基础，可以设想，预言所必需的知识可能不是由神，而是由更高等的存有者提供的。</w:t>
      </w:r>
    </w:p>
    <w:p w14:paraId="28ADE534">
      <w:pPr>
        <w:spacing w:after="0"/>
        <w:ind w:left="-5"/>
        <w:rPr>
          <w:rFonts w:hint="eastAsia"/>
        </w:rPr>
      </w:pPr>
    </w:p>
    <w:p w14:paraId="39FBAEAC">
      <w:pPr>
        <w:spacing w:after="0"/>
        <w:ind w:left="-5"/>
        <w:rPr>
          <w:rFonts w:hint="eastAsia"/>
        </w:rPr>
      </w:pPr>
      <w:r>
        <w:rPr>
          <w:rFonts w:hint="eastAsia"/>
        </w:rPr>
        <w:t>If there are evil spirits who interfere in the affairs of mankind, and take pleasure in deceiving them, it will not be doubted that they far excel us in intellectual endowments, and may possess the means of extending their discoveries beyond our limited range.</w:t>
      </w:r>
    </w:p>
    <w:p w14:paraId="6952D9AD">
      <w:pPr>
        <w:spacing w:after="0"/>
        <w:ind w:left="-5"/>
        <w:rPr>
          <w:rFonts w:hint="eastAsia"/>
        </w:rPr>
      </w:pPr>
      <w:r>
        <w:rPr>
          <w:rFonts w:hint="eastAsia"/>
        </w:rPr>
        <w:t>如果邪灵干预人类事务，并以欺骗人为乐，那么毫无疑问，它们在智力禀赋上远超我们，并可能拥有将其发现扩展到我们有限范围之外的手段。</w:t>
      </w:r>
    </w:p>
    <w:p w14:paraId="032216D2">
      <w:pPr>
        <w:spacing w:after="0"/>
        <w:ind w:left="-5"/>
        <w:rPr>
          <w:rFonts w:hint="eastAsia"/>
        </w:rPr>
      </w:pPr>
    </w:p>
    <w:p w14:paraId="3B40E2C6">
      <w:pPr>
        <w:spacing w:after="0"/>
        <w:ind w:left="-5"/>
        <w:rPr>
          <w:rFonts w:hint="eastAsia"/>
        </w:rPr>
      </w:pPr>
      <w:r>
        <w:rPr>
          <w:rFonts w:hint="eastAsia"/>
        </w:rPr>
        <w:t>"It is easy to conceive Satan," as I have elsewhere observed, "if his preternatural agency upon the mind be admitted to have enabled the subjects of his inspiration to reveal secrets, because deeds committed in darkness and in the closest retirement are open to the inspection of a spirit.</w:t>
      </w:r>
    </w:p>
    <w:p w14:paraId="0D6BD57E">
      <w:pPr>
        <w:spacing w:after="0"/>
        <w:ind w:left="-5"/>
        <w:rPr>
          <w:rFonts w:hint="eastAsia"/>
        </w:rPr>
      </w:pPr>
      <w:r>
        <w:rPr>
          <w:rFonts w:hint="eastAsia"/>
        </w:rPr>
        <w:t>“我们很容易设想撒但，”正如我在别处所观察到的，“如果承认祂对心智的超自然作用，使祂默示的对象能够揭示秘密，因为在黑暗中和最隐秘处所行的事，对一个灵来说都是敞开的。</w:t>
      </w:r>
    </w:p>
    <w:p w14:paraId="44FDA8FE">
      <w:pPr>
        <w:spacing w:after="0"/>
        <w:ind w:left="-5"/>
        <w:rPr>
          <w:rFonts w:hint="eastAsia"/>
        </w:rPr>
      </w:pPr>
    </w:p>
    <w:p w14:paraId="2E23CED9">
      <w:pPr>
        <w:spacing w:after="0"/>
        <w:ind w:left="-5"/>
        <w:rPr>
          <w:rFonts w:hint="eastAsia"/>
        </w:rPr>
      </w:pPr>
      <w:r>
        <w:rPr>
          <w:rFonts w:hint="eastAsia"/>
        </w:rPr>
        <w:t>He could farther have made them acquainted with distant transactions, the immediate knowledge of which it was impossible to obtain by natural means.</w:t>
      </w:r>
    </w:p>
    <w:p w14:paraId="0066BDA3">
      <w:pPr>
        <w:spacing w:after="0"/>
        <w:ind w:left="-5"/>
        <w:rPr>
          <w:rFonts w:hint="eastAsia"/>
        </w:rPr>
      </w:pPr>
      <w:r>
        <w:rPr>
          <w:rFonts w:hint="eastAsia"/>
        </w:rPr>
        <w:t>祂还可以使他们了解遥远的交易，这些交易的即时知识是不可能通过自然手段获得的。</w:t>
      </w:r>
    </w:p>
    <w:p w14:paraId="02323382">
      <w:pPr>
        <w:spacing w:after="0"/>
        <w:ind w:left="-5"/>
        <w:rPr>
          <w:rFonts w:hint="eastAsia"/>
        </w:rPr>
      </w:pPr>
    </w:p>
    <w:p w14:paraId="4CC674EF">
      <w:pPr>
        <w:spacing w:after="0"/>
        <w:ind w:left="-5"/>
        <w:rPr>
          <w:rFonts w:hint="eastAsia"/>
        </w:rPr>
      </w:pPr>
      <w:r>
        <w:rPr>
          <w:rFonts w:hint="eastAsia"/>
        </w:rPr>
        <w:t>He might have given them some notices of futurity by informing them of such things as he intended to do, or as were already in a train to be accomplished.</w:t>
      </w:r>
    </w:p>
    <w:p w14:paraId="5F2AB197">
      <w:pPr>
        <w:spacing w:after="0"/>
        <w:ind w:left="-5"/>
        <w:rPr>
          <w:rFonts w:hint="eastAsia"/>
        </w:rPr>
      </w:pPr>
      <w:r>
        <w:rPr>
          <w:rFonts w:hint="eastAsia"/>
        </w:rPr>
        <w:t>祂可能通过告知他们祂打算做的事，或已经准备要成就的事，给他们一些关于未来的提示。</w:t>
      </w:r>
    </w:p>
    <w:p w14:paraId="3A797CCD">
      <w:pPr>
        <w:spacing w:after="0"/>
        <w:ind w:left="-5"/>
        <w:rPr>
          <w:rFonts w:hint="eastAsia"/>
        </w:rPr>
      </w:pPr>
    </w:p>
    <w:p w14:paraId="55E3E3C7">
      <w:pPr>
        <w:spacing w:after="0"/>
        <w:ind w:left="-5"/>
        <w:rPr>
          <w:rFonts w:hint="eastAsia"/>
        </w:rPr>
      </w:pPr>
      <w:r>
        <w:rPr>
          <w:rFonts w:hint="eastAsia"/>
        </w:rPr>
        <w:t>He undoubtedly can conjecture with much greater sagacity than we, what will be the result in a variety of cases from the superior powers of his mind, his longer and more extensive experience, and his more perfect acquaintance with human nature in general, and the dispositions and circumstances of individuals."*</w:t>
      </w:r>
    </w:p>
    <w:p w14:paraId="183FE1FD">
      <w:pPr>
        <w:spacing w:after="0"/>
        <w:ind w:left="-5"/>
        <w:rPr>
          <w:rFonts w:hint="eastAsia"/>
        </w:rPr>
      </w:pPr>
      <w:r>
        <w:rPr>
          <w:rFonts w:hint="eastAsia"/>
        </w:rPr>
        <w:t>祂无疑能以比我们更大的智慧推测，在各种情况下，由于祂卓越的心智能力、更长久更广泛的经验，以及对普遍人性和个人性情与处境的更完美了解，结果会如何。”*</w:t>
      </w:r>
    </w:p>
    <w:p w14:paraId="0CF16A38">
      <w:pPr>
        <w:spacing w:after="0"/>
        <w:ind w:left="-5"/>
        <w:rPr>
          <w:rFonts w:hint="eastAsia"/>
        </w:rPr>
      </w:pPr>
    </w:p>
    <w:p w14:paraId="44E68B0C">
      <w:pPr>
        <w:spacing w:after="0"/>
        <w:ind w:left="-5"/>
        <w:rPr>
          <w:rFonts w:hint="eastAsia"/>
        </w:rPr>
      </w:pPr>
      <w:r>
        <w:rPr>
          <w:rFonts w:hint="eastAsia"/>
        </w:rPr>
        <w:t>Thus far his knowledge may go; but it is obviously inadequate to such predictions as are found in the records of revelation.</w:t>
      </w:r>
    </w:p>
    <w:p w14:paraId="537EE585">
      <w:pPr>
        <w:spacing w:after="0"/>
        <w:ind w:left="-5"/>
        <w:rPr>
          <w:rFonts w:hint="eastAsia"/>
        </w:rPr>
      </w:pPr>
      <w:r>
        <w:rPr>
          <w:rFonts w:hint="eastAsia"/>
        </w:rPr>
        <w:t>祂的知识可能达到这个程度；但显然，对于在启示记录中找到的那种预言来说，这是不够的。</w:t>
      </w:r>
    </w:p>
    <w:p w14:paraId="5E36DDE7">
      <w:pPr>
        <w:spacing w:after="0"/>
        <w:ind w:left="-5"/>
        <w:rPr>
          <w:rFonts w:hint="eastAsia"/>
        </w:rPr>
      </w:pPr>
    </w:p>
    <w:p w14:paraId="7576C601">
      <w:pPr>
        <w:spacing w:after="0"/>
        <w:ind w:left="-5"/>
        <w:rPr>
          <w:rFonts w:hint="eastAsia"/>
        </w:rPr>
      </w:pPr>
      <w:r>
        <w:rPr>
          <w:rFonts w:hint="eastAsia"/>
        </w:rPr>
        <w:t>It catches a glimpse of the outskirts of futurity, but cannot penetrate into its dark and distant recesses.</w:t>
      </w:r>
    </w:p>
    <w:p w14:paraId="769AB7AD">
      <w:pPr>
        <w:spacing w:after="0"/>
        <w:ind w:left="-5"/>
        <w:rPr>
          <w:rFonts w:hint="eastAsia"/>
        </w:rPr>
      </w:pPr>
      <w:r>
        <w:rPr>
          <w:rFonts w:hint="eastAsia"/>
        </w:rPr>
        <w:t>它只能窥见未来的边缘，却无法穿透其黑暗而遥远的深处。</w:t>
      </w:r>
    </w:p>
    <w:p w14:paraId="366096BE">
      <w:pPr>
        <w:spacing w:after="0"/>
        <w:ind w:left="-5"/>
        <w:rPr>
          <w:rFonts w:hint="eastAsia"/>
        </w:rPr>
      </w:pPr>
    </w:p>
    <w:p w14:paraId="5E07E8F9">
      <w:pPr>
        <w:spacing w:after="0"/>
        <w:ind w:left="-5"/>
        <w:rPr>
          <w:rFonts w:hint="eastAsia"/>
        </w:rPr>
      </w:pPr>
      <w:r>
        <w:rPr>
          <w:rFonts w:hint="eastAsia"/>
        </w:rPr>
        <w:t>"A real prophecy, or the prediction of an event which shall be effected by causes not yet in existence, or which depends upon the free agency of men who shall live a hundred or a thousand years hence, we may safely pronounce him to be as incapable of delivering as the most short-sighted of mortals."†</w:t>
      </w:r>
    </w:p>
    <w:p w14:paraId="5B88039C">
      <w:pPr>
        <w:spacing w:after="0"/>
        <w:ind w:left="-5"/>
        <w:rPr>
          <w:rFonts w:hint="eastAsia"/>
        </w:rPr>
      </w:pPr>
      <w:r>
        <w:rPr>
          <w:rFonts w:hint="eastAsia"/>
        </w:rPr>
        <w:t>“一个真正的预言，或对一个将由尚未存在的原因所产生、或取决于一百或一千年后生活的人的自由意志的事件的预言，我们可以有把握地断定，祂与最目光短浅的凡人一样，无力作出。”†</w:t>
      </w:r>
    </w:p>
    <w:p w14:paraId="0C79E46E">
      <w:pPr>
        <w:spacing w:after="0"/>
        <w:ind w:left="-5"/>
        <w:rPr>
          <w:rFonts w:hint="eastAsia"/>
        </w:rPr>
      </w:pPr>
    </w:p>
    <w:p w14:paraId="149E2E74">
      <w:pPr>
        <w:spacing w:after="0"/>
        <w:ind w:left="-5"/>
        <w:rPr>
          <w:rFonts w:hint="eastAsia"/>
        </w:rPr>
      </w:pPr>
      <w:r>
        <w:rPr>
          <w:rFonts w:hint="eastAsia"/>
        </w:rPr>
        <w:t>It is probable, that if men had formed a previous idea of prophecy, they would have supposed that it would be distinct and particular, giving a clear description of events, and thus guarding against all misapplication, and against all danger of overlooking the fulfilment.</w:t>
      </w:r>
    </w:p>
    <w:p w14:paraId="01973F7C">
      <w:pPr>
        <w:spacing w:after="0"/>
        <w:ind w:left="-5"/>
        <w:rPr>
          <w:rFonts w:hint="eastAsia"/>
        </w:rPr>
      </w:pPr>
      <w:r>
        <w:rPr>
          <w:rFonts w:hint="eastAsia"/>
        </w:rPr>
        <w:t>很可能，如果人们事先对预言有一个概念，他们会认为它应该是清晰和具体的，对事件有明确的描述，从而防止一切误用，以及防止忽略其应验的危险。</w:t>
      </w:r>
    </w:p>
    <w:p w14:paraId="03A326F1">
      <w:pPr>
        <w:spacing w:after="0"/>
        <w:ind w:left="-5"/>
        <w:rPr>
          <w:rFonts w:hint="eastAsia"/>
        </w:rPr>
      </w:pPr>
    </w:p>
    <w:p w14:paraId="62857852">
      <w:pPr>
        <w:spacing w:after="0"/>
        <w:ind w:left="-5"/>
        <w:rPr>
          <w:rFonts w:hint="eastAsia"/>
        </w:rPr>
      </w:pPr>
      <w:r>
        <w:rPr>
          <w:rFonts w:hint="eastAsia"/>
        </w:rPr>
        <w:t>This is the character of predictions written after the event, as we see in the pretended Sybilline Oracles, which are often as plain as historical narrative.</w:t>
      </w:r>
    </w:p>
    <w:p w14:paraId="427700FB">
      <w:pPr>
        <w:spacing w:after="0"/>
        <w:ind w:left="-5"/>
        <w:rPr>
          <w:rFonts w:hint="eastAsia"/>
        </w:rPr>
      </w:pPr>
      <w:r>
        <w:rPr>
          <w:rFonts w:hint="eastAsia"/>
        </w:rPr>
        <w:t>这就是事后写成的预言的特点，正如我们在虚假的西比拉神谕中所看到的，它们常常像历史叙事一样清晰。</w:t>
      </w:r>
    </w:p>
    <w:p w14:paraId="5AFEE3FD">
      <w:pPr>
        <w:spacing w:after="0"/>
        <w:ind w:left="-5"/>
        <w:rPr>
          <w:rFonts w:hint="eastAsia"/>
        </w:rPr>
      </w:pPr>
    </w:p>
    <w:p w14:paraId="2C9EDBFC">
      <w:pPr>
        <w:spacing w:after="0"/>
        <w:ind w:left="-5"/>
        <w:rPr>
          <w:rFonts w:hint="eastAsia"/>
        </w:rPr>
      </w:pPr>
      <w:r>
        <w:rPr>
          <w:rFonts w:hint="eastAsia"/>
        </w:rPr>
        <w:t>But there is an obscurity in the prophecies of Scripture, referrible, however, to a different cause from that studied ambiguity to which the obscurity of the heathen oracles was owing, for they were so framed as to admit an application to the event, whatever it might be.</w:t>
      </w:r>
    </w:p>
    <w:p w14:paraId="08EBDC26">
      <w:pPr>
        <w:spacing w:after="0"/>
        <w:ind w:left="-5"/>
        <w:rPr>
          <w:rFonts w:hint="eastAsia"/>
        </w:rPr>
      </w:pPr>
      <w:r>
        <w:rPr>
          <w:rFonts w:hint="eastAsia"/>
        </w:rPr>
        <w:t>但圣经的预言中有一种晦涩，然而，这可归因于与异教神谕的晦涩所源于的那种刻意的含糊不同的原因，因为后者是被如此构建，以致可以应用于任何事件，无论事件如何。</w:t>
      </w:r>
    </w:p>
    <w:p w14:paraId="218114D5">
      <w:pPr>
        <w:spacing w:after="0"/>
        <w:ind w:left="-5"/>
        <w:rPr>
          <w:rFonts w:hint="eastAsia"/>
        </w:rPr>
      </w:pPr>
    </w:p>
    <w:p w14:paraId="2009C3B3">
      <w:pPr>
        <w:spacing w:after="0"/>
        <w:ind w:left="-5"/>
        <w:rPr>
          <w:rFonts w:hint="eastAsia"/>
        </w:rPr>
      </w:pPr>
      <w:r>
        <w:rPr>
          <w:rFonts w:hint="eastAsia"/>
        </w:rPr>
        <w:t>Such was the answer to Pyrrhus, when he was going to make war with the Romans: Aio te Æacida Romanos vincere posse; Ibis redibis nunquam in bello peribis.</w:t>
      </w:r>
    </w:p>
    <w:p w14:paraId="74C437B1">
      <w:pPr>
        <w:spacing w:after="0"/>
        <w:ind w:left="-5"/>
        <w:rPr>
          <w:rFonts w:hint="eastAsia"/>
        </w:rPr>
      </w:pPr>
      <w:r>
        <w:rPr>
          <w:rFonts w:hint="eastAsia"/>
        </w:rPr>
        <w:t>当皮洛士准备与罗马人开战时，给他的回答就是如此：Aio te Æacida Romanos vincere posse; Ibis redibis nunquam in bello peribis.</w:t>
      </w:r>
    </w:p>
    <w:p w14:paraId="3A50BDCA">
      <w:pPr>
        <w:spacing w:after="0"/>
        <w:ind w:left="-5"/>
        <w:rPr>
          <w:rFonts w:hint="eastAsia"/>
        </w:rPr>
      </w:pPr>
    </w:p>
    <w:p w14:paraId="6E1CBE76">
      <w:pPr>
        <w:spacing w:after="0"/>
        <w:ind w:left="-5"/>
        <w:rPr>
          <w:rFonts w:hint="eastAsia"/>
        </w:rPr>
      </w:pPr>
      <w:r>
        <w:rPr>
          <w:rFonts w:hint="eastAsia"/>
        </w:rPr>
        <w:t>"I say, that thou, O son of Æacus, art able to conquer the Romans: thou shalt go, thou shalt return, thou shalt never perish in war."</w:t>
      </w:r>
    </w:p>
    <w:p w14:paraId="602993CA">
      <w:pPr>
        <w:spacing w:after="0"/>
        <w:ind w:left="-5"/>
        <w:rPr>
          <w:rFonts w:hint="eastAsia"/>
        </w:rPr>
      </w:pPr>
      <w:r>
        <w:rPr>
          <w:rFonts w:hint="eastAsia"/>
        </w:rPr>
        <w:t>“我说，你，埃阿科斯之子，能征服罗马人：你将去，你将回，你永不在战争中灭亡。”</w:t>
      </w:r>
    </w:p>
    <w:p w14:paraId="313A51EB">
      <w:pPr>
        <w:spacing w:after="0"/>
        <w:ind w:left="-5"/>
        <w:rPr>
          <w:rFonts w:hint="eastAsia"/>
        </w:rPr>
      </w:pPr>
    </w:p>
    <w:p w14:paraId="4CA9B9A1">
      <w:pPr>
        <w:spacing w:after="0"/>
        <w:ind w:left="-5"/>
        <w:rPr>
          <w:rFonts w:hint="eastAsia"/>
        </w:rPr>
      </w:pPr>
      <w:r>
        <w:rPr>
          <w:rFonts w:hint="eastAsia"/>
        </w:rPr>
        <w:t>Or, "I say, that the Romans are able to conquer thee, O son of Æacus: thou shalt go, thou shalt never return, thou shalt perish in war."</w:t>
      </w:r>
    </w:p>
    <w:p w14:paraId="18208D3B">
      <w:pPr>
        <w:spacing w:after="0"/>
        <w:ind w:left="-5"/>
        <w:rPr>
          <w:rFonts w:hint="eastAsia"/>
        </w:rPr>
      </w:pPr>
      <w:r>
        <w:rPr>
          <w:rFonts w:hint="eastAsia"/>
        </w:rPr>
        <w:t>或者，“我说，罗马人能征服你，埃阿科斯之子：你将去，你永不回，你将在战争中灭亡。”</w:t>
      </w:r>
    </w:p>
    <w:p w14:paraId="65576499">
      <w:pPr>
        <w:spacing w:after="0"/>
        <w:ind w:left="-5"/>
        <w:rPr>
          <w:rFonts w:hint="eastAsia"/>
        </w:rPr>
      </w:pPr>
    </w:p>
    <w:p w14:paraId="265999B2">
      <w:pPr>
        <w:spacing w:after="0"/>
        <w:ind w:left="-5"/>
        <w:rPr>
          <w:rFonts w:hint="eastAsia"/>
        </w:rPr>
      </w:pPr>
      <w:r>
        <w:rPr>
          <w:rFonts w:hint="eastAsia"/>
        </w:rPr>
        <w:t>Of the same kind was the answer of the oracle to Crœsus, when he was going to make war with the Persians; Κροισσι Ἁλυν διαβας μεγαλην αρχην διαλυσει.</w:t>
      </w:r>
    </w:p>
    <w:p w14:paraId="6FD2D99E">
      <w:pPr>
        <w:spacing w:after="0"/>
        <w:ind w:left="-5"/>
        <w:rPr>
          <w:rFonts w:hint="eastAsia"/>
        </w:rPr>
      </w:pPr>
      <w:r>
        <w:rPr>
          <w:rFonts w:hint="eastAsia"/>
        </w:rPr>
        <w:t>当克罗伊索斯准备与波斯人开战时，神谕给他的回答也是同类；Κροισσι Ἁλυν διαβας μεγαλην αρχην διαλυσει.</w:t>
      </w:r>
    </w:p>
    <w:p w14:paraId="62C381B8">
      <w:pPr>
        <w:spacing w:after="0"/>
        <w:ind w:left="-5"/>
        <w:rPr>
          <w:rFonts w:hint="eastAsia"/>
        </w:rPr>
      </w:pPr>
    </w:p>
    <w:p w14:paraId="5B807562">
      <w:pPr>
        <w:spacing w:after="0"/>
        <w:ind w:left="-5"/>
        <w:rPr>
          <w:rFonts w:hint="eastAsia"/>
        </w:rPr>
      </w:pPr>
      <w:r>
        <w:rPr>
          <w:rFonts w:hint="eastAsia"/>
        </w:rPr>
        <w:t>"Crœsus, having passed the river Halys, shall overturn a great empire."</w:t>
      </w:r>
    </w:p>
    <w:p w14:paraId="06EE4B5D">
      <w:pPr>
        <w:spacing w:after="0"/>
        <w:ind w:left="-5"/>
        <w:rPr>
          <w:rFonts w:hint="eastAsia"/>
        </w:rPr>
      </w:pPr>
      <w:r>
        <w:rPr>
          <w:rFonts w:hint="eastAsia"/>
        </w:rPr>
        <w:t>“克罗伊索斯，渡过哈利斯河后，将颠覆一个大帝国。”</w:t>
      </w:r>
    </w:p>
    <w:p w14:paraId="24013484">
      <w:pPr>
        <w:spacing w:after="0"/>
        <w:ind w:left="-5"/>
        <w:rPr>
          <w:rFonts w:hint="eastAsia"/>
        </w:rPr>
      </w:pPr>
    </w:p>
    <w:p w14:paraId="18F028EA">
      <w:pPr>
        <w:spacing w:after="0"/>
        <w:ind w:left="-5"/>
        <w:rPr>
          <w:rFonts w:hint="eastAsia"/>
        </w:rPr>
      </w:pPr>
      <w:r>
        <w:rPr>
          <w:rFonts w:hint="eastAsia"/>
        </w:rPr>
        <w:t>This was a safe prediction, because it would prove true whether his own kingdom or that of the Persians was subverted.</w:t>
      </w:r>
    </w:p>
    <w:p w14:paraId="2D07435F">
      <w:pPr>
        <w:spacing w:after="0"/>
        <w:ind w:left="-5"/>
        <w:rPr>
          <w:rFonts w:hint="eastAsia"/>
        </w:rPr>
      </w:pPr>
      <w:r>
        <w:rPr>
          <w:rFonts w:hint="eastAsia"/>
        </w:rPr>
        <w:t>这是一个安全的预言，因为它无论是他自己的王国还是波斯人的王国被颠覆，都会证明是真的。</w:t>
      </w:r>
    </w:p>
    <w:p w14:paraId="38C27961">
      <w:pPr>
        <w:spacing w:after="0"/>
        <w:ind w:left="-5"/>
        <w:rPr>
          <w:rFonts w:hint="eastAsia"/>
        </w:rPr>
      </w:pPr>
    </w:p>
    <w:p w14:paraId="6964AE75">
      <w:pPr>
        <w:spacing w:after="0"/>
        <w:ind w:left="-5"/>
        <w:rPr>
          <w:rFonts w:hint="eastAsia"/>
        </w:rPr>
      </w:pPr>
      <w:r>
        <w:rPr>
          <w:rFonts w:hint="eastAsia"/>
        </w:rPr>
        <w:t>The obscurity which attends the prophecies of Scripture has proceeded from the wisdom of God, who designed to give such notice of future events as should excite a general expectation of them, but not to make the information so perspicuous and minute as to induce men to attempt either to hasten or to impede their fulfilment.</w:t>
      </w:r>
    </w:p>
    <w:p w14:paraId="7A601745">
      <w:pPr>
        <w:spacing w:after="0"/>
        <w:ind w:left="-5"/>
        <w:rPr>
          <w:rFonts w:hint="eastAsia"/>
        </w:rPr>
      </w:pPr>
      <w:r>
        <w:rPr>
          <w:rFonts w:hint="eastAsia"/>
        </w:rPr>
        <w:t>圣经预言所伴随的晦涩，源于神的智慧，祂意在对未来事件给出那样的提示，以激发对它们的普遍期望，但又不要让信息如此清晰和详尽，以致诱使人试图加速或阻碍其应验。</w:t>
      </w:r>
    </w:p>
    <w:p w14:paraId="3EF4839A">
      <w:pPr>
        <w:spacing w:after="0"/>
        <w:ind w:left="-5"/>
        <w:rPr>
          <w:rFonts w:hint="eastAsia"/>
        </w:rPr>
      </w:pPr>
    </w:p>
    <w:p w14:paraId="3171574A">
      <w:pPr>
        <w:spacing w:after="0"/>
        <w:ind w:left="-5"/>
        <w:rPr>
          <w:rFonts w:hint="eastAsia"/>
        </w:rPr>
      </w:pPr>
      <w:r>
        <w:rPr>
          <w:rFonts w:hint="eastAsia"/>
        </w:rPr>
        <w:t>They are a part of his moral administration, and were adjusted, like all the other parts of it, to the moral nature of the persons who were to be the instruments of accomplishing his purposes.</w:t>
      </w:r>
    </w:p>
    <w:p w14:paraId="582B2533">
      <w:pPr>
        <w:spacing w:after="0"/>
        <w:ind w:left="-5"/>
        <w:rPr>
          <w:rFonts w:hint="eastAsia"/>
        </w:rPr>
      </w:pPr>
      <w:r>
        <w:rPr>
          <w:rFonts w:hint="eastAsia"/>
        </w:rPr>
        <w:t>它们是祂道德治理的一部分，并像其所有其他部分一样，被调整以适应那些将成为成就祂目的之工具的人的道德本性。</w:t>
      </w:r>
    </w:p>
    <w:p w14:paraId="7CD353C4">
      <w:pPr>
        <w:spacing w:after="0"/>
        <w:ind w:left="-5"/>
        <w:rPr>
          <w:rFonts w:hint="eastAsia"/>
        </w:rPr>
      </w:pPr>
    </w:p>
    <w:p w14:paraId="19594895">
      <w:pPr>
        <w:spacing w:after="0"/>
        <w:ind w:left="-5"/>
        <w:rPr>
          <w:rFonts w:hint="eastAsia"/>
        </w:rPr>
      </w:pPr>
      <w:r>
        <w:rPr>
          <w:rFonts w:hint="eastAsia"/>
        </w:rPr>
        <w:t>"As the completion of the prophecy is left for the most part," says Bishop Hurd, "to the instrumentality of free agents, if the circumstances of the event were predicted with the utmost precision, either human liberty must be restrained, or human obstinacy might be tempted to form the absurd indeed, but criminal purpose of counteracting the prediction.</w:t>
      </w:r>
    </w:p>
    <w:p w14:paraId="154C2B60">
      <w:pPr>
        <w:spacing w:after="0"/>
        <w:ind w:left="-5"/>
        <w:rPr>
          <w:rFonts w:hint="eastAsia"/>
        </w:rPr>
      </w:pPr>
      <w:r>
        <w:rPr>
          <w:rFonts w:hint="eastAsia"/>
        </w:rPr>
        <w:t>赫德主教说：“由于预言的应验大部分是留给自由意志者的工具性来实现的，如果事件的细节被以最大的精确度预言，那么要么人的自由必须受到限制，要么人的固执可能会被引诱去形成那个虽然荒谬但却是犯罪的意图，即 противодействие 预言。</w:t>
      </w:r>
    </w:p>
    <w:p w14:paraId="3B0D265F">
      <w:pPr>
        <w:spacing w:after="0"/>
        <w:ind w:left="-5"/>
        <w:rPr>
          <w:rFonts w:hint="eastAsia"/>
        </w:rPr>
      </w:pPr>
    </w:p>
    <w:p w14:paraId="74899BA0">
      <w:pPr>
        <w:spacing w:after="0"/>
        <w:ind w:left="-5"/>
        <w:rPr>
          <w:rFonts w:hint="eastAsia"/>
        </w:rPr>
      </w:pPr>
      <w:r>
        <w:rPr>
          <w:rFonts w:hint="eastAsia"/>
        </w:rPr>
        <w:t>On the contrary, by throwing some parts of the predicted event into shade, the moral faculties of the agent have their proper play, and the guilt of an intended opposition to the will of Heaven is avoided."*</w:t>
      </w:r>
    </w:p>
    <w:p w14:paraId="54466F94">
      <w:pPr>
        <w:spacing w:after="0"/>
        <w:ind w:left="-5"/>
        <w:rPr>
          <w:rFonts w:hint="eastAsia"/>
        </w:rPr>
      </w:pPr>
      <w:r>
        <w:rPr>
          <w:rFonts w:hint="eastAsia"/>
        </w:rPr>
        <w:t>相反，通过将预言事件的某些部分置于阴影中，行动者的道德官能得到了适当的发挥，并且避免了意图反对天意的罪咎。”*</w:t>
      </w:r>
    </w:p>
    <w:p w14:paraId="607B27A8">
      <w:pPr>
        <w:spacing w:after="0"/>
        <w:ind w:left="-5"/>
        <w:rPr>
          <w:rFonts w:hint="eastAsia"/>
        </w:rPr>
      </w:pPr>
    </w:p>
    <w:p w14:paraId="1C462928">
      <w:pPr>
        <w:spacing w:after="0"/>
        <w:ind w:left="-5"/>
        <w:rPr>
          <w:rFonts w:hint="eastAsia"/>
        </w:rPr>
      </w:pPr>
      <w:r>
        <w:rPr>
          <w:rFonts w:hint="eastAsia"/>
        </w:rPr>
        <w:t>But the obscurity is not so great as to render it uncertain whether they are prophecies or happy conjectures.</w:t>
      </w:r>
    </w:p>
    <w:p w14:paraId="3313C8C4">
      <w:pPr>
        <w:spacing w:after="0"/>
        <w:ind w:left="-5"/>
        <w:rPr>
          <w:rFonts w:hint="eastAsia"/>
        </w:rPr>
      </w:pPr>
      <w:r>
        <w:rPr>
          <w:rFonts w:hint="eastAsia"/>
        </w:rPr>
        <w:t>但这种晦涩并非大到足以使人不确定它们是预言还是幸运的猜测。</w:t>
      </w:r>
    </w:p>
    <w:p w14:paraId="7A11B6B7">
      <w:pPr>
        <w:spacing w:after="0"/>
        <w:ind w:left="-5"/>
        <w:rPr>
          <w:rFonts w:hint="eastAsia"/>
        </w:rPr>
      </w:pPr>
    </w:p>
    <w:p w14:paraId="6AF0D1BA">
      <w:pPr>
        <w:spacing w:after="0"/>
        <w:ind w:left="-5"/>
        <w:rPr>
          <w:rFonts w:hint="eastAsia"/>
        </w:rPr>
      </w:pPr>
      <w:r>
        <w:rPr>
          <w:rFonts w:hint="eastAsia"/>
        </w:rPr>
        <w:t>It is dispelled by the event; and when the prediction is turned into history, we perceive the exact correspondence.</w:t>
      </w:r>
    </w:p>
    <w:p w14:paraId="454EF10F">
      <w:pPr>
        <w:spacing w:after="0"/>
        <w:ind w:left="-5"/>
        <w:rPr>
          <w:rFonts w:hint="eastAsia"/>
        </w:rPr>
      </w:pPr>
      <w:r>
        <w:rPr>
          <w:rFonts w:hint="eastAsia"/>
        </w:rPr>
        <w:t>它被事件所驱散；当预言变成历史时，我们便察觉到精确的对应。</w:t>
      </w:r>
    </w:p>
    <w:p w14:paraId="7290FE34">
      <w:pPr>
        <w:spacing w:after="0"/>
        <w:ind w:left="-5"/>
        <w:rPr>
          <w:rFonts w:hint="eastAsia"/>
        </w:rPr>
      </w:pPr>
    </w:p>
    <w:p w14:paraId="7AB028BD">
      <w:pPr>
        <w:spacing w:after="0"/>
        <w:ind w:left="-5"/>
        <w:rPr>
          <w:rFonts w:hint="eastAsia"/>
        </w:rPr>
      </w:pPr>
      <w:r>
        <w:rPr>
          <w:rFonts w:hint="eastAsia"/>
        </w:rPr>
        <w:t>It may be observed, that the degree of obscurity is not equal in all predictions; and that some of them are more minute and explicit than others, insomuch, that on account of their particularity, it has been affirmed, that they must have been written after the events.</w:t>
      </w:r>
    </w:p>
    <w:p w14:paraId="0B33BC5D">
      <w:pPr>
        <w:spacing w:after="0"/>
        <w:ind w:left="-5"/>
        <w:rPr>
          <w:rFonts w:hint="eastAsia"/>
        </w:rPr>
      </w:pPr>
      <w:r>
        <w:rPr>
          <w:rFonts w:hint="eastAsia"/>
        </w:rPr>
        <w:t>可以观察到，并非所有预言的晦涩程度都相同；其中一些比另一些更详尽、更明确，以至于因其具体性，有人断言它们必定是在事件之后写的。</w:t>
      </w:r>
    </w:p>
    <w:p w14:paraId="34A41E01">
      <w:pPr>
        <w:spacing w:after="0"/>
        <w:ind w:left="-5"/>
        <w:rPr>
          <w:rFonts w:hint="eastAsia"/>
        </w:rPr>
      </w:pPr>
    </w:p>
    <w:p w14:paraId="106A7FC5">
      <w:pPr>
        <w:spacing w:after="0"/>
        <w:ind w:left="-5"/>
        <w:rPr>
          <w:rFonts w:hint="eastAsia"/>
        </w:rPr>
      </w:pPr>
      <w:r>
        <w:rPr>
          <w:rFonts w:hint="eastAsia"/>
        </w:rPr>
        <w:t>This was the charge of Porphyry against the prophecies of Daniel.</w:t>
      </w:r>
    </w:p>
    <w:p w14:paraId="6F13F9EB">
      <w:pPr>
        <w:spacing w:after="0"/>
        <w:ind w:left="-5"/>
        <w:rPr>
          <w:rFonts w:hint="eastAsia"/>
        </w:rPr>
      </w:pPr>
      <w:r>
        <w:rPr>
          <w:rFonts w:hint="eastAsia"/>
        </w:rPr>
        <w:t>这就是波菲利对但以理预言的指控。</w:t>
      </w:r>
    </w:p>
    <w:p w14:paraId="64440BFC">
      <w:pPr>
        <w:spacing w:after="0"/>
        <w:ind w:left="-5"/>
        <w:rPr>
          <w:rFonts w:hint="eastAsia"/>
        </w:rPr>
      </w:pPr>
    </w:p>
    <w:p w14:paraId="53B2AA74">
      <w:pPr>
        <w:spacing w:after="0"/>
        <w:ind w:left="-5"/>
        <w:rPr>
          <w:rFonts w:hint="eastAsia"/>
        </w:rPr>
      </w:pPr>
      <w:r>
        <w:rPr>
          <w:rFonts w:hint="eastAsia"/>
        </w:rPr>
        <w:t>The argument from prophecy, for the truth of revealed religion, may be thus stated.</w:t>
      </w:r>
    </w:p>
    <w:p w14:paraId="14DA58D2">
      <w:pPr>
        <w:spacing w:after="0"/>
        <w:ind w:left="-5"/>
        <w:rPr>
          <w:rFonts w:hint="eastAsia"/>
        </w:rPr>
      </w:pPr>
      <w:r>
        <w:rPr>
          <w:rFonts w:hint="eastAsia"/>
        </w:rPr>
        <w:t>来自预言的、支持启示宗教真理的论证，可以如此陈述。</w:t>
      </w:r>
    </w:p>
    <w:p w14:paraId="55A2563D">
      <w:pPr>
        <w:spacing w:after="0"/>
        <w:ind w:left="-5"/>
        <w:rPr>
          <w:rFonts w:hint="eastAsia"/>
        </w:rPr>
      </w:pPr>
    </w:p>
    <w:p w14:paraId="29E024CE">
      <w:pPr>
        <w:spacing w:after="0"/>
        <w:ind w:left="-5"/>
        <w:rPr>
          <w:rFonts w:hint="eastAsia"/>
        </w:rPr>
      </w:pPr>
      <w:r>
        <w:rPr>
          <w:rFonts w:hint="eastAsia"/>
        </w:rPr>
        <w:t>As it is the prerogative of God alone to declare the end from the beginning, he who predicted future events must have derived his knowledge from inspiration.</w:t>
      </w:r>
    </w:p>
    <w:p w14:paraId="2292DCCE">
      <w:pPr>
        <w:spacing w:after="0"/>
        <w:ind w:left="-5"/>
        <w:rPr>
          <w:rFonts w:hint="eastAsia"/>
        </w:rPr>
      </w:pPr>
      <w:r>
        <w:rPr>
          <w:rFonts w:hint="eastAsia"/>
        </w:rPr>
        <w:t>因为唯独神有权从起初宣告末后的事，所以预言未来事件的人，必定是从默示中获得他的知识。</w:t>
      </w:r>
    </w:p>
    <w:p w14:paraId="1714C9CC">
      <w:pPr>
        <w:spacing w:after="0"/>
        <w:ind w:left="-5"/>
        <w:rPr>
          <w:rFonts w:hint="eastAsia"/>
        </w:rPr>
      </w:pPr>
    </w:p>
    <w:p w14:paraId="50FCEA6A">
      <w:pPr>
        <w:spacing w:after="0"/>
        <w:ind w:left="-5"/>
        <w:rPr>
          <w:rFonts w:hint="eastAsia"/>
        </w:rPr>
      </w:pPr>
      <w:r>
        <w:rPr>
          <w:rFonts w:hint="eastAsia"/>
        </w:rPr>
        <w:t>A prophecy, therefore, like a miracle, attests the commission of the person by whom it was delivered, proves him to be a messenger from God, and stamps the character of truth upon the instructions which he delivered in his name.</w:t>
      </w:r>
    </w:p>
    <w:p w14:paraId="348CF39F">
      <w:pPr>
        <w:spacing w:after="0"/>
        <w:ind w:left="-5"/>
        <w:rPr>
          <w:rFonts w:hint="eastAsia"/>
        </w:rPr>
      </w:pPr>
      <w:r>
        <w:rPr>
          <w:rFonts w:hint="eastAsia"/>
        </w:rPr>
        <w:t>因此，一个预言，就像一个神迹一样，证实了传达它之人的使命，证明他是来自神的使者，并为祂以其名传达的教导盖上了真理的印记。</w:t>
      </w:r>
    </w:p>
    <w:p w14:paraId="394BD629">
      <w:pPr>
        <w:spacing w:after="0"/>
        <w:ind w:left="-5"/>
        <w:rPr>
          <w:rFonts w:hint="eastAsia"/>
        </w:rPr>
      </w:pPr>
    </w:p>
    <w:p w14:paraId="49CC3D2A">
      <w:pPr>
        <w:spacing w:after="0"/>
        <w:ind w:left="-5"/>
        <w:rPr>
          <w:rFonts w:hint="eastAsia"/>
        </w:rPr>
      </w:pPr>
      <w:r>
        <w:rPr>
          <w:rFonts w:hint="eastAsia"/>
        </w:rPr>
        <w:t>A prophecy vouches not only for itself, but for all the communications which are connected with it.</w:t>
      </w:r>
    </w:p>
    <w:p w14:paraId="029421C4">
      <w:pPr>
        <w:spacing w:after="0"/>
        <w:ind w:left="-5"/>
        <w:rPr>
          <w:rFonts w:hint="eastAsia"/>
        </w:rPr>
      </w:pPr>
      <w:r>
        <w:rPr>
          <w:rFonts w:hint="eastAsia"/>
        </w:rPr>
        <w:t>一个预言不仅为自己作证，也为所有与之相连的交通作证。</w:t>
      </w:r>
    </w:p>
    <w:p w14:paraId="557F8CFD">
      <w:pPr>
        <w:spacing w:after="0"/>
        <w:ind w:left="-5"/>
        <w:rPr>
          <w:rFonts w:hint="eastAsia"/>
        </w:rPr>
      </w:pPr>
    </w:p>
    <w:p w14:paraId="23D01574">
      <w:pPr>
        <w:spacing w:after="0"/>
        <w:ind w:left="-5"/>
        <w:rPr>
          <w:rFonts w:hint="eastAsia"/>
        </w:rPr>
      </w:pPr>
      <w:r>
        <w:rPr>
          <w:rFonts w:hint="eastAsia"/>
        </w:rPr>
        <w:t>By bestowing this gift upon an individual, God pointed him out as one whom he had authorized and qualified to declare his will to us; and we ought to be implicit believe the religion which has been published by a succession of prophets, because we are sure, that he who has an absolute control over the minds and hearts of men, would not permit them to mix their own sentiments with the revelation which they were empowered to make, and to impose them upon the world, as of equal authority with the dictates of his wisdom.</w:t>
      </w:r>
    </w:p>
    <w:p w14:paraId="474EB935">
      <w:pPr>
        <w:spacing w:after="0"/>
        <w:ind w:left="-5"/>
        <w:rPr>
          <w:rFonts w:hint="eastAsia"/>
        </w:rPr>
      </w:pPr>
      <w:r>
        <w:rPr>
          <w:rFonts w:hint="eastAsia"/>
        </w:rPr>
        <w:t>通过将这份恩赐 bestow 给一个人，神指明他是一位祂已授权并使其有资格向我们宣告祂旨意的人；我们应当全然相信由一连串先知所公布的信仰，因为我们确信，那位对人心灵和意念有绝对控制权的祂，是不会允许他们将自己的情感与他们被授权作出的启示相混淆，并将其作为与祂智慧的训示同等权威强加于世界的。</w:t>
      </w:r>
    </w:p>
    <w:p w14:paraId="1FECE71D">
      <w:pPr>
        <w:spacing w:after="0"/>
        <w:ind w:left="-5"/>
        <w:rPr>
          <w:rFonts w:hint="eastAsia"/>
        </w:rPr>
      </w:pPr>
    </w:p>
    <w:p w14:paraId="03C3C20F">
      <w:pPr>
        <w:spacing w:after="0"/>
        <w:ind w:left="-5"/>
        <w:rPr>
          <w:rFonts w:hint="eastAsia"/>
        </w:rPr>
      </w:pPr>
      <w:r>
        <w:rPr>
          <w:rFonts w:hint="eastAsia"/>
        </w:rPr>
        <w:t>Miracles were proofs of religion to those before whom they were wrought; and being fully attested, they are proofs to succeeding generations.</w:t>
      </w:r>
    </w:p>
    <w:p w14:paraId="25E850C7">
      <w:pPr>
        <w:spacing w:after="0"/>
        <w:ind w:left="-5"/>
        <w:rPr>
          <w:rFonts w:hint="eastAsia"/>
        </w:rPr>
      </w:pPr>
      <w:r>
        <w:rPr>
          <w:rFonts w:hint="eastAsia"/>
        </w:rPr>
        <w:t>神迹是对那些在他们面前被行出来的人的信仰证明；并且，由于得到充分的证实，它们也是对后世的证明。</w:t>
      </w:r>
    </w:p>
    <w:p w14:paraId="3BA8E691">
      <w:pPr>
        <w:spacing w:after="0"/>
        <w:ind w:left="-5"/>
        <w:rPr>
          <w:rFonts w:hint="eastAsia"/>
        </w:rPr>
      </w:pPr>
    </w:p>
    <w:p w14:paraId="064EC042">
      <w:pPr>
        <w:spacing w:after="0"/>
        <w:ind w:left="-5"/>
        <w:rPr>
          <w:rFonts w:hint="eastAsia"/>
        </w:rPr>
      </w:pPr>
      <w:r>
        <w:rPr>
          <w:rFonts w:hint="eastAsia"/>
        </w:rPr>
        <w:t>Prophecies were not proofs to those who heard them delivered, but serve this purpose to those who see them fulfilled.</w:t>
      </w:r>
    </w:p>
    <w:p w14:paraId="3F365845">
      <w:pPr>
        <w:spacing w:after="0"/>
        <w:ind w:left="-5"/>
        <w:rPr>
          <w:rFonts w:hint="eastAsia"/>
        </w:rPr>
      </w:pPr>
      <w:r>
        <w:rPr>
          <w:rFonts w:hint="eastAsia"/>
        </w:rPr>
        <w:t>预言对那些听到它们被传达的人来说不是证明，但对那些看到它们应验的人来说，则起到了这个作用。</w:t>
      </w:r>
    </w:p>
    <w:p w14:paraId="0A734B23">
      <w:pPr>
        <w:spacing w:after="0"/>
        <w:ind w:left="-5"/>
        <w:rPr>
          <w:rFonts w:hint="eastAsia"/>
        </w:rPr>
      </w:pPr>
    </w:p>
    <w:p w14:paraId="5C1AB682">
      <w:pPr>
        <w:spacing w:after="0"/>
        <w:ind w:left="-5"/>
        <w:rPr>
          <w:rFonts w:hint="eastAsia"/>
        </w:rPr>
      </w:pPr>
      <w:r>
        <w:rPr>
          <w:rFonts w:hint="eastAsia"/>
        </w:rPr>
        <w:t>If it be asked, Why are not miracles continued? we may answer, that they are not necessary, for various reasons; and particularly, because there is a standing evidence of the truth of religion in the prophecies which have been fulfilled, and are fulfilling before our eyes</w:t>
      </w:r>
    </w:p>
    <w:p w14:paraId="58C034BF">
      <w:pPr>
        <w:spacing w:after="0"/>
        <w:ind w:left="-5"/>
        <w:rPr>
          <w:rFonts w:hint="eastAsia"/>
        </w:rPr>
      </w:pPr>
      <w:r>
        <w:rPr>
          <w:rFonts w:hint="eastAsia"/>
        </w:rPr>
        <w:t>如果有人问，为什么神迹不继续？我们可以回答说，它们没有必要，原因有多种；特别是，因为在已经应验和正在我们眼前应验的预言中，有一个关于信仰真理的持久证据。</w:t>
      </w:r>
    </w:p>
    <w:p w14:paraId="705B4D8E">
      <w:pPr>
        <w:spacing w:after="0"/>
        <w:ind w:left="-5"/>
        <w:rPr>
          <w:rFonts w:hint="eastAsia"/>
        </w:rPr>
      </w:pPr>
    </w:p>
    <w:p w14:paraId="7F6E5DD3">
      <w:pPr>
        <w:spacing w:after="0"/>
        <w:ind w:left="-5"/>
        <w:rPr>
          <w:rFonts w:hint="eastAsia"/>
        </w:rPr>
      </w:pPr>
      <w:r>
        <w:rPr>
          <w:rFonts w:hint="eastAsia"/>
        </w:rPr>
        <w:t>And, to adopt the words of Bishop Newton, "this is one great excellency of the evidence drawn from prophecy for the truth of religion, that it is a growing evidence, and the more prophecies are fulfilled, the more testimonies there are, and confirmations of the truth and certainty of divine revelation.</w:t>
      </w:r>
    </w:p>
    <w:p w14:paraId="2DEFC09D">
      <w:pPr>
        <w:spacing w:after="0"/>
        <w:ind w:left="-5"/>
        <w:rPr>
          <w:rFonts w:hint="eastAsia"/>
        </w:rPr>
      </w:pPr>
      <w:r>
        <w:rPr>
          <w:rFonts w:hint="eastAsia"/>
        </w:rPr>
        <w:t>并且，借用牛顿主教的话来说，“从预言中为宗教真理得出的证据，其一大卓越之处在于，它是一个不断增长的证据，预言应验得越多，就越有更多的见证和对神圣启示的真理与确定性的证实。</w:t>
      </w:r>
    </w:p>
    <w:p w14:paraId="789F5B80">
      <w:pPr>
        <w:spacing w:after="0"/>
        <w:ind w:left="-5"/>
        <w:rPr>
          <w:rFonts w:hint="eastAsia"/>
        </w:rPr>
      </w:pPr>
    </w:p>
    <w:p w14:paraId="343F66E1">
      <w:pPr>
        <w:spacing w:after="0"/>
        <w:ind w:left="-5"/>
        <w:rPr>
          <w:rFonts w:hint="eastAsia"/>
        </w:rPr>
      </w:pPr>
      <w:r>
        <w:rPr>
          <w:rFonts w:hint="eastAsia"/>
        </w:rPr>
        <w:t>And, in this respect, we have eminently the advantage over those who lived even in the days of Moses and the prophets, of Christ and his apostles.</w:t>
      </w:r>
    </w:p>
    <w:p w14:paraId="5B8ADF0E">
      <w:pPr>
        <w:spacing w:after="0"/>
        <w:ind w:left="-5"/>
        <w:rPr>
          <w:rFonts w:hint="eastAsia"/>
        </w:rPr>
      </w:pPr>
      <w:r>
        <w:rPr>
          <w:rFonts w:hint="eastAsia"/>
        </w:rPr>
        <w:t>并且，在这方面，我们明显地优于那些生活在摩西和先知、基督和祂使徒时代的人。</w:t>
      </w:r>
    </w:p>
    <w:p w14:paraId="19B0FABF">
      <w:pPr>
        <w:spacing w:after="0"/>
        <w:ind w:left="-5"/>
        <w:rPr>
          <w:rFonts w:hint="eastAsia"/>
        </w:rPr>
      </w:pPr>
    </w:p>
    <w:p w14:paraId="1BFBC6AB">
      <w:pPr>
        <w:spacing w:after="0"/>
        <w:ind w:left="-5"/>
        <w:rPr>
          <w:rFonts w:hint="eastAsia"/>
        </w:rPr>
      </w:pPr>
      <w:r>
        <w:rPr>
          <w:rFonts w:hint="eastAsia"/>
        </w:rPr>
        <w:t>They were happy, indeed, in hearing their discourses, and seeing their miracles; and doubtless, many righteous men have desired to see those things which they saw, and have not seen them, and to hear those things which they heard, and have not heard them; but yet, I say, we have this advantage over them, that several things, which were then only foretold, are now fulfilled; and what were to them only matters of faith, are become matters of fact and certainty to us, upon whom the latter ages of the world are come."</w:t>
      </w:r>
    </w:p>
    <w:p w14:paraId="3FA2EDD0">
      <w:pPr>
        <w:spacing w:after="0"/>
        <w:ind w:left="-5"/>
        <w:rPr>
          <w:rFonts w:hint="eastAsia"/>
        </w:rPr>
      </w:pPr>
      <w:r>
        <w:rPr>
          <w:rFonts w:hint="eastAsia"/>
        </w:rPr>
        <w:t>他们确实有福，能听到他们的讲论，看到他们的神迹；无疑，许多义人渴望看到他们所看到的事，却没有看见；听到他们所听到的事，却没有听见；但我说，我们比他们有这个优势，就是几件那时只被预言的事，现在已经应验；对他们来说只是信仰之事，对我们这些世界末后时代的人来说，已成为事实和确据。”</w:t>
      </w:r>
    </w:p>
    <w:p w14:paraId="18CE8BB0">
      <w:pPr>
        <w:spacing w:after="0"/>
        <w:ind w:left="-5"/>
        <w:rPr>
          <w:rFonts w:hint="eastAsia"/>
        </w:rPr>
      </w:pPr>
    </w:p>
    <w:p w14:paraId="6B864DA6">
      <w:pPr>
        <w:spacing w:after="0"/>
        <w:ind w:left="-5"/>
        <w:rPr>
          <w:rFonts w:hint="eastAsia"/>
        </w:rPr>
      </w:pPr>
      <w:r>
        <w:rPr>
          <w:rFonts w:hint="eastAsia"/>
        </w:rPr>
        <w:t>"Miracles may be said to have been the great proofs of revelation to the first ages, who saw them performed; prophecies may be said to be the great proofs of revelation to the last ages, who see them fulfilled."*</w:t>
      </w:r>
    </w:p>
    <w:p w14:paraId="5493B901">
      <w:pPr>
        <w:spacing w:after="0"/>
        <w:ind w:left="-5"/>
        <w:rPr>
          <w:rFonts w:hint="eastAsia"/>
        </w:rPr>
      </w:pPr>
      <w:r>
        <w:rPr>
          <w:rFonts w:hint="eastAsia"/>
        </w:rPr>
        <w:t>“可以说，神迹是启示对早期时代的人的大证据，他们亲眼看见它们被行出来；可以说，预言是启示对末后时代的人的大证据，他们亲眼看见它们被应验。”*</w:t>
      </w:r>
    </w:p>
    <w:p w14:paraId="071A0E06">
      <w:pPr>
        <w:spacing w:after="0"/>
        <w:ind w:left="-5"/>
        <w:rPr>
          <w:rFonts w:hint="eastAsia"/>
        </w:rPr>
      </w:pPr>
    </w:p>
    <w:p w14:paraId="7DAB0346">
      <w:pPr>
        <w:spacing w:after="0"/>
        <w:ind w:left="-5"/>
        <w:rPr>
          <w:rFonts w:hint="eastAsia"/>
        </w:rPr>
      </w:pPr>
      <w:r>
        <w:rPr>
          <w:rFonts w:hint="eastAsia"/>
        </w:rPr>
        <w:t>After these general observations, I proceed to lay before you some of the prophecies which are found in the Sacred Books.</w:t>
      </w:r>
    </w:p>
    <w:p w14:paraId="293DBE75">
      <w:pPr>
        <w:spacing w:after="0"/>
        <w:ind w:left="-5"/>
        <w:rPr>
          <w:rFonts w:hint="eastAsia"/>
        </w:rPr>
      </w:pPr>
      <w:r>
        <w:rPr>
          <w:rFonts w:hint="eastAsia"/>
        </w:rPr>
        <w:t>在这些普遍的观察之后，我接着向你们陈述在圣书中找到的一些预言。</w:t>
      </w:r>
    </w:p>
    <w:p w14:paraId="48930CFD">
      <w:pPr>
        <w:spacing w:after="0"/>
        <w:ind w:left="-5"/>
        <w:rPr>
          <w:rFonts w:hint="eastAsia"/>
        </w:rPr>
      </w:pPr>
    </w:p>
    <w:p w14:paraId="3CA2086B">
      <w:pPr>
        <w:spacing w:after="0"/>
        <w:ind w:left="-5"/>
        <w:rPr>
          <w:rFonts w:hint="eastAsia"/>
        </w:rPr>
      </w:pPr>
      <w:r>
        <w:rPr>
          <w:rFonts w:hint="eastAsia"/>
        </w:rPr>
        <w:t>First, let us consider the prophecies respecting the Jews; and I select those, which are contained in the writings of Moses, relating to the future calamities of the nation; and which, at whatever period the Pentateuch may be supposed to have been published, were undoubtedly written long before the event.</w:t>
      </w:r>
    </w:p>
    <w:p w14:paraId="7C333FB0">
      <w:pPr>
        <w:spacing w:after="0"/>
        <w:ind w:left="-5"/>
        <w:rPr>
          <w:rFonts w:hint="eastAsia"/>
        </w:rPr>
      </w:pPr>
      <w:r>
        <w:rPr>
          <w:rFonts w:hint="eastAsia"/>
        </w:rPr>
        <w:t>首先，让我们考虑关于犹太人的预言；我选择那些包含在摩西著作中，关乎该民族未来灾难的预言；并且，无论五经被认为是在哪个时期出版的，这些预言无疑是在事件发生很久以前写成的。</w:t>
      </w:r>
    </w:p>
    <w:p w14:paraId="34243311">
      <w:pPr>
        <w:spacing w:after="0"/>
        <w:ind w:left="-5"/>
        <w:rPr>
          <w:rFonts w:hint="eastAsia"/>
        </w:rPr>
      </w:pPr>
    </w:p>
    <w:p w14:paraId="58C0E3B6">
      <w:pPr>
        <w:spacing w:after="0"/>
        <w:ind w:left="-5"/>
        <w:rPr>
          <w:rFonts w:hint="eastAsia"/>
        </w:rPr>
      </w:pPr>
      <w:r>
        <w:rPr>
          <w:rFonts w:hint="eastAsia"/>
        </w:rPr>
        <w:t>To go over them minutely would lead us into too long a detail; I shall therefore take notice of only a few particulars.</w:t>
      </w:r>
    </w:p>
    <w:p w14:paraId="333A0240">
      <w:pPr>
        <w:spacing w:after="0"/>
        <w:ind w:left="-5"/>
        <w:rPr>
          <w:rFonts w:hint="eastAsia"/>
        </w:rPr>
      </w:pPr>
      <w:r>
        <w:rPr>
          <w:rFonts w:hint="eastAsia"/>
        </w:rPr>
        <w:t>详细地审视它们会使我们陷入过长的细节；因此，我只注意几个要点。</w:t>
      </w:r>
    </w:p>
    <w:p w14:paraId="0A3762ED">
      <w:pPr>
        <w:spacing w:after="0"/>
        <w:ind w:left="-5"/>
        <w:rPr>
          <w:rFonts w:hint="eastAsia"/>
        </w:rPr>
      </w:pPr>
    </w:p>
    <w:p w14:paraId="70F85431">
      <w:pPr>
        <w:spacing w:after="0"/>
        <w:ind w:left="-5"/>
        <w:rPr>
          <w:rFonts w:hint="eastAsia"/>
        </w:rPr>
      </w:pPr>
      <w:r>
        <w:rPr>
          <w:rFonts w:hint="eastAsia"/>
        </w:rPr>
        <w:t>First, He clearly foretells the invasion and conquest of their country.</w:t>
      </w:r>
    </w:p>
    <w:p w14:paraId="363B9628">
      <w:pPr>
        <w:spacing w:after="0"/>
        <w:ind w:left="-5"/>
        <w:rPr>
          <w:rFonts w:hint="eastAsia"/>
        </w:rPr>
      </w:pPr>
      <w:r>
        <w:rPr>
          <w:rFonts w:hint="eastAsia"/>
        </w:rPr>
        <w:t>首先，祂清楚地预言了他们国家的被入侵和征服。</w:t>
      </w:r>
    </w:p>
    <w:p w14:paraId="39AC5D9A">
      <w:pPr>
        <w:spacing w:after="0"/>
        <w:ind w:left="-5"/>
        <w:rPr>
          <w:rFonts w:hint="eastAsia"/>
        </w:rPr>
      </w:pPr>
    </w:p>
    <w:p w14:paraId="49EFD515">
      <w:pPr>
        <w:spacing w:after="0"/>
        <w:ind w:left="-5"/>
        <w:rPr>
          <w:rFonts w:hint="eastAsia"/>
        </w:rPr>
      </w:pPr>
      <w:r>
        <w:rPr>
          <w:rFonts w:hint="eastAsia"/>
        </w:rPr>
        <w:t>"The Lord shall bring a nation against thee from far, from the end of the earth, as swift as the eagle flieth; a nation whose tongue thou shall not understand; a nation of fierce countenance."</w:t>
      </w:r>
    </w:p>
    <w:p w14:paraId="76868E76">
      <w:pPr>
        <w:spacing w:after="0"/>
        <w:ind w:left="-5"/>
        <w:rPr>
          <w:rFonts w:hint="eastAsia"/>
        </w:rPr>
      </w:pPr>
      <w:r>
        <w:rPr>
          <w:rFonts w:hint="eastAsia"/>
        </w:rPr>
        <w:t>“耶和华要从远方、从地极带一国的民，如鹰飞来攻击你；这民的言语你不懂得；这民的面貌凶恶。”</w:t>
      </w:r>
    </w:p>
    <w:p w14:paraId="0503B0C2">
      <w:pPr>
        <w:spacing w:after="0"/>
        <w:ind w:left="-5"/>
        <w:rPr>
          <w:rFonts w:hint="eastAsia"/>
        </w:rPr>
      </w:pPr>
    </w:p>
    <w:p w14:paraId="1E733E44">
      <w:pPr>
        <w:spacing w:after="0"/>
        <w:ind w:left="-5"/>
        <w:rPr>
          <w:rFonts w:hint="eastAsia"/>
        </w:rPr>
      </w:pPr>
      <w:r>
        <w:rPr>
          <w:rFonts w:hint="eastAsia"/>
        </w:rPr>
        <w:t>"He shall eat the fruit of thy cattle and the fruit of thy land, until thou be destroyed."†</w:t>
      </w:r>
    </w:p>
    <w:p w14:paraId="2E84ED48">
      <w:pPr>
        <w:spacing w:after="0"/>
        <w:ind w:left="-5"/>
        <w:rPr>
          <w:rFonts w:hint="eastAsia"/>
        </w:rPr>
      </w:pPr>
      <w:r>
        <w:rPr>
          <w:rFonts w:hint="eastAsia"/>
        </w:rPr>
        <w:t>“祂必吃你牲畜所生的和你土地所产的，直到你被毁灭。”†</w:t>
      </w:r>
    </w:p>
    <w:p w14:paraId="409F3EDC">
      <w:pPr>
        <w:spacing w:after="0"/>
        <w:ind w:left="-5"/>
        <w:rPr>
          <w:rFonts w:hint="eastAsia"/>
        </w:rPr>
      </w:pPr>
    </w:p>
    <w:p w14:paraId="1B8A7824">
      <w:pPr>
        <w:spacing w:after="0"/>
        <w:ind w:left="-5"/>
        <w:rPr>
          <w:rFonts w:hint="eastAsia"/>
        </w:rPr>
      </w:pPr>
      <w:r>
        <w:rPr>
          <w:rFonts w:hint="eastAsia"/>
        </w:rPr>
        <w:t>In these words it is impossible not to see a description of the Romans; who were not neighbours to the Jews, as the Philistines, the Syrians, and the Egyptians were, but had established the seat of their government at a great distance in Italy; who were distinguished by the extent and rapidity of their conquests; spoke a language totally different from that of Judea; first reduced the country into the form of a province, and afterwards laid it waste in the reign of the Emperor Vespasian.</w:t>
      </w:r>
    </w:p>
    <w:p w14:paraId="1B03E800">
      <w:pPr>
        <w:spacing w:after="0"/>
        <w:ind w:left="-5"/>
        <w:rPr>
          <w:rFonts w:hint="eastAsia"/>
        </w:rPr>
      </w:pPr>
      <w:r>
        <w:rPr>
          <w:rFonts w:hint="eastAsia"/>
        </w:rPr>
        <w:t>在这些话中，不可能不看到对罗马人的描述；他们并非犹太人的邻居，像非利士人、叙利亚人和埃及人那样，而是在遥远的意大利建立了他们的政府所在地；他们以其征服的广度和速度而闻名；说的语言与犹太地的完全不同；先将该国变为一个行省，后来在维斯帕先皇帝统治时期将其夷为平地。</w:t>
      </w:r>
    </w:p>
    <w:p w14:paraId="3ECB33F6">
      <w:pPr>
        <w:spacing w:after="0"/>
        <w:ind w:left="-5"/>
        <w:rPr>
          <w:rFonts w:hint="eastAsia"/>
        </w:rPr>
      </w:pPr>
    </w:p>
    <w:p w14:paraId="74D01CB3">
      <w:pPr>
        <w:spacing w:after="0"/>
        <w:ind w:left="-5"/>
        <w:rPr>
          <w:rFonts w:hint="eastAsia"/>
        </w:rPr>
      </w:pPr>
      <w:r>
        <w:rPr>
          <w:rFonts w:hint="eastAsia"/>
        </w:rPr>
        <w:t>In the second place, Moses foretells the dreadful sufferings of the Jews at the time of the conquest.</w:t>
      </w:r>
    </w:p>
    <w:p w14:paraId="1E29559D">
      <w:pPr>
        <w:spacing w:after="0"/>
        <w:ind w:left="-5"/>
        <w:rPr>
          <w:rFonts w:hint="eastAsia"/>
        </w:rPr>
      </w:pPr>
      <w:r>
        <w:rPr>
          <w:rFonts w:hint="eastAsia"/>
        </w:rPr>
        <w:t>其次，摩西预言了犹太人在被征服时的可怕苦难。</w:t>
      </w:r>
    </w:p>
    <w:p w14:paraId="3483AA8A">
      <w:pPr>
        <w:spacing w:after="0"/>
        <w:ind w:left="-5"/>
        <w:rPr>
          <w:rFonts w:hint="eastAsia"/>
        </w:rPr>
      </w:pPr>
    </w:p>
    <w:p w14:paraId="517C99AE">
      <w:pPr>
        <w:spacing w:after="0"/>
        <w:ind w:left="-5"/>
        <w:rPr>
          <w:rFonts w:hint="eastAsia"/>
        </w:rPr>
      </w:pPr>
      <w:r>
        <w:rPr>
          <w:rFonts w:hint="eastAsia"/>
        </w:rPr>
        <w:t>"He shall not regard the persons of the old nor show favour to the young."</w:t>
      </w:r>
    </w:p>
    <w:p w14:paraId="77CE7B1E">
      <w:pPr>
        <w:spacing w:after="0"/>
        <w:ind w:left="-5"/>
        <w:rPr>
          <w:rFonts w:hint="eastAsia"/>
        </w:rPr>
      </w:pPr>
      <w:r>
        <w:rPr>
          <w:rFonts w:hint="eastAsia"/>
        </w:rPr>
        <w:t>“祂不顾老年人的情面，也不恩待年幼的人。”</w:t>
      </w:r>
    </w:p>
    <w:p w14:paraId="33ACB1C9">
      <w:pPr>
        <w:spacing w:after="0"/>
        <w:ind w:left="-5"/>
        <w:rPr>
          <w:rFonts w:hint="eastAsia"/>
        </w:rPr>
      </w:pPr>
    </w:p>
    <w:p w14:paraId="60B720BA">
      <w:pPr>
        <w:spacing w:after="0"/>
        <w:ind w:left="-5"/>
        <w:rPr>
          <w:rFonts w:hint="eastAsia"/>
        </w:rPr>
      </w:pPr>
      <w:r>
        <w:rPr>
          <w:rFonts w:hint="eastAsia"/>
        </w:rPr>
        <w:t>"He shall besiege thee in all thy gates, until thy high and fenced walls come down; and thou shalt eat the fruit of thine own body, the flesh of thy sons and of thy daughters, which the Lord thy God hath given thee, in the siege, and in the straitness wherewith thine enemies shall distress thee." ‡</w:t>
      </w:r>
    </w:p>
    <w:p w14:paraId="52806082">
      <w:pPr>
        <w:spacing w:after="0"/>
        <w:ind w:left="-5"/>
        <w:rPr>
          <w:rFonts w:hint="eastAsia"/>
        </w:rPr>
      </w:pPr>
      <w:r>
        <w:rPr>
          <w:rFonts w:hint="eastAsia"/>
        </w:rPr>
        <w:t>“祂必在你一切的城门内围困你，直到你高大坚固的城墙都倒塌了；你必吃你自己的骨肉，就是耶和华你神所赐给你儿女的肉，在围困之中，在你的仇敌困迫你的艰难之中。” ‡</w:t>
      </w:r>
    </w:p>
    <w:p w14:paraId="3E781FAD">
      <w:pPr>
        <w:spacing w:after="0"/>
        <w:ind w:left="-5"/>
        <w:rPr>
          <w:rFonts w:hint="eastAsia"/>
        </w:rPr>
      </w:pPr>
    </w:p>
    <w:p w14:paraId="6BF7434D">
      <w:pPr>
        <w:spacing w:after="0"/>
        <w:ind w:left="-5"/>
        <w:rPr>
          <w:rFonts w:hint="eastAsia"/>
        </w:rPr>
      </w:pPr>
      <w:r>
        <w:rPr>
          <w:rFonts w:hint="eastAsia"/>
        </w:rPr>
        <w:t>Let Josephus, an eyewitness, prove how awfully this prediction was verified in the indiscriminate slaughter of men, women, and children, by their unpitying foes, and in the dreadful famine which the wretched inhabitants suffered during the siege of Jerusalem.</w:t>
      </w:r>
    </w:p>
    <w:p w14:paraId="0EDA8B59">
      <w:pPr>
        <w:spacing w:after="0"/>
        <w:ind w:left="-5"/>
        <w:rPr>
          <w:rFonts w:hint="eastAsia"/>
        </w:rPr>
      </w:pPr>
      <w:r>
        <w:rPr>
          <w:rFonts w:hint="eastAsia"/>
        </w:rPr>
        <w:t>让一位目击者约瑟夫斯来证明这个预言是如何可怕地应验了：在耶路撒冷被围困期间，他们的无情敌人不分青红皂白地屠杀男人、女人和孩子，以及可怜的居民所遭受的可怕饥荒。</w:t>
      </w:r>
    </w:p>
    <w:p w14:paraId="4F0B462B">
      <w:pPr>
        <w:spacing w:after="0"/>
        <w:ind w:left="-5"/>
        <w:rPr>
          <w:rFonts w:hint="eastAsia"/>
        </w:rPr>
      </w:pPr>
    </w:p>
    <w:p w14:paraId="3327B2CC">
      <w:pPr>
        <w:spacing w:after="0"/>
        <w:ind w:left="-5"/>
        <w:rPr>
          <w:rFonts w:hint="eastAsia"/>
        </w:rPr>
      </w:pPr>
      <w:r>
        <w:rPr>
          <w:rFonts w:hint="eastAsia"/>
        </w:rPr>
        <w:t>He relates one instance, and there might be many, of a woman who ate the flesh of her own child; and he says, "that no other city ever suffered such things, as no generation from the beginning of the world so much abounded in wickedness."</w:t>
      </w:r>
    </w:p>
    <w:p w14:paraId="55B79A65">
      <w:pPr>
        <w:spacing w:after="0"/>
        <w:ind w:left="-5"/>
        <w:rPr>
          <w:rFonts w:hint="eastAsia"/>
        </w:rPr>
      </w:pPr>
      <w:r>
        <w:rPr>
          <w:rFonts w:hint="eastAsia"/>
        </w:rPr>
        <w:t>他记述了一个例子，可能还有许多，一个妇人吃了自己孩子的肉；他说，“从世界之初以来，没有任何其他城市遭受过这样的事，也没有任何一代人如此充满邪恶。”</w:t>
      </w:r>
    </w:p>
    <w:p w14:paraId="5A5D0810">
      <w:pPr>
        <w:spacing w:after="0"/>
        <w:ind w:left="-5"/>
        <w:rPr>
          <w:rFonts w:hint="eastAsia"/>
        </w:rPr>
      </w:pPr>
    </w:p>
    <w:p w14:paraId="195A193C">
      <w:pPr>
        <w:spacing w:after="0"/>
        <w:ind w:left="-5"/>
        <w:rPr>
          <w:rFonts w:hint="eastAsia"/>
        </w:rPr>
      </w:pPr>
      <w:r>
        <w:rPr>
          <w:rFonts w:hint="eastAsia"/>
        </w:rPr>
        <w:t>In the third place, Moses foretells the dispersion of the nation: "And the Lord shall scatter thee among all people from the one end of the earth even unto the other."§</w:t>
      </w:r>
    </w:p>
    <w:p w14:paraId="2994094A">
      <w:pPr>
        <w:spacing w:after="0"/>
        <w:ind w:left="-5"/>
        <w:rPr>
          <w:rFonts w:hint="eastAsia"/>
        </w:rPr>
      </w:pPr>
      <w:r>
        <w:rPr>
          <w:rFonts w:hint="eastAsia"/>
        </w:rPr>
        <w:t>第三，摩西预言了这个民族的分散：“耶和华必使你分散在万民中，从地这边到地那边。”§</w:t>
      </w:r>
    </w:p>
    <w:p w14:paraId="589C329D">
      <w:pPr>
        <w:spacing w:after="0"/>
        <w:ind w:left="-5"/>
        <w:rPr>
          <w:rFonts w:hint="eastAsia"/>
        </w:rPr>
      </w:pPr>
    </w:p>
    <w:p w14:paraId="3D5F5E93">
      <w:pPr>
        <w:spacing w:after="0"/>
        <w:ind w:left="-5"/>
        <w:rPr>
          <w:rFonts w:hint="eastAsia"/>
        </w:rPr>
      </w:pPr>
      <w:r>
        <w:rPr>
          <w:rFonts w:hint="eastAsia"/>
        </w:rPr>
        <w:t>We all know that the prediction has been fulfilled, and that the present state of the Jews exactly corresponds with it.</w:t>
      </w:r>
    </w:p>
    <w:p w14:paraId="6467604E">
      <w:pPr>
        <w:spacing w:after="0"/>
        <w:ind w:left="-5"/>
        <w:rPr>
          <w:rFonts w:hint="eastAsia"/>
        </w:rPr>
      </w:pPr>
      <w:r>
        <w:rPr>
          <w:rFonts w:hint="eastAsia"/>
        </w:rPr>
        <w:t>我们都知道这个预言已经应验，犹太人现在的状况与它完全相符。</w:t>
      </w:r>
    </w:p>
    <w:p w14:paraId="48B96590">
      <w:pPr>
        <w:spacing w:after="0"/>
        <w:ind w:left="-5"/>
        <w:rPr>
          <w:rFonts w:hint="eastAsia"/>
        </w:rPr>
      </w:pPr>
    </w:p>
    <w:p w14:paraId="17542531">
      <w:pPr>
        <w:spacing w:after="0"/>
        <w:ind w:left="-5"/>
        <w:rPr>
          <w:rFonts w:hint="eastAsia"/>
        </w:rPr>
      </w:pPr>
      <w:r>
        <w:rPr>
          <w:rFonts w:hint="eastAsia"/>
        </w:rPr>
        <w:t>They have no country, no province, no city which they can call their own, but for more than seventeen centuries have been strangers and wanderers, yet remain distinct.</w:t>
      </w:r>
    </w:p>
    <w:p w14:paraId="5EA72D73">
      <w:pPr>
        <w:spacing w:after="0"/>
        <w:ind w:left="-5"/>
        <w:rPr>
          <w:rFonts w:hint="eastAsia"/>
        </w:rPr>
      </w:pPr>
      <w:r>
        <w:rPr>
          <w:rFonts w:hint="eastAsia"/>
        </w:rPr>
        <w:t>他们没有自己的国家，没有自己的省份，没有自己的城市，一千七百多年来一直是异乡人和流浪者，但仍然保持着独特的身份。</w:t>
      </w:r>
    </w:p>
    <w:p w14:paraId="0A8CB018">
      <w:pPr>
        <w:spacing w:after="0"/>
        <w:ind w:left="-5"/>
        <w:rPr>
          <w:rFonts w:hint="eastAsia"/>
        </w:rPr>
      </w:pPr>
    </w:p>
    <w:p w14:paraId="0C82001B">
      <w:pPr>
        <w:spacing w:after="0"/>
        <w:ind w:left="-5"/>
        <w:rPr>
          <w:rFonts w:hint="eastAsia"/>
        </w:rPr>
      </w:pPr>
      <w:r>
        <w:rPr>
          <w:rFonts w:hint="eastAsia"/>
        </w:rPr>
        <w:t>The last circumstance to which I shall direct your attention, is signified in the following words: "And there shalt thou serve other gods, which neither thou nor thy fathers have known, wood and stone."*</w:t>
      </w:r>
    </w:p>
    <w:p w14:paraId="716F008E">
      <w:pPr>
        <w:spacing w:after="0"/>
        <w:ind w:left="-5"/>
        <w:rPr>
          <w:rFonts w:hint="eastAsia"/>
        </w:rPr>
      </w:pPr>
      <w:r>
        <w:rPr>
          <w:rFonts w:hint="eastAsia"/>
        </w:rPr>
        <w:t>我将要请你们注意的最后一个情况，由以下的话语表明：“在那里，你必事奉你和你列祖所不认识的别神，就是木头石头。”*</w:t>
      </w:r>
    </w:p>
    <w:p w14:paraId="7C338B0E">
      <w:pPr>
        <w:spacing w:after="0"/>
        <w:ind w:left="-5"/>
        <w:rPr>
          <w:rFonts w:hint="eastAsia"/>
        </w:rPr>
      </w:pPr>
    </w:p>
    <w:p w14:paraId="05390396">
      <w:pPr>
        <w:spacing w:after="0"/>
        <w:ind w:left="-5"/>
        <w:rPr>
          <w:rFonts w:hint="eastAsia"/>
        </w:rPr>
      </w:pPr>
      <w:r>
        <w:rPr>
          <w:rFonts w:hint="eastAsia"/>
        </w:rPr>
        <w:t>This prediction was long since fulfilled in the fate of the ten tribes, who, wherever they reside, have adopted the false religion of the heathen among whom they sojourn; and has been fulfilled in that of the Jews, who were more lately dispersed by the Romans; for it is well known that in popish countries, particularly in Spain and Portugal, many of them, to avoid persecution, have conformed to the established religion, and become worshippers of images.</w:t>
      </w:r>
    </w:p>
    <w:p w14:paraId="69CF708C">
      <w:pPr>
        <w:spacing w:after="0"/>
        <w:ind w:left="-5"/>
        <w:rPr>
          <w:rFonts w:hint="eastAsia"/>
        </w:rPr>
      </w:pPr>
      <w:r>
        <w:rPr>
          <w:rFonts w:hint="eastAsia"/>
        </w:rPr>
        <w:t>这个预言早已在十个支派的命运中应验，他们无论居住何处，都采纳了他们寄居的异教徒的假宗教；并且也在更晚被罗马人分散的犹太人的命运中应验；因为众所周知，在天主教国家，特别是在西班牙和葡萄牙，他们中的许多人，为了避免迫害，已经顺从了既定的宗教，成为偶像的崇拜者。</w:t>
      </w:r>
    </w:p>
    <w:p w14:paraId="3F87135B">
      <w:pPr>
        <w:spacing w:after="0"/>
        <w:ind w:left="-5"/>
        <w:rPr>
          <w:rFonts w:hint="eastAsia"/>
        </w:rPr>
      </w:pPr>
    </w:p>
    <w:p w14:paraId="1BAD8F14">
      <w:pPr>
        <w:spacing w:after="0"/>
        <w:ind w:left="-5"/>
        <w:rPr>
          <w:rFonts w:hint="eastAsia"/>
        </w:rPr>
      </w:pPr>
      <w:r>
        <w:rPr>
          <w:rFonts w:hint="eastAsia"/>
        </w:rPr>
        <w:t>The whole prophecy is truly wonderful, and affords a striking proof of the divine prescience, when we reflect that it was delivered fifteen hundred years before the events, and foretold the rejection of the Jews, at the very same time when God was taking them to be his peculiar people.</w:t>
      </w:r>
    </w:p>
    <w:p w14:paraId="047CF73E">
      <w:pPr>
        <w:spacing w:after="0"/>
        <w:ind w:left="-5"/>
        <w:rPr>
          <w:rFonts w:hint="eastAsia"/>
        </w:rPr>
      </w:pPr>
      <w:r>
        <w:rPr>
          <w:rFonts w:hint="eastAsia"/>
        </w:rPr>
        <w:t>整个预言真是奇妙，当我们想到它是在事件发生前一千五百年传达的，并且在神正把犹太人当作祂特殊子民的同一时刻，预言了他们的被弃，这就为神圣的预知提供了惊人的证据。</w:t>
      </w:r>
    </w:p>
    <w:p w14:paraId="76877DEC">
      <w:pPr>
        <w:spacing w:after="0"/>
        <w:ind w:left="-5"/>
        <w:rPr>
          <w:rFonts w:hint="eastAsia"/>
        </w:rPr>
      </w:pPr>
    </w:p>
    <w:p w14:paraId="051E98F9">
      <w:pPr>
        <w:spacing w:after="0"/>
        <w:ind w:left="-5"/>
        <w:rPr>
          <w:rFonts w:hint="eastAsia"/>
        </w:rPr>
      </w:pPr>
      <w:r>
        <w:rPr>
          <w:rFonts w:hint="eastAsia"/>
        </w:rPr>
        <w:t>There is a prior prophecy concerning Ishmael, which is worthy of our notice.</w:t>
      </w:r>
    </w:p>
    <w:p w14:paraId="340805BC">
      <w:pPr>
        <w:spacing w:after="0"/>
        <w:ind w:left="-5"/>
        <w:rPr>
          <w:rFonts w:hint="eastAsia"/>
        </w:rPr>
      </w:pPr>
      <w:r>
        <w:rPr>
          <w:rFonts w:hint="eastAsia"/>
        </w:rPr>
        <w:t>还有一个关于以实玛利的更早的预言，值得我们注意。</w:t>
      </w:r>
    </w:p>
    <w:p w14:paraId="5D7F3F8C">
      <w:pPr>
        <w:spacing w:after="0"/>
        <w:ind w:left="-5"/>
        <w:rPr>
          <w:rFonts w:hint="eastAsia"/>
        </w:rPr>
      </w:pPr>
    </w:p>
    <w:p w14:paraId="1BE9C90F">
      <w:pPr>
        <w:spacing w:after="0"/>
        <w:ind w:left="-5"/>
        <w:rPr>
          <w:rFonts w:hint="eastAsia"/>
        </w:rPr>
      </w:pPr>
      <w:r>
        <w:rPr>
          <w:rFonts w:hint="eastAsia"/>
        </w:rPr>
        <w:t>"He will be a wild man; his hand will be against every man, and every man's hand against him; and he shall dwell in the presence of all his brethren."†</w:t>
      </w:r>
    </w:p>
    <w:p w14:paraId="78ACCECF">
      <w:pPr>
        <w:spacing w:after="0"/>
        <w:ind w:left="-5"/>
        <w:rPr>
          <w:rFonts w:hint="eastAsia"/>
        </w:rPr>
      </w:pPr>
      <w:r>
        <w:rPr>
          <w:rFonts w:hint="eastAsia"/>
        </w:rPr>
        <w:t>“他为人必像野驴；他的手要攻打人，人的手也要攻打他；他必住在众弟兄的对面。”†</w:t>
      </w:r>
    </w:p>
    <w:p w14:paraId="69B78668">
      <w:pPr>
        <w:spacing w:after="0"/>
        <w:ind w:left="-5"/>
        <w:rPr>
          <w:rFonts w:hint="eastAsia"/>
        </w:rPr>
      </w:pPr>
    </w:p>
    <w:p w14:paraId="725584EE">
      <w:pPr>
        <w:spacing w:after="0"/>
        <w:ind w:left="-5"/>
        <w:rPr>
          <w:rFonts w:hint="eastAsia"/>
        </w:rPr>
      </w:pPr>
      <w:r>
        <w:rPr>
          <w:rFonts w:hint="eastAsia"/>
        </w:rPr>
        <w:t>It was also foretold that he should become a great nation; but the description, which seems at the first view to relate to himself alone, and was to a certain extent applicable to him, is understood to refer ultimately to his descendants.</w:t>
      </w:r>
    </w:p>
    <w:p w14:paraId="730157BD">
      <w:pPr>
        <w:spacing w:after="0"/>
        <w:ind w:left="-5"/>
        <w:rPr>
          <w:rFonts w:hint="eastAsia"/>
        </w:rPr>
      </w:pPr>
      <w:r>
        <w:rPr>
          <w:rFonts w:hint="eastAsia"/>
        </w:rPr>
        <w:t>还预言他将成为一个大国；但这个描述，初看似乎只关乎他自己，并在一定程度上适用于他，但被理解为最终指的是他的后裔。</w:t>
      </w:r>
    </w:p>
    <w:p w14:paraId="2384B73C">
      <w:pPr>
        <w:spacing w:after="0"/>
        <w:ind w:left="-5"/>
        <w:rPr>
          <w:rFonts w:hint="eastAsia"/>
        </w:rPr>
      </w:pPr>
    </w:p>
    <w:p w14:paraId="14F29F49">
      <w:pPr>
        <w:spacing w:after="0"/>
        <w:ind w:left="-5"/>
        <w:rPr>
          <w:rFonts w:hint="eastAsia"/>
        </w:rPr>
      </w:pPr>
      <w:r>
        <w:rPr>
          <w:rFonts w:hint="eastAsia"/>
        </w:rPr>
        <w:t>These are the Arabians, whose character and history exactly correspond with it.</w:t>
      </w:r>
    </w:p>
    <w:p w14:paraId="78324AE5">
      <w:pPr>
        <w:spacing w:after="0"/>
        <w:ind w:left="-5"/>
        <w:rPr>
          <w:rFonts w:hint="eastAsia"/>
        </w:rPr>
      </w:pPr>
      <w:r>
        <w:rPr>
          <w:rFonts w:hint="eastAsia"/>
        </w:rPr>
        <w:t>他们就是阿拉伯人，其性格和历史与此完全相符。</w:t>
      </w:r>
    </w:p>
    <w:p w14:paraId="01A59716">
      <w:pPr>
        <w:spacing w:after="0"/>
        <w:ind w:left="-5"/>
        <w:rPr>
          <w:rFonts w:hint="eastAsia"/>
        </w:rPr>
      </w:pPr>
    </w:p>
    <w:p w14:paraId="70FD60FA">
      <w:pPr>
        <w:spacing w:after="0"/>
        <w:ind w:left="-5"/>
        <w:rPr>
          <w:rFonts w:hint="eastAsia"/>
        </w:rPr>
      </w:pPr>
      <w:r>
        <w:rPr>
          <w:rFonts w:hint="eastAsia"/>
        </w:rPr>
        <w:t>The greater part of them have been from time immemorial, and still are, wild men, ranging the deserts, and living upon the spoils which they gather from solitary travellers, from caravans, and from the adjacent countries into which they make frequent incursions.</w:t>
      </w:r>
    </w:p>
    <w:p w14:paraId="25A20230">
      <w:pPr>
        <w:spacing w:after="0"/>
        <w:ind w:left="-5"/>
        <w:rPr>
          <w:rFonts w:hint="eastAsia"/>
        </w:rPr>
      </w:pPr>
      <w:r>
        <w:rPr>
          <w:rFonts w:hint="eastAsia"/>
        </w:rPr>
        <w:t>他们中的大多数自古以来，至今仍是野人，在沙漠中游荡，靠从独行旅客、商队和他们频繁入侵的邻国掠夺的战利品为生。</w:t>
      </w:r>
    </w:p>
    <w:p w14:paraId="52E8B981">
      <w:pPr>
        <w:spacing w:after="0"/>
        <w:ind w:left="-5"/>
        <w:rPr>
          <w:rFonts w:hint="eastAsia"/>
        </w:rPr>
      </w:pPr>
    </w:p>
    <w:p w14:paraId="1F301EEE">
      <w:pPr>
        <w:spacing w:after="0"/>
        <w:ind w:left="-5"/>
        <w:rPr>
          <w:rFonts w:hint="eastAsia"/>
        </w:rPr>
      </w:pPr>
      <w:r>
        <w:rPr>
          <w:rFonts w:hint="eastAsia"/>
        </w:rPr>
        <w:t>Their hand is against every man, and every man's hand has been against them.</w:t>
      </w:r>
    </w:p>
    <w:p w14:paraId="5D59F487">
      <w:pPr>
        <w:spacing w:after="0"/>
        <w:ind w:left="-5"/>
        <w:rPr>
          <w:rFonts w:hint="eastAsia"/>
        </w:rPr>
      </w:pPr>
      <w:r>
        <w:rPr>
          <w:rFonts w:hint="eastAsia"/>
        </w:rPr>
        <w:t>他们的手攻击每个人，每个人的手也攻击他们。</w:t>
      </w:r>
    </w:p>
    <w:p w14:paraId="1B319FFD">
      <w:pPr>
        <w:spacing w:after="0"/>
        <w:ind w:left="-5"/>
        <w:rPr>
          <w:rFonts w:hint="eastAsia"/>
        </w:rPr>
      </w:pPr>
    </w:p>
    <w:p w14:paraId="40D82F24">
      <w:pPr>
        <w:spacing w:after="0"/>
        <w:ind w:left="-5"/>
        <w:rPr>
          <w:rFonts w:hint="eastAsia"/>
        </w:rPr>
      </w:pPr>
      <w:r>
        <w:rPr>
          <w:rFonts w:hint="eastAsia"/>
        </w:rPr>
        <w:t>They have provoked the hostility of different nations; of Sesostris, the famous king of Egypt; of Cyrus, the conqueror of Babylon; of Alexander the Great; and of the Romans; but their attempts to subdue them were baffled.</w:t>
      </w:r>
    </w:p>
    <w:p w14:paraId="7CB93BBE">
      <w:pPr>
        <w:spacing w:after="0"/>
        <w:ind w:left="-5"/>
        <w:rPr>
          <w:rFonts w:hint="eastAsia"/>
        </w:rPr>
      </w:pPr>
      <w:r>
        <w:rPr>
          <w:rFonts w:hint="eastAsia"/>
        </w:rPr>
        <w:t>他们激起了不同民族的敌意；埃及著名的国王塞索斯特里斯；巴比伦的征服者居鲁士；亚历山大大帝；以及罗马人；但他们征服他们的企图都失败了。</w:t>
      </w:r>
    </w:p>
    <w:p w14:paraId="31348299">
      <w:pPr>
        <w:spacing w:after="0"/>
        <w:ind w:left="-5"/>
        <w:rPr>
          <w:rFonts w:hint="eastAsia"/>
        </w:rPr>
      </w:pPr>
    </w:p>
    <w:p w14:paraId="11FE66C6">
      <w:pPr>
        <w:spacing w:after="0"/>
        <w:ind w:left="-5"/>
        <w:rPr>
          <w:rFonts w:hint="eastAsia"/>
        </w:rPr>
      </w:pPr>
      <w:r>
        <w:rPr>
          <w:rFonts w:hint="eastAsia"/>
        </w:rPr>
        <w:t>Throughout all past ages they have maintained independence, and dwelt "in the presence of their brethren."</w:t>
      </w:r>
    </w:p>
    <w:p w14:paraId="4AB1625A">
      <w:pPr>
        <w:spacing w:after="0"/>
        <w:ind w:left="-5"/>
        <w:rPr>
          <w:rFonts w:hint="eastAsia"/>
        </w:rPr>
      </w:pPr>
      <w:r>
        <w:rPr>
          <w:rFonts w:hint="eastAsia"/>
        </w:rPr>
        <w:t>在所有过去的时代里，他们都保持着独立，并住在“他们弟兄的对面”。</w:t>
      </w:r>
    </w:p>
    <w:p w14:paraId="067FD5CB">
      <w:pPr>
        <w:spacing w:after="0"/>
        <w:ind w:left="-5"/>
        <w:rPr>
          <w:rFonts w:hint="eastAsia"/>
        </w:rPr>
      </w:pPr>
    </w:p>
    <w:p w14:paraId="2F3A7870">
      <w:pPr>
        <w:spacing w:after="0"/>
        <w:ind w:left="-5"/>
        <w:rPr>
          <w:rFonts w:hint="eastAsia"/>
        </w:rPr>
      </w:pPr>
      <w:r>
        <w:rPr>
          <w:rFonts w:hint="eastAsia"/>
        </w:rPr>
        <w:t>I pass over the prophecy concerning Egypt, "the basest of kingdoms," which has been fulfilled in its constant subjection to foreign domination, and in the poverty and wretchedness of its inhabitants amidst the stupendous monuments of its ancient greatness; and the prophecy concerning Tyre, "the mart of nations."</w:t>
      </w:r>
    </w:p>
    <w:p w14:paraId="0BB3C83D">
      <w:pPr>
        <w:spacing w:after="0"/>
        <w:ind w:left="-5"/>
        <w:rPr>
          <w:rFonts w:hint="eastAsia"/>
        </w:rPr>
      </w:pPr>
      <w:r>
        <w:rPr>
          <w:rFonts w:hint="eastAsia"/>
        </w:rPr>
        <w:t>我略过关于埃及——“最卑贱的国”——的预言，这个预言已在其不断受外国统治，以及其居民在其古代伟大遗迹的壮丽之中所遭受的贫穷和悲惨中应验；以及关于推罗——“万国之市”——的预言。</w:t>
      </w:r>
    </w:p>
    <w:p w14:paraId="0BB9E613">
      <w:pPr>
        <w:spacing w:after="0"/>
        <w:ind w:left="-5"/>
        <w:rPr>
          <w:rFonts w:hint="eastAsia"/>
        </w:rPr>
      </w:pPr>
    </w:p>
    <w:p w14:paraId="2B39694D">
      <w:pPr>
        <w:spacing w:after="0"/>
        <w:ind w:left="-5"/>
        <w:rPr>
          <w:rFonts w:hint="eastAsia"/>
        </w:rPr>
      </w:pPr>
      <w:r>
        <w:rPr>
          <w:rFonts w:hint="eastAsia"/>
        </w:rPr>
        <w:t>"When you come to it," says Maundrell, "you find no similitude of that glory for which it was so renowned in ancient times, but a mere Babel of broken walls, pillars, and vaults, there being not so much as one entire house left.</w:t>
      </w:r>
    </w:p>
    <w:p w14:paraId="2DE09482">
      <w:pPr>
        <w:spacing w:after="0"/>
        <w:ind w:left="-5"/>
        <w:rPr>
          <w:rFonts w:hint="eastAsia"/>
        </w:rPr>
      </w:pPr>
      <w:r>
        <w:rPr>
          <w:rFonts w:hint="eastAsia"/>
        </w:rPr>
        <w:t>莫恩德雷尔说：“当你来到这里，你找不到任何与它在古代因之而如此闻名的荣耀相似之处，而只是一个破碎的墙壁、柱子和拱顶的巴别塔，甚至没有一座完整的房子留下。</w:t>
      </w:r>
    </w:p>
    <w:p w14:paraId="0565F465">
      <w:pPr>
        <w:spacing w:after="0"/>
        <w:ind w:left="-5"/>
        <w:rPr>
          <w:rFonts w:hint="eastAsia"/>
        </w:rPr>
      </w:pPr>
    </w:p>
    <w:p w14:paraId="7AFBFA1B">
      <w:pPr>
        <w:spacing w:after="0"/>
        <w:ind w:left="-5"/>
        <w:rPr>
          <w:rFonts w:hint="eastAsia"/>
        </w:rPr>
      </w:pPr>
      <w:r>
        <w:rPr>
          <w:rFonts w:hint="eastAsia"/>
        </w:rPr>
        <w:t>Its present inhabitants subsist chiefly upon fishing, and seem to be preserved by Divine Providence, as a visible argument how God has fulfilled his word concerning Tyre,‡ that it should be like 'the top of a rock, a place for fishers to dry their nets on.' "</w:t>
      </w:r>
    </w:p>
    <w:p w14:paraId="1302A7FE">
      <w:pPr>
        <w:spacing w:after="0"/>
        <w:ind w:left="-5"/>
        <w:rPr>
          <w:rFonts w:hint="eastAsia"/>
        </w:rPr>
      </w:pPr>
      <w:r>
        <w:rPr>
          <w:rFonts w:hint="eastAsia"/>
        </w:rPr>
        <w:t>它现在的居民主要靠捕鱼为生，似乎是蒙神护理而得以保存，作为神如何应验祂关于推罗的话的可见论据，‡即它将像‘磐石的顶，作渔夫晒网的地方’。”</w:t>
      </w:r>
    </w:p>
    <w:p w14:paraId="519525BD">
      <w:pPr>
        <w:spacing w:after="0"/>
        <w:ind w:left="-5"/>
        <w:rPr>
          <w:rFonts w:hint="eastAsia"/>
        </w:rPr>
      </w:pPr>
    </w:p>
    <w:p w14:paraId="708183E6">
      <w:pPr>
        <w:spacing w:after="0"/>
        <w:ind w:left="-5"/>
        <w:rPr>
          <w:rFonts w:hint="eastAsia"/>
        </w:rPr>
      </w:pPr>
      <w:r>
        <w:rPr>
          <w:rFonts w:hint="eastAsia"/>
        </w:rPr>
        <w:t>The fate of Babylon was foretold in the following words.</w:t>
      </w:r>
    </w:p>
    <w:p w14:paraId="62443901">
      <w:pPr>
        <w:spacing w:after="0"/>
        <w:ind w:left="-5"/>
        <w:rPr>
          <w:rFonts w:hint="eastAsia"/>
        </w:rPr>
      </w:pPr>
      <w:r>
        <w:rPr>
          <w:rFonts w:hint="eastAsia"/>
        </w:rPr>
        <w:t>巴比伦的命运由以下的话语预言。</w:t>
      </w:r>
    </w:p>
    <w:p w14:paraId="02069021">
      <w:pPr>
        <w:spacing w:after="0"/>
        <w:ind w:left="-5"/>
        <w:rPr>
          <w:rFonts w:hint="eastAsia"/>
        </w:rPr>
      </w:pPr>
    </w:p>
    <w:p w14:paraId="0E489940">
      <w:pPr>
        <w:spacing w:after="0"/>
        <w:ind w:left="-5"/>
        <w:rPr>
          <w:rFonts w:hint="eastAsia"/>
        </w:rPr>
      </w:pPr>
      <w:r>
        <w:rPr>
          <w:rFonts w:hint="eastAsia"/>
        </w:rPr>
        <w:t>"And Babylon, the glory of kingdoms, the beauty of the Chaldees' excellency, shall be as when God overthrew Sodom and Gomorrah.</w:t>
      </w:r>
    </w:p>
    <w:p w14:paraId="748C067E">
      <w:pPr>
        <w:spacing w:after="0"/>
        <w:ind w:left="-5"/>
        <w:rPr>
          <w:rFonts w:hint="eastAsia"/>
        </w:rPr>
      </w:pPr>
      <w:r>
        <w:rPr>
          <w:rFonts w:hint="eastAsia"/>
        </w:rPr>
        <w:t>“巴比伦，列国之荣，迦勒底人所夸耀的华美，必像神所倾覆的所多玛、蛾摩拉一样。</w:t>
      </w:r>
    </w:p>
    <w:p w14:paraId="1AA4112C">
      <w:pPr>
        <w:spacing w:after="0"/>
        <w:ind w:left="-5"/>
        <w:rPr>
          <w:rFonts w:hint="eastAsia"/>
        </w:rPr>
      </w:pPr>
    </w:p>
    <w:p w14:paraId="6DC92A9F">
      <w:pPr>
        <w:spacing w:after="0"/>
        <w:ind w:left="-5"/>
        <w:rPr>
          <w:rFonts w:hint="eastAsia"/>
        </w:rPr>
      </w:pPr>
      <w:r>
        <w:rPr>
          <w:rFonts w:hint="eastAsia"/>
        </w:rPr>
        <w:t>It shall never be inhabited, neither shall it be dwelt in from generation to generation; neither shall the Arabian pitch tent there; neither shall the shepherds make their fold there.</w:t>
      </w:r>
    </w:p>
    <w:p w14:paraId="255A764D">
      <w:pPr>
        <w:spacing w:after="0"/>
        <w:ind w:left="-5"/>
        <w:rPr>
          <w:rFonts w:hint="eastAsia"/>
        </w:rPr>
      </w:pPr>
      <w:r>
        <w:rPr>
          <w:rFonts w:hint="eastAsia"/>
        </w:rPr>
        <w:t>它永不再有人烟，世世代代无人居住；阿拉伯人也不在那里搭帐棚；牧羊人也不使羊群卧在那里。</w:t>
      </w:r>
    </w:p>
    <w:p w14:paraId="6E6B1566">
      <w:pPr>
        <w:spacing w:after="0"/>
        <w:ind w:left="-5"/>
        <w:rPr>
          <w:rFonts w:hint="eastAsia"/>
        </w:rPr>
      </w:pPr>
    </w:p>
    <w:p w14:paraId="1BDDEC66">
      <w:pPr>
        <w:spacing w:after="0"/>
        <w:ind w:left="-5"/>
        <w:rPr>
          <w:rFonts w:hint="eastAsia"/>
        </w:rPr>
      </w:pPr>
      <w:r>
        <w:rPr>
          <w:rFonts w:hint="eastAsia"/>
        </w:rPr>
        <w:t>But wild beasts of the desert shall lie there; and their houses shall be full of doleful creatures; and owls shall dwell there, and satyrs shall dance there.</w:t>
      </w:r>
    </w:p>
    <w:p w14:paraId="6AC9A19A">
      <w:pPr>
        <w:spacing w:after="0"/>
        <w:ind w:left="-5"/>
        <w:rPr>
          <w:rFonts w:hint="eastAsia"/>
        </w:rPr>
      </w:pPr>
      <w:r>
        <w:rPr>
          <w:rFonts w:hint="eastAsia"/>
        </w:rPr>
        <w:t>但旷野的走兽必卧在那里；他们的房屋必满了吼叫的活物；猫头鹰必住在那里；野山羊必在那里跳舞。</w:t>
      </w:r>
    </w:p>
    <w:p w14:paraId="0DF23BA0">
      <w:pPr>
        <w:spacing w:after="0"/>
        <w:ind w:left="-5"/>
        <w:rPr>
          <w:rFonts w:hint="eastAsia"/>
        </w:rPr>
      </w:pPr>
    </w:p>
    <w:p w14:paraId="5286FC79">
      <w:pPr>
        <w:spacing w:after="0"/>
        <w:ind w:left="-5"/>
        <w:rPr>
          <w:rFonts w:hint="eastAsia"/>
        </w:rPr>
      </w:pPr>
      <w:r>
        <w:rPr>
          <w:rFonts w:hint="eastAsia"/>
        </w:rPr>
        <w:t>And the wild beasts of the islands shall cry in their desolate houses, and dragons in their pleasant palaces; and her time is near to come, and her days shall not be prolonged."§</w:t>
      </w:r>
    </w:p>
    <w:p w14:paraId="1596AE93">
      <w:pPr>
        <w:spacing w:after="0"/>
        <w:ind w:left="-5"/>
        <w:rPr>
          <w:rFonts w:hint="eastAsia"/>
        </w:rPr>
      </w:pPr>
      <w:r>
        <w:rPr>
          <w:rFonts w:hint="eastAsia"/>
        </w:rPr>
        <w:t>海岛的走兽必在它荒凉的房屋里呼叫，龙必在它华丽的宫殿里；它的时候近了，它的日子必不延长。”§</w:t>
      </w:r>
    </w:p>
    <w:p w14:paraId="61F60548">
      <w:pPr>
        <w:spacing w:after="0"/>
        <w:ind w:left="-5"/>
        <w:rPr>
          <w:rFonts w:hint="eastAsia"/>
        </w:rPr>
      </w:pPr>
    </w:p>
    <w:p w14:paraId="136F67AD">
      <w:pPr>
        <w:spacing w:after="0"/>
        <w:ind w:left="-5"/>
        <w:rPr>
          <w:rFonts w:hint="eastAsia"/>
        </w:rPr>
      </w:pPr>
      <w:r>
        <w:rPr>
          <w:rFonts w:hint="eastAsia"/>
        </w:rPr>
        <w:t>The destruction of a city so extensive, containing magnificent buildings, and surrounded by lofty walls, could have been effected suddenly only by an earthquake.</w:t>
      </w:r>
    </w:p>
    <w:p w14:paraId="2BFB31A7">
      <w:pPr>
        <w:spacing w:after="0"/>
        <w:ind w:left="-5"/>
        <w:rPr>
          <w:rFonts w:hint="eastAsia"/>
        </w:rPr>
      </w:pPr>
      <w:r>
        <w:rPr>
          <w:rFonts w:hint="eastAsia"/>
        </w:rPr>
        <w:t>一座如此广阔，拥有宏伟建筑，并被高墙环绕的城市，其毁灭若要突然发生，只能通过地震。</w:t>
      </w:r>
    </w:p>
    <w:p w14:paraId="10CCFC06">
      <w:pPr>
        <w:spacing w:after="0"/>
        <w:ind w:left="-5"/>
        <w:rPr>
          <w:rFonts w:hint="eastAsia"/>
        </w:rPr>
      </w:pPr>
    </w:p>
    <w:p w14:paraId="5188ECDF">
      <w:pPr>
        <w:spacing w:after="0"/>
        <w:ind w:left="-5"/>
        <w:rPr>
          <w:rFonts w:hint="eastAsia"/>
        </w:rPr>
      </w:pPr>
      <w:r>
        <w:rPr>
          <w:rFonts w:hint="eastAsia"/>
        </w:rPr>
        <w:t>It was the work of time; but every particular has been fulfilled.</w:t>
      </w:r>
    </w:p>
    <w:p w14:paraId="2531412C">
      <w:pPr>
        <w:spacing w:after="0"/>
        <w:ind w:left="-5"/>
        <w:rPr>
          <w:rFonts w:hint="eastAsia"/>
        </w:rPr>
      </w:pPr>
      <w:r>
        <w:rPr>
          <w:rFonts w:hint="eastAsia"/>
        </w:rPr>
        <w:t>这是时间的工作；但每一个细节都已应验。</w:t>
      </w:r>
    </w:p>
    <w:p w14:paraId="1D550085">
      <w:pPr>
        <w:spacing w:after="0"/>
        <w:ind w:left="-5"/>
        <w:rPr>
          <w:rFonts w:hint="eastAsia"/>
        </w:rPr>
      </w:pPr>
    </w:p>
    <w:p w14:paraId="7A76B8B1">
      <w:pPr>
        <w:spacing w:after="0"/>
        <w:ind w:left="-5"/>
        <w:rPr>
          <w:rFonts w:hint="eastAsia"/>
        </w:rPr>
      </w:pPr>
      <w:r>
        <w:rPr>
          <w:rFonts w:hint="eastAsia"/>
        </w:rPr>
        <w:t>For centuries, the very place where it once stood, the wonder of the world, was unknown.</w:t>
      </w:r>
    </w:p>
    <w:p w14:paraId="614D05F6">
      <w:pPr>
        <w:spacing w:after="0"/>
        <w:ind w:left="-5"/>
        <w:rPr>
          <w:rFonts w:hint="eastAsia"/>
        </w:rPr>
      </w:pPr>
      <w:r>
        <w:rPr>
          <w:rFonts w:hint="eastAsia"/>
        </w:rPr>
        <w:t>几个世纪以来，它曾经矗立的地方，世界奇迹的所在地，竟不为人知。</w:t>
      </w:r>
    </w:p>
    <w:p w14:paraId="0A1BD780">
      <w:pPr>
        <w:spacing w:after="0"/>
        <w:ind w:left="-5"/>
        <w:rPr>
          <w:rFonts w:hint="eastAsia"/>
        </w:rPr>
      </w:pPr>
    </w:p>
    <w:p w14:paraId="62ACCBF0">
      <w:pPr>
        <w:spacing w:after="0"/>
        <w:ind w:left="-5"/>
        <w:rPr>
          <w:rFonts w:hint="eastAsia"/>
        </w:rPr>
      </w:pPr>
      <w:r>
        <w:rPr>
          <w:rFonts w:hint="eastAsia"/>
        </w:rPr>
        <w:t>If modern travellers, who think that they have discovered it, are right, it is an awful monument of the truth and power of God.</w:t>
      </w:r>
    </w:p>
    <w:p w14:paraId="25B0D99B">
      <w:pPr>
        <w:spacing w:after="0"/>
        <w:ind w:left="-5"/>
        <w:rPr>
          <w:rFonts w:hint="eastAsia"/>
        </w:rPr>
      </w:pPr>
      <w:r>
        <w:rPr>
          <w:rFonts w:hint="eastAsia"/>
        </w:rPr>
        <w:t>如果那些认为自己发现了它的现代旅行者是正确的，那么它就是神真理和能力的一个令人敬畏的纪念碑。</w:t>
      </w:r>
    </w:p>
    <w:p w14:paraId="2E29828C">
      <w:pPr>
        <w:spacing w:after="0"/>
        <w:ind w:left="-5"/>
        <w:rPr>
          <w:rFonts w:hint="eastAsia"/>
        </w:rPr>
      </w:pPr>
    </w:p>
    <w:p w14:paraId="3BB9C1AC">
      <w:pPr>
        <w:spacing w:after="0"/>
        <w:ind w:left="-5"/>
        <w:rPr>
          <w:rFonts w:hint="eastAsia"/>
        </w:rPr>
      </w:pPr>
      <w:r>
        <w:rPr>
          <w:rFonts w:hint="eastAsia"/>
        </w:rPr>
        <w:t>It is a mass of ruins, and nothing but ruins, covering the face of the country for miles; and amidst these they have heard the cry of wild beasts, and seen them roaming in their solitary domain.</w:t>
      </w:r>
    </w:p>
    <w:p w14:paraId="1A7C32B3">
      <w:pPr>
        <w:spacing w:after="0"/>
        <w:ind w:left="-5"/>
        <w:rPr>
          <w:rFonts w:hint="eastAsia"/>
        </w:rPr>
      </w:pPr>
      <w:r>
        <w:rPr>
          <w:rFonts w:hint="eastAsia"/>
        </w:rPr>
        <w:t>那是一片废墟，除了废墟，什么也没有，覆盖了数英里的大地；在这些废墟中，他们听到了野兽的嚎叫，看到了它们在它们孤独的领地中游荡。</w:t>
      </w:r>
    </w:p>
    <w:p w14:paraId="78E517FE">
      <w:pPr>
        <w:spacing w:after="0"/>
        <w:ind w:left="-5"/>
        <w:rPr>
          <w:rFonts w:hint="eastAsia"/>
        </w:rPr>
      </w:pPr>
    </w:p>
    <w:p w14:paraId="747901AA">
      <w:pPr>
        <w:spacing w:after="0"/>
        <w:ind w:left="-5"/>
        <w:rPr>
          <w:rFonts w:hint="eastAsia"/>
        </w:rPr>
      </w:pPr>
      <w:r>
        <w:rPr>
          <w:rFonts w:hint="eastAsia"/>
        </w:rPr>
        <w:t>Other particulars connected with its doom are specified; that it should be besieged by the Medes and Persians;* that the Euphrates, which flowed through the midst of it, should be dried up;† that its gates should be open to Cyrus, its conqueror; ‡ that it should be taken during the dissipation and security of a feast;§ and that the country around it should be turned into a marsh.‖</w:t>
      </w:r>
    </w:p>
    <w:p w14:paraId="52EE7BE3">
      <w:pPr>
        <w:spacing w:after="0"/>
        <w:ind w:left="-5"/>
        <w:rPr>
          <w:rFonts w:hint="eastAsia"/>
        </w:rPr>
      </w:pPr>
      <w:r>
        <w:rPr>
          <w:rFonts w:hint="eastAsia"/>
        </w:rPr>
        <w:t>与它命运相关的其他细节也被指明；它将被玛代人和波斯人围困；* 流经其间的幼发拉底河将干涸；† 它的城门将向其征服者居鲁士敞开；‡ 它将在宴乐和安逸中被攻取；§ 其周围的土地将变成沼泽。‖</w:t>
      </w:r>
    </w:p>
    <w:p w14:paraId="40A59F27">
      <w:pPr>
        <w:spacing w:after="0"/>
        <w:ind w:left="-5"/>
        <w:rPr>
          <w:rFonts w:hint="eastAsia"/>
        </w:rPr>
      </w:pPr>
    </w:p>
    <w:p w14:paraId="2DB5F345">
      <w:pPr>
        <w:spacing w:after="0"/>
        <w:ind w:left="-5"/>
        <w:rPr>
          <w:rFonts w:hint="eastAsia"/>
        </w:rPr>
      </w:pPr>
      <w:r>
        <w:rPr>
          <w:rFonts w:hint="eastAsia"/>
        </w:rPr>
        <w:t>How exactly these things were accomplished, we learn from the writings of Xenophon and Herodotus.</w:t>
      </w:r>
    </w:p>
    <w:p w14:paraId="291A418F">
      <w:pPr>
        <w:spacing w:after="0"/>
        <w:ind w:left="-5"/>
        <w:rPr>
          <w:rFonts w:hint="eastAsia"/>
        </w:rPr>
      </w:pPr>
      <w:r>
        <w:rPr>
          <w:rFonts w:hint="eastAsia"/>
        </w:rPr>
        <w:t>我们从色诺芬和希罗多德的著作中了解到，这些事情是何等精确地应验了。</w:t>
      </w:r>
    </w:p>
    <w:p w14:paraId="2F3234F1">
      <w:pPr>
        <w:spacing w:after="0"/>
        <w:ind w:left="-5"/>
        <w:rPr>
          <w:rFonts w:hint="eastAsia"/>
        </w:rPr>
      </w:pPr>
    </w:p>
    <w:p w14:paraId="22EE5388">
      <w:pPr>
        <w:spacing w:after="0"/>
        <w:ind w:left="-5"/>
        <w:rPr>
          <w:rFonts w:hint="eastAsia"/>
        </w:rPr>
      </w:pPr>
      <w:r>
        <w:rPr>
          <w:rFonts w:hint="eastAsia"/>
        </w:rPr>
        <w:t>The prophecies concerning the Messiah comprehend a considerable portion of the Old Testament, and branch out into a great variety of particulars.</w:t>
      </w:r>
    </w:p>
    <w:p w14:paraId="1D91CCF0">
      <w:pPr>
        <w:spacing w:after="0"/>
        <w:ind w:left="-5"/>
        <w:rPr>
          <w:rFonts w:hint="eastAsia"/>
        </w:rPr>
      </w:pPr>
      <w:r>
        <w:rPr>
          <w:rFonts w:hint="eastAsia"/>
        </w:rPr>
        <w:t>关于弥赛亚的预言构成了《旧约》的相当一部分，并分支出许多细节。</w:t>
      </w:r>
    </w:p>
    <w:p w14:paraId="2A6652FD">
      <w:pPr>
        <w:spacing w:after="0"/>
        <w:ind w:left="-5"/>
        <w:rPr>
          <w:rFonts w:hint="eastAsia"/>
        </w:rPr>
      </w:pPr>
    </w:p>
    <w:p w14:paraId="032EC082">
      <w:pPr>
        <w:spacing w:after="0"/>
        <w:ind w:left="-5"/>
        <w:rPr>
          <w:rFonts w:hint="eastAsia"/>
        </w:rPr>
      </w:pPr>
      <w:r>
        <w:rPr>
          <w:rFonts w:hint="eastAsia"/>
        </w:rPr>
        <w:t>The prophets foretell the family from which he should spring; the place of his birth; the time of his appearance; his supernatural endowments; the manner of his life; the nature of his doctrine; his miracles; his rejection by his countrymen; his sufferings; his death; his resurrection; his ascension; the establishment of his religion; and its progress in the world.</w:t>
      </w:r>
    </w:p>
    <w:p w14:paraId="2ED910A8">
      <w:pPr>
        <w:spacing w:after="0"/>
        <w:ind w:left="-5"/>
        <w:rPr>
          <w:rFonts w:hint="eastAsia"/>
        </w:rPr>
      </w:pPr>
      <w:r>
        <w:rPr>
          <w:rFonts w:hint="eastAsia"/>
        </w:rPr>
        <w:t>先知们预言了祂将出自的家族；祂的出生地；祂显现的时间；祂超自然的禀赋；祂的生活方式；祂教义的性质；祂的神迹；祂被祂同胞的拒绝；祂的受苦；祂的死；祂的复活；祂的升天；祂信仰的建立；及其在世界上的进展。</w:t>
      </w:r>
    </w:p>
    <w:p w14:paraId="6AE71F78">
      <w:pPr>
        <w:spacing w:after="0"/>
        <w:ind w:left="-5"/>
        <w:rPr>
          <w:rFonts w:hint="eastAsia"/>
        </w:rPr>
      </w:pPr>
    </w:p>
    <w:p w14:paraId="66EFB13A">
      <w:pPr>
        <w:spacing w:after="0"/>
        <w:ind w:left="-5"/>
        <w:rPr>
          <w:rFonts w:hint="eastAsia"/>
        </w:rPr>
      </w:pPr>
      <w:r>
        <w:rPr>
          <w:rFonts w:hint="eastAsia"/>
        </w:rPr>
        <w:t>They enter into so minute a detail as to give notice of the mode of his death; of the character of the persons in whose company he should die; of the accidental circumstances of presenting vinegar to him on the cross, and casting lots for his garments, and of the piercing of his side with a spear.</w:t>
      </w:r>
    </w:p>
    <w:p w14:paraId="0FDB759B">
      <w:pPr>
        <w:spacing w:after="0"/>
        <w:ind w:left="-5"/>
        <w:rPr>
          <w:rFonts w:hint="eastAsia"/>
        </w:rPr>
      </w:pPr>
      <w:r>
        <w:rPr>
          <w:rFonts w:hint="eastAsia"/>
        </w:rPr>
        <w:t>他们进入如此细微的细节，以至于预告了祂死亡的方式；与祂一同死去的人的性格；在十字架上献醋给祂、为祂的衣服拈阄、以及用枪刺祂的肋旁等偶然情况。</w:t>
      </w:r>
    </w:p>
    <w:p w14:paraId="4D92F8BA">
      <w:pPr>
        <w:spacing w:after="0"/>
        <w:ind w:left="-5"/>
        <w:rPr>
          <w:rFonts w:hint="eastAsia"/>
        </w:rPr>
      </w:pPr>
    </w:p>
    <w:p w14:paraId="2F6237C3">
      <w:pPr>
        <w:spacing w:after="0"/>
        <w:ind w:left="-5"/>
        <w:rPr>
          <w:rFonts w:hint="eastAsia"/>
        </w:rPr>
      </w:pPr>
      <w:r>
        <w:rPr>
          <w:rFonts w:hint="eastAsia"/>
        </w:rPr>
        <w:t>One prophet writes almost as if he had been a spectator of the sorrowful scene;¶ and among all the efforts of Grotius to wrest the Scriptures, there is none more wretched and detestable than his abortive attempt to apply that chapter to another person.</w:t>
      </w:r>
    </w:p>
    <w:p w14:paraId="51D5F574">
      <w:pPr>
        <w:spacing w:after="0"/>
        <w:ind w:left="-5"/>
        <w:rPr>
          <w:rFonts w:hint="eastAsia"/>
        </w:rPr>
      </w:pPr>
      <w:r>
        <w:rPr>
          <w:rFonts w:hint="eastAsia"/>
        </w:rPr>
        <w:t>一位先知的写作几乎就像他亲眼目睹了那悲伤的场景；¶而在格劳秀斯所有扭曲圣经的努力中，没有比他试图将那一章应用于另一个人更可悲和可憎的了。</w:t>
      </w:r>
    </w:p>
    <w:p w14:paraId="6F395D99">
      <w:pPr>
        <w:spacing w:after="0"/>
        <w:ind w:left="-5"/>
        <w:rPr>
          <w:rFonts w:hint="eastAsia"/>
        </w:rPr>
      </w:pPr>
    </w:p>
    <w:p w14:paraId="74DB207A">
      <w:pPr>
        <w:spacing w:after="0"/>
        <w:ind w:left="-5"/>
        <w:rPr>
          <w:rFonts w:hint="eastAsia"/>
        </w:rPr>
      </w:pPr>
      <w:r>
        <w:rPr>
          <w:rFonts w:hint="eastAsia"/>
        </w:rPr>
        <w:t>The unassisted human mind could not have conceived such a character, and such a train of events, as prophecy has described.</w:t>
      </w:r>
    </w:p>
    <w:p w14:paraId="1E53828E">
      <w:pPr>
        <w:spacing w:after="0"/>
        <w:ind w:left="-5"/>
        <w:rPr>
          <w:rFonts w:hint="eastAsia"/>
        </w:rPr>
      </w:pPr>
      <w:r>
        <w:rPr>
          <w:rFonts w:hint="eastAsia"/>
        </w:rPr>
        <w:t>未经帮助的人类心智，无法构思出预言所描述的那样的品格和那样的一系列事件。</w:t>
      </w:r>
    </w:p>
    <w:p w14:paraId="0DB2CED7">
      <w:pPr>
        <w:spacing w:after="0"/>
        <w:ind w:left="-5"/>
        <w:rPr>
          <w:rFonts w:hint="eastAsia"/>
        </w:rPr>
      </w:pPr>
    </w:p>
    <w:p w14:paraId="426476C2">
      <w:pPr>
        <w:spacing w:after="0"/>
        <w:ind w:left="-5"/>
        <w:rPr>
          <w:rFonts w:hint="eastAsia"/>
        </w:rPr>
      </w:pPr>
      <w:r>
        <w:rPr>
          <w:rFonts w:hint="eastAsia"/>
        </w:rPr>
        <w:t>Nothing similar ever occurred before, or will occur again, while the world endures.</w:t>
      </w:r>
    </w:p>
    <w:p w14:paraId="6C84D992">
      <w:pPr>
        <w:spacing w:after="0"/>
        <w:ind w:left="-5"/>
        <w:rPr>
          <w:rFonts w:hint="eastAsia"/>
        </w:rPr>
      </w:pPr>
      <w:r>
        <w:rPr>
          <w:rFonts w:hint="eastAsia"/>
        </w:rPr>
        <w:t>在世界存续期间，从未发生过类似的事，将来也不会再发生。</w:t>
      </w:r>
    </w:p>
    <w:p w14:paraId="477A9324">
      <w:pPr>
        <w:spacing w:after="0"/>
        <w:ind w:left="-5"/>
        <w:rPr>
          <w:rFonts w:hint="eastAsia"/>
        </w:rPr>
      </w:pPr>
    </w:p>
    <w:p w14:paraId="50A1EED6">
      <w:pPr>
        <w:spacing w:after="0"/>
        <w:ind w:left="-5"/>
        <w:rPr>
          <w:rFonts w:hint="eastAsia"/>
        </w:rPr>
      </w:pPr>
      <w:r>
        <w:rPr>
          <w:rFonts w:hint="eastAsia"/>
        </w:rPr>
        <w:t>When we attentively consider the predictions relative to our Saviour, they divide themselves into two classes, of which the one describes his humiliation, and the other his glory.</w:t>
      </w:r>
    </w:p>
    <w:p w14:paraId="3B609E20">
      <w:pPr>
        <w:spacing w:after="0"/>
        <w:ind w:left="-5"/>
        <w:rPr>
          <w:rFonts w:hint="eastAsia"/>
        </w:rPr>
      </w:pPr>
      <w:r>
        <w:rPr>
          <w:rFonts w:hint="eastAsia"/>
        </w:rPr>
        <w:t>当我们仔细思考关于我们救主的预言时，它们可以分为两类，一类描述祂的降卑，另一类描述祂的荣耀。</w:t>
      </w:r>
    </w:p>
    <w:p w14:paraId="1372AC14">
      <w:pPr>
        <w:spacing w:after="0"/>
        <w:ind w:left="-5"/>
        <w:rPr>
          <w:rFonts w:hint="eastAsia"/>
        </w:rPr>
      </w:pPr>
    </w:p>
    <w:p w14:paraId="4F576977">
      <w:pPr>
        <w:spacing w:after="0"/>
        <w:ind w:left="-5"/>
        <w:rPr>
          <w:rFonts w:hint="eastAsia"/>
        </w:rPr>
      </w:pPr>
      <w:r>
        <w:rPr>
          <w:rFonts w:hint="eastAsia"/>
        </w:rPr>
        <w:t>They predicate of the same subject, things apparently the most inconsistent, which could not have been contrived by any imagination.</w:t>
      </w:r>
    </w:p>
    <w:p w14:paraId="79A501F3">
      <w:pPr>
        <w:spacing w:after="0"/>
        <w:ind w:left="-5"/>
        <w:rPr>
          <w:rFonts w:hint="eastAsia"/>
        </w:rPr>
      </w:pPr>
      <w:r>
        <w:rPr>
          <w:rFonts w:hint="eastAsia"/>
        </w:rPr>
        <w:t>它们对同一主体，断定了显然最不一致的事物，这是任何想象都无法构思的。</w:t>
      </w:r>
    </w:p>
    <w:p w14:paraId="42F55A58">
      <w:pPr>
        <w:spacing w:after="0"/>
        <w:ind w:left="-5"/>
        <w:rPr>
          <w:rFonts w:hint="eastAsia"/>
        </w:rPr>
      </w:pPr>
    </w:p>
    <w:p w14:paraId="796DAC71">
      <w:pPr>
        <w:spacing w:after="0"/>
        <w:ind w:left="-5"/>
        <w:rPr>
          <w:rFonts w:hint="eastAsia"/>
        </w:rPr>
      </w:pPr>
      <w:r>
        <w:rPr>
          <w:rFonts w:hint="eastAsia"/>
        </w:rPr>
        <w:t>So impossible has it appeared to the Jews to unite them in one person, that they have dreamed of two Messiahs, to whom they have respectively allotted them.</w:t>
      </w:r>
    </w:p>
    <w:p w14:paraId="182E696B">
      <w:pPr>
        <w:spacing w:after="0"/>
        <w:ind w:left="-5"/>
        <w:rPr>
          <w:rFonts w:hint="eastAsia"/>
        </w:rPr>
      </w:pPr>
      <w:r>
        <w:rPr>
          <w:rFonts w:hint="eastAsia"/>
        </w:rPr>
        <w:t>对犹太人来说，将它们统一在一个人身上显得如此不可能，以至于他们梦想着有两位弥赛亚，并将这些预言分别分配给他们。</w:t>
      </w:r>
    </w:p>
    <w:p w14:paraId="5712670C">
      <w:pPr>
        <w:spacing w:after="0"/>
        <w:ind w:left="-5"/>
        <w:rPr>
          <w:rFonts w:hint="eastAsia"/>
        </w:rPr>
      </w:pPr>
    </w:p>
    <w:p w14:paraId="551556A1">
      <w:pPr>
        <w:spacing w:after="0"/>
        <w:ind w:left="-5"/>
        <w:rPr>
          <w:rFonts w:hint="eastAsia"/>
        </w:rPr>
      </w:pPr>
      <w:r>
        <w:rPr>
          <w:rFonts w:hint="eastAsia"/>
        </w:rPr>
        <w:t>The one is the descendant of Ephraim, who, aided by some of the tribes, shall attempt to deliver the Jews from the power of their enemies, but shall fall in the enterprise.</w:t>
      </w:r>
    </w:p>
    <w:p w14:paraId="27A0C3D9">
      <w:pPr>
        <w:spacing w:after="0"/>
        <w:ind w:left="-5"/>
        <w:rPr>
          <w:rFonts w:hint="eastAsia"/>
        </w:rPr>
      </w:pPr>
      <w:r>
        <w:rPr>
          <w:rFonts w:hint="eastAsia"/>
        </w:rPr>
        <w:t>一位是以法莲的后裔，他将在一些支派的帮助下，试图将犹太人从他们敌人的权势下解救出来，但将在这次行动中失败。</w:t>
      </w:r>
    </w:p>
    <w:p w14:paraId="429949C5">
      <w:pPr>
        <w:spacing w:after="0"/>
        <w:ind w:left="-5"/>
        <w:rPr>
          <w:rFonts w:hint="eastAsia"/>
        </w:rPr>
      </w:pPr>
    </w:p>
    <w:p w14:paraId="6AA54D3B">
      <w:pPr>
        <w:spacing w:after="0"/>
        <w:ind w:left="-5"/>
        <w:rPr>
          <w:rFonts w:hint="eastAsia"/>
        </w:rPr>
      </w:pPr>
      <w:r>
        <w:rPr>
          <w:rFonts w:hint="eastAsia"/>
        </w:rPr>
        <w:t>The other is a descendant of David, who will restore the first Messiah to life, raise the departed Jews from the grave, rebuild their temple, and subdue all the nations of the earth.</w:t>
      </w:r>
    </w:p>
    <w:p w14:paraId="5C9C49B3">
      <w:pPr>
        <w:spacing w:after="0"/>
        <w:ind w:left="-5"/>
        <w:rPr>
          <w:rFonts w:hint="eastAsia"/>
        </w:rPr>
      </w:pPr>
      <w:r>
        <w:rPr>
          <w:rFonts w:hint="eastAsia"/>
        </w:rPr>
        <w:t>另一位是大卫的后裔，他将使第一位弥赛亚复活，使已故的犹太人从坟墓中起来，重建他们的圣殿，并征服地上所有的国家。</w:t>
      </w:r>
    </w:p>
    <w:p w14:paraId="67619FA7">
      <w:pPr>
        <w:spacing w:after="0"/>
        <w:ind w:left="-5"/>
        <w:rPr>
          <w:rFonts w:hint="eastAsia"/>
        </w:rPr>
      </w:pPr>
    </w:p>
    <w:p w14:paraId="4C247CFE">
      <w:pPr>
        <w:spacing w:after="0"/>
        <w:ind w:left="-5"/>
        <w:rPr>
          <w:rFonts w:hint="eastAsia"/>
        </w:rPr>
      </w:pPr>
      <w:r>
        <w:rPr>
          <w:rFonts w:hint="eastAsia"/>
        </w:rPr>
        <w:t>They have fallen into this error by totally misapprehending the character of the Messiah, and the design of his mission.</w:t>
      </w:r>
    </w:p>
    <w:p w14:paraId="7080A32D">
      <w:pPr>
        <w:spacing w:after="0"/>
        <w:ind w:left="-5"/>
        <w:rPr>
          <w:rFonts w:hint="eastAsia"/>
        </w:rPr>
      </w:pPr>
      <w:r>
        <w:rPr>
          <w:rFonts w:hint="eastAsia"/>
        </w:rPr>
        <w:t>他们陷入这个错误，是由于完全误解了弥赛亚的品格和祂使命的意图。</w:t>
      </w:r>
    </w:p>
    <w:p w14:paraId="46DED848">
      <w:pPr>
        <w:spacing w:after="0"/>
        <w:ind w:left="-5"/>
        <w:rPr>
          <w:rFonts w:hint="eastAsia"/>
        </w:rPr>
      </w:pPr>
    </w:p>
    <w:p w14:paraId="1F498B4A">
      <w:pPr>
        <w:spacing w:after="0"/>
        <w:ind w:left="-5"/>
        <w:rPr>
          <w:rFonts w:hint="eastAsia"/>
        </w:rPr>
      </w:pPr>
      <w:r>
        <w:rPr>
          <w:rFonts w:hint="eastAsia"/>
        </w:rPr>
        <w:t>He is represented as a worm and no man, but as a prince higher than the kings of the earth; as a man of sorrows, but anointed with the oil of joy above his fellows; as dying, and yet abolishing death; as despised and rejected of men, and as called the Blessed by the grateful tribes of mankind.</w:t>
      </w:r>
    </w:p>
    <w:p w14:paraId="13008201">
      <w:pPr>
        <w:spacing w:after="0"/>
        <w:ind w:left="-5"/>
        <w:rPr>
          <w:rFonts w:hint="eastAsia"/>
        </w:rPr>
      </w:pPr>
      <w:r>
        <w:rPr>
          <w:rFonts w:hint="eastAsia"/>
        </w:rPr>
        <w:t>祂被描绘成一条虫，不是人，但又是一位高于地上君王的王子；祂是一位忧患之子，但又比祂的同伴更多地被喜乐油所膏；祂会死，但又废除了死亡；祂被藐视和被人厌弃，但又被感恩的人类各族称为有福的。</w:t>
      </w:r>
    </w:p>
    <w:p w14:paraId="3F4ED4D1">
      <w:pPr>
        <w:spacing w:after="0"/>
        <w:ind w:left="-5"/>
        <w:rPr>
          <w:rFonts w:hint="eastAsia"/>
        </w:rPr>
      </w:pPr>
    </w:p>
    <w:p w14:paraId="0CAE8554">
      <w:pPr>
        <w:spacing w:after="0"/>
        <w:ind w:left="-5"/>
        <w:rPr>
          <w:rFonts w:hint="eastAsia"/>
        </w:rPr>
      </w:pPr>
      <w:r>
        <w:rPr>
          <w:rFonts w:hint="eastAsia"/>
        </w:rPr>
        <w:t>Every reader on the New Testament perceives that these discordant attributes meet and harmonize in Jesus of Nazareth, who is both God and man, and who, having abased himself, and submitted to the death of the cross, is exalted at the right hand of the Father, and has received dominion and a kingdom, that all nations and languages should serve him.</w:t>
      </w:r>
    </w:p>
    <w:p w14:paraId="47355077">
      <w:pPr>
        <w:spacing w:after="0"/>
        <w:ind w:left="-5"/>
        <w:rPr>
          <w:rFonts w:hint="eastAsia"/>
        </w:rPr>
      </w:pPr>
      <w:r>
        <w:rPr>
          <w:rFonts w:hint="eastAsia"/>
        </w:rPr>
        <w:t>每个读《新约》的人都察觉到，这些不协调的属性在拿撒勒人耶稣身上相遇并和谐，祂既是神又是人，祂降卑自己，顺服至死，且死在十字架上，被高举在父的右边，并领受了权柄和国度，使万国万族都事奉祂。</w:t>
      </w:r>
    </w:p>
    <w:p w14:paraId="2B14636D">
      <w:pPr>
        <w:spacing w:after="0"/>
        <w:ind w:left="-5"/>
        <w:rPr>
          <w:rFonts w:hint="eastAsia"/>
        </w:rPr>
      </w:pPr>
    </w:p>
    <w:p w14:paraId="5D9136C0">
      <w:pPr>
        <w:spacing w:after="0"/>
        <w:ind w:left="-5"/>
        <w:rPr>
          <w:rFonts w:hint="eastAsia"/>
        </w:rPr>
      </w:pPr>
      <w:r>
        <w:rPr>
          <w:rFonts w:hint="eastAsia"/>
        </w:rPr>
        <w:t>To him bore all the prophets witness; and as most of their predictions have been punctually fulfilled, we believe that those which remain will also be accomplished in their season.</w:t>
      </w:r>
    </w:p>
    <w:p w14:paraId="79FD09AD">
      <w:pPr>
        <w:spacing w:after="0"/>
        <w:ind w:left="-5"/>
        <w:rPr>
          <w:rFonts w:hint="eastAsia"/>
        </w:rPr>
      </w:pPr>
      <w:r>
        <w:rPr>
          <w:rFonts w:hint="eastAsia"/>
        </w:rPr>
        <w:t>所有的先知都为祂作见证；既然他们大部分的预言都已准时应验，我们相信剩下的那些也将在其季节成就。</w:t>
      </w:r>
    </w:p>
    <w:p w14:paraId="0154A512">
      <w:pPr>
        <w:spacing w:after="0"/>
        <w:ind w:left="-5"/>
        <w:rPr>
          <w:rFonts w:hint="eastAsia"/>
        </w:rPr>
      </w:pPr>
    </w:p>
    <w:p w14:paraId="63DEB353">
      <w:pPr>
        <w:spacing w:after="0"/>
        <w:ind w:left="-5"/>
        <w:rPr>
          <w:rFonts w:hint="eastAsia"/>
        </w:rPr>
      </w:pPr>
      <w:r>
        <w:rPr>
          <w:rFonts w:hint="eastAsia"/>
        </w:rPr>
        <w:t>There are also many prophecies in the New Testament, among which we might notice that which relates to the fall of Jerusalem; but it is in substance the same with the prophecy of Moses, which has been considered.</w:t>
      </w:r>
    </w:p>
    <w:p w14:paraId="1EF000E1">
      <w:pPr>
        <w:spacing w:after="0"/>
        <w:ind w:left="-5"/>
        <w:rPr>
          <w:rFonts w:hint="eastAsia"/>
        </w:rPr>
      </w:pPr>
      <w:r>
        <w:rPr>
          <w:rFonts w:hint="eastAsia"/>
        </w:rPr>
        <w:t>《新约》中也有许多预言，其中我们可以注意到关乎耶路撒冷陷落的那个；但它在实质上与我们已经考虑过的摩西的预言相同。</w:t>
      </w:r>
    </w:p>
    <w:p w14:paraId="7F2F337C">
      <w:pPr>
        <w:spacing w:after="0"/>
        <w:ind w:left="-5"/>
        <w:rPr>
          <w:rFonts w:hint="eastAsia"/>
        </w:rPr>
      </w:pPr>
    </w:p>
    <w:p w14:paraId="47BF17BC">
      <w:pPr>
        <w:spacing w:after="0"/>
        <w:ind w:left="-5"/>
        <w:rPr>
          <w:rFonts w:hint="eastAsia"/>
        </w:rPr>
      </w:pPr>
      <w:r>
        <w:rPr>
          <w:rFonts w:hint="eastAsia"/>
        </w:rPr>
        <w:t>It is, however, more particular, and besides mentioning by name the city which was to be the scene of desolation, it points out, not obscurely, the armies by which it would be destroyed, marks the time of the event, and enumerates the signs which would announce its approach.</w:t>
      </w:r>
    </w:p>
    <w:p w14:paraId="1464788A">
      <w:pPr>
        <w:spacing w:after="0"/>
        <w:ind w:left="-5"/>
        <w:rPr>
          <w:rFonts w:hint="eastAsia"/>
        </w:rPr>
      </w:pPr>
      <w:r>
        <w:rPr>
          <w:rFonts w:hint="eastAsia"/>
        </w:rPr>
        <w:t>然而，它更具体，除了指名那将成为荒凉之地的城市外，它还并非不明确地指出了将要摧毁它的军队，标明了事件的时间，并列举了预示其临近的记号。</w:t>
      </w:r>
    </w:p>
    <w:p w14:paraId="408F03BD">
      <w:pPr>
        <w:spacing w:after="0"/>
        <w:ind w:left="-5"/>
        <w:rPr>
          <w:rFonts w:hint="eastAsia"/>
        </w:rPr>
      </w:pPr>
    </w:p>
    <w:p w14:paraId="3602D23C">
      <w:pPr>
        <w:spacing w:after="0"/>
        <w:ind w:left="-5"/>
        <w:rPr>
          <w:rFonts w:hint="eastAsia"/>
        </w:rPr>
      </w:pPr>
      <w:r>
        <w:rPr>
          <w:rFonts w:hint="eastAsia"/>
        </w:rPr>
        <w:t>Three of the gospels, it is universally acknowledged, were published before the catastrophe; but the fourth did not appear for a considerable number of years after it.</w:t>
      </w:r>
    </w:p>
    <w:p w14:paraId="0E9D5F93">
      <w:pPr>
        <w:spacing w:after="0"/>
        <w:ind w:left="-5"/>
        <w:rPr>
          <w:rFonts w:hint="eastAsia"/>
        </w:rPr>
      </w:pPr>
      <w:r>
        <w:rPr>
          <w:rFonts w:hint="eastAsia"/>
        </w:rPr>
        <w:t>普遍承认，三卷福音书是在那场灾难之前出版的；但第四卷是在那之后相当多年才出现的。</w:t>
      </w:r>
    </w:p>
    <w:p w14:paraId="416D7824">
      <w:pPr>
        <w:spacing w:after="0"/>
        <w:ind w:left="-5"/>
        <w:rPr>
          <w:rFonts w:hint="eastAsia"/>
        </w:rPr>
      </w:pPr>
    </w:p>
    <w:p w14:paraId="2E20C305">
      <w:pPr>
        <w:spacing w:after="0"/>
        <w:ind w:left="-5"/>
        <w:rPr>
          <w:rFonts w:hint="eastAsia"/>
        </w:rPr>
      </w:pPr>
      <w:r>
        <w:rPr>
          <w:rFonts w:hint="eastAsia"/>
        </w:rPr>
        <w:t>It is worthy of attention, that it is omitted in the fourth, but is inserted in the other three.*</w:t>
      </w:r>
    </w:p>
    <w:p w14:paraId="4F3409E4">
      <w:pPr>
        <w:spacing w:after="0"/>
        <w:ind w:left="-5"/>
        <w:rPr>
          <w:rFonts w:hint="eastAsia"/>
        </w:rPr>
      </w:pPr>
      <w:r>
        <w:rPr>
          <w:rFonts w:hint="eastAsia"/>
        </w:rPr>
        <w:t>值得注意的是，它在第四卷中被省略了，但在其他三卷中被插入了。*</w:t>
      </w:r>
    </w:p>
    <w:p w14:paraId="74FDD27D">
      <w:pPr>
        <w:spacing w:after="0"/>
        <w:ind w:left="-5"/>
        <w:rPr>
          <w:rFonts w:hint="eastAsia"/>
        </w:rPr>
      </w:pPr>
    </w:p>
    <w:p w14:paraId="315788DF">
      <w:pPr>
        <w:spacing w:after="0"/>
        <w:ind w:left="-5"/>
        <w:rPr>
          <w:rFonts w:hint="eastAsia"/>
        </w:rPr>
      </w:pPr>
      <w:r>
        <w:rPr>
          <w:rFonts w:hint="eastAsia"/>
        </w:rPr>
        <w:t>In the writings of Paul, and in the Revelation of John, there are clear intimations of the rise of a power hostile to the religion and the church of Christ, while professedly it would be connected with both.</w:t>
      </w:r>
    </w:p>
    <w:p w14:paraId="4857AD15">
      <w:pPr>
        <w:spacing w:after="0"/>
        <w:ind w:left="-5"/>
        <w:rPr>
          <w:rFonts w:hint="eastAsia"/>
        </w:rPr>
      </w:pPr>
      <w:r>
        <w:rPr>
          <w:rFonts w:hint="eastAsia"/>
        </w:rPr>
        <w:t>在保罗的著作和《约翰启示录》中，有明确的暗示，将兴起一个敌对基督信仰和教会的势力，而它表面上会与两者都相连。</w:t>
      </w:r>
    </w:p>
    <w:p w14:paraId="00602A1B">
      <w:pPr>
        <w:spacing w:after="0"/>
        <w:ind w:left="-5"/>
        <w:rPr>
          <w:rFonts w:hint="eastAsia"/>
        </w:rPr>
      </w:pPr>
    </w:p>
    <w:p w14:paraId="77E19C8C">
      <w:pPr>
        <w:spacing w:after="0"/>
        <w:ind w:left="-5"/>
        <w:rPr>
          <w:rFonts w:hint="eastAsia"/>
        </w:rPr>
      </w:pPr>
      <w:r>
        <w:rPr>
          <w:rFonts w:hint="eastAsia"/>
        </w:rPr>
        <w:t>"Let no man deceive you by any means; for that day shall not come, except there come a falling away first, and that man of sin be revealed, the son of perdition, who opposeth and exalteth himself above all that is called God, or that is worshipped; so that he, as God, sitteth in the temple of God, showing himself that he is God."†</w:t>
      </w:r>
    </w:p>
    <w:p w14:paraId="3279399A">
      <w:pPr>
        <w:spacing w:after="0"/>
        <w:ind w:left="-5"/>
        <w:rPr>
          <w:rFonts w:hint="eastAsia"/>
        </w:rPr>
      </w:pPr>
      <w:r>
        <w:rPr>
          <w:rFonts w:hint="eastAsia"/>
        </w:rPr>
        <w:t>“不要让人用任何方法欺骗你们；因为那日子以前，必有离道反教的事，并有那大罪人，就是沉沦之子，显露出来，他抵挡主，高抬自己，超过一切称为神的，和一切受人敬拜的；甚至坐在神的殿里，自称是神。”†</w:t>
      </w:r>
    </w:p>
    <w:p w14:paraId="18F49143">
      <w:pPr>
        <w:spacing w:after="0"/>
        <w:ind w:left="-5"/>
        <w:rPr>
          <w:rFonts w:hint="eastAsia"/>
        </w:rPr>
      </w:pPr>
    </w:p>
    <w:p w14:paraId="428B3E73">
      <w:pPr>
        <w:spacing w:after="0"/>
        <w:ind w:left="-5"/>
        <w:rPr>
          <w:rFonts w:hint="eastAsia"/>
        </w:rPr>
      </w:pPr>
      <w:r>
        <w:rPr>
          <w:rFonts w:hint="eastAsia"/>
        </w:rPr>
        <w:t>The scene of his impious deeds is the temple of God, not that in Jerusalem, which was laid in ruins a short time after these words were written, but the church, which is called the house of the living God.</w:t>
      </w:r>
    </w:p>
    <w:p w14:paraId="26013F1E">
      <w:pPr>
        <w:spacing w:after="0"/>
        <w:ind w:left="-5"/>
        <w:rPr>
          <w:rFonts w:hint="eastAsia"/>
        </w:rPr>
      </w:pPr>
      <w:r>
        <w:rPr>
          <w:rFonts w:hint="eastAsia"/>
        </w:rPr>
        <w:t>祂不敬虔行为的场景是神的殿，不是在耶路撒冷的那座，它在这些话写成后不久就被夷为平地，而是教会，即被称为永生神的家。</w:t>
      </w:r>
    </w:p>
    <w:p w14:paraId="40F0F60A">
      <w:pPr>
        <w:spacing w:after="0"/>
        <w:ind w:left="-5"/>
        <w:rPr>
          <w:rFonts w:hint="eastAsia"/>
        </w:rPr>
      </w:pPr>
    </w:p>
    <w:p w14:paraId="370C8CC5">
      <w:pPr>
        <w:spacing w:after="0"/>
        <w:ind w:left="-5"/>
        <w:rPr>
          <w:rFonts w:hint="eastAsia"/>
        </w:rPr>
      </w:pPr>
      <w:r>
        <w:rPr>
          <w:rFonts w:hint="eastAsia"/>
        </w:rPr>
        <w:t>There, he would usurp the attributes and prerogatives of Deity, and claim authority to supersede the ordinances of heaven, and to establish his own laws in their room.</w:t>
      </w:r>
    </w:p>
    <w:p w14:paraId="4B5CF9BA">
      <w:pPr>
        <w:spacing w:after="0"/>
        <w:ind w:left="-5"/>
        <w:rPr>
          <w:rFonts w:hint="eastAsia"/>
        </w:rPr>
      </w:pPr>
      <w:r>
        <w:rPr>
          <w:rFonts w:hint="eastAsia"/>
        </w:rPr>
        <w:t>在那里，祂将篡夺神的神性和特权，并声称有权取代天上的条例，并在其位置上建立祂自己的律法。</w:t>
      </w:r>
    </w:p>
    <w:p w14:paraId="026920C8">
      <w:pPr>
        <w:spacing w:after="0"/>
        <w:ind w:left="-5"/>
        <w:rPr>
          <w:rFonts w:hint="eastAsia"/>
        </w:rPr>
      </w:pPr>
    </w:p>
    <w:p w14:paraId="50D50A83">
      <w:pPr>
        <w:spacing w:after="0"/>
        <w:ind w:left="-5"/>
        <w:rPr>
          <w:rFonts w:hint="eastAsia"/>
        </w:rPr>
      </w:pPr>
      <w:r>
        <w:rPr>
          <w:rFonts w:hint="eastAsia"/>
        </w:rPr>
        <w:t>We learn from other passages, that this power would erect his throne in the city of Rome; that it would succeed in extending its dominion over nations, and peoples, and tongues; that it would persecute with unrelenting fury those who should refuse to submit to it, and would profusely shed the blood of the saints.</w:t>
      </w:r>
    </w:p>
    <w:p w14:paraId="0E10FD9B">
      <w:pPr>
        <w:spacing w:after="0"/>
        <w:ind w:left="-5"/>
        <w:rPr>
          <w:rFonts w:hint="eastAsia"/>
        </w:rPr>
      </w:pPr>
      <w:r>
        <w:rPr>
          <w:rFonts w:hint="eastAsia"/>
        </w:rPr>
        <w:t>我们从其他段落得知，这个势力将在罗马城建立他的宝座；他将成功地将其统治扩展到各族、各民、各方；他将以无情的愤怒迫害那些拒绝顺服他的人，并会大量地流圣徒的血。</w:t>
      </w:r>
    </w:p>
    <w:p w14:paraId="5F939473">
      <w:pPr>
        <w:spacing w:after="0"/>
        <w:ind w:left="-5"/>
        <w:rPr>
          <w:rFonts w:hint="eastAsia"/>
        </w:rPr>
      </w:pPr>
    </w:p>
    <w:p w14:paraId="15F1805F">
      <w:pPr>
        <w:spacing w:after="0"/>
        <w:ind w:left="-5"/>
        <w:rPr>
          <w:rFonts w:hint="eastAsia"/>
        </w:rPr>
      </w:pPr>
      <w:r>
        <w:rPr>
          <w:rFonts w:hint="eastAsia"/>
        </w:rPr>
        <w:t>It was quite improbable at the time that such a power should ever arise among Christians, few in number, as they comparatively were, and professing a humble and holy religion.</w:t>
      </w:r>
    </w:p>
    <w:p w14:paraId="4DFA5E11">
      <w:pPr>
        <w:spacing w:after="0"/>
        <w:ind w:left="-5"/>
        <w:rPr>
          <w:rFonts w:hint="eastAsia"/>
        </w:rPr>
      </w:pPr>
      <w:r>
        <w:rPr>
          <w:rFonts w:hint="eastAsia"/>
        </w:rPr>
        <w:t>在当时，这样的一个势力竟然会在基督徒中兴起，是完全不可能的，因为他们人数相对较少，并且宣称信奉一个谦卑和圣洁的宗教。</w:t>
      </w:r>
    </w:p>
    <w:p w14:paraId="184EC121">
      <w:pPr>
        <w:spacing w:after="0"/>
        <w:ind w:left="-5"/>
        <w:rPr>
          <w:rFonts w:hint="eastAsia"/>
        </w:rPr>
      </w:pPr>
    </w:p>
    <w:p w14:paraId="1D00EC8E">
      <w:pPr>
        <w:spacing w:after="0"/>
        <w:ind w:left="-5"/>
        <w:rPr>
          <w:rFonts w:hint="eastAsia"/>
        </w:rPr>
      </w:pPr>
      <w:r>
        <w:rPr>
          <w:rFonts w:hint="eastAsia"/>
        </w:rPr>
        <w:t>It was improbable, that, if it should make its appearance, it should meet with encouragement, as its claims could not succeed, unless men would consent to surrender their spiritual liberty, and yield up their judgments and consciences to the dictates of a self-constituted tyrant.</w:t>
      </w:r>
    </w:p>
    <w:p w14:paraId="683B481D">
      <w:pPr>
        <w:spacing w:after="0"/>
        <w:ind w:left="-5"/>
        <w:rPr>
          <w:rFonts w:hint="eastAsia"/>
        </w:rPr>
      </w:pPr>
      <w:r>
        <w:rPr>
          <w:rFonts w:hint="eastAsia"/>
        </w:rPr>
        <w:t>不大可能，如果它出现，它会得到鼓励，因为它的声称不可能成功，除非人们同意放弃他们的属灵自由，并将他们的判断和良心交给一个自立的暴君的 dictates。</w:t>
      </w:r>
    </w:p>
    <w:p w14:paraId="795E9BA0">
      <w:pPr>
        <w:spacing w:after="0"/>
        <w:ind w:left="-5"/>
        <w:rPr>
          <w:rFonts w:hint="eastAsia"/>
        </w:rPr>
      </w:pPr>
    </w:p>
    <w:p w14:paraId="5FE202CD">
      <w:pPr>
        <w:spacing w:after="0"/>
        <w:ind w:left="-5"/>
        <w:rPr>
          <w:rFonts w:hint="eastAsia"/>
        </w:rPr>
      </w:pPr>
      <w:r>
        <w:rPr>
          <w:rFonts w:hint="eastAsia"/>
        </w:rPr>
        <w:t>It was improbable that imperial Rome, which, at that moment, reigned over the kings of the earth, and where idolatry displayed its splendour and its triumphs; that Rome, where Christianity had made little progress, and was regarded as a detestable superstition, should, at some future period, crouch at the feet of a Christian priest.</w:t>
      </w:r>
    </w:p>
    <w:p w14:paraId="2CA26DE4">
      <w:pPr>
        <w:spacing w:after="0"/>
        <w:ind w:left="-5"/>
        <w:rPr>
          <w:rFonts w:hint="eastAsia"/>
        </w:rPr>
      </w:pPr>
      <w:r>
        <w:rPr>
          <w:rFonts w:hint="eastAsia"/>
        </w:rPr>
        <w:t>不大可能，帝国罗马，在那个时刻统治着地上的君王，并且偶像崇拜在那里展现其辉煌和胜利；那个罗马，基督教在那里进展甚微，并被视为一种可憎的迷信，竟会在未来的某个时期，屈膝于一位基督徒祭司的脚下。</w:t>
      </w:r>
    </w:p>
    <w:p w14:paraId="2A4069BB">
      <w:pPr>
        <w:spacing w:after="0"/>
        <w:ind w:left="-5"/>
        <w:rPr>
          <w:rFonts w:hint="eastAsia"/>
        </w:rPr>
      </w:pPr>
    </w:p>
    <w:p w14:paraId="796532DF">
      <w:pPr>
        <w:spacing w:after="0"/>
        <w:ind w:left="-5"/>
        <w:rPr>
          <w:rFonts w:hint="eastAsia"/>
        </w:rPr>
      </w:pPr>
      <w:r>
        <w:rPr>
          <w:rFonts w:hint="eastAsia"/>
        </w:rPr>
        <w:t>I need not tell you how exactly these things have been fulfilled in that corrupt, idolatrous, and persecuting church, which derives its name from the seat of the Cæsars; and in its proud, presumptuous head, who calls himself the vicar of Christ, claims infallibility, and requires from his subjects obedience to his unholy decrees on pain of eternal damnation.</w:t>
      </w:r>
    </w:p>
    <w:p w14:paraId="32EC39C3">
      <w:pPr>
        <w:spacing w:after="0"/>
        <w:ind w:left="-5"/>
        <w:rPr>
          <w:rFonts w:hint="eastAsia"/>
        </w:rPr>
      </w:pPr>
      <w:r>
        <w:rPr>
          <w:rFonts w:hint="eastAsia"/>
        </w:rPr>
        <w:t>我无需告诉你们，这些事是如何精确地在那败坏、拜偶像、迫害人的教会中应验的，这个教会的名字源于凯撒的所在地；以及在其骄傲、僭越的元首中，他自称是基督的代理人，声称无误，并要求他的臣民服从他那不圣洁的法令，否则就受永恒的咒诅。</w:t>
      </w:r>
    </w:p>
    <w:p w14:paraId="282D4C02">
      <w:pPr>
        <w:spacing w:after="0"/>
        <w:ind w:left="-5"/>
        <w:rPr>
          <w:rFonts w:hint="eastAsia"/>
        </w:rPr>
      </w:pPr>
    </w:p>
    <w:p w14:paraId="431E0562">
      <w:pPr>
        <w:spacing w:after="0"/>
        <w:ind w:left="-5"/>
        <w:rPr>
          <w:rFonts w:hint="eastAsia"/>
        </w:rPr>
      </w:pPr>
      <w:r>
        <w:rPr>
          <w:rFonts w:hint="eastAsia"/>
        </w:rPr>
        <w:t>Many of the predictions in the book of Revelation relate to the antichristian power; but it embraces other subjects, and contains a history of the world, as connected with the true church, from the days of John to the second coming of Christ.</w:t>
      </w:r>
    </w:p>
    <w:p w14:paraId="3DEEFEC3">
      <w:pPr>
        <w:spacing w:after="0"/>
        <w:ind w:left="-5"/>
        <w:rPr>
          <w:rFonts w:hint="eastAsia"/>
        </w:rPr>
      </w:pPr>
      <w:r>
        <w:rPr>
          <w:rFonts w:hint="eastAsia"/>
        </w:rPr>
        <w:t>《启示录》中的许多预言都与敌基督的势力有关；但它也涵盖其他主题，并包含了一部世界史，与真教会相关，从约翰的时代直到基督的第二次降临。</w:t>
      </w:r>
    </w:p>
    <w:p w14:paraId="351CB7A3">
      <w:pPr>
        <w:spacing w:after="0"/>
        <w:ind w:left="-5"/>
        <w:rPr>
          <w:rFonts w:hint="eastAsia"/>
        </w:rPr>
      </w:pPr>
    </w:p>
    <w:p w14:paraId="61925F72">
      <w:pPr>
        <w:spacing w:after="0"/>
        <w:ind w:left="-5"/>
        <w:rPr>
          <w:rFonts w:hint="eastAsia"/>
        </w:rPr>
      </w:pPr>
      <w:r>
        <w:rPr>
          <w:rFonts w:hint="eastAsia"/>
        </w:rPr>
        <w:t>A considerable part is yet to be fulfilled, and the interpretations which have been given are conjectural.</w:t>
      </w:r>
    </w:p>
    <w:p w14:paraId="5B26CD96">
      <w:pPr>
        <w:spacing w:after="0"/>
        <w:ind w:left="-5"/>
        <w:rPr>
          <w:rFonts w:hint="eastAsia"/>
        </w:rPr>
      </w:pPr>
      <w:r>
        <w:rPr>
          <w:rFonts w:hint="eastAsia"/>
        </w:rPr>
        <w:t>相当一部分尚未应验，所给出的解释是推测性的。</w:t>
      </w:r>
    </w:p>
    <w:p w14:paraId="04DA83A3">
      <w:pPr>
        <w:spacing w:after="0"/>
        <w:ind w:left="-5"/>
        <w:rPr>
          <w:rFonts w:hint="eastAsia"/>
        </w:rPr>
      </w:pPr>
    </w:p>
    <w:p w14:paraId="1FF44255">
      <w:pPr>
        <w:spacing w:after="0"/>
        <w:ind w:left="-5"/>
        <w:rPr>
          <w:rFonts w:hint="eastAsia"/>
        </w:rPr>
      </w:pPr>
      <w:r>
        <w:rPr>
          <w:rFonts w:hint="eastAsia"/>
        </w:rPr>
        <w:t>But a considerable part has been fulfilled, as different writers have satisfactorily shown; and hence we confidently expect that every particular will be accomplished in its order and season.</w:t>
      </w:r>
    </w:p>
    <w:p w14:paraId="510CB08C">
      <w:pPr>
        <w:spacing w:after="0"/>
        <w:ind w:left="-5"/>
        <w:rPr>
          <w:rFonts w:hint="eastAsia"/>
        </w:rPr>
      </w:pPr>
      <w:r>
        <w:rPr>
          <w:rFonts w:hint="eastAsia"/>
        </w:rPr>
        <w:t>但相当一部分已经应验，正如不同的作者已经令人满意地表明的；因此我们有信心地期望，每一个细节都将在其次序和季节成就。</w:t>
      </w:r>
    </w:p>
    <w:p w14:paraId="0545F1F6">
      <w:pPr>
        <w:spacing w:after="0"/>
        <w:ind w:left="-5"/>
        <w:rPr>
          <w:rFonts w:hint="eastAsia"/>
        </w:rPr>
      </w:pPr>
    </w:p>
    <w:p w14:paraId="120949F8">
      <w:pPr>
        <w:spacing w:after="0"/>
        <w:ind w:left="-5"/>
        <w:rPr>
          <w:rFonts w:hint="eastAsia"/>
        </w:rPr>
      </w:pPr>
      <w:r>
        <w:rPr>
          <w:rFonts w:hint="eastAsia"/>
        </w:rPr>
        <w:t>This is the second argument for the truth of our religion.</w:t>
      </w:r>
    </w:p>
    <w:p w14:paraId="4BE51849">
      <w:pPr>
        <w:spacing w:after="0"/>
        <w:ind w:left="-5"/>
        <w:rPr>
          <w:rFonts w:hint="eastAsia"/>
        </w:rPr>
      </w:pPr>
      <w:r>
        <w:rPr>
          <w:rFonts w:hint="eastAsia"/>
        </w:rPr>
        <w:t>这是我们信仰真理的第二个论证。</w:t>
      </w:r>
    </w:p>
    <w:p w14:paraId="0CDEDA8B">
      <w:pPr>
        <w:spacing w:after="0"/>
        <w:ind w:left="-5"/>
        <w:rPr>
          <w:rFonts w:hint="eastAsia"/>
        </w:rPr>
      </w:pPr>
    </w:p>
    <w:p w14:paraId="11FAE91A">
      <w:pPr>
        <w:spacing w:after="0"/>
        <w:ind w:left="-5"/>
        <w:rPr>
          <w:rFonts w:hint="eastAsia"/>
        </w:rPr>
      </w:pPr>
      <w:r>
        <w:rPr>
          <w:rFonts w:hint="eastAsia"/>
        </w:rPr>
        <w:t>The fulfilment of prophecy attests the commission of the prophet, and lays us under an obligation to receive whatever he delivers to us in the name of God.</w:t>
      </w:r>
    </w:p>
    <w:p w14:paraId="56CA1265">
      <w:pPr>
        <w:spacing w:after="0"/>
        <w:ind w:left="-5"/>
        <w:rPr>
          <w:rFonts w:hint="eastAsia"/>
        </w:rPr>
      </w:pPr>
      <w:r>
        <w:rPr>
          <w:rFonts w:hint="eastAsia"/>
        </w:rPr>
        <w:t>预言的应验证实了先知的使命，并使我们有义务接受祂以神之名传达给我们的任何事。</w:t>
      </w:r>
    </w:p>
    <w:p w14:paraId="7EB42734">
      <w:pPr>
        <w:spacing w:after="0"/>
        <w:ind w:left="-5"/>
        <w:rPr>
          <w:rFonts w:hint="eastAsia"/>
        </w:rPr>
      </w:pPr>
    </w:p>
    <w:p w14:paraId="6D4B0545">
      <w:pPr>
        <w:spacing w:after="0"/>
        <w:ind w:left="-5"/>
        <w:rPr>
          <w:rFonts w:hint="eastAsia"/>
        </w:rPr>
      </w:pPr>
      <w:r>
        <w:rPr>
          <w:rFonts w:hint="eastAsia"/>
        </w:rPr>
        <w:t>The third argument for the truth of our religion is founded on its success, acknowledge that mere success is not a decisive proof of the truth of a religion, because it may be owing to other causes than the justice of its claims A religion may spread, not indeed rapidly, as the Christian did, but gradually, through its adaptation to the opinions, prejudices, inclinations, and worldly interests of men; great effects may be produced in the course of time by the united influence of artifice and authority, when there is a predisposition to yield to them.</w:t>
      </w:r>
    </w:p>
    <w:p w14:paraId="76F53261">
      <w:pPr>
        <w:spacing w:after="0"/>
        <w:ind w:left="-5"/>
        <w:rPr>
          <w:rFonts w:hint="eastAsia"/>
        </w:rPr>
      </w:pPr>
      <w:r>
        <w:rPr>
          <w:rFonts w:hint="eastAsia"/>
        </w:rPr>
        <w:t>我们信仰真理的第三个论证是基于其成功，承认仅仅成功并非一个信仰真理的决定性证据，因为它可能源于其主张的正义性之外的其他原因。一个信仰可能传播，并非像基督教那样迅速，而是逐渐地，通过其对人们观点、偏见、倾向和世俗利益的适应；在有屈服的倾向时，通过诡计和权威的联合影响，随着时间的推移，可能会产生巨大的效果。</w:t>
      </w:r>
    </w:p>
    <w:p w14:paraId="67AA3A08">
      <w:pPr>
        <w:spacing w:after="0"/>
        <w:ind w:left="-5"/>
        <w:rPr>
          <w:rFonts w:hint="eastAsia"/>
        </w:rPr>
      </w:pPr>
    </w:p>
    <w:p w14:paraId="123BFC35">
      <w:pPr>
        <w:spacing w:after="0"/>
        <w:ind w:left="-5"/>
        <w:rPr>
          <w:rFonts w:hint="eastAsia"/>
        </w:rPr>
      </w:pPr>
      <w:r>
        <w:rPr>
          <w:rFonts w:hint="eastAsia"/>
        </w:rPr>
        <w:t>We can account in this manner for the progress of idolatry in the heathen world, and for its progress in the Christian church during ages of ignorance.</w:t>
      </w:r>
    </w:p>
    <w:p w14:paraId="6B1F400B">
      <w:pPr>
        <w:spacing w:after="0"/>
        <w:ind w:left="-5"/>
        <w:rPr>
          <w:rFonts w:hint="eastAsia"/>
        </w:rPr>
      </w:pPr>
      <w:r>
        <w:rPr>
          <w:rFonts w:hint="eastAsia"/>
        </w:rPr>
        <w:t>我们可以用这种方式解释偶像崇拜在异教世界的进展，以及它在无知时代在基督教会中的进展。</w:t>
      </w:r>
    </w:p>
    <w:p w14:paraId="60D8A09E">
      <w:pPr>
        <w:spacing w:after="0"/>
        <w:ind w:left="-5"/>
        <w:rPr>
          <w:rFonts w:hint="eastAsia"/>
        </w:rPr>
      </w:pPr>
    </w:p>
    <w:p w14:paraId="1F247ABB">
      <w:pPr>
        <w:spacing w:after="0"/>
        <w:ind w:left="-5"/>
        <w:rPr>
          <w:rFonts w:hint="eastAsia"/>
        </w:rPr>
      </w:pPr>
      <w:r>
        <w:rPr>
          <w:rFonts w:hint="eastAsia"/>
        </w:rPr>
        <w:t>A religion may be rapidly and extensively propagated by force.</w:t>
      </w:r>
    </w:p>
    <w:p w14:paraId="42C37995">
      <w:pPr>
        <w:spacing w:after="0"/>
        <w:ind w:left="-5"/>
        <w:rPr>
          <w:rFonts w:hint="eastAsia"/>
        </w:rPr>
      </w:pPr>
      <w:r>
        <w:rPr>
          <w:rFonts w:hint="eastAsia"/>
        </w:rPr>
        <w:t>一个信仰可以通过武力迅速而广泛地传播。</w:t>
      </w:r>
    </w:p>
    <w:p w14:paraId="06A92112">
      <w:pPr>
        <w:spacing w:after="0"/>
        <w:ind w:left="-5"/>
        <w:rPr>
          <w:rFonts w:hint="eastAsia"/>
        </w:rPr>
      </w:pPr>
    </w:p>
    <w:p w14:paraId="1E38CAB1">
      <w:pPr>
        <w:spacing w:after="0"/>
        <w:ind w:left="-5"/>
        <w:rPr>
          <w:rFonts w:hint="eastAsia"/>
        </w:rPr>
      </w:pPr>
      <w:r>
        <w:rPr>
          <w:rFonts w:hint="eastAsia"/>
        </w:rPr>
        <w:t>We have an example in that of Mahomet, which diffused itself in a short time over several countries in the East.</w:t>
      </w:r>
    </w:p>
    <w:p w14:paraId="1B6F4655">
      <w:pPr>
        <w:spacing w:after="0"/>
        <w:ind w:left="-5"/>
        <w:rPr>
          <w:rFonts w:hint="eastAsia"/>
        </w:rPr>
      </w:pPr>
      <w:r>
        <w:rPr>
          <w:rFonts w:hint="eastAsia"/>
        </w:rPr>
        <w:t>我们有一个例子，就是穆罕默德的信仰，它在短时间内传播到了东方好几个国家。</w:t>
      </w:r>
    </w:p>
    <w:p w14:paraId="2F1DFD2B">
      <w:pPr>
        <w:spacing w:after="0"/>
        <w:ind w:left="-5"/>
        <w:rPr>
          <w:rFonts w:hint="eastAsia"/>
        </w:rPr>
      </w:pPr>
    </w:p>
    <w:p w14:paraId="368F760C">
      <w:pPr>
        <w:spacing w:after="0"/>
        <w:ind w:left="-5"/>
        <w:rPr>
          <w:rFonts w:hint="eastAsia"/>
        </w:rPr>
      </w:pPr>
      <w:r>
        <w:rPr>
          <w:rFonts w:hint="eastAsia"/>
        </w:rPr>
        <w:t>The case is very different when a religion succeeds without any external advantages; when it succeeds in the face of strong and continued opposition; when it succeeds although it be contrary to the opinions, prejudices, inclinations, and worldly interests of those who are prevailed upon to embrace it; and we can account for the fact only upon the hypothesis that it was accompanied with overwhelming evidence, and patronized by the Governor of the world.</w:t>
      </w:r>
    </w:p>
    <w:p w14:paraId="0549ABAE">
      <w:pPr>
        <w:spacing w:after="0"/>
        <w:ind w:left="-5"/>
        <w:rPr>
          <w:rFonts w:hint="eastAsia"/>
        </w:rPr>
      </w:pPr>
      <w:r>
        <w:rPr>
          <w:rFonts w:hint="eastAsia"/>
        </w:rPr>
        <w:t>当一个信仰在没有任何外部优势的情况下成功；当它在强烈而持续的反对面前成功；当它成功，尽管它与那些被说服接受它的人的观点、偏见、倾向和世俗利益相悖时，情况就大不相同了；我们只能用一个假设来解释这个事实，即它伴随着压倒性的证据，并得到世界统治者的庇护。</w:t>
      </w:r>
    </w:p>
    <w:p w14:paraId="058E74D8">
      <w:pPr>
        <w:spacing w:after="0"/>
        <w:ind w:left="-5"/>
        <w:rPr>
          <w:rFonts w:hint="eastAsia"/>
        </w:rPr>
      </w:pPr>
    </w:p>
    <w:p w14:paraId="0E8980EC">
      <w:pPr>
        <w:spacing w:after="0"/>
        <w:ind w:left="-5"/>
        <w:rPr>
          <w:rFonts w:hint="eastAsia"/>
        </w:rPr>
      </w:pPr>
      <w:r>
        <w:rPr>
          <w:rFonts w:hint="eastAsia"/>
        </w:rPr>
        <w:t>I had occasion in another lecture to point out the repugnance of the Christian religion to all the principles by which men are determined in their choice, and I need not go over the same ground again.</w:t>
      </w:r>
    </w:p>
    <w:p w14:paraId="0EE61F4C">
      <w:pPr>
        <w:spacing w:after="0"/>
        <w:ind w:left="-5"/>
        <w:rPr>
          <w:rFonts w:hint="eastAsia"/>
        </w:rPr>
      </w:pPr>
      <w:r>
        <w:rPr>
          <w:rFonts w:hint="eastAsia"/>
        </w:rPr>
        <w:t>我在另一讲中有机会指出基督教信仰与人们赖以作出选择的所有原则的抵触，我无需再重复同样的内容。</w:t>
      </w:r>
    </w:p>
    <w:p w14:paraId="0A77045C">
      <w:pPr>
        <w:spacing w:after="0"/>
        <w:ind w:left="-5"/>
        <w:rPr>
          <w:rFonts w:hint="eastAsia"/>
        </w:rPr>
      </w:pPr>
    </w:p>
    <w:p w14:paraId="16C69301">
      <w:pPr>
        <w:spacing w:after="0"/>
        <w:ind w:left="-5"/>
        <w:rPr>
          <w:rFonts w:hint="eastAsia"/>
        </w:rPr>
      </w:pPr>
      <w:r>
        <w:rPr>
          <w:rFonts w:hint="eastAsia"/>
        </w:rPr>
        <w:t>It was a stumbling-block to the Jews, and foolishness to the Greeks.</w:t>
      </w:r>
    </w:p>
    <w:p w14:paraId="1B4B1913">
      <w:pPr>
        <w:spacing w:after="0"/>
        <w:ind w:left="-5"/>
        <w:rPr>
          <w:rFonts w:hint="eastAsia"/>
        </w:rPr>
      </w:pPr>
      <w:r>
        <w:rPr>
          <w:rFonts w:hint="eastAsia"/>
        </w:rPr>
        <w:t>对犹太人来说，它是绊脚石；对希腊人来说，它是愚拙。</w:t>
      </w:r>
    </w:p>
    <w:p w14:paraId="2676DDD7">
      <w:pPr>
        <w:spacing w:after="0"/>
        <w:ind w:left="-5"/>
        <w:rPr>
          <w:rFonts w:hint="eastAsia"/>
        </w:rPr>
      </w:pPr>
    </w:p>
    <w:p w14:paraId="1A9E2224">
      <w:pPr>
        <w:spacing w:after="0"/>
        <w:ind w:left="-5"/>
        <w:rPr>
          <w:rFonts w:hint="eastAsia"/>
        </w:rPr>
      </w:pPr>
      <w:r>
        <w:rPr>
          <w:rFonts w:hint="eastAsia"/>
        </w:rPr>
        <w:t>Each of these classes found something in it which was irreconcileable to their preconceived opinions.</w:t>
      </w:r>
    </w:p>
    <w:p w14:paraId="7402D26E">
      <w:pPr>
        <w:spacing w:after="0"/>
        <w:ind w:left="-5"/>
        <w:rPr>
          <w:rFonts w:hint="eastAsia"/>
        </w:rPr>
      </w:pPr>
      <w:r>
        <w:rPr>
          <w:rFonts w:hint="eastAsia"/>
        </w:rPr>
        <w:t>这两类人都发现其中有与他们先入为主的观点无法调和的东西。</w:t>
      </w:r>
    </w:p>
    <w:p w14:paraId="4485C339">
      <w:pPr>
        <w:spacing w:after="0"/>
        <w:ind w:left="-5"/>
        <w:rPr>
          <w:rFonts w:hint="eastAsia"/>
        </w:rPr>
      </w:pPr>
    </w:p>
    <w:p w14:paraId="36F5D85E">
      <w:pPr>
        <w:spacing w:after="0"/>
        <w:ind w:left="-5"/>
        <w:rPr>
          <w:rFonts w:hint="eastAsia"/>
        </w:rPr>
      </w:pPr>
      <w:r>
        <w:rPr>
          <w:rFonts w:hint="eastAsia"/>
        </w:rPr>
        <w:t>It was a stumbling-block to the Jews, because it proclaimed a suffering Messiah, a spiritual kingdom, and the admission of the Gentiles to the same privileges with the peculiar people.</w:t>
      </w:r>
    </w:p>
    <w:p w14:paraId="7841390E">
      <w:pPr>
        <w:spacing w:after="0"/>
        <w:ind w:left="-5"/>
        <w:rPr>
          <w:rFonts w:hint="eastAsia"/>
        </w:rPr>
      </w:pPr>
      <w:r>
        <w:rPr>
          <w:rFonts w:hint="eastAsia"/>
        </w:rPr>
        <w:t>对犹太人来说，它是绊脚石，因为它宣告了一位受苦的弥赛亚，一个属灵的国度，以及外邦人被接纳，与特殊子民同享特权。</w:t>
      </w:r>
    </w:p>
    <w:p w14:paraId="38AE4348">
      <w:pPr>
        <w:spacing w:after="0"/>
        <w:ind w:left="-5"/>
        <w:rPr>
          <w:rFonts w:hint="eastAsia"/>
        </w:rPr>
      </w:pPr>
    </w:p>
    <w:p w14:paraId="7FF0C735">
      <w:pPr>
        <w:spacing w:after="0"/>
        <w:ind w:left="-5"/>
        <w:rPr>
          <w:rFonts w:hint="eastAsia"/>
        </w:rPr>
      </w:pPr>
      <w:r>
        <w:rPr>
          <w:rFonts w:hint="eastAsia"/>
        </w:rPr>
        <w:t>It was foolishness to the Greeks, because, setting aside their learned speculations and their splendid superstitions, it called upon them to acknowledge a God unknown to their ancestors, and a Mediator of whom they had never heard before, and to yield an unhesitating assent to doctrines new, strange, and inexplicable by the principles of philosophy.</w:t>
      </w:r>
    </w:p>
    <w:p w14:paraId="2F9A687E">
      <w:pPr>
        <w:spacing w:after="0"/>
        <w:ind w:left="-5"/>
        <w:rPr>
          <w:rFonts w:hint="eastAsia"/>
        </w:rPr>
      </w:pPr>
      <w:r>
        <w:rPr>
          <w:rFonts w:hint="eastAsia"/>
        </w:rPr>
        <w:t>对希腊人来说，它是愚拙，因为，抛开他们博学的思辨和华丽的迷信，它呼吁他们承认一位他们祖先所不认识的神，和一位他们以前从未听说过的中保，并对那些新奇、奇怪、无法用哲学原则解释的教义，毫不犹豫地表示同意。</w:t>
      </w:r>
    </w:p>
    <w:p w14:paraId="166055DB">
      <w:pPr>
        <w:spacing w:after="0"/>
        <w:ind w:left="-5"/>
        <w:rPr>
          <w:rFonts w:hint="eastAsia"/>
        </w:rPr>
      </w:pPr>
    </w:p>
    <w:p w14:paraId="3D87A9BB">
      <w:pPr>
        <w:spacing w:after="0"/>
        <w:ind w:left="-5"/>
        <w:rPr>
          <w:rFonts w:hint="eastAsia"/>
        </w:rPr>
      </w:pPr>
      <w:r>
        <w:rPr>
          <w:rFonts w:hint="eastAsia"/>
        </w:rPr>
        <w:t>It is evident that when Jesus Christ published this religion to his contemporaries, he intended it to be the religion of mankind.</w:t>
      </w:r>
    </w:p>
    <w:p w14:paraId="33903C93">
      <w:pPr>
        <w:spacing w:after="0"/>
        <w:ind w:left="-5"/>
        <w:rPr>
          <w:rFonts w:hint="eastAsia"/>
        </w:rPr>
      </w:pPr>
      <w:r>
        <w:rPr>
          <w:rFonts w:hint="eastAsia"/>
        </w:rPr>
        <w:t>很明显，当耶稣基督向祂的同代人公布这个信仰时，祂意图使其成为全人类的信仰。</w:t>
      </w:r>
    </w:p>
    <w:p w14:paraId="7EC35C58">
      <w:pPr>
        <w:spacing w:after="0"/>
        <w:ind w:left="-5"/>
        <w:rPr>
          <w:rFonts w:hint="eastAsia"/>
        </w:rPr>
      </w:pPr>
    </w:p>
    <w:p w14:paraId="2DAA753D">
      <w:pPr>
        <w:spacing w:after="0"/>
        <w:ind w:left="-5"/>
        <w:rPr>
          <w:rFonts w:hint="eastAsia"/>
        </w:rPr>
      </w:pPr>
      <w:r>
        <w:rPr>
          <w:rFonts w:hint="eastAsia"/>
        </w:rPr>
        <w:t>He intended that it should supersede all other religions, and be the rule of faith and practice in every country and in every age of the world.</w:t>
      </w:r>
    </w:p>
    <w:p w14:paraId="640F4C55">
      <w:pPr>
        <w:spacing w:after="0"/>
        <w:ind w:left="-5"/>
        <w:rPr>
          <w:rFonts w:hint="eastAsia"/>
        </w:rPr>
      </w:pPr>
      <w:r>
        <w:rPr>
          <w:rFonts w:hint="eastAsia"/>
        </w:rPr>
        <w:t>祂意图它应取代所有其他宗教，并成为世界各国各代信仰和实践的准则。</w:t>
      </w:r>
    </w:p>
    <w:p w14:paraId="054593C8">
      <w:pPr>
        <w:spacing w:after="0"/>
        <w:ind w:left="-5"/>
        <w:rPr>
          <w:rFonts w:hint="eastAsia"/>
        </w:rPr>
      </w:pPr>
    </w:p>
    <w:p w14:paraId="08C5D8B1">
      <w:pPr>
        <w:spacing w:after="0"/>
        <w:ind w:left="-5"/>
        <w:rPr>
          <w:rFonts w:hint="eastAsia"/>
        </w:rPr>
      </w:pPr>
      <w:r>
        <w:rPr>
          <w:rFonts w:hint="eastAsia"/>
        </w:rPr>
        <w:t>By what means was this design to be accomplished!</w:t>
      </w:r>
    </w:p>
    <w:p w14:paraId="324E6B89">
      <w:pPr>
        <w:spacing w:after="0"/>
        <w:ind w:left="-5"/>
        <w:rPr>
          <w:rFonts w:hint="eastAsia"/>
        </w:rPr>
      </w:pPr>
      <w:r>
        <w:rPr>
          <w:rFonts w:hint="eastAsia"/>
        </w:rPr>
        <w:t>这个意图要通过什么方式来完成呢！</w:t>
      </w:r>
    </w:p>
    <w:p w14:paraId="0E2B14D0">
      <w:pPr>
        <w:spacing w:after="0"/>
        <w:ind w:left="-5"/>
        <w:rPr>
          <w:rFonts w:hint="eastAsia"/>
        </w:rPr>
      </w:pPr>
    </w:p>
    <w:p w14:paraId="5C0D232A">
      <w:pPr>
        <w:spacing w:after="0"/>
        <w:ind w:left="-5"/>
        <w:rPr>
          <w:rFonts w:hint="eastAsia"/>
        </w:rPr>
      </w:pPr>
      <w:r>
        <w:rPr>
          <w:rFonts w:hint="eastAsia"/>
        </w:rPr>
        <w:t>We know of one religion which was propagated by the sword; but unlike Mahomet, in this as in every other part of his character, our Lord made no use of carnal weapons to disseminate his religion, and positively disclaimed them: "My kingdom is not of this world: if my kingdom were of this world, then would my servants fight, that I should not be delivered to the Jews: but now is my kingdom not from hence."*</w:t>
      </w:r>
    </w:p>
    <w:p w14:paraId="1AACEC7B">
      <w:pPr>
        <w:spacing w:after="0"/>
        <w:ind w:left="-5"/>
        <w:rPr>
          <w:rFonts w:hint="eastAsia"/>
        </w:rPr>
      </w:pPr>
      <w:r>
        <w:rPr>
          <w:rFonts w:hint="eastAsia"/>
        </w:rPr>
        <w:t>我们知道有一种信仰是靠刀剑传播的；但与穆罕默德不同，在这一点上，也像在祂品格的其他每一部分一样，我们的主没有使用属肉体的兵器来传播祂的信仰，并且明确地否认它们：“我的国不属这世界；我的国若属这世界，我的臣仆必要争战，使我不至于被交给犹太人；但现在我的国不属这世界。”*</w:t>
      </w:r>
    </w:p>
    <w:p w14:paraId="384AD065">
      <w:pPr>
        <w:spacing w:after="0"/>
        <w:ind w:left="-5"/>
        <w:rPr>
          <w:rFonts w:hint="eastAsia"/>
        </w:rPr>
      </w:pPr>
    </w:p>
    <w:p w14:paraId="60260EAB">
      <w:pPr>
        <w:spacing w:after="0"/>
        <w:ind w:left="-5"/>
        <w:rPr>
          <w:rFonts w:hint="eastAsia"/>
        </w:rPr>
      </w:pPr>
      <w:r>
        <w:rPr>
          <w:rFonts w:hint="eastAsia"/>
        </w:rPr>
        <w:t>He would have none to become his disciples but from conviction and choice.</w:t>
      </w:r>
    </w:p>
    <w:p w14:paraId="4D38D2BF">
      <w:pPr>
        <w:spacing w:after="0"/>
        <w:ind w:left="-5"/>
        <w:rPr>
          <w:rFonts w:hint="eastAsia"/>
        </w:rPr>
      </w:pPr>
      <w:r>
        <w:rPr>
          <w:rFonts w:hint="eastAsia"/>
        </w:rPr>
        <w:t>祂只愿意人出于信服和选择成为祂的门徒。</w:t>
      </w:r>
    </w:p>
    <w:p w14:paraId="79F29ACC">
      <w:pPr>
        <w:spacing w:after="0"/>
        <w:ind w:left="-5"/>
        <w:rPr>
          <w:rFonts w:hint="eastAsia"/>
        </w:rPr>
      </w:pPr>
    </w:p>
    <w:p w14:paraId="74EB1070">
      <w:pPr>
        <w:spacing w:after="0"/>
        <w:ind w:left="-5"/>
        <w:rPr>
          <w:rFonts w:hint="eastAsia"/>
        </w:rPr>
      </w:pPr>
      <w:r>
        <w:rPr>
          <w:rFonts w:hint="eastAsia"/>
        </w:rPr>
        <w:t>But where should he find persons properly qualified to publish and recommend his religion?</w:t>
      </w:r>
    </w:p>
    <w:p w14:paraId="417A8388">
      <w:pPr>
        <w:spacing w:after="0"/>
        <w:ind w:left="-5"/>
        <w:rPr>
          <w:rFonts w:hint="eastAsia"/>
        </w:rPr>
      </w:pPr>
      <w:r>
        <w:rPr>
          <w:rFonts w:hint="eastAsia"/>
        </w:rPr>
        <w:t>但祂该在哪里找到有适当资格来公布和推荐祂信仰的人呢？</w:t>
      </w:r>
    </w:p>
    <w:p w14:paraId="19F1FC8A">
      <w:pPr>
        <w:spacing w:after="0"/>
        <w:ind w:left="-5"/>
        <w:rPr>
          <w:rFonts w:hint="eastAsia"/>
        </w:rPr>
      </w:pPr>
    </w:p>
    <w:p w14:paraId="4F93F0C2">
      <w:pPr>
        <w:spacing w:after="0"/>
        <w:ind w:left="-5"/>
        <w:rPr>
          <w:rFonts w:hint="eastAsia"/>
        </w:rPr>
      </w:pPr>
      <w:r>
        <w:rPr>
          <w:rFonts w:hint="eastAsia"/>
        </w:rPr>
        <w:t>What influence did he possess over the wise, the learned, and the eloquent, to prevail upon them to devote their time and talents to the service of his gospel?</w:t>
      </w:r>
    </w:p>
    <w:p w14:paraId="5E1FBCF5">
      <w:pPr>
        <w:spacing w:after="0"/>
        <w:ind w:left="-5"/>
        <w:rPr>
          <w:rFonts w:hint="eastAsia"/>
        </w:rPr>
      </w:pPr>
      <w:r>
        <w:rPr>
          <w:rFonts w:hint="eastAsia"/>
        </w:rPr>
        <w:t>祂对智者、学者和雄辩家有何影响力，能说服他们将时间和才华奉献给祂的福音事业？</w:t>
      </w:r>
    </w:p>
    <w:p w14:paraId="2CF9CF4A">
      <w:pPr>
        <w:spacing w:after="0"/>
        <w:ind w:left="-5"/>
        <w:rPr>
          <w:rFonts w:hint="eastAsia"/>
        </w:rPr>
      </w:pPr>
    </w:p>
    <w:p w14:paraId="53CA2759">
      <w:pPr>
        <w:spacing w:after="0"/>
        <w:ind w:left="-5"/>
        <w:rPr>
          <w:rFonts w:hint="eastAsia"/>
        </w:rPr>
      </w:pPr>
      <w:r>
        <w:rPr>
          <w:rFonts w:hint="eastAsia"/>
        </w:rPr>
        <w:t>With such persons he had no connexion.</w:t>
      </w:r>
    </w:p>
    <w:p w14:paraId="044C19CF">
      <w:pPr>
        <w:spacing w:after="0"/>
        <w:ind w:left="-5"/>
        <w:rPr>
          <w:rFonts w:hint="eastAsia"/>
        </w:rPr>
      </w:pPr>
      <w:r>
        <w:rPr>
          <w:rFonts w:hint="eastAsia"/>
        </w:rPr>
        <w:t>祂与这类人没有任何联系。</w:t>
      </w:r>
    </w:p>
    <w:p w14:paraId="26E7A454">
      <w:pPr>
        <w:spacing w:after="0"/>
        <w:ind w:left="-5"/>
        <w:rPr>
          <w:rFonts w:hint="eastAsia"/>
        </w:rPr>
      </w:pPr>
    </w:p>
    <w:p w14:paraId="080F9113">
      <w:pPr>
        <w:spacing w:after="0"/>
        <w:ind w:left="-5"/>
        <w:rPr>
          <w:rFonts w:hint="eastAsia"/>
        </w:rPr>
      </w:pPr>
      <w:r>
        <w:rPr>
          <w:rFonts w:hint="eastAsia"/>
        </w:rPr>
        <w:t>They stood aloof from him during his short ministry in Judea; and although by any other man they would have been deemed the fittest instruments, and he would have been anxious to engage them in his cause, Jesus used no means to secure their assistance, and does not appear to have wished for it.</w:t>
      </w:r>
    </w:p>
    <w:p w14:paraId="59FE6BD3">
      <w:pPr>
        <w:spacing w:after="0"/>
        <w:ind w:left="-5"/>
        <w:rPr>
          <w:rFonts w:hint="eastAsia"/>
        </w:rPr>
      </w:pPr>
      <w:r>
        <w:rPr>
          <w:rFonts w:hint="eastAsia"/>
        </w:rPr>
        <w:t>在祂在犹太地短暂的事工期间，他们与祂保持距离；尽管任何其他人都会认为他们是最合适的工具，并且会急于让他们参与他的事业，但耶稣没有使用任何方法来确保他们的帮助，并且似乎也不曾希望得到。</w:t>
      </w:r>
    </w:p>
    <w:p w14:paraId="412D8F27">
      <w:pPr>
        <w:spacing w:after="0"/>
        <w:ind w:left="-5"/>
        <w:rPr>
          <w:rFonts w:hint="eastAsia"/>
        </w:rPr>
      </w:pPr>
    </w:p>
    <w:p w14:paraId="4EB27821">
      <w:pPr>
        <w:spacing w:after="0"/>
        <w:ind w:left="-5"/>
        <w:rPr>
          <w:rFonts w:hint="eastAsia"/>
        </w:rPr>
      </w:pPr>
      <w:r>
        <w:rPr>
          <w:rFonts w:hint="eastAsia"/>
        </w:rPr>
        <w:t>From motives which are inexplicable upon the principles of human policy, he took such associates, I might say, as first presented themselves; or rather, he studiously selected those whom every other person would have rejected as being destitute of the necessary qualifications, fishermen and taxgatherers, without learning, without reputation, without friends, men whose appearance was ungainly, whose manners were unpolished, I and who, instead of drawing attention to their doctrine by the arts of oratory, would render it still more revolting by the rudeness of their speech.</w:t>
      </w:r>
    </w:p>
    <w:p w14:paraId="087B911A">
      <w:pPr>
        <w:spacing w:after="0"/>
        <w:ind w:left="-5"/>
        <w:rPr>
          <w:rFonts w:hint="eastAsia"/>
        </w:rPr>
      </w:pPr>
      <w:r>
        <w:rPr>
          <w:rFonts w:hint="eastAsia"/>
        </w:rPr>
        <w:t>出于用人类政治原则无法解释的动机，祂接纳了，我可以说，最先出现的那些同伴；或者更确切地说，祂刻意选择了那些任何其他人都会因缺乏必要资格而拒绝的人，即渔夫和税吏，他们没有学识，没有名声，没有朋友，外貌笨拙，举止粗鲁，我并且，他们非但不能用口才的艺术吸引人注意他们的教义，反而会因其言语的粗鲁而使其更令人反感。</w:t>
      </w:r>
    </w:p>
    <w:p w14:paraId="27BFB3B6">
      <w:pPr>
        <w:spacing w:after="0"/>
        <w:ind w:left="-5"/>
        <w:rPr>
          <w:rFonts w:hint="eastAsia"/>
        </w:rPr>
      </w:pPr>
    </w:p>
    <w:p w14:paraId="411B5D1A">
      <w:pPr>
        <w:spacing w:after="0"/>
        <w:ind w:left="-5"/>
        <w:rPr>
          <w:rFonts w:hint="eastAsia"/>
        </w:rPr>
      </w:pPr>
      <w:r>
        <w:rPr>
          <w:rFonts w:hint="eastAsia"/>
        </w:rPr>
        <w:t>Yet these were chosen to announce a religion sublime in its doctrines, but opposed to the prejudices of all classes; pure in its precepts, but for that reason unacceptable to a licentious age; a religion which aimed at universal dominion, and required the priest, the philosopher, and the statesman to bow to its authority, and become its lowly disciples.</w:t>
      </w:r>
    </w:p>
    <w:p w14:paraId="0A5A14DD">
      <w:pPr>
        <w:spacing w:after="0"/>
        <w:ind w:left="-5"/>
        <w:rPr>
          <w:rFonts w:hint="eastAsia"/>
        </w:rPr>
      </w:pPr>
      <w:r>
        <w:rPr>
          <w:rFonts w:hint="eastAsia"/>
        </w:rPr>
        <w:t>然而，这些人被拣选，来宣告一个教义崇高，却与各阶层的偏见相悖；训诫纯洁，却因此而不为放纵的时代所接受的信仰；一个旨在普遍统治，并要求祭司、哲学家和政治家都屈服于其权威，成为其卑微门徒的信仰。</w:t>
      </w:r>
    </w:p>
    <w:p w14:paraId="7F056794">
      <w:pPr>
        <w:spacing w:after="0"/>
        <w:ind w:left="-5"/>
        <w:rPr>
          <w:rFonts w:hint="eastAsia"/>
        </w:rPr>
      </w:pPr>
    </w:p>
    <w:p w14:paraId="2C1A41AE">
      <w:pPr>
        <w:spacing w:after="0"/>
        <w:ind w:left="-5"/>
        <w:rPr>
          <w:rFonts w:hint="eastAsia"/>
        </w:rPr>
      </w:pPr>
      <w:r>
        <w:rPr>
          <w:rFonts w:hint="eastAsia"/>
        </w:rPr>
        <w:t>In this procedure there is something extraordinary.</w:t>
      </w:r>
    </w:p>
    <w:p w14:paraId="14EC5528">
      <w:pPr>
        <w:spacing w:after="0"/>
        <w:ind w:left="-5"/>
        <w:rPr>
          <w:rFonts w:hint="eastAsia"/>
        </w:rPr>
      </w:pPr>
      <w:r>
        <w:rPr>
          <w:rFonts w:hint="eastAsia"/>
        </w:rPr>
        <w:t>在这个程序中，有一些非同寻常之处。</w:t>
      </w:r>
    </w:p>
    <w:p w14:paraId="13DEAF4A">
      <w:pPr>
        <w:spacing w:after="0"/>
        <w:ind w:left="-5"/>
        <w:rPr>
          <w:rFonts w:hint="eastAsia"/>
        </w:rPr>
      </w:pPr>
    </w:p>
    <w:p w14:paraId="5C11A916">
      <w:pPr>
        <w:spacing w:after="0"/>
        <w:ind w:left="-5"/>
        <w:rPr>
          <w:rFonts w:hint="eastAsia"/>
        </w:rPr>
      </w:pPr>
      <w:r>
        <w:rPr>
          <w:rFonts w:hint="eastAsia"/>
        </w:rPr>
        <w:t>That Jesus Christ was a wise man, his religion shows; but in this instance, according to the maxims of worldly prudence, he seemed not to display his usual wisdom.</w:t>
      </w:r>
    </w:p>
    <w:p w14:paraId="529BE45A">
      <w:pPr>
        <w:spacing w:after="0"/>
        <w:ind w:left="-5"/>
        <w:rPr>
          <w:rFonts w:hint="eastAsia"/>
        </w:rPr>
      </w:pPr>
      <w:r>
        <w:rPr>
          <w:rFonts w:hint="eastAsia"/>
        </w:rPr>
        <w:t>耶稣基督是一位智慧的人，祂的信仰表明了这一点；但在这种情况下，按照世俗智慧的准则，祂似乎没有展现祂通常的智慧。</w:t>
      </w:r>
    </w:p>
    <w:p w14:paraId="271632A6">
      <w:pPr>
        <w:spacing w:after="0"/>
        <w:ind w:left="-5"/>
        <w:rPr>
          <w:rFonts w:hint="eastAsia"/>
        </w:rPr>
      </w:pPr>
    </w:p>
    <w:p w14:paraId="432B3432">
      <w:pPr>
        <w:spacing w:after="0"/>
        <w:ind w:left="-5"/>
        <w:rPr>
          <w:rFonts w:hint="eastAsia"/>
        </w:rPr>
      </w:pPr>
      <w:r>
        <w:rPr>
          <w:rFonts w:hint="eastAsia"/>
        </w:rPr>
        <w:t>There is only one way of accounting for his conduct, and that is, by supposing the truth of his claim to be the messenger of the living God.</w:t>
      </w:r>
    </w:p>
    <w:p w14:paraId="37AC257B">
      <w:pPr>
        <w:spacing w:after="0"/>
        <w:ind w:left="-5"/>
        <w:rPr>
          <w:rFonts w:hint="eastAsia"/>
        </w:rPr>
      </w:pPr>
      <w:r>
        <w:rPr>
          <w:rFonts w:hint="eastAsia"/>
        </w:rPr>
        <w:t>只有一种方式可以解释祂的行为，那就是假设祂声称是永生神的使者是真实的。</w:t>
      </w:r>
    </w:p>
    <w:p w14:paraId="5007C8B0">
      <w:pPr>
        <w:spacing w:after="0"/>
        <w:ind w:left="-5"/>
        <w:rPr>
          <w:rFonts w:hint="eastAsia"/>
        </w:rPr>
      </w:pPr>
    </w:p>
    <w:p w14:paraId="4348E311">
      <w:pPr>
        <w:spacing w:after="0"/>
        <w:ind w:left="-5"/>
        <w:rPr>
          <w:rFonts w:hint="eastAsia"/>
        </w:rPr>
      </w:pPr>
      <w:r>
        <w:rPr>
          <w:rFonts w:hint="eastAsia"/>
        </w:rPr>
        <w:t>This being admitted, we must believe that he was certain of success; that he calculated upon it, not from the fitness of the instruments, but from the supernatural power which would be exerted; and that he chose persons so incompetent in themselves for the express purpose of making that power manifest, and furnishing a decisive evidence that his religion was divine.</w:t>
      </w:r>
    </w:p>
    <w:p w14:paraId="217CFED9">
      <w:pPr>
        <w:spacing w:after="0"/>
        <w:ind w:left="-5"/>
        <w:rPr>
          <w:rFonts w:hint="eastAsia"/>
        </w:rPr>
      </w:pPr>
      <w:r>
        <w:rPr>
          <w:rFonts w:hint="eastAsia"/>
        </w:rPr>
        <w:t>这一点一旦被承认，我们必须相信祂确信会成功；祂的计算不是基于工具的适合性，而是基于将要施展的超自然能力；并且祂选择那些本身如此不称职的人，是为了明确地彰显那种能力，并提供一个决定性的证据，证明祂的信仰是神圣的。</w:t>
      </w:r>
    </w:p>
    <w:p w14:paraId="56E9800F">
      <w:pPr>
        <w:spacing w:after="0"/>
        <w:ind w:left="-5"/>
        <w:rPr>
          <w:rFonts w:hint="eastAsia"/>
        </w:rPr>
      </w:pPr>
    </w:p>
    <w:p w14:paraId="5AB910F8">
      <w:pPr>
        <w:spacing w:after="0"/>
        <w:ind w:left="-5"/>
        <w:rPr>
          <w:rFonts w:hint="eastAsia"/>
        </w:rPr>
      </w:pPr>
      <w:r>
        <w:rPr>
          <w:rFonts w:hint="eastAsia"/>
        </w:rPr>
        <w:t>His conduct was the reverse of that of an impostor.</w:t>
      </w:r>
    </w:p>
    <w:p w14:paraId="5BF97128">
      <w:pPr>
        <w:spacing w:after="0"/>
        <w:ind w:left="-5"/>
        <w:rPr>
          <w:rFonts w:hint="eastAsia"/>
        </w:rPr>
      </w:pPr>
      <w:r>
        <w:rPr>
          <w:rFonts w:hint="eastAsia"/>
        </w:rPr>
        <w:t>祂的行为与一个骗子的行为相反。</w:t>
      </w:r>
    </w:p>
    <w:p w14:paraId="316ACFFD">
      <w:pPr>
        <w:spacing w:after="0"/>
        <w:ind w:left="-5"/>
        <w:rPr>
          <w:rFonts w:hint="eastAsia"/>
        </w:rPr>
      </w:pPr>
    </w:p>
    <w:p w14:paraId="38F2E767">
      <w:pPr>
        <w:spacing w:after="0"/>
        <w:ind w:left="-5"/>
        <w:rPr>
          <w:rFonts w:hint="eastAsia"/>
        </w:rPr>
      </w:pPr>
      <w:r>
        <w:rPr>
          <w:rFonts w:hint="eastAsia"/>
        </w:rPr>
        <w:t>He knew that he had truth upon his side, and was sure that it would prevail.</w:t>
      </w:r>
    </w:p>
    <w:p w14:paraId="5BF7A01A">
      <w:pPr>
        <w:spacing w:after="0"/>
        <w:ind w:left="-5"/>
        <w:rPr>
          <w:rFonts w:hint="eastAsia"/>
        </w:rPr>
      </w:pPr>
      <w:r>
        <w:rPr>
          <w:rFonts w:hint="eastAsia"/>
        </w:rPr>
        <w:t>祂知道祂有真理在祂这边，并确信它会得胜。</w:t>
      </w:r>
    </w:p>
    <w:p w14:paraId="643462B7">
      <w:pPr>
        <w:spacing w:after="0"/>
        <w:ind w:left="-5"/>
        <w:rPr>
          <w:rFonts w:hint="eastAsia"/>
        </w:rPr>
      </w:pPr>
    </w:p>
    <w:p w14:paraId="078B1BBD">
      <w:pPr>
        <w:spacing w:after="0"/>
        <w:ind w:left="-5"/>
        <w:rPr>
          <w:rFonts w:hint="eastAsia"/>
        </w:rPr>
      </w:pPr>
      <w:r>
        <w:rPr>
          <w:rFonts w:hint="eastAsia"/>
        </w:rPr>
        <w:t>This expectation was realized.</w:t>
      </w:r>
    </w:p>
    <w:p w14:paraId="074C762F">
      <w:pPr>
        <w:spacing w:after="0"/>
        <w:ind w:left="-5"/>
        <w:rPr>
          <w:rFonts w:hint="eastAsia"/>
        </w:rPr>
      </w:pPr>
      <w:r>
        <w:rPr>
          <w:rFonts w:hint="eastAsia"/>
        </w:rPr>
        <w:t>这个期望实现了。</w:t>
      </w:r>
    </w:p>
    <w:p w14:paraId="4EE4D7DB">
      <w:pPr>
        <w:spacing w:after="0"/>
        <w:ind w:left="-5"/>
        <w:rPr>
          <w:rFonts w:hint="eastAsia"/>
        </w:rPr>
      </w:pPr>
    </w:p>
    <w:p w14:paraId="7CB143DF">
      <w:pPr>
        <w:spacing w:after="0"/>
        <w:ind w:left="-5"/>
        <w:rPr>
          <w:rFonts w:hint="eastAsia"/>
        </w:rPr>
      </w:pPr>
      <w:r>
        <w:rPr>
          <w:rFonts w:hint="eastAsia"/>
        </w:rPr>
        <w:t>The religion preached by publicans and fishermen attracted attention, and was embraced by many of all ranks in Judea, and in other countries.</w:t>
      </w:r>
    </w:p>
    <w:p w14:paraId="3904E64A">
      <w:pPr>
        <w:spacing w:after="0"/>
        <w:ind w:left="-5"/>
        <w:rPr>
          <w:rFonts w:hint="eastAsia"/>
        </w:rPr>
      </w:pPr>
      <w:r>
        <w:rPr>
          <w:rFonts w:hint="eastAsia"/>
        </w:rPr>
        <w:t>由税吏和渔夫传讲的信仰吸引了注意，并被犹太地和其他国家各阶层的许多人所接受。</w:t>
      </w:r>
    </w:p>
    <w:p w14:paraId="7217A29E">
      <w:pPr>
        <w:spacing w:after="0"/>
        <w:ind w:left="-5"/>
        <w:rPr>
          <w:rFonts w:hint="eastAsia"/>
        </w:rPr>
      </w:pPr>
    </w:p>
    <w:p w14:paraId="5F9BDCB8">
      <w:pPr>
        <w:spacing w:after="0"/>
        <w:ind w:left="-5"/>
        <w:rPr>
          <w:rFonts w:hint="eastAsia"/>
        </w:rPr>
      </w:pPr>
      <w:r>
        <w:rPr>
          <w:rFonts w:hint="eastAsia"/>
        </w:rPr>
        <w:t>We have the testimony of Tacitus to its extensive propagation even in the days of the apostles, about thirty years after the crucifixion; for he informs us that in the reign of Nero there was ingens multitudo, a great multitude of Christians in Rome, many of whom were cruelly put to death by that merciless tyrant.*</w:t>
      </w:r>
    </w:p>
    <w:p w14:paraId="19599303">
      <w:pPr>
        <w:spacing w:after="0"/>
        <w:ind w:left="-5"/>
        <w:rPr>
          <w:rFonts w:hint="eastAsia"/>
        </w:rPr>
      </w:pPr>
      <w:r>
        <w:rPr>
          <w:rFonts w:hint="eastAsia"/>
        </w:rPr>
        <w:t>我们有塔西佗的见证，证明它甚至在使徒的时代，即被钉十字架后约三十年，就已广泛传播；因为他告诉我们，在尼禄统治时期，罗马有 ingens multitudo，即一大群基督徒，其中许多人被那位残忍的暴君残酷处死。*</w:t>
      </w:r>
    </w:p>
    <w:p w14:paraId="3875158D">
      <w:pPr>
        <w:spacing w:after="0"/>
        <w:ind w:left="-5"/>
        <w:rPr>
          <w:rFonts w:hint="eastAsia"/>
        </w:rPr>
      </w:pPr>
    </w:p>
    <w:p w14:paraId="6EF6ECA6">
      <w:pPr>
        <w:spacing w:after="0"/>
        <w:ind w:left="-5"/>
        <w:rPr>
          <w:rFonts w:hint="eastAsia"/>
        </w:rPr>
      </w:pPr>
      <w:r>
        <w:rPr>
          <w:rFonts w:hint="eastAsia"/>
        </w:rPr>
        <w:t>This testimony is valuable, because it shows in how short a space Christianity had passed from the distant province of Judea to Rome, and with what success it was attended in the capital of the world.</w:t>
      </w:r>
    </w:p>
    <w:p w14:paraId="3A11D973">
      <w:pPr>
        <w:spacing w:after="0"/>
        <w:ind w:left="-5"/>
        <w:rPr>
          <w:rFonts w:hint="eastAsia"/>
        </w:rPr>
      </w:pPr>
      <w:r>
        <w:rPr>
          <w:rFonts w:hint="eastAsia"/>
        </w:rPr>
        <w:t>这个见证是宝贵的，因为它表明基督教在多短的时间内，就从遥远的犹太行省传到了罗马，并在世界之都取得了怎样的成功。</w:t>
      </w:r>
    </w:p>
    <w:p w14:paraId="58AB1F41">
      <w:pPr>
        <w:spacing w:after="0"/>
        <w:ind w:left="-5"/>
        <w:rPr>
          <w:rFonts w:hint="eastAsia"/>
        </w:rPr>
      </w:pPr>
    </w:p>
    <w:p w14:paraId="6E702492">
      <w:pPr>
        <w:spacing w:after="0"/>
        <w:ind w:left="-5"/>
        <w:rPr>
          <w:rFonts w:hint="eastAsia"/>
        </w:rPr>
      </w:pPr>
      <w:r>
        <w:rPr>
          <w:rFonts w:hint="eastAsia"/>
        </w:rPr>
        <w:t>We learn from the younger Pliny, who presided over the province of Bithynia in the beginning of the second century, that in that country the gospel could boast of numerous disciples.</w:t>
      </w:r>
    </w:p>
    <w:p w14:paraId="400D85DD">
      <w:pPr>
        <w:spacing w:after="0"/>
        <w:ind w:left="-5"/>
        <w:rPr>
          <w:rFonts w:hint="eastAsia"/>
        </w:rPr>
      </w:pPr>
      <w:r>
        <w:rPr>
          <w:rFonts w:hint="eastAsia"/>
        </w:rPr>
        <w:t>我们从二世纪初在庇推尼行省任总督的小普林尼那里得知，在那个国家，福音可以夸耀有众多的门徒。</w:t>
      </w:r>
    </w:p>
    <w:p w14:paraId="4181070F">
      <w:pPr>
        <w:spacing w:after="0"/>
        <w:ind w:left="-5"/>
        <w:rPr>
          <w:rFonts w:hint="eastAsia"/>
        </w:rPr>
      </w:pPr>
    </w:p>
    <w:p w14:paraId="0EA82962">
      <w:pPr>
        <w:spacing w:after="0"/>
        <w:ind w:left="-5"/>
        <w:rPr>
          <w:rFonts w:hint="eastAsia"/>
        </w:rPr>
      </w:pPr>
      <w:r>
        <w:rPr>
          <w:rFonts w:hint="eastAsia"/>
        </w:rPr>
        <w:t>The superstition, as he calls it, had seized not only cities, but smaller towns and villages; and till he began to use severities against the Christians, the heathen temples were almost deserted, and those who sold victims for sacrifice could hardly find purchasers.†</w:t>
      </w:r>
    </w:p>
    <w:p w14:paraId="3A85AF14">
      <w:pPr>
        <w:spacing w:after="0"/>
        <w:ind w:left="-5"/>
        <w:rPr>
          <w:rFonts w:hint="eastAsia"/>
        </w:rPr>
      </w:pPr>
      <w:r>
        <w:rPr>
          <w:rFonts w:hint="eastAsia"/>
        </w:rPr>
        <w:t>这种迷信，如他所称，不仅占领了城市，也占领了小镇和乡村；直到他开始对基督徒施加严厉措施，异教徒的庙宇几乎都被遗弃，卖祭品的人几乎找不到买主。†</w:t>
      </w:r>
    </w:p>
    <w:p w14:paraId="0AFECD0F">
      <w:pPr>
        <w:spacing w:after="0"/>
        <w:ind w:left="-5"/>
        <w:rPr>
          <w:rFonts w:hint="eastAsia"/>
        </w:rPr>
      </w:pPr>
    </w:p>
    <w:p w14:paraId="11E2E8F9">
      <w:pPr>
        <w:spacing w:after="0"/>
        <w:ind w:left="-5"/>
        <w:rPr>
          <w:rFonts w:hint="eastAsia"/>
        </w:rPr>
      </w:pPr>
      <w:r>
        <w:rPr>
          <w:rFonts w:hint="eastAsia"/>
        </w:rPr>
        <w:t>These are testimonies of heathens who could have no interest in magnifying the number of the Christians.</w:t>
      </w:r>
    </w:p>
    <w:p w14:paraId="223B45EB">
      <w:pPr>
        <w:spacing w:after="0"/>
        <w:ind w:left="-5"/>
        <w:rPr>
          <w:rFonts w:hint="eastAsia"/>
        </w:rPr>
      </w:pPr>
      <w:r>
        <w:rPr>
          <w:rFonts w:hint="eastAsia"/>
        </w:rPr>
        <w:t>这些都是异教徒的见证，他们没有兴趣夸大基督徒的人数。</w:t>
      </w:r>
    </w:p>
    <w:p w14:paraId="7AE1F009">
      <w:pPr>
        <w:spacing w:after="0"/>
        <w:ind w:left="-5"/>
        <w:rPr>
          <w:rFonts w:hint="eastAsia"/>
        </w:rPr>
      </w:pPr>
    </w:p>
    <w:p w14:paraId="7E0279E4">
      <w:pPr>
        <w:spacing w:after="0"/>
        <w:ind w:left="-5"/>
        <w:rPr>
          <w:rFonts w:hint="eastAsia"/>
        </w:rPr>
      </w:pPr>
      <w:r>
        <w:rPr>
          <w:rFonts w:hint="eastAsia"/>
        </w:rPr>
        <w:t>We may add to them the testimony of Justin Martyr, about thirty years after Pliny, which, although it should be admitted to be somewhat hyperbolical, asserts the substantial fact, that the new religion was widely diffused: "There is not a nation, either of Greeks or barbarians, or of any other name, in which prayer and thanksgiving are not offered up to the Father and Maker of all things, in the name of the crucified Jesus."‡</w:t>
      </w:r>
    </w:p>
    <w:p w14:paraId="5970337E">
      <w:pPr>
        <w:spacing w:after="0"/>
        <w:ind w:left="-5"/>
        <w:rPr>
          <w:rFonts w:hint="eastAsia"/>
        </w:rPr>
      </w:pPr>
      <w:r>
        <w:rPr>
          <w:rFonts w:hint="eastAsia"/>
        </w:rPr>
        <w:t>我们可以加上约三十年后殉道者查斯丁的见证，尽管应当承认它有些夸张，但它断言了一个实质性的事实，即新的信仰已经广泛传播：“没有一个民族，无论是希腊人还是蛮族，或其他任何名称，不在被钉十字架的耶稣的名里，向万物的父和造物主献上祷告和感谢。”‡</w:t>
      </w:r>
    </w:p>
    <w:p w14:paraId="17C47783">
      <w:pPr>
        <w:spacing w:after="0"/>
        <w:ind w:left="-5"/>
        <w:rPr>
          <w:rFonts w:hint="eastAsia"/>
        </w:rPr>
      </w:pPr>
    </w:p>
    <w:p w14:paraId="2DEE5480">
      <w:pPr>
        <w:spacing w:after="0"/>
        <w:ind w:left="-5"/>
        <w:rPr>
          <w:rFonts w:hint="eastAsia"/>
        </w:rPr>
      </w:pPr>
      <w:r>
        <w:rPr>
          <w:rFonts w:hint="eastAsia"/>
        </w:rPr>
        <w:t>I subjoin the words of Tertullian, in his Liber Apologeticus, who flourished in the latter part of the same century.</w:t>
      </w:r>
    </w:p>
    <w:p w14:paraId="2805EFF0">
      <w:pPr>
        <w:spacing w:after="0"/>
        <w:ind w:left="-5"/>
        <w:rPr>
          <w:rFonts w:hint="eastAsia"/>
        </w:rPr>
      </w:pPr>
      <w:r>
        <w:rPr>
          <w:rFonts w:hint="eastAsia"/>
        </w:rPr>
        <w:t>我附上特土良在其《护教篇》中的话，他活跃于同一世纪的后半叶。</w:t>
      </w:r>
    </w:p>
    <w:p w14:paraId="0F0F9E95">
      <w:pPr>
        <w:spacing w:after="0"/>
        <w:ind w:left="-5"/>
        <w:rPr>
          <w:rFonts w:hint="eastAsia"/>
        </w:rPr>
      </w:pPr>
    </w:p>
    <w:p w14:paraId="05DB4A7D">
      <w:pPr>
        <w:spacing w:after="0"/>
        <w:ind w:left="-5"/>
        <w:rPr>
          <w:rFonts w:hint="eastAsia"/>
        </w:rPr>
      </w:pPr>
      <w:r>
        <w:rPr>
          <w:rFonts w:hint="eastAsia"/>
        </w:rPr>
        <w:t>Addressing the Roman magistrates, he says, "We are but of yesterday, and we have filled every place; your cities, garrisons, and free towns; your camp, senate, and forum; we have left nothing empty but your temples."</w:t>
      </w:r>
    </w:p>
    <w:p w14:paraId="7FD00956">
      <w:pPr>
        <w:spacing w:after="0"/>
        <w:ind w:left="-5"/>
        <w:rPr>
          <w:rFonts w:hint="eastAsia"/>
        </w:rPr>
      </w:pPr>
      <w:r>
        <w:rPr>
          <w:rFonts w:hint="eastAsia"/>
        </w:rPr>
        <w:t>他对着罗马的官长说：“我们不过是昨日之人，却已充满各处；你们的城市、驻军和自由城；你们的军营、元老院和广场；我们除了你们的庙宇外，没有留下任何空处。”</w:t>
      </w:r>
    </w:p>
    <w:p w14:paraId="2B2E29F2">
      <w:pPr>
        <w:spacing w:after="0"/>
        <w:ind w:left="-5"/>
        <w:rPr>
          <w:rFonts w:hint="eastAsia"/>
        </w:rPr>
      </w:pPr>
    </w:p>
    <w:p w14:paraId="08CC8FC8">
      <w:pPr>
        <w:spacing w:after="0"/>
        <w:ind w:left="-5"/>
        <w:rPr>
          <w:rFonts w:hint="eastAsia"/>
        </w:rPr>
      </w:pPr>
      <w:r>
        <w:rPr>
          <w:rFonts w:hint="eastAsia"/>
        </w:rPr>
        <w:t>It is unnecessary to produce passages from other writers to the same effect.</w:t>
      </w:r>
    </w:p>
    <w:p w14:paraId="1F31FEDF">
      <w:pPr>
        <w:spacing w:after="0"/>
        <w:ind w:left="-5"/>
        <w:rPr>
          <w:rFonts w:hint="eastAsia"/>
        </w:rPr>
      </w:pPr>
      <w:r>
        <w:rPr>
          <w:rFonts w:hint="eastAsia"/>
        </w:rPr>
        <w:t>没有必要引用其他作者的类似段落。</w:t>
      </w:r>
    </w:p>
    <w:p w14:paraId="76638396">
      <w:pPr>
        <w:spacing w:after="0"/>
        <w:ind w:left="-5"/>
        <w:rPr>
          <w:rFonts w:hint="eastAsia"/>
        </w:rPr>
      </w:pPr>
    </w:p>
    <w:p w14:paraId="16FB8879">
      <w:pPr>
        <w:spacing w:after="0"/>
        <w:ind w:left="-5"/>
        <w:rPr>
          <w:rFonts w:hint="eastAsia"/>
        </w:rPr>
      </w:pPr>
      <w:r>
        <w:rPr>
          <w:rFonts w:hint="eastAsia"/>
        </w:rPr>
        <w:t>It is an historical fact, that Christianity, without any external aid, did make its way in the face of obloquy and persecution, of all the opposition which it encountered from the reasonings of philosophers, and from the edicts and the penalties of civil governments.</w:t>
      </w:r>
    </w:p>
    <w:p w14:paraId="5C7CB1C2">
      <w:pPr>
        <w:spacing w:after="0"/>
        <w:ind w:left="-5"/>
        <w:rPr>
          <w:rFonts w:hint="eastAsia"/>
        </w:rPr>
      </w:pPr>
      <w:r>
        <w:rPr>
          <w:rFonts w:hint="eastAsia"/>
        </w:rPr>
        <w:t>这是一个历史事实，即基督教，在没有任何外部帮助的情况下，在面临诋毁和迫害，以及它从哲学家们的推理和民事政府的法令和惩罚中所遇到的所有反对的情况下，确实开辟了自己的道路。</w:t>
      </w:r>
    </w:p>
    <w:p w14:paraId="52C76D5B">
      <w:pPr>
        <w:spacing w:after="0"/>
        <w:ind w:left="-5"/>
        <w:rPr>
          <w:rFonts w:hint="eastAsia"/>
        </w:rPr>
      </w:pPr>
    </w:p>
    <w:p w14:paraId="415C821E">
      <w:pPr>
        <w:spacing w:after="0"/>
        <w:ind w:left="-5"/>
        <w:rPr>
          <w:rFonts w:hint="eastAsia"/>
        </w:rPr>
      </w:pPr>
      <w:r>
        <w:rPr>
          <w:rFonts w:hint="eastAsia"/>
        </w:rPr>
        <w:t>It was like a ship propelled in its course by an invisible power, although wind and current are against it.</w:t>
      </w:r>
    </w:p>
    <w:p w14:paraId="2E7CB2EC">
      <w:pPr>
        <w:spacing w:after="0"/>
        <w:ind w:left="-5"/>
        <w:rPr>
          <w:rFonts w:hint="eastAsia"/>
        </w:rPr>
      </w:pPr>
      <w:r>
        <w:rPr>
          <w:rFonts w:hint="eastAsia"/>
        </w:rPr>
        <w:t>它就像一艘被无形力量推动前进的船，尽管风和水流都逆着它。</w:t>
      </w:r>
    </w:p>
    <w:p w14:paraId="504DC288">
      <w:pPr>
        <w:spacing w:after="0"/>
        <w:ind w:left="-5"/>
        <w:rPr>
          <w:rFonts w:hint="eastAsia"/>
        </w:rPr>
      </w:pPr>
    </w:p>
    <w:p w14:paraId="32EE70AA">
      <w:pPr>
        <w:spacing w:after="0"/>
        <w:ind w:left="-5"/>
        <w:rPr>
          <w:rFonts w:hint="eastAsia"/>
        </w:rPr>
      </w:pPr>
      <w:r>
        <w:rPr>
          <w:rFonts w:hint="eastAsia"/>
        </w:rPr>
        <w:t>The more it was oppressed, the more it grew.</w:t>
      </w:r>
    </w:p>
    <w:p w14:paraId="1D31ECD8">
      <w:pPr>
        <w:spacing w:after="0"/>
        <w:ind w:left="-5"/>
        <w:rPr>
          <w:rFonts w:hint="eastAsia"/>
        </w:rPr>
      </w:pPr>
      <w:r>
        <w:rPr>
          <w:rFonts w:hint="eastAsia"/>
        </w:rPr>
        <w:t>它越受压迫，就越发增长。</w:t>
      </w:r>
    </w:p>
    <w:p w14:paraId="1AEBA509">
      <w:pPr>
        <w:spacing w:after="0"/>
        <w:ind w:left="-5"/>
        <w:rPr>
          <w:rFonts w:hint="eastAsia"/>
        </w:rPr>
      </w:pPr>
    </w:p>
    <w:p w14:paraId="275C866F">
      <w:pPr>
        <w:spacing w:after="0"/>
        <w:ind w:left="-5"/>
        <w:rPr>
          <w:rFonts w:hint="eastAsia"/>
        </w:rPr>
      </w:pPr>
      <w:r>
        <w:rPr>
          <w:rFonts w:hint="eastAsia"/>
        </w:rPr>
        <w:t>Blood was shed, but it proved a seed from which there sprung up a new race of martyrs and confessors.</w:t>
      </w:r>
    </w:p>
    <w:p w14:paraId="50C39F84">
      <w:pPr>
        <w:spacing w:after="0"/>
        <w:ind w:left="-5"/>
        <w:rPr>
          <w:rFonts w:hint="eastAsia"/>
        </w:rPr>
      </w:pPr>
      <w:r>
        <w:rPr>
          <w:rFonts w:hint="eastAsia"/>
        </w:rPr>
        <w:t>血被流了，但它却成了种子，从中长出了一代新的殉道者和认信者。</w:t>
      </w:r>
    </w:p>
    <w:p w14:paraId="38FB4405">
      <w:pPr>
        <w:spacing w:after="0"/>
        <w:ind w:left="-5"/>
        <w:rPr>
          <w:rFonts w:hint="eastAsia"/>
        </w:rPr>
      </w:pPr>
    </w:p>
    <w:p w14:paraId="408C5EA7">
      <w:pPr>
        <w:spacing w:after="0"/>
        <w:ind w:left="-5"/>
        <w:rPr>
          <w:rFonts w:hint="eastAsia"/>
        </w:rPr>
      </w:pPr>
      <w:r>
        <w:rPr>
          <w:rFonts w:hint="eastAsia"/>
        </w:rPr>
        <w:t>The struggle was prolonged nearly three hundred years, but truth prevailed, and the religion of the man whom his countrymen rejected, was established in all the provinces of the Roman empire.</w:t>
      </w:r>
    </w:p>
    <w:p w14:paraId="02F8565A">
      <w:pPr>
        <w:spacing w:after="0"/>
        <w:ind w:left="-5"/>
        <w:rPr>
          <w:rFonts w:hint="eastAsia"/>
        </w:rPr>
      </w:pPr>
      <w:r>
        <w:rPr>
          <w:rFonts w:hint="eastAsia"/>
        </w:rPr>
        <w:t>斗争持续了近三百年，但真理得胜了，祂同胞所拒绝的那人的信仰，在罗马帝国的所有行省都得以建立。</w:t>
      </w:r>
    </w:p>
    <w:p w14:paraId="59AFBDB3">
      <w:pPr>
        <w:spacing w:after="0"/>
        <w:ind w:left="-5"/>
        <w:rPr>
          <w:rFonts w:hint="eastAsia"/>
        </w:rPr>
      </w:pPr>
    </w:p>
    <w:p w14:paraId="691C44A4">
      <w:pPr>
        <w:spacing w:after="0"/>
        <w:ind w:left="-5"/>
        <w:rPr>
          <w:rFonts w:hint="eastAsia"/>
        </w:rPr>
      </w:pPr>
      <w:r>
        <w:rPr>
          <w:rFonts w:hint="eastAsia"/>
        </w:rPr>
        <w:t>As the fact cannot be explained upon the principles of reason and experience; as it is a fact which has no parallel in the moral history of mankind, we are led to inquire into it, and to discover, if we can, an adequate cause.</w:t>
      </w:r>
    </w:p>
    <w:p w14:paraId="36476CA3">
      <w:pPr>
        <w:spacing w:after="0"/>
        <w:ind w:left="-5"/>
        <w:rPr>
          <w:rFonts w:hint="eastAsia"/>
        </w:rPr>
      </w:pPr>
      <w:r>
        <w:rPr>
          <w:rFonts w:hint="eastAsia"/>
        </w:rPr>
        <w:t>由于这个事实无法用理性和经验的原则来解释；由于它在人类的道德史中没有可比拟的事实，我们被引导去探究它，并发现，如果可以的话，一个足够的起因。</w:t>
      </w:r>
    </w:p>
    <w:p w14:paraId="41EE5C40">
      <w:pPr>
        <w:spacing w:after="0"/>
        <w:ind w:left="-5"/>
        <w:rPr>
          <w:rFonts w:hint="eastAsia"/>
        </w:rPr>
      </w:pPr>
    </w:p>
    <w:p w14:paraId="1B8EE201">
      <w:pPr>
        <w:spacing w:after="0"/>
        <w:ind w:left="-5"/>
        <w:rPr>
          <w:rFonts w:hint="eastAsia"/>
        </w:rPr>
      </w:pPr>
      <w:r>
        <w:rPr>
          <w:rFonts w:hint="eastAsia"/>
        </w:rPr>
        <w:t>Since it cannot be doubted that men in former times had the same understanding and the same feelings which they have now, it would be absurd to imagine that they would submit to the new religion, with all the foreseen consequences of embracing it, unless such evidence had been presented as fully satisfied them that its claim to a divine origin was well founded.</w:t>
      </w:r>
    </w:p>
    <w:p w14:paraId="5D058B57">
      <w:pPr>
        <w:spacing w:after="0"/>
        <w:ind w:left="-5"/>
        <w:rPr>
          <w:rFonts w:hint="eastAsia"/>
        </w:rPr>
      </w:pPr>
      <w:r>
        <w:rPr>
          <w:rFonts w:hint="eastAsia"/>
        </w:rPr>
        <w:t>既然无可置疑，古时候的人与现在的人有相同的理解力和感觉，那么想象他们会顺服新的信仰，连同接受它所预见的一切后果，将是荒谬的，除非有那样的证据呈现出来，使他们完全相信其声称的神圣起源是确凿的。</w:t>
      </w:r>
    </w:p>
    <w:p w14:paraId="6F8BD471">
      <w:pPr>
        <w:spacing w:after="0"/>
        <w:ind w:left="-5"/>
        <w:rPr>
          <w:rFonts w:hint="eastAsia"/>
        </w:rPr>
      </w:pPr>
    </w:p>
    <w:p w14:paraId="397655AA">
      <w:pPr>
        <w:spacing w:after="0"/>
        <w:ind w:left="-5"/>
        <w:rPr>
          <w:rFonts w:hint="eastAsia"/>
        </w:rPr>
      </w:pPr>
      <w:r>
        <w:rPr>
          <w:rFonts w:hint="eastAsia"/>
        </w:rPr>
        <w:t>Of this evidence the resurrection of its author was an essential part, because he had himself foretold it; and as it was necessary for the vindication of his character from the aspersions thrown upon it, if he had not risen from the grave, not a single person would have admitted his pretensions.</w:t>
      </w:r>
    </w:p>
    <w:p w14:paraId="7A8B4129">
      <w:pPr>
        <w:spacing w:after="0"/>
        <w:ind w:left="-5"/>
        <w:rPr>
          <w:rFonts w:hint="eastAsia"/>
        </w:rPr>
      </w:pPr>
      <w:r>
        <w:rPr>
          <w:rFonts w:hint="eastAsia"/>
        </w:rPr>
        <w:t>在这证据中，其创始者的复活是必不可少的一部分，因为祂自己曾预言过；并且，为了从加在祂身上的诽谤中为祂的品格辩护，如果祂没有从坟墓中复活，没有一个人会承认祂的声称。</w:t>
      </w:r>
    </w:p>
    <w:p w14:paraId="7DAA1644">
      <w:pPr>
        <w:spacing w:after="0"/>
        <w:ind w:left="-5"/>
        <w:rPr>
          <w:rFonts w:hint="eastAsia"/>
        </w:rPr>
      </w:pPr>
    </w:p>
    <w:p w14:paraId="2574347A">
      <w:pPr>
        <w:spacing w:after="0"/>
        <w:ind w:left="-5"/>
        <w:rPr>
          <w:rFonts w:hint="eastAsia"/>
        </w:rPr>
      </w:pPr>
      <w:r>
        <w:rPr>
          <w:rFonts w:hint="eastAsia"/>
        </w:rPr>
        <w:t>His immediate followers would have known that he was an impostor, and would not have exposed themselves to sufferings and death, in order to immortalize a man who had so grossly deceived them.</w:t>
      </w:r>
    </w:p>
    <w:p w14:paraId="295103B9">
      <w:pPr>
        <w:spacing w:after="0"/>
        <w:ind w:left="-5"/>
        <w:rPr>
          <w:rFonts w:hint="eastAsia"/>
        </w:rPr>
      </w:pPr>
      <w:r>
        <w:rPr>
          <w:rFonts w:hint="eastAsia"/>
        </w:rPr>
        <w:t>祂的直接追随者会知道祂是个骗子，并且不会为了使一个如此严重欺骗了他们的人不朽，而使自己遭受苦难和死亡。</w:t>
      </w:r>
    </w:p>
    <w:p w14:paraId="489E8C06">
      <w:pPr>
        <w:spacing w:after="0"/>
        <w:ind w:left="-5"/>
        <w:rPr>
          <w:rFonts w:hint="eastAsia"/>
        </w:rPr>
      </w:pPr>
    </w:p>
    <w:p w14:paraId="22075545">
      <w:pPr>
        <w:spacing w:after="0"/>
        <w:ind w:left="-5"/>
        <w:rPr>
          <w:rFonts w:hint="eastAsia"/>
        </w:rPr>
      </w:pPr>
      <w:r>
        <w:rPr>
          <w:rFonts w:hint="eastAsia"/>
        </w:rPr>
        <w:t>No motive can be conceived which would have induced them to engage in the office of propagating his religion.</w:t>
      </w:r>
    </w:p>
    <w:p w14:paraId="31E84114">
      <w:pPr>
        <w:spacing w:after="0"/>
        <w:ind w:left="-5"/>
        <w:rPr>
          <w:rFonts w:hint="eastAsia"/>
        </w:rPr>
      </w:pPr>
      <w:r>
        <w:rPr>
          <w:rFonts w:hint="eastAsia"/>
        </w:rPr>
        <w:t>无法想象有什么动机会促使他们去从事传播祂信仰的职务。</w:t>
      </w:r>
    </w:p>
    <w:p w14:paraId="5FDE3D12">
      <w:pPr>
        <w:spacing w:after="0"/>
        <w:ind w:left="-5"/>
        <w:rPr>
          <w:rFonts w:hint="eastAsia"/>
        </w:rPr>
      </w:pPr>
    </w:p>
    <w:p w14:paraId="63807E08">
      <w:pPr>
        <w:spacing w:after="0"/>
        <w:ind w:left="-5"/>
        <w:rPr>
          <w:rFonts w:hint="eastAsia"/>
        </w:rPr>
      </w:pPr>
      <w:r>
        <w:rPr>
          <w:rFonts w:hint="eastAsia"/>
        </w:rPr>
        <w:t>They must have seen at once, from its nature, that as it was false its success was impossible; and, consequently, they could have no hope of gaining fame, or wealth, or power, by the attempt.</w:t>
      </w:r>
    </w:p>
    <w:p w14:paraId="0D767445">
      <w:pPr>
        <w:spacing w:after="0"/>
        <w:ind w:left="-5"/>
        <w:rPr>
          <w:rFonts w:hint="eastAsia"/>
        </w:rPr>
      </w:pPr>
      <w:r>
        <w:rPr>
          <w:rFonts w:hint="eastAsia"/>
        </w:rPr>
        <w:t>他们必定会立刻从其性质上看出，既然它是假的，它的成功就是不可能的；因此，他们不可能指望通过这次尝试获得名声、财富或权力。</w:t>
      </w:r>
    </w:p>
    <w:p w14:paraId="61ADAEA0">
      <w:pPr>
        <w:spacing w:after="0"/>
        <w:ind w:left="-5"/>
        <w:rPr>
          <w:rFonts w:hint="eastAsia"/>
        </w:rPr>
      </w:pPr>
    </w:p>
    <w:p w14:paraId="65F5C305">
      <w:pPr>
        <w:spacing w:after="0"/>
        <w:ind w:left="-5"/>
        <w:rPr>
          <w:rFonts w:hint="eastAsia"/>
        </w:rPr>
      </w:pPr>
      <w:r>
        <w:rPr>
          <w:rFonts w:hint="eastAsia"/>
        </w:rPr>
        <w:t>The cause was desperate, as their leader had perished, and his promises of supernatural assistance had utterly failed.</w:t>
      </w:r>
    </w:p>
    <w:p w14:paraId="482D45BD">
      <w:pPr>
        <w:spacing w:after="0"/>
        <w:ind w:left="-5"/>
        <w:rPr>
          <w:rFonts w:hint="eastAsia"/>
        </w:rPr>
      </w:pPr>
      <w:r>
        <w:rPr>
          <w:rFonts w:hint="eastAsia"/>
        </w:rPr>
        <w:t>事业是绝望的，因为他们的领袖已经 perished，祂关于超自然帮助的应许也完全落空了。</w:t>
      </w:r>
    </w:p>
    <w:p w14:paraId="2D92C027">
      <w:pPr>
        <w:spacing w:after="0"/>
        <w:ind w:left="-5"/>
        <w:rPr>
          <w:rFonts w:hint="eastAsia"/>
        </w:rPr>
      </w:pPr>
    </w:p>
    <w:p w14:paraId="3AF65EE2">
      <w:pPr>
        <w:spacing w:after="0"/>
        <w:ind w:left="-5"/>
        <w:rPr>
          <w:rFonts w:hint="eastAsia"/>
        </w:rPr>
      </w:pPr>
      <w:r>
        <w:rPr>
          <w:rFonts w:hint="eastAsia"/>
        </w:rPr>
        <w:t>The apostles, too, when they entered upon their labours, were convinced that Jesus had risen from the dead; but it was necessary that they should convince others of the fact, and if they had not been able to establish it by satisfactory evidence, they would have addressed Jews and Gentiles in vain.</w:t>
      </w:r>
    </w:p>
    <w:p w14:paraId="4103D480">
      <w:pPr>
        <w:spacing w:after="0"/>
        <w:ind w:left="-5"/>
        <w:rPr>
          <w:rFonts w:hint="eastAsia"/>
        </w:rPr>
      </w:pPr>
      <w:r>
        <w:rPr>
          <w:rFonts w:hint="eastAsia"/>
        </w:rPr>
        <w:t>使徒们，当他们开始他们的劳苦时，也确信耶稣已经从死里复活；但他们必须让别人相信这个事实，如果他们不能用令人满意的证据来证实它，他们对犹太人和外邦人的讲说就会是徒劳的。</w:t>
      </w:r>
    </w:p>
    <w:p w14:paraId="56365093">
      <w:pPr>
        <w:spacing w:after="0"/>
        <w:ind w:left="-5"/>
        <w:rPr>
          <w:rFonts w:hint="eastAsia"/>
        </w:rPr>
      </w:pPr>
    </w:p>
    <w:p w14:paraId="48DFB8B7">
      <w:pPr>
        <w:spacing w:after="0"/>
        <w:ind w:left="-5"/>
        <w:rPr>
          <w:rFonts w:hint="eastAsia"/>
        </w:rPr>
      </w:pPr>
      <w:r>
        <w:rPr>
          <w:rFonts w:hint="eastAsia"/>
        </w:rPr>
        <w:t>The circumstances in which their testimony was delivered, the manifest absence of any sinister motive to which it might be imputed, their confidence, and the consistency which they maintained in the severest trials, might have rendered it worthy of credit in the opinion of some persons of reflection; but to mankind in general, more unquestionable evidence would be necessary; because there was not merely a simple fact to be proved, but a fact involving the most serious consequences, as all who admitted its truth were bound to embrace and maintain the new religion, through good report and bad report, in life and in death.</w:t>
      </w:r>
    </w:p>
    <w:p w14:paraId="7AE6A6D1">
      <w:pPr>
        <w:spacing w:after="0"/>
        <w:ind w:left="-5"/>
        <w:rPr>
          <w:rFonts w:hint="eastAsia"/>
        </w:rPr>
      </w:pPr>
      <w:r>
        <w:rPr>
          <w:rFonts w:hint="eastAsia"/>
        </w:rPr>
        <w:t>他们的见证被传递出来的情形，明显没有任何可以归咎于它的邪恶动机，他们的信心，以及他们在最严酷的考验中所保持的一致性，可能已经使它在一些有思想的人看来值得信赖；但对普遍的人类来说，更无可置疑的证据是必要的；因为不仅仅是要证明一个简单的事实，而是一个涉及最严重后果的事实，因为所有承认其真实性的人，都有责任去接受并维护这个新的信仰，无论是在好名声还是坏名声中，无论是在生还是在死。</w:t>
      </w:r>
    </w:p>
    <w:p w14:paraId="60A30BEC">
      <w:pPr>
        <w:spacing w:after="0"/>
        <w:ind w:left="-5"/>
        <w:rPr>
          <w:rFonts w:hint="eastAsia"/>
        </w:rPr>
      </w:pPr>
    </w:p>
    <w:p w14:paraId="7EA4AA0D">
      <w:pPr>
        <w:spacing w:after="0"/>
        <w:ind w:left="-5"/>
        <w:rPr>
          <w:rFonts w:hint="eastAsia"/>
        </w:rPr>
      </w:pPr>
      <w:r>
        <w:rPr>
          <w:rFonts w:hint="eastAsia"/>
        </w:rPr>
        <w:t>In such a case I do not see that less would have sufficed than miraculous evidence, than the exhibition of such signs, the performance of such works, as demonstrated that the persons who proclaimed the truth of Christianity and the resurrection of its founder, were the ministers and messengers of God.</w:t>
      </w:r>
    </w:p>
    <w:p w14:paraId="418F4C5C">
      <w:pPr>
        <w:spacing w:after="0"/>
        <w:ind w:left="-5"/>
        <w:rPr>
          <w:rFonts w:hint="eastAsia"/>
        </w:rPr>
      </w:pPr>
      <w:r>
        <w:rPr>
          <w:rFonts w:hint="eastAsia"/>
        </w:rPr>
        <w:t>在这种情况下，我认为，除了神迹性的证据，除了展现那样的记号、施行那样的作为，以证明宣告基督教真理及其创始人复活的人是神的仆人和使者之外，没有更少的就足以。</w:t>
      </w:r>
    </w:p>
    <w:p w14:paraId="09EC4962">
      <w:pPr>
        <w:spacing w:after="0"/>
        <w:ind w:left="-5"/>
        <w:rPr>
          <w:rFonts w:hint="eastAsia"/>
        </w:rPr>
      </w:pPr>
    </w:p>
    <w:p w14:paraId="6CE51842">
      <w:pPr>
        <w:spacing w:after="0"/>
        <w:ind w:left="-5"/>
        <w:rPr>
          <w:rFonts w:hint="eastAsia"/>
        </w:rPr>
      </w:pPr>
      <w:r>
        <w:rPr>
          <w:rFonts w:hint="eastAsia"/>
        </w:rPr>
        <w:t>Miracles are the operation of Omnipotence; and if miracles were wrought in favour of revelation, the question is decided.</w:t>
      </w:r>
    </w:p>
    <w:p w14:paraId="4AB0C832">
      <w:pPr>
        <w:spacing w:after="0"/>
        <w:ind w:left="-5"/>
        <w:rPr>
          <w:rFonts w:hint="eastAsia"/>
        </w:rPr>
      </w:pPr>
      <w:r>
        <w:rPr>
          <w:rFonts w:hint="eastAsia"/>
        </w:rPr>
        <w:t>神迹是全能者的作为；如果神迹是为启示而行的，那么问题就解决了。</w:t>
      </w:r>
    </w:p>
    <w:p w14:paraId="48990C3A">
      <w:pPr>
        <w:spacing w:after="0"/>
        <w:ind w:left="-5"/>
        <w:rPr>
          <w:rFonts w:hint="eastAsia"/>
        </w:rPr>
      </w:pPr>
    </w:p>
    <w:p w14:paraId="1F515267">
      <w:pPr>
        <w:spacing w:after="0"/>
        <w:ind w:left="-5"/>
        <w:rPr>
          <w:rFonts w:hint="eastAsia"/>
        </w:rPr>
      </w:pPr>
      <w:r>
        <w:rPr>
          <w:rFonts w:hint="eastAsia"/>
        </w:rPr>
        <w:t>The success of the gospel, notwithstanding the opposition which it had to encounter, is a proof that it was accompanied with supernatural evidence by which incredulity was subdued.</w:t>
      </w:r>
    </w:p>
    <w:p w14:paraId="10637B75">
      <w:pPr>
        <w:spacing w:after="0"/>
        <w:ind w:left="-5"/>
        <w:rPr>
          <w:rFonts w:hint="eastAsia"/>
        </w:rPr>
      </w:pPr>
      <w:r>
        <w:rPr>
          <w:rFonts w:hint="eastAsia"/>
        </w:rPr>
        <w:t>福音的成功，尽管它遭遇了反对，但证明了它伴随着超自然的证据，借此征服了不信。</w:t>
      </w:r>
    </w:p>
    <w:p w14:paraId="54D5C48D">
      <w:pPr>
        <w:spacing w:after="0"/>
        <w:ind w:left="-5"/>
        <w:rPr>
          <w:rFonts w:hint="eastAsia"/>
        </w:rPr>
      </w:pPr>
    </w:p>
    <w:p w14:paraId="07E0A2B0">
      <w:pPr>
        <w:spacing w:after="0"/>
        <w:ind w:left="-5"/>
        <w:rPr>
          <w:rFonts w:hint="eastAsia"/>
        </w:rPr>
      </w:pPr>
      <w:r>
        <w:rPr>
          <w:rFonts w:hint="eastAsia"/>
        </w:rPr>
        <w:t>To a reflecting mind, this short statement by one of the evangelists will appear to be true, because it is the only statement which accounts for the success of the apostles: "And they went forth and preached everywhere, the Lord working with them, and confirming the word with signs following."*</w:t>
      </w:r>
    </w:p>
    <w:p w14:paraId="2723AB3A">
      <w:pPr>
        <w:spacing w:after="0"/>
        <w:ind w:left="-5"/>
        <w:rPr>
          <w:rFonts w:hint="eastAsia"/>
        </w:rPr>
      </w:pPr>
      <w:r>
        <w:rPr>
          <w:rFonts w:hint="eastAsia"/>
        </w:rPr>
        <w:t>对于一个有思想的人来说，一位福音书作者的这个简短陈述将显得是真实的，因为这是唯一解释使徒成功的陈述：“他们出去，到处宣传福音，主和他们同工，用神迹随着，证实所传的道。”*</w:t>
      </w:r>
    </w:p>
    <w:p w14:paraId="5D35DE6E">
      <w:pPr>
        <w:spacing w:after="0"/>
        <w:ind w:left="-5"/>
        <w:rPr>
          <w:rFonts w:hint="eastAsia"/>
        </w:rPr>
      </w:pPr>
    </w:p>
    <w:p w14:paraId="55CA81F3">
      <w:pPr>
        <w:spacing w:after="0"/>
        <w:ind w:left="-5"/>
        <w:rPr>
          <w:rFonts w:hint="eastAsia"/>
        </w:rPr>
      </w:pPr>
    </w:p>
    <w:p w14:paraId="7ECD32E3">
      <w:pPr>
        <w:spacing w:after="0"/>
        <w:ind w:left="-5"/>
        <w:rPr>
          <w:rFonts w:hint="eastAsia"/>
        </w:rPr>
      </w:pPr>
    </w:p>
    <w:p w14:paraId="7B51D3DA">
      <w:pPr>
        <w:spacing w:after="0"/>
        <w:ind w:left="-5"/>
        <w:rPr>
          <w:rFonts w:hint="eastAsia"/>
        </w:rPr>
      </w:pPr>
    </w:p>
    <w:p w14:paraId="3279C3E1">
      <w:pPr>
        <w:pStyle w:val="2"/>
        <w:bidi w:val="0"/>
        <w:rPr>
          <w:rFonts w:hint="eastAsia"/>
        </w:rPr>
      </w:pPr>
      <w:r>
        <w:rPr>
          <w:rFonts w:hint="eastAsia"/>
        </w:rPr>
        <w:t>LECTURE IX EVIDENCES OF CHRISTIANITY</w:t>
      </w:r>
    </w:p>
    <w:p w14:paraId="211AD0B4">
      <w:pPr>
        <w:pStyle w:val="2"/>
        <w:bidi w:val="0"/>
        <w:rPr>
          <w:rFonts w:hint="eastAsia"/>
        </w:rPr>
      </w:pPr>
      <w:r>
        <w:rPr>
          <w:rFonts w:hint="eastAsia"/>
        </w:rPr>
        <w:t>第九讲 基督教的证据</w:t>
      </w:r>
    </w:p>
    <w:p w14:paraId="156FB567">
      <w:pPr>
        <w:spacing w:after="0"/>
        <w:ind w:left="-5"/>
        <w:rPr>
          <w:rFonts w:hint="eastAsia"/>
        </w:rPr>
      </w:pPr>
    </w:p>
    <w:p w14:paraId="1004C80E">
      <w:pPr>
        <w:spacing w:after="0"/>
        <w:ind w:left="-5"/>
        <w:rPr>
          <w:rFonts w:hint="eastAsia"/>
        </w:rPr>
      </w:pPr>
      <w:r>
        <w:rPr>
          <w:rFonts w:hint="eastAsia"/>
        </w:rPr>
        <w:t>Argument from Success of the Gospel, continued—Examination of Gibbon's five secondary Causes—Internal Evidences of Revelation: Its Doctrines concerning God, the Origin of Evil, the Atonement, the Immortality of Man, and future Retribution; The Purity and Universality of its moral Code; The Character of Christ; and the Harmony of its Parts—The Effects of Christianity.</w:t>
      </w:r>
    </w:p>
    <w:p w14:paraId="21AA6A68">
      <w:pPr>
        <w:spacing w:after="0"/>
        <w:ind w:left="-5"/>
        <w:rPr>
          <w:rFonts w:hint="eastAsia"/>
        </w:rPr>
      </w:pPr>
      <w:r>
        <w:rPr>
          <w:rFonts w:hint="eastAsia"/>
        </w:rPr>
        <w:t>续论福音成功的论证——检验吉本的五个次要原因——启示的内在证据：其关于神、罪恶起源、赎罪、人不朽和未来报应的教义；其道德法典的纯洁性和普遍性；基督的品格；及其各部分的和谐——基督教的影响。</w:t>
      </w:r>
    </w:p>
    <w:p w14:paraId="24C4D219">
      <w:pPr>
        <w:spacing w:after="0"/>
        <w:ind w:left="-5"/>
        <w:rPr>
          <w:rFonts w:hint="eastAsia"/>
        </w:rPr>
      </w:pPr>
    </w:p>
    <w:p w14:paraId="7D8C788F">
      <w:pPr>
        <w:spacing w:after="0"/>
        <w:ind w:left="-5"/>
        <w:rPr>
          <w:rFonts w:hint="eastAsia"/>
        </w:rPr>
      </w:pPr>
      <w:r>
        <w:rPr>
          <w:rFonts w:hint="eastAsia"/>
        </w:rPr>
        <w:t>WE have seen that the success of Christianity in the first ages presupposes miracles, which alone could satisfy of its truth those to whom it was published.</w:t>
      </w:r>
    </w:p>
    <w:p w14:paraId="5C74D6F1">
      <w:pPr>
        <w:spacing w:after="0"/>
        <w:ind w:left="-5"/>
        <w:rPr>
          <w:rFonts w:hint="eastAsia"/>
        </w:rPr>
      </w:pPr>
      <w:r>
        <w:rPr>
          <w:rFonts w:hint="eastAsia"/>
        </w:rPr>
        <w:t>我们已经看到，基督教在早期时代的成功，预设了神迹的存在，唯有神迹才能使那些听闻它的人确信其真理。</w:t>
      </w:r>
    </w:p>
    <w:p w14:paraId="346E21F2">
      <w:pPr>
        <w:spacing w:after="0"/>
        <w:ind w:left="-5"/>
        <w:rPr>
          <w:rFonts w:hint="eastAsia"/>
        </w:rPr>
      </w:pPr>
    </w:p>
    <w:p w14:paraId="1BFA2EDD">
      <w:pPr>
        <w:spacing w:after="0"/>
        <w:ind w:left="-5"/>
        <w:rPr>
          <w:rFonts w:hint="eastAsia"/>
        </w:rPr>
      </w:pPr>
      <w:r>
        <w:rPr>
          <w:rFonts w:hint="eastAsia"/>
        </w:rPr>
        <w:t>God could have rendered unbelief impossible by an immediate revelation to each individual, which would have produced the same conviction that was felt by the prophets and apostles; but he would deal with men as rational beings, by presenting such evidence as was sufficient to all who should candidly attend to it, and would leave them without excuse if they rejected his word.</w:t>
      </w:r>
    </w:p>
    <w:p w14:paraId="3E6E5F83">
      <w:pPr>
        <w:spacing w:after="0"/>
        <w:ind w:left="-5"/>
        <w:rPr>
          <w:rFonts w:hint="eastAsia"/>
        </w:rPr>
      </w:pPr>
      <w:r>
        <w:rPr>
          <w:rFonts w:hint="eastAsia"/>
        </w:rPr>
        <w:t>神本可以通过对每个人的直接启示，使不信成为不可能，那样的启示会产生与先知和使徒们所感受到的相同的确信；但祂愿意把人当作有理性的存有来对待，通过呈现对所有诚心关注的人都足够的证据，使他们若拒绝祂的话就无可推诿。</w:t>
      </w:r>
    </w:p>
    <w:p w14:paraId="5045833E">
      <w:pPr>
        <w:spacing w:after="0"/>
        <w:ind w:left="-5"/>
        <w:rPr>
          <w:rFonts w:hint="eastAsia"/>
        </w:rPr>
      </w:pPr>
    </w:p>
    <w:p w14:paraId="42B9B7E6">
      <w:pPr>
        <w:spacing w:after="0"/>
        <w:ind w:left="-5"/>
        <w:rPr>
          <w:rFonts w:hint="eastAsia"/>
        </w:rPr>
      </w:pPr>
      <w:r>
        <w:rPr>
          <w:rFonts w:hint="eastAsia"/>
        </w:rPr>
        <w:t>We find, however, that in vain were miracles wrought before the eyes of many in that age.</w:t>
      </w:r>
    </w:p>
    <w:p w14:paraId="005E4BCD">
      <w:pPr>
        <w:spacing w:after="0"/>
        <w:ind w:left="-5"/>
        <w:rPr>
          <w:rFonts w:hint="eastAsia"/>
        </w:rPr>
      </w:pPr>
      <w:r>
        <w:rPr>
          <w:rFonts w:hint="eastAsia"/>
        </w:rPr>
        <w:t>然而我们发现，在那个时代，许多人眼前虽有神迹行出来，却都徒然。</w:t>
      </w:r>
    </w:p>
    <w:p w14:paraId="48DF98F1">
      <w:pPr>
        <w:spacing w:after="0"/>
        <w:ind w:left="-5"/>
        <w:rPr>
          <w:rFonts w:hint="eastAsia"/>
        </w:rPr>
      </w:pPr>
    </w:p>
    <w:p w14:paraId="0C9B5070">
      <w:pPr>
        <w:spacing w:after="0"/>
        <w:ind w:left="-5"/>
        <w:rPr>
          <w:rFonts w:hint="eastAsia"/>
        </w:rPr>
      </w:pPr>
      <w:r>
        <w:rPr>
          <w:rFonts w:hint="eastAsia"/>
        </w:rPr>
        <w:t>The Jews, who had seen the wonderful works of our Saviour, crucified him, and evaded the evidence which they afforded of his divine mission, by ascribing them to demoniacal assistance.</w:t>
      </w:r>
    </w:p>
    <w:p w14:paraId="64871F1E">
      <w:pPr>
        <w:spacing w:after="0"/>
        <w:ind w:left="-5"/>
        <w:rPr>
          <w:rFonts w:hint="eastAsia"/>
        </w:rPr>
      </w:pPr>
      <w:r>
        <w:rPr>
          <w:rFonts w:hint="eastAsia"/>
        </w:rPr>
        <w:t>那些曾看见我们救主奇妙作为的犹太人，钉死了祂，并借着将祂的作为归于魔鬼的帮助，来逃避它们为祂神圣使命提供的证据。</w:t>
      </w:r>
    </w:p>
    <w:p w14:paraId="1BDC7675">
      <w:pPr>
        <w:spacing w:after="0"/>
        <w:ind w:left="-5"/>
        <w:rPr>
          <w:rFonts w:hint="eastAsia"/>
        </w:rPr>
      </w:pPr>
    </w:p>
    <w:p w14:paraId="15EDC495">
      <w:pPr>
        <w:spacing w:after="0"/>
        <w:ind w:left="-5"/>
        <w:rPr>
          <w:rFonts w:hint="eastAsia"/>
        </w:rPr>
      </w:pPr>
      <w:r>
        <w:rPr>
          <w:rFonts w:hint="eastAsia"/>
        </w:rPr>
        <w:t>The Gentiles resisted the argument on the similar pretext of magic.</w:t>
      </w:r>
    </w:p>
    <w:p w14:paraId="00C94935">
      <w:pPr>
        <w:spacing w:after="0"/>
        <w:ind w:left="-5"/>
        <w:rPr>
          <w:rFonts w:hint="eastAsia"/>
        </w:rPr>
      </w:pPr>
      <w:r>
        <w:rPr>
          <w:rFonts w:hint="eastAsia"/>
        </w:rPr>
        <w:t>外邦人则以类似的魔法借口来抗拒这个论证。</w:t>
      </w:r>
    </w:p>
    <w:p w14:paraId="74AF1FF1">
      <w:pPr>
        <w:spacing w:after="0"/>
        <w:ind w:left="-5"/>
        <w:rPr>
          <w:rFonts w:hint="eastAsia"/>
        </w:rPr>
      </w:pPr>
    </w:p>
    <w:p w14:paraId="5CCF99C0">
      <w:pPr>
        <w:spacing w:after="0"/>
        <w:ind w:left="-5"/>
        <w:rPr>
          <w:rFonts w:hint="eastAsia"/>
        </w:rPr>
      </w:pPr>
      <w:r>
        <w:rPr>
          <w:rFonts w:hint="eastAsia"/>
        </w:rPr>
        <w:t>It follows that those who were convinced must have got over this and other prejudices equally strong, and seen something in the miracles themselves and in the religion which they were designed to attest, which satisfied them that the whole dispensation was from God.</w:t>
      </w:r>
    </w:p>
    <w:p w14:paraId="6F96CDF4">
      <w:pPr>
        <w:spacing w:after="0"/>
        <w:ind w:left="-5"/>
        <w:rPr>
          <w:rFonts w:hint="eastAsia"/>
        </w:rPr>
      </w:pPr>
      <w:r>
        <w:rPr>
          <w:rFonts w:hint="eastAsia"/>
        </w:rPr>
        <w:t>因此，那些被说服的人必定是克服了这个以及其他同样强烈的偏见，并在神迹本身和它们旨在证实的信仰中看到了某些东西，使他们确信整个经纶都出自神。</w:t>
      </w:r>
    </w:p>
    <w:p w14:paraId="251F05FF">
      <w:pPr>
        <w:spacing w:after="0"/>
        <w:ind w:left="-5"/>
        <w:rPr>
          <w:rFonts w:hint="eastAsia"/>
        </w:rPr>
      </w:pPr>
    </w:p>
    <w:p w14:paraId="09D0ACF7">
      <w:pPr>
        <w:spacing w:after="0"/>
        <w:ind w:left="-5"/>
        <w:rPr>
          <w:rFonts w:hint="eastAsia"/>
        </w:rPr>
      </w:pPr>
      <w:r>
        <w:rPr>
          <w:rFonts w:hint="eastAsia"/>
        </w:rPr>
        <w:t>This effect is not to be attributed to their superior discernment; for the greater part of the converts were not distinguished for mental capacity, but were such persons as are still found among the lower classes of society, persons poor and uneducated; yet this was not the character of them all, for the gospel numbered among its friends not a few individuals of learning and elevated station.</w:t>
      </w:r>
    </w:p>
    <w:p w14:paraId="4A273593">
      <w:pPr>
        <w:spacing w:after="0"/>
        <w:ind w:left="-5"/>
        <w:rPr>
          <w:rFonts w:hint="eastAsia"/>
        </w:rPr>
      </w:pPr>
      <w:r>
        <w:rPr>
          <w:rFonts w:hint="eastAsia"/>
        </w:rPr>
        <w:t>这种效果不应归因于他们卓越的洞察力；因为大部分归信者并非以心智能力著称，而是像现在仍在社会下层发现的那种人，即贫穷和未受教育的人；然而，并非他们所有人都如此，因为福音在其朋友中也包括不少有学识和地位高尚的人。</w:t>
      </w:r>
    </w:p>
    <w:p w14:paraId="6222C2C3">
      <w:pPr>
        <w:spacing w:after="0"/>
        <w:ind w:left="-5"/>
        <w:rPr>
          <w:rFonts w:hint="eastAsia"/>
        </w:rPr>
      </w:pPr>
    </w:p>
    <w:p w14:paraId="43ED492D">
      <w:pPr>
        <w:spacing w:after="0"/>
        <w:ind w:left="-5"/>
        <w:rPr>
          <w:rFonts w:hint="eastAsia"/>
        </w:rPr>
      </w:pPr>
      <w:r>
        <w:rPr>
          <w:rFonts w:hint="eastAsia"/>
        </w:rPr>
        <w:t>But the more we think of them and of the other class, the more we shall be convinced that divine influence upon their minds and hearts was necessary to overcome the obstacles to a cordial reception of the truth, and to make them obedient to the faith.</w:t>
      </w:r>
    </w:p>
    <w:p w14:paraId="29538DD7">
      <w:pPr>
        <w:spacing w:after="0"/>
        <w:ind w:left="-5"/>
        <w:rPr>
          <w:rFonts w:hint="eastAsia"/>
        </w:rPr>
      </w:pPr>
      <w:r>
        <w:rPr>
          <w:rFonts w:hint="eastAsia"/>
        </w:rPr>
        <w:t>但我们越是思考他们和另一类人，就越会确信，神对他们心灵和意念的影响是必要的，以克服真心接受真理的障碍，并使他们顺服信仰。</w:t>
      </w:r>
    </w:p>
    <w:p w14:paraId="737E609D">
      <w:pPr>
        <w:spacing w:after="0"/>
        <w:ind w:left="-5"/>
        <w:rPr>
          <w:rFonts w:hint="eastAsia"/>
        </w:rPr>
      </w:pPr>
    </w:p>
    <w:p w14:paraId="55EDAFB8">
      <w:pPr>
        <w:spacing w:after="0"/>
        <w:ind w:left="-5"/>
        <w:rPr>
          <w:rFonts w:hint="eastAsia"/>
        </w:rPr>
      </w:pPr>
      <w:r>
        <w:rPr>
          <w:rFonts w:hint="eastAsia"/>
        </w:rPr>
        <w:t>This is the account which the first preachers of Christianity give of their success, when they tell us that the spiritual weapons which they used were "mighty through God," to bring the thoughts of men into captivity to Christ.*</w:t>
      </w:r>
    </w:p>
    <w:p w14:paraId="31299A08">
      <w:pPr>
        <w:spacing w:after="0"/>
        <w:ind w:left="-5"/>
        <w:rPr>
          <w:rFonts w:hint="eastAsia"/>
        </w:rPr>
      </w:pPr>
      <w:r>
        <w:rPr>
          <w:rFonts w:hint="eastAsia"/>
        </w:rPr>
        <w:t>这就是基督教的早期传道者们对他们成功所作的解释，当他们告诉我们，他们所用的属灵兵器，是“藉着神”而有能力，将人的意念夺回，使它都顺服基督。*</w:t>
      </w:r>
    </w:p>
    <w:p w14:paraId="67E234CB">
      <w:pPr>
        <w:spacing w:after="0"/>
        <w:ind w:left="-5"/>
        <w:rPr>
          <w:rFonts w:hint="eastAsia"/>
        </w:rPr>
      </w:pPr>
    </w:p>
    <w:p w14:paraId="34B4D45E">
      <w:pPr>
        <w:spacing w:after="0"/>
        <w:ind w:left="-5"/>
        <w:rPr>
          <w:rFonts w:hint="eastAsia"/>
        </w:rPr>
      </w:pPr>
      <w:r>
        <w:rPr>
          <w:rFonts w:hint="eastAsia"/>
        </w:rPr>
        <w:t>The influence to which I refer could not be proved, like miracles, by ocular demonstration; but every man who fully and seriously examines the matter will be sensible that it must have been exerted; and if it be admitted that the invisible but efficacious power of God accompanied the publication of the gospel, it is no longer a question whether it was an invention of men or a revelation from heaven.</w:t>
      </w:r>
    </w:p>
    <w:p w14:paraId="1C646929">
      <w:pPr>
        <w:spacing w:after="0"/>
        <w:ind w:left="-5"/>
        <w:rPr>
          <w:rFonts w:hint="eastAsia"/>
        </w:rPr>
      </w:pPr>
      <w:r>
        <w:rPr>
          <w:rFonts w:hint="eastAsia"/>
        </w:rPr>
        <w:t>我所指的影响力，不能像神迹那样通过眼见来证明；但每个充分而严肃地检验此事的人，都会感觉到它必定是被施展了；如果承认神那无形但有效的能力伴随着福音的传扬，那么它究竟是人的发明还是来自天上的启示，就不再是个问题了。</w:t>
      </w:r>
    </w:p>
    <w:p w14:paraId="181B7A50">
      <w:pPr>
        <w:spacing w:after="0"/>
        <w:ind w:left="-5"/>
        <w:rPr>
          <w:rFonts w:hint="eastAsia"/>
        </w:rPr>
      </w:pPr>
    </w:p>
    <w:p w14:paraId="709D995E">
      <w:pPr>
        <w:spacing w:after="0"/>
        <w:ind w:left="-5"/>
        <w:rPr>
          <w:rFonts w:hint="eastAsia"/>
        </w:rPr>
      </w:pPr>
      <w:r>
        <w:rPr>
          <w:rFonts w:hint="eastAsia"/>
        </w:rPr>
        <w:t>"Our curiosity," says Gibbon, "is naturally prompted to inquire by what means the Christian faith obtained so remarkable a victory over the established religions of the earth.</w:t>
      </w:r>
    </w:p>
    <w:p w14:paraId="3A5871BF">
      <w:pPr>
        <w:spacing w:after="0"/>
        <w:ind w:left="-5"/>
        <w:rPr>
          <w:rFonts w:hint="eastAsia"/>
        </w:rPr>
      </w:pPr>
      <w:r>
        <w:rPr>
          <w:rFonts w:hint="eastAsia"/>
        </w:rPr>
        <w:t>吉本说：“我们的好奇心，自然会促使我们探究，基督教信仰是通过什么方式，在与地上既定宗教的较量中，取得了如此显著的胜利。</w:t>
      </w:r>
    </w:p>
    <w:p w14:paraId="63D24D13">
      <w:pPr>
        <w:spacing w:after="0"/>
        <w:ind w:left="-5"/>
        <w:rPr>
          <w:rFonts w:hint="eastAsia"/>
        </w:rPr>
      </w:pPr>
    </w:p>
    <w:p w14:paraId="2D6A6FEA">
      <w:pPr>
        <w:spacing w:after="0"/>
        <w:ind w:left="-5"/>
        <w:rPr>
          <w:rFonts w:hint="eastAsia"/>
        </w:rPr>
      </w:pPr>
      <w:r>
        <w:rPr>
          <w:rFonts w:hint="eastAsia"/>
        </w:rPr>
        <w:t>To this inquiry an obvious but satisfactory answer may be returned; that it was owing to the convincing evidence of the doctrine itself, and to the ruling providence of its great Author." †</w:t>
      </w:r>
    </w:p>
    <w:p w14:paraId="386FF26E">
      <w:pPr>
        <w:spacing w:after="0"/>
        <w:ind w:left="-5"/>
        <w:rPr>
          <w:rFonts w:hint="eastAsia"/>
        </w:rPr>
      </w:pPr>
      <w:r>
        <w:rPr>
          <w:rFonts w:hint="eastAsia"/>
        </w:rPr>
        <w:t>对于这个探究，可以给出一个显而易见但令人满意的答案；即，这是由于教义本身的令人信服的证据，以及其伟大创始者的掌管护理。”†</w:t>
      </w:r>
    </w:p>
    <w:p w14:paraId="341FF274">
      <w:pPr>
        <w:spacing w:after="0"/>
        <w:ind w:left="-5"/>
        <w:rPr>
          <w:rFonts w:hint="eastAsia"/>
        </w:rPr>
      </w:pPr>
    </w:p>
    <w:p w14:paraId="0144C28F">
      <w:pPr>
        <w:spacing w:after="0"/>
        <w:ind w:left="-5"/>
        <w:rPr>
          <w:rFonts w:hint="eastAsia"/>
        </w:rPr>
      </w:pPr>
      <w:r>
        <w:rPr>
          <w:rFonts w:hint="eastAsia"/>
        </w:rPr>
        <w:t>These are complimentary and insidious words; for he proceeds to point out, what he calls the secondary causes of the rapid growth of the Christian church; and they are such as, if true, would divest our argument of its force, and leave nothing to be contemplated which might not be found in the success of any other religion</w:t>
      </w:r>
    </w:p>
    <w:p w14:paraId="0E5B0B11">
      <w:pPr>
        <w:spacing w:after="0"/>
        <w:ind w:left="-5"/>
        <w:rPr>
          <w:rFonts w:hint="eastAsia"/>
        </w:rPr>
      </w:pPr>
      <w:r>
        <w:rPr>
          <w:rFonts w:hint="eastAsia"/>
        </w:rPr>
        <w:t>这些是恭维而阴险的话；因为他接着指出，他所称的基督教会迅速成长的次要原因；而这些原因，如果为真，将剥夺我们论证的力量，留下的一切，都可能在任何其他信仰的成功中找到。</w:t>
      </w:r>
    </w:p>
    <w:p w14:paraId="6DF2B16D">
      <w:pPr>
        <w:spacing w:after="0"/>
        <w:ind w:left="-5"/>
        <w:rPr>
          <w:rFonts w:hint="eastAsia"/>
        </w:rPr>
      </w:pPr>
    </w:p>
    <w:p w14:paraId="281B8DAE">
      <w:pPr>
        <w:spacing w:after="0"/>
        <w:ind w:left="-5"/>
        <w:rPr>
          <w:rFonts w:hint="eastAsia"/>
        </w:rPr>
      </w:pPr>
      <w:r>
        <w:rPr>
          <w:rFonts w:hint="eastAsia"/>
        </w:rPr>
        <w:t>The first cause which he assigns is "the inflexible and intolerant zeal of the Christians."</w:t>
      </w:r>
    </w:p>
    <w:p w14:paraId="5D9BF0FC">
      <w:pPr>
        <w:spacing w:after="0"/>
        <w:ind w:left="-5"/>
        <w:rPr>
          <w:rFonts w:hint="eastAsia"/>
        </w:rPr>
      </w:pPr>
      <w:r>
        <w:rPr>
          <w:rFonts w:hint="eastAsia"/>
        </w:rPr>
        <w:t>他所指派的第一个原因是“基督徒不屈不挠和不容异己的热忱”。</w:t>
      </w:r>
    </w:p>
    <w:p w14:paraId="30AA9514">
      <w:pPr>
        <w:spacing w:after="0"/>
        <w:ind w:left="-5"/>
        <w:rPr>
          <w:rFonts w:hint="eastAsia"/>
        </w:rPr>
      </w:pPr>
    </w:p>
    <w:p w14:paraId="003A03AE">
      <w:pPr>
        <w:spacing w:after="0"/>
        <w:ind w:left="-5"/>
        <w:rPr>
          <w:rFonts w:hint="eastAsia"/>
        </w:rPr>
      </w:pPr>
      <w:r>
        <w:rPr>
          <w:rFonts w:hint="eastAsia"/>
        </w:rPr>
        <w:t>Without stopping to animadvert upon the opprobious epithets by which their zeal is characterized, we may ask every rational man whether this can be considered as an adequate cause.</w:t>
      </w:r>
    </w:p>
    <w:p w14:paraId="45B6D767">
      <w:pPr>
        <w:spacing w:after="0"/>
        <w:ind w:left="-5"/>
        <w:rPr>
          <w:rFonts w:hint="eastAsia"/>
        </w:rPr>
      </w:pPr>
      <w:r>
        <w:rPr>
          <w:rFonts w:hint="eastAsia"/>
        </w:rPr>
        <w:t>我们无需停下来非议他们热忱被冠以的污蔑性称谓，就可以问每个有理性的人，这是否能被视为一个足够的起因。</w:t>
      </w:r>
    </w:p>
    <w:p w14:paraId="0246BBFE">
      <w:pPr>
        <w:spacing w:after="0"/>
        <w:ind w:left="-5"/>
        <w:rPr>
          <w:rFonts w:hint="eastAsia"/>
        </w:rPr>
      </w:pPr>
    </w:p>
    <w:p w14:paraId="5BCCBB97">
      <w:pPr>
        <w:spacing w:after="0"/>
        <w:ind w:left="-5"/>
        <w:rPr>
          <w:rFonts w:hint="eastAsia"/>
        </w:rPr>
      </w:pPr>
      <w:r>
        <w:rPr>
          <w:rFonts w:hint="eastAsia"/>
        </w:rPr>
        <w:t>The zeal of a party may excite public attention, and gain some proselytes; but the more vehement it is, it is the more likely to defeat its end, by stirring up a zeal of equal vehemence in its antagonists.</w:t>
      </w:r>
    </w:p>
    <w:p w14:paraId="31DB6A31">
      <w:pPr>
        <w:spacing w:after="0"/>
        <w:ind w:left="-5"/>
        <w:rPr>
          <w:rFonts w:hint="eastAsia"/>
        </w:rPr>
      </w:pPr>
      <w:r>
        <w:rPr>
          <w:rFonts w:hint="eastAsia"/>
        </w:rPr>
        <w:t>一个党派的热忱可能会引起公众的注意，并赢得一些归信者；但它越是激烈，就越有可能适得其反，激起其对手同样激烈的热忱。</w:t>
      </w:r>
    </w:p>
    <w:p w14:paraId="49505C19">
      <w:pPr>
        <w:spacing w:after="0"/>
        <w:ind w:left="-5"/>
        <w:rPr>
          <w:rFonts w:hint="eastAsia"/>
        </w:rPr>
      </w:pPr>
    </w:p>
    <w:p w14:paraId="26CECD41">
      <w:pPr>
        <w:spacing w:after="0"/>
        <w:ind w:left="-5"/>
        <w:rPr>
          <w:rFonts w:hint="eastAsia"/>
        </w:rPr>
      </w:pPr>
      <w:r>
        <w:rPr>
          <w:rFonts w:hint="eastAsia"/>
        </w:rPr>
        <w:t>This zeal could, at first, be displayed only by a few, who would have been overwhelmed by the multitude of their opponents; for, if Gibbon refers to the zeal of the Christians when they had become numerous, and it was then only that it could have made an impression upon mankind, he puts the cause after the effect, and it remains to account for their previous increase.</w:t>
      </w:r>
    </w:p>
    <w:p w14:paraId="2C857376">
      <w:pPr>
        <w:spacing w:after="0"/>
        <w:ind w:left="-5"/>
        <w:rPr>
          <w:rFonts w:hint="eastAsia"/>
        </w:rPr>
      </w:pPr>
      <w:r>
        <w:rPr>
          <w:rFonts w:hint="eastAsia"/>
        </w:rPr>
        <w:t>这种热忱起初只能由少数人表现出来，他们会被他们对手的众多所压倒；因为，如果吉本指的是基督徒人数众多时的热忱，并且只有那时它才能对人类产生影响，那么他就是把原因放在了结果之后，而他们先前增加的原因仍有待解释。</w:t>
      </w:r>
    </w:p>
    <w:p w14:paraId="67037DAB">
      <w:pPr>
        <w:spacing w:after="0"/>
        <w:ind w:left="-5"/>
        <w:rPr>
          <w:rFonts w:hint="eastAsia"/>
        </w:rPr>
      </w:pPr>
    </w:p>
    <w:p w14:paraId="73801BA4">
      <w:pPr>
        <w:spacing w:after="0"/>
        <w:ind w:left="-5"/>
        <w:rPr>
          <w:rFonts w:hint="eastAsia"/>
        </w:rPr>
      </w:pPr>
      <w:r>
        <w:rPr>
          <w:rFonts w:hint="eastAsia"/>
        </w:rPr>
        <w:t>How did they grow up to such a number, that their united activity was capable of contending effectually with the formidable army of Jews and Gentiles?</w:t>
      </w:r>
    </w:p>
    <w:p w14:paraId="6020ABC6">
      <w:pPr>
        <w:spacing w:after="0"/>
        <w:ind w:left="-5"/>
        <w:rPr>
          <w:rFonts w:hint="eastAsia"/>
        </w:rPr>
      </w:pPr>
      <w:r>
        <w:rPr>
          <w:rFonts w:hint="eastAsia"/>
        </w:rPr>
        <w:t>他们是如何成长到如此数量，以至于他们联合的活动能够有效地与犹太人和外邦人的强大军队抗衡？</w:t>
      </w:r>
    </w:p>
    <w:p w14:paraId="07A2E46D">
      <w:pPr>
        <w:spacing w:after="0"/>
        <w:ind w:left="-5"/>
        <w:rPr>
          <w:rFonts w:hint="eastAsia"/>
        </w:rPr>
      </w:pPr>
    </w:p>
    <w:p w14:paraId="7987E265">
      <w:pPr>
        <w:spacing w:after="0"/>
        <w:ind w:left="-5"/>
        <w:rPr>
          <w:rFonts w:hint="eastAsia"/>
        </w:rPr>
      </w:pPr>
      <w:r>
        <w:rPr>
          <w:rFonts w:hint="eastAsia"/>
        </w:rPr>
        <w:t>Besides, it is altogether inconceivable that mere zeal would have gained men over to a religion so contrary to all their prejudices, and habits, and interests.</w:t>
      </w:r>
    </w:p>
    <w:p w14:paraId="5DC6BB0F">
      <w:pPr>
        <w:spacing w:after="0"/>
        <w:ind w:left="-5"/>
        <w:rPr>
          <w:rFonts w:hint="eastAsia"/>
        </w:rPr>
      </w:pPr>
      <w:r>
        <w:rPr>
          <w:rFonts w:hint="eastAsia"/>
        </w:rPr>
        <w:t>此外，完全无法想象，单凭热忱就能使人归信一个与他们所有偏见、习惯和利益都如此相悖的宗教。</w:t>
      </w:r>
    </w:p>
    <w:p w14:paraId="03E7124E">
      <w:pPr>
        <w:spacing w:after="0"/>
        <w:ind w:left="-5"/>
        <w:rPr>
          <w:rFonts w:hint="eastAsia"/>
        </w:rPr>
      </w:pPr>
    </w:p>
    <w:p w14:paraId="77A41F61">
      <w:pPr>
        <w:spacing w:after="0"/>
        <w:ind w:left="-5"/>
        <w:rPr>
          <w:rFonts w:hint="eastAsia"/>
        </w:rPr>
      </w:pPr>
      <w:r>
        <w:rPr>
          <w:rFonts w:hint="eastAsia"/>
        </w:rPr>
        <w:t>The second cause is, "the doctrine of immortality;" but to the Jews this was no novelty, and the Gentiles cared little about it, although their philosophers made it a subject of speculation.</w:t>
      </w:r>
    </w:p>
    <w:p w14:paraId="497C1105">
      <w:pPr>
        <w:spacing w:after="0"/>
        <w:ind w:left="-5"/>
        <w:rPr>
          <w:rFonts w:hint="eastAsia"/>
        </w:rPr>
      </w:pPr>
      <w:r>
        <w:rPr>
          <w:rFonts w:hint="eastAsia"/>
        </w:rPr>
        <w:t>第二个原因是“不朽的教义”；但对犹太人来说，这并非新奇，外邦人对此也漠不关心，尽管他们的哲学家曾将其作为思辨的主题。</w:t>
      </w:r>
    </w:p>
    <w:p w14:paraId="06FAAD02">
      <w:pPr>
        <w:spacing w:after="0"/>
        <w:ind w:left="-5"/>
        <w:rPr>
          <w:rFonts w:hint="eastAsia"/>
        </w:rPr>
      </w:pPr>
    </w:p>
    <w:p w14:paraId="6D3C423C">
      <w:pPr>
        <w:spacing w:after="0"/>
        <w:ind w:left="-5"/>
        <w:rPr>
          <w:rFonts w:hint="eastAsia"/>
        </w:rPr>
      </w:pPr>
      <w:r>
        <w:rPr>
          <w:rFonts w:hint="eastAsia"/>
        </w:rPr>
        <w:t>Men gave themselves no more concern about the future state than they do at present, when, with the exception of a few, they studiously keep it as much as possible out of view.</w:t>
      </w:r>
    </w:p>
    <w:p w14:paraId="3E858F99">
      <w:pPr>
        <w:spacing w:after="0"/>
        <w:ind w:left="-5"/>
        <w:rPr>
          <w:rFonts w:hint="eastAsia"/>
        </w:rPr>
      </w:pPr>
      <w:r>
        <w:rPr>
          <w:rFonts w:hint="eastAsia"/>
        </w:rPr>
        <w:t>人们对未来状态的关心，并不比现在更多，现在，除了少数人外，他们都刻意地尽可能将其置于视野之外。</w:t>
      </w:r>
    </w:p>
    <w:p w14:paraId="7559A7EA">
      <w:pPr>
        <w:spacing w:after="0"/>
        <w:ind w:left="-5"/>
        <w:rPr>
          <w:rFonts w:hint="eastAsia"/>
        </w:rPr>
      </w:pPr>
    </w:p>
    <w:p w14:paraId="06BB81DE">
      <w:pPr>
        <w:spacing w:after="0"/>
        <w:ind w:left="-5"/>
        <w:rPr>
          <w:rFonts w:hint="eastAsia"/>
        </w:rPr>
      </w:pPr>
      <w:r>
        <w:rPr>
          <w:rFonts w:hint="eastAsia"/>
        </w:rPr>
        <w:t>It is contrary to experience to suppose, that the doctrine of immortality had such powerful attractions as to recommend to mankind at large the religion by which it was taught.</w:t>
      </w:r>
    </w:p>
    <w:p w14:paraId="1E640DDE">
      <w:pPr>
        <w:spacing w:after="0"/>
        <w:ind w:left="-5"/>
        <w:rPr>
          <w:rFonts w:hint="eastAsia"/>
        </w:rPr>
      </w:pPr>
      <w:r>
        <w:rPr>
          <w:rFonts w:hint="eastAsia"/>
        </w:rPr>
        <w:t>假设不朽的教义有如此强大的吸引力，以致向广大人类推荐教导它的信仰，这与经验相悖。</w:t>
      </w:r>
    </w:p>
    <w:p w14:paraId="78A0DD6E">
      <w:pPr>
        <w:spacing w:after="0"/>
        <w:ind w:left="-5"/>
        <w:rPr>
          <w:rFonts w:hint="eastAsia"/>
        </w:rPr>
      </w:pPr>
    </w:p>
    <w:p w14:paraId="5BC4C2B7">
      <w:pPr>
        <w:spacing w:after="0"/>
        <w:ind w:left="-5"/>
        <w:rPr>
          <w:rFonts w:hint="eastAsia"/>
        </w:rPr>
      </w:pPr>
      <w:r>
        <w:rPr>
          <w:rFonts w:hint="eastAsia"/>
        </w:rPr>
        <w:t>To the ambitious, the covetous, the sensual, the vicious of every description, the Christian doctrine is revolting, because the happiness which it promises is reserved for the pure alone, and to others it announces an eternity of suffering.</w:t>
      </w:r>
    </w:p>
    <w:p w14:paraId="78704A6E">
      <w:pPr>
        <w:spacing w:after="0"/>
        <w:ind w:left="-5"/>
        <w:rPr>
          <w:rFonts w:hint="eastAsia"/>
        </w:rPr>
      </w:pPr>
      <w:r>
        <w:rPr>
          <w:rFonts w:hint="eastAsia"/>
        </w:rPr>
        <w:t>对于野心家、贪婪者、好色之徒、各种恶人来说，基督教的教义是令人反感的，因为它所应许的幸福只为纯洁的人保留，而对其他人，它宣告的是永恒的痛苦。</w:t>
      </w:r>
    </w:p>
    <w:p w14:paraId="76A63081">
      <w:pPr>
        <w:spacing w:after="0"/>
        <w:ind w:left="-5"/>
        <w:rPr>
          <w:rFonts w:hint="eastAsia"/>
        </w:rPr>
      </w:pPr>
    </w:p>
    <w:p w14:paraId="0ED7EFBD">
      <w:pPr>
        <w:spacing w:after="0"/>
        <w:ind w:left="-5"/>
        <w:rPr>
          <w:rFonts w:hint="eastAsia"/>
        </w:rPr>
      </w:pPr>
      <w:r>
        <w:rPr>
          <w:rFonts w:hint="eastAsia"/>
        </w:rPr>
        <w:t>A heaven without a hell would have been more pleasing to the age when the gospel appeared, especially if that heaven had resembled a Mahometan paradise.</w:t>
      </w:r>
    </w:p>
    <w:p w14:paraId="08D58AB7">
      <w:pPr>
        <w:spacing w:after="0"/>
        <w:ind w:left="-5"/>
        <w:rPr>
          <w:rFonts w:hint="eastAsia"/>
        </w:rPr>
      </w:pPr>
      <w:r>
        <w:rPr>
          <w:rFonts w:hint="eastAsia"/>
        </w:rPr>
        <w:t>一个没有地狱的天堂，对福音出现的那个时代来说会更受欢迎，特别是如果那个天堂像穆斯林的乐园一样。</w:t>
      </w:r>
    </w:p>
    <w:p w14:paraId="3DE90CE9">
      <w:pPr>
        <w:spacing w:after="0"/>
        <w:ind w:left="-5"/>
        <w:rPr>
          <w:rFonts w:hint="eastAsia"/>
        </w:rPr>
      </w:pPr>
    </w:p>
    <w:p w14:paraId="392C7D96">
      <w:pPr>
        <w:spacing w:after="0"/>
        <w:ind w:left="-5"/>
        <w:rPr>
          <w:rFonts w:hint="eastAsia"/>
        </w:rPr>
      </w:pPr>
      <w:r>
        <w:rPr>
          <w:rFonts w:hint="eastAsia"/>
        </w:rPr>
        <w:t>He assigns, as a third cause, "the miraculous powers which were ascribed to the primitive church," but, at the same time, labours to prove that no such powers were possessed, and that the claim to them was founded on imposture, and supported by credulity.</w:t>
      </w:r>
    </w:p>
    <w:p w14:paraId="49AE12D4">
      <w:pPr>
        <w:spacing w:after="0"/>
        <w:ind w:left="-5"/>
        <w:rPr>
          <w:rFonts w:hint="eastAsia"/>
        </w:rPr>
      </w:pPr>
      <w:r>
        <w:rPr>
          <w:rFonts w:hint="eastAsia"/>
        </w:rPr>
        <w:t>他将第三个原因归于“被归于早期教会的神迹能力”，但同时，却努力证明教会并未拥有这种能力，对这种能力的声称是基于骗局，并由轻信所支持。</w:t>
      </w:r>
    </w:p>
    <w:p w14:paraId="112B0ABE">
      <w:pPr>
        <w:spacing w:after="0"/>
        <w:ind w:left="-5"/>
        <w:rPr>
          <w:rFonts w:hint="eastAsia"/>
        </w:rPr>
      </w:pPr>
    </w:p>
    <w:p w14:paraId="26F56E79">
      <w:pPr>
        <w:spacing w:after="0"/>
        <w:ind w:left="-5"/>
        <w:rPr>
          <w:rFonts w:hint="eastAsia"/>
        </w:rPr>
      </w:pPr>
      <w:r>
        <w:rPr>
          <w:rFonts w:hint="eastAsia"/>
        </w:rPr>
        <w:t>That, however, miracles were performed in attestation of the gospel, we have already shown; and as the fact was admitted by the most virulent enemies of the faith, Celsus, Porphyry, and Julian, it was too late for an infidel in the eighteenth century to deny it.</w:t>
      </w:r>
    </w:p>
    <w:p w14:paraId="1158B68B">
      <w:pPr>
        <w:spacing w:after="0"/>
        <w:ind w:left="-5"/>
        <w:rPr>
          <w:rFonts w:hint="eastAsia"/>
        </w:rPr>
      </w:pPr>
      <w:r>
        <w:rPr>
          <w:rFonts w:hint="eastAsia"/>
        </w:rPr>
        <w:t>然而，我们已经表明，神迹是为证实福音而行的；既然这个事实已被信仰最恶毒的敌人——塞尔苏、波菲利和犹利安——所承认，那么十八世纪的不信者再来否认它就太晚了。</w:t>
      </w:r>
    </w:p>
    <w:p w14:paraId="4B050EEE">
      <w:pPr>
        <w:spacing w:after="0"/>
        <w:ind w:left="-5"/>
        <w:rPr>
          <w:rFonts w:hint="eastAsia"/>
        </w:rPr>
      </w:pPr>
    </w:p>
    <w:p w14:paraId="61321ECA">
      <w:pPr>
        <w:spacing w:after="0"/>
        <w:ind w:left="-5"/>
        <w:rPr>
          <w:rFonts w:hint="eastAsia"/>
        </w:rPr>
      </w:pPr>
      <w:r>
        <w:rPr>
          <w:rFonts w:hint="eastAsia"/>
        </w:rPr>
        <w:t>Pretended miracles were common in the first ages, and had lost their credit; so that if those to which the Christians appealed had been of the same character, they would have injured instead of assisting their cause.</w:t>
      </w:r>
    </w:p>
    <w:p w14:paraId="46D679FC">
      <w:pPr>
        <w:spacing w:after="0"/>
        <w:ind w:left="-5"/>
        <w:rPr>
          <w:rFonts w:hint="eastAsia"/>
        </w:rPr>
      </w:pPr>
      <w:r>
        <w:rPr>
          <w:rFonts w:hint="eastAsia"/>
        </w:rPr>
        <w:t>在早期时代，假冒的神迹很普遍，并且已经失去了信誉；因此，如果基督徒所诉诸的神迹具有相同的性质，它们非但不会帮助他们的事业，反而会损害它。</w:t>
      </w:r>
    </w:p>
    <w:p w14:paraId="7ECAB92C">
      <w:pPr>
        <w:spacing w:after="0"/>
        <w:ind w:left="-5"/>
        <w:rPr>
          <w:rFonts w:hint="eastAsia"/>
        </w:rPr>
      </w:pPr>
    </w:p>
    <w:p w14:paraId="0978983A">
      <w:pPr>
        <w:spacing w:after="0"/>
        <w:ind w:left="-5"/>
        <w:rPr>
          <w:rFonts w:hint="eastAsia"/>
        </w:rPr>
      </w:pPr>
      <w:r>
        <w:rPr>
          <w:rFonts w:hint="eastAsia"/>
        </w:rPr>
        <w:t>If their miracles did draw attention, and produce conviction, it could only be because they were clearly distinguished from the counterfeits, and bore unequivocal marks of a supernatural origin.</w:t>
      </w:r>
    </w:p>
    <w:p w14:paraId="799E2896">
      <w:pPr>
        <w:spacing w:after="0"/>
        <w:ind w:left="-5"/>
        <w:rPr>
          <w:rFonts w:hint="eastAsia"/>
        </w:rPr>
      </w:pPr>
      <w:r>
        <w:rPr>
          <w:rFonts w:hint="eastAsia"/>
        </w:rPr>
        <w:t>如果他们的神迹确实吸引了注意，并产生了确信，那只能是因为它们与伪造品明显不同，并带有超自然起源的明确标记。</w:t>
      </w:r>
    </w:p>
    <w:p w14:paraId="11430C48">
      <w:pPr>
        <w:spacing w:after="0"/>
        <w:ind w:left="-5"/>
        <w:rPr>
          <w:rFonts w:hint="eastAsia"/>
        </w:rPr>
      </w:pPr>
    </w:p>
    <w:p w14:paraId="333B7BA0">
      <w:pPr>
        <w:spacing w:after="0"/>
        <w:ind w:left="-5"/>
        <w:rPr>
          <w:rFonts w:hint="eastAsia"/>
        </w:rPr>
      </w:pPr>
      <w:r>
        <w:rPr>
          <w:rFonts w:hint="eastAsia"/>
        </w:rPr>
        <w:t>The "pure and austere morals" of the Christians are mentioned as the fourth cause; but their virtues, as he represents them, were calculated to excite contempt and opposition; for they consisted in a mean-spirited repentance, a monkish abstinence from innocent pleasures, and aversion to the active duties of public life.</w:t>
      </w:r>
    </w:p>
    <w:p w14:paraId="77D6E6B7">
      <w:pPr>
        <w:spacing w:after="0"/>
        <w:ind w:left="-5"/>
        <w:rPr>
          <w:rFonts w:hint="eastAsia"/>
        </w:rPr>
      </w:pPr>
      <w:r>
        <w:rPr>
          <w:rFonts w:hint="eastAsia"/>
        </w:rPr>
        <w:t>基督徒的“纯洁和严厉的道德”被提及为第四个原因；但他们的德行，如他所描绘的，是旨在激起轻蔑和反对的；因为它们包括了卑微的悔改、对无辜乐趣的修道士式的禁戒，以及对公共生活积极责任的厌恶。</w:t>
      </w:r>
    </w:p>
    <w:p w14:paraId="2C6D665B">
      <w:pPr>
        <w:spacing w:after="0"/>
        <w:ind w:left="-5"/>
        <w:rPr>
          <w:rFonts w:hint="eastAsia"/>
        </w:rPr>
      </w:pPr>
    </w:p>
    <w:p w14:paraId="4A1FCD1F">
      <w:pPr>
        <w:spacing w:after="0"/>
        <w:ind w:left="-5"/>
        <w:rPr>
          <w:rFonts w:hint="eastAsia"/>
        </w:rPr>
      </w:pPr>
      <w:r>
        <w:rPr>
          <w:rFonts w:hint="eastAsia"/>
        </w:rPr>
        <w:t>If they were in reality distinguished by genuine virtues, whence did they originate?</w:t>
      </w:r>
    </w:p>
    <w:p w14:paraId="4020A99D">
      <w:pPr>
        <w:spacing w:after="0"/>
        <w:ind w:left="-5"/>
        <w:rPr>
          <w:rFonts w:hint="eastAsia"/>
        </w:rPr>
      </w:pPr>
      <w:r>
        <w:rPr>
          <w:rFonts w:hint="eastAsia"/>
        </w:rPr>
        <w:t>如果他们确实以真正的德行而著称，那么这些德行从何而来？</w:t>
      </w:r>
    </w:p>
    <w:p w14:paraId="4A3486BB">
      <w:pPr>
        <w:spacing w:after="0"/>
        <w:ind w:left="-5"/>
        <w:rPr>
          <w:rFonts w:hint="eastAsia"/>
        </w:rPr>
      </w:pPr>
    </w:p>
    <w:p w14:paraId="79660917">
      <w:pPr>
        <w:spacing w:after="0"/>
        <w:ind w:left="-5"/>
        <w:rPr>
          <w:rFonts w:hint="eastAsia"/>
        </w:rPr>
      </w:pPr>
      <w:r>
        <w:rPr>
          <w:rFonts w:hint="eastAsia"/>
        </w:rPr>
        <w:t>in what soil were they produced?</w:t>
      </w:r>
    </w:p>
    <w:p w14:paraId="5BF6EB91">
      <w:pPr>
        <w:spacing w:after="0"/>
        <w:ind w:left="-5"/>
        <w:rPr>
          <w:rFonts w:hint="eastAsia"/>
        </w:rPr>
      </w:pPr>
      <w:r>
        <w:rPr>
          <w:rFonts w:hint="eastAsia"/>
        </w:rPr>
        <w:t>它们是在什么土壤中产生的？</w:t>
      </w:r>
    </w:p>
    <w:p w14:paraId="466EC004">
      <w:pPr>
        <w:spacing w:after="0"/>
        <w:ind w:left="-5"/>
        <w:rPr>
          <w:rFonts w:hint="eastAsia"/>
        </w:rPr>
      </w:pPr>
    </w:p>
    <w:p w14:paraId="522EA5FC">
      <w:pPr>
        <w:spacing w:after="0"/>
        <w:ind w:left="-5"/>
        <w:rPr>
          <w:rFonts w:hint="eastAsia"/>
        </w:rPr>
      </w:pPr>
      <w:r>
        <w:rPr>
          <w:rFonts w:hint="eastAsia"/>
        </w:rPr>
        <w:t>They cannot be traced to the spirit of Judaism, which was superstitious and intolerant; nor to heathenism, that overflowing source of corruption of manners.</w:t>
      </w:r>
    </w:p>
    <w:p w14:paraId="0F4C8B6B">
      <w:pPr>
        <w:spacing w:after="0"/>
        <w:ind w:left="-5"/>
        <w:rPr>
          <w:rFonts w:hint="eastAsia"/>
        </w:rPr>
      </w:pPr>
      <w:r>
        <w:rPr>
          <w:rFonts w:hint="eastAsia"/>
        </w:rPr>
        <w:t>它们无法追溯到犹太教的精神，那种精神是迷信和不容异己的；也无法追溯到异教，那个败坏风俗的泛滥源头。</w:t>
      </w:r>
    </w:p>
    <w:p w14:paraId="4226A850">
      <w:pPr>
        <w:spacing w:after="0"/>
        <w:ind w:left="-5"/>
        <w:rPr>
          <w:rFonts w:hint="eastAsia"/>
        </w:rPr>
      </w:pPr>
    </w:p>
    <w:p w14:paraId="3C0ED98A">
      <w:pPr>
        <w:spacing w:after="0"/>
        <w:ind w:left="-5"/>
        <w:rPr>
          <w:rFonts w:hint="eastAsia"/>
        </w:rPr>
      </w:pPr>
      <w:r>
        <w:rPr>
          <w:rFonts w:hint="eastAsia"/>
        </w:rPr>
        <w:t>Their virtues were inspired by their religion, and may well be believed to have often made an impression in its favour.</w:t>
      </w:r>
    </w:p>
    <w:p w14:paraId="1166AE63">
      <w:pPr>
        <w:spacing w:after="0"/>
        <w:ind w:left="-5"/>
        <w:rPr>
          <w:rFonts w:hint="eastAsia"/>
        </w:rPr>
      </w:pPr>
      <w:r>
        <w:rPr>
          <w:rFonts w:hint="eastAsia"/>
        </w:rPr>
        <w:t>他们的德行是由他们的信仰所激发的，并且可以相信，它们常常为其信仰留下了有利的印象。</w:t>
      </w:r>
    </w:p>
    <w:p w14:paraId="49E80B63">
      <w:pPr>
        <w:spacing w:after="0"/>
        <w:ind w:left="-5"/>
        <w:rPr>
          <w:rFonts w:hint="eastAsia"/>
        </w:rPr>
      </w:pPr>
    </w:p>
    <w:p w14:paraId="095ECE6A">
      <w:pPr>
        <w:spacing w:after="0"/>
        <w:ind w:left="-5"/>
        <w:rPr>
          <w:rFonts w:hint="eastAsia"/>
        </w:rPr>
      </w:pPr>
      <w:r>
        <w:rPr>
          <w:rFonts w:hint="eastAsia"/>
        </w:rPr>
        <w:t>The testimony of Pliny to the purity of their manners is well known.</w:t>
      </w:r>
    </w:p>
    <w:p w14:paraId="2CFDE195">
      <w:pPr>
        <w:spacing w:after="0"/>
        <w:ind w:left="-5"/>
        <w:rPr>
          <w:rFonts w:hint="eastAsia"/>
        </w:rPr>
      </w:pPr>
      <w:r>
        <w:rPr>
          <w:rFonts w:hint="eastAsia"/>
        </w:rPr>
        <w:t>普林尼对其纯洁品行的见证是众所周知的。</w:t>
      </w:r>
    </w:p>
    <w:p w14:paraId="0EF4724A">
      <w:pPr>
        <w:spacing w:after="0"/>
        <w:ind w:left="-5"/>
        <w:rPr>
          <w:rFonts w:hint="eastAsia"/>
        </w:rPr>
      </w:pPr>
    </w:p>
    <w:p w14:paraId="4EAD55FF">
      <w:pPr>
        <w:spacing w:after="0"/>
        <w:ind w:left="-5"/>
        <w:rPr>
          <w:rFonts w:hint="eastAsia"/>
        </w:rPr>
      </w:pPr>
      <w:r>
        <w:rPr>
          <w:rFonts w:hint="eastAsia"/>
        </w:rPr>
        <w:t>Tertullian informs us that it was common to say, such a person is a good man, but he is a Christian.</w:t>
      </w:r>
    </w:p>
    <w:p w14:paraId="3CCCEC59">
      <w:pPr>
        <w:spacing w:after="0"/>
        <w:ind w:left="-5"/>
        <w:rPr>
          <w:rFonts w:hint="eastAsia"/>
        </w:rPr>
      </w:pPr>
      <w:r>
        <w:rPr>
          <w:rFonts w:hint="eastAsia"/>
        </w:rPr>
        <w:t>特土良告诉我们，当时常有人说，某某是个好人，但他是个基督徒。</w:t>
      </w:r>
    </w:p>
    <w:p w14:paraId="3E6AEAE4">
      <w:pPr>
        <w:spacing w:after="0"/>
        <w:ind w:left="-5"/>
        <w:rPr>
          <w:rFonts w:hint="eastAsia"/>
        </w:rPr>
      </w:pPr>
    </w:p>
    <w:p w14:paraId="3C92E309">
      <w:pPr>
        <w:spacing w:after="0"/>
        <w:ind w:left="-5"/>
        <w:rPr>
          <w:rFonts w:hint="eastAsia"/>
        </w:rPr>
      </w:pPr>
      <w:r>
        <w:rPr>
          <w:rFonts w:hint="eastAsia"/>
        </w:rPr>
        <w:t>The only defect in his character was his religion.</w:t>
      </w:r>
    </w:p>
    <w:p w14:paraId="270ABBBD">
      <w:pPr>
        <w:spacing w:after="0"/>
        <w:ind w:left="-5"/>
        <w:rPr>
          <w:rFonts w:hint="eastAsia"/>
        </w:rPr>
      </w:pPr>
      <w:r>
        <w:rPr>
          <w:rFonts w:hint="eastAsia"/>
        </w:rPr>
        <w:t>他品格中唯一的缺点就是他的信仰。</w:t>
      </w:r>
    </w:p>
    <w:p w14:paraId="34908065">
      <w:pPr>
        <w:spacing w:after="0"/>
        <w:ind w:left="-5"/>
        <w:rPr>
          <w:rFonts w:hint="eastAsia"/>
        </w:rPr>
      </w:pPr>
    </w:p>
    <w:p w14:paraId="268C4CC4">
      <w:pPr>
        <w:spacing w:after="0"/>
        <w:ind w:left="-5"/>
        <w:rPr>
          <w:rFonts w:hint="eastAsia"/>
        </w:rPr>
      </w:pPr>
      <w:r>
        <w:rPr>
          <w:rFonts w:hint="eastAsia"/>
        </w:rPr>
        <w:t>The last secondary cause is the "union and discipline of the Christian republic."</w:t>
      </w:r>
    </w:p>
    <w:p w14:paraId="26418136">
      <w:pPr>
        <w:spacing w:after="0"/>
        <w:ind w:left="-5"/>
        <w:rPr>
          <w:rFonts w:hint="eastAsia"/>
        </w:rPr>
      </w:pPr>
      <w:r>
        <w:rPr>
          <w:rFonts w:hint="eastAsia"/>
        </w:rPr>
        <w:t>最后一个次要原因是“基督徒共和国的联合和纪律”。</w:t>
      </w:r>
    </w:p>
    <w:p w14:paraId="71163843">
      <w:pPr>
        <w:spacing w:after="0"/>
        <w:ind w:left="-5"/>
        <w:rPr>
          <w:rFonts w:hint="eastAsia"/>
        </w:rPr>
      </w:pPr>
    </w:p>
    <w:p w14:paraId="252CA198">
      <w:pPr>
        <w:spacing w:after="0"/>
        <w:ind w:left="-5"/>
        <w:rPr>
          <w:rFonts w:hint="eastAsia"/>
        </w:rPr>
      </w:pPr>
      <w:r>
        <w:rPr>
          <w:rFonts w:hint="eastAsia"/>
        </w:rPr>
        <w:t>But a union which should have the effect of changing the established order of things, presupposes numbers; for the combined efforts of a few would be as inefficient as the human breath is to ruffle the surface of a lake.</w:t>
      </w:r>
    </w:p>
    <w:p w14:paraId="17AA8924">
      <w:pPr>
        <w:spacing w:after="0"/>
        <w:ind w:left="-5"/>
        <w:rPr>
          <w:rFonts w:hint="eastAsia"/>
        </w:rPr>
      </w:pPr>
      <w:r>
        <w:rPr>
          <w:rFonts w:hint="eastAsia"/>
        </w:rPr>
        <w:t>但一个能产生改变既定秩序效果的联合，预设了数量；因为少数人的联合努力，会像人的呼吸对湖面的涟漪一样无能为力。</w:t>
      </w:r>
    </w:p>
    <w:p w14:paraId="22E660CE">
      <w:pPr>
        <w:spacing w:after="0"/>
        <w:ind w:left="-5"/>
        <w:rPr>
          <w:rFonts w:hint="eastAsia"/>
        </w:rPr>
      </w:pPr>
    </w:p>
    <w:p w14:paraId="5438D644">
      <w:pPr>
        <w:spacing w:after="0"/>
        <w:ind w:left="-5"/>
        <w:rPr>
          <w:rFonts w:hint="eastAsia"/>
        </w:rPr>
      </w:pPr>
      <w:r>
        <w:rPr>
          <w:rFonts w:hint="eastAsia"/>
        </w:rPr>
        <w:t>Before, then, the union of the Christians could be conceived to advance their cause, a society must have been formed of considerable extent; and how is its existence to be accounted for?</w:t>
      </w:r>
    </w:p>
    <w:p w14:paraId="0BF38BA1">
      <w:pPr>
        <w:spacing w:after="0"/>
        <w:ind w:left="-5"/>
        <w:rPr>
          <w:rFonts w:hint="eastAsia"/>
        </w:rPr>
      </w:pPr>
      <w:r>
        <w:rPr>
          <w:rFonts w:hint="eastAsia"/>
        </w:rPr>
        <w:t>那么，在基督徒的联合能够被设想为推进他们的事业之前，必须先形成一个相当规模的社团；而它的存在又该如何解释呢？</w:t>
      </w:r>
    </w:p>
    <w:p w14:paraId="18506B59">
      <w:pPr>
        <w:spacing w:after="0"/>
        <w:ind w:left="-5"/>
        <w:rPr>
          <w:rFonts w:hint="eastAsia"/>
        </w:rPr>
      </w:pPr>
    </w:p>
    <w:p w14:paraId="013AF2C2">
      <w:pPr>
        <w:spacing w:after="0"/>
        <w:ind w:left="-5"/>
        <w:rPr>
          <w:rFonts w:hint="eastAsia"/>
        </w:rPr>
      </w:pPr>
      <w:r>
        <w:rPr>
          <w:rFonts w:hint="eastAsia"/>
        </w:rPr>
        <w:t>How came it to exist and to make progress prior to the time when its union was brought into operation?</w:t>
      </w:r>
    </w:p>
    <w:p w14:paraId="70F34429">
      <w:pPr>
        <w:spacing w:after="0"/>
        <w:ind w:left="-5"/>
        <w:rPr>
          <w:rFonts w:hint="eastAsia"/>
        </w:rPr>
      </w:pPr>
      <w:r>
        <w:rPr>
          <w:rFonts w:hint="eastAsia"/>
        </w:rPr>
        <w:t>在它的联合开始运作之前，它是如何存在并取得进展的？</w:t>
      </w:r>
    </w:p>
    <w:p w14:paraId="201D3099">
      <w:pPr>
        <w:spacing w:after="0"/>
        <w:ind w:left="-5"/>
        <w:rPr>
          <w:rFonts w:hint="eastAsia"/>
        </w:rPr>
      </w:pPr>
    </w:p>
    <w:p w14:paraId="619BBE78">
      <w:pPr>
        <w:spacing w:after="0"/>
        <w:ind w:left="-5"/>
        <w:rPr>
          <w:rFonts w:hint="eastAsia"/>
        </w:rPr>
      </w:pPr>
      <w:r>
        <w:rPr>
          <w:rFonts w:hint="eastAsia"/>
        </w:rPr>
        <w:t>Here again we have the effect put before the cause; the success of a religion attributed to the union of its friends, while every person sees that it must have gained friends before they could unite.</w:t>
      </w:r>
    </w:p>
    <w:p w14:paraId="43947F16">
      <w:pPr>
        <w:spacing w:after="0"/>
        <w:ind w:left="-5"/>
        <w:rPr>
          <w:rFonts w:hint="eastAsia"/>
        </w:rPr>
      </w:pPr>
      <w:r>
        <w:rPr>
          <w:rFonts w:hint="eastAsia"/>
        </w:rPr>
        <w:t>在这里，我们又一次把结果放在了原因之前；一个信仰的成功被归因于其朋友的联合，而每个人都看到，在他们能够联合之前，它必须先赢得朋友。</w:t>
      </w:r>
    </w:p>
    <w:p w14:paraId="6E029A00">
      <w:pPr>
        <w:spacing w:after="0"/>
        <w:ind w:left="-5"/>
        <w:rPr>
          <w:rFonts w:hint="eastAsia"/>
        </w:rPr>
      </w:pPr>
    </w:p>
    <w:p w14:paraId="4C7DB19E">
      <w:pPr>
        <w:spacing w:after="0"/>
        <w:ind w:left="-5"/>
        <w:rPr>
          <w:rFonts w:hint="eastAsia"/>
        </w:rPr>
      </w:pPr>
      <w:r>
        <w:rPr>
          <w:rFonts w:hint="eastAsia"/>
        </w:rPr>
        <w:t>But this union, to which such mighty effects are ascribed, is merely assumed by the historian for the present purpose.</w:t>
      </w:r>
    </w:p>
    <w:p w14:paraId="081884F5">
      <w:pPr>
        <w:spacing w:after="0"/>
        <w:ind w:left="-5"/>
        <w:rPr>
          <w:rFonts w:hint="eastAsia"/>
        </w:rPr>
      </w:pPr>
      <w:r>
        <w:rPr>
          <w:rFonts w:hint="eastAsia"/>
        </w:rPr>
        <w:t>但这种联合，被归于如此巨大的效果，仅仅是历史学家为当前目的而假设的。</w:t>
      </w:r>
    </w:p>
    <w:p w14:paraId="03C200D6">
      <w:pPr>
        <w:spacing w:after="0"/>
        <w:ind w:left="-5"/>
        <w:rPr>
          <w:rFonts w:hint="eastAsia"/>
        </w:rPr>
      </w:pPr>
    </w:p>
    <w:p w14:paraId="2217DA22">
      <w:pPr>
        <w:spacing w:after="0"/>
        <w:ind w:left="-5"/>
        <w:rPr>
          <w:rFonts w:hint="eastAsia"/>
        </w:rPr>
      </w:pPr>
      <w:r>
        <w:rPr>
          <w:rFonts w:hint="eastAsia"/>
        </w:rPr>
        <w:t>No man has described, in more glowing colours the disputes and divisions of the followers of Christ.</w:t>
      </w:r>
    </w:p>
    <w:p w14:paraId="5237EEB3">
      <w:pPr>
        <w:spacing w:after="0"/>
        <w:ind w:left="-5"/>
        <w:rPr>
          <w:rFonts w:hint="eastAsia"/>
        </w:rPr>
      </w:pPr>
      <w:r>
        <w:rPr>
          <w:rFonts w:hint="eastAsia"/>
        </w:rPr>
        <w:t>没有人曾用更生动的色彩描绘过基督追随者们的争论和分裂。</w:t>
      </w:r>
    </w:p>
    <w:p w14:paraId="14FC6418">
      <w:pPr>
        <w:spacing w:after="0"/>
        <w:ind w:left="-5"/>
        <w:rPr>
          <w:rFonts w:hint="eastAsia"/>
        </w:rPr>
      </w:pPr>
    </w:p>
    <w:p w14:paraId="10EB012A">
      <w:pPr>
        <w:spacing w:after="0"/>
        <w:ind w:left="-5"/>
        <w:rPr>
          <w:rFonts w:hint="eastAsia"/>
        </w:rPr>
      </w:pPr>
      <w:r>
        <w:rPr>
          <w:rFonts w:hint="eastAsia"/>
        </w:rPr>
        <w:t>Differences of opinion began at an early period, even in the days of the apostles; they increased as time advanced; and, while Christianity was in a state of persecution, its professed advocates exhibited the unedifying spectacle of doctrine against doctrine, sect against sect, and anathemas hurled against each other by those who called themselves the disciples of the same Master.</w:t>
      </w:r>
    </w:p>
    <w:p w14:paraId="14531C94">
      <w:pPr>
        <w:spacing w:after="0"/>
        <w:ind w:left="-5"/>
        <w:rPr>
          <w:rFonts w:hint="eastAsia"/>
        </w:rPr>
      </w:pPr>
      <w:r>
        <w:rPr>
          <w:rFonts w:hint="eastAsia"/>
        </w:rPr>
        <w:t>意见分歧早在早期就开始了，甚至在使徒的时代；它们随着时间的推移而增加；并且，当基督教处于受迫害的状态时，其自称的拥护者们上演了教义反对教义、宗派反对宗派、以及那些自称是同一位夫子门徒的人互相咒诅的毫无教益的景象。</w:t>
      </w:r>
    </w:p>
    <w:p w14:paraId="5A6384CF">
      <w:pPr>
        <w:spacing w:after="0"/>
        <w:ind w:left="-5"/>
        <w:rPr>
          <w:rFonts w:hint="eastAsia"/>
        </w:rPr>
      </w:pPr>
    </w:p>
    <w:p w14:paraId="2028A0EA">
      <w:pPr>
        <w:spacing w:after="0"/>
        <w:ind w:left="-5"/>
        <w:rPr>
          <w:rFonts w:hint="eastAsia"/>
        </w:rPr>
      </w:pPr>
      <w:r>
        <w:rPr>
          <w:rFonts w:hint="eastAsia"/>
        </w:rPr>
        <w:t>I do not think that these secondary causes, which, however, Gibbon meant to be understood as the only ones, would give any satisfaction to a candid inquirer.</w:t>
      </w:r>
    </w:p>
    <w:p w14:paraId="5DDE0F39">
      <w:pPr>
        <w:spacing w:after="0"/>
        <w:ind w:left="-5"/>
        <w:rPr>
          <w:rFonts w:hint="eastAsia"/>
        </w:rPr>
      </w:pPr>
      <w:r>
        <w:rPr>
          <w:rFonts w:hint="eastAsia"/>
        </w:rPr>
        <w:t>我认为，这些次要原因，尽管吉本意在让人理解为是唯一的原因，但并不能给任何坦诚的探究者带来任何满意。</w:t>
      </w:r>
    </w:p>
    <w:p w14:paraId="3BFFC7EC">
      <w:pPr>
        <w:spacing w:after="0"/>
        <w:ind w:left="-5"/>
        <w:rPr>
          <w:rFonts w:hint="eastAsia"/>
        </w:rPr>
      </w:pPr>
    </w:p>
    <w:p w14:paraId="3CCDC432">
      <w:pPr>
        <w:spacing w:after="0"/>
        <w:ind w:left="-5"/>
        <w:rPr>
          <w:rFonts w:hint="eastAsia"/>
        </w:rPr>
      </w:pPr>
      <w:r>
        <w:rPr>
          <w:rFonts w:hint="eastAsia"/>
        </w:rPr>
        <w:t>It would still remain to be explained by what means a few Jews, who were the first followers of Jesus of Nazareth, without all human qualifications for the enterprise, succeeded in propagating a new and strange system, opposed to all the prejudices and worldly interests of mankind; by what means they gained numerous converts in the various provinces and cities of the Roman empire, and those converts, pursuing the same course, advanced in the face of persecution till their cause triumphed, and Christianity became the religion of the state.</w:t>
      </w:r>
    </w:p>
    <w:p w14:paraId="3DC172A3">
      <w:pPr>
        <w:spacing w:after="0"/>
        <w:ind w:left="-5"/>
        <w:rPr>
          <w:rFonts w:hint="eastAsia"/>
        </w:rPr>
      </w:pPr>
      <w:r>
        <w:rPr>
          <w:rFonts w:hint="eastAsia"/>
        </w:rPr>
        <w:t>仍有待解释的是，几个作为拿撒勒人耶稣最初追随者的犹太人，在没有任何人类资格从事这项事业的情况下，是如何成功地传播了一个与人类所有偏见和世俗利益都对立的、新的、奇怪的体系；他们是如何在罗马帝国的各个行省和城市赢得众多归信者，而这些归信者，又循着同样的道路，在迫害面前前进，直到他们的事业胜利，基督教成为国家的宗教。</w:t>
      </w:r>
    </w:p>
    <w:p w14:paraId="62C0ABCE">
      <w:pPr>
        <w:spacing w:after="0"/>
        <w:ind w:left="-5"/>
        <w:rPr>
          <w:rFonts w:hint="eastAsia"/>
        </w:rPr>
      </w:pPr>
    </w:p>
    <w:p w14:paraId="68BAE250">
      <w:pPr>
        <w:spacing w:after="0"/>
        <w:ind w:left="-5"/>
        <w:rPr>
          <w:rFonts w:hint="eastAsia"/>
        </w:rPr>
      </w:pPr>
      <w:r>
        <w:rPr>
          <w:rFonts w:hint="eastAsia"/>
        </w:rPr>
        <w:t>This is no ordinary phenomenon; there is nothing similar to it in the history of human affairs.</w:t>
      </w:r>
    </w:p>
    <w:p w14:paraId="132C8B47">
      <w:pPr>
        <w:spacing w:after="0"/>
        <w:ind w:left="-5"/>
        <w:rPr>
          <w:rFonts w:hint="eastAsia"/>
        </w:rPr>
      </w:pPr>
      <w:r>
        <w:rPr>
          <w:rFonts w:hint="eastAsia"/>
        </w:rPr>
        <w:t>这不是一个寻常的现象；在人类事务的历史中，没有与此相似的事情。</w:t>
      </w:r>
    </w:p>
    <w:p w14:paraId="4C24B538">
      <w:pPr>
        <w:spacing w:after="0"/>
        <w:ind w:left="-5"/>
        <w:rPr>
          <w:rFonts w:hint="eastAsia"/>
        </w:rPr>
      </w:pPr>
    </w:p>
    <w:p w14:paraId="7AF6A529">
      <w:pPr>
        <w:spacing w:after="0"/>
        <w:ind w:left="-5"/>
        <w:rPr>
          <w:rFonts w:hint="eastAsia"/>
        </w:rPr>
      </w:pPr>
      <w:r>
        <w:rPr>
          <w:rFonts w:hint="eastAsia"/>
        </w:rPr>
        <w:t>I do not believe that Gibbon was satisfied with his own account.</w:t>
      </w:r>
    </w:p>
    <w:p w14:paraId="64CE3536">
      <w:pPr>
        <w:spacing w:after="0"/>
        <w:ind w:left="-5"/>
        <w:rPr>
          <w:rFonts w:hint="eastAsia"/>
        </w:rPr>
      </w:pPr>
      <w:r>
        <w:rPr>
          <w:rFonts w:hint="eastAsia"/>
        </w:rPr>
        <w:t>我不相信吉本对自己的一番解释感到满意。</w:t>
      </w:r>
    </w:p>
    <w:p w14:paraId="1B830937">
      <w:pPr>
        <w:spacing w:after="0"/>
        <w:ind w:left="-5"/>
        <w:rPr>
          <w:rFonts w:hint="eastAsia"/>
        </w:rPr>
      </w:pPr>
    </w:p>
    <w:p w14:paraId="5CB4B687">
      <w:pPr>
        <w:spacing w:after="0"/>
        <w:ind w:left="-5"/>
        <w:rPr>
          <w:rFonts w:hint="eastAsia"/>
        </w:rPr>
      </w:pPr>
      <w:r>
        <w:rPr>
          <w:rFonts w:hint="eastAsia"/>
        </w:rPr>
        <w:t>But the infidel must say something against Christianity; and if it raise a laugh, or impress the giddy and inconsiderate, he has gained his end.</w:t>
      </w:r>
    </w:p>
    <w:p w14:paraId="224D8D57">
      <w:pPr>
        <w:spacing w:after="0"/>
        <w:ind w:left="-5"/>
        <w:rPr>
          <w:rFonts w:hint="eastAsia"/>
        </w:rPr>
      </w:pPr>
      <w:r>
        <w:rPr>
          <w:rFonts w:hint="eastAsia"/>
        </w:rPr>
        <w:t>但不信者必须说些什么来反对基督教；如果它能引人发笑，或打动轻浮和不加思考的人，他就达到了他的目的。</w:t>
      </w:r>
    </w:p>
    <w:p w14:paraId="4913E489">
      <w:pPr>
        <w:spacing w:after="0"/>
        <w:ind w:left="-5"/>
        <w:rPr>
          <w:rFonts w:hint="eastAsia"/>
        </w:rPr>
      </w:pPr>
    </w:p>
    <w:p w14:paraId="5B7549D3">
      <w:pPr>
        <w:spacing w:after="0"/>
        <w:ind w:left="-5"/>
        <w:rPr>
          <w:rFonts w:hint="eastAsia"/>
        </w:rPr>
      </w:pPr>
      <w:r>
        <w:rPr>
          <w:rFonts w:hint="eastAsia"/>
        </w:rPr>
        <w:t>I have considered the external evidences of revealed religion, miracles, and prophecy, and to these have added the argument derived from the success of the gospel.</w:t>
      </w:r>
    </w:p>
    <w:p w14:paraId="38C0D167">
      <w:pPr>
        <w:spacing w:after="0"/>
        <w:ind w:left="-5"/>
        <w:rPr>
          <w:rFonts w:hint="eastAsia"/>
        </w:rPr>
      </w:pPr>
      <w:r>
        <w:rPr>
          <w:rFonts w:hint="eastAsia"/>
        </w:rPr>
        <w:t>我已经考虑了启示宗教的外部证据，即神迹和预言，并在此基础上加上了源于福音成功的论证。</w:t>
      </w:r>
    </w:p>
    <w:p w14:paraId="22F503DE">
      <w:pPr>
        <w:spacing w:after="0"/>
        <w:ind w:left="-5"/>
        <w:rPr>
          <w:rFonts w:hint="eastAsia"/>
        </w:rPr>
      </w:pPr>
    </w:p>
    <w:p w14:paraId="6D7154E5">
      <w:pPr>
        <w:spacing w:after="0"/>
        <w:ind w:left="-5"/>
        <w:rPr>
          <w:rFonts w:hint="eastAsia"/>
        </w:rPr>
      </w:pPr>
      <w:r>
        <w:rPr>
          <w:rFonts w:hint="eastAsia"/>
        </w:rPr>
        <w:t>I proceed to give a short view of the internal evidences which arise from a survey of its contents.</w:t>
      </w:r>
    </w:p>
    <w:p w14:paraId="49EDFB1A">
      <w:pPr>
        <w:spacing w:after="0"/>
        <w:ind w:left="-5"/>
        <w:rPr>
          <w:rFonts w:hint="eastAsia"/>
        </w:rPr>
      </w:pPr>
      <w:r>
        <w:rPr>
          <w:rFonts w:hint="eastAsia"/>
        </w:rPr>
        <w:t>我接着要简要地介绍一下，从对其内容的审视中产生的内在证据。</w:t>
      </w:r>
    </w:p>
    <w:p w14:paraId="73A0F9A9">
      <w:pPr>
        <w:spacing w:after="0"/>
        <w:ind w:left="-5"/>
        <w:rPr>
          <w:rFonts w:hint="eastAsia"/>
        </w:rPr>
      </w:pPr>
    </w:p>
    <w:p w14:paraId="71D666AB">
      <w:pPr>
        <w:spacing w:after="0"/>
        <w:ind w:left="-5"/>
        <w:rPr>
          <w:rFonts w:hint="eastAsia"/>
        </w:rPr>
      </w:pPr>
      <w:r>
        <w:rPr>
          <w:rFonts w:hint="eastAsia"/>
        </w:rPr>
        <w:t>Is there any thing in the nature of our religion which would lead us to ascribe it to a supernatural origin?</w:t>
      </w:r>
    </w:p>
    <w:p w14:paraId="66F67B16">
      <w:pPr>
        <w:spacing w:after="0"/>
        <w:ind w:left="-5"/>
        <w:rPr>
          <w:rFonts w:hint="eastAsia"/>
        </w:rPr>
      </w:pPr>
      <w:r>
        <w:rPr>
          <w:rFonts w:hint="eastAsia"/>
        </w:rPr>
        <w:t>在我们的信仰的性质中，有什么会引导我们将它归于一个超自然的起源吗？</w:t>
      </w:r>
    </w:p>
    <w:p w14:paraId="0B2860D3">
      <w:pPr>
        <w:spacing w:after="0"/>
        <w:ind w:left="-5"/>
        <w:rPr>
          <w:rFonts w:hint="eastAsia"/>
        </w:rPr>
      </w:pPr>
    </w:p>
    <w:p w14:paraId="5C27233C">
      <w:pPr>
        <w:spacing w:after="0"/>
        <w:ind w:left="-5"/>
        <w:rPr>
          <w:rFonts w:hint="eastAsia"/>
        </w:rPr>
      </w:pPr>
      <w:r>
        <w:rPr>
          <w:rFonts w:hint="eastAsia"/>
        </w:rPr>
        <w:t>Are its articles such that we could not conceive them to have been invented by the publishers?</w:t>
      </w:r>
    </w:p>
    <w:p w14:paraId="1641EE58">
      <w:pPr>
        <w:spacing w:after="0"/>
        <w:ind w:left="-5"/>
        <w:rPr>
          <w:rFonts w:hint="eastAsia"/>
        </w:rPr>
      </w:pPr>
      <w:r>
        <w:rPr>
          <w:rFonts w:hint="eastAsia"/>
        </w:rPr>
        <w:t>它的信条是否是那种我们无法想象是由其发布者发明的？</w:t>
      </w:r>
    </w:p>
    <w:p w14:paraId="398EBEB8">
      <w:pPr>
        <w:spacing w:after="0"/>
        <w:ind w:left="-5"/>
        <w:rPr>
          <w:rFonts w:hint="eastAsia"/>
        </w:rPr>
      </w:pPr>
    </w:p>
    <w:p w14:paraId="72725FD0">
      <w:pPr>
        <w:spacing w:after="0"/>
        <w:ind w:left="-5"/>
        <w:rPr>
          <w:rFonts w:hint="eastAsia"/>
        </w:rPr>
      </w:pPr>
      <w:r>
        <w:rPr>
          <w:rFonts w:hint="eastAsia"/>
        </w:rPr>
        <w:t>Are its doctrines and precepts, as far as reason can judge, agreeable to its best and clearest dictates?</w:t>
      </w:r>
    </w:p>
    <w:p w14:paraId="169011CE">
      <w:pPr>
        <w:spacing w:after="0"/>
        <w:ind w:left="-5"/>
        <w:rPr>
          <w:rFonts w:hint="eastAsia"/>
        </w:rPr>
      </w:pPr>
      <w:r>
        <w:rPr>
          <w:rFonts w:hint="eastAsia"/>
        </w:rPr>
        <w:t>它的教义和训诫，就理性所能判断的，是否与其最好最清晰的指示相符？</w:t>
      </w:r>
    </w:p>
    <w:p w14:paraId="247C44AC">
      <w:pPr>
        <w:spacing w:after="0"/>
        <w:ind w:left="-5"/>
        <w:rPr>
          <w:rFonts w:hint="eastAsia"/>
        </w:rPr>
      </w:pPr>
    </w:p>
    <w:p w14:paraId="2603CC3B">
      <w:pPr>
        <w:spacing w:after="0"/>
        <w:ind w:left="-5"/>
        <w:rPr>
          <w:rFonts w:hint="eastAsia"/>
        </w:rPr>
      </w:pPr>
      <w:r>
        <w:rPr>
          <w:rFonts w:hint="eastAsia"/>
        </w:rPr>
        <w:t>Does the whole system appear to be worthy of God, and suitable to the condition of man?</w:t>
      </w:r>
    </w:p>
    <w:p w14:paraId="6A196594">
      <w:pPr>
        <w:spacing w:after="0"/>
        <w:ind w:left="-5"/>
        <w:rPr>
          <w:rFonts w:hint="eastAsia"/>
        </w:rPr>
      </w:pPr>
      <w:r>
        <w:rPr>
          <w:rFonts w:hint="eastAsia"/>
        </w:rPr>
        <w:t>整个体系是否显得配得上神，并适合人的状况？</w:t>
      </w:r>
    </w:p>
    <w:p w14:paraId="4B248F01">
      <w:pPr>
        <w:spacing w:after="0"/>
        <w:ind w:left="-5"/>
        <w:rPr>
          <w:rFonts w:hint="eastAsia"/>
        </w:rPr>
      </w:pPr>
    </w:p>
    <w:p w14:paraId="41D1CD5F">
      <w:pPr>
        <w:spacing w:after="0"/>
        <w:ind w:left="-5"/>
        <w:rPr>
          <w:rFonts w:hint="eastAsia"/>
        </w:rPr>
      </w:pPr>
      <w:r>
        <w:rPr>
          <w:rFonts w:hint="eastAsia"/>
        </w:rPr>
        <w:t>Does it give us information upon subjects of manifest importance, and throw light upon topics into which men had anxiously inquired, but without success?</w:t>
      </w:r>
    </w:p>
    <w:p w14:paraId="37A1DAB0">
      <w:pPr>
        <w:spacing w:after="0"/>
        <w:ind w:left="-5"/>
        <w:rPr>
          <w:rFonts w:hint="eastAsia"/>
        </w:rPr>
      </w:pPr>
      <w:r>
        <w:rPr>
          <w:rFonts w:hint="eastAsia"/>
        </w:rPr>
        <w:t>它是否在明显重要的主题上给予我们信息，并照亮那些人们曾焦急探究却无功而返的议题？</w:t>
      </w:r>
    </w:p>
    <w:p w14:paraId="59685D26">
      <w:pPr>
        <w:spacing w:after="0"/>
        <w:ind w:left="-5"/>
        <w:rPr>
          <w:rFonts w:hint="eastAsia"/>
        </w:rPr>
      </w:pPr>
    </w:p>
    <w:p w14:paraId="3A155DA7">
      <w:pPr>
        <w:ind w:left="-5"/>
        <w:rPr>
          <w:rFonts w:hint="eastAsia"/>
        </w:rPr>
      </w:pPr>
      <w:r>
        <w:rPr>
          <w:rFonts w:hint="eastAsia"/>
        </w:rPr>
        <w:t>Let us attend, in the first place, to its doctrine concerning the existence and unity of God.</w:t>
      </w:r>
    </w:p>
    <w:p w14:paraId="772C7777">
      <w:pPr>
        <w:ind w:left="-5"/>
        <w:rPr>
          <w:rFonts w:hint="eastAsia"/>
        </w:rPr>
      </w:pPr>
      <w:r>
        <w:rPr>
          <w:rFonts w:hint="eastAsia"/>
        </w:rPr>
        <w:t>首先，让我们留意它关于神的存在和独一性的教义。</w:t>
      </w:r>
    </w:p>
    <w:p w14:paraId="609484C0">
      <w:pPr>
        <w:ind w:left="-5"/>
        <w:rPr>
          <w:rFonts w:hint="eastAsia"/>
        </w:rPr>
      </w:pPr>
    </w:p>
    <w:p w14:paraId="6FCE4072">
      <w:pPr>
        <w:ind w:left="-5"/>
        <w:rPr>
          <w:rFonts w:hint="eastAsia"/>
        </w:rPr>
      </w:pPr>
      <w:r>
        <w:rPr>
          <w:rFonts w:hint="eastAsia"/>
        </w:rPr>
        <w:t>This doctrine is so clearly taught in the New Testament, that it is unnecessary to refer to particular passages.</w:t>
      </w:r>
    </w:p>
    <w:p w14:paraId="1DCDF0C8">
      <w:pPr>
        <w:ind w:left="-5"/>
        <w:rPr>
          <w:rFonts w:hint="eastAsia"/>
        </w:rPr>
      </w:pPr>
      <w:r>
        <w:rPr>
          <w:rFonts w:hint="eastAsia"/>
        </w:rPr>
        <w:t>这个教义在《新约》中教导得如此清晰，以至于没有必要引用特定的段落。</w:t>
      </w:r>
    </w:p>
    <w:p w14:paraId="08307912">
      <w:pPr>
        <w:ind w:left="-5"/>
        <w:rPr>
          <w:rFonts w:hint="eastAsia"/>
        </w:rPr>
      </w:pPr>
    </w:p>
    <w:p w14:paraId="7B59011A">
      <w:pPr>
        <w:ind w:left="-5"/>
        <w:rPr>
          <w:rFonts w:hint="eastAsia"/>
        </w:rPr>
      </w:pPr>
      <w:r>
        <w:rPr>
          <w:rFonts w:hint="eastAsia"/>
        </w:rPr>
        <w:t>I shall only observe, that there are three descriptions of the Supreme Being, which, in a few simple words, convey more just and elevated ideas of him than the most elaborate and splendid compositions of human genius and eloquence.</w:t>
      </w:r>
    </w:p>
    <w:p w14:paraId="25F2B4F0">
      <w:pPr>
        <w:ind w:left="-5"/>
        <w:rPr>
          <w:rFonts w:hint="eastAsia"/>
        </w:rPr>
      </w:pPr>
      <w:r>
        <w:rPr>
          <w:rFonts w:hint="eastAsia"/>
        </w:rPr>
        <w:t>我只想指出，对至高存有者有三种描述，它们用几个简单的词，传达了比人类天才和雄辩所作的最精细和华丽的作品更公正、更高尚的关于祂的概念。</w:t>
      </w:r>
    </w:p>
    <w:p w14:paraId="4077B5AE">
      <w:pPr>
        <w:ind w:left="-5"/>
        <w:rPr>
          <w:rFonts w:hint="eastAsia"/>
        </w:rPr>
      </w:pPr>
    </w:p>
    <w:p w14:paraId="47CC7877">
      <w:pPr>
        <w:ind w:left="-5"/>
        <w:rPr>
          <w:rFonts w:hint="eastAsia"/>
        </w:rPr>
      </w:pPr>
      <w:r>
        <w:rPr>
          <w:rFonts w:hint="eastAsia"/>
        </w:rPr>
        <w:t>"God is a spirit."*—"God is light." † —"God is love." ‡</w:t>
      </w:r>
    </w:p>
    <w:p w14:paraId="54C88C7A">
      <w:pPr>
        <w:ind w:left="-5"/>
        <w:rPr>
          <w:rFonts w:hint="eastAsia"/>
        </w:rPr>
      </w:pPr>
      <w:r>
        <w:rPr>
          <w:rFonts w:hint="eastAsia"/>
        </w:rPr>
        <w:t>“神是个灵。”*——“神就是光。”†——“神就是爱。”‡</w:t>
      </w:r>
    </w:p>
    <w:p w14:paraId="34227D0E">
      <w:pPr>
        <w:ind w:left="-5"/>
        <w:rPr>
          <w:rFonts w:hint="eastAsia"/>
        </w:rPr>
      </w:pPr>
    </w:p>
    <w:p w14:paraId="29C45828">
      <w:pPr>
        <w:ind w:left="-5"/>
        <w:rPr>
          <w:rFonts w:hint="eastAsia"/>
        </w:rPr>
      </w:pPr>
      <w:r>
        <w:rPr>
          <w:rFonts w:hint="eastAsia"/>
        </w:rPr>
        <w:t>The sublimity of the conception and the comprehensiveness of the expression are unrivalled; and, coming from persons confessedly unlearned, may well excite our astonishment, and make us ask, whence had they this wisdom?</w:t>
      </w:r>
    </w:p>
    <w:p w14:paraId="00289D8D">
      <w:pPr>
        <w:ind w:left="-5"/>
        <w:rPr>
          <w:rFonts w:hint="eastAsia"/>
        </w:rPr>
      </w:pPr>
      <w:r>
        <w:rPr>
          <w:rFonts w:hint="eastAsia"/>
        </w:rPr>
        <w:t>其概念的崇高和表达的全面是无与伦比的；并且，出自公认未受过教育的人之口，很可能激起我们的惊奇，并使我们发问，他们从何处得到这智慧？</w:t>
      </w:r>
    </w:p>
    <w:p w14:paraId="1D5E7BC8">
      <w:pPr>
        <w:ind w:left="-5"/>
        <w:rPr>
          <w:rFonts w:hint="eastAsia"/>
        </w:rPr>
      </w:pPr>
    </w:p>
    <w:p w14:paraId="5C31D663">
      <w:pPr>
        <w:ind w:left="-5"/>
        <w:rPr>
          <w:rFonts w:hint="eastAsia"/>
        </w:rPr>
      </w:pPr>
      <w:r>
        <w:rPr>
          <w:rFonts w:hint="eastAsia"/>
        </w:rPr>
        <w:t>wisdom in the presence of which philosophy is abashed.</w:t>
      </w:r>
    </w:p>
    <w:p w14:paraId="57F757C8">
      <w:pPr>
        <w:ind w:left="-5"/>
        <w:rPr>
          <w:rFonts w:hint="eastAsia"/>
        </w:rPr>
      </w:pPr>
      <w:r>
        <w:rPr>
          <w:rFonts w:hint="eastAsia"/>
        </w:rPr>
        <w:t>在这智慧面前，哲学也黯然失色。</w:t>
      </w:r>
    </w:p>
    <w:p w14:paraId="47CA2A97">
      <w:pPr>
        <w:ind w:left="-5"/>
        <w:rPr>
          <w:rFonts w:hint="eastAsia"/>
        </w:rPr>
      </w:pPr>
    </w:p>
    <w:p w14:paraId="62F22254">
      <w:pPr>
        <w:ind w:left="-5"/>
        <w:rPr>
          <w:rFonts w:hint="eastAsia"/>
        </w:rPr>
      </w:pPr>
      <w:r>
        <w:rPr>
          <w:rFonts w:hint="eastAsia"/>
        </w:rPr>
        <w:t>Did Socrates or Plato, or any other celebrated man, ever thus announce the spirituality, the purity, and the benevolence of the first Cause?</w:t>
      </w:r>
    </w:p>
    <w:p w14:paraId="2A2B2739">
      <w:pPr>
        <w:ind w:left="-5"/>
        <w:rPr>
          <w:rFonts w:hint="eastAsia"/>
        </w:rPr>
      </w:pPr>
      <w:r>
        <w:rPr>
          <w:rFonts w:hint="eastAsia"/>
        </w:rPr>
        <w:t>苏格拉底或柏拉图，或任何其他名人，可曾如此宣告第一因的灵性、纯洁和仁慈？</w:t>
      </w:r>
    </w:p>
    <w:p w14:paraId="2D344466">
      <w:pPr>
        <w:ind w:left="-5"/>
        <w:rPr>
          <w:rFonts w:hint="eastAsia"/>
        </w:rPr>
      </w:pPr>
    </w:p>
    <w:p w14:paraId="0D4710B6">
      <w:pPr>
        <w:ind w:left="-5"/>
        <w:rPr>
          <w:rFonts w:hint="eastAsia"/>
        </w:rPr>
      </w:pPr>
      <w:r>
        <w:rPr>
          <w:rFonts w:hint="eastAsia"/>
        </w:rPr>
        <w:t>But our Saviour and his apostles lived in an age of learning and science, and may have been indebted to others for these discoveries.</w:t>
      </w:r>
    </w:p>
    <w:p w14:paraId="3D37A291">
      <w:pPr>
        <w:ind w:left="-5"/>
        <w:rPr>
          <w:rFonts w:hint="eastAsia"/>
        </w:rPr>
      </w:pPr>
      <w:r>
        <w:rPr>
          <w:rFonts w:hint="eastAsia"/>
        </w:rPr>
        <w:t>但我们的救主和祂的使徒们生活在一个学术和科学的时代，可能从别人那里得益于这些发现。</w:t>
      </w:r>
    </w:p>
    <w:p w14:paraId="269363F8">
      <w:pPr>
        <w:ind w:left="-5"/>
        <w:rPr>
          <w:rFonts w:hint="eastAsia"/>
        </w:rPr>
      </w:pPr>
    </w:p>
    <w:p w14:paraId="49FE4A8A">
      <w:pPr>
        <w:ind w:left="-5"/>
        <w:rPr>
          <w:rFonts w:hint="eastAsia"/>
        </w:rPr>
      </w:pPr>
      <w:r>
        <w:rPr>
          <w:rFonts w:hint="eastAsia"/>
        </w:rPr>
        <w:t>I am not aware that any person has been so foolhardy as to say so; but if he had, we could have confounded him at once, by calling upon him to point out the source from which they were borrowed.</w:t>
      </w:r>
    </w:p>
    <w:p w14:paraId="32C8BE36">
      <w:pPr>
        <w:ind w:left="-5"/>
        <w:rPr>
          <w:rFonts w:hint="eastAsia"/>
        </w:rPr>
      </w:pPr>
      <w:r>
        <w:rPr>
          <w:rFonts w:hint="eastAsia"/>
        </w:rPr>
        <w:t>我不知道有谁曾如此鲁莽地说过这样的话；但如果他说了，我们可以立刻使他困惑，要求他指出他们所借用的来源。</w:t>
      </w:r>
    </w:p>
    <w:p w14:paraId="50B58587">
      <w:pPr>
        <w:ind w:left="-5"/>
        <w:rPr>
          <w:rFonts w:hint="eastAsia"/>
        </w:rPr>
      </w:pPr>
    </w:p>
    <w:p w14:paraId="593A7C95">
      <w:pPr>
        <w:ind w:left="-5"/>
        <w:rPr>
          <w:rFonts w:hint="eastAsia"/>
        </w:rPr>
      </w:pPr>
      <w:r>
        <w:rPr>
          <w:rFonts w:hint="eastAsia"/>
        </w:rPr>
        <w:t>But let us go back to an earlier period.</w:t>
      </w:r>
    </w:p>
    <w:p w14:paraId="097427B0">
      <w:pPr>
        <w:ind w:left="-5"/>
        <w:rPr>
          <w:rFonts w:hint="eastAsia"/>
        </w:rPr>
      </w:pPr>
      <w:r>
        <w:rPr>
          <w:rFonts w:hint="eastAsia"/>
        </w:rPr>
        <w:t>但让我们回到更早的时期。</w:t>
      </w:r>
    </w:p>
    <w:p w14:paraId="3C35A40D">
      <w:pPr>
        <w:ind w:left="-5"/>
        <w:rPr>
          <w:rFonts w:hint="eastAsia"/>
        </w:rPr>
      </w:pPr>
    </w:p>
    <w:p w14:paraId="3CB3E757">
      <w:pPr>
        <w:ind w:left="-5"/>
        <w:rPr>
          <w:rFonts w:hint="eastAsia"/>
        </w:rPr>
      </w:pPr>
      <w:r>
        <w:rPr>
          <w:rFonts w:hint="eastAsia"/>
        </w:rPr>
        <w:t>Let us look into the Old Testament, and we shall find the same doctrine from the beginning to the end of it.</w:t>
      </w:r>
    </w:p>
    <w:p w14:paraId="16CA1540">
      <w:pPr>
        <w:ind w:left="-5"/>
        <w:rPr>
          <w:rFonts w:hint="eastAsia"/>
        </w:rPr>
      </w:pPr>
      <w:r>
        <w:rPr>
          <w:rFonts w:hint="eastAsia"/>
        </w:rPr>
        <w:t>让我们查考《旧约》，我们将在其中从头到尾找到同样的教义。</w:t>
      </w:r>
    </w:p>
    <w:p w14:paraId="500F989C">
      <w:pPr>
        <w:ind w:left="-5"/>
        <w:rPr>
          <w:rFonts w:hint="eastAsia"/>
        </w:rPr>
      </w:pPr>
    </w:p>
    <w:p w14:paraId="4CAE00C0">
      <w:pPr>
        <w:ind w:left="-5"/>
        <w:rPr>
          <w:rFonts w:hint="eastAsia"/>
        </w:rPr>
      </w:pPr>
      <w:r>
        <w:rPr>
          <w:rFonts w:hint="eastAsia"/>
        </w:rPr>
        <w:t>We shall find, that while polytheism prevailed in every region of the earth, and the wise men of the heathen world were "feeling after God, if haply they might find him," he was known to a nation which infidels call barbarous, and known at the commencement of their history, while they were surrounded by the grossest idolaters.</w:t>
      </w:r>
    </w:p>
    <w:p w14:paraId="23B69F5F">
      <w:pPr>
        <w:ind w:left="-5"/>
        <w:rPr>
          <w:rFonts w:hint="eastAsia"/>
        </w:rPr>
      </w:pPr>
      <w:r>
        <w:rPr>
          <w:rFonts w:hint="eastAsia"/>
        </w:rPr>
        <w:t>我们会发现，当多神教在地上各地区盛行，异教世界的智者们“揣摩神，或者可以寻见”时，祂却为一个被不信者称为野蛮的民族所认识，并且在他们历史的开端就认识了，那时他们被最粗俗的偶像崇拜者所包围。</w:t>
      </w:r>
    </w:p>
    <w:p w14:paraId="6030393A">
      <w:pPr>
        <w:ind w:left="-5"/>
        <w:rPr>
          <w:rFonts w:hint="eastAsia"/>
        </w:rPr>
      </w:pPr>
    </w:p>
    <w:p w14:paraId="18E2F384">
      <w:pPr>
        <w:ind w:left="-5"/>
        <w:rPr>
          <w:rFonts w:hint="eastAsia"/>
        </w:rPr>
      </w:pPr>
      <w:r>
        <w:rPr>
          <w:rFonts w:hint="eastAsia"/>
        </w:rPr>
        <w:t>Let us transfer ourselves in idea to the age when Moses lived; let us reflect that, in that age, reason had not been cultivated as it now is, nor had science lent its aid to confirm its conclusions concerning the Author of the universe; that the nation to which he belonged was a race of peasants and mechanics, who had been long in a state of oppression; and the question naturally occurs, how came Moses to possess such noble conceptions of the Deity?</w:t>
      </w:r>
    </w:p>
    <w:p w14:paraId="72E03B78">
      <w:pPr>
        <w:ind w:left="-5"/>
        <w:rPr>
          <w:rFonts w:hint="eastAsia"/>
        </w:rPr>
      </w:pPr>
      <w:r>
        <w:rPr>
          <w:rFonts w:hint="eastAsia"/>
        </w:rPr>
        <w:t>让我们在思想上回到摩西生活的时代；让我们反思，在那个时代，理性并未像现在这样被培养，科学也未曾帮助证实其关于宇宙创造者的结论；他所属的民族是一个长期受压迫的农民和工匠的种族；问题自然就出现了，摩西如何拥有如此高尚的神观念？</w:t>
      </w:r>
    </w:p>
    <w:p w14:paraId="66D3F2C1">
      <w:pPr>
        <w:ind w:left="-5"/>
        <w:rPr>
          <w:rFonts w:hint="eastAsia"/>
        </w:rPr>
      </w:pPr>
    </w:p>
    <w:p w14:paraId="4BE2330E">
      <w:pPr>
        <w:ind w:left="-5"/>
        <w:rPr>
          <w:rFonts w:hint="eastAsia"/>
        </w:rPr>
      </w:pPr>
      <w:r>
        <w:rPr>
          <w:rFonts w:hint="eastAsia"/>
        </w:rPr>
        <w:t>Among the teachers of theology in the ancient world, he stands on a proud eminence.</w:t>
      </w:r>
    </w:p>
    <w:p w14:paraId="638D9BE4">
      <w:pPr>
        <w:ind w:left="-5"/>
        <w:rPr>
          <w:rFonts w:hint="eastAsia"/>
        </w:rPr>
      </w:pPr>
      <w:r>
        <w:rPr>
          <w:rFonts w:hint="eastAsia"/>
        </w:rPr>
        <w:t>在古代世界的神学教师中，祂站在一个引以为傲的高度。</w:t>
      </w:r>
    </w:p>
    <w:p w14:paraId="6995EE76">
      <w:pPr>
        <w:ind w:left="-5"/>
        <w:rPr>
          <w:rFonts w:hint="eastAsia"/>
        </w:rPr>
      </w:pPr>
    </w:p>
    <w:p w14:paraId="3CE01CC5">
      <w:pPr>
        <w:ind w:left="-5"/>
        <w:rPr>
          <w:rFonts w:hint="eastAsia"/>
        </w:rPr>
      </w:pPr>
      <w:r>
        <w:rPr>
          <w:rFonts w:hint="eastAsia"/>
        </w:rPr>
        <w:t>In the most polished nations we find them inquiring, doubting, occasionally stumbling upon the truth as by accident, and then starting away from it, bewildered in a maze of mystery, involving themselves and their disciples in midnight darkness, and terminating their laborious researches by acquiescing in the errors and superstitions of the vulgar.</w:t>
      </w:r>
    </w:p>
    <w:p w14:paraId="18032584">
      <w:pPr>
        <w:ind w:left="-5"/>
        <w:rPr>
          <w:rFonts w:hint="eastAsia"/>
        </w:rPr>
      </w:pPr>
      <w:r>
        <w:rPr>
          <w:rFonts w:hint="eastAsia"/>
        </w:rPr>
        <w:t>在最文明的民族中，我们发现他们探究、怀疑，偶尔像偶然一样 stumble upon 真理，然后又从中惊退，迷失在神秘的迷宫中，使自己和他们的门徒陷入午夜的黑暗，并以默从庸俗的错误和迷信来结束他们辛劳的研究。</w:t>
      </w:r>
    </w:p>
    <w:p w14:paraId="0D19AF82">
      <w:pPr>
        <w:ind w:left="-5"/>
        <w:rPr>
          <w:rFonts w:hint="eastAsia"/>
        </w:rPr>
      </w:pPr>
    </w:p>
    <w:p w14:paraId="39A05BA6">
      <w:pPr>
        <w:ind w:left="-5"/>
        <w:rPr>
          <w:rFonts w:hint="eastAsia"/>
        </w:rPr>
      </w:pPr>
      <w:r>
        <w:rPr>
          <w:rFonts w:hint="eastAsia"/>
        </w:rPr>
        <w:t>We are told indeed, that Moses was instructed in all the learning of Egypt; and, as the inhabitants of that country were celebrated for their wisdom, it may be supposed that he derived purer ideas of theology from them.</w:t>
      </w:r>
    </w:p>
    <w:p w14:paraId="024D52F7">
      <w:pPr>
        <w:ind w:left="-5"/>
        <w:rPr>
          <w:rFonts w:hint="eastAsia"/>
        </w:rPr>
      </w:pPr>
      <w:r>
        <w:rPr>
          <w:rFonts w:hint="eastAsia"/>
        </w:rPr>
        <w:t>我们确实被告知，摩西受教于埃及一切的学问；既然那国的人以其智慧闻名，可以设想他从他们那里获得了更纯正的神学观念。</w:t>
      </w:r>
    </w:p>
    <w:p w14:paraId="33B54BA4">
      <w:pPr>
        <w:ind w:left="-5"/>
        <w:rPr>
          <w:rFonts w:hint="eastAsia"/>
        </w:rPr>
      </w:pPr>
    </w:p>
    <w:p w14:paraId="641AF631">
      <w:pPr>
        <w:ind w:left="-5"/>
        <w:rPr>
          <w:rFonts w:hint="eastAsia"/>
        </w:rPr>
      </w:pPr>
      <w:r>
        <w:rPr>
          <w:rFonts w:hint="eastAsia"/>
        </w:rPr>
        <w:t>We do not exactly know what was the theological system of the Egyptians in his days; but it appears from his writings, that the true God was unknown to them, for their haughty monarch exclaimed, "Who is Jehovah, that I should obey him?</w:t>
      </w:r>
    </w:p>
    <w:p w14:paraId="11732429">
      <w:pPr>
        <w:ind w:left="-5"/>
        <w:rPr>
          <w:rFonts w:hint="eastAsia"/>
        </w:rPr>
      </w:pPr>
      <w:r>
        <w:rPr>
          <w:rFonts w:hint="eastAsia"/>
        </w:rPr>
        <w:t>我们不确切知道摩西时代埃及人的神学体系是怎样的；但从他的著作中看来，真神对他们来说是未知的，因为他们骄傲的君王曾喊道：“耶和华是谁，我竟要听从祂？</w:t>
      </w:r>
    </w:p>
    <w:p w14:paraId="5917C855">
      <w:pPr>
        <w:ind w:left="-5"/>
        <w:rPr>
          <w:rFonts w:hint="eastAsia"/>
        </w:rPr>
      </w:pPr>
    </w:p>
    <w:p w14:paraId="4FAEBDB8">
      <w:pPr>
        <w:ind w:left="-5"/>
        <w:rPr>
          <w:rFonts w:hint="eastAsia"/>
        </w:rPr>
      </w:pPr>
      <w:r>
        <w:rPr>
          <w:rFonts w:hint="eastAsia"/>
        </w:rPr>
        <w:t>I know not Jehovah, neither will I let Israel go."*</w:t>
      </w:r>
    </w:p>
    <w:p w14:paraId="64276EB7">
      <w:pPr>
        <w:ind w:left="-5"/>
        <w:rPr>
          <w:rFonts w:hint="eastAsia"/>
        </w:rPr>
      </w:pPr>
      <w:r>
        <w:rPr>
          <w:rFonts w:hint="eastAsia"/>
        </w:rPr>
        <w:t>我不认识耶和华，也不容以色列人去。”*</w:t>
      </w:r>
    </w:p>
    <w:p w14:paraId="3810F1A7">
      <w:pPr>
        <w:ind w:left="-5"/>
        <w:rPr>
          <w:rFonts w:hint="eastAsia"/>
        </w:rPr>
      </w:pPr>
    </w:p>
    <w:p w14:paraId="4F78C334">
      <w:pPr>
        <w:ind w:left="-5"/>
        <w:rPr>
          <w:rFonts w:hint="eastAsia"/>
        </w:rPr>
      </w:pPr>
      <w:r>
        <w:rPr>
          <w:rFonts w:hint="eastAsia"/>
        </w:rPr>
        <w:t>It would be strange to imagine that Moses was indebted for his sublime doctrine to a people, distinguished from all heathen nations by the number and the baseness of their gods, and whose priests, the depositories of all learning, which they carefully concealed as a thing too sacred to be exposed to the eyes of the public, seem, from some notices of their tenets which have come down to us, to have been not a whit wiser than the philosophers of other countries.</w:t>
      </w:r>
    </w:p>
    <w:p w14:paraId="718A7CD3">
      <w:pPr>
        <w:ind w:left="-5"/>
        <w:rPr>
          <w:rFonts w:hint="eastAsia"/>
        </w:rPr>
      </w:pPr>
      <w:r>
        <w:rPr>
          <w:rFonts w:hint="eastAsia"/>
        </w:rPr>
        <w:t>想象摩西从一个因其神的数量和卑劣而与所有异教民族不同的民族那里，获得了祂崇高的教义，这将是奇怪的；他们的祭司，是所有学问的保管人，他们小心地将其作为一件太神圣以至于不能暴露于公众眼中的事物来隐藏，从流传给我们的一些关于他们信条的记载来看，他们似乎并不比其他国家的哲学家聪明一点。</w:t>
      </w:r>
    </w:p>
    <w:p w14:paraId="6F08350B">
      <w:pPr>
        <w:ind w:left="-5"/>
        <w:rPr>
          <w:rFonts w:hint="eastAsia"/>
        </w:rPr>
      </w:pPr>
    </w:p>
    <w:p w14:paraId="05AD1FAF">
      <w:pPr>
        <w:ind w:left="-5"/>
        <w:rPr>
          <w:rFonts w:hint="eastAsia"/>
        </w:rPr>
      </w:pPr>
      <w:r>
        <w:rPr>
          <w:rFonts w:hint="eastAsia"/>
        </w:rPr>
        <w:t>When we see Moses excelling all his contemporaries, and all who succeeded him for many centuries; when we observe that, at an early period of the world, he possessed, without human instruction, a degree of knowledge which has never been surpassed, and the accuracy of which subsequent discoveries have confirmed, what can we conclude but that he was instructed by the God whose existence he proclaimed?</w:t>
      </w:r>
    </w:p>
    <w:p w14:paraId="00B5EAF6">
      <w:pPr>
        <w:ind w:left="-5"/>
        <w:rPr>
          <w:rFonts w:hint="eastAsia"/>
        </w:rPr>
      </w:pPr>
      <w:r>
        <w:rPr>
          <w:rFonts w:hint="eastAsia"/>
        </w:rPr>
        <w:t>当我们看到摩西超越了祂所有的同时代人，以及祂之后几个世纪的所有人；当我们观察到，在世界早期，祂在没有人类教导的情况下，拥有了一种从未被超越的知识，其准确性已被后来的发现所证实，我们除了得出祂是由祂所宣告存在的上帝所教导的结论之外，还能得出什么结论呢？</w:t>
      </w:r>
    </w:p>
    <w:p w14:paraId="0963B728">
      <w:pPr>
        <w:ind w:left="-5"/>
        <w:rPr>
          <w:rFonts w:hint="eastAsia"/>
        </w:rPr>
      </w:pPr>
    </w:p>
    <w:p w14:paraId="082CDD51">
      <w:pPr>
        <w:ind w:left="-5"/>
        <w:rPr>
          <w:rFonts w:hint="eastAsia"/>
        </w:rPr>
      </w:pPr>
      <w:r>
        <w:rPr>
          <w:rFonts w:hint="eastAsia"/>
        </w:rPr>
        <w:t>Who else could have told him that there was only one God, eternal, independent, and almighty, the Creator and Governor of the universe?</w:t>
      </w:r>
    </w:p>
    <w:p w14:paraId="4305DEA0">
      <w:pPr>
        <w:ind w:left="-5"/>
        <w:rPr>
          <w:rFonts w:hint="eastAsia"/>
        </w:rPr>
      </w:pPr>
      <w:r>
        <w:rPr>
          <w:rFonts w:hint="eastAsia"/>
        </w:rPr>
        <w:t>还有谁能告诉祂，只有一位神，永恒、独立、全能，是宇宙的创造者和统治者？</w:t>
      </w:r>
    </w:p>
    <w:p w14:paraId="103EA6F0">
      <w:pPr>
        <w:ind w:left="-5"/>
        <w:rPr>
          <w:rFonts w:hint="eastAsia"/>
        </w:rPr>
      </w:pPr>
    </w:p>
    <w:p w14:paraId="1BC50862">
      <w:pPr>
        <w:ind w:left="-5"/>
        <w:rPr>
          <w:rFonts w:hint="eastAsia"/>
        </w:rPr>
      </w:pPr>
      <w:r>
        <w:rPr>
          <w:rFonts w:hint="eastAsia"/>
        </w:rPr>
        <w:t>It is impossible to account in any other way for the discovery which he made, and all others missed, and for the unhesitating manner in which he announced it, while the sages of antiquity groped and disputed in the dark.</w:t>
      </w:r>
    </w:p>
    <w:p w14:paraId="2BC8DC3E">
      <w:pPr>
        <w:ind w:left="-5"/>
        <w:rPr>
          <w:rFonts w:hint="eastAsia"/>
        </w:rPr>
      </w:pPr>
      <w:r>
        <w:rPr>
          <w:rFonts w:hint="eastAsia"/>
        </w:rPr>
        <w:t>无法以任何其他方式解释祂所作出的、而所有其他人都错过的发现，也无法解释祂毫不犹豫地宣告它的方式，而古代的圣贤们却在黑暗中摸索和争论。</w:t>
      </w:r>
    </w:p>
    <w:p w14:paraId="394115E2">
      <w:pPr>
        <w:ind w:left="-5"/>
        <w:rPr>
          <w:rFonts w:hint="eastAsia"/>
        </w:rPr>
      </w:pPr>
    </w:p>
    <w:p w14:paraId="2DE04C12">
      <w:pPr>
        <w:ind w:left="-5"/>
        <w:rPr>
          <w:rFonts w:hint="eastAsia"/>
        </w:rPr>
      </w:pPr>
      <w:r>
        <w:rPr>
          <w:rFonts w:hint="eastAsia"/>
        </w:rPr>
        <w:t>If it should be said that this knowledge was transmitted to him from his ancestors, our reasoning is not affected, but carried back to a period still more remote; and we again ask, how came they to be acquainted with a doctrine of which others were ignorant?</w:t>
      </w:r>
    </w:p>
    <w:p w14:paraId="25A371A1">
      <w:pPr>
        <w:ind w:left="-5"/>
        <w:rPr>
          <w:rFonts w:hint="eastAsia"/>
        </w:rPr>
      </w:pPr>
      <w:r>
        <w:rPr>
          <w:rFonts w:hint="eastAsia"/>
        </w:rPr>
        <w:t>如果说这知识是从祂的祖先传给祂的，我们的推理不受影响，只是追溯到更遥远的时期；我们再次问，他们是如何认识到别人所不知道的教义的？</w:t>
      </w:r>
    </w:p>
    <w:p w14:paraId="70B5BE5C">
      <w:pPr>
        <w:ind w:left="-5"/>
        <w:rPr>
          <w:rFonts w:hint="eastAsia"/>
        </w:rPr>
      </w:pPr>
    </w:p>
    <w:p w14:paraId="38E738E8">
      <w:pPr>
        <w:ind w:left="-5"/>
        <w:rPr>
          <w:rFonts w:hint="eastAsia"/>
        </w:rPr>
      </w:pPr>
      <w:r>
        <w:rPr>
          <w:rFonts w:hint="eastAsia"/>
        </w:rPr>
        <w:t>How were they reclaimed from idolatry, which, according to the narrative, was practised before the call of Abraham, by himself and his progenitors?</w:t>
      </w:r>
    </w:p>
    <w:p w14:paraId="221DC495">
      <w:pPr>
        <w:ind w:left="-5"/>
        <w:rPr>
          <w:rFonts w:hint="eastAsia"/>
        </w:rPr>
      </w:pPr>
      <w:r>
        <w:rPr>
          <w:rFonts w:hint="eastAsia"/>
        </w:rPr>
        <w:t>他们是如何从偶像崇拜中被挽回的？根据叙述，偶像崇拜在亚伯拉罕被呼召之前，由他自己和他的祖先所实行。</w:t>
      </w:r>
    </w:p>
    <w:p w14:paraId="2769BF6F">
      <w:pPr>
        <w:ind w:left="-5"/>
        <w:rPr>
          <w:rFonts w:hint="eastAsia"/>
        </w:rPr>
      </w:pPr>
    </w:p>
    <w:p w14:paraId="09DF55D6">
      <w:pPr>
        <w:ind w:left="-5"/>
        <w:rPr>
          <w:rFonts w:hint="eastAsia"/>
        </w:rPr>
      </w:pPr>
      <w:r>
        <w:rPr>
          <w:rFonts w:hint="eastAsia"/>
        </w:rPr>
        <w:t>Let us observe, in the second place, the account which revelation gives of the relation in which this great Being stands to men.</w:t>
      </w:r>
    </w:p>
    <w:p w14:paraId="0BC3060F">
      <w:pPr>
        <w:ind w:left="-5"/>
        <w:rPr>
          <w:rFonts w:hint="eastAsia"/>
        </w:rPr>
      </w:pPr>
      <w:r>
        <w:rPr>
          <w:rFonts w:hint="eastAsia"/>
        </w:rPr>
        <w:t>其次，让我们观察一下启示所给出的关于这位伟大存有者与人之间关系的记述。</w:t>
      </w:r>
    </w:p>
    <w:p w14:paraId="34B928F4">
      <w:pPr>
        <w:ind w:left="-5"/>
        <w:rPr>
          <w:rFonts w:hint="eastAsia"/>
        </w:rPr>
      </w:pPr>
    </w:p>
    <w:p w14:paraId="7B9F4C1C">
      <w:pPr>
        <w:ind w:left="-5"/>
        <w:rPr>
          <w:rFonts w:hint="eastAsia"/>
        </w:rPr>
      </w:pPr>
      <w:r>
        <w:rPr>
          <w:rFonts w:hint="eastAsia"/>
        </w:rPr>
        <w:t>It represents him as the Creator of our race, and likewise of the earth which we inhabit, and the heavens which shed their light and influences upon us.</w:t>
      </w:r>
    </w:p>
    <w:p w14:paraId="52DCD34D">
      <w:pPr>
        <w:ind w:left="-5"/>
        <w:rPr>
          <w:rFonts w:hint="eastAsia"/>
        </w:rPr>
      </w:pPr>
      <w:r>
        <w:rPr>
          <w:rFonts w:hint="eastAsia"/>
        </w:rPr>
        <w:t>它将祂描绘为我们种族的创造者，也是我们所居住的地球和向我们洒下光和影响的天空的创造者。</w:t>
      </w:r>
    </w:p>
    <w:p w14:paraId="3573F872">
      <w:pPr>
        <w:ind w:left="-5"/>
        <w:rPr>
          <w:rFonts w:hint="eastAsia"/>
        </w:rPr>
      </w:pPr>
    </w:p>
    <w:p w14:paraId="4AD49568">
      <w:pPr>
        <w:ind w:left="-5"/>
        <w:rPr>
          <w:rFonts w:hint="eastAsia"/>
        </w:rPr>
      </w:pPr>
      <w:r>
        <w:rPr>
          <w:rFonts w:hint="eastAsia"/>
        </w:rPr>
        <w:t>There is a sublimity in the idea of creation, or the production of all things out of nothing; and it is an idea peculiar to revelation: so far was it from occurring to speculative men, that not one of them ever dreamed of it, and it was pronounced by them all to be absurd and impossible.</w:t>
      </w:r>
    </w:p>
    <w:p w14:paraId="3A4BA861">
      <w:pPr>
        <w:ind w:left="-5"/>
        <w:rPr>
          <w:rFonts w:hint="eastAsia"/>
        </w:rPr>
      </w:pPr>
      <w:r>
        <w:rPr>
          <w:rFonts w:hint="eastAsia"/>
        </w:rPr>
        <w:t>在创造的概念，即从无中生万物中，有一种崇高；这是一个启示所特有的概念：它远未曾出现在思辨者的脑海中，以至于他们中没有一个人曾梦想过它，并且它被他们所有人都宣判为荒谬和不可能。</w:t>
      </w:r>
    </w:p>
    <w:p w14:paraId="219A9B66">
      <w:pPr>
        <w:ind w:left="-5"/>
        <w:rPr>
          <w:rFonts w:hint="eastAsia"/>
        </w:rPr>
      </w:pPr>
    </w:p>
    <w:p w14:paraId="51F6135D">
      <w:pPr>
        <w:ind w:left="-5"/>
        <w:rPr>
          <w:rFonts w:hint="eastAsia"/>
        </w:rPr>
      </w:pPr>
      <w:r>
        <w:rPr>
          <w:rFonts w:hint="eastAsia"/>
        </w:rPr>
        <w:t>According to them, the universe had always existed as we now see it; or it was reduced to its present form by divine power, out of pre-existing materials.</w:t>
      </w:r>
    </w:p>
    <w:p w14:paraId="7772AF6D">
      <w:pPr>
        <w:ind w:left="-5"/>
        <w:rPr>
          <w:rFonts w:hint="eastAsia"/>
        </w:rPr>
      </w:pPr>
      <w:r>
        <w:rPr>
          <w:rFonts w:hint="eastAsia"/>
        </w:rPr>
        <w:t>根据他们的说法，宇宙一直以我们现在看到的样子存在；或者它是由神的能力，从先前存在的物质中，被还原成现在的形式。</w:t>
      </w:r>
    </w:p>
    <w:p w14:paraId="46EB939C">
      <w:pPr>
        <w:ind w:left="-5"/>
        <w:rPr>
          <w:rFonts w:hint="eastAsia"/>
        </w:rPr>
      </w:pPr>
    </w:p>
    <w:p w14:paraId="1E11D71E">
      <w:pPr>
        <w:ind w:left="-5"/>
        <w:rPr>
          <w:rFonts w:hint="eastAsia"/>
        </w:rPr>
      </w:pPr>
      <w:r>
        <w:rPr>
          <w:rFonts w:hint="eastAsia"/>
        </w:rPr>
        <w:t>It is an idea consonant to the purest dictates of reason; for, the more we reflect, the more shall we be convinced that inert unconscious matter could not be self-existent, and that every being, the duration of which is measured by time, must have had a beginning.</w:t>
      </w:r>
    </w:p>
    <w:p w14:paraId="183091FC">
      <w:pPr>
        <w:ind w:left="-5"/>
        <w:rPr>
          <w:rFonts w:hint="eastAsia"/>
        </w:rPr>
      </w:pPr>
      <w:r>
        <w:rPr>
          <w:rFonts w:hint="eastAsia"/>
        </w:rPr>
        <w:t>这是一个与最纯粹理性指示相符的概念；因为，我们越反思，就越会确信，惰性无意识的物质不可能是自存的，每一个其存续时间以时间来衡量的存有，都必定有一个开端。</w:t>
      </w:r>
    </w:p>
    <w:p w14:paraId="0C21BE5C">
      <w:pPr>
        <w:ind w:left="-5"/>
        <w:rPr>
          <w:rFonts w:hint="eastAsia"/>
        </w:rPr>
      </w:pPr>
    </w:p>
    <w:p w14:paraId="5915B784">
      <w:pPr>
        <w:ind w:left="-5"/>
        <w:rPr>
          <w:rFonts w:hint="eastAsia"/>
        </w:rPr>
      </w:pPr>
      <w:r>
        <w:rPr>
          <w:rFonts w:hint="eastAsia"/>
        </w:rPr>
        <w:t>Yet we owe this idea, so grand, so worthy of the Deity, not to any of the mighty geniuses whose memory is venerated by an admiring world, but to the leader, as infidels call him, of a barbarous people.</w:t>
      </w:r>
    </w:p>
    <w:p w14:paraId="3263CFE0">
      <w:pPr>
        <w:ind w:left="-5"/>
        <w:rPr>
          <w:rFonts w:hint="eastAsia"/>
        </w:rPr>
      </w:pPr>
      <w:r>
        <w:rPr>
          <w:rFonts w:hint="eastAsia"/>
        </w:rPr>
        <w:t>然而，我们亏欠这个如此宏伟、如此配得上神的观念，并非任何一位被敬仰世界所尊崇的伟大天才，而是，如不信者所称的，一个野蛮民族的领袖。</w:t>
      </w:r>
    </w:p>
    <w:p w14:paraId="2CA44D27">
      <w:pPr>
        <w:ind w:left="-5"/>
        <w:rPr>
          <w:rFonts w:hint="eastAsia"/>
        </w:rPr>
      </w:pPr>
    </w:p>
    <w:p w14:paraId="5D8380A0">
      <w:pPr>
        <w:ind w:left="-5"/>
        <w:rPr>
          <w:rFonts w:hint="eastAsia"/>
        </w:rPr>
      </w:pPr>
      <w:r>
        <w:rPr>
          <w:rFonts w:hint="eastAsia"/>
        </w:rPr>
        <w:t>This idea pervades the volume of inspiration.</w:t>
      </w:r>
    </w:p>
    <w:p w14:paraId="03AE0BDE">
      <w:pPr>
        <w:ind w:left="-5"/>
        <w:rPr>
          <w:rFonts w:hint="eastAsia"/>
        </w:rPr>
      </w:pPr>
      <w:r>
        <w:rPr>
          <w:rFonts w:hint="eastAsia"/>
        </w:rPr>
        <w:t>这个观念贯穿了默示的卷册。</w:t>
      </w:r>
    </w:p>
    <w:p w14:paraId="3D3281F3">
      <w:pPr>
        <w:ind w:left="-5"/>
        <w:rPr>
          <w:rFonts w:hint="eastAsia"/>
        </w:rPr>
      </w:pPr>
    </w:p>
    <w:p w14:paraId="5597747D">
      <w:pPr>
        <w:ind w:left="-5"/>
        <w:rPr>
          <w:rFonts w:hint="eastAsia"/>
        </w:rPr>
      </w:pPr>
      <w:r>
        <w:rPr>
          <w:rFonts w:hint="eastAsia"/>
        </w:rPr>
        <w:t>Associated with it, is the view which the Scriptures give of the government of the world.</w:t>
      </w:r>
    </w:p>
    <w:p w14:paraId="5502E962">
      <w:pPr>
        <w:ind w:left="-5"/>
        <w:rPr>
          <w:rFonts w:hint="eastAsia"/>
        </w:rPr>
      </w:pPr>
      <w:r>
        <w:rPr>
          <w:rFonts w:hint="eastAsia"/>
        </w:rPr>
        <w:t>与之相关的是，圣经对世界治理的观点。</w:t>
      </w:r>
    </w:p>
    <w:p w14:paraId="513FDCD0">
      <w:pPr>
        <w:ind w:left="-5"/>
        <w:rPr>
          <w:rFonts w:hint="eastAsia"/>
        </w:rPr>
      </w:pPr>
    </w:p>
    <w:p w14:paraId="03E30E6E">
      <w:pPr>
        <w:ind w:left="-5"/>
        <w:rPr>
          <w:rFonts w:hint="eastAsia"/>
        </w:rPr>
      </w:pPr>
      <w:r>
        <w:rPr>
          <w:rFonts w:hint="eastAsia"/>
        </w:rPr>
        <w:t>It is known that some speculatists among the heathen excluded God from all concern in human affairs; and that, although others admitted a providence, and said many specious things upon the subject, they confounded it with fate or inexplicable necessity, a chain of causes and effects, by which men and gods were bound.</w:t>
      </w:r>
    </w:p>
    <w:p w14:paraId="0AA60DCD">
      <w:pPr>
        <w:ind w:left="-5"/>
        <w:rPr>
          <w:rFonts w:hint="eastAsia"/>
        </w:rPr>
      </w:pPr>
      <w:r>
        <w:rPr>
          <w:rFonts w:hint="eastAsia"/>
        </w:rPr>
        <w:t>众所周知，异教徒中的一些思辨者将神排除在人类事务之外；并且，虽然另一些人承认有护理，并就此主题说了许多貌似有理的话，但他们却将其与命运或不可解释的必然性混淆，那是一条将人和神都束缚住的因果链。</w:t>
      </w:r>
    </w:p>
    <w:p w14:paraId="72FB8ACA">
      <w:pPr>
        <w:ind w:left="-5"/>
        <w:rPr>
          <w:rFonts w:hint="eastAsia"/>
        </w:rPr>
      </w:pPr>
    </w:p>
    <w:p w14:paraId="534CA8B7">
      <w:pPr>
        <w:ind w:left="-5"/>
        <w:rPr>
          <w:rFonts w:hint="eastAsia"/>
        </w:rPr>
      </w:pPr>
      <w:r>
        <w:rPr>
          <w:rFonts w:hint="eastAsia"/>
        </w:rPr>
        <w:t>Nature did every thing; and the series of events was the order of nature; but the rational deduction from the creation of the universe, is its constant subjection to the will and power of its Author.</w:t>
      </w:r>
    </w:p>
    <w:p w14:paraId="6552E875">
      <w:pPr>
        <w:ind w:left="-5"/>
        <w:rPr>
          <w:rFonts w:hint="eastAsia"/>
        </w:rPr>
      </w:pPr>
      <w:r>
        <w:rPr>
          <w:rFonts w:hint="eastAsia"/>
        </w:rPr>
        <w:t>自然做了一切；事件的系列就是自然的秩序；但从宇宙创造的理性推论，是它持续地服从于其创造者的旨意和能力。</w:t>
      </w:r>
    </w:p>
    <w:p w14:paraId="0D6060A5">
      <w:pPr>
        <w:ind w:left="-5"/>
        <w:rPr>
          <w:rFonts w:hint="eastAsia"/>
        </w:rPr>
      </w:pPr>
    </w:p>
    <w:p w14:paraId="4B9D8AFB">
      <w:pPr>
        <w:ind w:left="-5"/>
        <w:rPr>
          <w:rFonts w:hint="eastAsia"/>
        </w:rPr>
      </w:pPr>
      <w:r>
        <w:rPr>
          <w:rFonts w:hint="eastAsia"/>
        </w:rPr>
        <w:t>The machine having been constructed and put in motion, is preserved from waste and disorder by its Maker.</w:t>
      </w:r>
    </w:p>
    <w:p w14:paraId="6D0E6C2F">
      <w:pPr>
        <w:ind w:left="-5"/>
        <w:rPr>
          <w:rFonts w:hint="eastAsia"/>
        </w:rPr>
      </w:pPr>
      <w:r>
        <w:rPr>
          <w:rFonts w:hint="eastAsia"/>
        </w:rPr>
        <w:t>机器被建造并启动后，由其制造者保护，免于耗损和混乱。</w:t>
      </w:r>
    </w:p>
    <w:p w14:paraId="6C51EA98">
      <w:pPr>
        <w:ind w:left="-5"/>
        <w:rPr>
          <w:rFonts w:hint="eastAsia"/>
        </w:rPr>
      </w:pPr>
    </w:p>
    <w:p w14:paraId="65597854">
      <w:pPr>
        <w:ind w:left="-5"/>
        <w:rPr>
          <w:rFonts w:hint="eastAsia"/>
        </w:rPr>
      </w:pPr>
      <w:r>
        <w:rPr>
          <w:rFonts w:hint="eastAsia"/>
        </w:rPr>
        <w:t>The mind is relieved and satisfied by this idea.</w:t>
      </w:r>
    </w:p>
    <w:p w14:paraId="1C32E396">
      <w:pPr>
        <w:ind w:left="-5"/>
        <w:rPr>
          <w:rFonts w:hint="eastAsia"/>
        </w:rPr>
      </w:pPr>
      <w:r>
        <w:rPr>
          <w:rFonts w:hint="eastAsia"/>
        </w:rPr>
        <w:t>这个观念使心灵得到解脱和满足。</w:t>
      </w:r>
    </w:p>
    <w:p w14:paraId="76C0079D">
      <w:pPr>
        <w:ind w:left="-5"/>
        <w:rPr>
          <w:rFonts w:hint="eastAsia"/>
        </w:rPr>
      </w:pPr>
    </w:p>
    <w:p w14:paraId="11168C1D">
      <w:pPr>
        <w:ind w:left="-5"/>
        <w:rPr>
          <w:rFonts w:hint="eastAsia"/>
        </w:rPr>
      </w:pPr>
      <w:r>
        <w:rPr>
          <w:rFonts w:hint="eastAsia"/>
        </w:rPr>
        <w:t>There is a confidence in what are called the laws of nature, when we view them as enacted and executed by the Deity himself; there is additional sublimity and beauty in its scenes, when we consider him as present, and revealing himself to us by his works.</w:t>
      </w:r>
    </w:p>
    <w:p w14:paraId="49B12F36">
      <w:pPr>
        <w:ind w:left="-5"/>
        <w:rPr>
          <w:rFonts w:hint="eastAsia"/>
        </w:rPr>
      </w:pPr>
      <w:r>
        <w:rPr>
          <w:rFonts w:hint="eastAsia"/>
        </w:rPr>
        <w:t>当我们把所谓的自然法则视为由神自己制定和执行时，我们对它们就有一种信心；当我们认为祂同在，并通过祂的作为向我们启示自己时，其景象就增添了崇高和美丽。</w:t>
      </w:r>
    </w:p>
    <w:p w14:paraId="4513AAF9">
      <w:pPr>
        <w:ind w:left="-5"/>
        <w:rPr>
          <w:rFonts w:hint="eastAsia"/>
        </w:rPr>
      </w:pPr>
    </w:p>
    <w:p w14:paraId="68B8947C">
      <w:pPr>
        <w:ind w:left="-5"/>
        <w:rPr>
          <w:rFonts w:hint="eastAsia"/>
        </w:rPr>
      </w:pPr>
      <w:r>
        <w:rPr>
          <w:rFonts w:hint="eastAsia"/>
        </w:rPr>
        <w:t>There is a fitness in events which reconciles us to them, when they are regarded as his appointments.</w:t>
      </w:r>
    </w:p>
    <w:p w14:paraId="34EA68DC">
      <w:pPr>
        <w:ind w:left="-5"/>
        <w:rPr>
          <w:rFonts w:hint="eastAsia"/>
        </w:rPr>
      </w:pPr>
      <w:r>
        <w:rPr>
          <w:rFonts w:hint="eastAsia"/>
        </w:rPr>
        <w:t>当事件被视为祂的安排时，其中就有一种合宜性，使我们与它们和解。</w:t>
      </w:r>
    </w:p>
    <w:p w14:paraId="0F4B38A0">
      <w:pPr>
        <w:ind w:left="-5"/>
        <w:rPr>
          <w:rFonts w:hint="eastAsia"/>
        </w:rPr>
      </w:pPr>
    </w:p>
    <w:p w14:paraId="3427CF9B">
      <w:pPr>
        <w:ind w:left="-5"/>
        <w:rPr>
          <w:rFonts w:hint="eastAsia"/>
        </w:rPr>
      </w:pPr>
      <w:r>
        <w:rPr>
          <w:rFonts w:hint="eastAsia"/>
        </w:rPr>
        <w:t>A providence ever vigilant and active, which extends to small as well as to great events, cares for individuals, and directs all the incidents in their lot, administers many moral lessons to us, calls forth the best emotions of the heart, corrects, consoles, and animates us, elevates our thoughts on all occasions to God, and exhibits him as the object of our reverence and our gratitude.</w:t>
      </w:r>
    </w:p>
    <w:p w14:paraId="780109BD">
      <w:pPr>
        <w:ind w:left="-5"/>
        <w:rPr>
          <w:rFonts w:hint="eastAsia"/>
        </w:rPr>
      </w:pPr>
      <w:r>
        <w:rPr>
          <w:rFonts w:hint="eastAsia"/>
        </w:rPr>
        <w:t>一个永远警醒和活跃的护理，延伸到小事和大事，关心个人，并指导他们命运中的所有事件，向我们施予许多道德教训，唤起我们心中最好的情感，纠正、安慰和激励我们，在所有场合都将我们的思想提升到神那里，并将祂展现为我们敬畏和感恩的对象。</w:t>
      </w:r>
    </w:p>
    <w:p w14:paraId="26F92A2B">
      <w:pPr>
        <w:ind w:left="-5"/>
        <w:rPr>
          <w:rFonts w:hint="eastAsia"/>
        </w:rPr>
      </w:pPr>
    </w:p>
    <w:p w14:paraId="65EEDAF0">
      <w:pPr>
        <w:ind w:left="-5"/>
        <w:rPr>
          <w:rFonts w:hint="eastAsia"/>
        </w:rPr>
      </w:pPr>
      <w:r>
        <w:rPr>
          <w:rFonts w:hint="eastAsia"/>
        </w:rPr>
        <w:t>It is a doctrine at once philosophical and pious; and it is so worthy of Him who is the Parent of the human race, that it recommends itself to our approbation, and attests the truth of the only religion by which it is fully and clearly taught.</w:t>
      </w:r>
    </w:p>
    <w:p w14:paraId="4698D48D">
      <w:pPr>
        <w:ind w:left="-5"/>
        <w:rPr>
          <w:rFonts w:hint="eastAsia"/>
        </w:rPr>
      </w:pPr>
      <w:r>
        <w:rPr>
          <w:rFonts w:hint="eastAsia"/>
        </w:rPr>
        <w:t>这是一个既合乎哲理又敬虔的教义；它如此配得上那位人类的父，以至于它向我们推荐自己，值得我们赞同，并证实了唯一一个充分而清晰地教导它的信仰的真理。</w:t>
      </w:r>
    </w:p>
    <w:p w14:paraId="3A11678B">
      <w:pPr>
        <w:ind w:left="-5"/>
        <w:rPr>
          <w:rFonts w:hint="eastAsia"/>
        </w:rPr>
      </w:pPr>
    </w:p>
    <w:p w14:paraId="0933B067">
      <w:pPr>
        <w:ind w:left="-5"/>
        <w:rPr>
          <w:rFonts w:hint="eastAsia"/>
        </w:rPr>
      </w:pPr>
      <w:r>
        <w:rPr>
          <w:rFonts w:hint="eastAsia"/>
        </w:rPr>
        <w:t>In the third place, revealed religion gives the only satisfactory account of the present state of things.</w:t>
      </w:r>
    </w:p>
    <w:p w14:paraId="673D2F6E">
      <w:pPr>
        <w:ind w:left="-5"/>
        <w:rPr>
          <w:rFonts w:hint="eastAsia"/>
        </w:rPr>
      </w:pPr>
      <w:r>
        <w:rPr>
          <w:rFonts w:hint="eastAsia"/>
        </w:rPr>
        <w:t>第三，启示的信仰对事物的现状给出了唯一令人满意的解释。</w:t>
      </w:r>
    </w:p>
    <w:p w14:paraId="3816DD94">
      <w:pPr>
        <w:ind w:left="-5"/>
        <w:rPr>
          <w:rFonts w:hint="eastAsia"/>
        </w:rPr>
      </w:pPr>
    </w:p>
    <w:p w14:paraId="280788F7">
      <w:pPr>
        <w:ind w:left="-5"/>
        <w:rPr>
          <w:rFonts w:hint="eastAsia"/>
        </w:rPr>
      </w:pPr>
      <w:r>
        <w:rPr>
          <w:rFonts w:hint="eastAsia"/>
        </w:rPr>
        <w:t>In the surrounding world and the circumstances of men, we see numerous proofs of intelligence and goodness; but we cannot say of the whole system, that it displays perfect order, and unmixed benevolence.</w:t>
      </w:r>
    </w:p>
    <w:p w14:paraId="214907BF">
      <w:pPr>
        <w:ind w:left="-5"/>
        <w:rPr>
          <w:rFonts w:hint="eastAsia"/>
        </w:rPr>
      </w:pPr>
      <w:r>
        <w:rPr>
          <w:rFonts w:hint="eastAsia"/>
        </w:rPr>
        <w:t>在周围的世界和人的处境中，我们看到无数智慧和良善的证据；但我们不能说整个体系展现了完美的秩序和纯粹的仁慈。</w:t>
      </w:r>
    </w:p>
    <w:p w14:paraId="038D5005">
      <w:pPr>
        <w:ind w:left="-5"/>
        <w:rPr>
          <w:rFonts w:hint="eastAsia"/>
        </w:rPr>
      </w:pPr>
    </w:p>
    <w:p w14:paraId="7C765954">
      <w:pPr>
        <w:ind w:left="-5"/>
        <w:rPr>
          <w:rFonts w:hint="eastAsia"/>
        </w:rPr>
      </w:pPr>
      <w:r>
        <w:rPr>
          <w:rFonts w:hint="eastAsia"/>
        </w:rPr>
        <w:t>There are many instances of apparent discrepance, and real severity.</w:t>
      </w:r>
    </w:p>
    <w:p w14:paraId="774039B9">
      <w:pPr>
        <w:ind w:left="-5"/>
        <w:rPr>
          <w:rFonts w:hint="eastAsia"/>
        </w:rPr>
      </w:pPr>
      <w:r>
        <w:rPr>
          <w:rFonts w:hint="eastAsia"/>
        </w:rPr>
        <w:t>有许多明显不符和真实严厉的例子。</w:t>
      </w:r>
    </w:p>
    <w:p w14:paraId="14B7DA4D">
      <w:pPr>
        <w:ind w:left="-5"/>
        <w:rPr>
          <w:rFonts w:hint="eastAsia"/>
        </w:rPr>
      </w:pPr>
    </w:p>
    <w:p w14:paraId="1FB83A90">
      <w:pPr>
        <w:ind w:left="-5"/>
        <w:rPr>
          <w:rFonts w:hint="eastAsia"/>
        </w:rPr>
      </w:pPr>
      <w:r>
        <w:rPr>
          <w:rFonts w:hint="eastAsia"/>
        </w:rPr>
        <w:t>This globe has evidently suffered a dreadful convulsion, by which its external structure has been deranged, and has once been covered with water, which must have destroyed the whole or the greater part of its inhabitants.</w:t>
      </w:r>
    </w:p>
    <w:p w14:paraId="46AEA720">
      <w:pPr>
        <w:ind w:left="-5"/>
        <w:rPr>
          <w:rFonts w:hint="eastAsia"/>
        </w:rPr>
      </w:pPr>
      <w:r>
        <w:rPr>
          <w:rFonts w:hint="eastAsia"/>
        </w:rPr>
        <w:t>这个地球显然经历了一场可怕的动荡，其外部结构因此被扰乱，并曾一度被水覆盖，那必定摧毁了其全部或大部分居民。</w:t>
      </w:r>
    </w:p>
    <w:p w14:paraId="4C23475F">
      <w:pPr>
        <w:ind w:left="-5"/>
        <w:rPr>
          <w:rFonts w:hint="eastAsia"/>
        </w:rPr>
      </w:pPr>
    </w:p>
    <w:p w14:paraId="272EF4CC">
      <w:pPr>
        <w:ind w:left="-5"/>
        <w:rPr>
          <w:rFonts w:hint="eastAsia"/>
        </w:rPr>
      </w:pPr>
      <w:r>
        <w:rPr>
          <w:rFonts w:hint="eastAsia"/>
        </w:rPr>
        <w:t>On its surface, while there are plains and mountains clothed with herbs and trees, there are immense tracts which yield nothing for the support of animal life, and are doomed to perpetual sterility.</w:t>
      </w:r>
    </w:p>
    <w:p w14:paraId="1FB178D3">
      <w:pPr>
        <w:ind w:left="-5"/>
        <w:rPr>
          <w:rFonts w:hint="eastAsia"/>
        </w:rPr>
      </w:pPr>
      <w:r>
        <w:rPr>
          <w:rFonts w:hint="eastAsia"/>
        </w:rPr>
        <w:t>在其表面，虽然有长满草木的平原和山脉，但也有广阔的土地，不为动物生命提供任何支持，注定要永远贫瘠。</w:t>
      </w:r>
    </w:p>
    <w:p w14:paraId="35B447D2">
      <w:pPr>
        <w:ind w:left="-5"/>
        <w:rPr>
          <w:rFonts w:hint="eastAsia"/>
        </w:rPr>
      </w:pPr>
    </w:p>
    <w:p w14:paraId="0DD555AA">
      <w:pPr>
        <w:ind w:left="-5"/>
        <w:rPr>
          <w:rFonts w:hint="eastAsia"/>
        </w:rPr>
      </w:pPr>
      <w:r>
        <w:rPr>
          <w:rFonts w:hint="eastAsia"/>
        </w:rPr>
        <w:t>We find also, that in many places there are volcanoes, or burning mountains, which discharge stones, ashes, lava, and boiling water, by which the labours of men are laid desolate, and great havoc is made of human life; and that by earthquakes, whole cities are overthrown, and the unsuspecting inhabitants are buried in the ruins.</w:t>
      </w:r>
    </w:p>
    <w:p w14:paraId="0D482FEE">
      <w:pPr>
        <w:ind w:left="-5"/>
        <w:rPr>
          <w:rFonts w:hint="eastAsia"/>
        </w:rPr>
      </w:pPr>
      <w:r>
        <w:rPr>
          <w:rFonts w:hint="eastAsia"/>
        </w:rPr>
        <w:t>我们还发现，在许多地方有火山，或燃烧的山，它们喷出石头、灰烬、熔岩和沸水，使人的劳作化为乌有，对人的生命造成巨大的破坏；并且，通过地震，整个城市被推翻，毫无戒备的居民被埋在废墟中。</w:t>
      </w:r>
    </w:p>
    <w:p w14:paraId="3624EA17">
      <w:pPr>
        <w:ind w:left="-5"/>
        <w:rPr>
          <w:rFonts w:hint="eastAsia"/>
        </w:rPr>
      </w:pPr>
    </w:p>
    <w:p w14:paraId="685C6A9A">
      <w:pPr>
        <w:ind w:left="-5"/>
        <w:rPr>
          <w:rFonts w:hint="eastAsia"/>
        </w:rPr>
      </w:pPr>
      <w:r>
        <w:rPr>
          <w:rFonts w:hint="eastAsia"/>
        </w:rPr>
        <w:t>These are occasional evils; but there are inconveniences of a more permanent nature, which indicate, that he who governs the world did not intend that it should be a place of rest and pure enjoyment to man.</w:t>
      </w:r>
    </w:p>
    <w:p w14:paraId="4BF6F573">
      <w:pPr>
        <w:ind w:left="-5"/>
        <w:rPr>
          <w:rFonts w:hint="eastAsia"/>
        </w:rPr>
      </w:pPr>
      <w:r>
        <w:rPr>
          <w:rFonts w:hint="eastAsia"/>
        </w:rPr>
        <w:t>这些是偶发的祸患；但还有一些更持久的不便，表明那位治理世界者并不打算让它成为人的安息和纯粹享乐之地。</w:t>
      </w:r>
    </w:p>
    <w:p w14:paraId="6116E011">
      <w:pPr>
        <w:ind w:left="-5"/>
        <w:rPr>
          <w:rFonts w:hint="eastAsia"/>
        </w:rPr>
      </w:pPr>
    </w:p>
    <w:p w14:paraId="09D5D699">
      <w:pPr>
        <w:ind w:left="-5"/>
        <w:rPr>
          <w:rFonts w:hint="eastAsia"/>
        </w:rPr>
      </w:pPr>
      <w:r>
        <w:rPr>
          <w:rFonts w:hint="eastAsia"/>
        </w:rPr>
        <w:t>In one region, he is scorched by the heat of the vertical sun; and in another, he shivers amidst frost and snow; and although it has been remarked, that, unlike other animals, he can accommodate himself to every climate, yet, wherever there is excess in the temperature, he suffers in a greater or a less degree.</w:t>
      </w:r>
    </w:p>
    <w:p w14:paraId="407EB0A1">
      <w:pPr>
        <w:ind w:left="-5"/>
        <w:rPr>
          <w:rFonts w:hint="eastAsia"/>
        </w:rPr>
      </w:pPr>
      <w:r>
        <w:rPr>
          <w:rFonts w:hint="eastAsia"/>
        </w:rPr>
        <w:t>在一个地区，祂被直射的太阳烤得焦灼；在另一个地区，祂在冰霜和雪中颤抖；尽管有人指出，与其他动物不同，祂能适应各种气候，但只要温度过高或过低，祂都会或多或少地受苦。</w:t>
      </w:r>
    </w:p>
    <w:p w14:paraId="282FD36C">
      <w:pPr>
        <w:ind w:left="-5"/>
        <w:rPr>
          <w:rFonts w:hint="eastAsia"/>
        </w:rPr>
      </w:pPr>
    </w:p>
    <w:p w14:paraId="50F2CE04">
      <w:pPr>
        <w:ind w:left="-5"/>
        <w:rPr>
          <w:rFonts w:hint="eastAsia"/>
        </w:rPr>
      </w:pPr>
      <w:r>
        <w:rPr>
          <w:rFonts w:hint="eastAsia"/>
        </w:rPr>
        <w:t>He is at all times compelled to labour, that he may earn a subsistence; at all times, liable to have his hopes disappointed, particularly by the inclemency of the seasons; at all times, subject to infirmities of body and mind, to diseases of various kinds, and to death.</w:t>
      </w:r>
    </w:p>
    <w:p w14:paraId="131E5080">
      <w:pPr>
        <w:ind w:left="-5"/>
        <w:rPr>
          <w:rFonts w:hint="eastAsia"/>
        </w:rPr>
      </w:pPr>
      <w:r>
        <w:rPr>
          <w:rFonts w:hint="eastAsia"/>
        </w:rPr>
        <w:t>祂无时无刻不被迫劳作，以谋生计；无时无刻不面临希望落空的可能，特别是因季节的恶劣；无时无刻不受到身心软弱、各种疾病和死亡的威胁。</w:t>
      </w:r>
    </w:p>
    <w:p w14:paraId="5C315074">
      <w:pPr>
        <w:ind w:left="-5"/>
        <w:rPr>
          <w:rFonts w:hint="eastAsia"/>
        </w:rPr>
      </w:pPr>
    </w:p>
    <w:p w14:paraId="6E2C0692">
      <w:pPr>
        <w:ind w:left="-5"/>
        <w:rPr>
          <w:rFonts w:hint="eastAsia"/>
        </w:rPr>
      </w:pPr>
      <w:r>
        <w:rPr>
          <w:rFonts w:hint="eastAsia"/>
        </w:rPr>
        <w:t>From these things it appears, that although man and the system with which he is connected, were evidently intended for each other, there is not a complete adaptation.</w:t>
      </w:r>
    </w:p>
    <w:p w14:paraId="7DEA80D6">
      <w:pPr>
        <w:ind w:left="-5"/>
        <w:rPr>
          <w:rFonts w:hint="eastAsia"/>
        </w:rPr>
      </w:pPr>
      <w:r>
        <w:rPr>
          <w:rFonts w:hint="eastAsia"/>
        </w:rPr>
        <w:t>从这些事看来，尽管人和与祂相关的体系显然是为彼此而设计的，但并非完全适应。</w:t>
      </w:r>
    </w:p>
    <w:p w14:paraId="5949A0EB">
      <w:pPr>
        <w:ind w:left="-5"/>
        <w:rPr>
          <w:rFonts w:hint="eastAsia"/>
        </w:rPr>
      </w:pPr>
    </w:p>
    <w:p w14:paraId="4D6A0C83">
      <w:pPr>
        <w:ind w:left="-5"/>
        <w:rPr>
          <w:rFonts w:hint="eastAsia"/>
        </w:rPr>
      </w:pPr>
      <w:r>
        <w:rPr>
          <w:rFonts w:hint="eastAsia"/>
        </w:rPr>
        <w:t>And why is it not perfect?</w:t>
      </w:r>
    </w:p>
    <w:p w14:paraId="59FF5BD4">
      <w:pPr>
        <w:ind w:left="-5"/>
        <w:rPr>
          <w:rFonts w:hint="eastAsia"/>
        </w:rPr>
      </w:pPr>
      <w:r>
        <w:rPr>
          <w:rFonts w:hint="eastAsia"/>
        </w:rPr>
        <w:t>为何它不完美？</w:t>
      </w:r>
    </w:p>
    <w:p w14:paraId="0C1FB12A">
      <w:pPr>
        <w:ind w:left="-5"/>
        <w:rPr>
          <w:rFonts w:hint="eastAsia"/>
        </w:rPr>
      </w:pPr>
    </w:p>
    <w:p w14:paraId="454B9733">
      <w:pPr>
        <w:ind w:left="-5"/>
        <w:rPr>
          <w:rFonts w:hint="eastAsia"/>
        </w:rPr>
      </w:pPr>
      <w:r>
        <w:rPr>
          <w:rFonts w:hint="eastAsia"/>
        </w:rPr>
        <w:t>Has this proceeded from a want of wisdom or a want of goodness?</w:t>
      </w:r>
    </w:p>
    <w:p w14:paraId="0425EA0F">
      <w:pPr>
        <w:ind w:left="-5"/>
        <w:rPr>
          <w:rFonts w:hint="eastAsia"/>
        </w:rPr>
      </w:pPr>
      <w:r>
        <w:rPr>
          <w:rFonts w:hint="eastAsia"/>
        </w:rPr>
        <w:t>这是出自智慧的缺乏还是良善的缺乏？</w:t>
      </w:r>
    </w:p>
    <w:p w14:paraId="3ADEC2EF">
      <w:pPr>
        <w:ind w:left="-5"/>
        <w:rPr>
          <w:rFonts w:hint="eastAsia"/>
        </w:rPr>
      </w:pPr>
    </w:p>
    <w:p w14:paraId="7AD0107C">
      <w:pPr>
        <w:ind w:left="-5"/>
        <w:rPr>
          <w:rFonts w:hint="eastAsia"/>
        </w:rPr>
      </w:pPr>
      <w:r>
        <w:rPr>
          <w:rFonts w:hint="eastAsia"/>
        </w:rPr>
        <w:t>Reason will not permit us to impute either to the Deity; and we must therefore suppose, that some cause has arisen, which has deranged his original plan, and, to a certain extent, interrupted his benevolence.</w:t>
      </w:r>
    </w:p>
    <w:p w14:paraId="40DE9A9F">
      <w:pPr>
        <w:ind w:left="-5"/>
        <w:rPr>
          <w:rFonts w:hint="eastAsia"/>
        </w:rPr>
      </w:pPr>
      <w:r>
        <w:rPr>
          <w:rFonts w:hint="eastAsia"/>
        </w:rPr>
        <w:t>理性不允许我们将任何一种归咎于神；因此我们必须假设，某个原因已经出现，扰乱了祂原来的计划，并在一定程度上打断了祂的仁慈。</w:t>
      </w:r>
    </w:p>
    <w:p w14:paraId="4C23F70F">
      <w:pPr>
        <w:ind w:left="-5"/>
        <w:rPr>
          <w:rFonts w:hint="eastAsia"/>
        </w:rPr>
      </w:pPr>
    </w:p>
    <w:p w14:paraId="22FC7B62">
      <w:pPr>
        <w:ind w:left="-5"/>
        <w:rPr>
          <w:rFonts w:hint="eastAsia"/>
        </w:rPr>
      </w:pPr>
      <w:r>
        <w:rPr>
          <w:rFonts w:hint="eastAsia"/>
        </w:rPr>
        <w:t>The ancients said, that nature acts like a stepmother, meaning, that it does not treat us with all the kindness and tenderness of a parent.</w:t>
      </w:r>
    </w:p>
    <w:p w14:paraId="75A3A2A5">
      <w:pPr>
        <w:ind w:left="-5"/>
        <w:rPr>
          <w:rFonts w:hint="eastAsia"/>
        </w:rPr>
      </w:pPr>
      <w:r>
        <w:rPr>
          <w:rFonts w:hint="eastAsia"/>
        </w:rPr>
        <w:t>古人说，自然像个继母一样行事，意思是，它不像父母那样用所有的仁慈和温柔对待我们。</w:t>
      </w:r>
    </w:p>
    <w:p w14:paraId="43AF95FE">
      <w:pPr>
        <w:ind w:left="-5"/>
        <w:rPr>
          <w:rFonts w:hint="eastAsia"/>
        </w:rPr>
      </w:pPr>
    </w:p>
    <w:p w14:paraId="38A5A09E">
      <w:pPr>
        <w:ind w:left="-5"/>
        <w:rPr>
          <w:rFonts w:hint="eastAsia"/>
        </w:rPr>
      </w:pPr>
      <w:r>
        <w:rPr>
          <w:rFonts w:hint="eastAsia"/>
        </w:rPr>
        <w:t>Nature is a word without meaning; and in a rational system of theology, can signify only the Author of nature.</w:t>
      </w:r>
    </w:p>
    <w:p w14:paraId="15B03394">
      <w:pPr>
        <w:ind w:left="-5"/>
        <w:rPr>
          <w:rFonts w:hint="eastAsia"/>
        </w:rPr>
      </w:pPr>
      <w:r>
        <w:rPr>
          <w:rFonts w:hint="eastAsia"/>
        </w:rPr>
        <w:t>自然是一个没有意义的词；在一个理性的神学体系中，只能意味着自然的创造者。</w:t>
      </w:r>
    </w:p>
    <w:p w14:paraId="5F72BBE3">
      <w:pPr>
        <w:ind w:left="-5"/>
        <w:rPr>
          <w:rFonts w:hint="eastAsia"/>
        </w:rPr>
      </w:pPr>
    </w:p>
    <w:p w14:paraId="1DFA3639">
      <w:pPr>
        <w:ind w:left="-5"/>
        <w:rPr>
          <w:rFonts w:hint="eastAsia"/>
        </w:rPr>
      </w:pPr>
      <w:r>
        <w:rPr>
          <w:rFonts w:hint="eastAsia"/>
        </w:rPr>
        <w:t>This then is the question.</w:t>
      </w:r>
    </w:p>
    <w:p w14:paraId="200E9B45">
      <w:pPr>
        <w:ind w:left="-5"/>
        <w:rPr>
          <w:rFonts w:hint="eastAsia"/>
        </w:rPr>
      </w:pPr>
      <w:r>
        <w:rPr>
          <w:rFonts w:hint="eastAsia"/>
        </w:rPr>
        <w:t>那么，问题就在这里。</w:t>
      </w:r>
    </w:p>
    <w:p w14:paraId="4B4D59D9">
      <w:pPr>
        <w:ind w:left="-5"/>
        <w:rPr>
          <w:rFonts w:hint="eastAsia"/>
        </w:rPr>
      </w:pPr>
    </w:p>
    <w:p w14:paraId="4577C00A">
      <w:pPr>
        <w:ind w:left="-5"/>
        <w:rPr>
          <w:rFonts w:hint="eastAsia"/>
        </w:rPr>
      </w:pPr>
      <w:r>
        <w:rPr>
          <w:rFonts w:hint="eastAsia"/>
        </w:rPr>
        <w:t>Why does he treat us with severity?</w:t>
      </w:r>
    </w:p>
    <w:p w14:paraId="7AF6500C">
      <w:pPr>
        <w:ind w:left="-5"/>
        <w:rPr>
          <w:rFonts w:hint="eastAsia"/>
        </w:rPr>
      </w:pPr>
      <w:r>
        <w:rPr>
          <w:rFonts w:hint="eastAsia"/>
        </w:rPr>
        <w:t>祂为何严厉地对待我们？</w:t>
      </w:r>
    </w:p>
    <w:p w14:paraId="373B9B90">
      <w:pPr>
        <w:ind w:left="-5"/>
        <w:rPr>
          <w:rFonts w:hint="eastAsia"/>
        </w:rPr>
      </w:pPr>
    </w:p>
    <w:p w14:paraId="7570BDEA">
      <w:pPr>
        <w:ind w:left="-5"/>
        <w:rPr>
          <w:rFonts w:hint="eastAsia"/>
        </w:rPr>
      </w:pPr>
      <w:r>
        <w:rPr>
          <w:rFonts w:hint="eastAsia"/>
        </w:rPr>
        <w:t>And unenlightened reason cannot return a firm and satisfactory answer to it.</w:t>
      </w:r>
    </w:p>
    <w:p w14:paraId="14903720">
      <w:pPr>
        <w:ind w:left="-5"/>
        <w:rPr>
          <w:rFonts w:hint="eastAsia"/>
        </w:rPr>
      </w:pPr>
      <w:r>
        <w:rPr>
          <w:rFonts w:hint="eastAsia"/>
        </w:rPr>
        <w:t>而未经启蒙的理性，无法对此作出坚定而令人满意的回答。</w:t>
      </w:r>
    </w:p>
    <w:p w14:paraId="7EC57999">
      <w:pPr>
        <w:ind w:left="-5"/>
        <w:rPr>
          <w:rFonts w:hint="eastAsia"/>
        </w:rPr>
      </w:pPr>
    </w:p>
    <w:p w14:paraId="5E501340">
      <w:pPr>
        <w:ind w:left="-5"/>
        <w:rPr>
          <w:rFonts w:hint="eastAsia"/>
        </w:rPr>
      </w:pPr>
      <w:r>
        <w:rPr>
          <w:rFonts w:hint="eastAsia"/>
        </w:rPr>
        <w:t>The existence of moral evil was acknowledged in every age; it was too palpable to be overlooked; but whence it came, or how it originated, was a problem, which men, without revelation, were incompetent to solve.</w:t>
      </w:r>
    </w:p>
    <w:p w14:paraId="74174D39">
      <w:pPr>
        <w:ind w:left="-5"/>
        <w:rPr>
          <w:rFonts w:hint="eastAsia"/>
        </w:rPr>
      </w:pPr>
      <w:r>
        <w:rPr>
          <w:rFonts w:hint="eastAsia"/>
        </w:rPr>
        <w:t>道德罪恶的存在在每个时代都得到承认；它太明显了，不容忽视；但它从何而来，或如何起源，是一个问题，没有启示的人无法解决。</w:t>
      </w:r>
    </w:p>
    <w:p w14:paraId="5441541C">
      <w:pPr>
        <w:ind w:left="-5"/>
        <w:rPr>
          <w:rFonts w:hint="eastAsia"/>
        </w:rPr>
      </w:pPr>
    </w:p>
    <w:p w14:paraId="23BC8082">
      <w:pPr>
        <w:ind w:left="-5"/>
        <w:rPr>
          <w:rFonts w:hint="eastAsia"/>
        </w:rPr>
      </w:pPr>
      <w:r>
        <w:rPr>
          <w:rFonts w:hint="eastAsia"/>
        </w:rPr>
        <w:t>To suppose them to have been created with a propensity to evil, was to impeach the purity and the benevolence of the Creator.</w:t>
      </w:r>
    </w:p>
    <w:p w14:paraId="6BD0C9CE">
      <w:pPr>
        <w:ind w:left="-5"/>
        <w:rPr>
          <w:rFonts w:hint="eastAsia"/>
        </w:rPr>
      </w:pPr>
      <w:r>
        <w:rPr>
          <w:rFonts w:hint="eastAsia"/>
        </w:rPr>
        <w:t>假设他们被创造时就带有作恶的倾向，就是质疑造物主的纯洁和仁慈。</w:t>
      </w:r>
    </w:p>
    <w:p w14:paraId="2CBCE59A">
      <w:pPr>
        <w:ind w:left="-5"/>
        <w:rPr>
          <w:rFonts w:hint="eastAsia"/>
        </w:rPr>
      </w:pPr>
    </w:p>
    <w:p w14:paraId="0C055E64">
      <w:pPr>
        <w:ind w:left="-5"/>
        <w:rPr>
          <w:rFonts w:hint="eastAsia"/>
        </w:rPr>
      </w:pPr>
      <w:r>
        <w:rPr>
          <w:rFonts w:hint="eastAsia"/>
        </w:rPr>
        <w:t>To ascribe it to the malignity of matter, was to talk nonsense; for matter has no moral qualities, and could not corrupt the mind, although placed in the closest connexion with it.</w:t>
      </w:r>
    </w:p>
    <w:p w14:paraId="2D1EFD63">
      <w:pPr>
        <w:ind w:left="-5"/>
        <w:rPr>
          <w:rFonts w:hint="eastAsia"/>
        </w:rPr>
      </w:pPr>
      <w:r>
        <w:rPr>
          <w:rFonts w:hint="eastAsia"/>
        </w:rPr>
        <w:t>将其归咎于物质的邪恶，是胡说八道；因为物质没有道德品质，即使与心灵最紧密地联系，也无法败坏它。</w:t>
      </w:r>
    </w:p>
    <w:p w14:paraId="5F486252">
      <w:pPr>
        <w:ind w:left="-5"/>
        <w:rPr>
          <w:rFonts w:hint="eastAsia"/>
        </w:rPr>
      </w:pPr>
    </w:p>
    <w:p w14:paraId="6F7B4B79">
      <w:pPr>
        <w:ind w:left="-5"/>
        <w:rPr>
          <w:rFonts w:hint="eastAsia"/>
        </w:rPr>
      </w:pPr>
      <w:r>
        <w:rPr>
          <w:rFonts w:hint="eastAsia"/>
        </w:rPr>
        <w:t>The Scripture history throws light upon the mysterious subject.</w:t>
      </w:r>
    </w:p>
    <w:p w14:paraId="65780020">
      <w:pPr>
        <w:ind w:left="-5"/>
        <w:rPr>
          <w:rFonts w:hint="eastAsia"/>
        </w:rPr>
      </w:pPr>
      <w:r>
        <w:rPr>
          <w:rFonts w:hint="eastAsia"/>
        </w:rPr>
        <w:t>圣经的历史照亮了这个神秘的主题。</w:t>
      </w:r>
    </w:p>
    <w:p w14:paraId="7B6A9DDC">
      <w:pPr>
        <w:ind w:left="-5"/>
        <w:rPr>
          <w:rFonts w:hint="eastAsia"/>
        </w:rPr>
      </w:pPr>
    </w:p>
    <w:p w14:paraId="26FBBFCF">
      <w:pPr>
        <w:ind w:left="-5"/>
        <w:rPr>
          <w:rFonts w:hint="eastAsia"/>
        </w:rPr>
      </w:pPr>
      <w:r>
        <w:rPr>
          <w:rFonts w:hint="eastAsia"/>
        </w:rPr>
        <w:t>I do not say that it removes every difficulty, and furnishes an answer to every objection; but it states a fact which helps us to explain present appearances.</w:t>
      </w:r>
    </w:p>
    <w:p w14:paraId="091EE42C">
      <w:pPr>
        <w:ind w:left="-5"/>
        <w:rPr>
          <w:rFonts w:hint="eastAsia"/>
        </w:rPr>
      </w:pPr>
      <w:r>
        <w:rPr>
          <w:rFonts w:hint="eastAsia"/>
        </w:rPr>
        <w:t>我不是说它消除了每一个困难，并为每一个反对意见提供了答案；但它陈述了一个事实，帮助我们解释现在的现象。</w:t>
      </w:r>
    </w:p>
    <w:p w14:paraId="1FCE04A5">
      <w:pPr>
        <w:ind w:left="-5"/>
        <w:rPr>
          <w:rFonts w:hint="eastAsia"/>
        </w:rPr>
      </w:pPr>
    </w:p>
    <w:p w14:paraId="5AF02ABB">
      <w:pPr>
        <w:ind w:left="-5"/>
        <w:rPr>
          <w:rFonts w:hint="eastAsia"/>
        </w:rPr>
      </w:pPr>
      <w:r>
        <w:rPr>
          <w:rFonts w:hint="eastAsia"/>
        </w:rPr>
        <w:t>It informs us, that in the primeval state of man, none of those physical evils which he now suffers, existed; that while he was innocent, all nature smiled upon him and ministered to him: that he lost his innocence by his own fault, and not by an act of his Maker, and being himself corrupted, has communicated the taint to his posterity; that a change immediately took place in the surrounding scene, which did not efface all vestiges of the divine goodness, but adapted it to the circumstances of a guilty race; and that barrenness, toil, inclement seasons, and, in a word, all natural evils, were the appointed penalties of transgression.</w:t>
      </w:r>
    </w:p>
    <w:p w14:paraId="31D7912B">
      <w:pPr>
        <w:ind w:left="-5"/>
        <w:rPr>
          <w:rFonts w:hint="eastAsia"/>
        </w:rPr>
      </w:pPr>
      <w:r>
        <w:rPr>
          <w:rFonts w:hint="eastAsia"/>
        </w:rPr>
        <w:t>它告诉我们，在人的原始状态中，现在他所遭受的那些物质祸患都不存在；当他无罪时，整个自然都向他微笑并服事他：他因自己的过错失去了他的无罪，而非因他造物主的行为，并且他自己败坏了，已将这污点传给了他的后代；周围的景象立刻发生了变化，这变化并未抹去神良善的所有痕迹，而是使其适应了一个有罪种族的处境；并且，贫瘠、劳苦、恶劣的季节，一句话，所有自然的祸患，都是为过犯所定的刑罚。</w:t>
      </w:r>
    </w:p>
    <w:p w14:paraId="1CD6BF22">
      <w:pPr>
        <w:ind w:left="-5"/>
        <w:rPr>
          <w:rFonts w:hint="eastAsia"/>
        </w:rPr>
      </w:pPr>
    </w:p>
    <w:p w14:paraId="294B9FE0">
      <w:pPr>
        <w:ind w:left="-5"/>
        <w:rPr>
          <w:rFonts w:hint="eastAsia"/>
        </w:rPr>
      </w:pPr>
      <w:r>
        <w:rPr>
          <w:rFonts w:hint="eastAsia"/>
        </w:rPr>
        <w:t>It recommends this narrative, that it accounts for moral and physical evil, without impeaching the wisdom, and goodness, and holiness of the Creator.</w:t>
      </w:r>
    </w:p>
    <w:p w14:paraId="0F5B321E">
      <w:pPr>
        <w:ind w:left="-5"/>
        <w:rPr>
          <w:rFonts w:hint="eastAsia"/>
        </w:rPr>
      </w:pPr>
      <w:r>
        <w:rPr>
          <w:rFonts w:hint="eastAsia"/>
        </w:rPr>
        <w:t>这个叙事值得推荐，因为它解释了道德和物质的罪恶，而没有质疑造物主的智慧、良善和圣洁。</w:t>
      </w:r>
    </w:p>
    <w:p w14:paraId="07D40FDC">
      <w:pPr>
        <w:ind w:left="-5"/>
        <w:rPr>
          <w:rFonts w:hint="eastAsia"/>
        </w:rPr>
      </w:pPr>
    </w:p>
    <w:p w14:paraId="537C2D42">
      <w:pPr>
        <w:ind w:left="-5"/>
        <w:rPr>
          <w:rFonts w:hint="eastAsia"/>
        </w:rPr>
      </w:pPr>
      <w:r>
        <w:rPr>
          <w:rFonts w:hint="eastAsia"/>
        </w:rPr>
        <w:t>It shows that the exercise of another principle was called for, namely, justice, which suits its acts to the merit or demerit of its subjects, leaves to the innocent the enjoyment of their privileges, but allots to the guilty, stripes, and chains, and death.</w:t>
      </w:r>
    </w:p>
    <w:p w14:paraId="395FE5F8">
      <w:pPr>
        <w:ind w:left="-5"/>
        <w:rPr>
          <w:rFonts w:hint="eastAsia"/>
        </w:rPr>
      </w:pPr>
      <w:r>
        <w:rPr>
          <w:rFonts w:hint="eastAsia"/>
        </w:rPr>
        <w:t>它表明，需要运用另一个原则，即公义，它根据其对象的功过调整其行为，让无辜者享受他们的特权，但将鞭打、锁链和死亡分配给有罪者。</w:t>
      </w:r>
    </w:p>
    <w:p w14:paraId="5EDECCA7">
      <w:pPr>
        <w:ind w:left="-5"/>
        <w:rPr>
          <w:rFonts w:hint="eastAsia"/>
        </w:rPr>
      </w:pPr>
    </w:p>
    <w:p w14:paraId="60B38D22">
      <w:pPr>
        <w:ind w:left="-5"/>
        <w:rPr>
          <w:rFonts w:hint="eastAsia"/>
        </w:rPr>
      </w:pPr>
      <w:r>
        <w:rPr>
          <w:rFonts w:hint="eastAsia"/>
        </w:rPr>
        <w:t>Thus we understand why man, the offspring of God, is treated as an alien; why the place of his habitation is so incommodious; why his days are few and full of trouble, and his last abode is in the dust.</w:t>
      </w:r>
    </w:p>
    <w:p w14:paraId="60EBF65E">
      <w:pPr>
        <w:ind w:left="-5"/>
        <w:rPr>
          <w:rFonts w:hint="eastAsia"/>
        </w:rPr>
      </w:pPr>
      <w:r>
        <w:rPr>
          <w:rFonts w:hint="eastAsia"/>
        </w:rPr>
        <w:t>因此我们理解了为何人，作为神的后裔，却被当作异乡人对待；为何祂的居所如此不便；为何祂的日子短暂而充满愁苦，祂最后的归宿是在尘土中。</w:t>
      </w:r>
    </w:p>
    <w:p w14:paraId="3094ED0C">
      <w:pPr>
        <w:ind w:left="-5"/>
        <w:rPr>
          <w:rFonts w:hint="eastAsia"/>
        </w:rPr>
      </w:pPr>
    </w:p>
    <w:p w14:paraId="0F503F9B">
      <w:pPr>
        <w:ind w:left="-5"/>
        <w:rPr>
          <w:rFonts w:hint="eastAsia"/>
        </w:rPr>
      </w:pPr>
      <w:r>
        <w:rPr>
          <w:rFonts w:hint="eastAsia"/>
        </w:rPr>
        <w:t>Unassisted reason is astonished at these things, and has been tempted to deny a providence, and even the existence of an intelligent Governor of the universe.</w:t>
      </w:r>
    </w:p>
    <w:p w14:paraId="55A3A964">
      <w:pPr>
        <w:ind w:left="-5"/>
        <w:rPr>
          <w:rFonts w:hint="eastAsia"/>
        </w:rPr>
      </w:pPr>
      <w:r>
        <w:rPr>
          <w:rFonts w:hint="eastAsia"/>
        </w:rPr>
        <w:t>未经帮助的理性对这些事感到惊讶，并曾被引诱去否认护理，甚至否认宇宙有一位智慧的统治者存在。</w:t>
      </w:r>
    </w:p>
    <w:p w14:paraId="7B8AB794">
      <w:pPr>
        <w:ind w:left="-5"/>
        <w:rPr>
          <w:rFonts w:hint="eastAsia"/>
        </w:rPr>
      </w:pPr>
    </w:p>
    <w:p w14:paraId="52917CCD">
      <w:pPr>
        <w:ind w:left="-5"/>
        <w:rPr>
          <w:rFonts w:hint="eastAsia"/>
        </w:rPr>
      </w:pPr>
      <w:r>
        <w:rPr>
          <w:rFonts w:hint="eastAsia"/>
        </w:rPr>
        <w:t>Revelation furnishes a solution of the difficulties; it explains the phenomena; and its discoveries, so seasonable and satisfactory, afford a presumption at least of its truth.</w:t>
      </w:r>
    </w:p>
    <w:p w14:paraId="06680B5A">
      <w:pPr>
        <w:ind w:left="-5"/>
        <w:rPr>
          <w:rFonts w:hint="eastAsia"/>
        </w:rPr>
      </w:pPr>
      <w:r>
        <w:rPr>
          <w:rFonts w:hint="eastAsia"/>
        </w:rPr>
        <w:t>启示为这些困难提供了解决方案；它解释了这些现象；其发现如此适时和令人满意，至少为其真理提供了一个推定。</w:t>
      </w:r>
    </w:p>
    <w:p w14:paraId="20373F50">
      <w:pPr>
        <w:ind w:left="-5"/>
        <w:rPr>
          <w:rFonts w:hint="eastAsia"/>
        </w:rPr>
      </w:pPr>
    </w:p>
    <w:p w14:paraId="3EA75D3C">
      <w:pPr>
        <w:ind w:left="-5"/>
        <w:rPr>
          <w:rFonts w:hint="eastAsia"/>
        </w:rPr>
      </w:pPr>
      <w:r>
        <w:rPr>
          <w:rFonts w:hint="eastAsia"/>
        </w:rPr>
        <w:t>In the next place, it being admitted that men are sinners, and there being in their circumstances evident tokens of the displeasure of their Maker, let us observe what revelation teaches concerning the means of regaining his favour, and consider whether it does on this account recommend itself to our approbation.</w:t>
      </w:r>
    </w:p>
    <w:p w14:paraId="63956310">
      <w:pPr>
        <w:ind w:left="-5"/>
        <w:rPr>
          <w:rFonts w:hint="eastAsia"/>
        </w:rPr>
      </w:pPr>
      <w:r>
        <w:rPr>
          <w:rFonts w:hint="eastAsia"/>
        </w:rPr>
        <w:t>其次，既然承认人是罪人，并且在他们的处境中有他们造物主不悦的明显标记，让我们观察一下启示关于重新获得祂恩惠的方法教导了什么，并考虑它是否因此而向我们推荐自己，值得我们赞同。</w:t>
      </w:r>
    </w:p>
    <w:p w14:paraId="01CDFA7F">
      <w:pPr>
        <w:ind w:left="-5"/>
        <w:rPr>
          <w:rFonts w:hint="eastAsia"/>
        </w:rPr>
      </w:pPr>
    </w:p>
    <w:p w14:paraId="3045B640">
      <w:pPr>
        <w:ind w:left="-5"/>
        <w:rPr>
          <w:rFonts w:hint="eastAsia"/>
        </w:rPr>
      </w:pPr>
      <w:r>
        <w:rPr>
          <w:rFonts w:hint="eastAsia"/>
        </w:rPr>
        <w:t>Amidst the depravity of human nature, conscience remains, and performs its office so far as to convince men that they are guilty, and occasionally to excite uneasy apprehensions and forebodings.</w:t>
      </w:r>
    </w:p>
    <w:p w14:paraId="771572F8">
      <w:pPr>
        <w:ind w:left="-5"/>
        <w:rPr>
          <w:rFonts w:hint="eastAsia"/>
        </w:rPr>
      </w:pPr>
      <w:r>
        <w:rPr>
          <w:rFonts w:hint="eastAsia"/>
        </w:rPr>
        <w:t>在人性的败坏中，良心仍然存在，并履行其职责，以致使人相信他们是有罪的，并偶尔激起不安的忧虑和预感。</w:t>
      </w:r>
    </w:p>
    <w:p w14:paraId="53BE83BA">
      <w:pPr>
        <w:ind w:left="-5"/>
        <w:rPr>
          <w:rFonts w:hint="eastAsia"/>
        </w:rPr>
      </w:pPr>
    </w:p>
    <w:p w14:paraId="1B4BC39E">
      <w:pPr>
        <w:ind w:left="-5"/>
        <w:rPr>
          <w:rFonts w:hint="eastAsia"/>
        </w:rPr>
      </w:pPr>
      <w:r>
        <w:rPr>
          <w:rFonts w:hint="eastAsia"/>
        </w:rPr>
        <w:t>The following words occur in the Scriptures, but as they were spoken by a person who did not belong to the Jewish nation, they may be quoted as expressive of the natural sentiments and feelings of the human mind: "Wherewith shall I come before the Lord, and bow myself before the High God?</w:t>
      </w:r>
    </w:p>
    <w:p w14:paraId="34F9E0B1">
      <w:pPr>
        <w:ind w:left="-5"/>
        <w:rPr>
          <w:rFonts w:hint="eastAsia"/>
        </w:rPr>
      </w:pPr>
      <w:r>
        <w:rPr>
          <w:rFonts w:hint="eastAsia"/>
        </w:rPr>
        <w:t>以下的话语出现在圣经中，但由于它们是由一个不属于犹太民族的人说的，它们可以被引为表达人类心灵自然情感和感觉的话语：“我朝见耶和华，在至高神面前跪拜，当献上什么呢？</w:t>
      </w:r>
    </w:p>
    <w:p w14:paraId="69943891">
      <w:pPr>
        <w:ind w:left="-5"/>
        <w:rPr>
          <w:rFonts w:hint="eastAsia"/>
        </w:rPr>
      </w:pPr>
    </w:p>
    <w:p w14:paraId="319E51AE">
      <w:pPr>
        <w:ind w:left="-5"/>
        <w:rPr>
          <w:rFonts w:hint="eastAsia"/>
        </w:rPr>
      </w:pPr>
      <w:r>
        <w:rPr>
          <w:rFonts w:hint="eastAsia"/>
        </w:rPr>
        <w:t>Shall I come before him with burnt-offerings, with calves of a year old?</w:t>
      </w:r>
    </w:p>
    <w:p w14:paraId="3E032663">
      <w:pPr>
        <w:ind w:left="-5"/>
        <w:rPr>
          <w:rFonts w:hint="eastAsia"/>
        </w:rPr>
      </w:pPr>
      <w:r>
        <w:rPr>
          <w:rFonts w:hint="eastAsia"/>
        </w:rPr>
        <w:t>我岂可献上燔祭，献上一岁的牛犊吗？</w:t>
      </w:r>
    </w:p>
    <w:p w14:paraId="15D68363">
      <w:pPr>
        <w:ind w:left="-5"/>
        <w:rPr>
          <w:rFonts w:hint="eastAsia"/>
        </w:rPr>
      </w:pPr>
    </w:p>
    <w:p w14:paraId="0065AA86">
      <w:pPr>
        <w:ind w:left="-5"/>
        <w:rPr>
          <w:rFonts w:hint="eastAsia"/>
        </w:rPr>
      </w:pPr>
      <w:r>
        <w:rPr>
          <w:rFonts w:hint="eastAsia"/>
        </w:rPr>
        <w:t>Will the Lord be pleased with thousands of rams, or with ten thousands of rivers of oil?</w:t>
      </w:r>
    </w:p>
    <w:p w14:paraId="1005FDC2">
      <w:pPr>
        <w:ind w:left="-5"/>
        <w:rPr>
          <w:rFonts w:hint="eastAsia"/>
        </w:rPr>
      </w:pPr>
      <w:r>
        <w:rPr>
          <w:rFonts w:hint="eastAsia"/>
        </w:rPr>
        <w:t>耶和华岂喜悦千千的公羊，或是万万的油河吗？</w:t>
      </w:r>
    </w:p>
    <w:p w14:paraId="27845F5C">
      <w:pPr>
        <w:ind w:left="-5"/>
        <w:rPr>
          <w:rFonts w:hint="eastAsia"/>
        </w:rPr>
      </w:pPr>
    </w:p>
    <w:p w14:paraId="348A8B1A">
      <w:pPr>
        <w:ind w:left="-5"/>
        <w:rPr>
          <w:rFonts w:hint="eastAsia"/>
        </w:rPr>
      </w:pPr>
      <w:r>
        <w:rPr>
          <w:rFonts w:hint="eastAsia"/>
        </w:rPr>
        <w:t>Shall I give my first-born for my transgression, the fruit of my body for the sin of my soul?"*</w:t>
      </w:r>
    </w:p>
    <w:p w14:paraId="63C1CDAC">
      <w:pPr>
        <w:ind w:left="-5"/>
        <w:rPr>
          <w:rFonts w:hint="eastAsia"/>
        </w:rPr>
      </w:pPr>
      <w:r>
        <w:rPr>
          <w:rFonts w:hint="eastAsia"/>
        </w:rPr>
        <w:t>我岂可为我的过犯，献我的长子吗？为我心中的罪恶，献我身所生的吗？”*</w:t>
      </w:r>
    </w:p>
    <w:p w14:paraId="23B99B9F">
      <w:pPr>
        <w:ind w:left="-5"/>
        <w:rPr>
          <w:rFonts w:hint="eastAsia"/>
        </w:rPr>
      </w:pPr>
    </w:p>
    <w:p w14:paraId="58C26B65">
      <w:pPr>
        <w:ind w:left="-5"/>
        <w:rPr>
          <w:rFonts w:hint="eastAsia"/>
        </w:rPr>
      </w:pPr>
      <w:r>
        <w:rPr>
          <w:rFonts w:hint="eastAsia"/>
        </w:rPr>
        <w:t>We see the strong workings of fear, an anxiety to appease the Deity, and a willingness to make the most costly sacrifices.</w:t>
      </w:r>
    </w:p>
    <w:p w14:paraId="71671AD4">
      <w:pPr>
        <w:ind w:left="-5"/>
        <w:rPr>
          <w:rFonts w:hint="eastAsia"/>
        </w:rPr>
      </w:pPr>
      <w:r>
        <w:rPr>
          <w:rFonts w:hint="eastAsia"/>
        </w:rPr>
        <w:t>我们看到强烈的恐惧作用，一种安抚神的焦虑，以及一种愿意作出最昂贵牺牲的意愿。</w:t>
      </w:r>
    </w:p>
    <w:p w14:paraId="3B412925">
      <w:pPr>
        <w:ind w:left="-5"/>
        <w:rPr>
          <w:rFonts w:hint="eastAsia"/>
        </w:rPr>
      </w:pPr>
    </w:p>
    <w:p w14:paraId="7C6BBEC9">
      <w:pPr>
        <w:ind w:left="-5"/>
        <w:rPr>
          <w:rFonts w:hint="eastAsia"/>
        </w:rPr>
      </w:pPr>
      <w:r>
        <w:rPr>
          <w:rFonts w:hint="eastAsia"/>
        </w:rPr>
        <w:t>Into the origin of sacrifices we need not at present inquire.</w:t>
      </w:r>
    </w:p>
    <w:p w14:paraId="666DF454">
      <w:pPr>
        <w:ind w:left="-5"/>
        <w:rPr>
          <w:rFonts w:hint="eastAsia"/>
        </w:rPr>
      </w:pPr>
      <w:r>
        <w:rPr>
          <w:rFonts w:hint="eastAsia"/>
        </w:rPr>
        <w:t>我们现在无需探究祭祀的起源。</w:t>
      </w:r>
    </w:p>
    <w:p w14:paraId="3DA471E2">
      <w:pPr>
        <w:ind w:left="-5"/>
        <w:rPr>
          <w:rFonts w:hint="eastAsia"/>
        </w:rPr>
      </w:pPr>
    </w:p>
    <w:p w14:paraId="70A23116">
      <w:pPr>
        <w:ind w:left="-5"/>
        <w:rPr>
          <w:rFonts w:hint="eastAsia"/>
        </w:rPr>
      </w:pPr>
      <w:r>
        <w:rPr>
          <w:rFonts w:hint="eastAsia"/>
        </w:rPr>
        <w:t>If they were devised by men themselves, as some have supposed, contrary to all probability, it will follow, that reason itself dictates that an atonement is necessary, and that it can be made only by the substitution of a victim in the room of the offender.</w:t>
      </w:r>
    </w:p>
    <w:p w14:paraId="46F6EB48">
      <w:pPr>
        <w:ind w:left="-5"/>
        <w:rPr>
          <w:rFonts w:hint="eastAsia"/>
        </w:rPr>
      </w:pPr>
      <w:r>
        <w:rPr>
          <w:rFonts w:hint="eastAsia"/>
        </w:rPr>
        <w:t>如果它们是人自己设计的，正如一些人与所有可能性相反所假设的，那么就会得出结论，理性本身就指示需要一个赎罪，并且只能通过用一个祭牲代替罪犯来完成。</w:t>
      </w:r>
    </w:p>
    <w:p w14:paraId="5618C8B1">
      <w:pPr>
        <w:ind w:left="-5"/>
        <w:rPr>
          <w:rFonts w:hint="eastAsia"/>
        </w:rPr>
      </w:pPr>
    </w:p>
    <w:p w14:paraId="463855DF">
      <w:pPr>
        <w:ind w:left="-5"/>
        <w:rPr>
          <w:rFonts w:hint="eastAsia"/>
        </w:rPr>
      </w:pPr>
      <w:r>
        <w:rPr>
          <w:rFonts w:hint="eastAsia"/>
        </w:rPr>
        <w:t>If they were divinely appointed, as there is every ground to believe, the continuance of the practice among nations who had lost the memory of the original institution, is a proof that reason approved of it as a fit expedient for averting the anger of the Deity.</w:t>
      </w:r>
    </w:p>
    <w:p w14:paraId="6E8DBD78">
      <w:pPr>
        <w:ind w:left="-5"/>
        <w:rPr>
          <w:rFonts w:hint="eastAsia"/>
        </w:rPr>
      </w:pPr>
      <w:r>
        <w:rPr>
          <w:rFonts w:hint="eastAsia"/>
        </w:rPr>
        <w:t>如果它们是神所命定的，正如我们有充分理由相信的那样，那么在那些已经忘记原始制度记忆的民族中，这种做法的持续，就证明了理性赞同它，认为它是避免神愤怒的一个合适方法。</w:t>
      </w:r>
    </w:p>
    <w:p w14:paraId="7C6A70F7">
      <w:pPr>
        <w:ind w:left="-5"/>
        <w:rPr>
          <w:rFonts w:hint="eastAsia"/>
        </w:rPr>
      </w:pPr>
    </w:p>
    <w:p w14:paraId="40D9346A">
      <w:pPr>
        <w:ind w:left="-5"/>
        <w:rPr>
          <w:rFonts w:hint="eastAsia"/>
        </w:rPr>
      </w:pPr>
      <w:r>
        <w:rPr>
          <w:rFonts w:hint="eastAsia"/>
        </w:rPr>
        <w:t>But although the idea of propitiation was familiar to Jews and Gentiles, such a sacrifice as the Christian religion exhibits was altogether new.</w:t>
      </w:r>
    </w:p>
    <w:p w14:paraId="0CFF4D74">
      <w:pPr>
        <w:ind w:left="-5"/>
        <w:rPr>
          <w:rFonts w:hint="eastAsia"/>
        </w:rPr>
      </w:pPr>
      <w:r>
        <w:rPr>
          <w:rFonts w:hint="eastAsia"/>
        </w:rPr>
        <w:t>但尽管赎罪的观念对犹太人和外邦人来说很熟悉，基督教信仰所展现的那种祭祀却是全新的。</w:t>
      </w:r>
    </w:p>
    <w:p w14:paraId="2637BA26">
      <w:pPr>
        <w:ind w:left="-5"/>
        <w:rPr>
          <w:rFonts w:hint="eastAsia"/>
        </w:rPr>
      </w:pPr>
    </w:p>
    <w:p w14:paraId="20B8F8A9">
      <w:pPr>
        <w:ind w:left="-5"/>
        <w:rPr>
          <w:rFonts w:hint="eastAsia"/>
        </w:rPr>
      </w:pPr>
      <w:r>
        <w:rPr>
          <w:rFonts w:hint="eastAsia"/>
        </w:rPr>
        <w:t>Men had already resorted to human sacrifices, as more valuable and efficacious than those of brute animals; but it had never occurred to any of them that the sufferer must be more than man.</w:t>
      </w:r>
    </w:p>
    <w:p w14:paraId="03856788">
      <w:pPr>
        <w:ind w:left="-5"/>
        <w:rPr>
          <w:rFonts w:hint="eastAsia"/>
        </w:rPr>
      </w:pPr>
      <w:r>
        <w:rPr>
          <w:rFonts w:hint="eastAsia"/>
        </w:rPr>
        <w:t>人已经诉诸于人祭，认为它们比牲畜的祭祀更有价值和功效；但他们中从未有人想到，受苦者必须超越人。</w:t>
      </w:r>
    </w:p>
    <w:p w14:paraId="490CC317">
      <w:pPr>
        <w:ind w:left="-5"/>
        <w:rPr>
          <w:rFonts w:hint="eastAsia"/>
        </w:rPr>
      </w:pPr>
    </w:p>
    <w:p w14:paraId="1DE72FEF">
      <w:pPr>
        <w:ind w:left="-5"/>
        <w:rPr>
          <w:rFonts w:hint="eastAsia"/>
        </w:rPr>
      </w:pPr>
      <w:r>
        <w:rPr>
          <w:rFonts w:hint="eastAsia"/>
        </w:rPr>
        <w:t>It had never occurred to them that a divine person must by incarnation become the victim; that the blood of a divine person, united to man, must flow for the expiation of sin.</w:t>
      </w:r>
    </w:p>
    <w:p w14:paraId="1AB3D905">
      <w:pPr>
        <w:ind w:left="-5"/>
        <w:rPr>
          <w:rFonts w:hint="eastAsia"/>
        </w:rPr>
      </w:pPr>
      <w:r>
        <w:rPr>
          <w:rFonts w:hint="eastAsia"/>
        </w:rPr>
        <w:t>他们从未想到，一位神圣的位格必须通过道成肉身成为祭牲；一位神圣的位格，与人联合，其血必须为赎罪而流。</w:t>
      </w:r>
    </w:p>
    <w:p w14:paraId="3650DC46">
      <w:pPr>
        <w:ind w:left="-5"/>
        <w:rPr>
          <w:rFonts w:hint="eastAsia"/>
        </w:rPr>
      </w:pPr>
    </w:p>
    <w:p w14:paraId="59C6452F">
      <w:pPr>
        <w:ind w:left="-5"/>
        <w:rPr>
          <w:rFonts w:hint="eastAsia"/>
        </w:rPr>
      </w:pPr>
      <w:r>
        <w:rPr>
          <w:rFonts w:hint="eastAsia"/>
        </w:rPr>
        <w:t>There is something in this idea so foreign to all our modes of thinking, so utterly improbable, so apparently impossible, that we cannot conceive it to have spontaneously arisen in the mind of any man, however wild is the imagination, and however extravagant are its combinations.</w:t>
      </w:r>
    </w:p>
    <w:p w14:paraId="0E3B1DAA">
      <w:pPr>
        <w:ind w:left="-5"/>
        <w:rPr>
          <w:rFonts w:hint="eastAsia"/>
        </w:rPr>
      </w:pPr>
      <w:r>
        <w:rPr>
          <w:rFonts w:hint="eastAsia"/>
        </w:rPr>
        <w:t>在这个观念中，有一些东西与我们所有的思维方式如此格格不入，如此全然不可能，如此显然不可能，以至于我们无法想象它会自发地产生于任何人的心中，无论其想象力多么狂野，无论其组合多么离奇。</w:t>
      </w:r>
    </w:p>
    <w:p w14:paraId="704B4812">
      <w:pPr>
        <w:ind w:left="-5"/>
        <w:rPr>
          <w:rFonts w:hint="eastAsia"/>
        </w:rPr>
      </w:pPr>
    </w:p>
    <w:p w14:paraId="13E374B0">
      <w:pPr>
        <w:ind w:left="-5"/>
        <w:rPr>
          <w:rFonts w:hint="eastAsia"/>
        </w:rPr>
      </w:pPr>
      <w:r>
        <w:rPr>
          <w:rFonts w:hint="eastAsia"/>
        </w:rPr>
        <w:t>A God becoming a man; a God dying on a cross for his creatures!</w:t>
      </w:r>
    </w:p>
    <w:p w14:paraId="35A36BDD">
      <w:pPr>
        <w:ind w:left="-5"/>
        <w:rPr>
          <w:rFonts w:hint="eastAsia"/>
        </w:rPr>
      </w:pPr>
      <w:r>
        <w:rPr>
          <w:rFonts w:hint="eastAsia"/>
        </w:rPr>
        <w:t>一位神成为一个人；一位神为祂的受造物死在十字架上！</w:t>
      </w:r>
    </w:p>
    <w:p w14:paraId="6EF30B65">
      <w:pPr>
        <w:ind w:left="-5"/>
        <w:rPr>
          <w:rFonts w:hint="eastAsia"/>
        </w:rPr>
      </w:pPr>
    </w:p>
    <w:p w14:paraId="05B50C88">
      <w:pPr>
        <w:ind w:left="-5"/>
        <w:rPr>
          <w:rFonts w:hint="eastAsia"/>
        </w:rPr>
      </w:pPr>
      <w:r>
        <w:rPr>
          <w:rFonts w:hint="eastAsia"/>
        </w:rPr>
        <w:t>who could ever have entertained such a thought?</w:t>
      </w:r>
    </w:p>
    <w:p w14:paraId="4FBC8039">
      <w:pPr>
        <w:ind w:left="-5"/>
        <w:rPr>
          <w:rFonts w:hint="eastAsia"/>
        </w:rPr>
      </w:pPr>
      <w:r>
        <w:rPr>
          <w:rFonts w:hint="eastAsia"/>
        </w:rPr>
        <w:t>谁曾有过这样的想法？</w:t>
      </w:r>
    </w:p>
    <w:p w14:paraId="410063FB">
      <w:pPr>
        <w:ind w:left="-5"/>
        <w:rPr>
          <w:rFonts w:hint="eastAsia"/>
        </w:rPr>
      </w:pPr>
    </w:p>
    <w:p w14:paraId="55F3EA00">
      <w:pPr>
        <w:ind w:left="-5"/>
        <w:rPr>
          <w:rFonts w:hint="eastAsia"/>
        </w:rPr>
      </w:pPr>
      <w:r>
        <w:rPr>
          <w:rFonts w:hint="eastAsia"/>
        </w:rPr>
        <w:t>It seems to bear upon it the signature of a supernatural origin; it seems that nothing could have suggested it but revelation.</w:t>
      </w:r>
    </w:p>
    <w:p w14:paraId="78B6095C">
      <w:pPr>
        <w:ind w:left="-5"/>
        <w:rPr>
          <w:rFonts w:hint="eastAsia"/>
        </w:rPr>
      </w:pPr>
      <w:r>
        <w:rPr>
          <w:rFonts w:hint="eastAsia"/>
        </w:rPr>
        <w:t>它似乎带有超自然起源的印记；似乎除了启示，没有任何东西能提出它。</w:t>
      </w:r>
    </w:p>
    <w:p w14:paraId="5FE91FE0">
      <w:pPr>
        <w:ind w:left="-5"/>
        <w:rPr>
          <w:rFonts w:hint="eastAsia"/>
        </w:rPr>
      </w:pPr>
    </w:p>
    <w:p w14:paraId="3BB23E33">
      <w:pPr>
        <w:ind w:left="-5"/>
        <w:rPr>
          <w:rFonts w:hint="eastAsia"/>
        </w:rPr>
      </w:pPr>
      <w:r>
        <w:rPr>
          <w:rFonts w:hint="eastAsia"/>
        </w:rPr>
        <w:t>From its singularity, its insulated nature, its total want of connexion with all other ideas, it seems to possess the character of truth.</w:t>
      </w:r>
    </w:p>
    <w:p w14:paraId="67B562B2">
      <w:pPr>
        <w:ind w:left="-5"/>
        <w:rPr>
          <w:rFonts w:hint="eastAsia"/>
        </w:rPr>
      </w:pPr>
      <w:r>
        <w:rPr>
          <w:rFonts w:hint="eastAsia"/>
        </w:rPr>
        <w:t>从其独特性，其孤立性，其与所有其他观念的完全脱节，它似乎具有真理的特征。</w:t>
      </w:r>
    </w:p>
    <w:p w14:paraId="0F07FE26">
      <w:pPr>
        <w:ind w:left="-5"/>
        <w:rPr>
          <w:rFonts w:hint="eastAsia"/>
        </w:rPr>
      </w:pPr>
    </w:p>
    <w:p w14:paraId="1C78087A">
      <w:pPr>
        <w:ind w:left="-5"/>
        <w:rPr>
          <w:rFonts w:hint="eastAsia"/>
        </w:rPr>
      </w:pPr>
      <w:r>
        <w:rPr>
          <w:rFonts w:hint="eastAsia"/>
        </w:rPr>
        <w:t>If it should be said, that its strangeness cannot be justly accounted a proof of its conformity to truth, and that we might for the same reason give reality to the most monstrous figments, let it be observed, that this idea is recommended by its manifest fitness to serve the purpose for which it is introduced.</w:t>
      </w:r>
    </w:p>
    <w:p w14:paraId="241651F7">
      <w:pPr>
        <w:ind w:left="-5"/>
        <w:rPr>
          <w:rFonts w:hint="eastAsia"/>
        </w:rPr>
      </w:pPr>
      <w:r>
        <w:rPr>
          <w:rFonts w:hint="eastAsia"/>
        </w:rPr>
        <w:t>如果说，它的奇异不能公正地被视为其符合真理的证据，并且我们可能出于同样的原因，给最怪诞的虚构赋予真实性，那么应当注意到，这个观念因其明显的适合性而受到推荐，适合于它所引入的目的。</w:t>
      </w:r>
    </w:p>
    <w:p w14:paraId="19C1D8AC">
      <w:pPr>
        <w:ind w:left="-5"/>
        <w:rPr>
          <w:rFonts w:hint="eastAsia"/>
        </w:rPr>
      </w:pPr>
    </w:p>
    <w:p w14:paraId="54EA14D5">
      <w:pPr>
        <w:ind w:left="-5"/>
        <w:rPr>
          <w:rFonts w:hint="eastAsia"/>
        </w:rPr>
      </w:pPr>
      <w:r>
        <w:rPr>
          <w:rFonts w:hint="eastAsia"/>
        </w:rPr>
        <w:t>By such a sacrifice as is supposed, the end of sacrifices is accomplished, and the mind has sure ground to rest upon in its expectation of forgiveness.</w:t>
      </w:r>
    </w:p>
    <w:p w14:paraId="7B8C0C53">
      <w:pPr>
        <w:ind w:left="-5"/>
        <w:rPr>
          <w:rFonts w:hint="eastAsia"/>
        </w:rPr>
      </w:pPr>
      <w:r>
        <w:rPr>
          <w:rFonts w:hint="eastAsia"/>
        </w:rPr>
        <w:t>通过所假设的那样一个祭祀，祭祀的目的得以成就，心灵在期望赦免时，有了可靠的根基可以依靠。</w:t>
      </w:r>
    </w:p>
    <w:p w14:paraId="02537800">
      <w:pPr>
        <w:ind w:left="-5"/>
        <w:rPr>
          <w:rFonts w:hint="eastAsia"/>
        </w:rPr>
      </w:pPr>
    </w:p>
    <w:p w14:paraId="0DCC8539">
      <w:pPr>
        <w:ind w:left="-5"/>
        <w:rPr>
          <w:rFonts w:hint="eastAsia"/>
        </w:rPr>
      </w:pPr>
      <w:r>
        <w:rPr>
          <w:rFonts w:hint="eastAsia"/>
        </w:rPr>
        <w:t>It required little wisdom to perceive that animal sacrifices could not be an adequate atonement; and this was the reason that, in despair, human sacrifices were resorted to.</w:t>
      </w:r>
    </w:p>
    <w:p w14:paraId="12CB9EEB">
      <w:pPr>
        <w:ind w:left="-5"/>
        <w:rPr>
          <w:rFonts w:hint="eastAsia"/>
        </w:rPr>
      </w:pPr>
      <w:r>
        <w:rPr>
          <w:rFonts w:hint="eastAsia"/>
        </w:rPr>
        <w:t>不需要多少智慧就能察觉到，牲畜的祭祀不可能是充分的赎罪；这就是为什么，在绝望中，人祭被诉诸。</w:t>
      </w:r>
    </w:p>
    <w:p w14:paraId="7AF0F56A">
      <w:pPr>
        <w:ind w:left="-5"/>
        <w:rPr>
          <w:rFonts w:hint="eastAsia"/>
        </w:rPr>
      </w:pPr>
    </w:p>
    <w:p w14:paraId="1B26B9D7">
      <w:pPr>
        <w:ind w:left="-5"/>
        <w:rPr>
          <w:rFonts w:hint="eastAsia"/>
        </w:rPr>
      </w:pPr>
      <w:r>
        <w:rPr>
          <w:rFonts w:hint="eastAsia"/>
        </w:rPr>
        <w:t>Yet even after these, the guilty could not avoid doubts and suspicions, which led them on new occasions to repeat the bloody rite.</w:t>
      </w:r>
    </w:p>
    <w:p w14:paraId="59752A58">
      <w:pPr>
        <w:ind w:left="-5"/>
        <w:rPr>
          <w:rFonts w:hint="eastAsia"/>
        </w:rPr>
      </w:pPr>
      <w:r>
        <w:rPr>
          <w:rFonts w:hint="eastAsia"/>
        </w:rPr>
        <w:t>然而，即使在这些之后，有罪的人也无法避免怀疑和疑虑，这又促使他们在新的场合重复血腥的仪式。</w:t>
      </w:r>
    </w:p>
    <w:p w14:paraId="78183A12">
      <w:pPr>
        <w:ind w:left="-5"/>
        <w:rPr>
          <w:rFonts w:hint="eastAsia"/>
        </w:rPr>
      </w:pPr>
    </w:p>
    <w:p w14:paraId="7DC877B8">
      <w:pPr>
        <w:ind w:left="-5"/>
        <w:rPr>
          <w:rFonts w:hint="eastAsia"/>
        </w:rPr>
      </w:pPr>
      <w:r>
        <w:rPr>
          <w:rFonts w:hint="eastAsia"/>
        </w:rPr>
        <w:t>But if the sacrifice of Christ be admitted, there can be no doubt that its intrinsic value has fully satisfied the demands of justice, that this one offering was sufficient.</w:t>
      </w:r>
    </w:p>
    <w:p w14:paraId="4677CA48">
      <w:pPr>
        <w:ind w:left="-5"/>
        <w:rPr>
          <w:rFonts w:hint="eastAsia"/>
        </w:rPr>
      </w:pPr>
      <w:r>
        <w:rPr>
          <w:rFonts w:hint="eastAsia"/>
        </w:rPr>
        <w:t>但如果承认基督的祭祀，那么毫无疑问，其内在价值已完全满足了公义的要求，这一个祭物是足够的。</w:t>
      </w:r>
    </w:p>
    <w:p w14:paraId="5D329F21">
      <w:pPr>
        <w:ind w:left="-5"/>
        <w:rPr>
          <w:rFonts w:hint="eastAsia"/>
        </w:rPr>
      </w:pPr>
    </w:p>
    <w:p w14:paraId="04194798">
      <w:pPr>
        <w:ind w:left="-5"/>
        <w:rPr>
          <w:rFonts w:hint="eastAsia"/>
        </w:rPr>
      </w:pPr>
      <w:r>
        <w:rPr>
          <w:rFonts w:hint="eastAsia"/>
        </w:rPr>
        <w:t>We cannot but see its consonance to our best conceptions of the character of God.</w:t>
      </w:r>
    </w:p>
    <w:p w14:paraId="3486486B">
      <w:pPr>
        <w:ind w:left="-5"/>
        <w:rPr>
          <w:rFonts w:hint="eastAsia"/>
        </w:rPr>
      </w:pPr>
      <w:r>
        <w:rPr>
          <w:rFonts w:hint="eastAsia"/>
        </w:rPr>
        <w:t>我们不能不看到它与我们对神品格的最佳观念相符。</w:t>
      </w:r>
    </w:p>
    <w:p w14:paraId="44B012C1">
      <w:pPr>
        <w:ind w:left="-5"/>
        <w:rPr>
          <w:rFonts w:hint="eastAsia"/>
        </w:rPr>
      </w:pPr>
    </w:p>
    <w:p w14:paraId="66F52A92">
      <w:pPr>
        <w:ind w:left="-5"/>
        <w:rPr>
          <w:rFonts w:hint="eastAsia"/>
        </w:rPr>
      </w:pPr>
      <w:r>
        <w:rPr>
          <w:rFonts w:hint="eastAsia"/>
        </w:rPr>
        <w:t>There are two perfections which enlightened reason will ascribe to him, goodness and justice; and of both there are clear indications in the proceedings of Providence.</w:t>
      </w:r>
    </w:p>
    <w:p w14:paraId="6EA0B5A4">
      <w:pPr>
        <w:ind w:left="-5"/>
        <w:rPr>
          <w:rFonts w:hint="eastAsia"/>
        </w:rPr>
      </w:pPr>
      <w:r>
        <w:rPr>
          <w:rFonts w:hint="eastAsia"/>
        </w:rPr>
        <w:t>开明的理性会归于祂两种完美，即良善和公义；在护理的进程中，两者都有清晰的迹象。</w:t>
      </w:r>
    </w:p>
    <w:p w14:paraId="4E5A18BE">
      <w:pPr>
        <w:ind w:left="-5"/>
        <w:rPr>
          <w:rFonts w:hint="eastAsia"/>
        </w:rPr>
      </w:pPr>
    </w:p>
    <w:p w14:paraId="04047CB8">
      <w:pPr>
        <w:ind w:left="-5"/>
        <w:rPr>
          <w:rFonts w:hint="eastAsia"/>
        </w:rPr>
      </w:pPr>
      <w:r>
        <w:rPr>
          <w:rFonts w:hint="eastAsia"/>
        </w:rPr>
        <w:t>This sacrifice affords scope for the exercise of both.</w:t>
      </w:r>
    </w:p>
    <w:p w14:paraId="61A137F7">
      <w:pPr>
        <w:ind w:left="-5"/>
        <w:rPr>
          <w:rFonts w:hint="eastAsia"/>
        </w:rPr>
      </w:pPr>
      <w:r>
        <w:rPr>
          <w:rFonts w:hint="eastAsia"/>
        </w:rPr>
        <w:t>这个祭祀为两者的运用提供了空间。</w:t>
      </w:r>
    </w:p>
    <w:p w14:paraId="4060114A">
      <w:pPr>
        <w:ind w:left="-5"/>
        <w:rPr>
          <w:rFonts w:hint="eastAsia"/>
        </w:rPr>
      </w:pPr>
    </w:p>
    <w:p w14:paraId="78975633">
      <w:pPr>
        <w:ind w:left="-5"/>
        <w:rPr>
          <w:rFonts w:hint="eastAsia"/>
        </w:rPr>
      </w:pPr>
      <w:r>
        <w:rPr>
          <w:rFonts w:hint="eastAsia"/>
        </w:rPr>
        <w:t>It allows goodness to effect its purpose, and secures its rights to justice.</w:t>
      </w:r>
    </w:p>
    <w:p w14:paraId="1D7B9F14">
      <w:pPr>
        <w:ind w:left="-5"/>
        <w:rPr>
          <w:rFonts w:hint="eastAsia"/>
        </w:rPr>
      </w:pPr>
      <w:r>
        <w:rPr>
          <w:rFonts w:hint="eastAsia"/>
        </w:rPr>
        <w:t>它让良善实现其目的，并保障公义的权利。</w:t>
      </w:r>
    </w:p>
    <w:p w14:paraId="4D03EC41">
      <w:pPr>
        <w:ind w:left="-5"/>
        <w:rPr>
          <w:rFonts w:hint="eastAsia"/>
        </w:rPr>
      </w:pPr>
    </w:p>
    <w:p w14:paraId="27BB21DD">
      <w:pPr>
        <w:ind w:left="-5"/>
        <w:rPr>
          <w:rFonts w:hint="eastAsia"/>
        </w:rPr>
      </w:pPr>
      <w:r>
        <w:rPr>
          <w:rFonts w:hint="eastAsia"/>
        </w:rPr>
        <w:t>There may still be difficulties in the case which we cannot fully explain; but upon the whole, this interposition in behalf of our fallen race appears worthy of our merciful and righteous Governor; and it has been found to be the only expedient which can give relief to the conscious sinner, condemned by himself and trembling in the presence of his Judge.</w:t>
      </w:r>
    </w:p>
    <w:p w14:paraId="2B4E888D">
      <w:pPr>
        <w:ind w:left="-5"/>
        <w:rPr>
          <w:rFonts w:hint="eastAsia"/>
        </w:rPr>
      </w:pPr>
      <w:r>
        <w:rPr>
          <w:rFonts w:hint="eastAsia"/>
        </w:rPr>
        <w:t>在这种情况下，可能仍有我们无法完全解释的困难；但总的来说，这种为我们堕落种族的介入，似乎配得上我们慈悲和公义的统治者；并且它已被发现是唯一能给那些自觉有罪、被自己定罪、并在其审判者面前颤抖的罪人带来解脱的方法。</w:t>
      </w:r>
    </w:p>
    <w:p w14:paraId="27B937A6">
      <w:pPr>
        <w:ind w:left="-5"/>
        <w:rPr>
          <w:rFonts w:hint="eastAsia"/>
        </w:rPr>
      </w:pPr>
    </w:p>
    <w:p w14:paraId="63594131">
      <w:pPr>
        <w:ind w:left="-5"/>
        <w:rPr>
          <w:rFonts w:hint="eastAsia"/>
        </w:rPr>
      </w:pPr>
      <w:r>
        <w:rPr>
          <w:rFonts w:hint="eastAsia"/>
        </w:rPr>
        <w:t>Again, revealed religion gives the only distinct and satisfactory account of the future destiny of man.</w:t>
      </w:r>
    </w:p>
    <w:p w14:paraId="43378D5F">
      <w:pPr>
        <w:ind w:left="-5"/>
        <w:rPr>
          <w:rFonts w:hint="eastAsia"/>
        </w:rPr>
      </w:pPr>
      <w:r>
        <w:rPr>
          <w:rFonts w:hint="eastAsia"/>
        </w:rPr>
        <w:t>再者，启示的信仰对人的未来命运给出了唯一清晰而令人满意的解释。</w:t>
      </w:r>
    </w:p>
    <w:p w14:paraId="7C3A1E34">
      <w:pPr>
        <w:ind w:left="-5"/>
        <w:rPr>
          <w:rFonts w:hint="eastAsia"/>
        </w:rPr>
      </w:pPr>
    </w:p>
    <w:p w14:paraId="3AC8DD17">
      <w:pPr>
        <w:ind w:left="-5"/>
        <w:rPr>
          <w:rFonts w:hint="eastAsia"/>
        </w:rPr>
      </w:pPr>
      <w:r>
        <w:rPr>
          <w:rFonts w:hint="eastAsia"/>
        </w:rPr>
        <w:t>It has been the general expectation that he will survive the stroke of death.</w:t>
      </w:r>
    </w:p>
    <w:p w14:paraId="5B71CA65">
      <w:pPr>
        <w:ind w:left="-5"/>
        <w:rPr>
          <w:rFonts w:hint="eastAsia"/>
        </w:rPr>
      </w:pPr>
      <w:r>
        <w:rPr>
          <w:rFonts w:hint="eastAsia"/>
        </w:rPr>
        <w:t>普遍的期望是，祂将存活于死亡的打击之后。</w:t>
      </w:r>
    </w:p>
    <w:p w14:paraId="6F26E9D4">
      <w:pPr>
        <w:ind w:left="-5"/>
        <w:rPr>
          <w:rFonts w:hint="eastAsia"/>
        </w:rPr>
      </w:pPr>
    </w:p>
    <w:p w14:paraId="16837C06">
      <w:pPr>
        <w:ind w:left="-5"/>
        <w:rPr>
          <w:rFonts w:hint="eastAsia"/>
        </w:rPr>
      </w:pPr>
      <w:r>
        <w:rPr>
          <w:rFonts w:hint="eastAsia"/>
        </w:rPr>
        <w:t>Men have believed that there was a principle in them distinct from the body, called the soul, the mind, or the spirit, which will exist in another state.</w:t>
      </w:r>
    </w:p>
    <w:p w14:paraId="4B588690">
      <w:pPr>
        <w:ind w:left="-5"/>
        <w:rPr>
          <w:rFonts w:hint="eastAsia"/>
        </w:rPr>
      </w:pPr>
      <w:r>
        <w:rPr>
          <w:rFonts w:hint="eastAsia"/>
        </w:rPr>
        <w:t>人们相信，他们里面有一个与身体不同的原则，称为灵魂、心智或灵，它将在另一个状态中存在。</w:t>
      </w:r>
    </w:p>
    <w:p w14:paraId="56CAA805">
      <w:pPr>
        <w:ind w:left="-5"/>
        <w:rPr>
          <w:rFonts w:hint="eastAsia"/>
        </w:rPr>
      </w:pPr>
    </w:p>
    <w:p w14:paraId="465C2A01">
      <w:pPr>
        <w:ind w:left="-5"/>
        <w:rPr>
          <w:rFonts w:hint="eastAsia"/>
        </w:rPr>
      </w:pPr>
      <w:r>
        <w:rPr>
          <w:rFonts w:hint="eastAsia"/>
        </w:rPr>
        <w:t>Yet this belief, as we have seen, was disturbed by doubt, and the most profound speculations could never give rise to certainty.</w:t>
      </w:r>
    </w:p>
    <w:p w14:paraId="0F0FDE42">
      <w:pPr>
        <w:ind w:left="-5"/>
        <w:rPr>
          <w:rFonts w:hint="eastAsia"/>
        </w:rPr>
      </w:pPr>
      <w:r>
        <w:rPr>
          <w:rFonts w:hint="eastAsia"/>
        </w:rPr>
        <w:t>然而，正如我们所见，这种信念被怀疑所扰乱，最深刻的思辨也永远无法产生确定性。</w:t>
      </w:r>
    </w:p>
    <w:p w14:paraId="59C057BB">
      <w:pPr>
        <w:ind w:left="-5"/>
        <w:rPr>
          <w:rFonts w:hint="eastAsia"/>
        </w:rPr>
      </w:pPr>
    </w:p>
    <w:p w14:paraId="7D96F4AF">
      <w:pPr>
        <w:ind w:left="-5"/>
        <w:rPr>
          <w:rFonts w:hint="eastAsia"/>
        </w:rPr>
      </w:pPr>
      <w:r>
        <w:rPr>
          <w:rFonts w:hint="eastAsia"/>
        </w:rPr>
        <w:t>Philosophers affirmed and denied, and declared with their last breath, that they did not know whether they were to sink into an eternal sleep or to retain conscious existence.</w:t>
      </w:r>
    </w:p>
    <w:p w14:paraId="5F4D70ED">
      <w:pPr>
        <w:ind w:left="-5"/>
        <w:rPr>
          <w:rFonts w:hint="eastAsia"/>
        </w:rPr>
      </w:pPr>
      <w:r>
        <w:rPr>
          <w:rFonts w:hint="eastAsia"/>
        </w:rPr>
        <w:t>哲学家们肯定又否定，并用他们最后的呼吸宣称，他们不知道自己是要沉入永恒的睡眠，还是会保留有意识的存在。</w:t>
      </w:r>
    </w:p>
    <w:p w14:paraId="42B4961D">
      <w:pPr>
        <w:ind w:left="-5"/>
        <w:rPr>
          <w:rFonts w:hint="eastAsia"/>
        </w:rPr>
      </w:pPr>
    </w:p>
    <w:p w14:paraId="7395AC3C">
      <w:pPr>
        <w:ind w:left="-5"/>
        <w:rPr>
          <w:rFonts w:hint="eastAsia"/>
        </w:rPr>
      </w:pPr>
      <w:r>
        <w:rPr>
          <w:rFonts w:hint="eastAsia"/>
        </w:rPr>
        <w:t>The first thing which must strike an attentive reader of the sacred volume, is the confidence of the writers in speaking of this subject.</w:t>
      </w:r>
    </w:p>
    <w:p w14:paraId="46F21776">
      <w:pPr>
        <w:ind w:left="-5"/>
        <w:rPr>
          <w:rFonts w:hint="eastAsia"/>
        </w:rPr>
      </w:pPr>
      <w:r>
        <w:rPr>
          <w:rFonts w:hint="eastAsia"/>
        </w:rPr>
        <w:t>一个细心的圣经读者首先必须注意到的是，作者们在谈论这个主题时的自信。</w:t>
      </w:r>
    </w:p>
    <w:p w14:paraId="3A750237">
      <w:pPr>
        <w:ind w:left="-5"/>
        <w:rPr>
          <w:rFonts w:hint="eastAsia"/>
        </w:rPr>
      </w:pPr>
    </w:p>
    <w:p w14:paraId="49D4744C">
      <w:pPr>
        <w:ind w:left="-5"/>
        <w:rPr>
          <w:rFonts w:hint="eastAsia"/>
        </w:rPr>
      </w:pPr>
      <w:r>
        <w:rPr>
          <w:rFonts w:hint="eastAsia"/>
        </w:rPr>
        <w:t>There is no hesitation, no comparison of probabilities, no argumentation, but strong, positive assertion.</w:t>
      </w:r>
    </w:p>
    <w:p w14:paraId="05027A0C">
      <w:pPr>
        <w:ind w:left="-5"/>
        <w:rPr>
          <w:rFonts w:hint="eastAsia"/>
        </w:rPr>
      </w:pPr>
      <w:r>
        <w:rPr>
          <w:rFonts w:hint="eastAsia"/>
        </w:rPr>
        <w:t>没有犹豫，没有概率的比较，没有争辩，而是强烈、肯定的断言。</w:t>
      </w:r>
    </w:p>
    <w:p w14:paraId="672AEC83">
      <w:pPr>
        <w:ind w:left="-5"/>
        <w:rPr>
          <w:rFonts w:hint="eastAsia"/>
        </w:rPr>
      </w:pPr>
    </w:p>
    <w:p w14:paraId="7E170D46">
      <w:pPr>
        <w:ind w:left="-5"/>
        <w:rPr>
          <w:rFonts w:hint="eastAsia"/>
        </w:rPr>
      </w:pPr>
      <w:r>
        <w:rPr>
          <w:rFonts w:hint="eastAsia"/>
        </w:rPr>
        <w:t>The immortality of the soul is assumed as an unquestionable fact, is authoritatively announced.</w:t>
      </w:r>
    </w:p>
    <w:p w14:paraId="1EF01A2A">
      <w:pPr>
        <w:ind w:left="-5"/>
        <w:rPr>
          <w:rFonts w:hint="eastAsia"/>
        </w:rPr>
      </w:pPr>
      <w:r>
        <w:rPr>
          <w:rFonts w:hint="eastAsia"/>
        </w:rPr>
        <w:t>灵魂的不朽被假定为一个不容置疑的事实，被权威地宣告。</w:t>
      </w:r>
    </w:p>
    <w:p w14:paraId="2890D64B">
      <w:pPr>
        <w:ind w:left="-5"/>
        <w:rPr>
          <w:rFonts w:hint="eastAsia"/>
        </w:rPr>
      </w:pPr>
    </w:p>
    <w:p w14:paraId="2859B789">
      <w:pPr>
        <w:ind w:left="-5"/>
        <w:rPr>
          <w:rFonts w:hint="eastAsia"/>
        </w:rPr>
      </w:pPr>
      <w:r>
        <w:rPr>
          <w:rFonts w:hint="eastAsia"/>
        </w:rPr>
        <w:t>How do we account for this difference?</w:t>
      </w:r>
    </w:p>
    <w:p w14:paraId="11F83C62">
      <w:pPr>
        <w:ind w:left="-5"/>
        <w:rPr>
          <w:rFonts w:hint="eastAsia"/>
        </w:rPr>
      </w:pPr>
      <w:r>
        <w:rPr>
          <w:rFonts w:hint="eastAsia"/>
        </w:rPr>
        <w:t>我们如何解释这种差异？</w:t>
      </w:r>
    </w:p>
    <w:p w14:paraId="1F75CBA3">
      <w:pPr>
        <w:ind w:left="-5"/>
        <w:rPr>
          <w:rFonts w:hint="eastAsia"/>
        </w:rPr>
      </w:pPr>
    </w:p>
    <w:p w14:paraId="206B5F1F">
      <w:pPr>
        <w:ind w:left="-5"/>
        <w:rPr>
          <w:rFonts w:hint="eastAsia"/>
        </w:rPr>
      </w:pPr>
      <w:r>
        <w:rPr>
          <w:rFonts w:hint="eastAsia"/>
        </w:rPr>
        <w:t>Were the writers persons of greater sagacity than other inquirers?</w:t>
      </w:r>
    </w:p>
    <w:p w14:paraId="1C4E1157">
      <w:pPr>
        <w:ind w:left="-5"/>
        <w:rPr>
          <w:rFonts w:hint="eastAsia"/>
        </w:rPr>
      </w:pPr>
      <w:r>
        <w:rPr>
          <w:rFonts w:hint="eastAsia"/>
        </w:rPr>
        <w:t>这些作者是否比其他探究者更有智慧？</w:t>
      </w:r>
    </w:p>
    <w:p w14:paraId="7123AE8D">
      <w:pPr>
        <w:ind w:left="-5"/>
        <w:rPr>
          <w:rFonts w:hint="eastAsia"/>
        </w:rPr>
      </w:pPr>
    </w:p>
    <w:p w14:paraId="159759F9">
      <w:pPr>
        <w:ind w:left="-5"/>
        <w:rPr>
          <w:rFonts w:hint="eastAsia"/>
        </w:rPr>
      </w:pPr>
      <w:r>
        <w:rPr>
          <w:rFonts w:hint="eastAsia"/>
        </w:rPr>
        <w:t>Or did they, considered as men, enjoy any peculiar advantages for the discovery of truth?</w:t>
      </w:r>
    </w:p>
    <w:p w14:paraId="5DF6B605">
      <w:pPr>
        <w:ind w:left="-5"/>
        <w:rPr>
          <w:rFonts w:hint="eastAsia"/>
        </w:rPr>
      </w:pPr>
      <w:r>
        <w:rPr>
          <w:rFonts w:hint="eastAsia"/>
        </w:rPr>
        <w:t>或者，作为人，他们是否享有任何发现真理的特殊优势？</w:t>
      </w:r>
    </w:p>
    <w:p w14:paraId="6A622DB1">
      <w:pPr>
        <w:ind w:left="-5"/>
        <w:rPr>
          <w:rFonts w:hint="eastAsia"/>
        </w:rPr>
      </w:pPr>
    </w:p>
    <w:p w14:paraId="5106B5DF">
      <w:pPr>
        <w:ind w:left="-5"/>
        <w:rPr>
          <w:rFonts w:hint="eastAsia"/>
        </w:rPr>
      </w:pPr>
      <w:r>
        <w:rPr>
          <w:rFonts w:hint="eastAsia"/>
        </w:rPr>
        <w:t>Infidels will not admit their superiority in these respects; nor can we contend for it, who know that, with a few exceptions, they were illiterate men, and belonged to a nation by no means distinguished for intellectual accomplishments.</w:t>
      </w:r>
    </w:p>
    <w:p w14:paraId="1BFFDB2D">
      <w:pPr>
        <w:ind w:left="-5"/>
        <w:rPr>
          <w:rFonts w:hint="eastAsia"/>
        </w:rPr>
      </w:pPr>
      <w:r>
        <w:rPr>
          <w:rFonts w:hint="eastAsia"/>
        </w:rPr>
        <w:t>不信者不会承认他们在这些方面的优越性；我们也不能为此争辩，因为我们知道，除了少数例外，他们是未受过教育的人，并且属于一个在智力成就上并不出众的民族。</w:t>
      </w:r>
    </w:p>
    <w:p w14:paraId="7F1BCA00">
      <w:pPr>
        <w:ind w:left="-5"/>
        <w:rPr>
          <w:rFonts w:hint="eastAsia"/>
        </w:rPr>
      </w:pPr>
    </w:p>
    <w:p w14:paraId="018C182E">
      <w:pPr>
        <w:ind w:left="-5"/>
        <w:rPr>
          <w:rFonts w:hint="eastAsia"/>
        </w:rPr>
      </w:pPr>
      <w:r>
        <w:rPr>
          <w:rFonts w:hint="eastAsia"/>
        </w:rPr>
        <w:t>How then did they come to speak, in the most decisive tone, about a point which had perplexed the mightiest geniuses of the heathen world?</w:t>
      </w:r>
    </w:p>
    <w:p w14:paraId="53C05108">
      <w:pPr>
        <w:ind w:left="-5"/>
        <w:rPr>
          <w:rFonts w:hint="eastAsia"/>
        </w:rPr>
      </w:pPr>
      <w:r>
        <w:rPr>
          <w:rFonts w:hint="eastAsia"/>
        </w:rPr>
        <w:t>那么，他们是如何以最果断的语气，谈论一个曾困扰异教世界最伟大天才的问题的呢？</w:t>
      </w:r>
    </w:p>
    <w:p w14:paraId="1E355503">
      <w:pPr>
        <w:ind w:left="-5"/>
        <w:rPr>
          <w:rFonts w:hint="eastAsia"/>
        </w:rPr>
      </w:pPr>
    </w:p>
    <w:p w14:paraId="50FCF226">
      <w:pPr>
        <w:ind w:left="-5"/>
        <w:rPr>
          <w:rFonts w:hint="eastAsia"/>
        </w:rPr>
      </w:pPr>
      <w:r>
        <w:rPr>
          <w:rFonts w:hint="eastAsia"/>
        </w:rPr>
        <w:t>If any other reason can be assigned but their inspiration, let it be produced, and we will attend to it; but till then we must be permitted to say, that their wisdom descended from the Father of lights.</w:t>
      </w:r>
    </w:p>
    <w:p w14:paraId="78967CBD">
      <w:pPr>
        <w:ind w:left="-5"/>
        <w:rPr>
          <w:rFonts w:hint="eastAsia"/>
        </w:rPr>
      </w:pPr>
      <w:r>
        <w:rPr>
          <w:rFonts w:hint="eastAsia"/>
        </w:rPr>
        <w:t>如果除了他们的默示之外，还能给出任何其他理由，那就提出来，我们会注意；但在此之前，我们必须被允许说，他们的智慧是从众光之父那里降下的。</w:t>
      </w:r>
    </w:p>
    <w:p w14:paraId="5405D446">
      <w:pPr>
        <w:ind w:left="-5"/>
        <w:rPr>
          <w:rFonts w:hint="eastAsia"/>
        </w:rPr>
      </w:pPr>
    </w:p>
    <w:p w14:paraId="5B3A404E">
      <w:pPr>
        <w:ind w:left="-5"/>
        <w:rPr>
          <w:rFonts w:hint="eastAsia"/>
        </w:rPr>
      </w:pPr>
      <w:r>
        <w:rPr>
          <w:rFonts w:hint="eastAsia"/>
        </w:rPr>
        <w:t>Observe, too, how different are their representations of the future state from those of heathen authors.</w:t>
      </w:r>
    </w:p>
    <w:p w14:paraId="17D0D541">
      <w:pPr>
        <w:ind w:left="-5"/>
        <w:rPr>
          <w:rFonts w:hint="eastAsia"/>
        </w:rPr>
      </w:pPr>
      <w:r>
        <w:rPr>
          <w:rFonts w:hint="eastAsia"/>
        </w:rPr>
        <w:t>还请注意，他们对未来状态的描绘与异教作者的描绘是多么不同。</w:t>
      </w:r>
    </w:p>
    <w:p w14:paraId="53788776">
      <w:pPr>
        <w:ind w:left="-5"/>
        <w:rPr>
          <w:rFonts w:hint="eastAsia"/>
        </w:rPr>
      </w:pPr>
    </w:p>
    <w:p w14:paraId="4D32AAD1">
      <w:pPr>
        <w:ind w:left="-5"/>
        <w:rPr>
          <w:rFonts w:hint="eastAsia"/>
        </w:rPr>
      </w:pPr>
      <w:r>
        <w:rPr>
          <w:rFonts w:hint="eastAsia"/>
        </w:rPr>
        <w:t>The latter divided it into two regions, the one of happiness and the other of misery; but in assigning their respective inhabitants, it is not to be supposed, that with their imperfect ideas of morality they would make a proper allotment.</w:t>
      </w:r>
    </w:p>
    <w:p w14:paraId="2AC9AA15">
      <w:pPr>
        <w:ind w:left="-5"/>
        <w:rPr>
          <w:rFonts w:hint="eastAsia"/>
        </w:rPr>
      </w:pPr>
      <w:r>
        <w:rPr>
          <w:rFonts w:hint="eastAsia"/>
        </w:rPr>
        <w:t>后者将其分为两个区域，一个是幸福的，另一个是痛苦的；但在分配各自的居民时，不能设想，以他们不完美的道德观念，他们会作出恰当的分配。</w:t>
      </w:r>
    </w:p>
    <w:p w14:paraId="0EBCE230">
      <w:pPr>
        <w:ind w:left="-5"/>
        <w:rPr>
          <w:rFonts w:hint="eastAsia"/>
        </w:rPr>
      </w:pPr>
    </w:p>
    <w:p w14:paraId="36CF4200">
      <w:pPr>
        <w:ind w:left="-5"/>
        <w:rPr>
          <w:rFonts w:hint="eastAsia"/>
        </w:rPr>
      </w:pPr>
      <w:r>
        <w:rPr>
          <w:rFonts w:hint="eastAsia"/>
        </w:rPr>
        <w:t>The place of punishment was peopled by persons guilty of such crimes as are universally condemned; but who were admitted into Elysium?</w:t>
      </w:r>
    </w:p>
    <w:p w14:paraId="5BA6A87D">
      <w:pPr>
        <w:ind w:left="-5"/>
        <w:rPr>
          <w:rFonts w:hint="eastAsia"/>
        </w:rPr>
      </w:pPr>
      <w:r>
        <w:rPr>
          <w:rFonts w:hint="eastAsia"/>
        </w:rPr>
        <w:t>惩罚之地住满了犯有普遍被谴责的罪行的人；但谁被准许进入极乐世界呢？</w:t>
      </w:r>
    </w:p>
    <w:p w14:paraId="1BD6E9E0">
      <w:pPr>
        <w:ind w:left="-5"/>
        <w:rPr>
          <w:rFonts w:hint="eastAsia"/>
        </w:rPr>
      </w:pPr>
    </w:p>
    <w:p w14:paraId="1ED3FF8E">
      <w:pPr>
        <w:ind w:left="-5"/>
        <w:rPr>
          <w:rFonts w:hint="eastAsia"/>
        </w:rPr>
      </w:pPr>
      <w:r>
        <w:rPr>
          <w:rFonts w:hint="eastAsia"/>
        </w:rPr>
        <w:t>It seems to have been reserved chiefly for heroes, poets, philosophers, and statesmen; as if courage, genius, and political wisdom were above all things pleasing to the gods.</w:t>
      </w:r>
    </w:p>
    <w:p w14:paraId="0D86C4F6">
      <w:pPr>
        <w:ind w:left="-5"/>
        <w:rPr>
          <w:rFonts w:hint="eastAsia"/>
        </w:rPr>
      </w:pPr>
      <w:r>
        <w:rPr>
          <w:rFonts w:hint="eastAsia"/>
        </w:rPr>
        <w:t>它似乎主要是为英雄、诗人、哲学家和政治家保留的；仿佛勇气、天才和政治智慧高于一切，最能取悦众神。</w:t>
      </w:r>
    </w:p>
    <w:p w14:paraId="715995EB">
      <w:pPr>
        <w:ind w:left="-5"/>
        <w:rPr>
          <w:rFonts w:hint="eastAsia"/>
        </w:rPr>
      </w:pPr>
    </w:p>
    <w:p w14:paraId="3DED9153">
      <w:pPr>
        <w:ind w:left="-5"/>
        <w:rPr>
          <w:rFonts w:hint="eastAsia"/>
        </w:rPr>
      </w:pPr>
      <w:r>
        <w:rPr>
          <w:rFonts w:hint="eastAsia"/>
        </w:rPr>
        <w:t>We know, however, that these have no necessary connexion with virtue, and are often disjoined from it; and no man who is but slightly imbued with the doctrines of revelation would admit the thought, that such qualifications entitle their possessors to future felicity, or in any degree prepare them for it.</w:t>
      </w:r>
    </w:p>
    <w:p w14:paraId="3F9270C7">
      <w:pPr>
        <w:ind w:left="-5"/>
        <w:rPr>
          <w:rFonts w:hint="eastAsia"/>
        </w:rPr>
      </w:pPr>
      <w:r>
        <w:rPr>
          <w:rFonts w:hint="eastAsia"/>
        </w:rPr>
        <w:t>然而我们知道，这些与德行并无必然联系，并且常常与之脱节；任何一个略微浸染了启示教义的人，都不会承认那种想法，即这样的资格使它们的拥有者有权享受未来的幸福，或在任何程度上为他们预备。</w:t>
      </w:r>
    </w:p>
    <w:p w14:paraId="73CEB3D1">
      <w:pPr>
        <w:ind w:left="-5"/>
        <w:rPr>
          <w:rFonts w:hint="eastAsia"/>
        </w:rPr>
      </w:pPr>
    </w:p>
    <w:p w14:paraId="3FE65012">
      <w:pPr>
        <w:ind w:left="-5"/>
        <w:rPr>
          <w:rFonts w:hint="eastAsia"/>
        </w:rPr>
      </w:pPr>
      <w:r>
        <w:rPr>
          <w:rFonts w:hint="eastAsia"/>
        </w:rPr>
        <w:t>It proves the superiority of the Christian scheme, that while it holds out the hope of happiness to the mean as well as to the illustrious, to the illiterate as well as to the learned, it promises it only to the morally good, without any respect to intellectual accomplishment.</w:t>
      </w:r>
    </w:p>
    <w:p w14:paraId="7C9B301B">
      <w:pPr>
        <w:ind w:left="-5"/>
        <w:rPr>
          <w:rFonts w:hint="eastAsia"/>
        </w:rPr>
      </w:pPr>
      <w:r>
        <w:rPr>
          <w:rFonts w:hint="eastAsia"/>
        </w:rPr>
        <w:t>这证明了基督教方案的优越性，即它不仅向卑微的人，也向显赫的人，不仅向未受教育的人，也向有学问的人，提出了幸福的盼望，但它只应许给道德上良善的人，而与智力上的成就无关。</w:t>
      </w:r>
    </w:p>
    <w:p w14:paraId="7378013E">
      <w:pPr>
        <w:ind w:left="-5"/>
        <w:rPr>
          <w:rFonts w:hint="eastAsia"/>
        </w:rPr>
      </w:pPr>
    </w:p>
    <w:p w14:paraId="0A3F2671">
      <w:pPr>
        <w:ind w:left="-5"/>
        <w:rPr>
          <w:rFonts w:hint="eastAsia"/>
        </w:rPr>
      </w:pPr>
      <w:r>
        <w:rPr>
          <w:rFonts w:hint="eastAsia"/>
        </w:rPr>
        <w:t>The future state of the Scriptures is manifestly calculated to serve the only purpose for which it ought to have a place in a religious system,—to advance the interests of virtue, to promote the perfection of human nature, to excite men to the duties of piety, charity, and justice, and not to tempt them to the pursuits of ambition and vain-glory.</w:t>
      </w:r>
    </w:p>
    <w:p w14:paraId="5C0582CD">
      <w:pPr>
        <w:ind w:left="-5"/>
        <w:rPr>
          <w:rFonts w:hint="eastAsia"/>
        </w:rPr>
      </w:pPr>
      <w:r>
        <w:rPr>
          <w:rFonts w:hint="eastAsia"/>
        </w:rPr>
        <w:t>圣经的未来状态，显然是为了服务于它在一个信仰体系中应有的唯一目的而计算的——即推进德行的利益，促进人性的完美，激励人履行敬虔、慈善和公义的责任，而不是引诱他们去追求野心和虚荣。</w:t>
      </w:r>
    </w:p>
    <w:p w14:paraId="0ECAC749">
      <w:pPr>
        <w:ind w:left="-5"/>
        <w:rPr>
          <w:rFonts w:hint="eastAsia"/>
        </w:rPr>
      </w:pPr>
    </w:p>
    <w:p w14:paraId="778F6551">
      <w:pPr>
        <w:ind w:left="-5"/>
        <w:rPr>
          <w:rFonts w:hint="eastAsia"/>
        </w:rPr>
      </w:pPr>
      <w:r>
        <w:rPr>
          <w:rFonts w:hint="eastAsia"/>
        </w:rPr>
        <w:t>And its tendency to these effects recommends it as a doctrine of truth, as a communication from the Governor of the universe, of whose administration we must conceive it to be the ultimate end, to establish the authority of his moral laws over mankind.</w:t>
      </w:r>
    </w:p>
    <w:p w14:paraId="0934310D">
      <w:pPr>
        <w:ind w:left="-5"/>
        <w:rPr>
          <w:rFonts w:hint="eastAsia"/>
        </w:rPr>
      </w:pPr>
      <w:r>
        <w:rPr>
          <w:rFonts w:hint="eastAsia"/>
        </w:rPr>
        <w:t>而它对这些效果的倾向，推荐它为一个真理的教义，一个来自宇宙统治者的交通，我们必须设想祂的治理的最终目的，是在人类中建立祂道德律法的权威。</w:t>
      </w:r>
    </w:p>
    <w:p w14:paraId="20B49BA8">
      <w:pPr>
        <w:ind w:left="-5"/>
        <w:rPr>
          <w:rFonts w:hint="eastAsia"/>
        </w:rPr>
      </w:pPr>
    </w:p>
    <w:p w14:paraId="4D78F425">
      <w:pPr>
        <w:ind w:left="-5"/>
        <w:rPr>
          <w:rFonts w:hint="eastAsia"/>
        </w:rPr>
      </w:pPr>
      <w:r>
        <w:rPr>
          <w:rFonts w:hint="eastAsia"/>
        </w:rPr>
        <w:t>In short, as the hell of revelation is appointed for the guilty and impenitent, its heaven is the abode of those alone who have mortified their passions, and obeyed the voice of their Maker or, to use its own language, have lived "soberly, and righteously, and godly."</w:t>
      </w:r>
    </w:p>
    <w:p w14:paraId="386A8141">
      <w:pPr>
        <w:ind w:left="-5"/>
        <w:rPr>
          <w:rFonts w:hint="eastAsia"/>
        </w:rPr>
      </w:pPr>
      <w:r>
        <w:rPr>
          <w:rFonts w:hint="eastAsia"/>
        </w:rPr>
        <w:t>简而言之，正如启示的地狱是为有罪和不悔改的人预备的，它的天堂也唯独是那些治死了自己的情欲、并顺从了他们造物主声音的人的居所，或者，用它自己的话来说，是那些“自守、公义、敬虔”生活的人的居所。</w:t>
      </w:r>
    </w:p>
    <w:p w14:paraId="6A214743">
      <w:pPr>
        <w:ind w:left="-5"/>
        <w:rPr>
          <w:rFonts w:hint="eastAsia"/>
        </w:rPr>
      </w:pPr>
    </w:p>
    <w:p w14:paraId="7E3E628C">
      <w:pPr>
        <w:ind w:left="-5"/>
        <w:rPr>
          <w:rFonts w:hint="eastAsia"/>
        </w:rPr>
      </w:pPr>
      <w:r>
        <w:rPr>
          <w:rFonts w:hint="eastAsia"/>
        </w:rPr>
        <w:t>It is beyond the limits of probability, that the sacred writers should of their own accord have thought of such a heaven; that, having naturally the same views and feelings with other men, who are so much influenced by their senses, and devoted to the pleasures of the world, they should have conceived the happiness of the future state to consist solely in spiritual enjoyments.</w:t>
      </w:r>
    </w:p>
    <w:p w14:paraId="2373842D">
      <w:pPr>
        <w:ind w:left="-5"/>
        <w:rPr>
          <w:rFonts w:hint="eastAsia"/>
        </w:rPr>
      </w:pPr>
      <w:r>
        <w:rPr>
          <w:rFonts w:hint="eastAsia"/>
        </w:rPr>
        <w:t>超出可能性的范围，圣经的作者们会自发地想到这样一个天堂；他们自然地与其他人有相同的观点和感觉，其他人如此受其感官影响，并沉溺于世界的享乐，他们竟会设想未来状态的幸福完全在于属灵的享受。</w:t>
      </w:r>
    </w:p>
    <w:p w14:paraId="42A3B15B">
      <w:pPr>
        <w:ind w:left="-5"/>
        <w:rPr>
          <w:rFonts w:hint="eastAsia"/>
        </w:rPr>
      </w:pPr>
    </w:p>
    <w:p w14:paraId="0B759C24">
      <w:pPr>
        <w:ind w:left="-5"/>
        <w:rPr>
          <w:rFonts w:hint="eastAsia"/>
        </w:rPr>
      </w:pPr>
      <w:r>
        <w:rPr>
          <w:rFonts w:hint="eastAsia"/>
        </w:rPr>
        <w:t>The Elysium of the ancients bore no resemblance to it, and nothing is more different from it than the paradise of Mahomet.</w:t>
      </w:r>
    </w:p>
    <w:p w14:paraId="3671D30A">
      <w:pPr>
        <w:ind w:left="-5"/>
        <w:rPr>
          <w:rFonts w:hint="eastAsia"/>
        </w:rPr>
      </w:pPr>
      <w:r>
        <w:rPr>
          <w:rFonts w:hint="eastAsia"/>
        </w:rPr>
        <w:t>古人的极乐世界与它毫无相似之处，也没有什么比穆罕默德的乐园与它更不同的了。</w:t>
      </w:r>
    </w:p>
    <w:p w14:paraId="492576C4">
      <w:pPr>
        <w:ind w:left="-5"/>
        <w:rPr>
          <w:rFonts w:hint="eastAsia"/>
        </w:rPr>
      </w:pPr>
    </w:p>
    <w:p w14:paraId="34AAAD22">
      <w:pPr>
        <w:ind w:left="-5"/>
        <w:rPr>
          <w:rFonts w:hint="eastAsia"/>
        </w:rPr>
      </w:pPr>
      <w:r>
        <w:rPr>
          <w:rFonts w:hint="eastAsia"/>
        </w:rPr>
        <w:t>It is not therefore a conjecture, or a creation of fancy, but a reality, the knowledge of which they derived from a supernatural source.</w:t>
      </w:r>
    </w:p>
    <w:p w14:paraId="2F604CFB">
      <w:pPr>
        <w:ind w:left="-5"/>
        <w:rPr>
          <w:rFonts w:hint="eastAsia"/>
        </w:rPr>
      </w:pPr>
      <w:r>
        <w:rPr>
          <w:rFonts w:hint="eastAsia"/>
        </w:rPr>
        <w:t>因此，它不是一个猜测，或一个幻想的创造物，而是一个现实，其知识他们是从一个超自然的来源获得的。</w:t>
      </w:r>
    </w:p>
    <w:p w14:paraId="1E47D441">
      <w:pPr>
        <w:ind w:left="-5"/>
        <w:rPr>
          <w:rFonts w:hint="eastAsia"/>
        </w:rPr>
      </w:pPr>
    </w:p>
    <w:p w14:paraId="079E48B3">
      <w:pPr>
        <w:ind w:left="-5"/>
        <w:rPr>
          <w:rFonts w:hint="eastAsia"/>
        </w:rPr>
      </w:pPr>
      <w:r>
        <w:rPr>
          <w:rFonts w:hint="eastAsia"/>
        </w:rPr>
        <w:t>There is another peculiarity in the Christian doctrine of immortality, namely, that it relates to the body as well as to the soul.</w:t>
      </w:r>
    </w:p>
    <w:p w14:paraId="2E54B614">
      <w:pPr>
        <w:ind w:left="-5"/>
        <w:rPr>
          <w:rFonts w:hint="eastAsia"/>
        </w:rPr>
      </w:pPr>
      <w:r>
        <w:rPr>
          <w:rFonts w:hint="eastAsia"/>
        </w:rPr>
        <w:t>基督教不朽的教义还有一个特点，即它既关乎身体，也关乎灵魂。</w:t>
      </w:r>
    </w:p>
    <w:p w14:paraId="7A421543">
      <w:pPr>
        <w:ind w:left="-5"/>
        <w:rPr>
          <w:rFonts w:hint="eastAsia"/>
        </w:rPr>
      </w:pPr>
    </w:p>
    <w:p w14:paraId="5B2FD3C6">
      <w:pPr>
        <w:ind w:left="-5"/>
        <w:rPr>
          <w:rFonts w:hint="eastAsia"/>
        </w:rPr>
      </w:pPr>
      <w:r>
        <w:rPr>
          <w:rFonts w:hint="eastAsia"/>
        </w:rPr>
        <w:t>This part of man was left out of the theories of the heathens.</w:t>
      </w:r>
    </w:p>
    <w:p w14:paraId="5DB70266">
      <w:pPr>
        <w:ind w:left="-5"/>
        <w:rPr>
          <w:rFonts w:hint="eastAsia"/>
        </w:rPr>
      </w:pPr>
      <w:r>
        <w:rPr>
          <w:rFonts w:hint="eastAsia"/>
        </w:rPr>
        <w:t>这部分的人被排除在异教徒的理论之外。</w:t>
      </w:r>
    </w:p>
    <w:p w14:paraId="0BB75898">
      <w:pPr>
        <w:ind w:left="-5"/>
        <w:rPr>
          <w:rFonts w:hint="eastAsia"/>
        </w:rPr>
      </w:pPr>
    </w:p>
    <w:p w14:paraId="16E048EE">
      <w:pPr>
        <w:ind w:left="-5"/>
        <w:rPr>
          <w:rFonts w:hint="eastAsia"/>
        </w:rPr>
      </w:pPr>
      <w:r>
        <w:rPr>
          <w:rFonts w:hint="eastAsia"/>
        </w:rPr>
        <w:t>It was disposed of after death according to the funeral rites of each nation, and then forgotten.</w:t>
      </w:r>
    </w:p>
    <w:p w14:paraId="40EFDEF1">
      <w:pPr>
        <w:ind w:left="-5"/>
        <w:rPr>
          <w:rFonts w:hint="eastAsia"/>
        </w:rPr>
      </w:pPr>
      <w:r>
        <w:rPr>
          <w:rFonts w:hint="eastAsia"/>
        </w:rPr>
        <w:t>它在死后按照每个民族的葬礼仪式被处理掉，然后被遗忘。</w:t>
      </w:r>
    </w:p>
    <w:p w14:paraId="535D1D58">
      <w:pPr>
        <w:ind w:left="-5"/>
        <w:rPr>
          <w:rFonts w:hint="eastAsia"/>
        </w:rPr>
      </w:pPr>
    </w:p>
    <w:p w14:paraId="0B9FFBCD">
      <w:pPr>
        <w:ind w:left="-5"/>
        <w:rPr>
          <w:rFonts w:hint="eastAsia"/>
        </w:rPr>
      </w:pPr>
      <w:r>
        <w:rPr>
          <w:rFonts w:hint="eastAsia"/>
        </w:rPr>
        <w:t>This was a capital defect in their system.</w:t>
      </w:r>
    </w:p>
    <w:p w14:paraId="67A6EA44">
      <w:pPr>
        <w:ind w:left="-5"/>
        <w:rPr>
          <w:rFonts w:hint="eastAsia"/>
        </w:rPr>
      </w:pPr>
      <w:r>
        <w:rPr>
          <w:rFonts w:hint="eastAsia"/>
        </w:rPr>
        <w:t>这是他们体系中的一个重大缺陷。</w:t>
      </w:r>
    </w:p>
    <w:p w14:paraId="6B7CBC62">
      <w:pPr>
        <w:ind w:left="-5"/>
        <w:rPr>
          <w:rFonts w:hint="eastAsia"/>
        </w:rPr>
      </w:pPr>
    </w:p>
    <w:p w14:paraId="4AAE4706">
      <w:pPr>
        <w:ind w:left="-5"/>
        <w:rPr>
          <w:rFonts w:hint="eastAsia"/>
        </w:rPr>
      </w:pPr>
      <w:r>
        <w:rPr>
          <w:rFonts w:hint="eastAsia"/>
        </w:rPr>
        <w:t>The body being an essential part of human nature, it may reasonably be expected to share the fate of the individual to whom it belonged, and whose instrument it was in his virtuous or vicious deeds.</w:t>
      </w:r>
    </w:p>
    <w:p w14:paraId="1C8A4A2B">
      <w:pPr>
        <w:ind w:left="-5"/>
        <w:rPr>
          <w:rFonts w:hint="eastAsia"/>
        </w:rPr>
      </w:pPr>
      <w:r>
        <w:rPr>
          <w:rFonts w:hint="eastAsia"/>
        </w:rPr>
        <w:t>身体作为人性的一个重要部分，可以合理地期望它会分享它所属个体的命运，而这个个体在祂的德行或恶行中，曾是祂的工具。</w:t>
      </w:r>
    </w:p>
    <w:p w14:paraId="35D030CB">
      <w:pPr>
        <w:ind w:left="-5"/>
        <w:rPr>
          <w:rFonts w:hint="eastAsia"/>
        </w:rPr>
      </w:pPr>
    </w:p>
    <w:p w14:paraId="4A9755F0">
      <w:pPr>
        <w:ind w:left="-5"/>
        <w:rPr>
          <w:rFonts w:hint="eastAsia"/>
        </w:rPr>
      </w:pPr>
      <w:r>
        <w:rPr>
          <w:rFonts w:hint="eastAsia"/>
        </w:rPr>
        <w:t>It is incredible that it should have been created for a temporary purpose; it would seem, a priori, that it would be preserved as long as the soul.</w:t>
      </w:r>
    </w:p>
    <w:p w14:paraId="4694FB10">
      <w:pPr>
        <w:ind w:left="-5"/>
        <w:rPr>
          <w:rFonts w:hint="eastAsia"/>
        </w:rPr>
      </w:pPr>
      <w:r>
        <w:rPr>
          <w:rFonts w:hint="eastAsia"/>
        </w:rPr>
        <w:t>难以置信它竟是为了一个暂时的目的而被创造的；先验地看来，它会像灵魂一样被保存。</w:t>
      </w:r>
    </w:p>
    <w:p w14:paraId="75875B4D">
      <w:pPr>
        <w:ind w:left="-5"/>
        <w:rPr>
          <w:rFonts w:hint="eastAsia"/>
        </w:rPr>
      </w:pPr>
    </w:p>
    <w:p w14:paraId="5FD90613">
      <w:pPr>
        <w:ind w:left="-5"/>
        <w:rPr>
          <w:rFonts w:hint="eastAsia"/>
        </w:rPr>
      </w:pPr>
      <w:r>
        <w:rPr>
          <w:rFonts w:hint="eastAsia"/>
        </w:rPr>
        <w:t>Experience, indeed, shows us that it dies, and to all appearance is lost; but to him who reflected upon its intimate connexion with the soul, and their harmonious co-operation for a long series of years, the natural desire of all men to continue the union, and the violence with which it is dissolved, its resurrection would not be so improbable as it was pronounced to be by the Gentiles, who were prejudiced by absurd notions of the malignity of matter.</w:t>
      </w:r>
    </w:p>
    <w:p w14:paraId="5A88FCBB">
      <w:pPr>
        <w:ind w:left="-5"/>
        <w:rPr>
          <w:rFonts w:hint="eastAsia"/>
        </w:rPr>
      </w:pPr>
      <w:r>
        <w:rPr>
          <w:rFonts w:hint="eastAsia"/>
        </w:rPr>
        <w:t>经验确实向我们表明，它会死亡，并且表面上是失落了；但对于反思过它与灵魂的亲密联系，以及它们多年来和谐合作的人来说，所有人都渴望继续这种联合的自然欲望，以及它被解散时的暴力，它的复活不会像被异教徒宣判的那样不可能，他们因对物质邪恶性的荒谬观念而有偏见。</w:t>
      </w:r>
    </w:p>
    <w:p w14:paraId="76A5543F">
      <w:pPr>
        <w:ind w:left="-5"/>
        <w:rPr>
          <w:rFonts w:hint="eastAsia"/>
        </w:rPr>
      </w:pPr>
    </w:p>
    <w:p w14:paraId="60D93CBA">
      <w:pPr>
        <w:ind w:left="-5"/>
        <w:rPr>
          <w:rFonts w:hint="eastAsia"/>
        </w:rPr>
      </w:pPr>
      <w:r>
        <w:rPr>
          <w:rFonts w:hint="eastAsia"/>
        </w:rPr>
        <w:t>The Christian doctrine of immortality is complete.</w:t>
      </w:r>
    </w:p>
    <w:p w14:paraId="266C0B8A">
      <w:pPr>
        <w:ind w:left="-5"/>
        <w:rPr>
          <w:rFonts w:hint="eastAsia"/>
        </w:rPr>
      </w:pPr>
      <w:r>
        <w:rPr>
          <w:rFonts w:hint="eastAsia"/>
        </w:rPr>
        <w:t>基督教的不朽教义是完整的。</w:t>
      </w:r>
    </w:p>
    <w:p w14:paraId="524CACE1">
      <w:pPr>
        <w:ind w:left="-5"/>
        <w:rPr>
          <w:rFonts w:hint="eastAsia"/>
        </w:rPr>
      </w:pPr>
    </w:p>
    <w:p w14:paraId="60A16F16">
      <w:pPr>
        <w:ind w:left="-5"/>
        <w:rPr>
          <w:rFonts w:hint="eastAsia"/>
        </w:rPr>
      </w:pPr>
      <w:r>
        <w:rPr>
          <w:rFonts w:hint="eastAsia"/>
        </w:rPr>
        <w:t>It provides for the future existence of man; and while it is more consonant to reason than the partial system of heathenism, it excites attention by its novelty, and may be justly regarded as an intimation from Him who does nothing in vain, and having created man will preserve him for ever as a monument of his goodness or his justice.</w:t>
      </w:r>
    </w:p>
    <w:p w14:paraId="2FF4ABCB">
      <w:pPr>
        <w:ind w:left="-5"/>
        <w:rPr>
          <w:rFonts w:hint="eastAsia"/>
        </w:rPr>
      </w:pPr>
      <w:r>
        <w:rPr>
          <w:rFonts w:hint="eastAsia"/>
        </w:rPr>
        <w:t>它为人未来的存在提供了保障；并且，虽然它比异教的部分体系更合乎理性，但它以其新颖性引起注意，并可被公正地视为来自那位不做无用功、且既已创造人，就将永远保存祂作为祂良善或公义之纪念碑的祂的提示。</w:t>
      </w:r>
    </w:p>
    <w:p w14:paraId="53DEAF3F">
      <w:pPr>
        <w:ind w:left="-5"/>
        <w:rPr>
          <w:rFonts w:hint="eastAsia"/>
        </w:rPr>
      </w:pPr>
    </w:p>
    <w:p w14:paraId="3EA587AC">
      <w:pPr>
        <w:ind w:left="-5"/>
        <w:rPr>
          <w:rFonts w:hint="eastAsia"/>
        </w:rPr>
      </w:pPr>
      <w:r>
        <w:rPr>
          <w:rFonts w:hint="eastAsia"/>
        </w:rPr>
        <w:t>Once more, we may found an argument for the truth of revealed religion upon its precepts, the general excellence of which even some infidels have been compelled to admit.</w:t>
      </w:r>
    </w:p>
    <w:p w14:paraId="478697D6">
      <w:pPr>
        <w:ind w:left="-5"/>
        <w:rPr>
          <w:rFonts w:hint="eastAsia"/>
        </w:rPr>
      </w:pPr>
      <w:r>
        <w:rPr>
          <w:rFonts w:hint="eastAsia"/>
        </w:rPr>
        <w:t>再者，我们可以根据启示宗教的训诫来建立其真理的论证，其普遍的卓越性连一些不信者也不得不承认。</w:t>
      </w:r>
    </w:p>
    <w:p w14:paraId="56DCFE56">
      <w:pPr>
        <w:ind w:left="-5"/>
        <w:rPr>
          <w:rFonts w:hint="eastAsia"/>
        </w:rPr>
      </w:pPr>
    </w:p>
    <w:p w14:paraId="24831BCC">
      <w:pPr>
        <w:ind w:left="-5"/>
        <w:rPr>
          <w:rFonts w:hint="eastAsia"/>
        </w:rPr>
      </w:pPr>
      <w:r>
        <w:rPr>
          <w:rFonts w:hint="eastAsia"/>
        </w:rPr>
        <w:t>Had not our religion been, to a certain extent, a moral system,—had it not enjoined the great duties which we owe to God and to man,—we could not have acknowledged it as a divine revelation.</w:t>
      </w:r>
    </w:p>
    <w:p w14:paraId="0B983641">
      <w:pPr>
        <w:ind w:left="-5"/>
        <w:rPr>
          <w:rFonts w:hint="eastAsia"/>
        </w:rPr>
      </w:pPr>
      <w:r>
        <w:rPr>
          <w:rFonts w:hint="eastAsia"/>
        </w:rPr>
        <w:t>如果我们的信仰在一定程度上不是一个道德体系——如果它没有规定我们对神和对人所应尽的重大责任——我们就不能承认它是一个神圣的启示。</w:t>
      </w:r>
    </w:p>
    <w:p w14:paraId="16F38C7F">
      <w:pPr>
        <w:ind w:left="-5"/>
        <w:rPr>
          <w:rFonts w:hint="eastAsia"/>
        </w:rPr>
      </w:pPr>
    </w:p>
    <w:p w14:paraId="04962C26">
      <w:pPr>
        <w:ind w:left="-5"/>
        <w:rPr>
          <w:rFonts w:hint="eastAsia"/>
        </w:rPr>
      </w:pPr>
      <w:r>
        <w:rPr>
          <w:rFonts w:hint="eastAsia"/>
        </w:rPr>
        <w:t>The dictates of reason and conscience in favour of piety, justice, and fidelity, prove that these are agreeable to the will of God; and, consequently, we are justified in rejecting any system in which they are discarded or not inculcated, as bearing upon its face the character of imposture.</w:t>
      </w:r>
    </w:p>
    <w:p w14:paraId="2C20C3DC">
      <w:pPr>
        <w:ind w:left="-5"/>
        <w:rPr>
          <w:rFonts w:hint="eastAsia"/>
        </w:rPr>
      </w:pPr>
      <w:r>
        <w:rPr>
          <w:rFonts w:hint="eastAsia"/>
        </w:rPr>
        <w:t>理性和良心支持敬虔、公义和忠诚的指示，证明这些是合乎神旨意的；因此，我们有理由拒绝任何抛弃或不教导这些的体系，因为它表面上带有骗局的特征。</w:t>
      </w:r>
    </w:p>
    <w:p w14:paraId="5092EBC9">
      <w:pPr>
        <w:ind w:left="-5"/>
        <w:rPr>
          <w:rFonts w:hint="eastAsia"/>
        </w:rPr>
      </w:pPr>
    </w:p>
    <w:p w14:paraId="12B03FA7">
      <w:pPr>
        <w:ind w:left="-5"/>
        <w:rPr>
          <w:rFonts w:hint="eastAsia"/>
        </w:rPr>
      </w:pPr>
      <w:r>
        <w:rPr>
          <w:rFonts w:hint="eastAsia"/>
        </w:rPr>
        <w:t>But it is not because our religion teaches morality that we receive it as a revelation, but because it teaches such morality as is found in it.</w:t>
      </w:r>
    </w:p>
    <w:p w14:paraId="550FA50D">
      <w:pPr>
        <w:ind w:left="-5"/>
        <w:rPr>
          <w:rFonts w:hint="eastAsia"/>
        </w:rPr>
      </w:pPr>
      <w:r>
        <w:rPr>
          <w:rFonts w:hint="eastAsia"/>
        </w:rPr>
        <w:t>但我们接受我们的信仰为一个启示，不是因为它教导道德，而是因为它教导在其中找到的那种道德。</w:t>
      </w:r>
    </w:p>
    <w:p w14:paraId="56E45A0B">
      <w:pPr>
        <w:ind w:left="-5"/>
        <w:rPr>
          <w:rFonts w:hint="eastAsia"/>
        </w:rPr>
      </w:pPr>
    </w:p>
    <w:p w14:paraId="29C69A3A">
      <w:pPr>
        <w:ind w:left="-5"/>
        <w:rPr>
          <w:rFonts w:hint="eastAsia"/>
        </w:rPr>
      </w:pPr>
      <w:r>
        <w:rPr>
          <w:rFonts w:hint="eastAsia"/>
        </w:rPr>
        <w:t>The Christian law is perfect; it embraces all the duties of man, and lays the foundation of the highest attainments in virtue; and were it universally obeyed, the innocence of the golden age would be revived, and the earth would be an unvaried scene of peace and good will.</w:t>
      </w:r>
    </w:p>
    <w:p w14:paraId="75B1475E">
      <w:pPr>
        <w:ind w:left="-5"/>
        <w:rPr>
          <w:rFonts w:hint="eastAsia"/>
        </w:rPr>
      </w:pPr>
      <w:r>
        <w:rPr>
          <w:rFonts w:hint="eastAsia"/>
        </w:rPr>
        <w:t>基督教的律法是完美的；它涵盖了人的一切责任，并为德行的最高成就奠定了基础；如果它被普遍遵守，黄金时代的纯真将会复兴，地上将成为一片不变的和平与善意之地。</w:t>
      </w:r>
    </w:p>
    <w:p w14:paraId="023018B8">
      <w:pPr>
        <w:ind w:left="-5"/>
        <w:rPr>
          <w:rFonts w:hint="eastAsia"/>
        </w:rPr>
      </w:pPr>
    </w:p>
    <w:p w14:paraId="7E99A2E8">
      <w:pPr>
        <w:ind w:left="-5"/>
        <w:rPr>
          <w:rFonts w:hint="eastAsia"/>
        </w:rPr>
      </w:pPr>
      <w:r>
        <w:rPr>
          <w:rFonts w:hint="eastAsia"/>
        </w:rPr>
        <w:t>Now, let it he observed by whom this law was given to the world.</w:t>
      </w:r>
    </w:p>
    <w:p w14:paraId="526096A3">
      <w:pPr>
        <w:ind w:left="-5"/>
        <w:rPr>
          <w:rFonts w:hint="eastAsia"/>
        </w:rPr>
      </w:pPr>
      <w:r>
        <w:rPr>
          <w:rFonts w:hint="eastAsia"/>
        </w:rPr>
        <w:t>现在，让我们注意是谁将这律法赐给世界的。</w:t>
      </w:r>
    </w:p>
    <w:p w14:paraId="5175791C">
      <w:pPr>
        <w:ind w:left="-5"/>
        <w:rPr>
          <w:rFonts w:hint="eastAsia"/>
        </w:rPr>
      </w:pPr>
    </w:p>
    <w:p w14:paraId="1BF66AEA">
      <w:pPr>
        <w:ind w:left="-5"/>
        <w:rPr>
          <w:rFonts w:hint="eastAsia"/>
        </w:rPr>
      </w:pPr>
      <w:r>
        <w:rPr>
          <w:rFonts w:hint="eastAsia"/>
        </w:rPr>
        <w:t>It was never alleged that they were distinguished by eminence in intellectual vigour, by literary accomplishments, by metaphysical acumen, or by large experience of human life.</w:t>
      </w:r>
    </w:p>
    <w:p w14:paraId="02BE4DA9">
      <w:pPr>
        <w:ind w:left="-5"/>
        <w:rPr>
          <w:rFonts w:hint="eastAsia"/>
        </w:rPr>
      </w:pPr>
      <w:r>
        <w:rPr>
          <w:rFonts w:hint="eastAsia"/>
        </w:rPr>
        <w:t>从未有人声称，他们以卓越的智力、文学成就、形而上学的敏锐，或丰富的人生经验而著称。</w:t>
      </w:r>
    </w:p>
    <w:p w14:paraId="757EE8EB">
      <w:pPr>
        <w:ind w:left="-5"/>
        <w:rPr>
          <w:rFonts w:hint="eastAsia"/>
        </w:rPr>
      </w:pPr>
    </w:p>
    <w:p w14:paraId="6251A795">
      <w:pPr>
        <w:ind w:left="-5"/>
        <w:rPr>
          <w:rFonts w:hint="eastAsia"/>
        </w:rPr>
      </w:pPr>
      <w:r>
        <w:rPr>
          <w:rFonts w:hint="eastAsia"/>
        </w:rPr>
        <w:t>The greater part of them, confessedly, could lay no claim to these qualifications.</w:t>
      </w:r>
    </w:p>
    <w:p w14:paraId="50FE0AC7">
      <w:pPr>
        <w:ind w:left="-5"/>
        <w:rPr>
          <w:rFonts w:hint="eastAsia"/>
        </w:rPr>
      </w:pPr>
      <w:r>
        <w:rPr>
          <w:rFonts w:hint="eastAsia"/>
        </w:rPr>
        <w:t>他们中的大多数，公认地，对这些资格毫无要求权。</w:t>
      </w:r>
    </w:p>
    <w:p w14:paraId="210F09BB">
      <w:pPr>
        <w:ind w:left="-5"/>
        <w:rPr>
          <w:rFonts w:hint="eastAsia"/>
        </w:rPr>
      </w:pPr>
    </w:p>
    <w:p w14:paraId="737AC619">
      <w:pPr>
        <w:ind w:left="-5"/>
        <w:rPr>
          <w:rFonts w:hint="eastAsia"/>
        </w:rPr>
      </w:pPr>
      <w:r>
        <w:rPr>
          <w:rFonts w:hint="eastAsia"/>
        </w:rPr>
        <w:t>Yet they have delivered a code which far surpasses the most celebrated laws and precepts of the legislators and wise men of the heathen world.</w:t>
      </w:r>
    </w:p>
    <w:p w14:paraId="5C86A99E">
      <w:pPr>
        <w:ind w:left="-5"/>
        <w:rPr>
          <w:rFonts w:hint="eastAsia"/>
        </w:rPr>
      </w:pPr>
      <w:r>
        <w:rPr>
          <w:rFonts w:hint="eastAsia"/>
        </w:rPr>
        <w:t>然而，他们却传下了一部远超异教世界最著名的立法者和智者所制定的律法和训诫的法典。</w:t>
      </w:r>
    </w:p>
    <w:p w14:paraId="743CCB02">
      <w:pPr>
        <w:ind w:left="-5"/>
        <w:rPr>
          <w:rFonts w:hint="eastAsia"/>
        </w:rPr>
      </w:pPr>
    </w:p>
    <w:p w14:paraId="449764D5">
      <w:pPr>
        <w:ind w:left="-5"/>
        <w:rPr>
          <w:rFonts w:hint="eastAsia"/>
        </w:rPr>
      </w:pPr>
      <w:r>
        <w:rPr>
          <w:rFonts w:hint="eastAsia"/>
        </w:rPr>
        <w:t>To what cause can we ascribe their superiority?</w:t>
      </w:r>
    </w:p>
    <w:p w14:paraId="5D8B9F94">
      <w:pPr>
        <w:ind w:left="-5"/>
        <w:rPr>
          <w:rFonts w:hint="eastAsia"/>
        </w:rPr>
      </w:pPr>
      <w:r>
        <w:rPr>
          <w:rFonts w:hint="eastAsia"/>
        </w:rPr>
        <w:t>我们能将他们的优越性归于什么原因呢？</w:t>
      </w:r>
    </w:p>
    <w:p w14:paraId="73A953EE">
      <w:pPr>
        <w:ind w:left="-5"/>
        <w:rPr>
          <w:rFonts w:hint="eastAsia"/>
        </w:rPr>
      </w:pPr>
    </w:p>
    <w:p w14:paraId="4F828F1C">
      <w:pPr>
        <w:ind w:left="-5"/>
        <w:rPr>
          <w:rFonts w:hint="eastAsia"/>
        </w:rPr>
      </w:pPr>
      <w:r>
        <w:rPr>
          <w:rFonts w:hint="eastAsia"/>
        </w:rPr>
        <w:t>If their wisdom was more than human, it must have been derived from a superhuman source.</w:t>
      </w:r>
    </w:p>
    <w:p w14:paraId="5FB533AD">
      <w:pPr>
        <w:ind w:left="-5"/>
        <w:rPr>
          <w:rFonts w:hint="eastAsia"/>
        </w:rPr>
      </w:pPr>
      <w:r>
        <w:rPr>
          <w:rFonts w:hint="eastAsia"/>
        </w:rPr>
        <w:t>如果他们的智慧超乎常人，那必定是源自一个超人的来源。</w:t>
      </w:r>
    </w:p>
    <w:p w14:paraId="755F34C1">
      <w:pPr>
        <w:ind w:left="-5"/>
        <w:rPr>
          <w:rFonts w:hint="eastAsia"/>
        </w:rPr>
      </w:pPr>
    </w:p>
    <w:p w14:paraId="59E5FA3F">
      <w:pPr>
        <w:ind w:left="-5"/>
        <w:rPr>
          <w:rFonts w:hint="eastAsia"/>
        </w:rPr>
      </w:pPr>
      <w:r>
        <w:rPr>
          <w:rFonts w:hint="eastAsia"/>
        </w:rPr>
        <w:t>Since infidels will not admit this inference, let them substitute a better one.</w:t>
      </w:r>
    </w:p>
    <w:p w14:paraId="53823B24">
      <w:pPr>
        <w:ind w:left="-5"/>
        <w:rPr>
          <w:rFonts w:hint="eastAsia"/>
        </w:rPr>
      </w:pPr>
      <w:r>
        <w:rPr>
          <w:rFonts w:hint="eastAsia"/>
        </w:rPr>
        <w:t>既然不信者不承认这个推论，就让他们提出一个更好的吧。</w:t>
      </w:r>
    </w:p>
    <w:p w14:paraId="4F9FC5DA">
      <w:pPr>
        <w:ind w:left="-5"/>
        <w:rPr>
          <w:rFonts w:hint="eastAsia"/>
        </w:rPr>
      </w:pPr>
    </w:p>
    <w:p w14:paraId="4BCBD38C">
      <w:pPr>
        <w:ind w:left="-5"/>
        <w:rPr>
          <w:rFonts w:hint="eastAsia"/>
        </w:rPr>
      </w:pPr>
      <w:r>
        <w:rPr>
          <w:rFonts w:hint="eastAsia"/>
        </w:rPr>
        <w:t>It is certain that the moral law of the Scriptures excels every other law in its injunctions and prohibitions, and in its motives.</w:t>
      </w:r>
    </w:p>
    <w:p w14:paraId="5B78D5AF">
      <w:pPr>
        <w:ind w:left="-5"/>
        <w:rPr>
          <w:rFonts w:hint="eastAsia"/>
        </w:rPr>
      </w:pPr>
      <w:r>
        <w:rPr>
          <w:rFonts w:hint="eastAsia"/>
        </w:rPr>
        <w:t>可以肯定的是，圣经的道德律法在其禁令和禁止，以及其动机上，都超越了其他一切律法。</w:t>
      </w:r>
    </w:p>
    <w:p w14:paraId="73ADB639">
      <w:pPr>
        <w:ind w:left="-5"/>
        <w:rPr>
          <w:rFonts w:hint="eastAsia"/>
        </w:rPr>
      </w:pPr>
    </w:p>
    <w:p w14:paraId="45128A0F">
      <w:pPr>
        <w:ind w:left="-5"/>
        <w:rPr>
          <w:rFonts w:hint="eastAsia"/>
        </w:rPr>
      </w:pPr>
      <w:r>
        <w:rPr>
          <w:rFonts w:hint="eastAsia"/>
        </w:rPr>
        <w:t>It inculcates duties which were omitted in other systems, and condemns practices which they tolerated and approved.</w:t>
      </w:r>
    </w:p>
    <w:p w14:paraId="5474531B">
      <w:pPr>
        <w:ind w:left="-5"/>
        <w:rPr>
          <w:rFonts w:hint="eastAsia"/>
        </w:rPr>
      </w:pPr>
      <w:r>
        <w:rPr>
          <w:rFonts w:hint="eastAsia"/>
        </w:rPr>
        <w:t>它教导了其他体系中所忽略的责任，并谴责了它们所容忍和赞同的做法。</w:t>
      </w:r>
    </w:p>
    <w:p w14:paraId="01F75DEE">
      <w:pPr>
        <w:ind w:left="-5"/>
        <w:rPr>
          <w:rFonts w:hint="eastAsia"/>
        </w:rPr>
      </w:pPr>
    </w:p>
    <w:p w14:paraId="43E1A878">
      <w:pPr>
        <w:ind w:left="-5"/>
        <w:rPr>
          <w:rFonts w:hint="eastAsia"/>
        </w:rPr>
      </w:pPr>
      <w:r>
        <w:rPr>
          <w:rFonts w:hint="eastAsia"/>
        </w:rPr>
        <w:t>Among duties, it prescribes humility, meekness, the forgiveness of injuries, and the love of our enemies, which had been considered as indications of a mean and dastardly spirit; and it restrains the sensual appetites, to which the best of the philosophers gave ample encouragement, both by their precept and by their example.</w:t>
      </w:r>
    </w:p>
    <w:p w14:paraId="21BDAA1F">
      <w:pPr>
        <w:ind w:left="-5"/>
        <w:rPr>
          <w:rFonts w:hint="eastAsia"/>
        </w:rPr>
      </w:pPr>
      <w:r>
        <w:rPr>
          <w:rFonts w:hint="eastAsia"/>
        </w:rPr>
        <w:t>在责任中，它规定了谦卑、温柔、饶恕伤害和爱我们的敌人，这些曾被认为是卑鄙懦弱精神的标志；它还约束了感官的欲望，而最好的哲学家们都通过他们的训诫和榜样，给予了充分的鼓励。</w:t>
      </w:r>
    </w:p>
    <w:p w14:paraId="267D33B3">
      <w:pPr>
        <w:ind w:left="-5"/>
        <w:rPr>
          <w:rFonts w:hint="eastAsia"/>
        </w:rPr>
      </w:pPr>
    </w:p>
    <w:p w14:paraId="73BF0F9B">
      <w:pPr>
        <w:ind w:left="-5"/>
        <w:rPr>
          <w:rFonts w:hint="eastAsia"/>
        </w:rPr>
      </w:pPr>
      <w:r>
        <w:rPr>
          <w:rFonts w:hint="eastAsia"/>
        </w:rPr>
        <w:t>It requires us to renounce the world as a source of happiness; not like the Stoics, in a fit of pride and self-sufficiency, but from a deliberate conviction of its vanity, and a decided preference of heavenly things.</w:t>
      </w:r>
    </w:p>
    <w:p w14:paraId="6833BE42">
      <w:pPr>
        <w:ind w:left="-5"/>
        <w:rPr>
          <w:rFonts w:hint="eastAsia"/>
        </w:rPr>
      </w:pPr>
      <w:r>
        <w:rPr>
          <w:rFonts w:hint="eastAsia"/>
        </w:rPr>
        <w:t>它要求我们放弃世界作为幸福的源泉；不像斯多葛派那样，在一阵骄傲和自负中，而是出于对世界虚空的深思熟虑的信念，和对天上事物的明确偏爱。</w:t>
      </w:r>
    </w:p>
    <w:p w14:paraId="3395DC37">
      <w:pPr>
        <w:ind w:left="-5"/>
        <w:rPr>
          <w:rFonts w:hint="eastAsia"/>
        </w:rPr>
      </w:pPr>
    </w:p>
    <w:p w14:paraId="50415648">
      <w:pPr>
        <w:ind w:left="-5"/>
        <w:rPr>
          <w:rFonts w:hint="eastAsia"/>
        </w:rPr>
      </w:pPr>
      <w:r>
        <w:rPr>
          <w:rFonts w:hint="eastAsia"/>
        </w:rPr>
        <w:t>So great is the contrast, that the virtuous man of the heathen world, as described by themselves, would now be regarded as a monster, and those who think otherwise, either know nothing of the matter, or voluntarily shut their eyes; whereas the virtuous man of revelation, when compared with him, is a being of a superior order, pure, benevolent, and devout, happy in himself, and a blessing to others.</w:t>
      </w:r>
    </w:p>
    <w:p w14:paraId="4AF27CD3">
      <w:pPr>
        <w:ind w:left="-5"/>
        <w:rPr>
          <w:rFonts w:hint="eastAsia"/>
        </w:rPr>
      </w:pPr>
      <w:r>
        <w:rPr>
          <w:rFonts w:hint="eastAsia"/>
        </w:rPr>
        <w:t>对比是如此之大，以至于异教世界的有德之人，如他们自己所描述的，现在会被视为一个怪物，而那些不这么认为的人，要么对此一无所知，要么自愿闭上眼睛；然而，启示中的有德之人，与他相比，是一个更高阶的存有，纯洁、仁慈、敬虔，自己幸福，也是他人的祝福。</w:t>
      </w:r>
    </w:p>
    <w:p w14:paraId="03B234AF">
      <w:pPr>
        <w:ind w:left="-5"/>
        <w:rPr>
          <w:rFonts w:hint="eastAsia"/>
        </w:rPr>
      </w:pPr>
    </w:p>
    <w:p w14:paraId="77DABE46">
      <w:pPr>
        <w:ind w:left="-5"/>
        <w:rPr>
          <w:rFonts w:hint="eastAsia"/>
        </w:rPr>
      </w:pPr>
      <w:r>
        <w:rPr>
          <w:rFonts w:hint="eastAsia"/>
        </w:rPr>
        <w:t>Such, at least, is the pattern which every Christian is called to imitate, and all the doctrines and promises of religion tend to promote his conformity to it.</w:t>
      </w:r>
    </w:p>
    <w:p w14:paraId="228FF9E3">
      <w:pPr>
        <w:ind w:left="-5"/>
        <w:rPr>
          <w:rFonts w:hint="eastAsia"/>
        </w:rPr>
      </w:pPr>
      <w:r>
        <w:rPr>
          <w:rFonts w:hint="eastAsia"/>
        </w:rPr>
        <w:t>至少，这是每个基督徒被呼召去效法的榜样，信仰的所有教义和应许都旨在促进他与此相符。</w:t>
      </w:r>
    </w:p>
    <w:p w14:paraId="3E2199A1">
      <w:pPr>
        <w:ind w:left="-5"/>
        <w:rPr>
          <w:rFonts w:hint="eastAsia"/>
        </w:rPr>
      </w:pPr>
    </w:p>
    <w:p w14:paraId="60C74183">
      <w:pPr>
        <w:ind w:left="-5"/>
        <w:rPr>
          <w:rFonts w:hint="eastAsia"/>
        </w:rPr>
      </w:pPr>
      <w:r>
        <w:rPr>
          <w:rFonts w:hint="eastAsia"/>
        </w:rPr>
        <w:t>Human laws are concerned only with our actions, but the law of the Scriptures extends its authority to the heart, and regulates its movements.</w:t>
      </w:r>
    </w:p>
    <w:p w14:paraId="12B88A34">
      <w:pPr>
        <w:ind w:left="-5"/>
        <w:rPr>
          <w:rFonts w:hint="eastAsia"/>
        </w:rPr>
      </w:pPr>
      <w:r>
        <w:rPr>
          <w:rFonts w:hint="eastAsia"/>
        </w:rPr>
        <w:t>人的律法只关心我们的行为，但圣经的律法将其权威延伸到内心，并规范其活动。</w:t>
      </w:r>
    </w:p>
    <w:p w14:paraId="520EF891">
      <w:pPr>
        <w:ind w:left="-5"/>
        <w:rPr>
          <w:rFonts w:hint="eastAsia"/>
        </w:rPr>
      </w:pPr>
    </w:p>
    <w:p w14:paraId="58597960">
      <w:pPr>
        <w:ind w:left="-5"/>
        <w:rPr>
          <w:rFonts w:hint="eastAsia"/>
        </w:rPr>
      </w:pPr>
      <w:r>
        <w:rPr>
          <w:rFonts w:hint="eastAsia"/>
        </w:rPr>
        <w:t>The sinful act is not condemned with greater severity than the principle from which it proceeded.</w:t>
      </w:r>
    </w:p>
    <w:p w14:paraId="74CD79D8">
      <w:pPr>
        <w:ind w:left="-5"/>
        <w:rPr>
          <w:rFonts w:hint="eastAsia"/>
        </w:rPr>
      </w:pPr>
      <w:r>
        <w:rPr>
          <w:rFonts w:hint="eastAsia"/>
        </w:rPr>
        <w:t>罪恶的行为并不比其所源于的原则受到更严厉的谴责。</w:t>
      </w:r>
    </w:p>
    <w:p w14:paraId="7CCD45BB">
      <w:pPr>
        <w:ind w:left="-5"/>
        <w:rPr>
          <w:rFonts w:hint="eastAsia"/>
        </w:rPr>
      </w:pPr>
    </w:p>
    <w:p w14:paraId="4CED4B8C">
      <w:pPr>
        <w:ind w:left="-5"/>
        <w:rPr>
          <w:rFonts w:hint="eastAsia"/>
        </w:rPr>
      </w:pPr>
      <w:r>
        <w:rPr>
          <w:rFonts w:hint="eastAsia"/>
        </w:rPr>
        <w:t>The law of man says only, "Thou shalt not steal;" but the law of Scripture goes farther, and says, "Thou shalt not covet."</w:t>
      </w:r>
    </w:p>
    <w:p w14:paraId="79CBCA33">
      <w:pPr>
        <w:ind w:left="-5"/>
        <w:rPr>
          <w:rFonts w:hint="eastAsia"/>
        </w:rPr>
      </w:pPr>
      <w:r>
        <w:rPr>
          <w:rFonts w:hint="eastAsia"/>
        </w:rPr>
        <w:t>人的律法只说：“你不可偷盗；”但圣经的律法更进一步说：“你不可贪心。”</w:t>
      </w:r>
    </w:p>
    <w:p w14:paraId="7D30DD6C">
      <w:pPr>
        <w:ind w:left="-5"/>
        <w:rPr>
          <w:rFonts w:hint="eastAsia"/>
        </w:rPr>
      </w:pPr>
    </w:p>
    <w:p w14:paraId="2671FEEE">
      <w:pPr>
        <w:ind w:left="-5"/>
        <w:rPr>
          <w:rFonts w:hint="eastAsia"/>
        </w:rPr>
      </w:pPr>
      <w:r>
        <w:rPr>
          <w:rFonts w:hint="eastAsia"/>
        </w:rPr>
        <w:t>The law of man forbids adultery; but this law forbids the first emotion of criminal desire: "Ye have heard that it was said by them of old time, Thou shalt not commit adultery.</w:t>
      </w:r>
    </w:p>
    <w:p w14:paraId="4BA6D3B3">
      <w:pPr>
        <w:ind w:left="-5"/>
        <w:rPr>
          <w:rFonts w:hint="eastAsia"/>
        </w:rPr>
      </w:pPr>
      <w:r>
        <w:rPr>
          <w:rFonts w:hint="eastAsia"/>
        </w:rPr>
        <w:t>人的律法禁止奸淫；但这条律法禁止犯罪欲望的第一个冲动：“你们听见有话说：‘不可奸淫。’</w:t>
      </w:r>
    </w:p>
    <w:p w14:paraId="6A642BBF">
      <w:pPr>
        <w:ind w:left="-5"/>
        <w:rPr>
          <w:rFonts w:hint="eastAsia"/>
        </w:rPr>
      </w:pPr>
    </w:p>
    <w:p w14:paraId="44A2F920">
      <w:pPr>
        <w:ind w:left="-5"/>
        <w:rPr>
          <w:rFonts w:hint="eastAsia"/>
        </w:rPr>
      </w:pPr>
      <w:r>
        <w:rPr>
          <w:rFonts w:hint="eastAsia"/>
        </w:rPr>
        <w:t>But I say unto you, that whosoever looketh on a woman to lust after her, hath committed adultery with her already in his heart."*</w:t>
      </w:r>
    </w:p>
    <w:p w14:paraId="06ABA990">
      <w:pPr>
        <w:ind w:left="-5"/>
        <w:rPr>
          <w:rFonts w:hint="eastAsia"/>
        </w:rPr>
      </w:pPr>
      <w:r>
        <w:rPr>
          <w:rFonts w:hint="eastAsia"/>
        </w:rPr>
        <w:t>只是我告诉你们，凡看见妇女就动淫念的，这人心里已经与她犯奸淫了。”*</w:t>
      </w:r>
    </w:p>
    <w:p w14:paraId="00929658">
      <w:pPr>
        <w:ind w:left="-5"/>
        <w:rPr>
          <w:rFonts w:hint="eastAsia"/>
        </w:rPr>
      </w:pPr>
    </w:p>
    <w:p w14:paraId="09E6B465">
      <w:pPr>
        <w:ind w:left="-5"/>
        <w:rPr>
          <w:rFonts w:hint="eastAsia"/>
        </w:rPr>
      </w:pPr>
      <w:r>
        <w:rPr>
          <w:rFonts w:hint="eastAsia"/>
        </w:rPr>
        <w:t>There is one remark still to be made, that the sacred writers placed duty upon its proper basis, the principle of piety, unlike other moralists, who found it upon the deductions of reason, the fitness of things, and views of private and public good.</w:t>
      </w:r>
    </w:p>
    <w:p w14:paraId="7FE0266F">
      <w:pPr>
        <w:ind w:left="-5"/>
        <w:rPr>
          <w:rFonts w:hint="eastAsia"/>
        </w:rPr>
      </w:pPr>
      <w:r>
        <w:rPr>
          <w:rFonts w:hint="eastAsia"/>
        </w:rPr>
        <w:t>还有一点要说，圣经的作者们将责任建立在其适当的基础上，即敬虔的原则，不像其他道德家，他们将其建立在理性的推论、事物的适宜性，以及私人和公共利益的观点之上。</w:t>
      </w:r>
    </w:p>
    <w:p w14:paraId="7F78E5BC">
      <w:pPr>
        <w:ind w:left="-5"/>
        <w:rPr>
          <w:rFonts w:hint="eastAsia"/>
        </w:rPr>
      </w:pPr>
    </w:p>
    <w:p w14:paraId="1BEEC73A">
      <w:pPr>
        <w:ind w:left="-5"/>
        <w:rPr>
          <w:rFonts w:hint="eastAsia"/>
        </w:rPr>
      </w:pPr>
      <w:r>
        <w:rPr>
          <w:rFonts w:hint="eastAsia"/>
        </w:rPr>
        <w:t>Thus they sanctify our duty, by rendering it obedience to the Author of our being, and take the most effectual measure to enforce the performance of it by interposing his paramount authority.</w:t>
      </w:r>
    </w:p>
    <w:p w14:paraId="04C8583C">
      <w:pPr>
        <w:ind w:left="-5"/>
        <w:rPr>
          <w:rFonts w:hint="eastAsia"/>
        </w:rPr>
      </w:pPr>
      <w:r>
        <w:rPr>
          <w:rFonts w:hint="eastAsia"/>
        </w:rPr>
        <w:t>因此，他们通过使其成为对我们存有之创造者的顺服，来圣化我们的责任，并通过介入祂至高无上的权威，采取最有效的方法来强制其履行。</w:t>
      </w:r>
    </w:p>
    <w:p w14:paraId="36B3A7B2">
      <w:pPr>
        <w:ind w:left="-5"/>
        <w:rPr>
          <w:rFonts w:hint="eastAsia"/>
        </w:rPr>
      </w:pPr>
    </w:p>
    <w:p w14:paraId="6A03BF5D">
      <w:pPr>
        <w:ind w:left="-5"/>
        <w:rPr>
          <w:rFonts w:hint="eastAsia"/>
        </w:rPr>
      </w:pPr>
      <w:r>
        <w:rPr>
          <w:rFonts w:hint="eastAsia"/>
        </w:rPr>
        <w:t>It is the will of God which they call us to obey; it is the hope of his approbation which they propose as the animating motive, and his glory as the end.</w:t>
      </w:r>
    </w:p>
    <w:p w14:paraId="7C567E0A">
      <w:pPr>
        <w:ind w:left="-5"/>
        <w:rPr>
          <w:rFonts w:hint="eastAsia"/>
        </w:rPr>
      </w:pPr>
      <w:r>
        <w:rPr>
          <w:rFonts w:hint="eastAsia"/>
        </w:rPr>
        <w:t>他们呼召我们顺服的是神的旨意；他们提出作为激励动机的是祂赞许的盼望，作为终极目标的是祂的荣耀。</w:t>
      </w:r>
    </w:p>
    <w:p w14:paraId="0B3CFCCC">
      <w:pPr>
        <w:ind w:left="-5"/>
        <w:rPr>
          <w:rFonts w:hint="eastAsia"/>
        </w:rPr>
      </w:pPr>
    </w:p>
    <w:p w14:paraId="4FC9D018">
      <w:pPr>
        <w:ind w:left="-5"/>
        <w:rPr>
          <w:rFonts w:hint="eastAsia"/>
        </w:rPr>
      </w:pPr>
      <w:r>
        <w:rPr>
          <w:rFonts w:hint="eastAsia"/>
        </w:rPr>
        <w:t>Separated from piety, morality is merely a matter of decorum or of interest; in connexion with it, it is the homage of creatures to their Creator.</w:t>
      </w:r>
    </w:p>
    <w:p w14:paraId="6C698C9C">
      <w:pPr>
        <w:ind w:left="-5"/>
        <w:rPr>
          <w:rFonts w:hint="eastAsia"/>
        </w:rPr>
      </w:pPr>
      <w:r>
        <w:rPr>
          <w:rFonts w:hint="eastAsia"/>
        </w:rPr>
        <w:t>脱离了敬虔，道德仅仅是礼节或利益之事；与之相连，它就是受造物对其创造者的敬意。</w:t>
      </w:r>
    </w:p>
    <w:p w14:paraId="5348CD26">
      <w:pPr>
        <w:ind w:left="-5"/>
        <w:rPr>
          <w:rFonts w:hint="eastAsia"/>
        </w:rPr>
      </w:pPr>
    </w:p>
    <w:p w14:paraId="5566E6BE">
      <w:pPr>
        <w:ind w:left="-5"/>
        <w:rPr>
          <w:rFonts w:hint="eastAsia"/>
        </w:rPr>
      </w:pPr>
      <w:r>
        <w:rPr>
          <w:rFonts w:hint="eastAsia"/>
        </w:rPr>
        <w:t>Suppose it to have been possible for the sacred writers to have invented this code of morality, would they have done so?</w:t>
      </w:r>
    </w:p>
    <w:p w14:paraId="33C0DA5C">
      <w:pPr>
        <w:ind w:left="-5"/>
        <w:rPr>
          <w:rFonts w:hint="eastAsia"/>
        </w:rPr>
      </w:pPr>
      <w:r>
        <w:rPr>
          <w:rFonts w:hint="eastAsia"/>
        </w:rPr>
        <w:t>假设圣经的作者们有可能发明这套道德法典，他们会这样做吗？</w:t>
      </w:r>
    </w:p>
    <w:p w14:paraId="1C149E51">
      <w:pPr>
        <w:ind w:left="-5"/>
        <w:rPr>
          <w:rFonts w:hint="eastAsia"/>
        </w:rPr>
      </w:pPr>
    </w:p>
    <w:p w14:paraId="31526296">
      <w:pPr>
        <w:ind w:left="-5"/>
        <w:rPr>
          <w:rFonts w:hint="eastAsia"/>
        </w:rPr>
      </w:pPr>
      <w:r>
        <w:rPr>
          <w:rFonts w:hint="eastAsia"/>
        </w:rPr>
        <w:t>Would impostors have laboured to subject the world to a law so holy; a law which, in the first place, condemned themselves for presuming to use the name of God with a design to deceive their fellow-men?</w:t>
      </w:r>
    </w:p>
    <w:p w14:paraId="330CE898">
      <w:pPr>
        <w:ind w:left="-5"/>
        <w:rPr>
          <w:rFonts w:hint="eastAsia"/>
        </w:rPr>
      </w:pPr>
      <w:r>
        <w:rPr>
          <w:rFonts w:hint="eastAsia"/>
        </w:rPr>
        <w:t>骗子会劳苦地使世界服从一个如此圣洁的律法吗？一个首先就谴责他们自己，因着企图用神的名来欺骗同胞的意图而定他们罪的律法？</w:t>
      </w:r>
    </w:p>
    <w:p w14:paraId="3343E7F9">
      <w:pPr>
        <w:ind w:left="-5"/>
        <w:rPr>
          <w:rFonts w:hint="eastAsia"/>
        </w:rPr>
      </w:pPr>
    </w:p>
    <w:p w14:paraId="536379CD">
      <w:pPr>
        <w:ind w:left="-5"/>
        <w:rPr>
          <w:rFonts w:hint="eastAsia"/>
        </w:rPr>
      </w:pPr>
      <w:r>
        <w:rPr>
          <w:rFonts w:hint="eastAsia"/>
        </w:rPr>
        <w:t>Would they who set out with a gross violation of truth and of charity, have been anxious to guard others against evil thoughts and contrivances?</w:t>
      </w:r>
    </w:p>
    <w:p w14:paraId="68E3B5C4">
      <w:pPr>
        <w:ind w:left="-5"/>
        <w:rPr>
          <w:rFonts w:hint="eastAsia"/>
        </w:rPr>
      </w:pPr>
      <w:r>
        <w:rPr>
          <w:rFonts w:hint="eastAsia"/>
        </w:rPr>
        <w:t>那些以严重违背真理和仁爱开始的人，会急于保护别人免于邪恶的思想和计谋吗？</w:t>
      </w:r>
    </w:p>
    <w:p w14:paraId="136BD379">
      <w:pPr>
        <w:ind w:left="-5"/>
        <w:rPr>
          <w:rFonts w:hint="eastAsia"/>
        </w:rPr>
      </w:pPr>
    </w:p>
    <w:p w14:paraId="3687940F">
      <w:pPr>
        <w:ind w:left="-5"/>
        <w:rPr>
          <w:rFonts w:hint="eastAsia"/>
        </w:rPr>
      </w:pPr>
      <w:r>
        <w:rPr>
          <w:rFonts w:hint="eastAsia"/>
        </w:rPr>
        <w:t>Would men, who retained no reverence for the Supreme Being, have placed him at the head of the system, and discovered a jealous care of his honour, a desire to make him the object of universal respect and love?</w:t>
      </w:r>
    </w:p>
    <w:p w14:paraId="5E68CECD">
      <w:pPr>
        <w:ind w:left="-5"/>
        <w:rPr>
          <w:rFonts w:hint="eastAsia"/>
        </w:rPr>
      </w:pPr>
      <w:r>
        <w:rPr>
          <w:rFonts w:hint="eastAsia"/>
        </w:rPr>
        <w:t>那些对至高存有者毫无敬畏之心的人，会把祂放在体系的首位，并显出对祂荣耀的嫉妒般的关怀，一种要使祂成为普世尊敬和爱戴对象的愿望吗？</w:t>
      </w:r>
    </w:p>
    <w:p w14:paraId="5561C929">
      <w:pPr>
        <w:ind w:left="-5"/>
        <w:rPr>
          <w:rFonts w:hint="eastAsia"/>
        </w:rPr>
      </w:pPr>
    </w:p>
    <w:p w14:paraId="732BFAB1">
      <w:pPr>
        <w:ind w:left="-5"/>
        <w:rPr>
          <w:rFonts w:hint="eastAsia"/>
        </w:rPr>
      </w:pPr>
      <w:r>
        <w:rPr>
          <w:rFonts w:hint="eastAsia"/>
        </w:rPr>
        <w:t>The precepts of our religion are an irresistible proof that it did not emanate from bad men; and good men would not have passed it on the world as divine, if it had originated from themselves.</w:t>
      </w:r>
    </w:p>
    <w:p w14:paraId="3786E4AD">
      <w:pPr>
        <w:ind w:left="-5"/>
        <w:rPr>
          <w:rFonts w:hint="eastAsia"/>
        </w:rPr>
      </w:pPr>
      <w:r>
        <w:rPr>
          <w:rFonts w:hint="eastAsia"/>
        </w:rPr>
        <w:t>我们信仰的训诫，是一个不可抗拒的证据，证明它并非出自恶人；而善人，如果它源于他们自己，是不会将其作为神圣的传给世界的。</w:t>
      </w:r>
    </w:p>
    <w:p w14:paraId="614384C9">
      <w:pPr>
        <w:ind w:left="-5"/>
        <w:rPr>
          <w:rFonts w:hint="eastAsia"/>
        </w:rPr>
      </w:pPr>
    </w:p>
    <w:p w14:paraId="784C655E">
      <w:pPr>
        <w:ind w:left="-5"/>
        <w:rPr>
          <w:rFonts w:hint="eastAsia"/>
        </w:rPr>
      </w:pPr>
      <w:r>
        <w:rPr>
          <w:rFonts w:hint="eastAsia"/>
        </w:rPr>
        <w:t>They might have presented it to the public as their view of a subject, about which so many have delivered their sentiments; but they would have given it in such a form, and accompanied it with such declarations, as would have satisfied all that it was a work of their own.</w:t>
      </w:r>
    </w:p>
    <w:p w14:paraId="53CD1420">
      <w:pPr>
        <w:ind w:left="-5"/>
        <w:rPr>
          <w:rFonts w:hint="eastAsia"/>
        </w:rPr>
      </w:pPr>
      <w:r>
        <w:rPr>
          <w:rFonts w:hint="eastAsia"/>
        </w:rPr>
        <w:t>他们或许会将其作为他们对一个许多人都曾发表过看法的议题的观点呈现给公众；但他们会以那样的形式给予它，并附上那样的声明，以使所有人都确信那是他们自己的作品。</w:t>
      </w:r>
    </w:p>
    <w:p w14:paraId="32D1AD83">
      <w:pPr>
        <w:ind w:left="-5"/>
        <w:rPr>
          <w:rFonts w:hint="eastAsia"/>
        </w:rPr>
      </w:pPr>
    </w:p>
    <w:p w14:paraId="4D2B282F">
      <w:pPr>
        <w:ind w:left="-5"/>
        <w:rPr>
          <w:rFonts w:hint="eastAsia"/>
        </w:rPr>
      </w:pPr>
      <w:r>
        <w:rPr>
          <w:rFonts w:hint="eastAsia"/>
        </w:rPr>
        <w:t>There are some other internal evidences which I shall briefly mention, as our limits will not permit me to enlarge upon them.</w:t>
      </w:r>
    </w:p>
    <w:p w14:paraId="507BC2FE">
      <w:pPr>
        <w:ind w:left="-5"/>
        <w:rPr>
          <w:rFonts w:hint="eastAsia"/>
        </w:rPr>
      </w:pPr>
      <w:r>
        <w:rPr>
          <w:rFonts w:hint="eastAsia"/>
        </w:rPr>
        <w:t>还有一些其他的内在证据，我将简要提及，因为篇幅不允许我详述。</w:t>
      </w:r>
    </w:p>
    <w:p w14:paraId="2346EF6C">
      <w:pPr>
        <w:ind w:left="-5"/>
        <w:rPr>
          <w:rFonts w:hint="eastAsia"/>
        </w:rPr>
      </w:pPr>
    </w:p>
    <w:p w14:paraId="5BE2EF86">
      <w:pPr>
        <w:ind w:left="-5"/>
        <w:rPr>
          <w:rFonts w:hint="eastAsia"/>
        </w:rPr>
      </w:pPr>
      <w:r>
        <w:rPr>
          <w:rFonts w:hint="eastAsia"/>
        </w:rPr>
        <w:t>The character of the Founder of our religion is not a human invention, it must have been drawn from actual observation.</w:t>
      </w:r>
    </w:p>
    <w:p w14:paraId="20309DDC">
      <w:pPr>
        <w:ind w:left="-5"/>
        <w:rPr>
          <w:rFonts w:hint="eastAsia"/>
        </w:rPr>
      </w:pPr>
      <w:r>
        <w:rPr>
          <w:rFonts w:hint="eastAsia"/>
        </w:rPr>
        <w:t>我们信仰创始者的品格，并非人的发明，它必定是出自实际的观察。</w:t>
      </w:r>
    </w:p>
    <w:p w14:paraId="72DF06C8">
      <w:pPr>
        <w:ind w:left="-5"/>
        <w:rPr>
          <w:rFonts w:hint="eastAsia"/>
        </w:rPr>
      </w:pPr>
    </w:p>
    <w:p w14:paraId="34F461B9">
      <w:pPr>
        <w:ind w:left="-5"/>
        <w:rPr>
          <w:rFonts w:hint="eastAsia"/>
        </w:rPr>
      </w:pPr>
      <w:r>
        <w:rPr>
          <w:rFonts w:hint="eastAsia"/>
        </w:rPr>
        <w:t>It exhibits the union of properties and qualities which were never associated before; qualities so unlike, that it was apparently impossible that they should meet in the same individual, the attributes of Godhead, and the infirmities of humanity.</w:t>
      </w:r>
    </w:p>
    <w:p w14:paraId="2B7149F2">
      <w:pPr>
        <w:ind w:left="-5"/>
        <w:rPr>
          <w:rFonts w:hint="eastAsia"/>
        </w:rPr>
      </w:pPr>
      <w:r>
        <w:rPr>
          <w:rFonts w:hint="eastAsia"/>
        </w:rPr>
        <w:t>它展现了前所未有地被联结在一起的属性和品质的结合；这些品质如此不同，以至于它们显然不可能在同一个个体身上相遇，即神性的属性和人性的软弱。</w:t>
      </w:r>
    </w:p>
    <w:p w14:paraId="37B28B00">
      <w:pPr>
        <w:ind w:left="-5"/>
        <w:rPr>
          <w:rFonts w:hint="eastAsia"/>
        </w:rPr>
      </w:pPr>
    </w:p>
    <w:p w14:paraId="53982658">
      <w:pPr>
        <w:ind w:left="-5"/>
        <w:rPr>
          <w:rFonts w:hint="eastAsia"/>
        </w:rPr>
      </w:pPr>
      <w:r>
        <w:rPr>
          <w:rFonts w:hint="eastAsia"/>
        </w:rPr>
        <w:t>Had an attempt been made to delineate such a character from fancy, it would have failed; the one class of properties would have been obscured or destroyed by the other.</w:t>
      </w:r>
    </w:p>
    <w:p w14:paraId="432AC90F">
      <w:pPr>
        <w:ind w:left="-5"/>
        <w:rPr>
          <w:rFonts w:hint="eastAsia"/>
        </w:rPr>
      </w:pPr>
      <w:r>
        <w:rPr>
          <w:rFonts w:hint="eastAsia"/>
        </w:rPr>
        <w:t>如果曾有过试图从幻想中描绘这样一个品格，那必定会失败；一类属性会被另一类所遮蔽或摧毁。</w:t>
      </w:r>
    </w:p>
    <w:p w14:paraId="118A5C7D">
      <w:pPr>
        <w:ind w:left="-5"/>
        <w:rPr>
          <w:rFonts w:hint="eastAsia"/>
        </w:rPr>
      </w:pPr>
    </w:p>
    <w:p w14:paraId="6EF60CAD">
      <w:pPr>
        <w:ind w:left="-5"/>
        <w:rPr>
          <w:rFonts w:hint="eastAsia"/>
        </w:rPr>
      </w:pPr>
      <w:r>
        <w:rPr>
          <w:rFonts w:hint="eastAsia"/>
        </w:rPr>
        <w:t>But in the New Testament this singular character is supported throughout, in a great diversity of scenes, and on the most trying occasions; in so much that, in whatever point of view we contemplate it, we perceive a perfect accordance of all its parts.</w:t>
      </w:r>
    </w:p>
    <w:p w14:paraId="5F859AAF">
      <w:pPr>
        <w:ind w:left="-5"/>
        <w:rPr>
          <w:rFonts w:hint="eastAsia"/>
        </w:rPr>
      </w:pPr>
      <w:r>
        <w:rPr>
          <w:rFonts w:hint="eastAsia"/>
        </w:rPr>
        <w:t>但在《新约》中，这个独特的品格在各种不同的场景中，在最考验人的场合下，始终得到维持；以至于无论我们从哪个角度去思想祂，我们都能察觉到其所有部分的完美一致。</w:t>
      </w:r>
    </w:p>
    <w:p w14:paraId="17CDDD3B">
      <w:pPr>
        <w:ind w:left="-5"/>
        <w:rPr>
          <w:rFonts w:hint="eastAsia"/>
        </w:rPr>
      </w:pPr>
    </w:p>
    <w:p w14:paraId="30C832C6">
      <w:pPr>
        <w:ind w:left="-5"/>
        <w:rPr>
          <w:rFonts w:hint="eastAsia"/>
        </w:rPr>
      </w:pPr>
      <w:r>
        <w:rPr>
          <w:rFonts w:hint="eastAsia"/>
        </w:rPr>
        <w:t>The sacred writers had seen it; and if the Son of God appeared in our nature, the religion of the Scriptures is true.</w:t>
      </w:r>
    </w:p>
    <w:p w14:paraId="19FDA23C">
      <w:pPr>
        <w:ind w:left="-5"/>
        <w:rPr>
          <w:rFonts w:hint="eastAsia"/>
        </w:rPr>
      </w:pPr>
      <w:r>
        <w:rPr>
          <w:rFonts w:hint="eastAsia"/>
        </w:rPr>
        <w:t>圣经的作者们曾见过祂；如果神的儿子以我们的本性显现，那么圣经的信仰就是真实的。</w:t>
      </w:r>
    </w:p>
    <w:p w14:paraId="3103AF34">
      <w:pPr>
        <w:ind w:left="-5"/>
        <w:rPr>
          <w:rFonts w:hint="eastAsia"/>
        </w:rPr>
      </w:pPr>
    </w:p>
    <w:p w14:paraId="7DDE4DC1">
      <w:pPr>
        <w:ind w:left="-5"/>
        <w:rPr>
          <w:rFonts w:hint="eastAsia"/>
        </w:rPr>
      </w:pPr>
      <w:r>
        <w:rPr>
          <w:rFonts w:hint="eastAsia"/>
        </w:rPr>
        <w:t>The manner in which the books are composed furnishes another argument.</w:t>
      </w:r>
    </w:p>
    <w:p w14:paraId="223BF882">
      <w:pPr>
        <w:ind w:left="-5"/>
        <w:rPr>
          <w:rFonts w:hint="eastAsia"/>
        </w:rPr>
      </w:pPr>
      <w:r>
        <w:rPr>
          <w:rFonts w:hint="eastAsia"/>
        </w:rPr>
        <w:t>这些书卷的写作方式提供了另一个论据。</w:t>
      </w:r>
    </w:p>
    <w:p w14:paraId="093071B0">
      <w:pPr>
        <w:ind w:left="-5"/>
        <w:rPr>
          <w:rFonts w:hint="eastAsia"/>
        </w:rPr>
      </w:pPr>
    </w:p>
    <w:p w14:paraId="3ABA0C1C">
      <w:pPr>
        <w:ind w:left="-5"/>
        <w:rPr>
          <w:rFonts w:hint="eastAsia"/>
        </w:rPr>
      </w:pPr>
      <w:r>
        <w:rPr>
          <w:rFonts w:hint="eastAsia"/>
        </w:rPr>
        <w:t>I have already remarked upon their artlessness, as a strong presumption of their truth, and upon the simplicity with which they relate the most wonderful facts, which can be accounted for only by the supposition that they had no design to deceive, and that, being convinced themselves, they deem nothing more necessary than to act the part of faithful historians.</w:t>
      </w:r>
    </w:p>
    <w:p w14:paraId="06C4D111">
      <w:pPr>
        <w:ind w:left="-5"/>
        <w:rPr>
          <w:rFonts w:hint="eastAsia"/>
        </w:rPr>
      </w:pPr>
      <w:r>
        <w:rPr>
          <w:rFonts w:hint="eastAsia"/>
        </w:rPr>
        <w:t>我已经评论过它们的不加修饰，作为其真实性的一个强烈推定，以及它们以朴实的方式叙述最奇妙的事实，这只能用一个假设来解释，即他们没有欺骗的意图，并且，他们自己既然确信，就认为除了扮演忠实历史学家的角色外，没有更必要的事了。</w:t>
      </w:r>
    </w:p>
    <w:p w14:paraId="678950A5">
      <w:pPr>
        <w:ind w:left="-5"/>
        <w:rPr>
          <w:rFonts w:hint="eastAsia"/>
        </w:rPr>
      </w:pPr>
    </w:p>
    <w:p w14:paraId="679A6382">
      <w:pPr>
        <w:ind w:left="-5"/>
        <w:rPr>
          <w:rFonts w:hint="eastAsia"/>
        </w:rPr>
      </w:pPr>
      <w:r>
        <w:rPr>
          <w:rFonts w:hint="eastAsia"/>
        </w:rPr>
        <w:t>In many parts of Scripture we meet with instances of sublimity which throw all examples of it in profane authors into the shade.</w:t>
      </w:r>
    </w:p>
    <w:p w14:paraId="728D935D">
      <w:pPr>
        <w:ind w:left="-5"/>
        <w:rPr>
          <w:rFonts w:hint="eastAsia"/>
        </w:rPr>
      </w:pPr>
      <w:r>
        <w:rPr>
          <w:rFonts w:hint="eastAsia"/>
        </w:rPr>
        <w:t>在圣经的许多部分，我们遇到崇高的例子，使所有世俗作者中的例子都黯然失色。</w:t>
      </w:r>
    </w:p>
    <w:p w14:paraId="076A01B1">
      <w:pPr>
        <w:ind w:left="-5"/>
        <w:rPr>
          <w:rFonts w:hint="eastAsia"/>
        </w:rPr>
      </w:pPr>
    </w:p>
    <w:p w14:paraId="0159C875">
      <w:pPr>
        <w:ind w:left="-5"/>
        <w:rPr>
          <w:rFonts w:hint="eastAsia"/>
        </w:rPr>
      </w:pPr>
      <w:r>
        <w:rPr>
          <w:rFonts w:hint="eastAsia"/>
        </w:rPr>
        <w:t>The taste and judgment of that man who should think of placing them upon a level, would not be envied.</w:t>
      </w:r>
    </w:p>
    <w:p w14:paraId="7DCA2167">
      <w:pPr>
        <w:ind w:left="-5"/>
        <w:rPr>
          <w:rFonts w:hint="eastAsia"/>
        </w:rPr>
      </w:pPr>
      <w:r>
        <w:rPr>
          <w:rFonts w:hint="eastAsia"/>
        </w:rPr>
        <w:t>那个认为可以将它们相提并论的人的品味和判断力，是不会被羡慕的。</w:t>
      </w:r>
    </w:p>
    <w:p w14:paraId="19B180EB">
      <w:pPr>
        <w:ind w:left="-5"/>
        <w:rPr>
          <w:rFonts w:hint="eastAsia"/>
        </w:rPr>
      </w:pPr>
    </w:p>
    <w:p w14:paraId="1D9E8FCF">
      <w:pPr>
        <w:ind w:left="-5"/>
        <w:rPr>
          <w:rFonts w:hint="eastAsia"/>
        </w:rPr>
      </w:pPr>
      <w:r>
        <w:rPr>
          <w:rFonts w:hint="eastAsia"/>
        </w:rPr>
        <w:t>They are found in both the Old and the New Testament, and the most sublime book in the world is the Revelation of John.</w:t>
      </w:r>
    </w:p>
    <w:p w14:paraId="77868667">
      <w:pPr>
        <w:ind w:left="-5"/>
        <w:rPr>
          <w:rFonts w:hint="eastAsia"/>
        </w:rPr>
      </w:pPr>
      <w:r>
        <w:rPr>
          <w:rFonts w:hint="eastAsia"/>
        </w:rPr>
        <w:t>它们在《旧约》和《新约》中都能找到，世界上最崇高的书是《约翰启示录》。</w:t>
      </w:r>
    </w:p>
    <w:p w14:paraId="1777BA7D">
      <w:pPr>
        <w:ind w:left="-5"/>
        <w:rPr>
          <w:rFonts w:hint="eastAsia"/>
        </w:rPr>
      </w:pPr>
    </w:p>
    <w:p w14:paraId="6B0AC546">
      <w:pPr>
        <w:ind w:left="-5"/>
        <w:rPr>
          <w:rFonts w:hint="eastAsia"/>
        </w:rPr>
      </w:pPr>
      <w:r>
        <w:rPr>
          <w:rFonts w:hint="eastAsia"/>
        </w:rPr>
        <w:t>The true account of this superiority is, that the prophets and apostles did not speak of themselves.</w:t>
      </w:r>
    </w:p>
    <w:p w14:paraId="37873573">
      <w:pPr>
        <w:ind w:left="-5"/>
        <w:rPr>
          <w:rFonts w:hint="eastAsia"/>
        </w:rPr>
      </w:pPr>
      <w:r>
        <w:rPr>
          <w:rFonts w:hint="eastAsia"/>
        </w:rPr>
        <w:t>这种优越性的真正解释是，先知和使徒们并非凭自己说话。</w:t>
      </w:r>
    </w:p>
    <w:p w14:paraId="03B7C580">
      <w:pPr>
        <w:ind w:left="-5"/>
        <w:rPr>
          <w:rFonts w:hint="eastAsia"/>
        </w:rPr>
      </w:pPr>
    </w:p>
    <w:p w14:paraId="0CC97193">
      <w:pPr>
        <w:ind w:left="-5"/>
        <w:rPr>
          <w:rFonts w:hint="eastAsia"/>
        </w:rPr>
      </w:pPr>
      <w:r>
        <w:rPr>
          <w:rFonts w:hint="eastAsia"/>
        </w:rPr>
        <w:t>I call your attention, in the next place, to the harmony of all the parts of revelation.</w:t>
      </w:r>
    </w:p>
    <w:p w14:paraId="77693A38">
      <w:pPr>
        <w:ind w:left="-5"/>
        <w:rPr>
          <w:rFonts w:hint="eastAsia"/>
        </w:rPr>
      </w:pPr>
      <w:r>
        <w:rPr>
          <w:rFonts w:hint="eastAsia"/>
        </w:rPr>
        <w:t>其次，我请你们注意启示所有部分的和谐。</w:t>
      </w:r>
    </w:p>
    <w:p w14:paraId="3CF249F0">
      <w:pPr>
        <w:ind w:left="-5"/>
        <w:rPr>
          <w:rFonts w:hint="eastAsia"/>
        </w:rPr>
      </w:pPr>
    </w:p>
    <w:p w14:paraId="77708D0B">
      <w:pPr>
        <w:ind w:left="-5"/>
        <w:rPr>
          <w:rFonts w:hint="eastAsia"/>
        </w:rPr>
      </w:pPr>
      <w:r>
        <w:rPr>
          <w:rFonts w:hint="eastAsia"/>
        </w:rPr>
        <w:t>I do not here consider the objection founded on the discrepancies which have been pointed out, particularly in the historical books, because these do not affect the present argument, which relates to the system unfolded in the Scriptures.</w:t>
      </w:r>
    </w:p>
    <w:p w14:paraId="1CD5BCA2">
      <w:pPr>
        <w:ind w:left="-5"/>
        <w:rPr>
          <w:rFonts w:hint="eastAsia"/>
        </w:rPr>
      </w:pPr>
      <w:r>
        <w:rPr>
          <w:rFonts w:hint="eastAsia"/>
        </w:rPr>
        <w:t>我在这里不考虑基于所指出的差异，特别是在历史书卷中的差异而提出的反对意见，因为这些不影响当前的论证，这个论证关乎圣经中所展现的体系。</w:t>
      </w:r>
    </w:p>
    <w:p w14:paraId="470200E6">
      <w:pPr>
        <w:ind w:left="-5"/>
        <w:rPr>
          <w:rFonts w:hint="eastAsia"/>
        </w:rPr>
      </w:pPr>
    </w:p>
    <w:p w14:paraId="079BCDC2">
      <w:pPr>
        <w:ind w:left="-5"/>
        <w:rPr>
          <w:rFonts w:hint="eastAsia"/>
        </w:rPr>
      </w:pPr>
      <w:r>
        <w:rPr>
          <w:rFonts w:hint="eastAsia"/>
        </w:rPr>
        <w:t>From the age of Moses to the days of our Saviour, there was an interval of fifteen hundred years; and how much the manners and religion of other nations have changed in a shorter space, every person knows.</w:t>
      </w:r>
    </w:p>
    <w:p w14:paraId="30CA122A">
      <w:pPr>
        <w:ind w:left="-5"/>
        <w:rPr>
          <w:rFonts w:hint="eastAsia"/>
        </w:rPr>
      </w:pPr>
      <w:r>
        <w:rPr>
          <w:rFonts w:hint="eastAsia"/>
        </w:rPr>
        <w:t>从摩西的时代到我们救主的时代，有一千五百年的间隔；在更短的时间内，其他民族的风俗和信仰发生了多大的变化，每个人都知道。</w:t>
      </w:r>
    </w:p>
    <w:p w14:paraId="554AE76C">
      <w:pPr>
        <w:ind w:left="-5"/>
        <w:rPr>
          <w:rFonts w:hint="eastAsia"/>
        </w:rPr>
      </w:pPr>
    </w:p>
    <w:p w14:paraId="71484220">
      <w:pPr>
        <w:ind w:left="-5"/>
        <w:rPr>
          <w:rFonts w:hint="eastAsia"/>
        </w:rPr>
      </w:pPr>
      <w:r>
        <w:rPr>
          <w:rFonts w:hint="eastAsia"/>
        </w:rPr>
        <w:t>The Jews had passed through all the vicissitudes of liberty and servitude, of peace and war.</w:t>
      </w:r>
    </w:p>
    <w:p w14:paraId="34B40AD5">
      <w:pPr>
        <w:ind w:left="-5"/>
        <w:rPr>
          <w:rFonts w:hint="eastAsia"/>
        </w:rPr>
      </w:pPr>
      <w:r>
        <w:rPr>
          <w:rFonts w:hint="eastAsia"/>
        </w:rPr>
        <w:t>犹太人经历了自由与奴役、和平与战争的所有变迁。</w:t>
      </w:r>
    </w:p>
    <w:p w14:paraId="5D2535F5">
      <w:pPr>
        <w:ind w:left="-5"/>
        <w:rPr>
          <w:rFonts w:hint="eastAsia"/>
        </w:rPr>
      </w:pPr>
    </w:p>
    <w:p w14:paraId="56F45737">
      <w:pPr>
        <w:ind w:left="-5"/>
        <w:rPr>
          <w:rFonts w:hint="eastAsia"/>
        </w:rPr>
      </w:pPr>
      <w:r>
        <w:rPr>
          <w:rFonts w:hint="eastAsia"/>
        </w:rPr>
        <w:t>They must have made progress in knowledge and arts, and were, in many respects, a different people, at the close of that long period, from their fathers immediately after their deliverance from Egypt: yet we find the same scheme pursued throughout their successive generations, and the followers of Christ appealing to the testimony of Moses in favour of their doctrine.</w:t>
      </w:r>
    </w:p>
    <w:p w14:paraId="75C4120B">
      <w:pPr>
        <w:ind w:left="-5"/>
        <w:rPr>
          <w:rFonts w:hint="eastAsia"/>
        </w:rPr>
      </w:pPr>
      <w:r>
        <w:rPr>
          <w:rFonts w:hint="eastAsia"/>
        </w:rPr>
        <w:t>他们必定在知识和艺术上取得了进步，并且，在那个漫长时期的末了，在许多方面，他们已经与他们从埃及得救后不久的祖先不同了：然而我们发现，在他们相继的几代人中，同一个方案被贯彻始终，基督的追随者也诉诸摩西的见证来支持他们的教义。</w:t>
      </w:r>
    </w:p>
    <w:p w14:paraId="55DB3400">
      <w:pPr>
        <w:ind w:left="-5"/>
        <w:rPr>
          <w:rFonts w:hint="eastAsia"/>
        </w:rPr>
      </w:pPr>
    </w:p>
    <w:p w14:paraId="740BAE19">
      <w:pPr>
        <w:ind w:left="-5"/>
        <w:rPr>
          <w:rFonts w:hint="eastAsia"/>
        </w:rPr>
      </w:pPr>
      <w:r>
        <w:rPr>
          <w:rFonts w:hint="eastAsia"/>
        </w:rPr>
        <w:t>The Christ of the New Testament is, in all points, the Messiah of the Old; the character of God is the same; and so also are the moral laws, the doctrines and the promises, with no other difference but the greater clearness and fulness of the last revelation.</w:t>
      </w:r>
    </w:p>
    <w:p w14:paraId="5AF92307">
      <w:pPr>
        <w:ind w:left="-5"/>
        <w:rPr>
          <w:rFonts w:hint="eastAsia"/>
        </w:rPr>
      </w:pPr>
      <w:r>
        <w:rPr>
          <w:rFonts w:hint="eastAsia"/>
        </w:rPr>
        <w:t>《新约》的基督，在所有方面，都是《旧约》的弥赛亚；神的品格是相同的；道德律法、教义和应许也是如此，唯一的区别是最后启示的更清晰和更丰满。</w:t>
      </w:r>
    </w:p>
    <w:p w14:paraId="2F517651">
      <w:pPr>
        <w:ind w:left="-5"/>
        <w:rPr>
          <w:rFonts w:hint="eastAsia"/>
        </w:rPr>
      </w:pPr>
    </w:p>
    <w:p w14:paraId="4AD79F6E">
      <w:pPr>
        <w:ind w:left="-5"/>
        <w:rPr>
          <w:rFonts w:hint="eastAsia"/>
        </w:rPr>
      </w:pPr>
      <w:r>
        <w:rPr>
          <w:rFonts w:hint="eastAsia"/>
        </w:rPr>
        <w:t>There is, indeed, a great dissimilarity between the two dispensations, but they are not opposed to each other; the former prefigured what was accomplished in the latter; they are parts of one whole; different modes employed by the wisdom of God for revealing his will, and communicating his blessings to mankind.</w:t>
      </w:r>
    </w:p>
    <w:p w14:paraId="143D3BE6">
      <w:pPr>
        <w:ind w:left="-5"/>
        <w:rPr>
          <w:rFonts w:hint="eastAsia"/>
        </w:rPr>
      </w:pPr>
      <w:r>
        <w:rPr>
          <w:rFonts w:hint="eastAsia"/>
        </w:rPr>
        <w:t>的确，两个经纶之间有很大的不同，但它们并非互相反对；前者预表了后者所成就的；它们是一个整体的部分；是神智慧为启示祂的旨意、并将祂的祝福交通给人类所使用的不同方式。</w:t>
      </w:r>
    </w:p>
    <w:p w14:paraId="3CE7DB3F">
      <w:pPr>
        <w:ind w:left="-5"/>
        <w:rPr>
          <w:rFonts w:hint="eastAsia"/>
        </w:rPr>
      </w:pPr>
    </w:p>
    <w:p w14:paraId="06E0A90B">
      <w:pPr>
        <w:ind w:left="-5"/>
        <w:rPr>
          <w:rFonts w:hint="eastAsia"/>
        </w:rPr>
      </w:pPr>
      <w:r>
        <w:rPr>
          <w:rFonts w:hint="eastAsia"/>
        </w:rPr>
        <w:t>Here, then, is a surprising phenomenon; an unanimity where there was no concert, kept up for fifteen centuries amidst many revolutions in external affairs, and in customs and opinions.</w:t>
      </w:r>
    </w:p>
    <w:p w14:paraId="63C1091A">
      <w:pPr>
        <w:ind w:left="-5"/>
        <w:rPr>
          <w:rFonts w:hint="eastAsia"/>
        </w:rPr>
      </w:pPr>
      <w:r>
        <w:rPr>
          <w:rFonts w:hint="eastAsia"/>
        </w:rPr>
        <w:t>那么，这里就有一个惊人的现象；一种没有串通的一致，在外部事务、风俗和观点多次变革的十五个世纪中得以保持。</w:t>
      </w:r>
    </w:p>
    <w:p w14:paraId="3A802D0A">
      <w:pPr>
        <w:ind w:left="-5"/>
        <w:rPr>
          <w:rFonts w:hint="eastAsia"/>
        </w:rPr>
      </w:pPr>
    </w:p>
    <w:p w14:paraId="1A59862E">
      <w:pPr>
        <w:ind w:left="-5"/>
        <w:rPr>
          <w:rFonts w:hint="eastAsia"/>
        </w:rPr>
      </w:pPr>
      <w:r>
        <w:rPr>
          <w:rFonts w:hint="eastAsia"/>
        </w:rPr>
        <w:t>During the interval, new religions had arisen, and old ones had disappeared; systems of philosophy had flourished and decayed; but the public creed of one people had undergone no alteration.</w:t>
      </w:r>
    </w:p>
    <w:p w14:paraId="242794DE">
      <w:pPr>
        <w:ind w:left="-5"/>
        <w:rPr>
          <w:rFonts w:hint="eastAsia"/>
        </w:rPr>
      </w:pPr>
      <w:r>
        <w:rPr>
          <w:rFonts w:hint="eastAsia"/>
        </w:rPr>
        <w:t>在此期间，新的信仰兴起，旧的信仰消失；哲学体系曾兴盛又衰落；但一个民族的公共信条却未曾改变。</w:t>
      </w:r>
    </w:p>
    <w:p w14:paraId="49C2BD65">
      <w:pPr>
        <w:ind w:left="-5"/>
        <w:rPr>
          <w:rFonts w:hint="eastAsia"/>
        </w:rPr>
      </w:pPr>
    </w:p>
    <w:p w14:paraId="27460611">
      <w:pPr>
        <w:ind w:left="-5"/>
        <w:rPr>
          <w:rFonts w:hint="eastAsia"/>
        </w:rPr>
      </w:pPr>
      <w:r>
        <w:rPr>
          <w:rFonts w:hint="eastAsia"/>
        </w:rPr>
        <w:t>What can we say, but that error is evanescent, while truth is eternal?</w:t>
      </w:r>
    </w:p>
    <w:p w14:paraId="0D05077E">
      <w:pPr>
        <w:ind w:left="-5"/>
        <w:rPr>
          <w:rFonts w:hint="eastAsia"/>
        </w:rPr>
      </w:pPr>
      <w:r>
        <w:rPr>
          <w:rFonts w:hint="eastAsia"/>
        </w:rPr>
        <w:t>我们还能说什么，除了错误是短暂的，而真理是永恒的？</w:t>
      </w:r>
    </w:p>
    <w:p w14:paraId="0A2F4ABF">
      <w:pPr>
        <w:ind w:left="-5"/>
        <w:rPr>
          <w:rFonts w:hint="eastAsia"/>
        </w:rPr>
      </w:pPr>
    </w:p>
    <w:p w14:paraId="16BF2B1B">
      <w:pPr>
        <w:ind w:left="-5"/>
        <w:rPr>
          <w:rFonts w:hint="eastAsia"/>
        </w:rPr>
      </w:pPr>
      <w:r>
        <w:rPr>
          <w:rFonts w:hint="eastAsia"/>
        </w:rPr>
        <w:t>Do we not perceive a proof of divine interference in overruling the minds of so many individuals, and making them think the same thoughts and speak the same words?</w:t>
      </w:r>
    </w:p>
    <w:p w14:paraId="2A2F635B">
      <w:pPr>
        <w:ind w:left="-5"/>
        <w:rPr>
          <w:rFonts w:hint="eastAsia"/>
        </w:rPr>
      </w:pPr>
      <w:r>
        <w:rPr>
          <w:rFonts w:hint="eastAsia"/>
        </w:rPr>
        <w:t>我们难道没有察觉到神圣干预的证据，祂掌管了这么多人的心智，使他们有相同的思想，说相同的话语？</w:t>
      </w:r>
    </w:p>
    <w:p w14:paraId="39E54E17">
      <w:pPr>
        <w:ind w:left="-5"/>
        <w:rPr>
          <w:rFonts w:hint="eastAsia"/>
        </w:rPr>
      </w:pPr>
    </w:p>
    <w:p w14:paraId="4457F7DF">
      <w:pPr>
        <w:ind w:left="-5"/>
        <w:rPr>
          <w:rFonts w:hint="eastAsia"/>
        </w:rPr>
      </w:pPr>
      <w:r>
        <w:rPr>
          <w:rFonts w:hint="eastAsia"/>
        </w:rPr>
        <w:t>Lastly, we may deduce an argument for our religion from its effects.</w:t>
      </w:r>
    </w:p>
    <w:p w14:paraId="25957757">
      <w:pPr>
        <w:ind w:left="-5"/>
        <w:rPr>
          <w:rFonts w:hint="eastAsia"/>
        </w:rPr>
      </w:pPr>
      <w:r>
        <w:rPr>
          <w:rFonts w:hint="eastAsia"/>
        </w:rPr>
        <w:t>最后，我们可以从我们的信仰的效果中，为其推导出一个论证。</w:t>
      </w:r>
    </w:p>
    <w:p w14:paraId="1191F051">
      <w:pPr>
        <w:ind w:left="-5"/>
        <w:rPr>
          <w:rFonts w:hint="eastAsia"/>
        </w:rPr>
      </w:pPr>
    </w:p>
    <w:p w14:paraId="56A56176">
      <w:pPr>
        <w:ind w:left="-5"/>
        <w:rPr>
          <w:rFonts w:hint="eastAsia"/>
        </w:rPr>
      </w:pPr>
      <w:r>
        <w:rPr>
          <w:rFonts w:hint="eastAsia"/>
        </w:rPr>
        <w:t>It has changed the state of those nations which have embraced it, and introduced a degree of knowledge, of morality, of civilization, and of domestic happiness, of which there was no experience before its appearance.</w:t>
      </w:r>
    </w:p>
    <w:p w14:paraId="3F679DB1">
      <w:pPr>
        <w:ind w:left="-5"/>
        <w:rPr>
          <w:rFonts w:hint="eastAsia"/>
        </w:rPr>
      </w:pPr>
      <w:r>
        <w:rPr>
          <w:rFonts w:hint="eastAsia"/>
        </w:rPr>
        <w:t>它改变了那些接受它的民族的状况，并引入了一种在它出现之前从未有过的知识、道德、文明和家庭幸福的程度。</w:t>
      </w:r>
    </w:p>
    <w:p w14:paraId="28BE5AD0">
      <w:pPr>
        <w:ind w:left="-5"/>
        <w:rPr>
          <w:rFonts w:hint="eastAsia"/>
        </w:rPr>
      </w:pPr>
    </w:p>
    <w:p w14:paraId="50E337C6">
      <w:pPr>
        <w:ind w:left="-5"/>
        <w:rPr>
          <w:rFonts w:hint="eastAsia"/>
        </w:rPr>
      </w:pPr>
      <w:r>
        <w:rPr>
          <w:rFonts w:hint="eastAsia"/>
        </w:rPr>
        <w:t>It has humanized the general manners, and produced many individual examples of virtue, to which no other religion can present a parallel.</w:t>
      </w:r>
    </w:p>
    <w:p w14:paraId="73A00164">
      <w:pPr>
        <w:ind w:left="-5"/>
        <w:rPr>
          <w:rFonts w:hint="eastAsia"/>
        </w:rPr>
      </w:pPr>
      <w:r>
        <w:rPr>
          <w:rFonts w:hint="eastAsia"/>
        </w:rPr>
        <w:t>它使普遍的风俗变得人道，并产生了许多德行的个人榜样，这是任何其他信仰都无法比拟的。</w:t>
      </w:r>
    </w:p>
    <w:p w14:paraId="673AF80C">
      <w:pPr>
        <w:ind w:left="-5"/>
        <w:rPr>
          <w:rFonts w:hint="eastAsia"/>
        </w:rPr>
      </w:pPr>
    </w:p>
    <w:p w14:paraId="1766B125">
      <w:pPr>
        <w:ind w:left="-5"/>
        <w:rPr>
          <w:rFonts w:hint="eastAsia"/>
        </w:rPr>
      </w:pPr>
      <w:r>
        <w:rPr>
          <w:rFonts w:hint="eastAsia"/>
        </w:rPr>
        <w:t>Is that an imposture which has reclaimed the nations from idolatry, and raised peasants to a rank in the moral scale far above Socrates or Antoninus?</w:t>
      </w:r>
    </w:p>
    <w:p w14:paraId="6402BB68">
      <w:pPr>
        <w:ind w:left="-5"/>
        <w:rPr>
          <w:rFonts w:hint="eastAsia"/>
        </w:rPr>
      </w:pPr>
      <w:r>
        <w:rPr>
          <w:rFonts w:hint="eastAsia"/>
        </w:rPr>
        <w:t>一个将民族从偶像崇拜中挽回，并将农民提升到道德等级上远超苏格拉底或安东尼努斯的地位的，会是一个骗局吗？</w:t>
      </w:r>
    </w:p>
    <w:p w14:paraId="7CF9AE01">
      <w:pPr>
        <w:ind w:left="-5"/>
        <w:rPr>
          <w:rFonts w:hint="eastAsia"/>
        </w:rPr>
      </w:pPr>
    </w:p>
    <w:p w14:paraId="28A2487C">
      <w:pPr>
        <w:ind w:left="-5"/>
        <w:rPr>
          <w:rFonts w:hint="eastAsia"/>
        </w:rPr>
      </w:pPr>
      <w:r>
        <w:rPr>
          <w:rFonts w:hint="eastAsia"/>
        </w:rPr>
        <w:t>Put the question to unprejudiced reason, and she will answer in the negative.</w:t>
      </w:r>
    </w:p>
    <w:p w14:paraId="5BE76B8C">
      <w:pPr>
        <w:ind w:left="-5"/>
        <w:rPr>
          <w:rFonts w:hint="eastAsia"/>
        </w:rPr>
      </w:pPr>
      <w:r>
        <w:rPr>
          <w:rFonts w:hint="eastAsia"/>
        </w:rPr>
        <w:t>向无偏见的理性提出这个问题，她会否定地回答。</w:t>
      </w:r>
    </w:p>
    <w:p w14:paraId="68EE99E0">
      <w:pPr>
        <w:ind w:left="-5"/>
        <w:rPr>
          <w:rFonts w:hint="eastAsia"/>
        </w:rPr>
      </w:pPr>
    </w:p>
    <w:p w14:paraId="0C64697E">
      <w:pPr>
        <w:ind w:left="-5"/>
        <w:rPr>
          <w:rFonts w:hint="eastAsia"/>
        </w:rPr>
      </w:pPr>
      <w:r>
        <w:rPr>
          <w:rFonts w:hint="eastAsia"/>
        </w:rPr>
        <w:t>These are some of the internal evidences of the truth of our religion; evidences which would present themselves to a competent inquirer on examining the religion viewed by itself, independently of the external proof arising from miracles and prophecy.</w:t>
      </w:r>
    </w:p>
    <w:p w14:paraId="1EC8B547">
      <w:pPr>
        <w:ind w:left="-5"/>
        <w:rPr>
          <w:rFonts w:hint="eastAsia"/>
        </w:rPr>
      </w:pPr>
      <w:r>
        <w:rPr>
          <w:rFonts w:hint="eastAsia"/>
        </w:rPr>
        <w:t>这些是我们信仰真理的一些内在证据；这些证据会在一个有能力的探究者审视信仰本身，独立于源自神迹和预言的外部证据时，呈现出来。</w:t>
      </w:r>
    </w:p>
    <w:p w14:paraId="2934EF79">
      <w:pPr>
        <w:ind w:left="-5"/>
        <w:rPr>
          <w:rFonts w:hint="eastAsia"/>
        </w:rPr>
      </w:pPr>
    </w:p>
    <w:p w14:paraId="7CDF3BD8">
      <w:pPr>
        <w:ind w:left="-5"/>
        <w:rPr>
          <w:rFonts w:hint="eastAsia"/>
        </w:rPr>
      </w:pPr>
      <w:r>
        <w:rPr>
          <w:rFonts w:hint="eastAsia"/>
        </w:rPr>
        <w:t>Put the volume in which it is contained, into the hands of a person previously acquainted with the scanty and dubious discoveries of unassisted reason, and having no object in view but to discover the truth, and although I do not say that he would be immediately convinced of the justness of its claim to a supernatural origin, yet I have no doubt that he would deem the subject worthy of farther inquiry, would admit that the claim possessed a considerable degree of probability, and would yield to it, in its full extent, as soon as any part of the external evidence was laid before him.</w:t>
      </w:r>
    </w:p>
    <w:p w14:paraId="7C35C054">
      <w:pPr>
        <w:ind w:left="-5"/>
        <w:rPr>
          <w:rFonts w:hint="eastAsia"/>
        </w:rPr>
      </w:pPr>
      <w:r>
        <w:rPr>
          <w:rFonts w:hint="eastAsia"/>
        </w:rPr>
        <w:t>将包含它的卷册，交到一个事先了解未经帮助的理性所作的贫乏而可疑的发现、且除了发现真理外别无他图的人手中，虽然我不是说他会立刻确信其对超自然起源的主张是公正的，但我毫不怀疑，他会认为这个主题值得进一步探究，会承认这个主张具有相当大的可能性，并且，一旦任何一部分外部证据呈现在他面前，他就会完全屈服于它。</w:t>
      </w:r>
    </w:p>
    <w:p w14:paraId="4317016D">
      <w:pPr>
        <w:ind w:left="-5"/>
        <w:rPr>
          <w:rFonts w:hint="eastAsia"/>
        </w:rPr>
      </w:pPr>
    </w:p>
    <w:p w14:paraId="50489015">
      <w:pPr>
        <w:pStyle w:val="2"/>
        <w:bidi w:val="0"/>
        <w:rPr>
          <w:rFonts w:hint="eastAsia"/>
        </w:rPr>
      </w:pPr>
      <w:r>
        <w:rPr>
          <w:rFonts w:hint="eastAsia"/>
        </w:rPr>
        <w:t>LECTURE X EVIDENCES OF CHRISTIANITY</w:t>
      </w:r>
    </w:p>
    <w:p w14:paraId="6D89FEC4">
      <w:pPr>
        <w:pStyle w:val="2"/>
        <w:bidi w:val="0"/>
        <w:rPr>
          <w:rFonts w:hint="eastAsia"/>
        </w:rPr>
      </w:pPr>
      <w:r>
        <w:rPr>
          <w:rFonts w:hint="eastAsia"/>
        </w:rPr>
        <w:t>第十讲 基督教的证据</w:t>
      </w:r>
    </w:p>
    <w:p w14:paraId="2F17D018">
      <w:pPr>
        <w:ind w:left="-5"/>
        <w:rPr>
          <w:rFonts w:hint="eastAsia"/>
        </w:rPr>
      </w:pPr>
    </w:p>
    <w:p w14:paraId="07AACE73">
      <w:pPr>
        <w:ind w:left="-5"/>
        <w:rPr>
          <w:rFonts w:hint="eastAsia"/>
        </w:rPr>
      </w:pPr>
      <w:r>
        <w:rPr>
          <w:rFonts w:hint="eastAsia"/>
        </w:rPr>
        <w:t>Objections considered: That the Light of Nature is sufficient: That the diffusion of Christianity is partial: That Revelation contains Mysteries and Doctrines contrary to Reason. That the Scriptures relate trivial and absurd Facts—Give false Ideas of God—And abound with Contradictions.</w:t>
      </w:r>
    </w:p>
    <w:p w14:paraId="51203D80">
      <w:pPr>
        <w:ind w:left="-5"/>
        <w:rPr>
          <w:rFonts w:hint="eastAsia"/>
        </w:rPr>
      </w:pPr>
      <w:r>
        <w:rPr>
          <w:rFonts w:hint="eastAsia"/>
        </w:rPr>
        <w:t>被考虑的反对意见：自然之光是足够的：基督教的传播是部分的：启示包含奥秘和与理性相悖的教义。圣经记述琐碎和荒谬的事实——给出关于神的错误观念——并充满矛盾。</w:t>
      </w:r>
    </w:p>
    <w:p w14:paraId="2516AB25">
      <w:pPr>
        <w:ind w:left="-5"/>
        <w:rPr>
          <w:rFonts w:hint="eastAsia"/>
        </w:rPr>
      </w:pPr>
    </w:p>
    <w:p w14:paraId="4724948C">
      <w:pPr>
        <w:ind w:left="-5"/>
        <w:rPr>
          <w:rFonts w:hint="eastAsia"/>
        </w:rPr>
      </w:pPr>
      <w:r>
        <w:rPr>
          <w:rFonts w:hint="eastAsia"/>
        </w:rPr>
        <w:t>THE evidence with which revelation is accompanied, is sufficient to satisfy a candid mind.</w:t>
      </w:r>
    </w:p>
    <w:p w14:paraId="5D7B3BF0">
      <w:pPr>
        <w:ind w:left="-5"/>
        <w:rPr>
          <w:rFonts w:hint="eastAsia"/>
        </w:rPr>
      </w:pPr>
      <w:r>
        <w:rPr>
          <w:rFonts w:hint="eastAsia"/>
        </w:rPr>
        <w:t>启示所伴随的证据，足以使一个坦诚的心灵感到满意。</w:t>
      </w:r>
    </w:p>
    <w:p w14:paraId="71675767">
      <w:pPr>
        <w:ind w:left="-5"/>
        <w:rPr>
          <w:rFonts w:hint="eastAsia"/>
        </w:rPr>
      </w:pPr>
    </w:p>
    <w:p w14:paraId="19DFD67E">
      <w:pPr>
        <w:ind w:left="-5"/>
        <w:rPr>
          <w:rFonts w:hint="eastAsia"/>
        </w:rPr>
      </w:pPr>
      <w:r>
        <w:rPr>
          <w:rFonts w:hint="eastAsia"/>
        </w:rPr>
        <w:t>It is not indeed irresistible, that is, so overpowering that every person to whom it is presented is necessarily convinced; but it affords a rational ground of belief.</w:t>
      </w:r>
    </w:p>
    <w:p w14:paraId="45DB2B7F">
      <w:pPr>
        <w:ind w:left="-5"/>
        <w:rPr>
          <w:rFonts w:hint="eastAsia"/>
        </w:rPr>
      </w:pPr>
      <w:r>
        <w:rPr>
          <w:rFonts w:hint="eastAsia"/>
        </w:rPr>
        <w:t>它确实不是不可抗拒的，也就是说，并非强大到每个被呈现给它的人都必然被说服；但它提供了一个理性的信仰基础。</w:t>
      </w:r>
    </w:p>
    <w:p w14:paraId="03E20982">
      <w:pPr>
        <w:ind w:left="-5"/>
        <w:rPr>
          <w:rFonts w:hint="eastAsia"/>
        </w:rPr>
      </w:pPr>
    </w:p>
    <w:p w14:paraId="77E01945">
      <w:pPr>
        <w:ind w:left="-5"/>
        <w:rPr>
          <w:rFonts w:hint="eastAsia"/>
        </w:rPr>
      </w:pPr>
      <w:r>
        <w:rPr>
          <w:rFonts w:hint="eastAsia"/>
        </w:rPr>
        <w:t>We do not ask, and it is impossible to obtain the highest evidence in the conduct of our worldly affairs; we are obliged to act upon probabilities, and often upon a mere presumption, and yet we do not consider this as a reason why we should fold our arms, and passively wait for events.</w:t>
      </w:r>
    </w:p>
    <w:p w14:paraId="1C0D1277">
      <w:pPr>
        <w:ind w:left="-5"/>
        <w:rPr>
          <w:rFonts w:hint="eastAsia"/>
        </w:rPr>
      </w:pPr>
      <w:r>
        <w:rPr>
          <w:rFonts w:hint="eastAsia"/>
        </w:rPr>
        <w:t>在我们世俗事务的进行中，我们不要求，也不可能获得最高的证据；我们被迫根据可能性，常常是仅仅根据一个推测来行动，但我们不认为这是一个我们应该袖手旁观，被动地等待事件发生的理由。</w:t>
      </w:r>
    </w:p>
    <w:p w14:paraId="5B6CD0C9">
      <w:pPr>
        <w:ind w:left="-5"/>
        <w:rPr>
          <w:rFonts w:hint="eastAsia"/>
        </w:rPr>
      </w:pPr>
    </w:p>
    <w:p w14:paraId="05C561C2">
      <w:pPr>
        <w:ind w:left="-5"/>
        <w:rPr>
          <w:rFonts w:hint="eastAsia"/>
        </w:rPr>
      </w:pPr>
      <w:r>
        <w:rPr>
          <w:rFonts w:hint="eastAsia"/>
        </w:rPr>
        <w:t>I do not mean that the evidence in favour of revelation is of this low kind.</w:t>
      </w:r>
    </w:p>
    <w:p w14:paraId="4E3ADB5E">
      <w:pPr>
        <w:ind w:left="-5"/>
        <w:rPr>
          <w:rFonts w:hint="eastAsia"/>
        </w:rPr>
      </w:pPr>
      <w:r>
        <w:rPr>
          <w:rFonts w:hint="eastAsia"/>
        </w:rPr>
        <w:t>我不是说支持启示的证据是这种低级的。</w:t>
      </w:r>
    </w:p>
    <w:p w14:paraId="6D41B074">
      <w:pPr>
        <w:ind w:left="-5"/>
        <w:rPr>
          <w:rFonts w:hint="eastAsia"/>
        </w:rPr>
      </w:pPr>
    </w:p>
    <w:p w14:paraId="4E54035E">
      <w:pPr>
        <w:ind w:left="-5"/>
        <w:rPr>
          <w:rFonts w:hint="eastAsia"/>
        </w:rPr>
      </w:pPr>
      <w:r>
        <w:rPr>
          <w:rFonts w:hint="eastAsia"/>
        </w:rPr>
        <w:t>It is far superior to the evidence which we have for the success of any of our worldly enterprises; if carefully examined and impartially weighed, it will be found to leave no room for reasonable doubt; and accordingly, it has produced a firm persuasion in the minds of thousands, among whom were not a few of the most distinguished talents.</w:t>
      </w:r>
    </w:p>
    <w:p w14:paraId="4173F35C">
      <w:pPr>
        <w:ind w:left="-5"/>
        <w:rPr>
          <w:rFonts w:hint="eastAsia"/>
        </w:rPr>
      </w:pPr>
      <w:r>
        <w:rPr>
          <w:rFonts w:hint="eastAsia"/>
        </w:rPr>
        <w:t>它远胜于我们为我们任何世俗事业的成功所拥有的证据；如果仔细检验并公正地衡量，就会发现它不留任何合理怀疑的余地；因此，它在成千上万人的心中产生了坚定的信念，其中不乏最有杰出才华的人。</w:t>
      </w:r>
    </w:p>
    <w:p w14:paraId="589D41BC">
      <w:pPr>
        <w:ind w:left="-5"/>
        <w:rPr>
          <w:rFonts w:hint="eastAsia"/>
        </w:rPr>
      </w:pPr>
    </w:p>
    <w:p w14:paraId="035863C8">
      <w:pPr>
        <w:ind w:left="-5"/>
        <w:rPr>
          <w:rFonts w:hint="eastAsia"/>
        </w:rPr>
      </w:pPr>
      <w:r>
        <w:rPr>
          <w:rFonts w:hint="eastAsia"/>
        </w:rPr>
        <w:t>Still, however, it is moral evidence, which requires to be canvassed with a mind freed from prejudice, and prepared to admit the conclusion to which the premises shall lead.</w:t>
      </w:r>
    </w:p>
    <w:p w14:paraId="681EA8DC">
      <w:pPr>
        <w:ind w:left="-5"/>
        <w:rPr>
          <w:rFonts w:hint="eastAsia"/>
        </w:rPr>
      </w:pPr>
      <w:r>
        <w:rPr>
          <w:rFonts w:hint="eastAsia"/>
        </w:rPr>
        <w:t>然而，它仍然是道德证据，需要以一个摆脱偏见、并准备好接受前提所导出结论的心灵来审视。</w:t>
      </w:r>
    </w:p>
    <w:p w14:paraId="01AB7F06">
      <w:pPr>
        <w:ind w:left="-5"/>
        <w:rPr>
          <w:rFonts w:hint="eastAsia"/>
        </w:rPr>
      </w:pPr>
    </w:p>
    <w:p w14:paraId="700AC382">
      <w:pPr>
        <w:ind w:left="-5"/>
        <w:rPr>
          <w:rFonts w:hint="eastAsia"/>
        </w:rPr>
      </w:pPr>
      <w:r>
        <w:rPr>
          <w:rFonts w:hint="eastAsia"/>
        </w:rPr>
        <w:t>It is evidence which may not be perceived, if only a superficial glance is taken of it; and which may appear defective, if viewed through the medium of misrepresentation, or under the influence of a state of mind unfavourable to the discovery of religious truth.</w:t>
      </w:r>
    </w:p>
    <w:p w14:paraId="77E93A26">
      <w:pPr>
        <w:ind w:left="-5"/>
        <w:rPr>
          <w:rFonts w:hint="eastAsia"/>
        </w:rPr>
      </w:pPr>
      <w:r>
        <w:rPr>
          <w:rFonts w:hint="eastAsia"/>
        </w:rPr>
        <w:t>如果只对它进行肤浅的一瞥，这证据可能不会被察觉；如果通过歪曲的媒介，或在不利于发现宗教真理的心态影响下看待它，它可能会显得有缺陷。</w:t>
      </w:r>
    </w:p>
    <w:p w14:paraId="736CAD01">
      <w:pPr>
        <w:ind w:left="-5"/>
        <w:rPr>
          <w:rFonts w:hint="eastAsia"/>
        </w:rPr>
      </w:pPr>
    </w:p>
    <w:p w14:paraId="131B26B4">
      <w:pPr>
        <w:ind w:left="-5"/>
        <w:rPr>
          <w:rFonts w:hint="eastAsia"/>
        </w:rPr>
      </w:pPr>
      <w:r>
        <w:rPr>
          <w:rFonts w:hint="eastAsia"/>
        </w:rPr>
        <w:t>If these things be taken into the account, it will not be surprising that Christianity, although bearing the clear marks of a heavenly origin, has not met with universal reception.</w:t>
      </w:r>
    </w:p>
    <w:p w14:paraId="23ADAFAF">
      <w:pPr>
        <w:ind w:left="-5"/>
        <w:rPr>
          <w:rFonts w:hint="eastAsia"/>
        </w:rPr>
      </w:pPr>
      <w:r>
        <w:rPr>
          <w:rFonts w:hint="eastAsia"/>
        </w:rPr>
        <w:t>如果考虑到这些事情，那么基督教，尽管带有天堂起源的清晰标记，却未被普遍接受，也就不足为奇了。</w:t>
      </w:r>
    </w:p>
    <w:p w14:paraId="37C7ECB1">
      <w:pPr>
        <w:ind w:left="-5"/>
        <w:rPr>
          <w:rFonts w:hint="eastAsia"/>
        </w:rPr>
      </w:pPr>
    </w:p>
    <w:p w14:paraId="585EB7B9">
      <w:pPr>
        <w:ind w:left="-5"/>
        <w:rPr>
          <w:rFonts w:hint="eastAsia"/>
        </w:rPr>
      </w:pPr>
      <w:r>
        <w:rPr>
          <w:rFonts w:hint="eastAsia"/>
        </w:rPr>
        <w:t>Even miracles failed, in some instances, to convince those before whose eyes they were wrought; not because the miracles were suspected to be false, but because the persons, being unwilling to embrace the religion which they attested, contrived to evade the evidence by theories which accounted for them without a divine interposition.</w:t>
      </w:r>
    </w:p>
    <w:p w14:paraId="21728EA4">
      <w:pPr>
        <w:ind w:left="-5"/>
        <w:rPr>
          <w:rFonts w:hint="eastAsia"/>
        </w:rPr>
      </w:pPr>
      <w:r>
        <w:rPr>
          <w:rFonts w:hint="eastAsia"/>
        </w:rPr>
        <w:t>即使是神迹，在某些情况下，也未能说服那些亲眼目睹它们的人；不是因为怀疑神迹是假的，而是因为那些人不愿意接受神迹所证实的信仰，就设计出理论来逃避证据，这些理论无需神的介入就能解释神迹。</w:t>
      </w:r>
    </w:p>
    <w:p w14:paraId="0E64030E">
      <w:pPr>
        <w:ind w:left="-5"/>
        <w:rPr>
          <w:rFonts w:hint="eastAsia"/>
        </w:rPr>
      </w:pPr>
    </w:p>
    <w:p w14:paraId="04DF38E9">
      <w:pPr>
        <w:ind w:left="-5"/>
        <w:rPr>
          <w:rFonts w:hint="eastAsia"/>
        </w:rPr>
      </w:pPr>
      <w:r>
        <w:rPr>
          <w:rFonts w:hint="eastAsia"/>
        </w:rPr>
        <w:t>The Gentiles attributed them to magic, and the Jews to demonaical influence.</w:t>
      </w:r>
    </w:p>
    <w:p w14:paraId="41837A9E">
      <w:pPr>
        <w:ind w:left="-5"/>
        <w:rPr>
          <w:rFonts w:hint="eastAsia"/>
        </w:rPr>
      </w:pPr>
      <w:r>
        <w:rPr>
          <w:rFonts w:hint="eastAsia"/>
        </w:rPr>
        <w:t>外邦人将其归于魔法，犹太人则归于魔鬼的影响。</w:t>
      </w:r>
    </w:p>
    <w:p w14:paraId="55F806B2">
      <w:pPr>
        <w:ind w:left="-5"/>
        <w:rPr>
          <w:rFonts w:hint="eastAsia"/>
        </w:rPr>
      </w:pPr>
    </w:p>
    <w:p w14:paraId="0D788C78">
      <w:pPr>
        <w:ind w:left="-5"/>
        <w:rPr>
          <w:rFonts w:hint="eastAsia"/>
        </w:rPr>
      </w:pPr>
      <w:r>
        <w:rPr>
          <w:rFonts w:hint="eastAsia"/>
        </w:rPr>
        <w:t>The true reason of resorting to these subterfuges, was the repugnance of the system to their preconceived opinions, and their secular interests.</w:t>
      </w:r>
    </w:p>
    <w:p w14:paraId="045BAF1F">
      <w:pPr>
        <w:ind w:left="-5"/>
        <w:rPr>
          <w:rFonts w:hint="eastAsia"/>
        </w:rPr>
      </w:pPr>
      <w:r>
        <w:rPr>
          <w:rFonts w:hint="eastAsia"/>
        </w:rPr>
        <w:t>诉诸这些托辞的真正原因，是这个体系与他们先入为主的观点和他们的世俗利益相悖。</w:t>
      </w:r>
    </w:p>
    <w:p w14:paraId="0E713CC7">
      <w:pPr>
        <w:ind w:left="-5"/>
        <w:rPr>
          <w:rFonts w:hint="eastAsia"/>
        </w:rPr>
      </w:pPr>
    </w:p>
    <w:p w14:paraId="2A87AB48">
      <w:pPr>
        <w:ind w:left="-5"/>
        <w:rPr>
          <w:rFonts w:hint="eastAsia"/>
        </w:rPr>
      </w:pPr>
      <w:r>
        <w:rPr>
          <w:rFonts w:hint="eastAsia"/>
        </w:rPr>
        <w:t>Christ crucified was a stumbling-block to the Jews, and foolishness to the Greeks.</w:t>
      </w:r>
    </w:p>
    <w:p w14:paraId="332BAA5E">
      <w:pPr>
        <w:ind w:left="-5"/>
        <w:rPr>
          <w:rFonts w:hint="eastAsia"/>
        </w:rPr>
      </w:pPr>
      <w:r>
        <w:rPr>
          <w:rFonts w:hint="eastAsia"/>
        </w:rPr>
        <w:t>被钉十字架的基督，对犹太人是绊脚石，对希腊人是愚拙。</w:t>
      </w:r>
    </w:p>
    <w:p w14:paraId="1AC83E87">
      <w:pPr>
        <w:ind w:left="-5"/>
        <w:rPr>
          <w:rFonts w:hint="eastAsia"/>
        </w:rPr>
      </w:pPr>
    </w:p>
    <w:p w14:paraId="6299BD20">
      <w:pPr>
        <w:ind w:left="-5"/>
        <w:rPr>
          <w:rFonts w:hint="eastAsia"/>
        </w:rPr>
      </w:pPr>
      <w:r>
        <w:rPr>
          <w:rFonts w:hint="eastAsia"/>
        </w:rPr>
        <w:t>We need not wonder that, in modern times, there should be disputers by whom the evidence of Christianity is impugned, and its claims are rejected.</w:t>
      </w:r>
    </w:p>
    <w:p w14:paraId="4430083B">
      <w:pPr>
        <w:ind w:left="-5"/>
        <w:rPr>
          <w:rFonts w:hint="eastAsia"/>
        </w:rPr>
      </w:pPr>
      <w:r>
        <w:rPr>
          <w:rFonts w:hint="eastAsia"/>
        </w:rPr>
        <w:t>我们无需惊奇，在现代，竟有争辩者质疑基督教的证据，并拒绝其主张。</w:t>
      </w:r>
    </w:p>
    <w:p w14:paraId="0CC22187">
      <w:pPr>
        <w:ind w:left="-5"/>
        <w:rPr>
          <w:rFonts w:hint="eastAsia"/>
        </w:rPr>
      </w:pPr>
    </w:p>
    <w:p w14:paraId="5D0A3453">
      <w:pPr>
        <w:ind w:left="-5"/>
        <w:rPr>
          <w:rFonts w:hint="eastAsia"/>
        </w:rPr>
      </w:pPr>
      <w:r>
        <w:rPr>
          <w:rFonts w:hint="eastAsia"/>
        </w:rPr>
        <w:t>The corrupt passions of mankind account for their opposition.</w:t>
      </w:r>
    </w:p>
    <w:p w14:paraId="01A6346F">
      <w:pPr>
        <w:ind w:left="-5"/>
        <w:rPr>
          <w:rFonts w:hint="eastAsia"/>
        </w:rPr>
      </w:pPr>
      <w:r>
        <w:rPr>
          <w:rFonts w:hint="eastAsia"/>
        </w:rPr>
        <w:t>人类败坏的情欲解释了他们的反对。</w:t>
      </w:r>
    </w:p>
    <w:p w14:paraId="08C0AC35">
      <w:pPr>
        <w:ind w:left="-5"/>
        <w:rPr>
          <w:rFonts w:hint="eastAsia"/>
        </w:rPr>
      </w:pPr>
    </w:p>
    <w:p w14:paraId="2408E330">
      <w:pPr>
        <w:ind w:left="-5"/>
        <w:rPr>
          <w:rFonts w:hint="eastAsia"/>
        </w:rPr>
      </w:pPr>
      <w:r>
        <w:rPr>
          <w:rFonts w:hint="eastAsia"/>
        </w:rPr>
        <w:t>'Men hate the light, because their deeds are evil; and will not come to it, lest they should be reproved."</w:t>
      </w:r>
    </w:p>
    <w:p w14:paraId="3D4C581C">
      <w:pPr>
        <w:ind w:left="-5"/>
        <w:rPr>
          <w:rFonts w:hint="eastAsia"/>
        </w:rPr>
      </w:pPr>
      <w:r>
        <w:rPr>
          <w:rFonts w:hint="eastAsia"/>
        </w:rPr>
        <w:t>“人恨光，因为他们的行为是恶的；他们不来就光，恐怕他们的行为受责备。”</w:t>
      </w:r>
    </w:p>
    <w:p w14:paraId="6A9B90D4">
      <w:pPr>
        <w:ind w:left="-5"/>
        <w:rPr>
          <w:rFonts w:hint="eastAsia"/>
        </w:rPr>
      </w:pPr>
    </w:p>
    <w:p w14:paraId="62556666">
      <w:pPr>
        <w:ind w:left="-5"/>
        <w:rPr>
          <w:rFonts w:hint="eastAsia"/>
        </w:rPr>
      </w:pPr>
      <w:r>
        <w:rPr>
          <w:rFonts w:hint="eastAsia"/>
        </w:rPr>
        <w:t>Licentiousness wishes to be free from restraint; and pride of understanding will not acknowledge the deficiency of its own resources, and submit to the dictates of superior wisdom.</w:t>
      </w:r>
    </w:p>
    <w:p w14:paraId="2E55AEB8">
      <w:pPr>
        <w:ind w:left="-5"/>
        <w:rPr>
          <w:rFonts w:hint="eastAsia"/>
        </w:rPr>
      </w:pPr>
      <w:r>
        <w:rPr>
          <w:rFonts w:hint="eastAsia"/>
        </w:rPr>
        <w:t>放纵渴望摆脱约束；理智的骄傲不愿承认自己资源的不足，也不愿顺服更高智慧的指示。</w:t>
      </w:r>
    </w:p>
    <w:p w14:paraId="2C6E8A5F">
      <w:pPr>
        <w:ind w:left="-5"/>
        <w:rPr>
          <w:rFonts w:hint="eastAsia"/>
        </w:rPr>
      </w:pPr>
    </w:p>
    <w:p w14:paraId="01195895">
      <w:pPr>
        <w:ind w:left="-5"/>
        <w:rPr>
          <w:rFonts w:hint="eastAsia"/>
        </w:rPr>
      </w:pPr>
      <w:r>
        <w:rPr>
          <w:rFonts w:hint="eastAsia"/>
        </w:rPr>
        <w:t>Was it ever found that a truly virtuous and humble man was an infidel?</w:t>
      </w:r>
    </w:p>
    <w:p w14:paraId="503A6B15">
      <w:pPr>
        <w:ind w:left="-5"/>
        <w:rPr>
          <w:rFonts w:hint="eastAsia"/>
        </w:rPr>
      </w:pPr>
      <w:r>
        <w:rPr>
          <w:rFonts w:hint="eastAsia"/>
        </w:rPr>
        <w:t>可曾发现过一个真正有德行和谦卑的人是不信者？</w:t>
      </w:r>
    </w:p>
    <w:p w14:paraId="33800E8F">
      <w:pPr>
        <w:ind w:left="-5"/>
        <w:rPr>
          <w:rFonts w:hint="eastAsia"/>
        </w:rPr>
      </w:pPr>
    </w:p>
    <w:p w14:paraId="0E53F9B5">
      <w:pPr>
        <w:ind w:left="-5"/>
        <w:rPr>
          <w:rFonts w:hint="eastAsia"/>
        </w:rPr>
      </w:pPr>
      <w:r>
        <w:rPr>
          <w:rFonts w:hint="eastAsia"/>
        </w:rPr>
        <w:t>Does infidelity abound among persons of this character, the devout, the pure, the modest, and dispassionate inquirers after truth?</w:t>
      </w:r>
    </w:p>
    <w:p w14:paraId="7500DA67">
      <w:pPr>
        <w:ind w:left="-5"/>
        <w:rPr>
          <w:rFonts w:hint="eastAsia"/>
        </w:rPr>
      </w:pPr>
      <w:r>
        <w:rPr>
          <w:rFonts w:hint="eastAsia"/>
        </w:rPr>
        <w:t>不信是否在这样品格的人中盛行，即敬虔、纯洁、谦逊、冷静寻求真理的人？</w:t>
      </w:r>
    </w:p>
    <w:p w14:paraId="3ABCDB73">
      <w:pPr>
        <w:ind w:left="-5"/>
        <w:rPr>
          <w:rFonts w:hint="eastAsia"/>
        </w:rPr>
      </w:pPr>
    </w:p>
    <w:p w14:paraId="6864627C">
      <w:pPr>
        <w:ind w:left="-5"/>
        <w:rPr>
          <w:rFonts w:hint="eastAsia"/>
        </w:rPr>
      </w:pPr>
      <w:r>
        <w:rPr>
          <w:rFonts w:hint="eastAsia"/>
        </w:rPr>
        <w:t>Or are its advocates the profane and the dissipated, smatterers in knowledge, false pretenders to philosophy, and self-conceited speculatists, who, from the lofty eminence of genius and science on which they suppose themselves to be placed, look down with contempt upon the opinions and pursuits of the multitude?</w:t>
      </w:r>
    </w:p>
    <w:p w14:paraId="194D0A41">
      <w:pPr>
        <w:ind w:left="-5"/>
        <w:rPr>
          <w:rFonts w:hint="eastAsia"/>
        </w:rPr>
      </w:pPr>
      <w:r>
        <w:rPr>
          <w:rFonts w:hint="eastAsia"/>
        </w:rPr>
        <w:t>或者它的拥护者是那些亵渎和放荡的人，知识上的肤浅者，冒充哲学家的假冒者，以及自负的思辨家，他们从他们自认为所处的才华和科学的崇高地位上，轻蔑地俯视众人的观点和追求？</w:t>
      </w:r>
    </w:p>
    <w:p w14:paraId="5E07E695">
      <w:pPr>
        <w:ind w:left="-5"/>
        <w:rPr>
          <w:rFonts w:hint="eastAsia"/>
        </w:rPr>
      </w:pPr>
    </w:p>
    <w:p w14:paraId="0B8B933D">
      <w:pPr>
        <w:ind w:left="-5"/>
        <w:rPr>
          <w:rFonts w:hint="eastAsia"/>
        </w:rPr>
      </w:pPr>
      <w:r>
        <w:rPr>
          <w:rFonts w:hint="eastAsia"/>
        </w:rPr>
        <w:t>I shall conclude this series of lectures upon revelation and its records, by briefly considering some of the objections which have been advanced against them.</w:t>
      </w:r>
    </w:p>
    <w:p w14:paraId="28D7F50A">
      <w:pPr>
        <w:ind w:left="-5"/>
        <w:rPr>
          <w:rFonts w:hint="eastAsia"/>
        </w:rPr>
      </w:pPr>
      <w:r>
        <w:rPr>
          <w:rFonts w:hint="eastAsia"/>
        </w:rPr>
        <w:t>我将以简要考虑一些对启示及其记录提出的反对意见，来结束这一系列关于它们的讲座。</w:t>
      </w:r>
    </w:p>
    <w:p w14:paraId="4D85249F">
      <w:pPr>
        <w:ind w:left="-5"/>
        <w:rPr>
          <w:rFonts w:hint="eastAsia"/>
        </w:rPr>
      </w:pPr>
    </w:p>
    <w:p w14:paraId="2C9FA288">
      <w:pPr>
        <w:ind w:left="-5"/>
        <w:rPr>
          <w:rFonts w:hint="eastAsia"/>
        </w:rPr>
      </w:pPr>
      <w:r>
        <w:rPr>
          <w:rFonts w:hint="eastAsia"/>
        </w:rPr>
        <w:t>The first objection is against any revelation at all; and proceeds upon the ground, that it is unnecessary, because reason is a sufficient guide in religion.</w:t>
      </w:r>
    </w:p>
    <w:p w14:paraId="12AF5BA7">
      <w:pPr>
        <w:ind w:left="-5"/>
        <w:rPr>
          <w:rFonts w:hint="eastAsia"/>
        </w:rPr>
      </w:pPr>
      <w:r>
        <w:rPr>
          <w:rFonts w:hint="eastAsia"/>
        </w:rPr>
        <w:t>第一个反对意见是针对任何启示的；其立足点是，启示是不必要的，因为理性在信仰中是足够的向导。</w:t>
      </w:r>
    </w:p>
    <w:p w14:paraId="07F9680A">
      <w:pPr>
        <w:ind w:left="-5"/>
        <w:rPr>
          <w:rFonts w:hint="eastAsia"/>
        </w:rPr>
      </w:pPr>
    </w:p>
    <w:p w14:paraId="4958A628">
      <w:pPr>
        <w:ind w:left="-5"/>
        <w:rPr>
          <w:rFonts w:hint="eastAsia"/>
        </w:rPr>
      </w:pPr>
      <w:r>
        <w:rPr>
          <w:rFonts w:hint="eastAsia"/>
        </w:rPr>
        <w:t>A revelation reflects upon the wisdom of the Creator of man, as if he had not at first duly fitted him for the end of his being, and therefore found it expedient afterwards to supply the defect.</w:t>
      </w:r>
    </w:p>
    <w:p w14:paraId="3A3119A1">
      <w:pPr>
        <w:ind w:left="-5"/>
        <w:rPr>
          <w:rFonts w:hint="eastAsia"/>
        </w:rPr>
      </w:pPr>
      <w:r>
        <w:rPr>
          <w:rFonts w:hint="eastAsia"/>
        </w:rPr>
        <w:t>一个启示反映了对人创造者智慧的质疑，仿佛祂起初没有恰当地使祂适应其存在的目的，因此后来才发现有必要弥补这个缺陷。</w:t>
      </w:r>
    </w:p>
    <w:p w14:paraId="1AF78F45">
      <w:pPr>
        <w:ind w:left="-5"/>
        <w:rPr>
          <w:rFonts w:hint="eastAsia"/>
        </w:rPr>
      </w:pPr>
    </w:p>
    <w:p w14:paraId="79E1145A">
      <w:pPr>
        <w:ind w:left="-5"/>
        <w:rPr>
          <w:rFonts w:hint="eastAsia"/>
        </w:rPr>
      </w:pPr>
      <w:r>
        <w:rPr>
          <w:rFonts w:hint="eastAsia"/>
        </w:rPr>
        <w:t>We answered this objection by anticipation, when we showed, in a former lecture, the inadequacy of reason in matters of religion.</w:t>
      </w:r>
    </w:p>
    <w:p w14:paraId="4C1C244E">
      <w:pPr>
        <w:ind w:left="-5"/>
        <w:rPr>
          <w:rFonts w:hint="eastAsia"/>
        </w:rPr>
      </w:pPr>
      <w:r>
        <w:rPr>
          <w:rFonts w:hint="eastAsia"/>
        </w:rPr>
        <w:t>我们在上一讲中，通过表明理性在信仰事务上的不足，预先回答了这个问题。</w:t>
      </w:r>
    </w:p>
    <w:p w14:paraId="61C6872A">
      <w:pPr>
        <w:ind w:left="-5"/>
        <w:rPr>
          <w:rFonts w:hint="eastAsia"/>
        </w:rPr>
      </w:pPr>
    </w:p>
    <w:p w14:paraId="0611A107">
      <w:pPr>
        <w:ind w:left="-5"/>
        <w:rPr>
          <w:rFonts w:hint="eastAsia"/>
        </w:rPr>
      </w:pPr>
      <w:r>
        <w:rPr>
          <w:rFonts w:hint="eastAsia"/>
        </w:rPr>
        <w:t>It appeared, that unassisted reason has never attained to the knowledge of the true God, been able to construct a perfect rule of duty, and establish beyond doubt the doctrine of a future state.</w:t>
      </w:r>
    </w:p>
    <w:p w14:paraId="35CE0907">
      <w:pPr>
        <w:ind w:left="-5"/>
        <w:rPr>
          <w:rFonts w:hint="eastAsia"/>
        </w:rPr>
      </w:pPr>
      <w:r>
        <w:rPr>
          <w:rFonts w:hint="eastAsia"/>
        </w:rPr>
        <w:t>看来，未经帮助的理性从未达到对真神的认识，无法构建一个完美的责任准则，也无法毫无疑问地确立未来状态的教义。</w:t>
      </w:r>
    </w:p>
    <w:p w14:paraId="19F08275">
      <w:pPr>
        <w:ind w:left="-5"/>
        <w:rPr>
          <w:rFonts w:hint="eastAsia"/>
        </w:rPr>
      </w:pPr>
    </w:p>
    <w:p w14:paraId="099AAE01">
      <w:pPr>
        <w:ind w:left="-5"/>
        <w:rPr>
          <w:rFonts w:hint="eastAsia"/>
        </w:rPr>
      </w:pPr>
      <w:r>
        <w:rPr>
          <w:rFonts w:hint="eastAsia"/>
        </w:rPr>
        <w:t>In whatever manner it is accounted for, the fact is undeniable.</w:t>
      </w:r>
    </w:p>
    <w:p w14:paraId="0E5FAB8F">
      <w:pPr>
        <w:ind w:left="-5"/>
        <w:rPr>
          <w:rFonts w:hint="eastAsia"/>
        </w:rPr>
      </w:pPr>
      <w:r>
        <w:rPr>
          <w:rFonts w:hint="eastAsia"/>
        </w:rPr>
        <w:t>无论如何解释，事实是不可否认的。</w:t>
      </w:r>
    </w:p>
    <w:p w14:paraId="56CE4279">
      <w:pPr>
        <w:ind w:left="-5"/>
        <w:rPr>
          <w:rFonts w:hint="eastAsia"/>
        </w:rPr>
      </w:pPr>
    </w:p>
    <w:p w14:paraId="25703EDA">
      <w:pPr>
        <w:ind w:left="-5"/>
        <w:rPr>
          <w:rFonts w:hint="eastAsia"/>
        </w:rPr>
      </w:pPr>
      <w:r>
        <w:rPr>
          <w:rFonts w:hint="eastAsia"/>
        </w:rPr>
        <w:t>Nothing is more absurd than to wrangle about the sufficiency of reason, although it has proved insufficient in every trial; and to engage in a formal refutation of the claim, would be as great a waste of time, as to prove by arguments that the sun does not shine at midnight, were it not expedient to guard those who are ignorant of the history of mankind against being imposed upon by bold, but false affirmations.</w:t>
      </w:r>
    </w:p>
    <w:p w14:paraId="5AE7824E">
      <w:pPr>
        <w:ind w:left="-5"/>
        <w:rPr>
          <w:rFonts w:hint="eastAsia"/>
        </w:rPr>
      </w:pPr>
      <w:r>
        <w:rPr>
          <w:rFonts w:hint="eastAsia"/>
        </w:rPr>
        <w:t>没有什么比争论理性的充分性更荒谬的了，尽管它在每一次考验中都证明是不足的；并且，从事对这一主张的正式驳斥，将是极大的浪费时间，就像用论据来证明太阳不在午夜照耀一样，若非有必要保护那些不了解人类历史的人免受大胆但虚假的断言的欺骗。</w:t>
      </w:r>
    </w:p>
    <w:p w14:paraId="44CF3446">
      <w:pPr>
        <w:ind w:left="-5"/>
        <w:rPr>
          <w:rFonts w:hint="eastAsia"/>
        </w:rPr>
      </w:pPr>
    </w:p>
    <w:p w14:paraId="3DFE0927">
      <w:pPr>
        <w:ind w:left="-5"/>
        <w:rPr>
          <w:rFonts w:hint="eastAsia"/>
        </w:rPr>
      </w:pPr>
      <w:r>
        <w:rPr>
          <w:rFonts w:hint="eastAsia"/>
        </w:rPr>
        <w:t>Show as, I will not say a nation, but an individual, who, unaided in his researches, discovered the truth in the particulars mentioned, and we will acknowledge, at least, that reason was sufficient to him.</w:t>
      </w:r>
    </w:p>
    <w:p w14:paraId="2F13CD3E">
      <w:pPr>
        <w:ind w:left="-5"/>
        <w:rPr>
          <w:rFonts w:hint="eastAsia"/>
        </w:rPr>
      </w:pPr>
      <w:r>
        <w:rPr>
          <w:rFonts w:hint="eastAsia"/>
        </w:rPr>
        <w:t>展示给我们，我不是说一个民族，而是一个个人，在没有帮助的情况下，在所提的细节上发现了真理，我们至少会承认，理性对他来说是足够的。</w:t>
      </w:r>
    </w:p>
    <w:p w14:paraId="7C350980">
      <w:pPr>
        <w:ind w:left="-5"/>
        <w:rPr>
          <w:rFonts w:hint="eastAsia"/>
        </w:rPr>
      </w:pPr>
    </w:p>
    <w:p w14:paraId="4A4926D7">
      <w:pPr>
        <w:ind w:left="-5"/>
        <w:rPr>
          <w:rFonts w:hint="eastAsia"/>
        </w:rPr>
      </w:pPr>
      <w:r>
        <w:rPr>
          <w:rFonts w:hint="eastAsia"/>
        </w:rPr>
        <w:t>If it shall be asked, How can this be, since reason is the gift of God?</w:t>
      </w:r>
    </w:p>
    <w:p w14:paraId="21C59E9B">
      <w:pPr>
        <w:ind w:left="-5"/>
        <w:rPr>
          <w:rFonts w:hint="eastAsia"/>
        </w:rPr>
      </w:pPr>
      <w:r>
        <w:rPr>
          <w:rFonts w:hint="eastAsia"/>
        </w:rPr>
        <w:t>如果有人问，既然理性是神的恩赐，这怎么可能？</w:t>
      </w:r>
    </w:p>
    <w:p w14:paraId="7A5714F7">
      <w:pPr>
        <w:ind w:left="-5"/>
        <w:rPr>
          <w:rFonts w:hint="eastAsia"/>
        </w:rPr>
      </w:pPr>
    </w:p>
    <w:p w14:paraId="3B22129F">
      <w:pPr>
        <w:ind w:left="-5"/>
        <w:rPr>
          <w:rFonts w:hint="eastAsia"/>
        </w:rPr>
      </w:pPr>
      <w:r>
        <w:rPr>
          <w:rFonts w:hint="eastAsia"/>
        </w:rPr>
        <w:t>I am not obliged to answer that question; it is enough that I prove that it is not sufficient.</w:t>
      </w:r>
    </w:p>
    <w:p w14:paraId="4C005BE5">
      <w:pPr>
        <w:ind w:left="-5"/>
        <w:rPr>
          <w:rFonts w:hint="eastAsia"/>
        </w:rPr>
      </w:pPr>
      <w:r>
        <w:rPr>
          <w:rFonts w:hint="eastAsia"/>
        </w:rPr>
        <w:t>我没有义务回答那个问题；我只需证明它是不够的就够了。</w:t>
      </w:r>
    </w:p>
    <w:p w14:paraId="3961A640">
      <w:pPr>
        <w:ind w:left="-5"/>
        <w:rPr>
          <w:rFonts w:hint="eastAsia"/>
        </w:rPr>
      </w:pPr>
    </w:p>
    <w:p w14:paraId="4D9DBEEA">
      <w:pPr>
        <w:ind w:left="-5"/>
        <w:rPr>
          <w:rFonts w:hint="eastAsia"/>
        </w:rPr>
      </w:pPr>
      <w:r>
        <w:rPr>
          <w:rFonts w:hint="eastAsia"/>
        </w:rPr>
        <w:t>If the infidel shall choose to lay the blame upon his Maker, of having bestowed an imperfect gift upon man, let him do so, and abide the consequence of his blasphemy.</w:t>
      </w:r>
    </w:p>
    <w:p w14:paraId="6CD23066">
      <w:pPr>
        <w:ind w:left="-5"/>
        <w:rPr>
          <w:rFonts w:hint="eastAsia"/>
        </w:rPr>
      </w:pPr>
      <w:r>
        <w:rPr>
          <w:rFonts w:hint="eastAsia"/>
        </w:rPr>
        <w:t>如果不信者选择将责任归咎于祂的造物主，说祂赐予人一个不完美的恩赐，那就让他这么做吧，并承担他亵渎的后果。</w:t>
      </w:r>
    </w:p>
    <w:p w14:paraId="12881A80">
      <w:pPr>
        <w:ind w:left="-5"/>
        <w:rPr>
          <w:rFonts w:hint="eastAsia"/>
        </w:rPr>
      </w:pPr>
    </w:p>
    <w:p w14:paraId="523D0781">
      <w:pPr>
        <w:ind w:left="-5"/>
        <w:rPr>
          <w:rFonts w:hint="eastAsia"/>
        </w:rPr>
      </w:pPr>
      <w:r>
        <w:rPr>
          <w:rFonts w:hint="eastAsia"/>
        </w:rPr>
        <w:t>The fact is a stubborn one, and no speculation can set it aside.</w:t>
      </w:r>
    </w:p>
    <w:p w14:paraId="02DC7BBF">
      <w:pPr>
        <w:ind w:left="-5"/>
        <w:rPr>
          <w:rFonts w:hint="eastAsia"/>
        </w:rPr>
      </w:pPr>
      <w:r>
        <w:rPr>
          <w:rFonts w:hint="eastAsia"/>
        </w:rPr>
        <w:t>事实是顽固的，任何思辨都无法将其搁置。</w:t>
      </w:r>
    </w:p>
    <w:p w14:paraId="698F708B">
      <w:pPr>
        <w:ind w:left="-5"/>
        <w:rPr>
          <w:rFonts w:hint="eastAsia"/>
        </w:rPr>
      </w:pPr>
    </w:p>
    <w:p w14:paraId="313CF26B">
      <w:pPr>
        <w:ind w:left="-5"/>
        <w:rPr>
          <w:rFonts w:hint="eastAsia"/>
        </w:rPr>
      </w:pPr>
      <w:r>
        <w:rPr>
          <w:rFonts w:hint="eastAsia"/>
        </w:rPr>
        <w:t>To us, there is no difficulty in accounting for it.</w:t>
      </w:r>
    </w:p>
    <w:p w14:paraId="409C9E3E">
      <w:pPr>
        <w:ind w:left="-5"/>
        <w:rPr>
          <w:rFonts w:hint="eastAsia"/>
        </w:rPr>
      </w:pPr>
      <w:r>
        <w:rPr>
          <w:rFonts w:hint="eastAsia"/>
        </w:rPr>
        <w:t>对我们来说，解释它并不困难。</w:t>
      </w:r>
    </w:p>
    <w:p w14:paraId="64CAA1D2">
      <w:pPr>
        <w:ind w:left="-5"/>
        <w:rPr>
          <w:rFonts w:hint="eastAsia"/>
        </w:rPr>
      </w:pPr>
    </w:p>
    <w:p w14:paraId="4111E640">
      <w:pPr>
        <w:ind w:left="-5"/>
        <w:rPr>
          <w:rFonts w:hint="eastAsia"/>
        </w:rPr>
      </w:pPr>
      <w:r>
        <w:rPr>
          <w:rFonts w:hint="eastAsia"/>
        </w:rPr>
        <w:t>We believe, that reason, when first conferred, was fully adequate to all the purposes which it was intended to serve; but that it has since been impaired and perverted by sin, which has both darkened the understanding and corrupted the heart; so that it is now led astray by the imagination and the passions, adopts false principles, and draws erroneous conclusions.</w:t>
      </w:r>
    </w:p>
    <w:p w14:paraId="1130E19D">
      <w:pPr>
        <w:ind w:left="-5"/>
        <w:rPr>
          <w:rFonts w:hint="eastAsia"/>
        </w:rPr>
      </w:pPr>
      <w:r>
        <w:rPr>
          <w:rFonts w:hint="eastAsia"/>
        </w:rPr>
        <w:t>我们相信，理性最初被赋予时，完全足以服务于它所意图的所有目的；但它后来被罪所损害和败坏，罪既 darkening 了悟性，又败坏了心；以至于它现在被想象和情欲所引 astray，采纳了错误的原则，并得出了错误的结论。</w:t>
      </w:r>
    </w:p>
    <w:p w14:paraId="57146546">
      <w:pPr>
        <w:ind w:left="-5"/>
        <w:rPr>
          <w:rFonts w:hint="eastAsia"/>
        </w:rPr>
      </w:pPr>
    </w:p>
    <w:p w14:paraId="1AA6A08F">
      <w:pPr>
        <w:ind w:left="-5"/>
        <w:rPr>
          <w:rFonts w:hint="eastAsia"/>
        </w:rPr>
      </w:pPr>
      <w:r>
        <w:rPr>
          <w:rFonts w:hint="eastAsia"/>
        </w:rPr>
        <w:t>Let it not be said that the depravity of reason is only a doctrine of revelation, which it has assumed to justify its own pretensions.</w:t>
      </w:r>
    </w:p>
    <w:p w14:paraId="53CCC672">
      <w:pPr>
        <w:ind w:left="-5"/>
        <w:rPr>
          <w:rFonts w:hint="eastAsia"/>
        </w:rPr>
      </w:pPr>
      <w:r>
        <w:rPr>
          <w:rFonts w:hint="eastAsia"/>
        </w:rPr>
        <w:t>不要说理性的败坏仅仅是启示的一个教义，它为了证明自己的主张而假设了这一点。</w:t>
      </w:r>
    </w:p>
    <w:p w14:paraId="1ED03031">
      <w:pPr>
        <w:ind w:left="-5"/>
        <w:rPr>
          <w:rFonts w:hint="eastAsia"/>
        </w:rPr>
      </w:pPr>
    </w:p>
    <w:p w14:paraId="4DF31593">
      <w:pPr>
        <w:ind w:left="-5"/>
        <w:rPr>
          <w:rFonts w:hint="eastAsia"/>
        </w:rPr>
      </w:pPr>
      <w:r>
        <w:rPr>
          <w:rFonts w:hint="eastAsia"/>
        </w:rPr>
        <w:t>The history of mankind vouches for its truth; for, what is it, but a history of the grossest absurdities, so far as religion is concerned?</w:t>
      </w:r>
    </w:p>
    <w:p w14:paraId="1B7A0F03">
      <w:pPr>
        <w:ind w:left="-5"/>
        <w:rPr>
          <w:rFonts w:hint="eastAsia"/>
        </w:rPr>
      </w:pPr>
      <w:r>
        <w:rPr>
          <w:rFonts w:hint="eastAsia"/>
        </w:rPr>
        <w:t>人类的历史为它的真实性作证；因为，就信仰而言，它除了是一部最粗俗荒谬的历史外，又是什么呢？</w:t>
      </w:r>
    </w:p>
    <w:p w14:paraId="55BAB20F">
      <w:pPr>
        <w:ind w:left="-5"/>
        <w:rPr>
          <w:rFonts w:hint="eastAsia"/>
        </w:rPr>
      </w:pPr>
    </w:p>
    <w:p w14:paraId="3E44A551">
      <w:pPr>
        <w:ind w:left="-5"/>
        <w:rPr>
          <w:rFonts w:hint="eastAsia"/>
        </w:rPr>
      </w:pPr>
      <w:r>
        <w:rPr>
          <w:rFonts w:hint="eastAsia"/>
        </w:rPr>
        <w:t>To say, then, that a revelation was unnecessary, because men possessed, from nature, the means of making all useful discoveries, is to contradict the most ample evidence furnished by the prevalence of idolatry, superstition, and immorality in all ages and nations.</w:t>
      </w:r>
    </w:p>
    <w:p w14:paraId="470BD6C8">
      <w:pPr>
        <w:ind w:left="-5"/>
        <w:rPr>
          <w:rFonts w:hint="eastAsia"/>
        </w:rPr>
      </w:pPr>
      <w:r>
        <w:rPr>
          <w:rFonts w:hint="eastAsia"/>
        </w:rPr>
        <w:t>那么，说启示是不必要的，因为人天生就拥有作出一切有用发现的方法，就是与所有时代和民族中偶像崇拜、迷信和不道德盛行所提供的最充分证据相矛盾。</w:t>
      </w:r>
    </w:p>
    <w:p w14:paraId="2B9AF715">
      <w:pPr>
        <w:ind w:left="-5"/>
        <w:rPr>
          <w:rFonts w:hint="eastAsia"/>
        </w:rPr>
      </w:pPr>
    </w:p>
    <w:p w14:paraId="1F057A65">
      <w:pPr>
        <w:ind w:left="-5"/>
        <w:rPr>
          <w:rFonts w:hint="eastAsia"/>
        </w:rPr>
      </w:pPr>
      <w:r>
        <w:rPr>
          <w:rFonts w:hint="eastAsia"/>
        </w:rPr>
        <w:t>Either, then, truth on these points was not an object of importance, or a revelation was desirable, and there was no improbability against it.</w:t>
      </w:r>
    </w:p>
    <w:p w14:paraId="683417E3">
      <w:pPr>
        <w:ind w:left="-5"/>
        <w:rPr>
          <w:rFonts w:hint="eastAsia"/>
        </w:rPr>
      </w:pPr>
      <w:r>
        <w:rPr>
          <w:rFonts w:hint="eastAsia"/>
        </w:rPr>
        <w:t>那么，要么关于这些要点的真理不是一个重要的目标，要么一个启示是可取的，并且没有反对它的不可能性。</w:t>
      </w:r>
    </w:p>
    <w:p w14:paraId="1F0A0CF7">
      <w:pPr>
        <w:ind w:left="-5"/>
        <w:rPr>
          <w:rFonts w:hint="eastAsia"/>
        </w:rPr>
      </w:pPr>
    </w:p>
    <w:p w14:paraId="1C6EF3F0">
      <w:pPr>
        <w:ind w:left="-5"/>
        <w:rPr>
          <w:rFonts w:hint="eastAsia"/>
        </w:rPr>
      </w:pPr>
      <w:r>
        <w:rPr>
          <w:rFonts w:hint="eastAsia"/>
        </w:rPr>
        <w:t>The strength of the argument is increased, when we consider that if human nature is depraved, as the errors of reason abundantly show, even although it had succeeded in discovering all the articles of natural religion, it would not have been a competent guide, because the new circumstances of man required the knowledge of new truths, which lay beyond the range of its inquiries.</w:t>
      </w:r>
    </w:p>
    <w:p w14:paraId="0295B9CB">
      <w:pPr>
        <w:ind w:left="-5"/>
        <w:rPr>
          <w:rFonts w:hint="eastAsia"/>
        </w:rPr>
      </w:pPr>
      <w:r>
        <w:rPr>
          <w:rFonts w:hint="eastAsia"/>
        </w:rPr>
        <w:t>当我们考虑到，如果人性是败坏的，正如理性的错误所充分表明的那样，即使它成功地发现了自然信仰的所有条款，它也不会是一个称职的向导，因为人的新处境需要新的真理知识，而这些知识超出了其探究的范围。</w:t>
      </w:r>
    </w:p>
    <w:p w14:paraId="7908158A">
      <w:pPr>
        <w:ind w:left="-5"/>
        <w:rPr>
          <w:rFonts w:hint="eastAsia"/>
        </w:rPr>
      </w:pPr>
    </w:p>
    <w:p w14:paraId="46ABE15B">
      <w:pPr>
        <w:ind w:left="-5"/>
        <w:rPr>
          <w:rFonts w:hint="eastAsia"/>
        </w:rPr>
      </w:pPr>
      <w:r>
        <w:rPr>
          <w:rFonts w:hint="eastAsia"/>
        </w:rPr>
        <w:t>Reason could give us no information respecting the means of recovering our innocence, and regaining the favour of our Maker, any more than the knowledge of all that is necessary to us in health, would direct us to the remedies which are wanted in disease and sickness.</w:t>
      </w:r>
    </w:p>
    <w:p w14:paraId="24157CC2">
      <w:pPr>
        <w:ind w:left="-5"/>
        <w:rPr>
          <w:rFonts w:hint="eastAsia"/>
        </w:rPr>
      </w:pPr>
      <w:r>
        <w:rPr>
          <w:rFonts w:hint="eastAsia"/>
        </w:rPr>
        <w:t>理性无法告诉我们恢复我们无罪和重新获得我们造物主恩惠的方法，就像我们对健康时所需的一切知识，无法指导我们找到在疾病和病痛中所需要的药物一样。</w:t>
      </w:r>
    </w:p>
    <w:p w14:paraId="55433AB1">
      <w:pPr>
        <w:ind w:left="-5"/>
        <w:rPr>
          <w:rFonts w:hint="eastAsia"/>
        </w:rPr>
      </w:pPr>
    </w:p>
    <w:p w14:paraId="236FC839">
      <w:pPr>
        <w:ind w:left="-5"/>
        <w:rPr>
          <w:rFonts w:hint="eastAsia"/>
        </w:rPr>
      </w:pPr>
      <w:r>
        <w:rPr>
          <w:rFonts w:hint="eastAsia"/>
        </w:rPr>
        <w:t>This was an occasion which called for the interference of superior wisdom, or for the interference of the Creator, who alone could tell by what expedient we might be restored to our original state.</w:t>
      </w:r>
    </w:p>
    <w:p w14:paraId="04C32BCF">
      <w:pPr>
        <w:ind w:left="-5"/>
        <w:rPr>
          <w:rFonts w:hint="eastAsia"/>
        </w:rPr>
      </w:pPr>
      <w:r>
        <w:rPr>
          <w:rFonts w:hint="eastAsia"/>
        </w:rPr>
        <w:t>这是一个需要更高智慧介入的场合，或者需要造物主介入，唯独祂能告诉我们，通过什么方法，我们可以恢复到我们原来的状态。</w:t>
      </w:r>
    </w:p>
    <w:p w14:paraId="77F3E067">
      <w:pPr>
        <w:ind w:left="-5"/>
        <w:rPr>
          <w:rFonts w:hint="eastAsia"/>
        </w:rPr>
      </w:pPr>
    </w:p>
    <w:p w14:paraId="4B6599B4">
      <w:pPr>
        <w:ind w:left="-5"/>
        <w:rPr>
          <w:rFonts w:hint="eastAsia"/>
        </w:rPr>
      </w:pPr>
      <w:r>
        <w:rPr>
          <w:rFonts w:hint="eastAsia"/>
        </w:rPr>
        <w:t>Unless, then, it be denied that man is a sinner—and with those who controvert so plain a fact it is in vain to reason—and unless it be denied that more knowledge was necessary to us when fallen, than sufficed us when innocent, it must be admitted, that a revelation was necessary to revive our hopes, and to direct us into the way which leads to peace and felicity.</w:t>
      </w:r>
    </w:p>
    <w:p w14:paraId="6C982E17">
      <w:pPr>
        <w:ind w:left="-5"/>
        <w:rPr>
          <w:rFonts w:hint="eastAsia"/>
        </w:rPr>
      </w:pPr>
      <w:r>
        <w:rPr>
          <w:rFonts w:hint="eastAsia"/>
        </w:rPr>
        <w:t>那么，除非否认人是罪人——与那些争议如此明显事实的人争论是徒劳的——并且除非否认我们堕落时比无罪时需要更多的知识，就必须承认，一个启示是必要的，以复兴我们的盼望，并引导我们进入通往平安和幸福的道路。</w:t>
      </w:r>
    </w:p>
    <w:p w14:paraId="2538E856">
      <w:pPr>
        <w:ind w:left="-5"/>
        <w:rPr>
          <w:rFonts w:hint="eastAsia"/>
        </w:rPr>
      </w:pPr>
    </w:p>
    <w:p w14:paraId="6366423A">
      <w:pPr>
        <w:ind w:left="-5"/>
        <w:rPr>
          <w:rFonts w:hint="eastAsia"/>
        </w:rPr>
      </w:pPr>
      <w:r>
        <w:rPr>
          <w:rFonts w:hint="eastAsia"/>
        </w:rPr>
        <w:t>If men were ignorant and exposed to perdition, it surely was not unworthy of God to supply the instruction which would extricate them from that deplorable condition.</w:t>
      </w:r>
    </w:p>
    <w:p w14:paraId="25AC6D17">
      <w:pPr>
        <w:ind w:left="-5"/>
        <w:rPr>
          <w:rFonts w:hint="eastAsia"/>
        </w:rPr>
      </w:pPr>
      <w:r>
        <w:rPr>
          <w:rFonts w:hint="eastAsia"/>
        </w:rPr>
        <w:t>如果人是无知并面临沉沦，那么神供给那能将他们从那可悲境地中解脱出来的教导，当然不是与祂不配的。</w:t>
      </w:r>
    </w:p>
    <w:p w14:paraId="52CD3623">
      <w:pPr>
        <w:ind w:left="-5"/>
        <w:rPr>
          <w:rFonts w:hint="eastAsia"/>
        </w:rPr>
      </w:pPr>
    </w:p>
    <w:p w14:paraId="5557B417">
      <w:pPr>
        <w:ind w:left="-5"/>
        <w:rPr>
          <w:rFonts w:hint="eastAsia"/>
        </w:rPr>
      </w:pPr>
      <w:r>
        <w:rPr>
          <w:rFonts w:hint="eastAsia"/>
        </w:rPr>
        <w:t>The second objection is directed against the revelation in the Scriptures, and is founded on its partial diffusion.</w:t>
      </w:r>
    </w:p>
    <w:p w14:paraId="4D9564A6">
      <w:pPr>
        <w:ind w:left="-5"/>
        <w:rPr>
          <w:rFonts w:hint="eastAsia"/>
        </w:rPr>
      </w:pPr>
      <w:r>
        <w:rPr>
          <w:rFonts w:hint="eastAsia"/>
        </w:rPr>
        <w:t>第二个反对意见是针对圣经中的启示，其依据是其部分的传播。</w:t>
      </w:r>
    </w:p>
    <w:p w14:paraId="76B1A3D0">
      <w:pPr>
        <w:ind w:left="-5"/>
        <w:rPr>
          <w:rFonts w:hint="eastAsia"/>
        </w:rPr>
      </w:pPr>
    </w:p>
    <w:p w14:paraId="1B5E7CBF">
      <w:pPr>
        <w:ind w:left="-5"/>
        <w:rPr>
          <w:rFonts w:hint="eastAsia"/>
        </w:rPr>
      </w:pPr>
      <w:r>
        <w:rPr>
          <w:rFonts w:hint="eastAsia"/>
        </w:rPr>
        <w:t>If it was necessary, why has it not been granted to all?</w:t>
      </w:r>
    </w:p>
    <w:p w14:paraId="3A347C84">
      <w:pPr>
        <w:ind w:left="-5"/>
        <w:rPr>
          <w:rFonts w:hint="eastAsia"/>
        </w:rPr>
      </w:pPr>
      <w:r>
        <w:rPr>
          <w:rFonts w:hint="eastAsia"/>
        </w:rPr>
        <w:t>如果它是必要的，为何没有赐给所有人？</w:t>
      </w:r>
    </w:p>
    <w:p w14:paraId="214BB00A">
      <w:pPr>
        <w:ind w:left="-5"/>
        <w:rPr>
          <w:rFonts w:hint="eastAsia"/>
        </w:rPr>
      </w:pPr>
    </w:p>
    <w:p w14:paraId="3DC9F75B">
      <w:pPr>
        <w:ind w:left="-5"/>
        <w:rPr>
          <w:rFonts w:hint="eastAsia"/>
        </w:rPr>
      </w:pPr>
      <w:r>
        <w:rPr>
          <w:rFonts w:hint="eastAsia"/>
        </w:rPr>
        <w:t>Can we believe that to be a gift of the universal Parent, which only a few of his children are permitted to enjoy?</w:t>
      </w:r>
    </w:p>
    <w:p w14:paraId="501222EC">
      <w:pPr>
        <w:ind w:left="-5"/>
        <w:rPr>
          <w:rFonts w:hint="eastAsia"/>
        </w:rPr>
      </w:pPr>
      <w:r>
        <w:rPr>
          <w:rFonts w:hint="eastAsia"/>
        </w:rPr>
        <w:t>我们能相信那是一个普世之父的恩赐，而祂只有少数几个孩子被允许享受吗？</w:t>
      </w:r>
    </w:p>
    <w:p w14:paraId="590759FD">
      <w:pPr>
        <w:ind w:left="-5"/>
        <w:rPr>
          <w:rFonts w:hint="eastAsia"/>
        </w:rPr>
      </w:pPr>
    </w:p>
    <w:p w14:paraId="59E089F7">
      <w:pPr>
        <w:ind w:left="-5"/>
        <w:rPr>
          <w:rFonts w:hint="eastAsia"/>
        </w:rPr>
      </w:pPr>
      <w:r>
        <w:rPr>
          <w:rFonts w:hint="eastAsia"/>
        </w:rPr>
        <w:t>shall we ascribe favouritism to a Being of infinite benevolence?</w:t>
      </w:r>
    </w:p>
    <w:p w14:paraId="0BF0324E">
      <w:pPr>
        <w:ind w:left="-5"/>
        <w:rPr>
          <w:rFonts w:hint="eastAsia"/>
        </w:rPr>
      </w:pPr>
      <w:r>
        <w:rPr>
          <w:rFonts w:hint="eastAsia"/>
        </w:rPr>
        <w:t>我们岂可将偏爱归于一位无限仁慈的存有者？</w:t>
      </w:r>
    </w:p>
    <w:p w14:paraId="16227333">
      <w:pPr>
        <w:ind w:left="-5"/>
        <w:rPr>
          <w:rFonts w:hint="eastAsia"/>
        </w:rPr>
      </w:pPr>
    </w:p>
    <w:p w14:paraId="7EE71115">
      <w:pPr>
        <w:ind w:left="-5"/>
        <w:rPr>
          <w:rFonts w:hint="eastAsia"/>
        </w:rPr>
      </w:pPr>
      <w:r>
        <w:rPr>
          <w:rFonts w:hint="eastAsia"/>
        </w:rPr>
        <w:t>The objection applies to the Christian, but with greater force to the Jewish revelation.</w:t>
      </w:r>
    </w:p>
    <w:p w14:paraId="6FD981F8">
      <w:pPr>
        <w:ind w:left="-5"/>
        <w:rPr>
          <w:rFonts w:hint="eastAsia"/>
        </w:rPr>
      </w:pPr>
      <w:r>
        <w:rPr>
          <w:rFonts w:hint="eastAsia"/>
        </w:rPr>
        <w:t>这个反对意见适用于基督教的启示，但对犹太教的启示更有力。</w:t>
      </w:r>
    </w:p>
    <w:p w14:paraId="1334D7CC">
      <w:pPr>
        <w:ind w:left="-5"/>
        <w:rPr>
          <w:rFonts w:hint="eastAsia"/>
        </w:rPr>
      </w:pPr>
    </w:p>
    <w:p w14:paraId="499482C1">
      <w:pPr>
        <w:ind w:left="-5"/>
        <w:rPr>
          <w:rFonts w:hint="eastAsia"/>
        </w:rPr>
      </w:pPr>
      <w:r>
        <w:rPr>
          <w:rFonts w:hint="eastAsia"/>
        </w:rPr>
        <w:t>Here is a nation inferior in many respects to other nations, which is said to have been selected by God to be his peculiar people, and on which he conferred peculiar privileges; while the rest of the human race were left to wander in the mazes of ignorance and sin.</w:t>
      </w:r>
    </w:p>
    <w:p w14:paraId="227F02B8">
      <w:pPr>
        <w:ind w:left="-5"/>
        <w:rPr>
          <w:rFonts w:hint="eastAsia"/>
        </w:rPr>
      </w:pPr>
      <w:r>
        <w:rPr>
          <w:rFonts w:hint="eastAsia"/>
        </w:rPr>
        <w:t>这里有一个在许多方面都不如其他民族的民族，据说被神拣选为祂特殊的子民，并被祂赋予了特殊的特权；而其余的人类则被撇下，在无知和罪恶的迷宫中徘徊。</w:t>
      </w:r>
    </w:p>
    <w:p w14:paraId="376BDA96">
      <w:pPr>
        <w:ind w:left="-5"/>
        <w:rPr>
          <w:rFonts w:hint="eastAsia"/>
        </w:rPr>
      </w:pPr>
    </w:p>
    <w:p w14:paraId="5DA742F1">
      <w:pPr>
        <w:ind w:left="-5"/>
        <w:rPr>
          <w:rFonts w:hint="eastAsia"/>
        </w:rPr>
      </w:pPr>
      <w:r>
        <w:rPr>
          <w:rFonts w:hint="eastAsia"/>
        </w:rPr>
        <w:t>Let us state a similar case.</w:t>
      </w:r>
    </w:p>
    <w:p w14:paraId="17158345">
      <w:pPr>
        <w:ind w:left="-5"/>
        <w:rPr>
          <w:rFonts w:hint="eastAsia"/>
        </w:rPr>
      </w:pPr>
      <w:r>
        <w:rPr>
          <w:rFonts w:hint="eastAsia"/>
        </w:rPr>
        <w:t>让我们举一个类似的例子。</w:t>
      </w:r>
    </w:p>
    <w:p w14:paraId="3C987E1E">
      <w:pPr>
        <w:ind w:left="-5"/>
        <w:rPr>
          <w:rFonts w:hint="eastAsia"/>
        </w:rPr>
      </w:pPr>
    </w:p>
    <w:p w14:paraId="7B39321B">
      <w:pPr>
        <w:ind w:left="-5"/>
        <w:rPr>
          <w:rFonts w:hint="eastAsia"/>
        </w:rPr>
      </w:pPr>
      <w:r>
        <w:rPr>
          <w:rFonts w:hint="eastAsia"/>
        </w:rPr>
        <w:t>Here is a nation without any peculiar merit, which enjoys all the advantages of a fine climate, and a fertile soil, and all the blessings of civilization; while there are many others in a half barbarous state, inhabiting barren regions, and struggling with inclement seasons.</w:t>
      </w:r>
    </w:p>
    <w:p w14:paraId="759C1298">
      <w:pPr>
        <w:ind w:left="-5"/>
        <w:rPr>
          <w:rFonts w:hint="eastAsia"/>
        </w:rPr>
      </w:pPr>
      <w:r>
        <w:rPr>
          <w:rFonts w:hint="eastAsia"/>
        </w:rPr>
        <w:t>这里有一个没有任何特殊功绩的民族，享有美好气候和肥沃土壤的一切优势，以及文明的一切祝福；而另有许多其他民族处于半野蛮状态，居住在贫瘠的地区，并与恶劣的季节作斗争。</w:t>
      </w:r>
    </w:p>
    <w:p w14:paraId="71F6B821">
      <w:pPr>
        <w:ind w:left="-5"/>
        <w:rPr>
          <w:rFonts w:hint="eastAsia"/>
        </w:rPr>
      </w:pPr>
    </w:p>
    <w:p w14:paraId="0BE71381">
      <w:pPr>
        <w:ind w:left="-5"/>
        <w:rPr>
          <w:rFonts w:hint="eastAsia"/>
        </w:rPr>
      </w:pPr>
      <w:r>
        <w:rPr>
          <w:rFonts w:hint="eastAsia"/>
        </w:rPr>
        <w:t>Again, here are a few individuals adorned with genius and taste, so as to seem to be beings of a superior order, when compared with multitudes who rank low in the scale of intellect, and are as children in comparison of them.</w:t>
      </w:r>
    </w:p>
    <w:p w14:paraId="0858C3BF">
      <w:pPr>
        <w:ind w:left="-5"/>
        <w:rPr>
          <w:rFonts w:hint="eastAsia"/>
        </w:rPr>
      </w:pPr>
      <w:r>
        <w:rPr>
          <w:rFonts w:hint="eastAsia"/>
        </w:rPr>
        <w:t>再者，这里有几个赋有天才和品味的人，与那些在智力等级上排名较低、与他们相比如同孩童的众人相比，他们似乎是更高阶的存有。</w:t>
      </w:r>
    </w:p>
    <w:p w14:paraId="438EA051">
      <w:pPr>
        <w:ind w:left="-5"/>
        <w:rPr>
          <w:rFonts w:hint="eastAsia"/>
        </w:rPr>
      </w:pPr>
    </w:p>
    <w:p w14:paraId="7B5640A9">
      <w:pPr>
        <w:ind w:left="-5"/>
        <w:rPr>
          <w:rFonts w:hint="eastAsia"/>
        </w:rPr>
      </w:pPr>
      <w:r>
        <w:rPr>
          <w:rFonts w:hint="eastAsia"/>
        </w:rPr>
        <w:t>Unless, on the ground of these differences, you are prepared to deny a Providence which rules over all, I do not see that you can deny a revelation because it was once confined to a single people, and is still known only to a portion of mankind.</w:t>
      </w:r>
    </w:p>
    <w:p w14:paraId="328D1C00">
      <w:pPr>
        <w:ind w:left="-5"/>
        <w:rPr>
          <w:rFonts w:hint="eastAsia"/>
        </w:rPr>
      </w:pPr>
      <w:r>
        <w:rPr>
          <w:rFonts w:hint="eastAsia"/>
        </w:rPr>
        <w:t>除非，基于这些差异，你准备好否认一个统治万有的护理，否则我看不出你能因为一个启示曾一度局限于一个民族，并且至今仍只为一部分人类所知，而否认它。</w:t>
      </w:r>
    </w:p>
    <w:p w14:paraId="46E5C7AD">
      <w:pPr>
        <w:ind w:left="-5"/>
        <w:rPr>
          <w:rFonts w:hint="eastAsia"/>
        </w:rPr>
      </w:pPr>
    </w:p>
    <w:p w14:paraId="770637C5">
      <w:pPr>
        <w:ind w:left="-5"/>
        <w:rPr>
          <w:rFonts w:hint="eastAsia"/>
        </w:rPr>
      </w:pPr>
      <w:r>
        <w:rPr>
          <w:rFonts w:hint="eastAsia"/>
        </w:rPr>
        <w:t>To reason from the goodness of God, that it will be dispensed in equal shares to all men, is found to be false in experience, and must be false also in theory: that is, to infer a priori, that if a revelation were made, it would be communicated to all nations, is contrary to the analogy of providence, which gives to one, and withholds from another.</w:t>
      </w:r>
    </w:p>
    <w:p w14:paraId="1677353E">
      <w:pPr>
        <w:ind w:left="-5"/>
        <w:rPr>
          <w:rFonts w:hint="eastAsia"/>
        </w:rPr>
      </w:pPr>
      <w:r>
        <w:rPr>
          <w:rFonts w:hint="eastAsia"/>
        </w:rPr>
        <w:t>从神的良善来推理，说它将被平等地分配给所有的人，这在经验中被证明是错误的，在理论上也必定是错误的：也就是说，先验地推断，如果一个启示被作出，它将被交通给所有的民族，这与护理的类比相悖，护理给这一个，却不给那一个。</w:t>
      </w:r>
    </w:p>
    <w:p w14:paraId="47D574CC">
      <w:pPr>
        <w:ind w:left="-5"/>
        <w:rPr>
          <w:rFonts w:hint="eastAsia"/>
        </w:rPr>
      </w:pPr>
    </w:p>
    <w:p w14:paraId="49E4F77B">
      <w:pPr>
        <w:ind w:left="-5"/>
        <w:rPr>
          <w:rFonts w:hint="eastAsia"/>
        </w:rPr>
      </w:pPr>
      <w:r>
        <w:rPr>
          <w:rFonts w:hint="eastAsia"/>
        </w:rPr>
        <w:t>Men forget themselves, when they seriously bring forward the present objection.</w:t>
      </w:r>
    </w:p>
    <w:p w14:paraId="6F29C568">
      <w:pPr>
        <w:ind w:left="-5"/>
        <w:rPr>
          <w:rFonts w:hint="eastAsia"/>
        </w:rPr>
      </w:pPr>
      <w:r>
        <w:rPr>
          <w:rFonts w:hint="eastAsia"/>
        </w:rPr>
        <w:t>当人们严肃地提出当前的反对意见时，他们忘记了自己。</w:t>
      </w:r>
    </w:p>
    <w:p w14:paraId="23E6EF7D">
      <w:pPr>
        <w:ind w:left="-5"/>
        <w:rPr>
          <w:rFonts w:hint="eastAsia"/>
        </w:rPr>
      </w:pPr>
    </w:p>
    <w:p w14:paraId="1D587E1E">
      <w:pPr>
        <w:ind w:left="-5"/>
        <w:rPr>
          <w:rFonts w:hint="eastAsia"/>
        </w:rPr>
      </w:pPr>
      <w:r>
        <w:rPr>
          <w:rFonts w:hint="eastAsia"/>
        </w:rPr>
        <w:t>Does it belong to them to prescribe to the Almighty the mode of his providence?</w:t>
      </w:r>
    </w:p>
    <w:p w14:paraId="5BE6FA4A">
      <w:pPr>
        <w:ind w:left="-5"/>
        <w:rPr>
          <w:rFonts w:hint="eastAsia"/>
        </w:rPr>
      </w:pPr>
      <w:r>
        <w:rPr>
          <w:rFonts w:hint="eastAsia"/>
        </w:rPr>
        <w:t>规定全能者护理的方式，是他们的事吗？</w:t>
      </w:r>
    </w:p>
    <w:p w14:paraId="18FA1110">
      <w:pPr>
        <w:ind w:left="-5"/>
        <w:rPr>
          <w:rFonts w:hint="eastAsia"/>
        </w:rPr>
      </w:pPr>
    </w:p>
    <w:p w14:paraId="3ACF3422">
      <w:pPr>
        <w:ind w:left="-5"/>
        <w:rPr>
          <w:rFonts w:hint="eastAsia"/>
        </w:rPr>
      </w:pPr>
      <w:r>
        <w:rPr>
          <w:rFonts w:hint="eastAsia"/>
        </w:rPr>
        <w:t>or have they a right to demand that a free gift shall be alike imparted to all?</w:t>
      </w:r>
    </w:p>
    <w:p w14:paraId="29C56A6D">
      <w:pPr>
        <w:ind w:left="-5"/>
        <w:rPr>
          <w:rFonts w:hint="eastAsia"/>
        </w:rPr>
      </w:pPr>
      <w:r>
        <w:rPr>
          <w:rFonts w:hint="eastAsia"/>
        </w:rPr>
        <w:t>或者他们有权利要求一个白白的恩赐被平等地赋予所有人吗？</w:t>
      </w:r>
    </w:p>
    <w:p w14:paraId="70EEB83D">
      <w:pPr>
        <w:ind w:left="-5"/>
        <w:rPr>
          <w:rFonts w:hint="eastAsia"/>
        </w:rPr>
      </w:pPr>
    </w:p>
    <w:p w14:paraId="243EDFC6">
      <w:pPr>
        <w:ind w:left="-5"/>
        <w:rPr>
          <w:rFonts w:hint="eastAsia"/>
        </w:rPr>
      </w:pPr>
      <w:r>
        <w:rPr>
          <w:rFonts w:hint="eastAsia"/>
        </w:rPr>
        <w:t>We could not have claimed a revelation as our due, unless God had at first made man without the knowledge necessary for the fulfilment of the end of his being.</w:t>
      </w:r>
    </w:p>
    <w:p w14:paraId="0BAC0A2C">
      <w:pPr>
        <w:ind w:left="-5"/>
        <w:rPr>
          <w:rFonts w:hint="eastAsia"/>
        </w:rPr>
      </w:pPr>
      <w:r>
        <w:rPr>
          <w:rFonts w:hint="eastAsia"/>
        </w:rPr>
        <w:t>我们不能要求一个启示作为我们应得的，除非神起初造人时没有赋予祂完成其存在目的所必需的知识。</w:t>
      </w:r>
    </w:p>
    <w:p w14:paraId="4A210EFD">
      <w:pPr>
        <w:ind w:left="-5"/>
        <w:rPr>
          <w:rFonts w:hint="eastAsia"/>
        </w:rPr>
      </w:pPr>
    </w:p>
    <w:p w14:paraId="486A0D1B">
      <w:pPr>
        <w:ind w:left="-5"/>
        <w:rPr>
          <w:rFonts w:hint="eastAsia"/>
        </w:rPr>
      </w:pPr>
      <w:r>
        <w:rPr>
          <w:rFonts w:hint="eastAsia"/>
        </w:rPr>
        <w:t>But the revelation of the Scriptures supposes every individual to be guilty, and consequently to have forfeited any title to the favour of his Maker.</w:t>
      </w:r>
    </w:p>
    <w:p w14:paraId="58A0E8E2">
      <w:pPr>
        <w:ind w:left="-5"/>
        <w:rPr>
          <w:rFonts w:hint="eastAsia"/>
        </w:rPr>
      </w:pPr>
      <w:r>
        <w:rPr>
          <w:rFonts w:hint="eastAsia"/>
        </w:rPr>
        <w:t>但圣经的启示假设每个人都有罪，因此丧失了任何要求其造物主恩惠的资格。</w:t>
      </w:r>
    </w:p>
    <w:p w14:paraId="4160C3C8">
      <w:pPr>
        <w:ind w:left="-5"/>
        <w:rPr>
          <w:rFonts w:hint="eastAsia"/>
        </w:rPr>
      </w:pPr>
    </w:p>
    <w:p w14:paraId="5203F7C9">
      <w:pPr>
        <w:ind w:left="-5"/>
        <w:rPr>
          <w:rFonts w:hint="eastAsia"/>
        </w:rPr>
      </w:pPr>
      <w:r>
        <w:rPr>
          <w:rFonts w:hint="eastAsia"/>
        </w:rPr>
        <w:t>Upon what ground, then, shall he complain, that a particular blessing has been withheld from him?</w:t>
      </w:r>
    </w:p>
    <w:p w14:paraId="5886AB4B">
      <w:pPr>
        <w:ind w:left="-5"/>
        <w:rPr>
          <w:rFonts w:hint="eastAsia"/>
        </w:rPr>
      </w:pPr>
      <w:r>
        <w:rPr>
          <w:rFonts w:hint="eastAsia"/>
        </w:rPr>
        <w:t>那么，祂凭什么抱怨一个特定的祝福被扣留了呢？</w:t>
      </w:r>
    </w:p>
    <w:p w14:paraId="08834154">
      <w:pPr>
        <w:ind w:left="-5"/>
        <w:rPr>
          <w:rFonts w:hint="eastAsia"/>
        </w:rPr>
      </w:pPr>
    </w:p>
    <w:p w14:paraId="09122EF9">
      <w:pPr>
        <w:ind w:left="-5"/>
        <w:rPr>
          <w:rFonts w:hint="eastAsia"/>
        </w:rPr>
      </w:pPr>
      <w:r>
        <w:rPr>
          <w:rFonts w:hint="eastAsia"/>
        </w:rPr>
        <w:t>or, upon what ground shall he say, It is impossible that God has bestowed a gift upon another, because he has not bestowed it upon me?</w:t>
      </w:r>
    </w:p>
    <w:p w14:paraId="45D3E33F">
      <w:pPr>
        <w:ind w:left="-5"/>
        <w:rPr>
          <w:rFonts w:hint="eastAsia"/>
        </w:rPr>
      </w:pPr>
      <w:r>
        <w:rPr>
          <w:rFonts w:hint="eastAsia"/>
        </w:rPr>
        <w:t>或者，祂凭什么说，神不可能把一个恩赐 bestow 给另一个人，因为祂没有 bestow 给我？</w:t>
      </w:r>
    </w:p>
    <w:p w14:paraId="403CEAC5">
      <w:pPr>
        <w:ind w:left="-5"/>
        <w:rPr>
          <w:rFonts w:hint="eastAsia"/>
        </w:rPr>
      </w:pPr>
    </w:p>
    <w:p w14:paraId="71200EF2">
      <w:pPr>
        <w:ind w:left="-5"/>
        <w:rPr>
          <w:rFonts w:hint="eastAsia"/>
        </w:rPr>
      </w:pPr>
      <w:r>
        <w:rPr>
          <w:rFonts w:hint="eastAsia"/>
        </w:rPr>
        <w:t>This question is met by another, May not God do what he pleases with his own?</w:t>
      </w:r>
    </w:p>
    <w:p w14:paraId="25C99A23">
      <w:pPr>
        <w:ind w:left="-5"/>
        <w:rPr>
          <w:rFonts w:hint="eastAsia"/>
        </w:rPr>
      </w:pPr>
      <w:r>
        <w:rPr>
          <w:rFonts w:hint="eastAsia"/>
        </w:rPr>
        <w:t>这个问题被另一个问题所回应，神岂不可以随己意行祂自己的事吗？</w:t>
      </w:r>
    </w:p>
    <w:p w14:paraId="7B18A84B">
      <w:pPr>
        <w:ind w:left="-5"/>
        <w:rPr>
          <w:rFonts w:hint="eastAsia"/>
        </w:rPr>
      </w:pPr>
    </w:p>
    <w:p w14:paraId="47502497">
      <w:pPr>
        <w:ind w:left="-5"/>
        <w:rPr>
          <w:rFonts w:hint="eastAsia"/>
        </w:rPr>
      </w:pPr>
      <w:r>
        <w:rPr>
          <w:rFonts w:hint="eastAsia"/>
        </w:rPr>
        <w:t>You see, then, that there is no reason for rejecting the Jewish revelation, because it was confined to Judea; or the Christian, because it is not universal.</w:t>
      </w:r>
    </w:p>
    <w:p w14:paraId="15D0AB33">
      <w:pPr>
        <w:ind w:left="-5"/>
        <w:rPr>
          <w:rFonts w:hint="eastAsia"/>
        </w:rPr>
      </w:pPr>
      <w:r>
        <w:rPr>
          <w:rFonts w:hint="eastAsia"/>
        </w:rPr>
        <w:t>那么，你看到，没有理由拒绝犹太教的启示，因为它局限于犹太地；也没有理由拒绝基督教的启示，因为它不是普遍的。</w:t>
      </w:r>
    </w:p>
    <w:p w14:paraId="3C5876FC">
      <w:pPr>
        <w:ind w:left="-5"/>
        <w:rPr>
          <w:rFonts w:hint="eastAsia"/>
        </w:rPr>
      </w:pPr>
    </w:p>
    <w:p w14:paraId="733FF582">
      <w:pPr>
        <w:ind w:left="-5"/>
        <w:rPr>
          <w:rFonts w:hint="eastAsia"/>
        </w:rPr>
      </w:pPr>
      <w:r>
        <w:rPr>
          <w:rFonts w:hint="eastAsia"/>
        </w:rPr>
        <w:t>If the nations of the world had forsaken the true God, were worshippers of idols, and practised innumerable abominations, he was not bound in justice to reclaim them.</w:t>
      </w:r>
    </w:p>
    <w:p w14:paraId="04DAE9C0">
      <w:pPr>
        <w:ind w:left="-5"/>
        <w:rPr>
          <w:rFonts w:hint="eastAsia"/>
        </w:rPr>
      </w:pPr>
      <w:r>
        <w:rPr>
          <w:rFonts w:hint="eastAsia"/>
        </w:rPr>
        <w:t>如果世界各民族离弃了真神，崇拜偶像，并实行无数可憎之事，祂在公义上没有义务去挽回他们。</w:t>
      </w:r>
    </w:p>
    <w:p w14:paraId="34D59854">
      <w:pPr>
        <w:ind w:left="-5"/>
        <w:rPr>
          <w:rFonts w:hint="eastAsia"/>
        </w:rPr>
      </w:pPr>
    </w:p>
    <w:p w14:paraId="495379D5">
      <w:pPr>
        <w:ind w:left="-5"/>
        <w:rPr>
          <w:rFonts w:hint="eastAsia"/>
        </w:rPr>
      </w:pPr>
      <w:r>
        <w:rPr>
          <w:rFonts w:hint="eastAsia"/>
        </w:rPr>
        <w:t>He did more than he was under any obligation to do, when he gave his statutes and judgments to one of them.</w:t>
      </w:r>
    </w:p>
    <w:p w14:paraId="543F9552">
      <w:pPr>
        <w:ind w:left="-5"/>
        <w:rPr>
          <w:rFonts w:hint="eastAsia"/>
        </w:rPr>
      </w:pPr>
      <w:r>
        <w:rPr>
          <w:rFonts w:hint="eastAsia"/>
        </w:rPr>
        <w:t>祂所做的，超出了祂的任何义务，当祂将祂的律例和典章赐给他们中的一个时。</w:t>
      </w:r>
    </w:p>
    <w:p w14:paraId="106DCC72">
      <w:pPr>
        <w:ind w:left="-5"/>
        <w:rPr>
          <w:rFonts w:hint="eastAsia"/>
        </w:rPr>
      </w:pPr>
    </w:p>
    <w:p w14:paraId="3991C0E5">
      <w:pPr>
        <w:ind w:left="-5"/>
        <w:rPr>
          <w:rFonts w:hint="eastAsia"/>
        </w:rPr>
      </w:pPr>
      <w:r>
        <w:rPr>
          <w:rFonts w:hint="eastAsia"/>
        </w:rPr>
        <w:t>The proofs of his mercy towards that nation, cannot be annihilated by the withholding of it from others.</w:t>
      </w:r>
    </w:p>
    <w:p w14:paraId="5166F539">
      <w:pPr>
        <w:ind w:left="-5"/>
        <w:rPr>
          <w:rFonts w:hint="eastAsia"/>
        </w:rPr>
      </w:pPr>
      <w:r>
        <w:rPr>
          <w:rFonts w:hint="eastAsia"/>
        </w:rPr>
        <w:t>祂对那个民族的怜悯的证据，不能因祂对其他民族的 withholding 而被消灭。</w:t>
      </w:r>
    </w:p>
    <w:p w14:paraId="74C0F4B9">
      <w:pPr>
        <w:ind w:left="-5"/>
        <w:rPr>
          <w:rFonts w:hint="eastAsia"/>
        </w:rPr>
      </w:pPr>
    </w:p>
    <w:p w14:paraId="1646CD22">
      <w:pPr>
        <w:ind w:left="-5"/>
        <w:rPr>
          <w:rFonts w:hint="eastAsia"/>
        </w:rPr>
      </w:pPr>
      <w:r>
        <w:rPr>
          <w:rFonts w:hint="eastAsia"/>
        </w:rPr>
        <w:t>It never entered into the mind of any Israelite to deny that there was light in Goshen, because there was darkness over all the land of Egypt.</w:t>
      </w:r>
    </w:p>
    <w:p w14:paraId="63969A2F">
      <w:pPr>
        <w:ind w:left="-5"/>
        <w:rPr>
          <w:rFonts w:hint="eastAsia"/>
        </w:rPr>
      </w:pPr>
      <w:r>
        <w:rPr>
          <w:rFonts w:hint="eastAsia"/>
        </w:rPr>
        <w:t>从来没有一个以色列人会因为埃及全地都有黑暗，就否认在歌珊有光。</w:t>
      </w:r>
    </w:p>
    <w:p w14:paraId="2BFE69CA">
      <w:pPr>
        <w:ind w:left="-5"/>
        <w:rPr>
          <w:rFonts w:hint="eastAsia"/>
        </w:rPr>
      </w:pPr>
    </w:p>
    <w:p w14:paraId="0155F26F">
      <w:pPr>
        <w:ind w:left="-5"/>
        <w:rPr>
          <w:rFonts w:hint="eastAsia"/>
        </w:rPr>
      </w:pPr>
      <w:r>
        <w:rPr>
          <w:rFonts w:hint="eastAsia"/>
        </w:rPr>
        <w:t>What is the fact at present?</w:t>
      </w:r>
    </w:p>
    <w:p w14:paraId="08A05CD1">
      <w:pPr>
        <w:ind w:left="-5"/>
        <w:rPr>
          <w:rFonts w:hint="eastAsia"/>
        </w:rPr>
      </w:pPr>
      <w:r>
        <w:rPr>
          <w:rFonts w:hint="eastAsia"/>
        </w:rPr>
        <w:t>现在的事实是什么？</w:t>
      </w:r>
    </w:p>
    <w:p w14:paraId="785ABFD3">
      <w:pPr>
        <w:ind w:left="-5"/>
        <w:rPr>
          <w:rFonts w:hint="eastAsia"/>
        </w:rPr>
      </w:pPr>
    </w:p>
    <w:p w14:paraId="677C734C">
      <w:pPr>
        <w:ind w:left="-5"/>
        <w:rPr>
          <w:rFonts w:hint="eastAsia"/>
        </w:rPr>
      </w:pPr>
      <w:r>
        <w:rPr>
          <w:rFonts w:hint="eastAsia"/>
        </w:rPr>
        <w:t>Here is a religion said to have come from God, which is known to several nations.</w:t>
      </w:r>
    </w:p>
    <w:p w14:paraId="0CF4270D">
      <w:pPr>
        <w:ind w:left="-5"/>
        <w:rPr>
          <w:rFonts w:hint="eastAsia"/>
        </w:rPr>
      </w:pPr>
      <w:r>
        <w:rPr>
          <w:rFonts w:hint="eastAsia"/>
        </w:rPr>
        <w:t>这里有一个据说来自神的信仰，被几个民族所知晓。</w:t>
      </w:r>
    </w:p>
    <w:p w14:paraId="2DF34E95">
      <w:pPr>
        <w:ind w:left="-5"/>
        <w:rPr>
          <w:rFonts w:hint="eastAsia"/>
        </w:rPr>
      </w:pPr>
    </w:p>
    <w:p w14:paraId="028C7466">
      <w:pPr>
        <w:ind w:left="-5"/>
        <w:rPr>
          <w:rFonts w:hint="eastAsia"/>
        </w:rPr>
      </w:pPr>
      <w:r>
        <w:rPr>
          <w:rFonts w:hint="eastAsia"/>
        </w:rPr>
        <w:t>Is there any evidence of its divine origin?</w:t>
      </w:r>
    </w:p>
    <w:p w14:paraId="39D0E6E2">
      <w:pPr>
        <w:ind w:left="-5"/>
        <w:rPr>
          <w:rFonts w:hint="eastAsia"/>
        </w:rPr>
      </w:pPr>
      <w:r>
        <w:rPr>
          <w:rFonts w:hint="eastAsia"/>
        </w:rPr>
        <w:t>它是否有任何神圣起源的证据？</w:t>
      </w:r>
    </w:p>
    <w:p w14:paraId="6A6ED835">
      <w:pPr>
        <w:ind w:left="-5"/>
        <w:rPr>
          <w:rFonts w:hint="eastAsia"/>
        </w:rPr>
      </w:pPr>
    </w:p>
    <w:p w14:paraId="15BA9386">
      <w:pPr>
        <w:ind w:left="-5"/>
        <w:rPr>
          <w:rFonts w:hint="eastAsia"/>
        </w:rPr>
      </w:pPr>
      <w:r>
        <w:rPr>
          <w:rFonts w:hint="eastAsia"/>
        </w:rPr>
        <w:t>It is to this that we must look, and not to the accidental circumstance of its partial or universal propagation.</w:t>
      </w:r>
    </w:p>
    <w:p w14:paraId="50FDC62B">
      <w:pPr>
        <w:ind w:left="-5"/>
        <w:rPr>
          <w:rFonts w:hint="eastAsia"/>
        </w:rPr>
      </w:pPr>
      <w:r>
        <w:rPr>
          <w:rFonts w:hint="eastAsia"/>
        </w:rPr>
        <w:t>我们必须看的是这个，而不是它部分或普遍传播的偶然情况。</w:t>
      </w:r>
    </w:p>
    <w:p w14:paraId="20035B43">
      <w:pPr>
        <w:ind w:left="-5"/>
        <w:rPr>
          <w:rFonts w:hint="eastAsia"/>
        </w:rPr>
      </w:pPr>
    </w:p>
    <w:p w14:paraId="176A3E95">
      <w:pPr>
        <w:ind w:left="-5"/>
        <w:rPr>
          <w:rFonts w:hint="eastAsia"/>
        </w:rPr>
      </w:pPr>
      <w:r>
        <w:rPr>
          <w:rFonts w:hint="eastAsia"/>
        </w:rPr>
        <w:t>This is not the test by which its claims should be tried.</w:t>
      </w:r>
    </w:p>
    <w:p w14:paraId="20986C06">
      <w:pPr>
        <w:ind w:left="-5"/>
        <w:rPr>
          <w:rFonts w:hint="eastAsia"/>
        </w:rPr>
      </w:pPr>
      <w:r>
        <w:rPr>
          <w:rFonts w:hint="eastAsia"/>
        </w:rPr>
        <w:t>这不是检验其主张的试金石。</w:t>
      </w:r>
    </w:p>
    <w:p w14:paraId="6F56F33C">
      <w:pPr>
        <w:ind w:left="-5"/>
        <w:rPr>
          <w:rFonts w:hint="eastAsia"/>
        </w:rPr>
      </w:pPr>
    </w:p>
    <w:p w14:paraId="7F96417A">
      <w:pPr>
        <w:ind w:left="-5"/>
        <w:rPr>
          <w:rFonts w:hint="eastAsia"/>
        </w:rPr>
      </w:pPr>
      <w:r>
        <w:rPr>
          <w:rFonts w:hint="eastAsia"/>
        </w:rPr>
        <w:t>We must appeal to the evidence in its favour, if we would fairly decide the question; and finding it sufficient, we are bound to embrace the religion, whether its benefits have been extended to few or to many.</w:t>
      </w:r>
    </w:p>
    <w:p w14:paraId="0585FE1D">
      <w:pPr>
        <w:ind w:left="-5"/>
        <w:rPr>
          <w:rFonts w:hint="eastAsia"/>
        </w:rPr>
      </w:pPr>
      <w:r>
        <w:rPr>
          <w:rFonts w:hint="eastAsia"/>
        </w:rPr>
        <w:t>如果我们想公正地决定这个问题，我们必须诉诸支持它的证据；并且，发现它足够，我们就有义务接受这个信仰，无论它的益处是延伸到少数人还是多数人。</w:t>
      </w:r>
    </w:p>
    <w:p w14:paraId="7C5E5FA6">
      <w:pPr>
        <w:ind w:left="-5"/>
        <w:rPr>
          <w:rFonts w:hint="eastAsia"/>
        </w:rPr>
      </w:pPr>
    </w:p>
    <w:p w14:paraId="4980C312">
      <w:pPr>
        <w:ind w:left="-5"/>
        <w:rPr>
          <w:rFonts w:hint="eastAsia"/>
        </w:rPr>
      </w:pPr>
      <w:r>
        <w:rPr>
          <w:rFonts w:hint="eastAsia"/>
        </w:rPr>
        <w:t>Let a man acknowledge the virtue of the medicine which has cured him, although there should be thousands labouring under the same disease, to whom it has not been administered.</w:t>
      </w:r>
    </w:p>
    <w:p w14:paraId="532EF4A9">
      <w:pPr>
        <w:ind w:left="-5"/>
        <w:rPr>
          <w:rFonts w:hint="eastAsia"/>
        </w:rPr>
      </w:pPr>
      <w:r>
        <w:rPr>
          <w:rFonts w:hint="eastAsia"/>
        </w:rPr>
        <w:t>让一个人承认那治好他的药的功效，尽管有成千上万的人患有同样的病，却没有得到这种药。</w:t>
      </w:r>
    </w:p>
    <w:p w14:paraId="1E619482">
      <w:pPr>
        <w:ind w:left="-5"/>
        <w:rPr>
          <w:rFonts w:hint="eastAsia"/>
        </w:rPr>
      </w:pPr>
    </w:p>
    <w:p w14:paraId="2CF6A185">
      <w:pPr>
        <w:ind w:left="-5"/>
        <w:rPr>
          <w:rFonts w:hint="eastAsia"/>
        </w:rPr>
      </w:pPr>
      <w:r>
        <w:rPr>
          <w:rFonts w:hint="eastAsia"/>
        </w:rPr>
        <w:t>In the third place, it is objected against revelation, that it contains mysteries and doctrines contrary to reason.</w:t>
      </w:r>
    </w:p>
    <w:p w14:paraId="4D6D18C2">
      <w:pPr>
        <w:ind w:left="-5"/>
        <w:rPr>
          <w:rFonts w:hint="eastAsia"/>
        </w:rPr>
      </w:pPr>
      <w:r>
        <w:rPr>
          <w:rFonts w:hint="eastAsia"/>
        </w:rPr>
        <w:t>第三，有人反对启示，说它包含奥秘和与理性相悖的教义。</w:t>
      </w:r>
    </w:p>
    <w:p w14:paraId="6932B51B">
      <w:pPr>
        <w:ind w:left="-5"/>
        <w:rPr>
          <w:rFonts w:hint="eastAsia"/>
        </w:rPr>
      </w:pPr>
    </w:p>
    <w:p w14:paraId="2BD5149F">
      <w:pPr>
        <w:ind w:left="-5"/>
        <w:rPr>
          <w:rFonts w:hint="eastAsia"/>
        </w:rPr>
      </w:pPr>
      <w:r>
        <w:rPr>
          <w:rFonts w:hint="eastAsia"/>
        </w:rPr>
        <w:t>What do you object to mysteries?</w:t>
      </w:r>
    </w:p>
    <w:p w14:paraId="26C5B7F1">
      <w:pPr>
        <w:ind w:left="-5"/>
        <w:rPr>
          <w:rFonts w:hint="eastAsia"/>
        </w:rPr>
      </w:pPr>
      <w:r>
        <w:rPr>
          <w:rFonts w:hint="eastAsia"/>
        </w:rPr>
        <w:t>你反对奥秘的什么？</w:t>
      </w:r>
    </w:p>
    <w:p w14:paraId="498A50D4">
      <w:pPr>
        <w:ind w:left="-5"/>
        <w:rPr>
          <w:rFonts w:hint="eastAsia"/>
        </w:rPr>
      </w:pPr>
    </w:p>
    <w:p w14:paraId="6C638543">
      <w:pPr>
        <w:ind w:left="-5"/>
        <w:rPr>
          <w:rFonts w:hint="eastAsia"/>
        </w:rPr>
      </w:pPr>
      <w:r>
        <w:rPr>
          <w:rFonts w:hint="eastAsia"/>
        </w:rPr>
        <w:t>Is it that they surpass our comprehension?</w:t>
      </w:r>
    </w:p>
    <w:p w14:paraId="403CE99D">
      <w:pPr>
        <w:ind w:left="-5"/>
        <w:rPr>
          <w:rFonts w:hint="eastAsia"/>
        </w:rPr>
      </w:pPr>
      <w:r>
        <w:rPr>
          <w:rFonts w:hint="eastAsia"/>
        </w:rPr>
        <w:t>是因为它们超越了我们的理解力吗？</w:t>
      </w:r>
    </w:p>
    <w:p w14:paraId="6453FABA">
      <w:pPr>
        <w:ind w:left="-5"/>
        <w:rPr>
          <w:rFonts w:hint="eastAsia"/>
        </w:rPr>
      </w:pPr>
    </w:p>
    <w:p w14:paraId="5AFA3E3F">
      <w:pPr>
        <w:ind w:left="-5"/>
        <w:rPr>
          <w:rFonts w:hint="eastAsia"/>
        </w:rPr>
      </w:pPr>
      <w:r>
        <w:rPr>
          <w:rFonts w:hint="eastAsia"/>
        </w:rPr>
        <w:t>Well, but you are not required to understand them.</w:t>
      </w:r>
    </w:p>
    <w:p w14:paraId="47A512BB">
      <w:pPr>
        <w:ind w:left="-5"/>
        <w:rPr>
          <w:rFonts w:hint="eastAsia"/>
        </w:rPr>
      </w:pPr>
      <w:r>
        <w:rPr>
          <w:rFonts w:hint="eastAsia"/>
        </w:rPr>
        <w:t>好吧，但你没有被要求去理解它们。</w:t>
      </w:r>
    </w:p>
    <w:p w14:paraId="07EA88F8">
      <w:pPr>
        <w:ind w:left="-5"/>
        <w:rPr>
          <w:rFonts w:hint="eastAsia"/>
        </w:rPr>
      </w:pPr>
    </w:p>
    <w:p w14:paraId="61B9060A">
      <w:pPr>
        <w:ind w:left="-5"/>
        <w:rPr>
          <w:rFonts w:hint="eastAsia"/>
        </w:rPr>
      </w:pPr>
      <w:r>
        <w:rPr>
          <w:rFonts w:hint="eastAsia"/>
        </w:rPr>
        <w:t>Have you any thing farther to say?</w:t>
      </w:r>
    </w:p>
    <w:p w14:paraId="0C545A7E">
      <w:pPr>
        <w:ind w:left="-5"/>
        <w:rPr>
          <w:rFonts w:hint="eastAsia"/>
        </w:rPr>
      </w:pPr>
      <w:r>
        <w:rPr>
          <w:rFonts w:hint="eastAsia"/>
        </w:rPr>
        <w:t>你还有什么要说的吗？</w:t>
      </w:r>
    </w:p>
    <w:p w14:paraId="3A6FF991">
      <w:pPr>
        <w:ind w:left="-5"/>
        <w:rPr>
          <w:rFonts w:hint="eastAsia"/>
        </w:rPr>
      </w:pPr>
    </w:p>
    <w:p w14:paraId="2A0AE5A9">
      <w:pPr>
        <w:ind w:left="-5"/>
        <w:rPr>
          <w:rFonts w:hint="eastAsia"/>
        </w:rPr>
      </w:pPr>
      <w:r>
        <w:rPr>
          <w:rFonts w:hint="eastAsia"/>
        </w:rPr>
        <w:t>Yes; it is absurd to suppose that a divine revelation would propose, as objects of belief, articles of which we cannot form an adequate conception.</w:t>
      </w:r>
    </w:p>
    <w:p w14:paraId="6A7A6FC5">
      <w:pPr>
        <w:ind w:left="-5"/>
        <w:rPr>
          <w:rFonts w:hint="eastAsia"/>
        </w:rPr>
      </w:pPr>
      <w:r>
        <w:rPr>
          <w:rFonts w:hint="eastAsia"/>
        </w:rPr>
        <w:t>是的；假设一个神圣的启示会提出我们无法形成充分概念的信条作为信仰的对象，是荒谬的。</w:t>
      </w:r>
    </w:p>
    <w:p w14:paraId="046AD0C4">
      <w:pPr>
        <w:ind w:left="-5"/>
        <w:rPr>
          <w:rFonts w:hint="eastAsia"/>
        </w:rPr>
      </w:pPr>
    </w:p>
    <w:p w14:paraId="58CFB724">
      <w:pPr>
        <w:ind w:left="-5"/>
        <w:rPr>
          <w:rFonts w:hint="eastAsia"/>
        </w:rPr>
      </w:pPr>
      <w:r>
        <w:rPr>
          <w:rFonts w:hint="eastAsia"/>
        </w:rPr>
        <w:t>They must be useless, as they are unintelligible.</w:t>
      </w:r>
    </w:p>
    <w:p w14:paraId="2D2908EB">
      <w:pPr>
        <w:ind w:left="-5"/>
        <w:rPr>
          <w:rFonts w:hint="eastAsia"/>
        </w:rPr>
      </w:pPr>
      <w:r>
        <w:rPr>
          <w:rFonts w:hint="eastAsia"/>
        </w:rPr>
        <w:t>它们必定是无用的，因为它们是不可理解的。</w:t>
      </w:r>
    </w:p>
    <w:p w14:paraId="025F5736">
      <w:pPr>
        <w:ind w:left="-5"/>
        <w:rPr>
          <w:rFonts w:hint="eastAsia"/>
        </w:rPr>
      </w:pPr>
    </w:p>
    <w:p w14:paraId="13F151E1">
      <w:pPr>
        <w:ind w:left="-5"/>
        <w:rPr>
          <w:rFonts w:hint="eastAsia"/>
        </w:rPr>
      </w:pPr>
      <w:r>
        <w:rPr>
          <w:rFonts w:hint="eastAsia"/>
        </w:rPr>
        <w:t>No; I answer, it by no means follows, that a fact is useless, because I cannot explain it.</w:t>
      </w:r>
    </w:p>
    <w:p w14:paraId="28BDBB74">
      <w:pPr>
        <w:ind w:left="-5"/>
        <w:rPr>
          <w:rFonts w:hint="eastAsia"/>
        </w:rPr>
      </w:pPr>
      <w:r>
        <w:rPr>
          <w:rFonts w:hint="eastAsia"/>
        </w:rPr>
        <w:t>不；我回答说，一个事实是无用的，绝不意味着，因为我无法解释它。</w:t>
      </w:r>
    </w:p>
    <w:p w14:paraId="67C77FF7">
      <w:pPr>
        <w:ind w:left="-5"/>
        <w:rPr>
          <w:rFonts w:hint="eastAsia"/>
        </w:rPr>
      </w:pPr>
    </w:p>
    <w:p w14:paraId="01297EBA">
      <w:pPr>
        <w:ind w:left="-5"/>
        <w:rPr>
          <w:rFonts w:hint="eastAsia"/>
        </w:rPr>
      </w:pPr>
      <w:r>
        <w:rPr>
          <w:rFonts w:hint="eastAsia"/>
        </w:rPr>
        <w:t>There are many facts of this description upon which the business and the happiness of human life intimately depend.</w:t>
      </w:r>
    </w:p>
    <w:p w14:paraId="3A1E0A48">
      <w:pPr>
        <w:ind w:left="-5"/>
        <w:rPr>
          <w:rFonts w:hint="eastAsia"/>
        </w:rPr>
      </w:pPr>
      <w:r>
        <w:rPr>
          <w:rFonts w:hint="eastAsia"/>
        </w:rPr>
        <w:t>有许多这类事实，人类生活的事务和幸福都密切依赖于它们。</w:t>
      </w:r>
    </w:p>
    <w:p w14:paraId="0A707A6E">
      <w:pPr>
        <w:ind w:left="-5"/>
        <w:rPr>
          <w:rFonts w:hint="eastAsia"/>
        </w:rPr>
      </w:pPr>
    </w:p>
    <w:p w14:paraId="42B76585">
      <w:pPr>
        <w:ind w:left="-5"/>
        <w:rPr>
          <w:rFonts w:hint="eastAsia"/>
        </w:rPr>
      </w:pPr>
      <w:r>
        <w:rPr>
          <w:rFonts w:hint="eastAsia"/>
        </w:rPr>
        <w:t>We know that a wound inflicted on the body causes pain, but we do not know now it affects the mind; and yet the simple fact excites us to use the precautions which are necessary to the preservation of life.</w:t>
      </w:r>
    </w:p>
    <w:p w14:paraId="402A9C24">
      <w:pPr>
        <w:ind w:left="-5"/>
        <w:rPr>
          <w:rFonts w:hint="eastAsia"/>
        </w:rPr>
      </w:pPr>
      <w:r>
        <w:rPr>
          <w:rFonts w:hint="eastAsia"/>
        </w:rPr>
        <w:t>我们知道身体受创会引起疼痛，但我们不知道它现在如何影响心灵；然而，这个简单的事实却促使我们采取必要的预防措施来保护生命。</w:t>
      </w:r>
    </w:p>
    <w:p w14:paraId="7B46D0F3">
      <w:pPr>
        <w:ind w:left="-5"/>
        <w:rPr>
          <w:rFonts w:hint="eastAsia"/>
        </w:rPr>
      </w:pPr>
    </w:p>
    <w:p w14:paraId="6C9184FD">
      <w:pPr>
        <w:ind w:left="-5"/>
        <w:rPr>
          <w:rFonts w:hint="eastAsia"/>
        </w:rPr>
      </w:pPr>
      <w:r>
        <w:rPr>
          <w:rFonts w:hint="eastAsia"/>
        </w:rPr>
        <w:t>In like manner, the mysteries of religion may have, and are proved to have, a powerful influence upon the devotion, the consolation, and the obedience of those who believe them.</w:t>
      </w:r>
    </w:p>
    <w:p w14:paraId="52CE05D7">
      <w:pPr>
        <w:ind w:left="-5"/>
        <w:rPr>
          <w:rFonts w:hint="eastAsia"/>
        </w:rPr>
      </w:pPr>
      <w:r>
        <w:rPr>
          <w:rFonts w:hint="eastAsia"/>
        </w:rPr>
        <w:t>同样地，信仰的奥秘可能，并且已被证明，对相信它们的人的敬虔、安慰和顺服有强大的影响。</w:t>
      </w:r>
    </w:p>
    <w:p w14:paraId="567C4E02">
      <w:pPr>
        <w:ind w:left="-5"/>
        <w:rPr>
          <w:rFonts w:hint="eastAsia"/>
        </w:rPr>
      </w:pPr>
    </w:p>
    <w:p w14:paraId="558CCA5B">
      <w:pPr>
        <w:ind w:left="-5"/>
        <w:rPr>
          <w:rFonts w:hint="eastAsia"/>
        </w:rPr>
      </w:pPr>
      <w:r>
        <w:rPr>
          <w:rFonts w:hint="eastAsia"/>
        </w:rPr>
        <w:t>Nothing can be more unreasonable, than to object to mysteries in revelation, while they abound as much in natural religion; and it is so far from being true that religion ends where mystery begins, that all religion begins with mystery, and is accompanied by it throughout its whole progress.</w:t>
      </w:r>
    </w:p>
    <w:p w14:paraId="477FC3E8">
      <w:pPr>
        <w:ind w:left="-5"/>
        <w:rPr>
          <w:rFonts w:hint="eastAsia"/>
        </w:rPr>
      </w:pPr>
      <w:r>
        <w:rPr>
          <w:rFonts w:hint="eastAsia"/>
        </w:rPr>
        <w:t>没有什么比反对启示中的奥秘更不合理的了，因为它们在自然信仰中同样比比皆是；并且，说信仰在奥秘开始之处结束，这远非真实，因为所有信仰都始于奥秘，并在其整个进程中都伴随着奥秘。</w:t>
      </w:r>
    </w:p>
    <w:p w14:paraId="02EFB0F8">
      <w:pPr>
        <w:ind w:left="-5"/>
        <w:rPr>
          <w:rFonts w:hint="eastAsia"/>
        </w:rPr>
      </w:pPr>
    </w:p>
    <w:p w14:paraId="16F473E2">
      <w:pPr>
        <w:ind w:left="-5"/>
        <w:rPr>
          <w:rFonts w:hint="eastAsia"/>
        </w:rPr>
      </w:pPr>
      <w:r>
        <w:rPr>
          <w:rFonts w:hint="eastAsia"/>
        </w:rPr>
        <w:t>What is a more mysterious subject than God, a being without beginning, infinite but not extended, comprehending all things at a glance, upholding all things without perplexity, and infallibly accomplishing his purposes, yet leaving his creatures in possession of liberty?</w:t>
      </w:r>
    </w:p>
    <w:p w14:paraId="799319DA">
      <w:pPr>
        <w:ind w:left="-5"/>
        <w:rPr>
          <w:rFonts w:hint="eastAsia"/>
        </w:rPr>
      </w:pPr>
      <w:r>
        <w:rPr>
          <w:rFonts w:hint="eastAsia"/>
        </w:rPr>
        <w:t>还有什么比神更神秘的主题吗？一个无始的存有，无限却不延展，一眼洞悉万物，毫不困惑地维持万有，并无误地成就祂的旨意，却又让祂的受造物拥有自由？</w:t>
      </w:r>
    </w:p>
    <w:p w14:paraId="221CDDD9">
      <w:pPr>
        <w:ind w:left="-5"/>
        <w:rPr>
          <w:rFonts w:hint="eastAsia"/>
        </w:rPr>
      </w:pPr>
    </w:p>
    <w:p w14:paraId="7A92B59D">
      <w:pPr>
        <w:ind w:left="-5"/>
        <w:rPr>
          <w:rFonts w:hint="eastAsia"/>
        </w:rPr>
      </w:pPr>
      <w:r>
        <w:rPr>
          <w:rFonts w:hint="eastAsia"/>
        </w:rPr>
        <w:t>Is there, in fact, any thing which man thoroughly knows?</w:t>
      </w:r>
    </w:p>
    <w:p w14:paraId="6659C824">
      <w:pPr>
        <w:ind w:left="-5"/>
        <w:rPr>
          <w:rFonts w:hint="eastAsia"/>
        </w:rPr>
      </w:pPr>
      <w:r>
        <w:rPr>
          <w:rFonts w:hint="eastAsia"/>
        </w:rPr>
        <w:t>事实上，人有什么是彻底了解的吗？</w:t>
      </w:r>
    </w:p>
    <w:p w14:paraId="11D57E7B">
      <w:pPr>
        <w:ind w:left="-5"/>
        <w:rPr>
          <w:rFonts w:hint="eastAsia"/>
        </w:rPr>
      </w:pPr>
    </w:p>
    <w:p w14:paraId="440A0CDD">
      <w:pPr>
        <w:ind w:left="-5"/>
        <w:rPr>
          <w:rFonts w:hint="eastAsia"/>
        </w:rPr>
      </w:pPr>
      <w:r>
        <w:rPr>
          <w:rFonts w:hint="eastAsia"/>
        </w:rPr>
        <w:t>A grain of sand or drop of water puzzles him.</w:t>
      </w:r>
    </w:p>
    <w:p w14:paraId="70342D73">
      <w:pPr>
        <w:ind w:left="-5"/>
        <w:rPr>
          <w:rFonts w:hint="eastAsia"/>
        </w:rPr>
      </w:pPr>
      <w:r>
        <w:rPr>
          <w:rFonts w:hint="eastAsia"/>
        </w:rPr>
        <w:t>一粒沙或一滴水都使祂困惑。</w:t>
      </w:r>
    </w:p>
    <w:p w14:paraId="1B36385E">
      <w:pPr>
        <w:ind w:left="-5"/>
        <w:rPr>
          <w:rFonts w:hint="eastAsia"/>
        </w:rPr>
      </w:pPr>
    </w:p>
    <w:p w14:paraId="0078D405">
      <w:pPr>
        <w:ind w:left="-5"/>
        <w:rPr>
          <w:rFonts w:hint="eastAsia"/>
        </w:rPr>
      </w:pPr>
      <w:r>
        <w:rPr>
          <w:rFonts w:hint="eastAsia"/>
        </w:rPr>
        <w:t>Why then does he expect that religion shall be free from mysteries?</w:t>
      </w:r>
    </w:p>
    <w:p w14:paraId="0F126589">
      <w:pPr>
        <w:ind w:left="-5"/>
        <w:rPr>
          <w:rFonts w:hint="eastAsia"/>
        </w:rPr>
      </w:pPr>
      <w:r>
        <w:rPr>
          <w:rFonts w:hint="eastAsia"/>
        </w:rPr>
        <w:t>那么，祂为何期望信仰会没有奥秘呢？</w:t>
      </w:r>
    </w:p>
    <w:p w14:paraId="03AB7CF2">
      <w:pPr>
        <w:ind w:left="-5"/>
        <w:rPr>
          <w:rFonts w:hint="eastAsia"/>
        </w:rPr>
      </w:pPr>
    </w:p>
    <w:p w14:paraId="40A9EB29">
      <w:pPr>
        <w:ind w:left="-5"/>
        <w:rPr>
          <w:rFonts w:hint="eastAsia"/>
        </w:rPr>
      </w:pPr>
      <w:r>
        <w:rPr>
          <w:rFonts w:hint="eastAsia"/>
        </w:rPr>
        <w:t>Is this a department in which all things must be plain?</w:t>
      </w:r>
    </w:p>
    <w:p w14:paraId="092CFC09">
      <w:pPr>
        <w:ind w:left="-5"/>
        <w:rPr>
          <w:rFonts w:hint="eastAsia"/>
        </w:rPr>
      </w:pPr>
      <w:r>
        <w:rPr>
          <w:rFonts w:hint="eastAsia"/>
        </w:rPr>
        <w:t>这是一个所有事情都必须清晰的部门吗？</w:t>
      </w:r>
    </w:p>
    <w:p w14:paraId="3E174C5D">
      <w:pPr>
        <w:ind w:left="-5"/>
        <w:rPr>
          <w:rFonts w:hint="eastAsia"/>
        </w:rPr>
      </w:pPr>
    </w:p>
    <w:p w14:paraId="18CB53CD">
      <w:pPr>
        <w:ind w:left="-5"/>
        <w:rPr>
          <w:rFonts w:hint="eastAsia"/>
        </w:rPr>
      </w:pPr>
      <w:r>
        <w:rPr>
          <w:rFonts w:hint="eastAsia"/>
        </w:rPr>
        <w:t>Why should every nook and crevice be illuminated here, while in every other province light is mingled with darkness?</w:t>
      </w:r>
    </w:p>
    <w:p w14:paraId="288907EF">
      <w:pPr>
        <w:ind w:left="-5"/>
        <w:rPr>
          <w:rFonts w:hint="eastAsia"/>
        </w:rPr>
      </w:pPr>
      <w:r>
        <w:rPr>
          <w:rFonts w:hint="eastAsia"/>
        </w:rPr>
        <w:t>为何这里的每个角落和缝隙都应被照亮，而在其他所有领域，光明都与黑暗交织？</w:t>
      </w:r>
    </w:p>
    <w:p w14:paraId="366FC5D5">
      <w:pPr>
        <w:ind w:left="-5"/>
        <w:rPr>
          <w:rFonts w:hint="eastAsia"/>
        </w:rPr>
      </w:pPr>
    </w:p>
    <w:p w14:paraId="32EA361C">
      <w:pPr>
        <w:ind w:left="-5"/>
        <w:rPr>
          <w:rFonts w:hint="eastAsia"/>
        </w:rPr>
      </w:pPr>
      <w:r>
        <w:rPr>
          <w:rFonts w:hint="eastAsia"/>
        </w:rPr>
        <w:t>Is not the God of revelation the God of nature?</w:t>
      </w:r>
    </w:p>
    <w:p w14:paraId="51C30113">
      <w:pPr>
        <w:ind w:left="-5"/>
        <w:rPr>
          <w:rFonts w:hint="eastAsia"/>
        </w:rPr>
      </w:pPr>
      <w:r>
        <w:rPr>
          <w:rFonts w:hint="eastAsia"/>
        </w:rPr>
        <w:t>启示的神不就是自然的神吗？</w:t>
      </w:r>
    </w:p>
    <w:p w14:paraId="25CD0C5C">
      <w:pPr>
        <w:ind w:left="-5"/>
        <w:rPr>
          <w:rFonts w:hint="eastAsia"/>
        </w:rPr>
      </w:pPr>
    </w:p>
    <w:p w14:paraId="47C4B24C">
      <w:pPr>
        <w:ind w:left="-5"/>
        <w:rPr>
          <w:rFonts w:hint="eastAsia"/>
        </w:rPr>
      </w:pPr>
      <w:r>
        <w:rPr>
          <w:rFonts w:hint="eastAsia"/>
        </w:rPr>
        <w:t>and does it follow, that because he has been pleased to speak to us, all the secrets of his Essence shall be disclosed, and his transcendent Majesty shall be brought down to the level of our capacity?</w:t>
      </w:r>
    </w:p>
    <w:p w14:paraId="64FEBDE8">
      <w:pPr>
        <w:ind w:left="-5"/>
        <w:rPr>
          <w:rFonts w:hint="eastAsia"/>
        </w:rPr>
      </w:pPr>
      <w:r>
        <w:rPr>
          <w:rFonts w:hint="eastAsia"/>
        </w:rPr>
        <w:t>并且，难道因为祂乐意对我们说话，祂本质的所有秘密就都应被揭示，祂超然的威严就应被降低到我们能力的水平吗？</w:t>
      </w:r>
    </w:p>
    <w:p w14:paraId="5C3AD0A7">
      <w:pPr>
        <w:ind w:left="-5"/>
        <w:rPr>
          <w:rFonts w:hint="eastAsia"/>
        </w:rPr>
      </w:pPr>
    </w:p>
    <w:p w14:paraId="21C90497">
      <w:pPr>
        <w:ind w:left="-5"/>
        <w:rPr>
          <w:rFonts w:hint="eastAsia"/>
        </w:rPr>
      </w:pPr>
      <w:r>
        <w:rPr>
          <w:rFonts w:hint="eastAsia"/>
        </w:rPr>
        <w:t>Might it not have been anticipated that as he was now to appear in a new character, and to carry on a new system of operations, new wonders would meet our eyes?</w:t>
      </w:r>
    </w:p>
    <w:p w14:paraId="66BC8709">
      <w:pPr>
        <w:ind w:left="-5"/>
        <w:rPr>
          <w:rFonts w:hint="eastAsia"/>
        </w:rPr>
      </w:pPr>
      <w:r>
        <w:rPr>
          <w:rFonts w:hint="eastAsia"/>
        </w:rPr>
        <w:t>难道不该预料到，既然祂现在要以一个新的品格出现，并进行一个新的运作体系，新的奇事会映入我们的眼帘吗？</w:t>
      </w:r>
    </w:p>
    <w:p w14:paraId="06F357DA">
      <w:pPr>
        <w:ind w:left="-5"/>
        <w:rPr>
          <w:rFonts w:hint="eastAsia"/>
        </w:rPr>
      </w:pPr>
    </w:p>
    <w:p w14:paraId="46F00976">
      <w:pPr>
        <w:ind w:left="-5"/>
        <w:rPr>
          <w:rFonts w:hint="eastAsia"/>
        </w:rPr>
      </w:pPr>
      <w:r>
        <w:rPr>
          <w:rFonts w:hint="eastAsia"/>
        </w:rPr>
        <w:t>The objection against revelation on account of its mysteries, is utterly contemptible; unless it could be shown that the doctrines referred to under this name, are contrary to reason.</w:t>
      </w:r>
    </w:p>
    <w:p w14:paraId="1F00219C">
      <w:pPr>
        <w:ind w:left="-5"/>
        <w:rPr>
          <w:rFonts w:hint="eastAsia"/>
        </w:rPr>
      </w:pPr>
      <w:r>
        <w:rPr>
          <w:rFonts w:hint="eastAsia"/>
        </w:rPr>
        <w:t>因其奥秘而反对启示的意见，是全然可鄙的；除非能证明以这个名字提及的教义与理性相悖。</w:t>
      </w:r>
    </w:p>
    <w:p w14:paraId="42B66562">
      <w:pPr>
        <w:ind w:left="-5"/>
        <w:rPr>
          <w:rFonts w:hint="eastAsia"/>
        </w:rPr>
      </w:pPr>
    </w:p>
    <w:p w14:paraId="0A1A2A7A">
      <w:pPr>
        <w:ind w:left="-5"/>
        <w:rPr>
          <w:rFonts w:hint="eastAsia"/>
        </w:rPr>
      </w:pPr>
      <w:r>
        <w:rPr>
          <w:rFonts w:hint="eastAsia"/>
        </w:rPr>
        <w:t>But it is one thing to assert, and another thing to prove.</w:t>
      </w:r>
    </w:p>
    <w:p w14:paraId="701076AC">
      <w:pPr>
        <w:ind w:left="-5"/>
        <w:rPr>
          <w:rFonts w:hint="eastAsia"/>
        </w:rPr>
      </w:pPr>
      <w:r>
        <w:rPr>
          <w:rFonts w:hint="eastAsia"/>
        </w:rPr>
        <w:t>但是，断言是一回事，证明是另一回事。</w:t>
      </w:r>
    </w:p>
    <w:p w14:paraId="3D129944">
      <w:pPr>
        <w:ind w:left="-5"/>
        <w:rPr>
          <w:rFonts w:hint="eastAsia"/>
        </w:rPr>
      </w:pPr>
    </w:p>
    <w:p w14:paraId="4E89ED6D">
      <w:pPr>
        <w:ind w:left="-5"/>
        <w:rPr>
          <w:rFonts w:hint="eastAsia"/>
        </w:rPr>
      </w:pPr>
      <w:r>
        <w:rPr>
          <w:rFonts w:hint="eastAsia"/>
        </w:rPr>
        <w:t>If a man should tell us, as Hume has done in his speculations on Cause and Effect, that for aught which we know, a feather might have created the universe; or should affirm with atheists, that the human race had no beginning, although each individual had a beginning; or should maintain that, although there are marks of design in the system of created things, it had not an intelligent author; we might justly pronounce his doctrines to be contrary to reason.</w:t>
      </w:r>
    </w:p>
    <w:p w14:paraId="3441305E">
      <w:pPr>
        <w:ind w:left="-5"/>
        <w:rPr>
          <w:rFonts w:hint="eastAsia"/>
        </w:rPr>
      </w:pPr>
      <w:r>
        <w:rPr>
          <w:rFonts w:hint="eastAsia"/>
        </w:rPr>
        <w:t>如果一个人告诉我们，像休谟在他关于因果的思辨中所做的那样，就我们所知，一根羽毛可能创造了宇宙；或者与无神论者一同断言，人类没有开端，尽管每个个体都有开端；或者坚持说，尽管在受造物的体系中有设计的标记，它却没有一个智慧的作者；我们就可以公正地宣判他的教义是与理性相悖的。</w:t>
      </w:r>
    </w:p>
    <w:p w14:paraId="2187CBDB">
      <w:pPr>
        <w:ind w:left="-5"/>
        <w:rPr>
          <w:rFonts w:hint="eastAsia"/>
        </w:rPr>
      </w:pPr>
    </w:p>
    <w:p w14:paraId="33D69B68">
      <w:pPr>
        <w:ind w:left="-5"/>
        <w:rPr>
          <w:rFonts w:hint="eastAsia"/>
        </w:rPr>
      </w:pPr>
      <w:r>
        <w:rPr>
          <w:rFonts w:hint="eastAsia"/>
        </w:rPr>
        <w:t>But are there any doctrines in revelation which resemble these?</w:t>
      </w:r>
    </w:p>
    <w:p w14:paraId="222E02D8">
      <w:pPr>
        <w:ind w:left="-5"/>
        <w:rPr>
          <w:rFonts w:hint="eastAsia"/>
        </w:rPr>
      </w:pPr>
      <w:r>
        <w:rPr>
          <w:rFonts w:hint="eastAsia"/>
        </w:rPr>
        <w:t>但在启示中，有任何与这些相似的教义吗？</w:t>
      </w:r>
    </w:p>
    <w:p w14:paraId="7DB29729">
      <w:pPr>
        <w:ind w:left="-5"/>
        <w:rPr>
          <w:rFonts w:hint="eastAsia"/>
        </w:rPr>
      </w:pPr>
    </w:p>
    <w:p w14:paraId="7A796EB0">
      <w:pPr>
        <w:ind w:left="-5"/>
        <w:rPr>
          <w:rFonts w:hint="eastAsia"/>
        </w:rPr>
      </w:pPr>
      <w:r>
        <w:rPr>
          <w:rFonts w:hint="eastAsia"/>
        </w:rPr>
        <w:t>We are often reminded of the Trinity, and clamorously told, that it is impossible to conceive a proposition more repugnant to our clearest ideas, than that the same Being should be one and three.</w:t>
      </w:r>
    </w:p>
    <w:p w14:paraId="3DF57C5C">
      <w:pPr>
        <w:ind w:left="-5"/>
        <w:rPr>
          <w:rFonts w:hint="eastAsia"/>
        </w:rPr>
      </w:pPr>
      <w:r>
        <w:rPr>
          <w:rFonts w:hint="eastAsia"/>
        </w:rPr>
        <w:t>我们常被提醒三位一体，并被喧嚣地告知，不可能设想一个比“同一位存有者既是一又是三”更与我们最清晰的观念相悖的命题了。</w:t>
      </w:r>
    </w:p>
    <w:p w14:paraId="1C4E5E6A">
      <w:pPr>
        <w:ind w:left="-5"/>
        <w:rPr>
          <w:rFonts w:hint="eastAsia"/>
        </w:rPr>
      </w:pPr>
    </w:p>
    <w:p w14:paraId="58FC4669">
      <w:pPr>
        <w:ind w:left="-5"/>
        <w:rPr>
          <w:rFonts w:hint="eastAsia"/>
        </w:rPr>
      </w:pPr>
      <w:r>
        <w:rPr>
          <w:rFonts w:hint="eastAsia"/>
        </w:rPr>
        <w:t>This would unquestionably be true, if it were affirmed that he is one and three in the same sense; but let our adversaries demonstrate the impossibility of his being one in one sense, and three in another; one in essence, and three in personal distinctions.</w:t>
      </w:r>
    </w:p>
    <w:p w14:paraId="0F75BBC6">
      <w:pPr>
        <w:ind w:left="-5"/>
        <w:rPr>
          <w:rFonts w:hint="eastAsia"/>
        </w:rPr>
      </w:pPr>
      <w:r>
        <w:rPr>
          <w:rFonts w:hint="eastAsia"/>
        </w:rPr>
        <w:t>如果断言祂在同一意义上既是一又是三，这无疑是真的；但让我们的对手来证明祂在一种意义上是一、在另一种意义上是三——即在本质上是一、在位格区别上是三——是不可能的。</w:t>
      </w:r>
    </w:p>
    <w:p w14:paraId="6ADC97F5">
      <w:pPr>
        <w:ind w:left="-5"/>
        <w:rPr>
          <w:rFonts w:hint="eastAsia"/>
        </w:rPr>
      </w:pPr>
    </w:p>
    <w:p w14:paraId="37851DE2">
      <w:pPr>
        <w:ind w:left="-5"/>
        <w:rPr>
          <w:rFonts w:hint="eastAsia"/>
        </w:rPr>
      </w:pPr>
      <w:r>
        <w:rPr>
          <w:rFonts w:hint="eastAsia"/>
        </w:rPr>
        <w:t>It is not so in men, they exclaim.</w:t>
      </w:r>
    </w:p>
    <w:p w14:paraId="180011DB">
      <w:pPr>
        <w:ind w:left="-5"/>
        <w:rPr>
          <w:rFonts w:hint="eastAsia"/>
        </w:rPr>
      </w:pPr>
      <w:r>
        <w:rPr>
          <w:rFonts w:hint="eastAsia"/>
        </w:rPr>
        <w:t>在人身上并非如此，他们喊道。</w:t>
      </w:r>
    </w:p>
    <w:p w14:paraId="2254D0A4">
      <w:pPr>
        <w:ind w:left="-5"/>
        <w:rPr>
          <w:rFonts w:hint="eastAsia"/>
        </w:rPr>
      </w:pPr>
    </w:p>
    <w:p w14:paraId="0BE67965">
      <w:pPr>
        <w:ind w:left="-5"/>
        <w:rPr>
          <w:rFonts w:hint="eastAsia"/>
        </w:rPr>
      </w:pPr>
      <w:r>
        <w:rPr>
          <w:rFonts w:hint="eastAsia"/>
        </w:rPr>
        <w:t>We grant it; but does it follow that it is not so in God?</w:t>
      </w:r>
    </w:p>
    <w:p w14:paraId="57A7ECF2">
      <w:pPr>
        <w:ind w:left="-5"/>
        <w:rPr>
          <w:rFonts w:hint="eastAsia"/>
        </w:rPr>
      </w:pPr>
      <w:r>
        <w:rPr>
          <w:rFonts w:hint="eastAsia"/>
        </w:rPr>
        <w:t>我们承认；但这是否意味着在神身上也并非如此？</w:t>
      </w:r>
    </w:p>
    <w:p w14:paraId="4C8A0702">
      <w:pPr>
        <w:ind w:left="-5"/>
        <w:rPr>
          <w:rFonts w:hint="eastAsia"/>
        </w:rPr>
      </w:pPr>
    </w:p>
    <w:p w14:paraId="68EAD537">
      <w:pPr>
        <w:ind w:left="-5"/>
        <w:rPr>
          <w:rFonts w:hint="eastAsia"/>
        </w:rPr>
      </w:pPr>
      <w:r>
        <w:rPr>
          <w:rFonts w:hint="eastAsia"/>
        </w:rPr>
        <w:t>Is nothing possible in an infinite, unless it exist in a finite essence?</w:t>
      </w:r>
    </w:p>
    <w:p w14:paraId="418FB58A">
      <w:pPr>
        <w:ind w:left="-5"/>
        <w:rPr>
          <w:rFonts w:hint="eastAsia"/>
        </w:rPr>
      </w:pPr>
      <w:r>
        <w:rPr>
          <w:rFonts w:hint="eastAsia"/>
        </w:rPr>
        <w:t>难道在无限中，除非它存在于有限的本质中，就没有任何事是可能的吗？</w:t>
      </w:r>
    </w:p>
    <w:p w14:paraId="4C001EE4">
      <w:pPr>
        <w:ind w:left="-5"/>
        <w:rPr>
          <w:rFonts w:hint="eastAsia"/>
        </w:rPr>
      </w:pPr>
    </w:p>
    <w:p w14:paraId="639BA1E1">
      <w:pPr>
        <w:ind w:left="-5"/>
        <w:rPr>
          <w:rFonts w:hint="eastAsia"/>
        </w:rPr>
      </w:pPr>
      <w:r>
        <w:rPr>
          <w:rFonts w:hint="eastAsia"/>
        </w:rPr>
        <w:t>This is the logic of these mighty men of reason; but they should be sent to school again that they may learn not to draw conclusions which are not contained in the premises.</w:t>
      </w:r>
    </w:p>
    <w:p w14:paraId="09117F85">
      <w:pPr>
        <w:ind w:left="-5"/>
        <w:rPr>
          <w:rFonts w:hint="eastAsia"/>
        </w:rPr>
      </w:pPr>
      <w:r>
        <w:rPr>
          <w:rFonts w:hint="eastAsia"/>
        </w:rPr>
        <w:t>这就是这些理性伟人的逻辑；但他们应该再回学校，学习不要从前提中不包含的结论。</w:t>
      </w:r>
    </w:p>
    <w:p w14:paraId="3779E72B">
      <w:pPr>
        <w:ind w:left="-5"/>
        <w:rPr>
          <w:rFonts w:hint="eastAsia"/>
        </w:rPr>
      </w:pPr>
    </w:p>
    <w:p w14:paraId="6DDB5058">
      <w:pPr>
        <w:ind w:left="-5"/>
        <w:rPr>
          <w:rFonts w:hint="eastAsia"/>
        </w:rPr>
      </w:pPr>
      <w:r>
        <w:rPr>
          <w:rFonts w:hint="eastAsia"/>
        </w:rPr>
        <w:t>The presumption would be ridiculous, were not a more serious emotion excited by the impiety of puny mortals who know not how a hair of the head grows, and yet take upon them to pronounce what can and cannot be, in that Nature which fills heaven and earth.</w:t>
      </w:r>
    </w:p>
    <w:p w14:paraId="2C64FA8C">
      <w:pPr>
        <w:ind w:left="-5"/>
        <w:rPr>
          <w:rFonts w:hint="eastAsia"/>
        </w:rPr>
      </w:pPr>
      <w:r>
        <w:rPr>
          <w:rFonts w:hint="eastAsia"/>
        </w:rPr>
        <w:t>这种推定将是荒谬的，若非因着那些连一根头发如何生长都不知道的渺小凡人，竟敢对那充满天地的自然断言何者可为、何者不可为的不敬虔，而激起了更严肃的情感。</w:t>
      </w:r>
    </w:p>
    <w:p w14:paraId="7AD1D254">
      <w:pPr>
        <w:ind w:left="-5"/>
        <w:rPr>
          <w:rFonts w:hint="eastAsia"/>
        </w:rPr>
      </w:pPr>
    </w:p>
    <w:p w14:paraId="50D1AEC0">
      <w:pPr>
        <w:ind w:left="-5"/>
        <w:rPr>
          <w:rFonts w:hint="eastAsia"/>
        </w:rPr>
      </w:pPr>
      <w:r>
        <w:rPr>
          <w:rFonts w:hint="eastAsia"/>
        </w:rPr>
        <w:t>In the fourth place, objections are advanced against the scheme of redemption revealed in the Scriptures, as implying what is incredible and impossible.</w:t>
      </w:r>
    </w:p>
    <w:p w14:paraId="58B73886">
      <w:pPr>
        <w:ind w:left="-5"/>
        <w:rPr>
          <w:rFonts w:hint="eastAsia"/>
        </w:rPr>
      </w:pPr>
      <w:r>
        <w:rPr>
          <w:rFonts w:hint="eastAsia"/>
        </w:rPr>
        <w:t>第四，有人反对圣经中所启示的救赎方案，认为它暗示了难以置信和不可能的事。</w:t>
      </w:r>
    </w:p>
    <w:p w14:paraId="6C3C34B5">
      <w:pPr>
        <w:ind w:left="-5"/>
        <w:rPr>
          <w:rFonts w:hint="eastAsia"/>
        </w:rPr>
      </w:pPr>
    </w:p>
    <w:p w14:paraId="70860C70">
      <w:pPr>
        <w:ind w:left="-5"/>
        <w:rPr>
          <w:rFonts w:hint="eastAsia"/>
        </w:rPr>
      </w:pPr>
      <w:r>
        <w:rPr>
          <w:rFonts w:hint="eastAsia"/>
        </w:rPr>
        <w:t>Infidels exclaim against the incarnation of our Saviour as absurd and impious; and say, Who can believe that man was God, and God man, that God was born, suffered, and died on a cross?</w:t>
      </w:r>
    </w:p>
    <w:p w14:paraId="34A7262C">
      <w:pPr>
        <w:ind w:left="-5"/>
        <w:rPr>
          <w:rFonts w:hint="eastAsia"/>
        </w:rPr>
      </w:pPr>
      <w:r>
        <w:rPr>
          <w:rFonts w:hint="eastAsia"/>
        </w:rPr>
        <w:t>不信者对我们救主的道成肉身大声疾呼，称其为荒谬和亵渎；他们说，谁能相信人是神，神是人，神曾出生、受苦，并死在十字架上？</w:t>
      </w:r>
    </w:p>
    <w:p w14:paraId="2DF87937">
      <w:pPr>
        <w:ind w:left="-5"/>
        <w:rPr>
          <w:rFonts w:hint="eastAsia"/>
        </w:rPr>
      </w:pPr>
    </w:p>
    <w:p w14:paraId="3303674C">
      <w:pPr>
        <w:ind w:left="-5"/>
        <w:rPr>
          <w:rFonts w:hint="eastAsia"/>
        </w:rPr>
      </w:pPr>
      <w:r>
        <w:rPr>
          <w:rFonts w:hint="eastAsia"/>
        </w:rPr>
        <w:t>Let us first state the doctrine accurately.</w:t>
      </w:r>
    </w:p>
    <w:p w14:paraId="17DFE9F9">
      <w:pPr>
        <w:ind w:left="-5"/>
        <w:rPr>
          <w:rFonts w:hint="eastAsia"/>
        </w:rPr>
      </w:pPr>
      <w:r>
        <w:rPr>
          <w:rFonts w:hint="eastAsia"/>
        </w:rPr>
        <w:t>让我们先准确地陈述这个教义。</w:t>
      </w:r>
    </w:p>
    <w:p w14:paraId="5ED2B461">
      <w:pPr>
        <w:ind w:left="-5"/>
        <w:rPr>
          <w:rFonts w:hint="eastAsia"/>
        </w:rPr>
      </w:pPr>
    </w:p>
    <w:p w14:paraId="7ACEA89D">
      <w:pPr>
        <w:ind w:left="-5"/>
        <w:rPr>
          <w:rFonts w:hint="eastAsia"/>
        </w:rPr>
      </w:pPr>
      <w:r>
        <w:rPr>
          <w:rFonts w:hint="eastAsia"/>
        </w:rPr>
        <w:t>We maintain that God became man by uniting himself with human nature in a mysterious manner; but we deny any confusion or mixture of the natures, which remained perfectly distinct; so that when we speak of the Son of God as having been born, and as having suffered and died, we refer exclusively to the assumed nature, of which alone such things are predicable, although we ascribe them to the person to whom that nature belongs.</w:t>
      </w:r>
    </w:p>
    <w:p w14:paraId="67585809">
      <w:pPr>
        <w:ind w:left="-5"/>
        <w:rPr>
          <w:rFonts w:hint="eastAsia"/>
        </w:rPr>
      </w:pPr>
      <w:r>
        <w:rPr>
          <w:rFonts w:hint="eastAsia"/>
        </w:rPr>
        <w:t>我们坚持神以一种神秘的方式与人性联合而成为人；但我们否认两种本性的任何混淆或混合，它们仍然是完全不同的；因此，当我们说神的儿子曾出生、受苦和死时，我们专指被取的人性，唯独这样的事能归于它，尽管我们将它们归于那人性所属的位格。</w:t>
      </w:r>
    </w:p>
    <w:p w14:paraId="2D20AFF8">
      <w:pPr>
        <w:ind w:left="-5"/>
        <w:rPr>
          <w:rFonts w:hint="eastAsia"/>
        </w:rPr>
      </w:pPr>
    </w:p>
    <w:p w14:paraId="6F9A62E8">
      <w:pPr>
        <w:ind w:left="-5"/>
        <w:rPr>
          <w:rFonts w:hint="eastAsia"/>
        </w:rPr>
      </w:pPr>
      <w:r>
        <w:rPr>
          <w:rFonts w:hint="eastAsia"/>
        </w:rPr>
        <w:t>Now, to the doctrine thus cleared from misrepresentation, what objection can be made?</w:t>
      </w:r>
    </w:p>
    <w:p w14:paraId="64498D29">
      <w:pPr>
        <w:ind w:left="-5"/>
        <w:rPr>
          <w:rFonts w:hint="eastAsia"/>
        </w:rPr>
      </w:pPr>
      <w:r>
        <w:rPr>
          <w:rFonts w:hint="eastAsia"/>
        </w:rPr>
        <w:t>现在，对于这样澄清了误解的教义，还能提出什么反对意见呢？</w:t>
      </w:r>
    </w:p>
    <w:p w14:paraId="05CA7B69">
      <w:pPr>
        <w:ind w:left="-5"/>
        <w:rPr>
          <w:rFonts w:hint="eastAsia"/>
        </w:rPr>
      </w:pPr>
    </w:p>
    <w:p w14:paraId="6713F600">
      <w:pPr>
        <w:ind w:left="-5"/>
        <w:rPr>
          <w:rFonts w:hint="eastAsia"/>
        </w:rPr>
      </w:pPr>
      <w:r>
        <w:rPr>
          <w:rFonts w:hint="eastAsia"/>
        </w:rPr>
        <w:t>Although such a union would have been previously improbable—and it is acknowledged that nothing could have been more remote from the ordinary train of human thought—this neither proves that it was impossible, nor can it invalidate the evidence that it has actually taken place.</w:t>
      </w:r>
    </w:p>
    <w:p w14:paraId="4D528706">
      <w:pPr>
        <w:ind w:left="-5"/>
        <w:rPr>
          <w:rFonts w:hint="eastAsia"/>
        </w:rPr>
      </w:pPr>
      <w:r>
        <w:rPr>
          <w:rFonts w:hint="eastAsia"/>
        </w:rPr>
        <w:t>尽管这样的联合在事前会是不可能的——并且公认的是，没有什么比这更偏离人类思想的常规——但这既不证明它是不可能的，也不能使它实际发生的证据失效。</w:t>
      </w:r>
    </w:p>
    <w:p w14:paraId="7F2C3EB4">
      <w:pPr>
        <w:ind w:left="-5"/>
        <w:rPr>
          <w:rFonts w:hint="eastAsia"/>
        </w:rPr>
      </w:pPr>
    </w:p>
    <w:p w14:paraId="74C229F5">
      <w:pPr>
        <w:ind w:left="-5"/>
        <w:rPr>
          <w:rFonts w:hint="eastAsia"/>
        </w:rPr>
      </w:pPr>
      <w:r>
        <w:rPr>
          <w:rFonts w:hint="eastAsia"/>
        </w:rPr>
        <w:t>In any other case, a man would be laughed at who should obstinately withhold his assent to what was told him, on the ground that it was improbable, although it had been established by satisfactory evidence.</w:t>
      </w:r>
    </w:p>
    <w:p w14:paraId="658F6BBB">
      <w:pPr>
        <w:ind w:left="-5"/>
        <w:rPr>
          <w:rFonts w:hint="eastAsia"/>
        </w:rPr>
      </w:pPr>
      <w:r>
        <w:rPr>
          <w:rFonts w:hint="eastAsia"/>
        </w:rPr>
        <w:t>在任何其他情况下，如果一个人仅仅因为某事是不可能的，就固执地不肯同意被告知的事，尽管它已被令人满意的证据所证实，他会被嘲笑的。</w:t>
      </w:r>
    </w:p>
    <w:p w14:paraId="24DAAB89">
      <w:pPr>
        <w:ind w:left="-5"/>
        <w:rPr>
          <w:rFonts w:hint="eastAsia"/>
        </w:rPr>
      </w:pPr>
    </w:p>
    <w:p w14:paraId="5A88E6DB">
      <w:pPr>
        <w:ind w:left="-5"/>
        <w:rPr>
          <w:rFonts w:hint="eastAsia"/>
        </w:rPr>
      </w:pPr>
      <w:r>
        <w:rPr>
          <w:rFonts w:hint="eastAsia"/>
        </w:rPr>
        <w:t>The only ground which could justify him in disregarding evidence, would be the impossibility of the thing.</w:t>
      </w:r>
    </w:p>
    <w:p w14:paraId="49E4576D">
      <w:pPr>
        <w:ind w:left="-5"/>
        <w:rPr>
          <w:rFonts w:hint="eastAsia"/>
        </w:rPr>
      </w:pPr>
      <w:r>
        <w:rPr>
          <w:rFonts w:hint="eastAsia"/>
        </w:rPr>
        <w:t>唯一能为他无视证据辩护的理由，将是事情的不可能性。</w:t>
      </w:r>
    </w:p>
    <w:p w14:paraId="7B7A3621">
      <w:pPr>
        <w:ind w:left="-5"/>
        <w:rPr>
          <w:rFonts w:hint="eastAsia"/>
        </w:rPr>
      </w:pPr>
    </w:p>
    <w:p w14:paraId="65D61E6F">
      <w:pPr>
        <w:ind w:left="-5"/>
        <w:rPr>
          <w:rFonts w:hint="eastAsia"/>
        </w:rPr>
      </w:pPr>
      <w:r>
        <w:rPr>
          <w:rFonts w:hint="eastAsia"/>
        </w:rPr>
        <w:t>But who will presume to say that this union of the divine and human nature was impossible?</w:t>
      </w:r>
    </w:p>
    <w:p w14:paraId="7EF8EA67">
      <w:pPr>
        <w:ind w:left="-5"/>
        <w:rPr>
          <w:rFonts w:hint="eastAsia"/>
        </w:rPr>
      </w:pPr>
      <w:r>
        <w:rPr>
          <w:rFonts w:hint="eastAsia"/>
        </w:rPr>
        <w:t>但谁敢说这种神性与人性的联合是不可能的？</w:t>
      </w:r>
    </w:p>
    <w:p w14:paraId="4EBA2804">
      <w:pPr>
        <w:ind w:left="-5"/>
        <w:rPr>
          <w:rFonts w:hint="eastAsia"/>
        </w:rPr>
      </w:pPr>
    </w:p>
    <w:p w14:paraId="09371B57">
      <w:pPr>
        <w:ind w:left="-5"/>
        <w:rPr>
          <w:rFonts w:hint="eastAsia"/>
        </w:rPr>
      </w:pPr>
      <w:r>
        <w:rPr>
          <w:rFonts w:hint="eastAsia"/>
        </w:rPr>
        <w:t>or rather, who will demonstrate that it was impossible?</w:t>
      </w:r>
    </w:p>
    <w:p w14:paraId="628AAA7A">
      <w:pPr>
        <w:ind w:left="-5"/>
        <w:rPr>
          <w:rFonts w:hint="eastAsia"/>
        </w:rPr>
      </w:pPr>
      <w:r>
        <w:rPr>
          <w:rFonts w:hint="eastAsia"/>
        </w:rPr>
        <w:t>或者更确切地说，谁能证明它是不可能的？</w:t>
      </w:r>
    </w:p>
    <w:p w14:paraId="0D05D37E">
      <w:pPr>
        <w:ind w:left="-5"/>
        <w:rPr>
          <w:rFonts w:hint="eastAsia"/>
        </w:rPr>
      </w:pPr>
    </w:p>
    <w:p w14:paraId="1C5C02FC">
      <w:pPr>
        <w:ind w:left="-5"/>
        <w:rPr>
          <w:rFonts w:hint="eastAsia"/>
        </w:rPr>
      </w:pPr>
      <w:r>
        <w:rPr>
          <w:rFonts w:hint="eastAsia"/>
        </w:rPr>
        <w:t>for we will not be content with assertion, but demand proof.</w:t>
      </w:r>
    </w:p>
    <w:p w14:paraId="26A84CC3">
      <w:pPr>
        <w:ind w:left="-5"/>
        <w:rPr>
          <w:rFonts w:hint="eastAsia"/>
        </w:rPr>
      </w:pPr>
      <w:r>
        <w:rPr>
          <w:rFonts w:hint="eastAsia"/>
        </w:rPr>
        <w:t>因为我们不会满足于断言，而是要求证据。</w:t>
      </w:r>
    </w:p>
    <w:p w14:paraId="38198AD8">
      <w:pPr>
        <w:ind w:left="-5"/>
        <w:rPr>
          <w:rFonts w:hint="eastAsia"/>
        </w:rPr>
      </w:pPr>
    </w:p>
    <w:p w14:paraId="314ED544">
      <w:pPr>
        <w:ind w:left="-5"/>
        <w:rPr>
          <w:rFonts w:hint="eastAsia"/>
        </w:rPr>
      </w:pPr>
      <w:r>
        <w:rPr>
          <w:rFonts w:hint="eastAsia"/>
        </w:rPr>
        <w:t>Who can tell us what God can and cannot do?</w:t>
      </w:r>
    </w:p>
    <w:p w14:paraId="7BC5D869">
      <w:pPr>
        <w:ind w:left="-5"/>
        <w:rPr>
          <w:rFonts w:hint="eastAsia"/>
        </w:rPr>
      </w:pPr>
      <w:r>
        <w:rPr>
          <w:rFonts w:hint="eastAsia"/>
        </w:rPr>
        <w:t>谁能告诉我们神能做什么，不能做什么？</w:t>
      </w:r>
    </w:p>
    <w:p w14:paraId="6CFBE2F7">
      <w:pPr>
        <w:ind w:left="-5"/>
        <w:rPr>
          <w:rFonts w:hint="eastAsia"/>
        </w:rPr>
      </w:pPr>
    </w:p>
    <w:p w14:paraId="71AEF503">
      <w:pPr>
        <w:ind w:left="-5"/>
        <w:rPr>
          <w:rFonts w:hint="eastAsia"/>
        </w:rPr>
      </w:pPr>
      <w:r>
        <w:rPr>
          <w:rFonts w:hint="eastAsia"/>
        </w:rPr>
        <w:t>Who has explored all the resources of Omnipotence?</w:t>
      </w:r>
    </w:p>
    <w:p w14:paraId="174DEFC8">
      <w:pPr>
        <w:ind w:left="-5"/>
        <w:rPr>
          <w:rFonts w:hint="eastAsia"/>
        </w:rPr>
      </w:pPr>
      <w:r>
        <w:rPr>
          <w:rFonts w:hint="eastAsia"/>
        </w:rPr>
        <w:t>谁曾探索过全能的所有资源？</w:t>
      </w:r>
    </w:p>
    <w:p w14:paraId="27B3A889">
      <w:pPr>
        <w:ind w:left="-5"/>
        <w:rPr>
          <w:rFonts w:hint="eastAsia"/>
        </w:rPr>
      </w:pPr>
    </w:p>
    <w:p w14:paraId="76513DB3">
      <w:pPr>
        <w:ind w:left="-5"/>
        <w:rPr>
          <w:rFonts w:hint="eastAsia"/>
        </w:rPr>
      </w:pPr>
      <w:r>
        <w:rPr>
          <w:rFonts w:hint="eastAsia"/>
        </w:rPr>
        <w:t>God has conjoined in the composition of man two substances which have no common properties, and yet, as experience teaches us, operate together and upon each other.</w:t>
      </w:r>
    </w:p>
    <w:p w14:paraId="6B7B609D">
      <w:pPr>
        <w:ind w:left="-5"/>
        <w:rPr>
          <w:rFonts w:hint="eastAsia"/>
        </w:rPr>
      </w:pPr>
      <w:r>
        <w:rPr>
          <w:rFonts w:hint="eastAsia"/>
        </w:rPr>
        <w:t>神在人的构成中，结合了两种没有共同属性的物质，然而，正如经验教导我们的，它们一起运作并互相作用。</w:t>
      </w:r>
    </w:p>
    <w:p w14:paraId="017F14A0">
      <w:pPr>
        <w:ind w:left="-5"/>
        <w:rPr>
          <w:rFonts w:hint="eastAsia"/>
        </w:rPr>
      </w:pPr>
    </w:p>
    <w:p w14:paraId="7B951C7E">
      <w:pPr>
        <w:ind w:left="-5"/>
        <w:rPr>
          <w:rFonts w:hint="eastAsia"/>
        </w:rPr>
      </w:pPr>
      <w:r>
        <w:rPr>
          <w:rFonts w:hint="eastAsia"/>
        </w:rPr>
        <w:t>God exerts his power immediately upon his creatures, to uphold, assist, and excite them to act; for it is a dictate of reason as well as of revelation, that "in him we live, and move, and have our being."</w:t>
      </w:r>
    </w:p>
    <w:p w14:paraId="79D57E0B">
      <w:pPr>
        <w:ind w:left="-5"/>
        <w:rPr>
          <w:rFonts w:hint="eastAsia"/>
        </w:rPr>
      </w:pPr>
      <w:r>
        <w:rPr>
          <w:rFonts w:hint="eastAsia"/>
        </w:rPr>
        <w:t>神直接在祂的受造物身上施展祂的能力，以维持、帮助和激励他们行动；因为这是理性和启示的指示，“我们在祂里面生活、动作、存留。”</w:t>
      </w:r>
    </w:p>
    <w:p w14:paraId="2A1E1E4A">
      <w:pPr>
        <w:ind w:left="-5"/>
        <w:rPr>
          <w:rFonts w:hint="eastAsia"/>
        </w:rPr>
      </w:pPr>
    </w:p>
    <w:p w14:paraId="44E85FE8">
      <w:pPr>
        <w:ind w:left="-5"/>
        <w:rPr>
          <w:rFonts w:hint="eastAsia"/>
        </w:rPr>
      </w:pPr>
      <w:r>
        <w:rPr>
          <w:rFonts w:hint="eastAsia"/>
        </w:rPr>
        <w:t>How is it proved that he must stop here?</w:t>
      </w:r>
    </w:p>
    <w:p w14:paraId="66C2D79F">
      <w:pPr>
        <w:ind w:left="-5"/>
        <w:rPr>
          <w:rFonts w:hint="eastAsia"/>
        </w:rPr>
      </w:pPr>
      <w:r>
        <w:rPr>
          <w:rFonts w:hint="eastAsia"/>
        </w:rPr>
        <w:t>如何证明祂必须止步于此？</w:t>
      </w:r>
    </w:p>
    <w:p w14:paraId="42F326D8">
      <w:pPr>
        <w:ind w:left="-5"/>
        <w:rPr>
          <w:rFonts w:hint="eastAsia"/>
        </w:rPr>
      </w:pPr>
    </w:p>
    <w:p w14:paraId="6A0EE3DB">
      <w:pPr>
        <w:ind w:left="-5"/>
        <w:rPr>
          <w:rFonts w:hint="eastAsia"/>
        </w:rPr>
      </w:pPr>
      <w:r>
        <w:rPr>
          <w:rFonts w:hint="eastAsia"/>
        </w:rPr>
        <w:t>that he cannot form a more intimate alliance with his creatures?</w:t>
      </w:r>
    </w:p>
    <w:p w14:paraId="3D778F9E">
      <w:pPr>
        <w:ind w:left="-5"/>
        <w:rPr>
          <w:rFonts w:hint="eastAsia"/>
        </w:rPr>
      </w:pPr>
      <w:r>
        <w:rPr>
          <w:rFonts w:hint="eastAsia"/>
        </w:rPr>
        <w:t>祂不能与祂的受造物形成更亲密的联盟？</w:t>
      </w:r>
    </w:p>
    <w:p w14:paraId="39C0E6CE">
      <w:pPr>
        <w:ind w:left="-5"/>
        <w:rPr>
          <w:rFonts w:hint="eastAsia"/>
        </w:rPr>
      </w:pPr>
    </w:p>
    <w:p w14:paraId="1355F1A6">
      <w:pPr>
        <w:ind w:left="-5"/>
        <w:rPr>
          <w:rFonts w:hint="eastAsia"/>
        </w:rPr>
      </w:pPr>
      <w:r>
        <w:rPr>
          <w:rFonts w:hint="eastAsia"/>
        </w:rPr>
        <w:t>that it would be unworthy of him and contrary to the nature of things, to select a human being as the instrument of his agency for some great purpose, and with this view, to connect that being with himself by a peculiar and mysterious relation!</w:t>
      </w:r>
    </w:p>
    <w:p w14:paraId="4FD9D6C8">
      <w:pPr>
        <w:ind w:left="-5"/>
        <w:rPr>
          <w:rFonts w:hint="eastAsia"/>
        </w:rPr>
      </w:pPr>
      <w:r>
        <w:rPr>
          <w:rFonts w:hint="eastAsia"/>
        </w:rPr>
        <w:t>选择一个人作为祂为某个伟大目的而行动的工具，并为此目的，通过一种特殊而神秘的关系将那个人与祂自己联系起来，这将与祂不配，并与事物的本性相悖！</w:t>
      </w:r>
    </w:p>
    <w:p w14:paraId="61752B7F">
      <w:pPr>
        <w:ind w:left="-5"/>
        <w:rPr>
          <w:rFonts w:hint="eastAsia"/>
        </w:rPr>
      </w:pPr>
    </w:p>
    <w:p w14:paraId="7A2EE05D">
      <w:pPr>
        <w:ind w:left="-5"/>
        <w:rPr>
          <w:rFonts w:hint="eastAsia"/>
        </w:rPr>
      </w:pPr>
      <w:r>
        <w:rPr>
          <w:rFonts w:hint="eastAsia"/>
        </w:rPr>
        <w:t>This is the doctrine of the incarnation, and till we hear something more than clamours against it, we shall continue to believe it upon the general evidence that the Scriptures are true.</w:t>
      </w:r>
    </w:p>
    <w:p w14:paraId="4F6EAF0E">
      <w:pPr>
        <w:ind w:left="-5"/>
        <w:rPr>
          <w:rFonts w:hint="eastAsia"/>
        </w:rPr>
      </w:pPr>
      <w:r>
        <w:rPr>
          <w:rFonts w:hint="eastAsia"/>
        </w:rPr>
        <w:t>这就是道成肉身的教义，直到我们听到比反对它的喧嚣更多的东西，我们将继续根据圣经是真实的这个普遍证据来相信它。</w:t>
      </w:r>
    </w:p>
    <w:p w14:paraId="640956D1">
      <w:pPr>
        <w:ind w:left="-5"/>
        <w:rPr>
          <w:rFonts w:hint="eastAsia"/>
        </w:rPr>
      </w:pPr>
    </w:p>
    <w:p w14:paraId="73D5F208">
      <w:pPr>
        <w:ind w:left="-5"/>
        <w:rPr>
          <w:rFonts w:hint="eastAsia"/>
        </w:rPr>
      </w:pPr>
      <w:r>
        <w:rPr>
          <w:rFonts w:hint="eastAsia"/>
        </w:rPr>
        <w:t>Again, infidels object against the method by which the incarnate Redeemer is said to have effected our salvation, namely, by his substitution.</w:t>
      </w:r>
    </w:p>
    <w:p w14:paraId="30C9F179">
      <w:pPr>
        <w:ind w:left="-5"/>
        <w:rPr>
          <w:rFonts w:hint="eastAsia"/>
        </w:rPr>
      </w:pPr>
      <w:r>
        <w:rPr>
          <w:rFonts w:hint="eastAsia"/>
        </w:rPr>
        <w:t>再者，不信者反对道成肉身的救赎主据说用以成就我们救恩的方法，即祂的代赎。</w:t>
      </w:r>
    </w:p>
    <w:p w14:paraId="5E4F58BD">
      <w:pPr>
        <w:ind w:left="-5"/>
        <w:rPr>
          <w:rFonts w:hint="eastAsia"/>
        </w:rPr>
      </w:pPr>
    </w:p>
    <w:p w14:paraId="3411561A">
      <w:pPr>
        <w:ind w:left="-5"/>
        <w:rPr>
          <w:rFonts w:hint="eastAsia"/>
        </w:rPr>
      </w:pPr>
      <w:r>
        <w:rPr>
          <w:rFonts w:hint="eastAsia"/>
        </w:rPr>
        <w:t>What is more inconsistent with justice, than that one person should suffer for another,—the innocent should bear the punishment of the guilty?</w:t>
      </w:r>
    </w:p>
    <w:p w14:paraId="0B5ECFE2">
      <w:pPr>
        <w:ind w:left="-5"/>
        <w:rPr>
          <w:rFonts w:hint="eastAsia"/>
        </w:rPr>
      </w:pPr>
      <w:r>
        <w:rPr>
          <w:rFonts w:hint="eastAsia"/>
        </w:rPr>
        <w:t>还有什么比一个人为另一个人受苦——无辜者承担有罪者的刑罚——更与公义相悖的呢？</w:t>
      </w:r>
    </w:p>
    <w:p w14:paraId="1BC8832B">
      <w:pPr>
        <w:ind w:left="-5"/>
        <w:rPr>
          <w:rFonts w:hint="eastAsia"/>
        </w:rPr>
      </w:pPr>
    </w:p>
    <w:p w14:paraId="668E3FA3">
      <w:pPr>
        <w:ind w:left="-5"/>
        <w:rPr>
          <w:rFonts w:hint="eastAsia"/>
        </w:rPr>
      </w:pPr>
      <w:r>
        <w:rPr>
          <w:rFonts w:hint="eastAsia"/>
        </w:rPr>
        <w:t>Whatever force there may seem, at first sight, to be in this objection, it has been rejected by universal consent; for the idea of vicarious sufferings has prevailed in all ages and nations.</w:t>
      </w:r>
    </w:p>
    <w:p w14:paraId="5037C0E2">
      <w:pPr>
        <w:ind w:left="-5"/>
        <w:rPr>
          <w:rFonts w:hint="eastAsia"/>
        </w:rPr>
      </w:pPr>
      <w:r>
        <w:rPr>
          <w:rFonts w:hint="eastAsia"/>
        </w:rPr>
        <w:t>无论这个反对意见初看起来有多大的力量，它已被普遍的共识所拒绝；因为代受苦难的观念在所有时代和民族中都曾盛行。</w:t>
      </w:r>
    </w:p>
    <w:p w14:paraId="676C5D57">
      <w:pPr>
        <w:ind w:left="-5"/>
        <w:rPr>
          <w:rFonts w:hint="eastAsia"/>
        </w:rPr>
      </w:pPr>
    </w:p>
    <w:p w14:paraId="5C4320A6">
      <w:pPr>
        <w:ind w:left="-5"/>
        <w:rPr>
          <w:rFonts w:hint="eastAsia"/>
        </w:rPr>
      </w:pPr>
      <w:r>
        <w:rPr>
          <w:rFonts w:hint="eastAsia"/>
        </w:rPr>
        <w:t>Jews and Gentiles have believed that the Deity might be appeased, not only by the sufferings of the guilty themselves, but by the death of animals offered in their room; and hence sacrifices were an essential part of their religion.</w:t>
      </w:r>
    </w:p>
    <w:p w14:paraId="096C1D24">
      <w:pPr>
        <w:ind w:left="-5"/>
        <w:rPr>
          <w:rFonts w:hint="eastAsia"/>
        </w:rPr>
      </w:pPr>
      <w:r>
        <w:rPr>
          <w:rFonts w:hint="eastAsia"/>
        </w:rPr>
        <w:t>犹太人和外邦人都相信，神可以被安抚，不仅通过有罪者自己的受苦，也通过代替他们献上的动物的死亡；因此，祭祀是他们信仰中必不可少的一部分。</w:t>
      </w:r>
    </w:p>
    <w:p w14:paraId="31EE116A">
      <w:pPr>
        <w:ind w:left="-5"/>
        <w:rPr>
          <w:rFonts w:hint="eastAsia"/>
        </w:rPr>
      </w:pPr>
    </w:p>
    <w:p w14:paraId="03E94990">
      <w:pPr>
        <w:ind w:left="-5"/>
        <w:rPr>
          <w:rFonts w:hint="eastAsia"/>
        </w:rPr>
      </w:pPr>
      <w:r>
        <w:rPr>
          <w:rFonts w:hint="eastAsia"/>
        </w:rPr>
        <w:t>To whatever original source the idea may be traced, its universal diffusion is a proof that men did not consider it as incompatible with justice, that the penalty to which one individual was subject, should be inflicted on another.</w:t>
      </w:r>
    </w:p>
    <w:p w14:paraId="5C8BEC27">
      <w:pPr>
        <w:ind w:left="-5"/>
        <w:rPr>
          <w:rFonts w:hint="eastAsia"/>
        </w:rPr>
      </w:pPr>
      <w:r>
        <w:rPr>
          <w:rFonts w:hint="eastAsia"/>
        </w:rPr>
        <w:t>无论这个观念可以追溯到哪个原始来源，其普遍的传播证明了，人们并不认为将一个个人应受的刑罚，加在另一个人身上，是与公义不相容的。</w:t>
      </w:r>
    </w:p>
    <w:p w14:paraId="38C0CCA6">
      <w:pPr>
        <w:ind w:left="-5"/>
        <w:rPr>
          <w:rFonts w:hint="eastAsia"/>
        </w:rPr>
      </w:pPr>
    </w:p>
    <w:p w14:paraId="5ABC9D34">
      <w:pPr>
        <w:ind w:left="-5"/>
        <w:rPr>
          <w:rFonts w:hint="eastAsia"/>
        </w:rPr>
      </w:pPr>
      <w:r>
        <w:rPr>
          <w:rFonts w:hint="eastAsia"/>
        </w:rPr>
        <w:t>The idea is admitted still in all cases of suretiship, when one person is called to make good the engagements which another has failed to fulfil.</w:t>
      </w:r>
    </w:p>
    <w:p w14:paraId="1D59AD83">
      <w:pPr>
        <w:ind w:left="-5"/>
        <w:rPr>
          <w:rFonts w:hint="eastAsia"/>
        </w:rPr>
      </w:pPr>
      <w:r>
        <w:rPr>
          <w:rFonts w:hint="eastAsia"/>
        </w:rPr>
        <w:t>这个观念在所有担保的情况下仍然被承认，当一个人被要求去履行另一个人未能履行的承诺时。</w:t>
      </w:r>
    </w:p>
    <w:p w14:paraId="1C99AD77">
      <w:pPr>
        <w:ind w:left="-5"/>
        <w:rPr>
          <w:rFonts w:hint="eastAsia"/>
        </w:rPr>
      </w:pPr>
    </w:p>
    <w:p w14:paraId="0E374731">
      <w:pPr>
        <w:ind w:left="-5"/>
        <w:rPr>
          <w:rFonts w:hint="eastAsia"/>
        </w:rPr>
      </w:pPr>
      <w:r>
        <w:rPr>
          <w:rFonts w:hint="eastAsia"/>
        </w:rPr>
        <w:t>It may be said that in such cases there cannot be injustice, because the surety, when he became responsible for another, was aware of the consequences, and according to the common saying, volenti nulla fit injuria.</w:t>
      </w:r>
    </w:p>
    <w:p w14:paraId="5A75F52F">
      <w:pPr>
        <w:ind w:left="-5"/>
        <w:rPr>
          <w:rFonts w:hint="eastAsia"/>
        </w:rPr>
      </w:pPr>
      <w:r>
        <w:rPr>
          <w:rFonts w:hint="eastAsia"/>
        </w:rPr>
        <w:t>可以说，在这种情况下不可能有不公，因为保证人，当祂为另一个人负责时，是知道后果的，并且根据俗语，volenti nulla fit injuria（自愿者不受伤）。</w:t>
      </w:r>
    </w:p>
    <w:p w14:paraId="36992616">
      <w:pPr>
        <w:ind w:left="-5"/>
        <w:rPr>
          <w:rFonts w:hint="eastAsia"/>
        </w:rPr>
      </w:pPr>
    </w:p>
    <w:p w14:paraId="1FB3748C">
      <w:pPr>
        <w:ind w:left="-5"/>
        <w:rPr>
          <w:rFonts w:hint="eastAsia"/>
        </w:rPr>
      </w:pPr>
      <w:r>
        <w:rPr>
          <w:rFonts w:hint="eastAsia"/>
        </w:rPr>
        <w:t>It is precisely on this ground that we vindicate the Scripture doctrine of the atonement of Christ.</w:t>
      </w:r>
    </w:p>
    <w:p w14:paraId="40F6253C">
      <w:pPr>
        <w:ind w:left="-5"/>
        <w:rPr>
          <w:rFonts w:hint="eastAsia"/>
        </w:rPr>
      </w:pPr>
      <w:r>
        <w:rPr>
          <w:rFonts w:hint="eastAsia"/>
        </w:rPr>
        <w:t>正是基于这个理由，我们为圣经中基督赎罪的教义辩护。</w:t>
      </w:r>
    </w:p>
    <w:p w14:paraId="037F768F">
      <w:pPr>
        <w:ind w:left="-5"/>
        <w:rPr>
          <w:rFonts w:hint="eastAsia"/>
        </w:rPr>
      </w:pPr>
    </w:p>
    <w:p w14:paraId="685B67F6">
      <w:pPr>
        <w:ind w:left="-5"/>
        <w:rPr>
          <w:rFonts w:hint="eastAsia"/>
        </w:rPr>
      </w:pPr>
      <w:r>
        <w:rPr>
          <w:rFonts w:hint="eastAsia"/>
        </w:rPr>
        <w:t>His sufferings were voluntary, in the most perfect sense, the result of generous love to man, and of ardent zeal for the glory of his Father.</w:t>
      </w:r>
    </w:p>
    <w:p w14:paraId="4CBE8A82">
      <w:pPr>
        <w:ind w:left="-5"/>
        <w:rPr>
          <w:rFonts w:hint="eastAsia"/>
        </w:rPr>
      </w:pPr>
      <w:r>
        <w:rPr>
          <w:rFonts w:hint="eastAsia"/>
        </w:rPr>
        <w:t>祂的受苦是自愿的，在最完美的意义上，是出于对人慷慨的爱，和对祂父荣耀的热切之心。</w:t>
      </w:r>
    </w:p>
    <w:p w14:paraId="40F1D0AB">
      <w:pPr>
        <w:ind w:left="-5"/>
        <w:rPr>
          <w:rFonts w:hint="eastAsia"/>
        </w:rPr>
      </w:pPr>
    </w:p>
    <w:p w14:paraId="7EB38FEC">
      <w:pPr>
        <w:ind w:left="-5"/>
        <w:rPr>
          <w:rFonts w:hint="eastAsia"/>
        </w:rPr>
      </w:pPr>
      <w:r>
        <w:rPr>
          <w:rFonts w:hint="eastAsia"/>
        </w:rPr>
        <w:t>It would be contrary to justice that the innocent should suffer for the guilty, if the sufferer was compelled to be the victim; if he were not master of his own life, and, however willing, had not a right to dispose of it; or if society would be injured by his death, and if the punishment would be complete and final loss to himself.</w:t>
      </w:r>
    </w:p>
    <w:p w14:paraId="15C7949C">
      <w:pPr>
        <w:ind w:left="-5"/>
        <w:rPr>
          <w:rFonts w:hint="eastAsia"/>
        </w:rPr>
      </w:pPr>
      <w:r>
        <w:rPr>
          <w:rFonts w:hint="eastAsia"/>
        </w:rPr>
        <w:t>如果受苦者是被迫成为祭牲，那么无辜者为有罪者受苦将是与公义相悖的；如果祂不能主宰自己的生命，并且，无论多么愿意，都没有权利处置它；或者如果社会会因祂的死而受损，并且如果刑罚对他自己来说是完全和最终的损失。</w:t>
      </w:r>
    </w:p>
    <w:p w14:paraId="08666A76">
      <w:pPr>
        <w:ind w:left="-5"/>
        <w:rPr>
          <w:rFonts w:hint="eastAsia"/>
        </w:rPr>
      </w:pPr>
    </w:p>
    <w:p w14:paraId="77D78537">
      <w:pPr>
        <w:ind w:left="-5"/>
        <w:rPr>
          <w:rFonts w:hint="eastAsia"/>
        </w:rPr>
      </w:pPr>
      <w:r>
        <w:rPr>
          <w:rFonts w:hint="eastAsia"/>
        </w:rPr>
        <w:t>But none of these things is applicable to the present case.</w:t>
      </w:r>
    </w:p>
    <w:p w14:paraId="6C4C2607">
      <w:pPr>
        <w:ind w:left="-5"/>
        <w:rPr>
          <w:rFonts w:hint="eastAsia"/>
        </w:rPr>
      </w:pPr>
      <w:r>
        <w:rPr>
          <w:rFonts w:hint="eastAsia"/>
        </w:rPr>
        <w:t>但这些都不适用于当前的情况。</w:t>
      </w:r>
    </w:p>
    <w:p w14:paraId="40DFAC73">
      <w:pPr>
        <w:ind w:left="-5"/>
        <w:rPr>
          <w:rFonts w:hint="eastAsia"/>
        </w:rPr>
      </w:pPr>
    </w:p>
    <w:p w14:paraId="44AA5785">
      <w:pPr>
        <w:ind w:left="-5"/>
        <w:rPr>
          <w:rFonts w:hint="eastAsia"/>
        </w:rPr>
      </w:pPr>
      <w:r>
        <w:rPr>
          <w:rFonts w:hint="eastAsia"/>
        </w:rPr>
        <w:t>First, Jesus Christ was a willing victim; and when the time of his sufferings was near, he "steadfastly set his face to go to Jerusalem."*</w:t>
      </w:r>
    </w:p>
    <w:p w14:paraId="465841D7">
      <w:pPr>
        <w:ind w:left="-5"/>
        <w:rPr>
          <w:rFonts w:hint="eastAsia"/>
        </w:rPr>
      </w:pPr>
      <w:r>
        <w:rPr>
          <w:rFonts w:hint="eastAsia"/>
        </w:rPr>
        <w:t>首先，耶稣基督是一位自愿的祭牲；当祂受苦的时候近了，祂“定意向耶路撒冷去”。*</w:t>
      </w:r>
    </w:p>
    <w:p w14:paraId="447561B9">
      <w:pPr>
        <w:ind w:left="-5"/>
        <w:rPr>
          <w:rFonts w:hint="eastAsia"/>
        </w:rPr>
      </w:pPr>
    </w:p>
    <w:p w14:paraId="7AFA05BE">
      <w:pPr>
        <w:ind w:left="-5"/>
        <w:rPr>
          <w:rFonts w:hint="eastAsia"/>
        </w:rPr>
      </w:pPr>
      <w:r>
        <w:rPr>
          <w:rFonts w:hint="eastAsia"/>
        </w:rPr>
        <w:t>Secondly, he was Lord of his own life; he had power to lay it down, and had power to take it again.†</w:t>
      </w:r>
    </w:p>
    <w:p w14:paraId="408A1E3E">
      <w:pPr>
        <w:ind w:left="-5"/>
        <w:rPr>
          <w:rFonts w:hint="eastAsia"/>
        </w:rPr>
      </w:pPr>
      <w:r>
        <w:rPr>
          <w:rFonts w:hint="eastAsia"/>
        </w:rPr>
        <w:t>其次，祂是自己生命的主；祂有权舍去，也有权取回。†</w:t>
      </w:r>
    </w:p>
    <w:p w14:paraId="6B6840A2">
      <w:pPr>
        <w:ind w:left="-5"/>
        <w:rPr>
          <w:rFonts w:hint="eastAsia"/>
        </w:rPr>
      </w:pPr>
    </w:p>
    <w:p w14:paraId="4E01AC16">
      <w:pPr>
        <w:ind w:left="-5"/>
        <w:rPr>
          <w:rFonts w:hint="eastAsia"/>
        </w:rPr>
      </w:pPr>
      <w:r>
        <w:rPr>
          <w:rFonts w:hint="eastAsia"/>
        </w:rPr>
        <w:t>Thirdly, so far was his death from being injurious to society, that the greatest benefit has resulted to mankind from it, as the price of their eternal redemption.</w:t>
      </w:r>
    </w:p>
    <w:p w14:paraId="2CAFF38D">
      <w:pPr>
        <w:ind w:left="-5"/>
        <w:rPr>
          <w:rFonts w:hint="eastAsia"/>
        </w:rPr>
      </w:pPr>
      <w:r>
        <w:rPr>
          <w:rFonts w:hint="eastAsia"/>
        </w:rPr>
        <w:t>第三，祂的死非但没有损害社会，反而为人类带来了最大的益处，作为他们永恒救赎的代价。</w:t>
      </w:r>
    </w:p>
    <w:p w14:paraId="0F40A3F9">
      <w:pPr>
        <w:ind w:left="-5"/>
        <w:rPr>
          <w:rFonts w:hint="eastAsia"/>
        </w:rPr>
      </w:pPr>
    </w:p>
    <w:p w14:paraId="4E210E86">
      <w:pPr>
        <w:ind w:left="-5"/>
        <w:rPr>
          <w:rFonts w:hint="eastAsia"/>
        </w:rPr>
      </w:pPr>
      <w:r>
        <w:rPr>
          <w:rFonts w:hint="eastAsia"/>
        </w:rPr>
        <w:t>Lastly, his sufferings have terminated in unspeakable advantage to himself; for while he has accomplished the benevolent design on which he was so fully bent, he has obtained the highest felicity and glory, and reigns at the right hand of his Father, over heaven and earth.</w:t>
      </w:r>
    </w:p>
    <w:p w14:paraId="39BB959E">
      <w:pPr>
        <w:ind w:left="-5"/>
        <w:rPr>
          <w:rFonts w:hint="eastAsia"/>
        </w:rPr>
      </w:pPr>
      <w:r>
        <w:rPr>
          <w:rFonts w:hint="eastAsia"/>
        </w:rPr>
        <w:t>最后，祂的受苦为祂自己带来了难以言喻的好处；因为当祂完成了祂如此坚定的仁慈计划时，祂获得了最高的福乐和荣耀，并在祂父的右边，统治着天地。</w:t>
      </w:r>
    </w:p>
    <w:p w14:paraId="0EDAEC75">
      <w:pPr>
        <w:ind w:left="-5"/>
        <w:rPr>
          <w:rFonts w:hint="eastAsia"/>
        </w:rPr>
      </w:pPr>
    </w:p>
    <w:p w14:paraId="4841999E">
      <w:pPr>
        <w:ind w:left="-5"/>
        <w:rPr>
          <w:rFonts w:hint="eastAsia"/>
        </w:rPr>
      </w:pPr>
      <w:r>
        <w:rPr>
          <w:rFonts w:hint="eastAsia"/>
        </w:rPr>
        <w:t>When we consider the ultimate end of his sufferings, the manifestation of the holiness of God, the maintenance of his authority, the restoration of his law, the advancement of the cause of righteousness, and the expulsion of sin and misery from his kingdom; the substitution appears to be an act worthy of the Supreme Governor of the universe, and in itself and its consequences, the most glorious part of his moral administration.</w:t>
      </w:r>
    </w:p>
    <w:p w14:paraId="2EE68CC8">
      <w:pPr>
        <w:ind w:left="-5"/>
        <w:rPr>
          <w:rFonts w:hint="eastAsia"/>
        </w:rPr>
      </w:pPr>
      <w:r>
        <w:rPr>
          <w:rFonts w:hint="eastAsia"/>
        </w:rPr>
        <w:t>当我们考虑祂受苦的最终目的，即彰显神的圣洁，维护祂的权威，恢复祂的律法，推进公义的事业，以及将罪恶和苦难从祂的国度中驱逐出去；代赎就显得是一个配得上宇宙至高统治者的行为，并且在其本身及其后果中，是祂道德治理中最荣耀的部分。</w:t>
      </w:r>
    </w:p>
    <w:p w14:paraId="79CEE10C">
      <w:pPr>
        <w:ind w:left="-5"/>
        <w:rPr>
          <w:rFonts w:hint="eastAsia"/>
        </w:rPr>
      </w:pPr>
    </w:p>
    <w:p w14:paraId="26483632">
      <w:pPr>
        <w:ind w:left="-5"/>
        <w:rPr>
          <w:rFonts w:hint="eastAsia"/>
        </w:rPr>
      </w:pPr>
      <w:r>
        <w:rPr>
          <w:rFonts w:hint="eastAsia"/>
        </w:rPr>
        <w:t>Once more, it is objected that if the Son of God assumed human nature, and died for the salvation of men, the end was disproportionate to the means.</w:t>
      </w:r>
    </w:p>
    <w:p w14:paraId="76CA431C">
      <w:pPr>
        <w:ind w:left="-5"/>
        <w:rPr>
          <w:rFonts w:hint="eastAsia"/>
        </w:rPr>
      </w:pPr>
      <w:r>
        <w:rPr>
          <w:rFonts w:hint="eastAsia"/>
        </w:rPr>
        <w:t>再者，有人反对说，如果神的儿子取了人性，并为人的救恩而死，那么目的与手段就不成比例。</w:t>
      </w:r>
    </w:p>
    <w:p w14:paraId="3A9B2153">
      <w:pPr>
        <w:ind w:left="-5"/>
        <w:rPr>
          <w:rFonts w:hint="eastAsia"/>
        </w:rPr>
      </w:pPr>
    </w:p>
    <w:p w14:paraId="18A60923">
      <w:pPr>
        <w:ind w:left="-5"/>
        <w:rPr>
          <w:rFonts w:hint="eastAsia"/>
        </w:rPr>
      </w:pPr>
      <w:r>
        <w:rPr>
          <w:rFonts w:hint="eastAsia"/>
        </w:rPr>
        <w:t>The dispensation would be unworthy of the wisdom of God; for it is incredible that such grand preparations should have been made for the sake of a race of beings so insignificant, that the destruction of them, and the earth which they inhabit, would not have caused a perceptible blank in the wide regions of creation.</w:t>
      </w:r>
    </w:p>
    <w:p w14:paraId="15CB2CCF">
      <w:pPr>
        <w:ind w:left="-5"/>
        <w:rPr>
          <w:rFonts w:hint="eastAsia"/>
        </w:rPr>
      </w:pPr>
      <w:r>
        <w:rPr>
          <w:rFonts w:hint="eastAsia"/>
        </w:rPr>
        <w:t>这个经纶将与神的智慧不配；因为难以置信，为了一个如此微不足道的种族，竟会作出如此宏大的预备，以至于他们的毁灭，以及他们所居住的地球的毁灭，在广阔的创造领域中，都不会造成一个可察觉的空白。</w:t>
      </w:r>
    </w:p>
    <w:p w14:paraId="011A7F49">
      <w:pPr>
        <w:ind w:left="-5"/>
        <w:rPr>
          <w:rFonts w:hint="eastAsia"/>
        </w:rPr>
      </w:pPr>
    </w:p>
    <w:p w14:paraId="333032EF">
      <w:pPr>
        <w:ind w:left="-5"/>
        <w:rPr>
          <w:rFonts w:hint="eastAsia"/>
        </w:rPr>
      </w:pPr>
      <w:r>
        <w:rPr>
          <w:rFonts w:hint="eastAsia"/>
        </w:rPr>
        <w:t>But such reasoning is fallacious.</w:t>
      </w:r>
    </w:p>
    <w:p w14:paraId="77320032">
      <w:pPr>
        <w:ind w:left="-5"/>
        <w:rPr>
          <w:rFonts w:hint="eastAsia"/>
        </w:rPr>
      </w:pPr>
      <w:r>
        <w:rPr>
          <w:rFonts w:hint="eastAsia"/>
        </w:rPr>
        <w:t>但这种推理是谬误的。</w:t>
      </w:r>
    </w:p>
    <w:p w14:paraId="065209E4">
      <w:pPr>
        <w:ind w:left="-5"/>
        <w:rPr>
          <w:rFonts w:hint="eastAsia"/>
        </w:rPr>
      </w:pPr>
    </w:p>
    <w:p w14:paraId="4CCE0957">
      <w:pPr>
        <w:ind w:left="-5"/>
        <w:rPr>
          <w:rFonts w:hint="eastAsia"/>
        </w:rPr>
      </w:pPr>
      <w:r>
        <w:rPr>
          <w:rFonts w:hint="eastAsia"/>
        </w:rPr>
        <w:t>The universe itself is as nothing, yea, less than nothing, in the eyes of its Maker.</w:t>
      </w:r>
    </w:p>
    <w:p w14:paraId="634A4F14">
      <w:pPr>
        <w:ind w:left="-5"/>
        <w:rPr>
          <w:rFonts w:hint="eastAsia"/>
        </w:rPr>
      </w:pPr>
      <w:r>
        <w:rPr>
          <w:rFonts w:hint="eastAsia"/>
        </w:rPr>
        <w:t>宇宙本身在祂造物主的眼中，算不得什么，甚至比无有还少。</w:t>
      </w:r>
    </w:p>
    <w:p w14:paraId="5591D99A">
      <w:pPr>
        <w:ind w:left="-5"/>
        <w:rPr>
          <w:rFonts w:hint="eastAsia"/>
        </w:rPr>
      </w:pPr>
    </w:p>
    <w:p w14:paraId="309CA165">
      <w:pPr>
        <w:ind w:left="-5"/>
        <w:rPr>
          <w:rFonts w:hint="eastAsia"/>
        </w:rPr>
      </w:pPr>
      <w:r>
        <w:rPr>
          <w:rFonts w:hint="eastAsia"/>
        </w:rPr>
        <w:t>Might we not then say, why does he take any concern in it?</w:t>
      </w:r>
    </w:p>
    <w:p w14:paraId="166C00B4">
      <w:pPr>
        <w:ind w:left="-5"/>
        <w:rPr>
          <w:rFonts w:hint="eastAsia"/>
        </w:rPr>
      </w:pPr>
      <w:r>
        <w:rPr>
          <w:rFonts w:hint="eastAsia"/>
        </w:rPr>
        <w:t>那么，我们岂不可以说，祂为何要关心它呢？</w:t>
      </w:r>
    </w:p>
    <w:p w14:paraId="5534A1F0">
      <w:pPr>
        <w:ind w:left="-5"/>
        <w:rPr>
          <w:rFonts w:hint="eastAsia"/>
        </w:rPr>
      </w:pPr>
    </w:p>
    <w:p w14:paraId="73A39FF4">
      <w:pPr>
        <w:ind w:left="-5"/>
        <w:rPr>
          <w:rFonts w:hint="eastAsia"/>
        </w:rPr>
      </w:pPr>
      <w:r>
        <w:rPr>
          <w:rFonts w:hint="eastAsia"/>
        </w:rPr>
        <w:t>Why does he bestow attention on particular parts of it—for example, upon men —as we learn from experience that he does, in the dispensations of his providence?</w:t>
      </w:r>
    </w:p>
    <w:p w14:paraId="527DF09C">
      <w:pPr>
        <w:ind w:left="-5"/>
        <w:rPr>
          <w:rFonts w:hint="eastAsia"/>
        </w:rPr>
      </w:pPr>
      <w:r>
        <w:rPr>
          <w:rFonts w:hint="eastAsia"/>
        </w:rPr>
        <w:t>为何祂要关注它的某些特定部分——例如，人——正如我们从经验中所知，祂在祂护理的经纶中确实如此？</w:t>
      </w:r>
    </w:p>
    <w:p w14:paraId="316D7308">
      <w:pPr>
        <w:ind w:left="-5"/>
        <w:rPr>
          <w:rFonts w:hint="eastAsia"/>
        </w:rPr>
      </w:pPr>
    </w:p>
    <w:p w14:paraId="01930C11">
      <w:pPr>
        <w:ind w:left="-5"/>
        <w:rPr>
          <w:rFonts w:hint="eastAsia"/>
        </w:rPr>
      </w:pPr>
      <w:r>
        <w:rPr>
          <w:rFonts w:hint="eastAsia"/>
        </w:rPr>
        <w:t>Why does he care for still more contemptible creatures, insects and animalcules, whom he brings into existence by his power, and sustains by his bounty?</w:t>
      </w:r>
    </w:p>
    <w:p w14:paraId="0626BB40">
      <w:pPr>
        <w:ind w:left="-5"/>
        <w:rPr>
          <w:rFonts w:hint="eastAsia"/>
        </w:rPr>
      </w:pPr>
      <w:r>
        <w:rPr>
          <w:rFonts w:hint="eastAsia"/>
        </w:rPr>
        <w:t>为何祂要关心更卑微的受造物，昆虫和微生物，祂用祂的能力使它们存在，并用祂的恩惠维持它们？</w:t>
      </w:r>
    </w:p>
    <w:p w14:paraId="2FA4BA9F">
      <w:pPr>
        <w:ind w:left="-5"/>
        <w:rPr>
          <w:rFonts w:hint="eastAsia"/>
        </w:rPr>
      </w:pPr>
    </w:p>
    <w:p w14:paraId="01F8B219">
      <w:pPr>
        <w:ind w:left="-5"/>
        <w:rPr>
          <w:rFonts w:hint="eastAsia"/>
        </w:rPr>
      </w:pPr>
      <w:r>
        <w:rPr>
          <w:rFonts w:hint="eastAsia"/>
        </w:rPr>
        <w:t>To reason from the greatness of God and the littleness of man, would lead to conclusions which we know to be false.</w:t>
      </w:r>
    </w:p>
    <w:p w14:paraId="4DAADD41">
      <w:pPr>
        <w:ind w:left="-5"/>
        <w:rPr>
          <w:rFonts w:hint="eastAsia"/>
        </w:rPr>
      </w:pPr>
      <w:r>
        <w:rPr>
          <w:rFonts w:hint="eastAsia"/>
        </w:rPr>
        <w:t>从神的伟大和人的渺小来推理，会得出我们知道是错误的结论。</w:t>
      </w:r>
    </w:p>
    <w:p w14:paraId="0093EEBC">
      <w:pPr>
        <w:ind w:left="-5"/>
        <w:rPr>
          <w:rFonts w:hint="eastAsia"/>
        </w:rPr>
      </w:pPr>
    </w:p>
    <w:p w14:paraId="66C8F3C5">
      <w:pPr>
        <w:ind w:left="-5"/>
        <w:rPr>
          <w:rFonts w:hint="eastAsia"/>
        </w:rPr>
      </w:pPr>
      <w:r>
        <w:rPr>
          <w:rFonts w:hint="eastAsia"/>
        </w:rPr>
        <w:t>The proper question, therefore, in the present case is, not what in our apprehension did it become God to do, but what has he actually done?</w:t>
      </w:r>
    </w:p>
    <w:p w14:paraId="1E674FFF">
      <w:pPr>
        <w:ind w:left="-5"/>
        <w:rPr>
          <w:rFonts w:hint="eastAsia"/>
        </w:rPr>
      </w:pPr>
      <w:r>
        <w:rPr>
          <w:rFonts w:hint="eastAsia"/>
        </w:rPr>
        <w:t>因此，在当前的情况下，恰当的问题不是，在我们看来，神应该做什么，而是祂实际上做了什么？</w:t>
      </w:r>
    </w:p>
    <w:p w14:paraId="31BD6EF2">
      <w:pPr>
        <w:ind w:left="-5"/>
        <w:rPr>
          <w:rFonts w:hint="eastAsia"/>
        </w:rPr>
      </w:pPr>
    </w:p>
    <w:p w14:paraId="1C8DCD6F">
      <w:pPr>
        <w:ind w:left="-5"/>
        <w:rPr>
          <w:rFonts w:hint="eastAsia"/>
        </w:rPr>
      </w:pPr>
      <w:r>
        <w:rPr>
          <w:rFonts w:hint="eastAsia"/>
        </w:rPr>
        <w:t>But we may give the argument a different shape.</w:t>
      </w:r>
    </w:p>
    <w:p w14:paraId="4F894F22">
      <w:pPr>
        <w:ind w:left="-5"/>
        <w:rPr>
          <w:rFonts w:hint="eastAsia"/>
        </w:rPr>
      </w:pPr>
      <w:r>
        <w:rPr>
          <w:rFonts w:hint="eastAsia"/>
        </w:rPr>
        <w:t>但我们可以给这个论证换一种形式。</w:t>
      </w:r>
    </w:p>
    <w:p w14:paraId="12729D4D">
      <w:pPr>
        <w:ind w:left="-5"/>
        <w:rPr>
          <w:rFonts w:hint="eastAsia"/>
        </w:rPr>
      </w:pPr>
    </w:p>
    <w:p w14:paraId="6D04F594">
      <w:pPr>
        <w:ind w:left="-5"/>
        <w:rPr>
          <w:rFonts w:hint="eastAsia"/>
        </w:rPr>
      </w:pPr>
      <w:r>
        <w:rPr>
          <w:rFonts w:hint="eastAsia"/>
        </w:rPr>
        <w:t>You say that man was not worthy of all this care, which is implied in redemption.</w:t>
      </w:r>
    </w:p>
    <w:p w14:paraId="28A43DCD">
      <w:pPr>
        <w:ind w:left="-5"/>
        <w:rPr>
          <w:rFonts w:hint="eastAsia"/>
        </w:rPr>
      </w:pPr>
      <w:r>
        <w:rPr>
          <w:rFonts w:hint="eastAsia"/>
        </w:rPr>
        <w:t>你说人配不上这所有的看顾，这看顾是救赎中所包含的。</w:t>
      </w:r>
    </w:p>
    <w:p w14:paraId="457C4296">
      <w:pPr>
        <w:ind w:left="-5"/>
        <w:rPr>
          <w:rFonts w:hint="eastAsia"/>
        </w:rPr>
      </w:pPr>
    </w:p>
    <w:p w14:paraId="0E43B458">
      <w:pPr>
        <w:ind w:left="-5"/>
        <w:rPr>
          <w:rFonts w:hint="eastAsia"/>
        </w:rPr>
      </w:pPr>
      <w:r>
        <w:rPr>
          <w:rFonts w:hint="eastAsia"/>
        </w:rPr>
        <w:t>But consider distinctly what was its object.</w:t>
      </w:r>
    </w:p>
    <w:p w14:paraId="7613493B">
      <w:pPr>
        <w:ind w:left="-5"/>
        <w:rPr>
          <w:rFonts w:hint="eastAsia"/>
        </w:rPr>
      </w:pPr>
      <w:r>
        <w:rPr>
          <w:rFonts w:hint="eastAsia"/>
        </w:rPr>
        <w:t>但请清楚地考虑它的对象是什么。</w:t>
      </w:r>
    </w:p>
    <w:p w14:paraId="7112BE11">
      <w:pPr>
        <w:ind w:left="-5"/>
        <w:rPr>
          <w:rFonts w:hint="eastAsia"/>
        </w:rPr>
      </w:pPr>
    </w:p>
    <w:p w14:paraId="2A51CFA4">
      <w:pPr>
        <w:ind w:left="-5"/>
        <w:rPr>
          <w:rFonts w:hint="eastAsia"/>
        </w:rPr>
      </w:pPr>
      <w:r>
        <w:rPr>
          <w:rFonts w:hint="eastAsia"/>
        </w:rPr>
        <w:t>It was to deliver millions of human beings from perdition, and to raise them to a state of consummate and interminable bliss.</w:t>
      </w:r>
    </w:p>
    <w:p w14:paraId="3A7A939F">
      <w:pPr>
        <w:ind w:left="-5"/>
        <w:rPr>
          <w:rFonts w:hint="eastAsia"/>
        </w:rPr>
      </w:pPr>
      <w:r>
        <w:rPr>
          <w:rFonts w:hint="eastAsia"/>
        </w:rPr>
        <w:t>它是要将亿万人类从沉沦中拯救出来，并将他们提升到一个完美无尽的福乐状态。</w:t>
      </w:r>
    </w:p>
    <w:p w14:paraId="33F61083">
      <w:pPr>
        <w:ind w:left="-5"/>
        <w:rPr>
          <w:rFonts w:hint="eastAsia"/>
        </w:rPr>
      </w:pPr>
    </w:p>
    <w:p w14:paraId="2A05DC30">
      <w:pPr>
        <w:ind w:left="-5"/>
        <w:rPr>
          <w:rFonts w:hint="eastAsia"/>
        </w:rPr>
      </w:pPr>
      <w:r>
        <w:rPr>
          <w:rFonts w:hint="eastAsia"/>
        </w:rPr>
        <w:t>Was this an insignificant object?</w:t>
      </w:r>
    </w:p>
    <w:p w14:paraId="175994E3">
      <w:pPr>
        <w:ind w:left="-5"/>
        <w:rPr>
          <w:rFonts w:hint="eastAsia"/>
        </w:rPr>
      </w:pPr>
      <w:r>
        <w:rPr>
          <w:rFonts w:hint="eastAsia"/>
        </w:rPr>
        <w:t>这是一个微不足道的目标吗？</w:t>
      </w:r>
    </w:p>
    <w:p w14:paraId="53EAE236">
      <w:pPr>
        <w:ind w:left="-5"/>
        <w:rPr>
          <w:rFonts w:hint="eastAsia"/>
        </w:rPr>
      </w:pPr>
    </w:p>
    <w:p w14:paraId="39999FBC">
      <w:pPr>
        <w:ind w:left="-5"/>
        <w:rPr>
          <w:rFonts w:hint="eastAsia"/>
        </w:rPr>
      </w:pPr>
      <w:r>
        <w:rPr>
          <w:rFonts w:hint="eastAsia"/>
        </w:rPr>
        <w:t>Can any person estimate the value of one soul, when viewed in connexion with eternity?</w:t>
      </w:r>
    </w:p>
    <w:p w14:paraId="1E68D824">
      <w:pPr>
        <w:ind w:left="-5"/>
        <w:rPr>
          <w:rFonts w:hint="eastAsia"/>
        </w:rPr>
      </w:pPr>
      <w:r>
        <w:rPr>
          <w:rFonts w:hint="eastAsia"/>
        </w:rPr>
        <w:t>当与永恒联系起来看时，有谁能估量一个灵魂的价值呢？</w:t>
      </w:r>
    </w:p>
    <w:p w14:paraId="332BC64A">
      <w:pPr>
        <w:ind w:left="-5"/>
        <w:rPr>
          <w:rFonts w:hint="eastAsia"/>
        </w:rPr>
      </w:pPr>
    </w:p>
    <w:p w14:paraId="7821631A">
      <w:pPr>
        <w:ind w:left="-5"/>
        <w:rPr>
          <w:rFonts w:hint="eastAsia"/>
        </w:rPr>
      </w:pPr>
      <w:r>
        <w:rPr>
          <w:rFonts w:hint="eastAsia"/>
        </w:rPr>
        <w:t>And what is the value of myriads of souls?</w:t>
      </w:r>
    </w:p>
    <w:p w14:paraId="4E2070AA">
      <w:pPr>
        <w:ind w:left="-5"/>
        <w:rPr>
          <w:rFonts w:hint="eastAsia"/>
        </w:rPr>
      </w:pPr>
      <w:r>
        <w:rPr>
          <w:rFonts w:hint="eastAsia"/>
        </w:rPr>
        <w:t>而亿万个灵魂的价值又是什么呢？</w:t>
      </w:r>
    </w:p>
    <w:p w14:paraId="4F5267F9">
      <w:pPr>
        <w:ind w:left="-5"/>
        <w:rPr>
          <w:rFonts w:hint="eastAsia"/>
        </w:rPr>
      </w:pPr>
    </w:p>
    <w:p w14:paraId="0D34F0F6">
      <w:pPr>
        <w:ind w:left="-5"/>
        <w:rPr>
          <w:rFonts w:hint="eastAsia"/>
        </w:rPr>
      </w:pPr>
      <w:r>
        <w:rPr>
          <w:rFonts w:hint="eastAsia"/>
        </w:rPr>
        <w:t>Although the salvation of men had been the sole object of redemption, we must have pronounced it to be worthy of the benevolence of the Deity, and to be a noble display of wisdom and goodness.</w:t>
      </w:r>
    </w:p>
    <w:p w14:paraId="1EA1BC1B">
      <w:pPr>
        <w:ind w:left="-5"/>
        <w:rPr>
          <w:rFonts w:hint="eastAsia"/>
        </w:rPr>
      </w:pPr>
      <w:r>
        <w:rPr>
          <w:rFonts w:hint="eastAsia"/>
        </w:rPr>
        <w:t>即使人的救恩是救赎的唯一目标，我们也必定会宣称它配得上神的仁慈，并且是智慧和良善的崇高展现。</w:t>
      </w:r>
    </w:p>
    <w:p w14:paraId="42AF5A2F">
      <w:pPr>
        <w:ind w:left="-5"/>
        <w:rPr>
          <w:rFonts w:hint="eastAsia"/>
        </w:rPr>
      </w:pPr>
    </w:p>
    <w:p w14:paraId="2E2FC8E7">
      <w:pPr>
        <w:ind w:left="-5"/>
        <w:rPr>
          <w:rFonts w:hint="eastAsia"/>
        </w:rPr>
      </w:pPr>
      <w:r>
        <w:rPr>
          <w:rFonts w:hint="eastAsia"/>
        </w:rPr>
        <w:t>But are we sure that this was the only design?</w:t>
      </w:r>
    </w:p>
    <w:p w14:paraId="6A0DD6E4">
      <w:pPr>
        <w:ind w:left="-5"/>
        <w:rPr>
          <w:rFonts w:hint="eastAsia"/>
        </w:rPr>
      </w:pPr>
      <w:r>
        <w:rPr>
          <w:rFonts w:hint="eastAsia"/>
        </w:rPr>
        <w:t>但我们确定这是唯一的设计吗？</w:t>
      </w:r>
    </w:p>
    <w:p w14:paraId="301C7099">
      <w:pPr>
        <w:ind w:left="-5"/>
        <w:rPr>
          <w:rFonts w:hint="eastAsia"/>
        </w:rPr>
      </w:pPr>
    </w:p>
    <w:p w14:paraId="25AFB0B7">
      <w:pPr>
        <w:ind w:left="-5"/>
        <w:rPr>
          <w:rFonts w:hint="eastAsia"/>
        </w:rPr>
      </w:pPr>
      <w:r>
        <w:rPr>
          <w:rFonts w:hint="eastAsia"/>
        </w:rPr>
        <w:t>Is there no reason to think that it is a part of a great moral scheme, and that its effects extend to the whole intelligent creation?</w:t>
      </w:r>
    </w:p>
    <w:p w14:paraId="5A08388E">
      <w:pPr>
        <w:ind w:left="-5"/>
        <w:rPr>
          <w:rFonts w:hint="eastAsia"/>
        </w:rPr>
      </w:pPr>
      <w:r>
        <w:rPr>
          <w:rFonts w:hint="eastAsia"/>
        </w:rPr>
        <w:t>难道没有理由认为，它是一个伟大的道德方案的一部分，并且其效果延伸到整个有智慧的受造物吗？</w:t>
      </w:r>
    </w:p>
    <w:p w14:paraId="34DE7056">
      <w:pPr>
        <w:ind w:left="-5"/>
        <w:rPr>
          <w:rFonts w:hint="eastAsia"/>
        </w:rPr>
      </w:pPr>
    </w:p>
    <w:p w14:paraId="56B3C8D7">
      <w:pPr>
        <w:ind w:left="-5"/>
        <w:rPr>
          <w:rFonts w:hint="eastAsia"/>
        </w:rPr>
      </w:pPr>
      <w:r>
        <w:rPr>
          <w:rFonts w:hint="eastAsia"/>
        </w:rPr>
        <w:t>Was it not intended to be a manifestation of the character and perfections of the Deity, by which he would be exalted in the eyes of all orders of rational beings, the authority of his law would be more solemnly established, the obedient would be confirmed in their allegiance, and their felicity would be augmented.</w:t>
      </w:r>
    </w:p>
    <w:p w14:paraId="7540E252">
      <w:pPr>
        <w:ind w:left="-5"/>
        <w:rPr>
          <w:rFonts w:hint="eastAsia"/>
        </w:rPr>
      </w:pPr>
      <w:r>
        <w:rPr>
          <w:rFonts w:hint="eastAsia"/>
        </w:rPr>
        <w:t>它岂不是意在彰显神的品格和完美属性，借此祂将在所有有理性存有的眼中被高举，祂律法的权威将更庄严地被确立，顺服的将得到他们在效忠上的坚固，他们的福乐也将增加。</w:t>
      </w:r>
    </w:p>
    <w:p w14:paraId="44EDFC08">
      <w:pPr>
        <w:ind w:left="-5"/>
        <w:rPr>
          <w:rFonts w:hint="eastAsia"/>
        </w:rPr>
      </w:pPr>
    </w:p>
    <w:p w14:paraId="0A3A8655">
      <w:pPr>
        <w:ind w:left="-5"/>
        <w:rPr>
          <w:rFonts w:hint="eastAsia"/>
        </w:rPr>
      </w:pPr>
      <w:r>
        <w:rPr>
          <w:rFonts w:hint="eastAsia"/>
        </w:rPr>
        <w:t>Taken in this connexion, our little world, and insignificant race, acquire an importance which, viewed in themselves, they did not possess.</w:t>
      </w:r>
    </w:p>
    <w:p w14:paraId="001F8F13">
      <w:pPr>
        <w:ind w:left="-5"/>
        <w:rPr>
          <w:rFonts w:hint="eastAsia"/>
        </w:rPr>
      </w:pPr>
      <w:r>
        <w:rPr>
          <w:rFonts w:hint="eastAsia"/>
        </w:rPr>
        <w:t>在这种联系下，我们的小小世界，和微不足道的种族，获得了一种重要性，这是从它们自身来看所不具备的。</w:t>
      </w:r>
    </w:p>
    <w:p w14:paraId="28826692">
      <w:pPr>
        <w:ind w:left="-5"/>
        <w:rPr>
          <w:rFonts w:hint="eastAsia"/>
        </w:rPr>
      </w:pPr>
    </w:p>
    <w:p w14:paraId="480A1D25">
      <w:pPr>
        <w:ind w:left="-5"/>
        <w:rPr>
          <w:rFonts w:hint="eastAsia"/>
        </w:rPr>
      </w:pPr>
      <w:r>
        <w:rPr>
          <w:rFonts w:hint="eastAsia"/>
        </w:rPr>
        <w:t>Man has been made the object of this wonderful dispensation, not for his own sake only, but for the good of the whole family dispersed among the countless worlds which roll in the immensity of space; and the earth is the chosen theatre for the display of the glories of the Godhead.</w:t>
      </w:r>
    </w:p>
    <w:p w14:paraId="3EA27191">
      <w:pPr>
        <w:ind w:left="-5"/>
        <w:rPr>
          <w:rFonts w:hint="eastAsia"/>
        </w:rPr>
      </w:pPr>
      <w:r>
        <w:rPr>
          <w:rFonts w:hint="eastAsia"/>
        </w:rPr>
        <w:t>人被造为这个奇妙经纶的对象，不仅是为了祂自己的缘故，也是为了分散在广阔空间中无数世界中的整个家庭的益处；而地球是为彰显神性荣耀而被拣选的舞台。</w:t>
      </w:r>
    </w:p>
    <w:p w14:paraId="17B4A2B1">
      <w:pPr>
        <w:ind w:left="-5"/>
        <w:rPr>
          <w:rFonts w:hint="eastAsia"/>
        </w:rPr>
      </w:pPr>
    </w:p>
    <w:p w14:paraId="0FA81688">
      <w:pPr>
        <w:ind w:left="-5"/>
        <w:rPr>
          <w:rFonts w:hint="eastAsia"/>
        </w:rPr>
      </w:pPr>
      <w:r>
        <w:rPr>
          <w:rFonts w:hint="eastAsia"/>
        </w:rPr>
        <w:t>The spot is nothing, the display is everything; but surely a more proper scene could not have been devised, than the habitation of beings as mean as they were vile; in whose salvation there would be an impressive manifestation of the unsearchable riches of the love and grace of the Most High.</w:t>
      </w:r>
    </w:p>
    <w:p w14:paraId="6770ED5B">
      <w:pPr>
        <w:ind w:left="-5"/>
        <w:rPr>
          <w:rFonts w:hint="eastAsia"/>
        </w:rPr>
      </w:pPr>
      <w:r>
        <w:rPr>
          <w:rFonts w:hint="eastAsia"/>
        </w:rPr>
        <w:t>地点算不得什么，彰显才是一切；但无疑，没有比一个卑贱如他们卑鄙的存有的居所，更合适的场景了；在他们的救恩中，将有至高者那测不透的爱和恩典的丰富之令人印象深刻的彰显。</w:t>
      </w:r>
    </w:p>
    <w:p w14:paraId="7CEE028C">
      <w:pPr>
        <w:ind w:left="-5"/>
        <w:rPr>
          <w:rFonts w:hint="eastAsia"/>
        </w:rPr>
      </w:pPr>
    </w:p>
    <w:p w14:paraId="34BE3490">
      <w:pPr>
        <w:ind w:left="-5"/>
        <w:rPr>
          <w:rFonts w:hint="eastAsia"/>
        </w:rPr>
      </w:pPr>
      <w:r>
        <w:rPr>
          <w:rFonts w:hint="eastAsia"/>
        </w:rPr>
        <w:t>This is the centre from which rays diverge in every direction throughout the universe, to illuminate and gladden the myriads who people its numerous provinces.</w:t>
      </w:r>
    </w:p>
    <w:p w14:paraId="34811F65">
      <w:pPr>
        <w:ind w:left="-5"/>
        <w:rPr>
          <w:rFonts w:hint="eastAsia"/>
        </w:rPr>
      </w:pPr>
      <w:r>
        <w:rPr>
          <w:rFonts w:hint="eastAsia"/>
        </w:rPr>
        <w:t>这是中心，光线从这里向宇宙各方发散，照亮并使居住在其众多省份的亿万生灵欢喜。</w:t>
      </w:r>
    </w:p>
    <w:p w14:paraId="614B397F">
      <w:pPr>
        <w:ind w:left="-5"/>
        <w:rPr>
          <w:rFonts w:hint="eastAsia"/>
        </w:rPr>
      </w:pPr>
    </w:p>
    <w:p w14:paraId="1E1B7110">
      <w:pPr>
        <w:ind w:left="-5"/>
        <w:rPr>
          <w:rFonts w:hint="eastAsia"/>
        </w:rPr>
      </w:pPr>
      <w:r>
        <w:rPr>
          <w:rFonts w:hint="eastAsia"/>
        </w:rPr>
        <w:t>The hour of our redemption is the most memorable era in its history, the commencement of a new order of things which will last for ever.</w:t>
      </w:r>
    </w:p>
    <w:p w14:paraId="56DBC9E7">
      <w:pPr>
        <w:ind w:left="-5"/>
        <w:rPr>
          <w:rFonts w:hint="eastAsia"/>
        </w:rPr>
      </w:pPr>
      <w:r>
        <w:rPr>
          <w:rFonts w:hint="eastAsia"/>
        </w:rPr>
        <w:t>我们救赎的时刻，是其历史上最值得纪念的时代，是一个将永远持续的新事物秩序的开端。</w:t>
      </w:r>
    </w:p>
    <w:p w14:paraId="5AA2FE94">
      <w:pPr>
        <w:ind w:left="-5"/>
        <w:rPr>
          <w:rFonts w:hint="eastAsia"/>
        </w:rPr>
      </w:pPr>
    </w:p>
    <w:p w14:paraId="235E2735">
      <w:pPr>
        <w:ind w:left="-5"/>
        <w:rPr>
          <w:rFonts w:hint="eastAsia"/>
        </w:rPr>
      </w:pPr>
      <w:r>
        <w:rPr>
          <w:rFonts w:hint="eastAsia"/>
        </w:rPr>
        <w:t>In the fifth place, infidels object to many of the facts related in the Scriptures, as absurd and impossible.</w:t>
      </w:r>
    </w:p>
    <w:p w14:paraId="6F89B2DA">
      <w:pPr>
        <w:ind w:left="-5"/>
        <w:rPr>
          <w:rFonts w:hint="eastAsia"/>
        </w:rPr>
      </w:pPr>
      <w:r>
        <w:rPr>
          <w:rFonts w:hint="eastAsia"/>
        </w:rPr>
        <w:t>第五，不信者反对圣经中记述的许多事实，认为它们荒谬且不可能。</w:t>
      </w:r>
    </w:p>
    <w:p w14:paraId="2FD6CC30">
      <w:pPr>
        <w:ind w:left="-5"/>
        <w:rPr>
          <w:rFonts w:hint="eastAsia"/>
        </w:rPr>
      </w:pPr>
    </w:p>
    <w:p w14:paraId="444314BA">
      <w:pPr>
        <w:ind w:left="-5"/>
        <w:rPr>
          <w:rFonts w:hint="eastAsia"/>
        </w:rPr>
      </w:pPr>
      <w:r>
        <w:rPr>
          <w:rFonts w:hint="eastAsia"/>
        </w:rPr>
        <w:t>The story of the temptation of our first parents, has afforded an abundant subject of ridicule, because the agent was a serpent, and the sin consisted in eating an apple.</w:t>
      </w:r>
    </w:p>
    <w:p w14:paraId="1FD44930">
      <w:pPr>
        <w:ind w:left="-5"/>
        <w:rPr>
          <w:rFonts w:hint="eastAsia"/>
        </w:rPr>
      </w:pPr>
      <w:r>
        <w:rPr>
          <w:rFonts w:hint="eastAsia"/>
        </w:rPr>
        <w:t>我们始祖受试探的故事，提供了丰富的嘲笑主题，因为行动者是一条蛇，而罪在于吃了一个苹果。</w:t>
      </w:r>
    </w:p>
    <w:p w14:paraId="3D5CCAC4">
      <w:pPr>
        <w:ind w:left="-5"/>
        <w:rPr>
          <w:rFonts w:hint="eastAsia"/>
        </w:rPr>
      </w:pPr>
    </w:p>
    <w:p w14:paraId="43031ABD">
      <w:pPr>
        <w:ind w:left="-5"/>
        <w:rPr>
          <w:rFonts w:hint="eastAsia"/>
        </w:rPr>
      </w:pPr>
      <w:r>
        <w:rPr>
          <w:rFonts w:hint="eastAsia"/>
        </w:rPr>
        <w:t>With regard to the sin, in a moral estimate, the matter of it is of little account; it is the disposition which is to be considered.</w:t>
      </w:r>
    </w:p>
    <w:p w14:paraId="05C1C80F">
      <w:pPr>
        <w:ind w:left="-5"/>
        <w:rPr>
          <w:rFonts w:hint="eastAsia"/>
        </w:rPr>
      </w:pPr>
      <w:r>
        <w:rPr>
          <w:rFonts w:hint="eastAsia"/>
        </w:rPr>
        <w:t>关于罪，在道德的评估中，其内容无关紧要；要考虑的是其性情。</w:t>
      </w:r>
    </w:p>
    <w:p w14:paraId="18E8B016">
      <w:pPr>
        <w:ind w:left="-5"/>
        <w:rPr>
          <w:rFonts w:hint="eastAsia"/>
        </w:rPr>
      </w:pPr>
    </w:p>
    <w:p w14:paraId="0B6D6EA8">
      <w:pPr>
        <w:ind w:left="-5"/>
        <w:rPr>
          <w:rFonts w:hint="eastAsia"/>
        </w:rPr>
      </w:pPr>
      <w:r>
        <w:rPr>
          <w:rFonts w:hint="eastAsia"/>
        </w:rPr>
        <w:t>The action may be trifling in itself; but it assumes another character when it proceeds from resistance to lawful authority.</w:t>
      </w:r>
    </w:p>
    <w:p w14:paraId="087F8A05">
      <w:pPr>
        <w:ind w:left="-5"/>
        <w:rPr>
          <w:rFonts w:hint="eastAsia"/>
        </w:rPr>
      </w:pPr>
      <w:r>
        <w:rPr>
          <w:rFonts w:hint="eastAsia"/>
        </w:rPr>
        <w:t>行为本身可能是微不足道的；但当它出自对合法权威的抗拒时，就呈现出另一种性质。</w:t>
      </w:r>
    </w:p>
    <w:p w14:paraId="0325B5AA">
      <w:pPr>
        <w:ind w:left="-5"/>
        <w:rPr>
          <w:rFonts w:hint="eastAsia"/>
        </w:rPr>
      </w:pPr>
    </w:p>
    <w:p w14:paraId="34B4A03F">
      <w:pPr>
        <w:ind w:left="-5"/>
        <w:rPr>
          <w:rFonts w:hint="eastAsia"/>
        </w:rPr>
      </w:pPr>
      <w:r>
        <w:rPr>
          <w:rFonts w:hint="eastAsia"/>
        </w:rPr>
        <w:t>Those who cannot make this distinction, are unfit to be reasoned with.</w:t>
      </w:r>
    </w:p>
    <w:p w14:paraId="27C45B31">
      <w:pPr>
        <w:ind w:left="-5"/>
        <w:rPr>
          <w:rFonts w:hint="eastAsia"/>
        </w:rPr>
      </w:pPr>
      <w:r>
        <w:rPr>
          <w:rFonts w:hint="eastAsia"/>
        </w:rPr>
        <w:t>那些无法作出这种区分的人，不适合与之推理。</w:t>
      </w:r>
    </w:p>
    <w:p w14:paraId="3A7058CC">
      <w:pPr>
        <w:ind w:left="-5"/>
        <w:rPr>
          <w:rFonts w:hint="eastAsia"/>
        </w:rPr>
      </w:pPr>
    </w:p>
    <w:p w14:paraId="666BD584">
      <w:pPr>
        <w:ind w:left="-5"/>
        <w:rPr>
          <w:rFonts w:hint="eastAsia"/>
        </w:rPr>
      </w:pPr>
      <w:r>
        <w:rPr>
          <w:rFonts w:hint="eastAsia"/>
        </w:rPr>
        <w:t>The agent was a serpent, but not the dumb irrational reptile alone; for we learn from other places, that it was merely the instrument of a malignant being, who was permitted to utter articulate sounds through its mouth, for the trial of the primitive pair.</w:t>
      </w:r>
    </w:p>
    <w:p w14:paraId="3A8EB7FC">
      <w:pPr>
        <w:ind w:left="-5"/>
        <w:rPr>
          <w:rFonts w:hint="eastAsia"/>
        </w:rPr>
      </w:pPr>
      <w:r>
        <w:rPr>
          <w:rFonts w:hint="eastAsia"/>
        </w:rPr>
        <w:t>行动者是一条蛇，但不仅仅是那哑巴无理性的爬行动物；因为我们从其他地方得知，它仅仅是一个恶毒存有的工具，祂被允许通过它的口发出清晰的声音，来试探那原始的一对。</w:t>
      </w:r>
    </w:p>
    <w:p w14:paraId="32A08817">
      <w:pPr>
        <w:ind w:left="-5"/>
        <w:rPr>
          <w:rFonts w:hint="eastAsia"/>
        </w:rPr>
      </w:pPr>
    </w:p>
    <w:p w14:paraId="6BA4A525">
      <w:pPr>
        <w:ind w:left="-5"/>
        <w:rPr>
          <w:rFonts w:hint="eastAsia"/>
        </w:rPr>
      </w:pPr>
      <w:r>
        <w:rPr>
          <w:rFonts w:hint="eastAsia"/>
        </w:rPr>
        <w:t>It would require more knowledge of the invisible world than infidels possess, in order to prove that this was impossible.</w:t>
      </w:r>
    </w:p>
    <w:p w14:paraId="16405620">
      <w:pPr>
        <w:ind w:left="-5"/>
        <w:rPr>
          <w:rFonts w:hint="eastAsia"/>
        </w:rPr>
      </w:pPr>
      <w:r>
        <w:rPr>
          <w:rFonts w:hint="eastAsia"/>
        </w:rPr>
        <w:t>要证明这是不可能的，需要比不信者所拥有的更多关于无形世界的知识。</w:t>
      </w:r>
    </w:p>
    <w:p w14:paraId="77253156">
      <w:pPr>
        <w:ind w:left="-5"/>
        <w:rPr>
          <w:rFonts w:hint="eastAsia"/>
        </w:rPr>
      </w:pPr>
    </w:p>
    <w:p w14:paraId="3653DB6D">
      <w:pPr>
        <w:ind w:left="-5"/>
        <w:rPr>
          <w:rFonts w:hint="eastAsia"/>
        </w:rPr>
      </w:pPr>
      <w:r>
        <w:rPr>
          <w:rFonts w:hint="eastAsia"/>
        </w:rPr>
        <w:t>The story of Balaam's ass has been also held up to ridicule; but most unjustly.</w:t>
      </w:r>
    </w:p>
    <w:p w14:paraId="2B259966">
      <w:pPr>
        <w:ind w:left="-5"/>
        <w:rPr>
          <w:rFonts w:hint="eastAsia"/>
        </w:rPr>
      </w:pPr>
      <w:r>
        <w:rPr>
          <w:rFonts w:hint="eastAsia"/>
        </w:rPr>
        <w:t>巴兰的驴的故事也被人嘲笑；但这是极不公正的。</w:t>
      </w:r>
    </w:p>
    <w:p w14:paraId="7F27FA28">
      <w:pPr>
        <w:ind w:left="-5"/>
        <w:rPr>
          <w:rFonts w:hint="eastAsia"/>
        </w:rPr>
      </w:pPr>
    </w:p>
    <w:p w14:paraId="34CD09E1">
      <w:pPr>
        <w:ind w:left="-5"/>
        <w:rPr>
          <w:rFonts w:hint="eastAsia"/>
        </w:rPr>
      </w:pPr>
      <w:r>
        <w:rPr>
          <w:rFonts w:hint="eastAsia"/>
        </w:rPr>
        <w:t>We do not suppose that the animal had the power of speech, and understood the sounds which it uttered, but merely that it was enabled to express a few words for a particular purpose; and all objections should be silenced by the statement, that "the Lord opened its mouth,"* for none but an atheist will deny that this could be done by omnipotence.</w:t>
      </w:r>
    </w:p>
    <w:p w14:paraId="2BE60605">
      <w:pPr>
        <w:ind w:left="-5"/>
        <w:rPr>
          <w:rFonts w:hint="eastAsia"/>
        </w:rPr>
      </w:pPr>
      <w:r>
        <w:rPr>
          <w:rFonts w:hint="eastAsia"/>
        </w:rPr>
        <w:t>我们不认为那牲畜有说话的能力，并理解它所发出的声音，而仅仅是它被赋予能力，为某个特定的目的说出几句话；所有的反对意见都应因这句话而平息，即“耶和华开了它的口”，*因为除了无神论者，没有人会否认全能者能做到这一点。</w:t>
      </w:r>
    </w:p>
    <w:p w14:paraId="1E6A1EBC">
      <w:pPr>
        <w:ind w:left="-5"/>
        <w:rPr>
          <w:rFonts w:hint="eastAsia"/>
        </w:rPr>
      </w:pPr>
    </w:p>
    <w:p w14:paraId="26085D93">
      <w:pPr>
        <w:ind w:left="-5"/>
        <w:rPr>
          <w:rFonts w:hint="eastAsia"/>
        </w:rPr>
      </w:pPr>
      <w:r>
        <w:rPr>
          <w:rFonts w:hint="eastAsia"/>
        </w:rPr>
        <w:t>He who made man's mouth could make other creatures to speak like men; and we know that some irrational creatures are taught by human art to pronounce words, without understanding them.</w:t>
      </w:r>
    </w:p>
    <w:p w14:paraId="0FD9EFEE">
      <w:pPr>
        <w:ind w:left="-5"/>
        <w:rPr>
          <w:rFonts w:hint="eastAsia"/>
        </w:rPr>
      </w:pPr>
      <w:r>
        <w:rPr>
          <w:rFonts w:hint="eastAsia"/>
        </w:rPr>
        <w:t>造人嘴巴的祂，也能使其他受造物像人一样说话；我们知道，一些无理性的受造物被人的技巧教导说出词语，却不理解它们。</w:t>
      </w:r>
    </w:p>
    <w:p w14:paraId="7A368F7A">
      <w:pPr>
        <w:ind w:left="-5"/>
        <w:rPr>
          <w:rFonts w:hint="eastAsia"/>
        </w:rPr>
      </w:pPr>
    </w:p>
    <w:p w14:paraId="61FD93A3">
      <w:pPr>
        <w:ind w:left="-5"/>
        <w:rPr>
          <w:rFonts w:hint="eastAsia"/>
        </w:rPr>
      </w:pPr>
      <w:r>
        <w:rPr>
          <w:rFonts w:hint="eastAsia"/>
        </w:rPr>
        <w:t>The history of the deluge has been assailed by many objections, although our earth exhibits every where proofs that it has suffered a dreadful convulsion, in which water was the agent.</w:t>
      </w:r>
    </w:p>
    <w:p w14:paraId="4B15C4A0">
      <w:pPr>
        <w:ind w:left="-5"/>
        <w:rPr>
          <w:rFonts w:hint="eastAsia"/>
        </w:rPr>
      </w:pPr>
      <w:r>
        <w:rPr>
          <w:rFonts w:hint="eastAsia"/>
        </w:rPr>
        <w:t>洪水的故事曾受到许多反对，尽管我们的地球处处都显示出它曾遭受过一场可怕的动荡，其中水是作用者。</w:t>
      </w:r>
    </w:p>
    <w:p w14:paraId="24148446">
      <w:pPr>
        <w:ind w:left="-5"/>
        <w:rPr>
          <w:rFonts w:hint="eastAsia"/>
        </w:rPr>
      </w:pPr>
    </w:p>
    <w:p w14:paraId="6CC8EE32">
      <w:pPr>
        <w:ind w:left="-5"/>
        <w:rPr>
          <w:rFonts w:hint="eastAsia"/>
        </w:rPr>
      </w:pPr>
      <w:r>
        <w:rPr>
          <w:rFonts w:hint="eastAsia"/>
        </w:rPr>
        <w:t>If it be asked, where water could be found in such quantity as to cover the whole surface of the globe?</w:t>
      </w:r>
    </w:p>
    <w:p w14:paraId="4765D263">
      <w:pPr>
        <w:ind w:left="-5"/>
        <w:rPr>
          <w:rFonts w:hint="eastAsia"/>
        </w:rPr>
      </w:pPr>
      <w:r>
        <w:rPr>
          <w:rFonts w:hint="eastAsia"/>
        </w:rPr>
        <w:t>如果有人问，哪里能找到足以覆盖整个地球表面的水量？</w:t>
      </w:r>
    </w:p>
    <w:p w14:paraId="18163F99">
      <w:pPr>
        <w:ind w:left="-5"/>
        <w:rPr>
          <w:rFonts w:hint="eastAsia"/>
        </w:rPr>
      </w:pPr>
    </w:p>
    <w:p w14:paraId="3CD5C5DA">
      <w:pPr>
        <w:ind w:left="-5"/>
        <w:rPr>
          <w:rFonts w:hint="eastAsia"/>
        </w:rPr>
      </w:pPr>
      <w:r>
        <w:rPr>
          <w:rFonts w:hint="eastAsia"/>
        </w:rPr>
        <w:t>I cannot tell; but does it follow, that he who made the sea and the dry land could not provide it?</w:t>
      </w:r>
    </w:p>
    <w:p w14:paraId="077DB5EE">
      <w:pPr>
        <w:ind w:left="-5"/>
        <w:rPr>
          <w:rFonts w:hint="eastAsia"/>
        </w:rPr>
      </w:pPr>
      <w:r>
        <w:rPr>
          <w:rFonts w:hint="eastAsia"/>
        </w:rPr>
        <w:t>我不知道；但这是否意味着，那位造了海和陆地的祂，无法提供它？</w:t>
      </w:r>
    </w:p>
    <w:p w14:paraId="73AB378B">
      <w:pPr>
        <w:ind w:left="-5"/>
        <w:rPr>
          <w:rFonts w:hint="eastAsia"/>
        </w:rPr>
      </w:pPr>
    </w:p>
    <w:p w14:paraId="3D3FABF3">
      <w:pPr>
        <w:ind w:left="-5"/>
        <w:rPr>
          <w:rFonts w:hint="eastAsia"/>
        </w:rPr>
      </w:pPr>
      <w:r>
        <w:rPr>
          <w:rFonts w:hint="eastAsia"/>
        </w:rPr>
        <w:t>If it be asked, how the various kinds of animals could be brought together from their distant abodes into one place?</w:t>
      </w:r>
    </w:p>
    <w:p w14:paraId="065AB338">
      <w:pPr>
        <w:ind w:left="-5"/>
        <w:rPr>
          <w:rFonts w:hint="eastAsia"/>
        </w:rPr>
      </w:pPr>
      <w:r>
        <w:rPr>
          <w:rFonts w:hint="eastAsia"/>
        </w:rPr>
        <w:t>如果有人问，各种动物是如何从它们遥远的居所被聚集到一个地方的？</w:t>
      </w:r>
    </w:p>
    <w:p w14:paraId="37884B30">
      <w:pPr>
        <w:ind w:left="-5"/>
        <w:rPr>
          <w:rFonts w:hint="eastAsia"/>
        </w:rPr>
      </w:pPr>
    </w:p>
    <w:p w14:paraId="5CF88905">
      <w:pPr>
        <w:ind w:left="-5"/>
        <w:rPr>
          <w:rFonts w:hint="eastAsia"/>
        </w:rPr>
      </w:pPr>
      <w:r>
        <w:rPr>
          <w:rFonts w:hint="eastAsia"/>
        </w:rPr>
        <w:t>I can see no difficulty in believing the fact, since they are always under the control and direction of the Author of their instincts.</w:t>
      </w:r>
    </w:p>
    <w:p w14:paraId="74DA4ED5">
      <w:pPr>
        <w:ind w:left="-5"/>
        <w:rPr>
          <w:rFonts w:hint="eastAsia"/>
        </w:rPr>
      </w:pPr>
      <w:r>
        <w:rPr>
          <w:rFonts w:hint="eastAsia"/>
        </w:rPr>
        <w:t>我相信这个事实没有任何困难，因为它们总是受其本能之创造者的控制和指导。</w:t>
      </w:r>
    </w:p>
    <w:p w14:paraId="1F39B65D">
      <w:pPr>
        <w:ind w:left="-5"/>
        <w:rPr>
          <w:rFonts w:hint="eastAsia"/>
        </w:rPr>
      </w:pPr>
    </w:p>
    <w:p w14:paraId="3C6954C6">
      <w:pPr>
        <w:ind w:left="-5"/>
        <w:rPr>
          <w:rFonts w:hint="eastAsia"/>
        </w:rPr>
      </w:pPr>
      <w:r>
        <w:rPr>
          <w:rFonts w:hint="eastAsia"/>
        </w:rPr>
        <w:t>If it be asked, how they could all be contained in the ark?</w:t>
      </w:r>
    </w:p>
    <w:p w14:paraId="2DD8D6FD">
      <w:pPr>
        <w:ind w:left="-5"/>
        <w:rPr>
          <w:rFonts w:hint="eastAsia"/>
        </w:rPr>
      </w:pPr>
      <w:r>
        <w:rPr>
          <w:rFonts w:hint="eastAsia"/>
        </w:rPr>
        <w:t>如果有人问，它们怎能都容纳在方舟里？</w:t>
      </w:r>
    </w:p>
    <w:p w14:paraId="7167B968">
      <w:pPr>
        <w:ind w:left="-5"/>
        <w:rPr>
          <w:rFonts w:hint="eastAsia"/>
        </w:rPr>
      </w:pPr>
    </w:p>
    <w:p w14:paraId="1A5C4A4C">
      <w:pPr>
        <w:ind w:left="-5"/>
        <w:rPr>
          <w:rFonts w:hint="eastAsia"/>
        </w:rPr>
      </w:pPr>
      <w:r>
        <w:rPr>
          <w:rFonts w:hint="eastAsia"/>
        </w:rPr>
        <w:t>I answer, that it has been proved, by accurate calculation, to have afforded ample space for them, and for food to sustain them during the time of the confinement.</w:t>
      </w:r>
    </w:p>
    <w:p w14:paraId="692CE610">
      <w:pPr>
        <w:ind w:left="-5"/>
        <w:rPr>
          <w:rFonts w:hint="eastAsia"/>
        </w:rPr>
      </w:pPr>
      <w:r>
        <w:rPr>
          <w:rFonts w:hint="eastAsia"/>
        </w:rPr>
        <w:t>我回答说，经过精确的计算，已经证明它为它们提供了足够的空间，以及在禁闭期间维持它们的食物。</w:t>
      </w:r>
    </w:p>
    <w:p w14:paraId="6DBE5949">
      <w:pPr>
        <w:ind w:left="-5"/>
        <w:rPr>
          <w:rFonts w:hint="eastAsia"/>
        </w:rPr>
      </w:pPr>
    </w:p>
    <w:p w14:paraId="185EE617">
      <w:pPr>
        <w:ind w:left="-5"/>
        <w:rPr>
          <w:rFonts w:hint="eastAsia"/>
        </w:rPr>
      </w:pPr>
      <w:r>
        <w:rPr>
          <w:rFonts w:hint="eastAsia"/>
        </w:rPr>
        <w:t>If it be asked, how such an unwieldy body could be prevented from oversetting in the waters, and being overwhelmed by the fury of waves and currents?</w:t>
      </w:r>
    </w:p>
    <w:p w14:paraId="119DFAE7">
      <w:pPr>
        <w:ind w:left="-5"/>
        <w:rPr>
          <w:rFonts w:hint="eastAsia"/>
        </w:rPr>
      </w:pPr>
      <w:r>
        <w:rPr>
          <w:rFonts w:hint="eastAsia"/>
        </w:rPr>
        <w:t>如果有人问，这样一个笨重的物体如何能不被水倾覆，不被波浪和水流的狂暴所淹没？</w:t>
      </w:r>
    </w:p>
    <w:p w14:paraId="1F797178">
      <w:pPr>
        <w:ind w:left="-5"/>
        <w:rPr>
          <w:rFonts w:hint="eastAsia"/>
        </w:rPr>
      </w:pPr>
    </w:p>
    <w:p w14:paraId="54232990">
      <w:pPr>
        <w:ind w:left="-5"/>
        <w:rPr>
          <w:rFonts w:hint="eastAsia"/>
        </w:rPr>
      </w:pPr>
      <w:r>
        <w:rPr>
          <w:rFonts w:hint="eastAsia"/>
        </w:rPr>
        <w:t>It is enough to know, that it was under the protection of Providence.</w:t>
      </w:r>
    </w:p>
    <w:p w14:paraId="021EA467">
      <w:pPr>
        <w:ind w:left="-5"/>
        <w:rPr>
          <w:rFonts w:hint="eastAsia"/>
        </w:rPr>
      </w:pPr>
      <w:r>
        <w:rPr>
          <w:rFonts w:hint="eastAsia"/>
        </w:rPr>
        <w:t>知道它是在护理的保护之下就够了。</w:t>
      </w:r>
    </w:p>
    <w:p w14:paraId="359E5F3B">
      <w:pPr>
        <w:ind w:left="-5"/>
        <w:rPr>
          <w:rFonts w:hint="eastAsia"/>
        </w:rPr>
      </w:pPr>
    </w:p>
    <w:p w14:paraId="1B7792DD">
      <w:pPr>
        <w:ind w:left="-5"/>
        <w:rPr>
          <w:rFonts w:hint="eastAsia"/>
        </w:rPr>
      </w:pPr>
      <w:r>
        <w:rPr>
          <w:rFonts w:hint="eastAsia"/>
        </w:rPr>
        <w:t>The miracle recorded in Joshua, where the sun and moon are said to have stood still, has been pronounced to be impossible according to the constitution of nature.</w:t>
      </w:r>
    </w:p>
    <w:p w14:paraId="630653AC">
      <w:pPr>
        <w:ind w:left="-5"/>
        <w:rPr>
          <w:rFonts w:hint="eastAsia"/>
        </w:rPr>
      </w:pPr>
      <w:r>
        <w:rPr>
          <w:rFonts w:hint="eastAsia"/>
        </w:rPr>
        <w:t>在《约书亚记》中记载的神迹，即日头和月亮据说都停住了，已被宣判为根据自然的构成是不可能的。</w:t>
      </w:r>
    </w:p>
    <w:p w14:paraId="6AD7BF9A">
      <w:pPr>
        <w:ind w:left="-5"/>
        <w:rPr>
          <w:rFonts w:hint="eastAsia"/>
        </w:rPr>
      </w:pPr>
    </w:p>
    <w:p w14:paraId="0681032A">
      <w:pPr>
        <w:ind w:left="-5"/>
        <w:rPr>
          <w:rFonts w:hint="eastAsia"/>
        </w:rPr>
      </w:pPr>
      <w:r>
        <w:rPr>
          <w:rFonts w:hint="eastAsia"/>
        </w:rPr>
        <w:t>It is pitiful to say that the sun could not stand still because it does not move; for the history speaks according to the ideas of the age, and was intended to record simply the appearance to the eye, to which the language of men, whether philosophers or peasants, is still conformed in common conversation.</w:t>
      </w:r>
    </w:p>
    <w:p w14:paraId="2BEB0F3A">
      <w:pPr>
        <w:ind w:left="-5"/>
        <w:rPr>
          <w:rFonts w:hint="eastAsia"/>
        </w:rPr>
      </w:pPr>
      <w:r>
        <w:rPr>
          <w:rFonts w:hint="eastAsia"/>
        </w:rPr>
        <w:t>说太阳不能停住因为它不动，是可怜的；因为历史是根据那个时代的观念说的，并且只是为了记录眼睛所见的外观，而人的语言，无论是哲学家还是农民，在日常交谈中仍然符合这种外观。</w:t>
      </w:r>
    </w:p>
    <w:p w14:paraId="5AF13AE6">
      <w:pPr>
        <w:ind w:left="-5"/>
        <w:rPr>
          <w:rFonts w:hint="eastAsia"/>
        </w:rPr>
      </w:pPr>
    </w:p>
    <w:p w14:paraId="366E4E30">
      <w:pPr>
        <w:ind w:left="-5"/>
        <w:rPr>
          <w:rFonts w:hint="eastAsia"/>
        </w:rPr>
      </w:pPr>
      <w:r>
        <w:rPr>
          <w:rFonts w:hint="eastAsia"/>
        </w:rPr>
        <w:t>Whether the effect was produced by a supernatural refraction, or whether the motion of the earth around its axis was suspended, we do not possess the means of determining.</w:t>
      </w:r>
    </w:p>
    <w:p w14:paraId="738E36C5">
      <w:pPr>
        <w:ind w:left="-5"/>
        <w:rPr>
          <w:rFonts w:hint="eastAsia"/>
        </w:rPr>
      </w:pPr>
      <w:r>
        <w:rPr>
          <w:rFonts w:hint="eastAsia"/>
        </w:rPr>
        <w:t>效果究竟是由于超自然的折射，还是由于地球绕其轴线的运动被中止，我们没有方法去确定。</w:t>
      </w:r>
    </w:p>
    <w:p w14:paraId="32229CA2">
      <w:pPr>
        <w:ind w:left="-5"/>
        <w:rPr>
          <w:rFonts w:hint="eastAsia"/>
        </w:rPr>
      </w:pPr>
    </w:p>
    <w:p w14:paraId="1D42245D">
      <w:pPr>
        <w:ind w:left="-5"/>
        <w:rPr>
          <w:rFonts w:hint="eastAsia"/>
        </w:rPr>
      </w:pPr>
      <w:r>
        <w:rPr>
          <w:rFonts w:hint="eastAsia"/>
        </w:rPr>
        <w:t>In either case there was a miracle; and both were alike easy to Omnipotence.</w:t>
      </w:r>
    </w:p>
    <w:p w14:paraId="4E8A6BD7">
      <w:pPr>
        <w:ind w:left="-5"/>
        <w:rPr>
          <w:rFonts w:hint="eastAsia"/>
        </w:rPr>
      </w:pPr>
      <w:r>
        <w:rPr>
          <w:rFonts w:hint="eastAsia"/>
        </w:rPr>
        <w:t>无论哪种情况，都有一个神迹；并且两者对全能者来说都同样容易。</w:t>
      </w:r>
    </w:p>
    <w:p w14:paraId="796C5165">
      <w:pPr>
        <w:ind w:left="-5"/>
        <w:rPr>
          <w:rFonts w:hint="eastAsia"/>
        </w:rPr>
      </w:pPr>
    </w:p>
    <w:p w14:paraId="5B3E8FB0">
      <w:pPr>
        <w:ind w:left="-5"/>
        <w:rPr>
          <w:rFonts w:hint="eastAsia"/>
        </w:rPr>
      </w:pPr>
      <w:r>
        <w:rPr>
          <w:rFonts w:hint="eastAsia"/>
        </w:rPr>
        <w:t>He who gave law to nature could stop its course without the slightest injury to the system.</w:t>
      </w:r>
    </w:p>
    <w:p w14:paraId="4BC0B9C4">
      <w:pPr>
        <w:ind w:left="-5"/>
        <w:rPr>
          <w:rFonts w:hint="eastAsia"/>
        </w:rPr>
      </w:pPr>
      <w:r>
        <w:rPr>
          <w:rFonts w:hint="eastAsia"/>
        </w:rPr>
        <w:t>赐予自然律法的祂，能停止其进程，而对整个系统毫无损害。</w:t>
      </w:r>
    </w:p>
    <w:p w14:paraId="474D71E6">
      <w:pPr>
        <w:ind w:left="-5"/>
        <w:rPr>
          <w:rFonts w:hint="eastAsia"/>
        </w:rPr>
      </w:pPr>
    </w:p>
    <w:p w14:paraId="5A3056A1">
      <w:pPr>
        <w:ind w:left="-5"/>
        <w:rPr>
          <w:rFonts w:hint="eastAsia"/>
        </w:rPr>
      </w:pPr>
      <w:r>
        <w:rPr>
          <w:rFonts w:hint="eastAsia"/>
        </w:rPr>
        <w:t>I shall take notice, in the last place, of the fate of Jonah, who was three days in the belly or stomach of a whale, or rather a great fish, for the word is general, and does not inform us of the species.</w:t>
      </w:r>
    </w:p>
    <w:p w14:paraId="220DDAE5">
      <w:pPr>
        <w:ind w:left="-5"/>
        <w:rPr>
          <w:rFonts w:hint="eastAsia"/>
        </w:rPr>
      </w:pPr>
      <w:r>
        <w:rPr>
          <w:rFonts w:hint="eastAsia"/>
        </w:rPr>
        <w:t>最后，我将注意约拿的命运，他在一条鲸鱼，或者说一条大鱼的肚子里或胃里呆了三天，因为这个词是概括性的，没有告诉我们其种类。</w:t>
      </w:r>
    </w:p>
    <w:p w14:paraId="6989F795">
      <w:pPr>
        <w:ind w:left="-5"/>
        <w:rPr>
          <w:rFonts w:hint="eastAsia"/>
        </w:rPr>
      </w:pPr>
    </w:p>
    <w:p w14:paraId="759C8149">
      <w:pPr>
        <w:ind w:left="-5"/>
        <w:rPr>
          <w:rFonts w:hint="eastAsia"/>
        </w:rPr>
      </w:pPr>
      <w:r>
        <w:rPr>
          <w:rFonts w:hint="eastAsia"/>
        </w:rPr>
        <w:t>To account for the fact upon natural principles, it has been stated, that a living substance is not acted upon by the juices of the stomach, and that persons in whom the foramen ovale remains open can live without breathing for a considerable time.</w:t>
      </w:r>
    </w:p>
    <w:p w14:paraId="46E02B47">
      <w:pPr>
        <w:ind w:left="-5"/>
        <w:rPr>
          <w:rFonts w:hint="eastAsia"/>
        </w:rPr>
      </w:pPr>
      <w:r>
        <w:rPr>
          <w:rFonts w:hint="eastAsia"/>
        </w:rPr>
        <w:t>为了用自然原则来解释这个事实，有人陈述说，一个活的物质不受胃液的作用，并且卵圆孔未闭的人可以在相当长的时间内不呼吸而生活。</w:t>
      </w:r>
    </w:p>
    <w:p w14:paraId="76BAE9DF">
      <w:pPr>
        <w:ind w:left="-5"/>
        <w:rPr>
          <w:rFonts w:hint="eastAsia"/>
        </w:rPr>
      </w:pPr>
    </w:p>
    <w:p w14:paraId="65CFB942">
      <w:pPr>
        <w:ind w:left="-5"/>
        <w:rPr>
          <w:rFonts w:hint="eastAsia"/>
        </w:rPr>
      </w:pPr>
      <w:r>
        <w:rPr>
          <w:rFonts w:hint="eastAsia"/>
        </w:rPr>
        <w:t>But although these things were true, for what purpose are they resorted to?</w:t>
      </w:r>
    </w:p>
    <w:p w14:paraId="1CD21176">
      <w:pPr>
        <w:ind w:left="-5"/>
        <w:rPr>
          <w:rFonts w:hint="eastAsia"/>
        </w:rPr>
      </w:pPr>
      <w:r>
        <w:rPr>
          <w:rFonts w:hint="eastAsia"/>
        </w:rPr>
        <w:t>但即使这些是真的，它们又为何被诉诸？</w:t>
      </w:r>
    </w:p>
    <w:p w14:paraId="7D13E46A">
      <w:pPr>
        <w:ind w:left="-5"/>
        <w:rPr>
          <w:rFonts w:hint="eastAsia"/>
        </w:rPr>
      </w:pPr>
    </w:p>
    <w:p w14:paraId="15B1350D">
      <w:pPr>
        <w:ind w:left="-5"/>
        <w:rPr>
          <w:rFonts w:hint="eastAsia"/>
        </w:rPr>
      </w:pPr>
      <w:r>
        <w:rPr>
          <w:rFonts w:hint="eastAsia"/>
        </w:rPr>
        <w:t>Is it to prove that what has been accounted a miracle was an event, uncommon indeed, but not supernatural?</w:t>
      </w:r>
    </w:p>
    <w:p w14:paraId="199864CE">
      <w:pPr>
        <w:ind w:left="-5"/>
        <w:rPr>
          <w:rFonts w:hint="eastAsia"/>
        </w:rPr>
      </w:pPr>
      <w:r>
        <w:rPr>
          <w:rFonts w:hint="eastAsia"/>
        </w:rPr>
        <w:t>是为了证明那个被算为神迹的，是一个虽然不寻常但并非超自然的事件吗？</w:t>
      </w:r>
    </w:p>
    <w:p w14:paraId="31C04545">
      <w:pPr>
        <w:ind w:left="-5"/>
        <w:rPr>
          <w:rFonts w:hint="eastAsia"/>
        </w:rPr>
      </w:pPr>
    </w:p>
    <w:p w14:paraId="500529E8">
      <w:pPr>
        <w:ind w:left="-5"/>
        <w:rPr>
          <w:rFonts w:hint="eastAsia"/>
        </w:rPr>
      </w:pPr>
      <w:r>
        <w:rPr>
          <w:rFonts w:hint="eastAsia"/>
        </w:rPr>
        <w:t>There is no occasion to summon God's own laws to his assistance; for no person, who believes that he is omnipotent, can doubt that he could have preserved Jonah in his perilous situation.</w:t>
      </w:r>
    </w:p>
    <w:p w14:paraId="5DF0319A">
      <w:pPr>
        <w:ind w:left="-5"/>
        <w:rPr>
          <w:rFonts w:hint="eastAsia"/>
        </w:rPr>
      </w:pPr>
      <w:r>
        <w:rPr>
          <w:rFonts w:hint="eastAsia"/>
        </w:rPr>
        <w:t>没有必要召唤神自己的律法来帮助祂；因为任何相信祂是全能的人，都不会怀疑祂能在那危险的处境中保守约拿。</w:t>
      </w:r>
    </w:p>
    <w:p w14:paraId="46A44F0A">
      <w:pPr>
        <w:ind w:left="-5"/>
        <w:rPr>
          <w:rFonts w:hint="eastAsia"/>
        </w:rPr>
      </w:pPr>
    </w:p>
    <w:p w14:paraId="0CCE1F37">
      <w:pPr>
        <w:ind w:left="-5"/>
        <w:rPr>
          <w:rFonts w:hint="eastAsia"/>
        </w:rPr>
      </w:pPr>
      <w:r>
        <w:rPr>
          <w:rFonts w:hint="eastAsia"/>
        </w:rPr>
        <w:t>Nothing is more absurd than to object to a miracle on account of its difficulty; for in doing so, we set limits to the power of God, and assimilate it to the power of man, which succeeds in some cases and fails in others.</w:t>
      </w:r>
    </w:p>
    <w:p w14:paraId="0555A6D7">
      <w:pPr>
        <w:ind w:left="-5"/>
        <w:rPr>
          <w:rFonts w:hint="eastAsia"/>
        </w:rPr>
      </w:pPr>
      <w:r>
        <w:rPr>
          <w:rFonts w:hint="eastAsia"/>
        </w:rPr>
        <w:t>没有什么比因一个神迹的困难而反对它更荒谬的了；因为这样做，我们就是给神的能力设定界限，并将其与人的能力同化，人的能力在某些情况下成功，在另一些情况下失败。</w:t>
      </w:r>
    </w:p>
    <w:p w14:paraId="13D94365">
      <w:pPr>
        <w:ind w:left="-5"/>
        <w:rPr>
          <w:rFonts w:hint="eastAsia"/>
        </w:rPr>
      </w:pPr>
    </w:p>
    <w:p w14:paraId="04C52ADA">
      <w:pPr>
        <w:ind w:left="-5"/>
        <w:rPr>
          <w:rFonts w:hint="eastAsia"/>
        </w:rPr>
      </w:pPr>
      <w:r>
        <w:rPr>
          <w:rFonts w:hint="eastAsia"/>
        </w:rPr>
        <w:t>God could as easily make us live in water or in fire, as in air, because, being the sole Author of life, he could support it without means, or in opposition to the natural causes of its destruction.</w:t>
      </w:r>
    </w:p>
    <w:p w14:paraId="170277C6">
      <w:pPr>
        <w:ind w:left="-5"/>
        <w:rPr>
          <w:rFonts w:hint="eastAsia"/>
        </w:rPr>
      </w:pPr>
      <w:r>
        <w:rPr>
          <w:rFonts w:hint="eastAsia"/>
        </w:rPr>
        <w:t>神能同样容易地使我们在水或火中生活，就像在空气中一样，因为，作为生命的唯一创造者，祂能无须方法，或在与其毁灭的自然原因相对立的情况下，维持它。</w:t>
      </w:r>
    </w:p>
    <w:p w14:paraId="56C0906E">
      <w:pPr>
        <w:ind w:left="-5"/>
        <w:rPr>
          <w:rFonts w:hint="eastAsia"/>
        </w:rPr>
      </w:pPr>
    </w:p>
    <w:p w14:paraId="35A2417B">
      <w:pPr>
        <w:ind w:left="-5"/>
        <w:rPr>
          <w:rFonts w:hint="eastAsia"/>
        </w:rPr>
      </w:pPr>
      <w:r>
        <w:rPr>
          <w:rFonts w:hint="eastAsia"/>
        </w:rPr>
        <w:t>If an alleged miracle is not physically impossible, its greatness does not in any degree diminish its credibility; and all that concerns us is to ascertain that it is fully attested.</w:t>
      </w:r>
    </w:p>
    <w:p w14:paraId="53C1C821">
      <w:pPr>
        <w:ind w:left="-5"/>
        <w:rPr>
          <w:rFonts w:hint="eastAsia"/>
        </w:rPr>
      </w:pPr>
      <w:r>
        <w:rPr>
          <w:rFonts w:hint="eastAsia"/>
        </w:rPr>
        <w:t>如果一个声称的神迹在物理上并非不可能，其伟大程度丝毫不会减损其可信度；我们所关心的，只是要确定它已得到充分的证实。</w:t>
      </w:r>
    </w:p>
    <w:p w14:paraId="513A1B5F">
      <w:pPr>
        <w:ind w:left="-5"/>
        <w:rPr>
          <w:rFonts w:hint="eastAsia"/>
        </w:rPr>
      </w:pPr>
    </w:p>
    <w:p w14:paraId="77F99D41">
      <w:pPr>
        <w:ind w:left="-5"/>
        <w:rPr>
          <w:rFonts w:hint="eastAsia"/>
        </w:rPr>
      </w:pPr>
      <w:r>
        <w:rPr>
          <w:rFonts w:hint="eastAsia"/>
        </w:rPr>
        <w:t>In the sixth place, infidels object, that some things in the Scriptures are unworthy of God, and reflect upon the excellence of his nature, the purity of his character, and the wisdom of his procedure.</w:t>
      </w:r>
    </w:p>
    <w:p w14:paraId="16100DF1">
      <w:pPr>
        <w:ind w:left="-5"/>
        <w:rPr>
          <w:rFonts w:hint="eastAsia"/>
        </w:rPr>
      </w:pPr>
      <w:r>
        <w:rPr>
          <w:rFonts w:hint="eastAsia"/>
        </w:rPr>
        <w:t>第六，不信者反对说，圣经中的一些事与神不配，并且反映了祂本性的卓越、祂品格的纯洁和祂行事的智慧。</w:t>
      </w:r>
    </w:p>
    <w:p w14:paraId="298B7A58">
      <w:pPr>
        <w:ind w:left="-5"/>
        <w:rPr>
          <w:rFonts w:hint="eastAsia"/>
        </w:rPr>
      </w:pPr>
    </w:p>
    <w:p w14:paraId="6B8EA8E9">
      <w:pPr>
        <w:ind w:left="-5"/>
        <w:rPr>
          <w:rFonts w:hint="eastAsia"/>
        </w:rPr>
      </w:pPr>
      <w:r>
        <w:rPr>
          <w:rFonts w:hint="eastAsia"/>
        </w:rPr>
        <w:t>The Scriptures, it is said, give us false ideas of God, while they represent him as a corporeal being, who is eyes, ears, hands and feet, and attribute to him human infirmities and passions, as hope, fear, grief, repentance, &amp;c.</w:t>
      </w:r>
    </w:p>
    <w:p w14:paraId="5FDC1FCC">
      <w:pPr>
        <w:ind w:left="-5"/>
        <w:rPr>
          <w:rFonts w:hint="eastAsia"/>
        </w:rPr>
      </w:pPr>
      <w:r>
        <w:rPr>
          <w:rFonts w:hint="eastAsia"/>
        </w:rPr>
        <w:t>据说，圣经给了我们关于神的错误观念，当它们将祂描绘成一个有形体的存有，有眼睛、耳朵、手和脚，并归于祂人的软弱和情感，如盼望、惧怕、忧伤、后悔等。</w:t>
      </w:r>
    </w:p>
    <w:p w14:paraId="742563FF">
      <w:pPr>
        <w:ind w:left="-5"/>
        <w:rPr>
          <w:rFonts w:hint="eastAsia"/>
        </w:rPr>
      </w:pPr>
    </w:p>
    <w:p w14:paraId="4743FA1E">
      <w:pPr>
        <w:ind w:left="-5"/>
        <w:rPr>
          <w:rFonts w:hint="eastAsia"/>
        </w:rPr>
      </w:pPr>
      <w:r>
        <w:rPr>
          <w:rFonts w:hint="eastAsia"/>
        </w:rPr>
        <w:t>But the man who seriously advances this objection must be strangely deficient in candour, if his reading has not been confined to the few passages with which he is dissatisfied.</w:t>
      </w:r>
    </w:p>
    <w:p w14:paraId="16405DC4">
      <w:pPr>
        <w:ind w:left="-5"/>
        <w:rPr>
          <w:rFonts w:hint="eastAsia"/>
        </w:rPr>
      </w:pPr>
      <w:r>
        <w:rPr>
          <w:rFonts w:hint="eastAsia"/>
        </w:rPr>
        <w:t>但严肃地提出这个反对意见的人，如果他的阅读不限于他所不满意的少数几个段落，必定是 strangely 缺乏坦诚的。</w:t>
      </w:r>
    </w:p>
    <w:p w14:paraId="4500C6A5">
      <w:pPr>
        <w:ind w:left="-5"/>
        <w:rPr>
          <w:rFonts w:hint="eastAsia"/>
        </w:rPr>
      </w:pPr>
    </w:p>
    <w:p w14:paraId="3D4BBFA6">
      <w:pPr>
        <w:ind w:left="-5"/>
        <w:rPr>
          <w:rFonts w:hint="eastAsia"/>
        </w:rPr>
      </w:pPr>
      <w:r>
        <w:rPr>
          <w:rFonts w:hint="eastAsia"/>
        </w:rPr>
        <w:t>There is no book which is so careful to admonish us against supposing that God bears any resemblance to his creatures, and gives such sublime descriptions of him as infinite, independent, immutable, and possessed of every possible perfection.</w:t>
      </w:r>
    </w:p>
    <w:p w14:paraId="0AE6B937">
      <w:pPr>
        <w:ind w:left="-5"/>
        <w:rPr>
          <w:rFonts w:hint="eastAsia"/>
        </w:rPr>
      </w:pPr>
      <w:r>
        <w:rPr>
          <w:rFonts w:hint="eastAsia"/>
        </w:rPr>
        <w:t>没有任何书像这本一样，如此小心地告诫我们不要以为神与祂的受造物有任何相似之处，并给出如此崇高的描述，将祂描绘为无限、独立、不变，并拥有所有可能的完美。</w:t>
      </w:r>
    </w:p>
    <w:p w14:paraId="273A28FF">
      <w:pPr>
        <w:ind w:left="-5"/>
        <w:rPr>
          <w:rFonts w:hint="eastAsia"/>
        </w:rPr>
      </w:pPr>
    </w:p>
    <w:p w14:paraId="4FBAC2F1">
      <w:pPr>
        <w:ind w:left="-5"/>
        <w:rPr>
          <w:rFonts w:hint="eastAsia"/>
        </w:rPr>
      </w:pPr>
      <w:r>
        <w:rPr>
          <w:rFonts w:hint="eastAsia"/>
        </w:rPr>
        <w:t>"To whom will ye liken me, or shall I be equal? saith the Holy One."*</w:t>
      </w:r>
    </w:p>
    <w:p w14:paraId="4405BF01">
      <w:pPr>
        <w:ind w:left="-5"/>
        <w:rPr>
          <w:rFonts w:hint="eastAsia"/>
        </w:rPr>
      </w:pPr>
      <w:r>
        <w:rPr>
          <w:rFonts w:hint="eastAsia"/>
        </w:rPr>
        <w:t>“你们将谁比我，使他与我相等呢？那圣者说。”*</w:t>
      </w:r>
    </w:p>
    <w:p w14:paraId="551E7792">
      <w:pPr>
        <w:ind w:left="-5"/>
        <w:rPr>
          <w:rFonts w:hint="eastAsia"/>
        </w:rPr>
      </w:pPr>
    </w:p>
    <w:p w14:paraId="39558EA5">
      <w:pPr>
        <w:ind w:left="-5"/>
        <w:rPr>
          <w:rFonts w:hint="eastAsia"/>
        </w:rPr>
      </w:pPr>
      <w:r>
        <w:rPr>
          <w:rFonts w:hint="eastAsia"/>
        </w:rPr>
        <w:t>Such passages are an effectual antidote to those in which he is spoken of after the manner of men, to assist our feeble conceptions, and to impress abstract truths more strongly upon our minds, through the medium of the imagination and the senses.</w:t>
      </w:r>
    </w:p>
    <w:p w14:paraId="59A93FFB">
      <w:pPr>
        <w:ind w:left="-5"/>
        <w:rPr>
          <w:rFonts w:hint="eastAsia"/>
        </w:rPr>
      </w:pPr>
      <w:r>
        <w:rPr>
          <w:rFonts w:hint="eastAsia"/>
        </w:rPr>
        <w:t>这样的段落，是对那些以人的方式谈论祂的段落的有效解毒剂，这些段落是为了帮助我们微弱的观念，并通过想象和感官的媒介，将抽象的真理更强烈地印在我们的心中。</w:t>
      </w:r>
    </w:p>
    <w:p w14:paraId="4BAE217B">
      <w:pPr>
        <w:ind w:left="-5"/>
        <w:rPr>
          <w:rFonts w:hint="eastAsia"/>
        </w:rPr>
      </w:pPr>
    </w:p>
    <w:p w14:paraId="51DDCE41">
      <w:pPr>
        <w:ind w:left="-5"/>
        <w:rPr>
          <w:rFonts w:hint="eastAsia"/>
        </w:rPr>
      </w:pPr>
      <w:r>
        <w:rPr>
          <w:rFonts w:hint="eastAsia"/>
        </w:rPr>
        <w:t>If he has an arm, it is an arm which sustains all nature; if he has eyes, they are eyes which survey the universe at a glance, and see in the dark; if he has ears, they hear the thoughts and desires of the heart.</w:t>
      </w:r>
    </w:p>
    <w:p w14:paraId="319E5542">
      <w:pPr>
        <w:ind w:left="-5"/>
        <w:rPr>
          <w:rFonts w:hint="eastAsia"/>
        </w:rPr>
      </w:pPr>
      <w:r>
        <w:rPr>
          <w:rFonts w:hint="eastAsia"/>
        </w:rPr>
        <w:t>如果祂有膀臂，那是一条支撑整个自然的膀臂；如果祂有眼睛，那是能一眼洞察宇宙、在黑暗中看见的眼睛；如果祂有耳朵，那是能听见心中思想和欲望的耳朵。</w:t>
      </w:r>
    </w:p>
    <w:p w14:paraId="05A3EAB4">
      <w:pPr>
        <w:ind w:left="-5"/>
        <w:rPr>
          <w:rFonts w:hint="eastAsia"/>
        </w:rPr>
      </w:pPr>
    </w:p>
    <w:p w14:paraId="20B646D3">
      <w:pPr>
        <w:ind w:left="-5"/>
        <w:rPr>
          <w:rFonts w:hint="eastAsia"/>
        </w:rPr>
      </w:pPr>
      <w:r>
        <w:rPr>
          <w:rFonts w:hint="eastAsia"/>
        </w:rPr>
        <w:t>With respect to his hope and fear, his sorrow and repentance, the abuse of these attributions is guarded against by the explicit declaration, that "all his works are known to him from the beginning of the world," and that he "works all things according to the counsel of his will," or that he foresees every thing, and every thing is in unison with his eternal decrees.</w:t>
      </w:r>
    </w:p>
    <w:p w14:paraId="4F27F937">
      <w:pPr>
        <w:ind w:left="-5"/>
        <w:rPr>
          <w:rFonts w:hint="eastAsia"/>
        </w:rPr>
      </w:pPr>
      <w:r>
        <w:rPr>
          <w:rFonts w:hint="eastAsia"/>
        </w:rPr>
        <w:t>关于祂的盼望和惧怕，祂的忧伤和后悔，对这些归属的滥用，是由明确的宣告所防范的，即“祂从世界之初就知道祂所有的工作”，并且祂“按自己旨意的定旨行万事”，或者说祂预见一切，并且一切都与祂永恒的定旨和谐。</w:t>
      </w:r>
    </w:p>
    <w:p w14:paraId="7FB80979">
      <w:pPr>
        <w:ind w:left="-5"/>
        <w:rPr>
          <w:rFonts w:hint="eastAsia"/>
        </w:rPr>
      </w:pPr>
    </w:p>
    <w:p w14:paraId="61CBE819">
      <w:pPr>
        <w:ind w:left="-5"/>
        <w:rPr>
          <w:rFonts w:hint="eastAsia"/>
        </w:rPr>
      </w:pPr>
      <w:r>
        <w:rPr>
          <w:rFonts w:hint="eastAsia"/>
        </w:rPr>
        <w:t>It is objected again, that the Scriptures make God the author of sin, by representing him as tempting men, hardening their hearts, and putting it into their minds to do evil.</w:t>
      </w:r>
    </w:p>
    <w:p w14:paraId="1FFB6827">
      <w:pPr>
        <w:ind w:left="-5"/>
        <w:rPr>
          <w:rFonts w:hint="eastAsia"/>
        </w:rPr>
      </w:pPr>
      <w:r>
        <w:rPr>
          <w:rFonts w:hint="eastAsia"/>
        </w:rPr>
        <w:t>又有人反对说，圣经将神描绘为试探人、使他们心硬、并使他们心中起意行恶，从而使神成为罪的作者。</w:t>
      </w:r>
    </w:p>
    <w:p w14:paraId="6585B862">
      <w:pPr>
        <w:ind w:left="-5"/>
        <w:rPr>
          <w:rFonts w:hint="eastAsia"/>
        </w:rPr>
      </w:pPr>
    </w:p>
    <w:p w14:paraId="6F6AE0C9">
      <w:pPr>
        <w:ind w:left="-5"/>
        <w:rPr>
          <w:rFonts w:hint="eastAsia"/>
        </w:rPr>
      </w:pPr>
      <w:r>
        <w:rPr>
          <w:rFonts w:hint="eastAsia"/>
        </w:rPr>
        <w:t>But justice requires, that, if possible, we should explain a book consistently with itself; and when we find the Scriptures affirming that God is a being of unspotted purity, that he holds sin in abhorrence, and the great end of the dispensations of providence and grace is to reclaim men from it, are we not bound to put a favourable construction upon expressions which seem to be of a contrary import?</w:t>
      </w:r>
    </w:p>
    <w:p w14:paraId="462D41B7">
      <w:pPr>
        <w:ind w:left="-5"/>
        <w:rPr>
          <w:rFonts w:hint="eastAsia"/>
        </w:rPr>
      </w:pPr>
      <w:r>
        <w:rPr>
          <w:rFonts w:hint="eastAsia"/>
        </w:rPr>
        <w:t>但公义要求，如果可能，我们应当以与自身一致的方式来解释一本书；当我们发现圣经申明神是一位毫无玷污的存有，祂憎恶罪，并且护理和恩典的经纶的伟大目的，是挽回人脱离罪，难道我们不应该对那些似乎有相反含意的表达，作出有利的解释吗？</w:t>
      </w:r>
    </w:p>
    <w:p w14:paraId="5045DB21">
      <w:pPr>
        <w:ind w:left="-5"/>
        <w:rPr>
          <w:rFonts w:hint="eastAsia"/>
        </w:rPr>
      </w:pPr>
    </w:p>
    <w:p w14:paraId="1CDBA01C">
      <w:pPr>
        <w:ind w:left="-5"/>
        <w:rPr>
          <w:rFonts w:hint="eastAsia"/>
        </w:rPr>
      </w:pPr>
      <w:r>
        <w:rPr>
          <w:rFonts w:hint="eastAsia"/>
        </w:rPr>
        <w:t>Viewed in their connexion, they can only mean that God did not interpose to change the dispositions of the persons referred to; that he left them to themselves: and that the circumstances in which they were placed had a tendency to elicit their depravity, and to confirm their criminal purposes.</w:t>
      </w:r>
    </w:p>
    <w:p w14:paraId="1907BD03">
      <w:pPr>
        <w:ind w:left="-5"/>
        <w:rPr>
          <w:rFonts w:hint="eastAsia"/>
        </w:rPr>
      </w:pPr>
      <w:r>
        <w:rPr>
          <w:rFonts w:hint="eastAsia"/>
        </w:rPr>
        <w:t>从其联系来看，它们只能意味着神没有介入去改变所指之人的性情；祂任凭他们：并且他们所处的环境，有引出他们败坏、并坚固他们犯罪意图的倾向。</w:t>
      </w:r>
    </w:p>
    <w:p w14:paraId="76D7BF44">
      <w:pPr>
        <w:ind w:left="-5"/>
        <w:rPr>
          <w:rFonts w:hint="eastAsia"/>
        </w:rPr>
      </w:pPr>
    </w:p>
    <w:p w14:paraId="384673AD">
      <w:pPr>
        <w:ind w:left="-5"/>
        <w:rPr>
          <w:rFonts w:hint="eastAsia"/>
        </w:rPr>
      </w:pPr>
      <w:r>
        <w:rPr>
          <w:rFonts w:hint="eastAsia"/>
        </w:rPr>
        <w:t>Farther, the morality of some commands which issued from God has been impeached; and they have been accused of sanctioning cruelty, injustice, and fraud.</w:t>
      </w:r>
    </w:p>
    <w:p w14:paraId="5F68D083">
      <w:pPr>
        <w:ind w:left="-5"/>
        <w:rPr>
          <w:rFonts w:hint="eastAsia"/>
        </w:rPr>
      </w:pPr>
      <w:r>
        <w:rPr>
          <w:rFonts w:hint="eastAsia"/>
        </w:rPr>
        <w:t>再者，一些出自神的命令的道德性受到了质疑；它们被指控为纵容残忍、不公和欺诈。</w:t>
      </w:r>
    </w:p>
    <w:p w14:paraId="4DB65391">
      <w:pPr>
        <w:ind w:left="-5"/>
        <w:rPr>
          <w:rFonts w:hint="eastAsia"/>
        </w:rPr>
      </w:pPr>
    </w:p>
    <w:p w14:paraId="42888ADF">
      <w:pPr>
        <w:ind w:left="-5"/>
        <w:rPr>
          <w:rFonts w:hint="eastAsia"/>
        </w:rPr>
      </w:pPr>
      <w:r>
        <w:rPr>
          <w:rFonts w:hint="eastAsia"/>
        </w:rPr>
        <w:t>Among the number is the command to Abraham to offer up Isaac.</w:t>
      </w:r>
    </w:p>
    <w:p w14:paraId="4293FAAC">
      <w:pPr>
        <w:ind w:left="-5"/>
        <w:rPr>
          <w:rFonts w:hint="eastAsia"/>
        </w:rPr>
      </w:pPr>
      <w:r>
        <w:rPr>
          <w:rFonts w:hint="eastAsia"/>
        </w:rPr>
        <w:t>其中之一是命令亚伯拉罕献上以撒。</w:t>
      </w:r>
    </w:p>
    <w:p w14:paraId="0A018697">
      <w:pPr>
        <w:ind w:left="-5"/>
        <w:rPr>
          <w:rFonts w:hint="eastAsia"/>
        </w:rPr>
      </w:pPr>
    </w:p>
    <w:p w14:paraId="523DF262">
      <w:pPr>
        <w:ind w:left="-5"/>
        <w:rPr>
          <w:rFonts w:hint="eastAsia"/>
        </w:rPr>
      </w:pPr>
      <w:r>
        <w:rPr>
          <w:rFonts w:hint="eastAsia"/>
        </w:rPr>
        <w:t>Can it be believed that the Deity would require a human sacrifice?</w:t>
      </w:r>
    </w:p>
    <w:p w14:paraId="027422D3">
      <w:pPr>
        <w:ind w:left="-5"/>
        <w:rPr>
          <w:rFonts w:hint="eastAsia"/>
        </w:rPr>
      </w:pPr>
      <w:r>
        <w:rPr>
          <w:rFonts w:hint="eastAsia"/>
        </w:rPr>
        <w:t>能相信神会要求一个人祭吗？</w:t>
      </w:r>
    </w:p>
    <w:p w14:paraId="5ED7DCBB">
      <w:pPr>
        <w:ind w:left="-5"/>
        <w:rPr>
          <w:rFonts w:hint="eastAsia"/>
        </w:rPr>
      </w:pPr>
    </w:p>
    <w:p w14:paraId="7AA2EC3B">
      <w:pPr>
        <w:ind w:left="-5"/>
        <w:rPr>
          <w:rFonts w:hint="eastAsia"/>
        </w:rPr>
      </w:pPr>
      <w:r>
        <w:rPr>
          <w:rFonts w:hint="eastAsia"/>
        </w:rPr>
        <w:t>We may say, that God had no design to accept such a sacrifice, and that nothing more was intended than to make trial of the faith of the patriarch, and furnish a noble example of obedience to succeeding generations.</w:t>
      </w:r>
    </w:p>
    <w:p w14:paraId="32652581">
      <w:pPr>
        <w:ind w:left="-5"/>
        <w:rPr>
          <w:rFonts w:hint="eastAsia"/>
        </w:rPr>
      </w:pPr>
      <w:r>
        <w:rPr>
          <w:rFonts w:hint="eastAsia"/>
        </w:rPr>
        <w:t>我们可以说，神无意接受这样一个祭祀，祂的意图不过是试验那位先祖的信心，并为后世提供一个顺服的崇高榜样。</w:t>
      </w:r>
    </w:p>
    <w:p w14:paraId="65BA0374">
      <w:pPr>
        <w:ind w:left="-5"/>
        <w:rPr>
          <w:rFonts w:hint="eastAsia"/>
        </w:rPr>
      </w:pPr>
    </w:p>
    <w:p w14:paraId="521E5F21">
      <w:pPr>
        <w:ind w:left="-5"/>
        <w:rPr>
          <w:rFonts w:hint="eastAsia"/>
        </w:rPr>
      </w:pPr>
      <w:r>
        <w:rPr>
          <w:rFonts w:hint="eastAsia"/>
        </w:rPr>
        <w:t>But if Isaac had been slain, would any injustice have been done?</w:t>
      </w:r>
    </w:p>
    <w:p w14:paraId="32D82EBE">
      <w:pPr>
        <w:ind w:left="-5"/>
        <w:rPr>
          <w:rFonts w:hint="eastAsia"/>
        </w:rPr>
      </w:pPr>
      <w:r>
        <w:rPr>
          <w:rFonts w:hint="eastAsia"/>
        </w:rPr>
        <w:t>但如果以撒被杀了，会有任何不公吗？</w:t>
      </w:r>
    </w:p>
    <w:p w14:paraId="03E84A1C">
      <w:pPr>
        <w:ind w:left="-5"/>
        <w:rPr>
          <w:rFonts w:hint="eastAsia"/>
        </w:rPr>
      </w:pPr>
    </w:p>
    <w:p w14:paraId="26DAEA3C">
      <w:pPr>
        <w:ind w:left="-5"/>
        <w:rPr>
          <w:rFonts w:hint="eastAsia"/>
        </w:rPr>
      </w:pPr>
      <w:r>
        <w:rPr>
          <w:rFonts w:hint="eastAsia"/>
        </w:rPr>
        <w:t>Not surely to Isaac, whose life was forfeited by sin, like that of all other men, and might be taken from him in this way, as well as by disease.</w:t>
      </w:r>
    </w:p>
    <w:p w14:paraId="47A6A37E">
      <w:pPr>
        <w:ind w:left="-5"/>
        <w:rPr>
          <w:rFonts w:hint="eastAsia"/>
        </w:rPr>
      </w:pPr>
      <w:r>
        <w:rPr>
          <w:rFonts w:hint="eastAsia"/>
        </w:rPr>
        <w:t>当然不会对以撒不公，他的生命像所有其他人一样，因罪而被没收，可以通过这种方式，也可以通过疾病被夺去。</w:t>
      </w:r>
    </w:p>
    <w:p w14:paraId="248EB37C">
      <w:pPr>
        <w:ind w:left="-5"/>
        <w:rPr>
          <w:rFonts w:hint="eastAsia"/>
        </w:rPr>
      </w:pPr>
    </w:p>
    <w:p w14:paraId="08AB0AAB">
      <w:pPr>
        <w:ind w:left="-5"/>
        <w:rPr>
          <w:rFonts w:hint="eastAsia"/>
        </w:rPr>
      </w:pPr>
      <w:r>
        <w:rPr>
          <w:rFonts w:hint="eastAsia"/>
        </w:rPr>
        <w:t>It would have been painful to his father to be the agent; but the right of the supreme Governor to prescribe any service to his subjects is indisputable; and in obeying him they can do no wrong.</w:t>
      </w:r>
    </w:p>
    <w:p w14:paraId="49378D32">
      <w:pPr>
        <w:ind w:left="-5"/>
        <w:rPr>
          <w:rFonts w:hint="eastAsia"/>
        </w:rPr>
      </w:pPr>
      <w:r>
        <w:rPr>
          <w:rFonts w:hint="eastAsia"/>
        </w:rPr>
        <w:t>对他父亲来说，作为执行者是痛苦的；但至高统治者对其臣民规定任何服务的权利是无可争议的；并且在顺服祂时，他们不会做错。</w:t>
      </w:r>
    </w:p>
    <w:p w14:paraId="064490EC">
      <w:pPr>
        <w:ind w:left="-5"/>
        <w:rPr>
          <w:rFonts w:hint="eastAsia"/>
        </w:rPr>
      </w:pPr>
    </w:p>
    <w:p w14:paraId="73EFA2BC">
      <w:pPr>
        <w:ind w:left="-5"/>
        <w:rPr>
          <w:rFonts w:hint="eastAsia"/>
        </w:rPr>
      </w:pPr>
      <w:r>
        <w:rPr>
          <w:rFonts w:hint="eastAsia"/>
        </w:rPr>
        <w:t>What shall be said of the command to exterminate the nations of Canaan, which seems rather to have proceeded from the demon of destruction, than from the merciful Governor of mankind?</w:t>
      </w:r>
    </w:p>
    <w:p w14:paraId="4F710782">
      <w:pPr>
        <w:ind w:left="-5"/>
        <w:rPr>
          <w:rFonts w:hint="eastAsia"/>
        </w:rPr>
      </w:pPr>
      <w:r>
        <w:rPr>
          <w:rFonts w:hint="eastAsia"/>
        </w:rPr>
        <w:t>对于灭绝迦南列国的命令，该怎么说呢？这命令似乎更像是出自毁灭的魔鬼，而非人类的慈悲统治者。</w:t>
      </w:r>
    </w:p>
    <w:p w14:paraId="768799A3">
      <w:pPr>
        <w:ind w:left="-5"/>
        <w:rPr>
          <w:rFonts w:hint="eastAsia"/>
        </w:rPr>
      </w:pPr>
    </w:p>
    <w:p w14:paraId="3D750BC2">
      <w:pPr>
        <w:ind w:left="-5"/>
        <w:rPr>
          <w:rFonts w:hint="eastAsia"/>
        </w:rPr>
      </w:pPr>
      <w:r>
        <w:rPr>
          <w:rFonts w:hint="eastAsia"/>
        </w:rPr>
        <w:t>Let the case be stated as it was.</w:t>
      </w:r>
    </w:p>
    <w:p w14:paraId="6714D0BC">
      <w:pPr>
        <w:ind w:left="-5"/>
        <w:rPr>
          <w:rFonts w:hint="eastAsia"/>
        </w:rPr>
      </w:pPr>
      <w:r>
        <w:rPr>
          <w:rFonts w:hint="eastAsia"/>
        </w:rPr>
        <w:t>让我们如实陈述这个案例。</w:t>
      </w:r>
    </w:p>
    <w:p w14:paraId="749AE5DC">
      <w:pPr>
        <w:ind w:left="-5"/>
        <w:rPr>
          <w:rFonts w:hint="eastAsia"/>
        </w:rPr>
      </w:pPr>
    </w:p>
    <w:p w14:paraId="5D8DCFC9">
      <w:pPr>
        <w:ind w:left="-5"/>
        <w:rPr>
          <w:rFonts w:hint="eastAsia"/>
        </w:rPr>
      </w:pPr>
      <w:r>
        <w:rPr>
          <w:rFonts w:hint="eastAsia"/>
        </w:rPr>
        <w:t>These nations were impious and profligate in a more than ordinary degree; and will it be doubted, that if the divine government is moral, they deserved to be punished?</w:t>
      </w:r>
    </w:p>
    <w:p w14:paraId="54C4155C">
      <w:pPr>
        <w:ind w:left="-5"/>
        <w:rPr>
          <w:rFonts w:hint="eastAsia"/>
        </w:rPr>
      </w:pPr>
      <w:r>
        <w:rPr>
          <w:rFonts w:hint="eastAsia"/>
        </w:rPr>
        <w:t>这些民族在不敬虔和放荡上超乎寻常；如果神的治理是道德的，那么他们应受惩罚这一点，还会被怀疑吗？</w:t>
      </w:r>
    </w:p>
    <w:p w14:paraId="6315EE8C">
      <w:pPr>
        <w:ind w:left="-5"/>
        <w:rPr>
          <w:rFonts w:hint="eastAsia"/>
        </w:rPr>
      </w:pPr>
    </w:p>
    <w:p w14:paraId="5E2E5DE2">
      <w:pPr>
        <w:ind w:left="-5"/>
        <w:rPr>
          <w:rFonts w:hint="eastAsia"/>
        </w:rPr>
      </w:pPr>
      <w:r>
        <w:rPr>
          <w:rFonts w:hint="eastAsia"/>
        </w:rPr>
        <w:t>Had God employed an earthquake to bury them under the ruins of their dwellings, would any man have thought that he had dealt unjustly with them?</w:t>
      </w:r>
    </w:p>
    <w:p w14:paraId="4C0B2FD6">
      <w:pPr>
        <w:ind w:left="-5"/>
        <w:rPr>
          <w:rFonts w:hint="eastAsia"/>
        </w:rPr>
      </w:pPr>
      <w:r>
        <w:rPr>
          <w:rFonts w:hint="eastAsia"/>
        </w:rPr>
        <w:t>如果神用一场地震将他们埋在他们住所的废墟下，有谁会认为祂对他们不公呢？</w:t>
      </w:r>
    </w:p>
    <w:p w14:paraId="7C3E139F">
      <w:pPr>
        <w:ind w:left="-5"/>
        <w:rPr>
          <w:rFonts w:hint="eastAsia"/>
        </w:rPr>
      </w:pPr>
    </w:p>
    <w:p w14:paraId="061B62FD">
      <w:pPr>
        <w:ind w:left="-5"/>
        <w:rPr>
          <w:rFonts w:hint="eastAsia"/>
        </w:rPr>
      </w:pPr>
      <w:r>
        <w:rPr>
          <w:rFonts w:hint="eastAsia"/>
        </w:rPr>
        <w:t>There seems no more injustice in rooting them out by the sword of the Israelites; and there was a fitness in making them the instruments, because, having witnessed the sufferings of the Canaanites, and knowing the cause of them, they would be more effectually restrained from imitating their abominable practices.</w:t>
      </w:r>
    </w:p>
    <w:p w14:paraId="1741BA73">
      <w:pPr>
        <w:ind w:left="-5"/>
        <w:rPr>
          <w:rFonts w:hint="eastAsia"/>
        </w:rPr>
      </w:pPr>
      <w:r>
        <w:rPr>
          <w:rFonts w:hint="eastAsia"/>
        </w:rPr>
        <w:t>用以色列人的刀将他们铲除，似乎并没有更多的不公；并且，让他们作工具是恰当的，因为，他们目睹了迦南人的苦难，并知道其原因，他们会更有效地被约束，不去模仿他们可憎的行径。</w:t>
      </w:r>
    </w:p>
    <w:p w14:paraId="35FBE74F">
      <w:pPr>
        <w:ind w:left="-5"/>
        <w:rPr>
          <w:rFonts w:hint="eastAsia"/>
        </w:rPr>
      </w:pPr>
    </w:p>
    <w:p w14:paraId="4770D8C4">
      <w:pPr>
        <w:ind w:left="-5"/>
        <w:rPr>
          <w:rFonts w:hint="eastAsia"/>
        </w:rPr>
      </w:pPr>
      <w:r>
        <w:rPr>
          <w:rFonts w:hint="eastAsia"/>
        </w:rPr>
        <w:t>The command to the Israelites to spoil the Egyptians is justified on these grounds; that the Sovereign Proprietor has a right to transfer the property of one person to another, and that the present was an instance of just retribution, because the Israelites had long laboured for the good of the Egyptians, but had been cruelly oppressed, and defrauded of their due.</w:t>
      </w:r>
    </w:p>
    <w:p w14:paraId="014536E8">
      <w:pPr>
        <w:ind w:left="-5"/>
        <w:rPr>
          <w:rFonts w:hint="eastAsia"/>
        </w:rPr>
      </w:pPr>
      <w:r>
        <w:rPr>
          <w:rFonts w:hint="eastAsia"/>
        </w:rPr>
        <w:t>命令以色列人掠夺埃及人的理由是：至高的所有主有权将一个人的财产转移给另一个人，并且，当前是一个公正报应的例子，因为以色列人长期为埃及人的益处劳苦，却被残酷压迫，并被骗取了他们应得的。</w:t>
      </w:r>
    </w:p>
    <w:p w14:paraId="62CCA04D">
      <w:pPr>
        <w:ind w:left="-5"/>
        <w:rPr>
          <w:rFonts w:hint="eastAsia"/>
        </w:rPr>
      </w:pPr>
    </w:p>
    <w:p w14:paraId="3D295930">
      <w:pPr>
        <w:ind w:left="-5"/>
        <w:rPr>
          <w:rFonts w:hint="eastAsia"/>
        </w:rPr>
      </w:pPr>
      <w:r>
        <w:rPr>
          <w:rFonts w:hint="eastAsia"/>
        </w:rPr>
        <w:t>The means are objected to, because, to borrow implies a promise to restore, while it is certain that the Israelites had no such intention.</w:t>
      </w:r>
    </w:p>
    <w:p w14:paraId="62811675">
      <w:pPr>
        <w:ind w:left="-5"/>
        <w:rPr>
          <w:rFonts w:hint="eastAsia"/>
        </w:rPr>
      </w:pPr>
      <w:r>
        <w:rPr>
          <w:rFonts w:hint="eastAsia"/>
        </w:rPr>
        <w:t>手段受到反对，因为，借用意味着承诺归还，而以色列人显然没有这样的意图。</w:t>
      </w:r>
    </w:p>
    <w:p w14:paraId="3CD0AFA8">
      <w:pPr>
        <w:ind w:left="-5"/>
        <w:rPr>
          <w:rFonts w:hint="eastAsia"/>
        </w:rPr>
      </w:pPr>
    </w:p>
    <w:p w14:paraId="3886AA5F">
      <w:pPr>
        <w:ind w:left="-5"/>
        <w:rPr>
          <w:rFonts w:hint="eastAsia"/>
        </w:rPr>
      </w:pPr>
      <w:r>
        <w:rPr>
          <w:rFonts w:hint="eastAsia"/>
        </w:rPr>
        <w:t>But this difficulty exists only in our translation; for the original says, that they were commanded to ask jewels of gold and silver, and raiment from their neighbours; and to account for the success of a simple request, it is stated, that "the Lord gave the people favour in the eyes of the Egyptians."*</w:t>
      </w:r>
    </w:p>
    <w:p w14:paraId="0FCF234A">
      <w:pPr>
        <w:ind w:left="-5"/>
        <w:rPr>
          <w:rFonts w:hint="eastAsia"/>
        </w:rPr>
      </w:pPr>
      <w:r>
        <w:rPr>
          <w:rFonts w:hint="eastAsia"/>
        </w:rPr>
        <w:t>但这个困难只存在于我们的翻译中；因为原文说，他们被命令向他们的邻居要金银珠宝和衣裳；并且，为了解释一个简单请求的成功，经上说：“耶和华叫百姓在埃及人眼前蒙恩。”*</w:t>
      </w:r>
    </w:p>
    <w:p w14:paraId="3EC962F6">
      <w:pPr>
        <w:ind w:left="-5"/>
        <w:rPr>
          <w:rFonts w:hint="eastAsia"/>
        </w:rPr>
      </w:pPr>
    </w:p>
    <w:p w14:paraId="11400D15">
      <w:pPr>
        <w:ind w:left="-5"/>
        <w:rPr>
          <w:rFonts w:hint="eastAsia"/>
        </w:rPr>
      </w:pPr>
      <w:r>
        <w:rPr>
          <w:rFonts w:hint="eastAsia"/>
        </w:rPr>
        <w:t>Our limits permit me to take notice only of a few objections of this kind as a specimen.</w:t>
      </w:r>
    </w:p>
    <w:p w14:paraId="7C6B6EE7">
      <w:pPr>
        <w:ind w:left="-5"/>
        <w:rPr>
          <w:rFonts w:hint="eastAsia"/>
        </w:rPr>
      </w:pPr>
      <w:r>
        <w:rPr>
          <w:rFonts w:hint="eastAsia"/>
        </w:rPr>
        <w:t>我们的篇幅只允许我注意几个这类反对意见作为样本。</w:t>
      </w:r>
    </w:p>
    <w:p w14:paraId="1E8B9300">
      <w:pPr>
        <w:ind w:left="-5"/>
        <w:rPr>
          <w:rFonts w:hint="eastAsia"/>
        </w:rPr>
      </w:pPr>
    </w:p>
    <w:p w14:paraId="63E35903">
      <w:pPr>
        <w:ind w:left="-5"/>
        <w:rPr>
          <w:rFonts w:hint="eastAsia"/>
        </w:rPr>
      </w:pPr>
      <w:r>
        <w:rPr>
          <w:rFonts w:hint="eastAsia"/>
        </w:rPr>
        <w:t>Passing, therefore, many which have been advanced, I shall mention only other two, which are founded on the history of the Israelites.</w:t>
      </w:r>
    </w:p>
    <w:p w14:paraId="5CC57AC6">
      <w:pPr>
        <w:ind w:left="-5"/>
        <w:rPr>
          <w:rFonts w:hint="eastAsia"/>
        </w:rPr>
      </w:pPr>
      <w:r>
        <w:rPr>
          <w:rFonts w:hint="eastAsia"/>
        </w:rPr>
        <w:t>因此，略过许多已被提出的，我只再提另外两个，它们是基于以色列人的历史的。</w:t>
      </w:r>
    </w:p>
    <w:p w14:paraId="196BA2EF">
      <w:pPr>
        <w:ind w:left="-5"/>
        <w:rPr>
          <w:rFonts w:hint="eastAsia"/>
        </w:rPr>
      </w:pPr>
    </w:p>
    <w:p w14:paraId="348C6C39">
      <w:pPr>
        <w:ind w:left="-5"/>
        <w:rPr>
          <w:rFonts w:hint="eastAsia"/>
        </w:rPr>
      </w:pPr>
      <w:r>
        <w:rPr>
          <w:rFonts w:hint="eastAsia"/>
        </w:rPr>
        <w:t>The idea that they were a peculiar people is rejected as implying partiality in the Deity, and establishing a system of favouritism on the ruins of universal benevolence.</w:t>
      </w:r>
    </w:p>
    <w:p w14:paraId="3B29E839">
      <w:pPr>
        <w:ind w:left="-5"/>
        <w:rPr>
          <w:rFonts w:hint="eastAsia"/>
        </w:rPr>
      </w:pPr>
      <w:r>
        <w:rPr>
          <w:rFonts w:hint="eastAsia"/>
        </w:rPr>
        <w:t>认为他们是一个特殊民族的观念被拒绝，因为它暗示了神的偏袒，并在普世仁慈的废墟上建立了一个偏爱体系。</w:t>
      </w:r>
    </w:p>
    <w:p w14:paraId="2F996E73">
      <w:pPr>
        <w:ind w:left="-5"/>
        <w:rPr>
          <w:rFonts w:hint="eastAsia"/>
        </w:rPr>
      </w:pPr>
    </w:p>
    <w:p w14:paraId="468DAAB1">
      <w:pPr>
        <w:ind w:left="-5"/>
        <w:rPr>
          <w:rFonts w:hint="eastAsia"/>
        </w:rPr>
      </w:pPr>
      <w:r>
        <w:rPr>
          <w:rFonts w:hint="eastAsia"/>
        </w:rPr>
        <w:t>This objection will deserve an answer when it is proved that creatures have a claim upon their Creator, and that he is bound to treat them all upon equal terms.</w:t>
      </w:r>
    </w:p>
    <w:p w14:paraId="48E37F39">
      <w:pPr>
        <w:ind w:left="-5"/>
        <w:rPr>
          <w:rFonts w:hint="eastAsia"/>
        </w:rPr>
      </w:pPr>
      <w:r>
        <w:rPr>
          <w:rFonts w:hint="eastAsia"/>
        </w:rPr>
        <w:t>这个反对意见，当证明了受造物对它们的创造者有要求权，并且祂有义务平等对待它们所有时，才值得回答。</w:t>
      </w:r>
    </w:p>
    <w:p w14:paraId="34262D0A">
      <w:pPr>
        <w:ind w:left="-5"/>
        <w:rPr>
          <w:rFonts w:hint="eastAsia"/>
        </w:rPr>
      </w:pPr>
    </w:p>
    <w:p w14:paraId="236303AC">
      <w:pPr>
        <w:ind w:left="-5"/>
        <w:rPr>
          <w:rFonts w:hint="eastAsia"/>
        </w:rPr>
      </w:pPr>
      <w:r>
        <w:rPr>
          <w:rFonts w:hint="eastAsia"/>
        </w:rPr>
        <w:t>But we shall look for such proof in vain, and the whole history of providence is opposed to it; for, as individuals enjoy different degrees of understanding, health, and riches, so nations are at present, and have always been, differently situated in respect of soil, climate, civilization, and, in short, in respect of both physical and moral advantages.</w:t>
      </w:r>
    </w:p>
    <w:p w14:paraId="3C704DCE">
      <w:pPr>
        <w:ind w:left="-5"/>
        <w:rPr>
          <w:rFonts w:hint="eastAsia"/>
        </w:rPr>
      </w:pPr>
      <w:r>
        <w:rPr>
          <w:rFonts w:hint="eastAsia"/>
        </w:rPr>
        <w:t>但我们将徒劳地寻找这样的证据，并且整个护理的历史都与之相反；因为，正如个人享有不同程度的理解力、健康和财富，国家现在，并且一直以来，在土壤、气候、文明，简而言之，在物质和道德优势方面，都处于不同的境地。</w:t>
      </w:r>
    </w:p>
    <w:p w14:paraId="59D787C2">
      <w:pPr>
        <w:ind w:left="-5"/>
        <w:rPr>
          <w:rFonts w:hint="eastAsia"/>
        </w:rPr>
      </w:pPr>
    </w:p>
    <w:p w14:paraId="2C77BEF5">
      <w:pPr>
        <w:ind w:left="-5"/>
        <w:rPr>
          <w:rFonts w:hint="eastAsia"/>
        </w:rPr>
      </w:pPr>
      <w:r>
        <w:rPr>
          <w:rFonts w:hint="eastAsia"/>
        </w:rPr>
        <w:t>The peculiar privileges enjoyed by the Israelites include something of greater importance, namely, the exclusive possession of divine revelation; but if God did not owe a revelation to mankind, there was no injustice in giving it to one people, and withholding it from others.</w:t>
      </w:r>
    </w:p>
    <w:p w14:paraId="550619EB">
      <w:pPr>
        <w:ind w:left="-5"/>
        <w:rPr>
          <w:rFonts w:hint="eastAsia"/>
        </w:rPr>
      </w:pPr>
      <w:r>
        <w:rPr>
          <w:rFonts w:hint="eastAsia"/>
        </w:rPr>
        <w:t>以色列人享有的特殊特权，包括了更重要的东西，即神圣启示的独占；但如果神不亏欠人类一个启示，那么将它给一个民族，而不给其他民族，就没有不公。</w:t>
      </w:r>
    </w:p>
    <w:p w14:paraId="688F0DCF">
      <w:pPr>
        <w:ind w:left="-5"/>
        <w:rPr>
          <w:rFonts w:hint="eastAsia"/>
        </w:rPr>
      </w:pPr>
    </w:p>
    <w:p w14:paraId="762C6F40">
      <w:pPr>
        <w:ind w:left="-5"/>
        <w:rPr>
          <w:rFonts w:hint="eastAsia"/>
        </w:rPr>
      </w:pPr>
      <w:r>
        <w:rPr>
          <w:rFonts w:hint="eastAsia"/>
        </w:rPr>
        <w:t>The law which was enjoined upon this select people has been boldly condemned as unworthy of the wisdom and goodness of God.</w:t>
      </w:r>
    </w:p>
    <w:p w14:paraId="3A79DDF4">
      <w:pPr>
        <w:ind w:left="-5"/>
        <w:rPr>
          <w:rFonts w:hint="eastAsia"/>
        </w:rPr>
      </w:pPr>
      <w:r>
        <w:rPr>
          <w:rFonts w:hint="eastAsia"/>
        </w:rPr>
        <w:t>加在这个被拣选民族身上的律法，曾被大胆地谴责为不配神的智慧和良善。</w:t>
      </w:r>
    </w:p>
    <w:p w14:paraId="4864CA12">
      <w:pPr>
        <w:ind w:left="-5"/>
        <w:rPr>
          <w:rFonts w:hint="eastAsia"/>
        </w:rPr>
      </w:pPr>
    </w:p>
    <w:p w14:paraId="775EE184">
      <w:pPr>
        <w:ind w:left="-5"/>
        <w:rPr>
          <w:rFonts w:hint="eastAsia"/>
        </w:rPr>
      </w:pPr>
      <w:r>
        <w:rPr>
          <w:rFonts w:hint="eastAsia"/>
        </w:rPr>
        <w:t>Its precepts have been called trifling, unmeaning, vexatious; calculated only to foster superstition, and to substitute external observances for purity of heart.</w:t>
      </w:r>
    </w:p>
    <w:p w14:paraId="6BC3EF3F">
      <w:pPr>
        <w:ind w:left="-5"/>
        <w:rPr>
          <w:rFonts w:hint="eastAsia"/>
        </w:rPr>
      </w:pPr>
      <w:r>
        <w:rPr>
          <w:rFonts w:hint="eastAsia"/>
        </w:rPr>
        <w:t>它的训诫被称为琐碎、无意义、烦人；只为助长迷信，并用外在的礼仪代替内心的纯洁。</w:t>
      </w:r>
    </w:p>
    <w:p w14:paraId="41237F73">
      <w:pPr>
        <w:ind w:left="-5"/>
        <w:rPr>
          <w:rFonts w:hint="eastAsia"/>
        </w:rPr>
      </w:pPr>
    </w:p>
    <w:p w14:paraId="08630A0F">
      <w:pPr>
        <w:ind w:left="-5"/>
        <w:rPr>
          <w:rFonts w:hint="eastAsia"/>
        </w:rPr>
      </w:pPr>
      <w:r>
        <w:rPr>
          <w:rFonts w:hint="eastAsia"/>
        </w:rPr>
        <w:t>A vindication of the ceremonial law, against which these charges are chiefly directed, would lead to a lengthened discussion.</w:t>
      </w:r>
    </w:p>
    <w:p w14:paraId="579E4457">
      <w:pPr>
        <w:ind w:left="-5"/>
        <w:rPr>
          <w:rFonts w:hint="eastAsia"/>
        </w:rPr>
      </w:pPr>
      <w:r>
        <w:rPr>
          <w:rFonts w:hint="eastAsia"/>
        </w:rPr>
        <w:t>为礼仪律——这些指控主要针对它——作辩护，会引向一个冗长的讨论。</w:t>
      </w:r>
    </w:p>
    <w:p w14:paraId="6CC4D923">
      <w:pPr>
        <w:ind w:left="-5"/>
        <w:rPr>
          <w:rFonts w:hint="eastAsia"/>
        </w:rPr>
      </w:pPr>
    </w:p>
    <w:p w14:paraId="14FC66B3">
      <w:pPr>
        <w:ind w:left="-5"/>
        <w:rPr>
          <w:rFonts w:hint="eastAsia"/>
        </w:rPr>
      </w:pPr>
      <w:r>
        <w:rPr>
          <w:rFonts w:hint="eastAsia"/>
        </w:rPr>
        <w:t>We should always remember, that it was not the only law delivered to the Israelites, but was accompanied with the moral law, which was summed up in the two precepts of love to God, and love to our neighbour, and reminded them that piety and holiness constituted the essence of religion.</w:t>
      </w:r>
    </w:p>
    <w:p w14:paraId="3AD2E055">
      <w:pPr>
        <w:ind w:left="-5"/>
        <w:rPr>
          <w:rFonts w:hint="eastAsia"/>
        </w:rPr>
      </w:pPr>
      <w:r>
        <w:rPr>
          <w:rFonts w:hint="eastAsia"/>
        </w:rPr>
        <w:t>我们应当永远记住，它并非传给以色列人的唯一律法，而是伴随着道德律，这道德律被概括在爱神和爱邻的两条诫命里，并提醒他们敬虔和圣洁构成了信仰的本质。</w:t>
      </w:r>
    </w:p>
    <w:p w14:paraId="18E4C6FB">
      <w:pPr>
        <w:ind w:left="-5"/>
        <w:rPr>
          <w:rFonts w:hint="eastAsia"/>
        </w:rPr>
      </w:pPr>
    </w:p>
    <w:p w14:paraId="455887F3">
      <w:pPr>
        <w:ind w:left="-5"/>
        <w:rPr>
          <w:rFonts w:hint="eastAsia"/>
        </w:rPr>
      </w:pPr>
      <w:r>
        <w:rPr>
          <w:rFonts w:hint="eastAsia"/>
        </w:rPr>
        <w:t>This being the case, whatever might be the effect upon individuals of the constitution under which they were placed, its native tendency was, not to cherish superstition, but to inspire noble sentiments and holy dispositions.</w:t>
      </w:r>
    </w:p>
    <w:p w14:paraId="113D91B1">
      <w:pPr>
        <w:ind w:left="-5"/>
        <w:rPr>
          <w:rFonts w:hint="eastAsia"/>
        </w:rPr>
      </w:pPr>
      <w:r>
        <w:rPr>
          <w:rFonts w:hint="eastAsia"/>
        </w:rPr>
        <w:t>既然如此，无论他们所处体制对个人的影响如何，其天生的倾向，并非助长迷信，而是激发高尚的情感和圣洁的性情。</w:t>
      </w:r>
    </w:p>
    <w:p w14:paraId="3C3CBC96">
      <w:pPr>
        <w:ind w:left="-5"/>
        <w:rPr>
          <w:rFonts w:hint="eastAsia"/>
        </w:rPr>
      </w:pPr>
    </w:p>
    <w:p w14:paraId="6097E895">
      <w:pPr>
        <w:ind w:left="-5"/>
        <w:rPr>
          <w:rFonts w:hint="eastAsia"/>
        </w:rPr>
      </w:pPr>
      <w:r>
        <w:rPr>
          <w:rFonts w:hint="eastAsia"/>
        </w:rPr>
        <w:t>It is impossible for us, who live at such a distance of time, and are imperfectly acquainted with the state of things in that age, to account for every precept; but, from some particulars which have come to our knowledge, we may conclude, that all the precepts were wise and necessary, as preservatives from the customs of the idolatrous nations with which the Israelites were surrounded.</w:t>
      </w:r>
    </w:p>
    <w:p w14:paraId="04733BA0">
      <w:pPr>
        <w:ind w:left="-5"/>
        <w:rPr>
          <w:rFonts w:hint="eastAsia"/>
        </w:rPr>
      </w:pPr>
      <w:r>
        <w:rPr>
          <w:rFonts w:hint="eastAsia"/>
        </w:rPr>
        <w:t>对我们这些生活在如此遥远时代，并且对那个时代事物状况了解不全的人来说，解释每一个训诫是不可能的；但从我们所知的一些细节，我们可以得出结论，所有的训诫都是智慧和必要的，作为防止以色列人周围偶像崇拜民族习俗的防腐剂。</w:t>
      </w:r>
    </w:p>
    <w:p w14:paraId="6D07C267">
      <w:pPr>
        <w:ind w:left="-5"/>
        <w:rPr>
          <w:rFonts w:hint="eastAsia"/>
        </w:rPr>
      </w:pPr>
    </w:p>
    <w:p w14:paraId="45ECE0B1">
      <w:pPr>
        <w:ind w:left="-5"/>
        <w:rPr>
          <w:rFonts w:hint="eastAsia"/>
        </w:rPr>
      </w:pPr>
      <w:r>
        <w:rPr>
          <w:rFonts w:hint="eastAsia"/>
        </w:rPr>
        <w:t>In judging of a law, fairness requires that we should consider its design.</w:t>
      </w:r>
    </w:p>
    <w:p w14:paraId="60D64AEA">
      <w:pPr>
        <w:ind w:left="-5"/>
        <w:rPr>
          <w:rFonts w:hint="eastAsia"/>
        </w:rPr>
      </w:pPr>
      <w:r>
        <w:rPr>
          <w:rFonts w:hint="eastAsia"/>
        </w:rPr>
        <w:t>在判断一部法律时，公平要求我们应当考虑其意图。</w:t>
      </w:r>
    </w:p>
    <w:p w14:paraId="4F201F74">
      <w:pPr>
        <w:ind w:left="-5"/>
        <w:rPr>
          <w:rFonts w:hint="eastAsia"/>
        </w:rPr>
      </w:pPr>
    </w:p>
    <w:p w14:paraId="52BD71F8">
      <w:pPr>
        <w:ind w:left="-5"/>
        <w:rPr>
          <w:rFonts w:hint="eastAsia"/>
        </w:rPr>
      </w:pPr>
      <w:r>
        <w:rPr>
          <w:rFonts w:hint="eastAsia"/>
        </w:rPr>
        <w:t>Now, we know that the ceremonial law was not intended merely to regulate the conduct of the Israelites in matters of religion, but had a reference to another dispensation, the great events of which it prefigured.</w:t>
      </w:r>
    </w:p>
    <w:p w14:paraId="709F7D51">
      <w:pPr>
        <w:ind w:left="-5"/>
        <w:rPr>
          <w:rFonts w:hint="eastAsia"/>
        </w:rPr>
      </w:pPr>
      <w:r>
        <w:rPr>
          <w:rFonts w:hint="eastAsia"/>
        </w:rPr>
        <w:t>现在我们知道，礼仪律不仅是为了规范以色列人在信仰事务上的行为，而且还与另一个经纶有关，它预表了那个经纶的重大事件。</w:t>
      </w:r>
    </w:p>
    <w:p w14:paraId="2DB09B45">
      <w:pPr>
        <w:ind w:left="-5"/>
        <w:rPr>
          <w:rFonts w:hint="eastAsia"/>
        </w:rPr>
      </w:pPr>
    </w:p>
    <w:p w14:paraId="5897C55A">
      <w:pPr>
        <w:ind w:left="-5"/>
        <w:rPr>
          <w:rFonts w:hint="eastAsia"/>
        </w:rPr>
      </w:pPr>
      <w:r>
        <w:rPr>
          <w:rFonts w:hint="eastAsia"/>
        </w:rPr>
        <w:t>In this connexion it should be viewed, and then many of its institutions, of which a satisfactory account could not be otherwise given, will appear to have been framed with consummate wisdom, in order to direct their thoughts to the events of futurity, and likewise to furnish, in the exact fulfilment of its types, a new proof of its own divinity, as well as an evidence of the truth of Christianity, in which it received its accomplishment.</w:t>
      </w:r>
    </w:p>
    <w:p w14:paraId="499927BB">
      <w:pPr>
        <w:ind w:left="-5"/>
        <w:rPr>
          <w:rFonts w:hint="eastAsia"/>
        </w:rPr>
      </w:pPr>
      <w:r>
        <w:rPr>
          <w:rFonts w:hint="eastAsia"/>
        </w:rPr>
        <w:t>应当在这种联系中看待它，然后它的许多制度，否则无法给出令人满意的解释，将显得是以上帝的 consummate 智慧制定的，为要引导他们的思想转向未来的事件，并且，在其预表的精确应验中，为其自身的神性提供一个新的证据，也为基督教的真理提供一个证据，基督教正是它所成就的。</w:t>
      </w:r>
    </w:p>
    <w:p w14:paraId="7D4BC150">
      <w:pPr>
        <w:ind w:left="-5"/>
        <w:rPr>
          <w:rFonts w:hint="eastAsia"/>
        </w:rPr>
      </w:pPr>
    </w:p>
    <w:p w14:paraId="2F7B68D1">
      <w:pPr>
        <w:ind w:left="-5"/>
        <w:rPr>
          <w:rFonts w:hint="eastAsia"/>
        </w:rPr>
      </w:pPr>
      <w:r>
        <w:rPr>
          <w:rFonts w:hint="eastAsia"/>
        </w:rPr>
        <w:t>The wisdom of God is illustrated by the harmony of the law and the gospel.</w:t>
      </w:r>
    </w:p>
    <w:p w14:paraId="121D2A31">
      <w:pPr>
        <w:ind w:left="-5"/>
        <w:rPr>
          <w:rFonts w:hint="eastAsia"/>
        </w:rPr>
      </w:pPr>
      <w:r>
        <w:rPr>
          <w:rFonts w:hint="eastAsia"/>
        </w:rPr>
        <w:t>神的智慧由律法和福音的和谐所阐明。</w:t>
      </w:r>
    </w:p>
    <w:p w14:paraId="51E2357C">
      <w:pPr>
        <w:ind w:left="-5"/>
        <w:rPr>
          <w:rFonts w:hint="eastAsia"/>
        </w:rPr>
      </w:pPr>
    </w:p>
    <w:p w14:paraId="7ADDA754">
      <w:pPr>
        <w:ind w:left="-5"/>
        <w:rPr>
          <w:rFonts w:hint="eastAsia"/>
        </w:rPr>
      </w:pPr>
      <w:r>
        <w:rPr>
          <w:rFonts w:hint="eastAsia"/>
        </w:rPr>
        <w:t>In the last place, the supposed contradictions in the Scriptures furnish a ground of objection: for it is said, How can a book be true which asserts one thing in one place, and a different thing in another?</w:t>
      </w:r>
    </w:p>
    <w:p w14:paraId="567DD516">
      <w:pPr>
        <w:ind w:left="-5"/>
        <w:rPr>
          <w:rFonts w:hint="eastAsia"/>
        </w:rPr>
      </w:pPr>
      <w:r>
        <w:rPr>
          <w:rFonts w:hint="eastAsia"/>
        </w:rPr>
        <w:t>最后，圣经中所谓的矛盾提供了一个反对的理由：因为据说，一本书在一个地方断言一件事，在另一个地方又断言另一件不同的事，怎么可能是真的？</w:t>
      </w:r>
    </w:p>
    <w:p w14:paraId="05F02A8F">
      <w:pPr>
        <w:ind w:left="-5"/>
        <w:rPr>
          <w:rFonts w:hint="eastAsia"/>
        </w:rPr>
      </w:pPr>
    </w:p>
    <w:p w14:paraId="453B6EB1">
      <w:pPr>
        <w:ind w:left="-5"/>
        <w:rPr>
          <w:rFonts w:hint="eastAsia"/>
        </w:rPr>
      </w:pPr>
      <w:r>
        <w:rPr>
          <w:rFonts w:hint="eastAsia"/>
        </w:rPr>
        <w:t>And above all, how can it have proceeded from Him who is "the same yesterday, to-day, and for ever?"</w:t>
      </w:r>
    </w:p>
    <w:p w14:paraId="0CFD0CBD">
      <w:pPr>
        <w:ind w:left="-5"/>
        <w:rPr>
          <w:rFonts w:hint="eastAsia"/>
        </w:rPr>
      </w:pPr>
      <w:r>
        <w:rPr>
          <w:rFonts w:hint="eastAsia"/>
        </w:rPr>
        <w:t>而最重要的是，它怎能出自那位“昨日、今日、直到永远，是一样的”祂呢？</w:t>
      </w:r>
    </w:p>
    <w:p w14:paraId="18AE368E">
      <w:pPr>
        <w:ind w:left="-5"/>
        <w:rPr>
          <w:rFonts w:hint="eastAsia"/>
        </w:rPr>
      </w:pPr>
    </w:p>
    <w:p w14:paraId="35CBAC29">
      <w:pPr>
        <w:ind w:left="-5"/>
        <w:rPr>
          <w:rFonts w:hint="eastAsia"/>
        </w:rPr>
      </w:pPr>
      <w:r>
        <w:rPr>
          <w:rFonts w:hint="eastAsia"/>
        </w:rPr>
        <w:t>It is not enough to answer, that these discrepancies do not affect the general truth of our religion, because a testimony may be substantially true although the witnesses do not agree in some subordinate points.</w:t>
      </w:r>
    </w:p>
    <w:p w14:paraId="5FC4ABC8">
      <w:pPr>
        <w:ind w:left="-5"/>
        <w:rPr>
          <w:rFonts w:hint="eastAsia"/>
        </w:rPr>
      </w:pPr>
      <w:r>
        <w:rPr>
          <w:rFonts w:hint="eastAsia"/>
        </w:rPr>
        <w:t>仅仅回答说，这些差异不影响我们信仰的普遍真理，是不够的，因为一个见证可能在实质上是真实的，尽管见证人在一些次要点上不一致。</w:t>
      </w:r>
    </w:p>
    <w:p w14:paraId="4936CB09">
      <w:pPr>
        <w:ind w:left="-5"/>
        <w:rPr>
          <w:rFonts w:hint="eastAsia"/>
        </w:rPr>
      </w:pPr>
    </w:p>
    <w:p w14:paraId="62863A76">
      <w:pPr>
        <w:ind w:left="-5"/>
        <w:rPr>
          <w:rFonts w:hint="eastAsia"/>
        </w:rPr>
      </w:pPr>
      <w:r>
        <w:rPr>
          <w:rFonts w:hint="eastAsia"/>
        </w:rPr>
        <w:t>Contradiction in minute matters is inconsistent with the idea of inspiration; and, instead of evading the objection, we must endeavour to meet it, if we would maintain the divine authority of the record.</w:t>
      </w:r>
    </w:p>
    <w:p w14:paraId="1F6BB882">
      <w:pPr>
        <w:ind w:left="-5"/>
        <w:rPr>
          <w:rFonts w:hint="eastAsia"/>
        </w:rPr>
      </w:pPr>
      <w:r>
        <w:rPr>
          <w:rFonts w:hint="eastAsia"/>
        </w:rPr>
        <w:t>在细微之处的矛盾与默示的观念是不一致的；并且，我们若要维护记录的神圣权威，就必须设法面对这个反对意见，而不是回避它。</w:t>
      </w:r>
    </w:p>
    <w:p w14:paraId="4B1DC740">
      <w:pPr>
        <w:ind w:left="-5"/>
        <w:rPr>
          <w:rFonts w:hint="eastAsia"/>
        </w:rPr>
      </w:pPr>
    </w:p>
    <w:p w14:paraId="2C3B6D2C">
      <w:pPr>
        <w:ind w:left="-5"/>
        <w:rPr>
          <w:rFonts w:hint="eastAsia"/>
        </w:rPr>
      </w:pPr>
      <w:r>
        <w:rPr>
          <w:rFonts w:hint="eastAsia"/>
        </w:rPr>
        <w:t>In some cases, the contradiction is only apparent, and is removed by an explanation of the passages.</w:t>
      </w:r>
    </w:p>
    <w:p w14:paraId="2CE0F9AD">
      <w:pPr>
        <w:ind w:left="-5"/>
        <w:rPr>
          <w:rFonts w:hint="eastAsia"/>
        </w:rPr>
      </w:pPr>
      <w:r>
        <w:rPr>
          <w:rFonts w:hint="eastAsia"/>
        </w:rPr>
        <w:t>在某些情况下，矛盾只是表面的，可以通过解释段落来消除。</w:t>
      </w:r>
    </w:p>
    <w:p w14:paraId="470905E3">
      <w:pPr>
        <w:ind w:left="-5"/>
        <w:rPr>
          <w:rFonts w:hint="eastAsia"/>
        </w:rPr>
      </w:pPr>
    </w:p>
    <w:p w14:paraId="663425D6">
      <w:pPr>
        <w:ind w:left="-5"/>
        <w:rPr>
          <w:rFonts w:hint="eastAsia"/>
        </w:rPr>
      </w:pPr>
      <w:r>
        <w:rPr>
          <w:rFonts w:hint="eastAsia"/>
        </w:rPr>
        <w:t>When Solomon says, "answer not a fool according to his folly;" and again, "answer a fool according to his folly;"* the reasons subjoined to these injunctions show us that he viewed the case in different lights, and intimate that what would be proper at one time, would be improper at another.</w:t>
      </w:r>
    </w:p>
    <w:p w14:paraId="3910C22E">
      <w:pPr>
        <w:ind w:left="-5"/>
        <w:rPr>
          <w:rFonts w:hint="eastAsia"/>
        </w:rPr>
      </w:pPr>
      <w:r>
        <w:rPr>
          <w:rFonts w:hint="eastAsia"/>
        </w:rPr>
        <w:t>当所罗门说：“不要照愚昧人的愚妄话回答他；”又说：“要照愚昧人的愚妄话回答他；”*附加在这些禁令上的理由向我们表明，祂从不同的角度看待这件事，并暗示有时是恰当的，有时则是不恰当的。</w:t>
      </w:r>
    </w:p>
    <w:p w14:paraId="5F40B3EC">
      <w:pPr>
        <w:ind w:left="-5"/>
        <w:rPr>
          <w:rFonts w:hint="eastAsia"/>
        </w:rPr>
      </w:pPr>
    </w:p>
    <w:p w14:paraId="04D204DD">
      <w:pPr>
        <w:ind w:left="-5"/>
        <w:rPr>
          <w:rFonts w:hint="eastAsia"/>
        </w:rPr>
      </w:pPr>
      <w:r>
        <w:rPr>
          <w:rFonts w:hint="eastAsia"/>
        </w:rPr>
        <w:t>If "the strength of Israel will not lie, nor repent," and it is affirmed that he repented having set Saul king over Israel,† there is no real opposition in these two statements.</w:t>
      </w:r>
    </w:p>
    <w:p w14:paraId="19DF2C0D">
      <w:pPr>
        <w:ind w:left="-5"/>
        <w:rPr>
          <w:rFonts w:hint="eastAsia"/>
        </w:rPr>
      </w:pPr>
      <w:r>
        <w:rPr>
          <w:rFonts w:hint="eastAsia"/>
        </w:rPr>
        <w:t>如果“以色列的得胜者必不至说谎，也不至后悔”，又断言祂后悔立扫罗为以色列王，†这两句话中并无实际的对立。</w:t>
      </w:r>
    </w:p>
    <w:p w14:paraId="50965BE5">
      <w:pPr>
        <w:ind w:left="-5"/>
        <w:rPr>
          <w:rFonts w:hint="eastAsia"/>
        </w:rPr>
      </w:pPr>
    </w:p>
    <w:p w14:paraId="65F46ABA">
      <w:pPr>
        <w:ind w:left="-5"/>
        <w:rPr>
          <w:rFonts w:hint="eastAsia"/>
        </w:rPr>
      </w:pPr>
      <w:r>
        <w:rPr>
          <w:rFonts w:hint="eastAsia"/>
        </w:rPr>
        <w:t>God does not repent in the sense of changing his counsels, but he repents in the sense of changing his dispensations; for, like a man who has altered his design, he reversed what he had formerly done.</w:t>
      </w:r>
    </w:p>
    <w:p w14:paraId="1179A427">
      <w:pPr>
        <w:ind w:left="-5"/>
        <w:rPr>
          <w:rFonts w:hint="eastAsia"/>
        </w:rPr>
      </w:pPr>
      <w:r>
        <w:rPr>
          <w:rFonts w:hint="eastAsia"/>
        </w:rPr>
        <w:t>神后悔并非指改变祂的定旨，而是指改变祂的经纶；因为，就像一个改变了计划的人一样，祂逆转了祂先前所做的。</w:t>
      </w:r>
    </w:p>
    <w:p w14:paraId="6B343B25">
      <w:pPr>
        <w:ind w:left="-5"/>
        <w:rPr>
          <w:rFonts w:hint="eastAsia"/>
        </w:rPr>
      </w:pPr>
    </w:p>
    <w:p w14:paraId="323CB1D0">
      <w:pPr>
        <w:ind w:left="-5"/>
        <w:rPr>
          <w:rFonts w:hint="eastAsia"/>
        </w:rPr>
      </w:pPr>
      <w:r>
        <w:rPr>
          <w:rFonts w:hint="eastAsia"/>
        </w:rPr>
        <w:t>The apostle James seems to be at variance with Moses, because the one says, "Let no man say, when he is tempted, I am tempted of God," and the other tells us that the Lord "did tempt Abraham;"‡ but the difficulty is removed by the simple observation, that James means by tempting, soliciting to sin, while Moses means, making trial of faith and obedience.</w:t>
      </w:r>
    </w:p>
    <w:p w14:paraId="17E83D2C">
      <w:pPr>
        <w:ind w:left="-5"/>
        <w:rPr>
          <w:rFonts w:hint="eastAsia"/>
        </w:rPr>
      </w:pPr>
      <w:r>
        <w:rPr>
          <w:rFonts w:hint="eastAsia"/>
        </w:rPr>
        <w:t>使徒雅各似乎与摩西有出入，因为一个说：“人被试探，不可说我是被神试探，”而另一个告诉我们，耶和华“试验亚伯拉罕；”‡但这个困难可以通过一个简单的观察来解决，即雅各所说的试探，是指引诱犯罪，而摩西所说的，是指试验信心和顺服。</w:t>
      </w:r>
    </w:p>
    <w:p w14:paraId="71B50A23">
      <w:pPr>
        <w:ind w:left="-5"/>
        <w:rPr>
          <w:rFonts w:hint="eastAsia"/>
        </w:rPr>
      </w:pPr>
    </w:p>
    <w:p w14:paraId="7D64E277">
      <w:pPr>
        <w:ind w:left="-5"/>
        <w:rPr>
          <w:rFonts w:hint="eastAsia"/>
        </w:rPr>
      </w:pPr>
      <w:r>
        <w:rPr>
          <w:rFonts w:hint="eastAsia"/>
        </w:rPr>
        <w:t>It is acknowledged that there are some contradictions which it is impossible to reconcile; but as they may be accounted for by a false reading, candour requires that we should admit this solution; and, in some cases, it is absolutely necessary that we should, because the error is such, that it could not be committed by the original writer.</w:t>
      </w:r>
    </w:p>
    <w:p w14:paraId="7FACB941">
      <w:pPr>
        <w:ind w:left="-5"/>
        <w:rPr>
          <w:rFonts w:hint="eastAsia"/>
        </w:rPr>
      </w:pPr>
      <w:r>
        <w:rPr>
          <w:rFonts w:hint="eastAsia"/>
        </w:rPr>
        <w:t>公认的是，有些矛盾是无法调和的；但既然它们可以被解释为抄写错误，坦诚要求我们应当接受这个解决方案；并且，在某些情况下，我们绝对有必要这样做，因为这个错误是那种原文作者不可能犯的。</w:t>
      </w:r>
    </w:p>
    <w:p w14:paraId="50D9EE73">
      <w:pPr>
        <w:ind w:left="-5"/>
        <w:rPr>
          <w:rFonts w:hint="eastAsia"/>
        </w:rPr>
      </w:pPr>
    </w:p>
    <w:p w14:paraId="5A579410">
      <w:pPr>
        <w:ind w:left="-5"/>
        <w:rPr>
          <w:rFonts w:hint="eastAsia"/>
        </w:rPr>
      </w:pPr>
      <w:r>
        <w:rPr>
          <w:rFonts w:hint="eastAsia"/>
        </w:rPr>
        <w:t>For example, we read that Ahaziah was forty and two years old when he began to reign, although, in the preceding chapter, we are told that his father died at the age of forty, and besides, he was his youngest son.</w:t>
      </w:r>
    </w:p>
    <w:p w14:paraId="6247B117">
      <w:pPr>
        <w:ind w:left="-5"/>
        <w:rPr>
          <w:rFonts w:hint="eastAsia"/>
        </w:rPr>
      </w:pPr>
      <w:r>
        <w:rPr>
          <w:rFonts w:hint="eastAsia"/>
        </w:rPr>
        <w:t>例如，我们读到亚哈谢登基时四十二岁，尽管在前一章中，我们被告知他父亲四十岁时去世，此外，他是他最小的儿子。</w:t>
      </w:r>
    </w:p>
    <w:p w14:paraId="483135D7">
      <w:pPr>
        <w:ind w:left="-5"/>
        <w:rPr>
          <w:rFonts w:hint="eastAsia"/>
        </w:rPr>
      </w:pPr>
    </w:p>
    <w:p w14:paraId="523E3673">
      <w:pPr>
        <w:ind w:left="-5"/>
        <w:rPr>
          <w:rFonts w:hint="eastAsia"/>
        </w:rPr>
      </w:pPr>
      <w:r>
        <w:rPr>
          <w:rFonts w:hint="eastAsia"/>
        </w:rPr>
        <w:t>No man in his senses would thus contradict himself, and assert an absolute impossibility; and we therefore believe that the proper reading is twenty-two, as we find it in another book.§</w:t>
      </w:r>
    </w:p>
    <w:p w14:paraId="2C3EFCD0">
      <w:pPr>
        <w:ind w:left="-5"/>
        <w:rPr>
          <w:rFonts w:hint="eastAsia"/>
        </w:rPr>
      </w:pPr>
      <w:r>
        <w:rPr>
          <w:rFonts w:hint="eastAsia"/>
        </w:rPr>
        <w:t>没有心智正常的人会如此自相矛盾，并断言一个绝对的不可能；因此我们相信，正确的读法是二十二，正如我们在另一本书中发现的。§</w:t>
      </w:r>
    </w:p>
    <w:p w14:paraId="605520BE">
      <w:pPr>
        <w:ind w:left="-5"/>
        <w:rPr>
          <w:rFonts w:hint="eastAsia"/>
        </w:rPr>
      </w:pPr>
    </w:p>
    <w:p w14:paraId="098115CE">
      <w:pPr>
        <w:ind w:left="-5"/>
        <w:rPr>
          <w:rFonts w:hint="eastAsia"/>
        </w:rPr>
      </w:pPr>
      <w:r>
        <w:rPr>
          <w:rFonts w:hint="eastAsia"/>
        </w:rPr>
        <w:t>In the same way we explain the different accounts of the age of Jehoiachin at the commencement of his reign, who is said, in Kings, to have been eighteen, and in Chronicles, to have been eight.‖</w:t>
      </w:r>
    </w:p>
    <w:p w14:paraId="0426CE20">
      <w:pPr>
        <w:ind w:left="-5"/>
        <w:rPr>
          <w:rFonts w:hint="eastAsia"/>
        </w:rPr>
      </w:pPr>
      <w:r>
        <w:rPr>
          <w:rFonts w:hint="eastAsia"/>
        </w:rPr>
        <w:t>以同样的方式，我们解释关于耶何雅斤登基时年龄的不同记载，他在《列王纪》中被说成是十八岁，在《历代志》中被说成是八岁。‖</w:t>
      </w:r>
    </w:p>
    <w:p w14:paraId="48383C5D">
      <w:pPr>
        <w:ind w:left="-5"/>
        <w:rPr>
          <w:rFonts w:hint="eastAsia"/>
        </w:rPr>
      </w:pPr>
    </w:p>
    <w:p w14:paraId="499FFAAB">
      <w:pPr>
        <w:ind w:left="-5"/>
        <w:rPr>
          <w:rFonts w:hint="eastAsia"/>
        </w:rPr>
      </w:pPr>
      <w:r>
        <w:rPr>
          <w:rFonts w:hint="eastAsia"/>
        </w:rPr>
        <w:t>From the same cause, too, Solomon is represented, in one place, as having forty thousand stalls for horses, and in another place, as having only four thousand.¶</w:t>
      </w:r>
    </w:p>
    <w:p w14:paraId="386E24A7">
      <w:pPr>
        <w:ind w:left="-5"/>
        <w:rPr>
          <w:rFonts w:hint="eastAsia"/>
        </w:rPr>
      </w:pPr>
      <w:r>
        <w:rPr>
          <w:rFonts w:hint="eastAsia"/>
        </w:rPr>
        <w:t>同样的原因，所罗门在一处被描绘成有四万个马槽，在另一处则只有四千个。¶</w:t>
      </w:r>
    </w:p>
    <w:p w14:paraId="5A70C329">
      <w:pPr>
        <w:ind w:left="-5"/>
        <w:rPr>
          <w:rFonts w:hint="eastAsia"/>
        </w:rPr>
      </w:pPr>
    </w:p>
    <w:p w14:paraId="056E71D0">
      <w:pPr>
        <w:ind w:left="-5"/>
        <w:rPr>
          <w:rFonts w:hint="eastAsia"/>
        </w:rPr>
      </w:pPr>
      <w:r>
        <w:rPr>
          <w:rFonts w:hint="eastAsia"/>
        </w:rPr>
        <w:t>In a book so ancient as the Old Testament, and which has been so often transcribed, it is not surprising that some mistakes should have been committed; and without a miracle, they could not have been prevented.</w:t>
      </w:r>
    </w:p>
    <w:p w14:paraId="0596555A">
      <w:pPr>
        <w:ind w:left="-5"/>
        <w:rPr>
          <w:rFonts w:hint="eastAsia"/>
        </w:rPr>
      </w:pPr>
      <w:r>
        <w:rPr>
          <w:rFonts w:hint="eastAsia"/>
        </w:rPr>
        <w:t>在一本像《旧约》这样古老的书里，并且被如此多次地抄写，犯一些错误并不奇怪；没有神迹，它们是无法被避免的。</w:t>
      </w:r>
    </w:p>
    <w:p w14:paraId="0FA4741A">
      <w:pPr>
        <w:ind w:left="-5"/>
        <w:rPr>
          <w:rFonts w:hint="eastAsia"/>
        </w:rPr>
      </w:pPr>
    </w:p>
    <w:p w14:paraId="36EBD720">
      <w:pPr>
        <w:ind w:left="-5"/>
        <w:rPr>
          <w:rFonts w:hint="eastAsia"/>
        </w:rPr>
      </w:pPr>
      <w:r>
        <w:rPr>
          <w:rFonts w:hint="eastAsia"/>
        </w:rPr>
        <w:t>This is not a mere supposition, but a fact clearly established, by the collections which learned men have made of various readings; and there is no case, in which a transcriber was more liable to err than in numbers, especially if they were expressed not by words, but by letters or arbitrary marks.</w:t>
      </w:r>
    </w:p>
    <w:p w14:paraId="43B88B67">
      <w:pPr>
        <w:ind w:left="-5"/>
        <w:rPr>
          <w:rFonts w:hint="eastAsia"/>
        </w:rPr>
      </w:pPr>
      <w:r>
        <w:rPr>
          <w:rFonts w:hint="eastAsia"/>
        </w:rPr>
        <w:t>这并非仅仅是一个假设，而是一个由博学之士所收集的各种异文明确证实的事实；并且，在任何情况下，抄写员都不比在数字上更容易出错，特别是如果它们不是用文字，而是用字母或任意符号来表示的话。</w:t>
      </w:r>
    </w:p>
    <w:p w14:paraId="0CA7B954">
      <w:pPr>
        <w:ind w:left="-5"/>
        <w:rPr>
          <w:rFonts w:hint="eastAsia"/>
        </w:rPr>
      </w:pPr>
    </w:p>
    <w:p w14:paraId="5148A377">
      <w:pPr>
        <w:ind w:left="-5"/>
        <w:rPr>
          <w:rFonts w:hint="eastAsia"/>
        </w:rPr>
      </w:pPr>
      <w:r>
        <w:rPr>
          <w:rFonts w:hint="eastAsia"/>
        </w:rPr>
        <w:t>The following general remarks are applicable to historical and chronological difficulties, and may be successfully employed in many cases to remove them; "that in the Scriptures, as well as in other histories, the order of time is not always strictly observed; that the same persons and places have sometimes different names; and in the case of years and numbers of any kind, round numbers are used, or an even number is put for another, which was in a small degree deficient or redundant; that periods of time, as for example, the reigns of kings, have different dates, a king being reckoned to have commenced his reign, either at the death of his predecessor, or when he was associated with him in the government; that an event, which, from its similarity to another, is supposed to be the same, may be different, and is therefore related with some difference of circumstances; and that there may be an apparent discrepance in the relation of the same transaction by two or more writers, because one omits some particulars which have been mentioned by another, or adds particulars of which another has taken no notice."*</w:t>
      </w:r>
    </w:p>
    <w:p w14:paraId="1F050CBB">
      <w:pPr>
        <w:ind w:left="-5"/>
        <w:rPr>
          <w:rFonts w:hint="eastAsia"/>
        </w:rPr>
      </w:pPr>
      <w:r>
        <w:rPr>
          <w:rFonts w:hint="eastAsia"/>
        </w:rPr>
        <w:t>以下的一般评论适用于历史和年代学的困难，并可在许多情况下成功地用来消除它们；“在圣经中，以及在其他历史中，时间的顺序并非总是严格遵守；相同的人和地方有时有不同的名字；在年份和任何种类的数字的情况下，使用约数，或者用一个偶数来代替另一个在小程度上不足或多余的数字；时间段，例如，君王的统治，有不同的日期，一个君王被计算为在他的前任去世时，或当他与他共同执政时开始统治；一个事件，由于它与另一个的相似性，被认为是相同的，但可能是不同的，因此在叙述时有一些情况的差异；并且，在两个或多个作者对同一交易的叙述中，可能存在明显的差异，因为一个作者省略了另一个作者已经提到的一些细节，或者增加了另一个作者没有注意到的细节。”*</w:t>
      </w:r>
    </w:p>
    <w:p w14:paraId="2782094C">
      <w:pPr>
        <w:ind w:left="-5"/>
        <w:rPr>
          <w:rFonts w:hint="eastAsia"/>
        </w:rPr>
      </w:pPr>
    </w:p>
    <w:p w14:paraId="7786B6A9">
      <w:pPr>
        <w:ind w:left="-5"/>
        <w:rPr>
          <w:rFonts w:hint="eastAsia"/>
        </w:rPr>
      </w:pPr>
      <w:r>
        <w:rPr>
          <w:rFonts w:hint="eastAsia"/>
        </w:rPr>
        <w:t>By referring to different dates, we account for the difference in the number of years.</w:t>
      </w:r>
    </w:p>
    <w:p w14:paraId="29C05805">
      <w:pPr>
        <w:ind w:left="-5"/>
        <w:rPr>
          <w:rFonts w:hint="eastAsia"/>
        </w:rPr>
      </w:pPr>
      <w:r>
        <w:rPr>
          <w:rFonts w:hint="eastAsia"/>
        </w:rPr>
        <w:t>通过参考不同的日期，我们解释了年份数量上的差异。</w:t>
      </w:r>
    </w:p>
    <w:p w14:paraId="18CBEAAE">
      <w:pPr>
        <w:ind w:left="-5"/>
        <w:rPr>
          <w:rFonts w:hint="eastAsia"/>
        </w:rPr>
      </w:pPr>
    </w:p>
    <w:p w14:paraId="2C7E1702">
      <w:pPr>
        <w:ind w:left="-5"/>
        <w:rPr>
          <w:rFonts w:hint="eastAsia"/>
        </w:rPr>
      </w:pPr>
      <w:r>
        <w:rPr>
          <w:rFonts w:hint="eastAsia"/>
        </w:rPr>
        <w:t>When it is said, in one place, that Abraham's seed should be, for four hundred years, strangers in a land which was not theirs, and in another, that they were delivered from Egypt at the expiration of four hundred and thirty years;† the date, in the first, is from the birth of Isaac; and in the second, from the call of the patriarch.</w:t>
      </w:r>
    </w:p>
    <w:p w14:paraId="02F6FE5D">
      <w:pPr>
        <w:ind w:left="-5"/>
        <w:rPr>
          <w:rFonts w:hint="eastAsia"/>
        </w:rPr>
      </w:pPr>
      <w:r>
        <w:rPr>
          <w:rFonts w:hint="eastAsia"/>
        </w:rPr>
        <w:t>当一处说，亚伯拉罕的后裔将在不属于他们的土地上作客四百年，而另一处说，他们在四百三十年期满时被从埃及解救出来时；†第一个日期，是从以撒的出生算起；第二个，是从那位先祖被呼召算起。</w:t>
      </w:r>
    </w:p>
    <w:p w14:paraId="3ED8B31B">
      <w:pPr>
        <w:ind w:left="-5"/>
        <w:rPr>
          <w:rFonts w:hint="eastAsia"/>
        </w:rPr>
      </w:pPr>
    </w:p>
    <w:p w14:paraId="047EEA72">
      <w:pPr>
        <w:ind w:left="-5"/>
        <w:rPr>
          <w:rFonts w:hint="eastAsia"/>
        </w:rPr>
      </w:pPr>
      <w:r>
        <w:rPr>
          <w:rFonts w:hint="eastAsia"/>
        </w:rPr>
        <w:t>I shall produce one instance of seeming contradiction, arising from a disregard of the order of time.</w:t>
      </w:r>
    </w:p>
    <w:p w14:paraId="06BD9421">
      <w:pPr>
        <w:ind w:left="-5"/>
        <w:rPr>
          <w:rFonts w:hint="eastAsia"/>
        </w:rPr>
      </w:pPr>
      <w:r>
        <w:rPr>
          <w:rFonts w:hint="eastAsia"/>
        </w:rPr>
        <w:t>我将举一个因忽视时间顺序而产生的看似矛盾的例子。</w:t>
      </w:r>
    </w:p>
    <w:p w14:paraId="029250BA">
      <w:pPr>
        <w:ind w:left="-5"/>
        <w:rPr>
          <w:rFonts w:hint="eastAsia"/>
        </w:rPr>
      </w:pPr>
    </w:p>
    <w:p w14:paraId="2A3E7A0C">
      <w:pPr>
        <w:ind w:left="-5"/>
        <w:rPr>
          <w:rFonts w:hint="eastAsia"/>
        </w:rPr>
      </w:pPr>
      <w:r>
        <w:rPr>
          <w:rFonts w:hint="eastAsia"/>
        </w:rPr>
        <w:t>According to John, Christ was anointed at Bethany six days before the passover, but Matthew does not speak of it till within two days of the feast.‡</w:t>
      </w:r>
    </w:p>
    <w:p w14:paraId="503FEECD">
      <w:pPr>
        <w:ind w:left="-5"/>
        <w:rPr>
          <w:rFonts w:hint="eastAsia"/>
        </w:rPr>
      </w:pPr>
      <w:r>
        <w:rPr>
          <w:rFonts w:hint="eastAsia"/>
        </w:rPr>
        <w:t>根据约翰的记载，基督在逾越节前六天在伯大尼受膏，但马太直到节日前两天内才提及此事。‡</w:t>
      </w:r>
    </w:p>
    <w:p w14:paraId="1B505A2F">
      <w:pPr>
        <w:ind w:left="-5"/>
        <w:rPr>
          <w:rFonts w:hint="eastAsia"/>
        </w:rPr>
      </w:pPr>
    </w:p>
    <w:p w14:paraId="1CDF0C42">
      <w:pPr>
        <w:ind w:left="-5"/>
        <w:rPr>
          <w:rFonts w:hint="eastAsia"/>
        </w:rPr>
      </w:pPr>
      <w:r>
        <w:rPr>
          <w:rFonts w:hint="eastAsia"/>
        </w:rPr>
        <w:t>It was then that Judas offered to betray his Master; and in relating his treachery, Matthew recollected the event which compelled him to consummate his design, the rebuke which he received from Christ some days before, when he complained of the waste of the ointment.</w:t>
      </w:r>
    </w:p>
    <w:p w14:paraId="300ED901">
      <w:pPr>
        <w:ind w:left="-5"/>
        <w:rPr>
          <w:rFonts w:hint="eastAsia"/>
        </w:rPr>
      </w:pPr>
      <w:r>
        <w:rPr>
          <w:rFonts w:hint="eastAsia"/>
        </w:rPr>
        <w:t>正是在那时，犹大提出要出卖他的主；在叙述他的背叛时，马太想起了迫使他完成其计划的事件，即几天前当他抱怨膏油的浪费时，从基督那里受到的责备。</w:t>
      </w:r>
    </w:p>
    <w:p w14:paraId="0EF0B62B">
      <w:pPr>
        <w:ind w:left="-5"/>
        <w:rPr>
          <w:rFonts w:hint="eastAsia"/>
        </w:rPr>
      </w:pPr>
    </w:p>
    <w:p w14:paraId="53F2F908">
      <w:pPr>
        <w:ind w:left="-5"/>
        <w:rPr>
          <w:rFonts w:hint="eastAsia"/>
        </w:rPr>
      </w:pPr>
      <w:r>
        <w:rPr>
          <w:rFonts w:hint="eastAsia"/>
        </w:rPr>
        <w:t>It is impossible to do more than to give you a specimen of the modes of reconciling different passages.</w:t>
      </w:r>
    </w:p>
    <w:p w14:paraId="7866084F">
      <w:pPr>
        <w:ind w:left="-5"/>
        <w:rPr>
          <w:rFonts w:hint="eastAsia"/>
        </w:rPr>
      </w:pPr>
      <w:r>
        <w:rPr>
          <w:rFonts w:hint="eastAsia"/>
        </w:rPr>
        <w:t>不可能做得更多，只能给你们一个调和不同段落方法的样本。</w:t>
      </w:r>
    </w:p>
    <w:p w14:paraId="4E76C1A4">
      <w:pPr>
        <w:ind w:left="-5"/>
        <w:rPr>
          <w:rFonts w:hint="eastAsia"/>
        </w:rPr>
      </w:pPr>
    </w:p>
    <w:p w14:paraId="19737D6E">
      <w:pPr>
        <w:ind w:left="-5"/>
        <w:rPr>
          <w:rFonts w:hint="eastAsia"/>
        </w:rPr>
      </w:pPr>
      <w:r>
        <w:rPr>
          <w:rFonts w:hint="eastAsia"/>
        </w:rPr>
        <w:t>The subject is extensive, and you must be referred to the authors who have treated it at length.</w:t>
      </w:r>
    </w:p>
    <w:p w14:paraId="35F8CC69">
      <w:pPr>
        <w:ind w:left="-5"/>
        <w:rPr>
          <w:rFonts w:hint="eastAsia"/>
        </w:rPr>
      </w:pPr>
      <w:r>
        <w:rPr>
          <w:rFonts w:hint="eastAsia"/>
        </w:rPr>
        <w:t>这个主题很广，你们必须参考那些曾详细论述它的作者。</w:t>
      </w:r>
    </w:p>
    <w:p w14:paraId="52683EE2">
      <w:pPr>
        <w:ind w:left="-5"/>
        <w:rPr>
          <w:rFonts w:hint="eastAsia"/>
        </w:rPr>
      </w:pPr>
    </w:p>
    <w:p w14:paraId="4975B424">
      <w:pPr>
        <w:ind w:left="-5"/>
        <w:rPr>
          <w:rFonts w:hint="eastAsia"/>
        </w:rPr>
      </w:pPr>
      <w:r>
        <w:rPr>
          <w:rFonts w:hint="eastAsia"/>
        </w:rPr>
        <w:t>The two genealogies of Christ are so widely different, that there is no way of accounting for them, but by the supposition, that Matthew gives his descent from David, in the line of Joseph, his reputed father; and Luke, his descent in the line of Mary his mother.§</w:t>
      </w:r>
    </w:p>
    <w:p w14:paraId="7FD4D84A">
      <w:pPr>
        <w:ind w:left="-5"/>
        <w:rPr>
          <w:rFonts w:hint="eastAsia"/>
        </w:rPr>
      </w:pPr>
      <w:r>
        <w:rPr>
          <w:rFonts w:hint="eastAsia"/>
        </w:rPr>
        <w:t>基督的两份家谱如此迥异，以至于除了假设马太给出了祂从大卫，经由祂名义上的父亲约瑟的谱系；而路加给出了经由祂母亲马利亚的谱系之外，没有其他方法可以解释。§</w:t>
      </w:r>
    </w:p>
    <w:p w14:paraId="11834BEA">
      <w:pPr>
        <w:ind w:left="-5"/>
        <w:rPr>
          <w:rFonts w:hint="eastAsia"/>
        </w:rPr>
      </w:pPr>
    </w:p>
    <w:p w14:paraId="33E46C79">
      <w:pPr>
        <w:ind w:left="-5"/>
        <w:rPr>
          <w:rFonts w:hint="eastAsia"/>
        </w:rPr>
      </w:pPr>
      <w:r>
        <w:rPr>
          <w:rFonts w:hint="eastAsia"/>
        </w:rPr>
        <w:t>Jesus, says Luke, was about thirty years of age, being ὡς ενομιρετο, not really, but as was supposed, the son of Joseph, whose true father was Jacob, but he is here called the son of Heli, because he was his son-in-law, being married to Mary his daughter.</w:t>
      </w:r>
    </w:p>
    <w:p w14:paraId="1984D040">
      <w:pPr>
        <w:ind w:left="-5"/>
        <w:rPr>
          <w:rFonts w:hint="eastAsia"/>
        </w:rPr>
      </w:pPr>
      <w:r>
        <w:rPr>
          <w:rFonts w:hint="eastAsia"/>
        </w:rPr>
        <w:t>路加说，耶稣约三十岁，ὡς ενομιρετο，并非真是，而是被认为是约瑟的儿子，约瑟的真父是雅各，但这里祂被称为希里的儿子，因为祂是祂的女婿，娶了祂的女儿马利亚。</w:t>
      </w:r>
    </w:p>
    <w:p w14:paraId="6D2137BF">
      <w:pPr>
        <w:ind w:left="-5"/>
        <w:rPr>
          <w:rFonts w:hint="eastAsia"/>
        </w:rPr>
      </w:pPr>
    </w:p>
    <w:p w14:paraId="79F8A1F3">
      <w:pPr>
        <w:ind w:left="-5"/>
        <w:rPr>
          <w:rFonts w:hint="eastAsia"/>
        </w:rPr>
      </w:pPr>
      <w:r>
        <w:rPr>
          <w:rFonts w:hint="eastAsia"/>
        </w:rPr>
        <w:t>The different accounts of the superscription on the cross may be reconciled by the circumstance, that it was written in different languages; whence one of the evangelists has given it from the Hebrew, another from the Greek, and another from the Latin.</w:t>
      </w:r>
    </w:p>
    <w:p w14:paraId="6F94B876">
      <w:pPr>
        <w:ind w:left="-5"/>
        <w:rPr>
          <w:rFonts w:hint="eastAsia"/>
        </w:rPr>
      </w:pPr>
      <w:r>
        <w:rPr>
          <w:rFonts w:hint="eastAsia"/>
        </w:rPr>
        <w:t>关于十字架上罪状牌的不同记载，可以通过它用不同语言书写这一情况来调和；因此，一位福音书作者从希伯来文给出了它，另一位从希腊文，还有一位从拉丁文。</w:t>
      </w:r>
    </w:p>
    <w:p w14:paraId="5463A2B9">
      <w:pPr>
        <w:ind w:left="-5"/>
        <w:rPr>
          <w:rFonts w:hint="eastAsia"/>
        </w:rPr>
      </w:pPr>
    </w:p>
    <w:p w14:paraId="7F505CF4">
      <w:pPr>
        <w:ind w:left="-5"/>
        <w:rPr>
          <w:rFonts w:hint="eastAsia"/>
        </w:rPr>
      </w:pPr>
      <w:r>
        <w:rPr>
          <w:rFonts w:hint="eastAsia"/>
        </w:rPr>
        <w:t>"This is Jesus, the king of the Jews;" "Jesus of Nazareth, the king of the Jews;" "This is the king of the Jews."‖</w:t>
      </w:r>
    </w:p>
    <w:p w14:paraId="185AE2FF">
      <w:pPr>
        <w:ind w:left="-5"/>
        <w:rPr>
          <w:rFonts w:hint="eastAsia"/>
        </w:rPr>
      </w:pPr>
      <w:r>
        <w:rPr>
          <w:rFonts w:hint="eastAsia"/>
        </w:rPr>
        <w:t>“这是耶稣，犹太人的王；”“拿撒勒人耶稣，犹太人的王；”“这是犹太人的王。”‖</w:t>
      </w:r>
    </w:p>
    <w:p w14:paraId="37AA4C6A">
      <w:pPr>
        <w:ind w:left="-5"/>
        <w:rPr>
          <w:rFonts w:hint="eastAsia"/>
        </w:rPr>
      </w:pPr>
    </w:p>
    <w:p w14:paraId="629F3873">
      <w:pPr>
        <w:ind w:left="-5"/>
        <w:rPr>
          <w:rFonts w:hint="eastAsia"/>
        </w:rPr>
      </w:pPr>
      <w:r>
        <w:rPr>
          <w:rFonts w:hint="eastAsia"/>
        </w:rPr>
        <w:t>In like manner, with regard to the exclamation of the centurion, who said, according to Matthew, "Truly this was the Son of God;" but, according to Luke, "Certainly this was a righteous man:"¶ both accounts may be true, for he may have uttered both sentences, although each of these evangelists has chosen to give only one of them.</w:t>
      </w:r>
    </w:p>
    <w:p w14:paraId="6BD97F47">
      <w:pPr>
        <w:ind w:left="-5"/>
        <w:rPr>
          <w:rFonts w:hint="eastAsia"/>
        </w:rPr>
      </w:pPr>
      <w:r>
        <w:rPr>
          <w:rFonts w:hint="eastAsia"/>
        </w:rPr>
        <w:t>同样地，关于那百夫长的呼喊，根据马太的记载，他说：“这真是神的儿子；”但根据路加的记载，他说：“这真是个义人：”¶两种记载都可能是真实的，因为他可能说了两句话，尽管这两位福音书作者各自只选择给出了其中的一句。</w:t>
      </w:r>
    </w:p>
    <w:p w14:paraId="7BC9ADDD">
      <w:pPr>
        <w:ind w:left="-5"/>
        <w:rPr>
          <w:rFonts w:hint="eastAsia"/>
        </w:rPr>
      </w:pPr>
    </w:p>
    <w:p w14:paraId="611C6999">
      <w:pPr>
        <w:ind w:left="-5"/>
        <w:rPr>
          <w:rFonts w:hint="eastAsia"/>
        </w:rPr>
      </w:pPr>
      <w:r>
        <w:rPr>
          <w:rFonts w:hint="eastAsia"/>
        </w:rPr>
        <w:t>No wise man will be surprised that we meet with difficulties in revelation; nor will they have any undue effect upon an honest mind.</w:t>
      </w:r>
    </w:p>
    <w:p w14:paraId="7448B6E6">
      <w:pPr>
        <w:ind w:left="-5"/>
        <w:rPr>
          <w:rFonts w:hint="eastAsia"/>
        </w:rPr>
      </w:pPr>
      <w:r>
        <w:rPr>
          <w:rFonts w:hint="eastAsia"/>
        </w:rPr>
        <w:t>没有智者会因我们在启示中遇到困难而感到惊讶；它们也不会对一个诚实的心灵产生任何不当的影响。</w:t>
      </w:r>
    </w:p>
    <w:p w14:paraId="5A35AC71">
      <w:pPr>
        <w:ind w:left="-5"/>
        <w:rPr>
          <w:rFonts w:hint="eastAsia"/>
        </w:rPr>
      </w:pPr>
    </w:p>
    <w:p w14:paraId="734197D4">
      <w:pPr>
        <w:ind w:left="-5"/>
        <w:rPr>
          <w:rFonts w:hint="eastAsia"/>
        </w:rPr>
      </w:pPr>
      <w:r>
        <w:rPr>
          <w:rFonts w:hint="eastAsia"/>
        </w:rPr>
        <w:t>They certainly call for investigation, but no greater importance should be attached to them than they really possess.</w:t>
      </w:r>
    </w:p>
    <w:p w14:paraId="082D1968">
      <w:pPr>
        <w:ind w:left="-5"/>
        <w:rPr>
          <w:rFonts w:hint="eastAsia"/>
        </w:rPr>
      </w:pPr>
      <w:r>
        <w:rPr>
          <w:rFonts w:hint="eastAsia"/>
        </w:rPr>
        <w:t>它们当然需要调查，但不应赋予它们比它们实际拥有的更大的重要性。</w:t>
      </w:r>
    </w:p>
    <w:p w14:paraId="09F4C10B">
      <w:pPr>
        <w:ind w:left="-5"/>
        <w:rPr>
          <w:rFonts w:hint="eastAsia"/>
        </w:rPr>
      </w:pPr>
    </w:p>
    <w:p w14:paraId="40007F29">
      <w:pPr>
        <w:ind w:left="-5"/>
        <w:rPr>
          <w:rFonts w:hint="eastAsia"/>
        </w:rPr>
      </w:pPr>
      <w:r>
        <w:rPr>
          <w:rFonts w:hint="eastAsia"/>
        </w:rPr>
        <w:t>We should pronounce that man to be a fool, who, having complete evidence of a fact presented to him, should continue to entertain doubts of it, because there were some things connected with it which he was unable to explain.</w:t>
      </w:r>
    </w:p>
    <w:p w14:paraId="3F1B8D24">
      <w:pPr>
        <w:ind w:left="-5"/>
        <w:rPr>
          <w:rFonts w:hint="eastAsia"/>
        </w:rPr>
      </w:pPr>
      <w:r>
        <w:rPr>
          <w:rFonts w:hint="eastAsia"/>
        </w:rPr>
        <w:t>我们应该宣判那个人是个傻瓜，祂，在有完整的事实证据呈现给他时，却继续对它抱有怀疑，因为有一些与它相关的事是祂无法解释的。</w:t>
      </w:r>
    </w:p>
    <w:p w14:paraId="41C0CDF9">
      <w:pPr>
        <w:ind w:left="-5"/>
        <w:rPr>
          <w:rFonts w:hint="eastAsia"/>
        </w:rPr>
      </w:pPr>
    </w:p>
    <w:p w14:paraId="622D9E8A">
      <w:pPr>
        <w:ind w:left="-5"/>
        <w:rPr>
          <w:rFonts w:hint="eastAsia"/>
        </w:rPr>
      </w:pPr>
      <w:r>
        <w:rPr>
          <w:rFonts w:hint="eastAsia"/>
        </w:rPr>
        <w:t>In cases of this kind, our judgment should be determined by the preponderance of the evidence.</w:t>
      </w:r>
    </w:p>
    <w:p w14:paraId="51090442">
      <w:pPr>
        <w:ind w:left="-5"/>
        <w:rPr>
          <w:rFonts w:hint="eastAsia"/>
        </w:rPr>
      </w:pPr>
      <w:r>
        <w:rPr>
          <w:rFonts w:hint="eastAsia"/>
        </w:rPr>
        <w:t>在这种情况下，我们的判断应由证据的优势来决定。</w:t>
      </w:r>
    </w:p>
    <w:p w14:paraId="39728B01">
      <w:pPr>
        <w:ind w:left="-5"/>
        <w:rPr>
          <w:rFonts w:hint="eastAsia"/>
        </w:rPr>
      </w:pPr>
    </w:p>
    <w:p w14:paraId="5A18233A">
      <w:pPr>
        <w:ind w:left="-5"/>
        <w:rPr>
          <w:rFonts w:hint="eastAsia"/>
        </w:rPr>
      </w:pPr>
      <w:r>
        <w:rPr>
          <w:rFonts w:hint="eastAsia"/>
        </w:rPr>
        <w:t>If the arguments for the conclusion are superior to the arguments against it, we do not act rationally, but absurdly, when we withhold our assent.</w:t>
      </w:r>
    </w:p>
    <w:p w14:paraId="03C4AB09">
      <w:pPr>
        <w:ind w:left="-5"/>
        <w:rPr>
          <w:rFonts w:hint="eastAsia"/>
        </w:rPr>
      </w:pPr>
      <w:r>
        <w:rPr>
          <w:rFonts w:hint="eastAsia"/>
        </w:rPr>
        <w:t>如果支持结论的论据优于反对它的论据，我们若不表示同意，就不是理性地行动，而是荒谬地行动。</w:t>
      </w:r>
    </w:p>
    <w:p w14:paraId="1588D73D">
      <w:pPr>
        <w:ind w:left="-5"/>
        <w:rPr>
          <w:rFonts w:hint="eastAsia"/>
        </w:rPr>
      </w:pPr>
    </w:p>
    <w:p w14:paraId="49FB2519">
      <w:pPr>
        <w:ind w:left="-5"/>
        <w:rPr>
          <w:rFonts w:hint="eastAsia"/>
        </w:rPr>
      </w:pPr>
      <w:r>
        <w:rPr>
          <w:rFonts w:hint="eastAsia"/>
        </w:rPr>
        <w:t>It must be a weak or a prejudiced mind which is influenced by some objections to reject Christianity, notwithstanding the abundant evidence by which its claims are established; and we have reason to suspect, that the heart is in fault still more than the head, and that in this case, men hate the light because their deeds are evil.</w:t>
      </w:r>
    </w:p>
    <w:p w14:paraId="7243E6E6">
      <w:pPr>
        <w:ind w:left="-5"/>
        <w:rPr>
          <w:rFonts w:hint="eastAsia"/>
        </w:rPr>
      </w:pPr>
      <w:r>
        <w:rPr>
          <w:rFonts w:hint="eastAsia"/>
        </w:rPr>
        <w:t>必定是一个软弱或有偏见的心灵，才会因一些反对意见而拒绝基督教，尽管它的主张已由丰富的证据所证实；我们有理由怀疑，心比头更有错，并且在这种情况下，人恨光是因为他们的行为是恶的。</w:t>
      </w:r>
    </w:p>
    <w:p w14:paraId="667E0315">
      <w:pPr>
        <w:ind w:left="-5"/>
        <w:rPr>
          <w:rFonts w:hint="eastAsia"/>
        </w:rPr>
      </w:pPr>
    </w:p>
    <w:p w14:paraId="1B671F1D">
      <w:pPr>
        <w:pStyle w:val="2"/>
        <w:bidi w:val="0"/>
        <w:rPr>
          <w:rFonts w:hint="eastAsia"/>
        </w:rPr>
      </w:pPr>
      <w:r>
        <w:rPr>
          <w:rFonts w:hint="eastAsia"/>
        </w:rPr>
        <w:t>LECTURE XI INSPIRATION OF THE SACRED WRITERS</w:t>
      </w:r>
    </w:p>
    <w:p w14:paraId="5DAD756D">
      <w:pPr>
        <w:pStyle w:val="2"/>
        <w:bidi w:val="0"/>
        <w:rPr>
          <w:rFonts w:hint="eastAsia"/>
        </w:rPr>
      </w:pPr>
      <w:r>
        <w:rPr>
          <w:rFonts w:hint="eastAsia"/>
        </w:rPr>
        <w:t>第十一讲 圣经作者的默示</w:t>
      </w:r>
    </w:p>
    <w:p w14:paraId="71EFCE10">
      <w:pPr>
        <w:ind w:left="-5"/>
        <w:rPr>
          <w:rFonts w:hint="eastAsia"/>
        </w:rPr>
      </w:pPr>
    </w:p>
    <w:p w14:paraId="631A63EB">
      <w:pPr>
        <w:ind w:left="-5"/>
        <w:rPr>
          <w:rFonts w:hint="eastAsia"/>
        </w:rPr>
      </w:pPr>
      <w:r>
        <w:rPr>
          <w:rFonts w:hint="eastAsia"/>
        </w:rPr>
        <w:t>Inspiration claimed by the Writers of Scripture—Different Opinions respecting it—Plenary Inspiration—Degrees of Inspiration according to the Jews; According to Christian Divines: Superintendence, Elevation, Suggestion—Account of the different Degrees of Inspiration—In what Sense the Scriptures are the Word of God—Did Inspiration extend to the Language?—Character of Persons inspired; Modes of Inspiration—Privilege of Moses.</w:t>
      </w:r>
    </w:p>
    <w:p w14:paraId="0CEF2CC9">
      <w:pPr>
        <w:ind w:left="-5"/>
        <w:rPr>
          <w:rFonts w:hint="eastAsia"/>
        </w:rPr>
      </w:pPr>
      <w:r>
        <w:rPr>
          <w:rFonts w:hint="eastAsia"/>
        </w:rPr>
        <w:t>圣经作者声称的默示——对此的不同意见——完全默示——根据犹太人的默示等级；根据基督教神学家的：监管、提升、启示——不同默示等级的记述——圣经在何种意义上是神的话语——默示是否延伸到语言？——受默示者的特征；默示的方式——摩西的特权。</w:t>
      </w:r>
    </w:p>
    <w:p w14:paraId="649CBF0F">
      <w:pPr>
        <w:ind w:left="-5"/>
        <w:rPr>
          <w:rFonts w:hint="eastAsia"/>
        </w:rPr>
      </w:pPr>
    </w:p>
    <w:p w14:paraId="6981E1FC">
      <w:pPr>
        <w:ind w:left="-5"/>
        <w:rPr>
          <w:rFonts w:hint="eastAsia"/>
        </w:rPr>
      </w:pPr>
      <w:r>
        <w:rPr>
          <w:rFonts w:hint="eastAsia"/>
        </w:rPr>
        <w:t>I HAVE endeavoured, in the preceding lectures, to prove the genuineness and authenticity of the Scriptures; that they were written by the persons to whom they are ascribed, and that their contents are worthy of credit.</w:t>
      </w:r>
    </w:p>
    <w:p w14:paraId="59935810">
      <w:pPr>
        <w:ind w:left="-5"/>
        <w:rPr>
          <w:rFonts w:hint="eastAsia"/>
        </w:rPr>
      </w:pPr>
      <w:r>
        <w:rPr>
          <w:rFonts w:hint="eastAsia"/>
        </w:rPr>
        <w:t>在前面的讲座中，我已努力证明了圣经的真确性和真实性；即它们是由其所归属的人所写，并且其内容值得信赖。</w:t>
      </w:r>
    </w:p>
    <w:p w14:paraId="45D31106">
      <w:pPr>
        <w:ind w:left="-5"/>
        <w:rPr>
          <w:rFonts w:hint="eastAsia"/>
        </w:rPr>
      </w:pPr>
    </w:p>
    <w:p w14:paraId="7423EA7D">
      <w:pPr>
        <w:ind w:left="-5"/>
        <w:rPr>
          <w:rFonts w:hint="eastAsia"/>
        </w:rPr>
      </w:pPr>
      <w:r>
        <w:rPr>
          <w:rFonts w:hint="eastAsia"/>
        </w:rPr>
        <w:t>These two points are sufficient to establish the truth of our religion.</w:t>
      </w:r>
    </w:p>
    <w:p w14:paraId="1A4C2701">
      <w:pPr>
        <w:ind w:left="-5"/>
        <w:rPr>
          <w:rFonts w:hint="eastAsia"/>
        </w:rPr>
      </w:pPr>
      <w:r>
        <w:rPr>
          <w:rFonts w:hint="eastAsia"/>
        </w:rPr>
        <w:t>这两点足以确立我们信仰的真理。</w:t>
      </w:r>
    </w:p>
    <w:p w14:paraId="08B7E18F">
      <w:pPr>
        <w:ind w:left="-5"/>
        <w:rPr>
          <w:rFonts w:hint="eastAsia"/>
        </w:rPr>
      </w:pPr>
    </w:p>
    <w:p w14:paraId="347AC968">
      <w:pPr>
        <w:ind w:left="-5"/>
        <w:rPr>
          <w:rFonts w:hint="eastAsia"/>
        </w:rPr>
      </w:pPr>
      <w:r>
        <w:rPr>
          <w:rFonts w:hint="eastAsia"/>
        </w:rPr>
        <w:t>It is not absolutely necessary to inquire, whether the sacred writers were supernaturally qualified for composing the records of revelation; because if their veracity and competence are ascertained, the facts which they attest furnish satisfactory evidence of the divine origin of Christianity.</w:t>
      </w:r>
    </w:p>
    <w:p w14:paraId="6578DB45">
      <w:pPr>
        <w:ind w:left="-5"/>
        <w:rPr>
          <w:rFonts w:hint="eastAsia"/>
        </w:rPr>
      </w:pPr>
      <w:r>
        <w:rPr>
          <w:rFonts w:hint="eastAsia"/>
        </w:rPr>
        <w:t>不绝对有必要去探究，圣经的作者是否被超自然地赋予了撰写启示记录的资格；因为如果他们的诚实和能力得到证实，他们所证实的那些事实，就为基督教的神圣起源提供了令人满意的证据。</w:t>
      </w:r>
    </w:p>
    <w:p w14:paraId="16820435">
      <w:pPr>
        <w:ind w:left="-5"/>
        <w:rPr>
          <w:rFonts w:hint="eastAsia"/>
        </w:rPr>
      </w:pPr>
    </w:p>
    <w:p w14:paraId="67A2C5FB">
      <w:pPr>
        <w:ind w:left="-5"/>
        <w:rPr>
          <w:rFonts w:hint="eastAsia"/>
        </w:rPr>
      </w:pPr>
      <w:r>
        <w:rPr>
          <w:rFonts w:hint="eastAsia"/>
        </w:rPr>
        <w:t>But however fully we might be convinced of the general truth of our religion, when we proceed to examine its nature, to investigate its doctrines, precepts, institutions, and promises, we could not have perfect confidence in the detailed account, although we should entertain no suspicion of the honesty of the writers, unless we had reason to believe that they were assisted in drawing it up, so as to commit no mistakes either in narrating or in reasoning, and to leave out nothing which was essential to the system.</w:t>
      </w:r>
    </w:p>
    <w:p w14:paraId="11B5BF52">
      <w:pPr>
        <w:ind w:left="-5"/>
        <w:rPr>
          <w:rFonts w:hint="eastAsia"/>
        </w:rPr>
      </w:pPr>
      <w:r>
        <w:rPr>
          <w:rFonts w:hint="eastAsia"/>
        </w:rPr>
        <w:t>但无论我们多么充分地确信我们信仰的普遍真理，当我们开始审视其性质，探究其教义、训诫、制度和应许时，我们对详细的记述就不可能抱有完全的信心，即使我们对作者的诚实毫无怀疑，除非我们有理由相信，他们在草拟它时得到了帮助，以致无论在叙述还是在推理上都不犯错误，并且不遗漏任何对整个体系至关重要的东西。</w:t>
      </w:r>
    </w:p>
    <w:p w14:paraId="2551B425">
      <w:pPr>
        <w:ind w:left="-5"/>
        <w:rPr>
          <w:rFonts w:hint="eastAsia"/>
        </w:rPr>
      </w:pPr>
    </w:p>
    <w:p w14:paraId="72CADBB1">
      <w:pPr>
        <w:ind w:left="-5"/>
        <w:rPr>
          <w:rFonts w:hint="eastAsia"/>
        </w:rPr>
      </w:pPr>
      <w:r>
        <w:rPr>
          <w:rFonts w:hint="eastAsia"/>
        </w:rPr>
        <w:t>Our confidence would be the less, when, not to mention the difficulty, or rather the impossibility, which persons of the greatest talents must have felt, to avoid all error in an account so complicated, and embracing so great a variety of matter, we reflect that the sacred writers were men without education, unskilled in composition, and consequently inadequate to the task.</w:t>
      </w:r>
    </w:p>
    <w:p w14:paraId="174B7A74">
      <w:pPr>
        <w:ind w:left="-5"/>
        <w:rPr>
          <w:rFonts w:hint="eastAsia"/>
        </w:rPr>
      </w:pPr>
      <w:r>
        <w:rPr>
          <w:rFonts w:hint="eastAsia"/>
        </w:rPr>
        <w:t>当，不必提及即使是最有才华的人，在处理一个如此复杂、包罗万象的记述时，要避免所有错误所必须感受到的困难，或者更确切地说，是不可能性时，我们若反思到圣经的作者们是未受过教育的人，不擅长写作，因此不足以胜任此项任务，我们的信心就会减弱。</w:t>
      </w:r>
    </w:p>
    <w:p w14:paraId="5EC848AB">
      <w:pPr>
        <w:ind w:left="-5"/>
        <w:rPr>
          <w:rFonts w:hint="eastAsia"/>
        </w:rPr>
      </w:pPr>
    </w:p>
    <w:p w14:paraId="7066680A">
      <w:pPr>
        <w:ind w:left="-5"/>
        <w:rPr>
          <w:rFonts w:hint="eastAsia"/>
        </w:rPr>
      </w:pPr>
      <w:r>
        <w:rPr>
          <w:rFonts w:hint="eastAsia"/>
        </w:rPr>
        <w:t>It might have almost been assumed, a priori, that if God was pleased to give a revelation to the world, he would not expose it to the hazard of being misrepresented, corrupted, and mutilated, through the infirmity of those who should undertake to transmit it to succeeding generations; and that, by a continuation of the miraculous agency which a revelation implies, he would so influence their minds, that those who lived at a distance in respect of time and place, should have the same advantages for exactly knowing its contents, as they had to whom it was primarily delivered.</w:t>
      </w:r>
    </w:p>
    <w:p w14:paraId="695363F5">
      <w:pPr>
        <w:ind w:left="-5"/>
        <w:rPr>
          <w:rFonts w:hint="eastAsia"/>
        </w:rPr>
      </w:pPr>
      <w:r>
        <w:rPr>
          <w:rFonts w:hint="eastAsia"/>
        </w:rPr>
        <w:t>几乎可以先验地假设，如果神乐意给世界一个启示，祂是不会让它冒着因那些负责将其传给后世的人的软弱，而被歪曲、败坏和残缺的危险的；并且，通过一个启示所隐含的神迹性作为的延续，祂会如此影响他们的心智，以致那些在时间和空间上相隔遥远的人，在确切地了解其内容方面，将拥有与那些最初领受它的人相同的优势。</w:t>
      </w:r>
    </w:p>
    <w:p w14:paraId="3D8C2CD9">
      <w:pPr>
        <w:ind w:left="-5"/>
        <w:rPr>
          <w:rFonts w:hint="eastAsia"/>
        </w:rPr>
      </w:pPr>
    </w:p>
    <w:p w14:paraId="48FBE749">
      <w:pPr>
        <w:ind w:left="-5"/>
        <w:rPr>
          <w:rFonts w:hint="eastAsia"/>
        </w:rPr>
      </w:pPr>
      <w:r>
        <w:rPr>
          <w:rFonts w:hint="eastAsia"/>
        </w:rPr>
        <w:t>And surely, to those who admit that miracles are wrought to attest revelation, it will not seem incredible that there should have been one miracle more, so obviously necessary, as the inspiration of the persons by whom it was committed to writing.</w:t>
      </w:r>
    </w:p>
    <w:p w14:paraId="484F3692">
      <w:pPr>
        <w:ind w:left="-5"/>
        <w:rPr>
          <w:rFonts w:hint="eastAsia"/>
        </w:rPr>
      </w:pPr>
      <w:r>
        <w:rPr>
          <w:rFonts w:hint="eastAsia"/>
        </w:rPr>
        <w:t>当然，对于那些承认神迹是为证实启示而行的的人来说，再有一个如此明显必要的神迹，即默示那些将其记录下来的人，是不会显得难以置信的。</w:t>
      </w:r>
    </w:p>
    <w:p w14:paraId="414CAF2C">
      <w:pPr>
        <w:ind w:left="-5"/>
        <w:rPr>
          <w:rFonts w:hint="eastAsia"/>
        </w:rPr>
      </w:pPr>
    </w:p>
    <w:p w14:paraId="522EE2D1">
      <w:pPr>
        <w:ind w:left="-5"/>
        <w:rPr>
          <w:rFonts w:hint="eastAsia"/>
        </w:rPr>
      </w:pPr>
      <w:r>
        <w:rPr>
          <w:rFonts w:hint="eastAsia"/>
        </w:rPr>
        <w:t>The possibility of inspiration none but an atheist will deny; and it would be strange indeed if its probability should be called in question by any who bear the Christian name, while they are compelled to admit the fact in the case of the prophets.</w:t>
      </w:r>
    </w:p>
    <w:p w14:paraId="72FF3A5C">
      <w:pPr>
        <w:ind w:left="-5"/>
        <w:rPr>
          <w:rFonts w:hint="eastAsia"/>
        </w:rPr>
      </w:pPr>
      <w:r>
        <w:rPr>
          <w:rFonts w:hint="eastAsia"/>
        </w:rPr>
        <w:t>除了无神论者，没有人会否认默示的可能性；如果它的可能性被任何冠以基督徒之名的人质疑，而他们又被迫承认在先知的情况下的事实，那将是奇怪的。</w:t>
      </w:r>
    </w:p>
    <w:p w14:paraId="26EE79AE">
      <w:pPr>
        <w:ind w:left="-5"/>
        <w:rPr>
          <w:rFonts w:hint="eastAsia"/>
        </w:rPr>
      </w:pPr>
    </w:p>
    <w:p w14:paraId="1F98B540">
      <w:pPr>
        <w:ind w:left="-5"/>
        <w:rPr>
          <w:rFonts w:hint="eastAsia"/>
        </w:rPr>
      </w:pPr>
      <w:r>
        <w:rPr>
          <w:rFonts w:hint="eastAsia"/>
        </w:rPr>
        <w:t>It is not, however, by reasoning, the solidity of which might be disputed, that we prove the inspiration of the Scriptures.</w:t>
      </w:r>
    </w:p>
    <w:p w14:paraId="50F56A7B">
      <w:pPr>
        <w:ind w:left="-5"/>
        <w:rPr>
          <w:rFonts w:hint="eastAsia"/>
        </w:rPr>
      </w:pPr>
      <w:r>
        <w:rPr>
          <w:rFonts w:hint="eastAsia"/>
        </w:rPr>
        <w:t>然而，我们并非通过其坚固性可能被争议的推理，来证明圣经的默示。</w:t>
      </w:r>
    </w:p>
    <w:p w14:paraId="24FC9EFA">
      <w:pPr>
        <w:ind w:left="-5"/>
        <w:rPr>
          <w:rFonts w:hint="eastAsia"/>
        </w:rPr>
      </w:pPr>
    </w:p>
    <w:p w14:paraId="60E4728D">
      <w:pPr>
        <w:ind w:left="-5"/>
        <w:rPr>
          <w:rFonts w:hint="eastAsia"/>
        </w:rPr>
      </w:pPr>
      <w:r>
        <w:rPr>
          <w:rFonts w:hint="eastAsia"/>
        </w:rPr>
        <w:t>We appeal to their own testimony, and might produce many passages in which it is explicitly asserted, or plainly implied.</w:t>
      </w:r>
    </w:p>
    <w:p w14:paraId="03430E03">
      <w:pPr>
        <w:ind w:left="-5"/>
        <w:rPr>
          <w:rFonts w:hint="eastAsia"/>
        </w:rPr>
      </w:pPr>
      <w:r>
        <w:rPr>
          <w:rFonts w:hint="eastAsia"/>
        </w:rPr>
        <w:t>我们诉诸于它们自己的见证，并可以举出许多段落，其中明确断言或清楚地暗示了这一点。</w:t>
      </w:r>
    </w:p>
    <w:p w14:paraId="5D000D7F">
      <w:pPr>
        <w:ind w:left="-5"/>
        <w:rPr>
          <w:rFonts w:hint="eastAsia"/>
        </w:rPr>
      </w:pPr>
    </w:p>
    <w:p w14:paraId="48A46BA7">
      <w:pPr>
        <w:ind w:left="-5"/>
        <w:rPr>
          <w:rFonts w:hint="eastAsia"/>
        </w:rPr>
      </w:pPr>
      <w:r>
        <w:rPr>
          <w:rFonts w:hint="eastAsia"/>
        </w:rPr>
        <w:t>I shall quote the words of Paul, in the second Epistle to Timothy, because whatever attempt some critics have made to evade their force, they convey distinct information to those who are candidly disposed to receive it: "all Scripture is given by inspiration of God, and is profitable for doctrine, for reproof, for correction, for instruction in righteousness."*</w:t>
      </w:r>
    </w:p>
    <w:p w14:paraId="51E6EB15">
      <w:pPr>
        <w:ind w:left="-5"/>
        <w:rPr>
          <w:rFonts w:hint="eastAsia"/>
        </w:rPr>
      </w:pPr>
      <w:r>
        <w:rPr>
          <w:rFonts w:hint="eastAsia"/>
        </w:rPr>
        <w:t>我将引用保罗在《提摩太后书》中的话，因为无论一些批评家如何试图规避其力量，它们都向那些诚心愿意接受它的人，传达了明确的信息：“圣经都是神所默示的，于教训、督责、使人归正、教导人学义，都是有益的。”*</w:t>
      </w:r>
    </w:p>
    <w:p w14:paraId="18ED0608">
      <w:pPr>
        <w:ind w:left="-5"/>
        <w:rPr>
          <w:rFonts w:hint="eastAsia"/>
        </w:rPr>
      </w:pPr>
    </w:p>
    <w:p w14:paraId="4456BDAB">
      <w:pPr>
        <w:ind w:left="-5"/>
        <w:rPr>
          <w:rFonts w:hint="eastAsia"/>
        </w:rPr>
      </w:pPr>
      <w:r>
        <w:rPr>
          <w:rFonts w:hint="eastAsia"/>
        </w:rPr>
        <w:t>I acknowledge that the apostle must be understood to speak only of the Jewish Scriptures, which Timothy had known from his childhood, for when he was a child no part of the Christian Scriptures had been published; but if the inspiration of the former is established, that of the latter will be readily conceded.</w:t>
      </w:r>
    </w:p>
    <w:p w14:paraId="20198B9A">
      <w:pPr>
        <w:ind w:left="-5"/>
        <w:rPr>
          <w:rFonts w:hint="eastAsia"/>
        </w:rPr>
      </w:pPr>
      <w:r>
        <w:rPr>
          <w:rFonts w:hint="eastAsia"/>
        </w:rPr>
        <w:t>我承认，这位使徒必定被理解为只谈论犹太人的圣经，提摩太从小就知道了这些圣经，因为当他还是个孩子的时候，基督教圣经的任何一部分都还没有出版；但如果前者的默示得到确立，后者的默示也将被欣然承认。</w:t>
      </w:r>
    </w:p>
    <w:p w14:paraId="28828F72">
      <w:pPr>
        <w:ind w:left="-5"/>
        <w:rPr>
          <w:rFonts w:hint="eastAsia"/>
        </w:rPr>
      </w:pPr>
    </w:p>
    <w:p w14:paraId="7135DE4D">
      <w:pPr>
        <w:ind w:left="-5"/>
        <w:rPr>
          <w:rFonts w:hint="eastAsia"/>
        </w:rPr>
      </w:pPr>
      <w:r>
        <w:rPr>
          <w:rFonts w:hint="eastAsia"/>
        </w:rPr>
        <w:t>It has been affirmed that the verse should be rendered thus—"Every writing divinely inspired is profitable;" and it is thus converted into a general proposition, which does not vouch for the inspiration of any particular book, and leaves the question undecided, what books are inspired.</w:t>
      </w:r>
    </w:p>
    <w:p w14:paraId="50AE133E">
      <w:pPr>
        <w:ind w:left="-5"/>
        <w:rPr>
          <w:rFonts w:hint="eastAsia"/>
        </w:rPr>
      </w:pPr>
      <w:r>
        <w:rPr>
          <w:rFonts w:hint="eastAsia"/>
        </w:rPr>
        <w:t>有人断言，这节经文应如此翻译——“每一部神所默示的著作都是有益的；”并且它因此被转换为一个普遍的命题，并不为任何特定书卷的默示作证，并使“哪些书是受默示的”这个问题悬而未决。</w:t>
      </w:r>
    </w:p>
    <w:p w14:paraId="6DAA5CD0">
      <w:pPr>
        <w:ind w:left="-5"/>
        <w:rPr>
          <w:rFonts w:hint="eastAsia"/>
        </w:rPr>
      </w:pPr>
    </w:p>
    <w:p w14:paraId="7E905724">
      <w:pPr>
        <w:ind w:left="-5"/>
        <w:rPr>
          <w:rFonts w:hint="eastAsia"/>
        </w:rPr>
      </w:pPr>
      <w:r>
        <w:rPr>
          <w:rFonts w:hint="eastAsia"/>
        </w:rPr>
        <w:t>This makes it a proposition which communicates no specific information, and is as superfluous as it would be to tell us that the sun gives light.</w:t>
      </w:r>
    </w:p>
    <w:p w14:paraId="2DA8A7A8">
      <w:pPr>
        <w:ind w:left="-5"/>
        <w:rPr>
          <w:rFonts w:hint="eastAsia"/>
        </w:rPr>
      </w:pPr>
      <w:r>
        <w:rPr>
          <w:rFonts w:hint="eastAsia"/>
        </w:rPr>
        <w:t>这使它成为一个不传达任何具体信息的命题，并且是多余的，就像告诉我们太阳发光一样。</w:t>
      </w:r>
    </w:p>
    <w:p w14:paraId="561BC195">
      <w:pPr>
        <w:ind w:left="-5"/>
        <w:rPr>
          <w:rFonts w:hint="eastAsia"/>
        </w:rPr>
      </w:pPr>
    </w:p>
    <w:p w14:paraId="6CB5CBDA">
      <w:pPr>
        <w:ind w:left="-5"/>
        <w:rPr>
          <w:rFonts w:hint="eastAsia"/>
        </w:rPr>
      </w:pPr>
      <w:r>
        <w:rPr>
          <w:rFonts w:hint="eastAsia"/>
        </w:rPr>
        <w:t>It would have never entered into the mind of any man to suppose that a book really inspired was of no use.</w:t>
      </w:r>
    </w:p>
    <w:p w14:paraId="0A58F9F2">
      <w:pPr>
        <w:ind w:left="-5"/>
        <w:rPr>
          <w:rFonts w:hint="eastAsia"/>
        </w:rPr>
      </w:pPr>
      <w:r>
        <w:rPr>
          <w:rFonts w:hint="eastAsia"/>
        </w:rPr>
        <w:t>从未有人会想到，一本真正受默示的书是毫无用处的。</w:t>
      </w:r>
    </w:p>
    <w:p w14:paraId="55339E32">
      <w:pPr>
        <w:ind w:left="-5"/>
        <w:rPr>
          <w:rFonts w:hint="eastAsia"/>
        </w:rPr>
      </w:pPr>
    </w:p>
    <w:p w14:paraId="183215BA">
      <w:pPr>
        <w:ind w:left="-5"/>
        <w:rPr>
          <w:rFonts w:hint="eastAsia"/>
        </w:rPr>
      </w:pPr>
      <w:r>
        <w:rPr>
          <w:rFonts w:hint="eastAsia"/>
        </w:rPr>
        <w:t>But although we should admit the translation, it goes farther than its authors intended; for while it was their design to destroy the evidence arising from the words, in behalf of the inspiration of the Jewish Scriptures, they still bear explicit testimony to it.</w:t>
      </w:r>
    </w:p>
    <w:p w14:paraId="5CE7C1DB">
      <w:pPr>
        <w:ind w:left="-5"/>
        <w:rPr>
          <w:rFonts w:hint="eastAsia"/>
        </w:rPr>
      </w:pPr>
      <w:r>
        <w:rPr>
          <w:rFonts w:hint="eastAsia"/>
        </w:rPr>
        <w:t>但即使我们承认这个翻译，它也超出了其作者的意图；因为，虽然他们的意图是摧毁源于这些话的、支持犹太圣经默示的证据，但他们仍然明确地为它作证。</w:t>
      </w:r>
    </w:p>
    <w:p w14:paraId="22FBDF7F">
      <w:pPr>
        <w:ind w:left="-5"/>
        <w:rPr>
          <w:rFonts w:hint="eastAsia"/>
        </w:rPr>
      </w:pPr>
    </w:p>
    <w:p w14:paraId="3784A96E">
      <w:pPr>
        <w:ind w:left="-5"/>
        <w:rPr>
          <w:rFonts w:hint="eastAsia"/>
        </w:rPr>
      </w:pPr>
      <w:r>
        <w:rPr>
          <w:rFonts w:hint="eastAsia"/>
        </w:rPr>
        <w:t>The apostle had mentioned them in the preceding verse, and he now adds, "every inspired writing is profitable," evidently assigning the reason why these Scriptures were able to make Timothy wise unto salvation.</w:t>
      </w:r>
    </w:p>
    <w:p w14:paraId="1B4BFADC">
      <w:pPr>
        <w:ind w:left="-5"/>
        <w:rPr>
          <w:rFonts w:hint="eastAsia"/>
        </w:rPr>
      </w:pPr>
      <w:r>
        <w:rPr>
          <w:rFonts w:hint="eastAsia"/>
        </w:rPr>
        <w:t>使徒在上一节中提到了它们，现在他补充说，“每一部受默示的著作都是有益的，”显然是给出了这些圣经能使提摩太因信有得救智慧的理由。</w:t>
      </w:r>
    </w:p>
    <w:p w14:paraId="4A8D7994">
      <w:pPr>
        <w:ind w:left="-5"/>
        <w:rPr>
          <w:rFonts w:hint="eastAsia"/>
        </w:rPr>
      </w:pPr>
    </w:p>
    <w:p w14:paraId="3BB4B472">
      <w:pPr>
        <w:ind w:left="-5"/>
        <w:rPr>
          <w:rFonts w:hint="eastAsia"/>
        </w:rPr>
      </w:pPr>
      <w:r>
        <w:rPr>
          <w:rFonts w:hint="eastAsia"/>
        </w:rPr>
        <w:t>It was their inspiration which made them profitable for doctrine, reproof, correction, and instruction in righteousness.</w:t>
      </w:r>
    </w:p>
    <w:p w14:paraId="740CA46D">
      <w:pPr>
        <w:ind w:left="-5"/>
        <w:rPr>
          <w:rFonts w:hint="eastAsia"/>
        </w:rPr>
      </w:pPr>
      <w:r>
        <w:rPr>
          <w:rFonts w:hint="eastAsia"/>
        </w:rPr>
        <w:t>正是它们的默示，使它们在教训、督责、使人归正、教导人学义上是有益的。</w:t>
      </w:r>
    </w:p>
    <w:p w14:paraId="2CAFF7BE">
      <w:pPr>
        <w:ind w:left="-5"/>
        <w:rPr>
          <w:rFonts w:hint="eastAsia"/>
        </w:rPr>
      </w:pPr>
    </w:p>
    <w:p w14:paraId="41CB3448">
      <w:pPr>
        <w:ind w:left="-5"/>
        <w:rPr>
          <w:rFonts w:hint="eastAsia"/>
        </w:rPr>
      </w:pPr>
      <w:r>
        <w:rPr>
          <w:rFonts w:hint="eastAsia"/>
        </w:rPr>
        <w:t>We can conceive no reason for the mention of inspired writings in this connexion, but to attest the inspiration of the books of the Old Testament.</w:t>
      </w:r>
    </w:p>
    <w:p w14:paraId="5BDFABAA">
      <w:pPr>
        <w:ind w:left="-5"/>
        <w:rPr>
          <w:rFonts w:hint="eastAsia"/>
        </w:rPr>
      </w:pPr>
      <w:r>
        <w:rPr>
          <w:rFonts w:hint="eastAsia"/>
        </w:rPr>
        <w:t>在这种联系中，我们想不出提及受默示著作的任何理由，除非是为了证实《旧约》书卷的默示。</w:t>
      </w:r>
    </w:p>
    <w:p w14:paraId="3452CD1D">
      <w:pPr>
        <w:ind w:left="-5"/>
        <w:rPr>
          <w:rFonts w:hint="eastAsia"/>
        </w:rPr>
      </w:pPr>
    </w:p>
    <w:p w14:paraId="0EDAECC0">
      <w:pPr>
        <w:ind w:left="-5"/>
        <w:rPr>
          <w:rFonts w:hint="eastAsia"/>
        </w:rPr>
      </w:pPr>
      <w:r>
        <w:rPr>
          <w:rFonts w:hint="eastAsia"/>
        </w:rPr>
        <w:t>Thus the translation turns out an abortive attempt to weaken or overthrow the authority of the Jewish canon.</w:t>
      </w:r>
    </w:p>
    <w:p w14:paraId="153DC34E">
      <w:pPr>
        <w:ind w:left="-5"/>
        <w:rPr>
          <w:rFonts w:hint="eastAsia"/>
        </w:rPr>
      </w:pPr>
      <w:r>
        <w:rPr>
          <w:rFonts w:hint="eastAsia"/>
        </w:rPr>
        <w:t>因此，这个翻译变成了一次削弱或推翻犹太正典权威的失败尝试。</w:t>
      </w:r>
    </w:p>
    <w:p w14:paraId="2BADF7DE">
      <w:pPr>
        <w:ind w:left="-5"/>
        <w:rPr>
          <w:rFonts w:hint="eastAsia"/>
        </w:rPr>
      </w:pPr>
    </w:p>
    <w:p w14:paraId="70841880">
      <w:pPr>
        <w:ind w:left="-5"/>
        <w:rPr>
          <w:rFonts w:hint="eastAsia"/>
        </w:rPr>
      </w:pPr>
      <w:r>
        <w:rPr>
          <w:rFonts w:hint="eastAsia"/>
        </w:rPr>
        <w:t>That it is a mistranslation, every person will see on consulting the original, πασα γραφη θαπνευστος κας ωφελιμος.</w:t>
      </w:r>
    </w:p>
    <w:p w14:paraId="74C30E5F">
      <w:pPr>
        <w:ind w:left="-5"/>
        <w:rPr>
          <w:rFonts w:hint="eastAsia"/>
        </w:rPr>
      </w:pPr>
      <w:r>
        <w:rPr>
          <w:rFonts w:hint="eastAsia"/>
        </w:rPr>
        <w:t>任何查阅原文的人都会看到这是一个误译，原文是 πασα γραφη θαπνευστος κας ωφελιμος。</w:t>
      </w:r>
    </w:p>
    <w:p w14:paraId="3D8D2ABB">
      <w:pPr>
        <w:ind w:left="-5"/>
        <w:rPr>
          <w:rFonts w:hint="eastAsia"/>
        </w:rPr>
      </w:pPr>
    </w:p>
    <w:p w14:paraId="5A93FB5A">
      <w:pPr>
        <w:ind w:left="-5"/>
        <w:rPr>
          <w:rFonts w:hint="eastAsia"/>
        </w:rPr>
      </w:pPr>
      <w:r>
        <w:rPr>
          <w:rFonts w:hint="eastAsia"/>
        </w:rPr>
        <w:t>The conjunction και, which connects θο πνευστος and ωφελιμος clearly shows that both adjectives belong to the predicate of the proposition, and that πασα γραφη alone is the subject.</w:t>
      </w:r>
    </w:p>
    <w:p w14:paraId="2CC60A9E">
      <w:pPr>
        <w:ind w:left="-5"/>
        <w:rPr>
          <w:rFonts w:hint="eastAsia"/>
        </w:rPr>
      </w:pPr>
      <w:r>
        <w:rPr>
          <w:rFonts w:hint="eastAsia"/>
        </w:rPr>
        <w:t>连接 θο πνευστος 和 ωφελιμος 的连词 και，清楚地表明两个形容词都属于命题的谓语，而 πασα γραφη 单独是主语。</w:t>
      </w:r>
    </w:p>
    <w:p w14:paraId="1565CE56">
      <w:pPr>
        <w:ind w:left="-5"/>
        <w:rPr>
          <w:rFonts w:hint="eastAsia"/>
        </w:rPr>
      </w:pPr>
    </w:p>
    <w:p w14:paraId="675DCE07">
      <w:pPr>
        <w:ind w:left="-5"/>
        <w:rPr>
          <w:rFonts w:hint="eastAsia"/>
        </w:rPr>
      </w:pPr>
      <w:r>
        <w:rPr>
          <w:rFonts w:hint="eastAsia"/>
        </w:rPr>
        <w:t>No example can be produced where two adjectives are thus joined, of which the one belongs to the subject, and the other to the predicate.</w:t>
      </w:r>
    </w:p>
    <w:p w14:paraId="05652283">
      <w:pPr>
        <w:ind w:left="-5"/>
        <w:rPr>
          <w:rFonts w:hint="eastAsia"/>
        </w:rPr>
      </w:pPr>
      <w:r>
        <w:rPr>
          <w:rFonts w:hint="eastAsia"/>
        </w:rPr>
        <w:t>找不到任何例子，其中两个形容词是这样连接的，一个属于主语，另一个属于谓语。</w:t>
      </w:r>
    </w:p>
    <w:p w14:paraId="3EEBB67C">
      <w:pPr>
        <w:ind w:left="-5"/>
        <w:rPr>
          <w:rFonts w:hint="eastAsia"/>
        </w:rPr>
      </w:pPr>
    </w:p>
    <w:p w14:paraId="130A9339">
      <w:pPr>
        <w:ind w:left="-5"/>
        <w:rPr>
          <w:rFonts w:hint="eastAsia"/>
        </w:rPr>
      </w:pPr>
      <w:r>
        <w:rPr>
          <w:rFonts w:hint="eastAsia"/>
        </w:rPr>
        <w:t>Had Paul meant to express the idea which these critics attach to his words, he would have left out the conjunction, or perhaps have substituted the verb of existence, εστι, as a copulative.</w:t>
      </w:r>
    </w:p>
    <w:p w14:paraId="269C7F39">
      <w:pPr>
        <w:ind w:left="-5"/>
        <w:rPr>
          <w:rFonts w:hint="eastAsia"/>
        </w:rPr>
      </w:pPr>
      <w:r>
        <w:rPr>
          <w:rFonts w:hint="eastAsia"/>
        </w:rPr>
        <w:t>如果保罗意在表达这些批评家赋予他话语的那个意思，他会省略连词，或者可能会用系动词 εστι 作为连系。</w:t>
      </w:r>
    </w:p>
    <w:p w14:paraId="1E9D4264">
      <w:pPr>
        <w:ind w:left="-5"/>
        <w:rPr>
          <w:rFonts w:hint="eastAsia"/>
        </w:rPr>
      </w:pPr>
    </w:p>
    <w:p w14:paraId="72768745">
      <w:pPr>
        <w:ind w:left="-5"/>
        <w:rPr>
          <w:rFonts w:hint="eastAsia"/>
        </w:rPr>
      </w:pPr>
      <w:r>
        <w:rPr>
          <w:rFonts w:hint="eastAsia"/>
        </w:rPr>
        <w:t>Πασα γραφη θεοπνευστος ωφελιμος, or, πασα γραφη θεοπνευστος εστιν ωφελιμος.</w:t>
      </w:r>
    </w:p>
    <w:p w14:paraId="2D31C024">
      <w:pPr>
        <w:ind w:left="-5"/>
        <w:rPr>
          <w:rFonts w:hint="eastAsia"/>
        </w:rPr>
      </w:pPr>
      <w:r>
        <w:rPr>
          <w:rFonts w:hint="eastAsia"/>
        </w:rPr>
        <w:t>Πασα γραφη θεοπνευστος ωφελιμος，或者，πασα γραφη θεοπνευστος εστιν ωφελιμος。</w:t>
      </w:r>
    </w:p>
    <w:p w14:paraId="43E1EDEB">
      <w:pPr>
        <w:ind w:left="-5"/>
        <w:rPr>
          <w:rFonts w:hint="eastAsia"/>
        </w:rPr>
      </w:pPr>
    </w:p>
    <w:p w14:paraId="657598A4">
      <w:pPr>
        <w:ind w:left="-5"/>
        <w:rPr>
          <w:rFonts w:hint="eastAsia"/>
        </w:rPr>
      </w:pPr>
      <w:r>
        <w:rPr>
          <w:rFonts w:hint="eastAsia"/>
        </w:rPr>
        <w:t>This, then, is the proper translation, every writing is divinely inspired, and is profitable; that is, every one of the writings referred to in the preceding verse, under the designation of the Holy Scriptures; and thus he asserts the inspiration of all the books contained in the sacred volume of the Jews.</w:t>
      </w:r>
    </w:p>
    <w:p w14:paraId="79AE5363">
      <w:pPr>
        <w:ind w:left="-5"/>
        <w:rPr>
          <w:rFonts w:hint="eastAsia"/>
        </w:rPr>
      </w:pPr>
      <w:r>
        <w:rPr>
          <w:rFonts w:hint="eastAsia"/>
        </w:rPr>
        <w:t>那么，这就是正确的翻译，每一部著作都是神所默示的，并且是有益的；也就是说，前一节中以“圣经”为名所指的每一部著作；因此，他断言了犹太人圣卷中所有书卷的默示。</w:t>
      </w:r>
    </w:p>
    <w:p w14:paraId="2A89E04F">
      <w:pPr>
        <w:ind w:left="-5"/>
        <w:rPr>
          <w:rFonts w:hint="eastAsia"/>
        </w:rPr>
      </w:pPr>
    </w:p>
    <w:p w14:paraId="084EDCEA">
      <w:pPr>
        <w:ind w:left="-5"/>
        <w:rPr>
          <w:rFonts w:hint="eastAsia"/>
        </w:rPr>
      </w:pPr>
      <w:r>
        <w:rPr>
          <w:rFonts w:hint="eastAsia"/>
        </w:rPr>
        <w:t>There are many other passages in which the inspiration of the Old Testament is asserted or implied.</w:t>
      </w:r>
    </w:p>
    <w:p w14:paraId="75864E8F">
      <w:pPr>
        <w:ind w:left="-5"/>
        <w:rPr>
          <w:rFonts w:hint="eastAsia"/>
        </w:rPr>
      </w:pPr>
      <w:r>
        <w:rPr>
          <w:rFonts w:hint="eastAsia"/>
        </w:rPr>
        <w:t>还有许多其他段落，其中《旧约》的默示被断言或暗示。</w:t>
      </w:r>
    </w:p>
    <w:p w14:paraId="168A97D2">
      <w:pPr>
        <w:ind w:left="-5"/>
        <w:rPr>
          <w:rFonts w:hint="eastAsia"/>
        </w:rPr>
      </w:pPr>
    </w:p>
    <w:p w14:paraId="761EFB68">
      <w:pPr>
        <w:ind w:left="-5"/>
        <w:rPr>
          <w:rFonts w:hint="eastAsia"/>
        </w:rPr>
      </w:pPr>
      <w:r>
        <w:rPr>
          <w:rFonts w:hint="eastAsia"/>
        </w:rPr>
        <w:t>The books are called the "oracles of God," † by which designation they are plainly referred to a divine origin, and distinguished from human compositions.</w:t>
      </w:r>
    </w:p>
    <w:p w14:paraId="4B3C763C">
      <w:pPr>
        <w:ind w:left="-5"/>
        <w:rPr>
          <w:rFonts w:hint="eastAsia"/>
        </w:rPr>
      </w:pPr>
      <w:r>
        <w:rPr>
          <w:rFonts w:hint="eastAsia"/>
        </w:rPr>
        <w:t>这些书被称为“神的圣言”，†借此称号，它们被清楚地归于一个神圣的起源，并与人的作品区分开来。</w:t>
      </w:r>
    </w:p>
    <w:p w14:paraId="317B5CAC">
      <w:pPr>
        <w:ind w:left="-5"/>
        <w:rPr>
          <w:rFonts w:hint="eastAsia"/>
        </w:rPr>
      </w:pPr>
    </w:p>
    <w:p w14:paraId="677366DF">
      <w:pPr>
        <w:ind w:left="-5"/>
        <w:rPr>
          <w:rFonts w:hint="eastAsia"/>
        </w:rPr>
      </w:pPr>
      <w:r>
        <w:rPr>
          <w:rFonts w:hint="eastAsia"/>
        </w:rPr>
        <w:t>They are frequently quoted under the name of Scripture, the writing by way of eminence; that is, the inspired writing, according to the words of Paul, which have been considered.</w:t>
      </w:r>
    </w:p>
    <w:p w14:paraId="21D235FB">
      <w:pPr>
        <w:ind w:left="-5"/>
        <w:rPr>
          <w:rFonts w:hint="eastAsia"/>
        </w:rPr>
      </w:pPr>
      <w:r>
        <w:rPr>
          <w:rFonts w:hint="eastAsia"/>
        </w:rPr>
        <w:t>它们常被引为“经”，即卓越的著作；也就是说，根据保罗的话，是受默示的著作，我们已经考虑过这一点。</w:t>
      </w:r>
    </w:p>
    <w:p w14:paraId="6176FC13">
      <w:pPr>
        <w:ind w:left="-5"/>
        <w:rPr>
          <w:rFonts w:hint="eastAsia"/>
        </w:rPr>
      </w:pPr>
    </w:p>
    <w:p w14:paraId="79711EA4">
      <w:pPr>
        <w:ind w:left="-5"/>
        <w:rPr>
          <w:rFonts w:hint="eastAsia"/>
        </w:rPr>
      </w:pPr>
      <w:r>
        <w:rPr>
          <w:rFonts w:hint="eastAsia"/>
        </w:rPr>
        <w:t>Our Saviour appealed to them as containing the words of eternal life, and bearing testimony to him;‡ and gave his sanction to them all, as arranged by the Jews in the three divisions of the Law, the Prophets, and the Psalms.§</w:t>
      </w:r>
    </w:p>
    <w:p w14:paraId="60F13257">
      <w:pPr>
        <w:ind w:left="-5"/>
        <w:rPr>
          <w:rFonts w:hint="eastAsia"/>
        </w:rPr>
      </w:pPr>
      <w:r>
        <w:rPr>
          <w:rFonts w:hint="eastAsia"/>
        </w:rPr>
        <w:t>我们的救主诉诸于它们，称它们包含永生之道，并为祂作见证；‡并且祂认可了它们全部，正如犹太人将它们分为三个部分，即律法、先知和诗篇。§</w:t>
      </w:r>
    </w:p>
    <w:p w14:paraId="557A9FEF">
      <w:pPr>
        <w:ind w:left="-5"/>
        <w:rPr>
          <w:rFonts w:hint="eastAsia"/>
        </w:rPr>
      </w:pPr>
    </w:p>
    <w:p w14:paraId="608AA1DC">
      <w:pPr>
        <w:ind w:left="-5"/>
        <w:rPr>
          <w:rFonts w:hint="eastAsia"/>
        </w:rPr>
      </w:pPr>
      <w:r>
        <w:rPr>
          <w:rFonts w:hint="eastAsia"/>
        </w:rPr>
        <w:t>When we look into the Old Testament itself, we find the claim of inspiration repeatedly and explicitly advanced.</w:t>
      </w:r>
    </w:p>
    <w:p w14:paraId="116B53F4">
      <w:pPr>
        <w:ind w:left="-5"/>
        <w:rPr>
          <w:rFonts w:hint="eastAsia"/>
        </w:rPr>
      </w:pPr>
      <w:r>
        <w:rPr>
          <w:rFonts w:hint="eastAsia"/>
        </w:rPr>
        <w:t>当我们查考《旧约》本身时，我们发现默示的主张被反复而明确地提出。</w:t>
      </w:r>
    </w:p>
    <w:p w14:paraId="012B396D">
      <w:pPr>
        <w:ind w:left="-5"/>
        <w:rPr>
          <w:rFonts w:hint="eastAsia"/>
        </w:rPr>
      </w:pPr>
    </w:p>
    <w:p w14:paraId="37F54A66">
      <w:pPr>
        <w:ind w:left="-5"/>
        <w:rPr>
          <w:rFonts w:hint="eastAsia"/>
        </w:rPr>
      </w:pPr>
      <w:r>
        <w:rPr>
          <w:rFonts w:hint="eastAsia"/>
        </w:rPr>
        <w:t>Moses affirms that he wrote part, at least, of the Pentateuch by the command of God;* David tells us, that "the Spirit of the Lord spake by him, and his word was in his tongue,"† and all the prophets delivered their messages in the name of Jehovah.</w:t>
      </w:r>
    </w:p>
    <w:p w14:paraId="5FF0A631">
      <w:pPr>
        <w:ind w:left="-5"/>
        <w:rPr>
          <w:rFonts w:hint="eastAsia"/>
        </w:rPr>
      </w:pPr>
      <w:r>
        <w:rPr>
          <w:rFonts w:hint="eastAsia"/>
        </w:rPr>
        <w:t>摩西断言，祂至少写了一部分五经是奉神的命令；*大卫告诉我们，“耶和华的灵藉着祂说话，祂的话在祂口中，”†并且所有的先知都奉耶和华的名传达他们的信息。</w:t>
      </w:r>
    </w:p>
    <w:p w14:paraId="14044E2F">
      <w:pPr>
        <w:ind w:left="-5"/>
        <w:rPr>
          <w:rFonts w:hint="eastAsia"/>
        </w:rPr>
      </w:pPr>
    </w:p>
    <w:p w14:paraId="5C363C02">
      <w:pPr>
        <w:ind w:left="-5"/>
        <w:rPr>
          <w:rFonts w:hint="eastAsia"/>
        </w:rPr>
      </w:pPr>
      <w:r>
        <w:rPr>
          <w:rFonts w:hint="eastAsia"/>
        </w:rPr>
        <w:t>There are many particulars from which the same conclusion may be drawn, with respect to the books of the New Testament.</w:t>
      </w:r>
    </w:p>
    <w:p w14:paraId="188FB22D">
      <w:pPr>
        <w:ind w:left="-5"/>
        <w:rPr>
          <w:rFonts w:hint="eastAsia"/>
        </w:rPr>
      </w:pPr>
      <w:r>
        <w:rPr>
          <w:rFonts w:hint="eastAsia"/>
        </w:rPr>
        <w:t>关于《新约》的书卷，也有许多细节可以得出同样的结论。</w:t>
      </w:r>
    </w:p>
    <w:p w14:paraId="14393F39">
      <w:pPr>
        <w:ind w:left="-5"/>
        <w:rPr>
          <w:rFonts w:hint="eastAsia"/>
        </w:rPr>
      </w:pPr>
    </w:p>
    <w:p w14:paraId="662DF1BC">
      <w:pPr>
        <w:ind w:left="-5"/>
        <w:rPr>
          <w:rFonts w:hint="eastAsia"/>
        </w:rPr>
      </w:pPr>
      <w:r>
        <w:rPr>
          <w:rFonts w:hint="eastAsia"/>
        </w:rPr>
        <w:t>It is evident that the writers were not left to their own unassisted faculties, from the promise of our Saviour, that the Father would send the Spirit in his name, "who should teach them all things, and bring all things to their remembrance whatsoever he had said unto them."‡</w:t>
      </w:r>
    </w:p>
    <w:p w14:paraId="54ED6630">
      <w:pPr>
        <w:ind w:left="-5"/>
        <w:rPr>
          <w:rFonts w:hint="eastAsia"/>
        </w:rPr>
      </w:pPr>
      <w:r>
        <w:rPr>
          <w:rFonts w:hint="eastAsia"/>
        </w:rPr>
        <w:t>从我们救主的应许中可以明显看出，作者们并非被撇下，任凭他们未经帮助的官能，那应许是，父将奉祂的名差遣圣灵，“祂要将一切的事指教你们，并且要叫你们想起我对你们所说的一切话。”‡</w:t>
      </w:r>
    </w:p>
    <w:p w14:paraId="7F7613E3">
      <w:pPr>
        <w:ind w:left="-5"/>
        <w:rPr>
          <w:rFonts w:hint="eastAsia"/>
        </w:rPr>
      </w:pPr>
    </w:p>
    <w:p w14:paraId="4DE8CD1F">
      <w:pPr>
        <w:ind w:left="-5"/>
        <w:rPr>
          <w:rFonts w:hint="eastAsia"/>
        </w:rPr>
      </w:pPr>
      <w:r>
        <w:rPr>
          <w:rFonts w:hint="eastAsia"/>
        </w:rPr>
        <w:t>"Howbeit," he adds, "when he, the Spirit of truth, is come, he will guide you into all truth; for he shall not speak of himself, but whatsoever he shall hear, that shall he speak; and he will show you things to come."§</w:t>
      </w:r>
    </w:p>
    <w:p w14:paraId="71C766FB">
      <w:pPr>
        <w:ind w:left="-5"/>
        <w:rPr>
          <w:rFonts w:hint="eastAsia"/>
        </w:rPr>
      </w:pPr>
      <w:r>
        <w:rPr>
          <w:rFonts w:hint="eastAsia"/>
        </w:rPr>
        <w:t>祂又说：“然而，当祂，真理的灵，来了，祂要引导你们进入一切的真理；因为祂不是凭自己说的，乃是把祂所听见的都说出来，并要把将来的事告诉你们。”§</w:t>
      </w:r>
    </w:p>
    <w:p w14:paraId="0E10D4D7">
      <w:pPr>
        <w:ind w:left="-5"/>
        <w:rPr>
          <w:rFonts w:hint="eastAsia"/>
        </w:rPr>
      </w:pPr>
    </w:p>
    <w:p w14:paraId="16FA7EB4">
      <w:pPr>
        <w:ind w:left="-5"/>
        <w:rPr>
          <w:rFonts w:hint="eastAsia"/>
        </w:rPr>
      </w:pPr>
      <w:r>
        <w:rPr>
          <w:rFonts w:hint="eastAsia"/>
        </w:rPr>
        <w:t>He likewise admonished them, when they were brought before magistrates and councils for his sake, to "take no thought what they should say, because it would be given them in that hour what they should speak;"‖ that is, proper sentiments and words would be suggested to them.</w:t>
      </w:r>
    </w:p>
    <w:p w14:paraId="35D1A60C">
      <w:pPr>
        <w:ind w:left="-5"/>
        <w:rPr>
          <w:rFonts w:hint="eastAsia"/>
        </w:rPr>
      </w:pPr>
      <w:r>
        <w:rPr>
          <w:rFonts w:hint="eastAsia"/>
        </w:rPr>
        <w:t>祂同样告诫他们，当他们为祂的缘故被带到官长和公会面前时，要“不用思虑当说什么，因为在那时候必赐给你们当说的话；”‖也就是说，恰当的思想和话语会启示给他们。</w:t>
      </w:r>
    </w:p>
    <w:p w14:paraId="61623A46">
      <w:pPr>
        <w:ind w:left="-5"/>
        <w:rPr>
          <w:rFonts w:hint="eastAsia"/>
        </w:rPr>
      </w:pPr>
    </w:p>
    <w:p w14:paraId="41CA3266">
      <w:pPr>
        <w:ind w:left="-5"/>
        <w:rPr>
          <w:rFonts w:hint="eastAsia"/>
        </w:rPr>
      </w:pPr>
      <w:r>
        <w:rPr>
          <w:rFonts w:hint="eastAsia"/>
        </w:rPr>
        <w:t>We do not surely overstrain these promises, when we infer from them that they enjoyed the same supernatural assistance in composing their narrations and epistles; in which it was at least equally necessary, as these were to be the rule of faith and practice to the church in all ages.</w:t>
      </w:r>
    </w:p>
    <w:p w14:paraId="2925C5AD">
      <w:pPr>
        <w:ind w:left="-5"/>
        <w:rPr>
          <w:rFonts w:hint="eastAsia"/>
        </w:rPr>
      </w:pPr>
      <w:r>
        <w:rPr>
          <w:rFonts w:hint="eastAsia"/>
        </w:rPr>
        <w:t>当我们从这些应许中推断出，他们在撰写他们的叙事和书信时，也享有同样的超自然帮助时，我们当然没有过分夸大这些应许；在这些著作中，这种帮助至少是同样必要的，因为这些将是历代教会信仰和实践的准则。</w:t>
      </w:r>
    </w:p>
    <w:p w14:paraId="4D478336">
      <w:pPr>
        <w:ind w:left="-5"/>
        <w:rPr>
          <w:rFonts w:hint="eastAsia"/>
        </w:rPr>
      </w:pPr>
    </w:p>
    <w:p w14:paraId="28E5E111">
      <w:pPr>
        <w:ind w:left="-5"/>
        <w:rPr>
          <w:rFonts w:hint="eastAsia"/>
        </w:rPr>
      </w:pPr>
      <w:r>
        <w:rPr>
          <w:rFonts w:hint="eastAsia"/>
        </w:rPr>
        <w:t>Accordingly, they did claim inspiration, not only by placing their own writings on a level with those of the prophets, but by many express declarations.</w:t>
      </w:r>
    </w:p>
    <w:p w14:paraId="58E9BF8D">
      <w:pPr>
        <w:ind w:left="-5"/>
        <w:rPr>
          <w:rFonts w:hint="eastAsia"/>
        </w:rPr>
      </w:pPr>
      <w:r>
        <w:rPr>
          <w:rFonts w:hint="eastAsia"/>
        </w:rPr>
        <w:t>因此，他们确实声称拥有默示，不仅通过将他们自己的著作与先知们的著作相提并论，也通过许多明确的宣告。</w:t>
      </w:r>
    </w:p>
    <w:p w14:paraId="4D0C5642">
      <w:pPr>
        <w:ind w:left="-5"/>
        <w:rPr>
          <w:rFonts w:hint="eastAsia"/>
        </w:rPr>
      </w:pPr>
    </w:p>
    <w:p w14:paraId="27D87079">
      <w:pPr>
        <w:ind w:left="-5"/>
        <w:rPr>
          <w:rFonts w:hint="eastAsia"/>
        </w:rPr>
      </w:pPr>
      <w:r>
        <w:rPr>
          <w:rFonts w:hint="eastAsia"/>
        </w:rPr>
        <w:t>Thus Paul tells us, in the name of his brethren, that they have received the Spirit of God, that they might know the things which were freely given them of God; "which things also we speak, not in the words which man's wisdom teacheth, but which the Holy Ghost teacheth."¶</w:t>
      </w:r>
    </w:p>
    <w:p w14:paraId="789F703B">
      <w:pPr>
        <w:ind w:left="-5"/>
        <w:rPr>
          <w:rFonts w:hint="eastAsia"/>
        </w:rPr>
      </w:pPr>
      <w:r>
        <w:rPr>
          <w:rFonts w:hint="eastAsia"/>
        </w:rPr>
        <w:t>因此，保罗奉祂弟兄的名告诉我们，他们领受了神的灵，使他们能知道神白白赐给他们的事；“这些事我们也讲说，不是用人智慧所指教的言语，乃是用圣灵所指教的言语。”¶</w:t>
      </w:r>
    </w:p>
    <w:p w14:paraId="52CBB63D">
      <w:pPr>
        <w:ind w:left="-5"/>
        <w:rPr>
          <w:rFonts w:hint="eastAsia"/>
        </w:rPr>
      </w:pPr>
    </w:p>
    <w:p w14:paraId="1838C3AD">
      <w:pPr>
        <w:ind w:left="-5"/>
        <w:rPr>
          <w:rFonts w:hint="eastAsia"/>
        </w:rPr>
      </w:pPr>
      <w:r>
        <w:rPr>
          <w:rFonts w:hint="eastAsia"/>
        </w:rPr>
        <w:t>With respect to himself, he affirms that he had "the mind of Christ:"** that the things which he wrote were "the commandments of the Lord;"†† that the gospel which he preached, he had received "by the revelation of Jesus Christ;"‡‡ and that whosoever despised the things which he and his brethren taught, despised not man but God, who had given to them the Holy Ghost.§§</w:t>
      </w:r>
    </w:p>
    <w:p w14:paraId="648375FC">
      <w:pPr>
        <w:ind w:left="-5"/>
        <w:rPr>
          <w:rFonts w:hint="eastAsia"/>
        </w:rPr>
      </w:pPr>
      <w:r>
        <w:rPr>
          <w:rFonts w:hint="eastAsia"/>
        </w:rPr>
        <w:t>关于祂自己，祂断言祂有“基督的心：”**祂所写的，是“主的命令；”††祂所传的福音，是“藉着耶稣基督的启示”领受的；‡‡并且，凡轻慢祂和祂弟兄所教导的，不是轻慢人，乃是轻慢那赐给他们圣灵的神。§§</w:t>
      </w:r>
    </w:p>
    <w:p w14:paraId="0493A53D">
      <w:pPr>
        <w:ind w:left="-5"/>
        <w:rPr>
          <w:rFonts w:hint="eastAsia"/>
        </w:rPr>
      </w:pPr>
    </w:p>
    <w:p w14:paraId="2E021769">
      <w:pPr>
        <w:ind w:left="-5"/>
        <w:rPr>
          <w:rFonts w:hint="eastAsia"/>
        </w:rPr>
      </w:pPr>
      <w:r>
        <w:rPr>
          <w:rFonts w:hint="eastAsia"/>
        </w:rPr>
        <w:t>John speaks thus of all the apostles: "We are of God, he that knoweth God heareth us; he that is not of God heareth not us.</w:t>
      </w:r>
    </w:p>
    <w:p w14:paraId="1C68DECE">
      <w:pPr>
        <w:ind w:left="-5"/>
        <w:rPr>
          <w:rFonts w:hint="eastAsia"/>
        </w:rPr>
      </w:pPr>
      <w:r>
        <w:rPr>
          <w:rFonts w:hint="eastAsia"/>
        </w:rPr>
        <w:t>约翰如此论到所有的使徒：“我们是属神的，认识神的就听从我们；不属神的就不听从我们。</w:t>
      </w:r>
    </w:p>
    <w:p w14:paraId="3A5720E8">
      <w:pPr>
        <w:ind w:left="-5"/>
        <w:rPr>
          <w:rFonts w:hint="eastAsia"/>
        </w:rPr>
      </w:pPr>
    </w:p>
    <w:p w14:paraId="73FD8564">
      <w:pPr>
        <w:ind w:left="-5"/>
        <w:rPr>
          <w:rFonts w:hint="eastAsia"/>
        </w:rPr>
      </w:pPr>
      <w:r>
        <w:rPr>
          <w:rFonts w:hint="eastAsia"/>
        </w:rPr>
        <w:t>Hereby know we the Spirit of truth, and the spirit of error."‖‖</w:t>
      </w:r>
    </w:p>
    <w:p w14:paraId="7CD87C05">
      <w:pPr>
        <w:ind w:left="-5"/>
        <w:rPr>
          <w:rFonts w:hint="eastAsia"/>
        </w:rPr>
      </w:pPr>
      <w:r>
        <w:rPr>
          <w:rFonts w:hint="eastAsia"/>
        </w:rPr>
        <w:t>从此我们可以认出真理的灵和谬妄的灵来。”‖‖</w:t>
      </w:r>
    </w:p>
    <w:p w14:paraId="65D24EC2">
      <w:pPr>
        <w:ind w:left="-5"/>
        <w:rPr>
          <w:rFonts w:hint="eastAsia"/>
        </w:rPr>
      </w:pPr>
    </w:p>
    <w:p w14:paraId="6988272E">
      <w:pPr>
        <w:ind w:left="-5"/>
        <w:rPr>
          <w:rFonts w:hint="eastAsia"/>
        </w:rPr>
      </w:pPr>
      <w:r>
        <w:rPr>
          <w:rFonts w:hint="eastAsia"/>
        </w:rPr>
        <w:t>You observe that some of the passages now quoted refer directly to their writings, and that in them all it is assumed, that the apostles were supernaturally assisted in communicating the gospel to mankind, and consequently in committing it to writing as well as in preaching it.</w:t>
      </w:r>
    </w:p>
    <w:p w14:paraId="74B0F4DA">
      <w:pPr>
        <w:ind w:left="-5"/>
        <w:rPr>
          <w:rFonts w:hint="eastAsia"/>
        </w:rPr>
      </w:pPr>
      <w:r>
        <w:rPr>
          <w:rFonts w:hint="eastAsia"/>
        </w:rPr>
        <w:t>你注意到，刚才引用的某些段落直接指他们的著作，并且在所有这些段落中都假定，使徒们在向人类交通福音时，以及因此在将其记录下来和传讲时，都得到了超自然的帮助。</w:t>
      </w:r>
    </w:p>
    <w:p w14:paraId="23FB1ED0">
      <w:pPr>
        <w:ind w:left="-5"/>
        <w:rPr>
          <w:rFonts w:hint="eastAsia"/>
        </w:rPr>
      </w:pPr>
    </w:p>
    <w:p w14:paraId="6E524733">
      <w:pPr>
        <w:ind w:left="-5"/>
        <w:rPr>
          <w:rFonts w:hint="eastAsia"/>
        </w:rPr>
      </w:pPr>
      <w:r>
        <w:rPr>
          <w:rFonts w:hint="eastAsia"/>
        </w:rPr>
        <w:t>On the ground of these declarations, it has been generally admitted, that there is a specific difference between the sacred books and human compositions.</w:t>
      </w:r>
    </w:p>
    <w:p w14:paraId="2194A698">
      <w:pPr>
        <w:ind w:left="-5"/>
        <w:rPr>
          <w:rFonts w:hint="eastAsia"/>
        </w:rPr>
      </w:pPr>
      <w:r>
        <w:rPr>
          <w:rFonts w:hint="eastAsia"/>
        </w:rPr>
        <w:t>基于这些宣告，普遍承认，圣书与人的作品之间存在特定的差异。</w:t>
      </w:r>
    </w:p>
    <w:p w14:paraId="4F3C4F23">
      <w:pPr>
        <w:ind w:left="-5"/>
        <w:rPr>
          <w:rFonts w:hint="eastAsia"/>
        </w:rPr>
      </w:pPr>
    </w:p>
    <w:p w14:paraId="514E3754">
      <w:pPr>
        <w:ind w:left="-5"/>
        <w:rPr>
          <w:rFonts w:hint="eastAsia"/>
        </w:rPr>
      </w:pPr>
      <w:r>
        <w:rPr>
          <w:rFonts w:hint="eastAsia"/>
        </w:rPr>
        <w:t>Their inspiration has been generally acknowledged; but the question, how far it extends, has given rise to a diversity of opinions.</w:t>
      </w:r>
    </w:p>
    <w:p w14:paraId="32394CEE">
      <w:pPr>
        <w:ind w:left="-5"/>
        <w:rPr>
          <w:rFonts w:hint="eastAsia"/>
        </w:rPr>
      </w:pPr>
      <w:r>
        <w:rPr>
          <w:rFonts w:hint="eastAsia"/>
        </w:rPr>
        <w:t>它们的默示已普遍被承认；但问题是，它延伸到何种程度，已引起了各种不同的意见。</w:t>
      </w:r>
    </w:p>
    <w:p w14:paraId="2A154F3B">
      <w:pPr>
        <w:ind w:left="-5"/>
        <w:rPr>
          <w:rFonts w:hint="eastAsia"/>
        </w:rPr>
      </w:pPr>
    </w:p>
    <w:p w14:paraId="5D84BBEA">
      <w:pPr>
        <w:ind w:left="-5"/>
        <w:rPr>
          <w:rFonts w:hint="eastAsia"/>
        </w:rPr>
      </w:pPr>
      <w:r>
        <w:rPr>
          <w:rFonts w:hint="eastAsia"/>
        </w:rPr>
        <w:t>Some have had the boldness to deny it altogether; and some have circumscribed it within very narrow limits.</w:t>
      </w:r>
    </w:p>
    <w:p w14:paraId="686DDBB5">
      <w:pPr>
        <w:ind w:left="-5"/>
        <w:rPr>
          <w:rFonts w:hint="eastAsia"/>
        </w:rPr>
      </w:pPr>
      <w:r>
        <w:rPr>
          <w:rFonts w:hint="eastAsia"/>
        </w:rPr>
        <w:t>有些人竟敢全然否认它；有些人则将其限制在很窄的范围内。</w:t>
      </w:r>
    </w:p>
    <w:p w14:paraId="5608C942">
      <w:pPr>
        <w:ind w:left="-5"/>
        <w:rPr>
          <w:rFonts w:hint="eastAsia"/>
        </w:rPr>
      </w:pPr>
    </w:p>
    <w:p w14:paraId="303F00BF">
      <w:pPr>
        <w:ind w:left="-5"/>
        <w:rPr>
          <w:rFonts w:hint="eastAsia"/>
        </w:rPr>
      </w:pPr>
      <w:r>
        <w:rPr>
          <w:rFonts w:hint="eastAsia"/>
        </w:rPr>
        <w:t>"I think," says Dr. Priestley, "that the Scriptures were written without any particular inspiration, by men who wrote according to the best of their knowledge, and who, from their circumstances, could not be mistaken with respect to the greater facts, of which they were proper witnesses, but like other men subject to prejudice, might be liable to adopt a hasty and ill-grounded opinion, concerning things which did not fall within the compass of their own knowledge, and which had no connexion with any thing that was so."</w:t>
      </w:r>
    </w:p>
    <w:p w14:paraId="58B57629">
      <w:pPr>
        <w:ind w:left="-5"/>
        <w:rPr>
          <w:rFonts w:hint="eastAsia"/>
        </w:rPr>
      </w:pPr>
      <w:r>
        <w:rPr>
          <w:rFonts w:hint="eastAsia"/>
        </w:rPr>
        <w:t>普里斯特利博士说：“我认为，圣经是由那些根据他们最好的知识写作的人，在没有任何特别的默示下写成的，他们从他们的处境来看，对于他们是恰当见证人的那些更重大的事实，是不可能弄错的，但像其他人一样，受偏见的影响，可能容易采纳一个仓促而无根据的意见，关于那些不属于他们自己知识范围之内，并且与任何如此的事物都没有联系的事情。”</w:t>
      </w:r>
    </w:p>
    <w:p w14:paraId="56B0FC21">
      <w:pPr>
        <w:ind w:left="-5"/>
        <w:rPr>
          <w:rFonts w:hint="eastAsia"/>
        </w:rPr>
      </w:pPr>
    </w:p>
    <w:p w14:paraId="4EFDBFE7">
      <w:pPr>
        <w:ind w:left="-5"/>
        <w:rPr>
          <w:rFonts w:hint="eastAsia"/>
        </w:rPr>
      </w:pPr>
      <w:r>
        <w:rPr>
          <w:rFonts w:hint="eastAsia"/>
        </w:rPr>
        <w:t>It must strike you at once, that this is a direct contradiction of the sacred writers, and an impeachment of their veracity; and if they have told us a falsehood, when they asserted their inspiration, how can we give credit to them in any other thing?</w:t>
      </w:r>
    </w:p>
    <w:p w14:paraId="11BC4133">
      <w:pPr>
        <w:ind w:left="-5"/>
        <w:rPr>
          <w:rFonts w:hint="eastAsia"/>
        </w:rPr>
      </w:pPr>
      <w:r>
        <w:rPr>
          <w:rFonts w:hint="eastAsia"/>
        </w:rPr>
        <w:t>你必定会立刻注意到，这是对圣经作者的直接反驳，也是对他们诚实性的质疑；如果他们在断言他们的默示时告诉了我们一个谎言，我们又怎能在任何其他事情上相信他们呢？</w:t>
      </w:r>
    </w:p>
    <w:p w14:paraId="65FF9DCC">
      <w:pPr>
        <w:ind w:left="-5"/>
        <w:rPr>
          <w:rFonts w:hint="eastAsia"/>
        </w:rPr>
      </w:pPr>
    </w:p>
    <w:p w14:paraId="221ED93E">
      <w:pPr>
        <w:ind w:left="-5"/>
        <w:rPr>
          <w:rFonts w:hint="eastAsia"/>
        </w:rPr>
      </w:pPr>
      <w:r>
        <w:rPr>
          <w:rFonts w:hint="eastAsia"/>
        </w:rPr>
        <w:t>If they were all deceived on this point by imagination, they were incompetent witnesses; and if they were not deceived, they have forfeited all title to our confidence.</w:t>
      </w:r>
    </w:p>
    <w:p w14:paraId="02AA5ACE">
      <w:pPr>
        <w:ind w:left="-5"/>
        <w:rPr>
          <w:rFonts w:hint="eastAsia"/>
        </w:rPr>
      </w:pPr>
      <w:r>
        <w:rPr>
          <w:rFonts w:hint="eastAsia"/>
        </w:rPr>
        <w:t>如果他们都在这一点上被想象所欺骗，那么他们就是不称职的见证人；如果他们没有被欺骗，他们就丧失了我们信任的一切资格。</w:t>
      </w:r>
    </w:p>
    <w:p w14:paraId="10B1AF0A">
      <w:pPr>
        <w:ind w:left="-5"/>
        <w:rPr>
          <w:rFonts w:hint="eastAsia"/>
        </w:rPr>
      </w:pPr>
    </w:p>
    <w:p w14:paraId="4A92F11E">
      <w:pPr>
        <w:ind w:left="-5"/>
        <w:rPr>
          <w:rFonts w:hint="eastAsia"/>
        </w:rPr>
      </w:pPr>
      <w:r>
        <w:rPr>
          <w:rFonts w:hint="eastAsia"/>
        </w:rPr>
        <w:t>Dr. Priestley found it necessary to destroy the authority of the record, that he might pave the way for establishing his own system, from which all the peculiar doctrines of Christianity are excluded, and might be at liberty to believe as much or as little as he pleased.</w:t>
      </w:r>
    </w:p>
    <w:p w14:paraId="7137C3DD">
      <w:pPr>
        <w:ind w:left="-5"/>
        <w:rPr>
          <w:rFonts w:hint="eastAsia"/>
        </w:rPr>
      </w:pPr>
      <w:r>
        <w:rPr>
          <w:rFonts w:hint="eastAsia"/>
        </w:rPr>
        <w:t>普里斯特利博士发现有必要摧毁记录的权威，以便为建立他自己的体系铺平道路，从这个体系中，基督教所有特有的教义都被排除在外，并且他可以随心所欲地相信多或少。</w:t>
      </w:r>
    </w:p>
    <w:p w14:paraId="536363A9">
      <w:pPr>
        <w:ind w:left="-5"/>
        <w:rPr>
          <w:rFonts w:hint="eastAsia"/>
        </w:rPr>
      </w:pPr>
    </w:p>
    <w:p w14:paraId="62669EAF">
      <w:pPr>
        <w:ind w:left="-5"/>
        <w:rPr>
          <w:rFonts w:hint="eastAsia"/>
        </w:rPr>
      </w:pPr>
      <w:r>
        <w:rPr>
          <w:rFonts w:hint="eastAsia"/>
        </w:rPr>
        <w:t>It is strange to suppose a revelation to have been given so full of misstatements, and false reasonings, that in order to discover what is true and what is false we must end where we began, by making reason the supreme judge in religion.</w:t>
      </w:r>
    </w:p>
    <w:p w14:paraId="230E10D1">
      <w:pPr>
        <w:ind w:left="-5"/>
        <w:rPr>
          <w:rFonts w:hint="eastAsia"/>
        </w:rPr>
      </w:pPr>
      <w:r>
        <w:rPr>
          <w:rFonts w:hint="eastAsia"/>
        </w:rPr>
        <w:t>设想一个启示被给予，竟充满了如此多的错误陈述和虚假推理，以至于为了发现何为真、何为假，我们必须回到起点，让理性成为信仰的最高审判官，这是奇怪的。</w:t>
      </w:r>
    </w:p>
    <w:p w14:paraId="3C85D350">
      <w:pPr>
        <w:ind w:left="-5"/>
        <w:rPr>
          <w:rFonts w:hint="eastAsia"/>
        </w:rPr>
      </w:pPr>
    </w:p>
    <w:p w14:paraId="0FD7DF17">
      <w:pPr>
        <w:ind w:left="-5"/>
        <w:rPr>
          <w:rFonts w:hint="eastAsia"/>
        </w:rPr>
      </w:pPr>
      <w:r>
        <w:rPr>
          <w:rFonts w:hint="eastAsia"/>
        </w:rPr>
        <w:t>Others have maintained, that the inspiration of the apostles was only occasional; that they were not always assisted and guided by the Holy Spirit; and that consequently, being sometimes left to themselves, they thought and reasoned like ordinary men.</w:t>
      </w:r>
    </w:p>
    <w:p w14:paraId="78FE77F9">
      <w:pPr>
        <w:ind w:left="-5"/>
        <w:rPr>
          <w:rFonts w:hint="eastAsia"/>
        </w:rPr>
      </w:pPr>
      <w:r>
        <w:rPr>
          <w:rFonts w:hint="eastAsia"/>
        </w:rPr>
        <w:t>另一些人则主张，使徒的默示只是偶发的；他们并非总是得到圣灵的帮助和引导；因此，有时被撇下，他们就像普通人一样思想和推理。</w:t>
      </w:r>
    </w:p>
    <w:p w14:paraId="6592F945">
      <w:pPr>
        <w:ind w:left="-5"/>
        <w:rPr>
          <w:rFonts w:hint="eastAsia"/>
        </w:rPr>
      </w:pPr>
    </w:p>
    <w:p w14:paraId="357BA45F">
      <w:pPr>
        <w:ind w:left="-5"/>
        <w:rPr>
          <w:rFonts w:hint="eastAsia"/>
        </w:rPr>
      </w:pPr>
      <w:r>
        <w:rPr>
          <w:rFonts w:hint="eastAsia"/>
        </w:rPr>
        <w:t>As this is a mere hypothesis, unsupported by proof, it is entitled to very little attention.</w:t>
      </w:r>
    </w:p>
    <w:p w14:paraId="526DA0BC">
      <w:pPr>
        <w:ind w:left="-5"/>
        <w:rPr>
          <w:rFonts w:hint="eastAsia"/>
        </w:rPr>
      </w:pPr>
      <w:r>
        <w:rPr>
          <w:rFonts w:hint="eastAsia"/>
        </w:rPr>
        <w:t>由于这仅仅是一个没有证据支持的假设，它不值得多少注意。</w:t>
      </w:r>
    </w:p>
    <w:p w14:paraId="0F514218">
      <w:pPr>
        <w:ind w:left="-5"/>
        <w:rPr>
          <w:rFonts w:hint="eastAsia"/>
        </w:rPr>
      </w:pPr>
    </w:p>
    <w:p w14:paraId="2CCDEA58">
      <w:pPr>
        <w:ind w:left="-5"/>
        <w:rPr>
          <w:rFonts w:hint="eastAsia"/>
        </w:rPr>
      </w:pPr>
      <w:r>
        <w:rPr>
          <w:rFonts w:hint="eastAsia"/>
        </w:rPr>
        <w:t>If admitted, it would involve us in the greatest perplexity, because, not knowing when they did, and when they did not, enjoy the presence of the Spirit, we should be utterly at a loss to determine what parts of their writings we ought to believe.</w:t>
      </w:r>
    </w:p>
    <w:p w14:paraId="6AA3F9B0">
      <w:pPr>
        <w:ind w:left="-5"/>
        <w:rPr>
          <w:rFonts w:hint="eastAsia"/>
        </w:rPr>
      </w:pPr>
      <w:r>
        <w:rPr>
          <w:rFonts w:hint="eastAsia"/>
        </w:rPr>
        <w:t>如果承认了，这将使我们陷入极大的困惑，因为，不知道他们何时有、何时没有圣灵的同在，我们将完全无法确定他们著作的哪些部分是我们应当相信的。</w:t>
      </w:r>
    </w:p>
    <w:p w14:paraId="24BB1BCB">
      <w:pPr>
        <w:ind w:left="-5"/>
        <w:rPr>
          <w:rFonts w:hint="eastAsia"/>
        </w:rPr>
      </w:pPr>
    </w:p>
    <w:p w14:paraId="6347B80A">
      <w:pPr>
        <w:ind w:left="-5"/>
        <w:rPr>
          <w:rFonts w:hint="eastAsia"/>
        </w:rPr>
      </w:pPr>
      <w:r>
        <w:rPr>
          <w:rFonts w:hint="eastAsia"/>
        </w:rPr>
        <w:t>There would be truth, and there might be error in them; but how to distinguish and separate them, would puzzle the wisest head.</w:t>
      </w:r>
    </w:p>
    <w:p w14:paraId="4DD47DB1">
      <w:pPr>
        <w:ind w:left="-5"/>
        <w:rPr>
          <w:rFonts w:hint="eastAsia"/>
        </w:rPr>
      </w:pPr>
      <w:r>
        <w:rPr>
          <w:rFonts w:hint="eastAsia"/>
        </w:rPr>
        <w:t>其中会有真理，也可能有错误；但如何区分和分离它们，会难倒最聪明的人。</w:t>
      </w:r>
    </w:p>
    <w:p w14:paraId="4D863881">
      <w:pPr>
        <w:ind w:left="-5"/>
        <w:rPr>
          <w:rFonts w:hint="eastAsia"/>
        </w:rPr>
      </w:pPr>
    </w:p>
    <w:p w14:paraId="6E790AFD">
      <w:pPr>
        <w:ind w:left="-5"/>
        <w:rPr>
          <w:rFonts w:hint="eastAsia"/>
        </w:rPr>
      </w:pPr>
      <w:r>
        <w:rPr>
          <w:rFonts w:hint="eastAsia"/>
        </w:rPr>
        <w:t>And it comes to the same thing at last, whether you say, that they were not inspired at all, or that they were inspired on certain occasions, while you do not furnish us with the means of ascertaining those occasions.</w:t>
      </w:r>
    </w:p>
    <w:p w14:paraId="3E83A2AE">
      <w:pPr>
        <w:ind w:left="-5"/>
        <w:rPr>
          <w:rFonts w:hint="eastAsia"/>
        </w:rPr>
      </w:pPr>
      <w:r>
        <w:rPr>
          <w:rFonts w:hint="eastAsia"/>
        </w:rPr>
        <w:t>最终，无论你说他们根本没有受默示，还是说他们在某些场合受默示，结果都是一样的，只要你不提供我们确定那些场合的方法。</w:t>
      </w:r>
    </w:p>
    <w:p w14:paraId="7FC78C45">
      <w:pPr>
        <w:ind w:left="-5"/>
        <w:rPr>
          <w:rFonts w:hint="eastAsia"/>
        </w:rPr>
      </w:pPr>
    </w:p>
    <w:p w14:paraId="2B2BA6FE">
      <w:pPr>
        <w:ind w:left="-5"/>
        <w:rPr>
          <w:rFonts w:hint="eastAsia"/>
        </w:rPr>
      </w:pPr>
      <w:r>
        <w:rPr>
          <w:rFonts w:hint="eastAsia"/>
        </w:rPr>
        <w:t>Once more, it has been affirmed, "that the whole scheme of the gospel was supernaturally revealed to the apostles, was faithfully retained in their memories, and is expounded in their writings by the use of their natural faculties."</w:t>
      </w:r>
    </w:p>
    <w:p w14:paraId="39333CCC">
      <w:pPr>
        <w:ind w:left="-5"/>
        <w:rPr>
          <w:rFonts w:hint="eastAsia"/>
        </w:rPr>
      </w:pPr>
      <w:r>
        <w:rPr>
          <w:rFonts w:hint="eastAsia"/>
        </w:rPr>
        <w:t>再者，有人断言，“福音的整个方案是超自然地启示给使徒们的，被忠实地保存在他们的记忆中，并在他们的著作中用他们自然的官能加以阐释。”</w:t>
      </w:r>
    </w:p>
    <w:p w14:paraId="46F7CEB4">
      <w:pPr>
        <w:ind w:left="-5"/>
        <w:rPr>
          <w:rFonts w:hint="eastAsia"/>
        </w:rPr>
      </w:pPr>
    </w:p>
    <w:p w14:paraId="4D64A409">
      <w:pPr>
        <w:ind w:left="-5"/>
        <w:rPr>
          <w:rFonts w:hint="eastAsia"/>
        </w:rPr>
      </w:pPr>
      <w:r>
        <w:rPr>
          <w:rFonts w:hint="eastAsia"/>
        </w:rPr>
        <w:t>I do not thoroughly understand this theory, because it does not distinctly explain how much is assigned to inspiration, and how much to the persons inspired; but, if it is meant, that after the revelation was made to them, they had the same power over it as a man has over his own thoughts, and were at the same liberty with respect to the mode of communicating it as we are with respect to the suggestions of our own minds, I consider it as inconsistent with the scriptural idea of inspiration, and with the statement, that "the prophecy came not in old time by the will of man, but holy men of God spake as they were moved by the Holy Ghost."*</w:t>
      </w:r>
    </w:p>
    <w:p w14:paraId="7AC4F142">
      <w:pPr>
        <w:ind w:left="-5"/>
        <w:rPr>
          <w:rFonts w:hint="eastAsia"/>
        </w:rPr>
      </w:pPr>
      <w:r>
        <w:rPr>
          <w:rFonts w:hint="eastAsia"/>
        </w:rPr>
        <w:t>我不太明白这个理论，因为它没有明确解释多少归于默示，多少归于受默示的人；但如果它的意思是，在启示给他们之后，他们对它的控制力就像一个人对他自己思想的控制力一样，并且在交通它的方式上，也像我们对我们自己心智的建议一样自由，那么我认为这与圣经中默示的观念，以及“预言从来没有出于人意的，乃是人被圣灵感动，说出神的话来”的陈述是不一致的。*</w:t>
      </w:r>
    </w:p>
    <w:p w14:paraId="4EFBDC0A">
      <w:pPr>
        <w:ind w:left="-5"/>
        <w:rPr>
          <w:rFonts w:hint="eastAsia"/>
        </w:rPr>
      </w:pPr>
    </w:p>
    <w:p w14:paraId="0435B35C">
      <w:pPr>
        <w:ind w:left="-5"/>
        <w:rPr>
          <w:rFonts w:hint="eastAsia"/>
        </w:rPr>
      </w:pPr>
      <w:r>
        <w:rPr>
          <w:rFonts w:hint="eastAsia"/>
        </w:rPr>
        <w:t>Many learned men have held the plenary inspiration of the Scriptures, which imports, that every part of them is inspired.</w:t>
      </w:r>
    </w:p>
    <w:p w14:paraId="2991957D">
      <w:pPr>
        <w:ind w:left="-5"/>
        <w:rPr>
          <w:rFonts w:hint="eastAsia"/>
        </w:rPr>
      </w:pPr>
      <w:r>
        <w:rPr>
          <w:rFonts w:hint="eastAsia"/>
        </w:rPr>
        <w:t>许多博学之士持圣经完全默示的观点，即圣经的每一部分都是受默示的。</w:t>
      </w:r>
    </w:p>
    <w:p w14:paraId="0A36549F">
      <w:pPr>
        <w:ind w:left="-5"/>
        <w:rPr>
          <w:rFonts w:hint="eastAsia"/>
        </w:rPr>
      </w:pPr>
    </w:p>
    <w:p w14:paraId="1AEC67A1">
      <w:pPr>
        <w:ind w:left="-5"/>
        <w:rPr>
          <w:rFonts w:hint="eastAsia"/>
        </w:rPr>
      </w:pPr>
      <w:r>
        <w:rPr>
          <w:rFonts w:hint="eastAsia"/>
        </w:rPr>
        <w:t>The doctrine has met with violent opposition, and has been treated with ridicule; but the objections against it have arisen, in some cases at least, I apprehend, from misconception.</w:t>
      </w:r>
    </w:p>
    <w:p w14:paraId="64FA9904">
      <w:pPr>
        <w:ind w:left="-5"/>
        <w:rPr>
          <w:rFonts w:hint="eastAsia"/>
        </w:rPr>
      </w:pPr>
      <w:r>
        <w:rPr>
          <w:rFonts w:hint="eastAsia"/>
        </w:rPr>
        <w:t>这个教义遭到了猛烈的反对，并被嘲笑；但我认为，至少在某些情况下，反对它的意见是出自误解。</w:t>
      </w:r>
    </w:p>
    <w:p w14:paraId="45061174">
      <w:pPr>
        <w:ind w:left="-5"/>
        <w:rPr>
          <w:rFonts w:hint="eastAsia"/>
        </w:rPr>
      </w:pPr>
    </w:p>
    <w:p w14:paraId="3A76E5E6">
      <w:pPr>
        <w:ind w:left="-5"/>
        <w:rPr>
          <w:rFonts w:hint="eastAsia"/>
        </w:rPr>
      </w:pPr>
      <w:r>
        <w:rPr>
          <w:rFonts w:hint="eastAsia"/>
        </w:rPr>
        <w:t>It has been supposed to imply, that every part of the sacred books was immediately communicated to the minds of the writers: and as some parts of them relate to common things, to things which might have been known from other sources, it seemed absurd to introduce a revelation, where the bodily senses and natural reason were fully adequate to the purpose.</w:t>
      </w:r>
    </w:p>
    <w:p w14:paraId="19FA88DD">
      <w:pPr>
        <w:ind w:left="-5"/>
        <w:rPr>
          <w:rFonts w:hint="eastAsia"/>
        </w:rPr>
      </w:pPr>
      <w:r>
        <w:rPr>
          <w:rFonts w:hint="eastAsia"/>
        </w:rPr>
        <w:t>有人认为它意味着，圣书的每一部分都是直接交通给作者的心智的：既然其中一些部分关乎寻常之事，即可以从其他来源得知的事物，那么在身体感官和自然理性完全足以应付的情况下，引入一个启示，就显得荒谬了。</w:t>
      </w:r>
    </w:p>
    <w:p w14:paraId="3BA88069">
      <w:pPr>
        <w:ind w:left="-5"/>
        <w:rPr>
          <w:rFonts w:hint="eastAsia"/>
        </w:rPr>
      </w:pPr>
    </w:p>
    <w:p w14:paraId="60A7DD0B">
      <w:pPr>
        <w:ind w:left="-5"/>
        <w:rPr>
          <w:rFonts w:hint="eastAsia"/>
        </w:rPr>
      </w:pPr>
      <w:r>
        <w:rPr>
          <w:rFonts w:hint="eastAsia"/>
        </w:rPr>
        <w:t>But this is not the true idea of plenary inspiration.</w:t>
      </w:r>
    </w:p>
    <w:p w14:paraId="5900FFC8">
      <w:pPr>
        <w:ind w:left="-5"/>
        <w:rPr>
          <w:rFonts w:hint="eastAsia"/>
        </w:rPr>
      </w:pPr>
      <w:r>
        <w:rPr>
          <w:rFonts w:hint="eastAsia"/>
        </w:rPr>
        <w:t>但这不是完全默示的真正概念。</w:t>
      </w:r>
    </w:p>
    <w:p w14:paraId="73960F23">
      <w:pPr>
        <w:ind w:left="-5"/>
        <w:rPr>
          <w:rFonts w:hint="eastAsia"/>
        </w:rPr>
      </w:pPr>
    </w:p>
    <w:p w14:paraId="02EDE014">
      <w:pPr>
        <w:ind w:left="-5"/>
        <w:rPr>
          <w:rFonts w:hint="eastAsia"/>
        </w:rPr>
      </w:pPr>
      <w:r>
        <w:rPr>
          <w:rFonts w:hint="eastAsia"/>
        </w:rPr>
        <w:t>It extends, indeed, to the whole Scriptures; but it admits of degrees suited to the nature of the subject which the writers were employed to record, and did not supersede the use of their natural faculties, so far as these could contribute to the general design.</w:t>
      </w:r>
    </w:p>
    <w:p w14:paraId="6D09052D">
      <w:pPr>
        <w:ind w:left="-5"/>
        <w:rPr>
          <w:rFonts w:hint="eastAsia"/>
        </w:rPr>
      </w:pPr>
      <w:r>
        <w:rPr>
          <w:rFonts w:hint="eastAsia"/>
        </w:rPr>
        <w:t>它确实延伸到整个圣经；但它承认有适合作者被雇佣来记录的主题性质的等级，并且没有取代他们自然官能的使用，只要这些能有助于总的设计。</w:t>
      </w:r>
    </w:p>
    <w:p w14:paraId="6FD22B82">
      <w:pPr>
        <w:ind w:left="-5"/>
        <w:rPr>
          <w:rFonts w:hint="eastAsia"/>
        </w:rPr>
      </w:pPr>
    </w:p>
    <w:p w14:paraId="65289215">
      <w:pPr>
        <w:ind w:left="-5"/>
        <w:rPr>
          <w:rFonts w:hint="eastAsia"/>
        </w:rPr>
      </w:pPr>
      <w:r>
        <w:rPr>
          <w:rFonts w:hint="eastAsia"/>
        </w:rPr>
        <w:t>The whole was not a revelation in the strict acceptation of the term, but the whole was committed to writing by the direction and with the assistance of the Spirit.</w:t>
      </w:r>
    </w:p>
    <w:p w14:paraId="2E94C634">
      <w:pPr>
        <w:ind w:left="-5"/>
        <w:rPr>
          <w:rFonts w:hint="eastAsia"/>
        </w:rPr>
      </w:pPr>
      <w:r>
        <w:rPr>
          <w:rFonts w:hint="eastAsia"/>
        </w:rPr>
        <w:t>整个并非严格意义上的启示，而是整个都是在圣灵的指导和帮助下记录下来的。</w:t>
      </w:r>
    </w:p>
    <w:p w14:paraId="15457CB2">
      <w:pPr>
        <w:ind w:left="-5"/>
        <w:rPr>
          <w:rFonts w:hint="eastAsia"/>
        </w:rPr>
      </w:pPr>
    </w:p>
    <w:p w14:paraId="3A18935E">
      <w:pPr>
        <w:ind w:left="-5"/>
        <w:rPr>
          <w:rFonts w:hint="eastAsia"/>
        </w:rPr>
      </w:pPr>
      <w:r>
        <w:rPr>
          <w:rFonts w:hint="eastAsia"/>
        </w:rPr>
        <w:t>Inspiration may be defined to be, "an influence of the Holy Spirit upon the understandings, imaginations, memories, and other mental powers of the sacred writers, by which they were qualified to communicate to the world the knowledge of the will of God."*</w:t>
      </w:r>
    </w:p>
    <w:p w14:paraId="3951D11D">
      <w:pPr>
        <w:ind w:left="-5"/>
        <w:rPr>
          <w:rFonts w:hint="eastAsia"/>
        </w:rPr>
      </w:pPr>
      <w:r>
        <w:rPr>
          <w:rFonts w:hint="eastAsia"/>
        </w:rPr>
        <w:t>默示可以被定义为，“圣灵对圣经作者的悟性、想象力、记忆力和其他心智能力的一种影响，藉此他们被赋予资格，向世界交通神的旨意的知识。”*</w:t>
      </w:r>
    </w:p>
    <w:p w14:paraId="2AC536C1">
      <w:pPr>
        <w:ind w:left="-5"/>
        <w:rPr>
          <w:rFonts w:hint="eastAsia"/>
        </w:rPr>
      </w:pPr>
    </w:p>
    <w:p w14:paraId="20D89F59">
      <w:pPr>
        <w:ind w:left="-5"/>
        <w:rPr>
          <w:rFonts w:hint="eastAsia"/>
        </w:rPr>
      </w:pPr>
      <w:r>
        <w:rPr>
          <w:rFonts w:hint="eastAsia"/>
        </w:rPr>
        <w:t>The definition is designedly made general, that it may comprehend the different degrees of inspiration, which will be afterwards mentioned; and it is so expressed as to suit the highest and the lowest.</w:t>
      </w:r>
    </w:p>
    <w:p w14:paraId="3E9A3072">
      <w:pPr>
        <w:ind w:left="-5"/>
        <w:rPr>
          <w:rFonts w:hint="eastAsia"/>
        </w:rPr>
      </w:pPr>
      <w:r>
        <w:rPr>
          <w:rFonts w:hint="eastAsia"/>
        </w:rPr>
        <w:t>这个定义是故意概括的，以便它能包括后面将要提到的不同等级的默示；并且它的表达方式，适合最高和最低的等级。</w:t>
      </w:r>
    </w:p>
    <w:p w14:paraId="199551E8">
      <w:pPr>
        <w:ind w:left="-5"/>
        <w:rPr>
          <w:rFonts w:hint="eastAsia"/>
        </w:rPr>
      </w:pPr>
    </w:p>
    <w:p w14:paraId="16505611">
      <w:pPr>
        <w:ind w:left="-5"/>
        <w:rPr>
          <w:rFonts w:hint="eastAsia"/>
        </w:rPr>
      </w:pPr>
      <w:r>
        <w:rPr>
          <w:rFonts w:hint="eastAsia"/>
        </w:rPr>
        <w:t>The possibility of such an influence will be admitted by every person who believes that God is the former of our souls, and the master of our faculties; and the necessity of it is evident, if human agents were to be employed in giving instruction to their brethren on the high and important subject of religion.</w:t>
      </w:r>
    </w:p>
    <w:p w14:paraId="2457B87B">
      <w:pPr>
        <w:ind w:left="-5"/>
        <w:rPr>
          <w:rFonts w:hint="eastAsia"/>
        </w:rPr>
      </w:pPr>
      <w:r>
        <w:rPr>
          <w:rFonts w:hint="eastAsia"/>
        </w:rPr>
        <w:t>每一个相信神是我们灵魂的塑造者和我们官能的主宰的人，都会承认这种影响的可能性；如果人类的代理人要被用来在信仰这个崇高而重要的主题上教导他们的弟兄，那么它的必要性是显而易见的。</w:t>
      </w:r>
    </w:p>
    <w:p w14:paraId="52CFC7D5">
      <w:pPr>
        <w:ind w:left="-5"/>
        <w:rPr>
          <w:rFonts w:hint="eastAsia"/>
        </w:rPr>
      </w:pPr>
    </w:p>
    <w:p w14:paraId="29EFEDDD">
      <w:pPr>
        <w:ind w:left="-5"/>
        <w:rPr>
          <w:rFonts w:hint="eastAsia"/>
        </w:rPr>
      </w:pPr>
      <w:r>
        <w:rPr>
          <w:rFonts w:hint="eastAsia"/>
        </w:rPr>
        <w:t>The Jews make mention of three degrees of inspiration, to which they refer the several books of the Old Testament according to their fancy.</w:t>
      </w:r>
    </w:p>
    <w:p w14:paraId="7250FF1A">
      <w:pPr>
        <w:ind w:left="-5"/>
        <w:rPr>
          <w:rFonts w:hint="eastAsia"/>
        </w:rPr>
      </w:pPr>
      <w:r>
        <w:rPr>
          <w:rFonts w:hint="eastAsia"/>
        </w:rPr>
        <w:t>犹太人提及三种默示的等级，他们根据自己的想象将《旧约》的各卷书归于这些等级。</w:t>
      </w:r>
    </w:p>
    <w:p w14:paraId="2F6E5870">
      <w:pPr>
        <w:ind w:left="-5"/>
        <w:rPr>
          <w:rFonts w:hint="eastAsia"/>
        </w:rPr>
      </w:pPr>
    </w:p>
    <w:p w14:paraId="36579362">
      <w:pPr>
        <w:ind w:left="-5"/>
        <w:rPr>
          <w:rFonts w:hint="eastAsia"/>
        </w:rPr>
      </w:pPr>
      <w:r>
        <w:rPr>
          <w:rFonts w:hint="eastAsia"/>
        </w:rPr>
        <w:t>The first and highest they attribute to Moses, with whom "God spake mouth to mouth, even apparently, and not in dark similitudes."</w:t>
      </w:r>
    </w:p>
    <w:p w14:paraId="66A70216">
      <w:pPr>
        <w:ind w:left="-5"/>
        <w:rPr>
          <w:rFonts w:hint="eastAsia"/>
        </w:rPr>
      </w:pPr>
      <w:r>
        <w:rPr>
          <w:rFonts w:hint="eastAsia"/>
        </w:rPr>
        <w:t>第一种和最高的一种，他们归于摩西，神与祂“口对口说话，是明说，不用谜语。”</w:t>
      </w:r>
    </w:p>
    <w:p w14:paraId="0CF85F1E">
      <w:pPr>
        <w:ind w:left="-5"/>
        <w:rPr>
          <w:rFonts w:hint="eastAsia"/>
        </w:rPr>
      </w:pPr>
    </w:p>
    <w:p w14:paraId="612AB523">
      <w:pPr>
        <w:ind w:left="-5"/>
        <w:rPr>
          <w:rFonts w:hint="eastAsia"/>
        </w:rPr>
      </w:pPr>
      <w:r>
        <w:rPr>
          <w:rFonts w:hint="eastAsia"/>
        </w:rPr>
        <w:t>The second, they call the gift of prophecy, of which they imagine various subordinate degrees, corresponding to the different methods in which God revealed himself to the prophets.</w:t>
      </w:r>
    </w:p>
    <w:p w14:paraId="4D1CEE35">
      <w:pPr>
        <w:ind w:left="-5"/>
        <w:rPr>
          <w:rFonts w:hint="eastAsia"/>
        </w:rPr>
      </w:pPr>
      <w:r>
        <w:rPr>
          <w:rFonts w:hint="eastAsia"/>
        </w:rPr>
        <w:t>第二种，他们称为预言的恩赐，他们想象其中有各种次等的等级，与神向先知们启示自己的不同方法相对应。</w:t>
      </w:r>
    </w:p>
    <w:p w14:paraId="4C31406A">
      <w:pPr>
        <w:ind w:left="-5"/>
        <w:rPr>
          <w:rFonts w:hint="eastAsia"/>
        </w:rPr>
      </w:pPr>
    </w:p>
    <w:p w14:paraId="43BA0926">
      <w:pPr>
        <w:ind w:left="-5"/>
        <w:rPr>
          <w:rFonts w:hint="eastAsia"/>
        </w:rPr>
      </w:pPr>
      <w:r>
        <w:rPr>
          <w:rFonts w:hint="eastAsia"/>
        </w:rPr>
        <w:t>The last and lowest is the inspiration of the Holy Ghost, from which proceeded those books that are called the holy writings.</w:t>
      </w:r>
    </w:p>
    <w:p w14:paraId="13351D4B">
      <w:pPr>
        <w:ind w:left="-5"/>
        <w:rPr>
          <w:rFonts w:hint="eastAsia"/>
        </w:rPr>
      </w:pPr>
      <w:r>
        <w:rPr>
          <w:rFonts w:hint="eastAsia"/>
        </w:rPr>
        <w:t>最后和最低的一种是圣灵的默示，由此产生了那些被称为圣书的著作。</w:t>
      </w:r>
    </w:p>
    <w:p w14:paraId="2F98E3A4">
      <w:pPr>
        <w:ind w:left="-5"/>
        <w:rPr>
          <w:rFonts w:hint="eastAsia"/>
        </w:rPr>
      </w:pPr>
    </w:p>
    <w:p w14:paraId="073B9C3D">
      <w:pPr>
        <w:ind w:left="-5"/>
        <w:rPr>
          <w:rFonts w:hint="eastAsia"/>
        </w:rPr>
      </w:pPr>
      <w:r>
        <w:rPr>
          <w:rFonts w:hint="eastAsia"/>
        </w:rPr>
        <w:t>Were it worth while to examine this division, and the classification of the books founded upon it, it would be easy to show that it is altogether arbitrary, and discovers the folly and stupidity of its authors.</w:t>
      </w:r>
    </w:p>
    <w:p w14:paraId="270A7446">
      <w:pPr>
        <w:ind w:left="-5"/>
        <w:rPr>
          <w:rFonts w:hint="eastAsia"/>
        </w:rPr>
      </w:pPr>
      <w:r>
        <w:rPr>
          <w:rFonts w:hint="eastAsia"/>
        </w:rPr>
        <w:t>如果值得去检验这个划分，以及建立在其上的书卷分类，那么很容易表明它是全然任意的，并揭示了其作者的愚蠢和愚笨。</w:t>
      </w:r>
    </w:p>
    <w:p w14:paraId="6BE37644">
      <w:pPr>
        <w:ind w:left="-5"/>
        <w:rPr>
          <w:rFonts w:hint="eastAsia"/>
        </w:rPr>
      </w:pPr>
    </w:p>
    <w:p w14:paraId="54E08D23">
      <w:pPr>
        <w:ind w:left="-5"/>
        <w:rPr>
          <w:rFonts w:hint="eastAsia"/>
        </w:rPr>
      </w:pPr>
      <w:r>
        <w:rPr>
          <w:rFonts w:hint="eastAsia"/>
        </w:rPr>
        <w:t>Of books which bear precisely the same character, some are ascribed to the gift of prophecy, and others, without reason, to the inspiration of the Holy Ghost.</w:t>
      </w:r>
    </w:p>
    <w:p w14:paraId="2BFD9BDA">
      <w:pPr>
        <w:ind w:left="-5"/>
        <w:rPr>
          <w:rFonts w:hint="eastAsia"/>
        </w:rPr>
      </w:pPr>
      <w:r>
        <w:rPr>
          <w:rFonts w:hint="eastAsia"/>
        </w:rPr>
        <w:t>在具有完全相同特征的书卷中，有些被归于预言的恩赐，而另一些则无理地被归于圣灵的默示。</w:t>
      </w:r>
    </w:p>
    <w:p w14:paraId="7811D56B">
      <w:pPr>
        <w:ind w:left="-5"/>
        <w:rPr>
          <w:rFonts w:hint="eastAsia"/>
        </w:rPr>
      </w:pPr>
    </w:p>
    <w:p w14:paraId="4A9A1A7A">
      <w:pPr>
        <w:ind w:left="-5"/>
        <w:rPr>
          <w:rFonts w:hint="eastAsia"/>
        </w:rPr>
      </w:pPr>
      <w:r>
        <w:rPr>
          <w:rFonts w:hint="eastAsia"/>
        </w:rPr>
        <w:t>"It would be idle," says Dr. Grey,† "to trouble the reader with the discussion of these rabbinical conceits; and it may be sufficient here to remark upon this subject, that though the Scripture mentions different modes by which God communicated his instructions to the prophets, and particularly attributes a superior degree of eminence to Moses, yet that these differences, and this distinction, however they may affect the dignity of the minister employed, cannot be supposed to increase or to lessen the certainty of the things imparted.</w:t>
      </w:r>
    </w:p>
    <w:p w14:paraId="4E622574">
      <w:pPr>
        <w:ind w:left="-5"/>
        <w:rPr>
          <w:rFonts w:hint="eastAsia"/>
        </w:rPr>
      </w:pPr>
      <w:r>
        <w:rPr>
          <w:rFonts w:hint="eastAsia"/>
        </w:rPr>
        <w:t>格雷博士说：“用这些拉比式的奇思妙想来烦扰读者是徒劳的；在这里，就这个主题，或许只需评论说，虽然圣经提到了神向先知们交通祂指示的不同方式，并特别归于摩西一个更高的卓越程度，但这些差异和这种区别，无论如何影响被用仆人的尊严，都不能被设想为增加或减少所交通之事的确定性。</w:t>
      </w:r>
    </w:p>
    <w:p w14:paraId="1C1E3E9D">
      <w:pPr>
        <w:ind w:left="-5"/>
        <w:rPr>
          <w:rFonts w:hint="eastAsia"/>
        </w:rPr>
      </w:pPr>
    </w:p>
    <w:p w14:paraId="234648E4">
      <w:pPr>
        <w:ind w:left="-5"/>
        <w:rPr>
          <w:rFonts w:hint="eastAsia"/>
        </w:rPr>
      </w:pPr>
      <w:r>
        <w:rPr>
          <w:rFonts w:hint="eastAsia"/>
        </w:rPr>
        <w:t>Whatever God condescended to communicate to mankind by his servants must be equally infallible and true, whether derived from immediate converse with him, from an external voice, or from dreams or visions, or lastly, from the internal and enlightening influence of the Holy Spirit.</w:t>
      </w:r>
    </w:p>
    <w:p w14:paraId="31FA7016">
      <w:pPr>
        <w:ind w:left="-5"/>
        <w:rPr>
          <w:rFonts w:hint="eastAsia"/>
        </w:rPr>
      </w:pPr>
      <w:r>
        <w:rPr>
          <w:rFonts w:hint="eastAsia"/>
        </w:rPr>
        <w:t>无论神屈尊通过祂的仆人向人类交通什么，都必定是同样无误和真实的，无论是出自与祂直接的交谈，出自一个外在的声音，还是出自梦或异象，或者最后，出自圣灵内在和光照的影响。</w:t>
      </w:r>
    </w:p>
    <w:p w14:paraId="698147F6">
      <w:pPr>
        <w:ind w:left="-5"/>
        <w:rPr>
          <w:rFonts w:hint="eastAsia"/>
        </w:rPr>
      </w:pPr>
    </w:p>
    <w:p w14:paraId="2F6747AC">
      <w:pPr>
        <w:ind w:left="-5"/>
        <w:rPr>
          <w:rFonts w:hint="eastAsia"/>
        </w:rPr>
      </w:pPr>
      <w:r>
        <w:rPr>
          <w:rFonts w:hint="eastAsia"/>
        </w:rPr>
        <w:t>The mode of communication, where the agency of Providence is established, can in no respect exalt or depreciate the intrinsic character of the thing revealed."</w:t>
      </w:r>
    </w:p>
    <w:p w14:paraId="58BF0D53">
      <w:pPr>
        <w:ind w:left="-5"/>
        <w:rPr>
          <w:rFonts w:hint="eastAsia"/>
        </w:rPr>
      </w:pPr>
      <w:r>
        <w:rPr>
          <w:rFonts w:hint="eastAsia"/>
        </w:rPr>
        <w:t>交通的方式，在护理的作为被确立的情况下，丝毫不能提高或贬低被启示之事的内在性质。”</w:t>
      </w:r>
    </w:p>
    <w:p w14:paraId="0F774B4F">
      <w:pPr>
        <w:ind w:left="-5"/>
        <w:rPr>
          <w:rFonts w:hint="eastAsia"/>
        </w:rPr>
      </w:pPr>
    </w:p>
    <w:p w14:paraId="01E5D93E">
      <w:pPr>
        <w:ind w:left="-5"/>
        <w:rPr>
          <w:rFonts w:hint="eastAsia"/>
        </w:rPr>
      </w:pPr>
      <w:r>
        <w:rPr>
          <w:rFonts w:hint="eastAsia"/>
        </w:rPr>
        <w:t>These observations are applicable to the different degrees of inspiration, which have been stated by Christian authors; for all agree that it was not enjoyed in the same degree by all the sacred writers.</w:t>
      </w:r>
    </w:p>
    <w:p w14:paraId="5421DB08">
      <w:pPr>
        <w:ind w:left="-5"/>
        <w:rPr>
          <w:rFonts w:hint="eastAsia"/>
        </w:rPr>
      </w:pPr>
      <w:r>
        <w:rPr>
          <w:rFonts w:hint="eastAsia"/>
        </w:rPr>
        <w:t>这些观察适用于基督教作者所陈述的不同默示等级；因为所有人都同意，并非所有圣经作者都享有相同程度的默示。</w:t>
      </w:r>
    </w:p>
    <w:p w14:paraId="1BA865C5">
      <w:pPr>
        <w:ind w:left="-5"/>
        <w:rPr>
          <w:rFonts w:hint="eastAsia"/>
        </w:rPr>
      </w:pPr>
    </w:p>
    <w:p w14:paraId="3183DB2E">
      <w:pPr>
        <w:ind w:left="-5"/>
        <w:rPr>
          <w:rFonts w:hint="eastAsia"/>
        </w:rPr>
      </w:pPr>
      <w:r>
        <w:rPr>
          <w:rFonts w:hint="eastAsia"/>
        </w:rPr>
        <w:t>The three degrees of inspiration which are usually mentioned, are superintendence, elevation, and suggestion.</w:t>
      </w:r>
    </w:p>
    <w:p w14:paraId="178387FC">
      <w:pPr>
        <w:ind w:left="-5"/>
        <w:rPr>
          <w:rFonts w:hint="eastAsia"/>
        </w:rPr>
      </w:pPr>
      <w:r>
        <w:rPr>
          <w:rFonts w:hint="eastAsia"/>
        </w:rPr>
        <w:t>通常提及的三种默示等级是：监管、提升和启示。</w:t>
      </w:r>
    </w:p>
    <w:p w14:paraId="70B56FFD">
      <w:pPr>
        <w:ind w:left="-5"/>
        <w:rPr>
          <w:rFonts w:hint="eastAsia"/>
        </w:rPr>
      </w:pPr>
    </w:p>
    <w:p w14:paraId="53F44E28">
      <w:pPr>
        <w:ind w:left="-5"/>
        <w:rPr>
          <w:rFonts w:hint="eastAsia"/>
        </w:rPr>
      </w:pPr>
      <w:r>
        <w:rPr>
          <w:rFonts w:hint="eastAsia"/>
        </w:rPr>
        <w:t>Superintendence signifies the care exercised over those who related things which they knew by ordinary means, and by which they were preserved from the possibility of error.</w:t>
      </w:r>
    </w:p>
    <w:p w14:paraId="6A5C9E96">
      <w:pPr>
        <w:ind w:left="-5"/>
        <w:rPr>
          <w:rFonts w:hint="eastAsia"/>
        </w:rPr>
      </w:pPr>
      <w:r>
        <w:rPr>
          <w:rFonts w:hint="eastAsia"/>
        </w:rPr>
        <w:t>监管意指对那些叙述他们通过寻常方法所知之事的人所施加的看顾，借此他们被保守，免于出错的可能性。</w:t>
      </w:r>
    </w:p>
    <w:p w14:paraId="3FAF1F6D">
      <w:pPr>
        <w:ind w:left="-5"/>
        <w:rPr>
          <w:rFonts w:hint="eastAsia"/>
        </w:rPr>
      </w:pPr>
    </w:p>
    <w:p w14:paraId="3201B7B2">
      <w:pPr>
        <w:ind w:left="-5"/>
        <w:rPr>
          <w:rFonts w:hint="eastAsia"/>
        </w:rPr>
      </w:pPr>
      <w:r>
        <w:rPr>
          <w:rFonts w:hint="eastAsia"/>
        </w:rPr>
        <w:t>Elevation prevailed, says Dr. Doddridge,‡ "when the faculties, though they acted in a regular and common manner, were elevated or raised to some extraordinary degree, so that the composition was more truly sublime, noble, and pathetic, than what would have been produced merely by the force of a man's natural genius."</w:t>
      </w:r>
    </w:p>
    <w:p w14:paraId="36F20206">
      <w:pPr>
        <w:ind w:left="-5"/>
        <w:rPr>
          <w:rFonts w:hint="eastAsia"/>
        </w:rPr>
      </w:pPr>
      <w:r>
        <w:rPr>
          <w:rFonts w:hint="eastAsia"/>
        </w:rPr>
        <w:t>多德里奇博士说，提升盛行，“当官能，虽然它们以一种正常和普遍的方式运作，却被提升或拔高到某种非凡的程度，以至于其作品比仅仅由一个人的自然天才力量所能产生的，更真实地崇高、高尚和感人。”</w:t>
      </w:r>
    </w:p>
    <w:p w14:paraId="448C4C38">
      <w:pPr>
        <w:ind w:left="-5"/>
        <w:rPr>
          <w:rFonts w:hint="eastAsia"/>
        </w:rPr>
      </w:pPr>
    </w:p>
    <w:p w14:paraId="60B2FA59">
      <w:pPr>
        <w:ind w:left="-5"/>
        <w:rPr>
          <w:rFonts w:hint="eastAsia"/>
        </w:rPr>
      </w:pPr>
      <w:r>
        <w:rPr>
          <w:rFonts w:hint="eastAsia"/>
        </w:rPr>
        <w:t>Suggestion is "the highest kind of inspiration, and took place, when the use of the faculties was superseded, and God as it were spoke directly to the mind; making such discoveries to it as it could not otherwise have obtained, and dictating the very words in which these discoveries were to be communicated to others.</w:t>
      </w:r>
    </w:p>
    <w:p w14:paraId="258CB7B5">
      <w:pPr>
        <w:ind w:left="-5"/>
        <w:rPr>
          <w:rFonts w:hint="eastAsia"/>
        </w:rPr>
      </w:pPr>
      <w:r>
        <w:rPr>
          <w:rFonts w:hint="eastAsia"/>
        </w:rPr>
        <w:t>启示是“最高级的默示，发生在官能的使用被取代，神仿佛直接对心智说话时；向它作出它无法以其他方式获得的发现，并口授那些要用以将这些发现交通给他人的话语。</w:t>
      </w:r>
    </w:p>
    <w:p w14:paraId="4361A935">
      <w:pPr>
        <w:ind w:left="-5"/>
        <w:rPr>
          <w:rFonts w:hint="eastAsia"/>
        </w:rPr>
      </w:pPr>
    </w:p>
    <w:p w14:paraId="5FCBFFC3">
      <w:pPr>
        <w:ind w:left="-5"/>
        <w:rPr>
          <w:rFonts w:hint="eastAsia"/>
        </w:rPr>
      </w:pPr>
      <w:r>
        <w:rPr>
          <w:rFonts w:hint="eastAsia"/>
        </w:rPr>
        <w:t>But although this distinction is very generally adopted, I think it liable to material objections, which will be stated in the sequel.</w:t>
      </w:r>
    </w:p>
    <w:p w14:paraId="618A8ECB">
      <w:pPr>
        <w:ind w:left="-5"/>
        <w:rPr>
          <w:rFonts w:hint="eastAsia"/>
        </w:rPr>
      </w:pPr>
      <w:r>
        <w:rPr>
          <w:rFonts w:hint="eastAsia"/>
        </w:rPr>
        <w:t>但尽管这个区别被非常普遍地采纳，我认为它有重大的反对意见，我将在后面陈述。</w:t>
      </w:r>
    </w:p>
    <w:p w14:paraId="22FD81CD">
      <w:pPr>
        <w:ind w:left="-5"/>
        <w:rPr>
          <w:rFonts w:hint="eastAsia"/>
        </w:rPr>
      </w:pPr>
    </w:p>
    <w:p w14:paraId="1BFA97DC">
      <w:pPr>
        <w:ind w:left="-5"/>
        <w:rPr>
          <w:rFonts w:hint="eastAsia"/>
        </w:rPr>
      </w:pPr>
      <w:r>
        <w:rPr>
          <w:rFonts w:hint="eastAsia"/>
        </w:rPr>
        <w:t>As I have nothing to say on the kinds or degrees of inspiration different from what I long since gave to the public,* I shall content myself with repeating my former observations on the subject.</w:t>
      </w:r>
    </w:p>
    <w:p w14:paraId="4DBAB0A5">
      <w:pPr>
        <w:ind w:left="-5"/>
        <w:rPr>
          <w:rFonts w:hint="eastAsia"/>
        </w:rPr>
      </w:pPr>
      <w:r>
        <w:rPr>
          <w:rFonts w:hint="eastAsia"/>
        </w:rPr>
        <w:t>由于我对默示的种类或等级，没有什么不同于我很久以前向公众发表的意见，*我将满足于重复我先前关于这个主题的观察。</w:t>
      </w:r>
    </w:p>
    <w:p w14:paraId="1D6306DE">
      <w:pPr>
        <w:ind w:left="-5"/>
        <w:rPr>
          <w:rFonts w:hint="eastAsia"/>
        </w:rPr>
      </w:pPr>
    </w:p>
    <w:p w14:paraId="6E82C09A">
      <w:pPr>
        <w:ind w:left="-5"/>
        <w:rPr>
          <w:rFonts w:hint="eastAsia"/>
        </w:rPr>
      </w:pPr>
      <w:r>
        <w:rPr>
          <w:rFonts w:hint="eastAsia"/>
        </w:rPr>
        <w:t>First, there are many things in the Scriptures which the writers might have known, and probably did know, by ordinary means.</w:t>
      </w:r>
    </w:p>
    <w:p w14:paraId="03E87BEA">
      <w:pPr>
        <w:ind w:left="-5"/>
        <w:rPr>
          <w:rFonts w:hint="eastAsia"/>
        </w:rPr>
      </w:pPr>
      <w:r>
        <w:rPr>
          <w:rFonts w:hint="eastAsia"/>
        </w:rPr>
        <w:t>首先，圣经中有许多事，作者们可能通过寻常方法知道，并且很可能知道。</w:t>
      </w:r>
    </w:p>
    <w:p w14:paraId="741BCAF3">
      <w:pPr>
        <w:ind w:left="-5"/>
        <w:rPr>
          <w:rFonts w:hint="eastAsia"/>
        </w:rPr>
      </w:pPr>
    </w:p>
    <w:p w14:paraId="1493B858">
      <w:pPr>
        <w:ind w:left="-5"/>
        <w:rPr>
          <w:rFonts w:hint="eastAsia"/>
        </w:rPr>
      </w:pPr>
      <w:r>
        <w:rPr>
          <w:rFonts w:hint="eastAsia"/>
        </w:rPr>
        <w:t>As persons possessed of memory, judgment, and the other intellectual faculties which are common to men, they were able to relate events in which they had been concerned, and to make such occasional reflections as were suggested by particular subjects and occurrences.</w:t>
      </w:r>
    </w:p>
    <w:p w14:paraId="16CD9D2E">
      <w:pPr>
        <w:ind w:left="-5"/>
        <w:rPr>
          <w:rFonts w:hint="eastAsia"/>
        </w:rPr>
      </w:pPr>
      <w:r>
        <w:rPr>
          <w:rFonts w:hint="eastAsia"/>
        </w:rPr>
        <w:t>作为拥有记忆、判断和人所共有的其他智力官能的人，他们能够叙述他们曾参与的事件，并作出由特定主题和事件所引发的偶尔的反思。</w:t>
      </w:r>
    </w:p>
    <w:p w14:paraId="127BC795">
      <w:pPr>
        <w:ind w:left="-5"/>
        <w:rPr>
          <w:rFonts w:hint="eastAsia"/>
        </w:rPr>
      </w:pPr>
    </w:p>
    <w:p w14:paraId="0DB18138">
      <w:pPr>
        <w:ind w:left="-5"/>
        <w:rPr>
          <w:rFonts w:hint="eastAsia"/>
        </w:rPr>
      </w:pPr>
      <w:r>
        <w:rPr>
          <w:rFonts w:hint="eastAsia"/>
        </w:rPr>
        <w:t>In these cases, no supernatural influence was necessary to enlighten and invigorate their minds: it was only necessary that they should be infallibly preserved from error.</w:t>
      </w:r>
    </w:p>
    <w:p w14:paraId="6E383058">
      <w:pPr>
        <w:ind w:left="-5"/>
        <w:rPr>
          <w:rFonts w:hint="eastAsia"/>
        </w:rPr>
      </w:pPr>
      <w:r>
        <w:rPr>
          <w:rFonts w:hint="eastAsia"/>
        </w:rPr>
        <w:t>在这些情况下，无需超自然的影响来光照和加强他们的心智：只需要他们被无误地保守，免于错误。</w:t>
      </w:r>
    </w:p>
    <w:p w14:paraId="2949D2C6">
      <w:pPr>
        <w:ind w:left="-5"/>
        <w:rPr>
          <w:rFonts w:hint="eastAsia"/>
        </w:rPr>
      </w:pPr>
    </w:p>
    <w:p w14:paraId="7BDE625E">
      <w:pPr>
        <w:ind w:left="-5"/>
        <w:rPr>
          <w:rFonts w:hint="eastAsia"/>
        </w:rPr>
      </w:pPr>
      <w:r>
        <w:rPr>
          <w:rFonts w:hint="eastAsia"/>
        </w:rPr>
        <w:t>They did not need a revelation to inform them of what had passed before their eyes, nor to point out those inferences and moral maxims which were obvious to every attentive and considerate observer.</w:t>
      </w:r>
    </w:p>
    <w:p w14:paraId="6DAEED51">
      <w:pPr>
        <w:ind w:left="-5"/>
        <w:rPr>
          <w:rFonts w:hint="eastAsia"/>
        </w:rPr>
      </w:pPr>
      <w:r>
        <w:rPr>
          <w:rFonts w:hint="eastAsia"/>
        </w:rPr>
        <w:t>他们不需要一个启示来告诉他们眼前发生的事，也不需要指出那些对每一个细心和周到的观察者来说都是显而易见的推论和道德格言。</w:t>
      </w:r>
    </w:p>
    <w:p w14:paraId="5131EF0E">
      <w:pPr>
        <w:ind w:left="-5"/>
        <w:rPr>
          <w:rFonts w:hint="eastAsia"/>
        </w:rPr>
      </w:pPr>
    </w:p>
    <w:p w14:paraId="29960DD5">
      <w:pPr>
        <w:ind w:left="-5"/>
        <w:rPr>
          <w:rFonts w:hint="eastAsia"/>
        </w:rPr>
      </w:pPr>
      <w:r>
        <w:rPr>
          <w:rFonts w:hint="eastAsia"/>
        </w:rPr>
        <w:t>Moses could tell, without a divine afflatus, that, on such a night, the Israelites marched out of Egypt, and at such a place they murmured against God; and Solomon could remark, that "a soft answer turneth away wrath, but grievous words stir up anger;" or, that "better is a dinner of herbs, where love is, than a stalled ox, and hatred therewith."†</w:t>
      </w:r>
    </w:p>
    <w:p w14:paraId="46EA7C3E">
      <w:pPr>
        <w:ind w:left="-5"/>
        <w:rPr>
          <w:rFonts w:hint="eastAsia"/>
        </w:rPr>
      </w:pPr>
      <w:r>
        <w:rPr>
          <w:rFonts w:hint="eastAsia"/>
        </w:rPr>
        <w:t>摩西无需神的默示就能说出，在某个夜晚，以色列人从埃及出来，在某个地方他们向上帝发怨言；所罗门也能评论说：“回答柔和，使怒消退；言语暴戾，激起怒气；”或者，“吃素菜，彼此相爱，强如吃肥牛，彼此相恨。”†</w:t>
      </w:r>
    </w:p>
    <w:p w14:paraId="4DA02A8F">
      <w:pPr>
        <w:ind w:left="-5"/>
        <w:rPr>
          <w:rFonts w:hint="eastAsia"/>
        </w:rPr>
      </w:pPr>
    </w:p>
    <w:p w14:paraId="1F42C6B8">
      <w:pPr>
        <w:ind w:left="-5"/>
        <w:rPr>
          <w:rFonts w:hint="eastAsia"/>
        </w:rPr>
      </w:pPr>
      <w:r>
        <w:rPr>
          <w:rFonts w:hint="eastAsia"/>
        </w:rPr>
        <w:t>It is with respect to such passages of Scripture only, as it did not exceed the natural ability of the writer to compose, that I would admit the motion of superintendence, if it should be admitted at all.</w:t>
      </w:r>
    </w:p>
    <w:p w14:paraId="52E11264">
      <w:pPr>
        <w:ind w:left="-5"/>
        <w:rPr>
          <w:rFonts w:hint="eastAsia"/>
        </w:rPr>
      </w:pPr>
      <w:r>
        <w:rPr>
          <w:rFonts w:hint="eastAsia"/>
        </w:rPr>
        <w:t>只有对于那些写作不超过作者自然能力范围的圣经段落，我才会承认监管的说法，如果它应该被承认的话。</w:t>
      </w:r>
    </w:p>
    <w:p w14:paraId="7DB463EB">
      <w:pPr>
        <w:ind w:left="-5"/>
        <w:rPr>
          <w:rFonts w:hint="eastAsia"/>
        </w:rPr>
      </w:pPr>
    </w:p>
    <w:p w14:paraId="4F16621E">
      <w:pPr>
        <w:ind w:left="-5"/>
        <w:rPr>
          <w:rFonts w:hint="eastAsia"/>
        </w:rPr>
      </w:pPr>
      <w:r>
        <w:rPr>
          <w:rFonts w:hint="eastAsia"/>
        </w:rPr>
        <w:t>But, perhaps, this word, though of established use, and almost undisputed authority, should be entirely laid aside, as insufficient to express even the lowest degree of inspiration.</w:t>
      </w:r>
    </w:p>
    <w:p w14:paraId="36411DB1">
      <w:pPr>
        <w:ind w:left="-5"/>
        <w:rPr>
          <w:rFonts w:hint="eastAsia"/>
        </w:rPr>
      </w:pPr>
      <w:r>
        <w:rPr>
          <w:rFonts w:hint="eastAsia"/>
        </w:rPr>
        <w:t>但或许，这个词，虽然已成惯例，并几乎享有不容置疑的权威，却应被完全搁置，因为它不足以表达即使是最低级的默示。</w:t>
      </w:r>
    </w:p>
    <w:p w14:paraId="60900BEB">
      <w:pPr>
        <w:ind w:left="-5"/>
        <w:rPr>
          <w:rFonts w:hint="eastAsia"/>
        </w:rPr>
      </w:pPr>
    </w:p>
    <w:p w14:paraId="399E73B9">
      <w:pPr>
        <w:ind w:left="-5"/>
        <w:rPr>
          <w:rFonts w:hint="eastAsia"/>
        </w:rPr>
      </w:pPr>
      <w:r>
        <w:rPr>
          <w:rFonts w:hint="eastAsia"/>
        </w:rPr>
        <w:t>In the passages of Scripture which we are now considering, I conceive the writers to have been not merely superintended, that they might commit no error, but likewise to have been moved or excited by the Holy Ghost to record particular events, and set down particular observations.</w:t>
      </w:r>
    </w:p>
    <w:p w14:paraId="5F6E4CB1">
      <w:pPr>
        <w:ind w:left="-5"/>
        <w:rPr>
          <w:rFonts w:hint="eastAsia"/>
        </w:rPr>
      </w:pPr>
      <w:r>
        <w:rPr>
          <w:rFonts w:hint="eastAsia"/>
        </w:rPr>
        <w:t>在我们现在考虑的圣经段落中，我认为作者们不仅是被监管，以致他们不犯错误，而且也被圣灵感动或激励，去记录特定的事件，并记下特定的观察。</w:t>
      </w:r>
    </w:p>
    <w:p w14:paraId="38FD27D7">
      <w:pPr>
        <w:ind w:left="-5"/>
        <w:rPr>
          <w:rFonts w:hint="eastAsia"/>
        </w:rPr>
      </w:pPr>
    </w:p>
    <w:p w14:paraId="4C677170">
      <w:pPr>
        <w:ind w:left="-5"/>
        <w:rPr>
          <w:rFonts w:hint="eastAsia"/>
        </w:rPr>
      </w:pPr>
      <w:r>
        <w:rPr>
          <w:rFonts w:hint="eastAsia"/>
        </w:rPr>
        <w:t>They were not like other historians, who introduce facts and reflections into the narratives which they compose, in the exercise of their own judgment, and according to their own ideas of propriety; but they rather resembled amanuenses, who commit to writing such things only as have been selected by their employer.</w:t>
      </w:r>
    </w:p>
    <w:p w14:paraId="3B7204F7">
      <w:pPr>
        <w:ind w:left="-5"/>
        <w:rPr>
          <w:rFonts w:hint="eastAsia"/>
        </w:rPr>
      </w:pPr>
      <w:r>
        <w:rPr>
          <w:rFonts w:hint="eastAsia"/>
        </w:rPr>
        <w:t>他们不像其他历史学家，在他们撰写的叙事中，根据自己的判断和他们自己对恰当性的看法，引入事实和反思；他们更像是代笔人，只将他们雇主所选择的事物记录下来。</w:t>
      </w:r>
    </w:p>
    <w:p w14:paraId="4ECC8A8B">
      <w:pPr>
        <w:ind w:left="-5"/>
        <w:rPr>
          <w:rFonts w:hint="eastAsia"/>
        </w:rPr>
      </w:pPr>
    </w:p>
    <w:p w14:paraId="197DA0A1">
      <w:pPr>
        <w:ind w:left="-5"/>
        <w:rPr>
          <w:rFonts w:hint="eastAsia"/>
        </w:rPr>
      </w:pPr>
      <w:r>
        <w:rPr>
          <w:rFonts w:hint="eastAsia"/>
        </w:rPr>
        <w:t>Passages written by the direction, and under the care of the Divine Spirit, may be said, in an inferior sense, to be inspired; whereas, had the men written them at the suggestion of their own spirit, they would have been mere human compositions; and though free from error, would have been exactly on a level with those parts of profane writings which are agreeable to truth.</w:t>
      </w:r>
    </w:p>
    <w:p w14:paraId="18BF5748">
      <w:pPr>
        <w:ind w:left="-5"/>
        <w:rPr>
          <w:rFonts w:hint="eastAsia"/>
        </w:rPr>
      </w:pPr>
      <w:r>
        <w:rPr>
          <w:rFonts w:hint="eastAsia"/>
        </w:rPr>
        <w:t>在神圣圣灵的指导和看顾下写成的段落，在次要的意义上，可以说是受默示的；然而，如果人是凭着他们自己的灵的建议写下它们，它们将仅仅是人的作品；并且，即使没有错误，也与那些符合真理的世俗著作的部分完全处于同一水平。</w:t>
      </w:r>
    </w:p>
    <w:p w14:paraId="3CFBBDFE">
      <w:pPr>
        <w:ind w:left="-5"/>
        <w:rPr>
          <w:rFonts w:hint="eastAsia"/>
        </w:rPr>
      </w:pPr>
    </w:p>
    <w:p w14:paraId="7498BF9B">
      <w:pPr>
        <w:ind w:left="-5"/>
        <w:rPr>
          <w:rFonts w:hint="eastAsia"/>
        </w:rPr>
      </w:pPr>
      <w:r>
        <w:rPr>
          <w:rFonts w:hint="eastAsia"/>
        </w:rPr>
        <w:t>Superintendence, indeed, is no peculiar kind of inspiration, but is the care exercised by Providence over all the sacred writers, in whatever degree or manner inspired, to secure a faithful relation of the histories, doctrines, prophecies, and precepts, which they were employed to communicate to mankind.</w:t>
      </w:r>
    </w:p>
    <w:p w14:paraId="06636CBB">
      <w:pPr>
        <w:ind w:left="-5"/>
        <w:rPr>
          <w:rFonts w:hint="eastAsia"/>
        </w:rPr>
      </w:pPr>
      <w:r>
        <w:rPr>
          <w:rFonts w:hint="eastAsia"/>
        </w:rPr>
        <w:t>监管，实际上，并非一种特殊的默示，而是护理对所有圣经作者，无论其受默示的程度或方式如何，所施加的看顾，以确保他们被雇佣来向人类交通的历史、教义、预言和训诫，能被忠实地叙述。</w:t>
      </w:r>
    </w:p>
    <w:p w14:paraId="795A9A83">
      <w:pPr>
        <w:ind w:left="-5"/>
        <w:rPr>
          <w:rFonts w:hint="eastAsia"/>
        </w:rPr>
      </w:pPr>
    </w:p>
    <w:p w14:paraId="45A411BE">
      <w:pPr>
        <w:ind w:left="-5"/>
        <w:rPr>
          <w:rFonts w:hint="eastAsia"/>
        </w:rPr>
      </w:pPr>
      <w:r>
        <w:rPr>
          <w:rFonts w:hint="eastAsia"/>
        </w:rPr>
        <w:t>Secondly, there are other passages of Scripture, in composing which, the minds of the writers must have been supernaturally endowed with more than ordinary vigour.</w:t>
      </w:r>
    </w:p>
    <w:p w14:paraId="16354108">
      <w:pPr>
        <w:ind w:left="-5"/>
        <w:rPr>
          <w:rFonts w:hint="eastAsia"/>
        </w:rPr>
      </w:pPr>
      <w:r>
        <w:rPr>
          <w:rFonts w:hint="eastAsia"/>
        </w:rPr>
        <w:t>其次，圣经中还有其他段落，在撰写这些段落时，作者的心智必定被超自然地赋予了超乎寻常的活力。</w:t>
      </w:r>
    </w:p>
    <w:p w14:paraId="339297D3">
      <w:pPr>
        <w:ind w:left="-5"/>
        <w:rPr>
          <w:rFonts w:hint="eastAsia"/>
        </w:rPr>
      </w:pPr>
    </w:p>
    <w:p w14:paraId="3CD9283C">
      <w:pPr>
        <w:ind w:left="-5"/>
        <w:rPr>
          <w:rFonts w:hint="eastAsia"/>
        </w:rPr>
      </w:pPr>
      <w:r>
        <w:rPr>
          <w:rFonts w:hint="eastAsia"/>
        </w:rPr>
        <w:t>It is impossible for us, and perhaps it was not possible for the inspired writer himself, to determine where nature ended and inspiration began.</w:t>
      </w:r>
    </w:p>
    <w:p w14:paraId="73FAFFFF">
      <w:pPr>
        <w:ind w:left="-5"/>
        <w:rPr>
          <w:rFonts w:hint="eastAsia"/>
        </w:rPr>
      </w:pPr>
      <w:r>
        <w:rPr>
          <w:rFonts w:hint="eastAsia"/>
        </w:rPr>
        <w:t>我们不可能，或许连受默示的作者自己也不可能，去确定自然在哪里结束，默示在哪里开始。</w:t>
      </w:r>
    </w:p>
    <w:p w14:paraId="48C75A5A">
      <w:pPr>
        <w:ind w:left="-5"/>
        <w:rPr>
          <w:rFonts w:hint="eastAsia"/>
        </w:rPr>
      </w:pPr>
    </w:p>
    <w:p w14:paraId="53824F95">
      <w:pPr>
        <w:ind w:left="-5"/>
        <w:rPr>
          <w:rFonts w:hint="eastAsia"/>
        </w:rPr>
      </w:pPr>
      <w:r>
        <w:rPr>
          <w:rFonts w:hint="eastAsia"/>
        </w:rPr>
        <w:t>He could not have marked, in all cases, with precision, the limits which separated the natural operation of his faculties, and the agency of the Spirit of God.</w:t>
      </w:r>
    </w:p>
    <w:p w14:paraId="0C663A59">
      <w:pPr>
        <w:ind w:left="-5"/>
        <w:rPr>
          <w:rFonts w:hint="eastAsia"/>
        </w:rPr>
      </w:pPr>
      <w:r>
        <w:rPr>
          <w:rFonts w:hint="eastAsia"/>
        </w:rPr>
        <w:t>祂不可能在所有情况下，都精确地标出将祂官能的自然运作与神的灵的作为分开的界限。</w:t>
      </w:r>
    </w:p>
    <w:p w14:paraId="3560A8DD">
      <w:pPr>
        <w:ind w:left="-5"/>
        <w:rPr>
          <w:rFonts w:hint="eastAsia"/>
        </w:rPr>
      </w:pPr>
    </w:p>
    <w:p w14:paraId="2AA8FDE5">
      <w:pPr>
        <w:ind w:left="-5"/>
        <w:rPr>
          <w:rFonts w:hint="eastAsia"/>
        </w:rPr>
      </w:pPr>
      <w:r>
        <w:rPr>
          <w:rFonts w:hint="eastAsia"/>
        </w:rPr>
        <w:t>It is enough to know, in general, that there are many parts of Scripture, in which, though the unassisted mind might have proceeded some steps, a divine impulse was necessary to enable it to advance.</w:t>
      </w:r>
    </w:p>
    <w:p w14:paraId="6A588588">
      <w:pPr>
        <w:ind w:left="-5"/>
        <w:rPr>
          <w:rFonts w:hint="eastAsia"/>
        </w:rPr>
      </w:pPr>
      <w:r>
        <w:rPr>
          <w:rFonts w:hint="eastAsia"/>
        </w:rPr>
        <w:t>一般而言，知道圣经中有许多部分，虽然未经帮助的心智可能已走了几步，但要使其前进，一个神圣的推动是必要的，这就够了。</w:t>
      </w:r>
    </w:p>
    <w:p w14:paraId="2D30E5DD">
      <w:pPr>
        <w:ind w:left="-5"/>
        <w:rPr>
          <w:rFonts w:hint="eastAsia"/>
        </w:rPr>
      </w:pPr>
    </w:p>
    <w:p w14:paraId="163AC36C">
      <w:pPr>
        <w:ind w:left="-5"/>
        <w:rPr>
          <w:rFonts w:hint="eastAsia"/>
        </w:rPr>
      </w:pPr>
      <w:r>
        <w:rPr>
          <w:rFonts w:hint="eastAsia"/>
        </w:rPr>
        <w:t>I think, for example, that the evangelists could not have written the history of Christ, if they had not enjoyed miraculous assistance.</w:t>
      </w:r>
    </w:p>
    <w:p w14:paraId="0BD88AA1">
      <w:pPr>
        <w:ind w:left="-5"/>
        <w:rPr>
          <w:rFonts w:hint="eastAsia"/>
        </w:rPr>
      </w:pPr>
      <w:r>
        <w:rPr>
          <w:rFonts w:hint="eastAsia"/>
        </w:rPr>
        <w:t>例如，我认为，如果福音书作者没有得到神奇的帮助，他们是不可能写出基督的历史的。</w:t>
      </w:r>
    </w:p>
    <w:p w14:paraId="2E889E8C">
      <w:pPr>
        <w:ind w:left="-5"/>
        <w:rPr>
          <w:rFonts w:hint="eastAsia"/>
        </w:rPr>
      </w:pPr>
    </w:p>
    <w:p w14:paraId="471CA28E">
      <w:pPr>
        <w:ind w:left="-5"/>
        <w:rPr>
          <w:rFonts w:hint="eastAsia"/>
        </w:rPr>
      </w:pPr>
      <w:r>
        <w:rPr>
          <w:rFonts w:hint="eastAsia"/>
        </w:rPr>
        <w:t>Two of them, Matthew and John, accompanied our Saviour during the whole, or the greater part of his personal ministry.</w:t>
      </w:r>
    </w:p>
    <w:p w14:paraId="059A3B9E">
      <w:pPr>
        <w:ind w:left="-5"/>
        <w:rPr>
          <w:rFonts w:hint="eastAsia"/>
        </w:rPr>
      </w:pPr>
      <w:r>
        <w:rPr>
          <w:rFonts w:hint="eastAsia"/>
        </w:rPr>
        <w:t>其中两位，马太和约翰，在我们救主整个或大部分的个人事工期间都陪伴着祂。</w:t>
      </w:r>
    </w:p>
    <w:p w14:paraId="5D70EA00">
      <w:pPr>
        <w:ind w:left="-5"/>
        <w:rPr>
          <w:rFonts w:hint="eastAsia"/>
        </w:rPr>
      </w:pPr>
    </w:p>
    <w:p w14:paraId="126FAAEE">
      <w:pPr>
        <w:ind w:left="-5"/>
        <w:rPr>
          <w:rFonts w:hint="eastAsia"/>
        </w:rPr>
      </w:pPr>
      <w:r>
        <w:rPr>
          <w:rFonts w:hint="eastAsia"/>
        </w:rPr>
        <w:t>At the close of that period, or rather a considerable number of years after it, the gospel of Matthew having been published, as is generally agreed, at least eight years, and that of John between sixty and seventy, posterior to the ascension, there can be no doubt that they had forgotten some of his discourses and miracles; that they recollected others in distinctly; and that, if left to themselves, they would have been in danger of producing an unfair and inaccurate account, by omissions and additions, or by confounding one thing with another.</w:t>
      </w:r>
    </w:p>
    <w:p w14:paraId="3FCBE019">
      <w:pPr>
        <w:ind w:left="-5"/>
        <w:rPr>
          <w:rFonts w:hint="eastAsia"/>
        </w:rPr>
      </w:pPr>
      <w:r>
        <w:rPr>
          <w:rFonts w:hint="eastAsia"/>
        </w:rPr>
        <w:t>在那段时期结束时，或者更确切地说，是在那之后相当多年，马太福音被出版，正如普遍同意的，至少是在升天后八年，而约翰福音则是在六十年到七十年之间，毫无疑问，他们已经忘记了祂的一些讲论和神迹；他们对另一些的记忆是模糊的；并且，如果任凭他们自己，他们将有因遗漏和添加，或因混淆事物而产生不公和不准确记述的危险。</w:t>
      </w:r>
    </w:p>
    <w:p w14:paraId="06760461">
      <w:pPr>
        <w:ind w:left="-5"/>
        <w:rPr>
          <w:rFonts w:hint="eastAsia"/>
        </w:rPr>
      </w:pPr>
    </w:p>
    <w:p w14:paraId="6B907A4C">
      <w:pPr>
        <w:ind w:left="-5"/>
        <w:rPr>
          <w:rFonts w:hint="eastAsia"/>
        </w:rPr>
      </w:pPr>
      <w:r>
        <w:rPr>
          <w:rFonts w:hint="eastAsia"/>
        </w:rPr>
        <w:t>Simple and illiterate men, who had never been accustomed to exercise their intellectual faculties, could not, it is probable, have retailed his shorter discourses immediately after they were delivered, and much less those of greater length, as his sermon on the Mount, and his last instructions to his disciples.</w:t>
      </w:r>
    </w:p>
    <w:p w14:paraId="11BDE354">
      <w:pPr>
        <w:ind w:left="-5"/>
        <w:rPr>
          <w:rFonts w:hint="eastAsia"/>
        </w:rPr>
      </w:pPr>
      <w:r>
        <w:rPr>
          <w:rFonts w:hint="eastAsia"/>
        </w:rPr>
        <w:t>简单和未受过教育的人，从未习惯于运用他们的智力官能，很可能，在祂较短的讲论发表后，无法立即转述，更不用说那些更长的讲论，如祂的山上宝训，和祂给门徒们的最后教导。</w:t>
      </w:r>
    </w:p>
    <w:p w14:paraId="60F72D3F">
      <w:pPr>
        <w:ind w:left="-5"/>
        <w:rPr>
          <w:rFonts w:hint="eastAsia"/>
        </w:rPr>
      </w:pPr>
    </w:p>
    <w:p w14:paraId="3C2AEBFB">
      <w:pPr>
        <w:ind w:left="-5"/>
        <w:rPr>
          <w:rFonts w:hint="eastAsia"/>
        </w:rPr>
      </w:pPr>
      <w:r>
        <w:rPr>
          <w:rFonts w:hint="eastAsia"/>
        </w:rPr>
        <w:t>Besides, from so large a mass of materials, writers of uncultivated minds, such as Jewish fishermen and publicans may be conceived to have been, who were not in the habit of distinguishing and classifying, could not have made a judicious selection: nor would persons, unskilled in the art of composition, have been able to express themselves in such terms as should ensure a faithful representation of doctrines and facts, and with such dignity as the nature of the subject required.</w:t>
      </w:r>
    </w:p>
    <w:p w14:paraId="23C7A7DE">
      <w:pPr>
        <w:ind w:left="-5"/>
        <w:rPr>
          <w:rFonts w:hint="eastAsia"/>
        </w:rPr>
      </w:pPr>
      <w:r>
        <w:rPr>
          <w:rFonts w:hint="eastAsia"/>
        </w:rPr>
        <w:t>此外，从如此大量的材料中，未受过培养的心智，如可以想象的犹太渔夫和税吏，他们不习惯区分和分类，是不可能作出明智的选择的：不擅长写作的人，也无法用那样的词语来表达自己，以确保对教义和事实的忠实描绘，并以主题性质所要求的那种尊严。</w:t>
      </w:r>
    </w:p>
    <w:p w14:paraId="6A20BE1C">
      <w:pPr>
        <w:ind w:left="-5"/>
        <w:rPr>
          <w:rFonts w:hint="eastAsia"/>
        </w:rPr>
      </w:pPr>
    </w:p>
    <w:p w14:paraId="76EE0E6D">
      <w:pPr>
        <w:ind w:left="-5"/>
        <w:rPr>
          <w:rFonts w:hint="eastAsia"/>
        </w:rPr>
      </w:pPr>
      <w:r>
        <w:rPr>
          <w:rFonts w:hint="eastAsia"/>
        </w:rPr>
        <w:t>A divine influence, therefore, must have been exerted, by which their memories and judgments were invigorated, and they were enabled to relate the discourses and miracles of their Master with fidelity, and in a manner the best fitted to impress the readers of their histories.</w:t>
      </w:r>
    </w:p>
    <w:p w14:paraId="10EB469D">
      <w:pPr>
        <w:ind w:left="-5"/>
        <w:rPr>
          <w:rFonts w:hint="eastAsia"/>
        </w:rPr>
      </w:pPr>
      <w:r>
        <w:rPr>
          <w:rFonts w:hint="eastAsia"/>
        </w:rPr>
        <w:t>因此，必须有神圣的影响力被施展，借此他们的记忆和判断力得到加强，他们得以忠实地叙述他们夫子的讲论和神迹，并以最适合打动他们历史读者的心灵的方式。</w:t>
      </w:r>
    </w:p>
    <w:p w14:paraId="65CAD267">
      <w:pPr>
        <w:ind w:left="-5"/>
        <w:rPr>
          <w:rFonts w:hint="eastAsia"/>
        </w:rPr>
      </w:pPr>
    </w:p>
    <w:p w14:paraId="47D1148A">
      <w:pPr>
        <w:ind w:left="-5"/>
        <w:rPr>
          <w:rFonts w:hint="eastAsia"/>
        </w:rPr>
      </w:pPr>
      <w:r>
        <w:rPr>
          <w:rFonts w:hint="eastAsia"/>
        </w:rPr>
        <w:t>The promise of the Holy Ghost to bring to their remembrance all things whatsoever Christ had said to them,* proves, that in writing the gospels, their mental powers received from his agency new degrees of strength and capacity.</w:t>
      </w:r>
    </w:p>
    <w:p w14:paraId="5CBCFAEA">
      <w:pPr>
        <w:ind w:left="-5"/>
        <w:rPr>
          <w:rFonts w:hint="eastAsia"/>
        </w:rPr>
      </w:pPr>
      <w:r>
        <w:rPr>
          <w:rFonts w:hint="eastAsia"/>
        </w:rPr>
        <w:t>圣灵应许将基督对他们所说的一切话都叫他们想起来，*这证明，在写福音书时，他们的心智能力从祂的作为中获得了新的力量和容量。</w:t>
      </w:r>
    </w:p>
    <w:p w14:paraId="47F7F656">
      <w:pPr>
        <w:ind w:left="-5"/>
        <w:rPr>
          <w:rFonts w:hint="eastAsia"/>
        </w:rPr>
      </w:pPr>
    </w:p>
    <w:p w14:paraId="22382873">
      <w:pPr>
        <w:ind w:left="-5"/>
        <w:rPr>
          <w:rFonts w:hint="eastAsia"/>
        </w:rPr>
      </w:pPr>
      <w:r>
        <w:rPr>
          <w:rFonts w:hint="eastAsia"/>
        </w:rPr>
        <w:t>Farther, there are several passages of Scripture in which there is such elevation of thought and style, as clearly shows the faculties of the writers to have been raised above their ordinary state.</w:t>
      </w:r>
    </w:p>
    <w:p w14:paraId="1CFAE515">
      <w:pPr>
        <w:ind w:left="-5"/>
        <w:rPr>
          <w:rFonts w:hint="eastAsia"/>
        </w:rPr>
      </w:pPr>
      <w:r>
        <w:rPr>
          <w:rFonts w:hint="eastAsia"/>
        </w:rPr>
        <w:t>再者，圣经中有几处段落，其思想和文风之高，清楚地表明作者的官能已被提升到他们的寻常状态之上。</w:t>
      </w:r>
    </w:p>
    <w:p w14:paraId="635470B9">
      <w:pPr>
        <w:ind w:left="-5"/>
        <w:rPr>
          <w:rFonts w:hint="eastAsia"/>
        </w:rPr>
      </w:pPr>
    </w:p>
    <w:p w14:paraId="184B1C98">
      <w:pPr>
        <w:ind w:left="-5"/>
        <w:rPr>
          <w:rFonts w:hint="eastAsia"/>
        </w:rPr>
      </w:pPr>
      <w:r>
        <w:rPr>
          <w:rFonts w:hint="eastAsia"/>
        </w:rPr>
        <w:t>There is a grandeur, a sublimity of ideas and expressions, of which their acknowledged powers were obviously incapable, and which must, therefore, have been the result of superior influence.</w:t>
      </w:r>
    </w:p>
    <w:p w14:paraId="5E6561D6">
      <w:pPr>
        <w:ind w:left="-5"/>
        <w:rPr>
          <w:rFonts w:hint="eastAsia"/>
        </w:rPr>
      </w:pPr>
      <w:r>
        <w:rPr>
          <w:rFonts w:hint="eastAsia"/>
        </w:rPr>
        <w:t>有一种思想和表达的宏伟、崇高，是他们公认的能力显然无法达到的，因此，必定是更高影响力作用的结果。</w:t>
      </w:r>
    </w:p>
    <w:p w14:paraId="4D4F7354">
      <w:pPr>
        <w:ind w:left="-5"/>
        <w:rPr>
          <w:rFonts w:hint="eastAsia"/>
        </w:rPr>
      </w:pPr>
    </w:p>
    <w:p w14:paraId="4F86B193">
      <w:pPr>
        <w:ind w:left="-5"/>
        <w:rPr>
          <w:rFonts w:hint="eastAsia"/>
        </w:rPr>
      </w:pPr>
      <w:r>
        <w:rPr>
          <w:rFonts w:hint="eastAsia"/>
        </w:rPr>
        <w:t>Should a person of moderate talents give as elevated a description of the majesty and attributes of God, or reason as profoundly on the mysterious doctrines of religion, as a man of the most exalted genius and extensive learning, we could not fail to be convinced that he was supernaturally assisted; and the conviction would be still stronger, if his composition should transcend the highest efforts of the human mind.</w:t>
      </w:r>
    </w:p>
    <w:p w14:paraId="6259E733">
      <w:pPr>
        <w:ind w:left="-5"/>
        <w:rPr>
          <w:rFonts w:hint="eastAsia"/>
        </w:rPr>
      </w:pPr>
      <w:r>
        <w:rPr>
          <w:rFonts w:hint="eastAsia"/>
        </w:rPr>
        <w:t>如果一个才华平平的人，能像一位才华横溢、学识渊博的人一样，对神的威严和属性作出崇高的描述，或对信仰的奥秘教义作出深刻的推理，我们必定会确信祂是得到了超自然的帮助；如果祂的作品超越了人类心智的最高努力，这种确信会更强。</w:t>
      </w:r>
    </w:p>
    <w:p w14:paraId="53DE823B">
      <w:pPr>
        <w:ind w:left="-5"/>
        <w:rPr>
          <w:rFonts w:hint="eastAsia"/>
        </w:rPr>
      </w:pPr>
    </w:p>
    <w:p w14:paraId="31BE4C78">
      <w:pPr>
        <w:ind w:left="-5"/>
        <w:rPr>
          <w:rFonts w:hint="eastAsia"/>
        </w:rPr>
      </w:pPr>
      <w:r>
        <w:rPr>
          <w:rFonts w:hint="eastAsia"/>
        </w:rPr>
        <w:t>In either of these cases, it would be impossible to account for the effect by the operation of any ordinary cause.</w:t>
      </w:r>
    </w:p>
    <w:p w14:paraId="79570874">
      <w:pPr>
        <w:ind w:left="-5"/>
        <w:rPr>
          <w:rFonts w:hint="eastAsia"/>
        </w:rPr>
      </w:pPr>
      <w:r>
        <w:rPr>
          <w:rFonts w:hint="eastAsia"/>
        </w:rPr>
        <w:t>在这两种情况下，都无法用任何寻常的原因来解释这个效果。</w:t>
      </w:r>
    </w:p>
    <w:p w14:paraId="762882C8">
      <w:pPr>
        <w:ind w:left="-5"/>
        <w:rPr>
          <w:rFonts w:hint="eastAsia"/>
        </w:rPr>
      </w:pPr>
    </w:p>
    <w:p w14:paraId="1F0A511A">
      <w:pPr>
        <w:ind w:left="-5"/>
        <w:rPr>
          <w:rFonts w:hint="eastAsia"/>
        </w:rPr>
      </w:pPr>
      <w:r>
        <w:rPr>
          <w:rFonts w:hint="eastAsia"/>
        </w:rPr>
        <w:t>Some of the sacred writers were taken from the lowest ranks of life; and yet sentiments so dignified, and representations of divine things so grand and majestic, occur in their writings, that the noblest flights of human genius, when compared with them, appear cold and insipid.</w:t>
      </w:r>
    </w:p>
    <w:p w14:paraId="3E9FDA44">
      <w:pPr>
        <w:ind w:left="-5"/>
        <w:rPr>
          <w:rFonts w:hint="eastAsia"/>
        </w:rPr>
      </w:pPr>
      <w:r>
        <w:rPr>
          <w:rFonts w:hint="eastAsia"/>
        </w:rPr>
        <w:t>一些圣经作者出身于最底层的社会；然而，在他们的著作中，却出现了如此高贵的思想，以及对神圣事物如此宏伟壮丽的描绘，以至于人类天才最高尚的飞跃，与它们相比，也显得冷淡无味。</w:t>
      </w:r>
    </w:p>
    <w:p w14:paraId="48252F63">
      <w:pPr>
        <w:ind w:left="-5"/>
        <w:rPr>
          <w:rFonts w:hint="eastAsia"/>
        </w:rPr>
      </w:pPr>
    </w:p>
    <w:p w14:paraId="6E91B4F9">
      <w:pPr>
        <w:ind w:left="-5"/>
        <w:rPr>
          <w:rFonts w:hint="eastAsia"/>
        </w:rPr>
      </w:pPr>
      <w:r>
        <w:rPr>
          <w:rFonts w:hint="eastAsia"/>
        </w:rPr>
        <w:t>This remark on the matter and language of Scripture admits of an obvious application to the prophetical and devotional books of the Old Testament, and may be extended to many other passages, in which the purest and most sublime lessons are delivered on the subject of God and religion, by the natives of a country unacquainted with the philosophy, the literature, and the arts of the more polished nations of antiquity.</w:t>
      </w:r>
    </w:p>
    <w:p w14:paraId="5807C650">
      <w:pPr>
        <w:ind w:left="-5"/>
        <w:rPr>
          <w:rFonts w:hint="eastAsia"/>
        </w:rPr>
      </w:pPr>
      <w:r>
        <w:rPr>
          <w:rFonts w:hint="eastAsia"/>
        </w:rPr>
        <w:t>这个关于圣经内容和语言的评论，显然可以应用于《旧约》的预言书和祈祷书，并可以延伸到许多其他段落，在这些段落中，由一个不了解古代更文明民族的哲学、文学和艺术的国家的人民，就神和信仰这个主题，传达了最纯洁和最崇高的教训。</w:t>
      </w:r>
    </w:p>
    <w:p w14:paraId="4FED5C58">
      <w:pPr>
        <w:ind w:left="-5"/>
        <w:rPr>
          <w:rFonts w:hint="eastAsia"/>
        </w:rPr>
      </w:pPr>
    </w:p>
    <w:p w14:paraId="70F822ED">
      <w:pPr>
        <w:ind w:left="-5"/>
        <w:rPr>
          <w:rFonts w:hint="eastAsia"/>
        </w:rPr>
      </w:pPr>
      <w:r>
        <w:rPr>
          <w:rFonts w:hint="eastAsia"/>
        </w:rPr>
        <w:t>Thirdly, it is manifest, with respect to many passages of Scripture, that the subjects of which they treat must have been directly revealed to the writers.</w:t>
      </w:r>
    </w:p>
    <w:p w14:paraId="6A515AB1">
      <w:pPr>
        <w:ind w:left="-5"/>
        <w:rPr>
          <w:rFonts w:hint="eastAsia"/>
        </w:rPr>
      </w:pPr>
      <w:r>
        <w:rPr>
          <w:rFonts w:hint="eastAsia"/>
        </w:rPr>
        <w:t>第三，关于圣经的许多段落，很明显，它们所论述的主题必定是直接启示给作者的。</w:t>
      </w:r>
    </w:p>
    <w:p w14:paraId="610EA4AA">
      <w:pPr>
        <w:ind w:left="-5"/>
        <w:rPr>
          <w:rFonts w:hint="eastAsia"/>
        </w:rPr>
      </w:pPr>
    </w:p>
    <w:p w14:paraId="6DC6BD7F">
      <w:pPr>
        <w:ind w:left="-5"/>
        <w:rPr>
          <w:rFonts w:hint="eastAsia"/>
        </w:rPr>
      </w:pPr>
      <w:r>
        <w:rPr>
          <w:rFonts w:hint="eastAsia"/>
        </w:rPr>
        <w:t>They could not have been known by natural means; nor was the knowledge of them attainable by a simple elevation of the faculties, because they were not deductions from the principles of reason, or from truths already discovered, but were founded on the free determination of the will of God, and his prescience of human affairs.</w:t>
      </w:r>
    </w:p>
    <w:p w14:paraId="2CF9945E">
      <w:pPr>
        <w:ind w:left="-5"/>
        <w:rPr>
          <w:rFonts w:hint="eastAsia"/>
        </w:rPr>
      </w:pPr>
      <w:r>
        <w:rPr>
          <w:rFonts w:hint="eastAsia"/>
        </w:rPr>
        <w:t>它们是无法通过自然手段得知的；它们的知识也无法通过单纯提升官能来获得，因为它们并非从理性原则或已发现的真理中推演出来的，而是建立在神旨意的自由决定和祂对人类事务的预知之上。</w:t>
      </w:r>
    </w:p>
    <w:p w14:paraId="6C4E5F0C">
      <w:pPr>
        <w:ind w:left="-5"/>
        <w:rPr>
          <w:rFonts w:hint="eastAsia"/>
        </w:rPr>
      </w:pPr>
    </w:p>
    <w:p w14:paraId="78413500">
      <w:pPr>
        <w:ind w:left="-5"/>
        <w:rPr>
          <w:rFonts w:hint="eastAsia"/>
        </w:rPr>
      </w:pPr>
      <w:r>
        <w:rPr>
          <w:rFonts w:hint="eastAsia"/>
        </w:rPr>
        <w:t>With the abilities of an angel, we could not explore the thoughts and purposes of the divine mind.</w:t>
      </w:r>
    </w:p>
    <w:p w14:paraId="291A92CA">
      <w:pPr>
        <w:ind w:left="-5"/>
        <w:rPr>
          <w:rFonts w:hint="eastAsia"/>
        </w:rPr>
      </w:pPr>
      <w:r>
        <w:rPr>
          <w:rFonts w:hint="eastAsia"/>
        </w:rPr>
        <w:t>即使有天使的能力，我们也无法探究神圣心智的思想和目的。</w:t>
      </w:r>
    </w:p>
    <w:p w14:paraId="19F35A8D">
      <w:pPr>
        <w:ind w:left="-5"/>
        <w:rPr>
          <w:rFonts w:hint="eastAsia"/>
        </w:rPr>
      </w:pPr>
    </w:p>
    <w:p w14:paraId="46686A28">
      <w:pPr>
        <w:ind w:left="-5"/>
        <w:rPr>
          <w:rFonts w:hint="eastAsia"/>
        </w:rPr>
      </w:pPr>
      <w:r>
        <w:rPr>
          <w:rFonts w:hint="eastAsia"/>
        </w:rPr>
        <w:t>This degree of inspiration we ascribe to those who were empowered to reveal heavenly mysteries, "which eye had not seen, and ear had not heard;" to those who were sent with particular messages from God to his people; and to those who were employed to predict future events.</w:t>
      </w:r>
    </w:p>
    <w:p w14:paraId="18076CC7">
      <w:pPr>
        <w:ind w:left="-5"/>
        <w:rPr>
          <w:rFonts w:hint="eastAsia"/>
        </w:rPr>
      </w:pPr>
      <w:r>
        <w:rPr>
          <w:rFonts w:hint="eastAsia"/>
        </w:rPr>
        <w:t>我们把这种程度的默示，归于那些被赋予能力去揭示“眼睛未曾看见，耳朵未曾听见”的天上奥秘的人；归于那些被差遣，带着神给祂子民的特别信息的人；以及那些被用来预言未来事件的人。</w:t>
      </w:r>
    </w:p>
    <w:p w14:paraId="1B3CE50B">
      <w:pPr>
        <w:ind w:left="-5"/>
        <w:rPr>
          <w:rFonts w:hint="eastAsia"/>
        </w:rPr>
      </w:pPr>
    </w:p>
    <w:p w14:paraId="3EBD1C70">
      <w:pPr>
        <w:ind w:left="-5"/>
        <w:rPr>
          <w:rFonts w:hint="eastAsia"/>
        </w:rPr>
      </w:pPr>
      <w:r>
        <w:rPr>
          <w:rFonts w:hint="eastAsia"/>
        </w:rPr>
        <w:t>The plan of redemption being an effect of the sovereign counsels of heaven, it could not have been known but by a communication from the Father of lights.</w:t>
      </w:r>
    </w:p>
    <w:p w14:paraId="6C2645BF">
      <w:pPr>
        <w:ind w:left="-5"/>
        <w:rPr>
          <w:rFonts w:hint="eastAsia"/>
        </w:rPr>
      </w:pPr>
      <w:r>
        <w:rPr>
          <w:rFonts w:hint="eastAsia"/>
        </w:rPr>
        <w:t>救赎的计划，既是天上至高定旨的结果，若非来自众光之父的交通，是无法得知的。</w:t>
      </w:r>
    </w:p>
    <w:p w14:paraId="65DE6790">
      <w:pPr>
        <w:ind w:left="-5"/>
        <w:rPr>
          <w:rFonts w:hint="eastAsia"/>
        </w:rPr>
      </w:pPr>
    </w:p>
    <w:p w14:paraId="5020C542">
      <w:pPr>
        <w:ind w:left="-5"/>
        <w:rPr>
          <w:rFonts w:hint="eastAsia"/>
        </w:rPr>
      </w:pPr>
      <w:r>
        <w:rPr>
          <w:rFonts w:hint="eastAsia"/>
        </w:rPr>
        <w:t>This kind of inspiration has been called the inspiration of suggestion.</w:t>
      </w:r>
    </w:p>
    <w:p w14:paraId="599AA69D">
      <w:pPr>
        <w:ind w:left="-5"/>
        <w:rPr>
          <w:rFonts w:hint="eastAsia"/>
        </w:rPr>
      </w:pPr>
      <w:r>
        <w:rPr>
          <w:rFonts w:hint="eastAsia"/>
        </w:rPr>
        <w:t>这种默示被称为启示的默示。</w:t>
      </w:r>
    </w:p>
    <w:p w14:paraId="42529570">
      <w:pPr>
        <w:ind w:left="-5"/>
        <w:rPr>
          <w:rFonts w:hint="eastAsia"/>
        </w:rPr>
      </w:pPr>
    </w:p>
    <w:p w14:paraId="6FF2B64D">
      <w:pPr>
        <w:ind w:left="-5"/>
        <w:rPr>
          <w:rFonts w:hint="eastAsia"/>
        </w:rPr>
      </w:pPr>
      <w:r>
        <w:rPr>
          <w:rFonts w:hint="eastAsia"/>
        </w:rPr>
        <w:t>It may be deemed of little importance to dispute about a word; but suggestion seeming to express an immediate operation on the mind, by which ideas are excited in it, is of too limited signification to denote the various modes in which the prophets and apostles were made acquainted with supernatural truths.</w:t>
      </w:r>
    </w:p>
    <w:p w14:paraId="04629726">
      <w:pPr>
        <w:ind w:left="-5"/>
        <w:rPr>
          <w:rFonts w:hint="eastAsia"/>
        </w:rPr>
      </w:pPr>
      <w:r>
        <w:rPr>
          <w:rFonts w:hint="eastAsia"/>
        </w:rPr>
        <w:t>争论一个词可能被认为无关紧要；但启示似乎表达了一种对心智的直接作用，借此在其内激发观念，其意义过于狭窄，不足以表示先知和使徒们被告知超自然真理的各种方式。</w:t>
      </w:r>
    </w:p>
    <w:p w14:paraId="5E79B8EF">
      <w:pPr>
        <w:ind w:left="-5"/>
        <w:rPr>
          <w:rFonts w:hint="eastAsia"/>
        </w:rPr>
      </w:pPr>
    </w:p>
    <w:p w14:paraId="19DEB4BF">
      <w:pPr>
        <w:ind w:left="-5"/>
        <w:rPr>
          <w:rFonts w:hint="eastAsia"/>
        </w:rPr>
      </w:pPr>
      <w:r>
        <w:rPr>
          <w:rFonts w:hint="eastAsia"/>
        </w:rPr>
        <w:t>God revealed himself to them, not only by suggestion, but by dreams, visions, voices, and the ministry of angels.</w:t>
      </w:r>
    </w:p>
    <w:p w14:paraId="0ED99EB7">
      <w:pPr>
        <w:ind w:left="-5"/>
        <w:rPr>
          <w:rFonts w:hint="eastAsia"/>
        </w:rPr>
      </w:pPr>
      <w:r>
        <w:rPr>
          <w:rFonts w:hint="eastAsia"/>
        </w:rPr>
        <w:t>神向他们启示自己，不仅通过启示，也通过梦、异象、声音和天使的服事。</w:t>
      </w:r>
    </w:p>
    <w:p w14:paraId="26A6AC3E">
      <w:pPr>
        <w:ind w:left="-5"/>
        <w:rPr>
          <w:rFonts w:hint="eastAsia"/>
        </w:rPr>
      </w:pPr>
    </w:p>
    <w:p w14:paraId="1675100C">
      <w:pPr>
        <w:ind w:left="-5"/>
        <w:rPr>
          <w:rFonts w:hint="eastAsia"/>
        </w:rPr>
      </w:pPr>
      <w:r>
        <w:rPr>
          <w:rFonts w:hint="eastAsia"/>
        </w:rPr>
        <w:t>This degree of inspiration, in strict propriety of speech, should be called revelation; a word preferable to suggestion, because it is expressive of all the ways in which God communicated new ideas to the minds of his servants.</w:t>
      </w:r>
    </w:p>
    <w:p w14:paraId="756AC212">
      <w:pPr>
        <w:ind w:left="-5"/>
        <w:rPr>
          <w:rFonts w:hint="eastAsia"/>
        </w:rPr>
      </w:pPr>
      <w:r>
        <w:rPr>
          <w:rFonts w:hint="eastAsia"/>
        </w:rPr>
        <w:t>这种程度的默示，严格来说，应被称为启示；这个词比启示更可取，因为它表达了神向祂仆人心智交通新观念的所有方式。</w:t>
      </w:r>
    </w:p>
    <w:p w14:paraId="6950B252">
      <w:pPr>
        <w:ind w:left="-5"/>
        <w:rPr>
          <w:rFonts w:hint="eastAsia"/>
        </w:rPr>
      </w:pPr>
    </w:p>
    <w:p w14:paraId="27E95156">
      <w:pPr>
        <w:ind w:left="-5"/>
        <w:rPr>
          <w:rFonts w:hint="eastAsia"/>
        </w:rPr>
      </w:pPr>
      <w:r>
        <w:rPr>
          <w:rFonts w:hint="eastAsia"/>
        </w:rPr>
        <w:t>It is a word, too, chosen by the Holy Ghost himself, to signify the discovery of truth formerly unknown to the apostles.</w:t>
      </w:r>
    </w:p>
    <w:p w14:paraId="690C7DBF">
      <w:pPr>
        <w:ind w:left="-5"/>
        <w:rPr>
          <w:rFonts w:hint="eastAsia"/>
        </w:rPr>
      </w:pPr>
      <w:r>
        <w:rPr>
          <w:rFonts w:hint="eastAsia"/>
        </w:rPr>
        <w:t>这也是圣灵自己选择的词，用以表示对使徒们先前未知之真理的发现。</w:t>
      </w:r>
    </w:p>
    <w:p w14:paraId="272A29D3">
      <w:pPr>
        <w:ind w:left="-5"/>
        <w:rPr>
          <w:rFonts w:hint="eastAsia"/>
        </w:rPr>
      </w:pPr>
    </w:p>
    <w:p w14:paraId="7A603F1F">
      <w:pPr>
        <w:ind w:left="-5"/>
        <w:rPr>
          <w:rFonts w:hint="eastAsia"/>
        </w:rPr>
      </w:pPr>
      <w:r>
        <w:rPr>
          <w:rFonts w:hint="eastAsia"/>
        </w:rPr>
        <w:t>The last book of the New Testament, which is a collection of prophecies, is called the revelation of Jesus Christ.</w:t>
      </w:r>
    </w:p>
    <w:p w14:paraId="4D3EA72C">
      <w:pPr>
        <w:ind w:left="-5"/>
        <w:rPr>
          <w:rFonts w:hint="eastAsia"/>
        </w:rPr>
      </w:pPr>
      <w:r>
        <w:rPr>
          <w:rFonts w:hint="eastAsia"/>
        </w:rPr>
        <w:t>《新约》的最后一卷书，是一部预言的集结，被称为耶稣基督的启示。</w:t>
      </w:r>
    </w:p>
    <w:p w14:paraId="3752F7A1">
      <w:pPr>
        <w:ind w:left="-5"/>
        <w:rPr>
          <w:rFonts w:hint="eastAsia"/>
        </w:rPr>
      </w:pPr>
    </w:p>
    <w:p w14:paraId="0891368F">
      <w:pPr>
        <w:ind w:left="-5"/>
        <w:rPr>
          <w:rFonts w:hint="eastAsia"/>
        </w:rPr>
      </w:pPr>
      <w:r>
        <w:rPr>
          <w:rFonts w:hint="eastAsia"/>
        </w:rPr>
        <w:t>Paul says that he received his Gospel by revelation; that "by revelation the mystery was made known to him, which in other ages was not made known unto the sons of men, as it was then revealed unto his holy apostles and prophets by the Spirit;" and in another place, having remarked that "eye had not seen, nor ear heard, neither had entered into the heart of man, the things which God had prepared for them that love him," he adds, "but God hath revealed them unto us by his Spirit."*</w:t>
      </w:r>
    </w:p>
    <w:p w14:paraId="2A9501CC">
      <w:pPr>
        <w:ind w:left="-5"/>
        <w:rPr>
          <w:rFonts w:hint="eastAsia"/>
        </w:rPr>
      </w:pPr>
      <w:r>
        <w:rPr>
          <w:rFonts w:hint="eastAsia"/>
        </w:rPr>
        <w:t>保罗说，祂是借着启示领受了祂的福音；“藉着启示使祂知道这奥秘，正如祂从前略略写过的，这奥秘在以前的世代，没有叫人知道，像如今藉着圣灵启示祂的圣使徒和先知一样；”在另一处，祂评论说：“眼睛未曾看见，耳朵未曾听见，人心也未曾想到的，就是神为爱祂的人所预备的，”祂补充说：“但神藉着圣灵向我们显明了。”*</w:t>
      </w:r>
    </w:p>
    <w:p w14:paraId="78B8022C">
      <w:pPr>
        <w:spacing w:after="0"/>
        <w:ind w:left="-5"/>
        <w:rPr>
          <w:rFonts w:hint="eastAsia"/>
        </w:rPr>
      </w:pPr>
      <w:r>
        <w:rPr>
          <w:rFonts w:hint="eastAsia"/>
        </w:rPr>
        <w:t>I have not names to distinguish the two other kinds of inspiration.</w:t>
      </w:r>
    </w:p>
    <w:p w14:paraId="7FC1C412">
      <w:pPr>
        <w:spacing w:after="0"/>
        <w:ind w:left="-5"/>
        <w:rPr>
          <w:rFonts w:hint="eastAsia"/>
        </w:rPr>
      </w:pPr>
      <w:r>
        <w:rPr>
          <w:rFonts w:hint="eastAsia"/>
        </w:rPr>
        <w:t>我没有名称来区分另外两种默示。</w:t>
      </w:r>
    </w:p>
    <w:p w14:paraId="6FBF1A72">
      <w:pPr>
        <w:spacing w:after="0"/>
        <w:ind w:left="-5"/>
        <w:rPr>
          <w:rFonts w:hint="eastAsia"/>
        </w:rPr>
      </w:pPr>
    </w:p>
    <w:p w14:paraId="44803D65">
      <w:pPr>
        <w:spacing w:after="0"/>
        <w:ind w:left="-5"/>
        <w:rPr>
          <w:rFonts w:hint="eastAsia"/>
        </w:rPr>
      </w:pPr>
      <w:r>
        <w:rPr>
          <w:rFonts w:hint="eastAsia"/>
        </w:rPr>
        <w:t>The names used by Dr. Doddridge and others, superintendence, elevation, and suggestion, do not convey the ideas stated in the preceding particulars, and are liable to material objections, as we have already shown with respect to the first and the last of them.</w:t>
      </w:r>
    </w:p>
    <w:p w14:paraId="28BD2897">
      <w:pPr>
        <w:spacing w:after="0"/>
        <w:ind w:left="-5"/>
        <w:rPr>
          <w:rFonts w:hint="eastAsia"/>
        </w:rPr>
      </w:pPr>
      <w:r>
        <w:rPr>
          <w:rFonts w:hint="eastAsia"/>
        </w:rPr>
        <w:t>多德里奇博士等人所使用的名称，即监管、提升和启示，并未传达前面细节中所陈述的观念，并且有重大的反对意见，正如我们已就其中第一和最后一个所显示的。</w:t>
      </w:r>
    </w:p>
    <w:p w14:paraId="73675A1C">
      <w:pPr>
        <w:spacing w:after="0"/>
        <w:ind w:left="-5"/>
        <w:rPr>
          <w:rFonts w:hint="eastAsia"/>
        </w:rPr>
      </w:pPr>
    </w:p>
    <w:p w14:paraId="5F11B1A6">
      <w:pPr>
        <w:spacing w:after="0"/>
        <w:ind w:left="-5"/>
        <w:rPr>
          <w:rFonts w:hint="eastAsia"/>
        </w:rPr>
      </w:pPr>
      <w:r>
        <w:rPr>
          <w:rFonts w:hint="eastAsia"/>
        </w:rPr>
        <w:t>Superintendence does not include the notion of a moving or exciting influence on the minds of the sacred writers, and consequently cannot denote any kind of inspiration: and suggestion being a word of too limited a meaning to express all that is intended, ought to give place to one more appropriate, which is furnished by the Holy Spirit himself.</w:t>
      </w:r>
    </w:p>
    <w:p w14:paraId="6D51E010">
      <w:pPr>
        <w:spacing w:after="0"/>
        <w:ind w:left="-5"/>
        <w:rPr>
          <w:rFonts w:hint="eastAsia"/>
        </w:rPr>
      </w:pPr>
      <w:r>
        <w:rPr>
          <w:rFonts w:hint="eastAsia"/>
        </w:rPr>
        <w:t>监管不包含对圣经作者心智的一种感动或激励影响的观念，因此不能表示任何一种默示：而启示这个词的意义过于狭窄，不足以表达所有意图，应当让位于一个更恰当的词，这个词是由圣灵自己提供的。</w:t>
      </w:r>
    </w:p>
    <w:p w14:paraId="592673FF">
      <w:pPr>
        <w:spacing w:after="0"/>
        <w:ind w:left="-5"/>
        <w:rPr>
          <w:rFonts w:hint="eastAsia"/>
        </w:rPr>
      </w:pPr>
    </w:p>
    <w:p w14:paraId="1EB6608D">
      <w:pPr>
        <w:spacing w:after="0"/>
        <w:ind w:left="-5"/>
        <w:rPr>
          <w:rFonts w:hint="eastAsia"/>
        </w:rPr>
      </w:pPr>
      <w:r>
        <w:rPr>
          <w:rFonts w:hint="eastAsia"/>
        </w:rPr>
        <w:t>By those who use the term elevation, to signify a particular kind of inspiration, it is confined to such parts of Scripture as are lofty and sublime; whereas it is easy to perceive, that there must have been, in some cases, an elevation of the faculties, or a raising of them above their ordinary state, even when the province of the writer was simple narrative.</w:t>
      </w:r>
    </w:p>
    <w:p w14:paraId="463369E4">
      <w:pPr>
        <w:spacing w:after="0"/>
        <w:ind w:left="-5"/>
        <w:rPr>
          <w:rFonts w:hint="eastAsia"/>
        </w:rPr>
      </w:pPr>
      <w:r>
        <w:rPr>
          <w:rFonts w:hint="eastAsia"/>
        </w:rPr>
        <w:t>那些用“提升”一词来表示一种特定默示的人，将其局限于圣经中那些崇高和庄严的部分；然而，很容易察觉到，在某些情况下，必定有官能的提升，或将其拔高到寻常状态之上，即使作者的职责是简单的叙事。</w:t>
      </w:r>
    </w:p>
    <w:p w14:paraId="5E6028BF">
      <w:pPr>
        <w:spacing w:after="0"/>
        <w:ind w:left="-5"/>
        <w:rPr>
          <w:rFonts w:hint="eastAsia"/>
        </w:rPr>
      </w:pPr>
    </w:p>
    <w:p w14:paraId="42CDA3EF">
      <w:pPr>
        <w:spacing w:after="0"/>
        <w:ind w:left="-5"/>
        <w:rPr>
          <w:rFonts w:hint="eastAsia"/>
        </w:rPr>
      </w:pPr>
      <w:r>
        <w:rPr>
          <w:rFonts w:hint="eastAsia"/>
        </w:rPr>
        <w:t>This has been proved by a particular reference to the evangelists.</w:t>
      </w:r>
    </w:p>
    <w:p w14:paraId="323DF893">
      <w:pPr>
        <w:spacing w:after="0"/>
        <w:ind w:left="-5"/>
        <w:rPr>
          <w:rFonts w:hint="eastAsia"/>
        </w:rPr>
      </w:pPr>
      <w:r>
        <w:rPr>
          <w:rFonts w:hint="eastAsia"/>
        </w:rPr>
        <w:t>这一点已通过对福音书作者的特别参考得到了证明。</w:t>
      </w:r>
    </w:p>
    <w:p w14:paraId="1358BE39">
      <w:pPr>
        <w:spacing w:after="0"/>
        <w:ind w:left="-5"/>
        <w:rPr>
          <w:rFonts w:hint="eastAsia"/>
        </w:rPr>
      </w:pPr>
    </w:p>
    <w:p w14:paraId="6A0576E1">
      <w:pPr>
        <w:spacing w:after="0"/>
        <w:ind w:left="-5"/>
        <w:rPr>
          <w:rFonts w:hint="eastAsia"/>
        </w:rPr>
      </w:pPr>
      <w:r>
        <w:rPr>
          <w:rFonts w:hint="eastAsia"/>
        </w:rPr>
        <w:t>The account now given of the inspiration of the Scriptures has, I think, these two recommendations, that there is no part of them which does not fall under one or other of the three foregoing heads; and that it carefully discriminates the different kinds or degrees of the agency of the Holy Spirit on the minds of the different writers.</w:t>
      </w:r>
    </w:p>
    <w:p w14:paraId="00BF655E">
      <w:pPr>
        <w:spacing w:after="0"/>
        <w:ind w:left="-5"/>
        <w:rPr>
          <w:rFonts w:hint="eastAsia"/>
        </w:rPr>
      </w:pPr>
      <w:r>
        <w:rPr>
          <w:rFonts w:hint="eastAsia"/>
        </w:rPr>
        <w:t>我现在对圣经默示所作的说明，我认为有这两点可取之处，即圣经中没有一部分不属于前面三个类别之一；并且，它仔细地区分了圣灵对不同作者心智作用的不同种类或程度。</w:t>
      </w:r>
    </w:p>
    <w:p w14:paraId="39A60DE8">
      <w:pPr>
        <w:spacing w:after="0"/>
        <w:ind w:left="-5"/>
        <w:rPr>
          <w:rFonts w:hint="eastAsia"/>
        </w:rPr>
      </w:pPr>
    </w:p>
    <w:p w14:paraId="6F0908AC">
      <w:pPr>
        <w:spacing w:after="0"/>
        <w:ind w:left="-5"/>
        <w:rPr>
          <w:rFonts w:hint="eastAsia"/>
        </w:rPr>
      </w:pPr>
      <w:r>
        <w:rPr>
          <w:rFonts w:hint="eastAsia"/>
        </w:rPr>
        <w:t>From the preceding statement it appears, that we do not apply the term, inspiration, in the same sense to the whole of the Scripture, because the same degree of divine assistance was not necessary in the composition of every part of it.</w:t>
      </w:r>
    </w:p>
    <w:p w14:paraId="1F6500F4">
      <w:pPr>
        <w:spacing w:after="0"/>
        <w:ind w:left="-5"/>
        <w:rPr>
          <w:rFonts w:hint="eastAsia"/>
        </w:rPr>
      </w:pPr>
      <w:r>
        <w:rPr>
          <w:rFonts w:hint="eastAsia"/>
        </w:rPr>
        <w:t>从前面的陈述看来，我们并非以相同的意义将“默示”一词应用于整个圣经，因为在撰写其每一部分时，并不需要相同程度的神圣帮助。</w:t>
      </w:r>
    </w:p>
    <w:p w14:paraId="79FC3BBD">
      <w:pPr>
        <w:spacing w:after="0"/>
        <w:ind w:left="-5"/>
        <w:rPr>
          <w:rFonts w:hint="eastAsia"/>
        </w:rPr>
      </w:pPr>
    </w:p>
    <w:p w14:paraId="01DFDDCD">
      <w:pPr>
        <w:spacing w:after="0"/>
        <w:ind w:left="-5"/>
        <w:rPr>
          <w:rFonts w:hint="eastAsia"/>
        </w:rPr>
      </w:pPr>
      <w:r>
        <w:rPr>
          <w:rFonts w:hint="eastAsia"/>
        </w:rPr>
        <w:t>In some parts, if I may speak so, there is more of God than in others.</w:t>
      </w:r>
    </w:p>
    <w:p w14:paraId="0FE9EA56">
      <w:pPr>
        <w:spacing w:after="0"/>
        <w:ind w:left="-5"/>
        <w:rPr>
          <w:rFonts w:hint="eastAsia"/>
        </w:rPr>
      </w:pPr>
      <w:r>
        <w:rPr>
          <w:rFonts w:hint="eastAsia"/>
        </w:rPr>
        <w:t>在某些部分，如果我可以这么说，神性比其他部分更多。</w:t>
      </w:r>
    </w:p>
    <w:p w14:paraId="2C8E5995">
      <w:pPr>
        <w:spacing w:after="0"/>
        <w:ind w:left="-5"/>
        <w:rPr>
          <w:rFonts w:hint="eastAsia"/>
        </w:rPr>
      </w:pPr>
    </w:p>
    <w:p w14:paraId="1784A775">
      <w:pPr>
        <w:spacing w:after="0"/>
        <w:ind w:left="-5"/>
        <w:rPr>
          <w:rFonts w:hint="eastAsia"/>
        </w:rPr>
      </w:pPr>
      <w:r>
        <w:rPr>
          <w:rFonts w:hint="eastAsia"/>
        </w:rPr>
        <w:t>When a prophet predicts the events of futurity, or an apostle makes known the mysteries of redemption, it is God alone who speaks; and the voice or the pen of a man is merely the instrument employed for the communication of his will.</w:t>
      </w:r>
    </w:p>
    <w:p w14:paraId="697E7E39">
      <w:pPr>
        <w:spacing w:after="0"/>
        <w:ind w:left="-5"/>
        <w:rPr>
          <w:rFonts w:hint="eastAsia"/>
        </w:rPr>
      </w:pPr>
      <w:r>
        <w:rPr>
          <w:rFonts w:hint="eastAsia"/>
        </w:rPr>
        <w:t>当一位先知预言未来的事件，或一位使徒揭示救赎的奥秘时，唯独是神在说话；而人的声音或笔，仅仅是用来交通祂旨意的工具。</w:t>
      </w:r>
    </w:p>
    <w:p w14:paraId="7F87B721">
      <w:pPr>
        <w:spacing w:after="0"/>
        <w:ind w:left="-5"/>
        <w:rPr>
          <w:rFonts w:hint="eastAsia"/>
        </w:rPr>
      </w:pPr>
    </w:p>
    <w:p w14:paraId="64B27BCC">
      <w:pPr>
        <w:spacing w:after="0"/>
        <w:ind w:left="-5"/>
        <w:rPr>
          <w:rFonts w:hint="eastAsia"/>
        </w:rPr>
      </w:pPr>
      <w:r>
        <w:rPr>
          <w:rFonts w:hint="eastAsia"/>
        </w:rPr>
        <w:t>When Moses relates the miracles of Egypt, and the journeys of the Israelites in the wilderness, or the evangelists relate the history of Christ, they tell nothing but what they formerly knew; but without the assistance of the Spirit, they could not have told it so well.</w:t>
      </w:r>
    </w:p>
    <w:p w14:paraId="3548F376">
      <w:pPr>
        <w:spacing w:after="0"/>
        <w:ind w:left="-5"/>
        <w:rPr>
          <w:rFonts w:hint="eastAsia"/>
        </w:rPr>
      </w:pPr>
      <w:r>
        <w:rPr>
          <w:rFonts w:hint="eastAsia"/>
        </w:rPr>
        <w:t>当摩西叙述埃及的神迹和以色列人在旷野的旅程，或福音书作者叙述基督的历史时，他们所说的无非是他们先前所知道的；但若没有圣灵的帮助，他们不可能说得这么好。</w:t>
      </w:r>
    </w:p>
    <w:p w14:paraId="47C35F3D">
      <w:pPr>
        <w:spacing w:after="0"/>
        <w:ind w:left="-5"/>
        <w:rPr>
          <w:rFonts w:hint="eastAsia"/>
        </w:rPr>
      </w:pPr>
    </w:p>
    <w:p w14:paraId="0AF48A30">
      <w:pPr>
        <w:spacing w:after="0"/>
        <w:ind w:left="-5"/>
        <w:rPr>
          <w:rFonts w:hint="eastAsia"/>
        </w:rPr>
      </w:pPr>
      <w:r>
        <w:rPr>
          <w:rFonts w:hint="eastAsia"/>
        </w:rPr>
        <w:t>"In some cases," it has been properly remarked, "inspiration only produced correctness and accuracy in relating past occurrences, or in reciting the words of others; in other cases it communicated ideas not only new and unknown before, but infinitely beyond the reach of unassisted human intellect; and sometimes inspired prophets delivered predictions for the use of future ages, which they did not themselves comprehend, and which cannot be fully understood till they are accomplished."*</w:t>
      </w:r>
    </w:p>
    <w:p w14:paraId="5B447094">
      <w:pPr>
        <w:spacing w:after="0"/>
        <w:ind w:left="-5"/>
        <w:rPr>
          <w:rFonts w:hint="eastAsia"/>
        </w:rPr>
      </w:pPr>
      <w:r>
        <w:rPr>
          <w:rFonts w:hint="eastAsia"/>
        </w:rPr>
        <w:t>“在某些情况下，”有人恰当地评论道，“默示仅仅是在叙述过去事件或引述他人话语时，产生正确性和准确性；在其他情况下，它交通的观念不仅是先前未知的新观念，而且远远超出了未经帮助的人类智力的范围；有时，受默示的先知们为后世的用途发表了预言，他们自己并不理解，并且这些预言要到应验时才能被完全理解。”*</w:t>
      </w:r>
    </w:p>
    <w:p w14:paraId="61DB2E7C">
      <w:pPr>
        <w:spacing w:after="0"/>
        <w:ind w:left="-5"/>
        <w:rPr>
          <w:rFonts w:hint="eastAsia"/>
        </w:rPr>
      </w:pPr>
    </w:p>
    <w:p w14:paraId="40E730D1">
      <w:pPr>
        <w:spacing w:after="0"/>
        <w:ind w:left="-5"/>
        <w:rPr>
          <w:rFonts w:hint="eastAsia"/>
        </w:rPr>
      </w:pPr>
      <w:r>
        <w:rPr>
          <w:rFonts w:hint="eastAsia"/>
        </w:rPr>
        <w:t>From the preceding account of inspiration, it is easy to perceive in what sense the Scriptures, taken as a whole, may be pronounced to be the Word of God.</w:t>
      </w:r>
    </w:p>
    <w:p w14:paraId="3134A08F">
      <w:pPr>
        <w:spacing w:after="0"/>
        <w:ind w:left="-5"/>
        <w:rPr>
          <w:rFonts w:hint="eastAsia"/>
        </w:rPr>
      </w:pPr>
      <w:r>
        <w:rPr>
          <w:rFonts w:hint="eastAsia"/>
        </w:rPr>
        <w:t>从前面关于默示的说明中，很容易察觉到，在何种意义上，圣经，作为一个整体，可以被宣称为神的话语。</w:t>
      </w:r>
    </w:p>
    <w:p w14:paraId="2B73767D">
      <w:pPr>
        <w:spacing w:after="0"/>
        <w:ind w:left="-5"/>
        <w:rPr>
          <w:rFonts w:hint="eastAsia"/>
        </w:rPr>
      </w:pPr>
    </w:p>
    <w:p w14:paraId="193EF04E">
      <w:pPr>
        <w:spacing w:after="0"/>
        <w:ind w:left="-5"/>
        <w:rPr>
          <w:rFonts w:hint="eastAsia"/>
        </w:rPr>
      </w:pPr>
      <w:r>
        <w:rPr>
          <w:rFonts w:hint="eastAsia"/>
        </w:rPr>
        <w:t>We give them this denomination, because all the parts of which they consist have been written by persons moved, directed, and assisted by his Holy Spirit; but we do not mean, that all the sentiments contained in them are just, and all the examples are worthy of imitation.</w:t>
      </w:r>
    </w:p>
    <w:p w14:paraId="79CEF684">
      <w:pPr>
        <w:spacing w:after="0"/>
        <w:ind w:left="-5"/>
        <w:rPr>
          <w:rFonts w:hint="eastAsia"/>
        </w:rPr>
      </w:pPr>
      <w:r>
        <w:rPr>
          <w:rFonts w:hint="eastAsia"/>
        </w:rPr>
        <w:t>我们给它们这个称呼，因为它们所包含的所有部分，都是由被祂的圣灵感动、指导和帮助的人所写；但我们并非意指，其中所包含的所有情感都是公正的，所有榜样都值得效仿。</w:t>
      </w:r>
    </w:p>
    <w:p w14:paraId="42190E8D">
      <w:pPr>
        <w:spacing w:after="0"/>
        <w:ind w:left="-5"/>
        <w:rPr>
          <w:rFonts w:hint="eastAsia"/>
        </w:rPr>
      </w:pPr>
    </w:p>
    <w:p w14:paraId="78B86E4B">
      <w:pPr>
        <w:spacing w:after="0"/>
        <w:ind w:left="-5"/>
        <w:rPr>
          <w:rFonts w:hint="eastAsia"/>
        </w:rPr>
      </w:pPr>
      <w:r>
        <w:rPr>
          <w:rFonts w:hint="eastAsia"/>
        </w:rPr>
        <w:t>In the sacred writings, we meet with sayings and actions, which are neither wiser nor better for being found in them than if they had occurred in any ordinary history.</w:t>
      </w:r>
    </w:p>
    <w:p w14:paraId="11559069">
      <w:pPr>
        <w:spacing w:after="0"/>
        <w:ind w:left="-5"/>
        <w:rPr>
          <w:rFonts w:hint="eastAsia"/>
        </w:rPr>
      </w:pPr>
      <w:r>
        <w:rPr>
          <w:rFonts w:hint="eastAsia"/>
        </w:rPr>
        <w:t>在神圣的著作中，我们遇到一些言论和行为，它们并不因被记载在其中就比它们若发生在任何寻常历史中更智慧或更良善。</w:t>
      </w:r>
    </w:p>
    <w:p w14:paraId="30B2E8E9">
      <w:pPr>
        <w:spacing w:after="0"/>
        <w:ind w:left="-5"/>
        <w:rPr>
          <w:rFonts w:hint="eastAsia"/>
        </w:rPr>
      </w:pPr>
    </w:p>
    <w:p w14:paraId="46EEE438">
      <w:pPr>
        <w:spacing w:after="0"/>
        <w:ind w:left="-5"/>
        <w:rPr>
          <w:rFonts w:hint="eastAsia"/>
        </w:rPr>
      </w:pPr>
      <w:r>
        <w:rPr>
          <w:rFonts w:hint="eastAsia"/>
        </w:rPr>
        <w:t>I apprehend, that some persons, from want of reflection, fall into a mistake in this matter.</w:t>
      </w:r>
    </w:p>
    <w:p w14:paraId="43E95940">
      <w:pPr>
        <w:spacing w:after="0"/>
        <w:ind w:left="-5"/>
        <w:rPr>
          <w:rFonts w:hint="eastAsia"/>
        </w:rPr>
      </w:pPr>
      <w:r>
        <w:rPr>
          <w:rFonts w:hint="eastAsia"/>
        </w:rPr>
        <w:t>我担心，有些人因缺乏反思，在这件事上犯了错误。</w:t>
      </w:r>
    </w:p>
    <w:p w14:paraId="41485849">
      <w:pPr>
        <w:spacing w:after="0"/>
        <w:ind w:left="-5"/>
        <w:rPr>
          <w:rFonts w:hint="eastAsia"/>
        </w:rPr>
      </w:pPr>
    </w:p>
    <w:p w14:paraId="1122D1C3">
      <w:pPr>
        <w:spacing w:after="0"/>
        <w:ind w:left="-5"/>
        <w:rPr>
          <w:rFonts w:hint="eastAsia"/>
        </w:rPr>
      </w:pPr>
      <w:r>
        <w:rPr>
          <w:rFonts w:hint="eastAsia"/>
        </w:rPr>
        <w:t>They quote a sentiment as authoritative because they read it in the Scriptures, without waiting to consider by whom it was uttered; and draw arguments for the regulation of their own conduct and that of others from an action, without previously examining whether it received the divine approbation or not.</w:t>
      </w:r>
    </w:p>
    <w:p w14:paraId="78BF20E6">
      <w:pPr>
        <w:spacing w:after="0"/>
        <w:ind w:left="-5"/>
        <w:rPr>
          <w:rFonts w:hint="eastAsia"/>
        </w:rPr>
      </w:pPr>
      <w:r>
        <w:rPr>
          <w:rFonts w:hint="eastAsia"/>
        </w:rPr>
        <w:t>他们引用一个情感作为权威，因为他们在圣经中读到它，却不等待去考虑它是由谁说出的；并从一个行为中为自己和他人的行为规范引出论据，却没有事先查考它是否得到了神的赞许。</w:t>
      </w:r>
    </w:p>
    <w:p w14:paraId="0DE62429">
      <w:pPr>
        <w:spacing w:after="0"/>
        <w:ind w:left="-5"/>
        <w:rPr>
          <w:rFonts w:hint="eastAsia"/>
        </w:rPr>
      </w:pPr>
    </w:p>
    <w:p w14:paraId="25EAE92C">
      <w:pPr>
        <w:spacing w:after="0"/>
        <w:ind w:left="-5"/>
        <w:rPr>
          <w:rFonts w:hint="eastAsia"/>
        </w:rPr>
      </w:pPr>
      <w:r>
        <w:rPr>
          <w:rFonts w:hint="eastAsia"/>
        </w:rPr>
        <w:t>Yet it is certain, not only that wicked men and wicked spirits are often introduced as speaking and acting, but that, as the saints of whom mention is made were not perfect and infallible, any more than the saints who are now alive, their opinions and conduct must not instantly be presumed to be right, unless it appear that they were under the influence of the Spirit of God, or their example be expressly or implicitly commended.</w:t>
      </w:r>
    </w:p>
    <w:p w14:paraId="6532058F">
      <w:pPr>
        <w:spacing w:after="0"/>
        <w:ind w:left="-5"/>
        <w:rPr>
          <w:rFonts w:hint="eastAsia"/>
        </w:rPr>
      </w:pPr>
      <w:r>
        <w:rPr>
          <w:rFonts w:hint="eastAsia"/>
        </w:rPr>
        <w:t>然而，可以肯定的是，不仅恶人和邪灵常常被引为说话和行动，而且，正如所提及的圣徒们并非完美和无误的，就像现在活着的圣徒们一样，他们的观点和行为也不能立即被假定为是正确的，除非显明他们是在神的灵的影响之下，或者他们的榜样被明示或暗示地称赞。</w:t>
      </w:r>
    </w:p>
    <w:p w14:paraId="0C189578">
      <w:pPr>
        <w:spacing w:after="0"/>
        <w:ind w:left="-5"/>
        <w:rPr>
          <w:rFonts w:hint="eastAsia"/>
        </w:rPr>
      </w:pPr>
    </w:p>
    <w:p w14:paraId="1BFE511C">
      <w:pPr>
        <w:spacing w:after="0"/>
        <w:ind w:left="-5"/>
        <w:rPr>
          <w:rFonts w:hint="eastAsia"/>
        </w:rPr>
      </w:pPr>
      <w:r>
        <w:rPr>
          <w:rFonts w:hint="eastAsia"/>
        </w:rPr>
        <w:t>From the mere admission of any fact into the inspired history, no other conclusion can be warrantably drawn, than that it actually took place, and it was the will of God that we should be acquainted with it: its moral nature, its conformity or disconformity to the standard of truth and rectitude, must be ascertained by some other test than its simple insertion in the Bible.</w:t>
      </w:r>
    </w:p>
    <w:p w14:paraId="6E7DC267">
      <w:pPr>
        <w:spacing w:after="0"/>
        <w:ind w:left="-5"/>
        <w:rPr>
          <w:rFonts w:hint="eastAsia"/>
        </w:rPr>
      </w:pPr>
      <w:r>
        <w:rPr>
          <w:rFonts w:hint="eastAsia"/>
        </w:rPr>
        <w:t>从仅仅将任何事实纳入默示的历史中，除了得出它确实发生过，并且神旨意要我们了解它之外，不能得出任何其他有根据的结论：其道德性质，其与真理和正直标准的符合或不符，必须通过其仅仅被插入圣经之外的其他检验来确定。</w:t>
      </w:r>
    </w:p>
    <w:p w14:paraId="2DDC1E4D">
      <w:pPr>
        <w:spacing w:after="0"/>
        <w:ind w:left="-5"/>
        <w:rPr>
          <w:rFonts w:hint="eastAsia"/>
        </w:rPr>
      </w:pPr>
    </w:p>
    <w:p w14:paraId="62548F73">
      <w:pPr>
        <w:spacing w:after="0"/>
        <w:ind w:left="-5"/>
        <w:rPr>
          <w:rFonts w:hint="eastAsia"/>
        </w:rPr>
      </w:pPr>
      <w:r>
        <w:rPr>
          <w:rFonts w:hint="eastAsia"/>
        </w:rPr>
        <w:t>Were clear ideas formed on this subject, some misapplications of passages would be prevented, and some objections which are brought against the inspiration of the sacred books, would either be not advanced at all, or would be immediately perceived to be inconclusive or unjust.</w:t>
      </w:r>
    </w:p>
    <w:p w14:paraId="491D6953">
      <w:pPr>
        <w:spacing w:after="0"/>
        <w:ind w:left="-5"/>
        <w:rPr>
          <w:rFonts w:hint="eastAsia"/>
        </w:rPr>
      </w:pPr>
      <w:r>
        <w:rPr>
          <w:rFonts w:hint="eastAsia"/>
        </w:rPr>
        <w:t>如果对这个主题形成了清晰的观念，一些对段落的误用将被避免，一些对圣书默示提出的反对意见，要么根本不会被提出，要么会被立刻察觉为是不 conclusive 或不公正的。</w:t>
      </w:r>
    </w:p>
    <w:p w14:paraId="69020DAC">
      <w:pPr>
        <w:spacing w:after="0"/>
        <w:ind w:left="-5"/>
        <w:rPr>
          <w:rFonts w:hint="eastAsia"/>
        </w:rPr>
      </w:pPr>
    </w:p>
    <w:p w14:paraId="1E6447C8">
      <w:pPr>
        <w:spacing w:after="0"/>
        <w:ind w:left="-5"/>
        <w:rPr>
          <w:rFonts w:hint="eastAsia"/>
        </w:rPr>
      </w:pPr>
      <w:r>
        <w:rPr>
          <w:rFonts w:hint="eastAsia"/>
        </w:rPr>
        <w:t>For the more complete elucidation of this point, let it be considered, that there are two different senses in which a book may be denominated the Word of God.</w:t>
      </w:r>
    </w:p>
    <w:p w14:paraId="1A11EA18">
      <w:pPr>
        <w:spacing w:after="0"/>
        <w:ind w:left="-5"/>
        <w:rPr>
          <w:rFonts w:hint="eastAsia"/>
        </w:rPr>
      </w:pPr>
      <w:r>
        <w:rPr>
          <w:rFonts w:hint="eastAsia"/>
        </w:rPr>
        <w:t>为了更完整地阐明这一点，应当考虑到，一本书可以被命名为“神的话语”，有两种不同的意义。</w:t>
      </w:r>
    </w:p>
    <w:p w14:paraId="35C65102">
      <w:pPr>
        <w:spacing w:after="0"/>
        <w:ind w:left="-5"/>
        <w:rPr>
          <w:rFonts w:hint="eastAsia"/>
        </w:rPr>
      </w:pPr>
    </w:p>
    <w:p w14:paraId="4235AD46">
      <w:pPr>
        <w:spacing w:after="0"/>
        <w:ind w:left="-5"/>
        <w:rPr>
          <w:rFonts w:hint="eastAsia"/>
        </w:rPr>
      </w:pPr>
      <w:r>
        <w:rPr>
          <w:rFonts w:hint="eastAsia"/>
        </w:rPr>
        <w:t>In the first place, the meaning may be, that all the contents of the book were spoken or revealed by God himself; or that they proceeded directly from the eternal source of wisdom and purity, and consequently are all true and holy.</w:t>
      </w:r>
    </w:p>
    <w:p w14:paraId="38257BBC">
      <w:pPr>
        <w:spacing w:after="0"/>
        <w:ind w:left="-5"/>
        <w:rPr>
          <w:rFonts w:hint="eastAsia"/>
        </w:rPr>
      </w:pPr>
      <w:r>
        <w:rPr>
          <w:rFonts w:hint="eastAsia"/>
        </w:rPr>
        <w:t>首先，意思可能是，这本书的所有内容都是由神自己说出或启示的；或者它们直接出自永恒智慧和纯洁的源头，因此都是真实和圣洁的。</w:t>
      </w:r>
    </w:p>
    <w:p w14:paraId="309A0341">
      <w:pPr>
        <w:spacing w:after="0"/>
        <w:ind w:left="-5"/>
        <w:rPr>
          <w:rFonts w:hint="eastAsia"/>
        </w:rPr>
      </w:pPr>
    </w:p>
    <w:p w14:paraId="36FBACE8">
      <w:pPr>
        <w:spacing w:after="0"/>
        <w:ind w:left="-5"/>
        <w:rPr>
          <w:rFonts w:hint="eastAsia"/>
        </w:rPr>
      </w:pPr>
      <w:r>
        <w:rPr>
          <w:rFonts w:hint="eastAsia"/>
        </w:rPr>
        <w:t>It is evident, that, according to this sense of the Word of God, the name can be given only to a part of the Scriptures, because they contain, besides a revelation of the divine counsels, an account of human opinions, manners, customs, superstitions, and crimes.</w:t>
      </w:r>
    </w:p>
    <w:p w14:paraId="3179D120">
      <w:pPr>
        <w:spacing w:after="0"/>
        <w:ind w:left="-5"/>
        <w:rPr>
          <w:rFonts w:hint="eastAsia"/>
        </w:rPr>
      </w:pPr>
      <w:r>
        <w:rPr>
          <w:rFonts w:hint="eastAsia"/>
        </w:rPr>
        <w:t>很明显，根据“神的话语”的这个意义，这个名称只能给予圣经的一部分，因为它们除了包含神圣旨意的启示外，还记述了人的观点、风俗、习惯、迷信和罪行。</w:t>
      </w:r>
    </w:p>
    <w:p w14:paraId="00898EB5">
      <w:pPr>
        <w:spacing w:after="0"/>
        <w:ind w:left="-5"/>
        <w:rPr>
          <w:rFonts w:hint="eastAsia"/>
        </w:rPr>
      </w:pPr>
    </w:p>
    <w:p w14:paraId="4B4B89AD">
      <w:pPr>
        <w:spacing w:after="0"/>
        <w:ind w:left="-5"/>
        <w:rPr>
          <w:rFonts w:hint="eastAsia"/>
        </w:rPr>
      </w:pPr>
      <w:r>
        <w:rPr>
          <w:rFonts w:hint="eastAsia"/>
        </w:rPr>
        <w:t>Sometimes it is God who speaks, and at other times it is man.</w:t>
      </w:r>
    </w:p>
    <w:p w14:paraId="65461C53">
      <w:pPr>
        <w:spacing w:after="0"/>
        <w:ind w:left="-5"/>
        <w:rPr>
          <w:rFonts w:hint="eastAsia"/>
        </w:rPr>
      </w:pPr>
      <w:r>
        <w:rPr>
          <w:rFonts w:hint="eastAsia"/>
        </w:rPr>
        <w:t>有时是神在说话，有时是人在说话。</w:t>
      </w:r>
    </w:p>
    <w:p w14:paraId="1E077CCB">
      <w:pPr>
        <w:spacing w:after="0"/>
        <w:ind w:left="-5"/>
        <w:rPr>
          <w:rFonts w:hint="eastAsia"/>
        </w:rPr>
      </w:pPr>
    </w:p>
    <w:p w14:paraId="48B1793B">
      <w:pPr>
        <w:spacing w:after="0"/>
        <w:ind w:left="-5"/>
        <w:rPr>
          <w:rFonts w:hint="eastAsia"/>
        </w:rPr>
      </w:pPr>
      <w:r>
        <w:rPr>
          <w:rFonts w:hint="eastAsia"/>
        </w:rPr>
        <w:t>Now, we are presented with a view of his wise and holy dispensations; then, there is a delineation of the policy, the ambition, the folly of his creatures.</w:t>
      </w:r>
    </w:p>
    <w:p w14:paraId="25AC345C">
      <w:pPr>
        <w:spacing w:after="0"/>
        <w:ind w:left="-5"/>
        <w:rPr>
          <w:rFonts w:hint="eastAsia"/>
        </w:rPr>
      </w:pPr>
      <w:r>
        <w:rPr>
          <w:rFonts w:hint="eastAsia"/>
        </w:rPr>
        <w:t>现在，我们看到祂智慧和圣洁的经纶；然后，又有祂受造物的策略、野心、愚蠢的描绘。</w:t>
      </w:r>
    </w:p>
    <w:p w14:paraId="515B3758">
      <w:pPr>
        <w:spacing w:after="0"/>
        <w:ind w:left="-5"/>
        <w:rPr>
          <w:rFonts w:hint="eastAsia"/>
        </w:rPr>
      </w:pPr>
    </w:p>
    <w:p w14:paraId="549D3D19">
      <w:pPr>
        <w:spacing w:after="0"/>
        <w:ind w:left="-5"/>
        <w:rPr>
          <w:rFonts w:hint="eastAsia"/>
        </w:rPr>
      </w:pPr>
      <w:r>
        <w:rPr>
          <w:rFonts w:hint="eastAsia"/>
        </w:rPr>
        <w:t>In the second place, a book may be styled the Word of God, to signify, that it was composed by his direction and assistance, and that every thing contained in it was inserted by his special appointment.</w:t>
      </w:r>
    </w:p>
    <w:p w14:paraId="131B3708">
      <w:pPr>
        <w:spacing w:after="0"/>
        <w:ind w:left="-5"/>
        <w:rPr>
          <w:rFonts w:hint="eastAsia"/>
        </w:rPr>
      </w:pPr>
      <w:r>
        <w:rPr>
          <w:rFonts w:hint="eastAsia"/>
        </w:rPr>
        <w:t>其次，一本书可以被称为“神的话语”，意指它是靠祂的指导和帮助撰写的，并且其中所包含的一切，都是由祂特别的安排所插入的。</w:t>
      </w:r>
    </w:p>
    <w:p w14:paraId="6A673D32">
      <w:pPr>
        <w:spacing w:after="0"/>
        <w:ind w:left="-5"/>
        <w:rPr>
          <w:rFonts w:hint="eastAsia"/>
        </w:rPr>
      </w:pPr>
    </w:p>
    <w:p w14:paraId="02AF1051">
      <w:pPr>
        <w:spacing w:after="0"/>
        <w:ind w:left="-5"/>
        <w:rPr>
          <w:rFonts w:hint="eastAsia"/>
        </w:rPr>
      </w:pPr>
      <w:r>
        <w:rPr>
          <w:rFonts w:hint="eastAsia"/>
        </w:rPr>
        <w:t>It is plain, that, consistently with this definition, there may be things in the book which were neither spoken nor approved by God, though for wise purposes he has assigned them a place in it.</w:t>
      </w:r>
    </w:p>
    <w:p w14:paraId="24AAE05B">
      <w:pPr>
        <w:spacing w:after="0"/>
        <w:ind w:left="-5"/>
        <w:rPr>
          <w:rFonts w:hint="eastAsia"/>
        </w:rPr>
      </w:pPr>
      <w:r>
        <w:rPr>
          <w:rFonts w:hint="eastAsia"/>
        </w:rPr>
        <w:t>很明显，与这个定义相符，书中可能有些东西既非神所说，也非神所赞许，尽管祂为智慧的目的，已在其中给它们指定了位置。</w:t>
      </w:r>
    </w:p>
    <w:p w14:paraId="7D7B1130">
      <w:pPr>
        <w:spacing w:after="0"/>
        <w:ind w:left="-5"/>
        <w:rPr>
          <w:rFonts w:hint="eastAsia"/>
        </w:rPr>
      </w:pPr>
    </w:p>
    <w:p w14:paraId="60347956">
      <w:pPr>
        <w:spacing w:after="0"/>
        <w:ind w:left="-5"/>
        <w:rPr>
          <w:rFonts w:hint="eastAsia"/>
        </w:rPr>
      </w:pPr>
      <w:r>
        <w:rPr>
          <w:rFonts w:hint="eastAsia"/>
        </w:rPr>
        <w:t>In this sense the title, the Word of God, is applicable to the Scriptures at large, the whole having been written by men whom he inspired, and who, being guided and controlled by his Spirit, could neither fall into error, nor be guilty of mutilating and corrupting them by omissions and interpolations.</w:t>
      </w:r>
    </w:p>
    <w:p w14:paraId="220BD313">
      <w:pPr>
        <w:spacing w:after="0"/>
        <w:ind w:left="-5"/>
        <w:rPr>
          <w:rFonts w:hint="eastAsia"/>
        </w:rPr>
      </w:pPr>
      <w:r>
        <w:rPr>
          <w:rFonts w:hint="eastAsia"/>
        </w:rPr>
        <w:t>在这个意义上，“神的话语”这个称号，适用于整个圣经，其全部都是由祂所默示的人所写，他们，被祂的灵引导和控制，既不会犯错，也不会因遗漏和窜改而犯下残缺和败坏它们的罪。</w:t>
      </w:r>
    </w:p>
    <w:p w14:paraId="1FF494A2">
      <w:pPr>
        <w:spacing w:after="0"/>
        <w:ind w:left="-5"/>
        <w:rPr>
          <w:rFonts w:hint="eastAsia"/>
        </w:rPr>
      </w:pPr>
    </w:p>
    <w:p w14:paraId="717C39E7">
      <w:pPr>
        <w:spacing w:after="0"/>
        <w:ind w:left="-5"/>
        <w:rPr>
          <w:rFonts w:hint="eastAsia"/>
        </w:rPr>
      </w:pPr>
      <w:r>
        <w:rPr>
          <w:rFonts w:hint="eastAsia"/>
        </w:rPr>
        <w:t>Hence we are authorized, not only to consider all the doctrines, all the precepts, all the promises, and all the threatenings, delivered by God himself, or by others in his name, as true, righteous, and faithful; but farther to believe, that the events which are said to have happened, and the words and actions which are represented to have been spoken and done, did so happen, and were so spoken and done.</w:t>
      </w:r>
    </w:p>
    <w:p w14:paraId="53CF58E0">
      <w:pPr>
        <w:spacing w:after="0"/>
        <w:ind w:left="-5"/>
        <w:rPr>
          <w:rFonts w:hint="eastAsia"/>
        </w:rPr>
      </w:pPr>
      <w:r>
        <w:rPr>
          <w:rFonts w:hint="eastAsia"/>
        </w:rPr>
        <w:t>因此，我们被授权，不仅将神自己，或其他人奉祂的名所传达的所有教义、所有训诫、所有应许和所有威胁，都视为真实、公义和信实的；而且还要相信，据说发生过的事件，以及被描绘为被说过和做过的话语和行动，确实如此发生，如此被说和做过。</w:t>
      </w:r>
    </w:p>
    <w:p w14:paraId="443F1838">
      <w:pPr>
        <w:spacing w:after="0"/>
        <w:ind w:left="-5"/>
        <w:rPr>
          <w:rFonts w:hint="eastAsia"/>
        </w:rPr>
      </w:pPr>
    </w:p>
    <w:p w14:paraId="77D881C3">
      <w:pPr>
        <w:spacing w:after="0"/>
        <w:ind w:left="-5"/>
        <w:rPr>
          <w:rFonts w:hint="eastAsia"/>
        </w:rPr>
      </w:pPr>
      <w:r>
        <w:rPr>
          <w:rFonts w:hint="eastAsia"/>
        </w:rPr>
        <w:t>But whether the conduct related be wise or foolish, moral or immoral, we must determine by the judgment pronounced in the Scriptures themselves on particular cases, or by applying those principles and general rules, which are laid down in them to regulate our decisions.</w:t>
      </w:r>
    </w:p>
    <w:p w14:paraId="12217DE6">
      <w:pPr>
        <w:spacing w:after="0"/>
        <w:ind w:left="-5"/>
        <w:rPr>
          <w:rFonts w:hint="eastAsia"/>
        </w:rPr>
      </w:pPr>
      <w:r>
        <w:rPr>
          <w:rFonts w:hint="eastAsia"/>
        </w:rPr>
        <w:t>但所叙述的行为是智慧还是愚蠢，是道德还是不道德，我们必须通过圣经本身对特定案例所作的判断，或通过应用其中为规范我们决定而制定的那些原则和普遍规则来确定。</w:t>
      </w:r>
    </w:p>
    <w:p w14:paraId="05F0FC78">
      <w:pPr>
        <w:spacing w:after="0"/>
        <w:ind w:left="-5"/>
        <w:rPr>
          <w:rFonts w:hint="eastAsia"/>
        </w:rPr>
      </w:pPr>
    </w:p>
    <w:p w14:paraId="35C917AF">
      <w:pPr>
        <w:spacing w:after="0"/>
        <w:ind w:left="-5"/>
        <w:rPr>
          <w:rFonts w:hint="eastAsia"/>
        </w:rPr>
      </w:pPr>
      <w:r>
        <w:rPr>
          <w:rFonts w:hint="eastAsia"/>
        </w:rPr>
        <w:t>There remains a question which has engaged a considerable share of attention, Whether inspiration is to be understood as extending to the language as well as to the sentiments?</w:t>
      </w:r>
    </w:p>
    <w:p w14:paraId="55A43354">
      <w:pPr>
        <w:spacing w:after="0"/>
        <w:ind w:left="-5"/>
        <w:rPr>
          <w:rFonts w:hint="eastAsia"/>
        </w:rPr>
      </w:pPr>
      <w:r>
        <w:rPr>
          <w:rFonts w:hint="eastAsia"/>
        </w:rPr>
        <w:t>还有一个问题引起了相当大的关注，即默示是否应被理解为既延伸到语言，也延伸到情感？</w:t>
      </w:r>
    </w:p>
    <w:p w14:paraId="6E419D01">
      <w:pPr>
        <w:spacing w:after="0"/>
        <w:ind w:left="-5"/>
        <w:rPr>
          <w:rFonts w:hint="eastAsia"/>
        </w:rPr>
      </w:pPr>
    </w:p>
    <w:p w14:paraId="35BE0970">
      <w:pPr>
        <w:spacing w:after="0"/>
        <w:ind w:left="-5"/>
        <w:rPr>
          <w:rFonts w:hint="eastAsia"/>
        </w:rPr>
      </w:pPr>
      <w:r>
        <w:rPr>
          <w:rFonts w:hint="eastAsia"/>
        </w:rPr>
        <w:t>In answering this question, it is necessary to distinguish one part of Scripture from another.</w:t>
      </w:r>
    </w:p>
    <w:p w14:paraId="7588EE2A">
      <w:pPr>
        <w:spacing w:after="0"/>
        <w:ind w:left="-5"/>
        <w:rPr>
          <w:rFonts w:hint="eastAsia"/>
        </w:rPr>
      </w:pPr>
      <w:r>
        <w:rPr>
          <w:rFonts w:hint="eastAsia"/>
        </w:rPr>
        <w:t>在回答这个问题时，有必要将圣经的一部分与另一部分区分开来。</w:t>
      </w:r>
    </w:p>
    <w:p w14:paraId="2A5A9513">
      <w:pPr>
        <w:spacing w:after="0"/>
        <w:ind w:left="-5"/>
        <w:rPr>
          <w:rFonts w:hint="eastAsia"/>
        </w:rPr>
      </w:pPr>
    </w:p>
    <w:p w14:paraId="6368DA2A">
      <w:pPr>
        <w:spacing w:after="0"/>
        <w:ind w:left="-5"/>
        <w:rPr>
          <w:rFonts w:hint="eastAsia"/>
        </w:rPr>
      </w:pPr>
      <w:r>
        <w:rPr>
          <w:rFonts w:hint="eastAsia"/>
        </w:rPr>
        <w:t>In those parts which are delivered in the name of God, which are commands, messages, and communications from him, we cannot suppose that the writers were left to choose their own words, but are necessarily led to conceive them to have adhered with equal strictness to the words as to the thoughts.</w:t>
      </w:r>
    </w:p>
    <w:p w14:paraId="613BE9A5">
      <w:pPr>
        <w:spacing w:after="0"/>
        <w:ind w:left="-5"/>
        <w:rPr>
          <w:rFonts w:hint="eastAsia"/>
        </w:rPr>
      </w:pPr>
      <w:r>
        <w:rPr>
          <w:rFonts w:hint="eastAsia"/>
        </w:rPr>
        <w:t>在那些奉神的名传达的部分，即祂的命令、信息和交通中，我们不能设想作者们被撇下自己选择词语，而是必然被引导去设想他们对词语的坚持，与对思想的坚持同样严格。</w:t>
      </w:r>
    </w:p>
    <w:p w14:paraId="094FB94D">
      <w:pPr>
        <w:spacing w:after="0"/>
        <w:ind w:left="-5"/>
        <w:rPr>
          <w:rFonts w:hint="eastAsia"/>
        </w:rPr>
      </w:pPr>
    </w:p>
    <w:p w14:paraId="7F4007FB">
      <w:pPr>
        <w:spacing w:after="0"/>
        <w:ind w:left="-5"/>
        <w:rPr>
          <w:rFonts w:hint="eastAsia"/>
        </w:rPr>
      </w:pPr>
      <w:r>
        <w:rPr>
          <w:rFonts w:hint="eastAsia"/>
        </w:rPr>
        <w:t>This must have been the case when they announced heavenly mysteries and new doctrines, of which they could have had no conception, unless the words had been suggested to them; and when they delivered predictions which they did not understand; for it is plain that here the inspiration consisted solely in presenting the words to their minds.</w:t>
      </w:r>
    </w:p>
    <w:p w14:paraId="0CC2D688">
      <w:pPr>
        <w:spacing w:after="0"/>
        <w:ind w:left="-5"/>
        <w:rPr>
          <w:rFonts w:hint="eastAsia"/>
        </w:rPr>
      </w:pPr>
      <w:r>
        <w:rPr>
          <w:rFonts w:hint="eastAsia"/>
        </w:rPr>
        <w:t>当他们宣告天上的奥秘和新的教义时，必定如此，除非词语被启示给他们，否则他们是无法构思的；当他们传达他们不理解的预言时也是如此；因为很明显，这里的默示完全在于将词语呈现给他们的心智。</w:t>
      </w:r>
    </w:p>
    <w:p w14:paraId="700F6599">
      <w:pPr>
        <w:spacing w:after="0"/>
        <w:ind w:left="-5"/>
        <w:rPr>
          <w:rFonts w:hint="eastAsia"/>
        </w:rPr>
      </w:pPr>
    </w:p>
    <w:p w14:paraId="4F41DD95">
      <w:pPr>
        <w:spacing w:after="0"/>
        <w:ind w:left="-5"/>
        <w:rPr>
          <w:rFonts w:hint="eastAsia"/>
        </w:rPr>
      </w:pPr>
      <w:r>
        <w:rPr>
          <w:rFonts w:hint="eastAsia"/>
        </w:rPr>
        <w:t>They were much in the same situation with a person who sets down a passage in an unknown tongue, at the dictation of another.</w:t>
      </w:r>
    </w:p>
    <w:p w14:paraId="0BD1ACC4">
      <w:pPr>
        <w:spacing w:after="0"/>
        <w:ind w:left="-5"/>
        <w:rPr>
          <w:rFonts w:hint="eastAsia"/>
        </w:rPr>
      </w:pPr>
      <w:r>
        <w:rPr>
          <w:rFonts w:hint="eastAsia"/>
        </w:rPr>
        <w:t>他们的情况很像一个在别人的口授下，用一种陌生的语言记下了一段话的人。</w:t>
      </w:r>
    </w:p>
    <w:p w14:paraId="540759AB">
      <w:pPr>
        <w:spacing w:after="0"/>
        <w:ind w:left="-5"/>
        <w:rPr>
          <w:rFonts w:hint="eastAsia"/>
        </w:rPr>
      </w:pPr>
    </w:p>
    <w:p w14:paraId="46A043B2">
      <w:pPr>
        <w:spacing w:after="0"/>
        <w:ind w:left="-5"/>
        <w:rPr>
          <w:rFonts w:hint="eastAsia"/>
        </w:rPr>
      </w:pPr>
      <w:r>
        <w:rPr>
          <w:rFonts w:hint="eastAsia"/>
        </w:rPr>
        <w:t>And that they did not always understand their own prophecies, is obvious from the words of Peter, who represents them as studying them, and trying to discover their meaning,—"searching what, or what manner of time, the Spirit of Christ which was in them did signify, when it testified beforehand the sufferings of Christ, and the glory that should follow."*</w:t>
      </w:r>
    </w:p>
    <w:p w14:paraId="71D4C87D">
      <w:pPr>
        <w:spacing w:after="0"/>
        <w:ind w:left="-5"/>
        <w:rPr>
          <w:rFonts w:hint="eastAsia"/>
        </w:rPr>
      </w:pPr>
      <w:r>
        <w:rPr>
          <w:rFonts w:hint="eastAsia"/>
        </w:rPr>
        <w:t>从彼得的话中可以明显看出，他们并不总是理解他们自己的预言，彼得将他们描绘成正在研究它们，并试图发现它们的意义——“详细考察在他们里面的基督的灵，预先证明基督受苦难，后来得荣耀，是指着什么时候，并如何的时候。”*</w:t>
      </w:r>
    </w:p>
    <w:p w14:paraId="329236ED">
      <w:pPr>
        <w:spacing w:after="0"/>
        <w:ind w:left="-5"/>
        <w:rPr>
          <w:rFonts w:hint="eastAsia"/>
        </w:rPr>
      </w:pPr>
    </w:p>
    <w:p w14:paraId="0E638985">
      <w:pPr>
        <w:spacing w:after="0"/>
        <w:ind w:left="-5"/>
        <w:rPr>
          <w:rFonts w:hint="eastAsia"/>
        </w:rPr>
      </w:pPr>
      <w:r>
        <w:rPr>
          <w:rFonts w:hint="eastAsia"/>
        </w:rPr>
        <w:t>Thus far, I do not see upon what ground it can be denied that inspiration extended to the words.</w:t>
      </w:r>
    </w:p>
    <w:p w14:paraId="575C7AE6">
      <w:pPr>
        <w:spacing w:after="0"/>
        <w:ind w:left="-5"/>
        <w:rPr>
          <w:rFonts w:hint="eastAsia"/>
        </w:rPr>
      </w:pPr>
      <w:r>
        <w:rPr>
          <w:rFonts w:hint="eastAsia"/>
        </w:rPr>
        <w:t>到目前为止，我看不出有什么理由可以否认默示延伸到了话语。</w:t>
      </w:r>
    </w:p>
    <w:p w14:paraId="089F0BC1">
      <w:pPr>
        <w:spacing w:after="0"/>
        <w:ind w:left="-5"/>
        <w:rPr>
          <w:rFonts w:hint="eastAsia"/>
        </w:rPr>
      </w:pPr>
    </w:p>
    <w:p w14:paraId="5484A309">
      <w:pPr>
        <w:spacing w:after="0"/>
        <w:ind w:left="-5"/>
        <w:rPr>
          <w:rFonts w:hint="eastAsia"/>
        </w:rPr>
      </w:pPr>
      <w:r>
        <w:rPr>
          <w:rFonts w:hint="eastAsia"/>
        </w:rPr>
        <w:t>With regard to other parts of Scripture, consisting of histories, moral reflections, and devotional pieces, I would not contend for the inspiration of the language in the same sense.</w:t>
      </w:r>
    </w:p>
    <w:p w14:paraId="36371AFC">
      <w:pPr>
        <w:spacing w:after="0"/>
        <w:ind w:left="-5"/>
        <w:rPr>
          <w:rFonts w:hint="eastAsia"/>
        </w:rPr>
      </w:pPr>
      <w:r>
        <w:rPr>
          <w:rFonts w:hint="eastAsia"/>
        </w:rPr>
        <w:t>关于圣经的其他部分，包括历史、道德反思和祈祷文，我不会以同样的意义争辩语言的默示。</w:t>
      </w:r>
    </w:p>
    <w:p w14:paraId="7E285BE1">
      <w:pPr>
        <w:spacing w:after="0"/>
        <w:ind w:left="-5"/>
        <w:rPr>
          <w:rFonts w:hint="eastAsia"/>
        </w:rPr>
      </w:pPr>
    </w:p>
    <w:p w14:paraId="31634EC7">
      <w:pPr>
        <w:spacing w:after="0"/>
        <w:ind w:left="-5"/>
        <w:rPr>
          <w:rFonts w:hint="eastAsia"/>
        </w:rPr>
      </w:pPr>
      <w:r>
        <w:rPr>
          <w:rFonts w:hint="eastAsia"/>
        </w:rPr>
        <w:t>It is reasonable to believe that the writers were permitted to exercise their own faculties to a certain extent, and to express themselves in their natural manner.</w:t>
      </w:r>
    </w:p>
    <w:p w14:paraId="246FEC34">
      <w:pPr>
        <w:spacing w:after="0"/>
        <w:ind w:left="-5"/>
        <w:rPr>
          <w:rFonts w:hint="eastAsia"/>
        </w:rPr>
      </w:pPr>
      <w:r>
        <w:rPr>
          <w:rFonts w:hint="eastAsia"/>
        </w:rPr>
        <w:t>有理由相信，作者们被允许在一定程度上运用他们自己的官能，并以他们自然的方式表达自己。</w:t>
      </w:r>
    </w:p>
    <w:p w14:paraId="7A33071B">
      <w:pPr>
        <w:spacing w:after="0"/>
        <w:ind w:left="-5"/>
        <w:rPr>
          <w:rFonts w:hint="eastAsia"/>
        </w:rPr>
      </w:pPr>
    </w:p>
    <w:p w14:paraId="6812C816">
      <w:pPr>
        <w:spacing w:after="0"/>
        <w:ind w:left="-5"/>
        <w:rPr>
          <w:rFonts w:hint="eastAsia"/>
        </w:rPr>
      </w:pPr>
      <w:r>
        <w:rPr>
          <w:rFonts w:hint="eastAsia"/>
        </w:rPr>
        <w:t>At the same time, when we consider the promise of Christ to his disciples, that when they were brought before kings and governors for his sake, it should be given them in that hour what they should speak,† and recollect the affirmation of Paul that he and the other apostles used not the words which man's wisdom teacheth, but which the Holy Ghost taught,‡ we cannot suppose that, when they were most at liberty, they were in no degree directed by a secret influence in the selection of words and phrases.</w:t>
      </w:r>
    </w:p>
    <w:p w14:paraId="5FFBB885">
      <w:pPr>
        <w:spacing w:after="0"/>
        <w:ind w:left="-5"/>
        <w:rPr>
          <w:rFonts w:hint="eastAsia"/>
        </w:rPr>
      </w:pPr>
      <w:r>
        <w:rPr>
          <w:rFonts w:hint="eastAsia"/>
        </w:rPr>
        <w:t>同时，当我们思考基督对祂门徒的应许，即当他们为祂的缘故被带到君王和官长面前时，在那时候必赐给他们当说的话，†并回想起保罗的断言，即祂和其他使徒所用的，不是人智慧所指教的言语，乃是圣灵所指教的，‡我们不能设想，当他们最自由的时候，他们在选择词语和短语时，在任何程度上都没有受到一种秘密的影响力的指导。</w:t>
      </w:r>
    </w:p>
    <w:p w14:paraId="6A6F7193">
      <w:pPr>
        <w:spacing w:after="0"/>
        <w:ind w:left="-5"/>
        <w:rPr>
          <w:rFonts w:hint="eastAsia"/>
        </w:rPr>
      </w:pPr>
    </w:p>
    <w:p w14:paraId="01C07E84">
      <w:pPr>
        <w:spacing w:after="0"/>
        <w:ind w:left="-5"/>
        <w:rPr>
          <w:rFonts w:hint="eastAsia"/>
        </w:rPr>
      </w:pPr>
      <w:r>
        <w:rPr>
          <w:rFonts w:hint="eastAsia"/>
        </w:rPr>
        <w:t>It was of the utmost importance, that the facts and observations which God intended for the instruction of mankind in all ages, should be properly expressed; and there was a danger that errors would be committed by such persons as the penmen of the Scriptures, the greater part of whom were illiterate, and ignorant of the art of composition.</w:t>
      </w:r>
    </w:p>
    <w:p w14:paraId="7A8D19A1">
      <w:pPr>
        <w:spacing w:after="0"/>
        <w:ind w:left="-5"/>
        <w:rPr>
          <w:rFonts w:hint="eastAsia"/>
        </w:rPr>
      </w:pPr>
      <w:r>
        <w:rPr>
          <w:rFonts w:hint="eastAsia"/>
        </w:rPr>
        <w:t>神意在为历代人类教导的事实和观察，必须被恰当地表达出来，这是至关重要的；并且，像圣经的作者们这样的人，他们中的大多数是未受过教育的，并且不了解写作的艺术，他们有犯错误的危险。</w:t>
      </w:r>
    </w:p>
    <w:p w14:paraId="205F296F">
      <w:pPr>
        <w:spacing w:after="0"/>
        <w:ind w:left="-5"/>
        <w:rPr>
          <w:rFonts w:hint="eastAsia"/>
        </w:rPr>
      </w:pPr>
    </w:p>
    <w:p w14:paraId="72742B93">
      <w:pPr>
        <w:spacing w:after="0"/>
        <w:ind w:left="-5"/>
        <w:rPr>
          <w:rFonts w:hint="eastAsia"/>
        </w:rPr>
      </w:pPr>
      <w:r>
        <w:rPr>
          <w:rFonts w:hint="eastAsia"/>
        </w:rPr>
        <w:t>If we had nothing to depend upon hut their own skill and attention, we could have no certainty that the statements are always accurate, and our piety would be frequently disturbed by the suspicion, that what is only a difficulty might be a mistake.</w:t>
      </w:r>
    </w:p>
    <w:p w14:paraId="415CE362">
      <w:pPr>
        <w:spacing w:after="0"/>
        <w:ind w:left="-5"/>
        <w:rPr>
          <w:rFonts w:hint="eastAsia"/>
        </w:rPr>
      </w:pPr>
      <w:r>
        <w:rPr>
          <w:rFonts w:hint="eastAsia"/>
        </w:rPr>
        <w:t>如果我们只能依赖他们自己的技巧和注意力，我们就无法确定陈述总是准确的，我们的敬虔也会常常被怀疑所扰乱，即一个仅仅是困难的地方，可能是一个错误。</w:t>
      </w:r>
    </w:p>
    <w:p w14:paraId="65E0D146">
      <w:pPr>
        <w:spacing w:after="0"/>
        <w:ind w:left="-5"/>
        <w:rPr>
          <w:rFonts w:hint="eastAsia"/>
        </w:rPr>
      </w:pPr>
    </w:p>
    <w:p w14:paraId="2562CE65">
      <w:pPr>
        <w:spacing w:after="0"/>
        <w:ind w:left="-5"/>
        <w:rPr>
          <w:rFonts w:hint="eastAsia"/>
        </w:rPr>
      </w:pPr>
      <w:r>
        <w:rPr>
          <w:rFonts w:hint="eastAsia"/>
        </w:rPr>
        <w:t>It must be granted, that even in relating what they knew, what they had seen, what they had learned from the testimony of others, the sacred writers were assisted, although we should concede only, that occasionally a more proper word or expression was suggested to them than would have occurred to themselves; and consequently, the style was not strictly their own, but was a style corrected and improved, and different from what they would have spontaneously used.</w:t>
      </w:r>
    </w:p>
    <w:p w14:paraId="35C1F93C">
      <w:pPr>
        <w:spacing w:after="0"/>
        <w:ind w:left="-5"/>
        <w:rPr>
          <w:rFonts w:hint="eastAsia"/>
        </w:rPr>
      </w:pPr>
      <w:r>
        <w:rPr>
          <w:rFonts w:hint="eastAsia"/>
        </w:rPr>
        <w:t>必须承认，即使在叙述他们所知道的，所看见的，从别人见证中学到的事情时，圣经的作者们也得到了帮助，尽管我们只承认，偶尔一个比他们自己会想到的更恰当的词或表达被启示给了他们；因此，文风并非严格是他们自己的，而是一种被修正和改进的文风，与他们自发会使用的不同。</w:t>
      </w:r>
    </w:p>
    <w:p w14:paraId="3EEF1797">
      <w:pPr>
        <w:spacing w:after="0"/>
        <w:ind w:left="-5"/>
        <w:rPr>
          <w:rFonts w:hint="eastAsia"/>
        </w:rPr>
      </w:pPr>
    </w:p>
    <w:p w14:paraId="03DCC3A0">
      <w:pPr>
        <w:spacing w:after="0"/>
        <w:ind w:left="-5"/>
        <w:rPr>
          <w:rFonts w:hint="eastAsia"/>
        </w:rPr>
      </w:pPr>
      <w:r>
        <w:rPr>
          <w:rFonts w:hint="eastAsia"/>
        </w:rPr>
        <w:t>The objection against the inspiration of the language, founded on the diversity of style observable in the sacred writers, falls to the ground, if upon the whole they were permitted to express themselves in their natural way.</w:t>
      </w:r>
    </w:p>
    <w:p w14:paraId="207E2CB4">
      <w:pPr>
        <w:spacing w:after="0"/>
        <w:ind w:left="-5"/>
        <w:rPr>
          <w:rFonts w:hint="eastAsia"/>
        </w:rPr>
      </w:pPr>
      <w:r>
        <w:rPr>
          <w:rFonts w:hint="eastAsia"/>
        </w:rPr>
        <w:t>反对语言默示的意见，建立在圣经作者中可观察到的文风多样性之上，如果总的来说他们被允许以他们自然的方式表达自己，这个反对意见就不成立了。</w:t>
      </w:r>
    </w:p>
    <w:p w14:paraId="73190A71">
      <w:pPr>
        <w:spacing w:after="0"/>
        <w:ind w:left="-5"/>
        <w:rPr>
          <w:rFonts w:hint="eastAsia"/>
        </w:rPr>
      </w:pPr>
    </w:p>
    <w:p w14:paraId="703B2A98">
      <w:pPr>
        <w:spacing w:after="0"/>
        <w:ind w:left="-5"/>
        <w:rPr>
          <w:rFonts w:hint="eastAsia"/>
        </w:rPr>
      </w:pPr>
      <w:r>
        <w:rPr>
          <w:rFonts w:hint="eastAsia"/>
        </w:rPr>
        <w:t>If a diversity be remarked even in prophecy and revelation, properly so called, it may be accounted for by the hypothesis, which is in the highest degree probable, that God accommodated himself in his communications to the character and genius of the persons employed; and surely no man in his senses will affirm that there was only one style in which he could communicate his will.</w:t>
      </w:r>
    </w:p>
    <w:p w14:paraId="7835EE75">
      <w:pPr>
        <w:spacing w:after="0"/>
        <w:ind w:left="-5"/>
        <w:rPr>
          <w:rFonts w:hint="eastAsia"/>
        </w:rPr>
      </w:pPr>
      <w:r>
        <w:rPr>
          <w:rFonts w:hint="eastAsia"/>
        </w:rPr>
        <w:t>如果即使在严格意义上的预言和启示中，也注意到一种多样性，这可以用一个极有可能的假设来解释，即神在祂的交通中，使自己适应了被用之人的性格和天才；当然，没有心智正常的人会断言，只有一个文风可以用来交通祂的旨意。</w:t>
      </w:r>
    </w:p>
    <w:p w14:paraId="0DB7E2BC">
      <w:pPr>
        <w:spacing w:after="0"/>
        <w:ind w:left="-5"/>
        <w:rPr>
          <w:rFonts w:hint="eastAsia"/>
        </w:rPr>
      </w:pPr>
    </w:p>
    <w:p w14:paraId="1D86ADC6">
      <w:pPr>
        <w:spacing w:after="0"/>
        <w:ind w:left="-5"/>
        <w:rPr>
          <w:rFonts w:hint="eastAsia"/>
        </w:rPr>
      </w:pPr>
      <w:r>
        <w:rPr>
          <w:rFonts w:hint="eastAsia"/>
        </w:rPr>
        <w:t>There is no force in the argument, that if the words were inspired, translations would be unlawful.</w:t>
      </w:r>
    </w:p>
    <w:p w14:paraId="69FA2A02">
      <w:pPr>
        <w:spacing w:after="0"/>
        <w:ind w:left="-5"/>
        <w:rPr>
          <w:rFonts w:hint="eastAsia"/>
        </w:rPr>
      </w:pPr>
      <w:r>
        <w:rPr>
          <w:rFonts w:hint="eastAsia"/>
        </w:rPr>
        <w:t>如果话语是受默示的，翻译就是不合法的这个论证，是没有力量的。</w:t>
      </w:r>
    </w:p>
    <w:p w14:paraId="4F9F4B74">
      <w:pPr>
        <w:spacing w:after="0"/>
        <w:ind w:left="-5"/>
        <w:rPr>
          <w:rFonts w:hint="eastAsia"/>
        </w:rPr>
      </w:pPr>
    </w:p>
    <w:p w14:paraId="481EC267">
      <w:pPr>
        <w:spacing w:after="0"/>
        <w:ind w:left="-5"/>
        <w:rPr>
          <w:rFonts w:hint="eastAsia"/>
        </w:rPr>
      </w:pPr>
      <w:r>
        <w:rPr>
          <w:rFonts w:hint="eastAsia"/>
        </w:rPr>
        <w:t>There is no sacredness in the terms of a particular language, although they may be applied to a sacred purpose; they are still arbitrary signs, for which equivalent signs may be substituted.</w:t>
      </w:r>
    </w:p>
    <w:p w14:paraId="79F50B1F">
      <w:pPr>
        <w:spacing w:after="0"/>
        <w:ind w:left="-5"/>
        <w:rPr>
          <w:rFonts w:hint="eastAsia"/>
        </w:rPr>
      </w:pPr>
      <w:r>
        <w:rPr>
          <w:rFonts w:hint="eastAsia"/>
        </w:rPr>
        <w:t>一种特定语言的词语，即使可以应用于一个神圣的目的，也并无神圣性；它们仍然是任意的符号，可以被等效的符号所取代。</w:t>
      </w:r>
    </w:p>
    <w:p w14:paraId="1A329290">
      <w:pPr>
        <w:spacing w:after="0"/>
        <w:ind w:left="-5"/>
        <w:rPr>
          <w:rFonts w:hint="eastAsia"/>
        </w:rPr>
      </w:pPr>
    </w:p>
    <w:p w14:paraId="72455680">
      <w:pPr>
        <w:spacing w:after="0"/>
        <w:ind w:left="-5"/>
        <w:rPr>
          <w:rFonts w:hint="eastAsia"/>
        </w:rPr>
      </w:pPr>
      <w:r>
        <w:rPr>
          <w:rFonts w:hint="eastAsia"/>
        </w:rPr>
        <w:t>Those who use this argument, do not scruple to translate into English or Latin the ten precepts of the moral law, which were undoubtedly published by God himself verbatim in Hebrew.</w:t>
      </w:r>
    </w:p>
    <w:p w14:paraId="503B6171">
      <w:pPr>
        <w:spacing w:after="0"/>
        <w:ind w:left="-5"/>
        <w:rPr>
          <w:rFonts w:hint="eastAsia"/>
        </w:rPr>
      </w:pPr>
      <w:r>
        <w:rPr>
          <w:rFonts w:hint="eastAsia"/>
        </w:rPr>
        <w:t>那些使用这个论证的人，毫不犹豫地将道德律的十条诫命翻译成英文或拉丁文，而这些诫命无疑是由神自己逐字逐句用希伯来文公布的。</w:t>
      </w:r>
    </w:p>
    <w:p w14:paraId="5DFFBF27">
      <w:pPr>
        <w:spacing w:after="0"/>
        <w:ind w:left="-5"/>
        <w:rPr>
          <w:rFonts w:hint="eastAsia"/>
        </w:rPr>
      </w:pPr>
    </w:p>
    <w:p w14:paraId="23D5B0A2">
      <w:pPr>
        <w:spacing w:after="0"/>
        <w:ind w:left="-5"/>
        <w:rPr>
          <w:rFonts w:hint="eastAsia"/>
        </w:rPr>
      </w:pPr>
      <w:r>
        <w:rPr>
          <w:rFonts w:hint="eastAsia"/>
        </w:rPr>
        <w:t>The only proper inference from the inspiration of the words is, that we should be exceedingly careful when we translate the Scriptures, to make word answer word, and phrase correspond to phrase, so far as the idiom of the two languages will permit.</w:t>
      </w:r>
    </w:p>
    <w:p w14:paraId="3CFBF94B">
      <w:pPr>
        <w:spacing w:after="0"/>
        <w:ind w:left="-5"/>
        <w:rPr>
          <w:rFonts w:hint="eastAsia"/>
        </w:rPr>
      </w:pPr>
      <w:r>
        <w:rPr>
          <w:rFonts w:hint="eastAsia"/>
        </w:rPr>
        <w:t>从话语的默示得出的唯一恰当的推论是，当我们翻译圣经时，应当极其小心，使词对词，短语对短语，只要两种语言的习语允许。</w:t>
      </w:r>
    </w:p>
    <w:p w14:paraId="12B58C99">
      <w:pPr>
        <w:spacing w:after="0"/>
        <w:ind w:left="-5"/>
        <w:rPr>
          <w:rFonts w:hint="eastAsia"/>
        </w:rPr>
      </w:pPr>
    </w:p>
    <w:p w14:paraId="6F855814">
      <w:pPr>
        <w:spacing w:after="0"/>
        <w:ind w:left="-5"/>
        <w:rPr>
          <w:rFonts w:hint="eastAsia"/>
        </w:rPr>
      </w:pPr>
      <w:r>
        <w:rPr>
          <w:rFonts w:hint="eastAsia"/>
        </w:rPr>
        <w:t>The persons employed in declaring the will of God to the world, and committing it to writing, were not different from other men, in respect of their natural talents and dispositions.</w:t>
      </w:r>
    </w:p>
    <w:p w14:paraId="07B8C650">
      <w:pPr>
        <w:spacing w:after="0"/>
        <w:ind w:left="-5"/>
        <w:rPr>
          <w:rFonts w:hint="eastAsia"/>
        </w:rPr>
      </w:pPr>
      <w:r>
        <w:rPr>
          <w:rFonts w:hint="eastAsia"/>
        </w:rPr>
        <w:t>被用来向世界宣告神旨意并将其记录下来的人，在他们的自然才华和性情方面，与其他的人并无不同。</w:t>
      </w:r>
    </w:p>
    <w:p w14:paraId="3ABA574D">
      <w:pPr>
        <w:spacing w:after="0"/>
        <w:ind w:left="-5"/>
        <w:rPr>
          <w:rFonts w:hint="eastAsia"/>
        </w:rPr>
      </w:pPr>
    </w:p>
    <w:p w14:paraId="48BC22BB">
      <w:pPr>
        <w:spacing w:after="0"/>
        <w:ind w:left="-5"/>
        <w:rPr>
          <w:rFonts w:hint="eastAsia"/>
        </w:rPr>
      </w:pPr>
      <w:r>
        <w:rPr>
          <w:rFonts w:hint="eastAsia"/>
        </w:rPr>
        <w:t>There was no peculiar aptitude in them for the work; for no original conformation of mind, no course of education or habit of life, can be considered as predisposing individuals for the reception of supernatural gifts, which were distributed in the exercise of Divine sovereignty.</w:t>
      </w:r>
    </w:p>
    <w:p w14:paraId="1DB85AFA">
      <w:pPr>
        <w:spacing w:after="0"/>
        <w:ind w:left="-5"/>
        <w:rPr>
          <w:rFonts w:hint="eastAsia"/>
        </w:rPr>
      </w:pPr>
      <w:r>
        <w:rPr>
          <w:rFonts w:hint="eastAsia"/>
        </w:rPr>
        <w:t>他们对这项工作并无特殊的 aptitude；因为没有任何原始的心智结构、任何教育过程或生活习惯，可以被认为使个人预备好接受超自然的恩赐，这些恩赐是在神主权的运用中分配的。</w:t>
      </w:r>
    </w:p>
    <w:p w14:paraId="33306974">
      <w:pPr>
        <w:spacing w:after="0"/>
        <w:ind w:left="-5"/>
        <w:rPr>
          <w:rFonts w:hint="eastAsia"/>
        </w:rPr>
      </w:pPr>
    </w:p>
    <w:p w14:paraId="6800A4BA">
      <w:pPr>
        <w:spacing w:after="0"/>
        <w:ind w:left="-5"/>
        <w:rPr>
          <w:rFonts w:hint="eastAsia"/>
        </w:rPr>
      </w:pPr>
      <w:r>
        <w:rPr>
          <w:rFonts w:hint="eastAsia"/>
        </w:rPr>
        <w:t>Those who were inspired are called prophets and apostles; the former signifying the messengers of God under the old dispensation, and the latter his messengers under the new.</w:t>
      </w:r>
    </w:p>
    <w:p w14:paraId="6B63C766">
      <w:pPr>
        <w:spacing w:after="0"/>
        <w:ind w:left="-5"/>
        <w:rPr>
          <w:rFonts w:hint="eastAsia"/>
        </w:rPr>
      </w:pPr>
      <w:r>
        <w:rPr>
          <w:rFonts w:hint="eastAsia"/>
        </w:rPr>
        <w:t>受默示的人被称为先知和使徒；前者意指旧约之下的神使者，后者意指新约之下的祂使者。</w:t>
      </w:r>
    </w:p>
    <w:p w14:paraId="3E963796">
      <w:pPr>
        <w:spacing w:after="0"/>
        <w:ind w:left="-5"/>
        <w:rPr>
          <w:rFonts w:hint="eastAsia"/>
        </w:rPr>
      </w:pPr>
    </w:p>
    <w:p w14:paraId="4D7D3127">
      <w:pPr>
        <w:spacing w:after="0"/>
        <w:ind w:left="-5"/>
        <w:rPr>
          <w:rFonts w:hint="eastAsia"/>
        </w:rPr>
      </w:pPr>
      <w:r>
        <w:rPr>
          <w:rFonts w:hint="eastAsia"/>
        </w:rPr>
        <w:t>But the difference of the name implies no difference in the influence exerted upon their minds; no difference in the kind of influence, although there was a difference in degree, the apostles being favoured with a clearer illumination than the prophets.</w:t>
      </w:r>
    </w:p>
    <w:p w14:paraId="397EF3C8">
      <w:pPr>
        <w:spacing w:after="0"/>
        <w:ind w:left="-5"/>
        <w:rPr>
          <w:rFonts w:hint="eastAsia"/>
        </w:rPr>
      </w:pPr>
      <w:r>
        <w:rPr>
          <w:rFonts w:hint="eastAsia"/>
        </w:rPr>
        <w:t>但名称的差异并不意味着对他们心智所施加影响的差异；影响的种类没有差异，尽管在程度上存在差异，使徒们比先知们享有更清晰的光照。</w:t>
      </w:r>
    </w:p>
    <w:p w14:paraId="28B659DA">
      <w:pPr>
        <w:spacing w:after="0"/>
        <w:ind w:left="-5"/>
        <w:rPr>
          <w:rFonts w:hint="eastAsia"/>
        </w:rPr>
      </w:pPr>
    </w:p>
    <w:p w14:paraId="070488FB">
      <w:pPr>
        <w:spacing w:after="0"/>
        <w:ind w:left="-5"/>
        <w:rPr>
          <w:rFonts w:hint="eastAsia"/>
        </w:rPr>
      </w:pPr>
      <w:r>
        <w:rPr>
          <w:rFonts w:hint="eastAsia"/>
        </w:rPr>
        <w:t>On some occasions, God declared his will immediately; as when he proclaimed the threatening and the promise in the ears of our first parents, and subsequently made revelations to the patriarchs; and particularly when his awful voice, issuing from the midst of darkness and tempest, published the decalogue to the trembling millions assembled at the base of the mountain on which he appeared.</w:t>
      </w:r>
    </w:p>
    <w:p w14:paraId="3616272A">
      <w:pPr>
        <w:spacing w:after="0"/>
        <w:ind w:left="-5"/>
        <w:rPr>
          <w:rFonts w:hint="eastAsia"/>
        </w:rPr>
      </w:pPr>
      <w:r>
        <w:rPr>
          <w:rFonts w:hint="eastAsia"/>
        </w:rPr>
        <w:t>在某些场合，神直接宣告祂的旨意；例如，当祂在我们的始祖耳边宣告威胁和应许时，以及后来向先祖们作启示时；特别是当祂可畏的声音，从黑暗和风暴中发出，向聚集在祂显现的山脚下颤抖的数百万民众公布十诫时。</w:t>
      </w:r>
    </w:p>
    <w:p w14:paraId="292D370D">
      <w:pPr>
        <w:spacing w:after="0"/>
        <w:ind w:left="-5"/>
        <w:rPr>
          <w:rFonts w:hint="eastAsia"/>
        </w:rPr>
      </w:pPr>
    </w:p>
    <w:p w14:paraId="7A7BE02C">
      <w:pPr>
        <w:spacing w:after="0"/>
        <w:ind w:left="-5"/>
        <w:rPr>
          <w:rFonts w:hint="eastAsia"/>
        </w:rPr>
      </w:pPr>
      <w:r>
        <w:rPr>
          <w:rFonts w:hint="eastAsia"/>
        </w:rPr>
        <w:t>But, in general, he made use of the ministry of men.</w:t>
      </w:r>
    </w:p>
    <w:p w14:paraId="5FEF27DA">
      <w:pPr>
        <w:spacing w:after="0"/>
        <w:ind w:left="-5"/>
        <w:rPr>
          <w:rFonts w:hint="eastAsia"/>
        </w:rPr>
      </w:pPr>
      <w:r>
        <w:rPr>
          <w:rFonts w:hint="eastAsia"/>
        </w:rPr>
        <w:t>但总的来说，祂使用了人的事奉。</w:t>
      </w:r>
    </w:p>
    <w:p w14:paraId="55FAC9FB">
      <w:pPr>
        <w:spacing w:after="0"/>
        <w:ind w:left="-5"/>
        <w:rPr>
          <w:rFonts w:hint="eastAsia"/>
        </w:rPr>
      </w:pPr>
    </w:p>
    <w:p w14:paraId="0090C8D0">
      <w:pPr>
        <w:spacing w:after="0"/>
        <w:ind w:left="-5"/>
        <w:rPr>
          <w:rFonts w:hint="eastAsia"/>
        </w:rPr>
      </w:pPr>
      <w:r>
        <w:rPr>
          <w:rFonts w:hint="eastAsia"/>
        </w:rPr>
        <w:t>With regard to character, they were saints; for "holy men of God spoke as they were moved by the Holy Ghost."</w:t>
      </w:r>
    </w:p>
    <w:p w14:paraId="50D9EF74">
      <w:pPr>
        <w:spacing w:after="0"/>
        <w:ind w:left="-5"/>
        <w:rPr>
          <w:rFonts w:hint="eastAsia"/>
        </w:rPr>
      </w:pPr>
      <w:r>
        <w:rPr>
          <w:rFonts w:hint="eastAsia"/>
        </w:rPr>
        <w:t>关于品格，他们是圣徒；因为“神的圣人被圣灵感动，说话。”</w:t>
      </w:r>
    </w:p>
    <w:p w14:paraId="54A8AE5F">
      <w:pPr>
        <w:spacing w:after="0"/>
        <w:ind w:left="-5"/>
        <w:rPr>
          <w:rFonts w:hint="eastAsia"/>
        </w:rPr>
      </w:pPr>
    </w:p>
    <w:p w14:paraId="61D4A603">
      <w:pPr>
        <w:spacing w:after="0"/>
        <w:ind w:left="-5"/>
        <w:rPr>
          <w:rFonts w:hint="eastAsia"/>
        </w:rPr>
      </w:pPr>
      <w:r>
        <w:rPr>
          <w:rFonts w:hint="eastAsia"/>
        </w:rPr>
        <w:t>There were, however, a few exceptions, among which Balaam, who loved the wages of unrighteousness, holds a conspicuous place; but the inspiration of such persons was transient, and granted for a temporary purpose.</w:t>
      </w:r>
    </w:p>
    <w:p w14:paraId="6489BD0D">
      <w:pPr>
        <w:spacing w:after="0"/>
        <w:ind w:left="-5"/>
        <w:rPr>
          <w:rFonts w:hint="eastAsia"/>
        </w:rPr>
      </w:pPr>
      <w:r>
        <w:rPr>
          <w:rFonts w:hint="eastAsia"/>
        </w:rPr>
        <w:t>然而，也有少数例外，其中，贪爱不义之工价的巴兰，占有显著的位置；但这类人的默示是短暂的，是为暂时的目的而赐予的。</w:t>
      </w:r>
    </w:p>
    <w:p w14:paraId="32330A67">
      <w:pPr>
        <w:spacing w:after="0"/>
        <w:ind w:left="-5"/>
        <w:rPr>
          <w:rFonts w:hint="eastAsia"/>
        </w:rPr>
      </w:pPr>
    </w:p>
    <w:p w14:paraId="0EB87BC9">
      <w:pPr>
        <w:spacing w:after="0"/>
        <w:ind w:left="-5"/>
        <w:rPr>
          <w:rFonts w:hint="eastAsia"/>
        </w:rPr>
      </w:pPr>
      <w:r>
        <w:rPr>
          <w:rFonts w:hint="eastAsia"/>
        </w:rPr>
        <w:t>Those who were permanently employed in communicating the will of God by word or by writing, were men of another spirit; and it does not seem to us that it would have been suitable to the holiness of God, to have selected for so sacred a work, persons whose minds were alienated from the truth, and under the habitual influence of sin.</w:t>
      </w:r>
    </w:p>
    <w:p w14:paraId="577F0FE2">
      <w:pPr>
        <w:spacing w:after="0"/>
        <w:ind w:left="-5"/>
        <w:rPr>
          <w:rFonts w:hint="eastAsia"/>
        </w:rPr>
      </w:pPr>
      <w:r>
        <w:rPr>
          <w:rFonts w:hint="eastAsia"/>
        </w:rPr>
        <w:t>那些长期被用来通过言语或文字交通神旨意的人，是另一种灵的人；在我们看来，神为如此神圣的工作，拣选那些心智远离真理、并处于罪的惯常影响下的人，似乎与祂的圣洁不符。</w:t>
      </w:r>
    </w:p>
    <w:p w14:paraId="5D7B8CCF">
      <w:pPr>
        <w:spacing w:after="0"/>
        <w:ind w:left="-5"/>
        <w:rPr>
          <w:rFonts w:hint="eastAsia"/>
        </w:rPr>
      </w:pPr>
    </w:p>
    <w:p w14:paraId="00E74EC2">
      <w:pPr>
        <w:spacing w:after="0"/>
        <w:ind w:left="-5"/>
        <w:rPr>
          <w:rFonts w:hint="eastAsia"/>
        </w:rPr>
      </w:pPr>
      <w:r>
        <w:rPr>
          <w:rFonts w:hint="eastAsia"/>
        </w:rPr>
        <w:t>As some of them were intended only to promote the interests of religion in their own age, they have left no records behind them, and their instructions are lost, or only a few fragments of them have been preserved.</w:t>
      </w:r>
    </w:p>
    <w:p w14:paraId="5C9100F4">
      <w:pPr>
        <w:spacing w:after="0"/>
        <w:ind w:left="-5"/>
        <w:rPr>
          <w:rFonts w:hint="eastAsia"/>
        </w:rPr>
      </w:pPr>
      <w:r>
        <w:rPr>
          <w:rFonts w:hint="eastAsia"/>
        </w:rPr>
        <w:t>由于他们中的一些人只是为了在他们自己的时代促进信仰的利益，他们没有留下任何记录，他们的教导也已失传，或者只有一些残片被保存下来。</w:t>
      </w:r>
    </w:p>
    <w:p w14:paraId="1372F6A7">
      <w:pPr>
        <w:spacing w:after="0"/>
        <w:ind w:left="-5"/>
        <w:rPr>
          <w:rFonts w:hint="eastAsia"/>
        </w:rPr>
      </w:pPr>
    </w:p>
    <w:p w14:paraId="23649357">
      <w:pPr>
        <w:spacing w:after="0"/>
        <w:ind w:left="-5"/>
        <w:rPr>
          <w:rFonts w:hint="eastAsia"/>
        </w:rPr>
      </w:pPr>
      <w:r>
        <w:rPr>
          <w:rFonts w:hint="eastAsia"/>
        </w:rPr>
        <w:t>But others were directed by the Spirit to commit their revelations to writing, for the benefit of succeeding ages; and the books collected into one volume, and called by way of eminence the Bible, constitute the perpetual rule of faith and practice.</w:t>
      </w:r>
    </w:p>
    <w:p w14:paraId="543F6C93">
      <w:pPr>
        <w:spacing w:after="0"/>
        <w:ind w:left="-5"/>
        <w:rPr>
          <w:rFonts w:hint="eastAsia"/>
        </w:rPr>
      </w:pPr>
      <w:r>
        <w:rPr>
          <w:rFonts w:hint="eastAsia"/>
        </w:rPr>
        <w:t>但其他人则被圣灵引导，将他们的启示记录下来，为后世的益处；这些书被收集成一卷，并以卓越的方式称为圣经，构成了信仰和实践的永恒准则。</w:t>
      </w:r>
    </w:p>
    <w:p w14:paraId="5C9FCEBB">
      <w:pPr>
        <w:spacing w:after="0"/>
        <w:ind w:left="-5"/>
        <w:rPr>
          <w:rFonts w:hint="eastAsia"/>
        </w:rPr>
      </w:pPr>
    </w:p>
    <w:p w14:paraId="6B6FEBF6">
      <w:pPr>
        <w:spacing w:after="0"/>
        <w:ind w:left="-5"/>
        <w:rPr>
          <w:rFonts w:hint="eastAsia"/>
        </w:rPr>
      </w:pPr>
      <w:r>
        <w:rPr>
          <w:rFonts w:hint="eastAsia"/>
        </w:rPr>
        <w:t>To these persons God made known his will in various ways, as Paul expresses it, πολυτροπως,* in divers manners.</w:t>
      </w:r>
    </w:p>
    <w:p w14:paraId="71CBF692">
      <w:pPr>
        <w:spacing w:after="0"/>
        <w:ind w:left="-5"/>
        <w:rPr>
          <w:rFonts w:hint="eastAsia"/>
        </w:rPr>
      </w:pPr>
      <w:r>
        <w:rPr>
          <w:rFonts w:hint="eastAsia"/>
        </w:rPr>
        <w:t>对这些人，神以各种方式向他们显明祂的旨意，正如保罗所表达的，πολυτροπως,*即用多种方式。</w:t>
      </w:r>
    </w:p>
    <w:p w14:paraId="6118F095">
      <w:pPr>
        <w:spacing w:after="0"/>
        <w:ind w:left="-5"/>
        <w:rPr>
          <w:rFonts w:hint="eastAsia"/>
        </w:rPr>
      </w:pPr>
    </w:p>
    <w:p w14:paraId="7DDD4272">
      <w:pPr>
        <w:spacing w:after="0"/>
        <w:ind w:left="-5"/>
        <w:rPr>
          <w:rFonts w:hint="eastAsia"/>
        </w:rPr>
      </w:pPr>
      <w:r>
        <w:rPr>
          <w:rFonts w:hint="eastAsia"/>
        </w:rPr>
        <w:t>Why he did not adhere to one mode, but changed it to different persons, and to the same person at different times, it is not for us to inquire.</w:t>
      </w:r>
    </w:p>
    <w:p w14:paraId="06A8A0E2">
      <w:pPr>
        <w:spacing w:after="0"/>
        <w:ind w:left="-5"/>
        <w:rPr>
          <w:rFonts w:hint="eastAsia"/>
        </w:rPr>
      </w:pPr>
      <w:r>
        <w:rPr>
          <w:rFonts w:hint="eastAsia"/>
        </w:rPr>
        <w:t>祂为何不坚持一种方式，而是对不同的人，以及在不同的时间对同一个人，改变方式，这不是我们该探究的。</w:t>
      </w:r>
    </w:p>
    <w:p w14:paraId="0B9FC864">
      <w:pPr>
        <w:spacing w:after="0"/>
        <w:ind w:left="-5"/>
        <w:rPr>
          <w:rFonts w:hint="eastAsia"/>
        </w:rPr>
      </w:pPr>
    </w:p>
    <w:p w14:paraId="5440F32C">
      <w:pPr>
        <w:spacing w:after="0"/>
        <w:ind w:left="-5"/>
        <w:rPr>
          <w:rFonts w:hint="eastAsia"/>
        </w:rPr>
      </w:pPr>
      <w:r>
        <w:rPr>
          <w:rFonts w:hint="eastAsia"/>
        </w:rPr>
        <w:t>Sometimes he revealed himself by secret suggestion, or by infusing knowledge into the mind without the intervention of means.</w:t>
      </w:r>
    </w:p>
    <w:p w14:paraId="492ECDB6">
      <w:pPr>
        <w:spacing w:after="0"/>
        <w:ind w:left="-5"/>
        <w:rPr>
          <w:rFonts w:hint="eastAsia"/>
        </w:rPr>
      </w:pPr>
      <w:r>
        <w:rPr>
          <w:rFonts w:hint="eastAsia"/>
        </w:rPr>
        <w:t>有时祂通过秘密的启示，或通过不借助媒介将知识注入心智来启示自己。</w:t>
      </w:r>
    </w:p>
    <w:p w14:paraId="3AAE59AF">
      <w:pPr>
        <w:spacing w:after="0"/>
        <w:ind w:left="-5"/>
        <w:rPr>
          <w:rFonts w:hint="eastAsia"/>
        </w:rPr>
      </w:pPr>
    </w:p>
    <w:p w14:paraId="69B44246">
      <w:pPr>
        <w:spacing w:after="0"/>
        <w:ind w:left="-5"/>
        <w:rPr>
          <w:rFonts w:hint="eastAsia"/>
        </w:rPr>
      </w:pPr>
      <w:r>
        <w:rPr>
          <w:rFonts w:hint="eastAsia"/>
        </w:rPr>
        <w:t>He who created the spirit of man has direct access to it, and stands in no need of words or external signs as the vehicle of communication.</w:t>
      </w:r>
    </w:p>
    <w:p w14:paraId="4DCB4354">
      <w:pPr>
        <w:spacing w:after="0"/>
        <w:ind w:left="-5"/>
        <w:rPr>
          <w:rFonts w:hint="eastAsia"/>
        </w:rPr>
      </w:pPr>
      <w:r>
        <w:rPr>
          <w:rFonts w:hint="eastAsia"/>
        </w:rPr>
        <w:t>创造人灵的祂，能直接接触它，无需言语或外在记号作为交通的媒介。</w:t>
      </w:r>
    </w:p>
    <w:p w14:paraId="2F7660AB">
      <w:pPr>
        <w:spacing w:after="0"/>
        <w:ind w:left="-5"/>
        <w:rPr>
          <w:rFonts w:hint="eastAsia"/>
        </w:rPr>
      </w:pPr>
    </w:p>
    <w:p w14:paraId="76F0CD09">
      <w:pPr>
        <w:spacing w:after="0"/>
        <w:ind w:left="-5"/>
        <w:rPr>
          <w:rFonts w:hint="eastAsia"/>
        </w:rPr>
      </w:pPr>
      <w:r>
        <w:rPr>
          <w:rFonts w:hint="eastAsia"/>
        </w:rPr>
        <w:t>During profound silence, and complete abstraction from sensible things, the souls of his servants were irradiated by the pure rays of celestial light.</w:t>
      </w:r>
    </w:p>
    <w:p w14:paraId="2BFEAFF8">
      <w:pPr>
        <w:spacing w:after="0"/>
        <w:ind w:left="-5"/>
        <w:rPr>
          <w:rFonts w:hint="eastAsia"/>
        </w:rPr>
      </w:pPr>
      <w:r>
        <w:rPr>
          <w:rFonts w:hint="eastAsia"/>
        </w:rPr>
        <w:t>在深沉的静默中，在完全脱离可感知事物时，祂仆人的灵魂被天光的纯净光芒所照耀。</w:t>
      </w:r>
    </w:p>
    <w:p w14:paraId="75230302">
      <w:pPr>
        <w:spacing w:after="0"/>
        <w:ind w:left="-5"/>
        <w:rPr>
          <w:rFonts w:hint="eastAsia"/>
        </w:rPr>
      </w:pPr>
    </w:p>
    <w:p w14:paraId="1CDD2627">
      <w:pPr>
        <w:spacing w:after="0"/>
        <w:ind w:left="-5"/>
        <w:rPr>
          <w:rFonts w:hint="eastAsia"/>
        </w:rPr>
      </w:pPr>
      <w:r>
        <w:rPr>
          <w:rFonts w:hint="eastAsia"/>
        </w:rPr>
        <w:t>To this mode of communication David refers, when he says, "the Spirit of the Lord spake by me," or "in me,"† and Peter, when he tells us that "the Spirit of Christ, who was in the prophets, testified beforehand his sufferings, and the glory that should follow."‡</w:t>
      </w:r>
    </w:p>
    <w:p w14:paraId="2068844D">
      <w:pPr>
        <w:spacing w:after="0"/>
        <w:ind w:left="-5"/>
        <w:rPr>
          <w:rFonts w:hint="eastAsia"/>
        </w:rPr>
      </w:pPr>
      <w:r>
        <w:rPr>
          <w:rFonts w:hint="eastAsia"/>
        </w:rPr>
        <w:t>大卫所指的，就是这种交通的方式，当祂说：“耶和华的灵藉着我说话，”或“在我里面，”†以及彼得，当祂告诉我们“在先知里面的基督的灵，预先证明祂的受苦，和后来得荣耀。”‡</w:t>
      </w:r>
    </w:p>
    <w:p w14:paraId="11412612">
      <w:pPr>
        <w:spacing w:after="0"/>
        <w:ind w:left="-5"/>
        <w:rPr>
          <w:rFonts w:hint="eastAsia"/>
        </w:rPr>
      </w:pPr>
    </w:p>
    <w:p w14:paraId="054EDA7A">
      <w:pPr>
        <w:spacing w:after="0"/>
        <w:ind w:left="-5"/>
        <w:rPr>
          <w:rFonts w:hint="eastAsia"/>
        </w:rPr>
      </w:pPr>
      <w:r>
        <w:rPr>
          <w:rFonts w:hint="eastAsia"/>
        </w:rPr>
        <w:t>In this manner were the apostles endowed with the knowledge of the mysteries of the gospel; and Paul in particular, "received not the doctrine which he preached of men, neither was he taught it, but by the revelation of Jesus Christ."§</w:t>
      </w:r>
    </w:p>
    <w:p w14:paraId="7BDFA9C6">
      <w:pPr>
        <w:spacing w:after="0"/>
        <w:ind w:left="-5"/>
        <w:rPr>
          <w:rFonts w:hint="eastAsia"/>
        </w:rPr>
      </w:pPr>
      <w:r>
        <w:rPr>
          <w:rFonts w:hint="eastAsia"/>
        </w:rPr>
        <w:t>以这种方式，使徒们被赋予了福音奥秘的知识；特别是保罗，“祂所传的教义，不是从人领受的，也不是人教导祂的，乃是从耶稣基督的启示来的。”§</w:t>
      </w:r>
    </w:p>
    <w:p w14:paraId="75559B64">
      <w:pPr>
        <w:spacing w:after="0"/>
        <w:ind w:left="-5"/>
        <w:rPr>
          <w:rFonts w:hint="eastAsia"/>
        </w:rPr>
      </w:pPr>
    </w:p>
    <w:p w14:paraId="1BDC19AF">
      <w:pPr>
        <w:spacing w:after="0"/>
        <w:ind w:left="-5"/>
        <w:rPr>
          <w:rFonts w:hint="eastAsia"/>
        </w:rPr>
      </w:pPr>
      <w:r>
        <w:rPr>
          <w:rFonts w:hint="eastAsia"/>
        </w:rPr>
        <w:t>Sometimes the will of God was communicated by audible sounds, or by a voice which is called the voice of God, because the sounds were formed by his immediate agency.</w:t>
      </w:r>
    </w:p>
    <w:p w14:paraId="1C984463">
      <w:pPr>
        <w:spacing w:after="0"/>
        <w:ind w:left="-5"/>
        <w:rPr>
          <w:rFonts w:hint="eastAsia"/>
        </w:rPr>
      </w:pPr>
      <w:r>
        <w:rPr>
          <w:rFonts w:hint="eastAsia"/>
        </w:rPr>
        <w:t>有时神的旨意通过可听见的声音，或一种被称为神的声音来交通，因为那些声音是由祂直接的作为形成的。</w:t>
      </w:r>
    </w:p>
    <w:p w14:paraId="602A99B8">
      <w:pPr>
        <w:spacing w:after="0"/>
        <w:ind w:left="-5"/>
        <w:rPr>
          <w:rFonts w:hint="eastAsia"/>
        </w:rPr>
      </w:pPr>
    </w:p>
    <w:p w14:paraId="55BFB0B6">
      <w:pPr>
        <w:spacing w:after="0"/>
        <w:ind w:left="-5"/>
        <w:rPr>
          <w:rFonts w:hint="eastAsia"/>
        </w:rPr>
      </w:pPr>
      <w:r>
        <w:rPr>
          <w:rFonts w:hint="eastAsia"/>
        </w:rPr>
        <w:t>This voice spake to our first parents, to Abraham, to Samuel, and on many occasions to Moses; for this is the account which he gives: "And when Moses was gone into the tabernacle of the congregation to speak with Him, then he heard the voice of one speaking unto him from off the mercy-seat that was upon the ark of testimony, from between the two cherubims."‖</w:t>
      </w:r>
    </w:p>
    <w:p w14:paraId="2DAFA519">
      <w:pPr>
        <w:spacing w:after="0"/>
        <w:ind w:left="-5"/>
        <w:rPr>
          <w:rFonts w:hint="eastAsia"/>
        </w:rPr>
      </w:pPr>
      <w:r>
        <w:rPr>
          <w:rFonts w:hint="eastAsia"/>
        </w:rPr>
        <w:t>这声音曾对我们的始祖、亚伯拉罕、撒母耳说话，并多次对摩西说话；因为这是祂所给的记述：“摩西进会幕要与耶和华说话的时候，就听见有声音从法柜的施恩座上，从二基路伯中间，向他说话。”‖</w:t>
      </w:r>
    </w:p>
    <w:p w14:paraId="393D6993">
      <w:pPr>
        <w:spacing w:after="0"/>
        <w:ind w:left="-5"/>
        <w:rPr>
          <w:rFonts w:hint="eastAsia"/>
        </w:rPr>
      </w:pPr>
    </w:p>
    <w:p w14:paraId="0CFA8956">
      <w:pPr>
        <w:spacing w:after="0"/>
        <w:ind w:left="-5"/>
        <w:rPr>
          <w:rFonts w:hint="eastAsia"/>
        </w:rPr>
      </w:pPr>
      <w:r>
        <w:rPr>
          <w:rFonts w:hint="eastAsia"/>
        </w:rPr>
        <w:t>Again, a third mode of revelation was by visions, or representations made to the senses or to the imagination.</w:t>
      </w:r>
    </w:p>
    <w:p w14:paraId="29FDA608">
      <w:pPr>
        <w:spacing w:after="0"/>
        <w:ind w:left="-5"/>
        <w:rPr>
          <w:rFonts w:hint="eastAsia"/>
        </w:rPr>
      </w:pPr>
      <w:r>
        <w:rPr>
          <w:rFonts w:hint="eastAsia"/>
        </w:rPr>
        <w:t>再者，第三种启示的方式是通过异象，或向感官或想象力所作的表象。</w:t>
      </w:r>
    </w:p>
    <w:p w14:paraId="2BFB5CB7">
      <w:pPr>
        <w:spacing w:after="0"/>
        <w:ind w:left="-5"/>
        <w:rPr>
          <w:rFonts w:hint="eastAsia"/>
        </w:rPr>
      </w:pPr>
    </w:p>
    <w:p w14:paraId="78D31BED">
      <w:pPr>
        <w:spacing w:after="0"/>
        <w:ind w:left="-5"/>
        <w:rPr>
          <w:rFonts w:hint="eastAsia"/>
        </w:rPr>
      </w:pPr>
      <w:r>
        <w:rPr>
          <w:rFonts w:hint="eastAsia"/>
        </w:rPr>
        <w:t>We have examples in Isaiah, who saw Jehovah attended by the seraphim in the temple;¶ in Ezekiel, by the river Chebar;** and in Daniel, to whom the mighty revelations on the state of the world were exhibited in symbolical figures.</w:t>
      </w:r>
    </w:p>
    <w:p w14:paraId="235BD422">
      <w:pPr>
        <w:spacing w:after="0"/>
        <w:ind w:left="-5"/>
        <w:rPr>
          <w:rFonts w:hint="eastAsia"/>
        </w:rPr>
      </w:pPr>
      <w:r>
        <w:rPr>
          <w:rFonts w:hint="eastAsia"/>
        </w:rPr>
        <w:t>我们有例子在以赛亚书中，祂看见耶和华在殿中被撒拉弗围绕；¶在以西结书中，在基巴尔河边；**以及在但以理书中，关于世界状况的重大启示是以象征性的人物向祂展示的。</w:t>
      </w:r>
    </w:p>
    <w:p w14:paraId="492E8701">
      <w:pPr>
        <w:spacing w:after="0"/>
        <w:ind w:left="-5"/>
        <w:rPr>
          <w:rFonts w:hint="eastAsia"/>
        </w:rPr>
      </w:pPr>
    </w:p>
    <w:p w14:paraId="5C9EACB7">
      <w:pPr>
        <w:spacing w:after="0"/>
        <w:ind w:left="-5"/>
        <w:rPr>
          <w:rFonts w:hint="eastAsia"/>
        </w:rPr>
      </w:pPr>
      <w:r>
        <w:rPr>
          <w:rFonts w:hint="eastAsia"/>
        </w:rPr>
        <w:t>Another mode of revelation was by dreams, than which nothing is usually more vain, nor is there greater folly than to consider them as portending future events; but a different estimate must be formed of supernatural dreams, which have been regarded in all ages as means of communication with superior beings.</w:t>
      </w:r>
    </w:p>
    <w:p w14:paraId="20892DFB">
      <w:pPr>
        <w:spacing w:after="0"/>
        <w:ind w:left="-5"/>
        <w:rPr>
          <w:rFonts w:hint="eastAsia"/>
        </w:rPr>
      </w:pPr>
      <w:r>
        <w:rPr>
          <w:rFonts w:hint="eastAsia"/>
        </w:rPr>
        <w:t>另一种启示的方式是借着梦，没有比这更虚妄的了，也没有比认为它们预示未来事件更愚蠢的了；但对超自然的梦必须有不同的评估，它们在所有时代都被视为与更高存有者交通的手段。</w:t>
      </w:r>
    </w:p>
    <w:p w14:paraId="05CE9E78">
      <w:pPr>
        <w:spacing w:after="0"/>
        <w:ind w:left="-5"/>
        <w:rPr>
          <w:rFonts w:hint="eastAsia"/>
        </w:rPr>
      </w:pPr>
    </w:p>
    <w:p w14:paraId="48148398">
      <w:pPr>
        <w:spacing w:after="0"/>
        <w:ind w:left="-5"/>
        <w:rPr>
          <w:rFonts w:hint="eastAsia"/>
        </w:rPr>
      </w:pPr>
      <w:r>
        <w:rPr>
          <w:rFonts w:hint="eastAsia"/>
        </w:rPr>
        <w:t>Οναε εκ Διος εστι, was a saying of the ancients; and dreams are related by them, which, whether true or false, were supposed to be of a higher character than the arbitrary creations of fancy.</w:t>
      </w:r>
    </w:p>
    <w:p w14:paraId="6CD2605B">
      <w:pPr>
        <w:spacing w:after="0"/>
        <w:ind w:left="-5"/>
        <w:rPr>
          <w:rFonts w:hint="eastAsia"/>
        </w:rPr>
      </w:pPr>
      <w:r>
        <w:rPr>
          <w:rFonts w:hint="eastAsia"/>
        </w:rPr>
        <w:t>Οναε εκ Διος εστι（梦来自宙斯），是古人的说法；他们记述了一些梦，无论真假，都被认为比任意的幻想创造物具有更高的性质。</w:t>
      </w:r>
    </w:p>
    <w:p w14:paraId="27BB5733">
      <w:pPr>
        <w:spacing w:after="0"/>
        <w:ind w:left="-5"/>
        <w:rPr>
          <w:rFonts w:hint="eastAsia"/>
        </w:rPr>
      </w:pPr>
    </w:p>
    <w:p w14:paraId="194894DE">
      <w:pPr>
        <w:spacing w:after="0"/>
        <w:ind w:left="-5"/>
        <w:rPr>
          <w:rFonts w:hint="eastAsia"/>
        </w:rPr>
      </w:pPr>
      <w:r>
        <w:rPr>
          <w:rFonts w:hint="eastAsia"/>
        </w:rPr>
        <w:t>We have instances in Jacob's dream at Bethel, and in that of Paul, to whom there appeared a man of Macedonia, saying, "Come over, and help us."††</w:t>
      </w:r>
    </w:p>
    <w:p w14:paraId="6A08C530">
      <w:pPr>
        <w:spacing w:after="0"/>
        <w:ind w:left="-5"/>
        <w:rPr>
          <w:rFonts w:hint="eastAsia"/>
        </w:rPr>
      </w:pPr>
      <w:r>
        <w:rPr>
          <w:rFonts w:hint="eastAsia"/>
        </w:rPr>
        <w:t>我们在雅各在伯特利的梦中，以及保罗的梦中，都有例子，对保罗，有一个马其顿人显现，说：“请过来，帮助我们。”††</w:t>
      </w:r>
    </w:p>
    <w:p w14:paraId="733DBF8A">
      <w:pPr>
        <w:spacing w:after="0"/>
        <w:ind w:left="-5"/>
        <w:rPr>
          <w:rFonts w:hint="eastAsia"/>
        </w:rPr>
      </w:pPr>
    </w:p>
    <w:p w14:paraId="14255AD3">
      <w:pPr>
        <w:spacing w:after="0"/>
        <w:ind w:left="-5"/>
        <w:rPr>
          <w:rFonts w:hint="eastAsia"/>
        </w:rPr>
      </w:pPr>
      <w:r>
        <w:rPr>
          <w:rFonts w:hint="eastAsia"/>
        </w:rPr>
        <w:t>In some cases, the design of the dreams was obvious; but in others, explanation was necessary.</w:t>
      </w:r>
    </w:p>
    <w:p w14:paraId="4F8EC636">
      <w:pPr>
        <w:spacing w:after="0"/>
        <w:ind w:left="-5"/>
        <w:rPr>
          <w:rFonts w:hint="eastAsia"/>
        </w:rPr>
      </w:pPr>
      <w:r>
        <w:rPr>
          <w:rFonts w:hint="eastAsia"/>
        </w:rPr>
        <w:t>在某些情况下，梦的意图是明显的；但在另一些情况下，需要解释。</w:t>
      </w:r>
    </w:p>
    <w:p w14:paraId="260CF47F">
      <w:pPr>
        <w:spacing w:after="0"/>
        <w:ind w:left="-5"/>
        <w:rPr>
          <w:rFonts w:hint="eastAsia"/>
        </w:rPr>
      </w:pPr>
    </w:p>
    <w:p w14:paraId="3E7D03AF">
      <w:pPr>
        <w:spacing w:after="0"/>
        <w:ind w:left="-5"/>
        <w:rPr>
          <w:rFonts w:hint="eastAsia"/>
        </w:rPr>
      </w:pPr>
      <w:r>
        <w:rPr>
          <w:rFonts w:hint="eastAsia"/>
        </w:rPr>
        <w:t>On a few occasions, the dream was sent to one person, and another was employed to interpret it.</w:t>
      </w:r>
    </w:p>
    <w:p w14:paraId="6CCC49C4">
      <w:pPr>
        <w:spacing w:after="0"/>
        <w:ind w:left="-5"/>
        <w:rPr>
          <w:rFonts w:hint="eastAsia"/>
        </w:rPr>
      </w:pPr>
      <w:r>
        <w:rPr>
          <w:rFonts w:hint="eastAsia"/>
        </w:rPr>
        <w:t>在少数场合，梦被送给一个人，而另一个人被用来解释它。</w:t>
      </w:r>
    </w:p>
    <w:p w14:paraId="475F63BE">
      <w:pPr>
        <w:spacing w:after="0"/>
        <w:ind w:left="-5"/>
        <w:rPr>
          <w:rFonts w:hint="eastAsia"/>
        </w:rPr>
      </w:pPr>
    </w:p>
    <w:p w14:paraId="4166448A">
      <w:pPr>
        <w:spacing w:after="0"/>
        <w:ind w:left="-5"/>
        <w:rPr>
          <w:rFonts w:hint="eastAsia"/>
        </w:rPr>
      </w:pPr>
      <w:r>
        <w:rPr>
          <w:rFonts w:hint="eastAsia"/>
        </w:rPr>
        <w:t>You will remember the history of Pharaoh and Joseph, and of Nebuchadnezzar and Daniel.</w:t>
      </w:r>
    </w:p>
    <w:p w14:paraId="4278FF76">
      <w:pPr>
        <w:spacing w:after="0"/>
        <w:ind w:left="-5"/>
        <w:rPr>
          <w:rFonts w:hint="eastAsia"/>
        </w:rPr>
      </w:pPr>
      <w:r>
        <w:rPr>
          <w:rFonts w:hint="eastAsia"/>
        </w:rPr>
        <w:t>你会记得法老和约瑟，以及尼布甲尼撒和但以理的历史。</w:t>
      </w:r>
    </w:p>
    <w:p w14:paraId="6B068ADC">
      <w:pPr>
        <w:spacing w:after="0"/>
        <w:ind w:left="-5"/>
        <w:rPr>
          <w:rFonts w:hint="eastAsia"/>
        </w:rPr>
      </w:pPr>
    </w:p>
    <w:p w14:paraId="4DFE1A20">
      <w:pPr>
        <w:spacing w:after="0"/>
        <w:ind w:left="-5"/>
        <w:rPr>
          <w:rFonts w:hint="eastAsia"/>
        </w:rPr>
      </w:pPr>
      <w:r>
        <w:rPr>
          <w:rFonts w:hint="eastAsia"/>
        </w:rPr>
        <w:t>Lastly, revelations were made by the ministry of angels, as by Gabriel to Daniel, and by the same messenger to the blessed virgin.</w:t>
      </w:r>
    </w:p>
    <w:p w14:paraId="65CAF01A">
      <w:pPr>
        <w:spacing w:after="0"/>
        <w:ind w:left="-5"/>
        <w:rPr>
          <w:rFonts w:hint="eastAsia"/>
        </w:rPr>
      </w:pPr>
      <w:r>
        <w:rPr>
          <w:rFonts w:hint="eastAsia"/>
        </w:rPr>
        <w:t>最后，启示是通过天使的服事来作出的，如加百列对但以理，以及同一位使者对蒙福的童女。</w:t>
      </w:r>
    </w:p>
    <w:p w14:paraId="567C21C5">
      <w:pPr>
        <w:spacing w:after="0"/>
        <w:ind w:left="-5"/>
        <w:rPr>
          <w:rFonts w:hint="eastAsia"/>
        </w:rPr>
      </w:pPr>
    </w:p>
    <w:p w14:paraId="4CE33829">
      <w:pPr>
        <w:spacing w:after="0"/>
        <w:ind w:left="-5"/>
        <w:rPr>
          <w:rFonts w:hint="eastAsia"/>
        </w:rPr>
      </w:pPr>
      <w:r>
        <w:rPr>
          <w:rFonts w:hint="eastAsia"/>
        </w:rPr>
        <w:t>I shall take notice, in a few words, of the peculiar privilege of Moses.</w:t>
      </w:r>
    </w:p>
    <w:p w14:paraId="0255040D">
      <w:pPr>
        <w:spacing w:after="0"/>
        <w:ind w:left="-5"/>
        <w:rPr>
          <w:rFonts w:hint="eastAsia"/>
        </w:rPr>
      </w:pPr>
      <w:r>
        <w:rPr>
          <w:rFonts w:hint="eastAsia"/>
        </w:rPr>
        <w:t>我将简要地注意一下摩西的特殊特权。</w:t>
      </w:r>
    </w:p>
    <w:p w14:paraId="2971D914">
      <w:pPr>
        <w:spacing w:after="0"/>
        <w:ind w:left="-5"/>
        <w:rPr>
          <w:rFonts w:hint="eastAsia"/>
        </w:rPr>
      </w:pPr>
    </w:p>
    <w:p w14:paraId="035994FD">
      <w:pPr>
        <w:spacing w:after="0"/>
        <w:ind w:left="-5"/>
        <w:rPr>
          <w:rFonts w:hint="eastAsia"/>
        </w:rPr>
      </w:pPr>
      <w:r>
        <w:rPr>
          <w:rFonts w:hint="eastAsia"/>
        </w:rPr>
        <w:t>"If there be a prophet among you, I the Lord will make myself known unto him in a vision, and will speak unto him in a dream.</w:t>
      </w:r>
    </w:p>
    <w:p w14:paraId="20625EC4">
      <w:pPr>
        <w:spacing w:after="0"/>
        <w:ind w:left="-5"/>
        <w:rPr>
          <w:rFonts w:hint="eastAsia"/>
        </w:rPr>
      </w:pPr>
      <w:r>
        <w:rPr>
          <w:rFonts w:hint="eastAsia"/>
        </w:rPr>
        <w:t>“你们中间若有先知，我耶和华必在异象中向他显现，在梦中与他说话。</w:t>
      </w:r>
    </w:p>
    <w:p w14:paraId="6D1D90DB">
      <w:pPr>
        <w:spacing w:after="0"/>
        <w:ind w:left="-5"/>
        <w:rPr>
          <w:rFonts w:hint="eastAsia"/>
        </w:rPr>
      </w:pPr>
    </w:p>
    <w:p w14:paraId="15BBFE02">
      <w:pPr>
        <w:spacing w:after="0"/>
        <w:ind w:left="-5"/>
        <w:rPr>
          <w:rFonts w:hint="eastAsia"/>
        </w:rPr>
      </w:pPr>
      <w:r>
        <w:rPr>
          <w:rFonts w:hint="eastAsia"/>
        </w:rPr>
        <w:t>My servant Moses is not so, who is faithful in all my house.</w:t>
      </w:r>
    </w:p>
    <w:p w14:paraId="1D347F1B">
      <w:pPr>
        <w:spacing w:after="0"/>
        <w:ind w:left="-5"/>
        <w:rPr>
          <w:rFonts w:hint="eastAsia"/>
        </w:rPr>
      </w:pPr>
      <w:r>
        <w:rPr>
          <w:rFonts w:hint="eastAsia"/>
        </w:rPr>
        <w:t>我的仆人摩西不是这样，祂在我全家是尽忠的。</w:t>
      </w:r>
    </w:p>
    <w:p w14:paraId="38C35240">
      <w:pPr>
        <w:spacing w:after="0"/>
        <w:ind w:left="-5"/>
        <w:rPr>
          <w:rFonts w:hint="eastAsia"/>
        </w:rPr>
      </w:pPr>
    </w:p>
    <w:p w14:paraId="5EB5FEC3">
      <w:pPr>
        <w:spacing w:after="0"/>
        <w:ind w:left="-5"/>
        <w:rPr>
          <w:rFonts w:hint="eastAsia"/>
        </w:rPr>
      </w:pPr>
      <w:r>
        <w:rPr>
          <w:rFonts w:hint="eastAsia"/>
        </w:rPr>
        <w:t>With him will I speak mouth to mouth, even apparently and not in dark speeches, and the similitude of the Lord shall he behold."*</w:t>
      </w:r>
    </w:p>
    <w:p w14:paraId="7106BE17">
      <w:pPr>
        <w:spacing w:after="0"/>
        <w:ind w:left="-5"/>
        <w:rPr>
          <w:rFonts w:hint="eastAsia"/>
        </w:rPr>
      </w:pPr>
      <w:r>
        <w:rPr>
          <w:rFonts w:hint="eastAsia"/>
        </w:rPr>
        <w:t>我要与祂口对口说话，是明说，不用谜语，并且祂必得见耶和华的形像。”*</w:t>
      </w:r>
    </w:p>
    <w:p w14:paraId="2FC602A7">
      <w:pPr>
        <w:spacing w:after="0"/>
        <w:ind w:left="-5"/>
        <w:rPr>
          <w:rFonts w:hint="eastAsia"/>
        </w:rPr>
      </w:pPr>
    </w:p>
    <w:p w14:paraId="169B62EE">
      <w:pPr>
        <w:spacing w:after="0"/>
        <w:ind w:left="-5"/>
        <w:rPr>
          <w:rFonts w:hint="eastAsia"/>
        </w:rPr>
      </w:pPr>
      <w:r>
        <w:rPr>
          <w:rFonts w:hint="eastAsia"/>
        </w:rPr>
        <w:t>It is said in the account of his death, "There arose not a prophet since in Israel like unto Moses, whom the Lord knew face to face."†</w:t>
      </w:r>
    </w:p>
    <w:p w14:paraId="2214B590">
      <w:pPr>
        <w:spacing w:after="0"/>
        <w:ind w:left="-5"/>
        <w:rPr>
          <w:rFonts w:hint="eastAsia"/>
        </w:rPr>
      </w:pPr>
      <w:r>
        <w:rPr>
          <w:rFonts w:hint="eastAsia"/>
        </w:rPr>
        <w:t>在祂去世的记载中说：“以后在以色列中再没有兴起先知像摩西的，耶和华与祂面对面所认识的。”†</w:t>
      </w:r>
    </w:p>
    <w:p w14:paraId="011FC364">
      <w:pPr>
        <w:spacing w:after="0"/>
        <w:ind w:left="-5"/>
        <w:rPr>
          <w:rFonts w:hint="eastAsia"/>
        </w:rPr>
      </w:pPr>
    </w:p>
    <w:p w14:paraId="4ED59E81">
      <w:pPr>
        <w:spacing w:after="0"/>
        <w:ind w:left="-5"/>
        <w:rPr>
          <w:rFonts w:hint="eastAsia"/>
        </w:rPr>
      </w:pPr>
      <w:r>
        <w:rPr>
          <w:rFonts w:hint="eastAsia"/>
        </w:rPr>
        <w:t>Moses was the only person who could have explained these words, but as he has left no commentary upon them, we are ignorant of their meaning.</w:t>
      </w:r>
    </w:p>
    <w:p w14:paraId="2A98B09F">
      <w:pPr>
        <w:spacing w:after="0"/>
        <w:ind w:left="-5"/>
        <w:rPr>
          <w:rFonts w:hint="eastAsia"/>
        </w:rPr>
      </w:pPr>
      <w:r>
        <w:rPr>
          <w:rFonts w:hint="eastAsia"/>
        </w:rPr>
        <w:t>摩西是唯一能解释这些话的人，但由于祂没有留下任何关于它们的注释，我们不知道它们的意义。</w:t>
      </w:r>
    </w:p>
    <w:p w14:paraId="3B681CC8">
      <w:pPr>
        <w:spacing w:after="0"/>
        <w:ind w:left="-5"/>
        <w:rPr>
          <w:rFonts w:hint="eastAsia"/>
        </w:rPr>
      </w:pPr>
    </w:p>
    <w:p w14:paraId="114E8F6D">
      <w:pPr>
        <w:spacing w:after="0"/>
        <w:ind w:left="-5"/>
        <w:rPr>
          <w:rFonts w:hint="eastAsia"/>
        </w:rPr>
      </w:pPr>
      <w:r>
        <w:rPr>
          <w:rFonts w:hint="eastAsia"/>
        </w:rPr>
        <w:t>This, however, they obviously import, that he enjoyed a familiar intercourse with God, to which other inspired men were not admitted; and that the revelations made to him surpassed those with which they were favoured in clearness, and resembled the communications which one friend makes to another, when they meet and converse together.</w:t>
      </w:r>
    </w:p>
    <w:p w14:paraId="021A765A">
      <w:pPr>
        <w:spacing w:after="0"/>
        <w:ind w:left="-5"/>
        <w:rPr>
          <w:rFonts w:hint="eastAsia"/>
        </w:rPr>
      </w:pPr>
      <w:r>
        <w:rPr>
          <w:rFonts w:hint="eastAsia"/>
        </w:rPr>
        <w:t>然而，它们显然意味着，祂享有与神的亲密交往，这是其他受默示的人所不被允许的；并且，向祂作出的启示，在清晰度上超越了他们所蒙的恩惠，并类似于一个朋友向另一个朋友，在他们见面交谈时所作的交通。</w:t>
      </w:r>
    </w:p>
    <w:p w14:paraId="6025AD99">
      <w:pPr>
        <w:spacing w:after="0"/>
        <w:ind w:left="-5"/>
        <w:rPr>
          <w:rFonts w:hint="eastAsia"/>
        </w:rPr>
      </w:pPr>
    </w:p>
    <w:p w14:paraId="7378EF0F">
      <w:pPr>
        <w:spacing w:after="0"/>
        <w:ind w:left="-5"/>
        <w:rPr>
          <w:rFonts w:hint="eastAsia"/>
        </w:rPr>
      </w:pPr>
    </w:p>
    <w:p w14:paraId="6F9F9BC9">
      <w:pPr>
        <w:spacing w:after="0"/>
        <w:ind w:left="-5"/>
        <w:rPr>
          <w:rFonts w:hint="eastAsia"/>
        </w:rPr>
      </w:pPr>
    </w:p>
    <w:p w14:paraId="142C5726">
      <w:pPr>
        <w:spacing w:after="0"/>
        <w:ind w:left="-5"/>
        <w:rPr>
          <w:rFonts w:hint="eastAsia"/>
        </w:rPr>
      </w:pPr>
    </w:p>
    <w:p w14:paraId="53EB5F9F">
      <w:pPr>
        <w:spacing w:after="0"/>
        <w:ind w:left="-5"/>
        <w:rPr>
          <w:rFonts w:hint="eastAsia"/>
        </w:rPr>
      </w:pPr>
    </w:p>
    <w:p w14:paraId="54B156D5">
      <w:pPr>
        <w:spacing w:after="0"/>
        <w:ind w:left="-5"/>
        <w:rPr>
          <w:rFonts w:hint="eastAsia"/>
        </w:rPr>
      </w:pPr>
    </w:p>
    <w:p w14:paraId="17B54DFE">
      <w:pPr>
        <w:spacing w:after="0"/>
        <w:ind w:left="-5"/>
        <w:rPr>
          <w:rFonts w:hint="eastAsia"/>
        </w:rPr>
      </w:pPr>
    </w:p>
    <w:p w14:paraId="74B840D3">
      <w:pPr>
        <w:spacing w:after="0"/>
        <w:ind w:left="-5"/>
        <w:rPr>
          <w:rFonts w:hint="eastAsia"/>
        </w:rPr>
      </w:pPr>
    </w:p>
    <w:p w14:paraId="6BCB67B3">
      <w:pPr>
        <w:spacing w:after="0"/>
        <w:ind w:left="-5"/>
        <w:rPr>
          <w:rFonts w:hint="eastAsia"/>
        </w:rPr>
      </w:pPr>
    </w:p>
    <w:p w14:paraId="798F334C">
      <w:pPr>
        <w:pStyle w:val="2"/>
        <w:bidi w:val="0"/>
        <w:rPr>
          <w:rFonts w:hint="eastAsia"/>
        </w:rPr>
      </w:pPr>
      <w:r>
        <w:rPr>
          <w:rFonts w:hint="eastAsia"/>
        </w:rPr>
        <w:t>LECTURE XII STATE OF THE SACRED TEXT</w:t>
      </w:r>
    </w:p>
    <w:p w14:paraId="0C4DF70A">
      <w:pPr>
        <w:pStyle w:val="2"/>
        <w:bidi w:val="0"/>
        <w:rPr>
          <w:rFonts w:hint="eastAsia"/>
        </w:rPr>
      </w:pPr>
      <w:r>
        <w:rPr>
          <w:rFonts w:hint="eastAsia"/>
        </w:rPr>
        <w:t>第十二讲 圣经文本的状况</w:t>
      </w:r>
    </w:p>
    <w:p w14:paraId="1B5403BD">
      <w:pPr>
        <w:spacing w:after="0"/>
        <w:ind w:left="-5"/>
        <w:rPr>
          <w:rFonts w:hint="eastAsia"/>
        </w:rPr>
      </w:pPr>
    </w:p>
    <w:p w14:paraId="75120887">
      <w:pPr>
        <w:spacing w:after="0"/>
        <w:ind w:left="-5"/>
        <w:rPr>
          <w:rFonts w:hint="eastAsia"/>
        </w:rPr>
      </w:pPr>
      <w:r>
        <w:rPr>
          <w:rFonts w:hint="eastAsia"/>
        </w:rPr>
        <w:t>Existing MSS. of the Scriptures—Various Readings—Causes assigned for them—Sources whence they are collected; From different MSS., the Writings of the Fathers, ancient Versions and conjectural Criticism—Account of the principal Editions of the New Testament— Utility of this Inquiry.</w:t>
      </w:r>
    </w:p>
    <w:p w14:paraId="237883D1">
      <w:pPr>
        <w:spacing w:after="0"/>
        <w:ind w:left="-5"/>
        <w:rPr>
          <w:rFonts w:hint="eastAsia"/>
        </w:rPr>
      </w:pPr>
      <w:r>
        <w:rPr>
          <w:rFonts w:hint="eastAsia"/>
        </w:rPr>
        <w:t>现存的圣经手稿——各种异文——为其指定的起因——其收集的来源；来自不同的手稿、教父的著作、古代译本和推测性校勘——《新约》主要版本的记述——这项探究的功用。</w:t>
      </w:r>
    </w:p>
    <w:p w14:paraId="1F4DC829">
      <w:pPr>
        <w:spacing w:after="0"/>
        <w:ind w:left="-5"/>
        <w:rPr>
          <w:rFonts w:hint="eastAsia"/>
        </w:rPr>
      </w:pPr>
    </w:p>
    <w:p w14:paraId="701B22FB">
      <w:pPr>
        <w:spacing w:after="0"/>
        <w:ind w:left="-5"/>
        <w:rPr>
          <w:rFonts w:hint="eastAsia"/>
        </w:rPr>
      </w:pPr>
      <w:r>
        <w:rPr>
          <w:rFonts w:hint="eastAsia"/>
        </w:rPr>
        <w:t>IN some preceding lectures, we have considered the evidences of our religion, and the authority of the records in which it is contained.</w:t>
      </w:r>
    </w:p>
    <w:p w14:paraId="758A5060">
      <w:pPr>
        <w:spacing w:after="0"/>
        <w:ind w:left="-5"/>
        <w:rPr>
          <w:rFonts w:hint="eastAsia"/>
        </w:rPr>
      </w:pPr>
      <w:r>
        <w:rPr>
          <w:rFonts w:hint="eastAsia"/>
        </w:rPr>
        <w:t>在前面的一些讲座中，我们已经考虑了我们信仰的证据，以及包含它的记录的权威。</w:t>
      </w:r>
    </w:p>
    <w:p w14:paraId="5EC5C531">
      <w:pPr>
        <w:spacing w:after="0"/>
        <w:ind w:left="-5"/>
        <w:rPr>
          <w:rFonts w:hint="eastAsia"/>
        </w:rPr>
      </w:pPr>
    </w:p>
    <w:p w14:paraId="1CD4704A">
      <w:pPr>
        <w:spacing w:after="0"/>
        <w:ind w:left="-5"/>
        <w:rPr>
          <w:rFonts w:hint="eastAsia"/>
        </w:rPr>
      </w:pPr>
      <w:r>
        <w:rPr>
          <w:rFonts w:hint="eastAsia"/>
        </w:rPr>
        <w:t>There is a question intimately connected with it, to which I mean to direct your attention in this lecture.</w:t>
      </w:r>
    </w:p>
    <w:p w14:paraId="6D7BDAFB">
      <w:pPr>
        <w:spacing w:after="0"/>
        <w:ind w:left="-5"/>
        <w:rPr>
          <w:rFonts w:hint="eastAsia"/>
        </w:rPr>
      </w:pPr>
      <w:r>
        <w:rPr>
          <w:rFonts w:hint="eastAsia"/>
        </w:rPr>
        <w:t>有一个与此密切相关的问题，我打算在这次讲座中引导你们的注意。</w:t>
      </w:r>
    </w:p>
    <w:p w14:paraId="73B12283">
      <w:pPr>
        <w:spacing w:after="0"/>
        <w:ind w:left="-5"/>
        <w:rPr>
          <w:rFonts w:hint="eastAsia"/>
        </w:rPr>
      </w:pPr>
    </w:p>
    <w:p w14:paraId="35911DBA">
      <w:pPr>
        <w:spacing w:after="0"/>
        <w:ind w:left="-5"/>
        <w:rPr>
          <w:rFonts w:hint="eastAsia"/>
        </w:rPr>
      </w:pPr>
      <w:r>
        <w:rPr>
          <w:rFonts w:hint="eastAsia"/>
        </w:rPr>
        <w:t>It relates to the state in which these records have come down to us, and is confessedly of great importance, as every person must wish to be satisfied, whether they are a faithful representation of the original documents, or have been altered and corrupted through carelessness or design.</w:t>
      </w:r>
    </w:p>
    <w:p w14:paraId="6D6EF29F">
      <w:pPr>
        <w:spacing w:after="0"/>
        <w:ind w:left="-5"/>
        <w:rPr>
          <w:rFonts w:hint="eastAsia"/>
        </w:rPr>
      </w:pPr>
      <w:r>
        <w:rPr>
          <w:rFonts w:hint="eastAsia"/>
        </w:rPr>
        <w:t>它关乎这些记录流传给我们的状况，并且公认地非常重要，因为每个人都必定希望确信，它们是原始文献的忠实再现，还是因疏忽或蓄意而被更改和败坏了。</w:t>
      </w:r>
    </w:p>
    <w:p w14:paraId="6232BDE4">
      <w:pPr>
        <w:spacing w:after="0"/>
        <w:ind w:left="-5"/>
        <w:rPr>
          <w:rFonts w:hint="eastAsia"/>
        </w:rPr>
      </w:pPr>
    </w:p>
    <w:p w14:paraId="780A381D">
      <w:pPr>
        <w:spacing w:after="0"/>
        <w:ind w:left="-5"/>
        <w:rPr>
          <w:rFonts w:hint="eastAsia"/>
        </w:rPr>
      </w:pPr>
      <w:r>
        <w:rPr>
          <w:rFonts w:hint="eastAsia"/>
        </w:rPr>
        <w:t>We do not possess the original copies of the sacred writings.</w:t>
      </w:r>
    </w:p>
    <w:p w14:paraId="1485DE8C">
      <w:pPr>
        <w:spacing w:after="0"/>
        <w:ind w:left="-5"/>
        <w:rPr>
          <w:rFonts w:hint="eastAsia"/>
        </w:rPr>
      </w:pPr>
      <w:r>
        <w:rPr>
          <w:rFonts w:hint="eastAsia"/>
        </w:rPr>
        <w:t>我们没有神圣著作的原始抄本。</w:t>
      </w:r>
    </w:p>
    <w:p w14:paraId="18181C93">
      <w:pPr>
        <w:spacing w:after="0"/>
        <w:ind w:left="-5"/>
        <w:rPr>
          <w:rFonts w:hint="eastAsia"/>
        </w:rPr>
      </w:pPr>
    </w:p>
    <w:p w14:paraId="02AC0599">
      <w:pPr>
        <w:spacing w:after="0"/>
        <w:ind w:left="-5"/>
        <w:rPr>
          <w:rFonts w:hint="eastAsia"/>
        </w:rPr>
      </w:pPr>
      <w:r>
        <w:rPr>
          <w:rFonts w:hint="eastAsia"/>
        </w:rPr>
        <w:t>The autographs of the apostles and prophets have long since disappeared.</w:t>
      </w:r>
    </w:p>
    <w:p w14:paraId="222A462D">
      <w:pPr>
        <w:spacing w:after="0"/>
        <w:ind w:left="-5"/>
        <w:rPr>
          <w:rFonts w:hint="eastAsia"/>
        </w:rPr>
      </w:pPr>
      <w:r>
        <w:rPr>
          <w:rFonts w:hint="eastAsia"/>
        </w:rPr>
        <w:t>使徒和先知们的亲笔手稿早已消失。</w:t>
      </w:r>
    </w:p>
    <w:p w14:paraId="74EA9E6D">
      <w:pPr>
        <w:spacing w:after="0"/>
        <w:ind w:left="-5"/>
        <w:rPr>
          <w:rFonts w:hint="eastAsia"/>
        </w:rPr>
      </w:pPr>
    </w:p>
    <w:p w14:paraId="2834B0EE">
      <w:pPr>
        <w:spacing w:after="0"/>
        <w:ind w:left="-5"/>
        <w:rPr>
          <w:rFonts w:hint="eastAsia"/>
        </w:rPr>
      </w:pPr>
      <w:r>
        <w:rPr>
          <w:rFonts w:hint="eastAsia"/>
        </w:rPr>
        <w:t>The copy of the law, which was written by the hand of Moses himself, seems to have been preserved for many ages, and it was probably that copy which was found by Hilkiah the high-priest, and read in the ears of Josiah;‡ but it perished, we may presume, in the destruction of the temple.</w:t>
      </w:r>
    </w:p>
    <w:p w14:paraId="7780BC75">
      <w:pPr>
        <w:spacing w:after="0"/>
        <w:ind w:left="-5"/>
        <w:rPr>
          <w:rFonts w:hint="eastAsia"/>
        </w:rPr>
      </w:pPr>
      <w:r>
        <w:rPr>
          <w:rFonts w:hint="eastAsia"/>
        </w:rPr>
        <w:t>摩西亲手所写的律法抄本，似乎被保存了许多年代，并且很可能就是被大祭司希勒家发现，并在约西亚耳边诵读的那份抄本；‡但我们可以推测，它在圣殿被毁时 perish 了。</w:t>
      </w:r>
    </w:p>
    <w:p w14:paraId="2AD1FE8A">
      <w:pPr>
        <w:spacing w:after="0"/>
        <w:ind w:left="-5"/>
        <w:rPr>
          <w:rFonts w:hint="eastAsia"/>
        </w:rPr>
      </w:pPr>
    </w:p>
    <w:p w14:paraId="3D796401">
      <w:pPr>
        <w:spacing w:after="0"/>
        <w:ind w:left="-5"/>
        <w:rPr>
          <w:rFonts w:hint="eastAsia"/>
        </w:rPr>
      </w:pPr>
      <w:r>
        <w:rPr>
          <w:rFonts w:hint="eastAsia"/>
        </w:rPr>
        <w:t>We have no information respecting the original copies of any other parts of the Jewish Scriptures.</w:t>
      </w:r>
    </w:p>
    <w:p w14:paraId="67A83CD5">
      <w:pPr>
        <w:spacing w:after="0"/>
        <w:ind w:left="-5"/>
        <w:rPr>
          <w:rFonts w:hint="eastAsia"/>
        </w:rPr>
      </w:pPr>
      <w:r>
        <w:rPr>
          <w:rFonts w:hint="eastAsia"/>
        </w:rPr>
        <w:t>我们没有任何关于犹太圣经其他任何部分原始抄本的信息。</w:t>
      </w:r>
    </w:p>
    <w:p w14:paraId="2DB9042F">
      <w:pPr>
        <w:spacing w:after="0"/>
        <w:ind w:left="-5"/>
        <w:rPr>
          <w:rFonts w:hint="eastAsia"/>
        </w:rPr>
      </w:pPr>
    </w:p>
    <w:p w14:paraId="3C558E26">
      <w:pPr>
        <w:spacing w:after="0"/>
        <w:ind w:left="-5"/>
        <w:rPr>
          <w:rFonts w:hint="eastAsia"/>
        </w:rPr>
      </w:pPr>
      <w:r>
        <w:rPr>
          <w:rFonts w:hint="eastAsia"/>
        </w:rPr>
        <w:t>From a passage in Tertullian, who flourished towards the close of the second century, it has been inferred, that the autographs of the apostles were then in existence, but no mention is made of them by any later author, and they have been lost with all the other writings of that age.</w:t>
      </w:r>
    </w:p>
    <w:p w14:paraId="7DE092B1">
      <w:pPr>
        <w:spacing w:after="0"/>
        <w:ind w:left="-5"/>
        <w:rPr>
          <w:rFonts w:hint="eastAsia"/>
        </w:rPr>
      </w:pPr>
      <w:r>
        <w:rPr>
          <w:rFonts w:hint="eastAsia"/>
        </w:rPr>
        <w:t>从二世纪末活跃的特土良的一段话中，可以推断出，使徒们的亲笔手稿当时仍然存在，但没有任何后来的作者提及它们，它们已与那个时代的所有其他著作一同失落了。</w:t>
      </w:r>
    </w:p>
    <w:p w14:paraId="723CF21F">
      <w:pPr>
        <w:spacing w:after="0"/>
        <w:ind w:left="-5"/>
        <w:rPr>
          <w:rFonts w:hint="eastAsia"/>
        </w:rPr>
      </w:pPr>
    </w:p>
    <w:p w14:paraId="1CE8AD82">
      <w:pPr>
        <w:spacing w:after="0"/>
        <w:ind w:left="-5"/>
        <w:rPr>
          <w:rFonts w:hint="eastAsia"/>
        </w:rPr>
      </w:pPr>
      <w:r>
        <w:rPr>
          <w:rFonts w:hint="eastAsia"/>
        </w:rPr>
        <w:t>Modern times can boast only of transcripts, removed from the originals by more or fewer steps, according to the age in which they were written.</w:t>
      </w:r>
    </w:p>
    <w:p w14:paraId="347D7AFC">
      <w:pPr>
        <w:spacing w:after="0"/>
        <w:ind w:left="-5"/>
        <w:rPr>
          <w:rFonts w:hint="eastAsia"/>
        </w:rPr>
      </w:pPr>
      <w:r>
        <w:rPr>
          <w:rFonts w:hint="eastAsia"/>
        </w:rPr>
        <w:t>现代只能夸耀抄本，它们根据其写作的时代，或多或少地远离了原始版本。</w:t>
      </w:r>
    </w:p>
    <w:p w14:paraId="5B7BCB5E">
      <w:pPr>
        <w:spacing w:after="0"/>
        <w:ind w:left="-5"/>
        <w:rPr>
          <w:rFonts w:hint="eastAsia"/>
        </w:rPr>
      </w:pPr>
    </w:p>
    <w:p w14:paraId="23C6D98E">
      <w:pPr>
        <w:spacing w:after="0"/>
        <w:ind w:left="-5"/>
        <w:rPr>
          <w:rFonts w:hint="eastAsia"/>
        </w:rPr>
      </w:pPr>
      <w:r>
        <w:rPr>
          <w:rFonts w:hint="eastAsia"/>
        </w:rPr>
        <w:t>The most ancient manuscripts of the New Testament, are the Codex Alexandrinus, so called because it was brought from Alexandria in Egypt; the Codex Vaticanus, in the Vatican library at Rome; the Codex Bezæ, or Codex Cantabrigiensis, which was presented by Beza to the University of Cambridge; the Codex Cottonianus, in the Cottonian library, containing, however, only fragments of the four Gospels; the Codex Ephremi; and the Codex Claramontanus of the epistles of Paul.</w:t>
      </w:r>
    </w:p>
    <w:p w14:paraId="75596191">
      <w:pPr>
        <w:spacing w:after="0"/>
        <w:ind w:left="-5"/>
        <w:rPr>
          <w:rFonts w:hint="eastAsia"/>
        </w:rPr>
      </w:pPr>
      <w:r>
        <w:rPr>
          <w:rFonts w:hint="eastAsia"/>
        </w:rPr>
        <w:t>《新约》最古老的手稿，是亚历山大抄本，之所以如此命名，是因为它从埃及的亚历山大带来；梵蒂冈抄本，在罗马的梵蒂冈图书馆；伯撒抄本，或剑桥抄本，由伯撒赠送给剑桥大学；科顿抄本，在科顿图书馆，但只包含四福音书的残片；以法莲抄本；以及克莱蒙特抄本，包含保罗的书信。</w:t>
      </w:r>
    </w:p>
    <w:p w14:paraId="668D5589">
      <w:pPr>
        <w:spacing w:after="0"/>
        <w:ind w:left="-5"/>
        <w:rPr>
          <w:rFonts w:hint="eastAsia"/>
        </w:rPr>
      </w:pPr>
    </w:p>
    <w:p w14:paraId="6D0757F5">
      <w:pPr>
        <w:spacing w:after="0"/>
        <w:ind w:left="-5"/>
        <w:rPr>
          <w:rFonts w:hint="eastAsia"/>
        </w:rPr>
      </w:pPr>
      <w:r>
        <w:rPr>
          <w:rFonts w:hint="eastAsia"/>
        </w:rPr>
        <w:t>The dates of these manuscripts cannot be certainly fixed; but the oldest of them cannot be referred farther back than the fifth, or perhaps the fourth century, and is posterior to the last book of the New Testament by at least three hundred years.</w:t>
      </w:r>
    </w:p>
    <w:p w14:paraId="5809B782">
      <w:pPr>
        <w:spacing w:after="0"/>
        <w:ind w:left="-5"/>
        <w:rPr>
          <w:rFonts w:hint="eastAsia"/>
        </w:rPr>
      </w:pPr>
      <w:r>
        <w:rPr>
          <w:rFonts w:hint="eastAsia"/>
        </w:rPr>
        <w:t>这些手稿的日期无法确定；但其中最古老的，不能追溯到比第五世纪，或者可能是第四世纪更早，并且比《新约》的最后一卷书晚了至少三百年。</w:t>
      </w:r>
    </w:p>
    <w:p w14:paraId="51DE1AE2">
      <w:pPr>
        <w:spacing w:after="0"/>
        <w:ind w:left="-5"/>
        <w:rPr>
          <w:rFonts w:hint="eastAsia"/>
        </w:rPr>
      </w:pPr>
    </w:p>
    <w:p w14:paraId="1E02A3B4">
      <w:pPr>
        <w:spacing w:after="0"/>
        <w:ind w:left="-5"/>
        <w:rPr>
          <w:rFonts w:hint="eastAsia"/>
        </w:rPr>
      </w:pPr>
      <w:r>
        <w:rPr>
          <w:rFonts w:hint="eastAsia"/>
        </w:rPr>
        <w:t>There are no manuscripts of the Old Testament of equal antiquity.</w:t>
      </w:r>
    </w:p>
    <w:p w14:paraId="3657D074">
      <w:pPr>
        <w:spacing w:after="0"/>
        <w:ind w:left="-5"/>
        <w:rPr>
          <w:rFonts w:hint="eastAsia"/>
        </w:rPr>
      </w:pPr>
      <w:r>
        <w:rPr>
          <w:rFonts w:hint="eastAsia"/>
        </w:rPr>
        <w:t>没有同等古老的《旧约》手稿。</w:t>
      </w:r>
    </w:p>
    <w:p w14:paraId="62F9A250">
      <w:pPr>
        <w:spacing w:after="0"/>
        <w:ind w:left="-5"/>
        <w:rPr>
          <w:rFonts w:hint="eastAsia"/>
        </w:rPr>
      </w:pPr>
    </w:p>
    <w:p w14:paraId="72C93D22">
      <w:pPr>
        <w:spacing w:after="0"/>
        <w:ind w:left="-5"/>
        <w:rPr>
          <w:rFonts w:hint="eastAsia"/>
        </w:rPr>
      </w:pPr>
      <w:r>
        <w:rPr>
          <w:rFonts w:hint="eastAsia"/>
        </w:rPr>
        <w:t>It may be presumed, that the persons employed in transcribing the sacred writings would be at great pains to make the copies accurate, both from reverence for books which they believed to be inspired and from a regard to their own interest, as errors, when discovered, would have prevented the sale of the copies, or have greatly lowered the price.</w:t>
      </w:r>
    </w:p>
    <w:p w14:paraId="49C40CF9">
      <w:pPr>
        <w:spacing w:after="0"/>
        <w:ind w:left="-5"/>
        <w:rPr>
          <w:rFonts w:hint="eastAsia"/>
        </w:rPr>
      </w:pPr>
      <w:r>
        <w:rPr>
          <w:rFonts w:hint="eastAsia"/>
        </w:rPr>
        <w:t>可以推测，从事抄写神圣著作的人，会费尽心思使抄本准确，既是出于对他们相信是受默示的书籍的敬畏，也是出于对他们自己利益的考虑，因为错误，一旦被发现，就会阻止抄本的销售，或大大降低其价格。</w:t>
      </w:r>
    </w:p>
    <w:p w14:paraId="22167BFE">
      <w:pPr>
        <w:spacing w:after="0"/>
        <w:ind w:left="-5"/>
        <w:rPr>
          <w:rFonts w:hint="eastAsia"/>
        </w:rPr>
      </w:pPr>
    </w:p>
    <w:p w14:paraId="211ED106">
      <w:pPr>
        <w:spacing w:after="0"/>
        <w:ind w:left="-5"/>
        <w:rPr>
          <w:rFonts w:hint="eastAsia"/>
        </w:rPr>
      </w:pPr>
      <w:r>
        <w:rPr>
          <w:rFonts w:hint="eastAsia"/>
        </w:rPr>
        <w:t>Yet, without a miracle, every transcript could not have been a faultless representation of the original; and that no supernatural influence was exerted upon their minds, may be very confidently inferred from the different readings which appear upon a collation of manuscripts.</w:t>
      </w:r>
    </w:p>
    <w:p w14:paraId="44EDB50F">
      <w:pPr>
        <w:spacing w:after="0"/>
        <w:ind w:left="-5"/>
        <w:rPr>
          <w:rFonts w:hint="eastAsia"/>
        </w:rPr>
      </w:pPr>
      <w:r>
        <w:rPr>
          <w:rFonts w:hint="eastAsia"/>
        </w:rPr>
        <w:t>然而，没有神迹，每一份抄本都不可能成为原始版本的无误再现；并且，从手稿校勘中出现的不同读法，可以非常自信地推断出，没有任何超自然的影响力施加在他们的心智上。</w:t>
      </w:r>
    </w:p>
    <w:p w14:paraId="007FC9A8">
      <w:pPr>
        <w:spacing w:after="0"/>
        <w:ind w:left="-5"/>
        <w:rPr>
          <w:rFonts w:hint="eastAsia"/>
        </w:rPr>
      </w:pPr>
    </w:p>
    <w:p w14:paraId="3AD9F294">
      <w:pPr>
        <w:spacing w:after="0"/>
        <w:ind w:left="-5"/>
        <w:rPr>
          <w:rFonts w:hint="eastAsia"/>
        </w:rPr>
      </w:pPr>
      <w:r>
        <w:rPr>
          <w:rFonts w:hint="eastAsia"/>
        </w:rPr>
        <w:t>It is certain that they cannot all be right, and it is probable that not one of them is perfectly correct.</w:t>
      </w:r>
    </w:p>
    <w:p w14:paraId="21253E45">
      <w:pPr>
        <w:spacing w:after="0"/>
        <w:ind w:left="-5"/>
        <w:rPr>
          <w:rFonts w:hint="eastAsia"/>
        </w:rPr>
      </w:pPr>
      <w:r>
        <w:rPr>
          <w:rFonts w:hint="eastAsia"/>
        </w:rPr>
        <w:t>可以肯定的是，它们不可能都是对的，并且很可能没有一个是完全正确的。</w:t>
      </w:r>
    </w:p>
    <w:p w14:paraId="25F07512">
      <w:pPr>
        <w:spacing w:after="0"/>
        <w:ind w:left="-5"/>
        <w:rPr>
          <w:rFonts w:hint="eastAsia"/>
        </w:rPr>
      </w:pPr>
    </w:p>
    <w:p w14:paraId="6752EE0A">
      <w:pPr>
        <w:spacing w:after="0"/>
        <w:ind w:left="-5"/>
        <w:rPr>
          <w:rFonts w:hint="eastAsia"/>
        </w:rPr>
      </w:pPr>
      <w:r>
        <w:rPr>
          <w:rFonts w:hint="eastAsia"/>
        </w:rPr>
        <w:t>The existence of various readings in the Old Testament was remarked, if not, as some suppose, in the days of Ezra, yet as far back as the fifth century, when the Jewish work called the Masora was composed, or at least was begun by the Jewish critics, who are known by the name of Masorites.</w:t>
      </w:r>
    </w:p>
    <w:p w14:paraId="63AA1492">
      <w:pPr>
        <w:spacing w:after="0"/>
        <w:ind w:left="-5"/>
        <w:rPr>
          <w:rFonts w:hint="eastAsia"/>
        </w:rPr>
      </w:pPr>
      <w:r>
        <w:rPr>
          <w:rFonts w:hint="eastAsia"/>
        </w:rPr>
        <w:t>《旧约》中各种读法的存在，即使不是，如一些人所设想的，在以斯拉的日子，也早在五世纪就被注意到了，那时称为《马索拉》的犹太著作被撰写，或至少由被称为马索拉学者的犹太批评家们开始。</w:t>
      </w:r>
    </w:p>
    <w:p w14:paraId="462A50DD">
      <w:pPr>
        <w:spacing w:after="0"/>
        <w:ind w:left="-5"/>
        <w:rPr>
          <w:rFonts w:hint="eastAsia"/>
        </w:rPr>
      </w:pPr>
    </w:p>
    <w:p w14:paraId="26D1BC4D">
      <w:pPr>
        <w:spacing w:after="0"/>
        <w:ind w:left="-5"/>
        <w:rPr>
          <w:rFonts w:hint="eastAsia"/>
        </w:rPr>
      </w:pPr>
      <w:r>
        <w:rPr>
          <w:rFonts w:hint="eastAsia"/>
        </w:rPr>
        <w:t>The design of it was to ascertain the true reading, and much scrupulous care has been employed in numbering the verses, the words, the letters, the vowel points, and the accents.</w:t>
      </w:r>
    </w:p>
    <w:p w14:paraId="5D63E558">
      <w:pPr>
        <w:spacing w:after="0"/>
        <w:ind w:left="-5"/>
        <w:rPr>
          <w:rFonts w:hint="eastAsia"/>
        </w:rPr>
      </w:pPr>
      <w:r>
        <w:rPr>
          <w:rFonts w:hint="eastAsia"/>
        </w:rPr>
        <w:t>其意图是确定正确的读法，并且在数点经节、词语、字母、元音点和重音方面，已付出了极大的审慎小心。</w:t>
      </w:r>
    </w:p>
    <w:p w14:paraId="4247CE74">
      <w:pPr>
        <w:spacing w:after="0"/>
        <w:ind w:left="-5"/>
        <w:rPr>
          <w:rFonts w:hint="eastAsia"/>
        </w:rPr>
      </w:pPr>
    </w:p>
    <w:p w14:paraId="752752E3">
      <w:pPr>
        <w:spacing w:after="0"/>
        <w:ind w:left="-5"/>
        <w:rPr>
          <w:rFonts w:hint="eastAsia"/>
        </w:rPr>
      </w:pPr>
      <w:r>
        <w:rPr>
          <w:rFonts w:hint="eastAsia"/>
        </w:rPr>
        <w:t>As they did not venture to alter the text, for which they entertained a superstitious reverence, but contented themselves with recording what they judged to be the true reading, we have a specimen of their criticisms on the margins of some of our printed Bibles, and are referred to them by a small circle over the word, for which that on the margin is to be substituted.</w:t>
      </w:r>
    </w:p>
    <w:p w14:paraId="2192D47F">
      <w:pPr>
        <w:spacing w:after="0"/>
        <w:ind w:left="-5"/>
        <w:rPr>
          <w:rFonts w:hint="eastAsia"/>
        </w:rPr>
      </w:pPr>
      <w:r>
        <w:rPr>
          <w:rFonts w:hint="eastAsia"/>
        </w:rPr>
        <w:t>由于他们不敢更改他们怀有迷信般敬畏的文本，而只是满足于记录他们判断为正确的读法，我们在我们一些印刷版圣经的页边，有他们批评的样本，并通过一个在单词上方的小圈，被指引到它们，用页边的内容来代替。</w:t>
      </w:r>
    </w:p>
    <w:p w14:paraId="0FED4023">
      <w:pPr>
        <w:spacing w:after="0"/>
        <w:ind w:left="-5"/>
        <w:rPr>
          <w:rFonts w:hint="eastAsia"/>
        </w:rPr>
      </w:pPr>
    </w:p>
    <w:p w14:paraId="639CDEDC">
      <w:pPr>
        <w:spacing w:after="0"/>
        <w:ind w:left="-5"/>
        <w:rPr>
          <w:rFonts w:hint="eastAsia"/>
        </w:rPr>
      </w:pPr>
      <w:r>
        <w:rPr>
          <w:rFonts w:hint="eastAsia"/>
        </w:rPr>
        <w:t>Hence the origin of the words Keri and Chetib, which frequently occur.</w:t>
      </w:r>
    </w:p>
    <w:p w14:paraId="0E96652D">
      <w:pPr>
        <w:spacing w:after="0"/>
        <w:ind w:left="-5"/>
        <w:rPr>
          <w:rFonts w:hint="eastAsia"/>
        </w:rPr>
      </w:pPr>
      <w:r>
        <w:rPr>
          <w:rFonts w:hint="eastAsia"/>
        </w:rPr>
        <w:t>因此产生了 Keri 和 Chetib 这两个词，它们经常出现。</w:t>
      </w:r>
    </w:p>
    <w:p w14:paraId="073CD04E">
      <w:pPr>
        <w:spacing w:after="0"/>
        <w:ind w:left="-5"/>
        <w:rPr>
          <w:rFonts w:hint="eastAsia"/>
        </w:rPr>
      </w:pPr>
    </w:p>
    <w:p w14:paraId="20129915">
      <w:pPr>
        <w:spacing w:after="0"/>
        <w:ind w:left="-5"/>
        <w:rPr>
          <w:rFonts w:hint="eastAsia"/>
        </w:rPr>
      </w:pPr>
      <w:r>
        <w:rPr>
          <w:rFonts w:hint="eastAsia"/>
        </w:rPr>
        <w:t>The Chetib denotes what is written, and the Keri what ought to be read; that is, you are not to read the text as it stands, but to correct it by the note.</w:t>
      </w:r>
    </w:p>
    <w:p w14:paraId="10D31A7A">
      <w:pPr>
        <w:spacing w:after="0"/>
        <w:ind w:left="-5"/>
        <w:rPr>
          <w:rFonts w:hint="eastAsia"/>
        </w:rPr>
      </w:pPr>
      <w:r>
        <w:rPr>
          <w:rFonts w:hint="eastAsia"/>
        </w:rPr>
        <w:t>Chetib 表示所写的，Keri 表示应当读的；也就是说，你不是要按文本的原样读，而是要用注释来纠正它。</w:t>
      </w:r>
    </w:p>
    <w:p w14:paraId="39E739C0">
      <w:pPr>
        <w:spacing w:after="0"/>
        <w:ind w:left="-5"/>
        <w:rPr>
          <w:rFonts w:hint="eastAsia"/>
        </w:rPr>
      </w:pPr>
    </w:p>
    <w:p w14:paraId="284B5824">
      <w:pPr>
        <w:spacing w:after="0"/>
        <w:ind w:left="-5"/>
        <w:rPr>
          <w:rFonts w:hint="eastAsia"/>
        </w:rPr>
      </w:pPr>
      <w:r>
        <w:rPr>
          <w:rFonts w:hint="eastAsia"/>
        </w:rPr>
        <w:t>I shall give only one instance, in which there can be no doubt that the Masorites have done right in correcting the text, because they have the sanction of apostolical authority.</w:t>
      </w:r>
    </w:p>
    <w:p w14:paraId="341AB492">
      <w:pPr>
        <w:spacing w:after="0"/>
        <w:ind w:left="-5"/>
        <w:rPr>
          <w:rFonts w:hint="eastAsia"/>
        </w:rPr>
      </w:pPr>
      <w:r>
        <w:rPr>
          <w:rFonts w:hint="eastAsia"/>
        </w:rPr>
        <w:t>我只举一个例子，其中毫无疑问，马索拉学者们在纠正文本方面做得对，因为他们有使徒的权威作支持。</w:t>
      </w:r>
    </w:p>
    <w:p w14:paraId="6960E80B">
      <w:pPr>
        <w:spacing w:after="0"/>
        <w:ind w:left="-5"/>
        <w:rPr>
          <w:rFonts w:hint="eastAsia"/>
        </w:rPr>
      </w:pPr>
    </w:p>
    <w:p w14:paraId="09CEA111">
      <w:pPr>
        <w:spacing w:after="0"/>
        <w:ind w:left="-5"/>
        <w:rPr>
          <w:rFonts w:hint="eastAsia"/>
        </w:rPr>
      </w:pPr>
      <w:r>
        <w:rPr>
          <w:rFonts w:hint="eastAsia"/>
        </w:rPr>
        <w:t>In the tenth verse of the sixteenth Psalm, we read in Hebrew, "Thou wilt not leave my soul in hell, neither wilt thou suffer חסידיך chasidicha, thy holy ones, to see corruption."</w:t>
      </w:r>
    </w:p>
    <w:p w14:paraId="721C1C45">
      <w:pPr>
        <w:spacing w:after="0"/>
        <w:ind w:left="-5"/>
        <w:rPr>
          <w:rFonts w:hint="eastAsia"/>
        </w:rPr>
      </w:pPr>
      <w:r>
        <w:rPr>
          <w:rFonts w:hint="eastAsia"/>
        </w:rPr>
        <w:t>在第十六篇诗篇的第十节，我们用希伯来文读到：“你必不将我的灵魂撇在阴间，也不叫你的圣者们 חסידיך chasidicha，见朽坏。”</w:t>
      </w:r>
    </w:p>
    <w:p w14:paraId="745B4D95">
      <w:pPr>
        <w:spacing w:after="0"/>
        <w:ind w:left="-5"/>
        <w:rPr>
          <w:rFonts w:hint="eastAsia"/>
        </w:rPr>
      </w:pPr>
    </w:p>
    <w:p w14:paraId="3D4F3E85">
      <w:pPr>
        <w:spacing w:after="0"/>
        <w:ind w:left="-5"/>
        <w:rPr>
          <w:rFonts w:hint="eastAsia"/>
        </w:rPr>
      </w:pPr>
      <w:r>
        <w:rPr>
          <w:rFonts w:hint="eastAsia"/>
        </w:rPr>
        <w:t>But on the day of Pentecost, Peter quoted it thus, and applied it to Christ, "Neither wilt thou suffer חסירך chasidcha, thy holy One, to see corruption;" and it is in this way that the Masoretic note requires us to read it, by marking the jod, the sign of the plural, as redundant.</w:t>
      </w:r>
    </w:p>
    <w:p w14:paraId="61BA9EEC">
      <w:pPr>
        <w:spacing w:after="0"/>
        <w:ind w:left="-5"/>
        <w:rPr>
          <w:rFonts w:hint="eastAsia"/>
        </w:rPr>
      </w:pPr>
      <w:r>
        <w:rPr>
          <w:rFonts w:hint="eastAsia"/>
        </w:rPr>
        <w:t>但在五旬节那天，彼得如此引用它，并将其应用于基督：“也不叫你的圣者 חסירך chasidcha，见朽坏；”并且，马索拉注释正是要求我们如此来读，即将表示复数的 jod 标记为多余。</w:t>
      </w:r>
    </w:p>
    <w:p w14:paraId="0A1A7C2C">
      <w:pPr>
        <w:spacing w:after="0"/>
        <w:ind w:left="-5"/>
        <w:rPr>
          <w:rFonts w:hint="eastAsia"/>
        </w:rPr>
      </w:pPr>
    </w:p>
    <w:p w14:paraId="38662A5D">
      <w:pPr>
        <w:spacing w:after="0"/>
        <w:ind w:left="-5"/>
        <w:rPr>
          <w:rFonts w:hint="eastAsia"/>
        </w:rPr>
      </w:pPr>
      <w:r>
        <w:rPr>
          <w:rFonts w:hint="eastAsia"/>
        </w:rPr>
        <w:t>Had they wished to favour their own cause against Christians, they would have left the reading in the text unnoticed, and might have done so without incurring the charge of corrupting it, since it seems to have been vitiated before their time.</w:t>
      </w:r>
    </w:p>
    <w:p w14:paraId="049A5FA3">
      <w:pPr>
        <w:spacing w:after="0"/>
        <w:ind w:left="-5"/>
        <w:rPr>
          <w:rFonts w:hint="eastAsia"/>
        </w:rPr>
      </w:pPr>
      <w:r>
        <w:rPr>
          <w:rFonts w:hint="eastAsia"/>
        </w:rPr>
        <w:t>如果他们想偏袒他们自己反对基督徒的事业，他们会忽略文本中的读法，并且本可以这样做而不会被指控败坏它，因为它似乎在他们之前就已经被 vitiated 了。</w:t>
      </w:r>
    </w:p>
    <w:p w14:paraId="739C1053">
      <w:pPr>
        <w:spacing w:after="0"/>
        <w:ind w:left="-5"/>
        <w:rPr>
          <w:rFonts w:hint="eastAsia"/>
        </w:rPr>
      </w:pPr>
    </w:p>
    <w:p w14:paraId="0F73FFDA">
      <w:pPr>
        <w:spacing w:after="0"/>
        <w:ind w:left="-5"/>
        <w:rPr>
          <w:rFonts w:hint="eastAsia"/>
        </w:rPr>
      </w:pPr>
      <w:r>
        <w:rPr>
          <w:rFonts w:hint="eastAsia"/>
        </w:rPr>
        <w:t>But they acted with perfect fairness, and restored the word which, we are sure, was used by the Psalmist.</w:t>
      </w:r>
    </w:p>
    <w:p w14:paraId="1B204EB9">
      <w:pPr>
        <w:spacing w:after="0"/>
        <w:ind w:left="-5"/>
        <w:rPr>
          <w:rFonts w:hint="eastAsia"/>
        </w:rPr>
      </w:pPr>
      <w:r>
        <w:rPr>
          <w:rFonts w:hint="eastAsia"/>
        </w:rPr>
        <w:t>但他们行事完全公平，并恢复了我们确信是诗篇作者所用的那个词。</w:t>
      </w:r>
    </w:p>
    <w:p w14:paraId="3E6C1C5E">
      <w:pPr>
        <w:spacing w:after="0"/>
        <w:ind w:left="-5"/>
        <w:rPr>
          <w:rFonts w:hint="eastAsia"/>
        </w:rPr>
      </w:pPr>
    </w:p>
    <w:p w14:paraId="00FDB2D6">
      <w:pPr>
        <w:spacing w:after="0"/>
        <w:ind w:left="-5"/>
        <w:rPr>
          <w:rFonts w:hint="eastAsia"/>
        </w:rPr>
      </w:pPr>
      <w:r>
        <w:rPr>
          <w:rFonts w:hint="eastAsia"/>
        </w:rPr>
        <w:t>In modern times, the industry of learned men has greatly augmented the number of various readings.</w:t>
      </w:r>
    </w:p>
    <w:p w14:paraId="4492442E">
      <w:pPr>
        <w:spacing w:after="0"/>
        <w:ind w:left="-5"/>
        <w:rPr>
          <w:rFonts w:hint="eastAsia"/>
        </w:rPr>
      </w:pPr>
      <w:r>
        <w:rPr>
          <w:rFonts w:hint="eastAsia"/>
        </w:rPr>
        <w:t>在现代，博学之士的勤奋大大增加了各种读法的数量。</w:t>
      </w:r>
    </w:p>
    <w:p w14:paraId="24C4D56F">
      <w:pPr>
        <w:spacing w:after="0"/>
        <w:ind w:left="-5"/>
        <w:rPr>
          <w:rFonts w:hint="eastAsia"/>
        </w:rPr>
      </w:pPr>
    </w:p>
    <w:p w14:paraId="1F6B8A73">
      <w:pPr>
        <w:spacing w:after="0"/>
        <w:ind w:left="-5"/>
        <w:rPr>
          <w:rFonts w:hint="eastAsia"/>
        </w:rPr>
      </w:pPr>
      <w:r>
        <w:rPr>
          <w:rFonts w:hint="eastAsia"/>
        </w:rPr>
        <w:t>More than six hundred manuscripts were more or less fully consulted for Dr. Kennicott's edition of the Hebrew Bible; and four hundred and seventy-nine manuscripts, besides two hundred and eighty-eight printed editions, for De Rossi's Variæ Lectiones Veteris Testamenti.</w:t>
      </w:r>
    </w:p>
    <w:p w14:paraId="30F2AA41">
      <w:pPr>
        <w:spacing w:after="0"/>
        <w:ind w:left="-5"/>
        <w:rPr>
          <w:rFonts w:hint="eastAsia"/>
        </w:rPr>
      </w:pPr>
      <w:r>
        <w:rPr>
          <w:rFonts w:hint="eastAsia"/>
        </w:rPr>
        <w:t>肯尼科特博士的希伯来圣经版本，咨询了六百多份手稿，或多或少地是全面的；而德罗西的《旧约异文》，则咨询了四百七十九份手稿，此外还有二百八十八份印刷版本。</w:t>
      </w:r>
    </w:p>
    <w:p w14:paraId="21FFDCB6">
      <w:pPr>
        <w:spacing w:after="0"/>
        <w:ind w:left="-5"/>
        <w:rPr>
          <w:rFonts w:hint="eastAsia"/>
        </w:rPr>
      </w:pPr>
    </w:p>
    <w:p w14:paraId="20D70714">
      <w:pPr>
        <w:spacing w:after="0"/>
        <w:ind w:left="-5"/>
        <w:rPr>
          <w:rFonts w:hint="eastAsia"/>
        </w:rPr>
      </w:pPr>
      <w:r>
        <w:rPr>
          <w:rFonts w:hint="eastAsia"/>
        </w:rPr>
        <w:t>As I shall have occasion afterwards to speak more particularly of the various editions of the New Testament, I only observe at present, that to obtain an accurate text has been deemed an object of great importance almost since the revival of learning; and that, in this work, many have laboured with great diligence and ability, among whom Mill, Wetstein, and Griesbach, are eminently entitled to notice.</w:t>
      </w:r>
    </w:p>
    <w:p w14:paraId="5DE1D2B8">
      <w:pPr>
        <w:spacing w:after="0"/>
        <w:ind w:left="-5"/>
        <w:rPr>
          <w:rFonts w:hint="eastAsia"/>
        </w:rPr>
      </w:pPr>
      <w:r>
        <w:rPr>
          <w:rFonts w:hint="eastAsia"/>
        </w:rPr>
        <w:t>由于我以后将有机会更详细地谈论《新约》的各种版本，我目前只指出，获得一个准确的文本，几乎自文艺复兴以来，一直被视为一个非常重要的目标；并且，在这项工作中，许多人以极大的勤奋和才能劳苦，其中，米尔、韦特斯坦和格里斯巴赫，尤其值得注意。</w:t>
      </w:r>
    </w:p>
    <w:p w14:paraId="69361B3C">
      <w:pPr>
        <w:spacing w:after="0"/>
        <w:ind w:left="-5"/>
        <w:rPr>
          <w:rFonts w:hint="eastAsia"/>
        </w:rPr>
      </w:pPr>
    </w:p>
    <w:p w14:paraId="783C0BE7">
      <w:pPr>
        <w:spacing w:after="0"/>
        <w:ind w:left="-5"/>
        <w:rPr>
          <w:rFonts w:hint="eastAsia"/>
        </w:rPr>
      </w:pPr>
      <w:r>
        <w:rPr>
          <w:rFonts w:hint="eastAsia"/>
        </w:rPr>
        <w:t>The following causes of various readings have been assigned.</w:t>
      </w:r>
    </w:p>
    <w:p w14:paraId="0EE1CC9B">
      <w:pPr>
        <w:spacing w:after="0"/>
        <w:ind w:left="-5"/>
        <w:rPr>
          <w:rFonts w:hint="eastAsia"/>
        </w:rPr>
      </w:pPr>
      <w:r>
        <w:rPr>
          <w:rFonts w:hint="eastAsia"/>
        </w:rPr>
        <w:t>各种读法的起因已被指派如下。</w:t>
      </w:r>
    </w:p>
    <w:p w14:paraId="0FF942B7">
      <w:pPr>
        <w:spacing w:after="0"/>
        <w:ind w:left="-5"/>
        <w:rPr>
          <w:rFonts w:hint="eastAsia"/>
        </w:rPr>
      </w:pPr>
    </w:p>
    <w:p w14:paraId="6C724F65">
      <w:pPr>
        <w:spacing w:after="0"/>
        <w:ind w:left="-5"/>
        <w:rPr>
          <w:rFonts w:hint="eastAsia"/>
        </w:rPr>
      </w:pPr>
      <w:r>
        <w:rPr>
          <w:rFonts w:hint="eastAsia"/>
        </w:rPr>
        <w:t>First, when a copy was written from the dictation of another, he who dictated might read or pronounce wrong, or the transcriber might hear wrong, and in either case a mistake would be produced.</w:t>
      </w:r>
    </w:p>
    <w:p w14:paraId="67F1F3CF">
      <w:pPr>
        <w:spacing w:after="0"/>
        <w:ind w:left="-5"/>
        <w:rPr>
          <w:rFonts w:hint="eastAsia"/>
        </w:rPr>
      </w:pPr>
      <w:r>
        <w:rPr>
          <w:rFonts w:hint="eastAsia"/>
        </w:rPr>
        <w:t>首先，当一份抄本是根据另一人的口述写成的，口述者可能读错或发音错，抄写者也可能听错，在任何一种情况下都会产生错误。</w:t>
      </w:r>
    </w:p>
    <w:p w14:paraId="7B74D6C2">
      <w:pPr>
        <w:spacing w:after="0"/>
        <w:ind w:left="-5"/>
        <w:rPr>
          <w:rFonts w:hint="eastAsia"/>
        </w:rPr>
      </w:pPr>
    </w:p>
    <w:p w14:paraId="46674E61">
      <w:pPr>
        <w:spacing w:after="0"/>
        <w:ind w:left="-5"/>
        <w:rPr>
          <w:rFonts w:hint="eastAsia"/>
        </w:rPr>
      </w:pPr>
      <w:r>
        <w:rPr>
          <w:rFonts w:hint="eastAsia"/>
        </w:rPr>
        <w:t>Secondly, as some Hebrew and Greek letters are similar, and according to the modes of writing in former times, had a greater resemblance to each other than at present, negligent copyists might substitute one letter or word for another.</w:t>
      </w:r>
    </w:p>
    <w:p w14:paraId="01F6DB51">
      <w:pPr>
        <w:spacing w:after="0"/>
        <w:ind w:left="-5"/>
        <w:rPr>
          <w:rFonts w:hint="eastAsia"/>
        </w:rPr>
      </w:pPr>
      <w:r>
        <w:rPr>
          <w:rFonts w:hint="eastAsia"/>
        </w:rPr>
        <w:t>其次，由于一些希伯来文和希腊文字母相似，并且根据古代的书写方式，它们比现在更相像，疏忽的抄写员可能会用一个字母或单词代替另一个。</w:t>
      </w:r>
    </w:p>
    <w:p w14:paraId="1CADC05A">
      <w:pPr>
        <w:spacing w:after="0"/>
        <w:ind w:left="-5"/>
        <w:rPr>
          <w:rFonts w:hint="eastAsia"/>
        </w:rPr>
      </w:pPr>
    </w:p>
    <w:p w14:paraId="33A6AEF3">
      <w:pPr>
        <w:spacing w:after="0"/>
        <w:ind w:left="-5"/>
        <w:rPr>
          <w:rFonts w:hint="eastAsia"/>
        </w:rPr>
      </w:pPr>
      <w:r>
        <w:rPr>
          <w:rFonts w:hint="eastAsia"/>
        </w:rPr>
        <w:t>Thirdly, a transcriber having read a whole clause at once, and retaining the sense, but forgetting some of the precise words, substituted a synonymous word, and thus altered the text.</w:t>
      </w:r>
    </w:p>
    <w:p w14:paraId="7C2DC232">
      <w:pPr>
        <w:spacing w:after="0"/>
        <w:ind w:left="-5"/>
        <w:rPr>
          <w:rFonts w:hint="eastAsia"/>
        </w:rPr>
      </w:pPr>
      <w:r>
        <w:rPr>
          <w:rFonts w:hint="eastAsia"/>
        </w:rPr>
        <w:t>第三，一个抄写员一次读完整个句子，记住了意思，但忘记了某些确切的词，就用一个同义词代替，从而改变了文本。</w:t>
      </w:r>
    </w:p>
    <w:p w14:paraId="0BC4138A">
      <w:pPr>
        <w:spacing w:after="0"/>
        <w:ind w:left="-5"/>
        <w:rPr>
          <w:rFonts w:hint="eastAsia"/>
        </w:rPr>
      </w:pPr>
    </w:p>
    <w:p w14:paraId="2A9145A2">
      <w:pPr>
        <w:spacing w:after="0"/>
        <w:ind w:left="-5"/>
        <w:rPr>
          <w:rFonts w:hint="eastAsia"/>
        </w:rPr>
      </w:pPr>
      <w:r>
        <w:rPr>
          <w:rFonts w:hint="eastAsia"/>
        </w:rPr>
        <w:t>Fourthly, a transcriber, casting his eye on a preceding line or word, would write over again what he had written already, and thus make an addition to the text.</w:t>
      </w:r>
    </w:p>
    <w:p w14:paraId="1B6F982B">
      <w:pPr>
        <w:spacing w:after="0"/>
        <w:ind w:left="-5"/>
        <w:rPr>
          <w:rFonts w:hint="eastAsia"/>
        </w:rPr>
      </w:pPr>
      <w:r>
        <w:rPr>
          <w:rFonts w:hint="eastAsia"/>
        </w:rPr>
        <w:t>第四，一个抄写员，眼睛瞥到前面的一行或一个词，会把祂已经写过的再写一遍，从而给文本增加内容。</w:t>
      </w:r>
    </w:p>
    <w:p w14:paraId="4D4A599F">
      <w:pPr>
        <w:spacing w:after="0"/>
        <w:ind w:left="-5"/>
        <w:rPr>
          <w:rFonts w:hint="eastAsia"/>
        </w:rPr>
      </w:pPr>
    </w:p>
    <w:p w14:paraId="0AD3C592">
      <w:pPr>
        <w:spacing w:after="0"/>
        <w:ind w:left="-5"/>
        <w:rPr>
          <w:rFonts w:hint="eastAsia"/>
        </w:rPr>
      </w:pPr>
      <w:r>
        <w:rPr>
          <w:rFonts w:hint="eastAsia"/>
        </w:rPr>
        <w:t>Fifthly, a transcriber, directing his eye to a word or line following the place which he was transcribing, might write from the subsequent place, and omit all that intervened.</w:t>
      </w:r>
    </w:p>
    <w:p w14:paraId="26E8B9AB">
      <w:pPr>
        <w:spacing w:after="0"/>
        <w:ind w:left="-5"/>
        <w:rPr>
          <w:rFonts w:hint="eastAsia"/>
        </w:rPr>
      </w:pPr>
      <w:r>
        <w:rPr>
          <w:rFonts w:hint="eastAsia"/>
        </w:rPr>
        <w:t>第五，一个抄写员，眼睛转向他正在抄写之处后面的一个词或一行，可能会从后面的地方开始写，而省略了中间的所有内容。</w:t>
      </w:r>
    </w:p>
    <w:p w14:paraId="4AD20216">
      <w:pPr>
        <w:spacing w:after="0"/>
        <w:ind w:left="-5"/>
        <w:rPr>
          <w:rFonts w:hint="eastAsia"/>
        </w:rPr>
      </w:pPr>
    </w:p>
    <w:p w14:paraId="1BE0857B">
      <w:pPr>
        <w:spacing w:after="0"/>
        <w:ind w:left="-5"/>
        <w:rPr>
          <w:rFonts w:hint="eastAsia"/>
        </w:rPr>
      </w:pPr>
      <w:r>
        <w:rPr>
          <w:rFonts w:hint="eastAsia"/>
        </w:rPr>
        <w:t>Sixthly, a person, having written one or more words from a wrong place, and not observing his mistake, or not choosing to correct it, lest he should spoil the appearance of the manuscript, might return to the proper place, and thus insert something into the text which did not belong to it.</w:t>
      </w:r>
    </w:p>
    <w:p w14:paraId="0E72F34F">
      <w:pPr>
        <w:spacing w:after="0"/>
        <w:ind w:left="-5"/>
        <w:rPr>
          <w:rFonts w:hint="eastAsia"/>
        </w:rPr>
      </w:pPr>
      <w:r>
        <w:rPr>
          <w:rFonts w:hint="eastAsia"/>
        </w:rPr>
        <w:t>第六，一个人，从一个错误的地方写下了一个或多个词，并且没有注意到他的错误，或者选择不纠正它，以免破坏手稿的外观，可能会回到正确的地方，从而在文本中插入了一些不属于它的东西。</w:t>
      </w:r>
    </w:p>
    <w:p w14:paraId="036C7836">
      <w:pPr>
        <w:spacing w:after="0"/>
        <w:ind w:left="-5"/>
        <w:rPr>
          <w:rFonts w:hint="eastAsia"/>
        </w:rPr>
      </w:pPr>
    </w:p>
    <w:p w14:paraId="1E9300EE">
      <w:pPr>
        <w:spacing w:after="0"/>
        <w:ind w:left="-5"/>
        <w:rPr>
          <w:rFonts w:hint="eastAsia"/>
        </w:rPr>
      </w:pPr>
      <w:r>
        <w:rPr>
          <w:rFonts w:hint="eastAsia"/>
        </w:rPr>
        <w:t>Lastly, when a transcriber had made an omission, and afterwards observed it, he then subjoined what he had omitted, and thus produced a transposition.</w:t>
      </w:r>
    </w:p>
    <w:p w14:paraId="53CD40BB">
      <w:pPr>
        <w:spacing w:after="0"/>
        <w:ind w:left="-5"/>
        <w:rPr>
          <w:rFonts w:hint="eastAsia"/>
        </w:rPr>
      </w:pPr>
      <w:r>
        <w:rPr>
          <w:rFonts w:hint="eastAsia"/>
        </w:rPr>
        <w:t>最后，当一个抄写员漏写了，后来又发现了，他就在后面加上他漏写的，从而产生了一个移位。</w:t>
      </w:r>
    </w:p>
    <w:p w14:paraId="199B4263">
      <w:pPr>
        <w:spacing w:after="0"/>
        <w:ind w:left="-5"/>
        <w:rPr>
          <w:rFonts w:hint="eastAsia"/>
        </w:rPr>
      </w:pPr>
    </w:p>
    <w:p w14:paraId="0FD19A90">
      <w:pPr>
        <w:spacing w:after="0"/>
        <w:ind w:left="-5"/>
        <w:rPr>
          <w:rFonts w:hint="eastAsia"/>
        </w:rPr>
      </w:pPr>
      <w:r>
        <w:rPr>
          <w:rFonts w:hint="eastAsia"/>
        </w:rPr>
        <w:t>These are all instances of mistake.</w:t>
      </w:r>
    </w:p>
    <w:p w14:paraId="101EDCCD">
      <w:pPr>
        <w:spacing w:after="0"/>
        <w:ind w:left="-5"/>
        <w:rPr>
          <w:rFonts w:hint="eastAsia"/>
        </w:rPr>
      </w:pPr>
      <w:r>
        <w:rPr>
          <w:rFonts w:hint="eastAsia"/>
        </w:rPr>
        <w:t>这些都是错误的例子。</w:t>
      </w:r>
    </w:p>
    <w:p w14:paraId="68A182C9">
      <w:pPr>
        <w:spacing w:after="0"/>
        <w:ind w:left="-5"/>
        <w:rPr>
          <w:rFonts w:hint="eastAsia"/>
        </w:rPr>
      </w:pPr>
    </w:p>
    <w:p w14:paraId="64F013BB">
      <w:pPr>
        <w:spacing w:after="0"/>
        <w:ind w:left="-5"/>
        <w:rPr>
          <w:rFonts w:hint="eastAsia"/>
        </w:rPr>
      </w:pPr>
      <w:r>
        <w:rPr>
          <w:rFonts w:hint="eastAsia"/>
        </w:rPr>
        <w:t>But some various readings may be traced to design.</w:t>
      </w:r>
    </w:p>
    <w:p w14:paraId="353FC2D9">
      <w:pPr>
        <w:spacing w:after="0"/>
        <w:ind w:left="-5"/>
        <w:rPr>
          <w:rFonts w:hint="eastAsia"/>
        </w:rPr>
      </w:pPr>
      <w:r>
        <w:rPr>
          <w:rFonts w:hint="eastAsia"/>
        </w:rPr>
        <w:t>但一些异文可追溯到蓄意。</w:t>
      </w:r>
    </w:p>
    <w:p w14:paraId="24B88F0C">
      <w:pPr>
        <w:spacing w:after="0"/>
        <w:ind w:left="-5"/>
        <w:rPr>
          <w:rFonts w:hint="eastAsia"/>
        </w:rPr>
      </w:pPr>
    </w:p>
    <w:p w14:paraId="6C8A9E37">
      <w:pPr>
        <w:spacing w:after="0"/>
        <w:ind w:left="-5"/>
        <w:rPr>
          <w:rFonts w:hint="eastAsia"/>
        </w:rPr>
      </w:pPr>
      <w:r>
        <w:rPr>
          <w:rFonts w:hint="eastAsia"/>
        </w:rPr>
        <w:t>Critical transcribers sometimes transferred what they deemed a clearer or fuller expression, or added a circumstance to the narrative before them, from a parallel passage: and this liberty has been frequently taken in the gospels.</w:t>
      </w:r>
    </w:p>
    <w:p w14:paraId="39999D5D">
      <w:pPr>
        <w:spacing w:after="0"/>
        <w:ind w:left="-5"/>
        <w:rPr>
          <w:rFonts w:hint="eastAsia"/>
        </w:rPr>
      </w:pPr>
      <w:r>
        <w:rPr>
          <w:rFonts w:hint="eastAsia"/>
        </w:rPr>
        <w:t>校勘的抄写员有时会将他们认为更清晰或更完整的表达，或者从一个平行的段落中，给他们面前的叙事增加一个情节：这种自由在福音书中被频繁地使用。</w:t>
      </w:r>
    </w:p>
    <w:p w14:paraId="11A74D25">
      <w:pPr>
        <w:spacing w:after="0"/>
        <w:ind w:left="-5"/>
        <w:rPr>
          <w:rFonts w:hint="eastAsia"/>
        </w:rPr>
      </w:pPr>
    </w:p>
    <w:p w14:paraId="65B144B1">
      <w:pPr>
        <w:spacing w:after="0"/>
        <w:ind w:left="-5"/>
        <w:rPr>
          <w:rFonts w:hint="eastAsia"/>
        </w:rPr>
      </w:pPr>
      <w:r>
        <w:rPr>
          <w:rFonts w:hint="eastAsia"/>
        </w:rPr>
        <w:t>They sometimes corrected the New Testament from the Greek version of the Old, with a view to make the quotations in the former agree with the passages in the latter.</w:t>
      </w:r>
    </w:p>
    <w:p w14:paraId="4B6AF39C">
      <w:pPr>
        <w:spacing w:after="0"/>
        <w:ind w:left="-5"/>
        <w:rPr>
          <w:rFonts w:hint="eastAsia"/>
        </w:rPr>
      </w:pPr>
      <w:r>
        <w:rPr>
          <w:rFonts w:hint="eastAsia"/>
        </w:rPr>
        <w:t>他们有时根据《旧约》的希腊文译本校正《新约》，以使前者的引文与后者的段落相符。</w:t>
      </w:r>
    </w:p>
    <w:p w14:paraId="204FAC35">
      <w:pPr>
        <w:spacing w:after="0"/>
        <w:ind w:left="-5"/>
        <w:rPr>
          <w:rFonts w:hint="eastAsia"/>
        </w:rPr>
      </w:pPr>
    </w:p>
    <w:p w14:paraId="7565661A">
      <w:pPr>
        <w:spacing w:after="0"/>
        <w:ind w:left="-5"/>
        <w:rPr>
          <w:rFonts w:hint="eastAsia"/>
        </w:rPr>
      </w:pPr>
      <w:r>
        <w:rPr>
          <w:rFonts w:hint="eastAsia"/>
        </w:rPr>
        <w:t>They are charged, also, with having sometimes altered it in conformity to the Vulgate.</w:t>
      </w:r>
    </w:p>
    <w:p w14:paraId="3B8412C1">
      <w:pPr>
        <w:spacing w:after="0"/>
        <w:ind w:left="-5"/>
        <w:rPr>
          <w:rFonts w:hint="eastAsia"/>
        </w:rPr>
      </w:pPr>
      <w:r>
        <w:rPr>
          <w:rFonts w:hint="eastAsia"/>
        </w:rPr>
        <w:t>他们也被指控有时为了与武加大译本一致而更改它。</w:t>
      </w:r>
    </w:p>
    <w:p w14:paraId="0A69B4E8">
      <w:pPr>
        <w:spacing w:after="0"/>
        <w:ind w:left="-5"/>
        <w:rPr>
          <w:rFonts w:hint="eastAsia"/>
        </w:rPr>
      </w:pPr>
    </w:p>
    <w:p w14:paraId="4C0331F8">
      <w:pPr>
        <w:spacing w:after="0"/>
        <w:ind w:left="-5"/>
        <w:rPr>
          <w:rFonts w:hint="eastAsia"/>
        </w:rPr>
      </w:pPr>
      <w:r>
        <w:rPr>
          <w:rFonts w:hint="eastAsia"/>
        </w:rPr>
        <w:t>They made alterations in their copies, in order to correct some word which appeared to them faulty, or which they did not understand; they omitted words which they reckoned superfluous, or added words to illustrate what they judged defective or improper.</w:t>
      </w:r>
    </w:p>
    <w:p w14:paraId="2064D95C">
      <w:pPr>
        <w:spacing w:after="0"/>
        <w:ind w:left="-5"/>
        <w:rPr>
          <w:rFonts w:hint="eastAsia"/>
        </w:rPr>
      </w:pPr>
      <w:r>
        <w:rPr>
          <w:rFonts w:hint="eastAsia"/>
        </w:rPr>
        <w:t>他们在他们的抄本中作了改动，为要纠正一些在他们看来有误或他们不理解的词；他们删去了他们认为多余的词，或增加了词来阐释他们判断为有缺陷或不当之处。</w:t>
      </w:r>
    </w:p>
    <w:p w14:paraId="12E36109">
      <w:pPr>
        <w:spacing w:after="0"/>
        <w:ind w:left="-5"/>
        <w:rPr>
          <w:rFonts w:hint="eastAsia"/>
        </w:rPr>
      </w:pPr>
    </w:p>
    <w:p w14:paraId="7366584B">
      <w:pPr>
        <w:spacing w:after="0"/>
        <w:ind w:left="-5"/>
        <w:rPr>
          <w:rFonts w:hint="eastAsia"/>
        </w:rPr>
      </w:pPr>
      <w:r>
        <w:rPr>
          <w:rFonts w:hint="eastAsia"/>
        </w:rPr>
        <w:t>Various readings have also been produced, by transferring to the text glosses or notes which had been written on the margin.</w:t>
      </w:r>
    </w:p>
    <w:p w14:paraId="76890795">
      <w:pPr>
        <w:spacing w:after="0"/>
        <w:ind w:left="-5"/>
        <w:rPr>
          <w:rFonts w:hint="eastAsia"/>
        </w:rPr>
      </w:pPr>
      <w:r>
        <w:rPr>
          <w:rFonts w:hint="eastAsia"/>
        </w:rPr>
        <w:t>各种读法也因将写在页边的注释或笔记转移到正文中而产生。</w:t>
      </w:r>
    </w:p>
    <w:p w14:paraId="3EB97884">
      <w:pPr>
        <w:spacing w:after="0"/>
        <w:ind w:left="-5"/>
        <w:rPr>
          <w:rFonts w:hint="eastAsia"/>
        </w:rPr>
      </w:pPr>
    </w:p>
    <w:p w14:paraId="6A6B23C6">
      <w:pPr>
        <w:spacing w:after="0"/>
        <w:ind w:left="-5"/>
        <w:rPr>
          <w:rFonts w:hint="eastAsia"/>
        </w:rPr>
      </w:pPr>
      <w:r>
        <w:rPr>
          <w:rFonts w:hint="eastAsia"/>
        </w:rPr>
        <w:t>Some have been attributed to wilful corruption, with a view to serve the purposes of a party.</w:t>
      </w:r>
    </w:p>
    <w:p w14:paraId="7FB8EE2A">
      <w:pPr>
        <w:spacing w:after="0"/>
        <w:ind w:left="-5"/>
        <w:rPr>
          <w:rFonts w:hint="eastAsia"/>
        </w:rPr>
      </w:pPr>
      <w:r>
        <w:rPr>
          <w:rFonts w:hint="eastAsia"/>
        </w:rPr>
        <w:t>有些被归因于蓄意的败坏，以服务于一个党派的目的。</w:t>
      </w:r>
    </w:p>
    <w:p w14:paraId="56940837">
      <w:pPr>
        <w:spacing w:after="0"/>
        <w:ind w:left="-5"/>
        <w:rPr>
          <w:rFonts w:hint="eastAsia"/>
        </w:rPr>
      </w:pPr>
    </w:p>
    <w:p w14:paraId="2B929F21">
      <w:pPr>
        <w:spacing w:after="0"/>
        <w:ind w:left="-5"/>
        <w:rPr>
          <w:rFonts w:hint="eastAsia"/>
        </w:rPr>
      </w:pPr>
      <w:r>
        <w:rPr>
          <w:rFonts w:hint="eastAsia"/>
        </w:rPr>
        <w:t>This crime has been charged upon the Jews, upon heretics, and even upon those who were called orthodox.</w:t>
      </w:r>
    </w:p>
    <w:p w14:paraId="4978DB7B">
      <w:pPr>
        <w:spacing w:after="0"/>
        <w:ind w:left="-5"/>
        <w:rPr>
          <w:rFonts w:hint="eastAsia"/>
        </w:rPr>
      </w:pPr>
      <w:r>
        <w:rPr>
          <w:rFonts w:hint="eastAsia"/>
        </w:rPr>
        <w:t>这个罪名曾被加在犹太人、异端分子，甚至那些被称为正统派的人身上。</w:t>
      </w:r>
    </w:p>
    <w:p w14:paraId="6926CC49">
      <w:pPr>
        <w:spacing w:after="0"/>
        <w:ind w:left="-5"/>
        <w:rPr>
          <w:rFonts w:hint="eastAsia"/>
        </w:rPr>
      </w:pPr>
    </w:p>
    <w:p w14:paraId="0E65CA7C">
      <w:pPr>
        <w:spacing w:after="0"/>
        <w:ind w:left="-5"/>
        <w:rPr>
          <w:rFonts w:hint="eastAsia"/>
        </w:rPr>
      </w:pPr>
      <w:r>
        <w:rPr>
          <w:rFonts w:hint="eastAsia"/>
        </w:rPr>
        <w:t>The accusation may be true in some instances; but it has been justly remarked, that "mistaken zeal is forward to impute false readings to design in those whom it opposes; but we ought not to ascribe them to this principle rashly, when they might have naturally arisen from chance, or where there is no positive presumption or evidence of design."</w:t>
      </w:r>
    </w:p>
    <w:p w14:paraId="40B1531B">
      <w:pPr>
        <w:spacing w:after="0"/>
        <w:ind w:left="-5"/>
        <w:rPr>
          <w:rFonts w:hint="eastAsia"/>
        </w:rPr>
      </w:pPr>
      <w:r>
        <w:rPr>
          <w:rFonts w:hint="eastAsia"/>
        </w:rPr>
        <w:t>这个指控在某些情况下可能是真实的；但有人恰当地评论说，“错误的 zeal 很容易将错误的读法归咎于它所反对的人的蓄意；但当它们可能自然地出自偶然，或者没有确凿的推定或蓄意证据时，我们不应轻率地将它们归于这个原则。”</w:t>
      </w:r>
    </w:p>
    <w:p w14:paraId="433AA0D9">
      <w:pPr>
        <w:spacing w:after="0"/>
        <w:ind w:left="-5"/>
        <w:rPr>
          <w:rFonts w:hint="eastAsia"/>
        </w:rPr>
      </w:pPr>
    </w:p>
    <w:p w14:paraId="7F6E4039">
      <w:pPr>
        <w:spacing w:after="0"/>
        <w:ind w:left="-5"/>
        <w:rPr>
          <w:rFonts w:hint="eastAsia"/>
        </w:rPr>
      </w:pPr>
      <w:r>
        <w:rPr>
          <w:rFonts w:hint="eastAsia"/>
        </w:rPr>
        <w:t>No single manuscript can be supposed to exhibit the original text, without the slightest variation; it is to be presumed, that in all manuscripts, errors more or fewer in number are to be found.</w:t>
      </w:r>
    </w:p>
    <w:p w14:paraId="5C7E9D0B">
      <w:pPr>
        <w:spacing w:after="0"/>
        <w:ind w:left="-5"/>
        <w:rPr>
          <w:rFonts w:hint="eastAsia"/>
        </w:rPr>
      </w:pPr>
      <w:r>
        <w:rPr>
          <w:rFonts w:hint="eastAsia"/>
        </w:rPr>
        <w:t>没有一份单一的手稿可以被设想为展示了原始文本，没有任何细微的变动；可以推测，在所有的手稿中，都或多或少地存在错误。</w:t>
      </w:r>
    </w:p>
    <w:p w14:paraId="682ACD8A">
      <w:pPr>
        <w:spacing w:after="0"/>
        <w:ind w:left="-5"/>
        <w:rPr>
          <w:rFonts w:hint="eastAsia"/>
        </w:rPr>
      </w:pPr>
    </w:p>
    <w:p w14:paraId="58BC7B1F">
      <w:pPr>
        <w:spacing w:after="0"/>
        <w:ind w:left="-5"/>
        <w:rPr>
          <w:rFonts w:hint="eastAsia"/>
        </w:rPr>
      </w:pPr>
      <w:r>
        <w:rPr>
          <w:rFonts w:hint="eastAsia"/>
        </w:rPr>
        <w:t>It is therefore by a collation of manuscripts, that we may hope to obtain a faithful representation of the sacred books, as they were delivered to the church by the inspired writers.</w:t>
      </w:r>
    </w:p>
    <w:p w14:paraId="1A797947">
      <w:pPr>
        <w:spacing w:after="0"/>
        <w:ind w:left="-5"/>
        <w:rPr>
          <w:rFonts w:hint="eastAsia"/>
        </w:rPr>
      </w:pPr>
      <w:r>
        <w:rPr>
          <w:rFonts w:hint="eastAsia"/>
        </w:rPr>
        <w:t>因此，通过校勘手稿，我们才有望获得对圣书的忠实再现，正如它们是由受默示的作者传给教会的那样。</w:t>
      </w:r>
    </w:p>
    <w:p w14:paraId="0CE16933">
      <w:pPr>
        <w:spacing w:after="0"/>
        <w:ind w:left="-5"/>
        <w:rPr>
          <w:rFonts w:hint="eastAsia"/>
        </w:rPr>
      </w:pPr>
    </w:p>
    <w:p w14:paraId="02C0B9C7">
      <w:pPr>
        <w:spacing w:after="0"/>
        <w:ind w:left="-5"/>
        <w:rPr>
          <w:rFonts w:hint="eastAsia"/>
        </w:rPr>
      </w:pPr>
      <w:r>
        <w:rPr>
          <w:rFonts w:hint="eastAsia"/>
        </w:rPr>
        <w:t>In estimating the value of manuscripts, the preference is given to the most ancient, because they approach nearest to the time of the sacred writers, and in proportion to the less frequency of transcription, there is the less danger of error.</w:t>
      </w:r>
    </w:p>
    <w:p w14:paraId="6A4E377C">
      <w:pPr>
        <w:spacing w:after="0"/>
        <w:ind w:left="-5"/>
        <w:rPr>
          <w:rFonts w:hint="eastAsia"/>
        </w:rPr>
      </w:pPr>
      <w:r>
        <w:rPr>
          <w:rFonts w:hint="eastAsia"/>
        </w:rPr>
        <w:t>在评估手稿的价值时，优先考虑最古老的，因为它们最接近圣经作者的时代，并且抄写次数越少，出错的危险就越小。</w:t>
      </w:r>
    </w:p>
    <w:p w14:paraId="3A16B312">
      <w:pPr>
        <w:spacing w:after="0"/>
        <w:ind w:left="-5"/>
        <w:rPr>
          <w:rFonts w:hint="eastAsia"/>
        </w:rPr>
      </w:pPr>
    </w:p>
    <w:p w14:paraId="33A8B270">
      <w:pPr>
        <w:spacing w:after="0"/>
        <w:ind w:left="-5"/>
        <w:rPr>
          <w:rFonts w:hint="eastAsia"/>
        </w:rPr>
      </w:pPr>
      <w:r>
        <w:rPr>
          <w:rFonts w:hint="eastAsia"/>
        </w:rPr>
        <w:t>The antiquity of a manuscript is ascertained by testimony, or by internal marks, and particularly by the form of the letters.</w:t>
      </w:r>
    </w:p>
    <w:p w14:paraId="2EDD672F">
      <w:pPr>
        <w:spacing w:after="0"/>
        <w:ind w:left="-5"/>
        <w:rPr>
          <w:rFonts w:hint="eastAsia"/>
        </w:rPr>
      </w:pPr>
      <w:r>
        <w:rPr>
          <w:rFonts w:hint="eastAsia"/>
        </w:rPr>
        <w:t>一份手稿的古老性，是通过见证，或通过内在标记，特别是通过字母的形态来确定的。</w:t>
      </w:r>
    </w:p>
    <w:p w14:paraId="0CEE9344">
      <w:pPr>
        <w:spacing w:after="0"/>
        <w:ind w:left="-5"/>
        <w:rPr>
          <w:rFonts w:hint="eastAsia"/>
        </w:rPr>
      </w:pPr>
    </w:p>
    <w:p w14:paraId="491E2B3D">
      <w:pPr>
        <w:spacing w:after="0"/>
        <w:ind w:left="-5"/>
        <w:rPr>
          <w:rFonts w:hint="eastAsia"/>
        </w:rPr>
      </w:pPr>
      <w:r>
        <w:rPr>
          <w:rFonts w:hint="eastAsia"/>
        </w:rPr>
        <w:t>Those which are written in uncial letters, as they are called, or capital letters, are supposed to be the oldest.</w:t>
      </w:r>
    </w:p>
    <w:p w14:paraId="192A95A4">
      <w:pPr>
        <w:spacing w:after="0"/>
        <w:ind w:left="-5"/>
        <w:rPr>
          <w:rFonts w:hint="eastAsia"/>
        </w:rPr>
      </w:pPr>
      <w:r>
        <w:rPr>
          <w:rFonts w:hint="eastAsia"/>
        </w:rPr>
        <w:t>那些用安色尔字母，即大写字母书写的，被认为是年代最古老的。</w:t>
      </w:r>
    </w:p>
    <w:p w14:paraId="56143D06">
      <w:pPr>
        <w:spacing w:after="0"/>
        <w:ind w:left="-5"/>
        <w:rPr>
          <w:rFonts w:hint="eastAsia"/>
        </w:rPr>
      </w:pPr>
    </w:p>
    <w:p w14:paraId="1D7FF9E7">
      <w:pPr>
        <w:spacing w:after="0"/>
        <w:ind w:left="-5"/>
        <w:rPr>
          <w:rFonts w:hint="eastAsia"/>
        </w:rPr>
      </w:pPr>
      <w:r>
        <w:rPr>
          <w:rFonts w:hint="eastAsia"/>
        </w:rPr>
        <w:t>Some, however, have considered this proof as not quite satisfactory, because copyists might, from choice or design, imitate more ancient writing, or give a fac simile of the manuscript before them, to display their dexterity, or to enhance the worth of their copy.</w:t>
      </w:r>
    </w:p>
    <w:p w14:paraId="5ABC8A23">
      <w:pPr>
        <w:spacing w:after="0"/>
        <w:ind w:left="-5"/>
        <w:rPr>
          <w:rFonts w:hint="eastAsia"/>
        </w:rPr>
      </w:pPr>
      <w:r>
        <w:rPr>
          <w:rFonts w:hint="eastAsia"/>
        </w:rPr>
        <w:t>然而，一些人认为这个证据并不完全令人满意，因为抄写员可能出于选择或意图，模仿更古老的书写，或者复制他们面前手稿的原样，以展示他们的技巧，或提高他们抄本的价值。</w:t>
      </w:r>
    </w:p>
    <w:p w14:paraId="67FB3147">
      <w:pPr>
        <w:spacing w:after="0"/>
        <w:ind w:left="-5"/>
        <w:rPr>
          <w:rFonts w:hint="eastAsia"/>
        </w:rPr>
      </w:pPr>
    </w:p>
    <w:p w14:paraId="597D0579">
      <w:pPr>
        <w:spacing w:after="0"/>
        <w:ind w:left="-5"/>
        <w:rPr>
          <w:rFonts w:hint="eastAsia"/>
        </w:rPr>
      </w:pPr>
      <w:r>
        <w:rPr>
          <w:rFonts w:hint="eastAsia"/>
        </w:rPr>
        <w:t>Again, those manuscripts are most esteemed which appear to have been written with great care, not only because we may conclude that they are faithful copies of the older manuscripts, from which they are transcribed, but because, when a various reading occurs, we have reason to believe, that it was not introduced by the copyists, but was found in the manuscript before them.</w:t>
      </w:r>
    </w:p>
    <w:p w14:paraId="4355729C">
      <w:pPr>
        <w:spacing w:after="0"/>
        <w:ind w:left="-5"/>
        <w:rPr>
          <w:rFonts w:hint="eastAsia"/>
        </w:rPr>
      </w:pPr>
      <w:r>
        <w:rPr>
          <w:rFonts w:hint="eastAsia"/>
        </w:rPr>
        <w:t>再者，那些看来是用心写的抄本最受尊重，不仅因为我们可以推断它们是所抄写的更古老抄本的忠实副本，也因为，当出现一个异文时，我们有理由相信，它不是由抄写员引入的，而是在他们面前的抄本中就有的。</w:t>
      </w:r>
    </w:p>
    <w:p w14:paraId="76806BF2">
      <w:pPr>
        <w:spacing w:after="0"/>
        <w:ind w:left="-5"/>
        <w:rPr>
          <w:rFonts w:hint="eastAsia"/>
        </w:rPr>
      </w:pPr>
    </w:p>
    <w:p w14:paraId="31B46A1B">
      <w:pPr>
        <w:spacing w:after="0"/>
        <w:ind w:left="-5"/>
        <w:rPr>
          <w:rFonts w:hint="eastAsia"/>
        </w:rPr>
      </w:pPr>
      <w:r>
        <w:rPr>
          <w:rFonts w:hint="eastAsia"/>
        </w:rPr>
        <w:t>Critics have divided the manuscripts of the New Testament, of which above five hundred have been consulted, into classes, assigning to each different degrees of authority.</w:t>
      </w:r>
    </w:p>
    <w:p w14:paraId="68659FDA">
      <w:pPr>
        <w:spacing w:after="0"/>
        <w:ind w:left="-5"/>
        <w:rPr>
          <w:rFonts w:hint="eastAsia"/>
        </w:rPr>
      </w:pPr>
      <w:r>
        <w:rPr>
          <w:rFonts w:hint="eastAsia"/>
        </w:rPr>
        <w:t>批评家们已将《新约》的手稿——其中已有五百多份被咨询——分为几类，并赋予每一类不同的权威等级。</w:t>
      </w:r>
    </w:p>
    <w:p w14:paraId="657A1216">
      <w:pPr>
        <w:spacing w:after="0"/>
        <w:ind w:left="-5"/>
        <w:rPr>
          <w:rFonts w:hint="eastAsia"/>
        </w:rPr>
      </w:pPr>
    </w:p>
    <w:p w14:paraId="6A5DA7BD">
      <w:pPr>
        <w:spacing w:after="0"/>
        <w:ind w:left="-5"/>
        <w:rPr>
          <w:rFonts w:hint="eastAsia"/>
        </w:rPr>
      </w:pPr>
      <w:r>
        <w:rPr>
          <w:rFonts w:hint="eastAsia"/>
        </w:rPr>
        <w:t>Griesbach has established three classes, the Alexandrine, the Occidental or Western, and the Oriental or Byzantine, and has given the highest rank to the first.</w:t>
      </w:r>
    </w:p>
    <w:p w14:paraId="27137E92">
      <w:pPr>
        <w:spacing w:after="0"/>
        <w:ind w:left="-5"/>
        <w:rPr>
          <w:rFonts w:hint="eastAsia"/>
        </w:rPr>
      </w:pPr>
      <w:r>
        <w:rPr>
          <w:rFonts w:hint="eastAsia"/>
        </w:rPr>
        <w:t>格里斯巴赫已建立了三类：亚历山大类、西方类和东方或拜占庭类，并将最高等级给予第一类。</w:t>
      </w:r>
    </w:p>
    <w:p w14:paraId="536FFA07">
      <w:pPr>
        <w:spacing w:after="0"/>
        <w:ind w:left="-5"/>
        <w:rPr>
          <w:rFonts w:hint="eastAsia"/>
        </w:rPr>
      </w:pPr>
    </w:p>
    <w:p w14:paraId="38A839C5">
      <w:pPr>
        <w:spacing w:after="0"/>
        <w:ind w:left="-5"/>
        <w:rPr>
          <w:rFonts w:hint="eastAsia"/>
        </w:rPr>
      </w:pPr>
      <w:r>
        <w:rPr>
          <w:rFonts w:hint="eastAsia"/>
        </w:rPr>
        <w:t>He has distinguished them by the name of recensions, which signifies the same thing with a word more common and generally intelligible, editions.</w:t>
      </w:r>
    </w:p>
    <w:p w14:paraId="576F5A47">
      <w:pPr>
        <w:spacing w:after="0"/>
        <w:ind w:left="-5"/>
        <w:rPr>
          <w:rFonts w:hint="eastAsia"/>
        </w:rPr>
      </w:pPr>
      <w:r>
        <w:rPr>
          <w:rFonts w:hint="eastAsia"/>
        </w:rPr>
        <w:t>他用“校勘本”这个名字来区分它们，这个词与一个更常见、更容易理解的词“版本”意思相同。</w:t>
      </w:r>
    </w:p>
    <w:p w14:paraId="68B4A2D4">
      <w:pPr>
        <w:spacing w:after="0"/>
        <w:ind w:left="-5"/>
        <w:rPr>
          <w:rFonts w:hint="eastAsia"/>
        </w:rPr>
      </w:pPr>
    </w:p>
    <w:p w14:paraId="20E86E93">
      <w:pPr>
        <w:spacing w:after="0"/>
        <w:ind w:left="-5"/>
        <w:rPr>
          <w:rFonts w:hint="eastAsia"/>
        </w:rPr>
      </w:pPr>
      <w:r>
        <w:rPr>
          <w:rFonts w:hint="eastAsia"/>
        </w:rPr>
        <w:t>Scholz has found out five recensions, the Alexandrine, the Occidental, the Asiatic, the Byzantine, and the Cyprian.</w:t>
      </w:r>
    </w:p>
    <w:p w14:paraId="5CBDF7C5">
      <w:pPr>
        <w:spacing w:after="0"/>
        <w:ind w:left="-5"/>
        <w:rPr>
          <w:rFonts w:hint="eastAsia"/>
        </w:rPr>
      </w:pPr>
      <w:r>
        <w:rPr>
          <w:rFonts w:hint="eastAsia"/>
        </w:rPr>
        <w:t>朔尔茨发现了五个校勘本：亚历山大本、西方本、亚细亚本、拜占庭本和塞浦路斯本。</w:t>
      </w:r>
    </w:p>
    <w:p w14:paraId="1BDF3747">
      <w:pPr>
        <w:spacing w:after="0"/>
        <w:ind w:left="-5"/>
        <w:rPr>
          <w:rFonts w:hint="eastAsia"/>
        </w:rPr>
      </w:pPr>
    </w:p>
    <w:p w14:paraId="69476B91">
      <w:pPr>
        <w:spacing w:after="0"/>
        <w:ind w:left="-5"/>
        <w:rPr>
          <w:rFonts w:hint="eastAsia"/>
        </w:rPr>
      </w:pPr>
      <w:r>
        <w:rPr>
          <w:rFonts w:hint="eastAsia"/>
        </w:rPr>
        <w:t>Matthæi has rejected all these divisions, and maintained that there is only one class of manuscripts containing, what others have called, the Byzantine text.</w:t>
      </w:r>
    </w:p>
    <w:p w14:paraId="7469B789">
      <w:pPr>
        <w:spacing w:after="0"/>
        <w:ind w:left="-5"/>
        <w:rPr>
          <w:rFonts w:hint="eastAsia"/>
        </w:rPr>
      </w:pPr>
      <w:r>
        <w:rPr>
          <w:rFonts w:hint="eastAsia"/>
        </w:rPr>
        <w:t>马太伊拒绝了所有这些划分，并坚持认为只有一类手稿，包含其他人所称的拜占庭文本。</w:t>
      </w:r>
    </w:p>
    <w:p w14:paraId="2C8C5A27">
      <w:pPr>
        <w:spacing w:after="0"/>
        <w:ind w:left="-5"/>
        <w:rPr>
          <w:rFonts w:hint="eastAsia"/>
        </w:rPr>
      </w:pPr>
    </w:p>
    <w:p w14:paraId="4C04691B">
      <w:pPr>
        <w:spacing w:after="0"/>
        <w:ind w:left="-5"/>
        <w:rPr>
          <w:rFonts w:hint="eastAsia"/>
        </w:rPr>
      </w:pPr>
      <w:r>
        <w:rPr>
          <w:rFonts w:hint="eastAsia"/>
        </w:rPr>
        <w:t>The classification of Griesbach has been disputed by two learned men in this country, who have endeavoured to show that it is destitute of any solid foundation, and that some important alterations which he has made in the received text upon its authority, ought not to be admitted.</w:t>
      </w:r>
    </w:p>
    <w:p w14:paraId="5FC1EEAE">
      <w:pPr>
        <w:spacing w:after="0"/>
        <w:ind w:left="-5"/>
        <w:rPr>
          <w:rFonts w:hint="eastAsia"/>
        </w:rPr>
      </w:pPr>
      <w:r>
        <w:rPr>
          <w:rFonts w:hint="eastAsia"/>
        </w:rPr>
        <w:t>格里斯巴赫的分类已受到这个国家两位学者的争议，他们试图表明它没有任何坚实的基础，并且他根据其权威在公认文本中所作的一些重要改动，不应被采纳。</w:t>
      </w:r>
    </w:p>
    <w:p w14:paraId="4D454A50">
      <w:pPr>
        <w:spacing w:after="0"/>
        <w:ind w:left="-5"/>
        <w:rPr>
          <w:rFonts w:hint="eastAsia"/>
        </w:rPr>
      </w:pPr>
    </w:p>
    <w:p w14:paraId="54A0E280">
      <w:pPr>
        <w:spacing w:after="0"/>
        <w:ind w:left="-5"/>
        <w:rPr>
          <w:rFonts w:hint="eastAsia"/>
        </w:rPr>
      </w:pPr>
      <w:r>
        <w:rPr>
          <w:rFonts w:hint="eastAsia"/>
        </w:rPr>
        <w:t>I refer to Dr. Laurence, who has published remarks on the classification of manuscripts adopted by Griesbach in his edition of the New Testament; and to Mr. Nolan, the author of a work entitled, an Inquiry into the Integrity of the Greek Vulgate, or received text of the New Testament, in which he introduces a new classification, into the Egyptian, the Palestine, and the Byzantine, and gives the preference to the latter, on which the textus receptus is founded.</w:t>
      </w:r>
    </w:p>
    <w:p w14:paraId="6D59FC39">
      <w:pPr>
        <w:spacing w:after="0"/>
        <w:ind w:left="-5"/>
        <w:rPr>
          <w:rFonts w:hint="eastAsia"/>
        </w:rPr>
      </w:pPr>
      <w:r>
        <w:rPr>
          <w:rFonts w:hint="eastAsia"/>
        </w:rPr>
        <w:t>我指的是劳伦斯博士，他发表了关于格里斯巴赫在其《新约》版本中所采纳的手稿分类的评论；以及诺兰先生，他是一部名为《希腊武加大译本或〈新约〉公认文本完整性探究》的著作的作者，在其中他引入了一个新的分类，即埃及类、巴勒斯坦类和拜占庭类，并偏爱后者，公认文本即建立在此之上。</w:t>
      </w:r>
    </w:p>
    <w:p w14:paraId="500AA448">
      <w:pPr>
        <w:spacing w:after="0"/>
        <w:ind w:left="-5"/>
        <w:rPr>
          <w:rFonts w:hint="eastAsia"/>
        </w:rPr>
      </w:pPr>
    </w:p>
    <w:p w14:paraId="13820E93">
      <w:pPr>
        <w:spacing w:after="0"/>
        <w:ind w:left="-5"/>
        <w:rPr>
          <w:rFonts w:hint="eastAsia"/>
        </w:rPr>
      </w:pPr>
      <w:r>
        <w:rPr>
          <w:rFonts w:hint="eastAsia"/>
        </w:rPr>
        <w:t>From this short review of the different opinions entertained by learned men, it appears that some degree of uncertainty still rests upon the subject, and that after all that has been done, the field is still open to new inquirers.</w:t>
      </w:r>
    </w:p>
    <w:p w14:paraId="46E262B2">
      <w:pPr>
        <w:spacing w:after="0"/>
        <w:ind w:left="-5"/>
        <w:rPr>
          <w:rFonts w:hint="eastAsia"/>
        </w:rPr>
      </w:pPr>
      <w:r>
        <w:rPr>
          <w:rFonts w:hint="eastAsia"/>
        </w:rPr>
        <w:t>从对博学之士所持不同意见的简短回顾中看来，这个主题上仍然存在一定程度的不确定性，并且在所有已经做过的工作之后，这个领域仍然向新的探究者开放。</w:t>
      </w:r>
    </w:p>
    <w:p w14:paraId="0E3D2369">
      <w:pPr>
        <w:spacing w:after="0"/>
        <w:ind w:left="-5"/>
        <w:rPr>
          <w:rFonts w:hint="eastAsia"/>
        </w:rPr>
      </w:pPr>
    </w:p>
    <w:p w14:paraId="24B949DF">
      <w:pPr>
        <w:spacing w:after="0"/>
        <w:ind w:left="-5"/>
        <w:rPr>
          <w:rFonts w:hint="eastAsia"/>
        </w:rPr>
      </w:pPr>
      <w:r>
        <w:rPr>
          <w:rFonts w:hint="eastAsia"/>
        </w:rPr>
        <w:t>There are other sources of various readings besides manuscripts.</w:t>
      </w:r>
    </w:p>
    <w:p w14:paraId="5E98B141">
      <w:pPr>
        <w:spacing w:after="0"/>
        <w:ind w:left="-5"/>
        <w:rPr>
          <w:rFonts w:hint="eastAsia"/>
        </w:rPr>
      </w:pPr>
      <w:r>
        <w:rPr>
          <w:rFonts w:hint="eastAsia"/>
        </w:rPr>
        <w:t>除了手稿，还有其他异文的来源。</w:t>
      </w:r>
    </w:p>
    <w:p w14:paraId="21D68C87">
      <w:pPr>
        <w:spacing w:after="0"/>
        <w:ind w:left="-5"/>
        <w:rPr>
          <w:rFonts w:hint="eastAsia"/>
        </w:rPr>
      </w:pPr>
    </w:p>
    <w:p w14:paraId="535704FD">
      <w:pPr>
        <w:spacing w:after="0"/>
        <w:ind w:left="-5"/>
        <w:rPr>
          <w:rFonts w:hint="eastAsia"/>
        </w:rPr>
      </w:pPr>
      <w:r>
        <w:rPr>
          <w:rFonts w:hint="eastAsia"/>
        </w:rPr>
        <w:t>Some are collected from the writings of the Fathers, in the faith that they have accurately quoted from their copies.</w:t>
      </w:r>
    </w:p>
    <w:p w14:paraId="08232FDF">
      <w:pPr>
        <w:spacing w:after="0"/>
        <w:ind w:left="-5"/>
        <w:rPr>
          <w:rFonts w:hint="eastAsia"/>
        </w:rPr>
      </w:pPr>
      <w:r>
        <w:rPr>
          <w:rFonts w:hint="eastAsia"/>
        </w:rPr>
        <w:t>有些是从教父的著作中收集的，相信他们已从他们的抄本中准确地引用。</w:t>
      </w:r>
    </w:p>
    <w:p w14:paraId="7EDB87B6">
      <w:pPr>
        <w:spacing w:after="0"/>
        <w:ind w:left="-5"/>
        <w:rPr>
          <w:rFonts w:hint="eastAsia"/>
        </w:rPr>
      </w:pPr>
    </w:p>
    <w:p w14:paraId="50E75EA6">
      <w:pPr>
        <w:spacing w:after="0"/>
        <w:ind w:left="-5"/>
        <w:rPr>
          <w:rFonts w:hint="eastAsia"/>
        </w:rPr>
      </w:pPr>
      <w:r>
        <w:rPr>
          <w:rFonts w:hint="eastAsia"/>
        </w:rPr>
        <w:t>Here critics have shown how sensible they are of the necessity of caution, by laying down a variety of rules for judging in what cases the quotations may be considered as faithful.</w:t>
      </w:r>
    </w:p>
    <w:p w14:paraId="055A41CF">
      <w:pPr>
        <w:spacing w:after="0"/>
        <w:ind w:left="-5"/>
        <w:rPr>
          <w:rFonts w:hint="eastAsia"/>
        </w:rPr>
      </w:pPr>
      <w:r>
        <w:rPr>
          <w:rFonts w:hint="eastAsia"/>
        </w:rPr>
        <w:t>在这里，批评家们通过制定各种规则来判断在何种情况下引文可被视为忠实，表明了他们对谨慎必要性的敏感。</w:t>
      </w:r>
    </w:p>
    <w:p w14:paraId="113BF249">
      <w:pPr>
        <w:spacing w:after="0"/>
        <w:ind w:left="-5"/>
        <w:rPr>
          <w:rFonts w:hint="eastAsia"/>
        </w:rPr>
      </w:pPr>
    </w:p>
    <w:p w14:paraId="7C6C2463">
      <w:pPr>
        <w:spacing w:after="0"/>
        <w:ind w:left="-5"/>
        <w:rPr>
          <w:rFonts w:hint="eastAsia"/>
        </w:rPr>
      </w:pPr>
      <w:r>
        <w:rPr>
          <w:rFonts w:hint="eastAsia"/>
        </w:rPr>
        <w:t>But after all, we tread upon slippery ground.</w:t>
      </w:r>
    </w:p>
    <w:p w14:paraId="1A5F0FAB">
      <w:pPr>
        <w:spacing w:after="0"/>
        <w:ind w:left="-5"/>
        <w:rPr>
          <w:rFonts w:hint="eastAsia"/>
        </w:rPr>
      </w:pPr>
      <w:r>
        <w:rPr>
          <w:rFonts w:hint="eastAsia"/>
        </w:rPr>
        <w:t>但毕竟，我们走在滑溜的地上。</w:t>
      </w:r>
    </w:p>
    <w:p w14:paraId="1090A941">
      <w:pPr>
        <w:spacing w:after="0"/>
        <w:ind w:left="-5"/>
        <w:rPr>
          <w:rFonts w:hint="eastAsia"/>
        </w:rPr>
      </w:pPr>
    </w:p>
    <w:p w14:paraId="35432974">
      <w:pPr>
        <w:spacing w:after="0"/>
        <w:ind w:left="-5"/>
        <w:rPr>
          <w:rFonts w:hint="eastAsia"/>
        </w:rPr>
      </w:pPr>
      <w:r>
        <w:rPr>
          <w:rFonts w:hint="eastAsia"/>
        </w:rPr>
        <w:t>We know how careless moderns often are in citing passages; that they trust to their memories to save themselves the trouble of looking at the text, and that sometimes they are not solicitous to be exact, but intend only to give the sense, and throw in occasionally a word for the purpose of illustration.</w:t>
      </w:r>
    </w:p>
    <w:p w14:paraId="3CCEA8D7">
      <w:pPr>
        <w:spacing w:after="0"/>
        <w:ind w:left="-5"/>
        <w:rPr>
          <w:rFonts w:hint="eastAsia"/>
        </w:rPr>
      </w:pPr>
      <w:r>
        <w:rPr>
          <w:rFonts w:hint="eastAsia"/>
        </w:rPr>
        <w:t>我们知道现代人引用段落时常常多么粗心；他们相信自己的记忆，以省去看文本的麻烦，有时他们并不在意精确，只想表达大意，并偶尔插入一个词来说明。</w:t>
      </w:r>
    </w:p>
    <w:p w14:paraId="0BAB21A3">
      <w:pPr>
        <w:spacing w:after="0"/>
        <w:ind w:left="-5"/>
        <w:rPr>
          <w:rFonts w:hint="eastAsia"/>
        </w:rPr>
      </w:pPr>
    </w:p>
    <w:p w14:paraId="066617B1">
      <w:pPr>
        <w:spacing w:after="0"/>
        <w:ind w:left="-5"/>
        <w:rPr>
          <w:rFonts w:hint="eastAsia"/>
        </w:rPr>
      </w:pPr>
      <w:r>
        <w:rPr>
          <w:rFonts w:hint="eastAsia"/>
        </w:rPr>
        <w:t>We have no reason to believe that the Fathers were at greater pains; and I should think it probable that they referred less frequently to the text than we do, from the form of their manuscripts, which required to be unrolled, and from the difficulty of finding a particular sentence, as they wanted those minute marks of reference which we possess in the division of the Scriptures into chapters and verses.</w:t>
      </w:r>
    </w:p>
    <w:p w14:paraId="6CFB5BC3">
      <w:pPr>
        <w:spacing w:after="0"/>
        <w:ind w:left="-5"/>
        <w:rPr>
          <w:rFonts w:hint="eastAsia"/>
        </w:rPr>
      </w:pPr>
      <w:r>
        <w:rPr>
          <w:rFonts w:hint="eastAsia"/>
        </w:rPr>
        <w:t>我们没有理由相信教父们会更费心；并且我认为很可能，他们比我们更少地查阅文本，因为他们手稿的形态，需要展开，以及找到一个特定句子的困难，因为他们没有我们拥有的那种将圣经分为章和节的细微参考标记。</w:t>
      </w:r>
    </w:p>
    <w:p w14:paraId="3B2D1D1F">
      <w:pPr>
        <w:spacing w:after="0"/>
        <w:ind w:left="-5"/>
        <w:rPr>
          <w:rFonts w:hint="eastAsia"/>
        </w:rPr>
      </w:pPr>
    </w:p>
    <w:p w14:paraId="031F68ED">
      <w:pPr>
        <w:spacing w:after="0"/>
        <w:ind w:left="-5"/>
        <w:rPr>
          <w:rFonts w:hint="eastAsia"/>
        </w:rPr>
      </w:pPr>
      <w:r>
        <w:rPr>
          <w:rFonts w:hint="eastAsia"/>
        </w:rPr>
        <w:t>I do not deny all authority to their quotations, but I should not be disposed to lay much stress upon them, except when they are brought forward on some occasion where accuracy was indispensable, or occur in commentaries which were professedly written to explain them.</w:t>
      </w:r>
    </w:p>
    <w:p w14:paraId="60F1FC04">
      <w:pPr>
        <w:spacing w:after="0"/>
        <w:ind w:left="-5"/>
        <w:rPr>
          <w:rFonts w:hint="eastAsia"/>
        </w:rPr>
      </w:pPr>
      <w:r>
        <w:rPr>
          <w:rFonts w:hint="eastAsia"/>
        </w:rPr>
        <w:t>我并不否认他们引文的所有权威，但我不倾向于过多地强调它们，除非它们是在某个需要准确的场合提出的，或者出现在明确为解释它们而写的注释中。</w:t>
      </w:r>
    </w:p>
    <w:p w14:paraId="1AA4D662">
      <w:pPr>
        <w:spacing w:after="0"/>
        <w:ind w:left="-5"/>
        <w:rPr>
          <w:rFonts w:hint="eastAsia"/>
        </w:rPr>
      </w:pPr>
    </w:p>
    <w:p w14:paraId="325338F5">
      <w:pPr>
        <w:spacing w:after="0"/>
        <w:ind w:left="-5"/>
        <w:rPr>
          <w:rFonts w:hint="eastAsia"/>
        </w:rPr>
      </w:pPr>
      <w:r>
        <w:rPr>
          <w:rFonts w:hint="eastAsia"/>
        </w:rPr>
        <w:t>Ancient versions of the Scriptures are also another source of various readings.</w:t>
      </w:r>
    </w:p>
    <w:p w14:paraId="1465093B">
      <w:pPr>
        <w:spacing w:after="0"/>
        <w:ind w:left="-5"/>
        <w:rPr>
          <w:rFonts w:hint="eastAsia"/>
        </w:rPr>
      </w:pPr>
      <w:r>
        <w:rPr>
          <w:rFonts w:hint="eastAsia"/>
        </w:rPr>
        <w:t>圣经的古代译本也是异文的另一个来源。</w:t>
      </w:r>
    </w:p>
    <w:p w14:paraId="51011E9E">
      <w:pPr>
        <w:spacing w:after="0"/>
        <w:ind w:left="-5"/>
        <w:rPr>
          <w:rFonts w:hint="eastAsia"/>
        </w:rPr>
      </w:pPr>
    </w:p>
    <w:p w14:paraId="35F22470">
      <w:pPr>
        <w:spacing w:after="0"/>
        <w:ind w:left="-5"/>
        <w:rPr>
          <w:rFonts w:hint="eastAsia"/>
        </w:rPr>
      </w:pPr>
      <w:r>
        <w:rPr>
          <w:rFonts w:hint="eastAsia"/>
        </w:rPr>
        <w:t>But here, I think, greater caution, if possible, is necessary.</w:t>
      </w:r>
    </w:p>
    <w:p w14:paraId="12DF0FDB">
      <w:pPr>
        <w:spacing w:after="0"/>
        <w:ind w:left="-5"/>
        <w:rPr>
          <w:rFonts w:hint="eastAsia"/>
        </w:rPr>
      </w:pPr>
      <w:r>
        <w:rPr>
          <w:rFonts w:hint="eastAsia"/>
        </w:rPr>
        <w:t>但在这里，我认为，如果可能，需要更大的谨慎。</w:t>
      </w:r>
    </w:p>
    <w:p w14:paraId="674606D6">
      <w:pPr>
        <w:spacing w:after="0"/>
        <w:ind w:left="-5"/>
        <w:rPr>
          <w:rFonts w:hint="eastAsia"/>
        </w:rPr>
      </w:pPr>
    </w:p>
    <w:p w14:paraId="6CFF0399">
      <w:pPr>
        <w:spacing w:after="0"/>
        <w:ind w:left="-5"/>
        <w:rPr>
          <w:rFonts w:hint="eastAsia"/>
        </w:rPr>
      </w:pPr>
      <w:r>
        <w:rPr>
          <w:rFonts w:hint="eastAsia"/>
        </w:rPr>
        <w:t>For in the first place, we are not certain that those versions have come down to us in an uncorrupted state, or rather we are certain that they have suffered as much as the manuscripts of the Scriptures by transcription, so that we cannot be sure, in many cases, that where they differ now from the originals, they differed at first.</w:t>
      </w:r>
    </w:p>
    <w:p w14:paraId="360A800C">
      <w:pPr>
        <w:spacing w:after="0"/>
        <w:ind w:left="-5"/>
        <w:rPr>
          <w:rFonts w:hint="eastAsia"/>
        </w:rPr>
      </w:pPr>
      <w:r>
        <w:rPr>
          <w:rFonts w:hint="eastAsia"/>
        </w:rPr>
        <w:t>因为首先，我们不确定那些译本是否以未被败坏的状态流传给我们，或者更确切地说，我们确定它们像圣经手稿一样，因抄写而遭受了同样多的损害，因此我们在许多情况下无法确定，它们现在与原文不同之处，当初是否也不同。</w:t>
      </w:r>
    </w:p>
    <w:p w14:paraId="4EF95A3B">
      <w:pPr>
        <w:spacing w:after="0"/>
        <w:ind w:left="-5"/>
        <w:rPr>
          <w:rFonts w:hint="eastAsia"/>
        </w:rPr>
      </w:pPr>
    </w:p>
    <w:p w14:paraId="1A51F6E5">
      <w:pPr>
        <w:spacing w:after="0"/>
        <w:ind w:left="-5"/>
        <w:rPr>
          <w:rFonts w:hint="eastAsia"/>
        </w:rPr>
      </w:pPr>
      <w:r>
        <w:rPr>
          <w:rFonts w:hint="eastAsia"/>
        </w:rPr>
        <w:t>In the second place, we never can know, that where they differ from the received text, there was a different reading in their copies, because it is possible that they misapprehended the sense.</w:t>
      </w:r>
    </w:p>
    <w:p w14:paraId="6DC459B8">
      <w:pPr>
        <w:spacing w:after="0"/>
        <w:ind w:left="-5"/>
        <w:rPr>
          <w:rFonts w:hint="eastAsia"/>
        </w:rPr>
      </w:pPr>
      <w:r>
        <w:rPr>
          <w:rFonts w:hint="eastAsia"/>
        </w:rPr>
        <w:t>其次，我们永远无法知道，在它们与公认文本不同的地方，它们的抄本中是否有一个不同的读法，因为它们可能误解了意思。</w:t>
      </w:r>
    </w:p>
    <w:p w14:paraId="7426FC09">
      <w:pPr>
        <w:spacing w:after="0"/>
        <w:ind w:left="-5"/>
        <w:rPr>
          <w:rFonts w:hint="eastAsia"/>
        </w:rPr>
      </w:pPr>
    </w:p>
    <w:p w14:paraId="5E52886A">
      <w:pPr>
        <w:spacing w:after="0"/>
        <w:ind w:left="-5"/>
        <w:rPr>
          <w:rFonts w:hint="eastAsia"/>
        </w:rPr>
      </w:pPr>
      <w:r>
        <w:rPr>
          <w:rFonts w:hint="eastAsia"/>
        </w:rPr>
        <w:t>They may have mistranslated; they may have substituted a term or phrase for another, supposing it to be equivalent, while it was not; they may have changed the meaning, in adapting to it the idiom of their own language; they may have been guilty of oversight, just as modern translators are.</w:t>
      </w:r>
    </w:p>
    <w:p w14:paraId="757308AA">
      <w:pPr>
        <w:spacing w:after="0"/>
        <w:ind w:left="-5"/>
        <w:rPr>
          <w:rFonts w:hint="eastAsia"/>
        </w:rPr>
      </w:pPr>
      <w:r>
        <w:rPr>
          <w:rFonts w:hint="eastAsia"/>
        </w:rPr>
        <w:t>他们可能翻译错了；他们可能用一个词或短语代替了另一个，以为它是等同的，而实际上不是；他们可能在适应他们自己语言的习语时，改变了意思；他们可能犯了疏忽的罪，就像现代的翻译者一样。</w:t>
      </w:r>
    </w:p>
    <w:p w14:paraId="10FF4878">
      <w:pPr>
        <w:spacing w:after="0"/>
        <w:ind w:left="-5"/>
        <w:rPr>
          <w:rFonts w:hint="eastAsia"/>
        </w:rPr>
      </w:pPr>
    </w:p>
    <w:p w14:paraId="0CC3041B">
      <w:pPr>
        <w:spacing w:after="0"/>
        <w:ind w:left="-5"/>
        <w:rPr>
          <w:rFonts w:hint="eastAsia"/>
        </w:rPr>
      </w:pPr>
      <w:r>
        <w:rPr>
          <w:rFonts w:hint="eastAsia"/>
        </w:rPr>
        <w:t>If a person were to read a variety of modern translations, and not to know that they were all made from the same text, I have no doubt that he would in some cases conclude that they had been formed upon different texts.</w:t>
      </w:r>
    </w:p>
    <w:p w14:paraId="64C2054E">
      <w:pPr>
        <w:spacing w:after="0"/>
        <w:ind w:left="-5"/>
        <w:rPr>
          <w:rFonts w:hint="eastAsia"/>
        </w:rPr>
      </w:pPr>
      <w:r>
        <w:rPr>
          <w:rFonts w:hint="eastAsia"/>
        </w:rPr>
        <w:t>如果一个人读了各种现代译本，而不知道它们都是根据同一文本翻译的，我毫不怀疑，祂在某些情况下会得出结论，它们是根据不同的文本形成的。</w:t>
      </w:r>
    </w:p>
    <w:p w14:paraId="61125915">
      <w:pPr>
        <w:spacing w:after="0"/>
        <w:ind w:left="-5"/>
        <w:rPr>
          <w:rFonts w:hint="eastAsia"/>
        </w:rPr>
      </w:pPr>
    </w:p>
    <w:p w14:paraId="43E16565">
      <w:pPr>
        <w:spacing w:after="0"/>
        <w:ind w:left="-5"/>
        <w:rPr>
          <w:rFonts w:hint="eastAsia"/>
        </w:rPr>
      </w:pPr>
      <w:r>
        <w:rPr>
          <w:rFonts w:hint="eastAsia"/>
        </w:rPr>
        <w:t>It is, therefore, with extreme hesitation that ancient versions should be admitted as authorities for various readings.</w:t>
      </w:r>
    </w:p>
    <w:p w14:paraId="7F84DC4F">
      <w:pPr>
        <w:spacing w:after="0"/>
        <w:ind w:left="-5"/>
        <w:rPr>
          <w:rFonts w:hint="eastAsia"/>
        </w:rPr>
      </w:pPr>
      <w:r>
        <w:rPr>
          <w:rFonts w:hint="eastAsia"/>
        </w:rPr>
        <w:t>因此，古代译本作为异文的权威，应当极其犹豫地被接纳。</w:t>
      </w:r>
    </w:p>
    <w:p w14:paraId="31070E38">
      <w:pPr>
        <w:spacing w:after="0"/>
        <w:ind w:left="-5"/>
        <w:rPr>
          <w:rFonts w:hint="eastAsia"/>
        </w:rPr>
      </w:pPr>
    </w:p>
    <w:p w14:paraId="47A1282F">
      <w:pPr>
        <w:spacing w:after="0"/>
        <w:ind w:left="-5"/>
        <w:rPr>
          <w:rFonts w:hint="eastAsia"/>
        </w:rPr>
      </w:pPr>
      <w:r>
        <w:rPr>
          <w:rFonts w:hint="eastAsia"/>
        </w:rPr>
        <w:t>There is one case where their testimony may be received, namely, "when the original is absurd, or yields no sense, a single version may give probability to another reading, especially when from it the present reading might have naturally arisen."</w:t>
      </w:r>
    </w:p>
    <w:p w14:paraId="683C3713">
      <w:pPr>
        <w:spacing w:after="0"/>
        <w:ind w:left="-5"/>
        <w:rPr>
          <w:rFonts w:hint="eastAsia"/>
        </w:rPr>
      </w:pPr>
      <w:r>
        <w:rPr>
          <w:rFonts w:hint="eastAsia"/>
        </w:rPr>
        <w:t>有一种情况，它们的见证可以被接受，即“当原文荒谬，或毫无意义时，一个单一的译本可以为另一个读法提供可能性，特别是当从它中，现在的读法可能自然地产生时。”</w:t>
      </w:r>
    </w:p>
    <w:p w14:paraId="58CF6BDD">
      <w:pPr>
        <w:spacing w:after="0"/>
        <w:ind w:left="-5"/>
        <w:rPr>
          <w:rFonts w:hint="eastAsia"/>
        </w:rPr>
      </w:pPr>
    </w:p>
    <w:p w14:paraId="3A2797A1">
      <w:pPr>
        <w:spacing w:after="0"/>
        <w:ind w:left="-5"/>
        <w:rPr>
          <w:rFonts w:hint="eastAsia"/>
        </w:rPr>
      </w:pPr>
      <w:r>
        <w:rPr>
          <w:rFonts w:hint="eastAsia"/>
        </w:rPr>
        <w:t>Conjectural criticism, which has supplied some readings, is a dangerous expedient, which should never be resorted to, except when emendation is manifestly required, and no assistance can be derived from any other quarter; and even then the proposed correction can rise no higher than probability.</w:t>
      </w:r>
    </w:p>
    <w:p w14:paraId="00E3F9A8">
      <w:pPr>
        <w:spacing w:after="0"/>
        <w:ind w:left="-5"/>
        <w:rPr>
          <w:rFonts w:hint="eastAsia"/>
        </w:rPr>
      </w:pPr>
      <w:r>
        <w:rPr>
          <w:rFonts w:hint="eastAsia"/>
        </w:rPr>
        <w:t>推测性校勘，它提供了一些读法，是一个危险的权宜之计，除非明显需要修正，并且无法从任何其他来源获得帮助，否则绝不应诉诸；即使那样，所提出的修正也只能达到可能性的程度。</w:t>
      </w:r>
    </w:p>
    <w:p w14:paraId="64FA0174">
      <w:pPr>
        <w:spacing w:after="0"/>
        <w:ind w:left="-5"/>
        <w:rPr>
          <w:rFonts w:hint="eastAsia"/>
        </w:rPr>
      </w:pPr>
    </w:p>
    <w:p w14:paraId="6DE0177C">
      <w:pPr>
        <w:spacing w:after="0"/>
        <w:ind w:left="-5"/>
        <w:rPr>
          <w:rFonts w:hint="eastAsia"/>
        </w:rPr>
      </w:pPr>
      <w:r>
        <w:rPr>
          <w:rFonts w:hint="eastAsia"/>
        </w:rPr>
        <w:t>It is astonishing that some men have not been deterred by reverence for the word of God, from making too liberal a use of it.</w:t>
      </w:r>
    </w:p>
    <w:p w14:paraId="7F2E8077">
      <w:pPr>
        <w:spacing w:after="0"/>
        <w:ind w:left="-5"/>
        <w:rPr>
          <w:rFonts w:hint="eastAsia"/>
        </w:rPr>
      </w:pPr>
      <w:r>
        <w:rPr>
          <w:rFonts w:hint="eastAsia"/>
        </w:rPr>
        <w:t>令人惊讶的是，有些人竟不因对神话语的敬畏，而不敢过于滥用它。</w:t>
      </w:r>
    </w:p>
    <w:p w14:paraId="0909FE70">
      <w:pPr>
        <w:spacing w:after="0"/>
        <w:ind w:left="-5"/>
        <w:rPr>
          <w:rFonts w:hint="eastAsia"/>
        </w:rPr>
      </w:pPr>
    </w:p>
    <w:p w14:paraId="260E8812">
      <w:pPr>
        <w:spacing w:after="0"/>
        <w:ind w:left="-5"/>
        <w:rPr>
          <w:rFonts w:hint="eastAsia"/>
        </w:rPr>
      </w:pPr>
      <w:r>
        <w:rPr>
          <w:rFonts w:hint="eastAsia"/>
        </w:rPr>
        <w:t>Rules have been proposed for judging concerning various readings.</w:t>
      </w:r>
    </w:p>
    <w:p w14:paraId="1F834CC1">
      <w:pPr>
        <w:spacing w:after="0"/>
        <w:ind w:left="-5"/>
        <w:rPr>
          <w:rFonts w:hint="eastAsia"/>
        </w:rPr>
      </w:pPr>
      <w:r>
        <w:rPr>
          <w:rFonts w:hint="eastAsia"/>
        </w:rPr>
        <w:t>已经提出了判断各种读法的规则。</w:t>
      </w:r>
    </w:p>
    <w:p w14:paraId="0ADEA678">
      <w:pPr>
        <w:spacing w:after="0"/>
        <w:ind w:left="-5"/>
        <w:rPr>
          <w:rFonts w:hint="eastAsia"/>
        </w:rPr>
      </w:pPr>
    </w:p>
    <w:p w14:paraId="73524829">
      <w:pPr>
        <w:spacing w:after="0"/>
        <w:ind w:left="-5"/>
        <w:rPr>
          <w:rFonts w:hint="eastAsia"/>
        </w:rPr>
      </w:pPr>
      <w:r>
        <w:rPr>
          <w:rFonts w:hint="eastAsia"/>
        </w:rPr>
        <w:t>The greater part of them are of no value, and possess no authority which entitles them to attention; but others are so evidently right, that they ought to be received into the text, although they should be found in no printed edition.</w:t>
      </w:r>
    </w:p>
    <w:p w14:paraId="4CD67977">
      <w:pPr>
        <w:spacing w:after="0"/>
        <w:ind w:left="-5"/>
        <w:rPr>
          <w:rFonts w:hint="eastAsia"/>
        </w:rPr>
      </w:pPr>
      <w:r>
        <w:rPr>
          <w:rFonts w:hint="eastAsia"/>
        </w:rPr>
        <w:t>它们中的大多数毫无价值，并且不具备任何值得注意的权威；但另一些则如此明显地正确，以至于它们应当被纳入文本，即使它们在任何印刷版本中都找不到。</w:t>
      </w:r>
    </w:p>
    <w:p w14:paraId="5AC4210A">
      <w:pPr>
        <w:spacing w:after="0"/>
        <w:ind w:left="-5"/>
        <w:rPr>
          <w:rFonts w:hint="eastAsia"/>
        </w:rPr>
      </w:pPr>
    </w:p>
    <w:p w14:paraId="687F591C">
      <w:pPr>
        <w:spacing w:after="0"/>
        <w:ind w:left="-5"/>
        <w:rPr>
          <w:rFonts w:hint="eastAsia"/>
        </w:rPr>
      </w:pPr>
      <w:r>
        <w:rPr>
          <w:rFonts w:hint="eastAsia"/>
        </w:rPr>
        <w:t>The limits of this lecture will not permit me, as I intended, to give an account of the principles laid down by writers on sacred criticism, for estimating the value of readings with a view to the emendation of the received text; and I shall therefore content myself with referring you to some of the books in which they will be found; Home's Introduction, Gerard's Institutes of Biblical Criticism, Institutio Interpretis Novi Testamenti by Ernesti, the Prolegomena of Mill, Wetstein, and Griesbach, the preface to the work of Bengelius entitled Gnomon Novi Testamenti, &amp;c.</w:t>
      </w:r>
    </w:p>
    <w:p w14:paraId="3991BE8C">
      <w:pPr>
        <w:spacing w:after="0"/>
        <w:ind w:left="-5"/>
        <w:rPr>
          <w:rFonts w:hint="eastAsia"/>
        </w:rPr>
      </w:pPr>
      <w:r>
        <w:rPr>
          <w:rFonts w:hint="eastAsia"/>
        </w:rPr>
        <w:t>本次讲座的篇幅不允许我，如我所意图的，去说明神圣批评的作者们为评估读法的价值，以期修正公认文本而制定的原则；因此我将满足于向你们推荐一些能找到这些原则的书籍；霍姆的《导论》、杰拉德的《圣经批评原理》、埃内斯蒂的《新约解经原理》、米尔、韦特斯坦和格里斯巴赫的《导言》、本格琉斯名为《新约注释》一书的序言等。</w:t>
      </w:r>
    </w:p>
    <w:p w14:paraId="4EE8FB56">
      <w:pPr>
        <w:spacing w:after="0"/>
        <w:ind w:left="-5"/>
        <w:rPr>
          <w:rFonts w:hint="eastAsia"/>
        </w:rPr>
      </w:pPr>
    </w:p>
    <w:p w14:paraId="189DA978">
      <w:pPr>
        <w:spacing w:after="0"/>
        <w:ind w:left="-5"/>
        <w:rPr>
          <w:rFonts w:hint="eastAsia"/>
        </w:rPr>
      </w:pPr>
      <w:r>
        <w:rPr>
          <w:rFonts w:hint="eastAsia"/>
        </w:rPr>
        <w:t>It remains to give a short account of the principal editions of the New Testament.</w:t>
      </w:r>
    </w:p>
    <w:p w14:paraId="52ECE492">
      <w:pPr>
        <w:spacing w:after="0"/>
        <w:ind w:left="-5"/>
        <w:rPr>
          <w:rFonts w:hint="eastAsia"/>
        </w:rPr>
      </w:pPr>
      <w:r>
        <w:rPr>
          <w:rFonts w:hint="eastAsia"/>
        </w:rPr>
        <w:t>剩下的就是简要介绍一下《新约》的主要版本。</w:t>
      </w:r>
    </w:p>
    <w:p w14:paraId="6A6D0820">
      <w:pPr>
        <w:spacing w:after="0"/>
        <w:ind w:left="-5"/>
        <w:rPr>
          <w:rFonts w:hint="eastAsia"/>
        </w:rPr>
      </w:pPr>
    </w:p>
    <w:p w14:paraId="6E8297A4">
      <w:pPr>
        <w:spacing w:after="0"/>
        <w:ind w:left="-5"/>
        <w:rPr>
          <w:rFonts w:hint="eastAsia"/>
        </w:rPr>
      </w:pPr>
      <w:r>
        <w:rPr>
          <w:rFonts w:hint="eastAsia"/>
        </w:rPr>
        <w:t>The first is the Complutensian, which was printed at Complutum or Alcala, in Spain, in A. D. 1514, but was not published till some years after, so that the edition of Erasmus, which was in fact posterior, appeared before it.</w:t>
      </w:r>
    </w:p>
    <w:p w14:paraId="05954303">
      <w:pPr>
        <w:spacing w:after="0"/>
        <w:ind w:left="-5"/>
        <w:rPr>
          <w:rFonts w:hint="eastAsia"/>
        </w:rPr>
      </w:pPr>
      <w:r>
        <w:rPr>
          <w:rFonts w:hint="eastAsia"/>
        </w:rPr>
        <w:t>第一个是康普路屯版，于公元1514年在西班牙的康普路屯或阿尔卡拉印刷，但几年后才出版，因此，伊拉斯谟的版本，实际上是后来的，却先于它出现。</w:t>
      </w:r>
    </w:p>
    <w:p w14:paraId="6F342D55">
      <w:pPr>
        <w:spacing w:after="0"/>
        <w:ind w:left="-5"/>
        <w:rPr>
          <w:rFonts w:hint="eastAsia"/>
        </w:rPr>
      </w:pPr>
    </w:p>
    <w:p w14:paraId="69D18A32">
      <w:pPr>
        <w:spacing w:after="0"/>
        <w:ind w:left="-5"/>
        <w:rPr>
          <w:rFonts w:hint="eastAsia"/>
        </w:rPr>
      </w:pPr>
      <w:r>
        <w:rPr>
          <w:rFonts w:hint="eastAsia"/>
        </w:rPr>
        <w:t>It was prepared and published under the patronage of Cardinal Ximenes.</w:t>
      </w:r>
    </w:p>
    <w:p w14:paraId="0DC2F7BC">
      <w:pPr>
        <w:spacing w:after="0"/>
        <w:ind w:left="-5"/>
        <w:rPr>
          <w:rFonts w:hint="eastAsia"/>
        </w:rPr>
      </w:pPr>
      <w:r>
        <w:rPr>
          <w:rFonts w:hint="eastAsia"/>
        </w:rPr>
        <w:t>它是在希梅内斯红衣主教的赞助下预备和出版的。</w:t>
      </w:r>
    </w:p>
    <w:p w14:paraId="645A90F0">
      <w:pPr>
        <w:spacing w:after="0"/>
        <w:ind w:left="-5"/>
        <w:rPr>
          <w:rFonts w:hint="eastAsia"/>
        </w:rPr>
      </w:pPr>
    </w:p>
    <w:p w14:paraId="779D38BF">
      <w:pPr>
        <w:spacing w:after="0"/>
        <w:ind w:left="-5"/>
        <w:rPr>
          <w:rFonts w:hint="eastAsia"/>
        </w:rPr>
      </w:pPr>
      <w:r>
        <w:rPr>
          <w:rFonts w:hint="eastAsia"/>
        </w:rPr>
        <w:t>The manuscripts used by the editors are lost, but although they are said to have been ancient, it is now generally understood that they were of the thirteenth, fourteenth, and fifteenth centuries, and consequently possessed little intrinsic value.</w:t>
      </w:r>
    </w:p>
    <w:p w14:paraId="0F8B49F3">
      <w:pPr>
        <w:spacing w:after="0"/>
        <w:ind w:left="-5"/>
        <w:rPr>
          <w:rFonts w:hint="eastAsia"/>
        </w:rPr>
      </w:pPr>
      <w:r>
        <w:rPr>
          <w:rFonts w:hint="eastAsia"/>
        </w:rPr>
        <w:t>编辑们使用的手稿已经遗失，但尽管据说它们是古老的，现在普遍认为它们是十三、十四和十五世纪的，因此几乎没有内在价值。</w:t>
      </w:r>
    </w:p>
    <w:p w14:paraId="0C48D34E">
      <w:pPr>
        <w:spacing w:after="0"/>
        <w:ind w:left="-5"/>
        <w:rPr>
          <w:rFonts w:hint="eastAsia"/>
        </w:rPr>
      </w:pPr>
    </w:p>
    <w:p w14:paraId="7B1ED14E">
      <w:pPr>
        <w:spacing w:after="0"/>
        <w:ind w:left="-5"/>
        <w:rPr>
          <w:rFonts w:hint="eastAsia"/>
        </w:rPr>
      </w:pPr>
      <w:r>
        <w:rPr>
          <w:rFonts w:hint="eastAsia"/>
        </w:rPr>
        <w:t>They have also been charged with introducing some changes in conformity to the Vulgate.</w:t>
      </w:r>
    </w:p>
    <w:p w14:paraId="02393C37">
      <w:pPr>
        <w:spacing w:after="0"/>
        <w:ind w:left="-5"/>
        <w:rPr>
          <w:rFonts w:hint="eastAsia"/>
        </w:rPr>
      </w:pPr>
      <w:r>
        <w:rPr>
          <w:rFonts w:hint="eastAsia"/>
        </w:rPr>
        <w:t>他们也被指控为了与武加大译本一致而作了一些改动。</w:t>
      </w:r>
    </w:p>
    <w:p w14:paraId="38DB5736">
      <w:pPr>
        <w:spacing w:after="0"/>
        <w:ind w:left="-5"/>
        <w:rPr>
          <w:rFonts w:hint="eastAsia"/>
        </w:rPr>
      </w:pPr>
    </w:p>
    <w:p w14:paraId="637CBFCD">
      <w:pPr>
        <w:spacing w:after="0"/>
        <w:ind w:left="-5"/>
        <w:rPr>
          <w:rFonts w:hint="eastAsia"/>
        </w:rPr>
      </w:pPr>
      <w:r>
        <w:rPr>
          <w:rFonts w:hint="eastAsia"/>
        </w:rPr>
        <w:t>The first edition of the New Testament by Erasmus, appeared in A. D. 1516, and was followed by several other editions.</w:t>
      </w:r>
    </w:p>
    <w:p w14:paraId="42194903">
      <w:pPr>
        <w:spacing w:after="0"/>
        <w:ind w:left="-5"/>
        <w:rPr>
          <w:rFonts w:hint="eastAsia"/>
        </w:rPr>
      </w:pPr>
      <w:r>
        <w:rPr>
          <w:rFonts w:hint="eastAsia"/>
        </w:rPr>
        <w:t>伊拉斯谟的第一个《新约》版本，于公元1516年问世，之后又有几个其他版本。</w:t>
      </w:r>
    </w:p>
    <w:p w14:paraId="3EF64D98">
      <w:pPr>
        <w:spacing w:after="0"/>
        <w:ind w:left="-5"/>
        <w:rPr>
          <w:rFonts w:hint="eastAsia"/>
        </w:rPr>
      </w:pPr>
    </w:p>
    <w:p w14:paraId="7F59BC5C">
      <w:pPr>
        <w:spacing w:after="0"/>
        <w:ind w:left="-5"/>
        <w:rPr>
          <w:rFonts w:hint="eastAsia"/>
        </w:rPr>
      </w:pPr>
      <w:r>
        <w:rPr>
          <w:rFonts w:hint="eastAsia"/>
        </w:rPr>
        <w:t>The first was drawn up in great haste, in the short space of five months, and on this account could not be of much value as a critical work.</w:t>
      </w:r>
    </w:p>
    <w:p w14:paraId="1D45ADF5">
      <w:pPr>
        <w:spacing w:after="0"/>
        <w:ind w:left="-5"/>
        <w:rPr>
          <w:rFonts w:hint="eastAsia"/>
        </w:rPr>
      </w:pPr>
      <w:r>
        <w:rPr>
          <w:rFonts w:hint="eastAsia"/>
        </w:rPr>
        <w:t>第一个版本是在匆忙中，在短短五个月内完成的，因此作为一部校勘著作，价值不大。</w:t>
      </w:r>
    </w:p>
    <w:p w14:paraId="2186B220">
      <w:pPr>
        <w:spacing w:after="0"/>
        <w:ind w:left="-5"/>
        <w:rPr>
          <w:rFonts w:hint="eastAsia"/>
        </w:rPr>
      </w:pPr>
    </w:p>
    <w:p w14:paraId="42B6AF75">
      <w:pPr>
        <w:spacing w:after="0"/>
        <w:ind w:left="-5"/>
        <w:rPr>
          <w:rFonts w:hint="eastAsia"/>
        </w:rPr>
      </w:pPr>
      <w:r>
        <w:rPr>
          <w:rFonts w:hint="eastAsia"/>
        </w:rPr>
        <w:t>The manuscripts which he consulted were not many, nor of great antiquity.</w:t>
      </w:r>
    </w:p>
    <w:p w14:paraId="39A2C34E">
      <w:pPr>
        <w:spacing w:after="0"/>
        <w:ind w:left="-5"/>
        <w:rPr>
          <w:rFonts w:hint="eastAsia"/>
        </w:rPr>
      </w:pPr>
      <w:r>
        <w:rPr>
          <w:rFonts w:hint="eastAsia"/>
        </w:rPr>
        <w:t>他咨询的手稿不多，也不很古老。</w:t>
      </w:r>
    </w:p>
    <w:p w14:paraId="62F0372F">
      <w:pPr>
        <w:spacing w:after="0"/>
        <w:ind w:left="-5"/>
        <w:rPr>
          <w:rFonts w:hint="eastAsia"/>
        </w:rPr>
      </w:pPr>
    </w:p>
    <w:p w14:paraId="43C79466">
      <w:pPr>
        <w:spacing w:after="0"/>
        <w:ind w:left="-5"/>
        <w:rPr>
          <w:rFonts w:hint="eastAsia"/>
        </w:rPr>
      </w:pPr>
      <w:r>
        <w:rPr>
          <w:rFonts w:hint="eastAsia"/>
        </w:rPr>
        <w:t>The editions which appeared after the publication of the Complutensian were corrected by it.</w:t>
      </w:r>
    </w:p>
    <w:p w14:paraId="5D1B9ABD">
      <w:pPr>
        <w:spacing w:after="0"/>
        <w:ind w:left="-5"/>
        <w:rPr>
          <w:rFonts w:hint="eastAsia"/>
        </w:rPr>
      </w:pPr>
      <w:r>
        <w:rPr>
          <w:rFonts w:hint="eastAsia"/>
        </w:rPr>
        <w:t>在康普路屯版出版后出现的版本，都由它校正过。</w:t>
      </w:r>
    </w:p>
    <w:p w14:paraId="08661EC8">
      <w:pPr>
        <w:spacing w:after="0"/>
        <w:ind w:left="-5"/>
        <w:rPr>
          <w:rFonts w:hint="eastAsia"/>
        </w:rPr>
      </w:pPr>
    </w:p>
    <w:p w14:paraId="1BE3F90B">
      <w:pPr>
        <w:spacing w:after="0"/>
        <w:ind w:left="-5"/>
        <w:rPr>
          <w:rFonts w:hint="eastAsia"/>
        </w:rPr>
      </w:pPr>
      <w:r>
        <w:rPr>
          <w:rFonts w:hint="eastAsia"/>
        </w:rPr>
        <w:t>The next edition which demands attention is that of Robert Stephens, in A. D. 1546.</w:t>
      </w:r>
    </w:p>
    <w:p w14:paraId="3193F9FD">
      <w:pPr>
        <w:spacing w:after="0"/>
        <w:ind w:left="-5"/>
        <w:rPr>
          <w:rFonts w:hint="eastAsia"/>
        </w:rPr>
      </w:pPr>
      <w:r>
        <w:rPr>
          <w:rFonts w:hint="eastAsia"/>
        </w:rPr>
        <w:t>下一个值得注意的版本是公元1546年罗伯特·司提反的版本。</w:t>
      </w:r>
    </w:p>
    <w:p w14:paraId="1D2E6CBD">
      <w:pPr>
        <w:spacing w:after="0"/>
        <w:ind w:left="-5"/>
        <w:rPr>
          <w:rFonts w:hint="eastAsia"/>
        </w:rPr>
      </w:pPr>
    </w:p>
    <w:p w14:paraId="225B803B">
      <w:pPr>
        <w:spacing w:after="0"/>
        <w:ind w:left="-5"/>
        <w:rPr>
          <w:rFonts w:hint="eastAsia"/>
        </w:rPr>
      </w:pPr>
      <w:r>
        <w:rPr>
          <w:rFonts w:hint="eastAsia"/>
        </w:rPr>
        <w:t>He adhered closely to the Complutensian and Erasmian editions, but not servilely, for he has adopted various readings on the authority of manuscripts, which were consulted to the number of fifteen.</w:t>
      </w:r>
    </w:p>
    <w:p w14:paraId="2F7F8E57">
      <w:pPr>
        <w:spacing w:after="0"/>
        <w:ind w:left="-5"/>
        <w:rPr>
          <w:rFonts w:hint="eastAsia"/>
        </w:rPr>
      </w:pPr>
      <w:r>
        <w:rPr>
          <w:rFonts w:hint="eastAsia"/>
        </w:rPr>
        <w:t>他紧密地遵循了康普路屯和伊拉斯谟的版本，但并非盲从，因为他已根据十五份被咨询的手稿的权威，采纳了各种读法。</w:t>
      </w:r>
    </w:p>
    <w:p w14:paraId="17C63144">
      <w:pPr>
        <w:spacing w:after="0"/>
        <w:ind w:left="-5"/>
        <w:rPr>
          <w:rFonts w:hint="eastAsia"/>
        </w:rPr>
      </w:pPr>
    </w:p>
    <w:p w14:paraId="36256B2D">
      <w:pPr>
        <w:spacing w:after="0"/>
        <w:ind w:left="-5"/>
        <w:rPr>
          <w:rFonts w:hint="eastAsia"/>
        </w:rPr>
      </w:pPr>
      <w:r>
        <w:rPr>
          <w:rFonts w:hint="eastAsia"/>
        </w:rPr>
        <w:t>But some of those manuscripts contained only a part of the New Testament; they were examined, not by Robert himself, but by his son Henry, who, although he proved one of the most learned men of his age, was then a youth of eighteen; and it is affirmed that not much critical skill was exercised in the formation of the text.</w:t>
      </w:r>
    </w:p>
    <w:p w14:paraId="00633192">
      <w:pPr>
        <w:spacing w:after="0"/>
        <w:ind w:left="-5"/>
        <w:rPr>
          <w:rFonts w:hint="eastAsia"/>
        </w:rPr>
      </w:pPr>
      <w:r>
        <w:rPr>
          <w:rFonts w:hint="eastAsia"/>
        </w:rPr>
        <w:t>但那些手稿中有些只包含《新约》的一部分；它们不是由罗伯特自己，而是由他的儿子亨利检验的，亨利虽然后来成为他那个时代最博学的人之一，但那时他还是个十八岁的青年；并且断言，在文本的形成中，并未运用多少校勘技巧。</w:t>
      </w:r>
    </w:p>
    <w:p w14:paraId="2D37E8B9">
      <w:pPr>
        <w:spacing w:after="0"/>
        <w:ind w:left="-5"/>
        <w:rPr>
          <w:rFonts w:hint="eastAsia"/>
        </w:rPr>
      </w:pPr>
    </w:p>
    <w:p w14:paraId="059A3D94">
      <w:pPr>
        <w:spacing w:after="0"/>
        <w:ind w:left="-5"/>
        <w:rPr>
          <w:rFonts w:hint="eastAsia"/>
        </w:rPr>
      </w:pPr>
      <w:r>
        <w:rPr>
          <w:rFonts w:hint="eastAsia"/>
        </w:rPr>
        <w:t>Beza gave his first edition to the world in A. D. 1565.</w:t>
      </w:r>
    </w:p>
    <w:p w14:paraId="7BF70F15">
      <w:pPr>
        <w:spacing w:after="0"/>
        <w:ind w:left="-5"/>
        <w:rPr>
          <w:rFonts w:hint="eastAsia"/>
        </w:rPr>
      </w:pPr>
      <w:r>
        <w:rPr>
          <w:rFonts w:hint="eastAsia"/>
        </w:rPr>
        <w:t>伯撒于公元1565年向世界推出了他的第一个版本。</w:t>
      </w:r>
    </w:p>
    <w:p w14:paraId="5905AFE4">
      <w:pPr>
        <w:spacing w:after="0"/>
        <w:ind w:left="-5"/>
        <w:rPr>
          <w:rFonts w:hint="eastAsia"/>
        </w:rPr>
      </w:pPr>
    </w:p>
    <w:p w14:paraId="7734743F">
      <w:pPr>
        <w:spacing w:after="0"/>
        <w:ind w:left="-5"/>
        <w:rPr>
          <w:rFonts w:hint="eastAsia"/>
        </w:rPr>
      </w:pPr>
      <w:r>
        <w:rPr>
          <w:rFonts w:hint="eastAsia"/>
        </w:rPr>
        <w:t>But although he had access to a collection of various readings by Stephens, possessed an ancient manuscript of the Gospels and Acts, and another of the Epistles of Paul, and besides had an opportunity to consult the Syriac version, which had been recently published, he is said not to have made a full use of these advantages.</w:t>
      </w:r>
    </w:p>
    <w:p w14:paraId="0BEBE180">
      <w:pPr>
        <w:spacing w:after="0"/>
        <w:ind w:left="-5"/>
        <w:rPr>
          <w:rFonts w:hint="eastAsia"/>
        </w:rPr>
      </w:pPr>
      <w:r>
        <w:rPr>
          <w:rFonts w:hint="eastAsia"/>
        </w:rPr>
        <w:t>但尽管他能接触到司提反的一系列异文，拥有一份古老的福音书和使徒行传手稿，以及另一份保罗书信的手稿，此外还有机会查阅最近出版的叙利亚译本，据说他并未充分利用这些优势。</w:t>
      </w:r>
    </w:p>
    <w:p w14:paraId="6F27B2E5">
      <w:pPr>
        <w:spacing w:after="0"/>
        <w:ind w:left="-5"/>
        <w:rPr>
          <w:rFonts w:hint="eastAsia"/>
        </w:rPr>
      </w:pPr>
    </w:p>
    <w:p w14:paraId="56A81218">
      <w:pPr>
        <w:spacing w:after="0"/>
        <w:ind w:left="-5"/>
        <w:rPr>
          <w:rFonts w:hint="eastAsia"/>
        </w:rPr>
      </w:pPr>
      <w:r>
        <w:rPr>
          <w:rFonts w:hint="eastAsia"/>
        </w:rPr>
        <w:t>He has corrected the edition of Stephens only in fifty places, and the alterations do not always rest upon sufficient authority.</w:t>
      </w:r>
    </w:p>
    <w:p w14:paraId="06249E84">
      <w:pPr>
        <w:spacing w:after="0"/>
        <w:ind w:left="-5"/>
        <w:rPr>
          <w:rFonts w:hint="eastAsia"/>
        </w:rPr>
      </w:pPr>
      <w:r>
        <w:rPr>
          <w:rFonts w:hint="eastAsia"/>
        </w:rPr>
        <w:t>他只在五十个地方校正了司提反的版本，并且这些改动并非总是基于充分的权威。</w:t>
      </w:r>
    </w:p>
    <w:p w14:paraId="400F540D">
      <w:pPr>
        <w:spacing w:after="0"/>
        <w:ind w:left="-5"/>
        <w:rPr>
          <w:rFonts w:hint="eastAsia"/>
        </w:rPr>
      </w:pPr>
    </w:p>
    <w:p w14:paraId="18143322">
      <w:pPr>
        <w:spacing w:after="0"/>
        <w:ind w:left="-5"/>
        <w:rPr>
          <w:rFonts w:hint="eastAsia"/>
        </w:rPr>
      </w:pPr>
      <w:r>
        <w:rPr>
          <w:rFonts w:hint="eastAsia"/>
        </w:rPr>
        <w:t>In the year 1624, an edition was printed at the press of Elzevir without a name, and to this day it is not known by whose labour it was prepared.</w:t>
      </w:r>
    </w:p>
    <w:p w14:paraId="1D4AD590">
      <w:pPr>
        <w:spacing w:after="0"/>
        <w:ind w:left="-5"/>
        <w:rPr>
          <w:rFonts w:hint="eastAsia"/>
        </w:rPr>
      </w:pPr>
      <w:r>
        <w:rPr>
          <w:rFonts w:hint="eastAsia"/>
        </w:rPr>
        <w:t>在1624年，埃尔泽维尔出版社印刷了一个没有署名的版本，至今仍不知道它是由谁劳苦预备的。</w:t>
      </w:r>
    </w:p>
    <w:p w14:paraId="36A33023">
      <w:pPr>
        <w:spacing w:after="0"/>
        <w:ind w:left="-5"/>
        <w:rPr>
          <w:rFonts w:hint="eastAsia"/>
        </w:rPr>
      </w:pPr>
    </w:p>
    <w:p w14:paraId="0A59A1F4">
      <w:pPr>
        <w:spacing w:after="0"/>
        <w:ind w:left="-5"/>
        <w:rPr>
          <w:rFonts w:hint="eastAsia"/>
        </w:rPr>
      </w:pPr>
      <w:r>
        <w:rPr>
          <w:rFonts w:hint="eastAsia"/>
        </w:rPr>
        <w:t>Whoever he was, he has formed the text upon the edition of Stephens and Beza, although in a few instances he has departed from both.</w:t>
      </w:r>
    </w:p>
    <w:p w14:paraId="1B74336D">
      <w:pPr>
        <w:spacing w:after="0"/>
        <w:ind w:left="-5"/>
        <w:rPr>
          <w:rFonts w:hint="eastAsia"/>
        </w:rPr>
      </w:pPr>
      <w:r>
        <w:rPr>
          <w:rFonts w:hint="eastAsia"/>
        </w:rPr>
        <w:t>无论祂是谁，祂都是根据司提反和伯撒的版本形成的文本，尽管在少数情况下祂偏离了两者。</w:t>
      </w:r>
    </w:p>
    <w:p w14:paraId="388E90D1">
      <w:pPr>
        <w:spacing w:after="0"/>
        <w:ind w:left="-5"/>
        <w:rPr>
          <w:rFonts w:hint="eastAsia"/>
        </w:rPr>
      </w:pPr>
    </w:p>
    <w:p w14:paraId="073468F8">
      <w:pPr>
        <w:spacing w:after="0"/>
        <w:ind w:left="-5"/>
        <w:rPr>
          <w:rFonts w:hint="eastAsia"/>
        </w:rPr>
      </w:pPr>
      <w:r>
        <w:rPr>
          <w:rFonts w:hint="eastAsia"/>
        </w:rPr>
        <w:t>This is called the textus receptus, because since that time it has been admitted into all common editions.</w:t>
      </w:r>
    </w:p>
    <w:p w14:paraId="077DC89F">
      <w:pPr>
        <w:spacing w:after="0"/>
        <w:ind w:left="-5"/>
        <w:rPr>
          <w:rFonts w:hint="eastAsia"/>
        </w:rPr>
      </w:pPr>
      <w:r>
        <w:rPr>
          <w:rFonts w:hint="eastAsia"/>
        </w:rPr>
        <w:t>这被称为“公认文本”，因为自那时以来，它已被纳入所有普通版本。</w:t>
      </w:r>
    </w:p>
    <w:p w14:paraId="6F3A3845">
      <w:pPr>
        <w:spacing w:after="0"/>
        <w:ind w:left="-5"/>
        <w:rPr>
          <w:rFonts w:hint="eastAsia"/>
        </w:rPr>
      </w:pPr>
    </w:p>
    <w:p w14:paraId="06C19D0A">
      <w:pPr>
        <w:spacing w:after="0"/>
        <w:ind w:left="-5"/>
        <w:rPr>
          <w:rFonts w:hint="eastAsia"/>
        </w:rPr>
      </w:pPr>
      <w:r>
        <w:rPr>
          <w:rFonts w:hint="eastAsia"/>
        </w:rPr>
        <w:t>How this edition acquired such authority as to settle the text, it is not easy to say.</w:t>
      </w:r>
    </w:p>
    <w:p w14:paraId="6A7FFC74">
      <w:pPr>
        <w:spacing w:after="0"/>
        <w:ind w:left="-5"/>
        <w:rPr>
          <w:rFonts w:hint="eastAsia"/>
        </w:rPr>
      </w:pPr>
      <w:r>
        <w:rPr>
          <w:rFonts w:hint="eastAsia"/>
        </w:rPr>
        <w:t>这个版本是如何获得如此权威，以至确定了文本，是不容易说的。</w:t>
      </w:r>
    </w:p>
    <w:p w14:paraId="69A35F0C">
      <w:pPr>
        <w:spacing w:after="0"/>
        <w:ind w:left="-5"/>
        <w:rPr>
          <w:rFonts w:hint="eastAsia"/>
        </w:rPr>
      </w:pPr>
    </w:p>
    <w:p w14:paraId="20C7092E">
      <w:pPr>
        <w:spacing w:after="0"/>
        <w:ind w:left="-5"/>
        <w:rPr>
          <w:rFonts w:hint="eastAsia"/>
        </w:rPr>
      </w:pPr>
      <w:r>
        <w:rPr>
          <w:rFonts w:hint="eastAsia"/>
        </w:rPr>
        <w:t>Griesbach ascribes it to the opinion, that the Elzevir editions were as distinguished by accuracy as they were by the beauty of the type.</w:t>
      </w:r>
    </w:p>
    <w:p w14:paraId="60B8D360">
      <w:pPr>
        <w:spacing w:after="0"/>
        <w:ind w:left="-5"/>
        <w:rPr>
          <w:rFonts w:hint="eastAsia"/>
        </w:rPr>
      </w:pPr>
      <w:r>
        <w:rPr>
          <w:rFonts w:hint="eastAsia"/>
        </w:rPr>
        <w:t>格里斯巴赫将其归因于一个观点，即埃尔泽维尔的版本，其准确性与其字体的美观同样出众。</w:t>
      </w:r>
    </w:p>
    <w:p w14:paraId="05A6302E">
      <w:pPr>
        <w:spacing w:after="0"/>
        <w:ind w:left="-5"/>
        <w:rPr>
          <w:rFonts w:hint="eastAsia"/>
        </w:rPr>
      </w:pPr>
    </w:p>
    <w:p w14:paraId="736A69DB">
      <w:pPr>
        <w:spacing w:after="0"/>
        <w:ind w:left="-5"/>
        <w:rPr>
          <w:rFonts w:hint="eastAsia"/>
        </w:rPr>
      </w:pPr>
      <w:r>
        <w:rPr>
          <w:rFonts w:hint="eastAsia"/>
        </w:rPr>
        <w:t>He justly observes, that a corrupt text might be printed without a single typographical error, but would not for this reason become genuine.</w:t>
      </w:r>
    </w:p>
    <w:p w14:paraId="3DDF9807">
      <w:pPr>
        <w:spacing w:after="0"/>
        <w:ind w:left="-5"/>
        <w:rPr>
          <w:rFonts w:hint="eastAsia"/>
        </w:rPr>
      </w:pPr>
      <w:r>
        <w:rPr>
          <w:rFonts w:hint="eastAsia"/>
        </w:rPr>
        <w:t>祂恰当地指出，一个败坏的文本可能被印刷得毫无排版错误，但并不会因此而成为真品。</w:t>
      </w:r>
    </w:p>
    <w:p w14:paraId="56909942">
      <w:pPr>
        <w:spacing w:after="0"/>
        <w:ind w:left="-5"/>
        <w:rPr>
          <w:rFonts w:hint="eastAsia"/>
        </w:rPr>
      </w:pPr>
    </w:p>
    <w:p w14:paraId="570D40E7">
      <w:pPr>
        <w:spacing w:after="0"/>
        <w:ind w:left="-5"/>
        <w:rPr>
          <w:rFonts w:hint="eastAsia"/>
        </w:rPr>
      </w:pPr>
      <w:r>
        <w:rPr>
          <w:rFonts w:hint="eastAsia"/>
        </w:rPr>
        <w:t>It is evidently ignorance and prejudice which would lead any person to consider the received text as so sacred that no alteration ought to be made in it.</w:t>
      </w:r>
    </w:p>
    <w:p w14:paraId="23C34159">
      <w:pPr>
        <w:spacing w:after="0"/>
        <w:ind w:left="-5"/>
        <w:rPr>
          <w:rFonts w:hint="eastAsia"/>
        </w:rPr>
      </w:pPr>
      <w:r>
        <w:rPr>
          <w:rFonts w:hint="eastAsia"/>
        </w:rPr>
        <w:t>显然是无知和偏见，才会使任何人认为公认文本如此神圣，以致不应作任何改动。</w:t>
      </w:r>
    </w:p>
    <w:p w14:paraId="70670F6F">
      <w:pPr>
        <w:spacing w:after="0"/>
        <w:ind w:left="-5"/>
        <w:rPr>
          <w:rFonts w:hint="eastAsia"/>
        </w:rPr>
      </w:pPr>
    </w:p>
    <w:p w14:paraId="3073A584">
      <w:pPr>
        <w:spacing w:after="0"/>
        <w:ind w:left="-5"/>
        <w:rPr>
          <w:rFonts w:hint="eastAsia"/>
        </w:rPr>
      </w:pPr>
      <w:r>
        <w:rPr>
          <w:rFonts w:hint="eastAsia"/>
        </w:rPr>
        <w:t>Its history shows that its claim is disputable, and that it may be superseded by a text more carefully compiled.</w:t>
      </w:r>
    </w:p>
    <w:p w14:paraId="481D3C33">
      <w:pPr>
        <w:spacing w:after="0"/>
        <w:ind w:left="-5"/>
        <w:rPr>
          <w:rFonts w:hint="eastAsia"/>
        </w:rPr>
      </w:pPr>
      <w:r>
        <w:rPr>
          <w:rFonts w:hint="eastAsia"/>
        </w:rPr>
        <w:t>它的历史表明其主张是有争议的，并且它可能被一个更仔细编纂的文本所取代。</w:t>
      </w:r>
    </w:p>
    <w:p w14:paraId="3CFB1BEA">
      <w:pPr>
        <w:spacing w:after="0"/>
        <w:ind w:left="-5"/>
        <w:rPr>
          <w:rFonts w:hint="eastAsia"/>
        </w:rPr>
      </w:pPr>
    </w:p>
    <w:p w14:paraId="71076E8E">
      <w:pPr>
        <w:spacing w:after="0"/>
        <w:ind w:left="-5"/>
        <w:rPr>
          <w:rFonts w:hint="eastAsia"/>
        </w:rPr>
      </w:pPr>
      <w:r>
        <w:rPr>
          <w:rFonts w:hint="eastAsia"/>
        </w:rPr>
        <w:t>Too little had yet been done to render the labours of subsequent critics unnecessary.</w:t>
      </w:r>
    </w:p>
    <w:p w14:paraId="2DADE59F">
      <w:pPr>
        <w:spacing w:after="0"/>
        <w:ind w:left="-5"/>
        <w:rPr>
          <w:rFonts w:hint="eastAsia"/>
        </w:rPr>
      </w:pPr>
      <w:r>
        <w:rPr>
          <w:rFonts w:hint="eastAsia"/>
        </w:rPr>
        <w:t>已做的工作太少，不足以使后来批评家们的劳苦成为不必要。</w:t>
      </w:r>
    </w:p>
    <w:p w14:paraId="337A3243">
      <w:pPr>
        <w:spacing w:after="0"/>
        <w:ind w:left="-5"/>
        <w:rPr>
          <w:rFonts w:hint="eastAsia"/>
        </w:rPr>
      </w:pPr>
    </w:p>
    <w:p w14:paraId="3397292A">
      <w:pPr>
        <w:spacing w:after="0"/>
        <w:ind w:left="-5"/>
        <w:rPr>
          <w:rFonts w:hint="eastAsia"/>
        </w:rPr>
      </w:pPr>
      <w:r>
        <w:rPr>
          <w:rFonts w:hint="eastAsia"/>
        </w:rPr>
        <w:t>The learned world, or such of them at least as viewed the subject in a calm and impartial light, were prepared to receive the editions of Mill, Wetstein, and Griesbach, which appeared in the course of the last century, not to mention the editions of other distinguished men, who have contributed their part to exhibit the genuine text of the New Testament.</w:t>
      </w:r>
    </w:p>
    <w:p w14:paraId="19F4B951">
      <w:pPr>
        <w:spacing w:after="0"/>
        <w:ind w:left="-5"/>
        <w:rPr>
          <w:rFonts w:hint="eastAsia"/>
        </w:rPr>
      </w:pPr>
      <w:r>
        <w:rPr>
          <w:rFonts w:hint="eastAsia"/>
        </w:rPr>
        <w:t>学术界，或者至少是其中那些以冷静和公正的眼光看待这个主题的人，都准备好接受上个世纪出现的米尔、韦特斯坦和格里斯巴赫的版本，更不用说其他杰出人士的版本，他们也为展现《新约》的真确文本作出了贡献。</w:t>
      </w:r>
    </w:p>
    <w:p w14:paraId="527414B6">
      <w:pPr>
        <w:spacing w:after="0"/>
        <w:ind w:left="-5"/>
        <w:rPr>
          <w:rFonts w:hint="eastAsia"/>
        </w:rPr>
      </w:pPr>
    </w:p>
    <w:p w14:paraId="58DF7E08">
      <w:pPr>
        <w:spacing w:after="0"/>
        <w:ind w:left="-5"/>
        <w:rPr>
          <w:rFonts w:hint="eastAsia"/>
        </w:rPr>
      </w:pPr>
      <w:r>
        <w:rPr>
          <w:rFonts w:hint="eastAsia"/>
        </w:rPr>
        <w:t>No capable judge could object to the design, whatever faults he might find with the execution of it.</w:t>
      </w:r>
    </w:p>
    <w:p w14:paraId="59B8D8DC">
      <w:pPr>
        <w:spacing w:after="0"/>
        <w:ind w:left="-5"/>
        <w:rPr>
          <w:rFonts w:hint="eastAsia"/>
        </w:rPr>
      </w:pPr>
      <w:r>
        <w:rPr>
          <w:rFonts w:hint="eastAsia"/>
        </w:rPr>
        <w:t>没有一个有能力的审判官会反对这个设计，无论他可能在它的执行中发现什么缺点。</w:t>
      </w:r>
    </w:p>
    <w:p w14:paraId="0867CB4F">
      <w:pPr>
        <w:spacing w:after="0"/>
        <w:ind w:left="-5"/>
        <w:rPr>
          <w:rFonts w:hint="eastAsia"/>
        </w:rPr>
      </w:pPr>
    </w:p>
    <w:p w14:paraId="5160D4F3">
      <w:pPr>
        <w:spacing w:after="0"/>
        <w:ind w:left="-5"/>
        <w:rPr>
          <w:rFonts w:hint="eastAsia"/>
        </w:rPr>
      </w:pPr>
      <w:r>
        <w:rPr>
          <w:rFonts w:hint="eastAsia"/>
        </w:rPr>
        <w:t>As new manuscripts were discovered, it was fair to listen to their testimony, since those which were consulted by the earlier editors had no title alone to be heard; and it is not a little surprising, that some celebrated men, as Dr. Owen in the seventeenth century, and Dr. Whitby in the beginning of the eighteenth, should have exclaimed against any attempt to new-model the text as presumptuous and dangerous.</w:t>
      </w:r>
    </w:p>
    <w:p w14:paraId="11672D17">
      <w:pPr>
        <w:spacing w:after="0"/>
        <w:ind w:left="-5"/>
        <w:rPr>
          <w:rFonts w:hint="eastAsia"/>
        </w:rPr>
      </w:pPr>
      <w:r>
        <w:rPr>
          <w:rFonts w:hint="eastAsia"/>
        </w:rPr>
        <w:t>随着新的手稿被发现，听取它们的见证是公平的，因为早期编辑们所咨询的那些，并无资格单独被听取；并且，一些名人，如十七世纪的欧文博士，和十八世纪初的惠特比博士，竟会反对任何重新塑造文本的尝试，称之为僭越和危险，这并非不令人惊讶。</w:t>
      </w:r>
    </w:p>
    <w:p w14:paraId="55099443">
      <w:pPr>
        <w:spacing w:after="0"/>
        <w:ind w:left="-5"/>
        <w:rPr>
          <w:rFonts w:hint="eastAsia"/>
        </w:rPr>
      </w:pPr>
    </w:p>
    <w:p w14:paraId="7EB86F8D">
      <w:pPr>
        <w:spacing w:after="0"/>
        <w:ind w:left="-5"/>
        <w:rPr>
          <w:rFonts w:hint="eastAsia"/>
        </w:rPr>
      </w:pPr>
      <w:r>
        <w:rPr>
          <w:rFonts w:hint="eastAsia"/>
        </w:rPr>
        <w:t>The report of thirty thousand various readings collected by Mill was no doubt alarming; and the numbers since collected by Wetstein and Griesbach is much more formidable; but the fears felt for the sacred writings have proved to be imaginary.</w:t>
      </w:r>
    </w:p>
    <w:p w14:paraId="70D408A0">
      <w:pPr>
        <w:spacing w:after="0"/>
        <w:ind w:left="-5"/>
        <w:rPr>
          <w:rFonts w:hint="eastAsia"/>
        </w:rPr>
      </w:pPr>
      <w:r>
        <w:rPr>
          <w:rFonts w:hint="eastAsia"/>
        </w:rPr>
        <w:t>米尔收集的三万种异文的报告无疑是令人担忧的；而此后由韦特斯坦和格里斯巴赫收集的数量则更令人畏惧；但对神圣著作的恐惧已证明是想象的。</w:t>
      </w:r>
    </w:p>
    <w:p w14:paraId="7B098A00">
      <w:pPr>
        <w:spacing w:after="0"/>
        <w:ind w:left="-5"/>
        <w:rPr>
          <w:rFonts w:hint="eastAsia"/>
        </w:rPr>
      </w:pPr>
    </w:p>
    <w:p w14:paraId="40EA2D8D">
      <w:pPr>
        <w:spacing w:after="0"/>
        <w:ind w:left="-5"/>
        <w:rPr>
          <w:rFonts w:hint="eastAsia"/>
        </w:rPr>
      </w:pPr>
      <w:r>
        <w:rPr>
          <w:rFonts w:hint="eastAsia"/>
        </w:rPr>
        <w:t>Of the various readings many have no authority, being found only in one manuscript or two; others have only some degree of probability; and those which appear to be well supported very often consists in the omission or insertion of the article, or some little word which does not affect the sense, in the order of words and phrases, in the spelling of proper names, and other matters equally insignificant.</w:t>
      </w:r>
    </w:p>
    <w:p w14:paraId="4732A68B">
      <w:pPr>
        <w:spacing w:after="0"/>
        <w:ind w:left="-5"/>
        <w:rPr>
          <w:rFonts w:hint="eastAsia"/>
        </w:rPr>
      </w:pPr>
      <w:r>
        <w:rPr>
          <w:rFonts w:hint="eastAsia"/>
        </w:rPr>
        <w:t>在各种读法中，许多都没有权威，只在一两份手稿中找到；另一些只有某种程度的可能性；而那些看来得到充分支持的，常常在于冠词的省略或插入，或一些不影响意思的小词，在于词语和短语的顺序，在于专有名词的拼写，以及其他同样无关紧要的事。</w:t>
      </w:r>
    </w:p>
    <w:p w14:paraId="06A2F319">
      <w:pPr>
        <w:spacing w:after="0"/>
        <w:ind w:left="-5"/>
        <w:rPr>
          <w:rFonts w:hint="eastAsia"/>
        </w:rPr>
      </w:pPr>
    </w:p>
    <w:p w14:paraId="5DCA9BA0">
      <w:pPr>
        <w:spacing w:after="0"/>
        <w:ind w:left="-5"/>
        <w:rPr>
          <w:rFonts w:hint="eastAsia"/>
        </w:rPr>
      </w:pPr>
      <w:r>
        <w:rPr>
          <w:rFonts w:hint="eastAsia"/>
        </w:rPr>
        <w:t>Important alterations have indeed been made, particularly in passages which relate to the divinity of Christ; but besides that their propriety is disputed, and strong reasons have been advanced for the common reading, the doctrine is so clearly taught in other passages, that the admission of them makes no change in our faith.</w:t>
      </w:r>
    </w:p>
    <w:p w14:paraId="0575B997">
      <w:pPr>
        <w:spacing w:after="0"/>
        <w:ind w:left="-5"/>
        <w:rPr>
          <w:rFonts w:hint="eastAsia"/>
        </w:rPr>
      </w:pPr>
      <w:r>
        <w:rPr>
          <w:rFonts w:hint="eastAsia"/>
        </w:rPr>
        <w:t>确实作了一些重要的改动，特别是在关乎基督神性的段落中；但除了它们的恰当性有争议，并为通行的读法提出了强有力的理由外，这个教义在其他段落中教导得如此清晰，以至于采纳它们并不会改变我们的信仰。</w:t>
      </w:r>
    </w:p>
    <w:p w14:paraId="51C5026A">
      <w:pPr>
        <w:spacing w:after="0"/>
        <w:ind w:left="-5"/>
        <w:rPr>
          <w:rFonts w:hint="eastAsia"/>
        </w:rPr>
      </w:pPr>
    </w:p>
    <w:p w14:paraId="61ED58FC">
      <w:pPr>
        <w:spacing w:after="0"/>
        <w:ind w:left="-5"/>
        <w:rPr>
          <w:rFonts w:hint="eastAsia"/>
        </w:rPr>
      </w:pPr>
      <w:r>
        <w:rPr>
          <w:rFonts w:hint="eastAsia"/>
        </w:rPr>
        <w:t>The truth is, that by a hundred and fifty thousand various readings, no doctrine or duty of our holy religion is affected; and the labour of biblical critics have terminated in establishing, instead of weakening, the authority of the text.</w:t>
      </w:r>
    </w:p>
    <w:p w14:paraId="6DABD1BF">
      <w:pPr>
        <w:spacing w:after="0"/>
        <w:ind w:left="-5"/>
        <w:rPr>
          <w:rFonts w:hint="eastAsia"/>
        </w:rPr>
      </w:pPr>
      <w:r>
        <w:rPr>
          <w:rFonts w:hint="eastAsia"/>
        </w:rPr>
        <w:t>事实是，通过十五万种异文，我们神圣信仰的任何教义或责任都未受影响；圣经批评家们的劳苦，最终是确立了，而非削弱了，文本的权威。</w:t>
      </w:r>
    </w:p>
    <w:p w14:paraId="26BB169B">
      <w:pPr>
        <w:spacing w:after="0"/>
        <w:ind w:left="-5"/>
        <w:rPr>
          <w:rFonts w:hint="eastAsia"/>
        </w:rPr>
      </w:pPr>
    </w:p>
    <w:p w14:paraId="17697C40">
      <w:pPr>
        <w:spacing w:after="0"/>
        <w:ind w:left="-5"/>
        <w:rPr>
          <w:rFonts w:hint="eastAsia"/>
        </w:rPr>
      </w:pPr>
      <w:r>
        <w:rPr>
          <w:rFonts w:hint="eastAsia"/>
        </w:rPr>
        <w:t>We are now fully satisfied, that we possess substantially the same text which was exhibited in the autographs of the evangelists and apostles: and this is also the result of the critical labours which have been bestowed upon the Old Testament.</w:t>
      </w:r>
    </w:p>
    <w:p w14:paraId="6BF4BCA5">
      <w:pPr>
        <w:spacing w:after="0"/>
        <w:ind w:left="-5"/>
        <w:rPr>
          <w:rFonts w:hint="eastAsia"/>
        </w:rPr>
      </w:pPr>
      <w:r>
        <w:rPr>
          <w:rFonts w:hint="eastAsia"/>
        </w:rPr>
        <w:t>我们现在完全确信，我们实质上拥有与福音书作者和使徒们亲笔手稿中所展示的相同的文本：这也是对《旧约》所施加的校勘劳苦的结果。</w:t>
      </w:r>
    </w:p>
    <w:p w14:paraId="5C0162C0">
      <w:pPr>
        <w:spacing w:after="0"/>
        <w:ind w:left="-5"/>
        <w:rPr>
          <w:rFonts w:hint="eastAsia"/>
        </w:rPr>
      </w:pPr>
    </w:p>
    <w:p w14:paraId="63F47565">
      <w:pPr>
        <w:spacing w:after="0"/>
        <w:ind w:left="-5"/>
        <w:rPr>
          <w:rFonts w:hint="eastAsia"/>
        </w:rPr>
      </w:pPr>
      <w:r>
        <w:rPr>
          <w:rFonts w:hint="eastAsia"/>
        </w:rPr>
        <w:t>It is not expected that every minister of religion shall be a profound biblical critic.</w:t>
      </w:r>
    </w:p>
    <w:p w14:paraId="6FEB74A7">
      <w:pPr>
        <w:spacing w:after="0"/>
        <w:ind w:left="-5"/>
        <w:rPr>
          <w:rFonts w:hint="eastAsia"/>
        </w:rPr>
      </w:pPr>
      <w:r>
        <w:rPr>
          <w:rFonts w:hint="eastAsia"/>
        </w:rPr>
        <w:t>不期望每一个信仰的传道人都成为一位深奥的圣经批评家。</w:t>
      </w:r>
    </w:p>
    <w:p w14:paraId="437A99D0">
      <w:pPr>
        <w:spacing w:after="0"/>
        <w:ind w:left="-5"/>
        <w:rPr>
          <w:rFonts w:hint="eastAsia"/>
        </w:rPr>
      </w:pPr>
    </w:p>
    <w:p w14:paraId="19F463C7">
      <w:pPr>
        <w:spacing w:after="0"/>
        <w:ind w:left="-5"/>
        <w:rPr>
          <w:rFonts w:hint="eastAsia"/>
        </w:rPr>
      </w:pPr>
      <w:r>
        <w:rPr>
          <w:rFonts w:hint="eastAsia"/>
        </w:rPr>
        <w:t>The talents which are necessary to success in this study do not fall to the lot of all, and comparatively few enjoy the aids and opportunities, without which talents will be of little avail.</w:t>
      </w:r>
    </w:p>
    <w:p w14:paraId="26DD2FEE">
      <w:pPr>
        <w:spacing w:after="0"/>
        <w:ind w:left="-5"/>
        <w:rPr>
          <w:rFonts w:hint="eastAsia"/>
        </w:rPr>
      </w:pPr>
      <w:r>
        <w:rPr>
          <w:rFonts w:hint="eastAsia"/>
        </w:rPr>
        <w:t>在这项研究中取得成功所必需的才华，并非人人都拥有，相对而言，很少有人享有那些没有它们，才华也无多大用处的帮助和机会。</w:t>
      </w:r>
    </w:p>
    <w:p w14:paraId="0F15DB31">
      <w:pPr>
        <w:spacing w:after="0"/>
        <w:ind w:left="-5"/>
        <w:rPr>
          <w:rFonts w:hint="eastAsia"/>
        </w:rPr>
      </w:pPr>
    </w:p>
    <w:p w14:paraId="5B797CB8">
      <w:pPr>
        <w:spacing w:after="0"/>
        <w:ind w:left="-5"/>
        <w:rPr>
          <w:rFonts w:hint="eastAsia"/>
        </w:rPr>
      </w:pPr>
      <w:r>
        <w:rPr>
          <w:rFonts w:hint="eastAsia"/>
        </w:rPr>
        <w:t>Books must not only be read, but possessed, for the purpose of frequent consultation, from which most are precluded by their situation and their limited means; and a proficiency in scholarship is indispensable, which can be attained only by deep and persevering study.</w:t>
      </w:r>
    </w:p>
    <w:p w14:paraId="38CFFD68">
      <w:pPr>
        <w:spacing w:after="0"/>
        <w:ind w:left="-5"/>
        <w:rPr>
          <w:rFonts w:hint="eastAsia"/>
        </w:rPr>
      </w:pPr>
      <w:r>
        <w:rPr>
          <w:rFonts w:hint="eastAsia"/>
        </w:rPr>
        <w:t>书籍不仅要读，还要拥有，以便频繁查阅，大多数人因其处境和有限的经济能力而被排除在外；并且，在学问上的精通是必不可少的，这只能通过深入和持之以恒的学习才能达到。</w:t>
      </w:r>
    </w:p>
    <w:p w14:paraId="34E0F362">
      <w:pPr>
        <w:spacing w:after="0"/>
        <w:ind w:left="-5"/>
        <w:rPr>
          <w:rFonts w:hint="eastAsia"/>
        </w:rPr>
      </w:pPr>
    </w:p>
    <w:p w14:paraId="2519E5D4">
      <w:pPr>
        <w:spacing w:after="0"/>
        <w:ind w:left="-5"/>
        <w:rPr>
          <w:rFonts w:hint="eastAsia"/>
        </w:rPr>
      </w:pPr>
      <w:r>
        <w:rPr>
          <w:rFonts w:hint="eastAsia"/>
        </w:rPr>
        <w:t>We shall more easily find fifty good theologians, than one accomplished biblical critic.</w:t>
      </w:r>
    </w:p>
    <w:p w14:paraId="73653A6E">
      <w:pPr>
        <w:spacing w:after="0"/>
        <w:ind w:left="-5"/>
        <w:rPr>
          <w:rFonts w:hint="eastAsia"/>
        </w:rPr>
      </w:pPr>
      <w:r>
        <w:rPr>
          <w:rFonts w:hint="eastAsia"/>
        </w:rPr>
        <w:t>我们更容易找到五十个好的神学家，而不是一个有成就的圣经批评家。</w:t>
      </w:r>
    </w:p>
    <w:p w14:paraId="20D169CF">
      <w:pPr>
        <w:spacing w:after="0"/>
        <w:ind w:left="-5"/>
        <w:rPr>
          <w:rFonts w:hint="eastAsia"/>
        </w:rPr>
      </w:pPr>
    </w:p>
    <w:p w14:paraId="255D2649">
      <w:pPr>
        <w:spacing w:after="0"/>
        <w:ind w:left="-5"/>
        <w:rPr>
          <w:rFonts w:hint="eastAsia"/>
        </w:rPr>
      </w:pPr>
      <w:r>
        <w:rPr>
          <w:rFonts w:hint="eastAsia"/>
        </w:rPr>
        <w:t>A man who is himself distinguished in this department, and is one of the most learned bishops of the church of England, has said, that to clergymen in general, criticism is rather a luxury than a necessary; and no person who understands the subject will dispute the assertion.</w:t>
      </w:r>
    </w:p>
    <w:p w14:paraId="1B41F937">
      <w:pPr>
        <w:spacing w:after="0"/>
        <w:ind w:left="-5"/>
        <w:rPr>
          <w:rFonts w:hint="eastAsia"/>
        </w:rPr>
      </w:pPr>
      <w:r>
        <w:rPr>
          <w:rFonts w:hint="eastAsia"/>
        </w:rPr>
        <w:t>一位自己在这个部门卓有成就，并且是英国教会最博学的主教之一的人曾说，对于一般的神职人员来说，校勘毋宁说是一种奢侈，而非必需；任何了解这个主题的人都不会争议这个断言。</w:t>
      </w:r>
    </w:p>
    <w:p w14:paraId="66CF0E3A">
      <w:pPr>
        <w:spacing w:after="0"/>
        <w:ind w:left="-5"/>
        <w:rPr>
          <w:rFonts w:hint="eastAsia"/>
        </w:rPr>
      </w:pPr>
    </w:p>
    <w:p w14:paraId="481E434D">
      <w:pPr>
        <w:spacing w:after="0"/>
        <w:ind w:left="-5"/>
        <w:rPr>
          <w:rFonts w:hint="eastAsia"/>
        </w:rPr>
      </w:pPr>
      <w:r>
        <w:rPr>
          <w:rFonts w:hint="eastAsia"/>
        </w:rPr>
        <w:t>But it would be well if every minister would endeavour to acquire some general knowledge of it, that he may be able to tell on what grounds he believes, not only that the Scriptures were divinely inspired, but that the books called Sacred, contain the genuine writings of the men who were moved by the Holy Ghost.</w:t>
      </w:r>
    </w:p>
    <w:p w14:paraId="706C9E17">
      <w:pPr>
        <w:spacing w:after="0"/>
        <w:ind w:left="-5"/>
        <w:rPr>
          <w:rFonts w:hint="eastAsia"/>
        </w:rPr>
      </w:pPr>
      <w:r>
        <w:rPr>
          <w:rFonts w:hint="eastAsia"/>
        </w:rPr>
        <w:t>但如果每个传道人都努力去获得一些关于它的普遍知识，那将是很好的，这样祂就能说出祂相信的根据，不仅相信圣经是神所默示的，也相信被称为“圣”的书，包含那些被圣灵感动之人的真实著作。</w:t>
      </w:r>
    </w:p>
    <w:p w14:paraId="5A55C048">
      <w:pPr>
        <w:spacing w:after="0"/>
        <w:ind w:left="-5"/>
        <w:rPr>
          <w:rFonts w:hint="eastAsia"/>
        </w:rPr>
      </w:pPr>
    </w:p>
    <w:p w14:paraId="0B99771B">
      <w:pPr>
        <w:spacing w:after="0"/>
        <w:ind w:left="-5"/>
        <w:rPr>
          <w:rFonts w:hint="eastAsia"/>
        </w:rPr>
      </w:pPr>
      <w:r>
        <w:rPr>
          <w:rFonts w:hint="eastAsia"/>
        </w:rPr>
        <w:t>The rapid sketch which has been now given is intended to excite you to inquire for yourselves.</w:t>
      </w:r>
    </w:p>
    <w:p w14:paraId="4EE57B30">
      <w:pPr>
        <w:spacing w:after="0"/>
        <w:ind w:left="-5"/>
        <w:rPr>
          <w:rFonts w:hint="eastAsia"/>
        </w:rPr>
      </w:pPr>
      <w:r>
        <w:rPr>
          <w:rFonts w:hint="eastAsia"/>
        </w:rPr>
        <w:t>刚才给出的这个简短的概述，旨在激励你们自己去探究。</w:t>
      </w:r>
    </w:p>
    <w:p w14:paraId="2A569F0B">
      <w:pPr>
        <w:spacing w:after="0"/>
        <w:ind w:left="-5"/>
        <w:rPr>
          <w:rFonts w:hint="eastAsia"/>
        </w:rPr>
      </w:pPr>
    </w:p>
    <w:p w14:paraId="201AA74A">
      <w:pPr>
        <w:pStyle w:val="2"/>
        <w:bidi w:val="0"/>
        <w:rPr>
          <w:rFonts w:hint="eastAsia"/>
        </w:rPr>
      </w:pPr>
      <w:r>
        <w:rPr>
          <w:rFonts w:hint="eastAsia"/>
        </w:rPr>
        <w:t>LECTURE XIII THE STUDY AND INTERPRETATION OF THE SCRIPTURES</w:t>
      </w:r>
    </w:p>
    <w:p w14:paraId="15D1F13A">
      <w:pPr>
        <w:pStyle w:val="2"/>
        <w:bidi w:val="0"/>
        <w:rPr>
          <w:rFonts w:hint="eastAsia"/>
        </w:rPr>
      </w:pPr>
      <w:r>
        <w:rPr>
          <w:rFonts w:hint="eastAsia"/>
        </w:rPr>
        <w:t>第十三讲 圣经的研究与解释</w:t>
      </w:r>
    </w:p>
    <w:p w14:paraId="68553971">
      <w:pPr>
        <w:spacing w:after="0"/>
        <w:ind w:left="-5"/>
        <w:rPr>
          <w:rFonts w:hint="eastAsia"/>
        </w:rPr>
      </w:pPr>
    </w:p>
    <w:p w14:paraId="34F21769">
      <w:pPr>
        <w:spacing w:after="0"/>
        <w:ind w:left="-5"/>
        <w:rPr>
          <w:rFonts w:hint="eastAsia"/>
        </w:rPr>
      </w:pPr>
      <w:r>
        <w:rPr>
          <w:rFonts w:hint="eastAsia"/>
        </w:rPr>
        <w:t>An Acquaintance with the Original Languages a Prerequisite to the study of the Scriptures—Rules of interpreting Scripture stated— External Aids to Interpretation—Scripture the Standard of Faith— Lawfulness of Inferences from Scripture—Conduct of the Church of Rome.</w:t>
      </w:r>
    </w:p>
    <w:p w14:paraId="0ECBB9D9">
      <w:pPr>
        <w:spacing w:after="0"/>
        <w:ind w:left="-5"/>
        <w:rPr>
          <w:rFonts w:hint="eastAsia"/>
        </w:rPr>
      </w:pPr>
      <w:r>
        <w:rPr>
          <w:rFonts w:hint="eastAsia"/>
        </w:rPr>
        <w:t>熟悉原文是研究圣经的先决条件——陈述解释圣经的规则——解释的外部辅助——圣经是信仰的标准——从圣经推论的合法性——罗马教会的行为。</w:t>
      </w:r>
    </w:p>
    <w:p w14:paraId="27784456">
      <w:pPr>
        <w:spacing w:after="0"/>
        <w:ind w:left="-5"/>
        <w:rPr>
          <w:rFonts w:hint="eastAsia"/>
        </w:rPr>
      </w:pPr>
    </w:p>
    <w:p w14:paraId="7FA38F3A">
      <w:pPr>
        <w:spacing w:after="0"/>
        <w:ind w:left="-5"/>
        <w:rPr>
          <w:rFonts w:hint="eastAsia"/>
        </w:rPr>
      </w:pPr>
      <w:r>
        <w:rPr>
          <w:rFonts w:hint="eastAsia"/>
        </w:rPr>
        <w:t>IN the preceding lecture, I directed your attention to that part of sacred criticism which is employed in ascertaining the genuine text of Scripture.</w:t>
      </w:r>
    </w:p>
    <w:p w14:paraId="1635879F">
      <w:pPr>
        <w:spacing w:after="0"/>
        <w:ind w:left="-5"/>
        <w:rPr>
          <w:rFonts w:hint="eastAsia"/>
        </w:rPr>
      </w:pPr>
      <w:r>
        <w:rPr>
          <w:rFonts w:hint="eastAsia"/>
        </w:rPr>
        <w:t>在上一讲中，我引导你们的注意，到神圣校勘中那部分，即用于确定圣经真确文本的部分。</w:t>
      </w:r>
    </w:p>
    <w:p w14:paraId="7E9A37BA">
      <w:pPr>
        <w:spacing w:after="0"/>
        <w:ind w:left="-5"/>
        <w:rPr>
          <w:rFonts w:hint="eastAsia"/>
        </w:rPr>
      </w:pPr>
    </w:p>
    <w:p w14:paraId="1DB9CFF3">
      <w:pPr>
        <w:spacing w:after="0"/>
        <w:ind w:left="-5"/>
        <w:rPr>
          <w:rFonts w:hint="eastAsia"/>
        </w:rPr>
      </w:pPr>
      <w:r>
        <w:rPr>
          <w:rFonts w:hint="eastAsia"/>
        </w:rPr>
        <w:t>As long as the autographs of the prophets and apostles were preserved, there was an easy method of settling it; and by an appeal to them, any errors which might have been admitted into particular manuscripts could be corrected.</w:t>
      </w:r>
    </w:p>
    <w:p w14:paraId="6B4719BF">
      <w:pPr>
        <w:spacing w:after="0"/>
        <w:ind w:left="-5"/>
        <w:rPr>
          <w:rFonts w:hint="eastAsia"/>
        </w:rPr>
      </w:pPr>
      <w:r>
        <w:rPr>
          <w:rFonts w:hint="eastAsia"/>
        </w:rPr>
        <w:t>只要先知和使徒们的亲笔手稿被保存下来，就有一种简便的方法来确定它；通过诉诸于它们，任何可能被纳入特定手稿中的错误都能被纠正。</w:t>
      </w:r>
    </w:p>
    <w:p w14:paraId="1B32F008">
      <w:pPr>
        <w:spacing w:after="0"/>
        <w:ind w:left="-5"/>
        <w:rPr>
          <w:rFonts w:hint="eastAsia"/>
        </w:rPr>
      </w:pPr>
    </w:p>
    <w:p w14:paraId="41085A8B">
      <w:pPr>
        <w:spacing w:after="0"/>
        <w:ind w:left="-5"/>
        <w:rPr>
          <w:rFonts w:hint="eastAsia"/>
        </w:rPr>
      </w:pPr>
      <w:r>
        <w:rPr>
          <w:rFonts w:hint="eastAsia"/>
        </w:rPr>
        <w:t>Their history is obscure.</w:t>
      </w:r>
    </w:p>
    <w:p w14:paraId="5CF1A63E">
      <w:pPr>
        <w:spacing w:after="0"/>
        <w:ind w:left="-5"/>
        <w:rPr>
          <w:rFonts w:hint="eastAsia"/>
        </w:rPr>
      </w:pPr>
      <w:r>
        <w:rPr>
          <w:rFonts w:hint="eastAsia"/>
        </w:rPr>
        <w:t>它们的历史是模糊的。</w:t>
      </w:r>
    </w:p>
    <w:p w14:paraId="1526512C">
      <w:pPr>
        <w:spacing w:after="0"/>
        <w:ind w:left="-5"/>
        <w:rPr>
          <w:rFonts w:hint="eastAsia"/>
        </w:rPr>
      </w:pPr>
    </w:p>
    <w:p w14:paraId="69D72999">
      <w:pPr>
        <w:spacing w:after="0"/>
        <w:ind w:left="-5"/>
        <w:rPr>
          <w:rFonts w:hint="eastAsia"/>
        </w:rPr>
      </w:pPr>
      <w:r>
        <w:rPr>
          <w:rFonts w:hint="eastAsia"/>
        </w:rPr>
        <w:t>There is some reason to think that the original copy of the law of Moses existed in the days of Josiah, and that towards the close of the second century, the books of the New Testament still remained in the handwriting of the authors; but what became of them afterwards, no man can tell.</w:t>
      </w:r>
    </w:p>
    <w:p w14:paraId="2CDFF70B">
      <w:pPr>
        <w:spacing w:after="0"/>
        <w:ind w:left="-5"/>
        <w:rPr>
          <w:rFonts w:hint="eastAsia"/>
        </w:rPr>
      </w:pPr>
      <w:r>
        <w:rPr>
          <w:rFonts w:hint="eastAsia"/>
        </w:rPr>
        <w:t>有一些理由认为，摩西律法的原始抄本在约西亚的日子仍然存在，并且在二世纪末，《新约》的书卷仍然以作者的手稿形式保留着；但它们后来如何，无人能说。</w:t>
      </w:r>
    </w:p>
    <w:p w14:paraId="39515660">
      <w:pPr>
        <w:spacing w:after="0"/>
        <w:ind w:left="-5"/>
        <w:rPr>
          <w:rFonts w:hint="eastAsia"/>
        </w:rPr>
      </w:pPr>
    </w:p>
    <w:p w14:paraId="2B8B17C5">
      <w:pPr>
        <w:spacing w:after="0"/>
        <w:ind w:left="-5"/>
        <w:rPr>
          <w:rFonts w:hint="eastAsia"/>
        </w:rPr>
      </w:pPr>
      <w:r>
        <w:rPr>
          <w:rFonts w:hint="eastAsia"/>
        </w:rPr>
        <w:t>It is probable that the copy of the law perished in the destruction of the first temple; and that the manuscripts of the New Testament were lost amidst the troubles to which the church was exposed during the first three centuries.</w:t>
      </w:r>
    </w:p>
    <w:p w14:paraId="6CC27E5E">
      <w:pPr>
        <w:spacing w:after="0"/>
        <w:ind w:left="-5"/>
        <w:rPr>
          <w:rFonts w:hint="eastAsia"/>
        </w:rPr>
      </w:pPr>
      <w:r>
        <w:rPr>
          <w:rFonts w:hint="eastAsia"/>
        </w:rPr>
        <w:t>很可能，律法的抄本在第一圣殿被毁时 perished 了；而《新约》的手稿则在教会头三个世纪所遭受的患难中失落了。</w:t>
      </w:r>
    </w:p>
    <w:p w14:paraId="6E68664F">
      <w:pPr>
        <w:spacing w:after="0"/>
        <w:ind w:left="-5"/>
        <w:rPr>
          <w:rFonts w:hint="eastAsia"/>
        </w:rPr>
      </w:pPr>
    </w:p>
    <w:p w14:paraId="1AB5BA81">
      <w:pPr>
        <w:spacing w:after="0"/>
        <w:ind w:left="-5"/>
        <w:rPr>
          <w:rFonts w:hint="eastAsia"/>
        </w:rPr>
      </w:pPr>
      <w:r>
        <w:rPr>
          <w:rFonts w:hint="eastAsia"/>
        </w:rPr>
        <w:t>You see, then, that we possess only transcripts of the records of revelation, in general, no doubt, executed with great care, by persons who were influenced either by a principle of religious reverence, or by a regard to their own interest, being aware that their copies could not have been disposed of if they had been inaccurate, or would have been sold at an inferior price.</w:t>
      </w:r>
    </w:p>
    <w:p w14:paraId="03C2464F">
      <w:pPr>
        <w:spacing w:after="0"/>
        <w:ind w:left="-5"/>
        <w:rPr>
          <w:rFonts w:hint="eastAsia"/>
        </w:rPr>
      </w:pPr>
      <w:r>
        <w:rPr>
          <w:rFonts w:hint="eastAsia"/>
        </w:rPr>
        <w:t>那么，你看到，我们只拥有启示记录的抄本，总的来说，无疑是由那些或出于宗教敬畏的原则，或出于对自己利益的考虑的人，用极大的小心制作的，他们意识到，如果他们的抄本不准确，是无法出售的，或者会以较低的价格售出。</w:t>
      </w:r>
    </w:p>
    <w:p w14:paraId="6CB33155">
      <w:pPr>
        <w:spacing w:after="0"/>
        <w:ind w:left="-5"/>
        <w:rPr>
          <w:rFonts w:hint="eastAsia"/>
        </w:rPr>
      </w:pPr>
    </w:p>
    <w:p w14:paraId="33EA2316">
      <w:pPr>
        <w:spacing w:after="0"/>
        <w:ind w:left="-5"/>
        <w:rPr>
          <w:rFonts w:hint="eastAsia"/>
        </w:rPr>
      </w:pPr>
      <w:r>
        <w:rPr>
          <w:rFonts w:hint="eastAsia"/>
        </w:rPr>
        <w:t>But it should be considered, that the transcribers were men who might err through inadvertence or incompetence, and that as we have no security for the honesty of them all, some of them might be guilty of wilful corruptions, to serve the purposes of a party.</w:t>
      </w:r>
    </w:p>
    <w:p w14:paraId="039CB13C">
      <w:pPr>
        <w:spacing w:after="0"/>
        <w:ind w:left="-5"/>
        <w:rPr>
          <w:rFonts w:hint="eastAsia"/>
        </w:rPr>
      </w:pPr>
      <w:r>
        <w:rPr>
          <w:rFonts w:hint="eastAsia"/>
        </w:rPr>
        <w:t>但应当考虑到，抄写员是人，他们可能因疏忽或无能而出错，并且，既然我们无法保证他们所有人的诚实，他们中的一些人可能为了服务于一个党派的目的而犯下蓄意败坏的罪。</w:t>
      </w:r>
    </w:p>
    <w:p w14:paraId="34F42413">
      <w:pPr>
        <w:spacing w:after="0"/>
        <w:ind w:left="-5"/>
        <w:rPr>
          <w:rFonts w:hint="eastAsia"/>
        </w:rPr>
      </w:pPr>
    </w:p>
    <w:p w14:paraId="079BF68C">
      <w:pPr>
        <w:spacing w:after="0"/>
        <w:ind w:left="-5"/>
        <w:rPr>
          <w:rFonts w:hint="eastAsia"/>
        </w:rPr>
      </w:pPr>
      <w:r>
        <w:rPr>
          <w:rFonts w:hint="eastAsia"/>
        </w:rPr>
        <w:t>It is not, therefore, upon the faith of a single manuscript that we should settle the text, but by the collation of many manuscripts, and by the assistance derived from other sources, which were mentioned in the preceding lecture.</w:t>
      </w:r>
    </w:p>
    <w:p w14:paraId="6177C35C">
      <w:pPr>
        <w:spacing w:after="0"/>
        <w:ind w:left="-5"/>
        <w:rPr>
          <w:rFonts w:hint="eastAsia"/>
        </w:rPr>
      </w:pPr>
      <w:r>
        <w:rPr>
          <w:rFonts w:hint="eastAsia"/>
        </w:rPr>
        <w:t>因此，我们不应仅凭一份手稿的信心来确定文本，而应通过校勘许多手稿，并借助上一讲中提到的其他来源的帮助。</w:t>
      </w:r>
    </w:p>
    <w:p w14:paraId="1003CE4E">
      <w:pPr>
        <w:spacing w:after="0"/>
        <w:ind w:left="-5"/>
        <w:rPr>
          <w:rFonts w:hint="eastAsia"/>
        </w:rPr>
      </w:pPr>
    </w:p>
    <w:p w14:paraId="1CB140B1">
      <w:pPr>
        <w:spacing w:after="0"/>
        <w:ind w:left="-5"/>
        <w:rPr>
          <w:rFonts w:hint="eastAsia"/>
        </w:rPr>
      </w:pPr>
      <w:r>
        <w:rPr>
          <w:rFonts w:hint="eastAsia"/>
        </w:rPr>
        <w:t>To ascertain the genuine text is, however, only a preliminary step; the next office of criticism is to discover its meaning, since the Scriptures were given, not to be gazed at with distant reverence, or preserved as a literary curiosity, but to be perused, and understood, and believed.</w:t>
      </w:r>
    </w:p>
    <w:p w14:paraId="1A29D8FA">
      <w:pPr>
        <w:spacing w:after="0"/>
        <w:ind w:left="-5"/>
        <w:rPr>
          <w:rFonts w:hint="eastAsia"/>
        </w:rPr>
      </w:pPr>
      <w:r>
        <w:rPr>
          <w:rFonts w:hint="eastAsia"/>
        </w:rPr>
        <w:t>然而，确定真确的文本只是一个初步的步骤；校勘的下一个任务是发现其意义，因为圣经被赐予，不是为了被遥远地敬畏地凝视，或作为文学奇珍被保存，而是为了被细读、理解和相信。</w:t>
      </w:r>
    </w:p>
    <w:p w14:paraId="3EA43FB7">
      <w:pPr>
        <w:spacing w:after="0"/>
        <w:ind w:left="-5"/>
        <w:rPr>
          <w:rFonts w:hint="eastAsia"/>
        </w:rPr>
      </w:pPr>
    </w:p>
    <w:p w14:paraId="2A51E66A">
      <w:pPr>
        <w:spacing w:after="0"/>
        <w:ind w:left="-5"/>
        <w:rPr>
          <w:rFonts w:hint="eastAsia"/>
        </w:rPr>
      </w:pPr>
      <w:r>
        <w:rPr>
          <w:rFonts w:hint="eastAsia"/>
        </w:rPr>
        <w:t>The languages in which they are found were vernacular to those into whose hands they were primarily delivered, but they have long since ceased to be spoken.</w:t>
      </w:r>
    </w:p>
    <w:p w14:paraId="7AE0AC64">
      <w:pPr>
        <w:spacing w:after="0"/>
        <w:ind w:left="-5"/>
        <w:rPr>
          <w:rFonts w:hint="eastAsia"/>
        </w:rPr>
      </w:pPr>
      <w:r>
        <w:rPr>
          <w:rFonts w:hint="eastAsia"/>
        </w:rPr>
        <w:t>它们所使用的语言，对于那些最初领受它们的人来说是母语，但它们早已不再被使用。</w:t>
      </w:r>
    </w:p>
    <w:p w14:paraId="2D1E7687">
      <w:pPr>
        <w:spacing w:after="0"/>
        <w:ind w:left="-5"/>
        <w:rPr>
          <w:rFonts w:hint="eastAsia"/>
        </w:rPr>
      </w:pPr>
    </w:p>
    <w:p w14:paraId="114E5652">
      <w:pPr>
        <w:spacing w:after="0"/>
        <w:ind w:left="-5"/>
        <w:rPr>
          <w:rFonts w:hint="eastAsia"/>
        </w:rPr>
      </w:pPr>
      <w:r>
        <w:rPr>
          <w:rFonts w:hint="eastAsia"/>
        </w:rPr>
        <w:t>It is supposed that the Hebrew language was lost during the captivity of the Jews in Babylon, or that, after their return, it gave way by degrees to the mixed dialect which was spoken in Judea in the days of our Saviour; and we know that the Greek language, which had been partly corrupted before the fall of Con stantinople in the fifteenth century, by the introduction of foreign words and idioms, has since degenerated into the Romaic, which differs from it almost as much as Italian does from Latin.</w:t>
      </w:r>
    </w:p>
    <w:p w14:paraId="5009BA4C">
      <w:pPr>
        <w:spacing w:after="0"/>
        <w:ind w:left="-5"/>
        <w:rPr>
          <w:rFonts w:hint="eastAsia"/>
        </w:rPr>
      </w:pPr>
      <w:r>
        <w:rPr>
          <w:rFonts w:hint="eastAsia"/>
        </w:rPr>
        <w:t>据推测，希伯来语在犹太人被掳到巴比伦期间失传了，或者，在他们回归后，它逐渐让位于我们救主时代在犹太地所说的混合方言；我们知道，希腊语，在十五世纪君士坦丁堡陷落前，已因外来词和习语的引入而部分败坏，此后已退化为罗曼语，后者与它的差异，几乎与意大利语与拉丁语的差异一样大。</w:t>
      </w:r>
    </w:p>
    <w:p w14:paraId="10D002F6">
      <w:pPr>
        <w:spacing w:after="0"/>
        <w:ind w:left="-5"/>
        <w:rPr>
          <w:rFonts w:hint="eastAsia"/>
        </w:rPr>
      </w:pPr>
    </w:p>
    <w:p w14:paraId="7C9ED3C7">
      <w:pPr>
        <w:spacing w:after="0"/>
        <w:ind w:left="-5"/>
        <w:rPr>
          <w:rFonts w:hint="eastAsia"/>
        </w:rPr>
      </w:pPr>
      <w:r>
        <w:rPr>
          <w:rFonts w:hint="eastAsia"/>
        </w:rPr>
        <w:t>The first prerequisite, then, to the study of the Scriptures, is an acquaintance with the languages in which they were composed.</w:t>
      </w:r>
    </w:p>
    <w:p w14:paraId="7F053146">
      <w:pPr>
        <w:spacing w:after="0"/>
        <w:ind w:left="-5"/>
        <w:rPr>
          <w:rFonts w:hint="eastAsia"/>
        </w:rPr>
      </w:pPr>
      <w:r>
        <w:rPr>
          <w:rFonts w:hint="eastAsia"/>
        </w:rPr>
        <w:t>那么，研究圣经的第一个先决条件，就是熟悉它们所用的语言。</w:t>
      </w:r>
    </w:p>
    <w:p w14:paraId="677C2216">
      <w:pPr>
        <w:spacing w:after="0"/>
        <w:ind w:left="-5"/>
        <w:rPr>
          <w:rFonts w:hint="eastAsia"/>
        </w:rPr>
      </w:pPr>
    </w:p>
    <w:p w14:paraId="26E1A765">
      <w:pPr>
        <w:spacing w:after="0"/>
        <w:ind w:left="-5"/>
        <w:rPr>
          <w:rFonts w:hint="eastAsia"/>
        </w:rPr>
      </w:pPr>
      <w:r>
        <w:rPr>
          <w:rFonts w:hint="eastAsia"/>
        </w:rPr>
        <w:t>The Old Testament has come down to us in two languages, a part of Ezra, a verse in Jeremiah, and a part of Daniel being written in Chaldee, and all the rest in Hebrew.</w:t>
      </w:r>
    </w:p>
    <w:p w14:paraId="1E942045">
      <w:pPr>
        <w:spacing w:after="0"/>
        <w:ind w:left="-5"/>
        <w:rPr>
          <w:rFonts w:hint="eastAsia"/>
        </w:rPr>
      </w:pPr>
      <w:r>
        <w:rPr>
          <w:rFonts w:hint="eastAsia"/>
        </w:rPr>
        <w:t>《旧约》以两种语言流传给我们，一部分以斯拉记、耶利米书中的一节、以及一部分但以理书是用迦勒底文写的，其余的都是希伯来文。</w:t>
      </w:r>
    </w:p>
    <w:p w14:paraId="733C97A7">
      <w:pPr>
        <w:spacing w:after="0"/>
        <w:ind w:left="-5"/>
        <w:rPr>
          <w:rFonts w:hint="eastAsia"/>
        </w:rPr>
      </w:pPr>
    </w:p>
    <w:p w14:paraId="73EEA08F">
      <w:pPr>
        <w:spacing w:after="0"/>
        <w:ind w:left="-5"/>
        <w:rPr>
          <w:rFonts w:hint="eastAsia"/>
        </w:rPr>
      </w:pPr>
      <w:r>
        <w:rPr>
          <w:rFonts w:hint="eastAsia"/>
        </w:rPr>
        <w:t>The interpretation of the Hebrew Scriptures is the more difficult, because they are the only books which now exist in that language.</w:t>
      </w:r>
    </w:p>
    <w:p w14:paraId="4A09DB0D">
      <w:pPr>
        <w:spacing w:after="0"/>
        <w:ind w:left="-5"/>
        <w:rPr>
          <w:rFonts w:hint="eastAsia"/>
        </w:rPr>
      </w:pPr>
      <w:r>
        <w:rPr>
          <w:rFonts w:hint="eastAsia"/>
        </w:rPr>
        <w:t>希伯来圣经的解释更困难，因为它们是现在存在的该语言中唯一的书籍。</w:t>
      </w:r>
    </w:p>
    <w:p w14:paraId="79B2624B">
      <w:pPr>
        <w:spacing w:after="0"/>
        <w:ind w:left="-5"/>
        <w:rPr>
          <w:rFonts w:hint="eastAsia"/>
        </w:rPr>
      </w:pPr>
    </w:p>
    <w:p w14:paraId="00052A7F">
      <w:pPr>
        <w:spacing w:after="0"/>
        <w:ind w:left="-5"/>
        <w:rPr>
          <w:rFonts w:hint="eastAsia"/>
        </w:rPr>
      </w:pPr>
      <w:r>
        <w:rPr>
          <w:rFonts w:hint="eastAsia"/>
        </w:rPr>
        <w:t>The Jewish Targums, or paraphrases, are in Chaldee; and Rabbinical Hebrew is a corrupt mixture of different languages, from which little assistance can be derived for understanding the original tongue.</w:t>
      </w:r>
    </w:p>
    <w:p w14:paraId="50BC38AD">
      <w:pPr>
        <w:spacing w:after="0"/>
        <w:ind w:left="-5"/>
        <w:rPr>
          <w:rFonts w:hint="eastAsia"/>
        </w:rPr>
      </w:pPr>
      <w:r>
        <w:rPr>
          <w:rFonts w:hint="eastAsia"/>
        </w:rPr>
        <w:t>犹太人的他尔根，或意译，是用迦勒底文写的；拉比希伯来文是不同语言的败坏混合物，从中很少能获得理解原文的帮助。</w:t>
      </w:r>
    </w:p>
    <w:p w14:paraId="17B0A6EC">
      <w:pPr>
        <w:spacing w:after="0"/>
        <w:ind w:left="-5"/>
        <w:rPr>
          <w:rFonts w:hint="eastAsia"/>
        </w:rPr>
      </w:pPr>
    </w:p>
    <w:p w14:paraId="4E912BA8">
      <w:pPr>
        <w:spacing w:after="0"/>
        <w:ind w:left="-5"/>
        <w:rPr>
          <w:rFonts w:hint="eastAsia"/>
        </w:rPr>
      </w:pPr>
      <w:r>
        <w:rPr>
          <w:rFonts w:hint="eastAsia"/>
        </w:rPr>
        <w:t>Hence an acquaintance with the kindred languages has been considered as of great use, the Chaldaic, the Syriac, and the Arabic.</w:t>
      </w:r>
    </w:p>
    <w:p w14:paraId="622CB48B">
      <w:pPr>
        <w:spacing w:after="0"/>
        <w:ind w:left="-5"/>
        <w:rPr>
          <w:rFonts w:hint="eastAsia"/>
        </w:rPr>
      </w:pPr>
      <w:r>
        <w:rPr>
          <w:rFonts w:hint="eastAsia"/>
        </w:rPr>
        <w:t>因此，熟悉亲属语言被认为非常有帮助，即迦勒底语、叙利亚语和阿拉伯语。</w:t>
      </w:r>
    </w:p>
    <w:p w14:paraId="75D64185">
      <w:pPr>
        <w:spacing w:after="0"/>
        <w:ind w:left="-5"/>
        <w:rPr>
          <w:rFonts w:hint="eastAsia"/>
        </w:rPr>
      </w:pPr>
    </w:p>
    <w:p w14:paraId="6EF97D23">
      <w:pPr>
        <w:spacing w:after="0"/>
        <w:ind w:left="-5"/>
        <w:rPr>
          <w:rFonts w:hint="eastAsia"/>
        </w:rPr>
      </w:pPr>
      <w:r>
        <w:rPr>
          <w:rFonts w:hint="eastAsia"/>
        </w:rPr>
        <w:t>It has been remarked by critics, that "they discover roots, or primitives, which are not found in the Bible, though their derivatives occur there, and by doing so, point out the signification of these derivatives; that they ascertain the precise signification of roots, and consequently of their derivatives, the signification of which had been fixed only by conjecture; that they afford the best, and where the ancient versions vary in translating them, the only means of determining with certainty the signification of such words as occur but once, or very seldom, in the Bible; that they enable us to discover all the senses of words, some of which only had been collected from the Bible, though others would have better suited particular passages; in particular, that they discover the primary signification of many roots, even such as are most commonly used, the secondary senses of which have alone been attended to, though the primary sense would throw light on some texts; and that they assist us to understand the meaning of phrases, or idiomatical combinations of words which are found in the Bible, but the exact import of which could not be determined by it."</w:t>
      </w:r>
    </w:p>
    <w:p w14:paraId="7D2021C7">
      <w:pPr>
        <w:spacing w:after="0"/>
        <w:ind w:left="-5"/>
        <w:rPr>
          <w:rFonts w:hint="eastAsia"/>
        </w:rPr>
      </w:pPr>
      <w:r>
        <w:rPr>
          <w:rFonts w:hint="eastAsia"/>
        </w:rPr>
        <w:t>批评家们评论说：“它们发现了在圣经中找不到的词根或原始词，尽管它们的派生词在那里出现，并且这样做，指出了这些派生词的意义；它们确定了词根及其派生词的精确意义，这些意义以前只是通过猜测来确定的；它们提供了最好的，并且在古代译本翻译它们时出现差异的情况下，是唯一能确定圣经中只出现一次或很少出现的词的意义的手段；它们使我们能够发现词的所有意义，其中一些只是从圣经中收集的，尽管另一些会更适合特定的段落；特别是，它们发现了许多词根，甚至是最常用的词根的原始意义，而其次要意义一直被注意，尽管原始意义会照亮一些文本；并且它们帮助我们理解圣经中找到的短语或习语组合的意义，但其确切的含义无法由它来确定。”</w:t>
      </w:r>
    </w:p>
    <w:p w14:paraId="1EA030B5">
      <w:pPr>
        <w:spacing w:after="0"/>
        <w:ind w:left="-5"/>
        <w:rPr>
          <w:rFonts w:hint="eastAsia"/>
        </w:rPr>
      </w:pPr>
    </w:p>
    <w:p w14:paraId="4E5D2E76">
      <w:pPr>
        <w:spacing w:after="0"/>
        <w:ind w:left="-5"/>
        <w:rPr>
          <w:rFonts w:hint="eastAsia"/>
        </w:rPr>
      </w:pPr>
      <w:r>
        <w:rPr>
          <w:rFonts w:hint="eastAsia"/>
        </w:rPr>
        <w:t>If there were many books in the Hebrew language, we might explain, by their assistance, every word and phrase which occurs in the Old Testament; but as this is not the case, our next resource is to consult those languages which have been derived from it, or are, together with it, branches from the same primitive stock.</w:t>
      </w:r>
    </w:p>
    <w:p w14:paraId="5E4A6D6E">
      <w:pPr>
        <w:spacing w:after="0"/>
        <w:ind w:left="-5"/>
        <w:rPr>
          <w:rFonts w:hint="eastAsia"/>
        </w:rPr>
      </w:pPr>
      <w:r>
        <w:rPr>
          <w:rFonts w:hint="eastAsia"/>
        </w:rPr>
        <w:t>如果希伯来语有很多书籍，我们就可以借助它们的帮助，解释《旧约》中出现的每一个词和短语；但既然情况并非如此，我们的下一个资源就是查阅那些源自它，或与它一同，是同一原始词根的分支的语言。</w:t>
      </w:r>
    </w:p>
    <w:p w14:paraId="1BB92C10">
      <w:pPr>
        <w:spacing w:after="0"/>
        <w:ind w:left="-5"/>
        <w:rPr>
          <w:rFonts w:hint="eastAsia"/>
        </w:rPr>
      </w:pPr>
    </w:p>
    <w:p w14:paraId="3127BA9C">
      <w:pPr>
        <w:spacing w:after="0"/>
        <w:ind w:left="-5"/>
        <w:rPr>
          <w:rFonts w:hint="eastAsia"/>
        </w:rPr>
      </w:pPr>
      <w:r>
        <w:rPr>
          <w:rFonts w:hint="eastAsia"/>
        </w:rPr>
        <w:t>If there were only one book in Latin, as it could not be supposed to contain the whole language, we should be at a loss to understand some words and phrases in it; but I have no doubt that the Italian, Spanish, and French languages, which are more or less intimately allied to it, would help us in some of our difficulties.</w:t>
      </w:r>
    </w:p>
    <w:p w14:paraId="7481704F">
      <w:pPr>
        <w:spacing w:after="0"/>
        <w:ind w:left="-5"/>
        <w:rPr>
          <w:rFonts w:hint="eastAsia"/>
        </w:rPr>
      </w:pPr>
      <w:r>
        <w:rPr>
          <w:rFonts w:hint="eastAsia"/>
        </w:rPr>
        <w:t>如果拉丁语只有一本书，因为它不可能包含整个语言，我们会对其中的一些词和短语感到困惑；但我毫不怀疑，意大利语、西班牙语和法语，这些或多或少与它密切相关的语言，会在我们的一些困难中帮助我们。</w:t>
      </w:r>
    </w:p>
    <w:p w14:paraId="1F05B9A8">
      <w:pPr>
        <w:spacing w:after="0"/>
        <w:ind w:left="-5"/>
        <w:rPr>
          <w:rFonts w:hint="eastAsia"/>
        </w:rPr>
      </w:pPr>
    </w:p>
    <w:p w14:paraId="64126C13">
      <w:pPr>
        <w:spacing w:after="0"/>
        <w:ind w:left="-5"/>
        <w:rPr>
          <w:rFonts w:hint="eastAsia"/>
        </w:rPr>
      </w:pPr>
      <w:r>
        <w:rPr>
          <w:rFonts w:hint="eastAsia"/>
        </w:rPr>
        <w:t>The Greek of the New Testament is more easily understood, because there are many books composed in that language.</w:t>
      </w:r>
    </w:p>
    <w:p w14:paraId="39F2BFA0">
      <w:pPr>
        <w:spacing w:after="0"/>
        <w:ind w:left="-5"/>
        <w:rPr>
          <w:rFonts w:hint="eastAsia"/>
        </w:rPr>
      </w:pPr>
      <w:r>
        <w:rPr>
          <w:rFonts w:hint="eastAsia"/>
        </w:rPr>
        <w:t>《新约》的希腊文更容易理解，因为有许多用那种语言写的书。</w:t>
      </w:r>
    </w:p>
    <w:p w14:paraId="1799FA9C">
      <w:pPr>
        <w:spacing w:after="0"/>
        <w:ind w:left="-5"/>
        <w:rPr>
          <w:rFonts w:hint="eastAsia"/>
        </w:rPr>
      </w:pPr>
    </w:p>
    <w:p w14:paraId="3960C6C3">
      <w:pPr>
        <w:spacing w:after="0"/>
        <w:ind w:left="-5"/>
        <w:rPr>
          <w:rFonts w:hint="eastAsia"/>
        </w:rPr>
      </w:pPr>
      <w:r>
        <w:rPr>
          <w:rFonts w:hint="eastAsia"/>
        </w:rPr>
        <w:t>Yet an acquaintance with classical Greek alone will not fully qualify us to interpret the gospels and epistles, not only because Syriac and Latin words occur in them, but because they abound in foreign idioms, and use words in peculiar senses, which were unknown to the natives of Greece.</w:t>
      </w:r>
    </w:p>
    <w:p w14:paraId="5B206B10">
      <w:pPr>
        <w:spacing w:after="0"/>
        <w:ind w:left="-5"/>
        <w:rPr>
          <w:rFonts w:hint="eastAsia"/>
        </w:rPr>
      </w:pPr>
      <w:r>
        <w:rPr>
          <w:rFonts w:hint="eastAsia"/>
        </w:rPr>
        <w:t>然而，仅熟悉古典希腊文，并不能使我们完全胜任解释福音书和书信，不仅因为其中出现了叙利亚文和拉丁文的词语，也因为它们充满了外来习语，并以希腊本地人所不知道的特殊意义使用词语。</w:t>
      </w:r>
    </w:p>
    <w:p w14:paraId="68C3BE0D">
      <w:pPr>
        <w:spacing w:after="0"/>
        <w:ind w:left="-5"/>
        <w:rPr>
          <w:rFonts w:hint="eastAsia"/>
        </w:rPr>
      </w:pPr>
    </w:p>
    <w:p w14:paraId="148E3802">
      <w:pPr>
        <w:spacing w:after="0"/>
        <w:ind w:left="-5"/>
        <w:rPr>
          <w:rFonts w:hint="eastAsia"/>
        </w:rPr>
      </w:pPr>
      <w:r>
        <w:rPr>
          <w:rFonts w:hint="eastAsia"/>
        </w:rPr>
        <w:t>There has, indeed, been a difference of opinion among learned men upon this subject.</w:t>
      </w:r>
    </w:p>
    <w:p w14:paraId="541B16FE">
      <w:pPr>
        <w:spacing w:after="0"/>
        <w:ind w:left="-5"/>
        <w:rPr>
          <w:rFonts w:hint="eastAsia"/>
        </w:rPr>
      </w:pPr>
      <w:r>
        <w:rPr>
          <w:rFonts w:hint="eastAsia"/>
        </w:rPr>
        <w:t>的确，关于这个主题，博学之士之间存在意见分歧。</w:t>
      </w:r>
    </w:p>
    <w:p w14:paraId="23C9F1C8">
      <w:pPr>
        <w:spacing w:after="0"/>
        <w:ind w:left="-5"/>
        <w:rPr>
          <w:rFonts w:hint="eastAsia"/>
        </w:rPr>
      </w:pPr>
    </w:p>
    <w:p w14:paraId="016FB591">
      <w:pPr>
        <w:spacing w:after="0"/>
        <w:ind w:left="-5"/>
        <w:rPr>
          <w:rFonts w:hint="eastAsia"/>
        </w:rPr>
      </w:pPr>
      <w:r>
        <w:rPr>
          <w:rFonts w:hint="eastAsia"/>
        </w:rPr>
        <w:t>While some admit what has been now stated, others contend that the Greek of the New Testament is pure, among whom Blackwall, the author of the book entitled Sacred Classics, holds a distinguished place.</w:t>
      </w:r>
    </w:p>
    <w:p w14:paraId="6D4159AF">
      <w:pPr>
        <w:spacing w:after="0"/>
        <w:ind w:left="-5"/>
        <w:rPr>
          <w:rFonts w:hint="eastAsia"/>
        </w:rPr>
      </w:pPr>
      <w:r>
        <w:rPr>
          <w:rFonts w:hint="eastAsia"/>
        </w:rPr>
        <w:t>虽然有些人承认刚才所说的，但另一些人则主张《新约》的希腊文是纯正的，其中，《神圣经典》一书的作者布莱克沃尔占有显著的地位。</w:t>
      </w:r>
    </w:p>
    <w:p w14:paraId="606278FB">
      <w:pPr>
        <w:spacing w:after="0"/>
        <w:ind w:left="-5"/>
        <w:rPr>
          <w:rFonts w:hint="eastAsia"/>
        </w:rPr>
      </w:pPr>
    </w:p>
    <w:p w14:paraId="0B2FF8F1">
      <w:pPr>
        <w:spacing w:after="0"/>
        <w:ind w:left="-5"/>
        <w:rPr>
          <w:rFonts w:hint="eastAsia"/>
        </w:rPr>
      </w:pPr>
      <w:r>
        <w:rPr>
          <w:rFonts w:hint="eastAsia"/>
        </w:rPr>
        <w:t>It must be acknowledged that he has displayed great research and ingenuity in vindicating the inspired writers from the charge of solecism and barbarism, and that in many instances he has produced, from the most approved authors, the same combinations of terms, and the same irregularity of construction; but, after all, it must be allowed, that the language of the New Testament is different from that of the ancient historians and philosophers.</w:t>
      </w:r>
    </w:p>
    <w:p w14:paraId="0AD60CBD">
      <w:pPr>
        <w:spacing w:after="0"/>
        <w:ind w:left="-5"/>
        <w:rPr>
          <w:rFonts w:hint="eastAsia"/>
        </w:rPr>
      </w:pPr>
      <w:r>
        <w:rPr>
          <w:rFonts w:hint="eastAsia"/>
        </w:rPr>
        <w:t>必须承认，祂在为受默示的作者辩护，反驳其文法错误和用语粗俗的指控时，展现了渊博的研究和才智，并且在许多例子中，祂从最受推崇的作者那里，引用了相同的词语组合和同样不规则的句法结构；但毕竟，必须承认，《新约》的语言与古代历史学家和哲学家的语言不同。</w:t>
      </w:r>
    </w:p>
    <w:p w14:paraId="5B726E02">
      <w:pPr>
        <w:spacing w:after="0"/>
        <w:ind w:left="-5"/>
        <w:rPr>
          <w:rFonts w:hint="eastAsia"/>
        </w:rPr>
      </w:pPr>
    </w:p>
    <w:p w14:paraId="69A6C5B3">
      <w:pPr>
        <w:spacing w:after="0"/>
        <w:ind w:left="-5"/>
        <w:rPr>
          <w:rFonts w:hint="eastAsia"/>
        </w:rPr>
      </w:pPr>
      <w:r>
        <w:rPr>
          <w:rFonts w:hint="eastAsia"/>
        </w:rPr>
        <w:t>It has been called the Greek of the Synagogue, or Hellenistic Greek, from the name of Hellenists given to Jews living in foreign countries, who used the Greek language, but introduced into it modes of expression borrowed from their native tongue, and employed some of its words in a sense founded on the usage of Judea.</w:t>
      </w:r>
    </w:p>
    <w:p w14:paraId="3A5EE632">
      <w:pPr>
        <w:spacing w:after="0"/>
        <w:ind w:left="-5"/>
        <w:rPr>
          <w:rFonts w:hint="eastAsia"/>
        </w:rPr>
      </w:pPr>
      <w:r>
        <w:rPr>
          <w:rFonts w:hint="eastAsia"/>
        </w:rPr>
        <w:t>它被称为会堂希腊语，或希腊化希腊语，得名于希腊化犹太人，他们是生活在外国的犹太人，使用希腊语，但在其中引入了从他们母语中借用的表达方式，并以基于犹太地用法的方式，使用其某些词语。</w:t>
      </w:r>
    </w:p>
    <w:p w14:paraId="5975AEB7">
      <w:pPr>
        <w:spacing w:after="0"/>
        <w:ind w:left="-5"/>
        <w:rPr>
          <w:rFonts w:hint="eastAsia"/>
        </w:rPr>
      </w:pPr>
    </w:p>
    <w:p w14:paraId="3CAB3CA7">
      <w:pPr>
        <w:spacing w:after="0"/>
        <w:ind w:left="-5"/>
        <w:rPr>
          <w:rFonts w:hint="eastAsia"/>
        </w:rPr>
      </w:pPr>
      <w:r>
        <w:rPr>
          <w:rFonts w:hint="eastAsia"/>
        </w:rPr>
        <w:t>This kind of Greek is found in the translation of the Seventy, the study of which is therefore of great importance, to assist us in understanding the language of the New Testament, which was drawn up by persons who, like those translators, wrote in Greek but thought in Hebrew.</w:t>
      </w:r>
    </w:p>
    <w:p w14:paraId="3D1C6F55">
      <w:pPr>
        <w:spacing w:after="0"/>
        <w:ind w:left="-5"/>
        <w:rPr>
          <w:rFonts w:hint="eastAsia"/>
        </w:rPr>
      </w:pPr>
      <w:r>
        <w:rPr>
          <w:rFonts w:hint="eastAsia"/>
        </w:rPr>
        <w:t>这种希腊文在七十士译本中找到，因此对其的研究非常重要，以帮助我们理解《新约》的语言，它是由像那些翻译者一样，用希腊文写作但用希伯来文思考的人写成的。</w:t>
      </w:r>
    </w:p>
    <w:p w14:paraId="3D2C74E6">
      <w:pPr>
        <w:spacing w:after="0"/>
        <w:ind w:left="-5"/>
        <w:rPr>
          <w:rFonts w:hint="eastAsia"/>
        </w:rPr>
      </w:pPr>
    </w:p>
    <w:p w14:paraId="6EFCE47A">
      <w:pPr>
        <w:spacing w:after="0"/>
        <w:ind w:left="-5"/>
        <w:rPr>
          <w:rFonts w:hint="eastAsia"/>
        </w:rPr>
      </w:pPr>
      <w:r>
        <w:rPr>
          <w:rFonts w:hint="eastAsia"/>
        </w:rPr>
        <w:t>Let me add, that for the same purpose an acquaintance with the Old Testament in the original is of great advantage, and will enable us to account for forms of construction, the use of prepositions, peculiar phrases, and the application of terms, which would otherwise seem strange, and perhaps would not be intelligible.</w:t>
      </w:r>
    </w:p>
    <w:p w14:paraId="42EB4233">
      <w:pPr>
        <w:spacing w:after="0"/>
        <w:ind w:left="-5"/>
        <w:rPr>
          <w:rFonts w:hint="eastAsia"/>
        </w:rPr>
      </w:pPr>
      <w:r>
        <w:rPr>
          <w:rFonts w:hint="eastAsia"/>
        </w:rPr>
        <w:t>让我补充一点，为了同样的目的，熟悉《旧约》的原文非常有帮助，并能使我们解释那些否则会显得奇怪，甚至可能无法理解的句法形式、介词用法、特殊短语和词语应用。</w:t>
      </w:r>
    </w:p>
    <w:p w14:paraId="0FBD17C5">
      <w:pPr>
        <w:spacing w:after="0"/>
        <w:ind w:left="-5"/>
        <w:rPr>
          <w:rFonts w:hint="eastAsia"/>
        </w:rPr>
      </w:pPr>
    </w:p>
    <w:p w14:paraId="0AB02366">
      <w:pPr>
        <w:spacing w:after="0"/>
        <w:ind w:left="-5"/>
        <w:rPr>
          <w:rFonts w:hint="eastAsia"/>
        </w:rPr>
      </w:pPr>
      <w:r>
        <w:rPr>
          <w:rFonts w:hint="eastAsia"/>
        </w:rPr>
        <w:t>The phrase, ουκ αν εσωθη πασα σαρξ, which we translate, "no flesh should be saved," but which, literally rendered, is, "all flesh would not be saved," must have sounded uncouthly in the ears of a Greek, and the meaning would not have been obvious to him, although the words were familiar, because the whole expression was different from the idiom of his native tongue, and the word σαρξ was used in a sense to which his countrymen did not apply it.</w:t>
      </w:r>
    </w:p>
    <w:p w14:paraId="0BCE0047">
      <w:pPr>
        <w:spacing w:after="0"/>
        <w:ind w:left="-5"/>
        <w:rPr>
          <w:rFonts w:hint="eastAsia"/>
        </w:rPr>
      </w:pPr>
      <w:r>
        <w:rPr>
          <w:rFonts w:hint="eastAsia"/>
        </w:rPr>
        <w:t>这个短语，ουκ αν εσωθη πασα σαρξ，我们翻译为“没有肉体能得救”，但直译是“所有肉体都不得救”，在希腊人的耳中听来必定是粗俗的，并且意思对他来说并不明显，尽管词语是熟悉的，因为整个表达与他母语的习语不同，并且 σαρξ 这个词的使用方式，是他同胞所不用的。</w:t>
      </w:r>
    </w:p>
    <w:p w14:paraId="70F2BB71">
      <w:pPr>
        <w:spacing w:after="0"/>
        <w:ind w:left="-5"/>
        <w:rPr>
          <w:rFonts w:hint="eastAsia"/>
        </w:rPr>
      </w:pPr>
    </w:p>
    <w:p w14:paraId="11060DB4">
      <w:pPr>
        <w:spacing w:after="0"/>
        <w:ind w:left="-5"/>
        <w:rPr>
          <w:rFonts w:hint="eastAsia"/>
        </w:rPr>
      </w:pPr>
      <w:r>
        <w:rPr>
          <w:rFonts w:hint="eastAsia"/>
        </w:rPr>
        <w:t>In pure Greek, it signifies the muscular substance which surrounds the bones of animals; but here it means men, and in other places, the corruption of nature, infirmity, external privileges, &amp;c.</w:t>
      </w:r>
    </w:p>
    <w:p w14:paraId="75D803F5">
      <w:pPr>
        <w:spacing w:after="0"/>
        <w:ind w:left="-5"/>
        <w:rPr>
          <w:rFonts w:hint="eastAsia"/>
        </w:rPr>
      </w:pPr>
      <w:r>
        <w:rPr>
          <w:rFonts w:hint="eastAsia"/>
        </w:rPr>
        <w:t>在纯正的希腊文中，它指围绕动物骨骼的肌肉组织；但在这里，它指人，在其他地方，则指本性的败坏、软弱、外在的特权等。</w:t>
      </w:r>
    </w:p>
    <w:p w14:paraId="3A662E2A">
      <w:pPr>
        <w:spacing w:after="0"/>
        <w:ind w:left="-5"/>
        <w:rPr>
          <w:rFonts w:hint="eastAsia"/>
        </w:rPr>
      </w:pPr>
    </w:p>
    <w:p w14:paraId="31F04731">
      <w:pPr>
        <w:spacing w:after="0"/>
        <w:ind w:left="-5"/>
        <w:rPr>
          <w:rFonts w:hint="eastAsia"/>
        </w:rPr>
      </w:pPr>
      <w:r>
        <w:rPr>
          <w:rFonts w:hint="eastAsia"/>
        </w:rPr>
        <w:t>The sense would present itself at first sight to a Jew.</w:t>
      </w:r>
    </w:p>
    <w:p w14:paraId="29034249">
      <w:pPr>
        <w:spacing w:after="0"/>
        <w:ind w:left="-5"/>
        <w:rPr>
          <w:rFonts w:hint="eastAsia"/>
        </w:rPr>
      </w:pPr>
      <w:r>
        <w:rPr>
          <w:rFonts w:hint="eastAsia"/>
        </w:rPr>
        <w:t>对一个犹太人来说，这意思会一目了然。</w:t>
      </w:r>
    </w:p>
    <w:p w14:paraId="0D09E06A">
      <w:pPr>
        <w:spacing w:after="0"/>
        <w:ind w:left="-5"/>
        <w:rPr>
          <w:rFonts w:hint="eastAsia"/>
        </w:rPr>
      </w:pPr>
    </w:p>
    <w:p w14:paraId="20ABF781">
      <w:pPr>
        <w:spacing w:after="0"/>
        <w:ind w:left="-5"/>
        <w:rPr>
          <w:rFonts w:hint="eastAsia"/>
        </w:rPr>
      </w:pPr>
      <w:r>
        <w:rPr>
          <w:rFonts w:hint="eastAsia"/>
        </w:rPr>
        <w:t>By a critical knowledge of the original languages of the Scriptures, we ascertain the grammatical sense, and may be able to translate them into our own language, so as to express the meaning with perfect fidelity.</w:t>
      </w:r>
    </w:p>
    <w:p w14:paraId="1123DE77">
      <w:pPr>
        <w:spacing w:after="0"/>
        <w:ind w:left="-5"/>
        <w:rPr>
          <w:rFonts w:hint="eastAsia"/>
        </w:rPr>
      </w:pPr>
      <w:r>
        <w:rPr>
          <w:rFonts w:hint="eastAsia"/>
        </w:rPr>
        <w:t>通过对圣经原文的校勘性知识，我们确定了语法上的意义，并可能将其翻译成我们自己的语言，以完全忠实地表达其意义。</w:t>
      </w:r>
    </w:p>
    <w:p w14:paraId="6051F94F">
      <w:pPr>
        <w:spacing w:after="0"/>
        <w:ind w:left="-5"/>
        <w:rPr>
          <w:rFonts w:hint="eastAsia"/>
        </w:rPr>
      </w:pPr>
    </w:p>
    <w:p w14:paraId="2C99E5AF">
      <w:pPr>
        <w:spacing w:after="0"/>
        <w:ind w:left="-5"/>
        <w:rPr>
          <w:rFonts w:hint="eastAsia"/>
        </w:rPr>
      </w:pPr>
      <w:r>
        <w:rPr>
          <w:rFonts w:hint="eastAsia"/>
        </w:rPr>
        <w:t>This will not be the effect of a version servilely literal, which will sometimes give no meaning at all, but of a version which attends not only to the words, but to the genius of the two languages, and substitutes for the peculiarities of the one the corresponding idioms of the other.</w:t>
      </w:r>
    </w:p>
    <w:p w14:paraId="415BC561">
      <w:pPr>
        <w:spacing w:after="0"/>
        <w:ind w:left="-5"/>
        <w:rPr>
          <w:rFonts w:hint="eastAsia"/>
        </w:rPr>
      </w:pPr>
      <w:r>
        <w:rPr>
          <w:rFonts w:hint="eastAsia"/>
        </w:rPr>
        <w:t>这不会是一个盲目字面翻译的版本的效果，那种翻译有时会毫无意义，而是一个不仅注意词语，也注意两种语言的特质，并用另一种语言的相应习语来代替一种语言的特性的版本。</w:t>
      </w:r>
    </w:p>
    <w:p w14:paraId="6078D379">
      <w:pPr>
        <w:spacing w:after="0"/>
        <w:ind w:left="-5"/>
        <w:rPr>
          <w:rFonts w:hint="eastAsia"/>
        </w:rPr>
      </w:pPr>
    </w:p>
    <w:p w14:paraId="51DC08D0">
      <w:pPr>
        <w:spacing w:after="0"/>
        <w:ind w:left="-5"/>
        <w:rPr>
          <w:rFonts w:hint="eastAsia"/>
        </w:rPr>
      </w:pPr>
      <w:r>
        <w:rPr>
          <w:rFonts w:hint="eastAsia"/>
        </w:rPr>
        <w:t>There is an error into which some have been betrayed, by paying too much deference to etymology, and to the idiomatical character of a language, which has led them to suppose words and expressions to be very emphatical, which to persons familiar with the language had no more force than the corresponding terms and phrases in our own.</w:t>
      </w:r>
    </w:p>
    <w:p w14:paraId="212697CB">
      <w:pPr>
        <w:spacing w:after="0"/>
        <w:ind w:left="-5"/>
        <w:rPr>
          <w:rFonts w:hint="eastAsia"/>
        </w:rPr>
      </w:pPr>
      <w:r>
        <w:rPr>
          <w:rFonts w:hint="eastAsia"/>
        </w:rPr>
        <w:t>有些人因过度尊重词源学和一种语言的习语特点而犯了一个错误，这使他们认为某些词语和表达非常强调，而对熟悉该语言的人来说，这些词语和表达并不比我们自己语言中相应的词语和短语更有力。</w:t>
      </w:r>
    </w:p>
    <w:p w14:paraId="3005DC82">
      <w:pPr>
        <w:spacing w:after="0"/>
        <w:ind w:left="-5"/>
        <w:rPr>
          <w:rFonts w:hint="eastAsia"/>
        </w:rPr>
      </w:pPr>
    </w:p>
    <w:p w14:paraId="1B13E16E">
      <w:pPr>
        <w:spacing w:after="0"/>
        <w:ind w:left="-5"/>
        <w:rPr>
          <w:rFonts w:hint="eastAsia"/>
        </w:rPr>
      </w:pPr>
      <w:r>
        <w:rPr>
          <w:rFonts w:hint="eastAsia"/>
        </w:rPr>
        <w:t>You will find wonderful discoveries of this kind in the writings of minute critics, but in general they have no better foundation than ignorance and fancy.</w:t>
      </w:r>
    </w:p>
    <w:p w14:paraId="0B50A831">
      <w:pPr>
        <w:spacing w:after="0"/>
        <w:ind w:left="-5"/>
        <w:rPr>
          <w:rFonts w:hint="eastAsia"/>
        </w:rPr>
      </w:pPr>
      <w:r>
        <w:rPr>
          <w:rFonts w:hint="eastAsia"/>
        </w:rPr>
        <w:t>你会在细微批评家的著作中发现这类奇妙的发现，但总的来说，它们除了无知和幻想之外，没有更好的基础。</w:t>
      </w:r>
    </w:p>
    <w:p w14:paraId="46E2D5EE">
      <w:pPr>
        <w:spacing w:after="0"/>
        <w:ind w:left="-5"/>
        <w:rPr>
          <w:rFonts w:hint="eastAsia"/>
        </w:rPr>
      </w:pPr>
    </w:p>
    <w:p w14:paraId="5A9C11DE">
      <w:pPr>
        <w:spacing w:after="0"/>
        <w:ind w:left="-5"/>
        <w:rPr>
          <w:rFonts w:hint="eastAsia"/>
        </w:rPr>
      </w:pPr>
      <w:r>
        <w:rPr>
          <w:rFonts w:hint="eastAsia"/>
        </w:rPr>
        <w:t>Your time will not permit me to speak of the benefit which may arise from translations, ancient and modern: and I proceed to observe, that, to ascertain the grammatical sense of the Scriptures, is only a preliminary step.</w:t>
      </w:r>
    </w:p>
    <w:p w14:paraId="5D355DC8">
      <w:pPr>
        <w:spacing w:after="0"/>
        <w:ind w:left="-5"/>
        <w:rPr>
          <w:rFonts w:hint="eastAsia"/>
        </w:rPr>
      </w:pPr>
      <w:r>
        <w:rPr>
          <w:rFonts w:hint="eastAsia"/>
        </w:rPr>
        <w:t>你们的时间不允许我谈论古代和现代翻译可能带来的益处：我接着要指出，确定圣经的语法意义只是一个初步的步骤。</w:t>
      </w:r>
    </w:p>
    <w:p w14:paraId="56A5A8A1">
      <w:pPr>
        <w:spacing w:after="0"/>
        <w:ind w:left="-5"/>
        <w:rPr>
          <w:rFonts w:hint="eastAsia"/>
        </w:rPr>
      </w:pPr>
    </w:p>
    <w:p w14:paraId="355123EC">
      <w:pPr>
        <w:spacing w:after="0"/>
        <w:ind w:left="-5"/>
        <w:rPr>
          <w:rFonts w:hint="eastAsia"/>
        </w:rPr>
      </w:pPr>
      <w:r>
        <w:rPr>
          <w:rFonts w:hint="eastAsia"/>
        </w:rPr>
        <w:t>Our next business is to discover the true meaning of them, or to find out the sentiments which the sacred writers intended to convey.</w:t>
      </w:r>
    </w:p>
    <w:p w14:paraId="082558BB">
      <w:pPr>
        <w:spacing w:after="0"/>
        <w:ind w:left="-5"/>
        <w:rPr>
          <w:rFonts w:hint="eastAsia"/>
        </w:rPr>
      </w:pPr>
      <w:r>
        <w:rPr>
          <w:rFonts w:hint="eastAsia"/>
        </w:rPr>
        <w:t>我们接下来的任务是发现它们的真实意义，或者找出圣经作者意图传达的情感。</w:t>
      </w:r>
    </w:p>
    <w:p w14:paraId="16BDEF75">
      <w:pPr>
        <w:spacing w:after="0"/>
        <w:ind w:left="-5"/>
        <w:rPr>
          <w:rFonts w:hint="eastAsia"/>
        </w:rPr>
      </w:pPr>
    </w:p>
    <w:p w14:paraId="194735F8">
      <w:pPr>
        <w:spacing w:after="0"/>
        <w:ind w:left="-5"/>
        <w:rPr>
          <w:rFonts w:hint="eastAsia"/>
        </w:rPr>
      </w:pPr>
      <w:r>
        <w:rPr>
          <w:rFonts w:hint="eastAsia"/>
        </w:rPr>
        <w:t>Besides the simple perusal of the Scriptures, there are various methods to be used for the elucidation of the text.</w:t>
      </w:r>
    </w:p>
    <w:p w14:paraId="61EFEB7F">
      <w:pPr>
        <w:spacing w:after="0"/>
        <w:ind w:left="-5"/>
        <w:rPr>
          <w:rFonts w:hint="eastAsia"/>
        </w:rPr>
      </w:pPr>
      <w:r>
        <w:rPr>
          <w:rFonts w:hint="eastAsia"/>
        </w:rPr>
        <w:t>除了简单地阅读圣经之外，还有各种方法可以用来阐明文本。</w:t>
      </w:r>
    </w:p>
    <w:p w14:paraId="65AB19D9">
      <w:pPr>
        <w:spacing w:after="0"/>
        <w:ind w:left="-5"/>
        <w:rPr>
          <w:rFonts w:hint="eastAsia"/>
        </w:rPr>
      </w:pPr>
    </w:p>
    <w:p w14:paraId="2AB932AB">
      <w:pPr>
        <w:spacing w:after="0"/>
        <w:ind w:left="-5"/>
        <w:rPr>
          <w:rFonts w:hint="eastAsia"/>
        </w:rPr>
      </w:pPr>
      <w:r>
        <w:rPr>
          <w:rFonts w:hint="eastAsia"/>
        </w:rPr>
        <w:t>In the first place, one method which should be employed, with a view to ascertain the sense of Scripture, is it to compare it with itself.</w:t>
      </w:r>
    </w:p>
    <w:p w14:paraId="56ED931F">
      <w:pPr>
        <w:spacing w:after="0"/>
        <w:ind w:left="-5"/>
        <w:rPr>
          <w:rFonts w:hint="eastAsia"/>
        </w:rPr>
      </w:pPr>
      <w:r>
        <w:rPr>
          <w:rFonts w:hint="eastAsia"/>
        </w:rPr>
        <w:t>首先，为了确定圣经的意义，应当采用的一种方法是将其与自身进行比较。</w:t>
      </w:r>
    </w:p>
    <w:p w14:paraId="63DF0628">
      <w:pPr>
        <w:spacing w:after="0"/>
        <w:ind w:left="-5"/>
        <w:rPr>
          <w:rFonts w:hint="eastAsia"/>
        </w:rPr>
      </w:pPr>
    </w:p>
    <w:p w14:paraId="0707EC76">
      <w:pPr>
        <w:spacing w:after="0"/>
        <w:ind w:left="-5"/>
        <w:rPr>
          <w:rFonts w:hint="eastAsia"/>
        </w:rPr>
      </w:pPr>
      <w:r>
        <w:rPr>
          <w:rFonts w:hint="eastAsia"/>
        </w:rPr>
        <w:t>It consists of several books which appeared in different ages; but, as the whole was written under the direction and inspiration of the Holy Ghost, we are sure that there is no real contradiction in it, and that there is a harmony among its parts, which conspire to one end, our instruction in the system of religion.</w:t>
      </w:r>
    </w:p>
    <w:p w14:paraId="783D8F94">
      <w:pPr>
        <w:spacing w:after="0"/>
        <w:ind w:left="-5"/>
        <w:rPr>
          <w:rFonts w:hint="eastAsia"/>
        </w:rPr>
      </w:pPr>
      <w:r>
        <w:rPr>
          <w:rFonts w:hint="eastAsia"/>
        </w:rPr>
        <w:t>它由几卷在不同时代出现的书组成；但既然整本书都是在圣灵的指导和默示下写的，我们确信其中没有真正的矛盾，并且其各部分之间有一种和谐，共同致力于一个目的，即我们在信仰体系中的教导。</w:t>
      </w:r>
    </w:p>
    <w:p w14:paraId="1F944F2E">
      <w:pPr>
        <w:spacing w:after="0"/>
        <w:ind w:left="-5"/>
        <w:rPr>
          <w:rFonts w:hint="eastAsia"/>
        </w:rPr>
      </w:pPr>
    </w:p>
    <w:p w14:paraId="17AA4676">
      <w:pPr>
        <w:spacing w:after="0"/>
        <w:ind w:left="-5"/>
        <w:rPr>
          <w:rFonts w:hint="eastAsia"/>
        </w:rPr>
      </w:pPr>
      <w:r>
        <w:rPr>
          <w:rFonts w:hint="eastAsia"/>
        </w:rPr>
        <w:t>It will, therefore, tend to throw light upon one part, to bring into view other parts which are allied to it.</w:t>
      </w:r>
    </w:p>
    <w:p w14:paraId="101ED083">
      <w:pPr>
        <w:spacing w:after="0"/>
        <w:ind w:left="-5"/>
        <w:rPr>
          <w:rFonts w:hint="eastAsia"/>
        </w:rPr>
      </w:pPr>
      <w:r>
        <w:rPr>
          <w:rFonts w:hint="eastAsia"/>
        </w:rPr>
        <w:t>因此，将与之相关的其他部分引入视野，将有助于照亮某一部分。</w:t>
      </w:r>
    </w:p>
    <w:p w14:paraId="13D06D3B">
      <w:pPr>
        <w:spacing w:after="0"/>
        <w:ind w:left="-5"/>
        <w:rPr>
          <w:rFonts w:hint="eastAsia"/>
        </w:rPr>
      </w:pPr>
    </w:p>
    <w:p w14:paraId="10E4CD3A">
      <w:pPr>
        <w:spacing w:after="0"/>
        <w:ind w:left="-5"/>
        <w:rPr>
          <w:rFonts w:hint="eastAsia"/>
        </w:rPr>
      </w:pPr>
      <w:r>
        <w:rPr>
          <w:rFonts w:hint="eastAsia"/>
        </w:rPr>
        <w:t>Now this alliance is more or less close.</w:t>
      </w:r>
    </w:p>
    <w:p w14:paraId="72FCDEEF">
      <w:pPr>
        <w:spacing w:after="0"/>
        <w:ind w:left="-5"/>
        <w:rPr>
          <w:rFonts w:hint="eastAsia"/>
        </w:rPr>
      </w:pPr>
      <w:r>
        <w:rPr>
          <w:rFonts w:hint="eastAsia"/>
        </w:rPr>
        <w:t>现在，这种联盟或多或少是紧密的。</w:t>
      </w:r>
    </w:p>
    <w:p w14:paraId="51719B02">
      <w:pPr>
        <w:spacing w:after="0"/>
        <w:ind w:left="-5"/>
        <w:rPr>
          <w:rFonts w:hint="eastAsia"/>
        </w:rPr>
      </w:pPr>
    </w:p>
    <w:p w14:paraId="69C95F03">
      <w:pPr>
        <w:spacing w:after="0"/>
        <w:ind w:left="-5"/>
        <w:rPr>
          <w:rFonts w:hint="eastAsia"/>
        </w:rPr>
      </w:pPr>
      <w:r>
        <w:rPr>
          <w:rFonts w:hint="eastAsia"/>
        </w:rPr>
        <w:t>Sometimes different passages of Scripture agree, not only in treating the same subject, but in expressing it in the same terms.</w:t>
      </w:r>
    </w:p>
    <w:p w14:paraId="47E4EB8B">
      <w:pPr>
        <w:spacing w:after="0"/>
        <w:ind w:left="-5"/>
        <w:rPr>
          <w:rFonts w:hint="eastAsia"/>
        </w:rPr>
      </w:pPr>
      <w:r>
        <w:rPr>
          <w:rFonts w:hint="eastAsia"/>
        </w:rPr>
        <w:t>有时，圣经的不同段落不仅在处理同一主题上一致，而且在用相同的词语表达它上也一致。</w:t>
      </w:r>
    </w:p>
    <w:p w14:paraId="18A3ADD7">
      <w:pPr>
        <w:spacing w:after="0"/>
        <w:ind w:left="-5"/>
        <w:rPr>
          <w:rFonts w:hint="eastAsia"/>
        </w:rPr>
      </w:pPr>
    </w:p>
    <w:p w14:paraId="7AC59628">
      <w:pPr>
        <w:spacing w:after="0"/>
        <w:ind w:left="-5"/>
        <w:rPr>
          <w:rFonts w:hint="eastAsia"/>
        </w:rPr>
      </w:pPr>
      <w:r>
        <w:rPr>
          <w:rFonts w:hint="eastAsia"/>
        </w:rPr>
        <w:t>A comparison of these will show the harmony of the sacred writers, but will not contribute to elucidate their meaning.</w:t>
      </w:r>
    </w:p>
    <w:p w14:paraId="4F759AD2">
      <w:pPr>
        <w:spacing w:after="0"/>
        <w:ind w:left="-5"/>
        <w:rPr>
          <w:rFonts w:hint="eastAsia"/>
        </w:rPr>
      </w:pPr>
      <w:r>
        <w:rPr>
          <w:rFonts w:hint="eastAsia"/>
        </w:rPr>
        <w:t>对这些的比较会显示出圣经作者们的和谐，但不会有助于阐明他们的意义。</w:t>
      </w:r>
    </w:p>
    <w:p w14:paraId="402491C0">
      <w:pPr>
        <w:spacing w:after="0"/>
        <w:ind w:left="-5"/>
        <w:rPr>
          <w:rFonts w:hint="eastAsia"/>
        </w:rPr>
      </w:pPr>
    </w:p>
    <w:p w14:paraId="349CA291">
      <w:pPr>
        <w:spacing w:after="0"/>
        <w:ind w:left="-5"/>
        <w:rPr>
          <w:rFonts w:hint="eastAsia"/>
        </w:rPr>
      </w:pPr>
      <w:r>
        <w:rPr>
          <w:rFonts w:hint="eastAsia"/>
        </w:rPr>
        <w:t>Others discuss the same subject in language somewhat different, enlarging upon certain points, and introducing new circumstances.</w:t>
      </w:r>
    </w:p>
    <w:p w14:paraId="7664150C">
      <w:pPr>
        <w:spacing w:after="0"/>
        <w:ind w:left="-5"/>
        <w:rPr>
          <w:rFonts w:hint="eastAsia"/>
        </w:rPr>
      </w:pPr>
      <w:r>
        <w:rPr>
          <w:rFonts w:hint="eastAsia"/>
        </w:rPr>
        <w:t>另一些人用稍有不同的语言讨论同一主题，详述某些要点，并引入新的情况。</w:t>
      </w:r>
    </w:p>
    <w:p w14:paraId="5005374E">
      <w:pPr>
        <w:spacing w:after="0"/>
        <w:ind w:left="-5"/>
        <w:rPr>
          <w:rFonts w:hint="eastAsia"/>
        </w:rPr>
      </w:pPr>
    </w:p>
    <w:p w14:paraId="32A6B8F3">
      <w:pPr>
        <w:spacing w:after="0"/>
        <w:ind w:left="-5"/>
        <w:rPr>
          <w:rFonts w:hint="eastAsia"/>
        </w:rPr>
      </w:pPr>
      <w:r>
        <w:rPr>
          <w:rFonts w:hint="eastAsia"/>
        </w:rPr>
        <w:t>It is evident that these are of great use, by giving a more complete view of the subject, and serving as a commentary upon the passages which are more concisely expressed.</w:t>
      </w:r>
    </w:p>
    <w:p w14:paraId="68DE731E">
      <w:pPr>
        <w:spacing w:after="0"/>
        <w:ind w:left="-5"/>
        <w:rPr>
          <w:rFonts w:hint="eastAsia"/>
        </w:rPr>
      </w:pPr>
      <w:r>
        <w:rPr>
          <w:rFonts w:hint="eastAsia"/>
        </w:rPr>
        <w:t>很明显，这些非常有用，它们对主题给出了一个更完整的看法，并作为对那些更简洁表达的段落的注释。</w:t>
      </w:r>
    </w:p>
    <w:p w14:paraId="5585BB46">
      <w:pPr>
        <w:spacing w:after="0"/>
        <w:ind w:left="-5"/>
        <w:rPr>
          <w:rFonts w:hint="eastAsia"/>
        </w:rPr>
      </w:pPr>
    </w:p>
    <w:p w14:paraId="44549F53">
      <w:pPr>
        <w:spacing w:after="0"/>
        <w:ind w:left="-5"/>
        <w:rPr>
          <w:rFonts w:hint="eastAsia"/>
        </w:rPr>
      </w:pPr>
      <w:r>
        <w:rPr>
          <w:rFonts w:hint="eastAsia"/>
        </w:rPr>
        <w:t>Lastly, there are passages which may be called parallel, not in respect of the language, but of the matter.</w:t>
      </w:r>
    </w:p>
    <w:p w14:paraId="4CC449F8">
      <w:pPr>
        <w:spacing w:after="0"/>
        <w:ind w:left="-5"/>
        <w:rPr>
          <w:rFonts w:hint="eastAsia"/>
        </w:rPr>
      </w:pPr>
      <w:r>
        <w:rPr>
          <w:rFonts w:hint="eastAsia"/>
        </w:rPr>
        <w:t>最后，有一些段落可以被称为平行的，不是在语言方面，而是在内容方面。</w:t>
      </w:r>
    </w:p>
    <w:p w14:paraId="4BA5718E">
      <w:pPr>
        <w:spacing w:after="0"/>
        <w:ind w:left="-5"/>
        <w:rPr>
          <w:rFonts w:hint="eastAsia"/>
        </w:rPr>
      </w:pPr>
    </w:p>
    <w:p w14:paraId="0D2305AA">
      <w:pPr>
        <w:spacing w:after="0"/>
        <w:ind w:left="-5"/>
        <w:rPr>
          <w:rFonts w:hint="eastAsia"/>
        </w:rPr>
      </w:pPr>
      <w:r>
        <w:rPr>
          <w:rFonts w:hint="eastAsia"/>
        </w:rPr>
        <w:t>The same doctrine, or the same duty, is discussed in a variety of words and phrases: and hence, when the different passages are placed together, and attentively considered in their bearings upon the common topic, new light is reflected upon it.</w:t>
      </w:r>
    </w:p>
    <w:p w14:paraId="1A27657E">
      <w:pPr>
        <w:spacing w:after="0"/>
        <w:ind w:left="-5"/>
        <w:rPr>
          <w:rFonts w:hint="eastAsia"/>
        </w:rPr>
      </w:pPr>
      <w:r>
        <w:rPr>
          <w:rFonts w:hint="eastAsia"/>
        </w:rPr>
        <w:t>同一教义，或同一责任，用各种不同的词语和短语来讨论：因此，当不同的段落被放在一起，并仔细考虑它们与共同主题的关系时，新的光就照耀其上。</w:t>
      </w:r>
    </w:p>
    <w:p w14:paraId="01BABEAE">
      <w:pPr>
        <w:spacing w:after="0"/>
        <w:ind w:left="-5"/>
        <w:rPr>
          <w:rFonts w:hint="eastAsia"/>
        </w:rPr>
      </w:pPr>
    </w:p>
    <w:p w14:paraId="5F6B1D6A">
      <w:pPr>
        <w:spacing w:after="0"/>
        <w:ind w:left="-5"/>
        <w:rPr>
          <w:rFonts w:hint="eastAsia"/>
        </w:rPr>
      </w:pPr>
      <w:r>
        <w:rPr>
          <w:rFonts w:hint="eastAsia"/>
        </w:rPr>
        <w:t>What is obscure in one place is explained by what is perspicuous in another, and what is defective is supplied.</w:t>
      </w:r>
    </w:p>
    <w:p w14:paraId="76D8A07F">
      <w:pPr>
        <w:spacing w:after="0"/>
        <w:ind w:left="-5"/>
        <w:rPr>
          <w:rFonts w:hint="eastAsia"/>
        </w:rPr>
      </w:pPr>
      <w:r>
        <w:rPr>
          <w:rFonts w:hint="eastAsia"/>
        </w:rPr>
        <w:t>一处晦涩之处，由另一处明晰之处所解释，一处不足之处，由另一处所补充。</w:t>
      </w:r>
    </w:p>
    <w:p w14:paraId="7490C1CC">
      <w:pPr>
        <w:spacing w:after="0"/>
        <w:ind w:left="-5"/>
        <w:rPr>
          <w:rFonts w:hint="eastAsia"/>
        </w:rPr>
      </w:pPr>
    </w:p>
    <w:p w14:paraId="61555508">
      <w:pPr>
        <w:spacing w:after="0"/>
        <w:ind w:left="-5"/>
        <w:rPr>
          <w:rFonts w:hint="eastAsia"/>
        </w:rPr>
      </w:pPr>
      <w:r>
        <w:rPr>
          <w:rFonts w:hint="eastAsia"/>
        </w:rPr>
        <w:t>You perceive now for what reason it has been said that the Bible is its own interpreter; and that it may perform this office in relation to itself, is the design with which some Bibles have been published, with an ample collection of marginal references.</w:t>
      </w:r>
    </w:p>
    <w:p w14:paraId="183AB6CB">
      <w:pPr>
        <w:spacing w:after="0"/>
        <w:ind w:left="-5"/>
        <w:rPr>
          <w:rFonts w:hint="eastAsia"/>
        </w:rPr>
      </w:pPr>
      <w:r>
        <w:rPr>
          <w:rFonts w:hint="eastAsia"/>
        </w:rPr>
        <w:t>你现在明白了为什么有人说圣经是它自己的解释者；并且，它可能对自己履行这个职责，正是一些圣经出版的设计，这些圣经附有丰富的页边引文。</w:t>
      </w:r>
    </w:p>
    <w:p w14:paraId="1C5772EA">
      <w:pPr>
        <w:spacing w:after="0"/>
        <w:ind w:left="-5"/>
        <w:rPr>
          <w:rFonts w:hint="eastAsia"/>
        </w:rPr>
      </w:pPr>
    </w:p>
    <w:p w14:paraId="3A73DF05">
      <w:pPr>
        <w:spacing w:after="0"/>
        <w:ind w:left="-5"/>
        <w:rPr>
          <w:rFonts w:hint="eastAsia"/>
        </w:rPr>
      </w:pPr>
      <w:r>
        <w:rPr>
          <w:rFonts w:hint="eastAsia"/>
        </w:rPr>
        <w:t>But the saying must be understood with certain limitations, for some parts of it are unintelligible without foreign assistance, and in particular, prophecy can be explained only by the event.</w:t>
      </w:r>
    </w:p>
    <w:p w14:paraId="0995A7AD">
      <w:pPr>
        <w:spacing w:after="0"/>
        <w:ind w:left="-5"/>
        <w:rPr>
          <w:rFonts w:hint="eastAsia"/>
        </w:rPr>
      </w:pPr>
      <w:r>
        <w:rPr>
          <w:rFonts w:hint="eastAsia"/>
        </w:rPr>
        <w:t>但这句话必须在某些限制下理解，因为其中某些部分没有外部帮助是无法理解的，特别是，预言只能由事件来解释。</w:t>
      </w:r>
    </w:p>
    <w:p w14:paraId="5E2BFFD5">
      <w:pPr>
        <w:spacing w:after="0"/>
        <w:ind w:left="-5"/>
        <w:rPr>
          <w:rFonts w:hint="eastAsia"/>
        </w:rPr>
      </w:pPr>
    </w:p>
    <w:p w14:paraId="3854981B">
      <w:pPr>
        <w:spacing w:after="0"/>
        <w:ind w:left="-5"/>
        <w:rPr>
          <w:rFonts w:hint="eastAsia"/>
        </w:rPr>
      </w:pPr>
      <w:r>
        <w:rPr>
          <w:rFonts w:hint="eastAsia"/>
        </w:rPr>
        <w:t>In the second place, in studying the Scriptures, it is necessary to attend to their scope or design.</w:t>
      </w:r>
    </w:p>
    <w:p w14:paraId="7DAFB906">
      <w:pPr>
        <w:spacing w:after="0"/>
        <w:ind w:left="-5"/>
        <w:rPr>
          <w:rFonts w:hint="eastAsia"/>
        </w:rPr>
      </w:pPr>
      <w:r>
        <w:rPr>
          <w:rFonts w:hint="eastAsia"/>
        </w:rPr>
        <w:t>其次，在研究圣经时，有必要注意它们的范围或意图。</w:t>
      </w:r>
    </w:p>
    <w:p w14:paraId="7AAAD87B">
      <w:pPr>
        <w:spacing w:after="0"/>
        <w:ind w:left="-5"/>
        <w:rPr>
          <w:rFonts w:hint="eastAsia"/>
        </w:rPr>
      </w:pPr>
    </w:p>
    <w:p w14:paraId="3D9997EC">
      <w:pPr>
        <w:spacing w:after="0"/>
        <w:ind w:left="-5"/>
        <w:rPr>
          <w:rFonts w:hint="eastAsia"/>
        </w:rPr>
      </w:pPr>
      <w:r>
        <w:rPr>
          <w:rFonts w:hint="eastAsia"/>
        </w:rPr>
        <w:t>By this, I mean the purpose which the sacred writers had in view in the books which they composed, or in particular passages, and it will be best discovered by an attentive and repeated perusal of them.</w:t>
      </w:r>
    </w:p>
    <w:p w14:paraId="45AC05E5">
      <w:pPr>
        <w:spacing w:after="0"/>
        <w:ind w:left="-5"/>
        <w:rPr>
          <w:rFonts w:hint="eastAsia"/>
        </w:rPr>
      </w:pPr>
      <w:r>
        <w:rPr>
          <w:rFonts w:hint="eastAsia"/>
        </w:rPr>
        <w:t>我的意思是，圣经的作者们在他们所撰写的书卷中，或在特定的段落中，所怀有的目的，而这最好是通过仔细和反复地阅读它们来发现。</w:t>
      </w:r>
    </w:p>
    <w:p w14:paraId="1CE68525">
      <w:pPr>
        <w:spacing w:after="0"/>
        <w:ind w:left="-5"/>
        <w:rPr>
          <w:rFonts w:hint="eastAsia"/>
        </w:rPr>
      </w:pPr>
    </w:p>
    <w:p w14:paraId="472BA775">
      <w:pPr>
        <w:spacing w:after="0"/>
        <w:ind w:left="-5"/>
        <w:rPr>
          <w:rFonts w:hint="eastAsia"/>
        </w:rPr>
      </w:pPr>
      <w:r>
        <w:rPr>
          <w:rFonts w:hint="eastAsia"/>
        </w:rPr>
        <w:t>The knowledge of the design of a book will enable us to account for its general structure, and the disposition of the parts, and will serve as a key to the exact meaning of words, the import of phrases, and the connexion of particular passages.</w:t>
      </w:r>
    </w:p>
    <w:p w14:paraId="4776577E">
      <w:pPr>
        <w:spacing w:after="0"/>
        <w:ind w:left="-5"/>
        <w:rPr>
          <w:rFonts w:hint="eastAsia"/>
        </w:rPr>
      </w:pPr>
      <w:r>
        <w:rPr>
          <w:rFonts w:hint="eastAsia"/>
        </w:rPr>
        <w:t>了解一本书的意图，将使我们能够解释其总体结构和各部分的安排，并作为理解词语确切意义、短语含义以及特定段落联系的钥匙。</w:t>
      </w:r>
    </w:p>
    <w:p w14:paraId="1805D929">
      <w:pPr>
        <w:spacing w:after="0"/>
        <w:ind w:left="-5"/>
        <w:rPr>
          <w:rFonts w:hint="eastAsia"/>
        </w:rPr>
      </w:pPr>
    </w:p>
    <w:p w14:paraId="443394FB">
      <w:pPr>
        <w:spacing w:after="0"/>
        <w:ind w:left="-5"/>
        <w:rPr>
          <w:rFonts w:hint="eastAsia"/>
        </w:rPr>
      </w:pPr>
      <w:r>
        <w:rPr>
          <w:rFonts w:hint="eastAsia"/>
        </w:rPr>
        <w:t>The design of the gospels was not to give a complete history of our Saviour, but such a specimen of it as would prove that he is the Son of God, and the Messiah; and this is the reason that they do not all relate the same facts, but one records certain particulars which are omitted in another.</w:t>
      </w:r>
    </w:p>
    <w:p w14:paraId="111C482F">
      <w:pPr>
        <w:spacing w:after="0"/>
        <w:ind w:left="-5"/>
        <w:rPr>
          <w:rFonts w:hint="eastAsia"/>
        </w:rPr>
      </w:pPr>
      <w:r>
        <w:rPr>
          <w:rFonts w:hint="eastAsia"/>
        </w:rPr>
        <w:t>福音书的意图并非要给出我们救主完整的历史，而是要给出那样一个样本，以证明祂是神的儿子，是弥赛亚；这就是为什么它们并非都叙述相同的事实，而是一卷记录了另一卷所省略的某些细节。</w:t>
      </w:r>
    </w:p>
    <w:p w14:paraId="59913278">
      <w:pPr>
        <w:spacing w:after="0"/>
        <w:ind w:left="-5"/>
        <w:rPr>
          <w:rFonts w:hint="eastAsia"/>
        </w:rPr>
      </w:pPr>
    </w:p>
    <w:p w14:paraId="4BEF2E34">
      <w:pPr>
        <w:spacing w:after="0"/>
        <w:ind w:left="-5"/>
        <w:rPr>
          <w:rFonts w:hint="eastAsia"/>
        </w:rPr>
      </w:pPr>
      <w:r>
        <w:rPr>
          <w:rFonts w:hint="eastAsia"/>
        </w:rPr>
        <w:t>The design of the Acts was not to give a full account of the propagation of Christianity, but to show that it was preached first to the Jews and then to the Gentiles; and hence, it says little of any of the apostles but Peter and Paul, of whom the one was the minister of the circumcision, and the other of the uncircumcision.</w:t>
      </w:r>
    </w:p>
    <w:p w14:paraId="21C02BDA">
      <w:pPr>
        <w:spacing w:after="0"/>
        <w:ind w:left="-5"/>
        <w:rPr>
          <w:rFonts w:hint="eastAsia"/>
        </w:rPr>
      </w:pPr>
      <w:r>
        <w:rPr>
          <w:rFonts w:hint="eastAsia"/>
        </w:rPr>
        <w:t>《使徒行传》的意图并非要完整地记述基督教的传播，而是要表明它先是传给犹太人，然后传给外邦人；因此，除了彼得和保罗外，它对其他使徒很少提及，彼得是受割礼者的仆人，保罗是未受割礼者的仆人。</w:t>
      </w:r>
    </w:p>
    <w:p w14:paraId="03ECBE8B">
      <w:pPr>
        <w:spacing w:after="0"/>
        <w:ind w:left="-5"/>
        <w:rPr>
          <w:rFonts w:hint="eastAsia"/>
        </w:rPr>
      </w:pPr>
    </w:p>
    <w:p w14:paraId="45EA8B69">
      <w:pPr>
        <w:spacing w:after="0"/>
        <w:ind w:left="-5"/>
        <w:rPr>
          <w:rFonts w:hint="eastAsia"/>
        </w:rPr>
      </w:pPr>
      <w:r>
        <w:rPr>
          <w:rFonts w:hint="eastAsia"/>
        </w:rPr>
        <w:t>It seems to have been the design of the epistle to the Romans, to give a succinct account of the general system of Christianity, and in particular, to instruct them in the important doctrine of justification by faith, without the works of the law.</w:t>
      </w:r>
    </w:p>
    <w:p w14:paraId="5BA28AC4">
      <w:pPr>
        <w:spacing w:after="0"/>
        <w:ind w:left="-5"/>
        <w:rPr>
          <w:rFonts w:hint="eastAsia"/>
        </w:rPr>
      </w:pPr>
      <w:r>
        <w:rPr>
          <w:rFonts w:hint="eastAsia"/>
        </w:rPr>
        <w:t>《罗马书》的意图似乎是要简要地说明基督教的总体体系，特别是要教导他们因信称义、不在乎遵行律法这个重要教义。</w:t>
      </w:r>
    </w:p>
    <w:p w14:paraId="3370B4AC">
      <w:pPr>
        <w:spacing w:after="0"/>
        <w:ind w:left="-5"/>
        <w:rPr>
          <w:rFonts w:hint="eastAsia"/>
        </w:rPr>
      </w:pPr>
    </w:p>
    <w:p w14:paraId="20ED4420">
      <w:pPr>
        <w:spacing w:after="0"/>
        <w:ind w:left="-5"/>
        <w:rPr>
          <w:rFonts w:hint="eastAsia"/>
        </w:rPr>
      </w:pPr>
      <w:r>
        <w:rPr>
          <w:rFonts w:hint="eastAsia"/>
        </w:rPr>
        <w:t>The design of the epistle of James is different; and unless the difference be attended to, we shall be led into the error of those who have supposed that the two apostles contradict each other, and have either rejected one of the epistles as uncanonical, or in attempting to reconcile them, have corrupted both.</w:t>
      </w:r>
    </w:p>
    <w:p w14:paraId="4FC76F38">
      <w:pPr>
        <w:spacing w:after="0"/>
        <w:ind w:left="-5"/>
        <w:rPr>
          <w:rFonts w:hint="eastAsia"/>
        </w:rPr>
      </w:pPr>
      <w:r>
        <w:rPr>
          <w:rFonts w:hint="eastAsia"/>
        </w:rPr>
        <w:t>雅各书的意图不同；除非注意到这个不同，否则我们就会陷入那些认为这两位使徒互相矛盾的人的错误，他们要么拒绝其中一封书信，认为它非正典，要么在试图调和它们时，败坏了两者。</w:t>
      </w:r>
    </w:p>
    <w:p w14:paraId="73A3A14D">
      <w:pPr>
        <w:spacing w:after="0"/>
        <w:ind w:left="-5"/>
        <w:rPr>
          <w:rFonts w:hint="eastAsia"/>
        </w:rPr>
      </w:pPr>
    </w:p>
    <w:p w14:paraId="1EA3A9F1">
      <w:pPr>
        <w:spacing w:after="0"/>
        <w:ind w:left="-5"/>
        <w:rPr>
          <w:rFonts w:hint="eastAsia"/>
        </w:rPr>
      </w:pPr>
      <w:r>
        <w:rPr>
          <w:rFonts w:hint="eastAsia"/>
        </w:rPr>
        <w:t>Luther called the epistle of James straminea epistola, an epistle of straw, because it appeared to him to be opposed to the doctrine of Paul; and others, assuming that James teaches justification before God by works, have vexed and tortured the words of Paul to make him speak in the same strain.</w:t>
      </w:r>
    </w:p>
    <w:p w14:paraId="5C2A75AA">
      <w:pPr>
        <w:spacing w:after="0"/>
        <w:ind w:left="-5"/>
        <w:rPr>
          <w:rFonts w:hint="eastAsia"/>
        </w:rPr>
      </w:pPr>
      <w:r>
        <w:rPr>
          <w:rFonts w:hint="eastAsia"/>
        </w:rPr>
        <w:t>路德称雅各书为straminea epistola，即一封草秸的书信，因为它在他看来与保罗的教义相悖；另一些人，假设雅各教导在神面前靠行为称义，就困扰并扭曲保罗的话，使祂说出同样的调子。</w:t>
      </w:r>
    </w:p>
    <w:p w14:paraId="304ADCD9">
      <w:pPr>
        <w:spacing w:after="0"/>
        <w:ind w:left="-5"/>
        <w:rPr>
          <w:rFonts w:hint="eastAsia"/>
        </w:rPr>
      </w:pPr>
    </w:p>
    <w:p w14:paraId="1D521AE5">
      <w:pPr>
        <w:spacing w:after="0"/>
        <w:ind w:left="-5"/>
        <w:rPr>
          <w:rFonts w:hint="eastAsia"/>
        </w:rPr>
      </w:pPr>
      <w:r>
        <w:rPr>
          <w:rFonts w:hint="eastAsia"/>
        </w:rPr>
        <w:t>The design of James was to refute the error of those who, perverting the doctrine of Paul, rested too much upon faith, and imagined that a man would be justified by it, although he continued to live in his sins.</w:t>
      </w:r>
    </w:p>
    <w:p w14:paraId="6C13E679">
      <w:pPr>
        <w:spacing w:after="0"/>
        <w:ind w:left="-5"/>
        <w:rPr>
          <w:rFonts w:hint="eastAsia"/>
        </w:rPr>
      </w:pPr>
      <w:r>
        <w:rPr>
          <w:rFonts w:hint="eastAsia"/>
        </w:rPr>
        <w:t>雅各的意图是驳斥那些歪曲保罗教义的人的错误，他们过分依赖信心，并想象一个人即使继续活在罪中，也能因信称义。</w:t>
      </w:r>
    </w:p>
    <w:p w14:paraId="77F05AE4">
      <w:pPr>
        <w:spacing w:after="0"/>
        <w:ind w:left="-5"/>
        <w:rPr>
          <w:rFonts w:hint="eastAsia"/>
        </w:rPr>
      </w:pPr>
    </w:p>
    <w:p w14:paraId="60220B8B">
      <w:pPr>
        <w:spacing w:after="0"/>
        <w:ind w:left="-5"/>
        <w:rPr>
          <w:rFonts w:hint="eastAsia"/>
        </w:rPr>
      </w:pPr>
      <w:r>
        <w:rPr>
          <w:rFonts w:hint="eastAsia"/>
        </w:rPr>
        <w:t>As soon as this difference of design is understood, the two apostles are found to harmonize.</w:t>
      </w:r>
    </w:p>
    <w:p w14:paraId="274D5C45">
      <w:pPr>
        <w:spacing w:after="0"/>
        <w:ind w:left="-5"/>
        <w:rPr>
          <w:rFonts w:hint="eastAsia"/>
        </w:rPr>
      </w:pPr>
      <w:r>
        <w:rPr>
          <w:rFonts w:hint="eastAsia"/>
        </w:rPr>
        <w:t>一旦理解了这个意图的差异，就会发现两位使徒是和谐的。</w:t>
      </w:r>
    </w:p>
    <w:p w14:paraId="50A2B53B">
      <w:pPr>
        <w:spacing w:after="0"/>
        <w:ind w:left="-5"/>
        <w:rPr>
          <w:rFonts w:hint="eastAsia"/>
        </w:rPr>
      </w:pPr>
    </w:p>
    <w:p w14:paraId="56FF457C">
      <w:pPr>
        <w:spacing w:after="0"/>
        <w:ind w:left="-5"/>
        <w:rPr>
          <w:rFonts w:hint="eastAsia"/>
        </w:rPr>
      </w:pPr>
      <w:r>
        <w:rPr>
          <w:rFonts w:hint="eastAsia"/>
        </w:rPr>
        <w:t>As the one speaks of justification before God, and the other of justification before men, there is no discrepance of sentiment, in ascribing the former to faith, and the latter to works.</w:t>
      </w:r>
    </w:p>
    <w:p w14:paraId="66A7575D">
      <w:pPr>
        <w:spacing w:after="0"/>
        <w:ind w:left="-5"/>
        <w:rPr>
          <w:rFonts w:hint="eastAsia"/>
        </w:rPr>
      </w:pPr>
      <w:r>
        <w:rPr>
          <w:rFonts w:hint="eastAsia"/>
        </w:rPr>
        <w:t>因为一个说的是在神面前的称义，另一个说的是在人面前的称义，那么将前者归于信，后者归于行，在情感上就没有差异。</w:t>
      </w:r>
    </w:p>
    <w:p w14:paraId="30A537AC">
      <w:pPr>
        <w:spacing w:after="0"/>
        <w:ind w:left="-5"/>
        <w:rPr>
          <w:rFonts w:hint="eastAsia"/>
        </w:rPr>
      </w:pPr>
    </w:p>
    <w:p w14:paraId="7735C6DC">
      <w:pPr>
        <w:ind w:left="-5"/>
        <w:rPr>
          <w:rFonts w:hint="eastAsia"/>
        </w:rPr>
      </w:pPr>
      <w:r>
        <w:rPr>
          <w:rFonts w:hint="eastAsia"/>
        </w:rPr>
        <w:t>In the third place, it is necessary to attend carefully to the nature of the composition in different passages of Scripture which is literal or figurative.</w:t>
      </w:r>
    </w:p>
    <w:p w14:paraId="6759B4FD">
      <w:pPr>
        <w:ind w:left="-5"/>
        <w:rPr>
          <w:rFonts w:hint="eastAsia"/>
        </w:rPr>
      </w:pPr>
      <w:r>
        <w:rPr>
          <w:rFonts w:hint="eastAsia"/>
        </w:rPr>
        <w:t>第三，有必要仔细留意圣经不同段落中文字或比喻的写作性质。</w:t>
      </w:r>
    </w:p>
    <w:p w14:paraId="13A6EFB7">
      <w:pPr>
        <w:ind w:left="-5"/>
        <w:rPr>
          <w:rFonts w:hint="eastAsia"/>
        </w:rPr>
      </w:pPr>
    </w:p>
    <w:p w14:paraId="5F7D12EB">
      <w:pPr>
        <w:ind w:left="-5"/>
        <w:rPr>
          <w:rFonts w:hint="eastAsia"/>
        </w:rPr>
      </w:pPr>
      <w:r>
        <w:rPr>
          <w:rFonts w:hint="eastAsia"/>
        </w:rPr>
        <w:t>When the composition is literal, and words are used in their common and familiar sense, nothing is necessary but a thorough acquaintance with the grammar, the vocabulary, and the idioms of the original tongues.</w:t>
      </w:r>
    </w:p>
    <w:p w14:paraId="72070E37">
      <w:pPr>
        <w:ind w:left="-5"/>
        <w:rPr>
          <w:rFonts w:hint="eastAsia"/>
        </w:rPr>
      </w:pPr>
      <w:r>
        <w:rPr>
          <w:rFonts w:hint="eastAsia"/>
        </w:rPr>
        <w:t>当写作是字面的，词语以其普通和熟悉的意义使用时，除了对原文的语法、词汇和习语有透彻的了解外，无需其他。</w:t>
      </w:r>
    </w:p>
    <w:p w14:paraId="1A6C4222">
      <w:pPr>
        <w:ind w:left="-5"/>
        <w:rPr>
          <w:rFonts w:hint="eastAsia"/>
        </w:rPr>
      </w:pPr>
    </w:p>
    <w:p w14:paraId="3577D1E6">
      <w:pPr>
        <w:ind w:left="-5"/>
        <w:rPr>
          <w:rFonts w:hint="eastAsia"/>
        </w:rPr>
      </w:pPr>
      <w:r>
        <w:rPr>
          <w:rFonts w:hint="eastAsia"/>
        </w:rPr>
        <w:t>But words are frequently employed in a figurative sense, partly from necessity, and partly from choice; and hence, besides a general knowledge of the figures of speech, it is requisite to observe when they do occur, that we may neither call that which is figurative, literal, nor that which is literal, figurative.</w:t>
      </w:r>
    </w:p>
    <w:p w14:paraId="5544B0EC">
      <w:pPr>
        <w:ind w:left="-5"/>
        <w:rPr>
          <w:rFonts w:hint="eastAsia"/>
        </w:rPr>
      </w:pPr>
      <w:r>
        <w:rPr>
          <w:rFonts w:hint="eastAsia"/>
        </w:rPr>
        <w:t>但词语常被用于比喻义，部分是出于必要，部分是出于选择；因此，除了对修辞手法有普遍的了解外，还必须观察它们何时出现，以免我们将比喻性的称为字面的，或将字面的称为比喻性的。</w:t>
      </w:r>
    </w:p>
    <w:p w14:paraId="50089ABC">
      <w:pPr>
        <w:ind w:left="-5"/>
        <w:rPr>
          <w:rFonts w:hint="eastAsia"/>
        </w:rPr>
      </w:pPr>
    </w:p>
    <w:p w14:paraId="3FCAE54E">
      <w:pPr>
        <w:ind w:left="-5"/>
        <w:rPr>
          <w:rFonts w:hint="eastAsia"/>
        </w:rPr>
      </w:pPr>
      <w:r>
        <w:rPr>
          <w:rFonts w:hint="eastAsia"/>
        </w:rPr>
        <w:t>The Scriptures themselves furnish us with several instances of mistake.</w:t>
      </w:r>
    </w:p>
    <w:p w14:paraId="2458F576">
      <w:pPr>
        <w:ind w:left="-5"/>
        <w:rPr>
          <w:rFonts w:hint="eastAsia"/>
        </w:rPr>
      </w:pPr>
      <w:r>
        <w:rPr>
          <w:rFonts w:hint="eastAsia"/>
        </w:rPr>
        <w:t>圣经本身为我们提供了几个错误的例子。</w:t>
      </w:r>
    </w:p>
    <w:p w14:paraId="5854AD7D">
      <w:pPr>
        <w:ind w:left="-5"/>
        <w:rPr>
          <w:rFonts w:hint="eastAsia"/>
        </w:rPr>
      </w:pPr>
    </w:p>
    <w:p w14:paraId="04A7794D">
      <w:pPr>
        <w:ind w:left="-5"/>
        <w:rPr>
          <w:rFonts w:hint="eastAsia"/>
        </w:rPr>
      </w:pPr>
      <w:r>
        <w:rPr>
          <w:rFonts w:hint="eastAsia"/>
        </w:rPr>
        <w:t>When our Lord said to the Jews, "Destroy this temple, and in three days I will raise it up," they imagined that he referred to the second temple constructed of stone and timber, whereas he spoke of the temple of his body.</w:t>
      </w:r>
    </w:p>
    <w:p w14:paraId="5E719158">
      <w:pPr>
        <w:ind w:left="-5"/>
        <w:rPr>
          <w:rFonts w:hint="eastAsia"/>
        </w:rPr>
      </w:pPr>
      <w:r>
        <w:rPr>
          <w:rFonts w:hint="eastAsia"/>
        </w:rPr>
        <w:t>当我们的主对犹太人说：“你们拆毁这殿，我三日内要再建立起来，”他们以为祂指的是那用石头和木头建造的第二圣殿，而祂说的是祂身体的殿。</w:t>
      </w:r>
    </w:p>
    <w:p w14:paraId="648E14B9">
      <w:pPr>
        <w:ind w:left="-5"/>
        <w:rPr>
          <w:rFonts w:hint="eastAsia"/>
        </w:rPr>
      </w:pPr>
    </w:p>
    <w:p w14:paraId="5DB3EF5C">
      <w:pPr>
        <w:ind w:left="-5"/>
        <w:rPr>
          <w:rFonts w:hint="eastAsia"/>
        </w:rPr>
      </w:pPr>
      <w:r>
        <w:rPr>
          <w:rFonts w:hint="eastAsia"/>
        </w:rPr>
        <w:t>At the institution of the sacred supper, he called the bread his body, by a common trope giving the name of the thing signified to the sign, as is evident from the nature of the case, as well as from the use of the same trope in other passages; but papists have founded on his words the monstrous doctrine of transubstantiation, in defiance of the testimony of our senses, and the plainest dictates of reason.</w:t>
      </w:r>
    </w:p>
    <w:p w14:paraId="1B883C90">
      <w:pPr>
        <w:ind w:left="-5"/>
        <w:rPr>
          <w:rFonts w:hint="eastAsia"/>
        </w:rPr>
      </w:pPr>
      <w:r>
        <w:rPr>
          <w:rFonts w:hint="eastAsia"/>
        </w:rPr>
        <w:t>在设立圣餐时，祂称饼为祂的身体，这是一个常见的修辞手法，将所指之物的名称赋予其记号，这从事情的性质以及在其他段落中对同一修辞手法的使用中可以明显看出；但罗马天主教徒却根据祂的话，创立了变体说的怪诞教义，公然违背我们感官的见证和最清晰的理性指示。</w:t>
      </w:r>
    </w:p>
    <w:p w14:paraId="3F347915">
      <w:pPr>
        <w:ind w:left="-5"/>
        <w:rPr>
          <w:rFonts w:hint="eastAsia"/>
        </w:rPr>
      </w:pPr>
    </w:p>
    <w:p w14:paraId="28EECBBE">
      <w:pPr>
        <w:ind w:left="-5"/>
        <w:rPr>
          <w:rFonts w:hint="eastAsia"/>
        </w:rPr>
      </w:pPr>
      <w:r>
        <w:rPr>
          <w:rFonts w:hint="eastAsia"/>
        </w:rPr>
        <w:t>The style of prophecy is highly figurative.</w:t>
      </w:r>
    </w:p>
    <w:p w14:paraId="0C622180">
      <w:pPr>
        <w:ind w:left="-5"/>
        <w:rPr>
          <w:rFonts w:hint="eastAsia"/>
        </w:rPr>
      </w:pPr>
      <w:r>
        <w:rPr>
          <w:rFonts w:hint="eastAsia"/>
        </w:rPr>
        <w:t>预言的文风是高度比喻性的。</w:t>
      </w:r>
    </w:p>
    <w:p w14:paraId="1AD9699D">
      <w:pPr>
        <w:ind w:left="-5"/>
        <w:rPr>
          <w:rFonts w:hint="eastAsia"/>
        </w:rPr>
      </w:pPr>
    </w:p>
    <w:p w14:paraId="51173C23">
      <w:pPr>
        <w:ind w:left="-5"/>
        <w:rPr>
          <w:rFonts w:hint="eastAsia"/>
        </w:rPr>
      </w:pPr>
      <w:r>
        <w:rPr>
          <w:rFonts w:hint="eastAsia"/>
        </w:rPr>
        <w:t>We have not only examples of personification, apostrophe, and hyperbole, but metaphor of the boldest kind, representing political revolutions as earthquakes and storms; the fall of monarchs as an eclipse of the celestial luminaries; and the spiritual change in the state of human affairs, which was to be effected by the gospel, as the creation of new heavens and a new earth.</w:t>
      </w:r>
    </w:p>
    <w:p w14:paraId="1BFB9E61">
      <w:pPr>
        <w:ind w:left="-5"/>
        <w:rPr>
          <w:rFonts w:hint="eastAsia"/>
        </w:rPr>
      </w:pPr>
      <w:r>
        <w:rPr>
          <w:rFonts w:hint="eastAsia"/>
        </w:rPr>
        <w:t>我们不仅有拟人、呼告和夸张的例子，还有最大胆的比喻，将政治革命描绘成地震和风暴；君王的陨落描绘成天体的日食；以及福音将要带来的、人类事务状态的属灵改变，描绘成新天新地的创造。</w:t>
      </w:r>
    </w:p>
    <w:p w14:paraId="00432926">
      <w:pPr>
        <w:ind w:left="-5"/>
        <w:rPr>
          <w:rFonts w:hint="eastAsia"/>
        </w:rPr>
      </w:pPr>
    </w:p>
    <w:p w14:paraId="24CB038F">
      <w:pPr>
        <w:ind w:left="-5"/>
        <w:rPr>
          <w:rFonts w:hint="eastAsia"/>
        </w:rPr>
      </w:pPr>
      <w:r>
        <w:rPr>
          <w:rFonts w:hint="eastAsia"/>
        </w:rPr>
        <w:t>Without attention to the meaning of the symbols, prophecy will not be understood; the fulfilment of past predictions cannot be perceived, and those which are yet to be accomplished will excite extravagant expectations, which will not be realized.</w:t>
      </w:r>
    </w:p>
    <w:p w14:paraId="76CDA93B">
      <w:pPr>
        <w:ind w:left="-5"/>
        <w:rPr>
          <w:rFonts w:hint="eastAsia"/>
        </w:rPr>
      </w:pPr>
      <w:r>
        <w:rPr>
          <w:rFonts w:hint="eastAsia"/>
        </w:rPr>
        <w:t>不注意象征的意义，预言就无法被理解；过去预言的应验无法被察觉，而那些尚未应验的，将激起不会被实现的奢望。</w:t>
      </w:r>
    </w:p>
    <w:p w14:paraId="0113FC58">
      <w:pPr>
        <w:ind w:left="-5"/>
        <w:rPr>
          <w:rFonts w:hint="eastAsia"/>
        </w:rPr>
      </w:pPr>
    </w:p>
    <w:p w14:paraId="3D363EAC">
      <w:pPr>
        <w:ind w:left="-5"/>
        <w:rPr>
          <w:rFonts w:hint="eastAsia"/>
        </w:rPr>
      </w:pPr>
      <w:r>
        <w:rPr>
          <w:rFonts w:hint="eastAsia"/>
        </w:rPr>
        <w:t>The language of the parables, which occur both in the Old and in the New Testament, is also figurative, because the terms are intended to convey a sense which they do not bear in their literal import.</w:t>
      </w:r>
    </w:p>
    <w:p w14:paraId="4A3C428C">
      <w:pPr>
        <w:ind w:left="-5"/>
        <w:rPr>
          <w:rFonts w:hint="eastAsia"/>
        </w:rPr>
      </w:pPr>
      <w:r>
        <w:rPr>
          <w:rFonts w:hint="eastAsia"/>
        </w:rPr>
        <w:t>比喻的语言，在《旧约》和《新约》中都出现，也是比喻性的，因为这些词语意在传达一个它们字面意义所不包含的意思。</w:t>
      </w:r>
    </w:p>
    <w:p w14:paraId="1BE3BA3E">
      <w:pPr>
        <w:ind w:left="-5"/>
        <w:rPr>
          <w:rFonts w:hint="eastAsia"/>
        </w:rPr>
      </w:pPr>
    </w:p>
    <w:p w14:paraId="2C3D8B71">
      <w:pPr>
        <w:ind w:left="-5"/>
        <w:rPr>
          <w:rFonts w:hint="eastAsia"/>
        </w:rPr>
      </w:pPr>
      <w:r>
        <w:rPr>
          <w:rFonts w:hint="eastAsia"/>
        </w:rPr>
        <w:t>Considered as a simple narrative of facts, the parable of the Sower might be true in the common acceptation of the terms; but if it were so understood, its design would be lost.</w:t>
      </w:r>
    </w:p>
    <w:p w14:paraId="3F45987C">
      <w:pPr>
        <w:ind w:left="-5"/>
        <w:rPr>
          <w:rFonts w:hint="eastAsia"/>
        </w:rPr>
      </w:pPr>
      <w:r>
        <w:rPr>
          <w:rFonts w:hint="eastAsia"/>
        </w:rPr>
        <w:t>作为事实的简单叙述，“撒种的比喻”在词语的通常接受意义上可能是真实的；但如果如此理解，其意图就失落了。</w:t>
      </w:r>
    </w:p>
    <w:p w14:paraId="74673AD4">
      <w:pPr>
        <w:ind w:left="-5"/>
        <w:rPr>
          <w:rFonts w:hint="eastAsia"/>
        </w:rPr>
      </w:pPr>
    </w:p>
    <w:p w14:paraId="53BCB5FF">
      <w:pPr>
        <w:ind w:left="-5"/>
        <w:rPr>
          <w:rFonts w:hint="eastAsia"/>
        </w:rPr>
      </w:pPr>
      <w:r>
        <w:rPr>
          <w:rFonts w:hint="eastAsia"/>
        </w:rPr>
        <w:t>The Sower is not a husbandman, but Jesus Christ; the seed is not wheat or barley, but the word of God; and the different kinds of ground are not varieties of soil, but the hearts of different individuals.</w:t>
      </w:r>
    </w:p>
    <w:p w14:paraId="713DF915">
      <w:pPr>
        <w:ind w:left="-5"/>
        <w:rPr>
          <w:rFonts w:hint="eastAsia"/>
        </w:rPr>
      </w:pPr>
      <w:r>
        <w:rPr>
          <w:rFonts w:hint="eastAsia"/>
        </w:rPr>
        <w:t>撒种的不是农夫，而是耶稣基督；种子不是小麦或大麦，而是神的话语；不同的土地不是土壤的种类，而是不同个人的心。</w:t>
      </w:r>
    </w:p>
    <w:p w14:paraId="78339A58">
      <w:pPr>
        <w:ind w:left="-5"/>
        <w:rPr>
          <w:rFonts w:hint="eastAsia"/>
        </w:rPr>
      </w:pPr>
    </w:p>
    <w:p w14:paraId="0F04E7F2">
      <w:pPr>
        <w:ind w:left="-5"/>
        <w:rPr>
          <w:rFonts w:hint="eastAsia"/>
        </w:rPr>
      </w:pPr>
      <w:r>
        <w:rPr>
          <w:rFonts w:hint="eastAsia"/>
        </w:rPr>
        <w:t>A parable being a short story in which spiritual things are exhibited under sensible images, it is necessary, in order to the right interpretation of it, that we should keep in view the main design.</w:t>
      </w:r>
    </w:p>
    <w:p w14:paraId="6ED7DF1B">
      <w:pPr>
        <w:ind w:left="-5"/>
        <w:rPr>
          <w:rFonts w:hint="eastAsia"/>
        </w:rPr>
      </w:pPr>
      <w:r>
        <w:rPr>
          <w:rFonts w:hint="eastAsia"/>
        </w:rPr>
        <w:t>一个比喻是一个简短的故事，其中属灵的事物以可感知的形象展现出来，为了正确地解释它，我们必须牢记其主要意图。</w:t>
      </w:r>
    </w:p>
    <w:p w14:paraId="34547DB2">
      <w:pPr>
        <w:ind w:left="-5"/>
        <w:rPr>
          <w:rFonts w:hint="eastAsia"/>
        </w:rPr>
      </w:pPr>
    </w:p>
    <w:p w14:paraId="18493A53">
      <w:pPr>
        <w:ind w:left="-5"/>
        <w:rPr>
          <w:rFonts w:hint="eastAsia"/>
        </w:rPr>
      </w:pPr>
      <w:r>
        <w:rPr>
          <w:rFonts w:hint="eastAsia"/>
        </w:rPr>
        <w:t>There is a general truth or moral to be drawn from it; but in doing so, we must beware of minutely explaining every particular, because some particulars are evidently introduced merely to complete the narrative, or to adorn it.</w:t>
      </w:r>
    </w:p>
    <w:p w14:paraId="409BE48D">
      <w:pPr>
        <w:ind w:left="-5"/>
        <w:rPr>
          <w:rFonts w:hint="eastAsia"/>
        </w:rPr>
      </w:pPr>
      <w:r>
        <w:rPr>
          <w:rFonts w:hint="eastAsia"/>
        </w:rPr>
        <w:t>可以从中得出一个普遍的真理或道德；但在这样做时，我们必须提防详细地解释每一个细节，因为某些细节显然仅仅是为了完成叙事或装饰它而引入的。</w:t>
      </w:r>
    </w:p>
    <w:p w14:paraId="0979E345">
      <w:pPr>
        <w:ind w:left="-5"/>
        <w:rPr>
          <w:rFonts w:hint="eastAsia"/>
        </w:rPr>
      </w:pPr>
    </w:p>
    <w:p w14:paraId="71F041F4">
      <w:pPr>
        <w:ind w:left="-5"/>
        <w:rPr>
          <w:rFonts w:hint="eastAsia"/>
        </w:rPr>
      </w:pPr>
      <w:r>
        <w:rPr>
          <w:rFonts w:hint="eastAsia"/>
        </w:rPr>
        <w:t>It is ridiculous, in the parable of the prodigal, to pretend to tell us what is meant by the fatted calf, and what by the ring which was put on his finger, and the shoes which were put upon his feet; as nothing was intended, but to teach us that the return of a sinner is acceptable to God, and that he is invested with the honours and privileges of a son.</w:t>
      </w:r>
    </w:p>
    <w:p w14:paraId="2EAD0F0A">
      <w:pPr>
        <w:ind w:left="-5"/>
        <w:rPr>
          <w:rFonts w:hint="eastAsia"/>
        </w:rPr>
      </w:pPr>
      <w:r>
        <w:rPr>
          <w:rFonts w:hint="eastAsia"/>
        </w:rPr>
        <w:t>在浪子的比喻中，假装告诉我们肥牛犊是什么意思，他手指上戴的戒指和脚上穿的鞋是什么意思，是可笑的；因为除了教导我们一个罪人的回归是神所悦纳的，并且他被赋予了儿子的尊荣和特权外，别无他意。</w:t>
      </w:r>
    </w:p>
    <w:p w14:paraId="73AFBB9C">
      <w:pPr>
        <w:ind w:left="-5"/>
        <w:rPr>
          <w:rFonts w:hint="eastAsia"/>
        </w:rPr>
      </w:pPr>
    </w:p>
    <w:p w14:paraId="469D0142">
      <w:pPr>
        <w:ind w:left="-5"/>
        <w:rPr>
          <w:rFonts w:hint="eastAsia"/>
        </w:rPr>
      </w:pPr>
      <w:r>
        <w:rPr>
          <w:rFonts w:hint="eastAsia"/>
        </w:rPr>
        <w:t>It is quite contemptible, in explaining the parable of the good Samaritan, first, to commit the egregious blunder of supposing him to be Christ, and then to explain the two denarii which he gave to the innkeeper, of the active and passive obedience of our Saviour.</w:t>
      </w:r>
    </w:p>
    <w:p w14:paraId="2F76E018">
      <w:pPr>
        <w:ind w:left="-5"/>
        <w:rPr>
          <w:rFonts w:hint="eastAsia"/>
        </w:rPr>
      </w:pPr>
      <w:r>
        <w:rPr>
          <w:rFonts w:hint="eastAsia"/>
        </w:rPr>
        <w:t>在解释好撒玛利亚人的比喻时，先犯下将祂认为是基督的严重错误，然后又将祂给店主的两个得拿利，解释为我们救主的主动和被动顺服，这是完全可鄙的。</w:t>
      </w:r>
    </w:p>
    <w:p w14:paraId="53872478">
      <w:pPr>
        <w:ind w:left="-5"/>
        <w:rPr>
          <w:rFonts w:hint="eastAsia"/>
        </w:rPr>
      </w:pPr>
    </w:p>
    <w:p w14:paraId="0369B8EC">
      <w:pPr>
        <w:ind w:left="-5"/>
        <w:rPr>
          <w:rFonts w:hint="eastAsia"/>
        </w:rPr>
      </w:pPr>
      <w:r>
        <w:rPr>
          <w:rFonts w:hint="eastAsia"/>
        </w:rPr>
        <w:t>Nothing can be more wretched than such expositions of Scripture.</w:t>
      </w:r>
    </w:p>
    <w:p w14:paraId="2BE68ED4">
      <w:pPr>
        <w:ind w:left="-5"/>
        <w:rPr>
          <w:rFonts w:hint="eastAsia"/>
        </w:rPr>
      </w:pPr>
      <w:r>
        <w:rPr>
          <w:rFonts w:hint="eastAsia"/>
        </w:rPr>
        <w:t>没有什么比这种对圣经的解释更可悲的了。</w:t>
      </w:r>
    </w:p>
    <w:p w14:paraId="3F0B70C2">
      <w:pPr>
        <w:ind w:left="-5"/>
        <w:rPr>
          <w:rFonts w:hint="eastAsia"/>
        </w:rPr>
      </w:pPr>
    </w:p>
    <w:p w14:paraId="652981AD">
      <w:pPr>
        <w:ind w:left="-5"/>
        <w:rPr>
          <w:rFonts w:hint="eastAsia"/>
        </w:rPr>
      </w:pPr>
      <w:r>
        <w:rPr>
          <w:rFonts w:hint="eastAsia"/>
        </w:rPr>
        <w:t>They may make idiots admire, but they excite the laughter or the disgust of the wise.</w:t>
      </w:r>
    </w:p>
    <w:p w14:paraId="29993AA8">
      <w:pPr>
        <w:ind w:left="-5"/>
        <w:rPr>
          <w:rFonts w:hint="eastAsia"/>
        </w:rPr>
      </w:pPr>
      <w:r>
        <w:rPr>
          <w:rFonts w:hint="eastAsia"/>
        </w:rPr>
        <w:t>它们可能让傻瓜钦佩，但却激起智者的嘲笑或厌恶。</w:t>
      </w:r>
    </w:p>
    <w:p w14:paraId="5577C511">
      <w:pPr>
        <w:ind w:left="-5"/>
        <w:rPr>
          <w:rFonts w:hint="eastAsia"/>
        </w:rPr>
      </w:pPr>
    </w:p>
    <w:p w14:paraId="4BC12A56">
      <w:pPr>
        <w:ind w:left="-5"/>
        <w:rPr>
          <w:rFonts w:hint="eastAsia"/>
        </w:rPr>
      </w:pPr>
      <w:r>
        <w:rPr>
          <w:rFonts w:hint="eastAsia"/>
        </w:rPr>
        <w:t>In the fourth place, another assistance in understanding the Scriptures, is the analogy of faith, which signifies, that we should explain passages that are obscure or doubtful, by the general sense of Scripture previously ascertained.</w:t>
      </w:r>
    </w:p>
    <w:p w14:paraId="5F8A86F4">
      <w:pPr>
        <w:ind w:left="-5"/>
        <w:rPr>
          <w:rFonts w:hint="eastAsia"/>
        </w:rPr>
      </w:pPr>
      <w:r>
        <w:rPr>
          <w:rFonts w:hint="eastAsia"/>
        </w:rPr>
        <w:t>第四，理解圣经的另一个辅助，是信仰的类比，即我们应当用先前已确定的圣经普遍意义，来解释那些晦涩或可疑的段落。</w:t>
      </w:r>
    </w:p>
    <w:p w14:paraId="3E3D7093">
      <w:pPr>
        <w:ind w:left="-5"/>
        <w:rPr>
          <w:rFonts w:hint="eastAsia"/>
        </w:rPr>
      </w:pPr>
    </w:p>
    <w:p w14:paraId="71BD4697">
      <w:pPr>
        <w:ind w:left="-5"/>
        <w:rPr>
          <w:rFonts w:hint="eastAsia"/>
        </w:rPr>
      </w:pPr>
      <w:r>
        <w:rPr>
          <w:rFonts w:hint="eastAsia"/>
        </w:rPr>
        <w:t>When it is thus defined, there appears to be no just objection against this rule of interpretation, and no cause for the ridicule with which it has been treated, and the contempt with which it has been set aside by some authors, and particularly by Dr. Campbell in his Dissertations, who, in more instances than one, has allowed his wit and satire to run faster than his judgment.</w:t>
      </w:r>
    </w:p>
    <w:p w14:paraId="2C211BC9">
      <w:pPr>
        <w:ind w:left="-5"/>
        <w:rPr>
          <w:rFonts w:hint="eastAsia"/>
        </w:rPr>
      </w:pPr>
      <w:r>
        <w:rPr>
          <w:rFonts w:hint="eastAsia"/>
        </w:rPr>
        <w:t>当它如此定义时，似乎没有反对这个解释规则的正当理由，也没有任何原因让它受到嘲笑和被某些作者，特别是坎贝尔博士在他的《论文》中，轻蔑地搁置，他在不止一个例子中，让他的机智和讽刺跑得比他的判断还快。</w:t>
      </w:r>
    </w:p>
    <w:p w14:paraId="137C5C5F">
      <w:pPr>
        <w:ind w:left="-5"/>
        <w:rPr>
          <w:rFonts w:hint="eastAsia"/>
        </w:rPr>
      </w:pPr>
    </w:p>
    <w:p w14:paraId="3AB40109">
      <w:pPr>
        <w:ind w:left="-5"/>
        <w:rPr>
          <w:rFonts w:hint="eastAsia"/>
        </w:rPr>
      </w:pPr>
      <w:r>
        <w:rPr>
          <w:rFonts w:hint="eastAsia"/>
        </w:rPr>
        <w:t>If it were meant that we should first form a system in our own mind, and then proceed to explain the Scriptures by it, our conduct would be preposterous, and, as he says, we should begin with giving judgment and afterwards examine the proof, employing at the same time all our skill to rest the evidence in favour of our judgment.</w:t>
      </w:r>
    </w:p>
    <w:p w14:paraId="1D5522AD">
      <w:pPr>
        <w:ind w:left="-5"/>
        <w:rPr>
          <w:rFonts w:hint="eastAsia"/>
        </w:rPr>
      </w:pPr>
      <w:r>
        <w:rPr>
          <w:rFonts w:hint="eastAsia"/>
        </w:rPr>
        <w:t>如果意思是说，我们应当先在自己心中形成一个体系，然后再用它来解释圣经，那么我们的行为将是荒谬的，并且，如祂所说，我们应当先作判断，然后再检验证据，同时运用我们所有的技巧，将证据置于支持我们判断的一方。</w:t>
      </w:r>
    </w:p>
    <w:p w14:paraId="7C51E651">
      <w:pPr>
        <w:ind w:left="-5"/>
        <w:rPr>
          <w:rFonts w:hint="eastAsia"/>
        </w:rPr>
      </w:pPr>
    </w:p>
    <w:p w14:paraId="0B7033CC">
      <w:pPr>
        <w:ind w:left="-5"/>
        <w:rPr>
          <w:rFonts w:hint="eastAsia"/>
        </w:rPr>
      </w:pPr>
      <w:r>
        <w:rPr>
          <w:rFonts w:hint="eastAsia"/>
        </w:rPr>
        <w:t>But we make no such absurd proposal.</w:t>
      </w:r>
    </w:p>
    <w:p w14:paraId="4C93D54D">
      <w:pPr>
        <w:ind w:left="-5"/>
        <w:rPr>
          <w:rFonts w:hint="eastAsia"/>
        </w:rPr>
      </w:pPr>
      <w:r>
        <w:rPr>
          <w:rFonts w:hint="eastAsia"/>
        </w:rPr>
        <w:t>但我们没有提出这样荒谬的建议。</w:t>
      </w:r>
    </w:p>
    <w:p w14:paraId="690B434B">
      <w:pPr>
        <w:ind w:left="-5"/>
        <w:rPr>
          <w:rFonts w:hint="eastAsia"/>
        </w:rPr>
      </w:pPr>
    </w:p>
    <w:p w14:paraId="0EC2FB81">
      <w:pPr>
        <w:ind w:left="-5"/>
        <w:rPr>
          <w:rFonts w:hint="eastAsia"/>
        </w:rPr>
      </w:pPr>
      <w:r>
        <w:rPr>
          <w:rFonts w:hint="eastAsia"/>
        </w:rPr>
        <w:t>We believe, in opposition to all skeptics, whether philosophers or divines, that the sense of Scripture may be certainly known; and having ascertained the general doctrines which are taught in it, we contend that we are authorized to apply them to the elucidation of obscurities, and to interpret in conformity to them such passages as, taken by themselves, do not convey a definite sense.</w:t>
      </w:r>
    </w:p>
    <w:p w14:paraId="0B53170E">
      <w:pPr>
        <w:ind w:left="-5"/>
        <w:rPr>
          <w:rFonts w:hint="eastAsia"/>
        </w:rPr>
      </w:pPr>
      <w:r>
        <w:rPr>
          <w:rFonts w:hint="eastAsia"/>
        </w:rPr>
        <w:t>我们相信，与所有怀疑论者，无论是哲学家还是神学家相对立，圣经的意义是可以确定知道的；并且，在确定了其中所教导的普遍教义之后，我们主张我们被授权应用它们来阐明晦涩之处，并与它们一致地解释那些本身并不传达明确意义的段落。</w:t>
      </w:r>
    </w:p>
    <w:p w14:paraId="47963ADC">
      <w:pPr>
        <w:ind w:left="-5"/>
        <w:rPr>
          <w:rFonts w:hint="eastAsia"/>
        </w:rPr>
      </w:pPr>
    </w:p>
    <w:p w14:paraId="173E103B">
      <w:pPr>
        <w:ind w:left="-5"/>
        <w:rPr>
          <w:rFonts w:hint="eastAsia"/>
        </w:rPr>
      </w:pPr>
      <w:r>
        <w:rPr>
          <w:rFonts w:hint="eastAsia"/>
        </w:rPr>
        <w:t>This rule must be admitted with respect to any human composition, the author of which was a man of sound mind and upright intentions.</w:t>
      </w:r>
    </w:p>
    <w:p w14:paraId="7A4CAB2E">
      <w:pPr>
        <w:ind w:left="-5"/>
        <w:rPr>
          <w:rFonts w:hint="eastAsia"/>
        </w:rPr>
      </w:pPr>
      <w:r>
        <w:rPr>
          <w:rFonts w:hint="eastAsia"/>
        </w:rPr>
        <w:t>对于任何由一个心智健全、意图正直的人类作品，这个规则都必须被承认。</w:t>
      </w:r>
    </w:p>
    <w:p w14:paraId="1A96215A">
      <w:pPr>
        <w:ind w:left="-5"/>
        <w:rPr>
          <w:rFonts w:hint="eastAsia"/>
        </w:rPr>
      </w:pPr>
    </w:p>
    <w:p w14:paraId="28FCA521">
      <w:pPr>
        <w:ind w:left="-5"/>
        <w:rPr>
          <w:rFonts w:hint="eastAsia"/>
        </w:rPr>
      </w:pPr>
      <w:r>
        <w:rPr>
          <w:rFonts w:hint="eastAsia"/>
        </w:rPr>
        <w:t>We apply it to the Scriptures, on the principle that the Holy Ghost does not contradict himself, and that there is undoubtedly a perfect harmony among all his declarations.</w:t>
      </w:r>
    </w:p>
    <w:p w14:paraId="4F00D676">
      <w:pPr>
        <w:ind w:left="-5"/>
        <w:rPr>
          <w:rFonts w:hint="eastAsia"/>
        </w:rPr>
      </w:pPr>
      <w:r>
        <w:rPr>
          <w:rFonts w:hint="eastAsia"/>
        </w:rPr>
        <w:t>我们将其应用于圣经，是基于圣灵不会自相矛盾的原则，以及在祂所有的宣告中，无疑存在着完美的和谐。</w:t>
      </w:r>
    </w:p>
    <w:p w14:paraId="0D4444E5">
      <w:pPr>
        <w:ind w:left="-5"/>
        <w:rPr>
          <w:rFonts w:hint="eastAsia"/>
        </w:rPr>
      </w:pPr>
    </w:p>
    <w:p w14:paraId="24171850">
      <w:pPr>
        <w:ind w:left="-5"/>
        <w:rPr>
          <w:rFonts w:hint="eastAsia"/>
        </w:rPr>
      </w:pPr>
      <w:r>
        <w:rPr>
          <w:rFonts w:hint="eastAsia"/>
        </w:rPr>
        <w:t>This, then, is the analogy of faith for which we plead.</w:t>
      </w:r>
    </w:p>
    <w:p w14:paraId="2FE4733E">
      <w:pPr>
        <w:ind w:left="-5"/>
        <w:rPr>
          <w:rFonts w:hint="eastAsia"/>
        </w:rPr>
      </w:pPr>
      <w:r>
        <w:rPr>
          <w:rFonts w:hint="eastAsia"/>
        </w:rPr>
        <w:t>那么，这就是我们所主张的信仰的类比。</w:t>
      </w:r>
    </w:p>
    <w:p w14:paraId="4CC40019">
      <w:pPr>
        <w:ind w:left="-5"/>
        <w:rPr>
          <w:rFonts w:hint="eastAsia"/>
        </w:rPr>
      </w:pPr>
    </w:p>
    <w:p w14:paraId="4E6E9E2B">
      <w:pPr>
        <w:ind w:left="-5"/>
        <w:rPr>
          <w:rFonts w:hint="eastAsia"/>
        </w:rPr>
      </w:pPr>
      <w:r>
        <w:rPr>
          <w:rFonts w:hint="eastAsia"/>
        </w:rPr>
        <w:t>With any other idea of it we have nothing to do; and if some men choose to attack it in a different form, we leave them to amuse themselves with first setting up a man of straw, and then beating him down.</w:t>
      </w:r>
    </w:p>
    <w:p w14:paraId="044CFFB5">
      <w:pPr>
        <w:ind w:left="-5"/>
        <w:rPr>
          <w:rFonts w:hint="eastAsia"/>
        </w:rPr>
      </w:pPr>
      <w:r>
        <w:rPr>
          <w:rFonts w:hint="eastAsia"/>
        </w:rPr>
        <w:t>对于它的任何其他观念，我们都无关；如果有些人选择以不同的形式攻击它，我们就让他们自娱自乐，先立一个稻草人，然后再把它打倒。</w:t>
      </w:r>
    </w:p>
    <w:p w14:paraId="075243E5">
      <w:pPr>
        <w:ind w:left="-5"/>
        <w:rPr>
          <w:rFonts w:hint="eastAsia"/>
        </w:rPr>
      </w:pPr>
    </w:p>
    <w:p w14:paraId="33E24479">
      <w:pPr>
        <w:ind w:left="-5"/>
        <w:rPr>
          <w:rFonts w:hint="eastAsia"/>
        </w:rPr>
      </w:pPr>
      <w:r>
        <w:rPr>
          <w:rFonts w:hint="eastAsia"/>
        </w:rPr>
        <w:t>As it is possible in this lecture to give only a superficial sketch, I add, in the last place, that in interpreting the Scriptures, there are external sources from which assistance is to be derived.</w:t>
      </w:r>
    </w:p>
    <w:p w14:paraId="3B0DB394">
      <w:pPr>
        <w:ind w:left="-5"/>
        <w:rPr>
          <w:rFonts w:hint="eastAsia"/>
        </w:rPr>
      </w:pPr>
      <w:r>
        <w:rPr>
          <w:rFonts w:hint="eastAsia"/>
        </w:rPr>
        <w:t>由于在本讲中只能给出一个肤浅的概述，我最后补充一点，在解释圣经时，有一些外部的来源可以获得帮助。</w:t>
      </w:r>
    </w:p>
    <w:p w14:paraId="5FCD536C">
      <w:pPr>
        <w:ind w:left="-5"/>
        <w:rPr>
          <w:rFonts w:hint="eastAsia"/>
        </w:rPr>
      </w:pPr>
    </w:p>
    <w:p w14:paraId="3AA9A039">
      <w:pPr>
        <w:ind w:left="-5"/>
        <w:rPr>
          <w:rFonts w:hint="eastAsia"/>
        </w:rPr>
      </w:pPr>
      <w:r>
        <w:rPr>
          <w:rFonts w:hint="eastAsia"/>
        </w:rPr>
        <w:t>Chronology and geography have been called the two eyes of history, and must be of great use for understanding the Scriptures, a considerable portion of which consists of historical narrative, and accounts of different countries.</w:t>
      </w:r>
    </w:p>
    <w:p w14:paraId="79EB9171">
      <w:pPr>
        <w:ind w:left="-5"/>
        <w:rPr>
          <w:rFonts w:hint="eastAsia"/>
        </w:rPr>
      </w:pPr>
      <w:r>
        <w:rPr>
          <w:rFonts w:hint="eastAsia"/>
        </w:rPr>
        <w:t>年代学和地理学被称为历史的双眼，对于理解圣经必定大有裨益，因为圣经的相当一部分是由历史叙事和不同国家的记述组成的。</w:t>
      </w:r>
    </w:p>
    <w:p w14:paraId="52AEE0FC">
      <w:pPr>
        <w:ind w:left="-5"/>
        <w:rPr>
          <w:rFonts w:hint="eastAsia"/>
        </w:rPr>
      </w:pPr>
    </w:p>
    <w:p w14:paraId="1B6B32BA">
      <w:pPr>
        <w:ind w:left="-5"/>
        <w:rPr>
          <w:rFonts w:hint="eastAsia"/>
        </w:rPr>
      </w:pPr>
      <w:r>
        <w:rPr>
          <w:rFonts w:hint="eastAsia"/>
        </w:rPr>
        <w:t>They enable us to trace the series, the causes, the connexions, and the consequences of events; they furnish the thread by which we find our way through the mazes of the labyrinth; they reduce to order what would otherwise appear to be a confused mass of particulars.</w:t>
      </w:r>
    </w:p>
    <w:p w14:paraId="7168DA43">
      <w:pPr>
        <w:ind w:left="-5"/>
        <w:rPr>
          <w:rFonts w:hint="eastAsia"/>
        </w:rPr>
      </w:pPr>
      <w:r>
        <w:rPr>
          <w:rFonts w:hint="eastAsia"/>
        </w:rPr>
        <w:t>它们使我们能够追溯事件的系列、原因、联系和后果；它们提供了我们穿过迷宫的线索；它们将否则会显得是一团混乱细节的东西归于秩序。</w:t>
      </w:r>
    </w:p>
    <w:p w14:paraId="52170441">
      <w:pPr>
        <w:ind w:left="-5"/>
        <w:rPr>
          <w:rFonts w:hint="eastAsia"/>
        </w:rPr>
      </w:pPr>
    </w:p>
    <w:p w14:paraId="17AFA1C6">
      <w:pPr>
        <w:ind w:left="-5"/>
        <w:rPr>
          <w:rFonts w:hint="eastAsia"/>
        </w:rPr>
      </w:pPr>
      <w:r>
        <w:rPr>
          <w:rFonts w:hint="eastAsia"/>
        </w:rPr>
        <w:t>Without the knowledge of profane history, many parts of the Bible would be unintelligible, or would make only an indistinct impression on the mind.</w:t>
      </w:r>
    </w:p>
    <w:p w14:paraId="67D6B5CC">
      <w:pPr>
        <w:ind w:left="-5"/>
        <w:rPr>
          <w:rFonts w:hint="eastAsia"/>
        </w:rPr>
      </w:pPr>
      <w:r>
        <w:rPr>
          <w:rFonts w:hint="eastAsia"/>
        </w:rPr>
        <w:t>没有世俗历史的知识，圣经的许多部分将是无法理解的，或只会在心中留下模糊的印象。</w:t>
      </w:r>
    </w:p>
    <w:p w14:paraId="18619991">
      <w:pPr>
        <w:ind w:left="-5"/>
        <w:rPr>
          <w:rFonts w:hint="eastAsia"/>
        </w:rPr>
      </w:pPr>
    </w:p>
    <w:p w14:paraId="30FBA001">
      <w:pPr>
        <w:ind w:left="-5"/>
        <w:rPr>
          <w:rFonts w:hint="eastAsia"/>
        </w:rPr>
      </w:pPr>
      <w:r>
        <w:rPr>
          <w:rFonts w:hint="eastAsia"/>
        </w:rPr>
        <w:t>In particular, all the prophetical parts would be words without meaning.</w:t>
      </w:r>
    </w:p>
    <w:p w14:paraId="45AD8669">
      <w:pPr>
        <w:ind w:left="-5"/>
        <w:rPr>
          <w:rFonts w:hint="eastAsia"/>
        </w:rPr>
      </w:pPr>
      <w:r>
        <w:rPr>
          <w:rFonts w:hint="eastAsia"/>
        </w:rPr>
        <w:t>特别是，所有预言的部分都将是毫无意义的词语。</w:t>
      </w:r>
    </w:p>
    <w:p w14:paraId="34299897">
      <w:pPr>
        <w:ind w:left="-5"/>
        <w:rPr>
          <w:rFonts w:hint="eastAsia"/>
        </w:rPr>
      </w:pPr>
    </w:p>
    <w:p w14:paraId="6B173A8E">
      <w:pPr>
        <w:ind w:left="-5"/>
        <w:rPr>
          <w:rFonts w:hint="eastAsia"/>
        </w:rPr>
      </w:pPr>
      <w:r>
        <w:rPr>
          <w:rFonts w:hint="eastAsia"/>
        </w:rPr>
        <w:t>We could not know whether they were prophetical or not; and for aught that we could tell, they might be the wild ravings of fancy, or descriptions written after the event in the oracular form, for the amusement of the authors, or with a view to make sport of the credulity of others.</w:t>
      </w:r>
    </w:p>
    <w:p w14:paraId="258B9EA6">
      <w:pPr>
        <w:ind w:left="-5"/>
        <w:rPr>
          <w:rFonts w:hint="eastAsia"/>
        </w:rPr>
      </w:pPr>
      <w:r>
        <w:rPr>
          <w:rFonts w:hint="eastAsia"/>
        </w:rPr>
        <w:t>我们无法知道它们是否是预言性的；并且，就我们所知，它们可能是幻想的狂言，或是在事件之后以神谕形式写成的描述，为了作者的娱乐，或为了取笑他人的轻信。</w:t>
      </w:r>
    </w:p>
    <w:p w14:paraId="25E9C53C">
      <w:pPr>
        <w:ind w:left="-5"/>
        <w:rPr>
          <w:rFonts w:hint="eastAsia"/>
        </w:rPr>
      </w:pPr>
    </w:p>
    <w:p w14:paraId="1BE80D3B">
      <w:pPr>
        <w:ind w:left="-5"/>
        <w:rPr>
          <w:rFonts w:hint="eastAsia"/>
        </w:rPr>
      </w:pPr>
      <w:r>
        <w:rPr>
          <w:rFonts w:hint="eastAsia"/>
        </w:rPr>
        <w:t>The evidence arising from prophecy in favour of the inspiration of the Scriptures, would be lost as there would be no proof that it had been fulfilled.</w:t>
      </w:r>
    </w:p>
    <w:p w14:paraId="609F86E1">
      <w:pPr>
        <w:ind w:left="-5"/>
        <w:rPr>
          <w:rFonts w:hint="eastAsia"/>
        </w:rPr>
      </w:pPr>
      <w:r>
        <w:rPr>
          <w:rFonts w:hint="eastAsia"/>
        </w:rPr>
        <w:t>从预言中产生的、支持圣经默示的证据，将因没有证据证明它已被应验而失落。</w:t>
      </w:r>
    </w:p>
    <w:p w14:paraId="62B0DA48">
      <w:pPr>
        <w:ind w:left="-5"/>
        <w:rPr>
          <w:rFonts w:hint="eastAsia"/>
        </w:rPr>
      </w:pPr>
    </w:p>
    <w:p w14:paraId="5650131D">
      <w:pPr>
        <w:ind w:left="-5"/>
        <w:rPr>
          <w:rFonts w:hint="eastAsia"/>
        </w:rPr>
      </w:pPr>
      <w:r>
        <w:rPr>
          <w:rFonts w:hint="eastAsia"/>
        </w:rPr>
        <w:t>An acquaintance also with natural history, and with the arts of life, is highly useful, as there is mention made of plants and animals, several of which are unknown to us, but are described by philosophers and travellers; and there are frequent allusions to husbandry, gardening, commerce, and the pastoral life.</w:t>
      </w:r>
    </w:p>
    <w:p w14:paraId="5CAA7569">
      <w:pPr>
        <w:ind w:left="-5"/>
        <w:rPr>
          <w:rFonts w:hint="eastAsia"/>
        </w:rPr>
      </w:pPr>
      <w:r>
        <w:rPr>
          <w:rFonts w:hint="eastAsia"/>
        </w:rPr>
        <w:t>熟悉自然史和生活艺术也很有用，因为其中提到了植物和动物，其中一些是我们不知道的，但被哲学家和旅行家所描述；并且常有对农耕、园艺、商业和牧人生活的提及。</w:t>
      </w:r>
    </w:p>
    <w:p w14:paraId="5E38B2BF">
      <w:pPr>
        <w:ind w:left="-5"/>
        <w:rPr>
          <w:rFonts w:hint="eastAsia"/>
        </w:rPr>
      </w:pPr>
    </w:p>
    <w:p w14:paraId="77FC9470">
      <w:pPr>
        <w:ind w:left="-5"/>
        <w:rPr>
          <w:rFonts w:hint="eastAsia"/>
        </w:rPr>
      </w:pPr>
      <w:r>
        <w:rPr>
          <w:rFonts w:hint="eastAsia"/>
        </w:rPr>
        <w:t>And this leads me to remark, that no man can understand many passages of Scripture, and explain them satisfactorily to others, without some knowledge of ancient customs and manners.</w:t>
      </w:r>
    </w:p>
    <w:p w14:paraId="27A515CA">
      <w:pPr>
        <w:ind w:left="-5"/>
        <w:rPr>
          <w:rFonts w:hint="eastAsia"/>
        </w:rPr>
      </w:pPr>
      <w:r>
        <w:rPr>
          <w:rFonts w:hint="eastAsia"/>
        </w:rPr>
        <w:t>这使我注意到，没有人能在不了解古代风俗习惯的情况下，理解圣经的许多段落，并令人满意地向他人解释。</w:t>
      </w:r>
    </w:p>
    <w:p w14:paraId="4434772B">
      <w:pPr>
        <w:ind w:left="-5"/>
        <w:rPr>
          <w:rFonts w:hint="eastAsia"/>
        </w:rPr>
      </w:pPr>
    </w:p>
    <w:p w14:paraId="1E752689">
      <w:pPr>
        <w:ind w:left="-5"/>
        <w:rPr>
          <w:rFonts w:hint="eastAsia"/>
        </w:rPr>
      </w:pPr>
      <w:r>
        <w:rPr>
          <w:rFonts w:hint="eastAsia"/>
        </w:rPr>
        <w:t>I shall take notice of two or three familiar examples.</w:t>
      </w:r>
    </w:p>
    <w:p w14:paraId="4A2B3ED4">
      <w:pPr>
        <w:ind w:left="-5"/>
        <w:rPr>
          <w:rFonts w:hint="eastAsia"/>
        </w:rPr>
      </w:pPr>
      <w:r>
        <w:rPr>
          <w:rFonts w:hint="eastAsia"/>
        </w:rPr>
        <w:t>我将注意两三个熟悉的例子。</w:t>
      </w:r>
    </w:p>
    <w:p w14:paraId="510F5919">
      <w:pPr>
        <w:ind w:left="-5"/>
        <w:rPr>
          <w:rFonts w:hint="eastAsia"/>
        </w:rPr>
      </w:pPr>
    </w:p>
    <w:p w14:paraId="04056443">
      <w:pPr>
        <w:ind w:left="-5"/>
        <w:rPr>
          <w:rFonts w:hint="eastAsia"/>
        </w:rPr>
      </w:pPr>
      <w:r>
        <w:rPr>
          <w:rFonts w:hint="eastAsia"/>
        </w:rPr>
        <w:t>When Moses says that the Israelites should sacrifice the abomination of the Egyptians, and run the risk of being stoned, a common reader must be utterly at a loss to apprehend what he means, till he is informed that heifers, rams, and goats were held sacred by the Egyptians, and that to offer them in sacrifice was accounted a daring act of impiety.</w:t>
      </w:r>
    </w:p>
    <w:p w14:paraId="5B30A76D">
      <w:pPr>
        <w:ind w:left="-5"/>
        <w:rPr>
          <w:rFonts w:hint="eastAsia"/>
        </w:rPr>
      </w:pPr>
      <w:r>
        <w:rPr>
          <w:rFonts w:hint="eastAsia"/>
        </w:rPr>
        <w:t>当摩西说以色列人应当献上埃及人所憎恶的祭物，并冒着被石头打死的危险时，一个普通的读者必定完全无法理解祂的意思，直到他被告知小母牛、公羊和山羊被埃及人视为神圣，献它们为祭被认为是亵渎神明的大胆行为。</w:t>
      </w:r>
    </w:p>
    <w:p w14:paraId="18F2C981">
      <w:pPr>
        <w:ind w:left="-5"/>
        <w:rPr>
          <w:rFonts w:hint="eastAsia"/>
        </w:rPr>
      </w:pPr>
    </w:p>
    <w:p w14:paraId="12436E50">
      <w:pPr>
        <w:ind w:left="-5"/>
        <w:rPr>
          <w:rFonts w:hint="eastAsia"/>
        </w:rPr>
      </w:pPr>
      <w:r>
        <w:rPr>
          <w:rFonts w:hint="eastAsia"/>
        </w:rPr>
        <w:t>Mention is frequently made of going up to the housetop, walking, praying, and conversing upon it.</w:t>
      </w:r>
    </w:p>
    <w:p w14:paraId="434FCAF6">
      <w:pPr>
        <w:ind w:left="-5"/>
        <w:rPr>
          <w:rFonts w:hint="eastAsia"/>
        </w:rPr>
      </w:pPr>
      <w:r>
        <w:rPr>
          <w:rFonts w:hint="eastAsia"/>
        </w:rPr>
        <w:t>常提及上到房顶、行走、祷告和在上面交谈。</w:t>
      </w:r>
    </w:p>
    <w:p w14:paraId="321908DF">
      <w:pPr>
        <w:ind w:left="-5"/>
        <w:rPr>
          <w:rFonts w:hint="eastAsia"/>
        </w:rPr>
      </w:pPr>
    </w:p>
    <w:p w14:paraId="333C79BD">
      <w:pPr>
        <w:ind w:left="-5"/>
        <w:rPr>
          <w:rFonts w:hint="eastAsia"/>
        </w:rPr>
      </w:pPr>
      <w:r>
        <w:rPr>
          <w:rFonts w:hint="eastAsia"/>
        </w:rPr>
        <w:t>All this must seem strange to a native of this country, who has seen houses only with sloping roofs; but his surprise will cease as soon as he learns, that in Judea the roofs of the houses were flat, and were accessible by steps erected for the purpose.</w:t>
      </w:r>
    </w:p>
    <w:p w14:paraId="5D15AF6F">
      <w:pPr>
        <w:ind w:left="-5"/>
        <w:rPr>
          <w:rFonts w:hint="eastAsia"/>
        </w:rPr>
      </w:pPr>
      <w:r>
        <w:rPr>
          <w:rFonts w:hint="eastAsia"/>
        </w:rPr>
        <w:t>这一切对一个只见过斜屋顶房子的本国人来说，必定显得奇怪；但当他得知在犹太地，房子的屋顶是平的，并且有为此目的而建的台阶可以上去时，他的惊讶就会消失。</w:t>
      </w:r>
    </w:p>
    <w:p w14:paraId="3CA0E4CE">
      <w:pPr>
        <w:ind w:left="-5"/>
        <w:rPr>
          <w:rFonts w:hint="eastAsia"/>
        </w:rPr>
      </w:pPr>
    </w:p>
    <w:p w14:paraId="4EC38130">
      <w:pPr>
        <w:ind w:left="-5"/>
        <w:rPr>
          <w:rFonts w:hint="eastAsia"/>
        </w:rPr>
      </w:pPr>
      <w:r>
        <w:rPr>
          <w:rFonts w:hint="eastAsia"/>
        </w:rPr>
        <w:t>Again, we might wonder that our Lord speaks of putting new wine into new bottles for safety, and not into old ones, which might burst, because from the nature of the bottles which we use, greater danger is to be apprehended from the new, which have not been tried, than from the old, which have stood the test.</w:t>
      </w:r>
    </w:p>
    <w:p w14:paraId="24801DC5">
      <w:pPr>
        <w:ind w:left="-5"/>
        <w:rPr>
          <w:rFonts w:hint="eastAsia"/>
        </w:rPr>
      </w:pPr>
      <w:r>
        <w:rPr>
          <w:rFonts w:hint="eastAsia"/>
        </w:rPr>
        <w:t>再者，我们可能会奇怪，我们的主说要把新酒装在新皮袋里才安全，而不装在旧皮袋里，因为旧的可能会裂开，因为从我们所用的瓶子的性质来看，更大的危险应从新的、未经试验的瓶子中预料到，而不是从经受住考验的旧瓶子中。</w:t>
      </w:r>
    </w:p>
    <w:p w14:paraId="64E7D543">
      <w:pPr>
        <w:ind w:left="-5"/>
        <w:rPr>
          <w:rFonts w:hint="eastAsia"/>
        </w:rPr>
      </w:pPr>
    </w:p>
    <w:p w14:paraId="4CD4CE9E">
      <w:pPr>
        <w:ind w:left="-5"/>
        <w:rPr>
          <w:rFonts w:hint="eastAsia"/>
        </w:rPr>
      </w:pPr>
      <w:r>
        <w:rPr>
          <w:rFonts w:hint="eastAsia"/>
        </w:rPr>
        <w:t>But we perceive the reason why he prefers the former to the latter, when we are told, that bottles being then made of skins, as they still are in the eastern countries, those which had been often moistened and dried, and exposed to the heat of the sun, were much more apt to give way than such as had been recently made.</w:t>
      </w:r>
    </w:p>
    <w:p w14:paraId="4A5B2606">
      <w:pPr>
        <w:ind w:left="-5"/>
        <w:rPr>
          <w:rFonts w:hint="eastAsia"/>
        </w:rPr>
      </w:pPr>
      <w:r>
        <w:rPr>
          <w:rFonts w:hint="eastAsia"/>
        </w:rPr>
        <w:t>但当我们被告知，那时的瓶子是用皮做的，就像现在在东方国家仍然是这样，那些经常被弄湿又弄干、并暴露在阳光下的，比那些新做的更容易裂开时，我们就明白了祂偏爱前者而非后者的原因。</w:t>
      </w:r>
    </w:p>
    <w:p w14:paraId="28976610">
      <w:pPr>
        <w:ind w:left="-5"/>
        <w:rPr>
          <w:rFonts w:hint="eastAsia"/>
        </w:rPr>
      </w:pPr>
    </w:p>
    <w:p w14:paraId="491B0600">
      <w:pPr>
        <w:ind w:left="-5"/>
        <w:rPr>
          <w:rFonts w:hint="eastAsia"/>
        </w:rPr>
      </w:pPr>
      <w:r>
        <w:rPr>
          <w:rFonts w:hint="eastAsia"/>
        </w:rPr>
        <w:t>But I must bring this subject to a conclusion.</w:t>
      </w:r>
    </w:p>
    <w:p w14:paraId="1E97685C">
      <w:pPr>
        <w:ind w:left="-5"/>
        <w:rPr>
          <w:rFonts w:hint="eastAsia"/>
        </w:rPr>
      </w:pPr>
      <w:r>
        <w:rPr>
          <w:rFonts w:hint="eastAsia"/>
        </w:rPr>
        <w:t>但我必须结束这个主题。</w:t>
      </w:r>
    </w:p>
    <w:p w14:paraId="449951B4">
      <w:pPr>
        <w:ind w:left="-5"/>
        <w:rPr>
          <w:rFonts w:hint="eastAsia"/>
        </w:rPr>
      </w:pPr>
    </w:p>
    <w:p w14:paraId="7DA91F1B">
      <w:pPr>
        <w:ind w:left="-5"/>
        <w:rPr>
          <w:rFonts w:hint="eastAsia"/>
        </w:rPr>
      </w:pPr>
      <w:r>
        <w:rPr>
          <w:rFonts w:hint="eastAsia"/>
        </w:rPr>
        <w:t>I intended only to give you a few hints respecting the means to be employed in the study of the Scriptures.</w:t>
      </w:r>
    </w:p>
    <w:p w14:paraId="7EC5EC6C">
      <w:pPr>
        <w:ind w:left="-5"/>
        <w:rPr>
          <w:rFonts w:hint="eastAsia"/>
        </w:rPr>
      </w:pPr>
      <w:r>
        <w:rPr>
          <w:rFonts w:hint="eastAsia"/>
        </w:rPr>
        <w:t>我只是想就研究圣经应采用的方法，给你们一些提示。</w:t>
      </w:r>
    </w:p>
    <w:p w14:paraId="23EABCBF">
      <w:pPr>
        <w:ind w:left="-5"/>
        <w:rPr>
          <w:rFonts w:hint="eastAsia"/>
        </w:rPr>
      </w:pPr>
    </w:p>
    <w:p w14:paraId="231C686C">
      <w:pPr>
        <w:ind w:left="-5"/>
        <w:rPr>
          <w:rFonts w:hint="eastAsia"/>
        </w:rPr>
      </w:pPr>
      <w:r>
        <w:rPr>
          <w:rFonts w:hint="eastAsia"/>
        </w:rPr>
        <w:t>There is, however, one thing of which I would remind you, that the literal ought always to be considered as the true and only sense of Scripture, except in those cases in which it is evident that something more is intended.</w:t>
      </w:r>
    </w:p>
    <w:p w14:paraId="417F4F21">
      <w:pPr>
        <w:ind w:left="-5"/>
        <w:rPr>
          <w:rFonts w:hint="eastAsia"/>
        </w:rPr>
      </w:pPr>
      <w:r>
        <w:rPr>
          <w:rFonts w:hint="eastAsia"/>
        </w:rPr>
        <w:t>然而，有一件事我要提醒你们，即字面的意义应当始终被视为圣经真实和唯一的意义，除非在那些明显意指了更多东西的情况下。</w:t>
      </w:r>
    </w:p>
    <w:p w14:paraId="288885E0">
      <w:pPr>
        <w:ind w:left="-5"/>
        <w:rPr>
          <w:rFonts w:hint="eastAsia"/>
        </w:rPr>
      </w:pPr>
    </w:p>
    <w:p w14:paraId="5D29118B">
      <w:pPr>
        <w:ind w:left="-5"/>
        <w:rPr>
          <w:rFonts w:hint="eastAsia"/>
        </w:rPr>
      </w:pPr>
      <w:r>
        <w:rPr>
          <w:rFonts w:hint="eastAsia"/>
        </w:rPr>
        <w:t>In parables and allegories, we ought not to rest in the letter, but should search out the hidden meaning.</w:t>
      </w:r>
    </w:p>
    <w:p w14:paraId="15AAA109">
      <w:pPr>
        <w:ind w:left="-5"/>
        <w:rPr>
          <w:rFonts w:hint="eastAsia"/>
        </w:rPr>
      </w:pPr>
      <w:r>
        <w:rPr>
          <w:rFonts w:hint="eastAsia"/>
        </w:rPr>
        <w:t>在比喻和寓言中，我们不应停留在字面上，而应探究其隐藏的意义。</w:t>
      </w:r>
    </w:p>
    <w:p w14:paraId="26A835A0">
      <w:pPr>
        <w:ind w:left="-5"/>
        <w:rPr>
          <w:rFonts w:hint="eastAsia"/>
        </w:rPr>
      </w:pPr>
    </w:p>
    <w:p w14:paraId="3D71100F">
      <w:pPr>
        <w:ind w:left="-5"/>
        <w:rPr>
          <w:rFonts w:hint="eastAsia"/>
        </w:rPr>
      </w:pPr>
      <w:r>
        <w:rPr>
          <w:rFonts w:hint="eastAsia"/>
        </w:rPr>
        <w:t>In passages, too, which relate to typical persons and events, a double sense must be admitted; and in general, when figurative language is used, we must attend, not to the literal signification of words, but to the ideas which, by a trope, they are used to represent.</w:t>
      </w:r>
    </w:p>
    <w:p w14:paraId="70FCB662">
      <w:pPr>
        <w:ind w:left="-5"/>
        <w:rPr>
          <w:rFonts w:hint="eastAsia"/>
        </w:rPr>
      </w:pPr>
      <w:r>
        <w:rPr>
          <w:rFonts w:hint="eastAsia"/>
        </w:rPr>
        <w:t>在关乎预表性人物和事件的段落中，也必须承认双重意义；总的来说，当使用比喻性语言时，我们必须注意的，不是词语的字面意义，而是它们通过修辞手法所代表的观念。</w:t>
      </w:r>
    </w:p>
    <w:p w14:paraId="0B5C589A">
      <w:pPr>
        <w:ind w:left="-5"/>
        <w:rPr>
          <w:rFonts w:hint="eastAsia"/>
        </w:rPr>
      </w:pPr>
    </w:p>
    <w:p w14:paraId="668DDBB9">
      <w:pPr>
        <w:ind w:left="-5"/>
        <w:rPr>
          <w:rFonts w:hint="eastAsia"/>
        </w:rPr>
      </w:pPr>
      <w:r>
        <w:rPr>
          <w:rFonts w:hint="eastAsia"/>
        </w:rPr>
        <w:t>But in historical narration, in the enunciation of doctrines, and in moral precepts, the grammatical sense alone is to be considered.</w:t>
      </w:r>
    </w:p>
    <w:p w14:paraId="7149E608">
      <w:pPr>
        <w:ind w:left="-5"/>
        <w:rPr>
          <w:rFonts w:hint="eastAsia"/>
        </w:rPr>
      </w:pPr>
      <w:r>
        <w:rPr>
          <w:rFonts w:hint="eastAsia"/>
        </w:rPr>
        <w:t>但在历史叙事、教义的陈述和道德训诫中，只应考虑语法上的意义。</w:t>
      </w:r>
    </w:p>
    <w:p w14:paraId="687BAC91">
      <w:pPr>
        <w:ind w:left="-5"/>
        <w:rPr>
          <w:rFonts w:hint="eastAsia"/>
        </w:rPr>
      </w:pPr>
    </w:p>
    <w:p w14:paraId="6E35822F">
      <w:pPr>
        <w:ind w:left="-5"/>
        <w:rPr>
          <w:rFonts w:hint="eastAsia"/>
        </w:rPr>
      </w:pPr>
      <w:r>
        <w:rPr>
          <w:rFonts w:hint="eastAsia"/>
        </w:rPr>
        <w:t>The practice of spiritualizing the Scriptures, of finding mysteries in the plainest things, which has long prevailed in the church, is a sad proof of the want of judgment and taste.</w:t>
      </w:r>
    </w:p>
    <w:p w14:paraId="0C4286F3">
      <w:pPr>
        <w:ind w:left="-5"/>
        <w:rPr>
          <w:rFonts w:hint="eastAsia"/>
        </w:rPr>
      </w:pPr>
      <w:r>
        <w:rPr>
          <w:rFonts w:hint="eastAsia"/>
        </w:rPr>
        <w:t>灵意解经，即在最明白的事物中寻找奥秘的做法，在教会中已盛行很久，这是判断力和品味缺乏的悲哀证明。</w:t>
      </w:r>
    </w:p>
    <w:p w14:paraId="05464010">
      <w:pPr>
        <w:ind w:left="-5"/>
        <w:rPr>
          <w:rFonts w:hint="eastAsia"/>
        </w:rPr>
      </w:pPr>
    </w:p>
    <w:p w14:paraId="365CCEC9">
      <w:pPr>
        <w:ind w:left="-5"/>
        <w:rPr>
          <w:rFonts w:hint="eastAsia"/>
        </w:rPr>
      </w:pPr>
      <w:r>
        <w:rPr>
          <w:rFonts w:hint="eastAsia"/>
        </w:rPr>
        <w:t>It should never be indulged, although it may excite the admiration of the ignorant; for with whatever appearance of piety it may be clothed, it is a perversion of the word of God, is calculated to expose it to the ridicule of the profane, and instead of edifying, inflates the minds of men with reveries and dreams.</w:t>
      </w:r>
    </w:p>
    <w:p w14:paraId="489CCA91">
      <w:pPr>
        <w:ind w:left="-5"/>
        <w:rPr>
          <w:rFonts w:hint="eastAsia"/>
        </w:rPr>
      </w:pPr>
      <w:r>
        <w:rPr>
          <w:rFonts w:hint="eastAsia"/>
        </w:rPr>
        <w:t>它绝不应被纵容，尽管它可能激起无知者的钦佩；因为无论它披着何等敬虔的外衣，它都是对神话语的歪曲，旨在将其暴露于亵渎者的嘲笑之下，并且非但不造就人，反而用幻想和梦境来膨胀人的心智。</w:t>
      </w:r>
    </w:p>
    <w:p w14:paraId="51B87BA2">
      <w:pPr>
        <w:ind w:left="-5"/>
        <w:rPr>
          <w:rFonts w:hint="eastAsia"/>
        </w:rPr>
      </w:pPr>
    </w:p>
    <w:p w14:paraId="2E3F679D">
      <w:pPr>
        <w:ind w:left="-5"/>
        <w:rPr>
          <w:rFonts w:hint="eastAsia"/>
        </w:rPr>
      </w:pPr>
      <w:r>
        <w:rPr>
          <w:rFonts w:hint="eastAsia"/>
        </w:rPr>
        <w:t>In studying the Scriptures, we should bear in mind, that they are the only standard of religion.</w:t>
      </w:r>
    </w:p>
    <w:p w14:paraId="5D1957D9">
      <w:pPr>
        <w:ind w:left="-5"/>
        <w:rPr>
          <w:rFonts w:hint="eastAsia"/>
        </w:rPr>
      </w:pPr>
      <w:r>
        <w:rPr>
          <w:rFonts w:hint="eastAsia"/>
        </w:rPr>
        <w:t>在研究圣经时，我们应当牢记，它们是信仰的唯一标准。</w:t>
      </w:r>
    </w:p>
    <w:p w14:paraId="381DEAF7">
      <w:pPr>
        <w:ind w:left="-5"/>
        <w:rPr>
          <w:rFonts w:hint="eastAsia"/>
        </w:rPr>
      </w:pPr>
    </w:p>
    <w:p w14:paraId="57DAE7DA">
      <w:pPr>
        <w:ind w:left="-5"/>
        <w:rPr>
          <w:rFonts w:hint="eastAsia"/>
        </w:rPr>
      </w:pPr>
      <w:r>
        <w:rPr>
          <w:rFonts w:hint="eastAsia"/>
        </w:rPr>
        <w:t>As this idea will inspire us with reverence for their authority, so it will excite us to inquire into their meaning with the utmost care.</w:t>
      </w:r>
    </w:p>
    <w:p w14:paraId="1DA4B592">
      <w:pPr>
        <w:ind w:left="-5"/>
        <w:rPr>
          <w:rFonts w:hint="eastAsia"/>
        </w:rPr>
      </w:pPr>
      <w:r>
        <w:rPr>
          <w:rFonts w:hint="eastAsia"/>
        </w:rPr>
        <w:t>这个观念将激励我们敬畏它们的权威，也会激励我们以最大的小心探究它们的意义。</w:t>
      </w:r>
    </w:p>
    <w:p w14:paraId="5BA3DA5C">
      <w:pPr>
        <w:ind w:left="-5"/>
        <w:rPr>
          <w:rFonts w:hint="eastAsia"/>
        </w:rPr>
      </w:pPr>
    </w:p>
    <w:p w14:paraId="733DA3F5">
      <w:pPr>
        <w:ind w:left="-5"/>
        <w:rPr>
          <w:rFonts w:hint="eastAsia"/>
        </w:rPr>
      </w:pPr>
      <w:r>
        <w:rPr>
          <w:rFonts w:hint="eastAsia"/>
        </w:rPr>
        <w:t>The church of Rome makes tradition the standard of religion as well as the Scriptures, and explains the latter by the former; thus distracting the attention between the word of God and the word of men, and, in fact, giving greater authority to tradition than to the Scriptures.</w:t>
      </w:r>
    </w:p>
    <w:p w14:paraId="069EFD22">
      <w:pPr>
        <w:ind w:left="-5"/>
        <w:rPr>
          <w:rFonts w:hint="eastAsia"/>
        </w:rPr>
      </w:pPr>
      <w:r>
        <w:rPr>
          <w:rFonts w:hint="eastAsia"/>
        </w:rPr>
        <w:t>罗马教会将传统与圣经一同作为信仰的标准，并用前者来解释后者；从而在神的话语和人的话语之间分散了注意力，并且，事实上，给予了传统比圣经更大的权威。</w:t>
      </w:r>
    </w:p>
    <w:p w14:paraId="0CB7E992">
      <w:pPr>
        <w:ind w:left="-5"/>
        <w:rPr>
          <w:rFonts w:hint="eastAsia"/>
        </w:rPr>
      </w:pPr>
    </w:p>
    <w:p w14:paraId="62B5AC97">
      <w:pPr>
        <w:ind w:left="-5"/>
        <w:rPr>
          <w:rFonts w:hint="eastAsia"/>
        </w:rPr>
      </w:pPr>
      <w:r>
        <w:rPr>
          <w:rFonts w:hint="eastAsia"/>
        </w:rPr>
        <w:t>It is, therefore, of as much importance, at least in that church, to know what the fathers have said, as what the prophets and apostles have taught; and accordingly, their writings are much studied by popish divines, and their sentiments are quoted as decisive in matters of faith and practice.</w:t>
      </w:r>
    </w:p>
    <w:p w14:paraId="3DE5B289">
      <w:pPr>
        <w:ind w:left="-5"/>
        <w:rPr>
          <w:rFonts w:hint="eastAsia"/>
        </w:rPr>
      </w:pPr>
      <w:r>
        <w:rPr>
          <w:rFonts w:hint="eastAsia"/>
        </w:rPr>
        <w:t>因此，至少在那个教会中，知道教父们说过什么，与知道先知和使徒们教导了什么，同样重要；因此，他们的著作被罗马天主教神学家们广泛研究，他们的情感被引为信仰和实践事务上的决定性依据。</w:t>
      </w:r>
    </w:p>
    <w:p w14:paraId="11C2C0EA">
      <w:pPr>
        <w:ind w:left="-5"/>
        <w:rPr>
          <w:rFonts w:hint="eastAsia"/>
        </w:rPr>
      </w:pPr>
    </w:p>
    <w:p w14:paraId="2C382C11">
      <w:pPr>
        <w:ind w:left="-5"/>
        <w:rPr>
          <w:rFonts w:hint="eastAsia"/>
        </w:rPr>
      </w:pPr>
      <w:r>
        <w:rPr>
          <w:rFonts w:hint="eastAsia"/>
        </w:rPr>
        <w:t>Protestants acknowledge the Scriptures alone as the standard of truth.</w:t>
      </w:r>
    </w:p>
    <w:p w14:paraId="18EC16BE">
      <w:pPr>
        <w:ind w:left="-5"/>
        <w:rPr>
          <w:rFonts w:hint="eastAsia"/>
        </w:rPr>
      </w:pPr>
      <w:r>
        <w:rPr>
          <w:rFonts w:hint="eastAsia"/>
        </w:rPr>
        <w:t>新教徒只承认圣经为真理的标准。</w:t>
      </w:r>
    </w:p>
    <w:p w14:paraId="08D896CE">
      <w:pPr>
        <w:ind w:left="-5"/>
        <w:rPr>
          <w:rFonts w:hint="eastAsia"/>
        </w:rPr>
      </w:pPr>
    </w:p>
    <w:p w14:paraId="3432E017">
      <w:pPr>
        <w:ind w:left="-5"/>
        <w:rPr>
          <w:rFonts w:hint="eastAsia"/>
        </w:rPr>
      </w:pPr>
      <w:r>
        <w:rPr>
          <w:rFonts w:hint="eastAsia"/>
        </w:rPr>
        <w:t>They have drawn up articles or confessions of faith, to which the title of Standards is given; but they are called subordinate standards, and it is always in this light that they should be regarded.</w:t>
      </w:r>
    </w:p>
    <w:p w14:paraId="12ED9499">
      <w:pPr>
        <w:ind w:left="-5"/>
        <w:rPr>
          <w:rFonts w:hint="eastAsia"/>
        </w:rPr>
      </w:pPr>
      <w:r>
        <w:rPr>
          <w:rFonts w:hint="eastAsia"/>
        </w:rPr>
        <w:t>他们已制定了信条或信经，被冠以“标准”之名；但它们被称为次要标准，并且应当始终如此看待。</w:t>
      </w:r>
    </w:p>
    <w:p w14:paraId="5308DE45">
      <w:pPr>
        <w:ind w:left="-5"/>
        <w:rPr>
          <w:rFonts w:hint="eastAsia"/>
        </w:rPr>
      </w:pPr>
    </w:p>
    <w:p w14:paraId="3DE60601">
      <w:pPr>
        <w:ind w:left="-5"/>
        <w:rPr>
          <w:rFonts w:hint="eastAsia"/>
        </w:rPr>
      </w:pPr>
      <w:r>
        <w:rPr>
          <w:rFonts w:hint="eastAsia"/>
        </w:rPr>
        <w:t>The great Protestant principle, that all appeals should be ultimately made to the Bible, is not always, I am afraid, practically maintained.</w:t>
      </w:r>
    </w:p>
    <w:p w14:paraId="4FD1CF6F">
      <w:pPr>
        <w:ind w:left="-5"/>
        <w:rPr>
          <w:rFonts w:hint="eastAsia"/>
        </w:rPr>
      </w:pPr>
      <w:r>
        <w:rPr>
          <w:rFonts w:hint="eastAsia"/>
        </w:rPr>
        <w:t>伟大的新教原则，即所有上诉最终都应诉诸圣经，恐怕并非总是在实践中得到维持。</w:t>
      </w:r>
    </w:p>
    <w:p w14:paraId="2EFE6741">
      <w:pPr>
        <w:ind w:left="-5"/>
        <w:rPr>
          <w:rFonts w:hint="eastAsia"/>
        </w:rPr>
      </w:pPr>
    </w:p>
    <w:p w14:paraId="5C2CE003">
      <w:pPr>
        <w:ind w:left="-5"/>
        <w:rPr>
          <w:rFonts w:hint="eastAsia"/>
        </w:rPr>
      </w:pPr>
      <w:r>
        <w:rPr>
          <w:rFonts w:hint="eastAsia"/>
        </w:rPr>
        <w:t>There is apt to grow up in the mind an undue reverence for the standards of a church, which, by being never subjected to revision, seem to be considered as absolutely perfect, and as enacted for all time to come, and in this country have acquired an air of inviolable sanctity by certain transactions of our fathers, which seemed to ratify them, as the law of Moses was ratified by the solemn covenant between God and the Israelites.</w:t>
      </w:r>
    </w:p>
    <w:p w14:paraId="42CA1BBA">
      <w:pPr>
        <w:ind w:left="-5"/>
        <w:rPr>
          <w:rFonts w:hint="eastAsia"/>
        </w:rPr>
      </w:pPr>
      <w:r>
        <w:rPr>
          <w:rFonts w:hint="eastAsia"/>
        </w:rPr>
        <w:t>在心中容易滋生一种对教会标准的不当敬畏，这些标准，由于从未经过修订，似乎被认为是绝对完美的，并且是为所有未来时代而制定的，并且在这个国家，通过我们祖先的某些交易，获得了一种不可侵犯的神圣气氛，这些交易似乎批准了它们，就像摩西的律法被神与以色列人之间的庄严盟约所批准一样。</w:t>
      </w:r>
    </w:p>
    <w:p w14:paraId="193583C1">
      <w:pPr>
        <w:ind w:left="-5"/>
        <w:rPr>
          <w:rFonts w:hint="eastAsia"/>
        </w:rPr>
      </w:pPr>
    </w:p>
    <w:p w14:paraId="73D94BA8">
      <w:pPr>
        <w:ind w:left="-5"/>
        <w:rPr>
          <w:rFonts w:hint="eastAsia"/>
        </w:rPr>
      </w:pPr>
      <w:r>
        <w:rPr>
          <w:rFonts w:hint="eastAsia"/>
        </w:rPr>
        <w:t>Hence there are some persons who think, that they have answered your objections and refuted your opinions, by quoting a passage from the Confession of Faith, and charge you with the most criminal presumption for daring to suggest a doubt of the truth of any part of it.</w:t>
      </w:r>
    </w:p>
    <w:p w14:paraId="1329F63C">
      <w:pPr>
        <w:ind w:left="-5"/>
        <w:rPr>
          <w:rFonts w:hint="eastAsia"/>
        </w:rPr>
      </w:pPr>
      <w:r>
        <w:rPr>
          <w:rFonts w:hint="eastAsia"/>
        </w:rPr>
        <w:t>因此，有些人认为，他们通过引用《信经》中的一段话，就回答了你的反对意见并驳斥了你的观点，并指控你，因着敢于对其中任何部分的真理提出怀疑，而犯了最严重的僭越罪。</w:t>
      </w:r>
    </w:p>
    <w:p w14:paraId="2E2CCEEC">
      <w:pPr>
        <w:ind w:left="-5"/>
        <w:rPr>
          <w:rFonts w:hint="eastAsia"/>
        </w:rPr>
      </w:pPr>
    </w:p>
    <w:p w14:paraId="6FA68290">
      <w:pPr>
        <w:ind w:left="-5"/>
        <w:rPr>
          <w:rFonts w:hint="eastAsia"/>
        </w:rPr>
      </w:pPr>
      <w:r>
        <w:rPr>
          <w:rFonts w:hint="eastAsia"/>
        </w:rPr>
        <w:t>In the same spirit, the papist refers you to the decrees of councils, and the dogmas of the fathers.</w:t>
      </w:r>
    </w:p>
    <w:p w14:paraId="0C0EBE74">
      <w:pPr>
        <w:ind w:left="-5"/>
        <w:rPr>
          <w:rFonts w:hint="eastAsia"/>
        </w:rPr>
      </w:pPr>
      <w:r>
        <w:rPr>
          <w:rFonts w:hint="eastAsia"/>
        </w:rPr>
        <w:t>以同样的精神，罗马天主教徒将你引向公会议的法令，和教父们的教条。</w:t>
      </w:r>
    </w:p>
    <w:p w14:paraId="0EB5DFA1">
      <w:pPr>
        <w:ind w:left="-5"/>
        <w:rPr>
          <w:rFonts w:hint="eastAsia"/>
        </w:rPr>
      </w:pPr>
    </w:p>
    <w:p w14:paraId="4237B883">
      <w:pPr>
        <w:ind w:left="-5"/>
        <w:rPr>
          <w:rFonts w:hint="eastAsia"/>
        </w:rPr>
      </w:pPr>
      <w:r>
        <w:rPr>
          <w:rFonts w:hint="eastAsia"/>
        </w:rPr>
        <w:t>When the question is, whether a particular opinion is agreeable to the doctrine of the church, the proper appeal is to the standards of the church; but when the question is, whether a particular opinion is true, the appeal ought to be to the Scriptures.</w:t>
      </w:r>
    </w:p>
    <w:p w14:paraId="6CD06925">
      <w:pPr>
        <w:ind w:left="-5"/>
        <w:rPr>
          <w:rFonts w:hint="eastAsia"/>
        </w:rPr>
      </w:pPr>
      <w:r>
        <w:rPr>
          <w:rFonts w:hint="eastAsia"/>
        </w:rPr>
        <w:t>当问题是，某个观点是否与教会的教义相符时，恰当的上诉是诉诸教会的标准；但当问题是，某个观点是否真实时，上诉应当诉诸圣经。</w:t>
      </w:r>
    </w:p>
    <w:p w14:paraId="2C31ECA0">
      <w:pPr>
        <w:ind w:left="-5"/>
        <w:rPr>
          <w:rFonts w:hint="eastAsia"/>
        </w:rPr>
      </w:pPr>
    </w:p>
    <w:p w14:paraId="56889CE4">
      <w:pPr>
        <w:ind w:left="-5"/>
        <w:rPr>
          <w:rFonts w:hint="eastAsia"/>
        </w:rPr>
      </w:pPr>
      <w:r>
        <w:rPr>
          <w:rFonts w:hint="eastAsia"/>
        </w:rPr>
        <w:t>I care not, nor should any man care, what the church of England, or the church of Scotland, has determined.</w:t>
      </w:r>
    </w:p>
    <w:p w14:paraId="3EB25B7B">
      <w:pPr>
        <w:ind w:left="-5"/>
        <w:rPr>
          <w:rFonts w:hint="eastAsia"/>
        </w:rPr>
      </w:pPr>
      <w:r>
        <w:rPr>
          <w:rFonts w:hint="eastAsia"/>
        </w:rPr>
        <w:t>我不在乎，任何人也不应在乎，英格兰教会或苏格兰教会作出了什么决定。</w:t>
      </w:r>
    </w:p>
    <w:p w14:paraId="0C765CB1">
      <w:pPr>
        <w:ind w:left="-5"/>
        <w:rPr>
          <w:rFonts w:hint="eastAsia"/>
        </w:rPr>
      </w:pPr>
    </w:p>
    <w:p w14:paraId="2200E398">
      <w:pPr>
        <w:ind w:left="-5"/>
        <w:rPr>
          <w:rFonts w:hint="eastAsia"/>
        </w:rPr>
      </w:pPr>
      <w:r>
        <w:rPr>
          <w:rFonts w:hint="eastAsia"/>
        </w:rPr>
        <w:t>My business is with the word of God, which alone is infallible.</w:t>
      </w:r>
    </w:p>
    <w:p w14:paraId="3135C6E3">
      <w:pPr>
        <w:ind w:left="-5"/>
        <w:rPr>
          <w:rFonts w:hint="eastAsia"/>
        </w:rPr>
      </w:pPr>
      <w:r>
        <w:rPr>
          <w:rFonts w:hint="eastAsia"/>
        </w:rPr>
        <w:t>我的事是与神的话语有关，唯独它是无误的。</w:t>
      </w:r>
    </w:p>
    <w:p w14:paraId="5F337485">
      <w:pPr>
        <w:ind w:left="-5"/>
        <w:rPr>
          <w:rFonts w:hint="eastAsia"/>
        </w:rPr>
      </w:pPr>
    </w:p>
    <w:p w14:paraId="1A1741CA">
      <w:pPr>
        <w:ind w:left="-5"/>
        <w:rPr>
          <w:rFonts w:hint="eastAsia"/>
        </w:rPr>
      </w:pPr>
      <w:r>
        <w:rPr>
          <w:rFonts w:hint="eastAsia"/>
        </w:rPr>
        <w:t>The supreme judge of all controversies is the Scriptures, or rather the Holy Ghost, speaking in the Scriptures.</w:t>
      </w:r>
    </w:p>
    <w:p w14:paraId="1893D8BC">
      <w:pPr>
        <w:ind w:left="-5"/>
        <w:rPr>
          <w:rFonts w:hint="eastAsia"/>
        </w:rPr>
      </w:pPr>
      <w:r>
        <w:rPr>
          <w:rFonts w:hint="eastAsia"/>
        </w:rPr>
        <w:t>所有争议的最高审判官是圣经，或者更确切地说，是圣灵，在圣经中说话。</w:t>
      </w:r>
    </w:p>
    <w:p w14:paraId="2D2E316F">
      <w:pPr>
        <w:ind w:left="-5"/>
        <w:rPr>
          <w:rFonts w:hint="eastAsia"/>
        </w:rPr>
      </w:pPr>
    </w:p>
    <w:p w14:paraId="1369DD70">
      <w:pPr>
        <w:ind w:left="-5"/>
        <w:rPr>
          <w:rFonts w:hint="eastAsia"/>
        </w:rPr>
      </w:pPr>
      <w:r>
        <w:rPr>
          <w:rFonts w:hint="eastAsia"/>
        </w:rPr>
        <w:t>It has been a subject of controversy, whether it is lawful to draw inferences from Scripture, and what authority should be assigned to them.</w:t>
      </w:r>
    </w:p>
    <w:p w14:paraId="4166A183">
      <w:pPr>
        <w:ind w:left="-5"/>
        <w:rPr>
          <w:rFonts w:hint="eastAsia"/>
        </w:rPr>
      </w:pPr>
      <w:r>
        <w:rPr>
          <w:rFonts w:hint="eastAsia"/>
        </w:rPr>
        <w:t>从圣经中推论是否合法，以及应赋予它们何种权威，这一直是一个争议的主题。</w:t>
      </w:r>
    </w:p>
    <w:p w14:paraId="2FD7125C">
      <w:pPr>
        <w:ind w:left="-5"/>
        <w:rPr>
          <w:rFonts w:hint="eastAsia"/>
        </w:rPr>
      </w:pPr>
    </w:p>
    <w:p w14:paraId="2464DF3C">
      <w:pPr>
        <w:ind w:left="-5"/>
        <w:rPr>
          <w:rFonts w:hint="eastAsia"/>
        </w:rPr>
      </w:pPr>
      <w:r>
        <w:rPr>
          <w:rFonts w:hint="eastAsia"/>
        </w:rPr>
        <w:t>It is not easy at first sight to conceive, why there should have been a diversity of sentiment upon a point which seems to admit of no dispute; for nothing is more plain than that, when a proposition is laid down from which certain inferences naturally arise, it is the office of the understanding to draw the conclusions, and to rest in them with equal confidence as in the premises from which they are deduced.</w:t>
      </w:r>
    </w:p>
    <w:p w14:paraId="631E993F">
      <w:pPr>
        <w:ind w:left="-5"/>
        <w:rPr>
          <w:rFonts w:hint="eastAsia"/>
        </w:rPr>
      </w:pPr>
      <w:r>
        <w:rPr>
          <w:rFonts w:hint="eastAsia"/>
        </w:rPr>
        <w:t>初看起来，不容易设想，为何在一个似乎不容争议的点上，会有意见的分歧；因为没有比这更清楚的了，即，当一个命题被提出，从中自然会产生某些推论时，理解力的职责就是得出结论，并以与从其前提中推导出来时相同的信心，安息在其中。</w:t>
      </w:r>
    </w:p>
    <w:p w14:paraId="29B230BA">
      <w:pPr>
        <w:ind w:left="-5"/>
        <w:rPr>
          <w:rFonts w:hint="eastAsia"/>
        </w:rPr>
      </w:pPr>
    </w:p>
    <w:p w14:paraId="699DE141">
      <w:pPr>
        <w:ind w:left="-5"/>
        <w:rPr>
          <w:rFonts w:hint="eastAsia"/>
        </w:rPr>
      </w:pPr>
      <w:r>
        <w:rPr>
          <w:rFonts w:hint="eastAsia"/>
        </w:rPr>
        <w:t>This is the mode of procedure of all intelligent creatures, in the matters to which they turn their attention.</w:t>
      </w:r>
    </w:p>
    <w:p w14:paraId="0597AC52">
      <w:pPr>
        <w:ind w:left="-5"/>
        <w:rPr>
          <w:rFonts w:hint="eastAsia"/>
        </w:rPr>
      </w:pPr>
      <w:r>
        <w:rPr>
          <w:rFonts w:hint="eastAsia"/>
        </w:rPr>
        <w:t>这是所有有智慧的受造物，在他们所关注的事物上的行事方式。</w:t>
      </w:r>
    </w:p>
    <w:p w14:paraId="1873F418">
      <w:pPr>
        <w:ind w:left="-5"/>
        <w:rPr>
          <w:rFonts w:hint="eastAsia"/>
        </w:rPr>
      </w:pPr>
    </w:p>
    <w:p w14:paraId="61E42920">
      <w:pPr>
        <w:ind w:left="-5"/>
        <w:rPr>
          <w:rFonts w:hint="eastAsia"/>
        </w:rPr>
      </w:pPr>
      <w:r>
        <w:rPr>
          <w:rFonts w:hint="eastAsia"/>
        </w:rPr>
        <w:t>Human knowledge would be exceedingly circumscribed and imperfect, if our views were strictly confined to facts; and these would be of little use, if we were not permitted to educe from them, observations and maxims for the regulation of our conduct.</w:t>
      </w:r>
    </w:p>
    <w:p w14:paraId="7FA2F7DF">
      <w:pPr>
        <w:ind w:left="-5"/>
        <w:rPr>
          <w:rFonts w:hint="eastAsia"/>
        </w:rPr>
      </w:pPr>
      <w:r>
        <w:rPr>
          <w:rFonts w:hint="eastAsia"/>
        </w:rPr>
        <w:t>如果我们的观点严格局限于事实，人类的知识将是极其狭窄和不完善的；如果我們不被允許從事實中引申出觀察和格言來規範我們的行為，那麼這些事實就幾乎沒有用處。</w:t>
      </w:r>
    </w:p>
    <w:p w14:paraId="538086C9">
      <w:pPr>
        <w:ind w:left="-5"/>
        <w:rPr>
          <w:rFonts w:hint="eastAsia"/>
        </w:rPr>
      </w:pPr>
    </w:p>
    <w:p w14:paraId="2ACA7C3E">
      <w:pPr>
        <w:ind w:left="-5"/>
        <w:rPr>
          <w:rFonts w:hint="eastAsia"/>
        </w:rPr>
      </w:pPr>
      <w:r>
        <w:rPr>
          <w:rFonts w:hint="eastAsia"/>
        </w:rPr>
        <w:t>Had every thing, which it is necessary for us to know, been delivered in express terms in the Scriptures, the Bible would have been too voluminous for general use; and besides, such minuteness was not necessary.</w:t>
      </w:r>
    </w:p>
    <w:p w14:paraId="355A3D56">
      <w:pPr>
        <w:ind w:left="-5"/>
        <w:rPr>
          <w:rFonts w:hint="eastAsia"/>
        </w:rPr>
      </w:pPr>
      <w:r>
        <w:rPr>
          <w:rFonts w:hint="eastAsia"/>
        </w:rPr>
        <w:t>如果所有我们必须知道的事，都在圣经中用明确的词语传达了，那么圣经对普遍使用来说就太庞大了；此外，这种详尽也不是必要的。</w:t>
      </w:r>
    </w:p>
    <w:p w14:paraId="07DC7B3E">
      <w:pPr>
        <w:ind w:left="-5"/>
        <w:rPr>
          <w:rFonts w:hint="eastAsia"/>
        </w:rPr>
      </w:pPr>
    </w:p>
    <w:p w14:paraId="7248D3AB">
      <w:pPr>
        <w:ind w:left="-5"/>
        <w:rPr>
          <w:rFonts w:hint="eastAsia"/>
        </w:rPr>
      </w:pPr>
      <w:r>
        <w:rPr>
          <w:rFonts w:hint="eastAsia"/>
        </w:rPr>
        <w:t>God does not speak in it to children, but to men, who are capable of reasoning on the common affairs of life, and can use this power in matters of religion.</w:t>
      </w:r>
    </w:p>
    <w:p w14:paraId="7376959C">
      <w:pPr>
        <w:ind w:left="-5"/>
        <w:rPr>
          <w:rFonts w:hint="eastAsia"/>
        </w:rPr>
      </w:pPr>
      <w:r>
        <w:rPr>
          <w:rFonts w:hint="eastAsia"/>
        </w:rPr>
        <w:t>神在其中不是对孩童说话，而是对人，他们能够在日常生活的普通事务上推理，并能在信仰事务上运用这种能力。</w:t>
      </w:r>
    </w:p>
    <w:p w14:paraId="4D7FB357">
      <w:pPr>
        <w:ind w:left="-5"/>
        <w:rPr>
          <w:rFonts w:hint="eastAsia"/>
        </w:rPr>
      </w:pPr>
    </w:p>
    <w:p w14:paraId="75F21B02">
      <w:pPr>
        <w:ind w:left="-5"/>
        <w:rPr>
          <w:rFonts w:hint="eastAsia"/>
        </w:rPr>
      </w:pPr>
      <w:r>
        <w:rPr>
          <w:rFonts w:hint="eastAsia"/>
        </w:rPr>
        <w:t>It is remarked by Theodoret concerning some persons in his time, who affirmed that we should receive the simple words of Scripture without endeavouring to ascertain their import, that they overturned all human things, divested men of reason, and converted them into brutes.</w:t>
      </w:r>
    </w:p>
    <w:p w14:paraId="6616EEE6">
      <w:pPr>
        <w:ind w:left="-5"/>
        <w:rPr>
          <w:rFonts w:hint="eastAsia"/>
        </w:rPr>
      </w:pPr>
      <w:r>
        <w:rPr>
          <w:rFonts w:hint="eastAsia"/>
        </w:rPr>
        <w:t>狄奥多勒曾评论他那个时代的一些人，他们断言我们应当接受圣经的简单话语，而不去努力确定它们的含义，他说他们推翻了所有人类的事物，剥夺了人的理性，并将他们变成了野兽。</w:t>
      </w:r>
    </w:p>
    <w:p w14:paraId="20D7CD62">
      <w:pPr>
        <w:ind w:left="-5"/>
        <w:rPr>
          <w:rFonts w:hint="eastAsia"/>
        </w:rPr>
      </w:pPr>
    </w:p>
    <w:p w14:paraId="1C14464F">
      <w:pPr>
        <w:ind w:left="-5"/>
        <w:rPr>
          <w:rFonts w:hint="eastAsia"/>
        </w:rPr>
      </w:pPr>
      <w:r>
        <w:rPr>
          <w:rFonts w:hint="eastAsia"/>
        </w:rPr>
        <w:t>The objection against deducing consequences from Scripture is made with a design to serve a particular purpose; to protect certain opinions, which are contrary to Scripture, by the plea that the opposite opinions are nowhere affirmed totidem verbis.</w:t>
      </w:r>
    </w:p>
    <w:p w14:paraId="3CCF5B60">
      <w:pPr>
        <w:ind w:left="-5"/>
        <w:rPr>
          <w:rFonts w:hint="eastAsia"/>
        </w:rPr>
      </w:pPr>
      <w:r>
        <w:rPr>
          <w:rFonts w:hint="eastAsia"/>
        </w:rPr>
        <w:t>反对从圣经中推演结论的意见，是为了服务于一个特定的目的；即通过辩称相反的观点在任何地方都没有被“逐字逐句”地申明，来保护某些与圣经相悖的观点。</w:t>
      </w:r>
    </w:p>
    <w:p w14:paraId="0C25ADDF">
      <w:pPr>
        <w:ind w:left="-5"/>
        <w:rPr>
          <w:rFonts w:hint="eastAsia"/>
        </w:rPr>
      </w:pPr>
    </w:p>
    <w:p w14:paraId="3B908F7A">
      <w:pPr>
        <w:ind w:left="-5"/>
        <w:rPr>
          <w:rFonts w:hint="eastAsia"/>
        </w:rPr>
      </w:pPr>
      <w:r>
        <w:rPr>
          <w:rFonts w:hint="eastAsia"/>
        </w:rPr>
        <w:t>It is a miserable shift, as there is no fundamental error which may not be refuted by the very words of inspiration, without any commentary upon them; but it so far answers their intention, that it leaves them the advantage of concealing their real sentiments, and assuming the appearance of orthodoxy, while they express themselves in the language of Scripture, but secretly affix a meaning to it which is subversive of its obvious import.</w:t>
      </w:r>
    </w:p>
    <w:p w14:paraId="7462C452">
      <w:pPr>
        <w:ind w:left="-5"/>
        <w:rPr>
          <w:rFonts w:hint="eastAsia"/>
        </w:rPr>
      </w:pPr>
      <w:r>
        <w:rPr>
          <w:rFonts w:hint="eastAsia"/>
        </w:rPr>
        <w:t>这是一个可悲的托辞，因为没有任何根本的错误，不能用默示的话语本身，无需任何注释就加以驳斥；但它在一定程度上达到了他们的意图，即让他们得以隐藏他们真实的感情，并假装正统，当他们用圣经的语言表达自己时，却秘密地赋予它一个颠覆其明显含义的意义。</w:t>
      </w:r>
    </w:p>
    <w:p w14:paraId="79534F7D">
      <w:pPr>
        <w:ind w:left="-5"/>
        <w:rPr>
          <w:rFonts w:hint="eastAsia"/>
        </w:rPr>
      </w:pPr>
    </w:p>
    <w:p w14:paraId="457CC92C">
      <w:pPr>
        <w:ind w:left="-5"/>
        <w:rPr>
          <w:rFonts w:hint="eastAsia"/>
        </w:rPr>
      </w:pPr>
      <w:r>
        <w:rPr>
          <w:rFonts w:hint="eastAsia"/>
        </w:rPr>
        <w:t>If you say, that Christ is the Son of God, they will assent; but if you proceed to say, that the onlybegotten Son of God, his proper Son, must be a partaker of his essence and perfections, they exclaim that they find no proposition so expressed in the Bible.</w:t>
      </w:r>
    </w:p>
    <w:p w14:paraId="11D700A7">
      <w:pPr>
        <w:ind w:left="-5"/>
        <w:rPr>
          <w:rFonts w:hint="eastAsia"/>
        </w:rPr>
      </w:pPr>
      <w:r>
        <w:rPr>
          <w:rFonts w:hint="eastAsia"/>
        </w:rPr>
        <w:t>如果你说，基督是神的儿子，他们会同意；但如果你接着说，神的独生子，祂自己的儿子，必定是祂本质和完美的分享者，他们就会喊道，他们在圣经中找不到这样表达的命题。</w:t>
      </w:r>
    </w:p>
    <w:p w14:paraId="7FF8263C">
      <w:pPr>
        <w:ind w:left="-5"/>
        <w:rPr>
          <w:rFonts w:hint="eastAsia"/>
        </w:rPr>
      </w:pPr>
    </w:p>
    <w:p w14:paraId="023F1868">
      <w:pPr>
        <w:ind w:left="-5"/>
        <w:rPr>
          <w:rFonts w:hint="eastAsia"/>
        </w:rPr>
      </w:pPr>
      <w:r>
        <w:rPr>
          <w:rFonts w:hint="eastAsia"/>
        </w:rPr>
        <w:t>The true reason why some cry out so loudly against confessions of faith, is, that although they have learned to use the words of Scripture in any sense which best suits them, they find in confessions the doctrines which they controvert, expressed in terms which can by no artifice be twisted to their purpose, and the collected sense of different passages imbodied in articles, by which their systems of error are confronted and demolished.</w:t>
      </w:r>
    </w:p>
    <w:p w14:paraId="52BDFAF2">
      <w:pPr>
        <w:ind w:left="-5"/>
        <w:rPr>
          <w:rFonts w:hint="eastAsia"/>
        </w:rPr>
      </w:pPr>
      <w:r>
        <w:rPr>
          <w:rFonts w:hint="eastAsia"/>
        </w:rPr>
        <w:t>一些人大声反对信经的真正原因在于，尽管他们已经学会了以最适合他们的方式使用圣经的词语，但他们在信经中发现，他们所争议的教义，是用无论何种诡计都无法扭曲以适应他们目的的术语来表达的，并且不同段落的集合意义被体现在条款中，借此，他们的错误体系被对抗和摧毁。</w:t>
      </w:r>
    </w:p>
    <w:p w14:paraId="43FFB799">
      <w:pPr>
        <w:ind w:left="-5"/>
        <w:rPr>
          <w:rFonts w:hint="eastAsia"/>
        </w:rPr>
      </w:pPr>
    </w:p>
    <w:p w14:paraId="11605847">
      <w:pPr>
        <w:ind w:left="-5"/>
        <w:rPr>
          <w:rFonts w:hint="eastAsia"/>
        </w:rPr>
      </w:pPr>
      <w:r>
        <w:rPr>
          <w:rFonts w:hint="eastAsia"/>
        </w:rPr>
        <w:t>The denial of the lawfulness of drawing consequences from Scripture goes much farther than its opponents are aware, and would place them and us in the most awkward and ridiculous situation; for it would follow, that we must never write or speak about religion but in the words of inspiration, and that all theological books and all sermons should be discarded; for of what do they consist but of inferences from Scripture, when they do not merely retail its words, but attempt to explain their meaning?</w:t>
      </w:r>
    </w:p>
    <w:p w14:paraId="7C3771F3">
      <w:pPr>
        <w:ind w:left="-5"/>
        <w:rPr>
          <w:rFonts w:hint="eastAsia"/>
        </w:rPr>
      </w:pPr>
      <w:r>
        <w:rPr>
          <w:rFonts w:hint="eastAsia"/>
        </w:rPr>
        <w:t>否认从圣经中引申结论的合法性，其影响远超其反对者所意识到的，并将使他们和我们都处于最尴尬和可笑的境地；因为那将意味着，我们永远不应在信仰问题上写作或说话，除非用默示的话语，并且所有的神学书籍和所有的讲道都应被抛弃；因为它们除了从圣经中引申的结论外，还由什么组成呢？当它们不仅复述圣经的话语，而且试图解释它们的意义时。</w:t>
      </w:r>
    </w:p>
    <w:p w14:paraId="6A10CAD9">
      <w:pPr>
        <w:ind w:left="-5"/>
        <w:rPr>
          <w:rFonts w:hint="eastAsia"/>
        </w:rPr>
      </w:pPr>
    </w:p>
    <w:p w14:paraId="4AE2F71B">
      <w:pPr>
        <w:ind w:left="-5"/>
        <w:rPr>
          <w:rFonts w:hint="eastAsia"/>
        </w:rPr>
      </w:pPr>
      <w:r>
        <w:rPr>
          <w:rFonts w:hint="eastAsia"/>
        </w:rPr>
        <w:t>Before concluding, I would call your attention to the conduct of the church of Rome, in reference to the Scriptures.</w:t>
      </w:r>
    </w:p>
    <w:p w14:paraId="2DBD711A">
      <w:pPr>
        <w:ind w:left="-5"/>
        <w:rPr>
          <w:rFonts w:hint="eastAsia"/>
        </w:rPr>
      </w:pPr>
      <w:r>
        <w:rPr>
          <w:rFonts w:hint="eastAsia"/>
        </w:rPr>
        <w:t>在结束之前，我请你们注意罗马教会在圣经方面的行为。</w:t>
      </w:r>
    </w:p>
    <w:p w14:paraId="58A305CC">
      <w:pPr>
        <w:ind w:left="-5"/>
        <w:rPr>
          <w:rFonts w:hint="eastAsia"/>
        </w:rPr>
      </w:pPr>
    </w:p>
    <w:p w14:paraId="61084A0F">
      <w:pPr>
        <w:ind w:left="-5"/>
        <w:rPr>
          <w:rFonts w:hint="eastAsia"/>
        </w:rPr>
      </w:pPr>
      <w:r>
        <w:rPr>
          <w:rFonts w:hint="eastAsia"/>
        </w:rPr>
        <w:t>She has interposed her authority to hinder the study of them, in direct opposition to the express command of our Saviour.*</w:t>
      </w:r>
    </w:p>
    <w:p w14:paraId="59B04745">
      <w:pPr>
        <w:ind w:left="-5"/>
        <w:rPr>
          <w:rFonts w:hint="eastAsia"/>
        </w:rPr>
      </w:pPr>
      <w:r>
        <w:rPr>
          <w:rFonts w:hint="eastAsia"/>
        </w:rPr>
        <w:t>她已介入其权威，以阻碍对它们的研究，这直接违反了我们救主的明确命令。*</w:t>
      </w:r>
    </w:p>
    <w:p w14:paraId="7C648161">
      <w:pPr>
        <w:ind w:left="-5"/>
        <w:rPr>
          <w:rFonts w:hint="eastAsia"/>
        </w:rPr>
      </w:pPr>
    </w:p>
    <w:p w14:paraId="29D73757">
      <w:pPr>
        <w:ind w:left="-5"/>
        <w:rPr>
          <w:rFonts w:hint="eastAsia"/>
        </w:rPr>
      </w:pPr>
      <w:r>
        <w:rPr>
          <w:rFonts w:hint="eastAsia"/>
        </w:rPr>
        <w:t>While the council of Trent declared the Vulgate, that is, the Latin translation which had been used from the days of Jerome, to be authentic in all public readings, disputations, preachings, and expositions, it did not absolutely discourage versions into the vernacular tongues, but prescribed such regulations as were calculated to limit the use of them.</w:t>
      </w:r>
    </w:p>
    <w:p w14:paraId="733BFBD9">
      <w:pPr>
        <w:ind w:left="-5"/>
        <w:rPr>
          <w:rFonts w:hint="eastAsia"/>
        </w:rPr>
      </w:pPr>
      <w:r>
        <w:rPr>
          <w:rFonts w:hint="eastAsia"/>
        </w:rPr>
        <w:t>虽然特伦托会议宣布武加大译本，即自耶柔米时代以来一直使用的拉丁文译本，在所有公开诵读、辩论、讲道和解说中都是权威的，但它并未绝对地不鼓励翻译成本地语言，而是规定了旨在限制其使用的法规。</w:t>
      </w:r>
    </w:p>
    <w:p w14:paraId="1941074F">
      <w:pPr>
        <w:ind w:left="-5"/>
        <w:rPr>
          <w:rFonts w:hint="eastAsia"/>
        </w:rPr>
      </w:pPr>
    </w:p>
    <w:p w14:paraId="071A0B5A">
      <w:pPr>
        <w:ind w:left="-5"/>
        <w:rPr>
          <w:rFonts w:hint="eastAsia"/>
        </w:rPr>
      </w:pPr>
      <w:r>
        <w:rPr>
          <w:rFonts w:hint="eastAsia"/>
        </w:rPr>
        <w:t>The following is the sum of the fourth of the Rules concerning Prohibited Books, which were drawn up by certain Fathers appointed by the council for this purpose, and were sanctioned by Pope Pius the Fourth:—"That since it is manifest from experience, that if the Bible be indiscriminately permitted in the vulgar tongue, more injury than benefit will result through the rashness of men, the use of Catholic versions shall be granted, by the advice of the priest or confessor, to those alone who it is understood will not be hurt by the reading of them, but will be advanced in faith and piety."</w:t>
      </w:r>
    </w:p>
    <w:p w14:paraId="1E05DB51">
      <w:pPr>
        <w:ind w:left="-5"/>
        <w:rPr>
          <w:rFonts w:hint="eastAsia"/>
        </w:rPr>
      </w:pPr>
      <w:r>
        <w:rPr>
          <w:rFonts w:hint="eastAsia"/>
        </w:rPr>
        <w:t>以下是关于禁书的第四条规则的摘要，这些规则是由会议为此目的而任命的某些教父制定的，并得到了教皇庇护四世的批准：——“既然从经验中明显看出，如果圣经被不加区分地允许使用通俗语言，那么通过人的鲁莽，将产生更多的伤害而非益处，因此，天主教译本的使用，应经神父或告解神师的建议，只授予那些被理解为不会因阅读而受损，反而在信仰和敬虔上有所进步的人。”</w:t>
      </w:r>
    </w:p>
    <w:p w14:paraId="1A258375">
      <w:pPr>
        <w:ind w:left="-5"/>
        <w:rPr>
          <w:rFonts w:hint="eastAsia"/>
        </w:rPr>
      </w:pPr>
    </w:p>
    <w:p w14:paraId="14225EF8">
      <w:pPr>
        <w:ind w:left="-5"/>
        <w:rPr>
          <w:rFonts w:hint="eastAsia"/>
        </w:rPr>
      </w:pPr>
      <w:r>
        <w:rPr>
          <w:rFonts w:hint="eastAsia"/>
        </w:rPr>
        <w:t>Conformable to this virtual proscription of the sacred writings, are the representations which are given of them by Popish divines, with a view to deter men from any attempt to become better acquainted with them.</w:t>
      </w:r>
    </w:p>
    <w:p w14:paraId="6C9DEE06">
      <w:pPr>
        <w:ind w:left="-5"/>
        <w:rPr>
          <w:rFonts w:hint="eastAsia"/>
        </w:rPr>
      </w:pPr>
      <w:r>
        <w:rPr>
          <w:rFonts w:hint="eastAsia"/>
        </w:rPr>
        <w:t>与这种对神圣著作的实际禁令相符的是，罗马天主教神学家们对它们的描绘，意在阻止人们任何试图去更熟悉它们的尝试。</w:t>
      </w:r>
    </w:p>
    <w:p w14:paraId="708375D9">
      <w:pPr>
        <w:ind w:left="-5"/>
        <w:rPr>
          <w:rFonts w:hint="eastAsia"/>
        </w:rPr>
      </w:pPr>
    </w:p>
    <w:p w14:paraId="0B7BDA9F">
      <w:pPr>
        <w:ind w:left="-5"/>
        <w:rPr>
          <w:rFonts w:hint="eastAsia"/>
        </w:rPr>
      </w:pPr>
      <w:r>
        <w:rPr>
          <w:rFonts w:hint="eastAsia"/>
        </w:rPr>
        <w:t>The Bible has been pronounced to be very obscure, and indeed unintelligible; to have no authority in itself, and were it not for the authority of the church, to be not more credible than Æsop's fables; to be incapable of making men wise unto salvation, and to be calculated rather to lead them astray; to be the cause, or at least the occasion, of all errors and heresies.</w:t>
      </w:r>
    </w:p>
    <w:p w14:paraId="05A2F222">
      <w:pPr>
        <w:ind w:left="-5"/>
        <w:rPr>
          <w:rFonts w:hint="eastAsia"/>
        </w:rPr>
      </w:pPr>
      <w:r>
        <w:rPr>
          <w:rFonts w:hint="eastAsia"/>
        </w:rPr>
        <w:t>圣经已被宣判为非常晦涩，甚至无法理解；本身没有任何权威，若非教会的权威，其可信度不比伊索寓言更高；无能使人因信有得救的智慧，反而更可能引人误入歧途；是所有错误和异端的起因，或至少是诱因。</w:t>
      </w:r>
    </w:p>
    <w:p w14:paraId="20EF9E38">
      <w:pPr>
        <w:ind w:left="-5"/>
        <w:rPr>
          <w:rFonts w:hint="eastAsia"/>
        </w:rPr>
      </w:pPr>
    </w:p>
    <w:p w14:paraId="3A6DB322">
      <w:pPr>
        <w:ind w:left="-5"/>
        <w:rPr>
          <w:rFonts w:hint="eastAsia"/>
        </w:rPr>
      </w:pPr>
      <w:r>
        <w:rPr>
          <w:rFonts w:hint="eastAsia"/>
        </w:rPr>
        <w:t>If this be the true character of the Scriptures, we cannot wonder that the church of Rome, in her great solicitude for the spiritual and eternal welfare of men, should exert all her power to keep them out of their hands, as we would keep edge tools out of the hands of children.</w:t>
      </w:r>
    </w:p>
    <w:p w14:paraId="07765C46">
      <w:pPr>
        <w:ind w:left="-5"/>
        <w:rPr>
          <w:rFonts w:hint="eastAsia"/>
        </w:rPr>
      </w:pPr>
      <w:r>
        <w:rPr>
          <w:rFonts w:hint="eastAsia"/>
        </w:rPr>
        <w:t>如果这是圣经的真实性质，我们就不难理解，罗马教会，出于对人属灵和永恒福祉的极大关切，会竭尽全力将它们从他们手中拿走，就像我们会把锋利的工具从孩子手中拿走一样。</w:t>
      </w:r>
    </w:p>
    <w:p w14:paraId="4247B11D">
      <w:pPr>
        <w:ind w:left="-5"/>
        <w:rPr>
          <w:rFonts w:hint="eastAsia"/>
        </w:rPr>
      </w:pPr>
    </w:p>
    <w:p w14:paraId="753B232E">
      <w:pPr>
        <w:ind w:left="-5"/>
        <w:rPr>
          <w:rFonts w:hint="eastAsia"/>
        </w:rPr>
      </w:pPr>
      <w:r>
        <w:rPr>
          <w:rFonts w:hint="eastAsia"/>
        </w:rPr>
        <w:t>After all, the Bible, according to her, is an imperfect book, containing only a part of revelation, the remainder being laid up in the traditions of the church, without which the Bible cannot be understood, and which we are therefore commanded by the Council of Trent to receive, pari pietatis effectu ac reverentia, with equal reverence and affection as the writings of the prophets and apostles.</w:t>
      </w:r>
    </w:p>
    <w:p w14:paraId="772EE784">
      <w:pPr>
        <w:ind w:left="-5"/>
        <w:rPr>
          <w:rFonts w:hint="eastAsia"/>
        </w:rPr>
      </w:pPr>
      <w:r>
        <w:rPr>
          <w:rFonts w:hint="eastAsia"/>
        </w:rPr>
        <w:t>毕竟，根据她的说法，圣经是一本不完整的书，只包含了启示的一部分，其余部分则储存在教会的传统中，没有这些传统，圣经就无法被理解，因此特伦托会议命令我们，要以同等的敬虔和情感，来接受它们，如同我们接受先知和使徒的著作一样。</w:t>
      </w:r>
    </w:p>
    <w:p w14:paraId="62081209">
      <w:pPr>
        <w:ind w:left="-5"/>
        <w:rPr>
          <w:rFonts w:hint="eastAsia"/>
        </w:rPr>
      </w:pPr>
    </w:p>
    <w:p w14:paraId="5AFD1DA6">
      <w:pPr>
        <w:ind w:left="-5"/>
        <w:rPr>
          <w:rFonts w:hint="eastAsia"/>
        </w:rPr>
      </w:pPr>
      <w:r>
        <w:rPr>
          <w:rFonts w:hint="eastAsia"/>
        </w:rPr>
        <w:t>I need not spend time in showing how contrary to the obvious design of revelation, as well as to its express principles, are all endeavours, whether by authority or by argument, to prevent it from becoming the subject of general study.</w:t>
      </w:r>
    </w:p>
    <w:p w14:paraId="367E05FA">
      <w:pPr>
        <w:ind w:left="-5"/>
        <w:rPr>
          <w:rFonts w:hint="eastAsia"/>
        </w:rPr>
      </w:pPr>
      <w:r>
        <w:rPr>
          <w:rFonts w:hint="eastAsia"/>
        </w:rPr>
        <w:t>我无需花时间去表明，所有旨在阻止它成为普遍研究主题的努力，无论是通过权威还是通过论证，都与启示的明显意图以及其明确的原则是何等地相悖。</w:t>
      </w:r>
    </w:p>
    <w:p w14:paraId="0DCED18B">
      <w:pPr>
        <w:ind w:left="-5"/>
        <w:rPr>
          <w:rFonts w:hint="eastAsia"/>
        </w:rPr>
      </w:pPr>
    </w:p>
    <w:p w14:paraId="2174ADD9">
      <w:pPr>
        <w:ind w:left="-5"/>
        <w:rPr>
          <w:rFonts w:hint="eastAsia"/>
        </w:rPr>
      </w:pPr>
      <w:r>
        <w:rPr>
          <w:rFonts w:hint="eastAsia"/>
        </w:rPr>
        <w:t>The thing, indeed, is so absurd, that it would never have been proposed or thought of, if there had not been some sinister purpose to accomplish.</w:t>
      </w:r>
    </w:p>
    <w:p w14:paraId="7BEEE942">
      <w:pPr>
        <w:ind w:left="-5"/>
        <w:rPr>
          <w:rFonts w:hint="eastAsia"/>
        </w:rPr>
      </w:pPr>
      <w:r>
        <w:rPr>
          <w:rFonts w:hint="eastAsia"/>
        </w:rPr>
        <w:t>这件事，的确如此荒谬，以至于若非有某种邪恶的目的要达成，是绝不会被提出或想到的。</w:t>
      </w:r>
    </w:p>
    <w:p w14:paraId="1D25B0DC">
      <w:pPr>
        <w:ind w:left="-5"/>
        <w:rPr>
          <w:rFonts w:hint="eastAsia"/>
        </w:rPr>
      </w:pPr>
    </w:p>
    <w:p w14:paraId="6342FC55">
      <w:pPr>
        <w:ind w:left="-5"/>
        <w:rPr>
          <w:rFonts w:hint="eastAsia"/>
        </w:rPr>
      </w:pPr>
      <w:r>
        <w:rPr>
          <w:rFonts w:hint="eastAsia"/>
        </w:rPr>
        <w:t>No man is displeased that others should enjoy the light of the sun, unless he be engaged in some design which it is his interest that they should not see; and in this case, he would wish the gloom of midnight to sit down upon the earth, that he might practise his nefarious deeds with impunity.</w:t>
      </w:r>
    </w:p>
    <w:p w14:paraId="206246D1">
      <w:pPr>
        <w:ind w:left="-5"/>
        <w:rPr>
          <w:rFonts w:hint="eastAsia"/>
        </w:rPr>
      </w:pPr>
      <w:r>
        <w:rPr>
          <w:rFonts w:hint="eastAsia"/>
        </w:rPr>
        <w:t>没有人会因别人享受阳光而感到不快，除非祂正从事某种设计，而祂的利益在于他们不应看见；在这种情况下，祂会希望午夜的阴霾笼罩大地，以便祂可以不受惩罚地行祂的恶行。</w:t>
      </w:r>
    </w:p>
    <w:p w14:paraId="146CC19D">
      <w:pPr>
        <w:ind w:left="-5"/>
        <w:rPr>
          <w:rFonts w:hint="eastAsia"/>
        </w:rPr>
      </w:pPr>
    </w:p>
    <w:p w14:paraId="6012E9CD">
      <w:pPr>
        <w:ind w:left="-5"/>
        <w:rPr>
          <w:rFonts w:hint="eastAsia"/>
        </w:rPr>
      </w:pPr>
      <w:r>
        <w:rPr>
          <w:rFonts w:hint="eastAsia"/>
        </w:rPr>
        <w:t>It is an interest contrary to the Scriptures which has impelled the church of Rome to exert her power to hinder the circulation of them, and to open her mouth in blasphemy against the God of heaven, as if he had delivered to the world, as a rule of faith, a book so obscure that it cannot be understood, and so dangerous that, if the common people meddle with it, it will be at their peril.</w:t>
      </w:r>
    </w:p>
    <w:p w14:paraId="5A31493A">
      <w:pPr>
        <w:ind w:left="-5"/>
        <w:rPr>
          <w:rFonts w:hint="eastAsia"/>
        </w:rPr>
      </w:pPr>
      <w:r>
        <w:rPr>
          <w:rFonts w:hint="eastAsia"/>
        </w:rPr>
        <w:t>一个与圣经相悖的利益，驱使了罗马教会运用其权力，来阻碍它们的流通，并开口亵渎天上的神，仿佛祂曾向世界传下一本作为信仰准则的书，竟如此晦涩以致无法被理解，如此危险以致若普通民众碰它，就会自食其果。</w:t>
      </w:r>
    </w:p>
    <w:p w14:paraId="00FFA985">
      <w:pPr>
        <w:ind w:left="-5"/>
        <w:rPr>
          <w:rFonts w:hint="eastAsia"/>
        </w:rPr>
      </w:pPr>
    </w:p>
    <w:p w14:paraId="1A66339C">
      <w:pPr>
        <w:ind w:left="-5"/>
        <w:rPr>
          <w:rFonts w:hint="eastAsia"/>
        </w:rPr>
      </w:pPr>
      <w:r>
        <w:rPr>
          <w:rFonts w:hint="eastAsia"/>
        </w:rPr>
        <w:t>If that church were convinced that her constitution, and doctrines, and religious rites were conformable to the word of God, we cannot doubt, after what we know of her eager desire to establish a universal dominion, that she would not fail to display every where evidence so overpowering.</w:t>
      </w:r>
    </w:p>
    <w:p w14:paraId="186960B2">
      <w:pPr>
        <w:ind w:left="-5"/>
        <w:rPr>
          <w:rFonts w:hint="eastAsia"/>
        </w:rPr>
      </w:pPr>
      <w:r>
        <w:rPr>
          <w:rFonts w:hint="eastAsia"/>
        </w:rPr>
        <w:t>如果那个教会确信她的体制、教义和宗教仪式都符合神的话语，那么在我们知道了她渴望建立普世统治之后，我们毫不怀疑，她定会处处展示如此压倒性的证据。</w:t>
      </w:r>
    </w:p>
    <w:p w14:paraId="701B4184">
      <w:pPr>
        <w:ind w:left="-5"/>
        <w:rPr>
          <w:rFonts w:hint="eastAsia"/>
        </w:rPr>
      </w:pPr>
    </w:p>
    <w:p w14:paraId="2DBB967F">
      <w:pPr>
        <w:ind w:left="-5"/>
        <w:rPr>
          <w:rFonts w:hint="eastAsia"/>
        </w:rPr>
      </w:pPr>
      <w:r>
        <w:rPr>
          <w:rFonts w:hint="eastAsia"/>
        </w:rPr>
        <w:t>No man will withhold, especially when his claims are controverted, the proofs by which they are substantiated.</w:t>
      </w:r>
    </w:p>
    <w:p w14:paraId="5C5D29C8">
      <w:pPr>
        <w:ind w:left="-5"/>
        <w:rPr>
          <w:rFonts w:hint="eastAsia"/>
        </w:rPr>
      </w:pPr>
      <w:r>
        <w:rPr>
          <w:rFonts w:hint="eastAsia"/>
        </w:rPr>
        <w:t>没有人会扣留，特别是当他的主张受到争议时，能证实它们主张的证据。</w:t>
      </w:r>
    </w:p>
    <w:p w14:paraId="75FFD138">
      <w:pPr>
        <w:ind w:left="-5"/>
        <w:rPr>
          <w:rFonts w:hint="eastAsia"/>
        </w:rPr>
      </w:pPr>
    </w:p>
    <w:p w14:paraId="3140DB19">
      <w:pPr>
        <w:ind w:left="-5"/>
        <w:rPr>
          <w:rFonts w:hint="eastAsia"/>
        </w:rPr>
      </w:pPr>
      <w:r>
        <w:rPr>
          <w:rFonts w:hint="eastAsia"/>
        </w:rPr>
        <w:t>When the apostate church declaims upon the obscurity of the Scriptures, and the dangerous consequences of putting them into the hands of the people, we seem to hear Milton's Satan telling the sun how much he hates its beams, because they remind him of the splendour from which he has fallen.</w:t>
      </w:r>
    </w:p>
    <w:p w14:paraId="251709DF">
      <w:pPr>
        <w:ind w:left="-5"/>
        <w:rPr>
          <w:rFonts w:hint="eastAsia"/>
        </w:rPr>
      </w:pPr>
      <w:r>
        <w:rPr>
          <w:rFonts w:hint="eastAsia"/>
        </w:rPr>
        <w:t>当叛教的教会高谈圣经的晦涩，以及将其交到民众手中的危险后果时，我们仿佛听见弥尔顿的撒但对太阳说，祂多么憎恨它的光芒，因为它们提醒祂祂已从辉煌中坠落。</w:t>
      </w:r>
    </w:p>
    <w:p w14:paraId="42B6E2C9">
      <w:pPr>
        <w:ind w:left="-5"/>
        <w:rPr>
          <w:rFonts w:hint="eastAsia"/>
        </w:rPr>
      </w:pPr>
    </w:p>
    <w:p w14:paraId="1C799515">
      <w:pPr>
        <w:ind w:left="-5"/>
        <w:rPr>
          <w:rFonts w:hint="eastAsia"/>
        </w:rPr>
      </w:pPr>
      <w:r>
        <w:rPr>
          <w:rFonts w:hint="eastAsia"/>
        </w:rPr>
        <w:t>This is the secret of her opposition to the Scriptures; and although Papists would willingly conceal it from us, they have not been ashamed to speak of it among themselves: "Among all the counsels which we can give at this time," said the bishops met at Bononia, to consult for restoring the dignity of the Roman See to Pope Julius the Third, "we have reserved the most weighty to the last.</w:t>
      </w:r>
    </w:p>
    <w:p w14:paraId="253AAEED">
      <w:pPr>
        <w:ind w:left="-5"/>
        <w:rPr>
          <w:rFonts w:hint="eastAsia"/>
        </w:rPr>
      </w:pPr>
      <w:r>
        <w:rPr>
          <w:rFonts w:hint="eastAsia"/>
        </w:rPr>
        <w:t>这就是她反对圣经的秘密；尽管罗马天主教徒很愿意向我们隐瞒这一点，但他们在自己人中间却不以为耻地谈论过：“在我们此时能给出的所有建议中，”在博洛尼亚集会，为向教皇尤利乌斯三世恢复罗马教廷尊严而商议的主教们说，“我们把最重的留到了最后。</w:t>
      </w:r>
    </w:p>
    <w:p w14:paraId="17B176ED">
      <w:pPr>
        <w:ind w:left="-5"/>
        <w:rPr>
          <w:rFonts w:hint="eastAsia"/>
        </w:rPr>
      </w:pPr>
    </w:p>
    <w:p w14:paraId="4EB1B36E">
      <w:pPr>
        <w:ind w:left="-5"/>
        <w:rPr>
          <w:rFonts w:hint="eastAsia"/>
        </w:rPr>
      </w:pPr>
      <w:r>
        <w:rPr>
          <w:rFonts w:hint="eastAsia"/>
        </w:rPr>
        <w:t>You must strive with all your might, that as little of the Gospel as possible, especially in the vulgar tongue, may be read in the cities under your jurisdiction; the little which is in the Mass ought to be sufficient, neither should it be permitted to any mortal to read more; for as long as men were contented with that little, all things went well with them, but quite otherwise since more was commonly read.</w:t>
      </w:r>
    </w:p>
    <w:p w14:paraId="1136A6F9">
      <w:pPr>
        <w:ind w:left="-5"/>
        <w:rPr>
          <w:rFonts w:hint="eastAsia"/>
        </w:rPr>
      </w:pPr>
      <w:r>
        <w:rPr>
          <w:rFonts w:hint="eastAsia"/>
        </w:rPr>
        <w:t>你必须尽你所能，使福音书，特别是在你管辖的城市中，尽可能少地被用通俗语言阅读；弥撒中那一点点就足够了，也不应允许任何凡人读更多；因为只要人们满足于那一点点，一切都对他们有利，但自从更多地被普遍阅读以来，情况就完全不同了。</w:t>
      </w:r>
    </w:p>
    <w:p w14:paraId="7AB4E12C">
      <w:pPr>
        <w:ind w:left="-5"/>
        <w:rPr>
          <w:rFonts w:hint="eastAsia"/>
        </w:rPr>
      </w:pPr>
    </w:p>
    <w:p w14:paraId="5688855C">
      <w:pPr>
        <w:ind w:left="-5"/>
        <w:rPr>
          <w:rFonts w:hint="eastAsia"/>
        </w:rPr>
      </w:pPr>
      <w:r>
        <w:rPr>
          <w:rFonts w:hint="eastAsia"/>
        </w:rPr>
        <w:t>This book, above all others," they add, "has raised the storms and tempests with which we are carried away.</w:t>
      </w:r>
    </w:p>
    <w:p w14:paraId="10EC5EE2">
      <w:pPr>
        <w:ind w:left="-5"/>
        <w:rPr>
          <w:rFonts w:hint="eastAsia"/>
        </w:rPr>
      </w:pPr>
      <w:r>
        <w:rPr>
          <w:rFonts w:hint="eastAsia"/>
        </w:rPr>
        <w:t>他们补充说：“这本书，高于所有其他书，激起了我们被卷走的风暴和暴风雨。</w:t>
      </w:r>
    </w:p>
    <w:p w14:paraId="6C1E9816">
      <w:pPr>
        <w:ind w:left="-5"/>
        <w:rPr>
          <w:rFonts w:hint="eastAsia"/>
        </w:rPr>
      </w:pPr>
    </w:p>
    <w:p w14:paraId="07BD2956">
      <w:pPr>
        <w:ind w:left="-5"/>
        <w:rPr>
          <w:rFonts w:hint="eastAsia"/>
        </w:rPr>
      </w:pPr>
      <w:r>
        <w:rPr>
          <w:rFonts w:hint="eastAsia"/>
        </w:rPr>
        <w:t>And truly, if any man diligently examine it, and then consider the things which are practised in our churches, he will see that they differ very much from one another, and that our doctrine is altogether different from it, and often contrary.</w:t>
      </w:r>
    </w:p>
    <w:p w14:paraId="5F17D207">
      <w:pPr>
        <w:ind w:left="-5"/>
        <w:rPr>
          <w:rFonts w:hint="eastAsia"/>
        </w:rPr>
      </w:pPr>
      <w:r>
        <w:rPr>
          <w:rFonts w:hint="eastAsia"/>
        </w:rPr>
        <w:t>并且，真的，如果任何人仔细地检验它，然后再思考在我们教会中实行的事，他会看到它们彼此之间有很大的不同，并且我们的教义与它完全不同，常常是相反的。</w:t>
      </w:r>
    </w:p>
    <w:p w14:paraId="457AD048">
      <w:pPr>
        <w:ind w:left="-5"/>
        <w:rPr>
          <w:rFonts w:hint="eastAsia"/>
        </w:rPr>
      </w:pPr>
    </w:p>
    <w:p w14:paraId="4B282254">
      <w:pPr>
        <w:ind w:left="-5"/>
        <w:rPr>
          <w:rFonts w:hint="eastAsia"/>
        </w:rPr>
      </w:pPr>
      <w:r>
        <w:rPr>
          <w:rFonts w:hint="eastAsia"/>
        </w:rPr>
        <w:t>These sheets are therefore to be concealed with great caution and diligence, lest we should be involved in greater troubles and tumults."*</w:t>
      </w:r>
    </w:p>
    <w:p w14:paraId="1433B75D">
      <w:pPr>
        <w:ind w:left="-5"/>
        <w:rPr>
          <w:rFonts w:hint="eastAsia"/>
        </w:rPr>
      </w:pPr>
      <w:r>
        <w:rPr>
          <w:rFonts w:hint="eastAsia"/>
        </w:rPr>
        <w:t>因此，这些书页必须以极大的小心和勤勉来隐藏，以免我们卷入更大的麻烦和骚动中。”*</w:t>
      </w:r>
    </w:p>
    <w:p w14:paraId="7EA77321">
      <w:pPr>
        <w:ind w:left="-5"/>
        <w:rPr>
          <w:rFonts w:hint="eastAsia"/>
        </w:rPr>
      </w:pPr>
    </w:p>
    <w:p w14:paraId="4887B828">
      <w:pPr>
        <w:ind w:left="-5"/>
        <w:rPr>
          <w:rFonts w:hint="eastAsia"/>
        </w:rPr>
      </w:pPr>
      <w:r>
        <w:rPr>
          <w:rFonts w:hint="eastAsia"/>
        </w:rPr>
        <w:t>The knowledge of the original languages, and of the rules of interpretation, are necessary to enable us to ascertain the meaning of the Scriptures.</w:t>
      </w:r>
    </w:p>
    <w:p w14:paraId="7AA48B37">
      <w:pPr>
        <w:ind w:left="-5"/>
        <w:rPr>
          <w:rFonts w:hint="eastAsia"/>
        </w:rPr>
      </w:pPr>
      <w:r>
        <w:rPr>
          <w:rFonts w:hint="eastAsia"/>
        </w:rPr>
        <w:t>熟悉原文和解释的规则，是确定圣经意义所必需的。</w:t>
      </w:r>
    </w:p>
    <w:p w14:paraId="373ACD55">
      <w:pPr>
        <w:ind w:left="-5"/>
        <w:rPr>
          <w:rFonts w:hint="eastAsia"/>
        </w:rPr>
      </w:pPr>
    </w:p>
    <w:p w14:paraId="2EC460F3">
      <w:pPr>
        <w:ind w:left="-5"/>
        <w:rPr>
          <w:rFonts w:hint="eastAsia"/>
        </w:rPr>
      </w:pPr>
      <w:r>
        <w:rPr>
          <w:rFonts w:hint="eastAsia"/>
        </w:rPr>
        <w:t>They are of essential importance to all who are already employed, or hope to be employed, as teachers of the Christian people.</w:t>
      </w:r>
    </w:p>
    <w:p w14:paraId="44829D60">
      <w:pPr>
        <w:ind w:left="-5"/>
        <w:rPr>
          <w:rFonts w:hint="eastAsia"/>
        </w:rPr>
      </w:pPr>
      <w:r>
        <w:rPr>
          <w:rFonts w:hint="eastAsia"/>
        </w:rPr>
        <w:t>对于所有已经受雇，或希望受雇，作为基督徒民众教师的人来说，它们至关重要。</w:t>
      </w:r>
    </w:p>
    <w:p w14:paraId="61DBFCE1">
      <w:pPr>
        <w:ind w:left="-5"/>
        <w:rPr>
          <w:rFonts w:hint="eastAsia"/>
        </w:rPr>
      </w:pPr>
    </w:p>
    <w:p w14:paraId="3CFBE8E3">
      <w:pPr>
        <w:ind w:left="-5"/>
        <w:rPr>
          <w:rFonts w:hint="eastAsia"/>
        </w:rPr>
      </w:pPr>
      <w:r>
        <w:rPr>
          <w:rFonts w:hint="eastAsia"/>
        </w:rPr>
        <w:t>A man is despised who engages in a profession for which he is not prepared; but an unqualified minister of religion is not only contemptible but criminal, because he has intruded himself into an office to which he was certainly not called; and through his ignorance and incapacity, incalculable injury may be done to those who are unhappily placed under his care.</w:t>
      </w:r>
    </w:p>
    <w:p w14:paraId="3B8C6E4B">
      <w:pPr>
        <w:ind w:left="-5"/>
        <w:rPr>
          <w:rFonts w:hint="eastAsia"/>
        </w:rPr>
      </w:pPr>
      <w:r>
        <w:rPr>
          <w:rFonts w:hint="eastAsia"/>
        </w:rPr>
        <w:t>一个人若从事一个他没有准备好的职业，就会被鄙视；但一个不合格的信仰传道人，不仅是可鄙的，而且是犯罪的，因为祂闯入了一个祂肯定没有被呼召的职位；并且通过祂的无知和无能，可能会给那些不幸地被置于祂看顾下的人，造成无法估量的伤害。</w:t>
      </w:r>
    </w:p>
    <w:p w14:paraId="2B8A6574">
      <w:pPr>
        <w:ind w:left="-5"/>
        <w:rPr>
          <w:rFonts w:hint="eastAsia"/>
        </w:rPr>
      </w:pPr>
    </w:p>
    <w:p w14:paraId="152A948C">
      <w:pPr>
        <w:ind w:left="-5"/>
        <w:rPr>
          <w:rFonts w:hint="eastAsia"/>
        </w:rPr>
      </w:pPr>
      <w:r>
        <w:rPr>
          <w:rFonts w:hint="eastAsia"/>
        </w:rPr>
        <w:t>"The priest's lips should keep knowledge, because the people seek the law at his mouth."</w:t>
      </w:r>
    </w:p>
    <w:p w14:paraId="3A952108">
      <w:pPr>
        <w:ind w:left="-5"/>
        <w:rPr>
          <w:rFonts w:hint="eastAsia"/>
        </w:rPr>
      </w:pPr>
      <w:r>
        <w:rPr>
          <w:rFonts w:hint="eastAsia"/>
        </w:rPr>
        <w:t>“祭司的嘴唇，当存知识，因为人当从祂的口中求律法。”</w:t>
      </w:r>
    </w:p>
    <w:p w14:paraId="3D5FF369">
      <w:pPr>
        <w:ind w:left="-5"/>
        <w:rPr>
          <w:rFonts w:hint="eastAsia"/>
        </w:rPr>
      </w:pPr>
    </w:p>
    <w:p w14:paraId="79B7071F">
      <w:pPr>
        <w:ind w:left="-5"/>
        <w:rPr>
          <w:rFonts w:hint="eastAsia"/>
        </w:rPr>
      </w:pPr>
      <w:r>
        <w:rPr>
          <w:rFonts w:hint="eastAsia"/>
        </w:rPr>
        <w:t>It would be well for the church, if all ministers and students were endeavouring, by diligence, and humble dependence upon the Divine blessing, to answer the description which Solomon has given of himself: "Moreover, because the Preacher was wise, he still taught the people knowledge; yea, he gave good heed, and sought out, and set in order many proverbs.</w:t>
      </w:r>
    </w:p>
    <w:p w14:paraId="2063D5D4">
      <w:pPr>
        <w:ind w:left="-5"/>
        <w:rPr>
          <w:rFonts w:hint="eastAsia"/>
        </w:rPr>
      </w:pPr>
      <w:r>
        <w:rPr>
          <w:rFonts w:hint="eastAsia"/>
        </w:rPr>
        <w:t>如果所有的传道人和学生都能努力，通过勤奋和谦卑地倚靠神的祝福，去符合所罗门对自己所作的描述，那对教会将是好的：“并且传道者因有智慧，仍将知识教训众人；又默想，又查考，又陈说许多箴言。</w:t>
      </w:r>
    </w:p>
    <w:p w14:paraId="23E655C7">
      <w:pPr>
        <w:ind w:left="-5"/>
        <w:rPr>
          <w:rFonts w:hint="eastAsia"/>
        </w:rPr>
      </w:pPr>
    </w:p>
    <w:p w14:paraId="0829113A">
      <w:pPr>
        <w:ind w:left="-5"/>
        <w:rPr>
          <w:rFonts w:hint="eastAsia"/>
        </w:rPr>
      </w:pPr>
      <w:r>
        <w:rPr>
          <w:rFonts w:hint="eastAsia"/>
        </w:rPr>
        <w:t>The preacher sought to find out acceptable words; and that which was written was upright, even words of truth."†</w:t>
      </w:r>
    </w:p>
    <w:p w14:paraId="581F36C8">
      <w:pPr>
        <w:ind w:left="-5"/>
        <w:rPr>
          <w:rFonts w:hint="eastAsia"/>
        </w:rPr>
      </w:pPr>
      <w:r>
        <w:rPr>
          <w:rFonts w:hint="eastAsia"/>
        </w:rPr>
        <w:t>传道者专心寻求可喜悦的言语，是凭正直写的诚实话。”†</w:t>
      </w:r>
    </w:p>
    <w:p w14:paraId="73F49A1D">
      <w:pPr>
        <w:ind w:left="-5"/>
        <w:rPr>
          <w:rFonts w:hint="eastAsia"/>
        </w:rPr>
      </w:pPr>
    </w:p>
    <w:p w14:paraId="7254E431">
      <w:pPr>
        <w:ind w:left="-5"/>
        <w:rPr>
          <w:rFonts w:hint="eastAsia"/>
        </w:rPr>
      </w:pPr>
      <w:r>
        <w:rPr>
          <w:rFonts w:hint="eastAsia"/>
        </w:rPr>
        <w:t>But let every one of you consider, that he has a personal interest in the Scriptures, and should study them for his own benefit.</w:t>
      </w:r>
    </w:p>
    <w:p w14:paraId="0286EBEF">
      <w:pPr>
        <w:ind w:left="-5"/>
        <w:rPr>
          <w:rFonts w:hint="eastAsia"/>
        </w:rPr>
      </w:pPr>
      <w:r>
        <w:rPr>
          <w:rFonts w:hint="eastAsia"/>
        </w:rPr>
        <w:t>但你们每个人都当思想，祂对圣经有个人利害关系，应当为自己的益处而研读。</w:t>
      </w:r>
    </w:p>
    <w:p w14:paraId="2CDF72C3">
      <w:pPr>
        <w:ind w:left="-5"/>
        <w:rPr>
          <w:rFonts w:hint="eastAsia"/>
        </w:rPr>
      </w:pPr>
    </w:p>
    <w:p w14:paraId="3A6648E4">
      <w:pPr>
        <w:ind w:left="-5"/>
        <w:rPr>
          <w:rFonts w:hint="eastAsia"/>
        </w:rPr>
      </w:pPr>
      <w:r>
        <w:rPr>
          <w:rFonts w:hint="eastAsia"/>
        </w:rPr>
        <w:t>He should labour not only to understand their meaning, but to feel their power.</w:t>
      </w:r>
    </w:p>
    <w:p w14:paraId="4C6EBFCA">
      <w:pPr>
        <w:ind w:left="-5"/>
        <w:rPr>
          <w:rFonts w:hint="eastAsia"/>
        </w:rPr>
      </w:pPr>
      <w:r>
        <w:rPr>
          <w:rFonts w:hint="eastAsia"/>
        </w:rPr>
        <w:t>祂不仅应当劳苦去理解它们的意义，也应当去感受它们的能力。</w:t>
      </w:r>
    </w:p>
    <w:p w14:paraId="62F8048F">
      <w:pPr>
        <w:ind w:left="-5"/>
        <w:rPr>
          <w:rFonts w:hint="eastAsia"/>
        </w:rPr>
      </w:pPr>
    </w:p>
    <w:p w14:paraId="3CD57DA1">
      <w:pPr>
        <w:ind w:left="-5"/>
        <w:rPr>
          <w:rFonts w:hint="eastAsia"/>
        </w:rPr>
      </w:pPr>
      <w:r>
        <w:rPr>
          <w:rFonts w:hint="eastAsia"/>
        </w:rPr>
        <w:t>They are able to make you wise unto salvation, through faith which is in Christ; but what will it avail you, if they are not thus received?</w:t>
      </w:r>
    </w:p>
    <w:p w14:paraId="0D96AF8D">
      <w:pPr>
        <w:ind w:left="-5"/>
        <w:rPr>
          <w:rFonts w:hint="eastAsia"/>
        </w:rPr>
      </w:pPr>
      <w:r>
        <w:rPr>
          <w:rFonts w:hint="eastAsia"/>
        </w:rPr>
        <w:t>它们能使你因信基督耶稣，有得救的智慧；但如果它们不被如此接受，对你又有什么益处呢？</w:t>
      </w:r>
    </w:p>
    <w:p w14:paraId="1AC6FE3E">
      <w:pPr>
        <w:ind w:left="-5"/>
        <w:rPr>
          <w:rFonts w:hint="eastAsia"/>
        </w:rPr>
      </w:pPr>
    </w:p>
    <w:p w14:paraId="1A341272">
      <w:pPr>
        <w:ind w:left="-5"/>
        <w:rPr>
          <w:rFonts w:hint="eastAsia"/>
        </w:rPr>
      </w:pPr>
      <w:r>
        <w:rPr>
          <w:rFonts w:hint="eastAsia"/>
        </w:rPr>
        <w:t>By the diligent use of your natural talents, you may preach to the advantage of your hearers, but you will be like a lamp which wastes away as it gives light to others, and then expires.</w:t>
      </w:r>
    </w:p>
    <w:p w14:paraId="299CEB78">
      <w:pPr>
        <w:ind w:left="-5"/>
        <w:rPr>
          <w:rFonts w:hint="eastAsia"/>
        </w:rPr>
      </w:pPr>
      <w:r>
        <w:rPr>
          <w:rFonts w:hint="eastAsia"/>
        </w:rPr>
        <w:t>通过勤奋地运用你天生的才华，你可能会对你的听众讲道有益，但你将像一盏灯，在照亮别人的同时自己耗尽，然后熄灭。</w:t>
      </w:r>
    </w:p>
    <w:p w14:paraId="0A19E38A">
      <w:pPr>
        <w:ind w:left="-5"/>
        <w:rPr>
          <w:rFonts w:hint="eastAsia"/>
        </w:rPr>
      </w:pPr>
    </w:p>
    <w:p w14:paraId="34EEF5AB">
      <w:pPr>
        <w:ind w:left="-5"/>
        <w:rPr>
          <w:rFonts w:hint="eastAsia"/>
        </w:rPr>
      </w:pPr>
      <w:r>
        <w:rPr>
          <w:rFonts w:hint="eastAsia"/>
        </w:rPr>
        <w:t>Beware of forgetting your own interests, while you are attending to those of your fellow men.</w:t>
      </w:r>
    </w:p>
    <w:p w14:paraId="4CDAEE3F">
      <w:pPr>
        <w:ind w:left="-5"/>
        <w:rPr>
          <w:rFonts w:hint="eastAsia"/>
        </w:rPr>
      </w:pPr>
      <w:r>
        <w:rPr>
          <w:rFonts w:hint="eastAsia"/>
        </w:rPr>
        <w:t>在关心你同胞的利益时，要提防忘记你自己的利益。</w:t>
      </w:r>
    </w:p>
    <w:p w14:paraId="30BFA970">
      <w:pPr>
        <w:ind w:left="-5"/>
        <w:rPr>
          <w:rFonts w:hint="eastAsia"/>
        </w:rPr>
      </w:pPr>
    </w:p>
    <w:p w14:paraId="752D91FC">
      <w:pPr>
        <w:ind w:left="-5"/>
        <w:rPr>
          <w:rFonts w:hint="eastAsia"/>
        </w:rPr>
      </w:pPr>
      <w:r>
        <w:rPr>
          <w:rFonts w:hint="eastAsia"/>
        </w:rPr>
        <w:t>The Bible addresses itself to you in every page; and it is your duty to listen, with serious attention, to its important and varied lessons.</w:t>
      </w:r>
    </w:p>
    <w:p w14:paraId="20F2C4F7">
      <w:pPr>
        <w:ind w:left="-5"/>
        <w:rPr>
          <w:rFonts w:hint="eastAsia"/>
        </w:rPr>
      </w:pPr>
      <w:r>
        <w:rPr>
          <w:rFonts w:hint="eastAsia"/>
        </w:rPr>
        <w:t>圣经在每一页都向你说话；你的责任是，以严肃的注意，倾听其重要而多样的教训。</w:t>
      </w:r>
    </w:p>
    <w:p w14:paraId="173AB5D3">
      <w:pPr>
        <w:ind w:left="-5"/>
        <w:rPr>
          <w:rFonts w:hint="eastAsia"/>
        </w:rPr>
      </w:pPr>
    </w:p>
    <w:p w14:paraId="6EFC8B34">
      <w:pPr>
        <w:ind w:left="-5"/>
        <w:rPr>
          <w:rFonts w:hint="eastAsia"/>
        </w:rPr>
      </w:pPr>
      <w:r>
        <w:rPr>
          <w:rFonts w:hint="eastAsia"/>
        </w:rPr>
        <w:t>A minister of religion ought not to be like an actor, who recites to others tales which do not affect himself, and seeks the applause of his audience by assuming the appearance of passion which he does not feel.</w:t>
      </w:r>
    </w:p>
    <w:p w14:paraId="3E2860F1">
      <w:pPr>
        <w:ind w:left="-5"/>
        <w:rPr>
          <w:rFonts w:hint="eastAsia"/>
        </w:rPr>
      </w:pPr>
      <w:r>
        <w:rPr>
          <w:rFonts w:hint="eastAsia"/>
        </w:rPr>
        <w:t>一个信仰的传道人，不应像一个演员，向别人朗诵与自己无关的故事，并借着假装自己并未感受到的激情，来博取观众的掌声。</w:t>
      </w:r>
    </w:p>
    <w:p w14:paraId="119884EC">
      <w:pPr>
        <w:ind w:left="-5"/>
        <w:rPr>
          <w:rFonts w:hint="eastAsia"/>
        </w:rPr>
      </w:pPr>
    </w:p>
    <w:p w14:paraId="3197F60B">
      <w:pPr>
        <w:ind w:left="-5"/>
        <w:rPr>
          <w:rFonts w:hint="eastAsia"/>
        </w:rPr>
      </w:pPr>
      <w:r>
        <w:rPr>
          <w:rFonts w:hint="eastAsia"/>
        </w:rPr>
        <w:t>That he may possess genuine animation, and that the warmth of his heart may correspond with the fervour of his language, let him be deeply impressed with the alarming and consoling truths which so often come under review.</w:t>
      </w:r>
    </w:p>
    <w:p w14:paraId="68DE5BD3">
      <w:pPr>
        <w:ind w:left="-5"/>
        <w:rPr>
          <w:rFonts w:hint="eastAsia"/>
        </w:rPr>
      </w:pPr>
      <w:r>
        <w:rPr>
          <w:rFonts w:hint="eastAsia"/>
        </w:rPr>
        <w:t>为使祂拥有真挚的生气，为使祂心的温暖与祂语言的热情相符，让祂被那些常被审视的、令人警醒和安慰的真理深深打动。</w:t>
      </w:r>
    </w:p>
    <w:p w14:paraId="26BA39C2">
      <w:pPr>
        <w:ind w:left="-5"/>
        <w:rPr>
          <w:rFonts w:hint="eastAsia"/>
        </w:rPr>
      </w:pPr>
    </w:p>
    <w:p w14:paraId="40E63B13">
      <w:pPr>
        <w:ind w:left="-5"/>
        <w:rPr>
          <w:rFonts w:hint="eastAsia"/>
        </w:rPr>
      </w:pPr>
      <w:r>
        <w:rPr>
          <w:rFonts w:hint="eastAsia"/>
        </w:rPr>
        <w:t>Let him remember that he cannot, without being self-condemned, call upon his hearers to believe, while he contents himself with a cold assent; and that in this state of mind, his exhortations must freeze upon his lips, or if they are pronounced with earnestness, it is the earnestness of hypocrisy, for which, if any portion of moral sensibility remains, he must in the hour of reflection despise himself.</w:t>
      </w:r>
    </w:p>
    <w:p w14:paraId="3028D087">
      <w:pPr>
        <w:ind w:left="-5"/>
        <w:rPr>
          <w:rFonts w:hint="eastAsia"/>
        </w:rPr>
      </w:pPr>
      <w:r>
        <w:rPr>
          <w:rFonts w:hint="eastAsia"/>
        </w:rPr>
        <w:t>让祂记住，祂不能在自己只满足于冷淡的同意时，呼召祂的听众相信，否则祂就会自我定罪；并且在这种心态下，祂的劝勉必定在祂的嘴唇上凝结，或者，如果它们被热切地宣告，那也是伪善的热切，为此，如果还有任何道德情感的残存，祂必在反思之时鄙视自己。</w:t>
      </w:r>
    </w:p>
    <w:p w14:paraId="4E12F986">
      <w:pPr>
        <w:ind w:left="-5"/>
        <w:rPr>
          <w:rFonts w:hint="eastAsia"/>
        </w:rPr>
      </w:pPr>
    </w:p>
    <w:p w14:paraId="145472DD">
      <w:pPr>
        <w:ind w:left="-5"/>
        <w:rPr>
          <w:rFonts w:hint="eastAsia"/>
        </w:rPr>
      </w:pPr>
      <w:r>
        <w:rPr>
          <w:rFonts w:hint="eastAsia"/>
        </w:rPr>
        <w:t>Happy is he who has the Bible in his head and in his heart!</w:t>
      </w:r>
    </w:p>
    <w:p w14:paraId="0B3409C6">
      <w:pPr>
        <w:ind w:left="-5"/>
        <w:rPr>
          <w:rFonts w:hint="eastAsia"/>
        </w:rPr>
      </w:pPr>
      <w:r>
        <w:rPr>
          <w:rFonts w:hint="eastAsia"/>
        </w:rPr>
        <w:t>那有圣经在祂头脑和祂心中之人，是有福的！</w:t>
      </w:r>
    </w:p>
    <w:p w14:paraId="0B85A5AC">
      <w:pPr>
        <w:ind w:left="-5"/>
        <w:rPr>
          <w:rFonts w:hint="eastAsia"/>
        </w:rPr>
      </w:pPr>
    </w:p>
    <w:p w14:paraId="121C86AB">
      <w:pPr>
        <w:ind w:left="-5"/>
        <w:rPr>
          <w:rFonts w:hint="eastAsia"/>
        </w:rPr>
      </w:pPr>
      <w:r>
        <w:rPr>
          <w:rFonts w:hint="eastAsia"/>
        </w:rPr>
        <w:t>The knowledge of its truths will make him wise, and its inspiring influence will render him eloquent.</w:t>
      </w:r>
    </w:p>
    <w:p w14:paraId="3352B7A3">
      <w:pPr>
        <w:ind w:left="-5"/>
        <w:rPr>
          <w:rFonts w:hint="eastAsia"/>
        </w:rPr>
      </w:pPr>
      <w:r>
        <w:rPr>
          <w:rFonts w:hint="eastAsia"/>
        </w:rPr>
        <w:t>其真理的知识将使祂有智慧，其默示的影响将使祂雄辩。</w:t>
      </w:r>
    </w:p>
    <w:p w14:paraId="3E5B81C5">
      <w:pPr>
        <w:ind w:left="-5"/>
        <w:rPr>
          <w:rFonts w:hint="eastAsia"/>
        </w:rPr>
      </w:pPr>
    </w:p>
    <w:p w14:paraId="10F6F059">
      <w:pPr>
        <w:ind w:left="-5"/>
        <w:rPr>
          <w:rFonts w:hint="eastAsia"/>
        </w:rPr>
      </w:pPr>
      <w:r>
        <w:rPr>
          <w:rFonts w:hint="eastAsia"/>
        </w:rPr>
        <w:t>His discourses will be virtually a detail of his own experience; he will be able to say, "I speak that which I know, and testify that which I believe."</w:t>
      </w:r>
    </w:p>
    <w:p w14:paraId="34BF698F">
      <w:pPr>
        <w:ind w:left="-5"/>
        <w:rPr>
          <w:rFonts w:hint="eastAsia"/>
        </w:rPr>
      </w:pPr>
      <w:r>
        <w:rPr>
          <w:rFonts w:hint="eastAsia"/>
        </w:rPr>
        <w:t>祂的讲论实际上将是祂自己经验的详述；祂将能够说：“我说的是我知道的，见证的是我相信的。”</w:t>
      </w:r>
    </w:p>
    <w:p w14:paraId="3D6AB31B">
      <w:pPr>
        <w:ind w:left="-5"/>
        <w:rPr>
          <w:rFonts w:hint="eastAsia"/>
        </w:rPr>
      </w:pPr>
    </w:p>
    <w:p w14:paraId="6C1F3B63">
      <w:pPr>
        <w:pStyle w:val="2"/>
        <w:bidi w:val="0"/>
        <w:rPr>
          <w:rFonts w:hint="eastAsia"/>
        </w:rPr>
      </w:pPr>
      <w:r>
        <w:rPr>
          <w:rFonts w:hint="eastAsia"/>
        </w:rPr>
        <w:t>LECTURE XIV THE DISPENSATION OF RELIGION</w:t>
      </w:r>
    </w:p>
    <w:p w14:paraId="5A8EA4DF">
      <w:pPr>
        <w:pStyle w:val="2"/>
        <w:bidi w:val="0"/>
        <w:rPr>
          <w:rFonts w:hint="eastAsia"/>
        </w:rPr>
      </w:pPr>
      <w:r>
        <w:rPr>
          <w:rFonts w:hint="eastAsia"/>
        </w:rPr>
        <w:t>第十四讲 信仰的经纶</w:t>
      </w:r>
    </w:p>
    <w:p w14:paraId="263318F4">
      <w:pPr>
        <w:ind w:left="-5"/>
        <w:rPr>
          <w:rFonts w:hint="eastAsia"/>
        </w:rPr>
      </w:pPr>
    </w:p>
    <w:p w14:paraId="3A678A75">
      <w:pPr>
        <w:ind w:left="-5"/>
        <w:rPr>
          <w:rFonts w:hint="eastAsia"/>
        </w:rPr>
      </w:pPr>
      <w:r>
        <w:rPr>
          <w:rFonts w:hint="eastAsia"/>
        </w:rPr>
        <w:t>Origin of our Religion—First Promise of a Saviour—Institution of Sacrifices—State of Religion in Patriarchal Times—Institution of the Jewish State—Its Codes—Design of the Ceremonial Law—Character of the Mosaic Dispensation.</w:t>
      </w:r>
    </w:p>
    <w:p w14:paraId="51B75C06">
      <w:pPr>
        <w:ind w:left="-5"/>
        <w:rPr>
          <w:rFonts w:hint="eastAsia"/>
        </w:rPr>
      </w:pPr>
      <w:r>
        <w:rPr>
          <w:rFonts w:hint="eastAsia"/>
        </w:rPr>
        <w:t>我们信仰的起源——关于救主的第一个应许——祭祀的设立——先祖时代信仰的状况——犹太国家的设立——其法典——礼仪律的意图——摩西经纶的特征。</w:t>
      </w:r>
    </w:p>
    <w:p w14:paraId="53CC1E07">
      <w:pPr>
        <w:ind w:left="-5"/>
        <w:rPr>
          <w:rFonts w:hint="eastAsia"/>
        </w:rPr>
      </w:pPr>
    </w:p>
    <w:p w14:paraId="2930A960">
      <w:pPr>
        <w:ind w:left="-5"/>
        <w:rPr>
          <w:rFonts w:hint="eastAsia"/>
        </w:rPr>
      </w:pPr>
      <w:r>
        <w:rPr>
          <w:rFonts w:hint="eastAsia"/>
        </w:rPr>
        <w:t>ABOUT a hundred years ago, a book was published in England, by the celebrated infidel, Dr. Tindal, bearing this title, "Christianity as Old as the Creation;" the object of which was to show that the Gospel is a republication of the law of nature, and that there neither is, nor can be, any revelation distinct from what he calls the internal revelation of that law in the hearts of all mankind.</w:t>
      </w:r>
    </w:p>
    <w:p w14:paraId="30C5CA2E">
      <w:pPr>
        <w:ind w:left="-5"/>
        <w:rPr>
          <w:rFonts w:hint="eastAsia"/>
        </w:rPr>
      </w:pPr>
      <w:r>
        <w:rPr>
          <w:rFonts w:hint="eastAsia"/>
        </w:rPr>
        <w:t>大约一百年前，一本由著名不信者廷德尔博士在英国出版的书，书名为《基督教与创造同古》；其目的是表明，福音是自然律法的再版，并且，除了祂所称的那个律法在全人类心中的内在启示外，既没有，也不可能有任何独特的启示。</w:t>
      </w:r>
    </w:p>
    <w:p w14:paraId="35A3374D">
      <w:pPr>
        <w:ind w:left="-5"/>
        <w:rPr>
          <w:rFonts w:hint="eastAsia"/>
        </w:rPr>
      </w:pPr>
    </w:p>
    <w:p w14:paraId="3479BF80">
      <w:pPr>
        <w:ind w:left="-5"/>
        <w:rPr>
          <w:rFonts w:hint="eastAsia"/>
        </w:rPr>
      </w:pPr>
      <w:r>
        <w:rPr>
          <w:rFonts w:hint="eastAsia"/>
        </w:rPr>
        <w:t>In opposition to this bold and impious assertion, we maintain, with President Forbes in his Thoughts concerning Religion, Natural and Revealed, that Christianity is very near as old as the creation.</w:t>
      </w:r>
    </w:p>
    <w:p w14:paraId="1C78ED1E">
      <w:pPr>
        <w:ind w:left="-5"/>
        <w:rPr>
          <w:rFonts w:hint="eastAsia"/>
        </w:rPr>
      </w:pPr>
      <w:r>
        <w:rPr>
          <w:rFonts w:hint="eastAsia"/>
        </w:rPr>
        <w:t>与这个大胆而不敬虔的断言相反，我们与福布斯校长在其《关于宗教，自然的和启示的思考》中，一同主张，基督教几乎与创造同古。</w:t>
      </w:r>
    </w:p>
    <w:p w14:paraId="3E3E5212">
      <w:pPr>
        <w:ind w:left="-5"/>
        <w:rPr>
          <w:rFonts w:hint="eastAsia"/>
        </w:rPr>
      </w:pPr>
    </w:p>
    <w:p w14:paraId="54F1A4D2">
      <w:pPr>
        <w:ind w:left="-5"/>
        <w:rPr>
          <w:rFonts w:hint="eastAsia"/>
        </w:rPr>
      </w:pPr>
      <w:r>
        <w:rPr>
          <w:rFonts w:hint="eastAsia"/>
        </w:rPr>
        <w:t>We deny that it was the primitive religion of mankind; but we are ready to prove, that only a very short time elapsed before it became their religion; or in other words, that substantially the same system of religion which we at present profess, was made known to our first parents, and has been received and acted upon by the people of God in every subsequent age.</w:t>
      </w:r>
    </w:p>
    <w:p w14:paraId="3D61762E">
      <w:pPr>
        <w:ind w:left="-5"/>
        <w:rPr>
          <w:rFonts w:hint="eastAsia"/>
        </w:rPr>
      </w:pPr>
      <w:r>
        <w:rPr>
          <w:rFonts w:hint="eastAsia"/>
        </w:rPr>
        <w:t>我们否认它是人类原始的信仰；但我们准备证明，只过了很短的时间，它就成了他们的信仰；或者换句话说，我们现在所宣称的信仰体系，在实质上，已向我们的始祖显明，并已被神的子民在以后每一个时代所接受和遵行。</w:t>
      </w:r>
    </w:p>
    <w:p w14:paraId="40D28521">
      <w:pPr>
        <w:ind w:left="-5"/>
        <w:rPr>
          <w:rFonts w:hint="eastAsia"/>
        </w:rPr>
      </w:pPr>
    </w:p>
    <w:p w14:paraId="4B694CEA">
      <w:pPr>
        <w:ind w:left="-5"/>
        <w:rPr>
          <w:rFonts w:hint="eastAsia"/>
        </w:rPr>
      </w:pPr>
      <w:r>
        <w:rPr>
          <w:rFonts w:hint="eastAsia"/>
        </w:rPr>
        <w:t>As, in consequence of the permanent relations in which man stands to God and his fellow-creatures, the moral law is immutable, and requires the same duties in every new period, and from every successive generation, so to man considered as in a state of guilt and pollution, there could at no time be any essential difference in the mode of intercourse with his Maker, and the only conceivable variety would be in the form.</w:t>
      </w:r>
    </w:p>
    <w:p w14:paraId="2D921948">
      <w:pPr>
        <w:ind w:left="-5"/>
        <w:rPr>
          <w:rFonts w:hint="eastAsia"/>
        </w:rPr>
      </w:pPr>
      <w:r>
        <w:rPr>
          <w:rFonts w:hint="eastAsia"/>
        </w:rPr>
        <w:t>由于人与神和祂同胞之间所处的永恒关系，道德律是不可改变的，并且在每一个新时期，对每一代人，都要求同样的责任，因此，对于被视为处于罪咎和污秽状态的人来说，在任何时候，与祂造物主交往的方式，都不可能有任何本质上的差异，唯一可以设想的多样性只会在形式上。</w:t>
      </w:r>
    </w:p>
    <w:p w14:paraId="0701C8C8">
      <w:pPr>
        <w:ind w:left="-5"/>
        <w:rPr>
          <w:rFonts w:hint="eastAsia"/>
        </w:rPr>
      </w:pPr>
    </w:p>
    <w:p w14:paraId="6BA5AD62">
      <w:pPr>
        <w:ind w:left="-5"/>
        <w:rPr>
          <w:rFonts w:hint="eastAsia"/>
        </w:rPr>
      </w:pPr>
      <w:r>
        <w:rPr>
          <w:rFonts w:hint="eastAsia"/>
        </w:rPr>
        <w:t>The same views of the divine character were necessary to relieve him from the disquietudes of conscience, and the same promises to encourage his confidence and hope.</w:t>
      </w:r>
    </w:p>
    <w:p w14:paraId="7E697E8D">
      <w:pPr>
        <w:ind w:left="-5"/>
        <w:rPr>
          <w:rFonts w:hint="eastAsia"/>
        </w:rPr>
      </w:pPr>
      <w:r>
        <w:rPr>
          <w:rFonts w:hint="eastAsia"/>
        </w:rPr>
        <w:t>同样的神圣品格观念，对于解除祂良心的不安是必要的，同样的应许，对于鼓励祂的信心和盼望也是必要的。</w:t>
      </w:r>
    </w:p>
    <w:p w14:paraId="6DD31EAA">
      <w:pPr>
        <w:ind w:left="-5"/>
        <w:rPr>
          <w:rFonts w:hint="eastAsia"/>
        </w:rPr>
      </w:pPr>
    </w:p>
    <w:p w14:paraId="2D117605">
      <w:pPr>
        <w:ind w:left="-5"/>
        <w:rPr>
          <w:rFonts w:hint="eastAsia"/>
        </w:rPr>
      </w:pPr>
      <w:r>
        <w:rPr>
          <w:rFonts w:hint="eastAsia"/>
        </w:rPr>
        <w:t>We are accustomed to give the designation of Christianity to the religion which was published to the world about eighteen hundred years ago, by our blessed Saviour and his apostles, and thus to distinguish it from the preceding revelations; but our design is not to signify that it was a new religion.</w:t>
      </w:r>
    </w:p>
    <w:p w14:paraId="450ED625">
      <w:pPr>
        <w:ind w:left="-5"/>
        <w:rPr>
          <w:rFonts w:hint="eastAsia"/>
        </w:rPr>
      </w:pPr>
      <w:r>
        <w:rPr>
          <w:rFonts w:hint="eastAsia"/>
        </w:rPr>
        <w:t>我们习惯于将约一千八百年前，由我们蒙福的救主和祂的使徒们向世界公布的信仰，命名为基督教，并以此将其与先前的启示区分开来；但我们的意图并非意指它是一个新的信仰。</w:t>
      </w:r>
    </w:p>
    <w:p w14:paraId="40F7BA10">
      <w:pPr>
        <w:ind w:left="-5"/>
        <w:rPr>
          <w:rFonts w:hint="eastAsia"/>
        </w:rPr>
      </w:pPr>
    </w:p>
    <w:p w14:paraId="46B572F0">
      <w:pPr>
        <w:ind w:left="-5"/>
        <w:rPr>
          <w:rFonts w:hint="eastAsia"/>
        </w:rPr>
      </w:pPr>
      <w:r>
        <w:rPr>
          <w:rFonts w:hint="eastAsia"/>
        </w:rPr>
        <w:t>The church is built upon the foundation of the apostles and prophets, holds the truths taught by both, and acknowledges as her Head the same divine Redeemer who is the subject of their united testimony.</w:t>
      </w:r>
    </w:p>
    <w:p w14:paraId="584B6F22">
      <w:pPr>
        <w:ind w:left="-5"/>
        <w:rPr>
          <w:rFonts w:hint="eastAsia"/>
        </w:rPr>
      </w:pPr>
      <w:r>
        <w:rPr>
          <w:rFonts w:hint="eastAsia"/>
        </w:rPr>
        <w:t>教会是建立在使徒和先知的根基上，持守两者所教导的真理，并承认那位神圣的救赎主为她的元首，祂是他们共同见证的主题。</w:t>
      </w:r>
    </w:p>
    <w:p w14:paraId="05C393F6">
      <w:pPr>
        <w:ind w:left="-5"/>
        <w:rPr>
          <w:rFonts w:hint="eastAsia"/>
        </w:rPr>
      </w:pPr>
    </w:p>
    <w:p w14:paraId="64366FE8">
      <w:pPr>
        <w:ind w:left="-5"/>
        <w:rPr>
          <w:rFonts w:hint="eastAsia"/>
        </w:rPr>
      </w:pPr>
      <w:r>
        <w:rPr>
          <w:rFonts w:hint="eastAsia"/>
        </w:rPr>
        <w:t>Although God at first created the world in a state of perfection, he has since carried on its affairs by second causes, which produce their effect by a regular but gradual process.</w:t>
      </w:r>
    </w:p>
    <w:p w14:paraId="0D577FD1">
      <w:pPr>
        <w:ind w:left="-5"/>
        <w:rPr>
          <w:rFonts w:hint="eastAsia"/>
        </w:rPr>
      </w:pPr>
      <w:r>
        <w:rPr>
          <w:rFonts w:hint="eastAsia"/>
        </w:rPr>
        <w:t>尽管神起初创造世界时是完美的，但祂后来是通过次要原因来掌管其事务，这些原因通过一个有规律但渐进的过程产生其效果。</w:t>
      </w:r>
    </w:p>
    <w:p w14:paraId="45534B25">
      <w:pPr>
        <w:ind w:left="-5"/>
        <w:rPr>
          <w:rFonts w:hint="eastAsia"/>
        </w:rPr>
      </w:pPr>
    </w:p>
    <w:p w14:paraId="2110D912">
      <w:pPr>
        <w:ind w:left="-5"/>
        <w:rPr>
          <w:rFonts w:hint="eastAsia"/>
        </w:rPr>
      </w:pPr>
      <w:r>
        <w:rPr>
          <w:rFonts w:hint="eastAsia"/>
        </w:rPr>
        <w:t>The full evolution of the human body, from the seminal principle in the womb of the parent, is the work of years, and so is the growth of plants and trees.</w:t>
      </w:r>
    </w:p>
    <w:p w14:paraId="4AF03043">
      <w:pPr>
        <w:ind w:left="-5"/>
        <w:rPr>
          <w:rFonts w:hint="eastAsia"/>
        </w:rPr>
      </w:pPr>
      <w:r>
        <w:rPr>
          <w:rFonts w:hint="eastAsia"/>
        </w:rPr>
        <w:t>人体的完全进化，从父母子宫中的精原细胞开始，是多年的工作，植物和树木的生长也是如此。</w:t>
      </w:r>
    </w:p>
    <w:p w14:paraId="3EAD71B6">
      <w:pPr>
        <w:ind w:left="-5"/>
        <w:rPr>
          <w:rFonts w:hint="eastAsia"/>
        </w:rPr>
      </w:pPr>
    </w:p>
    <w:p w14:paraId="1EEFFAB9">
      <w:pPr>
        <w:ind w:left="-5"/>
        <w:rPr>
          <w:rFonts w:hint="eastAsia"/>
        </w:rPr>
      </w:pPr>
      <w:r>
        <w:rPr>
          <w:rFonts w:hint="eastAsia"/>
        </w:rPr>
        <w:t>Light increases slowly, from the faint dawn in the east, to the full splendour of noonday; and human reason, rising up amidst the instincts of childhood, developes itself by successive steps, till after a long course of experience and discipline, it attains maturity.</w:t>
      </w:r>
    </w:p>
    <w:p w14:paraId="4E021719">
      <w:pPr>
        <w:ind w:left="-5"/>
        <w:rPr>
          <w:rFonts w:hint="eastAsia"/>
        </w:rPr>
      </w:pPr>
      <w:r>
        <w:rPr>
          <w:rFonts w:hint="eastAsia"/>
        </w:rPr>
        <w:t>光是缓慢增加的，从东方微弱的黎明，到正午的全然辉煌；人的理性，在童年的本能中兴起，通过相继的步骤发展自己，直到经过长期的经验和纪律，它才达到成熟。</w:t>
      </w:r>
    </w:p>
    <w:p w14:paraId="51F19638">
      <w:pPr>
        <w:ind w:left="-5"/>
        <w:rPr>
          <w:rFonts w:hint="eastAsia"/>
        </w:rPr>
      </w:pPr>
    </w:p>
    <w:p w14:paraId="1BAE02B5">
      <w:pPr>
        <w:ind w:left="-5"/>
        <w:rPr>
          <w:rFonts w:hint="eastAsia"/>
        </w:rPr>
      </w:pPr>
      <w:r>
        <w:rPr>
          <w:rFonts w:hint="eastAsia"/>
        </w:rPr>
        <w:t>Religion has advanced to its present state by a similar progress.</w:t>
      </w:r>
    </w:p>
    <w:p w14:paraId="633DDD34">
      <w:pPr>
        <w:ind w:left="-5"/>
        <w:rPr>
          <w:rFonts w:hint="eastAsia"/>
        </w:rPr>
      </w:pPr>
      <w:r>
        <w:rPr>
          <w:rFonts w:hint="eastAsia"/>
        </w:rPr>
        <w:t>信仰也通过类似的进程，发展到现在的状态。</w:t>
      </w:r>
    </w:p>
    <w:p w14:paraId="007FFB3E">
      <w:pPr>
        <w:ind w:left="-5"/>
        <w:rPr>
          <w:rFonts w:hint="eastAsia"/>
        </w:rPr>
      </w:pPr>
    </w:p>
    <w:p w14:paraId="5D0D0BF0">
      <w:pPr>
        <w:ind w:left="-5"/>
        <w:rPr>
          <w:rFonts w:hint="eastAsia"/>
        </w:rPr>
      </w:pPr>
      <w:r>
        <w:rPr>
          <w:rFonts w:hint="eastAsia"/>
        </w:rPr>
        <w:t>At first it was like the seed which the husbandman throws into the soil, which, although containing the germ of the future plant, gave no promise to the eye of what it would become; hut under the care, and by the renewed influences of Heaven, it has waxed greater and greater, and now it is presented to us in all its luxuriance and beauty.</w:t>
      </w:r>
    </w:p>
    <w:p w14:paraId="56A77840">
      <w:pPr>
        <w:ind w:left="-5"/>
        <w:rPr>
          <w:rFonts w:hint="eastAsia"/>
        </w:rPr>
      </w:pPr>
      <w:r>
        <w:rPr>
          <w:rFonts w:hint="eastAsia"/>
        </w:rPr>
        <w:t>起初它像农夫撒在地里的种子，虽然包含着未来植物的胚芽，却不向眼睛许诺它将成为什么；但在天的看顾和更新的影响下，它已越来越大，现在它以其所有的繁茂和美丽呈现在我们面前。</w:t>
      </w:r>
    </w:p>
    <w:p w14:paraId="14230D24">
      <w:pPr>
        <w:ind w:left="-5"/>
        <w:rPr>
          <w:rFonts w:hint="eastAsia"/>
        </w:rPr>
      </w:pPr>
    </w:p>
    <w:p w14:paraId="3899CA60">
      <w:pPr>
        <w:ind w:left="-5"/>
        <w:rPr>
          <w:rFonts w:hint="eastAsia"/>
        </w:rPr>
      </w:pPr>
      <w:r>
        <w:rPr>
          <w:rFonts w:hint="eastAsia"/>
        </w:rPr>
        <w:t>In this lecture, I shall direct your attention to the dispensation of religion prior to the coming of Christ.</w:t>
      </w:r>
    </w:p>
    <w:p w14:paraId="5E390B13">
      <w:pPr>
        <w:ind w:left="-5"/>
        <w:rPr>
          <w:rFonts w:hint="eastAsia"/>
        </w:rPr>
      </w:pPr>
      <w:r>
        <w:rPr>
          <w:rFonts w:hint="eastAsia"/>
        </w:rPr>
        <w:t>在本讲中，我将引导你们注意基督降临之前的信仰经纶。</w:t>
      </w:r>
    </w:p>
    <w:p w14:paraId="27980520">
      <w:pPr>
        <w:ind w:left="-5"/>
        <w:rPr>
          <w:rFonts w:hint="eastAsia"/>
        </w:rPr>
      </w:pPr>
    </w:p>
    <w:p w14:paraId="0406B2EA">
      <w:pPr>
        <w:ind w:left="-5"/>
        <w:rPr>
          <w:rFonts w:hint="eastAsia"/>
        </w:rPr>
      </w:pPr>
      <w:r>
        <w:rPr>
          <w:rFonts w:hint="eastAsia"/>
        </w:rPr>
        <w:t>Immediately after the fall, God made known his gracious design to our first parents indirectly, and in figurative language, while he was pronouncing sentence upon the malignant being who had deceived them.</w:t>
      </w:r>
    </w:p>
    <w:p w14:paraId="1C8BF2F4">
      <w:pPr>
        <w:ind w:left="-5"/>
        <w:rPr>
          <w:rFonts w:hint="eastAsia"/>
        </w:rPr>
      </w:pPr>
      <w:r>
        <w:rPr>
          <w:rFonts w:hint="eastAsia"/>
        </w:rPr>
        <w:t>在堕落之后，神立即向我们的始祖，以间接和比喻性的语言，显明了祂恩慈的计划，那时祂正在对那欺骗他们的恶毒存有者宣判。</w:t>
      </w:r>
    </w:p>
    <w:p w14:paraId="112EA231">
      <w:pPr>
        <w:ind w:left="-5"/>
        <w:rPr>
          <w:rFonts w:hint="eastAsia"/>
        </w:rPr>
      </w:pPr>
    </w:p>
    <w:p w14:paraId="7062699E">
      <w:pPr>
        <w:ind w:left="-5"/>
        <w:rPr>
          <w:rFonts w:hint="eastAsia"/>
        </w:rPr>
      </w:pPr>
      <w:r>
        <w:rPr>
          <w:rFonts w:hint="eastAsia"/>
        </w:rPr>
        <w:t>"And I will put enmity between thee and the woman, and between thy seed and her seed; it shall bruise thy head, and thou shall bruise his heel."*</w:t>
      </w:r>
    </w:p>
    <w:p w14:paraId="18807DE7">
      <w:pPr>
        <w:ind w:left="-5"/>
        <w:rPr>
          <w:rFonts w:hint="eastAsia"/>
        </w:rPr>
      </w:pPr>
      <w:r>
        <w:rPr>
          <w:rFonts w:hint="eastAsia"/>
        </w:rPr>
        <w:t>“我又要叫你和女人彼此为仇；你的后裔和女人的后裔也彼此为仇；女人的后裔要伤你的头，你要伤祂的脚跟。”*</w:t>
      </w:r>
    </w:p>
    <w:p w14:paraId="3F48CCFB">
      <w:pPr>
        <w:ind w:left="-5"/>
        <w:rPr>
          <w:rFonts w:hint="eastAsia"/>
        </w:rPr>
      </w:pPr>
    </w:p>
    <w:p w14:paraId="4D34529D">
      <w:pPr>
        <w:ind w:left="-5"/>
        <w:rPr>
          <w:rFonts w:hint="eastAsia"/>
        </w:rPr>
      </w:pPr>
      <w:r>
        <w:rPr>
          <w:rFonts w:hint="eastAsia"/>
        </w:rPr>
        <w:t>To suppose nothing more to be intended by these words, than that there should be henceforth war between the tribe of serpents and the human race, that serpents should sometimes bite men, and men should sometimes destroy serpents, is to interpret Scripture with as little regard to common sense as to piety, and seems designed to turn it into ridicule.</w:t>
      </w:r>
    </w:p>
    <w:p w14:paraId="049CE589">
      <w:pPr>
        <w:ind w:left="-5"/>
        <w:rPr>
          <w:rFonts w:hint="eastAsia"/>
        </w:rPr>
      </w:pPr>
      <w:r>
        <w:rPr>
          <w:rFonts w:hint="eastAsia"/>
        </w:rPr>
        <w:t>假设这些话除了意指从此蛇类与人类之间将有战争，蛇有时会咬人，人有时会杀蛇之外，别无他意，就是以对常识和敬虔同样少的尊重来解释圣经，并且似乎旨在将其变为笑柄。</w:t>
      </w:r>
    </w:p>
    <w:p w14:paraId="452EE344">
      <w:pPr>
        <w:ind w:left="-5"/>
        <w:rPr>
          <w:rFonts w:hint="eastAsia"/>
        </w:rPr>
      </w:pPr>
    </w:p>
    <w:p w14:paraId="77C8A12F">
      <w:pPr>
        <w:ind w:left="-5"/>
        <w:rPr>
          <w:rFonts w:hint="eastAsia"/>
        </w:rPr>
      </w:pPr>
      <w:r>
        <w:rPr>
          <w:rFonts w:hint="eastAsia"/>
        </w:rPr>
        <w:t>There is no doubt that, although the serpent is mentioned, it was not against it that the curse was directed, but against the invisible agent, who used it as his instrument in the seduction of Eve, and appears to have been the prince of the apostate angels, who, in reference to this transaction, is said to have been a liar and murderer from the beginning; and in allusion to the character which he assumed, is called the old serpent.†</w:t>
      </w:r>
    </w:p>
    <w:p w14:paraId="08905C1C">
      <w:pPr>
        <w:ind w:left="-5"/>
        <w:rPr>
          <w:rFonts w:hint="eastAsia"/>
        </w:rPr>
      </w:pPr>
      <w:r>
        <w:rPr>
          <w:rFonts w:hint="eastAsia"/>
        </w:rPr>
        <w:t>毫无疑问，虽然提到了蛇，但咒诅并非针对它，而是针对那个无形的行动者，祂用蛇作为祂引诱夏娃的工具，并且看来是堕落天使的首领，关于这次交易，据说祂从起初就是说谎和杀人的；并且，暗指祂所扮演的角色，祂被称为古蛇。†</w:t>
      </w:r>
    </w:p>
    <w:p w14:paraId="28AFC5B0">
      <w:pPr>
        <w:ind w:left="-5"/>
        <w:rPr>
          <w:rFonts w:hint="eastAsia"/>
        </w:rPr>
      </w:pPr>
    </w:p>
    <w:p w14:paraId="49A7EB60">
      <w:pPr>
        <w:ind w:left="-5"/>
        <w:rPr>
          <w:rFonts w:hint="eastAsia"/>
        </w:rPr>
      </w:pPr>
      <w:r>
        <w:rPr>
          <w:rFonts w:hint="eastAsia"/>
        </w:rPr>
        <w:t>The antagonist would be a descendant of the woman, and the nature and effects of the conflict are described in terms accommodated to the circumstances of both.</w:t>
      </w:r>
    </w:p>
    <w:p w14:paraId="22CD9C40">
      <w:pPr>
        <w:ind w:left="-5"/>
        <w:rPr>
          <w:rFonts w:hint="eastAsia"/>
        </w:rPr>
      </w:pPr>
      <w:r>
        <w:rPr>
          <w:rFonts w:hint="eastAsia"/>
        </w:rPr>
        <w:t>对手将是女人的后裔，冲突的性质和效果是用适应双方情况的词语来描述的。</w:t>
      </w:r>
    </w:p>
    <w:p w14:paraId="73DD73F8">
      <w:pPr>
        <w:ind w:left="-5"/>
        <w:rPr>
          <w:rFonts w:hint="eastAsia"/>
        </w:rPr>
      </w:pPr>
    </w:p>
    <w:p w14:paraId="2142AC9D">
      <w:pPr>
        <w:ind w:left="-5"/>
        <w:rPr>
          <w:rFonts w:hint="eastAsia"/>
        </w:rPr>
      </w:pPr>
      <w:r>
        <w:rPr>
          <w:rFonts w:hint="eastAsia"/>
        </w:rPr>
        <w:t>The man would be wounded in the heel; the serpent would be bruised on the head.</w:t>
      </w:r>
    </w:p>
    <w:p w14:paraId="02116BC4">
      <w:pPr>
        <w:ind w:left="-5"/>
        <w:rPr>
          <w:rFonts w:hint="eastAsia"/>
        </w:rPr>
      </w:pPr>
      <w:r>
        <w:rPr>
          <w:rFonts w:hint="eastAsia"/>
        </w:rPr>
        <w:t>人将被伤在脚跟；蛇将被伤在头上。</w:t>
      </w:r>
    </w:p>
    <w:p w14:paraId="567AFD92">
      <w:pPr>
        <w:ind w:left="-5"/>
        <w:rPr>
          <w:rFonts w:hint="eastAsia"/>
        </w:rPr>
      </w:pPr>
    </w:p>
    <w:p w14:paraId="52DCCB3A">
      <w:pPr>
        <w:ind w:left="-5"/>
        <w:rPr>
          <w:rFonts w:hint="eastAsia"/>
        </w:rPr>
      </w:pPr>
      <w:r>
        <w:rPr>
          <w:rFonts w:hint="eastAsia"/>
        </w:rPr>
        <w:t>The heel is most exposed to the bite of a serpent, which creeps upon the ground, particularly when a person is attempting to crush it with his foot; and if the head of a serpent be trodden upon, it will inevitably die.</w:t>
      </w:r>
    </w:p>
    <w:p w14:paraId="3A64EDAF">
      <w:pPr>
        <w:ind w:left="-5"/>
        <w:rPr>
          <w:rFonts w:hint="eastAsia"/>
        </w:rPr>
      </w:pPr>
      <w:r>
        <w:rPr>
          <w:rFonts w:hint="eastAsia"/>
        </w:rPr>
        <w:t>脚跟最容易被在地上爬行的蛇咬伤，特别是当一个人试图用脚踩碎它时；如果蛇的头被踩到，它必死无疑。</w:t>
      </w:r>
    </w:p>
    <w:p w14:paraId="29BCA34F">
      <w:pPr>
        <w:ind w:left="-5"/>
        <w:rPr>
          <w:rFonts w:hint="eastAsia"/>
        </w:rPr>
      </w:pPr>
    </w:p>
    <w:p w14:paraId="7FF58E03">
      <w:pPr>
        <w:ind w:left="-5"/>
        <w:rPr>
          <w:rFonts w:hint="eastAsia"/>
        </w:rPr>
      </w:pPr>
      <w:r>
        <w:rPr>
          <w:rFonts w:hint="eastAsia"/>
        </w:rPr>
        <w:t>The heel is the human nature of our Saviour, which alone could be injured by Satan, and which he contrived, by means of his agents upon earth, to nail to the cross; the head is the power of Satan over mankind, which our Lord abolished by his death.</w:t>
      </w:r>
    </w:p>
    <w:p w14:paraId="3C3C230D">
      <w:pPr>
        <w:ind w:left="-5"/>
        <w:rPr>
          <w:rFonts w:hint="eastAsia"/>
        </w:rPr>
      </w:pPr>
      <w:r>
        <w:rPr>
          <w:rFonts w:hint="eastAsia"/>
        </w:rPr>
        <w:t>脚跟是我们救主的人性，唯独它能被撒但所伤，并且祂借着祂在地上的代理人，设计将其钉在十字架上；头是撒但对人类的权势，我们的主借着祂的死废除了它。</w:t>
      </w:r>
    </w:p>
    <w:p w14:paraId="4EADA299">
      <w:pPr>
        <w:ind w:left="-5"/>
        <w:rPr>
          <w:rFonts w:hint="eastAsia"/>
        </w:rPr>
      </w:pPr>
    </w:p>
    <w:p w14:paraId="2B50D5C9">
      <w:pPr>
        <w:ind w:left="-5"/>
        <w:rPr>
          <w:rFonts w:hint="eastAsia"/>
        </w:rPr>
      </w:pPr>
      <w:r>
        <w:rPr>
          <w:rFonts w:hint="eastAsia"/>
        </w:rPr>
        <w:t>The event enables us to understand this prediction, and it seems clear in the light of its fulfilment; but how far its meaning was apprehended by our first parents, it is impossible to ascertain.</w:t>
      </w:r>
    </w:p>
    <w:p w14:paraId="0B91F975">
      <w:pPr>
        <w:ind w:left="-5"/>
        <w:rPr>
          <w:rFonts w:hint="eastAsia"/>
        </w:rPr>
      </w:pPr>
      <w:r>
        <w:rPr>
          <w:rFonts w:hint="eastAsia"/>
        </w:rPr>
        <w:t>这件事使我们能够理解这个预言，并且在其应验的光中，它显得清晰；但我们的始祖对它的意义理解到何种程度，是不可能确定的。</w:t>
      </w:r>
    </w:p>
    <w:p w14:paraId="14088194">
      <w:pPr>
        <w:ind w:left="-5"/>
        <w:rPr>
          <w:rFonts w:hint="eastAsia"/>
        </w:rPr>
      </w:pPr>
    </w:p>
    <w:p w14:paraId="3A0B4593">
      <w:pPr>
        <w:ind w:left="-5"/>
        <w:rPr>
          <w:rFonts w:hint="eastAsia"/>
        </w:rPr>
      </w:pPr>
      <w:r>
        <w:rPr>
          <w:rFonts w:hint="eastAsia"/>
        </w:rPr>
        <w:t>It was unquestionably intelligible in some degree to Satan, as it was evidently intended that he should immediately know how miserably his scheme would terminate for himself; and it may be presumed that it was also, in some degree, intelligible to Adam and his wife.</w:t>
      </w:r>
    </w:p>
    <w:p w14:paraId="366B8E15">
      <w:pPr>
        <w:ind w:left="-5"/>
        <w:rPr>
          <w:rFonts w:hint="eastAsia"/>
        </w:rPr>
      </w:pPr>
      <w:r>
        <w:rPr>
          <w:rFonts w:hint="eastAsia"/>
        </w:rPr>
        <w:t>毫无疑问，它在某种程度上对撒但来说是可以理解的，因为显然意在让祂立即知道祂的计谋将如何可悲地终结于祂自己；并且可以推测，它在某种程度上对亚当和他的妻子来说也是可以理解的。</w:t>
      </w:r>
    </w:p>
    <w:p w14:paraId="6FF60A4F">
      <w:pPr>
        <w:ind w:left="-5"/>
        <w:rPr>
          <w:rFonts w:hint="eastAsia"/>
        </w:rPr>
      </w:pPr>
    </w:p>
    <w:p w14:paraId="4034D112">
      <w:pPr>
        <w:ind w:left="-5"/>
        <w:rPr>
          <w:rFonts w:hint="eastAsia"/>
        </w:rPr>
      </w:pPr>
      <w:r>
        <w:rPr>
          <w:rFonts w:hint="eastAsia"/>
        </w:rPr>
        <w:t>Being pronounced in their hearing, it was designed for their use, to relieve them from their fears, to awaken their hopes, to encourage them to return to their Maker, to lay the foundation of a new and friendly intercourse with him.</w:t>
      </w:r>
    </w:p>
    <w:p w14:paraId="4BA968CC">
      <w:pPr>
        <w:ind w:left="-5"/>
        <w:rPr>
          <w:rFonts w:hint="eastAsia"/>
        </w:rPr>
      </w:pPr>
      <w:r>
        <w:rPr>
          <w:rFonts w:hint="eastAsia"/>
        </w:rPr>
        <w:t>在他们耳边宣告，是为他们的用途而设计的，以解除他们的恐惧，唤醒他们的盼望，鼓励他们回到他们的造物主那里，并为与祂建立一个新的友好的交往奠定基础。</w:t>
      </w:r>
    </w:p>
    <w:p w14:paraId="42F56D1C">
      <w:pPr>
        <w:ind w:left="-5"/>
        <w:rPr>
          <w:rFonts w:hint="eastAsia"/>
        </w:rPr>
      </w:pPr>
    </w:p>
    <w:p w14:paraId="1FC20619">
      <w:pPr>
        <w:ind w:left="-5"/>
        <w:rPr>
          <w:rFonts w:hint="eastAsia"/>
        </w:rPr>
      </w:pPr>
      <w:r>
        <w:rPr>
          <w:rFonts w:hint="eastAsia"/>
        </w:rPr>
        <w:t>They learned from it, that notwithstanding their great offence, God would be merciful to them, and would not doom them with their adversary to irremediable destruction.</w:t>
      </w:r>
    </w:p>
    <w:p w14:paraId="1B34B4A8">
      <w:pPr>
        <w:ind w:left="-5"/>
        <w:rPr>
          <w:rFonts w:hint="eastAsia"/>
        </w:rPr>
      </w:pPr>
      <w:r>
        <w:rPr>
          <w:rFonts w:hint="eastAsia"/>
        </w:rPr>
        <w:t>他们从中学到，尽管他们犯了大罪，神仍会怜悯他们，不会将他们与他们的仇敌一同定为不可挽回的毁灭。</w:t>
      </w:r>
    </w:p>
    <w:p w14:paraId="4106DBEF">
      <w:pPr>
        <w:ind w:left="-5"/>
        <w:rPr>
          <w:rFonts w:hint="eastAsia"/>
        </w:rPr>
      </w:pPr>
    </w:p>
    <w:p w14:paraId="7BE0BBFE">
      <w:pPr>
        <w:ind w:left="-5"/>
        <w:rPr>
          <w:rFonts w:hint="eastAsia"/>
        </w:rPr>
      </w:pPr>
      <w:r>
        <w:rPr>
          <w:rFonts w:hint="eastAsia"/>
        </w:rPr>
        <w:t>They learned that he would receive them again into favour, as is manifest from the declaration concerning the woman, from which, undoubtedly, the man was not excluded, that he would put enmity between her and the serpent, changing her heart by his grace, and uniting her in friendship with himself.</w:t>
      </w:r>
    </w:p>
    <w:p w14:paraId="6F4E039B">
      <w:pPr>
        <w:ind w:left="-5"/>
        <w:rPr>
          <w:rFonts w:hint="eastAsia"/>
        </w:rPr>
      </w:pPr>
      <w:r>
        <w:rPr>
          <w:rFonts w:hint="eastAsia"/>
        </w:rPr>
        <w:t>他们得知祂将再次接纳他们蒙恩，这从关于女人的宣告中可以明显看出，男人无疑没有被排除在外，即祂将在她与蛇之间设立敌意，用祂的恩典改变她的心，并使她与祂自己联合为友。</w:t>
      </w:r>
    </w:p>
    <w:p w14:paraId="46F49A58">
      <w:pPr>
        <w:ind w:left="-5"/>
        <w:rPr>
          <w:rFonts w:hint="eastAsia"/>
        </w:rPr>
      </w:pPr>
    </w:p>
    <w:p w14:paraId="59A30332">
      <w:pPr>
        <w:ind w:left="-5"/>
        <w:rPr>
          <w:rFonts w:hint="eastAsia"/>
        </w:rPr>
      </w:pPr>
      <w:r>
        <w:rPr>
          <w:rFonts w:hint="eastAsia"/>
        </w:rPr>
        <w:t>They learned that their deliverance would be effected by one of their own offspring, the Seed of the woman in a peculiar sense, who, although a sufferer in the warfare with their enemy, should obtain the victory, and destroy the empire which he had established over them.</w:t>
      </w:r>
    </w:p>
    <w:p w14:paraId="0C332DB3">
      <w:pPr>
        <w:ind w:left="-5"/>
        <w:rPr>
          <w:rFonts w:hint="eastAsia"/>
        </w:rPr>
      </w:pPr>
      <w:r>
        <w:rPr>
          <w:rFonts w:hint="eastAsia"/>
        </w:rPr>
        <w:t>他们得知，他们的拯救将由他们自己的一个后裔，即在特殊意义上是女人的后裔，来完成，祂虽然在与他们敌人的争战中受苦，却将得胜，并摧毁祂在他们身上建立的帝国。</w:t>
      </w:r>
    </w:p>
    <w:p w14:paraId="427B8DC6">
      <w:pPr>
        <w:ind w:left="-5"/>
        <w:rPr>
          <w:rFonts w:hint="eastAsia"/>
        </w:rPr>
      </w:pPr>
    </w:p>
    <w:p w14:paraId="086125D9">
      <w:pPr>
        <w:ind w:left="-5"/>
        <w:rPr>
          <w:rFonts w:hint="eastAsia"/>
        </w:rPr>
      </w:pPr>
      <w:r>
        <w:rPr>
          <w:rFonts w:hint="eastAsia"/>
        </w:rPr>
        <w:t>From all this it follows, that the gospel was first preached to our progenitors in paradise; and the words which we have considered were the dawn of the dispensation of grace, the first rays of the Sun of righteousness which began to dispel the moral darkness that had overspread the earth.</w:t>
      </w:r>
    </w:p>
    <w:p w14:paraId="42477E91">
      <w:pPr>
        <w:ind w:left="-5"/>
        <w:rPr>
          <w:rFonts w:hint="eastAsia"/>
        </w:rPr>
      </w:pPr>
      <w:r>
        <w:rPr>
          <w:rFonts w:hint="eastAsia"/>
        </w:rPr>
        <w:t>由此可见，福音是首先在乐园向我们的祖先传讲的；我们所思想的话语，是恩典经纶的黎明，是开始驱散笼罩大地的道德黑暗的公义太阳的第一缕光。</w:t>
      </w:r>
    </w:p>
    <w:p w14:paraId="234EEE29">
      <w:pPr>
        <w:ind w:left="-5"/>
        <w:rPr>
          <w:rFonts w:hint="eastAsia"/>
        </w:rPr>
      </w:pPr>
    </w:p>
    <w:p w14:paraId="17FA3C65">
      <w:pPr>
        <w:ind w:left="-5"/>
        <w:rPr>
          <w:rFonts w:hint="eastAsia"/>
        </w:rPr>
      </w:pPr>
      <w:r>
        <w:rPr>
          <w:rFonts w:hint="eastAsia"/>
        </w:rPr>
        <w:t>That the revelation of a Saviour was accompanied with the institution of religious rites, and particularly of sacrifices, may be inferred from the use of them in the service of God.</w:t>
      </w:r>
    </w:p>
    <w:p w14:paraId="4C2C0C70">
      <w:pPr>
        <w:ind w:left="-5"/>
        <w:rPr>
          <w:rFonts w:hint="eastAsia"/>
        </w:rPr>
      </w:pPr>
      <w:r>
        <w:rPr>
          <w:rFonts w:hint="eastAsia"/>
        </w:rPr>
        <w:t>从在神的敬拜中使用宗教仪式，特别是祭祀，可以推断出，救主的启示伴随着这些仪式的设立。</w:t>
      </w:r>
    </w:p>
    <w:p w14:paraId="530601FA">
      <w:pPr>
        <w:ind w:left="-5"/>
        <w:rPr>
          <w:rFonts w:hint="eastAsia"/>
        </w:rPr>
      </w:pPr>
    </w:p>
    <w:p w14:paraId="5D7C67DF">
      <w:pPr>
        <w:ind w:left="-5"/>
        <w:rPr>
          <w:rFonts w:hint="eastAsia"/>
        </w:rPr>
      </w:pPr>
      <w:r>
        <w:rPr>
          <w:rFonts w:hint="eastAsia"/>
        </w:rPr>
        <w:t>As he afterwards prohibited, in the most express terms, every species of will-worship, and regulated with the greatest minuteness all the forms of religion, it is incredible that our first parents were left to devise a ritual of their own; and particularly, that so important a rite as the offering of sacrifices, which were of indispensable obligation, and served the high purpose of typifying the great redemption, was the fruit of human invention.</w:t>
      </w:r>
    </w:p>
    <w:p w14:paraId="21418997">
      <w:pPr>
        <w:ind w:left="-5"/>
        <w:rPr>
          <w:rFonts w:hint="eastAsia"/>
        </w:rPr>
      </w:pPr>
      <w:r>
        <w:rPr>
          <w:rFonts w:hint="eastAsia"/>
        </w:rPr>
        <w:t>既然祂后来用最明确的言辞，禁止了每一种私意崇拜，并以最大的细致，规范了所有信仰的形式，那么我们的始祖被撇下自己设计礼仪，是难以置信的；特别是，像献祭这样重要的仪式，它是必不可少的义务，并且服务于预表伟大救赎的崇高目的，竟是人发明的成果。</w:t>
      </w:r>
    </w:p>
    <w:p w14:paraId="15EF6857">
      <w:pPr>
        <w:ind w:left="-5"/>
        <w:rPr>
          <w:rFonts w:hint="eastAsia"/>
        </w:rPr>
      </w:pPr>
    </w:p>
    <w:p w14:paraId="7398D3D6">
      <w:pPr>
        <w:ind w:left="-5"/>
        <w:rPr>
          <w:rFonts w:hint="eastAsia"/>
        </w:rPr>
      </w:pPr>
      <w:r>
        <w:rPr>
          <w:rFonts w:hint="eastAsia"/>
        </w:rPr>
        <w:t>It is indeed inconceivable, that the mind of man should of itself have contrived sacrifices as the means of propitiating the Deity, because reason can perceive no connexion between the slaying of an animal and the averting of his wrath; and it might rather seem to be a new offence to put an innocent creature to death, because we were doomed to die, and were desirous to make our escape.</w:t>
      </w:r>
    </w:p>
    <w:p w14:paraId="41674938">
      <w:pPr>
        <w:ind w:left="-5"/>
        <w:rPr>
          <w:rFonts w:hint="eastAsia"/>
        </w:rPr>
      </w:pPr>
      <w:r>
        <w:rPr>
          <w:rFonts w:hint="eastAsia"/>
        </w:rPr>
        <w:t>的确，难以想象，人的心智会自己设计出祭祀作为安抚神的方法，因为理性看不出杀害一个动物与避免祂的愤怒之间有何联系；反而，因我们注定要死，又渴望逃脱，而杀死一个无辜的受造物，似乎是一个新的罪。</w:t>
      </w:r>
    </w:p>
    <w:p w14:paraId="5FBCE09A">
      <w:pPr>
        <w:ind w:left="-5"/>
        <w:rPr>
          <w:rFonts w:hint="eastAsia"/>
        </w:rPr>
      </w:pPr>
    </w:p>
    <w:p w14:paraId="05D6A0A9">
      <w:pPr>
        <w:ind w:left="-5"/>
        <w:rPr>
          <w:rFonts w:hint="eastAsia"/>
        </w:rPr>
      </w:pPr>
      <w:r>
        <w:rPr>
          <w:rFonts w:hint="eastAsia"/>
        </w:rPr>
        <w:t>There is no doubt that our first parents were supernaturally guided to this mode of at once acknowledging their guilt and imploring the mercy of their Maker, with a reference to the future substitution and atonement of the seed of the women.</w:t>
      </w:r>
    </w:p>
    <w:p w14:paraId="2CD63A7D">
      <w:pPr>
        <w:ind w:left="-5"/>
        <w:rPr>
          <w:rFonts w:hint="eastAsia"/>
        </w:rPr>
      </w:pPr>
      <w:r>
        <w:rPr>
          <w:rFonts w:hint="eastAsia"/>
        </w:rPr>
        <w:t>毫无疑问，我们的始祖是被超自然地引导，以这种方式，在提及未来女人的后裔的代赎和赎罪时，既承认他们的罪咎，又祈求他们造物主的怜悯。</w:t>
      </w:r>
    </w:p>
    <w:p w14:paraId="60A05627">
      <w:pPr>
        <w:ind w:left="-5"/>
        <w:rPr>
          <w:rFonts w:hint="eastAsia"/>
        </w:rPr>
      </w:pPr>
    </w:p>
    <w:p w14:paraId="5512D92F">
      <w:pPr>
        <w:ind w:left="-5"/>
        <w:rPr>
          <w:rFonts w:hint="eastAsia"/>
        </w:rPr>
      </w:pPr>
      <w:r>
        <w:rPr>
          <w:rFonts w:hint="eastAsia"/>
        </w:rPr>
        <w:t>Some have supposed that the coats of skin, with which God is said to have clothed Adam and Eve, because, by his direction, they used them as garments, were the skins of animals which had been offered on the altar.</w:t>
      </w:r>
    </w:p>
    <w:p w14:paraId="55BB7136">
      <w:pPr>
        <w:ind w:left="-5"/>
        <w:rPr>
          <w:rFonts w:hint="eastAsia"/>
        </w:rPr>
      </w:pPr>
      <w:r>
        <w:rPr>
          <w:rFonts w:hint="eastAsia"/>
        </w:rPr>
        <w:t>一些人认为，神据说给亚当和夏娃穿上的皮衣，是因为祂的指示，他们用它们作衣服，是曾在祭坛上献祭的动物的皮。</w:t>
      </w:r>
    </w:p>
    <w:p w14:paraId="3F587967">
      <w:pPr>
        <w:ind w:left="-5"/>
        <w:rPr>
          <w:rFonts w:hint="eastAsia"/>
        </w:rPr>
      </w:pPr>
    </w:p>
    <w:p w14:paraId="4B325D90">
      <w:pPr>
        <w:ind w:left="-5"/>
        <w:rPr>
          <w:rFonts w:hint="eastAsia"/>
        </w:rPr>
      </w:pPr>
      <w:r>
        <w:rPr>
          <w:rFonts w:hint="eastAsia"/>
        </w:rPr>
        <w:t>Be this as it may, we find their two sons, Abel and Cain, presenting their offerings, the one the firstlings of the flock, and the other the fruits of the ground.</w:t>
      </w:r>
    </w:p>
    <w:p w14:paraId="2F73ED2B">
      <w:pPr>
        <w:ind w:left="-5"/>
        <w:rPr>
          <w:rFonts w:hint="eastAsia"/>
        </w:rPr>
      </w:pPr>
      <w:r>
        <w:rPr>
          <w:rFonts w:hint="eastAsia"/>
        </w:rPr>
        <w:t>无论如何，我们发现他们的两个儿子，亚伯和该隐，都献上了他们的祭物，一个是羊群中头生的，另一个是地里的出产。</w:t>
      </w:r>
    </w:p>
    <w:p w14:paraId="224C6D1D">
      <w:pPr>
        <w:ind w:left="-5"/>
        <w:rPr>
          <w:rFonts w:hint="eastAsia"/>
        </w:rPr>
      </w:pPr>
    </w:p>
    <w:p w14:paraId="1A0C2E48">
      <w:pPr>
        <w:ind w:left="-5"/>
        <w:rPr>
          <w:rFonts w:hint="eastAsia"/>
        </w:rPr>
      </w:pPr>
      <w:r>
        <w:rPr>
          <w:rFonts w:hint="eastAsia"/>
        </w:rPr>
        <w:t>A remarkable difference in the reception of their oblations is pointed out by the sacred historian, when he says, "the Lord had respect unto Abel, and to his offering; but unto Cain and to his offering he had not respect;"* and it is thus explained in the epistle to the Hebrews: "By faith Abel offered unto God a more excellent sacrifice, πλειονα θυσιαν, than Cain."†</w:t>
      </w:r>
    </w:p>
    <w:p w14:paraId="42D0CE01">
      <w:pPr>
        <w:ind w:left="-5"/>
        <w:rPr>
          <w:rFonts w:hint="eastAsia"/>
        </w:rPr>
      </w:pPr>
      <w:r>
        <w:rPr>
          <w:rFonts w:hint="eastAsia"/>
        </w:rPr>
        <w:t>圣经历史学家指出了他们献祭被接纳的显著差异，当他说：“耶和华看中了亚伯和他的供物；只是看不中该隐和他的供物；”*在《希伯来书》中如此解释：“亚伯因着信，献与神更美的祭物，πλειονα θυσιαν，过于该隐。”†</w:t>
      </w:r>
    </w:p>
    <w:p w14:paraId="25C594F5">
      <w:pPr>
        <w:ind w:left="-5"/>
        <w:rPr>
          <w:rFonts w:hint="eastAsia"/>
        </w:rPr>
      </w:pPr>
    </w:p>
    <w:p w14:paraId="48AAA5D6">
      <w:pPr>
        <w:ind w:left="-5"/>
        <w:rPr>
          <w:rFonts w:hint="eastAsia"/>
        </w:rPr>
      </w:pPr>
      <w:r>
        <w:rPr>
          <w:rFonts w:hint="eastAsia"/>
        </w:rPr>
        <w:t>Much criticism has been employed about these words; but whether we translate them, more sacrifice, a greater sacrifice, or a fuller sacrifice, the result is the same, that the sacrifice of Abel, being of a propitiatory kind, and presented in the faith of God's mercy through the promised Redeemer, was accepted; while Cain, neglecting to bring such an oblation, and contenting himself with a sacrifice of thanksgiving, met with the doom which every sinner may expect who presumes to draw near to God without an atonement.</w:t>
      </w:r>
    </w:p>
    <w:p w14:paraId="162153CA">
      <w:pPr>
        <w:ind w:left="-5"/>
        <w:rPr>
          <w:rFonts w:hint="eastAsia"/>
        </w:rPr>
      </w:pPr>
      <w:r>
        <w:rPr>
          <w:rFonts w:hint="eastAsia"/>
        </w:rPr>
        <w:t>关于这些话，已有很多的校勘；但无论我们翻译它们为“更多的祭物”、“更大的祭物”或“更丰盛的祭物”，结果都是一样的，即亚伯的祭物，是赎罪性的，并在对神通过应许的救赎主而有的怜悯的信心中献上的，被悦纳了；而该隐，忽略了献上这样的祭物，只满足于感恩的祭物，就遭遇了每个罪人，若胆敢不带赎罪祭而亲近神，所能预料的厄运。</w:t>
      </w:r>
    </w:p>
    <w:p w14:paraId="39C36167">
      <w:pPr>
        <w:ind w:left="-5"/>
        <w:rPr>
          <w:rFonts w:hint="eastAsia"/>
        </w:rPr>
      </w:pPr>
    </w:p>
    <w:p w14:paraId="1B2A69E9">
      <w:pPr>
        <w:ind w:left="-5"/>
        <w:rPr>
          <w:rFonts w:hint="eastAsia"/>
        </w:rPr>
      </w:pPr>
      <w:r>
        <w:rPr>
          <w:rFonts w:hint="eastAsia"/>
        </w:rPr>
        <w:t>The faith for which Abel is celebrated, implies that his sacrifice was founded on a divine institution accompanied with a promise of acceptance, and that it bore a typical relation to the great Redeemer, who, by dying, was to restore life and happiness to our guilty race.</w:t>
      </w:r>
    </w:p>
    <w:p w14:paraId="71816DFA">
      <w:pPr>
        <w:ind w:left="-5"/>
        <w:rPr>
          <w:rFonts w:hint="eastAsia"/>
        </w:rPr>
      </w:pPr>
      <w:r>
        <w:rPr>
          <w:rFonts w:hint="eastAsia"/>
        </w:rPr>
        <w:t>亚伯因之而闻名的信，意味着他的祭祀是建立在一个神圣的制度之上的，伴随着一个悦纳的应许，并且它与那位伟大的救赎主，有预表的关系，祂，通过受死，将为我们有罪的种族恢复生命和幸福。</w:t>
      </w:r>
    </w:p>
    <w:p w14:paraId="0F8CB3D0">
      <w:pPr>
        <w:ind w:left="-5"/>
        <w:rPr>
          <w:rFonts w:hint="eastAsia"/>
        </w:rPr>
      </w:pPr>
    </w:p>
    <w:p w14:paraId="2BF009DF">
      <w:pPr>
        <w:ind w:left="-5"/>
        <w:rPr>
          <w:rFonts w:hint="eastAsia"/>
        </w:rPr>
      </w:pPr>
      <w:r>
        <w:rPr>
          <w:rFonts w:hint="eastAsia"/>
        </w:rPr>
        <w:t>The next fact in the history of the primeval religion occurs in the following words.</w:t>
      </w:r>
    </w:p>
    <w:p w14:paraId="0A8BED51">
      <w:pPr>
        <w:ind w:left="-5"/>
        <w:rPr>
          <w:rFonts w:hint="eastAsia"/>
        </w:rPr>
      </w:pPr>
      <w:r>
        <w:rPr>
          <w:rFonts w:hint="eastAsia"/>
        </w:rPr>
        <w:t>原始信仰历史的下一个事实，出现在以下的话语中。</w:t>
      </w:r>
    </w:p>
    <w:p w14:paraId="49959D5A">
      <w:pPr>
        <w:ind w:left="-5"/>
        <w:rPr>
          <w:rFonts w:hint="eastAsia"/>
        </w:rPr>
      </w:pPr>
    </w:p>
    <w:p w14:paraId="31F0CA9B">
      <w:pPr>
        <w:ind w:left="-5"/>
        <w:rPr>
          <w:rFonts w:hint="eastAsia"/>
        </w:rPr>
      </w:pPr>
      <w:r>
        <w:rPr>
          <w:rFonts w:hint="eastAsia"/>
        </w:rPr>
        <w:t>"And to Seth also, there was born a son, and he called his name Enos; then began men to call upon the name of the Lord." ‡</w:t>
      </w:r>
    </w:p>
    <w:p w14:paraId="432B564C">
      <w:pPr>
        <w:ind w:left="-5"/>
        <w:rPr>
          <w:rFonts w:hint="eastAsia"/>
        </w:rPr>
      </w:pPr>
      <w:r>
        <w:rPr>
          <w:rFonts w:hint="eastAsia"/>
        </w:rPr>
        <w:t>“塞特也生了一个儿子，起名叫以挪士；那时人才求告耶和华的名。” ‡</w:t>
      </w:r>
    </w:p>
    <w:p w14:paraId="2DF30088">
      <w:pPr>
        <w:ind w:left="-5"/>
        <w:rPr>
          <w:rFonts w:hint="eastAsia"/>
        </w:rPr>
      </w:pPr>
    </w:p>
    <w:p w14:paraId="3073342B">
      <w:pPr>
        <w:ind w:left="-5"/>
        <w:rPr>
          <w:rFonts w:hint="eastAsia"/>
        </w:rPr>
      </w:pPr>
      <w:r>
        <w:rPr>
          <w:rFonts w:hint="eastAsia"/>
        </w:rPr>
        <w:t>There has been considerable discussion respecting the meaning of these words, and they have been explained in different, and even opposite senses.</w:t>
      </w:r>
    </w:p>
    <w:p w14:paraId="6C8357B6">
      <w:pPr>
        <w:ind w:left="-5"/>
        <w:rPr>
          <w:rFonts w:hint="eastAsia"/>
        </w:rPr>
      </w:pPr>
      <w:r>
        <w:rPr>
          <w:rFonts w:hint="eastAsia"/>
        </w:rPr>
        <w:t>关于这些话的意义，曾有相当多的讨论，并且它们被以不同，甚至相反的意义解释。</w:t>
      </w:r>
    </w:p>
    <w:p w14:paraId="43324FAB">
      <w:pPr>
        <w:ind w:left="-5"/>
        <w:rPr>
          <w:rFonts w:hint="eastAsia"/>
        </w:rPr>
      </w:pPr>
    </w:p>
    <w:p w14:paraId="7AA695B6">
      <w:pPr>
        <w:ind w:left="-5"/>
        <w:rPr>
          <w:rFonts w:hint="eastAsia"/>
        </w:rPr>
      </w:pPr>
      <w:r>
        <w:rPr>
          <w:rFonts w:hint="eastAsia"/>
        </w:rPr>
        <w:t>It has been supposed by some, that the proper translation is, "Then began men to profane in calling upon the name of the Lord," from which they have inferred, that at this time the practice of idolatry commenced.</w:t>
      </w:r>
    </w:p>
    <w:p w14:paraId="6F99BEC4">
      <w:pPr>
        <w:ind w:left="-5"/>
        <w:rPr>
          <w:rFonts w:hint="eastAsia"/>
        </w:rPr>
      </w:pPr>
      <w:r>
        <w:rPr>
          <w:rFonts w:hint="eastAsia"/>
        </w:rPr>
        <w:t>一些人认为，正确的翻译是，“那时人开始在求告耶和华的名上亵渎，”他们由此推断，此时偶像崇拜的做法开始了。</w:t>
      </w:r>
    </w:p>
    <w:p w14:paraId="7C3ECADB">
      <w:pPr>
        <w:ind w:left="-5"/>
        <w:rPr>
          <w:rFonts w:hint="eastAsia"/>
        </w:rPr>
      </w:pPr>
    </w:p>
    <w:p w14:paraId="7E0066ED">
      <w:pPr>
        <w:ind w:left="-5"/>
        <w:rPr>
          <w:rFonts w:hint="eastAsia"/>
        </w:rPr>
      </w:pPr>
      <w:r>
        <w:rPr>
          <w:rFonts w:hint="eastAsia"/>
        </w:rPr>
        <w:t>But although sin was in the world almost from the beginning, and the conduct of Cain is a proof that atrocious deeds were early committed, it is altogether improbable, that while the memory of the creation was fresh, and our first parents were living among their descendants, any of them should have, erred so much against the clearest dictates of reason and religion, as to exalt any imaginary being to the throne of their Maker, or to assign to the works of his hands equal honour with himself.</w:t>
      </w:r>
    </w:p>
    <w:p w14:paraId="088DEFEC">
      <w:pPr>
        <w:ind w:left="-5"/>
        <w:rPr>
          <w:rFonts w:hint="eastAsia"/>
        </w:rPr>
      </w:pPr>
      <w:r>
        <w:rPr>
          <w:rFonts w:hint="eastAsia"/>
        </w:rPr>
        <w:t>但尽管罪几乎从起初就在世界上了，并且该隐的行为证明了早就有残暴的行为发生，但完全不可能，当创造的记忆还新鲜，我们的始祖还活在他们的后裔中间时，他们中任何人会如此严重地违背最清晰的理性和信仰指示，以至于将任何虚构的存有者高举到他们造物主的宝座上，或将祂手所作的，赋予与祂自己同等的尊荣。</w:t>
      </w:r>
    </w:p>
    <w:p w14:paraId="735864D8">
      <w:pPr>
        <w:ind w:left="-5"/>
        <w:rPr>
          <w:rFonts w:hint="eastAsia"/>
        </w:rPr>
      </w:pPr>
    </w:p>
    <w:p w14:paraId="135A2571">
      <w:pPr>
        <w:ind w:left="-5"/>
        <w:rPr>
          <w:rFonts w:hint="eastAsia"/>
        </w:rPr>
      </w:pPr>
      <w:r>
        <w:rPr>
          <w:rFonts w:hint="eastAsia"/>
        </w:rPr>
        <w:t>It is a confirmation of this reasoning, that although mention is made of the great wickedness of mankind, and of the violence with which the earth was filled, there is not a single hint in the Scriptures which would lead us to think that idolatry was one of the sins of the antediluvian generations.</w:t>
      </w:r>
    </w:p>
    <w:p w14:paraId="66D36040">
      <w:pPr>
        <w:ind w:left="-5"/>
        <w:rPr>
          <w:rFonts w:hint="eastAsia"/>
        </w:rPr>
      </w:pPr>
      <w:r>
        <w:rPr>
          <w:rFonts w:hint="eastAsia"/>
        </w:rPr>
        <w:t>这个推理的一个证实是，尽管提到了人类的极大邪恶，以及地上充满了强暴，但圣经中没有一个单一的提示，会引导我们认为偶像崇拜是洪水前世代的罪之一。</w:t>
      </w:r>
    </w:p>
    <w:p w14:paraId="01484E8A">
      <w:pPr>
        <w:ind w:left="-5"/>
        <w:rPr>
          <w:rFonts w:hint="eastAsia"/>
        </w:rPr>
      </w:pPr>
    </w:p>
    <w:p w14:paraId="43D37549">
      <w:pPr>
        <w:ind w:left="-5"/>
        <w:rPr>
          <w:rFonts w:hint="eastAsia"/>
        </w:rPr>
      </w:pPr>
      <w:r>
        <w:rPr>
          <w:rFonts w:hint="eastAsia"/>
        </w:rPr>
        <w:t>There are two ways in which the words have been understood in reference to the true worshippers of God.</w:t>
      </w:r>
    </w:p>
    <w:p w14:paraId="1C5AC99C">
      <w:pPr>
        <w:ind w:left="-5"/>
        <w:rPr>
          <w:rFonts w:hint="eastAsia"/>
        </w:rPr>
      </w:pPr>
      <w:r>
        <w:rPr>
          <w:rFonts w:hint="eastAsia"/>
        </w:rPr>
        <w:t>有两种方式可以理解这些话，都与神的真敬拜者有关。</w:t>
      </w:r>
    </w:p>
    <w:p w14:paraId="39061BE6">
      <w:pPr>
        <w:ind w:left="-5"/>
        <w:rPr>
          <w:rFonts w:hint="eastAsia"/>
        </w:rPr>
      </w:pPr>
    </w:p>
    <w:p w14:paraId="7E79531B">
      <w:pPr>
        <w:ind w:left="-5"/>
        <w:rPr>
          <w:rFonts w:hint="eastAsia"/>
        </w:rPr>
      </w:pPr>
      <w:r>
        <w:rPr>
          <w:rFonts w:hint="eastAsia"/>
        </w:rPr>
        <w:t>"Then began men to be called," or "to call themselves, by the name of the Lord;" that is, in the days of Enos, an open separation took place between the pious and the profane; the former making a public profession of religion in opposition to the latter, who lived without God in the world.</w:t>
      </w:r>
    </w:p>
    <w:p w14:paraId="62947CD6">
      <w:pPr>
        <w:ind w:left="-5"/>
        <w:rPr>
          <w:rFonts w:hint="eastAsia"/>
        </w:rPr>
      </w:pPr>
      <w:r>
        <w:rPr>
          <w:rFonts w:hint="eastAsia"/>
        </w:rPr>
        <w:t>“那时人开始被称为，”或“自称为耶和华的名；”也就是说，在以挪士的日子，敬虔的和不敬虔的之间发生了公开的分离；前者公开承认信仰，与后者——即在世上无神地生活的人——对立。</w:t>
      </w:r>
    </w:p>
    <w:p w14:paraId="059FA655">
      <w:pPr>
        <w:ind w:left="-5"/>
        <w:rPr>
          <w:rFonts w:hint="eastAsia"/>
        </w:rPr>
      </w:pPr>
    </w:p>
    <w:p w14:paraId="1F027979">
      <w:pPr>
        <w:ind w:left="-5"/>
        <w:rPr>
          <w:rFonts w:hint="eastAsia"/>
        </w:rPr>
      </w:pPr>
      <w:r>
        <w:rPr>
          <w:rFonts w:hint="eastAsia"/>
        </w:rPr>
        <w:t>They seceded from the ungodly multitude, and formed themselves into societies dedicated to the worship and service of Jehovah.</w:t>
      </w:r>
    </w:p>
    <w:p w14:paraId="660A0B16">
      <w:pPr>
        <w:ind w:left="-5"/>
        <w:rPr>
          <w:rFonts w:hint="eastAsia"/>
        </w:rPr>
      </w:pPr>
      <w:r>
        <w:rPr>
          <w:rFonts w:hint="eastAsia"/>
        </w:rPr>
        <w:t>他们从不敬虔的众人中分离出来，组成了专心敬拜和事奉耶和华的社团。</w:t>
      </w:r>
    </w:p>
    <w:p w14:paraId="274A5024">
      <w:pPr>
        <w:ind w:left="-5"/>
        <w:rPr>
          <w:rFonts w:hint="eastAsia"/>
        </w:rPr>
      </w:pPr>
    </w:p>
    <w:p w14:paraId="5113EC58">
      <w:pPr>
        <w:ind w:left="-5"/>
        <w:rPr>
          <w:rFonts w:hint="eastAsia"/>
        </w:rPr>
      </w:pPr>
      <w:r>
        <w:rPr>
          <w:rFonts w:hint="eastAsia"/>
        </w:rPr>
        <w:t>These separatists are the sons of God mentioned in the sacred history, who, in process of time, relaxed their strictness, and lost their purity, by taking for wives the daughters of men, or by intermarriages with the corrupt race amidst which they lived.</w:t>
      </w:r>
    </w:p>
    <w:p w14:paraId="60EE5953">
      <w:pPr>
        <w:ind w:left="-5"/>
        <w:rPr>
          <w:rFonts w:hint="eastAsia"/>
        </w:rPr>
      </w:pPr>
      <w:r>
        <w:rPr>
          <w:rFonts w:hint="eastAsia"/>
        </w:rPr>
        <w:t>这些分离主义者就是圣经历史中提到的神的儿子们，他们随着时间的推移，因娶人的女子为妻，或因与他们所居住的败坏种族通婚，而放松了他们的严谨，失去了他们的纯洁。</w:t>
      </w:r>
    </w:p>
    <w:p w14:paraId="6A8CF72B">
      <w:pPr>
        <w:ind w:left="-5"/>
        <w:rPr>
          <w:rFonts w:hint="eastAsia"/>
        </w:rPr>
      </w:pPr>
    </w:p>
    <w:p w14:paraId="203943F9">
      <w:pPr>
        <w:ind w:left="-5"/>
        <w:rPr>
          <w:rFonts w:hint="eastAsia"/>
        </w:rPr>
      </w:pPr>
      <w:r>
        <w:rPr>
          <w:rFonts w:hint="eastAsia"/>
        </w:rPr>
        <w:t>The other way in which the passage may be read, is adopted by our translators.</w:t>
      </w:r>
    </w:p>
    <w:p w14:paraId="5C54BD7C">
      <w:pPr>
        <w:ind w:left="-5"/>
        <w:rPr>
          <w:rFonts w:hint="eastAsia"/>
        </w:rPr>
      </w:pPr>
      <w:r>
        <w:rPr>
          <w:rFonts w:hint="eastAsia"/>
        </w:rPr>
        <w:t>另一种解读这段经文的方式，已被我们的翻译者采纳。</w:t>
      </w:r>
    </w:p>
    <w:p w14:paraId="33F71009">
      <w:pPr>
        <w:ind w:left="-5"/>
        <w:rPr>
          <w:rFonts w:hint="eastAsia"/>
        </w:rPr>
      </w:pPr>
    </w:p>
    <w:p w14:paraId="3D2AD687">
      <w:pPr>
        <w:ind w:left="-5"/>
        <w:rPr>
          <w:rFonts w:hint="eastAsia"/>
        </w:rPr>
      </w:pPr>
      <w:r>
        <w:rPr>
          <w:rFonts w:hint="eastAsia"/>
        </w:rPr>
        <w:t>"Then began men to call upon the name of the Lord," but the precise sense which should be affixed to these words is doubtful.</w:t>
      </w:r>
    </w:p>
    <w:p w14:paraId="32386EB0">
      <w:pPr>
        <w:ind w:left="-5"/>
        <w:rPr>
          <w:rFonts w:hint="eastAsia"/>
        </w:rPr>
      </w:pPr>
      <w:r>
        <w:rPr>
          <w:rFonts w:hint="eastAsia"/>
        </w:rPr>
        <w:t>“那时人才求告耶和华的名，”但应赋予这些话的精确意义是可疑的。</w:t>
      </w:r>
    </w:p>
    <w:p w14:paraId="5838D3E6">
      <w:pPr>
        <w:ind w:left="-5"/>
        <w:rPr>
          <w:rFonts w:hint="eastAsia"/>
        </w:rPr>
      </w:pPr>
    </w:p>
    <w:p w14:paraId="25808DE6">
      <w:pPr>
        <w:ind w:left="-5"/>
        <w:rPr>
          <w:rFonts w:hint="eastAsia"/>
        </w:rPr>
      </w:pPr>
      <w:r>
        <w:rPr>
          <w:rFonts w:hint="eastAsia"/>
        </w:rPr>
        <w:t>To suppose them to mean, that at this time men began to hold public assemblies for the worship of God, is liable to this objection, that it is altogether improbable that, for a period of between two or three centuries, God had been worshipped only by individuals, or by families.</w:t>
      </w:r>
    </w:p>
    <w:p w14:paraId="7067551D">
      <w:pPr>
        <w:ind w:left="-5"/>
        <w:rPr>
          <w:rFonts w:hint="eastAsia"/>
        </w:rPr>
      </w:pPr>
      <w:r>
        <w:rPr>
          <w:rFonts w:hint="eastAsia"/>
        </w:rPr>
        <w:t>设想它们的意思是，此时人们开始举行公众聚会来敬拜神，这个假设有一个反对意见，即完全不可能，在二三百年期间，神只被个人或家庭敬拜。</w:t>
      </w:r>
    </w:p>
    <w:p w14:paraId="4D2AFC9D">
      <w:pPr>
        <w:ind w:left="-5"/>
        <w:rPr>
          <w:rFonts w:hint="eastAsia"/>
        </w:rPr>
      </w:pPr>
    </w:p>
    <w:p w14:paraId="5148A1C6">
      <w:pPr>
        <w:ind w:left="-5"/>
        <w:rPr>
          <w:rFonts w:hint="eastAsia"/>
        </w:rPr>
      </w:pPr>
      <w:r>
        <w:rPr>
          <w:rFonts w:hint="eastAsia"/>
        </w:rPr>
        <w:t>Perhaps the words refer to some revival of religion; to some new and more vigorous efforts made by good men for the honour of God, and the more general observance of his institutions.</w:t>
      </w:r>
    </w:p>
    <w:p w14:paraId="0AF0F469">
      <w:pPr>
        <w:ind w:left="-5"/>
        <w:rPr>
          <w:rFonts w:hint="eastAsia"/>
        </w:rPr>
      </w:pPr>
      <w:r>
        <w:rPr>
          <w:rFonts w:hint="eastAsia"/>
        </w:rPr>
        <w:t>或许这些话是指信仰的某种复兴；是指善人为神的荣耀和祂制度的更普遍遵守所作的新的、更有力的努力。</w:t>
      </w:r>
    </w:p>
    <w:p w14:paraId="1830E83C">
      <w:pPr>
        <w:ind w:left="-5"/>
        <w:rPr>
          <w:rFonts w:hint="eastAsia"/>
        </w:rPr>
      </w:pPr>
    </w:p>
    <w:p w14:paraId="7AFFB760">
      <w:pPr>
        <w:ind w:left="-5"/>
        <w:rPr>
          <w:rFonts w:hint="eastAsia"/>
        </w:rPr>
      </w:pPr>
      <w:r>
        <w:rPr>
          <w:rFonts w:hint="eastAsia"/>
        </w:rPr>
        <w:t>At any rate, it is certain that a new epoch is marked in the history of religion.</w:t>
      </w:r>
    </w:p>
    <w:p w14:paraId="24D5D115">
      <w:pPr>
        <w:ind w:left="-5"/>
        <w:rPr>
          <w:rFonts w:hint="eastAsia"/>
        </w:rPr>
      </w:pPr>
      <w:r>
        <w:rPr>
          <w:rFonts w:hint="eastAsia"/>
        </w:rPr>
        <w:t>无论如何，可以肯定的是，信仰的历史上标志着一个新的时代。</w:t>
      </w:r>
    </w:p>
    <w:p w14:paraId="587C8EAF">
      <w:pPr>
        <w:ind w:left="-5"/>
        <w:rPr>
          <w:rFonts w:hint="eastAsia"/>
        </w:rPr>
      </w:pPr>
    </w:p>
    <w:p w14:paraId="1246D1DC">
      <w:pPr>
        <w:ind w:left="-5"/>
        <w:rPr>
          <w:rFonts w:hint="eastAsia"/>
        </w:rPr>
      </w:pPr>
      <w:r>
        <w:rPr>
          <w:rFonts w:hint="eastAsia"/>
        </w:rPr>
        <w:t>The only thing which remains to be noticed prior to the flood, is what is related of Enoch, who was distinguished by his faith and piety, and was honoured with a miraculous testimony of the divine approbation.</w:t>
      </w:r>
    </w:p>
    <w:p w14:paraId="06BA8A52">
      <w:pPr>
        <w:ind w:left="-5"/>
        <w:rPr>
          <w:rFonts w:hint="eastAsia"/>
        </w:rPr>
      </w:pPr>
      <w:r>
        <w:rPr>
          <w:rFonts w:hint="eastAsia"/>
        </w:rPr>
        <w:t>洪水之前，唯一值得注意的事，是关于以诺的记载，祂以祂的信心和敬虔著称，并被神迹性的神悦纳见证所荣耀。</w:t>
      </w:r>
    </w:p>
    <w:p w14:paraId="26A6732E">
      <w:pPr>
        <w:ind w:left="-5"/>
        <w:rPr>
          <w:rFonts w:hint="eastAsia"/>
        </w:rPr>
      </w:pPr>
    </w:p>
    <w:p w14:paraId="7378FEEE">
      <w:pPr>
        <w:ind w:left="-5"/>
        <w:rPr>
          <w:rFonts w:hint="eastAsia"/>
        </w:rPr>
      </w:pPr>
      <w:r>
        <w:rPr>
          <w:rFonts w:hint="eastAsia"/>
        </w:rPr>
        <w:t>"And Enoch walked with God, and he was not: for God took him."*</w:t>
      </w:r>
    </w:p>
    <w:p w14:paraId="2E886902">
      <w:pPr>
        <w:ind w:left="-5"/>
        <w:rPr>
          <w:rFonts w:hint="eastAsia"/>
        </w:rPr>
      </w:pPr>
      <w:r>
        <w:rPr>
          <w:rFonts w:hint="eastAsia"/>
        </w:rPr>
        <w:t>“以诺与神同行，祂就不在了：因为神将祂取去。”*</w:t>
      </w:r>
    </w:p>
    <w:p w14:paraId="7BD552C4">
      <w:pPr>
        <w:ind w:left="-5"/>
        <w:rPr>
          <w:rFonts w:hint="eastAsia"/>
        </w:rPr>
      </w:pPr>
    </w:p>
    <w:p w14:paraId="4F92253B">
      <w:pPr>
        <w:ind w:left="-5"/>
        <w:rPr>
          <w:rFonts w:hint="eastAsia"/>
        </w:rPr>
      </w:pPr>
      <w:r>
        <w:rPr>
          <w:rFonts w:hint="eastAsia"/>
        </w:rPr>
        <w:t>Paul explains these words, by informing us, that he was translated to heaven.†</w:t>
      </w:r>
    </w:p>
    <w:p w14:paraId="4C3286D7">
      <w:pPr>
        <w:ind w:left="-5"/>
        <w:rPr>
          <w:rFonts w:hint="eastAsia"/>
        </w:rPr>
      </w:pPr>
      <w:r>
        <w:rPr>
          <w:rFonts w:hint="eastAsia"/>
        </w:rPr>
        <w:t>保罗解释这些话，告诉我们，祂被接到天上了。†</w:t>
      </w:r>
    </w:p>
    <w:p w14:paraId="4F3C3B75">
      <w:pPr>
        <w:ind w:left="-5"/>
        <w:rPr>
          <w:rFonts w:hint="eastAsia"/>
        </w:rPr>
      </w:pPr>
    </w:p>
    <w:p w14:paraId="234E3959">
      <w:pPr>
        <w:ind w:left="-5"/>
        <w:rPr>
          <w:rFonts w:hint="eastAsia"/>
        </w:rPr>
      </w:pPr>
      <w:r>
        <w:rPr>
          <w:rFonts w:hint="eastAsia"/>
        </w:rPr>
        <w:t>This was a personal favour to Enoch, who was exempted from the operation of the general law of mortality; but we have reason to think, that something farther was intended, and that the ultimate design was to give a public testimony to the truth of religion, before a sinful and incredulous race.</w:t>
      </w:r>
    </w:p>
    <w:p w14:paraId="35FBCE81">
      <w:pPr>
        <w:ind w:left="-5"/>
        <w:rPr>
          <w:rFonts w:hint="eastAsia"/>
        </w:rPr>
      </w:pPr>
      <w:r>
        <w:rPr>
          <w:rFonts w:hint="eastAsia"/>
        </w:rPr>
        <w:t>这是对以诺的个人恩惠，祂被免除了普遍死亡法则的作用；但我们有理由认为，还意图了更进一步的事，并且最终的意图是，在有罪和不信的种族面前，为信仰的真理作一个公开的见证。</w:t>
      </w:r>
    </w:p>
    <w:p w14:paraId="17F346AD">
      <w:pPr>
        <w:ind w:left="-5"/>
        <w:rPr>
          <w:rFonts w:hint="eastAsia"/>
        </w:rPr>
      </w:pPr>
    </w:p>
    <w:p w14:paraId="2AC0555F">
      <w:pPr>
        <w:ind w:left="-5"/>
        <w:rPr>
          <w:rFonts w:hint="eastAsia"/>
        </w:rPr>
      </w:pPr>
      <w:r>
        <w:rPr>
          <w:rFonts w:hint="eastAsia"/>
        </w:rPr>
        <w:t>In the antediluvian world, great corruption of manners prevailed; and as this state of things is the consequence of a disbelief of the doctrines of religion, we may conclude, that the principles of impiety were generally entertained.</w:t>
      </w:r>
    </w:p>
    <w:p w14:paraId="676CEE99">
      <w:pPr>
        <w:ind w:left="-5"/>
        <w:rPr>
          <w:rFonts w:hint="eastAsia"/>
        </w:rPr>
      </w:pPr>
      <w:r>
        <w:rPr>
          <w:rFonts w:hint="eastAsia"/>
        </w:rPr>
        <w:t>在洪水前的世界，风俗极度败坏； بما أن هذا الوضع هو نتيجة لعدم الإيمان بمذاهب الدين، فيمكننا أن نستنتج أن مبادئ الكفر كانت منتشرة على نطاق واسع.</w:t>
      </w:r>
    </w:p>
    <w:p w14:paraId="7156852D">
      <w:pPr>
        <w:ind w:left="-5"/>
        <w:rPr>
          <w:rFonts w:hint="eastAsia"/>
        </w:rPr>
      </w:pPr>
    </w:p>
    <w:p w14:paraId="6D402377">
      <w:pPr>
        <w:ind w:left="-5"/>
        <w:rPr>
          <w:rFonts w:hint="eastAsia"/>
        </w:rPr>
      </w:pPr>
      <w:r>
        <w:rPr>
          <w:rFonts w:hint="eastAsia"/>
        </w:rPr>
        <w:t>God and eternal things were disregarded; and with the exception of a few whom divine grace preserved pure and faithful, the rest were intent solely upon their gains and their pleasures.</w:t>
      </w:r>
    </w:p>
    <w:p w14:paraId="11CA426D">
      <w:pPr>
        <w:ind w:left="-5"/>
        <w:rPr>
          <w:rFonts w:hint="eastAsia"/>
        </w:rPr>
      </w:pPr>
      <w:r>
        <w:rPr>
          <w:rFonts w:hint="eastAsia"/>
        </w:rPr>
        <w:t>神和永恒的事物被忽视了；除了少数被神恩保守纯洁和忠信的人外，其余的人都一心只顾他们的利益和他们的享乐。</w:t>
      </w:r>
    </w:p>
    <w:p w14:paraId="64233BC8">
      <w:pPr>
        <w:ind w:left="-5"/>
        <w:rPr>
          <w:rFonts w:hint="eastAsia"/>
        </w:rPr>
      </w:pPr>
    </w:p>
    <w:p w14:paraId="480163A8">
      <w:pPr>
        <w:ind w:left="-5"/>
        <w:rPr>
          <w:rFonts w:hint="eastAsia"/>
        </w:rPr>
      </w:pPr>
      <w:r>
        <w:rPr>
          <w:rFonts w:hint="eastAsia"/>
        </w:rPr>
        <w:t>At this crisis, God was pleased to translate a good man to heaven, no doubt before competent witnesses, to remind those who were left behind that there is an invisible world, in which the righteous shall be rewarded, and consequently that there is a God who judges in the earth.</w:t>
      </w:r>
    </w:p>
    <w:p w14:paraId="7338C1BD">
      <w:pPr>
        <w:ind w:left="-5"/>
        <w:rPr>
          <w:rFonts w:hint="eastAsia"/>
        </w:rPr>
      </w:pPr>
      <w:r>
        <w:rPr>
          <w:rFonts w:hint="eastAsia"/>
        </w:rPr>
        <w:t>在这个危机时刻，神乐意将一个好人接到天上，无疑是在有资格的见证人面前，以提醒那些被留下的人，有一个无形的世界，其中义人将得赏赐，因此，有一位在地上审判的神。</w:t>
      </w:r>
    </w:p>
    <w:p w14:paraId="074EE1A3">
      <w:pPr>
        <w:ind w:left="-5"/>
        <w:rPr>
          <w:rFonts w:hint="eastAsia"/>
        </w:rPr>
      </w:pPr>
    </w:p>
    <w:p w14:paraId="5FDB5F80">
      <w:pPr>
        <w:ind w:left="-5"/>
        <w:rPr>
          <w:rFonts w:hint="eastAsia"/>
        </w:rPr>
      </w:pPr>
      <w:r>
        <w:rPr>
          <w:rFonts w:hint="eastAsia"/>
        </w:rPr>
        <w:t>As this extraordinary termination of his earthly course eminently contributed to uphold the authority and interests of religion, so the time which he spent among men was devoted to the same important purpose.</w:t>
      </w:r>
    </w:p>
    <w:p w14:paraId="43BC8DAF">
      <w:pPr>
        <w:ind w:left="-5"/>
        <w:rPr>
          <w:rFonts w:hint="eastAsia"/>
        </w:rPr>
      </w:pPr>
      <w:r>
        <w:rPr>
          <w:rFonts w:hint="eastAsia"/>
        </w:rPr>
        <w:t>正如祂地上一生如此非凡的终结，卓越地有助于维护信仰的权威和利益，祂在人间度过的时间，也奉献给了同样重要的目的。</w:t>
      </w:r>
    </w:p>
    <w:p w14:paraId="30FA1BAA">
      <w:pPr>
        <w:ind w:left="-5"/>
        <w:rPr>
          <w:rFonts w:hint="eastAsia"/>
        </w:rPr>
      </w:pPr>
    </w:p>
    <w:p w14:paraId="06D51764">
      <w:pPr>
        <w:ind w:left="-5"/>
        <w:rPr>
          <w:rFonts w:hint="eastAsia"/>
        </w:rPr>
      </w:pPr>
      <w:r>
        <w:rPr>
          <w:rFonts w:hint="eastAsia"/>
        </w:rPr>
        <w:t>He was a prophet and a preacher of righteousness, who instructed, and comforted, and established the people of God who were his contemporaries, testified against the conduct of the wicked and forewarned them of the day of vengeance and recompense.</w:t>
      </w:r>
    </w:p>
    <w:p w14:paraId="6079536E">
      <w:pPr>
        <w:ind w:left="-5"/>
        <w:rPr>
          <w:rFonts w:hint="eastAsia"/>
        </w:rPr>
      </w:pPr>
      <w:r>
        <w:rPr>
          <w:rFonts w:hint="eastAsia"/>
        </w:rPr>
        <w:t>祂是一位先知和公义的传道者，祂教导、安慰和坚固了与祂同时代的神的子民，见证了恶人的行为，并预先警告他们将有报应和报答的日子。</w:t>
      </w:r>
    </w:p>
    <w:p w14:paraId="75DF08F2">
      <w:pPr>
        <w:ind w:left="-5"/>
        <w:rPr>
          <w:rFonts w:hint="eastAsia"/>
        </w:rPr>
      </w:pPr>
    </w:p>
    <w:p w14:paraId="1BDFE73E">
      <w:pPr>
        <w:ind w:left="-5"/>
        <w:rPr>
          <w:rFonts w:hint="eastAsia"/>
        </w:rPr>
      </w:pPr>
      <w:r>
        <w:rPr>
          <w:rFonts w:hint="eastAsia"/>
        </w:rPr>
        <w:t>"And Enoch also," says Jude, "the seventh from Adam, prophesied of these, saying, Be hold the Lord cometh with ten thousand of his saints, to execute judgment upon all, and to convince all that are ungodly among them, of all their ungodly deeds which they have ungodly committed, and of all their hard speeches which ungodly sinners have spoken against him."‡</w:t>
      </w:r>
    </w:p>
    <w:p w14:paraId="5118FAF3">
      <w:pPr>
        <w:ind w:left="-5"/>
        <w:rPr>
          <w:rFonts w:hint="eastAsia"/>
        </w:rPr>
      </w:pPr>
      <w:r>
        <w:rPr>
          <w:rFonts w:hint="eastAsia"/>
        </w:rPr>
        <w:t>犹大说：“亚当的七世孙以诺，也曾预言这些人说：看哪，主带着祂的千万圣者降临，要向众人施行审判，证实那一切不敬虔的人，所妄行一切不敬虔的事，又证实不敬虔之罪人所说顶撞祂的刚愎话。”‡</w:t>
      </w:r>
    </w:p>
    <w:p w14:paraId="2AE207F2">
      <w:pPr>
        <w:ind w:left="-5"/>
        <w:rPr>
          <w:rFonts w:hint="eastAsia"/>
        </w:rPr>
      </w:pPr>
    </w:p>
    <w:p w14:paraId="58DD3286">
      <w:pPr>
        <w:ind w:left="-5"/>
        <w:rPr>
          <w:rFonts w:hint="eastAsia"/>
        </w:rPr>
      </w:pPr>
      <w:r>
        <w:rPr>
          <w:rFonts w:hint="eastAsia"/>
        </w:rPr>
        <w:t>This is a plain prediction of the second coming of Christ and its circumstances; and it is worthy of attention, that that event was known and announced in this early age of the world.</w:t>
      </w:r>
    </w:p>
    <w:p w14:paraId="54118A4E">
      <w:pPr>
        <w:ind w:left="-5"/>
        <w:rPr>
          <w:rFonts w:hint="eastAsia"/>
        </w:rPr>
      </w:pPr>
      <w:r>
        <w:rPr>
          <w:rFonts w:hint="eastAsia"/>
        </w:rPr>
        <w:t>这是对基督第二次降临及其情景的一个清楚的预言；值得注意的是，那个事件在世界这个早期时代就已被知晓和宣告。</w:t>
      </w:r>
    </w:p>
    <w:p w14:paraId="67B1ACBE">
      <w:pPr>
        <w:ind w:left="-5"/>
        <w:rPr>
          <w:rFonts w:hint="eastAsia"/>
        </w:rPr>
      </w:pPr>
    </w:p>
    <w:p w14:paraId="20BF6CD1">
      <w:pPr>
        <w:ind w:left="-5"/>
        <w:rPr>
          <w:rFonts w:hint="eastAsia"/>
        </w:rPr>
      </w:pPr>
      <w:r>
        <w:rPr>
          <w:rFonts w:hint="eastAsia"/>
        </w:rPr>
        <w:t>It is not Moses, but Jude, who informs us that it was delivered by Enoch; and had not the apostle been directed to record this prophecy, we might have doubted whether men were then apprized of the general judgment.</w:t>
      </w:r>
    </w:p>
    <w:p w14:paraId="6B61B88A">
      <w:pPr>
        <w:ind w:left="-5"/>
        <w:rPr>
          <w:rFonts w:hint="eastAsia"/>
        </w:rPr>
      </w:pPr>
      <w:r>
        <w:rPr>
          <w:rFonts w:hint="eastAsia"/>
        </w:rPr>
        <w:t>告诉我们它是由以诺传达的，不是摩西，而是犹大；如果使徒没有被指示记录这个预言，我们可能会怀疑当时的人是否被告知了普遍的审判。</w:t>
      </w:r>
    </w:p>
    <w:p w14:paraId="68B527FF">
      <w:pPr>
        <w:ind w:left="-5"/>
        <w:rPr>
          <w:rFonts w:hint="eastAsia"/>
        </w:rPr>
      </w:pPr>
    </w:p>
    <w:p w14:paraId="1315BF22">
      <w:pPr>
        <w:ind w:left="-5"/>
        <w:rPr>
          <w:rFonts w:hint="eastAsia"/>
        </w:rPr>
      </w:pPr>
      <w:r>
        <w:rPr>
          <w:rFonts w:hint="eastAsia"/>
        </w:rPr>
        <w:t>One inference may be deduced from it, namely, that we are imperfectly acquainted with the degree of religious knowledge which the antediluvians possessed; and that it was greater than we should have supposed, from the few particulars respecting them which Moses has transmitted to us.</w:t>
      </w:r>
    </w:p>
    <w:p w14:paraId="371E8A59">
      <w:pPr>
        <w:ind w:left="-5"/>
        <w:rPr>
          <w:rFonts w:hint="eastAsia"/>
        </w:rPr>
      </w:pPr>
      <w:r>
        <w:rPr>
          <w:rFonts w:hint="eastAsia"/>
        </w:rPr>
        <w:t>可以从中得出一个推论，即，我们对洪水前的人所拥有的信仰知识程度，了解是不完全的；并且，从摩西传给我们的关于他们的少数几个细节来看，他们的知识比我们所设想的要多。</w:t>
      </w:r>
    </w:p>
    <w:p w14:paraId="6059E443">
      <w:pPr>
        <w:ind w:left="-5"/>
        <w:rPr>
          <w:rFonts w:hint="eastAsia"/>
        </w:rPr>
      </w:pPr>
    </w:p>
    <w:p w14:paraId="3FD482E8">
      <w:pPr>
        <w:ind w:left="-5"/>
        <w:rPr>
          <w:rFonts w:hint="eastAsia"/>
        </w:rPr>
      </w:pPr>
      <w:r>
        <w:rPr>
          <w:rFonts w:hint="eastAsia"/>
        </w:rPr>
        <w:t>It is manifest that more was told to them than was contained in the first promise, or that other revelations were occasionally made to them, of which there is not a trace in the history, and by which their views were directed to the promised Redeemer and the life to come; so that believers among them rose superior to the world by the hope of immortality, and lived as strangers and pilgrims upon earth; and hence we see how rashly some have concluded, that the Jews were ignorant of a future life, because there is no express mention of it in their law.</w:t>
      </w:r>
    </w:p>
    <w:p w14:paraId="3855E215">
      <w:pPr>
        <w:ind w:left="-5"/>
        <w:rPr>
          <w:rFonts w:hint="eastAsia"/>
        </w:rPr>
      </w:pPr>
      <w:r>
        <w:rPr>
          <w:rFonts w:hint="eastAsia"/>
        </w:rPr>
        <w:t>很明显，他们被告知的，比第一个应许中所包含的更多，或者说，偶尔有其他启示给他们，这些在历史中找不到任何痕迹，并且借此他们的观点被引向了应许的救赎主和来生；以至于他们中的信徒们，因着不朽的盼望，超越了世界，并像客旅和寄居的在地上生活；因此我们看到，有些人是何等轻率地得出结论，说犹太人对来生一无所知，因为在他们的律法中没有明确地提及。</w:t>
      </w:r>
    </w:p>
    <w:p w14:paraId="0B326E74">
      <w:pPr>
        <w:ind w:left="-5"/>
        <w:rPr>
          <w:rFonts w:hint="eastAsia"/>
        </w:rPr>
      </w:pPr>
    </w:p>
    <w:p w14:paraId="50B9FC25">
      <w:pPr>
        <w:ind w:left="-5"/>
        <w:rPr>
          <w:rFonts w:hint="eastAsia"/>
        </w:rPr>
      </w:pPr>
      <w:r>
        <w:rPr>
          <w:rFonts w:hint="eastAsia"/>
        </w:rPr>
        <w:t>After the flood, the dispensation of religion was carried on for a considerable time in the same manner as before it.</w:t>
      </w:r>
    </w:p>
    <w:p w14:paraId="5F015F4A">
      <w:pPr>
        <w:ind w:left="-5"/>
        <w:rPr>
          <w:rFonts w:hint="eastAsia"/>
        </w:rPr>
      </w:pPr>
      <w:r>
        <w:rPr>
          <w:rFonts w:hint="eastAsia"/>
        </w:rPr>
        <w:t>洪水之后，信仰的经纶在相当长的时间内，以与之前相同的方式进行。</w:t>
      </w:r>
    </w:p>
    <w:p w14:paraId="5996AC98">
      <w:pPr>
        <w:ind w:left="-5"/>
        <w:rPr>
          <w:rFonts w:hint="eastAsia"/>
        </w:rPr>
      </w:pPr>
    </w:p>
    <w:p w14:paraId="405BBE21">
      <w:pPr>
        <w:ind w:left="-5"/>
        <w:rPr>
          <w:rFonts w:hint="eastAsia"/>
        </w:rPr>
      </w:pPr>
      <w:r>
        <w:rPr>
          <w:rFonts w:hint="eastAsia"/>
        </w:rPr>
        <w:t>There was no written record of the Divine will; but the faith of the people of God was sustained, and their practice was directed, by such occasional communications as infinite wisdom deemed it proper to make.</w:t>
      </w:r>
    </w:p>
    <w:p w14:paraId="16E28556">
      <w:pPr>
        <w:ind w:left="-5"/>
        <w:rPr>
          <w:rFonts w:hint="eastAsia"/>
        </w:rPr>
      </w:pPr>
      <w:r>
        <w:rPr>
          <w:rFonts w:hint="eastAsia"/>
        </w:rPr>
        <w:t>没有神旨意的书面记录；但神的子民的信心得以维持，他们的实践得以指导，是通过无限智慧认为适合作出的那些偶然的交通。</w:t>
      </w:r>
    </w:p>
    <w:p w14:paraId="3845C21E">
      <w:pPr>
        <w:ind w:left="-5"/>
        <w:rPr>
          <w:rFonts w:hint="eastAsia"/>
        </w:rPr>
      </w:pPr>
    </w:p>
    <w:p w14:paraId="2E99A6EA">
      <w:pPr>
        <w:ind w:left="-5"/>
        <w:rPr>
          <w:rFonts w:hint="eastAsia"/>
        </w:rPr>
      </w:pPr>
      <w:r>
        <w:rPr>
          <w:rFonts w:hint="eastAsia"/>
        </w:rPr>
        <w:t>The person by whom these were enjoyed in the greatest abundance, was Abraham, whom God had called from his native country to sojourn as a stranger in the land which was afterwards to be possessed by his posterity.</w:t>
      </w:r>
    </w:p>
    <w:p w14:paraId="26E03943">
      <w:pPr>
        <w:ind w:left="-5"/>
        <w:rPr>
          <w:rFonts w:hint="eastAsia"/>
        </w:rPr>
      </w:pPr>
      <w:r>
        <w:rPr>
          <w:rFonts w:hint="eastAsia"/>
        </w:rPr>
        <w:t>最丰富地享有这些的人，是亚伯拉罕，神曾从他的本地呼召他，到他后代将要拥有的土地上作客旅。</w:t>
      </w:r>
    </w:p>
    <w:p w14:paraId="0EA3AC85">
      <w:pPr>
        <w:ind w:left="-5"/>
        <w:rPr>
          <w:rFonts w:hint="eastAsia"/>
        </w:rPr>
      </w:pPr>
    </w:p>
    <w:p w14:paraId="64CFF3C6">
      <w:pPr>
        <w:ind w:left="-5"/>
        <w:rPr>
          <w:rFonts w:hint="eastAsia"/>
        </w:rPr>
      </w:pPr>
      <w:r>
        <w:rPr>
          <w:rFonts w:hint="eastAsia"/>
        </w:rPr>
        <w:t>While the hope was given him of a numerous offspring, and of their future settlement in Canaan, the promise of the Redeemer was repeatedly renewed to him, and he was informed that he should spring from his loins.</w:t>
      </w:r>
    </w:p>
    <w:p w14:paraId="791AC069">
      <w:pPr>
        <w:ind w:left="-5"/>
        <w:rPr>
          <w:rFonts w:hint="eastAsia"/>
        </w:rPr>
      </w:pPr>
      <w:r>
        <w:rPr>
          <w:rFonts w:hint="eastAsia"/>
        </w:rPr>
        <w:t>当祂被给予一个众多后裔的盼望，以及他们未来在迦南定居的盼望时，救赎主的应许也反复地向祂更新，并且祂被告知，祂将从祂的腰身而出。</w:t>
      </w:r>
    </w:p>
    <w:p w14:paraId="021C3AAD">
      <w:pPr>
        <w:ind w:left="-5"/>
        <w:rPr>
          <w:rFonts w:hint="eastAsia"/>
        </w:rPr>
      </w:pPr>
    </w:p>
    <w:p w14:paraId="4794A9D5">
      <w:pPr>
        <w:ind w:left="-5"/>
        <w:rPr>
          <w:rFonts w:hint="eastAsia"/>
        </w:rPr>
      </w:pPr>
      <w:r>
        <w:rPr>
          <w:rFonts w:hint="eastAsia"/>
        </w:rPr>
        <w:t>"In thy seed shall all the families of the earth be blessed."</w:t>
      </w:r>
    </w:p>
    <w:p w14:paraId="58982BBA">
      <w:pPr>
        <w:ind w:left="-5"/>
        <w:rPr>
          <w:rFonts w:hint="eastAsia"/>
        </w:rPr>
      </w:pPr>
      <w:r>
        <w:rPr>
          <w:rFonts w:hint="eastAsia"/>
        </w:rPr>
        <w:t>“地上万族必因你的后裔得福。”</w:t>
      </w:r>
    </w:p>
    <w:p w14:paraId="24CDC433">
      <w:pPr>
        <w:ind w:left="-5"/>
        <w:rPr>
          <w:rFonts w:hint="eastAsia"/>
        </w:rPr>
      </w:pPr>
    </w:p>
    <w:p w14:paraId="16995A0B">
      <w:pPr>
        <w:ind w:left="-5"/>
        <w:rPr>
          <w:rFonts w:hint="eastAsia"/>
        </w:rPr>
      </w:pPr>
      <w:r>
        <w:rPr>
          <w:rFonts w:hint="eastAsia"/>
        </w:rPr>
        <w:t>It would be a perversion of this promise to suppose it simply to mean, that the world should be indebted to his posterity for the knowledge of the true God, which having been preserved among them when it was lost among other nations, should afterwards be communicated to the Gentiles.</w:t>
      </w:r>
    </w:p>
    <w:p w14:paraId="261FFD50">
      <w:pPr>
        <w:ind w:left="-5"/>
        <w:rPr>
          <w:rFonts w:hint="eastAsia"/>
        </w:rPr>
      </w:pPr>
      <w:r>
        <w:rPr>
          <w:rFonts w:hint="eastAsia"/>
        </w:rPr>
        <w:t>设想这个应许仅仅意味着，世界应亏欠祂的后裔对真神的认识，这认识在其他民族中失落时，曾在他们中间被保存，后来将交通给外邦人，这将是对这个应许的歪曲。</w:t>
      </w:r>
    </w:p>
    <w:p w14:paraId="76A2CC73">
      <w:pPr>
        <w:ind w:left="-5"/>
        <w:rPr>
          <w:rFonts w:hint="eastAsia"/>
        </w:rPr>
      </w:pPr>
    </w:p>
    <w:p w14:paraId="447C8F91">
      <w:pPr>
        <w:ind w:left="-5"/>
        <w:rPr>
          <w:rFonts w:hint="eastAsia"/>
        </w:rPr>
      </w:pPr>
      <w:r>
        <w:rPr>
          <w:rFonts w:hint="eastAsia"/>
        </w:rPr>
        <w:t>It relates to an individual who would be the Saviour of the human race, and we are assured by an apostle that the seed is Christ.</w:t>
      </w:r>
    </w:p>
    <w:p w14:paraId="022D814D">
      <w:pPr>
        <w:ind w:left="-5"/>
        <w:rPr>
          <w:rFonts w:hint="eastAsia"/>
        </w:rPr>
      </w:pPr>
      <w:r>
        <w:rPr>
          <w:rFonts w:hint="eastAsia"/>
        </w:rPr>
        <w:t>它关乎一个将成为人类救主的个人，并且一位使徒向我们保证，那个后裔就是基督。</w:t>
      </w:r>
    </w:p>
    <w:p w14:paraId="00646109">
      <w:pPr>
        <w:ind w:left="-5"/>
        <w:rPr>
          <w:rFonts w:hint="eastAsia"/>
        </w:rPr>
      </w:pPr>
    </w:p>
    <w:p w14:paraId="3CEE3B10">
      <w:pPr>
        <w:ind w:left="-5"/>
        <w:rPr>
          <w:rFonts w:hint="eastAsia"/>
        </w:rPr>
      </w:pPr>
      <w:r>
        <w:rPr>
          <w:rFonts w:hint="eastAsia"/>
        </w:rPr>
        <w:t>It may be presumed, that Abraham had a much more distinct and extensive knowledge of his illustrious descendant than these few words would lead us to suppose.</w:t>
      </w:r>
    </w:p>
    <w:p w14:paraId="0A4B0644">
      <w:pPr>
        <w:ind w:left="-5"/>
        <w:rPr>
          <w:rFonts w:hint="eastAsia"/>
        </w:rPr>
      </w:pPr>
      <w:r>
        <w:rPr>
          <w:rFonts w:hint="eastAsia"/>
        </w:rPr>
        <w:t>可以推测，亚伯拉罕对祂那位显赫的后裔，有比这几句话所能引导我们想象的更清晰和更广泛的认识。</w:t>
      </w:r>
    </w:p>
    <w:p w14:paraId="33976356">
      <w:pPr>
        <w:ind w:left="-5"/>
        <w:rPr>
          <w:rFonts w:hint="eastAsia"/>
        </w:rPr>
      </w:pPr>
    </w:p>
    <w:p w14:paraId="49F940AB">
      <w:pPr>
        <w:ind w:left="-5"/>
        <w:rPr>
          <w:rFonts w:hint="eastAsia"/>
        </w:rPr>
      </w:pPr>
      <w:r>
        <w:rPr>
          <w:rFonts w:hint="eastAsia"/>
        </w:rPr>
        <w:t>Unless explanations had accompanied this and the first promise, both he and our first parents could have formed only a confused and general idea of some great thing to be done for our guilty race, which would have given but little satisfaction to their minds.</w:t>
      </w:r>
    </w:p>
    <w:p w14:paraId="3DF1F811">
      <w:pPr>
        <w:ind w:left="-5"/>
        <w:rPr>
          <w:rFonts w:hint="eastAsia"/>
        </w:rPr>
      </w:pPr>
      <w:r>
        <w:rPr>
          <w:rFonts w:hint="eastAsia"/>
        </w:rPr>
        <w:t>除非有解释伴随着这个和第一个应许，否则祂和我们的始祖只能对将为我们有罪的种族所作的某件大事，形成一个模糊和普遍的概念，这只会给他们的心带来很少的满足。</w:t>
      </w:r>
    </w:p>
    <w:p w14:paraId="27DE54AD">
      <w:pPr>
        <w:ind w:left="-5"/>
        <w:rPr>
          <w:rFonts w:hint="eastAsia"/>
        </w:rPr>
      </w:pPr>
    </w:p>
    <w:p w14:paraId="3C491263">
      <w:pPr>
        <w:ind w:left="-5"/>
        <w:rPr>
          <w:rFonts w:hint="eastAsia"/>
        </w:rPr>
      </w:pPr>
      <w:r>
        <w:rPr>
          <w:rFonts w:hint="eastAsia"/>
        </w:rPr>
        <w:t>There is no doubt, that the revelation was more ample than it is here expressed; so as to impart, not indeed the same views of the Messiah which we have attained by the Gospel, but such apprehensions of his character and work as laid the foundation of peace of conscience, and joy in God, and the exhilarating hope of eternal life.</w:t>
      </w:r>
    </w:p>
    <w:p w14:paraId="747F48E0">
      <w:pPr>
        <w:ind w:left="-5"/>
        <w:rPr>
          <w:rFonts w:hint="eastAsia"/>
        </w:rPr>
      </w:pPr>
      <w:r>
        <w:rPr>
          <w:rFonts w:hint="eastAsia"/>
        </w:rPr>
        <w:t>毫无疑问，启示比这里所表达的更丰富；以至于传达的，并非我们通过福音所获得的关于弥赛亚的相同观点，而是对祂的品格和工作的那种理解，为良心的平安、在神里面的喜乐、以及永生的令人振奋的盼望奠定了基础。</w:t>
      </w:r>
    </w:p>
    <w:p w14:paraId="00E3C209">
      <w:pPr>
        <w:ind w:left="-5"/>
        <w:rPr>
          <w:rFonts w:hint="eastAsia"/>
        </w:rPr>
      </w:pPr>
    </w:p>
    <w:p w14:paraId="4EF89B12">
      <w:pPr>
        <w:ind w:left="-5"/>
        <w:rPr>
          <w:rFonts w:hint="eastAsia"/>
        </w:rPr>
      </w:pPr>
      <w:r>
        <w:rPr>
          <w:rFonts w:hint="eastAsia"/>
        </w:rPr>
        <w:t>That this is not a mere conjecture, may be inferred from these words of our Lord to the Jews: "Your father Abraham rejoiced," or desired, "to see my day, and he saw it, and was glad;"* words which obviously import, that he was favoured with a discovery of the future redemption, which satisfied his earnest wish, and filled him with ineffable delight.</w:t>
      </w:r>
    </w:p>
    <w:p w14:paraId="757DD7B7">
      <w:pPr>
        <w:ind w:left="-5"/>
        <w:rPr>
          <w:rFonts w:hint="eastAsia"/>
        </w:rPr>
      </w:pPr>
      <w:r>
        <w:rPr>
          <w:rFonts w:hint="eastAsia"/>
        </w:rPr>
        <w:t>这并非仅仅是一个猜测，可以从我们的主对犹太人说的这些话中推断出来：“你们的祖宗亚伯拉罕欢欢喜喜地仰望我的日子，”或“渴望”，”既看见了，就快乐；”*这些话明显地意味着，祂蒙恩见到了未来救赎的发现，这满足了祂热切的愿望，并使祂充满了难以言喻的喜悦。</w:t>
      </w:r>
    </w:p>
    <w:p w14:paraId="22B1F8FF">
      <w:pPr>
        <w:ind w:left="-5"/>
        <w:rPr>
          <w:rFonts w:hint="eastAsia"/>
        </w:rPr>
      </w:pPr>
    </w:p>
    <w:p w14:paraId="75BC09FB">
      <w:pPr>
        <w:ind w:left="-5"/>
        <w:rPr>
          <w:rFonts w:hint="eastAsia"/>
        </w:rPr>
      </w:pPr>
      <w:r>
        <w:rPr>
          <w:rFonts w:hint="eastAsia"/>
        </w:rPr>
        <w:t>There is nothing farther to be noticed in the period between the deluge and the exodus, but the repetition of the promise of the Messiah to Isaac and Jacob; by the latter of whom, when in his last years he was blessing his sons, the advent of that illustrious person was foretold in the following terms: "The sceptre shall not depart from Judah, nor a lawgiver from between his feet, until Shiloh come; and unto him shall the gathering of the people be."†</w:t>
      </w:r>
    </w:p>
    <w:p w14:paraId="15D98D76">
      <w:pPr>
        <w:ind w:left="-5"/>
        <w:rPr>
          <w:rFonts w:hint="eastAsia"/>
        </w:rPr>
      </w:pPr>
      <w:r>
        <w:rPr>
          <w:rFonts w:hint="eastAsia"/>
        </w:rPr>
        <w:t>在洪水和大出埃及之间，除了向以撒和雅各重复关于弥赛亚的应许外，没有更多值得注意的事；后者，当祂晚年为他的儿子们祝福时，那位显赫人物的降临由以下的话语预言：“权杖必不离犹大，杖必不离他两脚之间，直等细罗来到，万民都必归顺。”†</w:t>
      </w:r>
    </w:p>
    <w:p w14:paraId="248CCBBC">
      <w:pPr>
        <w:ind w:left="-5"/>
        <w:rPr>
          <w:rFonts w:hint="eastAsia"/>
        </w:rPr>
      </w:pPr>
    </w:p>
    <w:p w14:paraId="34A3B904">
      <w:pPr>
        <w:ind w:left="-5"/>
        <w:rPr>
          <w:rFonts w:hint="eastAsia"/>
        </w:rPr>
      </w:pPr>
      <w:r>
        <w:rPr>
          <w:rFonts w:hint="eastAsia"/>
        </w:rPr>
        <w:t>As the time drew nearer, the information became more particular.</w:t>
      </w:r>
    </w:p>
    <w:p w14:paraId="53893952">
      <w:pPr>
        <w:ind w:left="-5"/>
        <w:rPr>
          <w:rFonts w:hint="eastAsia"/>
        </w:rPr>
      </w:pPr>
      <w:r>
        <w:rPr>
          <w:rFonts w:hint="eastAsia"/>
        </w:rPr>
        <w:t>随着时间的临近，信息变得更具体。</w:t>
      </w:r>
    </w:p>
    <w:p w14:paraId="66CA64AF">
      <w:pPr>
        <w:ind w:left="-5"/>
        <w:rPr>
          <w:rFonts w:hint="eastAsia"/>
        </w:rPr>
      </w:pPr>
    </w:p>
    <w:p w14:paraId="6124956B">
      <w:pPr>
        <w:ind w:left="-5"/>
        <w:rPr>
          <w:rFonts w:hint="eastAsia"/>
        </w:rPr>
      </w:pPr>
      <w:r>
        <w:rPr>
          <w:rFonts w:hint="eastAsia"/>
        </w:rPr>
        <w:t>The Redeemer had at first been announced as a man, and afterwards as a descendant of Abraham; but now the tribe, from which he should arise, is pointed out, and the era of his appearance is fixed, namely, while the civil polity of Judah should subsist, and the consequence is represented to be the gathering of the people to him, or the adoption of his religion by the nations of the world.</w:t>
      </w:r>
    </w:p>
    <w:p w14:paraId="0354C7CF">
      <w:pPr>
        <w:ind w:left="-5"/>
        <w:rPr>
          <w:rFonts w:hint="eastAsia"/>
        </w:rPr>
      </w:pPr>
      <w:r>
        <w:rPr>
          <w:rFonts w:hint="eastAsia"/>
        </w:rPr>
        <w:t>救赎主起初被宣告为一个人，后来又被宣告为亚伯拉罕的后裔；但现在，祂将出自的支派被指出，祂显现的时代也被确定，即，当犹大的民政治体仍然存在时，并且其后果被描绘为万民归向祂，或世界各民族采纳祂的信仰。</w:t>
      </w:r>
    </w:p>
    <w:p w14:paraId="3BC64154">
      <w:pPr>
        <w:ind w:left="-5"/>
        <w:rPr>
          <w:rFonts w:hint="eastAsia"/>
        </w:rPr>
      </w:pPr>
    </w:p>
    <w:p w14:paraId="724523D2">
      <w:pPr>
        <w:ind w:left="-5"/>
        <w:rPr>
          <w:rFonts w:hint="eastAsia"/>
        </w:rPr>
      </w:pPr>
      <w:r>
        <w:rPr>
          <w:rFonts w:hint="eastAsia"/>
        </w:rPr>
        <w:t>The time at last arrived when God was to make a change in the dispensation of religion, by establishing it in a single nation and in a particular country, by giving to his people a written rule to guide their faith and practice, and by enacting a variety of laws for the purpose of exercising their obedience, directing their views to the Redeemer and his atonement, and preserving them in a state of separation from the rest of mankind.</w:t>
      </w:r>
    </w:p>
    <w:p w14:paraId="1EC1FE32">
      <w:pPr>
        <w:ind w:left="-5"/>
        <w:rPr>
          <w:rFonts w:hint="eastAsia"/>
        </w:rPr>
      </w:pPr>
      <w:r>
        <w:rPr>
          <w:rFonts w:hint="eastAsia"/>
        </w:rPr>
        <w:t>时候终于到了，神要在一个单一的民族和一个特定的国家，通过建立祂的信仰，来改变信仰的经纶，通过给祂的子民一个书面的规则来引导他们的信仰和实践，并通过制定各种律法来操练他们的顺服，引导他们仰望救赎主和祂的赎罪，并保守他们与其余的人类分离。</w:t>
      </w:r>
    </w:p>
    <w:p w14:paraId="0FF49B7E">
      <w:pPr>
        <w:ind w:left="-5"/>
        <w:rPr>
          <w:rFonts w:hint="eastAsia"/>
        </w:rPr>
      </w:pPr>
    </w:p>
    <w:p w14:paraId="2ADD1084">
      <w:pPr>
        <w:ind w:left="-5"/>
        <w:rPr>
          <w:rFonts w:hint="eastAsia"/>
        </w:rPr>
      </w:pPr>
      <w:r>
        <w:rPr>
          <w:rFonts w:hint="eastAsia"/>
        </w:rPr>
        <w:t>With this design, when the appointed day was come, four hundred and thirty years after the covenant with Abraham, he delivered his seed, who had increased to a great multitude in Egypt, from the yoke of their oppressors, led them through the Red Sea into the wilderness, where they were detained for forty years, and finally put them in possession of the land which he had promised to their fathers.</w:t>
      </w:r>
    </w:p>
    <w:p w14:paraId="0AA40F24">
      <w:pPr>
        <w:ind w:left="-5"/>
        <w:rPr>
          <w:rFonts w:hint="eastAsia"/>
        </w:rPr>
      </w:pPr>
      <w:r>
        <w:rPr>
          <w:rFonts w:hint="eastAsia"/>
        </w:rPr>
        <w:t>怀着这个意图，当指定的日子来到，即亚伯拉罕之约后四百三十年，祂将祂的后裔，即在埃及已增殖为一大群的，从他们压迫者的轭下解救出来，领他们经过红海进入旷野，在那里他们被耽搁了四十年，最后使他们占有祂曾应许给他们祖先的土地。</w:t>
      </w:r>
    </w:p>
    <w:p w14:paraId="60912EAF">
      <w:pPr>
        <w:ind w:left="-5"/>
        <w:rPr>
          <w:rFonts w:hint="eastAsia"/>
        </w:rPr>
      </w:pPr>
    </w:p>
    <w:p w14:paraId="5F2D6BAE">
      <w:pPr>
        <w:ind w:left="-5"/>
        <w:rPr>
          <w:rFonts w:hint="eastAsia"/>
        </w:rPr>
      </w:pPr>
      <w:r>
        <w:rPr>
          <w:rFonts w:hint="eastAsia"/>
        </w:rPr>
        <w:t>During the successive steps of this process, a series of miracles was exhibited, of which it was the object to convince the Egyptians, the Canaanites, and the neighbouring nations, of his superiority to the gods whom they worshipped, deeply to impress upon the minds of the Israelites the fundamental truth, that he was Jehovah, the Creator and Governor of the world, and the author of those laws which were delivered to them by Moses his servant, and to assure them that in yielding the obedience which he required, they should be safe and prosperous under his protection.</w:t>
      </w:r>
    </w:p>
    <w:p w14:paraId="73ABA393">
      <w:pPr>
        <w:ind w:left="-5"/>
        <w:rPr>
          <w:rFonts w:hint="eastAsia"/>
        </w:rPr>
      </w:pPr>
      <w:r>
        <w:rPr>
          <w:rFonts w:hint="eastAsia"/>
        </w:rPr>
        <w:t>在这个过程的相继步骤中，展现了一系列神迹，其目的是要使埃及人、迦南人和邻近的民族信服，祂高于他们所敬拜的众神，深深地将那个基本真理印在以色列人的心中，即祂是耶和华，是世界的创造者和统治者，是摩西祂的仆人所传给他们的那些律法的作者，并向他们保证，在顺服祂所要求的时，他们将在祂的保护下安全和兴旺。</w:t>
      </w:r>
    </w:p>
    <w:p w14:paraId="60024B45">
      <w:pPr>
        <w:ind w:left="-5"/>
        <w:rPr>
          <w:rFonts w:hint="eastAsia"/>
        </w:rPr>
      </w:pPr>
    </w:p>
    <w:p w14:paraId="265B55F1">
      <w:pPr>
        <w:ind w:left="-5"/>
        <w:rPr>
          <w:rFonts w:hint="eastAsia"/>
        </w:rPr>
      </w:pPr>
      <w:r>
        <w:rPr>
          <w:rFonts w:hint="eastAsia"/>
        </w:rPr>
        <w:t>The religion of the Israelites was virtually the same with the patriarchal religion, in respect not only of the truths to be believed, but also of some of the rites to be performed; but as they were imbodied into a nation, and brought into a more perfect state, there was given to them a code of laws, adapted to the circumstances in which they were placed.</w:t>
      </w:r>
    </w:p>
    <w:p w14:paraId="27F96430">
      <w:pPr>
        <w:ind w:left="-5"/>
        <w:rPr>
          <w:rFonts w:hint="eastAsia"/>
        </w:rPr>
      </w:pPr>
      <w:r>
        <w:rPr>
          <w:rFonts w:hint="eastAsia"/>
        </w:rPr>
        <w:t>以色列人的信仰，实际上与先祖的信仰相同，不仅在所信的真理方面，也在所行的某些仪式方面；但由于他们被塑造成一个民族，并进入一个更完美的状态，就赐给他们一套适应他们所处环境的法典。</w:t>
      </w:r>
    </w:p>
    <w:p w14:paraId="7129862B">
      <w:pPr>
        <w:ind w:left="-5"/>
        <w:rPr>
          <w:rFonts w:hint="eastAsia"/>
        </w:rPr>
      </w:pPr>
    </w:p>
    <w:p w14:paraId="3BEF832C">
      <w:pPr>
        <w:ind w:left="-5"/>
        <w:rPr>
          <w:rFonts w:hint="eastAsia"/>
        </w:rPr>
      </w:pPr>
      <w:r>
        <w:rPr>
          <w:rFonts w:hint="eastAsia"/>
        </w:rPr>
        <w:t>It was promulgated on Sinai, partly by God himself with an audible voice, and partly by a private communication to Moses, who conveyed to the people his messages and commands.</w:t>
      </w:r>
    </w:p>
    <w:p w14:paraId="77EDDBC4">
      <w:pPr>
        <w:ind w:left="-5"/>
        <w:rPr>
          <w:rFonts w:hint="eastAsia"/>
        </w:rPr>
      </w:pPr>
      <w:r>
        <w:rPr>
          <w:rFonts w:hint="eastAsia"/>
        </w:rPr>
        <w:t>它在西奈颁布，部分由神自己用可听见的声音，部分由私下交通给摩西，摩西再将祂的信息和命令传达给百姓。</w:t>
      </w:r>
    </w:p>
    <w:p w14:paraId="1062D813">
      <w:pPr>
        <w:ind w:left="-5"/>
        <w:rPr>
          <w:rFonts w:hint="eastAsia"/>
        </w:rPr>
      </w:pPr>
    </w:p>
    <w:p w14:paraId="03F9908B">
      <w:pPr>
        <w:ind w:left="-5"/>
        <w:rPr>
          <w:rFonts w:hint="eastAsia"/>
        </w:rPr>
      </w:pPr>
      <w:r>
        <w:rPr>
          <w:rFonts w:hint="eastAsia"/>
        </w:rPr>
        <w:t>The laws may be divided into three classes, the judicial, the moral, and the ceremonial.</w:t>
      </w:r>
    </w:p>
    <w:p w14:paraId="5B27AFF9">
      <w:pPr>
        <w:ind w:left="-5"/>
        <w:rPr>
          <w:rFonts w:hint="eastAsia"/>
        </w:rPr>
      </w:pPr>
      <w:r>
        <w:rPr>
          <w:rFonts w:hint="eastAsia"/>
        </w:rPr>
        <w:t>这些律法可以分为三类，即审判律、道德律和礼仪律。</w:t>
      </w:r>
    </w:p>
    <w:p w14:paraId="13B59023">
      <w:pPr>
        <w:ind w:left="-5"/>
        <w:rPr>
          <w:rFonts w:hint="eastAsia"/>
        </w:rPr>
      </w:pPr>
    </w:p>
    <w:p w14:paraId="3505B0E3">
      <w:pPr>
        <w:ind w:left="-5"/>
        <w:rPr>
          <w:rFonts w:hint="eastAsia"/>
        </w:rPr>
      </w:pPr>
      <w:r>
        <w:rPr>
          <w:rFonts w:hint="eastAsia"/>
        </w:rPr>
        <w:t>With regard to the first, we may pass them with a brief notice, because they did not properly constitute a part of the religion of the Jews, except so far as they were to be obeyed from respect to the Divine authority, but were merely national laws, enacted like those of any other country by the supreme power for the internal government of the people, regulating marriages, contracts, purchases, and such other matters, as are elsewhere the subjects of human legislation.</w:t>
      </w:r>
    </w:p>
    <w:p w14:paraId="359CC04B">
      <w:pPr>
        <w:ind w:left="-5"/>
        <w:rPr>
          <w:rFonts w:hint="eastAsia"/>
        </w:rPr>
      </w:pPr>
      <w:r>
        <w:rPr>
          <w:rFonts w:hint="eastAsia"/>
        </w:rPr>
        <w:t>关于第一类，我们可以简要地提及它们，因为它们并非严格构成犹太人信仰的一部分，除非是出于对神权威的尊重而应被遵守，但它们仅仅是国家律法，像任何其他国家的律法一样，由最高权力为人民的内部治理而制定，规范婚姻、契约、买卖，以及其他在别处是人类立法主题的事项。</w:t>
      </w:r>
    </w:p>
    <w:p w14:paraId="56EFA927">
      <w:pPr>
        <w:ind w:left="-5"/>
        <w:rPr>
          <w:rFonts w:hint="eastAsia"/>
        </w:rPr>
      </w:pPr>
    </w:p>
    <w:p w14:paraId="26C4CAA4">
      <w:pPr>
        <w:ind w:left="-5"/>
        <w:rPr>
          <w:rFonts w:hint="eastAsia"/>
        </w:rPr>
      </w:pPr>
      <w:r>
        <w:rPr>
          <w:rFonts w:hint="eastAsia"/>
        </w:rPr>
        <w:t>They respected the Israelites merely as a civil community.</w:t>
      </w:r>
    </w:p>
    <w:p w14:paraId="7145E470">
      <w:pPr>
        <w:ind w:left="-5"/>
        <w:rPr>
          <w:rFonts w:hint="eastAsia"/>
        </w:rPr>
      </w:pPr>
      <w:r>
        <w:rPr>
          <w:rFonts w:hint="eastAsia"/>
        </w:rPr>
        <w:t>他们仅将以色列人视为一个公民社会。</w:t>
      </w:r>
    </w:p>
    <w:p w14:paraId="79E7A420">
      <w:pPr>
        <w:ind w:left="-5"/>
        <w:rPr>
          <w:rFonts w:hint="eastAsia"/>
        </w:rPr>
      </w:pPr>
    </w:p>
    <w:p w14:paraId="04FBB3DF">
      <w:pPr>
        <w:ind w:left="-5"/>
        <w:rPr>
          <w:rFonts w:hint="eastAsia"/>
        </w:rPr>
      </w:pPr>
      <w:r>
        <w:rPr>
          <w:rFonts w:hint="eastAsia"/>
        </w:rPr>
        <w:t>They were temporary institutions, that is, being intended for this nation alone, they were to last no longer than it continued as a political body.</w:t>
      </w:r>
    </w:p>
    <w:p w14:paraId="428155A3">
      <w:pPr>
        <w:ind w:left="-5"/>
        <w:rPr>
          <w:rFonts w:hint="eastAsia"/>
        </w:rPr>
      </w:pPr>
      <w:r>
        <w:rPr>
          <w:rFonts w:hint="eastAsia"/>
        </w:rPr>
        <w:t>它们是暂时的制度，也就是说，只为这个民族而设，其存续时间不超过它作为政治实体存在的时间。</w:t>
      </w:r>
    </w:p>
    <w:p w14:paraId="7CCFB35A">
      <w:pPr>
        <w:ind w:left="-5"/>
        <w:rPr>
          <w:rFonts w:hint="eastAsia"/>
        </w:rPr>
      </w:pPr>
    </w:p>
    <w:p w14:paraId="6C8211D4">
      <w:pPr>
        <w:ind w:left="-5"/>
        <w:rPr>
          <w:rFonts w:hint="eastAsia"/>
        </w:rPr>
      </w:pPr>
      <w:r>
        <w:rPr>
          <w:rFonts w:hint="eastAsia"/>
        </w:rPr>
        <w:t>They are binding upon no other people, except so far as they are founded on the principles of immutable justice; and in such cases the obligation arises not from their having been delivered to the Jews, but from their essential rectitude, their conformity to the nature and relations of things.</w:t>
      </w:r>
    </w:p>
    <w:p w14:paraId="2D55DD40">
      <w:pPr>
        <w:ind w:left="-5"/>
        <w:rPr>
          <w:rFonts w:hint="eastAsia"/>
        </w:rPr>
      </w:pPr>
      <w:r>
        <w:rPr>
          <w:rFonts w:hint="eastAsia"/>
        </w:rPr>
        <w:t>它们对任何其他民族都没有约束力，除非它们是建立在永恒不变的公义原则之上的；在这种情况下，义务并非出自它们被传给了犹太人，而是出自其本质的正直，其与事物本性和关系的相符。</w:t>
      </w:r>
    </w:p>
    <w:p w14:paraId="366746B4">
      <w:pPr>
        <w:ind w:left="-5"/>
        <w:rPr>
          <w:rFonts w:hint="eastAsia"/>
        </w:rPr>
      </w:pPr>
    </w:p>
    <w:p w14:paraId="0CD9843F">
      <w:pPr>
        <w:ind w:left="-5"/>
        <w:rPr>
          <w:rFonts w:hint="eastAsia"/>
        </w:rPr>
      </w:pPr>
      <w:r>
        <w:rPr>
          <w:rFonts w:hint="eastAsia"/>
        </w:rPr>
        <w:t>That part of the code, therefore, which regarded the Jews as a civil society, may be considered as abolished.</w:t>
      </w:r>
    </w:p>
    <w:p w14:paraId="7A627A1A">
      <w:pPr>
        <w:ind w:left="-5"/>
        <w:rPr>
          <w:rFonts w:hint="eastAsia"/>
        </w:rPr>
      </w:pPr>
      <w:r>
        <w:rPr>
          <w:rFonts w:hint="eastAsia"/>
        </w:rPr>
        <w:t>因此，法典中那部分关乎犹太人作为一个公民社会的部分，可以被视为已废除。</w:t>
      </w:r>
    </w:p>
    <w:p w14:paraId="36064B3B">
      <w:pPr>
        <w:ind w:left="-5"/>
        <w:rPr>
          <w:rFonts w:hint="eastAsia"/>
        </w:rPr>
      </w:pPr>
    </w:p>
    <w:p w14:paraId="3C6BA5C8">
      <w:pPr>
        <w:ind w:left="-5"/>
        <w:rPr>
          <w:rFonts w:hint="eastAsia"/>
        </w:rPr>
      </w:pPr>
      <w:r>
        <w:rPr>
          <w:rFonts w:hint="eastAsia"/>
        </w:rPr>
        <w:t>The moral law is contained in the ten commandments engraved upon two tables of stone, and was the only part of their religion which was promulgated by God himself with an audible voice.</w:t>
      </w:r>
    </w:p>
    <w:p w14:paraId="4566F004">
      <w:pPr>
        <w:ind w:left="-5"/>
        <w:rPr>
          <w:rFonts w:hint="eastAsia"/>
        </w:rPr>
      </w:pPr>
      <w:r>
        <w:rPr>
          <w:rFonts w:hint="eastAsia"/>
        </w:rPr>
        <w:t>道德律包含在刻于两块石版上的十诫中，并且是他们信仰中唯一由神自己用可听见的声音颁布的部分。</w:t>
      </w:r>
    </w:p>
    <w:p w14:paraId="1859BF2B">
      <w:pPr>
        <w:ind w:left="-5"/>
        <w:rPr>
          <w:rFonts w:hint="eastAsia"/>
        </w:rPr>
      </w:pPr>
    </w:p>
    <w:p w14:paraId="5FB79D1B">
      <w:pPr>
        <w:ind w:left="-5"/>
        <w:rPr>
          <w:rFonts w:hint="eastAsia"/>
        </w:rPr>
      </w:pPr>
      <w:r>
        <w:rPr>
          <w:rFonts w:hint="eastAsia"/>
        </w:rPr>
        <w:t>It is the same law which was written upon the heart of man at his creation, and is the rule of righteousness under all dispensations.</w:t>
      </w:r>
    </w:p>
    <w:p w14:paraId="1E22F533">
      <w:pPr>
        <w:ind w:left="-5"/>
        <w:rPr>
          <w:rFonts w:hint="eastAsia"/>
        </w:rPr>
      </w:pPr>
      <w:r>
        <w:rPr>
          <w:rFonts w:hint="eastAsia"/>
        </w:rPr>
        <w:t>它就是人在被造时写在祂心上的那同一条律法，并且是所有经纶之下的公义准则。</w:t>
      </w:r>
    </w:p>
    <w:p w14:paraId="355700D8">
      <w:pPr>
        <w:ind w:left="-5"/>
        <w:rPr>
          <w:rFonts w:hint="eastAsia"/>
        </w:rPr>
      </w:pPr>
    </w:p>
    <w:p w14:paraId="5B2E6471">
      <w:pPr>
        <w:ind w:left="-5"/>
        <w:rPr>
          <w:rFonts w:hint="eastAsia"/>
        </w:rPr>
      </w:pPr>
      <w:r>
        <w:rPr>
          <w:rFonts w:hint="eastAsia"/>
        </w:rPr>
        <w:t>Its solemn republication at this time was necessary, because the Israelites may be conceived to have lost just notions of morality, during their residence in Egypt, where they did not enjoy the benefit of regular instruction, and were exposed to be corrupted by the maxims and example of an idolatrous people; and at the same time it was the design of God, by whose finger it was recorded, and by whose command it was transcribed into the writings of Moses, to establish a perpetual standard of duty from which there should be no appeal.</w:t>
      </w:r>
    </w:p>
    <w:p w14:paraId="51481AE4">
      <w:pPr>
        <w:ind w:left="-5"/>
        <w:rPr>
          <w:rFonts w:hint="eastAsia"/>
        </w:rPr>
      </w:pPr>
      <w:r>
        <w:rPr>
          <w:rFonts w:hint="eastAsia"/>
        </w:rPr>
        <w:t>此时它的庄严再版是必要的，因为可以设想，以色列人在埃及居住期间，已丧失了对道德的正确观念，在那里他们没有得到有规律的教导，并且有被一个偶像崇拜民族的格言和榜样败坏的危险；同时，神的意图，通过祂的手指记录下来，并借祂的命令抄录在摩西的著作中，是要建立一个永恒的责任标准，对此将没有任何上诉。</w:t>
      </w:r>
    </w:p>
    <w:p w14:paraId="349FDA4E">
      <w:pPr>
        <w:ind w:left="-5"/>
        <w:rPr>
          <w:rFonts w:hint="eastAsia"/>
        </w:rPr>
      </w:pPr>
    </w:p>
    <w:p w14:paraId="1B0D1FAB">
      <w:pPr>
        <w:ind w:left="-5"/>
        <w:rPr>
          <w:rFonts w:hint="eastAsia"/>
        </w:rPr>
      </w:pPr>
      <w:r>
        <w:rPr>
          <w:rFonts w:hint="eastAsia"/>
        </w:rPr>
        <w:t>But the law, which the design of this Lecture requires us particularly to consider, is the ceremonial, the object of which was twofold, to separate the Israelites from all other nations, and to direct their attention to the great redemption, and the means of its accomplishment.</w:t>
      </w:r>
    </w:p>
    <w:p w14:paraId="5E03CEB3">
      <w:pPr>
        <w:ind w:left="-5"/>
        <w:rPr>
          <w:rFonts w:hint="eastAsia"/>
        </w:rPr>
      </w:pPr>
      <w:r>
        <w:rPr>
          <w:rFonts w:hint="eastAsia"/>
        </w:rPr>
        <w:t>但是，本讲的设计要求我们特别考虑的，是礼仪律，其目的有两个，即将以色列人与所有其他民族分开，并引导他们的注意力转向伟大的救赎及其成就的方式。</w:t>
      </w:r>
    </w:p>
    <w:p w14:paraId="4365888F">
      <w:pPr>
        <w:ind w:left="-5"/>
        <w:rPr>
          <w:rFonts w:hint="eastAsia"/>
        </w:rPr>
      </w:pPr>
    </w:p>
    <w:p w14:paraId="35756E40">
      <w:pPr>
        <w:ind w:left="-5"/>
        <w:rPr>
          <w:rFonts w:hint="eastAsia"/>
        </w:rPr>
      </w:pPr>
      <w:r>
        <w:rPr>
          <w:rFonts w:hint="eastAsia"/>
        </w:rPr>
        <w:t>It was the will of God to make a particular people the depositaries of the true religion, and for a time to leave the rest of mankind without any other means of instruction than their own reason, and some traditionary notices.</w:t>
      </w:r>
    </w:p>
    <w:p w14:paraId="72DBAA77">
      <w:pPr>
        <w:ind w:left="-5"/>
        <w:rPr>
          <w:rFonts w:hint="eastAsia"/>
        </w:rPr>
      </w:pPr>
      <w:r>
        <w:rPr>
          <w:rFonts w:hint="eastAsia"/>
        </w:rPr>
        <w:t>神的旨意是，要使一个特定的民族成为真信仰的保管人，并暂时将其余的人类撇下，除了他们自己的理性和一些传统的提示外，没有任何其他教导的方法。</w:t>
      </w:r>
    </w:p>
    <w:p w14:paraId="2959AE41">
      <w:pPr>
        <w:ind w:left="-5"/>
        <w:rPr>
          <w:rFonts w:hint="eastAsia"/>
        </w:rPr>
      </w:pPr>
    </w:p>
    <w:p w14:paraId="51677B82">
      <w:pPr>
        <w:ind w:left="-5"/>
        <w:rPr>
          <w:rFonts w:hint="eastAsia"/>
        </w:rPr>
      </w:pPr>
      <w:r>
        <w:rPr>
          <w:rFonts w:hint="eastAsia"/>
        </w:rPr>
        <w:t>The rejection of the Gentiles is to be dated from the deliverance of the Israelites from Egyptian bondage, or from their settlement in Canaan.</w:t>
      </w:r>
    </w:p>
    <w:p w14:paraId="5BB0BB31">
      <w:pPr>
        <w:ind w:left="-5"/>
        <w:rPr>
          <w:rFonts w:hint="eastAsia"/>
        </w:rPr>
      </w:pPr>
      <w:r>
        <w:rPr>
          <w:rFonts w:hint="eastAsia"/>
        </w:rPr>
        <w:t>外邦人的被弃，应从以色列人从埃及的捆绑中得解放，或从他们在迦南定居时算起。</w:t>
      </w:r>
    </w:p>
    <w:p w14:paraId="284DF21C">
      <w:pPr>
        <w:ind w:left="-5"/>
        <w:rPr>
          <w:rFonts w:hint="eastAsia"/>
        </w:rPr>
      </w:pPr>
    </w:p>
    <w:p w14:paraId="661563E8">
      <w:pPr>
        <w:ind w:left="-5"/>
        <w:rPr>
          <w:rFonts w:hint="eastAsia"/>
        </w:rPr>
      </w:pPr>
      <w:r>
        <w:rPr>
          <w:rFonts w:hint="eastAsia"/>
        </w:rPr>
        <w:t>Prior to this period there had been in every nation, good men who feared God and wrought righteousness; and who, guided by the light of revelation, which was universal in the family of Noah, and favoured with the influences of grace, were acceptable to him.</w:t>
      </w:r>
    </w:p>
    <w:p w14:paraId="526ACECD">
      <w:pPr>
        <w:ind w:left="-5"/>
        <w:rPr>
          <w:rFonts w:hint="eastAsia"/>
        </w:rPr>
      </w:pPr>
      <w:r>
        <w:rPr>
          <w:rFonts w:hint="eastAsia"/>
        </w:rPr>
        <w:t>在此之前，每个民族中都有敬畏神、行公义的好人；他们，被启示之光引导——这光在挪亚的家庭中是普遍的——并蒙恩典的影响，是祂所悦纳的。</w:t>
      </w:r>
    </w:p>
    <w:p w14:paraId="631D255D">
      <w:pPr>
        <w:ind w:left="-5"/>
        <w:rPr>
          <w:rFonts w:hint="eastAsia"/>
        </w:rPr>
      </w:pPr>
    </w:p>
    <w:p w14:paraId="60DC2CD6">
      <w:pPr>
        <w:ind w:left="-5"/>
        <w:rPr>
          <w:rFonts w:hint="eastAsia"/>
        </w:rPr>
      </w:pPr>
      <w:r>
        <w:rPr>
          <w:rFonts w:hint="eastAsia"/>
        </w:rPr>
        <w:t>But henceforth, "darkness covered the earth, and gross darkness the people."</w:t>
      </w:r>
    </w:p>
    <w:p w14:paraId="79BDFE63">
      <w:pPr>
        <w:ind w:left="-5"/>
        <w:rPr>
          <w:rFonts w:hint="eastAsia"/>
        </w:rPr>
      </w:pPr>
      <w:r>
        <w:rPr>
          <w:rFonts w:hint="eastAsia"/>
        </w:rPr>
        <w:t>但此后，“黑暗遮盖大地，幽暗遮盖万民。”</w:t>
      </w:r>
    </w:p>
    <w:p w14:paraId="422B68C0">
      <w:pPr>
        <w:ind w:left="-5"/>
        <w:rPr>
          <w:rFonts w:hint="eastAsia"/>
        </w:rPr>
      </w:pPr>
    </w:p>
    <w:p w14:paraId="19B89BF0">
      <w:pPr>
        <w:ind w:left="-5"/>
        <w:rPr>
          <w:rFonts w:hint="eastAsia"/>
        </w:rPr>
      </w:pPr>
      <w:r>
        <w:rPr>
          <w:rFonts w:hint="eastAsia"/>
        </w:rPr>
        <w:t>No interposition on the part of Heaven was made in their behalf; no prophet was sent to reclaim them from idolatry to the knowledge and worship of the true God; no miracles were wrought to display his power, and confirm the truth of his oracles.</w:t>
      </w:r>
    </w:p>
    <w:p w14:paraId="4969E6BD">
      <w:pPr>
        <w:ind w:left="-5"/>
        <w:rPr>
          <w:rFonts w:hint="eastAsia"/>
        </w:rPr>
      </w:pPr>
      <w:r>
        <w:rPr>
          <w:rFonts w:hint="eastAsia"/>
        </w:rPr>
        <w:t>天庭没有为他们作出任何介入；没有先知被差遣去挽回他们脱离偶像崇拜，归向真神的认识和敬拜；没有神迹被行出来以彰显祂的能力，并证实祂圣言的真理。</w:t>
      </w:r>
    </w:p>
    <w:p w14:paraId="686B0EB7">
      <w:pPr>
        <w:ind w:left="-5"/>
        <w:rPr>
          <w:rFonts w:hint="eastAsia"/>
        </w:rPr>
      </w:pPr>
    </w:p>
    <w:p w14:paraId="3781047B">
      <w:pPr>
        <w:ind w:left="-5"/>
        <w:rPr>
          <w:rFonts w:hint="eastAsia"/>
        </w:rPr>
      </w:pPr>
      <w:r>
        <w:rPr>
          <w:rFonts w:hint="eastAsia"/>
        </w:rPr>
        <w:t>It was partly with an intention to maintain this separation that the ceremonial law was given to the Israelites; and that it was well fitted to accomplish this design, is evident from the religious rites which it prescribed, and which were contrary to those of other nations, and from the rules which it laid down with respect to some of the common usages of life.</w:t>
      </w:r>
    </w:p>
    <w:p w14:paraId="00DCA08F">
      <w:pPr>
        <w:ind w:left="-5"/>
        <w:rPr>
          <w:rFonts w:hint="eastAsia"/>
        </w:rPr>
      </w:pPr>
      <w:r>
        <w:rPr>
          <w:rFonts w:hint="eastAsia"/>
        </w:rPr>
        <w:t>礼仪律被赐予以色列人，部分是为了维持这种分离；并且，从它所规定的宗教仪式——这些仪式与其他民族的相反——以及它就某些日常用法所制定的规则来看，它很适合于完成这个设计，这一点是显而易见的。</w:t>
      </w:r>
    </w:p>
    <w:p w14:paraId="51A719EC">
      <w:pPr>
        <w:ind w:left="-5"/>
        <w:rPr>
          <w:rFonts w:hint="eastAsia"/>
        </w:rPr>
      </w:pPr>
    </w:p>
    <w:p w14:paraId="249E515E">
      <w:pPr>
        <w:ind w:left="-5"/>
        <w:rPr>
          <w:rFonts w:hint="eastAsia"/>
        </w:rPr>
      </w:pPr>
      <w:r>
        <w:rPr>
          <w:rFonts w:hint="eastAsia"/>
        </w:rPr>
        <w:t>Tacitus has justly described the character and spirit of the Mosaic institutions, when he says, "Moses, quo sibi in posterum gentem firmaret, novos ritus contrariosque ceteris mortalibus indidit. Profana illic omnia, quæ apud nos sacræ, rursum concessa apud illos, quæ nobis incesta."*</w:t>
      </w:r>
    </w:p>
    <w:p w14:paraId="2583E604">
      <w:pPr>
        <w:ind w:left="-5"/>
        <w:rPr>
          <w:rFonts w:hint="eastAsia"/>
        </w:rPr>
      </w:pPr>
      <w:r>
        <w:rPr>
          <w:rFonts w:hint="eastAsia"/>
        </w:rPr>
        <w:t>塔西佗恰当地描述了摩西制度的性质和精神，当他说：“摩西，为了将来巩固他的民族，制定了与其他凡人相反的新仪式。在我们看来神圣的，在他们那里都是 profane；反之，在我们看来不洁的，在他们那里却被允许。”*</w:t>
      </w:r>
    </w:p>
    <w:p w14:paraId="6B63784E">
      <w:pPr>
        <w:ind w:left="-5"/>
        <w:rPr>
          <w:rFonts w:hint="eastAsia"/>
        </w:rPr>
      </w:pPr>
    </w:p>
    <w:p w14:paraId="5511F7BA">
      <w:pPr>
        <w:ind w:left="-5"/>
        <w:rPr>
          <w:rFonts w:hint="eastAsia"/>
        </w:rPr>
      </w:pPr>
      <w:r>
        <w:rPr>
          <w:rFonts w:hint="eastAsia"/>
        </w:rPr>
        <w:t>He perceived the studied opposition of the Jewish rites to those of other nations, and regarded it as an expedient for preserving that people distinct and separate.</w:t>
      </w:r>
    </w:p>
    <w:p w14:paraId="2B9F8ED9">
      <w:pPr>
        <w:ind w:left="-5"/>
        <w:rPr>
          <w:rFonts w:hint="eastAsia"/>
        </w:rPr>
      </w:pPr>
      <w:r>
        <w:rPr>
          <w:rFonts w:hint="eastAsia"/>
        </w:rPr>
        <w:t>祂察觉到犹太仪式与其他民族仪式的刻意对立，并将其视为保持那个民族独特和分离的权宜之计。</w:t>
      </w:r>
    </w:p>
    <w:p w14:paraId="7739FA33">
      <w:pPr>
        <w:ind w:left="-5"/>
        <w:rPr>
          <w:rFonts w:hint="eastAsia"/>
        </w:rPr>
      </w:pPr>
    </w:p>
    <w:p w14:paraId="2E09E193">
      <w:pPr>
        <w:ind w:left="-5"/>
        <w:rPr>
          <w:rFonts w:hint="eastAsia"/>
        </w:rPr>
      </w:pPr>
      <w:r>
        <w:rPr>
          <w:rFonts w:hint="eastAsia"/>
        </w:rPr>
        <w:t>This was, in a particular manner, the design of those laws which related to meats, and pronounced some to be clean, and others to be unclean: "I am the Lord your God, which have separated you from other people.</w:t>
      </w:r>
    </w:p>
    <w:p w14:paraId="03FD006D">
      <w:pPr>
        <w:ind w:left="-5"/>
        <w:rPr>
          <w:rFonts w:hint="eastAsia"/>
        </w:rPr>
      </w:pPr>
      <w:r>
        <w:rPr>
          <w:rFonts w:hint="eastAsia"/>
        </w:rPr>
        <w:t>这尤其是那些关乎食物的律法的意图，这些律法宣布某些食物为洁净，另一些为不洁：“我是耶和华你们的神，曾将你们从万民中分别出来。</w:t>
      </w:r>
    </w:p>
    <w:p w14:paraId="582DE4D3">
      <w:pPr>
        <w:ind w:left="-5"/>
        <w:rPr>
          <w:rFonts w:hint="eastAsia"/>
        </w:rPr>
      </w:pPr>
    </w:p>
    <w:p w14:paraId="68B9B6E7">
      <w:pPr>
        <w:ind w:left="-5"/>
        <w:rPr>
          <w:rFonts w:hint="eastAsia"/>
        </w:rPr>
      </w:pPr>
      <w:r>
        <w:rPr>
          <w:rFonts w:hint="eastAsia"/>
        </w:rPr>
        <w:t>Ye shall therefore put difference between clean beasts and unclean, and between unclean fowls and clean; and ye shall not make your souls abominable by beast, or by fowl, or by any manner of living thing that creepeth on the ground, which I have separated from you as unclean.</w:t>
      </w:r>
    </w:p>
    <w:p w14:paraId="479E2734">
      <w:pPr>
        <w:ind w:left="-5"/>
        <w:rPr>
          <w:rFonts w:hint="eastAsia"/>
        </w:rPr>
      </w:pPr>
      <w:r>
        <w:rPr>
          <w:rFonts w:hint="eastAsia"/>
        </w:rPr>
        <w:t>所以，你们要将洁净的牲畜和不洁净的分别出来，也要将洁净的鸟和不洁净的分别出来；不可因我给你们分别出来为不洁净的走兽、或飞鸟、或地上一切爬物，使你们自己成为可憎恶的。</w:t>
      </w:r>
    </w:p>
    <w:p w14:paraId="452D9FBD">
      <w:pPr>
        <w:ind w:left="-5"/>
        <w:rPr>
          <w:rFonts w:hint="eastAsia"/>
        </w:rPr>
      </w:pPr>
    </w:p>
    <w:p w14:paraId="2110C8E9">
      <w:pPr>
        <w:ind w:left="-5"/>
        <w:rPr>
          <w:rFonts w:hint="eastAsia"/>
        </w:rPr>
      </w:pPr>
      <w:r>
        <w:rPr>
          <w:rFonts w:hint="eastAsia"/>
        </w:rPr>
        <w:t>And ye shall be holy unto me; for I the Lord am holy, and have severed you from other people, that ye should be mine." †</w:t>
      </w:r>
    </w:p>
    <w:p w14:paraId="2EDD64C0">
      <w:pPr>
        <w:ind w:left="-5"/>
        <w:rPr>
          <w:rFonts w:hint="eastAsia"/>
        </w:rPr>
      </w:pPr>
      <w:r>
        <w:rPr>
          <w:rFonts w:hint="eastAsia"/>
        </w:rPr>
        <w:t>你们要归我为圣；因为我耶和华是圣的，曾将你们从万民中分别出来，使你们作我的民。” †</w:t>
      </w:r>
    </w:p>
    <w:p w14:paraId="7EA3A32D">
      <w:pPr>
        <w:ind w:left="-5"/>
        <w:rPr>
          <w:rFonts w:hint="eastAsia"/>
        </w:rPr>
      </w:pPr>
    </w:p>
    <w:p w14:paraId="73158D85">
      <w:pPr>
        <w:ind w:left="-5"/>
        <w:rPr>
          <w:rFonts w:hint="eastAsia"/>
        </w:rPr>
      </w:pPr>
      <w:r>
        <w:rPr>
          <w:rFonts w:hint="eastAsia"/>
        </w:rPr>
        <w:t>The Israelites could not associate with their neighbours on familiar terms, and sit down at table with them, because there was danger of contracting pollution by eating their food.</w:t>
      </w:r>
    </w:p>
    <w:p w14:paraId="28CE901C">
      <w:pPr>
        <w:ind w:left="-5"/>
        <w:rPr>
          <w:rFonts w:hint="eastAsia"/>
        </w:rPr>
      </w:pPr>
      <w:r>
        <w:rPr>
          <w:rFonts w:hint="eastAsia"/>
        </w:rPr>
        <w:t>以色列人不能与他们的邻居亲密交往，与他们同桌吃饭，因为有因吃他们的食物而沾染污秽的危险。</w:t>
      </w:r>
    </w:p>
    <w:p w14:paraId="3FB4DD05">
      <w:pPr>
        <w:ind w:left="-5"/>
        <w:rPr>
          <w:rFonts w:hint="eastAsia"/>
        </w:rPr>
      </w:pPr>
    </w:p>
    <w:p w14:paraId="49842B92">
      <w:pPr>
        <w:ind w:left="-5"/>
        <w:rPr>
          <w:rFonts w:hint="eastAsia"/>
        </w:rPr>
      </w:pPr>
      <w:r>
        <w:rPr>
          <w:rFonts w:hint="eastAsia"/>
        </w:rPr>
        <w:t>The ultimate intention was to prevent free intercourse with the heathen, by which the Israelites might have been led to join in their idolatrous worship.</w:t>
      </w:r>
    </w:p>
    <w:p w14:paraId="793724CE">
      <w:pPr>
        <w:ind w:left="-5"/>
        <w:rPr>
          <w:rFonts w:hint="eastAsia"/>
        </w:rPr>
      </w:pPr>
      <w:r>
        <w:rPr>
          <w:rFonts w:hint="eastAsia"/>
        </w:rPr>
        <w:t>最终的意图是防止与异教徒自由交往，借此以色列人可能会被引诱去参加他们的偶像崇拜。</w:t>
      </w:r>
    </w:p>
    <w:p w14:paraId="63917925">
      <w:pPr>
        <w:ind w:left="-5"/>
        <w:rPr>
          <w:rFonts w:hint="eastAsia"/>
        </w:rPr>
      </w:pPr>
    </w:p>
    <w:p w14:paraId="33667084">
      <w:pPr>
        <w:ind w:left="-5"/>
        <w:rPr>
          <w:rFonts w:hint="eastAsia"/>
        </w:rPr>
      </w:pPr>
      <w:r>
        <w:rPr>
          <w:rFonts w:hint="eastAsia"/>
        </w:rPr>
        <w:t>It was the will of God, that the people should dwell alone, and should not be reckoned among the nations, and that all temptation should be taken away to corrupt the religion which had been committed to their trust.</w:t>
      </w:r>
    </w:p>
    <w:p w14:paraId="34EF9CBD">
      <w:pPr>
        <w:ind w:left="-5"/>
        <w:rPr>
          <w:rFonts w:hint="eastAsia"/>
        </w:rPr>
      </w:pPr>
      <w:r>
        <w:rPr>
          <w:rFonts w:hint="eastAsia"/>
        </w:rPr>
        <w:t>神的旨意是，这民要独居，不列在万民中，并且要除去一切败坏那托付给他们的信仰的试探。</w:t>
      </w:r>
    </w:p>
    <w:p w14:paraId="2849C8FF">
      <w:pPr>
        <w:ind w:left="-5"/>
        <w:rPr>
          <w:rFonts w:hint="eastAsia"/>
        </w:rPr>
      </w:pPr>
    </w:p>
    <w:p w14:paraId="041AC3E1">
      <w:pPr>
        <w:ind w:left="-5"/>
        <w:rPr>
          <w:rFonts w:hint="eastAsia"/>
        </w:rPr>
      </w:pPr>
      <w:r>
        <w:rPr>
          <w:rFonts w:hint="eastAsia"/>
        </w:rPr>
        <w:t>The other design of the ceremonial law, was to prefigure Christ, and redemption through his blood.</w:t>
      </w:r>
    </w:p>
    <w:p w14:paraId="264C7DF7">
      <w:pPr>
        <w:ind w:left="-5"/>
        <w:rPr>
          <w:rFonts w:hint="eastAsia"/>
        </w:rPr>
      </w:pPr>
      <w:r>
        <w:rPr>
          <w:rFonts w:hint="eastAsia"/>
        </w:rPr>
        <w:t>礼仪律的另一个意图，是预表基督，以及通过祂的血而有的救赎。</w:t>
      </w:r>
    </w:p>
    <w:p w14:paraId="6BA5D840">
      <w:pPr>
        <w:ind w:left="-5"/>
        <w:rPr>
          <w:rFonts w:hint="eastAsia"/>
        </w:rPr>
      </w:pPr>
    </w:p>
    <w:p w14:paraId="280F2DE8">
      <w:pPr>
        <w:ind w:left="-5"/>
        <w:rPr>
          <w:rFonts w:hint="eastAsia"/>
        </w:rPr>
      </w:pPr>
      <w:r>
        <w:rPr>
          <w:rFonts w:hint="eastAsia"/>
        </w:rPr>
        <w:t>Its institutions were typical.</w:t>
      </w:r>
    </w:p>
    <w:p w14:paraId="203864B5">
      <w:pPr>
        <w:ind w:left="-5"/>
        <w:rPr>
          <w:rFonts w:hint="eastAsia"/>
        </w:rPr>
      </w:pPr>
      <w:r>
        <w:rPr>
          <w:rFonts w:hint="eastAsia"/>
        </w:rPr>
        <w:t>它的制度是预表性的。</w:t>
      </w:r>
    </w:p>
    <w:p w14:paraId="1A118697">
      <w:pPr>
        <w:ind w:left="-5"/>
        <w:rPr>
          <w:rFonts w:hint="eastAsia"/>
        </w:rPr>
      </w:pPr>
    </w:p>
    <w:p w14:paraId="3FAA1B64">
      <w:pPr>
        <w:ind w:left="-5"/>
        <w:rPr>
          <w:rFonts w:hint="eastAsia"/>
        </w:rPr>
      </w:pPr>
      <w:r>
        <w:rPr>
          <w:rFonts w:hint="eastAsia"/>
        </w:rPr>
        <w:t>A type is a person or thing by which another person or thing is adumbrated.</w:t>
      </w:r>
    </w:p>
    <w:p w14:paraId="6F6862CD">
      <w:pPr>
        <w:ind w:left="-5"/>
        <w:rPr>
          <w:rFonts w:hint="eastAsia"/>
        </w:rPr>
      </w:pPr>
      <w:r>
        <w:rPr>
          <w:rFonts w:hint="eastAsia"/>
        </w:rPr>
        <w:t>一个预表是一个人或事物，借此另一个人或事物被预示。</w:t>
      </w:r>
    </w:p>
    <w:p w14:paraId="47DA88AB">
      <w:pPr>
        <w:ind w:left="-5"/>
        <w:rPr>
          <w:rFonts w:hint="eastAsia"/>
        </w:rPr>
      </w:pPr>
    </w:p>
    <w:p w14:paraId="3D5373D9">
      <w:pPr>
        <w:ind w:left="-5"/>
        <w:rPr>
          <w:rFonts w:hint="eastAsia"/>
        </w:rPr>
      </w:pPr>
      <w:r>
        <w:rPr>
          <w:rFonts w:hint="eastAsia"/>
        </w:rPr>
        <w:t>That which corresponds to it, is called the antitype.</w:t>
      </w:r>
    </w:p>
    <w:p w14:paraId="5ECADC72">
      <w:pPr>
        <w:ind w:left="-5"/>
        <w:rPr>
          <w:rFonts w:hint="eastAsia"/>
        </w:rPr>
      </w:pPr>
      <w:r>
        <w:rPr>
          <w:rFonts w:hint="eastAsia"/>
        </w:rPr>
        <w:t>与之对应之物，被称为应验。</w:t>
      </w:r>
    </w:p>
    <w:p w14:paraId="7343A72E">
      <w:pPr>
        <w:ind w:left="-5"/>
        <w:rPr>
          <w:rFonts w:hint="eastAsia"/>
        </w:rPr>
      </w:pPr>
    </w:p>
    <w:p w14:paraId="185039F9">
      <w:pPr>
        <w:ind w:left="-5"/>
        <w:rPr>
          <w:rFonts w:hint="eastAsia"/>
        </w:rPr>
      </w:pPr>
      <w:r>
        <w:rPr>
          <w:rFonts w:hint="eastAsia"/>
        </w:rPr>
        <w:t>The latter is considered as future; and in this view, the type partakes of the nature of a prediction.</w:t>
      </w:r>
    </w:p>
    <w:p w14:paraId="3AC4F583">
      <w:pPr>
        <w:ind w:left="-5"/>
        <w:rPr>
          <w:rFonts w:hint="eastAsia"/>
        </w:rPr>
      </w:pPr>
      <w:r>
        <w:rPr>
          <w:rFonts w:hint="eastAsia"/>
        </w:rPr>
        <w:t>后者被认为是未来的；从这个角度看，预表具有预言的性质。</w:t>
      </w:r>
    </w:p>
    <w:p w14:paraId="3F58521A">
      <w:pPr>
        <w:ind w:left="-5"/>
        <w:rPr>
          <w:rFonts w:hint="eastAsia"/>
        </w:rPr>
      </w:pPr>
    </w:p>
    <w:p w14:paraId="3B112745">
      <w:pPr>
        <w:ind w:left="-5"/>
        <w:rPr>
          <w:rFonts w:hint="eastAsia"/>
        </w:rPr>
      </w:pPr>
      <w:r>
        <w:rPr>
          <w:rFonts w:hint="eastAsia"/>
        </w:rPr>
        <w:t>To serve its purpose, it must be instituted by God, who alone can establish the relation; and it is by no means sufficient, that between two distinct persons or events there should be an accidental resemblance.</w:t>
      </w:r>
    </w:p>
    <w:p w14:paraId="3F1B1DB6">
      <w:pPr>
        <w:ind w:left="-5"/>
        <w:rPr>
          <w:rFonts w:hint="eastAsia"/>
        </w:rPr>
      </w:pPr>
      <w:r>
        <w:rPr>
          <w:rFonts w:hint="eastAsia"/>
        </w:rPr>
        <w:t>为了服务于它的目的，它必须由神设立，唯独祂能建立这种关系；仅仅两个人或事件之间有偶然的相似性，是绝不够的。</w:t>
      </w:r>
    </w:p>
    <w:p w14:paraId="3E307250">
      <w:pPr>
        <w:ind w:left="-5"/>
        <w:rPr>
          <w:rFonts w:hint="eastAsia"/>
        </w:rPr>
      </w:pPr>
    </w:p>
    <w:p w14:paraId="6B135BB1">
      <w:pPr>
        <w:ind w:left="-5"/>
        <w:rPr>
          <w:rFonts w:hint="eastAsia"/>
        </w:rPr>
      </w:pPr>
      <w:r>
        <w:rPr>
          <w:rFonts w:hint="eastAsia"/>
        </w:rPr>
        <w:t>The essence of a type consists, not in its similarity to another object, but in its being divinely appointed to be a representation of it.</w:t>
      </w:r>
    </w:p>
    <w:p w14:paraId="4813C826">
      <w:pPr>
        <w:ind w:left="-5"/>
        <w:rPr>
          <w:rFonts w:hint="eastAsia"/>
        </w:rPr>
      </w:pPr>
      <w:r>
        <w:rPr>
          <w:rFonts w:hint="eastAsia"/>
        </w:rPr>
        <w:t>一个预表的本质，不在于它与另一个对象的相似性，而在于它被神命定为它的一个表征。</w:t>
      </w:r>
    </w:p>
    <w:p w14:paraId="48B76FA9">
      <w:pPr>
        <w:ind w:left="-5"/>
        <w:rPr>
          <w:rFonts w:hint="eastAsia"/>
        </w:rPr>
      </w:pPr>
    </w:p>
    <w:p w14:paraId="2BF068E7">
      <w:pPr>
        <w:ind w:left="-5"/>
        <w:rPr>
          <w:rFonts w:hint="eastAsia"/>
        </w:rPr>
      </w:pPr>
      <w:r>
        <w:rPr>
          <w:rFonts w:hint="eastAsia"/>
        </w:rPr>
        <w:t>That the Mosaic institutions were typical, is a point about which there has been little difference of opinion.</w:t>
      </w:r>
    </w:p>
    <w:p w14:paraId="58AB3FE3">
      <w:pPr>
        <w:ind w:left="-5"/>
        <w:rPr>
          <w:rFonts w:hint="eastAsia"/>
        </w:rPr>
      </w:pPr>
      <w:r>
        <w:rPr>
          <w:rFonts w:hint="eastAsia"/>
        </w:rPr>
        <w:t>摩西的制度是预表性的，这一点上几乎没有什么意见分歧。</w:t>
      </w:r>
    </w:p>
    <w:p w14:paraId="358133CE">
      <w:pPr>
        <w:ind w:left="-5"/>
        <w:rPr>
          <w:rFonts w:hint="eastAsia"/>
        </w:rPr>
      </w:pPr>
    </w:p>
    <w:p w14:paraId="515ECA92">
      <w:pPr>
        <w:ind w:left="-5"/>
        <w:rPr>
          <w:rFonts w:hint="eastAsia"/>
        </w:rPr>
      </w:pPr>
      <w:r>
        <w:rPr>
          <w:rFonts w:hint="eastAsia"/>
        </w:rPr>
        <w:t>Some, indeed, have denied it, and laboured to show that in the New Testament there are only allusions to them, as if the writers had merely taken advantage of a resemblance between the two dispensations, to illustrate the one by the other.</w:t>
      </w:r>
    </w:p>
    <w:p w14:paraId="5DFE7688">
      <w:pPr>
        <w:ind w:left="-5"/>
        <w:rPr>
          <w:rFonts w:hint="eastAsia"/>
        </w:rPr>
      </w:pPr>
      <w:r>
        <w:rPr>
          <w:rFonts w:hint="eastAsia"/>
        </w:rPr>
        <w:t>的确，一些人否认了这一点，并努力表明在《新约》中只有对它们的提及，仿佛作者们仅仅是利用了两个经纶之间的相似性，来用一个来说明另一个。</w:t>
      </w:r>
    </w:p>
    <w:p w14:paraId="725ECB32">
      <w:pPr>
        <w:ind w:left="-5"/>
        <w:rPr>
          <w:rFonts w:hint="eastAsia"/>
        </w:rPr>
      </w:pPr>
    </w:p>
    <w:p w14:paraId="3EAB57F0">
      <w:pPr>
        <w:ind w:left="-5"/>
        <w:rPr>
          <w:rFonts w:hint="eastAsia"/>
        </w:rPr>
      </w:pPr>
      <w:r>
        <w:rPr>
          <w:rFonts w:hint="eastAsia"/>
        </w:rPr>
        <w:t>The ground of this opinion is not any solid, or even any plausible reason, but a wish to evade the evidence in favour of the atonement of Christ, arising from the vicarious and propitiatory nature of the sacrifices of the law.</w:t>
      </w:r>
    </w:p>
    <w:p w14:paraId="32D787DE">
      <w:pPr>
        <w:ind w:left="-5"/>
        <w:rPr>
          <w:rFonts w:hint="eastAsia"/>
        </w:rPr>
      </w:pPr>
      <w:r>
        <w:rPr>
          <w:rFonts w:hint="eastAsia"/>
        </w:rPr>
        <w:t>这个观点的依据，并非任何坚实，甚至并非任何貌似有理的理由，而是一种愿望，即逃避源自律法祭祀的代赎和赎罪性质的、支持基督赎罪的证据。</w:t>
      </w:r>
    </w:p>
    <w:p w14:paraId="2DE3F513">
      <w:pPr>
        <w:ind w:left="-5"/>
        <w:rPr>
          <w:rFonts w:hint="eastAsia"/>
        </w:rPr>
      </w:pPr>
    </w:p>
    <w:p w14:paraId="4D526D09">
      <w:pPr>
        <w:ind w:left="-5"/>
        <w:rPr>
          <w:rFonts w:hint="eastAsia"/>
        </w:rPr>
      </w:pPr>
      <w:r>
        <w:rPr>
          <w:rFonts w:hint="eastAsia"/>
        </w:rPr>
        <w:t>We detest the disingenuity which resorts to the most unfair means to establish a favourite point, and the impiety which impeaches the veracity and judgment of an apostle.</w:t>
      </w:r>
    </w:p>
    <w:p w14:paraId="61B4C894">
      <w:pPr>
        <w:ind w:left="-5"/>
        <w:rPr>
          <w:rFonts w:hint="eastAsia"/>
        </w:rPr>
      </w:pPr>
      <w:r>
        <w:rPr>
          <w:rFonts w:hint="eastAsia"/>
        </w:rPr>
        <w:t>我们憎恶那种诉诸于最不公平手段来确立一个偏爱观点的虚伪，以及那种质疑一位使徒的诚实和判断力的不敬虔。</w:t>
      </w:r>
    </w:p>
    <w:p w14:paraId="0F4918AB">
      <w:pPr>
        <w:ind w:left="-5"/>
        <w:rPr>
          <w:rFonts w:hint="eastAsia"/>
        </w:rPr>
      </w:pPr>
    </w:p>
    <w:p w14:paraId="46847B0F">
      <w:pPr>
        <w:ind w:left="-5"/>
        <w:rPr>
          <w:rFonts w:hint="eastAsia"/>
        </w:rPr>
      </w:pPr>
      <w:r>
        <w:rPr>
          <w:rFonts w:hint="eastAsia"/>
        </w:rPr>
        <w:t>Nothing can be more explicit than the affirmation of Paul, that the ceremonial ordinances were shadows of good things to come; and the professed design of his Epistle to the Hebrews is to illustrate this position by a variety of particulars.</w:t>
      </w:r>
    </w:p>
    <w:p w14:paraId="6F4F7831">
      <w:pPr>
        <w:ind w:left="-5"/>
        <w:rPr>
          <w:rFonts w:hint="eastAsia"/>
        </w:rPr>
      </w:pPr>
      <w:r>
        <w:rPr>
          <w:rFonts w:hint="eastAsia"/>
        </w:rPr>
        <w:t>没有比保罗的断言更明确的了，即礼仪的条例是未来美事的影儿；并且他写给希伯来人的书信的公开意图，就是通过各种细节来阐明这个立场。</w:t>
      </w:r>
    </w:p>
    <w:p w14:paraId="5B9FBEAF">
      <w:pPr>
        <w:ind w:left="-5"/>
        <w:rPr>
          <w:rFonts w:hint="eastAsia"/>
        </w:rPr>
      </w:pPr>
    </w:p>
    <w:p w14:paraId="44642D80">
      <w:pPr>
        <w:ind w:left="-5"/>
        <w:rPr>
          <w:rFonts w:hint="eastAsia"/>
        </w:rPr>
      </w:pPr>
      <w:r>
        <w:rPr>
          <w:rFonts w:hint="eastAsia"/>
        </w:rPr>
        <w:t>The high-priest represented Jesus Christ; the sin-offerings were symbolical of his expiatory oblation on the cross; the aspersions of blood were significant of the application of the virtue of his atonement to the conscience; and the annual entrance into the holy of holies was a figure of his entrance into heaven, in the name of his people, to plead the merit of his death in their behalf, and to procure the enjoyment of spiritual blessings.</w:t>
      </w:r>
    </w:p>
    <w:p w14:paraId="57464273">
      <w:pPr>
        <w:ind w:left="-5"/>
        <w:rPr>
          <w:rFonts w:hint="eastAsia"/>
        </w:rPr>
      </w:pPr>
      <w:r>
        <w:rPr>
          <w:rFonts w:hint="eastAsia"/>
        </w:rPr>
        <w:t>大祭司代表耶稣基督；赎罪祭象征着祂在十字架上的赎罪献祭；血的洒表示祂赎罪的功效应用于良心；每年进入至圣所，是祂奉祂子民的名进入天堂，为他们代求祂死的功劳，并获得属灵祝福的享受的预表。</w:t>
      </w:r>
    </w:p>
    <w:p w14:paraId="0B3A0BDE">
      <w:pPr>
        <w:ind w:left="-5"/>
        <w:rPr>
          <w:rFonts w:hint="eastAsia"/>
        </w:rPr>
      </w:pPr>
    </w:p>
    <w:p w14:paraId="23B23622">
      <w:pPr>
        <w:ind w:left="-5"/>
        <w:rPr>
          <w:rFonts w:hint="eastAsia"/>
        </w:rPr>
      </w:pPr>
      <w:r>
        <w:rPr>
          <w:rFonts w:hint="eastAsia"/>
        </w:rPr>
        <w:t>A type, I have said, bears a resemblance to the antitype.</w:t>
      </w:r>
    </w:p>
    <w:p w14:paraId="6BD234D7">
      <w:pPr>
        <w:ind w:left="-5"/>
        <w:rPr>
          <w:rFonts w:hint="eastAsia"/>
        </w:rPr>
      </w:pPr>
      <w:r>
        <w:rPr>
          <w:rFonts w:hint="eastAsia"/>
        </w:rPr>
        <w:t>我已说过，一个预表与它的应验相似。</w:t>
      </w:r>
    </w:p>
    <w:p w14:paraId="63EBC789">
      <w:pPr>
        <w:ind w:left="-5"/>
        <w:rPr>
          <w:rFonts w:hint="eastAsia"/>
        </w:rPr>
      </w:pPr>
    </w:p>
    <w:p w14:paraId="71AFB274">
      <w:pPr>
        <w:ind w:left="-5"/>
        <w:rPr>
          <w:rFonts w:hint="eastAsia"/>
        </w:rPr>
      </w:pPr>
      <w:r>
        <w:rPr>
          <w:rFonts w:hint="eastAsia"/>
        </w:rPr>
        <w:t>But however exact the likeness might be, it could not of itself have led the mind to the antitype, which was distant and future, and either altogether unknown or imperfectly understood.</w:t>
      </w:r>
    </w:p>
    <w:p w14:paraId="092379A7">
      <w:pPr>
        <w:ind w:left="-5"/>
        <w:rPr>
          <w:rFonts w:hint="eastAsia"/>
        </w:rPr>
      </w:pPr>
      <w:r>
        <w:rPr>
          <w:rFonts w:hint="eastAsia"/>
        </w:rPr>
        <w:t>但无论相似度多么精确，它本身是无法引导心智去认识那遥远而未来的应验的，那应验要么是完全未知的，要么是理解不全的。</w:t>
      </w:r>
    </w:p>
    <w:p w14:paraId="0BDE14D9">
      <w:pPr>
        <w:ind w:left="-5"/>
        <w:rPr>
          <w:rFonts w:hint="eastAsia"/>
        </w:rPr>
      </w:pPr>
    </w:p>
    <w:p w14:paraId="107AD05C">
      <w:pPr>
        <w:ind w:left="-5"/>
        <w:rPr>
          <w:rFonts w:hint="eastAsia"/>
        </w:rPr>
      </w:pPr>
      <w:r>
        <w:rPr>
          <w:rFonts w:hint="eastAsia"/>
        </w:rPr>
        <w:t>Notwithstanding, therefore, the perfection of the Levitical law as an adumbration of good things to come, it would not have served its great purpose, by directing the views of the Israelites to the Messiah, if it had been given alone.</w:t>
      </w:r>
    </w:p>
    <w:p w14:paraId="47F61233">
      <w:pPr>
        <w:ind w:left="-5"/>
        <w:rPr>
          <w:rFonts w:hint="eastAsia"/>
        </w:rPr>
      </w:pPr>
      <w:r>
        <w:rPr>
          <w:rFonts w:hint="eastAsia"/>
        </w:rPr>
        <w:t>因此，尽管利未律法作为未来美事的影儿是完美的，但如果它单独被赐予，是无法通过将以色列人的目光引向弥赛亚来服务于其伟大目的的。</w:t>
      </w:r>
    </w:p>
    <w:p w14:paraId="6C3C5B80">
      <w:pPr>
        <w:ind w:left="-5"/>
        <w:rPr>
          <w:rFonts w:hint="eastAsia"/>
        </w:rPr>
      </w:pPr>
    </w:p>
    <w:p w14:paraId="34B65447">
      <w:pPr>
        <w:ind w:left="-5"/>
        <w:rPr>
          <w:rFonts w:hint="eastAsia"/>
        </w:rPr>
      </w:pPr>
      <w:r>
        <w:rPr>
          <w:rFonts w:hint="eastAsia"/>
        </w:rPr>
        <w:t>It contained the substance of the Gospel; but it was the Gospel in a mystery, the sense of which no human sagacity could have discovered without assistance.</w:t>
      </w:r>
    </w:p>
    <w:p w14:paraId="23E0080C">
      <w:pPr>
        <w:ind w:left="-5"/>
        <w:rPr>
          <w:rFonts w:hint="eastAsia"/>
        </w:rPr>
      </w:pPr>
      <w:r>
        <w:rPr>
          <w:rFonts w:hint="eastAsia"/>
        </w:rPr>
        <w:t>它包含了福音的实质；但它是奥秘中的福音，其意义若没有帮助，是任何人的智慧都无法发现的。</w:t>
      </w:r>
    </w:p>
    <w:p w14:paraId="5C815F5C">
      <w:pPr>
        <w:ind w:left="-5"/>
        <w:rPr>
          <w:rFonts w:hint="eastAsia"/>
        </w:rPr>
      </w:pPr>
    </w:p>
    <w:p w14:paraId="0680A23B">
      <w:pPr>
        <w:ind w:left="-5"/>
        <w:rPr>
          <w:rFonts w:hint="eastAsia"/>
        </w:rPr>
      </w:pPr>
      <w:r>
        <w:rPr>
          <w:rFonts w:hint="eastAsia"/>
        </w:rPr>
        <w:t>Had no light been thrown on its design, it would have appeared a series of unmeaning observances; or it would have suggested false ideas to the Israelites, as if its animal sacrifices were sufficient to atone for their guilt and reconcile them to God, and its external ablutions could purify them from the defilement of sin.</w:t>
      </w:r>
    </w:p>
    <w:p w14:paraId="2E1D8947">
      <w:pPr>
        <w:ind w:left="-5"/>
        <w:rPr>
          <w:rFonts w:hint="eastAsia"/>
        </w:rPr>
      </w:pPr>
      <w:r>
        <w:rPr>
          <w:rFonts w:hint="eastAsia"/>
        </w:rPr>
        <w:t>如果对其意图没有光照，它会显得是一系列无意义的礼仪；或者它会向以色列人暗示错误的观念，仿佛它的牲畜祭祀足以赎他们的罪，使他们与神和好，并且其外在的洗涤能洁净他们脱离罪的污秽。</w:t>
      </w:r>
    </w:p>
    <w:p w14:paraId="1CF1404A">
      <w:pPr>
        <w:ind w:left="-5"/>
        <w:rPr>
          <w:rFonts w:hint="eastAsia"/>
        </w:rPr>
      </w:pPr>
    </w:p>
    <w:p w14:paraId="5C11A8A4">
      <w:pPr>
        <w:ind w:left="-5"/>
        <w:rPr>
          <w:rFonts w:hint="eastAsia"/>
        </w:rPr>
      </w:pPr>
      <w:r>
        <w:rPr>
          <w:rFonts w:hint="eastAsia"/>
        </w:rPr>
        <w:t>But prior to the establishment of this law, the people of God were in possession of information concerning the redemption which was to be effected by the promised Redeemer; and when sacrifices were first appointed, we may presume that men received some general instruction respecting their ulterior design.</w:t>
      </w:r>
    </w:p>
    <w:p w14:paraId="482F4886">
      <w:pPr>
        <w:ind w:left="-5"/>
        <w:rPr>
          <w:rFonts w:hint="eastAsia"/>
        </w:rPr>
      </w:pPr>
      <w:r>
        <w:rPr>
          <w:rFonts w:hint="eastAsia"/>
        </w:rPr>
        <w:t>但在设立这条律法之前，神的子民已经拥有了关于应许的救赎主将要成就的救赎的信息；并且当祭祀首次被命定时，我们可以推测人们已领受了关于其更深远意图的一些普遍教导。</w:t>
      </w:r>
    </w:p>
    <w:p w14:paraId="3914FD0D">
      <w:pPr>
        <w:ind w:left="-5"/>
        <w:rPr>
          <w:rFonts w:hint="eastAsia"/>
        </w:rPr>
      </w:pPr>
    </w:p>
    <w:p w14:paraId="12145500">
      <w:pPr>
        <w:ind w:left="-5"/>
        <w:rPr>
          <w:rFonts w:hint="eastAsia"/>
        </w:rPr>
      </w:pPr>
      <w:r>
        <w:rPr>
          <w:rFonts w:hint="eastAsia"/>
        </w:rPr>
        <w:t>Whether Moses explained his institutions to the Israelites, we cannot tell, as the history is silent on this subject; but it is certain, that under the legal economy many intimations are given of the future Saviour, and of the new dispensation which it was the purpose of God to introduce.</w:t>
      </w:r>
    </w:p>
    <w:p w14:paraId="00D0DBCF">
      <w:pPr>
        <w:ind w:left="-5"/>
        <w:rPr>
          <w:rFonts w:hint="eastAsia"/>
        </w:rPr>
      </w:pPr>
      <w:r>
        <w:rPr>
          <w:rFonts w:hint="eastAsia"/>
        </w:rPr>
        <w:t>摩西是否向以色列人解释了祂的制度，我们无从知晓，因为历史对此保持沉默；但可以肯定的是，在律法经纶之下，有许多关于未来救主的提示，以及神意图引入的新经纶。</w:t>
      </w:r>
    </w:p>
    <w:p w14:paraId="339EA765">
      <w:pPr>
        <w:ind w:left="-5"/>
        <w:rPr>
          <w:rFonts w:hint="eastAsia"/>
        </w:rPr>
      </w:pPr>
    </w:p>
    <w:p w14:paraId="7FEEAB40">
      <w:pPr>
        <w:ind w:left="-5"/>
        <w:rPr>
          <w:rFonts w:hint="eastAsia"/>
        </w:rPr>
      </w:pPr>
      <w:r>
        <w:rPr>
          <w:rFonts w:hint="eastAsia"/>
        </w:rPr>
        <w:t>Prophets arose in succession, who admonished the people not to rest in the sacrifices which were required by the law, but to look to him who would put away our sins by the oblation of himself.</w:t>
      </w:r>
    </w:p>
    <w:p w14:paraId="53B76D25">
      <w:pPr>
        <w:ind w:left="-5"/>
        <w:rPr>
          <w:rFonts w:hint="eastAsia"/>
        </w:rPr>
      </w:pPr>
      <w:r>
        <w:rPr>
          <w:rFonts w:hint="eastAsia"/>
        </w:rPr>
        <w:t>先知们相继兴起，他们告诫百姓，不要停留在律法所要求的祭祀上，而要仰望那位将藉着献上自己来除去我们罪愆的祂。</w:t>
      </w:r>
    </w:p>
    <w:p w14:paraId="4C5D1F97">
      <w:pPr>
        <w:ind w:left="-5"/>
        <w:rPr>
          <w:rFonts w:hint="eastAsia"/>
        </w:rPr>
      </w:pPr>
    </w:p>
    <w:p w14:paraId="7C5D4305">
      <w:pPr>
        <w:ind w:left="-5"/>
        <w:rPr>
          <w:rFonts w:hint="eastAsia"/>
        </w:rPr>
      </w:pPr>
      <w:r>
        <w:rPr>
          <w:rFonts w:hint="eastAsia"/>
        </w:rPr>
        <w:t>If he was sometimes described as a mighty conqueror, and his kingdom was portrayed in all the pomp and magnificence of a worldly monarchy, the triumph of his religion being exhibited under these figures; at other times he was held out to view as an humble, lowly person, a sufferer, wounded, bruised, and put to death; a piacular victim, through whom peace with God would be established, and whose blessings would be all of a spiritual nature.</w:t>
      </w:r>
    </w:p>
    <w:p w14:paraId="51D580EE">
      <w:pPr>
        <w:ind w:left="-5"/>
        <w:rPr>
          <w:rFonts w:hint="eastAsia"/>
        </w:rPr>
      </w:pPr>
      <w:r>
        <w:rPr>
          <w:rFonts w:hint="eastAsia"/>
        </w:rPr>
        <w:t>如果祂有时被描绘成一位强大的征服者，祂的国度被描绘成具有世俗君主国的所有威严和华丽，祂信仰的胜利以这些形象展现出来；另一些时候，祂则被展现为一个谦卑、卑微的人，一个受苦者，受伤、被压伤、并被处死；一个赎罪的祭牲，通过祂，与神的和平将得以建立，并且祂的祝福都将是属灵的。</w:t>
      </w:r>
    </w:p>
    <w:p w14:paraId="0C4E1E3C">
      <w:pPr>
        <w:ind w:left="-5"/>
        <w:rPr>
          <w:rFonts w:hint="eastAsia"/>
        </w:rPr>
      </w:pPr>
    </w:p>
    <w:p w14:paraId="3283CA48">
      <w:pPr>
        <w:ind w:left="-5"/>
        <w:rPr>
          <w:rFonts w:hint="eastAsia"/>
        </w:rPr>
      </w:pPr>
      <w:r>
        <w:rPr>
          <w:rFonts w:hint="eastAsia"/>
        </w:rPr>
        <w:t>In this manner the Jewish church was instructed, and under this form of administration religion subsisted from the days of Moses to the coming of Christ, a period of fifteen hundred years.</w:t>
      </w:r>
    </w:p>
    <w:p w14:paraId="43F09882">
      <w:pPr>
        <w:ind w:left="-5"/>
        <w:rPr>
          <w:rFonts w:hint="eastAsia"/>
        </w:rPr>
      </w:pPr>
      <w:r>
        <w:rPr>
          <w:rFonts w:hint="eastAsia"/>
        </w:rPr>
        <w:t>以这种方式，犹太教会受到教导，并在这种行政形式下，信仰从摩西的日子直到基督降临，持续了一千五百年。</w:t>
      </w:r>
    </w:p>
    <w:p w14:paraId="447EDFF7">
      <w:pPr>
        <w:ind w:left="-5"/>
        <w:rPr>
          <w:rFonts w:hint="eastAsia"/>
        </w:rPr>
      </w:pPr>
    </w:p>
    <w:p w14:paraId="31CF2587">
      <w:pPr>
        <w:ind w:left="-5"/>
        <w:rPr>
          <w:rFonts w:hint="eastAsia"/>
        </w:rPr>
      </w:pPr>
      <w:r>
        <w:rPr>
          <w:rFonts w:hint="eastAsia"/>
        </w:rPr>
        <w:t>To some, the ceremonial system of worship may seem too carnal to have been given by a spiritual Being, and the apparent childishness of its rites may be deemed unworthy of the majesty of God.</w:t>
      </w:r>
    </w:p>
    <w:p w14:paraId="1480AB8E">
      <w:pPr>
        <w:ind w:left="-5"/>
        <w:rPr>
          <w:rFonts w:hint="eastAsia"/>
        </w:rPr>
      </w:pPr>
      <w:r>
        <w:rPr>
          <w:rFonts w:hint="eastAsia"/>
        </w:rPr>
        <w:t>对一些人来说，礼仪的敬拜体系可能显得过于属肉体，不像是出自一位属灵的存有者，其仪式的表面幼稚可能被认为与神的威严不配。</w:t>
      </w:r>
    </w:p>
    <w:p w14:paraId="3B4B92AA">
      <w:pPr>
        <w:ind w:left="-5"/>
        <w:rPr>
          <w:rFonts w:hint="eastAsia"/>
        </w:rPr>
      </w:pPr>
    </w:p>
    <w:p w14:paraId="5FCBA9CD">
      <w:pPr>
        <w:ind w:left="-5"/>
        <w:rPr>
          <w:rFonts w:hint="eastAsia"/>
        </w:rPr>
      </w:pPr>
      <w:r>
        <w:rPr>
          <w:rFonts w:hint="eastAsia"/>
        </w:rPr>
        <w:t>Viewing it, indeed, in itself, we perceive nothing which might lead us to refer it to a divine origin, and with Tacitus, we might attribute it to the political contrivance of Moses.</w:t>
      </w:r>
    </w:p>
    <w:p w14:paraId="65CAF08F">
      <w:pPr>
        <w:ind w:left="-5"/>
        <w:rPr>
          <w:rFonts w:hint="eastAsia"/>
        </w:rPr>
      </w:pPr>
      <w:r>
        <w:rPr>
          <w:rFonts w:hint="eastAsia"/>
        </w:rPr>
        <w:t>的确，就其本身而言，我们看不到任何东西会引导我们将其归于一个神圣的起源，并且，像塔西佗一样，我们可能将其归于摩西的政治计谋。</w:t>
      </w:r>
    </w:p>
    <w:p w14:paraId="617705AC">
      <w:pPr>
        <w:ind w:left="-5"/>
        <w:rPr>
          <w:rFonts w:hint="eastAsia"/>
        </w:rPr>
      </w:pPr>
    </w:p>
    <w:p w14:paraId="7AB0EF6A">
      <w:pPr>
        <w:ind w:left="-5"/>
        <w:rPr>
          <w:rFonts w:hint="eastAsia"/>
        </w:rPr>
      </w:pPr>
      <w:r>
        <w:rPr>
          <w:rFonts w:hint="eastAsia"/>
        </w:rPr>
        <w:t>But when considered in its relation to the future economy which it prefigured, it assumes a new aspect, and affords a striking display of the wisdom of its author.</w:t>
      </w:r>
    </w:p>
    <w:p w14:paraId="65CB7666">
      <w:pPr>
        <w:ind w:left="-5"/>
        <w:rPr>
          <w:rFonts w:hint="eastAsia"/>
        </w:rPr>
      </w:pPr>
      <w:r>
        <w:rPr>
          <w:rFonts w:hint="eastAsia"/>
        </w:rPr>
        <w:t>但当考虑到它与它所预表的未来经纶的关系时，它就呈现出一种新的面貌，并惊人地展现了其作者的智慧。</w:t>
      </w:r>
    </w:p>
    <w:p w14:paraId="73EFF7F3">
      <w:pPr>
        <w:ind w:left="-5"/>
        <w:rPr>
          <w:rFonts w:hint="eastAsia"/>
        </w:rPr>
      </w:pPr>
    </w:p>
    <w:p w14:paraId="7A2E790D">
      <w:pPr>
        <w:ind w:left="-5"/>
        <w:rPr>
          <w:rFonts w:hint="eastAsia"/>
        </w:rPr>
      </w:pPr>
      <w:r>
        <w:rPr>
          <w:rFonts w:hint="eastAsia"/>
        </w:rPr>
        <w:t>As there were reasons why the Redeemer should not be manifested till the fulness of the time was come, and it was necessary that sinful men should possess some knowledge of him, to encourage them to worship God and hope in his mercy, it was evidently proper that they should be instructed not only by prophecies, the meaning of which could not be distinctly understood prior to their fulfilment, but also by symbols and symbolical actions, which would throw light upon the prophecies, by giving as it were a body and form to the event which they announced.</w:t>
      </w:r>
    </w:p>
    <w:p w14:paraId="01B4740D">
      <w:pPr>
        <w:ind w:left="-5"/>
        <w:rPr>
          <w:rFonts w:hint="eastAsia"/>
        </w:rPr>
      </w:pPr>
      <w:r>
        <w:rPr>
          <w:rFonts w:hint="eastAsia"/>
        </w:rPr>
        <w:t>因为有理由，救赎主不应显现，直到时候满足；并且，有罪的人必须对祂有一些认识，以鼓励他们敬拜神并在祂的怜悯中盼望，所以显然应当教导他们，不仅通过预言——其意义在应验前无法被清楚地理解——也通过象征和象征性行为，这些会照亮预言，仿佛给它们所宣告的事件一个身体和形态。</w:t>
      </w:r>
    </w:p>
    <w:p w14:paraId="7AF9ECE7">
      <w:pPr>
        <w:ind w:left="-5"/>
        <w:rPr>
          <w:rFonts w:hint="eastAsia"/>
        </w:rPr>
      </w:pPr>
    </w:p>
    <w:p w14:paraId="482CED6C">
      <w:pPr>
        <w:ind w:left="-5"/>
        <w:rPr>
          <w:rFonts w:hint="eastAsia"/>
        </w:rPr>
      </w:pPr>
      <w:r>
        <w:rPr>
          <w:rFonts w:hint="eastAsia"/>
        </w:rPr>
        <w:t>No idea could have been affixed to the declaration that the Messiah would die for the sins of men, if they had not been accustomed to see sacrifices substituted in their room, and slain to avert the anger of God from the offerers.</w:t>
      </w:r>
    </w:p>
    <w:p w14:paraId="4FB8DC23">
      <w:pPr>
        <w:ind w:left="-5"/>
        <w:rPr>
          <w:rFonts w:hint="eastAsia"/>
        </w:rPr>
      </w:pPr>
      <w:r>
        <w:rPr>
          <w:rFonts w:hint="eastAsia"/>
        </w:rPr>
        <w:t>如果他们不习惯看到祭牲代替他们被献上，并被宰杀以避免神的愤怒临到献祭者，那么对于弥赛亚将为人的罪而死的宣告，就无法形成任何观念。</w:t>
      </w:r>
    </w:p>
    <w:p w14:paraId="31EA0ED9">
      <w:pPr>
        <w:ind w:left="-5"/>
        <w:rPr>
          <w:rFonts w:hint="eastAsia"/>
        </w:rPr>
      </w:pPr>
    </w:p>
    <w:p w14:paraId="6BE85564">
      <w:pPr>
        <w:ind w:left="-5"/>
        <w:rPr>
          <w:rFonts w:hint="eastAsia"/>
        </w:rPr>
      </w:pPr>
      <w:r>
        <w:rPr>
          <w:rFonts w:hint="eastAsia"/>
        </w:rPr>
        <w:t>As images and pictures have been called the books of the unlearned, so types were instituted to enable those who could not read, or could not understand, to form some conception of the fundamental truth upon which the religion of sinners depends, the suretiship and propitiatory sufferings of the Seed of the woman.</w:t>
      </w:r>
    </w:p>
    <w:p w14:paraId="2F90BD76">
      <w:pPr>
        <w:ind w:left="-5"/>
        <w:rPr>
          <w:rFonts w:hint="eastAsia"/>
        </w:rPr>
      </w:pPr>
      <w:r>
        <w:rPr>
          <w:rFonts w:hint="eastAsia"/>
        </w:rPr>
        <w:t>正如图像和图画被称为不识字之人的书籍，预表也被设立，以使那些不能阅读或不能理解的人，能够对罪人信仰所依赖的基本真理，即女人的后裔的担保和赎罪的苦难，形成某种观念。</w:t>
      </w:r>
    </w:p>
    <w:p w14:paraId="67EC7CAB">
      <w:pPr>
        <w:ind w:left="-5"/>
        <w:rPr>
          <w:rFonts w:hint="eastAsia"/>
        </w:rPr>
      </w:pPr>
    </w:p>
    <w:p w14:paraId="30E3AE12">
      <w:pPr>
        <w:ind w:left="-5"/>
        <w:rPr>
          <w:rFonts w:hint="eastAsia"/>
        </w:rPr>
      </w:pPr>
      <w:r>
        <w:rPr>
          <w:rFonts w:hint="eastAsia"/>
        </w:rPr>
        <w:t>But all the information which could be derived from typical institutions and unfulfilled prophecies, was limited and indistinct.</w:t>
      </w:r>
    </w:p>
    <w:p w14:paraId="667EF5B1">
      <w:pPr>
        <w:ind w:left="-5"/>
        <w:rPr>
          <w:rFonts w:hint="eastAsia"/>
        </w:rPr>
      </w:pPr>
      <w:r>
        <w:rPr>
          <w:rFonts w:hint="eastAsia"/>
        </w:rPr>
        <w:t>但所有能从预表性制度和未应验的预言中获得的信息，都是有限和不清晰的。</w:t>
      </w:r>
    </w:p>
    <w:p w14:paraId="35CDCC62">
      <w:pPr>
        <w:ind w:left="-5"/>
        <w:rPr>
          <w:rFonts w:hint="eastAsia"/>
        </w:rPr>
      </w:pPr>
    </w:p>
    <w:p w14:paraId="773AF4CA">
      <w:pPr>
        <w:ind w:left="-5"/>
        <w:rPr>
          <w:rFonts w:hint="eastAsia"/>
        </w:rPr>
      </w:pPr>
      <w:r>
        <w:rPr>
          <w:rFonts w:hint="eastAsia"/>
        </w:rPr>
        <w:t>A general expectation was excited of a Redeemer, who would restore our forfeited happiness, and a vague idea was perhaps entertained of the means by which his benevolent design would be accomplished, but the particulars were unknown till time developed them.</w:t>
      </w:r>
    </w:p>
    <w:p w14:paraId="227AC57D">
      <w:pPr>
        <w:ind w:left="-5"/>
        <w:rPr>
          <w:rFonts w:hint="eastAsia"/>
        </w:rPr>
      </w:pPr>
      <w:r>
        <w:rPr>
          <w:rFonts w:hint="eastAsia"/>
        </w:rPr>
        <w:t>一个普遍的期望被激发起来，即一位救赎主将恢复我们被没收的幸福，并且可能对祂将如何成就祂仁慈计划的方法，有一个模糊的观念，但细节直到时间将其揭示出来之前，都是未知的。</w:t>
      </w:r>
    </w:p>
    <w:p w14:paraId="3199D51C">
      <w:pPr>
        <w:ind w:left="-5"/>
        <w:rPr>
          <w:rFonts w:hint="eastAsia"/>
        </w:rPr>
      </w:pPr>
    </w:p>
    <w:p w14:paraId="59F56A49">
      <w:pPr>
        <w:ind w:left="-5"/>
        <w:rPr>
          <w:rFonts w:hint="eastAsia"/>
        </w:rPr>
      </w:pPr>
      <w:r>
        <w:rPr>
          <w:rFonts w:hint="eastAsia"/>
        </w:rPr>
        <w:t>Many prophets and righteous men desired to see and hear those things which the disciples witnessed, believing that more glorious discoveries were reserved for their successors.</w:t>
      </w:r>
    </w:p>
    <w:p w14:paraId="426DB6E3">
      <w:pPr>
        <w:ind w:left="-5"/>
        <w:rPr>
          <w:rFonts w:hint="eastAsia"/>
        </w:rPr>
      </w:pPr>
      <w:r>
        <w:rPr>
          <w:rFonts w:hint="eastAsia"/>
        </w:rPr>
        <w:t>许多先知和义人渴望看到和听到门徒们所见证的事，相信更荣耀的发现是为他们的后继者保留的。</w:t>
      </w:r>
    </w:p>
    <w:p w14:paraId="096B3C7D">
      <w:pPr>
        <w:ind w:left="-5"/>
        <w:rPr>
          <w:rFonts w:hint="eastAsia"/>
        </w:rPr>
      </w:pPr>
    </w:p>
    <w:p w14:paraId="407E9201">
      <w:pPr>
        <w:ind w:left="-5"/>
        <w:rPr>
          <w:rFonts w:hint="eastAsia"/>
        </w:rPr>
      </w:pPr>
      <w:r>
        <w:rPr>
          <w:rFonts w:hint="eastAsia"/>
        </w:rPr>
        <w:t>So great, indeed, is the difference between the degree of knowledge under the past and the present dispensation, that the former is represented as the night and the latter as the day: "The darkness is past, and the true light now shineth."*</w:t>
      </w:r>
    </w:p>
    <w:p w14:paraId="4A7023FD">
      <w:pPr>
        <w:ind w:left="-5"/>
        <w:rPr>
          <w:rFonts w:hint="eastAsia"/>
        </w:rPr>
      </w:pPr>
      <w:r>
        <w:rPr>
          <w:rFonts w:hint="eastAsia"/>
        </w:rPr>
        <w:t>的确，在过去和现在的经纶之下，知识的程度差异如此之大，以至于前者被描绘为黑夜，后者为白昼：“黑暗已过，真光现在照耀。”*</w:t>
      </w:r>
    </w:p>
    <w:p w14:paraId="12616040">
      <w:pPr>
        <w:ind w:left="-5"/>
        <w:rPr>
          <w:rFonts w:hint="eastAsia"/>
        </w:rPr>
      </w:pPr>
    </w:p>
    <w:p w14:paraId="520E3BC1">
      <w:pPr>
        <w:ind w:left="-5"/>
        <w:rPr>
          <w:rFonts w:hint="eastAsia"/>
        </w:rPr>
      </w:pPr>
      <w:r>
        <w:rPr>
          <w:rFonts w:hint="eastAsia"/>
        </w:rPr>
        <w:t>Let it be observed, however, that this is figurative language, and ought not to be too rigidly explained.</w:t>
      </w:r>
    </w:p>
    <w:p w14:paraId="52CA6195">
      <w:pPr>
        <w:ind w:left="-5"/>
        <w:rPr>
          <w:rFonts w:hint="eastAsia"/>
        </w:rPr>
      </w:pPr>
      <w:r>
        <w:rPr>
          <w:rFonts w:hint="eastAsia"/>
        </w:rPr>
        <w:t>然而，应当注意到，这是比喻性的语言，不应过于严格地解释。</w:t>
      </w:r>
    </w:p>
    <w:p w14:paraId="496856B1">
      <w:pPr>
        <w:ind w:left="-5"/>
        <w:rPr>
          <w:rFonts w:hint="eastAsia"/>
        </w:rPr>
      </w:pPr>
    </w:p>
    <w:p w14:paraId="58D86624">
      <w:pPr>
        <w:ind w:left="-5"/>
        <w:rPr>
          <w:rFonts w:hint="eastAsia"/>
        </w:rPr>
      </w:pPr>
      <w:r>
        <w:rPr>
          <w:rFonts w:hint="eastAsia"/>
        </w:rPr>
        <w:t>It is not true that under the legal economy there was absolute darkness; but, so much clearer are the manifestations of divine things which are now made, that the prior revelation seems to be wrapt up in obscurity.</w:t>
      </w:r>
    </w:p>
    <w:p w14:paraId="577F2186">
      <w:pPr>
        <w:ind w:left="-5"/>
        <w:rPr>
          <w:rFonts w:hint="eastAsia"/>
        </w:rPr>
      </w:pPr>
      <w:r>
        <w:rPr>
          <w:rFonts w:hint="eastAsia"/>
        </w:rPr>
        <w:t>在律法经纶之下有绝对的黑暗，这是不真实的；但现在神圣事物的彰显是如此清晰，以至于先前的启示似乎被包裹在晦涩之中。</w:t>
      </w:r>
    </w:p>
    <w:p w14:paraId="3CC4C082">
      <w:pPr>
        <w:ind w:left="-5"/>
        <w:rPr>
          <w:rFonts w:hint="eastAsia"/>
        </w:rPr>
      </w:pPr>
    </w:p>
    <w:p w14:paraId="1F205A2A">
      <w:pPr>
        <w:ind w:left="-5"/>
        <w:rPr>
          <w:rFonts w:hint="eastAsia"/>
        </w:rPr>
      </w:pPr>
      <w:r>
        <w:rPr>
          <w:rFonts w:hint="eastAsia"/>
        </w:rPr>
        <w:t>The Sun of righteousness has now ascended above the horizon, and diffused his bright and salutary beams.</w:t>
      </w:r>
    </w:p>
    <w:p w14:paraId="78ED709E">
      <w:pPr>
        <w:ind w:left="-5"/>
        <w:rPr>
          <w:rFonts w:hint="eastAsia"/>
        </w:rPr>
      </w:pPr>
      <w:r>
        <w:rPr>
          <w:rFonts w:hint="eastAsia"/>
        </w:rPr>
        <w:t>公义的太阳现已升出地平线，并散发祂明亮而有益的光芒。</w:t>
      </w:r>
    </w:p>
    <w:p w14:paraId="0453FCB8">
      <w:pPr>
        <w:ind w:left="-5"/>
        <w:rPr>
          <w:rFonts w:hint="eastAsia"/>
        </w:rPr>
      </w:pPr>
    </w:p>
    <w:p w14:paraId="1CF3818F">
      <w:pPr>
        <w:ind w:left="-5"/>
        <w:rPr>
          <w:rFonts w:hint="eastAsia"/>
        </w:rPr>
      </w:pPr>
      <w:r>
        <w:rPr>
          <w:rFonts w:hint="eastAsia"/>
        </w:rPr>
        <w:t>We may remark also concerning the former dispensation, that it was very burdensome in consequence of the nature and the multiplicity of its injunctions,—a yoke, as Peter says, which the Jews were not able to bear.†</w:t>
      </w:r>
    </w:p>
    <w:p w14:paraId="343BCFC5">
      <w:pPr>
        <w:ind w:left="-5"/>
        <w:rPr>
          <w:rFonts w:hint="eastAsia"/>
        </w:rPr>
      </w:pPr>
      <w:r>
        <w:rPr>
          <w:rFonts w:hint="eastAsia"/>
        </w:rPr>
        <w:t>我们也可以评论说，关于前一个经纶，由于其禁令的性质和繁多，它是非常繁重的——一个轭，如彼得所说，是犹太人所不能负的。†</w:t>
      </w:r>
    </w:p>
    <w:p w14:paraId="12C4689D">
      <w:pPr>
        <w:ind w:left="-5"/>
        <w:rPr>
          <w:rFonts w:hint="eastAsia"/>
        </w:rPr>
      </w:pPr>
    </w:p>
    <w:p w14:paraId="45DA0838">
      <w:pPr>
        <w:ind w:left="-5"/>
        <w:rPr>
          <w:rFonts w:hint="eastAsia"/>
        </w:rPr>
      </w:pPr>
      <w:r>
        <w:rPr>
          <w:rFonts w:hint="eastAsia"/>
        </w:rPr>
        <w:t>The observance of many holidays was enjoined, which caused frequent interruptions of their necessary labours.</w:t>
      </w:r>
    </w:p>
    <w:p w14:paraId="06140B20">
      <w:pPr>
        <w:ind w:left="-5"/>
        <w:rPr>
          <w:rFonts w:hint="eastAsia"/>
        </w:rPr>
      </w:pPr>
      <w:r>
        <w:rPr>
          <w:rFonts w:hint="eastAsia"/>
        </w:rPr>
        <w:t>规定要遵守许多节日，这造成了他们必要劳动的频繁中断。</w:t>
      </w:r>
    </w:p>
    <w:p w14:paraId="4827CFC1">
      <w:pPr>
        <w:ind w:left="-5"/>
        <w:rPr>
          <w:rFonts w:hint="eastAsia"/>
        </w:rPr>
      </w:pPr>
    </w:p>
    <w:p w14:paraId="23B2914B">
      <w:pPr>
        <w:ind w:left="-5"/>
        <w:rPr>
          <w:rFonts w:hint="eastAsia"/>
        </w:rPr>
      </w:pPr>
      <w:r>
        <w:rPr>
          <w:rFonts w:hint="eastAsia"/>
        </w:rPr>
        <w:t>The laws respecting meats must have required much caution and care in the preparation of their food, and would subject them on many occasions to great inconvenience.</w:t>
      </w:r>
    </w:p>
    <w:p w14:paraId="6B3D67E7">
      <w:pPr>
        <w:ind w:left="-5"/>
        <w:rPr>
          <w:rFonts w:hint="eastAsia"/>
        </w:rPr>
      </w:pPr>
      <w:r>
        <w:rPr>
          <w:rFonts w:hint="eastAsia"/>
        </w:rPr>
        <w:t>关于食物的律法，必定要求他们在预备食物时有许多的谨慎和小心，并且在许多场合会给他们带来极大的不便。</w:t>
      </w:r>
    </w:p>
    <w:p w14:paraId="7315E09A">
      <w:pPr>
        <w:ind w:left="-5"/>
        <w:rPr>
          <w:rFonts w:hint="eastAsia"/>
        </w:rPr>
      </w:pPr>
    </w:p>
    <w:p w14:paraId="5DB75B3C">
      <w:pPr>
        <w:ind w:left="-5"/>
        <w:rPr>
          <w:rFonts w:hint="eastAsia"/>
        </w:rPr>
      </w:pPr>
      <w:r>
        <w:rPr>
          <w:rFonts w:hint="eastAsia"/>
        </w:rPr>
        <w:t>They might be polluted, not only by what they ate, but by what they touched, and by other causes over which they had no control; and in such cases, it was necessary to wash their bodies and their garments, and to remain unclean until the evening</w:t>
      </w:r>
    </w:p>
    <w:p w14:paraId="2B88A00B">
      <w:pPr>
        <w:ind w:left="-5"/>
        <w:rPr>
          <w:rFonts w:hint="eastAsia"/>
        </w:rPr>
      </w:pPr>
      <w:r>
        <w:rPr>
          <w:rFonts w:hint="eastAsia"/>
        </w:rPr>
        <w:t>他们不仅可能因所吃的，也可能因所触摸的，以及其他他们无法控制的原因而被玷污；在这种情况下，有必要洗他们的身体和他们的衣服，并且要不洁到晚上。</w:t>
      </w:r>
    </w:p>
    <w:p w14:paraId="0D885674">
      <w:pPr>
        <w:ind w:left="-5"/>
        <w:rPr>
          <w:rFonts w:hint="eastAsia"/>
        </w:rPr>
      </w:pPr>
    </w:p>
    <w:p w14:paraId="5869FB4B">
      <w:pPr>
        <w:ind w:left="-5"/>
        <w:rPr>
          <w:rFonts w:hint="eastAsia"/>
        </w:rPr>
      </w:pPr>
      <w:r>
        <w:rPr>
          <w:rFonts w:hint="eastAsia"/>
        </w:rPr>
        <w:t>When they had committed any sin, it could not be expiated without a sacrifice, and Jerusalem was the only place in which it was lawful to offer it.</w:t>
      </w:r>
    </w:p>
    <w:p w14:paraId="66DCA1FE">
      <w:pPr>
        <w:ind w:left="-5"/>
        <w:rPr>
          <w:rFonts w:hint="eastAsia"/>
        </w:rPr>
      </w:pPr>
      <w:r>
        <w:rPr>
          <w:rFonts w:hint="eastAsia"/>
        </w:rPr>
        <w:t>当他们犯了任何罪，若没有祭祀是无法赎罪的，而耶路撒冷是唯一可以合法献祭的地方。</w:t>
      </w:r>
    </w:p>
    <w:p w14:paraId="3B5E4920">
      <w:pPr>
        <w:ind w:left="-5"/>
        <w:rPr>
          <w:rFonts w:hint="eastAsia"/>
        </w:rPr>
      </w:pPr>
    </w:p>
    <w:p w14:paraId="462814F7">
      <w:pPr>
        <w:ind w:left="-5"/>
        <w:rPr>
          <w:rFonts w:hint="eastAsia"/>
        </w:rPr>
      </w:pPr>
      <w:r>
        <w:rPr>
          <w:rFonts w:hint="eastAsia"/>
        </w:rPr>
        <w:t>To Jerusalem, all the males were commanded to repair three times in a year; and as it was situated at a great distance from some parts of the country, many of them must have performed long and fatiguing journeys.</w:t>
      </w:r>
    </w:p>
    <w:p w14:paraId="53F3985C">
      <w:pPr>
        <w:ind w:left="-5"/>
        <w:rPr>
          <w:rFonts w:hint="eastAsia"/>
        </w:rPr>
      </w:pPr>
      <w:r>
        <w:rPr>
          <w:rFonts w:hint="eastAsia"/>
        </w:rPr>
        <w:t>所有男丁都被命令一年三次到耶路撒冷去；由于它离该国某些地方很远，他们中的许多人必定要进行漫长而疲劳的旅程。</w:t>
      </w:r>
    </w:p>
    <w:p w14:paraId="34912516">
      <w:pPr>
        <w:ind w:left="-5"/>
        <w:rPr>
          <w:rFonts w:hint="eastAsia"/>
        </w:rPr>
      </w:pPr>
    </w:p>
    <w:p w14:paraId="35399C87">
      <w:pPr>
        <w:ind w:left="-5"/>
        <w:rPr>
          <w:rFonts w:hint="eastAsia"/>
        </w:rPr>
      </w:pPr>
      <w:r>
        <w:rPr>
          <w:rFonts w:hint="eastAsia"/>
        </w:rPr>
        <w:t>The offerings demanded from them were costly, a lamb, a rain, a bullock, or a he-goat; and a single sacrifice would have cost an Israelite more than most Christians are called to give in a year for the support of the simple institutions of the Gospel.</w:t>
      </w:r>
    </w:p>
    <w:p w14:paraId="6E0CD2A7">
      <w:pPr>
        <w:ind w:left="-5"/>
        <w:rPr>
          <w:rFonts w:hint="eastAsia"/>
        </w:rPr>
      </w:pPr>
      <w:r>
        <w:rPr>
          <w:rFonts w:hint="eastAsia"/>
        </w:rPr>
        <w:t>要求他们献上的祭物是昂贵的，一只羊羔，一场雨，一头公牛，或一只公山羊；一个单一的祭祀，会花费一个以色列人比大多数基督徒一年为支持福音的简单制度所奉献的更多。</w:t>
      </w:r>
    </w:p>
    <w:p w14:paraId="04412726">
      <w:pPr>
        <w:ind w:left="-5"/>
        <w:rPr>
          <w:rFonts w:hint="eastAsia"/>
        </w:rPr>
      </w:pPr>
    </w:p>
    <w:p w14:paraId="1F1A2625">
      <w:pPr>
        <w:ind w:left="-5"/>
        <w:rPr>
          <w:rFonts w:hint="eastAsia"/>
        </w:rPr>
      </w:pPr>
      <w:r>
        <w:rPr>
          <w:rFonts w:hint="eastAsia"/>
        </w:rPr>
        <w:t>Notwithstanding these disadvantages, the Israelites enjoyed the true religion, and the law was a schoolmaster to lead them to Christ.</w:t>
      </w:r>
    </w:p>
    <w:p w14:paraId="077CD8F5">
      <w:pPr>
        <w:ind w:left="-5"/>
        <w:rPr>
          <w:rFonts w:hint="eastAsia"/>
        </w:rPr>
      </w:pPr>
      <w:r>
        <w:rPr>
          <w:rFonts w:hint="eastAsia"/>
        </w:rPr>
        <w:t>尽管有这些不利之处，以色列人仍享有真信仰，并且律法是训蒙的师傅，引他们到基督那里。</w:t>
      </w:r>
    </w:p>
    <w:p w14:paraId="5CEFC8D5">
      <w:pPr>
        <w:ind w:left="-5"/>
        <w:rPr>
          <w:rFonts w:hint="eastAsia"/>
        </w:rPr>
      </w:pPr>
    </w:p>
    <w:p w14:paraId="1BED00BF">
      <w:pPr>
        <w:ind w:left="-5"/>
        <w:rPr>
          <w:rFonts w:hint="eastAsia"/>
        </w:rPr>
      </w:pPr>
      <w:r>
        <w:rPr>
          <w:rFonts w:hint="eastAsia"/>
        </w:rPr>
        <w:t>It is a great error, in comparing the two dispensations, to exalt the one, as some do, at the expense of the other, by representing the Christian as spiritual, and the Jewish as altogether carnal.</w:t>
      </w:r>
    </w:p>
    <w:p w14:paraId="613C30DB">
      <w:pPr>
        <w:ind w:left="-5"/>
        <w:rPr>
          <w:rFonts w:hint="eastAsia"/>
        </w:rPr>
      </w:pPr>
      <w:r>
        <w:rPr>
          <w:rFonts w:hint="eastAsia"/>
        </w:rPr>
        <w:t>在比较这两个经纶时，像一些人那样，以牺牲一个来高举另一个，将基督教描绘为属灵的，而犹太教则完全属肉体，这是一个极大的错误。</w:t>
      </w:r>
    </w:p>
    <w:p w14:paraId="12BAD42A">
      <w:pPr>
        <w:ind w:left="-5"/>
        <w:rPr>
          <w:rFonts w:hint="eastAsia"/>
        </w:rPr>
      </w:pPr>
    </w:p>
    <w:p w14:paraId="5A2DB09B">
      <w:pPr>
        <w:ind w:left="-5"/>
        <w:rPr>
          <w:rFonts w:hint="eastAsia"/>
        </w:rPr>
      </w:pPr>
      <w:r>
        <w:rPr>
          <w:rFonts w:hint="eastAsia"/>
        </w:rPr>
        <w:t>Let it not be imagined, that when an Israelite had gone through the forms of his religion; when he had offered sacrifices, and performed ablutions, and observed holidays, he had fulfilled all its demands.</w:t>
      </w:r>
    </w:p>
    <w:p w14:paraId="1C6A7247">
      <w:pPr>
        <w:ind w:left="-5"/>
        <w:rPr>
          <w:rFonts w:hint="eastAsia"/>
        </w:rPr>
      </w:pPr>
      <w:r>
        <w:rPr>
          <w:rFonts w:hint="eastAsia"/>
        </w:rPr>
        <w:t>不要以为，当一个以色列人完成了他信仰的形式；当他献了祭、行了洗涤礼、守了节日时，他就已满足了它所有的要求。</w:t>
      </w:r>
    </w:p>
    <w:p w14:paraId="0E583E26">
      <w:pPr>
        <w:ind w:left="-5"/>
        <w:rPr>
          <w:rFonts w:hint="eastAsia"/>
        </w:rPr>
      </w:pPr>
    </w:p>
    <w:p w14:paraId="6A4A9519">
      <w:pPr>
        <w:ind w:left="-5"/>
        <w:rPr>
          <w:rFonts w:hint="eastAsia"/>
        </w:rPr>
      </w:pPr>
      <w:r>
        <w:rPr>
          <w:rFonts w:hint="eastAsia"/>
        </w:rPr>
        <w:t>He who is a Spirit must require the same worship in every age of the world.</w:t>
      </w:r>
    </w:p>
    <w:p w14:paraId="6A6CD092">
      <w:pPr>
        <w:ind w:left="-5"/>
        <w:rPr>
          <w:rFonts w:hint="eastAsia"/>
        </w:rPr>
      </w:pPr>
      <w:r>
        <w:rPr>
          <w:rFonts w:hint="eastAsia"/>
        </w:rPr>
        <w:t>那是一位灵的祂，在世界的每一个时代都必须要求同样的敬拜。</w:t>
      </w:r>
    </w:p>
    <w:p w14:paraId="7C8EEC8E">
      <w:pPr>
        <w:ind w:left="-5"/>
        <w:rPr>
          <w:rFonts w:hint="eastAsia"/>
        </w:rPr>
      </w:pPr>
    </w:p>
    <w:p w14:paraId="113DA895">
      <w:pPr>
        <w:ind w:left="-5"/>
        <w:rPr>
          <w:rFonts w:hint="eastAsia"/>
        </w:rPr>
      </w:pPr>
      <w:r>
        <w:rPr>
          <w:rFonts w:hint="eastAsia"/>
        </w:rPr>
        <w:t>It was the service of the heart which alone was acceptable to him then, as it is now; the ordinances were carnal, but the intention of them was spiritual; and between the two dispensations this is the difference, that the spirituality of the worship is now more evidently signified, because the multitude of ceremonies is abolished, and only a few simple forms are left to express the devotion of the soul.</w:t>
      </w:r>
    </w:p>
    <w:p w14:paraId="77118691">
      <w:pPr>
        <w:ind w:left="-5"/>
        <w:rPr>
          <w:rFonts w:hint="eastAsia"/>
        </w:rPr>
      </w:pPr>
      <w:r>
        <w:rPr>
          <w:rFonts w:hint="eastAsia"/>
        </w:rPr>
        <w:t>那时唯独心灵的事奉是祂所悦纳的，就像现在一样；条例是属肉体的，但它们的意图是属灵的；两个经纶之间的区别是，敬拜的属灵性现在更明显地被表明，因为繁多的仪式被废除了，只留下几个简单的形式来表达灵魂的敬虔。</w:t>
      </w:r>
    </w:p>
    <w:p w14:paraId="4CE4D246">
      <w:pPr>
        <w:ind w:left="-5"/>
        <w:rPr>
          <w:rFonts w:hint="eastAsia"/>
        </w:rPr>
      </w:pPr>
    </w:p>
    <w:p w14:paraId="445C1918">
      <w:pPr>
        <w:ind w:left="-5"/>
        <w:rPr>
          <w:rFonts w:hint="eastAsia"/>
        </w:rPr>
      </w:pPr>
      <w:r>
        <w:rPr>
          <w:rFonts w:hint="eastAsia"/>
        </w:rPr>
        <w:t>In the Old Testament, the most exact conformity to the Mosaic ritual is treated as a thing of no value, and indignantly rejected, when not accompanied with pious sentiments, and the practice of holiness.</w:t>
      </w:r>
    </w:p>
    <w:p w14:paraId="3281DEDE">
      <w:pPr>
        <w:ind w:left="-5"/>
        <w:rPr>
          <w:rFonts w:hint="eastAsia"/>
        </w:rPr>
      </w:pPr>
      <w:r>
        <w:rPr>
          <w:rFonts w:hint="eastAsia"/>
        </w:rPr>
        <w:t>在《旧约》中，最严格地遵从摩西的礼仪，若不伴随着敬虔的情感和圣洁的实践，就会被视为毫无价值，并被愤怒地拒绝。</w:t>
      </w:r>
    </w:p>
    <w:p w14:paraId="29ABA760">
      <w:pPr>
        <w:ind w:left="-5"/>
        <w:rPr>
          <w:rFonts w:hint="eastAsia"/>
        </w:rPr>
      </w:pPr>
    </w:p>
    <w:p w14:paraId="13A369BC">
      <w:pPr>
        <w:ind w:left="-5"/>
        <w:rPr>
          <w:rFonts w:hint="eastAsia"/>
        </w:rPr>
      </w:pPr>
      <w:r>
        <w:rPr>
          <w:rFonts w:hint="eastAsia"/>
        </w:rPr>
        <w:t>There is another mistake, against which it is necessary to be on our guard, and the more so, because it may seem, on a superficial view, to be countenanced by Scripture itself, when it describes the times of the Gospel as the dispensation of the Spirit, and may be understood to confine it to that period.</w:t>
      </w:r>
    </w:p>
    <w:p w14:paraId="0F2ECD9A">
      <w:pPr>
        <w:ind w:left="-5"/>
        <w:rPr>
          <w:rFonts w:hint="eastAsia"/>
        </w:rPr>
      </w:pPr>
      <w:r>
        <w:rPr>
          <w:rFonts w:hint="eastAsia"/>
        </w:rPr>
        <w:t>还有一个错误，我们必须提防，并且更要提防，因为它在肤浅的看法下，似乎得到了圣经本身的支持，当它将福音的时代描述为圣灵的经纶，并可能被理解为将其局限于那个时期。</w:t>
      </w:r>
    </w:p>
    <w:p w14:paraId="1DCB05DE">
      <w:pPr>
        <w:ind w:left="-5"/>
        <w:rPr>
          <w:rFonts w:hint="eastAsia"/>
        </w:rPr>
      </w:pPr>
    </w:p>
    <w:p w14:paraId="5DDBD37A">
      <w:pPr>
        <w:ind w:left="-5"/>
        <w:rPr>
          <w:rFonts w:hint="eastAsia"/>
        </w:rPr>
      </w:pPr>
      <w:r>
        <w:rPr>
          <w:rFonts w:hint="eastAsia"/>
        </w:rPr>
        <w:t>The Gospel, indeed, is called "the ministration of the Spirit,"* and a copious effusion of his influences is mentioned by the prophets as the privilege and glory of the new economy.</w:t>
      </w:r>
    </w:p>
    <w:p w14:paraId="492D20DB">
      <w:pPr>
        <w:ind w:left="-5"/>
        <w:rPr>
          <w:rFonts w:hint="eastAsia"/>
        </w:rPr>
      </w:pPr>
      <w:r>
        <w:rPr>
          <w:rFonts w:hint="eastAsia"/>
        </w:rPr>
        <w:t>福音，的确被称为“圣灵的职事”，*并且先知们提及祂影响的丰沛浇灌，是新经纶的特权和荣耀。</w:t>
      </w:r>
    </w:p>
    <w:p w14:paraId="4118F053">
      <w:pPr>
        <w:ind w:left="-5"/>
        <w:rPr>
          <w:rFonts w:hint="eastAsia"/>
        </w:rPr>
      </w:pPr>
    </w:p>
    <w:p w14:paraId="0D9995D4">
      <w:pPr>
        <w:ind w:left="-5"/>
        <w:rPr>
          <w:rFonts w:hint="eastAsia"/>
        </w:rPr>
      </w:pPr>
      <w:r>
        <w:rPr>
          <w:rFonts w:hint="eastAsia"/>
        </w:rPr>
        <w:t>But we are not to conclude that he was not given before the coming of Christ.</w:t>
      </w:r>
    </w:p>
    <w:p w14:paraId="378C2DBF">
      <w:pPr>
        <w:ind w:left="-5"/>
        <w:rPr>
          <w:rFonts w:hint="eastAsia"/>
        </w:rPr>
      </w:pPr>
      <w:r>
        <w:rPr>
          <w:rFonts w:hint="eastAsia"/>
        </w:rPr>
        <w:t>但我们不应得出结论说，祂在基督降临之前未被赐予。</w:t>
      </w:r>
    </w:p>
    <w:p w14:paraId="2F89B781">
      <w:pPr>
        <w:ind w:left="-5"/>
        <w:rPr>
          <w:rFonts w:hint="eastAsia"/>
        </w:rPr>
      </w:pPr>
    </w:p>
    <w:p w14:paraId="51F016BF">
      <w:pPr>
        <w:ind w:left="-5"/>
        <w:rPr>
          <w:rFonts w:hint="eastAsia"/>
        </w:rPr>
      </w:pPr>
      <w:r>
        <w:rPr>
          <w:rFonts w:hint="eastAsia"/>
        </w:rPr>
        <w:t>Without him, religion would have been a cold and lifeless form; there would have been no faith, no repentance, no love, no holiness, for these, we know, are the fruits of the Spirit.</w:t>
      </w:r>
    </w:p>
    <w:p w14:paraId="68466216">
      <w:pPr>
        <w:ind w:left="-5"/>
        <w:rPr>
          <w:rFonts w:hint="eastAsia"/>
        </w:rPr>
      </w:pPr>
      <w:r>
        <w:rPr>
          <w:rFonts w:hint="eastAsia"/>
        </w:rPr>
        <w:t>没有祂，信仰将是一个冰冷无生命的形态；将没有信心、没有悔改、没有爱、没有圣洁，因为这些，我们知道，是圣灵的果子。</w:t>
      </w:r>
    </w:p>
    <w:p w14:paraId="50BDA903">
      <w:pPr>
        <w:ind w:left="-5"/>
        <w:rPr>
          <w:rFonts w:hint="eastAsia"/>
        </w:rPr>
      </w:pPr>
    </w:p>
    <w:p w14:paraId="4FF1A537">
      <w:pPr>
        <w:ind w:left="-5"/>
        <w:rPr>
          <w:rFonts w:hint="eastAsia"/>
        </w:rPr>
      </w:pPr>
      <w:r>
        <w:rPr>
          <w:rFonts w:hint="eastAsia"/>
        </w:rPr>
        <w:t>Besides the express testimonies in the Jewish Scriptures to his presence with the people of God under the law, the existence of genuine piety in the hearts of many individuals is a proof that they were the subjects of his gracious operation.</w:t>
      </w:r>
    </w:p>
    <w:p w14:paraId="6F2A581C">
      <w:pPr>
        <w:ind w:left="-5"/>
        <w:rPr>
          <w:rFonts w:hint="eastAsia"/>
        </w:rPr>
      </w:pPr>
      <w:r>
        <w:rPr>
          <w:rFonts w:hint="eastAsia"/>
        </w:rPr>
        <w:t>除了犹太圣经中对祂在律法之下与神子民同在的明确见证外，许多个人心中真诚敬虔的存在，也证明了他们是祂恩典作为的对象。</w:t>
      </w:r>
    </w:p>
    <w:p w14:paraId="6C617D5A">
      <w:pPr>
        <w:ind w:left="-5"/>
        <w:rPr>
          <w:rFonts w:hint="eastAsia"/>
        </w:rPr>
      </w:pPr>
    </w:p>
    <w:p w14:paraId="632037A3">
      <w:pPr>
        <w:ind w:left="-5"/>
        <w:rPr>
          <w:rFonts w:hint="eastAsia"/>
        </w:rPr>
      </w:pPr>
      <w:r>
        <w:rPr>
          <w:rFonts w:hint="eastAsia"/>
        </w:rPr>
        <w:t>The high attainments of some of the ancient saints, the faith of Abraham, which is a pattern to all succeeding generations, the sublime devotion of David, and the patience of Job, demonstrate that they enjoyed no ordinary share of his influences.</w:t>
      </w:r>
    </w:p>
    <w:p w14:paraId="42074D90">
      <w:pPr>
        <w:ind w:left="-5"/>
        <w:rPr>
          <w:rFonts w:hint="eastAsia"/>
        </w:rPr>
      </w:pPr>
      <w:r>
        <w:rPr>
          <w:rFonts w:hint="eastAsia"/>
        </w:rPr>
        <w:t>一些古代圣徒的高超成就，亚伯拉罕的信心——这是所有后世的榜样，大卫的崇高敬虔，以及约伯的忍耐，都表明他们享有祂影响的非凡份额。</w:t>
      </w:r>
    </w:p>
    <w:p w14:paraId="53E4352A">
      <w:pPr>
        <w:ind w:left="-5"/>
        <w:rPr>
          <w:rFonts w:hint="eastAsia"/>
        </w:rPr>
      </w:pPr>
    </w:p>
    <w:p w14:paraId="676ADDF0">
      <w:pPr>
        <w:ind w:left="-5"/>
        <w:rPr>
          <w:rFonts w:hint="eastAsia"/>
        </w:rPr>
      </w:pPr>
      <w:r>
        <w:rPr>
          <w:rFonts w:hint="eastAsia"/>
        </w:rPr>
        <w:t>After all, the church was in a state of infancy.</w:t>
      </w:r>
    </w:p>
    <w:p w14:paraId="248CF91D">
      <w:pPr>
        <w:ind w:left="-5"/>
        <w:rPr>
          <w:rFonts w:hint="eastAsia"/>
        </w:rPr>
      </w:pPr>
      <w:r>
        <w:rPr>
          <w:rFonts w:hint="eastAsia"/>
        </w:rPr>
        <w:t>毕竟，教会那时还处于婴孩时期。</w:t>
      </w:r>
    </w:p>
    <w:p w14:paraId="4FE67803">
      <w:pPr>
        <w:ind w:left="-5"/>
        <w:rPr>
          <w:rFonts w:hint="eastAsia"/>
        </w:rPr>
      </w:pPr>
    </w:p>
    <w:p w14:paraId="5D0ED805">
      <w:pPr>
        <w:ind w:left="-5"/>
        <w:rPr>
          <w:rFonts w:hint="eastAsia"/>
        </w:rPr>
      </w:pPr>
      <w:r>
        <w:rPr>
          <w:rFonts w:hint="eastAsia"/>
        </w:rPr>
        <w:t>The dispensation was too imperfect to be final; it was accommodated to the times which then were, and it did not realize all that the people of God were taught to expect.</w:t>
      </w:r>
    </w:p>
    <w:p w14:paraId="1B66F273">
      <w:pPr>
        <w:ind w:left="-5"/>
        <w:rPr>
          <w:rFonts w:hint="eastAsia"/>
        </w:rPr>
      </w:pPr>
      <w:r>
        <w:rPr>
          <w:rFonts w:hint="eastAsia"/>
        </w:rPr>
        <w:t>那个经纶太不完美，不可能是最终的；它适应了当时的时势，但并未实现神的子民被教导去期望的一切。</w:t>
      </w:r>
    </w:p>
    <w:p w14:paraId="10C96045">
      <w:pPr>
        <w:ind w:left="-5"/>
        <w:rPr>
          <w:rFonts w:hint="eastAsia"/>
        </w:rPr>
      </w:pPr>
    </w:p>
    <w:p w14:paraId="33269860">
      <w:pPr>
        <w:ind w:left="-5"/>
        <w:rPr>
          <w:rFonts w:hint="eastAsia"/>
        </w:rPr>
      </w:pPr>
      <w:r>
        <w:rPr>
          <w:rFonts w:hint="eastAsia"/>
        </w:rPr>
        <w:t>God had provided some better things for us, which we enjoy through the ministry of his Son, by whom he has spoken to us in the last days.</w:t>
      </w:r>
    </w:p>
    <w:p w14:paraId="29AA10CD">
      <w:pPr>
        <w:ind w:left="-5"/>
        <w:rPr>
          <w:rFonts w:hint="eastAsia"/>
        </w:rPr>
      </w:pPr>
      <w:r>
        <w:rPr>
          <w:rFonts w:hint="eastAsia"/>
        </w:rPr>
        <w:t>神为我们预备了更美的事，我们通过祂儿子的事奉来享受，祂在末世已借着祂儿子向我们说话。</w:t>
      </w:r>
    </w:p>
    <w:p w14:paraId="7E00BB9D">
      <w:pPr>
        <w:ind w:left="-5"/>
        <w:rPr>
          <w:rFonts w:hint="eastAsia"/>
        </w:rPr>
      </w:pPr>
    </w:p>
    <w:p w14:paraId="7965563D">
      <w:pPr>
        <w:ind w:left="-5"/>
        <w:rPr>
          <w:rFonts w:hint="eastAsia"/>
        </w:rPr>
      </w:pPr>
      <w:r>
        <w:rPr>
          <w:rFonts w:hint="eastAsia"/>
        </w:rPr>
        <w:t>Of the Christian dispensation, I shall speak in the next Lecture.</w:t>
      </w:r>
    </w:p>
    <w:p w14:paraId="16FFD80B">
      <w:pPr>
        <w:ind w:left="-5"/>
        <w:rPr>
          <w:rFonts w:hint="eastAsia"/>
        </w:rPr>
      </w:pPr>
      <w:r>
        <w:rPr>
          <w:rFonts w:hint="eastAsia"/>
        </w:rPr>
        <w:t>关于基督教的经纶，我将在下一讲中谈论。</w:t>
      </w:r>
    </w:p>
    <w:p w14:paraId="0B2A4880">
      <w:pPr>
        <w:ind w:left="-5"/>
        <w:rPr>
          <w:rFonts w:hint="eastAsia"/>
        </w:rPr>
      </w:pPr>
    </w:p>
    <w:p w14:paraId="57AAE30C">
      <w:pPr>
        <w:ind w:left="-5"/>
        <w:rPr>
          <w:rFonts w:hint="eastAsia"/>
        </w:rPr>
      </w:pPr>
    </w:p>
    <w:p w14:paraId="1F20104D">
      <w:pPr>
        <w:ind w:left="-5"/>
        <w:rPr>
          <w:rFonts w:hint="eastAsia"/>
        </w:rPr>
      </w:pPr>
    </w:p>
    <w:p w14:paraId="4EFBAC0D">
      <w:pPr>
        <w:ind w:left="-5"/>
        <w:rPr>
          <w:rFonts w:hint="eastAsia"/>
        </w:rPr>
      </w:pPr>
    </w:p>
    <w:p w14:paraId="28667690">
      <w:pPr>
        <w:ind w:left="-5"/>
        <w:rPr>
          <w:rFonts w:hint="eastAsia"/>
        </w:rPr>
      </w:pPr>
    </w:p>
    <w:p w14:paraId="3B90E93F">
      <w:pPr>
        <w:ind w:left="-5"/>
        <w:rPr>
          <w:rFonts w:hint="eastAsia"/>
        </w:rPr>
      </w:pPr>
    </w:p>
    <w:p w14:paraId="380951E6">
      <w:pPr>
        <w:ind w:left="-5"/>
        <w:rPr>
          <w:rFonts w:hint="eastAsia"/>
        </w:rPr>
      </w:pPr>
    </w:p>
    <w:p w14:paraId="38E6B811">
      <w:pPr>
        <w:pStyle w:val="2"/>
        <w:bidi w:val="0"/>
        <w:rPr>
          <w:rFonts w:hint="eastAsia"/>
        </w:rPr>
      </w:pPr>
      <w:r>
        <w:rPr>
          <w:rFonts w:hint="eastAsia"/>
        </w:rPr>
        <w:t>LECTURE XV THE DISPENSATION OF RELIGION</w:t>
      </w:r>
    </w:p>
    <w:p w14:paraId="5DA0C9A6">
      <w:pPr>
        <w:pStyle w:val="2"/>
        <w:bidi w:val="0"/>
        <w:rPr>
          <w:rFonts w:hint="eastAsia"/>
        </w:rPr>
      </w:pPr>
      <w:r>
        <w:rPr>
          <w:rFonts w:hint="eastAsia"/>
        </w:rPr>
        <w:t>第十五讲 信仰的经纶</w:t>
      </w:r>
    </w:p>
    <w:p w14:paraId="0EA95F25">
      <w:pPr>
        <w:ind w:left="-5"/>
        <w:rPr>
          <w:rFonts w:hint="eastAsia"/>
        </w:rPr>
      </w:pPr>
    </w:p>
    <w:p w14:paraId="396064FD">
      <w:pPr>
        <w:ind w:left="-5"/>
        <w:rPr>
          <w:rFonts w:hint="eastAsia"/>
        </w:rPr>
      </w:pPr>
      <w:r>
        <w:rPr>
          <w:rFonts w:hint="eastAsia"/>
        </w:rPr>
        <w:t>Ministry of John the Baptist—Appearance of Christ—Abrogation of the old Dispensation—Characteristics of the Christian Dispensation: its Author; its Revelations; its Ministers; System of Worship; Advantages and Attainments of its Subjects; its Catholicity.</w:t>
      </w:r>
    </w:p>
    <w:p w14:paraId="026EE145">
      <w:pPr>
        <w:ind w:left="-5"/>
        <w:rPr>
          <w:rFonts w:hint="eastAsia"/>
        </w:rPr>
      </w:pPr>
      <w:r>
        <w:rPr>
          <w:rFonts w:hint="eastAsia"/>
        </w:rPr>
        <w:t>施洗约翰的事奉——基督的显现——旧经纶的废除——基督教经纶的特征：其创始人；其启示；其仆人；敬拜体系；其子民的优势和成就；其大公性。</w:t>
      </w:r>
    </w:p>
    <w:p w14:paraId="02297327">
      <w:pPr>
        <w:ind w:left="-5"/>
        <w:rPr>
          <w:rFonts w:hint="eastAsia"/>
        </w:rPr>
      </w:pPr>
    </w:p>
    <w:p w14:paraId="6D56F919">
      <w:pPr>
        <w:ind w:left="-5"/>
        <w:rPr>
          <w:rFonts w:hint="eastAsia"/>
        </w:rPr>
      </w:pPr>
      <w:r>
        <w:rPr>
          <w:rFonts w:hint="eastAsia"/>
        </w:rPr>
        <w:t>THE Old Testament closes with the following prediction and command: "Unto you that fear my name, shall the Sun of righteousness arise with healing in his wings.</w:t>
      </w:r>
    </w:p>
    <w:p w14:paraId="63B5212D">
      <w:pPr>
        <w:ind w:left="-5"/>
        <w:rPr>
          <w:rFonts w:hint="eastAsia"/>
        </w:rPr>
      </w:pPr>
      <w:r>
        <w:rPr>
          <w:rFonts w:hint="eastAsia"/>
        </w:rPr>
        <w:t>《旧约》以以下的预言和命令结束：“但向你们敬畏我名的人，必有公义的日头出现，其翅膀有医治之能。</w:t>
      </w:r>
    </w:p>
    <w:p w14:paraId="4E66C58A">
      <w:pPr>
        <w:ind w:left="-5"/>
        <w:rPr>
          <w:rFonts w:hint="eastAsia"/>
        </w:rPr>
      </w:pPr>
    </w:p>
    <w:p w14:paraId="78EFA730">
      <w:pPr>
        <w:ind w:left="-5"/>
        <w:rPr>
          <w:rFonts w:hint="eastAsia"/>
        </w:rPr>
      </w:pPr>
      <w:r>
        <w:rPr>
          <w:rFonts w:hint="eastAsia"/>
        </w:rPr>
        <w:t>Remember ye the law of Moses my servant, which I commanded unto him in Horeb for all Israel, with the statutes and judgments.</w:t>
      </w:r>
    </w:p>
    <w:p w14:paraId="56B3A281">
      <w:pPr>
        <w:ind w:left="-5"/>
        <w:rPr>
          <w:rFonts w:hint="eastAsia"/>
        </w:rPr>
      </w:pPr>
      <w:r>
        <w:rPr>
          <w:rFonts w:hint="eastAsia"/>
        </w:rPr>
        <w:t>你们当记念我仆人摩西的律法，就是我在何烈山为以色列众人所吩咐祂的律例典章。</w:t>
      </w:r>
    </w:p>
    <w:p w14:paraId="589F7A56">
      <w:pPr>
        <w:ind w:left="-5"/>
        <w:rPr>
          <w:rFonts w:hint="eastAsia"/>
        </w:rPr>
      </w:pPr>
    </w:p>
    <w:p w14:paraId="4982FEC8">
      <w:pPr>
        <w:ind w:left="-5"/>
        <w:rPr>
          <w:rFonts w:hint="eastAsia"/>
        </w:rPr>
      </w:pPr>
      <w:r>
        <w:rPr>
          <w:rFonts w:hint="eastAsia"/>
        </w:rPr>
        <w:t>Behold I will send you Elijah the prophet before the coming of the great and dreadful day of the Lord; and he shall turn the heart of the fathers to the children, and the heart of the children to their fathers, lest I come and smite the earth with a curse."*</w:t>
      </w:r>
    </w:p>
    <w:p w14:paraId="5CB79A68">
      <w:pPr>
        <w:ind w:left="-5"/>
        <w:rPr>
          <w:rFonts w:hint="eastAsia"/>
        </w:rPr>
      </w:pPr>
      <w:r>
        <w:rPr>
          <w:rFonts w:hint="eastAsia"/>
        </w:rPr>
        <w:t>看哪，耶和华大而可畏之日未到以前，我必差遣先知以利亚到你们那里去；祂必使父亲的心转向儿女，儿女的心转向父亲，免得我来咒诅遍地。”*</w:t>
      </w:r>
    </w:p>
    <w:p w14:paraId="5D5B29AA">
      <w:pPr>
        <w:ind w:left="-5"/>
        <w:rPr>
          <w:rFonts w:hint="eastAsia"/>
        </w:rPr>
      </w:pPr>
    </w:p>
    <w:p w14:paraId="711EBC99">
      <w:pPr>
        <w:ind w:left="-5"/>
        <w:rPr>
          <w:rFonts w:hint="eastAsia"/>
        </w:rPr>
      </w:pPr>
      <w:r>
        <w:rPr>
          <w:rFonts w:hint="eastAsia"/>
        </w:rPr>
        <w:t>The system of laws and ordinances which God had delivered to his chosen people by the ministry of Moses, was to be carefully observed in all their generations.</w:t>
      </w:r>
    </w:p>
    <w:p w14:paraId="6479F525">
      <w:pPr>
        <w:ind w:left="-5"/>
        <w:rPr>
          <w:rFonts w:hint="eastAsia"/>
        </w:rPr>
      </w:pPr>
      <w:r>
        <w:rPr>
          <w:rFonts w:hint="eastAsia"/>
        </w:rPr>
        <w:t>神藉着摩西的事奉，传给祂所拣选的子民的那套律法和条例，要在他们所有的世代中被小心地遵守。</w:t>
      </w:r>
    </w:p>
    <w:p w14:paraId="74CD6196">
      <w:pPr>
        <w:ind w:left="-5"/>
        <w:rPr>
          <w:rFonts w:hint="eastAsia"/>
        </w:rPr>
      </w:pPr>
    </w:p>
    <w:p w14:paraId="79448966">
      <w:pPr>
        <w:ind w:left="-5"/>
        <w:rPr>
          <w:rFonts w:hint="eastAsia"/>
        </w:rPr>
      </w:pPr>
      <w:r>
        <w:rPr>
          <w:rFonts w:hint="eastAsia"/>
        </w:rPr>
        <w:t>No change was to be made in it for a long succession of years; and religion was to consist in a close and devout adherence to its institutions.</w:t>
      </w:r>
    </w:p>
    <w:p w14:paraId="440712CB">
      <w:pPr>
        <w:ind w:left="-5"/>
        <w:rPr>
          <w:rFonts w:hint="eastAsia"/>
        </w:rPr>
      </w:pPr>
      <w:r>
        <w:rPr>
          <w:rFonts w:hint="eastAsia"/>
        </w:rPr>
        <w:t>在很长一段时间内，不得对其作任何改变；信仰就在于紧密而敬虔地持守其制度。</w:t>
      </w:r>
    </w:p>
    <w:p w14:paraId="453D67B3">
      <w:pPr>
        <w:ind w:left="-5"/>
        <w:rPr>
          <w:rFonts w:hint="eastAsia"/>
        </w:rPr>
      </w:pPr>
    </w:p>
    <w:p w14:paraId="08EB7124">
      <w:pPr>
        <w:ind w:left="-5"/>
        <w:rPr>
          <w:rFonts w:hint="eastAsia"/>
        </w:rPr>
      </w:pPr>
      <w:r>
        <w:rPr>
          <w:rFonts w:hint="eastAsia"/>
        </w:rPr>
        <w:t>But an event was announced, which would be introductory to a great revolution, the rising of the Sun of Righteousness, the appearance of the Messiah, who would come, not to give the sanction of his authority to the law of Moses, but to establish a new law of superior excellence, and perpetual duration.</w:t>
      </w:r>
    </w:p>
    <w:p w14:paraId="74757335">
      <w:pPr>
        <w:ind w:left="-5"/>
        <w:rPr>
          <w:rFonts w:hint="eastAsia"/>
        </w:rPr>
      </w:pPr>
      <w:r>
        <w:rPr>
          <w:rFonts w:hint="eastAsia"/>
        </w:rPr>
        <w:t>但一个事件被宣告，它将引向一场伟大的变革，即公义太阳的升起，弥赛亚的显现，祂来，不是要用祂的权威认可摩西的律法，而是要建立一个更卓越、永恒存续的新律法。</w:t>
      </w:r>
    </w:p>
    <w:p w14:paraId="4516A82E">
      <w:pPr>
        <w:ind w:left="-5"/>
        <w:rPr>
          <w:rFonts w:hint="eastAsia"/>
        </w:rPr>
      </w:pPr>
    </w:p>
    <w:p w14:paraId="7C9CC611">
      <w:pPr>
        <w:ind w:left="-5"/>
        <w:rPr>
          <w:rFonts w:hint="eastAsia"/>
        </w:rPr>
      </w:pPr>
      <w:r>
        <w:rPr>
          <w:rFonts w:hint="eastAsia"/>
        </w:rPr>
        <w:t>A messenger would precede him to proclaim his advent, by whose ministry the expectations of men would be excited, and they would be prepared to receive the Redeemer himself.</w:t>
      </w:r>
    </w:p>
    <w:p w14:paraId="42577AB3">
      <w:pPr>
        <w:ind w:left="-5"/>
        <w:rPr>
          <w:rFonts w:hint="eastAsia"/>
        </w:rPr>
      </w:pPr>
      <w:r>
        <w:rPr>
          <w:rFonts w:hint="eastAsia"/>
        </w:rPr>
        <w:t>一位使者将先于祂来宣告祂的降临，借着这位使者的事奉，人的期望将被激发，他们也将预备好去接受那位救赎主自己。</w:t>
      </w:r>
    </w:p>
    <w:p w14:paraId="1143C8CA">
      <w:pPr>
        <w:ind w:left="-5"/>
        <w:rPr>
          <w:rFonts w:hint="eastAsia"/>
        </w:rPr>
      </w:pPr>
    </w:p>
    <w:p w14:paraId="66BBDDF6">
      <w:pPr>
        <w:ind w:left="-5"/>
        <w:rPr>
          <w:rFonts w:hint="eastAsia"/>
        </w:rPr>
      </w:pPr>
      <w:r>
        <w:rPr>
          <w:rFonts w:hint="eastAsia"/>
        </w:rPr>
        <w:t>That messenger was John, the son of Zacharias and Elizabeth, who, endowed with the spirit and power of Elijah, appeared on the banks of Jordan, preaching the baptism of repentance, and telling the people that there was one coming after him, "the latchet of whose shoes he was not worthy to unloose, who would baptize them with the Holy Ghost, and with fire."†</w:t>
      </w:r>
    </w:p>
    <w:p w14:paraId="51DD60ED">
      <w:pPr>
        <w:ind w:left="-5"/>
        <w:rPr>
          <w:rFonts w:hint="eastAsia"/>
        </w:rPr>
      </w:pPr>
      <w:r>
        <w:rPr>
          <w:rFonts w:hint="eastAsia"/>
        </w:rPr>
        <w:t>那使者就是撒迦利亚和伊利沙伯的儿子约翰，祂，赋有以利亚的心志能力，出现在约旦河畔，传悔改的洗礼，并告诉百姓，有一位在他以后来的，“祂鞋带祂不配解，祂要用圣灵与火给他们施洗。”†</w:t>
      </w:r>
    </w:p>
    <w:p w14:paraId="66D7FB1B">
      <w:pPr>
        <w:ind w:left="-5"/>
        <w:rPr>
          <w:rFonts w:hint="eastAsia"/>
        </w:rPr>
      </w:pPr>
    </w:p>
    <w:p w14:paraId="7F6A340D">
      <w:pPr>
        <w:ind w:left="-5"/>
        <w:rPr>
          <w:rFonts w:hint="eastAsia"/>
        </w:rPr>
      </w:pPr>
      <w:r>
        <w:rPr>
          <w:rFonts w:hint="eastAsia"/>
        </w:rPr>
        <w:t>As when great monarchs were to undertake a journey to any part of their dominions, pioneers were sent before them to put the highways in a complete state of repair, that there might be no obstacle to their progress, to level mountains, and to fill up valleys, so the object of the mission of the Baptist was to awaken the Jews to a sense of then sins, to overthrow the vain confidence which they placed in their descent from Abraham, and their external privileges, that, feeling their need of a spiritual Saviour, they might give him a cordial reception.</w:t>
      </w:r>
    </w:p>
    <w:p w14:paraId="09262A48">
      <w:pPr>
        <w:ind w:left="-5"/>
        <w:rPr>
          <w:rFonts w:hint="eastAsia"/>
        </w:rPr>
      </w:pPr>
      <w:r>
        <w:rPr>
          <w:rFonts w:hint="eastAsia"/>
        </w:rPr>
        <w:t>正如伟大的君王要到他们领土的任何地方去旅行时，先锋队被派在他们前面，将公路修葺一新，以免他们的前进有任何障碍，要铲平山冈，填满山谷，施洗约翰的使命的目的，就是唤醒犹太人对当时罪恶的认识，推翻他们对他们是亚伯拉罕后裔和他们外在特权的虚空信心，以使他们，感觉自己需要一位属灵的救主，可以诚心地接待祂。</w:t>
      </w:r>
    </w:p>
    <w:p w14:paraId="25849CA7">
      <w:pPr>
        <w:ind w:left="-5"/>
        <w:rPr>
          <w:rFonts w:hint="eastAsia"/>
        </w:rPr>
      </w:pPr>
    </w:p>
    <w:p w14:paraId="6462763C">
      <w:pPr>
        <w:ind w:left="-5"/>
        <w:rPr>
          <w:rFonts w:hint="eastAsia"/>
        </w:rPr>
      </w:pPr>
      <w:r>
        <w:rPr>
          <w:rFonts w:hint="eastAsia"/>
        </w:rPr>
        <w:t>"Behold, I send my messenger before thy face; he shall prepare the way before thee."</w:t>
      </w:r>
    </w:p>
    <w:p w14:paraId="0B6D9861">
      <w:pPr>
        <w:ind w:left="-5"/>
        <w:rPr>
          <w:rFonts w:hint="eastAsia"/>
        </w:rPr>
      </w:pPr>
      <w:r>
        <w:rPr>
          <w:rFonts w:hint="eastAsia"/>
        </w:rPr>
        <w:t>“看哪，我差遣我的使者在你前面，祂必在你前面预备道路。”</w:t>
      </w:r>
    </w:p>
    <w:p w14:paraId="0A0A96C1">
      <w:pPr>
        <w:ind w:left="-5"/>
        <w:rPr>
          <w:rFonts w:hint="eastAsia"/>
        </w:rPr>
      </w:pPr>
    </w:p>
    <w:p w14:paraId="6DF04D0F">
      <w:pPr>
        <w:ind w:left="-5"/>
        <w:rPr>
          <w:rFonts w:hint="eastAsia"/>
        </w:rPr>
      </w:pPr>
      <w:r>
        <w:rPr>
          <w:rFonts w:hint="eastAsia"/>
        </w:rPr>
        <w:t>Upon the greater part of his hearers, the doctrine of the Baptist made no impression; but the attention of many was directed to the Messiah, and in consequence of the instructions and exhortations of his forerunner, they resorted to him, and became his disciples.</w:t>
      </w:r>
    </w:p>
    <w:p w14:paraId="2C40F98A">
      <w:pPr>
        <w:ind w:left="-5"/>
        <w:rPr>
          <w:rFonts w:hint="eastAsia"/>
        </w:rPr>
      </w:pPr>
      <w:r>
        <w:rPr>
          <w:rFonts w:hint="eastAsia"/>
        </w:rPr>
        <w:t>对于祂大部分的听众，施洗约翰的教义没有留下任何印象；但许多人的注意力被引向了弥赛亚，并且因着祂先锋的教导和劝勉，他们来就祂，并成了祂的门徒。</w:t>
      </w:r>
    </w:p>
    <w:p w14:paraId="7D0F27E3">
      <w:pPr>
        <w:ind w:left="-5"/>
        <w:rPr>
          <w:rFonts w:hint="eastAsia"/>
        </w:rPr>
      </w:pPr>
    </w:p>
    <w:p w14:paraId="5CA42B51">
      <w:pPr>
        <w:ind w:left="-5"/>
        <w:rPr>
          <w:rFonts w:hint="eastAsia"/>
        </w:rPr>
      </w:pPr>
      <w:r>
        <w:rPr>
          <w:rFonts w:hint="eastAsia"/>
        </w:rPr>
        <w:t>The Baptist held an intermediate place between the Old and the New Dispensation, between the Prophets and the Apostles.</w:t>
      </w:r>
    </w:p>
    <w:p w14:paraId="282BBFF3">
      <w:pPr>
        <w:ind w:left="-5"/>
        <w:rPr>
          <w:rFonts w:hint="eastAsia"/>
        </w:rPr>
      </w:pPr>
      <w:r>
        <w:rPr>
          <w:rFonts w:hint="eastAsia"/>
        </w:rPr>
        <w:t>施洗约翰在旧约和新约经纶之间，在先知和使徒之间，占据了一个中间的位置。</w:t>
      </w:r>
    </w:p>
    <w:p w14:paraId="77B81256">
      <w:pPr>
        <w:ind w:left="-5"/>
        <w:rPr>
          <w:rFonts w:hint="eastAsia"/>
        </w:rPr>
      </w:pPr>
    </w:p>
    <w:p w14:paraId="7B1C2BD1">
      <w:pPr>
        <w:ind w:left="-5"/>
        <w:rPr>
          <w:rFonts w:hint="eastAsia"/>
        </w:rPr>
      </w:pPr>
      <w:r>
        <w:rPr>
          <w:rFonts w:hint="eastAsia"/>
        </w:rPr>
        <w:t>He was superior to the Prophets, and inferior to the Apostles.</w:t>
      </w:r>
    </w:p>
    <w:p w14:paraId="14691760">
      <w:pPr>
        <w:ind w:left="-5"/>
        <w:rPr>
          <w:rFonts w:hint="eastAsia"/>
        </w:rPr>
      </w:pPr>
      <w:r>
        <w:rPr>
          <w:rFonts w:hint="eastAsia"/>
        </w:rPr>
        <w:t>祂高于先知，低于使徒。</w:t>
      </w:r>
    </w:p>
    <w:p w14:paraId="55523842">
      <w:pPr>
        <w:ind w:left="-5"/>
        <w:rPr>
          <w:rFonts w:hint="eastAsia"/>
        </w:rPr>
      </w:pPr>
    </w:p>
    <w:p w14:paraId="664FB09B">
      <w:pPr>
        <w:ind w:left="-5"/>
        <w:rPr>
          <w:rFonts w:hint="eastAsia"/>
        </w:rPr>
      </w:pPr>
      <w:r>
        <w:rPr>
          <w:rFonts w:hint="eastAsia"/>
        </w:rPr>
        <w:t>His superiority to the Prophets arose from the near relation in which he stood to our Saviour, whose approach he proclaimed, and from his seeing him and conversing with him; in consequence of which, his views were clearer and more extensive than those of the most distinguished persons who lived at such a distance from the event.</w:t>
      </w:r>
    </w:p>
    <w:p w14:paraId="35329ACB">
      <w:pPr>
        <w:ind w:left="-5"/>
        <w:rPr>
          <w:rFonts w:hint="eastAsia"/>
        </w:rPr>
      </w:pPr>
      <w:r>
        <w:rPr>
          <w:rFonts w:hint="eastAsia"/>
        </w:rPr>
        <w:t>祂高于先知，是因祂与我们的救主有近亲的关系，祂宣告了祂的临近，并看见祂、与祂交谈；因此，祂的观点比那些离那事件如此遥远的最杰出的人物，更清晰和更广泛。</w:t>
      </w:r>
    </w:p>
    <w:p w14:paraId="3D6DB8C9">
      <w:pPr>
        <w:ind w:left="-5"/>
        <w:rPr>
          <w:rFonts w:hint="eastAsia"/>
        </w:rPr>
      </w:pPr>
    </w:p>
    <w:p w14:paraId="7DAA819E">
      <w:pPr>
        <w:ind w:left="-5"/>
        <w:rPr>
          <w:rFonts w:hint="eastAsia"/>
        </w:rPr>
      </w:pPr>
      <w:r>
        <w:rPr>
          <w:rFonts w:hint="eastAsia"/>
        </w:rPr>
        <w:t>But the Apostles enjoyed greater advantages, because they were the familiar associates of the Messiah, hearers of his doctrine, and witnesses of his miracles, and death, and resurrection; and because they received more ample measure of the gifts of the Holy Spirit, by whom they were fully instructed in the scheme of redemption.</w:t>
      </w:r>
    </w:p>
    <w:p w14:paraId="70449F64">
      <w:pPr>
        <w:ind w:left="-5"/>
        <w:rPr>
          <w:rFonts w:hint="eastAsia"/>
        </w:rPr>
      </w:pPr>
      <w:r>
        <w:rPr>
          <w:rFonts w:hint="eastAsia"/>
        </w:rPr>
        <w:t>但使徒们享有更大的优势，因为他们是弥赛亚的亲密同伴，祂教义的听众，祂神迹、受死和复活的见证人；并且因为他们领受了更丰盛的圣灵恩赐，借此他们在救赎的方案上得到了充分的教导。</w:t>
      </w:r>
    </w:p>
    <w:p w14:paraId="3A2F96F3">
      <w:pPr>
        <w:ind w:left="-5"/>
        <w:rPr>
          <w:rFonts w:hint="eastAsia"/>
        </w:rPr>
      </w:pPr>
    </w:p>
    <w:p w14:paraId="76EA578B">
      <w:pPr>
        <w:ind w:left="-5"/>
        <w:rPr>
          <w:rFonts w:hint="eastAsia"/>
        </w:rPr>
      </w:pPr>
      <w:r>
        <w:rPr>
          <w:rFonts w:hint="eastAsia"/>
        </w:rPr>
        <w:t>Indeed, so much light is thrown upon the prophecies by their fulfilment, so much more distinctly are the character and work of the Messiah now understood, that the knowledge even of an uninspired Christian exceeds that of the Baptist.</w:t>
      </w:r>
    </w:p>
    <w:p w14:paraId="0C55FBE6">
      <w:pPr>
        <w:ind w:left="-5"/>
        <w:rPr>
          <w:rFonts w:hint="eastAsia"/>
        </w:rPr>
      </w:pPr>
      <w:r>
        <w:rPr>
          <w:rFonts w:hint="eastAsia"/>
        </w:rPr>
        <w:t>的确，预言因其应验而得到如此多的光照，弥赛亚的品格和工作现在被理解得如此更清晰，以至于即使是一个未受默示的基督徒的知识，也超过了施洗约翰的。</w:t>
      </w:r>
    </w:p>
    <w:p w14:paraId="3C4F2583">
      <w:pPr>
        <w:ind w:left="-5"/>
        <w:rPr>
          <w:rFonts w:hint="eastAsia"/>
        </w:rPr>
      </w:pPr>
    </w:p>
    <w:p w14:paraId="0C97C8B5">
      <w:pPr>
        <w:ind w:left="-5"/>
        <w:rPr>
          <w:rFonts w:hint="eastAsia"/>
        </w:rPr>
      </w:pPr>
      <w:r>
        <w:rPr>
          <w:rFonts w:hint="eastAsia"/>
        </w:rPr>
        <w:t>"Verily I say unto you, among them that are born of women, there hath not risen a greater than John the Baptist: notwithstanding, he that is least in the kingdom of heaven is greater than he."‡</w:t>
      </w:r>
    </w:p>
    <w:p w14:paraId="74C82F01">
      <w:pPr>
        <w:ind w:left="-5"/>
        <w:rPr>
          <w:rFonts w:hint="eastAsia"/>
        </w:rPr>
      </w:pPr>
      <w:r>
        <w:rPr>
          <w:rFonts w:hint="eastAsia"/>
        </w:rPr>
        <w:t>“我实在告诉你们，凡妇人所生的，没有一个兴起来大过施洗约翰的：然而，天国里最小的，比他还大。”‡</w:t>
      </w:r>
    </w:p>
    <w:p w14:paraId="432B703A">
      <w:pPr>
        <w:ind w:left="-5"/>
        <w:rPr>
          <w:rFonts w:hint="eastAsia"/>
        </w:rPr>
      </w:pPr>
    </w:p>
    <w:p w14:paraId="75D08C7E">
      <w:pPr>
        <w:ind w:left="-5"/>
        <w:rPr>
          <w:rFonts w:hint="eastAsia"/>
        </w:rPr>
      </w:pPr>
      <w:r>
        <w:rPr>
          <w:rFonts w:hint="eastAsia"/>
        </w:rPr>
        <w:t>When John had executed his office for some months, our Lord himself came forth to public view; and having received baptism from the hand of his forerunner, began to preach in Galilee and Judea.</w:t>
      </w:r>
    </w:p>
    <w:p w14:paraId="66F43CB7">
      <w:pPr>
        <w:ind w:left="-5"/>
        <w:rPr>
          <w:rFonts w:hint="eastAsia"/>
        </w:rPr>
      </w:pPr>
      <w:r>
        <w:rPr>
          <w:rFonts w:hint="eastAsia"/>
        </w:rPr>
        <w:t>当约翰执行祂的职事几个月后，我们的主自己出来公开露面；并且，从祂先锋的手里受了洗，开始在加利利和犹太传道。</w:t>
      </w:r>
    </w:p>
    <w:p w14:paraId="5C3B6965">
      <w:pPr>
        <w:ind w:left="-5"/>
        <w:rPr>
          <w:rFonts w:hint="eastAsia"/>
        </w:rPr>
      </w:pPr>
    </w:p>
    <w:p w14:paraId="6D402665">
      <w:pPr>
        <w:ind w:left="-5"/>
        <w:rPr>
          <w:rFonts w:hint="eastAsia"/>
        </w:rPr>
      </w:pPr>
      <w:r>
        <w:rPr>
          <w:rFonts w:hint="eastAsia"/>
        </w:rPr>
        <w:t>With respect to the period of his manifestation we may remark, that it is called το πληρωμα του χρονου, "the fulness of the time;"§ an expression which imports, that it was the exact time pointed out by prophecy, and that it was chosen by divine wisdom as the fittest.</w:t>
      </w:r>
    </w:p>
    <w:p w14:paraId="1B0808BB">
      <w:pPr>
        <w:ind w:left="-5"/>
        <w:rPr>
          <w:rFonts w:hint="eastAsia"/>
        </w:rPr>
      </w:pPr>
      <w:r>
        <w:rPr>
          <w:rFonts w:hint="eastAsia"/>
        </w:rPr>
        <w:t>关于祂显现的时期，我们可以评论说，它被称为 το πληρωμα του χρονου，“时候的满足；”§这个表达意味着，那是预言所指出的确切时间，并且是被神圣的智慧选为最合适的。</w:t>
      </w:r>
    </w:p>
    <w:p w14:paraId="3329694E">
      <w:pPr>
        <w:ind w:left="-5"/>
        <w:rPr>
          <w:rFonts w:hint="eastAsia"/>
        </w:rPr>
      </w:pPr>
    </w:p>
    <w:p w14:paraId="76C7944E">
      <w:pPr>
        <w:ind w:left="-5"/>
        <w:rPr>
          <w:rFonts w:hint="eastAsia"/>
        </w:rPr>
      </w:pPr>
      <w:r>
        <w:rPr>
          <w:rFonts w:hint="eastAsia"/>
        </w:rPr>
        <w:t>If it should be asked, why there was so long an interval between the fall and the mission of our Saviour as four thousand years; why he was not sent sooner, and the cumbersome apparatus of the ceremonial institutions superseded?</w:t>
      </w:r>
    </w:p>
    <w:p w14:paraId="6D1BE471">
      <w:pPr>
        <w:ind w:left="-5"/>
        <w:rPr>
          <w:rFonts w:hint="eastAsia"/>
        </w:rPr>
      </w:pPr>
      <w:r>
        <w:rPr>
          <w:rFonts w:hint="eastAsia"/>
        </w:rPr>
        <w:t>如果有人问，为何在堕落和我们救主的使命之间，有长达四千年的间隔；为何祂没有早点被差遣，而繁琐的礼仪制度被取代？</w:t>
      </w:r>
    </w:p>
    <w:p w14:paraId="15A72FAF">
      <w:pPr>
        <w:ind w:left="-5"/>
        <w:rPr>
          <w:rFonts w:hint="eastAsia"/>
        </w:rPr>
      </w:pPr>
    </w:p>
    <w:p w14:paraId="6E3001D8">
      <w:pPr>
        <w:ind w:left="-5"/>
        <w:rPr>
          <w:rFonts w:hint="eastAsia"/>
        </w:rPr>
      </w:pPr>
      <w:r>
        <w:rPr>
          <w:rFonts w:hint="eastAsia"/>
        </w:rPr>
        <w:t>different answers might be returned; and the preference of the actual period might be justified on various grounds: but after the general consideration, that it was so determined by him who sees all things in their connections and consequences, and has reserved the times and the seasons in his own power, it is the most satisfactory answer, that, by this delay, an opportunity was given fully to demonstrate the necessity of his interposition.</w:t>
      </w:r>
    </w:p>
    <w:p w14:paraId="20BD1D6D">
      <w:pPr>
        <w:ind w:left="-5"/>
        <w:rPr>
          <w:rFonts w:hint="eastAsia"/>
        </w:rPr>
      </w:pPr>
      <w:r>
        <w:rPr>
          <w:rFonts w:hint="eastAsia"/>
        </w:rPr>
        <w:t>可以给出不同的答案；并且对实际时期的偏爱，可以基于各种理由来辩护：但在普遍考虑之后，即这是由那位看见万物在其联系和后果中、并将时间和季节保留在自己权柄下的祂所决定的，最令人满意的答案是，通过这个延迟，一个机会被给予，以充分证明祂介入的必要性。</w:t>
      </w:r>
    </w:p>
    <w:p w14:paraId="5C0220E3">
      <w:pPr>
        <w:ind w:left="-5"/>
        <w:rPr>
          <w:rFonts w:hint="eastAsia"/>
        </w:rPr>
      </w:pPr>
    </w:p>
    <w:p w14:paraId="24CAD97F">
      <w:pPr>
        <w:ind w:left="-5"/>
        <w:rPr>
          <w:rFonts w:hint="eastAsia"/>
        </w:rPr>
      </w:pPr>
      <w:r>
        <w:rPr>
          <w:rFonts w:hint="eastAsia"/>
        </w:rPr>
        <w:t>Had he appeared immediately after the fall, it might have been said, that the case did not require such extraordinary means, that the evil might have been remedied by a less costly expedient, that no time had been given to try what man could do to extricate himself from sin and its effects.</w:t>
      </w:r>
    </w:p>
    <w:p w14:paraId="297BC72F">
      <w:pPr>
        <w:ind w:left="-5"/>
        <w:rPr>
          <w:rFonts w:hint="eastAsia"/>
        </w:rPr>
      </w:pPr>
      <w:r>
        <w:rPr>
          <w:rFonts w:hint="eastAsia"/>
        </w:rPr>
        <w:t>如果祂在堕落后立即显现，可能会有人说，这个情况并不需要如此非凡的手段，那个罪恶可以用一个更廉价的方法来补救，没有给时间去尝试人能做什么来使自己脱离罪及其后果。</w:t>
      </w:r>
    </w:p>
    <w:p w14:paraId="1EA0630A">
      <w:pPr>
        <w:ind w:left="-5"/>
        <w:rPr>
          <w:rFonts w:hint="eastAsia"/>
        </w:rPr>
      </w:pPr>
    </w:p>
    <w:p w14:paraId="643519AF">
      <w:pPr>
        <w:ind w:left="-5"/>
        <w:rPr>
          <w:rFonts w:hint="eastAsia"/>
        </w:rPr>
      </w:pPr>
      <w:r>
        <w:rPr>
          <w:rFonts w:hint="eastAsia"/>
        </w:rPr>
        <w:t>But when ages after ages had rolled on, and no relief was found; when the human race, instead of growing wiser, sunk deeper and deeper in ignorance, and crimes multiplied as the world advanced; when philosophy had discovered nothing of any value, and religion had provided no atonement; when even the sacrifices of divine institution had failed to take away the conscience of sin, and the ceremonial law was proved to be only a shadow; a conviction was produced on every reflecting mind, that some more effectual method was necessary to restore sinners to the favour of God; and the mission of Christ was seen to be at once a display of his love, and a demonstration of his wisdom.</w:t>
      </w:r>
    </w:p>
    <w:p w14:paraId="082D521E">
      <w:pPr>
        <w:ind w:left="-5"/>
        <w:rPr>
          <w:rFonts w:hint="eastAsia"/>
        </w:rPr>
      </w:pPr>
      <w:r>
        <w:rPr>
          <w:rFonts w:hint="eastAsia"/>
        </w:rPr>
        <w:t>但当时代一个接一个地过去，却找不到任何解救；当人类非但没有变得更智慧，反而越来越深地陷入无知，罪恶随着世界的进步而倍增；当哲学没有发现任何有价值的东西，信仰也没有提供任何赎罪；当即使是神所设立的祭祀，也未能除去罪的良心，并且礼仪律被证明只是一个影儿时；每一个有思想的心灵都产生了一个信念，即需要某种更有效的方法来使罪人恢复神的恩惠；基督的使命被视为既是祂爱的彰显，也是祂智慧的证明。</w:t>
      </w:r>
    </w:p>
    <w:p w14:paraId="7875C9D8">
      <w:pPr>
        <w:ind w:left="-5"/>
        <w:rPr>
          <w:rFonts w:hint="eastAsia"/>
        </w:rPr>
      </w:pPr>
    </w:p>
    <w:p w14:paraId="4511A332">
      <w:pPr>
        <w:ind w:left="-5"/>
        <w:rPr>
          <w:rFonts w:hint="eastAsia"/>
        </w:rPr>
      </w:pPr>
      <w:r>
        <w:rPr>
          <w:rFonts w:hint="eastAsia"/>
        </w:rPr>
        <w:t>There have been different opinions respecting the time which our Lord spent in his public ministry, some reducing it to a year, and others extending it to three years and a half.</w:t>
      </w:r>
    </w:p>
    <w:p w14:paraId="01452483">
      <w:pPr>
        <w:ind w:left="-5"/>
        <w:rPr>
          <w:rFonts w:hint="eastAsia"/>
        </w:rPr>
      </w:pPr>
      <w:r>
        <w:rPr>
          <w:rFonts w:hint="eastAsia"/>
        </w:rPr>
        <w:t>关于我们的主在祂公开事工中所花的时间，有不同的意见，一些人将其缩减为一年，另一些人则将其延长到三年半。</w:t>
      </w:r>
    </w:p>
    <w:p w14:paraId="04E271ED">
      <w:pPr>
        <w:ind w:left="-5"/>
        <w:rPr>
          <w:rFonts w:hint="eastAsia"/>
        </w:rPr>
      </w:pPr>
    </w:p>
    <w:p w14:paraId="4F621A6A">
      <w:pPr>
        <w:ind w:left="-5"/>
        <w:rPr>
          <w:rFonts w:hint="eastAsia"/>
        </w:rPr>
      </w:pPr>
      <w:r>
        <w:rPr>
          <w:rFonts w:hint="eastAsia"/>
        </w:rPr>
        <w:t>The first is too short, and cannot be reconciled to the evangelical history.</w:t>
      </w:r>
    </w:p>
    <w:p w14:paraId="1C39B19B">
      <w:pPr>
        <w:ind w:left="-5"/>
        <w:rPr>
          <w:rFonts w:hint="eastAsia"/>
        </w:rPr>
      </w:pPr>
      <w:r>
        <w:rPr>
          <w:rFonts w:hint="eastAsia"/>
        </w:rPr>
        <w:t>第一个太短，与福音历史无法调和。</w:t>
      </w:r>
    </w:p>
    <w:p w14:paraId="7C0B66B0">
      <w:pPr>
        <w:ind w:left="-5"/>
        <w:rPr>
          <w:rFonts w:hint="eastAsia"/>
        </w:rPr>
      </w:pPr>
    </w:p>
    <w:p w14:paraId="77C5018A">
      <w:pPr>
        <w:ind w:left="-5"/>
        <w:rPr>
          <w:rFonts w:hint="eastAsia"/>
        </w:rPr>
      </w:pPr>
      <w:r>
        <w:rPr>
          <w:rFonts w:hint="eastAsia"/>
        </w:rPr>
        <w:t>Whatever was its duration, he employed it in preaching the gospel of the kingdom, or the good news of the reign of grace, in performing miracles to attest his mission, and in making preparation for his death, in which its design would be fulfilled.</w:t>
      </w:r>
    </w:p>
    <w:p w14:paraId="3E61A551">
      <w:pPr>
        <w:ind w:left="-5"/>
        <w:rPr>
          <w:rFonts w:hint="eastAsia"/>
        </w:rPr>
      </w:pPr>
      <w:r>
        <w:rPr>
          <w:rFonts w:hint="eastAsia"/>
        </w:rPr>
        <w:t>无论其持续时间多长，祂都用它来传讲天国的福音，或恩典国度的佳音，行神迹来证实祂的使命，并为祂的死作预备，在其中其意图将得以成就。</w:t>
      </w:r>
    </w:p>
    <w:p w14:paraId="120B4739">
      <w:pPr>
        <w:ind w:left="-5"/>
        <w:rPr>
          <w:rFonts w:hint="eastAsia"/>
        </w:rPr>
      </w:pPr>
    </w:p>
    <w:p w14:paraId="3A416992">
      <w:pPr>
        <w:ind w:left="-5"/>
        <w:rPr>
          <w:rFonts w:hint="eastAsia"/>
        </w:rPr>
      </w:pPr>
      <w:r>
        <w:rPr>
          <w:rFonts w:hint="eastAsia"/>
        </w:rPr>
        <w:t>In one view, the old dispensation may be considered as having terminated when his ministry commenced, or rather at the commencement of the ministry of his forerunner: and this seems to be the meaning of the following words: "The law and the prophets were until John: since that time the kingdom of heaven is preached, and every man presseth into it."*</w:t>
      </w:r>
    </w:p>
    <w:p w14:paraId="1477F0A2">
      <w:pPr>
        <w:ind w:left="-5"/>
        <w:rPr>
          <w:rFonts w:hint="eastAsia"/>
        </w:rPr>
      </w:pPr>
      <w:r>
        <w:rPr>
          <w:rFonts w:hint="eastAsia"/>
        </w:rPr>
        <w:t>从一个角度看，旧的经纶可以被认为在祂的事工开始时，或者更确切地说，在祂先锋的事工开始时就结束了：这似乎是以下话语的意思：“律法和先知到约翰为止：从此天国传开了，人人努力要进去。”*</w:t>
      </w:r>
    </w:p>
    <w:p w14:paraId="4E88B5C1">
      <w:pPr>
        <w:ind w:left="-5"/>
        <w:rPr>
          <w:rFonts w:hint="eastAsia"/>
        </w:rPr>
      </w:pPr>
    </w:p>
    <w:p w14:paraId="64DA8730">
      <w:pPr>
        <w:ind w:left="-5"/>
        <w:rPr>
          <w:rFonts w:hint="eastAsia"/>
        </w:rPr>
      </w:pPr>
      <w:r>
        <w:rPr>
          <w:rFonts w:hint="eastAsia"/>
        </w:rPr>
        <w:t>The law, indeed, had not yet lost its authority, nor were the prophecies fully accomplished; but a new state of things then began, which would issue in the establishment of a new mode of administering religion.</w:t>
      </w:r>
    </w:p>
    <w:p w14:paraId="1100223B">
      <w:pPr>
        <w:ind w:left="-5"/>
        <w:rPr>
          <w:rFonts w:hint="eastAsia"/>
        </w:rPr>
      </w:pPr>
      <w:r>
        <w:rPr>
          <w:rFonts w:hint="eastAsia"/>
        </w:rPr>
        <w:t>律法，的确尚未失去其权威，预言也未完全应验；但那时开始了一个新的事物状态，这将导致建立一个新的信仰行政方式。</w:t>
      </w:r>
    </w:p>
    <w:p w14:paraId="0A65FFC9">
      <w:pPr>
        <w:ind w:left="-5"/>
        <w:rPr>
          <w:rFonts w:hint="eastAsia"/>
        </w:rPr>
      </w:pPr>
    </w:p>
    <w:p w14:paraId="424D79AA">
      <w:pPr>
        <w:ind w:left="-5"/>
        <w:rPr>
          <w:rFonts w:hint="eastAsia"/>
        </w:rPr>
      </w:pPr>
      <w:r>
        <w:rPr>
          <w:rFonts w:hint="eastAsia"/>
        </w:rPr>
        <w:t>In another view, the beginning of the new dispensation may be dated from the death and resurrection of Christ, when the sacrifice and oblation legally ceased, although for reasons which will be afterwards mentioned, they were permitted to continue for a time, and when the Apostles were sent forth to erect a church distinct from that of the Jews, observing new ordinances, and governed by new laws.</w:t>
      </w:r>
    </w:p>
    <w:p w14:paraId="05AE36BA">
      <w:pPr>
        <w:ind w:left="-5"/>
        <w:rPr>
          <w:rFonts w:hint="eastAsia"/>
        </w:rPr>
      </w:pPr>
      <w:r>
        <w:rPr>
          <w:rFonts w:hint="eastAsia"/>
        </w:rPr>
        <w:t>从另一个角度看，新经纶的开始可以追溯到基督的死和复活，那时祭祀和献祭在法律上 ceased 了，尽管出于后面将要提到的原因，它们被允许继续一段时间，并且那时使徒们被差遣去建立一个与犹太人不同的教会，遵守新的条例，并受新的律法治理。</w:t>
      </w:r>
    </w:p>
    <w:p w14:paraId="2391D93D">
      <w:pPr>
        <w:ind w:left="-5"/>
        <w:rPr>
          <w:rFonts w:hint="eastAsia"/>
        </w:rPr>
      </w:pPr>
    </w:p>
    <w:p w14:paraId="4BBFA94A">
      <w:pPr>
        <w:ind w:left="-5"/>
        <w:rPr>
          <w:rFonts w:hint="eastAsia"/>
        </w:rPr>
      </w:pPr>
      <w:r>
        <w:rPr>
          <w:rFonts w:hint="eastAsia"/>
        </w:rPr>
        <w:t>This change was announced by the prophets, sometimes in highly figurative language, and at other times in plainer terms.</w:t>
      </w:r>
    </w:p>
    <w:p w14:paraId="48DFBD4D">
      <w:pPr>
        <w:ind w:left="-5"/>
        <w:rPr>
          <w:rFonts w:hint="eastAsia"/>
        </w:rPr>
      </w:pPr>
      <w:r>
        <w:rPr>
          <w:rFonts w:hint="eastAsia"/>
        </w:rPr>
        <w:t>这个改变曾被先知们宣告，有时用高度比喻的语言，有时用更平实的言辞。</w:t>
      </w:r>
    </w:p>
    <w:p w14:paraId="1BAE4DC7">
      <w:pPr>
        <w:ind w:left="-5"/>
        <w:rPr>
          <w:rFonts w:hint="eastAsia"/>
        </w:rPr>
      </w:pPr>
    </w:p>
    <w:p w14:paraId="5A462BA4">
      <w:pPr>
        <w:ind w:left="-5"/>
        <w:rPr>
          <w:rFonts w:hint="eastAsia"/>
        </w:rPr>
      </w:pPr>
      <w:r>
        <w:rPr>
          <w:rFonts w:hint="eastAsia"/>
        </w:rPr>
        <w:t>It was foretold as the abolition of the old covenant which God had made with the Israelites, and as the making of a new one.</w:t>
      </w:r>
    </w:p>
    <w:p w14:paraId="13D07867">
      <w:pPr>
        <w:ind w:left="-5"/>
        <w:rPr>
          <w:rFonts w:hint="eastAsia"/>
        </w:rPr>
      </w:pPr>
      <w:r>
        <w:rPr>
          <w:rFonts w:hint="eastAsia"/>
        </w:rPr>
        <w:t>它被预言为废除神与以色列人所立的旧约，并另立新约。</w:t>
      </w:r>
    </w:p>
    <w:p w14:paraId="29929F05">
      <w:pPr>
        <w:ind w:left="-5"/>
        <w:rPr>
          <w:rFonts w:hint="eastAsia"/>
        </w:rPr>
      </w:pPr>
    </w:p>
    <w:p w14:paraId="674ED2FA">
      <w:pPr>
        <w:ind w:left="-5"/>
        <w:rPr>
          <w:rFonts w:hint="eastAsia"/>
        </w:rPr>
      </w:pPr>
      <w:r>
        <w:rPr>
          <w:rFonts w:hint="eastAsia"/>
        </w:rPr>
        <w:t>"Behold, the days come, saith the Lord, that I will make a new covenant with the house of Israel, and with the house of Judah: not according to the covenant that I made with their fathers, in the day that I took them by the hand to bring them out of the land of Egypt: but this shall be the covenant that I will make with the house of Israel; After those days, saith the Lord, I will put my law in their inward parts, and write it in their hearts, and will be their God, and they shall be my people.</w:t>
      </w:r>
    </w:p>
    <w:p w14:paraId="1BFC818E">
      <w:pPr>
        <w:ind w:left="-5"/>
        <w:rPr>
          <w:rFonts w:hint="eastAsia"/>
        </w:rPr>
      </w:pPr>
      <w:r>
        <w:rPr>
          <w:rFonts w:hint="eastAsia"/>
        </w:rPr>
        <w:t>“看哪，日子将到，耶和华说，我要与以色列家和犹大家另立新约：不像我拉着他们祖宗的手，领他们出埃及地的时候，与他们所立的约：但这将是我要与以色列家所立的约；那些日子以后，耶和华说，我要将我的律法放在他们里面，写在他们心上，我要作他们的神，他们要作我的子民。</w:t>
      </w:r>
    </w:p>
    <w:p w14:paraId="55FD24AB">
      <w:pPr>
        <w:ind w:left="-5"/>
        <w:rPr>
          <w:rFonts w:hint="eastAsia"/>
        </w:rPr>
      </w:pPr>
    </w:p>
    <w:p w14:paraId="720FB2F2">
      <w:pPr>
        <w:ind w:left="-5"/>
        <w:rPr>
          <w:rFonts w:hint="eastAsia"/>
        </w:rPr>
      </w:pPr>
      <w:r>
        <w:rPr>
          <w:rFonts w:hint="eastAsia"/>
        </w:rPr>
        <w:t>And they shall teach no more every man his neighbour, and every man his brother, saying, Know the Lord: for they shall all know me from the least of them unto the greatest of them, saith the Lord: for I will forgive their iniquity, and I will remember their sins no more."†</w:t>
      </w:r>
    </w:p>
    <w:p w14:paraId="382B9155">
      <w:pPr>
        <w:ind w:left="-5"/>
        <w:rPr>
          <w:rFonts w:hint="eastAsia"/>
        </w:rPr>
      </w:pPr>
      <w:r>
        <w:rPr>
          <w:rFonts w:hint="eastAsia"/>
        </w:rPr>
        <w:t>他们各人不再教导自己的邻舍和自己的弟兄，说：‘你该认识耶和华：’因为他们从最小的到至大的，都必认识我，耶和华说：因为我要赦免他们的罪孽，不再记念他们的罪愆。”†</w:t>
      </w:r>
    </w:p>
    <w:p w14:paraId="6435F1DD">
      <w:pPr>
        <w:ind w:left="-5"/>
        <w:rPr>
          <w:rFonts w:hint="eastAsia"/>
        </w:rPr>
      </w:pPr>
    </w:p>
    <w:p w14:paraId="45D4AE68">
      <w:pPr>
        <w:ind w:left="-5"/>
        <w:rPr>
          <w:rFonts w:hint="eastAsia"/>
        </w:rPr>
      </w:pPr>
      <w:r>
        <w:rPr>
          <w:rFonts w:hint="eastAsia"/>
        </w:rPr>
        <w:t>It was predicted as a stale of things, under which the Gentiles should be associated in the church with the Jews, should partake of the same spiritual privileges, and should be admitted to the holy offices which had exclusively belonged to the priests and the Levites.</w:t>
      </w:r>
    </w:p>
    <w:p w14:paraId="0AF3D066">
      <w:pPr>
        <w:ind w:left="-5"/>
        <w:rPr>
          <w:rFonts w:hint="eastAsia"/>
        </w:rPr>
      </w:pPr>
      <w:r>
        <w:rPr>
          <w:rFonts w:hint="eastAsia"/>
        </w:rPr>
        <w:t>它被预言为一个陈旧的事物状态，在此状态下，外邦人应与犹太人在教会中联合，应分享同样的属灵特权，并应被准许担任那些曾专属于祭司和利未人的圣职。</w:t>
      </w:r>
    </w:p>
    <w:p w14:paraId="39BA4B52">
      <w:pPr>
        <w:ind w:left="-5"/>
        <w:rPr>
          <w:rFonts w:hint="eastAsia"/>
        </w:rPr>
      </w:pPr>
    </w:p>
    <w:p w14:paraId="55887DA7">
      <w:pPr>
        <w:ind w:left="-5"/>
        <w:rPr>
          <w:rFonts w:hint="eastAsia"/>
        </w:rPr>
      </w:pPr>
      <w:r>
        <w:rPr>
          <w:rFonts w:hint="eastAsia"/>
        </w:rPr>
        <w:t>"And I will set a sign among them, and I will send those that escape of them unto the nations, to Tarshish, Pul, and Lud, that draw the bow; to Tubal and Javan, to the isles afar off, that have not heard my fame, neither have seen my glory; and they shall declare my glory among the Gentiles.</w:t>
      </w:r>
    </w:p>
    <w:p w14:paraId="064D2A32">
      <w:pPr>
        <w:ind w:left="-5"/>
        <w:rPr>
          <w:rFonts w:hint="eastAsia"/>
        </w:rPr>
      </w:pPr>
      <w:r>
        <w:rPr>
          <w:rFonts w:hint="eastAsia"/>
        </w:rPr>
        <w:t>“我必在他们中间立一个记号，差遣他们中逃脱的人往列国去，就是往他施、普勒、路德，那拉弓的人；往土巴、雅完，并素来没有听见我名声、没有看见我荣耀的遥远海岛去；他们必在列邦中传扬我的荣耀。</w:t>
      </w:r>
    </w:p>
    <w:p w14:paraId="4DE5BD4C">
      <w:pPr>
        <w:ind w:left="-5"/>
        <w:rPr>
          <w:rFonts w:hint="eastAsia"/>
        </w:rPr>
      </w:pPr>
    </w:p>
    <w:p w14:paraId="4B189080">
      <w:pPr>
        <w:ind w:left="-5"/>
        <w:rPr>
          <w:rFonts w:hint="eastAsia"/>
        </w:rPr>
      </w:pPr>
      <w:r>
        <w:rPr>
          <w:rFonts w:hint="eastAsia"/>
        </w:rPr>
        <w:t>And they shall bring all your brethren for an offering unto the Lord, out of all nations, upon horses, and in chariots, and in litters, and upon mules, and upon swift beasts, to my holy mountain Jerusalem, saith the Lord, as the children of Israel bring an offering in a clean vessel into the house of the Lord.</w:t>
      </w:r>
    </w:p>
    <w:p w14:paraId="2BDA4365">
      <w:pPr>
        <w:ind w:left="-5"/>
        <w:rPr>
          <w:rFonts w:hint="eastAsia"/>
        </w:rPr>
      </w:pPr>
      <w:r>
        <w:rPr>
          <w:rFonts w:hint="eastAsia"/>
        </w:rPr>
        <w:t>他们必将你们所有的弟兄，从万国中献与耶和华为供物，或骑马，或坐车，或坐轿，或骑骡，或骑快兽，到我的圣山耶路撒冷，耶和华说，正如以色列人用洁净的器皿盛供物，奉到耶和华的殿中。</w:t>
      </w:r>
    </w:p>
    <w:p w14:paraId="469F53D4">
      <w:pPr>
        <w:ind w:left="-5"/>
        <w:rPr>
          <w:rFonts w:hint="eastAsia"/>
        </w:rPr>
      </w:pPr>
    </w:p>
    <w:p w14:paraId="7CFADDAE">
      <w:pPr>
        <w:ind w:left="-5"/>
        <w:rPr>
          <w:rFonts w:hint="eastAsia"/>
        </w:rPr>
      </w:pPr>
      <w:r>
        <w:rPr>
          <w:rFonts w:hint="eastAsia"/>
        </w:rPr>
        <w:t>And I will also take of them for priests, and for Levites, saith the Lord."*</w:t>
      </w:r>
    </w:p>
    <w:p w14:paraId="0EC11EF0">
      <w:pPr>
        <w:ind w:left="-5"/>
        <w:rPr>
          <w:rFonts w:hint="eastAsia"/>
        </w:rPr>
      </w:pPr>
      <w:r>
        <w:rPr>
          <w:rFonts w:hint="eastAsia"/>
        </w:rPr>
        <w:t>耶和华说：“我也必从他们中间取人为祭司，为利未人。”*</w:t>
      </w:r>
    </w:p>
    <w:p w14:paraId="281D72EC">
      <w:pPr>
        <w:ind w:left="-5"/>
        <w:rPr>
          <w:rFonts w:hint="eastAsia"/>
        </w:rPr>
      </w:pPr>
    </w:p>
    <w:p w14:paraId="5BCEE4DD">
      <w:pPr>
        <w:ind w:left="-5"/>
        <w:rPr>
          <w:rFonts w:hint="eastAsia"/>
        </w:rPr>
      </w:pPr>
      <w:r>
        <w:rPr>
          <w:rFonts w:hint="eastAsia"/>
        </w:rPr>
        <w:t>Once more it is represented under an image which is not uncommon in the prophetical writings, namely, that of a new creation, which implies an exertion of almighty power similar to that by which the universe was produced.</w:t>
      </w:r>
    </w:p>
    <w:p w14:paraId="22FE2F4F">
      <w:pPr>
        <w:ind w:left="-5"/>
        <w:rPr>
          <w:rFonts w:hint="eastAsia"/>
        </w:rPr>
      </w:pPr>
      <w:r>
        <w:rPr>
          <w:rFonts w:hint="eastAsia"/>
        </w:rPr>
        <w:t>它再次以一个在预言著作中并不少见的形象来表现，即一个新创造，这暗示了全能力量的一种运用，与宇宙被产生时的方式相似。</w:t>
      </w:r>
    </w:p>
    <w:p w14:paraId="23315942">
      <w:pPr>
        <w:ind w:left="-5"/>
        <w:rPr>
          <w:rFonts w:hint="eastAsia"/>
        </w:rPr>
      </w:pPr>
    </w:p>
    <w:p w14:paraId="57A931A5">
      <w:pPr>
        <w:ind w:left="-5"/>
        <w:rPr>
          <w:rFonts w:hint="eastAsia"/>
        </w:rPr>
      </w:pPr>
      <w:r>
        <w:rPr>
          <w:rFonts w:hint="eastAsia"/>
        </w:rPr>
        <w:t>"Behold, I create new heavens, and a new earth: and the former shall not be remembered, nor come unto mind.</w:t>
      </w:r>
    </w:p>
    <w:p w14:paraId="252AD266">
      <w:pPr>
        <w:ind w:left="-5"/>
        <w:rPr>
          <w:rFonts w:hint="eastAsia"/>
        </w:rPr>
      </w:pPr>
      <w:r>
        <w:rPr>
          <w:rFonts w:hint="eastAsia"/>
        </w:rPr>
        <w:t>“看哪，我创造新天新地：先前的事不再被记念，也不再追想。</w:t>
      </w:r>
    </w:p>
    <w:p w14:paraId="0FA121BB">
      <w:pPr>
        <w:ind w:left="-5"/>
        <w:rPr>
          <w:rFonts w:hint="eastAsia"/>
        </w:rPr>
      </w:pPr>
    </w:p>
    <w:p w14:paraId="5A3E3612">
      <w:pPr>
        <w:ind w:left="-5"/>
        <w:rPr>
          <w:rFonts w:hint="eastAsia"/>
        </w:rPr>
      </w:pPr>
      <w:r>
        <w:rPr>
          <w:rFonts w:hint="eastAsia"/>
        </w:rPr>
        <w:t>But be ye glad and rejoice for ever in that which I create; for behold, I create Jerusalem a rejoicing, and her people a joy."†</w:t>
      </w:r>
    </w:p>
    <w:p w14:paraId="1A8D4C4D">
      <w:pPr>
        <w:ind w:left="-5"/>
        <w:rPr>
          <w:rFonts w:hint="eastAsia"/>
        </w:rPr>
      </w:pPr>
      <w:r>
        <w:rPr>
          <w:rFonts w:hint="eastAsia"/>
        </w:rPr>
        <w:t>但你们当因我所创造的永远欢喜快乐；因为看哪，我创造耶路撒冷为可喜可乐的，其中的民为可喜可乐的。”†</w:t>
      </w:r>
    </w:p>
    <w:p w14:paraId="34C3A370">
      <w:pPr>
        <w:ind w:left="-5"/>
        <w:rPr>
          <w:rFonts w:hint="eastAsia"/>
        </w:rPr>
      </w:pPr>
    </w:p>
    <w:p w14:paraId="7E9DEF4B">
      <w:pPr>
        <w:ind w:left="-5"/>
        <w:rPr>
          <w:rFonts w:hint="eastAsia"/>
        </w:rPr>
      </w:pPr>
      <w:r>
        <w:rPr>
          <w:rFonts w:hint="eastAsia"/>
        </w:rPr>
        <w:t>In the Christian dispensation, there are four particulars by which it is characterized; a greater degree of light; a new system of worship; a more abundant effusion of the Spirit; and its universality.</w:t>
      </w:r>
    </w:p>
    <w:p w14:paraId="53090B18">
      <w:pPr>
        <w:ind w:left="-5"/>
        <w:rPr>
          <w:rFonts w:hint="eastAsia"/>
        </w:rPr>
      </w:pPr>
      <w:r>
        <w:rPr>
          <w:rFonts w:hint="eastAsia"/>
        </w:rPr>
        <w:t>在基督教的经纶中，有四个特点；更大程度的光照；一个新的敬拜体系；更丰沛的圣灵浇灌；以及其普世性。</w:t>
      </w:r>
    </w:p>
    <w:p w14:paraId="39419C82">
      <w:pPr>
        <w:ind w:left="-5"/>
        <w:rPr>
          <w:rFonts w:hint="eastAsia"/>
        </w:rPr>
      </w:pPr>
    </w:p>
    <w:p w14:paraId="5BBEB826">
      <w:pPr>
        <w:ind w:left="-5"/>
        <w:rPr>
          <w:rFonts w:hint="eastAsia"/>
        </w:rPr>
      </w:pPr>
      <w:r>
        <w:rPr>
          <w:rFonts w:hint="eastAsia"/>
        </w:rPr>
        <w:t>First, under the Christian dispensation, the light is greater, because the Sun of righteousness has arisen upon us, with healing in his wings.</w:t>
      </w:r>
    </w:p>
    <w:p w14:paraId="24183184">
      <w:pPr>
        <w:ind w:left="-5"/>
        <w:rPr>
          <w:rFonts w:hint="eastAsia"/>
        </w:rPr>
      </w:pPr>
      <w:r>
        <w:rPr>
          <w:rFonts w:hint="eastAsia"/>
        </w:rPr>
        <w:t>首先，在基督教的经纶之下，光更大了，因为公义的太阳已在我们身上升起，祂的翅膀有医治之能。</w:t>
      </w:r>
    </w:p>
    <w:p w14:paraId="6E76A390">
      <w:pPr>
        <w:ind w:left="-5"/>
        <w:rPr>
          <w:rFonts w:hint="eastAsia"/>
        </w:rPr>
      </w:pPr>
    </w:p>
    <w:p w14:paraId="3846E95C">
      <w:pPr>
        <w:ind w:left="-5"/>
        <w:rPr>
          <w:rFonts w:hint="eastAsia"/>
        </w:rPr>
      </w:pPr>
      <w:r>
        <w:rPr>
          <w:rFonts w:hint="eastAsia"/>
        </w:rPr>
        <w:t>One important part of the office of the Messiah, was to make known the will and counsels of God; and how he was qualified for this duty, we learn from these words of Isaiah, which are applied to him in the New Testament.</w:t>
      </w:r>
    </w:p>
    <w:p w14:paraId="59007623">
      <w:pPr>
        <w:ind w:left="-5"/>
        <w:rPr>
          <w:rFonts w:hint="eastAsia"/>
        </w:rPr>
      </w:pPr>
      <w:r>
        <w:rPr>
          <w:rFonts w:hint="eastAsia"/>
        </w:rPr>
        <w:t>弥赛亚职事的一个重要部分，是显明神的旨意和定旨；祂如何被赋予资格来履行这个责任，我们从以赛亚书的这些话中得知，这些话在《新约》中被应用于祂。</w:t>
      </w:r>
    </w:p>
    <w:p w14:paraId="7C4BE2C7">
      <w:pPr>
        <w:ind w:left="-5"/>
        <w:rPr>
          <w:rFonts w:hint="eastAsia"/>
        </w:rPr>
      </w:pPr>
    </w:p>
    <w:p w14:paraId="60718181">
      <w:pPr>
        <w:ind w:left="-5"/>
        <w:rPr>
          <w:rFonts w:hint="eastAsia"/>
        </w:rPr>
      </w:pPr>
      <w:r>
        <w:rPr>
          <w:rFonts w:hint="eastAsia"/>
        </w:rPr>
        <w:t>"The Spirit of the Lord God is upon me, because the Lord hath anointed me to preach good tidings unto the meek."‡</w:t>
      </w:r>
    </w:p>
    <w:p w14:paraId="26BA729F">
      <w:pPr>
        <w:ind w:left="-5"/>
        <w:rPr>
          <w:rFonts w:hint="eastAsia"/>
        </w:rPr>
      </w:pPr>
      <w:r>
        <w:rPr>
          <w:rFonts w:hint="eastAsia"/>
        </w:rPr>
        <w:t>“主耶和华的灵在我身上，因为耶和华膏抹我，叫我传好信息给谦卑的人。”‡</w:t>
      </w:r>
    </w:p>
    <w:p w14:paraId="6BB61BFD">
      <w:pPr>
        <w:ind w:left="-5"/>
        <w:rPr>
          <w:rFonts w:hint="eastAsia"/>
        </w:rPr>
      </w:pPr>
    </w:p>
    <w:p w14:paraId="15593617">
      <w:pPr>
        <w:ind w:left="-5"/>
        <w:rPr>
          <w:rFonts w:hint="eastAsia"/>
        </w:rPr>
      </w:pPr>
      <w:r>
        <w:rPr>
          <w:rFonts w:hint="eastAsia"/>
        </w:rPr>
        <w:t>If it should be asked, what qualification he could need, who, being the Son of God, was possessed of every possible perfection?</w:t>
      </w:r>
    </w:p>
    <w:p w14:paraId="23A08C98">
      <w:pPr>
        <w:ind w:left="-5"/>
        <w:rPr>
          <w:rFonts w:hint="eastAsia"/>
        </w:rPr>
      </w:pPr>
      <w:r>
        <w:rPr>
          <w:rFonts w:hint="eastAsia"/>
        </w:rPr>
        <w:t>如果有人问，那位，既是神的儿子，就拥有所有可能的完美，祂还需要什么资格呢？</w:t>
      </w:r>
    </w:p>
    <w:p w14:paraId="628468C4">
      <w:pPr>
        <w:ind w:left="-5"/>
        <w:rPr>
          <w:rFonts w:hint="eastAsia"/>
        </w:rPr>
      </w:pPr>
    </w:p>
    <w:p w14:paraId="559422D1">
      <w:pPr>
        <w:ind w:left="-5"/>
        <w:rPr>
          <w:rFonts w:hint="eastAsia"/>
        </w:rPr>
      </w:pPr>
      <w:r>
        <w:rPr>
          <w:rFonts w:hint="eastAsia"/>
        </w:rPr>
        <w:t>I answer, that, in the passage quoted, he is spoken of as incarnate, and as receiving in our nature which he had assumed, a more ample measure of gifts and graces than was ever conferred upon the most eminent prophet or apostle.</w:t>
      </w:r>
    </w:p>
    <w:p w14:paraId="39964187">
      <w:pPr>
        <w:ind w:left="-5"/>
        <w:rPr>
          <w:rFonts w:hint="eastAsia"/>
        </w:rPr>
      </w:pPr>
      <w:r>
        <w:rPr>
          <w:rFonts w:hint="eastAsia"/>
        </w:rPr>
        <w:t>我回答说，在引用的经文中，祂被说成是道成肉身的，并在祂所取的人性中，领受了比曾被赋予任何最杰出先知或使徒更丰盛的恩赐和恩典。</w:t>
      </w:r>
    </w:p>
    <w:p w14:paraId="4AFE4C22">
      <w:pPr>
        <w:ind w:left="-5"/>
        <w:rPr>
          <w:rFonts w:hint="eastAsia"/>
        </w:rPr>
      </w:pPr>
    </w:p>
    <w:p w14:paraId="064F30FB">
      <w:pPr>
        <w:ind w:left="-5"/>
        <w:rPr>
          <w:rFonts w:hint="eastAsia"/>
        </w:rPr>
      </w:pPr>
      <w:r>
        <w:rPr>
          <w:rFonts w:hint="eastAsia"/>
        </w:rPr>
        <w:t>A child may know, although some men seem to have considered, that what is said concerning his unction and the communication of the Spirit, refers to his human nature alone, because it was equally impossible that his Divine nature should receive, as that it should lose any perfection.</w:t>
      </w:r>
    </w:p>
    <w:p w14:paraId="47ADE292">
      <w:pPr>
        <w:ind w:left="-5"/>
        <w:rPr>
          <w:rFonts w:hint="eastAsia"/>
        </w:rPr>
      </w:pPr>
      <w:r>
        <w:rPr>
          <w:rFonts w:hint="eastAsia"/>
        </w:rPr>
        <w:t>一个孩童可能知道，尽管有些人似乎已考虑过，关于祂的膏抹和圣灵的交通所说的，只指祂的人性，因为祂的神性既不可能领受，也不可能失去任何完美，都是同样不可能的。</w:t>
      </w:r>
    </w:p>
    <w:p w14:paraId="17A2B350">
      <w:pPr>
        <w:ind w:left="-5"/>
        <w:rPr>
          <w:rFonts w:hint="eastAsia"/>
        </w:rPr>
      </w:pPr>
    </w:p>
    <w:p w14:paraId="4C52A63F">
      <w:pPr>
        <w:ind w:left="-5"/>
        <w:rPr>
          <w:rFonts w:hint="eastAsia"/>
        </w:rPr>
      </w:pPr>
      <w:r>
        <w:rPr>
          <w:rFonts w:hint="eastAsia"/>
        </w:rPr>
        <w:t>It was the Messiah who was anointed, but he was anointed in his human nature; as the Messiah died, but suffered death only as a man.</w:t>
      </w:r>
    </w:p>
    <w:p w14:paraId="72206BFF">
      <w:pPr>
        <w:ind w:left="-5"/>
        <w:rPr>
          <w:rFonts w:hint="eastAsia"/>
        </w:rPr>
      </w:pPr>
      <w:r>
        <w:rPr>
          <w:rFonts w:hint="eastAsia"/>
        </w:rPr>
        <w:t>被膏抹的是弥赛亚，但祂是在祂的人性中被膏抹；弥赛亚死了，但祂只作为人受死。</w:t>
      </w:r>
    </w:p>
    <w:p w14:paraId="322418E4">
      <w:pPr>
        <w:ind w:left="-5"/>
        <w:rPr>
          <w:rFonts w:hint="eastAsia"/>
        </w:rPr>
      </w:pPr>
    </w:p>
    <w:p w14:paraId="18CD6F98">
      <w:pPr>
        <w:ind w:left="-5"/>
        <w:rPr>
          <w:rFonts w:hint="eastAsia"/>
        </w:rPr>
      </w:pPr>
      <w:r>
        <w:rPr>
          <w:rFonts w:hint="eastAsia"/>
        </w:rPr>
        <w:t>God had promised to raise up to his people a prophet from among their brethren, or a prophet who should be one of themselves; and every created nature, angelical or human, whether it subsists by itself, or is mysteriously related to the Deity, derives all from the Creator.</w:t>
      </w:r>
    </w:p>
    <w:p w14:paraId="2C9514A8">
      <w:pPr>
        <w:ind w:left="-5"/>
        <w:rPr>
          <w:rFonts w:hint="eastAsia"/>
        </w:rPr>
      </w:pPr>
      <w:r>
        <w:rPr>
          <w:rFonts w:hint="eastAsia"/>
        </w:rPr>
        <w:t>神曾应许要从祂的百姓中，兴起一位从他们弟兄中来的先知，或一位属乎他们自己的先知；每一个受造的本性，无论是天使的还是人的，无论它是独立存在，还是神秘地与神相关，都从造物主那里获得一切。</w:t>
      </w:r>
    </w:p>
    <w:p w14:paraId="4CB30F14">
      <w:pPr>
        <w:ind w:left="-5"/>
        <w:rPr>
          <w:rFonts w:hint="eastAsia"/>
        </w:rPr>
      </w:pPr>
    </w:p>
    <w:p w14:paraId="28EF8DB4">
      <w:pPr>
        <w:ind w:left="-5"/>
        <w:rPr>
          <w:rFonts w:hint="eastAsia"/>
        </w:rPr>
      </w:pPr>
      <w:r>
        <w:rPr>
          <w:rFonts w:hint="eastAsia"/>
        </w:rPr>
        <w:t>Its existence and its endowments emanate from the Source of life and intelligence; its talents and virtues are inspired by that Omnipresent and beneficent Being who pervades, and sustains, and animates the natural, and moral, and spiritual world.</w:t>
      </w:r>
    </w:p>
    <w:p w14:paraId="105B735E">
      <w:pPr>
        <w:ind w:left="-5"/>
        <w:rPr>
          <w:rFonts w:hint="eastAsia"/>
        </w:rPr>
      </w:pPr>
      <w:r>
        <w:rPr>
          <w:rFonts w:hint="eastAsia"/>
        </w:rPr>
        <w:t>其存在和其禀赋，都出自生命和智慧的源头；其才华和德行，都由那位无所不在、仁慈的存有者所默示，祂贯穿、维持和激励着自然、道德和属灵的世界。</w:t>
      </w:r>
    </w:p>
    <w:p w14:paraId="772F8201">
      <w:pPr>
        <w:ind w:left="-5"/>
        <w:rPr>
          <w:rFonts w:hint="eastAsia"/>
        </w:rPr>
      </w:pPr>
    </w:p>
    <w:p w14:paraId="25D00FEE">
      <w:pPr>
        <w:ind w:left="-5"/>
        <w:rPr>
          <w:rFonts w:hint="eastAsia"/>
        </w:rPr>
      </w:pPr>
      <w:r>
        <w:rPr>
          <w:rFonts w:hint="eastAsia"/>
        </w:rPr>
        <w:t>It was thus, according to the Baptist, that our Saviour was furnished with all necessary knowledge, and fitted to reveal the counsels of his Father to mankind.</w:t>
      </w:r>
    </w:p>
    <w:p w14:paraId="4B6D785C">
      <w:pPr>
        <w:ind w:left="-5"/>
        <w:rPr>
          <w:rFonts w:hint="eastAsia"/>
        </w:rPr>
      </w:pPr>
      <w:r>
        <w:rPr>
          <w:rFonts w:hint="eastAsia"/>
        </w:rPr>
        <w:t>施洗约翰说，正是这样，我们的救主被赋予了所有必需的知识，并被装备好，向人类启示祂父的定旨。</w:t>
      </w:r>
    </w:p>
    <w:p w14:paraId="78032858">
      <w:pPr>
        <w:ind w:left="-5"/>
        <w:rPr>
          <w:rFonts w:hint="eastAsia"/>
        </w:rPr>
      </w:pPr>
    </w:p>
    <w:p w14:paraId="4D1078FE">
      <w:pPr>
        <w:ind w:left="-5"/>
        <w:rPr>
          <w:rFonts w:hint="eastAsia"/>
        </w:rPr>
      </w:pPr>
      <w:r>
        <w:rPr>
          <w:rFonts w:hint="eastAsia"/>
        </w:rPr>
        <w:t>"He whom God hath sent, speaketh the words of God; for God giveth not the Spirit by measure unto him."§</w:t>
      </w:r>
    </w:p>
    <w:p w14:paraId="0C7A6FB6">
      <w:pPr>
        <w:ind w:left="-5"/>
        <w:rPr>
          <w:rFonts w:hint="eastAsia"/>
        </w:rPr>
      </w:pPr>
      <w:r>
        <w:rPr>
          <w:rFonts w:hint="eastAsia"/>
        </w:rPr>
        <w:t>“神所差来的，就说神的话；因为神赐圣灵给祂是没有限量的。”§</w:t>
      </w:r>
    </w:p>
    <w:p w14:paraId="79D7E1B6">
      <w:pPr>
        <w:ind w:left="-5"/>
        <w:rPr>
          <w:rFonts w:hint="eastAsia"/>
        </w:rPr>
      </w:pPr>
    </w:p>
    <w:p w14:paraId="0326ABB1">
      <w:pPr>
        <w:ind w:left="-5"/>
        <w:rPr>
          <w:rFonts w:hint="eastAsia"/>
        </w:rPr>
      </w:pPr>
      <w:r>
        <w:rPr>
          <w:rFonts w:hint="eastAsia"/>
        </w:rPr>
        <w:t>Our Lord grew in wisdom as well as in stature; but when he entered upon his public ministry, he was fully prepared for all the duties of his office.</w:t>
      </w:r>
    </w:p>
    <w:p w14:paraId="5F03C186">
      <w:pPr>
        <w:ind w:left="-5"/>
        <w:rPr>
          <w:rFonts w:hint="eastAsia"/>
        </w:rPr>
      </w:pPr>
      <w:r>
        <w:rPr>
          <w:rFonts w:hint="eastAsia"/>
        </w:rPr>
        <w:t>我们的主在智慧和身量上都增长；但当祂开始祂的公开事工时，祂已完全预备好履行祂职事的所有责任。</w:t>
      </w:r>
    </w:p>
    <w:p w14:paraId="34222D76">
      <w:pPr>
        <w:ind w:left="-5"/>
        <w:rPr>
          <w:rFonts w:hint="eastAsia"/>
        </w:rPr>
      </w:pPr>
    </w:p>
    <w:p w14:paraId="3C2DD15A">
      <w:pPr>
        <w:ind w:left="-5"/>
        <w:rPr>
          <w:rFonts w:hint="eastAsia"/>
        </w:rPr>
      </w:pPr>
      <w:r>
        <w:rPr>
          <w:rFonts w:hint="eastAsia"/>
        </w:rPr>
        <w:t>He understood, in its whole extent, the scheme of redemption, which is the subject of inquiry and profound meditation to angels and men.</w:t>
      </w:r>
    </w:p>
    <w:p w14:paraId="70A25979">
      <w:pPr>
        <w:ind w:left="-5"/>
        <w:rPr>
          <w:rFonts w:hint="eastAsia"/>
        </w:rPr>
      </w:pPr>
      <w:r>
        <w:rPr>
          <w:rFonts w:hint="eastAsia"/>
        </w:rPr>
        <w:t>祂完全理解救赎的整个方案，这是天使和人探究和深思的主题。</w:t>
      </w:r>
    </w:p>
    <w:p w14:paraId="2527679F">
      <w:pPr>
        <w:ind w:left="-5"/>
        <w:rPr>
          <w:rFonts w:hint="eastAsia"/>
        </w:rPr>
      </w:pPr>
    </w:p>
    <w:p w14:paraId="35582C75">
      <w:pPr>
        <w:ind w:left="-5"/>
        <w:rPr>
          <w:rFonts w:hint="eastAsia"/>
        </w:rPr>
      </w:pPr>
      <w:r>
        <w:rPr>
          <w:rFonts w:hint="eastAsia"/>
        </w:rPr>
        <w:t>How pure was the light which irradiated his mind!</w:t>
      </w:r>
    </w:p>
    <w:p w14:paraId="5B23B8BC">
      <w:pPr>
        <w:ind w:left="-5"/>
        <w:rPr>
          <w:rFonts w:hint="eastAsia"/>
        </w:rPr>
      </w:pPr>
      <w:r>
        <w:rPr>
          <w:rFonts w:hint="eastAsia"/>
        </w:rPr>
        <w:t>那照耀祂心智的光是何等纯洁！</w:t>
      </w:r>
    </w:p>
    <w:p w14:paraId="4377090C">
      <w:pPr>
        <w:ind w:left="-5"/>
        <w:rPr>
          <w:rFonts w:hint="eastAsia"/>
        </w:rPr>
      </w:pPr>
    </w:p>
    <w:p w14:paraId="5E38900A">
      <w:pPr>
        <w:ind w:left="-5"/>
        <w:rPr>
          <w:rFonts w:hint="eastAsia"/>
        </w:rPr>
      </w:pPr>
      <w:r>
        <w:rPr>
          <w:rFonts w:hint="eastAsia"/>
        </w:rPr>
        <w:t>It not only excluded the slightest error, but gave a full manifestation of truth in its most sublime mysteries and most minute details; so that the gospel preached by himself and by the Apostles with his assistance, is a system in which nothing is wanting to perfect the knowledge, and support the faith, and promote the consolation of the church in its militant state, and discoveries are made which intelligences of the highest order admire, and those who are savingly enlightened prize above all the wisdom of the world.</w:t>
      </w:r>
    </w:p>
    <w:p w14:paraId="42FBEFCD">
      <w:pPr>
        <w:ind w:left="-5"/>
        <w:rPr>
          <w:rFonts w:hint="eastAsia"/>
        </w:rPr>
      </w:pPr>
      <w:r>
        <w:rPr>
          <w:rFonts w:hint="eastAsia"/>
        </w:rPr>
        <w:t>它不仅排除了最微小的错误，而且在最崇高的奥秘和最细微的细节上，完全彰显了真理；因此，由祂自己和祂的使徒们在祂帮助下所传的福音，是一个在其中没有任何东西缺乏的体系，足以完全知识、支持信心、并促进在争战状态下的教会的安慰，并且所作的发现，是最高阶的智慧存有所钦佩的，而那些得救蒙光照的人，则将其珍视于世上一切的智慧之上。</w:t>
      </w:r>
    </w:p>
    <w:p w14:paraId="2224AAFC">
      <w:pPr>
        <w:ind w:left="-5"/>
        <w:rPr>
          <w:rFonts w:hint="eastAsia"/>
        </w:rPr>
      </w:pPr>
    </w:p>
    <w:p w14:paraId="614497AE">
      <w:pPr>
        <w:ind w:left="-5"/>
        <w:rPr>
          <w:rFonts w:hint="eastAsia"/>
        </w:rPr>
      </w:pPr>
      <w:r>
        <w:rPr>
          <w:rFonts w:hint="eastAsia"/>
        </w:rPr>
        <w:t>To him the most obscure subjects were clear, the most profound were of easy apprehension, the most magnificent and awful were familiar, so that he spoke of them with all the calmness which we feel in talking of common objects, and the daily occurrences of life.</w:t>
      </w:r>
    </w:p>
    <w:p w14:paraId="31771109">
      <w:pPr>
        <w:ind w:left="-5"/>
        <w:rPr>
          <w:rFonts w:hint="eastAsia"/>
        </w:rPr>
      </w:pPr>
      <w:r>
        <w:rPr>
          <w:rFonts w:hint="eastAsia"/>
        </w:rPr>
        <w:t>对祂来说，最晦涩的主题是清晰的，最深奥的是容易理解的，最宏伟和可畏的是熟悉的，以至于祂谈论它们时，带着我们谈论寻常事物和日常生活时所感受到的那种平静。</w:t>
      </w:r>
    </w:p>
    <w:p w14:paraId="40259802">
      <w:pPr>
        <w:ind w:left="-5"/>
        <w:rPr>
          <w:rFonts w:hint="eastAsia"/>
        </w:rPr>
      </w:pPr>
    </w:p>
    <w:p w14:paraId="2DA0121E">
      <w:pPr>
        <w:ind w:left="-5"/>
        <w:rPr>
          <w:rFonts w:hint="eastAsia"/>
        </w:rPr>
      </w:pPr>
      <w:r>
        <w:rPr>
          <w:rFonts w:hint="eastAsia"/>
        </w:rPr>
        <w:t>That his mind was richly furnished, we learn from many circumstances in his history.</w:t>
      </w:r>
    </w:p>
    <w:p w14:paraId="75526BDA">
      <w:pPr>
        <w:ind w:left="-5"/>
        <w:rPr>
          <w:rFonts w:hint="eastAsia"/>
        </w:rPr>
      </w:pPr>
      <w:r>
        <w:rPr>
          <w:rFonts w:hint="eastAsia"/>
        </w:rPr>
        <w:t>从祂历史中的许多情况，我们得知祂的心智是丰富的。</w:t>
      </w:r>
    </w:p>
    <w:p w14:paraId="78DFB011">
      <w:pPr>
        <w:ind w:left="-5"/>
        <w:rPr>
          <w:rFonts w:hint="eastAsia"/>
        </w:rPr>
      </w:pPr>
    </w:p>
    <w:p w14:paraId="6281610E">
      <w:pPr>
        <w:ind w:left="-5"/>
        <w:rPr>
          <w:rFonts w:hint="eastAsia"/>
        </w:rPr>
      </w:pPr>
      <w:r>
        <w:rPr>
          <w:rFonts w:hint="eastAsia"/>
        </w:rPr>
        <w:t>When a question was proposed, he was always ready to return an appropriate answer; when an objection was started, it was repelled by a few words in reply; when information was humbly asked, it was immediately given.</w:t>
      </w:r>
    </w:p>
    <w:p w14:paraId="02D84714">
      <w:pPr>
        <w:ind w:left="-5"/>
        <w:rPr>
          <w:rFonts w:hint="eastAsia"/>
        </w:rPr>
      </w:pPr>
      <w:r>
        <w:rPr>
          <w:rFonts w:hint="eastAsia"/>
        </w:rPr>
        <w:t>当一个问题被提出时，祂总是准备好作出恰当的回答；当一个反对意见被提出时，祂用几句话就驳回了；当有人谦卑地求问时，信息就立刻被给予。</w:t>
      </w:r>
    </w:p>
    <w:p w14:paraId="3EEFAFD1">
      <w:pPr>
        <w:ind w:left="-5"/>
        <w:rPr>
          <w:rFonts w:hint="eastAsia"/>
        </w:rPr>
      </w:pPr>
    </w:p>
    <w:p w14:paraId="3538D374">
      <w:pPr>
        <w:ind w:left="-5"/>
        <w:rPr>
          <w:rFonts w:hint="eastAsia"/>
        </w:rPr>
      </w:pPr>
      <w:r>
        <w:rPr>
          <w:rFonts w:hint="eastAsia"/>
        </w:rPr>
        <w:t>Ideas and words were at command; he could discourse upon any subject without premeditation; and from his lips there flowed, without an effort, a stream of heavenly eloquence, which delighted his friends and confounded his enemies.</w:t>
      </w:r>
    </w:p>
    <w:p w14:paraId="2AFA30D1">
      <w:pPr>
        <w:ind w:left="-5"/>
        <w:rPr>
          <w:rFonts w:hint="eastAsia"/>
        </w:rPr>
      </w:pPr>
      <w:r>
        <w:rPr>
          <w:rFonts w:hint="eastAsia"/>
        </w:rPr>
        <w:t>思想和话语都听祂指挥；祂可以不假思索地谈论任何主题；从祂的口中，不费吹灰之力地，流出了一股属天的雄辩，使祂的朋友们喜悦，使祂的敌人们困惑。</w:t>
      </w:r>
    </w:p>
    <w:p w14:paraId="7D9FAA92">
      <w:pPr>
        <w:ind w:left="-5"/>
        <w:rPr>
          <w:rFonts w:hint="eastAsia"/>
        </w:rPr>
      </w:pPr>
    </w:p>
    <w:p w14:paraId="14610EDB">
      <w:pPr>
        <w:ind w:left="-5"/>
        <w:rPr>
          <w:rFonts w:hint="eastAsia"/>
        </w:rPr>
      </w:pPr>
      <w:r>
        <w:rPr>
          <w:rFonts w:hint="eastAsia"/>
        </w:rPr>
        <w:t>"Never man spake like this man."*</w:t>
      </w:r>
    </w:p>
    <w:p w14:paraId="66CD28DB">
      <w:pPr>
        <w:ind w:left="-5"/>
        <w:rPr>
          <w:rFonts w:hint="eastAsia"/>
        </w:rPr>
      </w:pPr>
      <w:r>
        <w:rPr>
          <w:rFonts w:hint="eastAsia"/>
        </w:rPr>
        <w:t>“从来没有人像祂这样说话。”*</w:t>
      </w:r>
    </w:p>
    <w:p w14:paraId="2012C251">
      <w:pPr>
        <w:ind w:left="-5"/>
        <w:rPr>
          <w:rFonts w:hint="eastAsia"/>
        </w:rPr>
      </w:pPr>
    </w:p>
    <w:p w14:paraId="1F3CFF3C">
      <w:pPr>
        <w:ind w:left="-5"/>
        <w:rPr>
          <w:rFonts w:hint="eastAsia"/>
        </w:rPr>
      </w:pPr>
      <w:r>
        <w:rPr>
          <w:rFonts w:hint="eastAsia"/>
        </w:rPr>
        <w:t>This is the Wisdom of God; this is the Teacher in comparison of whom philosophers are fools, and the ancient prophets were children.</w:t>
      </w:r>
    </w:p>
    <w:p w14:paraId="190C52E4">
      <w:pPr>
        <w:ind w:left="-5"/>
        <w:rPr>
          <w:rFonts w:hint="eastAsia"/>
        </w:rPr>
      </w:pPr>
      <w:r>
        <w:rPr>
          <w:rFonts w:hint="eastAsia"/>
        </w:rPr>
        <w:t>这就是神的智慧；这就是那位教师，与之相比，哲学家是愚人，古代的先知是孩童。</w:t>
      </w:r>
    </w:p>
    <w:p w14:paraId="763C57A7">
      <w:pPr>
        <w:ind w:left="-5"/>
        <w:rPr>
          <w:rFonts w:hint="eastAsia"/>
        </w:rPr>
      </w:pPr>
    </w:p>
    <w:p w14:paraId="59299358">
      <w:pPr>
        <w:ind w:left="-5"/>
        <w:rPr>
          <w:rFonts w:hint="eastAsia"/>
        </w:rPr>
      </w:pPr>
      <w:r>
        <w:rPr>
          <w:rFonts w:hint="eastAsia"/>
        </w:rPr>
        <w:t>"No man hath seen God at any time; the only-begotten Son, who is in the bosom of the Father, he hath declared him."†</w:t>
      </w:r>
    </w:p>
    <w:p w14:paraId="225B2B9C">
      <w:pPr>
        <w:ind w:left="-5"/>
        <w:rPr>
          <w:rFonts w:hint="eastAsia"/>
        </w:rPr>
      </w:pPr>
      <w:r>
        <w:rPr>
          <w:rFonts w:hint="eastAsia"/>
        </w:rPr>
        <w:t>“从来没有人看见神，只有在父怀里的独生子，将祂表明出来。”†</w:t>
      </w:r>
    </w:p>
    <w:p w14:paraId="7E9AD04D">
      <w:pPr>
        <w:ind w:left="-5"/>
        <w:rPr>
          <w:rFonts w:hint="eastAsia"/>
        </w:rPr>
      </w:pPr>
    </w:p>
    <w:p w14:paraId="2D1FECEA">
      <w:pPr>
        <w:ind w:left="-5"/>
        <w:rPr>
          <w:rFonts w:hint="eastAsia"/>
        </w:rPr>
      </w:pPr>
      <w:r>
        <w:rPr>
          <w:rFonts w:hint="eastAsia"/>
        </w:rPr>
        <w:t>In the preceding lecture, something was said concerning the obscurity of the former dispensation.</w:t>
      </w:r>
    </w:p>
    <w:p w14:paraId="3727E5C9">
      <w:pPr>
        <w:ind w:left="-5"/>
        <w:rPr>
          <w:rFonts w:hint="eastAsia"/>
        </w:rPr>
      </w:pPr>
      <w:r>
        <w:rPr>
          <w:rFonts w:hint="eastAsia"/>
        </w:rPr>
        <w:t>在上一讲中，曾论及前一个经纶的晦涩。</w:t>
      </w:r>
    </w:p>
    <w:p w14:paraId="485CF066">
      <w:pPr>
        <w:ind w:left="-5"/>
        <w:rPr>
          <w:rFonts w:hint="eastAsia"/>
        </w:rPr>
      </w:pPr>
    </w:p>
    <w:p w14:paraId="4B8638FB">
      <w:pPr>
        <w:ind w:left="-5"/>
        <w:rPr>
          <w:rFonts w:hint="eastAsia"/>
        </w:rPr>
      </w:pPr>
      <w:r>
        <w:rPr>
          <w:rFonts w:hint="eastAsia"/>
        </w:rPr>
        <w:t>To the increasing clearness of revelation, we may apply the words of Isaiah: "The light of the moon shall be as the light of the sun, and the light of the sun shall be sevenfold, as the light of seven days."‡</w:t>
      </w:r>
    </w:p>
    <w:p w14:paraId="51B1FA1D">
      <w:pPr>
        <w:ind w:left="-5"/>
        <w:rPr>
          <w:rFonts w:hint="eastAsia"/>
        </w:rPr>
      </w:pPr>
      <w:r>
        <w:rPr>
          <w:rFonts w:hint="eastAsia"/>
        </w:rPr>
        <w:t>对于启示日益的清晰，我们可以应用以赛亚的话：“月光必像日光，日光必加七倍，像七日的光一样。”‡</w:t>
      </w:r>
    </w:p>
    <w:p w14:paraId="015782A6">
      <w:pPr>
        <w:ind w:left="-5"/>
        <w:rPr>
          <w:rFonts w:hint="eastAsia"/>
        </w:rPr>
      </w:pPr>
    </w:p>
    <w:p w14:paraId="7F50F630">
      <w:pPr>
        <w:ind w:left="-5"/>
        <w:rPr>
          <w:rFonts w:hint="eastAsia"/>
        </w:rPr>
      </w:pPr>
      <w:r>
        <w:rPr>
          <w:rFonts w:hint="eastAsia"/>
        </w:rPr>
        <w:t>The discoveries of divine things were gradual and progressive.</w:t>
      </w:r>
    </w:p>
    <w:p w14:paraId="2BBD4EFD">
      <w:pPr>
        <w:ind w:left="-5"/>
        <w:rPr>
          <w:rFonts w:hint="eastAsia"/>
        </w:rPr>
      </w:pPr>
      <w:r>
        <w:rPr>
          <w:rFonts w:hint="eastAsia"/>
        </w:rPr>
        <w:t>神圣事物的发现是渐进和发展的。</w:t>
      </w:r>
    </w:p>
    <w:p w14:paraId="06734560">
      <w:pPr>
        <w:ind w:left="-5"/>
        <w:rPr>
          <w:rFonts w:hint="eastAsia"/>
        </w:rPr>
      </w:pPr>
    </w:p>
    <w:p w14:paraId="10FC8A96">
      <w:pPr>
        <w:ind w:left="-5"/>
        <w:rPr>
          <w:rFonts w:hint="eastAsia"/>
        </w:rPr>
      </w:pPr>
      <w:r>
        <w:rPr>
          <w:rFonts w:hint="eastAsia"/>
        </w:rPr>
        <w:t>We must suppose revelation in every age to have been sufficient to guide men into the way of salvation, or it would have been given in vain.</w:t>
      </w:r>
    </w:p>
    <w:p w14:paraId="57F310B9">
      <w:pPr>
        <w:ind w:left="-5"/>
        <w:rPr>
          <w:rFonts w:hint="eastAsia"/>
        </w:rPr>
      </w:pPr>
      <w:r>
        <w:rPr>
          <w:rFonts w:hint="eastAsia"/>
        </w:rPr>
        <w:t>我们必须设想，每一个时代的启示，都足以引导人进入得救的道路，否则它就是徒然被赐予的。</w:t>
      </w:r>
    </w:p>
    <w:p w14:paraId="39D4E835">
      <w:pPr>
        <w:ind w:left="-5"/>
        <w:rPr>
          <w:rFonts w:hint="eastAsia"/>
        </w:rPr>
      </w:pPr>
    </w:p>
    <w:p w14:paraId="05B0C264">
      <w:pPr>
        <w:ind w:left="-5"/>
        <w:rPr>
          <w:rFonts w:hint="eastAsia"/>
        </w:rPr>
      </w:pPr>
      <w:r>
        <w:rPr>
          <w:rFonts w:hint="eastAsia"/>
        </w:rPr>
        <w:t>Under the Mosaic economy, it was clearer than under the patriarchal; but the law and the writings of the prophets must yield in perspicuity and fulness to the gospel of Christ.</w:t>
      </w:r>
    </w:p>
    <w:p w14:paraId="3C8F4A02">
      <w:pPr>
        <w:ind w:left="-5"/>
        <w:rPr>
          <w:rFonts w:hint="eastAsia"/>
        </w:rPr>
      </w:pPr>
      <w:r>
        <w:rPr>
          <w:rFonts w:hint="eastAsia"/>
        </w:rPr>
        <w:t>在摩西经纶之下，它比在先祖经纶之下更清晰；但律法和先知的著作，在清晰度和丰满度上，必须让位于基督的福音。</w:t>
      </w:r>
    </w:p>
    <w:p w14:paraId="0CADF43D">
      <w:pPr>
        <w:ind w:left="-5"/>
        <w:rPr>
          <w:rFonts w:hint="eastAsia"/>
        </w:rPr>
      </w:pPr>
    </w:p>
    <w:p w14:paraId="69C82FCC">
      <w:pPr>
        <w:ind w:left="-5"/>
        <w:rPr>
          <w:rFonts w:hint="eastAsia"/>
        </w:rPr>
      </w:pPr>
      <w:r>
        <w:rPr>
          <w:rFonts w:hint="eastAsia"/>
        </w:rPr>
        <w:t>Typical institutions, as we have seen, were delineations, more or less distinct, of future transactions and events; but it requires little reflection to perceive, that in themselves they could convey no information, and that their significance depended solely upon the explanation which accompanied them.</w:t>
      </w:r>
    </w:p>
    <w:p w14:paraId="4419D485">
      <w:pPr>
        <w:ind w:left="-5"/>
        <w:rPr>
          <w:rFonts w:hint="eastAsia"/>
        </w:rPr>
      </w:pPr>
      <w:r>
        <w:rPr>
          <w:rFonts w:hint="eastAsia"/>
        </w:rPr>
        <w:t>预表性的制度，如我们所见，是对未来交易和事件的或多或少清晰的描绘；但只需稍加反思，就能察觉到，它们本身无法传达任何信息，其意义完全取决于伴随它们的解释。</w:t>
      </w:r>
    </w:p>
    <w:p w14:paraId="59438332">
      <w:pPr>
        <w:ind w:left="-5"/>
        <w:rPr>
          <w:rFonts w:hint="eastAsia"/>
        </w:rPr>
      </w:pPr>
    </w:p>
    <w:p w14:paraId="412011BB">
      <w:pPr>
        <w:ind w:left="-5"/>
        <w:rPr>
          <w:rFonts w:hint="eastAsia"/>
        </w:rPr>
      </w:pPr>
      <w:r>
        <w:rPr>
          <w:rFonts w:hint="eastAsia"/>
        </w:rPr>
        <w:t>This was, in part at least, given by prophecy; but however plain particular predictions may now appear to us, they did not afford an equal degree of light in ancient times; and those who then lived must have felt the same difficulty in discovering their meaning, which we experience in the interpretation of prophecies which are not yet fulfilled.</w:t>
      </w:r>
    </w:p>
    <w:p w14:paraId="30A5ABD5">
      <w:pPr>
        <w:ind w:left="-5"/>
        <w:rPr>
          <w:rFonts w:hint="eastAsia"/>
        </w:rPr>
      </w:pPr>
      <w:r>
        <w:rPr>
          <w:rFonts w:hint="eastAsia"/>
        </w:rPr>
        <w:t>这至少部分地是由预言给予的；但无论特定的预言现在对我们来说显得多么清楚，它们在古代并未提供同等程度的光；并且，那时生活的人，在发现它们的意义时，必定感受到了与我们在解释尚未应验的预言时所经历的相同的困难。</w:t>
      </w:r>
    </w:p>
    <w:p w14:paraId="460CB5A6">
      <w:pPr>
        <w:ind w:left="-5"/>
        <w:rPr>
          <w:rFonts w:hint="eastAsia"/>
        </w:rPr>
      </w:pPr>
    </w:p>
    <w:p w14:paraId="02037756">
      <w:pPr>
        <w:ind w:left="-5"/>
        <w:rPr>
          <w:rFonts w:hint="eastAsia"/>
        </w:rPr>
      </w:pPr>
      <w:r>
        <w:rPr>
          <w:rFonts w:hint="eastAsia"/>
        </w:rPr>
        <w:t>How little we know of them, it is unnecessary to say.</w:t>
      </w:r>
    </w:p>
    <w:p w14:paraId="5FD310DD">
      <w:pPr>
        <w:ind w:left="-5"/>
        <w:rPr>
          <w:rFonts w:hint="eastAsia"/>
        </w:rPr>
      </w:pPr>
      <w:r>
        <w:rPr>
          <w:rFonts w:hint="eastAsia"/>
        </w:rPr>
        <w:t>我们对它们知之甚少，无需多言。</w:t>
      </w:r>
    </w:p>
    <w:p w14:paraId="06E7A694">
      <w:pPr>
        <w:ind w:left="-5"/>
        <w:rPr>
          <w:rFonts w:hint="eastAsia"/>
        </w:rPr>
      </w:pPr>
    </w:p>
    <w:p w14:paraId="1DA5546B">
      <w:pPr>
        <w:ind w:left="-5"/>
        <w:rPr>
          <w:rFonts w:hint="eastAsia"/>
        </w:rPr>
      </w:pPr>
      <w:r>
        <w:rPr>
          <w:rFonts w:hint="eastAsia"/>
        </w:rPr>
        <w:t>But now the means of instruction are different; the events prefigured by the institutions of the law have been accomplished; prophecy has been turned into history; the Messiah is not exhibited under the vague notion of a mighty deliverer, but as the incarnate Son of God, who was born in Bethlehem, and died on Calvary; and the spiritual nature of his salvation is distinctly understood.</w:t>
      </w:r>
    </w:p>
    <w:p w14:paraId="5254E73E">
      <w:pPr>
        <w:ind w:left="-5"/>
        <w:rPr>
          <w:rFonts w:hint="eastAsia"/>
        </w:rPr>
      </w:pPr>
      <w:r>
        <w:rPr>
          <w:rFonts w:hint="eastAsia"/>
        </w:rPr>
        <w:t>但现在教导的方法不同了；律法的制度所预表的事件已经成就；预言变成了历史；弥赛亚不再是以一个强大拯救者的模糊概念来表现，而是作为道成肉身的神的儿子，祂生在伯利恒，死在加略山；并且祂救恩的属灵性质，被清楚地理解了。</w:t>
      </w:r>
    </w:p>
    <w:p w14:paraId="1BD5434C">
      <w:pPr>
        <w:ind w:left="-5"/>
        <w:rPr>
          <w:rFonts w:hint="eastAsia"/>
        </w:rPr>
      </w:pPr>
    </w:p>
    <w:p w14:paraId="38264720">
      <w:pPr>
        <w:ind w:left="-5"/>
        <w:rPr>
          <w:rFonts w:hint="eastAsia"/>
        </w:rPr>
      </w:pPr>
      <w:r>
        <w:rPr>
          <w:rFonts w:hint="eastAsia"/>
        </w:rPr>
        <w:t>The views of the untutored Christian, who reads his Bible with humble prayer for divine teaching, are much more enlarged than those of the most eminent Jewish sages.</w:t>
      </w:r>
    </w:p>
    <w:p w14:paraId="26E99F28">
      <w:pPr>
        <w:ind w:left="-5"/>
        <w:rPr>
          <w:rFonts w:hint="eastAsia"/>
        </w:rPr>
      </w:pPr>
      <w:r>
        <w:rPr>
          <w:rFonts w:hint="eastAsia"/>
        </w:rPr>
        <w:t>一个未受教导的基督徒，谦卑地祷告求神教导，读他的圣经，其观点比最杰出的犹太圣贤更宽广。</w:t>
      </w:r>
    </w:p>
    <w:p w14:paraId="308FFD3D">
      <w:pPr>
        <w:ind w:left="-5"/>
        <w:rPr>
          <w:rFonts w:hint="eastAsia"/>
        </w:rPr>
      </w:pPr>
    </w:p>
    <w:p w14:paraId="2EBBD4F8">
      <w:pPr>
        <w:ind w:left="-5"/>
        <w:rPr>
          <w:rFonts w:hint="eastAsia"/>
        </w:rPr>
      </w:pPr>
      <w:r>
        <w:rPr>
          <w:rFonts w:hint="eastAsia"/>
        </w:rPr>
        <w:t>In consequence of the greater clearness and fulness of the revelation, the abundance of the means of instruction, the facility of access to them, and the mission of the Spirit, of which we shall afterwards speak, the prediction is now fulfilled, "they shall teach no more every man his neighbour, and every man his brother, saying, Know the Lord: for they all shall know me, from the least of them unto the greatest of them."§</w:t>
      </w:r>
    </w:p>
    <w:p w14:paraId="1A7F9FCC">
      <w:pPr>
        <w:ind w:left="-5"/>
        <w:rPr>
          <w:rFonts w:hint="eastAsia"/>
        </w:rPr>
      </w:pPr>
      <w:r>
        <w:rPr>
          <w:rFonts w:hint="eastAsia"/>
        </w:rPr>
        <w:t>由于启示的更清晰和更丰满，教导方法的丰富，接触它们的便利，以及我们后面将要谈到的圣灵的差遣，现在预言已经应验，“他们各人不再教导自己的邻舍，和自己的弟兄，说：‘你该认识耶和华：’因为他们从最小的到至大的，都必认识我。”§</w:t>
      </w:r>
    </w:p>
    <w:p w14:paraId="3B00EDB4">
      <w:pPr>
        <w:ind w:left="-5"/>
        <w:rPr>
          <w:rFonts w:hint="eastAsia"/>
        </w:rPr>
      </w:pPr>
    </w:p>
    <w:p w14:paraId="06992E95">
      <w:pPr>
        <w:ind w:left="-5"/>
        <w:rPr>
          <w:rFonts w:hint="eastAsia"/>
        </w:rPr>
      </w:pPr>
      <w:r>
        <w:rPr>
          <w:rFonts w:hint="eastAsia"/>
        </w:rPr>
        <w:t>When we speak of the perfection of the Christian revelation, we must be understood to refer to it, as completed by the ministry of the apostles.</w:t>
      </w:r>
    </w:p>
    <w:p w14:paraId="5C7273BA">
      <w:pPr>
        <w:ind w:left="-5"/>
        <w:rPr>
          <w:rFonts w:hint="eastAsia"/>
        </w:rPr>
      </w:pPr>
      <w:r>
        <w:rPr>
          <w:rFonts w:hint="eastAsia"/>
        </w:rPr>
        <w:t>当我们谈论基督教启示的完美时，我们必须被理解为指的是，它是由使徒们的事奉所完成的。</w:t>
      </w:r>
    </w:p>
    <w:p w14:paraId="4CFD2820">
      <w:pPr>
        <w:ind w:left="-5"/>
        <w:rPr>
          <w:rFonts w:hint="eastAsia"/>
        </w:rPr>
      </w:pPr>
    </w:p>
    <w:p w14:paraId="2298B367">
      <w:pPr>
        <w:ind w:left="-5"/>
        <w:rPr>
          <w:rFonts w:hint="eastAsia"/>
        </w:rPr>
      </w:pPr>
      <w:r>
        <w:rPr>
          <w:rFonts w:hint="eastAsia"/>
        </w:rPr>
        <w:t>The whole is the revelation of Christ, because it was delivered either by himself in person, or by others whom he had commissioned and inspired.</w:t>
      </w:r>
    </w:p>
    <w:p w14:paraId="5D4697E5">
      <w:pPr>
        <w:ind w:left="-5"/>
        <w:rPr>
          <w:rFonts w:hint="eastAsia"/>
        </w:rPr>
      </w:pPr>
      <w:r>
        <w:rPr>
          <w:rFonts w:hint="eastAsia"/>
        </w:rPr>
        <w:t>整个是基督的启示，因为它是或由祂亲自，或由祂所差遣和默示的其他人传达的。</w:t>
      </w:r>
    </w:p>
    <w:p w14:paraId="4C110903">
      <w:pPr>
        <w:ind w:left="-5"/>
        <w:rPr>
          <w:rFonts w:hint="eastAsia"/>
        </w:rPr>
      </w:pPr>
    </w:p>
    <w:p w14:paraId="2FF6B29F">
      <w:pPr>
        <w:ind w:left="-5"/>
        <w:rPr>
          <w:rFonts w:hint="eastAsia"/>
        </w:rPr>
      </w:pPr>
      <w:r>
        <w:rPr>
          <w:rFonts w:hint="eastAsia"/>
        </w:rPr>
        <w:t>It is the word "which began to be spoken by the Lord, and was confirmed unto us by them that heard him."‖</w:t>
      </w:r>
    </w:p>
    <w:p w14:paraId="7D9BCCE1">
      <w:pPr>
        <w:ind w:left="-5"/>
        <w:rPr>
          <w:rFonts w:hint="eastAsia"/>
        </w:rPr>
      </w:pPr>
      <w:r>
        <w:rPr>
          <w:rFonts w:hint="eastAsia"/>
        </w:rPr>
        <w:t>这是“主起先亲自讲的，后来是听见的人给我们证实了。”‖</w:t>
      </w:r>
    </w:p>
    <w:p w14:paraId="4A0D3F40">
      <w:pPr>
        <w:ind w:left="-5"/>
        <w:rPr>
          <w:rFonts w:hint="eastAsia"/>
        </w:rPr>
      </w:pPr>
    </w:p>
    <w:p w14:paraId="0A71784C">
      <w:pPr>
        <w:ind w:left="-5"/>
        <w:rPr>
          <w:rFonts w:hint="eastAsia"/>
        </w:rPr>
      </w:pPr>
      <w:r>
        <w:rPr>
          <w:rFonts w:hint="eastAsia"/>
        </w:rPr>
        <w:t>During his lifetime upon earth, he announced himself as the Messiah, and preached the gospel in Judea and Galilee; but even to his own disciples, to whom it was given to know the mysteries of the kingdom, he did not make a full disclosure of the counsels of his Father.</w:t>
      </w:r>
    </w:p>
    <w:p w14:paraId="3B767D4C">
      <w:pPr>
        <w:ind w:left="-5"/>
        <w:rPr>
          <w:rFonts w:hint="eastAsia"/>
        </w:rPr>
      </w:pPr>
      <w:r>
        <w:rPr>
          <w:rFonts w:hint="eastAsia"/>
        </w:rPr>
        <w:t>在祂在世的生平中，祂宣告自己是弥赛亚，并在犹太地和加利利传福音；但即使对祂自己的门徒，就是那些被赐予知道天国奥秘的人，祂也没有完全揭示祂父的定旨。</w:t>
      </w:r>
    </w:p>
    <w:p w14:paraId="1A924DA3">
      <w:pPr>
        <w:ind w:left="-5"/>
        <w:rPr>
          <w:rFonts w:hint="eastAsia"/>
        </w:rPr>
      </w:pPr>
    </w:p>
    <w:p w14:paraId="66117E3A">
      <w:pPr>
        <w:ind w:left="-5"/>
        <w:rPr>
          <w:rFonts w:hint="eastAsia"/>
        </w:rPr>
      </w:pPr>
      <w:r>
        <w:rPr>
          <w:rFonts w:hint="eastAsia"/>
        </w:rPr>
        <w:t>He adapted his instruction to the time and to their capacity, and reserved much to be communicated by the Holy Ghost, whom he would send after he had ascended to heaven.</w:t>
      </w:r>
    </w:p>
    <w:p w14:paraId="5C600423">
      <w:pPr>
        <w:ind w:left="-5"/>
        <w:rPr>
          <w:rFonts w:hint="eastAsia"/>
        </w:rPr>
      </w:pPr>
      <w:r>
        <w:rPr>
          <w:rFonts w:hint="eastAsia"/>
        </w:rPr>
        <w:t>祂使祂的教导适应时间和他们的能力，并保留了许多，要藉着圣灵来交通，祂将在祂升天后差遣圣灵。</w:t>
      </w:r>
    </w:p>
    <w:p w14:paraId="3755DCA3">
      <w:pPr>
        <w:ind w:left="-5"/>
        <w:rPr>
          <w:rFonts w:hint="eastAsia"/>
        </w:rPr>
      </w:pPr>
    </w:p>
    <w:p w14:paraId="59526E4D">
      <w:pPr>
        <w:ind w:left="-5"/>
        <w:rPr>
          <w:rFonts w:hint="eastAsia"/>
        </w:rPr>
      </w:pPr>
      <w:r>
        <w:rPr>
          <w:rFonts w:hint="eastAsia"/>
        </w:rPr>
        <w:t>"I have yet many things to say unto you, but ye cannot bear them now."*</w:t>
      </w:r>
    </w:p>
    <w:p w14:paraId="37806AA3">
      <w:pPr>
        <w:ind w:left="-5"/>
        <w:rPr>
          <w:rFonts w:hint="eastAsia"/>
        </w:rPr>
      </w:pPr>
      <w:r>
        <w:rPr>
          <w:rFonts w:hint="eastAsia"/>
        </w:rPr>
        <w:t>“我还有好些事要告诉你们，但你们现在担当不了。”*</w:t>
      </w:r>
    </w:p>
    <w:p w14:paraId="51BA699C">
      <w:pPr>
        <w:ind w:left="-5"/>
        <w:rPr>
          <w:rFonts w:hint="eastAsia"/>
        </w:rPr>
      </w:pPr>
    </w:p>
    <w:p w14:paraId="4C84FF0D">
      <w:pPr>
        <w:ind w:left="-5"/>
        <w:rPr>
          <w:rFonts w:hint="eastAsia"/>
        </w:rPr>
      </w:pPr>
      <w:r>
        <w:rPr>
          <w:rFonts w:hint="eastAsia"/>
        </w:rPr>
        <w:t>He is commonly supposed to refer to the change which he intended to make in the constitution of the church, for which they were not prepared while their Jewish prejudices continued; but I apprehend that he meant also the nature of his salvation, of which they entertained erroneous notions, which nothing would correct but his death and resurrection, and the coming of the Spirit to enable them to understand the true meaning of the prophecies.</w:t>
      </w:r>
    </w:p>
    <w:p w14:paraId="3173867E">
      <w:pPr>
        <w:ind w:left="-5"/>
        <w:rPr>
          <w:rFonts w:hint="eastAsia"/>
        </w:rPr>
      </w:pPr>
      <w:r>
        <w:rPr>
          <w:rFonts w:hint="eastAsia"/>
        </w:rPr>
        <w:t>祂通常被认为指的是祂意图在教会体制上作的改变，当他们犹太人的偏见仍然存在时，他们对此是未预备好的；但我认为祂也意指了祂救恩的性质，他们对此抱有错误的观念，除了祂的死和复活，以及圣灵的降临，使他们能理解预言的真义外，没有任何东西能纠正。</w:t>
      </w:r>
    </w:p>
    <w:p w14:paraId="009F88B8">
      <w:pPr>
        <w:ind w:left="-5"/>
        <w:rPr>
          <w:rFonts w:hint="eastAsia"/>
        </w:rPr>
      </w:pPr>
    </w:p>
    <w:p w14:paraId="5BE87358">
      <w:pPr>
        <w:ind w:left="-5"/>
        <w:rPr>
          <w:rFonts w:hint="eastAsia"/>
        </w:rPr>
      </w:pPr>
      <w:r>
        <w:rPr>
          <w:rFonts w:hint="eastAsia"/>
        </w:rPr>
        <w:t>The revelation which God has given to the church as the rule of faith and obedience, is contained in the gospels and the epistles.</w:t>
      </w:r>
    </w:p>
    <w:p w14:paraId="7A289691">
      <w:pPr>
        <w:ind w:left="-5"/>
        <w:rPr>
          <w:rFonts w:hint="eastAsia"/>
        </w:rPr>
      </w:pPr>
      <w:r>
        <w:rPr>
          <w:rFonts w:hint="eastAsia"/>
        </w:rPr>
        <w:t>神赐给教会作为信仰和顺服准则的启示，包含在福音书和书信中。</w:t>
      </w:r>
    </w:p>
    <w:p w14:paraId="2512B4EA">
      <w:pPr>
        <w:ind w:left="-5"/>
        <w:rPr>
          <w:rFonts w:hint="eastAsia"/>
        </w:rPr>
      </w:pPr>
    </w:p>
    <w:p w14:paraId="4027A6DB">
      <w:pPr>
        <w:ind w:left="-5"/>
        <w:rPr>
          <w:rFonts w:hint="eastAsia"/>
        </w:rPr>
      </w:pPr>
      <w:r>
        <w:rPr>
          <w:rFonts w:hint="eastAsia"/>
        </w:rPr>
        <w:t>It is a most unfounded distinction which some make between these writings, when they ascribe greater authority and importance to the former, as if our ideas of Christianity were to be derived exclusively from them; and there is not the slightest pretext for it, unless it could be proved that the gospels were inspired, but the epistles are only human compositions.</w:t>
      </w:r>
    </w:p>
    <w:p w14:paraId="2726FD21">
      <w:pPr>
        <w:ind w:left="-5"/>
        <w:rPr>
          <w:rFonts w:hint="eastAsia"/>
        </w:rPr>
      </w:pPr>
      <w:r>
        <w:rPr>
          <w:rFonts w:hint="eastAsia"/>
        </w:rPr>
        <w:t>一些人在这些著作之间作了一个最无根据的区别，当他们将更大的权威和重要性归于前者时，仿佛我们关于基督教的观念，都应专门地从它们中得出；并且，对此没有任何丝毫的借口，除非能证明福音书是受默示的，而书信仅仅是人的作品。</w:t>
      </w:r>
    </w:p>
    <w:p w14:paraId="0A059DBF">
      <w:pPr>
        <w:ind w:left="-5"/>
        <w:rPr>
          <w:rFonts w:hint="eastAsia"/>
        </w:rPr>
      </w:pPr>
    </w:p>
    <w:p w14:paraId="54711A44">
      <w:pPr>
        <w:ind w:left="-5"/>
        <w:rPr>
          <w:rFonts w:hint="eastAsia"/>
        </w:rPr>
      </w:pPr>
      <w:r>
        <w:rPr>
          <w:rFonts w:hint="eastAsia"/>
        </w:rPr>
        <w:t>The truth is, that those who insist upon this distinction, call in question the inspiration of both Apostles and Evangelists; and, assuming a right to themselves to determine the comparative merits of the different portions of the New Testament, they wish to lower the authority of the epistles, because they teach so clearly the doctrines which they are unwilling to admit, among which the vicarious death and propitiatory sacrifice of Christ hold a prominent place.</w:t>
      </w:r>
    </w:p>
    <w:p w14:paraId="64B8C4AA">
      <w:pPr>
        <w:ind w:left="-5"/>
        <w:rPr>
          <w:rFonts w:hint="eastAsia"/>
        </w:rPr>
      </w:pPr>
      <w:r>
        <w:rPr>
          <w:rFonts w:hint="eastAsia"/>
        </w:rPr>
        <w:t>事实是，那些坚持这个区别的人，质疑了使徒和福音书作者的默示；并且，他们自以为有权决定《新约》不同部分的相对价值，他们希望降低书信的权威，因为它们如此清晰地教导了他们不愿意承认的教义，其中基督的代死和赎罪祭占有突出的地位。</w:t>
      </w:r>
    </w:p>
    <w:p w14:paraId="500FD69B">
      <w:pPr>
        <w:ind w:left="-5"/>
        <w:rPr>
          <w:rFonts w:hint="eastAsia"/>
        </w:rPr>
      </w:pPr>
    </w:p>
    <w:p w14:paraId="541DC598">
      <w:pPr>
        <w:ind w:left="-5"/>
        <w:rPr>
          <w:rFonts w:hint="eastAsia"/>
        </w:rPr>
      </w:pPr>
      <w:r>
        <w:rPr>
          <w:rFonts w:hint="eastAsia"/>
        </w:rPr>
        <w:t>Paul is particularly obnoxious to them; and in a bold tone of impiety, he has been charged with mysticism, false reasoning, and inextricable confusion.</w:t>
      </w:r>
    </w:p>
    <w:p w14:paraId="72FE2B73">
      <w:pPr>
        <w:ind w:left="-5"/>
        <w:rPr>
          <w:rFonts w:hint="eastAsia"/>
        </w:rPr>
      </w:pPr>
      <w:r>
        <w:rPr>
          <w:rFonts w:hint="eastAsia"/>
        </w:rPr>
        <w:t>保罗对他们尤其可憎；并且，以一种大胆的不敬虔的语气，祂被指控为神秘主义、虚假推理和无法解开的混乱。</w:t>
      </w:r>
    </w:p>
    <w:p w14:paraId="3E47F725">
      <w:pPr>
        <w:ind w:left="-5"/>
        <w:rPr>
          <w:rFonts w:hint="eastAsia"/>
        </w:rPr>
      </w:pPr>
    </w:p>
    <w:p w14:paraId="0B992AEB">
      <w:pPr>
        <w:ind w:left="-5"/>
        <w:rPr>
          <w:rFonts w:hint="eastAsia"/>
        </w:rPr>
      </w:pPr>
      <w:r>
        <w:rPr>
          <w:rFonts w:hint="eastAsia"/>
        </w:rPr>
        <w:t>The New Testament is a whole: and while the gospels relate the history, and discourses, and miracles of our Saviour, the epistles unfold, under the guidance of the Spirit, the nature of the religion which he died to establish.</w:t>
      </w:r>
    </w:p>
    <w:p w14:paraId="29501C1D">
      <w:pPr>
        <w:ind w:left="-5"/>
        <w:rPr>
          <w:rFonts w:hint="eastAsia"/>
        </w:rPr>
      </w:pPr>
      <w:r>
        <w:rPr>
          <w:rFonts w:hint="eastAsia"/>
        </w:rPr>
        <w:t>《新约》是一个整体：当福音书叙述我们救主的历史、讲论和神迹时，书信则在圣灵的引导下，揭示了祂舍命所要建立的信仰的性质。</w:t>
      </w:r>
    </w:p>
    <w:p w14:paraId="3F630C47">
      <w:pPr>
        <w:ind w:left="-5"/>
        <w:rPr>
          <w:rFonts w:hint="eastAsia"/>
        </w:rPr>
      </w:pPr>
    </w:p>
    <w:p w14:paraId="29A3ADB8">
      <w:pPr>
        <w:ind w:left="-5"/>
        <w:rPr>
          <w:rFonts w:hint="eastAsia"/>
        </w:rPr>
      </w:pPr>
      <w:r>
        <w:rPr>
          <w:rFonts w:hint="eastAsia"/>
        </w:rPr>
        <w:t>The revelation of Jesus Christ being perfect, is consequently final; nothing will be added to it, for nothing is wanting to its integrity.</w:t>
      </w:r>
    </w:p>
    <w:p w14:paraId="0D46805A">
      <w:pPr>
        <w:ind w:left="-5"/>
        <w:rPr>
          <w:rFonts w:hint="eastAsia"/>
        </w:rPr>
      </w:pPr>
      <w:r>
        <w:rPr>
          <w:rFonts w:hint="eastAsia"/>
        </w:rPr>
        <w:t>耶稣基督的启示既是完美的，因此也是最终的；不会再有任何添加，因为它在完整性上毫无欠缺。</w:t>
      </w:r>
    </w:p>
    <w:p w14:paraId="02FEF8D8">
      <w:pPr>
        <w:ind w:left="-5"/>
        <w:rPr>
          <w:rFonts w:hint="eastAsia"/>
        </w:rPr>
      </w:pPr>
    </w:p>
    <w:p w14:paraId="4274A532">
      <w:pPr>
        <w:ind w:left="-5"/>
        <w:rPr>
          <w:rFonts w:hint="eastAsia"/>
        </w:rPr>
      </w:pPr>
      <w:r>
        <w:rPr>
          <w:rFonts w:hint="eastAsia"/>
        </w:rPr>
        <w:t>It is the only plan according to which God will ever deal with the human race.</w:t>
      </w:r>
    </w:p>
    <w:p w14:paraId="0E94F0CD">
      <w:pPr>
        <w:ind w:left="-5"/>
        <w:rPr>
          <w:rFonts w:hint="eastAsia"/>
        </w:rPr>
      </w:pPr>
      <w:r>
        <w:rPr>
          <w:rFonts w:hint="eastAsia"/>
        </w:rPr>
        <w:t>这是神将永远用来对待人类的唯一方案。</w:t>
      </w:r>
    </w:p>
    <w:p w14:paraId="5589ABC6">
      <w:pPr>
        <w:ind w:left="-5"/>
        <w:rPr>
          <w:rFonts w:hint="eastAsia"/>
        </w:rPr>
      </w:pPr>
    </w:p>
    <w:p w14:paraId="6F8AC615">
      <w:pPr>
        <w:ind w:left="-5"/>
        <w:rPr>
          <w:rFonts w:hint="eastAsia"/>
        </w:rPr>
      </w:pPr>
      <w:r>
        <w:rPr>
          <w:rFonts w:hint="eastAsia"/>
        </w:rPr>
        <w:t>Moses foretold a prophet who should arise after him, and commanded the people to hear him; but Christ gave no intimation of any successor.</w:t>
      </w:r>
    </w:p>
    <w:p w14:paraId="2B709DE9">
      <w:pPr>
        <w:ind w:left="-5"/>
        <w:rPr>
          <w:rFonts w:hint="eastAsia"/>
        </w:rPr>
      </w:pPr>
      <w:r>
        <w:rPr>
          <w:rFonts w:hint="eastAsia"/>
        </w:rPr>
        <w:t>摩西预言在他以后将兴起一位先知，并命令百姓要听从祂；但基督没有暗示任何继任者。</w:t>
      </w:r>
    </w:p>
    <w:p w14:paraId="54B1AEE3">
      <w:pPr>
        <w:ind w:left="-5"/>
        <w:rPr>
          <w:rFonts w:hint="eastAsia"/>
        </w:rPr>
      </w:pPr>
    </w:p>
    <w:p w14:paraId="76E27EF1">
      <w:pPr>
        <w:ind w:left="-5"/>
        <w:rPr>
          <w:rFonts w:hint="eastAsia"/>
        </w:rPr>
      </w:pPr>
      <w:r>
        <w:rPr>
          <w:rFonts w:hint="eastAsia"/>
        </w:rPr>
        <w:t>The Spirit would come, but he would come in his name, to take of his things, and show them to his followers.</w:t>
      </w:r>
    </w:p>
    <w:p w14:paraId="23E83AD2">
      <w:pPr>
        <w:ind w:left="-5"/>
        <w:rPr>
          <w:rFonts w:hint="eastAsia"/>
        </w:rPr>
      </w:pPr>
      <w:r>
        <w:rPr>
          <w:rFonts w:hint="eastAsia"/>
        </w:rPr>
        <w:t>圣灵会来，但祂会奉祂的名来，要将祂的事告诉祂的门徒。</w:t>
      </w:r>
    </w:p>
    <w:p w14:paraId="147948E2">
      <w:pPr>
        <w:ind w:left="-5"/>
        <w:rPr>
          <w:rFonts w:hint="eastAsia"/>
        </w:rPr>
      </w:pPr>
    </w:p>
    <w:p w14:paraId="442608BD">
      <w:pPr>
        <w:ind w:left="-5"/>
        <w:rPr>
          <w:rFonts w:hint="eastAsia"/>
        </w:rPr>
      </w:pPr>
      <w:r>
        <w:rPr>
          <w:rFonts w:hint="eastAsia"/>
        </w:rPr>
        <w:t>The second particular, which characterizes the new dispensation, is the introduction of a new system of worship.</w:t>
      </w:r>
    </w:p>
    <w:p w14:paraId="64DDE8A8">
      <w:pPr>
        <w:ind w:left="-5"/>
        <w:rPr>
          <w:rFonts w:hint="eastAsia"/>
        </w:rPr>
      </w:pPr>
      <w:r>
        <w:rPr>
          <w:rFonts w:hint="eastAsia"/>
        </w:rPr>
        <w:t>第二个特点，即表征新经纶的，是引入了一个新的敬拜体系。</w:t>
      </w:r>
    </w:p>
    <w:p w14:paraId="6C5C477E">
      <w:pPr>
        <w:ind w:left="-5"/>
        <w:rPr>
          <w:rFonts w:hint="eastAsia"/>
        </w:rPr>
      </w:pPr>
    </w:p>
    <w:p w14:paraId="47E23E54">
      <w:pPr>
        <w:ind w:left="-5"/>
        <w:rPr>
          <w:rFonts w:hint="eastAsia"/>
        </w:rPr>
      </w:pPr>
      <w:r>
        <w:rPr>
          <w:rFonts w:hint="eastAsia"/>
        </w:rPr>
        <w:t>"The priesthood being changed," as Paul observes, "there is made of necessity a change also of the law."†</w:t>
      </w:r>
    </w:p>
    <w:p w14:paraId="5CDAD804">
      <w:pPr>
        <w:ind w:left="-5"/>
        <w:rPr>
          <w:rFonts w:hint="eastAsia"/>
        </w:rPr>
      </w:pPr>
      <w:r>
        <w:rPr>
          <w:rFonts w:hint="eastAsia"/>
        </w:rPr>
        <w:t>保罗说：“祭司的职任既已更改，律法也必须更改。”†</w:t>
      </w:r>
    </w:p>
    <w:p w14:paraId="376EEF6C">
      <w:pPr>
        <w:ind w:left="-5"/>
        <w:rPr>
          <w:rFonts w:hint="eastAsia"/>
        </w:rPr>
      </w:pPr>
    </w:p>
    <w:p w14:paraId="68B54D09">
      <w:pPr>
        <w:ind w:left="-5"/>
        <w:rPr>
          <w:rFonts w:hint="eastAsia"/>
        </w:rPr>
      </w:pPr>
      <w:r>
        <w:rPr>
          <w:rFonts w:hint="eastAsia"/>
        </w:rPr>
        <w:t>The ceremonial law was connected with the ministry of Aaron and his sons, and prescribed the mode in which they were to conduct the service of the sanctuary; but as soon as they were superseded by a new priest, it became obsolete, and circumstances demanded a different ritual.</w:t>
      </w:r>
    </w:p>
    <w:p w14:paraId="299E4F6B">
      <w:pPr>
        <w:ind w:left="-5"/>
        <w:rPr>
          <w:rFonts w:hint="eastAsia"/>
        </w:rPr>
      </w:pPr>
      <w:r>
        <w:rPr>
          <w:rFonts w:hint="eastAsia"/>
        </w:rPr>
        <w:t>礼仪律与亚伦和他儿子的事奉相连，并规定了他们进行圣所敬拜的方式；但一旦他们被一位新的祭司所取代，它就过时了，并且情况要求一个不同的礼仪。</w:t>
      </w:r>
    </w:p>
    <w:p w14:paraId="2FC8D18F">
      <w:pPr>
        <w:ind w:left="-5"/>
        <w:rPr>
          <w:rFonts w:hint="eastAsia"/>
        </w:rPr>
      </w:pPr>
    </w:p>
    <w:p w14:paraId="08CEC8FE">
      <w:pPr>
        <w:ind w:left="-5"/>
        <w:rPr>
          <w:rFonts w:hint="eastAsia"/>
        </w:rPr>
      </w:pPr>
      <w:r>
        <w:rPr>
          <w:rFonts w:hint="eastAsia"/>
        </w:rPr>
        <w:t>The very design of the ceremonial law is a proof, that although it was sometimes spoken of as a statute for ever, nothing more could be intended than that it was to last till the advent of the Messiah; and that then, like every other thing which has fulfilled its purpose, it would be abolished.</w:t>
      </w:r>
    </w:p>
    <w:p w14:paraId="30AE157D">
      <w:pPr>
        <w:ind w:left="-5"/>
        <w:rPr>
          <w:rFonts w:hint="eastAsia"/>
        </w:rPr>
      </w:pPr>
      <w:r>
        <w:rPr>
          <w:rFonts w:hint="eastAsia"/>
        </w:rPr>
        <w:t>礼仪律的设计本身就证明了，尽管它有时被称为永远的条例，但除了意指它将持续到弥赛亚的降临外，别无他意；并且那时，就像任何其他已完成其目的的事物一样，它将被废除。</w:t>
      </w:r>
    </w:p>
    <w:p w14:paraId="7715FF34">
      <w:pPr>
        <w:ind w:left="-5"/>
        <w:rPr>
          <w:rFonts w:hint="eastAsia"/>
        </w:rPr>
      </w:pPr>
    </w:p>
    <w:p w14:paraId="1B1A9041">
      <w:pPr>
        <w:ind w:left="-5"/>
        <w:rPr>
          <w:rFonts w:hint="eastAsia"/>
        </w:rPr>
      </w:pPr>
      <w:r>
        <w:rPr>
          <w:rFonts w:hint="eastAsia"/>
        </w:rPr>
        <w:t>As a shadow it was of no value to those who possessed the substance; as a notification of good things to come, had it been retained in the worship of God, it would have proclaimed a falsehood, signifying that the events predicted were still to be expected, although they had been fully accomplished.</w:t>
      </w:r>
    </w:p>
    <w:p w14:paraId="233C051A">
      <w:pPr>
        <w:ind w:left="-5"/>
        <w:rPr>
          <w:rFonts w:hint="eastAsia"/>
        </w:rPr>
      </w:pPr>
      <w:r>
        <w:rPr>
          <w:rFonts w:hint="eastAsia"/>
        </w:rPr>
        <w:t>作为影儿，它对拥有实体的人毫无价值；作为未来美事的通知，如果它被保留在神的敬拜中，它会宣告一个谎言，意味着所预言的事件仍有待期望，尽管它们已经完全成就。</w:t>
      </w:r>
    </w:p>
    <w:p w14:paraId="6A81C182">
      <w:pPr>
        <w:ind w:left="-5"/>
        <w:rPr>
          <w:rFonts w:hint="eastAsia"/>
        </w:rPr>
      </w:pPr>
    </w:p>
    <w:p w14:paraId="00CEF849">
      <w:pPr>
        <w:ind w:left="-5"/>
        <w:rPr>
          <w:rFonts w:hint="eastAsia"/>
        </w:rPr>
      </w:pPr>
      <w:r>
        <w:rPr>
          <w:rFonts w:hint="eastAsia"/>
        </w:rPr>
        <w:t>As soon as our Saviour died upon the cross, the sacrifice and oblation legally ceased; the temple of Jerusalem was no longer the habitation of God; the priests had no right to minister in it; the covenant of peculiarity was disannulled, and the privileges of the people of God were extended to men of every nation under heaven.</w:t>
      </w:r>
    </w:p>
    <w:p w14:paraId="5E062EBA">
      <w:pPr>
        <w:ind w:left="-5"/>
        <w:rPr>
          <w:rFonts w:hint="eastAsia"/>
        </w:rPr>
      </w:pPr>
      <w:r>
        <w:rPr>
          <w:rFonts w:hint="eastAsia"/>
        </w:rPr>
        <w:t>我们的救主一死在十字架上，祭祀和献祭在法律上就停止了；耶路撒冷的圣殿不再是神的居所；祭司们无权在其中事奉；特殊性的盟约被废除，神的子民的特权扩展到了天下万国的人。</w:t>
      </w:r>
    </w:p>
    <w:p w14:paraId="4CA21684">
      <w:pPr>
        <w:ind w:left="-5"/>
        <w:rPr>
          <w:rFonts w:hint="eastAsia"/>
        </w:rPr>
      </w:pPr>
    </w:p>
    <w:p w14:paraId="3B776544">
      <w:pPr>
        <w:ind w:left="-5"/>
        <w:rPr>
          <w:rFonts w:hint="eastAsia"/>
        </w:rPr>
      </w:pPr>
      <w:r>
        <w:rPr>
          <w:rFonts w:hint="eastAsia"/>
        </w:rPr>
        <w:t>The temple, indeed, stood almost for forty years, and the priests performed the service after the usual manner; but the sanctity of the place, and of the ministrations, had passed away.</w:t>
      </w:r>
    </w:p>
    <w:p w14:paraId="4ACF8D84">
      <w:pPr>
        <w:ind w:left="-5"/>
        <w:rPr>
          <w:rFonts w:hint="eastAsia"/>
        </w:rPr>
      </w:pPr>
      <w:r>
        <w:rPr>
          <w:rFonts w:hint="eastAsia"/>
        </w:rPr>
        <w:t>圣殿，的确，矗立了近四十年，祭司们也照常举行敬拜仪式；但那地方和那些事奉的神圣性，已经过去了。</w:t>
      </w:r>
    </w:p>
    <w:p w14:paraId="65CED53D">
      <w:pPr>
        <w:ind w:left="-5"/>
        <w:rPr>
          <w:rFonts w:hint="eastAsia"/>
        </w:rPr>
      </w:pPr>
    </w:p>
    <w:p w14:paraId="297384E7">
      <w:pPr>
        <w:ind w:left="-5"/>
        <w:rPr>
          <w:rFonts w:hint="eastAsia"/>
        </w:rPr>
      </w:pPr>
      <w:r>
        <w:rPr>
          <w:rFonts w:hint="eastAsia"/>
        </w:rPr>
        <w:t>God did not any more require the fat of rams and sacrifices of fed beasts; a sacrifice of a different kind had been offered without the gates of the city, in which he had smelled a sweet savour of rest.</w:t>
      </w:r>
    </w:p>
    <w:p w14:paraId="41B83D90">
      <w:pPr>
        <w:ind w:left="-5"/>
        <w:rPr>
          <w:rFonts w:hint="eastAsia"/>
        </w:rPr>
      </w:pPr>
      <w:r>
        <w:rPr>
          <w:rFonts w:hint="eastAsia"/>
        </w:rPr>
        <w:t>神不再要求公羊的脂油和肥畜的祭物；一种不同的祭物已在城门外献上，在其中祂闻到了馨香之气。</w:t>
      </w:r>
    </w:p>
    <w:p w14:paraId="5CF4E37B">
      <w:pPr>
        <w:ind w:left="-5"/>
        <w:rPr>
          <w:rFonts w:hint="eastAsia"/>
        </w:rPr>
      </w:pPr>
    </w:p>
    <w:p w14:paraId="5D95BBE2">
      <w:pPr>
        <w:ind w:left="-5"/>
        <w:rPr>
          <w:rFonts w:hint="eastAsia"/>
        </w:rPr>
      </w:pPr>
      <w:r>
        <w:rPr>
          <w:rFonts w:hint="eastAsia"/>
        </w:rPr>
        <w:t>He therefore rejected the splendid apparatus by which it had been prefigured, and the hopes of men had been directed to it.</w:t>
      </w:r>
    </w:p>
    <w:p w14:paraId="214E39DC">
      <w:pPr>
        <w:ind w:left="-5"/>
        <w:rPr>
          <w:rFonts w:hint="eastAsia"/>
        </w:rPr>
      </w:pPr>
      <w:r>
        <w:rPr>
          <w:rFonts w:hint="eastAsia"/>
        </w:rPr>
        <w:t>因此，祂拒绝了曾预表它的华丽器具，以及曾引向它的人们的盼望。</w:t>
      </w:r>
    </w:p>
    <w:p w14:paraId="6BC5D9BA">
      <w:pPr>
        <w:ind w:left="-5"/>
        <w:rPr>
          <w:rFonts w:hint="eastAsia"/>
        </w:rPr>
      </w:pPr>
    </w:p>
    <w:p w14:paraId="78BA9A6F">
      <w:pPr>
        <w:ind w:left="-5"/>
        <w:rPr>
          <w:rFonts w:hint="eastAsia"/>
        </w:rPr>
      </w:pPr>
      <w:r>
        <w:rPr>
          <w:rFonts w:hint="eastAsia"/>
        </w:rPr>
        <w:t>But he delayed for some time the visible abrogation of the ceremonial law, which could not be effected but by the dissolution of the Jewish state, in order that an offer of salvation might first be made to the Jews in their national capacity, and that, before their dispersion, such of the elect as were among them might be gathered into the Christian church.</w:t>
      </w:r>
    </w:p>
    <w:p w14:paraId="7008F37A">
      <w:pPr>
        <w:ind w:left="-5"/>
        <w:rPr>
          <w:rFonts w:hint="eastAsia"/>
        </w:rPr>
      </w:pPr>
      <w:r>
        <w:rPr>
          <w:rFonts w:hint="eastAsia"/>
        </w:rPr>
        <w:t>但祂暂时延迟了礼仪律的可见废除，这只能通过犹太国家的解体来实现，以便救恩的提议能首先以其民族身份向犹太人作出，并且，在他们被分散之前，他们中的选民能被聚集到基督的教会中。</w:t>
      </w:r>
    </w:p>
    <w:p w14:paraId="777C963C">
      <w:pPr>
        <w:ind w:left="-5"/>
        <w:rPr>
          <w:rFonts w:hint="eastAsia"/>
        </w:rPr>
      </w:pPr>
    </w:p>
    <w:p w14:paraId="7EFE25CD">
      <w:pPr>
        <w:ind w:left="-5"/>
        <w:rPr>
          <w:rFonts w:hint="eastAsia"/>
        </w:rPr>
      </w:pPr>
      <w:r>
        <w:rPr>
          <w:rFonts w:hint="eastAsia"/>
        </w:rPr>
        <w:t>Under the new dispensation, the mode of service is entirely changed.</w:t>
      </w:r>
    </w:p>
    <w:p w14:paraId="1700A08C">
      <w:pPr>
        <w:ind w:left="-5"/>
        <w:rPr>
          <w:rFonts w:hint="eastAsia"/>
        </w:rPr>
      </w:pPr>
      <w:r>
        <w:rPr>
          <w:rFonts w:hint="eastAsia"/>
        </w:rPr>
        <w:t>在新经纶之下，敬拜的方式完全改变了。</w:t>
      </w:r>
    </w:p>
    <w:p w14:paraId="3EB8B8FD">
      <w:pPr>
        <w:ind w:left="-5"/>
        <w:rPr>
          <w:rFonts w:hint="eastAsia"/>
        </w:rPr>
      </w:pPr>
    </w:p>
    <w:p w14:paraId="222669E9">
      <w:pPr>
        <w:ind w:left="-5"/>
        <w:rPr>
          <w:rFonts w:hint="eastAsia"/>
        </w:rPr>
      </w:pPr>
      <w:r>
        <w:rPr>
          <w:rFonts w:hint="eastAsia"/>
        </w:rPr>
        <w:t>There is now no magnificent temple appointed to be the seat of worship, to which men are required to repair at stated seasons from their distant dwellings; but in every place they are commanded to worship the Father.</w:t>
      </w:r>
    </w:p>
    <w:p w14:paraId="2695CFD4">
      <w:pPr>
        <w:ind w:left="-5"/>
        <w:rPr>
          <w:rFonts w:hint="eastAsia"/>
        </w:rPr>
      </w:pPr>
      <w:r>
        <w:rPr>
          <w:rFonts w:hint="eastAsia"/>
        </w:rPr>
        <w:t>现在没有宏伟的圣殿被指定为敬拜的场所，人们需要从他们遥远的居所，在固定的季节前往；但在各处，他们都被命令去敬拜父。</w:t>
      </w:r>
    </w:p>
    <w:p w14:paraId="73701C84">
      <w:pPr>
        <w:ind w:left="-5"/>
        <w:rPr>
          <w:rFonts w:hint="eastAsia"/>
        </w:rPr>
      </w:pPr>
    </w:p>
    <w:p w14:paraId="2B003523">
      <w:pPr>
        <w:ind w:left="-5"/>
        <w:rPr>
          <w:rFonts w:hint="eastAsia"/>
        </w:rPr>
      </w:pPr>
      <w:r>
        <w:rPr>
          <w:rFonts w:hint="eastAsia"/>
        </w:rPr>
        <w:t>There is now no particular family who alone are authorized to minister in the sanctuary, and by whom the oblations of the people must be presented, that they may be acceptable.</w:t>
      </w:r>
    </w:p>
    <w:p w14:paraId="686B75C1">
      <w:pPr>
        <w:ind w:left="-5"/>
        <w:rPr>
          <w:rFonts w:hint="eastAsia"/>
        </w:rPr>
      </w:pPr>
      <w:r>
        <w:rPr>
          <w:rFonts w:hint="eastAsia"/>
        </w:rPr>
        <w:t>现在没有特定的家族，唯独他们被授权在圣所中事奉，并必须由他们献上百姓的祭物，以蒙悦纳。</w:t>
      </w:r>
    </w:p>
    <w:p w14:paraId="0AE479B6">
      <w:pPr>
        <w:ind w:left="-5"/>
        <w:rPr>
          <w:rFonts w:hint="eastAsia"/>
        </w:rPr>
      </w:pPr>
    </w:p>
    <w:p w14:paraId="5089CBDF">
      <w:pPr>
        <w:ind w:left="-5"/>
        <w:rPr>
          <w:rFonts w:hint="eastAsia"/>
        </w:rPr>
      </w:pPr>
      <w:r>
        <w:rPr>
          <w:rFonts w:hint="eastAsia"/>
        </w:rPr>
        <w:t>God chooses his servants from every class of society, and gives a commission to those, whom he has called by his providence and grace, whatever may be their parentage and connections, to dispense the ordinances of religion.</w:t>
      </w:r>
    </w:p>
    <w:p w14:paraId="7F36C11F">
      <w:pPr>
        <w:ind w:left="-5"/>
        <w:rPr>
          <w:rFonts w:hint="eastAsia"/>
        </w:rPr>
      </w:pPr>
      <w:r>
        <w:rPr>
          <w:rFonts w:hint="eastAsia"/>
        </w:rPr>
        <w:t>神从社会各阶层拣选祂的仆人，并将使命赐给那些，祂已借祂的护理和恩典所呼召的人，无论他们的出身和关系如何，去施行信仰的条例。</w:t>
      </w:r>
    </w:p>
    <w:p w14:paraId="62B61589">
      <w:pPr>
        <w:ind w:left="-5"/>
        <w:rPr>
          <w:rFonts w:hint="eastAsia"/>
        </w:rPr>
      </w:pPr>
    </w:p>
    <w:p w14:paraId="4F71BE5D">
      <w:pPr>
        <w:ind w:left="-5"/>
        <w:rPr>
          <w:rFonts w:hint="eastAsia"/>
        </w:rPr>
      </w:pPr>
      <w:r>
        <w:rPr>
          <w:rFonts w:hint="eastAsia"/>
        </w:rPr>
        <w:t>There are now no sacrifices of the flock and the herd, nor the smoke of incense ascending from the censers of the priests; the only oblations are those of prayer and praise, and of a devout and holy heart.</w:t>
      </w:r>
    </w:p>
    <w:p w14:paraId="2D42E284">
      <w:pPr>
        <w:ind w:left="-5"/>
        <w:rPr>
          <w:rFonts w:hint="eastAsia"/>
        </w:rPr>
      </w:pPr>
      <w:r>
        <w:rPr>
          <w:rFonts w:hint="eastAsia"/>
        </w:rPr>
        <w:t>现在没有羊群和牛群的祭物，也没有从祭司香炉中升起的香烟；唯一的祭物是祷告和赞美，以及一颗敬虔和圣洁的心。</w:t>
      </w:r>
    </w:p>
    <w:p w14:paraId="2364BCAD">
      <w:pPr>
        <w:ind w:left="-5"/>
        <w:rPr>
          <w:rFonts w:hint="eastAsia"/>
        </w:rPr>
      </w:pPr>
    </w:p>
    <w:p w14:paraId="75DB07F9">
      <w:pPr>
        <w:ind w:left="-5"/>
        <w:rPr>
          <w:rFonts w:hint="eastAsia"/>
        </w:rPr>
      </w:pPr>
      <w:r>
        <w:rPr>
          <w:rFonts w:hint="eastAsia"/>
        </w:rPr>
        <w:t>The new ritual is distinguished by its simplicity, and contains little that is addressed to the senses; there is no sensible representation of things to come, and we have only in the sacred Supper, a memorial of the past, intended to recall and to impress upon the mind, the great facts and truths of Christianity.</w:t>
      </w:r>
    </w:p>
    <w:p w14:paraId="6A9D59BB">
      <w:pPr>
        <w:ind w:left="-5"/>
        <w:rPr>
          <w:rFonts w:hint="eastAsia"/>
        </w:rPr>
      </w:pPr>
      <w:r>
        <w:rPr>
          <w:rFonts w:hint="eastAsia"/>
        </w:rPr>
        <w:t>新的礼仪以其朴实而著称，几乎不向感官说话；没有对未来事物的可感知表征，我们只在圣餐中，有一个对过去的回忆，意在唤起并印在心中，基督教的重大事实和真理。</w:t>
      </w:r>
    </w:p>
    <w:p w14:paraId="22F0951B">
      <w:pPr>
        <w:ind w:left="-5"/>
        <w:rPr>
          <w:rFonts w:hint="eastAsia"/>
        </w:rPr>
      </w:pPr>
    </w:p>
    <w:p w14:paraId="4323C42F">
      <w:pPr>
        <w:ind w:left="-5"/>
        <w:rPr>
          <w:rFonts w:hint="eastAsia"/>
        </w:rPr>
      </w:pPr>
      <w:r>
        <w:rPr>
          <w:rFonts w:hint="eastAsia"/>
        </w:rPr>
        <w:t>It is therefore spiritual worship that is enjoined under the gospel; not, as I remarked in the last lecture, that under the Jewish economy, carnal worship only was required, but that the spirituality is now more manifest, as the multitude of ceremonies is abolished, and divine things are brought, if I may speak so, into closer contact with the mind.</w:t>
      </w:r>
    </w:p>
    <w:p w14:paraId="30CE3ADC">
      <w:pPr>
        <w:ind w:left="-5"/>
        <w:rPr>
          <w:rFonts w:hint="eastAsia"/>
        </w:rPr>
      </w:pPr>
      <w:r>
        <w:rPr>
          <w:rFonts w:hint="eastAsia"/>
        </w:rPr>
        <w:t>因此，在福音之下所规定的，是属灵的敬拜；并非，如我在上一讲中所评论的，在犹太经纶之下，只要求属肉体的敬拜，而是说，属灵性现在更明显了，因为繁多的仪式被废除了，神圣的事物，如果我可以这么说，与心智有了更紧密的接触。</w:t>
      </w:r>
    </w:p>
    <w:p w14:paraId="3E6F2473">
      <w:pPr>
        <w:ind w:left="-5"/>
        <w:rPr>
          <w:rFonts w:hint="eastAsia"/>
        </w:rPr>
      </w:pPr>
    </w:p>
    <w:p w14:paraId="22D7EF26">
      <w:pPr>
        <w:ind w:left="-5"/>
        <w:rPr>
          <w:rFonts w:hint="eastAsia"/>
        </w:rPr>
      </w:pPr>
      <w:r>
        <w:rPr>
          <w:rFonts w:hint="eastAsia"/>
        </w:rPr>
        <w:t>Except in the sacraments, which are symbolical institutions, without any gorgeous display, however, any imposing ceremonies to rivet the attention upon the external rite, there is nothing to attract the eye; the ear only is addressed in the words of truth and soberness, and men are called upon to present to God the homage of humble faith and fervent love.</w:t>
      </w:r>
    </w:p>
    <w:p w14:paraId="65EB04F5">
      <w:pPr>
        <w:ind w:left="-5"/>
        <w:rPr>
          <w:rFonts w:hint="eastAsia"/>
        </w:rPr>
      </w:pPr>
      <w:r>
        <w:rPr>
          <w:rFonts w:hint="eastAsia"/>
        </w:rPr>
        <w:t>除了在圣礼中，它们是象征性的制度，然而，没有任何华丽的展示，没有任何庄严的仪式来将注意力固定在外在的礼仪上，没有任何东西可以吸引眼睛；只有耳朵被真理和清醒的话语所致意，人们被呼召向神献上谦卑的信心和热切的爱之敬意。</w:t>
      </w:r>
    </w:p>
    <w:p w14:paraId="69E9F99F">
      <w:pPr>
        <w:ind w:left="-5"/>
        <w:rPr>
          <w:rFonts w:hint="eastAsia"/>
        </w:rPr>
      </w:pPr>
    </w:p>
    <w:p w14:paraId="516F74E1">
      <w:pPr>
        <w:ind w:left="-5"/>
        <w:rPr>
          <w:rFonts w:hint="eastAsia"/>
        </w:rPr>
      </w:pPr>
      <w:r>
        <w:rPr>
          <w:rFonts w:hint="eastAsia"/>
        </w:rPr>
        <w:t>You will perceive that I refer to the system of worship which is found in the New Testament, and was practised in the apostolic age.</w:t>
      </w:r>
    </w:p>
    <w:p w14:paraId="3458D7A5">
      <w:pPr>
        <w:ind w:left="-5"/>
        <w:rPr>
          <w:rFonts w:hint="eastAsia"/>
        </w:rPr>
      </w:pPr>
      <w:r>
        <w:rPr>
          <w:rFonts w:hint="eastAsia"/>
        </w:rPr>
        <w:t>你会察觉到，我指的是在《新约》中找到的，并在使徒时代实行的敬拜体系。</w:t>
      </w:r>
    </w:p>
    <w:p w14:paraId="6066747F">
      <w:pPr>
        <w:ind w:left="-5"/>
        <w:rPr>
          <w:rFonts w:hint="eastAsia"/>
        </w:rPr>
      </w:pPr>
    </w:p>
    <w:p w14:paraId="5B465DD2">
      <w:pPr>
        <w:ind w:left="-5"/>
        <w:rPr>
          <w:rFonts w:hint="eastAsia"/>
        </w:rPr>
      </w:pPr>
      <w:r>
        <w:rPr>
          <w:rFonts w:hint="eastAsia"/>
        </w:rPr>
        <w:t>It soon, however, underwent a change, and by one addition after another, became as pompous as the Jewish, and acquired a near resemblance to the ritual of Paganism.</w:t>
      </w:r>
    </w:p>
    <w:p w14:paraId="62069803">
      <w:pPr>
        <w:ind w:left="-5"/>
        <w:rPr>
          <w:rFonts w:hint="eastAsia"/>
        </w:rPr>
      </w:pPr>
      <w:r>
        <w:rPr>
          <w:rFonts w:hint="eastAsia"/>
        </w:rPr>
        <w:t>然而，它很快就经历了一次改变，并经过一次又一次的添加，变得像犹太教的一样华丽，并获得了与异教礼仪的近乎相似。</w:t>
      </w:r>
    </w:p>
    <w:p w14:paraId="209DF1F1">
      <w:pPr>
        <w:ind w:left="-5"/>
        <w:rPr>
          <w:rFonts w:hint="eastAsia"/>
        </w:rPr>
      </w:pPr>
    </w:p>
    <w:p w14:paraId="13E14B69">
      <w:pPr>
        <w:ind w:left="-5"/>
        <w:rPr>
          <w:rFonts w:hint="eastAsia"/>
        </w:rPr>
      </w:pPr>
      <w:r>
        <w:rPr>
          <w:rFonts w:hint="eastAsia"/>
        </w:rPr>
        <w:t>From an ill-judged intention to recommend Christianity to the heathens, the ceremonies to which they were accustomed were adopted, till the simplicity of the primitive times was lost amidst a mass of superstition, and idolatry profaned the temple of God.</w:t>
      </w:r>
    </w:p>
    <w:p w14:paraId="3F441A52">
      <w:pPr>
        <w:ind w:left="-5"/>
        <w:rPr>
          <w:rFonts w:hint="eastAsia"/>
        </w:rPr>
      </w:pPr>
      <w:r>
        <w:rPr>
          <w:rFonts w:hint="eastAsia"/>
        </w:rPr>
        <w:t>出于一个不明智的意图，要向异教徒推荐基督教，他们所习惯的仪式被采纳了，直到原始时代的朴实，在大量的迷信中失落，偶像崇拜亵渎了神的殿。</w:t>
      </w:r>
    </w:p>
    <w:p w14:paraId="3733535F">
      <w:pPr>
        <w:ind w:left="-5"/>
        <w:rPr>
          <w:rFonts w:hint="eastAsia"/>
        </w:rPr>
      </w:pPr>
    </w:p>
    <w:p w14:paraId="413481E7">
      <w:pPr>
        <w:ind w:left="-5"/>
        <w:rPr>
          <w:rFonts w:hint="eastAsia"/>
        </w:rPr>
      </w:pPr>
      <w:r>
        <w:rPr>
          <w:rFonts w:hint="eastAsia"/>
        </w:rPr>
        <w:t>In this corrupt and spurious form, religion is still exhibited in the church of Rome.</w:t>
      </w:r>
    </w:p>
    <w:p w14:paraId="1C886A9E">
      <w:pPr>
        <w:ind w:left="-5"/>
        <w:rPr>
          <w:rFonts w:hint="eastAsia"/>
        </w:rPr>
      </w:pPr>
      <w:r>
        <w:rPr>
          <w:rFonts w:hint="eastAsia"/>
        </w:rPr>
        <w:t>以这种败坏和伪冒的形式，信仰仍在罗马教会中展现。</w:t>
      </w:r>
    </w:p>
    <w:p w14:paraId="3213B194">
      <w:pPr>
        <w:ind w:left="-5"/>
        <w:rPr>
          <w:rFonts w:hint="eastAsia"/>
        </w:rPr>
      </w:pPr>
    </w:p>
    <w:p w14:paraId="03D366BC">
      <w:pPr>
        <w:ind w:left="-5"/>
        <w:rPr>
          <w:rFonts w:hint="eastAsia"/>
        </w:rPr>
      </w:pPr>
      <w:r>
        <w:rPr>
          <w:rFonts w:hint="eastAsia"/>
        </w:rPr>
        <w:t>Although the Reformation restored the purity of doctrine, circumstances prevented in some places a return to the original order and discipline of the church; and besides the form of their government, which appears to us to be unscriptural, we find in certain Protestant societies rites of which there is no vestige in the New Testament; as kneeling at the sacrament, the sign of the cross in baptism, bowing at the name of Jesus, and the observance of holidays.</w:t>
      </w:r>
    </w:p>
    <w:p w14:paraId="05389001">
      <w:pPr>
        <w:ind w:left="-5"/>
        <w:rPr>
          <w:rFonts w:hint="eastAsia"/>
        </w:rPr>
      </w:pPr>
      <w:r>
        <w:rPr>
          <w:rFonts w:hint="eastAsia"/>
        </w:rPr>
        <w:t>尽管宗教改革恢复了教义的纯洁，但在某些地方，情况阻止了教会回归其原始的秩序和纪律；并且，除了他们的政体形式，在我们看来是不合圣经的之外，我们在某些新教社团中，发现了《新约》中没有任何痕迹的仪式；例如，在圣餐时跪拜，在洗礼时划十字，在耶稣的名下鞠躬，以及遵守节日。</w:t>
      </w:r>
    </w:p>
    <w:p w14:paraId="1DF513F9">
      <w:pPr>
        <w:ind w:left="-5"/>
        <w:rPr>
          <w:rFonts w:hint="eastAsia"/>
        </w:rPr>
      </w:pPr>
    </w:p>
    <w:p w14:paraId="5A835FAB">
      <w:pPr>
        <w:ind w:left="-5"/>
        <w:rPr>
          <w:rFonts w:hint="eastAsia"/>
        </w:rPr>
      </w:pPr>
      <w:r>
        <w:rPr>
          <w:rFonts w:hint="eastAsia"/>
        </w:rPr>
        <w:t>The simplicity of our worship is a subject of censure and ridicule to them as well as to the followers of antichrist, and both reproach us with having made religion too naked and too spiritual for human nature, which requires to be excited through the medium of the senses.</w:t>
      </w:r>
    </w:p>
    <w:p w14:paraId="7CCD5953">
      <w:pPr>
        <w:ind w:left="-5"/>
        <w:rPr>
          <w:rFonts w:hint="eastAsia"/>
        </w:rPr>
      </w:pPr>
      <w:r>
        <w:rPr>
          <w:rFonts w:hint="eastAsia"/>
        </w:rPr>
        <w:t>我们敬拜的朴实，对他们以及对敌基督的追随者来说，都是一个非议和嘲笑的主题，并且两者都责备我们，说我们使信仰对人性来说过于赤裸和过于属灵了，人性需要通过感官的媒介来被激发。</w:t>
      </w:r>
    </w:p>
    <w:p w14:paraId="2842BD0E">
      <w:pPr>
        <w:ind w:left="-5"/>
        <w:rPr>
          <w:rFonts w:hint="eastAsia"/>
        </w:rPr>
      </w:pPr>
    </w:p>
    <w:p w14:paraId="2EF3109B">
      <w:pPr>
        <w:ind w:left="-5"/>
        <w:rPr>
          <w:rFonts w:hint="eastAsia"/>
        </w:rPr>
      </w:pPr>
      <w:r>
        <w:rPr>
          <w:rFonts w:hint="eastAsia"/>
        </w:rPr>
        <w:t>But in accusing us, they accuse the Author of our religion, to whoso word we appeal, and from reverence for whom we reject these superstitious additions.</w:t>
      </w:r>
    </w:p>
    <w:p w14:paraId="4C78018D">
      <w:pPr>
        <w:ind w:left="-5"/>
        <w:rPr>
          <w:rFonts w:hint="eastAsia"/>
        </w:rPr>
      </w:pPr>
      <w:r>
        <w:rPr>
          <w:rFonts w:hint="eastAsia"/>
        </w:rPr>
        <w:t>但在指责我们时，他们是指责我们信仰的创始人，我们诉诸于祂的话语，并出于对祂的敬畏，我们拒绝这些迷信的添加物。</w:t>
      </w:r>
    </w:p>
    <w:p w14:paraId="2C01B60B">
      <w:pPr>
        <w:ind w:left="-5"/>
        <w:rPr>
          <w:rFonts w:hint="eastAsia"/>
        </w:rPr>
      </w:pPr>
    </w:p>
    <w:p w14:paraId="2CACC62E">
      <w:pPr>
        <w:ind w:left="-5"/>
        <w:rPr>
          <w:rFonts w:hint="eastAsia"/>
        </w:rPr>
      </w:pPr>
      <w:r>
        <w:rPr>
          <w:rFonts w:hint="eastAsia"/>
        </w:rPr>
        <w:t>Superstitious we justly call them, because this epithet is properly applied to the inventions of men in the service of God; and we reject them, because we know that he guards his own institutions with jealous care, and is offended at the presumption which deteriorates, under the pretext of improving them.</w:t>
      </w:r>
    </w:p>
    <w:p w14:paraId="7D2D7A16">
      <w:pPr>
        <w:ind w:left="-5"/>
        <w:rPr>
          <w:rFonts w:hint="eastAsia"/>
        </w:rPr>
      </w:pPr>
      <w:r>
        <w:rPr>
          <w:rFonts w:hint="eastAsia"/>
        </w:rPr>
        <w:t>我们公正地称它们为迷信，因为这个形容词恰当地应用于人在事奉神中的发明；我们拒绝它们，因为我们知道祂以嫉妒的心看守祂自己的制度，并对那种以改善为借口而使其恶化的僭越感到不悦。</w:t>
      </w:r>
    </w:p>
    <w:p w14:paraId="1F42FD42">
      <w:pPr>
        <w:ind w:left="-5"/>
        <w:rPr>
          <w:rFonts w:hint="eastAsia"/>
        </w:rPr>
      </w:pPr>
    </w:p>
    <w:p w14:paraId="082185CC">
      <w:pPr>
        <w:ind w:left="-5"/>
        <w:rPr>
          <w:rFonts w:hint="eastAsia"/>
        </w:rPr>
      </w:pPr>
      <w:r>
        <w:rPr>
          <w:rFonts w:hint="eastAsia"/>
        </w:rPr>
        <w:t>A third particular which distinguishes the Christian dispensation, is a more abundant communication of heavenly influences.</w:t>
      </w:r>
    </w:p>
    <w:p w14:paraId="1DF71970">
      <w:pPr>
        <w:ind w:left="-5"/>
        <w:rPr>
          <w:rFonts w:hint="eastAsia"/>
        </w:rPr>
      </w:pPr>
      <w:r>
        <w:rPr>
          <w:rFonts w:hint="eastAsia"/>
        </w:rPr>
        <w:t>第三个特点，即区别基督教经纶的，是更丰沛的天上影响力的交通。</w:t>
      </w:r>
    </w:p>
    <w:p w14:paraId="3A5377D6">
      <w:pPr>
        <w:ind w:left="-5"/>
        <w:rPr>
          <w:rFonts w:hint="eastAsia"/>
        </w:rPr>
      </w:pPr>
    </w:p>
    <w:p w14:paraId="418E2063">
      <w:pPr>
        <w:ind w:left="-5"/>
        <w:rPr>
          <w:rFonts w:hint="eastAsia"/>
        </w:rPr>
      </w:pPr>
      <w:r>
        <w:rPr>
          <w:rFonts w:hint="eastAsia"/>
        </w:rPr>
        <w:t>I observed in the last lecture, that it would be a very great error to suppose that the Spirit was not given prior to the coming of Christ, because there could in this case have been no genuine religion, no acceptable worship,—faith, and repentance, and holiness, which are essential to it, being the effects of his operations on the soul; and the Jews might as safely have wanted an external revelation, as have been denied the supernatural grace by which only they could be enabled to understand and believe it.</w:t>
      </w:r>
    </w:p>
    <w:p w14:paraId="571FBF0F">
      <w:pPr>
        <w:ind w:left="-5"/>
        <w:rPr>
          <w:rFonts w:hint="eastAsia"/>
        </w:rPr>
      </w:pPr>
      <w:r>
        <w:rPr>
          <w:rFonts w:hint="eastAsia"/>
        </w:rPr>
        <w:t>我在上一讲中评论道，设想圣灵在基督降临之前未被赐予，将是一个极大的错误，因为在这种情况下，将不可能有真正的信仰，不可能有悦纳的敬拜——信心、悔改和圣洁，这些对它来说是必不可少的，都是祂在灵魂上作为的果效；并且，犹太人若没有外在的启示，也像被 denying 了那唯独能使他们理解和相信的超自然恩典一样安全。</w:t>
      </w:r>
    </w:p>
    <w:p w14:paraId="7556CAAC">
      <w:pPr>
        <w:ind w:left="-5"/>
        <w:rPr>
          <w:rFonts w:hint="eastAsia"/>
        </w:rPr>
      </w:pPr>
    </w:p>
    <w:p w14:paraId="3DE0798B">
      <w:pPr>
        <w:ind w:left="-5"/>
        <w:rPr>
          <w:rFonts w:hint="eastAsia"/>
        </w:rPr>
      </w:pPr>
      <w:r>
        <w:rPr>
          <w:rFonts w:hint="eastAsia"/>
        </w:rPr>
        <w:t>We hear Wisdom saying, in the days of Solomon, and to sinners of that age, "Behold, I pour out my Spirit upon you."</w:t>
      </w:r>
    </w:p>
    <w:p w14:paraId="197B8E24">
      <w:pPr>
        <w:ind w:left="-5"/>
        <w:rPr>
          <w:rFonts w:hint="eastAsia"/>
        </w:rPr>
      </w:pPr>
      <w:r>
        <w:rPr>
          <w:rFonts w:hint="eastAsia"/>
        </w:rPr>
        <w:t>我们听到智慧在所罗门的日子，对那个时代的罪人说：“看哪，我将我的灵浇灌你们。”</w:t>
      </w:r>
    </w:p>
    <w:p w14:paraId="533E9885">
      <w:pPr>
        <w:ind w:left="-5"/>
        <w:rPr>
          <w:rFonts w:hint="eastAsia"/>
        </w:rPr>
      </w:pPr>
    </w:p>
    <w:p w14:paraId="5C24C411">
      <w:pPr>
        <w:ind w:left="-5"/>
        <w:rPr>
          <w:rFonts w:hint="eastAsia"/>
        </w:rPr>
      </w:pPr>
      <w:r>
        <w:rPr>
          <w:rFonts w:hint="eastAsia"/>
        </w:rPr>
        <w:t>But there were promises of another and a more copious effusion at a future period, or in the last days, which means the times of the gospel.</w:t>
      </w:r>
    </w:p>
    <w:p w14:paraId="0F9B29AE">
      <w:pPr>
        <w:ind w:left="-5"/>
        <w:rPr>
          <w:rFonts w:hint="eastAsia"/>
        </w:rPr>
      </w:pPr>
      <w:r>
        <w:rPr>
          <w:rFonts w:hint="eastAsia"/>
        </w:rPr>
        <w:t>但曾有过应许，说在未来的某个时期，或在末后的日子，将有另一次更丰沛的浇灌，这意指福音的时代。</w:t>
      </w:r>
    </w:p>
    <w:p w14:paraId="1B14A58B">
      <w:pPr>
        <w:ind w:left="-5"/>
        <w:rPr>
          <w:rFonts w:hint="eastAsia"/>
        </w:rPr>
      </w:pPr>
    </w:p>
    <w:p w14:paraId="5B102D5E">
      <w:pPr>
        <w:ind w:left="-5"/>
        <w:rPr>
          <w:rFonts w:hint="eastAsia"/>
        </w:rPr>
      </w:pPr>
      <w:r>
        <w:rPr>
          <w:rFonts w:hint="eastAsia"/>
        </w:rPr>
        <w:t>It may be supposed, indeed, that these promises refer to miraculous gifts, which were liberally communicated in the apostolic age; and that some of them may be so explained, is evident from the application of the following prophecy of Joel, to the descent of the Holy Ghost on the day of Pentecost, when the apostles began to speak with other tongues, as the Spirit gave them utterance: "It shall come to pass in the last days, (saith God,) I will pour out of my Spirit upon all flesh: and your sons and your daughters shall prophesy, and your young men shall see visions, and your old men shall dream dreams: and on my servants, and on my hand-maidens, I will pour out in those days of my Spirit, and they shall prophesy."*</w:t>
      </w:r>
    </w:p>
    <w:p w14:paraId="67A5F172">
      <w:pPr>
        <w:ind w:left="-5"/>
        <w:rPr>
          <w:rFonts w:hint="eastAsia"/>
        </w:rPr>
      </w:pPr>
      <w:r>
        <w:rPr>
          <w:rFonts w:hint="eastAsia"/>
        </w:rPr>
        <w:t>的确可以设想，这些应许指的是在使徒时代被慷慨地交通的神奇恩赐；并且，其中一些可以如此解释，从将约珥书的以下预言，应用于五旬节圣灵的降临——那时使徒们开始说别国的方言，正如圣灵赐给他们口才——中可以明显看出：“在末后的日子，（神说，）我要将我的灵浇灌凡有血气的：你们的儿女要说预言，你们的少年人要见异象，你们的老年人要作异梦：在那些日子，我要将我的灵浇灌我的仆人和使女，他们就要说预言。”*</w:t>
      </w:r>
    </w:p>
    <w:p w14:paraId="438FF7B8">
      <w:pPr>
        <w:ind w:left="-5"/>
        <w:rPr>
          <w:rFonts w:hint="eastAsia"/>
        </w:rPr>
      </w:pPr>
    </w:p>
    <w:p w14:paraId="34DA4BBB">
      <w:pPr>
        <w:ind w:left="-5"/>
        <w:rPr>
          <w:rFonts w:hint="eastAsia"/>
        </w:rPr>
      </w:pPr>
      <w:r>
        <w:rPr>
          <w:rFonts w:hint="eastAsia"/>
        </w:rPr>
        <w:t>But it is impossible to understand, in this limited sense, all those passages of Scripture which speak of heavenly influences falling in the days of the Messiah as rain and dew on the grass, breaking forth as streams and rivers in the wilderness, and flowing through barren land to convert it into a fruitful field.</w:t>
      </w:r>
    </w:p>
    <w:p w14:paraId="3A05DF7F">
      <w:pPr>
        <w:ind w:left="-5"/>
        <w:rPr>
          <w:rFonts w:hint="eastAsia"/>
        </w:rPr>
      </w:pPr>
      <w:r>
        <w:rPr>
          <w:rFonts w:hint="eastAsia"/>
        </w:rPr>
        <w:t>但是，不可能以这种狭隘的意义来理解所有那些圣经中论及在弥赛亚的日子，天上的影响力如雨露降在草上、如溪流和江河在旷野中涌出、并流经荒地使其变为肥沃田地的段落。</w:t>
      </w:r>
    </w:p>
    <w:p w14:paraId="413086C9">
      <w:pPr>
        <w:ind w:left="-5"/>
        <w:rPr>
          <w:rFonts w:hint="eastAsia"/>
        </w:rPr>
      </w:pPr>
    </w:p>
    <w:p w14:paraId="31C2E2F3">
      <w:pPr>
        <w:ind w:left="-5"/>
        <w:rPr>
          <w:rFonts w:hint="eastAsia"/>
        </w:rPr>
      </w:pPr>
      <w:r>
        <w:rPr>
          <w:rFonts w:hint="eastAsia"/>
        </w:rPr>
        <w:t>They are rightly interpreted of those ordinary operations of grace, by which men are endowed with holy dispositions, and rendered active in the service of God.</w:t>
      </w:r>
    </w:p>
    <w:p w14:paraId="750D0B79">
      <w:pPr>
        <w:ind w:left="-5"/>
        <w:rPr>
          <w:rFonts w:hint="eastAsia"/>
        </w:rPr>
      </w:pPr>
      <w:r>
        <w:rPr>
          <w:rFonts w:hint="eastAsia"/>
        </w:rPr>
        <w:t>它们被正确地解释为那些恩典的寻常作为，借此人被赋予圣洁的性情，并在事奉神上变得活跃。</w:t>
      </w:r>
    </w:p>
    <w:p w14:paraId="58DCBC4A">
      <w:pPr>
        <w:ind w:left="-5"/>
        <w:rPr>
          <w:rFonts w:hint="eastAsia"/>
        </w:rPr>
      </w:pPr>
    </w:p>
    <w:p w14:paraId="7215E582">
      <w:pPr>
        <w:ind w:left="-5"/>
        <w:rPr>
          <w:rFonts w:hint="eastAsia"/>
        </w:rPr>
      </w:pPr>
      <w:r>
        <w:rPr>
          <w:rFonts w:hint="eastAsia"/>
        </w:rPr>
        <w:t>That they foretell the enjoyment of a more ample measure of grace, is evident not only from the terms in which they are expressed, but from many specific declarations in the Christian Scriptures, in which we are informed that the Holy Ghost was not given while Jesus was not glorified; that the great promise which he made to his disciples to comfort them in the view of his departure, was the mission of the Spirit; that on his ascension he received him from his Father, and then poured him out on his disciples; and that the gospel is more glorious than the law, because it is the ministration of the Spirit.</w:t>
      </w:r>
    </w:p>
    <w:p w14:paraId="311706C1">
      <w:pPr>
        <w:ind w:left="-5"/>
        <w:rPr>
          <w:rFonts w:hint="eastAsia"/>
        </w:rPr>
      </w:pPr>
      <w:r>
        <w:rPr>
          <w:rFonts w:hint="eastAsia"/>
        </w:rPr>
        <w:t>它们预言将享有更丰盛的恩典，这不仅从它们所用的词语中可以看出，也从基督教圣经中的许多具体宣告中可以看出，在这些宣告中我们得知，当耶稣还未得荣耀时，圣灵还未赐下；祂为安慰门徒，在他们面对祂离去时所作的伟大应许，就是差遣圣灵；在祂升天时，祂从祂的父领受了祂，然后将祂浇灌在祂的门徒身上；并且，福音比律法更荣耀，因为它是圣灵的职事。</w:t>
      </w:r>
    </w:p>
    <w:p w14:paraId="159F20EC">
      <w:pPr>
        <w:ind w:left="-5"/>
        <w:rPr>
          <w:rFonts w:hint="eastAsia"/>
        </w:rPr>
      </w:pPr>
    </w:p>
    <w:p w14:paraId="7EC49C9D">
      <w:pPr>
        <w:ind w:left="-5"/>
        <w:rPr>
          <w:rFonts w:hint="eastAsia"/>
        </w:rPr>
      </w:pPr>
      <w:r>
        <w:rPr>
          <w:rFonts w:hint="eastAsia"/>
        </w:rPr>
        <w:t>"If the ministration of death, written and engraven in stones, was glorious, so that the children of Israel could not stedfastly behold the face of Moses for the glory of his countenance, which glory was to be done away; how shall not the ministration of the Spirit be rather glorious?"†</w:t>
      </w:r>
    </w:p>
    <w:p w14:paraId="1F04C8C4">
      <w:pPr>
        <w:ind w:left="-5"/>
        <w:rPr>
          <w:rFonts w:hint="eastAsia"/>
        </w:rPr>
      </w:pPr>
      <w:r>
        <w:rPr>
          <w:rFonts w:hint="eastAsia"/>
        </w:rPr>
        <w:t>“那用字刻在石头上属死的职事，尚且有荣光，甚至以色列人因摩西脸上将要废去的荣光，不能定睛看他的脸；何况那属灵的职事，岂不更该有荣光吗？”†</w:t>
      </w:r>
    </w:p>
    <w:p w14:paraId="25042375">
      <w:pPr>
        <w:ind w:left="-5"/>
        <w:rPr>
          <w:rFonts w:hint="eastAsia"/>
        </w:rPr>
      </w:pPr>
    </w:p>
    <w:p w14:paraId="21833DDE">
      <w:pPr>
        <w:ind w:left="-5"/>
        <w:rPr>
          <w:rFonts w:hint="eastAsia"/>
        </w:rPr>
      </w:pPr>
      <w:r>
        <w:rPr>
          <w:rFonts w:hint="eastAsia"/>
        </w:rPr>
        <w:t>It is imported in this description of the new economy, that the Spirit is given in greater abundance than under any former dispensation.</w:t>
      </w:r>
    </w:p>
    <w:p w14:paraId="27297B27">
      <w:pPr>
        <w:ind w:left="-5"/>
        <w:rPr>
          <w:rFonts w:hint="eastAsia"/>
        </w:rPr>
      </w:pPr>
      <w:r>
        <w:rPr>
          <w:rFonts w:hint="eastAsia"/>
        </w:rPr>
        <w:t>在这个对新经纶的描述中，意味着圣灵被赐予的丰盛，超过任何先前的经纶。</w:t>
      </w:r>
    </w:p>
    <w:p w14:paraId="65034E08">
      <w:pPr>
        <w:ind w:left="-5"/>
        <w:rPr>
          <w:rFonts w:hint="eastAsia"/>
        </w:rPr>
      </w:pPr>
    </w:p>
    <w:p w14:paraId="146B2EB8">
      <w:pPr>
        <w:ind w:left="-5"/>
        <w:rPr>
          <w:rFonts w:hint="eastAsia"/>
        </w:rPr>
      </w:pPr>
      <w:r>
        <w:rPr>
          <w:rFonts w:hint="eastAsia"/>
        </w:rPr>
        <w:t>If we take into the account the superior clearness of the Christian revelation, and the more liberal communication of heavenly influences, is it not a natural inference, that as the privileges and advantages of the people of God are now greater, their attainments also are higher?</w:t>
      </w:r>
    </w:p>
    <w:p w14:paraId="397FE50A">
      <w:pPr>
        <w:ind w:left="-5"/>
        <w:rPr>
          <w:rFonts w:hint="eastAsia"/>
        </w:rPr>
      </w:pPr>
      <w:r>
        <w:rPr>
          <w:rFonts w:hint="eastAsia"/>
        </w:rPr>
        <w:t>如果我们考虑到基督教启示的卓越清晰度，以及天上影响力的更慷慨交通，难道这不是一个自然的推论吗？即，既然现在神的子民的特权和优势更大了，他们的成就也更高了？</w:t>
      </w:r>
    </w:p>
    <w:p w14:paraId="5702AF92">
      <w:pPr>
        <w:ind w:left="-5"/>
        <w:rPr>
          <w:rFonts w:hint="eastAsia"/>
        </w:rPr>
      </w:pPr>
    </w:p>
    <w:p w14:paraId="4D7CA4B7">
      <w:pPr>
        <w:ind w:left="-5"/>
        <w:rPr>
          <w:rFonts w:hint="eastAsia"/>
        </w:rPr>
      </w:pPr>
      <w:r>
        <w:rPr>
          <w:rFonts w:hint="eastAsia"/>
        </w:rPr>
        <w:t>Considered in a collective capacity, the Jews will not bear a comparison with Christians; the Scripture speaks of the former as children, and of the latter as men.</w:t>
      </w:r>
    </w:p>
    <w:p w14:paraId="26E0BECE">
      <w:pPr>
        <w:ind w:left="-5"/>
        <w:rPr>
          <w:rFonts w:hint="eastAsia"/>
        </w:rPr>
      </w:pPr>
      <w:r>
        <w:rPr>
          <w:rFonts w:hint="eastAsia"/>
        </w:rPr>
        <w:t>从集体的角度看，犹太人无法与基督徒相比；圣经称前者为孩童，后者为成人。</w:t>
      </w:r>
    </w:p>
    <w:p w14:paraId="646D0809">
      <w:pPr>
        <w:ind w:left="-5"/>
        <w:rPr>
          <w:rFonts w:hint="eastAsia"/>
        </w:rPr>
      </w:pPr>
    </w:p>
    <w:p w14:paraId="14D68728">
      <w:pPr>
        <w:ind w:left="-5"/>
        <w:rPr>
          <w:rFonts w:hint="eastAsia"/>
        </w:rPr>
      </w:pPr>
      <w:r>
        <w:rPr>
          <w:rFonts w:hint="eastAsia"/>
        </w:rPr>
        <w:t>From the difference of their circumstances, there must be a degree of knowledge, and consequently of faith and holiness, among Christians, which could not be expected among the Jews.</w:t>
      </w:r>
    </w:p>
    <w:p w14:paraId="706784F4">
      <w:pPr>
        <w:ind w:left="-5"/>
        <w:rPr>
          <w:rFonts w:hint="eastAsia"/>
        </w:rPr>
      </w:pPr>
      <w:r>
        <w:rPr>
          <w:rFonts w:hint="eastAsia"/>
        </w:rPr>
        <w:t>由于他们处境的不同，基督徒中必定有一种知识，以及因此而有的信心和圣洁的程度，这是在犹太人中无法期望的。</w:t>
      </w:r>
    </w:p>
    <w:p w14:paraId="63D792DD">
      <w:pPr>
        <w:ind w:left="-5"/>
        <w:rPr>
          <w:rFonts w:hint="eastAsia"/>
        </w:rPr>
      </w:pPr>
    </w:p>
    <w:p w14:paraId="5B4FAE6C">
      <w:pPr>
        <w:ind w:left="-5"/>
        <w:rPr>
          <w:rFonts w:hint="eastAsia"/>
        </w:rPr>
      </w:pPr>
      <w:r>
        <w:rPr>
          <w:rFonts w:hint="eastAsia"/>
        </w:rPr>
        <w:t>It may be objected, that of the ancient saints some rose to great eminence in piety, and are proposed to us as examples, and that they are models which we may faintly imitate, but cannot hope to equal.</w:t>
      </w:r>
    </w:p>
    <w:p w14:paraId="08C3A2FE">
      <w:pPr>
        <w:ind w:left="-5"/>
        <w:rPr>
          <w:rFonts w:hint="eastAsia"/>
        </w:rPr>
      </w:pPr>
      <w:r>
        <w:rPr>
          <w:rFonts w:hint="eastAsia"/>
        </w:rPr>
        <w:t>可能会有人反对说，古代的圣徒中有些在敬虔上达到了极高的境界，并被提出作为我们的榜样，并且他们是我们可以模糊地模仿，却无法希望能与之相等的模范。</w:t>
      </w:r>
    </w:p>
    <w:p w14:paraId="7F956BAC">
      <w:pPr>
        <w:ind w:left="-5"/>
        <w:rPr>
          <w:rFonts w:hint="eastAsia"/>
        </w:rPr>
      </w:pPr>
    </w:p>
    <w:p w14:paraId="29DE45DA">
      <w:pPr>
        <w:ind w:left="-5"/>
        <w:rPr>
          <w:rFonts w:hint="eastAsia"/>
        </w:rPr>
      </w:pPr>
      <w:r>
        <w:rPr>
          <w:rFonts w:hint="eastAsia"/>
        </w:rPr>
        <w:t>We acknowledge their excellence, we admire their virtues, but we deny that it is impossible to rise to their level, and know of no ground on which such an idea should be entertained.</w:t>
      </w:r>
    </w:p>
    <w:p w14:paraId="6717CF3A">
      <w:pPr>
        <w:ind w:left="-5"/>
        <w:rPr>
          <w:rFonts w:hint="eastAsia"/>
        </w:rPr>
      </w:pPr>
      <w:r>
        <w:rPr>
          <w:rFonts w:hint="eastAsia"/>
        </w:rPr>
        <w:t>我们承认他们的卓越，我们钦佩他们的德行，但我们否认不可能达到他们的水平，并且不知道有任何根据可以持有这样的想法。</w:t>
      </w:r>
    </w:p>
    <w:p w14:paraId="4B2C4B3B">
      <w:pPr>
        <w:ind w:left="-5"/>
        <w:rPr>
          <w:rFonts w:hint="eastAsia"/>
        </w:rPr>
      </w:pPr>
    </w:p>
    <w:p w14:paraId="2253C2B3">
      <w:pPr>
        <w:ind w:left="-5"/>
        <w:rPr>
          <w:rFonts w:hint="eastAsia"/>
        </w:rPr>
      </w:pPr>
      <w:r>
        <w:rPr>
          <w:rFonts w:hint="eastAsia"/>
        </w:rPr>
        <w:t>It is a mere prejudice, which will not bear to be canvassed.</w:t>
      </w:r>
    </w:p>
    <w:p w14:paraId="1D2B9DD0">
      <w:pPr>
        <w:ind w:left="-5"/>
        <w:rPr>
          <w:rFonts w:hint="eastAsia"/>
        </w:rPr>
      </w:pPr>
      <w:r>
        <w:rPr>
          <w:rFonts w:hint="eastAsia"/>
        </w:rPr>
        <w:t>这仅仅是一个偏见，经不起审视。</w:t>
      </w:r>
    </w:p>
    <w:p w14:paraId="10E12A19">
      <w:pPr>
        <w:ind w:left="-5"/>
        <w:rPr>
          <w:rFonts w:hint="eastAsia"/>
        </w:rPr>
      </w:pPr>
    </w:p>
    <w:p w14:paraId="17A848AD">
      <w:pPr>
        <w:ind w:left="-5"/>
        <w:rPr>
          <w:rFonts w:hint="eastAsia"/>
        </w:rPr>
      </w:pPr>
      <w:r>
        <w:rPr>
          <w:rFonts w:hint="eastAsia"/>
        </w:rPr>
        <w:t>I have no doubt that they have been often equalled, and I will venture to add, have perhaps been excelled by not a few in the Christian church.</w:t>
      </w:r>
    </w:p>
    <w:p w14:paraId="047B39C8">
      <w:pPr>
        <w:ind w:left="-5"/>
        <w:rPr>
          <w:rFonts w:hint="eastAsia"/>
        </w:rPr>
      </w:pPr>
      <w:r>
        <w:rPr>
          <w:rFonts w:hint="eastAsia"/>
        </w:rPr>
        <w:t>我毫不怀疑，他们常被匹敌，我敢补充说，或许还被基督教会中不少人所超越。</w:t>
      </w:r>
    </w:p>
    <w:p w14:paraId="3BEAE7CD">
      <w:pPr>
        <w:ind w:left="-5"/>
        <w:rPr>
          <w:rFonts w:hint="eastAsia"/>
        </w:rPr>
      </w:pPr>
    </w:p>
    <w:p w14:paraId="0C133188">
      <w:pPr>
        <w:ind w:left="-5"/>
        <w:rPr>
          <w:rFonts w:hint="eastAsia"/>
        </w:rPr>
      </w:pPr>
      <w:r>
        <w:rPr>
          <w:rFonts w:hint="eastAsia"/>
        </w:rPr>
        <w:t>Why should it seem incredible that the holiness of many a believer, who had a nobler example before his eyes than that of Abraham, or Job, or David; the perfect example of our Lord Jesus Christ; who enjoyed clearer discoveries of life and immortality, and was animated by the spirit of liberty and love; why should it seem incredible that the holiness of many a believer, thus advantageously situated, has even surpassed the holiness of patriarchs and prophets, been less mingled with the infirmities of the flesh, and less sullied with stains and blemishes?</w:t>
      </w:r>
    </w:p>
    <w:p w14:paraId="6C7F8B81">
      <w:pPr>
        <w:ind w:left="-5"/>
        <w:rPr>
          <w:rFonts w:hint="eastAsia"/>
        </w:rPr>
      </w:pPr>
      <w:r>
        <w:rPr>
          <w:rFonts w:hint="eastAsia"/>
        </w:rPr>
        <w:t>为何许多信徒的圣洁，在他们眼前有比亚伯拉罕、约伯或大卫更崇高的榜样；我们主耶稣基督的完美榜样；他们享有更清晰的生命和不朽的发现，并被自由和爱的灵所激励；为何许多处于如此有利境地的信徒的圣洁，甚至超过了先祖和先知们的圣洁，更少地与肉体的软弱相混，更少地被污点和瑕疵所玷污，会显得难以置信呢？</w:t>
      </w:r>
    </w:p>
    <w:p w14:paraId="74001A18">
      <w:pPr>
        <w:ind w:left="-5"/>
        <w:rPr>
          <w:rFonts w:hint="eastAsia"/>
        </w:rPr>
      </w:pPr>
    </w:p>
    <w:p w14:paraId="0ED42FB0">
      <w:pPr>
        <w:ind w:left="-5"/>
        <w:rPr>
          <w:rFonts w:hint="eastAsia"/>
        </w:rPr>
      </w:pPr>
      <w:r>
        <w:rPr>
          <w:rFonts w:hint="eastAsia"/>
        </w:rPr>
        <w:t>Have the superior privileges of the present dispensation been bestowed in vain?</w:t>
      </w:r>
    </w:p>
    <w:p w14:paraId="23475E0A">
      <w:pPr>
        <w:ind w:left="-5"/>
        <w:rPr>
          <w:rFonts w:hint="eastAsia"/>
        </w:rPr>
      </w:pPr>
      <w:r>
        <w:rPr>
          <w:rFonts w:hint="eastAsia"/>
        </w:rPr>
        <w:t>现在经纶的卓越特权是被徒然赐予的吗？</w:t>
      </w:r>
    </w:p>
    <w:p w14:paraId="634E8CF0">
      <w:pPr>
        <w:ind w:left="-5"/>
        <w:rPr>
          <w:rFonts w:hint="eastAsia"/>
        </w:rPr>
      </w:pPr>
    </w:p>
    <w:p w14:paraId="1536F4BD">
      <w:pPr>
        <w:ind w:left="-5"/>
        <w:rPr>
          <w:rFonts w:hint="eastAsia"/>
        </w:rPr>
      </w:pPr>
      <w:r>
        <w:rPr>
          <w:rFonts w:hint="eastAsia"/>
        </w:rPr>
        <w:t>If Christians behold the glory of the Lord with uncovered face, do they attain no higher degree of conformity to his image than those by whom it was dimly seen through a veil?</w:t>
      </w:r>
    </w:p>
    <w:p w14:paraId="2940BA16">
      <w:pPr>
        <w:ind w:left="-5"/>
        <w:rPr>
          <w:rFonts w:hint="eastAsia"/>
        </w:rPr>
      </w:pPr>
      <w:r>
        <w:rPr>
          <w:rFonts w:hint="eastAsia"/>
        </w:rPr>
        <w:t>如果基督徒以不蒙帕子的脸，观看主的荣光，他们难道没有达到比那些透过帕子模糊看见祂形象的人更高的与祂形象相符的程度吗？</w:t>
      </w:r>
    </w:p>
    <w:p w14:paraId="466D6AB0">
      <w:pPr>
        <w:ind w:left="-5"/>
        <w:rPr>
          <w:rFonts w:hint="eastAsia"/>
        </w:rPr>
      </w:pPr>
    </w:p>
    <w:p w14:paraId="0BC988E9">
      <w:pPr>
        <w:ind w:left="-5"/>
        <w:rPr>
          <w:rFonts w:hint="eastAsia"/>
        </w:rPr>
      </w:pPr>
      <w:r>
        <w:rPr>
          <w:rFonts w:hint="eastAsia"/>
        </w:rPr>
        <w:t>While they have gained so much in knowledge, have they gained nothing in purity, which is the end of knowledge?</w:t>
      </w:r>
    </w:p>
    <w:p w14:paraId="6366AF09">
      <w:pPr>
        <w:ind w:left="-5"/>
        <w:rPr>
          <w:rFonts w:hint="eastAsia"/>
        </w:rPr>
      </w:pPr>
      <w:r>
        <w:rPr>
          <w:rFonts w:hint="eastAsia"/>
        </w:rPr>
        <w:t>当他们在知识上获得如此多时，他们在纯洁——即知识的目的——上却一无所获吗？</w:t>
      </w:r>
    </w:p>
    <w:p w14:paraId="52EE0F49">
      <w:pPr>
        <w:ind w:left="-5"/>
        <w:rPr>
          <w:rFonts w:hint="eastAsia"/>
        </w:rPr>
      </w:pPr>
    </w:p>
    <w:p w14:paraId="0D145CD4">
      <w:pPr>
        <w:ind w:left="-5"/>
        <w:rPr>
          <w:rFonts w:hint="eastAsia"/>
        </w:rPr>
      </w:pPr>
      <w:r>
        <w:rPr>
          <w:rFonts w:hint="eastAsia"/>
        </w:rPr>
        <w:t>Whatever opinion may be formed with respect to individuals of former times, it is unquestionable that Christians in general claim the pre-eminence above those who preceded them.</w:t>
      </w:r>
    </w:p>
    <w:p w14:paraId="007FDBB4">
      <w:pPr>
        <w:ind w:left="-5"/>
        <w:rPr>
          <w:rFonts w:hint="eastAsia"/>
        </w:rPr>
      </w:pPr>
      <w:r>
        <w:rPr>
          <w:rFonts w:hint="eastAsia"/>
        </w:rPr>
        <w:t>无论对古代的个人形成何种观点，无可置疑的是，基督徒普遍地要求高于那些在他们之前的人。</w:t>
      </w:r>
    </w:p>
    <w:p w14:paraId="54DF23FE">
      <w:pPr>
        <w:ind w:left="-5"/>
        <w:rPr>
          <w:rFonts w:hint="eastAsia"/>
        </w:rPr>
      </w:pPr>
    </w:p>
    <w:p w14:paraId="4793A0A9">
      <w:pPr>
        <w:ind w:left="-5"/>
        <w:rPr>
          <w:rFonts w:hint="eastAsia"/>
        </w:rPr>
      </w:pPr>
      <w:r>
        <w:rPr>
          <w:rFonts w:hint="eastAsia"/>
        </w:rPr>
        <w:t>The spirit of the law was a spirit of bondage; but the Spirit of the Gospel is a spirit of liberty, elevating the faith of the people of God, inflaming their love, brightening their hopes, and powerfully but delightfully impelling them forward to perfection.</w:t>
      </w:r>
    </w:p>
    <w:p w14:paraId="57207056">
      <w:pPr>
        <w:ind w:left="-5"/>
        <w:rPr>
          <w:rFonts w:hint="eastAsia"/>
        </w:rPr>
      </w:pPr>
      <w:r>
        <w:rPr>
          <w:rFonts w:hint="eastAsia"/>
        </w:rPr>
        <w:t>律法的灵是奴役的灵；但福音的灵是自由的灵，提升神子民的信心，燃点他们的爱，照亮他们的盼望，并有力而喜悦地推动他们前进至完全。</w:t>
      </w:r>
    </w:p>
    <w:p w14:paraId="47A07963">
      <w:pPr>
        <w:ind w:left="-5"/>
        <w:rPr>
          <w:rFonts w:hint="eastAsia"/>
        </w:rPr>
      </w:pPr>
    </w:p>
    <w:p w14:paraId="717C2EE7">
      <w:pPr>
        <w:ind w:left="-5"/>
        <w:rPr>
          <w:rFonts w:hint="eastAsia"/>
        </w:rPr>
      </w:pPr>
      <w:r>
        <w:rPr>
          <w:rFonts w:hint="eastAsia"/>
        </w:rPr>
        <w:t>The days of the Messiah are come, in which it was foretold that the righteous should flourish, and abundance of peace should be enjoyed.</w:t>
      </w:r>
    </w:p>
    <w:p w14:paraId="16CA96EE">
      <w:pPr>
        <w:ind w:left="-5"/>
        <w:rPr>
          <w:rFonts w:hint="eastAsia"/>
        </w:rPr>
      </w:pPr>
      <w:r>
        <w:rPr>
          <w:rFonts w:hint="eastAsia"/>
        </w:rPr>
        <w:t>弥赛亚的日子已到，其中曾预言义人必兴旺，并享受丰盛的平安。</w:t>
      </w:r>
    </w:p>
    <w:p w14:paraId="769EDE4C">
      <w:pPr>
        <w:ind w:left="-5"/>
        <w:rPr>
          <w:rFonts w:hint="eastAsia"/>
        </w:rPr>
      </w:pPr>
    </w:p>
    <w:p w14:paraId="55209F2A">
      <w:pPr>
        <w:ind w:left="-5"/>
        <w:rPr>
          <w:rFonts w:hint="eastAsia"/>
        </w:rPr>
      </w:pPr>
      <w:r>
        <w:rPr>
          <w:rFonts w:hint="eastAsia"/>
        </w:rPr>
        <w:t>The last particular which characterizes the new dispensation, is its universality, of which frequent notices were given in ancient prophecy; as when it was foretold, that "from the rising of the sun even unto the going down of the same, the name of God should be great among the Gentiles, and in every place incense should be offered, and a pure offering;" that "his dominion should be from sea even to sea, and from the river even to the ends of the earth;" that "all kings should fall down before him, and all nations should serve him;" and that "men should be blessed in him, and all nations should call him blessed."*</w:t>
      </w:r>
    </w:p>
    <w:p w14:paraId="60EBD4F1">
      <w:pPr>
        <w:ind w:left="-5"/>
        <w:rPr>
          <w:rFonts w:hint="eastAsia"/>
        </w:rPr>
      </w:pPr>
      <w:r>
        <w:rPr>
          <w:rFonts w:hint="eastAsia"/>
        </w:rPr>
        <w:t>新经纶的最后一个特点是其普世性，古代预言中常有提及；例如，曾预言，“从日出之地到日落之处，神的名在外邦中必为大，各处必有人献香，并献洁净的供物；”又说，“祂的权柄必从这海管到那海，从大河管到地极；”“万王都要向祂跪拜，万国都要事奉祂；”又说，“人要因祂蒙福，万国要称祂为有福。”*</w:t>
      </w:r>
    </w:p>
    <w:p w14:paraId="143C2F82">
      <w:pPr>
        <w:ind w:left="-5"/>
        <w:rPr>
          <w:rFonts w:hint="eastAsia"/>
        </w:rPr>
      </w:pPr>
    </w:p>
    <w:p w14:paraId="58CCE06E">
      <w:pPr>
        <w:ind w:left="-5"/>
        <w:rPr>
          <w:rFonts w:hint="eastAsia"/>
        </w:rPr>
      </w:pPr>
      <w:r>
        <w:rPr>
          <w:rFonts w:hint="eastAsia"/>
        </w:rPr>
        <w:t>In the fifty-sixth chapter of Isaiah, the comprehension in the dispensation of grace, of those who had hitherto been excluded from it, is described in language suited to that age, and by images which were then familiar.</w:t>
      </w:r>
    </w:p>
    <w:p w14:paraId="0EE91E9A">
      <w:pPr>
        <w:ind w:left="-5"/>
        <w:rPr>
          <w:rFonts w:hint="eastAsia"/>
        </w:rPr>
      </w:pPr>
      <w:r>
        <w:rPr>
          <w:rFonts w:hint="eastAsia"/>
        </w:rPr>
        <w:t>在以赛亚书第五十六章中，将那些迄今为止被排除在恩典经纶之外的人，纳入其中，是用适合那个时代的语言，和当时熟悉的形象来描述的。</w:t>
      </w:r>
    </w:p>
    <w:p w14:paraId="397B5A99">
      <w:pPr>
        <w:ind w:left="-5"/>
        <w:rPr>
          <w:rFonts w:hint="eastAsia"/>
        </w:rPr>
      </w:pPr>
    </w:p>
    <w:p w14:paraId="64A5426A">
      <w:pPr>
        <w:ind w:left="-5"/>
        <w:rPr>
          <w:rFonts w:hint="eastAsia"/>
        </w:rPr>
      </w:pPr>
      <w:r>
        <w:rPr>
          <w:rFonts w:hint="eastAsia"/>
        </w:rPr>
        <w:t>To the "sons of the stranger," or to the Gentiles, who are aliens from the commonwealth of Israel, it is announced, that "God would bring them to his holy mountain, and make them joyful in his house of prayer."</w:t>
      </w:r>
    </w:p>
    <w:p w14:paraId="5A636C68">
      <w:pPr>
        <w:ind w:left="-5"/>
        <w:rPr>
          <w:rFonts w:hint="eastAsia"/>
        </w:rPr>
      </w:pPr>
      <w:r>
        <w:rPr>
          <w:rFonts w:hint="eastAsia"/>
        </w:rPr>
        <w:t>向“外邦人的儿子”，或向与以色列国隔绝的外邦人，宣告说：“神必领他们到祂的圣山，使他们在祂祷告的殿中喜乐。”</w:t>
      </w:r>
    </w:p>
    <w:p w14:paraId="57A8F6E7">
      <w:pPr>
        <w:ind w:left="-5"/>
        <w:rPr>
          <w:rFonts w:hint="eastAsia"/>
        </w:rPr>
      </w:pPr>
    </w:p>
    <w:p w14:paraId="05262EF6">
      <w:pPr>
        <w:ind w:left="-5"/>
        <w:rPr>
          <w:rFonts w:hint="eastAsia"/>
        </w:rPr>
      </w:pPr>
      <w:r>
        <w:rPr>
          <w:rFonts w:hint="eastAsia"/>
        </w:rPr>
        <w:t>There is an evident allusion to the mountain or elevated ground on which the temple was erected, and to the temple itself, in which the solemn services of the ancient worship were performed, and which, as we learn from the words of Solomon at its dedication, was in particular intended to be a place in which supplications should be presented to God.</w:t>
      </w:r>
    </w:p>
    <w:p w14:paraId="07D812C5">
      <w:pPr>
        <w:ind w:left="-5"/>
        <w:rPr>
          <w:rFonts w:hint="eastAsia"/>
        </w:rPr>
      </w:pPr>
      <w:r>
        <w:rPr>
          <w:rFonts w:hint="eastAsia"/>
        </w:rPr>
        <w:t>这明显地提及了圣殿所建的山或高地，以及圣殿本身，古代敬拜的庄严仪式就在其中举行，并且，正如我们从所罗门在圣殿奉献时的言语中所知，它特别意在成为一个向神献上祈求的地方。</w:t>
      </w:r>
    </w:p>
    <w:p w14:paraId="54D3ED63">
      <w:pPr>
        <w:ind w:left="-5"/>
        <w:rPr>
          <w:rFonts w:hint="eastAsia"/>
        </w:rPr>
      </w:pPr>
    </w:p>
    <w:p w14:paraId="0E893E02">
      <w:pPr>
        <w:ind w:left="-5"/>
        <w:rPr>
          <w:rFonts w:hint="eastAsia"/>
        </w:rPr>
      </w:pPr>
      <w:r>
        <w:rPr>
          <w:rFonts w:hint="eastAsia"/>
        </w:rPr>
        <w:t>It is implied in the promise "to bring the sons of the stranger to his holy mountain, and make them joyful in his house of prayer," that he would call them to the knowledge of salvation by the gospel, and confer upon them all the privileges of the new dispensation: "Then their burnt-offerings and sacrifices would be accepted on his altar."</w:t>
      </w:r>
    </w:p>
    <w:p w14:paraId="633B5654">
      <w:pPr>
        <w:ind w:left="-5"/>
        <w:rPr>
          <w:rFonts w:hint="eastAsia"/>
        </w:rPr>
      </w:pPr>
      <w:r>
        <w:rPr>
          <w:rFonts w:hint="eastAsia"/>
        </w:rPr>
        <w:t>在“领外邦人的儿子到祂的圣山，使他们在祂祷告的殿中喜乐”的应许中，暗示了祂将呼召他们认识福音的救恩，并赋予他们新经纶的所有特权：“那时他们的燔祭和祭物，必在祂的坛上蒙悦纳。”</w:t>
      </w:r>
    </w:p>
    <w:p w14:paraId="1BA988CD">
      <w:pPr>
        <w:ind w:left="-5"/>
        <w:rPr>
          <w:rFonts w:hint="eastAsia"/>
        </w:rPr>
      </w:pPr>
    </w:p>
    <w:p w14:paraId="625AA2EE">
      <w:pPr>
        <w:ind w:left="-5"/>
        <w:rPr>
          <w:rFonts w:hint="eastAsia"/>
        </w:rPr>
      </w:pPr>
      <w:r>
        <w:rPr>
          <w:rFonts w:hint="eastAsia"/>
        </w:rPr>
        <w:t>Such sacrifices as were enjoined by the law of Moses, would no longer be offered; but by this figure, which it was so natural to a Jew to employ, the worship of the Christian church is described.</w:t>
      </w:r>
    </w:p>
    <w:p w14:paraId="0DBFF534">
      <w:pPr>
        <w:ind w:left="-5"/>
        <w:rPr>
          <w:rFonts w:hint="eastAsia"/>
        </w:rPr>
      </w:pPr>
      <w:r>
        <w:rPr>
          <w:rFonts w:hint="eastAsia"/>
        </w:rPr>
        <w:t>摩西律法所规定的那种祭祀，将不再献上；但通过这个形象，一个犹太人自然会使用的形象，基督教会的敬拜被描述了。</w:t>
      </w:r>
    </w:p>
    <w:p w14:paraId="6C0DF54F">
      <w:pPr>
        <w:ind w:left="-5"/>
        <w:rPr>
          <w:rFonts w:hint="eastAsia"/>
        </w:rPr>
      </w:pPr>
    </w:p>
    <w:p w14:paraId="451D6904">
      <w:pPr>
        <w:ind w:left="-5"/>
        <w:rPr>
          <w:rFonts w:hint="eastAsia"/>
        </w:rPr>
      </w:pPr>
      <w:r>
        <w:rPr>
          <w:rFonts w:hint="eastAsia"/>
        </w:rPr>
        <w:t>The time would then be, when "neither in Jerusalem nor in Mount Gerizzim men should worship the Father, but the true worshippers should worship him in spirit and in truth."†</w:t>
      </w:r>
    </w:p>
    <w:p w14:paraId="740D374C">
      <w:pPr>
        <w:ind w:left="-5"/>
        <w:rPr>
          <w:rFonts w:hint="eastAsia"/>
        </w:rPr>
      </w:pPr>
      <w:r>
        <w:rPr>
          <w:rFonts w:hint="eastAsia"/>
        </w:rPr>
        <w:t>那时将是，“人不在这山上，也不在耶路撒冷拜父，但真正的敬拜者，要用心灵和诚实拜祂。”†</w:t>
      </w:r>
    </w:p>
    <w:p w14:paraId="48DBF5CE">
      <w:pPr>
        <w:ind w:left="-5"/>
        <w:rPr>
          <w:rFonts w:hint="eastAsia"/>
        </w:rPr>
      </w:pPr>
    </w:p>
    <w:p w14:paraId="04A1E10E">
      <w:pPr>
        <w:ind w:left="-5"/>
        <w:rPr>
          <w:rFonts w:hint="eastAsia"/>
        </w:rPr>
      </w:pPr>
      <w:r>
        <w:rPr>
          <w:rFonts w:hint="eastAsia"/>
        </w:rPr>
        <w:t>It was the design of God, who had long distinguished the seed of the patriarchs as his peculiar people, to extend his favour to other nations.</w:t>
      </w:r>
    </w:p>
    <w:p w14:paraId="69B12C48">
      <w:pPr>
        <w:ind w:left="-5"/>
        <w:rPr>
          <w:rFonts w:hint="eastAsia"/>
        </w:rPr>
      </w:pPr>
      <w:r>
        <w:rPr>
          <w:rFonts w:hint="eastAsia"/>
        </w:rPr>
        <w:t>神的意图，祂曾长期将先祖的后裔分别为祂特殊的子民，是要将祂的恩惠延伸到其他民族。</w:t>
      </w:r>
    </w:p>
    <w:p w14:paraId="769167F1">
      <w:pPr>
        <w:ind w:left="-5"/>
        <w:rPr>
          <w:rFonts w:hint="eastAsia"/>
        </w:rPr>
      </w:pPr>
    </w:p>
    <w:p w14:paraId="00990588">
      <w:pPr>
        <w:ind w:left="-5"/>
        <w:rPr>
          <w:rFonts w:hint="eastAsia"/>
        </w:rPr>
      </w:pPr>
      <w:r>
        <w:rPr>
          <w:rFonts w:hint="eastAsia"/>
        </w:rPr>
        <w:t>It is in reference to the universality of the new dispensation, that he is said to have loved the world, and John calls Christ "the propitiation for our sins, and not for ours only, but also for the sins of the whole world;"* meaning, not every individual from the beginning to the end of time, but the human race in general, as distinguished from the Jews, to whom divine mercy had been hitherto confined, and for whom exclusively the ancient sacrifices were offered.</w:t>
      </w:r>
    </w:p>
    <w:p w14:paraId="3A151D15">
      <w:pPr>
        <w:ind w:left="-5"/>
        <w:rPr>
          <w:rFonts w:hint="eastAsia"/>
        </w:rPr>
      </w:pPr>
      <w:r>
        <w:rPr>
          <w:rFonts w:hint="eastAsia"/>
        </w:rPr>
        <w:t>正是参照于新经纶的普世性，祂据说爱世人，并且约翰称基督为“我们罪的挽回祭，不单为我们的，也为普天下人的罪；”*意思并非从始至终的每一个人，而是普遍的人类，与犹太人区分开来， divine mercy 迄今为止都局限于犹太人，并且古代的祭祀也专为他们献上。</w:t>
      </w:r>
    </w:p>
    <w:p w14:paraId="7AEC5069">
      <w:pPr>
        <w:ind w:left="-5"/>
        <w:rPr>
          <w:rFonts w:hint="eastAsia"/>
        </w:rPr>
      </w:pPr>
    </w:p>
    <w:p w14:paraId="4E7DD47A">
      <w:pPr>
        <w:ind w:left="-5"/>
        <w:rPr>
          <w:rFonts w:hint="eastAsia"/>
        </w:rPr>
      </w:pPr>
      <w:r>
        <w:rPr>
          <w:rFonts w:hint="eastAsia"/>
        </w:rPr>
        <w:t>The commission given to the apostles was unlimited, "Go ye into all the world, and preach the gospel to every creature;"† and the apostles acted upon it, to the great displeasure of many of their countrymen, who, not entering into the benevolent views of prophecy, wished to continue the monopoly of the gifts of heaven which they had enjoyed for ages.</w:t>
      </w:r>
    </w:p>
    <w:p w14:paraId="1E83C9D7">
      <w:pPr>
        <w:ind w:left="-5"/>
        <w:rPr>
          <w:rFonts w:hint="eastAsia"/>
        </w:rPr>
      </w:pPr>
      <w:r>
        <w:rPr>
          <w:rFonts w:hint="eastAsia"/>
        </w:rPr>
        <w:t>赐给使徒们的使命是无限制的，“你们往普天下去，传福音给万民听；”†使徒们也照此行事，这使他们许多同胞大为不悦，他们，不理解预言的仁慈观点，希望继续垄断他们已享有多年的天上恩赐。</w:t>
      </w:r>
    </w:p>
    <w:p w14:paraId="7B2B57A0">
      <w:pPr>
        <w:ind w:left="-5"/>
        <w:rPr>
          <w:rFonts w:hint="eastAsia"/>
        </w:rPr>
      </w:pPr>
    </w:p>
    <w:p w14:paraId="03A4F3AD">
      <w:pPr>
        <w:ind w:left="-5"/>
        <w:rPr>
          <w:rFonts w:hint="eastAsia"/>
        </w:rPr>
      </w:pPr>
      <w:r>
        <w:rPr>
          <w:rFonts w:hint="eastAsia"/>
        </w:rPr>
        <w:t>It is evident, from the nature of the former dispensation, that it was intended solely for a particular people.</w:t>
      </w:r>
    </w:p>
    <w:p w14:paraId="5C95E6A0">
      <w:pPr>
        <w:ind w:left="-5"/>
        <w:rPr>
          <w:rFonts w:hint="eastAsia"/>
        </w:rPr>
      </w:pPr>
      <w:r>
        <w:rPr>
          <w:rFonts w:hint="eastAsia"/>
        </w:rPr>
        <w:t>从前一个经纶的性质可以看出，它只为某个特定的民族而设。</w:t>
      </w:r>
    </w:p>
    <w:p w14:paraId="49643B91">
      <w:pPr>
        <w:ind w:left="-5"/>
        <w:rPr>
          <w:rFonts w:hint="eastAsia"/>
        </w:rPr>
      </w:pPr>
    </w:p>
    <w:p w14:paraId="2F2BF51D">
      <w:pPr>
        <w:ind w:left="-5"/>
        <w:rPr>
          <w:rFonts w:hint="eastAsia"/>
        </w:rPr>
      </w:pPr>
      <w:r>
        <w:rPr>
          <w:rFonts w:hint="eastAsia"/>
        </w:rPr>
        <w:t>As the obvious design of some of its institutions was to prevent them from associating with other nations, so its system of worship was not practicable but in a country of limited extent.</w:t>
      </w:r>
    </w:p>
    <w:p w14:paraId="13D5BFDE">
      <w:pPr>
        <w:ind w:left="-5"/>
        <w:rPr>
          <w:rFonts w:hint="eastAsia"/>
        </w:rPr>
      </w:pPr>
      <w:r>
        <w:rPr>
          <w:rFonts w:hint="eastAsia"/>
        </w:rPr>
        <w:t>正如其某些制度的明显意图是防止他们与他国人交往，其敬拜体系也只有在一个范围有限的国家才能实行。</w:t>
      </w:r>
    </w:p>
    <w:p w14:paraId="769399FE">
      <w:pPr>
        <w:ind w:left="-5"/>
        <w:rPr>
          <w:rFonts w:hint="eastAsia"/>
        </w:rPr>
      </w:pPr>
    </w:p>
    <w:p w14:paraId="5CE1B95B">
      <w:pPr>
        <w:ind w:left="-5"/>
        <w:rPr>
          <w:rFonts w:hint="eastAsia"/>
        </w:rPr>
      </w:pPr>
      <w:r>
        <w:rPr>
          <w:rFonts w:hint="eastAsia"/>
        </w:rPr>
        <w:t>There was only one altar on which sacrifices could be offered; and there were three annual festivals at which all the males were commanded to appear in the capital, and were therefore supposed to be living within a reasonable distance.</w:t>
      </w:r>
    </w:p>
    <w:p w14:paraId="67AE80BB">
      <w:pPr>
        <w:ind w:left="-5"/>
        <w:rPr>
          <w:rFonts w:hint="eastAsia"/>
        </w:rPr>
      </w:pPr>
      <w:r>
        <w:rPr>
          <w:rFonts w:hint="eastAsia"/>
        </w:rPr>
        <w:t>只有一个祭坛可以献祭；并且有三个年度的节期，所有男丁都被命令在首都显现，因此被设想为居住在合理的距离之内。</w:t>
      </w:r>
    </w:p>
    <w:p w14:paraId="2591245C">
      <w:pPr>
        <w:ind w:left="-5"/>
        <w:rPr>
          <w:rFonts w:hint="eastAsia"/>
        </w:rPr>
      </w:pPr>
    </w:p>
    <w:p w14:paraId="6704CA3D">
      <w:pPr>
        <w:ind w:left="-5"/>
        <w:rPr>
          <w:rFonts w:hint="eastAsia"/>
        </w:rPr>
      </w:pPr>
      <w:r>
        <w:rPr>
          <w:rFonts w:hint="eastAsia"/>
        </w:rPr>
        <w:t>These things are changed under the Christian economy.</w:t>
      </w:r>
    </w:p>
    <w:p w14:paraId="3029A7A8">
      <w:pPr>
        <w:ind w:left="-5"/>
        <w:rPr>
          <w:rFonts w:hint="eastAsia"/>
        </w:rPr>
      </w:pPr>
      <w:r>
        <w:rPr>
          <w:rFonts w:hint="eastAsia"/>
        </w:rPr>
        <w:t>这些事在基督教的经纶之下改变了。</w:t>
      </w:r>
    </w:p>
    <w:p w14:paraId="7033F5F0">
      <w:pPr>
        <w:ind w:left="-5"/>
        <w:rPr>
          <w:rFonts w:hint="eastAsia"/>
        </w:rPr>
      </w:pPr>
    </w:p>
    <w:p w14:paraId="2D8AA20C">
      <w:pPr>
        <w:ind w:left="-5"/>
        <w:rPr>
          <w:rFonts w:hint="eastAsia"/>
        </w:rPr>
      </w:pPr>
      <w:r>
        <w:rPr>
          <w:rFonts w:hint="eastAsia"/>
        </w:rPr>
        <w:t>There are now no sacred places to which it is necessary to repair, because in them alone God is to be found; but his people may assemble any where to serve him, and their prayers and praises are equally acceptable to him in the open air as in a magnificent building.</w:t>
      </w:r>
    </w:p>
    <w:p w14:paraId="399D9709">
      <w:pPr>
        <w:ind w:left="-5"/>
        <w:rPr>
          <w:rFonts w:hint="eastAsia"/>
        </w:rPr>
      </w:pPr>
      <w:r>
        <w:rPr>
          <w:rFonts w:hint="eastAsia"/>
        </w:rPr>
        <w:t>现在没有神圣的地方需要前往，因为唯独在那里才能找到神；但祂的子民可以在任何地方聚集事奉祂，他们的祷告和赞美，无论在露天还是在宏伟的建筑中，都同样蒙祂悦纳。</w:t>
      </w:r>
    </w:p>
    <w:p w14:paraId="7FCEF880">
      <w:pPr>
        <w:ind w:left="-5"/>
        <w:rPr>
          <w:rFonts w:hint="eastAsia"/>
        </w:rPr>
      </w:pPr>
    </w:p>
    <w:p w14:paraId="1197E1A9">
      <w:pPr>
        <w:ind w:left="-5"/>
        <w:rPr>
          <w:rFonts w:hint="eastAsia"/>
        </w:rPr>
      </w:pPr>
      <w:r>
        <w:rPr>
          <w:rFonts w:hint="eastAsia"/>
        </w:rPr>
        <w:t>Thus the church is opened to all the families of the human race.</w:t>
      </w:r>
    </w:p>
    <w:p w14:paraId="3A3F0D2D">
      <w:pPr>
        <w:ind w:left="-5"/>
        <w:rPr>
          <w:rFonts w:hint="eastAsia"/>
        </w:rPr>
      </w:pPr>
      <w:r>
        <w:rPr>
          <w:rFonts w:hint="eastAsia"/>
        </w:rPr>
        <w:t>因此，教会向人类所有的家庭敞开。</w:t>
      </w:r>
    </w:p>
    <w:p w14:paraId="64D17DE1">
      <w:pPr>
        <w:ind w:left="-5"/>
        <w:rPr>
          <w:rFonts w:hint="eastAsia"/>
        </w:rPr>
      </w:pPr>
    </w:p>
    <w:p w14:paraId="015E2F9E">
      <w:pPr>
        <w:ind w:left="-5"/>
        <w:rPr>
          <w:rFonts w:hint="eastAsia"/>
        </w:rPr>
      </w:pPr>
      <w:r>
        <w:rPr>
          <w:rFonts w:hint="eastAsia"/>
        </w:rPr>
        <w:t>The distinction of circumcised and uncircumcised is abolished.</w:t>
      </w:r>
    </w:p>
    <w:p w14:paraId="0F8EE1B8">
      <w:pPr>
        <w:ind w:left="-5"/>
        <w:rPr>
          <w:rFonts w:hint="eastAsia"/>
        </w:rPr>
      </w:pPr>
      <w:r>
        <w:rPr>
          <w:rFonts w:hint="eastAsia"/>
        </w:rPr>
        <w:t>受割礼和未受割礼的区别被废除了。</w:t>
      </w:r>
    </w:p>
    <w:p w14:paraId="030E9D81">
      <w:pPr>
        <w:ind w:left="-5"/>
        <w:rPr>
          <w:rFonts w:hint="eastAsia"/>
        </w:rPr>
      </w:pPr>
    </w:p>
    <w:p w14:paraId="1ED17CC0">
      <w:pPr>
        <w:ind w:left="-5"/>
        <w:rPr>
          <w:rFonts w:hint="eastAsia"/>
        </w:rPr>
      </w:pPr>
      <w:r>
        <w:rPr>
          <w:rFonts w:hint="eastAsia"/>
        </w:rPr>
        <w:t>They are no more twain, but "one new man in Christ, who has broken down the middle wall of partition, and made peace by the blood of his cross."</w:t>
      </w:r>
    </w:p>
    <w:p w14:paraId="4A743E48">
      <w:pPr>
        <w:ind w:left="-5"/>
        <w:rPr>
          <w:rFonts w:hint="eastAsia"/>
        </w:rPr>
      </w:pPr>
      <w:r>
        <w:rPr>
          <w:rFonts w:hint="eastAsia"/>
        </w:rPr>
        <w:t>他们不再是两下，而是“在基督里成为一个新人，祂已拆毁了中间隔断的墙，并藉着祂十字架的血，成就了和平。”</w:t>
      </w:r>
    </w:p>
    <w:p w14:paraId="483D04D9">
      <w:pPr>
        <w:ind w:left="-5"/>
        <w:rPr>
          <w:rFonts w:hint="eastAsia"/>
        </w:rPr>
      </w:pPr>
    </w:p>
    <w:p w14:paraId="475287B1">
      <w:pPr>
        <w:ind w:left="-5"/>
        <w:rPr>
          <w:rFonts w:hint="eastAsia"/>
        </w:rPr>
      </w:pPr>
      <w:r>
        <w:rPr>
          <w:rFonts w:hint="eastAsia"/>
        </w:rPr>
        <w:t>It is the glory of Christianity, that it has united those who were long and, in appearance, for ever separated, and that, by its influence, many nations have been turned from idols to serve the living and true God, and to wait for his Son from heaven.</w:t>
      </w:r>
    </w:p>
    <w:p w14:paraId="77DA569B">
      <w:pPr>
        <w:ind w:left="-5"/>
        <w:rPr>
          <w:rFonts w:hint="eastAsia"/>
        </w:rPr>
      </w:pPr>
      <w:r>
        <w:rPr>
          <w:rFonts w:hint="eastAsia"/>
        </w:rPr>
        <w:t>基督教的荣耀在于，它联合了那些长期，并且在表面上，是永远分离的人，并且，通过它的影响，许多民族已从偶像转向事奉又活又真的神，并等候祂的儿子从天降临。</w:t>
      </w:r>
    </w:p>
    <w:p w14:paraId="3D7230AD">
      <w:pPr>
        <w:ind w:left="-5"/>
        <w:rPr>
          <w:rFonts w:hint="eastAsia"/>
        </w:rPr>
      </w:pPr>
    </w:p>
    <w:p w14:paraId="1FA6DB8A">
      <w:pPr>
        <w:ind w:left="-5"/>
        <w:rPr>
          <w:rFonts w:hint="eastAsia"/>
        </w:rPr>
      </w:pPr>
      <w:r>
        <w:rPr>
          <w:rFonts w:hint="eastAsia"/>
        </w:rPr>
        <w:t>The establishment of the religion of the Messiah in a single nation would not have been an adequate reward of his humiliation and sufferings, something greater was promised to him, and something greater has in part been accomplished.</w:t>
      </w:r>
    </w:p>
    <w:p w14:paraId="237F4B23">
      <w:pPr>
        <w:ind w:left="-5"/>
        <w:rPr>
          <w:rFonts w:hint="eastAsia"/>
        </w:rPr>
      </w:pPr>
      <w:r>
        <w:rPr>
          <w:rFonts w:hint="eastAsia"/>
        </w:rPr>
        <w:t>弥赛亚的信仰在一个单一民族中的建立，不足以回报祂的降卑和受苦，有更伟大的事应许给了祂，并且更伟大的事已部分地成就了。</w:t>
      </w:r>
    </w:p>
    <w:p w14:paraId="5AD3D07E">
      <w:pPr>
        <w:ind w:left="-5"/>
        <w:rPr>
          <w:rFonts w:hint="eastAsia"/>
        </w:rPr>
      </w:pPr>
    </w:p>
    <w:p w14:paraId="285CDDEE">
      <w:pPr>
        <w:ind w:left="-5"/>
        <w:rPr>
          <w:rFonts w:hint="eastAsia"/>
        </w:rPr>
      </w:pPr>
      <w:r>
        <w:rPr>
          <w:rFonts w:hint="eastAsia"/>
        </w:rPr>
        <w:t>"It is a light thing that thou shouldest be my servant, to raise up the tribes of Jacob, and to restore the preserved of Israel: I will also give thee for a light to the Gentiles, that thou mayest be my salvation unto the end of the earth."‡</w:t>
      </w:r>
    </w:p>
    <w:p w14:paraId="580F1418">
      <w:pPr>
        <w:ind w:left="-5"/>
        <w:rPr>
          <w:rFonts w:hint="eastAsia"/>
        </w:rPr>
      </w:pPr>
      <w:r>
        <w:rPr>
          <w:rFonts w:hint="eastAsia"/>
        </w:rPr>
        <w:t>“你作我的仆人，使雅各众支派复兴，使以色列中得保存的归回，尚为小事：我还要使你作外邦人的光，叫你施行我的救恩，直到地极。”‡</w:t>
      </w:r>
    </w:p>
    <w:p w14:paraId="417D4604">
      <w:pPr>
        <w:ind w:left="-5"/>
        <w:rPr>
          <w:rFonts w:hint="eastAsia"/>
        </w:rPr>
      </w:pPr>
    </w:p>
    <w:p w14:paraId="288CD767">
      <w:pPr>
        <w:ind w:left="-5"/>
        <w:rPr>
          <w:rFonts w:hint="eastAsia"/>
        </w:rPr>
      </w:pPr>
      <w:r>
        <w:rPr>
          <w:rFonts w:hint="eastAsia"/>
        </w:rPr>
        <w:t>As the new dispensation is universal in intention, no part of the human race being excepted in the apostolic commission, so we believe that it will be universal in fact.</w:t>
      </w:r>
    </w:p>
    <w:p w14:paraId="26E83DC7">
      <w:pPr>
        <w:ind w:left="-5"/>
        <w:rPr>
          <w:rFonts w:hint="eastAsia"/>
        </w:rPr>
      </w:pPr>
      <w:r>
        <w:rPr>
          <w:rFonts w:hint="eastAsia"/>
        </w:rPr>
        <w:t>正如新经纶在意图上是普世的，在使徒的使命中没有任何一部分人类被排除在外，我们也相信它在事实上也将是普世的。</w:t>
      </w:r>
    </w:p>
    <w:p w14:paraId="04F09B62">
      <w:pPr>
        <w:ind w:left="-5"/>
        <w:rPr>
          <w:rFonts w:hint="eastAsia"/>
        </w:rPr>
      </w:pPr>
    </w:p>
    <w:p w14:paraId="79E5D451">
      <w:pPr>
        <w:ind w:left="-5"/>
        <w:rPr>
          <w:rFonts w:hint="eastAsia"/>
        </w:rPr>
      </w:pPr>
      <w:r>
        <w:rPr>
          <w:rFonts w:hint="eastAsia"/>
        </w:rPr>
        <w:t>However improbable it may seem that the whole world should be christianized, we know that God is able to perform what he has promised.</w:t>
      </w:r>
    </w:p>
    <w:p w14:paraId="368B380F">
      <w:pPr>
        <w:ind w:left="-5"/>
        <w:rPr>
          <w:rFonts w:hint="eastAsia"/>
        </w:rPr>
      </w:pPr>
      <w:r>
        <w:rPr>
          <w:rFonts w:hint="eastAsia"/>
        </w:rPr>
        <w:t>无论整个世界被基督教化显得多么不可能，我们知道神能成就祂所应许的。</w:t>
      </w:r>
    </w:p>
    <w:p w14:paraId="4ED5E9E1">
      <w:pPr>
        <w:ind w:left="-5"/>
        <w:rPr>
          <w:rFonts w:hint="eastAsia"/>
        </w:rPr>
      </w:pPr>
    </w:p>
    <w:p w14:paraId="51945B1F">
      <w:pPr>
        <w:ind w:left="-5"/>
        <w:rPr>
          <w:rFonts w:hint="eastAsia"/>
        </w:rPr>
      </w:pPr>
      <w:r>
        <w:rPr>
          <w:rFonts w:hint="eastAsia"/>
        </w:rPr>
        <w:t>The great revolution commenced immediately after our Saviour's ascension; and although for ages it was stationary, or rather retrograde, it has been advancing since the era of the Reformation, and is going on in our days with renovated vigour.</w:t>
      </w:r>
    </w:p>
    <w:p w14:paraId="236FB1F9">
      <w:pPr>
        <w:ind w:left="-5"/>
        <w:rPr>
          <w:rFonts w:hint="eastAsia"/>
        </w:rPr>
      </w:pPr>
      <w:r>
        <w:rPr>
          <w:rFonts w:hint="eastAsia"/>
        </w:rPr>
        <w:t>伟大的变革在我们救主升天后立即开始；并且，虽然几个世纪以来它是停滞的，或者更确切地说是倒退的，但自宗教改革的时代以来，它一直在前进，并且在我们这个时代，以更新的活力继续进行。</w:t>
      </w:r>
    </w:p>
    <w:p w14:paraId="4999C32F">
      <w:pPr>
        <w:ind w:left="-5"/>
        <w:rPr>
          <w:rFonts w:hint="eastAsia"/>
        </w:rPr>
      </w:pPr>
    </w:p>
    <w:p w14:paraId="2FBF93AA">
      <w:pPr>
        <w:ind w:left="-5"/>
        <w:rPr>
          <w:rFonts w:hint="eastAsia"/>
        </w:rPr>
      </w:pPr>
      <w:r>
        <w:rPr>
          <w:rFonts w:hint="eastAsia"/>
        </w:rPr>
        <w:t>A future generation will witness the rapidity of its progress; and long before the end of time, "the knowledge of the Lord will cover the earth as the waters cover the sea."</w:t>
      </w:r>
    </w:p>
    <w:p w14:paraId="695B853B">
      <w:pPr>
        <w:ind w:left="-5"/>
        <w:rPr>
          <w:rFonts w:hint="eastAsia"/>
        </w:rPr>
      </w:pPr>
      <w:r>
        <w:rPr>
          <w:rFonts w:hint="eastAsia"/>
        </w:rPr>
        <w:t>后代将见证其进展的迅速；并且，在时间终结很久以前，“认识耶和华的知识要充满遍地，好像水充满洋海一般。”</w:t>
      </w:r>
    </w:p>
    <w:p w14:paraId="11E24914">
      <w:pPr>
        <w:ind w:left="-5"/>
        <w:rPr>
          <w:rFonts w:hint="eastAsia"/>
        </w:rPr>
      </w:pPr>
    </w:p>
    <w:p w14:paraId="5905BFAD">
      <w:pPr>
        <w:ind w:left="-5"/>
        <w:rPr>
          <w:rFonts w:hint="eastAsia"/>
        </w:rPr>
      </w:pPr>
      <w:r>
        <w:rPr>
          <w:rFonts w:hint="eastAsia"/>
        </w:rPr>
        <w:t>Christianity will gain a complete triumph over all false religions; and the visible kingdom of Satan will be destroyed, or reduced within narrow limits, during the happy period when, in the figurative language of the Apocalypse, "he shall be bound."</w:t>
      </w:r>
    </w:p>
    <w:p w14:paraId="57205A23">
      <w:pPr>
        <w:ind w:left="-5"/>
        <w:rPr>
          <w:rFonts w:hint="eastAsia"/>
        </w:rPr>
      </w:pPr>
      <w:r>
        <w:rPr>
          <w:rFonts w:hint="eastAsia"/>
        </w:rPr>
        <w:t>基督教将完全战胜所有假宗教；并且，在启示录的比喻性语言中，当“祂将被捆绑”的那个幸福时期，撒但的可见国度将被摧毁，或被缩小到很窄的范围内。</w:t>
      </w:r>
    </w:p>
    <w:p w14:paraId="0EBCFB67">
      <w:pPr>
        <w:ind w:left="-5"/>
        <w:rPr>
          <w:rFonts w:hint="eastAsia"/>
        </w:rPr>
      </w:pPr>
    </w:p>
    <w:p w14:paraId="69926D7B">
      <w:pPr>
        <w:ind w:left="-5"/>
        <w:rPr>
          <w:rFonts w:hint="eastAsia"/>
        </w:rPr>
      </w:pPr>
      <w:r>
        <w:rPr>
          <w:rFonts w:hint="eastAsia"/>
        </w:rPr>
        <w:t>Here we close our survey of the dispensation of religion.</w:t>
      </w:r>
    </w:p>
    <w:p w14:paraId="2BCBDF66">
      <w:pPr>
        <w:ind w:left="-5"/>
        <w:rPr>
          <w:rFonts w:hint="eastAsia"/>
        </w:rPr>
      </w:pPr>
      <w:r>
        <w:rPr>
          <w:rFonts w:hint="eastAsia"/>
        </w:rPr>
        <w:t>在这里，我们结束了对信仰经纶的考察。</w:t>
      </w:r>
    </w:p>
    <w:p w14:paraId="1FC9E9A7">
      <w:pPr>
        <w:ind w:left="-5"/>
        <w:rPr>
          <w:rFonts w:hint="eastAsia"/>
        </w:rPr>
      </w:pPr>
    </w:p>
    <w:p w14:paraId="659C76DD">
      <w:pPr>
        <w:ind w:left="-5"/>
        <w:rPr>
          <w:rFonts w:hint="eastAsia"/>
        </w:rPr>
      </w:pPr>
      <w:r>
        <w:rPr>
          <w:rFonts w:hint="eastAsia"/>
        </w:rPr>
        <w:t>It will be commensurate with time, and "then cometh the end, when Christ shall deliver up the kingdom to God, even the Father, and God shall be all in all."§</w:t>
      </w:r>
    </w:p>
    <w:p w14:paraId="199FC801">
      <w:pPr>
        <w:ind w:left="-5"/>
      </w:pPr>
      <w:r>
        <w:rPr>
          <w:rFonts w:hint="eastAsia"/>
        </w:rPr>
        <w:t>它将与时间同在，“那时末期到了，基督既将一切执政的、掌权的、有能的都毁灭了，就把国交与父神，叫神在万物之上为万物之主。”§</w:t>
      </w:r>
      <w:r>
        <w:t>§</w:t>
      </w:r>
    </w:p>
    <w:p w14:paraId="21C89CD1">
      <w:pPr>
        <w:spacing w:after="289" w:line="259" w:lineRule="auto"/>
        <w:ind w:left="0" w:firstLine="0"/>
        <w:jc w:val="left"/>
      </w:pPr>
      <w:r>
        <w:t xml:space="preserve"> </w:t>
      </w:r>
    </w:p>
    <w:p w14:paraId="2834CF3A">
      <w:pPr>
        <w:spacing w:after="289" w:line="259" w:lineRule="auto"/>
        <w:ind w:left="0" w:firstLine="0"/>
        <w:jc w:val="left"/>
      </w:pPr>
      <w:r>
        <w:t xml:space="preserve"> </w:t>
      </w:r>
    </w:p>
    <w:p w14:paraId="0CFE9A9F">
      <w:pPr>
        <w:spacing w:after="289" w:line="259" w:lineRule="auto"/>
        <w:ind w:left="0" w:firstLine="0"/>
        <w:jc w:val="left"/>
      </w:pPr>
      <w:r>
        <w:t xml:space="preserve"> </w:t>
      </w:r>
    </w:p>
    <w:p w14:paraId="228AEB58">
      <w:pPr>
        <w:ind w:left="-5"/>
        <w:rPr>
          <w:rFonts w:hint="eastAsia"/>
        </w:rPr>
      </w:pPr>
      <w:r>
        <w:t xml:space="preserve"> </w:t>
      </w:r>
      <w:r>
        <w:rPr>
          <w:rFonts w:hint="eastAsia"/>
        </w:rPr>
        <w:t>INTRODUCTION TO THE DOCTRINES OF THEOLOGY</w:t>
      </w:r>
    </w:p>
    <w:p w14:paraId="07EC5BB7">
      <w:pPr>
        <w:ind w:left="-5"/>
        <w:rPr>
          <w:rFonts w:hint="eastAsia"/>
        </w:rPr>
      </w:pPr>
      <w:r>
        <w:rPr>
          <w:rFonts w:hint="eastAsia"/>
        </w:rPr>
        <w:t>神学教义导论</w:t>
      </w:r>
    </w:p>
    <w:p w14:paraId="4A85DFF2">
      <w:pPr>
        <w:ind w:left="-5"/>
        <w:rPr>
          <w:rFonts w:hint="eastAsia"/>
        </w:rPr>
      </w:pPr>
    </w:p>
    <w:p w14:paraId="7CA3CFFE">
      <w:pPr>
        <w:ind w:left="-5"/>
        <w:rPr>
          <w:rFonts w:hint="eastAsia"/>
        </w:rPr>
      </w:pPr>
      <w:r>
        <w:rPr>
          <w:rFonts w:hint="eastAsia"/>
        </w:rPr>
        <w:t>I NOW proceed to enquire into the contents of the Sacred Records, or to give in detail a summary account of the religion taught in the Old and New Testament.</w:t>
      </w:r>
    </w:p>
    <w:p w14:paraId="5A9D3AFE">
      <w:pPr>
        <w:ind w:left="-5"/>
        <w:rPr>
          <w:rFonts w:hint="eastAsia"/>
        </w:rPr>
      </w:pPr>
      <w:r>
        <w:rPr>
          <w:rFonts w:hint="eastAsia"/>
        </w:rPr>
        <w:t>我现在要开始探究圣经记录的内容，或者详细地概述旧约和新约中所教导的信仰。</w:t>
      </w:r>
    </w:p>
    <w:p w14:paraId="607CDC81">
      <w:pPr>
        <w:ind w:left="-5"/>
        <w:rPr>
          <w:rFonts w:hint="eastAsia"/>
        </w:rPr>
      </w:pPr>
    </w:p>
    <w:p w14:paraId="0BB392C8">
      <w:pPr>
        <w:ind w:left="-5"/>
        <w:rPr>
          <w:rFonts w:hint="eastAsia"/>
        </w:rPr>
      </w:pPr>
      <w:r>
        <w:rPr>
          <w:rFonts w:hint="eastAsia"/>
        </w:rPr>
        <w:t>Of its doctrines, some are discoverable, or at least demonstrable by reason, and others are matters of pure revelation, truths which eye hath not seen, nor ear heard, nor the heart of man conceived.</w:t>
      </w:r>
    </w:p>
    <w:p w14:paraId="654D6722">
      <w:pPr>
        <w:ind w:left="-5"/>
        <w:rPr>
          <w:rFonts w:hint="eastAsia"/>
        </w:rPr>
      </w:pPr>
      <w:r>
        <w:rPr>
          <w:rFonts w:hint="eastAsia"/>
        </w:rPr>
        <w:t>在其教义中，有些是理性可以发现，或至少可以证明的，另一些则是纯粹的启示，是眼睛未曾看见，耳朵未曾听见，人心也未曾想到的真理。</w:t>
      </w:r>
    </w:p>
    <w:p w14:paraId="1F919C59">
      <w:pPr>
        <w:ind w:left="-5"/>
        <w:rPr>
          <w:rFonts w:hint="eastAsia"/>
        </w:rPr>
      </w:pPr>
    </w:p>
    <w:p w14:paraId="44B60BEF">
      <w:pPr>
        <w:ind w:left="-5"/>
        <w:rPr>
          <w:rFonts w:hint="eastAsia"/>
        </w:rPr>
      </w:pPr>
      <w:r>
        <w:rPr>
          <w:rFonts w:hint="eastAsia"/>
        </w:rPr>
        <w:t>To the former class belong what are called the doctrines of Natural Religion; the existence and perfections of God, providence, the rules of duty, and a future state of rewards and punishments.</w:t>
      </w:r>
    </w:p>
    <w:p w14:paraId="03C8D5DE">
      <w:pPr>
        <w:ind w:left="-5"/>
        <w:rPr>
          <w:rFonts w:hint="eastAsia"/>
        </w:rPr>
      </w:pPr>
      <w:r>
        <w:rPr>
          <w:rFonts w:hint="eastAsia"/>
        </w:rPr>
        <w:t>前者包括所谓的自然神学教义；即神的存在和完美属性，护理，责任的准则，以及未来赏罚的状态。</w:t>
      </w:r>
    </w:p>
    <w:p w14:paraId="47674A02">
      <w:pPr>
        <w:ind w:left="-5"/>
        <w:rPr>
          <w:rFonts w:hint="eastAsia"/>
        </w:rPr>
      </w:pPr>
    </w:p>
    <w:p w14:paraId="609A373B">
      <w:pPr>
        <w:ind w:left="-5"/>
        <w:rPr>
          <w:rFonts w:hint="eastAsia"/>
        </w:rPr>
      </w:pPr>
      <w:r>
        <w:rPr>
          <w:rFonts w:hint="eastAsia"/>
        </w:rPr>
        <w:t>Without inquiring what knowledge of these articles may be acquired by the unassisted efforts of the human mind, with the Scriptures in our hands, it is our wisdom to consider them as they are there exhibited with far superior evidence and authority.</w:t>
      </w:r>
    </w:p>
    <w:p w14:paraId="59E0249E">
      <w:pPr>
        <w:ind w:left="-5"/>
        <w:rPr>
          <w:rFonts w:hint="eastAsia"/>
        </w:rPr>
      </w:pPr>
      <w:r>
        <w:rPr>
          <w:rFonts w:hint="eastAsia"/>
        </w:rPr>
        <w:t>我们手中有圣经，无需探究未经帮助的人类心智，对这些条款能获得何种知识，我们的智慧在于将它们视为在那里以远超的证据和权威所展现的。</w:t>
      </w:r>
    </w:p>
    <w:p w14:paraId="22B9B6C7">
      <w:pPr>
        <w:ind w:left="-5"/>
        <w:rPr>
          <w:rFonts w:hint="eastAsia"/>
        </w:rPr>
      </w:pPr>
    </w:p>
    <w:p w14:paraId="165767D7">
      <w:pPr>
        <w:ind w:left="-5"/>
        <w:rPr>
          <w:rFonts w:hint="eastAsia"/>
        </w:rPr>
      </w:pPr>
      <w:r>
        <w:rPr>
          <w:rFonts w:hint="eastAsia"/>
        </w:rPr>
        <w:t>The doctrines of pure revelation are those which relate to the scheme of redemption, which, being founded on a free act of the Divine will, and on a new state of things superinduced upon the primitive arrangement, is necessarily placed beyond the sphere of human speculation.</w:t>
      </w:r>
    </w:p>
    <w:p w14:paraId="2B51B2C3">
      <w:pPr>
        <w:ind w:left="-5"/>
        <w:rPr>
          <w:rFonts w:hint="eastAsia"/>
        </w:rPr>
      </w:pPr>
      <w:r>
        <w:rPr>
          <w:rFonts w:hint="eastAsia"/>
        </w:rPr>
        <w:t>纯粹启示的教义，是那些关乎救赎方案的教义，这方案，既建立在神旨意的自由行动之上，又建立在一种叠加于原始安排之上的新事物状态之上，因此必然被置于人类思辨的范围之外。</w:t>
      </w:r>
    </w:p>
    <w:p w14:paraId="748D8ED2">
      <w:pPr>
        <w:ind w:left="-5"/>
        <w:rPr>
          <w:rFonts w:hint="eastAsia"/>
        </w:rPr>
      </w:pPr>
    </w:p>
    <w:p w14:paraId="7E3CD94E">
      <w:pPr>
        <w:ind w:left="-5"/>
        <w:rPr>
          <w:rFonts w:hint="eastAsia"/>
        </w:rPr>
      </w:pPr>
      <w:r>
        <w:rPr>
          <w:rFonts w:hint="eastAsia"/>
        </w:rPr>
        <w:t>The natural order requires that we should begin with God, his attributes, the distinctions in his essence, with his immanent acts, or the purposes which he formed in himself while he existed alone.</w:t>
      </w:r>
    </w:p>
    <w:p w14:paraId="0D3F1FEE">
      <w:pPr>
        <w:ind w:left="-5"/>
        <w:rPr>
          <w:rFonts w:hint="eastAsia"/>
        </w:rPr>
      </w:pPr>
      <w:r>
        <w:rPr>
          <w:rFonts w:hint="eastAsia"/>
        </w:rPr>
        <w:t>自然的次序要求我们应当从神开始，祂的属性，祂本质中的区别，祂内在的行为，或当祂独存时，祂在自己里面形成的旨意。</w:t>
      </w:r>
    </w:p>
    <w:p w14:paraId="0295D013">
      <w:pPr>
        <w:ind w:left="-5"/>
        <w:rPr>
          <w:rFonts w:hint="eastAsia"/>
        </w:rPr>
      </w:pPr>
    </w:p>
    <w:p w14:paraId="14390E88">
      <w:pPr>
        <w:ind w:left="-5"/>
        <w:rPr>
          <w:rFonts w:hint="eastAsia"/>
        </w:rPr>
      </w:pPr>
      <w:r>
        <w:rPr>
          <w:rFonts w:hint="eastAsia"/>
        </w:rPr>
        <w:t>From these, we proceed to his transitive acts, or his external operations; and here a wide field opens to our view.</w:t>
      </w:r>
    </w:p>
    <w:p w14:paraId="31D48E7A">
      <w:pPr>
        <w:ind w:left="-5"/>
        <w:rPr>
          <w:rFonts w:hint="eastAsia"/>
        </w:rPr>
      </w:pPr>
      <w:r>
        <w:rPr>
          <w:rFonts w:hint="eastAsia"/>
        </w:rPr>
        <w:t>从这些，我们进到祂外在的行为，或祂外在的作为；在这里，一个广阔的领域向我们展开。</w:t>
      </w:r>
    </w:p>
    <w:p w14:paraId="18982002">
      <w:pPr>
        <w:ind w:left="-5"/>
        <w:rPr>
          <w:rFonts w:hint="eastAsia"/>
        </w:rPr>
      </w:pPr>
    </w:p>
    <w:p w14:paraId="75D070A3">
      <w:pPr>
        <w:ind w:left="-5"/>
        <w:rPr>
          <w:rFonts w:hint="eastAsia"/>
        </w:rPr>
      </w:pPr>
      <w:r>
        <w:rPr>
          <w:rFonts w:hint="eastAsia"/>
        </w:rPr>
        <w:t>We see the universe rising out of nothing at his command, and arranged in admirable order by his wisdom; and we see man occupying the chief place in this world, adorned with the image of his Maker, and happy in the enjoyment of his favour.</w:t>
      </w:r>
    </w:p>
    <w:p w14:paraId="5FE1EECB">
      <w:pPr>
        <w:ind w:left="-5"/>
        <w:rPr>
          <w:rFonts w:hint="eastAsia"/>
        </w:rPr>
      </w:pPr>
      <w:r>
        <w:rPr>
          <w:rFonts w:hint="eastAsia"/>
        </w:rPr>
        <w:t>我们看见宇宙在祂的命令下从无中兴起，并由祂的智慧以令人赞叹的秩序安排好；我们看见人占据了这个世界的主要地位，被祂造物主的形象所装饰，并在享有祂恩惠中幸福。</w:t>
      </w:r>
    </w:p>
    <w:p w14:paraId="22A57BC9">
      <w:pPr>
        <w:ind w:left="-5"/>
        <w:rPr>
          <w:rFonts w:hint="eastAsia"/>
        </w:rPr>
      </w:pPr>
    </w:p>
    <w:p w14:paraId="3243E8C3">
      <w:pPr>
        <w:ind w:left="-5"/>
        <w:rPr>
          <w:rFonts w:hint="eastAsia"/>
        </w:rPr>
      </w:pPr>
      <w:r>
        <w:rPr>
          <w:rFonts w:hint="eastAsia"/>
        </w:rPr>
        <w:t>But the scene is suddenly changed, and man, fallen from his high estate, appears degraded, miserable, and pursued by the vengeance of his Creator.</w:t>
      </w:r>
    </w:p>
    <w:p w14:paraId="12AD49A2">
      <w:pPr>
        <w:ind w:left="-5"/>
        <w:rPr>
          <w:rFonts w:hint="eastAsia"/>
        </w:rPr>
      </w:pPr>
      <w:r>
        <w:rPr>
          <w:rFonts w:hint="eastAsia"/>
        </w:rPr>
        <w:t>但景象突然改变了，人，从祂崇高的地位上堕落，显得堕落、悲惨，并被祂造物主的复仇所追赶。</w:t>
      </w:r>
    </w:p>
    <w:p w14:paraId="379B9F8D">
      <w:pPr>
        <w:ind w:left="-5"/>
        <w:rPr>
          <w:rFonts w:hint="eastAsia"/>
        </w:rPr>
      </w:pPr>
    </w:p>
    <w:p w14:paraId="4E8D8DC6">
      <w:pPr>
        <w:ind w:left="-5"/>
        <w:rPr>
          <w:rFonts w:hint="eastAsia"/>
        </w:rPr>
      </w:pPr>
      <w:r>
        <w:rPr>
          <w:rFonts w:hint="eastAsia"/>
        </w:rPr>
        <w:t>From this melancholy spectacle, our attention is summoned to the contemplation of that wonderful expedient by which he is recovered from guilt, and reinstated in happiness; and here it is necessary to consider the original plan, the person appointed to execute it, the means by which he has effected his design, and the benefits resulting from it, which embrace a history of the proceedings of Divine grace, from its first exercise to the sinner to the completion of its work in the perfection of the heavenly state.</w:t>
      </w:r>
    </w:p>
    <w:p w14:paraId="083CFDF8">
      <w:pPr>
        <w:ind w:left="-5"/>
        <w:rPr>
          <w:rFonts w:hint="eastAsia"/>
        </w:rPr>
      </w:pPr>
      <w:r>
        <w:rPr>
          <w:rFonts w:hint="eastAsia"/>
        </w:rPr>
        <w:t>从这个悲惨的景象，我们的注意力被召唤去默想那个奇妙的方法，借此祂从罪咎中被恢复，并重获幸福；在这里，有必要考虑其原始的计划，被指定执行它的人，祂用以实现祂设计的方法，以及由此产生的益处，这包含了一部神圣恩典进程的历史，从它对罪人的首次运用，直到其工作在天上状态的完美中完成。</w:t>
      </w:r>
    </w:p>
    <w:p w14:paraId="565B8F49">
      <w:pPr>
        <w:ind w:left="-5"/>
        <w:rPr>
          <w:rFonts w:hint="eastAsia"/>
        </w:rPr>
      </w:pPr>
    </w:p>
    <w:p w14:paraId="74DEFDA6">
      <w:pPr>
        <w:ind w:left="-5"/>
        <w:rPr>
          <w:rFonts w:hint="eastAsia"/>
        </w:rPr>
      </w:pPr>
      <w:r>
        <w:rPr>
          <w:rFonts w:hint="eastAsia"/>
        </w:rPr>
        <w:t>This is only a general sketch, and does not comprehend a great variety of particulars which are connected with the main subject, and hold an important place in the system.</w:t>
      </w:r>
    </w:p>
    <w:p w14:paraId="2F07535F">
      <w:pPr>
        <w:ind w:left="-5"/>
        <w:rPr>
          <w:rFonts w:hint="eastAsia"/>
        </w:rPr>
      </w:pPr>
      <w:r>
        <w:rPr>
          <w:rFonts w:hint="eastAsia"/>
        </w:rPr>
        <w:t>这只是一个大概的草图，并不包括与主要主题相关、并在体系中占有重要地位的各种细节。</w:t>
      </w:r>
    </w:p>
    <w:p w14:paraId="39A2D8EB">
      <w:pPr>
        <w:ind w:left="-5"/>
        <w:rPr>
          <w:rFonts w:hint="eastAsia"/>
        </w:rPr>
      </w:pPr>
    </w:p>
    <w:p w14:paraId="6F72E71E">
      <w:pPr>
        <w:ind w:left="-5"/>
        <w:rPr>
          <w:rFonts w:hint="eastAsia"/>
        </w:rPr>
      </w:pPr>
      <w:r>
        <w:rPr>
          <w:rFonts w:hint="eastAsia"/>
        </w:rPr>
        <w:t>Let us humbly pray that the Divine Spirit may lead us into all the truth; and that while our understandings are enlightened, our hearts may feel the holy emotions which the diversified views of the Divine character and conduct are calculated to excite.</w:t>
      </w:r>
    </w:p>
    <w:p w14:paraId="75378EAA">
      <w:pPr>
        <w:ind w:left="-5"/>
        <w:rPr>
          <w:rFonts w:hint="eastAsia"/>
        </w:rPr>
      </w:pPr>
      <w:r>
        <w:rPr>
          <w:rFonts w:hint="eastAsia"/>
        </w:rPr>
        <w:t>让我们谦卑地祷告，求神圣的圣灵引导我们进入一切的真理；并且，当我们的悟性被光照时，我们的心可以感受到那些因对神圣品格和行为的多种观点所激发的神圣情感。</w:t>
      </w:r>
    </w:p>
    <w:p w14:paraId="5C1D29F9">
      <w:pPr>
        <w:ind w:left="-5"/>
        <w:rPr>
          <w:rFonts w:hint="eastAsia"/>
        </w:rPr>
      </w:pPr>
    </w:p>
    <w:p w14:paraId="7B2E8A55">
      <w:pPr>
        <w:ind w:left="-5"/>
        <w:rPr>
          <w:rFonts w:hint="eastAsia"/>
        </w:rPr>
      </w:pPr>
      <w:r>
        <w:rPr>
          <w:rFonts w:hint="eastAsia"/>
        </w:rPr>
        <w:t>And let us not forget that it is life eternal, spiritually to know the only true God, and Jesus Christ whom he has sent.</w:t>
      </w:r>
    </w:p>
    <w:p w14:paraId="062B4BA7">
      <w:pPr>
        <w:ind w:left="-5"/>
        <w:rPr>
          <w:rFonts w:hint="eastAsia"/>
        </w:rPr>
      </w:pPr>
      <w:r>
        <w:rPr>
          <w:rFonts w:hint="eastAsia"/>
        </w:rPr>
        <w:t>我们不要忘记，属灵地认识独一的真神，并祂所差来的耶稣基督，这就是永生。</w:t>
      </w:r>
    </w:p>
    <w:p w14:paraId="1B249F51">
      <w:pPr>
        <w:ind w:left="-5"/>
        <w:rPr>
          <w:rFonts w:hint="eastAsia"/>
        </w:rPr>
      </w:pPr>
    </w:p>
    <w:p w14:paraId="6F67B05F">
      <w:pPr>
        <w:pStyle w:val="2"/>
        <w:bidi w:val="0"/>
        <w:rPr>
          <w:rFonts w:hint="eastAsia"/>
        </w:rPr>
      </w:pPr>
      <w:r>
        <w:rPr>
          <w:rFonts w:hint="eastAsia"/>
        </w:rPr>
        <w:t>LECTURE XVI ON GOD</w:t>
      </w:r>
    </w:p>
    <w:p w14:paraId="14A56FB7">
      <w:pPr>
        <w:pStyle w:val="2"/>
        <w:bidi w:val="0"/>
        <w:rPr>
          <w:rFonts w:hint="eastAsia"/>
        </w:rPr>
      </w:pPr>
      <w:r>
        <w:rPr>
          <w:rFonts w:hint="eastAsia"/>
        </w:rPr>
        <w:t>第十六讲 论神</w:t>
      </w:r>
    </w:p>
    <w:p w14:paraId="6F70E7AD">
      <w:pPr>
        <w:ind w:left="-5"/>
        <w:rPr>
          <w:rFonts w:hint="eastAsia"/>
        </w:rPr>
      </w:pPr>
    </w:p>
    <w:p w14:paraId="27C08BD0">
      <w:pPr>
        <w:ind w:left="-5"/>
        <w:rPr>
          <w:rFonts w:hint="eastAsia"/>
        </w:rPr>
      </w:pPr>
      <w:r>
        <w:rPr>
          <w:rFonts w:hint="eastAsia"/>
        </w:rPr>
        <w:t>His Existence—Belief of it universal—Dr. Clarke's argument a priori: its fallacy—Idea of God—Argument for his Being founded on the idea of Him; estimate of its force—Argument from the existence of a material Universe—Argument from the marks of Design in the Universe.</w:t>
      </w:r>
    </w:p>
    <w:p w14:paraId="188073CF">
      <w:pPr>
        <w:ind w:left="-5"/>
        <w:rPr>
          <w:rFonts w:hint="eastAsia"/>
        </w:rPr>
      </w:pPr>
      <w:r>
        <w:rPr>
          <w:rFonts w:hint="eastAsia"/>
        </w:rPr>
        <w:t>祂的存在——其信仰的普遍性——克拉克博士的先验论证：其谬误——神的观念——基于祂的观念为其存在而作的论证；其力量的评估——从物质宇宙存在的论证——从宇宙中设计标记的论证。</w:t>
      </w:r>
    </w:p>
    <w:p w14:paraId="52B29A87">
      <w:pPr>
        <w:ind w:left="-5"/>
        <w:rPr>
          <w:rFonts w:hint="eastAsia"/>
        </w:rPr>
      </w:pPr>
    </w:p>
    <w:p w14:paraId="6A1A09AD">
      <w:pPr>
        <w:ind w:left="-5"/>
        <w:rPr>
          <w:rFonts w:hint="eastAsia"/>
        </w:rPr>
      </w:pPr>
      <w:r>
        <w:rPr>
          <w:rFonts w:hint="eastAsia"/>
        </w:rPr>
        <w:t>THE primary article of Natural and Revealed Religion is the existence of God.</w:t>
      </w:r>
    </w:p>
    <w:p w14:paraId="3BE7DFB6">
      <w:pPr>
        <w:ind w:left="-5"/>
        <w:rPr>
          <w:rFonts w:hint="eastAsia"/>
        </w:rPr>
      </w:pPr>
      <w:r>
        <w:rPr>
          <w:rFonts w:hint="eastAsia"/>
        </w:rPr>
        <w:t>自然神学和启示宗教的首要信条是神的存在。</w:t>
      </w:r>
    </w:p>
    <w:p w14:paraId="398A7A4C">
      <w:pPr>
        <w:ind w:left="-5"/>
        <w:rPr>
          <w:rFonts w:hint="eastAsia"/>
        </w:rPr>
      </w:pPr>
    </w:p>
    <w:p w14:paraId="7E1D9F48">
      <w:pPr>
        <w:ind w:left="-5"/>
        <w:rPr>
          <w:rFonts w:hint="eastAsia"/>
        </w:rPr>
      </w:pPr>
      <w:r>
        <w:rPr>
          <w:rFonts w:hint="eastAsia"/>
        </w:rPr>
        <w:t>If there is such a being, he is the proper object of the reverence, adoration, thanksgiving, and confidence of his intelligent creatures, and of all the other exercises and duties which are implied in the notion of religion.</w:t>
      </w:r>
    </w:p>
    <w:p w14:paraId="6CE6A93D">
      <w:pPr>
        <w:ind w:left="-5"/>
        <w:rPr>
          <w:rFonts w:hint="eastAsia"/>
        </w:rPr>
      </w:pPr>
      <w:r>
        <w:rPr>
          <w:rFonts w:hint="eastAsia"/>
        </w:rPr>
        <w:t>如果存在这样一位存有者，祂就是祂有智慧的受造物之敬畏、崇拜、感谢和信靠的恰当对象，以及信仰观念中所包含的所有其他操练和责任的恰当对象。</w:t>
      </w:r>
    </w:p>
    <w:p w14:paraId="1B39C41A">
      <w:pPr>
        <w:ind w:left="-5"/>
        <w:rPr>
          <w:rFonts w:hint="eastAsia"/>
        </w:rPr>
      </w:pPr>
    </w:p>
    <w:p w14:paraId="1AF73937">
      <w:pPr>
        <w:ind w:left="-5"/>
        <w:rPr>
          <w:rFonts w:hint="eastAsia"/>
        </w:rPr>
      </w:pPr>
      <w:r>
        <w:rPr>
          <w:rFonts w:hint="eastAsia"/>
        </w:rPr>
        <w:t>If there is no such Being, men have nothing to hope or to fear beyond the passing events of time, are subject to no law but that of blind and stern necessity, and can rationally propose no higher end, during their fugitive existence, than to take care of themselves, and secure their happiness by every expedient in their power.</w:t>
      </w:r>
    </w:p>
    <w:p w14:paraId="60BC54C9">
      <w:pPr>
        <w:ind w:left="-5"/>
        <w:rPr>
          <w:rFonts w:hint="eastAsia"/>
        </w:rPr>
      </w:pPr>
      <w:r>
        <w:rPr>
          <w:rFonts w:hint="eastAsia"/>
        </w:rPr>
        <w:t>如果不存在这样一位存有者，那么人在时间的流逝事件之外，就没有任何盼望或惧怕，除了盲目而严厉的必然性之外，不受任何律法的约束，并且在他们短暂的存在期间，除了照顾自己，并用他们能力所及的每一种权宜之计来确保他们的幸福之外，不能理性地提出任何更高的目的。</w:t>
      </w:r>
    </w:p>
    <w:p w14:paraId="5D4DC212">
      <w:pPr>
        <w:ind w:left="-5"/>
        <w:rPr>
          <w:rFonts w:hint="eastAsia"/>
        </w:rPr>
      </w:pPr>
    </w:p>
    <w:p w14:paraId="083BFABD">
      <w:pPr>
        <w:ind w:left="-5"/>
        <w:rPr>
          <w:rFonts w:hint="eastAsia"/>
        </w:rPr>
      </w:pPr>
      <w:r>
        <w:rPr>
          <w:rFonts w:hint="eastAsia"/>
        </w:rPr>
        <w:t>Virtue and vice are words without meaning, and the only foundation of a distinction of actions is prudence, or a selfish regard to their present interests, which are paramount to beings who know that they shall soon cease to think and feel.</w:t>
      </w:r>
    </w:p>
    <w:p w14:paraId="3992F6F8">
      <w:pPr>
        <w:ind w:left="-5"/>
        <w:rPr>
          <w:rFonts w:hint="eastAsia"/>
        </w:rPr>
      </w:pPr>
      <w:r>
        <w:rPr>
          <w:rFonts w:hint="eastAsia"/>
        </w:rPr>
        <w:t>德行和罪恶是毫无意义的词语，区分行为的唯一基础是审慎，或对他们当前利益的自私考量，这对于知道自己很快将停止思考和感觉的存有来说，是至高无上的。</w:t>
      </w:r>
    </w:p>
    <w:p w14:paraId="41819940">
      <w:pPr>
        <w:ind w:left="-5"/>
        <w:rPr>
          <w:rFonts w:hint="eastAsia"/>
        </w:rPr>
      </w:pPr>
    </w:p>
    <w:p w14:paraId="1F3C7C72">
      <w:pPr>
        <w:ind w:left="-5"/>
        <w:rPr>
          <w:rFonts w:hint="eastAsia"/>
        </w:rPr>
      </w:pPr>
      <w:r>
        <w:rPr>
          <w:rFonts w:hint="eastAsia"/>
        </w:rPr>
        <w:t>The belief of the existence of God may be said to be natural to man.</w:t>
      </w:r>
    </w:p>
    <w:p w14:paraId="58A1CF9A">
      <w:pPr>
        <w:ind w:left="-5"/>
        <w:rPr>
          <w:rFonts w:hint="eastAsia"/>
        </w:rPr>
      </w:pPr>
      <w:r>
        <w:rPr>
          <w:rFonts w:hint="eastAsia"/>
        </w:rPr>
        <w:t>可以说，相信神的存在是人的天性。</w:t>
      </w:r>
    </w:p>
    <w:p w14:paraId="0872CEC9">
      <w:pPr>
        <w:ind w:left="-5"/>
        <w:rPr>
          <w:rFonts w:hint="eastAsia"/>
        </w:rPr>
      </w:pPr>
    </w:p>
    <w:p w14:paraId="7C0B5EDD">
      <w:pPr>
        <w:ind w:left="-5"/>
        <w:rPr>
          <w:rFonts w:hint="eastAsia"/>
        </w:rPr>
      </w:pPr>
      <w:r>
        <w:rPr>
          <w:rFonts w:hint="eastAsia"/>
        </w:rPr>
        <w:t>Were the reason of a human being matured, it may be presumed, that on contemplating the objects around him, he would be led to the conclusion that there is an intelligent Power which created the universe, or at least sustains and governs it; and this idea seems to be favoured by the words of an inspired writer, that "the invisible things of God, from the creation of the world, are clearly seen, being understood by the things which are made."*</w:t>
      </w:r>
    </w:p>
    <w:p w14:paraId="18D61A0B">
      <w:pPr>
        <w:ind w:left="-5"/>
        <w:rPr>
          <w:rFonts w:hint="eastAsia"/>
        </w:rPr>
      </w:pPr>
      <w:r>
        <w:rPr>
          <w:rFonts w:hint="eastAsia"/>
        </w:rPr>
        <w:t>如果一个人的理性成熟了，可以推测，当祂默想祂周围的物体时，祂会被引导得出结论，有一个智慧的能力创造了宇宙，或者至少维持和治理它；这个观念似乎得到了一个受默示的作者的话语的支持，即“神的永能和神性是明明可知的，虽是眼不能见，但藉着所造之物就可以晓得，叫人无可推诿。”*</w:t>
      </w:r>
    </w:p>
    <w:p w14:paraId="1DAF5FD3">
      <w:pPr>
        <w:ind w:left="-5"/>
        <w:rPr>
          <w:rFonts w:hint="eastAsia"/>
        </w:rPr>
      </w:pPr>
    </w:p>
    <w:p w14:paraId="14AAEBA0">
      <w:pPr>
        <w:ind w:left="-5"/>
        <w:rPr>
          <w:rFonts w:hint="eastAsia"/>
        </w:rPr>
      </w:pPr>
      <w:r>
        <w:rPr>
          <w:rFonts w:hint="eastAsia"/>
        </w:rPr>
        <w:t>But as this point has been disputed, we may affirm, that the notion of a First Cause, the Author of life, and motion, and order, is so agreeable to the dictates of reason, and so exactly accords with the appearances of nature, that as soon as it is proposed, it will meet with the cordial assent of every person who is not prejudiced.</w:t>
      </w:r>
    </w:p>
    <w:p w14:paraId="0F16F1C0">
      <w:pPr>
        <w:ind w:left="-5"/>
        <w:rPr>
          <w:rFonts w:hint="eastAsia"/>
        </w:rPr>
      </w:pPr>
      <w:r>
        <w:rPr>
          <w:rFonts w:hint="eastAsia"/>
        </w:rPr>
        <w:t>但由于这一点曾被争议，我们可以断言，第一因，即生命、运动和秩序的创造者的观念，如此合乎理性的指示，并如此精确地与自然的现象相符，以至于一旦被提出，就会得到每一个不带偏见的人的衷心同意。</w:t>
      </w:r>
    </w:p>
    <w:p w14:paraId="4240C583">
      <w:pPr>
        <w:ind w:left="-5"/>
        <w:rPr>
          <w:rFonts w:hint="eastAsia"/>
        </w:rPr>
      </w:pPr>
    </w:p>
    <w:p w14:paraId="6E60D402">
      <w:pPr>
        <w:ind w:left="-5"/>
        <w:rPr>
          <w:rFonts w:hint="eastAsia"/>
        </w:rPr>
      </w:pPr>
      <w:r>
        <w:rPr>
          <w:rFonts w:hint="eastAsia"/>
        </w:rPr>
        <w:t>Hence it may be deemed unnecessary to enter upon a proof of the existence of God; and to some it may appear to be presumptuous and irreverent, because it seems, in the first instance, to call in question a truth of which it is impiety to doubt.</w:t>
      </w:r>
    </w:p>
    <w:p w14:paraId="5B3D6B23">
      <w:pPr>
        <w:ind w:left="-5"/>
        <w:rPr>
          <w:rFonts w:hint="eastAsia"/>
        </w:rPr>
      </w:pPr>
      <w:r>
        <w:rPr>
          <w:rFonts w:hint="eastAsia"/>
        </w:rPr>
        <w:t>因此，可能被认为没有必要去证明神的存在；并且对一些人来说，这可能显得僭越和不敬，因为它似乎，首先，质疑了一个怀疑就是不敬虔的真理。</w:t>
      </w:r>
    </w:p>
    <w:p w14:paraId="56A39975">
      <w:pPr>
        <w:ind w:left="-5"/>
        <w:rPr>
          <w:rFonts w:hint="eastAsia"/>
        </w:rPr>
      </w:pPr>
    </w:p>
    <w:p w14:paraId="0CBB53E4">
      <w:pPr>
        <w:ind w:left="-5"/>
        <w:rPr>
          <w:rFonts w:hint="eastAsia"/>
        </w:rPr>
      </w:pPr>
      <w:r>
        <w:rPr>
          <w:rFonts w:hint="eastAsia"/>
        </w:rPr>
        <w:t>But there are two considerations which justify our procedure.</w:t>
      </w:r>
    </w:p>
    <w:p w14:paraId="0CDD27FB">
      <w:pPr>
        <w:ind w:left="-5"/>
        <w:rPr>
          <w:rFonts w:hint="eastAsia"/>
        </w:rPr>
      </w:pPr>
      <w:r>
        <w:rPr>
          <w:rFonts w:hint="eastAsia"/>
        </w:rPr>
        <w:t>但有两个考虑，为我们的程序辩护。</w:t>
      </w:r>
    </w:p>
    <w:p w14:paraId="5E819F06">
      <w:pPr>
        <w:ind w:left="-5"/>
        <w:rPr>
          <w:rFonts w:hint="eastAsia"/>
        </w:rPr>
      </w:pPr>
    </w:p>
    <w:p w14:paraId="127B27A6">
      <w:pPr>
        <w:ind w:left="-5"/>
        <w:rPr>
          <w:rFonts w:hint="eastAsia"/>
        </w:rPr>
      </w:pPr>
      <w:r>
        <w:rPr>
          <w:rFonts w:hint="eastAsia"/>
        </w:rPr>
        <w:t>Let it be remarked, that although men, with a very few exceptions, have in all ages admitted the existence of God, yet many have paid little attention to the subject, and having received it upon authority, without exercising their own thoughts, would be much perplexed if they were called to give a reason of their faith.</w:t>
      </w:r>
    </w:p>
    <w:p w14:paraId="0E13E9BF">
      <w:pPr>
        <w:ind w:left="-5"/>
        <w:rPr>
          <w:rFonts w:hint="eastAsia"/>
        </w:rPr>
      </w:pPr>
      <w:r>
        <w:rPr>
          <w:rFonts w:hint="eastAsia"/>
        </w:rPr>
        <w:t>应当指出，尽管人，除了极少数例外，在所有时代都承认神的存在，但许多人对此主题很少注意，并且只是根据权威接受了它，没有运用他们自己的思想，如果他们被要求为他们的信仰作出解释，就会非常困惑。</w:t>
      </w:r>
    </w:p>
    <w:p w14:paraId="6E96943B">
      <w:pPr>
        <w:ind w:left="-5"/>
        <w:rPr>
          <w:rFonts w:hint="eastAsia"/>
        </w:rPr>
      </w:pPr>
    </w:p>
    <w:p w14:paraId="16E30A66">
      <w:pPr>
        <w:ind w:left="-5"/>
        <w:rPr>
          <w:rFonts w:hint="eastAsia"/>
        </w:rPr>
      </w:pPr>
      <w:r>
        <w:rPr>
          <w:rFonts w:hint="eastAsia"/>
        </w:rPr>
        <w:t>They may be regarded as children in religion, who require to be taught to read the characters of their Maker's glory, which are stamped upon his works; and those upon whom the office of teaching them devolves, should be previously furnished with the requisite knowledge.</w:t>
      </w:r>
    </w:p>
    <w:p w14:paraId="6A3AF73A">
      <w:pPr>
        <w:ind w:left="-5"/>
        <w:rPr>
          <w:rFonts w:hint="eastAsia"/>
        </w:rPr>
      </w:pPr>
      <w:r>
        <w:rPr>
          <w:rFonts w:hint="eastAsia"/>
        </w:rPr>
        <w:t>他们可以被视为信仰中的孩童，需要被教导去阅读他们造物主荣耀的特征，这些特征印在祂的作为上；而那些负有教导他们职责的人，应当事先具备必要的知识。</w:t>
      </w:r>
    </w:p>
    <w:p w14:paraId="4EC576CC">
      <w:pPr>
        <w:ind w:left="-5"/>
        <w:rPr>
          <w:rFonts w:hint="eastAsia"/>
        </w:rPr>
      </w:pPr>
    </w:p>
    <w:p w14:paraId="49C2C035">
      <w:pPr>
        <w:ind w:left="-5"/>
        <w:rPr>
          <w:rFonts w:hint="eastAsia"/>
        </w:rPr>
      </w:pPr>
      <w:r>
        <w:rPr>
          <w:rFonts w:hint="eastAsia"/>
        </w:rPr>
        <w:t>Besides, a review of the argument may be eminently useful to such as are already convinced.</w:t>
      </w:r>
    </w:p>
    <w:p w14:paraId="0C3C88F7">
      <w:pPr>
        <w:ind w:left="-5"/>
        <w:rPr>
          <w:rFonts w:hint="eastAsia"/>
        </w:rPr>
      </w:pPr>
      <w:r>
        <w:rPr>
          <w:rFonts w:hint="eastAsia"/>
        </w:rPr>
        <w:t>此外，对这个论证的回顾，对那些已经信服的人，可能特别有用。</w:t>
      </w:r>
    </w:p>
    <w:p w14:paraId="216B87B9">
      <w:pPr>
        <w:ind w:left="-5"/>
        <w:rPr>
          <w:rFonts w:hint="eastAsia"/>
        </w:rPr>
      </w:pPr>
    </w:p>
    <w:p w14:paraId="0F54D7D9">
      <w:pPr>
        <w:ind w:left="-5"/>
        <w:rPr>
          <w:rFonts w:hint="eastAsia"/>
        </w:rPr>
      </w:pPr>
      <w:r>
        <w:rPr>
          <w:rFonts w:hint="eastAsia"/>
        </w:rPr>
        <w:t>It is impossible that a truth so important and sublime, on which the hopes and fears, the duty and the happiness of mankind are suspended, can occupy their attention too much, or be too deeply impressed upon their minds.</w:t>
      </w:r>
    </w:p>
    <w:p w14:paraId="0D642BAE">
      <w:pPr>
        <w:ind w:left="-5"/>
        <w:rPr>
          <w:rFonts w:hint="eastAsia"/>
        </w:rPr>
      </w:pPr>
      <w:r>
        <w:rPr>
          <w:rFonts w:hint="eastAsia"/>
        </w:rPr>
        <w:t>一个如此重要而崇高的真理，人类的盼望和惧怕、责任和幸福都悬于其上，不可能过多地占据他们的注意力，或过深地印在他们的心中。</w:t>
      </w:r>
    </w:p>
    <w:p w14:paraId="2F23DB32">
      <w:pPr>
        <w:ind w:left="-5"/>
        <w:rPr>
          <w:rFonts w:hint="eastAsia"/>
        </w:rPr>
      </w:pPr>
    </w:p>
    <w:p w14:paraId="3124AF9D">
      <w:pPr>
        <w:ind w:left="-5"/>
        <w:rPr>
          <w:rFonts w:hint="eastAsia"/>
        </w:rPr>
      </w:pPr>
      <w:r>
        <w:rPr>
          <w:rFonts w:hint="eastAsia"/>
        </w:rPr>
        <w:t>We have all to lament that the impression is so faint, and the obvious remedy for this evil, is frequent and attentive meditation on the signatures of the power and majesty of the Divine Being with which we are surrounded.</w:t>
      </w:r>
    </w:p>
    <w:p w14:paraId="71CB3009">
      <w:pPr>
        <w:ind w:left="-5"/>
        <w:rPr>
          <w:rFonts w:hint="eastAsia"/>
        </w:rPr>
      </w:pPr>
      <w:r>
        <w:rPr>
          <w:rFonts w:hint="eastAsia"/>
        </w:rPr>
        <w:t>我们都当为那印象如此微弱而哀叹，而对此罪恶的明显补救方法，就是频繁而专注地默想我们周围所环绕的神圣存有者之能力和威严的印记。</w:t>
      </w:r>
    </w:p>
    <w:p w14:paraId="7DFF0BC1">
      <w:pPr>
        <w:ind w:left="-5"/>
        <w:rPr>
          <w:rFonts w:hint="eastAsia"/>
        </w:rPr>
      </w:pPr>
    </w:p>
    <w:p w14:paraId="19A79BF1">
      <w:pPr>
        <w:ind w:left="-5"/>
        <w:rPr>
          <w:rFonts w:hint="eastAsia"/>
        </w:rPr>
      </w:pPr>
      <w:r>
        <w:rPr>
          <w:rFonts w:hint="eastAsia"/>
        </w:rPr>
        <w:t>I may add, that however firm our belief may at present be, we cannot tell to what trials it may be exposed, and with what objections it may be assailed.</w:t>
      </w:r>
    </w:p>
    <w:p w14:paraId="040DD54F">
      <w:pPr>
        <w:ind w:left="-5"/>
        <w:rPr>
          <w:rFonts w:hint="eastAsia"/>
        </w:rPr>
      </w:pPr>
      <w:r>
        <w:rPr>
          <w:rFonts w:hint="eastAsia"/>
        </w:rPr>
        <w:t>我还要补充一点，无论我们现在的信念多么坚定，我们都不知道它可能会面临什么样的考验，以及可能会受到什么样的反对意见的攻击。</w:t>
      </w:r>
    </w:p>
    <w:p w14:paraId="045BF20A">
      <w:pPr>
        <w:ind w:left="-5"/>
        <w:rPr>
          <w:rFonts w:hint="eastAsia"/>
        </w:rPr>
      </w:pPr>
    </w:p>
    <w:p w14:paraId="464CC208">
      <w:pPr>
        <w:ind w:left="-5"/>
        <w:rPr>
          <w:rFonts w:hint="eastAsia"/>
        </w:rPr>
      </w:pPr>
      <w:r>
        <w:rPr>
          <w:rFonts w:hint="eastAsia"/>
        </w:rPr>
        <w:t>Some of the most devout men whom the world ever saw, have complained that there were moments when they were disturbed with doubts respecting not only the dispensation of providence, but the perfections and the existence of God.</w:t>
      </w:r>
    </w:p>
    <w:p w14:paraId="7D95849E">
      <w:pPr>
        <w:ind w:left="-5"/>
        <w:rPr>
          <w:rFonts w:hint="eastAsia"/>
        </w:rPr>
      </w:pPr>
      <w:r>
        <w:rPr>
          <w:rFonts w:hint="eastAsia"/>
        </w:rPr>
        <w:t>一些世界上曾见过的最敬虔的人曾抱怨说，有些时候，他们不仅对护理的经纶，也对神的完美属性和存在感到怀疑。</w:t>
      </w:r>
    </w:p>
    <w:p w14:paraId="2FAEE894">
      <w:pPr>
        <w:ind w:left="-5"/>
        <w:rPr>
          <w:rFonts w:hint="eastAsia"/>
        </w:rPr>
      </w:pPr>
    </w:p>
    <w:p w14:paraId="1D474282">
      <w:pPr>
        <w:ind w:left="-5"/>
        <w:rPr>
          <w:rFonts w:hint="eastAsia"/>
        </w:rPr>
      </w:pPr>
      <w:r>
        <w:rPr>
          <w:rFonts w:hint="eastAsia"/>
        </w:rPr>
        <w:t>In ancient times, certain Pagans were stigmatised as atheists; justly in some cases, but in others it may be questioned whether the charge was not founded on their disbelief of the popular systems of religion.</w:t>
      </w:r>
    </w:p>
    <w:p w14:paraId="6F9E198A">
      <w:pPr>
        <w:ind w:left="-5"/>
        <w:rPr>
          <w:rFonts w:hint="eastAsia"/>
        </w:rPr>
      </w:pPr>
      <w:r>
        <w:rPr>
          <w:rFonts w:hint="eastAsia"/>
        </w:rPr>
        <w:t>在古代，某些异教徒被污蔑为无神论者；在某些情况下是公正的，但在另一些情况下，可以质疑这个指控是否是基于他们对流行信仰体系的不信。</w:t>
      </w:r>
    </w:p>
    <w:p w14:paraId="6D3EA7C8">
      <w:pPr>
        <w:ind w:left="-5"/>
        <w:rPr>
          <w:rFonts w:hint="eastAsia"/>
        </w:rPr>
      </w:pPr>
    </w:p>
    <w:p w14:paraId="69E51D10">
      <w:pPr>
        <w:ind w:left="-5"/>
        <w:rPr>
          <w:rFonts w:hint="eastAsia"/>
        </w:rPr>
      </w:pPr>
      <w:r>
        <w:rPr>
          <w:rFonts w:hint="eastAsia"/>
        </w:rPr>
        <w:t>Lord Bacon expresses himself as if he doubted whether any man could be really an atheist.</w:t>
      </w:r>
    </w:p>
    <w:p w14:paraId="24D413B1">
      <w:pPr>
        <w:ind w:left="-5"/>
        <w:rPr>
          <w:rFonts w:hint="eastAsia"/>
        </w:rPr>
      </w:pPr>
      <w:r>
        <w:rPr>
          <w:rFonts w:hint="eastAsia"/>
        </w:rPr>
        <w:t>培根勋爵表达自己时，仿佛祂怀疑是否有人能真正成为一个无神论者。</w:t>
      </w:r>
    </w:p>
    <w:p w14:paraId="4C9E7AF0">
      <w:pPr>
        <w:ind w:left="-5"/>
        <w:rPr>
          <w:rFonts w:hint="eastAsia"/>
        </w:rPr>
      </w:pPr>
    </w:p>
    <w:p w14:paraId="3D313225">
      <w:pPr>
        <w:ind w:left="-5"/>
        <w:rPr>
          <w:rFonts w:hint="eastAsia"/>
        </w:rPr>
      </w:pPr>
      <w:r>
        <w:rPr>
          <w:rFonts w:hint="eastAsia"/>
        </w:rPr>
        <w:t>"The Scripture saith, 'the fool hath said in his heart, there is no God.'</w:t>
      </w:r>
    </w:p>
    <w:p w14:paraId="2138440C">
      <w:pPr>
        <w:ind w:left="-5"/>
        <w:rPr>
          <w:rFonts w:hint="eastAsia"/>
        </w:rPr>
      </w:pPr>
      <w:r>
        <w:rPr>
          <w:rFonts w:hint="eastAsia"/>
        </w:rPr>
        <w:t>“圣经说：‘愚顽人心里说，没有神。’</w:t>
      </w:r>
    </w:p>
    <w:p w14:paraId="4EE17704">
      <w:pPr>
        <w:ind w:left="-5"/>
        <w:rPr>
          <w:rFonts w:hint="eastAsia"/>
        </w:rPr>
      </w:pPr>
    </w:p>
    <w:p w14:paraId="59369E3A">
      <w:pPr>
        <w:ind w:left="-5"/>
        <w:rPr>
          <w:rFonts w:hint="eastAsia"/>
        </w:rPr>
      </w:pPr>
      <w:r>
        <w:rPr>
          <w:rFonts w:hint="eastAsia"/>
        </w:rPr>
        <w:t>It is not said, the fool hath thought in his heart, so as he rather saith it by rote to himself, as that he would have, than that he can thoroughly believe it, or be persuaded of it.</w:t>
      </w:r>
    </w:p>
    <w:p w14:paraId="3C73E76E">
      <w:pPr>
        <w:ind w:left="-5"/>
        <w:rPr>
          <w:rFonts w:hint="eastAsia"/>
        </w:rPr>
      </w:pPr>
      <w:r>
        <w:rPr>
          <w:rFonts w:hint="eastAsia"/>
        </w:rPr>
        <w:t>经上没有说，愚顽人心里想，所以祂宁可对自己背诵，仿佛祂希望如此，而非祂能彻底相信，或被说服。</w:t>
      </w:r>
    </w:p>
    <w:p w14:paraId="58046FCE">
      <w:pPr>
        <w:ind w:left="-5"/>
        <w:rPr>
          <w:rFonts w:hint="eastAsia"/>
        </w:rPr>
      </w:pPr>
    </w:p>
    <w:p w14:paraId="411C4213">
      <w:pPr>
        <w:ind w:left="-5"/>
        <w:rPr>
          <w:rFonts w:hint="eastAsia"/>
        </w:rPr>
      </w:pPr>
      <w:r>
        <w:rPr>
          <w:rFonts w:hint="eastAsia"/>
        </w:rPr>
        <w:t>For none deny there is a God, but those for whom it maketh there were no God.</w:t>
      </w:r>
    </w:p>
    <w:p w14:paraId="2CC8C926">
      <w:pPr>
        <w:ind w:left="-5"/>
        <w:rPr>
          <w:rFonts w:hint="eastAsia"/>
        </w:rPr>
      </w:pPr>
      <w:r>
        <w:rPr>
          <w:rFonts w:hint="eastAsia"/>
        </w:rPr>
        <w:t>因为除了那些因着神不存在对他们有利而否认有神的人外，没有人否认有神。</w:t>
      </w:r>
    </w:p>
    <w:p w14:paraId="1E5D5F6A">
      <w:pPr>
        <w:ind w:left="-5"/>
        <w:rPr>
          <w:rFonts w:hint="eastAsia"/>
        </w:rPr>
      </w:pPr>
    </w:p>
    <w:p w14:paraId="6779576B">
      <w:pPr>
        <w:ind w:left="-5"/>
        <w:rPr>
          <w:rFonts w:hint="eastAsia"/>
        </w:rPr>
      </w:pPr>
      <w:r>
        <w:rPr>
          <w:rFonts w:hint="eastAsia"/>
        </w:rPr>
        <w:t>It appeareth in nothing more, that atheism is rather in the lip than in the heart of men, than by this; that atheists will ever be talking of that their opinion as if they fainted in it within themselves, and would be glad to be strengthened by the consent of others."*</w:t>
      </w:r>
    </w:p>
    <w:p w14:paraId="2EA87FE4">
      <w:pPr>
        <w:ind w:left="-5"/>
        <w:rPr>
          <w:rFonts w:hint="eastAsia"/>
        </w:rPr>
      </w:pPr>
      <w:r>
        <w:rPr>
          <w:rFonts w:hint="eastAsia"/>
        </w:rPr>
        <w:t>无神论更在人的口中而非心中，这一点，莫过于从此显明；即无神论者总是在谈论他们的那个观点，仿佛他们在自己里面对此感到虚弱，并希望得到他人同意的加强。”*</w:t>
      </w:r>
    </w:p>
    <w:p w14:paraId="4D695030">
      <w:pPr>
        <w:ind w:left="-5"/>
        <w:rPr>
          <w:rFonts w:hint="eastAsia"/>
        </w:rPr>
      </w:pPr>
    </w:p>
    <w:p w14:paraId="147B5DDD">
      <w:pPr>
        <w:ind w:left="-5"/>
        <w:rPr>
          <w:rFonts w:hint="eastAsia"/>
        </w:rPr>
      </w:pPr>
      <w:r>
        <w:rPr>
          <w:rFonts w:hint="eastAsia"/>
        </w:rPr>
        <w:t>It is certain, however, that atheism has been avowed, and in no period more openly than in the present age, when the spirit of impiety has gone forth, and is labouring by the arts of sophistry, to persuade men to throw away their Bibles and their reason, and with the discipline, to renounce the hopes, of religion.</w:t>
      </w:r>
    </w:p>
    <w:p w14:paraId="02A6D352">
      <w:pPr>
        <w:ind w:left="-5"/>
        <w:rPr>
          <w:rFonts w:hint="eastAsia"/>
        </w:rPr>
      </w:pPr>
      <w:r>
        <w:rPr>
          <w:rFonts w:hint="eastAsia"/>
        </w:rPr>
        <w:t>然而，可以肯定的是，无神论曾被公开承认，并且在任何时期，都没有像现在这样公开，那时不敬虔的灵已经出去，并正用诡辩的艺术，努力说服人丢弃他们的圣经和他们的理性，并连同纪律，放弃信仰的盼望。</w:t>
      </w:r>
    </w:p>
    <w:p w14:paraId="12CF0F27">
      <w:pPr>
        <w:ind w:left="-5"/>
        <w:rPr>
          <w:rFonts w:hint="eastAsia"/>
        </w:rPr>
      </w:pPr>
    </w:p>
    <w:p w14:paraId="146A94CA">
      <w:pPr>
        <w:ind w:left="-5"/>
        <w:rPr>
          <w:rFonts w:hint="eastAsia"/>
        </w:rPr>
      </w:pPr>
      <w:r>
        <w:rPr>
          <w:rFonts w:hint="eastAsia"/>
        </w:rPr>
        <w:t>Modern philosophy pretends to demonstrate, that there is no intelligent Being who presides over nature, no Lawgiver whom we are bound to obey, no Judge who will call us to an account; in short, that the idea of a God, wise, righteous, and holy, is a tale of the nursery, a dream of superstition.</w:t>
      </w:r>
    </w:p>
    <w:p w14:paraId="7708E295">
      <w:pPr>
        <w:ind w:left="-5"/>
        <w:rPr>
          <w:rFonts w:hint="eastAsia"/>
        </w:rPr>
      </w:pPr>
      <w:r>
        <w:rPr>
          <w:rFonts w:hint="eastAsia"/>
        </w:rPr>
        <w:t>现代哲学假装要证明，没有一个掌管自然的智慧存有者，没有一个我们必须顺服的立法者，没有一个将召我们交账的审判官；简而言之，一个智慧、公义和圣洁的神的观念，是一个童谣，一个迷信的梦。</w:t>
      </w:r>
    </w:p>
    <w:p w14:paraId="52CCD3D4">
      <w:pPr>
        <w:ind w:left="-5"/>
        <w:rPr>
          <w:rFonts w:hint="eastAsia"/>
        </w:rPr>
      </w:pPr>
    </w:p>
    <w:p w14:paraId="0EF96C34">
      <w:pPr>
        <w:ind w:left="-5"/>
        <w:rPr>
          <w:rFonts w:hint="eastAsia"/>
        </w:rPr>
      </w:pPr>
      <w:r>
        <w:rPr>
          <w:rFonts w:hint="eastAsia"/>
        </w:rPr>
        <w:t>Whatever misgivings of mind professed atheists may experience, whatever suspicions of their own reasonings may at times check their confidence, their public dissent from the general opinion on this momentous subject, calls upon us to be prepared to encounter their arguments, and to secure the foundation of our faith.</w:t>
      </w:r>
    </w:p>
    <w:p w14:paraId="4042D126">
      <w:pPr>
        <w:ind w:left="-5"/>
        <w:rPr>
          <w:rFonts w:hint="eastAsia"/>
        </w:rPr>
      </w:pPr>
      <w:r>
        <w:rPr>
          <w:rFonts w:hint="eastAsia"/>
        </w:rPr>
        <w:t>无论自称的无神论者可能经历何种心智的疑虑，无论他们自己推理的何种怀疑可能有时会抑制他们的信心，他们在这个重大主题上与普遍意见的公开分歧，都要求我们预备好去应对他们的论证，并巩固我们信仰的根基。</w:t>
      </w:r>
    </w:p>
    <w:p w14:paraId="04BFE428">
      <w:pPr>
        <w:ind w:left="-5"/>
        <w:rPr>
          <w:rFonts w:hint="eastAsia"/>
        </w:rPr>
      </w:pPr>
    </w:p>
    <w:p w14:paraId="320D7772">
      <w:pPr>
        <w:ind w:left="-5"/>
        <w:rPr>
          <w:rFonts w:hint="eastAsia"/>
        </w:rPr>
      </w:pPr>
      <w:r>
        <w:rPr>
          <w:rFonts w:hint="eastAsia"/>
        </w:rPr>
        <w:t>The existence of God has been proved by metaphysical arguments, which it requires acuteness of intellect and close attention to understand, and which are therefore useless to the greater part of men; and by arguments of a simpler kind, adapted to common capacities, and founded upon the things which are obvious to our senses.</w:t>
      </w:r>
    </w:p>
    <w:p w14:paraId="2827C13F">
      <w:pPr>
        <w:ind w:left="-5"/>
        <w:rPr>
          <w:rFonts w:hint="eastAsia"/>
        </w:rPr>
      </w:pPr>
      <w:r>
        <w:rPr>
          <w:rFonts w:hint="eastAsia"/>
        </w:rPr>
        <w:t>神的存在，已由形而上学的论证所证明，这些论证需要敏锐的智力和专注才能理解，因此对大多数人来说是无用的；也由更简单的论证所证明，这些论证适合普通的理解力，并建立在对我们感官来说是明显的事物之上。</w:t>
      </w:r>
    </w:p>
    <w:p w14:paraId="171B84E2">
      <w:pPr>
        <w:ind w:left="-5"/>
        <w:rPr>
          <w:rFonts w:hint="eastAsia"/>
        </w:rPr>
      </w:pPr>
    </w:p>
    <w:p w14:paraId="4C5503E1">
      <w:pPr>
        <w:ind w:left="-5"/>
        <w:rPr>
          <w:rFonts w:hint="eastAsia"/>
        </w:rPr>
      </w:pPr>
      <w:r>
        <w:rPr>
          <w:rFonts w:hint="eastAsia"/>
        </w:rPr>
        <w:t>When the celebrated Mr. Whiston was conversing with Dr. Clarke about his Discourse concerning the being and attributes of God, pointing to a nettle, he told him that that weed furnished more satisfactory evidence than all his abstruse reasoning; to which the Doctor answered, that it was true, but that since the adversaries of religion employed metaphysics against it, it was necessary to repel them with their own weapons.</w:t>
      </w:r>
    </w:p>
    <w:p w14:paraId="5B197FAE">
      <w:pPr>
        <w:ind w:left="-5"/>
        <w:rPr>
          <w:rFonts w:hint="eastAsia"/>
        </w:rPr>
      </w:pPr>
      <w:r>
        <w:rPr>
          <w:rFonts w:hint="eastAsia"/>
        </w:rPr>
        <w:t>当著名的惠斯顿先生与克拉克博士谈论祂关于神的存在和属性的论述时，祂指着一棵荨麻，告诉祂，那棵杂草提供了比祂所有深奥的推理更令人满意的证据；博士回答说，这是真的，但既然信仰的敌人用形而上学来反对它，就有必要用他们自己的武器来击退他们。</w:t>
      </w:r>
    </w:p>
    <w:p w14:paraId="6192F3D2">
      <w:pPr>
        <w:ind w:left="-5"/>
        <w:rPr>
          <w:rFonts w:hint="eastAsia"/>
        </w:rPr>
      </w:pPr>
    </w:p>
    <w:p w14:paraId="0AD676F5">
      <w:pPr>
        <w:ind w:left="-5"/>
        <w:rPr>
          <w:rFonts w:hint="eastAsia"/>
        </w:rPr>
      </w:pPr>
      <w:r>
        <w:rPr>
          <w:rFonts w:hint="eastAsia"/>
        </w:rPr>
        <w:t>In demonstrating this fundamental truth, recourse may be had to the argument a priori, or to the argument a posteriori.</w:t>
      </w:r>
    </w:p>
    <w:p w14:paraId="0015DACF">
      <w:pPr>
        <w:ind w:left="-5"/>
        <w:rPr>
          <w:rFonts w:hint="eastAsia"/>
        </w:rPr>
      </w:pPr>
      <w:r>
        <w:rPr>
          <w:rFonts w:hint="eastAsia"/>
        </w:rPr>
        <w:t>在证明这个基本真理时，可以诉诸于先验的论证，或后验的论证。</w:t>
      </w:r>
    </w:p>
    <w:p w14:paraId="76850799">
      <w:pPr>
        <w:ind w:left="-5"/>
        <w:rPr>
          <w:rFonts w:hint="eastAsia"/>
        </w:rPr>
      </w:pPr>
    </w:p>
    <w:p w14:paraId="0ABA80FB">
      <w:pPr>
        <w:ind w:left="-5"/>
        <w:rPr>
          <w:rFonts w:hint="eastAsia"/>
        </w:rPr>
      </w:pPr>
      <w:r>
        <w:rPr>
          <w:rFonts w:hint="eastAsia"/>
        </w:rPr>
        <w:t>The argument a posteriori infers the cause from the effect, and proves the existence of a Creator from the works of creation.</w:t>
      </w:r>
    </w:p>
    <w:p w14:paraId="7CB0E465">
      <w:pPr>
        <w:ind w:left="-5"/>
        <w:rPr>
          <w:rFonts w:hint="eastAsia"/>
        </w:rPr>
      </w:pPr>
      <w:r>
        <w:rPr>
          <w:rFonts w:hint="eastAsia"/>
        </w:rPr>
        <w:t>后验论证是从结果推断原因，并从创造的作为中证明一位创造者的存在。</w:t>
      </w:r>
    </w:p>
    <w:p w14:paraId="43E58F55">
      <w:pPr>
        <w:ind w:left="-5"/>
        <w:rPr>
          <w:rFonts w:hint="eastAsia"/>
        </w:rPr>
      </w:pPr>
    </w:p>
    <w:p w14:paraId="63DEE615">
      <w:pPr>
        <w:ind w:left="-5"/>
        <w:rPr>
          <w:rFonts w:hint="eastAsia"/>
        </w:rPr>
      </w:pPr>
      <w:r>
        <w:rPr>
          <w:rFonts w:hint="eastAsia"/>
        </w:rPr>
        <w:t>It is an ascending process, by which we rise from what is seen to what is unseen, from things to their first principle.</w:t>
      </w:r>
    </w:p>
    <w:p w14:paraId="7E3C9568">
      <w:pPr>
        <w:ind w:left="-5"/>
        <w:rPr>
          <w:rFonts w:hint="eastAsia"/>
        </w:rPr>
      </w:pPr>
      <w:r>
        <w:rPr>
          <w:rFonts w:hint="eastAsia"/>
        </w:rPr>
        <w:t>这是一个上升的过程，借此我们从可见的上升到不可见的，从事物上升到它们的第一原则。</w:t>
      </w:r>
    </w:p>
    <w:p w14:paraId="323D8C36">
      <w:pPr>
        <w:ind w:left="-5"/>
        <w:rPr>
          <w:rFonts w:hint="eastAsia"/>
        </w:rPr>
      </w:pPr>
    </w:p>
    <w:p w14:paraId="6958D47C">
      <w:pPr>
        <w:ind w:left="-5"/>
        <w:rPr>
          <w:rFonts w:hint="eastAsia"/>
        </w:rPr>
      </w:pPr>
      <w:r>
        <w:rPr>
          <w:rFonts w:hint="eastAsia"/>
        </w:rPr>
        <w:t>The argument a priori infers the effect from the cause, and consequently supposes something to exist before that, the existence of which is deduced from it.</w:t>
      </w:r>
    </w:p>
    <w:p w14:paraId="5D4A9D51">
      <w:pPr>
        <w:ind w:left="-5"/>
        <w:rPr>
          <w:rFonts w:hint="eastAsia"/>
        </w:rPr>
      </w:pPr>
      <w:r>
        <w:rPr>
          <w:rFonts w:hint="eastAsia"/>
        </w:rPr>
        <w:t>先验论证是从原因推断结果，因此假设有某个东西存在于被从中推断出存在的东西之前。</w:t>
      </w:r>
    </w:p>
    <w:p w14:paraId="2CDA22DC">
      <w:pPr>
        <w:ind w:left="-5"/>
        <w:rPr>
          <w:rFonts w:hint="eastAsia"/>
        </w:rPr>
      </w:pPr>
    </w:p>
    <w:p w14:paraId="5C73E4E2">
      <w:pPr>
        <w:ind w:left="-5"/>
        <w:rPr>
          <w:rFonts w:hint="eastAsia"/>
        </w:rPr>
      </w:pPr>
      <w:r>
        <w:rPr>
          <w:rFonts w:hint="eastAsia"/>
        </w:rPr>
        <w:t>Hence it should seem that this argument can have no place in a demonstration of the existence of God, who preceded all other beings, and is the cause of every thing which exists.</w:t>
      </w:r>
    </w:p>
    <w:p w14:paraId="5956241A">
      <w:pPr>
        <w:ind w:left="-5"/>
        <w:rPr>
          <w:rFonts w:hint="eastAsia"/>
        </w:rPr>
      </w:pPr>
      <w:r>
        <w:rPr>
          <w:rFonts w:hint="eastAsia"/>
        </w:rPr>
        <w:t>因此，这个论证似乎在证明神的存在上无立足之地，祂先于所有其他存有者，并且是所有存在之物的原因。</w:t>
      </w:r>
    </w:p>
    <w:p w14:paraId="45336624">
      <w:pPr>
        <w:ind w:left="-5"/>
        <w:rPr>
          <w:rFonts w:hint="eastAsia"/>
        </w:rPr>
      </w:pPr>
    </w:p>
    <w:p w14:paraId="586D4633">
      <w:pPr>
        <w:ind w:left="-5"/>
        <w:rPr>
          <w:rFonts w:hint="eastAsia"/>
        </w:rPr>
      </w:pPr>
      <w:r>
        <w:rPr>
          <w:rFonts w:hint="eastAsia"/>
        </w:rPr>
        <w:t>To this objection it has been replied, "that though no thing nor being can be prior to that Being, which is the First Cause and Original of all things; yet there must be in nature a ground or reason, a permanent ground or reason, of the existence of the First Cause; otherwise its existence would be owing to, or depend upon, mere chance."</w:t>
      </w:r>
    </w:p>
    <w:p w14:paraId="12B8E74C">
      <w:pPr>
        <w:ind w:left="-5"/>
        <w:rPr>
          <w:rFonts w:hint="eastAsia"/>
        </w:rPr>
      </w:pPr>
      <w:r>
        <w:rPr>
          <w:rFonts w:hint="eastAsia"/>
        </w:rPr>
        <w:t>对此反对意见曾有答复说：“虽然没有任何事物或存有者能先于那位第一因和万物之源的存有者；但在自然中必定有一个第一因存在的根据或理由，一个永久的根据或理由；否则祂的存在将归因于，或依赖于，纯粹的偶然。”</w:t>
      </w:r>
    </w:p>
    <w:p w14:paraId="058912C3">
      <w:pPr>
        <w:ind w:left="-5"/>
        <w:rPr>
          <w:rFonts w:hint="eastAsia"/>
        </w:rPr>
      </w:pPr>
    </w:p>
    <w:p w14:paraId="16046191">
      <w:pPr>
        <w:ind w:left="-5"/>
        <w:rPr>
          <w:rFonts w:hint="eastAsia"/>
        </w:rPr>
      </w:pPr>
      <w:r>
        <w:rPr>
          <w:rFonts w:hint="eastAsia"/>
        </w:rPr>
        <w:t>"The existence, therefore, of the First Cause is necessary; necessary absolutely and in itself.</w:t>
      </w:r>
    </w:p>
    <w:p w14:paraId="3005579A">
      <w:pPr>
        <w:ind w:left="-5"/>
        <w:rPr>
          <w:rFonts w:hint="eastAsia"/>
        </w:rPr>
      </w:pPr>
      <w:r>
        <w:rPr>
          <w:rFonts w:hint="eastAsia"/>
        </w:rPr>
        <w:t>“因此，第一因的存在是必然的；绝对地、就其本身而言是必然的。</w:t>
      </w:r>
    </w:p>
    <w:p w14:paraId="48A3A952">
      <w:pPr>
        <w:ind w:left="-5"/>
        <w:rPr>
          <w:rFonts w:hint="eastAsia"/>
        </w:rPr>
      </w:pPr>
    </w:p>
    <w:p w14:paraId="16EAA78F">
      <w:pPr>
        <w:ind w:left="-5"/>
        <w:rPr>
          <w:rFonts w:hint="eastAsia"/>
        </w:rPr>
      </w:pPr>
      <w:r>
        <w:rPr>
          <w:rFonts w:hint="eastAsia"/>
        </w:rPr>
        <w:t>And therefore, that necessity is a priori, and in the order of nature, the ground or reason of its existence."†</w:t>
      </w:r>
    </w:p>
    <w:p w14:paraId="2A530FAB">
      <w:pPr>
        <w:ind w:left="-5"/>
        <w:rPr>
          <w:rFonts w:hint="eastAsia"/>
        </w:rPr>
      </w:pPr>
      <w:r>
        <w:rPr>
          <w:rFonts w:hint="eastAsia"/>
        </w:rPr>
        <w:t>因此，那个必然性是先验的，并且在自然的次序中，是其存在的根据或理由。”†</w:t>
      </w:r>
    </w:p>
    <w:p w14:paraId="1353EF05">
      <w:pPr>
        <w:ind w:left="-5"/>
        <w:rPr>
          <w:rFonts w:hint="eastAsia"/>
        </w:rPr>
      </w:pPr>
    </w:p>
    <w:p w14:paraId="78579B1D">
      <w:pPr>
        <w:ind w:left="-5"/>
        <w:rPr>
          <w:rFonts w:hint="eastAsia"/>
        </w:rPr>
      </w:pPr>
      <w:r>
        <w:rPr>
          <w:rFonts w:hint="eastAsia"/>
        </w:rPr>
        <w:t>But although it is Dr. Clarke who reasons in this manner, I suspect that we cannot form any distinct conception of his meaning.</w:t>
      </w:r>
    </w:p>
    <w:p w14:paraId="20D39937">
      <w:pPr>
        <w:ind w:left="-5"/>
        <w:rPr>
          <w:rFonts w:hint="eastAsia"/>
        </w:rPr>
      </w:pPr>
      <w:r>
        <w:rPr>
          <w:rFonts w:hint="eastAsia"/>
        </w:rPr>
        <w:t>但尽管是克拉克博士如此推理，我怀疑我们无法形成任何关于祂意义的清晰概念。</w:t>
      </w:r>
    </w:p>
    <w:p w14:paraId="47A614A9">
      <w:pPr>
        <w:ind w:left="-5"/>
        <w:rPr>
          <w:rFonts w:hint="eastAsia"/>
        </w:rPr>
      </w:pPr>
    </w:p>
    <w:p w14:paraId="6FEB7D27">
      <w:pPr>
        <w:ind w:left="-5"/>
        <w:rPr>
          <w:rFonts w:hint="eastAsia"/>
        </w:rPr>
      </w:pPr>
      <w:r>
        <w:rPr>
          <w:rFonts w:hint="eastAsia"/>
        </w:rPr>
        <w:t>Necessity is an abstract idea, and when applied to the present subject, can only signify, that there must be a First Cause.</w:t>
      </w:r>
    </w:p>
    <w:p w14:paraId="3D52E881">
      <w:pPr>
        <w:ind w:left="-5"/>
        <w:rPr>
          <w:rFonts w:hint="eastAsia"/>
        </w:rPr>
      </w:pPr>
      <w:r>
        <w:rPr>
          <w:rFonts w:hint="eastAsia"/>
        </w:rPr>
        <w:t>必然性是一个抽象的观念，当应用于当前的主题时，只能意味着，必定有一个第一因。</w:t>
      </w:r>
    </w:p>
    <w:p w14:paraId="214E0389">
      <w:pPr>
        <w:ind w:left="-5"/>
        <w:rPr>
          <w:rFonts w:hint="eastAsia"/>
        </w:rPr>
      </w:pPr>
    </w:p>
    <w:p w14:paraId="0307F6C0">
      <w:pPr>
        <w:ind w:left="-5"/>
        <w:rPr>
          <w:rFonts w:hint="eastAsia"/>
        </w:rPr>
      </w:pPr>
      <w:r>
        <w:rPr>
          <w:rFonts w:hint="eastAsia"/>
        </w:rPr>
        <w:t>But how do we come by this notion?</w:t>
      </w:r>
    </w:p>
    <w:p w14:paraId="37A510EC">
      <w:pPr>
        <w:ind w:left="-5"/>
        <w:rPr>
          <w:rFonts w:hint="eastAsia"/>
        </w:rPr>
      </w:pPr>
      <w:r>
        <w:rPr>
          <w:rFonts w:hint="eastAsia"/>
        </w:rPr>
        <w:t>但我们如何得到这个观念呢？</w:t>
      </w:r>
    </w:p>
    <w:p w14:paraId="0BDC2D06">
      <w:pPr>
        <w:ind w:left="-5"/>
        <w:rPr>
          <w:rFonts w:hint="eastAsia"/>
        </w:rPr>
      </w:pPr>
    </w:p>
    <w:p w14:paraId="29BD14E3">
      <w:pPr>
        <w:ind w:left="-5"/>
        <w:rPr>
          <w:rFonts w:hint="eastAsia"/>
        </w:rPr>
      </w:pPr>
      <w:r>
        <w:rPr>
          <w:rFonts w:hint="eastAsia"/>
        </w:rPr>
        <w:t>It is by profound meditation upon the nature of necessity, and does it hence appear, as an unavoidable inference, that a First Cause must exist?</w:t>
      </w:r>
    </w:p>
    <w:p w14:paraId="1D1FB37E">
      <w:pPr>
        <w:ind w:left="-5"/>
        <w:rPr>
          <w:rFonts w:hint="eastAsia"/>
        </w:rPr>
      </w:pPr>
      <w:r>
        <w:rPr>
          <w:rFonts w:hint="eastAsia"/>
        </w:rPr>
        <w:t>是通过对必然性本质的深刻默想，然后，作为一个不可避免的推论，显明必须存在一个第一因吗？</w:t>
      </w:r>
    </w:p>
    <w:p w14:paraId="132C0F53">
      <w:pPr>
        <w:ind w:left="-5"/>
        <w:rPr>
          <w:rFonts w:hint="eastAsia"/>
        </w:rPr>
      </w:pPr>
    </w:p>
    <w:p w14:paraId="2D02146E">
      <w:pPr>
        <w:ind w:left="-5"/>
        <w:rPr>
          <w:rFonts w:hint="eastAsia"/>
        </w:rPr>
      </w:pPr>
      <w:r>
        <w:rPr>
          <w:rFonts w:hint="eastAsia"/>
        </w:rPr>
        <w:t>This indeed would be the argument a priori; but it is not in this way that we arrive at the conclusion.</w:t>
      </w:r>
    </w:p>
    <w:p w14:paraId="7ED4D366">
      <w:pPr>
        <w:ind w:left="-5"/>
        <w:rPr>
          <w:rFonts w:hint="eastAsia"/>
        </w:rPr>
      </w:pPr>
      <w:r>
        <w:rPr>
          <w:rFonts w:hint="eastAsia"/>
        </w:rPr>
        <w:t>这确实是先验的论证；但我们并非以这种方式得出结论。</w:t>
      </w:r>
    </w:p>
    <w:p w14:paraId="237396CD">
      <w:pPr>
        <w:ind w:left="-5"/>
        <w:rPr>
          <w:rFonts w:hint="eastAsia"/>
        </w:rPr>
      </w:pPr>
    </w:p>
    <w:p w14:paraId="2F662C4D">
      <w:pPr>
        <w:ind w:left="-5"/>
        <w:rPr>
          <w:rFonts w:hint="eastAsia"/>
        </w:rPr>
      </w:pPr>
      <w:r>
        <w:rPr>
          <w:rFonts w:hint="eastAsia"/>
        </w:rPr>
        <w:t>Our belief of a First Cause is founded on the fact that other beings exist, who could not have made themselves, nor have existed in an eternal succession, as we shall afterwards see, and must, therefore, have been created by a Being who existed without a cause.</w:t>
      </w:r>
    </w:p>
    <w:p w14:paraId="73431361">
      <w:pPr>
        <w:ind w:left="-5"/>
        <w:rPr>
          <w:rFonts w:hint="eastAsia"/>
        </w:rPr>
      </w:pPr>
      <w:r>
        <w:rPr>
          <w:rFonts w:hint="eastAsia"/>
        </w:rPr>
        <w:t>我们对第一因的信念，建立在其他存有者存在这一事实上，它们不能自己造自己，也不能以永恒的 succession 存在，正如我们后面将要看到的，因此，必定是由一个无因而存在的存有者所创造的。</w:t>
      </w:r>
    </w:p>
    <w:p w14:paraId="15681774">
      <w:pPr>
        <w:ind w:left="-5"/>
        <w:rPr>
          <w:rFonts w:hint="eastAsia"/>
        </w:rPr>
      </w:pPr>
    </w:p>
    <w:p w14:paraId="73DD6C29">
      <w:pPr>
        <w:ind w:left="-5"/>
        <w:rPr>
          <w:rFonts w:hint="eastAsia"/>
        </w:rPr>
      </w:pPr>
      <w:r>
        <w:rPr>
          <w:rFonts w:hint="eastAsia"/>
        </w:rPr>
        <w:t>But this is the argument a posteriori.</w:t>
      </w:r>
    </w:p>
    <w:p w14:paraId="18F41653">
      <w:pPr>
        <w:ind w:left="-5"/>
        <w:rPr>
          <w:rFonts w:hint="eastAsia"/>
        </w:rPr>
      </w:pPr>
      <w:r>
        <w:rPr>
          <w:rFonts w:hint="eastAsia"/>
        </w:rPr>
        <w:t>但这是后验的论证。</w:t>
      </w:r>
    </w:p>
    <w:p w14:paraId="434059D4">
      <w:pPr>
        <w:ind w:left="-5"/>
        <w:rPr>
          <w:rFonts w:hint="eastAsia"/>
        </w:rPr>
      </w:pPr>
    </w:p>
    <w:p w14:paraId="32A8A602">
      <w:pPr>
        <w:ind w:left="-5"/>
        <w:rPr>
          <w:rFonts w:hint="eastAsia"/>
        </w:rPr>
      </w:pPr>
      <w:r>
        <w:rPr>
          <w:rFonts w:hint="eastAsia"/>
        </w:rPr>
        <w:t>It is by this argument that we rise to the knowledge of the uncaused existence of the Author of the universe, and not by abstract speculations on necessity.</w:t>
      </w:r>
    </w:p>
    <w:p w14:paraId="247DA568">
      <w:pPr>
        <w:ind w:left="-5"/>
        <w:rPr>
          <w:rFonts w:hint="eastAsia"/>
        </w:rPr>
      </w:pPr>
      <w:r>
        <w:rPr>
          <w:rFonts w:hint="eastAsia"/>
        </w:rPr>
        <w:t>正是通过这个论证，我们才上升到对宇宙创造者无因存在的认识，而非通过对必然性的抽象思辨。</w:t>
      </w:r>
    </w:p>
    <w:p w14:paraId="7C8352B5">
      <w:pPr>
        <w:ind w:left="-5"/>
        <w:rPr>
          <w:rFonts w:hint="eastAsia"/>
        </w:rPr>
      </w:pPr>
    </w:p>
    <w:p w14:paraId="27F9CAAB">
      <w:pPr>
        <w:ind w:left="-5"/>
        <w:rPr>
          <w:rFonts w:hint="eastAsia"/>
        </w:rPr>
      </w:pPr>
      <w:r>
        <w:rPr>
          <w:rFonts w:hint="eastAsia"/>
        </w:rPr>
        <w:t>We should have never known that he exists, but from our own existence and that of other beings around us; and as in this way we ascertain that he does and must exist, it seems absurd to talk of proving his existence a priori.</w:t>
      </w:r>
    </w:p>
    <w:p w14:paraId="3AFC4F67">
      <w:pPr>
        <w:ind w:left="-5"/>
        <w:rPr>
          <w:rFonts w:hint="eastAsia"/>
        </w:rPr>
      </w:pPr>
      <w:r>
        <w:rPr>
          <w:rFonts w:hint="eastAsia"/>
        </w:rPr>
        <w:t>若非我们自己的存在和我们周围其他存有的存在，我们永远不会知道祂存在；既然以这种方式我们确定了祂存在并且必定存在，那么谈论先验地证明祂的存在就显得荒谬了。</w:t>
      </w:r>
    </w:p>
    <w:p w14:paraId="2142CB8B">
      <w:pPr>
        <w:ind w:left="-5"/>
        <w:rPr>
          <w:rFonts w:hint="eastAsia"/>
        </w:rPr>
      </w:pPr>
    </w:p>
    <w:p w14:paraId="71ADF663">
      <w:pPr>
        <w:ind w:left="-5"/>
        <w:rPr>
          <w:rFonts w:hint="eastAsia"/>
        </w:rPr>
      </w:pPr>
      <w:r>
        <w:rPr>
          <w:rFonts w:hint="eastAsia"/>
        </w:rPr>
        <w:t>Whatever use may be made of this argument to prove his perfections, it cannot be employed in proof of his being.</w:t>
      </w:r>
    </w:p>
    <w:p w14:paraId="019937A3">
      <w:pPr>
        <w:ind w:left="-5"/>
        <w:rPr>
          <w:rFonts w:hint="eastAsia"/>
        </w:rPr>
      </w:pPr>
      <w:r>
        <w:rPr>
          <w:rFonts w:hint="eastAsia"/>
        </w:rPr>
        <w:t>无论这个论证如何被用来证明祂的完美属性，它都不能被用来证明祂的存在。</w:t>
      </w:r>
    </w:p>
    <w:p w14:paraId="067E6323">
      <w:pPr>
        <w:ind w:left="-5"/>
        <w:rPr>
          <w:rFonts w:hint="eastAsia"/>
        </w:rPr>
      </w:pPr>
    </w:p>
    <w:p w14:paraId="293EAF1D">
      <w:pPr>
        <w:ind w:left="-5"/>
        <w:rPr>
          <w:rFonts w:hint="eastAsia"/>
        </w:rPr>
      </w:pPr>
      <w:r>
        <w:rPr>
          <w:rFonts w:hint="eastAsia"/>
        </w:rPr>
        <w:t>Dr. Clarke himself acknowledges, that "the argument a posteriori is by far the most generally useful argument, most easy to be understood, and in some degree suited to all capacities; and, therefore, it ought always to be distinctly insisted on."*</w:t>
      </w:r>
    </w:p>
    <w:p w14:paraId="3674ADCD">
      <w:pPr>
        <w:ind w:left="-5"/>
        <w:rPr>
          <w:rFonts w:hint="eastAsia"/>
        </w:rPr>
      </w:pPr>
      <w:r>
        <w:rPr>
          <w:rFonts w:hint="eastAsia"/>
        </w:rPr>
        <w:t>克拉克博士自己也承认，“后验论证是目前最普遍有用的论证，最容易理解，并在某种程度上适合所有人的理解力；因此，应当始终明确地坚持它。”*</w:t>
      </w:r>
    </w:p>
    <w:p w14:paraId="2FAD82F5">
      <w:pPr>
        <w:ind w:left="-5"/>
        <w:rPr>
          <w:rFonts w:hint="eastAsia"/>
        </w:rPr>
      </w:pPr>
    </w:p>
    <w:p w14:paraId="762464BB">
      <w:pPr>
        <w:ind w:left="-5"/>
        <w:rPr>
          <w:rFonts w:hint="eastAsia"/>
        </w:rPr>
      </w:pPr>
      <w:r>
        <w:rPr>
          <w:rFonts w:hint="eastAsia"/>
        </w:rPr>
        <w:t>When we profess to demonstrate the existence of God, we speak of a Being, underived, independent, immutable, and possessed of every possible perfection.</w:t>
      </w:r>
    </w:p>
    <w:p w14:paraId="0F2A1E19">
      <w:pPr>
        <w:ind w:left="-5"/>
        <w:rPr>
          <w:rFonts w:hint="eastAsia"/>
        </w:rPr>
      </w:pPr>
      <w:r>
        <w:rPr>
          <w:rFonts w:hint="eastAsia"/>
        </w:rPr>
        <w:t>当我们声称要证明神的存在时，我们谈论的是一位非派生、独立、不变，并拥有所有可能完美的存有者。</w:t>
      </w:r>
    </w:p>
    <w:p w14:paraId="51D9454D">
      <w:pPr>
        <w:ind w:left="-5"/>
        <w:rPr>
          <w:rFonts w:hint="eastAsia"/>
        </w:rPr>
      </w:pPr>
    </w:p>
    <w:p w14:paraId="71B144F8">
      <w:pPr>
        <w:ind w:left="-5"/>
        <w:rPr>
          <w:rFonts w:hint="eastAsia"/>
        </w:rPr>
      </w:pPr>
      <w:r>
        <w:rPr>
          <w:rFonts w:hint="eastAsia"/>
        </w:rPr>
        <w:t>It is evident that in the idea of God every perfection is included, because if one or more were wanting, we could conceive another Being who possessed them all, and that other would be God.</w:t>
      </w:r>
    </w:p>
    <w:p w14:paraId="15AF927A">
      <w:pPr>
        <w:ind w:left="-5"/>
        <w:rPr>
          <w:rFonts w:hint="eastAsia"/>
        </w:rPr>
      </w:pPr>
      <w:r>
        <w:rPr>
          <w:rFonts w:hint="eastAsia"/>
        </w:rPr>
        <w:t>很明显，在神的观念中，包含了每一种完美，因为如果缺少一种或多种，我们就能设想另一位拥有它们全部的存有者，而那另一位就是神。</w:t>
      </w:r>
    </w:p>
    <w:p w14:paraId="217A27E5">
      <w:pPr>
        <w:ind w:left="-5"/>
        <w:rPr>
          <w:rFonts w:hint="eastAsia"/>
        </w:rPr>
      </w:pPr>
    </w:p>
    <w:p w14:paraId="53BE2F33">
      <w:pPr>
        <w:ind w:left="-5"/>
        <w:rPr>
          <w:rFonts w:hint="eastAsia"/>
        </w:rPr>
      </w:pPr>
      <w:r>
        <w:rPr>
          <w:rFonts w:hint="eastAsia"/>
        </w:rPr>
        <w:t>We therefore ascribe to him every excellence, intellectual and moral, not only power but wisdom, not only goodness but purity.</w:t>
      </w:r>
    </w:p>
    <w:p w14:paraId="7AA3C50F">
      <w:pPr>
        <w:ind w:left="-5"/>
        <w:rPr>
          <w:rFonts w:hint="eastAsia"/>
        </w:rPr>
      </w:pPr>
      <w:r>
        <w:rPr>
          <w:rFonts w:hint="eastAsia"/>
        </w:rPr>
        <w:t>因此，我们归于祂每一种卓越，无论是智力的还是道德的，不仅有能力而且有智慧，不仅有良善而且有纯洁。</w:t>
      </w:r>
    </w:p>
    <w:p w14:paraId="207F1105">
      <w:pPr>
        <w:ind w:left="-5"/>
        <w:rPr>
          <w:rFonts w:hint="eastAsia"/>
        </w:rPr>
      </w:pPr>
    </w:p>
    <w:p w14:paraId="563CD452">
      <w:pPr>
        <w:ind w:left="-5"/>
        <w:rPr>
          <w:rFonts w:hint="eastAsia"/>
        </w:rPr>
      </w:pPr>
      <w:r>
        <w:rPr>
          <w:rFonts w:hint="eastAsia"/>
        </w:rPr>
        <w:t>These perfections subsist in the highest possible degree.</w:t>
      </w:r>
    </w:p>
    <w:p w14:paraId="7CF56881">
      <w:pPr>
        <w:ind w:left="-5"/>
        <w:rPr>
          <w:rFonts w:hint="eastAsia"/>
        </w:rPr>
      </w:pPr>
      <w:r>
        <w:rPr>
          <w:rFonts w:hint="eastAsia"/>
        </w:rPr>
        <w:t>这些完美属性以最高可能的程度存在。</w:t>
      </w:r>
    </w:p>
    <w:p w14:paraId="703E7BBB">
      <w:pPr>
        <w:ind w:left="-5"/>
        <w:rPr>
          <w:rFonts w:hint="eastAsia"/>
        </w:rPr>
      </w:pPr>
    </w:p>
    <w:p w14:paraId="3C0C69D8">
      <w:pPr>
        <w:ind w:left="-5"/>
        <w:rPr>
          <w:rFonts w:hint="eastAsia"/>
        </w:rPr>
      </w:pPr>
      <w:r>
        <w:rPr>
          <w:rFonts w:hint="eastAsia"/>
        </w:rPr>
        <w:t>If they were subject to any limitation, there might be a Being who possessed them without limitation; and to him, as soon as he was known, it would be our duty to transfer the homage which we had hitherto paid to another, whom we now found to be inferior to him.</w:t>
      </w:r>
    </w:p>
    <w:p w14:paraId="55D6A838">
      <w:pPr>
        <w:ind w:left="-5"/>
        <w:rPr>
          <w:rFonts w:hint="eastAsia"/>
        </w:rPr>
      </w:pPr>
      <w:r>
        <w:rPr>
          <w:rFonts w:hint="eastAsia"/>
        </w:rPr>
        <w:t>如果它们受到任何限制，那么就可能有一位拥有它们而无限制的存有者；并且，一旦祂被认识，我们的责任就是将我们迄今为止向另一位、我们现在发现祂不如祂的存有者所献的敬意，转移给祂。</w:t>
      </w:r>
    </w:p>
    <w:p w14:paraId="3CD7B538">
      <w:pPr>
        <w:ind w:left="-5"/>
        <w:rPr>
          <w:rFonts w:hint="eastAsia"/>
        </w:rPr>
      </w:pPr>
    </w:p>
    <w:p w14:paraId="40B6792A">
      <w:pPr>
        <w:ind w:left="-5"/>
        <w:rPr>
          <w:rFonts w:hint="eastAsia"/>
        </w:rPr>
      </w:pPr>
      <w:r>
        <w:rPr>
          <w:rFonts w:hint="eastAsia"/>
        </w:rPr>
        <w:t>In short, God is a Being to whom the designation of Optimus Maximus, with which the heathens dignified him under the name of Jupiter, justly belongs.</w:t>
      </w:r>
    </w:p>
    <w:p w14:paraId="468567DF">
      <w:pPr>
        <w:ind w:left="-5"/>
        <w:rPr>
          <w:rFonts w:hint="eastAsia"/>
        </w:rPr>
      </w:pPr>
      <w:r>
        <w:rPr>
          <w:rFonts w:hint="eastAsia"/>
        </w:rPr>
        <w:t>简而言之，神是一位存有者，异教徒以丘比特之名用“至善至大”的称号来尊荣祂，这个称号是祂理应得的。</w:t>
      </w:r>
    </w:p>
    <w:p w14:paraId="175A3CAA">
      <w:pPr>
        <w:ind w:left="-5"/>
        <w:rPr>
          <w:rFonts w:hint="eastAsia"/>
        </w:rPr>
      </w:pPr>
    </w:p>
    <w:p w14:paraId="5D0B5B8E">
      <w:pPr>
        <w:ind w:left="-5"/>
        <w:rPr>
          <w:rFonts w:hint="eastAsia"/>
        </w:rPr>
      </w:pPr>
      <w:r>
        <w:rPr>
          <w:rFonts w:hint="eastAsia"/>
        </w:rPr>
        <w:t>He is the Greatest and the Best, incomprehensible to finite minds, of whom we cannot form an idea but by uniting every conceivable excellence in one assemblage, and supposing them to extend beyond the highest attainments of the most exalted creatures, and the utmost reach of the most enlarged understanding.</w:t>
      </w:r>
    </w:p>
    <w:p w14:paraId="5C08C3B8">
      <w:pPr>
        <w:ind w:left="-5"/>
        <w:rPr>
          <w:rFonts w:hint="eastAsia"/>
        </w:rPr>
      </w:pPr>
      <w:r>
        <w:rPr>
          <w:rFonts w:hint="eastAsia"/>
        </w:rPr>
        <w:t>祂是最伟大和最良善的，有限的心智无法理解，我们除了将每一种可以想象的卓越汇集在一起，并设想它们超越了最崇高受造物的最高成就，以及最广阔理解力的最远及之处外，无法形成一个关于祂的观念。</w:t>
      </w:r>
    </w:p>
    <w:p w14:paraId="2A303A91">
      <w:pPr>
        <w:ind w:left="-5"/>
        <w:rPr>
          <w:rFonts w:hint="eastAsia"/>
        </w:rPr>
      </w:pPr>
    </w:p>
    <w:p w14:paraId="67AEBF1F">
      <w:pPr>
        <w:ind w:left="-5"/>
        <w:rPr>
          <w:rFonts w:hint="eastAsia"/>
        </w:rPr>
      </w:pPr>
      <w:r>
        <w:rPr>
          <w:rFonts w:hint="eastAsia"/>
        </w:rPr>
        <w:t>I now proceed to lay before you the arguments by which the existence of God is evinced.</w:t>
      </w:r>
    </w:p>
    <w:p w14:paraId="6AE632B5">
      <w:pPr>
        <w:ind w:left="-5"/>
        <w:rPr>
          <w:rFonts w:hint="eastAsia"/>
        </w:rPr>
      </w:pPr>
      <w:r>
        <w:rPr>
          <w:rFonts w:hint="eastAsia"/>
        </w:rPr>
        <w:t>我现在要向你们陈述用以证明神存在的论证。</w:t>
      </w:r>
    </w:p>
    <w:p w14:paraId="6E17625B">
      <w:pPr>
        <w:ind w:left="-5"/>
        <w:rPr>
          <w:rFonts w:hint="eastAsia"/>
        </w:rPr>
      </w:pPr>
    </w:p>
    <w:p w14:paraId="79888109">
      <w:pPr>
        <w:ind w:left="-5"/>
        <w:rPr>
          <w:rFonts w:hint="eastAsia"/>
        </w:rPr>
      </w:pPr>
      <w:r>
        <w:rPr>
          <w:rFonts w:hint="eastAsia"/>
        </w:rPr>
        <w:t>I.An argument which has been frequently advanced by metaphysicalwriters, is founded on the idea of God.</w:t>
      </w:r>
    </w:p>
    <w:p w14:paraId="58DA6D3B">
      <w:pPr>
        <w:ind w:left="-5"/>
        <w:rPr>
          <w:rFonts w:hint="eastAsia"/>
        </w:rPr>
      </w:pPr>
      <w:r>
        <w:rPr>
          <w:rFonts w:hint="eastAsia"/>
        </w:rPr>
        <w:t>一. 一个常被形而上学作家提出的论证，是建立在神的观念之上的。</w:t>
      </w:r>
    </w:p>
    <w:p w14:paraId="2E49324E">
      <w:pPr>
        <w:ind w:left="-5"/>
        <w:rPr>
          <w:rFonts w:hint="eastAsia"/>
        </w:rPr>
      </w:pPr>
    </w:p>
    <w:p w14:paraId="35827BCE">
      <w:pPr>
        <w:ind w:left="-5"/>
        <w:rPr>
          <w:rFonts w:hint="eastAsia"/>
        </w:rPr>
      </w:pPr>
      <w:r>
        <w:rPr>
          <w:rFonts w:hint="eastAsia"/>
        </w:rPr>
        <w:t>As it is very abstruse, and I am not sure that I distinctly apprehend it, I shall give you a statement of it, nearly in the words of Bishop Stillingfleet, in whose Origines Sacræ,† it is fully detailed.</w:t>
      </w:r>
    </w:p>
    <w:p w14:paraId="22376ABE">
      <w:pPr>
        <w:ind w:left="-5"/>
        <w:rPr>
          <w:rFonts w:hint="eastAsia"/>
        </w:rPr>
      </w:pPr>
      <w:r>
        <w:rPr>
          <w:rFonts w:hint="eastAsia"/>
        </w:rPr>
        <w:t>由于它非常深奥，并且我不确定我是否清楚地理解它，我将几乎用斯蒂林弗利特主教的话，来陈述它，在他的《圣经起源》†中，它被详细地阐述了。</w:t>
      </w:r>
    </w:p>
    <w:p w14:paraId="07256656">
      <w:pPr>
        <w:ind w:left="-5"/>
        <w:rPr>
          <w:rFonts w:hint="eastAsia"/>
        </w:rPr>
      </w:pPr>
    </w:p>
    <w:p w14:paraId="119082C8">
      <w:pPr>
        <w:ind w:left="-5"/>
        <w:rPr>
          <w:rFonts w:hint="eastAsia"/>
        </w:rPr>
      </w:pPr>
      <w:r>
        <w:rPr>
          <w:rFonts w:hint="eastAsia"/>
        </w:rPr>
        <w:t>He begins with observing, that such things are contained in the idea of God, as necessarily imply his existence.</w:t>
      </w:r>
    </w:p>
    <w:p w14:paraId="31BF51B5">
      <w:pPr>
        <w:ind w:left="-5"/>
        <w:rPr>
          <w:rFonts w:hint="eastAsia"/>
        </w:rPr>
      </w:pPr>
      <w:r>
        <w:rPr>
          <w:rFonts w:hint="eastAsia"/>
        </w:rPr>
        <w:t>祂首先观察到，神的观念中包含了必然暗示祂存在的事物。</w:t>
      </w:r>
    </w:p>
    <w:p w14:paraId="582CAD57">
      <w:pPr>
        <w:ind w:left="-5"/>
        <w:rPr>
          <w:rFonts w:hint="eastAsia"/>
        </w:rPr>
      </w:pPr>
    </w:p>
    <w:p w14:paraId="414EDB7A">
      <w:pPr>
        <w:ind w:left="-5"/>
        <w:rPr>
          <w:rFonts w:hint="eastAsia"/>
        </w:rPr>
      </w:pPr>
      <w:r>
        <w:rPr>
          <w:rFonts w:hint="eastAsia"/>
        </w:rPr>
        <w:t>The force of the argument lies in this, that what we clearly and distinctly perceive to belong to the nature and essence of a thing, may be with truth affirmed of the thing itself; as, if I clearly perceive that to be an animal doth belong to the nature of man, I may with truth affirm that man is a living creature; if I find it demonstrably true, that a triangle has three angles equal to two right ones, I may truly affirm it of any triangle.</w:t>
      </w:r>
    </w:p>
    <w:p w14:paraId="575AF570">
      <w:pPr>
        <w:ind w:left="-5"/>
        <w:rPr>
          <w:rFonts w:hint="eastAsia"/>
        </w:rPr>
      </w:pPr>
      <w:r>
        <w:rPr>
          <w:rFonts w:hint="eastAsia"/>
        </w:rPr>
        <w:t>这个论证的力量在于，我们清楚而明确地察觉到属于一个事物本性和本质的东西，可以真实地被断言于那个事物本身；例如，如果我清楚地察觉到作为动物是属于人的本性的，我就可以真实地断言人是一个活的受造物；如果我发现一个三角形有三个角等于两个直角是可证明的真理，我就可以真实地将其断言于任何一个三角形。</w:t>
      </w:r>
    </w:p>
    <w:p w14:paraId="219A03BA">
      <w:pPr>
        <w:ind w:left="-5"/>
        <w:rPr>
          <w:rFonts w:hint="eastAsia"/>
        </w:rPr>
      </w:pPr>
    </w:p>
    <w:p w14:paraId="0C97530A">
      <w:pPr>
        <w:ind w:left="-5"/>
        <w:rPr>
          <w:rFonts w:hint="eastAsia"/>
        </w:rPr>
      </w:pPr>
      <w:r>
        <w:rPr>
          <w:rFonts w:hint="eastAsia"/>
        </w:rPr>
        <w:t>But now we assume, that upon the most exact search and inquiry, I clearly perceive that necessary existence doth immutably belong to the nature of God, therefore I may with as much truth affirm, that God exists, as that man is a living creature, or a triangle hath three angles equal to two right ones.</w:t>
      </w:r>
    </w:p>
    <w:p w14:paraId="33D37343">
      <w:pPr>
        <w:ind w:left="-5"/>
        <w:rPr>
          <w:rFonts w:hint="eastAsia"/>
        </w:rPr>
      </w:pPr>
      <w:r>
        <w:rPr>
          <w:rFonts w:hint="eastAsia"/>
        </w:rPr>
        <w:t>但现在我们假设，经过最精确的探究和查问，我清楚地察觉到，必然的存在，不变地属于神的本性，因此，我就可以以同样真实地断言，神存在，就像断言人是一个活的受造物，或一个三角形有三个角等于两个直角一样。</w:t>
      </w:r>
    </w:p>
    <w:p w14:paraId="5922EC7B">
      <w:pPr>
        <w:ind w:left="-5"/>
        <w:rPr>
          <w:rFonts w:hint="eastAsia"/>
        </w:rPr>
      </w:pPr>
    </w:p>
    <w:p w14:paraId="63EBBEFC">
      <w:pPr>
        <w:ind w:left="-5"/>
        <w:rPr>
          <w:rFonts w:hint="eastAsia"/>
        </w:rPr>
      </w:pPr>
      <w:r>
        <w:rPr>
          <w:rFonts w:hint="eastAsia"/>
        </w:rPr>
        <w:t>In order to manifest more clearly the force of this argument, in which some kind of sophism may be suspected, he proceeds to observe, in the first place, that the greatest evidence we can have of the truth of a thing, is a clear and distinct perception of it in our minds.</w:t>
      </w:r>
    </w:p>
    <w:p w14:paraId="3EA9D669">
      <w:pPr>
        <w:ind w:left="-5"/>
        <w:rPr>
          <w:rFonts w:hint="eastAsia"/>
        </w:rPr>
      </w:pPr>
      <w:r>
        <w:rPr>
          <w:rFonts w:hint="eastAsia"/>
        </w:rPr>
        <w:t>为了更清楚地表明这个论证的力量，其中可能被怀疑有某种诡辩，祂接着观察，首先，我们能拥有的对一件事物真理的最大证据，是我们心中对它的一个清晰而明确的感知。</w:t>
      </w:r>
    </w:p>
    <w:p w14:paraId="2AA3AE18">
      <w:pPr>
        <w:ind w:left="-5"/>
        <w:rPr>
          <w:rFonts w:hint="eastAsia"/>
        </w:rPr>
      </w:pPr>
    </w:p>
    <w:p w14:paraId="3CD98F7B">
      <w:pPr>
        <w:ind w:left="-5"/>
        <w:rPr>
          <w:rFonts w:hint="eastAsia"/>
        </w:rPr>
      </w:pPr>
      <w:r>
        <w:rPr>
          <w:rFonts w:hint="eastAsia"/>
        </w:rPr>
        <w:t>When we speak of clear and distinct perceptions, we suppose the mind to proceed upon evident principles of reason, or to have such notions of things, which, as far as we can perceive by the light of reason, do agree with the natures of the things which we apprehend; if in such things then there be no ground of certainty, it is as much as to say that our faculties are to no purpose, which highly reflects either upon God or nature.</w:t>
      </w:r>
    </w:p>
    <w:p w14:paraId="7317BBEB">
      <w:pPr>
        <w:ind w:left="-5"/>
        <w:rPr>
          <w:rFonts w:hint="eastAsia"/>
        </w:rPr>
      </w:pPr>
      <w:r>
        <w:rPr>
          <w:rFonts w:hint="eastAsia"/>
        </w:rPr>
        <w:t>当我们谈论清晰而明确的感知时，我们假定心智是基于显而易见的理性原则来运作的，或者对事物有那样的观念，这些观念，就我们能借理性之光所察觉的，与我们所理解的事物的本性相符；如果在这样的事物中，没有确定性的根据，那就等于说我们的官能是无用的，这对神或自然都极大地不敬。</w:t>
      </w:r>
    </w:p>
    <w:p w14:paraId="75924036">
      <w:pPr>
        <w:ind w:left="-5"/>
        <w:rPr>
          <w:rFonts w:hint="eastAsia"/>
        </w:rPr>
      </w:pPr>
    </w:p>
    <w:p w14:paraId="330B8C61">
      <w:pPr>
        <w:ind w:left="-5"/>
        <w:rPr>
          <w:rFonts w:hint="eastAsia"/>
        </w:rPr>
      </w:pPr>
      <w:r>
        <w:rPr>
          <w:rFonts w:hint="eastAsia"/>
        </w:rPr>
        <w:t>In the second place, we have clear and distinct perception that necessity of existence doth belong to the nature of God.</w:t>
      </w:r>
    </w:p>
    <w:p w14:paraId="1D0AEE26">
      <w:pPr>
        <w:ind w:left="-5"/>
        <w:rPr>
          <w:rFonts w:hint="eastAsia"/>
        </w:rPr>
      </w:pPr>
      <w:r>
        <w:rPr>
          <w:rFonts w:hint="eastAsia"/>
        </w:rPr>
        <w:t>其次，我们有清晰而明确的感知，即存在的必然性属于神的本性。</w:t>
      </w:r>
    </w:p>
    <w:p w14:paraId="56995D64">
      <w:pPr>
        <w:ind w:left="-5"/>
        <w:rPr>
          <w:rFonts w:hint="eastAsia"/>
        </w:rPr>
      </w:pPr>
    </w:p>
    <w:p w14:paraId="0165955B">
      <w:pPr>
        <w:ind w:left="-5"/>
        <w:rPr>
          <w:rFonts w:hint="eastAsia"/>
        </w:rPr>
      </w:pPr>
      <w:r>
        <w:rPr>
          <w:rFonts w:hint="eastAsia"/>
        </w:rPr>
        <w:t>We are to consider the vast difference which there is in our notion of the nature of God, and of the nature of any other being.</w:t>
      </w:r>
    </w:p>
    <w:p w14:paraId="6C3DC53E">
      <w:pPr>
        <w:ind w:left="-5"/>
        <w:rPr>
          <w:rFonts w:hint="eastAsia"/>
        </w:rPr>
      </w:pPr>
      <w:r>
        <w:rPr>
          <w:rFonts w:hint="eastAsia"/>
        </w:rPr>
        <w:t>我们应当考虑，在我们关于神的本性和任何其他存有者本性的观念中，存在的巨大差异。</w:t>
      </w:r>
    </w:p>
    <w:p w14:paraId="122CE9B4">
      <w:pPr>
        <w:ind w:left="-5"/>
        <w:rPr>
          <w:rFonts w:hint="eastAsia"/>
        </w:rPr>
      </w:pPr>
    </w:p>
    <w:p w14:paraId="1EA3CB10">
      <w:pPr>
        <w:ind w:left="-5"/>
        <w:rPr>
          <w:rFonts w:hint="eastAsia"/>
        </w:rPr>
      </w:pPr>
      <w:r>
        <w:rPr>
          <w:rFonts w:hint="eastAsia"/>
        </w:rPr>
        <w:t>In all other beings, I grant we may abstract essence and existence from each other; now, if I can make it appear that there is evident reason, ex parte rei, why I cannot do it in the notion of God, then it will be more plain that necessity of existence doth immutably belong to his nature.</w:t>
      </w:r>
    </w:p>
    <w:p w14:paraId="3E6439C9">
      <w:pPr>
        <w:ind w:left="-5"/>
        <w:rPr>
          <w:rFonts w:hint="eastAsia"/>
        </w:rPr>
      </w:pPr>
      <w:r>
        <w:rPr>
          <w:rFonts w:hint="eastAsia"/>
        </w:rPr>
        <w:t>在所有其他存有者中，我承认我们可以将本质和存在彼此抽象出来；现在，如果我能证明，有明显的理由，ex parte rei（就事物本身而言），为何我在神的观念中不能这样做，那么，必然的存在不变地属于祂的本性这一点就会更清楚了。</w:t>
      </w:r>
    </w:p>
    <w:p w14:paraId="3520AAF6">
      <w:pPr>
        <w:ind w:left="-5"/>
        <w:rPr>
          <w:rFonts w:hint="eastAsia"/>
        </w:rPr>
      </w:pPr>
    </w:p>
    <w:p w14:paraId="0EA106AF">
      <w:pPr>
        <w:ind w:left="-5"/>
        <w:rPr>
          <w:rFonts w:hint="eastAsia"/>
        </w:rPr>
      </w:pPr>
      <w:r>
        <w:rPr>
          <w:rFonts w:hint="eastAsia"/>
        </w:rPr>
        <w:t>It is manifest to our reason, that in all other beings of which we apprehend the natures, nothing else can be implied in the natures of them beyond the bare possibility of existence, no, although the things which we do apprehend do really exist, because, in forming an idea of a thing, we abstract from it every thing which is not implied in the very nature of the thing; now existence being only contingent and possible as to any other being, it cannot be any ingredient of its idea, because it doth not belong to its essence; for we may fully apprehend the nature of the thing without attributing existence to it.</w:t>
      </w:r>
    </w:p>
    <w:p w14:paraId="724CDC6F">
      <w:pPr>
        <w:ind w:left="-5"/>
        <w:rPr>
          <w:rFonts w:hint="eastAsia"/>
        </w:rPr>
      </w:pPr>
      <w:r>
        <w:rPr>
          <w:rFonts w:hint="eastAsia"/>
        </w:rPr>
        <w:t>对我们的理性来说，显而易见的是，在我们所理解其本性的所有其他存有者中，其本性中所能隐含的，除了仅仅存在的可能性之外，别无他物，不，即使我们所理解的事物确实存在，也是如此，因为，在形成一个事物的观念时，我们从其中抽象出所有不隐含在该事物本性中的东西；现在，存在对于任何其他存有者来说，只是偶然和可能的，因此它不可能是其观念的任何成分，因为它不属于其本质；因为我们可以完全理解该事物的本性，而不将存在归于它。</w:t>
      </w:r>
    </w:p>
    <w:p w14:paraId="49EC400B">
      <w:pPr>
        <w:ind w:left="-5"/>
        <w:rPr>
          <w:rFonts w:hint="eastAsia"/>
        </w:rPr>
      </w:pPr>
    </w:p>
    <w:p w14:paraId="04E247A9">
      <w:pPr>
        <w:ind w:left="-5"/>
        <w:rPr>
          <w:rFonts w:hint="eastAsia"/>
        </w:rPr>
      </w:pPr>
      <w:r>
        <w:rPr>
          <w:rFonts w:hint="eastAsia"/>
        </w:rPr>
        <w:t>But now, in our conception of a Being absolutely perfect, bare possibility or contingency of existence speaks a direct repugnancy to the idea of him; for how can we conceive that Being absolutely perfect, which may want that which gives life to all other perfections, namely, existence?</w:t>
      </w:r>
    </w:p>
    <w:p w14:paraId="64726C57">
      <w:pPr>
        <w:ind w:left="-5"/>
        <w:rPr>
          <w:rFonts w:hint="eastAsia"/>
        </w:rPr>
      </w:pPr>
      <w:r>
        <w:rPr>
          <w:rFonts w:hint="eastAsia"/>
        </w:rPr>
        <w:t>但现在，在我们对一位绝对完美存有者的观念中，仅仅存在的可能性或偶然性，直接与祂的观念相悖；因为，我们如何能设想那位可能缺乏赋予所有其他完美生命之物，即存在的，绝对完美的存有者呢？</w:t>
      </w:r>
    </w:p>
    <w:p w14:paraId="5CF2089C">
      <w:pPr>
        <w:ind w:left="-5"/>
        <w:rPr>
          <w:rFonts w:hint="eastAsia"/>
        </w:rPr>
      </w:pPr>
    </w:p>
    <w:p w14:paraId="0C560E56">
      <w:pPr>
        <w:ind w:left="-5"/>
        <w:rPr>
          <w:rFonts w:hint="eastAsia"/>
        </w:rPr>
      </w:pPr>
      <w:r>
        <w:rPr>
          <w:rFonts w:hint="eastAsia"/>
        </w:rPr>
        <w:t>The only scruple in this case is, whether this necessary existence doth really belong to that Being whose idea it is, or is only a mode of our conception in apprehending God.</w:t>
      </w:r>
    </w:p>
    <w:p w14:paraId="1CEE1393">
      <w:pPr>
        <w:ind w:left="-5"/>
        <w:rPr>
          <w:rFonts w:hint="eastAsia"/>
        </w:rPr>
      </w:pPr>
      <w:r>
        <w:rPr>
          <w:rFonts w:hint="eastAsia"/>
        </w:rPr>
        <w:t>在这种情况下，唯一的顾虑是，这种必然的存在，是否真的属于那个它的观念所指的存有者，或者仅仅是我们理解神时的一种观念模式。</w:t>
      </w:r>
    </w:p>
    <w:p w14:paraId="447C17A8">
      <w:pPr>
        <w:ind w:left="-5"/>
        <w:rPr>
          <w:rFonts w:hint="eastAsia"/>
        </w:rPr>
      </w:pPr>
    </w:p>
    <w:p w14:paraId="14489A58">
      <w:pPr>
        <w:ind w:left="-5"/>
        <w:rPr>
          <w:rFonts w:hint="eastAsia"/>
        </w:rPr>
      </w:pPr>
      <w:r>
        <w:rPr>
          <w:rFonts w:hint="eastAsia"/>
        </w:rPr>
        <w:t>Here we have no rule so certain and evident as this, that in those things which are merely joined together by the act of the mind, the understanding can abstract them, and divide them in its conceptions from each other; but in such things as cannot be divided without altering the essence of the subject to which they are ascribed, it is a certain evidence that they were not conjoined by the mere act of the mind, but do immutably belong to the natures of the things themselves.</w:t>
      </w:r>
    </w:p>
    <w:p w14:paraId="7D135BFA">
      <w:pPr>
        <w:ind w:left="-5"/>
        <w:rPr>
          <w:rFonts w:hint="eastAsia"/>
        </w:rPr>
      </w:pPr>
      <w:r>
        <w:rPr>
          <w:rFonts w:hint="eastAsia"/>
        </w:rPr>
        <w:t>在这里，我们没有比这更确定和更明显的规则了，即，在那些仅仅由心智的行为结合在一起的事物中，理解力可以将它们抽象出来，并在其观念中将它们彼此分开；但在那些若不改变它们所归属的主体之本质就无法分开的事物中，这是一个确凿的证据，证明它们并非仅仅由心智的行为所结合，而是不变地属于事物本身的本性。</w:t>
      </w:r>
    </w:p>
    <w:p w14:paraId="77173A9B">
      <w:pPr>
        <w:ind w:left="-5"/>
        <w:rPr>
          <w:rFonts w:hint="eastAsia"/>
        </w:rPr>
      </w:pPr>
    </w:p>
    <w:p w14:paraId="4DCBEF7C">
      <w:pPr>
        <w:ind w:left="-5"/>
        <w:rPr>
          <w:rFonts w:hint="eastAsia"/>
        </w:rPr>
      </w:pPr>
      <w:r>
        <w:rPr>
          <w:rFonts w:hint="eastAsia"/>
        </w:rPr>
        <w:t>The reasons which make us attribute bare possibility of existence to any being, are taken away when we conceive a Being absolutely perfect, for then existence is implied among the number of perfections, and this Being is independent upon all others, and infinitely powerful, so that nothing can hinder its existence, and therefore we must conclude that necessity of existence doth belong to the nature and notion of God, and is not any mode only of our conception; because, if we take away necessity of existence from God, we lose the notion of a Being absolutely perfect.</w:t>
      </w:r>
    </w:p>
    <w:p w14:paraId="0506F71E">
      <w:pPr>
        <w:ind w:left="-5"/>
        <w:rPr>
          <w:rFonts w:hint="eastAsia"/>
        </w:rPr>
      </w:pPr>
      <w:r>
        <w:rPr>
          <w:rFonts w:hint="eastAsia"/>
        </w:rPr>
        <w:t>使我们将仅仅存在的可能性归于任何存有者的理由，当我们设想一个绝对完美的存有者时，就被移除了，因为那时存在被包含在完美之列，并且这位存有者不依赖于任何其他存有者，且是无限强大的，以至于没有任何东西能阻碍其存在，因此我们必须得出结论，必然的存在属于神的本性和观念，而不仅仅是我们观念的某种模式；因为，如果我们从神那里拿走必然的存在，我们就会失去一个绝对完美存有者的观念。</w:t>
      </w:r>
    </w:p>
    <w:p w14:paraId="720F006F">
      <w:pPr>
        <w:ind w:left="-5"/>
        <w:rPr>
          <w:rFonts w:hint="eastAsia"/>
        </w:rPr>
      </w:pPr>
    </w:p>
    <w:p w14:paraId="1564522B">
      <w:pPr>
        <w:ind w:left="-5"/>
        <w:rPr>
          <w:rFonts w:hint="eastAsia"/>
        </w:rPr>
      </w:pPr>
      <w:r>
        <w:rPr>
          <w:rFonts w:hint="eastAsia"/>
        </w:rPr>
        <w:t>It not only follows as a necessary conclusion from these preliminaries, but is in itself evident to the reason of any person, that if necessary existence belongs to the nature of God, he exists; for it implies no less than a contradiction, for a being to exist necessarily, and yet that it should be questionable whether he doth exist or not.</w:t>
      </w:r>
    </w:p>
    <w:p w14:paraId="29627950">
      <w:pPr>
        <w:ind w:left="-5"/>
        <w:rPr>
          <w:rFonts w:hint="eastAsia"/>
        </w:rPr>
      </w:pPr>
      <w:r>
        <w:rPr>
          <w:rFonts w:hint="eastAsia"/>
        </w:rPr>
        <w:t>不仅从这些前提中，作为一个必然的结论，也本身就对任何人的理性是显而易见的，即如果必然的存在属于神的本性，那么祂就存在；因为，一个存有者必然地存在，而祂是否存在却又是可疑的，这无疑是一个矛盾。</w:t>
      </w:r>
    </w:p>
    <w:p w14:paraId="5550DF94">
      <w:pPr>
        <w:ind w:left="-5"/>
        <w:rPr>
          <w:rFonts w:hint="eastAsia"/>
        </w:rPr>
      </w:pPr>
    </w:p>
    <w:p w14:paraId="59BFDD52">
      <w:pPr>
        <w:ind w:left="-5"/>
        <w:rPr>
          <w:rFonts w:hint="eastAsia"/>
        </w:rPr>
      </w:pPr>
      <w:r>
        <w:rPr>
          <w:rFonts w:hint="eastAsia"/>
        </w:rPr>
        <w:t>Such is the celebrated argument for the existence of God, which was brought forward by Des Cartes, and had been hinted at by some of the Schoolmen.</w:t>
      </w:r>
    </w:p>
    <w:p w14:paraId="1ACB1305">
      <w:pPr>
        <w:ind w:left="-5"/>
        <w:rPr>
          <w:rFonts w:hint="eastAsia"/>
        </w:rPr>
      </w:pPr>
      <w:r>
        <w:rPr>
          <w:rFonts w:hint="eastAsia"/>
        </w:rPr>
        <w:t>这就是笛卡尔提出的、并曾被一些经院学者暗示过的、关于神存在的著名论证。</w:t>
      </w:r>
    </w:p>
    <w:p w14:paraId="296EBBDA">
      <w:pPr>
        <w:ind w:left="-5"/>
        <w:rPr>
          <w:rFonts w:hint="eastAsia"/>
        </w:rPr>
      </w:pPr>
    </w:p>
    <w:p w14:paraId="06927752">
      <w:pPr>
        <w:ind w:left="-5"/>
        <w:rPr>
          <w:rFonts w:hint="eastAsia"/>
        </w:rPr>
      </w:pPr>
      <w:r>
        <w:rPr>
          <w:rFonts w:hint="eastAsia"/>
        </w:rPr>
        <w:t>I know not whether you have been able to follow the reasoning, and what impression it has made upon your minds.</w:t>
      </w:r>
    </w:p>
    <w:p w14:paraId="5ECD44D5">
      <w:pPr>
        <w:ind w:left="-5"/>
        <w:rPr>
          <w:rFonts w:hint="eastAsia"/>
        </w:rPr>
      </w:pPr>
      <w:r>
        <w:rPr>
          <w:rFonts w:hint="eastAsia"/>
        </w:rPr>
        <w:t>我不知道你们是否能跟上这个推理，以及它在你们心中留下了什么印象。</w:t>
      </w:r>
    </w:p>
    <w:p w14:paraId="7C3051AD">
      <w:pPr>
        <w:ind w:left="-5"/>
        <w:rPr>
          <w:rFonts w:hint="eastAsia"/>
        </w:rPr>
      </w:pPr>
    </w:p>
    <w:p w14:paraId="7099881F">
      <w:pPr>
        <w:ind w:left="-5"/>
        <w:rPr>
          <w:rFonts w:hint="eastAsia"/>
        </w:rPr>
      </w:pPr>
      <w:r>
        <w:rPr>
          <w:rFonts w:hint="eastAsia"/>
        </w:rPr>
        <w:t>By some it has been considered as a complete demonstration, which supersedes all other arguments; but others have viewed it in a different light.</w:t>
      </w:r>
    </w:p>
    <w:p w14:paraId="166E0342">
      <w:pPr>
        <w:ind w:left="-5"/>
        <w:rPr>
          <w:rFonts w:hint="eastAsia"/>
        </w:rPr>
      </w:pPr>
      <w:r>
        <w:rPr>
          <w:rFonts w:hint="eastAsia"/>
        </w:rPr>
        <w:t>一些人认为它是一个完整的证明，取代了所有其他论证；但另一些人则以不同的眼光看待它。</w:t>
      </w:r>
    </w:p>
    <w:p w14:paraId="30DECC6C">
      <w:pPr>
        <w:ind w:left="-5"/>
        <w:rPr>
          <w:rFonts w:hint="eastAsia"/>
        </w:rPr>
      </w:pPr>
    </w:p>
    <w:p w14:paraId="0D2340FC">
      <w:pPr>
        <w:ind w:left="-5"/>
        <w:rPr>
          <w:rFonts w:hint="eastAsia"/>
        </w:rPr>
      </w:pPr>
      <w:r>
        <w:rPr>
          <w:rFonts w:hint="eastAsia"/>
        </w:rPr>
        <w:t>It is one objection to it, that it is not easily apprehended, and almost eludes the grasp of the understanding: and it is of too shadowy a nature to produce a strong and vivid effect.</w:t>
      </w:r>
    </w:p>
    <w:p w14:paraId="4831D804">
      <w:pPr>
        <w:ind w:left="-5"/>
        <w:rPr>
          <w:rFonts w:hint="eastAsia"/>
        </w:rPr>
      </w:pPr>
      <w:r>
        <w:rPr>
          <w:rFonts w:hint="eastAsia"/>
        </w:rPr>
        <w:t>对它的一个反对意见是，它不容易被理解，几乎超出了理解力的把握：并且它的性质过于模糊，不足以产生强烈而生动的效果。</w:t>
      </w:r>
    </w:p>
    <w:p w14:paraId="48A4720A">
      <w:pPr>
        <w:ind w:left="-5"/>
        <w:rPr>
          <w:rFonts w:hint="eastAsia"/>
        </w:rPr>
      </w:pPr>
    </w:p>
    <w:p w14:paraId="157E3405">
      <w:pPr>
        <w:ind w:left="-5"/>
        <w:rPr>
          <w:rFonts w:hint="eastAsia"/>
        </w:rPr>
      </w:pPr>
      <w:r>
        <w:rPr>
          <w:rFonts w:hint="eastAsia"/>
        </w:rPr>
        <w:t>By many distinguished metaphysicians and divines, it has been pronounced to be a sophism.</w:t>
      </w:r>
    </w:p>
    <w:p w14:paraId="7ADECF02">
      <w:pPr>
        <w:ind w:left="-5"/>
        <w:rPr>
          <w:rFonts w:hint="eastAsia"/>
        </w:rPr>
      </w:pPr>
      <w:r>
        <w:rPr>
          <w:rFonts w:hint="eastAsia"/>
        </w:rPr>
        <w:t>许多杰出的形而上学家和神学家都宣称它是一个诡辩。</w:t>
      </w:r>
    </w:p>
    <w:p w14:paraId="642AB7FA">
      <w:pPr>
        <w:ind w:left="-5"/>
        <w:rPr>
          <w:rFonts w:hint="eastAsia"/>
        </w:rPr>
      </w:pPr>
    </w:p>
    <w:p w14:paraId="59215373">
      <w:pPr>
        <w:ind w:left="-5"/>
        <w:rPr>
          <w:rFonts w:hint="eastAsia"/>
        </w:rPr>
      </w:pPr>
      <w:r>
        <w:rPr>
          <w:rFonts w:hint="eastAsia"/>
        </w:rPr>
        <w:t>It is acknowledged that whatever properties are included in the clear idea or notion of a subject, do certainly belong to it; and indeed, it is a self-evident and tautological proposition, that all things comprehended in any conception of the mind, may be predicated of it.</w:t>
      </w:r>
    </w:p>
    <w:p w14:paraId="6E70CB23">
      <w:pPr>
        <w:ind w:left="-5"/>
        <w:rPr>
          <w:rFonts w:hint="eastAsia"/>
        </w:rPr>
      </w:pPr>
      <w:r>
        <w:rPr>
          <w:rFonts w:hint="eastAsia"/>
        </w:rPr>
        <w:t>公认的是，凡包含在一个主体清晰观念或概念中的属性，都确实属于它；并且，的确，这是一个不证自明的、同义反复的命题，即所有被心智任何观念所包含的事物，都可以被断言于它。</w:t>
      </w:r>
    </w:p>
    <w:p w14:paraId="412171C6">
      <w:pPr>
        <w:ind w:left="-5"/>
        <w:rPr>
          <w:rFonts w:hint="eastAsia"/>
        </w:rPr>
      </w:pPr>
    </w:p>
    <w:p w14:paraId="4A155784">
      <w:pPr>
        <w:ind w:left="-5"/>
        <w:rPr>
          <w:rFonts w:hint="eastAsia"/>
        </w:rPr>
      </w:pPr>
      <w:r>
        <w:rPr>
          <w:rFonts w:hint="eastAsia"/>
        </w:rPr>
        <w:t>But here the reasoning fails, in that it infers the actual existence of an object in rerum natura, from the existence of the idea of it in the mind.</w:t>
      </w:r>
    </w:p>
    <w:p w14:paraId="07236160">
      <w:pPr>
        <w:ind w:left="-5"/>
        <w:rPr>
          <w:rFonts w:hint="eastAsia"/>
        </w:rPr>
      </w:pPr>
      <w:r>
        <w:rPr>
          <w:rFonts w:hint="eastAsia"/>
        </w:rPr>
        <w:t>但这里的推理失败了，因为它从一个观念在心智中的存在，推断出一个对象在自然界中的实际存在。</w:t>
      </w:r>
    </w:p>
    <w:p w14:paraId="6E52EA80">
      <w:pPr>
        <w:ind w:left="-5"/>
        <w:rPr>
          <w:rFonts w:hint="eastAsia"/>
        </w:rPr>
      </w:pPr>
    </w:p>
    <w:p w14:paraId="5A73E394">
      <w:pPr>
        <w:ind w:left="-5"/>
        <w:rPr>
          <w:rFonts w:hint="eastAsia"/>
        </w:rPr>
      </w:pPr>
      <w:r>
        <w:rPr>
          <w:rFonts w:hint="eastAsia"/>
        </w:rPr>
        <w:t>"It seems to extend only," as Dr. Clarke observes, "to the nominal idea or mere definition of a selfexistent Being, and does not, with a sufficiently evident connection, refer and apply that general nominal idea, definition, or notion, which we frame in our own mind, to any real particular being actually existing without us."*</w:t>
      </w:r>
    </w:p>
    <w:p w14:paraId="77C9F00A">
      <w:pPr>
        <w:ind w:left="-5"/>
        <w:rPr>
          <w:rFonts w:hint="eastAsia"/>
        </w:rPr>
      </w:pPr>
      <w:r>
        <w:rPr>
          <w:rFonts w:hint="eastAsia"/>
        </w:rPr>
        <w:t>克拉克博士观察道：“它似乎只延伸到对一个自存存有者的名义观念或仅仅是定义，并没有以足够明显的联系，将我们在自己心中形成的那种普遍的名义观念、定义或概念，参照并应用于任何在我们之外实际存在的真实特定存有者。”*</w:t>
      </w:r>
    </w:p>
    <w:p w14:paraId="79DC2835">
      <w:pPr>
        <w:ind w:left="-5"/>
        <w:rPr>
          <w:rFonts w:hint="eastAsia"/>
        </w:rPr>
      </w:pPr>
    </w:p>
    <w:p w14:paraId="4D162B36">
      <w:pPr>
        <w:ind w:left="-5"/>
        <w:rPr>
          <w:rFonts w:hint="eastAsia"/>
        </w:rPr>
      </w:pPr>
      <w:r>
        <w:rPr>
          <w:rFonts w:hint="eastAsia"/>
        </w:rPr>
        <w:t>All that can be legitimately inferred is this, that if there exists any Being, in the clear idea of whom necessary existence is involved, that Being exists by a necessity of nature.</w:t>
      </w:r>
    </w:p>
    <w:p w14:paraId="4DB6DD78">
      <w:pPr>
        <w:ind w:left="-5"/>
        <w:rPr>
          <w:rFonts w:hint="eastAsia"/>
        </w:rPr>
      </w:pPr>
      <w:r>
        <w:rPr>
          <w:rFonts w:hint="eastAsia"/>
        </w:rPr>
        <w:t>所有能合法地推断出的，只是这个，即如果存在任何存有者，在其清晰的观念中包含了必然的存在，那么那个存有者就是因自然的必然性而存在的。</w:t>
      </w:r>
    </w:p>
    <w:p w14:paraId="228545B2">
      <w:pPr>
        <w:ind w:left="-5"/>
        <w:rPr>
          <w:rFonts w:hint="eastAsia"/>
        </w:rPr>
      </w:pPr>
    </w:p>
    <w:p w14:paraId="5F27C349">
      <w:pPr>
        <w:ind w:left="-5"/>
        <w:rPr>
          <w:rFonts w:hint="eastAsia"/>
        </w:rPr>
      </w:pPr>
      <w:r>
        <w:rPr>
          <w:rFonts w:hint="eastAsia"/>
        </w:rPr>
        <w:t>If you say, but necessary existence is involved in the idea of God, it is manifest that the only just inference is, if God exists, necessary existence ought to be affirmed of him.</w:t>
      </w:r>
    </w:p>
    <w:p w14:paraId="3CAE106A">
      <w:pPr>
        <w:ind w:left="-5"/>
        <w:rPr>
          <w:rFonts w:hint="eastAsia"/>
        </w:rPr>
      </w:pPr>
      <w:r>
        <w:rPr>
          <w:rFonts w:hint="eastAsia"/>
        </w:rPr>
        <w:t>如果你说，但必然的存在包含在神的观念中，那么很明显，唯一公正的推论是，如果神存在，必然的存在就应当被断言于祂。</w:t>
      </w:r>
    </w:p>
    <w:p w14:paraId="3F2CC62A">
      <w:pPr>
        <w:ind w:left="-5"/>
        <w:rPr>
          <w:rFonts w:hint="eastAsia"/>
        </w:rPr>
      </w:pPr>
    </w:p>
    <w:p w14:paraId="57526CFD">
      <w:pPr>
        <w:ind w:left="-5"/>
        <w:rPr>
          <w:rFonts w:hint="eastAsia"/>
        </w:rPr>
      </w:pPr>
      <w:r>
        <w:rPr>
          <w:rFonts w:hint="eastAsia"/>
        </w:rPr>
        <w:t>You do not demonstratively prove that God exists in opposition to the atheist; you merely conclude hypothetically, that if there is a God, his existence is necessary.</w:t>
      </w:r>
    </w:p>
    <w:p w14:paraId="7523E069">
      <w:pPr>
        <w:ind w:left="-5"/>
        <w:rPr>
          <w:rFonts w:hint="eastAsia"/>
        </w:rPr>
      </w:pPr>
      <w:r>
        <w:rPr>
          <w:rFonts w:hint="eastAsia"/>
        </w:rPr>
        <w:t>你并未在与无神论者的对立中，证明性地证明了神的存在；你仅仅是假设性地得出结论，即如果有一位神，祂的存在是必然的。</w:t>
      </w:r>
    </w:p>
    <w:p w14:paraId="2C88EE08">
      <w:pPr>
        <w:ind w:left="-5"/>
        <w:rPr>
          <w:rFonts w:hint="eastAsia"/>
        </w:rPr>
      </w:pPr>
    </w:p>
    <w:p w14:paraId="07DD74EA">
      <w:pPr>
        <w:ind w:left="-5"/>
        <w:rPr>
          <w:rFonts w:hint="eastAsia"/>
        </w:rPr>
      </w:pPr>
      <w:r>
        <w:rPr>
          <w:rFonts w:hint="eastAsia"/>
        </w:rPr>
        <w:t>This the atheist will readily grant, and at the same time retain his opinion; because all that you have done is to settle the true idea of a God, while it still remains a subject of dispute, whether such a Being exists.</w:t>
      </w:r>
    </w:p>
    <w:p w14:paraId="04999A3D">
      <w:pPr>
        <w:ind w:left="-5"/>
        <w:rPr>
          <w:rFonts w:hint="eastAsia"/>
        </w:rPr>
      </w:pPr>
      <w:r>
        <w:rPr>
          <w:rFonts w:hint="eastAsia"/>
        </w:rPr>
        <w:t>这一点无神论者会欣然承认，并同时保留他的观点；因为你所做的，仅仅是确定了神的真实观念，而这样一位存有者是否存在，仍然是一个争议的主题。</w:t>
      </w:r>
    </w:p>
    <w:p w14:paraId="7941814D">
      <w:pPr>
        <w:ind w:left="-5"/>
        <w:rPr>
          <w:rFonts w:hint="eastAsia"/>
        </w:rPr>
      </w:pPr>
    </w:p>
    <w:p w14:paraId="4BEBE2F9">
      <w:pPr>
        <w:ind w:left="-5"/>
        <w:rPr>
          <w:rFonts w:hint="eastAsia"/>
        </w:rPr>
      </w:pPr>
      <w:r>
        <w:rPr>
          <w:rFonts w:hint="eastAsia"/>
        </w:rPr>
        <w:t>I conclude with the words of Mr. Locke, who, declining to enter upon this argument, contents himself with the following general remark, "that it is an ill way of establishing the existence of God, to lay the whole stress of so important a point upon that sole foundation, and take some men's having that idea of God in their minds, (for it is evident some men have none, and some worse than none, and the most very different,) for the only proof of a Deity, and out of an over-fondness of that darling invention, cashier, or at least endeavour to invalidate, all other arguments, and forbid us to hearken to those proofs as being weak or fallacious, which our own existence, and the sensible parts of the universe, offer so clearly and cogently to our thoughts, that I deem it impossible for a considering man to withstand them."†</w:t>
      </w:r>
    </w:p>
    <w:p w14:paraId="6C67E94C">
      <w:pPr>
        <w:ind w:left="-5"/>
        <w:rPr>
          <w:rFonts w:hint="eastAsia"/>
        </w:rPr>
      </w:pPr>
      <w:r>
        <w:rPr>
          <w:rFonts w:hint="eastAsia"/>
        </w:rPr>
        <w:t>我以洛克先生的话作结，祂，不愿进入这个论证，只满足于以下的普遍评论，“将如此重要的一点的全部压力，都放在那个唯一的基础上，并把某些人心中有那个神的观念，（因为很明显有些人没有，有些人比没有还糟，而大多数人则非常不同，）作为神的唯一证据，并出于对那个心爱发明的过分喜爱，罢黜，或至少试图使所有其他论证无效，并禁止我们听从那些被认为是软弱或谬误的证据，而我们自己的存在，以及宇宙可感知的部分，都如此清晰有力地向我们的思想提供，以至于我认为一个有思想的人是不可能抵挡它们的。”†</w:t>
      </w:r>
    </w:p>
    <w:p w14:paraId="0250FF05">
      <w:pPr>
        <w:ind w:left="-5"/>
        <w:rPr>
          <w:rFonts w:hint="eastAsia"/>
        </w:rPr>
      </w:pPr>
    </w:p>
    <w:p w14:paraId="321DF13C">
      <w:pPr>
        <w:ind w:left="-5"/>
        <w:rPr>
          <w:rFonts w:hint="eastAsia"/>
        </w:rPr>
      </w:pPr>
      <w:r>
        <w:rPr>
          <w:rFonts w:hint="eastAsia"/>
        </w:rPr>
        <w:t>II.Our second argument is, that since something exists now, something must have existed from eternity.</w:t>
      </w:r>
    </w:p>
    <w:p w14:paraId="18EC6CDB">
      <w:pPr>
        <w:ind w:left="-5"/>
        <w:rPr>
          <w:rFonts w:hint="eastAsia"/>
        </w:rPr>
      </w:pPr>
      <w:r>
        <w:rPr>
          <w:rFonts w:hint="eastAsia"/>
        </w:rPr>
        <w:t>二.我们的第二个论证是，既然现在有东西存在，那么必定有东西从永恒就存在。</w:t>
      </w:r>
    </w:p>
    <w:p w14:paraId="432B1165">
      <w:pPr>
        <w:ind w:left="-5"/>
        <w:rPr>
          <w:rFonts w:hint="eastAsia"/>
        </w:rPr>
      </w:pPr>
    </w:p>
    <w:p w14:paraId="310D9A3A">
      <w:pPr>
        <w:ind w:left="-5"/>
        <w:rPr>
          <w:rFonts w:hint="eastAsia"/>
        </w:rPr>
      </w:pPr>
      <w:r>
        <w:rPr>
          <w:rFonts w:hint="eastAsia"/>
        </w:rPr>
        <w:t>The foundation of this argument is, the present existence of ourselves, and of the other parts of the universe.</w:t>
      </w:r>
    </w:p>
    <w:p w14:paraId="564CD6D1">
      <w:pPr>
        <w:ind w:left="-5"/>
        <w:rPr>
          <w:rFonts w:hint="eastAsia"/>
        </w:rPr>
      </w:pPr>
      <w:r>
        <w:rPr>
          <w:rFonts w:hint="eastAsia"/>
        </w:rPr>
        <w:t>这个论证的基础，是我们自己以及宇宙其他部分的现存。</w:t>
      </w:r>
    </w:p>
    <w:p w14:paraId="337F15C7">
      <w:pPr>
        <w:ind w:left="-5"/>
        <w:rPr>
          <w:rFonts w:hint="eastAsia"/>
        </w:rPr>
      </w:pPr>
    </w:p>
    <w:p w14:paraId="2AA6D81F">
      <w:pPr>
        <w:ind w:left="-5"/>
        <w:rPr>
          <w:rFonts w:hint="eastAsia"/>
        </w:rPr>
      </w:pPr>
      <w:r>
        <w:rPr>
          <w:rFonts w:hint="eastAsia"/>
        </w:rPr>
        <w:t>We are assured of our own existence by consciousness, and of the existence of other beings by the evidence of our senses, to which we give implicit credit by the law of our nature, without paying the least regard to the attempts of sceptical philosophers to invalidate their testimony.</w:t>
      </w:r>
    </w:p>
    <w:p w14:paraId="6A737250">
      <w:pPr>
        <w:ind w:left="-5"/>
        <w:rPr>
          <w:rFonts w:hint="eastAsia"/>
        </w:rPr>
      </w:pPr>
      <w:r>
        <w:rPr>
          <w:rFonts w:hint="eastAsia"/>
        </w:rPr>
        <w:t>我们借着意识确信我们自己的存在，借着我们感官的证据确信其他存有的存在，我们因着我们本性的法则，对此给予全然的信任，而丝毫不在意怀疑派哲学家们试图使它们见证无效的尝试。</w:t>
      </w:r>
    </w:p>
    <w:p w14:paraId="2C2D5952">
      <w:pPr>
        <w:ind w:left="-5"/>
        <w:rPr>
          <w:rFonts w:hint="eastAsia"/>
        </w:rPr>
      </w:pPr>
    </w:p>
    <w:p w14:paraId="006F8022">
      <w:pPr>
        <w:ind w:left="-5"/>
        <w:rPr>
          <w:rFonts w:hint="eastAsia"/>
        </w:rPr>
      </w:pPr>
      <w:r>
        <w:rPr>
          <w:rFonts w:hint="eastAsia"/>
        </w:rPr>
        <w:t>Hence we infer that something has existed from eternity, for nothing is more evident than that if there ever had been a time when no being existed, it was impossible that any being should have ever come into existence.</w:t>
      </w:r>
    </w:p>
    <w:p w14:paraId="79082731">
      <w:pPr>
        <w:ind w:left="-5"/>
        <w:rPr>
          <w:rFonts w:hint="eastAsia"/>
        </w:rPr>
      </w:pPr>
      <w:r>
        <w:rPr>
          <w:rFonts w:hint="eastAsia"/>
        </w:rPr>
        <w:t>因此我们推断，必有某物从永恒就存在，因为没有比这更明显的了，即如果曾有一个时期，没有任何存有者存在，那么任何存有者都不可能出现。</w:t>
      </w:r>
    </w:p>
    <w:p w14:paraId="06678BCA">
      <w:pPr>
        <w:ind w:left="-5"/>
        <w:rPr>
          <w:rFonts w:hint="eastAsia"/>
        </w:rPr>
      </w:pPr>
    </w:p>
    <w:p w14:paraId="59E82096">
      <w:pPr>
        <w:ind w:left="-5"/>
        <w:rPr>
          <w:rFonts w:hint="eastAsia"/>
        </w:rPr>
      </w:pPr>
      <w:r>
        <w:rPr>
          <w:rFonts w:hint="eastAsia"/>
        </w:rPr>
        <w:t>Every being has a reason or ground of its existence, either in itself, and then it is self-existent, or in the will and power of some other being.</w:t>
      </w:r>
    </w:p>
    <w:p w14:paraId="54599833">
      <w:pPr>
        <w:ind w:left="-5"/>
        <w:rPr>
          <w:rFonts w:hint="eastAsia"/>
        </w:rPr>
      </w:pPr>
      <w:r>
        <w:rPr>
          <w:rFonts w:hint="eastAsia"/>
        </w:rPr>
        <w:t>每一个存有者都有其存在的理由或根据，或在祂自己里面，那么祂就是自存的，或在另一个存有者的旨意和能力中。</w:t>
      </w:r>
    </w:p>
    <w:p w14:paraId="23C59894">
      <w:pPr>
        <w:ind w:left="-5"/>
        <w:rPr>
          <w:rFonts w:hint="eastAsia"/>
        </w:rPr>
      </w:pPr>
    </w:p>
    <w:p w14:paraId="2E1B5823">
      <w:pPr>
        <w:ind w:left="-5"/>
        <w:rPr>
          <w:rFonts w:hint="eastAsia"/>
        </w:rPr>
      </w:pPr>
      <w:r>
        <w:rPr>
          <w:rFonts w:hint="eastAsia"/>
        </w:rPr>
        <w:t>But according to the supposition, no being necessarily exists, for there was a time when no being was; and consequently there was no reason or cause why any being should ever exist.</w:t>
      </w:r>
    </w:p>
    <w:p w14:paraId="7E2A054A">
      <w:pPr>
        <w:ind w:left="-5"/>
        <w:rPr>
          <w:rFonts w:hint="eastAsia"/>
        </w:rPr>
      </w:pPr>
      <w:r>
        <w:rPr>
          <w:rFonts w:hint="eastAsia"/>
        </w:rPr>
        <w:t>但根据这个假设，没有一个存有者是必然存在的，因为曾有一个时期，没有任何存有者存在；因此，没有任何理由或原因，为何任何存有者应当存在。</w:t>
      </w:r>
    </w:p>
    <w:p w14:paraId="3D82069D">
      <w:pPr>
        <w:ind w:left="-5"/>
        <w:rPr>
          <w:rFonts w:hint="eastAsia"/>
        </w:rPr>
      </w:pPr>
    </w:p>
    <w:p w14:paraId="08F920A4">
      <w:pPr>
        <w:ind w:left="-5"/>
        <w:rPr>
          <w:rFonts w:hint="eastAsia"/>
        </w:rPr>
      </w:pPr>
      <w:r>
        <w:rPr>
          <w:rFonts w:hint="eastAsia"/>
        </w:rPr>
        <w:t>There was a time when there was nothing, and how could something have been produced?</w:t>
      </w:r>
    </w:p>
    <w:p w14:paraId="1A27A03E">
      <w:pPr>
        <w:ind w:left="-5"/>
        <w:rPr>
          <w:rFonts w:hint="eastAsia"/>
        </w:rPr>
      </w:pPr>
      <w:r>
        <w:rPr>
          <w:rFonts w:hint="eastAsia"/>
        </w:rPr>
        <w:t>曾有一个时期，什么也没有，那么，某种东西是如何被产生的呢？</w:t>
      </w:r>
    </w:p>
    <w:p w14:paraId="0A1EC18C">
      <w:pPr>
        <w:ind w:left="-5"/>
        <w:rPr>
          <w:rFonts w:hint="eastAsia"/>
        </w:rPr>
      </w:pPr>
    </w:p>
    <w:p w14:paraId="7961BDF8">
      <w:pPr>
        <w:ind w:left="-5"/>
        <w:rPr>
          <w:rFonts w:hint="eastAsia"/>
        </w:rPr>
      </w:pPr>
      <w:r>
        <w:rPr>
          <w:rFonts w:hint="eastAsia"/>
        </w:rPr>
        <w:t>Beings could not make themselves; for this would suppose them to have existed before they existed; and they could not have sprung up by chance, for chance signifies no cause of any kind, and is merely a word expressing our ignorance of the cause.</w:t>
      </w:r>
    </w:p>
    <w:p w14:paraId="4789228A">
      <w:pPr>
        <w:ind w:left="-5"/>
        <w:rPr>
          <w:rFonts w:hint="eastAsia"/>
        </w:rPr>
      </w:pPr>
      <w:r>
        <w:rPr>
          <w:rFonts w:hint="eastAsia"/>
        </w:rPr>
        <w:t>存有者不能自己造自己；因为这会设想它们在它们存在之前就已经存在了；它们也不能由偶然产生，因为偶然意味着没有任何种类的原因，仅仅是一个表达我们对原因无知的词语。</w:t>
      </w:r>
    </w:p>
    <w:p w14:paraId="7F703EDB">
      <w:pPr>
        <w:ind w:left="-5"/>
        <w:rPr>
          <w:rFonts w:hint="eastAsia"/>
        </w:rPr>
      </w:pPr>
    </w:p>
    <w:p w14:paraId="6581A6DF">
      <w:pPr>
        <w:ind w:left="-5"/>
        <w:rPr>
          <w:rFonts w:hint="eastAsia"/>
        </w:rPr>
      </w:pPr>
      <w:r>
        <w:rPr>
          <w:rFonts w:hint="eastAsia"/>
        </w:rPr>
        <w:t>It is then certain, that since something now exists, something must have existed from eternity.</w:t>
      </w:r>
    </w:p>
    <w:p w14:paraId="36398D92">
      <w:pPr>
        <w:ind w:left="-5"/>
        <w:rPr>
          <w:rFonts w:hint="eastAsia"/>
        </w:rPr>
      </w:pPr>
      <w:r>
        <w:rPr>
          <w:rFonts w:hint="eastAsia"/>
        </w:rPr>
        <w:t>那么可以肯定的是，既然现在有东西存在，那么必定有东西从永恒就存在。</w:t>
      </w:r>
    </w:p>
    <w:p w14:paraId="216BFACD">
      <w:pPr>
        <w:ind w:left="-5"/>
        <w:rPr>
          <w:rFonts w:hint="eastAsia"/>
        </w:rPr>
      </w:pPr>
    </w:p>
    <w:p w14:paraId="0E72893B">
      <w:pPr>
        <w:ind w:left="-5"/>
        <w:rPr>
          <w:rFonts w:hint="eastAsia"/>
        </w:rPr>
      </w:pPr>
      <w:r>
        <w:rPr>
          <w:rFonts w:hint="eastAsia"/>
        </w:rPr>
        <w:t>About the truth of this proposition, there is in fact no dispute.</w:t>
      </w:r>
    </w:p>
    <w:p w14:paraId="2310B1F4">
      <w:pPr>
        <w:ind w:left="-5"/>
        <w:rPr>
          <w:rFonts w:hint="eastAsia"/>
        </w:rPr>
      </w:pPr>
      <w:r>
        <w:rPr>
          <w:rFonts w:hint="eastAsia"/>
        </w:rPr>
        <w:t>关于这个命题的真实性，实际上没有争议。</w:t>
      </w:r>
    </w:p>
    <w:p w14:paraId="7C50F1C6">
      <w:pPr>
        <w:ind w:left="-5"/>
        <w:rPr>
          <w:rFonts w:hint="eastAsia"/>
        </w:rPr>
      </w:pPr>
    </w:p>
    <w:p w14:paraId="144B6A9E">
      <w:pPr>
        <w:ind w:left="-5"/>
        <w:rPr>
          <w:rFonts w:hint="eastAsia"/>
        </w:rPr>
      </w:pPr>
      <w:r>
        <w:rPr>
          <w:rFonts w:hint="eastAsia"/>
        </w:rPr>
        <w:t>It is admitted by atheists themselves; and, accordingly, the most celebrated of them in ancient times, Epicurus and his followers, while they maintained that the world, or the present system of the universe, was formed by a fortuitous concourse of atoms, felt the necessity of acknowledging that atoms had moved in infinite space from eternity.</w:t>
      </w:r>
    </w:p>
    <w:p w14:paraId="076757E2">
      <w:pPr>
        <w:ind w:left="-5"/>
        <w:rPr>
          <w:rFonts w:hint="eastAsia"/>
        </w:rPr>
      </w:pPr>
      <w:r>
        <w:rPr>
          <w:rFonts w:hint="eastAsia"/>
        </w:rPr>
        <w:t>无神论者自己也承认这一点；因此，古代最著名的无神论者，伊壁鸠鲁和他的追随者，虽然他们主张世界，或宇宙的现行体系，是由原子的偶然汇合形成的，却也感到有必要承认，原子已从永恒在无限空间中运动。</w:t>
      </w:r>
    </w:p>
    <w:p w14:paraId="075C360D">
      <w:pPr>
        <w:ind w:left="-5"/>
        <w:rPr>
          <w:rFonts w:hint="eastAsia"/>
        </w:rPr>
      </w:pPr>
    </w:p>
    <w:p w14:paraId="6513DA07">
      <w:pPr>
        <w:ind w:left="-5"/>
        <w:rPr>
          <w:rFonts w:hint="eastAsia"/>
        </w:rPr>
      </w:pPr>
      <w:r>
        <w:rPr>
          <w:rFonts w:hint="eastAsia"/>
        </w:rPr>
        <w:t>The atheist, being compelled to concede that something has existed from eternity, will tell us that it is the universe itself.</w:t>
      </w:r>
    </w:p>
    <w:p w14:paraId="6C0DB9BB">
      <w:pPr>
        <w:ind w:left="-5"/>
        <w:rPr>
          <w:rFonts w:hint="eastAsia"/>
        </w:rPr>
      </w:pPr>
      <w:r>
        <w:rPr>
          <w:rFonts w:hint="eastAsia"/>
        </w:rPr>
        <w:t>无神论者，被迫承认有某物从永恒就存在，会告诉我们，那就是宇宙本身。</w:t>
      </w:r>
    </w:p>
    <w:p w14:paraId="2DA6329A">
      <w:pPr>
        <w:ind w:left="-5"/>
        <w:rPr>
          <w:rFonts w:hint="eastAsia"/>
        </w:rPr>
      </w:pPr>
    </w:p>
    <w:p w14:paraId="648D68FD">
      <w:pPr>
        <w:ind w:left="-5"/>
        <w:rPr>
          <w:rFonts w:hint="eastAsia"/>
        </w:rPr>
      </w:pPr>
      <w:r>
        <w:rPr>
          <w:rFonts w:hint="eastAsia"/>
        </w:rPr>
        <w:t>Nature is underived and self-existent; we can trace no vestige of a beginning, and we see no prospect of an end.</w:t>
      </w:r>
    </w:p>
    <w:p w14:paraId="43877D25">
      <w:pPr>
        <w:ind w:left="-5"/>
        <w:rPr>
          <w:rFonts w:hint="eastAsia"/>
        </w:rPr>
      </w:pPr>
      <w:r>
        <w:rPr>
          <w:rFonts w:hint="eastAsia"/>
        </w:rPr>
        <w:t>自然是非派生的和自存的；我们找不到任何开端的痕迹，也看不到任何终结的前景。</w:t>
      </w:r>
    </w:p>
    <w:p w14:paraId="565003DA">
      <w:pPr>
        <w:ind w:left="-5"/>
        <w:rPr>
          <w:rFonts w:hint="eastAsia"/>
        </w:rPr>
      </w:pPr>
    </w:p>
    <w:p w14:paraId="5CDF28B1">
      <w:pPr>
        <w:ind w:left="-5"/>
        <w:rPr>
          <w:rFonts w:hint="eastAsia"/>
        </w:rPr>
      </w:pPr>
      <w:r>
        <w:rPr>
          <w:rFonts w:hint="eastAsia"/>
        </w:rPr>
        <w:t>He has no objection to the idea of an eternal Being, if that Being is not understood to be endowed with intelligence and power, and above all, to be possessed of such moral perfections as justice and purity, the thought of which would lay a restraint upon his conduct, and create the disquieting apprehension of a future reckoning.</w:t>
      </w:r>
    </w:p>
    <w:p w14:paraId="61AA3865">
      <w:pPr>
        <w:ind w:left="-5"/>
        <w:rPr>
          <w:rFonts w:hint="eastAsia"/>
        </w:rPr>
      </w:pPr>
      <w:r>
        <w:rPr>
          <w:rFonts w:hint="eastAsia"/>
        </w:rPr>
        <w:t>祂对一个永恒存有者的观念并无异议，只要那个存有者不被理解为赋有智慧和能力，并且最重要的是，不拥有像公义和纯洁这样的道德完美属性，一想到这些就会对祂的行为施加约束，并产生对未来清算的令人不安的忧虑。</w:t>
      </w:r>
    </w:p>
    <w:p w14:paraId="5A5787BA">
      <w:pPr>
        <w:ind w:left="-5"/>
        <w:rPr>
          <w:rFonts w:hint="eastAsia"/>
        </w:rPr>
      </w:pPr>
    </w:p>
    <w:p w14:paraId="591FE029">
      <w:pPr>
        <w:ind w:left="-5"/>
        <w:rPr>
          <w:rFonts w:hint="eastAsia"/>
        </w:rPr>
      </w:pPr>
      <w:r>
        <w:rPr>
          <w:rFonts w:hint="eastAsia"/>
        </w:rPr>
        <w:t>Let us examine his position, and see whether it is consonant to reason.</w:t>
      </w:r>
    </w:p>
    <w:p w14:paraId="35733F54">
      <w:pPr>
        <w:ind w:left="-5"/>
        <w:rPr>
          <w:rFonts w:hint="eastAsia"/>
        </w:rPr>
      </w:pPr>
      <w:r>
        <w:rPr>
          <w:rFonts w:hint="eastAsia"/>
        </w:rPr>
        <w:t>让我们检验祂的立场，看看它是否合乎理性。</w:t>
      </w:r>
    </w:p>
    <w:p w14:paraId="3B06F1D2">
      <w:pPr>
        <w:ind w:left="-5"/>
        <w:rPr>
          <w:rFonts w:hint="eastAsia"/>
        </w:rPr>
      </w:pPr>
    </w:p>
    <w:p w14:paraId="6CB8C512">
      <w:pPr>
        <w:ind w:left="-5"/>
        <w:rPr>
          <w:rFonts w:hint="eastAsia"/>
        </w:rPr>
      </w:pPr>
      <w:r>
        <w:rPr>
          <w:rFonts w:hint="eastAsia"/>
        </w:rPr>
        <w:t>The human race is an important part of the universe, which, according to this hypothesis, has always existed by an eternal succession.</w:t>
      </w:r>
    </w:p>
    <w:p w14:paraId="3BC9D04C">
      <w:pPr>
        <w:ind w:left="-5"/>
        <w:rPr>
          <w:rFonts w:hint="eastAsia"/>
        </w:rPr>
      </w:pPr>
      <w:r>
        <w:rPr>
          <w:rFonts w:hint="eastAsia"/>
        </w:rPr>
        <w:t>人类是宇宙的一个重要部分，根据这个假设，它一直通过一个永恒的 succession 存在。</w:t>
      </w:r>
    </w:p>
    <w:p w14:paraId="733EDCDD">
      <w:pPr>
        <w:ind w:left="-5"/>
        <w:rPr>
          <w:rFonts w:hint="eastAsia"/>
        </w:rPr>
      </w:pPr>
    </w:p>
    <w:p w14:paraId="6AC46077">
      <w:pPr>
        <w:ind w:left="-5"/>
        <w:rPr>
          <w:rFonts w:hint="eastAsia"/>
        </w:rPr>
      </w:pPr>
      <w:r>
        <w:rPr>
          <w:rFonts w:hint="eastAsia"/>
        </w:rPr>
        <w:t>Of the individuals who compose this succession, not one is self-existent, but each is derived from his immediate predecessors.</w:t>
      </w:r>
    </w:p>
    <w:p w14:paraId="3AD79F47">
      <w:pPr>
        <w:ind w:left="-5"/>
        <w:rPr>
          <w:rFonts w:hint="eastAsia"/>
        </w:rPr>
      </w:pPr>
      <w:r>
        <w:rPr>
          <w:rFonts w:hint="eastAsia"/>
        </w:rPr>
        <w:t>组成这个 succession 的个体中，没有一个是自存的，每一个都源于祂的直接前任。</w:t>
      </w:r>
    </w:p>
    <w:p w14:paraId="212AA33C">
      <w:pPr>
        <w:ind w:left="-5"/>
        <w:rPr>
          <w:rFonts w:hint="eastAsia"/>
        </w:rPr>
      </w:pPr>
    </w:p>
    <w:p w14:paraId="57C1A51A">
      <w:pPr>
        <w:ind w:left="-5"/>
        <w:rPr>
          <w:rFonts w:hint="eastAsia"/>
        </w:rPr>
      </w:pPr>
      <w:r>
        <w:rPr>
          <w:rFonts w:hint="eastAsia"/>
        </w:rPr>
        <w:t>The present generation has sprung from that which preceded it, and that generation from another, and so on as far as the series can be traced.</w:t>
      </w:r>
    </w:p>
    <w:p w14:paraId="018B625F">
      <w:pPr>
        <w:ind w:left="-5"/>
        <w:rPr>
          <w:rFonts w:hint="eastAsia"/>
        </w:rPr>
      </w:pPr>
      <w:r>
        <w:rPr>
          <w:rFonts w:hint="eastAsia"/>
        </w:rPr>
        <w:t>现在的一代是从前一代而来，前一代又从更前一代而来，如此类推，直到该系列可以追溯的尽头。</w:t>
      </w:r>
    </w:p>
    <w:p w14:paraId="7E9867D5">
      <w:pPr>
        <w:ind w:left="-5"/>
        <w:rPr>
          <w:rFonts w:hint="eastAsia"/>
        </w:rPr>
      </w:pPr>
    </w:p>
    <w:p w14:paraId="65176163">
      <w:pPr>
        <w:ind w:left="-5"/>
        <w:rPr>
          <w:rFonts w:hint="eastAsia"/>
        </w:rPr>
      </w:pPr>
      <w:r>
        <w:rPr>
          <w:rFonts w:hint="eastAsia"/>
        </w:rPr>
        <w:t>Here then is a succession, every part of which had a beginning.</w:t>
      </w:r>
    </w:p>
    <w:p w14:paraId="2CC8B070">
      <w:pPr>
        <w:ind w:left="-5"/>
        <w:rPr>
          <w:rFonts w:hint="eastAsia"/>
        </w:rPr>
      </w:pPr>
      <w:r>
        <w:rPr>
          <w:rFonts w:hint="eastAsia"/>
        </w:rPr>
        <w:t>那么，这里就有一个 succession，其每一部分都有一个开端。</w:t>
      </w:r>
    </w:p>
    <w:p w14:paraId="24BA0B32">
      <w:pPr>
        <w:ind w:left="-5"/>
        <w:rPr>
          <w:rFonts w:hint="eastAsia"/>
        </w:rPr>
      </w:pPr>
    </w:p>
    <w:p w14:paraId="16F8EFEE">
      <w:pPr>
        <w:ind w:left="-5"/>
        <w:rPr>
          <w:rFonts w:hint="eastAsia"/>
        </w:rPr>
      </w:pPr>
      <w:r>
        <w:rPr>
          <w:rFonts w:hint="eastAsia"/>
        </w:rPr>
        <w:t>To tell us that it is eternal, is to substitute a mere assertion for proof, and to hurry us on to the conclusion, without giving us time to inquire whether it is possible that such a succession could be eternal.</w:t>
      </w:r>
    </w:p>
    <w:p w14:paraId="016DF169">
      <w:pPr>
        <w:ind w:left="-5"/>
        <w:rPr>
          <w:rFonts w:hint="eastAsia"/>
        </w:rPr>
      </w:pPr>
      <w:r>
        <w:rPr>
          <w:rFonts w:hint="eastAsia"/>
        </w:rPr>
        <w:t>告诉我们它是永恒的，是用一个纯粹的断言来代替证明，并催促我们得出结论，而不给我们时间去探究这样的 succession 是否可能是永恒的。</w:t>
      </w:r>
    </w:p>
    <w:p w14:paraId="7048C945">
      <w:pPr>
        <w:ind w:left="-5"/>
        <w:rPr>
          <w:rFonts w:hint="eastAsia"/>
        </w:rPr>
      </w:pPr>
    </w:p>
    <w:p w14:paraId="4D2B5B51">
      <w:pPr>
        <w:ind w:left="-5"/>
        <w:rPr>
          <w:rFonts w:hint="eastAsia"/>
        </w:rPr>
      </w:pPr>
      <w:r>
        <w:rPr>
          <w:rFonts w:hint="eastAsia"/>
        </w:rPr>
        <w:t>We ask, how could a succession be eternal, although all its parts had a beginning?</w:t>
      </w:r>
    </w:p>
    <w:p w14:paraId="24EFD13C">
      <w:pPr>
        <w:ind w:left="-5"/>
        <w:rPr>
          <w:rFonts w:hint="eastAsia"/>
        </w:rPr>
      </w:pPr>
      <w:r>
        <w:rPr>
          <w:rFonts w:hint="eastAsia"/>
        </w:rPr>
        <w:t>我们问，一个 succession，即使其所有部分都有一个开端，又怎能是永恒的呢？</w:t>
      </w:r>
    </w:p>
    <w:p w14:paraId="2DEE281A">
      <w:pPr>
        <w:ind w:left="-5"/>
        <w:rPr>
          <w:rFonts w:hint="eastAsia"/>
        </w:rPr>
      </w:pPr>
    </w:p>
    <w:p w14:paraId="3AE2E96F">
      <w:pPr>
        <w:ind w:left="-5"/>
        <w:rPr>
          <w:rFonts w:hint="eastAsia"/>
        </w:rPr>
      </w:pPr>
      <w:r>
        <w:rPr>
          <w:rFonts w:hint="eastAsia"/>
        </w:rPr>
        <w:t>How could all the parts have a beginning, and yet the whole be without beginning?</w:t>
      </w:r>
    </w:p>
    <w:p w14:paraId="2426295A">
      <w:pPr>
        <w:ind w:left="-5"/>
        <w:rPr>
          <w:rFonts w:hint="eastAsia"/>
        </w:rPr>
      </w:pPr>
      <w:r>
        <w:rPr>
          <w:rFonts w:hint="eastAsia"/>
        </w:rPr>
        <w:t>所有的部分怎能都有一个开端，而整体却无开端呢？</w:t>
      </w:r>
    </w:p>
    <w:p w14:paraId="47B8383B">
      <w:pPr>
        <w:ind w:left="-5"/>
        <w:rPr>
          <w:rFonts w:hint="eastAsia"/>
        </w:rPr>
      </w:pPr>
    </w:p>
    <w:p w14:paraId="6535ECC6">
      <w:pPr>
        <w:ind w:left="-5"/>
        <w:rPr>
          <w:rFonts w:hint="eastAsia"/>
        </w:rPr>
      </w:pPr>
      <w:r>
        <w:rPr>
          <w:rFonts w:hint="eastAsia"/>
        </w:rPr>
        <w:t>How could the individuals be dependent in respect of their being, having each derived it from his parents, and yet the race be self-existent?</w:t>
      </w:r>
    </w:p>
    <w:p w14:paraId="2F0C5D3C">
      <w:pPr>
        <w:ind w:left="-5"/>
        <w:rPr>
          <w:rFonts w:hint="eastAsia"/>
        </w:rPr>
      </w:pPr>
      <w:r>
        <w:rPr>
          <w:rFonts w:hint="eastAsia"/>
        </w:rPr>
        <w:t>个体在他们的存有上怎能是依赖的，每个人都从祂的父母那里得来，而整个种族却是自存的？</w:t>
      </w:r>
    </w:p>
    <w:p w14:paraId="02EA6BE8">
      <w:pPr>
        <w:ind w:left="-5"/>
        <w:rPr>
          <w:rFonts w:hint="eastAsia"/>
        </w:rPr>
      </w:pPr>
    </w:p>
    <w:p w14:paraId="389A56F8">
      <w:pPr>
        <w:ind w:left="-5"/>
        <w:rPr>
          <w:rFonts w:hint="eastAsia"/>
        </w:rPr>
      </w:pPr>
      <w:r>
        <w:rPr>
          <w:rFonts w:hint="eastAsia"/>
        </w:rPr>
        <w:t>I am unable to conceive a more express contradiction, than to assert that all the parts had a beginning, but that the whole had no beginning; that the parts are finite, but that the whole is infinite.</w:t>
      </w:r>
    </w:p>
    <w:p w14:paraId="48385DAE">
      <w:pPr>
        <w:ind w:left="-5"/>
        <w:rPr>
          <w:rFonts w:hint="eastAsia"/>
        </w:rPr>
      </w:pPr>
      <w:r>
        <w:rPr>
          <w:rFonts w:hint="eastAsia"/>
        </w:rPr>
        <w:t>我无法设想一个比这更明确的矛盾了，即断言所有的部分都有一个开端，但整体却没有开端；部分是有限的，但整体是无限的。</w:t>
      </w:r>
    </w:p>
    <w:p w14:paraId="46D24BBE">
      <w:pPr>
        <w:ind w:left="-5"/>
        <w:rPr>
          <w:rFonts w:hint="eastAsia"/>
        </w:rPr>
      </w:pPr>
    </w:p>
    <w:p w14:paraId="3CD295C2">
      <w:pPr>
        <w:ind w:left="-5"/>
        <w:rPr>
          <w:rFonts w:hint="eastAsia"/>
        </w:rPr>
      </w:pPr>
      <w:r>
        <w:rPr>
          <w:rFonts w:hint="eastAsia"/>
        </w:rPr>
        <w:t>When we see a chain extended, we perceive the limits of each link, and conclude that, if we had time and opportunity, we could trace it to the first link.</w:t>
      </w:r>
    </w:p>
    <w:p w14:paraId="465ACCA9">
      <w:pPr>
        <w:ind w:left="-5"/>
        <w:rPr>
          <w:rFonts w:hint="eastAsia"/>
        </w:rPr>
      </w:pPr>
      <w:r>
        <w:rPr>
          <w:rFonts w:hint="eastAsia"/>
        </w:rPr>
        <w:t>当我们看到一条链子展开时，我们察觉到每一环的界限，并得出结论，如果我们有时间和机会，我们可以追溯到第一环。</w:t>
      </w:r>
    </w:p>
    <w:p w14:paraId="749018FC">
      <w:pPr>
        <w:ind w:left="-5"/>
        <w:rPr>
          <w:rFonts w:hint="eastAsia"/>
        </w:rPr>
      </w:pPr>
    </w:p>
    <w:p w14:paraId="3FC18F0D">
      <w:pPr>
        <w:ind w:left="-5"/>
        <w:rPr>
          <w:rFonts w:hint="eastAsia"/>
        </w:rPr>
      </w:pPr>
      <w:r>
        <w:rPr>
          <w:rFonts w:hint="eastAsia"/>
        </w:rPr>
        <w:t>It would never enter into our minds that the chain was stretched out in infinitum.</w:t>
      </w:r>
    </w:p>
    <w:p w14:paraId="3BFA3018">
      <w:pPr>
        <w:ind w:left="-5"/>
        <w:rPr>
          <w:rFonts w:hint="eastAsia"/>
        </w:rPr>
      </w:pPr>
      <w:r>
        <w:rPr>
          <w:rFonts w:hint="eastAsia"/>
        </w:rPr>
        <w:t>我们绝不会想到那条链子是无限延伸的。</w:t>
      </w:r>
    </w:p>
    <w:p w14:paraId="20BEBA1E">
      <w:pPr>
        <w:ind w:left="-5"/>
        <w:rPr>
          <w:rFonts w:hint="eastAsia"/>
        </w:rPr>
      </w:pPr>
    </w:p>
    <w:p w14:paraId="60D62F73">
      <w:pPr>
        <w:ind w:left="-5"/>
        <w:rPr>
          <w:rFonts w:hint="eastAsia"/>
        </w:rPr>
      </w:pPr>
      <w:r>
        <w:rPr>
          <w:rFonts w:hint="eastAsia"/>
        </w:rPr>
        <w:t>The human race is a chain; individual men are the links; and we conclude as naturally and rationally in this as in the former case, that there is a first link on which the rest are dependent.</w:t>
      </w:r>
    </w:p>
    <w:p w14:paraId="20A46D10">
      <w:pPr>
        <w:ind w:left="-5"/>
        <w:rPr>
          <w:rFonts w:hint="eastAsia"/>
        </w:rPr>
      </w:pPr>
      <w:r>
        <w:rPr>
          <w:rFonts w:hint="eastAsia"/>
        </w:rPr>
        <w:t>人类是一个链条；个体的人是链环；我们像在前者的情况中一样，自然而理性地得出结论，有一个第一环，其余的都依赖于它。</w:t>
      </w:r>
    </w:p>
    <w:p w14:paraId="3E5BEAF8">
      <w:pPr>
        <w:ind w:left="-5"/>
        <w:rPr>
          <w:rFonts w:hint="eastAsia"/>
        </w:rPr>
      </w:pPr>
    </w:p>
    <w:p w14:paraId="5CB37D8E">
      <w:pPr>
        <w:ind w:left="-5"/>
        <w:rPr>
          <w:rFonts w:hint="eastAsia"/>
        </w:rPr>
      </w:pPr>
      <w:r>
        <w:rPr>
          <w:rFonts w:hint="eastAsia"/>
        </w:rPr>
        <w:t>No, says the atheist, the chain has no beginning; there never was a first man, the human race is eternal.</w:t>
      </w:r>
    </w:p>
    <w:p w14:paraId="20AFD648">
      <w:pPr>
        <w:ind w:left="-5"/>
        <w:rPr>
          <w:rFonts w:hint="eastAsia"/>
        </w:rPr>
      </w:pPr>
      <w:r>
        <w:rPr>
          <w:rFonts w:hint="eastAsia"/>
        </w:rPr>
        <w:t>不，无神论者说，这个链条没有开端；从未有过第一个人，人类是永恒的。</w:t>
      </w:r>
    </w:p>
    <w:p w14:paraId="1CACF348">
      <w:pPr>
        <w:ind w:left="-5"/>
        <w:rPr>
          <w:rFonts w:hint="eastAsia"/>
        </w:rPr>
      </w:pPr>
    </w:p>
    <w:p w14:paraId="247A1DBE">
      <w:pPr>
        <w:ind w:left="-5"/>
        <w:rPr>
          <w:rFonts w:hint="eastAsia"/>
        </w:rPr>
      </w:pPr>
      <w:r>
        <w:rPr>
          <w:rFonts w:hint="eastAsia"/>
        </w:rPr>
        <w:t>In other words, he tells us that there is a chain which has only one end.</w:t>
      </w:r>
    </w:p>
    <w:p w14:paraId="3024F8EC">
      <w:pPr>
        <w:ind w:left="-5"/>
        <w:rPr>
          <w:rFonts w:hint="eastAsia"/>
        </w:rPr>
      </w:pPr>
      <w:r>
        <w:rPr>
          <w:rFonts w:hint="eastAsia"/>
        </w:rPr>
        <w:t>换句话说，祂告诉我们有一条只有一个末端的链子。</w:t>
      </w:r>
    </w:p>
    <w:p w14:paraId="02C9A23E">
      <w:pPr>
        <w:ind w:left="-5"/>
        <w:rPr>
          <w:rFonts w:hint="eastAsia"/>
        </w:rPr>
      </w:pPr>
    </w:p>
    <w:p w14:paraId="231CFB55">
      <w:pPr>
        <w:ind w:left="-5"/>
        <w:rPr>
          <w:rFonts w:hint="eastAsia"/>
        </w:rPr>
      </w:pPr>
      <w:r>
        <w:rPr>
          <w:rFonts w:hint="eastAsia"/>
        </w:rPr>
        <w:t>Were any person to say so of a real chain, he would be supposed to have lost his senses; but when some men affirm that the human race had no beginning, they would have us believe that they are wiser than all the world besides, and assume the name of philosophers.</w:t>
      </w:r>
    </w:p>
    <w:p w14:paraId="749B4AF3">
      <w:pPr>
        <w:ind w:left="-5"/>
        <w:rPr>
          <w:rFonts w:hint="eastAsia"/>
        </w:rPr>
      </w:pPr>
      <w:r>
        <w:rPr>
          <w:rFonts w:hint="eastAsia"/>
        </w:rPr>
        <w:t>如果有人对一条真正的链子这么说，祂会被认为是疯了；但当一些人断言人类没有开端时，他们希望我们相信他们比全世界的人都更聪明，并自称为哲学家。</w:t>
      </w:r>
    </w:p>
    <w:p w14:paraId="63B1C13A">
      <w:pPr>
        <w:ind w:left="-5"/>
        <w:rPr>
          <w:rFonts w:hint="eastAsia"/>
        </w:rPr>
      </w:pPr>
    </w:p>
    <w:p w14:paraId="26F608B7">
      <w:pPr>
        <w:ind w:left="-5"/>
        <w:rPr>
          <w:rFonts w:hint="eastAsia"/>
        </w:rPr>
      </w:pPr>
      <w:r>
        <w:rPr>
          <w:rFonts w:hint="eastAsia"/>
        </w:rPr>
        <w:t>Common sense revolts at this assertion, and every good man will rejoice to find that impiety is compelled to take refuge in palpable absurdity.</w:t>
      </w:r>
    </w:p>
    <w:p w14:paraId="58841AD2">
      <w:pPr>
        <w:ind w:left="-5"/>
        <w:rPr>
          <w:rFonts w:hint="eastAsia"/>
        </w:rPr>
      </w:pPr>
      <w:r>
        <w:rPr>
          <w:rFonts w:hint="eastAsia"/>
        </w:rPr>
        <w:t>常识对这个断言感到反感，每一个好人都会欣喜地发现，不敬虔被迫在明显的荒谬中寻求庇护。</w:t>
      </w:r>
    </w:p>
    <w:p w14:paraId="305EEA53">
      <w:pPr>
        <w:ind w:left="-5"/>
        <w:rPr>
          <w:rFonts w:hint="eastAsia"/>
        </w:rPr>
      </w:pPr>
    </w:p>
    <w:p w14:paraId="09EDAD7F">
      <w:pPr>
        <w:ind w:left="-5"/>
        <w:rPr>
          <w:rFonts w:hint="eastAsia"/>
        </w:rPr>
      </w:pPr>
      <w:r>
        <w:rPr>
          <w:rFonts w:hint="eastAsia"/>
        </w:rPr>
        <w:t>We may apply this reasoning to the other parts of the universe.</w:t>
      </w:r>
    </w:p>
    <w:p w14:paraId="5FDD1B41">
      <w:pPr>
        <w:ind w:left="-5"/>
        <w:rPr>
          <w:rFonts w:hint="eastAsia"/>
        </w:rPr>
      </w:pPr>
      <w:r>
        <w:rPr>
          <w:rFonts w:hint="eastAsia"/>
        </w:rPr>
        <w:t>我们可以将这个推理应用于宇宙的其他部分。</w:t>
      </w:r>
    </w:p>
    <w:p w14:paraId="39D90CB9">
      <w:pPr>
        <w:ind w:left="-5"/>
        <w:rPr>
          <w:rFonts w:hint="eastAsia"/>
        </w:rPr>
      </w:pPr>
    </w:p>
    <w:p w14:paraId="3BA5383B">
      <w:pPr>
        <w:ind w:left="-5"/>
        <w:rPr>
          <w:rFonts w:hint="eastAsia"/>
        </w:rPr>
      </w:pPr>
      <w:r>
        <w:rPr>
          <w:rFonts w:hint="eastAsia"/>
        </w:rPr>
        <w:t>The various races of animals and vegetables; the diurnal motion of the earth; the revolutions of the heavenly bodies; and in a word all things, the duration of which is measured by hours, and days, and years, must have had a beginning.</w:t>
      </w:r>
    </w:p>
    <w:p w14:paraId="3A3DBA44">
      <w:pPr>
        <w:ind w:left="-5"/>
        <w:rPr>
          <w:rFonts w:hint="eastAsia"/>
        </w:rPr>
      </w:pPr>
      <w:r>
        <w:rPr>
          <w:rFonts w:hint="eastAsia"/>
        </w:rPr>
        <w:t>各种动物和植物的种族；地球的日夜运动；天体的运行；一句话，所有其存续时间以小时、日和年来衡量的事物，都必定有一个开端。</w:t>
      </w:r>
    </w:p>
    <w:p w14:paraId="27DC35C4">
      <w:pPr>
        <w:ind w:left="-5"/>
        <w:rPr>
          <w:rFonts w:hint="eastAsia"/>
        </w:rPr>
      </w:pPr>
    </w:p>
    <w:p w14:paraId="6455C3A3">
      <w:pPr>
        <w:ind w:left="-5"/>
        <w:rPr>
          <w:rFonts w:hint="eastAsia"/>
        </w:rPr>
      </w:pPr>
      <w:r>
        <w:rPr>
          <w:rFonts w:hint="eastAsia"/>
        </w:rPr>
        <w:t>Some disprove the eternity of the universe in the following manner: —If it has subsisted from eternity, it must have subsisted as it is; there being, on the hypothesis of atheists, no cause to produce a change, and a change being inconsistent with the idea of necessary existence.</w:t>
      </w:r>
    </w:p>
    <w:p w14:paraId="1909543A">
      <w:pPr>
        <w:ind w:left="-5"/>
        <w:rPr>
          <w:rFonts w:hint="eastAsia"/>
        </w:rPr>
      </w:pPr>
      <w:r>
        <w:rPr>
          <w:rFonts w:hint="eastAsia"/>
        </w:rPr>
        <w:t>一些人以下述方式反驳宇宙的永恒性：——如果它从永恒就存在，它必定以其现在的样子存在；因为，在无神论者的假设下，没有原因产生改变，并且改变与必然存在的观念是不一致的。</w:t>
      </w:r>
    </w:p>
    <w:p w14:paraId="5EC71B9B">
      <w:pPr>
        <w:ind w:left="-5"/>
        <w:rPr>
          <w:rFonts w:hint="eastAsia"/>
        </w:rPr>
      </w:pPr>
    </w:p>
    <w:p w14:paraId="64A0C586">
      <w:pPr>
        <w:ind w:left="-5"/>
        <w:rPr>
          <w:rFonts w:hint="eastAsia"/>
        </w:rPr>
      </w:pPr>
      <w:r>
        <w:rPr>
          <w:rFonts w:hint="eastAsia"/>
        </w:rPr>
        <w:t>Hence we see, by the way, that matter cannot be that being which has existed from eternity.</w:t>
      </w:r>
    </w:p>
    <w:p w14:paraId="4D95E6DC">
      <w:pPr>
        <w:ind w:left="-5"/>
        <w:rPr>
          <w:rFonts w:hint="eastAsia"/>
        </w:rPr>
      </w:pPr>
      <w:r>
        <w:rPr>
          <w:rFonts w:hint="eastAsia"/>
        </w:rPr>
        <w:t>因此我们顺便看到，物质不可能是那个从永恒就存在的存有者。</w:t>
      </w:r>
    </w:p>
    <w:p w14:paraId="62F9AD72">
      <w:pPr>
        <w:ind w:left="-5"/>
        <w:rPr>
          <w:rFonts w:hint="eastAsia"/>
        </w:rPr>
      </w:pPr>
    </w:p>
    <w:p w14:paraId="7319A456">
      <w:pPr>
        <w:ind w:left="-5"/>
        <w:rPr>
          <w:rFonts w:hint="eastAsia"/>
        </w:rPr>
      </w:pPr>
      <w:r>
        <w:rPr>
          <w:rFonts w:hint="eastAsia"/>
        </w:rPr>
        <w:t>If it existed from eternity, it exists by necessity of nature.</w:t>
      </w:r>
    </w:p>
    <w:p w14:paraId="62B3DFCF">
      <w:pPr>
        <w:ind w:left="-5"/>
        <w:rPr>
          <w:rFonts w:hint="eastAsia"/>
        </w:rPr>
      </w:pPr>
      <w:r>
        <w:rPr>
          <w:rFonts w:hint="eastAsia"/>
        </w:rPr>
        <w:t>如果它从永恒就存在，它就是因自然的必然性而存在的。</w:t>
      </w:r>
    </w:p>
    <w:p w14:paraId="70556BF9">
      <w:pPr>
        <w:ind w:left="-5"/>
        <w:rPr>
          <w:rFonts w:hint="eastAsia"/>
        </w:rPr>
      </w:pPr>
    </w:p>
    <w:p w14:paraId="5DB0772D">
      <w:pPr>
        <w:ind w:left="-5"/>
        <w:rPr>
          <w:rFonts w:hint="eastAsia"/>
        </w:rPr>
      </w:pPr>
      <w:r>
        <w:rPr>
          <w:rFonts w:hint="eastAsia"/>
        </w:rPr>
        <w:t>But it is an express contradiction to suppose that which exists necessarily, not to exist; and yet we are all sensible that there is no contradiction in supposing the non-existence of matter, for we can all conceive it to be annihilated.</w:t>
      </w:r>
    </w:p>
    <w:p w14:paraId="2889C9FF">
      <w:pPr>
        <w:ind w:left="-5"/>
        <w:rPr>
          <w:rFonts w:hint="eastAsia"/>
        </w:rPr>
      </w:pPr>
      <w:r>
        <w:rPr>
          <w:rFonts w:hint="eastAsia"/>
        </w:rPr>
        <w:t>但假设一个必然存在的存有者不存在，是一个明确的矛盾；然而我们都意识到，假设物质不存在，并无矛盾，因为我们都能设想它被消灭。</w:t>
      </w:r>
    </w:p>
    <w:p w14:paraId="06D87593">
      <w:pPr>
        <w:ind w:left="-5"/>
        <w:rPr>
          <w:rFonts w:hint="eastAsia"/>
        </w:rPr>
      </w:pPr>
    </w:p>
    <w:p w14:paraId="5985CBC3">
      <w:pPr>
        <w:ind w:left="-5"/>
        <w:rPr>
          <w:rFonts w:hint="eastAsia"/>
        </w:rPr>
      </w:pPr>
      <w:r>
        <w:rPr>
          <w:rFonts w:hint="eastAsia"/>
        </w:rPr>
        <w:t>It is a contradiction to suppose that which exists necessarily, to exist in any other state or form.</w:t>
      </w:r>
    </w:p>
    <w:p w14:paraId="054D528B">
      <w:pPr>
        <w:ind w:left="-5"/>
        <w:rPr>
          <w:rFonts w:hint="eastAsia"/>
        </w:rPr>
      </w:pPr>
      <w:r>
        <w:rPr>
          <w:rFonts w:hint="eastAsia"/>
        </w:rPr>
        <w:t>设想一个必然存在的存有者，以任何其他状态或形式存在，是一个矛盾。</w:t>
      </w:r>
    </w:p>
    <w:p w14:paraId="37972E70">
      <w:pPr>
        <w:ind w:left="-5"/>
        <w:rPr>
          <w:rFonts w:hint="eastAsia"/>
        </w:rPr>
      </w:pPr>
    </w:p>
    <w:p w14:paraId="4E5437E1">
      <w:pPr>
        <w:ind w:left="-5"/>
        <w:rPr>
          <w:rFonts w:hint="eastAsia"/>
        </w:rPr>
      </w:pPr>
      <w:r>
        <w:rPr>
          <w:rFonts w:hint="eastAsia"/>
        </w:rPr>
        <w:t>But we can conceive matter to be in motion or at rest; and finding some parts of it in the one state, and some in the other, we conclude that its existence is not necessary, but contingent.</w:t>
      </w:r>
    </w:p>
    <w:p w14:paraId="335F7912">
      <w:pPr>
        <w:ind w:left="-5"/>
        <w:rPr>
          <w:rFonts w:hint="eastAsia"/>
        </w:rPr>
      </w:pPr>
      <w:r>
        <w:rPr>
          <w:rFonts w:hint="eastAsia"/>
        </w:rPr>
        <w:t>但我们可以设想物质处于运动或静止状态；并且，发现其某些部分处于一种状态，另一些处于另一种状态，我们得出结论，它的存在不是必然的，而是偶然的。</w:t>
      </w:r>
    </w:p>
    <w:p w14:paraId="2CDA7EB4">
      <w:pPr>
        <w:ind w:left="-5"/>
        <w:rPr>
          <w:rFonts w:hint="eastAsia"/>
        </w:rPr>
      </w:pPr>
    </w:p>
    <w:p w14:paraId="75C91180">
      <w:pPr>
        <w:ind w:left="-5"/>
        <w:rPr>
          <w:rFonts w:hint="eastAsia"/>
        </w:rPr>
      </w:pPr>
      <w:r>
        <w:rPr>
          <w:rFonts w:hint="eastAsia"/>
        </w:rPr>
        <w:t>We can conceive it to be differently modified; that it might have wanted some of its properties, and possessed others which do not belong to it; that the frame of the universe might have been different; and that in our system there might have been more or fewer planets, and these might have been attended with more or fewer satellites.</w:t>
      </w:r>
    </w:p>
    <w:p w14:paraId="7D246C6D">
      <w:pPr>
        <w:ind w:left="-5"/>
        <w:rPr>
          <w:rFonts w:hint="eastAsia"/>
        </w:rPr>
      </w:pPr>
      <w:r>
        <w:rPr>
          <w:rFonts w:hint="eastAsia"/>
        </w:rPr>
        <w:t>我们可以设想它被不同地修饰；它可能缺乏某些属性，而拥有另一些不属于它的属性；宇宙的框架可能不同；并且，在我们的体系中，可能有多或少的行星，这些行星可能有多或少的卫星。</w:t>
      </w:r>
    </w:p>
    <w:p w14:paraId="4F45598F">
      <w:pPr>
        <w:ind w:left="-5"/>
        <w:rPr>
          <w:rFonts w:hint="eastAsia"/>
        </w:rPr>
      </w:pPr>
    </w:p>
    <w:p w14:paraId="0846DCB7">
      <w:pPr>
        <w:ind w:left="-5"/>
        <w:rPr>
          <w:rFonts w:hint="eastAsia"/>
        </w:rPr>
      </w:pPr>
      <w:r>
        <w:rPr>
          <w:rFonts w:hint="eastAsia"/>
        </w:rPr>
        <w:t>But if the universe is self-existent, it must have always been as it now is.</w:t>
      </w:r>
    </w:p>
    <w:p w14:paraId="52B0DFEA">
      <w:pPr>
        <w:ind w:left="-5"/>
        <w:rPr>
          <w:rFonts w:hint="eastAsia"/>
        </w:rPr>
      </w:pPr>
      <w:r>
        <w:rPr>
          <w:rFonts w:hint="eastAsia"/>
        </w:rPr>
        <w:t>但如果宇宙是自存的，它必定一直像现在这样。</w:t>
      </w:r>
    </w:p>
    <w:p w14:paraId="0C2AF54E">
      <w:pPr>
        <w:ind w:left="-5"/>
        <w:rPr>
          <w:rFonts w:hint="eastAsia"/>
        </w:rPr>
      </w:pPr>
    </w:p>
    <w:p w14:paraId="4710788E">
      <w:pPr>
        <w:ind w:left="-5"/>
        <w:rPr>
          <w:rFonts w:hint="eastAsia"/>
        </w:rPr>
      </w:pPr>
      <w:r>
        <w:rPr>
          <w:rFonts w:hint="eastAsia"/>
        </w:rPr>
        <w:t>The sun must have always been the centre of this system, and the planets must have always described their orbits around him.</w:t>
      </w:r>
    </w:p>
    <w:p w14:paraId="732792BB">
      <w:pPr>
        <w:ind w:left="-5"/>
        <w:rPr>
          <w:rFonts w:hint="eastAsia"/>
        </w:rPr>
      </w:pPr>
      <w:r>
        <w:rPr>
          <w:rFonts w:hint="eastAsia"/>
        </w:rPr>
        <w:t>太阳必定一直是这个体系的中心，行星必定一直围绕祂运行。</w:t>
      </w:r>
    </w:p>
    <w:p w14:paraId="623CD2BD">
      <w:pPr>
        <w:ind w:left="-5"/>
        <w:rPr>
          <w:rFonts w:hint="eastAsia"/>
        </w:rPr>
      </w:pPr>
    </w:p>
    <w:p w14:paraId="2467327D">
      <w:pPr>
        <w:ind w:left="-5"/>
        <w:rPr>
          <w:rFonts w:hint="eastAsia"/>
        </w:rPr>
      </w:pPr>
      <w:r>
        <w:rPr>
          <w:rFonts w:hint="eastAsia"/>
        </w:rPr>
        <w:t>There must have been eternal revolutions of Saturn and the Georgium Sidus, and eternal revolutions of the Earth and Mercury.</w:t>
      </w:r>
    </w:p>
    <w:p w14:paraId="61D3249E">
      <w:pPr>
        <w:ind w:left="-5"/>
        <w:rPr>
          <w:rFonts w:hint="eastAsia"/>
        </w:rPr>
      </w:pPr>
      <w:r>
        <w:rPr>
          <w:rFonts w:hint="eastAsia"/>
        </w:rPr>
        <w:t>必定有土星和天王星的永恒公转，以及地球和水星的永恒公转。</w:t>
      </w:r>
    </w:p>
    <w:p w14:paraId="5E3738AD">
      <w:pPr>
        <w:ind w:left="-5"/>
        <w:rPr>
          <w:rFonts w:hint="eastAsia"/>
        </w:rPr>
      </w:pPr>
    </w:p>
    <w:p w14:paraId="746DEB7D">
      <w:pPr>
        <w:ind w:left="-5"/>
        <w:rPr>
          <w:rFonts w:hint="eastAsia"/>
        </w:rPr>
      </w:pPr>
      <w:r>
        <w:rPr>
          <w:rFonts w:hint="eastAsia"/>
        </w:rPr>
        <w:t>Now, as these revolutions are performed in different times, and, on the supposition of their eternity, are all infinite in number, it follows that we have infinites which as infinites must be equal, but being made up of revolutions performed in unequal times, are unequal.</w:t>
      </w:r>
    </w:p>
    <w:p w14:paraId="60B5B65E">
      <w:pPr>
        <w:ind w:left="-5"/>
        <w:rPr>
          <w:rFonts w:hint="eastAsia"/>
        </w:rPr>
      </w:pPr>
      <w:r>
        <w:rPr>
          <w:rFonts w:hint="eastAsia"/>
        </w:rPr>
        <w:t>现在，由于这些公转是在不同的时间完成的，并且，在它们是永恒的假设下，它们的数量都是无限的，因此，我们有多个无限，这些无限作为无限必须是相等的，但由于它们是由在不相等的时间内完成的公转组成的，所以它们是不相等的。</w:t>
      </w:r>
    </w:p>
    <w:p w14:paraId="42E5AE30">
      <w:pPr>
        <w:ind w:left="-5"/>
        <w:rPr>
          <w:rFonts w:hint="eastAsia"/>
        </w:rPr>
      </w:pPr>
    </w:p>
    <w:p w14:paraId="5EB5651E">
      <w:pPr>
        <w:ind w:left="-5"/>
        <w:rPr>
          <w:rFonts w:hint="eastAsia"/>
        </w:rPr>
      </w:pPr>
      <w:r>
        <w:rPr>
          <w:rFonts w:hint="eastAsia"/>
        </w:rPr>
        <w:t>But this is impossible, and the hypothesis from which it is deduced is absurd.</w:t>
      </w:r>
    </w:p>
    <w:p w14:paraId="717DC09D">
      <w:pPr>
        <w:ind w:left="-5"/>
        <w:rPr>
          <w:rFonts w:hint="eastAsia"/>
        </w:rPr>
      </w:pPr>
      <w:r>
        <w:rPr>
          <w:rFonts w:hint="eastAsia"/>
        </w:rPr>
        <w:t>但这是不可能的，从中推导出的假设是荒谬的。</w:t>
      </w:r>
    </w:p>
    <w:p w14:paraId="1E193827">
      <w:pPr>
        <w:ind w:left="-5"/>
        <w:rPr>
          <w:rFonts w:hint="eastAsia"/>
        </w:rPr>
      </w:pPr>
    </w:p>
    <w:p w14:paraId="4CBAA16B">
      <w:pPr>
        <w:ind w:left="-5"/>
        <w:rPr>
          <w:rFonts w:hint="eastAsia"/>
        </w:rPr>
      </w:pPr>
      <w:r>
        <w:rPr>
          <w:rFonts w:hint="eastAsia"/>
        </w:rPr>
        <w:t>It has been objected, that according to the doctrine of the infinite divisibility of matter, there may be one infinite greater than another, as the parts of matter differ in size.</w:t>
      </w:r>
    </w:p>
    <w:p w14:paraId="22ED1AC5">
      <w:pPr>
        <w:ind w:left="-5"/>
        <w:rPr>
          <w:rFonts w:hint="eastAsia"/>
        </w:rPr>
      </w:pPr>
      <w:r>
        <w:rPr>
          <w:rFonts w:hint="eastAsia"/>
        </w:rPr>
        <w:t>有人反对说，根据物质无限可分的教义，可能有一个无限比另一个大，因为物质的部分大小不同。</w:t>
      </w:r>
    </w:p>
    <w:p w14:paraId="68E2A0F3">
      <w:pPr>
        <w:ind w:left="-5"/>
        <w:rPr>
          <w:rFonts w:hint="eastAsia"/>
        </w:rPr>
      </w:pPr>
    </w:p>
    <w:p w14:paraId="2469A3B0">
      <w:pPr>
        <w:ind w:left="-5"/>
        <w:rPr>
          <w:rFonts w:hint="eastAsia"/>
        </w:rPr>
      </w:pPr>
      <w:r>
        <w:rPr>
          <w:rFonts w:hint="eastAsia"/>
        </w:rPr>
        <w:t>But the infinite divisibility of matter is a mere figment of the imagination; and, besides, only implies that our minds can affix no limit to the division, while here the division is actually made; revolutions have been described in periods longer and shorter, and yet they are equal in number, for they are all infinite.</w:t>
      </w:r>
    </w:p>
    <w:p w14:paraId="466B0F0D">
      <w:pPr>
        <w:ind w:left="-5"/>
        <w:rPr>
          <w:rFonts w:hint="eastAsia"/>
        </w:rPr>
      </w:pPr>
      <w:r>
        <w:rPr>
          <w:rFonts w:hint="eastAsia"/>
        </w:rPr>
        <w:t>但物质的无限可分性，仅仅是想象的虚构；此外，它只意味着我们的心智无法为分割设定任何限制，而在这里，分割是实际发生的；公转被描述为或长或短的周期，但它们的数量是相等的，因为它们都是无限的。</w:t>
      </w:r>
    </w:p>
    <w:p w14:paraId="3B99BF53">
      <w:pPr>
        <w:ind w:left="-5"/>
        <w:rPr>
          <w:rFonts w:hint="eastAsia"/>
        </w:rPr>
      </w:pPr>
    </w:p>
    <w:p w14:paraId="53BB19A2">
      <w:pPr>
        <w:ind w:left="-5"/>
        <w:rPr>
          <w:rFonts w:hint="eastAsia"/>
        </w:rPr>
      </w:pPr>
      <w:r>
        <w:rPr>
          <w:rFonts w:hint="eastAsia"/>
        </w:rPr>
        <w:t>From the whole of the preceding reasoning, we are authorized to draw these conclusions; that something has existed from eternity; that that eternal Being is not matter or the universe; and, therefore, that there is a God, underived and independent, the Author of every thing which exists.</w:t>
      </w:r>
    </w:p>
    <w:p w14:paraId="7F4F6444">
      <w:pPr>
        <w:ind w:left="-5"/>
        <w:rPr>
          <w:rFonts w:hint="eastAsia"/>
        </w:rPr>
      </w:pPr>
      <w:r>
        <w:rPr>
          <w:rFonts w:hint="eastAsia"/>
        </w:rPr>
        <w:t>从前面全部的推理，我们被授权得出这些结论；即有某物从永恒就存在；那个永恒的存有者不是物质或宇宙；因此，有一位神，非派生的和独立的，是所有存在之物的创造者。</w:t>
      </w:r>
    </w:p>
    <w:p w14:paraId="1093C783">
      <w:pPr>
        <w:ind w:left="-5"/>
        <w:rPr>
          <w:rFonts w:hint="eastAsia"/>
        </w:rPr>
      </w:pPr>
    </w:p>
    <w:p w14:paraId="5CFB4D89">
      <w:pPr>
        <w:ind w:left="-5"/>
        <w:rPr>
          <w:rFonts w:hint="eastAsia"/>
        </w:rPr>
      </w:pPr>
      <w:r>
        <w:rPr>
          <w:rFonts w:hint="eastAsia"/>
        </w:rPr>
        <w:t>III. The next argument is founded on the proofs of design in the universe, according to the obvious dictate of reason, that where design appears, there must be a designer.</w:t>
      </w:r>
    </w:p>
    <w:p w14:paraId="35D0492A">
      <w:pPr>
        <w:ind w:left="-5"/>
        <w:rPr>
          <w:rFonts w:hint="eastAsia"/>
        </w:rPr>
      </w:pPr>
      <w:r>
        <w:rPr>
          <w:rFonts w:hint="eastAsia"/>
        </w:rPr>
        <w:t>三. 下一个论证是建立在宇宙中设计证据之上的，根据理性的明显指示，哪里有设计，哪里就必定有设计者。</w:t>
      </w:r>
    </w:p>
    <w:p w14:paraId="4A654B80">
      <w:pPr>
        <w:ind w:left="-5"/>
        <w:rPr>
          <w:rFonts w:hint="eastAsia"/>
        </w:rPr>
      </w:pPr>
    </w:p>
    <w:p w14:paraId="37151B00">
      <w:pPr>
        <w:ind w:left="-5"/>
        <w:rPr>
          <w:rFonts w:hint="eastAsia"/>
        </w:rPr>
      </w:pPr>
      <w:r>
        <w:rPr>
          <w:rFonts w:hint="eastAsia"/>
        </w:rPr>
        <w:t>An argument is frequently drawn from the creation of the universe; and certainly if it can be shewn that the heavens and the earth had a beginning, it follows that there is a Being of almighty power who called them out of nothing, because it is manifest that they could not give existence to themselves.</w:t>
      </w:r>
    </w:p>
    <w:p w14:paraId="022A1E8C">
      <w:pPr>
        <w:ind w:left="-5"/>
        <w:rPr>
          <w:rFonts w:hint="eastAsia"/>
        </w:rPr>
      </w:pPr>
      <w:r>
        <w:rPr>
          <w:rFonts w:hint="eastAsia"/>
        </w:rPr>
        <w:t>一个论证常从宇宙的创造中引出；当然，如果能证明天地有开端，那么就有一位全能的存有者，祂从无中召唤出它们，因为很明显，它们无法赋予自己存在。</w:t>
      </w:r>
    </w:p>
    <w:p w14:paraId="6957A9D6">
      <w:pPr>
        <w:ind w:left="-5"/>
        <w:rPr>
          <w:rFonts w:hint="eastAsia"/>
        </w:rPr>
      </w:pPr>
    </w:p>
    <w:p w14:paraId="2606D57F">
      <w:pPr>
        <w:ind w:left="-5"/>
        <w:rPr>
          <w:rFonts w:hint="eastAsia"/>
        </w:rPr>
      </w:pPr>
      <w:r>
        <w:rPr>
          <w:rFonts w:hint="eastAsia"/>
        </w:rPr>
        <w:t>Some remarks have been already made, in order to shew that matter could not be eternal; and we have thus anticipated a part of what might be said upon this head.</w:t>
      </w:r>
    </w:p>
    <w:p w14:paraId="1AAB1E14">
      <w:pPr>
        <w:ind w:left="-5"/>
        <w:rPr>
          <w:rFonts w:hint="eastAsia"/>
        </w:rPr>
      </w:pPr>
      <w:r>
        <w:rPr>
          <w:rFonts w:hint="eastAsia"/>
        </w:rPr>
        <w:t>已经作了一些评论，为要表明物质不可能是永恒的；因此我们已预先说了这一部分可以说的内容。</w:t>
      </w:r>
    </w:p>
    <w:p w14:paraId="420910CB">
      <w:pPr>
        <w:ind w:left="-5"/>
        <w:rPr>
          <w:rFonts w:hint="eastAsia"/>
        </w:rPr>
      </w:pPr>
    </w:p>
    <w:p w14:paraId="20AC244B">
      <w:pPr>
        <w:ind w:left="-5"/>
        <w:rPr>
          <w:rFonts w:hint="eastAsia"/>
        </w:rPr>
      </w:pPr>
      <w:r>
        <w:rPr>
          <w:rFonts w:hint="eastAsia"/>
        </w:rPr>
        <w:t>Few, or perhaps none, of the heathen philosophers believed the creation of matter; but, in general, they admitted that it was arranged by divine agency, and consequently, that the present system had a beginning.</w:t>
      </w:r>
    </w:p>
    <w:p w14:paraId="64EDF0FF">
      <w:pPr>
        <w:ind w:left="-5"/>
        <w:rPr>
          <w:rFonts w:hint="eastAsia"/>
        </w:rPr>
      </w:pPr>
      <w:r>
        <w:rPr>
          <w:rFonts w:hint="eastAsia"/>
        </w:rPr>
        <w:t>很少，或者也许没有，异教哲学家相信物质的创造；但总的来说，他们承认它是由神圣的作为所安排的，因此，现在的体系有一个开端。</w:t>
      </w:r>
    </w:p>
    <w:p w14:paraId="5B7AEDB6">
      <w:pPr>
        <w:ind w:left="-5"/>
        <w:rPr>
          <w:rFonts w:hint="eastAsia"/>
        </w:rPr>
      </w:pPr>
    </w:p>
    <w:p w14:paraId="0250E728">
      <w:pPr>
        <w:ind w:left="-5"/>
        <w:rPr>
          <w:rFonts w:hint="eastAsia"/>
        </w:rPr>
      </w:pPr>
      <w:r>
        <w:rPr>
          <w:rFonts w:hint="eastAsia"/>
        </w:rPr>
        <w:t>A traditionary account of its origin seems to have prevailed among all nations; and the antiquity of the account is manifest from the writings of Moses, which, without assuming their inspiration, ought to be considered as a record of the opinion entertained upon this subject in his age, which preceded that of authentic profane history by a thousand years.</w:t>
      </w:r>
    </w:p>
    <w:p w14:paraId="2B7D13CE">
      <w:pPr>
        <w:ind w:left="-5"/>
        <w:rPr>
          <w:rFonts w:hint="eastAsia"/>
        </w:rPr>
      </w:pPr>
      <w:r>
        <w:rPr>
          <w:rFonts w:hint="eastAsia"/>
        </w:rPr>
        <w:t>一个关于其起源的传统记述，似乎在所有民族中都曾盛行；这个记述的古老性，从摩西的著作中可以明显看出，这些著作，无需假设它们的默示，也应被视为祂那个时代，即在可靠的世俗历史之前一千年，对这个主题所持观点的记录。</w:t>
      </w:r>
    </w:p>
    <w:p w14:paraId="4F1E4407">
      <w:pPr>
        <w:ind w:left="-5"/>
        <w:rPr>
          <w:rFonts w:hint="eastAsia"/>
        </w:rPr>
      </w:pPr>
    </w:p>
    <w:p w14:paraId="5469D7E0">
      <w:pPr>
        <w:ind w:left="-5"/>
        <w:rPr>
          <w:rFonts w:hint="eastAsia"/>
        </w:rPr>
      </w:pPr>
      <w:r>
        <w:rPr>
          <w:rFonts w:hint="eastAsia"/>
        </w:rPr>
        <w:t>The recent introduction of arts, which in many instances can be traced to their inventors; the late origin of nations; the total want of any credible accounts reaching farther back than about six thousand years; the imperfect occupation of the earth, which must long since have been fully peopled if it had existed from eternity; all these undeniable facts concur to prove, that it is not long since our globe and its inhabitants were brought into being, and consequently, that there is a great First Cause, by whose will and power they were produced.</w:t>
      </w:r>
    </w:p>
    <w:p w14:paraId="4FE79C61">
      <w:pPr>
        <w:ind w:left="-5"/>
        <w:rPr>
          <w:rFonts w:hint="eastAsia"/>
        </w:rPr>
      </w:pPr>
      <w:r>
        <w:rPr>
          <w:rFonts w:hint="eastAsia"/>
        </w:rPr>
        <w:t>艺术的近期引入，在许多情况下可以追溯到其发明者；民族的晚近起源；完全没有任何可信的记载能追溯到约六千年前；地球的不完全占有，如果它从永恒就存在，它必定早已被完全居住；所有这些不可否认的事实，都共同证明，我们的地球和其居民被带入存在，并不久，因此，有一位伟大的第一因，是借着祂的旨意和能力，它们才被产生的。</w:t>
      </w:r>
    </w:p>
    <w:p w14:paraId="19C50939">
      <w:pPr>
        <w:ind w:left="-5"/>
        <w:rPr>
          <w:rFonts w:hint="eastAsia"/>
        </w:rPr>
      </w:pPr>
    </w:p>
    <w:p w14:paraId="169779A0">
      <w:pPr>
        <w:ind w:left="-5"/>
        <w:rPr>
          <w:rFonts w:hint="eastAsia"/>
        </w:rPr>
      </w:pPr>
      <w:r>
        <w:rPr>
          <w:rFonts w:hint="eastAsia"/>
        </w:rPr>
        <w:t>Not to dwell upon this argument, I would call your attention to the evidences of intelligence in the works of nature, from which we are authorized to infer the existence of an intelligent cause.</w:t>
      </w:r>
    </w:p>
    <w:p w14:paraId="491051CA">
      <w:pPr>
        <w:ind w:left="-5"/>
        <w:rPr>
          <w:rFonts w:hint="eastAsia"/>
        </w:rPr>
      </w:pPr>
      <w:r>
        <w:rPr>
          <w:rFonts w:hint="eastAsia"/>
        </w:rPr>
        <w:t>我不打算详述这个论证，而要请你们注意自然作品中智慧的证据，从这些证据中，我们被授权推断一个智慧原因的存在。</w:t>
      </w:r>
    </w:p>
    <w:p w14:paraId="654D27C2">
      <w:pPr>
        <w:ind w:left="-5"/>
        <w:rPr>
          <w:rFonts w:hint="eastAsia"/>
        </w:rPr>
      </w:pPr>
    </w:p>
    <w:p w14:paraId="2BA29CAE">
      <w:pPr>
        <w:ind w:left="-5"/>
        <w:rPr>
          <w:rFonts w:hint="eastAsia"/>
        </w:rPr>
      </w:pPr>
      <w:r>
        <w:rPr>
          <w:rFonts w:hint="eastAsia"/>
        </w:rPr>
        <w:t>If any man should deny that there are marks of design, I could not answer him better than in the words of Cicero: "If those things which are formed by nature are better than those which are executed by art, and art effects nothing without reason, certainly nature is not to be accounted destitute of reason.</w:t>
      </w:r>
    </w:p>
    <w:p w14:paraId="2B9797CD">
      <w:pPr>
        <w:ind w:left="-5"/>
        <w:rPr>
          <w:rFonts w:hint="eastAsia"/>
        </w:rPr>
      </w:pPr>
      <w:r>
        <w:rPr>
          <w:rFonts w:hint="eastAsia"/>
        </w:rPr>
        <w:t>如果任何人否认有设计的标记，我无法比用西塞罗的话更好地回答祂：“如果那些由自然形成的事物，比那些由艺术执行的事物更好，并且艺术没有理性就一事无成，那么自然当然不应被视为缺乏理性。</w:t>
      </w:r>
    </w:p>
    <w:p w14:paraId="16780F76">
      <w:pPr>
        <w:ind w:left="-5"/>
        <w:rPr>
          <w:rFonts w:hint="eastAsia"/>
        </w:rPr>
      </w:pPr>
    </w:p>
    <w:p w14:paraId="41036938">
      <w:pPr>
        <w:ind w:left="-5"/>
        <w:rPr>
          <w:rFonts w:hint="eastAsia"/>
        </w:rPr>
      </w:pPr>
      <w:r>
        <w:rPr>
          <w:rFonts w:hint="eastAsia"/>
        </w:rPr>
        <w:t>How is it consistent, when you have looked at a statue or a painting, to acknowledge that art has been employed; when you have seen the course of a ship, not to doubt that it is guided by reason; when you contemplate a sun-dial, to be convinced that the hours are pointed out, not by chance, but by skill; and at the same time to be of opinion that the world, which comprehends those arts, and the artists, and all things, is without reason and counsel?</w:t>
      </w:r>
    </w:p>
    <w:p w14:paraId="1668A27F">
      <w:pPr>
        <w:ind w:left="-5"/>
        <w:rPr>
          <w:rFonts w:hint="eastAsia"/>
        </w:rPr>
      </w:pPr>
      <w:r>
        <w:rPr>
          <w:rFonts w:hint="eastAsia"/>
        </w:rPr>
        <w:t>当你看了一尊雕像或一幅画，就承认已运用了艺术；当你看到了一艘船的航向，就不怀疑它是由理性引导的；当你默想一个日晷，就确信时间是被指示的，不是偶然，而是靠技巧；而同时却认为，包含了那些艺术、艺术家和所有事物的世界，是没有理性和筹划的，这如何能一致呢？</w:t>
      </w:r>
    </w:p>
    <w:p w14:paraId="0C3C0EAC">
      <w:pPr>
        <w:ind w:left="-5"/>
        <w:rPr>
          <w:rFonts w:hint="eastAsia"/>
        </w:rPr>
      </w:pPr>
    </w:p>
    <w:p w14:paraId="003FD85D">
      <w:pPr>
        <w:ind w:left="-5"/>
        <w:rPr>
          <w:rFonts w:hint="eastAsia"/>
        </w:rPr>
      </w:pPr>
      <w:r>
        <w:rPr>
          <w:rFonts w:hint="eastAsia"/>
        </w:rPr>
        <w:t>If any person should carry into Scythia or Britain the sphere lately constructed by our friend Posidonius, the movements of which produce the same changes with respect to the sun, and the moon, and the five planets, which take place every day and night in the heavens, who in these barbarous countries could doubt that that sphere was constructed by reason?</w:t>
      </w:r>
    </w:p>
    <w:p w14:paraId="0F040AE7">
      <w:pPr>
        <w:ind w:left="-5"/>
        <w:rPr>
          <w:rFonts w:hint="eastAsia"/>
        </w:rPr>
      </w:pPr>
      <w:r>
        <w:rPr>
          <w:rFonts w:hint="eastAsia"/>
        </w:rPr>
        <w:t>如果任何人将我们朋友波西多尼乌斯最近建造的那个天球，带到西徐亚或不列颠，其运行对太阳、月亮和五大行星产生与天地每天每夜发生的变化相同的变化，那么在这些野蛮的国家，谁会怀疑那个天球是由理性建造的呢？</w:t>
      </w:r>
    </w:p>
    <w:p w14:paraId="79A7324B">
      <w:pPr>
        <w:ind w:left="-5"/>
        <w:rPr>
          <w:rFonts w:hint="eastAsia"/>
        </w:rPr>
      </w:pPr>
    </w:p>
    <w:p w14:paraId="58B81674">
      <w:pPr>
        <w:ind w:left="-5"/>
        <w:rPr>
          <w:rFonts w:hint="eastAsia"/>
        </w:rPr>
      </w:pPr>
      <w:r>
        <w:rPr>
          <w:rFonts w:hint="eastAsia"/>
        </w:rPr>
        <w:t>But these," namely, certain philosophers to whom he refers, "doubt concerning the world, whether it was made by chance, or by necessity, or by the divine reason and mind; and think that Archimedes had more concern in imitating the motions of the sphere than nature in effecting them."*</w:t>
      </w:r>
    </w:p>
    <w:p w14:paraId="04BED233">
      <w:pPr>
        <w:ind w:left="-5"/>
        <w:rPr>
          <w:rFonts w:hint="eastAsia"/>
        </w:rPr>
      </w:pPr>
      <w:r>
        <w:rPr>
          <w:rFonts w:hint="eastAsia"/>
        </w:rPr>
        <w:t>但这些人，”即祂所指的某些哲学家，“怀疑世界，是偶然造成的，还是必然造成的，还是由神圣的理性和心智造成的；并认为阿基米德在模仿天球的运动上，比自然在实现它们上更有关系。”*</w:t>
      </w:r>
    </w:p>
    <w:p w14:paraId="0217301F">
      <w:pPr>
        <w:ind w:left="-5"/>
        <w:rPr>
          <w:rFonts w:hint="eastAsia"/>
        </w:rPr>
      </w:pPr>
    </w:p>
    <w:p w14:paraId="579AA064">
      <w:pPr>
        <w:ind w:left="-5"/>
        <w:rPr>
          <w:rFonts w:hint="eastAsia"/>
        </w:rPr>
      </w:pPr>
      <w:r>
        <w:rPr>
          <w:rFonts w:hint="eastAsia"/>
        </w:rPr>
        <w:t>Such are the reflections of that eloquent orator, and they command the approbation of every reflecting mind.</w:t>
      </w:r>
    </w:p>
    <w:p w14:paraId="1CCBA15C">
      <w:pPr>
        <w:ind w:left="-5"/>
        <w:rPr>
          <w:rFonts w:hint="eastAsia"/>
        </w:rPr>
      </w:pPr>
      <w:r>
        <w:rPr>
          <w:rFonts w:hint="eastAsia"/>
        </w:rPr>
        <w:t>这些是那位雄辩的演说家的反思，它们赢得了每一个有思想的心灵的赞同。</w:t>
      </w:r>
    </w:p>
    <w:p w14:paraId="2D458B22">
      <w:pPr>
        <w:ind w:left="-5"/>
        <w:rPr>
          <w:rFonts w:hint="eastAsia"/>
        </w:rPr>
      </w:pPr>
    </w:p>
    <w:p w14:paraId="072F70FB">
      <w:pPr>
        <w:ind w:left="-5"/>
        <w:rPr>
          <w:rFonts w:hint="eastAsia"/>
        </w:rPr>
      </w:pPr>
      <w:r>
        <w:rPr>
          <w:rFonts w:hint="eastAsia"/>
        </w:rPr>
        <w:t>If we lighted upon a book containing a well-digested narrative of facts, or a train of accurate reasoning, we should never think of calling it a work of chance, but would immediately pronounce it to be the production of a cultivated mind.</w:t>
      </w:r>
    </w:p>
    <w:p w14:paraId="004FA7A9">
      <w:pPr>
        <w:ind w:left="-5"/>
        <w:rPr>
          <w:rFonts w:hint="eastAsia"/>
        </w:rPr>
      </w:pPr>
      <w:r>
        <w:rPr>
          <w:rFonts w:hint="eastAsia"/>
        </w:rPr>
        <w:t>如果我们偶然发现一本书，其中包含条理分明的事件叙述，或一连串精确的推理，我们绝不会认为它是偶然的作品，而会立即断定它是一个受过培养的心智的产物。</w:t>
      </w:r>
    </w:p>
    <w:p w14:paraId="52585BF5">
      <w:pPr>
        <w:ind w:left="-5"/>
        <w:rPr>
          <w:rFonts w:hint="eastAsia"/>
        </w:rPr>
      </w:pPr>
    </w:p>
    <w:p w14:paraId="62A7DBAF">
      <w:pPr>
        <w:ind w:left="-5"/>
        <w:rPr>
          <w:rFonts w:hint="eastAsia"/>
        </w:rPr>
      </w:pPr>
      <w:r>
        <w:rPr>
          <w:rFonts w:hint="eastAsia"/>
        </w:rPr>
        <w:t>If we saw in a wilderness a building well proportioned, commodiously arranged, and furnished with taste, we should conclude without hesitation, and without the slightest suspicion of mistake, that human intellect and human labour had been employed in planning and erecting it.</w:t>
      </w:r>
    </w:p>
    <w:p w14:paraId="438E604B">
      <w:pPr>
        <w:ind w:left="-5"/>
        <w:rPr>
          <w:rFonts w:hint="eastAsia"/>
        </w:rPr>
      </w:pPr>
      <w:r>
        <w:rPr>
          <w:rFonts w:hint="eastAsia"/>
        </w:rPr>
        <w:t>如果我们在旷野看到一座比例匀称、布置舒适、装饰有品的建筑，我们会毫不犹豫地，并且毫无丝毫怀疑地得出结论，人类的智慧和人类的劳动已在规划和建造它时被运用。</w:t>
      </w:r>
    </w:p>
    <w:p w14:paraId="65ADDE84">
      <w:pPr>
        <w:ind w:left="-5"/>
        <w:rPr>
          <w:rFonts w:hint="eastAsia"/>
        </w:rPr>
      </w:pPr>
    </w:p>
    <w:p w14:paraId="108965A6">
      <w:pPr>
        <w:ind w:left="-5"/>
        <w:rPr>
          <w:rFonts w:hint="eastAsia"/>
        </w:rPr>
      </w:pPr>
      <w:r>
        <w:rPr>
          <w:rFonts w:hint="eastAsia"/>
        </w:rPr>
        <w:t>In cases of this kind, an atheist would reason precisely as other men do.</w:t>
      </w:r>
    </w:p>
    <w:p w14:paraId="44CB206F">
      <w:pPr>
        <w:ind w:left="-5"/>
        <w:rPr>
          <w:rFonts w:hint="eastAsia"/>
        </w:rPr>
      </w:pPr>
      <w:r>
        <w:rPr>
          <w:rFonts w:hint="eastAsia"/>
        </w:rPr>
        <w:t>在这种情况下，一个无神论者会像其他人一样推理。</w:t>
      </w:r>
    </w:p>
    <w:p w14:paraId="5C9813EB">
      <w:pPr>
        <w:ind w:left="-5"/>
        <w:rPr>
          <w:rFonts w:hint="eastAsia"/>
        </w:rPr>
      </w:pPr>
    </w:p>
    <w:p w14:paraId="72EAE42A">
      <w:pPr>
        <w:ind w:left="-5"/>
        <w:rPr>
          <w:rFonts w:hint="eastAsia"/>
        </w:rPr>
      </w:pPr>
      <w:r>
        <w:rPr>
          <w:rFonts w:hint="eastAsia"/>
        </w:rPr>
        <w:t>Why then does he not draw the same inference from the proofs of design which are discovered in the works of creation?</w:t>
      </w:r>
    </w:p>
    <w:p w14:paraId="23686F5E">
      <w:pPr>
        <w:ind w:left="-5"/>
        <w:rPr>
          <w:rFonts w:hint="eastAsia"/>
        </w:rPr>
      </w:pPr>
      <w:r>
        <w:rPr>
          <w:rFonts w:hint="eastAsia"/>
        </w:rPr>
        <w:t>那么，为何祂不从创造作品中发现的设计证据中，得出同样的推论呢？</w:t>
      </w:r>
    </w:p>
    <w:p w14:paraId="34BEC4F3">
      <w:pPr>
        <w:ind w:left="-5"/>
        <w:rPr>
          <w:rFonts w:hint="eastAsia"/>
        </w:rPr>
      </w:pPr>
    </w:p>
    <w:p w14:paraId="60DE4656">
      <w:pPr>
        <w:ind w:left="-5"/>
        <w:rPr>
          <w:rFonts w:hint="eastAsia"/>
        </w:rPr>
      </w:pPr>
      <w:r>
        <w:rPr>
          <w:rFonts w:hint="eastAsia"/>
        </w:rPr>
        <w:t>While the premises are the same, why is the conclusion different?</w:t>
      </w:r>
    </w:p>
    <w:p w14:paraId="5FBC786D">
      <w:pPr>
        <w:ind w:left="-5"/>
        <w:rPr>
          <w:rFonts w:hint="eastAsia"/>
        </w:rPr>
      </w:pPr>
      <w:r>
        <w:rPr>
          <w:rFonts w:hint="eastAsia"/>
        </w:rPr>
        <w:t>当前提相同时，为何结论不同？</w:t>
      </w:r>
    </w:p>
    <w:p w14:paraId="263C3332">
      <w:pPr>
        <w:ind w:left="-5"/>
        <w:rPr>
          <w:rFonts w:hint="eastAsia"/>
        </w:rPr>
      </w:pPr>
    </w:p>
    <w:p w14:paraId="6C50173E">
      <w:pPr>
        <w:ind w:left="-5"/>
        <w:rPr>
          <w:rFonts w:hint="eastAsia"/>
        </w:rPr>
      </w:pPr>
      <w:r>
        <w:rPr>
          <w:rFonts w:hint="eastAsia"/>
        </w:rPr>
        <w:t>Upon what pretext of reason does he deny that a work, in all the parts of which wisdom appears, is the production of an intelligent author?</w:t>
      </w:r>
    </w:p>
    <w:p w14:paraId="25B87C35">
      <w:pPr>
        <w:ind w:left="-5"/>
        <w:rPr>
          <w:rFonts w:hint="eastAsia"/>
        </w:rPr>
      </w:pPr>
      <w:r>
        <w:rPr>
          <w:rFonts w:hint="eastAsia"/>
        </w:rPr>
        <w:t>祂凭什么理性的借口，否认一个在其所有部分都显出智慧的作品，是一个智慧作者的产物？</w:t>
      </w:r>
    </w:p>
    <w:p w14:paraId="7B12C720">
      <w:pPr>
        <w:ind w:left="-5"/>
        <w:rPr>
          <w:rFonts w:hint="eastAsia"/>
        </w:rPr>
      </w:pPr>
    </w:p>
    <w:p w14:paraId="2FB7ACC9">
      <w:pPr>
        <w:ind w:left="-5"/>
        <w:rPr>
          <w:rFonts w:hint="eastAsia"/>
        </w:rPr>
      </w:pPr>
      <w:r>
        <w:rPr>
          <w:rFonts w:hint="eastAsia"/>
        </w:rPr>
        <w:t>and attribute the universe to chance, to nature, to necessity, to any thing, although it should be a word without meaning, rather than to God?</w:t>
      </w:r>
    </w:p>
    <w:p w14:paraId="3DE647D7">
      <w:pPr>
        <w:ind w:left="-5"/>
        <w:rPr>
          <w:rFonts w:hint="eastAsia"/>
        </w:rPr>
      </w:pPr>
      <w:r>
        <w:rPr>
          <w:rFonts w:hint="eastAsia"/>
        </w:rPr>
        <w:t>并将宇宙归于偶然、自然、必然，归于任何东西，即使它是一个没有意义的词，也不归于神？</w:t>
      </w:r>
    </w:p>
    <w:p w14:paraId="33E4979F">
      <w:pPr>
        <w:ind w:left="-5"/>
        <w:rPr>
          <w:rFonts w:hint="eastAsia"/>
        </w:rPr>
      </w:pPr>
    </w:p>
    <w:p w14:paraId="2BB96FDE">
      <w:pPr>
        <w:ind w:left="-5"/>
        <w:rPr>
          <w:rFonts w:hint="eastAsia"/>
        </w:rPr>
      </w:pPr>
      <w:r>
        <w:rPr>
          <w:rFonts w:hint="eastAsia"/>
        </w:rPr>
        <w:t>It is impossible to survey the objects around us with any degree of attention, and not perceive marks of design, ends aimed at, and means employed to accomplish those ends.</w:t>
      </w:r>
    </w:p>
    <w:p w14:paraId="458AAA47">
      <w:pPr>
        <w:ind w:left="-5"/>
        <w:rPr>
          <w:rFonts w:hint="eastAsia"/>
        </w:rPr>
      </w:pPr>
      <w:r>
        <w:rPr>
          <w:rFonts w:hint="eastAsia"/>
        </w:rPr>
        <w:t>不可能在不注意的情况下，审视我们周围的物体，而不察觉到设计的标记，所追求的目的，以及为完成那些目的而采用的方法。</w:t>
      </w:r>
    </w:p>
    <w:p w14:paraId="77F42758">
      <w:pPr>
        <w:ind w:left="-5"/>
        <w:rPr>
          <w:rFonts w:hint="eastAsia"/>
        </w:rPr>
      </w:pPr>
    </w:p>
    <w:p w14:paraId="44795061">
      <w:pPr>
        <w:ind w:left="-5"/>
        <w:rPr>
          <w:rFonts w:hint="eastAsia"/>
        </w:rPr>
      </w:pPr>
      <w:r>
        <w:rPr>
          <w:rFonts w:hint="eastAsia"/>
        </w:rPr>
        <w:t>We need to go no farther in quest of evidence than our own frame, which appears the more admirable the more carefully it is examined, and the more intimately it is known.</w:t>
      </w:r>
    </w:p>
    <w:p w14:paraId="6AC0B7CC">
      <w:pPr>
        <w:ind w:left="-5"/>
        <w:rPr>
          <w:rFonts w:hint="eastAsia"/>
        </w:rPr>
      </w:pPr>
      <w:r>
        <w:rPr>
          <w:rFonts w:hint="eastAsia"/>
        </w:rPr>
        <w:t>我们无需再往远处去寻找证据，只需看我们自己的身体构造，它越是仔细地被检验，越是深入地被了解，就显得越是令人赞叹。</w:t>
      </w:r>
    </w:p>
    <w:p w14:paraId="3CE24F73">
      <w:pPr>
        <w:ind w:left="-5"/>
        <w:rPr>
          <w:rFonts w:hint="eastAsia"/>
        </w:rPr>
      </w:pPr>
    </w:p>
    <w:p w14:paraId="1CF884BD">
      <w:pPr>
        <w:ind w:left="-5"/>
        <w:rPr>
          <w:rFonts w:hint="eastAsia"/>
        </w:rPr>
      </w:pPr>
      <w:r>
        <w:rPr>
          <w:rFonts w:hint="eastAsia"/>
        </w:rPr>
        <w:t>No person who considers the use of the eye, and is acquainted with its internal structure, so skilfully adapted to the transmission and refraction of the rays of light, can any more doubt that it was intended for the purpose of vision, than he can doubt, when he understands the construction of a telescope, that it is intended to enable us to see objects at a distance.</w:t>
      </w:r>
    </w:p>
    <w:p w14:paraId="5BD20EE8">
      <w:pPr>
        <w:ind w:left="-5"/>
        <w:rPr>
          <w:rFonts w:hint="eastAsia"/>
        </w:rPr>
      </w:pPr>
      <w:r>
        <w:rPr>
          <w:rFonts w:hint="eastAsia"/>
        </w:rPr>
        <w:t>没有一个人，当祂思考眼睛的用途，并熟悉其内部结构，如此巧妙地适应于光线的透射和折射时，会比祂在了解了望远镜的构造后，怀疑它是为了让我们看远处的物体一样，更怀疑眼睛是为了视觉的目的而被设计的。</w:t>
      </w:r>
    </w:p>
    <w:p w14:paraId="6EA7EA71">
      <w:pPr>
        <w:ind w:left="-5"/>
        <w:rPr>
          <w:rFonts w:hint="eastAsia"/>
        </w:rPr>
      </w:pPr>
    </w:p>
    <w:p w14:paraId="069D20D0">
      <w:pPr>
        <w:ind w:left="-5"/>
        <w:rPr>
          <w:rFonts w:hint="eastAsia"/>
        </w:rPr>
      </w:pPr>
      <w:r>
        <w:rPr>
          <w:rFonts w:hint="eastAsia"/>
        </w:rPr>
        <w:t>No man can doubt, when he examines the external form and internal configuration of the ear, that it is an instrument expressly provided for the conveyance of sound; or that the lungs were made for respiration; the stomach for the reception and concoction of our food; and the wonderful system of vessels known by the names of arteries and veins, for carrying the blood from the heart to every part of the body, and then returning it to its source; in one respect resembling the pipes by which water in the fountain or reservoir, is distributed through all the streets and lanes of a city.</w:t>
      </w:r>
    </w:p>
    <w:p w14:paraId="3741345D">
      <w:pPr>
        <w:ind w:left="-5"/>
        <w:rPr>
          <w:rFonts w:hint="eastAsia"/>
        </w:rPr>
      </w:pPr>
      <w:r>
        <w:rPr>
          <w:rFonts w:hint="eastAsia"/>
        </w:rPr>
        <w:t>没有人能怀疑，当祂检验耳朵的外部形态和内部构造时，它是一个明确为传递声音而预备的仪器；或者肺是为了呼吸而造的；胃是为了接受和消化我们的食物；以及那个被称为动脉和静脉的奇妙血管系统，是为了将血液从心脏输送到身体的每一部分，然后再将其送回源头；在某一方面，这类似于将泉水或水库中的水，通过管道分配到城市所有街道和小巷的方式。</w:t>
      </w:r>
    </w:p>
    <w:p w14:paraId="3038D954">
      <w:pPr>
        <w:ind w:left="-5"/>
        <w:rPr>
          <w:rFonts w:hint="eastAsia"/>
        </w:rPr>
      </w:pPr>
    </w:p>
    <w:p w14:paraId="0C4D1E9E">
      <w:pPr>
        <w:ind w:left="-5"/>
        <w:rPr>
          <w:rFonts w:hint="eastAsia"/>
        </w:rPr>
      </w:pPr>
      <w:r>
        <w:rPr>
          <w:rFonts w:hint="eastAsia"/>
        </w:rPr>
        <w:t>No man can doubt that the design of glands is to secrete; of nerves, to propogate feeling and motion; of the teeth, so differently formed, to cut and masticate; of legs, to support the body, and move it from place to place; of arms and hands divided into fingers, to perform the various operations which are necessary to our subsistence and comfort.</w:t>
      </w:r>
    </w:p>
    <w:p w14:paraId="230FBB87">
      <w:pPr>
        <w:ind w:left="-5"/>
        <w:rPr>
          <w:rFonts w:hint="eastAsia"/>
        </w:rPr>
      </w:pPr>
      <w:r>
        <w:rPr>
          <w:rFonts w:hint="eastAsia"/>
        </w:rPr>
        <w:t>没有人能怀疑，腺体的设计是为了分泌；神经是为了传播感觉和运动；牙齿，形态各异，是为了切割和咀嚼；腿是为了支撑身体，并将其从一处移动到另一处；臂和分为手指的手，是为了执行我们生存和舒适所必需的各种操作。</w:t>
      </w:r>
    </w:p>
    <w:p w14:paraId="22C7A8AF">
      <w:pPr>
        <w:ind w:left="-5"/>
        <w:rPr>
          <w:rFonts w:hint="eastAsia"/>
        </w:rPr>
      </w:pPr>
    </w:p>
    <w:p w14:paraId="40AFF657">
      <w:pPr>
        <w:ind w:left="-5"/>
        <w:rPr>
          <w:rFonts w:hint="eastAsia"/>
        </w:rPr>
      </w:pPr>
      <w:r>
        <w:rPr>
          <w:rFonts w:hint="eastAsia"/>
        </w:rPr>
        <w:t>These instances are quite sufficient to satisfy any reasonable inquirer.</w:t>
      </w:r>
    </w:p>
    <w:p w14:paraId="4C59B34F">
      <w:pPr>
        <w:ind w:left="-5"/>
        <w:rPr>
          <w:rFonts w:hint="eastAsia"/>
        </w:rPr>
      </w:pPr>
      <w:r>
        <w:rPr>
          <w:rFonts w:hint="eastAsia"/>
        </w:rPr>
        <w:t>这些例子足以满足任何理性的探究者。</w:t>
      </w:r>
    </w:p>
    <w:p w14:paraId="1A4B3D11">
      <w:pPr>
        <w:ind w:left="-5"/>
        <w:rPr>
          <w:rFonts w:hint="eastAsia"/>
        </w:rPr>
      </w:pPr>
    </w:p>
    <w:p w14:paraId="6C411935">
      <w:pPr>
        <w:ind w:left="-5"/>
        <w:rPr>
          <w:rFonts w:hint="eastAsia"/>
        </w:rPr>
      </w:pPr>
      <w:r>
        <w:rPr>
          <w:rFonts w:hint="eastAsia"/>
        </w:rPr>
        <w:t>Marks of design are equally apparent in the bodies of the inferior animals, which in their general structure bear a striking analogy to our own.</w:t>
      </w:r>
    </w:p>
    <w:p w14:paraId="47969B16">
      <w:pPr>
        <w:ind w:left="-5"/>
        <w:rPr>
          <w:rFonts w:hint="eastAsia"/>
        </w:rPr>
      </w:pPr>
      <w:r>
        <w:rPr>
          <w:rFonts w:hint="eastAsia"/>
        </w:rPr>
        <w:t>设计的标记在低等动物的身体中同样明显，它们在它们的总体结构上，与我们自己的有惊人的相似之处。</w:t>
      </w:r>
    </w:p>
    <w:p w14:paraId="1EFF6ADC">
      <w:pPr>
        <w:ind w:left="-5"/>
        <w:rPr>
          <w:rFonts w:hint="eastAsia"/>
        </w:rPr>
      </w:pPr>
    </w:p>
    <w:p w14:paraId="4ADFE219">
      <w:pPr>
        <w:ind w:left="-5"/>
        <w:rPr>
          <w:rFonts w:hint="eastAsia"/>
        </w:rPr>
      </w:pPr>
      <w:r>
        <w:rPr>
          <w:rFonts w:hint="eastAsia"/>
        </w:rPr>
        <w:t>When a difference is found, the proofs of wisdom multiply upon us, for it manifestly proceeds from an intention to accommodate the animal, or to adapt it to its peculiar circumstances.</w:t>
      </w:r>
    </w:p>
    <w:p w14:paraId="657AD2FD">
      <w:pPr>
        <w:ind w:left="-5"/>
        <w:rPr>
          <w:rFonts w:hint="eastAsia"/>
        </w:rPr>
      </w:pPr>
      <w:r>
        <w:rPr>
          <w:rFonts w:hint="eastAsia"/>
        </w:rPr>
        <w:t>当发现差异时，智慧的证据就倍增在我们面前，因为它明显地出自一个意图，即要适应动物，或使其适应其特殊的环境。</w:t>
      </w:r>
    </w:p>
    <w:p w14:paraId="7CC81444">
      <w:pPr>
        <w:ind w:left="-5"/>
        <w:rPr>
          <w:rFonts w:hint="eastAsia"/>
        </w:rPr>
      </w:pPr>
    </w:p>
    <w:p w14:paraId="42CCF3F9">
      <w:pPr>
        <w:ind w:left="-5"/>
        <w:rPr>
          <w:rFonts w:hint="eastAsia"/>
        </w:rPr>
      </w:pPr>
      <w:r>
        <w:rPr>
          <w:rFonts w:hint="eastAsia"/>
        </w:rPr>
        <w:t>It is comprehensive wisdom; wisdom which can command not only one system of means, but a variety of expedients, to meet the diversity of cases which were necessary to the replenishing of the different parts of nature with inhabitants.</w:t>
      </w:r>
    </w:p>
    <w:p w14:paraId="71059FCB">
      <w:pPr>
        <w:ind w:left="-5"/>
        <w:rPr>
          <w:rFonts w:hint="eastAsia"/>
        </w:rPr>
      </w:pPr>
      <w:r>
        <w:rPr>
          <w:rFonts w:hint="eastAsia"/>
        </w:rPr>
        <w:t>这是全面的智慧；这种智慧不仅能支配一种方法体系，而且能支配各种权宜之计，以应对为使自然不同部分充满居民所必需的各种情况。</w:t>
      </w:r>
    </w:p>
    <w:p w14:paraId="28C3D666">
      <w:pPr>
        <w:ind w:left="-5"/>
        <w:rPr>
          <w:rFonts w:hint="eastAsia"/>
        </w:rPr>
      </w:pPr>
    </w:p>
    <w:p w14:paraId="3B8EABAB">
      <w:pPr>
        <w:ind w:left="-5"/>
        <w:rPr>
          <w:rFonts w:hint="eastAsia"/>
        </w:rPr>
      </w:pPr>
      <w:r>
        <w:rPr>
          <w:rFonts w:hint="eastAsia"/>
        </w:rPr>
        <w:t>For example, if one animal lives upon herbs, another upon seeds, and a third upon the flesh of other animals, we find that while they are in common furnished with a stomach, this member is differently constructed in each, so as to receive and digest its peculiar food.</w:t>
      </w:r>
    </w:p>
    <w:p w14:paraId="63F72680">
      <w:pPr>
        <w:ind w:left="-5"/>
        <w:rPr>
          <w:rFonts w:hint="eastAsia"/>
        </w:rPr>
      </w:pPr>
      <w:r>
        <w:rPr>
          <w:rFonts w:hint="eastAsia"/>
        </w:rPr>
        <w:t>例如，如果一种动物吃草，另一种吃种子，第三种吃其他动物的肉，我们会发现，虽然它们都共同有一个胃，但这个器官在每种动物中的构造都不同，以适应接收和消化其特殊的食物。</w:t>
      </w:r>
    </w:p>
    <w:p w14:paraId="3E546514">
      <w:pPr>
        <w:ind w:left="-5"/>
        <w:rPr>
          <w:rFonts w:hint="eastAsia"/>
        </w:rPr>
      </w:pPr>
    </w:p>
    <w:p w14:paraId="36B1A439">
      <w:pPr>
        <w:ind w:left="-5"/>
        <w:rPr>
          <w:rFonts w:hint="eastAsia"/>
        </w:rPr>
      </w:pPr>
      <w:r>
        <w:rPr>
          <w:rFonts w:hint="eastAsia"/>
        </w:rPr>
        <w:t>We observe again, that whether animals move upon the surface of the earth, or fly in the air, or swim in the waters, their external form and internal organization are admirably accommodated to their mode of life, and to the place of their habitation.</w:t>
      </w:r>
    </w:p>
    <w:p w14:paraId="3FCABB06">
      <w:pPr>
        <w:ind w:left="-5"/>
        <w:rPr>
          <w:rFonts w:hint="eastAsia"/>
        </w:rPr>
      </w:pPr>
      <w:r>
        <w:rPr>
          <w:rFonts w:hint="eastAsia"/>
        </w:rPr>
        <w:t>我们再次观察到，无论是动物在地上行走，在空中飞翔，还是在水中游泳，它们的外部形态和内部组织，都奇妙地适应了它们的生活方式和它们居住的地方。</w:t>
      </w:r>
    </w:p>
    <w:p w14:paraId="1340C9A8">
      <w:pPr>
        <w:ind w:left="-5"/>
        <w:rPr>
          <w:rFonts w:hint="eastAsia"/>
        </w:rPr>
      </w:pPr>
    </w:p>
    <w:p w14:paraId="0A7ADD99">
      <w:pPr>
        <w:ind w:left="-5"/>
        <w:rPr>
          <w:rFonts w:hint="eastAsia"/>
        </w:rPr>
      </w:pPr>
      <w:r>
        <w:rPr>
          <w:rFonts w:hint="eastAsia"/>
        </w:rPr>
        <w:t>This variety amidst uniformity is an evidence upon which we may confidently depend, that what appears to be design is not the effect of chance, or of a blind necessity which would always produce the same results, but of an intelligent mind, wonderful in counsel and excellent in working; of a Being fertile in contrivances, and in every instance choosing the best.</w:t>
      </w:r>
    </w:p>
    <w:p w14:paraId="52DA69A2">
      <w:pPr>
        <w:ind w:left="-5"/>
        <w:rPr>
          <w:rFonts w:hint="eastAsia"/>
        </w:rPr>
      </w:pPr>
      <w:r>
        <w:rPr>
          <w:rFonts w:hint="eastAsia"/>
        </w:rPr>
        <w:t>这种在统一性中的多样性，是一个我们可以有把握地依赖的证据，即看来是设计的东西，并非偶然的结果，也非一个总是产生相同结果的盲目必然性的结果，而是一个智慧心智的结果，在筹划上奇妙，在作为上卓越；一个富有计谋的存有者的结果，并且在每一个例子中都选择了最好的。</w:t>
      </w:r>
    </w:p>
    <w:p w14:paraId="64B9576A">
      <w:pPr>
        <w:ind w:left="-5"/>
        <w:rPr>
          <w:rFonts w:hint="eastAsia"/>
        </w:rPr>
      </w:pPr>
    </w:p>
    <w:p w14:paraId="3B079CDE">
      <w:pPr>
        <w:ind w:left="-5"/>
        <w:rPr>
          <w:rFonts w:hint="eastAsia"/>
        </w:rPr>
      </w:pPr>
      <w:r>
        <w:rPr>
          <w:rFonts w:hint="eastAsia"/>
        </w:rPr>
        <w:t>The doctrine of final causes cannot be admitted, without at the same time acknowledging a First Cause, possessed of knowledge and wisdom.</w:t>
      </w:r>
    </w:p>
    <w:p w14:paraId="6BF52337">
      <w:pPr>
        <w:ind w:left="-5"/>
        <w:rPr>
          <w:rFonts w:hint="eastAsia"/>
        </w:rPr>
      </w:pPr>
      <w:r>
        <w:rPr>
          <w:rFonts w:hint="eastAsia"/>
        </w:rPr>
        <w:t>目的因的教义，若不同时承认一个拥有知识和智慧的第一因，是不能被接受的。</w:t>
      </w:r>
    </w:p>
    <w:p w14:paraId="16404549">
      <w:pPr>
        <w:ind w:left="-5"/>
        <w:rPr>
          <w:rFonts w:hint="eastAsia"/>
        </w:rPr>
      </w:pPr>
    </w:p>
    <w:p w14:paraId="2E60214A">
      <w:pPr>
        <w:ind w:left="-5"/>
        <w:rPr>
          <w:rFonts w:hint="eastAsia"/>
        </w:rPr>
      </w:pPr>
      <w:r>
        <w:rPr>
          <w:rFonts w:hint="eastAsia"/>
        </w:rPr>
        <w:t>Atheists have therefore exerted themselves to obscure its evidence, and to bring it into disrepute; but their attempts in this way have reflected no honour upon their understandings and their hearts.</w:t>
      </w:r>
    </w:p>
    <w:p w14:paraId="52356E3F">
      <w:pPr>
        <w:ind w:left="-5"/>
        <w:rPr>
          <w:rFonts w:hint="eastAsia"/>
        </w:rPr>
      </w:pPr>
      <w:r>
        <w:rPr>
          <w:rFonts w:hint="eastAsia"/>
        </w:rPr>
        <w:t>因此，无神论者们努力地要模糊它的证据，并使它声名狼藉；但他们在这方面的尝试，并没有给他们的悟性和他们的心带来任何荣耀。</w:t>
      </w:r>
    </w:p>
    <w:p w14:paraId="7FF4A169">
      <w:pPr>
        <w:ind w:left="-5"/>
        <w:rPr>
          <w:rFonts w:hint="eastAsia"/>
        </w:rPr>
      </w:pPr>
    </w:p>
    <w:p w14:paraId="610D73C8">
      <w:pPr>
        <w:ind w:left="-5"/>
        <w:rPr>
          <w:rFonts w:hint="eastAsia"/>
        </w:rPr>
      </w:pPr>
      <w:r>
        <w:rPr>
          <w:rFonts w:hint="eastAsia"/>
        </w:rPr>
        <w:t>"Our bodily organs," says Lucretius, "were not formed that we might use them, but their prior formation suggested the use.</w:t>
      </w:r>
    </w:p>
    <w:p w14:paraId="0BAC242E">
      <w:pPr>
        <w:ind w:left="-5"/>
        <w:rPr>
          <w:rFonts w:hint="eastAsia"/>
        </w:rPr>
      </w:pPr>
      <w:r>
        <w:rPr>
          <w:rFonts w:hint="eastAsia"/>
        </w:rPr>
        <w:t>卢克莱修说：“我们的身体器官，并非为了我们使用它们而形成的，而是它们先前的形成，提示了其用途。</w:t>
      </w:r>
    </w:p>
    <w:p w14:paraId="36A87B27">
      <w:pPr>
        <w:ind w:left="-5"/>
        <w:rPr>
          <w:rFonts w:hint="eastAsia"/>
        </w:rPr>
      </w:pPr>
    </w:p>
    <w:p w14:paraId="09CFB09E">
      <w:pPr>
        <w:ind w:left="-5"/>
        <w:rPr>
          <w:rFonts w:hint="eastAsia"/>
        </w:rPr>
      </w:pPr>
      <w:r>
        <w:rPr>
          <w:rFonts w:hint="eastAsia"/>
        </w:rPr>
        <w:t>Sight was not before the eyes were made, nor hearing before the ears; but the ears existed long before any sound was heard, and all our members before their office was discovered."*</w:t>
      </w:r>
    </w:p>
    <w:p w14:paraId="3FC8B737">
      <w:pPr>
        <w:ind w:left="-5"/>
        <w:rPr>
          <w:rFonts w:hint="eastAsia"/>
        </w:rPr>
      </w:pPr>
      <w:r>
        <w:rPr>
          <w:rFonts w:hint="eastAsia"/>
        </w:rPr>
        <w:t>视觉并非在眼睛造成之前，听觉也非在耳朵造成之前；但耳朵在任何声音被听到之前很久就已存在，我们所有的肢体在它们的功用被发现之前就已存在。”*</w:t>
      </w:r>
    </w:p>
    <w:p w14:paraId="60F2F397">
      <w:pPr>
        <w:ind w:left="-5"/>
        <w:rPr>
          <w:rFonts w:hint="eastAsia"/>
        </w:rPr>
      </w:pPr>
    </w:p>
    <w:p w14:paraId="3FEDDA43">
      <w:pPr>
        <w:ind w:left="-5"/>
        <w:rPr>
          <w:rFonts w:hint="eastAsia"/>
        </w:rPr>
      </w:pPr>
      <w:r>
        <w:rPr>
          <w:rFonts w:hint="eastAsia"/>
        </w:rPr>
        <w:t>In short, according to this philosopher, for such he is called, eyes were not intended to see, nor tongues to speak, nor legs to move; but somehow they belonged to the body, and men ingeniously contrived to turn them to good account.</w:t>
      </w:r>
    </w:p>
    <w:p w14:paraId="1E14713B">
      <w:pPr>
        <w:ind w:left="-5"/>
        <w:rPr>
          <w:rFonts w:hint="eastAsia"/>
        </w:rPr>
      </w:pPr>
      <w:r>
        <w:rPr>
          <w:rFonts w:hint="eastAsia"/>
        </w:rPr>
        <w:t>简而言之，根据这位哲学家——因为祂是这样被称为的——的说法，眼睛并非意在看，舌头并非意在说，腿并非意在动；但不知何故它们属于身体，而人巧妙地设计，将它们派上了用场。</w:t>
      </w:r>
    </w:p>
    <w:p w14:paraId="7A73D1A9">
      <w:pPr>
        <w:ind w:left="-5"/>
        <w:rPr>
          <w:rFonts w:hint="eastAsia"/>
        </w:rPr>
      </w:pPr>
    </w:p>
    <w:p w14:paraId="6CA9EF33">
      <w:pPr>
        <w:ind w:left="-5"/>
        <w:rPr>
          <w:rFonts w:hint="eastAsia"/>
        </w:rPr>
      </w:pPr>
      <w:r>
        <w:rPr>
          <w:rFonts w:hint="eastAsia"/>
        </w:rPr>
        <w:t>There was no prospective contrivance in any of our organs and members; they were formed by chance; but luckily, it happened that they might be made to serve the various purposes of our being, and as luckily, men made the discovery, and wisely resolved to take the advantage of them.</w:t>
      </w:r>
    </w:p>
    <w:p w14:paraId="71E56876">
      <w:pPr>
        <w:ind w:left="-5"/>
        <w:rPr>
          <w:rFonts w:hint="eastAsia"/>
        </w:rPr>
      </w:pPr>
      <w:r>
        <w:rPr>
          <w:rFonts w:hint="eastAsia"/>
        </w:rPr>
        <w:t>我们的任何器官和肢体，都没有预先的设计；它们是偶然形成的；但幸运的是，碰巧它们可以被用来服务于我们存在的各种目的，并且同样幸运的是，人发现了这一点，并明智地决定利用它们。</w:t>
      </w:r>
    </w:p>
    <w:p w14:paraId="2EAFED1A">
      <w:pPr>
        <w:ind w:left="-5"/>
        <w:rPr>
          <w:rFonts w:hint="eastAsia"/>
        </w:rPr>
      </w:pPr>
    </w:p>
    <w:p w14:paraId="24C254DD">
      <w:pPr>
        <w:ind w:left="-5"/>
        <w:rPr>
          <w:rFonts w:hint="eastAsia"/>
        </w:rPr>
      </w:pPr>
      <w:r>
        <w:rPr>
          <w:rFonts w:hint="eastAsia"/>
        </w:rPr>
        <w:t>How long it was before this discovery was made, and if some time elapsed, how men contrived in the meantime to live without speech, and hearing, and sight, and motion, this hierophant of atheism has not condescended to inform us.</w:t>
      </w:r>
    </w:p>
    <w:p w14:paraId="43BDDD34">
      <w:pPr>
        <w:ind w:left="-5"/>
        <w:rPr>
          <w:rFonts w:hint="eastAsia"/>
        </w:rPr>
      </w:pPr>
      <w:r>
        <w:rPr>
          <w:rFonts w:hint="eastAsia"/>
        </w:rPr>
        <w:t>在作出这个发现之前过了多久，并且如果过了一段时间，人在此期间是如何设法在没有言语、听觉、视觉和运动的情况下生活的，这位无神论的祭司，没有屈尊告知我们。</w:t>
      </w:r>
    </w:p>
    <w:p w14:paraId="240366FD">
      <w:pPr>
        <w:ind w:left="-5"/>
        <w:rPr>
          <w:rFonts w:hint="eastAsia"/>
        </w:rPr>
      </w:pPr>
    </w:p>
    <w:p w14:paraId="3888813F">
      <w:pPr>
        <w:ind w:left="-5"/>
        <w:rPr>
          <w:rFonts w:hint="eastAsia"/>
        </w:rPr>
      </w:pPr>
      <w:r>
        <w:rPr>
          <w:rFonts w:hint="eastAsia"/>
        </w:rPr>
        <w:t>It would be a waste of time to refute downright nonsense.</w:t>
      </w:r>
    </w:p>
    <w:p w14:paraId="33D3E3FE">
      <w:pPr>
        <w:ind w:left="-5"/>
        <w:rPr>
          <w:rFonts w:hint="eastAsia"/>
        </w:rPr>
      </w:pPr>
      <w:r>
        <w:rPr>
          <w:rFonts w:hint="eastAsia"/>
        </w:rPr>
        <w:t>驳斥彻头彻尾的胡说八道是浪费时间。</w:t>
      </w:r>
    </w:p>
    <w:p w14:paraId="716F2C8F">
      <w:pPr>
        <w:ind w:left="-5"/>
        <w:rPr>
          <w:rFonts w:hint="eastAsia"/>
        </w:rPr>
      </w:pPr>
    </w:p>
    <w:p w14:paraId="01B22789">
      <w:pPr>
        <w:ind w:left="-5"/>
        <w:rPr>
          <w:rFonts w:hint="eastAsia"/>
        </w:rPr>
      </w:pPr>
      <w:r>
        <w:rPr>
          <w:rFonts w:hint="eastAsia"/>
        </w:rPr>
        <w:t>You would laugh at a man who should tell you, that a telescope was not constructed with a design to view distant objects, but that after it was made, it was discovered that it would serve this purpose, and was therefore applied to it; and you may laugh at Lucretius, or any other fool, who affirms that sight is not the original design, but an accidental use of the eye.</w:t>
      </w:r>
    </w:p>
    <w:p w14:paraId="6722BFB9">
      <w:pPr>
        <w:ind w:left="-5"/>
        <w:rPr>
          <w:rFonts w:hint="eastAsia"/>
        </w:rPr>
      </w:pPr>
      <w:r>
        <w:rPr>
          <w:rFonts w:hint="eastAsia"/>
        </w:rPr>
        <w:t>你会嘲笑一个告诉你，一个望远镜并非为了看远处的物体而建造，而是在它造成之后，才发现它可以服务于这个目的，因此才被应用于此的人；你也可以嘲笑卢克莱修，或任何其他断言视觉并非原始设计，而是眼睛的偶然用途的傻瓜。</w:t>
      </w:r>
    </w:p>
    <w:p w14:paraId="4AD069AE">
      <w:pPr>
        <w:ind w:left="-5"/>
        <w:rPr>
          <w:rFonts w:hint="eastAsia"/>
        </w:rPr>
      </w:pPr>
    </w:p>
    <w:p w14:paraId="0277AF94">
      <w:pPr>
        <w:ind w:left="-5"/>
        <w:rPr>
          <w:rFonts w:hint="eastAsia"/>
        </w:rPr>
      </w:pPr>
      <w:r>
        <w:rPr>
          <w:rFonts w:hint="eastAsia"/>
        </w:rPr>
        <w:t>The theories of modern atheists are not more wise, or more worthy of attention.</w:t>
      </w:r>
    </w:p>
    <w:p w14:paraId="243F6845">
      <w:pPr>
        <w:ind w:left="-5"/>
        <w:rPr>
          <w:rFonts w:hint="eastAsia"/>
        </w:rPr>
      </w:pPr>
      <w:r>
        <w:rPr>
          <w:rFonts w:hint="eastAsia"/>
        </w:rPr>
        <w:t>现代无神论者的理论，并不更智慧，也不更值得注意。</w:t>
      </w:r>
    </w:p>
    <w:p w14:paraId="609D1625">
      <w:pPr>
        <w:ind w:left="-5"/>
        <w:rPr>
          <w:rFonts w:hint="eastAsia"/>
        </w:rPr>
      </w:pPr>
    </w:p>
    <w:p w14:paraId="6EA41124">
      <w:pPr>
        <w:ind w:left="-5"/>
        <w:rPr>
          <w:rFonts w:hint="eastAsia"/>
        </w:rPr>
      </w:pPr>
      <w:r>
        <w:rPr>
          <w:rFonts w:hint="eastAsia"/>
        </w:rPr>
        <w:t>Thus, some account for the production of living creatures, by what they call the principle of generation, that is, by a word; others, by the supposition, which you will observe is only a supposition, that nature is full of living particles, which have a tendency to arrange themselves in organized forms: and others, by what they call appetencies, "or propensities in parts of matter to particular actions, which by continual endeavours, carried on through a long series of generations, work themselves gradually into suitable forms, and at length acquire an organization fitted to the action which their respective propensities led them to exert."</w:t>
      </w:r>
    </w:p>
    <w:p w14:paraId="17003C94">
      <w:pPr>
        <w:ind w:left="-5"/>
        <w:rPr>
          <w:rFonts w:hint="eastAsia"/>
        </w:rPr>
      </w:pPr>
      <w:r>
        <w:rPr>
          <w:rFonts w:hint="eastAsia"/>
        </w:rPr>
        <w:t>因此，一些人用他们所谓的“生殖原理”，即一个词，来解释生物的产生；另一些人则用一个假设，你会注意到这只是一个假设，即自然充满了活的粒子，它们有倾向将自己排列成有组织的形态：还有一些人则用他们所谓的“嗜好”，即“物质各部分对特定行动的倾向，这些倾向通过持续的努力，经过长久的世代，逐渐地将自己塑造成合适的形态，并最终获得一个适合其各自倾向引导它们去发挥的行动的组织。”</w:t>
      </w:r>
    </w:p>
    <w:p w14:paraId="67687799">
      <w:pPr>
        <w:ind w:left="-5"/>
        <w:rPr>
          <w:rFonts w:hint="eastAsia"/>
        </w:rPr>
      </w:pPr>
    </w:p>
    <w:p w14:paraId="441CCC6F">
      <w:pPr>
        <w:ind w:left="-5"/>
        <w:rPr>
          <w:rFonts w:hint="eastAsia"/>
        </w:rPr>
      </w:pPr>
      <w:r>
        <w:rPr>
          <w:rFonts w:hint="eastAsia"/>
        </w:rPr>
        <w:t>"We know a cause," says Dr. Paley, "adequate to the appearances which we wish to account for; we have this cause continually producing similar appearances; yet, rejecting this cause, the sufficiency of which we know, and the action of which is constantly before our eyes, we are invited to resort to suppositions, destitute of a single fact for their support, and confirmed by no analogy with which we are acquainted.</w:t>
      </w:r>
    </w:p>
    <w:p w14:paraId="5E18527D">
      <w:pPr>
        <w:ind w:left="-5"/>
        <w:rPr>
          <w:rFonts w:hint="eastAsia"/>
        </w:rPr>
      </w:pPr>
      <w:r>
        <w:rPr>
          <w:rFonts w:hint="eastAsia"/>
        </w:rPr>
        <w:t>佩利博士说：“我们知道一个原因，足以解释我们希望解释的现象；我们有这个原因不断地产生类似的现象；然而，拒绝这个我们知道其充分性、并且其作用不断在我们眼前的这个原因，我们却被邀请去诉诸于那些没有任何一个事实支持的假设，并且没有任何我们所熟悉的类比来证实的假设。</w:t>
      </w:r>
    </w:p>
    <w:p w14:paraId="01881385">
      <w:pPr>
        <w:ind w:left="-5"/>
        <w:rPr>
          <w:rFonts w:hint="eastAsia"/>
        </w:rPr>
      </w:pPr>
    </w:p>
    <w:p w14:paraId="6277BB65">
      <w:pPr>
        <w:ind w:left="-5"/>
        <w:rPr>
          <w:rFonts w:hint="eastAsia"/>
        </w:rPr>
      </w:pPr>
      <w:r>
        <w:rPr>
          <w:rFonts w:hint="eastAsia"/>
        </w:rPr>
        <w:t>The 'suppositions' here alluded to, all agree in one character.</w:t>
      </w:r>
    </w:p>
    <w:p w14:paraId="7E114474">
      <w:pPr>
        <w:ind w:left="-5"/>
        <w:rPr>
          <w:rFonts w:hint="eastAsia"/>
        </w:rPr>
      </w:pPr>
      <w:r>
        <w:rPr>
          <w:rFonts w:hint="eastAsia"/>
        </w:rPr>
        <w:t>这里所提及的‘假设’，都具有一个共同的特征。</w:t>
      </w:r>
    </w:p>
    <w:p w14:paraId="3A29D11F">
      <w:pPr>
        <w:ind w:left="-5"/>
        <w:rPr>
          <w:rFonts w:hint="eastAsia"/>
        </w:rPr>
      </w:pPr>
    </w:p>
    <w:p w14:paraId="6A8ADBCC">
      <w:pPr>
        <w:ind w:left="-5"/>
        <w:rPr>
          <w:rFonts w:hint="eastAsia"/>
        </w:rPr>
      </w:pPr>
      <w:r>
        <w:rPr>
          <w:rFonts w:hint="eastAsia"/>
        </w:rPr>
        <w:t>They all endeavour to dispense with the necessity in nature, of a particular, personal intelligence; that is to say, with the exertion of an intending, contriving mind, in the structure and formation of the organized constitutions which the world contains.</w:t>
      </w:r>
    </w:p>
    <w:p w14:paraId="7A1C19C4">
      <w:pPr>
        <w:ind w:left="-5"/>
        <w:rPr>
          <w:rFonts w:hint="eastAsia"/>
        </w:rPr>
      </w:pPr>
      <w:r>
        <w:rPr>
          <w:rFonts w:hint="eastAsia"/>
        </w:rPr>
        <w:t>它们都试图摒弃自然中一个特定、个别的智慧的必要性；也就是说，试图摒弃在世界所包含的有组织构造的结构和形成中，一个有意图、有设计的头脑的运用。</w:t>
      </w:r>
    </w:p>
    <w:p w14:paraId="3AA6F6AD">
      <w:pPr>
        <w:ind w:left="-5"/>
        <w:rPr>
          <w:rFonts w:hint="eastAsia"/>
        </w:rPr>
      </w:pPr>
    </w:p>
    <w:p w14:paraId="595E60C2">
      <w:pPr>
        <w:ind w:left="-5"/>
        <w:rPr>
          <w:rFonts w:hint="eastAsia"/>
        </w:rPr>
      </w:pPr>
      <w:r>
        <w:rPr>
          <w:rFonts w:hint="eastAsia"/>
        </w:rPr>
        <w:t>They would resolve all productions into unconscious energies, of a like kind, in that respect, with attraction, magnetism, electricity, &amp;c. without any thing farther."*</w:t>
      </w:r>
    </w:p>
    <w:p w14:paraId="6BAD4BCC">
      <w:pPr>
        <w:ind w:left="-5"/>
        <w:rPr>
          <w:rFonts w:hint="eastAsia"/>
        </w:rPr>
      </w:pPr>
      <w:r>
        <w:rPr>
          <w:rFonts w:hint="eastAsia"/>
        </w:rPr>
        <w:t>他们会把所有的产物都归结为无意识的能量，在这方面，与吸引力、磁力、电力等类似，此外再无其他。”*</w:t>
      </w:r>
    </w:p>
    <w:p w14:paraId="210AED40">
      <w:pPr>
        <w:ind w:left="-5"/>
        <w:rPr>
          <w:rFonts w:hint="eastAsia"/>
        </w:rPr>
      </w:pPr>
    </w:p>
    <w:p w14:paraId="3DCE197F">
      <w:pPr>
        <w:ind w:left="-5"/>
        <w:rPr>
          <w:rFonts w:hint="eastAsia"/>
        </w:rPr>
      </w:pPr>
      <w:r>
        <w:rPr>
          <w:rFonts w:hint="eastAsia"/>
        </w:rPr>
        <w:t>I shall resume this argument in the next lecture.</w:t>
      </w:r>
    </w:p>
    <w:p w14:paraId="412302E6">
      <w:pPr>
        <w:ind w:left="-5"/>
        <w:rPr>
          <w:rFonts w:hint="eastAsia"/>
        </w:rPr>
      </w:pPr>
      <w:r>
        <w:rPr>
          <w:rFonts w:hint="eastAsia"/>
        </w:rPr>
        <w:t>我将在下一讲中继续这个论证。</w:t>
      </w:r>
    </w:p>
    <w:p w14:paraId="57162996">
      <w:pPr>
        <w:ind w:left="-5"/>
        <w:rPr>
          <w:rFonts w:hint="eastAsia"/>
        </w:rPr>
      </w:pPr>
    </w:p>
    <w:p w14:paraId="47E0A077">
      <w:pPr>
        <w:pStyle w:val="2"/>
        <w:bidi w:val="0"/>
        <w:rPr>
          <w:rFonts w:hint="eastAsia"/>
        </w:rPr>
      </w:pPr>
      <w:r>
        <w:rPr>
          <w:rFonts w:hint="eastAsia"/>
        </w:rPr>
        <w:t>LECTURE XVII ON GOD</w:t>
      </w:r>
    </w:p>
    <w:p w14:paraId="0D39BBB3">
      <w:pPr>
        <w:pStyle w:val="2"/>
        <w:bidi w:val="0"/>
        <w:rPr>
          <w:rFonts w:hint="eastAsia"/>
        </w:rPr>
      </w:pPr>
      <w:r>
        <w:rPr>
          <w:rFonts w:hint="eastAsia"/>
        </w:rPr>
        <w:t>第十七讲 论神</w:t>
      </w:r>
    </w:p>
    <w:p w14:paraId="2D1203BF">
      <w:pPr>
        <w:ind w:left="-5"/>
        <w:rPr>
          <w:rFonts w:hint="eastAsia"/>
        </w:rPr>
      </w:pPr>
    </w:p>
    <w:p w14:paraId="2C11D84B">
      <w:pPr>
        <w:ind w:left="-5"/>
        <w:rPr>
          <w:rFonts w:hint="eastAsia"/>
        </w:rPr>
      </w:pPr>
      <w:r>
        <w:rPr>
          <w:rFonts w:hint="eastAsia"/>
        </w:rPr>
        <w:t>Argument for his Being from the marks of Design in the Universe, continued—Argument from general consent; its just force— Argument from Historical Evidences of a Superintending Providence —Reflections drawn from the Existence of God—Eternity of God: proof of it—Different from the perpetual duration of creatures— Speculations respecting his Eternal Existence—Spirituality of God— Doctrine of Materiality; contrary to Scripture and Reason.</w:t>
      </w:r>
    </w:p>
    <w:p w14:paraId="47AA2A35">
      <w:pPr>
        <w:ind w:left="-5"/>
        <w:rPr>
          <w:rFonts w:hint="eastAsia"/>
        </w:rPr>
      </w:pPr>
      <w:r>
        <w:rPr>
          <w:rFonts w:hint="eastAsia"/>
        </w:rPr>
        <w:t>从宇宙中设计标记为其存在的论证，续——从普遍共识的论证；其正当的力量——从监管护理的历史证据的论证——从神的存在引申出的反思——神的永恒性：其证明——与受造物永续存续的不同——关于祂永恒存在的思辨——神的灵性——物质性教义；与圣经和理性相悖。</w:t>
      </w:r>
    </w:p>
    <w:p w14:paraId="74D3CA2C">
      <w:pPr>
        <w:ind w:left="-5"/>
        <w:rPr>
          <w:rFonts w:hint="eastAsia"/>
        </w:rPr>
      </w:pPr>
    </w:p>
    <w:p w14:paraId="57BA6158">
      <w:pPr>
        <w:ind w:left="-5"/>
        <w:rPr>
          <w:rFonts w:hint="eastAsia"/>
        </w:rPr>
      </w:pPr>
      <w:r>
        <w:rPr>
          <w:rFonts w:hint="eastAsia"/>
        </w:rPr>
        <w:t>IN the last lecture, I entered upon the argument for the existence of God, from the proofs of design which are discovered in the works of nature, and illustrated it at considerable length.</w:t>
      </w:r>
    </w:p>
    <w:p w14:paraId="6B535CAA">
      <w:pPr>
        <w:ind w:left="-5"/>
        <w:rPr>
          <w:rFonts w:hint="eastAsia"/>
        </w:rPr>
      </w:pPr>
      <w:r>
        <w:rPr>
          <w:rFonts w:hint="eastAsia"/>
        </w:rPr>
        <w:t>在上一讲中，我开始论述神存在的论证，从在自然作品中发现的设计证据出发，并详尽地阐释了它。</w:t>
      </w:r>
    </w:p>
    <w:p w14:paraId="45311B43">
      <w:pPr>
        <w:ind w:left="-5"/>
        <w:rPr>
          <w:rFonts w:hint="eastAsia"/>
        </w:rPr>
      </w:pPr>
    </w:p>
    <w:p w14:paraId="0158090F">
      <w:pPr>
        <w:ind w:left="-5"/>
        <w:rPr>
          <w:rFonts w:hint="eastAsia"/>
        </w:rPr>
      </w:pPr>
      <w:r>
        <w:rPr>
          <w:rFonts w:hint="eastAsia"/>
        </w:rPr>
        <w:t>I directed your attention to the evidence presented by our own bodily constitution, and by the organization of other animated beings.</w:t>
      </w:r>
    </w:p>
    <w:p w14:paraId="38EC34EC">
      <w:pPr>
        <w:ind w:left="-5"/>
        <w:rPr>
          <w:rFonts w:hint="eastAsia"/>
        </w:rPr>
      </w:pPr>
      <w:r>
        <w:rPr>
          <w:rFonts w:hint="eastAsia"/>
        </w:rPr>
        <w:t>我引导你们注意我们自己身体构造，以及其他有生命存有的组织所呈现的证据。</w:t>
      </w:r>
    </w:p>
    <w:p w14:paraId="0A388C38">
      <w:pPr>
        <w:ind w:left="-5"/>
        <w:rPr>
          <w:rFonts w:hint="eastAsia"/>
        </w:rPr>
      </w:pPr>
    </w:p>
    <w:p w14:paraId="77E14F40">
      <w:pPr>
        <w:ind w:left="-5"/>
        <w:rPr>
          <w:rFonts w:hint="eastAsia"/>
        </w:rPr>
      </w:pPr>
      <w:r>
        <w:rPr>
          <w:rFonts w:hint="eastAsia"/>
        </w:rPr>
        <w:t>Proofs multiply upon us when we extend our observation to the various parts of the universe, and are not less striking and convincing in inanimate objects.</w:t>
      </w:r>
    </w:p>
    <w:p w14:paraId="2CE9B8BC">
      <w:pPr>
        <w:ind w:left="-5"/>
        <w:rPr>
          <w:rFonts w:hint="eastAsia"/>
        </w:rPr>
      </w:pPr>
      <w:r>
        <w:rPr>
          <w:rFonts w:hint="eastAsia"/>
        </w:rPr>
        <w:t>当我们把我们的观察延伸到宇宙的各个部分时，证据就倍增在我们面前，并且在无生命的物体中，也同样引人注目和令人信服。</w:t>
      </w:r>
    </w:p>
    <w:p w14:paraId="05E6A7E7">
      <w:pPr>
        <w:ind w:left="-5"/>
        <w:rPr>
          <w:rFonts w:hint="eastAsia"/>
        </w:rPr>
      </w:pPr>
    </w:p>
    <w:p w14:paraId="7CE2FDC0">
      <w:pPr>
        <w:ind w:left="-5"/>
        <w:rPr>
          <w:rFonts w:hint="eastAsia"/>
        </w:rPr>
      </w:pPr>
      <w:r>
        <w:rPr>
          <w:rFonts w:hint="eastAsia"/>
        </w:rPr>
        <w:t>To begin with those which, although organized, cannot be considered as endowed with consciousness and a principle of activity, there is not a tree, or a plant, or an herb, however insignificant it may seem, in which the signatures of divine wisdom may not be perceived.</w:t>
      </w:r>
    </w:p>
    <w:p w14:paraId="1728E99C">
      <w:pPr>
        <w:ind w:left="-5"/>
        <w:rPr>
          <w:rFonts w:hint="eastAsia"/>
        </w:rPr>
      </w:pPr>
      <w:r>
        <w:rPr>
          <w:rFonts w:hint="eastAsia"/>
        </w:rPr>
        <w:t>从那些，虽然有组织，却不能被认为赋有意识和活动原则的开始，没有一棵树、一种植物、或一株草，无论它显得多么微不足道，其中不能察觉到神圣智慧的印记。</w:t>
      </w:r>
    </w:p>
    <w:p w14:paraId="010AB635">
      <w:pPr>
        <w:ind w:left="-5"/>
        <w:rPr>
          <w:rFonts w:hint="eastAsia"/>
        </w:rPr>
      </w:pPr>
    </w:p>
    <w:p w14:paraId="6072B4C9">
      <w:pPr>
        <w:ind w:left="-5"/>
        <w:rPr>
          <w:rFonts w:hint="eastAsia"/>
        </w:rPr>
      </w:pPr>
      <w:r>
        <w:rPr>
          <w:rFonts w:hint="eastAsia"/>
        </w:rPr>
        <w:t>In the structure of vegetables, there is an arrangement, different indeed from what is observable in animals, but affording proofs not less satisfactory, of wise intention directed to the same general end, the subsistence, health and growth of the individual, and the continuation of the species.</w:t>
      </w:r>
    </w:p>
    <w:p w14:paraId="55546F46">
      <w:pPr>
        <w:ind w:left="-5"/>
        <w:rPr>
          <w:rFonts w:hint="eastAsia"/>
        </w:rPr>
      </w:pPr>
      <w:r>
        <w:rPr>
          <w:rFonts w:hint="eastAsia"/>
        </w:rPr>
        <w:t>在植物的结构中，有一种安排，的确与在动物中所观察到的不同，但提供了同样令人满意的证据，证明了智慧的意图，指向同一个普遍的目的，即个体的生存、健康和成长，以及物种的延续。</w:t>
      </w:r>
    </w:p>
    <w:p w14:paraId="52B9EFB1">
      <w:pPr>
        <w:ind w:left="-5"/>
        <w:rPr>
          <w:rFonts w:hint="eastAsia"/>
        </w:rPr>
      </w:pPr>
    </w:p>
    <w:p w14:paraId="73920D40">
      <w:pPr>
        <w:ind w:left="-5"/>
        <w:rPr>
          <w:rFonts w:hint="eastAsia"/>
        </w:rPr>
      </w:pPr>
      <w:r>
        <w:rPr>
          <w:rFonts w:hint="eastAsia"/>
        </w:rPr>
        <w:t>There are vessels for drawing nourishment from the soil to which they are attached; vessels for conveying the juices to every part; vessels for admitting and expiring the air; vessels for the production of flowers and fruits.</w:t>
      </w:r>
    </w:p>
    <w:p w14:paraId="7A7CD166">
      <w:pPr>
        <w:ind w:left="-5"/>
        <w:rPr>
          <w:rFonts w:hint="eastAsia"/>
        </w:rPr>
      </w:pPr>
      <w:r>
        <w:rPr>
          <w:rFonts w:hint="eastAsia"/>
        </w:rPr>
        <w:t>有从它们所附着的土壤中汲取营养的脉管；有将汁液输送到每一部分的脉管；有吸入和呼出空气的脉管；有产生花和果实的脉管。</w:t>
      </w:r>
    </w:p>
    <w:p w14:paraId="2F08F68F">
      <w:pPr>
        <w:ind w:left="-5"/>
        <w:rPr>
          <w:rFonts w:hint="eastAsia"/>
        </w:rPr>
      </w:pPr>
    </w:p>
    <w:p w14:paraId="45132D1C">
      <w:pPr>
        <w:ind w:left="-5"/>
        <w:rPr>
          <w:rFonts w:hint="eastAsia"/>
        </w:rPr>
      </w:pPr>
      <w:r>
        <w:rPr>
          <w:rFonts w:hint="eastAsia"/>
        </w:rPr>
        <w:t>Between a vegetable and a stone or a clod, the difference is great, and can be accounted for only by the agency of an intelligent Being.</w:t>
      </w:r>
    </w:p>
    <w:p w14:paraId="2DB622E3">
      <w:pPr>
        <w:ind w:left="-5"/>
        <w:rPr>
          <w:rFonts w:hint="eastAsia"/>
        </w:rPr>
      </w:pPr>
      <w:r>
        <w:rPr>
          <w:rFonts w:hint="eastAsia"/>
        </w:rPr>
        <w:t>在植物和石头或土块之间，差异是巨大的，并且只能由一个智慧存有者的作为来解释。</w:t>
      </w:r>
    </w:p>
    <w:p w14:paraId="1BFA4C0E">
      <w:pPr>
        <w:ind w:left="-5"/>
        <w:rPr>
          <w:rFonts w:hint="eastAsia"/>
        </w:rPr>
      </w:pPr>
    </w:p>
    <w:p w14:paraId="71F98CF5">
      <w:pPr>
        <w:ind w:left="-5"/>
        <w:rPr>
          <w:rFonts w:hint="eastAsia"/>
        </w:rPr>
      </w:pPr>
      <w:r>
        <w:rPr>
          <w:rFonts w:hint="eastAsia"/>
        </w:rPr>
        <w:t>In the latter we see simple existence; but in the former we perceive design.</w:t>
      </w:r>
    </w:p>
    <w:p w14:paraId="11D0C8C1">
      <w:pPr>
        <w:ind w:left="-5"/>
        <w:rPr>
          <w:rFonts w:hint="eastAsia"/>
        </w:rPr>
      </w:pPr>
      <w:r>
        <w:rPr>
          <w:rFonts w:hint="eastAsia"/>
        </w:rPr>
        <w:t>在后者中我们看到简单的存在；但在前者中我们察觉到设计。</w:t>
      </w:r>
    </w:p>
    <w:p w14:paraId="6492F613">
      <w:pPr>
        <w:ind w:left="-5"/>
        <w:rPr>
          <w:rFonts w:hint="eastAsia"/>
        </w:rPr>
      </w:pPr>
    </w:p>
    <w:p w14:paraId="517BE7DA">
      <w:pPr>
        <w:ind w:left="-5"/>
        <w:rPr>
          <w:rFonts w:hint="eastAsia"/>
        </w:rPr>
      </w:pPr>
      <w:r>
        <w:rPr>
          <w:rFonts w:hint="eastAsia"/>
        </w:rPr>
        <w:t>When we survey the surface of the earth, and observe the disposition of its parts, it is impossible for any person in his senses to suppose that they were huddled together by chance.</w:t>
      </w:r>
    </w:p>
    <w:p w14:paraId="3748F5C1">
      <w:pPr>
        <w:ind w:left="-5"/>
        <w:rPr>
          <w:rFonts w:hint="eastAsia"/>
        </w:rPr>
      </w:pPr>
      <w:r>
        <w:rPr>
          <w:rFonts w:hint="eastAsia"/>
        </w:rPr>
        <w:t>当我们审视地球表面，并观察其各部分的排列时，任何心智正常的人都不可能设想它们是偶然地堆积在一起的。</w:t>
      </w:r>
    </w:p>
    <w:p w14:paraId="45F90087">
      <w:pPr>
        <w:ind w:left="-5"/>
        <w:rPr>
          <w:rFonts w:hint="eastAsia"/>
        </w:rPr>
      </w:pPr>
    </w:p>
    <w:p w14:paraId="57CE0415">
      <w:pPr>
        <w:ind w:left="-5"/>
        <w:rPr>
          <w:rFonts w:hint="eastAsia"/>
        </w:rPr>
      </w:pPr>
      <w:r>
        <w:rPr>
          <w:rFonts w:hint="eastAsia"/>
        </w:rPr>
        <w:t>There are clear indications of a wise and benevolent plan.</w:t>
      </w:r>
    </w:p>
    <w:p w14:paraId="77914FC0">
      <w:pPr>
        <w:ind w:left="-5"/>
        <w:rPr>
          <w:rFonts w:hint="eastAsia"/>
        </w:rPr>
      </w:pPr>
      <w:r>
        <w:rPr>
          <w:rFonts w:hint="eastAsia"/>
        </w:rPr>
        <w:t>有清晰的迹象，表明一个智慧和仁慈的计划。</w:t>
      </w:r>
    </w:p>
    <w:p w14:paraId="76804B84">
      <w:pPr>
        <w:ind w:left="-5"/>
        <w:rPr>
          <w:rFonts w:hint="eastAsia"/>
        </w:rPr>
      </w:pPr>
    </w:p>
    <w:p w14:paraId="4334947D">
      <w:pPr>
        <w:ind w:left="-5"/>
        <w:rPr>
          <w:rFonts w:hint="eastAsia"/>
        </w:rPr>
      </w:pPr>
      <w:r>
        <w:rPr>
          <w:rFonts w:hint="eastAsia"/>
        </w:rPr>
        <w:t>We see the earth in one place, stretching out into plains, and in another, rising into hills and mountains; and the reason of this diversity is apparent The plains would be arid wastes, furnishing no sustenance for man and beast, without the higher parts, which attract the clouds, and imbibing their watery treasures, distribute them to the lower regions in springs and streams which fructify the vallies, and give drink to their inhabitants.</w:t>
      </w:r>
    </w:p>
    <w:p w14:paraId="306E61BE">
      <w:pPr>
        <w:ind w:left="-5"/>
        <w:rPr>
          <w:rFonts w:hint="eastAsia"/>
        </w:rPr>
      </w:pPr>
      <w:r>
        <w:rPr>
          <w:rFonts w:hint="eastAsia"/>
        </w:rPr>
        <w:t>我们看到地球在一处，伸展成平原，在另一处，隆起成丘陵和山脉；这种多样性的原因显而易见：没有高地，平原将是干旱的荒漠，不为人和兽提供任何 sustenance，高地吸引云层，吸收它们的水分宝藏，以泉水和溪流的形式，将它们分配到较低的区域，使山谷肥沃，并给其居民以饮水。</w:t>
      </w:r>
    </w:p>
    <w:p w14:paraId="72F2888C">
      <w:pPr>
        <w:ind w:left="-5"/>
        <w:rPr>
          <w:rFonts w:hint="eastAsia"/>
        </w:rPr>
      </w:pPr>
    </w:p>
    <w:p w14:paraId="348DD70A">
      <w:pPr>
        <w:ind w:left="-5"/>
        <w:rPr>
          <w:rFonts w:hint="eastAsia"/>
        </w:rPr>
      </w:pPr>
      <w:r>
        <w:rPr>
          <w:rFonts w:hint="eastAsia"/>
        </w:rPr>
        <w:t>The surface of the globe is divided into the sea and the dry land.</w:t>
      </w:r>
    </w:p>
    <w:p w14:paraId="0E67C252">
      <w:pPr>
        <w:ind w:left="-5"/>
        <w:rPr>
          <w:rFonts w:hint="eastAsia"/>
        </w:rPr>
      </w:pPr>
      <w:r>
        <w:rPr>
          <w:rFonts w:hint="eastAsia"/>
        </w:rPr>
        <w:t>地球表面分为海洋和陆地。</w:t>
      </w:r>
    </w:p>
    <w:p w14:paraId="7C40FEA9">
      <w:pPr>
        <w:ind w:left="-5"/>
        <w:rPr>
          <w:rFonts w:hint="eastAsia"/>
        </w:rPr>
      </w:pPr>
    </w:p>
    <w:p w14:paraId="1818DD52">
      <w:pPr>
        <w:ind w:left="-5"/>
        <w:rPr>
          <w:rFonts w:hint="eastAsia"/>
        </w:rPr>
      </w:pPr>
      <w:r>
        <w:rPr>
          <w:rFonts w:hint="eastAsia"/>
        </w:rPr>
        <w:t>The dry land affords firm footing to man, and all terrestrial animals, as well as produces the vegetable substances which serve them for food.</w:t>
      </w:r>
    </w:p>
    <w:p w14:paraId="48497EB9">
      <w:pPr>
        <w:ind w:left="-5"/>
        <w:rPr>
          <w:rFonts w:hint="eastAsia"/>
        </w:rPr>
      </w:pPr>
      <w:r>
        <w:rPr>
          <w:rFonts w:hint="eastAsia"/>
        </w:rPr>
        <w:t>陆地为人及所有陆生动物提供了坚实的立足之地，并生产了用作他们食物的植物。</w:t>
      </w:r>
    </w:p>
    <w:p w14:paraId="4D7EF5D9">
      <w:pPr>
        <w:ind w:left="-5"/>
        <w:rPr>
          <w:rFonts w:hint="eastAsia"/>
        </w:rPr>
      </w:pPr>
    </w:p>
    <w:p w14:paraId="39CFDDC2">
      <w:pPr>
        <w:ind w:left="-5"/>
        <w:rPr>
          <w:rFonts w:hint="eastAsia"/>
        </w:rPr>
      </w:pPr>
      <w:r>
        <w:rPr>
          <w:rFonts w:hint="eastAsia"/>
        </w:rPr>
        <w:t>The sea is an inexhaustible source of vapours which rising in the atmosphere, are there condensed, and descend in mists and rains; and at the same time, it facilitates the intercourse of nations, and the transportation of the productions of one region to another.</w:t>
      </w:r>
    </w:p>
    <w:p w14:paraId="5A2DF1EE">
      <w:pPr>
        <w:ind w:left="-5"/>
        <w:rPr>
          <w:rFonts w:hint="eastAsia"/>
        </w:rPr>
      </w:pPr>
      <w:r>
        <w:rPr>
          <w:rFonts w:hint="eastAsia"/>
        </w:rPr>
        <w:t>海洋是水汽的取之不尽的源头，水汽升入大气层，在那里凝结，并以薄雾和雨水的形式降下；同时，它也便利了各国之间的交往，以及一地区产品向另一地区的运输。</w:t>
      </w:r>
    </w:p>
    <w:p w14:paraId="2312F6D6">
      <w:pPr>
        <w:ind w:left="-5"/>
        <w:rPr>
          <w:rFonts w:hint="eastAsia"/>
        </w:rPr>
      </w:pPr>
    </w:p>
    <w:p w14:paraId="65A5CBE3">
      <w:pPr>
        <w:ind w:left="-5"/>
        <w:rPr>
          <w:rFonts w:hint="eastAsia"/>
        </w:rPr>
      </w:pPr>
      <w:r>
        <w:rPr>
          <w:rFonts w:hint="eastAsia"/>
        </w:rPr>
        <w:t>Had there been no sea, the earth would have been a desert, the silent abode of desolation and death.</w:t>
      </w:r>
    </w:p>
    <w:p w14:paraId="4B688BD8">
      <w:pPr>
        <w:ind w:left="-5"/>
        <w:rPr>
          <w:rFonts w:hint="eastAsia"/>
        </w:rPr>
      </w:pPr>
      <w:r>
        <w:rPr>
          <w:rFonts w:hint="eastAsia"/>
        </w:rPr>
        <w:t>如果没有海，地球将是一片沙漠，是荒凉和死亡的寂静居所。</w:t>
      </w:r>
    </w:p>
    <w:p w14:paraId="6088468F">
      <w:pPr>
        <w:ind w:left="-5"/>
        <w:rPr>
          <w:rFonts w:hint="eastAsia"/>
        </w:rPr>
      </w:pPr>
    </w:p>
    <w:p w14:paraId="0E75D70B">
      <w:pPr>
        <w:ind w:left="-5"/>
        <w:rPr>
          <w:rFonts w:hint="eastAsia"/>
        </w:rPr>
      </w:pPr>
      <w:r>
        <w:rPr>
          <w:rFonts w:hint="eastAsia"/>
        </w:rPr>
        <w:t>Once more, proofs of design present themselves to us when we look beyond this earth, and contemplate the system to which it belongs.</w:t>
      </w:r>
    </w:p>
    <w:p w14:paraId="570D5B80">
      <w:pPr>
        <w:ind w:left="-5"/>
        <w:rPr>
          <w:rFonts w:hint="eastAsia"/>
        </w:rPr>
      </w:pPr>
      <w:r>
        <w:rPr>
          <w:rFonts w:hint="eastAsia"/>
        </w:rPr>
        <w:t>再者，当我们超越这个地球，默想它所属的体系时，设计的证据就呈现在我们面前。</w:t>
      </w:r>
    </w:p>
    <w:p w14:paraId="2CD9158F">
      <w:pPr>
        <w:ind w:left="-5"/>
        <w:rPr>
          <w:rFonts w:hint="eastAsia"/>
        </w:rPr>
      </w:pPr>
    </w:p>
    <w:p w14:paraId="54076428">
      <w:pPr>
        <w:ind w:left="-5"/>
        <w:rPr>
          <w:rFonts w:hint="eastAsia"/>
        </w:rPr>
      </w:pPr>
      <w:r>
        <w:rPr>
          <w:rFonts w:hint="eastAsia"/>
        </w:rPr>
        <w:t>In the centre is placed the sun, and around him the planets, retained in their orbits by an invisible power, perform their unceasing revolutions, while light and heat flow from this inexhaustible fountain to cheer their inhabitants.</w:t>
      </w:r>
    </w:p>
    <w:p w14:paraId="2E9401F0">
      <w:pPr>
        <w:ind w:left="-5"/>
        <w:rPr>
          <w:rFonts w:hint="eastAsia"/>
        </w:rPr>
      </w:pPr>
      <w:r>
        <w:rPr>
          <w:rFonts w:hint="eastAsia"/>
        </w:rPr>
        <w:t>在中心放置着太阳，行星围绕祂，被一种无形的力量 удерживать 在它们的轨道上，进行着不息的公转，而光和热则从这个取之不尽的源泉流出，来照耀它们的居民。</w:t>
      </w:r>
    </w:p>
    <w:p w14:paraId="05283355">
      <w:pPr>
        <w:ind w:left="-5"/>
        <w:rPr>
          <w:rFonts w:hint="eastAsia"/>
        </w:rPr>
      </w:pPr>
    </w:p>
    <w:p w14:paraId="5399904C">
      <w:pPr>
        <w:ind w:left="-5"/>
        <w:rPr>
          <w:rFonts w:hint="eastAsia"/>
        </w:rPr>
      </w:pPr>
      <w:r>
        <w:rPr>
          <w:rFonts w:hint="eastAsia"/>
        </w:rPr>
        <w:t>In particular, with respect to our earth, no rational man can doubt that its double motion is the effect of design, who considers that, by turning round its own axis once in twenty-four hours, the succession of day and night is produced; and that its annual motion round the sun gives rise to the changes of the seasons.</w:t>
      </w:r>
    </w:p>
    <w:p w14:paraId="1B9D387F">
      <w:pPr>
        <w:ind w:left="-5"/>
        <w:rPr>
          <w:rFonts w:hint="eastAsia"/>
        </w:rPr>
      </w:pPr>
      <w:r>
        <w:rPr>
          <w:rFonts w:hint="eastAsia"/>
        </w:rPr>
        <w:t>特别是，关于我们的地球，没有一个有理性的人会怀疑它的双重运动是设计的结果，当他考虑到，通过每二十四小时绕其轴自转一次，产生了昼夜的交替；并且它绕太阳的年度运动，引起了季节的变化。</w:t>
      </w:r>
    </w:p>
    <w:p w14:paraId="01FDCC97">
      <w:pPr>
        <w:ind w:left="-5"/>
        <w:rPr>
          <w:rFonts w:hint="eastAsia"/>
        </w:rPr>
      </w:pPr>
    </w:p>
    <w:p w14:paraId="2015403B">
      <w:pPr>
        <w:ind w:left="-5"/>
        <w:rPr>
          <w:rFonts w:hint="eastAsia"/>
        </w:rPr>
      </w:pPr>
      <w:r>
        <w:rPr>
          <w:rFonts w:hint="eastAsia"/>
        </w:rPr>
        <w:t>But of examples of contrivance there is no end.</w:t>
      </w:r>
    </w:p>
    <w:p w14:paraId="0584CDC5">
      <w:pPr>
        <w:ind w:left="-5"/>
        <w:rPr>
          <w:rFonts w:hint="eastAsia"/>
        </w:rPr>
      </w:pPr>
      <w:r>
        <w:rPr>
          <w:rFonts w:hint="eastAsia"/>
        </w:rPr>
        <w:t>但设计的例子是无穷的。</w:t>
      </w:r>
    </w:p>
    <w:p w14:paraId="7B29B6BD">
      <w:pPr>
        <w:ind w:left="-5"/>
        <w:rPr>
          <w:rFonts w:hint="eastAsia"/>
        </w:rPr>
      </w:pPr>
    </w:p>
    <w:p w14:paraId="16ED1685">
      <w:pPr>
        <w:ind w:left="-5"/>
        <w:rPr>
          <w:rFonts w:hint="eastAsia"/>
        </w:rPr>
      </w:pPr>
      <w:r>
        <w:rPr>
          <w:rFonts w:hint="eastAsia"/>
        </w:rPr>
        <w:t>A few are sufficient to satisfy a candid inquirer; but in proportion as they are multiplied the argument becomes stronger; because, while it is possible that chance might produce the appearance of design in a solitary instance, although it has never yet formed a watch, a house, or the simplest instrument of labour, it is contrary to the idea of chance, that such appearances should be uniform or frequent.</w:t>
      </w:r>
    </w:p>
    <w:p w14:paraId="4358E65F">
      <w:pPr>
        <w:ind w:left="-5"/>
        <w:rPr>
          <w:rFonts w:hint="eastAsia"/>
        </w:rPr>
      </w:pPr>
      <w:r>
        <w:rPr>
          <w:rFonts w:hint="eastAsia"/>
        </w:rPr>
        <w:t>几个例子就足以使一个坦诚的探究者满意；但随着它们数量的增加，论证就变得更强；因为，虽然偶然可能在一个孤立的例子中产生设计的表象，尽管它从未形成过一个钟表、一所房子、或最简单的劳动工具，但与偶然的观念相反的是，这样的表象应是统一或频繁的。</w:t>
      </w:r>
    </w:p>
    <w:p w14:paraId="0115585E">
      <w:pPr>
        <w:ind w:left="-5"/>
        <w:rPr>
          <w:rFonts w:hint="eastAsia"/>
        </w:rPr>
      </w:pPr>
    </w:p>
    <w:p w14:paraId="7C855AE5">
      <w:pPr>
        <w:ind w:left="-5"/>
        <w:rPr>
          <w:rFonts w:hint="eastAsia"/>
        </w:rPr>
      </w:pPr>
      <w:r>
        <w:rPr>
          <w:rFonts w:hint="eastAsia"/>
        </w:rPr>
        <w:t>Our argument then is, that where there is design, there must be a designer; where there is a plan there must be a mind in which it was conceived.</w:t>
      </w:r>
    </w:p>
    <w:p w14:paraId="7B9A8DCA">
      <w:pPr>
        <w:ind w:left="-5"/>
        <w:rPr>
          <w:rFonts w:hint="eastAsia"/>
        </w:rPr>
      </w:pPr>
      <w:r>
        <w:rPr>
          <w:rFonts w:hint="eastAsia"/>
        </w:rPr>
        <w:t>那么，我们的论证是，哪里有设计，哪里就必定有设计者；哪里有计划，哪里就必定有一个构思它的心智。</w:t>
      </w:r>
    </w:p>
    <w:p w14:paraId="48C000A4">
      <w:pPr>
        <w:ind w:left="-5"/>
        <w:rPr>
          <w:rFonts w:hint="eastAsia"/>
        </w:rPr>
      </w:pPr>
    </w:p>
    <w:p w14:paraId="648BB388">
      <w:pPr>
        <w:ind w:left="-5"/>
        <w:rPr>
          <w:rFonts w:hint="eastAsia"/>
        </w:rPr>
      </w:pPr>
      <w:r>
        <w:rPr>
          <w:rFonts w:hint="eastAsia"/>
        </w:rPr>
        <w:t>The adaptation of means to an end presupposes a being who had the end in view, and perceived the fitness of the means.</w:t>
      </w:r>
    </w:p>
    <w:p w14:paraId="03A0E7F6">
      <w:pPr>
        <w:ind w:left="-5"/>
        <w:rPr>
          <w:rFonts w:hint="eastAsia"/>
        </w:rPr>
      </w:pPr>
      <w:r>
        <w:rPr>
          <w:rFonts w:hint="eastAsia"/>
        </w:rPr>
        <w:t>手段对目的的适应，预设了一个存有者，祂有目的在心，并察觉到手段的适宜性。</w:t>
      </w:r>
    </w:p>
    <w:p w14:paraId="3B7A0601">
      <w:pPr>
        <w:ind w:left="-5"/>
        <w:rPr>
          <w:rFonts w:hint="eastAsia"/>
        </w:rPr>
      </w:pPr>
    </w:p>
    <w:p w14:paraId="5B829FB8">
      <w:pPr>
        <w:ind w:left="-5"/>
        <w:rPr>
          <w:rFonts w:hint="eastAsia"/>
        </w:rPr>
      </w:pPr>
      <w:r>
        <w:rPr>
          <w:rFonts w:hint="eastAsia"/>
        </w:rPr>
        <w:t>The universe is full of designs.</w:t>
      </w:r>
    </w:p>
    <w:p w14:paraId="763DB6EE">
      <w:pPr>
        <w:ind w:left="-5"/>
        <w:rPr>
          <w:rFonts w:hint="eastAsia"/>
        </w:rPr>
      </w:pPr>
      <w:r>
        <w:rPr>
          <w:rFonts w:hint="eastAsia"/>
        </w:rPr>
        <w:t>宇宙充满了设计。</w:t>
      </w:r>
    </w:p>
    <w:p w14:paraId="2A5F1C9B">
      <w:pPr>
        <w:ind w:left="-5"/>
        <w:rPr>
          <w:rFonts w:hint="eastAsia"/>
        </w:rPr>
      </w:pPr>
    </w:p>
    <w:p w14:paraId="4D204919">
      <w:pPr>
        <w:ind w:left="-5"/>
        <w:rPr>
          <w:rFonts w:hint="eastAsia"/>
        </w:rPr>
      </w:pPr>
      <w:r>
        <w:rPr>
          <w:rFonts w:hint="eastAsia"/>
        </w:rPr>
        <w:t>They are visible in its general frame, and in its particular parts.</w:t>
      </w:r>
    </w:p>
    <w:p w14:paraId="47A56AEA">
      <w:pPr>
        <w:ind w:left="-5"/>
        <w:rPr>
          <w:rFonts w:hint="eastAsia"/>
        </w:rPr>
      </w:pPr>
      <w:r>
        <w:rPr>
          <w:rFonts w:hint="eastAsia"/>
        </w:rPr>
        <w:t>它们在其总体框架和其特定部分中都是可见的。</w:t>
      </w:r>
    </w:p>
    <w:p w14:paraId="1960AB1F">
      <w:pPr>
        <w:ind w:left="-5"/>
        <w:rPr>
          <w:rFonts w:hint="eastAsia"/>
        </w:rPr>
      </w:pPr>
    </w:p>
    <w:p w14:paraId="0B0507D8">
      <w:pPr>
        <w:ind w:left="-5"/>
        <w:rPr>
          <w:rFonts w:hint="eastAsia"/>
        </w:rPr>
      </w:pPr>
      <w:r>
        <w:rPr>
          <w:rFonts w:hint="eastAsia"/>
        </w:rPr>
        <w:t>The refuge of the atheist is to say, that the wisdom is in nature; but he speaks unintelligibly, and we are sure does not understand himself.</w:t>
      </w:r>
    </w:p>
    <w:p w14:paraId="7BA31E3D">
      <w:pPr>
        <w:ind w:left="-5"/>
        <w:rPr>
          <w:rFonts w:hint="eastAsia"/>
        </w:rPr>
      </w:pPr>
      <w:r>
        <w:rPr>
          <w:rFonts w:hint="eastAsia"/>
        </w:rPr>
        <w:t>无神论者的避难所是说，智慧在自然中；但祂说话不可理解，我们确信祂不了解自己。</w:t>
      </w:r>
    </w:p>
    <w:p w14:paraId="63514848">
      <w:pPr>
        <w:ind w:left="-5"/>
        <w:rPr>
          <w:rFonts w:hint="eastAsia"/>
        </w:rPr>
      </w:pPr>
    </w:p>
    <w:p w14:paraId="673C397D">
      <w:pPr>
        <w:ind w:left="-5"/>
        <w:rPr>
          <w:rFonts w:hint="eastAsia"/>
        </w:rPr>
      </w:pPr>
      <w:r>
        <w:rPr>
          <w:rFonts w:hint="eastAsia"/>
        </w:rPr>
        <w:t>Wisdom is an attribute of mind, and must reside in a being distinct from the universe, as the maker of a machine is distinct from the machine itself.</w:t>
      </w:r>
    </w:p>
    <w:p w14:paraId="239AFA0F">
      <w:pPr>
        <w:ind w:left="-5"/>
        <w:rPr>
          <w:rFonts w:hint="eastAsia"/>
        </w:rPr>
      </w:pPr>
      <w:r>
        <w:rPr>
          <w:rFonts w:hint="eastAsia"/>
        </w:rPr>
        <w:t>智慧是心智的一个属性，并且必须存在于一个与宇宙不同的存有者中，就像一台机器的制造者与机器本身是不同的一样。</w:t>
      </w:r>
    </w:p>
    <w:p w14:paraId="09498AF4">
      <w:pPr>
        <w:ind w:left="-5"/>
        <w:rPr>
          <w:rFonts w:hint="eastAsia"/>
        </w:rPr>
      </w:pPr>
    </w:p>
    <w:p w14:paraId="4ED9488E">
      <w:pPr>
        <w:ind w:left="-5"/>
        <w:rPr>
          <w:rFonts w:hint="eastAsia"/>
        </w:rPr>
      </w:pPr>
      <w:r>
        <w:rPr>
          <w:rFonts w:hint="eastAsia"/>
        </w:rPr>
        <w:t>That Being is God, "wonderful in counsel, and excellent in working."</w:t>
      </w:r>
    </w:p>
    <w:p w14:paraId="223EF238">
      <w:pPr>
        <w:ind w:left="-5"/>
        <w:rPr>
          <w:rFonts w:hint="eastAsia"/>
        </w:rPr>
      </w:pPr>
      <w:r>
        <w:rPr>
          <w:rFonts w:hint="eastAsia"/>
        </w:rPr>
        <w:t>那位存有者是神，“在筹划上奇妙，在作为上卓越。”</w:t>
      </w:r>
    </w:p>
    <w:p w14:paraId="173E55AA">
      <w:pPr>
        <w:ind w:left="-5"/>
        <w:rPr>
          <w:rFonts w:hint="eastAsia"/>
        </w:rPr>
      </w:pPr>
    </w:p>
    <w:p w14:paraId="2E570523">
      <w:pPr>
        <w:ind w:left="-5"/>
        <w:rPr>
          <w:rFonts w:hint="eastAsia"/>
        </w:rPr>
      </w:pPr>
      <w:r>
        <w:rPr>
          <w:rFonts w:hint="eastAsia"/>
        </w:rPr>
        <w:t>IV. An argument for the existence of God is founded on the general consent of mankind.</w:t>
      </w:r>
    </w:p>
    <w:p w14:paraId="0CCEC8EC">
      <w:pPr>
        <w:ind w:left="-5"/>
        <w:rPr>
          <w:rFonts w:hint="eastAsia"/>
        </w:rPr>
      </w:pPr>
      <w:r>
        <w:rPr>
          <w:rFonts w:hint="eastAsia"/>
        </w:rPr>
        <w:t>四. 一个证明神存在的论证是建立在人类普遍共识之上的。</w:t>
      </w:r>
    </w:p>
    <w:p w14:paraId="6E4461F0">
      <w:pPr>
        <w:ind w:left="-5"/>
        <w:rPr>
          <w:rFonts w:hint="eastAsia"/>
        </w:rPr>
      </w:pPr>
    </w:p>
    <w:p w14:paraId="4CD17E1C">
      <w:pPr>
        <w:ind w:left="-5"/>
        <w:rPr>
          <w:rFonts w:hint="eastAsia"/>
        </w:rPr>
      </w:pPr>
      <w:r>
        <w:rPr>
          <w:rFonts w:hint="eastAsia"/>
        </w:rPr>
        <w:t>It has been believed in all ages and nations, and is therefore consonant to the natural unbiassed dictates of the mind.</w:t>
      </w:r>
    </w:p>
    <w:p w14:paraId="138615EC">
      <w:pPr>
        <w:ind w:left="-5"/>
        <w:rPr>
          <w:rFonts w:hint="eastAsia"/>
        </w:rPr>
      </w:pPr>
      <w:r>
        <w:rPr>
          <w:rFonts w:hint="eastAsia"/>
        </w:rPr>
        <w:t>它在所有时代和民族中都曾被相信，因此与心灵自然无偏见的指示相符。</w:t>
      </w:r>
    </w:p>
    <w:p w14:paraId="0E2A3661">
      <w:pPr>
        <w:ind w:left="-5"/>
        <w:rPr>
          <w:rFonts w:hint="eastAsia"/>
        </w:rPr>
      </w:pPr>
    </w:p>
    <w:p w14:paraId="34FE3F64">
      <w:pPr>
        <w:ind w:left="-5"/>
        <w:rPr>
          <w:rFonts w:hint="eastAsia"/>
        </w:rPr>
      </w:pPr>
      <w:r>
        <w:rPr>
          <w:rFonts w:hint="eastAsia"/>
        </w:rPr>
        <w:t>The fact of a general consent is, in the first place, to be proved; and for this purpose, we appeal to the history of the human race, of which religion makes a prominent part.</w:t>
      </w:r>
    </w:p>
    <w:p w14:paraId="43D31819">
      <w:pPr>
        <w:ind w:left="-5"/>
        <w:rPr>
          <w:rFonts w:hint="eastAsia"/>
        </w:rPr>
      </w:pPr>
      <w:r>
        <w:rPr>
          <w:rFonts w:hint="eastAsia"/>
        </w:rPr>
        <w:t>普遍共识的事实，首先需要被证明；为此，我们诉诸于人类的历史，其中信仰占据了显著的部分。</w:t>
      </w:r>
    </w:p>
    <w:p w14:paraId="6D484672">
      <w:pPr>
        <w:ind w:left="-5"/>
        <w:rPr>
          <w:rFonts w:hint="eastAsia"/>
        </w:rPr>
      </w:pPr>
    </w:p>
    <w:p w14:paraId="5A681CAA">
      <w:pPr>
        <w:ind w:left="-5"/>
        <w:rPr>
          <w:rFonts w:hint="eastAsia"/>
        </w:rPr>
      </w:pPr>
      <w:r>
        <w:rPr>
          <w:rFonts w:hint="eastAsia"/>
        </w:rPr>
        <w:t>It is objected, that some nations have been found without religion, or any idea of a God; but we have two answers to return.</w:t>
      </w:r>
    </w:p>
    <w:p w14:paraId="1B179063">
      <w:pPr>
        <w:ind w:left="-5"/>
        <w:rPr>
          <w:rFonts w:hint="eastAsia"/>
        </w:rPr>
      </w:pPr>
      <w:r>
        <w:rPr>
          <w:rFonts w:hint="eastAsia"/>
        </w:rPr>
        <w:t>有人反对说，曾发现一些民族没有信仰，或任何神的观念；但我们有两个答案可以回应。</w:t>
      </w:r>
    </w:p>
    <w:p w14:paraId="68D726CB">
      <w:pPr>
        <w:ind w:left="-5"/>
        <w:rPr>
          <w:rFonts w:hint="eastAsia"/>
        </w:rPr>
      </w:pPr>
    </w:p>
    <w:p w14:paraId="62870981">
      <w:pPr>
        <w:ind w:left="-5"/>
        <w:rPr>
          <w:rFonts w:hint="eastAsia"/>
        </w:rPr>
      </w:pPr>
      <w:r>
        <w:rPr>
          <w:rFonts w:hint="eastAsia"/>
        </w:rPr>
        <w:t>In the first place, the allegation has been made upon insufficient grounds in some cases at least, upon a superficial acquaintance with certain tribes, by persons ignorant of their language, and who had no proper opportunity to investigate their customs and opinions; and a more intimate knowledge of them has demonstrated that the account was a hasty and unjust assumption.</w:t>
      </w:r>
    </w:p>
    <w:p w14:paraId="4132FBA1">
      <w:pPr>
        <w:ind w:left="-5"/>
        <w:rPr>
          <w:rFonts w:hint="eastAsia"/>
        </w:rPr>
      </w:pPr>
      <w:r>
        <w:rPr>
          <w:rFonts w:hint="eastAsia"/>
        </w:rPr>
        <w:t>首先，这个指控至少在某些情况下，是基于不充分的理由作出的，是基于对某些部落的肤浅了解，由不了解他们语言、且没有适当机会去调查他们风俗和观点的人作出的；并且，对他们更深入的了解已证明，这个记述是一个仓促而不公正的假设。</w:t>
      </w:r>
    </w:p>
    <w:p w14:paraId="7FC1C8A0">
      <w:pPr>
        <w:ind w:left="-5"/>
        <w:rPr>
          <w:rFonts w:hint="eastAsia"/>
        </w:rPr>
      </w:pPr>
    </w:p>
    <w:p w14:paraId="59198926">
      <w:pPr>
        <w:ind w:left="-5"/>
        <w:rPr>
          <w:rFonts w:hint="eastAsia"/>
        </w:rPr>
      </w:pPr>
      <w:r>
        <w:rPr>
          <w:rFonts w:hint="eastAsia"/>
        </w:rPr>
        <w:t>But suppose that there were some tribes who had no notion of religion, the strength of the argument would be little impaired; because we do not affirm that men have an innate idea of God, but that the idea presents itself, with the evidence of truth, to those who are capable of thinking as rational beings; and if in the persons supposed, reason has not been exercised, if it is almost in a dormant state, and they in fact differ little from brutes, it is no more wonderful that they have not discovered this truth, than it is that a blind man does not see.</w:t>
      </w:r>
    </w:p>
    <w:p w14:paraId="0E62FFE3">
      <w:pPr>
        <w:ind w:left="-5"/>
        <w:rPr>
          <w:rFonts w:hint="eastAsia"/>
        </w:rPr>
      </w:pPr>
      <w:r>
        <w:rPr>
          <w:rFonts w:hint="eastAsia"/>
        </w:rPr>
        <w:t>但假设有些部落没有信仰的观念，这个论证的力量也不会受到多大损害；因为我们并非断言人有天生的神观念，而是说这个观念，带着真理的证据，呈现在那些能作为理性存有者来思考的人面前；并且，如果在所假设的人中，理性没有被运用，如果它几乎处于休眠状态，并且他们实际上与野兽几乎没有区别，那么他们没有发现这个真理，并不比一个瞎子看不见更奇怪。</w:t>
      </w:r>
    </w:p>
    <w:p w14:paraId="5DFB3810">
      <w:pPr>
        <w:ind w:left="-5"/>
        <w:rPr>
          <w:rFonts w:hint="eastAsia"/>
        </w:rPr>
      </w:pPr>
    </w:p>
    <w:p w14:paraId="4B248CB1">
      <w:pPr>
        <w:ind w:left="-5"/>
        <w:rPr>
          <w:rFonts w:hint="eastAsia"/>
        </w:rPr>
      </w:pPr>
      <w:r>
        <w:rPr>
          <w:rFonts w:hint="eastAsia"/>
        </w:rPr>
        <w:t>But it may be said, that the existence of God has been denied by men, who had cultivated reason, and were dignified with the name of philosophers.</w:t>
      </w:r>
    </w:p>
    <w:p w14:paraId="3344C6AA">
      <w:pPr>
        <w:ind w:left="-5"/>
        <w:rPr>
          <w:rFonts w:hint="eastAsia"/>
        </w:rPr>
      </w:pPr>
      <w:r>
        <w:rPr>
          <w:rFonts w:hint="eastAsia"/>
        </w:rPr>
        <w:t>但可以说，神的存在曾被那些培养了理性、并被尊为哲学家的人所否认。</w:t>
      </w:r>
    </w:p>
    <w:p w14:paraId="6CAB303C">
      <w:pPr>
        <w:ind w:left="-5"/>
        <w:rPr>
          <w:rFonts w:hint="eastAsia"/>
        </w:rPr>
      </w:pPr>
    </w:p>
    <w:p w14:paraId="4266FDC7">
      <w:pPr>
        <w:ind w:left="-5"/>
        <w:rPr>
          <w:rFonts w:hint="eastAsia"/>
        </w:rPr>
      </w:pPr>
      <w:r>
        <w:rPr>
          <w:rFonts w:hint="eastAsia"/>
        </w:rPr>
        <w:t>It is not certain, however, that they really disbelieved it, although the love of singularity might lead them to say so; but if they really did disbelieve, we know that prejudice and sophistry sometimes pervert minds, which deem themselves completely free from their influence, and that there is no truth, not even the evidence of the senses, which some person or other, calling himself a philosopher, has not controverted.</w:t>
      </w:r>
    </w:p>
    <w:p w14:paraId="5B9A3678">
      <w:pPr>
        <w:ind w:left="-5"/>
        <w:rPr>
          <w:rFonts w:hint="eastAsia"/>
        </w:rPr>
      </w:pPr>
      <w:r>
        <w:rPr>
          <w:rFonts w:hint="eastAsia"/>
        </w:rPr>
        <w:t>然而，不确定他们是否真的不相信，尽管对特立独行的喜爱可能使他们这么说；但如果他们真的不相信，我们知道偏见和诡辩有时会扭曲那些自认为完全不受其影响的心智，并且没有任何真理，甚至没有感官的证据，不曾被某个自称为哲学家的人所争议。</w:t>
      </w:r>
    </w:p>
    <w:p w14:paraId="440D618B">
      <w:pPr>
        <w:ind w:left="-5"/>
        <w:rPr>
          <w:rFonts w:hint="eastAsia"/>
        </w:rPr>
      </w:pPr>
    </w:p>
    <w:p w14:paraId="2B048FBD">
      <w:pPr>
        <w:ind w:left="-5"/>
        <w:rPr>
          <w:rFonts w:hint="eastAsia"/>
        </w:rPr>
      </w:pPr>
      <w:r>
        <w:rPr>
          <w:rFonts w:hint="eastAsia"/>
        </w:rPr>
        <w:t>At any rate, they are but a few against many, a minority not to be considered, when opposed to the innumerable millions who have maintained the contrary doctrine.</w:t>
      </w:r>
    </w:p>
    <w:p w14:paraId="47634039">
      <w:pPr>
        <w:ind w:left="-5"/>
        <w:rPr>
          <w:rFonts w:hint="eastAsia"/>
        </w:rPr>
      </w:pPr>
      <w:r>
        <w:rPr>
          <w:rFonts w:hint="eastAsia"/>
        </w:rPr>
        <w:t>无论如何，他们只是少数对多数，是一个在与亿万坚持相反教义的人相对立时，不值一提的少数。</w:t>
      </w:r>
    </w:p>
    <w:p w14:paraId="62828AC4">
      <w:pPr>
        <w:ind w:left="-5"/>
        <w:rPr>
          <w:rFonts w:hint="eastAsia"/>
        </w:rPr>
      </w:pPr>
    </w:p>
    <w:p w14:paraId="405E560E">
      <w:pPr>
        <w:ind w:left="-5"/>
        <w:rPr>
          <w:rFonts w:hint="eastAsia"/>
        </w:rPr>
      </w:pPr>
      <w:r>
        <w:rPr>
          <w:rFonts w:hint="eastAsia"/>
        </w:rPr>
        <w:t>"Let it be supposed," says Bishop Wilkins, "that some men have declared a disbelief of the divine nature in general; yet as there have always been some monsters among men, in respect of their bodies, so may there be likewise in respect of their minds; and this is no prejudice to the standing laws of nature."*</w:t>
      </w:r>
    </w:p>
    <w:p w14:paraId="71446C80">
      <w:pPr>
        <w:ind w:left="-5"/>
        <w:rPr>
          <w:rFonts w:hint="eastAsia"/>
        </w:rPr>
      </w:pPr>
      <w:r>
        <w:rPr>
          <w:rFonts w:hint="eastAsia"/>
        </w:rPr>
        <w:t>威尔金斯主教说：“假设有些人曾宣告不信普遍的神性；然而，正如在人的身体方面总有一些怪物，在他们的心智方面也可能有；这并不损害自然的既定法则。”*</w:t>
      </w:r>
    </w:p>
    <w:p w14:paraId="1B008F4B">
      <w:pPr>
        <w:ind w:left="-5"/>
        <w:rPr>
          <w:rFonts w:hint="eastAsia"/>
        </w:rPr>
      </w:pPr>
    </w:p>
    <w:p w14:paraId="3C1D4CB7">
      <w:pPr>
        <w:ind w:left="-5"/>
        <w:rPr>
          <w:rFonts w:hint="eastAsia"/>
        </w:rPr>
      </w:pPr>
      <w:r>
        <w:rPr>
          <w:rFonts w:hint="eastAsia"/>
        </w:rPr>
        <w:t>It may be objected farther, that mankind have not agreed in the belief of one God, but of a multiplicity of Gods, and that, with the exception of the Jews, polytheism was the system of all nations in ancient times, as it still is, where neither Christianity nor Mahometanism has been introduced.</w:t>
      </w:r>
    </w:p>
    <w:p w14:paraId="70B7E43A">
      <w:pPr>
        <w:ind w:left="-5"/>
        <w:rPr>
          <w:rFonts w:hint="eastAsia"/>
        </w:rPr>
      </w:pPr>
      <w:r>
        <w:rPr>
          <w:rFonts w:hint="eastAsia"/>
        </w:rPr>
        <w:t>还可能有人反对说，人类并非一致相信一位神，而是相信多个神，并且，除了犹太人外，多神教是古代所有民族的体系，正如现在在没有引入基督教或伊斯兰教的地方仍然如此。</w:t>
      </w:r>
    </w:p>
    <w:p w14:paraId="5BA84FBA">
      <w:pPr>
        <w:ind w:left="-5"/>
        <w:rPr>
          <w:rFonts w:hint="eastAsia"/>
        </w:rPr>
      </w:pPr>
    </w:p>
    <w:p w14:paraId="3B5A4EB6">
      <w:pPr>
        <w:ind w:left="-5"/>
        <w:rPr>
          <w:rFonts w:hint="eastAsia"/>
        </w:rPr>
      </w:pPr>
      <w:r>
        <w:rPr>
          <w:rFonts w:hint="eastAsia"/>
        </w:rPr>
        <w:t>But even among such nations, the general principle was admitted, that there is a nature superior to man, by which the universe was arranged in its present form, and its affairs are still administered: besides, it should be remarked, that although the doctrine of the unity was much obscured, yet it was not altogether obliterated; for even the grossest idolaters retained the notion of a supreme deity, called Ζευς and Jupiter, by the Greeks and Romans, and described by the latter, as hominum Sator atque Deorum.</w:t>
      </w:r>
    </w:p>
    <w:p w14:paraId="25AB6F55">
      <w:pPr>
        <w:ind w:left="-5"/>
        <w:rPr>
          <w:rFonts w:hint="eastAsia"/>
        </w:rPr>
      </w:pPr>
      <w:r>
        <w:rPr>
          <w:rFonts w:hint="eastAsia"/>
        </w:rPr>
        <w:t>但即使在这样的民族中，普遍的原则也被承认，即有一个高于人的本性，宇宙是由它安排成现在的形式，其事务仍然由它管理：此外，应当指出，虽然独一神的教义被大大地模糊了，但它并未被完全抹去；因为即使是最粗俗的偶像崇拜者，也保留了一个至高神的概念，希腊人和罗马人分别称之为宙斯和朱庇特，后者被描述为“人之父与众神之父”。</w:t>
      </w:r>
    </w:p>
    <w:p w14:paraId="6BAFD70B">
      <w:pPr>
        <w:ind w:left="-5"/>
        <w:rPr>
          <w:rFonts w:hint="eastAsia"/>
        </w:rPr>
      </w:pPr>
    </w:p>
    <w:p w14:paraId="5CBD91FA">
      <w:pPr>
        <w:ind w:left="-5"/>
        <w:rPr>
          <w:rFonts w:hint="eastAsia"/>
        </w:rPr>
      </w:pPr>
      <w:r>
        <w:rPr>
          <w:rFonts w:hint="eastAsia"/>
        </w:rPr>
        <w:t>Some of their philosophers approached still nearer to the truth, and conceived him to be exalted far above the gods of vulgar adoration, and as requiring to be worshipped, not by images and sacrifices, but by devout meditation and virtuous conduct.</w:t>
      </w:r>
    </w:p>
    <w:p w14:paraId="066E70BC">
      <w:pPr>
        <w:ind w:left="-5"/>
        <w:rPr>
          <w:rFonts w:hint="eastAsia"/>
        </w:rPr>
      </w:pPr>
      <w:r>
        <w:rPr>
          <w:rFonts w:hint="eastAsia"/>
        </w:rPr>
        <w:t>他们中的一些哲学家更接近了真理，并将祂构想为远高于庸俗崇拜之众神，并要求被敬拜，不是通过偶像和祭祀，而是通过敬虔的默想和德行。</w:t>
      </w:r>
    </w:p>
    <w:p w14:paraId="4971124E">
      <w:pPr>
        <w:ind w:left="-5"/>
        <w:rPr>
          <w:rFonts w:hint="eastAsia"/>
        </w:rPr>
      </w:pPr>
    </w:p>
    <w:p w14:paraId="18C717F1">
      <w:pPr>
        <w:ind w:left="-5"/>
        <w:rPr>
          <w:rFonts w:hint="eastAsia"/>
        </w:rPr>
      </w:pPr>
      <w:r>
        <w:rPr>
          <w:rFonts w:hint="eastAsia"/>
        </w:rPr>
        <w:t>The atheists of the school of Epicurus, accounted for this general belief by the principle of fear.</w:t>
      </w:r>
    </w:p>
    <w:p w14:paraId="17C3682B">
      <w:pPr>
        <w:ind w:left="-5"/>
        <w:rPr>
          <w:rFonts w:hint="eastAsia"/>
        </w:rPr>
      </w:pPr>
      <w:r>
        <w:rPr>
          <w:rFonts w:hint="eastAsia"/>
        </w:rPr>
        <w:t>伊壁鸠鲁学派的无神论者，用恐惧的原则来解释这种普遍的信念。</w:t>
      </w:r>
    </w:p>
    <w:p w14:paraId="7CCF2F43">
      <w:pPr>
        <w:ind w:left="-5"/>
        <w:rPr>
          <w:rFonts w:hint="eastAsia"/>
        </w:rPr>
      </w:pPr>
    </w:p>
    <w:p w14:paraId="6BB9C57A">
      <w:pPr>
        <w:ind w:left="-5"/>
        <w:rPr>
          <w:rFonts w:hint="eastAsia"/>
        </w:rPr>
      </w:pPr>
      <w:r>
        <w:rPr>
          <w:rFonts w:hint="eastAsia"/>
        </w:rPr>
        <w:t>Primus in orbe deos fecit timor.</w:t>
      </w:r>
    </w:p>
    <w:p w14:paraId="29F93E6F">
      <w:pPr>
        <w:ind w:left="-5"/>
        <w:rPr>
          <w:rFonts w:hint="eastAsia"/>
        </w:rPr>
      </w:pPr>
      <w:r>
        <w:rPr>
          <w:rFonts w:hint="eastAsia"/>
        </w:rPr>
        <w:t>恐惧首先在世间造出了众神。</w:t>
      </w:r>
    </w:p>
    <w:p w14:paraId="62F21243">
      <w:pPr>
        <w:ind w:left="-5"/>
        <w:rPr>
          <w:rFonts w:hint="eastAsia"/>
        </w:rPr>
      </w:pPr>
    </w:p>
    <w:p w14:paraId="0DCB3B73">
      <w:pPr>
        <w:ind w:left="-5"/>
        <w:rPr>
          <w:rFonts w:hint="eastAsia"/>
        </w:rPr>
      </w:pPr>
      <w:r>
        <w:rPr>
          <w:rFonts w:hint="eastAsia"/>
        </w:rPr>
        <w:t>But this seems to be reasoning quite worthy of the system which it is brought to support.</w:t>
      </w:r>
    </w:p>
    <w:p w14:paraId="7AB7E6B1">
      <w:pPr>
        <w:ind w:left="-5"/>
        <w:rPr>
          <w:rFonts w:hint="eastAsia"/>
        </w:rPr>
      </w:pPr>
      <w:r>
        <w:rPr>
          <w:rFonts w:hint="eastAsia"/>
        </w:rPr>
        <w:t>但这似乎是一种完全配得上它所要支持的体系的推理。</w:t>
      </w:r>
    </w:p>
    <w:p w14:paraId="52E0E294">
      <w:pPr>
        <w:ind w:left="-5"/>
        <w:rPr>
          <w:rFonts w:hint="eastAsia"/>
        </w:rPr>
      </w:pPr>
    </w:p>
    <w:p w14:paraId="78B432D0">
      <w:pPr>
        <w:ind w:left="-5"/>
        <w:rPr>
          <w:rFonts w:hint="eastAsia"/>
        </w:rPr>
      </w:pPr>
      <w:r>
        <w:rPr>
          <w:rFonts w:hint="eastAsia"/>
        </w:rPr>
        <w:t>It puts the effect before the cause.</w:t>
      </w:r>
    </w:p>
    <w:p w14:paraId="11EA665D">
      <w:pPr>
        <w:ind w:left="-5"/>
        <w:rPr>
          <w:rFonts w:hint="eastAsia"/>
        </w:rPr>
      </w:pPr>
      <w:r>
        <w:rPr>
          <w:rFonts w:hint="eastAsia"/>
        </w:rPr>
        <w:t>它把结果放在了原因之前。</w:t>
      </w:r>
    </w:p>
    <w:p w14:paraId="2F70B196">
      <w:pPr>
        <w:ind w:left="-5"/>
        <w:rPr>
          <w:rFonts w:hint="eastAsia"/>
        </w:rPr>
      </w:pPr>
    </w:p>
    <w:p w14:paraId="0923334B">
      <w:pPr>
        <w:ind w:left="-5"/>
        <w:rPr>
          <w:rFonts w:hint="eastAsia"/>
        </w:rPr>
      </w:pPr>
      <w:r>
        <w:rPr>
          <w:rFonts w:hint="eastAsia"/>
        </w:rPr>
        <w:t>Other men would have supposed that fear proceeded from the previous belief of a power or powers superior to mortals, which were able to injure them.</w:t>
      </w:r>
    </w:p>
    <w:p w14:paraId="634EAB65">
      <w:pPr>
        <w:ind w:left="-5"/>
        <w:rPr>
          <w:rFonts w:hint="eastAsia"/>
        </w:rPr>
      </w:pPr>
      <w:r>
        <w:rPr>
          <w:rFonts w:hint="eastAsia"/>
        </w:rPr>
        <w:t>其他人会设想，恐惧源于先前对一个或多个高于凡人的力量的信念，这些力量能够伤害他们。</w:t>
      </w:r>
    </w:p>
    <w:p w14:paraId="67BFA01C">
      <w:pPr>
        <w:ind w:left="-5"/>
        <w:rPr>
          <w:rFonts w:hint="eastAsia"/>
        </w:rPr>
      </w:pPr>
    </w:p>
    <w:p w14:paraId="35EC4F35">
      <w:pPr>
        <w:ind w:left="-5"/>
        <w:rPr>
          <w:rFonts w:hint="eastAsia"/>
        </w:rPr>
      </w:pPr>
      <w:r>
        <w:rPr>
          <w:rFonts w:hint="eastAsia"/>
        </w:rPr>
        <w:t>Every other affection is excited by a suitable object; but in the present case, men by some inexplicable impression began to be afraid of something, they knew not what; and thinking this very unreasonable, as it undoubtedly was, set about finding out an adequate cause of their fear, and luckily lighted upon the idea of Gods, terrible beings whom it was hazardous to offend.</w:t>
      </w:r>
    </w:p>
    <w:p w14:paraId="39E6E5B6">
      <w:pPr>
        <w:ind w:left="-5"/>
        <w:rPr>
          <w:rFonts w:hint="eastAsia"/>
        </w:rPr>
      </w:pPr>
      <w:r>
        <w:rPr>
          <w:rFonts w:hint="eastAsia"/>
        </w:rPr>
        <w:t>每一种其他的情感都是由一个合适的物体激发的；但在当前的情况下，人因某种无法解释的印象，开始害怕某种东西，他们不知道是什么；并认为这非常不合理，正如它无疑是的那样，就开始寻找他们恐惧的足够原因，并幸运地想到了神的观念，即那些得罪了就有危险的可怕存有者。</w:t>
      </w:r>
    </w:p>
    <w:p w14:paraId="75ED9D42">
      <w:pPr>
        <w:ind w:left="-5"/>
        <w:rPr>
          <w:rFonts w:hint="eastAsia"/>
        </w:rPr>
      </w:pPr>
    </w:p>
    <w:p w14:paraId="32A408D5">
      <w:pPr>
        <w:ind w:left="-5"/>
        <w:rPr>
          <w:rFonts w:hint="eastAsia"/>
        </w:rPr>
      </w:pPr>
      <w:r>
        <w:rPr>
          <w:rFonts w:hint="eastAsia"/>
        </w:rPr>
        <w:t>We need say nothing more about this theory, however ingenious it might appear to its inventors.</w:t>
      </w:r>
    </w:p>
    <w:p w14:paraId="07A24C05">
      <w:pPr>
        <w:ind w:left="-5"/>
        <w:rPr>
          <w:rFonts w:hint="eastAsia"/>
        </w:rPr>
      </w:pPr>
      <w:r>
        <w:rPr>
          <w:rFonts w:hint="eastAsia"/>
        </w:rPr>
        <w:t>我们无需再多说这个理论，无论它在它的发明者看来多么巧妙。</w:t>
      </w:r>
    </w:p>
    <w:p w14:paraId="6F099D16">
      <w:pPr>
        <w:ind w:left="-5"/>
        <w:rPr>
          <w:rFonts w:hint="eastAsia"/>
        </w:rPr>
      </w:pPr>
    </w:p>
    <w:p w14:paraId="2281D3C7">
      <w:pPr>
        <w:ind w:left="-5"/>
        <w:rPr>
          <w:rFonts w:hint="eastAsia"/>
        </w:rPr>
      </w:pPr>
      <w:r>
        <w:rPr>
          <w:rFonts w:hint="eastAsia"/>
        </w:rPr>
        <w:t>Another attempt was made to account for this general belief, by ascribing it to the artifice of statesmen, who contrived in this manner to give greater authority to their laws, and to retain men in subjection by the sanctions of religion.</w:t>
      </w:r>
    </w:p>
    <w:p w14:paraId="007B20DF">
      <w:pPr>
        <w:ind w:left="-5"/>
        <w:rPr>
          <w:rFonts w:hint="eastAsia"/>
        </w:rPr>
      </w:pPr>
      <w:r>
        <w:rPr>
          <w:rFonts w:hint="eastAsia"/>
        </w:rPr>
        <w:t>另一次尝试是试图解释这种普遍的信念，将其归因于政治家的诡计，他们以这种方式给他们的律法更大的权威，并用信仰的制裁来使人顺服。</w:t>
      </w:r>
    </w:p>
    <w:p w14:paraId="29B312C3">
      <w:pPr>
        <w:ind w:left="-5"/>
        <w:rPr>
          <w:rFonts w:hint="eastAsia"/>
        </w:rPr>
      </w:pPr>
    </w:p>
    <w:p w14:paraId="6056C64A">
      <w:pPr>
        <w:ind w:left="-5"/>
        <w:rPr>
          <w:rFonts w:hint="eastAsia"/>
        </w:rPr>
      </w:pPr>
      <w:r>
        <w:rPr>
          <w:rFonts w:hint="eastAsia"/>
        </w:rPr>
        <w:t>But an assertion without proof, we are at liberty to deny.</w:t>
      </w:r>
    </w:p>
    <w:p w14:paraId="4F47D85A">
      <w:pPr>
        <w:ind w:left="-5"/>
        <w:rPr>
          <w:rFonts w:hint="eastAsia"/>
        </w:rPr>
      </w:pPr>
      <w:r>
        <w:rPr>
          <w:rFonts w:hint="eastAsia"/>
        </w:rPr>
        <w:t>但一个没有证据的断言，我们有自由去否认。</w:t>
      </w:r>
    </w:p>
    <w:p w14:paraId="7EAB996B">
      <w:pPr>
        <w:ind w:left="-5"/>
        <w:rPr>
          <w:rFonts w:hint="eastAsia"/>
        </w:rPr>
      </w:pPr>
    </w:p>
    <w:p w14:paraId="7D88AF93">
      <w:pPr>
        <w:ind w:left="-5"/>
        <w:rPr>
          <w:rFonts w:hint="eastAsia"/>
        </w:rPr>
      </w:pPr>
      <w:r>
        <w:rPr>
          <w:rFonts w:hint="eastAsia"/>
        </w:rPr>
        <w:t>By what historical facts is it supported?</w:t>
      </w:r>
    </w:p>
    <w:p w14:paraId="3F4D8923">
      <w:pPr>
        <w:ind w:left="-5"/>
        <w:rPr>
          <w:rFonts w:hint="eastAsia"/>
        </w:rPr>
      </w:pPr>
      <w:r>
        <w:rPr>
          <w:rFonts w:hint="eastAsia"/>
        </w:rPr>
        <w:t>它由哪些历史事实支持？</w:t>
      </w:r>
    </w:p>
    <w:p w14:paraId="1FEAFA4B">
      <w:pPr>
        <w:ind w:left="-5"/>
        <w:rPr>
          <w:rFonts w:hint="eastAsia"/>
        </w:rPr>
      </w:pPr>
    </w:p>
    <w:p w14:paraId="7BAA6D96">
      <w:pPr>
        <w:ind w:left="-5"/>
        <w:rPr>
          <w:rFonts w:hint="eastAsia"/>
        </w:rPr>
      </w:pPr>
      <w:r>
        <w:rPr>
          <w:rFonts w:hint="eastAsia"/>
        </w:rPr>
        <w:t>Who was the first legislator, who propagated the story of the existence of the Gods?</w:t>
      </w:r>
    </w:p>
    <w:p w14:paraId="76A67233">
      <w:pPr>
        <w:ind w:left="-5"/>
        <w:rPr>
          <w:rFonts w:hint="eastAsia"/>
        </w:rPr>
      </w:pPr>
      <w:r>
        <w:rPr>
          <w:rFonts w:hint="eastAsia"/>
        </w:rPr>
        <w:t>谁是第一个传播众神存在故事的立法者？</w:t>
      </w:r>
    </w:p>
    <w:p w14:paraId="24D6789F">
      <w:pPr>
        <w:ind w:left="-5"/>
        <w:rPr>
          <w:rFonts w:hint="eastAsia"/>
        </w:rPr>
      </w:pPr>
    </w:p>
    <w:p w14:paraId="52F212E0">
      <w:pPr>
        <w:ind w:left="-5"/>
        <w:rPr>
          <w:rFonts w:hint="eastAsia"/>
        </w:rPr>
      </w:pPr>
      <w:r>
        <w:rPr>
          <w:rFonts w:hint="eastAsia"/>
        </w:rPr>
        <w:t>And how did he succeed in persuading a whole people to give credit to a dogma, of which they had no evidence but his affirmation, and had never heard a whisper before?</w:t>
      </w:r>
    </w:p>
    <w:p w14:paraId="4AD06495">
      <w:pPr>
        <w:ind w:left="-5"/>
        <w:rPr>
          <w:rFonts w:hint="eastAsia"/>
        </w:rPr>
      </w:pPr>
      <w:r>
        <w:rPr>
          <w:rFonts w:hint="eastAsia"/>
        </w:rPr>
        <w:t>祂如何成功地说服整个民族，去相信一个他们除了祂的断言外没有任何证据，并且以前从未听说过的教条？</w:t>
      </w:r>
    </w:p>
    <w:p w14:paraId="7BB844D3">
      <w:pPr>
        <w:ind w:left="-5"/>
        <w:rPr>
          <w:rFonts w:hint="eastAsia"/>
        </w:rPr>
      </w:pPr>
    </w:p>
    <w:p w14:paraId="7C5F8F69">
      <w:pPr>
        <w:ind w:left="-5"/>
        <w:rPr>
          <w:rFonts w:hint="eastAsia"/>
        </w:rPr>
      </w:pPr>
      <w:r>
        <w:rPr>
          <w:rFonts w:hint="eastAsia"/>
        </w:rPr>
        <w:t>If one legislator was the inventor of it, how did it come to spread rapidly over the whole earth?</w:t>
      </w:r>
    </w:p>
    <w:p w14:paraId="6F8BBCCF">
      <w:pPr>
        <w:ind w:left="-5"/>
        <w:rPr>
          <w:rFonts w:hint="eastAsia"/>
        </w:rPr>
      </w:pPr>
      <w:r>
        <w:rPr>
          <w:rFonts w:hint="eastAsia"/>
        </w:rPr>
        <w:t>如果一个立法者是它的发明者，它又是如何迅速地传遍整个地球的？</w:t>
      </w:r>
    </w:p>
    <w:p w14:paraId="3F5005DD">
      <w:pPr>
        <w:ind w:left="-5"/>
        <w:rPr>
          <w:rFonts w:hint="eastAsia"/>
        </w:rPr>
      </w:pPr>
    </w:p>
    <w:p w14:paraId="69A5FAC7">
      <w:pPr>
        <w:ind w:left="-5"/>
        <w:rPr>
          <w:rFonts w:hint="eastAsia"/>
        </w:rPr>
      </w:pPr>
      <w:r>
        <w:rPr>
          <w:rFonts w:hint="eastAsia"/>
        </w:rPr>
        <w:t>Or did all the princes and statesmen of the world assemble in congress, and having agreed upon this expedient for maintaining their authority, return to their respective countries to put it in practice?</w:t>
      </w:r>
    </w:p>
    <w:p w14:paraId="4446700A">
      <w:pPr>
        <w:ind w:left="-5"/>
        <w:rPr>
          <w:rFonts w:hint="eastAsia"/>
        </w:rPr>
      </w:pPr>
      <w:r>
        <w:rPr>
          <w:rFonts w:hint="eastAsia"/>
        </w:rPr>
        <w:t>或者，世界上所有的君王和政治家们，都聚集在一起开会，并同意了这种维持他们权威的权宜之计，然后回到他们各自的国家去实践吗？</w:t>
      </w:r>
    </w:p>
    <w:p w14:paraId="1B66B4C3">
      <w:pPr>
        <w:ind w:left="-5"/>
        <w:rPr>
          <w:rFonts w:hint="eastAsia"/>
        </w:rPr>
      </w:pPr>
    </w:p>
    <w:p w14:paraId="045196BC">
      <w:pPr>
        <w:ind w:left="-5"/>
        <w:rPr>
          <w:rFonts w:hint="eastAsia"/>
        </w:rPr>
      </w:pPr>
      <w:r>
        <w:rPr>
          <w:rFonts w:hint="eastAsia"/>
        </w:rPr>
        <w:t>Was there in ancient times a holy alliance?</w:t>
      </w:r>
    </w:p>
    <w:p w14:paraId="4DC185B3">
      <w:pPr>
        <w:ind w:left="-5"/>
        <w:rPr>
          <w:rFonts w:hint="eastAsia"/>
        </w:rPr>
      </w:pPr>
      <w:r>
        <w:rPr>
          <w:rFonts w:hint="eastAsia"/>
        </w:rPr>
        <w:t>古代曾有过神圣同盟吗？</w:t>
      </w:r>
    </w:p>
    <w:p w14:paraId="268239A5">
      <w:pPr>
        <w:ind w:left="-5"/>
        <w:rPr>
          <w:rFonts w:hint="eastAsia"/>
        </w:rPr>
      </w:pPr>
    </w:p>
    <w:p w14:paraId="4E9BE3A7">
      <w:pPr>
        <w:ind w:left="-5"/>
        <w:rPr>
          <w:rFonts w:hint="eastAsia"/>
        </w:rPr>
      </w:pPr>
      <w:r>
        <w:rPr>
          <w:rFonts w:hint="eastAsia"/>
        </w:rPr>
        <w:t>And how did it happen that they became the dupes of their own stratagem, and believed in the Gods as firmly as their subjects?</w:t>
      </w:r>
    </w:p>
    <w:p w14:paraId="74D22448">
      <w:pPr>
        <w:ind w:left="-5"/>
        <w:rPr>
          <w:rFonts w:hint="eastAsia"/>
        </w:rPr>
      </w:pPr>
      <w:r>
        <w:rPr>
          <w:rFonts w:hint="eastAsia"/>
        </w:rPr>
        <w:t>又是如何发生的，他们竟成了自己计谋的牺牲品，并且像他们的臣民一样坚定地相信众神？</w:t>
      </w:r>
    </w:p>
    <w:p w14:paraId="102EFDA2">
      <w:pPr>
        <w:ind w:left="-5"/>
        <w:rPr>
          <w:rFonts w:hint="eastAsia"/>
        </w:rPr>
      </w:pPr>
    </w:p>
    <w:p w14:paraId="001240E9">
      <w:pPr>
        <w:ind w:left="-5"/>
        <w:rPr>
          <w:rFonts w:hint="eastAsia"/>
        </w:rPr>
      </w:pPr>
      <w:r>
        <w:rPr>
          <w:rFonts w:hint="eastAsia"/>
        </w:rPr>
        <w:t>With a few exceptions, the belief of a superior Being, obscured indeed by polytheistic notions, has prevailed among mankind.</w:t>
      </w:r>
    </w:p>
    <w:p w14:paraId="0985F0C8">
      <w:pPr>
        <w:ind w:left="-5"/>
        <w:rPr>
          <w:rFonts w:hint="eastAsia"/>
        </w:rPr>
      </w:pPr>
      <w:r>
        <w:rPr>
          <w:rFonts w:hint="eastAsia"/>
        </w:rPr>
        <w:t>除了少数例外，相信一个更高的存有者，虽然被多神教的观念所模糊，但在人类中是普遍的。</w:t>
      </w:r>
    </w:p>
    <w:p w14:paraId="5E10FF43">
      <w:pPr>
        <w:ind w:left="-5"/>
        <w:rPr>
          <w:rFonts w:hint="eastAsia"/>
        </w:rPr>
      </w:pPr>
    </w:p>
    <w:p w14:paraId="40A67C59">
      <w:pPr>
        <w:ind w:left="-5"/>
        <w:rPr>
          <w:rFonts w:hint="eastAsia"/>
        </w:rPr>
      </w:pPr>
      <w:r>
        <w:rPr>
          <w:rFonts w:hint="eastAsia"/>
        </w:rPr>
        <w:t>We do not appeal to this fact, as if the existence of God were to be decided by the number of suffrages, or rested upon the feeble basis of opinion.</w:t>
      </w:r>
    </w:p>
    <w:p w14:paraId="3A36FFBF">
      <w:pPr>
        <w:ind w:left="-5"/>
        <w:rPr>
          <w:rFonts w:hint="eastAsia"/>
        </w:rPr>
      </w:pPr>
      <w:r>
        <w:rPr>
          <w:rFonts w:hint="eastAsia"/>
        </w:rPr>
        <w:t>我们不诉诸于这个事实，仿佛神的存在是由投票的数量来决定的，或建立在意见的薄弱基础上。</w:t>
      </w:r>
    </w:p>
    <w:p w14:paraId="4D8DFDD9">
      <w:pPr>
        <w:ind w:left="-5"/>
        <w:rPr>
          <w:rFonts w:hint="eastAsia"/>
        </w:rPr>
      </w:pPr>
    </w:p>
    <w:p w14:paraId="688B867B">
      <w:pPr>
        <w:ind w:left="-5"/>
        <w:rPr>
          <w:rFonts w:hint="eastAsia"/>
        </w:rPr>
      </w:pPr>
      <w:r>
        <w:rPr>
          <w:rFonts w:hint="eastAsia"/>
        </w:rPr>
        <w:t>We would not represent it as conclusive in itself, independently of other proofs; nor is it the strongest argument in favour of the doctrine, but can be viewed only in the light of a subsidiary one.</w:t>
      </w:r>
    </w:p>
    <w:p w14:paraId="7506C666">
      <w:pPr>
        <w:ind w:left="-5"/>
        <w:rPr>
          <w:rFonts w:hint="eastAsia"/>
        </w:rPr>
      </w:pPr>
      <w:r>
        <w:rPr>
          <w:rFonts w:hint="eastAsia"/>
        </w:rPr>
        <w:t>我们不会将其描绘为本身就是结论性的，独立于其他证据；它也不是支持该教义的最强论证，只能被视为一个辅助性的。</w:t>
      </w:r>
    </w:p>
    <w:p w14:paraId="7913C409">
      <w:pPr>
        <w:ind w:left="-5"/>
        <w:rPr>
          <w:rFonts w:hint="eastAsia"/>
        </w:rPr>
      </w:pPr>
    </w:p>
    <w:p w14:paraId="51E641BF">
      <w:pPr>
        <w:ind w:left="-5"/>
        <w:rPr>
          <w:rFonts w:hint="eastAsia"/>
        </w:rPr>
      </w:pPr>
      <w:r>
        <w:rPr>
          <w:rFonts w:hint="eastAsia"/>
        </w:rPr>
        <w:t>The amount of it is this, that there is something in the constitution of the human mind, which leads to this belief; or that it is the result of the due exercise of the rational powers, with which man is endowed.</w:t>
      </w:r>
    </w:p>
    <w:p w14:paraId="0FC19798">
      <w:pPr>
        <w:ind w:left="-5"/>
        <w:rPr>
          <w:rFonts w:hint="eastAsia"/>
        </w:rPr>
      </w:pPr>
      <w:r>
        <w:rPr>
          <w:rFonts w:hint="eastAsia"/>
        </w:rPr>
        <w:t>其要点在于，人类心智的构造中有某种东西，引导着这种信念；或者说，它是人所赋有的理性能力的正当运用的结果。</w:t>
      </w:r>
    </w:p>
    <w:p w14:paraId="716A312B">
      <w:pPr>
        <w:ind w:left="-5"/>
        <w:rPr>
          <w:rFonts w:hint="eastAsia"/>
        </w:rPr>
      </w:pPr>
    </w:p>
    <w:p w14:paraId="5387E09B">
      <w:pPr>
        <w:ind w:left="-5"/>
        <w:rPr>
          <w:rFonts w:hint="eastAsia"/>
        </w:rPr>
      </w:pPr>
      <w:r>
        <w:rPr>
          <w:rFonts w:hint="eastAsia"/>
        </w:rPr>
        <w:t>When we find men in distant countries, who had no intercourse with one another, born in distant ages, and differing widely in language, and manners, and modes of thinking, united in believing that there exists a great Being, who is the Maker or the Ruler of the world, what can we infer, but that the proofs of his existence are exhibited throughout all nature, and are so conspicuous as to be seen by every eye?</w:t>
      </w:r>
    </w:p>
    <w:p w14:paraId="38E5C4D2">
      <w:pPr>
        <w:ind w:left="-5"/>
        <w:rPr>
          <w:rFonts w:hint="eastAsia"/>
        </w:rPr>
      </w:pPr>
      <w:r>
        <w:rPr>
          <w:rFonts w:hint="eastAsia"/>
        </w:rPr>
        <w:t>当我们发现在遥远的国家，互不交往，出生在遥远的时代，语言、风俗和思维方式迥异的人们，都一致地相信存在一位伟大的存有者，祂是世界的创造者或统治者，我们除了推断出祂存在的证据遍布整个自然，并且如此显而易见，以至于每只眼睛都能看见之外，还能推断出什么呢？</w:t>
      </w:r>
    </w:p>
    <w:p w14:paraId="798D73C8">
      <w:pPr>
        <w:ind w:left="-5"/>
        <w:rPr>
          <w:rFonts w:hint="eastAsia"/>
        </w:rPr>
      </w:pPr>
    </w:p>
    <w:p w14:paraId="30DDC163">
      <w:pPr>
        <w:ind w:left="-5"/>
        <w:rPr>
          <w:rFonts w:hint="eastAsia"/>
        </w:rPr>
      </w:pPr>
      <w:r>
        <w:rPr>
          <w:rFonts w:hint="eastAsia"/>
        </w:rPr>
        <w:t>The consent of nations corroborates the argument, which we have drawn from the marks of design in the works of creation; as it shews that the inference deduced from them is not a local prejudice, but a legitimate conclusion from the premises.</w:t>
      </w:r>
    </w:p>
    <w:p w14:paraId="1C0B1A98">
      <w:pPr>
        <w:ind w:left="-5"/>
        <w:rPr>
          <w:rFonts w:hint="eastAsia"/>
        </w:rPr>
      </w:pPr>
      <w:r>
        <w:rPr>
          <w:rFonts w:hint="eastAsia"/>
        </w:rPr>
        <w:t>各民族的共识，证实了我们从创造作品中设计标记引出的论证；因为它表明，从它们中推导出的推论，并非一个地方性的偏见，而是从前提中得出的一个合法的结论。</w:t>
      </w:r>
    </w:p>
    <w:p w14:paraId="5554570E">
      <w:pPr>
        <w:ind w:left="-5"/>
        <w:rPr>
          <w:rFonts w:hint="eastAsia"/>
        </w:rPr>
      </w:pPr>
    </w:p>
    <w:p w14:paraId="749AA6B8">
      <w:pPr>
        <w:ind w:left="-5"/>
        <w:rPr>
          <w:rFonts w:hint="eastAsia"/>
        </w:rPr>
      </w:pPr>
      <w:r>
        <w:rPr>
          <w:rFonts w:hint="eastAsia"/>
        </w:rPr>
        <w:t>"What nation is there," says Cicero, "or race of men, which does not entertain some notion of the Gods prior to instruction?—</w:t>
      </w:r>
    </w:p>
    <w:p w14:paraId="542AA47C">
      <w:pPr>
        <w:ind w:left="-5"/>
        <w:rPr>
          <w:rFonts w:hint="eastAsia"/>
        </w:rPr>
      </w:pPr>
      <w:r>
        <w:rPr>
          <w:rFonts w:hint="eastAsia"/>
        </w:rPr>
        <w:t>西塞罗说：“哪个民族，或哪个人种，在受教之前，不曾怀有某种关于众神的观念？——</w:t>
      </w:r>
    </w:p>
    <w:p w14:paraId="7957702C">
      <w:pPr>
        <w:ind w:left="-5"/>
        <w:rPr>
          <w:rFonts w:hint="eastAsia"/>
        </w:rPr>
      </w:pPr>
    </w:p>
    <w:p w14:paraId="5A08355D">
      <w:pPr>
        <w:ind w:left="-5"/>
        <w:rPr>
          <w:rFonts w:hint="eastAsia"/>
        </w:rPr>
      </w:pPr>
      <w:r>
        <w:rPr>
          <w:rFonts w:hint="eastAsia"/>
        </w:rPr>
        <w:t>When, therefore, this opinion is not established by instruction, or custom, or law, and all without exception firmly assent to it; it is necessary to understand that there are Gods, since we have implanted or rather innate knowledge of them.</w:t>
      </w:r>
    </w:p>
    <w:p w14:paraId="099A0C12">
      <w:pPr>
        <w:ind w:left="-5"/>
        <w:rPr>
          <w:rFonts w:hint="eastAsia"/>
        </w:rPr>
      </w:pPr>
      <w:r>
        <w:rPr>
          <w:rFonts w:hint="eastAsia"/>
        </w:rPr>
        <w:t>因此，当这个观念并非由教导、风俗或律法所确立，并且所有人无一例外地都坚定地同意它时；就有必要理解，必有众神，因为我们有对它们的植入的或更确切地说是天生的知识。</w:t>
      </w:r>
    </w:p>
    <w:p w14:paraId="55E8BB6B">
      <w:pPr>
        <w:ind w:left="-5"/>
        <w:rPr>
          <w:rFonts w:hint="eastAsia"/>
        </w:rPr>
      </w:pPr>
    </w:p>
    <w:p w14:paraId="1379BE11">
      <w:pPr>
        <w:ind w:left="-5"/>
        <w:rPr>
          <w:rFonts w:hint="eastAsia"/>
        </w:rPr>
      </w:pPr>
      <w:r>
        <w:rPr>
          <w:rFonts w:hint="eastAsia"/>
        </w:rPr>
        <w:t>It is necessary that that, in which all naturally agree, should be true."*</w:t>
      </w:r>
    </w:p>
    <w:p w14:paraId="0CE56763">
      <w:pPr>
        <w:ind w:left="-5"/>
        <w:rPr>
          <w:rFonts w:hint="eastAsia"/>
        </w:rPr>
      </w:pPr>
      <w:r>
        <w:rPr>
          <w:rFonts w:hint="eastAsia"/>
        </w:rPr>
        <w:t>所有人都自然地同意的事，必定是真实的。”*</w:t>
      </w:r>
    </w:p>
    <w:p w14:paraId="14EE427D">
      <w:pPr>
        <w:ind w:left="-5"/>
        <w:rPr>
          <w:rFonts w:hint="eastAsia"/>
        </w:rPr>
      </w:pPr>
    </w:p>
    <w:p w14:paraId="4910CD99">
      <w:pPr>
        <w:ind w:left="-5"/>
        <w:rPr>
          <w:rFonts w:hint="eastAsia"/>
        </w:rPr>
      </w:pPr>
      <w:r>
        <w:rPr>
          <w:rFonts w:hint="eastAsia"/>
        </w:rPr>
        <w:t>V. The existence of God may be inferred from a variety of facts in the history of human affairs.</w:t>
      </w:r>
    </w:p>
    <w:p w14:paraId="61C93E8A">
      <w:pPr>
        <w:ind w:left="-5"/>
        <w:rPr>
          <w:rFonts w:hint="eastAsia"/>
        </w:rPr>
      </w:pPr>
      <w:r>
        <w:rPr>
          <w:rFonts w:hint="eastAsia"/>
        </w:rPr>
        <w:t>五. 神的存在可以从人类事务历史中的各种事实中推断出来。</w:t>
      </w:r>
    </w:p>
    <w:p w14:paraId="6F2BEF55">
      <w:pPr>
        <w:ind w:left="-5"/>
        <w:rPr>
          <w:rFonts w:hint="eastAsia"/>
        </w:rPr>
      </w:pPr>
    </w:p>
    <w:p w14:paraId="2749ACD0">
      <w:pPr>
        <w:ind w:left="-5"/>
        <w:rPr>
          <w:rFonts w:hint="eastAsia"/>
        </w:rPr>
      </w:pPr>
      <w:r>
        <w:rPr>
          <w:rFonts w:hint="eastAsia"/>
        </w:rPr>
        <w:t>Every argument which proves a superintending Providence, proves that there is an intelligent and active Being by whom the universe is governed.</w:t>
      </w:r>
    </w:p>
    <w:p w14:paraId="5802A668">
      <w:pPr>
        <w:ind w:left="-5"/>
        <w:rPr>
          <w:rFonts w:hint="eastAsia"/>
        </w:rPr>
      </w:pPr>
      <w:r>
        <w:rPr>
          <w:rFonts w:hint="eastAsia"/>
        </w:rPr>
        <w:t>每一个证明监管性护理的论证，都证明有一个智慧和活跃的存有者，宇宙是由祂治理的。</w:t>
      </w:r>
    </w:p>
    <w:p w14:paraId="5A131E4F">
      <w:pPr>
        <w:ind w:left="-5"/>
        <w:rPr>
          <w:rFonts w:hint="eastAsia"/>
        </w:rPr>
      </w:pPr>
    </w:p>
    <w:p w14:paraId="2371D4E3">
      <w:pPr>
        <w:ind w:left="-5"/>
        <w:rPr>
          <w:rFonts w:hint="eastAsia"/>
        </w:rPr>
      </w:pPr>
      <w:r>
        <w:rPr>
          <w:rFonts w:hint="eastAsia"/>
        </w:rPr>
        <w:t>When we appeal to the order and regularity which prevail, and to the beneficial results of the operations which are incessantly going on around us, the atheist tells us that these are the laws of nature.</w:t>
      </w:r>
    </w:p>
    <w:p w14:paraId="32CAC8FA">
      <w:pPr>
        <w:ind w:left="-5"/>
        <w:rPr>
          <w:rFonts w:hint="eastAsia"/>
        </w:rPr>
      </w:pPr>
      <w:r>
        <w:rPr>
          <w:rFonts w:hint="eastAsia"/>
        </w:rPr>
        <w:t>当我们诉诸于盛行的秩序和规律性，以及我们周围不断进行的运作所产生的有益结果时，无神论者告诉我们，这些是自然的法则。</w:t>
      </w:r>
    </w:p>
    <w:p w14:paraId="2D898641">
      <w:pPr>
        <w:ind w:left="-5"/>
        <w:rPr>
          <w:rFonts w:hint="eastAsia"/>
        </w:rPr>
      </w:pPr>
    </w:p>
    <w:p w14:paraId="5BD959DD">
      <w:pPr>
        <w:ind w:left="-5"/>
        <w:rPr>
          <w:rFonts w:hint="eastAsia"/>
        </w:rPr>
      </w:pPr>
      <w:r>
        <w:rPr>
          <w:rFonts w:hint="eastAsia"/>
        </w:rPr>
        <w:t>But what is nature?</w:t>
      </w:r>
    </w:p>
    <w:p w14:paraId="770B7721">
      <w:pPr>
        <w:ind w:left="-5"/>
        <w:rPr>
          <w:rFonts w:hint="eastAsia"/>
        </w:rPr>
      </w:pPr>
      <w:r>
        <w:rPr>
          <w:rFonts w:hint="eastAsia"/>
        </w:rPr>
        <w:t>但什么是自然？</w:t>
      </w:r>
    </w:p>
    <w:p w14:paraId="3CC28282">
      <w:pPr>
        <w:ind w:left="-5"/>
        <w:rPr>
          <w:rFonts w:hint="eastAsia"/>
        </w:rPr>
      </w:pPr>
    </w:p>
    <w:p w14:paraId="60B16F06">
      <w:pPr>
        <w:ind w:left="-5"/>
        <w:rPr>
          <w:rFonts w:hint="eastAsia"/>
        </w:rPr>
      </w:pPr>
      <w:r>
        <w:rPr>
          <w:rFonts w:hint="eastAsia"/>
        </w:rPr>
        <w:t>is it something, or nothing; a being distinct from the universe, or the universe itself?</w:t>
      </w:r>
    </w:p>
    <w:p w14:paraId="40B4996B">
      <w:pPr>
        <w:ind w:left="-5"/>
        <w:rPr>
          <w:rFonts w:hint="eastAsia"/>
        </w:rPr>
      </w:pPr>
      <w:r>
        <w:rPr>
          <w:rFonts w:hint="eastAsia"/>
        </w:rPr>
        <w:t>它是有还是无；是一个与宇宙不同的存有者，还是宇宙本身？</w:t>
      </w:r>
    </w:p>
    <w:p w14:paraId="5335D0EC">
      <w:pPr>
        <w:ind w:left="-5"/>
        <w:rPr>
          <w:rFonts w:hint="eastAsia"/>
        </w:rPr>
      </w:pPr>
    </w:p>
    <w:p w14:paraId="15DC8FA2">
      <w:pPr>
        <w:ind w:left="-5"/>
        <w:rPr>
          <w:rFonts w:hint="eastAsia"/>
        </w:rPr>
      </w:pPr>
      <w:r>
        <w:rPr>
          <w:rFonts w:hint="eastAsia"/>
        </w:rPr>
        <w:t>If nature means the universe, he has given us no information.</w:t>
      </w:r>
    </w:p>
    <w:p w14:paraId="3C7246B5">
      <w:pPr>
        <w:ind w:left="-5"/>
        <w:rPr>
          <w:rFonts w:hint="eastAsia"/>
        </w:rPr>
      </w:pPr>
      <w:r>
        <w:rPr>
          <w:rFonts w:hint="eastAsia"/>
        </w:rPr>
        <w:t>如果自然意味着宇宙，祂没有给我们任何信息。</w:t>
      </w:r>
    </w:p>
    <w:p w14:paraId="2AF567B4">
      <w:pPr>
        <w:ind w:left="-5"/>
        <w:rPr>
          <w:rFonts w:hint="eastAsia"/>
        </w:rPr>
      </w:pPr>
    </w:p>
    <w:p w14:paraId="11995967">
      <w:pPr>
        <w:ind w:left="-5"/>
        <w:rPr>
          <w:rFonts w:hint="eastAsia"/>
        </w:rPr>
      </w:pPr>
      <w:r>
        <w:rPr>
          <w:rFonts w:hint="eastAsia"/>
        </w:rPr>
        <w:t>We inquired how there is such order in the universe, and how such beneficial effects are produced; and he deems it sufficient to say, that such is the constitution of things.</w:t>
      </w:r>
    </w:p>
    <w:p w14:paraId="37BB4375">
      <w:pPr>
        <w:ind w:left="-5"/>
        <w:rPr>
          <w:rFonts w:hint="eastAsia"/>
        </w:rPr>
      </w:pPr>
      <w:r>
        <w:rPr>
          <w:rFonts w:hint="eastAsia"/>
        </w:rPr>
        <w:t>我们探究了宇宙中为何有如此的秩序，以及如此有益的效果是如何产生的；而祂认为只需说，事物的构成就是如此，就够了。</w:t>
      </w:r>
    </w:p>
    <w:p w14:paraId="7118CF82">
      <w:pPr>
        <w:ind w:left="-5"/>
        <w:rPr>
          <w:rFonts w:hint="eastAsia"/>
        </w:rPr>
      </w:pPr>
    </w:p>
    <w:p w14:paraId="447AC89C">
      <w:pPr>
        <w:ind w:left="-5"/>
        <w:rPr>
          <w:rFonts w:hint="eastAsia"/>
        </w:rPr>
      </w:pPr>
      <w:r>
        <w:rPr>
          <w:rFonts w:hint="eastAsia"/>
        </w:rPr>
        <w:t>Such an answer we might receive from an ignorant man, whom we had interrogated respecting something which he did not understand.</w:t>
      </w:r>
    </w:p>
    <w:p w14:paraId="0A4B5DB7">
      <w:pPr>
        <w:ind w:left="-5"/>
        <w:rPr>
          <w:rFonts w:hint="eastAsia"/>
        </w:rPr>
      </w:pPr>
      <w:r>
        <w:rPr>
          <w:rFonts w:hint="eastAsia"/>
        </w:rPr>
        <w:t>这样的回答，我们可能会从一个我们询问祂不理解之事物的无知者那里得到。</w:t>
      </w:r>
    </w:p>
    <w:p w14:paraId="15D00404">
      <w:pPr>
        <w:ind w:left="-5"/>
        <w:rPr>
          <w:rFonts w:hint="eastAsia"/>
        </w:rPr>
      </w:pPr>
    </w:p>
    <w:p w14:paraId="2982C342">
      <w:pPr>
        <w:ind w:left="-5"/>
        <w:rPr>
          <w:rFonts w:hint="eastAsia"/>
        </w:rPr>
      </w:pPr>
      <w:r>
        <w:rPr>
          <w:rFonts w:hint="eastAsia"/>
        </w:rPr>
        <w:t>He would say, I do not know, but so it is.</w:t>
      </w:r>
    </w:p>
    <w:p w14:paraId="02B51504">
      <w:pPr>
        <w:ind w:left="-5"/>
        <w:rPr>
          <w:rFonts w:hint="eastAsia"/>
        </w:rPr>
      </w:pPr>
      <w:r>
        <w:rPr>
          <w:rFonts w:hint="eastAsia"/>
        </w:rPr>
        <w:t>祂会说，我不知道，但就是这样。</w:t>
      </w:r>
    </w:p>
    <w:p w14:paraId="08FB7CAA">
      <w:pPr>
        <w:ind w:left="-5"/>
        <w:rPr>
          <w:rFonts w:hint="eastAsia"/>
        </w:rPr>
      </w:pPr>
    </w:p>
    <w:p w14:paraId="18395C04">
      <w:pPr>
        <w:ind w:left="-5"/>
        <w:rPr>
          <w:rFonts w:hint="eastAsia"/>
        </w:rPr>
      </w:pPr>
      <w:r>
        <w:rPr>
          <w:rFonts w:hint="eastAsia"/>
        </w:rPr>
        <w:t>But surely we should never think of calling this man a philosopher.</w:t>
      </w:r>
    </w:p>
    <w:p w14:paraId="322A23EC">
      <w:pPr>
        <w:ind w:left="-5"/>
        <w:rPr>
          <w:rFonts w:hint="eastAsia"/>
        </w:rPr>
      </w:pPr>
      <w:r>
        <w:rPr>
          <w:rFonts w:hint="eastAsia"/>
        </w:rPr>
        <w:t>但无疑，我们绝不会想到称这个人是哲学家。</w:t>
      </w:r>
    </w:p>
    <w:p w14:paraId="239CEED1">
      <w:pPr>
        <w:ind w:left="-5"/>
        <w:rPr>
          <w:rFonts w:hint="eastAsia"/>
        </w:rPr>
      </w:pPr>
    </w:p>
    <w:p w14:paraId="288819EE">
      <w:pPr>
        <w:ind w:left="-5"/>
        <w:rPr>
          <w:rFonts w:hint="eastAsia"/>
        </w:rPr>
      </w:pPr>
      <w:r>
        <w:rPr>
          <w:rFonts w:hint="eastAsia"/>
        </w:rPr>
        <w:t>With the exception of professed atheists, all men have acknowledged a Providence; and events occur of such a character, as to lead the mind away from the mere succession of natural causes and effects, to the interposition of an almighty and intelligent Agent.</w:t>
      </w:r>
    </w:p>
    <w:p w14:paraId="3C851445">
      <w:pPr>
        <w:ind w:left="-5"/>
        <w:rPr>
          <w:rFonts w:hint="eastAsia"/>
        </w:rPr>
      </w:pPr>
      <w:r>
        <w:rPr>
          <w:rFonts w:hint="eastAsia"/>
        </w:rPr>
        <w:t>除了自称的无神论者外，所有人都承认有一个护理；并且发生的事件具有那样的性质，以至于引导心智离开仅仅是自然因果的 succession，而转向一个全能和智慧的行动者的介入。</w:t>
      </w:r>
    </w:p>
    <w:p w14:paraId="388C6A23">
      <w:pPr>
        <w:ind w:left="-5"/>
        <w:rPr>
          <w:rFonts w:hint="eastAsia"/>
        </w:rPr>
      </w:pPr>
    </w:p>
    <w:p w14:paraId="2EDA370E">
      <w:pPr>
        <w:ind w:left="-5"/>
        <w:rPr>
          <w:rFonts w:hint="eastAsia"/>
        </w:rPr>
      </w:pPr>
      <w:r>
        <w:rPr>
          <w:rFonts w:hint="eastAsia"/>
        </w:rPr>
        <w:t>When we see an undoubted instance of retributive justice—and such instances are not rare even under this mixed dispensation—we unavoidably think of an invisible Judge; and when we observe tokens of wisdom more than human, directing and controlling, and over-ruling events to its own ends, we have recourse to Him who works all things according to the counsel of his will.</w:t>
      </w:r>
    </w:p>
    <w:p w14:paraId="2BBD49AA">
      <w:pPr>
        <w:ind w:left="-5"/>
        <w:rPr>
          <w:rFonts w:hint="eastAsia"/>
        </w:rPr>
      </w:pPr>
      <w:r>
        <w:rPr>
          <w:rFonts w:hint="eastAsia"/>
        </w:rPr>
        <w:t>当我们看到一个无可置疑的报应性公义的例子——并且即使在这个混合的经纶之下，这样的例子也不罕见——我们不免会想到一位无形的审判官；并且当我们观察到超乎常人的智慧标记，指导和控制，并掌管事件以达到其自身的目的时，我们就求助于那位按自己旨意的定旨行万事的祂。</w:t>
      </w:r>
    </w:p>
    <w:p w14:paraId="32696D96">
      <w:pPr>
        <w:ind w:left="-5"/>
        <w:rPr>
          <w:rFonts w:hint="eastAsia"/>
        </w:rPr>
      </w:pPr>
    </w:p>
    <w:p w14:paraId="24D9984B">
      <w:pPr>
        <w:ind w:left="-5"/>
        <w:rPr>
          <w:rFonts w:hint="eastAsia"/>
        </w:rPr>
      </w:pPr>
      <w:r>
        <w:rPr>
          <w:rFonts w:hint="eastAsia"/>
        </w:rPr>
        <w:t>The atheist may talk of such events in the jargon of his system, but he cannot fully satisfy his own mind, and still less the minds of others.</w:t>
      </w:r>
    </w:p>
    <w:p w14:paraId="39151F99">
      <w:pPr>
        <w:ind w:left="-5"/>
        <w:rPr>
          <w:rFonts w:hint="eastAsia"/>
        </w:rPr>
      </w:pPr>
      <w:r>
        <w:rPr>
          <w:rFonts w:hint="eastAsia"/>
        </w:rPr>
        <w:t>无神论者可以用祂体系的行话来谈论这类事件，但祂无法完全满足祂自己的心，更不用说别人的心了。</w:t>
      </w:r>
    </w:p>
    <w:p w14:paraId="75B6D944">
      <w:pPr>
        <w:ind w:left="-5"/>
        <w:rPr>
          <w:rFonts w:hint="eastAsia"/>
        </w:rPr>
      </w:pPr>
    </w:p>
    <w:p w14:paraId="4E9CC6FD">
      <w:pPr>
        <w:ind w:left="-5"/>
        <w:rPr>
          <w:rFonts w:hint="eastAsia"/>
        </w:rPr>
      </w:pPr>
      <w:r>
        <w:rPr>
          <w:rFonts w:hint="eastAsia"/>
        </w:rPr>
        <w:t>Hence it sometimes happens that, bold when there is no danger, but a coward when calamity and death seem to be near, he is dismayed at the tokens of a present Deity, and with a voice of terror, implores the mercy of the Being whom he lately scorned as a phantom.</w:t>
      </w:r>
    </w:p>
    <w:p w14:paraId="041CC6C7">
      <w:pPr>
        <w:ind w:left="-5"/>
        <w:rPr>
          <w:rFonts w:hint="eastAsia"/>
        </w:rPr>
      </w:pPr>
      <w:r>
        <w:rPr>
          <w:rFonts w:hint="eastAsia"/>
        </w:rPr>
        <w:t>因此有时会发生，当没有危险时大胆，但当灾难和死亡似乎临近时却胆怯，祂因一位同在神的标记而惊恐，并以恐惧的声音，恳求祂最近曾轻蔑地视为幻影的那位存有者的怜悯。</w:t>
      </w:r>
    </w:p>
    <w:p w14:paraId="3CFF6B25">
      <w:pPr>
        <w:ind w:left="-5"/>
        <w:rPr>
          <w:rFonts w:hint="eastAsia"/>
        </w:rPr>
      </w:pPr>
    </w:p>
    <w:p w14:paraId="74BFFAE3">
      <w:pPr>
        <w:ind w:left="-5"/>
        <w:rPr>
          <w:rFonts w:hint="eastAsia"/>
        </w:rPr>
      </w:pPr>
      <w:r>
        <w:rPr>
          <w:rFonts w:hint="eastAsia"/>
        </w:rPr>
        <w:t>Under this argument supernatural facts have been adduced as proofs of the existence of God.</w:t>
      </w:r>
    </w:p>
    <w:p w14:paraId="7663BE62">
      <w:pPr>
        <w:ind w:left="-5"/>
        <w:rPr>
          <w:rFonts w:hint="eastAsia"/>
        </w:rPr>
      </w:pPr>
      <w:r>
        <w:rPr>
          <w:rFonts w:hint="eastAsia"/>
        </w:rPr>
        <w:t>在这个论证下，超自然的事实被引为证明神存在的证据。</w:t>
      </w:r>
    </w:p>
    <w:p w14:paraId="3EAF88F9">
      <w:pPr>
        <w:ind w:left="-5"/>
        <w:rPr>
          <w:rFonts w:hint="eastAsia"/>
        </w:rPr>
      </w:pPr>
    </w:p>
    <w:p w14:paraId="3178D533">
      <w:pPr>
        <w:ind w:left="-5"/>
        <w:rPr>
          <w:rFonts w:hint="eastAsia"/>
        </w:rPr>
      </w:pPr>
      <w:r>
        <w:rPr>
          <w:rFonts w:hint="eastAsia"/>
        </w:rPr>
        <w:t>By these, we mean facts which cannot be accounted for by the known laws of nature.</w:t>
      </w:r>
    </w:p>
    <w:p w14:paraId="3995A46A">
      <w:pPr>
        <w:ind w:left="-5"/>
        <w:rPr>
          <w:rFonts w:hint="eastAsia"/>
        </w:rPr>
      </w:pPr>
      <w:r>
        <w:rPr>
          <w:rFonts w:hint="eastAsia"/>
        </w:rPr>
        <w:t>借此，我们指的是那些无法用已知的自然法则来解释的事实。</w:t>
      </w:r>
    </w:p>
    <w:p w14:paraId="16959881">
      <w:pPr>
        <w:ind w:left="-5"/>
        <w:rPr>
          <w:rFonts w:hint="eastAsia"/>
        </w:rPr>
      </w:pPr>
    </w:p>
    <w:p w14:paraId="006EE61A">
      <w:pPr>
        <w:ind w:left="-5"/>
        <w:rPr>
          <w:rFonts w:hint="eastAsia"/>
        </w:rPr>
      </w:pPr>
      <w:r>
        <w:rPr>
          <w:rFonts w:hint="eastAsia"/>
        </w:rPr>
        <w:t>There may be facts of an extraordinary kind which cannot be called miraculous, because, although they show a deviation from the ordinary course, they do not imply a suspension of the laws, or the interposition of a power superior to them.</w:t>
      </w:r>
    </w:p>
    <w:p w14:paraId="6E350F26">
      <w:pPr>
        <w:ind w:left="-5"/>
        <w:rPr>
          <w:rFonts w:hint="eastAsia"/>
        </w:rPr>
      </w:pPr>
      <w:r>
        <w:rPr>
          <w:rFonts w:hint="eastAsia"/>
        </w:rPr>
        <w:t>可能有一些非同寻常的事实，不能被称为神迹，因为，虽然它们显示了与寻常进程的偏离，但它们并不意味着法则的中止，或一个高于它们的力量的介入。</w:t>
      </w:r>
    </w:p>
    <w:p w14:paraId="2F172DE5">
      <w:pPr>
        <w:ind w:left="-5"/>
        <w:rPr>
          <w:rFonts w:hint="eastAsia"/>
        </w:rPr>
      </w:pPr>
    </w:p>
    <w:p w14:paraId="4FCFF4CC">
      <w:pPr>
        <w:ind w:left="-5"/>
        <w:rPr>
          <w:rFonts w:hint="eastAsia"/>
        </w:rPr>
      </w:pPr>
      <w:r>
        <w:rPr>
          <w:rFonts w:hint="eastAsia"/>
        </w:rPr>
        <w:t>They are the result of natural causes unusually combined; and in this way, we explain the production of monsters, and strange phenomena, which excite wonder.</w:t>
      </w:r>
    </w:p>
    <w:p w14:paraId="6C554D5E">
      <w:pPr>
        <w:ind w:left="-5"/>
        <w:rPr>
          <w:rFonts w:hint="eastAsia"/>
        </w:rPr>
      </w:pPr>
      <w:r>
        <w:rPr>
          <w:rFonts w:hint="eastAsia"/>
        </w:rPr>
        <w:t>它们是异常结合的自然原因的结果；以这种方式，我们解释了怪物的产生，以及激发惊奇的奇异现象。</w:t>
      </w:r>
    </w:p>
    <w:p w14:paraId="5430896E">
      <w:pPr>
        <w:ind w:left="-5"/>
        <w:rPr>
          <w:rFonts w:hint="eastAsia"/>
        </w:rPr>
      </w:pPr>
    </w:p>
    <w:p w14:paraId="6E2735E1">
      <w:pPr>
        <w:ind w:left="-5"/>
        <w:rPr>
          <w:rFonts w:hint="eastAsia"/>
        </w:rPr>
      </w:pPr>
      <w:r>
        <w:rPr>
          <w:rFonts w:hint="eastAsia"/>
        </w:rPr>
        <w:t>But if it can be proved, that on any occasion, a law of nature has been suspended or reversed, it is a legitimate inference that there exists somewhere a power by which nature is controlled.</w:t>
      </w:r>
    </w:p>
    <w:p w14:paraId="6DD91612">
      <w:pPr>
        <w:ind w:left="-5"/>
        <w:rPr>
          <w:rFonts w:hint="eastAsia"/>
        </w:rPr>
      </w:pPr>
      <w:r>
        <w:rPr>
          <w:rFonts w:hint="eastAsia"/>
        </w:rPr>
        <w:t>但如果能证明，在任何场合，一个自然法则曾被中止或逆转，那么一个合法的推论是，在某处存在一个控制自然的力量。</w:t>
      </w:r>
    </w:p>
    <w:p w14:paraId="0FFC126A">
      <w:pPr>
        <w:ind w:left="-5"/>
        <w:rPr>
          <w:rFonts w:hint="eastAsia"/>
        </w:rPr>
      </w:pPr>
    </w:p>
    <w:p w14:paraId="6DBA3D0E">
      <w:pPr>
        <w:ind w:left="-5"/>
        <w:rPr>
          <w:rFonts w:hint="eastAsia"/>
        </w:rPr>
      </w:pPr>
      <w:r>
        <w:rPr>
          <w:rFonts w:hint="eastAsia"/>
        </w:rPr>
        <w:t>I allude to two kinds of facts as indicating the agency of a Being greater than nature and its laws, namely, miracles and prophecy; and in appealing to these, I tread in the steps of the most illustrious philosophers of antiquity, who considered omens, prodigies, and oracles, as proofs of the existence and providence of the gods.</w:t>
      </w:r>
    </w:p>
    <w:p w14:paraId="746EF78B">
      <w:pPr>
        <w:ind w:left="-5"/>
        <w:rPr>
          <w:rFonts w:hint="eastAsia"/>
        </w:rPr>
      </w:pPr>
      <w:r>
        <w:rPr>
          <w:rFonts w:hint="eastAsia"/>
        </w:rPr>
        <w:t>我提及两种事实，作为表明一个比自然及其法则更伟大的存有者的作为，即神迹和预言；并且，在诉诸这些时，我追随了古代最杰出哲学家的脚步，他们将预兆、奇事和神谕，视为众神存在和护理的证据。</w:t>
      </w:r>
    </w:p>
    <w:p w14:paraId="4D4AD616">
      <w:pPr>
        <w:ind w:left="-5"/>
        <w:rPr>
          <w:rFonts w:hint="eastAsia"/>
        </w:rPr>
      </w:pPr>
    </w:p>
    <w:p w14:paraId="6364A62D">
      <w:pPr>
        <w:ind w:left="-5"/>
        <w:rPr>
          <w:rFonts w:hint="eastAsia"/>
        </w:rPr>
      </w:pPr>
      <w:r>
        <w:rPr>
          <w:rFonts w:hint="eastAsia"/>
        </w:rPr>
        <w:t>It would be preposterous at present to quote Scripture as authoritative, because we must first be assured that there is a God, before we can know that any book contains a revelation of his will.</w:t>
      </w:r>
    </w:p>
    <w:p w14:paraId="23B96924">
      <w:pPr>
        <w:ind w:left="-5"/>
        <w:rPr>
          <w:rFonts w:hint="eastAsia"/>
        </w:rPr>
      </w:pPr>
      <w:r>
        <w:rPr>
          <w:rFonts w:hint="eastAsia"/>
        </w:rPr>
        <w:t>现在引用圣经为权威是荒谬的，因为我们必须先确信有神，然后才能知道任何一本书包含祂旨意的启示。</w:t>
      </w:r>
    </w:p>
    <w:p w14:paraId="3E595E01">
      <w:pPr>
        <w:ind w:left="-5"/>
        <w:rPr>
          <w:rFonts w:hint="eastAsia"/>
        </w:rPr>
      </w:pPr>
    </w:p>
    <w:p w14:paraId="22188D40">
      <w:pPr>
        <w:ind w:left="-5"/>
        <w:rPr>
          <w:rFonts w:hint="eastAsia"/>
        </w:rPr>
      </w:pPr>
      <w:r>
        <w:rPr>
          <w:rFonts w:hint="eastAsia"/>
        </w:rPr>
        <w:t>I refer to the sacred writings only as records, the genuineness of which has been fully established, and from which we learn that works, which may be strictly called miraculous, have been performed; and that predictions were delivered many ages ago, which have been subsequently fulfilled with the utmost exactness.</w:t>
      </w:r>
    </w:p>
    <w:p w14:paraId="1C31506A">
      <w:pPr>
        <w:ind w:left="-5"/>
        <w:rPr>
          <w:rFonts w:hint="eastAsia"/>
        </w:rPr>
      </w:pPr>
      <w:r>
        <w:rPr>
          <w:rFonts w:hint="eastAsia"/>
        </w:rPr>
        <w:t>我只将神圣著作作为记录来参考，其真确性已得到充分证实，从中我们得知，曾有过严格意义上可称为神迹的作为；并且，许多世纪前曾有预言发出，后来已以最大的精确性应验。</w:t>
      </w:r>
    </w:p>
    <w:p w14:paraId="214DDA47">
      <w:pPr>
        <w:ind w:left="-5"/>
        <w:rPr>
          <w:rFonts w:hint="eastAsia"/>
        </w:rPr>
      </w:pPr>
    </w:p>
    <w:p w14:paraId="04423320">
      <w:pPr>
        <w:ind w:left="-5"/>
        <w:rPr>
          <w:rFonts w:hint="eastAsia"/>
        </w:rPr>
      </w:pPr>
      <w:r>
        <w:rPr>
          <w:rFonts w:hint="eastAsia"/>
        </w:rPr>
        <w:t>If a miracle is an event which could not be brought to pass by any law of nature, it cannot be denied, that to give sight to a man born blind, to restore an arm or a leg which was wanting, and to still a storm by a simple command, were miracles: and what conclusion could those who witnessed them draw, or what conclusion can be drawn by those who are assured of them by competent testimony, but that there is a Being who sways the sceptre over the universe, and is possessed of power sufficient to the production of any effect?</w:t>
      </w:r>
    </w:p>
    <w:p w14:paraId="1E0153A7">
      <w:pPr>
        <w:ind w:left="-5"/>
        <w:rPr>
          <w:rFonts w:hint="eastAsia"/>
        </w:rPr>
      </w:pPr>
      <w:r>
        <w:rPr>
          <w:rFonts w:hint="eastAsia"/>
        </w:rPr>
        <w:t>如果一个神迹是一个任何自然法则都无法使之发生的事件，那么，就不能否认，给一个生来瞎眼的人看见，恢复一条缺失的臂或腿，以及用一个简单的命令平息一场风暴，都是神迹：那些目睹了它们的人能得出什么结论，或者那些由合格的见证人向他们保证的人能得出什么结论，除了有一个执掌宇宙权杖、并拥有足以产生任何效果之能力的存有者之外？</w:t>
      </w:r>
    </w:p>
    <w:p w14:paraId="13FF28F8">
      <w:pPr>
        <w:ind w:left="-5"/>
        <w:rPr>
          <w:rFonts w:hint="eastAsia"/>
        </w:rPr>
      </w:pPr>
    </w:p>
    <w:p w14:paraId="3AD1BE62">
      <w:pPr>
        <w:ind w:left="-5"/>
        <w:rPr>
          <w:rFonts w:hint="eastAsia"/>
        </w:rPr>
      </w:pPr>
      <w:r>
        <w:rPr>
          <w:rFonts w:hint="eastAsia"/>
        </w:rPr>
        <w:t>The same conclusion follows from prophecy, which, supposing knowledge in the prophet that does not belong to man, must have proceeded from an intelligent Being, to whom the future is as manifest as the present, and who possesses such dominion over physical and moral causes, over the material system, and the thoughts and volitions of men, as to accomplish with unerring certainty whatever he had foretold.</w:t>
      </w:r>
    </w:p>
    <w:p w14:paraId="7A589F4B">
      <w:pPr>
        <w:ind w:left="-5"/>
        <w:rPr>
          <w:rFonts w:hint="eastAsia"/>
        </w:rPr>
      </w:pPr>
      <w:r>
        <w:rPr>
          <w:rFonts w:hint="eastAsia"/>
        </w:rPr>
        <w:t>同样的结论也从预言中得出，预言，假设先知拥有不属于人的知识，必定出自一个智慧的存有者，对祂来说，未来和现在一样显明，并且祂拥有对物质和道德原因，对物质体系，以及对人的思想和意志的那种支配力，以至于能以无误的确定性，成就祂所预言的任何事。</w:t>
      </w:r>
    </w:p>
    <w:p w14:paraId="738B3631">
      <w:pPr>
        <w:ind w:left="-5"/>
        <w:rPr>
          <w:rFonts w:hint="eastAsia"/>
        </w:rPr>
      </w:pPr>
    </w:p>
    <w:p w14:paraId="4B122BCB">
      <w:pPr>
        <w:ind w:left="-5"/>
        <w:rPr>
          <w:rFonts w:hint="eastAsia"/>
        </w:rPr>
      </w:pPr>
      <w:r>
        <w:rPr>
          <w:rFonts w:hint="eastAsia"/>
        </w:rPr>
        <w:t>That Being is God.</w:t>
      </w:r>
    </w:p>
    <w:p w14:paraId="4B13A552">
      <w:pPr>
        <w:ind w:left="-5"/>
        <w:rPr>
          <w:rFonts w:hint="eastAsia"/>
        </w:rPr>
      </w:pPr>
      <w:r>
        <w:rPr>
          <w:rFonts w:hint="eastAsia"/>
        </w:rPr>
        <w:t>那位存有者是神。</w:t>
      </w:r>
    </w:p>
    <w:p w14:paraId="50F997B8">
      <w:pPr>
        <w:ind w:left="-5"/>
        <w:rPr>
          <w:rFonts w:hint="eastAsia"/>
        </w:rPr>
      </w:pPr>
    </w:p>
    <w:p w14:paraId="5BBCE411">
      <w:pPr>
        <w:ind w:left="-5"/>
        <w:rPr>
          <w:rFonts w:hint="eastAsia"/>
        </w:rPr>
      </w:pPr>
      <w:r>
        <w:rPr>
          <w:rFonts w:hint="eastAsia"/>
        </w:rPr>
        <w:t>Such are the arguments by which we demonstrate this fundamental doctrine of religion.</w:t>
      </w:r>
    </w:p>
    <w:p w14:paraId="31A0EC62">
      <w:pPr>
        <w:ind w:left="-5"/>
        <w:rPr>
          <w:rFonts w:hint="eastAsia"/>
        </w:rPr>
      </w:pPr>
      <w:r>
        <w:rPr>
          <w:rFonts w:hint="eastAsia"/>
        </w:rPr>
        <w:t>这些就是我们用以证明这个信仰基本教义的论证。</w:t>
      </w:r>
    </w:p>
    <w:p w14:paraId="2B9EC83D">
      <w:pPr>
        <w:ind w:left="-5"/>
        <w:rPr>
          <w:rFonts w:hint="eastAsia"/>
        </w:rPr>
      </w:pPr>
    </w:p>
    <w:p w14:paraId="0407926F">
      <w:pPr>
        <w:ind w:left="-5"/>
        <w:rPr>
          <w:rFonts w:hint="eastAsia"/>
        </w:rPr>
      </w:pPr>
      <w:r>
        <w:rPr>
          <w:rFonts w:hint="eastAsia"/>
        </w:rPr>
        <w:t>Some of them are conclusive by themselves; and when taken together, they compose a mass of evidence which must give complete satisfaction to every person who fairly considers them, and which nothing can resist but prejudice and obstinate incredulity.</w:t>
      </w:r>
    </w:p>
    <w:p w14:paraId="1C7F6213">
      <w:pPr>
        <w:ind w:left="-5"/>
        <w:rPr>
          <w:rFonts w:hint="eastAsia"/>
        </w:rPr>
      </w:pPr>
      <w:r>
        <w:rPr>
          <w:rFonts w:hint="eastAsia"/>
        </w:rPr>
        <w:t>其中一些本身就是结论性的；当它们合在一起时，就构成了一堆证据，必定会给每一个公正考虑它们的人带来完全的满意，并且除了偏见和顽固的不信之外，没有任何东西能抵挡。</w:t>
      </w:r>
    </w:p>
    <w:p w14:paraId="32825773">
      <w:pPr>
        <w:ind w:left="-5"/>
        <w:rPr>
          <w:rFonts w:hint="eastAsia"/>
        </w:rPr>
      </w:pPr>
    </w:p>
    <w:p w14:paraId="38B8ECC8">
      <w:pPr>
        <w:ind w:left="-5"/>
        <w:rPr>
          <w:rFonts w:hint="eastAsia"/>
        </w:rPr>
      </w:pPr>
      <w:r>
        <w:rPr>
          <w:rFonts w:hint="eastAsia"/>
        </w:rPr>
        <w:t>Before I proceed further, I shall lay before you two or three reflections upon the truth which we have established.</w:t>
      </w:r>
    </w:p>
    <w:p w14:paraId="1EA99964">
      <w:pPr>
        <w:ind w:left="-5"/>
        <w:rPr>
          <w:rFonts w:hint="eastAsia"/>
        </w:rPr>
      </w:pPr>
      <w:r>
        <w:rPr>
          <w:rFonts w:hint="eastAsia"/>
        </w:rPr>
        <w:t>在我进一步进行之前，我将向你们陈述两三点关于我们已确立的真理的反思。</w:t>
      </w:r>
    </w:p>
    <w:p w14:paraId="09BDDEC5">
      <w:pPr>
        <w:ind w:left="-5"/>
        <w:rPr>
          <w:rFonts w:hint="eastAsia"/>
        </w:rPr>
      </w:pPr>
    </w:p>
    <w:p w14:paraId="164E8B37">
      <w:pPr>
        <w:ind w:left="-5"/>
        <w:rPr>
          <w:rFonts w:hint="eastAsia"/>
        </w:rPr>
      </w:pPr>
      <w:r>
        <w:rPr>
          <w:rFonts w:hint="eastAsia"/>
        </w:rPr>
        <w:t>First, the doctrine of the existence of God diffuses light and order over the whole system of creation.</w:t>
      </w:r>
    </w:p>
    <w:p w14:paraId="3729F6AE">
      <w:pPr>
        <w:ind w:left="-5"/>
        <w:rPr>
          <w:rFonts w:hint="eastAsia"/>
        </w:rPr>
      </w:pPr>
      <w:r>
        <w:rPr>
          <w:rFonts w:hint="eastAsia"/>
        </w:rPr>
        <w:t>首先，神存在的教义，在整个创造体系中散布了光和秩序。</w:t>
      </w:r>
    </w:p>
    <w:p w14:paraId="0C2DBAD9">
      <w:pPr>
        <w:ind w:left="-5"/>
        <w:rPr>
          <w:rFonts w:hint="eastAsia"/>
        </w:rPr>
      </w:pPr>
    </w:p>
    <w:p w14:paraId="0E853936">
      <w:pPr>
        <w:ind w:left="-5"/>
        <w:rPr>
          <w:rFonts w:hint="eastAsia"/>
        </w:rPr>
      </w:pPr>
      <w:r>
        <w:rPr>
          <w:rFonts w:hint="eastAsia"/>
        </w:rPr>
        <w:t>The atheist can account for nothing; his creed is embarrassed with inextricable difficulties.</w:t>
      </w:r>
    </w:p>
    <w:p w14:paraId="0EA58B16">
      <w:pPr>
        <w:ind w:left="-5"/>
        <w:rPr>
          <w:rFonts w:hint="eastAsia"/>
        </w:rPr>
      </w:pPr>
      <w:r>
        <w:rPr>
          <w:rFonts w:hint="eastAsia"/>
        </w:rPr>
        <w:t>无神论者无法解释任何事；他的信条充满了无法解开的困难。</w:t>
      </w:r>
    </w:p>
    <w:p w14:paraId="6915EA8C">
      <w:pPr>
        <w:ind w:left="-5"/>
        <w:rPr>
          <w:rFonts w:hint="eastAsia"/>
        </w:rPr>
      </w:pPr>
    </w:p>
    <w:p w14:paraId="3842A8F1">
      <w:pPr>
        <w:ind w:left="-5"/>
        <w:rPr>
          <w:rFonts w:hint="eastAsia"/>
        </w:rPr>
      </w:pPr>
      <w:r>
        <w:rPr>
          <w:rFonts w:hint="eastAsia"/>
        </w:rPr>
        <w:t>He ascribes eternity to beings who must have had a beginning; he speaks of contrivances which had no contriver; he sees many bodies in motion which observe a constant and regular course, but denies that there is a first mover.</w:t>
      </w:r>
    </w:p>
    <w:p w14:paraId="6F8EACF4">
      <w:pPr>
        <w:ind w:left="-5"/>
        <w:rPr>
          <w:rFonts w:hint="eastAsia"/>
        </w:rPr>
      </w:pPr>
      <w:r>
        <w:rPr>
          <w:rFonts w:hint="eastAsia"/>
        </w:rPr>
        <w:t>祂将永恒归于那些必定有开端的存有者；祂谈论没有设计者的设计；祂看到许多物体在运动，它们遵守一个恒定而有规律的进程，但祂否认有一个第一推动者。</w:t>
      </w:r>
    </w:p>
    <w:p w14:paraId="0DE21C95">
      <w:pPr>
        <w:ind w:left="-5"/>
        <w:rPr>
          <w:rFonts w:hint="eastAsia"/>
        </w:rPr>
      </w:pPr>
    </w:p>
    <w:p w14:paraId="6D23A9F6">
      <w:pPr>
        <w:ind w:left="-5"/>
        <w:rPr>
          <w:rFonts w:hint="eastAsia"/>
        </w:rPr>
      </w:pPr>
      <w:r>
        <w:rPr>
          <w:rFonts w:hint="eastAsia"/>
        </w:rPr>
        <w:t>To him the universe is a riddle, and a mystery.</w:t>
      </w:r>
    </w:p>
    <w:p w14:paraId="1CC04A96">
      <w:pPr>
        <w:ind w:left="-5"/>
        <w:rPr>
          <w:rFonts w:hint="eastAsia"/>
        </w:rPr>
      </w:pPr>
      <w:r>
        <w:rPr>
          <w:rFonts w:hint="eastAsia"/>
        </w:rPr>
        <w:t>对祂来说，宇宙是一个谜，一个奥秘。</w:t>
      </w:r>
    </w:p>
    <w:p w14:paraId="7F49F6D3">
      <w:pPr>
        <w:ind w:left="-5"/>
        <w:rPr>
          <w:rFonts w:hint="eastAsia"/>
        </w:rPr>
      </w:pPr>
    </w:p>
    <w:p w14:paraId="20F2F4B8">
      <w:pPr>
        <w:ind w:left="-5"/>
        <w:rPr>
          <w:rFonts w:hint="eastAsia"/>
        </w:rPr>
      </w:pPr>
      <w:r>
        <w:rPr>
          <w:rFonts w:hint="eastAsia"/>
        </w:rPr>
        <w:t>A Deity explains the phenomena of nature.</w:t>
      </w:r>
    </w:p>
    <w:p w14:paraId="5A706983">
      <w:pPr>
        <w:ind w:left="-5"/>
        <w:rPr>
          <w:rFonts w:hint="eastAsia"/>
        </w:rPr>
      </w:pPr>
      <w:r>
        <w:rPr>
          <w:rFonts w:hint="eastAsia"/>
        </w:rPr>
        <w:t>一位神解释了自然的现象。</w:t>
      </w:r>
    </w:p>
    <w:p w14:paraId="36D0C240">
      <w:pPr>
        <w:ind w:left="-5"/>
        <w:rPr>
          <w:rFonts w:hint="eastAsia"/>
        </w:rPr>
      </w:pPr>
    </w:p>
    <w:p w14:paraId="531DFC0F">
      <w:pPr>
        <w:ind w:left="-5"/>
        <w:rPr>
          <w:rFonts w:hint="eastAsia"/>
        </w:rPr>
      </w:pPr>
      <w:r>
        <w:rPr>
          <w:rFonts w:hint="eastAsia"/>
        </w:rPr>
        <w:t>As soon as he is recognized, we have power which could call the things which are out of nothing; wisdom capable of arranging and governing them; and goodness, the source of the beauty which charms our eyes, and of the happiness which is felt through all the ranks of animated beings.</w:t>
      </w:r>
    </w:p>
    <w:p w14:paraId="6DFFC400">
      <w:pPr>
        <w:ind w:left="-5"/>
        <w:rPr>
          <w:rFonts w:hint="eastAsia"/>
        </w:rPr>
      </w:pPr>
      <w:r>
        <w:rPr>
          <w:rFonts w:hint="eastAsia"/>
        </w:rPr>
        <w:t>一旦祂被承认，我们就有能力从无中召唤出万物；有智慧能安排和治理它们；有良善，是那迷住我们眼睛之美的源头，也是所有有生命存有者阶层中所感受到的幸福的源头。</w:t>
      </w:r>
    </w:p>
    <w:p w14:paraId="13505A7C">
      <w:pPr>
        <w:ind w:left="-5"/>
        <w:rPr>
          <w:rFonts w:hint="eastAsia"/>
        </w:rPr>
      </w:pPr>
    </w:p>
    <w:p w14:paraId="542DEF63">
      <w:pPr>
        <w:ind w:left="-5"/>
        <w:rPr>
          <w:rFonts w:hint="eastAsia"/>
        </w:rPr>
      </w:pPr>
      <w:r>
        <w:rPr>
          <w:rFonts w:hint="eastAsia"/>
        </w:rPr>
        <w:t>I cannot conceive an atheist to experience any pleasure from the contemplation of objects in which he perceives no marks of intelligence and benevolence, nothing on which an enlightened and feeling mind would delight to dwell.</w:t>
      </w:r>
    </w:p>
    <w:p w14:paraId="22054010">
      <w:pPr>
        <w:ind w:left="-5"/>
        <w:rPr>
          <w:rFonts w:hint="eastAsia"/>
        </w:rPr>
      </w:pPr>
      <w:r>
        <w:rPr>
          <w:rFonts w:hint="eastAsia"/>
        </w:rPr>
        <w:t>我无法设想一个无神论者能从默想那些祂看不出任何智慧和仁慈标记，没有任何一个开明和有感情的心灵会乐于沉思的东西的物体中，体验到任何快乐。</w:t>
      </w:r>
    </w:p>
    <w:p w14:paraId="026F3865">
      <w:pPr>
        <w:ind w:left="-5"/>
        <w:rPr>
          <w:rFonts w:hint="eastAsia"/>
        </w:rPr>
      </w:pPr>
    </w:p>
    <w:p w14:paraId="2DB91A9D">
      <w:pPr>
        <w:ind w:left="-5"/>
        <w:rPr>
          <w:rFonts w:hint="eastAsia"/>
        </w:rPr>
      </w:pPr>
      <w:r>
        <w:rPr>
          <w:rFonts w:hint="eastAsia"/>
        </w:rPr>
        <w:t>But, to the religious man, nature is a mirror which reflects the glory of its Maker.</w:t>
      </w:r>
    </w:p>
    <w:p w14:paraId="3CF55623">
      <w:pPr>
        <w:ind w:left="-5"/>
        <w:rPr>
          <w:rFonts w:hint="eastAsia"/>
        </w:rPr>
      </w:pPr>
      <w:r>
        <w:rPr>
          <w:rFonts w:hint="eastAsia"/>
        </w:rPr>
        <w:t>但是，对有信仰的人来说，自然是一面镜子，反映了其造物主的荣耀。</w:t>
      </w:r>
    </w:p>
    <w:p w14:paraId="1EF0E5A7">
      <w:pPr>
        <w:ind w:left="-5"/>
        <w:rPr>
          <w:rFonts w:hint="eastAsia"/>
        </w:rPr>
      </w:pPr>
    </w:p>
    <w:p w14:paraId="27B84533">
      <w:pPr>
        <w:ind w:left="-5"/>
        <w:rPr>
          <w:rFonts w:hint="eastAsia"/>
        </w:rPr>
      </w:pPr>
      <w:r>
        <w:rPr>
          <w:rFonts w:hint="eastAsia"/>
        </w:rPr>
        <w:t>It is animated by his presence; it brightens under his smile; it speaks of him to all nations, and proclaims him to be wise and good.</w:t>
      </w:r>
    </w:p>
    <w:p w14:paraId="7741D034">
      <w:pPr>
        <w:ind w:left="-5"/>
        <w:rPr>
          <w:rFonts w:hint="eastAsia"/>
        </w:rPr>
      </w:pPr>
      <w:r>
        <w:rPr>
          <w:rFonts w:hint="eastAsia"/>
        </w:rPr>
        <w:t>它因祂的同在而活泼；它在祂的微笑下明亮；它向万国述说祂，并宣告祂是智慧和良善的。</w:t>
      </w:r>
    </w:p>
    <w:p w14:paraId="3BA75CF7">
      <w:pPr>
        <w:ind w:left="-5"/>
        <w:rPr>
          <w:rFonts w:hint="eastAsia"/>
        </w:rPr>
      </w:pPr>
    </w:p>
    <w:p w14:paraId="7C963AE4">
      <w:pPr>
        <w:ind w:left="-5"/>
        <w:rPr>
          <w:rFonts w:hint="eastAsia"/>
        </w:rPr>
      </w:pPr>
      <w:r>
        <w:rPr>
          <w:rFonts w:hint="eastAsia"/>
        </w:rPr>
        <w:t>Secondly, the doctrine which we have established by so many arguments shews us at the head of nature, a Being, the contemplation of whom is calculated to rouse the noblest energies of our souls, the best affections of the heart.</w:t>
      </w:r>
    </w:p>
    <w:p w14:paraId="7881FDE9">
      <w:pPr>
        <w:ind w:left="-5"/>
        <w:rPr>
          <w:rFonts w:hint="eastAsia"/>
        </w:rPr>
      </w:pPr>
      <w:r>
        <w:rPr>
          <w:rFonts w:hint="eastAsia"/>
        </w:rPr>
        <w:t>其次，我们通过如此多的论证所确立的教义，向我们展示了在自然的首位，有一位存有者，默想祂能激发我们灵魂最高贵的能量，心中最好的情感。</w:t>
      </w:r>
    </w:p>
    <w:p w14:paraId="69EDAEE0">
      <w:pPr>
        <w:ind w:left="-5"/>
        <w:rPr>
          <w:rFonts w:hint="eastAsia"/>
        </w:rPr>
      </w:pPr>
    </w:p>
    <w:p w14:paraId="3ADD47B3">
      <w:pPr>
        <w:ind w:left="-5"/>
        <w:rPr>
          <w:rFonts w:hint="eastAsia"/>
        </w:rPr>
      </w:pPr>
      <w:r>
        <w:rPr>
          <w:rFonts w:hint="eastAsia"/>
        </w:rPr>
        <w:t>The atheist sees no being in the universe better than himself, and hence selfishness becomes the distinguishing feature in his character.</w:t>
      </w:r>
    </w:p>
    <w:p w14:paraId="30774490">
      <w:pPr>
        <w:ind w:left="-5"/>
        <w:rPr>
          <w:rFonts w:hint="eastAsia"/>
        </w:rPr>
      </w:pPr>
      <w:r>
        <w:rPr>
          <w:rFonts w:hint="eastAsia"/>
        </w:rPr>
        <w:t>无神论者在宇宙中看不到比祂自己更好的存有者，因此自私成了祂性格的显著特征。</w:t>
      </w:r>
    </w:p>
    <w:p w14:paraId="3F1F53F0">
      <w:pPr>
        <w:ind w:left="-5"/>
        <w:rPr>
          <w:rFonts w:hint="eastAsia"/>
        </w:rPr>
      </w:pPr>
    </w:p>
    <w:p w14:paraId="5319AC2D">
      <w:pPr>
        <w:ind w:left="-5"/>
        <w:rPr>
          <w:rFonts w:hint="eastAsia"/>
        </w:rPr>
      </w:pPr>
      <w:r>
        <w:rPr>
          <w:rFonts w:hint="eastAsia"/>
        </w:rPr>
        <w:t>He lives to himself, and regards his own interests as of paramount importance; and nothing but the dread of reaction and retribution, restrains him from making inroads upon the happiness of others.</w:t>
      </w:r>
    </w:p>
    <w:p w14:paraId="218AAD68">
      <w:pPr>
        <w:ind w:left="-5"/>
        <w:rPr>
          <w:rFonts w:hint="eastAsia"/>
        </w:rPr>
      </w:pPr>
      <w:r>
        <w:rPr>
          <w:rFonts w:hint="eastAsia"/>
        </w:rPr>
        <w:t>祂为自己而活，并视祂自己的利益为至高无上；除了对反作用和报应的恐惧外，没有任何东西能约束祂不去侵犯他人的幸福。</w:t>
      </w:r>
    </w:p>
    <w:p w14:paraId="66238BEE">
      <w:pPr>
        <w:ind w:left="-5"/>
        <w:rPr>
          <w:rFonts w:hint="eastAsia"/>
        </w:rPr>
      </w:pPr>
    </w:p>
    <w:p w14:paraId="15176AA1">
      <w:pPr>
        <w:ind w:left="-5"/>
        <w:rPr>
          <w:rFonts w:hint="eastAsia"/>
        </w:rPr>
      </w:pPr>
      <w:r>
        <w:rPr>
          <w:rFonts w:hint="eastAsia"/>
        </w:rPr>
        <w:t>To the moral discipline of the mind; to acts of self-denial and disinterested beneficence; to the abhorrence of crime for its own sake; to the maintenance of purity and innocence, even when there is no danger of detection, and no fear of any painful result; there is no motive in the system of the atheist.</w:t>
      </w:r>
    </w:p>
    <w:p w14:paraId="69989B0A">
      <w:pPr>
        <w:ind w:left="-5"/>
        <w:rPr>
          <w:rFonts w:hint="eastAsia"/>
        </w:rPr>
      </w:pPr>
      <w:r>
        <w:rPr>
          <w:rFonts w:hint="eastAsia"/>
        </w:rPr>
        <w:t>对于心智的道德纪律；对于克己和无私的善行；对于为罪恶本身而憎恶它；对于维护纯洁和无罪，即使在没有被发现的危险，并且不惧怕任何痛苦结果的情况下；在无神论者的体系中，没有任何动机。</w:t>
      </w:r>
    </w:p>
    <w:p w14:paraId="12E84899">
      <w:pPr>
        <w:ind w:left="-5"/>
        <w:rPr>
          <w:rFonts w:hint="eastAsia"/>
        </w:rPr>
      </w:pPr>
    </w:p>
    <w:p w14:paraId="3469AAD9">
      <w:pPr>
        <w:ind w:left="-5"/>
        <w:rPr>
          <w:rFonts w:hint="eastAsia"/>
        </w:rPr>
      </w:pPr>
      <w:r>
        <w:rPr>
          <w:rFonts w:hint="eastAsia"/>
        </w:rPr>
        <w:t>But the idea of a God holds out to view an assemblage of perfections which command our reverence and our love, and create the desire of approximating, in some faint degree, to the standard of excellence.</w:t>
      </w:r>
    </w:p>
    <w:p w14:paraId="32826CE7">
      <w:pPr>
        <w:ind w:left="-5"/>
        <w:rPr>
          <w:rFonts w:hint="eastAsia"/>
        </w:rPr>
      </w:pPr>
      <w:r>
        <w:rPr>
          <w:rFonts w:hint="eastAsia"/>
        </w:rPr>
        <w:t>但神的观念，展现了一系列完美的集合，它们命令我们的敬畏和我们的爱，并产生一种愿望，即在某种微弱的程度上，接近卓越的标准。</w:t>
      </w:r>
    </w:p>
    <w:p w14:paraId="79E87EE2">
      <w:pPr>
        <w:ind w:left="-5"/>
        <w:rPr>
          <w:rFonts w:hint="eastAsia"/>
        </w:rPr>
      </w:pPr>
    </w:p>
    <w:p w14:paraId="6194CF90">
      <w:pPr>
        <w:ind w:left="-5"/>
        <w:rPr>
          <w:rFonts w:hint="eastAsia"/>
        </w:rPr>
      </w:pPr>
      <w:r>
        <w:rPr>
          <w:rFonts w:hint="eastAsia"/>
        </w:rPr>
        <w:t>From this idea flow all the sentiments and emotions of piety, and the various exercises of virtue, in the mortification of unhallowed appetite, the patient endurance of evil, and the practice of justice and charity.</w:t>
      </w:r>
    </w:p>
    <w:p w14:paraId="0D01D742">
      <w:pPr>
        <w:ind w:left="-5"/>
        <w:rPr>
          <w:rFonts w:hint="eastAsia"/>
        </w:rPr>
      </w:pPr>
      <w:r>
        <w:rPr>
          <w:rFonts w:hint="eastAsia"/>
        </w:rPr>
        <w:t>从这个观念，流出了所有敬虔的情感和情绪，以及德行的各种操练，在治死不圣洁的食欲，耐心忍受邪恶，以及实践公义和慈善中。</w:t>
      </w:r>
    </w:p>
    <w:p w14:paraId="39269B44">
      <w:pPr>
        <w:ind w:left="-5"/>
        <w:rPr>
          <w:rFonts w:hint="eastAsia"/>
        </w:rPr>
      </w:pPr>
    </w:p>
    <w:p w14:paraId="6DB236D0">
      <w:pPr>
        <w:ind w:left="-5"/>
        <w:rPr>
          <w:rFonts w:hint="eastAsia"/>
        </w:rPr>
      </w:pPr>
      <w:r>
        <w:rPr>
          <w:rFonts w:hint="eastAsia"/>
        </w:rPr>
        <w:t>Religion is the parent of every good quality in man; the glory of his nature consists in the impress which it bears of the image of his Maker.</w:t>
      </w:r>
    </w:p>
    <w:p w14:paraId="30F409A4">
      <w:pPr>
        <w:ind w:left="-5"/>
        <w:rPr>
          <w:rFonts w:hint="eastAsia"/>
        </w:rPr>
      </w:pPr>
      <w:r>
        <w:rPr>
          <w:rFonts w:hint="eastAsia"/>
        </w:rPr>
        <w:t>信仰是人身上每一个优良品质的父母；祂本性的荣耀，在于它所带有的祂造物主形象的印记。</w:t>
      </w:r>
    </w:p>
    <w:p w14:paraId="15A8E006">
      <w:pPr>
        <w:ind w:left="-5"/>
        <w:rPr>
          <w:rFonts w:hint="eastAsia"/>
        </w:rPr>
      </w:pPr>
    </w:p>
    <w:p w14:paraId="465B4DD7">
      <w:pPr>
        <w:ind w:left="-5"/>
        <w:rPr>
          <w:rFonts w:hint="eastAsia"/>
        </w:rPr>
      </w:pPr>
      <w:r>
        <w:rPr>
          <w:rFonts w:hint="eastAsia"/>
        </w:rPr>
        <w:t>Lastly, this doctrine is replete with consolation amidst the vicissitudes and troubles of life.</w:t>
      </w:r>
    </w:p>
    <w:p w14:paraId="5A3DDCB9">
      <w:pPr>
        <w:ind w:left="-5"/>
        <w:rPr>
          <w:rFonts w:hint="eastAsia"/>
        </w:rPr>
      </w:pPr>
      <w:r>
        <w:rPr>
          <w:rFonts w:hint="eastAsia"/>
        </w:rPr>
        <w:t>最后，这个教义在生活的变迁和苦难中充满了安慰。</w:t>
      </w:r>
    </w:p>
    <w:p w14:paraId="0FF399FA">
      <w:pPr>
        <w:ind w:left="-5"/>
        <w:rPr>
          <w:rFonts w:hint="eastAsia"/>
        </w:rPr>
      </w:pPr>
    </w:p>
    <w:p w14:paraId="1509F049">
      <w:pPr>
        <w:ind w:left="-5"/>
        <w:rPr>
          <w:rFonts w:hint="eastAsia"/>
        </w:rPr>
      </w:pPr>
      <w:r>
        <w:rPr>
          <w:rFonts w:hint="eastAsia"/>
        </w:rPr>
        <w:t>In the hour of extremity, the atheist has no resource but reluctant and sullen submission to necessity.</w:t>
      </w:r>
    </w:p>
    <w:p w14:paraId="08C39687">
      <w:pPr>
        <w:ind w:left="-5"/>
        <w:rPr>
          <w:rFonts w:hint="eastAsia"/>
        </w:rPr>
      </w:pPr>
      <w:r>
        <w:rPr>
          <w:rFonts w:hint="eastAsia"/>
        </w:rPr>
        <w:t>在极度困境之时，无神论者除了不情愿和愠怒地顺服于必然性之外，别无他法。</w:t>
      </w:r>
    </w:p>
    <w:p w14:paraId="5749B1E9">
      <w:pPr>
        <w:ind w:left="-5"/>
        <w:rPr>
          <w:rFonts w:hint="eastAsia"/>
        </w:rPr>
      </w:pPr>
    </w:p>
    <w:p w14:paraId="1053F165">
      <w:pPr>
        <w:ind w:left="-5"/>
        <w:rPr>
          <w:rFonts w:hint="eastAsia"/>
        </w:rPr>
      </w:pPr>
      <w:r>
        <w:rPr>
          <w:rFonts w:hint="eastAsia"/>
        </w:rPr>
        <w:t>He has nothing to reconcile him to the evils of life, which come, he knows not how, and rob him of a portion of his happiness without any compensation.</w:t>
      </w:r>
    </w:p>
    <w:p w14:paraId="770717FC">
      <w:pPr>
        <w:ind w:left="-5"/>
        <w:rPr>
          <w:rFonts w:hint="eastAsia"/>
        </w:rPr>
      </w:pPr>
      <w:r>
        <w:rPr>
          <w:rFonts w:hint="eastAsia"/>
        </w:rPr>
        <w:t>祂没有任何东西能使祂与生活的祸患和解，这些祸患，祂不知如何而来，并夺走了祂一部分的幸福，却没有任何补偿。</w:t>
      </w:r>
    </w:p>
    <w:p w14:paraId="1819AFC7">
      <w:pPr>
        <w:ind w:left="-5"/>
        <w:rPr>
          <w:rFonts w:hint="eastAsia"/>
        </w:rPr>
      </w:pPr>
    </w:p>
    <w:p w14:paraId="43CE3E15">
      <w:pPr>
        <w:ind w:left="-5"/>
        <w:rPr>
          <w:rFonts w:hint="eastAsia"/>
        </w:rPr>
      </w:pPr>
      <w:r>
        <w:rPr>
          <w:rFonts w:hint="eastAsia"/>
        </w:rPr>
        <w:t>His ultimate prospect is annihilation or unconsciousness, when the bubble of existence shall burst, and mingle with the elements.</w:t>
      </w:r>
    </w:p>
    <w:p w14:paraId="09267145">
      <w:pPr>
        <w:ind w:left="-5"/>
        <w:rPr>
          <w:rFonts w:hint="eastAsia"/>
        </w:rPr>
      </w:pPr>
      <w:r>
        <w:rPr>
          <w:rFonts w:hint="eastAsia"/>
        </w:rPr>
        <w:t>祂最终的前景是虚无或无意识，当存在的泡沫破裂，并与元素混合时。</w:t>
      </w:r>
    </w:p>
    <w:p w14:paraId="1A445E84">
      <w:pPr>
        <w:ind w:left="-5"/>
        <w:rPr>
          <w:rFonts w:hint="eastAsia"/>
        </w:rPr>
      </w:pPr>
    </w:p>
    <w:p w14:paraId="64538BA1">
      <w:pPr>
        <w:ind w:left="-5"/>
        <w:rPr>
          <w:rFonts w:hint="eastAsia"/>
        </w:rPr>
      </w:pPr>
      <w:r>
        <w:rPr>
          <w:rFonts w:hint="eastAsia"/>
        </w:rPr>
        <w:t>He lives like a beast, and like a beast he shall die.</w:t>
      </w:r>
    </w:p>
    <w:p w14:paraId="476DBE7E">
      <w:pPr>
        <w:ind w:left="-5"/>
        <w:rPr>
          <w:rFonts w:hint="eastAsia"/>
        </w:rPr>
      </w:pPr>
      <w:r>
        <w:rPr>
          <w:rFonts w:hint="eastAsia"/>
        </w:rPr>
        <w:t>祂像野兽一样生活，也像野兽一样死去。</w:t>
      </w:r>
    </w:p>
    <w:p w14:paraId="0718F6DD">
      <w:pPr>
        <w:ind w:left="-5"/>
        <w:rPr>
          <w:rFonts w:hint="eastAsia"/>
        </w:rPr>
      </w:pPr>
    </w:p>
    <w:p w14:paraId="7F0B3D3E">
      <w:pPr>
        <w:ind w:left="-5"/>
        <w:rPr>
          <w:rFonts w:hint="eastAsia"/>
        </w:rPr>
      </w:pPr>
      <w:r>
        <w:rPr>
          <w:rFonts w:hint="eastAsia"/>
        </w:rPr>
        <w:t>Amidst the distresses of the present scene, religion points to God, the Father of our spirits, the friend and guardian of the righteous, from whose omnipotent love there is every thing to hope.</w:t>
      </w:r>
    </w:p>
    <w:p w14:paraId="0C64C8F0">
      <w:pPr>
        <w:ind w:left="-5"/>
        <w:rPr>
          <w:rFonts w:hint="eastAsia"/>
        </w:rPr>
      </w:pPr>
      <w:r>
        <w:rPr>
          <w:rFonts w:hint="eastAsia"/>
        </w:rPr>
        <w:t>在当前景象的苦难中，信仰指向神，我们灵的父，义人的朋友和守护者，从祂全能的爱中，有万事可盼。</w:t>
      </w:r>
    </w:p>
    <w:p w14:paraId="7ABA105E">
      <w:pPr>
        <w:ind w:left="-5"/>
        <w:rPr>
          <w:rFonts w:hint="eastAsia"/>
        </w:rPr>
      </w:pPr>
    </w:p>
    <w:p w14:paraId="7603F4E4">
      <w:pPr>
        <w:ind w:left="-5"/>
        <w:rPr>
          <w:rFonts w:hint="eastAsia"/>
        </w:rPr>
      </w:pPr>
      <w:r>
        <w:rPr>
          <w:rFonts w:hint="eastAsia"/>
        </w:rPr>
        <w:t>It teaches us to resign ourselves to his merciful disposal; to be thankful even for afflictions, because they are instruments of good; and to trust, in the most forlorn circumstances, amidst the decays and failure of our bodily constitution, that he will bestow upon us, in another state of being, the happiness which it has seemed meet to his wisdom to deny us in this world.</w:t>
      </w:r>
    </w:p>
    <w:p w14:paraId="44E726AE">
      <w:pPr>
        <w:ind w:left="-5"/>
      </w:pPr>
      <w:r>
        <w:rPr>
          <w:rFonts w:hint="eastAsia"/>
        </w:rPr>
        <w:t>它教导我们，将自己交托于祂慈悲的安排；甚至为苦难而感恩，因为它们是善的工具；并在最孤苦无助的境遇中，在我们身体构造的衰败和失效中，信靠祂将在另一个存有状态中，赐予我们祂的智慧认为适合在这个世界中 denying 我们的幸福。</w:t>
      </w:r>
    </w:p>
    <w:p w14:paraId="1AB5289B">
      <w:pPr>
        <w:ind w:left="-5"/>
      </w:pPr>
    </w:p>
    <w:p w14:paraId="434D4B27">
      <w:pPr>
        <w:ind w:left="-5"/>
      </w:pPr>
    </w:p>
    <w:p w14:paraId="4D7C7A0A">
      <w:pPr>
        <w:ind w:left="-5"/>
        <w:rPr>
          <w:rFonts w:hint="eastAsia"/>
        </w:rPr>
      </w:pPr>
      <w:r>
        <w:rPr>
          <w:rFonts w:hint="eastAsia"/>
        </w:rPr>
        <w:t>This great and glorious Being, whose existence we have proved by a variety of arguments, is ETERNAL.</w:t>
      </w:r>
    </w:p>
    <w:p w14:paraId="3F77EAD7">
      <w:pPr>
        <w:ind w:left="-5"/>
        <w:rPr>
          <w:rFonts w:hint="eastAsia"/>
        </w:rPr>
      </w:pPr>
      <w:r>
        <w:rPr>
          <w:rFonts w:hint="eastAsia"/>
        </w:rPr>
        <w:t>这位伟大而荣耀的存有者，我们已用多种论证证明了祂的存在，是永恒的。</w:t>
      </w:r>
    </w:p>
    <w:p w14:paraId="0C40A71A">
      <w:pPr>
        <w:ind w:left="-5"/>
        <w:rPr>
          <w:rFonts w:hint="eastAsia"/>
        </w:rPr>
      </w:pPr>
    </w:p>
    <w:p w14:paraId="755A703D">
      <w:pPr>
        <w:ind w:left="-5"/>
        <w:rPr>
          <w:rFonts w:hint="eastAsia"/>
        </w:rPr>
      </w:pPr>
      <w:r>
        <w:rPr>
          <w:rFonts w:hint="eastAsia"/>
        </w:rPr>
        <w:t>According to our conceptions, eternity is distinguished into anterior and posterior; or, in the language of the schools, into eternity a parte ante, and eternity a parte post; that is, we conceive of it as a duration preceding the present moment, which had no beginning, and a duration following, which will have no end.</w:t>
      </w:r>
    </w:p>
    <w:p w14:paraId="64C37E04">
      <w:pPr>
        <w:ind w:left="-5"/>
        <w:rPr>
          <w:rFonts w:hint="eastAsia"/>
        </w:rPr>
      </w:pPr>
      <w:r>
        <w:rPr>
          <w:rFonts w:hint="eastAsia"/>
        </w:rPr>
        <w:t>根据我们的观念，永恒被分为前与后；或者，用经院的语言来说，分为“从前的永恒”（eternity a parte ante）和“以后的永恒”（eternity a parte post）；也就是说，我们将其设想为一个先于当下的、没有开端的存续，和一个随后的、没有终结的存续。</w:t>
      </w:r>
    </w:p>
    <w:p w14:paraId="057ADEF9">
      <w:pPr>
        <w:ind w:left="-5"/>
        <w:rPr>
          <w:rFonts w:hint="eastAsia"/>
        </w:rPr>
      </w:pPr>
    </w:p>
    <w:p w14:paraId="7015BDD6">
      <w:pPr>
        <w:ind w:left="-5"/>
        <w:rPr>
          <w:rFonts w:hint="eastAsia"/>
        </w:rPr>
      </w:pPr>
      <w:r>
        <w:rPr>
          <w:rFonts w:hint="eastAsia"/>
        </w:rPr>
        <w:t>We have already seen, that since something exists now, something has existed from eternity; that that something is not matter, or the universe, but a living, intelligent Being, a designing Cause, the Author of the manifold contrivances which we observe in the creation.</w:t>
      </w:r>
    </w:p>
    <w:p w14:paraId="4D4DE89D">
      <w:pPr>
        <w:ind w:left="-5"/>
        <w:rPr>
          <w:rFonts w:hint="eastAsia"/>
        </w:rPr>
      </w:pPr>
      <w:r>
        <w:rPr>
          <w:rFonts w:hint="eastAsia"/>
        </w:rPr>
        <w:t>我们已经看到，既然现在有东西存在，那么必定有东西从永恒就存在；那个东西不是物质，或宇宙，而是一个活的、智慧的存有者，一个有设计的原因，是我们所观察到的创造中多种计谋的作者。</w:t>
      </w:r>
    </w:p>
    <w:p w14:paraId="76905278">
      <w:pPr>
        <w:ind w:left="-5"/>
        <w:rPr>
          <w:rFonts w:hint="eastAsia"/>
        </w:rPr>
      </w:pPr>
    </w:p>
    <w:p w14:paraId="1001D897">
      <w:pPr>
        <w:ind w:left="-5"/>
        <w:rPr>
          <w:rFonts w:hint="eastAsia"/>
        </w:rPr>
      </w:pPr>
      <w:r>
        <w:rPr>
          <w:rFonts w:hint="eastAsia"/>
        </w:rPr>
        <w:t>There was a time when he existed alone, and there never was a time when he did not exist.</w:t>
      </w:r>
    </w:p>
    <w:p w14:paraId="392D044B">
      <w:pPr>
        <w:ind w:left="-5"/>
        <w:rPr>
          <w:rFonts w:hint="eastAsia"/>
        </w:rPr>
      </w:pPr>
      <w:r>
        <w:rPr>
          <w:rFonts w:hint="eastAsia"/>
        </w:rPr>
        <w:t>曾有一个时期，祂独自存在，并且从未有过一个时期，祂不存在。</w:t>
      </w:r>
    </w:p>
    <w:p w14:paraId="29294399">
      <w:pPr>
        <w:ind w:left="-5"/>
        <w:rPr>
          <w:rFonts w:hint="eastAsia"/>
        </w:rPr>
      </w:pPr>
    </w:p>
    <w:p w14:paraId="45099F4E">
      <w:pPr>
        <w:ind w:left="-5"/>
        <w:rPr>
          <w:rFonts w:hint="eastAsia"/>
        </w:rPr>
      </w:pPr>
      <w:r>
        <w:rPr>
          <w:rFonts w:hint="eastAsia"/>
        </w:rPr>
        <w:t>This existence is not contingent, but necessary.</w:t>
      </w:r>
    </w:p>
    <w:p w14:paraId="5422DB94">
      <w:pPr>
        <w:ind w:left="-5"/>
        <w:rPr>
          <w:rFonts w:hint="eastAsia"/>
        </w:rPr>
      </w:pPr>
      <w:r>
        <w:rPr>
          <w:rFonts w:hint="eastAsia"/>
        </w:rPr>
        <w:t>这个存在不是偶然的，而是必然的。</w:t>
      </w:r>
    </w:p>
    <w:p w14:paraId="6DC58C24">
      <w:pPr>
        <w:ind w:left="-5"/>
        <w:rPr>
          <w:rFonts w:hint="eastAsia"/>
        </w:rPr>
      </w:pPr>
    </w:p>
    <w:p w14:paraId="2EB252F3">
      <w:pPr>
        <w:ind w:left="-5"/>
        <w:rPr>
          <w:rFonts w:hint="eastAsia"/>
        </w:rPr>
      </w:pPr>
      <w:r>
        <w:rPr>
          <w:rFonts w:hint="eastAsia"/>
        </w:rPr>
        <w:t>He exists in and of himself; and to suppose any anterior reason of his existence, would be to strip him at once of eternity and independence; and would prove that we had erred in conceiving him to be God, and that the name ought to be transferred to the prior cause.</w:t>
      </w:r>
    </w:p>
    <w:p w14:paraId="101C50EC">
      <w:pPr>
        <w:ind w:left="-5"/>
        <w:rPr>
          <w:rFonts w:hint="eastAsia"/>
        </w:rPr>
      </w:pPr>
      <w:r>
        <w:rPr>
          <w:rFonts w:hint="eastAsia"/>
        </w:rPr>
        <w:t>祂存在于自己之内，并靠自己而存在；假设祂的存在有任何先在的原因，将立刻剥夺祂的永恒性和独立性；并且将证明，我们在设想祂为神时犯了错误，并且那个名字应当被转移到那个更早的原因上。</w:t>
      </w:r>
    </w:p>
    <w:p w14:paraId="491B9251">
      <w:pPr>
        <w:ind w:left="-5"/>
        <w:rPr>
          <w:rFonts w:hint="eastAsia"/>
        </w:rPr>
      </w:pPr>
    </w:p>
    <w:p w14:paraId="3684E9E3">
      <w:pPr>
        <w:ind w:left="-5"/>
        <w:rPr>
          <w:rFonts w:hint="eastAsia"/>
        </w:rPr>
      </w:pPr>
      <w:r>
        <w:rPr>
          <w:rFonts w:hint="eastAsia"/>
        </w:rPr>
        <w:t>It is evident, that what exists by necessity of nature, must have always existed.</w:t>
      </w:r>
    </w:p>
    <w:p w14:paraId="5EF911E5">
      <w:pPr>
        <w:ind w:left="-5"/>
        <w:rPr>
          <w:rFonts w:hint="eastAsia"/>
        </w:rPr>
      </w:pPr>
      <w:r>
        <w:rPr>
          <w:rFonts w:hint="eastAsia"/>
        </w:rPr>
        <w:t>很明显，凡因自然的必然性而存在的，必定一直存在。</w:t>
      </w:r>
    </w:p>
    <w:p w14:paraId="3DC2D998">
      <w:pPr>
        <w:ind w:left="-5"/>
        <w:rPr>
          <w:rFonts w:hint="eastAsia"/>
        </w:rPr>
      </w:pPr>
    </w:p>
    <w:p w14:paraId="58A3AD9F">
      <w:pPr>
        <w:ind w:left="-5"/>
        <w:rPr>
          <w:rFonts w:hint="eastAsia"/>
        </w:rPr>
      </w:pPr>
      <w:r>
        <w:rPr>
          <w:rFonts w:hint="eastAsia"/>
        </w:rPr>
        <w:t>The idea of the Epicureans, that the Gods were formed by the same chance, to which they attributed the formation of all other things, was absurd; and their sole design in allowing their existence, was to avoid the charge of atheism, by a seeming acknowledgment of the popular system.</w:t>
      </w:r>
    </w:p>
    <w:p w14:paraId="7FC35B20">
      <w:pPr>
        <w:ind w:left="-5"/>
        <w:rPr>
          <w:rFonts w:hint="eastAsia"/>
        </w:rPr>
      </w:pPr>
      <w:r>
        <w:rPr>
          <w:rFonts w:hint="eastAsia"/>
        </w:rPr>
        <w:t>伊壁鸠鲁派的观念，即众神是由他们归因于所有其他事物形成的同一偶然性形成的，是荒谬的；他们允许其存在的唯一意图，是通过表面上承认流行的体系，来避免无神论的指控。</w:t>
      </w:r>
    </w:p>
    <w:p w14:paraId="12F2C331">
      <w:pPr>
        <w:ind w:left="-5"/>
        <w:rPr>
          <w:rFonts w:hint="eastAsia"/>
        </w:rPr>
      </w:pPr>
    </w:p>
    <w:p w14:paraId="3FE792EB">
      <w:pPr>
        <w:ind w:left="-5"/>
        <w:rPr>
          <w:rFonts w:hint="eastAsia"/>
        </w:rPr>
      </w:pPr>
      <w:r>
        <w:rPr>
          <w:rFonts w:hint="eastAsia"/>
        </w:rPr>
        <w:t>The ancients justly remarked, that they granted it in name, but denied it in fact.</w:t>
      </w:r>
    </w:p>
    <w:p w14:paraId="75E9792D">
      <w:pPr>
        <w:ind w:left="-5"/>
        <w:rPr>
          <w:rFonts w:hint="eastAsia"/>
        </w:rPr>
      </w:pPr>
      <w:r>
        <w:rPr>
          <w:rFonts w:hint="eastAsia"/>
        </w:rPr>
        <w:t>古人恰当地评论说，他们名义上承认了，但实际上否认了。</w:t>
      </w:r>
    </w:p>
    <w:p w14:paraId="25B87F8E">
      <w:pPr>
        <w:ind w:left="-5"/>
        <w:rPr>
          <w:rFonts w:hint="eastAsia"/>
        </w:rPr>
      </w:pPr>
    </w:p>
    <w:p w14:paraId="5FE8A319">
      <w:pPr>
        <w:ind w:left="-5"/>
        <w:rPr>
          <w:rFonts w:hint="eastAsia"/>
        </w:rPr>
      </w:pPr>
      <w:r>
        <w:rPr>
          <w:rFonts w:hint="eastAsia"/>
        </w:rPr>
        <w:t>As God has existed from eternity, so he will exist to eternity; to use the language of inspiration, "his years shall not fail."</w:t>
      </w:r>
    </w:p>
    <w:p w14:paraId="28B3BC96">
      <w:pPr>
        <w:ind w:left="-5"/>
        <w:rPr>
          <w:rFonts w:hint="eastAsia"/>
        </w:rPr>
      </w:pPr>
      <w:r>
        <w:rPr>
          <w:rFonts w:hint="eastAsia"/>
        </w:rPr>
        <w:t>神既从永恒就存在，祂也将存到永恒；用默示的语言来说，“祂的年日没有穷尽。”</w:t>
      </w:r>
    </w:p>
    <w:p w14:paraId="03F5910F">
      <w:pPr>
        <w:ind w:left="-5"/>
        <w:rPr>
          <w:rFonts w:hint="eastAsia"/>
        </w:rPr>
      </w:pPr>
    </w:p>
    <w:p w14:paraId="0DC7FFFE">
      <w:pPr>
        <w:ind w:left="-5"/>
        <w:rPr>
          <w:rFonts w:hint="eastAsia"/>
        </w:rPr>
      </w:pPr>
      <w:r>
        <w:rPr>
          <w:rFonts w:hint="eastAsia"/>
        </w:rPr>
        <w:t>No conceivable reason can be assigned, why he should cease to be.</w:t>
      </w:r>
    </w:p>
    <w:p w14:paraId="4314F6F1">
      <w:pPr>
        <w:ind w:left="-5"/>
        <w:rPr>
          <w:rFonts w:hint="eastAsia"/>
        </w:rPr>
      </w:pPr>
      <w:r>
        <w:rPr>
          <w:rFonts w:hint="eastAsia"/>
        </w:rPr>
        <w:t>无法给出任何可以设想的理由，为何祂应停止存在。</w:t>
      </w:r>
    </w:p>
    <w:p w14:paraId="7890A64C">
      <w:pPr>
        <w:ind w:left="-5"/>
        <w:rPr>
          <w:rFonts w:hint="eastAsia"/>
        </w:rPr>
      </w:pPr>
    </w:p>
    <w:p w14:paraId="52F4DD29">
      <w:pPr>
        <w:ind w:left="-5"/>
        <w:rPr>
          <w:rFonts w:hint="eastAsia"/>
        </w:rPr>
      </w:pPr>
      <w:r>
        <w:rPr>
          <w:rFonts w:hint="eastAsia"/>
        </w:rPr>
        <w:t>There is no superior Being upon whom he is dependent for existence, and who might revoke his gift; and in his nature there is no principle of decay.</w:t>
      </w:r>
    </w:p>
    <w:p w14:paraId="70A9DDEC">
      <w:pPr>
        <w:ind w:left="-5"/>
        <w:rPr>
          <w:rFonts w:hint="eastAsia"/>
        </w:rPr>
      </w:pPr>
      <w:r>
        <w:rPr>
          <w:rFonts w:hint="eastAsia"/>
        </w:rPr>
        <w:t>没有一个更高的存有者，祂的存在依赖于祂，并且祂可以收回祂的恩赐；在祂的本性中，也没有衰败的原则。</w:t>
      </w:r>
    </w:p>
    <w:p w14:paraId="2FC42FBD">
      <w:pPr>
        <w:ind w:left="-5"/>
        <w:rPr>
          <w:rFonts w:hint="eastAsia"/>
        </w:rPr>
      </w:pPr>
    </w:p>
    <w:p w14:paraId="773D60B0">
      <w:pPr>
        <w:ind w:left="-5"/>
        <w:rPr>
          <w:rFonts w:hint="eastAsia"/>
        </w:rPr>
      </w:pPr>
      <w:r>
        <w:rPr>
          <w:rFonts w:hint="eastAsia"/>
        </w:rPr>
        <w:t>From the one or the other of these causes, every other being might be annihilated or reduced to a state of unconsciousness; but the Creator is manifestly not exposed to their influence.</w:t>
      </w:r>
    </w:p>
    <w:p w14:paraId="795ABFD8">
      <w:pPr>
        <w:ind w:left="-5"/>
        <w:rPr>
          <w:rFonts w:hint="eastAsia"/>
        </w:rPr>
      </w:pPr>
      <w:r>
        <w:rPr>
          <w:rFonts w:hint="eastAsia"/>
        </w:rPr>
        <w:t>由于这两个原因之一或两者，每一个其他存有者都可能被消灭或被还原到一个无意识的状态；但造物主显然不受它们的影响。</w:t>
      </w:r>
    </w:p>
    <w:p w14:paraId="7FFDEF66">
      <w:pPr>
        <w:ind w:left="-5"/>
        <w:rPr>
          <w:rFonts w:hint="eastAsia"/>
        </w:rPr>
      </w:pPr>
    </w:p>
    <w:p w14:paraId="6406010A">
      <w:pPr>
        <w:ind w:left="-5"/>
        <w:rPr>
          <w:rFonts w:hint="eastAsia"/>
        </w:rPr>
      </w:pPr>
      <w:r>
        <w:rPr>
          <w:rFonts w:hint="eastAsia"/>
        </w:rPr>
        <w:t>"A principle," says Plato, "has no origin, for all things arose from a principle, but the first principle arises from nothing, neither were it a first principle, if it were originated by some other.</w:t>
      </w:r>
    </w:p>
    <w:p w14:paraId="298B7C3F">
      <w:pPr>
        <w:ind w:left="-5"/>
        <w:rPr>
          <w:rFonts w:hint="eastAsia"/>
        </w:rPr>
      </w:pPr>
      <w:r>
        <w:rPr>
          <w:rFonts w:hint="eastAsia"/>
        </w:rPr>
        <w:t>柏拉图说：“一个原则没有起源，因为万物都出自一个原则，但第一原则出自无有，如果它由其他某物起源，它就不是第一原则了。</w:t>
      </w:r>
    </w:p>
    <w:p w14:paraId="32A11D3E">
      <w:pPr>
        <w:ind w:left="-5"/>
        <w:rPr>
          <w:rFonts w:hint="eastAsia"/>
        </w:rPr>
      </w:pPr>
    </w:p>
    <w:p w14:paraId="34360040">
      <w:pPr>
        <w:ind w:left="-5"/>
        <w:rPr>
          <w:rFonts w:hint="eastAsia"/>
        </w:rPr>
      </w:pPr>
      <w:r>
        <w:rPr>
          <w:rFonts w:hint="eastAsia"/>
        </w:rPr>
        <w:t>And if it has no beginning, it can have no end."</w:t>
      </w:r>
    </w:p>
    <w:p w14:paraId="66F7F5B4">
      <w:pPr>
        <w:ind w:left="-5"/>
        <w:rPr>
          <w:rFonts w:hint="eastAsia"/>
        </w:rPr>
      </w:pPr>
      <w:r>
        <w:rPr>
          <w:rFonts w:hint="eastAsia"/>
        </w:rPr>
        <w:t>如果它没有开端，它就不会有终结。”</w:t>
      </w:r>
    </w:p>
    <w:p w14:paraId="0AEF4908">
      <w:pPr>
        <w:ind w:left="-5"/>
        <w:rPr>
          <w:rFonts w:hint="eastAsia"/>
        </w:rPr>
      </w:pPr>
    </w:p>
    <w:p w14:paraId="19A82C6E">
      <w:pPr>
        <w:ind w:left="-5"/>
        <w:rPr>
          <w:rFonts w:hint="eastAsia"/>
        </w:rPr>
      </w:pPr>
      <w:r>
        <w:rPr>
          <w:rFonts w:hint="eastAsia"/>
        </w:rPr>
        <w:t>The eternity of God has been proved from his immensity in the following manner.</w:t>
      </w:r>
    </w:p>
    <w:p w14:paraId="2D264BD3">
      <w:pPr>
        <w:ind w:left="-5"/>
        <w:rPr>
          <w:rFonts w:hint="eastAsia"/>
        </w:rPr>
      </w:pPr>
      <w:r>
        <w:rPr>
          <w:rFonts w:hint="eastAsia"/>
        </w:rPr>
        <w:t>神的永恒性，已从祂的无限性，以下述方式被证明。</w:t>
      </w:r>
    </w:p>
    <w:p w14:paraId="6E0FC5F8">
      <w:pPr>
        <w:ind w:left="-5"/>
        <w:rPr>
          <w:rFonts w:hint="eastAsia"/>
        </w:rPr>
      </w:pPr>
    </w:p>
    <w:p w14:paraId="4D3C4DE2">
      <w:pPr>
        <w:ind w:left="-5"/>
        <w:rPr>
          <w:rFonts w:hint="eastAsia"/>
        </w:rPr>
      </w:pPr>
      <w:r>
        <w:rPr>
          <w:rFonts w:hint="eastAsia"/>
        </w:rPr>
        <w:t>"The mode of existence," says Gale, "always follows the mode of essence, because existence, according to the confession of the schools, adds nothing to essence but actuality; neither is it indeed really distinct from essence.</w:t>
      </w:r>
    </w:p>
    <w:p w14:paraId="2F31FC3A">
      <w:pPr>
        <w:ind w:left="-5"/>
        <w:rPr>
          <w:rFonts w:hint="eastAsia"/>
        </w:rPr>
      </w:pPr>
      <w:r>
        <w:rPr>
          <w:rFonts w:hint="eastAsia"/>
        </w:rPr>
        <w:t>盖尔说：“存在的方式，总是跟随本质的方式，因为存在，根据经院的承认，除了现实性外，对本质不增加任何东西；并且，它确实与本质并无真正的区别。</w:t>
      </w:r>
    </w:p>
    <w:p w14:paraId="5A0FBD92">
      <w:pPr>
        <w:ind w:left="-5"/>
        <w:rPr>
          <w:rFonts w:hint="eastAsia"/>
        </w:rPr>
      </w:pPr>
    </w:p>
    <w:p w14:paraId="05F77632">
      <w:pPr>
        <w:ind w:left="-5"/>
        <w:rPr>
          <w:rFonts w:hint="eastAsia"/>
        </w:rPr>
      </w:pPr>
      <w:r>
        <w:rPr>
          <w:rFonts w:hint="eastAsia"/>
        </w:rPr>
        <w:t>Now duration is nothing else but continued existence; whence it necessarily follows, that if God's essence be infinite, his existence and duration must be also infinite."*</w:t>
      </w:r>
    </w:p>
    <w:p w14:paraId="1F64E083">
      <w:pPr>
        <w:ind w:left="-5"/>
        <w:rPr>
          <w:rFonts w:hint="eastAsia"/>
        </w:rPr>
      </w:pPr>
      <w:r>
        <w:rPr>
          <w:rFonts w:hint="eastAsia"/>
        </w:rPr>
        <w:t>现在，存续无非是持续的存在；因此必然得出结论，如果神的本质是无限的，那么祂的存在和存续也必定是无限的。”*</w:t>
      </w:r>
    </w:p>
    <w:p w14:paraId="63114009">
      <w:pPr>
        <w:ind w:left="-5"/>
        <w:rPr>
          <w:rFonts w:hint="eastAsia"/>
        </w:rPr>
      </w:pPr>
    </w:p>
    <w:p w14:paraId="0623E59E">
      <w:pPr>
        <w:ind w:left="-5"/>
        <w:rPr>
          <w:rFonts w:hint="eastAsia"/>
        </w:rPr>
      </w:pPr>
      <w:r>
        <w:rPr>
          <w:rFonts w:hint="eastAsia"/>
        </w:rPr>
        <w:t>But as we have not yet demonstrated the infinitude of the Divine Essence, we shall not deduce an argument from it in proof of its eternity.</w:t>
      </w:r>
    </w:p>
    <w:p w14:paraId="09C5F028">
      <w:pPr>
        <w:ind w:left="-5"/>
        <w:rPr>
          <w:rFonts w:hint="eastAsia"/>
        </w:rPr>
      </w:pPr>
      <w:r>
        <w:rPr>
          <w:rFonts w:hint="eastAsia"/>
        </w:rPr>
        <w:t>但由于我们尚未证明神圣本质的无限性，我们就不从它中推导出证明其永恒性的论证。</w:t>
      </w:r>
    </w:p>
    <w:p w14:paraId="493B9991">
      <w:pPr>
        <w:ind w:left="-5"/>
        <w:rPr>
          <w:rFonts w:hint="eastAsia"/>
        </w:rPr>
      </w:pPr>
    </w:p>
    <w:p w14:paraId="37EBF4DB">
      <w:pPr>
        <w:ind w:left="-5"/>
        <w:rPr>
          <w:rFonts w:hint="eastAsia"/>
        </w:rPr>
      </w:pPr>
      <w:r>
        <w:rPr>
          <w:rFonts w:hint="eastAsia"/>
        </w:rPr>
        <w:t>We think, that its eternity is manifest from its necessary existence; for hence, it is equally evident that it shall never cease to be, as it is that it never began to be.</w:t>
      </w:r>
    </w:p>
    <w:p w14:paraId="6BCF68F0">
      <w:pPr>
        <w:ind w:left="-5"/>
        <w:rPr>
          <w:rFonts w:hint="eastAsia"/>
        </w:rPr>
      </w:pPr>
      <w:r>
        <w:rPr>
          <w:rFonts w:hint="eastAsia"/>
        </w:rPr>
        <w:t>我们认为，祂的永恒性从祂必然的存在中是显而易见的；因为因此，祂永不停止存在，与祂永不开始存在，是同样明显的。</w:t>
      </w:r>
    </w:p>
    <w:p w14:paraId="44342C1E">
      <w:pPr>
        <w:ind w:left="-5"/>
        <w:rPr>
          <w:rFonts w:hint="eastAsia"/>
        </w:rPr>
      </w:pPr>
    </w:p>
    <w:p w14:paraId="45024F0E">
      <w:pPr>
        <w:ind w:left="-5"/>
        <w:rPr>
          <w:rFonts w:hint="eastAsia"/>
        </w:rPr>
      </w:pPr>
      <w:r>
        <w:rPr>
          <w:rFonts w:hint="eastAsia"/>
        </w:rPr>
        <w:t>Necessity operates alike at all times.</w:t>
      </w:r>
    </w:p>
    <w:p w14:paraId="1277D971">
      <w:pPr>
        <w:ind w:left="-5"/>
        <w:rPr>
          <w:rFonts w:hint="eastAsia"/>
        </w:rPr>
      </w:pPr>
      <w:r>
        <w:rPr>
          <w:rFonts w:hint="eastAsia"/>
        </w:rPr>
        <w:t>必然性在所有时间都同样运作。</w:t>
      </w:r>
    </w:p>
    <w:p w14:paraId="72E0FD6E">
      <w:pPr>
        <w:ind w:left="-5"/>
        <w:rPr>
          <w:rFonts w:hint="eastAsia"/>
        </w:rPr>
      </w:pPr>
    </w:p>
    <w:p w14:paraId="61D31B62">
      <w:pPr>
        <w:ind w:left="-5"/>
        <w:rPr>
          <w:rFonts w:hint="eastAsia"/>
        </w:rPr>
      </w:pPr>
      <w:r>
        <w:rPr>
          <w:rFonts w:hint="eastAsia"/>
        </w:rPr>
        <w:t>It is a permanent reason; it is the same now as it formerly was; and it will be the same hereafter as it is now.</w:t>
      </w:r>
    </w:p>
    <w:p w14:paraId="1EB387FD">
      <w:pPr>
        <w:ind w:left="-5"/>
        <w:rPr>
          <w:rFonts w:hint="eastAsia"/>
        </w:rPr>
      </w:pPr>
      <w:r>
        <w:rPr>
          <w:rFonts w:hint="eastAsia"/>
        </w:rPr>
        <w:t>这是一个永久的理由；它现在与从前一样；它将来也与现在一样。</w:t>
      </w:r>
    </w:p>
    <w:p w14:paraId="561A2BAB">
      <w:pPr>
        <w:ind w:left="-5"/>
        <w:rPr>
          <w:rFonts w:hint="eastAsia"/>
        </w:rPr>
      </w:pPr>
    </w:p>
    <w:p w14:paraId="64C8CAC2">
      <w:pPr>
        <w:ind w:left="-5"/>
        <w:rPr>
          <w:rFonts w:hint="eastAsia"/>
        </w:rPr>
      </w:pPr>
      <w:r>
        <w:rPr>
          <w:rFonts w:hint="eastAsia"/>
        </w:rPr>
        <w:t>Contingent beings exist at one time, and may not exist at another, because there is nothing in their own nature which secures their continuance; but a necessary Being is immutable in duration.</w:t>
      </w:r>
    </w:p>
    <w:p w14:paraId="2838636D">
      <w:pPr>
        <w:ind w:left="-5"/>
        <w:rPr>
          <w:rFonts w:hint="eastAsia"/>
        </w:rPr>
      </w:pPr>
      <w:r>
        <w:rPr>
          <w:rFonts w:hint="eastAsia"/>
        </w:rPr>
        <w:t>偶然的存有者在一个时期存在，在另一个时期可能不存在，因为在它们自己的本性中，没有任何东西能保证它们的持续；但一个必然的存有者在存续上是不变的。</w:t>
      </w:r>
    </w:p>
    <w:p w14:paraId="2FB10615">
      <w:pPr>
        <w:ind w:left="-5"/>
        <w:rPr>
          <w:rFonts w:hint="eastAsia"/>
        </w:rPr>
      </w:pPr>
    </w:p>
    <w:p w14:paraId="7D3F2260">
      <w:pPr>
        <w:ind w:left="-5"/>
        <w:rPr>
          <w:rFonts w:hint="eastAsia"/>
        </w:rPr>
      </w:pPr>
      <w:r>
        <w:rPr>
          <w:rFonts w:hint="eastAsia"/>
        </w:rPr>
        <w:t>What he at present is, he always will be.</w:t>
      </w:r>
    </w:p>
    <w:p w14:paraId="597DDD13">
      <w:pPr>
        <w:ind w:left="-5"/>
        <w:rPr>
          <w:rFonts w:hint="eastAsia"/>
        </w:rPr>
      </w:pPr>
      <w:r>
        <w:rPr>
          <w:rFonts w:hint="eastAsia"/>
        </w:rPr>
        <w:t>祂现在是什么，祂将来也永远是什么。</w:t>
      </w:r>
    </w:p>
    <w:p w14:paraId="722F88C6">
      <w:pPr>
        <w:ind w:left="-5"/>
        <w:rPr>
          <w:rFonts w:hint="eastAsia"/>
        </w:rPr>
      </w:pPr>
    </w:p>
    <w:p w14:paraId="451F99FF">
      <w:pPr>
        <w:ind w:left="-5"/>
        <w:rPr>
          <w:rFonts w:hint="eastAsia"/>
        </w:rPr>
      </w:pPr>
      <w:r>
        <w:rPr>
          <w:rFonts w:hint="eastAsia"/>
        </w:rPr>
        <w:t>From what has been said, we perceive an important difference between the eternity of God and that which may be predicated of some of his creatures as angels and human spirits.</w:t>
      </w:r>
    </w:p>
    <w:p w14:paraId="2CC92376">
      <w:pPr>
        <w:ind w:left="-5"/>
        <w:rPr>
          <w:rFonts w:hint="eastAsia"/>
        </w:rPr>
      </w:pPr>
      <w:r>
        <w:rPr>
          <w:rFonts w:hint="eastAsia"/>
        </w:rPr>
        <w:t>从所说的，我们察觉到神永恒性与可以归于祂某些受造物，如天使和人灵之永恒性的重要区别。</w:t>
      </w:r>
    </w:p>
    <w:p w14:paraId="3AFF938B">
      <w:pPr>
        <w:ind w:left="-5"/>
        <w:rPr>
          <w:rFonts w:hint="eastAsia"/>
        </w:rPr>
      </w:pPr>
    </w:p>
    <w:p w14:paraId="199C711E">
      <w:pPr>
        <w:ind w:left="-5"/>
        <w:rPr>
          <w:rFonts w:hint="eastAsia"/>
        </w:rPr>
      </w:pPr>
      <w:r>
        <w:rPr>
          <w:rFonts w:hint="eastAsia"/>
        </w:rPr>
        <w:t>Both are destined to exist for ever, but they are not necessarily immortal, and there is no contradiction in supposing them to be annihilated; nor is their existence without beginning, as it will be without end.</w:t>
      </w:r>
    </w:p>
    <w:p w14:paraId="23152CAD">
      <w:pPr>
        <w:ind w:left="-5"/>
        <w:rPr>
          <w:rFonts w:hint="eastAsia"/>
        </w:rPr>
      </w:pPr>
      <w:r>
        <w:rPr>
          <w:rFonts w:hint="eastAsia"/>
        </w:rPr>
        <w:t>两者都被注定要永远存在，但它们并非必然不朽，假设它们被消灭并无矛盾；它们的存在也并非无始，尽管将是无终的。</w:t>
      </w:r>
    </w:p>
    <w:p w14:paraId="0D910498">
      <w:pPr>
        <w:ind w:left="-5"/>
        <w:rPr>
          <w:rFonts w:hint="eastAsia"/>
        </w:rPr>
      </w:pPr>
    </w:p>
    <w:p w14:paraId="7805048E">
      <w:pPr>
        <w:ind w:left="-5"/>
        <w:rPr>
          <w:rFonts w:hint="eastAsia"/>
        </w:rPr>
      </w:pPr>
      <w:r>
        <w:rPr>
          <w:rFonts w:hint="eastAsia"/>
        </w:rPr>
        <w:t>There was a time when they were not; and all that can be said of them is, that having begun, they shall never cease, to exist.</w:t>
      </w:r>
    </w:p>
    <w:p w14:paraId="207C590B">
      <w:pPr>
        <w:ind w:left="-5"/>
        <w:rPr>
          <w:rFonts w:hint="eastAsia"/>
        </w:rPr>
      </w:pPr>
      <w:r>
        <w:rPr>
          <w:rFonts w:hint="eastAsia"/>
        </w:rPr>
        <w:t>曾有一个时期，它们不存在；所有能说的，只是，它们既已开始，就永不停止存在。</w:t>
      </w:r>
    </w:p>
    <w:p w14:paraId="1EB55DA0">
      <w:pPr>
        <w:ind w:left="-5"/>
        <w:rPr>
          <w:rFonts w:hint="eastAsia"/>
        </w:rPr>
      </w:pPr>
    </w:p>
    <w:p w14:paraId="320C4E61">
      <w:pPr>
        <w:ind w:left="-5"/>
        <w:rPr>
          <w:rFonts w:hint="eastAsia"/>
        </w:rPr>
      </w:pPr>
      <w:r>
        <w:rPr>
          <w:rFonts w:hint="eastAsia"/>
        </w:rPr>
        <w:t>Their life is an interminable series; it will flow on without intermission, and never approach nearer to a close.</w:t>
      </w:r>
    </w:p>
    <w:p w14:paraId="3EFE977D">
      <w:pPr>
        <w:ind w:left="-5"/>
        <w:rPr>
          <w:rFonts w:hint="eastAsia"/>
        </w:rPr>
      </w:pPr>
      <w:r>
        <w:rPr>
          <w:rFonts w:hint="eastAsia"/>
        </w:rPr>
        <w:t>它们的生命是一个无尽的系列；它将不间断地流淌，永不接近终结。</w:t>
      </w:r>
    </w:p>
    <w:p w14:paraId="7B102812">
      <w:pPr>
        <w:ind w:left="-5"/>
        <w:rPr>
          <w:rFonts w:hint="eastAsia"/>
        </w:rPr>
      </w:pPr>
    </w:p>
    <w:p w14:paraId="3C5A3EA1">
      <w:pPr>
        <w:ind w:left="-5"/>
        <w:rPr>
          <w:rFonts w:hint="eastAsia"/>
        </w:rPr>
      </w:pPr>
      <w:r>
        <w:rPr>
          <w:rFonts w:hint="eastAsia"/>
        </w:rPr>
        <w:t>It is an infinite duration, not absolutely, but as it is incommensurate, admits of no limits, and will be perpetually progressive.</w:t>
      </w:r>
    </w:p>
    <w:p w14:paraId="335FF0BE">
      <w:pPr>
        <w:ind w:left="-5"/>
        <w:rPr>
          <w:rFonts w:hint="eastAsia"/>
        </w:rPr>
      </w:pPr>
      <w:r>
        <w:rPr>
          <w:rFonts w:hint="eastAsia"/>
        </w:rPr>
        <w:t>这是一个无限的存续，并非绝对的，而是因为它是不可通约的，不承认任何限制，并且将是永远前进的。</w:t>
      </w:r>
    </w:p>
    <w:p w14:paraId="0D1CAACE">
      <w:pPr>
        <w:ind w:left="-5"/>
        <w:rPr>
          <w:rFonts w:hint="eastAsia"/>
        </w:rPr>
      </w:pPr>
    </w:p>
    <w:p w14:paraId="5A7B6C39">
      <w:pPr>
        <w:ind w:left="-5"/>
        <w:rPr>
          <w:rFonts w:hint="eastAsia"/>
        </w:rPr>
      </w:pPr>
      <w:r>
        <w:rPr>
          <w:rFonts w:hint="eastAsia"/>
        </w:rPr>
        <w:t>The eternity of God comprehends the past as well as the future, and is thus expressed by an inspired writer: "Before the mountains were brought forth, or ever thou hadst formed the earth and the world, even from everlasting to everlasting thou art God."†</w:t>
      </w:r>
    </w:p>
    <w:p w14:paraId="4C4BC182">
      <w:pPr>
        <w:ind w:left="-5"/>
        <w:rPr>
          <w:rFonts w:hint="eastAsia"/>
        </w:rPr>
      </w:pPr>
      <w:r>
        <w:rPr>
          <w:rFonts w:hint="eastAsia"/>
        </w:rPr>
        <w:t>神的永恒性包含过去和未来，并由一位受默示的作者如此表达：“诸山未曾生出，地与世界你未曾造成，从亘古到永远，你是神。”†</w:t>
      </w:r>
    </w:p>
    <w:p w14:paraId="5303718B">
      <w:pPr>
        <w:ind w:left="-5"/>
        <w:rPr>
          <w:rFonts w:hint="eastAsia"/>
        </w:rPr>
      </w:pPr>
    </w:p>
    <w:p w14:paraId="561205D6">
      <w:pPr>
        <w:ind w:left="-5"/>
        <w:rPr>
          <w:rFonts w:hint="eastAsia"/>
        </w:rPr>
      </w:pPr>
      <w:r>
        <w:rPr>
          <w:rFonts w:hint="eastAsia"/>
        </w:rPr>
        <w:t>And hence we may see why, although angels and the souls of men shall subsist for ever, it is said of God, that "he only hath immortality."‡</w:t>
      </w:r>
    </w:p>
    <w:p w14:paraId="55CEF878">
      <w:pPr>
        <w:ind w:left="-5"/>
        <w:rPr>
          <w:rFonts w:hint="eastAsia"/>
        </w:rPr>
      </w:pPr>
      <w:r>
        <w:rPr>
          <w:rFonts w:hint="eastAsia"/>
        </w:rPr>
        <w:t>因此我们可以看到，为何尽管天使和人的灵魂将永远存在，经上却说，唯独神有不朽。‡</w:t>
      </w:r>
    </w:p>
    <w:p w14:paraId="62F2DDC2">
      <w:pPr>
        <w:ind w:left="-5"/>
        <w:rPr>
          <w:rFonts w:hint="eastAsia"/>
        </w:rPr>
      </w:pPr>
    </w:p>
    <w:p w14:paraId="09003A6F">
      <w:pPr>
        <w:ind w:left="-5"/>
        <w:rPr>
          <w:rFonts w:hint="eastAsia"/>
        </w:rPr>
      </w:pPr>
      <w:r>
        <w:rPr>
          <w:rFonts w:hint="eastAsia"/>
        </w:rPr>
        <w:t>To him exclusively belongs the attribute of absolute, underived, independent, and necessary eternity.</w:t>
      </w:r>
    </w:p>
    <w:p w14:paraId="63D1FD85">
      <w:pPr>
        <w:ind w:left="-5"/>
        <w:rPr>
          <w:rFonts w:hint="eastAsia"/>
        </w:rPr>
      </w:pPr>
      <w:r>
        <w:rPr>
          <w:rFonts w:hint="eastAsia"/>
        </w:rPr>
        <w:t>绝对的、非派生的、独立的和必然的永恒性这一属性，专属于祂。</w:t>
      </w:r>
    </w:p>
    <w:p w14:paraId="540CB3DF">
      <w:pPr>
        <w:ind w:left="-5"/>
        <w:rPr>
          <w:rFonts w:hint="eastAsia"/>
        </w:rPr>
      </w:pPr>
    </w:p>
    <w:p w14:paraId="38BD7189">
      <w:pPr>
        <w:ind w:left="-5"/>
        <w:rPr>
          <w:rFonts w:hint="eastAsia"/>
        </w:rPr>
      </w:pPr>
      <w:r>
        <w:rPr>
          <w:rFonts w:hint="eastAsia"/>
        </w:rPr>
        <w:t>The creatures to whom we have referred, shall never die, but their continuance in life is the result of the will of their Creator; and besides, to speak in our imperfect manner of so mysterious a subject, it is only half an eternity which is allotted to them as their portion, the half which is to come, while eternal ages had revolved before they were called out of nothing.</w:t>
      </w:r>
    </w:p>
    <w:p w14:paraId="59038402">
      <w:pPr>
        <w:ind w:left="-5"/>
        <w:rPr>
          <w:rFonts w:hint="eastAsia"/>
        </w:rPr>
      </w:pPr>
      <w:r>
        <w:rPr>
          <w:rFonts w:hint="eastAsia"/>
        </w:rPr>
        <w:t>我们所提及的受造物，永不死亡，但它们生命的延续，是它们造物主旨意的结果；此外，以我们不完美的方式来谈论如此神秘的主题，只分配给它们一半的永恒作为它们的分，即未来的那一半，而在它们被从无中召出之前，永恒的世代已经流逝。</w:t>
      </w:r>
    </w:p>
    <w:p w14:paraId="43F5FC9B">
      <w:pPr>
        <w:ind w:left="-5"/>
        <w:rPr>
          <w:rFonts w:hint="eastAsia"/>
        </w:rPr>
      </w:pPr>
    </w:p>
    <w:p w14:paraId="58318EA5">
      <w:pPr>
        <w:ind w:left="-5"/>
        <w:rPr>
          <w:rFonts w:hint="eastAsia"/>
        </w:rPr>
      </w:pPr>
      <w:r>
        <w:rPr>
          <w:rFonts w:hint="eastAsia"/>
        </w:rPr>
        <w:t>But there is still a more important difference between the eternity of God, and that of creatures.</w:t>
      </w:r>
    </w:p>
    <w:p w14:paraId="37AAC04D">
      <w:pPr>
        <w:ind w:left="-5"/>
        <w:rPr>
          <w:rFonts w:hint="eastAsia"/>
        </w:rPr>
      </w:pPr>
      <w:r>
        <w:rPr>
          <w:rFonts w:hint="eastAsia"/>
        </w:rPr>
        <w:t>但在神的永恒性与受造物的永恒性之间，还有一个更重要的区别。</w:t>
      </w:r>
    </w:p>
    <w:p w14:paraId="0FE6C015">
      <w:pPr>
        <w:ind w:left="-5"/>
        <w:rPr>
          <w:rFonts w:hint="eastAsia"/>
        </w:rPr>
      </w:pPr>
    </w:p>
    <w:p w14:paraId="1FF45F2D">
      <w:pPr>
        <w:ind w:left="-5"/>
        <w:rPr>
          <w:rFonts w:hint="eastAsia"/>
        </w:rPr>
      </w:pPr>
      <w:r>
        <w:rPr>
          <w:rFonts w:hint="eastAsia"/>
        </w:rPr>
        <w:t>Theirs is not wholly possessed at once; it is enjoyed in detail, and consists in a perpetual succession of moments.</w:t>
      </w:r>
    </w:p>
    <w:p w14:paraId="495BA3BB">
      <w:pPr>
        <w:ind w:left="-5"/>
        <w:rPr>
          <w:rFonts w:hint="eastAsia"/>
        </w:rPr>
      </w:pPr>
      <w:r>
        <w:rPr>
          <w:rFonts w:hint="eastAsia"/>
        </w:rPr>
        <w:t>它们的并非一次完全拥有；它是分段享受的，并由一个永恒的瞬间 succession 组成。</w:t>
      </w:r>
    </w:p>
    <w:p w14:paraId="368A7539">
      <w:pPr>
        <w:ind w:left="-5"/>
        <w:rPr>
          <w:rFonts w:hint="eastAsia"/>
        </w:rPr>
      </w:pPr>
    </w:p>
    <w:p w14:paraId="78530A15">
      <w:pPr>
        <w:ind w:left="-5"/>
        <w:rPr>
          <w:rFonts w:hint="eastAsia"/>
        </w:rPr>
      </w:pPr>
      <w:r>
        <w:rPr>
          <w:rFonts w:hint="eastAsia"/>
        </w:rPr>
        <w:t>It unites stability and change; stability, as their existence is infallibly secured, and change, as it is a constant transition from one part of duration to another.</w:t>
      </w:r>
    </w:p>
    <w:p w14:paraId="23746D5D">
      <w:pPr>
        <w:ind w:left="-5"/>
        <w:rPr>
          <w:rFonts w:hint="eastAsia"/>
        </w:rPr>
      </w:pPr>
      <w:r>
        <w:rPr>
          <w:rFonts w:hint="eastAsia"/>
        </w:rPr>
        <w:t>它结合了稳定和变化；稳定，因为它们的存在是无误地被确保的，和变化，因为它是从一个存续部分到另一个的持续过渡。</w:t>
      </w:r>
    </w:p>
    <w:p w14:paraId="4EE22D3E">
      <w:pPr>
        <w:ind w:left="-5"/>
        <w:rPr>
          <w:rFonts w:hint="eastAsia"/>
        </w:rPr>
      </w:pPr>
    </w:p>
    <w:p w14:paraId="33A59618">
      <w:pPr>
        <w:ind w:left="-5"/>
        <w:rPr>
          <w:rFonts w:hint="eastAsia"/>
        </w:rPr>
      </w:pPr>
      <w:r>
        <w:rPr>
          <w:rFonts w:hint="eastAsia"/>
        </w:rPr>
        <w:t>But the eternity of God has been defined to be the interminable possession of life, complete, perfect, and at once.</w:t>
      </w:r>
    </w:p>
    <w:p w14:paraId="45BF7585">
      <w:pPr>
        <w:ind w:left="-5"/>
        <w:rPr>
          <w:rFonts w:hint="eastAsia"/>
        </w:rPr>
      </w:pPr>
      <w:r>
        <w:rPr>
          <w:rFonts w:hint="eastAsia"/>
        </w:rPr>
        <w:t>但神的永恒性被定义为无尽的、完全的、完美的、一次性的生命拥有。</w:t>
      </w:r>
    </w:p>
    <w:p w14:paraId="5978B3F5">
      <w:pPr>
        <w:ind w:left="-5"/>
        <w:rPr>
          <w:rFonts w:hint="eastAsia"/>
        </w:rPr>
      </w:pPr>
    </w:p>
    <w:p w14:paraId="76E1891D">
      <w:pPr>
        <w:ind w:left="-5"/>
        <w:rPr>
          <w:rFonts w:hint="eastAsia"/>
        </w:rPr>
      </w:pPr>
      <w:r>
        <w:rPr>
          <w:rFonts w:hint="eastAsia"/>
        </w:rPr>
        <w:t>Æternitas est interminabilis vitæ tota simul et perfecta possessio.</w:t>
      </w:r>
    </w:p>
    <w:p w14:paraId="7A60E872">
      <w:pPr>
        <w:ind w:left="-5"/>
        <w:rPr>
          <w:rFonts w:hint="eastAsia"/>
        </w:rPr>
      </w:pPr>
      <w:r>
        <w:rPr>
          <w:rFonts w:hint="eastAsia"/>
        </w:rPr>
        <w:t>永恒是无尽生命的同时、完全和完美的拥有。</w:t>
      </w:r>
    </w:p>
    <w:p w14:paraId="712A9E15">
      <w:pPr>
        <w:ind w:left="-5"/>
        <w:rPr>
          <w:rFonts w:hint="eastAsia"/>
        </w:rPr>
      </w:pPr>
    </w:p>
    <w:p w14:paraId="5AE03E33">
      <w:pPr>
        <w:ind w:left="-5"/>
        <w:rPr>
          <w:rFonts w:hint="eastAsia"/>
        </w:rPr>
      </w:pPr>
      <w:r>
        <w:rPr>
          <w:rFonts w:hint="eastAsia"/>
        </w:rPr>
        <w:t>The import of this definition is, that the divine existence is not like that of creatures, successive; but comprehends what we call the past, the present and the future.</w:t>
      </w:r>
    </w:p>
    <w:p w14:paraId="749DA2AB">
      <w:pPr>
        <w:ind w:left="-5"/>
        <w:rPr>
          <w:rFonts w:hint="eastAsia"/>
        </w:rPr>
      </w:pPr>
      <w:r>
        <w:rPr>
          <w:rFonts w:hint="eastAsia"/>
        </w:rPr>
        <w:t>这个定义的含义是，神圣的存在不像受造物的存在那样是 successive 的；而是包含了我们所谓的过去、现在和未来。</w:t>
      </w:r>
    </w:p>
    <w:p w14:paraId="60FAD4B4">
      <w:pPr>
        <w:ind w:left="-5"/>
        <w:rPr>
          <w:rFonts w:hint="eastAsia"/>
        </w:rPr>
      </w:pPr>
    </w:p>
    <w:p w14:paraId="628C8528">
      <w:pPr>
        <w:ind w:left="-5"/>
        <w:rPr>
          <w:rFonts w:hint="eastAsia"/>
        </w:rPr>
      </w:pPr>
      <w:r>
        <w:rPr>
          <w:rFonts w:hint="eastAsia"/>
        </w:rPr>
        <w:t>These are divisions of time; but the first and the last have no place in the duration of the Supreme Being, to whom nothing is past, and nothing is future.</w:t>
      </w:r>
    </w:p>
    <w:p w14:paraId="72BAF4DD">
      <w:pPr>
        <w:ind w:left="-5"/>
        <w:rPr>
          <w:rFonts w:hint="eastAsia"/>
        </w:rPr>
      </w:pPr>
      <w:r>
        <w:rPr>
          <w:rFonts w:hint="eastAsia"/>
        </w:rPr>
        <w:t>这些是时间的划分；但第一个和最后一个，在至高存有者的存续中没有位置，对祂来说，没有什么是过去的，也没有什么是未来的。</w:t>
      </w:r>
    </w:p>
    <w:p w14:paraId="18CB3E47">
      <w:pPr>
        <w:ind w:left="-5"/>
        <w:rPr>
          <w:rFonts w:hint="eastAsia"/>
        </w:rPr>
      </w:pPr>
    </w:p>
    <w:p w14:paraId="6D7E7C8A">
      <w:pPr>
        <w:ind w:left="-5"/>
        <w:rPr>
          <w:rFonts w:hint="eastAsia"/>
        </w:rPr>
      </w:pPr>
      <w:r>
        <w:rPr>
          <w:rFonts w:hint="eastAsia"/>
        </w:rPr>
        <w:t>The Schoolmen call it punctum stans, or nunc semper stans, and a celebrated poet has thus expressed it:</w:t>
      </w:r>
    </w:p>
    <w:p w14:paraId="01289A0C">
      <w:pPr>
        <w:ind w:left="-5"/>
        <w:rPr>
          <w:rFonts w:hint="eastAsia"/>
        </w:rPr>
      </w:pPr>
      <w:r>
        <w:rPr>
          <w:rFonts w:hint="eastAsia"/>
        </w:rPr>
        <w:t>经院学者称之为“静止的点”（punctum stans），或“永恒的现在”（nunc semper stans），一位著名的诗人如此表达它：</w:t>
      </w:r>
    </w:p>
    <w:p w14:paraId="51F92674">
      <w:pPr>
        <w:ind w:left="-5"/>
        <w:rPr>
          <w:rFonts w:hint="eastAsia"/>
        </w:rPr>
      </w:pPr>
    </w:p>
    <w:p w14:paraId="45F49DA8">
      <w:pPr>
        <w:ind w:left="-5"/>
        <w:rPr>
          <w:rFonts w:hint="eastAsia"/>
        </w:rPr>
      </w:pPr>
      <w:r>
        <w:rPr>
          <w:rFonts w:hint="eastAsia"/>
        </w:rPr>
        <w:t>Nothing there is to come, and nothing past, But an eternal NOW does always last.*</w:t>
      </w:r>
    </w:p>
    <w:p w14:paraId="76066A33">
      <w:pPr>
        <w:ind w:left="-5"/>
        <w:rPr>
          <w:rFonts w:hint="eastAsia"/>
        </w:rPr>
      </w:pPr>
      <w:r>
        <w:rPr>
          <w:rFonts w:hint="eastAsia"/>
        </w:rPr>
        <w:t>没有将要来的，也没有过去的，只有一个永恒的现在永远持续。*</w:t>
      </w:r>
    </w:p>
    <w:p w14:paraId="1CB52BAE">
      <w:pPr>
        <w:ind w:left="-5"/>
        <w:rPr>
          <w:rFonts w:hint="eastAsia"/>
        </w:rPr>
      </w:pPr>
    </w:p>
    <w:p w14:paraId="7F88EA7D">
      <w:pPr>
        <w:ind w:left="-5"/>
        <w:rPr>
          <w:rFonts w:hint="eastAsia"/>
        </w:rPr>
      </w:pPr>
      <w:r>
        <w:rPr>
          <w:rFonts w:hint="eastAsia"/>
        </w:rPr>
        <w:t>These have been pronounced to be words which have no meaning; but with the same critic we must acknowledge, "that as some being must necessarily have existed from eternity, so this being does exist after an incomprehensible manner, since it is impossible for a being to have existed from eternity after our manner or notions of existence.</w:t>
      </w:r>
    </w:p>
    <w:p w14:paraId="5831B611">
      <w:pPr>
        <w:ind w:left="-5"/>
        <w:rPr>
          <w:rFonts w:hint="eastAsia"/>
        </w:rPr>
      </w:pPr>
      <w:r>
        <w:rPr>
          <w:rFonts w:hint="eastAsia"/>
        </w:rPr>
        <w:t>这些被宣判为是毫无意义的词语；但与同一位批评家一起，我们必须承认，“既然某个存有者必定是从永恒就存在，那么这个存有者就以一种不可理解的方式存在，因为一个存有者不可能以我们存在的方式或观念从永恒就存在。</w:t>
      </w:r>
    </w:p>
    <w:p w14:paraId="5CF0D4BC">
      <w:pPr>
        <w:ind w:left="-5"/>
        <w:rPr>
          <w:rFonts w:hint="eastAsia"/>
        </w:rPr>
      </w:pPr>
    </w:p>
    <w:p w14:paraId="027357CC">
      <w:pPr>
        <w:ind w:left="-5"/>
        <w:rPr>
          <w:rFonts w:hint="eastAsia"/>
        </w:rPr>
      </w:pPr>
      <w:r>
        <w:rPr>
          <w:rFonts w:hint="eastAsia"/>
        </w:rPr>
        <w:t>Revelation confirms these natural dictates of reason in the accounts which it gives us of the divine existence, where it tells us, that he is the same yesterday, to-day, and for ever; that he is the Alpha and Omega, the Beginning and the Ending; that a thousand years are with him as one day, and one day as a thousand years: by which and the like expressions, we are taught, that his existence with relation to time or duration, is infinitely different from the existence of any of his creatures, and consequently that it is impossible for us to frame any adequate conceptions of it."†</w:t>
      </w:r>
    </w:p>
    <w:p w14:paraId="12A871B5">
      <w:pPr>
        <w:ind w:left="-5"/>
        <w:rPr>
          <w:rFonts w:hint="eastAsia"/>
        </w:rPr>
      </w:pPr>
      <w:r>
        <w:rPr>
          <w:rFonts w:hint="eastAsia"/>
        </w:rPr>
        <w:t>启示在其关于神圣存在的记述中，证实了这些理性的自然指示，在那里它告诉我们，祂昨日、今日、直到永远，是一样的；祂是阿拉法和俄梅戛，是始是终；千年如一日，一日如千年：通过这些及类似的表达，我们被教导，祂关于时间或存续的存在，与祂任何受造物的存在是无限不同的，因此我们不可能形成任何关于它的充分概念。”†</w:t>
      </w:r>
    </w:p>
    <w:p w14:paraId="2CB90BE5">
      <w:pPr>
        <w:ind w:left="-5"/>
        <w:rPr>
          <w:rFonts w:hint="eastAsia"/>
        </w:rPr>
      </w:pPr>
    </w:p>
    <w:p w14:paraId="37F73D1C">
      <w:pPr>
        <w:ind w:left="-5"/>
        <w:rPr>
          <w:rFonts w:hint="eastAsia"/>
        </w:rPr>
      </w:pPr>
      <w:r>
        <w:rPr>
          <w:rFonts w:hint="eastAsia"/>
        </w:rPr>
        <w:t>Whatever objections may be made to an eternal now, and a punctum stans, as abortive attempts to express the mode of the divine existence, the truth which they are intended to signify, however confounding to our apprehensions, namely, an eternal existence without succession, may be established by this argument; that a past infinite succession is impossible, as we showed in the preceding lecture, when proving that creatures could not have existed from eternity.</w:t>
      </w:r>
    </w:p>
    <w:p w14:paraId="10F970BD">
      <w:pPr>
        <w:ind w:left="-5"/>
        <w:rPr>
          <w:rFonts w:hint="eastAsia"/>
        </w:rPr>
      </w:pPr>
      <w:r>
        <w:rPr>
          <w:rFonts w:hint="eastAsia"/>
        </w:rPr>
        <w:t>无论对一个“永恒的现在”和一个“静止的点”，作为表达神圣存在模式的失败尝试，可能提出什么反对意见，它们所意图表明的真理，无论对我们的理解力多么令人困惑，即一个没有 succession 的永恒存在，都可以用这个论证来确立；即一个过去的无限 succession 是不可能的，正如我们在上一讲中，当证明受造物不可能是从永恒就存在时所表明的那样。</w:t>
      </w:r>
    </w:p>
    <w:p w14:paraId="20EEEAD9">
      <w:pPr>
        <w:ind w:left="-5"/>
        <w:rPr>
          <w:rFonts w:hint="eastAsia"/>
        </w:rPr>
      </w:pPr>
    </w:p>
    <w:p w14:paraId="6025F6EB">
      <w:pPr>
        <w:ind w:left="-5"/>
        <w:rPr>
          <w:rFonts w:hint="eastAsia"/>
        </w:rPr>
      </w:pPr>
      <w:r>
        <w:rPr>
          <w:rFonts w:hint="eastAsia"/>
        </w:rPr>
        <w:t>We can conceive a future infinite succession, or a line continually extending; but we cannot conceive a past infinite succession, or a line which had not a beginning.</w:t>
      </w:r>
    </w:p>
    <w:p w14:paraId="6FC619F1">
      <w:pPr>
        <w:ind w:left="-5"/>
        <w:rPr>
          <w:rFonts w:hint="eastAsia"/>
        </w:rPr>
      </w:pPr>
      <w:r>
        <w:rPr>
          <w:rFonts w:hint="eastAsia"/>
        </w:rPr>
        <w:t>我们可以设想一个未来的无限 succession，或一条不断延伸的线；但我们无法设想一个过去的无限 succession，或一条没有开端的线。</w:t>
      </w:r>
    </w:p>
    <w:p w14:paraId="3CA86AB9">
      <w:pPr>
        <w:ind w:left="-5"/>
        <w:rPr>
          <w:rFonts w:hint="eastAsia"/>
        </w:rPr>
      </w:pPr>
    </w:p>
    <w:p w14:paraId="348B29C9">
      <w:pPr>
        <w:ind w:left="-5"/>
        <w:rPr>
          <w:rFonts w:hint="eastAsia"/>
        </w:rPr>
      </w:pPr>
      <w:r>
        <w:rPr>
          <w:rFonts w:hint="eastAsia"/>
        </w:rPr>
        <w:t>Hence, whatever difficulty we may experience in annexing an idea to our words, we must pronounce the eternity of God to be stationary, and not like ours, in motion.</w:t>
      </w:r>
    </w:p>
    <w:p w14:paraId="2804E41D">
      <w:pPr>
        <w:ind w:left="-5"/>
        <w:rPr>
          <w:rFonts w:hint="eastAsia"/>
        </w:rPr>
      </w:pPr>
      <w:r>
        <w:rPr>
          <w:rFonts w:hint="eastAsia"/>
        </w:rPr>
        <w:t>因此，无论我们在给我们的词语附加一个观念时，可能遇到什么困难，我们都必须宣称神的永恒性是静止的，不像我们的，是运动的。</w:t>
      </w:r>
    </w:p>
    <w:p w14:paraId="515E7825">
      <w:pPr>
        <w:ind w:left="-5"/>
        <w:rPr>
          <w:rFonts w:hint="eastAsia"/>
        </w:rPr>
      </w:pPr>
    </w:p>
    <w:p w14:paraId="7355F621">
      <w:pPr>
        <w:ind w:left="-5"/>
        <w:rPr>
          <w:rFonts w:hint="eastAsia"/>
        </w:rPr>
      </w:pPr>
      <w:r>
        <w:rPr>
          <w:rFonts w:hint="eastAsia"/>
        </w:rPr>
        <w:t>It may be objected, that in Scripture, his eternity is described by differences of time, and in particular that he is represented as one, "who was, and is, and is to come."‡</w:t>
      </w:r>
    </w:p>
    <w:p w14:paraId="78336CCD">
      <w:pPr>
        <w:ind w:left="-5"/>
        <w:rPr>
          <w:rFonts w:hint="eastAsia"/>
        </w:rPr>
      </w:pPr>
      <w:r>
        <w:rPr>
          <w:rFonts w:hint="eastAsia"/>
        </w:rPr>
        <w:t>可能会有人反对说，在圣经中，祂的永恒性是用时间的差异来描述的，特别是祂被描绘为一位，“昔在、今在、以后永在的。”‡</w:t>
      </w:r>
    </w:p>
    <w:p w14:paraId="2B211DDC">
      <w:pPr>
        <w:ind w:left="-5"/>
        <w:rPr>
          <w:rFonts w:hint="eastAsia"/>
        </w:rPr>
      </w:pPr>
    </w:p>
    <w:p w14:paraId="6147E5A8">
      <w:pPr>
        <w:ind w:left="-5"/>
        <w:rPr>
          <w:rFonts w:hint="eastAsia"/>
        </w:rPr>
      </w:pPr>
      <w:r>
        <w:rPr>
          <w:rFonts w:hint="eastAsia"/>
        </w:rPr>
        <w:t>But it may be answered, that these are only adaptations of the subject to our modes of thinking, of which we have other examples in the attribution of corporeal members and human affections to the Deity.</w:t>
      </w:r>
    </w:p>
    <w:p w14:paraId="7051693D">
      <w:pPr>
        <w:ind w:left="-5"/>
        <w:rPr>
          <w:rFonts w:hint="eastAsia"/>
        </w:rPr>
      </w:pPr>
      <w:r>
        <w:rPr>
          <w:rFonts w:hint="eastAsia"/>
        </w:rPr>
        <w:t>但可以回答说，这些只是将主题适应我们思维方式的方式，我们在将有形体的肢体和人的情感归于神时，有其他的例子。</w:t>
      </w:r>
    </w:p>
    <w:p w14:paraId="27648A57">
      <w:pPr>
        <w:ind w:left="-5"/>
        <w:rPr>
          <w:rFonts w:hint="eastAsia"/>
        </w:rPr>
      </w:pPr>
    </w:p>
    <w:p w14:paraId="2E9EE754">
      <w:pPr>
        <w:ind w:left="-5"/>
        <w:rPr>
          <w:rFonts w:hint="eastAsia"/>
        </w:rPr>
      </w:pPr>
      <w:r>
        <w:rPr>
          <w:rFonts w:hint="eastAsia"/>
        </w:rPr>
        <w:t>We have no word which properly expresses the stable nature of his eternity, and are under the necessity of applying to it words in common use, founded on the divisions of time.</w:t>
      </w:r>
    </w:p>
    <w:p w14:paraId="622246EB">
      <w:pPr>
        <w:ind w:left="-5"/>
        <w:rPr>
          <w:rFonts w:hint="eastAsia"/>
        </w:rPr>
      </w:pPr>
      <w:r>
        <w:rPr>
          <w:rFonts w:hint="eastAsia"/>
        </w:rPr>
        <w:t>我们没有一个词能恰当地表达祂永恒性的稳定性质，我们不得不用基于时间划分的常用词语来形容它。</w:t>
      </w:r>
    </w:p>
    <w:p w14:paraId="14B981F5">
      <w:pPr>
        <w:ind w:left="-5"/>
        <w:rPr>
          <w:rFonts w:hint="eastAsia"/>
        </w:rPr>
      </w:pPr>
    </w:p>
    <w:p w14:paraId="3BCD6CF1">
      <w:pPr>
        <w:ind w:left="-5"/>
        <w:rPr>
          <w:rFonts w:hint="eastAsia"/>
        </w:rPr>
      </w:pPr>
      <w:r>
        <w:rPr>
          <w:rFonts w:hint="eastAsia"/>
        </w:rPr>
        <w:t>"In eternity," it has been said, "there is no divisibility, no majority or minority, no priority or posteriority, no accession, recession, or succession; no difference of time, but one indivisible, simple, and permanent instant."</w:t>
      </w:r>
    </w:p>
    <w:p w14:paraId="513C8E2C">
      <w:pPr>
        <w:ind w:left="-5"/>
        <w:rPr>
          <w:rFonts w:hint="eastAsia"/>
        </w:rPr>
      </w:pPr>
      <w:r>
        <w:rPr>
          <w:rFonts w:hint="eastAsia"/>
        </w:rPr>
        <w:t>有人曾说：“在永恒中，没有可分性，没有多数或少数，没有先后，没有增减或 succession；没有时间的差异，只有一个不可分的、简单的、永恒的瞬间。”</w:t>
      </w:r>
    </w:p>
    <w:p w14:paraId="21F6952E">
      <w:pPr>
        <w:ind w:left="-5"/>
        <w:rPr>
          <w:rFonts w:hint="eastAsia"/>
        </w:rPr>
      </w:pPr>
    </w:p>
    <w:p w14:paraId="46ACF8DD">
      <w:pPr>
        <w:ind w:left="-5"/>
        <w:rPr>
          <w:rFonts w:hint="eastAsia"/>
        </w:rPr>
      </w:pPr>
      <w:r>
        <w:rPr>
          <w:rFonts w:hint="eastAsia"/>
        </w:rPr>
        <w:t>Passages have been quoted from Heathen Philosophers, which prove that this idea did not originate among Theologians, but was entertained long before the Christian era.</w:t>
      </w:r>
    </w:p>
    <w:p w14:paraId="48C72E0D">
      <w:pPr>
        <w:ind w:left="-5"/>
        <w:rPr>
          <w:rFonts w:hint="eastAsia"/>
        </w:rPr>
      </w:pPr>
      <w:r>
        <w:rPr>
          <w:rFonts w:hint="eastAsia"/>
        </w:rPr>
        <w:t>曾引用过异教哲学家的段落，证明这个观念并非源于神学家，而是在基督教时代很久以前就已存在的。</w:t>
      </w:r>
    </w:p>
    <w:p w14:paraId="4FD3CFE5">
      <w:pPr>
        <w:ind w:left="-5"/>
        <w:rPr>
          <w:rFonts w:hint="eastAsia"/>
        </w:rPr>
      </w:pPr>
    </w:p>
    <w:p w14:paraId="65F78815">
      <w:pPr>
        <w:ind w:left="-5"/>
        <w:rPr>
          <w:rFonts w:hint="eastAsia"/>
        </w:rPr>
      </w:pPr>
      <w:r>
        <w:rPr>
          <w:rFonts w:hint="eastAsia"/>
        </w:rPr>
        <w:t>I shall mention only the saying of Plato, "that the parts of time, it was, and it is, agree not to eternity, because these imply motion and succession; but eternity is always immutably the same."</w:t>
      </w:r>
    </w:p>
    <w:p w14:paraId="0A6B9E58">
      <w:pPr>
        <w:ind w:left="-5"/>
        <w:rPr>
          <w:rFonts w:hint="eastAsia"/>
        </w:rPr>
      </w:pPr>
      <w:r>
        <w:rPr>
          <w:rFonts w:hint="eastAsia"/>
        </w:rPr>
        <w:t>我只提一下柏拉图的话：“时间的各部分，即‘曾是’和‘是’，与永恒不符，因为这些都意味着运动和 succession；但永恒总是不可改变地相同的。”</w:t>
      </w:r>
    </w:p>
    <w:p w14:paraId="4B7621FA">
      <w:pPr>
        <w:ind w:left="-5"/>
        <w:rPr>
          <w:rFonts w:hint="eastAsia"/>
        </w:rPr>
      </w:pPr>
    </w:p>
    <w:p w14:paraId="478373CF">
      <w:pPr>
        <w:ind w:left="-5"/>
        <w:rPr>
          <w:rFonts w:hint="eastAsia"/>
        </w:rPr>
      </w:pPr>
      <w:r>
        <w:rPr>
          <w:rFonts w:hint="eastAsia"/>
        </w:rPr>
        <w:t>A subject so far above our comprehension may be easily perplexed by objections.</w:t>
      </w:r>
    </w:p>
    <w:p w14:paraId="16E6CC2A">
      <w:pPr>
        <w:ind w:left="-5"/>
        <w:rPr>
          <w:rFonts w:hint="eastAsia"/>
        </w:rPr>
      </w:pPr>
      <w:r>
        <w:rPr>
          <w:rFonts w:hint="eastAsia"/>
        </w:rPr>
        <w:t>一个远超我们理解力的主题，很容易被反对意见所困扰。</w:t>
      </w:r>
    </w:p>
    <w:p w14:paraId="50D5FF22">
      <w:pPr>
        <w:ind w:left="-5"/>
        <w:rPr>
          <w:rFonts w:hint="eastAsia"/>
        </w:rPr>
      </w:pPr>
    </w:p>
    <w:p w14:paraId="5D2FEF77">
      <w:pPr>
        <w:ind w:left="-5"/>
        <w:rPr>
          <w:rFonts w:hint="eastAsia"/>
        </w:rPr>
      </w:pPr>
      <w:r>
        <w:rPr>
          <w:rFonts w:hint="eastAsia"/>
        </w:rPr>
        <w:t>It has been said, that if there is no succession in the eternity of God, all succession among creatures is impossible; what is past must be present, as well as what is to come.</w:t>
      </w:r>
    </w:p>
    <w:p w14:paraId="1359DB8E">
      <w:pPr>
        <w:ind w:left="-5"/>
        <w:rPr>
          <w:rFonts w:hint="eastAsia"/>
        </w:rPr>
      </w:pPr>
      <w:r>
        <w:rPr>
          <w:rFonts w:hint="eastAsia"/>
        </w:rPr>
        <w:t>有人曾说，如果神的永恒性中没有 succession，那么受造物中的所有 succession 都是不可能的；过去的必定是现在的，将要来的也必定是现在的。</w:t>
      </w:r>
    </w:p>
    <w:p w14:paraId="1BDCC49F">
      <w:pPr>
        <w:ind w:left="-5"/>
        <w:rPr>
          <w:rFonts w:hint="eastAsia"/>
        </w:rPr>
      </w:pPr>
    </w:p>
    <w:p w14:paraId="74CCC41B">
      <w:pPr>
        <w:ind w:left="-5"/>
        <w:rPr>
          <w:rFonts w:hint="eastAsia"/>
        </w:rPr>
      </w:pPr>
      <w:r>
        <w:rPr>
          <w:rFonts w:hint="eastAsia"/>
        </w:rPr>
        <w:t>It has been replied, "that in the co-existence of God with creatures, there is priority and posteriority, not in God, but in temporary beings.</w:t>
      </w:r>
    </w:p>
    <w:p w14:paraId="58865652">
      <w:pPr>
        <w:ind w:left="-5"/>
        <w:rPr>
          <w:rFonts w:hint="eastAsia"/>
        </w:rPr>
      </w:pPr>
      <w:r>
        <w:rPr>
          <w:rFonts w:hint="eastAsia"/>
        </w:rPr>
        <w:t>有人曾答复说，“在神与受造物的共存中，有先后，不是在神里面，而是在暂时的存有者里面。</w:t>
      </w:r>
    </w:p>
    <w:p w14:paraId="22CE1510">
      <w:pPr>
        <w:ind w:left="-5"/>
        <w:rPr>
          <w:rFonts w:hint="eastAsia"/>
        </w:rPr>
      </w:pPr>
    </w:p>
    <w:p w14:paraId="5169E4B1">
      <w:pPr>
        <w:ind w:left="-5"/>
        <w:rPr>
          <w:rFonts w:hint="eastAsia"/>
        </w:rPr>
      </w:pPr>
      <w:r>
        <w:rPr>
          <w:rFonts w:hint="eastAsia"/>
        </w:rPr>
        <w:t>The co-existence of things with God is successive, according to the necessitude of the things, and so the co-existence of God with the creatures admits of some kind of succession as to external denomination; not as if there were any new existence of God with the creatures, but only by reason of the new existence of the creatures with God."</w:t>
      </w:r>
    </w:p>
    <w:p w14:paraId="47970F2C">
      <w:pPr>
        <w:ind w:left="-5"/>
        <w:rPr>
          <w:rFonts w:hint="eastAsia"/>
        </w:rPr>
      </w:pPr>
      <w:r>
        <w:rPr>
          <w:rFonts w:hint="eastAsia"/>
        </w:rPr>
        <w:t>事物与神的共存是 successive 的，根据事物的必然性，因此神与受造物的共存，在外部的命名上，承认有某种 succession；并非仿佛有任何新的神与受造物的存在，而仅仅是由于受造物与神有了新的存在。”</w:t>
      </w:r>
    </w:p>
    <w:p w14:paraId="670091F4">
      <w:pPr>
        <w:ind w:left="-5"/>
        <w:rPr>
          <w:rFonts w:hint="eastAsia"/>
        </w:rPr>
      </w:pPr>
    </w:p>
    <w:p w14:paraId="44D3C899">
      <w:pPr>
        <w:ind w:left="-5"/>
        <w:rPr>
          <w:rFonts w:hint="eastAsia"/>
        </w:rPr>
      </w:pPr>
      <w:r>
        <w:rPr>
          <w:rFonts w:hint="eastAsia"/>
        </w:rPr>
        <w:t>I know not whether this answer is satisfactory; but we may be equally puzzled with respect to the immensity of God, and it may be asked, how can he be present in different places without being extended?</w:t>
      </w:r>
    </w:p>
    <w:p w14:paraId="75F265D5">
      <w:pPr>
        <w:ind w:left="-5"/>
        <w:rPr>
          <w:rFonts w:hint="eastAsia"/>
        </w:rPr>
      </w:pPr>
      <w:r>
        <w:rPr>
          <w:rFonts w:hint="eastAsia"/>
        </w:rPr>
        <w:t>我不知道这个回答是否令人满意；但我们可能同样对神的无限性感到困惑，并且可能会问，祂如何能在不同的地方同在而不延展？</w:t>
      </w:r>
    </w:p>
    <w:p w14:paraId="72574623">
      <w:pPr>
        <w:ind w:left="-5"/>
        <w:rPr>
          <w:rFonts w:hint="eastAsia"/>
        </w:rPr>
      </w:pPr>
    </w:p>
    <w:p w14:paraId="733E4572">
      <w:pPr>
        <w:ind w:left="-5"/>
        <w:rPr>
          <w:rFonts w:hint="eastAsia"/>
        </w:rPr>
      </w:pPr>
      <w:r>
        <w:rPr>
          <w:rFonts w:hint="eastAsia"/>
        </w:rPr>
        <w:t>as well as, how can he co-exist with creatures, without a successive duration?</w:t>
      </w:r>
    </w:p>
    <w:p w14:paraId="50228010">
      <w:pPr>
        <w:ind w:left="-5"/>
        <w:rPr>
          <w:rFonts w:hint="eastAsia"/>
        </w:rPr>
      </w:pPr>
      <w:r>
        <w:rPr>
          <w:rFonts w:hint="eastAsia"/>
        </w:rPr>
        <w:t>以及，祂如何能与受造物共存，而没有一个 successive 的存续？</w:t>
      </w:r>
    </w:p>
    <w:p w14:paraId="3EC315AF">
      <w:pPr>
        <w:ind w:left="-5"/>
        <w:rPr>
          <w:rFonts w:hint="eastAsia"/>
        </w:rPr>
      </w:pPr>
    </w:p>
    <w:p w14:paraId="2CF3FB4A">
      <w:pPr>
        <w:ind w:left="-5"/>
        <w:rPr>
          <w:rFonts w:hint="eastAsia"/>
        </w:rPr>
      </w:pPr>
      <w:r>
        <w:rPr>
          <w:rFonts w:hint="eastAsia"/>
        </w:rPr>
        <w:t>It is no reason for rejecting a doctrine established upon solid grounds, that there are objections to it, which we cannot answer.</w:t>
      </w:r>
    </w:p>
    <w:p w14:paraId="78D87110">
      <w:pPr>
        <w:ind w:left="-5"/>
        <w:rPr>
          <w:rFonts w:hint="eastAsia"/>
        </w:rPr>
      </w:pPr>
      <w:r>
        <w:rPr>
          <w:rFonts w:hint="eastAsia"/>
        </w:rPr>
        <w:t>一个建立在坚实基础上教义，不应因有我们无法回答的反对意见而被拒绝。</w:t>
      </w:r>
    </w:p>
    <w:p w14:paraId="67935642">
      <w:pPr>
        <w:ind w:left="-5"/>
        <w:rPr>
          <w:rFonts w:hint="eastAsia"/>
        </w:rPr>
      </w:pPr>
    </w:p>
    <w:p w14:paraId="429CD397">
      <w:pPr>
        <w:ind w:left="-5"/>
        <w:rPr>
          <w:rFonts w:hint="eastAsia"/>
        </w:rPr>
      </w:pPr>
      <w:r>
        <w:rPr>
          <w:rFonts w:hint="eastAsia"/>
        </w:rPr>
        <w:t>It is acknowledged on all hands, that the divine existence is mysterious; and I think, it has been proved from the nature of time, that this cannot be the measure of it.</w:t>
      </w:r>
    </w:p>
    <w:p w14:paraId="0AF9385D">
      <w:pPr>
        <w:ind w:left="-5"/>
        <w:rPr>
          <w:rFonts w:hint="eastAsia"/>
        </w:rPr>
      </w:pPr>
      <w:r>
        <w:rPr>
          <w:rFonts w:hint="eastAsia"/>
        </w:rPr>
        <w:t>各方都承认，神圣的存在是神秘的；并且我认为，从时间的性质来看，已经证明了时间不能是其度量。</w:t>
      </w:r>
    </w:p>
    <w:p w14:paraId="7C51E52F">
      <w:pPr>
        <w:ind w:left="-5"/>
        <w:rPr>
          <w:rFonts w:hint="eastAsia"/>
        </w:rPr>
      </w:pPr>
    </w:p>
    <w:p w14:paraId="0074EFD7">
      <w:pPr>
        <w:ind w:left="-5"/>
        <w:rPr>
          <w:rFonts w:hint="eastAsia"/>
        </w:rPr>
      </w:pPr>
      <w:r>
        <w:rPr>
          <w:rFonts w:hint="eastAsia"/>
        </w:rPr>
        <w:t>In a Being who had no beginning, succession is impossible.</w:t>
      </w:r>
    </w:p>
    <w:p w14:paraId="0F3241F8">
      <w:pPr>
        <w:ind w:left="-5"/>
        <w:rPr>
          <w:rFonts w:hint="eastAsia"/>
        </w:rPr>
      </w:pPr>
      <w:r>
        <w:rPr>
          <w:rFonts w:hint="eastAsia"/>
        </w:rPr>
        <w:t>在一位无始的存有者中，succession 是不可能的。</w:t>
      </w:r>
    </w:p>
    <w:p w14:paraId="4EF64716">
      <w:pPr>
        <w:ind w:left="-5"/>
        <w:rPr>
          <w:rFonts w:hint="eastAsia"/>
        </w:rPr>
      </w:pPr>
    </w:p>
    <w:p w14:paraId="4644EE16">
      <w:pPr>
        <w:ind w:left="-5"/>
        <w:rPr>
          <w:rFonts w:hint="eastAsia"/>
        </w:rPr>
      </w:pPr>
      <w:r>
        <w:rPr>
          <w:rFonts w:hint="eastAsia"/>
        </w:rPr>
        <w:t>Having found that there is a Being self-existent and eternal, we are naturally desirous to obtain some more intimate knowledge of him, and in the first place, to ascertain what is his nature.</w:t>
      </w:r>
    </w:p>
    <w:p w14:paraId="0133DE86">
      <w:pPr>
        <w:ind w:left="-5"/>
        <w:rPr>
          <w:rFonts w:hint="eastAsia"/>
        </w:rPr>
      </w:pPr>
      <w:r>
        <w:rPr>
          <w:rFonts w:hint="eastAsia"/>
        </w:rPr>
        <w:t>既然我们已发现有一位自存和永恒的存有者，我们自然渴望能更深入地认识祂，并且首先，要确定祂的本性是什么。</w:t>
      </w:r>
    </w:p>
    <w:p w14:paraId="0B6E3BDC">
      <w:pPr>
        <w:ind w:left="-5"/>
        <w:rPr>
          <w:rFonts w:hint="eastAsia"/>
        </w:rPr>
      </w:pPr>
    </w:p>
    <w:p w14:paraId="01549515">
      <w:pPr>
        <w:ind w:left="-5"/>
        <w:rPr>
          <w:rFonts w:hint="eastAsia"/>
        </w:rPr>
      </w:pPr>
      <w:r>
        <w:rPr>
          <w:rFonts w:hint="eastAsia"/>
        </w:rPr>
        <w:t>Of the essences of all beings, we are profoundly ignorant: we are acquainted only with their properties; but these we arrange in different classes, and call that to which the one class belongs, matter, and that to which the other belongs, spirit.</w:t>
      </w:r>
    </w:p>
    <w:p w14:paraId="293962FE">
      <w:pPr>
        <w:ind w:left="-5"/>
        <w:rPr>
          <w:rFonts w:hint="eastAsia"/>
        </w:rPr>
      </w:pPr>
      <w:r>
        <w:rPr>
          <w:rFonts w:hint="eastAsia"/>
        </w:rPr>
        <w:t>对所有存有的本质，我们都深感无知：我们只熟悉它们的属性；但我们将这些属性分为不同的类别，并将属于一类的称为“物质”，属于另一类的称为“灵”。</w:t>
      </w:r>
    </w:p>
    <w:p w14:paraId="790B1799">
      <w:pPr>
        <w:ind w:left="-5"/>
        <w:rPr>
          <w:rFonts w:hint="eastAsia"/>
        </w:rPr>
      </w:pPr>
    </w:p>
    <w:p w14:paraId="66097717">
      <w:pPr>
        <w:ind w:left="-5"/>
        <w:rPr>
          <w:rFonts w:hint="eastAsia"/>
        </w:rPr>
      </w:pPr>
      <w:r>
        <w:rPr>
          <w:rFonts w:hint="eastAsia"/>
        </w:rPr>
        <w:t>Both substrata, or subjects, are equally concealed from us by an impenetrable veil.</w:t>
      </w:r>
    </w:p>
    <w:p w14:paraId="77C5DB0E">
      <w:pPr>
        <w:ind w:left="-5"/>
        <w:rPr>
          <w:rFonts w:hint="eastAsia"/>
        </w:rPr>
      </w:pPr>
      <w:r>
        <w:rPr>
          <w:rFonts w:hint="eastAsia"/>
        </w:rPr>
        <w:t>两个基质，或主体，都同样被一层不可穿透的面纱向我们隐藏。</w:t>
      </w:r>
    </w:p>
    <w:p w14:paraId="2565AFE7">
      <w:pPr>
        <w:ind w:left="-5"/>
        <w:rPr>
          <w:rFonts w:hint="eastAsia"/>
        </w:rPr>
      </w:pPr>
    </w:p>
    <w:p w14:paraId="71F84828">
      <w:pPr>
        <w:ind w:left="-5"/>
        <w:rPr>
          <w:rFonts w:hint="eastAsia"/>
        </w:rPr>
      </w:pPr>
      <w:r>
        <w:rPr>
          <w:rFonts w:hint="eastAsia"/>
        </w:rPr>
        <w:t>The objection against the existence of spirit, that we can form no conception of it, holds in full force against the existence of matter, for we have no idea of it distinct from its qualities.</w:t>
      </w:r>
    </w:p>
    <w:p w14:paraId="3A62B5BF">
      <w:pPr>
        <w:ind w:left="-5"/>
        <w:rPr>
          <w:rFonts w:hint="eastAsia"/>
        </w:rPr>
      </w:pPr>
      <w:r>
        <w:rPr>
          <w:rFonts w:hint="eastAsia"/>
        </w:rPr>
        <w:t>反对灵存在的意见，即我们无法形成关于它的概念，对物质的存在也同样有力，因为我们对它，除了其品质外，没有任何观念。</w:t>
      </w:r>
    </w:p>
    <w:p w14:paraId="047D5031">
      <w:pPr>
        <w:ind w:left="-5"/>
        <w:rPr>
          <w:rFonts w:hint="eastAsia"/>
        </w:rPr>
      </w:pPr>
    </w:p>
    <w:p w14:paraId="37A2D4FA">
      <w:pPr>
        <w:ind w:left="-5"/>
        <w:rPr>
          <w:rFonts w:hint="eastAsia"/>
        </w:rPr>
      </w:pPr>
      <w:r>
        <w:rPr>
          <w:rFonts w:hint="eastAsia"/>
        </w:rPr>
        <w:t>As it has already appeared, that matter is not eternal and selfexistent, it has been virtually proved, that God is not a material being.</w:t>
      </w:r>
    </w:p>
    <w:p w14:paraId="2C6DBDEB">
      <w:pPr>
        <w:ind w:left="-5"/>
        <w:rPr>
          <w:rFonts w:hint="eastAsia"/>
        </w:rPr>
      </w:pPr>
      <w:r>
        <w:rPr>
          <w:rFonts w:hint="eastAsia"/>
        </w:rPr>
        <w:t>既然已经显明，物质并非永恒和自存的，那么实际上已经证明，神并非物质的存有者。</w:t>
      </w:r>
    </w:p>
    <w:p w14:paraId="0389BA1F">
      <w:pPr>
        <w:ind w:left="-5"/>
        <w:rPr>
          <w:rFonts w:hint="eastAsia"/>
        </w:rPr>
      </w:pPr>
    </w:p>
    <w:p w14:paraId="271DF352">
      <w:pPr>
        <w:ind w:left="-5"/>
        <w:rPr>
          <w:rFonts w:hint="eastAsia"/>
        </w:rPr>
      </w:pPr>
      <w:r>
        <w:rPr>
          <w:rFonts w:hint="eastAsia"/>
        </w:rPr>
        <w:t>If he were material, he could not be immense, for it is not more absurd to speak of an infinite duration which is past, than of an infinite extension, that is, of an infinite whole made up of finite parts.</w:t>
      </w:r>
    </w:p>
    <w:p w14:paraId="1FF64170">
      <w:pPr>
        <w:ind w:left="-5"/>
        <w:rPr>
          <w:rFonts w:hint="eastAsia"/>
        </w:rPr>
      </w:pPr>
      <w:r>
        <w:rPr>
          <w:rFonts w:hint="eastAsia"/>
        </w:rPr>
        <w:t>如果祂是物质的，祂就不可能是无限广大的，因为谈论一个过去的无限存续，并不比谈论一个无限的延展，即一个由有限部分组成的无限整体，更荒谬。</w:t>
      </w:r>
    </w:p>
    <w:p w14:paraId="0F3A96BA">
      <w:pPr>
        <w:ind w:left="-5"/>
        <w:rPr>
          <w:rFonts w:hint="eastAsia"/>
        </w:rPr>
      </w:pPr>
    </w:p>
    <w:p w14:paraId="3071C7E1">
      <w:pPr>
        <w:ind w:left="-5"/>
        <w:rPr>
          <w:rFonts w:hint="eastAsia"/>
        </w:rPr>
      </w:pPr>
      <w:r>
        <w:rPr>
          <w:rFonts w:hint="eastAsia"/>
        </w:rPr>
        <w:t>It is certain that matter must have limits, however difficult it may be to imagination to fix them.</w:t>
      </w:r>
    </w:p>
    <w:p w14:paraId="72207968">
      <w:pPr>
        <w:ind w:left="-5"/>
        <w:rPr>
          <w:rFonts w:hint="eastAsia"/>
        </w:rPr>
      </w:pPr>
      <w:r>
        <w:rPr>
          <w:rFonts w:hint="eastAsia"/>
        </w:rPr>
        <w:t>可以肯定的是，物质必定有界限，无论想象要固定它们多么困难。</w:t>
      </w:r>
    </w:p>
    <w:p w14:paraId="330A707F">
      <w:pPr>
        <w:ind w:left="-5"/>
        <w:rPr>
          <w:rFonts w:hint="eastAsia"/>
        </w:rPr>
      </w:pPr>
    </w:p>
    <w:p w14:paraId="69B98E06">
      <w:pPr>
        <w:ind w:left="-5"/>
        <w:rPr>
          <w:rFonts w:hint="eastAsia"/>
        </w:rPr>
      </w:pPr>
      <w:r>
        <w:rPr>
          <w:rFonts w:hint="eastAsia"/>
        </w:rPr>
        <w:t>Besides, according to the acknowledged doctrine of the impenetrability of matter, or that two bodies cannot occupy the same portion of space, were the Deity material, he would be necessarily excluded from every place which is filled up by the visible creation.</w:t>
      </w:r>
    </w:p>
    <w:p w14:paraId="05EBB2A9">
      <w:pPr>
        <w:ind w:left="-5"/>
        <w:rPr>
          <w:rFonts w:hint="eastAsia"/>
        </w:rPr>
      </w:pPr>
      <w:r>
        <w:rPr>
          <w:rFonts w:hint="eastAsia"/>
        </w:rPr>
        <w:t>此外，根据公认的物质不可入性教义，或两个物体不能占据同一空间，如果神是物质的，祂就必然被排除在所有被可见创造所充满的地方之外。</w:t>
      </w:r>
    </w:p>
    <w:p w14:paraId="1F05C93F">
      <w:pPr>
        <w:ind w:left="-5"/>
        <w:rPr>
          <w:rFonts w:hint="eastAsia"/>
        </w:rPr>
      </w:pPr>
    </w:p>
    <w:p w14:paraId="3BE3CF6F">
      <w:pPr>
        <w:ind w:left="-5"/>
        <w:rPr>
          <w:rFonts w:hint="eastAsia"/>
        </w:rPr>
      </w:pPr>
      <w:r>
        <w:rPr>
          <w:rFonts w:hint="eastAsia"/>
        </w:rPr>
        <w:t>Were God material, he would be divisible; for divisibility is an essential property of matter.</w:t>
      </w:r>
    </w:p>
    <w:p w14:paraId="3F144262">
      <w:pPr>
        <w:ind w:left="-5"/>
        <w:rPr>
          <w:rFonts w:hint="eastAsia"/>
        </w:rPr>
      </w:pPr>
      <w:r>
        <w:rPr>
          <w:rFonts w:hint="eastAsia"/>
        </w:rPr>
        <w:t>如果神是物质的，祂就是可分的；因为可分性是物质的一个重要属性。</w:t>
      </w:r>
    </w:p>
    <w:p w14:paraId="35DBB1C3">
      <w:pPr>
        <w:ind w:left="-5"/>
        <w:rPr>
          <w:rFonts w:hint="eastAsia"/>
        </w:rPr>
      </w:pPr>
    </w:p>
    <w:p w14:paraId="1BC97142">
      <w:pPr>
        <w:ind w:left="-5"/>
        <w:rPr>
          <w:rFonts w:hint="eastAsia"/>
        </w:rPr>
      </w:pPr>
      <w:r>
        <w:rPr>
          <w:rFonts w:hint="eastAsia"/>
        </w:rPr>
        <w:t>His substance might be separated, and would be actually separated by other corporeal beings; who, occupying certain portions of space would not only exclude him from them, but would interpose between one part of his essence and another, as the continuity of a stream is destroyed by the rocks which rise above its surface.</w:t>
      </w:r>
    </w:p>
    <w:p w14:paraId="02BA86AE">
      <w:pPr>
        <w:ind w:left="-5"/>
        <w:rPr>
          <w:rFonts w:hint="eastAsia"/>
        </w:rPr>
      </w:pPr>
      <w:r>
        <w:rPr>
          <w:rFonts w:hint="eastAsia"/>
        </w:rPr>
        <w:t>祂的实体可能会被分开，并且实际上会被其他有形体的存有所分开；它们，占据某些空间部分，不仅会将祂从其中排除，还会介入祂本质的一部分和另一部分之间，就像一条溪流的连续性被其表面上凸起的岩石所破坏一样。</w:t>
      </w:r>
    </w:p>
    <w:p w14:paraId="7138D5CA">
      <w:pPr>
        <w:ind w:left="-5"/>
        <w:rPr>
          <w:rFonts w:hint="eastAsia"/>
        </w:rPr>
      </w:pPr>
    </w:p>
    <w:p w14:paraId="1188577C">
      <w:pPr>
        <w:ind w:left="-5"/>
        <w:rPr>
          <w:rFonts w:hint="eastAsia"/>
        </w:rPr>
      </w:pPr>
      <w:r>
        <w:rPr>
          <w:rFonts w:hint="eastAsia"/>
        </w:rPr>
        <w:t>He would also be subject to change from every interposition of this kind; would now be expelled from one place, and then fill up another, as different bodies advanced or retired; in short, as mutability is essential to matter, although there were no cause of mutation in himself, he would be continually exposed to impressions from external objects.</w:t>
      </w:r>
    </w:p>
    <w:p w14:paraId="5813296F">
      <w:pPr>
        <w:ind w:left="-5"/>
        <w:rPr>
          <w:rFonts w:hint="eastAsia"/>
        </w:rPr>
      </w:pPr>
      <w:r>
        <w:rPr>
          <w:rFonts w:hint="eastAsia"/>
        </w:rPr>
        <w:t>祂也会因每一次这种介入而受到改变；现在会被从一个地方驱逐，然后又填充另一个地方，随着不同物体的进退；简而言之，由于可变性是物质的本质，尽管在祂自己里面没有任何突变的原因，祂将不断地受到外部物体的影响。</w:t>
      </w:r>
    </w:p>
    <w:p w14:paraId="252706B5">
      <w:pPr>
        <w:ind w:left="-5"/>
        <w:rPr>
          <w:rFonts w:hint="eastAsia"/>
        </w:rPr>
      </w:pPr>
    </w:p>
    <w:p w14:paraId="7AE03B78">
      <w:pPr>
        <w:ind w:left="-5"/>
        <w:rPr>
          <w:rFonts w:hint="eastAsia"/>
        </w:rPr>
      </w:pPr>
      <w:r>
        <w:rPr>
          <w:rFonts w:hint="eastAsia"/>
        </w:rPr>
        <w:t>I will not add, however, that if he were a material being, he would be visible; because this is not a necessary consequence; there being much matter which is not perceived by the eye, at the atmospheric gases, the magnetic fluid, and electric matter not in a state of ignition.</w:t>
      </w:r>
    </w:p>
    <w:p w14:paraId="3A097CCA">
      <w:pPr>
        <w:ind w:left="-5"/>
        <w:rPr>
          <w:rFonts w:hint="eastAsia"/>
        </w:rPr>
      </w:pPr>
      <w:r>
        <w:rPr>
          <w:rFonts w:hint="eastAsia"/>
        </w:rPr>
        <w:t>然而，我不会补充说，如果祂是物质的存有者，祂就会是可见的；因为这不是一个必然的结果；因为有许多物质是眼睛所看不见的，例如大气气体、磁流体和未处于燃烧状态的电物质。</w:t>
      </w:r>
    </w:p>
    <w:p w14:paraId="65FCA19B">
      <w:pPr>
        <w:ind w:left="-5"/>
        <w:rPr>
          <w:rFonts w:hint="eastAsia"/>
        </w:rPr>
      </w:pPr>
    </w:p>
    <w:p w14:paraId="1520E8B7">
      <w:pPr>
        <w:ind w:left="-5"/>
        <w:rPr>
          <w:rFonts w:hint="eastAsia"/>
        </w:rPr>
      </w:pPr>
      <w:r>
        <w:rPr>
          <w:rFonts w:hint="eastAsia"/>
        </w:rPr>
        <w:t>It will not be deemed superfluous to prove, that God is not a material being, if you reflect, that erroneous ideas upon this subject have been entertained, not only by heathens, but by professed Christians.</w:t>
      </w:r>
    </w:p>
    <w:p w14:paraId="4FBB52AD">
      <w:pPr>
        <w:ind w:left="-5"/>
        <w:rPr>
          <w:rFonts w:hint="eastAsia"/>
        </w:rPr>
      </w:pPr>
      <w:r>
        <w:rPr>
          <w:rFonts w:hint="eastAsia"/>
        </w:rPr>
        <w:t>如果你反思到，不仅异教徒，而且自称的基督徒，都曾对这个主题抱有错误的观念，那么证明神并非物质的存有者，就不会被认为是多余的。</w:t>
      </w:r>
    </w:p>
    <w:p w14:paraId="5B92D413">
      <w:pPr>
        <w:ind w:left="-5"/>
        <w:rPr>
          <w:rFonts w:hint="eastAsia"/>
        </w:rPr>
      </w:pPr>
    </w:p>
    <w:p w14:paraId="6BED90A3">
      <w:pPr>
        <w:ind w:left="-5"/>
        <w:rPr>
          <w:rFonts w:hint="eastAsia"/>
        </w:rPr>
      </w:pPr>
      <w:r>
        <w:rPr>
          <w:rFonts w:hint="eastAsia"/>
        </w:rPr>
        <w:t>Some of the Fathers appear to have thought, that God had a bodily shape.</w:t>
      </w:r>
    </w:p>
    <w:p w14:paraId="2775B70B">
      <w:pPr>
        <w:ind w:left="-5"/>
        <w:rPr>
          <w:rFonts w:hint="eastAsia"/>
        </w:rPr>
      </w:pPr>
      <w:r>
        <w:rPr>
          <w:rFonts w:hint="eastAsia"/>
        </w:rPr>
        <w:t>一些教父似乎曾认为，神有身体的形状。</w:t>
      </w:r>
    </w:p>
    <w:p w14:paraId="1A96840E">
      <w:pPr>
        <w:ind w:left="-5"/>
        <w:rPr>
          <w:rFonts w:hint="eastAsia"/>
        </w:rPr>
      </w:pPr>
    </w:p>
    <w:p w14:paraId="510FBC49">
      <w:pPr>
        <w:ind w:left="-5"/>
        <w:rPr>
          <w:rFonts w:hint="eastAsia"/>
        </w:rPr>
      </w:pPr>
      <w:r>
        <w:rPr>
          <w:rFonts w:hint="eastAsia"/>
        </w:rPr>
        <w:t>The same was the opinion of the Anthropomorphites, who believed, as their name imports, that when man is said to have been created in the image of God, there is a reference to his body as well as his soul.</w:t>
      </w:r>
    </w:p>
    <w:p w14:paraId="5E64C042">
      <w:pPr>
        <w:ind w:left="-5"/>
        <w:rPr>
          <w:rFonts w:hint="eastAsia"/>
        </w:rPr>
      </w:pPr>
      <w:r>
        <w:rPr>
          <w:rFonts w:hint="eastAsia"/>
        </w:rPr>
        <w:t>同样的是神人同形论者的观点，他们相信，正如他们的名字所暗示的，当人被说成是按神的形象被造时，这既指他的身体，也指他的灵魂。</w:t>
      </w:r>
    </w:p>
    <w:p w14:paraId="7F6029FE">
      <w:pPr>
        <w:ind w:left="-5"/>
        <w:rPr>
          <w:rFonts w:hint="eastAsia"/>
        </w:rPr>
      </w:pPr>
    </w:p>
    <w:p w14:paraId="64C9F8D1">
      <w:pPr>
        <w:ind w:left="-5"/>
        <w:rPr>
          <w:rFonts w:hint="eastAsia"/>
        </w:rPr>
      </w:pPr>
      <w:r>
        <w:rPr>
          <w:rFonts w:hint="eastAsia"/>
        </w:rPr>
        <w:t>Among the older Socinians also, the same gross apprehension prevailed; and some of them maintained, that God was confined to heaven, and might be seen there with our bodily eyes.</w:t>
      </w:r>
    </w:p>
    <w:p w14:paraId="2B45CA91">
      <w:pPr>
        <w:ind w:left="-5"/>
        <w:rPr>
          <w:rFonts w:hint="eastAsia"/>
        </w:rPr>
      </w:pPr>
      <w:r>
        <w:rPr>
          <w:rFonts w:hint="eastAsia"/>
        </w:rPr>
        <w:t>在较早的苏西尼派中，也流行着同样粗俗的理解；他们中的一些人主张，神被局限在天上，并且在那里可以用我们肉体的眼睛看见。</w:t>
      </w:r>
    </w:p>
    <w:p w14:paraId="462E4CA6">
      <w:pPr>
        <w:ind w:left="-5"/>
        <w:rPr>
          <w:rFonts w:hint="eastAsia"/>
        </w:rPr>
      </w:pPr>
    </w:p>
    <w:p w14:paraId="711EBED4">
      <w:pPr>
        <w:ind w:left="-5"/>
        <w:rPr>
          <w:rFonts w:hint="eastAsia"/>
        </w:rPr>
      </w:pPr>
      <w:r>
        <w:rPr>
          <w:rFonts w:hint="eastAsia"/>
        </w:rPr>
        <w:t>The passages of Scripture, which are supposed to favour this impious opinion, have been misunderstood.</w:t>
      </w:r>
    </w:p>
    <w:p w14:paraId="5353C614">
      <w:pPr>
        <w:ind w:left="-5"/>
        <w:rPr>
          <w:rFonts w:hint="eastAsia"/>
        </w:rPr>
      </w:pPr>
      <w:r>
        <w:rPr>
          <w:rFonts w:hint="eastAsia"/>
        </w:rPr>
        <w:t>那些被认为支持这种不敬虔观点的圣经段落，已被误解。</w:t>
      </w:r>
    </w:p>
    <w:p w14:paraId="7B2F37EF">
      <w:pPr>
        <w:ind w:left="-5"/>
        <w:rPr>
          <w:rFonts w:hint="eastAsia"/>
        </w:rPr>
      </w:pPr>
    </w:p>
    <w:p w14:paraId="47B7F25F">
      <w:pPr>
        <w:ind w:left="-5"/>
        <w:rPr>
          <w:rFonts w:hint="eastAsia"/>
        </w:rPr>
      </w:pPr>
      <w:r>
        <w:rPr>
          <w:rFonts w:hint="eastAsia"/>
        </w:rPr>
        <w:t>The image of God in which man was created, is expressive of a moral resemblance to his Maker, and is elsewhere said to consist in knowledge, righteousness, and holiness.</w:t>
      </w:r>
    </w:p>
    <w:p w14:paraId="6722DCA9">
      <w:pPr>
        <w:ind w:left="-5"/>
        <w:rPr>
          <w:rFonts w:hint="eastAsia"/>
        </w:rPr>
      </w:pPr>
      <w:r>
        <w:rPr>
          <w:rFonts w:hint="eastAsia"/>
        </w:rPr>
        <w:t>人被造时所具有的神的形象，表达了与他造物主的一种道德上的相似性，并在别处被说成是包含在知识、公义和圣洁之中。</w:t>
      </w:r>
    </w:p>
    <w:p w14:paraId="2BBBD42F">
      <w:pPr>
        <w:ind w:left="-5"/>
        <w:rPr>
          <w:rFonts w:hint="eastAsia"/>
        </w:rPr>
      </w:pPr>
    </w:p>
    <w:p w14:paraId="241159E9">
      <w:pPr>
        <w:ind w:left="-5"/>
        <w:rPr>
          <w:rFonts w:hint="eastAsia"/>
        </w:rPr>
      </w:pPr>
      <w:r>
        <w:rPr>
          <w:rFonts w:hint="eastAsia"/>
        </w:rPr>
        <w:t>Appearances of the Deity, in ancient times, were intended solely to affect the mind through the medium of the senses, and not at all to suggest the idea, that he was in himself such a being as was perceived by the eye.</w:t>
      </w:r>
    </w:p>
    <w:p w14:paraId="7956ABA0">
      <w:pPr>
        <w:ind w:left="-5"/>
        <w:rPr>
          <w:rFonts w:hint="eastAsia"/>
        </w:rPr>
      </w:pPr>
      <w:r>
        <w:rPr>
          <w:rFonts w:hint="eastAsia"/>
        </w:rPr>
        <w:t>古代神的显现，仅仅是为了通过感官的媒介来影响心智，而绝非要暗示，祂本身就是一种能被眼睛看见的存有者。</w:t>
      </w:r>
    </w:p>
    <w:p w14:paraId="5294E62E">
      <w:pPr>
        <w:ind w:left="-5"/>
        <w:rPr>
          <w:rFonts w:hint="eastAsia"/>
        </w:rPr>
      </w:pPr>
    </w:p>
    <w:p w14:paraId="4FB9EF07">
      <w:pPr>
        <w:ind w:left="-5"/>
        <w:rPr>
          <w:rFonts w:hint="eastAsia"/>
        </w:rPr>
      </w:pPr>
      <w:r>
        <w:rPr>
          <w:rFonts w:hint="eastAsia"/>
        </w:rPr>
        <w:t>We have no reason to suppose, that any of the persons who were favoured with such appearances, fell into this mistake.</w:t>
      </w:r>
    </w:p>
    <w:p w14:paraId="6B14BA84">
      <w:pPr>
        <w:ind w:left="-5"/>
        <w:rPr>
          <w:rFonts w:hint="eastAsia"/>
        </w:rPr>
      </w:pPr>
      <w:r>
        <w:rPr>
          <w:rFonts w:hint="eastAsia"/>
        </w:rPr>
        <w:t>我们没有理由认为，任何蒙恩见到这种显现的人，会犯这个错误。</w:t>
      </w:r>
    </w:p>
    <w:p w14:paraId="1514CF6C">
      <w:pPr>
        <w:ind w:left="-5"/>
        <w:rPr>
          <w:rFonts w:hint="eastAsia"/>
        </w:rPr>
      </w:pPr>
    </w:p>
    <w:p w14:paraId="45FFB8C4">
      <w:pPr>
        <w:ind w:left="-5"/>
        <w:rPr>
          <w:rFonts w:hint="eastAsia"/>
        </w:rPr>
      </w:pPr>
      <w:r>
        <w:rPr>
          <w:rFonts w:hint="eastAsia"/>
        </w:rPr>
        <w:t>The ascription of bodily members to the Most High, can be easily accounted for.</w:t>
      </w:r>
    </w:p>
    <w:p w14:paraId="458BC439">
      <w:pPr>
        <w:ind w:left="-5"/>
        <w:rPr>
          <w:rFonts w:hint="eastAsia"/>
        </w:rPr>
      </w:pPr>
      <w:r>
        <w:rPr>
          <w:rFonts w:hint="eastAsia"/>
        </w:rPr>
        <w:t>将有形体的肢体归于至高者，是可以很容易解释的。</w:t>
      </w:r>
    </w:p>
    <w:p w14:paraId="7BC15656">
      <w:pPr>
        <w:ind w:left="-5"/>
        <w:rPr>
          <w:rFonts w:hint="eastAsia"/>
        </w:rPr>
      </w:pPr>
    </w:p>
    <w:p w14:paraId="65BFA543">
      <w:pPr>
        <w:ind w:left="-5"/>
        <w:rPr>
          <w:rFonts w:hint="eastAsia"/>
        </w:rPr>
      </w:pPr>
      <w:r>
        <w:rPr>
          <w:rFonts w:hint="eastAsia"/>
        </w:rPr>
        <w:t>It is simply an accommodation to our modes of thinking, and is designed to teach us, that there exist in the divine nature, qualities corresponding to those in men, which are exerted by means of corporeal organs.</w:t>
      </w:r>
    </w:p>
    <w:p w14:paraId="43A87A91">
      <w:pPr>
        <w:ind w:left="-5"/>
        <w:rPr>
          <w:rFonts w:hint="eastAsia"/>
        </w:rPr>
      </w:pPr>
      <w:r>
        <w:rPr>
          <w:rFonts w:hint="eastAsia"/>
        </w:rPr>
        <w:t>这仅仅是对我们思维方式的一种适应，旨在教导我们，在神圣的本性中，存在着与人身上的品质相对应的品质，这些品质是通过有形体的器官来发挥的。</w:t>
      </w:r>
    </w:p>
    <w:p w14:paraId="0310F5A5">
      <w:pPr>
        <w:ind w:left="-5"/>
        <w:rPr>
          <w:rFonts w:hint="eastAsia"/>
        </w:rPr>
      </w:pPr>
    </w:p>
    <w:p w14:paraId="7B7E5606">
      <w:pPr>
        <w:ind w:left="-5"/>
        <w:rPr>
          <w:rFonts w:hint="eastAsia"/>
        </w:rPr>
      </w:pPr>
      <w:r>
        <w:rPr>
          <w:rFonts w:hint="eastAsia"/>
        </w:rPr>
        <w:t>Eyes and ears are expressive of his knowledge, and hands of the power by which he performs his mighty works.</w:t>
      </w:r>
    </w:p>
    <w:p w14:paraId="1C3CB60C">
      <w:pPr>
        <w:ind w:left="-5"/>
        <w:rPr>
          <w:rFonts w:hint="eastAsia"/>
        </w:rPr>
      </w:pPr>
      <w:r>
        <w:rPr>
          <w:rFonts w:hint="eastAsia"/>
        </w:rPr>
        <w:t>眼睛和耳朵表达了祂的知识，手则表达了祂行祂大能作为的能力。</w:t>
      </w:r>
    </w:p>
    <w:p w14:paraId="3FCB91A9">
      <w:pPr>
        <w:ind w:left="-5"/>
        <w:rPr>
          <w:rFonts w:hint="eastAsia"/>
        </w:rPr>
      </w:pPr>
    </w:p>
    <w:p w14:paraId="6BF364EB">
      <w:pPr>
        <w:ind w:left="-5"/>
        <w:rPr>
          <w:rFonts w:hint="eastAsia"/>
        </w:rPr>
      </w:pPr>
      <w:r>
        <w:rPr>
          <w:rFonts w:hint="eastAsia"/>
        </w:rPr>
        <w:t>We may add to these considerations, that in other places of scripture, such descriptions are given of the transcendent greatness of Jehovah, as are utterly irreconcilable with the notion of corporeal and limited existence.</w:t>
      </w:r>
    </w:p>
    <w:p w14:paraId="03A78322">
      <w:pPr>
        <w:ind w:left="-5"/>
        <w:rPr>
          <w:rFonts w:hint="eastAsia"/>
        </w:rPr>
      </w:pPr>
      <w:r>
        <w:rPr>
          <w:rFonts w:hint="eastAsia"/>
        </w:rPr>
        <w:t>我们可以补充这些考虑，即在圣经的其他地方，对耶和华的超然伟大作出了那样的描述，以至于与有形体和有限存在的观念是完全无法调和的。</w:t>
      </w:r>
    </w:p>
    <w:p w14:paraId="7FC5DE89">
      <w:pPr>
        <w:ind w:left="-5"/>
        <w:rPr>
          <w:rFonts w:hint="eastAsia"/>
        </w:rPr>
      </w:pPr>
    </w:p>
    <w:p w14:paraId="5990322A">
      <w:pPr>
        <w:ind w:left="-5"/>
        <w:rPr>
          <w:rFonts w:hint="eastAsia"/>
        </w:rPr>
      </w:pPr>
      <w:r>
        <w:rPr>
          <w:rFonts w:hint="eastAsia"/>
        </w:rPr>
        <w:t>He who measures the waters in the hollow of his hand, and metes out the heavens with a span, and comprehends the dust of the earth in a measure, may justly ask, "To whom will ye liken God? or what likeness will ye compare unto him?"</w:t>
      </w:r>
    </w:p>
    <w:p w14:paraId="39325805">
      <w:pPr>
        <w:ind w:left="-5"/>
        <w:rPr>
          <w:rFonts w:hint="eastAsia"/>
        </w:rPr>
      </w:pPr>
      <w:r>
        <w:rPr>
          <w:rFonts w:hint="eastAsia"/>
        </w:rPr>
        <w:t>那用手心量诸水，用手虎口量苍天，用升斗盛大地的尘土的祂，可以公正地问：“你们究竟将谁比神呢？或用什么像与祂比较呢？”</w:t>
      </w:r>
    </w:p>
    <w:p w14:paraId="1A328D48">
      <w:pPr>
        <w:ind w:left="-5"/>
        <w:rPr>
          <w:rFonts w:hint="eastAsia"/>
        </w:rPr>
      </w:pPr>
    </w:p>
    <w:p w14:paraId="39526CFE">
      <w:pPr>
        <w:ind w:left="-5"/>
        <w:rPr>
          <w:rFonts w:hint="eastAsia"/>
        </w:rPr>
      </w:pPr>
      <w:r>
        <w:rPr>
          <w:rFonts w:hint="eastAsia"/>
        </w:rPr>
        <w:t>The conclusion to which we are led by the preceding reasoning, is, that God is a Spirit.</w:t>
      </w:r>
    </w:p>
    <w:p w14:paraId="7C07FFC2">
      <w:pPr>
        <w:ind w:left="-5"/>
        <w:rPr>
          <w:rFonts w:hint="eastAsia"/>
        </w:rPr>
      </w:pPr>
      <w:r>
        <w:rPr>
          <w:rFonts w:hint="eastAsia"/>
        </w:rPr>
        <w:t>从前面的推理，我们得出的结论是，神是个灵。</w:t>
      </w:r>
    </w:p>
    <w:p w14:paraId="54FAE3DC">
      <w:pPr>
        <w:ind w:left="-5"/>
        <w:rPr>
          <w:rFonts w:hint="eastAsia"/>
        </w:rPr>
      </w:pPr>
    </w:p>
    <w:p w14:paraId="34AE4BF2">
      <w:pPr>
        <w:ind w:left="-5"/>
        <w:rPr>
          <w:rFonts w:hint="eastAsia"/>
        </w:rPr>
      </w:pPr>
      <w:r>
        <w:rPr>
          <w:rFonts w:hint="eastAsia"/>
        </w:rPr>
        <w:t>We cannot tell what a spirit is, but we know, that it is not compounded, that it is not divisible, that it is not the object of sight or of touch.</w:t>
      </w:r>
    </w:p>
    <w:p w14:paraId="145CCAC2">
      <w:pPr>
        <w:ind w:left="-5"/>
        <w:rPr>
          <w:rFonts w:hint="eastAsia"/>
        </w:rPr>
      </w:pPr>
      <w:r>
        <w:rPr>
          <w:rFonts w:hint="eastAsia"/>
        </w:rPr>
        <w:t>我们说不清什么是灵，但我们知道，它不是复合的，不是可分的，不是视觉或触觉的对象。</w:t>
      </w:r>
    </w:p>
    <w:p w14:paraId="4CEFD70A">
      <w:pPr>
        <w:ind w:left="-5"/>
        <w:rPr>
          <w:rFonts w:hint="eastAsia"/>
        </w:rPr>
      </w:pPr>
    </w:p>
    <w:p w14:paraId="7D209823">
      <w:pPr>
        <w:ind w:left="-5"/>
        <w:rPr>
          <w:rFonts w:hint="eastAsia"/>
        </w:rPr>
      </w:pPr>
      <w:r>
        <w:rPr>
          <w:rFonts w:hint="eastAsia"/>
        </w:rPr>
        <w:t>There are other properties of spirit, which strengthen our argument, because we have undoubted evidence, that they belong to the divine essence, but cannot be predicated of matter.</w:t>
      </w:r>
    </w:p>
    <w:p w14:paraId="3C92D74D">
      <w:pPr>
        <w:ind w:left="-5"/>
        <w:rPr>
          <w:rFonts w:hint="eastAsia"/>
        </w:rPr>
      </w:pPr>
      <w:r>
        <w:rPr>
          <w:rFonts w:hint="eastAsia"/>
        </w:rPr>
        <w:t>灵还有其他属性，它们加强了我们的论证，因为我们有无可置疑的证据，表明它们属于神圣的本质，却不能被断言于物质。</w:t>
      </w:r>
    </w:p>
    <w:p w14:paraId="585236E5">
      <w:pPr>
        <w:ind w:left="-5"/>
        <w:rPr>
          <w:rFonts w:hint="eastAsia"/>
        </w:rPr>
      </w:pPr>
    </w:p>
    <w:p w14:paraId="44C032E7">
      <w:pPr>
        <w:ind w:left="-5"/>
        <w:rPr>
          <w:rFonts w:hint="eastAsia"/>
        </w:rPr>
      </w:pPr>
      <w:r>
        <w:rPr>
          <w:rFonts w:hint="eastAsia"/>
        </w:rPr>
        <w:t>First, he is a living being, as we infer from the fact, that there is life in the universe, which is replenished with various orders of animated creatures; and it is a dictate of reason, that there cannot be more in the effect, than there is in the cause.</w:t>
      </w:r>
    </w:p>
    <w:p w14:paraId="347BED7A">
      <w:pPr>
        <w:ind w:left="-5"/>
        <w:rPr>
          <w:rFonts w:hint="eastAsia"/>
        </w:rPr>
      </w:pPr>
      <w:r>
        <w:rPr>
          <w:rFonts w:hint="eastAsia"/>
        </w:rPr>
        <w:t>首先，祂是一位活的存有者，我们从宇宙中有生命这一事实推断出来，宇宙充满了各种有生命的受造物；理性的指示是，结果中不能比原因中更多。</w:t>
      </w:r>
    </w:p>
    <w:p w14:paraId="79C228E5">
      <w:pPr>
        <w:ind w:left="-5"/>
        <w:rPr>
          <w:rFonts w:hint="eastAsia"/>
        </w:rPr>
      </w:pPr>
    </w:p>
    <w:p w14:paraId="73839BB7">
      <w:pPr>
        <w:ind w:left="-5"/>
        <w:rPr>
          <w:rFonts w:hint="eastAsia"/>
        </w:rPr>
      </w:pPr>
      <w:r>
        <w:rPr>
          <w:rFonts w:hint="eastAsia"/>
        </w:rPr>
        <w:t>Now, life is the peculiar attribute of spirit.</w:t>
      </w:r>
    </w:p>
    <w:p w14:paraId="0CA20DD0">
      <w:pPr>
        <w:ind w:left="-5"/>
        <w:rPr>
          <w:rFonts w:hint="eastAsia"/>
        </w:rPr>
      </w:pPr>
      <w:r>
        <w:rPr>
          <w:rFonts w:hint="eastAsia"/>
        </w:rPr>
        <w:t>现在，生命是灵特有的属性。</w:t>
      </w:r>
    </w:p>
    <w:p w14:paraId="0192899F">
      <w:pPr>
        <w:ind w:left="-5"/>
        <w:rPr>
          <w:rFonts w:hint="eastAsia"/>
        </w:rPr>
      </w:pPr>
    </w:p>
    <w:p w14:paraId="655F69D7">
      <w:pPr>
        <w:ind w:left="-5"/>
        <w:rPr>
          <w:rFonts w:hint="eastAsia"/>
        </w:rPr>
      </w:pPr>
      <w:r>
        <w:rPr>
          <w:rFonts w:hint="eastAsia"/>
        </w:rPr>
        <w:t>Matter is dead.</w:t>
      </w:r>
    </w:p>
    <w:p w14:paraId="0A461EE5">
      <w:pPr>
        <w:ind w:left="-5"/>
        <w:rPr>
          <w:rFonts w:hint="eastAsia"/>
        </w:rPr>
      </w:pPr>
      <w:r>
        <w:rPr>
          <w:rFonts w:hint="eastAsia"/>
        </w:rPr>
        <w:t>物质是死的。</w:t>
      </w:r>
    </w:p>
    <w:p w14:paraId="548E668E">
      <w:pPr>
        <w:ind w:left="-5"/>
        <w:rPr>
          <w:rFonts w:hint="eastAsia"/>
        </w:rPr>
      </w:pPr>
    </w:p>
    <w:p w14:paraId="61AC44E9">
      <w:pPr>
        <w:ind w:left="-5"/>
        <w:rPr>
          <w:rFonts w:hint="eastAsia"/>
        </w:rPr>
      </w:pPr>
      <w:r>
        <w:rPr>
          <w:rFonts w:hint="eastAsia"/>
        </w:rPr>
        <w:t>If our bodies are said to be alive, it is solely because they are connected with another substance by which they are actuated; and hence, as soon as the union is dissolved, they are reduced to the same state of insensibility with the earth in which they are deposited.</w:t>
      </w:r>
    </w:p>
    <w:p w14:paraId="48E452AA">
      <w:pPr>
        <w:ind w:left="-5"/>
        <w:rPr>
          <w:rFonts w:hint="eastAsia"/>
        </w:rPr>
      </w:pPr>
      <w:r>
        <w:rPr>
          <w:rFonts w:hint="eastAsia"/>
        </w:rPr>
        <w:t>如果说我们的身体是活的，那仅仅是因为它们与另一个使它们活动的物质相连；因此，一旦这个联合被解除，它们就被还原到与它们所被安放的泥土相同的无感觉状态。</w:t>
      </w:r>
    </w:p>
    <w:p w14:paraId="459BF7E5">
      <w:pPr>
        <w:ind w:left="-5"/>
        <w:rPr>
          <w:rFonts w:hint="eastAsia"/>
        </w:rPr>
      </w:pPr>
    </w:p>
    <w:p w14:paraId="34B16DE2">
      <w:pPr>
        <w:ind w:left="-5"/>
        <w:rPr>
          <w:rFonts w:hint="eastAsia"/>
        </w:rPr>
      </w:pPr>
      <w:r>
        <w:rPr>
          <w:rFonts w:hint="eastAsia"/>
        </w:rPr>
        <w:t>God is called in Scripture "the living God," and "Jehovah," which is his incommunicable name, and imports that he possesses all life in himself, underived, independent, and immutable.</w:t>
      </w:r>
    </w:p>
    <w:p w14:paraId="601781AB">
      <w:pPr>
        <w:ind w:left="-5"/>
        <w:rPr>
          <w:rFonts w:hint="eastAsia"/>
        </w:rPr>
      </w:pPr>
      <w:r>
        <w:rPr>
          <w:rFonts w:hint="eastAsia"/>
        </w:rPr>
        <w:t>神在圣经中被称为“永活的神”，和“耶和华”，这是祂不可交通的圣名，意味着祂在自己里面拥有所有的生命，非派生的、独立的和不变的。</w:t>
      </w:r>
    </w:p>
    <w:p w14:paraId="15C09452">
      <w:pPr>
        <w:ind w:left="-5"/>
        <w:rPr>
          <w:rFonts w:hint="eastAsia"/>
        </w:rPr>
      </w:pPr>
    </w:p>
    <w:p w14:paraId="607C0B27">
      <w:pPr>
        <w:ind w:left="-5"/>
        <w:rPr>
          <w:rFonts w:hint="eastAsia"/>
        </w:rPr>
      </w:pPr>
      <w:r>
        <w:rPr>
          <w:rFonts w:hint="eastAsia"/>
        </w:rPr>
        <w:t>He is the fountain of life; and all that feel and think, all that exert the various energies of body and mind, live, and move, and have their being in him.</w:t>
      </w:r>
    </w:p>
    <w:p w14:paraId="367D3B9F">
      <w:pPr>
        <w:ind w:left="-5"/>
        <w:rPr>
          <w:rFonts w:hint="eastAsia"/>
        </w:rPr>
      </w:pPr>
      <w:r>
        <w:rPr>
          <w:rFonts w:hint="eastAsia"/>
        </w:rPr>
        <w:t>祂是生命的源头；所有有感觉和思想的，所有运用身心各种能量的，都在祂里面生活、动作、存留。</w:t>
      </w:r>
    </w:p>
    <w:p w14:paraId="7B58653F">
      <w:pPr>
        <w:ind w:left="-5"/>
        <w:rPr>
          <w:rFonts w:hint="eastAsia"/>
        </w:rPr>
      </w:pPr>
    </w:p>
    <w:p w14:paraId="5432F038">
      <w:pPr>
        <w:ind w:left="-5"/>
        <w:rPr>
          <w:rFonts w:hint="eastAsia"/>
        </w:rPr>
      </w:pPr>
      <w:r>
        <w:rPr>
          <w:rFonts w:hint="eastAsia"/>
        </w:rPr>
        <w:t>Secondly, he is an intelligent being, as we collect from the appearances of design in his works.</w:t>
      </w:r>
    </w:p>
    <w:p w14:paraId="03A205F8">
      <w:pPr>
        <w:ind w:left="-5"/>
        <w:rPr>
          <w:rFonts w:hint="eastAsia"/>
        </w:rPr>
      </w:pPr>
      <w:r>
        <w:rPr>
          <w:rFonts w:hint="eastAsia"/>
        </w:rPr>
        <w:t>其次，祂是一位智慧的存有者，我们从祂作为中的设计表现中推断出来。</w:t>
      </w:r>
    </w:p>
    <w:p w14:paraId="7A4FA1F8">
      <w:pPr>
        <w:ind w:left="-5"/>
        <w:rPr>
          <w:rFonts w:hint="eastAsia"/>
        </w:rPr>
      </w:pPr>
    </w:p>
    <w:p w14:paraId="7C3D9A3A">
      <w:pPr>
        <w:ind w:left="-5"/>
        <w:rPr>
          <w:rFonts w:hint="eastAsia"/>
        </w:rPr>
      </w:pPr>
      <w:r>
        <w:rPr>
          <w:rFonts w:hint="eastAsia"/>
        </w:rPr>
        <w:t>But knowledge is an attribute of spirit or mind.</w:t>
      </w:r>
    </w:p>
    <w:p w14:paraId="38D6BB6E">
      <w:pPr>
        <w:ind w:left="-5"/>
        <w:rPr>
          <w:rFonts w:hint="eastAsia"/>
        </w:rPr>
      </w:pPr>
      <w:r>
        <w:rPr>
          <w:rFonts w:hint="eastAsia"/>
        </w:rPr>
        <w:t>但知识是灵或心智的一个属性。</w:t>
      </w:r>
    </w:p>
    <w:p w14:paraId="178B997C">
      <w:pPr>
        <w:ind w:left="-5"/>
        <w:rPr>
          <w:rFonts w:hint="eastAsia"/>
        </w:rPr>
      </w:pPr>
    </w:p>
    <w:p w14:paraId="13DF2E1C">
      <w:pPr>
        <w:ind w:left="-5"/>
        <w:rPr>
          <w:rFonts w:hint="eastAsia"/>
        </w:rPr>
      </w:pPr>
      <w:r>
        <w:rPr>
          <w:rFonts w:hint="eastAsia"/>
        </w:rPr>
        <w:t>There is nothing in the properties of matter which is allied to thought and feeling.</w:t>
      </w:r>
    </w:p>
    <w:p w14:paraId="6CA7D7B1">
      <w:pPr>
        <w:ind w:left="-5"/>
        <w:rPr>
          <w:rFonts w:hint="eastAsia"/>
        </w:rPr>
      </w:pPr>
      <w:r>
        <w:rPr>
          <w:rFonts w:hint="eastAsia"/>
        </w:rPr>
        <w:t>物质的属性中，没有任何东西与思想和感觉相关。</w:t>
      </w:r>
    </w:p>
    <w:p w14:paraId="171E6F20">
      <w:pPr>
        <w:ind w:left="-5"/>
        <w:rPr>
          <w:rFonts w:hint="eastAsia"/>
        </w:rPr>
      </w:pPr>
    </w:p>
    <w:p w14:paraId="7182026F">
      <w:pPr>
        <w:ind w:left="-5"/>
        <w:rPr>
          <w:rFonts w:hint="eastAsia"/>
        </w:rPr>
      </w:pPr>
      <w:r>
        <w:rPr>
          <w:rFonts w:hint="eastAsia"/>
        </w:rPr>
        <w:t>Divide or combine it as you will; take it in its state of greatest refinement, pure as a ray of light, and subtle as an impalpable and invisible gas; it makes no nearer approximation to thought than in its rudest and most unshapely form.</w:t>
      </w:r>
    </w:p>
    <w:p w14:paraId="7CA458F0">
      <w:pPr>
        <w:ind w:left="-5"/>
        <w:rPr>
          <w:rFonts w:hint="eastAsia"/>
        </w:rPr>
      </w:pPr>
      <w:r>
        <w:rPr>
          <w:rFonts w:hint="eastAsia"/>
        </w:rPr>
        <w:t>无论你如何分割或组合它；取其最精炼的状态，纯如光线，细如无形无影的气体；它与思想的接近程度，并不比其最粗糙和最无形的形态更近。</w:t>
      </w:r>
    </w:p>
    <w:p w14:paraId="54A3DDAE">
      <w:pPr>
        <w:ind w:left="-5"/>
        <w:rPr>
          <w:rFonts w:hint="eastAsia"/>
        </w:rPr>
      </w:pPr>
    </w:p>
    <w:p w14:paraId="67A4CD23">
      <w:pPr>
        <w:ind w:left="-5"/>
        <w:rPr>
          <w:rFonts w:hint="eastAsia"/>
        </w:rPr>
      </w:pPr>
      <w:r>
        <w:rPr>
          <w:rFonts w:hint="eastAsia"/>
        </w:rPr>
        <w:t>Even when organized, it is still unconscious; and merely serves as the instrument of sensation to the principle with which it is united.</w:t>
      </w:r>
    </w:p>
    <w:p w14:paraId="41D03760">
      <w:pPr>
        <w:ind w:left="-5"/>
        <w:rPr>
          <w:rFonts w:hint="eastAsia"/>
        </w:rPr>
      </w:pPr>
      <w:r>
        <w:rPr>
          <w:rFonts w:hint="eastAsia"/>
        </w:rPr>
        <w:t>即使被组织起来，它仍然是无意识的；仅仅作为与它联合的那个原则的感觉工具。</w:t>
      </w:r>
    </w:p>
    <w:p w14:paraId="57E19A76">
      <w:pPr>
        <w:ind w:left="-5"/>
        <w:rPr>
          <w:rFonts w:hint="eastAsia"/>
        </w:rPr>
      </w:pPr>
    </w:p>
    <w:p w14:paraId="7ADC50F8">
      <w:pPr>
        <w:ind w:left="-5"/>
        <w:rPr>
          <w:rFonts w:hint="eastAsia"/>
        </w:rPr>
      </w:pPr>
      <w:r>
        <w:rPr>
          <w:rFonts w:hint="eastAsia"/>
        </w:rPr>
        <w:t>It is not the eye which sees, or the ear which hears, but the soul.</w:t>
      </w:r>
    </w:p>
    <w:p w14:paraId="6AC3F6F7">
      <w:pPr>
        <w:ind w:left="-5"/>
        <w:rPr>
          <w:rFonts w:hint="eastAsia"/>
        </w:rPr>
      </w:pPr>
      <w:r>
        <w:rPr>
          <w:rFonts w:hint="eastAsia"/>
        </w:rPr>
        <w:t>不是眼睛在看，也不是耳朵在听，而是灵魂。</w:t>
      </w:r>
    </w:p>
    <w:p w14:paraId="507406D6">
      <w:pPr>
        <w:ind w:left="-5"/>
        <w:rPr>
          <w:rFonts w:hint="eastAsia"/>
        </w:rPr>
      </w:pPr>
    </w:p>
    <w:p w14:paraId="1FC2BD3E">
      <w:pPr>
        <w:ind w:left="-5"/>
        <w:rPr>
          <w:rFonts w:hint="eastAsia"/>
        </w:rPr>
      </w:pPr>
      <w:r>
        <w:rPr>
          <w:rFonts w:hint="eastAsia"/>
        </w:rPr>
        <w:t>Matter being incapable of intelligence, all the proofs of wisdom in the universe, are at the same time proofs, that the divine essence is spiritual.</w:t>
      </w:r>
    </w:p>
    <w:p w14:paraId="00087AB9">
      <w:pPr>
        <w:ind w:left="-5"/>
        <w:rPr>
          <w:rFonts w:hint="eastAsia"/>
        </w:rPr>
      </w:pPr>
      <w:r>
        <w:rPr>
          <w:rFonts w:hint="eastAsia"/>
        </w:rPr>
        <w:t>物质既无智慧，宇宙中所有智慧的证据，就同时是神圣本质是属灵的证据。</w:t>
      </w:r>
    </w:p>
    <w:p w14:paraId="202C7A49">
      <w:pPr>
        <w:ind w:left="-5"/>
        <w:rPr>
          <w:rFonts w:hint="eastAsia"/>
        </w:rPr>
      </w:pPr>
    </w:p>
    <w:p w14:paraId="12592EAD">
      <w:pPr>
        <w:ind w:left="-5"/>
        <w:rPr>
          <w:rFonts w:hint="eastAsia"/>
        </w:rPr>
      </w:pPr>
      <w:r>
        <w:rPr>
          <w:rFonts w:hint="eastAsia"/>
        </w:rPr>
        <w:t>God is a being possessed of understanding.</w:t>
      </w:r>
    </w:p>
    <w:p w14:paraId="5E575FFD">
      <w:pPr>
        <w:ind w:left="-5"/>
        <w:rPr>
          <w:rFonts w:hint="eastAsia"/>
        </w:rPr>
      </w:pPr>
      <w:r>
        <w:rPr>
          <w:rFonts w:hint="eastAsia"/>
        </w:rPr>
        <w:t>神是一位拥有悟性的存有者。</w:t>
      </w:r>
    </w:p>
    <w:p w14:paraId="1CB032F4">
      <w:pPr>
        <w:ind w:left="-5"/>
        <w:rPr>
          <w:rFonts w:hint="eastAsia"/>
        </w:rPr>
      </w:pPr>
    </w:p>
    <w:p w14:paraId="3EEDEEBF">
      <w:pPr>
        <w:ind w:left="-5"/>
        <w:rPr>
          <w:rFonts w:hint="eastAsia"/>
        </w:rPr>
      </w:pPr>
      <w:r>
        <w:rPr>
          <w:rFonts w:hint="eastAsia"/>
        </w:rPr>
        <w:t>He certainly knows every thing in the system which he made and governs; and we may presume, also knows every thing possible, every thing which his power could effect.</w:t>
      </w:r>
    </w:p>
    <w:p w14:paraId="2E937CF3">
      <w:pPr>
        <w:ind w:left="-5"/>
        <w:rPr>
          <w:rFonts w:hint="eastAsia"/>
        </w:rPr>
      </w:pPr>
      <w:r>
        <w:rPr>
          <w:rFonts w:hint="eastAsia"/>
        </w:rPr>
        <w:t>祂当然知道祂所造和所治理的体系中的一切；我们也可以推测，祂也知道所有可能的事，所有祂能力所能成就的事。</w:t>
      </w:r>
    </w:p>
    <w:p w14:paraId="47980BBE">
      <w:pPr>
        <w:ind w:left="-5"/>
        <w:rPr>
          <w:rFonts w:hint="eastAsia"/>
        </w:rPr>
      </w:pPr>
    </w:p>
    <w:p w14:paraId="48652749">
      <w:pPr>
        <w:ind w:left="-5"/>
        <w:rPr>
          <w:rFonts w:hint="eastAsia"/>
        </w:rPr>
      </w:pPr>
      <w:r>
        <w:rPr>
          <w:rFonts w:hint="eastAsia"/>
        </w:rPr>
        <w:t>Thirdly, he is an active being.</w:t>
      </w:r>
    </w:p>
    <w:p w14:paraId="5B4E2BC6">
      <w:pPr>
        <w:ind w:left="-5"/>
        <w:rPr>
          <w:rFonts w:hint="eastAsia"/>
        </w:rPr>
      </w:pPr>
      <w:r>
        <w:rPr>
          <w:rFonts w:hint="eastAsia"/>
        </w:rPr>
        <w:t>第三，祂是一位主动的存有者。</w:t>
      </w:r>
    </w:p>
    <w:p w14:paraId="0F0152FD">
      <w:pPr>
        <w:ind w:left="-5"/>
        <w:rPr>
          <w:rFonts w:hint="eastAsia"/>
        </w:rPr>
      </w:pPr>
    </w:p>
    <w:p w14:paraId="13C88A24">
      <w:pPr>
        <w:ind w:left="-5"/>
        <w:rPr>
          <w:rFonts w:hint="eastAsia"/>
        </w:rPr>
      </w:pPr>
      <w:r>
        <w:rPr>
          <w:rFonts w:hint="eastAsia"/>
        </w:rPr>
        <w:t>He is the first cause of all things which exist, the prime mover of this great machine.</w:t>
      </w:r>
    </w:p>
    <w:p w14:paraId="0004F6C6">
      <w:pPr>
        <w:ind w:left="-5"/>
        <w:rPr>
          <w:rFonts w:hint="eastAsia"/>
        </w:rPr>
      </w:pPr>
      <w:r>
        <w:rPr>
          <w:rFonts w:hint="eastAsia"/>
        </w:rPr>
        <w:t>祂是所有存在之物的第一因，是这巨大机器的第一推动者。</w:t>
      </w:r>
    </w:p>
    <w:p w14:paraId="194591B7">
      <w:pPr>
        <w:ind w:left="-5"/>
        <w:rPr>
          <w:rFonts w:hint="eastAsia"/>
        </w:rPr>
      </w:pPr>
    </w:p>
    <w:p w14:paraId="3FA3F420">
      <w:pPr>
        <w:ind w:left="-5"/>
        <w:rPr>
          <w:rFonts w:hint="eastAsia"/>
        </w:rPr>
      </w:pPr>
      <w:r>
        <w:rPr>
          <w:rFonts w:hint="eastAsia"/>
        </w:rPr>
        <w:t>We are conscious of the activity of our own spirits, which are employed without interval when we are awake, and are often equally busy in sleep.</w:t>
      </w:r>
    </w:p>
    <w:p w14:paraId="0DD0B6EA">
      <w:pPr>
        <w:ind w:left="-5"/>
        <w:rPr>
          <w:rFonts w:hint="eastAsia"/>
        </w:rPr>
      </w:pPr>
      <w:r>
        <w:rPr>
          <w:rFonts w:hint="eastAsia"/>
        </w:rPr>
        <w:t>我们意识到我们自己灵的活动，它们在我们醒着的时候不停地工作，在睡着的时候也常常同样忙碌。</w:t>
      </w:r>
    </w:p>
    <w:p w14:paraId="09A61873">
      <w:pPr>
        <w:ind w:left="-5"/>
        <w:rPr>
          <w:rFonts w:hint="eastAsia"/>
        </w:rPr>
      </w:pPr>
    </w:p>
    <w:p w14:paraId="5EB05F1B">
      <w:pPr>
        <w:ind w:left="-5"/>
        <w:rPr>
          <w:rFonts w:hint="eastAsia"/>
        </w:rPr>
      </w:pPr>
      <w:r>
        <w:rPr>
          <w:rFonts w:hint="eastAsia"/>
        </w:rPr>
        <w:t>Matter is essentially inactive.</w:t>
      </w:r>
    </w:p>
    <w:p w14:paraId="0395D6DD">
      <w:pPr>
        <w:ind w:left="-5"/>
        <w:rPr>
          <w:rFonts w:hint="eastAsia"/>
        </w:rPr>
      </w:pPr>
      <w:r>
        <w:rPr>
          <w:rFonts w:hint="eastAsia"/>
        </w:rPr>
        <w:t>物质本质上是惰性的。</w:t>
      </w:r>
    </w:p>
    <w:p w14:paraId="6C2A56E4">
      <w:pPr>
        <w:ind w:left="-5"/>
        <w:rPr>
          <w:rFonts w:hint="eastAsia"/>
        </w:rPr>
      </w:pPr>
    </w:p>
    <w:p w14:paraId="4FEB1BEE">
      <w:pPr>
        <w:ind w:left="-5"/>
        <w:rPr>
          <w:rFonts w:hint="eastAsia"/>
        </w:rPr>
      </w:pPr>
      <w:r>
        <w:rPr>
          <w:rFonts w:hint="eastAsia"/>
        </w:rPr>
        <w:t>It moves only by impulse: and as it cannot begin, so it is incapable of stopping or altering its motion.</w:t>
      </w:r>
    </w:p>
    <w:p w14:paraId="7F740981">
      <w:pPr>
        <w:ind w:left="-5"/>
        <w:rPr>
          <w:rFonts w:hint="eastAsia"/>
        </w:rPr>
      </w:pPr>
      <w:r>
        <w:rPr>
          <w:rFonts w:hint="eastAsia"/>
        </w:rPr>
        <w:t>它只因冲力而动：正如它不能开始，它也无法停止或改变它的运动。</w:t>
      </w:r>
    </w:p>
    <w:p w14:paraId="57829D27">
      <w:pPr>
        <w:ind w:left="-5"/>
        <w:rPr>
          <w:rFonts w:hint="eastAsia"/>
        </w:rPr>
      </w:pPr>
    </w:p>
    <w:p w14:paraId="55F28130">
      <w:pPr>
        <w:ind w:left="-5"/>
        <w:rPr>
          <w:rFonts w:hint="eastAsia"/>
        </w:rPr>
      </w:pPr>
      <w:r>
        <w:rPr>
          <w:rFonts w:hint="eastAsia"/>
        </w:rPr>
        <w:t>Power belongs to God, as we know from its effects; and it belongs to him, because he is a Spirit.</w:t>
      </w:r>
    </w:p>
    <w:p w14:paraId="05DDB7AB">
      <w:pPr>
        <w:ind w:left="-5"/>
        <w:rPr>
          <w:rFonts w:hint="eastAsia"/>
        </w:rPr>
      </w:pPr>
      <w:r>
        <w:rPr>
          <w:rFonts w:hint="eastAsia"/>
        </w:rPr>
        <w:t>能力属于神，我们从其效果中得知；它属于祂，因为祂是个灵。</w:t>
      </w:r>
    </w:p>
    <w:p w14:paraId="53BEDE47">
      <w:pPr>
        <w:ind w:left="-5"/>
        <w:rPr>
          <w:rFonts w:hint="eastAsia"/>
        </w:rPr>
      </w:pPr>
    </w:p>
    <w:p w14:paraId="0101F9ED">
      <w:pPr>
        <w:ind w:left="-5"/>
        <w:rPr>
          <w:rFonts w:hint="eastAsia"/>
        </w:rPr>
      </w:pPr>
      <w:r>
        <w:rPr>
          <w:rFonts w:hint="eastAsia"/>
        </w:rPr>
        <w:t>As he is possessed of intelligence, so he is possessed of will; and its acts are omnipotent.</w:t>
      </w:r>
    </w:p>
    <w:p w14:paraId="6AF50D04">
      <w:pPr>
        <w:ind w:left="-5"/>
        <w:rPr>
          <w:rFonts w:hint="eastAsia"/>
        </w:rPr>
      </w:pPr>
      <w:r>
        <w:rPr>
          <w:rFonts w:hint="eastAsia"/>
        </w:rPr>
        <w:t>祂既赋有智慧，也赋有意志；其作为是全能的。</w:t>
      </w:r>
    </w:p>
    <w:p w14:paraId="5F7265AA">
      <w:pPr>
        <w:ind w:left="-5"/>
        <w:rPr>
          <w:rFonts w:hint="eastAsia"/>
        </w:rPr>
      </w:pPr>
    </w:p>
    <w:p w14:paraId="0A4B1198">
      <w:pPr>
        <w:ind w:left="-5"/>
        <w:rPr>
          <w:rFonts w:hint="eastAsia"/>
        </w:rPr>
      </w:pPr>
      <w:r>
        <w:rPr>
          <w:rFonts w:hint="eastAsia"/>
        </w:rPr>
        <w:t>He speaks, and it is done; that is, the effect follows the volition, without delay and without difficulty.</w:t>
      </w:r>
    </w:p>
    <w:p w14:paraId="6AB0D28F">
      <w:pPr>
        <w:ind w:left="-5"/>
        <w:rPr>
          <w:rFonts w:hint="eastAsia"/>
        </w:rPr>
      </w:pPr>
      <w:r>
        <w:rPr>
          <w:rFonts w:hint="eastAsia"/>
        </w:rPr>
        <w:t>祂说，就成了；也就是说，效果随着意志而生，没有延迟，也没有困难。</w:t>
      </w:r>
    </w:p>
    <w:p w14:paraId="38A57152">
      <w:pPr>
        <w:ind w:left="-5"/>
        <w:rPr>
          <w:rFonts w:hint="eastAsia"/>
        </w:rPr>
      </w:pPr>
    </w:p>
    <w:p w14:paraId="78C86563">
      <w:pPr>
        <w:ind w:left="-5"/>
        <w:rPr>
          <w:rFonts w:hint="eastAsia"/>
        </w:rPr>
      </w:pPr>
      <w:r>
        <w:rPr>
          <w:rFonts w:hint="eastAsia"/>
        </w:rPr>
        <w:t>His work is perfected in a moment, as it was in the beginning, when he said, "Let there be light, and there was light."</w:t>
      </w:r>
    </w:p>
    <w:p w14:paraId="218A16B4">
      <w:pPr>
        <w:ind w:left="-5"/>
        <w:rPr>
          <w:rFonts w:hint="eastAsia"/>
        </w:rPr>
      </w:pPr>
      <w:r>
        <w:rPr>
          <w:rFonts w:hint="eastAsia"/>
        </w:rPr>
        <w:t>祂的工作一瞬间就完成了，就像起初一样，当祂说：“要有光，就有了光。”</w:t>
      </w:r>
    </w:p>
    <w:p w14:paraId="147EF7A3">
      <w:pPr>
        <w:ind w:left="-5"/>
        <w:rPr>
          <w:rFonts w:hint="eastAsia"/>
        </w:rPr>
      </w:pPr>
    </w:p>
    <w:p w14:paraId="7BE32C7E">
      <w:pPr>
        <w:ind w:left="-5"/>
        <w:rPr>
          <w:rFonts w:hint="eastAsia"/>
        </w:rPr>
      </w:pPr>
      <w:r>
        <w:rPr>
          <w:rFonts w:hint="eastAsia"/>
        </w:rPr>
        <w:t>It follows from the spirituality of his essence, that he is the object of mental contemplation.</w:t>
      </w:r>
    </w:p>
    <w:p w14:paraId="00260A12">
      <w:pPr>
        <w:ind w:left="-5"/>
        <w:rPr>
          <w:rFonts w:hint="eastAsia"/>
        </w:rPr>
      </w:pPr>
      <w:r>
        <w:rPr>
          <w:rFonts w:hint="eastAsia"/>
        </w:rPr>
        <w:t>从祂本质的灵性可以得出，祂是心智默想的对象。</w:t>
      </w:r>
    </w:p>
    <w:p w14:paraId="66E83DF1">
      <w:pPr>
        <w:ind w:left="-5"/>
        <w:rPr>
          <w:rFonts w:hint="eastAsia"/>
        </w:rPr>
      </w:pPr>
    </w:p>
    <w:p w14:paraId="2DD029AD">
      <w:pPr>
        <w:ind w:left="-5"/>
        <w:rPr>
          <w:rFonts w:hint="eastAsia"/>
        </w:rPr>
      </w:pPr>
      <w:r>
        <w:rPr>
          <w:rFonts w:hint="eastAsia"/>
        </w:rPr>
        <w:t>We neither see his shape, nor hear his voice.</w:t>
      </w:r>
    </w:p>
    <w:p w14:paraId="322CBB4F">
      <w:pPr>
        <w:ind w:left="-5"/>
        <w:rPr>
          <w:rFonts w:hint="eastAsia"/>
        </w:rPr>
      </w:pPr>
      <w:r>
        <w:rPr>
          <w:rFonts w:hint="eastAsia"/>
        </w:rPr>
        <w:t>我们既不见祂的形状，也不闻祂的声音。</w:t>
      </w:r>
    </w:p>
    <w:p w14:paraId="058C8DB8">
      <w:pPr>
        <w:ind w:left="-5"/>
        <w:rPr>
          <w:rFonts w:hint="eastAsia"/>
        </w:rPr>
      </w:pPr>
    </w:p>
    <w:p w14:paraId="5592B2A8">
      <w:pPr>
        <w:ind w:left="-5"/>
        <w:rPr>
          <w:rFonts w:hint="eastAsia"/>
        </w:rPr>
      </w:pPr>
      <w:r>
        <w:rPr>
          <w:rFonts w:hint="eastAsia"/>
        </w:rPr>
        <w:t>Wrapt up in the mystery of his nature, he is concealed from the eyes of mortals.</w:t>
      </w:r>
    </w:p>
    <w:p w14:paraId="4F272962">
      <w:pPr>
        <w:ind w:left="-5"/>
        <w:rPr>
          <w:rFonts w:hint="eastAsia"/>
        </w:rPr>
      </w:pPr>
      <w:r>
        <w:rPr>
          <w:rFonts w:hint="eastAsia"/>
        </w:rPr>
        <w:t>包裹在祂本性的奥秘中，祂对凡人的眼睛是隐藏的。</w:t>
      </w:r>
    </w:p>
    <w:p w14:paraId="4D70B14D">
      <w:pPr>
        <w:ind w:left="-5"/>
        <w:rPr>
          <w:rFonts w:hint="eastAsia"/>
        </w:rPr>
      </w:pPr>
    </w:p>
    <w:p w14:paraId="1AB3336C">
      <w:pPr>
        <w:ind w:left="-5"/>
        <w:rPr>
          <w:rFonts w:hint="eastAsia"/>
        </w:rPr>
      </w:pPr>
      <w:r>
        <w:rPr>
          <w:rFonts w:hint="eastAsia"/>
        </w:rPr>
        <w:t>He addresses our senses in his works and his word; but in this case, the senses serve only to convey to the mind materials of reflection, from which we rise by a gradual ascent to a conception, imperfect indeed, but not altogether unworthy of the Being of beings; with whom none in heaven or earth can be compared, and whose glory the highest created understanding cannot fully comprehend,</w:t>
      </w:r>
    </w:p>
    <w:p w14:paraId="184A5018">
      <w:pPr>
        <w:ind w:left="-5"/>
        <w:rPr>
          <w:rFonts w:hint="eastAsia"/>
        </w:rPr>
      </w:pPr>
      <w:r>
        <w:rPr>
          <w:rFonts w:hint="eastAsia"/>
        </w:rPr>
        <w:t>祂在祂的作为和祂的话语中向我们的感官说话；但在这种情况下，感官只服务于向心智传达反思的材料，我们从这些材料中，通过一个渐进的上升，达到一个虽然不完美，却并非完全不配那位万有之主的观念；天上地上，没有谁能与祂相比，并且祂的荣耀，最高受造的悟性也无法完全领会。</w:t>
      </w:r>
    </w:p>
    <w:p w14:paraId="79F8349E">
      <w:pPr>
        <w:ind w:left="-5"/>
        <w:rPr>
          <w:rFonts w:hint="eastAsia"/>
        </w:rPr>
      </w:pPr>
    </w:p>
    <w:p w14:paraId="6087B3C1">
      <w:pPr>
        <w:ind w:left="-5"/>
        <w:rPr>
          <w:rFonts w:hint="eastAsia"/>
        </w:rPr>
      </w:pPr>
      <w:r>
        <w:rPr>
          <w:rFonts w:hint="eastAsia"/>
        </w:rPr>
        <w:t>He is "the King eternal, immortal, and invisible, dwelling in the light which no man can approach unto; whom no man hath seen, nor can see."</w:t>
      </w:r>
    </w:p>
    <w:p w14:paraId="7D2F4928">
      <w:pPr>
        <w:ind w:left="-5"/>
        <w:rPr>
          <w:rFonts w:hint="eastAsia"/>
        </w:rPr>
      </w:pPr>
      <w:r>
        <w:rPr>
          <w:rFonts w:hint="eastAsia"/>
        </w:rPr>
        <w:t>祂是“永恒的王，不朽的、不可见的，住在人不能靠近的光里；是人未曾看见，也不能看见的。”</w:t>
      </w:r>
    </w:p>
    <w:p w14:paraId="01C9F077">
      <w:pPr>
        <w:ind w:left="-5"/>
        <w:rPr>
          <w:rFonts w:hint="eastAsia"/>
        </w:rPr>
      </w:pPr>
    </w:p>
    <w:p w14:paraId="5D56F2EB">
      <w:pPr>
        <w:pStyle w:val="2"/>
        <w:bidi w:val="0"/>
        <w:rPr>
          <w:rFonts w:hint="eastAsia"/>
        </w:rPr>
      </w:pPr>
      <w:r>
        <w:rPr>
          <w:rFonts w:hint="eastAsia"/>
        </w:rPr>
        <w:t>LECTURE XVIII ON GOD</w:t>
      </w:r>
    </w:p>
    <w:p w14:paraId="4C62A538">
      <w:pPr>
        <w:pStyle w:val="2"/>
        <w:bidi w:val="0"/>
        <w:rPr>
          <w:rFonts w:hint="eastAsia"/>
        </w:rPr>
      </w:pPr>
      <w:r>
        <w:rPr>
          <w:rFonts w:hint="eastAsia"/>
        </w:rPr>
        <w:t>第十八讲 论神</w:t>
      </w:r>
    </w:p>
    <w:p w14:paraId="2FE5A255">
      <w:pPr>
        <w:ind w:left="-5"/>
        <w:rPr>
          <w:rFonts w:hint="eastAsia"/>
        </w:rPr>
      </w:pPr>
    </w:p>
    <w:p w14:paraId="72702EB4">
      <w:pPr>
        <w:ind w:left="-5"/>
        <w:rPr>
          <w:rFonts w:hint="eastAsia"/>
        </w:rPr>
      </w:pPr>
      <w:r>
        <w:rPr>
          <w:rFonts w:hint="eastAsia"/>
        </w:rPr>
        <w:t>The Unity of God: inferred from the harmony of the Universe; just force of this Argument: Unity inferred from various other Properties in the Divine Nature—Unity opposed to Polytheism and Dualism— Account of Dualism—Unity consistent with a Trinity in the Godhead.</w:t>
      </w:r>
    </w:p>
    <w:p w14:paraId="1CB0C321">
      <w:pPr>
        <w:ind w:left="-5"/>
        <w:rPr>
          <w:rFonts w:hint="eastAsia"/>
        </w:rPr>
      </w:pPr>
      <w:r>
        <w:rPr>
          <w:rFonts w:hint="eastAsia"/>
        </w:rPr>
        <w:t>神的独一性：从宇宙的和谐推断；此论证的正当力量：从神圣本性中各种其他属性推断的独一性——独一性与多神论和二元论相对立——二元论的记述——独一性与神格中的三一性相符。</w:t>
      </w:r>
    </w:p>
    <w:p w14:paraId="075C6373">
      <w:pPr>
        <w:ind w:left="-5"/>
        <w:rPr>
          <w:rFonts w:hint="eastAsia"/>
        </w:rPr>
      </w:pPr>
    </w:p>
    <w:p w14:paraId="4C63C504">
      <w:pPr>
        <w:ind w:left="-5"/>
        <w:rPr>
          <w:rFonts w:hint="eastAsia"/>
        </w:rPr>
      </w:pPr>
      <w:r>
        <w:rPr>
          <w:rFonts w:hint="eastAsia"/>
        </w:rPr>
        <w:t>WE have proved that there is a Being distinct from the universe, who has existed from eternity by necessity of nature, and upon whom all other beings depend.</w:t>
      </w:r>
    </w:p>
    <w:p w14:paraId="51997341">
      <w:pPr>
        <w:ind w:left="-5"/>
        <w:rPr>
          <w:rFonts w:hint="eastAsia"/>
        </w:rPr>
      </w:pPr>
      <w:r>
        <w:rPr>
          <w:rFonts w:hint="eastAsia"/>
        </w:rPr>
        <w:t>我们已经证明，有一个与宇宙不同的存有者，祂从永恒就因自然的必然性而存在，并且所有其他存有者都依赖于祂。</w:t>
      </w:r>
    </w:p>
    <w:p w14:paraId="08BFA0BD">
      <w:pPr>
        <w:ind w:left="-5"/>
        <w:rPr>
          <w:rFonts w:hint="eastAsia"/>
        </w:rPr>
      </w:pPr>
    </w:p>
    <w:p w14:paraId="626492C2">
      <w:pPr>
        <w:ind w:left="-5"/>
        <w:rPr>
          <w:rFonts w:hint="eastAsia"/>
        </w:rPr>
      </w:pPr>
      <w:r>
        <w:rPr>
          <w:rFonts w:hint="eastAsia"/>
        </w:rPr>
        <w:t>We have neither seen his shape, nor heard his voice; he is concealed from all our senses; and it is solely by the deductions of reason from the objects around us, that we arrive at the knowledge of him.</w:t>
      </w:r>
    </w:p>
    <w:p w14:paraId="70DA29EC">
      <w:pPr>
        <w:ind w:left="-5"/>
        <w:rPr>
          <w:rFonts w:hint="eastAsia"/>
        </w:rPr>
      </w:pPr>
      <w:r>
        <w:rPr>
          <w:rFonts w:hint="eastAsia"/>
        </w:rPr>
        <w:t>我们既不见祂的形状，也不闻祂的声音；祂对我们所有的感官都是隐藏的；唯独通过从我们周围物体中理性的推论，我们才能达到对祂的认识。</w:t>
      </w:r>
    </w:p>
    <w:p w14:paraId="4C726096">
      <w:pPr>
        <w:ind w:left="-5"/>
        <w:rPr>
          <w:rFonts w:hint="eastAsia"/>
        </w:rPr>
      </w:pPr>
    </w:p>
    <w:p w14:paraId="4D9289EA">
      <w:pPr>
        <w:ind w:left="-5"/>
        <w:rPr>
          <w:rFonts w:hint="eastAsia"/>
        </w:rPr>
      </w:pPr>
      <w:r>
        <w:rPr>
          <w:rFonts w:hint="eastAsia"/>
        </w:rPr>
        <w:t>The arguments in support of this fundamental truth are conclusive, and produce, in every unprejudiced mind, a conviction not inferior in strength to that which we entertain of our own existence.</w:t>
      </w:r>
    </w:p>
    <w:p w14:paraId="6DF7B968">
      <w:pPr>
        <w:ind w:left="-5"/>
        <w:rPr>
          <w:rFonts w:hint="eastAsia"/>
        </w:rPr>
      </w:pPr>
      <w:r>
        <w:rPr>
          <w:rFonts w:hint="eastAsia"/>
        </w:rPr>
        <w:t>支持这个基本真理的论证是结论性的，并且在每一个不带偏见的心灵中，产生一种不亚于我们对我们自己存在所持有的信念的力量。</w:t>
      </w:r>
    </w:p>
    <w:p w14:paraId="5603B862">
      <w:pPr>
        <w:ind w:left="-5"/>
        <w:rPr>
          <w:rFonts w:hint="eastAsia"/>
        </w:rPr>
      </w:pPr>
    </w:p>
    <w:p w14:paraId="27EE379D">
      <w:pPr>
        <w:ind w:left="-5"/>
        <w:rPr>
          <w:rFonts w:hint="eastAsia"/>
        </w:rPr>
      </w:pPr>
      <w:r>
        <w:rPr>
          <w:rFonts w:hint="eastAsia"/>
        </w:rPr>
        <w:t>But our inquiries will not stop here.</w:t>
      </w:r>
    </w:p>
    <w:p w14:paraId="0F97601D">
      <w:pPr>
        <w:ind w:left="-5"/>
        <w:rPr>
          <w:rFonts w:hint="eastAsia"/>
        </w:rPr>
      </w:pPr>
      <w:r>
        <w:rPr>
          <w:rFonts w:hint="eastAsia"/>
        </w:rPr>
        <w:t>但我们的探究不会止步于此。</w:t>
      </w:r>
    </w:p>
    <w:p w14:paraId="799D0447">
      <w:pPr>
        <w:ind w:left="-5"/>
        <w:rPr>
          <w:rFonts w:hint="eastAsia"/>
        </w:rPr>
      </w:pPr>
    </w:p>
    <w:p w14:paraId="6A43F169">
      <w:pPr>
        <w:ind w:left="-5"/>
        <w:rPr>
          <w:rFonts w:hint="eastAsia"/>
        </w:rPr>
      </w:pPr>
      <w:r>
        <w:rPr>
          <w:rFonts w:hint="eastAsia"/>
        </w:rPr>
        <w:t>We must feel a desire to be more fully acquainted with this mysterious Being; to make some partial discovery of his character; to ascertain what he is in himself, and in his relation to us; what are the distinguishing properties of his nature; what homage we owe to him, and what expectations we are authorized to entertain.</w:t>
      </w:r>
    </w:p>
    <w:p w14:paraId="634FD989">
      <w:pPr>
        <w:ind w:left="-5"/>
        <w:rPr>
          <w:rFonts w:hint="eastAsia"/>
        </w:rPr>
      </w:pPr>
      <w:r>
        <w:rPr>
          <w:rFonts w:hint="eastAsia"/>
        </w:rPr>
        <w:t>我们必定会感到一种愿望，要更充分地认识这位神秘的存有者；要对祂的品格作一些部分的发现；要确定祂在自己里面，以及祂与我们的关系中是怎样的；祂本性的显著属性是什么；我们应向祂献上何种敬意，以及我们被授权可以怀有何种期望。</w:t>
      </w:r>
    </w:p>
    <w:p w14:paraId="2AAA3596">
      <w:pPr>
        <w:ind w:left="-5"/>
        <w:rPr>
          <w:rFonts w:hint="eastAsia"/>
        </w:rPr>
      </w:pPr>
    </w:p>
    <w:p w14:paraId="3A9CCB18">
      <w:pPr>
        <w:ind w:left="-5"/>
        <w:rPr>
          <w:rFonts w:hint="eastAsia"/>
        </w:rPr>
      </w:pPr>
      <w:r>
        <w:rPr>
          <w:rFonts w:hint="eastAsia"/>
        </w:rPr>
        <w:t>In our reasoning in proof of the existence of God, we have proceeded on the assumption that there is only one eternal and self-existent Being; nothing occurred in our progress which could lead us to suspect that there is a plurality.</w:t>
      </w:r>
    </w:p>
    <w:p w14:paraId="44157D36">
      <w:pPr>
        <w:ind w:left="-5"/>
        <w:rPr>
          <w:rFonts w:hint="eastAsia"/>
        </w:rPr>
      </w:pPr>
      <w:r>
        <w:rPr>
          <w:rFonts w:hint="eastAsia"/>
        </w:rPr>
        <w:t>在我们证明神存在的推理中，我们是基于只有一个永恒和自存的存有者这个假设进行的；在我们的进程中，没有发生任何事会引导我们去怀疑有多个。</w:t>
      </w:r>
    </w:p>
    <w:p w14:paraId="03A87252">
      <w:pPr>
        <w:ind w:left="-5"/>
        <w:rPr>
          <w:rFonts w:hint="eastAsia"/>
        </w:rPr>
      </w:pPr>
    </w:p>
    <w:p w14:paraId="4F60135D">
      <w:pPr>
        <w:ind w:left="-5"/>
        <w:rPr>
          <w:rFonts w:hint="eastAsia"/>
        </w:rPr>
      </w:pPr>
      <w:r>
        <w:rPr>
          <w:rFonts w:hint="eastAsia"/>
        </w:rPr>
        <w:t>Those who argue from the idea of God, include in it every possible perfection, and consequently unity; for certainly a Being existing alone, without any equal, is more perfect and glorious than he would be if there were other beings independent and possessed of the same excellencies.</w:t>
      </w:r>
    </w:p>
    <w:p w14:paraId="1C4744F2">
      <w:pPr>
        <w:ind w:left="-5"/>
        <w:rPr>
          <w:rFonts w:hint="eastAsia"/>
        </w:rPr>
      </w:pPr>
      <w:r>
        <w:rPr>
          <w:rFonts w:hint="eastAsia"/>
        </w:rPr>
        <w:t>那些从神的观念来论证的人，在其观念中包含了所有可能的完美，因此也包含了独一性；因为，一个独自存在、没有任何同等的存有者，无疑比祂若有其他独立并拥有相同卓越性的存有者时，更完美和更荣耀。</w:t>
      </w:r>
    </w:p>
    <w:p w14:paraId="4364AE47">
      <w:pPr>
        <w:ind w:left="-5"/>
        <w:rPr>
          <w:rFonts w:hint="eastAsia"/>
        </w:rPr>
      </w:pPr>
    </w:p>
    <w:p w14:paraId="0F2013F7">
      <w:pPr>
        <w:ind w:left="-5"/>
        <w:rPr>
          <w:rFonts w:hint="eastAsia"/>
        </w:rPr>
      </w:pPr>
      <w:r>
        <w:rPr>
          <w:rFonts w:hint="eastAsia"/>
        </w:rPr>
        <w:t>The argument, that since something now exists something must have always existed, does not require that there should be more than one; for this is its amount, that since the universe could not have started into being by chance, nor have subsisted from eternity, because an infinite past succession is impossible, there must have been a self-existent First Cause, and more than one do not appear to be necessary.</w:t>
      </w:r>
    </w:p>
    <w:p w14:paraId="408EBB37">
      <w:pPr>
        <w:ind w:left="-5"/>
        <w:rPr>
          <w:rFonts w:hint="eastAsia"/>
        </w:rPr>
      </w:pPr>
      <w:r>
        <w:rPr>
          <w:rFonts w:hint="eastAsia"/>
        </w:rPr>
        <w:t>既然现在有东西存在，就必定有东西一直存在这个论证，并不要求有多于一个；因为其要点是，既然宇宙不可能偶然出现，也不可能从永恒就存在，因为一个无限过去的 succession 是不可能的，那么必定有一个自存的第一因，并且多于一个看来没有必要。</w:t>
      </w:r>
    </w:p>
    <w:p w14:paraId="3178AF1F">
      <w:pPr>
        <w:ind w:left="-5"/>
        <w:rPr>
          <w:rFonts w:hint="eastAsia"/>
        </w:rPr>
      </w:pPr>
    </w:p>
    <w:p w14:paraId="2A39EB86">
      <w:pPr>
        <w:ind w:left="-5"/>
        <w:rPr>
          <w:rFonts w:hint="eastAsia"/>
        </w:rPr>
      </w:pPr>
      <w:r>
        <w:rPr>
          <w:rFonts w:hint="eastAsia"/>
        </w:rPr>
        <w:t>In like manner, when we reason from the proofs of design, that there is a designing Cause, we meet with nothing which suggests the idea of combined operation; but as we shall presently see, the uniformity which prevails, indicates a single agent throughout the whole system, as far as we are able to trace it.</w:t>
      </w:r>
    </w:p>
    <w:p w14:paraId="620FA7F4">
      <w:pPr>
        <w:ind w:left="-5"/>
        <w:rPr>
          <w:rFonts w:hint="eastAsia"/>
        </w:rPr>
      </w:pPr>
      <w:r>
        <w:rPr>
          <w:rFonts w:hint="eastAsia"/>
        </w:rPr>
        <w:t>同样地，当我们从设计的证据来推理，说有一个设计的原因时，我们没有遇到任何暗示联合操作的观念；但正如我们马上将要看到的，盛行的统一性，表明在整个体系中，就我们能追溯的范围，只有一个行动者。</w:t>
      </w:r>
    </w:p>
    <w:p w14:paraId="3433A58E">
      <w:pPr>
        <w:ind w:left="-5"/>
        <w:rPr>
          <w:rFonts w:hint="eastAsia"/>
        </w:rPr>
      </w:pPr>
    </w:p>
    <w:p w14:paraId="718DD5B2">
      <w:pPr>
        <w:ind w:left="-5"/>
        <w:rPr>
          <w:rFonts w:hint="eastAsia"/>
        </w:rPr>
      </w:pPr>
      <w:r>
        <w:rPr>
          <w:rFonts w:hint="eastAsia"/>
        </w:rPr>
        <w:t>The consent of nations seems at first not to be favourable to the point which we purpose to establish, because polytheistic notions were generally adopted; but it will appear, that amidst the strange aberrations of the human mind, the idea of unity was more or less explicitly retained.</w:t>
      </w:r>
    </w:p>
    <w:p w14:paraId="3C9E864D">
      <w:pPr>
        <w:ind w:left="-5"/>
        <w:rPr>
          <w:rFonts w:hint="eastAsia"/>
        </w:rPr>
      </w:pPr>
      <w:r>
        <w:rPr>
          <w:rFonts w:hint="eastAsia"/>
        </w:rPr>
        <w:t>各民族的共识，起初似乎对我们意欲确立的观点不利，因为多神教的观念被普遍采纳；但将会显明，在人类心智的奇怪偏离中，独一的观念，或多或少地被明确地保留了。</w:t>
      </w:r>
    </w:p>
    <w:p w14:paraId="59721CF1">
      <w:pPr>
        <w:ind w:left="-5"/>
        <w:rPr>
          <w:rFonts w:hint="eastAsia"/>
        </w:rPr>
      </w:pPr>
    </w:p>
    <w:p w14:paraId="377F5CF9">
      <w:pPr>
        <w:ind w:left="-5"/>
        <w:rPr>
          <w:rFonts w:hint="eastAsia"/>
        </w:rPr>
      </w:pPr>
      <w:r>
        <w:rPr>
          <w:rFonts w:hint="eastAsia"/>
        </w:rPr>
        <w:t>Lastly, the extraordinary events which imply the existence of a Cause different from nature, and superior to it, may be accounted for without referring them to more than one Agent; or rather, as all such are properly connected with the same dispensation, and aim at the same end, they are all referrible only to one.</w:t>
      </w:r>
    </w:p>
    <w:p w14:paraId="0EB0712E">
      <w:pPr>
        <w:ind w:left="-5"/>
        <w:rPr>
          <w:rFonts w:hint="eastAsia"/>
        </w:rPr>
      </w:pPr>
      <w:r>
        <w:rPr>
          <w:rFonts w:hint="eastAsia"/>
        </w:rPr>
        <w:t>最后，那些暗示了一个与自然不同、并高于自然的“原因”之存在的非凡事件，无需将其归于多个“行动者”就能得到解释；或者更确切地说， بما أن كل هذه الأمور مرتبطة بشكل صحيح بنفس التدبير وتهدف إلى نفس الغاية، فإنها جميعها لا يمكن إحالتها إلا إلى واحد.</w:t>
      </w:r>
    </w:p>
    <w:p w14:paraId="2886DE9A">
      <w:pPr>
        <w:ind w:left="-5"/>
        <w:rPr>
          <w:rFonts w:hint="eastAsia"/>
        </w:rPr>
      </w:pPr>
    </w:p>
    <w:p w14:paraId="281D0D4C">
      <w:pPr>
        <w:ind w:left="-5"/>
        <w:rPr>
          <w:rFonts w:hint="eastAsia"/>
        </w:rPr>
      </w:pPr>
      <w:r>
        <w:rPr>
          <w:rFonts w:hint="eastAsia"/>
        </w:rPr>
        <w:t>These are only introductory hints respecting the important truth which it is my present design to illustrate, namely, the unity of God.</w:t>
      </w:r>
    </w:p>
    <w:p w14:paraId="01ABC4F9">
      <w:pPr>
        <w:ind w:left="-5"/>
        <w:rPr>
          <w:rFonts w:hint="eastAsia"/>
        </w:rPr>
      </w:pPr>
      <w:r>
        <w:rPr>
          <w:rFonts w:hint="eastAsia"/>
        </w:rPr>
        <w:t>这些只是关于我当前意图阐明的那个重要真理的介绍性提示，即神的独一性。</w:t>
      </w:r>
    </w:p>
    <w:p w14:paraId="7AAF0C86">
      <w:pPr>
        <w:ind w:left="-5"/>
        <w:rPr>
          <w:rFonts w:hint="eastAsia"/>
        </w:rPr>
      </w:pPr>
    </w:p>
    <w:p w14:paraId="21983F7E">
      <w:pPr>
        <w:ind w:left="-5"/>
        <w:rPr>
          <w:rFonts w:hint="eastAsia"/>
        </w:rPr>
      </w:pPr>
      <w:r>
        <w:rPr>
          <w:rFonts w:hint="eastAsia"/>
        </w:rPr>
        <w:t>It will be necessary to enter into a full view of the arguments by which it is evinced, and at the same time to consider the opinions which are, or are understood to be, opposed to it.</w:t>
      </w:r>
    </w:p>
    <w:p w14:paraId="501A4742">
      <w:pPr>
        <w:ind w:left="-5"/>
        <w:rPr>
          <w:rFonts w:hint="eastAsia"/>
        </w:rPr>
      </w:pPr>
      <w:r>
        <w:rPr>
          <w:rFonts w:hint="eastAsia"/>
        </w:rPr>
        <w:t>有必要全面地审视用以证明它的论证，并同时考虑那些反对它，或被理解为反对它的观点。</w:t>
      </w:r>
    </w:p>
    <w:p w14:paraId="39B84C23">
      <w:pPr>
        <w:ind w:left="-5"/>
        <w:rPr>
          <w:rFonts w:hint="eastAsia"/>
        </w:rPr>
      </w:pPr>
    </w:p>
    <w:p w14:paraId="257F3AFE">
      <w:pPr>
        <w:ind w:left="-5"/>
        <w:rPr>
          <w:rFonts w:hint="eastAsia"/>
        </w:rPr>
      </w:pPr>
      <w:r>
        <w:rPr>
          <w:rFonts w:hint="eastAsia"/>
        </w:rPr>
        <w:t>The proposition which it will be the business of this lecture to establish, is, that although there are many beings to whom the name of God has been given by idolaters, and some to whom it has been given by higher authority, in a metaphorical sense, yet there is only one Being who is God by nature, self-existent, independent, and infinitely perfect.</w:t>
      </w:r>
    </w:p>
    <w:p w14:paraId="2DF8F43E">
      <w:pPr>
        <w:ind w:left="-5"/>
        <w:rPr>
          <w:rFonts w:hint="eastAsia"/>
        </w:rPr>
      </w:pPr>
      <w:r>
        <w:rPr>
          <w:rFonts w:hint="eastAsia"/>
        </w:rPr>
        <w:t>本讲将要确立的命题是，虽然有许多存有者被偶像崇拜者冠以神的名，也有一些被更高的权威以比喻的意义冠以神的名，但只有一个存有者，按本性是神，即自存、独立和无限完美的。</w:t>
      </w:r>
    </w:p>
    <w:p w14:paraId="3F6D6EF1">
      <w:pPr>
        <w:ind w:left="-5"/>
        <w:rPr>
          <w:rFonts w:hint="eastAsia"/>
        </w:rPr>
      </w:pPr>
    </w:p>
    <w:p w14:paraId="0F1695BC">
      <w:pPr>
        <w:ind w:left="-5"/>
        <w:rPr>
          <w:rFonts w:hint="eastAsia"/>
        </w:rPr>
      </w:pPr>
      <w:r>
        <w:rPr>
          <w:rFonts w:hint="eastAsia"/>
        </w:rPr>
        <w:t>The unity of God may be proved, first, from the contemplation of nature, and secondly, by metaphysical arguments.</w:t>
      </w:r>
    </w:p>
    <w:p w14:paraId="0C445CA9">
      <w:pPr>
        <w:ind w:left="-5"/>
        <w:rPr>
          <w:rFonts w:hint="eastAsia"/>
        </w:rPr>
      </w:pPr>
      <w:r>
        <w:rPr>
          <w:rFonts w:hint="eastAsia"/>
        </w:rPr>
        <w:t>神的独一性，首先可以从默想自然来证明，其次，可以通过形而上学的论证来证明。</w:t>
      </w:r>
    </w:p>
    <w:p w14:paraId="68B224EF">
      <w:pPr>
        <w:ind w:left="-5"/>
        <w:rPr>
          <w:rFonts w:hint="eastAsia"/>
        </w:rPr>
      </w:pPr>
    </w:p>
    <w:p w14:paraId="6C1F04C6">
      <w:pPr>
        <w:ind w:left="-5"/>
        <w:rPr>
          <w:rFonts w:hint="eastAsia"/>
        </w:rPr>
      </w:pPr>
      <w:r>
        <w:rPr>
          <w:rFonts w:hint="eastAsia"/>
        </w:rPr>
        <w:t>The first argument is founded on the uniformity of the works of nature, and is level to every capacity.</w:t>
      </w:r>
    </w:p>
    <w:p w14:paraId="6BC06958">
      <w:pPr>
        <w:ind w:left="-5"/>
        <w:rPr>
          <w:rFonts w:hint="eastAsia"/>
        </w:rPr>
      </w:pPr>
      <w:r>
        <w:rPr>
          <w:rFonts w:hint="eastAsia"/>
        </w:rPr>
        <w:t>第一个论证是建立在自然作品的统一性之上的，并且适合所有人的理解力。</w:t>
      </w:r>
    </w:p>
    <w:p w14:paraId="0A6E5988">
      <w:pPr>
        <w:ind w:left="-5"/>
        <w:rPr>
          <w:rFonts w:hint="eastAsia"/>
        </w:rPr>
      </w:pPr>
    </w:p>
    <w:p w14:paraId="7578D7D5">
      <w:pPr>
        <w:ind w:left="-5"/>
        <w:rPr>
          <w:rFonts w:hint="eastAsia"/>
        </w:rPr>
      </w:pPr>
      <w:r>
        <w:rPr>
          <w:rFonts w:hint="eastAsia"/>
        </w:rPr>
        <w:t>The system of creation, as far as it comes under our observation, is regular and harmonious, and furnishes no ground to suspect that there was more than one agent concerned in it.</w:t>
      </w:r>
    </w:p>
    <w:p w14:paraId="1BBB9418">
      <w:pPr>
        <w:ind w:left="-5"/>
        <w:rPr>
          <w:rFonts w:hint="eastAsia"/>
        </w:rPr>
      </w:pPr>
      <w:r>
        <w:rPr>
          <w:rFonts w:hint="eastAsia"/>
        </w:rPr>
        <w:t>创造的体系，就我们所能观察到的，是有规律和和谐的，并且不提供任何理由去怀疑其中有多于一个的行动者。</w:t>
      </w:r>
    </w:p>
    <w:p w14:paraId="483EC02B">
      <w:pPr>
        <w:ind w:left="-5"/>
        <w:rPr>
          <w:rFonts w:hint="eastAsia"/>
        </w:rPr>
      </w:pPr>
    </w:p>
    <w:p w14:paraId="4D360EF1">
      <w:pPr>
        <w:ind w:left="-5"/>
        <w:rPr>
          <w:rFonts w:hint="eastAsia"/>
        </w:rPr>
      </w:pPr>
      <w:r>
        <w:rPr>
          <w:rFonts w:hint="eastAsia"/>
        </w:rPr>
        <w:t>In order to perceive the truth of this argument, it will be necessary to enter into a detail of particulars.</w:t>
      </w:r>
    </w:p>
    <w:p w14:paraId="24AEAD71">
      <w:pPr>
        <w:ind w:left="-5"/>
        <w:rPr>
          <w:rFonts w:hint="eastAsia"/>
        </w:rPr>
      </w:pPr>
      <w:r>
        <w:rPr>
          <w:rFonts w:hint="eastAsia"/>
        </w:rPr>
        <w:t>为了察觉这个论证的真理，有必要进入细节的详述。</w:t>
      </w:r>
    </w:p>
    <w:p w14:paraId="32B9EAFC">
      <w:pPr>
        <w:ind w:left="-5"/>
        <w:rPr>
          <w:rFonts w:hint="eastAsia"/>
        </w:rPr>
      </w:pPr>
    </w:p>
    <w:p w14:paraId="495071E5">
      <w:pPr>
        <w:ind w:left="-5"/>
        <w:rPr>
          <w:rFonts w:hint="eastAsia"/>
        </w:rPr>
      </w:pPr>
      <w:r>
        <w:rPr>
          <w:rFonts w:hint="eastAsia"/>
        </w:rPr>
        <w:t>Let us begin with the human race, which is scattered over the surface of the earth, but in all its modifications is manifestly the production of the same almighty and beneficent Author.</w:t>
      </w:r>
    </w:p>
    <w:p w14:paraId="6908211F">
      <w:pPr>
        <w:ind w:left="-5"/>
        <w:rPr>
          <w:rFonts w:hint="eastAsia"/>
        </w:rPr>
      </w:pPr>
      <w:r>
        <w:rPr>
          <w:rFonts w:hint="eastAsia"/>
        </w:rPr>
        <w:t>让我们从人类开始，它分散在地球表面，但在其所有的变异中，都明显是同一位全能和仁慈的创造者的产物。</w:t>
      </w:r>
    </w:p>
    <w:p w14:paraId="7249C56A">
      <w:pPr>
        <w:ind w:left="-5"/>
        <w:rPr>
          <w:rFonts w:hint="eastAsia"/>
        </w:rPr>
      </w:pPr>
    </w:p>
    <w:p w14:paraId="494ACD56">
      <w:pPr>
        <w:ind w:left="-5"/>
        <w:rPr>
          <w:rFonts w:hint="eastAsia"/>
        </w:rPr>
      </w:pPr>
      <w:r>
        <w:rPr>
          <w:rFonts w:hint="eastAsia"/>
        </w:rPr>
        <w:t>We observe some points of difference among the families and tribes into which it is divided, in the features of the face, the colour of the skin, and I believe too, in the configuration of some of the bones.</w:t>
      </w:r>
    </w:p>
    <w:p w14:paraId="37A56E89">
      <w:pPr>
        <w:ind w:left="-5"/>
        <w:rPr>
          <w:rFonts w:hint="eastAsia"/>
        </w:rPr>
      </w:pPr>
      <w:r>
        <w:rPr>
          <w:rFonts w:hint="eastAsia"/>
        </w:rPr>
        <w:t>我们观察到，在它所分成的家族和部落中，有一些差异点，在面部特征、皮肤颜色上，我相信，在某些骨骼的形态上也是如此。</w:t>
      </w:r>
    </w:p>
    <w:p w14:paraId="165D63A2">
      <w:pPr>
        <w:ind w:left="-5"/>
        <w:rPr>
          <w:rFonts w:hint="eastAsia"/>
        </w:rPr>
      </w:pPr>
    </w:p>
    <w:p w14:paraId="6450BA6D">
      <w:pPr>
        <w:ind w:left="-5"/>
        <w:rPr>
          <w:rFonts w:hint="eastAsia"/>
        </w:rPr>
      </w:pPr>
      <w:r>
        <w:rPr>
          <w:rFonts w:hint="eastAsia"/>
        </w:rPr>
        <w:t>These varieties, however, may be accounted for from the operation of local causes, upon the hypothesis that they are strictly one race, descended from common progenitors; but laying revelation at present out of the question, and admitting for a moment that they are distinct races, we shall find the argument rather strengthened than weakened; because the sameness amidst partial diversity, the sameness in every thing essential, while the diversity relates only to minute and trivial circumstances, irresistibly demonstrates that one Being made them all.</w:t>
      </w:r>
    </w:p>
    <w:p w14:paraId="2D88AA23">
      <w:pPr>
        <w:ind w:left="-5"/>
        <w:rPr>
          <w:rFonts w:hint="eastAsia"/>
        </w:rPr>
      </w:pPr>
      <w:r>
        <w:rPr>
          <w:rFonts w:hint="eastAsia"/>
        </w:rPr>
        <w:t>然而，这些多样性，可以在它们是严格的同一族，源于共同祖先的假设下，由地方性原因的作用来解释；但现在将启示搁置一边，暂时承认它们是不同的族，我们会发现论证反而被加强而非削弱；因为，在部分多样性中的相同性，在所有本质事物上的相同性，而多样性只涉及细微和平凡的情况，不可抗拒地证明了是一位存有者造了它们全部。</w:t>
      </w:r>
    </w:p>
    <w:p w14:paraId="6E6C674B">
      <w:pPr>
        <w:ind w:left="-5"/>
        <w:rPr>
          <w:rFonts w:hint="eastAsia"/>
        </w:rPr>
      </w:pPr>
    </w:p>
    <w:p w14:paraId="6A040B10">
      <w:pPr>
        <w:ind w:left="-5"/>
        <w:rPr>
          <w:rFonts w:hint="eastAsia"/>
        </w:rPr>
      </w:pPr>
      <w:r>
        <w:rPr>
          <w:rFonts w:hint="eastAsia"/>
        </w:rPr>
        <w:t>They have all the same external form, the same instruments of motion and action, the same organs of sense.</w:t>
      </w:r>
    </w:p>
    <w:p w14:paraId="3A9B50B3">
      <w:pPr>
        <w:ind w:left="-5"/>
        <w:rPr>
          <w:rFonts w:hint="eastAsia"/>
        </w:rPr>
      </w:pPr>
      <w:r>
        <w:rPr>
          <w:rFonts w:hint="eastAsia"/>
        </w:rPr>
        <w:t>它们都有相同的外形，相同的运动和行动工具，相同的感觉器官。</w:t>
      </w:r>
    </w:p>
    <w:p w14:paraId="1057F2F7">
      <w:pPr>
        <w:ind w:left="-5"/>
        <w:rPr>
          <w:rFonts w:hint="eastAsia"/>
        </w:rPr>
      </w:pPr>
    </w:p>
    <w:p w14:paraId="7A443E64">
      <w:pPr>
        <w:ind w:left="-5"/>
        <w:rPr>
          <w:rFonts w:hint="eastAsia"/>
        </w:rPr>
      </w:pPr>
      <w:r>
        <w:rPr>
          <w:rFonts w:hint="eastAsia"/>
        </w:rPr>
        <w:t>When we examine their internal structure, it appears that there is the same provision of means for the sustenance of life.</w:t>
      </w:r>
    </w:p>
    <w:p w14:paraId="57CD15C5">
      <w:pPr>
        <w:ind w:left="-5"/>
        <w:rPr>
          <w:rFonts w:hint="eastAsia"/>
        </w:rPr>
      </w:pPr>
      <w:r>
        <w:rPr>
          <w:rFonts w:hint="eastAsia"/>
        </w:rPr>
        <w:t>当我们检验它们的内部结构时，看来为了维持生命，有相同的手段供应。</w:t>
      </w:r>
    </w:p>
    <w:p w14:paraId="0EA3E691">
      <w:pPr>
        <w:ind w:left="-5"/>
        <w:rPr>
          <w:rFonts w:hint="eastAsia"/>
        </w:rPr>
      </w:pPr>
    </w:p>
    <w:p w14:paraId="0108CFF4">
      <w:pPr>
        <w:ind w:left="-5"/>
        <w:rPr>
          <w:rFonts w:hint="eastAsia"/>
        </w:rPr>
      </w:pPr>
      <w:r>
        <w:rPr>
          <w:rFonts w:hint="eastAsia"/>
        </w:rPr>
        <w:t>Blood is circulated by the same apparatus of veins and arteries; food is digested by the same process; and the same secretions are going on in the system.</w:t>
      </w:r>
    </w:p>
    <w:p w14:paraId="45F205EC">
      <w:pPr>
        <w:ind w:left="-5"/>
        <w:rPr>
          <w:rFonts w:hint="eastAsia"/>
        </w:rPr>
      </w:pPr>
      <w:r>
        <w:rPr>
          <w:rFonts w:hint="eastAsia"/>
        </w:rPr>
        <w:t>血液由同样的静脉和动脉系统循环；食物由同样的过程消化；并且同样的内分泌系统在体内运作。</w:t>
      </w:r>
    </w:p>
    <w:p w14:paraId="4C227198">
      <w:pPr>
        <w:ind w:left="-5"/>
        <w:rPr>
          <w:rFonts w:hint="eastAsia"/>
        </w:rPr>
      </w:pPr>
    </w:p>
    <w:p w14:paraId="643B1636">
      <w:pPr>
        <w:ind w:left="-5"/>
        <w:rPr>
          <w:rFonts w:hint="eastAsia"/>
        </w:rPr>
      </w:pPr>
      <w:r>
        <w:rPr>
          <w:rFonts w:hint="eastAsia"/>
        </w:rPr>
        <w:t>When they are viewed as intellectual beings, they present a considerable diversity, but not such as to infer a different origin.</w:t>
      </w:r>
    </w:p>
    <w:p w14:paraId="676461DA">
      <w:pPr>
        <w:ind w:left="-5"/>
        <w:rPr>
          <w:rFonts w:hint="eastAsia"/>
        </w:rPr>
      </w:pPr>
      <w:r>
        <w:rPr>
          <w:rFonts w:hint="eastAsia"/>
        </w:rPr>
        <w:t>当它们被视为有智慧的存有者时，它们呈现出相当大的多样性，但并非那种可以推断出不同起源的多样性。</w:t>
      </w:r>
    </w:p>
    <w:p w14:paraId="2B6DA245">
      <w:pPr>
        <w:ind w:left="-5"/>
        <w:rPr>
          <w:rFonts w:hint="eastAsia"/>
        </w:rPr>
      </w:pPr>
    </w:p>
    <w:p w14:paraId="11DB581A">
      <w:pPr>
        <w:ind w:left="-5"/>
        <w:rPr>
          <w:rFonts w:hint="eastAsia"/>
        </w:rPr>
      </w:pPr>
      <w:r>
        <w:rPr>
          <w:rFonts w:hint="eastAsia"/>
        </w:rPr>
        <w:t>All the differences arise, not as some dreaming speculatists have imagined, from a difference of minds, but from a difference of circumstances; and, accordingly, we find that every where men possess the powers of perception, observation, comparison, and reasoning, the power of volition, and the affections of love and hatred, fear and hope, joy and sorrow, to which we add, a sense of moral obligation.</w:t>
      </w:r>
    </w:p>
    <w:p w14:paraId="102AFB7E">
      <w:pPr>
        <w:ind w:left="-5"/>
        <w:rPr>
          <w:rFonts w:hint="eastAsia"/>
        </w:rPr>
      </w:pPr>
      <w:r>
        <w:rPr>
          <w:rFonts w:hint="eastAsia"/>
        </w:rPr>
        <w:t>所有的差异，并非如一些空想的思辨家所想象的，源于心智的差异，而是源于环境的差异；因此，我们发现，无论何处的人，都拥有感知、观察、比较和推理的能力，意志的能力，以及爱与恨、惧怕与盼望、喜乐与忧愁的情感，此外我们还要加上，一种道德责任感。</w:t>
      </w:r>
    </w:p>
    <w:p w14:paraId="2F7C0358">
      <w:pPr>
        <w:ind w:left="-5"/>
        <w:rPr>
          <w:rFonts w:hint="eastAsia"/>
        </w:rPr>
      </w:pPr>
    </w:p>
    <w:p w14:paraId="707D7F9F">
      <w:pPr>
        <w:ind w:left="-5"/>
        <w:rPr>
          <w:rFonts w:hint="eastAsia"/>
        </w:rPr>
      </w:pPr>
      <w:r>
        <w:rPr>
          <w:rFonts w:hint="eastAsia"/>
        </w:rPr>
        <w:t>When we turn our attention to the other inhabitants of the globe, we observe that in some respects they differ widely from men, as they differ from one another, but still we perceive a general resemblance.</w:t>
      </w:r>
    </w:p>
    <w:p w14:paraId="5A9BEAF6">
      <w:pPr>
        <w:ind w:left="-5"/>
        <w:rPr>
          <w:rFonts w:hint="eastAsia"/>
        </w:rPr>
      </w:pPr>
      <w:r>
        <w:rPr>
          <w:rFonts w:hint="eastAsia"/>
        </w:rPr>
        <w:t>当我们把注意力转向地球的其他居民时，我们观察到，在某些方面，它们与人有很大的不同，正如它们彼此之间也不同，但我们仍然察觉到一种普遍的相似性。</w:t>
      </w:r>
    </w:p>
    <w:p w14:paraId="3AB1529B">
      <w:pPr>
        <w:ind w:left="-5"/>
        <w:rPr>
          <w:rFonts w:hint="eastAsia"/>
        </w:rPr>
      </w:pPr>
    </w:p>
    <w:p w14:paraId="488EE5CB">
      <w:pPr>
        <w:ind w:left="-5"/>
        <w:rPr>
          <w:rFonts w:hint="eastAsia"/>
        </w:rPr>
      </w:pPr>
      <w:r>
        <w:rPr>
          <w:rFonts w:hint="eastAsia"/>
        </w:rPr>
        <w:t>Although in shape quadrupeds are unlike us, yet the same component parts are found in their bodies as in ours.</w:t>
      </w:r>
    </w:p>
    <w:p w14:paraId="2385CBBE">
      <w:pPr>
        <w:ind w:left="-5"/>
        <w:rPr>
          <w:rFonts w:hint="eastAsia"/>
        </w:rPr>
      </w:pPr>
      <w:r>
        <w:rPr>
          <w:rFonts w:hint="eastAsia"/>
        </w:rPr>
        <w:t>虽然在形态上，四足动物与我们不同，但它们的身体中却有与我们相同的组成部分。</w:t>
      </w:r>
    </w:p>
    <w:p w14:paraId="611CB446">
      <w:pPr>
        <w:ind w:left="-5"/>
        <w:rPr>
          <w:rFonts w:hint="eastAsia"/>
        </w:rPr>
      </w:pPr>
    </w:p>
    <w:p w14:paraId="3BAD421B">
      <w:pPr>
        <w:ind w:left="-5"/>
        <w:rPr>
          <w:rFonts w:hint="eastAsia"/>
        </w:rPr>
      </w:pPr>
      <w:r>
        <w:rPr>
          <w:rFonts w:hint="eastAsia"/>
        </w:rPr>
        <w:t>They have the same organs of sense, organs of seeing, hearing, smelling, tasting, and feeling.</w:t>
      </w:r>
    </w:p>
    <w:p w14:paraId="7055553C">
      <w:pPr>
        <w:ind w:left="-5"/>
        <w:rPr>
          <w:rFonts w:hint="eastAsia"/>
        </w:rPr>
      </w:pPr>
      <w:r>
        <w:rPr>
          <w:rFonts w:hint="eastAsia"/>
        </w:rPr>
        <w:t>它们有相同的感觉器官，即视觉、听觉、嗅觉、味觉和触觉器官。</w:t>
      </w:r>
    </w:p>
    <w:p w14:paraId="243ACE51">
      <w:pPr>
        <w:ind w:left="-5"/>
        <w:rPr>
          <w:rFonts w:hint="eastAsia"/>
        </w:rPr>
      </w:pPr>
    </w:p>
    <w:p w14:paraId="48A9879F">
      <w:pPr>
        <w:ind w:left="-5"/>
        <w:rPr>
          <w:rFonts w:hint="eastAsia"/>
        </w:rPr>
      </w:pPr>
      <w:r>
        <w:rPr>
          <w:rFonts w:hint="eastAsia"/>
        </w:rPr>
        <w:t>In their internal organization, there is a surprising conformity.</w:t>
      </w:r>
    </w:p>
    <w:p w14:paraId="48A3DAE9">
      <w:pPr>
        <w:ind w:left="-5"/>
        <w:rPr>
          <w:rFonts w:hint="eastAsia"/>
        </w:rPr>
      </w:pPr>
      <w:r>
        <w:rPr>
          <w:rFonts w:hint="eastAsia"/>
        </w:rPr>
        <w:t>在它们的内部组织中，有一种惊人的一致性。</w:t>
      </w:r>
    </w:p>
    <w:p w14:paraId="61982D27">
      <w:pPr>
        <w:ind w:left="-5"/>
        <w:rPr>
          <w:rFonts w:hint="eastAsia"/>
        </w:rPr>
      </w:pPr>
    </w:p>
    <w:p w14:paraId="7036CEB6">
      <w:pPr>
        <w:ind w:left="-5"/>
        <w:rPr>
          <w:rFonts w:hint="eastAsia"/>
        </w:rPr>
      </w:pPr>
      <w:r>
        <w:rPr>
          <w:rFonts w:hint="eastAsia"/>
        </w:rPr>
        <w:t>As they have teeth to seize, cut, and masticate their food, so they are furnished with a stomach in which it is lodged and digested, and with vessels for conveying the nutriment to the various parts of the body, by means of the blood with which it is incorporated, and which is circulated in the same manner as in the body of man.</w:t>
      </w:r>
    </w:p>
    <w:p w14:paraId="4608F0E7">
      <w:pPr>
        <w:ind w:left="-5"/>
        <w:rPr>
          <w:rFonts w:hint="eastAsia"/>
        </w:rPr>
      </w:pPr>
      <w:r>
        <w:rPr>
          <w:rFonts w:hint="eastAsia"/>
        </w:rPr>
        <w:t>它们既有牙齿来捕捉、切割和咀嚼它们的食物，也备有一个胃，食物在其中被容纳和消化，还有脉管，通过血液，将营养输送到身体的各个部分，血液与营养结合，并以与人身体相同的方式循环。</w:t>
      </w:r>
    </w:p>
    <w:p w14:paraId="4332F03D">
      <w:pPr>
        <w:ind w:left="-5"/>
        <w:rPr>
          <w:rFonts w:hint="eastAsia"/>
        </w:rPr>
      </w:pPr>
    </w:p>
    <w:p w14:paraId="4FDA1BDF">
      <w:pPr>
        <w:ind w:left="-5"/>
        <w:rPr>
          <w:rFonts w:hint="eastAsia"/>
        </w:rPr>
      </w:pPr>
      <w:r>
        <w:rPr>
          <w:rFonts w:hint="eastAsia"/>
        </w:rPr>
        <w:t>When the end is the same, and the contrivance for accomplishing it is the same, we cannot reasonably doubt that the Artificer is the same.</w:t>
      </w:r>
    </w:p>
    <w:p w14:paraId="1872FAB1">
      <w:pPr>
        <w:ind w:left="-5"/>
        <w:rPr>
          <w:rFonts w:hint="eastAsia"/>
        </w:rPr>
      </w:pPr>
      <w:r>
        <w:rPr>
          <w:rFonts w:hint="eastAsia"/>
        </w:rPr>
        <w:t>当目的相同，完成它的计谋也相同时，我们不能合理地怀疑工匠是同一位。</w:t>
      </w:r>
    </w:p>
    <w:p w14:paraId="7FAFB69E">
      <w:pPr>
        <w:ind w:left="-5"/>
        <w:rPr>
          <w:rFonts w:hint="eastAsia"/>
        </w:rPr>
      </w:pPr>
    </w:p>
    <w:p w14:paraId="522A39BD">
      <w:pPr>
        <w:ind w:left="-5"/>
        <w:rPr>
          <w:rFonts w:hint="eastAsia"/>
        </w:rPr>
      </w:pPr>
      <w:r>
        <w:rPr>
          <w:rFonts w:hint="eastAsia"/>
        </w:rPr>
        <w:t>Birds which fly in the air are very different from quadrupeds which walk upon the earth, and fishes which swim in water are different from both; but while their respective forms are adapted to the elements in which they are destined to move, they resemble each other in their internal organization, so far as their different kinds of life will permit, in so much that it may be confidently affirmed, that the same intelligence which contrived the quadruped, contrived also the fowl and the fish.</w:t>
      </w:r>
    </w:p>
    <w:p w14:paraId="74694781">
      <w:pPr>
        <w:ind w:left="-5"/>
        <w:rPr>
          <w:rFonts w:hint="eastAsia"/>
        </w:rPr>
      </w:pPr>
      <w:r>
        <w:rPr>
          <w:rFonts w:hint="eastAsia"/>
        </w:rPr>
        <w:t>在空中飞翔的鸟与在地上行走的四足动物非常不同，在水中游泳的鱼也与两者都不同；但当它们各自的形态适应于它们注定要在其中运动的元素时，它们在内部组织上彼此相似，只要它们不同的生活方式允许，以至于可以有把握地断言，设计四足动物的同一智慧，也设计了飞禽和鱼类。</w:t>
      </w:r>
    </w:p>
    <w:p w14:paraId="7A94DE57">
      <w:pPr>
        <w:ind w:left="-5"/>
        <w:rPr>
          <w:rFonts w:hint="eastAsia"/>
        </w:rPr>
      </w:pPr>
    </w:p>
    <w:p w14:paraId="40052686">
      <w:pPr>
        <w:ind w:left="-5"/>
        <w:rPr>
          <w:rFonts w:hint="eastAsia"/>
        </w:rPr>
      </w:pPr>
      <w:r>
        <w:rPr>
          <w:rFonts w:hint="eastAsia"/>
        </w:rPr>
        <w:t>The analogy is not so striking in the case of vegetables; but still there are so many points of resemblance as to justify the introduction of them in the present argument.</w:t>
      </w:r>
    </w:p>
    <w:p w14:paraId="6078CD0A">
      <w:pPr>
        <w:ind w:left="-5"/>
        <w:rPr>
          <w:rFonts w:hint="eastAsia"/>
        </w:rPr>
      </w:pPr>
      <w:r>
        <w:rPr>
          <w:rFonts w:hint="eastAsia"/>
        </w:rPr>
        <w:t>在植物的情况下，类比并不那么显著；但仍然有如此多的相似点，足以证明在当前的论证中引入它们是合理的。</w:t>
      </w:r>
    </w:p>
    <w:p w14:paraId="510F0864">
      <w:pPr>
        <w:ind w:left="-5"/>
        <w:rPr>
          <w:rFonts w:hint="eastAsia"/>
        </w:rPr>
      </w:pPr>
    </w:p>
    <w:p w14:paraId="39B46EEB">
      <w:pPr>
        <w:ind w:left="-5"/>
        <w:rPr>
          <w:rFonts w:hint="eastAsia"/>
        </w:rPr>
      </w:pPr>
      <w:r>
        <w:rPr>
          <w:rFonts w:hint="eastAsia"/>
        </w:rPr>
        <w:t>They do not possess life, as implying sensation and consciousness; but they are said to live, because they are nourished and grow like animals, and like them are subject to disease, the effects of old age, and dissolution.</w:t>
      </w:r>
    </w:p>
    <w:p w14:paraId="46334888">
      <w:pPr>
        <w:ind w:left="-5"/>
        <w:rPr>
          <w:rFonts w:hint="eastAsia"/>
        </w:rPr>
      </w:pPr>
      <w:r>
        <w:rPr>
          <w:rFonts w:hint="eastAsia"/>
        </w:rPr>
        <w:t>它们不拥有生命，如果这意味着感觉和意识；但它们被说成是活的，因为它们像动物一样被滋养和生长，并且像它们一样，会生病，会衰老，会分解。</w:t>
      </w:r>
    </w:p>
    <w:p w14:paraId="7F833888">
      <w:pPr>
        <w:ind w:left="-5"/>
        <w:rPr>
          <w:rFonts w:hint="eastAsia"/>
        </w:rPr>
      </w:pPr>
    </w:p>
    <w:p w14:paraId="565377D1">
      <w:pPr>
        <w:ind w:left="-5"/>
        <w:rPr>
          <w:rFonts w:hint="eastAsia"/>
        </w:rPr>
      </w:pPr>
      <w:r>
        <w:rPr>
          <w:rFonts w:hint="eastAsia"/>
        </w:rPr>
        <w:t>Fixed to the soil, they are provided with the means of drawing nutriment from it and from the surrounding atmosphere, by their roots and leaves.</w:t>
      </w:r>
    </w:p>
    <w:p w14:paraId="13519CB3">
      <w:pPr>
        <w:ind w:left="-5"/>
        <w:rPr>
          <w:rFonts w:hint="eastAsia"/>
        </w:rPr>
      </w:pPr>
      <w:r>
        <w:rPr>
          <w:rFonts w:hint="eastAsia"/>
        </w:rPr>
        <w:t>固定在土壤中，它们被赋予了通过它们的根和叶，从土壤和周围的大气中汲取营养的方法。</w:t>
      </w:r>
    </w:p>
    <w:p w14:paraId="15155CBF">
      <w:pPr>
        <w:ind w:left="-5"/>
        <w:rPr>
          <w:rFonts w:hint="eastAsia"/>
        </w:rPr>
      </w:pPr>
    </w:p>
    <w:p w14:paraId="438E15BB">
      <w:pPr>
        <w:ind w:left="-5"/>
        <w:rPr>
          <w:rFonts w:hint="eastAsia"/>
        </w:rPr>
      </w:pPr>
      <w:r>
        <w:rPr>
          <w:rFonts w:hint="eastAsia"/>
        </w:rPr>
        <w:t>They are also furnished with vessels, corresponding to those in animated beings, for conveying the nourishment received by the roots to the extremities.</w:t>
      </w:r>
    </w:p>
    <w:p w14:paraId="3FABE6F5">
      <w:pPr>
        <w:ind w:left="-5"/>
        <w:rPr>
          <w:rFonts w:hint="eastAsia"/>
        </w:rPr>
      </w:pPr>
      <w:r>
        <w:rPr>
          <w:rFonts w:hint="eastAsia"/>
        </w:rPr>
        <w:t>它们也备有与有生命存有者中脉管相应的脉管，用于将根部吸收的营养输送到末端。</w:t>
      </w:r>
    </w:p>
    <w:p w14:paraId="7A482658">
      <w:pPr>
        <w:ind w:left="-5"/>
        <w:rPr>
          <w:rFonts w:hint="eastAsia"/>
        </w:rPr>
      </w:pPr>
    </w:p>
    <w:p w14:paraId="3B03696D">
      <w:pPr>
        <w:ind w:left="-5"/>
        <w:rPr>
          <w:rFonts w:hint="eastAsia"/>
        </w:rPr>
      </w:pPr>
      <w:r>
        <w:rPr>
          <w:rFonts w:hint="eastAsia"/>
        </w:rPr>
        <w:t>The juices flow in them as the blood flows in our bodies; and, according to the opinion of some naturalists, circulates like the blood.</w:t>
      </w:r>
    </w:p>
    <w:p w14:paraId="0C178E79">
      <w:pPr>
        <w:ind w:left="-5"/>
        <w:rPr>
          <w:rFonts w:hint="eastAsia"/>
        </w:rPr>
      </w:pPr>
      <w:r>
        <w:rPr>
          <w:rFonts w:hint="eastAsia"/>
        </w:rPr>
        <w:t>汁液在它们体内流动，就像血液在我们体内流动一样；并且，根据一些自然学家的观点，像血液一样循环。</w:t>
      </w:r>
    </w:p>
    <w:p w14:paraId="652DC6F7">
      <w:pPr>
        <w:ind w:left="-5"/>
        <w:rPr>
          <w:rFonts w:hint="eastAsia"/>
        </w:rPr>
      </w:pPr>
    </w:p>
    <w:p w14:paraId="2F34246E">
      <w:pPr>
        <w:ind w:left="-5"/>
        <w:rPr>
          <w:rFonts w:hint="eastAsia"/>
        </w:rPr>
      </w:pPr>
      <w:r>
        <w:rPr>
          <w:rFonts w:hint="eastAsia"/>
        </w:rPr>
        <w:t>The leaves serve the same purpose which lungs serve to us, by taking in and giving out air, which is necessary to the health and life of the vegetable.</w:t>
      </w:r>
    </w:p>
    <w:p w14:paraId="3FD2F33F">
      <w:pPr>
        <w:ind w:left="-5"/>
        <w:rPr>
          <w:rFonts w:hint="eastAsia"/>
        </w:rPr>
      </w:pPr>
      <w:r>
        <w:rPr>
          <w:rFonts w:hint="eastAsia"/>
        </w:rPr>
        <w:t>叶子的作用与肺对我们的作用相同，通过吸入和呼出空气，这对植物的健康和生命是必要的。</w:t>
      </w:r>
    </w:p>
    <w:p w14:paraId="370E2605">
      <w:pPr>
        <w:ind w:left="-5"/>
        <w:rPr>
          <w:rFonts w:hint="eastAsia"/>
        </w:rPr>
      </w:pPr>
    </w:p>
    <w:p w14:paraId="659F6148">
      <w:pPr>
        <w:ind w:left="-5"/>
        <w:rPr>
          <w:rFonts w:hint="eastAsia"/>
        </w:rPr>
      </w:pPr>
      <w:r>
        <w:rPr>
          <w:rFonts w:hint="eastAsia"/>
        </w:rPr>
        <w:t>Lastly, all vegetables are endowed, as well as animals, with the power of propagating their kind.</w:t>
      </w:r>
    </w:p>
    <w:p w14:paraId="55865467">
      <w:pPr>
        <w:ind w:left="-5"/>
        <w:rPr>
          <w:rFonts w:hint="eastAsia"/>
        </w:rPr>
      </w:pPr>
      <w:r>
        <w:rPr>
          <w:rFonts w:hint="eastAsia"/>
        </w:rPr>
        <w:t>最后，所有植物，以及动物，都被赋予了繁殖后代的能力。</w:t>
      </w:r>
    </w:p>
    <w:p w14:paraId="2725BA99">
      <w:pPr>
        <w:ind w:left="-5"/>
        <w:rPr>
          <w:rFonts w:hint="eastAsia"/>
        </w:rPr>
      </w:pPr>
    </w:p>
    <w:p w14:paraId="0F3C8E43">
      <w:pPr>
        <w:ind w:left="-5"/>
        <w:rPr>
          <w:rFonts w:hint="eastAsia"/>
        </w:rPr>
      </w:pPr>
      <w:r>
        <w:rPr>
          <w:rFonts w:hint="eastAsia"/>
        </w:rPr>
        <w:t>Hitherto we have pursued the argument throughout all living nature.</w:t>
      </w:r>
    </w:p>
    <w:p w14:paraId="479B6CCE">
      <w:pPr>
        <w:ind w:left="-5"/>
        <w:rPr>
          <w:rFonts w:hint="eastAsia"/>
        </w:rPr>
      </w:pPr>
      <w:r>
        <w:rPr>
          <w:rFonts w:hint="eastAsia"/>
        </w:rPr>
        <w:t>到目前为止，我们已在所有活的自然界中追寻了这个论证。</w:t>
      </w:r>
    </w:p>
    <w:p w14:paraId="105C0358">
      <w:pPr>
        <w:ind w:left="-5"/>
        <w:rPr>
          <w:rFonts w:hint="eastAsia"/>
        </w:rPr>
      </w:pPr>
    </w:p>
    <w:p w14:paraId="1B71F9A4">
      <w:pPr>
        <w:ind w:left="-5"/>
        <w:rPr>
          <w:rFonts w:hint="eastAsia"/>
        </w:rPr>
      </w:pPr>
      <w:r>
        <w:rPr>
          <w:rFonts w:hint="eastAsia"/>
        </w:rPr>
        <w:t>We see one Spirit working in all.</w:t>
      </w:r>
    </w:p>
    <w:p w14:paraId="7D9CF400">
      <w:pPr>
        <w:ind w:left="-5"/>
        <w:rPr>
          <w:rFonts w:hint="eastAsia"/>
        </w:rPr>
      </w:pPr>
      <w:r>
        <w:rPr>
          <w:rFonts w:hint="eastAsia"/>
        </w:rPr>
        <w:t>我们看到一位灵在万有中运行。</w:t>
      </w:r>
    </w:p>
    <w:p w14:paraId="28B89E7D">
      <w:pPr>
        <w:ind w:left="-5"/>
        <w:rPr>
          <w:rFonts w:hint="eastAsia"/>
        </w:rPr>
      </w:pPr>
    </w:p>
    <w:p w14:paraId="2FABE485">
      <w:pPr>
        <w:ind w:left="-5"/>
        <w:rPr>
          <w:rFonts w:hint="eastAsia"/>
        </w:rPr>
      </w:pPr>
      <w:r>
        <w:rPr>
          <w:rFonts w:hint="eastAsia"/>
        </w:rPr>
        <w:t>When we pass to the consideration of the terraqueous globe, the proofs of the unity of God multiply upon us.</w:t>
      </w:r>
    </w:p>
    <w:p w14:paraId="1F5DCACA">
      <w:pPr>
        <w:ind w:left="-5"/>
        <w:rPr>
          <w:rFonts w:hint="eastAsia"/>
        </w:rPr>
      </w:pPr>
      <w:r>
        <w:rPr>
          <w:rFonts w:hint="eastAsia"/>
        </w:rPr>
        <w:t>当我们转向思想地球时，神的独一性的证据就在我们面前倍增。</w:t>
      </w:r>
    </w:p>
    <w:p w14:paraId="73AE2EFE">
      <w:pPr>
        <w:ind w:left="-5"/>
        <w:rPr>
          <w:rFonts w:hint="eastAsia"/>
        </w:rPr>
      </w:pPr>
    </w:p>
    <w:p w14:paraId="42BF7E53">
      <w:pPr>
        <w:ind w:left="-5"/>
        <w:rPr>
          <w:rFonts w:hint="eastAsia"/>
        </w:rPr>
      </w:pPr>
      <w:r>
        <w:rPr>
          <w:rFonts w:hint="eastAsia"/>
        </w:rPr>
        <w:t>Of animated beings, some are fitted to move on a solid surface, others are capable of pursuing their course in the air, while others can live only in water.</w:t>
      </w:r>
    </w:p>
    <w:p w14:paraId="314C2FA8">
      <w:pPr>
        <w:ind w:left="-5"/>
        <w:rPr>
          <w:rFonts w:hint="eastAsia"/>
        </w:rPr>
      </w:pPr>
      <w:r>
        <w:rPr>
          <w:rFonts w:hint="eastAsia"/>
        </w:rPr>
        <w:t>在有生命的存有者中，有些适合在坚实的表面上移动，另一些能在空中飞行，而还有一些只能在水中生活。</w:t>
      </w:r>
    </w:p>
    <w:p w14:paraId="4CA78E7C">
      <w:pPr>
        <w:ind w:left="-5"/>
        <w:rPr>
          <w:rFonts w:hint="eastAsia"/>
        </w:rPr>
      </w:pPr>
    </w:p>
    <w:p w14:paraId="7FE36522">
      <w:pPr>
        <w:ind w:left="-5"/>
        <w:rPr>
          <w:rFonts w:hint="eastAsia"/>
        </w:rPr>
      </w:pPr>
      <w:r>
        <w:rPr>
          <w:rFonts w:hint="eastAsia"/>
        </w:rPr>
        <w:t>To provide for this variety, the globe consists of dry land and of sea, and is surrounded by an atmosphere.</w:t>
      </w:r>
    </w:p>
    <w:p w14:paraId="741E79B5">
      <w:pPr>
        <w:ind w:left="-5"/>
        <w:rPr>
          <w:rFonts w:hint="eastAsia"/>
        </w:rPr>
      </w:pPr>
      <w:r>
        <w:rPr>
          <w:rFonts w:hint="eastAsia"/>
        </w:rPr>
        <w:t>为了满足这种多样性，地球由陆地和海洋组成，并被大气层所包围。</w:t>
      </w:r>
    </w:p>
    <w:p w14:paraId="230DDF4A">
      <w:pPr>
        <w:ind w:left="-5"/>
        <w:rPr>
          <w:rFonts w:hint="eastAsia"/>
        </w:rPr>
      </w:pPr>
    </w:p>
    <w:p w14:paraId="24689192">
      <w:pPr>
        <w:ind w:left="-5"/>
        <w:rPr>
          <w:rFonts w:hint="eastAsia"/>
        </w:rPr>
      </w:pPr>
      <w:r>
        <w:rPr>
          <w:rFonts w:hint="eastAsia"/>
        </w:rPr>
        <w:t>Thus the habitation is accommodated to the inhabitants, and both have evidently been contrived by one Mind.</w:t>
      </w:r>
    </w:p>
    <w:p w14:paraId="631F6EAC">
      <w:pPr>
        <w:ind w:left="-5"/>
        <w:rPr>
          <w:rFonts w:hint="eastAsia"/>
        </w:rPr>
      </w:pPr>
      <w:r>
        <w:rPr>
          <w:rFonts w:hint="eastAsia"/>
        </w:rPr>
        <w:t>因此，居所是为居民而设的，并且两者显然是由一个心智所设计的。</w:t>
      </w:r>
    </w:p>
    <w:p w14:paraId="544E6038">
      <w:pPr>
        <w:ind w:left="-5"/>
        <w:rPr>
          <w:rFonts w:hint="eastAsia"/>
        </w:rPr>
      </w:pPr>
    </w:p>
    <w:p w14:paraId="3FD1A190">
      <w:pPr>
        <w:ind w:left="-5"/>
        <w:rPr>
          <w:rFonts w:hint="eastAsia"/>
        </w:rPr>
      </w:pPr>
      <w:r>
        <w:rPr>
          <w:rFonts w:hint="eastAsia"/>
        </w:rPr>
        <w:t>The argument is precisely the same, if we suppose, as was actually the case, the globe to have been first formed, and then its inhabitants.</w:t>
      </w:r>
    </w:p>
    <w:p w14:paraId="545A2B6C">
      <w:pPr>
        <w:ind w:left="-5"/>
        <w:rPr>
          <w:rFonts w:hint="eastAsia"/>
        </w:rPr>
      </w:pPr>
      <w:r>
        <w:rPr>
          <w:rFonts w:hint="eastAsia"/>
        </w:rPr>
        <w:t>这个论证是完全相同的，如果我们假设，正如实际情况那样，地球先被形成，然后才是其居民。</w:t>
      </w:r>
    </w:p>
    <w:p w14:paraId="608CBA09">
      <w:pPr>
        <w:ind w:left="-5"/>
        <w:rPr>
          <w:rFonts w:hint="eastAsia"/>
        </w:rPr>
      </w:pPr>
    </w:p>
    <w:p w14:paraId="1D49806B">
      <w:pPr>
        <w:ind w:left="-5"/>
        <w:rPr>
          <w:rFonts w:hint="eastAsia"/>
        </w:rPr>
      </w:pPr>
      <w:r>
        <w:rPr>
          <w:rFonts w:hint="eastAsia"/>
        </w:rPr>
        <w:t>The adaptation, in either case, suggests the same original, unless we give way to imagination, and absurdly fancy that the globe was created by one Being, and that another, finding it a useless solitude, produced a variety of creatures to fill up its vacant spaces; an idea not more probable, than it would be to say, that one generation of men built houses without any object in view, and another, discovering that they would serve admirably for dwellings, took possession of them, and furnished them.</w:t>
      </w:r>
    </w:p>
    <w:p w14:paraId="0587ADC0">
      <w:pPr>
        <w:ind w:left="-5"/>
        <w:rPr>
          <w:rFonts w:hint="eastAsia"/>
        </w:rPr>
      </w:pPr>
      <w:r>
        <w:rPr>
          <w:rFonts w:hint="eastAsia"/>
        </w:rPr>
        <w:t>无论哪种情况，这种适应都暗示了同一个起源，除非我们屈服于想象，荒谬地幻想地球是由一位存有者创造的，而另一位，发现它是一个无用的荒凉之地，就产生了各种受造物来填补其空处；这个观念，并不比说一代人毫无目的地盖了房子，而另一代，发现它们很适合作住所，就占有了它们，并为它们添置了家具，更可能。</w:t>
      </w:r>
    </w:p>
    <w:p w14:paraId="3CD70B6E">
      <w:pPr>
        <w:ind w:left="-5"/>
        <w:rPr>
          <w:rFonts w:hint="eastAsia"/>
        </w:rPr>
      </w:pPr>
    </w:p>
    <w:p w14:paraId="57C38A0F">
      <w:pPr>
        <w:ind w:left="-5"/>
        <w:rPr>
          <w:rFonts w:hint="eastAsia"/>
        </w:rPr>
      </w:pPr>
      <w:r>
        <w:rPr>
          <w:rFonts w:hint="eastAsia"/>
        </w:rPr>
        <w:t>Throughout its whole extent, our globe exhibits proof of its having been formed by the same almighty hand.</w:t>
      </w:r>
    </w:p>
    <w:p w14:paraId="642074EA">
      <w:pPr>
        <w:ind w:left="-5"/>
        <w:rPr>
          <w:rFonts w:hint="eastAsia"/>
        </w:rPr>
      </w:pPr>
      <w:r>
        <w:rPr>
          <w:rFonts w:hint="eastAsia"/>
        </w:rPr>
        <w:t>在它的整个范围内，我们的地球都显示出它是由同一只全能的手形成的证据。</w:t>
      </w:r>
    </w:p>
    <w:p w14:paraId="545BE35E">
      <w:pPr>
        <w:ind w:left="-5"/>
        <w:rPr>
          <w:rFonts w:hint="eastAsia"/>
        </w:rPr>
      </w:pPr>
    </w:p>
    <w:p w14:paraId="28B28BBC">
      <w:pPr>
        <w:ind w:left="-5"/>
        <w:rPr>
          <w:rFonts w:hint="eastAsia"/>
        </w:rPr>
      </w:pPr>
      <w:r>
        <w:rPr>
          <w:rFonts w:hint="eastAsia"/>
        </w:rPr>
        <w:t>Every where the dry land is composed of the same materials, and the sea has the same properties.</w:t>
      </w:r>
    </w:p>
    <w:p w14:paraId="2A4F8F2E">
      <w:pPr>
        <w:ind w:left="-5"/>
        <w:rPr>
          <w:rFonts w:hint="eastAsia"/>
        </w:rPr>
      </w:pPr>
      <w:r>
        <w:rPr>
          <w:rFonts w:hint="eastAsia"/>
        </w:rPr>
        <w:t>各处的陆地都由相同的物质组成，海洋也具有相同的性质。</w:t>
      </w:r>
    </w:p>
    <w:p w14:paraId="5A1A1151">
      <w:pPr>
        <w:ind w:left="-5"/>
        <w:rPr>
          <w:rFonts w:hint="eastAsia"/>
        </w:rPr>
      </w:pPr>
    </w:p>
    <w:p w14:paraId="7EB4D284">
      <w:pPr>
        <w:ind w:left="-5"/>
        <w:rPr>
          <w:rFonts w:hint="eastAsia"/>
        </w:rPr>
      </w:pPr>
      <w:r>
        <w:rPr>
          <w:rFonts w:hint="eastAsia"/>
        </w:rPr>
        <w:t>"New countries," says Dr. Paley, "are continually discovered, but the old laws of nature are always found in them; new plants perhaps, or animals, but always in company with plants or animals which we already know, and always possessing many of the same general properties.</w:t>
      </w:r>
    </w:p>
    <w:p w14:paraId="654F6F12">
      <w:pPr>
        <w:ind w:left="-5"/>
        <w:rPr>
          <w:rFonts w:hint="eastAsia"/>
        </w:rPr>
      </w:pPr>
      <w:r>
        <w:rPr>
          <w:rFonts w:hint="eastAsia"/>
        </w:rPr>
        <w:t>佩利博士说：“新国家不断地被发现，但自然的旧法则总是在其中被发现；或许有新的植物或动物，但总是伴随着我们已经知道的植物或动物，并且总是拥有许多相同的普遍属性。</w:t>
      </w:r>
    </w:p>
    <w:p w14:paraId="73EF5A70">
      <w:pPr>
        <w:ind w:left="-5"/>
        <w:rPr>
          <w:rFonts w:hint="eastAsia"/>
        </w:rPr>
      </w:pPr>
    </w:p>
    <w:p w14:paraId="41AA90A5">
      <w:pPr>
        <w:ind w:left="-5"/>
        <w:rPr>
          <w:rFonts w:hint="eastAsia"/>
        </w:rPr>
      </w:pPr>
      <w:r>
        <w:rPr>
          <w:rFonts w:hint="eastAsia"/>
        </w:rPr>
        <w:t>We never get amongst such original, or totally different modes of existence, as to indicate that we are come into the province of a different Creator, or under the direction of a different will.</w:t>
      </w:r>
    </w:p>
    <w:p w14:paraId="138A0A44">
      <w:pPr>
        <w:ind w:left="-5"/>
        <w:rPr>
          <w:rFonts w:hint="eastAsia"/>
        </w:rPr>
      </w:pPr>
      <w:r>
        <w:rPr>
          <w:rFonts w:hint="eastAsia"/>
        </w:rPr>
        <w:t>我们从未遇到过那种原始的、或完全不同的存在方式，以至于表明我们已进入一个不同创造者的领地，或在一个不同旨意的指导下。</w:t>
      </w:r>
    </w:p>
    <w:p w14:paraId="6442DBD4">
      <w:pPr>
        <w:ind w:left="-5"/>
        <w:rPr>
          <w:rFonts w:hint="eastAsia"/>
        </w:rPr>
      </w:pPr>
    </w:p>
    <w:p w14:paraId="4BA3B7F5">
      <w:pPr>
        <w:ind w:left="-5"/>
        <w:rPr>
          <w:rFonts w:hint="eastAsia"/>
        </w:rPr>
      </w:pPr>
      <w:r>
        <w:rPr>
          <w:rFonts w:hint="eastAsia"/>
        </w:rPr>
        <w:t>In truth, the same order of things attends us wherever we go.</w:t>
      </w:r>
    </w:p>
    <w:p w14:paraId="7257D48C">
      <w:pPr>
        <w:ind w:left="-5"/>
        <w:rPr>
          <w:rFonts w:hint="eastAsia"/>
        </w:rPr>
      </w:pPr>
      <w:r>
        <w:rPr>
          <w:rFonts w:hint="eastAsia"/>
        </w:rPr>
        <w:t>事实上，无论我们走到哪里，都有同样的事物秩序伴随着我们。</w:t>
      </w:r>
    </w:p>
    <w:p w14:paraId="443A145D">
      <w:pPr>
        <w:ind w:left="-5"/>
        <w:rPr>
          <w:rFonts w:hint="eastAsia"/>
        </w:rPr>
      </w:pPr>
    </w:p>
    <w:p w14:paraId="14A79824">
      <w:pPr>
        <w:ind w:left="-5"/>
        <w:rPr>
          <w:rFonts w:hint="eastAsia"/>
        </w:rPr>
      </w:pPr>
      <w:r>
        <w:rPr>
          <w:rFonts w:hint="eastAsia"/>
        </w:rPr>
        <w:t>The elements act upon one another; electricity operates, the tides rise and fall, the magnetic needle elects its position in one region of the earth and sea, as well as in another.</w:t>
      </w:r>
    </w:p>
    <w:p w14:paraId="28AFAB3F">
      <w:pPr>
        <w:ind w:left="-5"/>
        <w:rPr>
          <w:rFonts w:hint="eastAsia"/>
        </w:rPr>
      </w:pPr>
      <w:r>
        <w:rPr>
          <w:rFonts w:hint="eastAsia"/>
        </w:rPr>
        <w:t>元素们互相作用；电力运作，潮汐涨落，磁针在地球和海洋的一区域，也像在另一区域一样，选择它的位置。</w:t>
      </w:r>
    </w:p>
    <w:p w14:paraId="4D1C471A">
      <w:pPr>
        <w:ind w:left="-5"/>
        <w:rPr>
          <w:rFonts w:hint="eastAsia"/>
        </w:rPr>
      </w:pPr>
    </w:p>
    <w:p w14:paraId="1D8AC644">
      <w:pPr>
        <w:ind w:left="-5"/>
        <w:rPr>
          <w:rFonts w:hint="eastAsia"/>
        </w:rPr>
      </w:pPr>
      <w:r>
        <w:rPr>
          <w:rFonts w:hint="eastAsia"/>
        </w:rPr>
        <w:t>One atmosphere invests all parts of the globe, and connects all; one sun illuminates; one moon exerts its specific attraction upon all parts."*</w:t>
      </w:r>
    </w:p>
    <w:p w14:paraId="0E350FCC">
      <w:pPr>
        <w:ind w:left="-5"/>
        <w:rPr>
          <w:rFonts w:hint="eastAsia"/>
        </w:rPr>
      </w:pPr>
      <w:r>
        <w:rPr>
          <w:rFonts w:hint="eastAsia"/>
        </w:rPr>
        <w:t>一个大气层包围着地球的各个部分，并将所有部分连接起来；一个太阳照耀；一个月亮对其所有部分施加其特定的引力。”*</w:t>
      </w:r>
    </w:p>
    <w:p w14:paraId="0E227CF0">
      <w:pPr>
        <w:ind w:left="-5"/>
        <w:rPr>
          <w:rFonts w:hint="eastAsia"/>
        </w:rPr>
      </w:pPr>
    </w:p>
    <w:p w14:paraId="0B861714">
      <w:pPr>
        <w:ind w:left="-5"/>
        <w:rPr>
          <w:rFonts w:hint="eastAsia"/>
        </w:rPr>
      </w:pPr>
      <w:r>
        <w:rPr>
          <w:rFonts w:hint="eastAsia"/>
        </w:rPr>
        <w:t>But the argument is not confined to this globe, which constitutes a very minute part of the universe.</w:t>
      </w:r>
    </w:p>
    <w:p w14:paraId="427E54A3">
      <w:pPr>
        <w:ind w:left="-5"/>
        <w:rPr>
          <w:rFonts w:hint="eastAsia"/>
        </w:rPr>
      </w:pPr>
      <w:r>
        <w:rPr>
          <w:rFonts w:hint="eastAsia"/>
        </w:rPr>
        <w:t>但这个论证并不局限于这个地球，它只构成了宇宙一个极小的部分。</w:t>
      </w:r>
    </w:p>
    <w:p w14:paraId="38666446">
      <w:pPr>
        <w:ind w:left="-5"/>
        <w:rPr>
          <w:rFonts w:hint="eastAsia"/>
        </w:rPr>
      </w:pPr>
    </w:p>
    <w:p w14:paraId="3802709E">
      <w:pPr>
        <w:ind w:left="-5"/>
        <w:rPr>
          <w:rFonts w:hint="eastAsia"/>
        </w:rPr>
      </w:pPr>
      <w:r>
        <w:rPr>
          <w:rFonts w:hint="eastAsia"/>
        </w:rPr>
        <w:t>The Being whose existence we have demonstrated, is the Author of nature in its wide extent, and proofs of his unity are furnished by the most distant regions to which our observation extends.</w:t>
      </w:r>
    </w:p>
    <w:p w14:paraId="06842856">
      <w:pPr>
        <w:ind w:left="-5"/>
        <w:rPr>
          <w:rFonts w:hint="eastAsia"/>
        </w:rPr>
      </w:pPr>
      <w:r>
        <w:rPr>
          <w:rFonts w:hint="eastAsia"/>
        </w:rPr>
        <w:t>我们所证明其存在的那个存有者，是广阔自然界的创造者，并且祂独一性的证据，是由我们观察所及的最遥远区域所提供的。</w:t>
      </w:r>
    </w:p>
    <w:p w14:paraId="22DAAEE4">
      <w:pPr>
        <w:ind w:left="-5"/>
        <w:rPr>
          <w:rFonts w:hint="eastAsia"/>
        </w:rPr>
      </w:pPr>
    </w:p>
    <w:p w14:paraId="16B9FCD5">
      <w:pPr>
        <w:ind w:left="-5"/>
        <w:rPr>
          <w:rFonts w:hint="eastAsia"/>
        </w:rPr>
      </w:pPr>
      <w:r>
        <w:rPr>
          <w:rFonts w:hint="eastAsia"/>
        </w:rPr>
        <w:t>We know but little of them; but we discover enough to convince us that they are sustained and governed by the same power which superintends the affairs of the earth.</w:t>
      </w:r>
    </w:p>
    <w:p w14:paraId="0DF1E0E1">
      <w:pPr>
        <w:ind w:left="-5"/>
        <w:rPr>
          <w:rFonts w:hint="eastAsia"/>
        </w:rPr>
      </w:pPr>
      <w:r>
        <w:rPr>
          <w:rFonts w:hint="eastAsia"/>
        </w:rPr>
        <w:t>我们对它们知之甚少；但我们发现的足够多，足以使我们确信，它们是由掌管地球事务的同一能力所维持和治理的。</w:t>
      </w:r>
    </w:p>
    <w:p w14:paraId="635FCA00">
      <w:pPr>
        <w:ind w:left="-5"/>
        <w:rPr>
          <w:rFonts w:hint="eastAsia"/>
        </w:rPr>
      </w:pPr>
    </w:p>
    <w:p w14:paraId="14560550">
      <w:pPr>
        <w:ind w:left="-5"/>
        <w:rPr>
          <w:rFonts w:hint="eastAsia"/>
        </w:rPr>
      </w:pPr>
      <w:r>
        <w:rPr>
          <w:rFonts w:hint="eastAsia"/>
        </w:rPr>
        <w:t>There can be no doubt, that there is one Author of the great system to which our globe belongs, since it is found to be a part of the system, a wheel in the mighty machine; for surely, it will not be supposed that it was introduced by one Being among the works of another.</w:t>
      </w:r>
    </w:p>
    <w:p w14:paraId="02198EE2">
      <w:pPr>
        <w:ind w:left="-5"/>
        <w:rPr>
          <w:rFonts w:hint="eastAsia"/>
        </w:rPr>
      </w:pPr>
      <w:r>
        <w:rPr>
          <w:rFonts w:hint="eastAsia"/>
        </w:rPr>
        <w:t>毫无疑问，我们地球所属的这个伟大体系，只有一个创造者，因为它被发现是这个体系的一部分，是这巨大机器中的一个轮子；因为，无疑，不会有人设想，它是由一位存有者，引入另一位的作品中的。</w:t>
      </w:r>
    </w:p>
    <w:p w14:paraId="3E5FB2DE">
      <w:pPr>
        <w:ind w:left="-5"/>
        <w:rPr>
          <w:rFonts w:hint="eastAsia"/>
        </w:rPr>
      </w:pPr>
    </w:p>
    <w:p w14:paraId="24ACC7DE">
      <w:pPr>
        <w:ind w:left="-5"/>
        <w:rPr>
          <w:rFonts w:hint="eastAsia"/>
        </w:rPr>
      </w:pPr>
      <w:r>
        <w:rPr>
          <w:rFonts w:hint="eastAsia"/>
        </w:rPr>
        <w:t>While it performs its annual revolution around the sun, there are other bodies revolving at the same time in their orbits, and for the same purposes, at once to enjoy his light, and to experience a vicissitude of seasons.</w:t>
      </w:r>
    </w:p>
    <w:p w14:paraId="4C0DF9F4">
      <w:pPr>
        <w:ind w:left="-5"/>
        <w:rPr>
          <w:rFonts w:hint="eastAsia"/>
        </w:rPr>
      </w:pPr>
      <w:r>
        <w:rPr>
          <w:rFonts w:hint="eastAsia"/>
        </w:rPr>
        <w:t>当它绕太阳进行年度公转时，还有其他天体同时在它们的轨道上运行，并且为了同样的目的，既要享受祂的光，也要经历季节的更替。</w:t>
      </w:r>
    </w:p>
    <w:p w14:paraId="2959D7E9">
      <w:pPr>
        <w:ind w:left="-5"/>
        <w:rPr>
          <w:rFonts w:hint="eastAsia"/>
        </w:rPr>
      </w:pPr>
    </w:p>
    <w:p w14:paraId="022D9ADA">
      <w:pPr>
        <w:ind w:left="-5"/>
        <w:rPr>
          <w:rFonts w:hint="eastAsia"/>
        </w:rPr>
      </w:pPr>
      <w:r>
        <w:rPr>
          <w:rFonts w:hint="eastAsia"/>
        </w:rPr>
        <w:t>Now, the same law which retains our earth, retains them in their respective paths, namely, the law of gravitation; and to a reflecting mind, what is gravitation but the power of God?</w:t>
      </w:r>
    </w:p>
    <w:p w14:paraId="24863492">
      <w:pPr>
        <w:ind w:left="-5"/>
        <w:rPr>
          <w:rFonts w:hint="eastAsia"/>
        </w:rPr>
      </w:pPr>
      <w:r>
        <w:rPr>
          <w:rFonts w:hint="eastAsia"/>
        </w:rPr>
        <w:t>现在，维系我们地球的同一条定律，也维系着它们在各自的轨道上，即引力定律；对于一个有思想的人来说，引力除了神的能力，又是什么呢？</w:t>
      </w:r>
    </w:p>
    <w:p w14:paraId="10DA4B6D">
      <w:pPr>
        <w:ind w:left="-5"/>
        <w:rPr>
          <w:rFonts w:hint="eastAsia"/>
        </w:rPr>
      </w:pPr>
    </w:p>
    <w:p w14:paraId="01011D16">
      <w:pPr>
        <w:ind w:left="-5"/>
        <w:rPr>
          <w:rFonts w:hint="eastAsia"/>
        </w:rPr>
      </w:pPr>
      <w:r>
        <w:rPr>
          <w:rFonts w:hint="eastAsia"/>
        </w:rPr>
        <w:t>His power then, acts from Mercury to Uranus or the Georgium Sidus; it is one Being who exerts his energy throughout this mighty portion of space.</w:t>
      </w:r>
    </w:p>
    <w:p w14:paraId="03179475">
      <w:pPr>
        <w:ind w:left="-5"/>
        <w:rPr>
          <w:rFonts w:hint="eastAsia"/>
        </w:rPr>
      </w:pPr>
      <w:r>
        <w:rPr>
          <w:rFonts w:hint="eastAsia"/>
        </w:rPr>
        <w:t>那么，祂的能力，从水星作用到天王星或乔治·西都星；是一位存有者，在这广阔的空间中施展祂的能量。</w:t>
      </w:r>
    </w:p>
    <w:p w14:paraId="23DE4A36">
      <w:pPr>
        <w:ind w:left="-5"/>
        <w:rPr>
          <w:rFonts w:hint="eastAsia"/>
        </w:rPr>
      </w:pPr>
    </w:p>
    <w:p w14:paraId="532E399A">
      <w:pPr>
        <w:ind w:left="-5"/>
        <w:rPr>
          <w:rFonts w:hint="eastAsia"/>
        </w:rPr>
      </w:pPr>
      <w:r>
        <w:rPr>
          <w:rFonts w:hint="eastAsia"/>
        </w:rPr>
        <w:t>It will strengthen this conclusion to reflect, that some at least of the planets are known to be surrounded with an atmosphere as our globe is; and that the same expedient has been adopted to relieve the tedium of the night, by the provision of satellites or moons which accompany them, and supply light in the absence of the sun.</w:t>
      </w:r>
    </w:p>
    <w:p w14:paraId="70340916">
      <w:pPr>
        <w:ind w:left="-5"/>
        <w:rPr>
          <w:rFonts w:hint="eastAsia"/>
        </w:rPr>
      </w:pPr>
      <w:r>
        <w:rPr>
          <w:rFonts w:hint="eastAsia"/>
        </w:rPr>
        <w:t>反思一下，至少有些行星已知被大气层所包围，就像我们的地球一样；并且，为了减轻黑夜的单调，已采纳了同样的权宜之计，即提供了卫星或月亮，它们陪伴着行星，并在没有太阳时提供光亮，这将加强这个结论。</w:t>
      </w:r>
    </w:p>
    <w:p w14:paraId="17A97538">
      <w:pPr>
        <w:ind w:left="-5"/>
        <w:rPr>
          <w:rFonts w:hint="eastAsia"/>
        </w:rPr>
      </w:pPr>
    </w:p>
    <w:p w14:paraId="27E2980B">
      <w:pPr>
        <w:ind w:left="-5"/>
        <w:rPr>
          <w:rFonts w:hint="eastAsia"/>
        </w:rPr>
      </w:pPr>
      <w:r>
        <w:rPr>
          <w:rFonts w:hint="eastAsia"/>
        </w:rPr>
        <w:t>The eye extends beyond our system, immense as it seems, and perceives many brilliant points, which we know to be bodies of great magnitude, that resemble the sun in being sources of light, and probably also of heat.</w:t>
      </w:r>
    </w:p>
    <w:p w14:paraId="0528387B">
      <w:pPr>
        <w:ind w:left="-5"/>
        <w:rPr>
          <w:rFonts w:hint="eastAsia"/>
        </w:rPr>
      </w:pPr>
      <w:r>
        <w:rPr>
          <w:rFonts w:hint="eastAsia"/>
        </w:rPr>
        <w:t>眼睛越过我们的体系，无论它显得多么巨大，并察觉到许多闪亮的光点，我们知道它们是巨大的天体，它们在作为光的源头，并且很可能也是热的源头上，与太阳相似。</w:t>
      </w:r>
    </w:p>
    <w:p w14:paraId="21E4215C">
      <w:pPr>
        <w:ind w:left="-5"/>
        <w:rPr>
          <w:rFonts w:hint="eastAsia"/>
        </w:rPr>
      </w:pPr>
    </w:p>
    <w:p w14:paraId="3B48AD08">
      <w:pPr>
        <w:ind w:left="-5"/>
        <w:rPr>
          <w:rFonts w:hint="eastAsia"/>
        </w:rPr>
      </w:pPr>
      <w:r>
        <w:rPr>
          <w:rFonts w:hint="eastAsia"/>
        </w:rPr>
        <w:t>We can hardly do any thing more than form conjectures concerning them.</w:t>
      </w:r>
    </w:p>
    <w:p w14:paraId="4648B184">
      <w:pPr>
        <w:ind w:left="-5"/>
        <w:rPr>
          <w:rFonts w:hint="eastAsia"/>
        </w:rPr>
      </w:pPr>
      <w:r>
        <w:rPr>
          <w:rFonts w:hint="eastAsia"/>
        </w:rPr>
        <w:t>我们几乎只能对它们作一些推测。</w:t>
      </w:r>
    </w:p>
    <w:p w14:paraId="5591CB2A">
      <w:pPr>
        <w:ind w:left="-5"/>
        <w:rPr>
          <w:rFonts w:hint="eastAsia"/>
        </w:rPr>
      </w:pPr>
    </w:p>
    <w:p w14:paraId="57AA292E">
      <w:pPr>
        <w:ind w:left="-5"/>
        <w:rPr>
          <w:rFonts w:hint="eastAsia"/>
        </w:rPr>
      </w:pPr>
      <w:r>
        <w:rPr>
          <w:rFonts w:hint="eastAsia"/>
        </w:rPr>
        <w:t>One thing, however, we certainly know, that the light proceeding from them is subject to the same laws with the light flowing from the sun, or from any luminous body on the surface of the earth.</w:t>
      </w:r>
    </w:p>
    <w:p w14:paraId="0A83CC8E">
      <w:pPr>
        <w:ind w:left="-5"/>
        <w:rPr>
          <w:rFonts w:hint="eastAsia"/>
        </w:rPr>
      </w:pPr>
      <w:r>
        <w:rPr>
          <w:rFonts w:hint="eastAsia"/>
        </w:rPr>
        <w:t>然而，有一件事我们确实知道，即从它们发出的光，与从太阳发出的光，或从地上任何发光体发出的光，都受同样的法则支配。</w:t>
      </w:r>
    </w:p>
    <w:p w14:paraId="6A3D6363">
      <w:pPr>
        <w:ind w:left="-5"/>
        <w:rPr>
          <w:rFonts w:hint="eastAsia"/>
        </w:rPr>
      </w:pPr>
    </w:p>
    <w:p w14:paraId="3B1387AC">
      <w:pPr>
        <w:ind w:left="-5"/>
        <w:rPr>
          <w:rFonts w:hint="eastAsia"/>
        </w:rPr>
      </w:pPr>
      <w:r>
        <w:rPr>
          <w:rFonts w:hint="eastAsia"/>
        </w:rPr>
        <w:t>It is perceived by our eyes in the same manner, moves with the same velocity, is reflected and refracted like any other rays.</w:t>
      </w:r>
    </w:p>
    <w:p w14:paraId="4E78C525">
      <w:pPr>
        <w:ind w:left="-5"/>
        <w:rPr>
          <w:rFonts w:hint="eastAsia"/>
        </w:rPr>
      </w:pPr>
      <w:r>
        <w:rPr>
          <w:rFonts w:hint="eastAsia"/>
        </w:rPr>
        <w:t>它以同样的方式被我们的眼睛感知，以同样的速度运动，像任何其他光线一样被反射和折射。</w:t>
      </w:r>
    </w:p>
    <w:p w14:paraId="1866C16F">
      <w:pPr>
        <w:ind w:left="-5"/>
        <w:rPr>
          <w:rFonts w:hint="eastAsia"/>
        </w:rPr>
      </w:pPr>
    </w:p>
    <w:p w14:paraId="1284AA4A">
      <w:pPr>
        <w:ind w:left="-5"/>
        <w:rPr>
          <w:rFonts w:hint="eastAsia"/>
        </w:rPr>
      </w:pPr>
      <w:r>
        <w:rPr>
          <w:rFonts w:hint="eastAsia"/>
        </w:rPr>
        <w:t>Farther our knowledge does not extend; but here we have a proof, that he who made the sun made the stars also.</w:t>
      </w:r>
    </w:p>
    <w:p w14:paraId="22469271">
      <w:pPr>
        <w:ind w:left="-5"/>
        <w:rPr>
          <w:rFonts w:hint="eastAsia"/>
        </w:rPr>
      </w:pPr>
      <w:r>
        <w:rPr>
          <w:rFonts w:hint="eastAsia"/>
        </w:rPr>
        <w:t>更远的我们的知识无法企及；但在这里我们有一个证据，即造太阳的祂也造了众星。</w:t>
      </w:r>
    </w:p>
    <w:p w14:paraId="11A9C114">
      <w:pPr>
        <w:ind w:left="-5"/>
        <w:rPr>
          <w:rFonts w:hint="eastAsia"/>
        </w:rPr>
      </w:pPr>
    </w:p>
    <w:p w14:paraId="7C63739C">
      <w:pPr>
        <w:ind w:left="-5"/>
        <w:rPr>
          <w:rFonts w:hint="eastAsia"/>
        </w:rPr>
      </w:pPr>
      <w:r>
        <w:rPr>
          <w:rFonts w:hint="eastAsia"/>
        </w:rPr>
        <w:t>This induction of particulars, we have been told, serves only to establish a unity of design; and, notwithstanding the uniformity of nature, it is possible that it is the work of more agents than one, who perfectly concurred in counsel and operation.</w:t>
      </w:r>
    </w:p>
    <w:p w14:paraId="60DA6F09">
      <w:pPr>
        <w:ind w:left="-5"/>
        <w:rPr>
          <w:rFonts w:hint="eastAsia"/>
        </w:rPr>
      </w:pPr>
      <w:r>
        <w:rPr>
          <w:rFonts w:hint="eastAsia"/>
        </w:rPr>
        <w:t>我们被告知，这种对细节的归纳，只服务于确立一个设计的统一性；并且，尽管自然是统一的，但它可能是多于一个行动者的工作，他们完全地在筹划和运作上一致。</w:t>
      </w:r>
    </w:p>
    <w:p w14:paraId="2EAF1656">
      <w:pPr>
        <w:ind w:left="-5"/>
        <w:rPr>
          <w:rFonts w:hint="eastAsia"/>
        </w:rPr>
      </w:pPr>
    </w:p>
    <w:p w14:paraId="0A957677">
      <w:pPr>
        <w:ind w:left="-5"/>
        <w:rPr>
          <w:rFonts w:hint="eastAsia"/>
        </w:rPr>
      </w:pPr>
      <w:r>
        <w:rPr>
          <w:rFonts w:hint="eastAsia"/>
        </w:rPr>
        <w:t>It may be that what has been said, does not amount to a strict demonstration; but it cannot be denied, that it amounts to a high degree of probability, and even to moral certainty.</w:t>
      </w:r>
    </w:p>
    <w:p w14:paraId="0D7A1D38">
      <w:pPr>
        <w:ind w:left="-5"/>
        <w:rPr>
          <w:rFonts w:hint="eastAsia"/>
        </w:rPr>
      </w:pPr>
      <w:r>
        <w:rPr>
          <w:rFonts w:hint="eastAsia"/>
        </w:rPr>
        <w:t>可能所说的，并不构成一个严格的证明；但不可否认的是，它达到了一个很高的可能性，甚至是道德上的确定性。</w:t>
      </w:r>
    </w:p>
    <w:p w14:paraId="4C808181">
      <w:pPr>
        <w:ind w:left="-5"/>
        <w:rPr>
          <w:rFonts w:hint="eastAsia"/>
        </w:rPr>
      </w:pPr>
    </w:p>
    <w:p w14:paraId="61EDD51B">
      <w:pPr>
        <w:ind w:left="-5"/>
        <w:rPr>
          <w:rFonts w:hint="eastAsia"/>
        </w:rPr>
      </w:pPr>
      <w:r>
        <w:rPr>
          <w:rFonts w:hint="eastAsia"/>
        </w:rPr>
        <w:t>It is evidence which fully justifies us in confidently drawing the conclusion, that there is one God.</w:t>
      </w:r>
    </w:p>
    <w:p w14:paraId="592EFC0B">
      <w:pPr>
        <w:ind w:left="-5"/>
        <w:rPr>
          <w:rFonts w:hint="eastAsia"/>
        </w:rPr>
      </w:pPr>
      <w:r>
        <w:rPr>
          <w:rFonts w:hint="eastAsia"/>
        </w:rPr>
        <w:t>这个证据充分地为我们有把握地得出只有一个神的结论辩护。</w:t>
      </w:r>
    </w:p>
    <w:p w14:paraId="1A1A1AC5">
      <w:pPr>
        <w:ind w:left="-5"/>
        <w:rPr>
          <w:rFonts w:hint="eastAsia"/>
        </w:rPr>
      </w:pPr>
    </w:p>
    <w:p w14:paraId="54B75AA5">
      <w:pPr>
        <w:ind w:left="-5"/>
        <w:rPr>
          <w:rFonts w:hint="eastAsia"/>
        </w:rPr>
      </w:pPr>
      <w:r>
        <w:rPr>
          <w:rFonts w:hint="eastAsia"/>
        </w:rPr>
        <w:t>It does not leave the slightest ground for suspecting that there are more than one.</w:t>
      </w:r>
    </w:p>
    <w:p w14:paraId="13190DB5">
      <w:pPr>
        <w:ind w:left="-5"/>
        <w:rPr>
          <w:rFonts w:hint="eastAsia"/>
        </w:rPr>
      </w:pPr>
      <w:r>
        <w:rPr>
          <w:rFonts w:hint="eastAsia"/>
        </w:rPr>
        <w:t>它不留下丝毫理由去怀疑有多于一个。</w:t>
      </w:r>
    </w:p>
    <w:p w14:paraId="424DFF53">
      <w:pPr>
        <w:ind w:left="-5"/>
        <w:rPr>
          <w:rFonts w:hint="eastAsia"/>
        </w:rPr>
      </w:pPr>
    </w:p>
    <w:p w14:paraId="7018C784">
      <w:pPr>
        <w:ind w:left="-5"/>
        <w:rPr>
          <w:rFonts w:hint="eastAsia"/>
        </w:rPr>
      </w:pPr>
      <w:r>
        <w:rPr>
          <w:rFonts w:hint="eastAsia"/>
        </w:rPr>
        <w:t>The mere possibility that there are more, can have no effect upon the question.</w:t>
      </w:r>
    </w:p>
    <w:p w14:paraId="704CFAE4">
      <w:pPr>
        <w:ind w:left="-5"/>
        <w:rPr>
          <w:rFonts w:hint="eastAsia"/>
        </w:rPr>
      </w:pPr>
      <w:r>
        <w:rPr>
          <w:rFonts w:hint="eastAsia"/>
        </w:rPr>
        <w:t>仅仅是可能有多于一个，对这个问题没有任何影响。</w:t>
      </w:r>
    </w:p>
    <w:p w14:paraId="369C65F7">
      <w:pPr>
        <w:ind w:left="-5"/>
        <w:rPr>
          <w:rFonts w:hint="eastAsia"/>
        </w:rPr>
      </w:pPr>
    </w:p>
    <w:p w14:paraId="7439D164">
      <w:pPr>
        <w:ind w:left="-5"/>
        <w:rPr>
          <w:rFonts w:hint="eastAsia"/>
        </w:rPr>
      </w:pPr>
      <w:r>
        <w:rPr>
          <w:rFonts w:hint="eastAsia"/>
        </w:rPr>
        <w:t>The possibility is lighter than a feather in the scale, is a mere nonentity, while it is presented to the mind as only a possibility, without even an attempt to prove its reality.</w:t>
      </w:r>
    </w:p>
    <w:p w14:paraId="07ECB496">
      <w:pPr>
        <w:ind w:left="-5"/>
        <w:rPr>
          <w:rFonts w:hint="eastAsia"/>
        </w:rPr>
      </w:pPr>
      <w:r>
        <w:rPr>
          <w:rFonts w:hint="eastAsia"/>
        </w:rPr>
        <w:t>这种可能性，在天平上比一根羽毛还轻，纯属虚无，当它仅以可能性的形式呈现在心中，甚至没有尝试去证明其真实性时。</w:t>
      </w:r>
    </w:p>
    <w:p w14:paraId="3A48635D">
      <w:pPr>
        <w:ind w:left="-5"/>
        <w:rPr>
          <w:rFonts w:hint="eastAsia"/>
        </w:rPr>
      </w:pPr>
    </w:p>
    <w:p w14:paraId="5854D87C">
      <w:pPr>
        <w:ind w:left="-5"/>
        <w:rPr>
          <w:rFonts w:hint="eastAsia"/>
        </w:rPr>
      </w:pPr>
      <w:r>
        <w:rPr>
          <w:rFonts w:hint="eastAsia"/>
        </w:rPr>
        <w:t>With respect to every contingent fact, there is a possibility that it might have been different; but this possibility does not in any degree weaken our belief of it, when it is fully attested.</w:t>
      </w:r>
    </w:p>
    <w:p w14:paraId="4EDEA51C">
      <w:pPr>
        <w:ind w:left="-5"/>
        <w:rPr>
          <w:rFonts w:hint="eastAsia"/>
        </w:rPr>
      </w:pPr>
      <w:r>
        <w:rPr>
          <w:rFonts w:hint="eastAsia"/>
        </w:rPr>
        <w:t>关于每一个偶然的事实，都有一个可能，即它本来可以不同；但这个可能性，当它被充分地证实后，丝毫不会减弱我们对它的信念。</w:t>
      </w:r>
    </w:p>
    <w:p w14:paraId="07A8EA60">
      <w:pPr>
        <w:ind w:left="-5"/>
        <w:rPr>
          <w:rFonts w:hint="eastAsia"/>
        </w:rPr>
      </w:pPr>
    </w:p>
    <w:p w14:paraId="2C75BFBF">
      <w:pPr>
        <w:ind w:left="-5"/>
        <w:rPr>
          <w:rFonts w:hint="eastAsia"/>
        </w:rPr>
      </w:pPr>
      <w:r>
        <w:rPr>
          <w:rFonts w:hint="eastAsia"/>
        </w:rPr>
        <w:t>And why should we be one whit more influenced by the statement, that the uniformity of nature proves only a unity of design?</w:t>
      </w:r>
    </w:p>
    <w:p w14:paraId="79EE00FF">
      <w:pPr>
        <w:ind w:left="-5"/>
        <w:rPr>
          <w:rFonts w:hint="eastAsia"/>
        </w:rPr>
      </w:pPr>
      <w:r>
        <w:rPr>
          <w:rFonts w:hint="eastAsia"/>
        </w:rPr>
        <w:t>并且，为何我们应被“自然的统一性只证明了一个设计的统一性”这个陈述，影响丝毫更多呢？</w:t>
      </w:r>
    </w:p>
    <w:p w14:paraId="3B33C17D">
      <w:pPr>
        <w:ind w:left="-5"/>
        <w:rPr>
          <w:rFonts w:hint="eastAsia"/>
        </w:rPr>
      </w:pPr>
    </w:p>
    <w:p w14:paraId="46F2AE9D">
      <w:pPr>
        <w:ind w:left="-5"/>
        <w:rPr>
          <w:rFonts w:hint="eastAsia"/>
        </w:rPr>
      </w:pPr>
      <w:r>
        <w:rPr>
          <w:rFonts w:hint="eastAsia"/>
        </w:rPr>
        <w:t>especially when, in every other case, from the unity of design we infer the unity of the Agent or Author In a composition of great extent, and embracing a variety of topics, if we perceive the same spirit, the same train of sentiment, and the same style, supported from beginning to end, no man would suppose it to be the production of different persons.</w:t>
      </w:r>
    </w:p>
    <w:p w14:paraId="0FAEA24E">
      <w:pPr>
        <w:ind w:left="-5"/>
        <w:rPr>
          <w:rFonts w:hint="eastAsia"/>
        </w:rPr>
      </w:pPr>
      <w:r>
        <w:rPr>
          <w:rFonts w:hint="eastAsia"/>
        </w:rPr>
        <w:t>特别是在其他所有情况下，我们都从设计的统一性推断出行动者或作者的统一性。在一篇篇幅宏大、包罗万象的作品中，如果我们从头到尾都察觉到相同的精神、相同的情感脉络和相同的文风，没有人会认为它是不同的人的作品。</w:t>
      </w:r>
    </w:p>
    <w:p w14:paraId="31BAE9F8">
      <w:pPr>
        <w:ind w:left="-5"/>
        <w:rPr>
          <w:rFonts w:hint="eastAsia"/>
        </w:rPr>
      </w:pPr>
    </w:p>
    <w:p w14:paraId="6DB05F61">
      <w:pPr>
        <w:ind w:left="-5"/>
        <w:rPr>
          <w:rFonts w:hint="eastAsia"/>
        </w:rPr>
      </w:pPr>
      <w:r>
        <w:rPr>
          <w:rFonts w:hint="eastAsia"/>
        </w:rPr>
        <w:t>The critic who should give a hint that after all it might be the work of several individuals, would gain little credit by his conjecture.</w:t>
      </w:r>
    </w:p>
    <w:p w14:paraId="0699786B">
      <w:pPr>
        <w:ind w:left="-5"/>
        <w:rPr>
          <w:rFonts w:hint="eastAsia"/>
        </w:rPr>
      </w:pPr>
      <w:r>
        <w:rPr>
          <w:rFonts w:hint="eastAsia"/>
        </w:rPr>
        <w:t>如果一个批评家暗示，它终究可能是几个人合作的作品，祂的这个猜测将得不到多少信任。</w:t>
      </w:r>
    </w:p>
    <w:p w14:paraId="4A3C59DA">
      <w:pPr>
        <w:ind w:left="-5"/>
        <w:rPr>
          <w:rFonts w:hint="eastAsia"/>
        </w:rPr>
      </w:pPr>
    </w:p>
    <w:p w14:paraId="2B1CEF70">
      <w:pPr>
        <w:ind w:left="-5"/>
        <w:rPr>
          <w:rFonts w:hint="eastAsia"/>
        </w:rPr>
      </w:pPr>
      <w:r>
        <w:rPr>
          <w:rFonts w:hint="eastAsia"/>
        </w:rPr>
        <w:t>There is not more wisdom in telling us, that all that can be inferred from the appearances around us, is a unity of design.</w:t>
      </w:r>
    </w:p>
    <w:p w14:paraId="3BCC0057">
      <w:pPr>
        <w:ind w:left="-5"/>
        <w:rPr>
          <w:rFonts w:hint="eastAsia"/>
        </w:rPr>
      </w:pPr>
      <w:r>
        <w:rPr>
          <w:rFonts w:hint="eastAsia"/>
        </w:rPr>
        <w:t>告诉我们，所有能从我们周围的现象中推断出的，只是一个设计的统一性，并无更多智慧。</w:t>
      </w:r>
    </w:p>
    <w:p w14:paraId="4D6E032D">
      <w:pPr>
        <w:ind w:left="-5"/>
        <w:rPr>
          <w:rFonts w:hint="eastAsia"/>
        </w:rPr>
      </w:pPr>
    </w:p>
    <w:p w14:paraId="7EFF7469">
      <w:pPr>
        <w:ind w:left="-5"/>
        <w:rPr>
          <w:rFonts w:hint="eastAsia"/>
        </w:rPr>
      </w:pPr>
      <w:r>
        <w:rPr>
          <w:rFonts w:hint="eastAsia"/>
        </w:rPr>
        <w:t>Sound reason concludes, without hesitation, that as nature is one, so its Author is one.</w:t>
      </w:r>
    </w:p>
    <w:p w14:paraId="1D43FF50">
      <w:pPr>
        <w:ind w:left="-5"/>
        <w:rPr>
          <w:rFonts w:hint="eastAsia"/>
        </w:rPr>
      </w:pPr>
      <w:r>
        <w:rPr>
          <w:rFonts w:hint="eastAsia"/>
        </w:rPr>
        <w:t>健全的理性毫不犹豫地得出结论，自然既是一，其创造者也是一。</w:t>
      </w:r>
    </w:p>
    <w:p w14:paraId="1595DC34">
      <w:pPr>
        <w:ind w:left="-5"/>
        <w:rPr>
          <w:rFonts w:hint="eastAsia"/>
        </w:rPr>
      </w:pPr>
    </w:p>
    <w:p w14:paraId="0EE97DB3">
      <w:pPr>
        <w:ind w:left="-5"/>
        <w:rPr>
          <w:rFonts w:hint="eastAsia"/>
        </w:rPr>
      </w:pPr>
      <w:r>
        <w:rPr>
          <w:rFonts w:hint="eastAsia"/>
        </w:rPr>
        <w:t>But this is not the only argument by which the Divine unity is evinced.</w:t>
      </w:r>
    </w:p>
    <w:p w14:paraId="7C22E709">
      <w:pPr>
        <w:ind w:left="-5"/>
        <w:rPr>
          <w:rFonts w:hint="eastAsia"/>
        </w:rPr>
      </w:pPr>
      <w:r>
        <w:rPr>
          <w:rFonts w:hint="eastAsia"/>
        </w:rPr>
        <w:t>但这并非证明神独一性的唯一论证。</w:t>
      </w:r>
    </w:p>
    <w:p w14:paraId="7D80BE06">
      <w:pPr>
        <w:ind w:left="-5"/>
        <w:rPr>
          <w:rFonts w:hint="eastAsia"/>
        </w:rPr>
      </w:pPr>
    </w:p>
    <w:p w14:paraId="6908D3F0">
      <w:pPr>
        <w:ind w:left="-5"/>
        <w:rPr>
          <w:rFonts w:hint="eastAsia"/>
        </w:rPr>
      </w:pPr>
      <w:r>
        <w:rPr>
          <w:rFonts w:hint="eastAsia"/>
        </w:rPr>
        <w:t>First, an argument is drawn from necessary existence.</w:t>
      </w:r>
    </w:p>
    <w:p w14:paraId="3C083A32">
      <w:pPr>
        <w:ind w:left="-5"/>
        <w:rPr>
          <w:rFonts w:hint="eastAsia"/>
        </w:rPr>
      </w:pPr>
      <w:r>
        <w:rPr>
          <w:rFonts w:hint="eastAsia"/>
        </w:rPr>
        <w:t>首先，一个论证是从必然的存在中引出的。</w:t>
      </w:r>
    </w:p>
    <w:p w14:paraId="24492A6E">
      <w:pPr>
        <w:ind w:left="-5"/>
        <w:rPr>
          <w:rFonts w:hint="eastAsia"/>
        </w:rPr>
      </w:pPr>
    </w:p>
    <w:p w14:paraId="6A34B885">
      <w:pPr>
        <w:ind w:left="-5"/>
        <w:rPr>
          <w:rFonts w:hint="eastAsia"/>
        </w:rPr>
      </w:pPr>
      <w:r>
        <w:rPr>
          <w:rFonts w:hint="eastAsia"/>
        </w:rPr>
        <w:t>Necessity is simple, uniform, and universal, without any possible difference, deformity, or variety; and all variety or difference of existence must arise from an external cause, be dependent upon, and proportionable to, the efficiency of that cause.</w:t>
      </w:r>
    </w:p>
    <w:p w14:paraId="71360AB6">
      <w:pPr>
        <w:ind w:left="-5"/>
        <w:rPr>
          <w:rFonts w:hint="eastAsia"/>
        </w:rPr>
      </w:pPr>
      <w:r>
        <w:rPr>
          <w:rFonts w:hint="eastAsia"/>
        </w:rPr>
        <w:t>必然性是单一的、统一的、普遍的，没有任何可能的差异、畸形或多样性；所有存在的差异或多样性，都必须出自一个外在的原因，依赖于，并与那个原因的效力成比例。</w:t>
      </w:r>
    </w:p>
    <w:p w14:paraId="3D470DC1">
      <w:pPr>
        <w:ind w:left="-5"/>
        <w:rPr>
          <w:rFonts w:hint="eastAsia"/>
        </w:rPr>
      </w:pPr>
    </w:p>
    <w:p w14:paraId="76720824">
      <w:pPr>
        <w:ind w:left="-5"/>
        <w:rPr>
          <w:rFonts w:hint="eastAsia"/>
        </w:rPr>
      </w:pPr>
      <w:r>
        <w:rPr>
          <w:rFonts w:hint="eastAsia"/>
        </w:rPr>
        <w:t>Necessity cannot, therefore, be the ground of existence of a number of beings, however similar and agreeing; because without any other difference, even number itself is a manifest deformity or inequality of efficiency or causality.</w:t>
      </w:r>
    </w:p>
    <w:p w14:paraId="4223EF9E">
      <w:pPr>
        <w:ind w:left="-5"/>
        <w:rPr>
          <w:rFonts w:hint="eastAsia"/>
        </w:rPr>
      </w:pPr>
      <w:r>
        <w:rPr>
          <w:rFonts w:hint="eastAsia"/>
        </w:rPr>
        <w:t>因此，必然性不能成为一群存有者存在的根据，无论它们多么相似和一致；因为除了其他差异外，数量本身就是一个明显的畸形或效率或因果关系上的不平等。</w:t>
      </w:r>
    </w:p>
    <w:p w14:paraId="5CD608A1">
      <w:pPr>
        <w:ind w:left="-5"/>
        <w:rPr>
          <w:rFonts w:hint="eastAsia"/>
        </w:rPr>
      </w:pPr>
    </w:p>
    <w:p w14:paraId="4F820F8E">
      <w:pPr>
        <w:ind w:left="-5"/>
        <w:rPr>
          <w:rFonts w:hint="eastAsia"/>
        </w:rPr>
      </w:pPr>
      <w:r>
        <w:rPr>
          <w:rFonts w:hint="eastAsia"/>
        </w:rPr>
        <w:t>This is the argument of Dr. Clarke, to which he adds, "that to suppose two or more beings existing of themselves, necessarily and independently of each other, implies this plain contradiction, that each of them being independent on the other, they may either of them be supposed to exist alone, so that it will be no contradiction to imagine the other not to exist; and consequently, neither of them will be necessarily existing.</w:t>
      </w:r>
    </w:p>
    <w:p w14:paraId="6CC892DC">
      <w:pPr>
        <w:ind w:left="-5"/>
        <w:rPr>
          <w:rFonts w:hint="eastAsia"/>
        </w:rPr>
      </w:pPr>
      <w:r>
        <w:rPr>
          <w:rFonts w:hint="eastAsia"/>
        </w:rPr>
        <w:t>这是克拉克博士的论证，祂补充说：“假设两个或多个存有者，自存地、必然地、并彼此独立地存在，意味着这个明显的矛盾，即它们中的每一个都独立于另一个，它们中的任何一个都可以被设想为单独存在，因此想象另一个不存在，并无矛盾；因此，它们中没有一个是必然存在的。</w:t>
      </w:r>
    </w:p>
    <w:p w14:paraId="39A6A672">
      <w:pPr>
        <w:ind w:left="-5"/>
        <w:rPr>
          <w:rFonts w:hint="eastAsia"/>
        </w:rPr>
      </w:pPr>
    </w:p>
    <w:p w14:paraId="444D5900">
      <w:pPr>
        <w:ind w:left="-5"/>
        <w:rPr>
          <w:rFonts w:hint="eastAsia"/>
        </w:rPr>
      </w:pPr>
      <w:r>
        <w:rPr>
          <w:rFonts w:hint="eastAsia"/>
        </w:rPr>
        <w:t>Whatsoever, therefore, exists necessarily, is the one simple essence of the self-existent being."*</w:t>
      </w:r>
    </w:p>
    <w:p w14:paraId="1D02E098">
      <w:pPr>
        <w:ind w:left="-5"/>
        <w:rPr>
          <w:rFonts w:hint="eastAsia"/>
        </w:rPr>
      </w:pPr>
      <w:r>
        <w:rPr>
          <w:rFonts w:hint="eastAsia"/>
        </w:rPr>
        <w:t>因此，凡必然存在的，就是那自存存有者的单一简单本质。”*</w:t>
      </w:r>
    </w:p>
    <w:p w14:paraId="296F998B">
      <w:pPr>
        <w:ind w:left="-5"/>
        <w:rPr>
          <w:rFonts w:hint="eastAsia"/>
        </w:rPr>
      </w:pPr>
    </w:p>
    <w:p w14:paraId="695880F8">
      <w:pPr>
        <w:ind w:left="-5"/>
        <w:rPr>
          <w:rFonts w:hint="eastAsia"/>
        </w:rPr>
      </w:pPr>
      <w:r>
        <w:rPr>
          <w:rFonts w:hint="eastAsia"/>
        </w:rPr>
        <w:t>Again, it is affirmed, that the existence of more gods than one is impossible.</w:t>
      </w:r>
    </w:p>
    <w:p w14:paraId="1787D1C8">
      <w:pPr>
        <w:ind w:left="-5"/>
        <w:rPr>
          <w:rFonts w:hint="eastAsia"/>
        </w:rPr>
      </w:pPr>
      <w:r>
        <w:rPr>
          <w:rFonts w:hint="eastAsia"/>
        </w:rPr>
        <w:t>再者，断言多于一个神的存在是不可能的。</w:t>
      </w:r>
    </w:p>
    <w:p w14:paraId="0FA81E86">
      <w:pPr>
        <w:ind w:left="-5"/>
        <w:rPr>
          <w:rFonts w:hint="eastAsia"/>
        </w:rPr>
      </w:pPr>
    </w:p>
    <w:p w14:paraId="1988F663">
      <w:pPr>
        <w:ind w:left="-5"/>
        <w:rPr>
          <w:rFonts w:hint="eastAsia"/>
        </w:rPr>
      </w:pPr>
      <w:r>
        <w:rPr>
          <w:rFonts w:hint="eastAsia"/>
        </w:rPr>
        <w:t>Let there be two, it has been said, and let them be called Jupiter and Mars.</w:t>
      </w:r>
    </w:p>
    <w:p w14:paraId="34691EBC">
      <w:pPr>
        <w:ind w:left="-5"/>
        <w:rPr>
          <w:rFonts w:hint="eastAsia"/>
        </w:rPr>
      </w:pPr>
      <w:r>
        <w:rPr>
          <w:rFonts w:hint="eastAsia"/>
        </w:rPr>
        <w:t>据说，让有两个，并称它们为朱庇特和马尔斯。</w:t>
      </w:r>
    </w:p>
    <w:p w14:paraId="31A33C84">
      <w:pPr>
        <w:ind w:left="-5"/>
        <w:rPr>
          <w:rFonts w:hint="eastAsia"/>
        </w:rPr>
      </w:pPr>
    </w:p>
    <w:p w14:paraId="01340FB4">
      <w:pPr>
        <w:ind w:left="-5"/>
        <w:rPr>
          <w:rFonts w:hint="eastAsia"/>
        </w:rPr>
      </w:pPr>
      <w:r>
        <w:rPr>
          <w:rFonts w:hint="eastAsia"/>
        </w:rPr>
        <w:t>Neither of them can be acknowledged to be God, unless both be acknowledged to be infinitely perfect.</w:t>
      </w:r>
    </w:p>
    <w:p w14:paraId="0BF738D7">
      <w:pPr>
        <w:ind w:left="-5"/>
        <w:rPr>
          <w:rFonts w:hint="eastAsia"/>
        </w:rPr>
      </w:pPr>
      <w:r>
        <w:rPr>
          <w:rFonts w:hint="eastAsia"/>
        </w:rPr>
        <w:t>它们中没有一个能被承认是神，除非两者都被承认是无限完美的。</w:t>
      </w:r>
    </w:p>
    <w:p w14:paraId="5E816014">
      <w:pPr>
        <w:ind w:left="-5"/>
        <w:rPr>
          <w:rFonts w:hint="eastAsia"/>
        </w:rPr>
      </w:pPr>
    </w:p>
    <w:p w14:paraId="421DAA8A">
      <w:pPr>
        <w:ind w:left="-5"/>
        <w:rPr>
          <w:rFonts w:hint="eastAsia"/>
        </w:rPr>
      </w:pPr>
      <w:r>
        <w:rPr>
          <w:rFonts w:hint="eastAsia"/>
        </w:rPr>
        <w:t>Does then Jupiter possess the same numerical perfections which Mars possesses, or not?</w:t>
      </w:r>
    </w:p>
    <w:p w14:paraId="1CBB9209">
      <w:pPr>
        <w:ind w:left="-5"/>
        <w:rPr>
          <w:rFonts w:hint="eastAsia"/>
        </w:rPr>
      </w:pPr>
      <w:r>
        <w:rPr>
          <w:rFonts w:hint="eastAsia"/>
        </w:rPr>
        <w:t>那么，朱庇特是否拥有与马尔斯相同的数字完美属性，还是不拥有？</w:t>
      </w:r>
    </w:p>
    <w:p w14:paraId="74B00703">
      <w:pPr>
        <w:ind w:left="-5"/>
        <w:rPr>
          <w:rFonts w:hint="eastAsia"/>
        </w:rPr>
      </w:pPr>
    </w:p>
    <w:p w14:paraId="1E06C94A">
      <w:pPr>
        <w:ind w:left="-5"/>
        <w:rPr>
          <w:rFonts w:hint="eastAsia"/>
        </w:rPr>
      </w:pPr>
      <w:r>
        <w:rPr>
          <w:rFonts w:hint="eastAsia"/>
        </w:rPr>
        <w:t>If you deny that he does, you do not acknowledge Jupiter to be infinitely perfect, since there are infinite perfections without him, which he cannot claim.</w:t>
      </w:r>
    </w:p>
    <w:p w14:paraId="14E601BB">
      <w:pPr>
        <w:ind w:left="-5"/>
        <w:rPr>
          <w:rFonts w:hint="eastAsia"/>
        </w:rPr>
      </w:pPr>
      <w:r>
        <w:rPr>
          <w:rFonts w:hint="eastAsia"/>
        </w:rPr>
        <w:t>如果你否认祂拥有，你就不承认朱庇特是无限完美的，因为在祂之外还有无限的完美属性，是祂无法声称的。</w:t>
      </w:r>
    </w:p>
    <w:p w14:paraId="03953C6E">
      <w:pPr>
        <w:ind w:left="-5"/>
        <w:rPr>
          <w:rFonts w:hint="eastAsia"/>
        </w:rPr>
      </w:pPr>
    </w:p>
    <w:p w14:paraId="714C4DDE">
      <w:pPr>
        <w:ind w:left="-5"/>
        <w:rPr>
          <w:rFonts w:hint="eastAsia"/>
        </w:rPr>
      </w:pPr>
      <w:r>
        <w:rPr>
          <w:rFonts w:hint="eastAsia"/>
        </w:rPr>
        <w:t>It is necessary, if Jupiter is God, that he possess all possible perfections, and consequently those which are in Mars.</w:t>
      </w:r>
    </w:p>
    <w:p w14:paraId="360EF4A9">
      <w:pPr>
        <w:ind w:left="-5"/>
        <w:rPr>
          <w:rFonts w:hint="eastAsia"/>
        </w:rPr>
      </w:pPr>
      <w:r>
        <w:rPr>
          <w:rFonts w:hint="eastAsia"/>
        </w:rPr>
        <w:t>如果朱庇特是神，那么祂就必须拥有所有可能的完美属性，因此也拥有在马尔斯里面的。</w:t>
      </w:r>
    </w:p>
    <w:p w14:paraId="2809E793">
      <w:pPr>
        <w:ind w:left="-5"/>
        <w:rPr>
          <w:rFonts w:hint="eastAsia"/>
        </w:rPr>
      </w:pPr>
    </w:p>
    <w:p w14:paraId="5FCEEDBF">
      <w:pPr>
        <w:ind w:left="-5"/>
        <w:rPr>
          <w:rFonts w:hint="eastAsia"/>
        </w:rPr>
      </w:pPr>
      <w:r>
        <w:rPr>
          <w:rFonts w:hint="eastAsia"/>
        </w:rPr>
        <w:t>But how is this possible, unless he be the same Deity with Mars, and consequently there are not two Gods; or unless Jupiter contain in himself, as the cause, the perfections of Mars, and have communicated them to him.</w:t>
      </w:r>
    </w:p>
    <w:p w14:paraId="37E9DD81">
      <w:pPr>
        <w:ind w:left="-5"/>
        <w:rPr>
          <w:rFonts w:hint="eastAsia"/>
        </w:rPr>
      </w:pPr>
      <w:r>
        <w:rPr>
          <w:rFonts w:hint="eastAsia"/>
        </w:rPr>
        <w:t>但这如何可能呢？除非祂与马尔斯是同一个神，因此就不是两个神；或者除非朱庇特在祂自己里面，作为原因，包含了马尔斯的完美属性，并将它们交通给了祂。</w:t>
      </w:r>
    </w:p>
    <w:p w14:paraId="4742AE71">
      <w:pPr>
        <w:ind w:left="-5"/>
        <w:rPr>
          <w:rFonts w:hint="eastAsia"/>
        </w:rPr>
      </w:pPr>
    </w:p>
    <w:p w14:paraId="6610DBF6">
      <w:pPr>
        <w:ind w:left="-5"/>
        <w:rPr>
          <w:rFonts w:hint="eastAsia"/>
        </w:rPr>
      </w:pPr>
      <w:r>
        <w:rPr>
          <w:rFonts w:hint="eastAsia"/>
        </w:rPr>
        <w:t>But by this supposition, the independence, and therefore the divinity of Mars is destroyed.</w:t>
      </w:r>
    </w:p>
    <w:p w14:paraId="240B6A42">
      <w:pPr>
        <w:ind w:left="-5"/>
        <w:rPr>
          <w:rFonts w:hint="eastAsia"/>
        </w:rPr>
      </w:pPr>
      <w:r>
        <w:rPr>
          <w:rFonts w:hint="eastAsia"/>
        </w:rPr>
        <w:t>但根据这个假设，马尔斯的独立性，因此也是祂的神性，就被摧毁了。</w:t>
      </w:r>
    </w:p>
    <w:p w14:paraId="1884DD79">
      <w:pPr>
        <w:ind w:left="-5"/>
        <w:rPr>
          <w:rFonts w:hint="eastAsia"/>
        </w:rPr>
      </w:pPr>
    </w:p>
    <w:p w14:paraId="77CFA1AA">
      <w:pPr>
        <w:ind w:left="-5"/>
        <w:rPr>
          <w:rFonts w:hint="eastAsia"/>
        </w:rPr>
      </w:pPr>
      <w:r>
        <w:rPr>
          <w:rFonts w:hint="eastAsia"/>
        </w:rPr>
        <w:t>Hence it appears, that it is not less contradictory to assert, that there are two beings infinitely perfect, than that there are two infinite extensions.</w:t>
      </w:r>
    </w:p>
    <w:p w14:paraId="361067A0">
      <w:pPr>
        <w:ind w:left="-5"/>
        <w:rPr>
          <w:rFonts w:hint="eastAsia"/>
        </w:rPr>
      </w:pPr>
      <w:r>
        <w:rPr>
          <w:rFonts w:hint="eastAsia"/>
        </w:rPr>
        <w:t>因此看来，断言有两个无限完美的存有者，并不比断言有两个无限的延展更矛盾。</w:t>
      </w:r>
    </w:p>
    <w:p w14:paraId="4D8BBD6F">
      <w:pPr>
        <w:ind w:left="-5"/>
        <w:rPr>
          <w:rFonts w:hint="eastAsia"/>
        </w:rPr>
      </w:pPr>
    </w:p>
    <w:p w14:paraId="504973B3">
      <w:pPr>
        <w:ind w:left="-5"/>
        <w:rPr>
          <w:rFonts w:hint="eastAsia"/>
        </w:rPr>
      </w:pPr>
      <w:r>
        <w:rPr>
          <w:rFonts w:hint="eastAsia"/>
        </w:rPr>
        <w:t>But as these could not be without mutually penetrating each other, that is, unless they be in reality one, or neither of them be true extension, so two infinitely perfect beings cannot be conceived, unless the perfections of the one be contained in the other; and consequently, they are in fact, not two, but one, or neither of them is infinitely perfect.</w:t>
      </w:r>
    </w:p>
    <w:p w14:paraId="0FFE9F83">
      <w:pPr>
        <w:ind w:left="-5"/>
        <w:rPr>
          <w:rFonts w:hint="eastAsia"/>
        </w:rPr>
      </w:pPr>
      <w:r>
        <w:rPr>
          <w:rFonts w:hint="eastAsia"/>
        </w:rPr>
        <w:t>但正如这些若非互相穿透，即除非它们实际上是一个，或它们中没有一个是真正的延展，就不能存在一样，两个无限完美的存有者，除非一个的完美属性被包含在另一个之中，否则是无法设想的；因此，它们实际上不是两个，而是一个，或者它们中没有一个是无限完美的。</w:t>
      </w:r>
    </w:p>
    <w:p w14:paraId="1627860E">
      <w:pPr>
        <w:ind w:left="-5"/>
        <w:rPr>
          <w:rFonts w:hint="eastAsia"/>
        </w:rPr>
      </w:pPr>
    </w:p>
    <w:p w14:paraId="7D45F543">
      <w:pPr>
        <w:ind w:left="-5"/>
        <w:rPr>
          <w:rFonts w:hint="eastAsia"/>
        </w:rPr>
      </w:pPr>
      <w:r>
        <w:rPr>
          <w:rFonts w:hint="eastAsia"/>
        </w:rPr>
        <w:t>Further, the idea of God is exclusive of participation; it is appropriated to an individual, and does not admit of application to more than one.</w:t>
      </w:r>
    </w:p>
    <w:p w14:paraId="46781AE7">
      <w:pPr>
        <w:ind w:left="-5"/>
        <w:rPr>
          <w:rFonts w:hint="eastAsia"/>
        </w:rPr>
      </w:pPr>
      <w:r>
        <w:rPr>
          <w:rFonts w:hint="eastAsia"/>
        </w:rPr>
        <w:t>再者，神的观念排斥参与；它专属于一个个体，不允许多于一个的应用。</w:t>
      </w:r>
    </w:p>
    <w:p w14:paraId="5A121EC1">
      <w:pPr>
        <w:ind w:left="-5"/>
        <w:rPr>
          <w:rFonts w:hint="eastAsia"/>
        </w:rPr>
      </w:pPr>
    </w:p>
    <w:p w14:paraId="21286934">
      <w:pPr>
        <w:ind w:left="-5"/>
        <w:rPr>
          <w:rFonts w:hint="eastAsia"/>
        </w:rPr>
      </w:pPr>
      <w:r>
        <w:rPr>
          <w:rFonts w:hint="eastAsia"/>
        </w:rPr>
        <w:t>He is not God, who has any thing above himself, or any thing besides himself, which is not dependent upon him.</w:t>
      </w:r>
    </w:p>
    <w:p w14:paraId="5491D1D6">
      <w:pPr>
        <w:ind w:left="-5"/>
        <w:rPr>
          <w:rFonts w:hint="eastAsia"/>
        </w:rPr>
      </w:pPr>
      <w:r>
        <w:rPr>
          <w:rFonts w:hint="eastAsia"/>
        </w:rPr>
        <w:t>祂不是神，祂有任何在祂之上的东西，或在祂之外的任何东西，是不依赖于祂的。</w:t>
      </w:r>
    </w:p>
    <w:p w14:paraId="68D3C886">
      <w:pPr>
        <w:ind w:left="-5"/>
        <w:rPr>
          <w:rFonts w:hint="eastAsia"/>
        </w:rPr>
      </w:pPr>
    </w:p>
    <w:p w14:paraId="471E7A31">
      <w:pPr>
        <w:ind w:left="-5"/>
        <w:rPr>
          <w:rFonts w:hint="eastAsia"/>
        </w:rPr>
      </w:pPr>
      <w:r>
        <w:rPr>
          <w:rFonts w:hint="eastAsia"/>
        </w:rPr>
        <w:t>What do we mean by God, but a Being infinitely perfect, who comprehends in his essence every conceivable excellence, in whom all the attributes of which the human mind has acquired an idea by reflecting upon itself, or by observing other objects, are united and subsist without limit or change?</w:t>
      </w:r>
    </w:p>
    <w:p w14:paraId="7D041BE7">
      <w:pPr>
        <w:ind w:left="-5"/>
        <w:rPr>
          <w:rFonts w:hint="eastAsia"/>
        </w:rPr>
      </w:pPr>
      <w:r>
        <w:rPr>
          <w:rFonts w:hint="eastAsia"/>
        </w:rPr>
        <w:t>我们所谓的“神”，除了指一位无限完美的存有者外，还能指什么呢？祂的本质包含了所有可以想象的卓越，在祂里面，人类心智通过反思自身或观察其他物体所获得观念的所有属性，都联合并存续，没有限制或改变。</w:t>
      </w:r>
    </w:p>
    <w:p w14:paraId="0AE0CBA3">
      <w:pPr>
        <w:ind w:left="-5"/>
        <w:rPr>
          <w:rFonts w:hint="eastAsia"/>
        </w:rPr>
      </w:pPr>
    </w:p>
    <w:p w14:paraId="59989F4D">
      <w:pPr>
        <w:ind w:left="-5"/>
        <w:rPr>
          <w:rFonts w:hint="eastAsia"/>
        </w:rPr>
      </w:pPr>
      <w:r>
        <w:rPr>
          <w:rFonts w:hint="eastAsia"/>
        </w:rPr>
        <w:t>He is not only the First and the Best, but the Greatest of beings, and consequently stands alone in the universe; and when he surveys it from one end to another, can say, "Is there a God besides me?</w:t>
      </w:r>
    </w:p>
    <w:p w14:paraId="4B563284">
      <w:pPr>
        <w:ind w:left="-5"/>
        <w:rPr>
          <w:rFonts w:hint="eastAsia"/>
        </w:rPr>
      </w:pPr>
      <w:r>
        <w:rPr>
          <w:rFonts w:hint="eastAsia"/>
        </w:rPr>
        <w:t>祂不仅是首先和最好的，也是最伟大的存有者，因此在宇宙中是独一的；当祂从一端到另一端审视它时，能说：“在我以外，岂有真神吗？</w:t>
      </w:r>
    </w:p>
    <w:p w14:paraId="0EC23C75">
      <w:pPr>
        <w:ind w:left="-5"/>
        <w:rPr>
          <w:rFonts w:hint="eastAsia"/>
        </w:rPr>
      </w:pPr>
    </w:p>
    <w:p w14:paraId="49031BFA">
      <w:pPr>
        <w:ind w:left="-5"/>
        <w:rPr>
          <w:rFonts w:hint="eastAsia"/>
        </w:rPr>
      </w:pPr>
      <w:r>
        <w:rPr>
          <w:rFonts w:hint="eastAsia"/>
        </w:rPr>
        <w:t>Yea, there is no God; I know not any."†</w:t>
      </w:r>
    </w:p>
    <w:p w14:paraId="2F482E9C">
      <w:pPr>
        <w:ind w:left="-5"/>
        <w:rPr>
          <w:rFonts w:hint="eastAsia"/>
        </w:rPr>
      </w:pPr>
      <w:r>
        <w:rPr>
          <w:rFonts w:hint="eastAsia"/>
        </w:rPr>
        <w:t>是的，没有神；我不知道有任何。”†</w:t>
      </w:r>
    </w:p>
    <w:p w14:paraId="36A573CF">
      <w:pPr>
        <w:ind w:left="-5"/>
        <w:rPr>
          <w:rFonts w:hint="eastAsia"/>
        </w:rPr>
      </w:pPr>
    </w:p>
    <w:p w14:paraId="33775392">
      <w:pPr>
        <w:ind w:left="-5"/>
        <w:rPr>
          <w:rFonts w:hint="eastAsia"/>
        </w:rPr>
      </w:pPr>
      <w:r>
        <w:rPr>
          <w:rFonts w:hint="eastAsia"/>
        </w:rPr>
        <w:t>The moment you suppose more than one, you degrade them all, whether few or many, from the rank of divinity.</w:t>
      </w:r>
    </w:p>
    <w:p w14:paraId="25B63E54">
      <w:pPr>
        <w:ind w:left="-5"/>
        <w:rPr>
          <w:rFonts w:hint="eastAsia"/>
        </w:rPr>
      </w:pPr>
      <w:r>
        <w:rPr>
          <w:rFonts w:hint="eastAsia"/>
        </w:rPr>
        <w:t>你一旦设想多于一个，你就将他们全部，无论多寡，从神的地位上贬低了。</w:t>
      </w:r>
    </w:p>
    <w:p w14:paraId="07C2D1B6">
      <w:pPr>
        <w:ind w:left="-5"/>
        <w:rPr>
          <w:rFonts w:hint="eastAsia"/>
        </w:rPr>
      </w:pPr>
    </w:p>
    <w:p w14:paraId="38267449">
      <w:pPr>
        <w:ind w:left="-5"/>
        <w:rPr>
          <w:rFonts w:hint="eastAsia"/>
        </w:rPr>
      </w:pPr>
      <w:r>
        <w:rPr>
          <w:rFonts w:hint="eastAsia"/>
        </w:rPr>
        <w:t>We could conceive a being greater than any of them, a being who had no equal, and was the Supreme Lord of all things in heaven and earth; and to him we should transfer our admiration and reverence.</w:t>
      </w:r>
    </w:p>
    <w:p w14:paraId="6AAFC2FA">
      <w:pPr>
        <w:ind w:left="-5"/>
        <w:rPr>
          <w:rFonts w:hint="eastAsia"/>
        </w:rPr>
      </w:pPr>
      <w:r>
        <w:rPr>
          <w:rFonts w:hint="eastAsia"/>
        </w:rPr>
        <w:t>我们可以设想一个比他们中任何一个都更伟大的存有者，一个没有同等的，并且是天地万物的至高主；对祂，我们应当转移我们的钦佩和敬畏。</w:t>
      </w:r>
    </w:p>
    <w:p w14:paraId="503C8028">
      <w:pPr>
        <w:ind w:left="-5"/>
        <w:rPr>
          <w:rFonts w:hint="eastAsia"/>
        </w:rPr>
      </w:pPr>
    </w:p>
    <w:p w14:paraId="23101F8F">
      <w:pPr>
        <w:ind w:left="-5"/>
        <w:rPr>
          <w:rFonts w:hint="eastAsia"/>
        </w:rPr>
      </w:pPr>
      <w:r>
        <w:rPr>
          <w:rFonts w:hint="eastAsia"/>
        </w:rPr>
        <w:t>Two equal Gods are a chimera; the equality which is intended to preserve their divinity, would destroy it.</w:t>
      </w:r>
    </w:p>
    <w:p w14:paraId="36B5C20B">
      <w:pPr>
        <w:ind w:left="-5"/>
        <w:rPr>
          <w:rFonts w:hint="eastAsia"/>
        </w:rPr>
      </w:pPr>
      <w:r>
        <w:rPr>
          <w:rFonts w:hint="eastAsia"/>
        </w:rPr>
        <w:t>两个相等的神是一个幻想；那意在保存他们神性的平等，反会摧毁它。</w:t>
      </w:r>
    </w:p>
    <w:p w14:paraId="5F2C99F8">
      <w:pPr>
        <w:ind w:left="-5"/>
        <w:rPr>
          <w:rFonts w:hint="eastAsia"/>
        </w:rPr>
      </w:pPr>
    </w:p>
    <w:p w14:paraId="604A3E39">
      <w:pPr>
        <w:ind w:left="-5"/>
        <w:rPr>
          <w:rFonts w:hint="eastAsia"/>
        </w:rPr>
      </w:pPr>
      <w:r>
        <w:rPr>
          <w:rFonts w:hint="eastAsia"/>
        </w:rPr>
        <w:t>There may be more kings than one, because royalty only implies, that each is invested in sovereign authority in his own dominions; but there cannot be a plurality of Gods, because from the nature of things, only one can be possessed of all possible perfection.</w:t>
      </w:r>
    </w:p>
    <w:p w14:paraId="09B8B892">
      <w:pPr>
        <w:ind w:left="-5"/>
        <w:rPr>
          <w:rFonts w:hint="eastAsia"/>
        </w:rPr>
      </w:pPr>
      <w:r>
        <w:rPr>
          <w:rFonts w:hint="eastAsia"/>
        </w:rPr>
        <w:t>可以有多于一个的君王，因为王权只意味着，每一个都在他自己的领土上被赋予了主权；但不可能有多个神，因为从事物的本性来看，只有一个能拥有所有可能的完美。</w:t>
      </w:r>
    </w:p>
    <w:p w14:paraId="41842E23">
      <w:pPr>
        <w:ind w:left="-5"/>
        <w:rPr>
          <w:rFonts w:hint="eastAsia"/>
        </w:rPr>
      </w:pPr>
    </w:p>
    <w:p w14:paraId="44D06990">
      <w:pPr>
        <w:ind w:left="-5"/>
        <w:rPr>
          <w:rFonts w:hint="eastAsia"/>
        </w:rPr>
      </w:pPr>
      <w:r>
        <w:rPr>
          <w:rFonts w:hint="eastAsia"/>
        </w:rPr>
        <w:t>In the next place, the unity of God may be proved from this consideration, that the supposition of more than one deprives them all of independence, and, consequently, none of them would accord with the idea which we necessarily form of God as the uncontrolled Ruler of the universe.</w:t>
      </w:r>
    </w:p>
    <w:p w14:paraId="70C14B62">
      <w:pPr>
        <w:ind w:left="-5"/>
        <w:rPr>
          <w:rFonts w:hint="eastAsia"/>
        </w:rPr>
      </w:pPr>
      <w:r>
        <w:rPr>
          <w:rFonts w:hint="eastAsia"/>
        </w:rPr>
        <w:t>其次，神的独一性可以从这个考虑中得到证明，即假设有多于一个，就剥夺了他们所有的独立性，因此，他们中没有一个会与我们必然形成的、关于神作为宇宙不受控制的统治者的观念相符。</w:t>
      </w:r>
    </w:p>
    <w:p w14:paraId="1509D348">
      <w:pPr>
        <w:ind w:left="-5"/>
        <w:rPr>
          <w:rFonts w:hint="eastAsia"/>
        </w:rPr>
      </w:pPr>
    </w:p>
    <w:p w14:paraId="3E43BBA9">
      <w:pPr>
        <w:ind w:left="-5"/>
        <w:rPr>
          <w:rFonts w:hint="eastAsia"/>
        </w:rPr>
      </w:pPr>
      <w:r>
        <w:rPr>
          <w:rFonts w:hint="eastAsia"/>
        </w:rPr>
        <w:t>If there were two Gods, they would be possessed of equal power; for the slightest inequality on the part of either of them, would exclude him from the rank of Deity.</w:t>
      </w:r>
    </w:p>
    <w:p w14:paraId="3C2D2750">
      <w:pPr>
        <w:ind w:left="-5"/>
        <w:rPr>
          <w:rFonts w:hint="eastAsia"/>
        </w:rPr>
      </w:pPr>
      <w:r>
        <w:rPr>
          <w:rFonts w:hint="eastAsia"/>
        </w:rPr>
        <w:t>如果有两位神，他们将拥有同等的能力；因为他们中任何一方最微小的的不平等，都会将祂从神的地位上排除。</w:t>
      </w:r>
    </w:p>
    <w:p w14:paraId="796703E8">
      <w:pPr>
        <w:ind w:left="-5"/>
        <w:rPr>
          <w:rFonts w:hint="eastAsia"/>
        </w:rPr>
      </w:pPr>
    </w:p>
    <w:p w14:paraId="36F6D86B">
      <w:pPr>
        <w:ind w:left="-5"/>
        <w:rPr>
          <w:rFonts w:hint="eastAsia"/>
        </w:rPr>
      </w:pPr>
      <w:r>
        <w:rPr>
          <w:rFonts w:hint="eastAsia"/>
        </w:rPr>
        <w:t>It would be impossible, therefore, for the one to act without the consent of the other; or if he should proceed to act according to his own will, he would be immediately opposed by power as great as his own.</w:t>
      </w:r>
    </w:p>
    <w:p w14:paraId="03DB8D1B">
      <w:pPr>
        <w:ind w:left="-5"/>
        <w:rPr>
          <w:rFonts w:hint="eastAsia"/>
        </w:rPr>
      </w:pPr>
      <w:r>
        <w:rPr>
          <w:rFonts w:hint="eastAsia"/>
        </w:rPr>
        <w:t>因此，一方不可能在没有另一方同意的情况下行动；或者，如果祂要按自己的旨意行事，祂会立即被与祂自己同样强大的能力所反对。</w:t>
      </w:r>
    </w:p>
    <w:p w14:paraId="1CBA98ED">
      <w:pPr>
        <w:ind w:left="-5"/>
        <w:rPr>
          <w:rFonts w:hint="eastAsia"/>
        </w:rPr>
      </w:pPr>
    </w:p>
    <w:p w14:paraId="0C5EED5C">
      <w:pPr>
        <w:ind w:left="-5"/>
        <w:rPr>
          <w:rFonts w:hint="eastAsia"/>
        </w:rPr>
      </w:pPr>
      <w:r>
        <w:rPr>
          <w:rFonts w:hint="eastAsia"/>
        </w:rPr>
        <w:t>If it be said, that as both would be perfect in wisdom, they would always concur in their views, all that follows is, that there would be no struggle between them; but still it would be owing to this concert, that either of them could act; and therefore, both would be dependent, each upon the will of the other.</w:t>
      </w:r>
    </w:p>
    <w:p w14:paraId="169F7BC6">
      <w:pPr>
        <w:ind w:left="-5"/>
        <w:rPr>
          <w:rFonts w:hint="eastAsia"/>
        </w:rPr>
      </w:pPr>
      <w:r>
        <w:rPr>
          <w:rFonts w:hint="eastAsia"/>
        </w:rPr>
        <w:t>如果说，既然两者在智慧上都是完美的，他们总会在观点上一致，那么随之而来的，只是他们之间不会有争斗；但仍然是因为这种协同，他们中的任何一个才能行动；因此，两者都是依赖的，每一个都依赖于另一个的旨意。</w:t>
      </w:r>
    </w:p>
    <w:p w14:paraId="78C98B67">
      <w:pPr>
        <w:ind w:left="-5"/>
        <w:rPr>
          <w:rFonts w:hint="eastAsia"/>
        </w:rPr>
      </w:pPr>
    </w:p>
    <w:p w14:paraId="7C0F3BAA">
      <w:pPr>
        <w:ind w:left="-5"/>
        <w:rPr>
          <w:rFonts w:hint="eastAsia"/>
        </w:rPr>
      </w:pPr>
      <w:r>
        <w:rPr>
          <w:rFonts w:hint="eastAsia"/>
        </w:rPr>
        <w:t>How different are such beings from the true God, whose will is the supreme law, who takes counsel only with his own wisdom, who does not wait for opportunities, but acts when he pleases, and sees all his orders readily and punctually obeyed!</w:t>
      </w:r>
    </w:p>
    <w:p w14:paraId="5BE2B6F2">
      <w:pPr>
        <w:ind w:left="-5"/>
        <w:rPr>
          <w:rFonts w:hint="eastAsia"/>
        </w:rPr>
      </w:pPr>
      <w:r>
        <w:rPr>
          <w:rFonts w:hint="eastAsia"/>
        </w:rPr>
        <w:t>这样的存有者与真神是何等不同，祂的旨意是至高的律法，祂只与祂自己的智慧商议，祂不等机会，而是在祂乐意时行动，并看见祂所有的命令都被迅速而准时地遵守！</w:t>
      </w:r>
    </w:p>
    <w:p w14:paraId="17726D7E">
      <w:pPr>
        <w:ind w:left="-5"/>
        <w:rPr>
          <w:rFonts w:hint="eastAsia"/>
        </w:rPr>
      </w:pPr>
    </w:p>
    <w:p w14:paraId="22928A0A">
      <w:pPr>
        <w:ind w:left="-5"/>
        <w:rPr>
          <w:rFonts w:hint="eastAsia"/>
        </w:rPr>
      </w:pPr>
      <w:r>
        <w:rPr>
          <w:rFonts w:hint="eastAsia"/>
        </w:rPr>
        <w:t>In the last place, the unity of God may be maintained on this ground, that there is nothing to lead us to the supposition of a plurality of Gods.</w:t>
      </w:r>
    </w:p>
    <w:p w14:paraId="034D4035">
      <w:pPr>
        <w:ind w:left="-5"/>
        <w:rPr>
          <w:rFonts w:hint="eastAsia"/>
        </w:rPr>
      </w:pPr>
      <w:r>
        <w:rPr>
          <w:rFonts w:hint="eastAsia"/>
        </w:rPr>
        <w:t>最后，神的独一性可以基于这个理由来维持，即没有任何东西会引导我们去设想有多个神。</w:t>
      </w:r>
    </w:p>
    <w:p w14:paraId="719AC17B">
      <w:pPr>
        <w:ind w:left="-5"/>
        <w:rPr>
          <w:rFonts w:hint="eastAsia"/>
        </w:rPr>
      </w:pPr>
    </w:p>
    <w:p w14:paraId="0F9968F8">
      <w:pPr>
        <w:ind w:left="-5"/>
        <w:rPr>
          <w:rFonts w:hint="eastAsia"/>
        </w:rPr>
      </w:pPr>
      <w:r>
        <w:rPr>
          <w:rFonts w:hint="eastAsia"/>
        </w:rPr>
        <w:t>Nature, as we have seen, appears to be the production of one almighty Agent; and for all the effects which we observe, one such Agent was sufficient.</w:t>
      </w:r>
    </w:p>
    <w:p w14:paraId="29D9D438">
      <w:pPr>
        <w:ind w:left="-5"/>
        <w:rPr>
          <w:rFonts w:hint="eastAsia"/>
        </w:rPr>
      </w:pPr>
      <w:r>
        <w:rPr>
          <w:rFonts w:hint="eastAsia"/>
        </w:rPr>
        <w:t>自然，如我们所见，看来是一个全能的行动者的产物；并且对于我们所观察到的所有效果，一个这样的行动者就足够了。</w:t>
      </w:r>
    </w:p>
    <w:p w14:paraId="153E896D">
      <w:pPr>
        <w:ind w:left="-5"/>
        <w:rPr>
          <w:rFonts w:hint="eastAsia"/>
        </w:rPr>
      </w:pPr>
    </w:p>
    <w:p w14:paraId="289021F8">
      <w:pPr>
        <w:ind w:left="-5"/>
        <w:rPr>
          <w:rFonts w:hint="eastAsia"/>
        </w:rPr>
      </w:pPr>
      <w:r>
        <w:rPr>
          <w:rFonts w:hint="eastAsia"/>
        </w:rPr>
        <w:t>It is a principle of science, that "more causes of natural things are not to be admitted, than are both true and sufficient for explaining their phenomena;" and if this rule holds good in the investigations of philosophy, it is of equal authority in Theology.</w:t>
      </w:r>
    </w:p>
    <w:p w14:paraId="3C4AAA34">
      <w:pPr>
        <w:ind w:left="-5"/>
        <w:rPr>
          <w:rFonts w:hint="eastAsia"/>
        </w:rPr>
      </w:pPr>
      <w:r>
        <w:rPr>
          <w:rFonts w:hint="eastAsia"/>
        </w:rPr>
        <w:t>科学的一个原则是，“自然事物的更多原因，不应被承认，除非它们既是真实的，又足以解释其现象；”如果这条规则在哲学的探究中成立，那么它在神学中也具有同等的权威。</w:t>
      </w:r>
    </w:p>
    <w:p w14:paraId="27DC8341">
      <w:pPr>
        <w:ind w:left="-5"/>
        <w:rPr>
          <w:rFonts w:hint="eastAsia"/>
        </w:rPr>
      </w:pPr>
    </w:p>
    <w:p w14:paraId="0E0CAD5A">
      <w:pPr>
        <w:ind w:left="-5"/>
        <w:rPr>
          <w:rFonts w:hint="eastAsia"/>
        </w:rPr>
      </w:pPr>
      <w:r>
        <w:rPr>
          <w:rFonts w:hint="eastAsia"/>
        </w:rPr>
        <w:t>Having ascertained that there exists one Being possessed of infinite perfection, why should we think of another?</w:t>
      </w:r>
    </w:p>
    <w:p w14:paraId="39DE1D24">
      <w:pPr>
        <w:ind w:left="-5"/>
        <w:rPr>
          <w:rFonts w:hint="eastAsia"/>
        </w:rPr>
      </w:pPr>
      <w:r>
        <w:rPr>
          <w:rFonts w:hint="eastAsia"/>
        </w:rPr>
        <w:t>既然已确定存在一位拥有无限完美的存有者，为何还要去想另一位呢？</w:t>
      </w:r>
    </w:p>
    <w:p w14:paraId="3B8BB6D0">
      <w:pPr>
        <w:ind w:left="-5"/>
        <w:rPr>
          <w:rFonts w:hint="eastAsia"/>
        </w:rPr>
      </w:pPr>
    </w:p>
    <w:p w14:paraId="1953D740">
      <w:pPr>
        <w:ind w:left="-5"/>
        <w:rPr>
          <w:rFonts w:hint="eastAsia"/>
        </w:rPr>
      </w:pPr>
      <w:r>
        <w:rPr>
          <w:rFonts w:hint="eastAsia"/>
        </w:rPr>
        <w:t>The existence of another would throw no light upon the system of things, explain no appearance, account for no effect.</w:t>
      </w:r>
    </w:p>
    <w:p w14:paraId="0078AE98">
      <w:pPr>
        <w:ind w:left="-5"/>
        <w:rPr>
          <w:rFonts w:hint="eastAsia"/>
        </w:rPr>
      </w:pPr>
      <w:r>
        <w:rPr>
          <w:rFonts w:hint="eastAsia"/>
        </w:rPr>
        <w:t>另一位的存在，不会给事物体系带来任何光，不会解释任何现象，不会说明任何效果。</w:t>
      </w:r>
    </w:p>
    <w:p w14:paraId="20179A09">
      <w:pPr>
        <w:ind w:left="-5"/>
        <w:rPr>
          <w:rFonts w:hint="eastAsia"/>
        </w:rPr>
      </w:pPr>
    </w:p>
    <w:p w14:paraId="10DFDD6C">
      <w:pPr>
        <w:ind w:left="-5"/>
        <w:rPr>
          <w:rFonts w:hint="eastAsia"/>
        </w:rPr>
      </w:pPr>
      <w:r>
        <w:rPr>
          <w:rFonts w:hint="eastAsia"/>
        </w:rPr>
        <w:t>It would introduce confusion into our thoughts, as we should be unable to tell how the constitution of the universe gave notice of only one, although there were in reality two; and we should be at a loss to know, without special information, to whom we owed our existence, and the tribute of gratitude and obedience.</w:t>
      </w:r>
    </w:p>
    <w:p w14:paraId="3138629C">
      <w:pPr>
        <w:ind w:left="-5"/>
        <w:rPr>
          <w:rFonts w:hint="eastAsia"/>
        </w:rPr>
      </w:pPr>
      <w:r>
        <w:rPr>
          <w:rFonts w:hint="eastAsia"/>
        </w:rPr>
        <w:t>它会给我们的思想带来混乱，因为我们无法说出，宇宙的构造是如何只告知了一个，尽管实际上有两个；并且我们将不知所措，不知道，没有特别的信息，我们应向谁亏欠我们的存在，以及感恩和顺服的贡物。</w:t>
      </w:r>
    </w:p>
    <w:p w14:paraId="3FA7415D">
      <w:pPr>
        <w:ind w:left="-5"/>
        <w:rPr>
          <w:rFonts w:hint="eastAsia"/>
        </w:rPr>
      </w:pPr>
    </w:p>
    <w:p w14:paraId="18BB56A7">
      <w:pPr>
        <w:ind w:left="-5"/>
        <w:rPr>
          <w:rFonts w:hint="eastAsia"/>
        </w:rPr>
      </w:pPr>
      <w:r>
        <w:rPr>
          <w:rFonts w:hint="eastAsia"/>
        </w:rPr>
        <w:t>The power of one all-perfect Being was sufficient to create the heavens and the earth; the wisdom of one Being whose understanding is infinite, is sufficient to govern them; the goodness of one Being whose resources are inexhaustible, is sufficient to supply the wants of all animated creatures.</w:t>
      </w:r>
    </w:p>
    <w:p w14:paraId="22D13E4D">
      <w:pPr>
        <w:ind w:left="-5"/>
        <w:rPr>
          <w:rFonts w:hint="eastAsia"/>
        </w:rPr>
      </w:pPr>
      <w:r>
        <w:rPr>
          <w:rFonts w:hint="eastAsia"/>
        </w:rPr>
        <w:t>一位全然完美的存有者的能力，足以创造天地；一位悟性无限的存有者的智慧，足以治理它们；一位资源取之不尽的存有者的良善，足以供应所有有生命受造物的需要。</w:t>
      </w:r>
    </w:p>
    <w:p w14:paraId="589E3D52">
      <w:pPr>
        <w:ind w:left="-5"/>
        <w:rPr>
          <w:rFonts w:hint="eastAsia"/>
        </w:rPr>
      </w:pPr>
    </w:p>
    <w:p w14:paraId="307E89A0">
      <w:pPr>
        <w:ind w:left="-5"/>
        <w:rPr>
          <w:rFonts w:hint="eastAsia"/>
        </w:rPr>
      </w:pPr>
      <w:r>
        <w:rPr>
          <w:rFonts w:hint="eastAsia"/>
        </w:rPr>
        <w:t>One Being possessed of these attributes is sufficient to conduct us in the path of life, to protect us from evil, to excite and realize our most elevated hopes.</w:t>
      </w:r>
    </w:p>
    <w:p w14:paraId="08F82AD5">
      <w:pPr>
        <w:ind w:left="-5"/>
        <w:rPr>
          <w:rFonts w:hint="eastAsia"/>
        </w:rPr>
      </w:pPr>
      <w:r>
        <w:rPr>
          <w:rFonts w:hint="eastAsia"/>
        </w:rPr>
        <w:t>一位拥有这些属性的存有者，足以引导我们走在生命的道路上，保护我们脱离邪恶，激发并实现我们最高的盼望。</w:t>
      </w:r>
    </w:p>
    <w:p w14:paraId="0B56411D">
      <w:pPr>
        <w:ind w:left="-5"/>
        <w:rPr>
          <w:rFonts w:hint="eastAsia"/>
        </w:rPr>
      </w:pPr>
    </w:p>
    <w:p w14:paraId="368578E1">
      <w:pPr>
        <w:ind w:left="-5"/>
        <w:rPr>
          <w:rFonts w:hint="eastAsia"/>
        </w:rPr>
      </w:pPr>
      <w:r>
        <w:rPr>
          <w:rFonts w:hint="eastAsia"/>
        </w:rPr>
        <w:t>Another God would be superfluous and useless.</w:t>
      </w:r>
    </w:p>
    <w:p w14:paraId="24D7FD98">
      <w:pPr>
        <w:ind w:left="-5"/>
        <w:rPr>
          <w:rFonts w:hint="eastAsia"/>
        </w:rPr>
      </w:pPr>
      <w:r>
        <w:rPr>
          <w:rFonts w:hint="eastAsia"/>
        </w:rPr>
        <w:t>另一位神将是多余和无用的。</w:t>
      </w:r>
    </w:p>
    <w:p w14:paraId="364C36C6">
      <w:pPr>
        <w:ind w:left="-5"/>
        <w:rPr>
          <w:rFonts w:hint="eastAsia"/>
        </w:rPr>
      </w:pPr>
    </w:p>
    <w:p w14:paraId="7EF0BC83">
      <w:pPr>
        <w:ind w:left="-5"/>
        <w:rPr>
          <w:rFonts w:hint="eastAsia"/>
        </w:rPr>
      </w:pPr>
      <w:r>
        <w:rPr>
          <w:rFonts w:hint="eastAsia"/>
        </w:rPr>
        <w:t>To the doctrine of the divine unity, there are opposed polytheism, dualism, and, in the opinion of some, the doctrine of the Trinity.</w:t>
      </w:r>
    </w:p>
    <w:p w14:paraId="1D0633A0">
      <w:pPr>
        <w:ind w:left="-5"/>
        <w:rPr>
          <w:rFonts w:hint="eastAsia"/>
        </w:rPr>
      </w:pPr>
      <w:r>
        <w:rPr>
          <w:rFonts w:hint="eastAsia"/>
        </w:rPr>
        <w:t>与神独一性的教义相对立的，有多神论、二元论，以及在一些人看来，三一神的教义。</w:t>
      </w:r>
    </w:p>
    <w:p w14:paraId="2B0D8A49">
      <w:pPr>
        <w:ind w:left="-5"/>
        <w:rPr>
          <w:rFonts w:hint="eastAsia"/>
        </w:rPr>
      </w:pPr>
    </w:p>
    <w:p w14:paraId="19C94A9E">
      <w:pPr>
        <w:ind w:left="-5"/>
        <w:rPr>
          <w:rFonts w:hint="eastAsia"/>
        </w:rPr>
      </w:pPr>
      <w:r>
        <w:rPr>
          <w:rFonts w:hint="eastAsia"/>
        </w:rPr>
        <w:t>First, the divine unity is opposed to the opinion of heathens, ancient and modern, who, with much diversity in their respective systems, have agreed in the belief of a multiplicity of gods.</w:t>
      </w:r>
    </w:p>
    <w:p w14:paraId="79BCE46C">
      <w:pPr>
        <w:ind w:left="-5"/>
        <w:rPr>
          <w:rFonts w:hint="eastAsia"/>
        </w:rPr>
      </w:pPr>
      <w:r>
        <w:rPr>
          <w:rFonts w:hint="eastAsia"/>
        </w:rPr>
        <w:t>首先，神圣的独一性与古代和现代异教徒的观点相对立，他们，虽然在各自的体系中有很大的多样性，却都在相信多个神这一点上是一致的。</w:t>
      </w:r>
    </w:p>
    <w:p w14:paraId="491410B9">
      <w:pPr>
        <w:ind w:left="-5"/>
        <w:rPr>
          <w:rFonts w:hint="eastAsia"/>
        </w:rPr>
      </w:pPr>
    </w:p>
    <w:p w14:paraId="2B227F00">
      <w:pPr>
        <w:ind w:left="-5"/>
        <w:rPr>
          <w:rFonts w:hint="eastAsia"/>
        </w:rPr>
      </w:pPr>
      <w:r>
        <w:rPr>
          <w:rFonts w:hint="eastAsia"/>
        </w:rPr>
        <w:t>Whether idolatry began before the flood, we have no means of determining from the brief history which Moses has given of the antediluvian world; but we know that it made its appearance not very long after that event, for the family of Abraham were worshippers of strange gods, at the time when he was called to leave his country and his kindred.</w:t>
      </w:r>
    </w:p>
    <w:p w14:paraId="505D41E6">
      <w:pPr>
        <w:ind w:left="-5"/>
        <w:rPr>
          <w:rFonts w:hint="eastAsia"/>
        </w:rPr>
      </w:pPr>
      <w:r>
        <w:rPr>
          <w:rFonts w:hint="eastAsia"/>
        </w:rPr>
        <w:t>偶像崇拜是否在洪水前开始，我们没有方法从摩西对洪水前世界所作的简短历史中确定；但我们知道，在那事件之后不久它就出现了，因为亚伯拉罕的家族，在祂被呼召离开祂的本国和祂的亲族时，是敬拜外邦神的。</w:t>
      </w:r>
    </w:p>
    <w:p w14:paraId="7E8C1B1F">
      <w:pPr>
        <w:ind w:left="-5"/>
        <w:rPr>
          <w:rFonts w:hint="eastAsia"/>
        </w:rPr>
      </w:pPr>
    </w:p>
    <w:p w14:paraId="4071928D">
      <w:pPr>
        <w:ind w:left="-5"/>
        <w:rPr>
          <w:rFonts w:hint="eastAsia"/>
        </w:rPr>
      </w:pPr>
      <w:r>
        <w:rPr>
          <w:rFonts w:hint="eastAsia"/>
        </w:rPr>
        <w:t>Of its origin, or the manner in which it arose, we have no particular account.</w:t>
      </w:r>
    </w:p>
    <w:p w14:paraId="4C33E16C">
      <w:pPr>
        <w:ind w:left="-5"/>
        <w:rPr>
          <w:rFonts w:hint="eastAsia"/>
        </w:rPr>
      </w:pPr>
      <w:r>
        <w:rPr>
          <w:rFonts w:hint="eastAsia"/>
        </w:rPr>
        <w:t>关于它的起源，或它如何兴起，我们没有特别的记述。</w:t>
      </w:r>
    </w:p>
    <w:p w14:paraId="3009873E">
      <w:pPr>
        <w:ind w:left="-5"/>
        <w:rPr>
          <w:rFonts w:hint="eastAsia"/>
        </w:rPr>
      </w:pPr>
    </w:p>
    <w:p w14:paraId="74E5F333">
      <w:pPr>
        <w:ind w:left="-5"/>
        <w:rPr>
          <w:rFonts w:hint="eastAsia"/>
        </w:rPr>
      </w:pPr>
      <w:r>
        <w:rPr>
          <w:rFonts w:hint="eastAsia"/>
        </w:rPr>
        <w:t>It is one of the singular opinions of Hume, that "polytheism was the primary religion of men.</w:t>
      </w:r>
    </w:p>
    <w:p w14:paraId="0380F591">
      <w:pPr>
        <w:ind w:left="-5"/>
        <w:rPr>
          <w:rFonts w:hint="eastAsia"/>
        </w:rPr>
      </w:pPr>
      <w:r>
        <w:rPr>
          <w:rFonts w:hint="eastAsia"/>
        </w:rPr>
        <w:t>这是休谟的一个奇异观点，即“多神教是人的原始信仰。</w:t>
      </w:r>
    </w:p>
    <w:p w14:paraId="2E2AF8E6">
      <w:pPr>
        <w:ind w:left="-5"/>
        <w:rPr>
          <w:rFonts w:hint="eastAsia"/>
        </w:rPr>
      </w:pPr>
    </w:p>
    <w:p w14:paraId="652E34CA">
      <w:pPr>
        <w:ind w:left="-5"/>
        <w:rPr>
          <w:rFonts w:hint="eastAsia"/>
        </w:rPr>
      </w:pPr>
      <w:r>
        <w:rPr>
          <w:rFonts w:hint="eastAsia"/>
        </w:rPr>
        <w:t>Mankind, in the early ages, were incapable of such reasoning as would have led them to the belief of one Supreme Being: and when, leaving the works of nature, they traced the footsteps of invisible power in the various and contrary events of human life, they necessarily fell into polytheism, and the acknowledgment of several limited and imperfect Deities."*</w:t>
      </w:r>
    </w:p>
    <w:p w14:paraId="4289E962">
      <w:pPr>
        <w:ind w:left="-5"/>
        <w:rPr>
          <w:rFonts w:hint="eastAsia"/>
        </w:rPr>
      </w:pPr>
      <w:r>
        <w:rPr>
          <w:rFonts w:hint="eastAsia"/>
        </w:rPr>
        <w:t>人类，在早期时代，无法进行那种会引导他们相信一位至高存有者的推理：并且当，离开自然的作为，他们在人类生活的各种和相反的事件中，追寻无形能力的脚踪时，他们必然陷入多神教，和承认几个有限和不完美的神。”*</w:t>
      </w:r>
    </w:p>
    <w:p w14:paraId="71D862FF">
      <w:pPr>
        <w:ind w:left="-5"/>
        <w:rPr>
          <w:rFonts w:hint="eastAsia"/>
        </w:rPr>
      </w:pPr>
    </w:p>
    <w:p w14:paraId="113B28C6">
      <w:pPr>
        <w:ind w:left="-5"/>
        <w:rPr>
          <w:rFonts w:hint="eastAsia"/>
        </w:rPr>
      </w:pPr>
      <w:r>
        <w:rPr>
          <w:rFonts w:hint="eastAsia"/>
        </w:rPr>
        <w:t>His hypothesis is founded, as we might expect, upon a total disregard of the authority of Scripture; and assumes, according to the dream of some philosophers which is fit only to amuse children, that the human race originally existed in a savage state, without reason as well as without revelation; and arrived step by step at the knowledge which they at present possess.</w:t>
      </w:r>
    </w:p>
    <w:p w14:paraId="4D586045">
      <w:pPr>
        <w:ind w:left="-5"/>
        <w:rPr>
          <w:rFonts w:hint="eastAsia"/>
        </w:rPr>
      </w:pPr>
      <w:r>
        <w:rPr>
          <w:rFonts w:hint="eastAsia"/>
        </w:rPr>
        <w:t>祂的假设，正如我们所预料的，是建立在对圣经权威的全然无视之上；并假设，根据一些哲学家的梦想——这只适合娱乐孩童——即人类最初存在于一个野蛮的状态，既没有理性也没有启示；并逐步地达到了他们现在所拥有的知识。</w:t>
      </w:r>
    </w:p>
    <w:p w14:paraId="43336696">
      <w:pPr>
        <w:ind w:left="-5"/>
        <w:rPr>
          <w:rFonts w:hint="eastAsia"/>
        </w:rPr>
      </w:pPr>
    </w:p>
    <w:p w14:paraId="37EF3763">
      <w:pPr>
        <w:ind w:left="-5"/>
        <w:rPr>
          <w:rFonts w:hint="eastAsia"/>
        </w:rPr>
      </w:pPr>
      <w:r>
        <w:rPr>
          <w:rFonts w:hint="eastAsia"/>
        </w:rPr>
        <w:t>On the contrary, we believe that Theism was the primary religion of men, and that the various forms of idolatry which were gradually introduced, were so many corruptions of it.</w:t>
      </w:r>
    </w:p>
    <w:p w14:paraId="34938B15">
      <w:pPr>
        <w:ind w:left="-5"/>
        <w:rPr>
          <w:rFonts w:hint="eastAsia"/>
        </w:rPr>
      </w:pPr>
      <w:r>
        <w:rPr>
          <w:rFonts w:hint="eastAsia"/>
        </w:rPr>
        <w:t>相反，我们相信一神论是人的原始信仰，而逐渐引入的各种偶像崇拜形式，是其败坏。</w:t>
      </w:r>
    </w:p>
    <w:p w14:paraId="6D876B02">
      <w:pPr>
        <w:ind w:left="-5"/>
        <w:rPr>
          <w:rFonts w:hint="eastAsia"/>
        </w:rPr>
      </w:pPr>
    </w:p>
    <w:p w14:paraId="00D2FC20">
      <w:pPr>
        <w:ind w:left="-5"/>
        <w:rPr>
          <w:rFonts w:hint="eastAsia"/>
        </w:rPr>
      </w:pPr>
      <w:r>
        <w:rPr>
          <w:rFonts w:hint="eastAsia"/>
        </w:rPr>
        <w:t>It is probable that, dazzled by the splendour of the heavenly bodies, men began to do homage to them as visible representatives of the Deity, and that from their real or apparent motions, they came to conceive them to be animated, and ascribed divinity to them.</w:t>
      </w:r>
    </w:p>
    <w:p w14:paraId="74DE91CE">
      <w:pPr>
        <w:ind w:left="-5"/>
        <w:rPr>
          <w:rFonts w:hint="eastAsia"/>
        </w:rPr>
      </w:pPr>
      <w:r>
        <w:rPr>
          <w:rFonts w:hint="eastAsia"/>
        </w:rPr>
        <w:t>很可能，被天体的光辉所 dazzling，人开始向它们致敬，作为神的可见代表，并且从它们真实的或表面的运动中，他们开始设想它们是有生命的，并将神性归于它们。</w:t>
      </w:r>
    </w:p>
    <w:p w14:paraId="41ACDCC9">
      <w:pPr>
        <w:ind w:left="-5"/>
        <w:rPr>
          <w:rFonts w:hint="eastAsia"/>
        </w:rPr>
      </w:pPr>
    </w:p>
    <w:p w14:paraId="5E0AAFE8">
      <w:pPr>
        <w:ind w:left="-5"/>
        <w:rPr>
          <w:rFonts w:hint="eastAsia"/>
        </w:rPr>
      </w:pPr>
      <w:r>
        <w:rPr>
          <w:rFonts w:hint="eastAsia"/>
        </w:rPr>
        <w:t>This kind of idolatry had commenced in the days of Job.</w:t>
      </w:r>
    </w:p>
    <w:p w14:paraId="7FF8E2BC">
      <w:pPr>
        <w:ind w:left="-5"/>
        <w:rPr>
          <w:rFonts w:hint="eastAsia"/>
        </w:rPr>
      </w:pPr>
      <w:r>
        <w:rPr>
          <w:rFonts w:hint="eastAsia"/>
        </w:rPr>
        <w:t>这种偶像崇拜在约伯的日子已经开始了。</w:t>
      </w:r>
    </w:p>
    <w:p w14:paraId="162E9F0B">
      <w:pPr>
        <w:ind w:left="-5"/>
        <w:rPr>
          <w:rFonts w:hint="eastAsia"/>
        </w:rPr>
      </w:pPr>
    </w:p>
    <w:p w14:paraId="790BAC8D">
      <w:pPr>
        <w:ind w:left="-5"/>
        <w:rPr>
          <w:rFonts w:hint="eastAsia"/>
        </w:rPr>
      </w:pPr>
      <w:r>
        <w:rPr>
          <w:rFonts w:hint="eastAsia"/>
        </w:rPr>
        <w:t>"If I beheld the sun when it shined, or the moon walking in brightness, and my heart hath been secretly enticed, or my mouth hath kissed my hand, this also were an iniquity to be punished by the judge: for I should have denied the God that is above."†</w:t>
      </w:r>
    </w:p>
    <w:p w14:paraId="5AC8AAC4">
      <w:pPr>
        <w:ind w:left="-5"/>
        <w:rPr>
          <w:rFonts w:hint="eastAsia"/>
        </w:rPr>
      </w:pPr>
      <w:r>
        <w:rPr>
          <w:rFonts w:hint="eastAsia"/>
        </w:rPr>
        <w:t>“我若见太阳发光，月亮行在光明中，我的心就被暗中引诱，我的口也亲了我的手，这也是审判官当罚的罪孽：因为我就是弃绝了在上的神。”†</w:t>
      </w:r>
    </w:p>
    <w:p w14:paraId="6B52949D">
      <w:pPr>
        <w:ind w:left="-5"/>
        <w:rPr>
          <w:rFonts w:hint="eastAsia"/>
        </w:rPr>
      </w:pPr>
    </w:p>
    <w:p w14:paraId="1B55FF67">
      <w:pPr>
        <w:ind w:left="-5"/>
        <w:rPr>
          <w:rFonts w:hint="eastAsia"/>
        </w:rPr>
      </w:pPr>
      <w:r>
        <w:rPr>
          <w:rFonts w:hint="eastAsia"/>
        </w:rPr>
        <w:t>Imagination thus awakened, and freed from the control of reason, was active in peoping every region of the earth with its own shadowy productions.</w:t>
      </w:r>
    </w:p>
    <w:p w14:paraId="1E13FF77">
      <w:pPr>
        <w:ind w:left="-5"/>
        <w:rPr>
          <w:rFonts w:hint="eastAsia"/>
        </w:rPr>
      </w:pPr>
      <w:r>
        <w:rPr>
          <w:rFonts w:hint="eastAsia"/>
        </w:rPr>
        <w:t>想象力如此被唤醒，并从理性的控制中解放出来，就活跃地用它自己的虚幻产物，来填充地上每个区域。</w:t>
      </w:r>
    </w:p>
    <w:p w14:paraId="063CAD79">
      <w:pPr>
        <w:ind w:left="-5"/>
        <w:rPr>
          <w:rFonts w:hint="eastAsia"/>
        </w:rPr>
      </w:pPr>
    </w:p>
    <w:p w14:paraId="380A40A6">
      <w:pPr>
        <w:ind w:left="-5"/>
        <w:rPr>
          <w:rFonts w:hint="eastAsia"/>
        </w:rPr>
      </w:pPr>
      <w:r>
        <w:rPr>
          <w:rFonts w:hint="eastAsia"/>
        </w:rPr>
        <w:t>The various operations of nature were no longer understood to be the various operations of one almighty Agent, but to be carried on by a multiplicity of agents, who were distinguished by peculiar attributes, and had different provinces and offices assigned to them.</w:t>
      </w:r>
    </w:p>
    <w:p w14:paraId="011E3CCA">
      <w:pPr>
        <w:ind w:left="-5"/>
        <w:rPr>
          <w:rFonts w:hint="eastAsia"/>
        </w:rPr>
      </w:pPr>
      <w:r>
        <w:rPr>
          <w:rFonts w:hint="eastAsia"/>
        </w:rPr>
        <w:t>自然的各种运作，不再被理解为是一位全能的行动者的各种运作，而是由多个行动者进行的，他们以特殊的属性被区分，并被分配了不同的领域和职司。</w:t>
      </w:r>
    </w:p>
    <w:p w14:paraId="26EB2456">
      <w:pPr>
        <w:ind w:left="-5"/>
        <w:rPr>
          <w:rFonts w:hint="eastAsia"/>
        </w:rPr>
      </w:pPr>
    </w:p>
    <w:p w14:paraId="14BFB607">
      <w:pPr>
        <w:ind w:left="-5"/>
        <w:rPr>
          <w:rFonts w:hint="eastAsia"/>
        </w:rPr>
      </w:pPr>
      <w:r>
        <w:rPr>
          <w:rFonts w:hint="eastAsia"/>
        </w:rPr>
        <w:t>One launched the thunderbolt, and another governed the winds; one ruled the sea, and another the dry land; woods, mountains, springs, rivers, gardens, fields, had all their tutelar gods.</w:t>
      </w:r>
    </w:p>
    <w:p w14:paraId="4134031B">
      <w:pPr>
        <w:ind w:left="-5"/>
        <w:rPr>
          <w:rFonts w:hint="eastAsia"/>
        </w:rPr>
      </w:pPr>
      <w:r>
        <w:rPr>
          <w:rFonts w:hint="eastAsia"/>
        </w:rPr>
        <w:t>一个投掷雷电，另一个掌管风；一个统治海洋，另一个统治陆地；树林、山脉、泉水、河流、花园、田野，都有它们各自的守护神。</w:t>
      </w:r>
    </w:p>
    <w:p w14:paraId="2A9557B3">
      <w:pPr>
        <w:ind w:left="-5"/>
        <w:rPr>
          <w:rFonts w:hint="eastAsia"/>
        </w:rPr>
      </w:pPr>
    </w:p>
    <w:p w14:paraId="6D84BB2C">
      <w:pPr>
        <w:ind w:left="-5"/>
        <w:rPr>
          <w:rFonts w:hint="eastAsia"/>
        </w:rPr>
      </w:pPr>
      <w:r>
        <w:rPr>
          <w:rFonts w:hint="eastAsia"/>
        </w:rPr>
        <w:t>Poets, who may be called the theologians of heathenism, enlarged and embellished the system by their elegant fictions.</w:t>
      </w:r>
    </w:p>
    <w:p w14:paraId="2DB22846">
      <w:pPr>
        <w:ind w:left="-5"/>
        <w:rPr>
          <w:rFonts w:hint="eastAsia"/>
        </w:rPr>
      </w:pPr>
      <w:r>
        <w:rPr>
          <w:rFonts w:hint="eastAsia"/>
        </w:rPr>
        <w:t>诗人，可以被称为异教的神学家，用他们优雅的虚构，扩大和美化了这个体系。</w:t>
      </w:r>
    </w:p>
    <w:p w14:paraId="612834CB">
      <w:pPr>
        <w:ind w:left="-5"/>
        <w:rPr>
          <w:rFonts w:hint="eastAsia"/>
        </w:rPr>
      </w:pPr>
    </w:p>
    <w:p w14:paraId="5425DECF">
      <w:pPr>
        <w:ind w:left="-5"/>
        <w:rPr>
          <w:rFonts w:hint="eastAsia"/>
        </w:rPr>
      </w:pPr>
      <w:r>
        <w:rPr>
          <w:rFonts w:hint="eastAsia"/>
        </w:rPr>
        <w:t>Great additions were made to the catalogue of deities by mistaken admiration and gratitude.</w:t>
      </w:r>
    </w:p>
    <w:p w14:paraId="0562EA7D">
      <w:pPr>
        <w:ind w:left="-5"/>
        <w:rPr>
          <w:rFonts w:hint="eastAsia"/>
        </w:rPr>
      </w:pPr>
      <w:r>
        <w:rPr>
          <w:rFonts w:hint="eastAsia"/>
        </w:rPr>
        <w:t>通过错误的钦佩和感激，对众神的目录作了重大的补充。</w:t>
      </w:r>
    </w:p>
    <w:p w14:paraId="38F06623">
      <w:pPr>
        <w:ind w:left="-5"/>
        <w:rPr>
          <w:rFonts w:hint="eastAsia"/>
        </w:rPr>
      </w:pPr>
    </w:p>
    <w:p w14:paraId="54189710">
      <w:pPr>
        <w:ind w:left="-5"/>
        <w:rPr>
          <w:rFonts w:hint="eastAsia"/>
        </w:rPr>
      </w:pPr>
      <w:r>
        <w:rPr>
          <w:rFonts w:hint="eastAsia"/>
        </w:rPr>
        <w:t>Those who had been distinguished by eminent talents, illustrious achievements, and actions honourable and beneficial to their respective countries, were after their death not only celebrated in songs and by festivals, but were elevated to the celestial regions, and invested with authority over the affairs of this lower world.</w:t>
      </w:r>
    </w:p>
    <w:p w14:paraId="79987ACD">
      <w:pPr>
        <w:ind w:left="-5"/>
        <w:rPr>
          <w:rFonts w:hint="eastAsia"/>
        </w:rPr>
      </w:pPr>
      <w:r>
        <w:rPr>
          <w:rFonts w:hint="eastAsia"/>
        </w:rPr>
        <w:t>那些以卓越的才华、显赫的成就，以及对他们各自国家荣耀和有益的行为而著称的人，在他们死后，不仅在歌曲和节庆中被颂扬，而且被提升到天界，并被赋予对这个下界的事务的权威。</w:t>
      </w:r>
    </w:p>
    <w:p w14:paraId="1A37D657">
      <w:pPr>
        <w:ind w:left="-5"/>
        <w:rPr>
          <w:rFonts w:hint="eastAsia"/>
        </w:rPr>
      </w:pPr>
    </w:p>
    <w:p w14:paraId="35492B41">
      <w:pPr>
        <w:ind w:left="-5"/>
        <w:rPr>
          <w:rFonts w:hint="eastAsia"/>
        </w:rPr>
      </w:pPr>
      <w:r>
        <w:rPr>
          <w:rFonts w:hint="eastAsia"/>
        </w:rPr>
        <w:t>The heaven of the ancient heathens was filled with heroes, legislators, and the inventors of useful arts.</w:t>
      </w:r>
    </w:p>
    <w:p w14:paraId="350C4E7A">
      <w:pPr>
        <w:ind w:left="-5"/>
        <w:rPr>
          <w:rFonts w:hint="eastAsia"/>
        </w:rPr>
      </w:pPr>
      <w:r>
        <w:rPr>
          <w:rFonts w:hint="eastAsia"/>
        </w:rPr>
        <w:t>古代异教徒的天堂，充满了英雄、立法者和有用技艺的发明家。</w:t>
      </w:r>
    </w:p>
    <w:p w14:paraId="13BF81FD">
      <w:pPr>
        <w:ind w:left="-5"/>
        <w:rPr>
          <w:rFonts w:hint="eastAsia"/>
        </w:rPr>
      </w:pPr>
    </w:p>
    <w:p w14:paraId="1E634651">
      <w:pPr>
        <w:ind w:left="-5"/>
        <w:rPr>
          <w:rFonts w:hint="eastAsia"/>
        </w:rPr>
      </w:pPr>
      <w:r>
        <w:rPr>
          <w:rFonts w:hint="eastAsia"/>
        </w:rPr>
        <w:t>Men not willing to retain God in their knowledge, became vain in their imaginations, and proceeded to worship and serve the creature instead of the Creator.</w:t>
      </w:r>
    </w:p>
    <w:p w14:paraId="3A8CAF97">
      <w:pPr>
        <w:ind w:left="-5"/>
        <w:rPr>
          <w:rFonts w:hint="eastAsia"/>
        </w:rPr>
      </w:pPr>
      <w:r>
        <w:rPr>
          <w:rFonts w:hint="eastAsia"/>
        </w:rPr>
        <w:t>人既然故意不认识神，他们的思念就变为虚妄，就去敬拜事奉受造之物，不敬奉那造物之主。</w:t>
      </w:r>
    </w:p>
    <w:p w14:paraId="4D344712">
      <w:pPr>
        <w:ind w:left="-5"/>
        <w:rPr>
          <w:rFonts w:hint="eastAsia"/>
        </w:rPr>
      </w:pPr>
    </w:p>
    <w:p w14:paraId="386E5393">
      <w:pPr>
        <w:ind w:left="-5"/>
        <w:rPr>
          <w:rFonts w:hint="eastAsia"/>
        </w:rPr>
      </w:pPr>
      <w:r>
        <w:rPr>
          <w:rFonts w:hint="eastAsia"/>
        </w:rPr>
        <w:t>The true God was invisible, and they wished a God whom they could see.</w:t>
      </w:r>
    </w:p>
    <w:p w14:paraId="5100D3B8">
      <w:pPr>
        <w:ind w:left="-5"/>
        <w:rPr>
          <w:rFonts w:hint="eastAsia"/>
        </w:rPr>
      </w:pPr>
      <w:r>
        <w:rPr>
          <w:rFonts w:hint="eastAsia"/>
        </w:rPr>
        <w:t>真神是不可见的，他们却想要一个能看见的神。</w:t>
      </w:r>
    </w:p>
    <w:p w14:paraId="468DA071">
      <w:pPr>
        <w:ind w:left="-5"/>
        <w:rPr>
          <w:rFonts w:hint="eastAsia"/>
        </w:rPr>
      </w:pPr>
    </w:p>
    <w:p w14:paraId="394867BC">
      <w:pPr>
        <w:ind w:left="-5"/>
        <w:rPr>
          <w:rFonts w:hint="eastAsia"/>
        </w:rPr>
      </w:pPr>
      <w:r>
        <w:rPr>
          <w:rFonts w:hint="eastAsia"/>
        </w:rPr>
        <w:t>Hence they adored the heavenly bodies, the sun, the bright ruler of the day, and the moon, the planets and the stars, whose lustre cheered the darkness of the night.</w:t>
      </w:r>
    </w:p>
    <w:p w14:paraId="1321135D">
      <w:pPr>
        <w:ind w:left="-5"/>
        <w:rPr>
          <w:rFonts w:hint="eastAsia"/>
        </w:rPr>
      </w:pPr>
      <w:r>
        <w:rPr>
          <w:rFonts w:hint="eastAsia"/>
        </w:rPr>
        <w:t>因此他们崇拜天体，即太阳，白昼明亮的统治者，以及月亮、行星和众星，它们的光辉照亮了黑夜的黑暗。</w:t>
      </w:r>
    </w:p>
    <w:p w14:paraId="0F42EE6C">
      <w:pPr>
        <w:ind w:left="-5"/>
        <w:rPr>
          <w:rFonts w:hint="eastAsia"/>
        </w:rPr>
      </w:pPr>
    </w:p>
    <w:p w14:paraId="6219BC0A">
      <w:pPr>
        <w:ind w:left="-5"/>
        <w:rPr>
          <w:rFonts w:hint="eastAsia"/>
        </w:rPr>
      </w:pPr>
      <w:r>
        <w:rPr>
          <w:rFonts w:hint="eastAsia"/>
        </w:rPr>
        <w:t>But as these deities were too distant from them in nature and in place, their weakness and wants led to a greater degradation; and gods were devised who more nearly resembled themselves, corporeal gods in human shape, who were nourished with food and drink, occasionally mingled with mortals, and were actuated by the same passions which distinguished the meanest of their worshippers.</w:t>
      </w:r>
    </w:p>
    <w:p w14:paraId="56112781">
      <w:pPr>
        <w:ind w:left="-5"/>
        <w:rPr>
          <w:rFonts w:hint="eastAsia"/>
        </w:rPr>
      </w:pPr>
      <w:r>
        <w:rPr>
          <w:rFonts w:hint="eastAsia"/>
        </w:rPr>
        <w:t>但由于这些神祇在性质和地点上与他们相距太远，他们的软弱和需要导致了更大的堕落；他们就设计出更像他们自己的神，即人形的有形神，它们以食物和饮料为生，偶尔与凡人交往，并被与他们最卑微的崇拜者所具有的同样的情欲所驱动。</w:t>
      </w:r>
    </w:p>
    <w:p w14:paraId="553E6F37">
      <w:pPr>
        <w:ind w:left="-5"/>
        <w:rPr>
          <w:rFonts w:hint="eastAsia"/>
        </w:rPr>
      </w:pPr>
    </w:p>
    <w:p w14:paraId="587DAD0B">
      <w:pPr>
        <w:ind w:left="-5"/>
        <w:rPr>
          <w:rFonts w:hint="eastAsia"/>
        </w:rPr>
      </w:pPr>
      <w:r>
        <w:rPr>
          <w:rFonts w:hint="eastAsia"/>
        </w:rPr>
        <w:t>It is unnecessary to produce a single argument in refutation of heathen idolatry.</w:t>
      </w:r>
    </w:p>
    <w:p w14:paraId="4B0E7D7B">
      <w:pPr>
        <w:ind w:left="-5"/>
        <w:rPr>
          <w:rFonts w:hint="eastAsia"/>
        </w:rPr>
      </w:pPr>
      <w:r>
        <w:rPr>
          <w:rFonts w:hint="eastAsia"/>
        </w:rPr>
        <w:t>无需举出一个单一的论据来反驳异教的偶像崇拜。</w:t>
      </w:r>
    </w:p>
    <w:p w14:paraId="517834C0">
      <w:pPr>
        <w:ind w:left="-5"/>
        <w:rPr>
          <w:rFonts w:hint="eastAsia"/>
        </w:rPr>
      </w:pPr>
    </w:p>
    <w:p w14:paraId="6E830BEE">
      <w:pPr>
        <w:ind w:left="-5"/>
        <w:rPr>
          <w:rFonts w:hint="eastAsia"/>
        </w:rPr>
      </w:pPr>
      <w:r>
        <w:rPr>
          <w:rFonts w:hint="eastAsia"/>
        </w:rPr>
        <w:t>It has been banished from every country, where reason has been restored to its proper authority by the aid of revelation; and subsists under various modifications, only among those nations in which gross ignorance prevails.</w:t>
      </w:r>
    </w:p>
    <w:p w14:paraId="27C44B2E">
      <w:pPr>
        <w:ind w:left="-5"/>
        <w:rPr>
          <w:rFonts w:hint="eastAsia"/>
        </w:rPr>
      </w:pPr>
      <w:r>
        <w:rPr>
          <w:rFonts w:hint="eastAsia"/>
        </w:rPr>
        <w:t>它已从每一个国家被驱逐，在那里，理性已借着启示的帮助，恢复了其应有的权威；并且只以各种变体，存在于那些普遍存在着粗俗无知的民族中。</w:t>
      </w:r>
    </w:p>
    <w:p w14:paraId="59B6CF51">
      <w:pPr>
        <w:ind w:left="-5"/>
        <w:rPr>
          <w:rFonts w:hint="eastAsia"/>
        </w:rPr>
      </w:pPr>
    </w:p>
    <w:p w14:paraId="45894D23">
      <w:pPr>
        <w:ind w:left="-5"/>
        <w:rPr>
          <w:rFonts w:hint="eastAsia"/>
        </w:rPr>
      </w:pPr>
      <w:r>
        <w:rPr>
          <w:rFonts w:hint="eastAsia"/>
        </w:rPr>
        <w:t>It is worthy of attention, that amidst the errors of the heathen world, some traces are discovered of the original belief, in the notion which generally obtained of a Supreme Deity.</w:t>
      </w:r>
    </w:p>
    <w:p w14:paraId="2869FBFD">
      <w:pPr>
        <w:ind w:left="-5"/>
        <w:rPr>
          <w:rFonts w:hint="eastAsia"/>
        </w:rPr>
      </w:pPr>
      <w:r>
        <w:rPr>
          <w:rFonts w:hint="eastAsia"/>
        </w:rPr>
        <w:t>值得注意的是，在异教世界的错误中，可以发现一些原始信仰的痕迹，即普遍存在的关于一位至高神的观念。</w:t>
      </w:r>
    </w:p>
    <w:p w14:paraId="6FE11FD8">
      <w:pPr>
        <w:ind w:left="-5"/>
        <w:rPr>
          <w:rFonts w:hint="eastAsia"/>
        </w:rPr>
      </w:pPr>
    </w:p>
    <w:p w14:paraId="504CB79C">
      <w:pPr>
        <w:ind w:left="-5"/>
        <w:rPr>
          <w:rFonts w:hint="eastAsia"/>
        </w:rPr>
      </w:pPr>
      <w:r>
        <w:rPr>
          <w:rFonts w:hint="eastAsia"/>
        </w:rPr>
        <w:t>Even by the vulgar, who had sunk into the grossest idolatry, one Deity was acknowledged to be superior to the other objects of religious respect, and was honoured with the title of the Father of gods and men.</w:t>
      </w:r>
    </w:p>
    <w:p w14:paraId="07FD7AC5">
      <w:pPr>
        <w:ind w:left="-5"/>
        <w:rPr>
          <w:rFonts w:hint="eastAsia"/>
        </w:rPr>
      </w:pPr>
      <w:r>
        <w:rPr>
          <w:rFonts w:hint="eastAsia"/>
        </w:rPr>
        <w:t>即使是被沦入最粗俗的偶像崇拜的庸人，也承认一位神高于其他宗教尊敬的对象，并被尊为众神之父和人之父。</w:t>
      </w:r>
    </w:p>
    <w:p w14:paraId="3C34EBA8">
      <w:pPr>
        <w:ind w:left="-5"/>
        <w:rPr>
          <w:rFonts w:hint="eastAsia"/>
        </w:rPr>
      </w:pPr>
    </w:p>
    <w:p w14:paraId="5F158E7A">
      <w:pPr>
        <w:ind w:left="-5"/>
        <w:rPr>
          <w:rFonts w:hint="eastAsia"/>
        </w:rPr>
      </w:pPr>
      <w:r>
        <w:rPr>
          <w:rFonts w:hint="eastAsia"/>
        </w:rPr>
        <w:t>Some of the philosophers approached nearer the truth, and conceived an idea of God as infinitely superior to the popular divinities; as a Being incorporeal, invisible, and incomprehensible, possessed of all perfections, and to be adored by devout meditation.</w:t>
      </w:r>
    </w:p>
    <w:p w14:paraId="2E87E835">
      <w:pPr>
        <w:ind w:left="-5"/>
        <w:rPr>
          <w:rFonts w:hint="eastAsia"/>
        </w:rPr>
      </w:pPr>
      <w:r>
        <w:rPr>
          <w:rFonts w:hint="eastAsia"/>
        </w:rPr>
        <w:t>一些哲学家更接近了真理，并将神构想为一个无限地高于流行神祇的观念；祂是一位无形的、不可见的、不可理解的存有者，拥有所有的完美，并且应当以敬虔的默想来崇拜。</w:t>
      </w:r>
    </w:p>
    <w:p w14:paraId="7A2B4561">
      <w:pPr>
        <w:ind w:left="-5"/>
        <w:rPr>
          <w:rFonts w:hint="eastAsia"/>
        </w:rPr>
      </w:pPr>
    </w:p>
    <w:p w14:paraId="4F8F9F1C">
      <w:pPr>
        <w:ind w:left="-5"/>
        <w:rPr>
          <w:rFonts w:hint="eastAsia"/>
        </w:rPr>
      </w:pPr>
      <w:r>
        <w:rPr>
          <w:rFonts w:hint="eastAsia"/>
        </w:rPr>
        <w:t>Many passages expressive of this sentiment have been collected from their writings by the industry of learned men.</w:t>
      </w:r>
    </w:p>
    <w:p w14:paraId="11055F88">
      <w:pPr>
        <w:ind w:left="-5"/>
        <w:rPr>
          <w:rFonts w:hint="eastAsia"/>
        </w:rPr>
      </w:pPr>
      <w:r>
        <w:rPr>
          <w:rFonts w:hint="eastAsia"/>
        </w:rPr>
        <w:t>许多表达这种情感的段落，已由博学之士的勤奋，从他们的著作中收集起来。</w:t>
      </w:r>
    </w:p>
    <w:p w14:paraId="238DE886">
      <w:pPr>
        <w:ind w:left="-5"/>
        <w:rPr>
          <w:rFonts w:hint="eastAsia"/>
        </w:rPr>
      </w:pPr>
    </w:p>
    <w:p w14:paraId="17BC6D8D">
      <w:pPr>
        <w:ind w:left="-5"/>
        <w:rPr>
          <w:rFonts w:hint="eastAsia"/>
        </w:rPr>
      </w:pPr>
      <w:r>
        <w:rPr>
          <w:rFonts w:hint="eastAsia"/>
        </w:rPr>
        <w:t>Pythagoras called God Monas or Unity, and said, "αρχην μεν απαντων μοναδα, that unity is the first principle of all things."</w:t>
      </w:r>
    </w:p>
    <w:p w14:paraId="2D2FFB25">
      <w:pPr>
        <w:ind w:left="-5"/>
        <w:rPr>
          <w:rFonts w:hint="eastAsia"/>
        </w:rPr>
      </w:pPr>
      <w:r>
        <w:rPr>
          <w:rFonts w:hint="eastAsia"/>
        </w:rPr>
        <w:t>毕达哥拉斯称神为 Monas 或 Unity，并说：“αρχην μεν απαντων μοναδα，即统一是万物的第一原则。”</w:t>
      </w:r>
    </w:p>
    <w:p w14:paraId="646797F2">
      <w:pPr>
        <w:ind w:left="-5"/>
        <w:rPr>
          <w:rFonts w:hint="eastAsia"/>
        </w:rPr>
      </w:pPr>
    </w:p>
    <w:p w14:paraId="7120451A">
      <w:pPr>
        <w:ind w:left="-5"/>
        <w:rPr>
          <w:rFonts w:hint="eastAsia"/>
        </w:rPr>
      </w:pPr>
      <w:r>
        <w:rPr>
          <w:rFonts w:hint="eastAsia"/>
        </w:rPr>
        <w:t>Plato declares that polytheism is contrary to reason, and Plutarch, that there cannot be many gods.</w:t>
      </w:r>
    </w:p>
    <w:p w14:paraId="55AC1C96">
      <w:pPr>
        <w:ind w:left="-5"/>
        <w:rPr>
          <w:rFonts w:hint="eastAsia"/>
        </w:rPr>
      </w:pPr>
      <w:r>
        <w:rPr>
          <w:rFonts w:hint="eastAsia"/>
        </w:rPr>
        <w:t>柏拉图宣称多神教与理性相悖，普鲁塔克则宣称不可能有许多神。</w:t>
      </w:r>
    </w:p>
    <w:p w14:paraId="6F09A38A">
      <w:pPr>
        <w:ind w:left="-5"/>
        <w:rPr>
          <w:rFonts w:hint="eastAsia"/>
        </w:rPr>
      </w:pPr>
    </w:p>
    <w:p w14:paraId="2183A8E6">
      <w:pPr>
        <w:ind w:left="-5"/>
        <w:rPr>
          <w:rFonts w:hint="eastAsia"/>
        </w:rPr>
      </w:pPr>
      <w:r>
        <w:rPr>
          <w:rFonts w:hint="eastAsia"/>
        </w:rPr>
        <w:t>To add no more, Maximus Tyrius informs us, "that amidst the war of opinions about many subjects, we may find this one law in all the earth, that God is one, the king and father of all, and that the many gods are his children, who rule with him.</w:t>
      </w:r>
    </w:p>
    <w:p w14:paraId="2C5BF6FC">
      <w:pPr>
        <w:ind w:left="-5"/>
        <w:rPr>
          <w:rFonts w:hint="eastAsia"/>
        </w:rPr>
      </w:pPr>
      <w:r>
        <w:rPr>
          <w:rFonts w:hint="eastAsia"/>
        </w:rPr>
        <w:t>不多说了，提尔的马克西姆告诉我们，“在关于许多主题的意见之争中，我们可以在全世界找到这一个律，即神是一，是万有的王和父，而众神是祂的儿女，与祂一同治理。</w:t>
      </w:r>
    </w:p>
    <w:p w14:paraId="4EFA1EC3">
      <w:pPr>
        <w:ind w:left="-5"/>
        <w:rPr>
          <w:rFonts w:hint="eastAsia"/>
        </w:rPr>
      </w:pPr>
    </w:p>
    <w:p w14:paraId="7D76F22F">
      <w:pPr>
        <w:ind w:left="-5"/>
        <w:rPr>
          <w:rFonts w:hint="eastAsia"/>
        </w:rPr>
      </w:pPr>
      <w:r>
        <w:rPr>
          <w:rFonts w:hint="eastAsia"/>
        </w:rPr>
        <w:t>These things the Greek says and the barbarian, the inhabitant of the Continent and of the Island, the wise and the unwise."</w:t>
      </w:r>
    </w:p>
    <w:p w14:paraId="50629484">
      <w:pPr>
        <w:ind w:left="-5"/>
        <w:rPr>
          <w:rFonts w:hint="eastAsia"/>
        </w:rPr>
      </w:pPr>
      <w:r>
        <w:rPr>
          <w:rFonts w:hint="eastAsia"/>
        </w:rPr>
        <w:t>希腊人这样说，野蛮人也这样说，大陆的居民和海岛的居民，智者和愚者都这样说。”</w:t>
      </w:r>
    </w:p>
    <w:p w14:paraId="728A4D8F">
      <w:pPr>
        <w:ind w:left="-5"/>
        <w:rPr>
          <w:rFonts w:hint="eastAsia"/>
        </w:rPr>
      </w:pPr>
    </w:p>
    <w:p w14:paraId="0AE1BC2A">
      <w:pPr>
        <w:ind w:left="-5"/>
        <w:rPr>
          <w:rFonts w:hint="eastAsia"/>
        </w:rPr>
      </w:pPr>
      <w:r>
        <w:rPr>
          <w:rFonts w:hint="eastAsia"/>
        </w:rPr>
        <w:t>Secondly, the divine unity is opposed to dualism, or the doctrine of two principles, which was held by the ancient Persians, and was adopted by certain heretics, in the early ages of the church, and particularly by Manes, who incorporated with it a variety of notions borrowed from the Christian system.</w:t>
      </w:r>
    </w:p>
    <w:p w14:paraId="45EE9FB7">
      <w:pPr>
        <w:ind w:left="-5"/>
        <w:rPr>
          <w:rFonts w:hint="eastAsia"/>
        </w:rPr>
      </w:pPr>
      <w:r>
        <w:rPr>
          <w:rFonts w:hint="eastAsia"/>
        </w:rPr>
        <w:t>其次，神圣的独一性与二元论，或两个原则的教义相对立，这是古代波斯人所持的，并在教会早期被某些异端，特别是摩尼所采纳，祂在其上结合了从基督教体系中借来的各种观念。</w:t>
      </w:r>
    </w:p>
    <w:p w14:paraId="75270F84">
      <w:pPr>
        <w:ind w:left="-5"/>
        <w:rPr>
          <w:rFonts w:hint="eastAsia"/>
        </w:rPr>
      </w:pPr>
    </w:p>
    <w:p w14:paraId="6AE9DE48">
      <w:pPr>
        <w:ind w:left="-5"/>
        <w:rPr>
          <w:rFonts w:hint="eastAsia"/>
        </w:rPr>
      </w:pPr>
      <w:r>
        <w:rPr>
          <w:rFonts w:hint="eastAsia"/>
        </w:rPr>
        <w:t>In general, dualism consisted in maintaining, that there were two principles, called by the Persians Ormusd and Ahriman, who were either independent beings, or were produced from all eternity by the first original Being.</w:t>
      </w:r>
    </w:p>
    <w:p w14:paraId="40A91F6D">
      <w:pPr>
        <w:ind w:left="-5"/>
        <w:rPr>
          <w:rFonts w:hint="eastAsia"/>
        </w:rPr>
      </w:pPr>
      <w:r>
        <w:rPr>
          <w:rFonts w:hint="eastAsia"/>
        </w:rPr>
        <w:t>总的来说，二元论在于主张，有两个原则，波斯人称为奥尔穆兹德和阿里曼，祂们或者是独立的存有者，或者是从永恒就由第一原始存有者所产生。</w:t>
      </w:r>
    </w:p>
    <w:p w14:paraId="0461D2DC">
      <w:pPr>
        <w:ind w:left="-5"/>
        <w:rPr>
          <w:rFonts w:hint="eastAsia"/>
        </w:rPr>
      </w:pPr>
    </w:p>
    <w:p w14:paraId="518145E7">
      <w:pPr>
        <w:ind w:left="-5"/>
        <w:rPr>
          <w:rFonts w:hint="eastAsia"/>
        </w:rPr>
      </w:pPr>
      <w:r>
        <w:rPr>
          <w:rFonts w:hint="eastAsia"/>
        </w:rPr>
        <w:t>The former dwelt in light, and the latter in darkness.</w:t>
      </w:r>
    </w:p>
    <w:p w14:paraId="1569ECC7">
      <w:pPr>
        <w:ind w:left="-5"/>
        <w:rPr>
          <w:rFonts w:hint="eastAsia"/>
        </w:rPr>
      </w:pPr>
      <w:r>
        <w:rPr>
          <w:rFonts w:hint="eastAsia"/>
        </w:rPr>
        <w:t>前者住在光中，后者住在黑暗中。</w:t>
      </w:r>
    </w:p>
    <w:p w14:paraId="07F68288">
      <w:pPr>
        <w:ind w:left="-5"/>
        <w:rPr>
          <w:rFonts w:hint="eastAsia"/>
        </w:rPr>
      </w:pPr>
    </w:p>
    <w:p w14:paraId="3F5D4BDD">
      <w:pPr>
        <w:ind w:left="-5"/>
        <w:rPr>
          <w:rFonts w:hint="eastAsia"/>
        </w:rPr>
      </w:pPr>
      <w:r>
        <w:rPr>
          <w:rFonts w:hint="eastAsia"/>
        </w:rPr>
        <w:t>Ormusd created man capable of virtue, and furnished his habitation with the materials of happiness; but Ahriman introduced evil and misery.</w:t>
      </w:r>
    </w:p>
    <w:p w14:paraId="618DBDA7">
      <w:pPr>
        <w:ind w:left="-5"/>
        <w:rPr>
          <w:rFonts w:hint="eastAsia"/>
        </w:rPr>
      </w:pPr>
      <w:r>
        <w:rPr>
          <w:rFonts w:hint="eastAsia"/>
        </w:rPr>
        <w:t>奥尔穆兹德创造了能有德行的人，并为祂的居所提供了幸福的材料；但阿里曼引入了邪恶和苦难。</w:t>
      </w:r>
    </w:p>
    <w:p w14:paraId="295C6BEC">
      <w:pPr>
        <w:ind w:left="-5"/>
        <w:rPr>
          <w:rFonts w:hint="eastAsia"/>
        </w:rPr>
      </w:pPr>
    </w:p>
    <w:p w14:paraId="2AA71FCA">
      <w:pPr>
        <w:ind w:left="-5"/>
        <w:rPr>
          <w:rFonts w:hint="eastAsia"/>
        </w:rPr>
      </w:pPr>
      <w:r>
        <w:rPr>
          <w:rFonts w:hint="eastAsia"/>
        </w:rPr>
        <w:t>Hence there is a perpetual struggle between them, which will terminate in the victory of light over darkness.</w:t>
      </w:r>
    </w:p>
    <w:p w14:paraId="351BD7AA">
      <w:pPr>
        <w:ind w:left="-5"/>
        <w:rPr>
          <w:rFonts w:hint="eastAsia"/>
        </w:rPr>
      </w:pPr>
      <w:r>
        <w:rPr>
          <w:rFonts w:hint="eastAsia"/>
        </w:rPr>
        <w:t>因此，祂们之间有永久的斗争，这将以光明战胜黑暗而告终。</w:t>
      </w:r>
    </w:p>
    <w:p w14:paraId="244EFB5E">
      <w:pPr>
        <w:ind w:left="-5"/>
        <w:rPr>
          <w:rFonts w:hint="eastAsia"/>
        </w:rPr>
      </w:pPr>
    </w:p>
    <w:p w14:paraId="2E18AC24">
      <w:pPr>
        <w:ind w:left="-5"/>
        <w:rPr>
          <w:rFonts w:hint="eastAsia"/>
        </w:rPr>
      </w:pPr>
      <w:r>
        <w:rPr>
          <w:rFonts w:hint="eastAsia"/>
        </w:rPr>
        <w:t>The following words of Isaiah are understood to refer to the religious system of the Persians, who, in the age when he flourished, believed in two independent principles or supreme beings; but Zoroaster, the reformer of their theology, introduced a superior being from whom both were derived.</w:t>
      </w:r>
    </w:p>
    <w:p w14:paraId="4DE12471">
      <w:pPr>
        <w:ind w:left="-5"/>
        <w:rPr>
          <w:rFonts w:hint="eastAsia"/>
        </w:rPr>
      </w:pPr>
      <w:r>
        <w:rPr>
          <w:rFonts w:hint="eastAsia"/>
        </w:rPr>
        <w:t>以赛亚书的以下话语，被理解为指波斯人的宗教体系，祂们在祂活跃的时代，相信两个独立的原则或至高存有者；但琐罗亚斯德，祂们神学的改革者，引入了一个更高的存有者，两者都源于祂。</w:t>
      </w:r>
    </w:p>
    <w:p w14:paraId="61DF163D">
      <w:pPr>
        <w:ind w:left="-5"/>
        <w:rPr>
          <w:rFonts w:hint="eastAsia"/>
        </w:rPr>
      </w:pPr>
    </w:p>
    <w:p w14:paraId="7E3BAFBC">
      <w:pPr>
        <w:ind w:left="-5"/>
        <w:rPr>
          <w:rFonts w:hint="eastAsia"/>
        </w:rPr>
      </w:pPr>
      <w:r>
        <w:rPr>
          <w:rFonts w:hint="eastAsia"/>
        </w:rPr>
        <w:t>They are addressed to Cyrus the king of Persia.</w:t>
      </w:r>
    </w:p>
    <w:p w14:paraId="6FCA65ED">
      <w:pPr>
        <w:ind w:left="-5"/>
        <w:rPr>
          <w:rFonts w:hint="eastAsia"/>
        </w:rPr>
      </w:pPr>
      <w:r>
        <w:rPr>
          <w:rFonts w:hint="eastAsia"/>
        </w:rPr>
        <w:t>它们是对波斯王居鲁士说的。</w:t>
      </w:r>
    </w:p>
    <w:p w14:paraId="6FF1C1BB">
      <w:pPr>
        <w:ind w:left="-5"/>
        <w:rPr>
          <w:rFonts w:hint="eastAsia"/>
        </w:rPr>
      </w:pPr>
    </w:p>
    <w:p w14:paraId="5D56DD53">
      <w:pPr>
        <w:ind w:left="-5"/>
        <w:rPr>
          <w:rFonts w:hint="eastAsia"/>
        </w:rPr>
      </w:pPr>
      <w:r>
        <w:rPr>
          <w:rFonts w:hint="eastAsia"/>
        </w:rPr>
        <w:t>"I am the Lord, and there is none else, there is no God besides me: I girded thee, though thou has not known me; that they may know from the rising of the sun, and from the west, that there is none besides me: I am the Lord, and there is none else.</w:t>
      </w:r>
    </w:p>
    <w:p w14:paraId="44C8EB32">
      <w:pPr>
        <w:ind w:left="-5"/>
        <w:rPr>
          <w:rFonts w:hint="eastAsia"/>
        </w:rPr>
      </w:pPr>
      <w:r>
        <w:rPr>
          <w:rFonts w:hint="eastAsia"/>
        </w:rPr>
        <w:t>“我是耶和华，在我以外并没有别神；除了我以外再没有神：你虽不认识我，我必给你束腰；好叫人从日出之地到日落之处，都知道除了我以外没有别神：我是耶和华，在我以外并没有别神。</w:t>
      </w:r>
    </w:p>
    <w:p w14:paraId="57D9C88C">
      <w:pPr>
        <w:ind w:left="-5"/>
        <w:rPr>
          <w:rFonts w:hint="eastAsia"/>
        </w:rPr>
      </w:pPr>
    </w:p>
    <w:p w14:paraId="135984D7">
      <w:pPr>
        <w:ind w:left="-5"/>
        <w:rPr>
          <w:rFonts w:hint="eastAsia"/>
        </w:rPr>
      </w:pPr>
      <w:r>
        <w:rPr>
          <w:rFonts w:hint="eastAsia"/>
        </w:rPr>
        <w:t>I form the light, and create darkness; I make peace and create evil.</w:t>
      </w:r>
    </w:p>
    <w:p w14:paraId="6E9F8C86">
      <w:pPr>
        <w:ind w:left="-5"/>
        <w:rPr>
          <w:rFonts w:hint="eastAsia"/>
        </w:rPr>
      </w:pPr>
      <w:r>
        <w:rPr>
          <w:rFonts w:hint="eastAsia"/>
        </w:rPr>
        <w:t>我造光，又造暗；我施平安，又降灾祸。</w:t>
      </w:r>
    </w:p>
    <w:p w14:paraId="6FDE80FE">
      <w:pPr>
        <w:ind w:left="-5"/>
        <w:rPr>
          <w:rFonts w:hint="eastAsia"/>
        </w:rPr>
      </w:pPr>
    </w:p>
    <w:p w14:paraId="25AFE228">
      <w:pPr>
        <w:ind w:left="-5"/>
        <w:rPr>
          <w:rFonts w:hint="eastAsia"/>
        </w:rPr>
      </w:pPr>
      <w:r>
        <w:rPr>
          <w:rFonts w:hint="eastAsia"/>
        </w:rPr>
        <w:t>I the Lord do all these things."*</w:t>
      </w:r>
    </w:p>
    <w:p w14:paraId="3AC34984">
      <w:pPr>
        <w:ind w:left="-5"/>
        <w:rPr>
          <w:rFonts w:hint="eastAsia"/>
        </w:rPr>
      </w:pPr>
      <w:r>
        <w:rPr>
          <w:rFonts w:hint="eastAsia"/>
        </w:rPr>
        <w:t>我耶和华行这一切事。”*</w:t>
      </w:r>
    </w:p>
    <w:p w14:paraId="4C076800">
      <w:pPr>
        <w:ind w:left="-5"/>
        <w:rPr>
          <w:rFonts w:hint="eastAsia"/>
        </w:rPr>
      </w:pPr>
    </w:p>
    <w:p w14:paraId="11E11FD2">
      <w:pPr>
        <w:ind w:left="-5"/>
        <w:rPr>
          <w:rFonts w:hint="eastAsia"/>
        </w:rPr>
      </w:pPr>
      <w:r>
        <w:rPr>
          <w:rFonts w:hint="eastAsia"/>
        </w:rPr>
        <w:t>It is probable that the system, as reformed by Zoroaster, who is supposed to have had intercourse with the Jews, was founded on the tradition of one Supreme God, and angels created by him, some of whom are good, and others bad; and that in its original form, as teaching two independent beings, of whom the one was the author of good, and the other of evil, it was a corruption of the tradition concerning God and that apostate spirit, who brought sin and death into the world.</w:t>
      </w:r>
    </w:p>
    <w:p w14:paraId="042EFF8C">
      <w:pPr>
        <w:ind w:left="-5"/>
        <w:rPr>
          <w:rFonts w:hint="eastAsia"/>
        </w:rPr>
      </w:pPr>
      <w:r>
        <w:rPr>
          <w:rFonts w:hint="eastAsia"/>
        </w:rPr>
        <w:t>很可能，经琐罗亚斯德——据信曾与犹太人有交往——改革后的体系，是建立在一个至高神和祂所造天使的传统之上的，其中一些是好的，另一些是坏的；并且，在其原始形式中，即教导两个独立的存有者，一个是善的创造者，另一个是恶的创造者，它是关于神和那个将罪和死带入世界的堕落之灵的传统的败坏。</w:t>
      </w:r>
    </w:p>
    <w:p w14:paraId="2A82C130">
      <w:pPr>
        <w:ind w:left="-5"/>
        <w:rPr>
          <w:rFonts w:hint="eastAsia"/>
        </w:rPr>
      </w:pPr>
    </w:p>
    <w:p w14:paraId="0D95A0E3">
      <w:pPr>
        <w:ind w:left="-5"/>
        <w:rPr>
          <w:rFonts w:hint="eastAsia"/>
        </w:rPr>
      </w:pPr>
      <w:r>
        <w:rPr>
          <w:rFonts w:hint="eastAsia"/>
        </w:rPr>
        <w:t>It is evident, that if this was its origin, the doctrine of Scripture was grossly misapprehended.</w:t>
      </w:r>
    </w:p>
    <w:p w14:paraId="3E5BC2FE">
      <w:pPr>
        <w:ind w:left="-5"/>
        <w:rPr>
          <w:rFonts w:hint="eastAsia"/>
        </w:rPr>
      </w:pPr>
      <w:r>
        <w:rPr>
          <w:rFonts w:hint="eastAsia"/>
        </w:rPr>
        <w:t>很明显，如果这是它的起源，那么圣经的教义是被严重地误解了。</w:t>
      </w:r>
    </w:p>
    <w:p w14:paraId="1348CDB3">
      <w:pPr>
        <w:ind w:left="-5"/>
        <w:rPr>
          <w:rFonts w:hint="eastAsia"/>
        </w:rPr>
      </w:pPr>
    </w:p>
    <w:p w14:paraId="4C8B8F24">
      <w:pPr>
        <w:ind w:left="-5"/>
        <w:rPr>
          <w:rFonts w:hint="eastAsia"/>
        </w:rPr>
      </w:pPr>
      <w:r>
        <w:rPr>
          <w:rFonts w:hint="eastAsia"/>
        </w:rPr>
        <w:t>Satan, whom the Persians called Ahriman, the principle of darkness, was not created evil, but became evil by his own choice; he is not an independent agent, but although engaged in constant opposition to God, the principle of light, is subject to his control, can do nothing without his permission, nor is able by his most violent efforts to pass the limits which are assigned to him.</w:t>
      </w:r>
    </w:p>
    <w:p w14:paraId="4098BDC0">
      <w:pPr>
        <w:ind w:left="-5"/>
        <w:rPr>
          <w:rFonts w:hint="eastAsia"/>
        </w:rPr>
      </w:pPr>
      <w:r>
        <w:rPr>
          <w:rFonts w:hint="eastAsia"/>
        </w:rPr>
        <w:t>撒但，波斯人称为阿里曼，黑暗的原则，并非被造为恶，而是因自己的选择而成为恶；祂并非独立的行动者，但尽管祂不断地与神，即光的原则对立，却受祂的控制，没有祂的许可就一事无成，也无法用祂最猛烈的努力，越过为祂指定的界限。</w:t>
      </w:r>
    </w:p>
    <w:p w14:paraId="38D9FC70">
      <w:pPr>
        <w:ind w:left="-5"/>
        <w:rPr>
          <w:rFonts w:hint="eastAsia"/>
        </w:rPr>
      </w:pPr>
    </w:p>
    <w:p w14:paraId="08FAC294">
      <w:pPr>
        <w:ind w:left="-5"/>
        <w:rPr>
          <w:rFonts w:hint="eastAsia"/>
        </w:rPr>
      </w:pPr>
      <w:r>
        <w:rPr>
          <w:rFonts w:hint="eastAsia"/>
        </w:rPr>
        <w:t>The doctrine of dualism rests upon the mixed state of things in our world, as its only support.</w:t>
      </w:r>
    </w:p>
    <w:p w14:paraId="2A0932E4">
      <w:pPr>
        <w:ind w:left="-5"/>
        <w:rPr>
          <w:rFonts w:hint="eastAsia"/>
        </w:rPr>
      </w:pPr>
      <w:r>
        <w:rPr>
          <w:rFonts w:hint="eastAsia"/>
        </w:rPr>
        <w:t>二元论的教义，以我们世界中事物的混合状态，作为其唯一的支持。</w:t>
      </w:r>
    </w:p>
    <w:p w14:paraId="0A631E7A">
      <w:pPr>
        <w:ind w:left="-5"/>
        <w:rPr>
          <w:rFonts w:hint="eastAsia"/>
        </w:rPr>
      </w:pPr>
    </w:p>
    <w:p w14:paraId="07727A3A">
      <w:pPr>
        <w:ind w:left="-5"/>
        <w:rPr>
          <w:rFonts w:hint="eastAsia"/>
        </w:rPr>
      </w:pPr>
      <w:r>
        <w:rPr>
          <w:rFonts w:hint="eastAsia"/>
        </w:rPr>
        <w:t>There are appearances which might lead hasty reasoners to conclude that it has originated from two opposite causes.</w:t>
      </w:r>
    </w:p>
    <w:p w14:paraId="1B8D621C">
      <w:pPr>
        <w:ind w:left="-5"/>
        <w:rPr>
          <w:rFonts w:hint="eastAsia"/>
        </w:rPr>
      </w:pPr>
      <w:r>
        <w:rPr>
          <w:rFonts w:hint="eastAsia"/>
        </w:rPr>
        <w:t>有些现象可能会引导草率的推理者得出结论，认为它源于两个相反的原因。</w:t>
      </w:r>
    </w:p>
    <w:p w14:paraId="0B558D0D">
      <w:pPr>
        <w:ind w:left="-5"/>
        <w:rPr>
          <w:rFonts w:hint="eastAsia"/>
        </w:rPr>
      </w:pPr>
    </w:p>
    <w:p w14:paraId="52045272">
      <w:pPr>
        <w:ind w:left="-5"/>
        <w:rPr>
          <w:rFonts w:hint="eastAsia"/>
        </w:rPr>
      </w:pPr>
      <w:r>
        <w:rPr>
          <w:rFonts w:hint="eastAsia"/>
        </w:rPr>
        <w:t>Good and evil are blended together.</w:t>
      </w:r>
    </w:p>
    <w:p w14:paraId="5E01B916">
      <w:pPr>
        <w:ind w:left="-5"/>
        <w:rPr>
          <w:rFonts w:hint="eastAsia"/>
        </w:rPr>
      </w:pPr>
      <w:r>
        <w:rPr>
          <w:rFonts w:hint="eastAsia"/>
        </w:rPr>
        <w:t>善与恶混杂在一起。</w:t>
      </w:r>
    </w:p>
    <w:p w14:paraId="3D5A9352">
      <w:pPr>
        <w:ind w:left="-5"/>
        <w:rPr>
          <w:rFonts w:hint="eastAsia"/>
        </w:rPr>
      </w:pPr>
    </w:p>
    <w:p w14:paraId="794947CF">
      <w:pPr>
        <w:ind w:left="-5"/>
        <w:rPr>
          <w:rFonts w:hint="eastAsia"/>
        </w:rPr>
      </w:pPr>
      <w:r>
        <w:rPr>
          <w:rFonts w:hint="eastAsia"/>
        </w:rPr>
        <w:t>If man is capable of virtue, he is capable also of vice; and indeed is so prone to it, that a general corruption of manners prevails.</w:t>
      </w:r>
    </w:p>
    <w:p w14:paraId="1153F855">
      <w:pPr>
        <w:ind w:left="-5"/>
        <w:rPr>
          <w:rFonts w:hint="eastAsia"/>
        </w:rPr>
      </w:pPr>
      <w:r>
        <w:rPr>
          <w:rFonts w:hint="eastAsia"/>
        </w:rPr>
        <w:t>如果人能有德行，祂也能有罪恶；并且，的确，祂如此倾向于罪恶，以至于普遍的风俗败坏盛行。</w:t>
      </w:r>
    </w:p>
    <w:p w14:paraId="3887F9A2">
      <w:pPr>
        <w:ind w:left="-5"/>
        <w:rPr>
          <w:rFonts w:hint="eastAsia"/>
        </w:rPr>
      </w:pPr>
    </w:p>
    <w:p w14:paraId="747172AD">
      <w:pPr>
        <w:ind w:left="-5"/>
        <w:rPr>
          <w:rFonts w:hint="eastAsia"/>
        </w:rPr>
      </w:pPr>
      <w:r>
        <w:rPr>
          <w:rFonts w:hint="eastAsia"/>
        </w:rPr>
        <w:t>He is hurried headlong by his appetites to abuse the gifts of the divine bounty, and stimulated by his passions to deeds of violence and cruelty.</w:t>
      </w:r>
    </w:p>
    <w:p w14:paraId="59B6BBE7">
      <w:pPr>
        <w:ind w:left="-5"/>
        <w:rPr>
          <w:rFonts w:hint="eastAsia"/>
        </w:rPr>
      </w:pPr>
      <w:r>
        <w:rPr>
          <w:rFonts w:hint="eastAsia"/>
        </w:rPr>
        <w:t>祂被祂的食欲驱使着，滥用神恩赐的礼物，并被祂的情欲刺激着，去行暴力和残忍的事。</w:t>
      </w:r>
    </w:p>
    <w:p w14:paraId="2C68CA06">
      <w:pPr>
        <w:ind w:left="-5"/>
        <w:rPr>
          <w:rFonts w:hint="eastAsia"/>
        </w:rPr>
      </w:pPr>
    </w:p>
    <w:p w14:paraId="5A70EEB2">
      <w:pPr>
        <w:ind w:left="-5"/>
        <w:rPr>
          <w:rFonts w:hint="eastAsia"/>
        </w:rPr>
      </w:pPr>
      <w:r>
        <w:rPr>
          <w:rFonts w:hint="eastAsia"/>
        </w:rPr>
        <w:t>Can such a creature be the work, or exclusively the work of Him, whom reason represents to us as all goodness and purity?</w:t>
      </w:r>
    </w:p>
    <w:p w14:paraId="29C6D3A1">
      <w:pPr>
        <w:ind w:left="-5"/>
        <w:rPr>
          <w:rFonts w:hint="eastAsia"/>
        </w:rPr>
      </w:pPr>
      <w:r>
        <w:rPr>
          <w:rFonts w:hint="eastAsia"/>
        </w:rPr>
        <w:t>这样的一个受造物，能是那位，理性向我们描绘为全然良善和纯洁的祂的工作，或完全是祂的工作吗？</w:t>
      </w:r>
    </w:p>
    <w:p w14:paraId="3CB6B9AB">
      <w:pPr>
        <w:ind w:left="-5"/>
        <w:rPr>
          <w:rFonts w:hint="eastAsia"/>
        </w:rPr>
      </w:pPr>
    </w:p>
    <w:p w14:paraId="555983B3">
      <w:pPr>
        <w:ind w:left="-5"/>
        <w:rPr>
          <w:rFonts w:hint="eastAsia"/>
        </w:rPr>
      </w:pPr>
      <w:r>
        <w:rPr>
          <w:rFonts w:hint="eastAsia"/>
        </w:rPr>
        <w:t>And how can he be the Creator and sole Governor of such a world as this?</w:t>
      </w:r>
    </w:p>
    <w:p w14:paraId="489ED806">
      <w:pPr>
        <w:ind w:left="-5"/>
        <w:rPr>
          <w:rFonts w:hint="eastAsia"/>
        </w:rPr>
      </w:pPr>
      <w:r>
        <w:rPr>
          <w:rFonts w:hint="eastAsia"/>
        </w:rPr>
        <w:t>并且，祂怎能是这样一个世界的创造者和唯一的统治者呢？</w:t>
      </w:r>
    </w:p>
    <w:p w14:paraId="7A38B509">
      <w:pPr>
        <w:ind w:left="-5"/>
        <w:rPr>
          <w:rFonts w:hint="eastAsia"/>
        </w:rPr>
      </w:pPr>
    </w:p>
    <w:p w14:paraId="7F45452E">
      <w:pPr>
        <w:ind w:left="-5"/>
        <w:rPr>
          <w:rFonts w:hint="eastAsia"/>
        </w:rPr>
      </w:pPr>
      <w:r>
        <w:rPr>
          <w:rFonts w:hint="eastAsia"/>
        </w:rPr>
        <w:t>The earth is encumbered with rocks, covered with barren sands, produces briers and thorns, and poisonous herbs; is infested with ferocious and venomous animals, and in many places is uninhabitable on account of heat, or cold, or pestilential vapours.</w:t>
      </w:r>
    </w:p>
    <w:p w14:paraId="3EC4A7E1">
      <w:pPr>
        <w:ind w:left="-5"/>
        <w:rPr>
          <w:rFonts w:hint="eastAsia"/>
        </w:rPr>
      </w:pPr>
      <w:r>
        <w:rPr>
          <w:rFonts w:hint="eastAsia"/>
        </w:rPr>
        <w:t>大地被岩石所累，被贫瘠的沙土所覆盖，生长着荆棘和蒺藜，以及有毒的草药；被凶猛和有毒的动物所侵扰，并在许多地方因炎热、寒冷或致命的瘴气而无法居住。</w:t>
      </w:r>
    </w:p>
    <w:p w14:paraId="61E4C919">
      <w:pPr>
        <w:ind w:left="-5"/>
        <w:rPr>
          <w:rFonts w:hint="eastAsia"/>
        </w:rPr>
      </w:pPr>
    </w:p>
    <w:p w14:paraId="529BD295">
      <w:pPr>
        <w:ind w:left="-5"/>
        <w:rPr>
          <w:rFonts w:hint="eastAsia"/>
        </w:rPr>
      </w:pPr>
      <w:r>
        <w:rPr>
          <w:rFonts w:hint="eastAsia"/>
        </w:rPr>
        <w:t>Nature is subject to terrible convulsions; the ocean encroaches upon the land; rain descending in torrents inundates the fields; storms and earthquakes spread devastation over provinces and kingdoms; disease, sorrow, and death, make havoc of the human race in the northern and southern hemispheres.</w:t>
      </w:r>
    </w:p>
    <w:p w14:paraId="6ECE209D">
      <w:pPr>
        <w:ind w:left="-5"/>
        <w:rPr>
          <w:rFonts w:hint="eastAsia"/>
        </w:rPr>
      </w:pPr>
      <w:r>
        <w:rPr>
          <w:rFonts w:hint="eastAsia"/>
        </w:rPr>
        <w:t>自然会遭受可怕的动荡；海洋侵蚀陆地；暴雨泛滥田野；风暴和地震在各省和各国散布毁灭；疾病、忧伤和死亡，在南北半球的人类中肆虐。</w:t>
      </w:r>
    </w:p>
    <w:p w14:paraId="732A69B6">
      <w:pPr>
        <w:ind w:left="-5"/>
        <w:rPr>
          <w:rFonts w:hint="eastAsia"/>
        </w:rPr>
      </w:pPr>
    </w:p>
    <w:p w14:paraId="0863F6F2">
      <w:pPr>
        <w:ind w:left="-5"/>
        <w:rPr>
          <w:rFonts w:hint="eastAsia"/>
        </w:rPr>
      </w:pPr>
      <w:r>
        <w:rPr>
          <w:rFonts w:hint="eastAsia"/>
        </w:rPr>
        <w:t>Is there not a malignant power at work to counteract the beneficent designs of the good Being?</w:t>
      </w:r>
    </w:p>
    <w:p w14:paraId="718CA77F">
      <w:pPr>
        <w:ind w:left="-5"/>
        <w:rPr>
          <w:rFonts w:hint="eastAsia"/>
        </w:rPr>
      </w:pPr>
      <w:r>
        <w:rPr>
          <w:rFonts w:hint="eastAsia"/>
        </w:rPr>
        <w:t>难道没有一个恶毒的力量在作工，以抵消那位良善存有者的仁慈计划吗？</w:t>
      </w:r>
    </w:p>
    <w:p w14:paraId="2734E472">
      <w:pPr>
        <w:ind w:left="-5"/>
        <w:rPr>
          <w:rFonts w:hint="eastAsia"/>
        </w:rPr>
      </w:pPr>
    </w:p>
    <w:p w14:paraId="3A4DE0CC">
      <w:pPr>
        <w:ind w:left="-5"/>
        <w:rPr>
          <w:rFonts w:hint="eastAsia"/>
        </w:rPr>
      </w:pPr>
      <w:r>
        <w:rPr>
          <w:rFonts w:hint="eastAsia"/>
        </w:rPr>
        <w:t>It is acknowledged, that the appearance of things might create doubts in the minds of superficial observers; but it is capable of a satisfactory explanation upon the principles of sound reason, especially as illustrated and confirmed by revelation.</w:t>
      </w:r>
    </w:p>
    <w:p w14:paraId="1A7B1014">
      <w:pPr>
        <w:ind w:left="-5"/>
        <w:rPr>
          <w:rFonts w:hint="eastAsia"/>
        </w:rPr>
      </w:pPr>
      <w:r>
        <w:rPr>
          <w:rFonts w:hint="eastAsia"/>
        </w:rPr>
        <w:t>公认的是，事物的表象可能会在肤浅的观察者心中产生怀疑；但它可以在健全的理性原则上，得到一个令人满意的解释，特别是当被启示所阐明和证实后。</w:t>
      </w:r>
    </w:p>
    <w:p w14:paraId="2421167F">
      <w:pPr>
        <w:ind w:left="-5"/>
        <w:rPr>
          <w:rFonts w:hint="eastAsia"/>
        </w:rPr>
      </w:pPr>
    </w:p>
    <w:p w14:paraId="5896B85F">
      <w:pPr>
        <w:ind w:left="-5"/>
        <w:rPr>
          <w:rFonts w:hint="eastAsia"/>
        </w:rPr>
      </w:pPr>
      <w:r>
        <w:rPr>
          <w:rFonts w:hint="eastAsia"/>
        </w:rPr>
        <w:t>Man is a free agent, as our own consciousness assures us; he is not fixed to a particular choice, but among the objects presented to him, he may reject one, and give the preference to another.</w:t>
      </w:r>
    </w:p>
    <w:p w14:paraId="3A3A42B2">
      <w:pPr>
        <w:ind w:left="-5"/>
        <w:rPr>
          <w:rFonts w:hint="eastAsia"/>
        </w:rPr>
      </w:pPr>
      <w:r>
        <w:rPr>
          <w:rFonts w:hint="eastAsia"/>
        </w:rPr>
        <w:t>人是自由的行动者，正如我们自己的意识向我们保证的；祂不被固定于一个特定的选择，但在呈现在祂面前的对象中，祂可以拒绝一个，而偏爱另一个。</w:t>
      </w:r>
    </w:p>
    <w:p w14:paraId="472E9690">
      <w:pPr>
        <w:ind w:left="-5"/>
        <w:rPr>
          <w:rFonts w:hint="eastAsia"/>
        </w:rPr>
      </w:pPr>
    </w:p>
    <w:p w14:paraId="2D25DA31">
      <w:pPr>
        <w:ind w:left="-5"/>
        <w:rPr>
          <w:rFonts w:hint="eastAsia"/>
        </w:rPr>
      </w:pPr>
      <w:r>
        <w:rPr>
          <w:rFonts w:hint="eastAsia"/>
        </w:rPr>
        <w:t>He is, therefore, a mutable being: and although it may be difficult to trace the process by which a creature, perfectly virtuous, first deviated from rectitude, yet being acquainted with the constitution of human nature, we are at no loss to understand in general, how moral evil found its way into the world.</w:t>
      </w:r>
    </w:p>
    <w:p w14:paraId="108A5D53">
      <w:pPr>
        <w:ind w:left="-5"/>
        <w:rPr>
          <w:rFonts w:hint="eastAsia"/>
        </w:rPr>
      </w:pPr>
      <w:r>
        <w:rPr>
          <w:rFonts w:hint="eastAsia"/>
        </w:rPr>
        <w:t>因此，祂是一个可变的存有者：并且，虽然要追溯一个完全有德行的受造物，是如何首次偏离正直的过程，可能很困难，但既然我们熟悉人性的构造，我们就不难普遍地理解，道德罪恶是如何进入世界的。</w:t>
      </w:r>
    </w:p>
    <w:p w14:paraId="0A363CC5">
      <w:pPr>
        <w:ind w:left="-5"/>
        <w:rPr>
          <w:rFonts w:hint="eastAsia"/>
        </w:rPr>
      </w:pPr>
    </w:p>
    <w:p w14:paraId="2CF86DAE">
      <w:pPr>
        <w:ind w:left="-5"/>
        <w:rPr>
          <w:rFonts w:hint="eastAsia"/>
        </w:rPr>
      </w:pPr>
      <w:r>
        <w:rPr>
          <w:rFonts w:hint="eastAsia"/>
        </w:rPr>
        <w:t>It is not the effect of an original mixture of good and evil in our frame by two contending principles, who were both concerned in its formation, but it is the result of an improper use of the liberty with which we were endowed.</w:t>
      </w:r>
    </w:p>
    <w:p w14:paraId="79238BCD">
      <w:pPr>
        <w:ind w:left="-5"/>
        <w:rPr>
          <w:rFonts w:hint="eastAsia"/>
        </w:rPr>
      </w:pPr>
      <w:r>
        <w:rPr>
          <w:rFonts w:hint="eastAsia"/>
        </w:rPr>
        <w:t>它并非我们身体中善恶原始混合的结果，由两个相互争斗的原则所致，两者都参与了其形成，而是我们所被赋予的自由之不当使用的结果。</w:t>
      </w:r>
    </w:p>
    <w:p w14:paraId="1C2935E0">
      <w:pPr>
        <w:ind w:left="-5"/>
        <w:rPr>
          <w:rFonts w:hint="eastAsia"/>
        </w:rPr>
      </w:pPr>
    </w:p>
    <w:p w14:paraId="7CF91E0B">
      <w:pPr>
        <w:ind w:left="-5"/>
        <w:rPr>
          <w:rFonts w:hint="eastAsia"/>
        </w:rPr>
      </w:pPr>
      <w:r>
        <w:rPr>
          <w:rFonts w:hint="eastAsia"/>
        </w:rPr>
        <w:t>Man is the work of God, and when he came from his hands, was the bright image of his holiness; moral pollution does not belong to his essence, but is an accident; he has himself stained his pristine glory, and covered himself with shame.</w:t>
      </w:r>
    </w:p>
    <w:p w14:paraId="6B260215">
      <w:pPr>
        <w:ind w:left="-5"/>
        <w:rPr>
          <w:rFonts w:hint="eastAsia"/>
        </w:rPr>
      </w:pPr>
      <w:r>
        <w:rPr>
          <w:rFonts w:hint="eastAsia"/>
        </w:rPr>
        <w:t>人是神的工作，当祂从祂手中出来时，是祂圣洁的光明形象；道德的污秽不属于祂的本质，而是一个意外；祂自己玷污了祂原始的荣耀，并用羞耻遮盖了自己。</w:t>
      </w:r>
    </w:p>
    <w:p w14:paraId="6395E68E">
      <w:pPr>
        <w:ind w:left="-5"/>
        <w:rPr>
          <w:rFonts w:hint="eastAsia"/>
        </w:rPr>
      </w:pPr>
    </w:p>
    <w:p w14:paraId="497EAD50">
      <w:pPr>
        <w:ind w:left="-5"/>
        <w:rPr>
          <w:rFonts w:hint="eastAsia"/>
        </w:rPr>
      </w:pPr>
      <w:r>
        <w:rPr>
          <w:rFonts w:hint="eastAsia"/>
        </w:rPr>
        <w:t>If the existence of moral evil can be reconciled with the belief of one God, holy, just, and good, there is no difficulty in shewing the consistency of the existence of physical evil with the doctrine of the unity.</w:t>
      </w:r>
    </w:p>
    <w:p w14:paraId="0A282822">
      <w:pPr>
        <w:ind w:left="-5"/>
        <w:rPr>
          <w:rFonts w:hint="eastAsia"/>
        </w:rPr>
      </w:pPr>
      <w:r>
        <w:rPr>
          <w:rFonts w:hint="eastAsia"/>
        </w:rPr>
        <w:t>如果道德罪恶的存在能与信一位圣洁、公义和良善的神相和解，那么表明物质罪恶的存在与独一神教义的一致性，就毫无困难。</w:t>
      </w:r>
    </w:p>
    <w:p w14:paraId="7CED8E2C">
      <w:pPr>
        <w:ind w:left="-5"/>
        <w:rPr>
          <w:rFonts w:hint="eastAsia"/>
        </w:rPr>
      </w:pPr>
    </w:p>
    <w:p w14:paraId="1DA2B62D">
      <w:pPr>
        <w:ind w:left="-5"/>
        <w:rPr>
          <w:rFonts w:hint="eastAsia"/>
        </w:rPr>
      </w:pPr>
      <w:r>
        <w:rPr>
          <w:rFonts w:hint="eastAsia"/>
        </w:rPr>
        <w:t>What some men would call imperfections in the works of nature, do not at present come under our consideration.</w:t>
      </w:r>
    </w:p>
    <w:p w14:paraId="0DCD3C99">
      <w:pPr>
        <w:ind w:left="-5"/>
        <w:rPr>
          <w:rFonts w:hint="eastAsia"/>
        </w:rPr>
      </w:pPr>
      <w:r>
        <w:rPr>
          <w:rFonts w:hint="eastAsia"/>
        </w:rPr>
        <w:t>一些人所谓的自然作品中的不完美之处，目前不属于我们的考虑范围。</w:t>
      </w:r>
    </w:p>
    <w:p w14:paraId="1A3D4F58">
      <w:pPr>
        <w:ind w:left="-5"/>
        <w:rPr>
          <w:rFonts w:hint="eastAsia"/>
        </w:rPr>
      </w:pPr>
    </w:p>
    <w:p w14:paraId="15956583">
      <w:pPr>
        <w:ind w:left="-5"/>
        <w:rPr>
          <w:rFonts w:hint="eastAsia"/>
        </w:rPr>
      </w:pPr>
      <w:r>
        <w:rPr>
          <w:rFonts w:hint="eastAsia"/>
        </w:rPr>
        <w:t>It cannot be proved, we presume, that there are any such; but on the supposition that imperfections could be pointed out, they would not impeach the unity, but the power or the wisdom of the Creator.</w:t>
      </w:r>
    </w:p>
    <w:p w14:paraId="35F70437">
      <w:pPr>
        <w:ind w:left="-5"/>
        <w:rPr>
          <w:rFonts w:hint="eastAsia"/>
        </w:rPr>
      </w:pPr>
      <w:r>
        <w:rPr>
          <w:rFonts w:hint="eastAsia"/>
        </w:rPr>
        <w:t>我们推测，无法证明有任何这样的不完美之处；但假设能指出不完美之处，它们不会质疑独一性，而会质疑造物主的能力或智慧。</w:t>
      </w:r>
    </w:p>
    <w:p w14:paraId="042999C4">
      <w:pPr>
        <w:ind w:left="-5"/>
        <w:rPr>
          <w:rFonts w:hint="eastAsia"/>
        </w:rPr>
      </w:pPr>
    </w:p>
    <w:p w14:paraId="762D32B3">
      <w:pPr>
        <w:ind w:left="-5"/>
        <w:rPr>
          <w:rFonts w:hint="eastAsia"/>
        </w:rPr>
      </w:pPr>
      <w:r>
        <w:rPr>
          <w:rFonts w:hint="eastAsia"/>
        </w:rPr>
        <w:t>Our concern is with those facts alone which might be conceived to indicate a different agent.</w:t>
      </w:r>
    </w:p>
    <w:p w14:paraId="30C330B0">
      <w:pPr>
        <w:ind w:left="-5"/>
        <w:rPr>
          <w:rFonts w:hint="eastAsia"/>
        </w:rPr>
      </w:pPr>
      <w:r>
        <w:rPr>
          <w:rFonts w:hint="eastAsia"/>
        </w:rPr>
        <w:t>我们只关心那些可能被设想为表明有不同行动者的事实。</w:t>
      </w:r>
    </w:p>
    <w:p w14:paraId="30C76CA7">
      <w:pPr>
        <w:ind w:left="-5"/>
        <w:rPr>
          <w:rFonts w:hint="eastAsia"/>
        </w:rPr>
      </w:pPr>
    </w:p>
    <w:p w14:paraId="491ED23A">
      <w:pPr>
        <w:ind w:left="-5"/>
        <w:rPr>
          <w:rFonts w:hint="eastAsia"/>
        </w:rPr>
      </w:pPr>
      <w:r>
        <w:rPr>
          <w:rFonts w:hint="eastAsia"/>
        </w:rPr>
        <w:t>It is plain, that such an inference cannot be deduced from physical evils, the sterility and ruggedness of the soil, inclement seasons, and the long train of diseases and casualties to which mankind are subject; because, if moral evil exists, these are its natural consequences, or consequences which might be expected to follow it under the Divine administration.</w:t>
      </w:r>
    </w:p>
    <w:p w14:paraId="64CF6F97">
      <w:pPr>
        <w:ind w:left="-5"/>
        <w:rPr>
          <w:rFonts w:hint="eastAsia"/>
        </w:rPr>
      </w:pPr>
      <w:r>
        <w:rPr>
          <w:rFonts w:hint="eastAsia"/>
        </w:rPr>
        <w:t>很明显，这样的推论不能从物质的祸患，即土壤的贫瘠和崎岖，恶劣的季节，以及人类所遭受的长串疾病和意外中得出；因为，如果道德的罪恶存在，这些就是其自然的后果，或者是在神圣治理下可能随之而来的后果。</w:t>
      </w:r>
    </w:p>
    <w:p w14:paraId="1E16CD17">
      <w:pPr>
        <w:ind w:left="-5"/>
        <w:rPr>
          <w:rFonts w:hint="eastAsia"/>
        </w:rPr>
      </w:pPr>
    </w:p>
    <w:p w14:paraId="49D8530C">
      <w:pPr>
        <w:ind w:left="-5"/>
        <w:rPr>
          <w:rFonts w:hint="eastAsia"/>
        </w:rPr>
      </w:pPr>
      <w:r>
        <w:rPr>
          <w:rFonts w:hint="eastAsia"/>
        </w:rPr>
        <w:t>It would be absurd to expect the habitation of guilty creatures to be a paradise.</w:t>
      </w:r>
    </w:p>
    <w:p w14:paraId="4119B9EC">
      <w:pPr>
        <w:ind w:left="-5"/>
        <w:rPr>
          <w:rFonts w:hint="eastAsia"/>
        </w:rPr>
      </w:pPr>
      <w:r>
        <w:rPr>
          <w:rFonts w:hint="eastAsia"/>
        </w:rPr>
        <w:t>期望有罪受造物的居所是一个乐园，是荒谬的。</w:t>
      </w:r>
    </w:p>
    <w:p w14:paraId="11554B0D">
      <w:pPr>
        <w:ind w:left="-5"/>
        <w:rPr>
          <w:rFonts w:hint="eastAsia"/>
        </w:rPr>
      </w:pPr>
    </w:p>
    <w:p w14:paraId="6A815A00">
      <w:pPr>
        <w:ind w:left="-5"/>
        <w:rPr>
          <w:rFonts w:hint="eastAsia"/>
        </w:rPr>
      </w:pPr>
      <w:r>
        <w:rPr>
          <w:rFonts w:hint="eastAsia"/>
        </w:rPr>
        <w:t>Knowing their character beforehand, we should have expected it to be what it is; or rather, we should have formed the idea of a world less beautiful, and more sparingly stored with accommodations, or of one darkened by the frown of its Maker, having the signatures of his wrath impressed upon every part of it.</w:t>
      </w:r>
    </w:p>
    <w:p w14:paraId="5FDB042D">
      <w:pPr>
        <w:ind w:left="-5"/>
        <w:rPr>
          <w:rFonts w:hint="eastAsia"/>
        </w:rPr>
      </w:pPr>
      <w:r>
        <w:rPr>
          <w:rFonts w:hint="eastAsia"/>
        </w:rPr>
        <w:t>事先知道他们的品格，我们就应预料到它会是现在的样子；或者更确切地说，我们应形成一个更不美丽、更少便利设施的世界的观念，或者一个被其造物主的愁容所笼罩的世界，其愤怒的印记印在它的每一部分。</w:t>
      </w:r>
    </w:p>
    <w:p w14:paraId="42346BA1">
      <w:pPr>
        <w:ind w:left="-5"/>
        <w:rPr>
          <w:rFonts w:hint="eastAsia"/>
        </w:rPr>
      </w:pPr>
    </w:p>
    <w:p w14:paraId="064A61BB">
      <w:pPr>
        <w:ind w:left="-5"/>
        <w:rPr>
          <w:rFonts w:hint="eastAsia"/>
        </w:rPr>
      </w:pPr>
      <w:r>
        <w:rPr>
          <w:rFonts w:hint="eastAsia"/>
        </w:rPr>
        <w:t>It would never have occurred to us, that its thorns and briers, its pains and dangers, were the contrivances of a different being.</w:t>
      </w:r>
    </w:p>
    <w:p w14:paraId="43DEA71E">
      <w:pPr>
        <w:ind w:left="-5"/>
        <w:rPr>
          <w:rFonts w:hint="eastAsia"/>
        </w:rPr>
      </w:pPr>
      <w:r>
        <w:rPr>
          <w:rFonts w:hint="eastAsia"/>
        </w:rPr>
        <w:t>我们绝不会想到，它的荆棘和蒺藜，它的痛苦和危险，是另一个存有的设计。</w:t>
      </w:r>
    </w:p>
    <w:p w14:paraId="19CB5E9D">
      <w:pPr>
        <w:ind w:left="-5"/>
        <w:rPr>
          <w:rFonts w:hint="eastAsia"/>
        </w:rPr>
      </w:pPr>
    </w:p>
    <w:p w14:paraId="113D6AA3">
      <w:pPr>
        <w:ind w:left="-5"/>
        <w:rPr>
          <w:rFonts w:hint="eastAsia"/>
        </w:rPr>
      </w:pPr>
      <w:r>
        <w:rPr>
          <w:rFonts w:hint="eastAsia"/>
        </w:rPr>
        <w:t>It is extreme folly to go about, as some do, to soften down the evils which exist into some kind of harmony with the beneficent character of the Deity.</w:t>
      </w:r>
    </w:p>
    <w:p w14:paraId="0FF079A0">
      <w:pPr>
        <w:ind w:left="-5"/>
        <w:rPr>
          <w:rFonts w:hint="eastAsia"/>
        </w:rPr>
      </w:pPr>
      <w:r>
        <w:rPr>
          <w:rFonts w:hint="eastAsia"/>
        </w:rPr>
        <w:t>像一些人那样，试图将存在的祸患缓和成与神的仁慈品格某种和谐，是极度的愚蠢。</w:t>
      </w:r>
    </w:p>
    <w:p w14:paraId="43B85063">
      <w:pPr>
        <w:ind w:left="-5"/>
        <w:rPr>
          <w:rFonts w:hint="eastAsia"/>
        </w:rPr>
      </w:pPr>
    </w:p>
    <w:p w14:paraId="1FB085FC">
      <w:pPr>
        <w:ind w:left="-5"/>
        <w:rPr>
          <w:rFonts w:hint="eastAsia"/>
        </w:rPr>
      </w:pPr>
      <w:r>
        <w:rPr>
          <w:rFonts w:hint="eastAsia"/>
        </w:rPr>
        <w:t>This is not necessary to our present argument, unless it were ascertained that goodness is his only attribute; and the attempt is vain, for the things complained of have been regarded, in all ages, as evils, and were meant to be evils by our righteous Judge, as none can doubt who give credit to the testimony of Scripture.</w:t>
      </w:r>
    </w:p>
    <w:p w14:paraId="60C4692C">
      <w:pPr>
        <w:ind w:left="-5"/>
        <w:rPr>
          <w:rFonts w:hint="eastAsia"/>
        </w:rPr>
      </w:pPr>
      <w:r>
        <w:rPr>
          <w:rFonts w:hint="eastAsia"/>
        </w:rPr>
        <w:t>这对我们当前的论证并非必要，除非已确定良善是祂唯一的属性；并且，这种尝试是徒劳的，因为所抱怨的事物，在所有时代，都被视为祸患，并且我们公义的审判官意在使其为祸患，凡相信圣经见证的人，都对此毫无疑问。</w:t>
      </w:r>
    </w:p>
    <w:p w14:paraId="75E1BE76">
      <w:pPr>
        <w:ind w:left="-5"/>
        <w:rPr>
          <w:rFonts w:hint="eastAsia"/>
        </w:rPr>
      </w:pPr>
    </w:p>
    <w:p w14:paraId="6FBC58C6">
      <w:pPr>
        <w:ind w:left="-5"/>
        <w:rPr>
          <w:rFonts w:hint="eastAsia"/>
        </w:rPr>
      </w:pPr>
      <w:r>
        <w:rPr>
          <w:rFonts w:hint="eastAsia"/>
        </w:rPr>
        <w:t>"Cursed is the ground for thy sake; in sorrow shalt thou eat of it all the days of thy life.</w:t>
      </w:r>
    </w:p>
    <w:p w14:paraId="63BC2A91">
      <w:pPr>
        <w:ind w:left="-5"/>
        <w:rPr>
          <w:rFonts w:hint="eastAsia"/>
        </w:rPr>
      </w:pPr>
      <w:r>
        <w:rPr>
          <w:rFonts w:hint="eastAsia"/>
        </w:rPr>
        <w:t>“地必为你的缘故受咒诅；你必终身劳苦，才能从地里得吃的。</w:t>
      </w:r>
    </w:p>
    <w:p w14:paraId="74BE6738">
      <w:pPr>
        <w:ind w:left="-5"/>
        <w:rPr>
          <w:rFonts w:hint="eastAsia"/>
        </w:rPr>
      </w:pPr>
    </w:p>
    <w:p w14:paraId="1387B1F7">
      <w:pPr>
        <w:ind w:left="-5"/>
        <w:rPr>
          <w:rFonts w:hint="eastAsia"/>
        </w:rPr>
      </w:pPr>
      <w:r>
        <w:rPr>
          <w:rFonts w:hint="eastAsia"/>
        </w:rPr>
        <w:t>Thorns also and thistles shall it bring forth to thee; and thou shalt eat the herb of the field.</w:t>
      </w:r>
    </w:p>
    <w:p w14:paraId="141AD813">
      <w:pPr>
        <w:ind w:left="-5"/>
        <w:rPr>
          <w:rFonts w:hint="eastAsia"/>
        </w:rPr>
      </w:pPr>
      <w:r>
        <w:rPr>
          <w:rFonts w:hint="eastAsia"/>
        </w:rPr>
        <w:t>地必给你长出荆棘和蒺藜来，你也要吃田间的菜蔬。</w:t>
      </w:r>
    </w:p>
    <w:p w14:paraId="1CD87AF5">
      <w:pPr>
        <w:ind w:left="-5"/>
        <w:rPr>
          <w:rFonts w:hint="eastAsia"/>
        </w:rPr>
      </w:pPr>
    </w:p>
    <w:p w14:paraId="5EC1630A">
      <w:pPr>
        <w:ind w:left="-5"/>
        <w:rPr>
          <w:rFonts w:hint="eastAsia"/>
        </w:rPr>
      </w:pPr>
      <w:r>
        <w:rPr>
          <w:rFonts w:hint="eastAsia"/>
        </w:rPr>
        <w:t>In the sweat of thy face shalt thou eat bread, till thou return unto the ground; for out of it wast thou taken: for dust thou art, and unto dust shalt thou return."*</w:t>
      </w:r>
    </w:p>
    <w:p w14:paraId="74D35322">
      <w:pPr>
        <w:ind w:left="-5"/>
        <w:rPr>
          <w:rFonts w:hint="eastAsia"/>
        </w:rPr>
      </w:pPr>
      <w:r>
        <w:rPr>
          <w:rFonts w:hint="eastAsia"/>
        </w:rPr>
        <w:t>你必汗流满面才得糊口，直到你归了土；因为你是从土而出的：你本是尘土，仍要归于尘土。”*</w:t>
      </w:r>
    </w:p>
    <w:p w14:paraId="656F8605">
      <w:pPr>
        <w:ind w:left="-5"/>
        <w:rPr>
          <w:rFonts w:hint="eastAsia"/>
        </w:rPr>
      </w:pPr>
    </w:p>
    <w:p w14:paraId="79A176E0">
      <w:pPr>
        <w:ind w:left="-5"/>
        <w:rPr>
          <w:rFonts w:hint="eastAsia"/>
        </w:rPr>
      </w:pPr>
      <w:r>
        <w:rPr>
          <w:rFonts w:hint="eastAsia"/>
        </w:rPr>
        <w:t>The earth, when contemplated in the light of religion, exhibits no appearance of a divided empire, where two beings of opposite characters contend for the mastery; it is a rebellious province, in which both mercy and severity are displayed, and the authority of the rightful Sovereign is maintained, by wholesome discipline and necessary punishments.</w:t>
      </w:r>
    </w:p>
    <w:p w14:paraId="09D6464F">
      <w:pPr>
        <w:ind w:left="-5"/>
        <w:rPr>
          <w:rFonts w:hint="eastAsia"/>
        </w:rPr>
      </w:pPr>
      <w:r>
        <w:rPr>
          <w:rFonts w:hint="eastAsia"/>
        </w:rPr>
        <w:t>地球，当在信仰的光中默想时，没有展现出一个分裂帝国的景象，在那里，两个性格相反的存有者为争夺统治权而斗争；它是一个叛逆的省份，其中怜悯和严厉都被展现，并且正统君王的权威，通过有益的纪律和必要的惩罚得以维持。</w:t>
      </w:r>
    </w:p>
    <w:p w14:paraId="32E30A4F">
      <w:pPr>
        <w:ind w:left="-5"/>
        <w:rPr>
          <w:rFonts w:hint="eastAsia"/>
        </w:rPr>
      </w:pPr>
    </w:p>
    <w:p w14:paraId="7E1F5379">
      <w:pPr>
        <w:ind w:left="-5"/>
        <w:rPr>
          <w:rFonts w:hint="eastAsia"/>
        </w:rPr>
      </w:pPr>
      <w:r>
        <w:rPr>
          <w:rFonts w:hint="eastAsia"/>
        </w:rPr>
        <w:t>Lastly, the Divine unity is opposed, in the opinion of some, by the doctrine of the Trinity.</w:t>
      </w:r>
    </w:p>
    <w:p w14:paraId="3CBFDC7E">
      <w:pPr>
        <w:ind w:left="-5"/>
        <w:rPr>
          <w:rFonts w:hint="eastAsia"/>
        </w:rPr>
      </w:pPr>
      <w:r>
        <w:rPr>
          <w:rFonts w:hint="eastAsia"/>
        </w:rPr>
        <w:t>最后，神的独一性，在一些人看来，与三一神的教义相对立。</w:t>
      </w:r>
    </w:p>
    <w:p w14:paraId="13D62CF5">
      <w:pPr>
        <w:ind w:left="-5"/>
        <w:rPr>
          <w:rFonts w:hint="eastAsia"/>
        </w:rPr>
      </w:pPr>
    </w:p>
    <w:p w14:paraId="11439CE5">
      <w:pPr>
        <w:ind w:left="-5"/>
        <w:rPr>
          <w:rFonts w:hint="eastAsia"/>
        </w:rPr>
      </w:pPr>
      <w:r>
        <w:rPr>
          <w:rFonts w:hint="eastAsia"/>
        </w:rPr>
        <w:t>The Scriptures seem to teach, and most Christians believe, that there are three persons in one undivided essence.</w:t>
      </w:r>
    </w:p>
    <w:p w14:paraId="099B6086">
      <w:pPr>
        <w:ind w:left="-5"/>
        <w:rPr>
          <w:rFonts w:hint="eastAsia"/>
        </w:rPr>
      </w:pPr>
      <w:r>
        <w:rPr>
          <w:rFonts w:hint="eastAsia"/>
        </w:rPr>
        <w:t>圣经似乎教导，并且大多数基督徒相信，在一个不可分的本质中有三个位格。</w:t>
      </w:r>
    </w:p>
    <w:p w14:paraId="2D9904DE">
      <w:pPr>
        <w:ind w:left="-5"/>
        <w:rPr>
          <w:rFonts w:hint="eastAsia"/>
        </w:rPr>
      </w:pPr>
    </w:p>
    <w:p w14:paraId="728787CE">
      <w:pPr>
        <w:ind w:left="-5"/>
        <w:rPr>
          <w:rFonts w:hint="eastAsia"/>
        </w:rPr>
      </w:pPr>
      <w:r>
        <w:rPr>
          <w:rFonts w:hint="eastAsia"/>
        </w:rPr>
        <w:t>The Father is God, the Son is God, and the Holy Ghost is God.</w:t>
      </w:r>
    </w:p>
    <w:p w14:paraId="1841E4F5">
      <w:pPr>
        <w:ind w:left="-5"/>
        <w:rPr>
          <w:rFonts w:hint="eastAsia"/>
        </w:rPr>
      </w:pPr>
      <w:r>
        <w:rPr>
          <w:rFonts w:hint="eastAsia"/>
        </w:rPr>
        <w:t>父是神，子是神，圣灵是神。</w:t>
      </w:r>
    </w:p>
    <w:p w14:paraId="19A19C0C">
      <w:pPr>
        <w:ind w:left="-5"/>
        <w:rPr>
          <w:rFonts w:hint="eastAsia"/>
        </w:rPr>
      </w:pPr>
    </w:p>
    <w:p w14:paraId="23DAE03B">
      <w:pPr>
        <w:ind w:left="-5"/>
        <w:rPr>
          <w:rFonts w:hint="eastAsia"/>
        </w:rPr>
      </w:pPr>
      <w:r>
        <w:rPr>
          <w:rFonts w:hint="eastAsia"/>
        </w:rPr>
        <w:t>To each of these persons, understanding, will, and power are ascribed, and they are farther distinguished by peculiar properties and operations.</w:t>
      </w:r>
    </w:p>
    <w:p w14:paraId="3E09D391">
      <w:pPr>
        <w:ind w:left="-5"/>
        <w:rPr>
          <w:rFonts w:hint="eastAsia"/>
        </w:rPr>
      </w:pPr>
      <w:r>
        <w:rPr>
          <w:rFonts w:hint="eastAsia"/>
        </w:rPr>
        <w:t>对这三个位格的每一个，都归于了悟性、意志和能力，并且它们还以特殊的属性和作为被进一步区分。</w:t>
      </w:r>
    </w:p>
    <w:p w14:paraId="20A5FC8B">
      <w:pPr>
        <w:ind w:left="-5"/>
        <w:rPr>
          <w:rFonts w:hint="eastAsia"/>
        </w:rPr>
      </w:pPr>
    </w:p>
    <w:p w14:paraId="53F68B0B">
      <w:pPr>
        <w:ind w:left="-5"/>
        <w:rPr>
          <w:rFonts w:hint="eastAsia"/>
        </w:rPr>
      </w:pPr>
      <w:r>
        <w:rPr>
          <w:rFonts w:hint="eastAsia"/>
        </w:rPr>
        <w:t>Now, say the adversaries of this doctrine, whatever countenance it may receive from the figurative language of Scripture, it cannot be true, because it is absolutely inconsistent with the unity of God; for how is it possible to conceive three distinct persons, without conceiving them to be three distinct beings?</w:t>
      </w:r>
    </w:p>
    <w:p w14:paraId="18500C95">
      <w:pPr>
        <w:ind w:left="-5"/>
        <w:rPr>
          <w:rFonts w:hint="eastAsia"/>
        </w:rPr>
      </w:pPr>
      <w:r>
        <w:rPr>
          <w:rFonts w:hint="eastAsia"/>
        </w:rPr>
        <w:t>现在，这个教义的反对者们说，无论它从圣经的比喻性语言中得到何种支持，它都不可能是真的，因为它与神的独一性绝对不相容；因为，如何可能设想三个不同的位格，而不设想祂们是三个不同的存有者呢？</w:t>
      </w:r>
    </w:p>
    <w:p w14:paraId="355EB873">
      <w:pPr>
        <w:ind w:left="-5"/>
        <w:rPr>
          <w:rFonts w:hint="eastAsia"/>
        </w:rPr>
      </w:pPr>
    </w:p>
    <w:p w14:paraId="3C2F7943">
      <w:pPr>
        <w:ind w:left="-5"/>
        <w:rPr>
          <w:rFonts w:hint="eastAsia"/>
        </w:rPr>
      </w:pPr>
      <w:r>
        <w:rPr>
          <w:rFonts w:hint="eastAsia"/>
        </w:rPr>
        <w:t>Hence they conclude, that the dogma of the Trinity ought to be rejected as subversive of this primary article of religion, and contrary to the clearest dictates of reason.</w:t>
      </w:r>
    </w:p>
    <w:p w14:paraId="5C95E2E7">
      <w:pPr>
        <w:ind w:left="-5"/>
        <w:rPr>
          <w:rFonts w:hint="eastAsia"/>
        </w:rPr>
      </w:pPr>
      <w:r>
        <w:rPr>
          <w:rFonts w:hint="eastAsia"/>
        </w:rPr>
        <w:t>因此他们得出结论，三一神的教条，应当被拒绝，因为它颠覆了信仰的这个首要信条，并与最清晰的理性指示相悖。</w:t>
      </w:r>
    </w:p>
    <w:p w14:paraId="425C862C">
      <w:pPr>
        <w:ind w:left="-5"/>
        <w:rPr>
          <w:rFonts w:hint="eastAsia"/>
        </w:rPr>
      </w:pPr>
    </w:p>
    <w:p w14:paraId="06BA167B">
      <w:pPr>
        <w:ind w:left="-5"/>
        <w:rPr>
          <w:rFonts w:hint="eastAsia"/>
        </w:rPr>
      </w:pPr>
      <w:r>
        <w:rPr>
          <w:rFonts w:hint="eastAsia"/>
        </w:rPr>
        <w:t>If we fully understood this subject, and could certainly pronounce the Trinity to be incompatible with the Unity, we should be under the necessity either of renouncing those passages of Scripture in which it is taught, as uninspired, or of putting a different interpretation upon them.</w:t>
      </w:r>
    </w:p>
    <w:p w14:paraId="5550AA0F">
      <w:pPr>
        <w:ind w:left="-5"/>
        <w:rPr>
          <w:rFonts w:hint="eastAsia"/>
        </w:rPr>
      </w:pPr>
      <w:r>
        <w:rPr>
          <w:rFonts w:hint="eastAsia"/>
        </w:rPr>
        <w:t>如果我们完全理解这个主题，并且能确定地宣称三一神与独一神不相容，那么我们就必须要么放弃教导它的那些圣经段落，认为它们并非受默示的，要么对它们作出不同的解释。</w:t>
      </w:r>
    </w:p>
    <w:p w14:paraId="020EB234">
      <w:pPr>
        <w:ind w:left="-5"/>
        <w:rPr>
          <w:rFonts w:hint="eastAsia"/>
        </w:rPr>
      </w:pPr>
    </w:p>
    <w:p w14:paraId="65C4C198">
      <w:pPr>
        <w:ind w:left="-5"/>
        <w:rPr>
          <w:rFonts w:hint="eastAsia"/>
        </w:rPr>
      </w:pPr>
      <w:r>
        <w:rPr>
          <w:rFonts w:hint="eastAsia"/>
        </w:rPr>
        <w:t>It is plain that the same thing cannot be one and three in the same respect; and were this the doctrine commonly held concerning God, there would be no presumption in rejecting it as impossible.</w:t>
      </w:r>
    </w:p>
    <w:p w14:paraId="10E3B8A5">
      <w:pPr>
        <w:ind w:left="-5"/>
        <w:rPr>
          <w:rFonts w:hint="eastAsia"/>
        </w:rPr>
      </w:pPr>
      <w:r>
        <w:rPr>
          <w:rFonts w:hint="eastAsia"/>
        </w:rPr>
        <w:t>很明显，同一事物不可能在同一方面既是一又是三；如果这是关于神的普遍教义，那么拒绝它为不可能，并无僭越。</w:t>
      </w:r>
    </w:p>
    <w:p w14:paraId="370064DF">
      <w:pPr>
        <w:ind w:left="-5"/>
        <w:rPr>
          <w:rFonts w:hint="eastAsia"/>
        </w:rPr>
      </w:pPr>
    </w:p>
    <w:p w14:paraId="084CDE14">
      <w:pPr>
        <w:ind w:left="-5"/>
        <w:rPr>
          <w:rFonts w:hint="eastAsia"/>
        </w:rPr>
      </w:pPr>
      <w:r>
        <w:rPr>
          <w:rFonts w:hint="eastAsia"/>
        </w:rPr>
        <w:t>But it is well known that this is a gross misrepresentation, and that Trinitarians believe God to be one in one sense, and three in another.</w:t>
      </w:r>
    </w:p>
    <w:p w14:paraId="3ECF308B">
      <w:pPr>
        <w:ind w:left="-5"/>
        <w:rPr>
          <w:rFonts w:hint="eastAsia"/>
        </w:rPr>
      </w:pPr>
      <w:r>
        <w:rPr>
          <w:rFonts w:hint="eastAsia"/>
        </w:rPr>
        <w:t>但众所周知，这是一个严重的歪曲，三一神论者相信神在一个意义上是一，在另一个意义上是三。</w:t>
      </w:r>
    </w:p>
    <w:p w14:paraId="5F930091">
      <w:pPr>
        <w:ind w:left="-5"/>
        <w:rPr>
          <w:rFonts w:hint="eastAsia"/>
        </w:rPr>
      </w:pPr>
    </w:p>
    <w:p w14:paraId="3C1BBBAB">
      <w:pPr>
        <w:ind w:left="-5"/>
        <w:rPr>
          <w:rFonts w:hint="eastAsia"/>
        </w:rPr>
      </w:pPr>
      <w:r>
        <w:rPr>
          <w:rFonts w:hint="eastAsia"/>
        </w:rPr>
        <w:t>There is an error into which men are in danger of falling, which is committed by the opponents of this doctrine, and it consists in transferring to the Creator notions derived from their knowledge of creatures.</w:t>
      </w:r>
    </w:p>
    <w:p w14:paraId="67D2B783">
      <w:pPr>
        <w:ind w:left="-5"/>
        <w:rPr>
          <w:rFonts w:hint="eastAsia"/>
        </w:rPr>
      </w:pPr>
      <w:r>
        <w:rPr>
          <w:rFonts w:hint="eastAsia"/>
        </w:rPr>
        <w:t>有一个人有陷入的危险的错误，这个错误是由这个教义的反对者所犯的，它在于将从他们对受造物的知识中得出的观念，转移到造物主身上。</w:t>
      </w:r>
    </w:p>
    <w:p w14:paraId="15B575F2">
      <w:pPr>
        <w:ind w:left="-5"/>
        <w:rPr>
          <w:rFonts w:hint="eastAsia"/>
        </w:rPr>
      </w:pPr>
    </w:p>
    <w:p w14:paraId="19874165">
      <w:pPr>
        <w:ind w:left="-5"/>
        <w:rPr>
          <w:rFonts w:hint="eastAsia"/>
        </w:rPr>
      </w:pPr>
      <w:r>
        <w:rPr>
          <w:rFonts w:hint="eastAsia"/>
        </w:rPr>
        <w:t>We find that every living creature is an individual; that every man is a single person; and hence the ideas of one nature and one person are intimately and inseparably conjoined in our thoughts.</w:t>
      </w:r>
    </w:p>
    <w:p w14:paraId="6FF6C39C">
      <w:pPr>
        <w:ind w:left="-5"/>
        <w:rPr>
          <w:rFonts w:hint="eastAsia"/>
        </w:rPr>
      </w:pPr>
      <w:r>
        <w:rPr>
          <w:rFonts w:hint="eastAsia"/>
        </w:rPr>
        <w:t>我们发现，每一个活的受造物都是一个个体；每一个人都是一个单独的位格；因此，一个本性和一个位格的观念，在我们的思想中是亲密而不可分割地结合在一起的。</w:t>
      </w:r>
    </w:p>
    <w:p w14:paraId="401ECBA1">
      <w:pPr>
        <w:ind w:left="-5"/>
        <w:rPr>
          <w:rFonts w:hint="eastAsia"/>
        </w:rPr>
      </w:pPr>
    </w:p>
    <w:p w14:paraId="15A5C19D">
      <w:pPr>
        <w:ind w:left="-5"/>
        <w:rPr>
          <w:rFonts w:hint="eastAsia"/>
        </w:rPr>
      </w:pPr>
      <w:r>
        <w:rPr>
          <w:rFonts w:hint="eastAsia"/>
        </w:rPr>
        <w:t>These ideas we carry with us, when God is the subject of contemplation; and forgetting the infinite disparity between him and ourselves, we suppose that there can be nothing in his nature which is not in ours.</w:t>
      </w:r>
    </w:p>
    <w:p w14:paraId="351F4E51">
      <w:pPr>
        <w:ind w:left="-5"/>
        <w:rPr>
          <w:rFonts w:hint="eastAsia"/>
        </w:rPr>
      </w:pPr>
      <w:r>
        <w:rPr>
          <w:rFonts w:hint="eastAsia"/>
        </w:rPr>
        <w:t>当我们默想神这个主题时，我们带着这些观念；并且，忘记了祂与我们之间的无限差距，我们假设在祂的本性中，不可能有任何不在我们本性中的东西。</w:t>
      </w:r>
    </w:p>
    <w:p w14:paraId="69C63388">
      <w:pPr>
        <w:ind w:left="-5"/>
        <w:rPr>
          <w:rFonts w:hint="eastAsia"/>
        </w:rPr>
      </w:pPr>
    </w:p>
    <w:p w14:paraId="77DD6C47">
      <w:pPr>
        <w:ind w:left="-5"/>
        <w:rPr>
          <w:rFonts w:hint="eastAsia"/>
        </w:rPr>
      </w:pPr>
      <w:r>
        <w:rPr>
          <w:rFonts w:hint="eastAsia"/>
        </w:rPr>
        <w:t>It is a greater error than if a fly, endowed with thought, should make itself a standard to man, and maintain that he could possess no quality to which there was not something corresponding in its own constitution.</w:t>
      </w:r>
    </w:p>
    <w:p w14:paraId="2F0FA507">
      <w:pPr>
        <w:ind w:left="-5"/>
        <w:rPr>
          <w:rFonts w:hint="eastAsia"/>
        </w:rPr>
      </w:pPr>
      <w:r>
        <w:rPr>
          <w:rFonts w:hint="eastAsia"/>
        </w:rPr>
        <w:t>这比一只赋有思想的苍蝇，把自己当作人的标准，并坚持说祂不可能拥有任何在其自身构造中没有对应之物的品质，是更大的错误。</w:t>
      </w:r>
    </w:p>
    <w:p w14:paraId="6383C0BE">
      <w:pPr>
        <w:ind w:left="-5"/>
        <w:rPr>
          <w:rFonts w:hint="eastAsia"/>
        </w:rPr>
      </w:pPr>
    </w:p>
    <w:p w14:paraId="3791D1CE">
      <w:pPr>
        <w:ind w:left="-5"/>
        <w:rPr>
          <w:rFonts w:hint="eastAsia"/>
        </w:rPr>
      </w:pPr>
      <w:r>
        <w:rPr>
          <w:rFonts w:hint="eastAsia"/>
        </w:rPr>
        <w:t>In some instances, we are compelled to admit that there are certain properties of the Divine nature which have no counterpart in us.</w:t>
      </w:r>
    </w:p>
    <w:p w14:paraId="287D1F1F">
      <w:pPr>
        <w:ind w:left="-5"/>
        <w:rPr>
          <w:rFonts w:hint="eastAsia"/>
        </w:rPr>
      </w:pPr>
      <w:r>
        <w:rPr>
          <w:rFonts w:hint="eastAsia"/>
        </w:rPr>
        <w:t>在某些情况下，我们被迫承认，神圣的本性中有某些属性，在我们里面没有对应物。</w:t>
      </w:r>
    </w:p>
    <w:p w14:paraId="3FCA586C">
      <w:pPr>
        <w:ind w:left="-5"/>
        <w:rPr>
          <w:rFonts w:hint="eastAsia"/>
        </w:rPr>
      </w:pPr>
    </w:p>
    <w:p w14:paraId="18075931">
      <w:pPr>
        <w:ind w:left="-5"/>
        <w:rPr>
          <w:rFonts w:hint="eastAsia"/>
        </w:rPr>
      </w:pPr>
      <w:r>
        <w:rPr>
          <w:rFonts w:hint="eastAsia"/>
        </w:rPr>
        <w:t>We and all other creatures are limited in being and powers, and are confined to a place; but his essence and attributes are infinite, and he is present in every part of the universe.</w:t>
      </w:r>
    </w:p>
    <w:p w14:paraId="2869AAB8">
      <w:pPr>
        <w:ind w:left="-5"/>
        <w:rPr>
          <w:rFonts w:hint="eastAsia"/>
        </w:rPr>
      </w:pPr>
      <w:r>
        <w:rPr>
          <w:rFonts w:hint="eastAsia"/>
        </w:rPr>
        <w:t>我们和所有其他受造物，在存在和能力上都是有限的，并且被局限于一个地方；但祂的本质和属性是无限的，并且祂同在于宇宙的每一部分。</w:t>
      </w:r>
    </w:p>
    <w:p w14:paraId="2384928B">
      <w:pPr>
        <w:ind w:left="-5"/>
        <w:rPr>
          <w:rFonts w:hint="eastAsia"/>
        </w:rPr>
      </w:pPr>
    </w:p>
    <w:p w14:paraId="3891C59F">
      <w:pPr>
        <w:ind w:left="-5"/>
        <w:rPr>
          <w:rFonts w:hint="eastAsia"/>
        </w:rPr>
      </w:pPr>
      <w:r>
        <w:rPr>
          <w:rFonts w:hint="eastAsia"/>
        </w:rPr>
        <w:t>The duration of creatures is measured by time, or a succession of instants; but in the duration of him who is without beginning as well as without end, there can be no succession, for reasons formerly explained.</w:t>
      </w:r>
    </w:p>
    <w:p w14:paraId="21249325">
      <w:pPr>
        <w:ind w:left="-5"/>
        <w:rPr>
          <w:rFonts w:hint="eastAsia"/>
        </w:rPr>
      </w:pPr>
      <w:r>
        <w:rPr>
          <w:rFonts w:hint="eastAsia"/>
        </w:rPr>
        <w:t>受造物的存续是用时间，或一系列的瞬间来衡量的；但在那位既无始也无终的祂的存续中，不可能有 succession，原因前面已经解释过。</w:t>
      </w:r>
    </w:p>
    <w:p w14:paraId="6D42162E">
      <w:pPr>
        <w:ind w:left="-5"/>
        <w:rPr>
          <w:rFonts w:hint="eastAsia"/>
        </w:rPr>
      </w:pPr>
    </w:p>
    <w:p w14:paraId="1783BA00">
      <w:pPr>
        <w:ind w:left="-5"/>
        <w:rPr>
          <w:rFonts w:hint="eastAsia"/>
        </w:rPr>
      </w:pPr>
      <w:r>
        <w:rPr>
          <w:rFonts w:hint="eastAsia"/>
        </w:rPr>
        <w:t>These are as great mysteries, and seem to be as repugnant to reason as the doctrine of the Trinity.</w:t>
      </w:r>
    </w:p>
    <w:p w14:paraId="37F4EE22">
      <w:pPr>
        <w:ind w:left="-5"/>
        <w:rPr>
          <w:rFonts w:hint="eastAsia"/>
        </w:rPr>
      </w:pPr>
      <w:r>
        <w:rPr>
          <w:rFonts w:hint="eastAsia"/>
        </w:rPr>
        <w:t>这些是同样大的奥秘，并且似乎与理性同样相悖，就像三一神的教义一样。</w:t>
      </w:r>
    </w:p>
    <w:p w14:paraId="75EDDD7F">
      <w:pPr>
        <w:ind w:left="-5"/>
        <w:rPr>
          <w:rFonts w:hint="eastAsia"/>
        </w:rPr>
      </w:pPr>
    </w:p>
    <w:p w14:paraId="140F7B97">
      <w:pPr>
        <w:ind w:left="-5"/>
        <w:rPr>
          <w:rFonts w:hint="eastAsia"/>
        </w:rPr>
      </w:pPr>
      <w:r>
        <w:rPr>
          <w:rFonts w:hint="eastAsia"/>
        </w:rPr>
        <w:t>How long will it be till some men are convinced of the weakness of the human intellect, by considering the objects around them, none of which they are able to comprehend?</w:t>
      </w:r>
    </w:p>
    <w:p w14:paraId="50CB8CA1">
      <w:pPr>
        <w:ind w:left="-5"/>
        <w:rPr>
          <w:rFonts w:hint="eastAsia"/>
        </w:rPr>
      </w:pPr>
      <w:r>
        <w:rPr>
          <w:rFonts w:hint="eastAsia"/>
        </w:rPr>
        <w:t>还要多久，一些人才会因思考他们周围的物体——他们一个也无法理解——而确信人类智力的软弱？</w:t>
      </w:r>
    </w:p>
    <w:p w14:paraId="2964A2EB">
      <w:pPr>
        <w:ind w:left="-5"/>
        <w:rPr>
          <w:rFonts w:hint="eastAsia"/>
        </w:rPr>
      </w:pPr>
    </w:p>
    <w:p w14:paraId="784E676A">
      <w:pPr>
        <w:ind w:left="-5"/>
        <w:rPr>
          <w:rFonts w:hint="eastAsia"/>
        </w:rPr>
      </w:pPr>
      <w:r>
        <w:rPr>
          <w:rFonts w:hint="eastAsia"/>
        </w:rPr>
        <w:t>How long will it be till they learn one of the first lessons of philosophy, that we cannot penetrate into the essence of things, and must content ourselves with the simple knowledge of facts?</w:t>
      </w:r>
    </w:p>
    <w:p w14:paraId="2E54C2D1">
      <w:pPr>
        <w:ind w:left="-5"/>
        <w:rPr>
          <w:rFonts w:hint="eastAsia"/>
        </w:rPr>
      </w:pPr>
      <w:r>
        <w:rPr>
          <w:rFonts w:hint="eastAsia"/>
        </w:rPr>
        <w:t>还要多久，他们才会学会哲学的第一课之一，即我们无法穿透事物的本质，必须满足于对事实的简单知识？</w:t>
      </w:r>
    </w:p>
    <w:p w14:paraId="13EA1408">
      <w:pPr>
        <w:ind w:left="-5"/>
        <w:rPr>
          <w:rFonts w:hint="eastAsia"/>
        </w:rPr>
      </w:pPr>
    </w:p>
    <w:p w14:paraId="17538FB7">
      <w:pPr>
        <w:ind w:left="-5"/>
        <w:rPr>
          <w:rFonts w:hint="eastAsia"/>
        </w:rPr>
      </w:pPr>
      <w:r>
        <w:rPr>
          <w:rFonts w:hint="eastAsia"/>
        </w:rPr>
        <w:t>If there is satisfactory proof of the doctrine of the Trinity, and what higher evidence can we demand respecting the nature of God than his own testimony, we are bound to receive it without disputing, and to believe that a plurality of persons is consistent with unity of essence, although we do not know how to reconcile them.</w:t>
      </w:r>
    </w:p>
    <w:p w14:paraId="7639EA48">
      <w:pPr>
        <w:ind w:left="-5"/>
        <w:rPr>
          <w:rFonts w:hint="eastAsia"/>
        </w:rPr>
      </w:pPr>
      <w:r>
        <w:rPr>
          <w:rFonts w:hint="eastAsia"/>
        </w:rPr>
        <w:t>如果对三一神的教义有令人满意的证据，并且我们关于神的本性，能要求比祂自己的见证更高的证据吗？那么我们就有义务不加争议地接受它，并相信多个位格与一个本质是一致的，尽管我们不知道如何调和它们。</w:t>
      </w:r>
    </w:p>
    <w:p w14:paraId="4A7A690C">
      <w:pPr>
        <w:ind w:left="-5"/>
        <w:rPr>
          <w:rFonts w:hint="eastAsia"/>
        </w:rPr>
      </w:pPr>
    </w:p>
    <w:p w14:paraId="445D903F">
      <w:pPr>
        <w:ind w:left="-5"/>
        <w:rPr>
          <w:rFonts w:hint="eastAsia"/>
        </w:rPr>
      </w:pPr>
      <w:r>
        <w:rPr>
          <w:rFonts w:hint="eastAsia"/>
        </w:rPr>
        <w:t>It is no excess of humility in creatures, who have just begun to open their eyes and to look around them, to acknowledge that things may be, of which they can form no conception; that there may be truths which their minds cannot grasp; that between finite beings, and Him who is infinite, no comparison can be instituted; and consequently, that a conclusion founded on the supposition that the one is the measure of the other, is presumptuous and false.</w:t>
      </w:r>
    </w:p>
    <w:p w14:paraId="7CFAFFAD">
      <w:pPr>
        <w:ind w:left="-5"/>
        <w:rPr>
          <w:rFonts w:hint="eastAsia"/>
        </w:rPr>
      </w:pPr>
      <w:r>
        <w:rPr>
          <w:rFonts w:hint="eastAsia"/>
        </w:rPr>
        <w:t>对于那些刚刚开始睁开眼睛环顾四周的受造物来说，承认可能存在他们无法形成概念的事物；可能存在他们心智无法掌握的真理；在有限的存有者和无限的祂之间，不能进行任何比较；因此，建立在一个是另一个的度量这一假设上的结论，是僭越和虚假的，这并非过分的谦卑。</w:t>
      </w:r>
    </w:p>
    <w:p w14:paraId="23DC1243">
      <w:pPr>
        <w:ind w:left="-5"/>
        <w:rPr>
          <w:rFonts w:hint="eastAsia"/>
        </w:rPr>
      </w:pPr>
    </w:p>
    <w:p w14:paraId="27CD26E0">
      <w:pPr>
        <w:ind w:left="-5"/>
        <w:rPr>
          <w:rFonts w:hint="eastAsia"/>
        </w:rPr>
      </w:pPr>
      <w:r>
        <w:rPr>
          <w:rFonts w:hint="eastAsia"/>
        </w:rPr>
        <w:t>The doctrine of the unity settles religion upon a firm and immoveable foundation.</w:t>
      </w:r>
    </w:p>
    <w:p w14:paraId="57F59EA1">
      <w:pPr>
        <w:ind w:left="-5"/>
        <w:rPr>
          <w:rFonts w:hint="eastAsia"/>
        </w:rPr>
      </w:pPr>
      <w:r>
        <w:rPr>
          <w:rFonts w:hint="eastAsia"/>
        </w:rPr>
        <w:t>独一神的教义，将信仰建立在一个坚固不动的根基上。</w:t>
      </w:r>
    </w:p>
    <w:p w14:paraId="537BE210">
      <w:pPr>
        <w:ind w:left="-5"/>
        <w:rPr>
          <w:rFonts w:hint="eastAsia"/>
        </w:rPr>
      </w:pPr>
    </w:p>
    <w:p w14:paraId="37436109">
      <w:pPr>
        <w:ind w:left="-5"/>
        <w:rPr>
          <w:rFonts w:hint="eastAsia"/>
        </w:rPr>
      </w:pPr>
      <w:r>
        <w:rPr>
          <w:rFonts w:hint="eastAsia"/>
        </w:rPr>
        <w:t>We experience nothing of the uncertainty and anxiety which distressed the ancient heathens, who, amidst a multitude of gods, were sometimes at a loss to determine whom it was necessary to propitiate, by whose hand evils had been inflicted, and benefits bestowed.</w:t>
      </w:r>
    </w:p>
    <w:p w14:paraId="27301060">
      <w:pPr>
        <w:ind w:left="-5"/>
        <w:rPr>
          <w:rFonts w:hint="eastAsia"/>
        </w:rPr>
      </w:pPr>
      <w:r>
        <w:rPr>
          <w:rFonts w:hint="eastAsia"/>
        </w:rPr>
        <w:t>我们没有经历古代异教徒所感受到的那种不确定和焦虑，祂们，在众多神祇中，有时不知所措，无法确定应当安抚谁，祸患由谁之手降下，恩惠由谁赐予。</w:t>
      </w:r>
    </w:p>
    <w:p w14:paraId="661421CC">
      <w:pPr>
        <w:ind w:left="-5"/>
        <w:rPr>
          <w:rFonts w:hint="eastAsia"/>
        </w:rPr>
      </w:pPr>
    </w:p>
    <w:p w14:paraId="69F997FD">
      <w:pPr>
        <w:ind w:left="-5"/>
        <w:rPr>
          <w:rFonts w:hint="eastAsia"/>
        </w:rPr>
      </w:pPr>
      <w:r>
        <w:rPr>
          <w:rFonts w:hint="eastAsia"/>
        </w:rPr>
        <w:t>Knowing that there is only one God, we assure ourselves of his presence in every place, and of his agency in every event.</w:t>
      </w:r>
    </w:p>
    <w:p w14:paraId="00417675">
      <w:pPr>
        <w:ind w:left="-5"/>
        <w:rPr>
          <w:rFonts w:hint="eastAsia"/>
        </w:rPr>
      </w:pPr>
      <w:r>
        <w:rPr>
          <w:rFonts w:hint="eastAsia"/>
        </w:rPr>
        <w:t>知道只有一个神，我们就确信祂在各处的同在，以及祂在每一事件中的作为。</w:t>
      </w:r>
    </w:p>
    <w:p w14:paraId="1E5BE74E">
      <w:pPr>
        <w:ind w:left="-5"/>
        <w:rPr>
          <w:rFonts w:hint="eastAsia"/>
        </w:rPr>
      </w:pPr>
    </w:p>
    <w:p w14:paraId="75C0D1E8">
      <w:pPr>
        <w:ind w:left="-5"/>
        <w:rPr>
          <w:rFonts w:hint="eastAsia"/>
        </w:rPr>
      </w:pPr>
      <w:r>
        <w:rPr>
          <w:rFonts w:hint="eastAsia"/>
        </w:rPr>
        <w:t>If there is evil in the city, he has done it; and if good come, it can be traced to his bounty.</w:t>
      </w:r>
    </w:p>
    <w:p w14:paraId="4C5DE22B">
      <w:pPr>
        <w:ind w:left="-5"/>
        <w:rPr>
          <w:rFonts w:hint="eastAsia"/>
        </w:rPr>
      </w:pPr>
      <w:r>
        <w:rPr>
          <w:rFonts w:hint="eastAsia"/>
        </w:rPr>
        <w:t>城中若有祸患，是祂行的；若有好事来临，可追溯于祂的恩惠。</w:t>
      </w:r>
    </w:p>
    <w:p w14:paraId="7A58BD6D">
      <w:pPr>
        <w:ind w:left="-5"/>
        <w:rPr>
          <w:rFonts w:hint="eastAsia"/>
        </w:rPr>
      </w:pPr>
    </w:p>
    <w:p w14:paraId="64561EE2">
      <w:pPr>
        <w:ind w:left="-5"/>
        <w:rPr>
          <w:rFonts w:hint="eastAsia"/>
        </w:rPr>
      </w:pPr>
      <w:r>
        <w:rPr>
          <w:rFonts w:hint="eastAsia"/>
        </w:rPr>
        <w:t>Whithersoever we go, his eye beholds, and his power sustains us.</w:t>
      </w:r>
    </w:p>
    <w:p w14:paraId="14F5AA8B">
      <w:pPr>
        <w:ind w:left="-5"/>
        <w:rPr>
          <w:rFonts w:hint="eastAsia"/>
        </w:rPr>
      </w:pPr>
      <w:r>
        <w:rPr>
          <w:rFonts w:hint="eastAsia"/>
        </w:rPr>
        <w:t>无论我们往哪里去，祂的眼目都看顾，祂的能力都扶持我们。</w:t>
      </w:r>
    </w:p>
    <w:p w14:paraId="2CA11F49">
      <w:pPr>
        <w:ind w:left="-5"/>
        <w:rPr>
          <w:rFonts w:hint="eastAsia"/>
        </w:rPr>
      </w:pPr>
    </w:p>
    <w:p w14:paraId="20538A90">
      <w:pPr>
        <w:ind w:left="-5"/>
        <w:rPr>
          <w:rFonts w:hint="eastAsia"/>
        </w:rPr>
      </w:pPr>
      <w:r>
        <w:rPr>
          <w:rFonts w:hint="eastAsia"/>
        </w:rPr>
        <w:t>It is his goodness which smiles around us in the fair scenes of creation; it is his inspiration which excites worthy thoughts in our minds, and devout affections in our hearts.</w:t>
      </w:r>
    </w:p>
    <w:p w14:paraId="256DD3C6">
      <w:pPr>
        <w:ind w:left="-5"/>
        <w:rPr>
          <w:rFonts w:hint="eastAsia"/>
        </w:rPr>
      </w:pPr>
      <w:r>
        <w:rPr>
          <w:rFonts w:hint="eastAsia"/>
        </w:rPr>
        <w:t>是祂的良善，在创造的美景中向我们微笑；是祂的默示，在我们心中激发有价值的思想，在我们心中激发敬虔的情感。</w:t>
      </w:r>
    </w:p>
    <w:p w14:paraId="11E802F4">
      <w:pPr>
        <w:ind w:left="-5"/>
        <w:rPr>
          <w:rFonts w:hint="eastAsia"/>
        </w:rPr>
      </w:pPr>
    </w:p>
    <w:p w14:paraId="4FE04674">
      <w:pPr>
        <w:ind w:left="-5"/>
        <w:rPr>
          <w:rFonts w:hint="eastAsia"/>
        </w:rPr>
      </w:pPr>
      <w:r>
        <w:rPr>
          <w:rFonts w:hint="eastAsia"/>
        </w:rPr>
        <w:t>We know to whom we should turn in the hour of difficulty, and to whom the tribute of our grateful hearts should be paid.</w:t>
      </w:r>
    </w:p>
    <w:p w14:paraId="73424071">
      <w:pPr>
        <w:ind w:left="-5"/>
        <w:rPr>
          <w:rFonts w:hint="eastAsia"/>
        </w:rPr>
      </w:pPr>
      <w:r>
        <w:rPr>
          <w:rFonts w:hint="eastAsia"/>
        </w:rPr>
        <w:t>我们知道在困难之时，应当向谁求助，以及我们感恩的心的贡物，应当向谁献上。</w:t>
      </w:r>
    </w:p>
    <w:p w14:paraId="55AE484B">
      <w:pPr>
        <w:ind w:left="-5"/>
        <w:rPr>
          <w:rFonts w:hint="eastAsia"/>
        </w:rPr>
      </w:pPr>
    </w:p>
    <w:p w14:paraId="5598EB94">
      <w:pPr>
        <w:ind w:left="-5"/>
        <w:rPr>
          <w:rFonts w:hint="eastAsia"/>
        </w:rPr>
      </w:pPr>
      <w:r>
        <w:rPr>
          <w:rFonts w:hint="eastAsia"/>
        </w:rPr>
        <w:t>"It is he that sitteth upon the circle of the earth, and the inhabitants thereof are as grasshoppers; that stretcheth out the heavens as a curtain, and spreadeth them out as a tent to dwell in.</w:t>
      </w:r>
    </w:p>
    <w:p w14:paraId="15F134F3">
      <w:pPr>
        <w:ind w:left="-5"/>
        <w:rPr>
          <w:rFonts w:hint="eastAsia"/>
        </w:rPr>
      </w:pPr>
      <w:r>
        <w:rPr>
          <w:rFonts w:hint="eastAsia"/>
        </w:rPr>
        <w:t>“是祂坐在地的圆圈之上，地上的居民好像蚱蜢；祂铺张诸天如幔子，展开诸天如可住的帐棚。</w:t>
      </w:r>
    </w:p>
    <w:p w14:paraId="06FA75DB">
      <w:pPr>
        <w:ind w:left="-5"/>
        <w:rPr>
          <w:rFonts w:hint="eastAsia"/>
        </w:rPr>
      </w:pPr>
    </w:p>
    <w:p w14:paraId="1C65D9F8">
      <w:pPr>
        <w:ind w:left="-5"/>
        <w:rPr>
          <w:rFonts w:hint="eastAsia"/>
        </w:rPr>
      </w:pPr>
      <w:r>
        <w:rPr>
          <w:rFonts w:hint="eastAsia"/>
        </w:rPr>
        <w:t>To whom then will ye liken me, or shall I be equal?</w:t>
      </w:r>
    </w:p>
    <w:p w14:paraId="69795E6D">
      <w:pPr>
        <w:ind w:left="-5"/>
        <w:rPr>
          <w:rFonts w:hint="eastAsia"/>
        </w:rPr>
      </w:pPr>
      <w:r>
        <w:rPr>
          <w:rFonts w:hint="eastAsia"/>
        </w:rPr>
        <w:t>那么你们将谁比我，使我与祂相等呢？</w:t>
      </w:r>
    </w:p>
    <w:p w14:paraId="1D61A126">
      <w:pPr>
        <w:ind w:left="-5"/>
        <w:rPr>
          <w:rFonts w:hint="eastAsia"/>
        </w:rPr>
      </w:pPr>
    </w:p>
    <w:p w14:paraId="7CD70E1A">
      <w:pPr>
        <w:ind w:left="-5"/>
        <w:rPr>
          <w:rFonts w:hint="eastAsia"/>
        </w:rPr>
      </w:pPr>
      <w:r>
        <w:rPr>
          <w:rFonts w:hint="eastAsia"/>
        </w:rPr>
        <w:t>saith the Holy One."*</w:t>
      </w:r>
    </w:p>
    <w:p w14:paraId="76AD47B3">
      <w:pPr>
        <w:ind w:left="-5"/>
        <w:rPr>
          <w:rFonts w:hint="eastAsia"/>
        </w:rPr>
      </w:pPr>
      <w:r>
        <w:rPr>
          <w:rFonts w:hint="eastAsia"/>
        </w:rPr>
        <w:t>那圣者说。”*</w:t>
      </w:r>
    </w:p>
    <w:p w14:paraId="2EFEA1B6">
      <w:pPr>
        <w:ind w:left="-5"/>
        <w:rPr>
          <w:rFonts w:hint="eastAsia"/>
        </w:rPr>
      </w:pPr>
    </w:p>
    <w:p w14:paraId="5D7DE89B">
      <w:pPr>
        <w:ind w:left="-5"/>
        <w:rPr>
          <w:rFonts w:hint="eastAsia"/>
        </w:rPr>
      </w:pPr>
    </w:p>
    <w:p w14:paraId="33BBADD1">
      <w:pPr>
        <w:ind w:left="-5"/>
        <w:rPr>
          <w:rFonts w:hint="eastAsia"/>
        </w:rPr>
      </w:pPr>
    </w:p>
    <w:p w14:paraId="09C74618">
      <w:pPr>
        <w:pStyle w:val="2"/>
        <w:bidi w:val="0"/>
        <w:rPr>
          <w:rFonts w:hint="eastAsia"/>
        </w:rPr>
      </w:pPr>
      <w:r>
        <w:rPr>
          <w:rFonts w:hint="eastAsia"/>
        </w:rPr>
        <w:t>LECTURE XIX ON GOD</w:t>
      </w:r>
    </w:p>
    <w:p w14:paraId="61336C39">
      <w:pPr>
        <w:pStyle w:val="2"/>
        <w:bidi w:val="0"/>
        <w:rPr>
          <w:rFonts w:hint="eastAsia"/>
        </w:rPr>
      </w:pPr>
      <w:r>
        <w:rPr>
          <w:rFonts w:hint="eastAsia"/>
        </w:rPr>
        <w:t>第十九讲 论神</w:t>
      </w:r>
    </w:p>
    <w:p w14:paraId="0FF3BDB9">
      <w:pPr>
        <w:ind w:left="-5"/>
        <w:rPr>
          <w:rFonts w:hint="eastAsia"/>
        </w:rPr>
      </w:pPr>
    </w:p>
    <w:p w14:paraId="122EED02">
      <w:pPr>
        <w:ind w:left="-5"/>
        <w:rPr>
          <w:rFonts w:hint="eastAsia"/>
        </w:rPr>
      </w:pPr>
      <w:r>
        <w:rPr>
          <w:rFonts w:hint="eastAsia"/>
        </w:rPr>
        <w:t>Immensity of God: denied by some—Definition of Immensity; distinguished from Omnipresence: proofs of Immensity— Distinguished from Infinite Extension—Unwarrantable Speculations respecting it—Presence of God with his Creatures—Practical Reflections.</w:t>
      </w:r>
    </w:p>
    <w:p w14:paraId="1E2AD1F4">
      <w:pPr>
        <w:ind w:left="-5"/>
        <w:rPr>
          <w:rFonts w:hint="eastAsia"/>
        </w:rPr>
      </w:pPr>
      <w:r>
        <w:rPr>
          <w:rFonts w:hint="eastAsia"/>
        </w:rPr>
        <w:t>神的无限广大性：被一些人否认——无限广大性的定义；与无所不在的区别：无限广大性的证明——与无限延展的区别——关于它的无根据的思辨——神与祂受造物的同在——实践的反思。</w:t>
      </w:r>
    </w:p>
    <w:p w14:paraId="4E4566CA">
      <w:pPr>
        <w:ind w:left="-5"/>
        <w:rPr>
          <w:rFonts w:hint="eastAsia"/>
        </w:rPr>
      </w:pPr>
    </w:p>
    <w:p w14:paraId="3AB65AEC">
      <w:pPr>
        <w:ind w:left="-5"/>
        <w:rPr>
          <w:rFonts w:hint="eastAsia"/>
        </w:rPr>
      </w:pPr>
      <w:r>
        <w:rPr>
          <w:rFonts w:hint="eastAsia"/>
        </w:rPr>
        <w:t>OUR inquiries concerning the existence and unity of God, are not mere speculations which have no connection with our duty and our happiness.</w:t>
      </w:r>
    </w:p>
    <w:p w14:paraId="5587FBB0">
      <w:pPr>
        <w:ind w:left="-5"/>
        <w:rPr>
          <w:rFonts w:hint="eastAsia"/>
        </w:rPr>
      </w:pPr>
      <w:r>
        <w:rPr>
          <w:rFonts w:hint="eastAsia"/>
        </w:rPr>
        <w:t>我们关于神的存在和独一性的探究，并非与我们的责任和幸福无关的纯粹思辨。</w:t>
      </w:r>
    </w:p>
    <w:p w14:paraId="233EF6B5">
      <w:pPr>
        <w:ind w:left="-5"/>
        <w:rPr>
          <w:rFonts w:hint="eastAsia"/>
        </w:rPr>
      </w:pPr>
    </w:p>
    <w:p w14:paraId="71DAB548">
      <w:pPr>
        <w:ind w:left="-5"/>
        <w:rPr>
          <w:rFonts w:hint="eastAsia"/>
        </w:rPr>
      </w:pPr>
      <w:r>
        <w:rPr>
          <w:rFonts w:hint="eastAsia"/>
        </w:rPr>
        <w:t>Whether there is a living intelligent Being, possessed of every possible perfection, would be a point which we might spare ourselves the labour of ascertaining, if the investigation were to terminate in the simple knowledge of the fact.</w:t>
      </w:r>
    </w:p>
    <w:p w14:paraId="6B9C303F">
      <w:pPr>
        <w:ind w:left="-5"/>
        <w:rPr>
          <w:rFonts w:hint="eastAsia"/>
        </w:rPr>
      </w:pPr>
      <w:r>
        <w:rPr>
          <w:rFonts w:hint="eastAsia"/>
        </w:rPr>
        <w:t>如果探究只是为了简单地了解事实，那么是否存在一个活的、智慧的、拥有所有可能完美的存有者，就是一个我们可以省去查考功夫的问题。</w:t>
      </w:r>
    </w:p>
    <w:p w14:paraId="5AB8FA38">
      <w:pPr>
        <w:ind w:left="-5"/>
        <w:rPr>
          <w:rFonts w:hint="eastAsia"/>
        </w:rPr>
      </w:pPr>
    </w:p>
    <w:p w14:paraId="34999920">
      <w:pPr>
        <w:ind w:left="-5"/>
        <w:rPr>
          <w:rFonts w:hint="eastAsia"/>
        </w:rPr>
      </w:pPr>
      <w:r>
        <w:rPr>
          <w:rFonts w:hint="eastAsia"/>
        </w:rPr>
        <w:t>It is inconceivable, however, that a subject, confessedly the most sublime which the mind can contemplate, should be so barren of advantage.</w:t>
      </w:r>
    </w:p>
    <w:p w14:paraId="555C1187">
      <w:pPr>
        <w:ind w:left="-5"/>
        <w:rPr>
          <w:rFonts w:hint="eastAsia"/>
        </w:rPr>
      </w:pPr>
      <w:r>
        <w:rPr>
          <w:rFonts w:hint="eastAsia"/>
        </w:rPr>
        <w:t>然而，难以想象，一个公认是心智所能默想的最崇高的主题，竟会如此毫无益处。</w:t>
      </w:r>
    </w:p>
    <w:p w14:paraId="3C58D3B3">
      <w:pPr>
        <w:ind w:left="-5"/>
        <w:rPr>
          <w:rFonts w:hint="eastAsia"/>
        </w:rPr>
      </w:pPr>
    </w:p>
    <w:p w14:paraId="5AE12C7C">
      <w:pPr>
        <w:ind w:left="-5"/>
        <w:rPr>
          <w:rFonts w:hint="eastAsia"/>
        </w:rPr>
      </w:pPr>
      <w:r>
        <w:rPr>
          <w:rFonts w:hint="eastAsia"/>
        </w:rPr>
        <w:t>If there is a God, infinite in excellence, and the Parent of the universe, there must subsist certain relations between him and men, whose existence and faculties are the gifts of his bounty: there must be duties arising from those relations, which the law of our nature binds us to perform; and there are expectations excited by the experience of his goodness, which almighty power can realize.</w:t>
      </w:r>
    </w:p>
    <w:p w14:paraId="556B7AEB">
      <w:pPr>
        <w:ind w:left="-5"/>
        <w:rPr>
          <w:rFonts w:hint="eastAsia"/>
        </w:rPr>
      </w:pPr>
      <w:r>
        <w:rPr>
          <w:rFonts w:hint="eastAsia"/>
        </w:rPr>
        <w:t>如果有一位神，卓越无限，是宇宙之父，那么在祂与人之间，必定存在某些关系，人的存在和官能是祂恩惠的恩赐：必定有从这些关系中产生的责任，我们本性的法则约束我们去履行；并且有由祂良善的经验所激发的期望，全能的能力可以实现。</w:t>
      </w:r>
    </w:p>
    <w:p w14:paraId="7EBA928E">
      <w:pPr>
        <w:ind w:left="-5"/>
        <w:rPr>
          <w:rFonts w:hint="eastAsia"/>
        </w:rPr>
      </w:pPr>
    </w:p>
    <w:p w14:paraId="7B35234B">
      <w:pPr>
        <w:ind w:left="-5"/>
        <w:rPr>
          <w:rFonts w:hint="eastAsia"/>
        </w:rPr>
      </w:pPr>
      <w:r>
        <w:rPr>
          <w:rFonts w:hint="eastAsia"/>
        </w:rPr>
        <w:t>It is natural therefore to ask, Where is this great Being so worthy of our admiration and homage, that we may offer to him our tribute of adoration and thanks giving and, with all humility, supplicate his favour and protection?</w:t>
      </w:r>
    </w:p>
    <w:p w14:paraId="3D473D08">
      <w:pPr>
        <w:ind w:left="-5"/>
        <w:rPr>
          <w:rFonts w:hint="eastAsia"/>
        </w:rPr>
      </w:pPr>
      <w:r>
        <w:rPr>
          <w:rFonts w:hint="eastAsia"/>
        </w:rPr>
        <w:t>因此，自然会问，这位如此值得我们钦佩和敬奉的伟大存有者在哪里？我们可以向祂献上我们的崇拜和感谢的贡物，并以全然的谦卑，恳求祂的恩惠和保护。</w:t>
      </w:r>
    </w:p>
    <w:p w14:paraId="04E785AF">
      <w:pPr>
        <w:ind w:left="-5"/>
        <w:rPr>
          <w:rFonts w:hint="eastAsia"/>
        </w:rPr>
      </w:pPr>
    </w:p>
    <w:p w14:paraId="73E75ED1">
      <w:pPr>
        <w:ind w:left="-5"/>
        <w:rPr>
          <w:rFonts w:hint="eastAsia"/>
        </w:rPr>
      </w:pPr>
      <w:r>
        <w:rPr>
          <w:rFonts w:hint="eastAsia"/>
        </w:rPr>
        <w:t>With a deroct man in ancient times, we may say, "Oh that we knew where we might find him!</w:t>
      </w:r>
    </w:p>
    <w:p w14:paraId="5BF2CC7D">
      <w:pPr>
        <w:ind w:left="-5"/>
        <w:rPr>
          <w:rFonts w:hint="eastAsia"/>
        </w:rPr>
      </w:pPr>
      <w:r>
        <w:rPr>
          <w:rFonts w:hint="eastAsia"/>
        </w:rPr>
        <w:t>与古代一位虔诚的人一同，我们可以说：“哦，愿我们知道在哪里可以寻见祂！</w:t>
      </w:r>
    </w:p>
    <w:p w14:paraId="1FA427F9">
      <w:pPr>
        <w:ind w:left="-5"/>
        <w:rPr>
          <w:rFonts w:hint="eastAsia"/>
        </w:rPr>
      </w:pPr>
    </w:p>
    <w:p w14:paraId="742157A0">
      <w:pPr>
        <w:ind w:left="-5"/>
        <w:rPr>
          <w:rFonts w:hint="eastAsia"/>
        </w:rPr>
      </w:pPr>
      <w:r>
        <w:rPr>
          <w:rFonts w:hint="eastAsia"/>
        </w:rPr>
        <w:t>that we might come even to his seat."*</w:t>
      </w:r>
    </w:p>
    <w:p w14:paraId="429A5353">
      <w:pPr>
        <w:ind w:left="-5"/>
        <w:rPr>
          <w:rFonts w:hint="eastAsia"/>
        </w:rPr>
      </w:pPr>
      <w:r>
        <w:rPr>
          <w:rFonts w:hint="eastAsia"/>
        </w:rPr>
        <w:t>好使我们能到祂的宝座前。”*</w:t>
      </w:r>
    </w:p>
    <w:p w14:paraId="0A49BB7D">
      <w:pPr>
        <w:ind w:left="-5"/>
        <w:rPr>
          <w:rFonts w:hint="eastAsia"/>
        </w:rPr>
      </w:pPr>
    </w:p>
    <w:p w14:paraId="0AFF0B82">
      <w:pPr>
        <w:ind w:left="-5"/>
        <w:rPr>
          <w:rFonts w:hint="eastAsia"/>
        </w:rPr>
      </w:pPr>
      <w:r>
        <w:rPr>
          <w:rFonts w:hint="eastAsia"/>
        </w:rPr>
        <w:t>Is he afar off, or is he near?</w:t>
      </w:r>
    </w:p>
    <w:p w14:paraId="3430B936">
      <w:pPr>
        <w:ind w:left="-5"/>
        <w:rPr>
          <w:rFonts w:hint="eastAsia"/>
        </w:rPr>
      </w:pPr>
      <w:r>
        <w:rPr>
          <w:rFonts w:hint="eastAsia"/>
        </w:rPr>
        <w:t>祂是远是近？</w:t>
      </w:r>
    </w:p>
    <w:p w14:paraId="6BAF90FE">
      <w:pPr>
        <w:ind w:left="-5"/>
        <w:rPr>
          <w:rFonts w:hint="eastAsia"/>
        </w:rPr>
      </w:pPr>
    </w:p>
    <w:p w14:paraId="7DE3ABBF">
      <w:pPr>
        <w:ind w:left="-5"/>
        <w:rPr>
          <w:rFonts w:hint="eastAsia"/>
        </w:rPr>
      </w:pPr>
      <w:r>
        <w:rPr>
          <w:rFonts w:hint="eastAsia"/>
        </w:rPr>
        <w:t>Is he on earth, or in heaven?</w:t>
      </w:r>
    </w:p>
    <w:p w14:paraId="7051DBFC">
      <w:pPr>
        <w:ind w:left="-5"/>
        <w:rPr>
          <w:rFonts w:hint="eastAsia"/>
        </w:rPr>
      </w:pPr>
      <w:r>
        <w:rPr>
          <w:rFonts w:hint="eastAsia"/>
        </w:rPr>
        <w:t>祂在地上，还是在天上？</w:t>
      </w:r>
    </w:p>
    <w:p w14:paraId="4A9AAF5D">
      <w:pPr>
        <w:ind w:left="-5"/>
        <w:rPr>
          <w:rFonts w:hint="eastAsia"/>
        </w:rPr>
      </w:pPr>
    </w:p>
    <w:p w14:paraId="6BD30DB2">
      <w:pPr>
        <w:ind w:left="-5"/>
        <w:rPr>
          <w:rFonts w:hint="eastAsia"/>
        </w:rPr>
      </w:pPr>
      <w:r>
        <w:rPr>
          <w:rFonts w:hint="eastAsia"/>
        </w:rPr>
        <w:t>If there is some region of the universe which he has chosen as his habitation, it may be so distant that our feeble voice cannot reach it, nor can his arm be extended to us.</w:t>
      </w:r>
    </w:p>
    <w:p w14:paraId="1FDC3519">
      <w:pPr>
        <w:ind w:left="-5"/>
        <w:rPr>
          <w:rFonts w:hint="eastAsia"/>
        </w:rPr>
      </w:pPr>
      <w:r>
        <w:rPr>
          <w:rFonts w:hint="eastAsia"/>
        </w:rPr>
        <w:t>如果宇宙中有某个区域，是祂拣选为祂居所的，那么它可能如此遥远，以致我们微弱的声音无法达到，祂的膀臂也无法伸向我们。</w:t>
      </w:r>
    </w:p>
    <w:p w14:paraId="451E4D85">
      <w:pPr>
        <w:ind w:left="-5"/>
        <w:rPr>
          <w:rFonts w:hint="eastAsia"/>
        </w:rPr>
      </w:pPr>
    </w:p>
    <w:p w14:paraId="058336D1">
      <w:pPr>
        <w:ind w:left="-5"/>
        <w:rPr>
          <w:rFonts w:hint="eastAsia"/>
        </w:rPr>
      </w:pPr>
      <w:r>
        <w:rPr>
          <w:rFonts w:hint="eastAsia"/>
        </w:rPr>
        <w:t>The heathens who multiplied their deities, conceived them to be limited beings, who were confined to particular places, and had different provinces assigned to them.</w:t>
      </w:r>
    </w:p>
    <w:p w14:paraId="66742630">
      <w:pPr>
        <w:ind w:left="-5"/>
        <w:rPr>
          <w:rFonts w:hint="eastAsia"/>
        </w:rPr>
      </w:pPr>
      <w:r>
        <w:rPr>
          <w:rFonts w:hint="eastAsia"/>
        </w:rPr>
        <w:t>那些增殖他们神祇的异教徒，将祂们设想为有限的存有者，祂们被局限于特定的地方，并被分配了不同的领域。</w:t>
      </w:r>
    </w:p>
    <w:p w14:paraId="62EAA6AB">
      <w:pPr>
        <w:ind w:left="-5"/>
        <w:rPr>
          <w:rFonts w:hint="eastAsia"/>
        </w:rPr>
      </w:pPr>
    </w:p>
    <w:p w14:paraId="491A7C69">
      <w:pPr>
        <w:ind w:left="-5"/>
        <w:rPr>
          <w:rFonts w:hint="eastAsia"/>
        </w:rPr>
      </w:pPr>
      <w:r>
        <w:rPr>
          <w:rFonts w:hint="eastAsia"/>
        </w:rPr>
        <w:t>We have proofs of these unworthy ideas especially in the writings of the poets.</w:t>
      </w:r>
    </w:p>
    <w:p w14:paraId="6A89DB7E">
      <w:pPr>
        <w:ind w:left="-5"/>
        <w:rPr>
          <w:rFonts w:hint="eastAsia"/>
        </w:rPr>
      </w:pPr>
      <w:r>
        <w:rPr>
          <w:rFonts w:hint="eastAsia"/>
        </w:rPr>
        <w:t>我们尤其在诗人的著作中，找到了这些不配观念的证据。</w:t>
      </w:r>
    </w:p>
    <w:p w14:paraId="11433D1C">
      <w:pPr>
        <w:ind w:left="-5"/>
        <w:rPr>
          <w:rFonts w:hint="eastAsia"/>
        </w:rPr>
      </w:pPr>
    </w:p>
    <w:p w14:paraId="63503E10">
      <w:pPr>
        <w:ind w:left="-5"/>
        <w:rPr>
          <w:rFonts w:hint="eastAsia"/>
        </w:rPr>
      </w:pPr>
      <w:r>
        <w:rPr>
          <w:rFonts w:hint="eastAsia"/>
        </w:rPr>
        <w:t>They prevailed not only among the Greeks and Romans, but among other nations; and hence we find, that when the Syrians had been defeated by the Israelites, supposing Jehovah to be only a local Deity, they said to their king, "Their Gods are Gods of the hills, therefore they were stronger than we; but let us fight against them in the plain, and surely we shall be stronger than they."†</w:t>
      </w:r>
    </w:p>
    <w:p w14:paraId="124147F3">
      <w:pPr>
        <w:ind w:left="-5"/>
        <w:rPr>
          <w:rFonts w:hint="eastAsia"/>
        </w:rPr>
      </w:pPr>
      <w:r>
        <w:rPr>
          <w:rFonts w:hint="eastAsia"/>
        </w:rPr>
        <w:t>它们不仅在希腊人和罗马人中盛行，也在其他民族中盛行；因此我们发现，当叙利亚人被以色列人击败后，以为耶和华只是一个地方的神，他们就对他们的王说：“祂们的神是山的神，所以祂们比我们强；但让我们在平原与他们交战，无疑我们会比他们强。”†</w:t>
      </w:r>
    </w:p>
    <w:p w14:paraId="0FE5639E">
      <w:pPr>
        <w:ind w:left="-5"/>
        <w:rPr>
          <w:rFonts w:hint="eastAsia"/>
        </w:rPr>
      </w:pPr>
    </w:p>
    <w:p w14:paraId="7572F256">
      <w:pPr>
        <w:ind w:left="-5"/>
        <w:rPr>
          <w:rFonts w:hint="eastAsia"/>
        </w:rPr>
      </w:pPr>
      <w:r>
        <w:rPr>
          <w:rFonts w:hint="eastAsia"/>
        </w:rPr>
        <w:t>Such of them, however, as rising above the vulgar superstition, approximated to more just conceptions of the Supreme Being, seem to have entertained some notion of his universal presence.</w:t>
      </w:r>
    </w:p>
    <w:p w14:paraId="3E356896">
      <w:pPr>
        <w:ind w:left="-5"/>
        <w:rPr>
          <w:rFonts w:hint="eastAsia"/>
        </w:rPr>
      </w:pPr>
      <w:r>
        <w:rPr>
          <w:rFonts w:hint="eastAsia"/>
        </w:rPr>
        <w:t>然而，他们中那些超越了庸俗迷信，接近了对至高存有者更公正观念的人，似乎已怀有祂普世同在的某种观念。</w:t>
      </w:r>
    </w:p>
    <w:p w14:paraId="4C966E60">
      <w:pPr>
        <w:ind w:left="-5"/>
        <w:rPr>
          <w:rFonts w:hint="eastAsia"/>
        </w:rPr>
      </w:pPr>
    </w:p>
    <w:p w14:paraId="7E788039">
      <w:pPr>
        <w:ind w:left="-5"/>
        <w:rPr>
          <w:rFonts w:hint="eastAsia"/>
        </w:rPr>
      </w:pPr>
      <w:r>
        <w:rPr>
          <w:rFonts w:hint="eastAsia"/>
        </w:rPr>
        <w:t>"Quocunque te flexeris," says Seneca, "ibi illum videbis occurrentem tibi: nihil ab illo vacat; opus suum ipse implet."‡</w:t>
      </w:r>
    </w:p>
    <w:p w14:paraId="2882F91F">
      <w:pPr>
        <w:ind w:left="-5"/>
        <w:rPr>
          <w:rFonts w:hint="eastAsia"/>
        </w:rPr>
      </w:pPr>
      <w:r>
        <w:rPr>
          <w:rFonts w:hint="eastAsia"/>
        </w:rPr>
        <w:t>塞内加说：“无论你转向何处，你都会看到祂向你迎面而来：没有一处没有祂；祂自己充满了祂的工作。”‡</w:t>
      </w:r>
    </w:p>
    <w:p w14:paraId="76B8F197">
      <w:pPr>
        <w:ind w:left="-5"/>
        <w:rPr>
          <w:rFonts w:hint="eastAsia"/>
        </w:rPr>
      </w:pPr>
    </w:p>
    <w:p w14:paraId="446677F6">
      <w:pPr>
        <w:ind w:left="-5"/>
        <w:rPr>
          <w:rFonts w:hint="eastAsia"/>
        </w:rPr>
      </w:pPr>
      <w:r>
        <w:rPr>
          <w:rFonts w:hint="eastAsia"/>
        </w:rPr>
        <w:t>We meet him every where: no place is without him; he fills his own work.</w:t>
      </w:r>
    </w:p>
    <w:p w14:paraId="38C64A7C">
      <w:pPr>
        <w:ind w:left="-5"/>
        <w:rPr>
          <w:rFonts w:hint="eastAsia"/>
        </w:rPr>
      </w:pPr>
      <w:r>
        <w:rPr>
          <w:rFonts w:hint="eastAsia"/>
        </w:rPr>
        <w:t>我们在各处都遇见祂：没有一处没有祂；祂充满了祂自己的工作。</w:t>
      </w:r>
    </w:p>
    <w:p w14:paraId="70828A9B">
      <w:pPr>
        <w:ind w:left="-5"/>
        <w:rPr>
          <w:rFonts w:hint="eastAsia"/>
        </w:rPr>
      </w:pPr>
    </w:p>
    <w:p w14:paraId="37707834">
      <w:pPr>
        <w:ind w:left="-5"/>
        <w:rPr>
          <w:rFonts w:hint="eastAsia"/>
        </w:rPr>
      </w:pPr>
      <w:r>
        <w:rPr>
          <w:rFonts w:hint="eastAsia"/>
        </w:rPr>
        <w:t>Virgil too has these well-known lines:</w:t>
      </w:r>
    </w:p>
    <w:p w14:paraId="55C0FE5F">
      <w:pPr>
        <w:ind w:left="-5"/>
        <w:rPr>
          <w:rFonts w:hint="eastAsia"/>
        </w:rPr>
      </w:pPr>
      <w:r>
        <w:rPr>
          <w:rFonts w:hint="eastAsia"/>
        </w:rPr>
        <w:t>维吉尔也有这些著名的诗句：</w:t>
      </w:r>
    </w:p>
    <w:p w14:paraId="7015DD7C">
      <w:pPr>
        <w:ind w:left="-5"/>
        <w:rPr>
          <w:rFonts w:hint="eastAsia"/>
        </w:rPr>
      </w:pPr>
    </w:p>
    <w:p w14:paraId="4600AD65">
      <w:pPr>
        <w:ind w:left="-5"/>
        <w:rPr>
          <w:rFonts w:hint="eastAsia"/>
        </w:rPr>
      </w:pPr>
      <w:r>
        <w:rPr>
          <w:rFonts w:hint="eastAsia"/>
        </w:rPr>
        <w:t>Deum namque ire per omnes, Terrasque, tractusque maris, cœlumque profunduin.§</w:t>
      </w:r>
    </w:p>
    <w:p w14:paraId="0A9B98FD">
      <w:pPr>
        <w:ind w:left="-5"/>
        <w:rPr>
          <w:rFonts w:hint="eastAsia"/>
        </w:rPr>
      </w:pPr>
      <w:r>
        <w:rPr>
          <w:rFonts w:hint="eastAsia"/>
        </w:rPr>
        <w:t>因为神遍行于万有，地、海和深邃的天空。§</w:t>
      </w:r>
    </w:p>
    <w:p w14:paraId="65B99C6F">
      <w:pPr>
        <w:ind w:left="-5"/>
        <w:rPr>
          <w:rFonts w:hint="eastAsia"/>
        </w:rPr>
      </w:pPr>
    </w:p>
    <w:p w14:paraId="1964E370">
      <w:pPr>
        <w:ind w:left="-5"/>
        <w:rPr>
          <w:rFonts w:hint="eastAsia"/>
        </w:rPr>
      </w:pPr>
      <w:r>
        <w:rPr>
          <w:rFonts w:hint="eastAsia"/>
        </w:rPr>
        <w:t>But we should remember when such passages occur, that they admit of an interpretation different from what the words suggest to us; for, by some of the philosophers, God was supposed to be the soul of the world, diffused through all its parts, and consequently a material Being.</w:t>
      </w:r>
    </w:p>
    <w:p w14:paraId="48DBEE19">
      <w:pPr>
        <w:ind w:left="-5"/>
        <w:rPr>
          <w:rFonts w:hint="eastAsia"/>
        </w:rPr>
      </w:pPr>
      <w:r>
        <w:rPr>
          <w:rFonts w:hint="eastAsia"/>
        </w:rPr>
        <w:t>但我们应当记住，当这类段落出现时，它们容许一种与词语向我们暗示的不同的解释；因为，一些哲学家曾设想，神是世界的灵魂，弥漫于其所有部分，因此是一个物质的存有者。</w:t>
      </w:r>
    </w:p>
    <w:p w14:paraId="159CF534">
      <w:pPr>
        <w:ind w:left="-5"/>
        <w:rPr>
          <w:rFonts w:hint="eastAsia"/>
        </w:rPr>
      </w:pPr>
    </w:p>
    <w:p w14:paraId="6ED745C2">
      <w:pPr>
        <w:ind w:left="-5"/>
        <w:rPr>
          <w:rFonts w:hint="eastAsia"/>
        </w:rPr>
      </w:pPr>
      <w:r>
        <w:rPr>
          <w:rFonts w:hint="eastAsia"/>
        </w:rPr>
        <w:t>Mahomet must have believed that God had a bodily shape and a local residence, since he pretended to have seen him when he was taken up into heaven, and tells us that between his eyebrows the distance was equal to a journey of three days.</w:t>
      </w:r>
    </w:p>
    <w:p w14:paraId="3C83C0F8">
      <w:pPr>
        <w:ind w:left="-5"/>
        <w:rPr>
          <w:rFonts w:hint="eastAsia"/>
        </w:rPr>
      </w:pPr>
      <w:r>
        <w:rPr>
          <w:rFonts w:hint="eastAsia"/>
        </w:rPr>
        <w:t>穆罕默德必定相信神有身体的形状和地方的居所，因为祂假装在祂被接到天上时曾见过祂，并告诉我们祂眉毛之间的距离等于三天的路程。</w:t>
      </w:r>
    </w:p>
    <w:p w14:paraId="7817984E">
      <w:pPr>
        <w:ind w:left="-5"/>
        <w:rPr>
          <w:rFonts w:hint="eastAsia"/>
        </w:rPr>
      </w:pPr>
    </w:p>
    <w:p w14:paraId="0F37FEEF">
      <w:pPr>
        <w:ind w:left="-5"/>
        <w:rPr>
          <w:rFonts w:hint="eastAsia"/>
        </w:rPr>
      </w:pPr>
      <w:r>
        <w:rPr>
          <w:rFonts w:hint="eastAsia"/>
        </w:rPr>
        <w:t>Some of the elder Socinians appear to have fallen into the same gross error; and Biddle, against whom Dr. Owen wrote his book entitled, Vindiciæ Evangelicæ, maintained that "God glisters with glory, and is resident in a certain place of the heavens, so that we may distinguish between his right and left hand by bodily sight."‖</w:t>
      </w:r>
    </w:p>
    <w:p w14:paraId="17D36517">
      <w:pPr>
        <w:ind w:left="-5"/>
        <w:rPr>
          <w:rFonts w:hint="eastAsia"/>
        </w:rPr>
      </w:pPr>
      <w:r>
        <w:rPr>
          <w:rFonts w:hint="eastAsia"/>
        </w:rPr>
        <w:t>一些较早的苏西尼派，似乎也陷入了同样粗俗的错误；并且，比德尔，欧文博士曾写了一本名为《福音的辩护》的书来反对他，主张说“神荣耀闪烁，并居住在天上的某个地方，以至于我们可以用肉体的视觉来区分祂的右手和左手。”‖</w:t>
      </w:r>
    </w:p>
    <w:p w14:paraId="464EB4CE">
      <w:pPr>
        <w:ind w:left="-5"/>
        <w:rPr>
          <w:rFonts w:hint="eastAsia"/>
        </w:rPr>
      </w:pPr>
    </w:p>
    <w:p w14:paraId="0D338C13">
      <w:pPr>
        <w:ind w:left="-5"/>
        <w:rPr>
          <w:rFonts w:hint="eastAsia"/>
        </w:rPr>
      </w:pPr>
      <w:r>
        <w:rPr>
          <w:rFonts w:hint="eastAsia"/>
        </w:rPr>
        <w:t>In the Racovian catechism, or the catechism of the Socinian churches in Poland, the immensity of God is defined to be, "the highest perfection of his dominion, power, wisdom, and providence, extending to all things, and excluded from no place."¶</w:t>
      </w:r>
    </w:p>
    <w:p w14:paraId="14017CCC">
      <w:pPr>
        <w:ind w:left="-5"/>
        <w:rPr>
          <w:rFonts w:hint="eastAsia"/>
        </w:rPr>
      </w:pPr>
      <w:r>
        <w:rPr>
          <w:rFonts w:hint="eastAsia"/>
        </w:rPr>
        <w:t>在拉科维安要理问答，或波兰苏西尼教会的要理问答中，神的无限广大性被定义为，“祂统治、能力、智慧和护理的最高完美，延伸到万物，并不被排除在任何地方之外。”¶</w:t>
      </w:r>
    </w:p>
    <w:p w14:paraId="4361992B">
      <w:pPr>
        <w:ind w:left="-5"/>
        <w:rPr>
          <w:rFonts w:hint="eastAsia"/>
        </w:rPr>
      </w:pPr>
    </w:p>
    <w:p w14:paraId="029417B0">
      <w:pPr>
        <w:ind w:left="-5"/>
        <w:rPr>
          <w:rFonts w:hint="eastAsia"/>
        </w:rPr>
      </w:pPr>
      <w:r>
        <w:rPr>
          <w:rFonts w:hint="eastAsia"/>
        </w:rPr>
        <w:t>Nothing is said respecting the immensity of his essence.</w:t>
      </w:r>
    </w:p>
    <w:p w14:paraId="674BBD6A">
      <w:pPr>
        <w:ind w:left="-5"/>
        <w:rPr>
          <w:rFonts w:hint="eastAsia"/>
        </w:rPr>
      </w:pPr>
      <w:r>
        <w:rPr>
          <w:rFonts w:hint="eastAsia"/>
        </w:rPr>
        <w:t>关于祂本质的无限广大性，什么也没说。</w:t>
      </w:r>
    </w:p>
    <w:p w14:paraId="791315EA">
      <w:pPr>
        <w:ind w:left="-5"/>
        <w:rPr>
          <w:rFonts w:hint="eastAsia"/>
        </w:rPr>
      </w:pPr>
    </w:p>
    <w:p w14:paraId="7FDAFBCE">
      <w:pPr>
        <w:ind w:left="-5"/>
        <w:rPr>
          <w:rFonts w:hint="eastAsia"/>
        </w:rPr>
      </w:pPr>
      <w:r>
        <w:rPr>
          <w:rFonts w:hint="eastAsia"/>
        </w:rPr>
        <w:t>In opposition to all these opinions, we maintain not only that God knows all things, and rules over all things, but that he is present in all places, and with all creatures at all times; or in other words, that he is infinite in essence as well as in wisdom and power.</w:t>
      </w:r>
    </w:p>
    <w:p w14:paraId="7423196F">
      <w:pPr>
        <w:ind w:left="-5"/>
        <w:rPr>
          <w:rFonts w:hint="eastAsia"/>
        </w:rPr>
      </w:pPr>
      <w:r>
        <w:rPr>
          <w:rFonts w:hint="eastAsia"/>
        </w:rPr>
        <w:t>与所有这些观点相反，我们不仅主张神知道万事，统治万物，而且祂在各处同在，随时与所有受造物同在；或者换句话说，祂在本质上，以及在智慧和能力上，都是无限的。</w:t>
      </w:r>
    </w:p>
    <w:p w14:paraId="05059632">
      <w:pPr>
        <w:ind w:left="-5"/>
        <w:rPr>
          <w:rFonts w:hint="eastAsia"/>
        </w:rPr>
      </w:pPr>
    </w:p>
    <w:p w14:paraId="3ED117AC">
      <w:pPr>
        <w:ind w:left="-5"/>
        <w:rPr>
          <w:rFonts w:hint="eastAsia"/>
        </w:rPr>
      </w:pPr>
      <w:r>
        <w:rPr>
          <w:rFonts w:hint="eastAsia"/>
        </w:rPr>
        <w:t>Bodies exist in space, which has been defined to be, "extension void of matter or body, and capable of receiving or containing matter or body."</w:t>
      </w:r>
    </w:p>
    <w:p w14:paraId="26D1C400">
      <w:pPr>
        <w:ind w:left="-5"/>
        <w:rPr>
          <w:rFonts w:hint="eastAsia"/>
        </w:rPr>
      </w:pPr>
      <w:r>
        <w:rPr>
          <w:rFonts w:hint="eastAsia"/>
        </w:rPr>
        <w:t>物体存在于空间中，空间被定义为，“没有物质或身体的延展，并且能够接受或包含物质或身体。”</w:t>
      </w:r>
    </w:p>
    <w:p w14:paraId="1A181056">
      <w:pPr>
        <w:ind w:left="-5"/>
        <w:rPr>
          <w:rFonts w:hint="eastAsia"/>
        </w:rPr>
      </w:pPr>
    </w:p>
    <w:p w14:paraId="3AECD521">
      <w:pPr>
        <w:ind w:left="-5"/>
        <w:rPr>
          <w:rFonts w:hint="eastAsia"/>
        </w:rPr>
      </w:pPr>
      <w:r>
        <w:rPr>
          <w:rFonts w:hint="eastAsia"/>
        </w:rPr>
        <w:t>A particular body occupies only a portion of space; there are other portions of space where it is not.</w:t>
      </w:r>
    </w:p>
    <w:p w14:paraId="2615163D">
      <w:pPr>
        <w:ind w:left="-5"/>
        <w:rPr>
          <w:rFonts w:hint="eastAsia"/>
        </w:rPr>
      </w:pPr>
      <w:r>
        <w:rPr>
          <w:rFonts w:hint="eastAsia"/>
        </w:rPr>
        <w:t>一个特定的物体只占据空间的一部分；还有其他空间部分，它不在那里。</w:t>
      </w:r>
    </w:p>
    <w:p w14:paraId="41482C43">
      <w:pPr>
        <w:ind w:left="-5"/>
        <w:rPr>
          <w:rFonts w:hint="eastAsia"/>
        </w:rPr>
      </w:pPr>
    </w:p>
    <w:p w14:paraId="3C0F7109">
      <w:pPr>
        <w:ind w:left="-5"/>
        <w:rPr>
          <w:rFonts w:hint="eastAsia"/>
        </w:rPr>
      </w:pPr>
      <w:r>
        <w:rPr>
          <w:rFonts w:hint="eastAsia"/>
        </w:rPr>
        <w:t>As body consists of parts, its limits are exactly defined.</w:t>
      </w:r>
    </w:p>
    <w:p w14:paraId="4EFAF52A">
      <w:pPr>
        <w:ind w:left="-5"/>
        <w:rPr>
          <w:rFonts w:hint="eastAsia"/>
        </w:rPr>
      </w:pPr>
      <w:r>
        <w:rPr>
          <w:rFonts w:hint="eastAsia"/>
        </w:rPr>
        <w:t>由于身体由部分组成，其界限是精确定义的。</w:t>
      </w:r>
    </w:p>
    <w:p w14:paraId="1737CD9E">
      <w:pPr>
        <w:ind w:left="-5"/>
        <w:rPr>
          <w:rFonts w:hint="eastAsia"/>
        </w:rPr>
      </w:pPr>
    </w:p>
    <w:p w14:paraId="70A1A284">
      <w:pPr>
        <w:ind w:left="-5"/>
        <w:rPr>
          <w:rFonts w:hint="eastAsia"/>
        </w:rPr>
      </w:pPr>
      <w:r>
        <w:rPr>
          <w:rFonts w:hint="eastAsia"/>
        </w:rPr>
        <w:t>It has length, breadth and thickness; and the lines terminating these constitute figure.</w:t>
      </w:r>
    </w:p>
    <w:p w14:paraId="3E830AE6">
      <w:pPr>
        <w:ind w:left="-5"/>
        <w:rPr>
          <w:rFonts w:hint="eastAsia"/>
        </w:rPr>
      </w:pPr>
      <w:r>
        <w:rPr>
          <w:rFonts w:hint="eastAsia"/>
        </w:rPr>
        <w:t>它有长、宽、厚；终止这些的线构成了形状。</w:t>
      </w:r>
    </w:p>
    <w:p w14:paraId="674509A1">
      <w:pPr>
        <w:ind w:left="-5"/>
        <w:rPr>
          <w:rFonts w:hint="eastAsia"/>
        </w:rPr>
      </w:pPr>
    </w:p>
    <w:p w14:paraId="0D486D5C">
      <w:pPr>
        <w:ind w:left="-5"/>
        <w:rPr>
          <w:rFonts w:hint="eastAsia"/>
        </w:rPr>
      </w:pPr>
      <w:r>
        <w:rPr>
          <w:rFonts w:hint="eastAsia"/>
        </w:rPr>
        <w:t>The earth, the sun, mountains, trees, and men, fill certain parts of space, and may be seen from other parts of space, but in these they do not exist.</w:t>
      </w:r>
    </w:p>
    <w:p w14:paraId="1D84E63A">
      <w:pPr>
        <w:ind w:left="-5"/>
        <w:rPr>
          <w:rFonts w:hint="eastAsia"/>
        </w:rPr>
      </w:pPr>
      <w:r>
        <w:rPr>
          <w:rFonts w:hint="eastAsia"/>
        </w:rPr>
        <w:t>地球、太阳、山脉、树木和人，充满空间的某些部分，并可以从空间的其他部分看见，但它们并不存在于这些部分。</w:t>
      </w:r>
    </w:p>
    <w:p w14:paraId="7F478A1B">
      <w:pPr>
        <w:ind w:left="-5"/>
        <w:rPr>
          <w:rFonts w:hint="eastAsia"/>
        </w:rPr>
      </w:pPr>
    </w:p>
    <w:p w14:paraId="4A6CAB5B">
      <w:pPr>
        <w:ind w:left="-5"/>
        <w:rPr>
          <w:rFonts w:hint="eastAsia"/>
        </w:rPr>
      </w:pPr>
      <w:r>
        <w:rPr>
          <w:rFonts w:hint="eastAsia"/>
        </w:rPr>
        <w:t>All this is quite obvious; but we find greater difficulty when we proceed to speak of spirits, because, as they have no parts, no dimensions and figure, we do not understand their relation to space.</w:t>
      </w:r>
    </w:p>
    <w:p w14:paraId="783EAF92">
      <w:pPr>
        <w:ind w:left="-5"/>
        <w:rPr>
          <w:rFonts w:hint="eastAsia"/>
        </w:rPr>
      </w:pPr>
      <w:r>
        <w:rPr>
          <w:rFonts w:hint="eastAsia"/>
        </w:rPr>
        <w:t>这一切都相当明显；但当我们开始谈论灵时，就发现更大的困难，因为，它们没有部分，没有维度和形状，我们不理解它们与空间的关系。</w:t>
      </w:r>
    </w:p>
    <w:p w14:paraId="026EA2A5">
      <w:pPr>
        <w:ind w:left="-5"/>
        <w:rPr>
          <w:rFonts w:hint="eastAsia"/>
        </w:rPr>
      </w:pPr>
    </w:p>
    <w:p w14:paraId="7FE5E081">
      <w:pPr>
        <w:ind w:left="-5"/>
        <w:rPr>
          <w:rFonts w:hint="eastAsia"/>
        </w:rPr>
      </w:pPr>
      <w:r>
        <w:rPr>
          <w:rFonts w:hint="eastAsia"/>
        </w:rPr>
        <w:t>Of this, however, we are certain, that, to use the language of the Schools, they also have an ubi; so that the question may be asked, Where are they? and an answer may be returned, that they are here, and not there.</w:t>
      </w:r>
    </w:p>
    <w:p w14:paraId="3EAAA449">
      <w:pPr>
        <w:ind w:left="-5"/>
        <w:rPr>
          <w:rFonts w:hint="eastAsia"/>
        </w:rPr>
      </w:pPr>
      <w:r>
        <w:rPr>
          <w:rFonts w:hint="eastAsia"/>
        </w:rPr>
        <w:t>然而，有一点我们是确定的，即，用经院的语言来说，它们也有一个“所在”（ubi）；因此可以问，祂们在哪里？并且可以回答说，祂们在这里，不在那里。</w:t>
      </w:r>
    </w:p>
    <w:p w14:paraId="52C0F1C3">
      <w:pPr>
        <w:ind w:left="-5"/>
        <w:rPr>
          <w:rFonts w:hint="eastAsia"/>
        </w:rPr>
      </w:pPr>
    </w:p>
    <w:p w14:paraId="635A97B2">
      <w:pPr>
        <w:ind w:left="-5"/>
        <w:rPr>
          <w:rFonts w:hint="eastAsia"/>
        </w:rPr>
      </w:pPr>
      <w:r>
        <w:rPr>
          <w:rFonts w:hint="eastAsia"/>
        </w:rPr>
        <w:t>They do not fill the place where they are, because they are not material; but they are so in it, as not to be in any other place.</w:t>
      </w:r>
    </w:p>
    <w:p w14:paraId="6FF02FBE">
      <w:pPr>
        <w:ind w:left="-5"/>
        <w:rPr>
          <w:rFonts w:hint="eastAsia"/>
        </w:rPr>
      </w:pPr>
      <w:r>
        <w:rPr>
          <w:rFonts w:hint="eastAsia"/>
        </w:rPr>
        <w:t>祂们不充满祂们所在的地方，因为祂们不是物质的；但祂们是在其中，以至于不在任何其他地方。</w:t>
      </w:r>
    </w:p>
    <w:p w14:paraId="33C0215E">
      <w:pPr>
        <w:ind w:left="-5"/>
        <w:rPr>
          <w:rFonts w:hint="eastAsia"/>
        </w:rPr>
      </w:pPr>
    </w:p>
    <w:p w14:paraId="6056EC5A">
      <w:pPr>
        <w:ind w:left="-5"/>
        <w:rPr>
          <w:rFonts w:hint="eastAsia"/>
        </w:rPr>
      </w:pPr>
      <w:r>
        <w:rPr>
          <w:rFonts w:hint="eastAsia"/>
        </w:rPr>
        <w:t>This is plain with respect to our own spirits.</w:t>
      </w:r>
    </w:p>
    <w:p w14:paraId="474F76C5">
      <w:pPr>
        <w:ind w:left="-5"/>
        <w:rPr>
          <w:rFonts w:hint="eastAsia"/>
        </w:rPr>
      </w:pPr>
      <w:r>
        <w:rPr>
          <w:rFonts w:hint="eastAsia"/>
        </w:rPr>
        <w:t>这一点，关于我们自己的灵，是清楚的。</w:t>
      </w:r>
    </w:p>
    <w:p w14:paraId="6364E5E1">
      <w:pPr>
        <w:ind w:left="-5"/>
        <w:rPr>
          <w:rFonts w:hint="eastAsia"/>
        </w:rPr>
      </w:pPr>
    </w:p>
    <w:p w14:paraId="5195C6AB">
      <w:pPr>
        <w:ind w:left="-5"/>
        <w:rPr>
          <w:rFonts w:hint="eastAsia"/>
        </w:rPr>
      </w:pPr>
      <w:r>
        <w:rPr>
          <w:rFonts w:hint="eastAsia"/>
        </w:rPr>
        <w:t>They are so connected with our bodies, that they are where these are, and no where else.</w:t>
      </w:r>
    </w:p>
    <w:p w14:paraId="12EBA095">
      <w:pPr>
        <w:ind w:left="-5"/>
        <w:rPr>
          <w:rFonts w:hint="eastAsia"/>
        </w:rPr>
      </w:pPr>
      <w:r>
        <w:rPr>
          <w:rFonts w:hint="eastAsia"/>
        </w:rPr>
        <w:t>它们与我们的身体如此相连，以至于它们在哪里，身体也在哪里，别无他处。</w:t>
      </w:r>
    </w:p>
    <w:p w14:paraId="6D2DAE14">
      <w:pPr>
        <w:ind w:left="-5"/>
        <w:rPr>
          <w:rFonts w:hint="eastAsia"/>
        </w:rPr>
      </w:pPr>
    </w:p>
    <w:p w14:paraId="5EB0DE0E">
      <w:pPr>
        <w:ind w:left="-5"/>
        <w:rPr>
          <w:rFonts w:hint="eastAsia"/>
        </w:rPr>
      </w:pPr>
      <w:r>
        <w:rPr>
          <w:rFonts w:hint="eastAsia"/>
        </w:rPr>
        <w:t>In consequence of their presence in a particular place, they can perceive objects within a limited sphere; but beyond it their perception does not extend.</w:t>
      </w:r>
    </w:p>
    <w:p w14:paraId="4553293D">
      <w:pPr>
        <w:ind w:left="-5"/>
        <w:rPr>
          <w:rFonts w:hint="eastAsia"/>
        </w:rPr>
      </w:pPr>
      <w:r>
        <w:rPr>
          <w:rFonts w:hint="eastAsia"/>
        </w:rPr>
        <w:t>由于祂们在一个特定地方的存在，祂们能感知一个有限范围内的物体；但超出这个范围，祂们的感知就不延伸了。</w:t>
      </w:r>
    </w:p>
    <w:p w14:paraId="75D9B4AE">
      <w:pPr>
        <w:ind w:left="-5"/>
        <w:rPr>
          <w:rFonts w:hint="eastAsia"/>
        </w:rPr>
      </w:pPr>
    </w:p>
    <w:p w14:paraId="4FE91BDD">
      <w:pPr>
        <w:ind w:left="-5"/>
        <w:rPr>
          <w:rFonts w:hint="eastAsia"/>
        </w:rPr>
      </w:pPr>
      <w:r>
        <w:rPr>
          <w:rFonts w:hint="eastAsia"/>
        </w:rPr>
        <w:t>They are insulated, and can neither act nor be acted upon by objects at a certain distance, unless they are brought near, or some mode of communication with them is established.</w:t>
      </w:r>
    </w:p>
    <w:p w14:paraId="46AAA20F">
      <w:pPr>
        <w:ind w:left="-5"/>
        <w:rPr>
          <w:rFonts w:hint="eastAsia"/>
        </w:rPr>
      </w:pPr>
      <w:r>
        <w:rPr>
          <w:rFonts w:hint="eastAsia"/>
        </w:rPr>
        <w:t>祂们是孤立的，既不能行动，也不能被一定距离外的物体作用，除非它们被带近，或与它们建立了某种交通的方式。</w:t>
      </w:r>
    </w:p>
    <w:p w14:paraId="5714B7F6">
      <w:pPr>
        <w:ind w:left="-5"/>
        <w:rPr>
          <w:rFonts w:hint="eastAsia"/>
        </w:rPr>
      </w:pPr>
    </w:p>
    <w:p w14:paraId="091F312A">
      <w:pPr>
        <w:ind w:left="-5"/>
        <w:rPr>
          <w:rFonts w:hint="eastAsia"/>
        </w:rPr>
      </w:pPr>
      <w:r>
        <w:rPr>
          <w:rFonts w:hint="eastAsia"/>
        </w:rPr>
        <w:t>There is no doubt, that all other created spirits exist in the same manner in a place.</w:t>
      </w:r>
    </w:p>
    <w:p w14:paraId="2836E660">
      <w:pPr>
        <w:ind w:left="-5"/>
        <w:rPr>
          <w:rFonts w:hint="eastAsia"/>
        </w:rPr>
      </w:pPr>
      <w:r>
        <w:rPr>
          <w:rFonts w:hint="eastAsia"/>
        </w:rPr>
        <w:t>毫无疑问，所有其他受造的灵，都以同样的方式存在于一个地方。</w:t>
      </w:r>
    </w:p>
    <w:p w14:paraId="7F6D97E3">
      <w:pPr>
        <w:ind w:left="-5"/>
        <w:rPr>
          <w:rFonts w:hint="eastAsia"/>
        </w:rPr>
      </w:pPr>
    </w:p>
    <w:p w14:paraId="4DC42A16">
      <w:pPr>
        <w:ind w:left="-5"/>
        <w:rPr>
          <w:rFonts w:hint="eastAsia"/>
        </w:rPr>
      </w:pPr>
      <w:r>
        <w:rPr>
          <w:rFonts w:hint="eastAsia"/>
        </w:rPr>
        <w:t>This we are explicitly taught concerning angels, who are represented as moving from place to place, and as at one time in heaven, and at another time on earth.</w:t>
      </w:r>
    </w:p>
    <w:p w14:paraId="777050B1">
      <w:pPr>
        <w:ind w:left="-5"/>
        <w:rPr>
          <w:rFonts w:hint="eastAsia"/>
        </w:rPr>
      </w:pPr>
      <w:r>
        <w:rPr>
          <w:rFonts w:hint="eastAsia"/>
        </w:rPr>
        <w:t>关于天使，我们被明确地如此教导，祂们被描绘为从一个地方移动到另一个地方，有时在天上，有时在地上。</w:t>
      </w:r>
    </w:p>
    <w:p w14:paraId="7063A69F">
      <w:pPr>
        <w:ind w:left="-5"/>
        <w:rPr>
          <w:rFonts w:hint="eastAsia"/>
        </w:rPr>
      </w:pPr>
    </w:p>
    <w:p w14:paraId="2E2D2915">
      <w:pPr>
        <w:ind w:left="-5"/>
        <w:rPr>
          <w:rFonts w:hint="eastAsia"/>
        </w:rPr>
      </w:pPr>
      <w:r>
        <w:rPr>
          <w:rFonts w:hint="eastAsia"/>
        </w:rPr>
        <w:t>But you cannot ask, Where is God? if you mean that he may be in one place and not in another.</w:t>
      </w:r>
    </w:p>
    <w:p w14:paraId="7BCB60DA">
      <w:pPr>
        <w:ind w:left="-5"/>
        <w:rPr>
          <w:rFonts w:hint="eastAsia"/>
        </w:rPr>
      </w:pPr>
      <w:r>
        <w:rPr>
          <w:rFonts w:hint="eastAsia"/>
        </w:rPr>
        <w:t>但你不能问，神在哪里？如果你意思是祂可能在一个地方而不在另一个地方。</w:t>
      </w:r>
    </w:p>
    <w:p w14:paraId="1A959279">
      <w:pPr>
        <w:ind w:left="-5"/>
        <w:rPr>
          <w:rFonts w:hint="eastAsia"/>
        </w:rPr>
      </w:pPr>
    </w:p>
    <w:p w14:paraId="5734BADB">
      <w:pPr>
        <w:ind w:left="-5"/>
        <w:rPr>
          <w:rFonts w:hint="eastAsia"/>
        </w:rPr>
      </w:pPr>
      <w:r>
        <w:rPr>
          <w:rFonts w:hint="eastAsia"/>
        </w:rPr>
        <w:t>His presence is not local; it is universal.</w:t>
      </w:r>
    </w:p>
    <w:p w14:paraId="3F09F6CC">
      <w:pPr>
        <w:ind w:left="-5"/>
        <w:rPr>
          <w:rFonts w:hint="eastAsia"/>
        </w:rPr>
      </w:pPr>
      <w:r>
        <w:rPr>
          <w:rFonts w:hint="eastAsia"/>
        </w:rPr>
        <w:t>祂的同在不是地方性的；它是普世的。</w:t>
      </w:r>
    </w:p>
    <w:p w14:paraId="33F0CB1A">
      <w:pPr>
        <w:ind w:left="-5"/>
        <w:rPr>
          <w:rFonts w:hint="eastAsia"/>
        </w:rPr>
      </w:pPr>
    </w:p>
    <w:p w14:paraId="7FF5BECF">
      <w:pPr>
        <w:ind w:left="-5"/>
        <w:rPr>
          <w:rFonts w:hint="eastAsia"/>
        </w:rPr>
      </w:pPr>
      <w:r>
        <w:rPr>
          <w:rFonts w:hint="eastAsia"/>
        </w:rPr>
        <w:t>"Am I a God at hand, saith the Lord, and not a God afar off?</w:t>
      </w:r>
    </w:p>
    <w:p w14:paraId="08F91875">
      <w:pPr>
        <w:ind w:left="-5"/>
        <w:rPr>
          <w:rFonts w:hint="eastAsia"/>
        </w:rPr>
      </w:pPr>
      <w:r>
        <w:rPr>
          <w:rFonts w:hint="eastAsia"/>
        </w:rPr>
        <w:t>“我是近处的神，耶和华说，岂不是远处的神吗？</w:t>
      </w:r>
    </w:p>
    <w:p w14:paraId="29453847">
      <w:pPr>
        <w:ind w:left="-5"/>
        <w:rPr>
          <w:rFonts w:hint="eastAsia"/>
        </w:rPr>
      </w:pPr>
    </w:p>
    <w:p w14:paraId="472194CB">
      <w:pPr>
        <w:ind w:left="-5"/>
        <w:rPr>
          <w:rFonts w:hint="eastAsia"/>
        </w:rPr>
      </w:pPr>
      <w:r>
        <w:rPr>
          <w:rFonts w:hint="eastAsia"/>
        </w:rPr>
        <w:t>Do not I fill heaven and earth? saith the Lord."*</w:t>
      </w:r>
    </w:p>
    <w:p w14:paraId="38F6F6A6">
      <w:pPr>
        <w:ind w:left="-5"/>
        <w:rPr>
          <w:rFonts w:hint="eastAsia"/>
        </w:rPr>
      </w:pPr>
      <w:r>
        <w:rPr>
          <w:rFonts w:hint="eastAsia"/>
        </w:rPr>
        <w:t>我岂不充满天地吗？耶和华说。”*</w:t>
      </w:r>
    </w:p>
    <w:p w14:paraId="0023ECE7">
      <w:pPr>
        <w:ind w:left="-5"/>
        <w:rPr>
          <w:rFonts w:hint="eastAsia"/>
        </w:rPr>
      </w:pPr>
    </w:p>
    <w:p w14:paraId="329B5DFC">
      <w:pPr>
        <w:ind w:left="-5"/>
        <w:rPr>
          <w:rFonts w:hint="eastAsia"/>
        </w:rPr>
      </w:pPr>
      <w:r>
        <w:rPr>
          <w:rFonts w:hint="eastAsia"/>
        </w:rPr>
        <w:t>A distinction is made between the immensity, and the omnipresence or ubiquity of God.</w:t>
      </w:r>
    </w:p>
    <w:p w14:paraId="468044E1">
      <w:pPr>
        <w:ind w:left="-5"/>
        <w:rPr>
          <w:rFonts w:hint="eastAsia"/>
        </w:rPr>
      </w:pPr>
      <w:r>
        <w:rPr>
          <w:rFonts w:hint="eastAsia"/>
        </w:rPr>
        <w:t>神的无限广大性与无所不在或 ubiquity 之间作了区别。</w:t>
      </w:r>
    </w:p>
    <w:p w14:paraId="6424C730">
      <w:pPr>
        <w:ind w:left="-5"/>
        <w:rPr>
          <w:rFonts w:hint="eastAsia"/>
        </w:rPr>
      </w:pPr>
    </w:p>
    <w:p w14:paraId="18B999CF">
      <w:pPr>
        <w:ind w:left="-5"/>
        <w:rPr>
          <w:rFonts w:hint="eastAsia"/>
        </w:rPr>
      </w:pPr>
      <w:r>
        <w:rPr>
          <w:rFonts w:hint="eastAsia"/>
        </w:rPr>
        <w:t>When we call his essence immense, we mean that it has no limits; when we say that it is omnipresent, we signify that it is wherever creatures are.</w:t>
      </w:r>
    </w:p>
    <w:p w14:paraId="7D15028D">
      <w:pPr>
        <w:ind w:left="-5"/>
        <w:rPr>
          <w:rFonts w:hint="eastAsia"/>
        </w:rPr>
      </w:pPr>
      <w:r>
        <w:rPr>
          <w:rFonts w:hint="eastAsia"/>
        </w:rPr>
        <w:t>当我们称祂的本质为无限广大时，我们意思是它没有限制；当我们说它是无所不在时，我们意指它在所有受造物所在之处。</w:t>
      </w:r>
    </w:p>
    <w:p w14:paraId="7AEE20DD">
      <w:pPr>
        <w:ind w:left="-5"/>
        <w:rPr>
          <w:rFonts w:hint="eastAsia"/>
        </w:rPr>
      </w:pPr>
    </w:p>
    <w:p w14:paraId="297CD494">
      <w:pPr>
        <w:ind w:left="-5"/>
        <w:rPr>
          <w:rFonts w:hint="eastAsia"/>
        </w:rPr>
      </w:pPr>
      <w:r>
        <w:rPr>
          <w:rFonts w:hint="eastAsia"/>
        </w:rPr>
        <w:t>These propositions are not the same, unless creation be infinite; but although we cannot trace its boundaries, and its extent surpasses all calculation, yet there is this objection against supposing it to be absolutely unlimited, that it would be to suppose every part to be finite, but the whole infinite.</w:t>
      </w:r>
    </w:p>
    <w:p w14:paraId="49AD890F">
      <w:pPr>
        <w:ind w:left="-5"/>
        <w:rPr>
          <w:rFonts w:hint="eastAsia"/>
        </w:rPr>
      </w:pPr>
      <w:r>
        <w:rPr>
          <w:rFonts w:hint="eastAsia"/>
        </w:rPr>
        <w:t>这些命题并不相同，除非创造是无限的；但尽管我们无法追溯其边界，其范围也超出了所有计算，但反对假设它是绝对无限的，有这样一个反对意见，即那将是假设每一部分都是有限的，而整体是无限的。</w:t>
      </w:r>
    </w:p>
    <w:p w14:paraId="657C0B27">
      <w:pPr>
        <w:ind w:left="-5"/>
        <w:rPr>
          <w:rFonts w:hint="eastAsia"/>
        </w:rPr>
      </w:pPr>
    </w:p>
    <w:p w14:paraId="5607BB2B">
      <w:pPr>
        <w:ind w:left="-5"/>
        <w:rPr>
          <w:rFonts w:hint="eastAsia"/>
        </w:rPr>
      </w:pPr>
      <w:r>
        <w:rPr>
          <w:rFonts w:hint="eastAsia"/>
        </w:rPr>
        <w:t>By the same reasoning which proves that there could not be an eternal succession of beings, each of which began to exist, it is proved that the whole mass of co-existing created beings cannot be infinite.</w:t>
      </w:r>
    </w:p>
    <w:p w14:paraId="4A680AFC">
      <w:pPr>
        <w:ind w:left="-5"/>
        <w:rPr>
          <w:rFonts w:hint="eastAsia"/>
        </w:rPr>
      </w:pPr>
      <w:r>
        <w:rPr>
          <w:rFonts w:hint="eastAsia"/>
        </w:rPr>
        <w:t>用证明不可能有一个永恒的 succession，其中每一个存有者都曾开始存在的同一推理，可以证明，所有共存的受造物之整体，不可能是无限的。</w:t>
      </w:r>
    </w:p>
    <w:p w14:paraId="56EFDE2D">
      <w:pPr>
        <w:ind w:left="-5"/>
        <w:rPr>
          <w:rFonts w:hint="eastAsia"/>
        </w:rPr>
      </w:pPr>
    </w:p>
    <w:p w14:paraId="0815242C">
      <w:pPr>
        <w:ind w:left="-5"/>
        <w:rPr>
          <w:rFonts w:hint="eastAsia"/>
        </w:rPr>
      </w:pPr>
      <w:r>
        <w:rPr>
          <w:rFonts w:hint="eastAsia"/>
        </w:rPr>
        <w:t>The attributes of God are distinguished into absolute and relative.</w:t>
      </w:r>
    </w:p>
    <w:p w14:paraId="3BD86155">
      <w:pPr>
        <w:ind w:left="-5"/>
        <w:rPr>
          <w:rFonts w:hint="eastAsia"/>
        </w:rPr>
      </w:pPr>
      <w:r>
        <w:rPr>
          <w:rFonts w:hint="eastAsia"/>
        </w:rPr>
        <w:t>神的属性被分为绝对的和相对的。</w:t>
      </w:r>
    </w:p>
    <w:p w14:paraId="1C9DDB96">
      <w:pPr>
        <w:ind w:left="-5"/>
        <w:rPr>
          <w:rFonts w:hint="eastAsia"/>
        </w:rPr>
      </w:pPr>
    </w:p>
    <w:p w14:paraId="04DEDA04">
      <w:pPr>
        <w:ind w:left="-5"/>
        <w:rPr>
          <w:rFonts w:hint="eastAsia"/>
        </w:rPr>
      </w:pPr>
      <w:r>
        <w:rPr>
          <w:rFonts w:hint="eastAsia"/>
        </w:rPr>
        <w:t>His absolute attributes are those which may be considered without the supposition of any other thing; his relative attributes are those, the exercise of which supposes the existence of other beings, to whom they have a respect.</w:t>
      </w:r>
    </w:p>
    <w:p w14:paraId="01294227">
      <w:pPr>
        <w:ind w:left="-5"/>
        <w:rPr>
          <w:rFonts w:hint="eastAsia"/>
        </w:rPr>
      </w:pPr>
      <w:r>
        <w:rPr>
          <w:rFonts w:hint="eastAsia"/>
        </w:rPr>
        <w:t>祂的绝对属性，是那些可以不假定任何其他事物而加以考虑的；祂的相对属性，是那些其运用假定了其他存有者存在的，它们与这些存有者有关。</w:t>
      </w:r>
    </w:p>
    <w:p w14:paraId="5151F99F">
      <w:pPr>
        <w:ind w:left="-5"/>
        <w:rPr>
          <w:rFonts w:hint="eastAsia"/>
        </w:rPr>
      </w:pPr>
    </w:p>
    <w:p w14:paraId="043341FC">
      <w:pPr>
        <w:ind w:left="-5"/>
        <w:rPr>
          <w:rFonts w:hint="eastAsia"/>
        </w:rPr>
      </w:pPr>
      <w:r>
        <w:rPr>
          <w:rFonts w:hint="eastAsia"/>
        </w:rPr>
        <w:t>Immensity is an absolute perfection; it belongs to his essence, which, as it necessarily exists, is necessarily infinite.</w:t>
      </w:r>
    </w:p>
    <w:p w14:paraId="7AAA0B83">
      <w:pPr>
        <w:ind w:left="-5"/>
        <w:rPr>
          <w:rFonts w:hint="eastAsia"/>
        </w:rPr>
      </w:pPr>
      <w:r>
        <w:rPr>
          <w:rFonts w:hint="eastAsia"/>
        </w:rPr>
        <w:t>无限广大性是一个绝对的完美属性；它属于祂的本质，祂的本质，既是必然存在的，就必然是无限的。</w:t>
      </w:r>
    </w:p>
    <w:p w14:paraId="7C631AE9">
      <w:pPr>
        <w:ind w:left="-5"/>
        <w:rPr>
          <w:rFonts w:hint="eastAsia"/>
        </w:rPr>
      </w:pPr>
    </w:p>
    <w:p w14:paraId="3353D2F5">
      <w:pPr>
        <w:ind w:left="-5"/>
        <w:rPr>
          <w:rFonts w:hint="eastAsia"/>
        </w:rPr>
      </w:pPr>
      <w:r>
        <w:rPr>
          <w:rFonts w:hint="eastAsia"/>
        </w:rPr>
        <w:t>Omnipresence is a relative perfection; for, to say that he is present with all things, supposes that other things exist besides himself.</w:t>
      </w:r>
    </w:p>
    <w:p w14:paraId="1F58CF04">
      <w:pPr>
        <w:ind w:left="-5"/>
        <w:rPr>
          <w:rFonts w:hint="eastAsia"/>
        </w:rPr>
      </w:pPr>
      <w:r>
        <w:rPr>
          <w:rFonts w:hint="eastAsia"/>
        </w:rPr>
        <w:t>无所不在是一个相对的完美属性；因为，说祂与万物同在，就假设了除了祂自己之外，还有其他东西存在。</w:t>
      </w:r>
    </w:p>
    <w:p w14:paraId="7C112425">
      <w:pPr>
        <w:ind w:left="-5"/>
        <w:rPr>
          <w:rFonts w:hint="eastAsia"/>
        </w:rPr>
      </w:pPr>
    </w:p>
    <w:p w14:paraId="3A3009FF">
      <w:pPr>
        <w:ind w:left="-5"/>
        <w:rPr>
          <w:rFonts w:hint="eastAsia"/>
        </w:rPr>
      </w:pPr>
      <w:r>
        <w:rPr>
          <w:rFonts w:hint="eastAsia"/>
        </w:rPr>
        <w:t>At the same time, this statement is so far inaccurate, as it may seem to imply that immensity and omnipresence are different; for they are, in truth, the same perfection under different aspects.</w:t>
      </w:r>
    </w:p>
    <w:p w14:paraId="43702CD5">
      <w:pPr>
        <w:ind w:left="-5"/>
        <w:rPr>
          <w:rFonts w:hint="eastAsia"/>
        </w:rPr>
      </w:pPr>
      <w:r>
        <w:rPr>
          <w:rFonts w:hint="eastAsia"/>
        </w:rPr>
        <w:t>同时，这个陈述在某种程度上是不准确的，因为它似乎暗示无限广大性和无所不在是不同的；因为它们，实际上，是在不同方面下的同一个完美属性。</w:t>
      </w:r>
    </w:p>
    <w:p w14:paraId="63A60F2A">
      <w:pPr>
        <w:ind w:left="-5"/>
        <w:rPr>
          <w:rFonts w:hint="eastAsia"/>
        </w:rPr>
      </w:pPr>
    </w:p>
    <w:p w14:paraId="6BEA973A">
      <w:pPr>
        <w:ind w:left="-5"/>
        <w:rPr>
          <w:rFonts w:hint="eastAsia"/>
        </w:rPr>
      </w:pPr>
      <w:r>
        <w:rPr>
          <w:rFonts w:hint="eastAsia"/>
        </w:rPr>
        <w:t>Omnipresence is merely the relation of immensity to the universe; and all that we assert is, that God is present wherever his creatures are, but his essence is not bounded by creation; for he is present where no creatures are, and consequently, if new worlds were created, would be present also with them.</w:t>
      </w:r>
    </w:p>
    <w:p w14:paraId="474F0376">
      <w:pPr>
        <w:ind w:left="-5"/>
        <w:rPr>
          <w:rFonts w:hint="eastAsia"/>
        </w:rPr>
      </w:pPr>
      <w:r>
        <w:rPr>
          <w:rFonts w:hint="eastAsia"/>
        </w:rPr>
        <w:t>无所不在仅仅是无限广大性与宇宙的关系；我们所断言的，只是神在祂的受造物所在之处同在，但祂的本质不受创造所限；因为祂在没有受造物的地方同在，因此，如果新的世界被创造，祂也必与它们同在。</w:t>
      </w:r>
    </w:p>
    <w:p w14:paraId="2E38408A">
      <w:pPr>
        <w:ind w:left="-5"/>
        <w:rPr>
          <w:rFonts w:hint="eastAsia"/>
        </w:rPr>
      </w:pPr>
    </w:p>
    <w:p w14:paraId="003E9780">
      <w:pPr>
        <w:ind w:left="-5"/>
        <w:rPr>
          <w:rFonts w:hint="eastAsia"/>
        </w:rPr>
      </w:pPr>
      <w:r>
        <w:rPr>
          <w:rFonts w:hint="eastAsia"/>
        </w:rPr>
        <w:t>Some have attempted to prove the immensity of God from his necessary existence.</w:t>
      </w:r>
    </w:p>
    <w:p w14:paraId="7BC39185">
      <w:pPr>
        <w:ind w:left="-5"/>
        <w:rPr>
          <w:rFonts w:hint="eastAsia"/>
        </w:rPr>
      </w:pPr>
      <w:r>
        <w:rPr>
          <w:rFonts w:hint="eastAsia"/>
        </w:rPr>
        <w:t>一些人曾试图从祂的必然存在来证明神的无限广大性。</w:t>
      </w:r>
    </w:p>
    <w:p w14:paraId="7D5215FE">
      <w:pPr>
        <w:ind w:left="-5"/>
        <w:rPr>
          <w:rFonts w:hint="eastAsia"/>
        </w:rPr>
      </w:pPr>
    </w:p>
    <w:p w14:paraId="2609DB2E">
      <w:pPr>
        <w:ind w:left="-5"/>
        <w:rPr>
          <w:rFonts w:hint="eastAsia"/>
        </w:rPr>
      </w:pPr>
      <w:r>
        <w:rPr>
          <w:rFonts w:hint="eastAsia"/>
        </w:rPr>
        <w:t>He exists by an absolute necessity of nature, and by the same necessity he is infinite.</w:t>
      </w:r>
    </w:p>
    <w:p w14:paraId="79E143E8">
      <w:pPr>
        <w:ind w:left="-5"/>
        <w:rPr>
          <w:rFonts w:hint="eastAsia"/>
        </w:rPr>
      </w:pPr>
      <w:r>
        <w:rPr>
          <w:rFonts w:hint="eastAsia"/>
        </w:rPr>
        <w:t>祂因自然的绝对必然性而存在，并因同样的必然性而无限。</w:t>
      </w:r>
    </w:p>
    <w:p w14:paraId="2A48101D">
      <w:pPr>
        <w:ind w:left="-5"/>
        <w:rPr>
          <w:rFonts w:hint="eastAsia"/>
        </w:rPr>
      </w:pPr>
    </w:p>
    <w:p w14:paraId="2568223E">
      <w:pPr>
        <w:ind w:left="-5"/>
        <w:rPr>
          <w:rFonts w:hint="eastAsia"/>
        </w:rPr>
      </w:pPr>
      <w:r>
        <w:rPr>
          <w:rFonts w:hint="eastAsia"/>
        </w:rPr>
        <w:t>This necessity being absolute in itself, it has been said, and not depending upon any external cause, it is evident that it must be every where, as well as always unalterably the same; or to express the idea more plainly, this necessity is the reason of his existence in every place, as well as throughout all duration.</w:t>
      </w:r>
    </w:p>
    <w:p w14:paraId="636B8100">
      <w:pPr>
        <w:ind w:left="-5"/>
        <w:rPr>
          <w:rFonts w:hint="eastAsia"/>
        </w:rPr>
      </w:pPr>
      <w:r>
        <w:rPr>
          <w:rFonts w:hint="eastAsia"/>
        </w:rPr>
        <w:t>据说，这个必然性本身是绝对的，不依赖于任何外在的原因，很明显它必定处处存在，并且永远不变地相同；或者，更清楚地表达这个观念，这个必然性是祂在各处，以及在所有存续中存在的原因。</w:t>
      </w:r>
    </w:p>
    <w:p w14:paraId="67DF9253">
      <w:pPr>
        <w:ind w:left="-5"/>
        <w:rPr>
          <w:rFonts w:hint="eastAsia"/>
        </w:rPr>
      </w:pPr>
    </w:p>
    <w:p w14:paraId="088F693D">
      <w:pPr>
        <w:ind w:left="-5"/>
        <w:rPr>
          <w:rFonts w:hint="eastAsia"/>
        </w:rPr>
      </w:pPr>
      <w:r>
        <w:rPr>
          <w:rFonts w:hint="eastAsia"/>
        </w:rPr>
        <w:t>A necessity which is not every where the same, is plainly a consequential necessity only, depending upon some external cause and not an absolute one in its own nature; for, a necessity absolutely such in itself, has no relation to time and place, or any thing else.</w:t>
      </w:r>
    </w:p>
    <w:p w14:paraId="4B10A248">
      <w:pPr>
        <w:ind w:left="-5"/>
        <w:rPr>
          <w:rFonts w:hint="eastAsia"/>
        </w:rPr>
      </w:pPr>
      <w:r>
        <w:rPr>
          <w:rFonts w:hint="eastAsia"/>
        </w:rPr>
        <w:t>一个并非处处相同的必然性，显然只是一个后果性的必然性，依赖于某个外在的原因，而非其自身本性中的一个绝对的；因为，一个绝对的、就其本身而言的必然性，与时间、地点或任何其他事物无关。</w:t>
      </w:r>
    </w:p>
    <w:p w14:paraId="7968090E">
      <w:pPr>
        <w:ind w:left="-5"/>
        <w:rPr>
          <w:rFonts w:hint="eastAsia"/>
        </w:rPr>
      </w:pPr>
    </w:p>
    <w:p w14:paraId="03990076">
      <w:pPr>
        <w:ind w:left="-5"/>
        <w:rPr>
          <w:rFonts w:hint="eastAsia"/>
        </w:rPr>
      </w:pPr>
      <w:r>
        <w:rPr>
          <w:rFonts w:hint="eastAsia"/>
        </w:rPr>
        <w:t>Whatever therefore exists by an absolute necessity in its own nature, must needs be infinite as well as eternal.</w:t>
      </w:r>
    </w:p>
    <w:p w14:paraId="72DB23C8">
      <w:pPr>
        <w:ind w:left="-5"/>
        <w:rPr>
          <w:rFonts w:hint="eastAsia"/>
        </w:rPr>
      </w:pPr>
      <w:r>
        <w:rPr>
          <w:rFonts w:hint="eastAsia"/>
        </w:rPr>
        <w:t>因此，凡因其自身本性中的绝对必然性而存在的，必定既是无限的，也是永恒的。</w:t>
      </w:r>
    </w:p>
    <w:p w14:paraId="246B72C7">
      <w:pPr>
        <w:ind w:left="-5"/>
        <w:rPr>
          <w:rFonts w:hint="eastAsia"/>
        </w:rPr>
      </w:pPr>
    </w:p>
    <w:p w14:paraId="2BD9565D">
      <w:pPr>
        <w:ind w:left="-5"/>
        <w:rPr>
          <w:rFonts w:hint="eastAsia"/>
        </w:rPr>
      </w:pPr>
      <w:r>
        <w:rPr>
          <w:rFonts w:hint="eastAsia"/>
        </w:rPr>
        <w:t>To suppose a finite being to be self-existent, is to say that it is a contradiction for that being not to exist, while its absence or non-existence may be conceived without any contradiction; which is the greatest absurdity in the world.</w:t>
      </w:r>
    </w:p>
    <w:p w14:paraId="78BD23F0">
      <w:pPr>
        <w:ind w:left="-5"/>
        <w:rPr>
          <w:rFonts w:hint="eastAsia"/>
        </w:rPr>
      </w:pPr>
      <w:r>
        <w:rPr>
          <w:rFonts w:hint="eastAsia"/>
        </w:rPr>
        <w:t>设想一个有限的存有者是自存的，就是说那个存有者不存在是一个矛盾，而它的缺席或不存在却可以不带任何矛盾地被设想；这是世界上最大的荒谬。</w:t>
      </w:r>
    </w:p>
    <w:p w14:paraId="6B2FF21C">
      <w:pPr>
        <w:ind w:left="-5"/>
        <w:rPr>
          <w:rFonts w:hint="eastAsia"/>
        </w:rPr>
      </w:pPr>
    </w:p>
    <w:p w14:paraId="2405AEC9">
      <w:pPr>
        <w:ind w:left="-5"/>
        <w:rPr>
          <w:rFonts w:hint="eastAsia"/>
        </w:rPr>
      </w:pPr>
      <w:r>
        <w:rPr>
          <w:rFonts w:hint="eastAsia"/>
        </w:rPr>
        <w:t>For, if a being can without a contradiction be absent from one place, it may without a contradiction be absent likewise from another place, and from all places; and whatever necessity it may have of existing, must arise from some external cause, and not absolutely from itself; and, consequently, the being cannot be self-existent.</w:t>
      </w:r>
    </w:p>
    <w:p w14:paraId="42739226">
      <w:pPr>
        <w:ind w:left="-5"/>
        <w:rPr>
          <w:rFonts w:hint="eastAsia"/>
        </w:rPr>
      </w:pPr>
      <w:r>
        <w:rPr>
          <w:rFonts w:hint="eastAsia"/>
        </w:rPr>
        <w:t>因为，如果一个存有者能不带矛盾地缺席一个地方，它也能不带矛盾地缺席另一个地方，以及所有的地方；并且，无论它有什么存在的必然性，都必须出自某个外在的原因，而非绝对地出自它自己；因此，这个存有者不可能是自存的。</w:t>
      </w:r>
    </w:p>
    <w:p w14:paraId="047B9DAF">
      <w:pPr>
        <w:ind w:left="-5"/>
        <w:rPr>
          <w:rFonts w:hint="eastAsia"/>
        </w:rPr>
      </w:pPr>
    </w:p>
    <w:p w14:paraId="42FF4628">
      <w:pPr>
        <w:ind w:left="-5"/>
        <w:rPr>
          <w:rFonts w:hint="eastAsia"/>
        </w:rPr>
      </w:pPr>
      <w:r>
        <w:rPr>
          <w:rFonts w:hint="eastAsia"/>
        </w:rPr>
        <w:t>We can conceive no reason why a necessary being should be in one place, and not in another.</w:t>
      </w:r>
    </w:p>
    <w:p w14:paraId="0D084EA4">
      <w:pPr>
        <w:ind w:left="-5"/>
        <w:rPr>
          <w:rFonts w:hint="eastAsia"/>
        </w:rPr>
      </w:pPr>
      <w:r>
        <w:rPr>
          <w:rFonts w:hint="eastAsia"/>
        </w:rPr>
        <w:t>我们想不出任何理由，为何一个必然的存有者应在一个地方，而不在另一个地方。</w:t>
      </w:r>
    </w:p>
    <w:p w14:paraId="466C553A">
      <w:pPr>
        <w:ind w:left="-5"/>
        <w:rPr>
          <w:rFonts w:hint="eastAsia"/>
        </w:rPr>
      </w:pPr>
    </w:p>
    <w:p w14:paraId="343F077F">
      <w:pPr>
        <w:ind w:left="-5"/>
        <w:rPr>
          <w:rFonts w:hint="eastAsia"/>
        </w:rPr>
      </w:pPr>
      <w:r>
        <w:rPr>
          <w:rFonts w:hint="eastAsia"/>
        </w:rPr>
        <w:t>To suppose it to be finite, supposes some cause which determined that it should possess such a quantity of being, and no more.</w:t>
      </w:r>
    </w:p>
    <w:p w14:paraId="4916898F">
      <w:pPr>
        <w:ind w:left="-5"/>
        <w:rPr>
          <w:rFonts w:hint="eastAsia"/>
        </w:rPr>
      </w:pPr>
      <w:r>
        <w:rPr>
          <w:rFonts w:hint="eastAsia"/>
        </w:rPr>
        <w:t>设想它是有限的，就设想了某个原因，决定了它应拥有那样数量的存在，并且不多。</w:t>
      </w:r>
    </w:p>
    <w:p w14:paraId="2AC68623">
      <w:pPr>
        <w:ind w:left="-5"/>
        <w:rPr>
          <w:rFonts w:hint="eastAsia"/>
        </w:rPr>
      </w:pPr>
    </w:p>
    <w:p w14:paraId="47617645">
      <w:pPr>
        <w:ind w:left="-5"/>
        <w:rPr>
          <w:rFonts w:hint="eastAsia"/>
        </w:rPr>
      </w:pPr>
      <w:r>
        <w:rPr>
          <w:rFonts w:hint="eastAsia"/>
        </w:rPr>
        <w:t>That cause must either be a voluntary cause, or else such a necessary cause, the quantity of whose power is determined and limited by some other cause.</w:t>
      </w:r>
    </w:p>
    <w:p w14:paraId="33E42E6C">
      <w:pPr>
        <w:ind w:left="-5"/>
        <w:rPr>
          <w:rFonts w:hint="eastAsia"/>
        </w:rPr>
      </w:pPr>
      <w:r>
        <w:rPr>
          <w:rFonts w:hint="eastAsia"/>
        </w:rPr>
        <w:t>那个原因必定或是一个自愿的原因，或是一个必然的原因，其能力的数量由某个其他原因所决定和限制。</w:t>
      </w:r>
    </w:p>
    <w:p w14:paraId="4816ED99">
      <w:pPr>
        <w:ind w:left="-5"/>
        <w:rPr>
          <w:rFonts w:hint="eastAsia"/>
        </w:rPr>
      </w:pPr>
    </w:p>
    <w:p w14:paraId="07B8DA7E">
      <w:pPr>
        <w:ind w:left="-5"/>
        <w:rPr>
          <w:rFonts w:hint="eastAsia"/>
        </w:rPr>
      </w:pPr>
      <w:r>
        <w:rPr>
          <w:rFonts w:hint="eastAsia"/>
        </w:rPr>
        <w:t>But in an original absolute necessity, antecedent in the order of nature to the existence of any thing, nothing of all this can take place, but the necessity is necessarily every where alike.</w:t>
      </w:r>
    </w:p>
    <w:p w14:paraId="233AAA65">
      <w:pPr>
        <w:ind w:left="-5"/>
        <w:rPr>
          <w:rFonts w:hint="eastAsia"/>
        </w:rPr>
      </w:pPr>
      <w:r>
        <w:rPr>
          <w:rFonts w:hint="eastAsia"/>
        </w:rPr>
        <w:t>但在一个原始的、绝对的必然性中，在任何事物存在之前的自然次序中，所有这些都不可能发生，必然性必定是处处相同的。</w:t>
      </w:r>
    </w:p>
    <w:p w14:paraId="7777FBAD">
      <w:pPr>
        <w:ind w:left="-5"/>
        <w:rPr>
          <w:rFonts w:hint="eastAsia"/>
        </w:rPr>
      </w:pPr>
    </w:p>
    <w:p w14:paraId="33E56F51">
      <w:pPr>
        <w:ind w:left="-5"/>
        <w:rPr>
          <w:rFonts w:hint="eastAsia"/>
        </w:rPr>
      </w:pPr>
      <w:r>
        <w:rPr>
          <w:rFonts w:hint="eastAsia"/>
        </w:rPr>
        <w:t>I have stated this argument nearly in the words of Dr. Clarke.*</w:t>
      </w:r>
    </w:p>
    <w:p w14:paraId="59A56D17">
      <w:pPr>
        <w:ind w:left="-5"/>
        <w:rPr>
          <w:rFonts w:hint="eastAsia"/>
        </w:rPr>
      </w:pPr>
      <w:r>
        <w:rPr>
          <w:rFonts w:hint="eastAsia"/>
        </w:rPr>
        <w:t>我已几乎用克拉克博士的话陈述了这个论证。*</w:t>
      </w:r>
    </w:p>
    <w:p w14:paraId="4A3CC023">
      <w:pPr>
        <w:ind w:left="-5"/>
        <w:rPr>
          <w:rFonts w:hint="eastAsia"/>
        </w:rPr>
      </w:pPr>
    </w:p>
    <w:p w14:paraId="271AA60E">
      <w:pPr>
        <w:ind w:left="-5"/>
        <w:rPr>
          <w:rFonts w:hint="eastAsia"/>
        </w:rPr>
      </w:pPr>
      <w:r>
        <w:rPr>
          <w:rFonts w:hint="eastAsia"/>
        </w:rPr>
        <w:t>Its abstruseness renders it difficult of apprehension, and altogether useless to the great majority of mankind.</w:t>
      </w:r>
    </w:p>
    <w:p w14:paraId="2E8707D2">
      <w:pPr>
        <w:ind w:left="-5"/>
        <w:rPr>
          <w:rFonts w:hint="eastAsia"/>
        </w:rPr>
      </w:pPr>
      <w:r>
        <w:rPr>
          <w:rFonts w:hint="eastAsia"/>
        </w:rPr>
        <w:t>它的深奥使其难以理解，并且对绝大多数人类来说，完全无用。</w:t>
      </w:r>
    </w:p>
    <w:p w14:paraId="0B53C07A">
      <w:pPr>
        <w:ind w:left="-5"/>
        <w:rPr>
          <w:rFonts w:hint="eastAsia"/>
        </w:rPr>
      </w:pPr>
    </w:p>
    <w:p w14:paraId="72AF2D56">
      <w:pPr>
        <w:ind w:left="-5"/>
        <w:rPr>
          <w:rFonts w:hint="eastAsia"/>
        </w:rPr>
      </w:pPr>
      <w:r>
        <w:rPr>
          <w:rFonts w:hint="eastAsia"/>
        </w:rPr>
        <w:t>It has even not given complete satisfaction to some who were as profound as himself.</w:t>
      </w:r>
    </w:p>
    <w:p w14:paraId="048B5851">
      <w:pPr>
        <w:ind w:left="-5"/>
        <w:rPr>
          <w:rFonts w:hint="eastAsia"/>
        </w:rPr>
      </w:pPr>
      <w:r>
        <w:rPr>
          <w:rFonts w:hint="eastAsia"/>
        </w:rPr>
        <w:t>它甚至没有让一些像祂一样深奥的人完全满意。</w:t>
      </w:r>
    </w:p>
    <w:p w14:paraId="7497AD42">
      <w:pPr>
        <w:ind w:left="-5"/>
        <w:rPr>
          <w:rFonts w:hint="eastAsia"/>
        </w:rPr>
      </w:pPr>
    </w:p>
    <w:p w14:paraId="395B9CDC">
      <w:pPr>
        <w:ind w:left="-5"/>
        <w:rPr>
          <w:rFonts w:hint="eastAsia"/>
        </w:rPr>
      </w:pPr>
      <w:r>
        <w:rPr>
          <w:rFonts w:hint="eastAsia"/>
        </w:rPr>
        <w:t>It is plain, I think, that no reason can be conceived why a necessary being should be limited; and that limitation presupposes a prior cause, by which the measure of any thing is determined.</w:t>
      </w:r>
    </w:p>
    <w:p w14:paraId="50962E3C">
      <w:pPr>
        <w:ind w:left="-5"/>
        <w:rPr>
          <w:rFonts w:hint="eastAsia"/>
        </w:rPr>
      </w:pPr>
      <w:r>
        <w:rPr>
          <w:rFonts w:hint="eastAsia"/>
        </w:rPr>
        <w:t>我认为，很明显，想不出任何理由，为何一个必然的存有者应是有限的；并且限制预设了一个更早的原因，借此任何事物的度量被确定。</w:t>
      </w:r>
    </w:p>
    <w:p w14:paraId="0AFF5C10">
      <w:pPr>
        <w:ind w:left="-5"/>
        <w:rPr>
          <w:rFonts w:hint="eastAsia"/>
        </w:rPr>
      </w:pPr>
    </w:p>
    <w:p w14:paraId="52DB2DA1">
      <w:pPr>
        <w:ind w:left="-5"/>
        <w:rPr>
          <w:rFonts w:hint="eastAsia"/>
        </w:rPr>
      </w:pPr>
      <w:r>
        <w:rPr>
          <w:rFonts w:hint="eastAsia"/>
        </w:rPr>
        <w:t>I confess, however, that I do not understand the meaning of making necessity in the order of nature antecedent to the existence of God.</w:t>
      </w:r>
    </w:p>
    <w:p w14:paraId="1E6BAFD2">
      <w:pPr>
        <w:ind w:left="-5"/>
        <w:rPr>
          <w:rFonts w:hint="eastAsia"/>
        </w:rPr>
      </w:pPr>
      <w:r>
        <w:rPr>
          <w:rFonts w:hint="eastAsia"/>
        </w:rPr>
        <w:t>然而我承认，我不理解将必然性在自然的次序中置于神的存在之前的意义。</w:t>
      </w:r>
    </w:p>
    <w:p w14:paraId="147590EE">
      <w:pPr>
        <w:ind w:left="-5"/>
        <w:rPr>
          <w:rFonts w:hint="eastAsia"/>
        </w:rPr>
      </w:pPr>
    </w:p>
    <w:p w14:paraId="7384F38F">
      <w:pPr>
        <w:ind w:left="-5"/>
        <w:rPr>
          <w:rFonts w:hint="eastAsia"/>
        </w:rPr>
      </w:pPr>
      <w:r>
        <w:rPr>
          <w:rFonts w:hint="eastAsia"/>
        </w:rPr>
        <w:t>Such necessity is an abstraction of which I can form no idea, and seems to me as unintelligible as the Fate of the heathens, to which gods and men were alike subject.</w:t>
      </w:r>
    </w:p>
    <w:p w14:paraId="54AA454B">
      <w:pPr>
        <w:ind w:left="-5"/>
        <w:rPr>
          <w:rFonts w:hint="eastAsia"/>
        </w:rPr>
      </w:pPr>
      <w:r>
        <w:rPr>
          <w:rFonts w:hint="eastAsia"/>
        </w:rPr>
        <w:t>这种必然性是一个我无法形成观念的抽象，并且对我来说，像异教徒的命运一样难以理解，神和人都同样受制于它。</w:t>
      </w:r>
    </w:p>
    <w:p w14:paraId="2CF32991">
      <w:pPr>
        <w:ind w:left="-5"/>
        <w:rPr>
          <w:rFonts w:hint="eastAsia"/>
        </w:rPr>
      </w:pPr>
    </w:p>
    <w:p w14:paraId="26BD1C92">
      <w:pPr>
        <w:ind w:left="-5"/>
        <w:rPr>
          <w:rFonts w:hint="eastAsia"/>
        </w:rPr>
      </w:pPr>
      <w:r>
        <w:rPr>
          <w:rFonts w:hint="eastAsia"/>
        </w:rPr>
        <w:t>Both, I suspect, are words, and nothing more.</w:t>
      </w:r>
    </w:p>
    <w:p w14:paraId="470B0930">
      <w:pPr>
        <w:ind w:left="-5"/>
        <w:rPr>
          <w:rFonts w:hint="eastAsia"/>
        </w:rPr>
      </w:pPr>
      <w:r>
        <w:rPr>
          <w:rFonts w:hint="eastAsia"/>
        </w:rPr>
        <w:t>我怀疑，两者都是词语，仅此而已。</w:t>
      </w:r>
    </w:p>
    <w:p w14:paraId="2A14767E">
      <w:pPr>
        <w:ind w:left="-5"/>
        <w:rPr>
          <w:rFonts w:hint="eastAsia"/>
        </w:rPr>
      </w:pPr>
    </w:p>
    <w:p w14:paraId="25256F84">
      <w:pPr>
        <w:ind w:left="-5"/>
        <w:rPr>
          <w:rFonts w:hint="eastAsia"/>
        </w:rPr>
      </w:pPr>
      <w:r>
        <w:rPr>
          <w:rFonts w:hint="eastAsia"/>
        </w:rPr>
        <w:t>I proceed to lay before you arguments which are more level to common capacities.</w:t>
      </w:r>
    </w:p>
    <w:p w14:paraId="16C092F6">
      <w:pPr>
        <w:ind w:left="-5"/>
        <w:rPr>
          <w:rFonts w:hint="eastAsia"/>
        </w:rPr>
      </w:pPr>
      <w:r>
        <w:rPr>
          <w:rFonts w:hint="eastAsia"/>
        </w:rPr>
        <w:t>我接着要向你们陈述更适合普通理解力的论证。</w:t>
      </w:r>
    </w:p>
    <w:p w14:paraId="516898B3">
      <w:pPr>
        <w:ind w:left="-5"/>
        <w:rPr>
          <w:rFonts w:hint="eastAsia"/>
        </w:rPr>
      </w:pPr>
    </w:p>
    <w:p w14:paraId="77BC9795">
      <w:pPr>
        <w:ind w:left="-5"/>
        <w:rPr>
          <w:rFonts w:hint="eastAsia"/>
        </w:rPr>
      </w:pPr>
      <w:r>
        <w:rPr>
          <w:rFonts w:hint="eastAsia"/>
        </w:rPr>
        <w:t>In the first place, it has been already observed, that when we speak of God, we mean a Being possessed of every possible perfection; because if only one were wanting, we could conceive another being still more perfect than he to whom we had first directed our attention; and that other would be God.</w:t>
      </w:r>
    </w:p>
    <w:p w14:paraId="509F68BC">
      <w:pPr>
        <w:ind w:left="-5"/>
        <w:rPr>
          <w:rFonts w:hint="eastAsia"/>
        </w:rPr>
      </w:pPr>
      <w:r>
        <w:rPr>
          <w:rFonts w:hint="eastAsia"/>
        </w:rPr>
        <w:t>首先，已经观察到，当我们谈论神时，我们意指一位拥有所有可能完美的存有者；因为如果只缺少一个，我们就能设想另一位比我们首先注意的那位更完美的存有者；而那另一位就是神。</w:t>
      </w:r>
    </w:p>
    <w:p w14:paraId="122067C1">
      <w:pPr>
        <w:ind w:left="-5"/>
        <w:rPr>
          <w:rFonts w:hint="eastAsia"/>
        </w:rPr>
      </w:pPr>
    </w:p>
    <w:p w14:paraId="630C42D8">
      <w:pPr>
        <w:ind w:left="-5"/>
        <w:rPr>
          <w:rFonts w:hint="eastAsia"/>
        </w:rPr>
      </w:pPr>
      <w:r>
        <w:rPr>
          <w:rFonts w:hint="eastAsia"/>
        </w:rPr>
        <w:t>We unite in one assemblage all the excellencies which we observe in creatures, free from mixture and limitation; we join to these every other excellence which we can conceive, although in creatures no trace of it should appear; and we refer all, whether communicable or incommunicable, to the Divine nature, as their proper and original subject.</w:t>
      </w:r>
    </w:p>
    <w:p w14:paraId="1135599F">
      <w:pPr>
        <w:ind w:left="-5"/>
        <w:rPr>
          <w:rFonts w:hint="eastAsia"/>
        </w:rPr>
      </w:pPr>
      <w:r>
        <w:rPr>
          <w:rFonts w:hint="eastAsia"/>
        </w:rPr>
        <w:t>我们将我们在受造物中所观察到的所有卓越性，汇集在一起，不受混杂和限制；我们将所有其他我们能设想的卓越性，即使在受造物中找不到任何痕迹，也加到这些之中；我们将所有，无论是可交通的还是不可交通的，都归于神圣的本性，作为它们恰当和原始的主体。</w:t>
      </w:r>
    </w:p>
    <w:p w14:paraId="1470EDAD">
      <w:pPr>
        <w:ind w:left="-5"/>
        <w:rPr>
          <w:rFonts w:hint="eastAsia"/>
        </w:rPr>
      </w:pPr>
    </w:p>
    <w:p w14:paraId="48318767">
      <w:pPr>
        <w:ind w:left="-5"/>
        <w:rPr>
          <w:rFonts w:hint="eastAsia"/>
        </w:rPr>
      </w:pPr>
      <w:r>
        <w:rPr>
          <w:rFonts w:hint="eastAsia"/>
        </w:rPr>
        <w:t>Now, the limited nature of creatures is evidently an imperfection; and it is because such is our judgment, that we consider those creatures which can, if I may speak so, enlarge their being by the power of locomotion, as having an advantage above those which are fixed to a particular place.</w:t>
      </w:r>
    </w:p>
    <w:p w14:paraId="3C13BAA3">
      <w:pPr>
        <w:ind w:left="-5"/>
        <w:rPr>
          <w:rFonts w:hint="eastAsia"/>
        </w:rPr>
      </w:pPr>
      <w:r>
        <w:rPr>
          <w:rFonts w:hint="eastAsia"/>
        </w:rPr>
        <w:t>现在，受造物的有限性，显然是一种不完美；正是因为我们的判断如此，我们才认为那些，如果我可以这么说，能通过运动的能力来扩大它们存在的受造物，比那些固定在一个特定地方的，更有优势。</w:t>
      </w:r>
    </w:p>
    <w:p w14:paraId="54B14A2B">
      <w:pPr>
        <w:ind w:left="-5"/>
        <w:rPr>
          <w:rFonts w:hint="eastAsia"/>
        </w:rPr>
      </w:pPr>
    </w:p>
    <w:p w14:paraId="14BA06BC">
      <w:pPr>
        <w:ind w:left="-5"/>
        <w:rPr>
          <w:rFonts w:hint="eastAsia"/>
        </w:rPr>
      </w:pPr>
      <w:r>
        <w:rPr>
          <w:rFonts w:hint="eastAsia"/>
        </w:rPr>
        <w:t>If vegetables were sentient beings, we should deem animals superior to them, for this single reason, that they were not like them attached to the soil.</w:t>
      </w:r>
    </w:p>
    <w:p w14:paraId="5B01665A">
      <w:pPr>
        <w:ind w:left="-5"/>
        <w:rPr>
          <w:rFonts w:hint="eastAsia"/>
        </w:rPr>
      </w:pPr>
      <w:r>
        <w:rPr>
          <w:rFonts w:hint="eastAsia"/>
        </w:rPr>
        <w:t>如果植物是有感觉的存有者，我们会认为动物优于它们，就凭这一个理由，即它们不像它们那样附着于土壤。</w:t>
      </w:r>
    </w:p>
    <w:p w14:paraId="27E27695">
      <w:pPr>
        <w:ind w:left="-5"/>
        <w:rPr>
          <w:rFonts w:hint="eastAsia"/>
        </w:rPr>
      </w:pPr>
    </w:p>
    <w:p w14:paraId="26453327">
      <w:pPr>
        <w:ind w:left="-5"/>
        <w:rPr>
          <w:rFonts w:hint="eastAsia"/>
        </w:rPr>
      </w:pPr>
      <w:r>
        <w:rPr>
          <w:rFonts w:hint="eastAsia"/>
        </w:rPr>
        <w:t>And among the qualities which exalt angels above men, this is one, that although they cannot be in more places than one at the same time, yet they can pass from heaven to earth, and successively visit the various parts of creation.</w:t>
      </w:r>
    </w:p>
    <w:p w14:paraId="34A1311A">
      <w:pPr>
        <w:ind w:left="-5"/>
        <w:rPr>
          <w:rFonts w:hint="eastAsia"/>
        </w:rPr>
      </w:pPr>
      <w:r>
        <w:rPr>
          <w:rFonts w:hint="eastAsia"/>
        </w:rPr>
        <w:t>在使天使高于人的品质中，有这样一个，即虽然祂们不能同时在多个地方，但祂们可以从天上到地上，并相继地访问创造的各个部分。</w:t>
      </w:r>
    </w:p>
    <w:p w14:paraId="02F5B6B2">
      <w:pPr>
        <w:ind w:left="-5"/>
        <w:rPr>
          <w:rFonts w:hint="eastAsia"/>
        </w:rPr>
      </w:pPr>
    </w:p>
    <w:p w14:paraId="3747C5F8">
      <w:pPr>
        <w:ind w:left="-5"/>
        <w:rPr>
          <w:rFonts w:hint="eastAsia"/>
        </w:rPr>
      </w:pPr>
      <w:r>
        <w:rPr>
          <w:rFonts w:hint="eastAsia"/>
        </w:rPr>
        <w:t>The limited nature of man is manifestly the cause of his imperfection.</w:t>
      </w:r>
    </w:p>
    <w:p w14:paraId="60651134">
      <w:pPr>
        <w:ind w:left="-5"/>
        <w:rPr>
          <w:rFonts w:hint="eastAsia"/>
        </w:rPr>
      </w:pPr>
      <w:r>
        <w:rPr>
          <w:rFonts w:hint="eastAsia"/>
        </w:rPr>
        <w:t>人的有限性，显然是祂不完美的原因。</w:t>
      </w:r>
    </w:p>
    <w:p w14:paraId="4ACDEFAE">
      <w:pPr>
        <w:ind w:left="-5"/>
        <w:rPr>
          <w:rFonts w:hint="eastAsia"/>
        </w:rPr>
      </w:pPr>
    </w:p>
    <w:p w14:paraId="372A8092">
      <w:pPr>
        <w:ind w:left="-5"/>
        <w:rPr>
          <w:rFonts w:hint="eastAsia"/>
        </w:rPr>
      </w:pPr>
      <w:r>
        <w:rPr>
          <w:rFonts w:hint="eastAsia"/>
        </w:rPr>
        <w:t>His sensations, enjoyments, and operations, are confined to a narrow sphere, beyond which events are taking place over which he has no control, and sources of happiness exist, from which he can draw no supply.</w:t>
      </w:r>
    </w:p>
    <w:p w14:paraId="37BE700E">
      <w:pPr>
        <w:ind w:left="-5"/>
        <w:rPr>
          <w:rFonts w:hint="eastAsia"/>
        </w:rPr>
      </w:pPr>
      <w:r>
        <w:rPr>
          <w:rFonts w:hint="eastAsia"/>
        </w:rPr>
        <w:t>祂的感觉、享受和运作，都局限于一个狭窄的范围，超出这个范围，有祂无法控制的事件发生，有祂无法从中汲取供应的幸福之源存在。</w:t>
      </w:r>
    </w:p>
    <w:p w14:paraId="47B11389">
      <w:pPr>
        <w:ind w:left="-5"/>
        <w:rPr>
          <w:rFonts w:hint="eastAsia"/>
        </w:rPr>
      </w:pPr>
    </w:p>
    <w:p w14:paraId="20B91D8F">
      <w:pPr>
        <w:ind w:left="-5"/>
        <w:rPr>
          <w:rFonts w:hint="eastAsia"/>
        </w:rPr>
      </w:pPr>
      <w:r>
        <w:rPr>
          <w:rFonts w:hint="eastAsia"/>
        </w:rPr>
        <w:t>Hence fancy in its dreams has sometimes, with a view to remedy this defect, invested him with a power to transport himself from place to place at his pleasure.</w:t>
      </w:r>
    </w:p>
    <w:p w14:paraId="24F6FFC1">
      <w:pPr>
        <w:ind w:left="-5"/>
        <w:rPr>
          <w:rFonts w:hint="eastAsia"/>
        </w:rPr>
      </w:pPr>
      <w:r>
        <w:rPr>
          <w:rFonts w:hint="eastAsia"/>
        </w:rPr>
        <w:t>因此，幻想有时在梦中，为了补救这个缺陷，赋予了祂随心所欲地从一处移到另一处的能力。</w:t>
      </w:r>
    </w:p>
    <w:p w14:paraId="2975E727">
      <w:pPr>
        <w:ind w:left="-5"/>
        <w:rPr>
          <w:rFonts w:hint="eastAsia"/>
        </w:rPr>
      </w:pPr>
    </w:p>
    <w:p w14:paraId="3AB6803E">
      <w:pPr>
        <w:ind w:left="-5"/>
        <w:rPr>
          <w:rFonts w:hint="eastAsia"/>
        </w:rPr>
      </w:pPr>
      <w:r>
        <w:rPr>
          <w:rFonts w:hint="eastAsia"/>
        </w:rPr>
        <w:t>The result is, that in our opinion it is better for a being to be in many places; than in few, to be in all places than in many.</w:t>
      </w:r>
    </w:p>
    <w:p w14:paraId="09F76859">
      <w:pPr>
        <w:ind w:left="-5"/>
        <w:rPr>
          <w:rFonts w:hint="eastAsia"/>
        </w:rPr>
      </w:pPr>
      <w:r>
        <w:rPr>
          <w:rFonts w:hint="eastAsia"/>
        </w:rPr>
        <w:t>结果是，在我们看来，一个存有者在许多地方，比在少数地方好；在所有地方，比在许多地方好。</w:t>
      </w:r>
    </w:p>
    <w:p w14:paraId="14C995DF">
      <w:pPr>
        <w:ind w:left="-5"/>
        <w:rPr>
          <w:rFonts w:hint="eastAsia"/>
        </w:rPr>
      </w:pPr>
    </w:p>
    <w:p w14:paraId="19223481">
      <w:pPr>
        <w:ind w:left="-5"/>
        <w:rPr>
          <w:rFonts w:hint="eastAsia"/>
        </w:rPr>
      </w:pPr>
      <w:r>
        <w:rPr>
          <w:rFonts w:hint="eastAsia"/>
        </w:rPr>
        <w:t>To suppose, therefore, God to exist only in one part of the universe, to be in heaven but not upon earth, to circumscribe his essence within any boundaries however widely extended, would be to conceive of him as similar to his creatures.</w:t>
      </w:r>
    </w:p>
    <w:p w14:paraId="360F4EA2">
      <w:pPr>
        <w:ind w:left="-5"/>
        <w:rPr>
          <w:rFonts w:hint="eastAsia"/>
        </w:rPr>
      </w:pPr>
      <w:r>
        <w:rPr>
          <w:rFonts w:hint="eastAsia"/>
        </w:rPr>
        <w:t>因此，设想神只存在于宇宙的一部分，在天上而不在地上，将祂的本质限制在任何无论多么广阔的边界内，都将是设想祂与祂的受造物相似。</w:t>
      </w:r>
    </w:p>
    <w:p w14:paraId="19D3CC98">
      <w:pPr>
        <w:ind w:left="-5"/>
        <w:rPr>
          <w:rFonts w:hint="eastAsia"/>
        </w:rPr>
      </w:pPr>
    </w:p>
    <w:p w14:paraId="3841C198">
      <w:pPr>
        <w:ind w:left="-5"/>
        <w:rPr>
          <w:rFonts w:hint="eastAsia"/>
        </w:rPr>
      </w:pPr>
      <w:r>
        <w:rPr>
          <w:rFonts w:hint="eastAsia"/>
        </w:rPr>
        <w:t>It would be easy to imagine a being still more perfect, for certainly he would be more perfect who was present at the same time in heaven and on earth.</w:t>
      </w:r>
    </w:p>
    <w:p w14:paraId="14DEC32F">
      <w:pPr>
        <w:ind w:left="-5"/>
        <w:rPr>
          <w:rFonts w:hint="eastAsia"/>
        </w:rPr>
      </w:pPr>
      <w:r>
        <w:rPr>
          <w:rFonts w:hint="eastAsia"/>
        </w:rPr>
        <w:t>很容易想象一个更完美的存有者，因为无疑，同时在天上和地上同在的祂，会更完美。</w:t>
      </w:r>
    </w:p>
    <w:p w14:paraId="7D5F3F81">
      <w:pPr>
        <w:ind w:left="-5"/>
        <w:rPr>
          <w:rFonts w:hint="eastAsia"/>
        </w:rPr>
      </w:pPr>
    </w:p>
    <w:p w14:paraId="60E28646">
      <w:pPr>
        <w:ind w:left="-5"/>
        <w:rPr>
          <w:rFonts w:hint="eastAsia"/>
        </w:rPr>
      </w:pPr>
      <w:r>
        <w:rPr>
          <w:rFonts w:hint="eastAsia"/>
        </w:rPr>
        <w:t>Thus it appears that it is agreeable to reason to ascribe immensity to God.</w:t>
      </w:r>
    </w:p>
    <w:p w14:paraId="5516924A">
      <w:pPr>
        <w:ind w:left="-5"/>
        <w:rPr>
          <w:rFonts w:hint="eastAsia"/>
        </w:rPr>
      </w:pPr>
      <w:r>
        <w:rPr>
          <w:rFonts w:hint="eastAsia"/>
        </w:rPr>
        <w:t>因此看来，将无限广大性归于神，是合乎理性的。</w:t>
      </w:r>
    </w:p>
    <w:p w14:paraId="3AAD02B0">
      <w:pPr>
        <w:ind w:left="-5"/>
        <w:rPr>
          <w:rFonts w:hint="eastAsia"/>
        </w:rPr>
      </w:pPr>
    </w:p>
    <w:p w14:paraId="7E9F6311">
      <w:pPr>
        <w:ind w:left="-5"/>
        <w:rPr>
          <w:rFonts w:hint="eastAsia"/>
        </w:rPr>
      </w:pPr>
      <w:r>
        <w:rPr>
          <w:rFonts w:hint="eastAsia"/>
        </w:rPr>
        <w:t>In the second place, immensity is necessarily implied in the other perfections of the divine nature; or those perfections are such, that unless the divine nature were immense, they would not belong to it.</w:t>
      </w:r>
    </w:p>
    <w:p w14:paraId="17B56C2A">
      <w:pPr>
        <w:ind w:left="-5"/>
        <w:rPr>
          <w:rFonts w:hint="eastAsia"/>
        </w:rPr>
      </w:pPr>
      <w:r>
        <w:rPr>
          <w:rFonts w:hint="eastAsia"/>
        </w:rPr>
        <w:t>其次，无限广大性必然地包含在神圣本性的其他完美属性中；或者说，那些完美属性是那样的，以至于除非神圣的本性是无限广大的，否则它们就不会属于它。</w:t>
      </w:r>
    </w:p>
    <w:p w14:paraId="1D327939">
      <w:pPr>
        <w:ind w:left="-5"/>
        <w:rPr>
          <w:rFonts w:hint="eastAsia"/>
        </w:rPr>
      </w:pPr>
    </w:p>
    <w:p w14:paraId="7181B89B">
      <w:pPr>
        <w:ind w:left="-5"/>
        <w:rPr>
          <w:rFonts w:hint="eastAsia"/>
        </w:rPr>
      </w:pPr>
      <w:r>
        <w:rPr>
          <w:rFonts w:hint="eastAsia"/>
        </w:rPr>
        <w:t>What the perfections of God are, and that he is actually possessed of them, will be afterwards shewn; and in the mean time, we may be permitted to assume their existence.</w:t>
      </w:r>
    </w:p>
    <w:p w14:paraId="1C58AFFF">
      <w:pPr>
        <w:ind w:left="-5"/>
        <w:rPr>
          <w:rFonts w:hint="eastAsia"/>
        </w:rPr>
      </w:pPr>
      <w:r>
        <w:rPr>
          <w:rFonts w:hint="eastAsia"/>
        </w:rPr>
        <w:t>神的完美属性是什么，以及祂实际上拥有它们，后面将会表明；与此同时，我们可以被允许假设它们的存在。</w:t>
      </w:r>
    </w:p>
    <w:p w14:paraId="0E23C37B">
      <w:pPr>
        <w:ind w:left="-5"/>
        <w:rPr>
          <w:rFonts w:hint="eastAsia"/>
        </w:rPr>
      </w:pPr>
    </w:p>
    <w:p w14:paraId="549DFA73">
      <w:pPr>
        <w:ind w:left="-5"/>
        <w:rPr>
          <w:rFonts w:hint="eastAsia"/>
        </w:rPr>
      </w:pPr>
      <w:r>
        <w:rPr>
          <w:rFonts w:hint="eastAsia"/>
        </w:rPr>
        <w:t>Every sound theist ascribes infinite perfections to God, infinite power, infinite wisdom, infinite goodness, and consequently must believe his essence to be infinite; for it would be a manifest absurdity to suppose a Being to have infinite perfections and a finite nature, to be limited and unlimited at the same time.</w:t>
      </w:r>
    </w:p>
    <w:p w14:paraId="4EC75582">
      <w:pPr>
        <w:ind w:left="-5"/>
        <w:rPr>
          <w:rFonts w:hint="eastAsia"/>
        </w:rPr>
      </w:pPr>
      <w:r>
        <w:rPr>
          <w:rFonts w:hint="eastAsia"/>
        </w:rPr>
        <w:t>每一个健全的有神论者都将无限的完美属性归于神，即无限的能力、无限的智慧、无限的良善，因此必定相信祂的本质是无限的；因为设想一个存有者拥有无限的完美属性和一个有限的本性，同时是有限和无限的，将是明显的荒谬。</w:t>
      </w:r>
    </w:p>
    <w:p w14:paraId="6D381E6C">
      <w:pPr>
        <w:ind w:left="-5"/>
        <w:rPr>
          <w:rFonts w:hint="eastAsia"/>
        </w:rPr>
      </w:pPr>
    </w:p>
    <w:p w14:paraId="5E4B9A8A">
      <w:pPr>
        <w:ind w:left="-5"/>
        <w:rPr>
          <w:rFonts w:hint="eastAsia"/>
        </w:rPr>
      </w:pPr>
      <w:r>
        <w:rPr>
          <w:rFonts w:hint="eastAsia"/>
        </w:rPr>
        <w:t>It is one of our clearest conceptions, that the degree of any quality must be relative to the nature in which it is inherent, as the effect is proportioned to the cause.</w:t>
      </w:r>
    </w:p>
    <w:p w14:paraId="64F2C9B7">
      <w:pPr>
        <w:ind w:left="-5"/>
        <w:rPr>
          <w:rFonts w:hint="eastAsia"/>
        </w:rPr>
      </w:pPr>
      <w:r>
        <w:rPr>
          <w:rFonts w:hint="eastAsia"/>
        </w:rPr>
        <w:t>我们最清晰的观念之一是，任何品质的程度，都必须相对于其所固有的本性，正如结果与原因成比例一样。</w:t>
      </w:r>
    </w:p>
    <w:p w14:paraId="7230F53A">
      <w:pPr>
        <w:ind w:left="-5"/>
        <w:rPr>
          <w:rFonts w:hint="eastAsia"/>
        </w:rPr>
      </w:pPr>
    </w:p>
    <w:p w14:paraId="02ADD4F8">
      <w:pPr>
        <w:ind w:left="-5"/>
        <w:rPr>
          <w:rFonts w:hint="eastAsia"/>
        </w:rPr>
      </w:pPr>
      <w:r>
        <w:rPr>
          <w:rFonts w:hint="eastAsia"/>
        </w:rPr>
        <w:t>We are sometimes surprised to find a degree of power in certain creatures, much exceeding what their appearance had led us to expect; but we are never led to think that it may be indefinitely increased so as to be equal to every possible effect.</w:t>
      </w:r>
    </w:p>
    <w:p w14:paraId="191E4475">
      <w:pPr>
        <w:ind w:left="-5"/>
        <w:rPr>
          <w:rFonts w:hint="eastAsia"/>
        </w:rPr>
      </w:pPr>
      <w:r>
        <w:rPr>
          <w:rFonts w:hint="eastAsia"/>
        </w:rPr>
        <w:t>我们有时会惊讶地发现，某些受造物中有一种能力，远超其外表所引导我们期望的；但我们从未被引导去认为，它可以无限地增加，以至于能与所有可能的效果相等。</w:t>
      </w:r>
    </w:p>
    <w:p w14:paraId="24556D2A">
      <w:pPr>
        <w:ind w:left="-5"/>
        <w:rPr>
          <w:rFonts w:hint="eastAsia"/>
        </w:rPr>
      </w:pPr>
    </w:p>
    <w:p w14:paraId="61AE9163">
      <w:pPr>
        <w:ind w:left="-5"/>
        <w:rPr>
          <w:rFonts w:hint="eastAsia"/>
        </w:rPr>
      </w:pPr>
      <w:r>
        <w:rPr>
          <w:rFonts w:hint="eastAsia"/>
        </w:rPr>
        <w:t>It will be readily granted, that the divine understanding is infinite, or that God knows all things throughout the whole extent of the creation.</w:t>
      </w:r>
    </w:p>
    <w:p w14:paraId="7EE5D939">
      <w:pPr>
        <w:ind w:left="-5"/>
        <w:rPr>
          <w:rFonts w:hint="eastAsia"/>
        </w:rPr>
      </w:pPr>
      <w:r>
        <w:rPr>
          <w:rFonts w:hint="eastAsia"/>
        </w:rPr>
        <w:t>很容易就会承认，神的悟性是无限的，或神知道整个创造范围内的所有事物。</w:t>
      </w:r>
    </w:p>
    <w:p w14:paraId="157210C9">
      <w:pPr>
        <w:ind w:left="-5"/>
        <w:rPr>
          <w:rFonts w:hint="eastAsia"/>
        </w:rPr>
      </w:pPr>
    </w:p>
    <w:p w14:paraId="13C012DE">
      <w:pPr>
        <w:ind w:left="-5"/>
        <w:rPr>
          <w:rFonts w:hint="eastAsia"/>
        </w:rPr>
      </w:pPr>
      <w:r>
        <w:rPr>
          <w:rFonts w:hint="eastAsia"/>
        </w:rPr>
        <w:t>The question of the Psalmist contains its own answer: "He that planted the ear, shall he not hear?</w:t>
      </w:r>
    </w:p>
    <w:p w14:paraId="00C1B045">
      <w:pPr>
        <w:ind w:left="-5"/>
        <w:rPr>
          <w:rFonts w:hint="eastAsia"/>
        </w:rPr>
      </w:pPr>
      <w:r>
        <w:rPr>
          <w:rFonts w:hint="eastAsia"/>
        </w:rPr>
        <w:t>诗篇作者的问题，包含了它自己的答案：“造耳朵的，岂不听见吗？</w:t>
      </w:r>
    </w:p>
    <w:p w14:paraId="32A84B63">
      <w:pPr>
        <w:ind w:left="-5"/>
        <w:rPr>
          <w:rFonts w:hint="eastAsia"/>
        </w:rPr>
      </w:pPr>
    </w:p>
    <w:p w14:paraId="6B91CFCF">
      <w:pPr>
        <w:ind w:left="-5"/>
        <w:rPr>
          <w:rFonts w:hint="eastAsia"/>
        </w:rPr>
      </w:pPr>
      <w:r>
        <w:rPr>
          <w:rFonts w:hint="eastAsia"/>
        </w:rPr>
        <w:t>He that formed the eye, shall he not see?</w:t>
      </w:r>
    </w:p>
    <w:p w14:paraId="10DA5DB0">
      <w:pPr>
        <w:ind w:left="-5"/>
        <w:rPr>
          <w:rFonts w:hint="eastAsia"/>
        </w:rPr>
      </w:pPr>
      <w:r>
        <w:rPr>
          <w:rFonts w:hint="eastAsia"/>
        </w:rPr>
        <w:t>造眼睛的，岂不看见吗？</w:t>
      </w:r>
    </w:p>
    <w:p w14:paraId="2D24B992">
      <w:pPr>
        <w:ind w:left="-5"/>
        <w:rPr>
          <w:rFonts w:hint="eastAsia"/>
        </w:rPr>
      </w:pPr>
    </w:p>
    <w:p w14:paraId="7CAB1693">
      <w:pPr>
        <w:ind w:left="-5"/>
        <w:rPr>
          <w:rFonts w:hint="eastAsia"/>
        </w:rPr>
      </w:pPr>
      <w:r>
        <w:rPr>
          <w:rFonts w:hint="eastAsia"/>
        </w:rPr>
        <w:t>He that teacheth man knowledge, shall not he know?"*</w:t>
      </w:r>
    </w:p>
    <w:p w14:paraId="4BFAA23F">
      <w:pPr>
        <w:ind w:left="-5"/>
        <w:rPr>
          <w:rFonts w:hint="eastAsia"/>
        </w:rPr>
      </w:pPr>
      <w:r>
        <w:rPr>
          <w:rFonts w:hint="eastAsia"/>
        </w:rPr>
        <w:t>教导人知识的，岂不知识吗？”*</w:t>
      </w:r>
    </w:p>
    <w:p w14:paraId="4B2D29F8">
      <w:pPr>
        <w:ind w:left="-5"/>
        <w:rPr>
          <w:rFonts w:hint="eastAsia"/>
        </w:rPr>
      </w:pPr>
    </w:p>
    <w:p w14:paraId="7439E59D">
      <w:pPr>
        <w:ind w:left="-5"/>
        <w:rPr>
          <w:rFonts w:hint="eastAsia"/>
        </w:rPr>
      </w:pPr>
      <w:r>
        <w:rPr>
          <w:rFonts w:hint="eastAsia"/>
        </w:rPr>
        <w:t>The source of intelligence must be an intelligent Being; the Maker of all things must be acquainted with his own works.</w:t>
      </w:r>
    </w:p>
    <w:p w14:paraId="632FEF9F">
      <w:pPr>
        <w:ind w:left="-5"/>
        <w:rPr>
          <w:rFonts w:hint="eastAsia"/>
        </w:rPr>
      </w:pPr>
      <w:r>
        <w:rPr>
          <w:rFonts w:hint="eastAsia"/>
        </w:rPr>
        <w:t>智慧的源头必定是一个智慧的存有者；万物的创造者必定熟悉祂自己的工作。</w:t>
      </w:r>
    </w:p>
    <w:p w14:paraId="7A78E36F">
      <w:pPr>
        <w:ind w:left="-5"/>
        <w:rPr>
          <w:rFonts w:hint="eastAsia"/>
        </w:rPr>
      </w:pPr>
    </w:p>
    <w:p w14:paraId="28DE391B">
      <w:pPr>
        <w:ind w:left="-5"/>
        <w:rPr>
          <w:rFonts w:hint="eastAsia"/>
        </w:rPr>
      </w:pPr>
      <w:r>
        <w:rPr>
          <w:rFonts w:hint="eastAsia"/>
        </w:rPr>
        <w:t>But how should he know every thing in the universe, ample as its boundaries are, and innumerable as are the substances of which it is composed, if he had a local habitation in a particular portion of space?</w:t>
      </w:r>
    </w:p>
    <w:p w14:paraId="4A03DFD6">
      <w:pPr>
        <w:ind w:left="-5"/>
        <w:rPr>
          <w:rFonts w:hint="eastAsia"/>
        </w:rPr>
      </w:pPr>
      <w:r>
        <w:rPr>
          <w:rFonts w:hint="eastAsia"/>
        </w:rPr>
        <w:t>但祂怎能知道宇宙中的每一件事，无论其边界多么宽广，其所组成的物质多么无数，如果祂在一个特定的空间部分有一个地方性的居所？</w:t>
      </w:r>
    </w:p>
    <w:p w14:paraId="65A3E2F0">
      <w:pPr>
        <w:ind w:left="-5"/>
        <w:rPr>
          <w:rFonts w:hint="eastAsia"/>
        </w:rPr>
      </w:pPr>
    </w:p>
    <w:p w14:paraId="2942E4BF">
      <w:pPr>
        <w:ind w:left="-5"/>
        <w:rPr>
          <w:rFonts w:hint="eastAsia"/>
        </w:rPr>
      </w:pPr>
      <w:r>
        <w:rPr>
          <w:rFonts w:hint="eastAsia"/>
        </w:rPr>
        <w:t>Some things would be too distant to be seen, or too minute to be observed, or transacted in such secrecy as to be unknown to all who were not present on the spot.</w:t>
      </w:r>
    </w:p>
    <w:p w14:paraId="12EB09ED">
      <w:pPr>
        <w:ind w:left="-5"/>
        <w:rPr>
          <w:rFonts w:hint="eastAsia"/>
        </w:rPr>
      </w:pPr>
      <w:r>
        <w:rPr>
          <w:rFonts w:hint="eastAsia"/>
        </w:rPr>
        <w:t>有些东西会太遥远以至于看不见，或太微小以至于无法观察，或在如此秘密的情况下进行，以至于所有不在现场的人都不知道。</w:t>
      </w:r>
    </w:p>
    <w:p w14:paraId="1AB41EFB">
      <w:pPr>
        <w:ind w:left="-5"/>
        <w:rPr>
          <w:rFonts w:hint="eastAsia"/>
        </w:rPr>
      </w:pPr>
    </w:p>
    <w:p w14:paraId="0AF46240">
      <w:pPr>
        <w:ind w:left="-5"/>
        <w:rPr>
          <w:rFonts w:hint="eastAsia"/>
        </w:rPr>
      </w:pPr>
      <w:r>
        <w:rPr>
          <w:rFonts w:hint="eastAsia"/>
        </w:rPr>
        <w:t>The universal and particular knowledge of God, his knowledge of all creatures without the exception of the least or the most obscure, and of all the circumstances relating to them, endlessly diversified and often too subtile and slender to be the objects of human observation, presupposes his immediate presence on the scene of their existence.</w:t>
      </w:r>
    </w:p>
    <w:p w14:paraId="4C0E5356">
      <w:pPr>
        <w:ind w:left="-5"/>
        <w:rPr>
          <w:rFonts w:hint="eastAsia"/>
        </w:rPr>
      </w:pPr>
      <w:r>
        <w:rPr>
          <w:rFonts w:hint="eastAsia"/>
        </w:rPr>
        <w:t>神的普世和特定知识，祂对所有受造物，无一例外，即使是最小或最晦涩的，以及所有与它们相关的、无穷多样、常常过于精微和纤细以至于无法成为人观察对象的情况的知识，都预设了祂在它们存在场景的直接同在。</w:t>
      </w:r>
    </w:p>
    <w:p w14:paraId="67EB382C">
      <w:pPr>
        <w:ind w:left="-5"/>
        <w:rPr>
          <w:rFonts w:hint="eastAsia"/>
        </w:rPr>
      </w:pPr>
    </w:p>
    <w:p w14:paraId="70EC0AB6">
      <w:pPr>
        <w:ind w:left="-5"/>
        <w:rPr>
          <w:rFonts w:hint="eastAsia"/>
        </w:rPr>
      </w:pPr>
      <w:r>
        <w:rPr>
          <w:rFonts w:hint="eastAsia"/>
        </w:rPr>
        <w:t>There is no intelligible way of accounting for his infinite knowledge, but that of the Psalmist: "Thou compassest my path, and my lying down, and art acquainted with all my ways.</w:t>
      </w:r>
    </w:p>
    <w:p w14:paraId="06485542">
      <w:pPr>
        <w:ind w:left="-5"/>
        <w:rPr>
          <w:rFonts w:hint="eastAsia"/>
        </w:rPr>
      </w:pPr>
      <w:r>
        <w:rPr>
          <w:rFonts w:hint="eastAsia"/>
        </w:rPr>
        <w:t>没有一种可理解的方式可以解释祂的无限知识，除了诗篇作者的方式：“你细察我的道路和我躺卧之处，也深知我一切所行的。</w:t>
      </w:r>
    </w:p>
    <w:p w14:paraId="761A5BA4">
      <w:pPr>
        <w:ind w:left="-5"/>
        <w:rPr>
          <w:rFonts w:hint="eastAsia"/>
        </w:rPr>
      </w:pPr>
    </w:p>
    <w:p w14:paraId="40E905BF">
      <w:pPr>
        <w:ind w:left="-5"/>
        <w:rPr>
          <w:rFonts w:hint="eastAsia"/>
        </w:rPr>
      </w:pPr>
      <w:r>
        <w:rPr>
          <w:rFonts w:hint="eastAsia"/>
        </w:rPr>
        <w:t>For there is not a word in my tongue, but, lo, O Lord, thou knowest it altogether.</w:t>
      </w:r>
    </w:p>
    <w:p w14:paraId="0128AFB9">
      <w:pPr>
        <w:ind w:left="-5"/>
        <w:rPr>
          <w:rFonts w:hint="eastAsia"/>
        </w:rPr>
      </w:pPr>
      <w:r>
        <w:rPr>
          <w:rFonts w:hint="eastAsia"/>
        </w:rPr>
        <w:t>因为我舌头上的话，没有一句不说的，耶和华阿，你都全然知道了。</w:t>
      </w:r>
    </w:p>
    <w:p w14:paraId="750E3AAF">
      <w:pPr>
        <w:ind w:left="-5"/>
        <w:rPr>
          <w:rFonts w:hint="eastAsia"/>
        </w:rPr>
      </w:pPr>
    </w:p>
    <w:p w14:paraId="5624D310">
      <w:pPr>
        <w:ind w:left="-5"/>
        <w:rPr>
          <w:rFonts w:hint="eastAsia"/>
        </w:rPr>
      </w:pPr>
      <w:r>
        <w:rPr>
          <w:rFonts w:hint="eastAsia"/>
        </w:rPr>
        <w:t>Thou hast beset me behind and before, and laid thine hand upon me."†</w:t>
      </w:r>
    </w:p>
    <w:p w14:paraId="5B819CBD">
      <w:pPr>
        <w:ind w:left="-5"/>
        <w:rPr>
          <w:rFonts w:hint="eastAsia"/>
        </w:rPr>
      </w:pPr>
      <w:r>
        <w:rPr>
          <w:rFonts w:hint="eastAsia"/>
        </w:rPr>
        <w:t>你前后环绕我，按手在我身上。”†</w:t>
      </w:r>
    </w:p>
    <w:p w14:paraId="57E15DD5">
      <w:pPr>
        <w:ind w:left="-5"/>
        <w:rPr>
          <w:rFonts w:hint="eastAsia"/>
        </w:rPr>
      </w:pPr>
    </w:p>
    <w:p w14:paraId="6F85A3A1">
      <w:pPr>
        <w:ind w:left="-5"/>
        <w:rPr>
          <w:rFonts w:hint="eastAsia"/>
        </w:rPr>
      </w:pPr>
      <w:r>
        <w:rPr>
          <w:rFonts w:hint="eastAsia"/>
        </w:rPr>
        <w:t>I might farther illustrate this point, by shewing that the almighty power of God presupposes the infinity of his essence, but the observations which might be made will occur under the next argument.</w:t>
      </w:r>
    </w:p>
    <w:p w14:paraId="15E04C9E">
      <w:pPr>
        <w:ind w:left="-5"/>
        <w:rPr>
          <w:rFonts w:hint="eastAsia"/>
        </w:rPr>
      </w:pPr>
      <w:r>
        <w:rPr>
          <w:rFonts w:hint="eastAsia"/>
        </w:rPr>
        <w:t>我还可以通过表明神的全能 presupposes 祂本质的无限性，来进一步阐明这一点，但可以作出的观察，将在下一个论证中出现。</w:t>
      </w:r>
    </w:p>
    <w:p w14:paraId="2A04B164">
      <w:pPr>
        <w:ind w:left="-5"/>
        <w:rPr>
          <w:rFonts w:hint="eastAsia"/>
        </w:rPr>
      </w:pPr>
    </w:p>
    <w:p w14:paraId="55530ECB">
      <w:pPr>
        <w:ind w:left="-5"/>
        <w:rPr>
          <w:rFonts w:hint="eastAsia"/>
        </w:rPr>
      </w:pPr>
      <w:r>
        <w:rPr>
          <w:rFonts w:hint="eastAsia"/>
        </w:rPr>
        <w:t>In the third place, the immensity of the Divine Being may be proved from his works.</w:t>
      </w:r>
    </w:p>
    <w:p w14:paraId="517F7E25">
      <w:pPr>
        <w:ind w:left="-5"/>
        <w:rPr>
          <w:rFonts w:hint="eastAsia"/>
        </w:rPr>
      </w:pPr>
      <w:r>
        <w:rPr>
          <w:rFonts w:hint="eastAsia"/>
        </w:rPr>
        <w:t>第三，神圣存有者的无限广大性，可以从祂的作为中得到证明。</w:t>
      </w:r>
    </w:p>
    <w:p w14:paraId="3064446E">
      <w:pPr>
        <w:ind w:left="-5"/>
        <w:rPr>
          <w:rFonts w:hint="eastAsia"/>
        </w:rPr>
      </w:pPr>
    </w:p>
    <w:p w14:paraId="5D616B0B">
      <w:pPr>
        <w:ind w:left="-5"/>
        <w:rPr>
          <w:rFonts w:hint="eastAsia"/>
        </w:rPr>
      </w:pPr>
      <w:r>
        <w:rPr>
          <w:rFonts w:hint="eastAsia"/>
        </w:rPr>
        <w:t>The creation of all things out of nothing, required almighty power.</w:t>
      </w:r>
    </w:p>
    <w:p w14:paraId="72C9DAB3">
      <w:pPr>
        <w:ind w:left="-5"/>
        <w:rPr>
          <w:rFonts w:hint="eastAsia"/>
        </w:rPr>
      </w:pPr>
      <w:r>
        <w:rPr>
          <w:rFonts w:hint="eastAsia"/>
        </w:rPr>
        <w:t>从无中创造万物，需要全能的能力。</w:t>
      </w:r>
    </w:p>
    <w:p w14:paraId="43DD7B61">
      <w:pPr>
        <w:ind w:left="-5"/>
        <w:rPr>
          <w:rFonts w:hint="eastAsia"/>
        </w:rPr>
      </w:pPr>
    </w:p>
    <w:p w14:paraId="18C12B15">
      <w:pPr>
        <w:ind w:left="-5"/>
        <w:rPr>
          <w:rFonts w:hint="eastAsia"/>
        </w:rPr>
      </w:pPr>
      <w:r>
        <w:rPr>
          <w:rFonts w:hint="eastAsia"/>
        </w:rPr>
        <w:t>The power of God is not something distinct from his essence, but is his essence itself in energy, or God himself working.</w:t>
      </w:r>
    </w:p>
    <w:p w14:paraId="0E6012DF">
      <w:pPr>
        <w:ind w:left="-5"/>
        <w:rPr>
          <w:rFonts w:hint="eastAsia"/>
        </w:rPr>
      </w:pPr>
      <w:r>
        <w:rPr>
          <w:rFonts w:hint="eastAsia"/>
        </w:rPr>
        <w:t>神的能力并非与祂的本质不同的东西，而是祂本质本身在能量中，或神自己作工。</w:t>
      </w:r>
    </w:p>
    <w:p w14:paraId="2C6F06F6">
      <w:pPr>
        <w:ind w:left="-5"/>
        <w:rPr>
          <w:rFonts w:hint="eastAsia"/>
        </w:rPr>
      </w:pPr>
    </w:p>
    <w:p w14:paraId="3338F8F7">
      <w:pPr>
        <w:ind w:left="-5"/>
        <w:rPr>
          <w:rFonts w:hint="eastAsia"/>
        </w:rPr>
      </w:pPr>
      <w:r>
        <w:rPr>
          <w:rFonts w:hint="eastAsia"/>
        </w:rPr>
        <w:t>But we cannot conceive any being to act where it is not; the action of every being with which we are acquainted, supposes its presence.</w:t>
      </w:r>
    </w:p>
    <w:p w14:paraId="4173765F">
      <w:pPr>
        <w:ind w:left="-5"/>
        <w:rPr>
          <w:rFonts w:hint="eastAsia"/>
        </w:rPr>
      </w:pPr>
      <w:r>
        <w:rPr>
          <w:rFonts w:hint="eastAsia"/>
        </w:rPr>
        <w:t>但我们无法设想任何存有者在它不在的地方行动；我们所熟悉的每一个存有者的行动，都假设了它的存在。</w:t>
      </w:r>
    </w:p>
    <w:p w14:paraId="7B265EFA">
      <w:pPr>
        <w:ind w:left="-5"/>
        <w:rPr>
          <w:rFonts w:hint="eastAsia"/>
        </w:rPr>
      </w:pPr>
    </w:p>
    <w:p w14:paraId="2C1EC55C">
      <w:pPr>
        <w:ind w:left="-5"/>
        <w:rPr>
          <w:rFonts w:hint="eastAsia"/>
        </w:rPr>
      </w:pPr>
      <w:r>
        <w:rPr>
          <w:rFonts w:hint="eastAsia"/>
        </w:rPr>
        <w:t>The actions of men are confined to the spot on which they reside; and if they are said to act at a distance, it is in a figurative sense, because their orders are executed by persons employed in their service.</w:t>
      </w:r>
    </w:p>
    <w:p w14:paraId="7F34EB42">
      <w:pPr>
        <w:ind w:left="-5"/>
        <w:rPr>
          <w:rFonts w:hint="eastAsia"/>
        </w:rPr>
      </w:pPr>
      <w:r>
        <w:rPr>
          <w:rFonts w:hint="eastAsia"/>
        </w:rPr>
        <w:t>人的行动局限于他们居住的地方；如果说他们远距离行动，那是在比喻的意义上，因为他们的命令是由受雇于他们服务的人执行的。</w:t>
      </w:r>
    </w:p>
    <w:p w14:paraId="524F057A">
      <w:pPr>
        <w:ind w:left="-5"/>
        <w:rPr>
          <w:rFonts w:hint="eastAsia"/>
        </w:rPr>
      </w:pPr>
    </w:p>
    <w:p w14:paraId="29F1D2CE">
      <w:pPr>
        <w:ind w:left="-5"/>
        <w:rPr>
          <w:rFonts w:hint="eastAsia"/>
        </w:rPr>
      </w:pPr>
      <w:r>
        <w:rPr>
          <w:rFonts w:hint="eastAsia"/>
        </w:rPr>
        <w:t>But God made use of no ministers, or subordinate agents, in the work of creation, and must therefore have been present in every portion of space where any being exists besides himself.</w:t>
      </w:r>
    </w:p>
    <w:p w14:paraId="4C3DCE2B">
      <w:pPr>
        <w:ind w:left="-5"/>
        <w:rPr>
          <w:rFonts w:hint="eastAsia"/>
        </w:rPr>
      </w:pPr>
      <w:r>
        <w:rPr>
          <w:rFonts w:hint="eastAsia"/>
        </w:rPr>
        <w:t>但神在创造的工作中，没有使用任何仆人或次要的代理人，因此必定在每一个有祂之外的存有者存在的空间部分同在。</w:t>
      </w:r>
    </w:p>
    <w:p w14:paraId="4C93175E">
      <w:pPr>
        <w:ind w:left="-5"/>
        <w:rPr>
          <w:rFonts w:hint="eastAsia"/>
        </w:rPr>
      </w:pPr>
    </w:p>
    <w:p w14:paraId="412D547E">
      <w:pPr>
        <w:ind w:left="-5"/>
        <w:rPr>
          <w:rFonts w:hint="eastAsia"/>
        </w:rPr>
      </w:pPr>
      <w:r>
        <w:rPr>
          <w:rFonts w:hint="eastAsia"/>
        </w:rPr>
        <w:t>If we turn our attention to the providential government of the universe, we shall be led to the same conclusion respecting the omnipresence of God.</w:t>
      </w:r>
    </w:p>
    <w:p w14:paraId="658A795E">
      <w:pPr>
        <w:ind w:left="-5"/>
        <w:rPr>
          <w:rFonts w:hint="eastAsia"/>
        </w:rPr>
      </w:pPr>
      <w:r>
        <w:rPr>
          <w:rFonts w:hint="eastAsia"/>
        </w:rPr>
        <w:t>如果我们把注意力转向宇宙的护理治理，我们将被引导到关于神无所不在的同样结论。</w:t>
      </w:r>
    </w:p>
    <w:p w14:paraId="5C5521DA">
      <w:pPr>
        <w:ind w:left="-5"/>
        <w:rPr>
          <w:rFonts w:hint="eastAsia"/>
        </w:rPr>
      </w:pPr>
    </w:p>
    <w:p w14:paraId="6EAE54F3">
      <w:pPr>
        <w:ind w:left="-5"/>
        <w:rPr>
          <w:rFonts w:hint="eastAsia"/>
        </w:rPr>
      </w:pPr>
      <w:r>
        <w:rPr>
          <w:rFonts w:hint="eastAsia"/>
        </w:rPr>
        <w:t>Reason and revelation concur in bearing testimony to this truth, that the system of nature is sustained by the same power which raised it out of nothing.</w:t>
      </w:r>
    </w:p>
    <w:p w14:paraId="57D8EA26">
      <w:pPr>
        <w:ind w:left="-5"/>
        <w:rPr>
          <w:rFonts w:hint="eastAsia"/>
        </w:rPr>
      </w:pPr>
      <w:r>
        <w:rPr>
          <w:rFonts w:hint="eastAsia"/>
        </w:rPr>
        <w:t>理性和启示共同为这个真理作见证，即自然的体系，是由从无中兴起它的同一能力所维持的。</w:t>
      </w:r>
    </w:p>
    <w:p w14:paraId="0D039082">
      <w:pPr>
        <w:ind w:left="-5"/>
        <w:rPr>
          <w:rFonts w:hint="eastAsia"/>
        </w:rPr>
      </w:pPr>
    </w:p>
    <w:p w14:paraId="25ACF958">
      <w:pPr>
        <w:ind w:left="-5"/>
        <w:rPr>
          <w:rFonts w:hint="eastAsia"/>
        </w:rPr>
      </w:pPr>
      <w:r>
        <w:rPr>
          <w:rFonts w:hint="eastAsia"/>
        </w:rPr>
        <w:t>To imagine, that after it was arranged and subjected to certain laws, it was left to itself, and that it moves, like a well constructed machine, without requiring the interference of the artist, is an opinion which no man would adopt after due reflection, and which in reality renders the universe independent of its Maker.</w:t>
      </w:r>
    </w:p>
    <w:p w14:paraId="5E552A72">
      <w:pPr>
        <w:ind w:left="-5"/>
        <w:rPr>
          <w:rFonts w:hint="eastAsia"/>
        </w:rPr>
      </w:pPr>
      <w:r>
        <w:rPr>
          <w:rFonts w:hint="eastAsia"/>
        </w:rPr>
        <w:t>设想，在它被安排并受制于某些法则之后，它被撇下自己，并且它像一个精心构造的机器一样运动，无需工匠的介入，这是一个任何人在深思熟虑后都不会采纳的观点，并且这实际上使宇宙独立于其造物主。</w:t>
      </w:r>
    </w:p>
    <w:p w14:paraId="0193E42F">
      <w:pPr>
        <w:ind w:left="-5"/>
        <w:rPr>
          <w:rFonts w:hint="eastAsia"/>
        </w:rPr>
      </w:pPr>
    </w:p>
    <w:p w14:paraId="45B16727">
      <w:pPr>
        <w:ind w:left="-5"/>
        <w:rPr>
          <w:rFonts w:hint="eastAsia"/>
        </w:rPr>
      </w:pPr>
      <w:r>
        <w:rPr>
          <w:rFonts w:hint="eastAsia"/>
        </w:rPr>
        <w:t>The laws of nature, to which its order and preservation are ascribed, are nothing but the established and uniform methods according to which his power is exerted.</w:t>
      </w:r>
    </w:p>
    <w:p w14:paraId="075C7B90">
      <w:pPr>
        <w:ind w:left="-5"/>
        <w:rPr>
          <w:rFonts w:hint="eastAsia"/>
        </w:rPr>
      </w:pPr>
      <w:r>
        <w:rPr>
          <w:rFonts w:hint="eastAsia"/>
        </w:rPr>
        <w:t>自然的法则，其秩序和保存被归因于它们，无非是祂的能力所运用的既定和统一的方法。</w:t>
      </w:r>
    </w:p>
    <w:p w14:paraId="1880EB3D">
      <w:pPr>
        <w:ind w:left="-5"/>
        <w:rPr>
          <w:rFonts w:hint="eastAsia"/>
        </w:rPr>
      </w:pPr>
    </w:p>
    <w:p w14:paraId="058A0EEE">
      <w:pPr>
        <w:ind w:left="-5"/>
        <w:rPr>
          <w:rFonts w:hint="eastAsia"/>
        </w:rPr>
      </w:pPr>
      <w:r>
        <w:rPr>
          <w:rFonts w:hint="eastAsia"/>
        </w:rPr>
        <w:t>But where the effect is, there also must be the cause; where we see displays of power, there we should seek for him to whom the power belongs.</w:t>
      </w:r>
    </w:p>
    <w:p w14:paraId="25EDE957">
      <w:pPr>
        <w:ind w:left="-5"/>
        <w:rPr>
          <w:rFonts w:hint="eastAsia"/>
        </w:rPr>
      </w:pPr>
      <w:r>
        <w:rPr>
          <w:rFonts w:hint="eastAsia"/>
        </w:rPr>
        <w:t>但哪里有结果，哪里就必定有原因；哪里我们看到能力的展现，哪里我们就应当寻找那能力所属的祂。</w:t>
      </w:r>
    </w:p>
    <w:p w14:paraId="0DF3AED8">
      <w:pPr>
        <w:ind w:left="-5"/>
        <w:rPr>
          <w:rFonts w:hint="eastAsia"/>
        </w:rPr>
      </w:pPr>
    </w:p>
    <w:p w14:paraId="0B49CE53">
      <w:pPr>
        <w:ind w:left="-5"/>
        <w:rPr>
          <w:rFonts w:hint="eastAsia"/>
        </w:rPr>
      </w:pPr>
      <w:r>
        <w:rPr>
          <w:rFonts w:hint="eastAsia"/>
        </w:rPr>
        <w:t>We observe a variety of changes taking place, and we can often discover the immediate causes or antecedents; but we do not perceive the link which connects them.</w:t>
      </w:r>
    </w:p>
    <w:p w14:paraId="67C296EC">
      <w:pPr>
        <w:ind w:left="-5"/>
        <w:rPr>
          <w:rFonts w:hint="eastAsia"/>
        </w:rPr>
      </w:pPr>
      <w:r>
        <w:rPr>
          <w:rFonts w:hint="eastAsia"/>
        </w:rPr>
        <w:t>我们观察到各种变化发生，并且我们常常能发现直接的原因或先行条件；但我们没有察觉到连接它们的环节。</w:t>
      </w:r>
    </w:p>
    <w:p w14:paraId="72CCF301">
      <w:pPr>
        <w:ind w:left="-5"/>
        <w:rPr>
          <w:rFonts w:hint="eastAsia"/>
        </w:rPr>
      </w:pPr>
    </w:p>
    <w:p w14:paraId="6661547F">
      <w:pPr>
        <w:ind w:left="-5"/>
        <w:rPr>
          <w:rFonts w:hint="eastAsia"/>
        </w:rPr>
      </w:pPr>
      <w:r>
        <w:rPr>
          <w:rFonts w:hint="eastAsia"/>
        </w:rPr>
        <w:t>We know that power is exerted; but the more we reflect, the more we are convinced that the conclusion of sound philosophy is just that it is not the power of creatures but of the Creator.</w:t>
      </w:r>
    </w:p>
    <w:p w14:paraId="291F1692">
      <w:pPr>
        <w:ind w:left="-5"/>
        <w:rPr>
          <w:rFonts w:hint="eastAsia"/>
        </w:rPr>
      </w:pPr>
      <w:r>
        <w:rPr>
          <w:rFonts w:hint="eastAsia"/>
        </w:rPr>
        <w:t>我们知道能力被施展；但我们越反思，就越确信，健全哲学的结论是正确的，即那不是受造物的能力，而是创造者的能力。</w:t>
      </w:r>
    </w:p>
    <w:p w14:paraId="098F097D">
      <w:pPr>
        <w:ind w:left="-5"/>
        <w:rPr>
          <w:rFonts w:hint="eastAsia"/>
        </w:rPr>
      </w:pPr>
    </w:p>
    <w:p w14:paraId="1F6A4275">
      <w:pPr>
        <w:ind w:left="-5"/>
        <w:rPr>
          <w:rFonts w:hint="eastAsia"/>
        </w:rPr>
      </w:pPr>
      <w:r>
        <w:rPr>
          <w:rFonts w:hint="eastAsia"/>
        </w:rPr>
        <w:t>All the movements which we observe in the universe, are so many proofs of a present Deity.</w:t>
      </w:r>
    </w:p>
    <w:p w14:paraId="0D77F0C9">
      <w:pPr>
        <w:ind w:left="-5"/>
        <w:rPr>
          <w:rFonts w:hint="eastAsia"/>
        </w:rPr>
      </w:pPr>
      <w:r>
        <w:rPr>
          <w:rFonts w:hint="eastAsia"/>
        </w:rPr>
        <w:t>我们在宇宙中所观察到的所有运动，都是一个同在之神的许多证据。</w:t>
      </w:r>
    </w:p>
    <w:p w14:paraId="086BB865">
      <w:pPr>
        <w:ind w:left="-5"/>
        <w:rPr>
          <w:rFonts w:hint="eastAsia"/>
        </w:rPr>
      </w:pPr>
    </w:p>
    <w:p w14:paraId="0BCED96C">
      <w:pPr>
        <w:ind w:left="-5"/>
        <w:rPr>
          <w:rFonts w:hint="eastAsia"/>
        </w:rPr>
      </w:pPr>
      <w:r>
        <w:rPr>
          <w:rFonts w:hint="eastAsia"/>
        </w:rPr>
        <w:t>Although he is not visible to mortal eyes, yet all nature proclaims him to be near.</w:t>
      </w:r>
    </w:p>
    <w:p w14:paraId="06D28A9B">
      <w:pPr>
        <w:ind w:left="-5"/>
        <w:rPr>
          <w:rFonts w:hint="eastAsia"/>
        </w:rPr>
      </w:pPr>
      <w:r>
        <w:rPr>
          <w:rFonts w:hint="eastAsia"/>
        </w:rPr>
        <w:t>尽管祂对凡人的眼睛是不可见的，但整个自然都宣告祂是近的。</w:t>
      </w:r>
    </w:p>
    <w:p w14:paraId="63901B42">
      <w:pPr>
        <w:ind w:left="-5"/>
        <w:rPr>
          <w:rFonts w:hint="eastAsia"/>
        </w:rPr>
      </w:pPr>
    </w:p>
    <w:p w14:paraId="05C5A340">
      <w:pPr>
        <w:ind w:left="-5"/>
        <w:rPr>
          <w:rFonts w:hint="eastAsia"/>
        </w:rPr>
      </w:pPr>
      <w:r>
        <w:rPr>
          <w:rFonts w:hint="eastAsia"/>
        </w:rPr>
        <w:t>Where, I ask, is the region in which God may not be found?</w:t>
      </w:r>
    </w:p>
    <w:p w14:paraId="11F0DCB3">
      <w:pPr>
        <w:ind w:left="-5"/>
        <w:rPr>
          <w:rFonts w:hint="eastAsia"/>
        </w:rPr>
      </w:pPr>
      <w:r>
        <w:rPr>
          <w:rFonts w:hint="eastAsia"/>
        </w:rPr>
        <w:t>我问，哪个区域是找不到神的？</w:t>
      </w:r>
    </w:p>
    <w:p w14:paraId="3C23E374">
      <w:pPr>
        <w:ind w:left="-5"/>
        <w:rPr>
          <w:rFonts w:hint="eastAsia"/>
        </w:rPr>
      </w:pPr>
    </w:p>
    <w:p w14:paraId="1A599947">
      <w:pPr>
        <w:ind w:left="-5"/>
        <w:rPr>
          <w:rFonts w:hint="eastAsia"/>
        </w:rPr>
      </w:pPr>
      <w:r>
        <w:rPr>
          <w:rFonts w:hint="eastAsia"/>
        </w:rPr>
        <w:t>Go to the most dismal spot upon the globe; to a spot, if such exists, where no plant vegetates, and no animal breathes; in this dreary solitude you shall trace him in the eternal snow which covers it, in the rocks which rear their dark pinnacles to the sky, and in the waves which beat upon its melancholy shores!</w:t>
      </w:r>
    </w:p>
    <w:p w14:paraId="559DC25B">
      <w:pPr>
        <w:ind w:left="-5"/>
        <w:rPr>
          <w:rFonts w:hint="eastAsia"/>
        </w:rPr>
      </w:pPr>
      <w:r>
        <w:rPr>
          <w:rFonts w:hint="eastAsia"/>
        </w:rPr>
        <w:t>到地球上最凄凉的地方去；到一个，如果存在的话，没有植物生长，没有动物呼吸的地方去；在这凄凉的孤独中，你将在覆盖它的永恒雪中，在向天空耸立的黑暗尖峰的岩石中，在拍打其忧郁海岸的波浪中，追寻祂的踪迹！</w:t>
      </w:r>
    </w:p>
    <w:p w14:paraId="70535D2E">
      <w:pPr>
        <w:ind w:left="-5"/>
        <w:rPr>
          <w:rFonts w:hint="eastAsia"/>
        </w:rPr>
      </w:pPr>
    </w:p>
    <w:p w14:paraId="06188461">
      <w:pPr>
        <w:ind w:left="-5"/>
        <w:rPr>
          <w:rFonts w:hint="eastAsia"/>
        </w:rPr>
      </w:pPr>
      <w:r>
        <w:rPr>
          <w:rFonts w:hint="eastAsia"/>
        </w:rPr>
        <w:t>Retire to a wilderness impressed with no mark of human footsteps, and you shall perceive him in every thing which lives, in the waving grass and the flowers which "waste their sweetness in the desert air;" for all live, and move, and have their being in him!</w:t>
      </w:r>
    </w:p>
    <w:p w14:paraId="4D18214D">
      <w:pPr>
        <w:ind w:left="-5"/>
        <w:rPr>
          <w:rFonts w:hint="eastAsia"/>
        </w:rPr>
      </w:pPr>
      <w:r>
        <w:rPr>
          <w:rFonts w:hint="eastAsia"/>
        </w:rPr>
        <w:t>退到一片没有人迹的旷野，你将在所有活着的东西中察觉到祂，在摇曳的草丛和“在沙漠空气中浪费其芬芳”的花朵中；因为万物都在祂里面生活、动作、存留！</w:t>
      </w:r>
    </w:p>
    <w:p w14:paraId="60D3434A">
      <w:pPr>
        <w:ind w:left="-5"/>
        <w:rPr>
          <w:rFonts w:hint="eastAsia"/>
        </w:rPr>
      </w:pPr>
    </w:p>
    <w:p w14:paraId="4DA1AF2E">
      <w:pPr>
        <w:ind w:left="-5"/>
        <w:rPr>
          <w:rFonts w:hint="eastAsia"/>
        </w:rPr>
      </w:pPr>
      <w:r>
        <w:rPr>
          <w:rFonts w:hint="eastAsia"/>
        </w:rPr>
        <w:t>Lift your eyes to the heavens, and contemplate the splendid bodies which are scattered there in magnificent profusion.</w:t>
      </w:r>
    </w:p>
    <w:p w14:paraId="6A849664">
      <w:pPr>
        <w:ind w:left="-5"/>
        <w:rPr>
          <w:rFonts w:hint="eastAsia"/>
        </w:rPr>
      </w:pPr>
      <w:r>
        <w:rPr>
          <w:rFonts w:hint="eastAsia"/>
        </w:rPr>
        <w:t>举目望天，默想那以壮丽的丰饶散布在那里的辉煌天体。</w:t>
      </w:r>
    </w:p>
    <w:p w14:paraId="3D2BF371">
      <w:pPr>
        <w:ind w:left="-5"/>
        <w:rPr>
          <w:rFonts w:hint="eastAsia"/>
        </w:rPr>
      </w:pPr>
    </w:p>
    <w:p w14:paraId="7938479C">
      <w:pPr>
        <w:ind w:left="-5"/>
        <w:rPr>
          <w:rFonts w:hint="eastAsia"/>
        </w:rPr>
      </w:pPr>
      <w:r>
        <w:rPr>
          <w:rFonts w:hint="eastAsia"/>
        </w:rPr>
        <w:t>Remark their number, their magnitude, their revolutions, and their order; and then tell me, what could sustain them, what could guide them in their course, what could prevent them from running to confusion, but the arm of Omnipotence which holds them in its grasp?</w:t>
      </w:r>
    </w:p>
    <w:p w14:paraId="1D496CA6">
      <w:pPr>
        <w:ind w:left="-5"/>
        <w:rPr>
          <w:rFonts w:hint="eastAsia"/>
        </w:rPr>
      </w:pPr>
      <w:r>
        <w:rPr>
          <w:rFonts w:hint="eastAsia"/>
        </w:rPr>
        <w:t>注意它们的数量、大小、运行和秩序；然后告诉我，除了全能者的膀臂将它们握在祂手中外，还有什么能维持它们，引导它们在它们的轨道上，阻止它们陷入混乱？</w:t>
      </w:r>
    </w:p>
    <w:p w14:paraId="6055489D">
      <w:pPr>
        <w:ind w:left="-5"/>
        <w:rPr>
          <w:rFonts w:hint="eastAsia"/>
        </w:rPr>
      </w:pPr>
    </w:p>
    <w:p w14:paraId="515E7F0B">
      <w:pPr>
        <w:ind w:left="-5"/>
        <w:rPr>
          <w:rFonts w:hint="eastAsia"/>
        </w:rPr>
      </w:pPr>
      <w:r>
        <w:rPr>
          <w:rFonts w:hint="eastAsia"/>
        </w:rPr>
        <w:t>Look into the abysses of space at a distance from us which overpower the imagination: who kindled the living fires with which they glow?</w:t>
      </w:r>
    </w:p>
    <w:p w14:paraId="744748A3">
      <w:pPr>
        <w:ind w:left="-5"/>
        <w:rPr>
          <w:rFonts w:hint="eastAsia"/>
        </w:rPr>
      </w:pPr>
      <w:r>
        <w:rPr>
          <w:rFonts w:hint="eastAsia"/>
        </w:rPr>
        <w:t>看那离我们远到压倒想象力的深邃空间：谁点燃了它们发光的活火？</w:t>
      </w:r>
    </w:p>
    <w:p w14:paraId="1A30C912">
      <w:pPr>
        <w:ind w:left="-5"/>
        <w:rPr>
          <w:rFonts w:hint="eastAsia"/>
        </w:rPr>
      </w:pPr>
    </w:p>
    <w:p w14:paraId="472AA962">
      <w:pPr>
        <w:ind w:left="-5"/>
        <w:rPr>
          <w:rFonts w:hint="eastAsia"/>
        </w:rPr>
      </w:pPr>
      <w:r>
        <w:rPr>
          <w:rFonts w:hint="eastAsia"/>
        </w:rPr>
        <w:t>who nourishes the flame which has burned with undiminished brightness for thousands of years?</w:t>
      </w:r>
    </w:p>
    <w:p w14:paraId="6FD556D6">
      <w:pPr>
        <w:ind w:left="-5"/>
        <w:rPr>
          <w:rFonts w:hint="eastAsia"/>
        </w:rPr>
      </w:pPr>
      <w:r>
        <w:rPr>
          <w:rFonts w:hint="eastAsia"/>
        </w:rPr>
        <w:t>谁滋养了那燃烧了数千年而光辉不减的火焰？</w:t>
      </w:r>
    </w:p>
    <w:p w14:paraId="37CA4D80">
      <w:pPr>
        <w:ind w:left="-5"/>
        <w:rPr>
          <w:rFonts w:hint="eastAsia"/>
        </w:rPr>
      </w:pPr>
    </w:p>
    <w:p w14:paraId="6FEB4921">
      <w:pPr>
        <w:ind w:left="-5"/>
        <w:rPr>
          <w:rFonts w:hint="eastAsia"/>
        </w:rPr>
      </w:pPr>
      <w:r>
        <w:rPr>
          <w:rFonts w:hint="eastAsia"/>
        </w:rPr>
        <w:t>Is it not the same Being who breathed into our nostrils the breath of life?</w:t>
      </w:r>
    </w:p>
    <w:p w14:paraId="15E38C4B">
      <w:pPr>
        <w:ind w:left="-5"/>
        <w:rPr>
          <w:rFonts w:hint="eastAsia"/>
        </w:rPr>
      </w:pPr>
      <w:r>
        <w:rPr>
          <w:rFonts w:hint="eastAsia"/>
        </w:rPr>
        <w:t>不就是那位将生命气息吹入我们鼻孔的同一位存有者吗？</w:t>
      </w:r>
    </w:p>
    <w:p w14:paraId="6C80BE25">
      <w:pPr>
        <w:ind w:left="-5"/>
        <w:rPr>
          <w:rFonts w:hint="eastAsia"/>
        </w:rPr>
      </w:pPr>
    </w:p>
    <w:p w14:paraId="66B54E16">
      <w:pPr>
        <w:ind w:left="-5"/>
        <w:rPr>
          <w:rFonts w:hint="eastAsia"/>
        </w:rPr>
      </w:pPr>
      <w:r>
        <w:rPr>
          <w:rFonts w:hint="eastAsia"/>
        </w:rPr>
        <w:t>"Every thing which you see, is God," said an ancient poet.</w:t>
      </w:r>
    </w:p>
    <w:p w14:paraId="035F04C4">
      <w:pPr>
        <w:ind w:left="-5"/>
        <w:rPr>
          <w:rFonts w:hint="eastAsia"/>
        </w:rPr>
      </w:pPr>
      <w:r>
        <w:rPr>
          <w:rFonts w:hint="eastAsia"/>
        </w:rPr>
        <w:t>“你所见的一切，都是神，”一位古代诗人说。</w:t>
      </w:r>
    </w:p>
    <w:p w14:paraId="21D2337D">
      <w:pPr>
        <w:ind w:left="-5"/>
        <w:rPr>
          <w:rFonts w:hint="eastAsia"/>
        </w:rPr>
      </w:pPr>
    </w:p>
    <w:p w14:paraId="2BA8B9A5">
      <w:pPr>
        <w:ind w:left="-5"/>
        <w:rPr>
          <w:rFonts w:hint="eastAsia"/>
        </w:rPr>
      </w:pPr>
      <w:r>
        <w:rPr>
          <w:rFonts w:hint="eastAsia"/>
        </w:rPr>
        <w:t>We may object to his language, as confounding the Worker with his works; but with a slight alteration we may say, that every object which meets our eye on the surface of the earth, and in the expanse above us, announces the presence of God.</w:t>
      </w:r>
    </w:p>
    <w:p w14:paraId="465BE53D">
      <w:pPr>
        <w:ind w:left="-5"/>
        <w:rPr>
          <w:rFonts w:hint="eastAsia"/>
        </w:rPr>
      </w:pPr>
      <w:r>
        <w:rPr>
          <w:rFonts w:hint="eastAsia"/>
        </w:rPr>
        <w:t>我们可以反对祂的语言，因为它将工匠与祂的作品混淆了；但稍作修改，我们可以说，我们眼睛在地球表面和我们之上广阔空间中所见的每一个物体，都宣告了神的同在。</w:t>
      </w:r>
    </w:p>
    <w:p w14:paraId="4F8A2F7F">
      <w:pPr>
        <w:ind w:left="-5"/>
        <w:rPr>
          <w:rFonts w:hint="eastAsia"/>
        </w:rPr>
      </w:pPr>
    </w:p>
    <w:p w14:paraId="13925D7B">
      <w:pPr>
        <w:ind w:left="-5"/>
        <w:rPr>
          <w:rFonts w:hint="eastAsia"/>
        </w:rPr>
      </w:pPr>
      <w:r>
        <w:rPr>
          <w:rFonts w:hint="eastAsia"/>
        </w:rPr>
        <w:t>By him the sun shines, the winds blow, the earth is clothed with vegetation, and the tides of the ocean rise and fall.</w:t>
      </w:r>
    </w:p>
    <w:p w14:paraId="0251F88B">
      <w:pPr>
        <w:ind w:left="-5"/>
        <w:rPr>
          <w:rFonts w:hint="eastAsia"/>
        </w:rPr>
      </w:pPr>
      <w:r>
        <w:rPr>
          <w:rFonts w:hint="eastAsia"/>
        </w:rPr>
        <w:t>因祂，太阳照耀，风吹拂，大地披上植被，海洋的潮汐涨落。</w:t>
      </w:r>
    </w:p>
    <w:p w14:paraId="0B1BEE34">
      <w:pPr>
        <w:ind w:left="-5"/>
        <w:rPr>
          <w:rFonts w:hint="eastAsia"/>
        </w:rPr>
      </w:pPr>
    </w:p>
    <w:p w14:paraId="54937193">
      <w:pPr>
        <w:ind w:left="-5"/>
        <w:rPr>
          <w:rFonts w:hint="eastAsia"/>
        </w:rPr>
      </w:pPr>
      <w:r>
        <w:rPr>
          <w:rFonts w:hint="eastAsia"/>
        </w:rPr>
        <w:t>Every where he exists in the fulness of perfection.</w:t>
      </w:r>
    </w:p>
    <w:p w14:paraId="023DFA55">
      <w:pPr>
        <w:ind w:left="-5"/>
        <w:rPr>
          <w:rFonts w:hint="eastAsia"/>
        </w:rPr>
      </w:pPr>
      <w:r>
        <w:rPr>
          <w:rFonts w:hint="eastAsia"/>
        </w:rPr>
        <w:t>祂无处不在，在完美的丰满中存在。</w:t>
      </w:r>
    </w:p>
    <w:p w14:paraId="0720B4FB">
      <w:pPr>
        <w:ind w:left="-5"/>
        <w:rPr>
          <w:rFonts w:hint="eastAsia"/>
        </w:rPr>
      </w:pPr>
    </w:p>
    <w:p w14:paraId="6C4F0D2E">
      <w:pPr>
        <w:ind w:left="-5"/>
        <w:rPr>
          <w:rFonts w:hint="eastAsia"/>
        </w:rPr>
      </w:pPr>
      <w:r>
        <w:rPr>
          <w:rFonts w:hint="eastAsia"/>
        </w:rPr>
        <w:t>The universe is a magnificent temple, erected by his own hands, in which He whom the heaven of heavens cannot contain, manifests himself to his intelligent creatures.</w:t>
      </w:r>
    </w:p>
    <w:p w14:paraId="20584907">
      <w:pPr>
        <w:ind w:left="-5"/>
        <w:rPr>
          <w:rFonts w:hint="eastAsia"/>
        </w:rPr>
      </w:pPr>
      <w:r>
        <w:rPr>
          <w:rFonts w:hint="eastAsia"/>
        </w:rPr>
        <w:t>宇宙是一座宏伟的圣殿，由祂亲手建造，在其中，那位天上的天也容不下的祂，向祂有智慧的受造物显现自己。</w:t>
      </w:r>
    </w:p>
    <w:p w14:paraId="37219C75">
      <w:pPr>
        <w:ind w:left="-5"/>
        <w:rPr>
          <w:rFonts w:hint="eastAsia"/>
        </w:rPr>
      </w:pPr>
    </w:p>
    <w:p w14:paraId="71A5AE2A">
      <w:pPr>
        <w:ind w:left="-5"/>
        <w:rPr>
          <w:rFonts w:hint="eastAsia"/>
        </w:rPr>
      </w:pPr>
      <w:r>
        <w:rPr>
          <w:rFonts w:hint="eastAsia"/>
        </w:rPr>
        <w:t>The Divine inhabitant fills it, and every part shines with his glory.</w:t>
      </w:r>
    </w:p>
    <w:p w14:paraId="2019B553">
      <w:pPr>
        <w:ind w:left="-5"/>
        <w:rPr>
          <w:rFonts w:hint="eastAsia"/>
        </w:rPr>
      </w:pPr>
      <w:r>
        <w:rPr>
          <w:rFonts w:hint="eastAsia"/>
        </w:rPr>
        <w:t>神圣的居民充满其中，每一部分都闪耀着祂的荣耀。</w:t>
      </w:r>
    </w:p>
    <w:p w14:paraId="77469910">
      <w:pPr>
        <w:ind w:left="-5"/>
        <w:rPr>
          <w:rFonts w:hint="eastAsia"/>
        </w:rPr>
      </w:pPr>
    </w:p>
    <w:p w14:paraId="0F2AD2AF">
      <w:pPr>
        <w:ind w:left="-5"/>
        <w:rPr>
          <w:rFonts w:hint="eastAsia"/>
        </w:rPr>
      </w:pPr>
      <w:r>
        <w:rPr>
          <w:rFonts w:hint="eastAsia"/>
        </w:rPr>
        <w:t>It may occur to you, that these arguments prove only the omnipresence of God, or his presence throughout the whole creation, to know, to uphold, and to govern it.</w:t>
      </w:r>
    </w:p>
    <w:p w14:paraId="751A4512">
      <w:pPr>
        <w:ind w:left="-5"/>
        <w:rPr>
          <w:rFonts w:hint="eastAsia"/>
        </w:rPr>
      </w:pPr>
      <w:r>
        <w:rPr>
          <w:rFonts w:hint="eastAsia"/>
        </w:rPr>
        <w:t>你们可能会想到，这些论证只证明了神的无所不在，或祂在整个创造中的同在，即为了认识、维持和治理它。</w:t>
      </w:r>
    </w:p>
    <w:p w14:paraId="6126E831">
      <w:pPr>
        <w:ind w:left="-5"/>
        <w:rPr>
          <w:rFonts w:hint="eastAsia"/>
        </w:rPr>
      </w:pPr>
    </w:p>
    <w:p w14:paraId="43059510">
      <w:pPr>
        <w:ind w:left="-5"/>
        <w:rPr>
          <w:rFonts w:hint="eastAsia"/>
        </w:rPr>
      </w:pPr>
      <w:r>
        <w:rPr>
          <w:rFonts w:hint="eastAsia"/>
        </w:rPr>
        <w:t>It is acknowledged that this is the amount of the evidence; but no person, I presume, who has gone so far, will choose to stop and say, This is the limit of creation, and the limit also of the Divine essence.</w:t>
      </w:r>
    </w:p>
    <w:p w14:paraId="429594E4">
      <w:pPr>
        <w:ind w:left="-5"/>
        <w:rPr>
          <w:rFonts w:hint="eastAsia"/>
        </w:rPr>
      </w:pPr>
      <w:r>
        <w:rPr>
          <w:rFonts w:hint="eastAsia"/>
        </w:rPr>
        <w:t>公认的是，这就是证据的全部；但我推测，没有一个人，走了这么远，会选择停下来，说，这是创造的极限，也是神圣本质的极限。</w:t>
      </w:r>
    </w:p>
    <w:p w14:paraId="15826C5A">
      <w:pPr>
        <w:ind w:left="-5"/>
        <w:rPr>
          <w:rFonts w:hint="eastAsia"/>
        </w:rPr>
      </w:pPr>
    </w:p>
    <w:p w14:paraId="21AFB785">
      <w:pPr>
        <w:ind w:left="-5"/>
        <w:rPr>
          <w:rFonts w:hint="eastAsia"/>
        </w:rPr>
      </w:pPr>
      <w:r>
        <w:rPr>
          <w:rFonts w:hint="eastAsia"/>
        </w:rPr>
        <w:t>No reason could be assigned for circumscribing it; but as we have found it in every step of our progress through the universe, we naturally conclude, that if we could pursue the search, we should find it where it exists alone.</w:t>
      </w:r>
    </w:p>
    <w:p w14:paraId="0DE42E63">
      <w:pPr>
        <w:ind w:left="-5"/>
        <w:rPr>
          <w:rFonts w:hint="eastAsia"/>
        </w:rPr>
      </w:pPr>
      <w:r>
        <w:rPr>
          <w:rFonts w:hint="eastAsia"/>
        </w:rPr>
        <w:t>无法给出任何理由来限制它；但既然我们在穿越宇宙的每一步都发现了它，我们自然得出结论，如果我们能继续探寻，我们就会在它独存之处找到它。</w:t>
      </w:r>
    </w:p>
    <w:p w14:paraId="3DC0CD05">
      <w:pPr>
        <w:ind w:left="-5"/>
        <w:rPr>
          <w:rFonts w:hint="eastAsia"/>
        </w:rPr>
      </w:pPr>
    </w:p>
    <w:p w14:paraId="3F8BF43F">
      <w:pPr>
        <w:ind w:left="-5"/>
        <w:rPr>
          <w:rFonts w:hint="eastAsia"/>
        </w:rPr>
      </w:pPr>
      <w:r>
        <w:rPr>
          <w:rFonts w:hint="eastAsia"/>
        </w:rPr>
        <w:t>He who believes that the power of God is almighty, will not doubt that he could create new worlds, and therefore must admit, that as he could not act where he is not, he is present where no sun shines and no planet rolls.</w:t>
      </w:r>
    </w:p>
    <w:p w14:paraId="2C06913F">
      <w:pPr>
        <w:ind w:left="-5"/>
        <w:rPr>
          <w:rFonts w:hint="eastAsia"/>
        </w:rPr>
      </w:pPr>
      <w:r>
        <w:rPr>
          <w:rFonts w:hint="eastAsia"/>
        </w:rPr>
        <w:t>相信神的能力是全能的人，不会怀疑祂能创造新的世界，因此必须承认，既然祂不能在祂不在的地方行动，那么祂就在没有太阳照耀、没有行星运行的地方同在。</w:t>
      </w:r>
    </w:p>
    <w:p w14:paraId="313943EB">
      <w:pPr>
        <w:ind w:left="-5"/>
        <w:rPr>
          <w:rFonts w:hint="eastAsia"/>
        </w:rPr>
      </w:pPr>
    </w:p>
    <w:p w14:paraId="524856AD">
      <w:pPr>
        <w:ind w:left="-5"/>
        <w:rPr>
          <w:rFonts w:hint="eastAsia"/>
        </w:rPr>
      </w:pPr>
      <w:r>
        <w:rPr>
          <w:rFonts w:hint="eastAsia"/>
        </w:rPr>
        <w:t>For all practical purposes, it is enough to know that he fills heaven and earth; but truth requires us to acknowledge the absolute immensity of his nature, because if he were bounded by creation, we could conceive a Being still greater, and that Being would be God.</w:t>
      </w:r>
    </w:p>
    <w:p w14:paraId="479E942F">
      <w:pPr>
        <w:ind w:left="-5"/>
        <w:rPr>
          <w:rFonts w:hint="eastAsia"/>
        </w:rPr>
      </w:pPr>
      <w:r>
        <w:rPr>
          <w:rFonts w:hint="eastAsia"/>
        </w:rPr>
        <w:t>就所有实际目的而言，知道祂充满天地就够了；但真理要求我们承认祂本性的绝对无限广大性，因为如果祂被创造所限，我们就能设想一个更伟大的存有者，而那个存有者就是神。</w:t>
      </w:r>
    </w:p>
    <w:p w14:paraId="5AE0B2AB">
      <w:pPr>
        <w:ind w:left="-5"/>
        <w:rPr>
          <w:rFonts w:hint="eastAsia"/>
        </w:rPr>
      </w:pPr>
    </w:p>
    <w:p w14:paraId="0254ED1B">
      <w:pPr>
        <w:ind w:left="-5"/>
        <w:rPr>
          <w:rFonts w:hint="eastAsia"/>
        </w:rPr>
      </w:pPr>
      <w:r>
        <w:rPr>
          <w:rFonts w:hint="eastAsia"/>
        </w:rPr>
        <w:t>In reflecting upon this subject, great caution is necessary to avoid ideas derogatory to the honour of God, and inconsistent with the spirituality of his nature.</w:t>
      </w:r>
    </w:p>
    <w:p w14:paraId="509910F2">
      <w:pPr>
        <w:ind w:left="-5"/>
        <w:rPr>
          <w:rFonts w:hint="eastAsia"/>
        </w:rPr>
      </w:pPr>
      <w:r>
        <w:rPr>
          <w:rFonts w:hint="eastAsia"/>
        </w:rPr>
        <w:t>在反思这个主题时，必须极其谨慎，以避免那些有损神荣耀、并与祂本性的灵性不相符的观念。</w:t>
      </w:r>
    </w:p>
    <w:p w14:paraId="4C0E2ABC">
      <w:pPr>
        <w:ind w:left="-5"/>
        <w:rPr>
          <w:rFonts w:hint="eastAsia"/>
        </w:rPr>
      </w:pPr>
    </w:p>
    <w:p w14:paraId="48060A99">
      <w:pPr>
        <w:ind w:left="-5"/>
        <w:rPr>
          <w:rFonts w:hint="eastAsia"/>
        </w:rPr>
      </w:pPr>
      <w:r>
        <w:rPr>
          <w:rFonts w:hint="eastAsia"/>
        </w:rPr>
        <w:t>Immensity we are apt to confound with extension, because we are accustomed to think only of the presence of bodies which fill space by their dimensions, and can be made to occupy a larger portion of it only by being extended.</w:t>
      </w:r>
    </w:p>
    <w:p w14:paraId="3086BFB4">
      <w:pPr>
        <w:ind w:left="-5"/>
        <w:rPr>
          <w:rFonts w:hint="eastAsia"/>
        </w:rPr>
      </w:pPr>
      <w:r>
        <w:rPr>
          <w:rFonts w:hint="eastAsia"/>
        </w:rPr>
        <w:t>我们很容易将无限广大性与延展性混淆，因为我们习惯于只思考那些通过其维度充满空间、并且只能通过被延展来占据更大空间的物体的存在。</w:t>
      </w:r>
    </w:p>
    <w:p w14:paraId="2C1780B7">
      <w:pPr>
        <w:ind w:left="-5"/>
        <w:rPr>
          <w:rFonts w:hint="eastAsia"/>
        </w:rPr>
      </w:pPr>
    </w:p>
    <w:p w14:paraId="07861FF5">
      <w:pPr>
        <w:ind w:left="-5"/>
        <w:rPr>
          <w:rFonts w:hint="eastAsia"/>
        </w:rPr>
      </w:pPr>
      <w:r>
        <w:rPr>
          <w:rFonts w:hint="eastAsia"/>
        </w:rPr>
        <w:t>Thus, light fills the solar system by means of rays propagated in all directions from the sun.</w:t>
      </w:r>
    </w:p>
    <w:p w14:paraId="423241C5">
      <w:pPr>
        <w:ind w:left="-5"/>
        <w:rPr>
          <w:rFonts w:hint="eastAsia"/>
        </w:rPr>
      </w:pPr>
      <w:r>
        <w:rPr>
          <w:rFonts w:hint="eastAsia"/>
        </w:rPr>
        <w:t>因此，光通过从太阳向四面八方传播的光线，充满了太阳系。</w:t>
      </w:r>
    </w:p>
    <w:p w14:paraId="7BEF7A6A">
      <w:pPr>
        <w:ind w:left="-5"/>
        <w:rPr>
          <w:rFonts w:hint="eastAsia"/>
        </w:rPr>
      </w:pPr>
    </w:p>
    <w:p w14:paraId="53846595">
      <w:pPr>
        <w:ind w:left="-5"/>
        <w:rPr>
          <w:rFonts w:hint="eastAsia"/>
        </w:rPr>
      </w:pPr>
      <w:r>
        <w:rPr>
          <w:rFonts w:hint="eastAsia"/>
        </w:rPr>
        <w:t>In like manner, the atmosphere is diffused over the whole globe, and while it rests in the vallies, surrounds by extension the tops of the highest mountains, being a substance composed of parts placed one beyond another.</w:t>
      </w:r>
    </w:p>
    <w:p w14:paraId="6FB7D3C2">
      <w:pPr>
        <w:ind w:left="-5"/>
        <w:rPr>
          <w:rFonts w:hint="eastAsia"/>
        </w:rPr>
      </w:pPr>
      <w:r>
        <w:rPr>
          <w:rFonts w:hint="eastAsia"/>
        </w:rPr>
        <w:t>同样地，大气层弥漫于整个地球，当它停留在山谷中时，通过延展，包围了最高山脉的山顶，它是一种由一个接一个放置的部分组成的物质。</w:t>
      </w:r>
    </w:p>
    <w:p w14:paraId="57B04542">
      <w:pPr>
        <w:ind w:left="-5"/>
        <w:rPr>
          <w:rFonts w:hint="eastAsia"/>
        </w:rPr>
      </w:pPr>
    </w:p>
    <w:p w14:paraId="0B6E3B2C">
      <w:pPr>
        <w:ind w:left="-5"/>
        <w:rPr>
          <w:rFonts w:hint="eastAsia"/>
        </w:rPr>
      </w:pPr>
      <w:r>
        <w:rPr>
          <w:rFonts w:hint="eastAsia"/>
        </w:rPr>
        <w:t>This idea, so familiar to our minds, we carry along with us in our speculations concerning the Supreme Being, forgetting that as he is a Spirit, it is totally inapplicable.</w:t>
      </w:r>
    </w:p>
    <w:p w14:paraId="2D9ED1C8">
      <w:pPr>
        <w:ind w:left="-5"/>
        <w:rPr>
          <w:rFonts w:hint="eastAsia"/>
        </w:rPr>
      </w:pPr>
      <w:r>
        <w:rPr>
          <w:rFonts w:hint="eastAsia"/>
        </w:rPr>
        <w:t>这个观念，对我们的心智如此熟悉，我们将其带入我们关于至高存有者的思辨中，却忘记了，既然祂是个灵，这个观念是完全不适用的。</w:t>
      </w:r>
    </w:p>
    <w:p w14:paraId="3B0EE6CE">
      <w:pPr>
        <w:ind w:left="-5"/>
        <w:rPr>
          <w:rFonts w:hint="eastAsia"/>
        </w:rPr>
      </w:pPr>
    </w:p>
    <w:p w14:paraId="7DE7D8CA">
      <w:pPr>
        <w:ind w:left="-5"/>
        <w:rPr>
          <w:rFonts w:hint="eastAsia"/>
        </w:rPr>
      </w:pPr>
      <w:r>
        <w:rPr>
          <w:rFonts w:hint="eastAsia"/>
        </w:rPr>
        <w:t>We believe that created spirits have a place, so that it may be said that they are here, but not there; but we cannot conceive them literally to fill a portion of space, without contradicting ourselves, and assigning to them one of the properties of body at the very moment when we speak of them as incorporeal.</w:t>
      </w:r>
    </w:p>
    <w:p w14:paraId="2D60C2D1">
      <w:pPr>
        <w:ind w:left="-5"/>
        <w:rPr>
          <w:rFonts w:hint="eastAsia"/>
        </w:rPr>
      </w:pPr>
      <w:r>
        <w:rPr>
          <w:rFonts w:hint="eastAsia"/>
        </w:rPr>
        <w:t>我们相信受造的灵有一个地方，以至于可以说祂们在这里，不在那里；但我们无法设想祂们字面上充满一部分空间，而不自相矛盾，并在我们谈论祂们为无形体的那一刻，就赋予祂们身体的属性之一。</w:t>
      </w:r>
    </w:p>
    <w:p w14:paraId="51B5EB6E">
      <w:pPr>
        <w:ind w:left="-5"/>
        <w:rPr>
          <w:rFonts w:hint="eastAsia"/>
        </w:rPr>
      </w:pPr>
    </w:p>
    <w:p w14:paraId="0FE52E15">
      <w:pPr>
        <w:ind w:left="-5"/>
        <w:rPr>
          <w:rFonts w:hint="eastAsia"/>
        </w:rPr>
      </w:pPr>
      <w:r>
        <w:rPr>
          <w:rFonts w:hint="eastAsia"/>
        </w:rPr>
        <w:t>No man would say that the soul fills a particular part of the body, or that the place of an angel has dimensions; for it would follow that spirits, like bodies, would be greater or less, that they might be divided, expanded, or compressed; that is, that they are spirits and not spirits; or that there are no such beings as spirits, and those which are called such, are animated matter in an invisible form.</w:t>
      </w:r>
    </w:p>
    <w:p w14:paraId="313B27D0">
      <w:pPr>
        <w:ind w:left="-5"/>
        <w:rPr>
          <w:rFonts w:hint="eastAsia"/>
        </w:rPr>
      </w:pPr>
      <w:r>
        <w:rPr>
          <w:rFonts w:hint="eastAsia"/>
        </w:rPr>
        <w:t>没有人会说，灵魂充满身体的某个特定部分，或天使的地方有维度；因为那将意味着，灵，像身体一样，会或大或小，祂们可能被分割、扩张或压缩；也就是说，祂们是灵又不是灵；或者，根本没有灵这样的存有者，那些被称为灵的，是以一种无形的形式存在的有生命的物质。</w:t>
      </w:r>
    </w:p>
    <w:p w14:paraId="47605E27">
      <w:pPr>
        <w:ind w:left="-5"/>
        <w:rPr>
          <w:rFonts w:hint="eastAsia"/>
        </w:rPr>
      </w:pPr>
    </w:p>
    <w:p w14:paraId="09F5865F">
      <w:pPr>
        <w:ind w:left="-5"/>
        <w:rPr>
          <w:rFonts w:hint="eastAsia"/>
        </w:rPr>
      </w:pPr>
      <w:r>
        <w:rPr>
          <w:rFonts w:hint="eastAsia"/>
        </w:rPr>
        <w:t>To suppose, then, the immensity of the Divine essence to consist in boundless extension, is to materialize the Deity, for that which is extended has parts, and what has parts is not a spirit.</w:t>
      </w:r>
    </w:p>
    <w:p w14:paraId="2F27DAC8">
      <w:pPr>
        <w:ind w:left="-5"/>
        <w:rPr>
          <w:rFonts w:hint="eastAsia"/>
        </w:rPr>
      </w:pPr>
      <w:r>
        <w:rPr>
          <w:rFonts w:hint="eastAsia"/>
        </w:rPr>
        <w:t>那么，设想神圣本质的无限广大性，在于无限的延展，就是将神物质化了，因为延展之物有部分，有部分之物非灵。</w:t>
      </w:r>
    </w:p>
    <w:p w14:paraId="251B9C67">
      <w:pPr>
        <w:ind w:left="-5"/>
        <w:rPr>
          <w:rFonts w:hint="eastAsia"/>
        </w:rPr>
      </w:pPr>
    </w:p>
    <w:p w14:paraId="75BA827F">
      <w:pPr>
        <w:ind w:left="-5"/>
        <w:rPr>
          <w:rFonts w:hint="eastAsia"/>
        </w:rPr>
      </w:pPr>
      <w:r>
        <w:rPr>
          <w:rFonts w:hint="eastAsia"/>
        </w:rPr>
        <w:t>Extension consists in the addition of parts, each occupying a certain portion of space.</w:t>
      </w:r>
    </w:p>
    <w:p w14:paraId="3BB6AA2F">
      <w:pPr>
        <w:ind w:left="-5"/>
        <w:rPr>
          <w:rFonts w:hint="eastAsia"/>
        </w:rPr>
      </w:pPr>
      <w:r>
        <w:rPr>
          <w:rFonts w:hint="eastAsia"/>
        </w:rPr>
        <w:t>延展在于各部分的相加，每一部分都占据一定的空间。</w:t>
      </w:r>
    </w:p>
    <w:p w14:paraId="522DE6D5">
      <w:pPr>
        <w:ind w:left="-5"/>
        <w:rPr>
          <w:rFonts w:hint="eastAsia"/>
        </w:rPr>
      </w:pPr>
    </w:p>
    <w:p w14:paraId="06A36CC3">
      <w:pPr>
        <w:ind w:left="-5"/>
        <w:rPr>
          <w:rFonts w:hint="eastAsia"/>
        </w:rPr>
      </w:pPr>
      <w:r>
        <w:rPr>
          <w:rFonts w:hint="eastAsia"/>
        </w:rPr>
        <w:t>Infinite extension is impossible; the addition of parts might go on for ever, and the aggregate be always increasing, but it could never be actually infinite.</w:t>
      </w:r>
    </w:p>
    <w:p w14:paraId="172C4A6E">
      <w:pPr>
        <w:ind w:left="-5"/>
        <w:rPr>
          <w:rFonts w:hint="eastAsia"/>
        </w:rPr>
      </w:pPr>
      <w:r>
        <w:rPr>
          <w:rFonts w:hint="eastAsia"/>
        </w:rPr>
        <w:t>无限的延展是不可能的；各部分的相加可以永远进行，总和也总是增加，但它永远不可能是实际的无限。</w:t>
      </w:r>
    </w:p>
    <w:p w14:paraId="329671D3">
      <w:pPr>
        <w:ind w:left="-5"/>
        <w:rPr>
          <w:rFonts w:hint="eastAsia"/>
        </w:rPr>
      </w:pPr>
    </w:p>
    <w:p w14:paraId="48126687">
      <w:pPr>
        <w:ind w:left="-5"/>
        <w:rPr>
          <w:rFonts w:hint="eastAsia"/>
        </w:rPr>
      </w:pPr>
      <w:r>
        <w:rPr>
          <w:rFonts w:hint="eastAsia"/>
        </w:rPr>
        <w:t>When men talk of an infinite series, they cannot mean, if they reflect, a series which at this moment is actually infinite, but a series which is running on in infinitum, or never comes to an end.</w:t>
      </w:r>
    </w:p>
    <w:p w14:paraId="2AF41A38">
      <w:pPr>
        <w:ind w:left="-5"/>
        <w:rPr>
          <w:rFonts w:hint="eastAsia"/>
        </w:rPr>
      </w:pPr>
      <w:r>
        <w:rPr>
          <w:rFonts w:hint="eastAsia"/>
        </w:rPr>
        <w:t>当人谈论一个无限系列时，他们如果反思，就不可能意指一个此时此刻实际上是无限的系列，而是一个无限地进行的，或永不终结的系列。</w:t>
      </w:r>
    </w:p>
    <w:p w14:paraId="48387C3C">
      <w:pPr>
        <w:ind w:left="-5"/>
        <w:rPr>
          <w:rFonts w:hint="eastAsia"/>
        </w:rPr>
      </w:pPr>
    </w:p>
    <w:p w14:paraId="3797B5CE">
      <w:pPr>
        <w:ind w:left="-5"/>
        <w:rPr>
          <w:rFonts w:hint="eastAsia"/>
        </w:rPr>
      </w:pPr>
      <w:r>
        <w:rPr>
          <w:rFonts w:hint="eastAsia"/>
        </w:rPr>
        <w:t>In the nature of things, it cannot be that the Divine essence is infinitely extended.</w:t>
      </w:r>
    </w:p>
    <w:p w14:paraId="714BEEFC">
      <w:pPr>
        <w:ind w:left="-5"/>
        <w:rPr>
          <w:rFonts w:hint="eastAsia"/>
        </w:rPr>
      </w:pPr>
      <w:r>
        <w:rPr>
          <w:rFonts w:hint="eastAsia"/>
        </w:rPr>
        <w:t>从事物的本性来看，神圣的本质不可能是无限延展的。</w:t>
      </w:r>
    </w:p>
    <w:p w14:paraId="473DABAB">
      <w:pPr>
        <w:ind w:left="-5"/>
        <w:rPr>
          <w:rFonts w:hint="eastAsia"/>
        </w:rPr>
      </w:pPr>
    </w:p>
    <w:p w14:paraId="3C225CEC">
      <w:pPr>
        <w:ind w:left="-5"/>
        <w:rPr>
          <w:rFonts w:hint="eastAsia"/>
        </w:rPr>
      </w:pPr>
      <w:r>
        <w:rPr>
          <w:rFonts w:hint="eastAsia"/>
        </w:rPr>
        <w:t>When each part is finite, the whole cannot be infinite.</w:t>
      </w:r>
    </w:p>
    <w:p w14:paraId="705B6D3F">
      <w:pPr>
        <w:ind w:left="-5"/>
        <w:rPr>
          <w:rFonts w:hint="eastAsia"/>
        </w:rPr>
      </w:pPr>
      <w:r>
        <w:rPr>
          <w:rFonts w:hint="eastAsia"/>
        </w:rPr>
        <w:t>当每一部分都是有限的，整体就不可能是无限的。</w:t>
      </w:r>
    </w:p>
    <w:p w14:paraId="63AF29E5">
      <w:pPr>
        <w:ind w:left="-5"/>
        <w:rPr>
          <w:rFonts w:hint="eastAsia"/>
        </w:rPr>
      </w:pPr>
    </w:p>
    <w:p w14:paraId="6F39EDA4">
      <w:pPr>
        <w:ind w:left="-5"/>
        <w:rPr>
          <w:rFonts w:hint="eastAsia"/>
        </w:rPr>
      </w:pPr>
      <w:r>
        <w:rPr>
          <w:rFonts w:hint="eastAsia"/>
        </w:rPr>
        <w:t>We must therefore form a different idea of the Divine immensity; or rather, while we deny that the Divine essence is extended, we must acknowledge that we cannot comprehend its immensity.</w:t>
      </w:r>
    </w:p>
    <w:p w14:paraId="118F06E6">
      <w:pPr>
        <w:ind w:left="-5"/>
        <w:rPr>
          <w:rFonts w:hint="eastAsia"/>
        </w:rPr>
      </w:pPr>
      <w:r>
        <w:rPr>
          <w:rFonts w:hint="eastAsia"/>
        </w:rPr>
        <w:t>因此，我们必须形成一个关于神圣无限广大性的不同观念；或者更确切地说，当我们否认神圣本质是延展的时，我们必须承认，我们无法理解其无限广大性。</w:t>
      </w:r>
    </w:p>
    <w:p w14:paraId="7A4CA3E4">
      <w:pPr>
        <w:ind w:left="-5"/>
        <w:rPr>
          <w:rFonts w:hint="eastAsia"/>
        </w:rPr>
      </w:pPr>
    </w:p>
    <w:p w14:paraId="404D8DA1">
      <w:pPr>
        <w:ind w:left="-5"/>
        <w:rPr>
          <w:rFonts w:hint="eastAsia"/>
        </w:rPr>
      </w:pPr>
      <w:r>
        <w:rPr>
          <w:rFonts w:hint="eastAsia"/>
        </w:rPr>
        <w:t>"Such knowledge is too wonderful for us; it is high, we cannot attain unto it."*</w:t>
      </w:r>
    </w:p>
    <w:p w14:paraId="0722DC0E">
      <w:pPr>
        <w:ind w:left="-5"/>
        <w:rPr>
          <w:rFonts w:hint="eastAsia"/>
        </w:rPr>
      </w:pPr>
      <w:r>
        <w:rPr>
          <w:rFonts w:hint="eastAsia"/>
        </w:rPr>
        <w:t>“这样的知识，对我们太奇妙；太高，我们不能达到。”*</w:t>
      </w:r>
    </w:p>
    <w:p w14:paraId="166D0AE2">
      <w:pPr>
        <w:ind w:left="-5"/>
        <w:rPr>
          <w:rFonts w:hint="eastAsia"/>
        </w:rPr>
      </w:pPr>
    </w:p>
    <w:p w14:paraId="1170BBDD">
      <w:pPr>
        <w:ind w:left="-5"/>
        <w:rPr>
          <w:rFonts w:hint="eastAsia"/>
        </w:rPr>
      </w:pPr>
      <w:r>
        <w:rPr>
          <w:rFonts w:hint="eastAsia"/>
        </w:rPr>
        <w:t>God, it has been said, is wholly in the whole world, yet so as to be wholly in each of its parts; he co-exists with the world, which is divided into parts, but without parts in himself, and in an indivisible manner.</w:t>
      </w:r>
    </w:p>
    <w:p w14:paraId="271141EA">
      <w:pPr>
        <w:ind w:left="-5"/>
        <w:rPr>
          <w:rFonts w:hint="eastAsia"/>
        </w:rPr>
      </w:pPr>
      <w:r>
        <w:rPr>
          <w:rFonts w:hint="eastAsia"/>
        </w:rPr>
        <w:t>据说，神全然地在全世界，却又全然地在其每一部分；祂与分为各部分的世界共存，但祂自己没有部分，并且是以一种不可分的方式。</w:t>
      </w:r>
    </w:p>
    <w:p w14:paraId="1D5D7526">
      <w:pPr>
        <w:ind w:left="-5"/>
        <w:rPr>
          <w:rFonts w:hint="eastAsia"/>
        </w:rPr>
      </w:pPr>
    </w:p>
    <w:p w14:paraId="595C8FE0">
      <w:pPr>
        <w:ind w:left="-5"/>
        <w:rPr>
          <w:rFonts w:hint="eastAsia"/>
        </w:rPr>
      </w:pPr>
      <w:r>
        <w:rPr>
          <w:rFonts w:hint="eastAsia"/>
        </w:rPr>
        <w:t>Wherever he is, he is wholly in all things, yet beyond all; included in no place, and excluded from none; and not so much in a place, because finite cannot comprehend infinite, as in himself; and hence the Rabbies call him place, to intimate that he is not contained in place, but contains all things in himself.</w:t>
      </w:r>
    </w:p>
    <w:p w14:paraId="13A1DFF3">
      <w:pPr>
        <w:ind w:left="-5"/>
        <w:rPr>
          <w:rFonts w:hint="eastAsia"/>
        </w:rPr>
      </w:pPr>
      <w:r>
        <w:rPr>
          <w:rFonts w:hint="eastAsia"/>
        </w:rPr>
        <w:t>无论祂在哪里，祂都全然在万有中，却又超越万有；不被任何地方所包含，也不被任何地方所排除；与其说是在一个地方，因为有限不能理解无限，不如说是在祂自己里面；因此拉比们称祂为“地方”，以暗示祂不被包含在地方之中，而是包含万有在祂自己里面。</w:t>
      </w:r>
    </w:p>
    <w:p w14:paraId="13C75D14">
      <w:pPr>
        <w:ind w:left="-5"/>
        <w:rPr>
          <w:rFonts w:hint="eastAsia"/>
        </w:rPr>
      </w:pPr>
    </w:p>
    <w:p w14:paraId="76FD2378">
      <w:pPr>
        <w:ind w:left="-5"/>
        <w:rPr>
          <w:rFonts w:hint="eastAsia"/>
        </w:rPr>
      </w:pPr>
      <w:r>
        <w:rPr>
          <w:rFonts w:hint="eastAsia"/>
        </w:rPr>
        <w:t>The Schoolmen have said that God is every where present instar puncti, like a point.</w:t>
      </w:r>
    </w:p>
    <w:p w14:paraId="4C41C387">
      <w:pPr>
        <w:ind w:left="-5"/>
        <w:rPr>
          <w:rFonts w:hint="eastAsia"/>
        </w:rPr>
      </w:pPr>
      <w:r>
        <w:rPr>
          <w:rFonts w:hint="eastAsia"/>
        </w:rPr>
        <w:t>经院学者曾说，神无所不在，如一点。</w:t>
      </w:r>
    </w:p>
    <w:p w14:paraId="0FBA4DFD">
      <w:pPr>
        <w:ind w:left="-5"/>
        <w:rPr>
          <w:rFonts w:hint="eastAsia"/>
        </w:rPr>
      </w:pPr>
    </w:p>
    <w:p w14:paraId="0FF4117A">
      <w:pPr>
        <w:ind w:left="-5"/>
        <w:rPr>
          <w:rFonts w:hint="eastAsia"/>
        </w:rPr>
      </w:pPr>
      <w:r>
        <w:rPr>
          <w:rFonts w:hint="eastAsia"/>
        </w:rPr>
        <w:t>Dr. Owen remarks, that their design was to express how God is not in a place, rather than how he is. †</w:t>
      </w:r>
    </w:p>
    <w:p w14:paraId="2F94D313">
      <w:pPr>
        <w:ind w:left="-5"/>
        <w:rPr>
          <w:rFonts w:hint="eastAsia"/>
        </w:rPr>
      </w:pPr>
      <w:r>
        <w:rPr>
          <w:rFonts w:hint="eastAsia"/>
        </w:rPr>
        <w:t>欧文博士评论说，他们的意图是表达神如何不在一个地方，而非祂如何是。 †</w:t>
      </w:r>
    </w:p>
    <w:p w14:paraId="1ABCA391">
      <w:pPr>
        <w:ind w:left="-5"/>
        <w:rPr>
          <w:rFonts w:hint="eastAsia"/>
        </w:rPr>
      </w:pPr>
    </w:p>
    <w:p w14:paraId="3B8B41F2">
      <w:pPr>
        <w:ind w:left="-5"/>
        <w:rPr>
          <w:rFonts w:hint="eastAsia"/>
        </w:rPr>
      </w:pPr>
      <w:r>
        <w:rPr>
          <w:rFonts w:hint="eastAsia"/>
        </w:rPr>
        <w:t>He is not present like bodies which have dimensions.</w:t>
      </w:r>
    </w:p>
    <w:p w14:paraId="150DA18D">
      <w:pPr>
        <w:ind w:left="-5"/>
        <w:rPr>
          <w:rFonts w:hint="eastAsia"/>
        </w:rPr>
      </w:pPr>
      <w:r>
        <w:rPr>
          <w:rFonts w:hint="eastAsia"/>
        </w:rPr>
        <w:t>祂的存在不像有维度的物体。</w:t>
      </w:r>
    </w:p>
    <w:p w14:paraId="71C1BEE5">
      <w:pPr>
        <w:ind w:left="-5"/>
        <w:rPr>
          <w:rFonts w:hint="eastAsia"/>
        </w:rPr>
      </w:pPr>
    </w:p>
    <w:p w14:paraId="1BFDC8F3">
      <w:pPr>
        <w:ind w:left="-5"/>
        <w:rPr>
          <w:rFonts w:hint="eastAsia"/>
        </w:rPr>
      </w:pPr>
      <w:r>
        <w:rPr>
          <w:rFonts w:hint="eastAsia"/>
        </w:rPr>
        <w:t>Dr. Clarke pronounces the expression to be altogether unintelligible, but adds, "that which we can most safely affirm, and which no atheist can say is absurd, and which nevertheless is sufficient to all wise and good purposes, is this: that whereas all finite and created beings can be present but in one definite place at once, and corporeal beings even in that one place very imperfectly and unequally, to any purpose of power and activity, only by the successive motion of different members and organs; the Supreme Cause, on the contrary, being an infinite and most simple essence, and comprehending all things perfectly in himself, is at all times equally present, both in his simple essence, and by the immediate and perfect exercise of all his attributes, to every point of the boundless immensity, as if it were really all but one single point."*</w:t>
      </w:r>
    </w:p>
    <w:p w14:paraId="7EF16A03">
      <w:pPr>
        <w:ind w:left="-5"/>
        <w:rPr>
          <w:rFonts w:hint="eastAsia"/>
        </w:rPr>
      </w:pPr>
      <w:r>
        <w:rPr>
          <w:rFonts w:hint="eastAsia"/>
        </w:rPr>
        <w:t>克拉克博士宣称这个表达完全无法理解，但补充说：“我们最能安全地断言，并且没有任何无神论者能说是荒谬，并且然而对所有智慧和善良的目的都足够的，是这个：即所有有限和受造的存有者，一次只能在一个确定的地方存在，并且有形体的存有者，即使在那个地方，也因其能力和活动的任何目的，只能通过不同肢体和器官的相继运动，非常不完美和不均等地存在；相反，至高原因，作为一个无限和最简单的本质，并在祂自己里面完全地理解万物，在任何时候，都以其简单的本质，以及通过祂所有属性的直接和完美的运用，同样地存在于那无限广大的每一处，仿佛它真的只是一个单一的点。”*</w:t>
      </w:r>
    </w:p>
    <w:p w14:paraId="2293C704">
      <w:pPr>
        <w:ind w:left="-5"/>
        <w:rPr>
          <w:rFonts w:hint="eastAsia"/>
        </w:rPr>
      </w:pPr>
    </w:p>
    <w:p w14:paraId="3130F12E">
      <w:pPr>
        <w:ind w:left="-5"/>
        <w:rPr>
          <w:rFonts w:hint="eastAsia"/>
        </w:rPr>
      </w:pPr>
      <w:r>
        <w:rPr>
          <w:rFonts w:hint="eastAsia"/>
        </w:rPr>
        <w:t>Here we must stop, lest pushing our inquiries too far, we involve ourselves in confusion, and darken counsel by words without knowledge.</w:t>
      </w:r>
    </w:p>
    <w:p w14:paraId="180111B8">
      <w:pPr>
        <w:ind w:left="-5"/>
        <w:rPr>
          <w:rFonts w:hint="eastAsia"/>
        </w:rPr>
      </w:pPr>
      <w:r>
        <w:rPr>
          <w:rFonts w:hint="eastAsia"/>
        </w:rPr>
        <w:t>在这里我们必须停下来，以免我们的探究推得太远，使我们自己陷入混乱，并用没有知识的言语使筹划暗淡。</w:t>
      </w:r>
    </w:p>
    <w:p w14:paraId="5BD77AC8">
      <w:pPr>
        <w:ind w:left="-5"/>
        <w:rPr>
          <w:rFonts w:hint="eastAsia"/>
        </w:rPr>
      </w:pPr>
    </w:p>
    <w:p w14:paraId="6D9EE9C3">
      <w:pPr>
        <w:ind w:left="-5"/>
        <w:rPr>
          <w:rFonts w:hint="eastAsia"/>
        </w:rPr>
      </w:pPr>
      <w:r>
        <w:rPr>
          <w:rFonts w:hint="eastAsia"/>
        </w:rPr>
        <w:t>We are in the utmost danger of doing so upon a subject confessedly mysterious; and in attempting to be profound, we may cease to be rational, and make use of expressions which neither we nor any other person can understand.</w:t>
      </w:r>
    </w:p>
    <w:p w14:paraId="15DCAD66">
      <w:pPr>
        <w:ind w:left="-5"/>
        <w:rPr>
          <w:rFonts w:hint="eastAsia"/>
        </w:rPr>
      </w:pPr>
      <w:r>
        <w:rPr>
          <w:rFonts w:hint="eastAsia"/>
        </w:rPr>
        <w:t>在一个公认是神秘的主题上，我们极有可能这样做；并且，在试图深奥时，我们可能不再理性，并使用一些我们自己或任何其他人都无法理解的表达。</w:t>
      </w:r>
    </w:p>
    <w:p w14:paraId="2BDC0053">
      <w:pPr>
        <w:ind w:left="-5"/>
        <w:rPr>
          <w:rFonts w:hint="eastAsia"/>
        </w:rPr>
      </w:pPr>
    </w:p>
    <w:p w14:paraId="07553CDA">
      <w:pPr>
        <w:ind w:left="-5"/>
        <w:rPr>
          <w:rFonts w:hint="eastAsia"/>
        </w:rPr>
      </w:pPr>
      <w:r>
        <w:rPr>
          <w:rFonts w:hint="eastAsia"/>
        </w:rPr>
        <w:t>God is present in every point of space after the manner of a spirit, and is present every where in all the fulness of perfection.</w:t>
      </w:r>
    </w:p>
    <w:p w14:paraId="2E016EBE">
      <w:pPr>
        <w:ind w:left="-5"/>
        <w:rPr>
          <w:rFonts w:hint="eastAsia"/>
        </w:rPr>
      </w:pPr>
      <w:r>
        <w:rPr>
          <w:rFonts w:hint="eastAsia"/>
        </w:rPr>
        <w:t>神以一个灵的方式，存在于空间的每一点，并在各处，在完美的丰满中存在。</w:t>
      </w:r>
    </w:p>
    <w:p w14:paraId="1561C38F">
      <w:pPr>
        <w:ind w:left="-5"/>
        <w:rPr>
          <w:rFonts w:hint="eastAsia"/>
        </w:rPr>
      </w:pPr>
    </w:p>
    <w:p w14:paraId="528D340D">
      <w:pPr>
        <w:ind w:left="-5"/>
        <w:rPr>
          <w:rFonts w:hint="eastAsia"/>
        </w:rPr>
      </w:pPr>
      <w:r>
        <w:rPr>
          <w:rFonts w:hint="eastAsia"/>
        </w:rPr>
        <w:t>Some philosophers have indulged themselves in curious speculations about space.</w:t>
      </w:r>
    </w:p>
    <w:p w14:paraId="6674A754">
      <w:pPr>
        <w:ind w:left="-5"/>
        <w:rPr>
          <w:rFonts w:hint="eastAsia"/>
        </w:rPr>
      </w:pPr>
      <w:r>
        <w:rPr>
          <w:rFonts w:hint="eastAsia"/>
        </w:rPr>
        <w:t>一些哲学家曾沉溺于关于空间的奇特思辨。</w:t>
      </w:r>
    </w:p>
    <w:p w14:paraId="106409B8">
      <w:pPr>
        <w:ind w:left="-5"/>
        <w:rPr>
          <w:rFonts w:hint="eastAsia"/>
        </w:rPr>
      </w:pPr>
    </w:p>
    <w:p w14:paraId="72909132">
      <w:pPr>
        <w:ind w:left="-5"/>
        <w:rPr>
          <w:rFonts w:hint="eastAsia"/>
        </w:rPr>
      </w:pPr>
      <w:r>
        <w:rPr>
          <w:rFonts w:hint="eastAsia"/>
        </w:rPr>
        <w:t>God has been called the substratum of space; or in other words, as space is supposed to be necessarily existing, and yet is not itself a substance, it supposes a substance of which it is a property, namely God, who exists by necessity of nature.</w:t>
      </w:r>
    </w:p>
    <w:p w14:paraId="05DD3D11">
      <w:pPr>
        <w:ind w:left="-5"/>
        <w:rPr>
          <w:rFonts w:hint="eastAsia"/>
        </w:rPr>
      </w:pPr>
      <w:r>
        <w:rPr>
          <w:rFonts w:hint="eastAsia"/>
        </w:rPr>
        <w:t>神被称为空间的基质；或者换句话说，既然空间被设想为必然存在的，而它本身又非一种物质，它就设想了一种物质，它是其属性，即神，祂因自然的必然性而存在。</w:t>
      </w:r>
    </w:p>
    <w:p w14:paraId="0CFA6872">
      <w:pPr>
        <w:ind w:left="-5"/>
        <w:rPr>
          <w:rFonts w:hint="eastAsia"/>
        </w:rPr>
      </w:pPr>
    </w:p>
    <w:p w14:paraId="2D6B1DF4">
      <w:pPr>
        <w:ind w:left="-5"/>
        <w:rPr>
          <w:rFonts w:hint="eastAsia"/>
        </w:rPr>
      </w:pPr>
      <w:r>
        <w:rPr>
          <w:rFonts w:hint="eastAsia"/>
        </w:rPr>
        <w:t>It is true that we cannot conceive space to be annihilated, and it may therefore be said necessarily to exist; but if it were certain that there is no God, its annihilation would still be inconceivable; although in that case it would not be a property of any thing, but would subsist by itself, if it be any thing, and not merely a mode, or the relation of beings to one another in respect of situation.</w:t>
      </w:r>
    </w:p>
    <w:p w14:paraId="518EBBFB">
      <w:pPr>
        <w:ind w:left="-5"/>
        <w:rPr>
          <w:rFonts w:hint="eastAsia"/>
        </w:rPr>
      </w:pPr>
      <w:r>
        <w:rPr>
          <w:rFonts w:hint="eastAsia"/>
        </w:rPr>
        <w:t>的确，我们无法设想空间被消灭，因此可以说它必然存在；但如果确定没有神，它的消灭仍然是不可设想的；尽管在那情况下，它不会是任何东西的属性，而是会自行存续，如果它是什么的话，而不仅仅是一种模式，或是存有者之间在位置上的关系。</w:t>
      </w:r>
    </w:p>
    <w:p w14:paraId="3A161B76">
      <w:pPr>
        <w:ind w:left="-5"/>
        <w:rPr>
          <w:rFonts w:hint="eastAsia"/>
        </w:rPr>
      </w:pPr>
    </w:p>
    <w:p w14:paraId="5F13715A">
      <w:pPr>
        <w:ind w:left="-5"/>
        <w:rPr>
          <w:rFonts w:hint="eastAsia"/>
        </w:rPr>
      </w:pPr>
      <w:r>
        <w:rPr>
          <w:rFonts w:hint="eastAsia"/>
        </w:rPr>
        <w:t>Some have proceeded farther, and maintained that space is God, because it is infinite, eternal, immutable, and self-existent, as well as impassible and indivisible.</w:t>
      </w:r>
    </w:p>
    <w:p w14:paraId="57E5C817">
      <w:pPr>
        <w:ind w:left="-5"/>
        <w:rPr>
          <w:rFonts w:hint="eastAsia"/>
        </w:rPr>
      </w:pPr>
      <w:r>
        <w:rPr>
          <w:rFonts w:hint="eastAsia"/>
        </w:rPr>
        <w:t>一些人走得更远，并主张空间就是神，因为它无限、永恒、不变、自存，以及不可受影响和不可分。</w:t>
      </w:r>
    </w:p>
    <w:p w14:paraId="3C30AB0D">
      <w:pPr>
        <w:ind w:left="-5"/>
        <w:rPr>
          <w:rFonts w:hint="eastAsia"/>
        </w:rPr>
      </w:pPr>
    </w:p>
    <w:p w14:paraId="79DC6380">
      <w:pPr>
        <w:ind w:left="-5"/>
        <w:rPr>
          <w:rFonts w:hint="eastAsia"/>
        </w:rPr>
      </w:pPr>
      <w:r>
        <w:rPr>
          <w:rFonts w:hint="eastAsia"/>
        </w:rPr>
        <w:t>It has been objected, that if space be God himself, all bodies are situated in God as in their proper place, and each of them occupies a greater or less portion of his essence according to its size; that the Divine Being, although immeasurable as a whole, has millions of parts which are measurable by feet, yards, and miles, and one part of him is larger than another; that every part of space contains the Divine perfections complete, or only a part of them, according to its dimensions, a certain measure of his wisdom, and holiness, and goodness; and that as a spirit is not extended, space can neither be God himself nor a property of his essence, to which it is as absurd to ascribe extension as it would be to ascribe thought to a stone.</w:t>
      </w:r>
    </w:p>
    <w:p w14:paraId="1FA20DAA">
      <w:pPr>
        <w:ind w:left="-5"/>
        <w:rPr>
          <w:rFonts w:hint="eastAsia"/>
        </w:rPr>
      </w:pPr>
      <w:r>
        <w:rPr>
          <w:rFonts w:hint="eastAsia"/>
        </w:rPr>
        <w:t>有人曾反对说，如果空间就是神自己，那么所有的物体都位于神里面，如同在它们的恰当位置，并且它们中的每一个，都根据其大小，占据祂本质或大或小的一部分；神圣的存有者，虽然作为一个整体是不可测量的，却有亿万个可以用英尺、码和英里来测量的部分，并且祂的一部分比另一部分大；空间的每一部分，都完全包含神圣的完美属性，或只包含它们的一部分，根据其维度，一定程度的祂的智慧、圣洁和良善；并且，既然一个灵是不延展的，那么空间既不可能是神自己，也不可能是祂本质的属性，将延展归于祂，就像将思想归于一块石头一样荒谬。</w:t>
      </w:r>
    </w:p>
    <w:p w14:paraId="36796EFE">
      <w:pPr>
        <w:ind w:left="-5"/>
        <w:rPr>
          <w:rFonts w:hint="eastAsia"/>
        </w:rPr>
      </w:pPr>
    </w:p>
    <w:p w14:paraId="7DE7C6D4">
      <w:pPr>
        <w:ind w:left="-5"/>
        <w:rPr>
          <w:rFonts w:hint="eastAsia"/>
        </w:rPr>
      </w:pPr>
      <w:r>
        <w:rPr>
          <w:rFonts w:hint="eastAsia"/>
        </w:rPr>
        <w:t>I have deemed it proper to take notice of these speculations, because they have been broached by ingenious men.</w:t>
      </w:r>
    </w:p>
    <w:p w14:paraId="49C737F5">
      <w:pPr>
        <w:ind w:left="-5"/>
        <w:rPr>
          <w:rFonts w:hint="eastAsia"/>
        </w:rPr>
      </w:pPr>
      <w:r>
        <w:rPr>
          <w:rFonts w:hint="eastAsia"/>
        </w:rPr>
        <w:t>我认为有必要注意这些思辨，因为它们是由有才智的人提出的。</w:t>
      </w:r>
    </w:p>
    <w:p w14:paraId="057B0DE8">
      <w:pPr>
        <w:ind w:left="-5"/>
        <w:rPr>
          <w:rFonts w:hint="eastAsia"/>
        </w:rPr>
      </w:pPr>
    </w:p>
    <w:p w14:paraId="3C3EDB6E">
      <w:pPr>
        <w:ind w:left="-5"/>
        <w:rPr>
          <w:rFonts w:hint="eastAsia"/>
        </w:rPr>
      </w:pPr>
      <w:r>
        <w:rPr>
          <w:rFonts w:hint="eastAsia"/>
        </w:rPr>
        <w:t>They are more curious than useful, and perhaps they would be more justly characterized as presumptuous.</w:t>
      </w:r>
    </w:p>
    <w:p w14:paraId="0301C617">
      <w:pPr>
        <w:ind w:left="-5"/>
        <w:rPr>
          <w:rFonts w:hint="eastAsia"/>
        </w:rPr>
      </w:pPr>
      <w:r>
        <w:rPr>
          <w:rFonts w:hint="eastAsia"/>
        </w:rPr>
        <w:t>它们好奇多于有用，或许更公正地将其定性为僭越。</w:t>
      </w:r>
    </w:p>
    <w:p w14:paraId="58F90586">
      <w:pPr>
        <w:ind w:left="-5"/>
        <w:rPr>
          <w:rFonts w:hint="eastAsia"/>
        </w:rPr>
      </w:pPr>
    </w:p>
    <w:p w14:paraId="6BD4B708">
      <w:pPr>
        <w:ind w:left="-5"/>
        <w:rPr>
          <w:rFonts w:hint="eastAsia"/>
        </w:rPr>
      </w:pPr>
      <w:r>
        <w:rPr>
          <w:rFonts w:hint="eastAsia"/>
        </w:rPr>
        <w:t>We can hardly, in speaking of them, avoid expressing ourselves in a manner not very consistent with the reverence due to that great and awful Being in whose presence we constantly are.</w:t>
      </w:r>
    </w:p>
    <w:p w14:paraId="553F3D46">
      <w:pPr>
        <w:ind w:left="-5"/>
        <w:rPr>
          <w:rFonts w:hint="eastAsia"/>
        </w:rPr>
      </w:pPr>
      <w:r>
        <w:rPr>
          <w:rFonts w:hint="eastAsia"/>
        </w:rPr>
        <w:t>在谈论它们时，我们几乎无法避免以一种不太符合对我们时常在祂面前的那位伟大而可畏的存有者应有的敬畏的方式来表达自己。</w:t>
      </w:r>
    </w:p>
    <w:p w14:paraId="6748EB33">
      <w:pPr>
        <w:ind w:left="-5"/>
        <w:rPr>
          <w:rFonts w:hint="eastAsia"/>
        </w:rPr>
      </w:pPr>
    </w:p>
    <w:p w14:paraId="4E4C8621">
      <w:pPr>
        <w:ind w:left="-5"/>
        <w:rPr>
          <w:rFonts w:hint="eastAsia"/>
        </w:rPr>
      </w:pPr>
      <w:r>
        <w:rPr>
          <w:rFonts w:hint="eastAsia"/>
        </w:rPr>
        <w:t>The omnipresence of God does not imply that his essence is mixed with his creatures, as the atmosphere is in contact with the various substances upon earth, enters into the bodies of animals and vegetables, and is incorporated with them.</w:t>
      </w:r>
    </w:p>
    <w:p w14:paraId="6AE3D0BF">
      <w:pPr>
        <w:ind w:left="-5"/>
        <w:rPr>
          <w:rFonts w:hint="eastAsia"/>
        </w:rPr>
      </w:pPr>
      <w:r>
        <w:rPr>
          <w:rFonts w:hint="eastAsia"/>
        </w:rPr>
        <w:t>神的无所不在，并不意味着祂的本质与祂的受造物混合，就像大气与地上各种物质接触，进入动植物的身体，并与之结合一样。</w:t>
      </w:r>
    </w:p>
    <w:p w14:paraId="79816F06">
      <w:pPr>
        <w:ind w:left="-5"/>
        <w:rPr>
          <w:rFonts w:hint="eastAsia"/>
        </w:rPr>
      </w:pPr>
    </w:p>
    <w:p w14:paraId="452ED9FD">
      <w:pPr>
        <w:ind w:left="-5"/>
        <w:rPr>
          <w:rFonts w:hint="eastAsia"/>
        </w:rPr>
      </w:pPr>
      <w:r>
        <w:rPr>
          <w:rFonts w:hint="eastAsia"/>
        </w:rPr>
        <w:t>He is indeed most intimately present with them, more intimately present than they are with one another.</w:t>
      </w:r>
    </w:p>
    <w:p w14:paraId="69F221B4">
      <w:pPr>
        <w:ind w:left="-5"/>
        <w:rPr>
          <w:rFonts w:hint="eastAsia"/>
        </w:rPr>
      </w:pPr>
      <w:r>
        <w:rPr>
          <w:rFonts w:hint="eastAsia"/>
        </w:rPr>
        <w:t>祂确实与它们最亲密地同在，比它们彼此之间更亲密。</w:t>
      </w:r>
    </w:p>
    <w:p w14:paraId="5DAF03DA">
      <w:pPr>
        <w:ind w:left="-5"/>
        <w:rPr>
          <w:rFonts w:hint="eastAsia"/>
        </w:rPr>
      </w:pPr>
    </w:p>
    <w:p w14:paraId="5BCAA626">
      <w:pPr>
        <w:ind w:left="-5"/>
        <w:rPr>
          <w:rFonts w:hint="eastAsia"/>
        </w:rPr>
      </w:pPr>
      <w:r>
        <w:rPr>
          <w:rFonts w:hint="eastAsia"/>
        </w:rPr>
        <w:t>He is around them, if we may speak so, and within them; he resides in the inmost recesses of their souls; he animates them, upholds them, and exerts his energy throughout their whole frame; but still between him and them there is a perfect and eternal distinction.</w:t>
      </w:r>
    </w:p>
    <w:p w14:paraId="07EC5566">
      <w:pPr>
        <w:ind w:left="-5"/>
        <w:rPr>
          <w:rFonts w:hint="eastAsia"/>
        </w:rPr>
      </w:pPr>
      <w:r>
        <w:rPr>
          <w:rFonts w:hint="eastAsia"/>
        </w:rPr>
        <w:t>祂在它们周围，如果我们可以这么说，也在它们里面；祂居住在它们灵魂最深处；祂使它们活泼，扶持它们，并在它们整个身体中施展祂的能量；但祂与它们之间，仍然有一个完美和永恒的区别。</w:t>
      </w:r>
    </w:p>
    <w:p w14:paraId="1CFBD6DA">
      <w:pPr>
        <w:ind w:left="-5"/>
        <w:rPr>
          <w:rFonts w:hint="eastAsia"/>
        </w:rPr>
      </w:pPr>
    </w:p>
    <w:p w14:paraId="6F59162B">
      <w:pPr>
        <w:ind w:left="-5"/>
        <w:rPr>
          <w:rFonts w:hint="eastAsia"/>
        </w:rPr>
      </w:pPr>
      <w:r>
        <w:rPr>
          <w:rFonts w:hint="eastAsia"/>
        </w:rPr>
        <w:t>His presence neither deifies them, nor makes him a partaker of their infirmities.</w:t>
      </w:r>
    </w:p>
    <w:p w14:paraId="7A109853">
      <w:pPr>
        <w:ind w:left="-5"/>
        <w:rPr>
          <w:rFonts w:hint="eastAsia"/>
        </w:rPr>
      </w:pPr>
      <w:r>
        <w:rPr>
          <w:rFonts w:hint="eastAsia"/>
        </w:rPr>
        <w:t>祂的同在，既不神化它们，也不使祂分享它们的软弱。</w:t>
      </w:r>
    </w:p>
    <w:p w14:paraId="62A0A757">
      <w:pPr>
        <w:ind w:left="-5"/>
        <w:rPr>
          <w:rFonts w:hint="eastAsia"/>
        </w:rPr>
      </w:pPr>
    </w:p>
    <w:p w14:paraId="05240FBA">
      <w:pPr>
        <w:ind w:left="-5"/>
        <w:rPr>
          <w:rFonts w:hint="eastAsia"/>
        </w:rPr>
      </w:pPr>
      <w:r>
        <w:rPr>
          <w:rFonts w:hint="eastAsia"/>
        </w:rPr>
        <w:t>He is not a component part of the universe, as they supposed who believed him to be the soul of the world; he holds it in the hollow of his hand, to use the sublime language of Scripture, but is as completely separated from it, as if he dwelt beyond its boundaries: he fills it, but without commixtion.</w:t>
      </w:r>
    </w:p>
    <w:p w14:paraId="3A8AE1BA">
      <w:pPr>
        <w:ind w:left="-5"/>
        <w:rPr>
          <w:rFonts w:hint="eastAsia"/>
        </w:rPr>
      </w:pPr>
      <w:r>
        <w:rPr>
          <w:rFonts w:hint="eastAsia"/>
        </w:rPr>
        <w:t>祂并非宇宙的一个组成部分，像那些相信祂是世界之魂的人所设想的那样；祂用祂手心托着它，用圣经崇高的语言来说，但与它完全分离，仿佛祂居住在它的边界之外：祂充满了它，却不混合。</w:t>
      </w:r>
    </w:p>
    <w:p w14:paraId="3C6DA55C">
      <w:pPr>
        <w:ind w:left="-5"/>
        <w:rPr>
          <w:rFonts w:hint="eastAsia"/>
        </w:rPr>
      </w:pPr>
    </w:p>
    <w:p w14:paraId="5A1C7196">
      <w:pPr>
        <w:ind w:left="-5"/>
        <w:rPr>
          <w:rFonts w:hint="eastAsia"/>
        </w:rPr>
      </w:pPr>
      <w:r>
        <w:rPr>
          <w:rFonts w:hint="eastAsia"/>
        </w:rPr>
        <w:t>It by no means follows from the immensity of God, that we may address our prayers to particular parts of the universe, as some have alleged, pleading in favour of idolatry, that creatures may be worshipped because the Creator is present in them.</w:t>
      </w:r>
    </w:p>
    <w:p w14:paraId="191395FC">
      <w:pPr>
        <w:ind w:left="-5"/>
        <w:rPr>
          <w:rFonts w:hint="eastAsia"/>
        </w:rPr>
      </w:pPr>
      <w:r>
        <w:rPr>
          <w:rFonts w:hint="eastAsia"/>
        </w:rPr>
        <w:t>从神的无限广大性，绝不能得出结论说，我们可以向宇宙的特定部分祷告，正如一些人所声称的，为偶像崇拜辩护，说受造物可以被敬拜，因为造物主在它们里面同在。</w:t>
      </w:r>
    </w:p>
    <w:p w14:paraId="6EBBD6E9">
      <w:pPr>
        <w:ind w:left="-5"/>
        <w:rPr>
          <w:rFonts w:hint="eastAsia"/>
        </w:rPr>
      </w:pPr>
    </w:p>
    <w:p w14:paraId="0982C0E4">
      <w:pPr>
        <w:ind w:left="-5"/>
        <w:rPr>
          <w:rFonts w:hint="eastAsia"/>
        </w:rPr>
      </w:pPr>
      <w:r>
        <w:rPr>
          <w:rFonts w:hint="eastAsia"/>
        </w:rPr>
        <w:t>It is indeed a proper conclusion from this doctrine, that our worship should not be confined to a particular spot, because throughout the whole world he is equally near to us in his essence and perfections, ready to hear us, and able to help us.</w:t>
      </w:r>
    </w:p>
    <w:p w14:paraId="290E5B15">
      <w:pPr>
        <w:ind w:left="-5"/>
        <w:rPr>
          <w:rFonts w:hint="eastAsia"/>
        </w:rPr>
      </w:pPr>
      <w:r>
        <w:rPr>
          <w:rFonts w:hint="eastAsia"/>
        </w:rPr>
        <w:t>的确，从这个教义得出的一个恰当结论是，我们的敬拜不应局限于一个特定的地方，因为在全世界，祂在祂的本质和完美属性上，都同样地靠近我们，随时准备听我们，并能帮助我们。</w:t>
      </w:r>
    </w:p>
    <w:p w14:paraId="05EEF39C">
      <w:pPr>
        <w:ind w:left="-5"/>
        <w:rPr>
          <w:rFonts w:hint="eastAsia"/>
        </w:rPr>
      </w:pPr>
    </w:p>
    <w:p w14:paraId="26B80B80">
      <w:pPr>
        <w:ind w:left="-5"/>
        <w:rPr>
          <w:rFonts w:hint="eastAsia"/>
        </w:rPr>
      </w:pPr>
      <w:r>
        <w:rPr>
          <w:rFonts w:hint="eastAsia"/>
        </w:rPr>
        <w:t>But the argument, that a creature may be worshipped on account of his presence with it, is obviously false for this reason, that although he is with and in that creature, it does not partake of his essence, and is endowed with none of his perfections.</w:t>
      </w:r>
    </w:p>
    <w:p w14:paraId="7606CE68">
      <w:pPr>
        <w:ind w:left="-5"/>
        <w:rPr>
          <w:rFonts w:hint="eastAsia"/>
        </w:rPr>
      </w:pPr>
      <w:r>
        <w:rPr>
          <w:rFonts w:hint="eastAsia"/>
        </w:rPr>
        <w:t>但是，一个受造物因祂与它同在而可以被敬拜这个论证，显然是错误的，原因在于，虽然祂与那个受造物同在，也在其内，但它不分享祂的本质，也不被赋予祂任何的完美属性。</w:t>
      </w:r>
    </w:p>
    <w:p w14:paraId="0F871A29">
      <w:pPr>
        <w:ind w:left="-5"/>
        <w:rPr>
          <w:rFonts w:hint="eastAsia"/>
        </w:rPr>
      </w:pPr>
    </w:p>
    <w:p w14:paraId="6B4F6B86">
      <w:pPr>
        <w:ind w:left="-5"/>
        <w:rPr>
          <w:rFonts w:hint="eastAsia"/>
        </w:rPr>
      </w:pPr>
      <w:r>
        <w:rPr>
          <w:rFonts w:hint="eastAsia"/>
        </w:rPr>
        <w:t>God is as distinct from it as if he were separated by local distance; and the argument, by concluding too much, concludes nothing.</w:t>
      </w:r>
    </w:p>
    <w:p w14:paraId="0A2A91A0">
      <w:pPr>
        <w:ind w:left="-5"/>
        <w:rPr>
          <w:rFonts w:hint="eastAsia"/>
        </w:rPr>
      </w:pPr>
      <w:r>
        <w:rPr>
          <w:rFonts w:hint="eastAsia"/>
        </w:rPr>
        <w:t>神与它截然不同，仿佛祂被地方的距离所隔开；并且这个论证，因着结论过多，而一无所获。</w:t>
      </w:r>
    </w:p>
    <w:p w14:paraId="41374A8C">
      <w:pPr>
        <w:ind w:left="-5"/>
        <w:rPr>
          <w:rFonts w:hint="eastAsia"/>
        </w:rPr>
      </w:pPr>
    </w:p>
    <w:p w14:paraId="5A0C8867">
      <w:pPr>
        <w:ind w:left="-5"/>
        <w:rPr>
          <w:rFonts w:hint="eastAsia"/>
        </w:rPr>
      </w:pPr>
      <w:r>
        <w:rPr>
          <w:rFonts w:hint="eastAsia"/>
        </w:rPr>
        <w:t>It would convert all the parts of nature into objects of worship, because God is as much present with the meanest reptile as with the highest spirit, with the clods of the valley as with the sun in the heavens.</w:t>
      </w:r>
    </w:p>
    <w:p w14:paraId="26D1C9A0">
      <w:pPr>
        <w:ind w:left="-5"/>
        <w:rPr>
          <w:rFonts w:hint="eastAsia"/>
        </w:rPr>
      </w:pPr>
      <w:r>
        <w:rPr>
          <w:rFonts w:hint="eastAsia"/>
        </w:rPr>
        <w:t>它会将自然的所有部分都变为敬拜的对象，因为神与最卑微的爬行动物同在，也与最高的灵同在；与山谷的土块同在，也与天上的太阳同在。</w:t>
      </w:r>
    </w:p>
    <w:p w14:paraId="6C9F2D41">
      <w:pPr>
        <w:ind w:left="-5"/>
        <w:rPr>
          <w:rFonts w:hint="eastAsia"/>
        </w:rPr>
      </w:pPr>
    </w:p>
    <w:p w14:paraId="1B20BA4C">
      <w:pPr>
        <w:ind w:left="-5"/>
        <w:rPr>
          <w:rFonts w:hint="eastAsia"/>
        </w:rPr>
      </w:pPr>
      <w:r>
        <w:rPr>
          <w:rFonts w:hint="eastAsia"/>
        </w:rPr>
        <w:t>Again, we must not suppose, that in consequence of his presence with creatures, God is affected by them, as we are by the objects which are near to us.</w:t>
      </w:r>
    </w:p>
    <w:p w14:paraId="06A138F0">
      <w:pPr>
        <w:ind w:left="-5"/>
        <w:rPr>
          <w:rFonts w:hint="eastAsia"/>
        </w:rPr>
      </w:pPr>
      <w:r>
        <w:rPr>
          <w:rFonts w:hint="eastAsia"/>
        </w:rPr>
        <w:t>再者，我们不应设想，因祂与受造物同在，神就会像我们被近处的物体所影响一样，被它们所影响。</w:t>
      </w:r>
    </w:p>
    <w:p w14:paraId="3E3BCDA6">
      <w:pPr>
        <w:ind w:left="-5"/>
        <w:rPr>
          <w:rFonts w:hint="eastAsia"/>
        </w:rPr>
      </w:pPr>
    </w:p>
    <w:p w14:paraId="3623F70A">
      <w:pPr>
        <w:ind w:left="-5"/>
        <w:rPr>
          <w:rFonts w:hint="eastAsia"/>
        </w:rPr>
      </w:pPr>
      <w:r>
        <w:rPr>
          <w:rFonts w:hint="eastAsia"/>
        </w:rPr>
        <w:t>Some objects are disagreeable to our senses, and cause pain or disgust; and various emotions are excited in our minds by external things as well as by our own thoughts.</w:t>
      </w:r>
    </w:p>
    <w:p w14:paraId="7D0F5D55">
      <w:pPr>
        <w:ind w:left="-5"/>
        <w:rPr>
          <w:rFonts w:hint="eastAsia"/>
        </w:rPr>
      </w:pPr>
      <w:r>
        <w:rPr>
          <w:rFonts w:hint="eastAsia"/>
        </w:rPr>
        <w:t>有些物体对我们的感官是不愉快的，并引起疼痛或厌恶；各种情感被外在的事物以及我们自己的思想在我们心中激发。</w:t>
      </w:r>
    </w:p>
    <w:p w14:paraId="3DE555F1">
      <w:pPr>
        <w:ind w:left="-5"/>
        <w:rPr>
          <w:rFonts w:hint="eastAsia"/>
        </w:rPr>
      </w:pPr>
    </w:p>
    <w:p w14:paraId="1E5BC778">
      <w:pPr>
        <w:ind w:left="-5"/>
        <w:rPr>
          <w:rFonts w:hint="eastAsia"/>
        </w:rPr>
      </w:pPr>
      <w:r>
        <w:rPr>
          <w:rFonts w:hint="eastAsia"/>
        </w:rPr>
        <w:t>Our happiness is in a great measure dependent upon the influences to which we are exposed; and we find it difficult, if not impossible, to abstract ourselves from the circumstances in which we are placed.</w:t>
      </w:r>
    </w:p>
    <w:p w14:paraId="3577CBF2">
      <w:pPr>
        <w:ind w:left="-5"/>
        <w:rPr>
          <w:rFonts w:hint="eastAsia"/>
        </w:rPr>
      </w:pPr>
      <w:r>
        <w:rPr>
          <w:rFonts w:hint="eastAsia"/>
        </w:rPr>
        <w:t>我们的幸福在很大程度上依赖于我们所接触的影响；并且我们发现，要将自己从我们所处的环境中抽离出来，是困难的，如果不是不可能的话。</w:t>
      </w:r>
    </w:p>
    <w:p w14:paraId="42D2074E">
      <w:pPr>
        <w:ind w:left="-5"/>
        <w:rPr>
          <w:rFonts w:hint="eastAsia"/>
        </w:rPr>
      </w:pPr>
    </w:p>
    <w:p w14:paraId="4B00B267">
      <w:pPr>
        <w:ind w:left="-5"/>
        <w:rPr>
          <w:rFonts w:hint="eastAsia"/>
        </w:rPr>
      </w:pPr>
      <w:r>
        <w:rPr>
          <w:rFonts w:hint="eastAsia"/>
        </w:rPr>
        <w:t>But the Divine nature is not passive, or liable to impressions; and hence, in the language of the schools, God is a pure act, always in energy but never acted upon.</w:t>
      </w:r>
    </w:p>
    <w:p w14:paraId="78981522">
      <w:pPr>
        <w:ind w:left="-5"/>
        <w:rPr>
          <w:rFonts w:hint="eastAsia"/>
        </w:rPr>
      </w:pPr>
      <w:r>
        <w:rPr>
          <w:rFonts w:hint="eastAsia"/>
        </w:rPr>
        <w:t>但神圣的本性并非被动的，或易受影响的；因此，用经院的语言来说，神是一个纯粹的作为，永远在能量中，却从未被作用。</w:t>
      </w:r>
    </w:p>
    <w:p w14:paraId="2C3F5786">
      <w:pPr>
        <w:ind w:left="-5"/>
        <w:rPr>
          <w:rFonts w:hint="eastAsia"/>
        </w:rPr>
      </w:pPr>
    </w:p>
    <w:p w14:paraId="0FD6A778">
      <w:pPr>
        <w:ind w:left="-5"/>
        <w:rPr>
          <w:rFonts w:hint="eastAsia"/>
        </w:rPr>
      </w:pPr>
      <w:r>
        <w:rPr>
          <w:rFonts w:hint="eastAsia"/>
        </w:rPr>
        <w:t>With respect to material objects, it is certain that their general power to affect us arises from the material organs of our bodies, and their particular effect is owing to our peculiar constitution.</w:t>
      </w:r>
    </w:p>
    <w:p w14:paraId="73E37DC5">
      <w:pPr>
        <w:ind w:left="-5"/>
        <w:rPr>
          <w:rFonts w:hint="eastAsia"/>
        </w:rPr>
      </w:pPr>
      <w:r>
        <w:rPr>
          <w:rFonts w:hint="eastAsia"/>
        </w:rPr>
        <w:t>关于物质的物体，可以肯定的是，它们影响我们的一般能力，源于我们身体的物质器官，而它们的特定效果，则归因于我们特殊的体质。</w:t>
      </w:r>
    </w:p>
    <w:p w14:paraId="2C404EC4">
      <w:pPr>
        <w:ind w:left="-5"/>
        <w:rPr>
          <w:rFonts w:hint="eastAsia"/>
        </w:rPr>
      </w:pPr>
    </w:p>
    <w:p w14:paraId="70A5A4DE">
      <w:pPr>
        <w:ind w:left="-5"/>
        <w:rPr>
          <w:rFonts w:hint="eastAsia"/>
        </w:rPr>
      </w:pPr>
      <w:r>
        <w:rPr>
          <w:rFonts w:hint="eastAsia"/>
        </w:rPr>
        <w:t>We cannot conceive, that if we were pure spirits, matter could operate upon us as it does at present; and it is even certain, that if our organs had been differently formed, substances and objects which are offensive to us would have been grateful.</w:t>
      </w:r>
    </w:p>
    <w:p w14:paraId="1753D861">
      <w:pPr>
        <w:ind w:left="-5"/>
        <w:rPr>
          <w:rFonts w:hint="eastAsia"/>
        </w:rPr>
      </w:pPr>
      <w:r>
        <w:rPr>
          <w:rFonts w:hint="eastAsia"/>
        </w:rPr>
        <w:t>我们无法设想，如果我们是纯粹的灵，物质还能像现在这样作用于我们；并且甚至可以肯定的是，如果我们的器官构造不同，那些对我们来说是冒犯的物质和物体，将会是令人愉快的。</w:t>
      </w:r>
    </w:p>
    <w:p w14:paraId="7E53E8E4">
      <w:pPr>
        <w:ind w:left="-5"/>
        <w:rPr>
          <w:rFonts w:hint="eastAsia"/>
        </w:rPr>
      </w:pPr>
    </w:p>
    <w:p w14:paraId="56FDC2D4">
      <w:pPr>
        <w:ind w:left="-5"/>
        <w:rPr>
          <w:rFonts w:hint="eastAsia"/>
        </w:rPr>
      </w:pPr>
      <w:r>
        <w:rPr>
          <w:rFonts w:hint="eastAsia"/>
        </w:rPr>
        <w:t>This is evident from the history of animated beings, among which we discover a great variety of habits and tastes; so that places which some shun are the favourite resorts of others, and substances which one rejects, furnish high gratification to another.</w:t>
      </w:r>
    </w:p>
    <w:p w14:paraId="42025CE9">
      <w:pPr>
        <w:ind w:left="-5"/>
        <w:rPr>
          <w:rFonts w:hint="eastAsia"/>
        </w:rPr>
      </w:pPr>
      <w:r>
        <w:rPr>
          <w:rFonts w:hint="eastAsia"/>
        </w:rPr>
        <w:t>这从有生命存有的历史中可以明显看出，在其中我们发现各种各样的习惯和口味；以至于一些人躲避的地方，是另一些人最喜欢的去处，一种物质被一个人拒绝，却给另一个人带来极大的满足。</w:t>
      </w:r>
    </w:p>
    <w:p w14:paraId="1B77B363">
      <w:pPr>
        <w:ind w:left="-5"/>
        <w:rPr>
          <w:rFonts w:hint="eastAsia"/>
        </w:rPr>
      </w:pPr>
    </w:p>
    <w:p w14:paraId="2B5EEE9F">
      <w:pPr>
        <w:ind w:left="-5"/>
        <w:rPr>
          <w:rFonts w:hint="eastAsia"/>
        </w:rPr>
      </w:pPr>
      <w:r>
        <w:rPr>
          <w:rFonts w:hint="eastAsia"/>
        </w:rPr>
        <w:t>No error, therefore, could be more gross than to think, that it would in any degree impair the happiness of God to be present in places which would excite uneasy sensations in us.</w:t>
      </w:r>
    </w:p>
    <w:p w14:paraId="05EBDA72">
      <w:pPr>
        <w:ind w:left="-5"/>
        <w:rPr>
          <w:rFonts w:hint="eastAsia"/>
        </w:rPr>
      </w:pPr>
      <w:r>
        <w:rPr>
          <w:rFonts w:hint="eastAsia"/>
        </w:rPr>
        <w:t>因此，没有什么错误比认为，神在那些会激起我们不安感觉的地方同在，会以任何程度损害祂的幸福，更粗俗的了。</w:t>
      </w:r>
    </w:p>
    <w:p w14:paraId="63B62452">
      <w:pPr>
        <w:ind w:left="-5"/>
        <w:rPr>
          <w:rFonts w:hint="eastAsia"/>
        </w:rPr>
      </w:pPr>
    </w:p>
    <w:p w14:paraId="69AEF775">
      <w:pPr>
        <w:ind w:left="-5"/>
        <w:rPr>
          <w:rFonts w:hint="eastAsia"/>
        </w:rPr>
      </w:pPr>
      <w:r>
        <w:rPr>
          <w:rFonts w:hint="eastAsia"/>
        </w:rPr>
        <w:t>These sensations are merely relative, and besides are excited by means of corporeal organs; and, consequently, we judge of God by ourselves, when we imagine that one place would be less agreeable to him than another.</w:t>
      </w:r>
    </w:p>
    <w:p w14:paraId="7CD63658">
      <w:pPr>
        <w:ind w:left="-5"/>
        <w:rPr>
          <w:rFonts w:hint="eastAsia"/>
        </w:rPr>
      </w:pPr>
      <w:r>
        <w:rPr>
          <w:rFonts w:hint="eastAsia"/>
        </w:rPr>
        <w:t>这些感觉仅仅是相对的，并且此外是由有形体的器官所激发的；因此，当我们想象一个地方会比另一个地方对祂更愉快时，我们是在用我们自己来判断神。</w:t>
      </w:r>
    </w:p>
    <w:p w14:paraId="15EC49B3">
      <w:pPr>
        <w:ind w:left="-5"/>
        <w:rPr>
          <w:rFonts w:hint="eastAsia"/>
        </w:rPr>
      </w:pPr>
    </w:p>
    <w:p w14:paraId="0E2E3BB5">
      <w:pPr>
        <w:ind w:left="-5"/>
        <w:rPr>
          <w:rFonts w:hint="eastAsia"/>
        </w:rPr>
      </w:pPr>
      <w:r>
        <w:rPr>
          <w:rFonts w:hint="eastAsia"/>
        </w:rPr>
        <w:t>Our minds also are subject to impressions from the conversation, the conduct, and the condition of our fellow men, all which are calculated to make us cheerful or melancholy, to incite us to good or to tempt us to evil.</w:t>
      </w:r>
    </w:p>
    <w:p w14:paraId="789BDCA6">
      <w:pPr>
        <w:ind w:left="-5"/>
        <w:rPr>
          <w:rFonts w:hint="eastAsia"/>
        </w:rPr>
      </w:pPr>
      <w:r>
        <w:rPr>
          <w:rFonts w:hint="eastAsia"/>
        </w:rPr>
        <w:t>我们的心智也受到我们同胞的交谈、行为和状况的影响，所有这些都旨在使我们快乐或忧郁，激励我们行善或引诱我们行恶。</w:t>
      </w:r>
    </w:p>
    <w:p w14:paraId="7CF17BD8">
      <w:pPr>
        <w:ind w:left="-5"/>
        <w:rPr>
          <w:rFonts w:hint="eastAsia"/>
        </w:rPr>
      </w:pPr>
    </w:p>
    <w:p w14:paraId="21C50340">
      <w:pPr>
        <w:ind w:left="-5"/>
        <w:rPr>
          <w:rFonts w:hint="eastAsia"/>
        </w:rPr>
      </w:pPr>
      <w:r>
        <w:rPr>
          <w:rFonts w:hint="eastAsia"/>
        </w:rPr>
        <w:t>But an infinitely perfect and independent Being, is an undisturbed spectator of human things.</w:t>
      </w:r>
    </w:p>
    <w:p w14:paraId="5A8461E9">
      <w:pPr>
        <w:ind w:left="-5"/>
        <w:rPr>
          <w:rFonts w:hint="eastAsia"/>
        </w:rPr>
      </w:pPr>
      <w:r>
        <w:rPr>
          <w:rFonts w:hint="eastAsia"/>
        </w:rPr>
        <w:t>但一个无限完美和独立的存有者，是人类事物的一个不受干扰的旁观者。</w:t>
      </w:r>
    </w:p>
    <w:p w14:paraId="46BD64BD">
      <w:pPr>
        <w:ind w:left="-5"/>
        <w:rPr>
          <w:rFonts w:hint="eastAsia"/>
        </w:rPr>
      </w:pPr>
    </w:p>
    <w:p w14:paraId="15E5E14B">
      <w:pPr>
        <w:ind w:left="-5"/>
        <w:rPr>
          <w:rFonts w:hint="eastAsia"/>
        </w:rPr>
      </w:pPr>
      <w:r>
        <w:rPr>
          <w:rFonts w:hint="eastAsia"/>
        </w:rPr>
        <w:t>As a moral Being, he approves or disapproves, yet without any commotion of mind; and his peace is not more affected than ours is by the sportive flight, the contests and the sufferings of insects.</w:t>
      </w:r>
    </w:p>
    <w:p w14:paraId="106E00B0">
      <w:pPr>
        <w:ind w:left="-5"/>
        <w:rPr>
          <w:rFonts w:hint="eastAsia"/>
        </w:rPr>
      </w:pPr>
      <w:r>
        <w:rPr>
          <w:rFonts w:hint="eastAsia"/>
        </w:rPr>
        <w:t>作为一位道德的存有者，祂赞许或不赞许，却没有丝毫的心灵骚动；祂的平安，并不比我们的因昆虫的嬉戏飞行、争斗和受苦所受的影响更大。</w:t>
      </w:r>
    </w:p>
    <w:p w14:paraId="302B5313">
      <w:pPr>
        <w:ind w:left="-5"/>
        <w:rPr>
          <w:rFonts w:hint="eastAsia"/>
        </w:rPr>
      </w:pPr>
    </w:p>
    <w:p w14:paraId="2C615E4C">
      <w:pPr>
        <w:ind w:left="-5"/>
        <w:rPr>
          <w:rFonts w:hint="eastAsia"/>
        </w:rPr>
      </w:pPr>
      <w:r>
        <w:rPr>
          <w:rFonts w:hint="eastAsia"/>
        </w:rPr>
        <w:t>The praises of mortals add nothing to his blessedness, which is already perfect; nor do their crimes and blasphemies diminish it.</w:t>
      </w:r>
    </w:p>
    <w:p w14:paraId="680EB9BB">
      <w:pPr>
        <w:ind w:left="-5"/>
        <w:rPr>
          <w:rFonts w:hint="eastAsia"/>
        </w:rPr>
      </w:pPr>
      <w:r>
        <w:rPr>
          <w:rFonts w:hint="eastAsia"/>
        </w:rPr>
        <w:t>凡人的赞美，对祂已然完美的福乐不增添任何东西；祂们的罪行和亵渎，也不减损它。</w:t>
      </w:r>
    </w:p>
    <w:p w14:paraId="5BBA2838">
      <w:pPr>
        <w:ind w:left="-5"/>
        <w:rPr>
          <w:rFonts w:hint="eastAsia"/>
        </w:rPr>
      </w:pPr>
    </w:p>
    <w:p w14:paraId="21F126D3">
      <w:pPr>
        <w:ind w:left="-5"/>
        <w:rPr>
          <w:rFonts w:hint="eastAsia"/>
        </w:rPr>
      </w:pPr>
      <w:r>
        <w:rPr>
          <w:rFonts w:hint="eastAsia"/>
        </w:rPr>
        <w:t>He is in heaven, on earth, and in hell; but independent of time and place, he enjoys the profound repose of allsufficiency.</w:t>
      </w:r>
    </w:p>
    <w:p w14:paraId="0532A01B">
      <w:pPr>
        <w:ind w:left="-5"/>
        <w:rPr>
          <w:rFonts w:hint="eastAsia"/>
        </w:rPr>
      </w:pPr>
      <w:r>
        <w:rPr>
          <w:rFonts w:hint="eastAsia"/>
        </w:rPr>
        <w:t>祂在天上，在地上，也在地狱；但独立于时间和地方，祂享有全然自足的深沉安息。</w:t>
      </w:r>
    </w:p>
    <w:p w14:paraId="3161AA4C">
      <w:pPr>
        <w:ind w:left="-5"/>
        <w:rPr>
          <w:rFonts w:hint="eastAsia"/>
        </w:rPr>
      </w:pPr>
    </w:p>
    <w:p w14:paraId="65F1DDF3">
      <w:pPr>
        <w:ind w:left="-5"/>
        <w:rPr>
          <w:rFonts w:hint="eastAsia"/>
        </w:rPr>
      </w:pPr>
      <w:r>
        <w:rPr>
          <w:rFonts w:hint="eastAsia"/>
        </w:rPr>
        <w:t>We change him into a being like ourselves, when we fear lest his intimate presence with creatures should degrade his dignity or interrupt his felicity.</w:t>
      </w:r>
    </w:p>
    <w:p w14:paraId="648840F3">
      <w:pPr>
        <w:ind w:left="-5"/>
        <w:rPr>
          <w:rFonts w:hint="eastAsia"/>
        </w:rPr>
      </w:pPr>
      <w:r>
        <w:rPr>
          <w:rFonts w:hint="eastAsia"/>
        </w:rPr>
        <w:t>当我们担心祂与受造物的亲密同在，会贬低祂的尊严或打断祂的福乐时，我们就是把祂变成了像我们自己一样的存有者。</w:t>
      </w:r>
    </w:p>
    <w:p w14:paraId="723B4A22">
      <w:pPr>
        <w:ind w:left="-5"/>
        <w:rPr>
          <w:rFonts w:hint="eastAsia"/>
        </w:rPr>
      </w:pPr>
    </w:p>
    <w:p w14:paraId="3B775AEC">
      <w:pPr>
        <w:ind w:left="-5"/>
        <w:rPr>
          <w:rFonts w:hint="eastAsia"/>
        </w:rPr>
      </w:pPr>
      <w:r>
        <w:rPr>
          <w:rFonts w:hint="eastAsia"/>
        </w:rPr>
        <w:t>"If thou sinnest, what dost thou against him?</w:t>
      </w:r>
    </w:p>
    <w:p w14:paraId="0E1CC0BC">
      <w:pPr>
        <w:ind w:left="-5"/>
        <w:rPr>
          <w:rFonts w:hint="eastAsia"/>
        </w:rPr>
      </w:pPr>
      <w:r>
        <w:rPr>
          <w:rFonts w:hint="eastAsia"/>
        </w:rPr>
        <w:t>“你若犯罪，能害祂什么呢？</w:t>
      </w:r>
    </w:p>
    <w:p w14:paraId="19C5A1F2">
      <w:pPr>
        <w:ind w:left="-5"/>
        <w:rPr>
          <w:rFonts w:hint="eastAsia"/>
        </w:rPr>
      </w:pPr>
    </w:p>
    <w:p w14:paraId="36F82B36">
      <w:pPr>
        <w:ind w:left="-5"/>
        <w:rPr>
          <w:rFonts w:hint="eastAsia"/>
        </w:rPr>
      </w:pPr>
      <w:r>
        <w:rPr>
          <w:rFonts w:hint="eastAsia"/>
        </w:rPr>
        <w:t>or if thy transgressions be multiplied, what dost thou unto him?</w:t>
      </w:r>
    </w:p>
    <w:p w14:paraId="409C16E4">
      <w:pPr>
        <w:ind w:left="-5"/>
        <w:rPr>
          <w:rFonts w:hint="eastAsia"/>
        </w:rPr>
      </w:pPr>
      <w:r>
        <w:rPr>
          <w:rFonts w:hint="eastAsia"/>
        </w:rPr>
        <w:t>你的过犯加增，能害祂什么呢？</w:t>
      </w:r>
    </w:p>
    <w:p w14:paraId="0595BBBA">
      <w:pPr>
        <w:ind w:left="-5"/>
        <w:rPr>
          <w:rFonts w:hint="eastAsia"/>
        </w:rPr>
      </w:pPr>
    </w:p>
    <w:p w14:paraId="609BD53E">
      <w:pPr>
        <w:ind w:left="-5"/>
        <w:rPr>
          <w:rFonts w:hint="eastAsia"/>
        </w:rPr>
      </w:pPr>
      <w:r>
        <w:rPr>
          <w:rFonts w:hint="eastAsia"/>
        </w:rPr>
        <w:t>If thou be righteous, what givest thou him?</w:t>
      </w:r>
    </w:p>
    <w:p w14:paraId="6942716C">
      <w:pPr>
        <w:ind w:left="-5"/>
        <w:rPr>
          <w:rFonts w:hint="eastAsia"/>
        </w:rPr>
      </w:pPr>
      <w:r>
        <w:rPr>
          <w:rFonts w:hint="eastAsia"/>
        </w:rPr>
        <w:t>你若是公义，能给祂什么呢？</w:t>
      </w:r>
    </w:p>
    <w:p w14:paraId="237DD424">
      <w:pPr>
        <w:ind w:left="-5"/>
        <w:rPr>
          <w:rFonts w:hint="eastAsia"/>
        </w:rPr>
      </w:pPr>
    </w:p>
    <w:p w14:paraId="05A04AF1">
      <w:pPr>
        <w:ind w:left="-5"/>
        <w:rPr>
          <w:rFonts w:hint="eastAsia"/>
        </w:rPr>
      </w:pPr>
      <w:r>
        <w:rPr>
          <w:rFonts w:hint="eastAsia"/>
        </w:rPr>
        <w:t>or what receiveth he of thy hand?</w:t>
      </w:r>
    </w:p>
    <w:p w14:paraId="6C1F0713">
      <w:pPr>
        <w:ind w:left="-5"/>
        <w:rPr>
          <w:rFonts w:hint="eastAsia"/>
        </w:rPr>
      </w:pPr>
      <w:r>
        <w:rPr>
          <w:rFonts w:hint="eastAsia"/>
        </w:rPr>
        <w:t>祂从你手里能受什么呢？</w:t>
      </w:r>
    </w:p>
    <w:p w14:paraId="3336D7B5">
      <w:pPr>
        <w:ind w:left="-5"/>
        <w:rPr>
          <w:rFonts w:hint="eastAsia"/>
        </w:rPr>
      </w:pPr>
    </w:p>
    <w:p w14:paraId="2E08F0E4">
      <w:pPr>
        <w:ind w:left="-5"/>
        <w:rPr>
          <w:rFonts w:hint="eastAsia"/>
        </w:rPr>
      </w:pPr>
      <w:r>
        <w:rPr>
          <w:rFonts w:hint="eastAsia"/>
        </w:rPr>
        <w:t>Thy wickedness may hurt a man as thou art, and thy righteousness may profit the son of man."*</w:t>
      </w:r>
    </w:p>
    <w:p w14:paraId="6A0107ED">
      <w:pPr>
        <w:ind w:left="-5"/>
        <w:rPr>
          <w:rFonts w:hint="eastAsia"/>
        </w:rPr>
      </w:pPr>
      <w:r>
        <w:rPr>
          <w:rFonts w:hint="eastAsia"/>
        </w:rPr>
        <w:t>你的邪恶可能害了像你一样的人，你的公义可能益了人子。”*</w:t>
      </w:r>
    </w:p>
    <w:p w14:paraId="68848DA0">
      <w:pPr>
        <w:ind w:left="-5"/>
        <w:rPr>
          <w:rFonts w:hint="eastAsia"/>
        </w:rPr>
      </w:pPr>
    </w:p>
    <w:p w14:paraId="6D698A52">
      <w:pPr>
        <w:ind w:left="-5"/>
        <w:rPr>
          <w:rFonts w:hint="eastAsia"/>
        </w:rPr>
      </w:pPr>
      <w:r>
        <w:rPr>
          <w:rFonts w:hint="eastAsia"/>
        </w:rPr>
        <w:t>The doctrine of the Divine omnipresence is not inconsistent with those pas sages of Scripture, which represent God as peculiarly present in certain places and with certain individuals.</w:t>
      </w:r>
    </w:p>
    <w:p w14:paraId="4809F288">
      <w:pPr>
        <w:ind w:left="-5"/>
        <w:rPr>
          <w:rFonts w:hint="eastAsia"/>
        </w:rPr>
      </w:pPr>
      <w:r>
        <w:rPr>
          <w:rFonts w:hint="eastAsia"/>
        </w:rPr>
        <w:t>神无所不在的教义，与那些将神描绘为特别同在于某些地方和某些个人中的圣经段落，并无不符。</w:t>
      </w:r>
    </w:p>
    <w:p w14:paraId="4BDB1993">
      <w:pPr>
        <w:ind w:left="-5"/>
        <w:rPr>
          <w:rFonts w:hint="eastAsia"/>
        </w:rPr>
      </w:pPr>
    </w:p>
    <w:p w14:paraId="7FE59DC3">
      <w:pPr>
        <w:ind w:left="-5"/>
        <w:rPr>
          <w:rFonts w:hint="eastAsia"/>
        </w:rPr>
      </w:pPr>
      <w:r>
        <w:rPr>
          <w:rFonts w:hint="eastAsia"/>
        </w:rPr>
        <w:t>To superficial thinkers, it may seem to be an objection that he is said to have resided in the temple of Jerusalem; to be in the souls of good men, and to dwell in the heaven of heavens.</w:t>
      </w:r>
    </w:p>
    <w:p w14:paraId="6A60E64D">
      <w:pPr>
        <w:ind w:left="-5"/>
        <w:rPr>
          <w:rFonts w:hint="eastAsia"/>
        </w:rPr>
      </w:pPr>
      <w:r>
        <w:rPr>
          <w:rFonts w:hint="eastAsia"/>
        </w:rPr>
        <w:t>对肤浅的思想家来说，说祂曾居住在耶路撒冷的圣殿；在好人的灵魂中，并住在天上的天，可能显得是一个反对意见。</w:t>
      </w:r>
    </w:p>
    <w:p w14:paraId="21777F6C">
      <w:pPr>
        <w:ind w:left="-5"/>
        <w:rPr>
          <w:rFonts w:hint="eastAsia"/>
        </w:rPr>
      </w:pPr>
    </w:p>
    <w:p w14:paraId="27B40271">
      <w:pPr>
        <w:ind w:left="-5"/>
        <w:rPr>
          <w:rFonts w:hint="eastAsia"/>
        </w:rPr>
      </w:pPr>
      <w:r>
        <w:rPr>
          <w:rFonts w:hint="eastAsia"/>
        </w:rPr>
        <w:t>A very little attention is sufficient to a right understanding of such expressions.</w:t>
      </w:r>
    </w:p>
    <w:p w14:paraId="188C5D8D">
      <w:pPr>
        <w:ind w:left="-5"/>
        <w:rPr>
          <w:rFonts w:hint="eastAsia"/>
        </w:rPr>
      </w:pPr>
      <w:r>
        <w:rPr>
          <w:rFonts w:hint="eastAsia"/>
        </w:rPr>
        <w:t>只需稍加注意，就足以正确理解这类表达。</w:t>
      </w:r>
    </w:p>
    <w:p w14:paraId="20C2AD8E">
      <w:pPr>
        <w:ind w:left="-5"/>
        <w:rPr>
          <w:rFonts w:hint="eastAsia"/>
        </w:rPr>
      </w:pPr>
    </w:p>
    <w:p w14:paraId="22EE5470">
      <w:pPr>
        <w:ind w:left="-5"/>
        <w:rPr>
          <w:rFonts w:hint="eastAsia"/>
        </w:rPr>
      </w:pPr>
      <w:r>
        <w:rPr>
          <w:rFonts w:hint="eastAsia"/>
        </w:rPr>
        <w:t>It is obvious that they were not intended to suggest the idea that the Divine essence is confined to any of those places, because, while God is said to be in one of them, he is said at the same time to be in the others; to be in heaven, for example, while he was in the temple; to be with angels in glory, as well as with men upon earth; to be with all good men scattered over the surface of the globe, and not merely with one or two living together.</w:t>
      </w:r>
    </w:p>
    <w:p w14:paraId="780EA65F">
      <w:pPr>
        <w:ind w:left="-5"/>
        <w:rPr>
          <w:rFonts w:hint="eastAsia"/>
        </w:rPr>
      </w:pPr>
      <w:r>
        <w:rPr>
          <w:rFonts w:hint="eastAsia"/>
        </w:rPr>
        <w:t>很明显，它们并非意在暗示神圣的本质局限于任何那些地方，因为，当神被说成是在其中之一时，祂同时也被说成是在其他的里面；例如，在天上，当祂在圣殿时；在荣耀中与天使同在，也与地上的凡人同在；与散布在全球表面的所有好人同在，而不仅仅是与一两个住在一起的人同在。</w:t>
      </w:r>
    </w:p>
    <w:p w14:paraId="121B6E38">
      <w:pPr>
        <w:ind w:left="-5"/>
        <w:rPr>
          <w:rFonts w:hint="eastAsia"/>
        </w:rPr>
      </w:pPr>
    </w:p>
    <w:p w14:paraId="7037E6EC">
      <w:pPr>
        <w:ind w:left="-5"/>
        <w:rPr>
          <w:rFonts w:hint="eastAsia"/>
        </w:rPr>
      </w:pPr>
      <w:r>
        <w:rPr>
          <w:rFonts w:hint="eastAsia"/>
        </w:rPr>
        <w:t>The design plainly is to state, that in the places referred to, there are particular manifestations of his glory.</w:t>
      </w:r>
    </w:p>
    <w:p w14:paraId="3CCAC22B">
      <w:pPr>
        <w:ind w:left="-5"/>
        <w:rPr>
          <w:rFonts w:hint="eastAsia"/>
        </w:rPr>
      </w:pPr>
      <w:r>
        <w:rPr>
          <w:rFonts w:hint="eastAsia"/>
        </w:rPr>
        <w:t>意图显然是要陈述，在所指的地方，有祂荣耀的特别彰显。</w:t>
      </w:r>
    </w:p>
    <w:p w14:paraId="3B49820B">
      <w:pPr>
        <w:ind w:left="-5"/>
        <w:rPr>
          <w:rFonts w:hint="eastAsia"/>
        </w:rPr>
      </w:pPr>
    </w:p>
    <w:p w14:paraId="12D71F5E">
      <w:pPr>
        <w:ind w:left="-5"/>
        <w:rPr>
          <w:rFonts w:hint="eastAsia"/>
        </w:rPr>
      </w:pPr>
      <w:r>
        <w:rPr>
          <w:rFonts w:hint="eastAsia"/>
        </w:rPr>
        <w:t>He was present in the temple by a visible symbol, a brightness which appeared between the cherubim in the holy of holies.</w:t>
      </w:r>
    </w:p>
    <w:p w14:paraId="51466A51">
      <w:pPr>
        <w:ind w:left="-5"/>
        <w:rPr>
          <w:rFonts w:hint="eastAsia"/>
        </w:rPr>
      </w:pPr>
      <w:r>
        <w:rPr>
          <w:rFonts w:hint="eastAsia"/>
        </w:rPr>
        <w:t>祂在圣殿中，通过一个可见的象征，即在至圣所的基路伯之间出现的光辉，同在。</w:t>
      </w:r>
    </w:p>
    <w:p w14:paraId="706C4C59">
      <w:pPr>
        <w:ind w:left="-5"/>
        <w:rPr>
          <w:rFonts w:hint="eastAsia"/>
        </w:rPr>
      </w:pPr>
    </w:p>
    <w:p w14:paraId="668B332D">
      <w:pPr>
        <w:ind w:left="-5"/>
        <w:rPr>
          <w:rFonts w:hint="eastAsia"/>
        </w:rPr>
      </w:pPr>
      <w:r>
        <w:rPr>
          <w:rFonts w:hint="eastAsia"/>
        </w:rPr>
        <w:t>Go now to the spot on which it stood, and you shall see no token of him more than in the dark recess of a heathen temple; but God is still there in his invisible and mysterious essence.</w:t>
      </w:r>
    </w:p>
    <w:p w14:paraId="7248CF99">
      <w:pPr>
        <w:ind w:left="-5"/>
        <w:rPr>
          <w:rFonts w:hint="eastAsia"/>
        </w:rPr>
      </w:pPr>
      <w:r>
        <w:rPr>
          <w:rFonts w:hint="eastAsia"/>
        </w:rPr>
        <w:t>现在到它曾矗立的地方去，你将看不到任何比在一个异教寺庙的黑暗深处更多的祂的标记；但神仍然在那里，在祂无形和神秘的本质中。</w:t>
      </w:r>
    </w:p>
    <w:p w14:paraId="3A2144C0">
      <w:pPr>
        <w:ind w:left="-5"/>
        <w:rPr>
          <w:rFonts w:hint="eastAsia"/>
        </w:rPr>
      </w:pPr>
    </w:p>
    <w:p w14:paraId="0B60382C">
      <w:pPr>
        <w:ind w:left="-5"/>
        <w:rPr>
          <w:rFonts w:hint="eastAsia"/>
        </w:rPr>
      </w:pPr>
      <w:r>
        <w:rPr>
          <w:rFonts w:hint="eastAsia"/>
        </w:rPr>
        <w:t>He is present in the souls of good men by the operations of his Spirit, who illuminates, sanctifies, and comforts them; but he is present also in the souls of bad men, although he does not reveal himself by the gracious exertion of his power.</w:t>
      </w:r>
    </w:p>
    <w:p w14:paraId="02F5D50D">
      <w:pPr>
        <w:ind w:left="-5"/>
        <w:rPr>
          <w:rFonts w:hint="eastAsia"/>
        </w:rPr>
      </w:pPr>
      <w:r>
        <w:rPr>
          <w:rFonts w:hint="eastAsia"/>
        </w:rPr>
        <w:t>祂在好人的灵魂中，通过祂的灵的作为同在，祂光照、圣化和安慰他们；但祂也在恶人的灵魂中同在，尽管祂不通过祂恩典能力的施展来启示自己。</w:t>
      </w:r>
    </w:p>
    <w:p w14:paraId="75459952">
      <w:pPr>
        <w:ind w:left="-5"/>
        <w:rPr>
          <w:rFonts w:hint="eastAsia"/>
        </w:rPr>
      </w:pPr>
    </w:p>
    <w:p w14:paraId="7CE36543">
      <w:pPr>
        <w:ind w:left="-5"/>
        <w:rPr>
          <w:rFonts w:hint="eastAsia"/>
        </w:rPr>
      </w:pPr>
      <w:r>
        <w:rPr>
          <w:rFonts w:hint="eastAsia"/>
        </w:rPr>
        <w:t>He is present in heaven by a clearer and more impressive display of his infinite excellencies, and more ample emanations of his love, than he has given in any other part of creation; but he is present also in hell, where the terrors of his power and justice are manifested in the punishment of the finally impenitent.</w:t>
      </w:r>
    </w:p>
    <w:p w14:paraId="107C995D">
      <w:pPr>
        <w:ind w:left="-5"/>
        <w:rPr>
          <w:rFonts w:hint="eastAsia"/>
        </w:rPr>
      </w:pPr>
      <w:r>
        <w:rPr>
          <w:rFonts w:hint="eastAsia"/>
        </w:rPr>
        <w:t>祂在天上，通过比祂在创造的任何其他部分所给予的，更清晰、更令人印象深刻地展现祂无限的卓越性，以及更丰沛地流露祂的爱，同在；但祂也在地狱同在，在那里，祂能力和公义的恐怖，在最终不悔改之人的刑罚中彰显出来。</w:t>
      </w:r>
    </w:p>
    <w:p w14:paraId="1D0A24A0">
      <w:pPr>
        <w:ind w:left="-5"/>
        <w:rPr>
          <w:rFonts w:hint="eastAsia"/>
        </w:rPr>
      </w:pPr>
    </w:p>
    <w:p w14:paraId="2D1ED9F6">
      <w:pPr>
        <w:ind w:left="-5"/>
        <w:rPr>
          <w:rFonts w:hint="eastAsia"/>
        </w:rPr>
      </w:pPr>
      <w:r>
        <w:rPr>
          <w:rFonts w:hint="eastAsia"/>
        </w:rPr>
        <w:t>In respect of his essence, there is no place where God is more present than in another, nor any person to whom he is nearer than to another.</w:t>
      </w:r>
    </w:p>
    <w:p w14:paraId="374D6147">
      <w:pPr>
        <w:ind w:left="-5"/>
        <w:rPr>
          <w:rFonts w:hint="eastAsia"/>
        </w:rPr>
      </w:pPr>
      <w:r>
        <w:rPr>
          <w:rFonts w:hint="eastAsia"/>
        </w:rPr>
        <w:t>就祂的本质而言，没有一个地方比另一个地方有更多的神同在，也没有一个人比另一个人更靠近祂。</w:t>
      </w:r>
    </w:p>
    <w:p w14:paraId="53195651">
      <w:pPr>
        <w:ind w:left="-5"/>
        <w:rPr>
          <w:rFonts w:hint="eastAsia"/>
        </w:rPr>
      </w:pPr>
    </w:p>
    <w:p w14:paraId="7E846ABB">
      <w:pPr>
        <w:ind w:left="-5"/>
        <w:rPr>
          <w:rFonts w:hint="eastAsia"/>
        </w:rPr>
      </w:pPr>
      <w:r>
        <w:rPr>
          <w:rFonts w:hint="eastAsia"/>
        </w:rPr>
        <w:t>But, in some places, he discovers himself more distinctly to the external senses, or the internal feelings of his creatures; there are openings in the cloud, through which the rays of light are transmitted, and turning our eyes to them, we say, God is there, without supposing that he is not where we do not perceive him.</w:t>
      </w:r>
    </w:p>
    <w:p w14:paraId="72B05343">
      <w:pPr>
        <w:ind w:left="-5"/>
        <w:rPr>
          <w:rFonts w:hint="eastAsia"/>
        </w:rPr>
      </w:pPr>
      <w:r>
        <w:rPr>
          <w:rFonts w:hint="eastAsia"/>
        </w:rPr>
        <w:t>但是，在某些地方，祂更清晰地向祂受造物的外在感官或内在感觉显现自己；云中有开口，光线从中透出，我们将眼睛转向它们，说，神在那里，而不设想祂不在我们察觉不到祂的地方。</w:t>
      </w:r>
    </w:p>
    <w:p w14:paraId="5589B259">
      <w:pPr>
        <w:ind w:left="-5"/>
        <w:rPr>
          <w:rFonts w:hint="eastAsia"/>
        </w:rPr>
      </w:pPr>
    </w:p>
    <w:p w14:paraId="3D928969">
      <w:pPr>
        <w:ind w:left="-5"/>
        <w:rPr>
          <w:rFonts w:hint="eastAsia"/>
        </w:rPr>
      </w:pPr>
      <w:r>
        <w:rPr>
          <w:rFonts w:hint="eastAsia"/>
        </w:rPr>
        <w:t>I conclude with the words of the Psalmist: "Whither shall I go from thy Spirit, or whither shall I flee from thy presence?</w:t>
      </w:r>
    </w:p>
    <w:p w14:paraId="15FE5170">
      <w:pPr>
        <w:ind w:left="-5"/>
        <w:rPr>
          <w:rFonts w:hint="eastAsia"/>
        </w:rPr>
      </w:pPr>
      <w:r>
        <w:rPr>
          <w:rFonts w:hint="eastAsia"/>
        </w:rPr>
        <w:t>我以诗篇作者的话作结：“我往哪里去躲避你的灵，或往哪里逃躲避你的面？</w:t>
      </w:r>
    </w:p>
    <w:p w14:paraId="140D5F7D">
      <w:pPr>
        <w:ind w:left="-5"/>
        <w:rPr>
          <w:rFonts w:hint="eastAsia"/>
        </w:rPr>
      </w:pPr>
    </w:p>
    <w:p w14:paraId="7F1ED4B2">
      <w:pPr>
        <w:ind w:left="-5"/>
        <w:rPr>
          <w:rFonts w:hint="eastAsia"/>
        </w:rPr>
      </w:pPr>
      <w:r>
        <w:rPr>
          <w:rFonts w:hint="eastAsia"/>
        </w:rPr>
        <w:t>If I ascend up into heaven, thou art there; if I make my bed in hell, behold, thou art there.</w:t>
      </w:r>
    </w:p>
    <w:p w14:paraId="18E8708F">
      <w:pPr>
        <w:ind w:left="-5"/>
        <w:rPr>
          <w:rFonts w:hint="eastAsia"/>
        </w:rPr>
      </w:pPr>
      <w:r>
        <w:rPr>
          <w:rFonts w:hint="eastAsia"/>
        </w:rPr>
        <w:t>我若升到天上，你在那里；我若在阴间下榻，看哪，你也在那里。</w:t>
      </w:r>
    </w:p>
    <w:p w14:paraId="4B31830A">
      <w:pPr>
        <w:ind w:left="-5"/>
        <w:rPr>
          <w:rFonts w:hint="eastAsia"/>
        </w:rPr>
      </w:pPr>
    </w:p>
    <w:p w14:paraId="01DD3998">
      <w:pPr>
        <w:ind w:left="-5"/>
        <w:rPr>
          <w:rFonts w:hint="eastAsia"/>
        </w:rPr>
      </w:pPr>
      <w:r>
        <w:rPr>
          <w:rFonts w:hint="eastAsia"/>
        </w:rPr>
        <w:t>If I take the wings of the morning, and dwell in the uttermost parts of the sea; even there shall thy hand lead me, and thy right hand shall hold me.</w:t>
      </w:r>
    </w:p>
    <w:p w14:paraId="5155BCB0">
      <w:pPr>
        <w:ind w:left="-5"/>
        <w:rPr>
          <w:rFonts w:hint="eastAsia"/>
        </w:rPr>
      </w:pPr>
      <w:r>
        <w:rPr>
          <w:rFonts w:hint="eastAsia"/>
        </w:rPr>
        <w:t>我若展开清晨的翅膀，飞到海极居住；就是在那里，你的手也必引导我，你的右手也必扶持我。</w:t>
      </w:r>
    </w:p>
    <w:p w14:paraId="63EE6DE7">
      <w:pPr>
        <w:ind w:left="-5"/>
        <w:rPr>
          <w:rFonts w:hint="eastAsia"/>
        </w:rPr>
      </w:pPr>
    </w:p>
    <w:p w14:paraId="371B2D29">
      <w:pPr>
        <w:ind w:left="-5"/>
        <w:rPr>
          <w:rFonts w:hint="eastAsia"/>
        </w:rPr>
      </w:pPr>
      <w:r>
        <w:rPr>
          <w:rFonts w:hint="eastAsia"/>
        </w:rPr>
        <w:t>If I say, surely the darkness shall cover me; even the night shall be light about me.</w:t>
      </w:r>
    </w:p>
    <w:p w14:paraId="27B0D2A0">
      <w:pPr>
        <w:ind w:left="-5"/>
        <w:rPr>
          <w:rFonts w:hint="eastAsia"/>
        </w:rPr>
      </w:pPr>
      <w:r>
        <w:rPr>
          <w:rFonts w:hint="eastAsia"/>
        </w:rPr>
        <w:t>我若说，黑暗必定遮蔽我；连黑夜也必作我的光。</w:t>
      </w:r>
    </w:p>
    <w:p w14:paraId="7959347C">
      <w:pPr>
        <w:ind w:left="-5"/>
        <w:rPr>
          <w:rFonts w:hint="eastAsia"/>
        </w:rPr>
      </w:pPr>
    </w:p>
    <w:p w14:paraId="590C8291">
      <w:pPr>
        <w:ind w:left="-5"/>
        <w:rPr>
          <w:rFonts w:hint="eastAsia"/>
        </w:rPr>
      </w:pPr>
      <w:r>
        <w:rPr>
          <w:rFonts w:hint="eastAsia"/>
        </w:rPr>
        <w:t>Yea the darkness hideth not from thee; but the night shineth as the day: the darkness and the light are both alike to thee."*</w:t>
      </w:r>
    </w:p>
    <w:p w14:paraId="6A5B515A">
      <w:pPr>
        <w:ind w:left="-5"/>
        <w:rPr>
          <w:rFonts w:hint="eastAsia"/>
        </w:rPr>
      </w:pPr>
      <w:r>
        <w:rPr>
          <w:rFonts w:hint="eastAsia"/>
        </w:rPr>
        <w:t>是的，黑暗不能遮蔽你；黑夜却如白昼发光：黑暗和光明，在你都是一样。”*</w:t>
      </w:r>
    </w:p>
    <w:p w14:paraId="15D4CCE8">
      <w:pPr>
        <w:ind w:left="-5"/>
        <w:rPr>
          <w:rFonts w:hint="eastAsia"/>
        </w:rPr>
      </w:pPr>
    </w:p>
    <w:p w14:paraId="2ACFD720">
      <w:pPr>
        <w:ind w:left="-5"/>
        <w:rPr>
          <w:rFonts w:hint="eastAsia"/>
        </w:rPr>
      </w:pPr>
      <w:r>
        <w:rPr>
          <w:rFonts w:hint="eastAsia"/>
        </w:rPr>
        <w:t>The doctrine of the Divine immensity furnishes a powerful motive to restrain us from sin.</w:t>
      </w:r>
    </w:p>
    <w:p w14:paraId="50996389">
      <w:pPr>
        <w:ind w:left="-5"/>
        <w:rPr>
          <w:rFonts w:hint="eastAsia"/>
        </w:rPr>
      </w:pPr>
      <w:r>
        <w:rPr>
          <w:rFonts w:hint="eastAsia"/>
        </w:rPr>
        <w:t>神无限广大性的教义，为我们约束自己脱离罪，提供了一个强大的动机。</w:t>
      </w:r>
    </w:p>
    <w:p w14:paraId="633B3001">
      <w:pPr>
        <w:ind w:left="-5"/>
        <w:rPr>
          <w:rFonts w:hint="eastAsia"/>
        </w:rPr>
      </w:pPr>
    </w:p>
    <w:p w14:paraId="2571A453">
      <w:pPr>
        <w:ind w:left="-5"/>
        <w:rPr>
          <w:rFonts w:hint="eastAsia"/>
        </w:rPr>
      </w:pPr>
      <w:r>
        <w:rPr>
          <w:rFonts w:hint="eastAsia"/>
        </w:rPr>
        <w:t>We are continually in the presence of God, and every deviation from his law exposes us to his displeasure.</w:t>
      </w:r>
    </w:p>
    <w:p w14:paraId="2D8B56B2">
      <w:pPr>
        <w:ind w:left="-5"/>
        <w:rPr>
          <w:rFonts w:hint="eastAsia"/>
        </w:rPr>
      </w:pPr>
      <w:r>
        <w:rPr>
          <w:rFonts w:hint="eastAsia"/>
        </w:rPr>
        <w:t>我们时刻在神的面前，每一次偏离祂的律法，都使我们暴露于祂的不悦之下。</w:t>
      </w:r>
    </w:p>
    <w:p w14:paraId="6432EE77">
      <w:pPr>
        <w:ind w:left="-5"/>
        <w:rPr>
          <w:rFonts w:hint="eastAsia"/>
        </w:rPr>
      </w:pPr>
    </w:p>
    <w:p w14:paraId="77789745">
      <w:pPr>
        <w:ind w:left="-5"/>
        <w:rPr>
          <w:rFonts w:hint="eastAsia"/>
        </w:rPr>
      </w:pPr>
      <w:r>
        <w:rPr>
          <w:rFonts w:hint="eastAsia"/>
        </w:rPr>
        <w:t>When men are about to commit iniquity, they retire into their closets, and shut the door, or seek out some other solitary place where there is no spectator.</w:t>
      </w:r>
    </w:p>
    <w:p w14:paraId="2A9D28DB">
      <w:pPr>
        <w:ind w:left="-5"/>
        <w:rPr>
          <w:rFonts w:hint="eastAsia"/>
        </w:rPr>
      </w:pPr>
      <w:r>
        <w:rPr>
          <w:rFonts w:hint="eastAsia"/>
        </w:rPr>
        <w:t>当人要行不义时，他们退到他们的内室，关上门，或寻找某个没有旁观者的其他僻静之处。</w:t>
      </w:r>
    </w:p>
    <w:p w14:paraId="5FB3C864">
      <w:pPr>
        <w:ind w:left="-5"/>
        <w:rPr>
          <w:rFonts w:hint="eastAsia"/>
        </w:rPr>
      </w:pPr>
    </w:p>
    <w:p w14:paraId="5BD44AF1">
      <w:pPr>
        <w:ind w:left="-5"/>
        <w:rPr>
          <w:rFonts w:hint="eastAsia"/>
        </w:rPr>
      </w:pPr>
      <w:r>
        <w:rPr>
          <w:rFonts w:hint="eastAsia"/>
        </w:rPr>
        <w:t>They look this way and that way, that there may be no witness of their unlawful deeds; and having thus secured themselves, they dismiss all fear.</w:t>
      </w:r>
    </w:p>
    <w:p w14:paraId="192EA0B8">
      <w:pPr>
        <w:ind w:left="-5"/>
        <w:rPr>
          <w:rFonts w:hint="eastAsia"/>
        </w:rPr>
      </w:pPr>
      <w:r>
        <w:rPr>
          <w:rFonts w:hint="eastAsia"/>
        </w:rPr>
        <w:t>他们左顾右盼，以免有任何见证人看到他们不法的行为；如此保护了自己之后，他们就除去了一切的惧怕。</w:t>
      </w:r>
    </w:p>
    <w:p w14:paraId="4A52EC9A">
      <w:pPr>
        <w:ind w:left="-5"/>
        <w:rPr>
          <w:rFonts w:hint="eastAsia"/>
        </w:rPr>
      </w:pPr>
    </w:p>
    <w:p w14:paraId="658F9A0F">
      <w:pPr>
        <w:ind w:left="-5"/>
        <w:rPr>
          <w:rFonts w:hint="eastAsia"/>
        </w:rPr>
      </w:pPr>
      <w:r>
        <w:rPr>
          <w:rFonts w:hint="eastAsia"/>
        </w:rPr>
        <w:t>But let them stop, and look again.</w:t>
      </w:r>
    </w:p>
    <w:p w14:paraId="3F202FD4">
      <w:pPr>
        <w:ind w:left="-5"/>
        <w:rPr>
          <w:rFonts w:hint="eastAsia"/>
        </w:rPr>
      </w:pPr>
      <w:r>
        <w:rPr>
          <w:rFonts w:hint="eastAsia"/>
        </w:rPr>
        <w:t>但让他们停下来，再看一看。</w:t>
      </w:r>
    </w:p>
    <w:p w14:paraId="6A81B7DB">
      <w:pPr>
        <w:ind w:left="-5"/>
        <w:rPr>
          <w:rFonts w:hint="eastAsia"/>
        </w:rPr>
      </w:pPr>
    </w:p>
    <w:p w14:paraId="07464297">
      <w:pPr>
        <w:ind w:left="-5"/>
        <w:rPr>
          <w:rFonts w:hint="eastAsia"/>
        </w:rPr>
      </w:pPr>
      <w:r>
        <w:rPr>
          <w:rFonts w:hint="eastAsia"/>
        </w:rPr>
        <w:t>Is there not One near who has escaped their observation, because he appears only to the eye of the mind, and who is more to be dreaded than ten thousand human witnesses?</w:t>
      </w:r>
    </w:p>
    <w:p w14:paraId="12DE950B">
      <w:pPr>
        <w:ind w:left="-5"/>
        <w:rPr>
          <w:rFonts w:hint="eastAsia"/>
        </w:rPr>
      </w:pPr>
      <w:r>
        <w:rPr>
          <w:rFonts w:hint="eastAsia"/>
        </w:rPr>
        <w:t>难道没有一位因只向心眼显现而逃过了他们观察的、却比万千人间见证人更可畏惧的、近在咫尺的祂吗？</w:t>
      </w:r>
    </w:p>
    <w:p w14:paraId="1207C17D">
      <w:pPr>
        <w:ind w:left="-5"/>
        <w:rPr>
          <w:rFonts w:hint="eastAsia"/>
        </w:rPr>
      </w:pPr>
    </w:p>
    <w:p w14:paraId="6BB57CC7">
      <w:pPr>
        <w:ind w:left="-5"/>
        <w:rPr>
          <w:rFonts w:hint="eastAsia"/>
        </w:rPr>
      </w:pPr>
      <w:r>
        <w:rPr>
          <w:rFonts w:hint="eastAsia"/>
        </w:rPr>
        <w:t>Yes; there is an eye which sees them in the darkest recess, and which menaces with death and eternal misery every soul of man that doth evil.</w:t>
      </w:r>
    </w:p>
    <w:p w14:paraId="750540E1">
      <w:pPr>
        <w:ind w:left="-5"/>
        <w:rPr>
          <w:rFonts w:hint="eastAsia"/>
        </w:rPr>
      </w:pPr>
      <w:r>
        <w:rPr>
          <w:rFonts w:hint="eastAsia"/>
        </w:rPr>
        <w:t>是的；有一只眼睛，在最黑暗的深处看见他们，并用死亡和永恒的苦难，威胁每一个行恶的人的灵魂。</w:t>
      </w:r>
    </w:p>
    <w:p w14:paraId="185D9E3A">
      <w:pPr>
        <w:ind w:left="-5"/>
        <w:rPr>
          <w:rFonts w:hint="eastAsia"/>
        </w:rPr>
      </w:pPr>
    </w:p>
    <w:p w14:paraId="64FBE895">
      <w:pPr>
        <w:ind w:left="-5"/>
        <w:rPr>
          <w:rFonts w:hint="eastAsia"/>
        </w:rPr>
      </w:pPr>
      <w:r>
        <w:rPr>
          <w:rFonts w:hint="eastAsia"/>
        </w:rPr>
        <w:t>And where shall they find a refuge from his vengeance?</w:t>
      </w:r>
    </w:p>
    <w:p w14:paraId="26A5D76F">
      <w:pPr>
        <w:ind w:left="-5"/>
        <w:rPr>
          <w:rFonts w:hint="eastAsia"/>
        </w:rPr>
      </w:pPr>
      <w:r>
        <w:rPr>
          <w:rFonts w:hint="eastAsia"/>
        </w:rPr>
        <w:t>他们又能在哪里找到祂复仇的避难所呢？</w:t>
      </w:r>
    </w:p>
    <w:p w14:paraId="25722CA4">
      <w:pPr>
        <w:ind w:left="-5"/>
        <w:rPr>
          <w:rFonts w:hint="eastAsia"/>
        </w:rPr>
      </w:pPr>
    </w:p>
    <w:p w14:paraId="34A282BB">
      <w:pPr>
        <w:ind w:left="-5"/>
        <w:rPr>
          <w:rFonts w:hint="eastAsia"/>
        </w:rPr>
      </w:pPr>
      <w:r>
        <w:rPr>
          <w:rFonts w:hint="eastAsia"/>
        </w:rPr>
        <w:t>"Though they dig into hell, thence shall mine hand take them; though they climb up to heaven, thence will I bring them down."†</w:t>
      </w:r>
    </w:p>
    <w:p w14:paraId="10D5337A">
      <w:pPr>
        <w:ind w:left="-5"/>
        <w:rPr>
          <w:rFonts w:hint="eastAsia"/>
        </w:rPr>
      </w:pPr>
      <w:r>
        <w:rPr>
          <w:rFonts w:hint="eastAsia"/>
        </w:rPr>
        <w:t>“他们虽然挖透阴间，我的手必从那里取他们；虽然爬上天去，我必从那里带他们下来。”†</w:t>
      </w:r>
    </w:p>
    <w:p w14:paraId="211ACA8A">
      <w:pPr>
        <w:ind w:left="-5"/>
        <w:rPr>
          <w:rFonts w:hint="eastAsia"/>
        </w:rPr>
      </w:pPr>
    </w:p>
    <w:p w14:paraId="492055AF">
      <w:pPr>
        <w:ind w:left="-5"/>
        <w:rPr>
          <w:rFonts w:hint="eastAsia"/>
        </w:rPr>
      </w:pPr>
      <w:r>
        <w:rPr>
          <w:rFonts w:hint="eastAsia"/>
        </w:rPr>
        <w:t>Again, from the omnipresence of God there arises a powerful argument for sincerity in religion, because he is not only around us to take notice of our actions, but within us to observe our thoughts and volitions.</w:t>
      </w:r>
    </w:p>
    <w:p w14:paraId="39EB94DC">
      <w:pPr>
        <w:ind w:left="-5"/>
        <w:rPr>
          <w:rFonts w:hint="eastAsia"/>
        </w:rPr>
      </w:pPr>
      <w:r>
        <w:rPr>
          <w:rFonts w:hint="eastAsia"/>
        </w:rPr>
        <w:t>再者，从神的无所不在，产生了一个有力的论证，支持信仰中的真诚，因为祂不仅在我们周围注意我们的行为，也在我们里面观察我们的思想和意志。</w:t>
      </w:r>
    </w:p>
    <w:p w14:paraId="67256A47">
      <w:pPr>
        <w:ind w:left="-5"/>
        <w:rPr>
          <w:rFonts w:hint="eastAsia"/>
        </w:rPr>
      </w:pPr>
    </w:p>
    <w:p w14:paraId="6A101E27">
      <w:pPr>
        <w:ind w:left="-5"/>
        <w:rPr>
          <w:rFonts w:hint="eastAsia"/>
        </w:rPr>
      </w:pPr>
      <w:r>
        <w:rPr>
          <w:rFonts w:hint="eastAsia"/>
        </w:rPr>
        <w:t>Men may mistake our motives; but his judgment is necessarily unerring, because the whole case is before him.</w:t>
      </w:r>
    </w:p>
    <w:p w14:paraId="285047EC">
      <w:pPr>
        <w:ind w:left="-5"/>
        <w:rPr>
          <w:rFonts w:hint="eastAsia"/>
        </w:rPr>
      </w:pPr>
      <w:r>
        <w:rPr>
          <w:rFonts w:hint="eastAsia"/>
        </w:rPr>
        <w:t>人可能会误解我们的动机；但祂的判断必然是无误的，因为整个案情都在祂面前。</w:t>
      </w:r>
    </w:p>
    <w:p w14:paraId="1A61E852">
      <w:pPr>
        <w:ind w:left="-5"/>
        <w:rPr>
          <w:rFonts w:hint="eastAsia"/>
        </w:rPr>
      </w:pPr>
    </w:p>
    <w:p w14:paraId="648DCFFF">
      <w:pPr>
        <w:ind w:left="-5"/>
        <w:rPr>
          <w:rFonts w:hint="eastAsia"/>
        </w:rPr>
      </w:pPr>
      <w:r>
        <w:rPr>
          <w:rFonts w:hint="eastAsia"/>
        </w:rPr>
        <w:t>He approves, and will reward the upright, whatever unenaritable constructions an uncandid world may put upon their conduct: He abhors, and will expose to public scorn the hypocrite, who gained the applause of virtue by his studied and successful imitation of it.</w:t>
      </w:r>
    </w:p>
    <w:p w14:paraId="0438A7F9">
      <w:pPr>
        <w:ind w:left="-5"/>
        <w:rPr>
          <w:rFonts w:hint="eastAsia"/>
        </w:rPr>
      </w:pPr>
      <w:r>
        <w:rPr>
          <w:rFonts w:hint="eastAsia"/>
        </w:rPr>
        <w:t>祂赞许，并且将奖赏正直的人，无论一个不坦诚的世界可能对他们的行为作何不仁慈的解释：祂憎恶，并将暴露于公众的蔑视之下的伪君子，他通过对德行的精心和成功的模仿，赢得了赞扬。</w:t>
      </w:r>
    </w:p>
    <w:p w14:paraId="60F5EC32">
      <w:pPr>
        <w:ind w:left="-5"/>
        <w:rPr>
          <w:rFonts w:hint="eastAsia"/>
        </w:rPr>
      </w:pPr>
    </w:p>
    <w:p w14:paraId="6751016F">
      <w:pPr>
        <w:ind w:left="-5"/>
        <w:rPr>
          <w:rFonts w:hint="eastAsia"/>
        </w:rPr>
      </w:pPr>
      <w:r>
        <w:rPr>
          <w:rFonts w:hint="eastAsia"/>
        </w:rPr>
        <w:t>How justly does he deserve his doom!</w:t>
      </w:r>
    </w:p>
    <w:p w14:paraId="20CF9344">
      <w:pPr>
        <w:ind w:left="-5"/>
        <w:rPr>
          <w:rFonts w:hint="eastAsia"/>
        </w:rPr>
      </w:pPr>
      <w:r>
        <w:rPr>
          <w:rFonts w:hint="eastAsia"/>
        </w:rPr>
        <w:t>祂多么应得祂的厄运！</w:t>
      </w:r>
    </w:p>
    <w:p w14:paraId="5C769BDA">
      <w:pPr>
        <w:ind w:left="-5"/>
        <w:rPr>
          <w:rFonts w:hint="eastAsia"/>
        </w:rPr>
      </w:pPr>
    </w:p>
    <w:p w14:paraId="01A9EDB5">
      <w:pPr>
        <w:ind w:left="-5"/>
        <w:rPr>
          <w:rFonts w:hint="eastAsia"/>
        </w:rPr>
      </w:pPr>
      <w:r>
        <w:rPr>
          <w:rFonts w:hint="eastAsia"/>
        </w:rPr>
        <w:t>he is guilty; and how audacious is his impiety!</w:t>
      </w:r>
    </w:p>
    <w:p w14:paraId="63BA9488">
      <w:pPr>
        <w:ind w:left="-5"/>
        <w:rPr>
          <w:rFonts w:hint="eastAsia"/>
        </w:rPr>
      </w:pPr>
      <w:r>
        <w:rPr>
          <w:rFonts w:hint="eastAsia"/>
        </w:rPr>
        <w:t>祂是有罪的；并且祂的不敬虔是何等大胆！</w:t>
      </w:r>
    </w:p>
    <w:p w14:paraId="3AC7100D">
      <w:pPr>
        <w:ind w:left="-5"/>
        <w:rPr>
          <w:rFonts w:hint="eastAsia"/>
        </w:rPr>
      </w:pPr>
    </w:p>
    <w:p w14:paraId="3CAA138E">
      <w:pPr>
        <w:ind w:left="-5"/>
        <w:rPr>
          <w:rFonts w:hint="eastAsia"/>
        </w:rPr>
      </w:pPr>
      <w:r>
        <w:rPr>
          <w:rFonts w:hint="eastAsia"/>
        </w:rPr>
        <w:t>he is guilty of acting a base part, under the immediate inspection of the Searcher of hearts.</w:t>
      </w:r>
    </w:p>
    <w:p w14:paraId="4078981E">
      <w:pPr>
        <w:ind w:left="-5"/>
        <w:rPr>
          <w:rFonts w:hint="eastAsia"/>
        </w:rPr>
      </w:pPr>
      <w:r>
        <w:rPr>
          <w:rFonts w:hint="eastAsia"/>
        </w:rPr>
        <w:t>祂犯了在鉴察人心的祂的直接监视下，扮演一个卑鄙角色的罪。</w:t>
      </w:r>
    </w:p>
    <w:p w14:paraId="16051171">
      <w:pPr>
        <w:ind w:left="-5"/>
        <w:rPr>
          <w:rFonts w:hint="eastAsia"/>
        </w:rPr>
      </w:pPr>
    </w:p>
    <w:p w14:paraId="32A6517F">
      <w:pPr>
        <w:ind w:left="-5"/>
        <w:rPr>
          <w:rFonts w:hint="eastAsia"/>
        </w:rPr>
      </w:pPr>
      <w:r>
        <w:rPr>
          <w:rFonts w:hint="eastAsia"/>
        </w:rPr>
        <w:t>Lastly, to the righteous this doctrine is a source of abundant consolation.</w:t>
      </w:r>
    </w:p>
    <w:p w14:paraId="56133802">
      <w:pPr>
        <w:ind w:left="-5"/>
        <w:rPr>
          <w:rFonts w:hint="eastAsia"/>
        </w:rPr>
      </w:pPr>
      <w:r>
        <w:rPr>
          <w:rFonts w:hint="eastAsia"/>
        </w:rPr>
        <w:t>最后，对义人来说，这个教义是丰盛安慰的源泉。</w:t>
      </w:r>
    </w:p>
    <w:p w14:paraId="2F48CF4E">
      <w:pPr>
        <w:ind w:left="-5"/>
        <w:rPr>
          <w:rFonts w:hint="eastAsia"/>
        </w:rPr>
      </w:pPr>
    </w:p>
    <w:p w14:paraId="2650639C">
      <w:pPr>
        <w:ind w:left="-5"/>
        <w:rPr>
          <w:rFonts w:hint="eastAsia"/>
        </w:rPr>
      </w:pPr>
      <w:r>
        <w:rPr>
          <w:rFonts w:hint="eastAsia"/>
        </w:rPr>
        <w:t>In every place they meet a friend, a protector, and a father.</w:t>
      </w:r>
    </w:p>
    <w:p w14:paraId="72D84E45">
      <w:pPr>
        <w:ind w:left="-5"/>
        <w:rPr>
          <w:rFonts w:hint="eastAsia"/>
        </w:rPr>
      </w:pPr>
      <w:r>
        <w:rPr>
          <w:rFonts w:hint="eastAsia"/>
        </w:rPr>
        <w:t>在各处，他们都遇见一位朋友，一位保护者，一位父亲。</w:t>
      </w:r>
    </w:p>
    <w:p w14:paraId="47570646">
      <w:pPr>
        <w:ind w:left="-5"/>
        <w:rPr>
          <w:rFonts w:hint="eastAsia"/>
        </w:rPr>
      </w:pPr>
    </w:p>
    <w:p w14:paraId="251506AD">
      <w:pPr>
        <w:ind w:left="-5"/>
        <w:rPr>
          <w:rFonts w:hint="eastAsia"/>
        </w:rPr>
      </w:pPr>
      <w:r>
        <w:rPr>
          <w:rFonts w:hint="eastAsia"/>
        </w:rPr>
        <w:t>Does the voice of thunder, or the raging of the ocean, or the fury of the tempest, announce his presence?</w:t>
      </w:r>
    </w:p>
    <w:p w14:paraId="40D38EF4">
      <w:pPr>
        <w:ind w:left="-5"/>
        <w:rPr>
          <w:rFonts w:hint="eastAsia"/>
        </w:rPr>
      </w:pPr>
      <w:r>
        <w:rPr>
          <w:rFonts w:hint="eastAsia"/>
        </w:rPr>
        <w:t>是雷声，还是海洋的咆哮，还是风暴的狂怒，宣告了祂的同在？</w:t>
      </w:r>
    </w:p>
    <w:p w14:paraId="493EDF9F">
      <w:pPr>
        <w:ind w:left="-5"/>
        <w:rPr>
          <w:rFonts w:hint="eastAsia"/>
        </w:rPr>
      </w:pPr>
    </w:p>
    <w:p w14:paraId="7292D467">
      <w:pPr>
        <w:ind w:left="-5"/>
        <w:rPr>
          <w:rFonts w:hint="eastAsia"/>
        </w:rPr>
      </w:pPr>
      <w:r>
        <w:rPr>
          <w:rFonts w:hint="eastAsia"/>
        </w:rPr>
        <w:t>They have nothing to fear, for love to them presides over the commotions of the elements.</w:t>
      </w:r>
    </w:p>
    <w:p w14:paraId="19096A7E">
      <w:pPr>
        <w:ind w:left="-5"/>
        <w:rPr>
          <w:rFonts w:hint="eastAsia"/>
        </w:rPr>
      </w:pPr>
      <w:r>
        <w:rPr>
          <w:rFonts w:hint="eastAsia"/>
        </w:rPr>
        <w:t>他们无所畏惧，因为对他们的爱掌管着元素的骚动。</w:t>
      </w:r>
    </w:p>
    <w:p w14:paraId="4814B21E">
      <w:pPr>
        <w:ind w:left="-5"/>
        <w:rPr>
          <w:rFonts w:hint="eastAsia"/>
        </w:rPr>
      </w:pPr>
    </w:p>
    <w:p w14:paraId="15F9587D">
      <w:pPr>
        <w:ind w:left="-5"/>
        <w:rPr>
          <w:rFonts w:hint="eastAsia"/>
        </w:rPr>
      </w:pPr>
      <w:r>
        <w:rPr>
          <w:rFonts w:hint="eastAsia"/>
        </w:rPr>
        <w:t>Do they perceive Him in the more tranquil scenes of nature, in the silent progress of vegetation, in the smiles of the heavens, and in the regular beneficence which supplies their returning wants, and diffuses so much happiness among all classes of animated beings?</w:t>
      </w:r>
    </w:p>
    <w:p w14:paraId="498B7B8A">
      <w:pPr>
        <w:ind w:left="-5"/>
        <w:rPr>
          <w:rFonts w:hint="eastAsia"/>
        </w:rPr>
      </w:pPr>
      <w:r>
        <w:rPr>
          <w:rFonts w:hint="eastAsia"/>
        </w:rPr>
        <w:t>祂们是否在更宁静的自然景象中，在植物无声的生长中，在天上的微笑中，以及在供应祂们不断回归之需要、并在所有有生命存有者阶层中散布如此多幸福的有规律的仁慈中，察觉到祂？</w:t>
      </w:r>
    </w:p>
    <w:p w14:paraId="38F49F5B">
      <w:pPr>
        <w:ind w:left="-5"/>
        <w:rPr>
          <w:rFonts w:hint="eastAsia"/>
        </w:rPr>
      </w:pPr>
    </w:p>
    <w:p w14:paraId="15329237">
      <w:pPr>
        <w:ind w:left="-5"/>
        <w:rPr>
          <w:rFonts w:hint="eastAsia"/>
        </w:rPr>
      </w:pPr>
      <w:r>
        <w:rPr>
          <w:rFonts w:hint="eastAsia"/>
        </w:rPr>
        <w:t>Oh! how delightful the thought that He, in whom they repose confidence, is so near that they may always assure themselves of ready and effectual aid!</w:t>
      </w:r>
    </w:p>
    <w:p w14:paraId="43C6EC69">
      <w:pPr>
        <w:ind w:left="-5"/>
        <w:rPr>
          <w:rFonts w:hint="eastAsia"/>
        </w:rPr>
      </w:pPr>
      <w:r>
        <w:rPr>
          <w:rFonts w:hint="eastAsia"/>
        </w:rPr>
        <w:t>哦！何等令人喜悦的思想，祂，祂们所信靠的那位，是如此之近，以至于祂们总能确信会得到及时有效的帮助！</w:t>
      </w:r>
    </w:p>
    <w:p w14:paraId="3EF89BFC">
      <w:pPr>
        <w:ind w:left="-5"/>
        <w:rPr>
          <w:rFonts w:hint="eastAsia"/>
        </w:rPr>
      </w:pPr>
    </w:p>
    <w:p w14:paraId="5B6CC6F6">
      <w:pPr>
        <w:ind w:left="-5"/>
        <w:rPr>
          <w:rFonts w:hint="eastAsia"/>
        </w:rPr>
      </w:pPr>
      <w:r>
        <w:rPr>
          <w:rFonts w:hint="eastAsia"/>
        </w:rPr>
        <w:t>This thought is fitted to enliven every scene, and to sweeten every condition.</w:t>
      </w:r>
    </w:p>
    <w:p w14:paraId="34E62F32">
      <w:pPr>
        <w:ind w:left="-5"/>
        <w:rPr>
          <w:rFonts w:hint="eastAsia"/>
        </w:rPr>
      </w:pPr>
      <w:r>
        <w:rPr>
          <w:rFonts w:hint="eastAsia"/>
        </w:rPr>
        <w:t>这个思想，能使每一个景象活泼起来，使每一种状况甜美起来。</w:t>
      </w:r>
    </w:p>
    <w:p w14:paraId="0FE32E92">
      <w:pPr>
        <w:ind w:left="-5"/>
        <w:rPr>
          <w:rFonts w:hint="eastAsia"/>
        </w:rPr>
      </w:pPr>
    </w:p>
    <w:p w14:paraId="42BE3AAC">
      <w:pPr>
        <w:ind w:left="-5"/>
        <w:rPr>
          <w:rFonts w:hint="eastAsia"/>
        </w:rPr>
      </w:pPr>
      <w:r>
        <w:rPr>
          <w:rFonts w:hint="eastAsia"/>
        </w:rPr>
        <w:t>It will make the springs of joy burst out in the parched and thirsty wilderness, and clothe the naked and cheerless waste with verdure.</w:t>
      </w:r>
    </w:p>
    <w:p w14:paraId="55F3F62F">
      <w:pPr>
        <w:ind w:left="-5"/>
        <w:rPr>
          <w:rFonts w:hint="eastAsia"/>
        </w:rPr>
      </w:pPr>
      <w:r>
        <w:rPr>
          <w:rFonts w:hint="eastAsia"/>
        </w:rPr>
        <w:t>它将使喜乐的泉源，在干旱饥渴的旷野中涌出，并使赤裸凄凉的荒地披上青翠。</w:t>
      </w:r>
    </w:p>
    <w:p w14:paraId="7076E62D">
      <w:pPr>
        <w:ind w:left="-5"/>
        <w:rPr>
          <w:rFonts w:hint="eastAsia"/>
        </w:rPr>
      </w:pPr>
    </w:p>
    <w:p w14:paraId="74532FD6">
      <w:pPr>
        <w:ind w:left="-5"/>
        <w:rPr>
          <w:rFonts w:hint="eastAsia"/>
        </w:rPr>
      </w:pPr>
      <w:r>
        <w:rPr>
          <w:rFonts w:hint="eastAsia"/>
        </w:rPr>
        <w:t>It will give a relish to a dry morsel, and a cup of cold water.</w:t>
      </w:r>
    </w:p>
    <w:p w14:paraId="6BD55214">
      <w:pPr>
        <w:ind w:left="-5"/>
        <w:rPr>
          <w:rFonts w:hint="eastAsia"/>
        </w:rPr>
      </w:pPr>
      <w:r>
        <w:rPr>
          <w:rFonts w:hint="eastAsia"/>
        </w:rPr>
        <w:t>它将给一块干饼和一杯凉水增添滋味。</w:t>
      </w:r>
    </w:p>
    <w:p w14:paraId="21C169A7">
      <w:pPr>
        <w:ind w:left="-5"/>
        <w:rPr>
          <w:rFonts w:hint="eastAsia"/>
        </w:rPr>
      </w:pPr>
    </w:p>
    <w:p w14:paraId="21C2316B">
      <w:pPr>
        <w:ind w:left="-5"/>
        <w:rPr>
          <w:rFonts w:hint="eastAsia"/>
        </w:rPr>
      </w:pPr>
      <w:r>
        <w:rPr>
          <w:rFonts w:hint="eastAsia"/>
        </w:rPr>
        <w:t>It will lighten the pressure of poverty, and soothe the pangs of affliction.</w:t>
      </w:r>
    </w:p>
    <w:p w14:paraId="2875799E">
      <w:pPr>
        <w:ind w:left="-5"/>
        <w:rPr>
          <w:rFonts w:hint="eastAsia"/>
        </w:rPr>
      </w:pPr>
      <w:r>
        <w:rPr>
          <w:rFonts w:hint="eastAsia"/>
        </w:rPr>
        <w:t>它将减轻贫穷的压力，抚慰苦难的剧痛。</w:t>
      </w:r>
    </w:p>
    <w:p w14:paraId="6E89E61A">
      <w:pPr>
        <w:ind w:left="-5"/>
        <w:rPr>
          <w:rFonts w:hint="eastAsia"/>
        </w:rPr>
      </w:pPr>
    </w:p>
    <w:p w14:paraId="45164046">
      <w:pPr>
        <w:ind w:left="-5"/>
        <w:rPr>
          <w:rFonts w:hint="eastAsia"/>
        </w:rPr>
      </w:pPr>
      <w:r>
        <w:rPr>
          <w:rFonts w:hint="eastAsia"/>
        </w:rPr>
        <w:t>It will dissipate the horrors of a dungeon, and console the exile from his country and his friends.</w:t>
      </w:r>
    </w:p>
    <w:p w14:paraId="47B7439A">
      <w:pPr>
        <w:ind w:left="-5"/>
        <w:rPr>
          <w:rFonts w:hint="eastAsia"/>
        </w:rPr>
      </w:pPr>
      <w:r>
        <w:rPr>
          <w:rFonts w:hint="eastAsia"/>
        </w:rPr>
        <w:t>它将驱散地牢的恐怖，安慰被逐出故土和远离朋友的流亡者。</w:t>
      </w:r>
    </w:p>
    <w:p w14:paraId="3EECC3FF">
      <w:pPr>
        <w:ind w:left="-5"/>
        <w:rPr>
          <w:rFonts w:hint="eastAsia"/>
        </w:rPr>
      </w:pPr>
    </w:p>
    <w:p w14:paraId="061874AD">
      <w:pPr>
        <w:ind w:left="-5"/>
        <w:rPr>
          <w:rFonts w:hint="eastAsia"/>
        </w:rPr>
      </w:pPr>
      <w:r>
        <w:rPr>
          <w:rFonts w:hint="eastAsia"/>
        </w:rPr>
        <w:t>How transporting the thought, that we cannot go where God is not!</w:t>
      </w:r>
    </w:p>
    <w:p w14:paraId="46DD7B40">
      <w:pPr>
        <w:ind w:left="-5"/>
        <w:rPr>
          <w:rFonts w:hint="eastAsia"/>
        </w:rPr>
      </w:pPr>
      <w:r>
        <w:rPr>
          <w:rFonts w:hint="eastAsia"/>
        </w:rPr>
        <w:t>这个思想何等令人振奋，即我们不能去一个没有神的地方！</w:t>
      </w:r>
    </w:p>
    <w:p w14:paraId="17DD5135">
      <w:pPr>
        <w:ind w:left="-5"/>
        <w:rPr>
          <w:rFonts w:hint="eastAsia"/>
        </w:rPr>
      </w:pPr>
    </w:p>
    <w:p w14:paraId="5A407A13">
      <w:pPr>
        <w:ind w:left="-5"/>
        <w:rPr>
          <w:rFonts w:hint="eastAsia"/>
        </w:rPr>
      </w:pPr>
      <w:r>
        <w:rPr>
          <w:rFonts w:hint="eastAsia"/>
        </w:rPr>
        <w:t>A good man may be bereaved of his reputation, his liberty, his earthly all; but the deadly hatred of his enemies can never so far succeed as to draw from him the mournful complaint, "Ye have taken away my God, and what have I more?"</w:t>
      </w:r>
    </w:p>
    <w:p w14:paraId="5087574B">
      <w:pPr>
        <w:ind w:left="-5"/>
        <w:rPr>
          <w:rFonts w:hint="eastAsia"/>
        </w:rPr>
      </w:pPr>
      <w:r>
        <w:rPr>
          <w:rFonts w:hint="eastAsia"/>
        </w:rPr>
        <w:t>一个好人可能被剥夺他的名声、他的自由、他地上的一切；但他的敌人致命的仇恨，永远不可能成功到使他发出那悲哀的抱怨：“你们夺去了我的神，我还有什么呢？”</w:t>
      </w:r>
    </w:p>
    <w:p w14:paraId="55C35A57">
      <w:pPr>
        <w:ind w:left="-5"/>
        <w:rPr>
          <w:rFonts w:hint="eastAsia"/>
        </w:rPr>
      </w:pPr>
    </w:p>
    <w:p w14:paraId="4C401EA3">
      <w:pPr>
        <w:ind w:left="-5"/>
        <w:rPr>
          <w:rFonts w:hint="eastAsia"/>
        </w:rPr>
      </w:pPr>
      <w:r>
        <w:rPr>
          <w:rFonts w:hint="eastAsia"/>
        </w:rPr>
        <w:t>With whatever afflictions his faith and patience may be tried, and whatever change of circumstances a wise providence may appoint him to undergo, although there should be no human heart to sympathise with him, and no kind hand to perform the offices of friendship, he can express his faith and joy in the words of an ancient saint, "Nevertheless I am continually with thee; thou holdest me by my right hand.</w:t>
      </w:r>
    </w:p>
    <w:p w14:paraId="751D35F1">
      <w:pPr>
        <w:ind w:left="-5"/>
        <w:rPr>
          <w:rFonts w:hint="eastAsia"/>
        </w:rPr>
      </w:pPr>
      <w:r>
        <w:rPr>
          <w:rFonts w:hint="eastAsia"/>
        </w:rPr>
        <w:t>无论祂的信心和忍耐受到何种苦难的考验，无论一个智慧的护理可能指定祂经历何种境遇的改变，即使没有任何人心与祂同情，没有任何友善的手来行友谊的职责，祂都能用一位古代圣徒的话，来表达祂的信心和喜乐：“然而我常与你同在；你搀着我的右手。</w:t>
      </w:r>
    </w:p>
    <w:p w14:paraId="32DEA6BA">
      <w:pPr>
        <w:ind w:left="-5"/>
        <w:rPr>
          <w:rFonts w:hint="eastAsia"/>
        </w:rPr>
      </w:pPr>
    </w:p>
    <w:p w14:paraId="6213675C">
      <w:pPr>
        <w:ind w:left="-5"/>
        <w:rPr>
          <w:rFonts w:hint="eastAsia"/>
        </w:rPr>
      </w:pPr>
      <w:r>
        <w:rPr>
          <w:rFonts w:hint="eastAsia"/>
        </w:rPr>
        <w:t>Thou wilt guide me by thy counsel, and afterward receive me to thy glory."*</w:t>
      </w:r>
    </w:p>
    <w:p w14:paraId="17CC3E9A">
      <w:pPr>
        <w:ind w:left="-5"/>
        <w:rPr>
          <w:rFonts w:hint="eastAsia"/>
        </w:rPr>
      </w:pPr>
      <w:r>
        <w:rPr>
          <w:rFonts w:hint="eastAsia"/>
        </w:rPr>
        <w:t>你要以你的训言引导我，以后必接我到荣耀里。”*</w:t>
      </w:r>
    </w:p>
    <w:p w14:paraId="1A8E3B24">
      <w:pPr>
        <w:ind w:left="-5"/>
        <w:rPr>
          <w:rFonts w:hint="eastAsia"/>
        </w:rPr>
      </w:pPr>
    </w:p>
    <w:p w14:paraId="1A32F6E2">
      <w:pPr>
        <w:pStyle w:val="2"/>
        <w:bidi w:val="0"/>
        <w:rPr>
          <w:rFonts w:hint="eastAsia"/>
        </w:rPr>
      </w:pPr>
      <w:r>
        <w:rPr>
          <w:rFonts w:hint="eastAsia"/>
        </w:rPr>
        <w:t>LECTURE XX ON GOD</w:t>
      </w:r>
    </w:p>
    <w:p w14:paraId="7CA310C6">
      <w:pPr>
        <w:pStyle w:val="2"/>
        <w:bidi w:val="0"/>
        <w:rPr>
          <w:rFonts w:hint="eastAsia"/>
        </w:rPr>
      </w:pPr>
      <w:r>
        <w:rPr>
          <w:rFonts w:hint="eastAsia"/>
        </w:rPr>
        <w:t>第二十讲 论神</w:t>
      </w:r>
    </w:p>
    <w:p w14:paraId="029C0FA7">
      <w:pPr>
        <w:ind w:left="-5"/>
        <w:rPr>
          <w:rFonts w:hint="eastAsia"/>
        </w:rPr>
      </w:pPr>
    </w:p>
    <w:p w14:paraId="2EBE60FD">
      <w:pPr>
        <w:ind w:left="-5"/>
        <w:rPr>
          <w:rFonts w:hint="eastAsia"/>
        </w:rPr>
      </w:pPr>
      <w:r>
        <w:rPr>
          <w:rFonts w:hint="eastAsia"/>
        </w:rPr>
        <w:t>Immutability of God—Proofs—Immutability of the Existence, the Knowledge, the Counsels, the Moral Perfections, and the Felicity of God—Immutability not inconsistent with the act of Creation, the doctrine of the Incarnation, or the language of the Scriptures— Practical Reflections.</w:t>
      </w:r>
    </w:p>
    <w:p w14:paraId="122EE5E8">
      <w:pPr>
        <w:ind w:left="-5"/>
        <w:rPr>
          <w:rFonts w:hint="eastAsia"/>
        </w:rPr>
      </w:pPr>
      <w:r>
        <w:rPr>
          <w:rFonts w:hint="eastAsia"/>
        </w:rPr>
        <w:t>神的不变性——证明——神的存在、知识、定旨、道德完美属性和福乐的不变性——不变性与创造的作为、道成肉身的教义或圣经的语言并非不相容——实践的反思。</w:t>
      </w:r>
    </w:p>
    <w:p w14:paraId="05E4A010">
      <w:pPr>
        <w:ind w:left="-5"/>
        <w:rPr>
          <w:rFonts w:hint="eastAsia"/>
        </w:rPr>
      </w:pPr>
    </w:p>
    <w:p w14:paraId="7F00EB99">
      <w:pPr>
        <w:ind w:left="-5"/>
        <w:rPr>
          <w:rFonts w:hint="eastAsia"/>
        </w:rPr>
      </w:pPr>
      <w:r>
        <w:rPr>
          <w:rFonts w:hint="eastAsia"/>
        </w:rPr>
        <w:t>WE have found that the universe is not eternal and independent, but that there is a Being distinct from it, who was anterior in existence as he is superior in dignity.</w:t>
      </w:r>
    </w:p>
    <w:p w14:paraId="73F3179D">
      <w:pPr>
        <w:ind w:left="-5"/>
        <w:rPr>
          <w:rFonts w:hint="eastAsia"/>
        </w:rPr>
      </w:pPr>
      <w:r>
        <w:rPr>
          <w:rFonts w:hint="eastAsia"/>
        </w:rPr>
        <w:t>我们已发现，宇宙并非永恒和独立的，而是有一个与它不同的存有者，祂在存在上是先在的，在尊严上是优越的。</w:t>
      </w:r>
    </w:p>
    <w:p w14:paraId="0A4DCA43">
      <w:pPr>
        <w:ind w:left="-5"/>
        <w:rPr>
          <w:rFonts w:hint="eastAsia"/>
        </w:rPr>
      </w:pPr>
    </w:p>
    <w:p w14:paraId="152789FB">
      <w:pPr>
        <w:ind w:left="-5"/>
        <w:rPr>
          <w:rFonts w:hint="eastAsia"/>
        </w:rPr>
      </w:pPr>
      <w:r>
        <w:rPr>
          <w:rFonts w:hint="eastAsia"/>
        </w:rPr>
        <w:t>He is absolutely eternal, without beginning of days or end of life, and is separated from matter by the spirituality of his essence.</w:t>
      </w:r>
    </w:p>
    <w:p w14:paraId="040E5E0B">
      <w:pPr>
        <w:ind w:left="-5"/>
        <w:rPr>
          <w:rFonts w:hint="eastAsia"/>
        </w:rPr>
      </w:pPr>
      <w:r>
        <w:rPr>
          <w:rFonts w:hint="eastAsia"/>
        </w:rPr>
        <w:t>祂是绝对永恒的，无始无终，并因其本质的灵性而与物质分离。</w:t>
      </w:r>
    </w:p>
    <w:p w14:paraId="2D7F4F60">
      <w:pPr>
        <w:ind w:left="-5"/>
        <w:rPr>
          <w:rFonts w:hint="eastAsia"/>
        </w:rPr>
      </w:pPr>
    </w:p>
    <w:p w14:paraId="6738D923">
      <w:pPr>
        <w:ind w:left="-5"/>
        <w:rPr>
          <w:rFonts w:hint="eastAsia"/>
        </w:rPr>
      </w:pPr>
      <w:r>
        <w:rPr>
          <w:rFonts w:hint="eastAsia"/>
        </w:rPr>
        <w:t>We have spoken of him in the singular number, because it is demonstrable that he is strictly One, existing alone without any associate.</w:t>
      </w:r>
    </w:p>
    <w:p w14:paraId="4436622B">
      <w:pPr>
        <w:ind w:left="-5"/>
        <w:rPr>
          <w:rFonts w:hint="eastAsia"/>
        </w:rPr>
      </w:pPr>
      <w:r>
        <w:rPr>
          <w:rFonts w:hint="eastAsia"/>
        </w:rPr>
        <w:t>我们已以单数谈论祂，因为可以证明祂是严格独一的，独自存在，没有任何伙伴。</w:t>
      </w:r>
    </w:p>
    <w:p w14:paraId="32246A97">
      <w:pPr>
        <w:ind w:left="-5"/>
        <w:rPr>
          <w:rFonts w:hint="eastAsia"/>
        </w:rPr>
      </w:pPr>
    </w:p>
    <w:p w14:paraId="3DE3A4AC">
      <w:pPr>
        <w:ind w:left="-5"/>
        <w:rPr>
          <w:rFonts w:hint="eastAsia"/>
        </w:rPr>
      </w:pPr>
      <w:r>
        <w:rPr>
          <w:rFonts w:hint="eastAsia"/>
        </w:rPr>
        <w:t>Unlike the gods of the heathen world, he is not attached to any place, but exists every where, unlimited in essence as he is in duration.</w:t>
      </w:r>
    </w:p>
    <w:p w14:paraId="5226B541">
      <w:pPr>
        <w:ind w:left="-5"/>
        <w:rPr>
          <w:rFonts w:hint="eastAsia"/>
        </w:rPr>
      </w:pPr>
      <w:r>
        <w:rPr>
          <w:rFonts w:hint="eastAsia"/>
        </w:rPr>
        <w:t>不像异教世界的神祇，祂不附属于任何地方，而是无处不在，在本质上和在存续上都是无限的。</w:t>
      </w:r>
    </w:p>
    <w:p w14:paraId="31CFE177">
      <w:pPr>
        <w:ind w:left="-5"/>
        <w:rPr>
          <w:rFonts w:hint="eastAsia"/>
        </w:rPr>
      </w:pPr>
    </w:p>
    <w:p w14:paraId="3403B5AF">
      <w:pPr>
        <w:ind w:left="-5"/>
        <w:rPr>
          <w:rFonts w:hint="eastAsia"/>
        </w:rPr>
      </w:pPr>
      <w:r>
        <w:rPr>
          <w:rFonts w:hint="eastAsia"/>
        </w:rPr>
        <w:t>To a Being, of whom immensity may be predicated, we are naturally led to ascribe all conceivable excellence.</w:t>
      </w:r>
    </w:p>
    <w:p w14:paraId="4279DE4F">
      <w:pPr>
        <w:ind w:left="-5"/>
        <w:rPr>
          <w:rFonts w:hint="eastAsia"/>
        </w:rPr>
      </w:pPr>
      <w:r>
        <w:rPr>
          <w:rFonts w:hint="eastAsia"/>
        </w:rPr>
        <w:t>对于一位可以归于无限广大性的存有者，我们自然会被引导去归于祂所有可以想象的卓越性。</w:t>
      </w:r>
    </w:p>
    <w:p w14:paraId="2F5C6FAE">
      <w:pPr>
        <w:ind w:left="-5"/>
        <w:rPr>
          <w:rFonts w:hint="eastAsia"/>
        </w:rPr>
      </w:pPr>
    </w:p>
    <w:p w14:paraId="0985AB48">
      <w:pPr>
        <w:ind w:left="-5"/>
        <w:rPr>
          <w:rFonts w:hint="eastAsia"/>
        </w:rPr>
      </w:pPr>
      <w:r>
        <w:rPr>
          <w:rFonts w:hint="eastAsia"/>
        </w:rPr>
        <w:t>His infinite nature is the proper subject, if I may speak so, of every great and good, every venerable and amiable quality in the highest degree.</w:t>
      </w:r>
    </w:p>
    <w:p w14:paraId="3DE65855">
      <w:pPr>
        <w:ind w:left="-5"/>
        <w:rPr>
          <w:rFonts w:hint="eastAsia"/>
        </w:rPr>
      </w:pPr>
      <w:r>
        <w:rPr>
          <w:rFonts w:hint="eastAsia"/>
        </w:rPr>
        <w:t>祂无限的本性，如果我可以这么说，是每一伟大和善良，每一可敬和可爱品质的最高程度的恰当主体。</w:t>
      </w:r>
    </w:p>
    <w:p w14:paraId="7FAC5224">
      <w:pPr>
        <w:ind w:left="-5"/>
        <w:rPr>
          <w:rFonts w:hint="eastAsia"/>
        </w:rPr>
      </w:pPr>
    </w:p>
    <w:p w14:paraId="773CCE2C">
      <w:pPr>
        <w:ind w:left="-5"/>
        <w:rPr>
          <w:rFonts w:hint="eastAsia"/>
        </w:rPr>
      </w:pPr>
      <w:r>
        <w:rPr>
          <w:rFonts w:hint="eastAsia"/>
        </w:rPr>
        <w:t>I proceed to speak of his immutability, by which we understand not only that his duration is permanent, but that his nature is fixed, immoveable, unaffected by external causes; in every respect the same from eternity to eternity.</w:t>
      </w:r>
    </w:p>
    <w:p w14:paraId="62670C5B">
      <w:pPr>
        <w:ind w:left="-5"/>
        <w:rPr>
          <w:rFonts w:hint="eastAsia"/>
        </w:rPr>
      </w:pPr>
      <w:r>
        <w:rPr>
          <w:rFonts w:hint="eastAsia"/>
        </w:rPr>
        <w:t>我接着要谈论祂的不变性，借此我们不仅理解祂的存续是永恒的，而且祂的本性是固定的、不动的、不受外在原因影响的；在各方面，从永恒到永恒，都是相同的。</w:t>
      </w:r>
    </w:p>
    <w:p w14:paraId="2525F89D">
      <w:pPr>
        <w:ind w:left="-5"/>
        <w:rPr>
          <w:rFonts w:hint="eastAsia"/>
        </w:rPr>
      </w:pPr>
    </w:p>
    <w:p w14:paraId="3D1765F0">
      <w:pPr>
        <w:ind w:left="-5"/>
        <w:rPr>
          <w:rFonts w:hint="eastAsia"/>
        </w:rPr>
      </w:pPr>
      <w:r>
        <w:rPr>
          <w:rFonts w:hint="eastAsia"/>
        </w:rPr>
        <w:t>That God is immutable, is a doctrine clearly taught in the Scriptures, and as we shall soon see, demonstrable by reason.</w:t>
      </w:r>
    </w:p>
    <w:p w14:paraId="5025F9B9">
      <w:pPr>
        <w:ind w:left="-5"/>
        <w:rPr>
          <w:rFonts w:hint="eastAsia"/>
        </w:rPr>
      </w:pPr>
      <w:r>
        <w:rPr>
          <w:rFonts w:hint="eastAsia"/>
        </w:rPr>
        <w:t>神是不变的，这是一个圣经中清晰教导的教义，并且，正如我们马上将要看到的，是理性可以证明的。</w:t>
      </w:r>
    </w:p>
    <w:p w14:paraId="1BF40D07">
      <w:pPr>
        <w:ind w:left="-5"/>
        <w:rPr>
          <w:rFonts w:hint="eastAsia"/>
        </w:rPr>
      </w:pPr>
    </w:p>
    <w:p w14:paraId="0226BBD0">
      <w:pPr>
        <w:ind w:left="-5"/>
        <w:rPr>
          <w:rFonts w:hint="eastAsia"/>
        </w:rPr>
      </w:pPr>
      <w:r>
        <w:rPr>
          <w:rFonts w:hint="eastAsia"/>
        </w:rPr>
        <w:t>"I am Jehovah, I change not."*</w:t>
      </w:r>
    </w:p>
    <w:p w14:paraId="35F0BA44">
      <w:pPr>
        <w:ind w:left="-5"/>
        <w:rPr>
          <w:rFonts w:hint="eastAsia"/>
        </w:rPr>
      </w:pPr>
      <w:r>
        <w:rPr>
          <w:rFonts w:hint="eastAsia"/>
        </w:rPr>
        <w:t>“我是耶和华，我不改变。”*</w:t>
      </w:r>
    </w:p>
    <w:p w14:paraId="77CAFF56">
      <w:pPr>
        <w:ind w:left="-5"/>
        <w:rPr>
          <w:rFonts w:hint="eastAsia"/>
        </w:rPr>
      </w:pPr>
    </w:p>
    <w:p w14:paraId="48A62898">
      <w:pPr>
        <w:ind w:left="-5"/>
        <w:rPr>
          <w:rFonts w:hint="eastAsia"/>
        </w:rPr>
      </w:pPr>
      <w:r>
        <w:rPr>
          <w:rFonts w:hint="eastAsia"/>
        </w:rPr>
        <w:t>"Of old hast thou laid the foundations of the earth; and the heavens are the work of thy hands.</w:t>
      </w:r>
    </w:p>
    <w:p w14:paraId="56B0156B">
      <w:pPr>
        <w:ind w:left="-5"/>
        <w:rPr>
          <w:rFonts w:hint="eastAsia"/>
        </w:rPr>
      </w:pPr>
      <w:r>
        <w:rPr>
          <w:rFonts w:hint="eastAsia"/>
        </w:rPr>
        <w:t>“你起初立了地的根基；天也是你手所造的。</w:t>
      </w:r>
    </w:p>
    <w:p w14:paraId="725BDDC9">
      <w:pPr>
        <w:ind w:left="-5"/>
        <w:rPr>
          <w:rFonts w:hint="eastAsia"/>
        </w:rPr>
      </w:pPr>
    </w:p>
    <w:p w14:paraId="500E6CB3">
      <w:pPr>
        <w:ind w:left="-5"/>
        <w:rPr>
          <w:rFonts w:hint="eastAsia"/>
        </w:rPr>
      </w:pPr>
      <w:r>
        <w:rPr>
          <w:rFonts w:hint="eastAsia"/>
        </w:rPr>
        <w:t>They shall perish, but thou shall endure; yea, all of them shall wax old like a garment: as a vesture shalt thou change them, and they shall be changed: But thou art the same, and thy years shall have no end." †</w:t>
      </w:r>
    </w:p>
    <w:p w14:paraId="49105003">
      <w:pPr>
        <w:ind w:left="-5"/>
        <w:rPr>
          <w:rFonts w:hint="eastAsia"/>
        </w:rPr>
      </w:pPr>
      <w:r>
        <w:rPr>
          <w:rFonts w:hint="eastAsia"/>
        </w:rPr>
        <w:t>它们都将灭没，但你却要长存；它们都要像衣服渐渐旧了：你要将它们如衣更换，它们就都改变了：但你永不改变，你的年日没有穷尽。”†</w:t>
      </w:r>
    </w:p>
    <w:p w14:paraId="429C8416">
      <w:pPr>
        <w:ind w:left="-5"/>
        <w:rPr>
          <w:rFonts w:hint="eastAsia"/>
        </w:rPr>
      </w:pPr>
    </w:p>
    <w:p w14:paraId="5D0751A6">
      <w:pPr>
        <w:ind w:left="-5"/>
        <w:rPr>
          <w:rFonts w:hint="eastAsia"/>
        </w:rPr>
      </w:pPr>
      <w:r>
        <w:rPr>
          <w:rFonts w:hint="eastAsia"/>
        </w:rPr>
        <w:t>"He is the Father of lights, with whom is no variableness, neither shadow of turning;" ‡ a Sun shining with perpetual splendour, and not like the ruler of the day, who is sometimes eclipsed and at other times clouded, now retires from us and then returns, according to the revolutions of the year.</w:t>
      </w:r>
    </w:p>
    <w:p w14:paraId="303965C7">
      <w:pPr>
        <w:ind w:left="-5"/>
        <w:rPr>
          <w:rFonts w:hint="eastAsia"/>
        </w:rPr>
      </w:pPr>
      <w:r>
        <w:rPr>
          <w:rFonts w:hint="eastAsia"/>
        </w:rPr>
        <w:t>“祂是众光之父，在祂并没有改变，也没有转动的影儿；”‡祂是一轮以永恒的光辉照耀的太阳，不像白昼的统治者，有时被日食，有时被云遮蔽，现在从我们这里退去，然后又回来，随着一年的运行。</w:t>
      </w:r>
    </w:p>
    <w:p w14:paraId="380A3D16">
      <w:pPr>
        <w:ind w:left="-5"/>
        <w:rPr>
          <w:rFonts w:hint="eastAsia"/>
        </w:rPr>
      </w:pPr>
    </w:p>
    <w:p w14:paraId="1DD75EC6">
      <w:pPr>
        <w:ind w:left="-5"/>
        <w:rPr>
          <w:rFonts w:hint="eastAsia"/>
        </w:rPr>
      </w:pPr>
      <w:r>
        <w:rPr>
          <w:rFonts w:hint="eastAsia"/>
        </w:rPr>
        <w:t>Mutability is characteristic of all created beings.</w:t>
      </w:r>
    </w:p>
    <w:p w14:paraId="4FE399BF">
      <w:pPr>
        <w:ind w:left="-5"/>
        <w:rPr>
          <w:rFonts w:hint="eastAsia"/>
        </w:rPr>
      </w:pPr>
      <w:r>
        <w:rPr>
          <w:rFonts w:hint="eastAsia"/>
        </w:rPr>
        <w:t>可变性是所有受造物的特征。</w:t>
      </w:r>
    </w:p>
    <w:p w14:paraId="47432C83">
      <w:pPr>
        <w:ind w:left="-5"/>
        <w:rPr>
          <w:rFonts w:hint="eastAsia"/>
        </w:rPr>
      </w:pPr>
    </w:p>
    <w:p w14:paraId="39BBD807">
      <w:pPr>
        <w:ind w:left="-5"/>
        <w:rPr>
          <w:rFonts w:hint="eastAsia"/>
        </w:rPr>
      </w:pPr>
      <w:r>
        <w:rPr>
          <w:rFonts w:hint="eastAsia"/>
        </w:rPr>
        <w:t>The heavenly bodies are too distant for us to make any observations upon their external structure; and we can only perceive their real or apparent changes of place.</w:t>
      </w:r>
    </w:p>
    <w:p w14:paraId="5113B16D">
      <w:pPr>
        <w:ind w:left="-5"/>
        <w:rPr>
          <w:rFonts w:hint="eastAsia"/>
        </w:rPr>
      </w:pPr>
      <w:r>
        <w:rPr>
          <w:rFonts w:hint="eastAsia"/>
        </w:rPr>
        <w:t>天体离我们太远，我们无法观察其外部结构；我们只能察觉其真实或表面的位置变化。</w:t>
      </w:r>
    </w:p>
    <w:p w14:paraId="2A5C6996">
      <w:pPr>
        <w:ind w:left="-5"/>
        <w:rPr>
          <w:rFonts w:hint="eastAsia"/>
        </w:rPr>
      </w:pPr>
    </w:p>
    <w:p w14:paraId="5EECB2DC">
      <w:pPr>
        <w:ind w:left="-5"/>
        <w:rPr>
          <w:rFonts w:hint="eastAsia"/>
        </w:rPr>
      </w:pPr>
      <w:r>
        <w:rPr>
          <w:rFonts w:hint="eastAsia"/>
        </w:rPr>
        <w:t>Upon the surface of the earth nothing is stationary.</w:t>
      </w:r>
    </w:p>
    <w:p w14:paraId="7E97D758">
      <w:pPr>
        <w:ind w:left="-5"/>
        <w:rPr>
          <w:rFonts w:hint="eastAsia"/>
        </w:rPr>
      </w:pPr>
      <w:r>
        <w:rPr>
          <w:rFonts w:hint="eastAsia"/>
        </w:rPr>
        <w:t>在地球表面，没有什么是静止的。</w:t>
      </w:r>
    </w:p>
    <w:p w14:paraId="6BDD582B">
      <w:pPr>
        <w:ind w:left="-5"/>
        <w:rPr>
          <w:rFonts w:hint="eastAsia"/>
        </w:rPr>
      </w:pPr>
    </w:p>
    <w:p w14:paraId="5F6DFD23">
      <w:pPr>
        <w:ind w:left="-5"/>
        <w:rPr>
          <w:rFonts w:hint="eastAsia"/>
        </w:rPr>
      </w:pPr>
      <w:r>
        <w:rPr>
          <w:rFonts w:hint="eastAsia"/>
        </w:rPr>
        <w:t>Its aspect is varied by the action of the elements, and by internal convulsions; even the rocks decay, and are sometimes violently removed from their places.</w:t>
      </w:r>
    </w:p>
    <w:p w14:paraId="479A6628">
      <w:pPr>
        <w:ind w:left="-5"/>
        <w:rPr>
          <w:rFonts w:hint="eastAsia"/>
        </w:rPr>
      </w:pPr>
      <w:r>
        <w:rPr>
          <w:rFonts w:hint="eastAsia"/>
        </w:rPr>
        <w:t>它的面貌因自然元素的作用和内部的剧变而变化；即使是岩石也会衰败，有时还会被猛烈地移离原位。</w:t>
      </w:r>
    </w:p>
    <w:p w14:paraId="08113FCF">
      <w:pPr>
        <w:ind w:left="-5"/>
        <w:rPr>
          <w:rFonts w:hint="eastAsia"/>
        </w:rPr>
      </w:pPr>
    </w:p>
    <w:p w14:paraId="47A955BE">
      <w:pPr>
        <w:ind w:left="-5"/>
        <w:rPr>
          <w:rFonts w:hint="eastAsia"/>
        </w:rPr>
      </w:pPr>
      <w:r>
        <w:rPr>
          <w:rFonts w:hint="eastAsia"/>
        </w:rPr>
        <w:t>Trees grow and fade; animals appear and perish; and than man himself who stands highest in the scale, what is more inconstant?</w:t>
      </w:r>
    </w:p>
    <w:p w14:paraId="5F1FC8DF">
      <w:pPr>
        <w:ind w:left="-5"/>
        <w:rPr>
          <w:rFonts w:hint="eastAsia"/>
        </w:rPr>
      </w:pPr>
      <w:r>
        <w:rPr>
          <w:rFonts w:hint="eastAsia"/>
        </w:rPr>
        <w:t>树木生长又枯萎；动物出现又消亡；而比人本身——这立于最高等级的——还有什么更易变的呢？</w:t>
      </w:r>
    </w:p>
    <w:p w14:paraId="36A94168">
      <w:pPr>
        <w:ind w:left="-5"/>
        <w:rPr>
          <w:rFonts w:hint="eastAsia"/>
        </w:rPr>
      </w:pPr>
    </w:p>
    <w:p w14:paraId="1FBE33EE">
      <w:pPr>
        <w:ind w:left="-5"/>
        <w:rPr>
          <w:rFonts w:hint="eastAsia"/>
        </w:rPr>
      </w:pPr>
      <w:r>
        <w:rPr>
          <w:rFonts w:hint="eastAsia"/>
        </w:rPr>
        <w:t>His body passes from the feebleness of infancy to the vigour of manhood, and then sinks into the infirmity and decrepitude of old age.</w:t>
      </w:r>
    </w:p>
    <w:p w14:paraId="72CE2698">
      <w:pPr>
        <w:ind w:left="-5"/>
        <w:rPr>
          <w:rFonts w:hint="eastAsia"/>
        </w:rPr>
      </w:pPr>
      <w:r>
        <w:rPr>
          <w:rFonts w:hint="eastAsia"/>
        </w:rPr>
        <w:t>他的身体从婴儿的孱弱，到壮年的强健，然后沉入老年的衰弱和龙钟。</w:t>
      </w:r>
    </w:p>
    <w:p w14:paraId="392B5E7A">
      <w:pPr>
        <w:ind w:left="-5"/>
        <w:rPr>
          <w:rFonts w:hint="eastAsia"/>
        </w:rPr>
      </w:pPr>
    </w:p>
    <w:p w14:paraId="71EC8B78">
      <w:pPr>
        <w:ind w:left="-5"/>
        <w:rPr>
          <w:rFonts w:hint="eastAsia"/>
        </w:rPr>
      </w:pPr>
      <w:r>
        <w:rPr>
          <w:rFonts w:hint="eastAsia"/>
        </w:rPr>
        <w:t>His mind undergoes a similar process; its powers unfold, flourish, and decline.</w:t>
      </w:r>
    </w:p>
    <w:p w14:paraId="314F47FA">
      <w:pPr>
        <w:ind w:left="-5"/>
        <w:rPr>
          <w:rFonts w:hint="eastAsia"/>
        </w:rPr>
      </w:pPr>
      <w:r>
        <w:rPr>
          <w:rFonts w:hint="eastAsia"/>
        </w:rPr>
        <w:t>他的心智也经历类似的过程；其能力展开、繁荣，然后衰退。</w:t>
      </w:r>
    </w:p>
    <w:p w14:paraId="7692FCE6">
      <w:pPr>
        <w:ind w:left="-5"/>
        <w:rPr>
          <w:rFonts w:hint="eastAsia"/>
        </w:rPr>
      </w:pPr>
    </w:p>
    <w:p w14:paraId="297E2DA0">
      <w:pPr>
        <w:ind w:left="-5"/>
        <w:rPr>
          <w:rFonts w:hint="eastAsia"/>
        </w:rPr>
      </w:pPr>
      <w:r>
        <w:rPr>
          <w:rFonts w:hint="eastAsia"/>
        </w:rPr>
        <w:t>With respect to superior beings, it is certain from what has befallen some of them, that they too were subject to mutation; that the stability which others enjoy is adventitious, being the gift of their Creator; and that, in one respect, even they are not permanent, but are incessantly advancing to higher degrees of knowledge and enjoyment.</w:t>
      </w:r>
    </w:p>
    <w:p w14:paraId="599A866F">
      <w:pPr>
        <w:ind w:left="-5"/>
        <w:rPr>
          <w:rFonts w:hint="eastAsia"/>
        </w:rPr>
      </w:pPr>
      <w:r>
        <w:rPr>
          <w:rFonts w:hint="eastAsia"/>
        </w:rPr>
        <w:t>至于更高层的存有，从他们中一些的遭遇可以确定，他们也曾受制于变化；其他存有所享有的稳定性是外来的，是其造物主的恩赐；并且，在某一方面，即使是他们也不是永恒不变的，而是在不断地向着更高程度的知识和喜乐迈进。</w:t>
      </w:r>
    </w:p>
    <w:p w14:paraId="77B0D9DD">
      <w:pPr>
        <w:ind w:left="-5"/>
        <w:rPr>
          <w:rFonts w:hint="eastAsia"/>
        </w:rPr>
      </w:pPr>
    </w:p>
    <w:p w14:paraId="4B708E1F">
      <w:pPr>
        <w:ind w:left="-5"/>
        <w:rPr>
          <w:rFonts w:hint="eastAsia"/>
        </w:rPr>
      </w:pPr>
      <w:r>
        <w:rPr>
          <w:rFonts w:hint="eastAsia"/>
        </w:rPr>
        <w:t>The immutability of God may be proved from his necessary existence.</w:t>
      </w:r>
    </w:p>
    <w:p w14:paraId="0801060F">
      <w:pPr>
        <w:ind w:left="-5"/>
        <w:rPr>
          <w:rFonts w:hint="eastAsia"/>
        </w:rPr>
      </w:pPr>
      <w:r>
        <w:rPr>
          <w:rFonts w:hint="eastAsia"/>
        </w:rPr>
        <w:t>上帝的不变性可以从祂的必然存在得到证明。</w:t>
      </w:r>
    </w:p>
    <w:p w14:paraId="7319A066">
      <w:pPr>
        <w:ind w:left="-5"/>
        <w:rPr>
          <w:rFonts w:hint="eastAsia"/>
        </w:rPr>
      </w:pPr>
    </w:p>
    <w:p w14:paraId="61514672">
      <w:pPr>
        <w:ind w:left="-5"/>
        <w:rPr>
          <w:rFonts w:hint="eastAsia"/>
        </w:rPr>
      </w:pPr>
      <w:r>
        <w:rPr>
          <w:rFonts w:hint="eastAsia"/>
        </w:rPr>
        <w:t>That which exists by necessity of nature, by the same necessity exists as it is, and cannot be otherwise.</w:t>
      </w:r>
    </w:p>
    <w:p w14:paraId="17B30BF9">
      <w:pPr>
        <w:ind w:left="-5"/>
        <w:rPr>
          <w:rFonts w:hint="eastAsia"/>
        </w:rPr>
      </w:pPr>
      <w:r>
        <w:rPr>
          <w:rFonts w:hint="eastAsia"/>
        </w:rPr>
        <w:t>那凭其本性之必然而存在的，也凭同样的必然性以其所是的样子存在，并且不可能是别的样子。</w:t>
      </w:r>
    </w:p>
    <w:p w14:paraId="0815BE46">
      <w:pPr>
        <w:ind w:left="-5"/>
        <w:rPr>
          <w:rFonts w:hint="eastAsia"/>
        </w:rPr>
      </w:pPr>
    </w:p>
    <w:p w14:paraId="76EF2663">
      <w:pPr>
        <w:ind w:left="-5"/>
        <w:rPr>
          <w:rFonts w:hint="eastAsia"/>
        </w:rPr>
      </w:pPr>
      <w:r>
        <w:rPr>
          <w:rFonts w:hint="eastAsia"/>
        </w:rPr>
        <w:t>Absolute necessity has no relation to time; as it does not result from, so it is not affected by circumstances.</w:t>
      </w:r>
    </w:p>
    <w:p w14:paraId="1145EE4A">
      <w:pPr>
        <w:ind w:left="-5"/>
        <w:rPr>
          <w:rFonts w:hint="eastAsia"/>
        </w:rPr>
      </w:pPr>
      <w:r>
        <w:rPr>
          <w:rFonts w:hint="eastAsia"/>
        </w:rPr>
        <w:t>绝对的必然性与时间无关；它既不是由环境产生的，也不受环境的影响。</w:t>
      </w:r>
    </w:p>
    <w:p w14:paraId="5F0229A7">
      <w:pPr>
        <w:ind w:left="-5"/>
        <w:rPr>
          <w:rFonts w:hint="eastAsia"/>
        </w:rPr>
      </w:pPr>
    </w:p>
    <w:p w14:paraId="0FA19D6F">
      <w:pPr>
        <w:ind w:left="-5"/>
        <w:rPr>
          <w:rFonts w:hint="eastAsia"/>
        </w:rPr>
      </w:pPr>
      <w:r>
        <w:rPr>
          <w:rFonts w:hint="eastAsia"/>
        </w:rPr>
        <w:t>Whatever therefore exists by such a necessity, must be always the same; the same now as it formerly was; the same hereafter as it now is.</w:t>
      </w:r>
    </w:p>
    <w:p w14:paraId="69A5BFC3">
      <w:pPr>
        <w:ind w:left="-5"/>
        <w:rPr>
          <w:rFonts w:hint="eastAsia"/>
        </w:rPr>
      </w:pPr>
      <w:r>
        <w:rPr>
          <w:rFonts w:hint="eastAsia"/>
        </w:rPr>
        <w:t>因此，凡是凭此必然性而存在的，必定永远相同；现在与过去相同；将来与现在也相同。</w:t>
      </w:r>
    </w:p>
    <w:p w14:paraId="7B1D77F5">
      <w:pPr>
        <w:ind w:left="-5"/>
        <w:rPr>
          <w:rFonts w:hint="eastAsia"/>
        </w:rPr>
      </w:pPr>
    </w:p>
    <w:p w14:paraId="2636A765">
      <w:pPr>
        <w:ind w:left="-5"/>
        <w:rPr>
          <w:rFonts w:hint="eastAsia"/>
        </w:rPr>
      </w:pPr>
      <w:r>
        <w:rPr>
          <w:rFonts w:hint="eastAsia"/>
        </w:rPr>
        <w:t>With respect to a contingent being, we can conceive it to undergo a change without the destruction of its essence: there is no contradiction in supposing some of its qualities to be altered, in supposing it for instance to become less wise, less active, or less virtuous than it was.</w:t>
      </w:r>
    </w:p>
    <w:p w14:paraId="47EA2D80">
      <w:pPr>
        <w:ind w:left="-5"/>
        <w:rPr>
          <w:rFonts w:hint="eastAsia"/>
        </w:rPr>
      </w:pPr>
      <w:r>
        <w:rPr>
          <w:rFonts w:hint="eastAsia"/>
        </w:rPr>
        <w:t>对于一个偶然存在的受造物，我们可以设想它经历变化而其本质不被毁灭：假设它的某些品质被改变，例如，假设它变得不如从前智慧、活跃或有德行，这其中并无矛盾。</w:t>
      </w:r>
    </w:p>
    <w:p w14:paraId="2CCC479B">
      <w:pPr>
        <w:ind w:left="-5"/>
        <w:rPr>
          <w:rFonts w:hint="eastAsia"/>
        </w:rPr>
      </w:pPr>
    </w:p>
    <w:p w14:paraId="23B8410D">
      <w:pPr>
        <w:ind w:left="-5"/>
        <w:rPr>
          <w:rFonts w:hint="eastAsia"/>
        </w:rPr>
      </w:pPr>
      <w:r>
        <w:rPr>
          <w:rFonts w:hint="eastAsia"/>
        </w:rPr>
        <w:t>The reason is, that there is nothing in the nature of such a being, which necessarily infers its continuance in a particular state.</w:t>
      </w:r>
    </w:p>
    <w:p w14:paraId="75C817EA">
      <w:pPr>
        <w:ind w:left="-5"/>
        <w:rPr>
          <w:rFonts w:hint="eastAsia"/>
        </w:rPr>
      </w:pPr>
      <w:r>
        <w:rPr>
          <w:rFonts w:hint="eastAsia"/>
        </w:rPr>
        <w:t>原因在于，这样一个受造物的本性中，没有任何东西能必然地推断出它会持续处于某种特定的状态。</w:t>
      </w:r>
    </w:p>
    <w:p w14:paraId="15AD816B">
      <w:pPr>
        <w:ind w:left="-5"/>
        <w:rPr>
          <w:rFonts w:hint="eastAsia"/>
        </w:rPr>
      </w:pPr>
    </w:p>
    <w:p w14:paraId="4A7580CE">
      <w:pPr>
        <w:ind w:left="-5"/>
        <w:rPr>
          <w:rFonts w:hint="eastAsia"/>
        </w:rPr>
      </w:pPr>
      <w:r>
        <w:rPr>
          <w:rFonts w:hint="eastAsia"/>
        </w:rPr>
        <w:t>But with respect to a necessary being, we cannot conceive it to be changed, without taking away the ground of its existence, if this expression may be permitted, or losing sight of necessity.</w:t>
      </w:r>
    </w:p>
    <w:p w14:paraId="36140BD9">
      <w:pPr>
        <w:ind w:left="-5"/>
        <w:rPr>
          <w:rFonts w:hint="eastAsia"/>
        </w:rPr>
      </w:pPr>
      <w:r>
        <w:rPr>
          <w:rFonts w:hint="eastAsia"/>
        </w:rPr>
        <w:t>但对于一个必然存在的存有，我们无法设想祂被改变，而不剥夺祂存在的根基（如果这个表达是允许的话），或无视其必然性。</w:t>
      </w:r>
    </w:p>
    <w:p w14:paraId="14D58978">
      <w:pPr>
        <w:ind w:left="-5"/>
        <w:rPr>
          <w:rFonts w:hint="eastAsia"/>
        </w:rPr>
      </w:pPr>
    </w:p>
    <w:p w14:paraId="6EB54A9E">
      <w:pPr>
        <w:ind w:left="-5"/>
        <w:rPr>
          <w:rFonts w:hint="eastAsia"/>
        </w:rPr>
      </w:pPr>
      <w:r>
        <w:rPr>
          <w:rFonts w:hint="eastAsia"/>
        </w:rPr>
        <w:t>To say that it is necessarily existent and yet may be changed, is with the same breath to say, that it is not necessarily existent.</w:t>
      </w:r>
    </w:p>
    <w:p w14:paraId="4486AEAB">
      <w:pPr>
        <w:ind w:left="-5"/>
        <w:rPr>
          <w:rFonts w:hint="eastAsia"/>
        </w:rPr>
      </w:pPr>
      <w:r>
        <w:rPr>
          <w:rFonts w:hint="eastAsia"/>
        </w:rPr>
        <w:t>说祂是必然存在的却又可能改变，就等于同时在说，祂不是必然存在的。</w:t>
      </w:r>
    </w:p>
    <w:p w14:paraId="2C72ABA3">
      <w:pPr>
        <w:ind w:left="-5"/>
        <w:rPr>
          <w:rFonts w:hint="eastAsia"/>
        </w:rPr>
      </w:pPr>
    </w:p>
    <w:p w14:paraId="1D3D794B">
      <w:pPr>
        <w:ind w:left="-5"/>
        <w:rPr>
          <w:rFonts w:hint="eastAsia"/>
        </w:rPr>
      </w:pPr>
      <w:r>
        <w:rPr>
          <w:rFonts w:hint="eastAsia"/>
        </w:rPr>
        <w:t>For necessity extends to the mode of its existence, as well as to its existence itself.</w:t>
      </w:r>
    </w:p>
    <w:p w14:paraId="3DDE7A11">
      <w:pPr>
        <w:ind w:left="-5"/>
        <w:rPr>
          <w:rFonts w:hint="eastAsia"/>
        </w:rPr>
      </w:pPr>
      <w:r>
        <w:rPr>
          <w:rFonts w:hint="eastAsia"/>
        </w:rPr>
        <w:t>因为必然性不仅延伸到祂的存在本身，也延伸到祂的存在方式。</w:t>
      </w:r>
    </w:p>
    <w:p w14:paraId="336A6D89">
      <w:pPr>
        <w:ind w:left="-5"/>
        <w:rPr>
          <w:rFonts w:hint="eastAsia"/>
        </w:rPr>
      </w:pPr>
    </w:p>
    <w:p w14:paraId="3677484C">
      <w:pPr>
        <w:ind w:left="-5"/>
        <w:rPr>
          <w:rFonts w:hint="eastAsia"/>
        </w:rPr>
      </w:pPr>
      <w:r>
        <w:rPr>
          <w:rFonts w:hint="eastAsia"/>
        </w:rPr>
        <w:t>If we could conceive a being to be changed in one respect, we could conceive it to be changed in another respect; and it being thus evident, that there was no necessary ground of its existence, we could conceive it to cease to exist.</w:t>
      </w:r>
    </w:p>
    <w:p w14:paraId="79092A5B">
      <w:pPr>
        <w:ind w:left="-5"/>
        <w:rPr>
          <w:rFonts w:hint="eastAsia"/>
        </w:rPr>
      </w:pPr>
      <w:r>
        <w:rPr>
          <w:rFonts w:hint="eastAsia"/>
        </w:rPr>
        <w:t>如果我们能设想一个存有在某一方面被改变，我们就能设想祂在另一方面也被改变；由此可见，既然祂的存在没有必然的根基，我们就能设想祂停止存在。</w:t>
      </w:r>
    </w:p>
    <w:p w14:paraId="0162F5AC">
      <w:pPr>
        <w:ind w:left="-5"/>
        <w:rPr>
          <w:rFonts w:hint="eastAsia"/>
        </w:rPr>
      </w:pPr>
    </w:p>
    <w:p w14:paraId="587583CC">
      <w:pPr>
        <w:ind w:left="-5"/>
        <w:rPr>
          <w:rFonts w:hint="eastAsia"/>
        </w:rPr>
      </w:pPr>
      <w:r>
        <w:rPr>
          <w:rFonts w:hint="eastAsia"/>
        </w:rPr>
        <w:t>Whatever, therefore, exists by necessity of nature, must be immutable in essence and in all essential properties.</w:t>
      </w:r>
    </w:p>
    <w:p w14:paraId="0A5DCE8F">
      <w:pPr>
        <w:ind w:left="-5"/>
        <w:rPr>
          <w:rFonts w:hint="eastAsia"/>
        </w:rPr>
      </w:pPr>
      <w:r>
        <w:rPr>
          <w:rFonts w:hint="eastAsia"/>
        </w:rPr>
        <w:t>因此，凡是凭其本性之必然而存在的，其本质和所有基本属性都必定是不变的。</w:t>
      </w:r>
    </w:p>
    <w:p w14:paraId="2B77C828">
      <w:pPr>
        <w:ind w:left="-5"/>
        <w:rPr>
          <w:rFonts w:hint="eastAsia"/>
        </w:rPr>
      </w:pPr>
    </w:p>
    <w:p w14:paraId="2972B9EC">
      <w:pPr>
        <w:ind w:left="-5"/>
        <w:rPr>
          <w:rFonts w:hint="eastAsia"/>
        </w:rPr>
      </w:pPr>
      <w:r>
        <w:rPr>
          <w:rFonts w:hint="eastAsia"/>
        </w:rPr>
        <w:t>Some have stated this argument in a manner somewhat different, and as they apprehend, more intelligible.</w:t>
      </w:r>
    </w:p>
    <w:p w14:paraId="444D18E4">
      <w:pPr>
        <w:ind w:left="-5"/>
        <w:rPr>
          <w:rFonts w:hint="eastAsia"/>
        </w:rPr>
      </w:pPr>
      <w:r>
        <w:rPr>
          <w:rFonts w:hint="eastAsia"/>
        </w:rPr>
        <w:t>有些人以一种稍有不同，并且在他们看来更易理解的方式陈述了这一论点。</w:t>
      </w:r>
    </w:p>
    <w:p w14:paraId="66DB0B82">
      <w:pPr>
        <w:ind w:left="-5"/>
        <w:rPr>
          <w:rFonts w:hint="eastAsia"/>
        </w:rPr>
      </w:pPr>
    </w:p>
    <w:p w14:paraId="071991FD">
      <w:pPr>
        <w:ind w:left="-5"/>
        <w:rPr>
          <w:rFonts w:hint="eastAsia"/>
        </w:rPr>
      </w:pPr>
      <w:r>
        <w:rPr>
          <w:rFonts w:hint="eastAsia"/>
        </w:rPr>
        <w:t>"The existence of God is independent of all will and power whatsoever; from which absolute and most perfect independence follows his perfect immutability and incorruptibility.</w:t>
      </w:r>
    </w:p>
    <w:p w14:paraId="2E4211E5">
      <w:pPr>
        <w:ind w:left="-5"/>
        <w:rPr>
          <w:rFonts w:hint="eastAsia"/>
        </w:rPr>
      </w:pPr>
      <w:r>
        <w:rPr>
          <w:rFonts w:hint="eastAsia"/>
        </w:rPr>
        <w:t>“上帝的存在独立于任何意志和能力；从这种绝对且最完美的独立性中，随之而来的是祂完美的、不变的和不朽的特性。</w:t>
      </w:r>
    </w:p>
    <w:p w14:paraId="65C9E212">
      <w:pPr>
        <w:ind w:left="-5"/>
        <w:rPr>
          <w:rFonts w:hint="eastAsia"/>
        </w:rPr>
      </w:pPr>
    </w:p>
    <w:p w14:paraId="7C0C6CAA">
      <w:pPr>
        <w:ind w:left="-5"/>
        <w:rPr>
          <w:rFonts w:hint="eastAsia"/>
        </w:rPr>
      </w:pPr>
      <w:r>
        <w:rPr>
          <w:rFonts w:hint="eastAsia"/>
        </w:rPr>
        <w:t>For there is no will or power, either in himself or in any other being, which can alter his existence, seeing it is not subject to any will or power," it being certain that, as he was not produced by another, so he was not himself the cause of his existence.</w:t>
      </w:r>
    </w:p>
    <w:p w14:paraId="7142D688">
      <w:pPr>
        <w:ind w:left="-5"/>
        <w:rPr>
          <w:rFonts w:hint="eastAsia"/>
        </w:rPr>
      </w:pPr>
      <w:r>
        <w:rPr>
          <w:rFonts w:hint="eastAsia"/>
        </w:rPr>
        <w:t>因为无论在祂自己里面，还是在任何其他存有里面，都没有任何意志或能力可以改变祂的存在，因为祂的存在不受任何意志或能力的支配，”这是确定的，因为祂既非由他者所造，祂自己也不是祂存在的原因。</w:t>
      </w:r>
    </w:p>
    <w:p w14:paraId="5330789F">
      <w:pPr>
        <w:ind w:left="-5"/>
        <w:rPr>
          <w:rFonts w:hint="eastAsia"/>
        </w:rPr>
      </w:pPr>
    </w:p>
    <w:p w14:paraId="700D5D14">
      <w:pPr>
        <w:ind w:left="-5"/>
        <w:rPr>
          <w:rFonts w:hint="eastAsia"/>
        </w:rPr>
      </w:pPr>
      <w:r>
        <w:rPr>
          <w:rFonts w:hint="eastAsia"/>
        </w:rPr>
        <w:t>"No will or power, therefore, can possibly produce any alteration in his existence either by adding or taking away, or in any respect making it other than what it is.</w:t>
      </w:r>
    </w:p>
    <w:p w14:paraId="4A4D3532">
      <w:pPr>
        <w:ind w:left="-5"/>
        <w:rPr>
          <w:rFonts w:hint="eastAsia"/>
        </w:rPr>
      </w:pPr>
      <w:r>
        <w:rPr>
          <w:rFonts w:hint="eastAsia"/>
        </w:rPr>
        <w:t>“因此，没有任何意志或能力，能通过增加或减少，或在任何方面使祂的存在变得不同，从而在祂的存在中产生任何改变。</w:t>
      </w:r>
    </w:p>
    <w:p w14:paraId="507B382E">
      <w:pPr>
        <w:ind w:left="-5"/>
        <w:rPr>
          <w:rFonts w:hint="eastAsia"/>
        </w:rPr>
      </w:pPr>
    </w:p>
    <w:p w14:paraId="1962E3CB">
      <w:pPr>
        <w:ind w:left="-5"/>
        <w:rPr>
          <w:rFonts w:hint="eastAsia"/>
        </w:rPr>
      </w:pPr>
      <w:r>
        <w:rPr>
          <w:rFonts w:hint="eastAsia"/>
        </w:rPr>
        <w:t>When there is no cause, there cannot be an effect: but of an alteration or change in God there is no possible cause, and therefore this effect, namely, a change in his existence, is impossible; and to say that this is possible would be as absurd as to assert that he might be the cause of himself, or might arise out of nothing.</w:t>
      </w:r>
    </w:p>
    <w:p w14:paraId="655EF0E2">
      <w:pPr>
        <w:ind w:left="-5"/>
        <w:rPr>
          <w:rFonts w:hint="eastAsia"/>
        </w:rPr>
      </w:pPr>
      <w:r>
        <w:rPr>
          <w:rFonts w:hint="eastAsia"/>
        </w:rPr>
        <w:t>没有原因，就不可能有结果：但对于上帝的改变或变化，没有任何可能的原因，因此这种结果，即祂存在的改变，是不可能的；说这是可能的，就如同断言祂可能是祂自己的原因，或可能从无中产生一样荒谬。</w:t>
      </w:r>
    </w:p>
    <w:p w14:paraId="316C56A5">
      <w:pPr>
        <w:ind w:left="-5"/>
        <w:rPr>
          <w:rFonts w:hint="eastAsia"/>
        </w:rPr>
      </w:pPr>
    </w:p>
    <w:p w14:paraId="755A111D">
      <w:pPr>
        <w:ind w:left="-5"/>
        <w:rPr>
          <w:rFonts w:hint="eastAsia"/>
        </w:rPr>
      </w:pPr>
      <w:r>
        <w:rPr>
          <w:rFonts w:hint="eastAsia"/>
        </w:rPr>
        <w:t>There is no cause of a change; and nothing is as incapable of producing one effect as another, can no more annihilate or alter existence than produce it."</w:t>
      </w:r>
    </w:p>
    <w:p w14:paraId="66F21B53">
      <w:pPr>
        <w:ind w:left="-5"/>
        <w:rPr>
          <w:rFonts w:hint="eastAsia"/>
        </w:rPr>
      </w:pPr>
      <w:r>
        <w:rPr>
          <w:rFonts w:hint="eastAsia"/>
        </w:rPr>
        <w:t>改变是没有原因的；而‘无’既不能产生一种效果，也不能产生另一种效果，它既不能消灭或改变存在，也不能产生存在。”</w:t>
      </w:r>
    </w:p>
    <w:p w14:paraId="499B1C9F">
      <w:pPr>
        <w:ind w:left="-5"/>
        <w:rPr>
          <w:rFonts w:hint="eastAsia"/>
        </w:rPr>
      </w:pPr>
    </w:p>
    <w:p w14:paraId="2C55C049">
      <w:pPr>
        <w:ind w:left="-5"/>
        <w:rPr>
          <w:rFonts w:hint="eastAsia"/>
        </w:rPr>
      </w:pPr>
      <w:r>
        <w:rPr>
          <w:rFonts w:hint="eastAsia"/>
        </w:rPr>
        <w:t>The immutability of God may be proved from the perfect simplicity of his essence.</w:t>
      </w:r>
    </w:p>
    <w:p w14:paraId="026C7F81">
      <w:pPr>
        <w:ind w:left="-5"/>
        <w:rPr>
          <w:rFonts w:hint="eastAsia"/>
        </w:rPr>
      </w:pPr>
      <w:r>
        <w:rPr>
          <w:rFonts w:hint="eastAsia"/>
        </w:rPr>
        <w:t>上帝的不变性可以从祂本质的完美单一性得到证明。</w:t>
      </w:r>
    </w:p>
    <w:p w14:paraId="5251D231">
      <w:pPr>
        <w:ind w:left="-5"/>
        <w:rPr>
          <w:rFonts w:hint="eastAsia"/>
        </w:rPr>
      </w:pPr>
    </w:p>
    <w:p w14:paraId="17B74A24">
      <w:pPr>
        <w:ind w:left="-5"/>
        <w:rPr>
          <w:rFonts w:hint="eastAsia"/>
        </w:rPr>
      </w:pPr>
      <w:r>
        <w:rPr>
          <w:rFonts w:hint="eastAsia"/>
        </w:rPr>
        <w:t>There is no mixture or composition in it, and consequently there can be no addition, or subtraction, or transposition of parts, by which changes are effected in bodies.</w:t>
      </w:r>
    </w:p>
    <w:p w14:paraId="7C667EF1">
      <w:pPr>
        <w:ind w:left="-5"/>
        <w:rPr>
          <w:rFonts w:hint="eastAsia"/>
        </w:rPr>
      </w:pPr>
      <w:r>
        <w:rPr>
          <w:rFonts w:hint="eastAsia"/>
        </w:rPr>
        <w:t>在祂的本质中没有混合或组成，因此不可能有部分的增加、减少或移位，而物体中的变化正是通过这些方式实现的。</w:t>
      </w:r>
    </w:p>
    <w:p w14:paraId="5CA2703B">
      <w:pPr>
        <w:ind w:left="-5"/>
        <w:rPr>
          <w:rFonts w:hint="eastAsia"/>
        </w:rPr>
      </w:pPr>
    </w:p>
    <w:p w14:paraId="6B2359B1">
      <w:pPr>
        <w:ind w:left="-5"/>
        <w:rPr>
          <w:rFonts w:hint="eastAsia"/>
        </w:rPr>
      </w:pPr>
      <w:r>
        <w:rPr>
          <w:rFonts w:hint="eastAsia"/>
        </w:rPr>
        <w:t>This, it may be said, is undeniable, since he is an immaterial being: but we add, that even in other immaterial beings, there is something which may be called composition, but which has no place in the Divine essence.</w:t>
      </w:r>
    </w:p>
    <w:p w14:paraId="349D604D">
      <w:pPr>
        <w:ind w:left="-5"/>
        <w:rPr>
          <w:rFonts w:hint="eastAsia"/>
        </w:rPr>
      </w:pPr>
      <w:r>
        <w:rPr>
          <w:rFonts w:hint="eastAsia"/>
        </w:rPr>
        <w:t>可以说，这是不可否认的，因为祂是一个非物质的存有：但我们补充说，即使在其他非物质的存有中，也存在可称为组成的东西，但这在神圣的本质中是没有地位的。</w:t>
      </w:r>
    </w:p>
    <w:p w14:paraId="362C7722">
      <w:pPr>
        <w:ind w:left="-5"/>
        <w:rPr>
          <w:rFonts w:hint="eastAsia"/>
        </w:rPr>
      </w:pPr>
    </w:p>
    <w:p w14:paraId="5A51DF42">
      <w:pPr>
        <w:ind w:left="-5"/>
        <w:rPr>
          <w:rFonts w:hint="eastAsia"/>
        </w:rPr>
      </w:pPr>
      <w:r>
        <w:rPr>
          <w:rFonts w:hint="eastAsia"/>
        </w:rPr>
        <w:t>Certain qualities are indeed inseparable from their essence, as invisibility, indivisibility, incorruptibleness, and thought, but others they may or may not possess, as wisdom and holiness.</w:t>
      </w:r>
    </w:p>
    <w:p w14:paraId="1E78C108">
      <w:pPr>
        <w:ind w:left="-5"/>
        <w:rPr>
          <w:rFonts w:hint="eastAsia"/>
        </w:rPr>
      </w:pPr>
      <w:r>
        <w:rPr>
          <w:rFonts w:hint="eastAsia"/>
        </w:rPr>
        <w:t>某些品质确实与其本质不可分割，如不可见性、不可分性、不朽性和思想，但其他一些品质，如智慧和圣洁，它们则可能拥有也可能不拥有。</w:t>
      </w:r>
    </w:p>
    <w:p w14:paraId="60F91A64">
      <w:pPr>
        <w:ind w:left="-5"/>
        <w:rPr>
          <w:rFonts w:hint="eastAsia"/>
        </w:rPr>
      </w:pPr>
    </w:p>
    <w:p w14:paraId="7E763E1D">
      <w:pPr>
        <w:ind w:left="-5"/>
        <w:rPr>
          <w:rFonts w:hint="eastAsia"/>
        </w:rPr>
      </w:pPr>
      <w:r>
        <w:rPr>
          <w:rFonts w:hint="eastAsia"/>
        </w:rPr>
        <w:t>The history of creatures which are immaterial, as angels and human spirits, shews that such qualities may be lost, without destroying their nature, and consequently that they are superadded, and not essential.</w:t>
      </w:r>
    </w:p>
    <w:p w14:paraId="18FD7112">
      <w:pPr>
        <w:ind w:left="-5"/>
        <w:rPr>
          <w:rFonts w:hint="eastAsia"/>
        </w:rPr>
      </w:pPr>
      <w:r>
        <w:rPr>
          <w:rFonts w:hint="eastAsia"/>
        </w:rPr>
        <w:t>非物质受造物（如天使和人的灵）的历史表明，这些品质可能会丧失，而其本性不被毁灭，因此它们是附加的，而非本质的。</w:t>
      </w:r>
    </w:p>
    <w:p w14:paraId="2E4C957C">
      <w:pPr>
        <w:ind w:left="-5"/>
        <w:rPr>
          <w:rFonts w:hint="eastAsia"/>
        </w:rPr>
      </w:pPr>
    </w:p>
    <w:p w14:paraId="2EEE9E45">
      <w:pPr>
        <w:ind w:left="-5"/>
        <w:rPr>
          <w:rFonts w:hint="eastAsia"/>
        </w:rPr>
      </w:pPr>
      <w:r>
        <w:rPr>
          <w:rFonts w:hint="eastAsia"/>
        </w:rPr>
        <w:t>The perfections of God cannot be considered as in this sense distinct from his essence.</w:t>
      </w:r>
    </w:p>
    <w:p w14:paraId="35FBB549">
      <w:pPr>
        <w:ind w:left="-5"/>
        <w:rPr>
          <w:rFonts w:hint="eastAsia"/>
        </w:rPr>
      </w:pPr>
      <w:r>
        <w:rPr>
          <w:rFonts w:hint="eastAsia"/>
        </w:rPr>
        <w:t>上帝的完美属性不能被认为是在这个意义上与祂的本质有别的。</w:t>
      </w:r>
    </w:p>
    <w:p w14:paraId="50F8A136">
      <w:pPr>
        <w:ind w:left="-5"/>
        <w:rPr>
          <w:rFonts w:hint="eastAsia"/>
        </w:rPr>
      </w:pPr>
    </w:p>
    <w:p w14:paraId="5F3C464B">
      <w:pPr>
        <w:ind w:left="-5"/>
        <w:rPr>
          <w:rFonts w:hint="eastAsia"/>
        </w:rPr>
      </w:pPr>
      <w:r>
        <w:rPr>
          <w:rFonts w:hint="eastAsia"/>
        </w:rPr>
        <w:t>By necessity of nature he is what he is; and it would be as express a contradiction to suppose him to be divested of any of his attributes, or to possess them in a less or a greater degree, as it would be to suppose a thing to be and not to be at the same time.</w:t>
      </w:r>
    </w:p>
    <w:p w14:paraId="4DF77C93">
      <w:pPr>
        <w:ind w:left="-5"/>
        <w:rPr>
          <w:rFonts w:hint="eastAsia"/>
        </w:rPr>
      </w:pPr>
      <w:r>
        <w:rPr>
          <w:rFonts w:hint="eastAsia"/>
        </w:rPr>
        <w:t>凭其本性之必然，祂是其所是；假设祂被剥夺了任何属性，或以或多或少的程度拥有这些属性，就如同假设一个事物同时存在又不存在一样，是明确的矛盾。</w:t>
      </w:r>
    </w:p>
    <w:p w14:paraId="1DE59F2E">
      <w:pPr>
        <w:ind w:left="-5"/>
        <w:rPr>
          <w:rFonts w:hint="eastAsia"/>
        </w:rPr>
      </w:pPr>
    </w:p>
    <w:p w14:paraId="3CE455AB">
      <w:pPr>
        <w:ind w:left="-5"/>
        <w:rPr>
          <w:rFonts w:hint="eastAsia"/>
        </w:rPr>
      </w:pPr>
      <w:r>
        <w:rPr>
          <w:rFonts w:hint="eastAsia"/>
        </w:rPr>
        <w:t>The essences in fact of all things are immutable.</w:t>
      </w:r>
    </w:p>
    <w:p w14:paraId="6ED4419E">
      <w:pPr>
        <w:ind w:left="-5"/>
        <w:rPr>
          <w:rFonts w:hint="eastAsia"/>
        </w:rPr>
      </w:pPr>
      <w:r>
        <w:rPr>
          <w:rFonts w:hint="eastAsia"/>
        </w:rPr>
        <w:t>事实上，万物的本质都是不变的。</w:t>
      </w:r>
    </w:p>
    <w:p w14:paraId="0C43ABA6">
      <w:pPr>
        <w:ind w:left="-5"/>
        <w:rPr>
          <w:rFonts w:hint="eastAsia"/>
        </w:rPr>
      </w:pPr>
    </w:p>
    <w:p w14:paraId="4326F6AC">
      <w:pPr>
        <w:ind w:left="-5"/>
        <w:rPr>
          <w:rFonts w:hint="eastAsia"/>
        </w:rPr>
      </w:pPr>
      <w:r>
        <w:rPr>
          <w:rFonts w:hint="eastAsia"/>
        </w:rPr>
        <w:t>They may be annihilated by the power which created them; but as long as they continue in existence, they must continue what they are: a change of any kind would be the destruction of their essence.</w:t>
      </w:r>
    </w:p>
    <w:p w14:paraId="7379DB2F">
      <w:pPr>
        <w:ind w:left="-5"/>
        <w:rPr>
          <w:rFonts w:hint="eastAsia"/>
        </w:rPr>
      </w:pPr>
      <w:r>
        <w:rPr>
          <w:rFonts w:hint="eastAsia"/>
        </w:rPr>
        <w:t>它们可能会被创造它们的能力所消灭；但只要它们继续存在，它们就必须保持其所是：任何形式的改变都将是其本质的毁灭。</w:t>
      </w:r>
    </w:p>
    <w:p w14:paraId="34EF041C">
      <w:pPr>
        <w:ind w:left="-5"/>
        <w:rPr>
          <w:rFonts w:hint="eastAsia"/>
        </w:rPr>
      </w:pPr>
    </w:p>
    <w:p w14:paraId="729F6B65">
      <w:pPr>
        <w:ind w:left="-5"/>
        <w:rPr>
          <w:rFonts w:hint="eastAsia"/>
        </w:rPr>
      </w:pPr>
      <w:r>
        <w:rPr>
          <w:rFonts w:hint="eastAsia"/>
        </w:rPr>
        <w:t>Now, God is essentially perfect, and is therefore incapable of change, fixed and immoveable from eternity to eternity.</w:t>
      </w:r>
    </w:p>
    <w:p w14:paraId="3546C6DF">
      <w:pPr>
        <w:ind w:left="-5"/>
        <w:rPr>
          <w:rFonts w:hint="eastAsia"/>
        </w:rPr>
      </w:pPr>
      <w:r>
        <w:rPr>
          <w:rFonts w:hint="eastAsia"/>
        </w:rPr>
        <w:t>而上帝在本质上是完美的，因此是不能改变的，从永恒到永恒都是固定不变、不可动摇的。</w:t>
      </w:r>
    </w:p>
    <w:p w14:paraId="7E8F726D">
      <w:pPr>
        <w:ind w:left="-5"/>
        <w:rPr>
          <w:rFonts w:hint="eastAsia"/>
        </w:rPr>
      </w:pPr>
    </w:p>
    <w:p w14:paraId="4C869855">
      <w:pPr>
        <w:ind w:left="-5"/>
        <w:rPr>
          <w:rFonts w:hint="eastAsia"/>
        </w:rPr>
      </w:pPr>
      <w:r>
        <w:rPr>
          <w:rFonts w:hint="eastAsia"/>
        </w:rPr>
        <w:t>Once more, this doctrine may be illustrated in a plainer and more popular manner.</w:t>
      </w:r>
    </w:p>
    <w:p w14:paraId="27753D95">
      <w:pPr>
        <w:ind w:left="-5"/>
        <w:rPr>
          <w:rFonts w:hint="eastAsia"/>
        </w:rPr>
      </w:pPr>
      <w:r>
        <w:rPr>
          <w:rFonts w:hint="eastAsia"/>
        </w:rPr>
        <w:t>再一次，这个教义可以用一种更平实、更通俗的方式来说明。</w:t>
      </w:r>
    </w:p>
    <w:p w14:paraId="5A69468B">
      <w:pPr>
        <w:ind w:left="-5"/>
        <w:rPr>
          <w:rFonts w:hint="eastAsia"/>
        </w:rPr>
      </w:pPr>
    </w:p>
    <w:p w14:paraId="5C6FE8DD">
      <w:pPr>
        <w:ind w:left="-5"/>
        <w:rPr>
          <w:rFonts w:hint="eastAsia"/>
        </w:rPr>
      </w:pPr>
      <w:r>
        <w:rPr>
          <w:rFonts w:hint="eastAsia"/>
        </w:rPr>
        <w:t>Every change is to the worse, or to the better; it is the loss of some good already possessed, or the attainment of a greater degree of excellence.</w:t>
      </w:r>
    </w:p>
    <w:p w14:paraId="148B5FDD">
      <w:pPr>
        <w:ind w:left="-5"/>
        <w:rPr>
          <w:rFonts w:hint="eastAsia"/>
        </w:rPr>
      </w:pPr>
      <w:r>
        <w:rPr>
          <w:rFonts w:hint="eastAsia"/>
        </w:rPr>
        <w:t>每一次改变，要么是变得更坏，要么是变得更好；要么是失去已有的某种善，要么是获得更高程度的卓越。</w:t>
      </w:r>
    </w:p>
    <w:p w14:paraId="180E9738">
      <w:pPr>
        <w:ind w:left="-5"/>
        <w:rPr>
          <w:rFonts w:hint="eastAsia"/>
        </w:rPr>
      </w:pPr>
    </w:p>
    <w:p w14:paraId="5C3C9D5D">
      <w:pPr>
        <w:ind w:left="-5"/>
        <w:rPr>
          <w:rFonts w:hint="eastAsia"/>
        </w:rPr>
      </w:pPr>
      <w:r>
        <w:rPr>
          <w:rFonts w:hint="eastAsia"/>
        </w:rPr>
        <w:t>We have already taken notice of the deterioration of created beings.</w:t>
      </w:r>
    </w:p>
    <w:p w14:paraId="74100F34">
      <w:pPr>
        <w:ind w:left="-5"/>
        <w:rPr>
          <w:rFonts w:hint="eastAsia"/>
        </w:rPr>
      </w:pPr>
      <w:r>
        <w:rPr>
          <w:rFonts w:hint="eastAsia"/>
        </w:rPr>
        <w:t>我们已经注意到受造物的退化。</w:t>
      </w:r>
    </w:p>
    <w:p w14:paraId="568D7DFF">
      <w:pPr>
        <w:ind w:left="-5"/>
        <w:rPr>
          <w:rFonts w:hint="eastAsia"/>
        </w:rPr>
      </w:pPr>
    </w:p>
    <w:p w14:paraId="71C3D344">
      <w:pPr>
        <w:ind w:left="-5"/>
        <w:rPr>
          <w:rFonts w:hint="eastAsia"/>
        </w:rPr>
      </w:pPr>
      <w:r>
        <w:rPr>
          <w:rFonts w:hint="eastAsia"/>
        </w:rPr>
        <w:t>To say nothing of the decay and dissolution of vegetable and animal substances, intelligent creatures of the highest order have fallen from their primitive innocence and glory; man has lost the image of God, the noblest ornament of his nature, and sunk into the degradation of sin; the wise and virtuous often relapse into folly and vice; genius sometimes expires like a candle burnt down to the socket; and the old man experiences a second time the mental and corporeal debility of childhood.</w:t>
      </w:r>
    </w:p>
    <w:p w14:paraId="29EFEA76">
      <w:pPr>
        <w:ind w:left="-5"/>
        <w:rPr>
          <w:rFonts w:hint="eastAsia"/>
        </w:rPr>
      </w:pPr>
      <w:r>
        <w:rPr>
          <w:rFonts w:hint="eastAsia"/>
        </w:rPr>
        <w:t>姑且不论动植物的腐烂和分解，最高等级的智慧受造物已从他们原始的纯真和荣耀中堕落；人失去了上帝的形象，这本是他本性最高贵的装饰，并沉沦到罪的败坏中；智慧和有德行的人常常退回到愚昧和邪恶中；天才有时会像蜡烛燃尽般熄灭；而老人则会第二次经历童年时心智和身体的衰弱。</w:t>
      </w:r>
    </w:p>
    <w:p w14:paraId="5F55A500">
      <w:pPr>
        <w:ind w:left="-5"/>
        <w:rPr>
          <w:rFonts w:hint="eastAsia"/>
        </w:rPr>
      </w:pPr>
    </w:p>
    <w:p w14:paraId="21F6C151">
      <w:pPr>
        <w:ind w:left="-5"/>
        <w:rPr>
          <w:rFonts w:hint="eastAsia"/>
        </w:rPr>
      </w:pPr>
      <w:r>
        <w:rPr>
          <w:rFonts w:hint="eastAsia"/>
        </w:rPr>
        <w:t>But no cause can be conceived for a similar change in that great Being, who is not subject to the action of any external power, and contains in himself no principle of corruption.</w:t>
      </w:r>
    </w:p>
    <w:p w14:paraId="630C2EBA">
      <w:pPr>
        <w:ind w:left="-5"/>
        <w:rPr>
          <w:rFonts w:hint="eastAsia"/>
        </w:rPr>
      </w:pPr>
      <w:r>
        <w:rPr>
          <w:rFonts w:hint="eastAsia"/>
        </w:rPr>
        <w:t>但是，对于那位伟大的存有，我们无法设想任何原因会使祂发生类似的变化，因为祂不受任何外在力量的作用，并且在祂自己里面不包含任何败坏的原则。</w:t>
      </w:r>
    </w:p>
    <w:p w14:paraId="50EF0B8C">
      <w:pPr>
        <w:ind w:left="-5"/>
        <w:rPr>
          <w:rFonts w:hint="eastAsia"/>
        </w:rPr>
      </w:pPr>
    </w:p>
    <w:p w14:paraId="1C24E105">
      <w:pPr>
        <w:ind w:left="-5"/>
        <w:rPr>
          <w:rFonts w:hint="eastAsia"/>
        </w:rPr>
      </w:pPr>
      <w:r>
        <w:rPr>
          <w:rFonts w:hint="eastAsia"/>
        </w:rPr>
        <w:t>Among the wild and impious imaginations, which are daily passing through the mind, no man in his senses ever supposed that the knowledge of the Deity might be diminished, his arm might be enfeebled, his benevolence might be exhausted, or his love of truth and justice might be exchanged for a disregard of moral distinctions.</w:t>
      </w:r>
    </w:p>
    <w:p w14:paraId="4885B5B6">
      <w:pPr>
        <w:ind w:left="-5"/>
        <w:rPr>
          <w:rFonts w:hint="eastAsia"/>
        </w:rPr>
      </w:pPr>
      <w:r>
        <w:rPr>
          <w:rFonts w:hint="eastAsia"/>
        </w:rPr>
        <w:t>在那些每天掠过头脑的狂野和不敬的想象中，没有任何一个心智正常的人会认为神明的知识可能会减少，祂的臂膀可能会衰弱，祂的仁慈可能会耗尽，或者祂对真理和公义的爱可能会被换成对道德区别的漠视。</w:t>
      </w:r>
    </w:p>
    <w:p w14:paraId="581033CB">
      <w:pPr>
        <w:ind w:left="-5"/>
        <w:rPr>
          <w:rFonts w:hint="eastAsia"/>
        </w:rPr>
      </w:pPr>
    </w:p>
    <w:p w14:paraId="7F78EF9D">
      <w:pPr>
        <w:ind w:left="-5"/>
        <w:rPr>
          <w:rFonts w:hint="eastAsia"/>
        </w:rPr>
      </w:pPr>
      <w:r>
        <w:rPr>
          <w:rFonts w:hint="eastAsia"/>
        </w:rPr>
        <w:t>We revolt from the idea with horror.</w:t>
      </w:r>
    </w:p>
    <w:p w14:paraId="34A2F783">
      <w:pPr>
        <w:ind w:left="-5"/>
        <w:rPr>
          <w:rFonts w:hint="eastAsia"/>
        </w:rPr>
      </w:pPr>
      <w:r>
        <w:rPr>
          <w:rFonts w:hint="eastAsia"/>
        </w:rPr>
        <w:t>我们带着恐惧厌弃这个想法。</w:t>
      </w:r>
    </w:p>
    <w:p w14:paraId="3931BCA9">
      <w:pPr>
        <w:ind w:left="-5"/>
        <w:rPr>
          <w:rFonts w:hint="eastAsia"/>
        </w:rPr>
      </w:pPr>
    </w:p>
    <w:p w14:paraId="2B3EC6AF">
      <w:pPr>
        <w:ind w:left="-5"/>
        <w:rPr>
          <w:rFonts w:hint="eastAsia"/>
        </w:rPr>
      </w:pPr>
      <w:r>
        <w:rPr>
          <w:rFonts w:hint="eastAsia"/>
        </w:rPr>
        <w:t>It is too impious even for the atheist himself; for if he believed in a God, he would exempt him from all the infirmities of limited and dependent beings.</w:t>
      </w:r>
    </w:p>
    <w:p w14:paraId="04139F24">
      <w:pPr>
        <w:ind w:left="-5"/>
        <w:rPr>
          <w:rFonts w:hint="eastAsia"/>
        </w:rPr>
      </w:pPr>
      <w:r>
        <w:rPr>
          <w:rFonts w:hint="eastAsia"/>
        </w:rPr>
        <w:t>即使对于无神论者本人，这个想法也过于不敬；因为如果他相信一位上帝，他也会使祂免于所有有限和依附的存有的软弱。</w:t>
      </w:r>
    </w:p>
    <w:p w14:paraId="2A8877A8">
      <w:pPr>
        <w:ind w:left="-5"/>
        <w:rPr>
          <w:rFonts w:hint="eastAsia"/>
        </w:rPr>
      </w:pPr>
    </w:p>
    <w:p w14:paraId="43C9DEDA">
      <w:pPr>
        <w:ind w:left="-5"/>
        <w:rPr>
          <w:rFonts w:hint="eastAsia"/>
        </w:rPr>
      </w:pPr>
      <w:r>
        <w:rPr>
          <w:rFonts w:hint="eastAsia"/>
        </w:rPr>
        <w:t>Creatures often undergo a change to the better.</w:t>
      </w:r>
    </w:p>
    <w:p w14:paraId="6A877247">
      <w:pPr>
        <w:ind w:left="-5"/>
        <w:rPr>
          <w:rFonts w:hint="eastAsia"/>
        </w:rPr>
      </w:pPr>
      <w:r>
        <w:rPr>
          <w:rFonts w:hint="eastAsia"/>
        </w:rPr>
        <w:t>受造物常常经历向好的变化。</w:t>
      </w:r>
    </w:p>
    <w:p w14:paraId="3FB4CCF5">
      <w:pPr>
        <w:ind w:left="-5"/>
        <w:rPr>
          <w:rFonts w:hint="eastAsia"/>
        </w:rPr>
      </w:pPr>
    </w:p>
    <w:p w14:paraId="7FE4EDB0">
      <w:pPr>
        <w:ind w:left="-5"/>
        <w:rPr>
          <w:rFonts w:hint="eastAsia"/>
        </w:rPr>
      </w:pPr>
      <w:r>
        <w:rPr>
          <w:rFonts w:hint="eastAsia"/>
        </w:rPr>
        <w:t>The seed ripens into a plant, and the embryo becomes a perfect animal.</w:t>
      </w:r>
    </w:p>
    <w:p w14:paraId="1189D40B">
      <w:pPr>
        <w:ind w:left="-5"/>
        <w:rPr>
          <w:rFonts w:hint="eastAsia"/>
        </w:rPr>
      </w:pPr>
      <w:r>
        <w:rPr>
          <w:rFonts w:hint="eastAsia"/>
        </w:rPr>
        <w:t>种子成熟为植物，胚胎长成一个完美的动物。</w:t>
      </w:r>
    </w:p>
    <w:p w14:paraId="7CA3290A">
      <w:pPr>
        <w:ind w:left="-5"/>
        <w:rPr>
          <w:rFonts w:hint="eastAsia"/>
        </w:rPr>
      </w:pPr>
    </w:p>
    <w:p w14:paraId="541641DD">
      <w:pPr>
        <w:ind w:left="-5"/>
        <w:rPr>
          <w:rFonts w:hint="eastAsia"/>
        </w:rPr>
      </w:pPr>
      <w:r>
        <w:rPr>
          <w:rFonts w:hint="eastAsia"/>
        </w:rPr>
        <w:t>The body of man advances from the feebleness of infancy to the full stature of manhood; and his opening mind admits the increasing light of knowledge, and gradually develops its powers.</w:t>
      </w:r>
    </w:p>
    <w:p w14:paraId="54D78256">
      <w:pPr>
        <w:ind w:left="-5"/>
        <w:rPr>
          <w:rFonts w:hint="eastAsia"/>
        </w:rPr>
      </w:pPr>
      <w:r>
        <w:rPr>
          <w:rFonts w:hint="eastAsia"/>
        </w:rPr>
        <w:t>人的身体从婴儿的孱弱成长为壮年的完满身材；他开启的心智接纳不断增长的知识之光，并逐渐发展其能力。</w:t>
      </w:r>
    </w:p>
    <w:p w14:paraId="65E4933B">
      <w:pPr>
        <w:ind w:left="-5"/>
        <w:rPr>
          <w:rFonts w:hint="eastAsia"/>
        </w:rPr>
      </w:pPr>
    </w:p>
    <w:p w14:paraId="4C87BF30">
      <w:pPr>
        <w:ind w:left="-5"/>
        <w:rPr>
          <w:rFonts w:hint="eastAsia"/>
        </w:rPr>
      </w:pPr>
      <w:r>
        <w:rPr>
          <w:rFonts w:hint="eastAsia"/>
        </w:rPr>
        <w:t>A similar progress takes place in the spiritual life.</w:t>
      </w:r>
    </w:p>
    <w:p w14:paraId="5B6E8EEC">
      <w:pPr>
        <w:ind w:left="-5"/>
        <w:rPr>
          <w:rFonts w:hint="eastAsia"/>
        </w:rPr>
      </w:pPr>
      <w:r>
        <w:rPr>
          <w:rFonts w:hint="eastAsia"/>
        </w:rPr>
        <w:t>类似的过程也发生在属灵生命中。</w:t>
      </w:r>
    </w:p>
    <w:p w14:paraId="30D9858C">
      <w:pPr>
        <w:ind w:left="-5"/>
        <w:rPr>
          <w:rFonts w:hint="eastAsia"/>
        </w:rPr>
      </w:pPr>
    </w:p>
    <w:p w14:paraId="5FAB234B">
      <w:pPr>
        <w:ind w:left="-5"/>
        <w:rPr>
          <w:rFonts w:hint="eastAsia"/>
        </w:rPr>
      </w:pPr>
      <w:r>
        <w:rPr>
          <w:rFonts w:hint="eastAsia"/>
        </w:rPr>
        <w:t>Existence which had a beginning is continued by a succession of moments; and endowments which were originally limited, may receive gradual accessions, and rise step by step to the summit of the scale.</w:t>
      </w:r>
    </w:p>
    <w:p w14:paraId="4D0FFB1F">
      <w:pPr>
        <w:ind w:left="-5"/>
        <w:rPr>
          <w:rFonts w:hint="eastAsia"/>
        </w:rPr>
      </w:pPr>
      <w:r>
        <w:rPr>
          <w:rFonts w:hint="eastAsia"/>
        </w:rPr>
        <w:t>有开端的生存，是通过一连串的时刻来延续的；而最初有限的禀赋，可能会逐渐增加，并一步步攀升到等级的顶峰。</w:t>
      </w:r>
    </w:p>
    <w:p w14:paraId="71D03596">
      <w:pPr>
        <w:ind w:left="-5"/>
        <w:rPr>
          <w:rFonts w:hint="eastAsia"/>
        </w:rPr>
      </w:pPr>
    </w:p>
    <w:p w14:paraId="65A29F13">
      <w:pPr>
        <w:ind w:left="-5"/>
        <w:rPr>
          <w:rFonts w:hint="eastAsia"/>
        </w:rPr>
      </w:pPr>
      <w:r>
        <w:rPr>
          <w:rFonts w:hint="eastAsia"/>
        </w:rPr>
        <w:t>We have already remarked, that there is reason to believe that the state of happy beings in the world to come will be progressive; as we cannot conceive them ever to arrive at a point in eternity, beyond which there will be nothing more to be known and enjoyed.</w:t>
      </w:r>
    </w:p>
    <w:p w14:paraId="22DE7AEA">
      <w:pPr>
        <w:ind w:left="-5"/>
        <w:rPr>
          <w:rFonts w:hint="eastAsia"/>
        </w:rPr>
      </w:pPr>
      <w:r>
        <w:rPr>
          <w:rFonts w:hint="eastAsia"/>
        </w:rPr>
        <w:t>我们已经说过，有理由相信，在来世，蒙福的存有的状态将是不断进步的；因为我们无法设想他们会在永恒中达到一个点，超过这个点就没有更多可以认识和享受的东西了。</w:t>
      </w:r>
    </w:p>
    <w:p w14:paraId="5449E848">
      <w:pPr>
        <w:ind w:left="-5"/>
        <w:rPr>
          <w:rFonts w:hint="eastAsia"/>
        </w:rPr>
      </w:pPr>
    </w:p>
    <w:p w14:paraId="4C987B10">
      <w:pPr>
        <w:ind w:left="-5"/>
        <w:rPr>
          <w:rFonts w:hint="eastAsia"/>
        </w:rPr>
      </w:pPr>
      <w:r>
        <w:rPr>
          <w:rFonts w:hint="eastAsia"/>
        </w:rPr>
        <w:t>But, between finite beings and Him who is infinite, there is no analogy.</w:t>
      </w:r>
    </w:p>
    <w:p w14:paraId="2ABEEBBB">
      <w:pPr>
        <w:ind w:left="-5"/>
        <w:rPr>
          <w:rFonts w:hint="eastAsia"/>
        </w:rPr>
      </w:pPr>
      <w:r>
        <w:rPr>
          <w:rFonts w:hint="eastAsia"/>
        </w:rPr>
        <w:t>但是，在有限的存有和无限的祂之间，没有可比性。</w:t>
      </w:r>
    </w:p>
    <w:p w14:paraId="407ED110">
      <w:pPr>
        <w:ind w:left="-5"/>
        <w:rPr>
          <w:rFonts w:hint="eastAsia"/>
        </w:rPr>
      </w:pPr>
    </w:p>
    <w:p w14:paraId="16DA5D53">
      <w:pPr>
        <w:ind w:left="-5"/>
        <w:rPr>
          <w:rFonts w:hint="eastAsia"/>
        </w:rPr>
      </w:pPr>
      <w:r>
        <w:rPr>
          <w:rFonts w:hint="eastAsia"/>
        </w:rPr>
        <w:t>Possessed, by the supposition, of all possible perfection, he cannot become wiser, holier, more powerful, and more benevolent than he is.</w:t>
      </w:r>
    </w:p>
    <w:p w14:paraId="05B510CF">
      <w:pPr>
        <w:ind w:left="-5"/>
        <w:rPr>
          <w:rFonts w:hint="eastAsia"/>
        </w:rPr>
      </w:pPr>
      <w:r>
        <w:rPr>
          <w:rFonts w:hint="eastAsia"/>
        </w:rPr>
        <w:t>按理说，祂拥有所有可能的完美，所以祂不可能变得比祂现在更智慧、更圣洁、更有能力、更仁慈。</w:t>
      </w:r>
    </w:p>
    <w:p w14:paraId="405827EE">
      <w:pPr>
        <w:ind w:left="-5"/>
        <w:rPr>
          <w:rFonts w:hint="eastAsia"/>
        </w:rPr>
      </w:pPr>
    </w:p>
    <w:p w14:paraId="56A0F43F">
      <w:pPr>
        <w:ind w:left="-5"/>
        <w:rPr>
          <w:rFonts w:hint="eastAsia"/>
        </w:rPr>
      </w:pPr>
      <w:r>
        <w:rPr>
          <w:rFonts w:hint="eastAsia"/>
        </w:rPr>
        <w:t>In his nature, all greatness and all goodness are united.</w:t>
      </w:r>
    </w:p>
    <w:p w14:paraId="337FE69B">
      <w:pPr>
        <w:ind w:left="-5"/>
        <w:rPr>
          <w:rFonts w:hint="eastAsia"/>
        </w:rPr>
      </w:pPr>
      <w:r>
        <w:rPr>
          <w:rFonts w:hint="eastAsia"/>
        </w:rPr>
        <w:t>在祂的本性中，所有的伟大和所有的良善都联合在一起。</w:t>
      </w:r>
    </w:p>
    <w:p w14:paraId="557F5109">
      <w:pPr>
        <w:ind w:left="-5"/>
        <w:rPr>
          <w:rFonts w:hint="eastAsia"/>
        </w:rPr>
      </w:pPr>
    </w:p>
    <w:p w14:paraId="64B58ED4">
      <w:pPr>
        <w:ind w:left="-5"/>
        <w:rPr>
          <w:rFonts w:hint="eastAsia"/>
        </w:rPr>
      </w:pPr>
      <w:r>
        <w:rPr>
          <w:rFonts w:hint="eastAsia"/>
        </w:rPr>
        <w:t>He is the standard of excellence to all orders of creatures, who are more or less perfect according to their degrees of resemblance to Him.</w:t>
      </w:r>
    </w:p>
    <w:p w14:paraId="681CD6B6">
      <w:pPr>
        <w:ind w:left="-5"/>
        <w:rPr>
          <w:rFonts w:hint="eastAsia"/>
        </w:rPr>
      </w:pPr>
      <w:r>
        <w:rPr>
          <w:rFonts w:hint="eastAsia"/>
        </w:rPr>
        <w:t>祂是所有等级受造物的卓越标准，这些受造物的完美程度取决于他们与祂相似的程度。</w:t>
      </w:r>
    </w:p>
    <w:p w14:paraId="3C883CD7">
      <w:pPr>
        <w:ind w:left="-5"/>
        <w:rPr>
          <w:rFonts w:hint="eastAsia"/>
        </w:rPr>
      </w:pPr>
    </w:p>
    <w:p w14:paraId="789E5AC3">
      <w:pPr>
        <w:ind w:left="-5"/>
        <w:rPr>
          <w:rFonts w:hint="eastAsia"/>
        </w:rPr>
      </w:pPr>
      <w:r>
        <w:rPr>
          <w:rFonts w:hint="eastAsia"/>
        </w:rPr>
        <w:t>To Him there is no standard.</w:t>
      </w:r>
    </w:p>
    <w:p w14:paraId="20E558AF">
      <w:pPr>
        <w:ind w:left="-5"/>
        <w:rPr>
          <w:rFonts w:hint="eastAsia"/>
        </w:rPr>
      </w:pPr>
      <w:r>
        <w:rPr>
          <w:rFonts w:hint="eastAsia"/>
        </w:rPr>
        <w:t>对祂而言，没有标准。</w:t>
      </w:r>
    </w:p>
    <w:p w14:paraId="4E72A3B2">
      <w:pPr>
        <w:ind w:left="-5"/>
        <w:rPr>
          <w:rFonts w:hint="eastAsia"/>
        </w:rPr>
      </w:pPr>
    </w:p>
    <w:p w14:paraId="5AE6FF90">
      <w:pPr>
        <w:ind w:left="-5"/>
        <w:rPr>
          <w:rFonts w:hint="eastAsia"/>
        </w:rPr>
      </w:pPr>
      <w:r>
        <w:rPr>
          <w:rFonts w:hint="eastAsia"/>
        </w:rPr>
        <w:t>In the universe he sees nothing equal to himself, and his infinite understanding can conceive nothing more excellent.</w:t>
      </w:r>
    </w:p>
    <w:p w14:paraId="00312B6B">
      <w:pPr>
        <w:ind w:left="-5"/>
        <w:rPr>
          <w:rFonts w:hint="eastAsia"/>
        </w:rPr>
      </w:pPr>
      <w:r>
        <w:rPr>
          <w:rFonts w:hint="eastAsia"/>
        </w:rPr>
        <w:t>在宇宙中，祂看不到任何与祂自己相等的事物，祂无限的理解力也无法构想出任何更卓越的事物。</w:t>
      </w:r>
    </w:p>
    <w:p w14:paraId="00E465BC">
      <w:pPr>
        <w:ind w:left="-5"/>
        <w:rPr>
          <w:rFonts w:hint="eastAsia"/>
        </w:rPr>
      </w:pPr>
    </w:p>
    <w:p w14:paraId="50401FCC">
      <w:pPr>
        <w:ind w:left="-5"/>
        <w:rPr>
          <w:rFonts w:hint="eastAsia"/>
        </w:rPr>
      </w:pPr>
      <w:r>
        <w:rPr>
          <w:rFonts w:hint="eastAsia"/>
        </w:rPr>
        <w:t>This reasoning, which is frequently employed to prove the Divine immutability, is of ancient date, and occurs in the second book of Plato's work De Republica.</w:t>
      </w:r>
    </w:p>
    <w:p w14:paraId="2401CD12">
      <w:pPr>
        <w:ind w:left="-5"/>
        <w:rPr>
          <w:rFonts w:hint="eastAsia"/>
        </w:rPr>
      </w:pPr>
      <w:r>
        <w:rPr>
          <w:rFonts w:hint="eastAsia"/>
        </w:rPr>
        <w:t>这个常被用来证明神圣不变性的推理，历史悠久，出现在柏拉图著作《理想国》的第二卷中。</w:t>
      </w:r>
    </w:p>
    <w:p w14:paraId="7877E0E7">
      <w:pPr>
        <w:ind w:left="-5"/>
        <w:rPr>
          <w:rFonts w:hint="eastAsia"/>
        </w:rPr>
      </w:pPr>
    </w:p>
    <w:p w14:paraId="231BED0C">
      <w:pPr>
        <w:ind w:left="-5"/>
        <w:rPr>
          <w:rFonts w:hint="eastAsia"/>
        </w:rPr>
      </w:pPr>
      <w:r>
        <w:rPr>
          <w:rFonts w:hint="eastAsia"/>
        </w:rPr>
        <w:t>It is in the form of a dialogue, and this is the substance of what is said by the speakers.</w:t>
      </w:r>
    </w:p>
    <w:p w14:paraId="7BCA9C87">
      <w:pPr>
        <w:ind w:left="-5"/>
        <w:rPr>
          <w:rFonts w:hint="eastAsia"/>
        </w:rPr>
      </w:pPr>
      <w:r>
        <w:rPr>
          <w:rFonts w:hint="eastAsia"/>
        </w:rPr>
        <w:t>它以对话的形式出现，以下是对话者所说内容的要点。</w:t>
      </w:r>
    </w:p>
    <w:p w14:paraId="53714750">
      <w:pPr>
        <w:ind w:left="-5"/>
        <w:rPr>
          <w:rFonts w:hint="eastAsia"/>
        </w:rPr>
      </w:pPr>
    </w:p>
    <w:p w14:paraId="7F845F8E">
      <w:pPr>
        <w:ind w:left="-5"/>
        <w:rPr>
          <w:rFonts w:hint="eastAsia"/>
        </w:rPr>
      </w:pPr>
      <w:r>
        <w:rPr>
          <w:rFonts w:hint="eastAsia"/>
        </w:rPr>
        <w:t>"If any change should take place in God, it is plain that it would be effected by himself.</w:t>
      </w:r>
    </w:p>
    <w:p w14:paraId="7F49CA76">
      <w:pPr>
        <w:ind w:left="-5"/>
        <w:rPr>
          <w:rFonts w:hint="eastAsia"/>
        </w:rPr>
      </w:pPr>
      <w:r>
        <w:rPr>
          <w:rFonts w:hint="eastAsia"/>
        </w:rPr>
        <w:t>“如果上帝身上发生任何变化，很明显那将是祂自己造成的。</w:t>
      </w:r>
    </w:p>
    <w:p w14:paraId="4B8D8436">
      <w:pPr>
        <w:ind w:left="-5"/>
        <w:rPr>
          <w:rFonts w:hint="eastAsia"/>
        </w:rPr>
      </w:pPr>
    </w:p>
    <w:p w14:paraId="47FB98DB">
      <w:pPr>
        <w:ind w:left="-5"/>
        <w:rPr>
          <w:rFonts w:hint="eastAsia"/>
        </w:rPr>
      </w:pPr>
      <w:r>
        <w:rPr>
          <w:rFonts w:hint="eastAsia"/>
        </w:rPr>
        <w:t>Whether then would he change himself into something better and fairer, or something worse and baser than himself?</w:t>
      </w:r>
    </w:p>
    <w:p w14:paraId="4230CC1B">
      <w:pPr>
        <w:ind w:left="-5"/>
        <w:rPr>
          <w:rFonts w:hint="eastAsia"/>
        </w:rPr>
      </w:pPr>
      <w:r>
        <w:rPr>
          <w:rFonts w:hint="eastAsia"/>
        </w:rPr>
        <w:t>那么祂是会把自己变成比祂自己更好更美的东西，还是更坏更卑劣的东西呢？</w:t>
      </w:r>
    </w:p>
    <w:p w14:paraId="7794B490">
      <w:pPr>
        <w:ind w:left="-5"/>
        <w:rPr>
          <w:rFonts w:hint="eastAsia"/>
        </w:rPr>
      </w:pPr>
    </w:p>
    <w:p w14:paraId="222BE232">
      <w:pPr>
        <w:ind w:left="-5"/>
        <w:rPr>
          <w:rFonts w:hint="eastAsia"/>
        </w:rPr>
      </w:pPr>
      <w:r>
        <w:rPr>
          <w:rFonts w:hint="eastAsia"/>
        </w:rPr>
        <w:t>It is necessary, that if he is changed, it should be into something worse; for we will not say that God is in any respect deficient in beauty or virtue.</w:t>
      </w:r>
    </w:p>
    <w:p w14:paraId="179277B1">
      <w:pPr>
        <w:ind w:left="-5"/>
        <w:rPr>
          <w:rFonts w:hint="eastAsia"/>
        </w:rPr>
      </w:pPr>
      <w:r>
        <w:rPr>
          <w:rFonts w:hint="eastAsia"/>
        </w:rPr>
        <w:t>如果祂改变了，那必然是变得更坏；因为我们不会说上帝在美或德行方面有任何欠缺。</w:t>
      </w:r>
    </w:p>
    <w:p w14:paraId="6C3DF167">
      <w:pPr>
        <w:ind w:left="-5"/>
        <w:rPr>
          <w:rFonts w:hint="eastAsia"/>
        </w:rPr>
      </w:pPr>
    </w:p>
    <w:p w14:paraId="7787D8A6">
      <w:pPr>
        <w:ind w:left="-5"/>
        <w:rPr>
          <w:rFonts w:hint="eastAsia"/>
        </w:rPr>
      </w:pPr>
      <w:r>
        <w:rPr>
          <w:rFonts w:hint="eastAsia"/>
        </w:rPr>
        <w:t>This is right; and such being the case, can it be thought that any being, whether God or man, would voluntarily make himself worse?</w:t>
      </w:r>
    </w:p>
    <w:p w14:paraId="327A5E76">
      <w:pPr>
        <w:ind w:left="-5"/>
        <w:rPr>
          <w:rFonts w:hint="eastAsia"/>
        </w:rPr>
      </w:pPr>
      <w:r>
        <w:rPr>
          <w:rFonts w:hint="eastAsia"/>
        </w:rPr>
        <w:t>这是对的；既然如此，难道可以认为任何存有，无论是上帝还是人，会自愿使自己变得更坏吗？</w:t>
      </w:r>
    </w:p>
    <w:p w14:paraId="1FB5F863">
      <w:pPr>
        <w:ind w:left="-5"/>
        <w:rPr>
          <w:rFonts w:hint="eastAsia"/>
        </w:rPr>
      </w:pPr>
    </w:p>
    <w:p w14:paraId="1F54BCC2">
      <w:pPr>
        <w:ind w:left="-5"/>
        <w:rPr>
          <w:rFonts w:hint="eastAsia"/>
        </w:rPr>
      </w:pPr>
      <w:r>
        <w:rPr>
          <w:rFonts w:hint="eastAsia"/>
        </w:rPr>
        <w:t>It is impossible; and it is therefore impossible that God should will to change himself; but as it seems, being the fairest and the best, he always remains simply in his own form."</w:t>
      </w:r>
    </w:p>
    <w:p w14:paraId="64003F41">
      <w:pPr>
        <w:ind w:left="-5"/>
        <w:rPr>
          <w:rFonts w:hint="eastAsia"/>
        </w:rPr>
      </w:pPr>
      <w:r>
        <w:rPr>
          <w:rFonts w:hint="eastAsia"/>
        </w:rPr>
        <w:t>这是不可能的；因此，上帝不可能意欲改变祂自己；但似乎，作为最美和最好的存有，祂总是简单地保持在祂自己的形态中。”</w:t>
      </w:r>
    </w:p>
    <w:p w14:paraId="54806F6F">
      <w:pPr>
        <w:ind w:left="-5"/>
        <w:rPr>
          <w:rFonts w:hint="eastAsia"/>
        </w:rPr>
      </w:pPr>
    </w:p>
    <w:p w14:paraId="1420189C">
      <w:pPr>
        <w:ind w:left="-5"/>
        <w:rPr>
          <w:rFonts w:hint="eastAsia"/>
        </w:rPr>
      </w:pPr>
      <w:r>
        <w:rPr>
          <w:rFonts w:hint="eastAsia"/>
        </w:rPr>
        <w:t>He expresses himself in this manner, because he refers to the tales of the poets, who represented the gods as appearing in a variety of shapes.</w:t>
      </w:r>
    </w:p>
    <w:p w14:paraId="192F5221">
      <w:pPr>
        <w:ind w:left="-5"/>
        <w:rPr>
          <w:rFonts w:hint="eastAsia"/>
        </w:rPr>
      </w:pPr>
      <w:r>
        <w:rPr>
          <w:rFonts w:hint="eastAsia"/>
        </w:rPr>
        <w:t>他这样表达自己，是因为他引用了诗人的故事，那些诗人把诸神描绘成以各种形态出现。</w:t>
      </w:r>
    </w:p>
    <w:p w14:paraId="4E2771B8">
      <w:pPr>
        <w:ind w:left="-5"/>
        <w:rPr>
          <w:rFonts w:hint="eastAsia"/>
        </w:rPr>
      </w:pPr>
    </w:p>
    <w:p w14:paraId="3897A398">
      <w:pPr>
        <w:ind w:left="-5"/>
        <w:rPr>
          <w:rFonts w:hint="eastAsia"/>
        </w:rPr>
      </w:pPr>
      <w:r>
        <w:rPr>
          <w:rFonts w:hint="eastAsia"/>
        </w:rPr>
        <w:t>By this general reasoning we prove the immutability of God.</w:t>
      </w:r>
    </w:p>
    <w:p w14:paraId="60AD5CD2">
      <w:pPr>
        <w:ind w:left="-5"/>
        <w:rPr>
          <w:rFonts w:hint="eastAsia"/>
        </w:rPr>
      </w:pPr>
      <w:r>
        <w:rPr>
          <w:rFonts w:hint="eastAsia"/>
        </w:rPr>
        <w:t>通过这种普遍的推理，我们证明了上帝的不变性。</w:t>
      </w:r>
    </w:p>
    <w:p w14:paraId="218D57C3">
      <w:pPr>
        <w:ind w:left="-5"/>
        <w:rPr>
          <w:rFonts w:hint="eastAsia"/>
        </w:rPr>
      </w:pPr>
    </w:p>
    <w:p w14:paraId="5F1ED595">
      <w:pPr>
        <w:ind w:left="-5"/>
        <w:rPr>
          <w:rFonts w:hint="eastAsia"/>
        </w:rPr>
      </w:pPr>
      <w:r>
        <w:rPr>
          <w:rFonts w:hint="eastAsia"/>
        </w:rPr>
        <w:t>It is from the condition of creatures, who are subject to perpetual fluctuation, that we acquire the notion of change; but it is equally absurd to transfer it to God, as to ascribe to him other human infirmities.</w:t>
      </w:r>
    </w:p>
    <w:p w14:paraId="1C01C080">
      <w:pPr>
        <w:ind w:left="-5"/>
        <w:rPr>
          <w:rFonts w:hint="eastAsia"/>
        </w:rPr>
      </w:pPr>
      <w:r>
        <w:rPr>
          <w:rFonts w:hint="eastAsia"/>
        </w:rPr>
        <w:t>我们是从受造物的状况中获得变化的概念的，他们受制于持续的波动；但将变化转移到上帝身上，就如同将其他人类的软弱归于祂一样，是同样荒谬的。</w:t>
      </w:r>
    </w:p>
    <w:p w14:paraId="647FB191">
      <w:pPr>
        <w:ind w:left="-5"/>
        <w:rPr>
          <w:rFonts w:hint="eastAsia"/>
        </w:rPr>
      </w:pPr>
    </w:p>
    <w:p w14:paraId="0D2F8D67">
      <w:pPr>
        <w:ind w:left="-5"/>
        <w:rPr>
          <w:rFonts w:hint="eastAsia"/>
        </w:rPr>
      </w:pPr>
      <w:r>
        <w:rPr>
          <w:rFonts w:hint="eastAsia"/>
        </w:rPr>
        <w:t>The Divine nature is not affected by any of the causes which alter the state and qualities of dependent beings.</w:t>
      </w:r>
    </w:p>
    <w:p w14:paraId="3543E993">
      <w:pPr>
        <w:ind w:left="-5"/>
        <w:rPr>
          <w:rFonts w:hint="eastAsia"/>
        </w:rPr>
      </w:pPr>
      <w:r>
        <w:rPr>
          <w:rFonts w:hint="eastAsia"/>
        </w:rPr>
        <w:t>神圣的本性不受任何改变依附性存有状态和品质的原因的影响。</w:t>
      </w:r>
    </w:p>
    <w:p w14:paraId="05C04F9E">
      <w:pPr>
        <w:ind w:left="-5"/>
        <w:rPr>
          <w:rFonts w:hint="eastAsia"/>
        </w:rPr>
      </w:pPr>
    </w:p>
    <w:p w14:paraId="6B3A48E2">
      <w:pPr>
        <w:ind w:left="-5"/>
        <w:rPr>
          <w:rFonts w:hint="eastAsia"/>
        </w:rPr>
      </w:pPr>
      <w:r>
        <w:rPr>
          <w:rFonts w:hint="eastAsia"/>
        </w:rPr>
        <w:t>Let us proceed to inquire in what respect God is immutable.</w:t>
      </w:r>
    </w:p>
    <w:p w14:paraId="699AE9BD">
      <w:pPr>
        <w:ind w:left="-5"/>
        <w:rPr>
          <w:rFonts w:hint="eastAsia"/>
        </w:rPr>
      </w:pPr>
      <w:r>
        <w:rPr>
          <w:rFonts w:hint="eastAsia"/>
        </w:rPr>
        <w:t>让我们继续探究上帝在哪方面是不变的。</w:t>
      </w:r>
    </w:p>
    <w:p w14:paraId="1E954032">
      <w:pPr>
        <w:ind w:left="-5"/>
        <w:rPr>
          <w:rFonts w:hint="eastAsia"/>
        </w:rPr>
      </w:pPr>
    </w:p>
    <w:p w14:paraId="0DB4D060">
      <w:pPr>
        <w:ind w:left="-5"/>
        <w:rPr>
          <w:rFonts w:hint="eastAsia"/>
        </w:rPr>
      </w:pPr>
      <w:r>
        <w:rPr>
          <w:rFonts w:hint="eastAsia"/>
        </w:rPr>
        <w:t>First, He is immutable in his existence.</w:t>
      </w:r>
    </w:p>
    <w:p w14:paraId="4D5183C9">
      <w:pPr>
        <w:ind w:left="-5"/>
        <w:rPr>
          <w:rFonts w:hint="eastAsia"/>
        </w:rPr>
      </w:pPr>
      <w:r>
        <w:rPr>
          <w:rFonts w:hint="eastAsia"/>
        </w:rPr>
        <w:t>首先，祂在祂的存在上是不变的。</w:t>
      </w:r>
    </w:p>
    <w:p w14:paraId="04190A9A">
      <w:pPr>
        <w:ind w:left="-5"/>
        <w:rPr>
          <w:rFonts w:hint="eastAsia"/>
        </w:rPr>
      </w:pPr>
    </w:p>
    <w:p w14:paraId="5FAB9EFE">
      <w:pPr>
        <w:ind w:left="-5"/>
        <w:rPr>
          <w:rFonts w:hint="eastAsia"/>
        </w:rPr>
      </w:pPr>
      <w:r>
        <w:rPr>
          <w:rFonts w:hint="eastAsia"/>
        </w:rPr>
        <w:t>He never began to be, and he will never cease to be; and in this view his immutability coincides with his eternity, which has been already demonstrated.</w:t>
      </w:r>
    </w:p>
    <w:p w14:paraId="4895BF89">
      <w:pPr>
        <w:ind w:left="-5"/>
        <w:rPr>
          <w:rFonts w:hint="eastAsia"/>
        </w:rPr>
      </w:pPr>
      <w:r>
        <w:rPr>
          <w:rFonts w:hint="eastAsia"/>
        </w:rPr>
        <w:t>祂从未开始存在，也永不停止存在；从这个角度看，祂的不变性与祂的永恒性是一致的，这一点已经得到了证明。</w:t>
      </w:r>
    </w:p>
    <w:p w14:paraId="4A7F5CA9">
      <w:pPr>
        <w:ind w:left="-5"/>
        <w:rPr>
          <w:rFonts w:hint="eastAsia"/>
        </w:rPr>
      </w:pPr>
    </w:p>
    <w:p w14:paraId="0121D7F7">
      <w:pPr>
        <w:ind w:left="-5"/>
        <w:rPr>
          <w:rFonts w:hint="eastAsia"/>
        </w:rPr>
      </w:pPr>
      <w:r>
        <w:rPr>
          <w:rFonts w:hint="eastAsia"/>
        </w:rPr>
        <w:t>At every point of infinite duration it may be said to him, "Thou art."</w:t>
      </w:r>
    </w:p>
    <w:p w14:paraId="7929B8BE">
      <w:pPr>
        <w:ind w:left="-5"/>
        <w:rPr>
          <w:rFonts w:hint="eastAsia"/>
        </w:rPr>
      </w:pPr>
      <w:r>
        <w:rPr>
          <w:rFonts w:hint="eastAsia"/>
        </w:rPr>
        <w:t>在无限存续的每一点上，都可以对祂说：“你是。”</w:t>
      </w:r>
    </w:p>
    <w:p w14:paraId="2D360115">
      <w:pPr>
        <w:ind w:left="-5"/>
        <w:rPr>
          <w:rFonts w:hint="eastAsia"/>
        </w:rPr>
      </w:pPr>
    </w:p>
    <w:p w14:paraId="5F898369">
      <w:pPr>
        <w:ind w:left="-5"/>
        <w:rPr>
          <w:rFonts w:hint="eastAsia"/>
        </w:rPr>
      </w:pPr>
      <w:r>
        <w:rPr>
          <w:rFonts w:hint="eastAsia"/>
        </w:rPr>
        <w:t>There was a time, for so we must speak, when there were no created beings, but then He was; there will be a time when, it may be, this visible creation shall be annihilated, but then He will be.</w:t>
      </w:r>
    </w:p>
    <w:p w14:paraId="726F346A">
      <w:pPr>
        <w:ind w:left="-5"/>
        <w:rPr>
          <w:rFonts w:hint="eastAsia"/>
        </w:rPr>
      </w:pPr>
      <w:r>
        <w:rPr>
          <w:rFonts w:hint="eastAsia"/>
        </w:rPr>
        <w:t>曾有一个时期——我们必须这么说——那时没有受造物，但那时祂已在；将来会有一个时期，或许，这个可见的创造物将被消灭，但那时祂仍将在。</w:t>
      </w:r>
    </w:p>
    <w:p w14:paraId="06363B7C">
      <w:pPr>
        <w:ind w:left="-5"/>
        <w:rPr>
          <w:rFonts w:hint="eastAsia"/>
        </w:rPr>
      </w:pPr>
    </w:p>
    <w:p w14:paraId="666772F8">
      <w:pPr>
        <w:ind w:left="-5"/>
        <w:rPr>
          <w:rFonts w:hint="eastAsia"/>
        </w:rPr>
      </w:pPr>
      <w:r>
        <w:rPr>
          <w:rFonts w:hint="eastAsia"/>
        </w:rPr>
        <w:t>To the immutable duration of the Divine nature, our Saviour alluded in these remarkable words, which the adversaries of his Deity have used so many dishonest arts to explain away, but which remain unaffected by their criticisms, "Before Abraham was, I am."*</w:t>
      </w:r>
    </w:p>
    <w:p w14:paraId="47E1EAC5">
      <w:pPr>
        <w:ind w:left="-5"/>
        <w:rPr>
          <w:rFonts w:hint="eastAsia"/>
        </w:rPr>
      </w:pPr>
      <w:r>
        <w:rPr>
          <w:rFonts w:hint="eastAsia"/>
        </w:rPr>
        <w:t>我们的救主在这些非凡的话语中，提到了神性那不变的存续，反对祂神性的人曾用许多不诚实的伎俩来曲解这些话，但这些话仍未受他们批判的影响：“还没有亚伯拉罕，就有了我。”*</w:t>
      </w:r>
    </w:p>
    <w:p w14:paraId="0A3B745B">
      <w:pPr>
        <w:ind w:left="-5"/>
        <w:rPr>
          <w:rFonts w:hint="eastAsia"/>
        </w:rPr>
      </w:pPr>
    </w:p>
    <w:p w14:paraId="36030D20">
      <w:pPr>
        <w:ind w:left="-5"/>
        <w:rPr>
          <w:rFonts w:hint="eastAsia"/>
        </w:rPr>
      </w:pPr>
      <w:r>
        <w:rPr>
          <w:rFonts w:hint="eastAsia"/>
        </w:rPr>
        <w:t>The sentence is at variance with the laws of grammar; the present time is represented as preceding the past.</w:t>
      </w:r>
    </w:p>
    <w:p w14:paraId="080765AE">
      <w:pPr>
        <w:ind w:left="-5"/>
        <w:rPr>
          <w:rFonts w:hint="eastAsia"/>
        </w:rPr>
      </w:pPr>
      <w:r>
        <w:rPr>
          <w:rFonts w:hint="eastAsia"/>
        </w:rPr>
        <w:t>这个句子与语法规则不符；现在时被表述为在过去时之前。</w:t>
      </w:r>
    </w:p>
    <w:p w14:paraId="4990FFFD">
      <w:pPr>
        <w:ind w:left="-5"/>
        <w:rPr>
          <w:rFonts w:hint="eastAsia"/>
        </w:rPr>
      </w:pPr>
    </w:p>
    <w:p w14:paraId="3EF399DE">
      <w:pPr>
        <w:ind w:left="-5"/>
        <w:rPr>
          <w:rFonts w:hint="eastAsia"/>
        </w:rPr>
      </w:pPr>
      <w:r>
        <w:rPr>
          <w:rFonts w:hint="eastAsia"/>
        </w:rPr>
        <w:t>From this apparent confusion, there is no possibility of extricating the words, but by the sublime and mysterious doctrine of the immutable existence of the speaker in his superior nature.</w:t>
      </w:r>
    </w:p>
    <w:p w14:paraId="200DFE0D">
      <w:pPr>
        <w:ind w:left="-5"/>
        <w:rPr>
          <w:rFonts w:hint="eastAsia"/>
        </w:rPr>
      </w:pPr>
      <w:r>
        <w:rPr>
          <w:rFonts w:hint="eastAsia"/>
        </w:rPr>
        <w:t>从这种表面的混乱中，除了通过那位说话者在其更高本性中不变存在的崇高而奥秘的教义，没有可能来解释这些话。</w:t>
      </w:r>
    </w:p>
    <w:p w14:paraId="72899D2D">
      <w:pPr>
        <w:ind w:left="-5"/>
        <w:rPr>
          <w:rFonts w:hint="eastAsia"/>
        </w:rPr>
      </w:pPr>
    </w:p>
    <w:p w14:paraId="227BFD0C">
      <w:pPr>
        <w:ind w:left="-5"/>
        <w:rPr>
          <w:rFonts w:hint="eastAsia"/>
        </w:rPr>
      </w:pPr>
      <w:r>
        <w:rPr>
          <w:rFonts w:hint="eastAsia"/>
        </w:rPr>
        <w:t>"I AM" is the name of God; and it imports, that in his existence the distinctions of past, present, and to come, have no place.</w:t>
      </w:r>
    </w:p>
    <w:p w14:paraId="67E541D8">
      <w:pPr>
        <w:ind w:left="-5"/>
        <w:rPr>
          <w:rFonts w:hint="eastAsia"/>
        </w:rPr>
      </w:pPr>
      <w:r>
        <w:rPr>
          <w:rFonts w:hint="eastAsia"/>
        </w:rPr>
        <w:t>“我是”是上帝的名字；它意味着，在祂的存在中，过去、现在和将来的区别没有地位。</w:t>
      </w:r>
    </w:p>
    <w:p w14:paraId="6AF6A61F">
      <w:pPr>
        <w:ind w:left="-5"/>
        <w:rPr>
          <w:rFonts w:hint="eastAsia"/>
        </w:rPr>
      </w:pPr>
    </w:p>
    <w:p w14:paraId="21386E56">
      <w:pPr>
        <w:ind w:left="-5"/>
        <w:rPr>
          <w:rFonts w:hint="eastAsia"/>
        </w:rPr>
      </w:pPr>
      <w:r>
        <w:rPr>
          <w:rFonts w:hint="eastAsia"/>
        </w:rPr>
        <w:t>Hence our Lord did not say, I was before Abraham, for in this manner any angel might have spoken of himself; but I AM, intimating that in reference to his duration, the two thousand years which had elapsed since the days of the patriarch were annihilated.</w:t>
      </w:r>
    </w:p>
    <w:p w14:paraId="4B719FA5">
      <w:pPr>
        <w:ind w:left="-5"/>
        <w:rPr>
          <w:rFonts w:hint="eastAsia"/>
        </w:rPr>
      </w:pPr>
      <w:r>
        <w:rPr>
          <w:rFonts w:hint="eastAsia"/>
        </w:rPr>
        <w:t>因此，我们的主没有说，我在亚伯拉罕以前，因为任何天使都可以这样说自己；而是说“我是”，暗示着就祂的存续而言，自从那位先祖的日子以来已经过去的两千年都被消除了。</w:t>
      </w:r>
    </w:p>
    <w:p w14:paraId="6DC55EBD">
      <w:pPr>
        <w:ind w:left="-5"/>
        <w:rPr>
          <w:rFonts w:hint="eastAsia"/>
        </w:rPr>
      </w:pPr>
    </w:p>
    <w:p w14:paraId="04A814A7">
      <w:pPr>
        <w:ind w:left="-5"/>
        <w:rPr>
          <w:rFonts w:hint="eastAsia"/>
        </w:rPr>
      </w:pPr>
      <w:r>
        <w:rPr>
          <w:rFonts w:hint="eastAsia"/>
        </w:rPr>
        <w:t>The existence of creatures is successive, and may be compared to a stream in perpetual motion, of which one part is past, and another is to come.</w:t>
      </w:r>
    </w:p>
    <w:p w14:paraId="3DBFD9F6">
      <w:pPr>
        <w:ind w:left="-5"/>
        <w:rPr>
          <w:rFonts w:hint="eastAsia"/>
        </w:rPr>
      </w:pPr>
      <w:r>
        <w:rPr>
          <w:rFonts w:hint="eastAsia"/>
        </w:rPr>
        <w:t>受造物的存在是相继的，可以比作一条永恒流动的溪流，其中一部分已过去，另一部分将要来。</w:t>
      </w:r>
    </w:p>
    <w:p w14:paraId="3EB95C22">
      <w:pPr>
        <w:ind w:left="-5"/>
        <w:rPr>
          <w:rFonts w:hint="eastAsia"/>
        </w:rPr>
      </w:pPr>
    </w:p>
    <w:p w14:paraId="0269F1AC">
      <w:pPr>
        <w:ind w:left="-5"/>
        <w:rPr>
          <w:rFonts w:hint="eastAsia"/>
        </w:rPr>
      </w:pPr>
      <w:r>
        <w:rPr>
          <w:rFonts w:hint="eastAsia"/>
        </w:rPr>
        <w:t>The present moment only is our own, and it is gone while we are speaking of it.</w:t>
      </w:r>
    </w:p>
    <w:p w14:paraId="74B55970">
      <w:pPr>
        <w:ind w:left="-5"/>
        <w:rPr>
          <w:rFonts w:hint="eastAsia"/>
        </w:rPr>
      </w:pPr>
      <w:r>
        <w:rPr>
          <w:rFonts w:hint="eastAsia"/>
        </w:rPr>
        <w:t>只有当下的片刻属于我们，而就在我们谈论它的时候，它已经逝去。</w:t>
      </w:r>
    </w:p>
    <w:p w14:paraId="02D9643F">
      <w:pPr>
        <w:ind w:left="-5"/>
        <w:rPr>
          <w:rFonts w:hint="eastAsia"/>
        </w:rPr>
      </w:pPr>
    </w:p>
    <w:p w14:paraId="3BE16C1C">
      <w:pPr>
        <w:ind w:left="-5"/>
        <w:rPr>
          <w:rFonts w:hint="eastAsia"/>
        </w:rPr>
      </w:pPr>
      <w:r>
        <w:rPr>
          <w:rFonts w:hint="eastAsia"/>
        </w:rPr>
        <w:t>What we call the present, is the swift passage of fugitive instants.</w:t>
      </w:r>
    </w:p>
    <w:p w14:paraId="712AF85A">
      <w:pPr>
        <w:ind w:left="-5"/>
        <w:rPr>
          <w:rFonts w:hint="eastAsia"/>
        </w:rPr>
      </w:pPr>
      <w:r>
        <w:rPr>
          <w:rFonts w:hint="eastAsia"/>
        </w:rPr>
        <w:t>我们所谓的现在，是飞逝瞬间的迅速流逝。</w:t>
      </w:r>
    </w:p>
    <w:p w14:paraId="4AEE03AD">
      <w:pPr>
        <w:ind w:left="-5"/>
        <w:rPr>
          <w:rFonts w:hint="eastAsia"/>
        </w:rPr>
      </w:pPr>
    </w:p>
    <w:p w14:paraId="3C9FF4B7">
      <w:pPr>
        <w:ind w:left="-5"/>
        <w:rPr>
          <w:rFonts w:hint="eastAsia"/>
        </w:rPr>
      </w:pPr>
      <w:r>
        <w:rPr>
          <w:rFonts w:hint="eastAsia"/>
        </w:rPr>
        <w:t>But the existence of God, as we endeavoured lately to shew, is totally different.</w:t>
      </w:r>
    </w:p>
    <w:p w14:paraId="417628E5">
      <w:pPr>
        <w:ind w:left="-5"/>
        <w:rPr>
          <w:rFonts w:hint="eastAsia"/>
        </w:rPr>
      </w:pPr>
      <w:r>
        <w:rPr>
          <w:rFonts w:hint="eastAsia"/>
        </w:rPr>
        <w:t>但上帝的存在，正如我们最近努力表明的，是完全不同的。</w:t>
      </w:r>
    </w:p>
    <w:p w14:paraId="2BE7CAD7">
      <w:pPr>
        <w:ind w:left="-5"/>
        <w:rPr>
          <w:rFonts w:hint="eastAsia"/>
        </w:rPr>
      </w:pPr>
    </w:p>
    <w:p w14:paraId="1541470C">
      <w:pPr>
        <w:ind w:left="-5"/>
        <w:rPr>
          <w:rFonts w:hint="eastAsia"/>
        </w:rPr>
      </w:pPr>
      <w:r>
        <w:rPr>
          <w:rFonts w:hint="eastAsia"/>
        </w:rPr>
        <w:t>Far as the subject is above our comprehension, yet it seems to be an unavoidable conclusion, that in duration absolutely eternal there is no succession, and that a duration measured by days and years, must have had a beginning.</w:t>
      </w:r>
    </w:p>
    <w:p w14:paraId="61EEE25F">
      <w:pPr>
        <w:ind w:left="-5"/>
        <w:rPr>
          <w:rFonts w:hint="eastAsia"/>
        </w:rPr>
      </w:pPr>
      <w:r>
        <w:rPr>
          <w:rFonts w:hint="eastAsia"/>
        </w:rPr>
        <w:t>尽管这个主题远超我们的理解力，但一个不可避免的结论似乎是，在绝对永恒的存续中没有相继，而一个用日和年衡量的存续，必定曾有一个开端。</w:t>
      </w:r>
    </w:p>
    <w:p w14:paraId="261CAF65">
      <w:pPr>
        <w:ind w:left="-5"/>
        <w:rPr>
          <w:rFonts w:hint="eastAsia"/>
        </w:rPr>
      </w:pPr>
    </w:p>
    <w:p w14:paraId="6F8A9BA0">
      <w:pPr>
        <w:ind w:left="-5"/>
        <w:rPr>
          <w:rFonts w:hint="eastAsia"/>
        </w:rPr>
      </w:pPr>
      <w:r>
        <w:rPr>
          <w:rFonts w:hint="eastAsia"/>
        </w:rPr>
        <w:t>The terms young and old are inapplicable to Him who always is, and serve merely to express the different stages in a series, advancing farther and farther from the point at which it commenced.</w:t>
      </w:r>
    </w:p>
    <w:p w14:paraId="1963C989">
      <w:pPr>
        <w:ind w:left="-5"/>
        <w:rPr>
          <w:rFonts w:hint="eastAsia"/>
        </w:rPr>
      </w:pPr>
      <w:r>
        <w:rPr>
          <w:rFonts w:hint="eastAsia"/>
        </w:rPr>
        <w:t>“年轻”和“年老”这些词不适用于那位永远存在的祂，它们仅仅用来表达一个序列中不同的阶段，离其起始点越来越远。</w:t>
      </w:r>
    </w:p>
    <w:p w14:paraId="164D8A13">
      <w:pPr>
        <w:ind w:left="-5"/>
        <w:rPr>
          <w:rFonts w:hint="eastAsia"/>
        </w:rPr>
      </w:pPr>
    </w:p>
    <w:p w14:paraId="2DD76130">
      <w:pPr>
        <w:ind w:left="-5"/>
        <w:rPr>
          <w:rFonts w:hint="eastAsia"/>
        </w:rPr>
      </w:pPr>
      <w:r>
        <w:rPr>
          <w:rFonts w:hint="eastAsia"/>
        </w:rPr>
        <w:t>The title, Ancient of days, is not intended to signify that he is old, but that he existed from eternity, before all the generations of men.</w:t>
      </w:r>
    </w:p>
    <w:p w14:paraId="36CA0A07">
      <w:pPr>
        <w:ind w:left="-5"/>
        <w:rPr>
          <w:rFonts w:hint="eastAsia"/>
        </w:rPr>
      </w:pPr>
      <w:r>
        <w:rPr>
          <w:rFonts w:hint="eastAsia"/>
        </w:rPr>
        <w:t>“亘古常在者”这个称号，并非意指祂年老，而是指祂从永恒中就已存在，在所有人类世代之前。</w:t>
      </w:r>
    </w:p>
    <w:p w14:paraId="5B3E1003">
      <w:pPr>
        <w:ind w:left="-5"/>
        <w:rPr>
          <w:rFonts w:hint="eastAsia"/>
        </w:rPr>
      </w:pPr>
    </w:p>
    <w:p w14:paraId="67179749">
      <w:pPr>
        <w:ind w:left="-5"/>
        <w:rPr>
          <w:rFonts w:hint="eastAsia"/>
        </w:rPr>
      </w:pPr>
      <w:r>
        <w:rPr>
          <w:rFonts w:hint="eastAsia"/>
        </w:rPr>
        <w:t>All the distinctions of time are set aside by the declaration of the Apostle, "One day is with the Lord as a thousand years, and a thousand years as one day."*</w:t>
      </w:r>
    </w:p>
    <w:p w14:paraId="684F2CF4">
      <w:pPr>
        <w:ind w:left="-5"/>
        <w:rPr>
          <w:rFonts w:hint="eastAsia"/>
        </w:rPr>
      </w:pPr>
      <w:r>
        <w:rPr>
          <w:rFonts w:hint="eastAsia"/>
        </w:rPr>
        <w:t>使徒的宣告废除了所有时间的区别：“主看一日如千年，千年如一日。”*</w:t>
      </w:r>
    </w:p>
    <w:p w14:paraId="39021263">
      <w:pPr>
        <w:ind w:left="-5"/>
        <w:rPr>
          <w:rFonts w:hint="eastAsia"/>
        </w:rPr>
      </w:pPr>
    </w:p>
    <w:p w14:paraId="7F5E32F2">
      <w:pPr>
        <w:ind w:left="-5"/>
        <w:rPr>
          <w:rFonts w:hint="eastAsia"/>
        </w:rPr>
      </w:pPr>
      <w:r>
        <w:rPr>
          <w:rFonts w:hint="eastAsia"/>
        </w:rPr>
        <w:t>It is when the sacred writer in describing the transitory nature of creatures, their tendency to decay, and their final dissolution, that he takes occasion to attribute immutability to God, in a passage formerly quoted, intimating that time, which affects all other beings, has no influence upon him, and that his existence is independent of it.</w:t>
      </w:r>
    </w:p>
    <w:p w14:paraId="19DD576F">
      <w:pPr>
        <w:ind w:left="-5"/>
        <w:rPr>
          <w:rFonts w:hint="eastAsia"/>
        </w:rPr>
      </w:pPr>
      <w:r>
        <w:rPr>
          <w:rFonts w:hint="eastAsia"/>
        </w:rPr>
        <w:t>当那位神圣的作者在描述受造物短暂的本性、他们趋向衰败以及最终的分解时，祂借此机会在先前引用的段落中将不变性归于上帝，暗示着影响所有其他存有的时间，对祂毫无影响，祂的存在是独立于时间的。</w:t>
      </w:r>
    </w:p>
    <w:p w14:paraId="21A7FCE3">
      <w:pPr>
        <w:ind w:left="-5"/>
        <w:rPr>
          <w:rFonts w:hint="eastAsia"/>
        </w:rPr>
      </w:pPr>
    </w:p>
    <w:p w14:paraId="30F6136A">
      <w:pPr>
        <w:ind w:left="-5"/>
        <w:rPr>
          <w:rFonts w:hint="eastAsia"/>
        </w:rPr>
      </w:pPr>
      <w:r>
        <w:rPr>
          <w:rFonts w:hint="eastAsia"/>
        </w:rPr>
        <w:t>"They shall perish, but thou shalt endure. As a vesture shalt thou change them, and they shall be changed. But thou art the same, and thy years shall have no end."†</w:t>
      </w:r>
    </w:p>
    <w:p w14:paraId="6593F730">
      <w:pPr>
        <w:ind w:left="-5"/>
        <w:rPr>
          <w:rFonts w:hint="eastAsia"/>
        </w:rPr>
      </w:pPr>
      <w:r>
        <w:rPr>
          <w:rFonts w:hint="eastAsia"/>
        </w:rPr>
        <w:t>“天地都要灭没，你却要长存。天地都要像衣服渐渐旧了，你要将天地卷起来，像一件外衣，天地就都改变了。惟有你永不改变，你的年数没有穷尽。”†</w:t>
      </w:r>
    </w:p>
    <w:p w14:paraId="11338ABE">
      <w:pPr>
        <w:ind w:left="-5"/>
        <w:rPr>
          <w:rFonts w:hint="eastAsia"/>
        </w:rPr>
      </w:pPr>
    </w:p>
    <w:p w14:paraId="0A11E786">
      <w:pPr>
        <w:ind w:left="-5"/>
        <w:rPr>
          <w:rFonts w:hint="eastAsia"/>
        </w:rPr>
      </w:pPr>
      <w:r>
        <w:rPr>
          <w:rFonts w:hint="eastAsia"/>
        </w:rPr>
        <w:t>Secondly, He is immutable in knowledge.</w:t>
      </w:r>
    </w:p>
    <w:p w14:paraId="3AB9EF84">
      <w:pPr>
        <w:ind w:left="-5"/>
        <w:rPr>
          <w:rFonts w:hint="eastAsia"/>
        </w:rPr>
      </w:pPr>
      <w:r>
        <w:rPr>
          <w:rFonts w:hint="eastAsia"/>
        </w:rPr>
        <w:t>第二，祂在知识上是不变的。</w:t>
      </w:r>
    </w:p>
    <w:p w14:paraId="0DBE0BB5">
      <w:pPr>
        <w:ind w:left="-5"/>
        <w:rPr>
          <w:rFonts w:hint="eastAsia"/>
        </w:rPr>
      </w:pPr>
    </w:p>
    <w:p w14:paraId="55D3A6CE">
      <w:pPr>
        <w:ind w:left="-5"/>
        <w:rPr>
          <w:rFonts w:hint="eastAsia"/>
        </w:rPr>
      </w:pPr>
      <w:r>
        <w:rPr>
          <w:rFonts w:hint="eastAsia"/>
        </w:rPr>
        <w:t>We are so ignorant of superior beings, that we cannot speak positively and particularly concerning them; but while we conceive them to have been endowed with a large measure of knowledge from their origin, we are certain that it was not infinite, and that it therefore admitted of increase, and has since been progressive.</w:t>
      </w:r>
    </w:p>
    <w:p w14:paraId="02406593">
      <w:pPr>
        <w:ind w:left="-5"/>
        <w:rPr>
          <w:rFonts w:hint="eastAsia"/>
        </w:rPr>
      </w:pPr>
      <w:r>
        <w:rPr>
          <w:rFonts w:hint="eastAsia"/>
        </w:rPr>
        <w:t>我们对更高层的存有如此无知，以致我们无法确切而具体地谈论他们；但当我们设想他们从一开始就被赋予了大量的知识时，我们确定那不是无限的，因此它容许增长，并且此后一直是进步的。</w:t>
      </w:r>
    </w:p>
    <w:p w14:paraId="63F707C6">
      <w:pPr>
        <w:ind w:left="-5"/>
        <w:rPr>
          <w:rFonts w:hint="eastAsia"/>
        </w:rPr>
      </w:pPr>
    </w:p>
    <w:p w14:paraId="2CB3C618">
      <w:pPr>
        <w:ind w:left="-5"/>
        <w:rPr>
          <w:rFonts w:hint="eastAsia"/>
        </w:rPr>
      </w:pPr>
      <w:r>
        <w:rPr>
          <w:rFonts w:hint="eastAsia"/>
        </w:rPr>
        <w:t>Man comes into the world altogether destitute of knowledge.</w:t>
      </w:r>
    </w:p>
    <w:p w14:paraId="43C461E9">
      <w:pPr>
        <w:ind w:left="-5"/>
        <w:rPr>
          <w:rFonts w:hint="eastAsia"/>
        </w:rPr>
      </w:pPr>
      <w:r>
        <w:rPr>
          <w:rFonts w:hint="eastAsia"/>
        </w:rPr>
        <w:t>人来到世上完全没有知识。</w:t>
      </w:r>
    </w:p>
    <w:p w14:paraId="0A3A10F9">
      <w:pPr>
        <w:ind w:left="-5"/>
        <w:rPr>
          <w:rFonts w:hint="eastAsia"/>
        </w:rPr>
      </w:pPr>
    </w:p>
    <w:p w14:paraId="7BBBA9DD">
      <w:pPr>
        <w:ind w:left="-5"/>
        <w:rPr>
          <w:rFonts w:hint="eastAsia"/>
        </w:rPr>
      </w:pPr>
      <w:r>
        <w:rPr>
          <w:rFonts w:hint="eastAsia"/>
        </w:rPr>
        <w:t>He has no innate ideas, but merely is endowed with the capacity of acquiring knowledge, which is excited by his senses, and by the other means employed for the improvement of his intellectual faculties.</w:t>
      </w:r>
    </w:p>
    <w:p w14:paraId="1E9459BA">
      <w:pPr>
        <w:ind w:left="-5"/>
        <w:rPr>
          <w:rFonts w:hint="eastAsia"/>
        </w:rPr>
      </w:pPr>
      <w:r>
        <w:rPr>
          <w:rFonts w:hint="eastAsia"/>
        </w:rPr>
        <w:t>他没有先天的观念，仅仅被赋予了获取知识的能力，这种能力由他的感官和用于提升他智力官能的其他方法所激发。</w:t>
      </w:r>
    </w:p>
    <w:p w14:paraId="4557824A">
      <w:pPr>
        <w:ind w:left="-5"/>
        <w:rPr>
          <w:rFonts w:hint="eastAsia"/>
        </w:rPr>
      </w:pPr>
    </w:p>
    <w:p w14:paraId="4DF75174">
      <w:pPr>
        <w:ind w:left="-5"/>
        <w:rPr>
          <w:rFonts w:hint="eastAsia"/>
        </w:rPr>
      </w:pPr>
      <w:r>
        <w:rPr>
          <w:rFonts w:hint="eastAsia"/>
        </w:rPr>
        <w:t>Thus creatures are always undergoing a change in their mental state, rising higher and higher in attainments.</w:t>
      </w:r>
    </w:p>
    <w:p w14:paraId="435BF36B">
      <w:pPr>
        <w:ind w:left="-5"/>
        <w:rPr>
          <w:rFonts w:hint="eastAsia"/>
        </w:rPr>
      </w:pPr>
      <w:r>
        <w:rPr>
          <w:rFonts w:hint="eastAsia"/>
        </w:rPr>
        <w:t>因此，受造物的心智状态总是在经历变化，在成就上不断攀升。</w:t>
      </w:r>
    </w:p>
    <w:p w14:paraId="7B1E5135">
      <w:pPr>
        <w:ind w:left="-5"/>
        <w:rPr>
          <w:rFonts w:hint="eastAsia"/>
        </w:rPr>
      </w:pPr>
    </w:p>
    <w:p w14:paraId="6B2690E3">
      <w:pPr>
        <w:ind w:left="-5"/>
        <w:rPr>
          <w:rFonts w:hint="eastAsia"/>
        </w:rPr>
      </w:pPr>
      <w:r>
        <w:rPr>
          <w:rFonts w:hint="eastAsia"/>
        </w:rPr>
        <w:t>And this is not the only change experienced by men, who lose as well as gain knowledge, and are subject to frequent revolutions of sentiment, from right to wrong, and from wrong to right.</w:t>
      </w:r>
    </w:p>
    <w:p w14:paraId="53384ABF">
      <w:pPr>
        <w:ind w:left="-5"/>
        <w:rPr>
          <w:rFonts w:hint="eastAsia"/>
        </w:rPr>
      </w:pPr>
      <w:r>
        <w:rPr>
          <w:rFonts w:hint="eastAsia"/>
        </w:rPr>
        <w:t>这并非人类所经历的唯一变化，人既会获得知识，也会失去知识，并且在情感上经常发生从对到错，又从错到对的转变。</w:t>
      </w:r>
    </w:p>
    <w:p w14:paraId="0D59480B">
      <w:pPr>
        <w:ind w:left="-5"/>
        <w:rPr>
          <w:rFonts w:hint="eastAsia"/>
        </w:rPr>
      </w:pPr>
    </w:p>
    <w:p w14:paraId="2925EB25">
      <w:pPr>
        <w:ind w:left="-5"/>
        <w:rPr>
          <w:rFonts w:hint="eastAsia"/>
        </w:rPr>
      </w:pPr>
      <w:r>
        <w:rPr>
          <w:rFonts w:hint="eastAsia"/>
        </w:rPr>
        <w:t>They are misled by hasty and partial observation, imposed upon by sophistry, and reclaimed from error by more correct information, and more exact inquiry.</w:t>
      </w:r>
    </w:p>
    <w:p w14:paraId="681A5DAD">
      <w:pPr>
        <w:ind w:left="-5"/>
        <w:rPr>
          <w:rFonts w:hint="eastAsia"/>
        </w:rPr>
      </w:pPr>
      <w:r>
        <w:rPr>
          <w:rFonts w:hint="eastAsia"/>
        </w:rPr>
        <w:t>他们被草率和片面的观察所误导，被诡辩所欺骗，又通过更正确的信息和更精确的探究从错误中被挽回。</w:t>
      </w:r>
    </w:p>
    <w:p w14:paraId="16D0A85B">
      <w:pPr>
        <w:ind w:left="-5"/>
        <w:rPr>
          <w:rFonts w:hint="eastAsia"/>
        </w:rPr>
      </w:pPr>
    </w:p>
    <w:p w14:paraId="46B33A0C">
      <w:pPr>
        <w:ind w:left="-5"/>
        <w:rPr>
          <w:rFonts w:hint="eastAsia"/>
        </w:rPr>
      </w:pPr>
      <w:r>
        <w:rPr>
          <w:rFonts w:hint="eastAsia"/>
        </w:rPr>
        <w:t>The knowledge of God is infinite as his essence.</w:t>
      </w:r>
    </w:p>
    <w:p w14:paraId="12BCC809">
      <w:pPr>
        <w:ind w:left="-5"/>
        <w:rPr>
          <w:rFonts w:hint="eastAsia"/>
        </w:rPr>
      </w:pPr>
      <w:r>
        <w:rPr>
          <w:rFonts w:hint="eastAsia"/>
        </w:rPr>
        <w:t>上帝的知识如同祂的本质一样是无限的。</w:t>
      </w:r>
    </w:p>
    <w:p w14:paraId="262D88C1">
      <w:pPr>
        <w:ind w:left="-5"/>
        <w:rPr>
          <w:rFonts w:hint="eastAsia"/>
        </w:rPr>
      </w:pPr>
    </w:p>
    <w:p w14:paraId="191823E4">
      <w:pPr>
        <w:ind w:left="-5"/>
        <w:rPr>
          <w:rFonts w:hint="eastAsia"/>
        </w:rPr>
      </w:pPr>
      <w:r>
        <w:rPr>
          <w:rFonts w:hint="eastAsia"/>
        </w:rPr>
        <w:t>He knows himself; he knows all things which now are, which have been, and which shall be.</w:t>
      </w:r>
    </w:p>
    <w:p w14:paraId="3A0B4A07">
      <w:pPr>
        <w:ind w:left="-5"/>
        <w:rPr>
          <w:rFonts w:hint="eastAsia"/>
        </w:rPr>
      </w:pPr>
      <w:r>
        <w:rPr>
          <w:rFonts w:hint="eastAsia"/>
        </w:rPr>
        <w:t>祂认识祂自己；祂知道现在、过去和将来的一切事物。</w:t>
      </w:r>
    </w:p>
    <w:p w14:paraId="2E5AE8DE">
      <w:pPr>
        <w:ind w:left="-5"/>
        <w:rPr>
          <w:rFonts w:hint="eastAsia"/>
        </w:rPr>
      </w:pPr>
    </w:p>
    <w:p w14:paraId="4A6FC0A3">
      <w:pPr>
        <w:ind w:left="-5"/>
        <w:rPr>
          <w:rFonts w:hint="eastAsia"/>
        </w:rPr>
      </w:pPr>
      <w:r>
        <w:rPr>
          <w:rFonts w:hint="eastAsia"/>
        </w:rPr>
        <w:t>He knows all possible things, or all things which his power could create, and his wisdom could arrange.</w:t>
      </w:r>
    </w:p>
    <w:p w14:paraId="36127B40">
      <w:pPr>
        <w:ind w:left="-5"/>
        <w:rPr>
          <w:rFonts w:hint="eastAsia"/>
        </w:rPr>
      </w:pPr>
      <w:r>
        <w:rPr>
          <w:rFonts w:hint="eastAsia"/>
        </w:rPr>
        <w:t>祂知道所有可能的事物，或所有祂的能力可以创造，祂的智慧可以安排的事物。</w:t>
      </w:r>
    </w:p>
    <w:p w14:paraId="077CF6F8">
      <w:pPr>
        <w:ind w:left="-5"/>
        <w:rPr>
          <w:rFonts w:hint="eastAsia"/>
        </w:rPr>
      </w:pPr>
    </w:p>
    <w:p w14:paraId="47D63F10">
      <w:pPr>
        <w:ind w:left="-5"/>
        <w:rPr>
          <w:rFonts w:hint="eastAsia"/>
        </w:rPr>
      </w:pPr>
      <w:r>
        <w:rPr>
          <w:rFonts w:hint="eastAsia"/>
        </w:rPr>
        <w:t>The whole system of creation is constantly before him, because he is intimately present with it; he can have no discoveries to make, who is already in every place where there exists any object of knowledge.</w:t>
      </w:r>
    </w:p>
    <w:p w14:paraId="746D540A">
      <w:pPr>
        <w:ind w:left="-5"/>
        <w:rPr>
          <w:rFonts w:hint="eastAsia"/>
        </w:rPr>
      </w:pPr>
      <w:r>
        <w:rPr>
          <w:rFonts w:hint="eastAsia"/>
        </w:rPr>
        <w:t>整个创造体系持续地在祂面前，因为祂与其紧密同在；祂无需做任何发现，因为祂已经身处任何知识客体存在的地方。</w:t>
      </w:r>
    </w:p>
    <w:p w14:paraId="5B5A04D8">
      <w:pPr>
        <w:ind w:left="-5"/>
        <w:rPr>
          <w:rFonts w:hint="eastAsia"/>
        </w:rPr>
      </w:pPr>
    </w:p>
    <w:p w14:paraId="2C21743F">
      <w:pPr>
        <w:ind w:left="-5"/>
        <w:rPr>
          <w:rFonts w:hint="eastAsia"/>
        </w:rPr>
      </w:pPr>
      <w:r>
        <w:rPr>
          <w:rFonts w:hint="eastAsia"/>
        </w:rPr>
        <w:t>"Thou compassest my path, and my lying down, and art acquainted with all my ways."‡</w:t>
      </w:r>
    </w:p>
    <w:p w14:paraId="71110BD6">
      <w:pPr>
        <w:ind w:left="-5"/>
        <w:rPr>
          <w:rFonts w:hint="eastAsia"/>
        </w:rPr>
      </w:pPr>
      <w:r>
        <w:rPr>
          <w:rFonts w:hint="eastAsia"/>
        </w:rPr>
        <w:t>“我行路，我躺卧，你都细察，你也深知我一切所行的。”‡</w:t>
      </w:r>
    </w:p>
    <w:p w14:paraId="129D5C00">
      <w:pPr>
        <w:ind w:left="-5"/>
        <w:rPr>
          <w:rFonts w:hint="eastAsia"/>
        </w:rPr>
      </w:pPr>
    </w:p>
    <w:p w14:paraId="6C5CD149">
      <w:pPr>
        <w:ind w:left="-5"/>
        <w:rPr>
          <w:rFonts w:hint="eastAsia"/>
        </w:rPr>
      </w:pPr>
      <w:r>
        <w:rPr>
          <w:rFonts w:hint="eastAsia"/>
        </w:rPr>
        <w:t>When a man travels into a foreign country where the aspect of nature, the form of the buildings, and the manners of the inhabitants, differ much from those of his native land, we say that he acquires a stock of new ideas; but nothing is new to Him who fills heaven and earth.</w:t>
      </w:r>
    </w:p>
    <w:p w14:paraId="225DA32C">
      <w:pPr>
        <w:ind w:left="-5"/>
        <w:rPr>
          <w:rFonts w:hint="eastAsia"/>
        </w:rPr>
      </w:pPr>
      <w:r>
        <w:rPr>
          <w:rFonts w:hint="eastAsia"/>
        </w:rPr>
        <w:t>当一个人旅行到异国，那里的自然景象、建筑形式和居民风俗与他的故土大不相同时，我们说他获得了一堆新观念；但对那位充满天地的祂来说，没有任何事是新的。</w:t>
      </w:r>
    </w:p>
    <w:p w14:paraId="1A428C45">
      <w:pPr>
        <w:ind w:left="-5"/>
        <w:rPr>
          <w:rFonts w:hint="eastAsia"/>
        </w:rPr>
      </w:pPr>
    </w:p>
    <w:p w14:paraId="0EAFA423">
      <w:pPr>
        <w:ind w:left="-5"/>
        <w:rPr>
          <w:rFonts w:hint="eastAsia"/>
        </w:rPr>
      </w:pPr>
      <w:r>
        <w:rPr>
          <w:rFonts w:hint="eastAsia"/>
        </w:rPr>
        <w:t>The language of Scripture is figurative, when it represents him as looking down, or coming down to see what men are doing upon earth; and nothing is intended but to teach us that he has a perfect knowledge of their proceedings.</w:t>
      </w:r>
    </w:p>
    <w:p w14:paraId="4ECDDE05">
      <w:pPr>
        <w:ind w:left="-5"/>
        <w:rPr>
          <w:rFonts w:hint="eastAsia"/>
        </w:rPr>
      </w:pPr>
      <w:r>
        <w:rPr>
          <w:rFonts w:hint="eastAsia"/>
        </w:rPr>
        <w:t>当圣经将祂描绘成俯视或降临来看世人在地上所做之事时，其语言是比喻性的；其意图无非是教导我们，祂对他们的行为有完全的认识。</w:t>
      </w:r>
    </w:p>
    <w:p w14:paraId="64F83D02">
      <w:pPr>
        <w:ind w:left="-5"/>
        <w:rPr>
          <w:rFonts w:hint="eastAsia"/>
        </w:rPr>
      </w:pPr>
    </w:p>
    <w:p w14:paraId="7DB9D7E9">
      <w:pPr>
        <w:ind w:left="-5"/>
        <w:rPr>
          <w:rFonts w:hint="eastAsia"/>
        </w:rPr>
      </w:pPr>
      <w:r>
        <w:rPr>
          <w:rFonts w:hint="eastAsia"/>
        </w:rPr>
        <w:t>It cannot be doubted that the Maker of the universe is thoroughly acquainted with his own work; that as he furnished its inhabitants with their faculties and principles of action, he knows beforehand what they can, and will do; and that since he upholds them by his power, and arranges their circumstances, he distinctly foresees every event in their history.</w:t>
      </w:r>
    </w:p>
    <w:p w14:paraId="5C750A21">
      <w:pPr>
        <w:ind w:left="-5"/>
        <w:rPr>
          <w:rFonts w:hint="eastAsia"/>
        </w:rPr>
      </w:pPr>
      <w:r>
        <w:rPr>
          <w:rFonts w:hint="eastAsia"/>
        </w:rPr>
        <w:t>毫无疑问，宇宙的创造者完全熟悉祂自己的工作；既然祂为其中的居民配备了官能和行动原则，祂就预先知道他们能做什么，将要做什么；并且，既然祂用祂的能力扶持他们，安排他们的处境，祂就清楚地预见到他们历史中的每一个事件。</w:t>
      </w:r>
    </w:p>
    <w:p w14:paraId="4AB97E05">
      <w:pPr>
        <w:ind w:left="-5"/>
        <w:rPr>
          <w:rFonts w:hint="eastAsia"/>
        </w:rPr>
      </w:pPr>
    </w:p>
    <w:p w14:paraId="3CC9CA63">
      <w:pPr>
        <w:ind w:left="-5"/>
        <w:rPr>
          <w:rFonts w:hint="eastAsia"/>
        </w:rPr>
      </w:pPr>
      <w:r>
        <w:rPr>
          <w:rFonts w:hint="eastAsia"/>
        </w:rPr>
        <w:t>As his knowledge is universal, so it is infallible.</w:t>
      </w:r>
    </w:p>
    <w:p w14:paraId="648F545C">
      <w:pPr>
        <w:ind w:left="-5"/>
        <w:rPr>
          <w:rFonts w:hint="eastAsia"/>
        </w:rPr>
      </w:pPr>
      <w:r>
        <w:rPr>
          <w:rFonts w:hint="eastAsia"/>
        </w:rPr>
        <w:t>祂的知识既是普世的，也是无误的。</w:t>
      </w:r>
    </w:p>
    <w:p w14:paraId="108795FB">
      <w:pPr>
        <w:ind w:left="-5"/>
        <w:rPr>
          <w:rFonts w:hint="eastAsia"/>
        </w:rPr>
      </w:pPr>
    </w:p>
    <w:p w14:paraId="5AA54311">
      <w:pPr>
        <w:ind w:left="-5"/>
        <w:rPr>
          <w:rFonts w:hint="eastAsia"/>
        </w:rPr>
      </w:pPr>
      <w:r>
        <w:rPr>
          <w:rFonts w:hint="eastAsia"/>
        </w:rPr>
        <w:t>The objects of his contemplation are not appearances, but realities.</w:t>
      </w:r>
    </w:p>
    <w:p w14:paraId="4613AB74">
      <w:pPr>
        <w:ind w:left="-5"/>
        <w:rPr>
          <w:rFonts w:hint="eastAsia"/>
        </w:rPr>
      </w:pPr>
      <w:r>
        <w:rPr>
          <w:rFonts w:hint="eastAsia"/>
        </w:rPr>
        <w:t>祂默想的对象不是表象，而是实体。</w:t>
      </w:r>
    </w:p>
    <w:p w14:paraId="269554F6">
      <w:pPr>
        <w:ind w:left="-5"/>
        <w:rPr>
          <w:rFonts w:hint="eastAsia"/>
        </w:rPr>
      </w:pPr>
    </w:p>
    <w:p w14:paraId="4303B49E">
      <w:pPr>
        <w:ind w:left="-5"/>
        <w:rPr>
          <w:rFonts w:hint="eastAsia"/>
        </w:rPr>
      </w:pPr>
      <w:r>
        <w:rPr>
          <w:rFonts w:hint="eastAsia"/>
        </w:rPr>
        <w:t>Every thing presents itself to Him as it is in itself, and in all its connections and consequences.</w:t>
      </w:r>
    </w:p>
    <w:p w14:paraId="1067771E">
      <w:pPr>
        <w:ind w:left="-5"/>
        <w:rPr>
          <w:rFonts w:hint="eastAsia"/>
        </w:rPr>
      </w:pPr>
      <w:r>
        <w:rPr>
          <w:rFonts w:hint="eastAsia"/>
        </w:rPr>
        <w:t>每一件事物都以其自身的样子，以及其所有的关联和后果，呈现在祂面前。</w:t>
      </w:r>
    </w:p>
    <w:p w14:paraId="04C970EF">
      <w:pPr>
        <w:ind w:left="-5"/>
        <w:rPr>
          <w:rFonts w:hint="eastAsia"/>
        </w:rPr>
      </w:pPr>
    </w:p>
    <w:p w14:paraId="789D1FC5">
      <w:pPr>
        <w:ind w:left="-5"/>
        <w:rPr>
          <w:rFonts w:hint="eastAsia"/>
        </w:rPr>
      </w:pPr>
      <w:r>
        <w:rPr>
          <w:rFonts w:hint="eastAsia"/>
        </w:rPr>
        <w:t>He perceives the essences of things on which their qualities are founded.</w:t>
      </w:r>
    </w:p>
    <w:p w14:paraId="233C61B0">
      <w:pPr>
        <w:ind w:left="-5"/>
        <w:rPr>
          <w:rFonts w:hint="eastAsia"/>
        </w:rPr>
      </w:pPr>
      <w:r>
        <w:rPr>
          <w:rFonts w:hint="eastAsia"/>
        </w:rPr>
        <w:t>祂察知事物本质，而事物的品质正是建立在其本质之上。</w:t>
      </w:r>
    </w:p>
    <w:p w14:paraId="44CF0F79">
      <w:pPr>
        <w:ind w:left="-5"/>
        <w:rPr>
          <w:rFonts w:hint="eastAsia"/>
        </w:rPr>
      </w:pPr>
    </w:p>
    <w:p w14:paraId="121A0FF8">
      <w:pPr>
        <w:ind w:left="-5"/>
        <w:rPr>
          <w:rFonts w:hint="eastAsia"/>
        </w:rPr>
      </w:pPr>
      <w:r>
        <w:rPr>
          <w:rFonts w:hint="eastAsia"/>
        </w:rPr>
        <w:t>He cannot be mistaken, because the whole case is before him; he cannot be disappointed, because no unexpected cause will disturb the order of events; analogy, conjecture, and calculation, must not be attributed to an understanding which sees the future as distinctly as the present.</w:t>
      </w:r>
    </w:p>
    <w:p w14:paraId="14EB0C5B">
      <w:pPr>
        <w:ind w:left="-5"/>
        <w:rPr>
          <w:rFonts w:hint="eastAsia"/>
        </w:rPr>
      </w:pPr>
      <w:r>
        <w:rPr>
          <w:rFonts w:hint="eastAsia"/>
        </w:rPr>
        <w:t>祂不可能出错，因为整个情况都在祂面前；祂不可能失望，因为没有任何意料之外的原因会扰乱事件的秩序；类比、推测和计算，都不能归于一个能像看现在一样清晰地看见未来的理解力。</w:t>
      </w:r>
    </w:p>
    <w:p w14:paraId="7FE53CBE">
      <w:pPr>
        <w:ind w:left="-5"/>
        <w:rPr>
          <w:rFonts w:hint="eastAsia"/>
        </w:rPr>
      </w:pPr>
    </w:p>
    <w:p w14:paraId="114AF64C">
      <w:pPr>
        <w:ind w:left="-5"/>
        <w:rPr>
          <w:rFonts w:hint="eastAsia"/>
        </w:rPr>
      </w:pPr>
      <w:r>
        <w:rPr>
          <w:rFonts w:hint="eastAsia"/>
        </w:rPr>
        <w:t>To some, indeed, it has seemed impossible to reconcile the foreknowledge of God with the free agency of man, and they have chosen rather to deny the Divine prescience, than to infringe human liberty.</w:t>
      </w:r>
    </w:p>
    <w:p w14:paraId="5B8F5AAE">
      <w:pPr>
        <w:ind w:left="-5"/>
        <w:rPr>
          <w:rFonts w:hint="eastAsia"/>
        </w:rPr>
      </w:pPr>
      <w:r>
        <w:rPr>
          <w:rFonts w:hint="eastAsia"/>
        </w:rPr>
        <w:t>对某些人来说，的确，调和上帝的预知与人的自由意志似乎是不可能的，他们宁愿否认神圣的预知，也不愿侵犯人的自由。</w:t>
      </w:r>
    </w:p>
    <w:p w14:paraId="3B02F71C">
      <w:pPr>
        <w:ind w:left="-5"/>
        <w:rPr>
          <w:rFonts w:hint="eastAsia"/>
        </w:rPr>
      </w:pPr>
    </w:p>
    <w:p w14:paraId="2A72A7F3">
      <w:pPr>
        <w:ind w:left="-5"/>
        <w:rPr>
          <w:rFonts w:hint="eastAsia"/>
        </w:rPr>
      </w:pPr>
      <w:r>
        <w:rPr>
          <w:rFonts w:hint="eastAsia"/>
        </w:rPr>
        <w:t>Hence they have not hesitated to represent Him as ignorant of the future volitions of men and of the events depending upon them, as looking forward with anxiety to their determinations, and as compelled to change his procedure when the result does not accord with the plan which he had previously formed; and those passages of Scripture which ascribe to him fear, desire, expectation, disappointment, and repentance, they have understood literally, as indicating the same emotions in his mind which are caused in ours by our ignorance of futurity.</w:t>
      </w:r>
    </w:p>
    <w:p w14:paraId="7332FBE4">
      <w:pPr>
        <w:ind w:left="-5"/>
        <w:rPr>
          <w:rFonts w:hint="eastAsia"/>
        </w:rPr>
      </w:pPr>
      <w:r>
        <w:rPr>
          <w:rFonts w:hint="eastAsia"/>
        </w:rPr>
        <w:t>因此，他们毫不犹豫地将祂描绘成对人未来的意愿及依赖于这些意愿的事件一无所知，焦急地期待着他们的决定，并且当结果与祂先前制定的计划不符时，被迫改变祂的程序；对于圣经中那些将恐惧、渴望、期望、失望和后悔归于祂的段落，他们按字面意思理解，认为这表明在祂的心中存在着与我们因对未来无知而产生的相同情感。</w:t>
      </w:r>
    </w:p>
    <w:p w14:paraId="2F064851">
      <w:pPr>
        <w:ind w:left="-5"/>
        <w:rPr>
          <w:rFonts w:hint="eastAsia"/>
        </w:rPr>
      </w:pPr>
    </w:p>
    <w:p w14:paraId="1D89D5CC">
      <w:pPr>
        <w:ind w:left="-5"/>
        <w:rPr>
          <w:rFonts w:hint="eastAsia"/>
        </w:rPr>
      </w:pPr>
      <w:r>
        <w:rPr>
          <w:rFonts w:hint="eastAsia"/>
        </w:rPr>
        <w:t>But such a mode of interpretation is unworthy of any person who makes a pretension to common sense, because it rests upon expressions manifestly figurative, to the neglect of the plainest and most explicit declarations in other places, of the foreknowledge of God.</w:t>
      </w:r>
    </w:p>
    <w:p w14:paraId="23F21272">
      <w:pPr>
        <w:ind w:left="-5"/>
        <w:rPr>
          <w:rFonts w:hint="eastAsia"/>
        </w:rPr>
      </w:pPr>
      <w:r>
        <w:rPr>
          <w:rFonts w:hint="eastAsia"/>
        </w:rPr>
        <w:t>但这种解释方式，对于任何自称有常识的人来说都是不配的，因为它建立在明显是比喻的表达上，却忽略了其他地方关于上帝预知最清楚、最明确的宣告。</w:t>
      </w:r>
    </w:p>
    <w:p w14:paraId="35F36A89">
      <w:pPr>
        <w:ind w:left="-5"/>
        <w:rPr>
          <w:rFonts w:hint="eastAsia"/>
        </w:rPr>
      </w:pPr>
    </w:p>
    <w:p w14:paraId="336ECAFA">
      <w:pPr>
        <w:ind w:left="-5"/>
        <w:rPr>
          <w:rFonts w:hint="eastAsia"/>
        </w:rPr>
      </w:pPr>
      <w:r>
        <w:rPr>
          <w:rFonts w:hint="eastAsia"/>
        </w:rPr>
        <w:t>The predictions of Scripture afford complete demonstration, that future events are known to him as certainly as those which are present; and at the same time, that the persons by whom they are fulfilled, retain their free agency, and are responsible for their actions.</w:t>
      </w:r>
    </w:p>
    <w:p w14:paraId="1A4D8DCD">
      <w:pPr>
        <w:ind w:left="-5"/>
        <w:rPr>
          <w:rFonts w:hint="eastAsia"/>
        </w:rPr>
      </w:pPr>
      <w:r>
        <w:rPr>
          <w:rFonts w:hint="eastAsia"/>
        </w:rPr>
        <w:t>圣经的预言提供了完整的证明，即未来的事件对祂来说就像现在的事件一样确定；同时，实现这些预言的人，保留了他们的自由意志，并对他们的行为负责。</w:t>
      </w:r>
    </w:p>
    <w:p w14:paraId="3BFC142A">
      <w:pPr>
        <w:ind w:left="-5"/>
        <w:rPr>
          <w:rFonts w:hint="eastAsia"/>
        </w:rPr>
      </w:pPr>
    </w:p>
    <w:p w14:paraId="4AAF7F09">
      <w:pPr>
        <w:ind w:left="-5"/>
        <w:rPr>
          <w:rFonts w:hint="eastAsia"/>
        </w:rPr>
      </w:pPr>
      <w:r>
        <w:rPr>
          <w:rFonts w:hint="eastAsia"/>
        </w:rPr>
        <w:t>I shall refer only to the prophecies concerning the sufferings and death of the Messiah.</w:t>
      </w:r>
    </w:p>
    <w:p w14:paraId="2193B39F">
      <w:pPr>
        <w:ind w:left="-5"/>
        <w:rPr>
          <w:rFonts w:hint="eastAsia"/>
        </w:rPr>
      </w:pPr>
      <w:r>
        <w:rPr>
          <w:rFonts w:hint="eastAsia"/>
        </w:rPr>
        <w:t>我将仅提及关于弥赛亚受难和死亡的预言。</w:t>
      </w:r>
    </w:p>
    <w:p w14:paraId="56C62D5C">
      <w:pPr>
        <w:ind w:left="-5"/>
        <w:rPr>
          <w:rFonts w:hint="eastAsia"/>
        </w:rPr>
      </w:pPr>
    </w:p>
    <w:p w14:paraId="58CC30E0">
      <w:pPr>
        <w:ind w:left="-5"/>
        <w:rPr>
          <w:rFonts w:hint="eastAsia"/>
        </w:rPr>
      </w:pPr>
      <w:r>
        <w:rPr>
          <w:rFonts w:hint="eastAsia"/>
        </w:rPr>
        <w:t>The event was fixed, and the agents were appointed; but they were conscious of perfect freedom, and obeyed the inclinations of their own hearts, while they were doing what God's "hand and counsel had determined before to be done."</w:t>
      </w:r>
    </w:p>
    <w:p w14:paraId="77268A40">
      <w:pPr>
        <w:ind w:left="-5"/>
        <w:rPr>
          <w:rFonts w:hint="eastAsia"/>
        </w:rPr>
      </w:pPr>
      <w:r>
        <w:rPr>
          <w:rFonts w:hint="eastAsia"/>
        </w:rPr>
        <w:t>事件是确定的，执行者是被指定的；但他们意识到自己有完全的自由，并顺从自己内心的倾向，同时他们所做的正是上帝“手和旨意所预定必有的事”。</w:t>
      </w:r>
    </w:p>
    <w:p w14:paraId="0BB8A6C3">
      <w:pPr>
        <w:ind w:left="-5"/>
        <w:rPr>
          <w:rFonts w:hint="eastAsia"/>
        </w:rPr>
      </w:pPr>
    </w:p>
    <w:p w14:paraId="53F2FAB1">
      <w:pPr>
        <w:ind w:left="-5"/>
        <w:rPr>
          <w:rFonts w:hint="eastAsia"/>
        </w:rPr>
      </w:pPr>
      <w:r>
        <w:rPr>
          <w:rFonts w:hint="eastAsia"/>
        </w:rPr>
        <w:t>"Known to him were all his works from the beginning of the world."*</w:t>
      </w:r>
    </w:p>
    <w:p w14:paraId="493DCD08">
      <w:pPr>
        <w:ind w:left="-5"/>
        <w:rPr>
          <w:rFonts w:hint="eastAsia"/>
        </w:rPr>
      </w:pPr>
      <w:r>
        <w:rPr>
          <w:rFonts w:hint="eastAsia"/>
        </w:rPr>
        <w:t>“从创世以来，祂的作为，祂都是知道的。”*</w:t>
      </w:r>
    </w:p>
    <w:p w14:paraId="3EE96395">
      <w:pPr>
        <w:ind w:left="-5"/>
        <w:rPr>
          <w:rFonts w:hint="eastAsia"/>
        </w:rPr>
      </w:pPr>
    </w:p>
    <w:p w14:paraId="5BC50798">
      <w:pPr>
        <w:ind w:left="-5"/>
        <w:rPr>
          <w:rFonts w:hint="eastAsia"/>
        </w:rPr>
      </w:pPr>
      <w:r>
        <w:rPr>
          <w:rFonts w:hint="eastAsia"/>
        </w:rPr>
        <w:t>The whole train of events, from the creation to the general judgment, was present to his mind from eternity.</w:t>
      </w:r>
    </w:p>
    <w:p w14:paraId="152F83D8">
      <w:pPr>
        <w:ind w:left="-5"/>
        <w:rPr>
          <w:rFonts w:hint="eastAsia"/>
        </w:rPr>
      </w:pPr>
      <w:r>
        <w:rPr>
          <w:rFonts w:hint="eastAsia"/>
        </w:rPr>
        <w:t>从创造到末日审判的整个事件序列，从永恒起就已在祂的意念中。</w:t>
      </w:r>
    </w:p>
    <w:p w14:paraId="303DF96D">
      <w:pPr>
        <w:ind w:left="-5"/>
        <w:rPr>
          <w:rFonts w:hint="eastAsia"/>
        </w:rPr>
      </w:pPr>
    </w:p>
    <w:p w14:paraId="4CD1A793">
      <w:pPr>
        <w:ind w:left="-5"/>
        <w:rPr>
          <w:rFonts w:hint="eastAsia"/>
        </w:rPr>
      </w:pPr>
      <w:r>
        <w:rPr>
          <w:rFonts w:hint="eastAsia"/>
        </w:rPr>
        <w:t>In the shifting scenes of human affairs, he sees only the evolution of his own plan.</w:t>
      </w:r>
    </w:p>
    <w:p w14:paraId="3FE5F0D7">
      <w:pPr>
        <w:ind w:left="-5"/>
        <w:rPr>
          <w:rFonts w:hint="eastAsia"/>
        </w:rPr>
      </w:pPr>
      <w:r>
        <w:rPr>
          <w:rFonts w:hint="eastAsia"/>
        </w:rPr>
        <w:t>在人类事务变幻的场景中，祂只看到祂自己计划的展开。</w:t>
      </w:r>
    </w:p>
    <w:p w14:paraId="0C324B9A">
      <w:pPr>
        <w:ind w:left="-5"/>
        <w:rPr>
          <w:rFonts w:hint="eastAsia"/>
        </w:rPr>
      </w:pPr>
    </w:p>
    <w:p w14:paraId="54333B27">
      <w:pPr>
        <w:ind w:left="-5"/>
        <w:rPr>
          <w:rFonts w:hint="eastAsia"/>
        </w:rPr>
      </w:pPr>
      <w:r>
        <w:rPr>
          <w:rFonts w:hint="eastAsia"/>
        </w:rPr>
        <w:t>Experience is daily teaching us; but to his eye, all things were open and manifest from the commencement of time.</w:t>
      </w:r>
    </w:p>
    <w:p w14:paraId="783AF322">
      <w:pPr>
        <w:ind w:left="-5"/>
        <w:rPr>
          <w:rFonts w:hint="eastAsia"/>
        </w:rPr>
      </w:pPr>
      <w:r>
        <w:rPr>
          <w:rFonts w:hint="eastAsia"/>
        </w:rPr>
        <w:t>经验每天都在教导我们；但对祂的眼来说，万物从时间之初就都是敞开和显明的。</w:t>
      </w:r>
    </w:p>
    <w:p w14:paraId="5E94E3D2">
      <w:pPr>
        <w:ind w:left="-5"/>
        <w:rPr>
          <w:rFonts w:hint="eastAsia"/>
        </w:rPr>
      </w:pPr>
    </w:p>
    <w:p w14:paraId="722CB1A4">
      <w:pPr>
        <w:ind w:left="-5"/>
        <w:rPr>
          <w:rFonts w:hint="eastAsia"/>
        </w:rPr>
      </w:pPr>
      <w:r>
        <w:rPr>
          <w:rFonts w:hint="eastAsia"/>
        </w:rPr>
        <w:t>"Who hath directed the Spirit of the Lord, or, being his counsellor, hath taught him? with whom took he counsel, and who instructed him, and taught him in the path of judgment, and taught him knowledge, and shewed to him the way of understanding?" †</w:t>
      </w:r>
    </w:p>
    <w:p w14:paraId="386B9F85">
      <w:pPr>
        <w:ind w:left="-5"/>
        <w:rPr>
          <w:rFonts w:hint="eastAsia"/>
        </w:rPr>
      </w:pPr>
      <w:r>
        <w:rPr>
          <w:rFonts w:hint="eastAsia"/>
        </w:rPr>
        <w:t>“谁曾测度耶和华的心，或作祂的谋士指教祂呢？祂与谁商议，谁教导祂，将公平的路指示祂，又将知识教训祂，将通达的道指教祂呢？”†</w:t>
      </w:r>
    </w:p>
    <w:p w14:paraId="7C096F3B">
      <w:pPr>
        <w:ind w:left="-5"/>
        <w:rPr>
          <w:rFonts w:hint="eastAsia"/>
        </w:rPr>
      </w:pPr>
    </w:p>
    <w:p w14:paraId="1A90E2EC">
      <w:pPr>
        <w:ind w:left="-5"/>
        <w:rPr>
          <w:rFonts w:hint="eastAsia"/>
        </w:rPr>
      </w:pPr>
      <w:r>
        <w:rPr>
          <w:rFonts w:hint="eastAsia"/>
        </w:rPr>
        <w:t>He is immutable in knowledge; it is independent and underived, and always perfect.</w:t>
      </w:r>
    </w:p>
    <w:p w14:paraId="7FA0D420">
      <w:pPr>
        <w:ind w:left="-5"/>
        <w:rPr>
          <w:rFonts w:hint="eastAsia"/>
        </w:rPr>
      </w:pPr>
      <w:r>
        <w:rPr>
          <w:rFonts w:hint="eastAsia"/>
        </w:rPr>
        <w:t>祂在知识上是不变的；这知识是独立的、非派生的，且永远是完美的。</w:t>
      </w:r>
    </w:p>
    <w:p w14:paraId="121D8F73">
      <w:pPr>
        <w:ind w:left="-5"/>
        <w:rPr>
          <w:rFonts w:hint="eastAsia"/>
        </w:rPr>
      </w:pPr>
    </w:p>
    <w:p w14:paraId="7F3D4136">
      <w:pPr>
        <w:ind w:left="-5"/>
        <w:rPr>
          <w:rFonts w:hint="eastAsia"/>
        </w:rPr>
      </w:pPr>
      <w:r>
        <w:rPr>
          <w:rFonts w:hint="eastAsia"/>
        </w:rPr>
        <w:t>In the third place, He is immutable in his counsels or decrees.</w:t>
      </w:r>
    </w:p>
    <w:p w14:paraId="05829002">
      <w:pPr>
        <w:ind w:left="-5"/>
        <w:rPr>
          <w:rFonts w:hint="eastAsia"/>
        </w:rPr>
      </w:pPr>
      <w:r>
        <w:rPr>
          <w:rFonts w:hint="eastAsia"/>
        </w:rPr>
        <w:t>第三，祂在祂的旨意或预旨上是不变的。</w:t>
      </w:r>
    </w:p>
    <w:p w14:paraId="7DD50A51">
      <w:pPr>
        <w:ind w:left="-5"/>
        <w:rPr>
          <w:rFonts w:hint="eastAsia"/>
        </w:rPr>
      </w:pPr>
    </w:p>
    <w:p w14:paraId="1119157A">
      <w:pPr>
        <w:ind w:left="-5"/>
        <w:rPr>
          <w:rFonts w:hint="eastAsia"/>
        </w:rPr>
      </w:pPr>
      <w:r>
        <w:rPr>
          <w:rFonts w:hint="eastAsia"/>
        </w:rPr>
        <w:t>This is a necessary inference from the immutability of his knowledge.</w:t>
      </w:r>
    </w:p>
    <w:p w14:paraId="0882F524">
      <w:pPr>
        <w:ind w:left="-5"/>
        <w:rPr>
          <w:rFonts w:hint="eastAsia"/>
        </w:rPr>
      </w:pPr>
      <w:r>
        <w:rPr>
          <w:rFonts w:hint="eastAsia"/>
        </w:rPr>
        <w:t>这是从祂知识的不变性中得出的一个必然推论。</w:t>
      </w:r>
    </w:p>
    <w:p w14:paraId="424ED05C">
      <w:pPr>
        <w:ind w:left="-5"/>
        <w:rPr>
          <w:rFonts w:hint="eastAsia"/>
        </w:rPr>
      </w:pPr>
    </w:p>
    <w:p w14:paraId="23D74E2D">
      <w:pPr>
        <w:ind w:left="-5"/>
        <w:rPr>
          <w:rFonts w:hint="eastAsia"/>
        </w:rPr>
      </w:pPr>
      <w:r>
        <w:rPr>
          <w:rFonts w:hint="eastAsia"/>
        </w:rPr>
        <w:t>Men change their designs, because by reflection or experience they find them to be impracticable, there being obstacles in the way which they had not taken into the calculation; or because they have discovered that they would be productive of evil instead of good, or at least would not realize the advantages which they expected from them; or because some new plan has been suggested, from which greater and more numerous benefits will result; and sometimes because they cannot long fix their attention upon a particular object, and are happy only when they are roving from one pursuit to another.</w:t>
      </w:r>
    </w:p>
    <w:p w14:paraId="4D8829B6">
      <w:pPr>
        <w:ind w:left="-5"/>
        <w:rPr>
          <w:rFonts w:hint="eastAsia"/>
        </w:rPr>
      </w:pPr>
      <w:r>
        <w:rPr>
          <w:rFonts w:hint="eastAsia"/>
        </w:rPr>
        <w:t>人会改变他们的计划，因为通过反思或经验，他们发现计划是行不通的，因为路上有他们未曾计算在内的障碍；或者因为他们发现计划会产生恶而非善，或者至少不会实现他们所期望的好处；或者因为有新的计划被提出，可以带来更大更多的益处；有时则因为他们无法长期将注意力集中于一个特定对象，只有在从一个追求游移到另一个追求时才感到快乐。</w:t>
      </w:r>
    </w:p>
    <w:p w14:paraId="5D51E5C0">
      <w:pPr>
        <w:ind w:left="-5"/>
        <w:rPr>
          <w:rFonts w:hint="eastAsia"/>
        </w:rPr>
      </w:pPr>
    </w:p>
    <w:p w14:paraId="0D5F522E">
      <w:pPr>
        <w:ind w:left="-5"/>
        <w:rPr>
          <w:rFonts w:hint="eastAsia"/>
        </w:rPr>
      </w:pPr>
      <w:r>
        <w:rPr>
          <w:rFonts w:hint="eastAsia"/>
        </w:rPr>
        <w:t>But none of these causes can have any influence upon him whose knowledge is comprehend and perfect.</w:t>
      </w:r>
    </w:p>
    <w:p w14:paraId="18708CD2">
      <w:pPr>
        <w:ind w:left="-5"/>
        <w:rPr>
          <w:rFonts w:hint="eastAsia"/>
        </w:rPr>
      </w:pPr>
      <w:r>
        <w:rPr>
          <w:rFonts w:hint="eastAsia"/>
        </w:rPr>
        <w:t>但这些原因，没有一个能影响到那位知识全面而完美的祂。</w:t>
      </w:r>
    </w:p>
    <w:p w14:paraId="426B3857">
      <w:pPr>
        <w:ind w:left="-5"/>
        <w:rPr>
          <w:rFonts w:hint="eastAsia"/>
        </w:rPr>
      </w:pPr>
    </w:p>
    <w:p w14:paraId="35CFF52D">
      <w:pPr>
        <w:ind w:left="-5"/>
        <w:rPr>
          <w:rFonts w:hint="eastAsia"/>
        </w:rPr>
      </w:pPr>
      <w:r>
        <w:rPr>
          <w:rFonts w:hint="eastAsia"/>
        </w:rPr>
        <w:t>Among all possible ends having selected the best, and fixed upon the most proper means of accomplishing them, he cannot be induced to deviate from his choice.</w:t>
      </w:r>
    </w:p>
    <w:p w14:paraId="42AC1022">
      <w:pPr>
        <w:ind w:left="-5"/>
        <w:rPr>
          <w:rFonts w:hint="eastAsia"/>
        </w:rPr>
      </w:pPr>
      <w:r>
        <w:rPr>
          <w:rFonts w:hint="eastAsia"/>
        </w:rPr>
        <w:t>在所有可能的目的中，祂已拣选了最好的，并确定了实现这些目的最恰当的方法，祂不会被引诱偏离祂的选择。</w:t>
      </w:r>
    </w:p>
    <w:p w14:paraId="3E9E1564">
      <w:pPr>
        <w:ind w:left="-5"/>
        <w:rPr>
          <w:rFonts w:hint="eastAsia"/>
        </w:rPr>
      </w:pPr>
    </w:p>
    <w:p w14:paraId="4449B044">
      <w:pPr>
        <w:ind w:left="-5"/>
        <w:rPr>
          <w:rFonts w:hint="eastAsia"/>
        </w:rPr>
      </w:pPr>
      <w:r>
        <w:rPr>
          <w:rFonts w:hint="eastAsia"/>
        </w:rPr>
        <w:t>No new views can present themselves to his mind, nor is it possible that any change of circumstances should take place which might render the adoption of a different order of procedure expedient.</w:t>
      </w:r>
    </w:p>
    <w:p w14:paraId="185A0EDA">
      <w:pPr>
        <w:ind w:left="-5"/>
        <w:rPr>
          <w:rFonts w:hint="eastAsia"/>
        </w:rPr>
      </w:pPr>
      <w:r>
        <w:rPr>
          <w:rFonts w:hint="eastAsia"/>
        </w:rPr>
        <w:t>没有任何新的观点能呈现在祂的意念中，也不可能有任何环境的变化会使得采用一种不同的程序变得合宜。</w:t>
      </w:r>
    </w:p>
    <w:p w14:paraId="3D134B57">
      <w:pPr>
        <w:ind w:left="-5"/>
        <w:rPr>
          <w:rFonts w:hint="eastAsia"/>
        </w:rPr>
      </w:pPr>
    </w:p>
    <w:p w14:paraId="6371D8C7">
      <w:pPr>
        <w:ind w:left="-5"/>
        <w:rPr>
          <w:rFonts w:hint="eastAsia"/>
        </w:rPr>
      </w:pPr>
      <w:r>
        <w:rPr>
          <w:rFonts w:hint="eastAsia"/>
        </w:rPr>
        <w:t>The imperfection of our knowledge, the limited nature of our prospects, and the consequent mistakes into which we are betrayed, account for the fluctuations of our conduct.</w:t>
      </w:r>
    </w:p>
    <w:p w14:paraId="6AA82843">
      <w:pPr>
        <w:ind w:left="-5"/>
        <w:rPr>
          <w:rFonts w:hint="eastAsia"/>
        </w:rPr>
      </w:pPr>
      <w:r>
        <w:rPr>
          <w:rFonts w:hint="eastAsia"/>
        </w:rPr>
        <w:t>我们知识的不完美，我们视野的有限性，以及因此被引入的错误，解释了我们行为的摇摆不定。</w:t>
      </w:r>
    </w:p>
    <w:p w14:paraId="4D4164C6">
      <w:pPr>
        <w:ind w:left="-5"/>
        <w:rPr>
          <w:rFonts w:hint="eastAsia"/>
        </w:rPr>
      </w:pPr>
    </w:p>
    <w:p w14:paraId="12AB0926">
      <w:pPr>
        <w:ind w:left="-5"/>
        <w:rPr>
          <w:rFonts w:hint="eastAsia"/>
        </w:rPr>
      </w:pPr>
      <w:r>
        <w:rPr>
          <w:rFonts w:hint="eastAsia"/>
        </w:rPr>
        <w:t>The decrees of God have been the subject of controversy in every age.</w:t>
      </w:r>
    </w:p>
    <w:p w14:paraId="6C3C5D10">
      <w:pPr>
        <w:ind w:left="-5"/>
        <w:rPr>
          <w:rFonts w:hint="eastAsia"/>
        </w:rPr>
      </w:pPr>
      <w:r>
        <w:rPr>
          <w:rFonts w:hint="eastAsia"/>
        </w:rPr>
        <w:t>上帝的预旨历来都是争论的主题。</w:t>
      </w:r>
    </w:p>
    <w:p w14:paraId="5C5C6EF3">
      <w:pPr>
        <w:ind w:left="-5"/>
        <w:rPr>
          <w:rFonts w:hint="eastAsia"/>
        </w:rPr>
      </w:pPr>
    </w:p>
    <w:p w14:paraId="521ED811">
      <w:pPr>
        <w:ind w:left="-5"/>
        <w:rPr>
          <w:rFonts w:hint="eastAsia"/>
        </w:rPr>
      </w:pPr>
      <w:r>
        <w:rPr>
          <w:rFonts w:hint="eastAsia"/>
        </w:rPr>
        <w:t>It will be acknowledged by every person who has attentively considered them, that they are mysterious, and are attended with difficulties, of some of which a satisfactory solution cannot be given.</w:t>
      </w:r>
    </w:p>
    <w:p w14:paraId="2AFB8B27">
      <w:pPr>
        <w:ind w:left="-5"/>
        <w:rPr>
          <w:rFonts w:hint="eastAsia"/>
        </w:rPr>
      </w:pPr>
      <w:r>
        <w:rPr>
          <w:rFonts w:hint="eastAsia"/>
        </w:rPr>
        <w:t>凡是认真思考过它们的人都会承认，它们是奥秘的，并伴随着困难，其中一些困难无法给出令人满意的解答。</w:t>
      </w:r>
    </w:p>
    <w:p w14:paraId="0AECD9BD">
      <w:pPr>
        <w:ind w:left="-5"/>
        <w:rPr>
          <w:rFonts w:hint="eastAsia"/>
        </w:rPr>
      </w:pPr>
    </w:p>
    <w:p w14:paraId="73FCEEAC">
      <w:pPr>
        <w:ind w:left="-5"/>
        <w:rPr>
          <w:rFonts w:hint="eastAsia"/>
        </w:rPr>
      </w:pPr>
      <w:r>
        <w:rPr>
          <w:rFonts w:hint="eastAsia"/>
        </w:rPr>
        <w:t>There is one difficulty which presses upon every system, namely, how to reconcile a fixed and prior purpose with the free agency and accountableness of man.</w:t>
      </w:r>
    </w:p>
    <w:p w14:paraId="53BF0964">
      <w:pPr>
        <w:ind w:left="-5"/>
        <w:rPr>
          <w:rFonts w:hint="eastAsia"/>
        </w:rPr>
      </w:pPr>
      <w:r>
        <w:rPr>
          <w:rFonts w:hint="eastAsia"/>
        </w:rPr>
        <w:t>有一个困难困扰着每一个体系，即如何将一个固定的、在先的目的与人的自由意志和责任性相调和。</w:t>
      </w:r>
    </w:p>
    <w:p w14:paraId="2D81C459">
      <w:pPr>
        <w:ind w:left="-5"/>
        <w:rPr>
          <w:rFonts w:hint="eastAsia"/>
        </w:rPr>
      </w:pPr>
    </w:p>
    <w:p w14:paraId="0FD7D964">
      <w:pPr>
        <w:ind w:left="-5"/>
        <w:rPr>
          <w:rFonts w:hint="eastAsia"/>
        </w:rPr>
      </w:pPr>
      <w:r>
        <w:rPr>
          <w:rFonts w:hint="eastAsia"/>
        </w:rPr>
        <w:t>There are disputes respecting the relation of the decrees to the foreknowledge of God; whether he foresees future things as certain because he has decreed them, or his foreknowledge is the foundation of his decrees.</w:t>
      </w:r>
    </w:p>
    <w:p w14:paraId="64238C30">
      <w:pPr>
        <w:ind w:left="-5"/>
        <w:rPr>
          <w:rFonts w:hint="eastAsia"/>
        </w:rPr>
      </w:pPr>
      <w:r>
        <w:rPr>
          <w:rFonts w:hint="eastAsia"/>
        </w:rPr>
        <w:t>关于预旨与上帝预知之间的关系存在争议；即祂预见未来的事物是确定的，是因为祂预定了它们，还是祂的预知是祂预旨的基础。</w:t>
      </w:r>
    </w:p>
    <w:p w14:paraId="13247711">
      <w:pPr>
        <w:ind w:left="-5"/>
        <w:rPr>
          <w:rFonts w:hint="eastAsia"/>
        </w:rPr>
      </w:pPr>
    </w:p>
    <w:p w14:paraId="4D6F85F5">
      <w:pPr>
        <w:ind w:left="-5"/>
        <w:rPr>
          <w:rFonts w:hint="eastAsia"/>
        </w:rPr>
      </w:pPr>
      <w:r>
        <w:rPr>
          <w:rFonts w:hint="eastAsia"/>
        </w:rPr>
        <w:t>But in one thing all are agreed, who admit his omniscience and supreme dominion, that he has settled a plan in conformity to which the order of the world proceeds.</w:t>
      </w:r>
    </w:p>
    <w:p w14:paraId="3D18A9C3">
      <w:pPr>
        <w:ind w:left="-5"/>
        <w:rPr>
          <w:rFonts w:hint="eastAsia"/>
        </w:rPr>
      </w:pPr>
      <w:r>
        <w:rPr>
          <w:rFonts w:hint="eastAsia"/>
        </w:rPr>
        <w:t>但是，凡承认祂全知和至高主权的人，都在一件事上达成共识，即祂已制定了一个计划，世界的秩序正是依照这个计划进行的。</w:t>
      </w:r>
    </w:p>
    <w:p w14:paraId="4BBC76BF">
      <w:pPr>
        <w:ind w:left="-5"/>
        <w:rPr>
          <w:rFonts w:hint="eastAsia"/>
        </w:rPr>
      </w:pPr>
    </w:p>
    <w:p w14:paraId="28AC01EA">
      <w:pPr>
        <w:ind w:left="-5"/>
        <w:rPr>
          <w:rFonts w:hint="eastAsia"/>
        </w:rPr>
      </w:pPr>
      <w:r>
        <w:rPr>
          <w:rFonts w:hint="eastAsia"/>
        </w:rPr>
        <w:t>In this plan no alteration is ever made.</w:t>
      </w:r>
    </w:p>
    <w:p w14:paraId="7489925B">
      <w:pPr>
        <w:ind w:left="-5"/>
        <w:rPr>
          <w:rFonts w:hint="eastAsia"/>
        </w:rPr>
      </w:pPr>
      <w:r>
        <w:rPr>
          <w:rFonts w:hint="eastAsia"/>
        </w:rPr>
        <w:t>在这个计划中，从未做过任何改动。</w:t>
      </w:r>
    </w:p>
    <w:p w14:paraId="7C92BA21">
      <w:pPr>
        <w:ind w:left="-5"/>
        <w:rPr>
          <w:rFonts w:hint="eastAsia"/>
        </w:rPr>
      </w:pPr>
    </w:p>
    <w:p w14:paraId="6CAB4C21">
      <w:pPr>
        <w:ind w:left="-5"/>
        <w:rPr>
          <w:rFonts w:hint="eastAsia"/>
        </w:rPr>
      </w:pPr>
      <w:r>
        <w:rPr>
          <w:rFonts w:hint="eastAsia"/>
        </w:rPr>
        <w:t>The notion of temporal and mutable decrees is founded on the supposition which is alike contrary to sound reason and to Scripture, that the future actions of men are not certainly foreknown.</w:t>
      </w:r>
    </w:p>
    <w:p w14:paraId="6906CB33">
      <w:pPr>
        <w:ind w:left="-5"/>
        <w:rPr>
          <w:rFonts w:hint="eastAsia"/>
        </w:rPr>
      </w:pPr>
      <w:r>
        <w:rPr>
          <w:rFonts w:hint="eastAsia"/>
        </w:rPr>
        <w:t>关于暂时的、可变的预旨的观念，是建立在一个既违背健全理智也违背圣经的假设之上，即人未来的行为不是被确定地预知的。</w:t>
      </w:r>
    </w:p>
    <w:p w14:paraId="25ADF747">
      <w:pPr>
        <w:ind w:left="-5"/>
        <w:rPr>
          <w:rFonts w:hint="eastAsia"/>
        </w:rPr>
      </w:pPr>
    </w:p>
    <w:p w14:paraId="31178999">
      <w:pPr>
        <w:ind w:left="-5"/>
        <w:rPr>
          <w:rFonts w:hint="eastAsia"/>
        </w:rPr>
      </w:pPr>
      <w:r>
        <w:rPr>
          <w:rFonts w:hint="eastAsia"/>
        </w:rPr>
        <w:t>What an idea does it give us of Him, who, in the possession of infinite perfection, is independent upon the whole creation, to represent him as determining one thing to-day, and another thing to-morrow; as passing from one intention to another according to the capricious movements of inferior beings, who are the sport of their own fancies, and are driven by every gust of passion.</w:t>
      </w:r>
    </w:p>
    <w:p w14:paraId="18A2F374">
      <w:pPr>
        <w:ind w:left="-5"/>
        <w:rPr>
          <w:rFonts w:hint="eastAsia"/>
        </w:rPr>
      </w:pPr>
      <w:r>
        <w:rPr>
          <w:rFonts w:hint="eastAsia"/>
        </w:rPr>
        <w:t>将那位拥有无限完美、独立于整个创造界的祂，描绘成今天决定一件事，明天又决定另一件事；根据低等存有的任性举动，从一个意图转到另一个意图，而这些存有是他们自己幻想的玩物，被每一阵激情所驱使——这给了我们一个什么样的关于祂的观念啊。</w:t>
      </w:r>
    </w:p>
    <w:p w14:paraId="27DC6997">
      <w:pPr>
        <w:ind w:left="-5"/>
        <w:rPr>
          <w:rFonts w:hint="eastAsia"/>
        </w:rPr>
      </w:pPr>
    </w:p>
    <w:p w14:paraId="39293D16">
      <w:pPr>
        <w:ind w:left="-5"/>
        <w:rPr>
          <w:rFonts w:hint="eastAsia"/>
        </w:rPr>
      </w:pPr>
      <w:r>
        <w:rPr>
          <w:rFonts w:hint="eastAsia"/>
        </w:rPr>
        <w:t>God predetermined the number of which the human race should consist, the time when each individual should come into existence, the circumstances of his lot, the part which he should act upon the theatre of the world, and his final state throughout an eternal duration.</w:t>
      </w:r>
    </w:p>
    <w:p w14:paraId="74721A79">
      <w:pPr>
        <w:ind w:left="-5"/>
        <w:rPr>
          <w:rFonts w:hint="eastAsia"/>
        </w:rPr>
      </w:pPr>
      <w:r>
        <w:rPr>
          <w:rFonts w:hint="eastAsia"/>
        </w:rPr>
        <w:t>上帝预定了人类应有的数量，每个个体应当存在的时间，他命运的境遇，他在世界舞台上应扮演的角色，以及他在永恒存续中的最终状态。</w:t>
      </w:r>
    </w:p>
    <w:p w14:paraId="3102255C">
      <w:pPr>
        <w:ind w:left="-5"/>
        <w:rPr>
          <w:rFonts w:hint="eastAsia"/>
        </w:rPr>
      </w:pPr>
    </w:p>
    <w:p w14:paraId="05F268AB">
      <w:pPr>
        <w:ind w:left="-5"/>
        <w:rPr>
          <w:rFonts w:hint="eastAsia"/>
        </w:rPr>
      </w:pPr>
      <w:r>
        <w:rPr>
          <w:rFonts w:hint="eastAsia"/>
        </w:rPr>
        <w:t>"He worketh all things according to the counsel of his own will."*</w:t>
      </w:r>
    </w:p>
    <w:p w14:paraId="0953424E">
      <w:pPr>
        <w:ind w:left="-5"/>
        <w:rPr>
          <w:rFonts w:hint="eastAsia"/>
        </w:rPr>
      </w:pPr>
      <w:r>
        <w:rPr>
          <w:rFonts w:hint="eastAsia"/>
        </w:rPr>
        <w:t>“祂随自己的意旨所计划的，行作万事。”*</w:t>
      </w:r>
    </w:p>
    <w:p w14:paraId="404C09AB">
      <w:pPr>
        <w:ind w:left="-5"/>
        <w:rPr>
          <w:rFonts w:hint="eastAsia"/>
        </w:rPr>
      </w:pPr>
    </w:p>
    <w:p w14:paraId="687DF436">
      <w:pPr>
        <w:ind w:left="-5"/>
        <w:rPr>
          <w:rFonts w:hint="eastAsia"/>
        </w:rPr>
      </w:pPr>
      <w:r>
        <w:rPr>
          <w:rFonts w:hint="eastAsia"/>
        </w:rPr>
        <w:t>Amidst the diversity in the dispensations of providence, he is steadily carrying on his own designs.</w:t>
      </w:r>
    </w:p>
    <w:p w14:paraId="70A6FF9A">
      <w:pPr>
        <w:ind w:left="-5"/>
        <w:rPr>
          <w:rFonts w:hint="eastAsia"/>
        </w:rPr>
      </w:pPr>
      <w:r>
        <w:rPr>
          <w:rFonts w:hint="eastAsia"/>
        </w:rPr>
        <w:t>在护理的各种安排中，祂坚定地推行着祂自己的计划。</w:t>
      </w:r>
    </w:p>
    <w:p w14:paraId="0E147DD1">
      <w:pPr>
        <w:ind w:left="-5"/>
        <w:rPr>
          <w:rFonts w:hint="eastAsia"/>
        </w:rPr>
      </w:pPr>
    </w:p>
    <w:p w14:paraId="347E5E32">
      <w:pPr>
        <w:ind w:left="-5"/>
        <w:rPr>
          <w:rFonts w:hint="eastAsia"/>
        </w:rPr>
      </w:pPr>
      <w:r>
        <w:rPr>
          <w:rFonts w:hint="eastAsia"/>
        </w:rPr>
        <w:t>Kingdoms rise and fall; war lays the earth desolate; the bad passions of the human heart have full play, and make such inroads upon the order and happiness of society, that the world may seem to be dismissed from the care of the almighty Ruler.</w:t>
      </w:r>
    </w:p>
    <w:p w14:paraId="33D5F0AA">
      <w:pPr>
        <w:ind w:left="-5"/>
        <w:rPr>
          <w:rFonts w:hint="eastAsia"/>
        </w:rPr>
      </w:pPr>
      <w:r>
        <w:rPr>
          <w:rFonts w:hint="eastAsia"/>
        </w:rPr>
        <w:t>王国兴衰；战争使大地荒凉；人心的恶欲得以充分发挥，对社会的秩序和幸福造成如此大的侵犯，以至于世界似乎被全能的统治者弃之不顾了。</w:t>
      </w:r>
    </w:p>
    <w:p w14:paraId="0B424454">
      <w:pPr>
        <w:ind w:left="-5"/>
        <w:rPr>
          <w:rFonts w:hint="eastAsia"/>
        </w:rPr>
      </w:pPr>
    </w:p>
    <w:p w14:paraId="79E4FDED">
      <w:pPr>
        <w:ind w:left="-5"/>
        <w:rPr>
          <w:rFonts w:hint="eastAsia"/>
        </w:rPr>
      </w:pPr>
      <w:r>
        <w:rPr>
          <w:rFonts w:hint="eastAsia"/>
        </w:rPr>
        <w:t>Yet we are sure that the Lord reigns, that he directs and controls the operations of his creatures, and makes the most depraved and perverse of them subservient to his purposes.</w:t>
      </w:r>
    </w:p>
    <w:p w14:paraId="3CB9A6E7">
      <w:pPr>
        <w:ind w:left="-5"/>
        <w:rPr>
          <w:rFonts w:hint="eastAsia"/>
        </w:rPr>
      </w:pPr>
      <w:r>
        <w:rPr>
          <w:rFonts w:hint="eastAsia"/>
        </w:rPr>
        <w:t>然而我们确信，主在掌权，祂引导和控制祂受造物的运作，并使其中最败坏和最悖逆的也服务于祂的目的。</w:t>
      </w:r>
    </w:p>
    <w:p w14:paraId="652D0741">
      <w:pPr>
        <w:ind w:left="-5"/>
        <w:rPr>
          <w:rFonts w:hint="eastAsia"/>
        </w:rPr>
      </w:pPr>
    </w:p>
    <w:p w14:paraId="516C862F">
      <w:pPr>
        <w:ind w:left="-5"/>
        <w:rPr>
          <w:rFonts w:hint="eastAsia"/>
        </w:rPr>
      </w:pPr>
      <w:r>
        <w:rPr>
          <w:rFonts w:hint="eastAsia"/>
        </w:rPr>
        <w:t>Not one of them can deviate a single step from the path marked out to him; the mightiest and most self-willed of them cannot lift his hand or move his tongue, so as to interfere with the designs of the Almighty.</w:t>
      </w:r>
    </w:p>
    <w:p w14:paraId="1D249B9F">
      <w:pPr>
        <w:ind w:left="-5"/>
        <w:rPr>
          <w:rFonts w:hint="eastAsia"/>
        </w:rPr>
      </w:pPr>
      <w:r>
        <w:rPr>
          <w:rFonts w:hint="eastAsia"/>
        </w:rPr>
        <w:t>他们中没有一个能偏离为他标明的路径一步；他们中最强大、最任性的也不能举手或动舌，以干涉全能者的计划。</w:t>
      </w:r>
    </w:p>
    <w:p w14:paraId="7B2A784A">
      <w:pPr>
        <w:ind w:left="-5"/>
        <w:rPr>
          <w:rFonts w:hint="eastAsia"/>
        </w:rPr>
      </w:pPr>
    </w:p>
    <w:p w14:paraId="39D8F074">
      <w:pPr>
        <w:ind w:left="-5"/>
        <w:rPr>
          <w:rFonts w:hint="eastAsia"/>
        </w:rPr>
      </w:pPr>
      <w:r>
        <w:rPr>
          <w:rFonts w:hint="eastAsia"/>
        </w:rPr>
        <w:t>There is the appearance of confusion only to us, who are but a part of the extensive and complicated system, and are unable to trace its connection with the past and the future.</w:t>
      </w:r>
    </w:p>
    <w:p w14:paraId="53AC9810">
      <w:pPr>
        <w:ind w:left="-5"/>
        <w:rPr>
          <w:rFonts w:hint="eastAsia"/>
        </w:rPr>
      </w:pPr>
      <w:r>
        <w:rPr>
          <w:rFonts w:hint="eastAsia"/>
        </w:rPr>
        <w:t>混乱的表象只存在于我们眼中，因为我们只是这个广阔复杂体系的一部分，无法追溯其与过去和未来的联系。</w:t>
      </w:r>
    </w:p>
    <w:p w14:paraId="6E0729F2">
      <w:pPr>
        <w:ind w:left="-5"/>
        <w:rPr>
          <w:rFonts w:hint="eastAsia"/>
        </w:rPr>
      </w:pPr>
    </w:p>
    <w:p w14:paraId="26CD60E5">
      <w:pPr>
        <w:ind w:left="-5"/>
        <w:rPr>
          <w:rFonts w:hint="eastAsia"/>
        </w:rPr>
      </w:pPr>
      <w:r>
        <w:rPr>
          <w:rFonts w:hint="eastAsia"/>
        </w:rPr>
        <w:t>All is order to that eye which looks at once through all space, and all duration.</w:t>
      </w:r>
    </w:p>
    <w:p w14:paraId="27297B2A">
      <w:pPr>
        <w:ind w:left="-5"/>
        <w:rPr>
          <w:rFonts w:hint="eastAsia"/>
        </w:rPr>
      </w:pPr>
      <w:r>
        <w:rPr>
          <w:rFonts w:hint="eastAsia"/>
        </w:rPr>
        <w:t>对于那能同时看透所有空间和所有时间的眼睛来说，一切都是秩序。</w:t>
      </w:r>
    </w:p>
    <w:p w14:paraId="4943F103">
      <w:pPr>
        <w:ind w:left="-5"/>
        <w:rPr>
          <w:rFonts w:hint="eastAsia"/>
        </w:rPr>
      </w:pPr>
    </w:p>
    <w:p w14:paraId="28527ACD">
      <w:pPr>
        <w:ind w:left="-5"/>
        <w:rPr>
          <w:rFonts w:hint="eastAsia"/>
        </w:rPr>
      </w:pPr>
      <w:r>
        <w:rPr>
          <w:rFonts w:hint="eastAsia"/>
        </w:rPr>
        <w:t>As there is a perfect harmony between his counsels and his works, he can with no more justice be charged with mutability, on account of the varieties in his proceedings, than it could be imputed to a man of comprehensive views and commanding influence, who, in executing a favourite scheme, should at one time employ the services of a friend, and at another take advantage of the actions of an enemy, and who, by his superior wisdom, was able to convert occurrences hostile in their tendency, into means of ultimate success.</w:t>
      </w:r>
    </w:p>
    <w:p w14:paraId="44117B00">
      <w:pPr>
        <w:ind w:left="-5"/>
        <w:rPr>
          <w:rFonts w:hint="eastAsia"/>
        </w:rPr>
      </w:pPr>
      <w:r>
        <w:rPr>
          <w:rFonts w:hint="eastAsia"/>
        </w:rPr>
        <w:t>由于祂的旨意和祂的作为之间有完美的和谐，祂因其作为的多样性而被指责为易变，是不公允的，就像不能把易变归咎于一个有远见卓识和巨大影响力的人一样，这个人在执行一个心爱的计划时，时而利用朋友的帮助，时而利用敌人的行动，并凭着他卓越的智慧，能将倾向于敌对的事件转化为最终成功的手段。</w:t>
      </w:r>
    </w:p>
    <w:p w14:paraId="5E942544">
      <w:pPr>
        <w:ind w:left="-5"/>
        <w:rPr>
          <w:rFonts w:hint="eastAsia"/>
        </w:rPr>
      </w:pPr>
    </w:p>
    <w:p w14:paraId="33DA80C7">
      <w:pPr>
        <w:ind w:left="-5"/>
        <w:rPr>
          <w:rFonts w:hint="eastAsia"/>
        </w:rPr>
      </w:pPr>
      <w:r>
        <w:rPr>
          <w:rFonts w:hint="eastAsia"/>
        </w:rPr>
        <w:t>Amidst this variety of contrivances, his mind is unchanged; and the knowledge of his purpose illustrates the consistency of his conduct.</w:t>
      </w:r>
    </w:p>
    <w:p w14:paraId="1814F79B">
      <w:pPr>
        <w:ind w:left="-5"/>
        <w:rPr>
          <w:rFonts w:hint="eastAsia"/>
        </w:rPr>
      </w:pPr>
      <w:r>
        <w:rPr>
          <w:rFonts w:hint="eastAsia"/>
        </w:rPr>
        <w:t>在这些多样的谋划中，他的心意是不变的；而对他目的的了解，则阐明了他行为的一致性。</w:t>
      </w:r>
    </w:p>
    <w:p w14:paraId="014D614B">
      <w:pPr>
        <w:ind w:left="-5"/>
        <w:rPr>
          <w:rFonts w:hint="eastAsia"/>
        </w:rPr>
      </w:pPr>
    </w:p>
    <w:p w14:paraId="39D06272">
      <w:pPr>
        <w:ind w:left="-5"/>
        <w:rPr>
          <w:rFonts w:hint="eastAsia"/>
        </w:rPr>
      </w:pPr>
      <w:r>
        <w:rPr>
          <w:rFonts w:hint="eastAsia"/>
        </w:rPr>
        <w:t>Once more, He is immutable in his moral perfections.</w:t>
      </w:r>
    </w:p>
    <w:p w14:paraId="4A4AE2DF">
      <w:pPr>
        <w:ind w:left="-5"/>
        <w:rPr>
          <w:rFonts w:hint="eastAsia"/>
        </w:rPr>
      </w:pPr>
      <w:r>
        <w:rPr>
          <w:rFonts w:hint="eastAsia"/>
        </w:rPr>
        <w:t>再一次，祂在祂的道德完美属性上是不变的。</w:t>
      </w:r>
    </w:p>
    <w:p w14:paraId="1ACC31F6">
      <w:pPr>
        <w:ind w:left="-5"/>
        <w:rPr>
          <w:rFonts w:hint="eastAsia"/>
        </w:rPr>
      </w:pPr>
    </w:p>
    <w:p w14:paraId="22078A3C">
      <w:pPr>
        <w:ind w:left="-5"/>
        <w:rPr>
          <w:rFonts w:hint="eastAsia"/>
        </w:rPr>
      </w:pPr>
      <w:r>
        <w:rPr>
          <w:rFonts w:hint="eastAsia"/>
        </w:rPr>
        <w:t>He is essentially just and holy; and the rectitude and purity of his nature are displayed in all his dispensations.</w:t>
      </w:r>
    </w:p>
    <w:p w14:paraId="6C227878">
      <w:pPr>
        <w:ind w:left="-5"/>
        <w:rPr>
          <w:rFonts w:hint="eastAsia"/>
        </w:rPr>
      </w:pPr>
      <w:r>
        <w:rPr>
          <w:rFonts w:hint="eastAsia"/>
        </w:rPr>
        <w:t>祂本质上是公义和圣洁的；祂本性的正直和纯洁在祂所有的护理中都得以彰显。</w:t>
      </w:r>
    </w:p>
    <w:p w14:paraId="2545D62F">
      <w:pPr>
        <w:ind w:left="-5"/>
        <w:rPr>
          <w:rFonts w:hint="eastAsia"/>
        </w:rPr>
      </w:pPr>
    </w:p>
    <w:p w14:paraId="4738143D">
      <w:pPr>
        <w:ind w:left="-5"/>
        <w:rPr>
          <w:rFonts w:hint="eastAsia"/>
        </w:rPr>
      </w:pPr>
      <w:r>
        <w:rPr>
          <w:rFonts w:hint="eastAsia"/>
        </w:rPr>
        <w:t>The moral laws which he has given for the government of mankind, are never repealed or suspended.</w:t>
      </w:r>
    </w:p>
    <w:p w14:paraId="2ED9BE67">
      <w:pPr>
        <w:ind w:left="-5"/>
        <w:rPr>
          <w:rFonts w:hint="eastAsia"/>
        </w:rPr>
      </w:pPr>
      <w:r>
        <w:rPr>
          <w:rFonts w:hint="eastAsia"/>
        </w:rPr>
        <w:t>祂为管治人类所赐下的道德律法，从未被废除或暂停。</w:t>
      </w:r>
    </w:p>
    <w:p w14:paraId="0FF4013E">
      <w:pPr>
        <w:ind w:left="-5"/>
        <w:rPr>
          <w:rFonts w:hint="eastAsia"/>
        </w:rPr>
      </w:pPr>
    </w:p>
    <w:p w14:paraId="47EC709B">
      <w:pPr>
        <w:ind w:left="-5"/>
        <w:rPr>
          <w:rFonts w:hint="eastAsia"/>
        </w:rPr>
      </w:pPr>
      <w:r>
        <w:rPr>
          <w:rFonts w:hint="eastAsia"/>
        </w:rPr>
        <w:t>The same duties are in every age required from men in the same circumstances: it has never happened, and it never will happen, that sin shall obtain his favour, and righteousness shall cease to be the object of his approbation.</w:t>
      </w:r>
    </w:p>
    <w:p w14:paraId="3DFE9A8A">
      <w:pPr>
        <w:ind w:left="-5"/>
        <w:rPr>
          <w:rFonts w:hint="eastAsia"/>
        </w:rPr>
      </w:pPr>
      <w:r>
        <w:rPr>
          <w:rFonts w:hint="eastAsia"/>
        </w:rPr>
        <w:t>在每个时代，处于同样境况的人都被要求履行同样的责任：罪恶得到祂的恩宠，公义不再是祂称许的对象，这样的事从未发生，也永远不会发生。</w:t>
      </w:r>
    </w:p>
    <w:p w14:paraId="1862D800">
      <w:pPr>
        <w:ind w:left="-5"/>
        <w:rPr>
          <w:rFonts w:hint="eastAsia"/>
        </w:rPr>
      </w:pPr>
    </w:p>
    <w:p w14:paraId="45E823D5">
      <w:pPr>
        <w:ind w:left="-5"/>
        <w:rPr>
          <w:rFonts w:hint="eastAsia"/>
        </w:rPr>
      </w:pPr>
      <w:r>
        <w:rPr>
          <w:rFonts w:hint="eastAsia"/>
        </w:rPr>
        <w:t>The manner of transacting with men has been different, according to the difference of their circumstances.</w:t>
      </w:r>
    </w:p>
    <w:p w14:paraId="4691CC45">
      <w:pPr>
        <w:ind w:left="-5"/>
        <w:rPr>
          <w:rFonts w:hint="eastAsia"/>
        </w:rPr>
      </w:pPr>
      <w:r>
        <w:rPr>
          <w:rFonts w:hint="eastAsia"/>
        </w:rPr>
        <w:t>与人交往的方式有所不同，是根据他们境况的不同而定的。</w:t>
      </w:r>
    </w:p>
    <w:p w14:paraId="62AA9062">
      <w:pPr>
        <w:ind w:left="-5"/>
        <w:rPr>
          <w:rFonts w:hint="eastAsia"/>
        </w:rPr>
      </w:pPr>
    </w:p>
    <w:p w14:paraId="50625849">
      <w:pPr>
        <w:ind w:left="-5"/>
        <w:rPr>
          <w:rFonts w:hint="eastAsia"/>
        </w:rPr>
      </w:pPr>
      <w:r>
        <w:rPr>
          <w:rFonts w:hint="eastAsia"/>
        </w:rPr>
        <w:t>The religion of a state of innocence, could not be the same with that of a state of guilt; and the religion of sinners has varied in its external form, as we learn by tracing its history in the patriarchal age, under the law, and since the introduction of Christianity.</w:t>
      </w:r>
    </w:p>
    <w:p w14:paraId="2B77236B">
      <w:pPr>
        <w:ind w:left="-5"/>
        <w:rPr>
          <w:rFonts w:hint="eastAsia"/>
        </w:rPr>
      </w:pPr>
      <w:r>
        <w:rPr>
          <w:rFonts w:hint="eastAsia"/>
        </w:rPr>
        <w:t>纯真状态下的宗教，不可能与罪疚状态下的宗教相同；罪人的宗教在外在形式上有所变化，正如我们通过追溯其在先祖时代、律法之下以及基督教引入以来的历史所了解到的。</w:t>
      </w:r>
    </w:p>
    <w:p w14:paraId="25823B40">
      <w:pPr>
        <w:ind w:left="-5"/>
        <w:rPr>
          <w:rFonts w:hint="eastAsia"/>
        </w:rPr>
      </w:pPr>
    </w:p>
    <w:p w14:paraId="65E936F0">
      <w:pPr>
        <w:ind w:left="-5"/>
        <w:rPr>
          <w:rFonts w:hint="eastAsia"/>
        </w:rPr>
      </w:pPr>
      <w:r>
        <w:rPr>
          <w:rFonts w:hint="eastAsia"/>
        </w:rPr>
        <w:t>No two things seem more unlike than the Gospel, with its few and simple institutions, and the Mosaic economy, with its numerous and splendid rites.</w:t>
      </w:r>
    </w:p>
    <w:p w14:paraId="2D0F0A8F">
      <w:pPr>
        <w:ind w:left="-5"/>
        <w:rPr>
          <w:rFonts w:hint="eastAsia"/>
        </w:rPr>
      </w:pPr>
      <w:r>
        <w:rPr>
          <w:rFonts w:hint="eastAsia"/>
        </w:rPr>
        <w:t>没有哪两样东西看起来比福音（及其少数简单的制度）和摩西之约（及其众多华丽的礼仪）更不相像了。</w:t>
      </w:r>
    </w:p>
    <w:p w14:paraId="6B9AB55D">
      <w:pPr>
        <w:ind w:left="-5"/>
        <w:rPr>
          <w:rFonts w:hint="eastAsia"/>
        </w:rPr>
      </w:pPr>
    </w:p>
    <w:p w14:paraId="25F25C55">
      <w:pPr>
        <w:ind w:left="-5"/>
        <w:rPr>
          <w:rFonts w:hint="eastAsia"/>
        </w:rPr>
      </w:pPr>
      <w:r>
        <w:rPr>
          <w:rFonts w:hint="eastAsia"/>
        </w:rPr>
        <w:t>But, when the systems are examined, we find that in all essential points they perfectly agree.</w:t>
      </w:r>
    </w:p>
    <w:p w14:paraId="6AB81757">
      <w:pPr>
        <w:ind w:left="-5"/>
        <w:rPr>
          <w:rFonts w:hint="eastAsia"/>
        </w:rPr>
      </w:pPr>
      <w:r>
        <w:rPr>
          <w:rFonts w:hint="eastAsia"/>
        </w:rPr>
        <w:t>但是，当这些体系被审视时，我们发现在所有要点上它们都完全一致。</w:t>
      </w:r>
    </w:p>
    <w:p w14:paraId="1A795D34">
      <w:pPr>
        <w:ind w:left="-5"/>
        <w:rPr>
          <w:rFonts w:hint="eastAsia"/>
        </w:rPr>
      </w:pPr>
    </w:p>
    <w:p w14:paraId="791DA95A">
      <w:pPr>
        <w:ind w:left="-5"/>
        <w:rPr>
          <w:rFonts w:hint="eastAsia"/>
        </w:rPr>
      </w:pPr>
      <w:r>
        <w:rPr>
          <w:rFonts w:hint="eastAsia"/>
        </w:rPr>
        <w:t>Under both the same truths are taught, the same duties are enjoined, and the same end is aimed at,—the reconciliation of sinners to God, and the restoration of his image in their souls.</w:t>
      </w:r>
    </w:p>
    <w:p w14:paraId="0B0C6845">
      <w:pPr>
        <w:ind w:left="-5"/>
        <w:rPr>
          <w:rFonts w:hint="eastAsia"/>
        </w:rPr>
      </w:pPr>
      <w:r>
        <w:rPr>
          <w:rFonts w:hint="eastAsia"/>
        </w:rPr>
        <w:t>在两者之下，教导的是同样的真理，吩咐的是同样的责任，追求的是同样的目标——罪人与上帝和好，以及祂的形象在他们灵魂中的恢复。</w:t>
      </w:r>
    </w:p>
    <w:p w14:paraId="1E8695B1">
      <w:pPr>
        <w:ind w:left="-5"/>
        <w:rPr>
          <w:rFonts w:hint="eastAsia"/>
        </w:rPr>
      </w:pPr>
    </w:p>
    <w:p w14:paraId="2D978FA0">
      <w:pPr>
        <w:ind w:left="-5"/>
        <w:rPr>
          <w:rFonts w:hint="eastAsia"/>
        </w:rPr>
      </w:pPr>
      <w:r>
        <w:rPr>
          <w:rFonts w:hint="eastAsia"/>
        </w:rPr>
        <w:t>In all ages, man has stood in the same general relation to God and to his fellow men; and love to his Maker and his neighbour has been inculcated as the principle of universal obedience.</w:t>
      </w:r>
    </w:p>
    <w:p w14:paraId="22430953">
      <w:pPr>
        <w:ind w:left="-5"/>
        <w:rPr>
          <w:rFonts w:hint="eastAsia"/>
        </w:rPr>
      </w:pPr>
      <w:r>
        <w:rPr>
          <w:rFonts w:hint="eastAsia"/>
        </w:rPr>
        <w:t>在所有时代，人都处于与上帝和与同胞相同的普遍关系中；爱造物主和爱邻舍，一直被教导为普世顺服的原则。</w:t>
      </w:r>
    </w:p>
    <w:p w14:paraId="0FA72FB8">
      <w:pPr>
        <w:ind w:left="-5"/>
        <w:rPr>
          <w:rFonts w:hint="eastAsia"/>
        </w:rPr>
      </w:pPr>
    </w:p>
    <w:p w14:paraId="19E00FB4">
      <w:pPr>
        <w:ind w:left="-5"/>
        <w:rPr>
          <w:rFonts w:hint="eastAsia"/>
        </w:rPr>
      </w:pPr>
      <w:r>
        <w:rPr>
          <w:rFonts w:hint="eastAsia"/>
        </w:rPr>
        <w:t>The immutability of the moral perfections of God is evident from the Mediatorial scheme, which amidst its manifestations of love, and its wonderful contrivances for the diffusion of happiness among our lost and mined race, discovers the strictest regard to truth, and justice, and purity, and sheds new lustre upon them.</w:t>
      </w:r>
    </w:p>
    <w:p w14:paraId="104EFBC8">
      <w:pPr>
        <w:ind w:left="-5"/>
        <w:rPr>
          <w:rFonts w:hint="eastAsia"/>
        </w:rPr>
      </w:pPr>
      <w:r>
        <w:rPr>
          <w:rFonts w:hint="eastAsia"/>
        </w:rPr>
        <w:t>上帝道德完美属性的不变性，从中保计划中显而易见，该计划在其爱的彰显和为在我们失丧败坏的族类中传播幸福的奇妙谋划中，揭示了对真理、公义和纯洁最严格的尊重，并为它们增添了新的光辉。</w:t>
      </w:r>
    </w:p>
    <w:p w14:paraId="4BC5AF07">
      <w:pPr>
        <w:ind w:left="-5"/>
        <w:rPr>
          <w:rFonts w:hint="eastAsia"/>
        </w:rPr>
      </w:pPr>
    </w:p>
    <w:p w14:paraId="4122FE46">
      <w:pPr>
        <w:ind w:left="-5"/>
        <w:rPr>
          <w:rFonts w:hint="eastAsia"/>
        </w:rPr>
      </w:pPr>
      <w:r>
        <w:rPr>
          <w:rFonts w:hint="eastAsia"/>
        </w:rPr>
        <w:t>It has made no change in the law which had pronounced its curse upon us, in order to facilitate our escape from its power; it has prescribed the fulfilment of its demands as the indispensable condition of our salvation, and established it in all its rights.</w:t>
      </w:r>
    </w:p>
    <w:p w14:paraId="642D70A0">
      <w:pPr>
        <w:ind w:left="-5"/>
        <w:rPr>
          <w:rFonts w:hint="eastAsia"/>
        </w:rPr>
      </w:pPr>
      <w:r>
        <w:rPr>
          <w:rFonts w:hint="eastAsia"/>
        </w:rPr>
        <w:t>它没有为了方便我们逃脱律法的权势，而改变那已向我们宣告咒诅的律法；它规定了满足律法的要求是我们得救不可或缺的条件，并确立了律法的一切权利。</w:t>
      </w:r>
    </w:p>
    <w:p w14:paraId="46D4FB3D">
      <w:pPr>
        <w:ind w:left="-5"/>
        <w:rPr>
          <w:rFonts w:hint="eastAsia"/>
        </w:rPr>
      </w:pPr>
    </w:p>
    <w:p w14:paraId="4CF3E756">
      <w:pPr>
        <w:ind w:left="-5"/>
        <w:rPr>
          <w:rFonts w:hint="eastAsia"/>
        </w:rPr>
      </w:pPr>
      <w:r>
        <w:rPr>
          <w:rFonts w:hint="eastAsia"/>
        </w:rPr>
        <w:t>The immutability of God is the principle upon which this scheme rests.</w:t>
      </w:r>
    </w:p>
    <w:p w14:paraId="6EF5BB7D">
      <w:pPr>
        <w:ind w:left="-5"/>
        <w:rPr>
          <w:rFonts w:hint="eastAsia"/>
        </w:rPr>
      </w:pPr>
      <w:r>
        <w:rPr>
          <w:rFonts w:hint="eastAsia"/>
        </w:rPr>
        <w:t>上帝的不变性是这个计划所依据的原则。</w:t>
      </w:r>
    </w:p>
    <w:p w14:paraId="6DB7B401">
      <w:pPr>
        <w:ind w:left="-5"/>
        <w:rPr>
          <w:rFonts w:hint="eastAsia"/>
        </w:rPr>
      </w:pPr>
    </w:p>
    <w:p w14:paraId="1B6A0B58">
      <w:pPr>
        <w:ind w:left="-5"/>
        <w:rPr>
          <w:rFonts w:hint="eastAsia"/>
        </w:rPr>
      </w:pPr>
      <w:r>
        <w:rPr>
          <w:rFonts w:hint="eastAsia"/>
        </w:rPr>
        <w:t>There would have been no occasion for the substitution and sufferings of the glorious Person who redeemed us, if it had been possible that God could have lowered the standard of duty to accommodate it to our weakness, or could have abstained from recompensing transgression according to its desert.</w:t>
      </w:r>
    </w:p>
    <w:p w14:paraId="737DAEA1">
      <w:pPr>
        <w:ind w:left="-5"/>
        <w:rPr>
          <w:rFonts w:hint="eastAsia"/>
        </w:rPr>
      </w:pPr>
      <w:r>
        <w:rPr>
          <w:rFonts w:hint="eastAsia"/>
        </w:rPr>
        <w:t>如果上帝有可能为了适应我们的软弱而降低责任的标准，或者有可能不按罪过的应得来报应过犯，那么那位救赎我们的荣耀之人的替代和受苦就毫无必要了。</w:t>
      </w:r>
    </w:p>
    <w:p w14:paraId="23CFC009">
      <w:pPr>
        <w:ind w:left="-5"/>
        <w:rPr>
          <w:rFonts w:hint="eastAsia"/>
        </w:rPr>
      </w:pPr>
    </w:p>
    <w:p w14:paraId="5CA82559">
      <w:pPr>
        <w:ind w:left="-5"/>
        <w:rPr>
          <w:rFonts w:hint="eastAsia"/>
        </w:rPr>
      </w:pPr>
      <w:r>
        <w:rPr>
          <w:rFonts w:hint="eastAsia"/>
        </w:rPr>
        <w:t>It was not without reason that he gave this terrible example of avenging wrath to the universe.</w:t>
      </w:r>
    </w:p>
    <w:p w14:paraId="26781182">
      <w:pPr>
        <w:ind w:left="-5"/>
        <w:rPr>
          <w:rFonts w:hint="eastAsia"/>
        </w:rPr>
      </w:pPr>
      <w:r>
        <w:rPr>
          <w:rFonts w:hint="eastAsia"/>
        </w:rPr>
        <w:t>祂向宇宙展示这个复仇之怒的可怕例子，并非没有理由。</w:t>
      </w:r>
    </w:p>
    <w:p w14:paraId="1840ACD4">
      <w:pPr>
        <w:ind w:left="-5"/>
        <w:rPr>
          <w:rFonts w:hint="eastAsia"/>
        </w:rPr>
      </w:pPr>
    </w:p>
    <w:p w14:paraId="4F668853">
      <w:pPr>
        <w:ind w:left="-5"/>
        <w:rPr>
          <w:rFonts w:hint="eastAsia"/>
        </w:rPr>
      </w:pPr>
      <w:r>
        <w:rPr>
          <w:rFonts w:hint="eastAsia"/>
        </w:rPr>
        <w:t>It was not simply to display his power, nor was it to gratify himself with the spectacle of agony and blood; it was to proclaim to all worlds the unbending rectitude of his nature, and his eternal abhorrence of sin.</w:t>
      </w:r>
    </w:p>
    <w:p w14:paraId="444E0862">
      <w:pPr>
        <w:ind w:left="-5"/>
        <w:rPr>
          <w:rFonts w:hint="eastAsia"/>
        </w:rPr>
      </w:pPr>
      <w:r>
        <w:rPr>
          <w:rFonts w:hint="eastAsia"/>
        </w:rPr>
        <w:t>这不仅仅是为了显示祂的能力，也不是为了以痛苦和血腥的景象取悦祂自己；而是为了向所有世界宣告祂本性不屈不挠的正直，以及祂对罪恶永恒的憎恶。</w:t>
      </w:r>
    </w:p>
    <w:p w14:paraId="41BC1205">
      <w:pPr>
        <w:ind w:left="-5"/>
        <w:rPr>
          <w:rFonts w:hint="eastAsia"/>
        </w:rPr>
      </w:pPr>
    </w:p>
    <w:p w14:paraId="0CB75E13">
      <w:pPr>
        <w:ind w:left="-5"/>
        <w:rPr>
          <w:rFonts w:hint="eastAsia"/>
        </w:rPr>
      </w:pPr>
      <w:r>
        <w:rPr>
          <w:rFonts w:hint="eastAsia"/>
        </w:rPr>
        <w:t>This view of the immutability of God is necessary to the support of religion.</w:t>
      </w:r>
    </w:p>
    <w:p w14:paraId="1EE42E7B">
      <w:pPr>
        <w:ind w:left="-5"/>
        <w:rPr>
          <w:rFonts w:hint="eastAsia"/>
        </w:rPr>
      </w:pPr>
      <w:r>
        <w:rPr>
          <w:rFonts w:hint="eastAsia"/>
        </w:rPr>
        <w:t>这种对上帝不变性的看法，对于支撑宗教是必要的。</w:t>
      </w:r>
    </w:p>
    <w:p w14:paraId="13431663">
      <w:pPr>
        <w:ind w:left="-5"/>
        <w:rPr>
          <w:rFonts w:hint="eastAsia"/>
        </w:rPr>
      </w:pPr>
    </w:p>
    <w:p w14:paraId="19EE6E93">
      <w:pPr>
        <w:ind w:left="-5"/>
        <w:rPr>
          <w:rFonts w:hint="eastAsia"/>
        </w:rPr>
      </w:pPr>
      <w:r>
        <w:rPr>
          <w:rFonts w:hint="eastAsia"/>
        </w:rPr>
        <w:t>The supposition of inconstancy would destroy our veneration for him; there would be no solid basis to sustain our hopes; we could place no confidence in his promises; there would be no fixed standard of morality; and we should be embarassed at every step, not knowing how to secure his approbation, because the conduct which was acceptable to him at one time, might be offensive at another.</w:t>
      </w:r>
    </w:p>
    <w:p w14:paraId="77291303">
      <w:pPr>
        <w:ind w:left="-5"/>
        <w:rPr>
          <w:rFonts w:hint="eastAsia"/>
        </w:rPr>
      </w:pPr>
      <w:r>
        <w:rPr>
          <w:rFonts w:hint="eastAsia"/>
        </w:rPr>
        <w:t>易变的假设会摧毁我们对祂的敬畏；将没有坚实的基础来支撑我们的希望；我们无法信赖祂的应许；将没有固定的道德标准；我们每一步都会感到困惑，不知道如何获得祂的嘉许，因为在某一时刻被祂接纳的行为，可能在另一时刻会冒犯祂。</w:t>
      </w:r>
    </w:p>
    <w:p w14:paraId="01F6BADA">
      <w:pPr>
        <w:ind w:left="-5"/>
        <w:rPr>
          <w:rFonts w:hint="eastAsia"/>
        </w:rPr>
      </w:pPr>
    </w:p>
    <w:p w14:paraId="4A6F42AA">
      <w:pPr>
        <w:ind w:left="-5"/>
        <w:rPr>
          <w:rFonts w:hint="eastAsia"/>
        </w:rPr>
      </w:pPr>
      <w:r>
        <w:rPr>
          <w:rFonts w:hint="eastAsia"/>
        </w:rPr>
        <w:t>But "his righteousness is an everlasting righteousness, and his law is the truth."</w:t>
      </w:r>
    </w:p>
    <w:p w14:paraId="65513C10">
      <w:pPr>
        <w:ind w:left="-5"/>
        <w:rPr>
          <w:rFonts w:hint="eastAsia"/>
        </w:rPr>
      </w:pPr>
      <w:r>
        <w:rPr>
          <w:rFonts w:hint="eastAsia"/>
        </w:rPr>
        <w:t>但“祂的公义是永远的公义，祂的律法是真理。”</w:t>
      </w:r>
    </w:p>
    <w:p w14:paraId="366CCBDE">
      <w:pPr>
        <w:ind w:left="-5"/>
        <w:rPr>
          <w:rFonts w:hint="eastAsia"/>
        </w:rPr>
      </w:pPr>
    </w:p>
    <w:p w14:paraId="07E76CD2">
      <w:pPr>
        <w:ind w:left="-5"/>
        <w:rPr>
          <w:rFonts w:hint="eastAsia"/>
        </w:rPr>
      </w:pPr>
      <w:r>
        <w:rPr>
          <w:rFonts w:hint="eastAsia"/>
        </w:rPr>
        <w:t>It is unnecessary to extend the argument to his other perfections.</w:t>
      </w:r>
    </w:p>
    <w:p w14:paraId="71654BF7">
      <w:pPr>
        <w:ind w:left="-5"/>
        <w:rPr>
          <w:rFonts w:hint="eastAsia"/>
        </w:rPr>
      </w:pPr>
      <w:r>
        <w:rPr>
          <w:rFonts w:hint="eastAsia"/>
        </w:rPr>
        <w:t>没有必要将此论证扩展到祂其他的完美属性上。</w:t>
      </w:r>
    </w:p>
    <w:p w14:paraId="53273BED">
      <w:pPr>
        <w:ind w:left="-5"/>
        <w:rPr>
          <w:rFonts w:hint="eastAsia"/>
        </w:rPr>
      </w:pPr>
    </w:p>
    <w:p w14:paraId="1AA22633">
      <w:pPr>
        <w:ind w:left="-5"/>
        <w:rPr>
          <w:rFonts w:hint="eastAsia"/>
        </w:rPr>
      </w:pPr>
      <w:r>
        <w:rPr>
          <w:rFonts w:hint="eastAsia"/>
        </w:rPr>
        <w:t>While the immutability of God distinguishes him from all creatures, it will, perhaps, seem to us to be hardly consistent with the idea of consummate felicity.</w:t>
      </w:r>
    </w:p>
    <w:p w14:paraId="49D9D59D">
      <w:pPr>
        <w:ind w:left="-5"/>
        <w:rPr>
          <w:rFonts w:hint="eastAsia"/>
        </w:rPr>
      </w:pPr>
      <w:r>
        <w:rPr>
          <w:rFonts w:hint="eastAsia"/>
        </w:rPr>
        <w:t>虽然上帝的不变性使祂与所有受造物区别开来，但这或许在我们看来，与圆满幸福的观念难以相容。</w:t>
      </w:r>
    </w:p>
    <w:p w14:paraId="78C53950">
      <w:pPr>
        <w:ind w:left="-5"/>
        <w:rPr>
          <w:rFonts w:hint="eastAsia"/>
        </w:rPr>
      </w:pPr>
    </w:p>
    <w:p w14:paraId="08D1F370">
      <w:pPr>
        <w:ind w:left="-5"/>
        <w:rPr>
          <w:rFonts w:hint="eastAsia"/>
        </w:rPr>
      </w:pPr>
      <w:r>
        <w:rPr>
          <w:rFonts w:hint="eastAsia"/>
        </w:rPr>
        <w:t>Variety appears to us to be essential to happiness; we wish for new scenes, new pleasures, and new occupations; and to have always the same objects before us, to be always drawing from the same sources of enjoyment, to be fixed in the calm and repose of contemplation, or from day to day to go over the same uniform round of actions, is accounted the description of a dull and melancholy life.</w:t>
      </w:r>
    </w:p>
    <w:p w14:paraId="5267849A">
      <w:pPr>
        <w:ind w:left="-5"/>
        <w:rPr>
          <w:rFonts w:hint="eastAsia"/>
        </w:rPr>
      </w:pPr>
      <w:r>
        <w:rPr>
          <w:rFonts w:hint="eastAsia"/>
        </w:rPr>
        <w:t>对我们来说，多样性似乎是幸福的要素；我们渴望新的场景、新的乐趣和新的工作；而总是面对相同的对象，总是从相同的享乐源泉中汲取，固定在默想的平静与安宁中，或日复一日地重复着同样的行动，被认为是乏味忧郁生活的写照。</w:t>
      </w:r>
    </w:p>
    <w:p w14:paraId="2FB84135">
      <w:pPr>
        <w:ind w:left="-5"/>
        <w:rPr>
          <w:rFonts w:hint="eastAsia"/>
        </w:rPr>
      </w:pPr>
    </w:p>
    <w:p w14:paraId="04C5C266">
      <w:pPr>
        <w:ind w:left="-5"/>
        <w:rPr>
          <w:rFonts w:hint="eastAsia"/>
        </w:rPr>
      </w:pPr>
      <w:r>
        <w:rPr>
          <w:rFonts w:hint="eastAsia"/>
        </w:rPr>
        <w:t>The range of the Divine understanding, indeed, is not limited like ours; it sees all things in earth and heaven; it sees them at a glance; they are more familiar to it than the few objects in our vicinity are to us; and nothing occurs which it did not always know.</w:t>
      </w:r>
    </w:p>
    <w:p w14:paraId="60B2372F">
      <w:pPr>
        <w:ind w:left="-5"/>
        <w:rPr>
          <w:rFonts w:hint="eastAsia"/>
        </w:rPr>
      </w:pPr>
      <w:r>
        <w:rPr>
          <w:rFonts w:hint="eastAsia"/>
        </w:rPr>
        <w:t>的确，神圣理解力的范围不像我们的一样有限；祂看见天上地下的一切事物；祂一瞥便见；这些事物对祂来说比我们周围的少数对象对我们更熟悉；没有任何发生的事是祂不曾一直知道的。</w:t>
      </w:r>
    </w:p>
    <w:p w14:paraId="39CA3B4B">
      <w:pPr>
        <w:ind w:left="-5"/>
        <w:rPr>
          <w:rFonts w:hint="eastAsia"/>
        </w:rPr>
      </w:pPr>
    </w:p>
    <w:p w14:paraId="5FF3A9D6">
      <w:pPr>
        <w:ind w:left="-5"/>
        <w:rPr>
          <w:rFonts w:hint="eastAsia"/>
        </w:rPr>
      </w:pPr>
      <w:r>
        <w:rPr>
          <w:rFonts w:hint="eastAsia"/>
        </w:rPr>
        <w:t>But we err, when we transfer to God any thing in ourselves which arises from our imperfection.</w:t>
      </w:r>
    </w:p>
    <w:p w14:paraId="65E60EBC">
      <w:pPr>
        <w:ind w:left="-5"/>
        <w:rPr>
          <w:rFonts w:hint="eastAsia"/>
        </w:rPr>
      </w:pPr>
      <w:r>
        <w:rPr>
          <w:rFonts w:hint="eastAsia"/>
        </w:rPr>
        <w:t>但是，当我们把我们自己里面源于我们不完美的东西转移到上帝身上时，我们就错了。</w:t>
      </w:r>
    </w:p>
    <w:p w14:paraId="414BE357">
      <w:pPr>
        <w:ind w:left="-5"/>
        <w:rPr>
          <w:rFonts w:hint="eastAsia"/>
        </w:rPr>
      </w:pPr>
    </w:p>
    <w:p w14:paraId="40DCDF70">
      <w:pPr>
        <w:ind w:left="-5"/>
        <w:rPr>
          <w:rFonts w:hint="eastAsia"/>
        </w:rPr>
      </w:pPr>
      <w:r>
        <w:rPr>
          <w:rFonts w:hint="eastAsia"/>
        </w:rPr>
        <w:t>We are right in ascribing knowledge to him, but are wrong if we conceive it like ours to be partial.</w:t>
      </w:r>
    </w:p>
    <w:p w14:paraId="6B3026F6">
      <w:pPr>
        <w:ind w:left="-5"/>
        <w:rPr>
          <w:rFonts w:hint="eastAsia"/>
        </w:rPr>
      </w:pPr>
      <w:r>
        <w:rPr>
          <w:rFonts w:hint="eastAsia"/>
        </w:rPr>
        <w:t>我们将知识归于祂是对的，但如果我们设想祂的知识像我们的一样是片面的，那就错了。</w:t>
      </w:r>
    </w:p>
    <w:p w14:paraId="2B2116A0">
      <w:pPr>
        <w:ind w:left="-5"/>
        <w:rPr>
          <w:rFonts w:hint="eastAsia"/>
        </w:rPr>
      </w:pPr>
    </w:p>
    <w:p w14:paraId="1B6006D1">
      <w:pPr>
        <w:ind w:left="-5"/>
        <w:rPr>
          <w:rFonts w:hint="eastAsia"/>
        </w:rPr>
      </w:pPr>
      <w:r>
        <w:rPr>
          <w:rFonts w:hint="eastAsia"/>
        </w:rPr>
        <w:t>We are right in ascribing power to him, but are wrong if we suppose that it is ever accompanied with labour and effort.</w:t>
      </w:r>
    </w:p>
    <w:p w14:paraId="0C251849">
      <w:pPr>
        <w:ind w:left="-5"/>
        <w:rPr>
          <w:rFonts w:hint="eastAsia"/>
        </w:rPr>
      </w:pPr>
      <w:r>
        <w:rPr>
          <w:rFonts w:hint="eastAsia"/>
        </w:rPr>
        <w:t>我们将能力归于祂是对的，但如果我们假设这能力总是伴随着劳苦和努力，那就错了。</w:t>
      </w:r>
    </w:p>
    <w:p w14:paraId="1F7A9F2E">
      <w:pPr>
        <w:ind w:left="-5"/>
        <w:rPr>
          <w:rFonts w:hint="eastAsia"/>
        </w:rPr>
      </w:pPr>
    </w:p>
    <w:p w14:paraId="76810C0B">
      <w:pPr>
        <w:ind w:left="-5"/>
        <w:rPr>
          <w:rFonts w:hint="eastAsia"/>
        </w:rPr>
      </w:pPr>
      <w:r>
        <w:rPr>
          <w:rFonts w:hint="eastAsia"/>
        </w:rPr>
        <w:t>It would be an error equally gross to suppose him to be influenced by the love of variety, which is the result of the limited capacity of our nature.</w:t>
      </w:r>
    </w:p>
    <w:p w14:paraId="0D5CD4ED">
      <w:pPr>
        <w:ind w:left="-5"/>
        <w:rPr>
          <w:rFonts w:hint="eastAsia"/>
        </w:rPr>
      </w:pPr>
      <w:r>
        <w:rPr>
          <w:rFonts w:hint="eastAsia"/>
        </w:rPr>
        <w:t>假设祂受到喜爱多样性的影响，也将是同样严重的错误，因为这种喜爱是我们本性有限能力的结果。</w:t>
      </w:r>
    </w:p>
    <w:p w14:paraId="09CB0E10">
      <w:pPr>
        <w:ind w:left="-5"/>
        <w:rPr>
          <w:rFonts w:hint="eastAsia"/>
        </w:rPr>
      </w:pPr>
    </w:p>
    <w:p w14:paraId="671CB095">
      <w:pPr>
        <w:ind w:left="-5"/>
        <w:rPr>
          <w:rFonts w:hint="eastAsia"/>
        </w:rPr>
      </w:pPr>
      <w:r>
        <w:rPr>
          <w:rFonts w:hint="eastAsia"/>
        </w:rPr>
        <w:t>We can admit at any given time, only a part of what may be known and enjoyed; but our Maker has formed us capable of interminable progress; and hence, we are urged forward by a powerful impulse from the point which we have gained to another which rises to view, and holds out the hope of greater advantage.</w:t>
      </w:r>
    </w:p>
    <w:p w14:paraId="7FAC7BF5">
      <w:pPr>
        <w:ind w:left="-5"/>
        <w:rPr>
          <w:rFonts w:hint="eastAsia"/>
        </w:rPr>
      </w:pPr>
      <w:r>
        <w:rPr>
          <w:rFonts w:hint="eastAsia"/>
        </w:rPr>
        <w:t>在任何特定时间，我们只能接纳可知和可享之物的一部分；但我们的造物主造我们，使我们有能力进行无止境的进步；因此，我们被一股强大的冲动从已达到的点推向另一个显现出来的点，那个点带来了更大益处的希望。</w:t>
      </w:r>
    </w:p>
    <w:p w14:paraId="49B66C33">
      <w:pPr>
        <w:ind w:left="-5"/>
        <w:rPr>
          <w:rFonts w:hint="eastAsia"/>
        </w:rPr>
      </w:pPr>
    </w:p>
    <w:p w14:paraId="75AD0A4B">
      <w:pPr>
        <w:ind w:left="-5"/>
        <w:rPr>
          <w:rFonts w:hint="eastAsia"/>
        </w:rPr>
      </w:pPr>
      <w:r>
        <w:rPr>
          <w:rFonts w:hint="eastAsia"/>
        </w:rPr>
        <w:t>What we already possess is soon exhausted, and we seek a new supply; or it creates sensations so delightful, that we wish them to be multiplied and heightened.</w:t>
      </w:r>
    </w:p>
    <w:p w14:paraId="3A090265">
      <w:pPr>
        <w:ind w:left="-5"/>
        <w:rPr>
          <w:rFonts w:hint="eastAsia"/>
        </w:rPr>
      </w:pPr>
      <w:r>
        <w:rPr>
          <w:rFonts w:hint="eastAsia"/>
        </w:rPr>
        <w:t>我们已拥有的很快就耗尽了，我们便寻求新的供应；或者它创造出如此愉悦的感觉，以致我们希望它们被加增和强化。</w:t>
      </w:r>
    </w:p>
    <w:p w14:paraId="5BEB1078">
      <w:pPr>
        <w:ind w:left="-5"/>
        <w:rPr>
          <w:rFonts w:hint="eastAsia"/>
        </w:rPr>
      </w:pPr>
    </w:p>
    <w:p w14:paraId="59E169CE">
      <w:pPr>
        <w:ind w:left="-5"/>
        <w:rPr>
          <w:rFonts w:hint="eastAsia"/>
        </w:rPr>
      </w:pPr>
      <w:r>
        <w:rPr>
          <w:rFonts w:hint="eastAsia"/>
        </w:rPr>
        <w:t>The Supreme Being finds eternal rest and satisfaction in himself.</w:t>
      </w:r>
    </w:p>
    <w:p w14:paraId="503DD128">
      <w:pPr>
        <w:ind w:left="-5"/>
        <w:rPr>
          <w:rFonts w:hint="eastAsia"/>
        </w:rPr>
      </w:pPr>
      <w:r>
        <w:rPr>
          <w:rFonts w:hint="eastAsia"/>
        </w:rPr>
        <w:t>至高的存有在祂自己里面找到永恒的安息和满足。</w:t>
      </w:r>
    </w:p>
    <w:p w14:paraId="00D7F09C">
      <w:pPr>
        <w:ind w:left="-5"/>
        <w:rPr>
          <w:rFonts w:hint="eastAsia"/>
        </w:rPr>
      </w:pPr>
    </w:p>
    <w:p w14:paraId="184F727C">
      <w:pPr>
        <w:ind w:left="-5"/>
        <w:rPr>
          <w:rFonts w:hint="eastAsia"/>
        </w:rPr>
      </w:pPr>
      <w:r>
        <w:rPr>
          <w:rFonts w:hint="eastAsia"/>
        </w:rPr>
        <w:t>The well-springs of his happiness are in his own nature: even his infinite understanding can conceive nothing greater and more excellent; and of every thing external he is so independent as not to be affected by its existence or annihilation.</w:t>
      </w:r>
    </w:p>
    <w:p w14:paraId="6D10B65C">
      <w:pPr>
        <w:ind w:left="-5"/>
        <w:rPr>
          <w:rFonts w:hint="eastAsia"/>
        </w:rPr>
      </w:pPr>
      <w:r>
        <w:rPr>
          <w:rFonts w:hint="eastAsia"/>
        </w:rPr>
        <w:t>祂幸福的源泉在于祂自己的本性：即使是祂无限的理解力也无法构想出任何更伟大、更卓越的事物；对于一切外在事物，祂是如此独立，以至于不受其存在或消灭的影响。</w:t>
      </w:r>
    </w:p>
    <w:p w14:paraId="6169DA73">
      <w:pPr>
        <w:ind w:left="-5"/>
        <w:rPr>
          <w:rFonts w:hint="eastAsia"/>
        </w:rPr>
      </w:pPr>
    </w:p>
    <w:p w14:paraId="2A9DF926">
      <w:pPr>
        <w:ind w:left="-5"/>
        <w:rPr>
          <w:rFonts w:hint="eastAsia"/>
        </w:rPr>
      </w:pPr>
      <w:r>
        <w:rPr>
          <w:rFonts w:hint="eastAsia"/>
        </w:rPr>
        <w:t>In the possession of his own resources, he is consummately and permanently blessed; and hence the Scripture calls him the happy God, the happy* and only Potentate, the Being who has in himself an inexhaustible store of felicity, and therefore needs no change as creatures do, who, possessing only a diminutive portion of good, feel the craving of desire, and hasten on from stage to stage in quest of a resting-place.</w:t>
      </w:r>
    </w:p>
    <w:p w14:paraId="5E0E38D8">
      <w:pPr>
        <w:ind w:left="-5"/>
        <w:rPr>
          <w:rFonts w:hint="eastAsia"/>
        </w:rPr>
      </w:pPr>
      <w:r>
        <w:rPr>
          <w:rFonts w:hint="eastAsia"/>
        </w:rPr>
        <w:t>在拥有祂自己的资源中，祂是圆满且永恒蒙福的；因此，圣经称祂为蒙福的上帝，那蒙福的*、独一的掌权者，那在祂自己里面拥有取之不竭的福乐之源的存有，因此不像受造物那样需要改变，受造物只拥有微不足道的一份善，感到欲望的渴求，从一个阶段奔向另一个阶段，以寻求一个安息之所。</w:t>
      </w:r>
    </w:p>
    <w:p w14:paraId="1FF7848D">
      <w:pPr>
        <w:ind w:left="-5"/>
        <w:rPr>
          <w:rFonts w:hint="eastAsia"/>
        </w:rPr>
      </w:pPr>
    </w:p>
    <w:p w14:paraId="380CF8A2">
      <w:pPr>
        <w:ind w:left="-5"/>
        <w:rPr>
          <w:rFonts w:hint="eastAsia"/>
        </w:rPr>
      </w:pPr>
      <w:r>
        <w:rPr>
          <w:rFonts w:hint="eastAsia"/>
        </w:rPr>
        <w:t>It may be objected to the doctrine of the divine immutability, that there are certain facts in the history of the divine dispensations, which seem to be at variance with it.</w:t>
      </w:r>
    </w:p>
    <w:p w14:paraId="27F54593">
      <w:pPr>
        <w:ind w:left="-5"/>
        <w:rPr>
          <w:rFonts w:hint="eastAsia"/>
        </w:rPr>
      </w:pPr>
      <w:r>
        <w:rPr>
          <w:rFonts w:hint="eastAsia"/>
        </w:rPr>
        <w:t>对于神圣不变性的教义，可能会有人提出异议，认为在神圣护理的历史中，有某些事实似乎与它相悖。</w:t>
      </w:r>
    </w:p>
    <w:p w14:paraId="7D7962C3">
      <w:pPr>
        <w:ind w:left="-5"/>
        <w:rPr>
          <w:rFonts w:hint="eastAsia"/>
        </w:rPr>
      </w:pPr>
    </w:p>
    <w:p w14:paraId="3BE2F934">
      <w:pPr>
        <w:ind w:left="-5"/>
        <w:rPr>
          <w:rFonts w:hint="eastAsia"/>
        </w:rPr>
      </w:pPr>
      <w:r>
        <w:rPr>
          <w:rFonts w:hint="eastAsia"/>
        </w:rPr>
        <w:t>We shall therefore briefly consider them, and endeavour to shew that the inconsistency is only apparent.</w:t>
      </w:r>
    </w:p>
    <w:p w14:paraId="4E104D3F">
      <w:pPr>
        <w:ind w:left="-5"/>
        <w:rPr>
          <w:rFonts w:hint="eastAsia"/>
        </w:rPr>
      </w:pPr>
      <w:r>
        <w:rPr>
          <w:rFonts w:hint="eastAsia"/>
        </w:rPr>
        <w:t>因此，我们将简要地考察它们，并努力表明这种不一致只是表面的。</w:t>
      </w:r>
    </w:p>
    <w:p w14:paraId="2B318E1D">
      <w:pPr>
        <w:ind w:left="-5"/>
        <w:rPr>
          <w:rFonts w:hint="eastAsia"/>
        </w:rPr>
      </w:pPr>
    </w:p>
    <w:p w14:paraId="545190DC">
      <w:pPr>
        <w:ind w:left="-5"/>
        <w:rPr>
          <w:rFonts w:hint="eastAsia"/>
        </w:rPr>
      </w:pPr>
      <w:r>
        <w:rPr>
          <w:rFonts w:hint="eastAsia"/>
        </w:rPr>
        <w:t>First, It may be alleged, that a change must have taken place in the Divine nature, when this earth and the heavens were created, because then God, who, if we may speak so, had rested from infinite ages, became active and exerted his power and all the other perfections which are displayed in his works.</w:t>
      </w:r>
    </w:p>
    <w:p w14:paraId="194C9B9F">
      <w:pPr>
        <w:ind w:left="-5"/>
        <w:rPr>
          <w:rFonts w:hint="eastAsia"/>
        </w:rPr>
      </w:pPr>
      <w:r>
        <w:rPr>
          <w:rFonts w:hint="eastAsia"/>
        </w:rPr>
        <w:t>首先，可能有人声称，当这地和诸天被创造时，神圣的本性必定发生了变化，因为那时上帝——如果我们能这么说的话——从无限的世代中安息之后，变得活跃并施展了祂的能力以及在祂作为中彰显的所有其他完美属性。</w:t>
      </w:r>
    </w:p>
    <w:p w14:paraId="3EB2A18B">
      <w:pPr>
        <w:ind w:left="-5"/>
        <w:rPr>
          <w:rFonts w:hint="eastAsia"/>
        </w:rPr>
      </w:pPr>
    </w:p>
    <w:p w14:paraId="53C154E4">
      <w:pPr>
        <w:ind w:left="-5"/>
        <w:rPr>
          <w:rFonts w:hint="eastAsia"/>
        </w:rPr>
      </w:pPr>
      <w:r>
        <w:rPr>
          <w:rFonts w:hint="eastAsia"/>
        </w:rPr>
        <w:t>Let us beware of thinking that this rest which we ascribe to God prior to creation, was like the rest of body, which is opposed to motion; or like the rest of the soul, when its powers are suspended in a swoon or during profound sleep.</w:t>
      </w:r>
    </w:p>
    <w:p w14:paraId="5DCA0FAA">
      <w:pPr>
        <w:ind w:left="-5"/>
        <w:rPr>
          <w:rFonts w:hint="eastAsia"/>
        </w:rPr>
      </w:pPr>
      <w:r>
        <w:rPr>
          <w:rFonts w:hint="eastAsia"/>
        </w:rPr>
        <w:t>我们当警惕，不要认为我们归于上帝在创造之前的这种安息，就像身体的安息（与运动相对）；或者像灵魂的安息，当其能力在昏厥或沉睡中暂停时。</w:t>
      </w:r>
    </w:p>
    <w:p w14:paraId="7E6DEB71">
      <w:pPr>
        <w:ind w:left="-5"/>
        <w:rPr>
          <w:rFonts w:hint="eastAsia"/>
        </w:rPr>
      </w:pPr>
    </w:p>
    <w:p w14:paraId="363BE436">
      <w:pPr>
        <w:ind w:left="-5"/>
        <w:rPr>
          <w:rFonts w:hint="eastAsia"/>
        </w:rPr>
      </w:pPr>
      <w:r>
        <w:rPr>
          <w:rFonts w:hint="eastAsia"/>
        </w:rPr>
        <w:t>A living and intelligent Being must have been always active, as our minds are when we are awake.</w:t>
      </w:r>
    </w:p>
    <w:p w14:paraId="516D8C8E">
      <w:pPr>
        <w:ind w:left="-5"/>
        <w:rPr>
          <w:rFonts w:hint="eastAsia"/>
        </w:rPr>
      </w:pPr>
      <w:r>
        <w:rPr>
          <w:rFonts w:hint="eastAsia"/>
        </w:rPr>
        <w:t>一个有生命、有智慧的存有必定是永远活跃的，就像我们醒着时我们的心智一样。</w:t>
      </w:r>
    </w:p>
    <w:p w14:paraId="356F5FD9">
      <w:pPr>
        <w:ind w:left="-5"/>
        <w:rPr>
          <w:rFonts w:hint="eastAsia"/>
        </w:rPr>
      </w:pPr>
    </w:p>
    <w:p w14:paraId="17203583">
      <w:pPr>
        <w:ind w:left="-5"/>
        <w:rPr>
          <w:rFonts w:hint="eastAsia"/>
        </w:rPr>
      </w:pPr>
      <w:r>
        <w:rPr>
          <w:rFonts w:hint="eastAsia"/>
        </w:rPr>
        <w:t>God must have been always active in contemplating and loving himself; and let us remember, that although alone, he was not solitary, as we know from the mysterious doctrine of a plurality of persons in his essence.</w:t>
      </w:r>
    </w:p>
    <w:p w14:paraId="2F59D3B2">
      <w:pPr>
        <w:ind w:left="-5"/>
        <w:rPr>
          <w:rFonts w:hint="eastAsia"/>
        </w:rPr>
      </w:pPr>
      <w:r>
        <w:rPr>
          <w:rFonts w:hint="eastAsia"/>
        </w:rPr>
        <w:t>上帝必定一直活跃于默想和爱祂自己；让我们记住，虽然祂是独一的，但祂并不孤独，正如我们从祂本质中多位格的奥秘教义所知。</w:t>
      </w:r>
    </w:p>
    <w:p w14:paraId="6ECE25DA">
      <w:pPr>
        <w:ind w:left="-5"/>
        <w:rPr>
          <w:rFonts w:hint="eastAsia"/>
        </w:rPr>
      </w:pPr>
    </w:p>
    <w:p w14:paraId="5B2A1F44">
      <w:pPr>
        <w:ind w:left="-5"/>
        <w:rPr>
          <w:rFonts w:hint="eastAsia"/>
        </w:rPr>
      </w:pPr>
      <w:r>
        <w:rPr>
          <w:rFonts w:hint="eastAsia"/>
        </w:rPr>
        <w:t>The only difference which creation could make, was, that now he became active ad extra.</w:t>
      </w:r>
    </w:p>
    <w:p w14:paraId="50270980">
      <w:pPr>
        <w:ind w:left="-5"/>
        <w:rPr>
          <w:rFonts w:hint="eastAsia"/>
        </w:rPr>
      </w:pPr>
      <w:r>
        <w:rPr>
          <w:rFonts w:hint="eastAsia"/>
        </w:rPr>
        <w:t>创造所能造成的唯一区别是，现在祂开始对外作为（ad extra）。</w:t>
      </w:r>
    </w:p>
    <w:p w14:paraId="5F109741">
      <w:pPr>
        <w:ind w:left="-5"/>
        <w:rPr>
          <w:rFonts w:hint="eastAsia"/>
        </w:rPr>
      </w:pPr>
    </w:p>
    <w:p w14:paraId="193080F1">
      <w:pPr>
        <w:ind w:left="-5"/>
        <w:rPr>
          <w:rFonts w:hint="eastAsia"/>
        </w:rPr>
      </w:pPr>
      <w:r>
        <w:rPr>
          <w:rFonts w:hint="eastAsia"/>
        </w:rPr>
        <w:t>But let us not, in this instance, degrade him by a comparison with his creatures.</w:t>
      </w:r>
    </w:p>
    <w:p w14:paraId="39F07430">
      <w:pPr>
        <w:ind w:left="-5"/>
        <w:rPr>
          <w:rFonts w:hint="eastAsia"/>
        </w:rPr>
      </w:pPr>
      <w:r>
        <w:rPr>
          <w:rFonts w:hint="eastAsia"/>
        </w:rPr>
        <w:t>但我们不要在这种情况下，通过与祂的受造物比较来贬低祂。</w:t>
      </w:r>
    </w:p>
    <w:p w14:paraId="46B4626E">
      <w:pPr>
        <w:ind w:left="-5"/>
        <w:rPr>
          <w:rFonts w:hint="eastAsia"/>
        </w:rPr>
      </w:pPr>
    </w:p>
    <w:p w14:paraId="36D2E540">
      <w:pPr>
        <w:ind w:left="-5"/>
        <w:rPr>
          <w:rFonts w:hint="eastAsia"/>
        </w:rPr>
      </w:pPr>
      <w:r>
        <w:rPr>
          <w:rFonts w:hint="eastAsia"/>
        </w:rPr>
        <w:t>We experience a sensible change when we pass from inaction to activity; we put our bodies in motion and exert our muscular strength; but it is not so with the Omnipotent, whose eternal operations imply no effort and are effected by a simple volition.</w:t>
      </w:r>
    </w:p>
    <w:p w14:paraId="44891D4E">
      <w:pPr>
        <w:ind w:left="-5"/>
        <w:rPr>
          <w:rFonts w:hint="eastAsia"/>
        </w:rPr>
      </w:pPr>
      <w:r>
        <w:rPr>
          <w:rFonts w:hint="eastAsia"/>
        </w:rPr>
        <w:t>当我们从不活动转为活动时，我们会经历一个明显的变化；我们使身体运动，并运用我们的肌肉力量；但对全能者来说并非如此，祂永恒的运作不费吹灰之力，仅凭一个简单的意愿即可完成。</w:t>
      </w:r>
    </w:p>
    <w:p w14:paraId="36A9934A">
      <w:pPr>
        <w:ind w:left="-5"/>
        <w:rPr>
          <w:rFonts w:hint="eastAsia"/>
        </w:rPr>
      </w:pPr>
    </w:p>
    <w:p w14:paraId="651E5D47">
      <w:pPr>
        <w:ind w:left="-5"/>
        <w:rPr>
          <w:rFonts w:hint="eastAsia"/>
        </w:rPr>
      </w:pPr>
      <w:r>
        <w:rPr>
          <w:rFonts w:hint="eastAsia"/>
        </w:rPr>
        <w:t>The first chapter of Genesis represents all things as having been made by his word.</w:t>
      </w:r>
    </w:p>
    <w:p w14:paraId="6D75242F">
      <w:pPr>
        <w:ind w:left="-5"/>
        <w:rPr>
          <w:rFonts w:hint="eastAsia"/>
        </w:rPr>
      </w:pPr>
      <w:r>
        <w:rPr>
          <w:rFonts w:hint="eastAsia"/>
        </w:rPr>
        <w:t>《创世记》第一章描述万物都是由祂的话语造成的。</w:t>
      </w:r>
    </w:p>
    <w:p w14:paraId="117D7D0B">
      <w:pPr>
        <w:ind w:left="-5"/>
        <w:rPr>
          <w:rFonts w:hint="eastAsia"/>
        </w:rPr>
      </w:pPr>
    </w:p>
    <w:p w14:paraId="38CBB8F2">
      <w:pPr>
        <w:ind w:left="-5"/>
        <w:rPr>
          <w:rFonts w:hint="eastAsia"/>
        </w:rPr>
      </w:pPr>
      <w:r>
        <w:rPr>
          <w:rFonts w:hint="eastAsia"/>
        </w:rPr>
        <w:t>He said, "Let there be light, and there was light."</w:t>
      </w:r>
    </w:p>
    <w:p w14:paraId="50A3602B">
      <w:pPr>
        <w:ind w:left="-5"/>
        <w:rPr>
          <w:rFonts w:hint="eastAsia"/>
        </w:rPr>
      </w:pPr>
      <w:r>
        <w:rPr>
          <w:rFonts w:hint="eastAsia"/>
        </w:rPr>
        <w:t>祂说：“要有光，就有了光。”</w:t>
      </w:r>
    </w:p>
    <w:p w14:paraId="32A31A99">
      <w:pPr>
        <w:ind w:left="-5"/>
        <w:rPr>
          <w:rFonts w:hint="eastAsia"/>
        </w:rPr>
      </w:pPr>
    </w:p>
    <w:p w14:paraId="50856B04">
      <w:pPr>
        <w:ind w:left="-5"/>
        <w:rPr>
          <w:rFonts w:hint="eastAsia"/>
        </w:rPr>
      </w:pPr>
      <w:r>
        <w:rPr>
          <w:rFonts w:hint="eastAsia"/>
        </w:rPr>
        <w:t>"Let the earth bring forth the living creature after his kind, and the earth brought forth the living creature after his kind."</w:t>
      </w:r>
    </w:p>
    <w:p w14:paraId="053420EC">
      <w:pPr>
        <w:ind w:left="-5"/>
        <w:rPr>
          <w:rFonts w:hint="eastAsia"/>
        </w:rPr>
      </w:pPr>
      <w:r>
        <w:rPr>
          <w:rFonts w:hint="eastAsia"/>
        </w:rPr>
        <w:t>“地要生出活物来，各从其类，地就生出活物来，各从其类。”</w:t>
      </w:r>
    </w:p>
    <w:p w14:paraId="0D1C32A6">
      <w:pPr>
        <w:ind w:left="-5"/>
        <w:rPr>
          <w:rFonts w:hint="eastAsia"/>
        </w:rPr>
      </w:pPr>
    </w:p>
    <w:p w14:paraId="2D1B5C12">
      <w:pPr>
        <w:ind w:left="-5"/>
        <w:rPr>
          <w:rFonts w:hint="eastAsia"/>
        </w:rPr>
      </w:pPr>
      <w:r>
        <w:rPr>
          <w:rFonts w:hint="eastAsia"/>
        </w:rPr>
        <w:t>Omnipotence does not toil and suffer fatigue.</w:t>
      </w:r>
    </w:p>
    <w:p w14:paraId="69D07926">
      <w:pPr>
        <w:ind w:left="-5"/>
        <w:rPr>
          <w:rFonts w:hint="eastAsia"/>
        </w:rPr>
      </w:pPr>
      <w:r>
        <w:rPr>
          <w:rFonts w:hint="eastAsia"/>
        </w:rPr>
        <w:t>全能者不会劳苦和感到疲乏。</w:t>
      </w:r>
    </w:p>
    <w:p w14:paraId="57286831">
      <w:pPr>
        <w:ind w:left="-5"/>
        <w:rPr>
          <w:rFonts w:hint="eastAsia"/>
        </w:rPr>
      </w:pPr>
    </w:p>
    <w:p w14:paraId="544EBDA5">
      <w:pPr>
        <w:ind w:left="-5"/>
        <w:rPr>
          <w:rFonts w:hint="eastAsia"/>
        </w:rPr>
      </w:pPr>
      <w:r>
        <w:rPr>
          <w:rFonts w:hint="eastAsia"/>
        </w:rPr>
        <w:t>The magnificent fabric of the universe was produced out of nothing by God, more easily than we can move our arm.</w:t>
      </w:r>
    </w:p>
    <w:p w14:paraId="44783691">
      <w:pPr>
        <w:ind w:left="-5"/>
        <w:rPr>
          <w:rFonts w:hint="eastAsia"/>
        </w:rPr>
      </w:pPr>
      <w:r>
        <w:rPr>
          <w:rFonts w:hint="eastAsia"/>
        </w:rPr>
        <w:t>宇宙宏伟的构造是上帝从无中创造出来的，比我们动一动胳膊还要容易。</w:t>
      </w:r>
    </w:p>
    <w:p w14:paraId="2012B74D">
      <w:pPr>
        <w:ind w:left="-5"/>
        <w:rPr>
          <w:rFonts w:hint="eastAsia"/>
        </w:rPr>
      </w:pPr>
    </w:p>
    <w:p w14:paraId="27158908">
      <w:pPr>
        <w:ind w:left="-5"/>
        <w:rPr>
          <w:rFonts w:hint="eastAsia"/>
        </w:rPr>
      </w:pPr>
      <w:r>
        <w:rPr>
          <w:rFonts w:hint="eastAsia"/>
        </w:rPr>
        <w:t>He underwent no change, when he proceeded in this manner to execute his plan.</w:t>
      </w:r>
    </w:p>
    <w:p w14:paraId="541524BF">
      <w:pPr>
        <w:ind w:left="-5"/>
        <w:rPr>
          <w:rFonts w:hint="eastAsia"/>
        </w:rPr>
      </w:pPr>
      <w:r>
        <w:rPr>
          <w:rFonts w:hint="eastAsia"/>
        </w:rPr>
        <w:t>当祂以这种方式着手执行祂的计划时，祂没有经历任何变化。</w:t>
      </w:r>
    </w:p>
    <w:p w14:paraId="3E1CB1CF">
      <w:pPr>
        <w:ind w:left="-5"/>
        <w:rPr>
          <w:rFonts w:hint="eastAsia"/>
        </w:rPr>
      </w:pPr>
    </w:p>
    <w:p w14:paraId="34187CE6">
      <w:pPr>
        <w:ind w:left="-5"/>
        <w:rPr>
          <w:rFonts w:hint="eastAsia"/>
        </w:rPr>
      </w:pPr>
      <w:r>
        <w:rPr>
          <w:rFonts w:hint="eastAsia"/>
        </w:rPr>
        <w:t>In the second place, It may be thought, that although the act of creation might be consistent with the immutability of the Divine nature, yet a change must have undoubtedly taken place in it, at the incarnation of the second person of the Trinity, when God became man, or, in the words of the Evangelist, "the Word was made flesh."</w:t>
      </w:r>
    </w:p>
    <w:p w14:paraId="08A81DED">
      <w:pPr>
        <w:ind w:left="-5"/>
        <w:rPr>
          <w:rFonts w:hint="eastAsia"/>
        </w:rPr>
      </w:pPr>
      <w:r>
        <w:rPr>
          <w:rFonts w:hint="eastAsia"/>
        </w:rPr>
        <w:t>第二，可能有人认为，虽然创造的行为可能与神圣本性的不变性相符，但在三位一体第二位格道成肉身时，当上帝成为人，或用福音书作者的话说，“道成了肉身”时，其本性无疑必定发生了变化。</w:t>
      </w:r>
    </w:p>
    <w:p w14:paraId="7AE683EA">
      <w:pPr>
        <w:ind w:left="-5"/>
        <w:rPr>
          <w:rFonts w:hint="eastAsia"/>
        </w:rPr>
      </w:pPr>
    </w:p>
    <w:p w14:paraId="580F9FDF">
      <w:pPr>
        <w:ind w:left="-5"/>
        <w:rPr>
          <w:rFonts w:hint="eastAsia"/>
        </w:rPr>
      </w:pPr>
      <w:r>
        <w:rPr>
          <w:rFonts w:hint="eastAsia"/>
        </w:rPr>
        <w:t>This inference would be legitimate, if it were true that the two natures of our Saviour were mixed or blended together; or that the Divine nature supplied the place of a human soul, and consequently became subject to human passions; or that it acquired by this union any new property, or suffered a limitation of its original powers; if, to use the scoffing language of blasphemers, the Deity had been imprisoned in the body of an infant, had been grieved and tormented, and had died upon the cross.</w:t>
      </w:r>
    </w:p>
    <w:p w14:paraId="508A9C80">
      <w:pPr>
        <w:ind w:left="-5"/>
        <w:rPr>
          <w:rFonts w:hint="eastAsia"/>
        </w:rPr>
      </w:pPr>
      <w:r>
        <w:rPr>
          <w:rFonts w:hint="eastAsia"/>
        </w:rPr>
        <w:t>如果我们的救主的两种本性是混合或融合在一起的；或者神性取代了人性的灵魂，因而受制于人的情感；或者它通过这种联合获得了任何新的属性，或其原有能力受到了限制；如果，用亵渎者嘲讽的语言来说，神性被囚禁在一个婴儿的身体里，曾悲伤和受折磨，并死在十字架上——那么这个推论就是合理的。</w:t>
      </w:r>
    </w:p>
    <w:p w14:paraId="1BD23994">
      <w:pPr>
        <w:ind w:left="-5"/>
        <w:rPr>
          <w:rFonts w:hint="eastAsia"/>
        </w:rPr>
      </w:pPr>
    </w:p>
    <w:p w14:paraId="151B9AED">
      <w:pPr>
        <w:ind w:left="-5"/>
        <w:rPr>
          <w:rFonts w:hint="eastAsia"/>
        </w:rPr>
      </w:pPr>
      <w:r>
        <w:rPr>
          <w:rFonts w:hint="eastAsia"/>
        </w:rPr>
        <w:t>But these are all erroneous views of the subject, heresies which have long since been refuted, wilful misrepresentations which we repel with the scorn which they most justly deserve.</w:t>
      </w:r>
    </w:p>
    <w:p w14:paraId="0D0ACB91">
      <w:pPr>
        <w:ind w:left="-5"/>
        <w:rPr>
          <w:rFonts w:hint="eastAsia"/>
        </w:rPr>
      </w:pPr>
      <w:r>
        <w:rPr>
          <w:rFonts w:hint="eastAsia"/>
        </w:rPr>
        <w:t>但这些都是对这个主题的错误看法，是早已被驳斥的异端，是我们以它们最应得的蔑视来抵制的蓄意歪曲。</w:t>
      </w:r>
    </w:p>
    <w:p w14:paraId="44F18D0B">
      <w:pPr>
        <w:ind w:left="-5"/>
        <w:rPr>
          <w:rFonts w:hint="eastAsia"/>
        </w:rPr>
      </w:pPr>
    </w:p>
    <w:p w14:paraId="10CCF0DA">
      <w:pPr>
        <w:ind w:left="-5"/>
        <w:rPr>
          <w:rFonts w:hint="eastAsia"/>
        </w:rPr>
      </w:pPr>
      <w:r>
        <w:rPr>
          <w:rFonts w:hint="eastAsia"/>
        </w:rPr>
        <w:t>The incarnation was the union of two natures in one person, or such a union, that the assumed nature as truly belongs to our Saviour as his original one; but they remain as distinct as if they were not united.</w:t>
      </w:r>
    </w:p>
    <w:p w14:paraId="1B870C00">
      <w:pPr>
        <w:ind w:left="-5"/>
        <w:rPr>
          <w:rFonts w:hint="eastAsia"/>
        </w:rPr>
      </w:pPr>
      <w:r>
        <w:rPr>
          <w:rFonts w:hint="eastAsia"/>
        </w:rPr>
        <w:t>道成肉身是两种本性在一个位格里的联合，或者说是一种这样的联合，即被取的人性与我们救主原有的神性一样真实地属于祂；但它们仍然保持着截然的不同，就好像它们没有联合一样。</w:t>
      </w:r>
    </w:p>
    <w:p w14:paraId="58818DBB">
      <w:pPr>
        <w:ind w:left="-5"/>
        <w:rPr>
          <w:rFonts w:hint="eastAsia"/>
        </w:rPr>
      </w:pPr>
    </w:p>
    <w:p w14:paraId="4853F187">
      <w:pPr>
        <w:ind w:left="-5"/>
        <w:rPr>
          <w:rFonts w:hint="eastAsia"/>
        </w:rPr>
      </w:pPr>
      <w:r>
        <w:rPr>
          <w:rFonts w:hint="eastAsia"/>
        </w:rPr>
        <w:t>The divine was not humanized, nor the human deified; there was no communication of properties from the one to the other; both continued in their integrity, and in the possession of their peculiar qualities.</w:t>
      </w:r>
    </w:p>
    <w:p w14:paraId="129634E0">
      <w:pPr>
        <w:ind w:left="-5"/>
        <w:rPr>
          <w:rFonts w:hint="eastAsia"/>
        </w:rPr>
      </w:pPr>
      <w:r>
        <w:rPr>
          <w:rFonts w:hint="eastAsia"/>
        </w:rPr>
        <w:t>神性没有被人性化，人性也没有被神化；两者之间没有属性的交流；两者都保持其完整性，并拥有其独特的品质。</w:t>
      </w:r>
    </w:p>
    <w:p w14:paraId="5484D85C">
      <w:pPr>
        <w:ind w:left="-5"/>
        <w:rPr>
          <w:rFonts w:hint="eastAsia"/>
        </w:rPr>
      </w:pPr>
    </w:p>
    <w:p w14:paraId="40591D0F">
      <w:pPr>
        <w:ind w:left="-5"/>
        <w:rPr>
          <w:rFonts w:hint="eastAsia"/>
        </w:rPr>
      </w:pPr>
      <w:r>
        <w:rPr>
          <w:rFonts w:hint="eastAsia"/>
        </w:rPr>
        <w:t>This most intimate of all the relations in which the Divine nature stands to created beings, affected it no more than the relation subsisting between that nature and the other individuals of the human race.</w:t>
      </w:r>
    </w:p>
    <w:p w14:paraId="5AAF59CC">
      <w:pPr>
        <w:ind w:left="-5"/>
        <w:rPr>
          <w:rFonts w:hint="eastAsia"/>
        </w:rPr>
      </w:pPr>
      <w:r>
        <w:rPr>
          <w:rFonts w:hint="eastAsia"/>
        </w:rPr>
        <w:t>在神圣本性与受造物所处的所有关系中，这种最亲密的关系对它的影响，并不比该本性与人类其他个体之间存在的关系更大。</w:t>
      </w:r>
    </w:p>
    <w:p w14:paraId="72512F75">
      <w:pPr>
        <w:ind w:left="-5"/>
        <w:rPr>
          <w:rFonts w:hint="eastAsia"/>
        </w:rPr>
      </w:pPr>
    </w:p>
    <w:p w14:paraId="0504E23D">
      <w:pPr>
        <w:ind w:left="-5"/>
        <w:rPr>
          <w:rFonts w:hint="eastAsia"/>
        </w:rPr>
      </w:pPr>
      <w:r>
        <w:rPr>
          <w:rFonts w:hint="eastAsia"/>
        </w:rPr>
        <w:t>In the third place, it may be asked, How shall we reconcile with this doctrine those passages of Scripture which represent God as having actually changed?</w:t>
      </w:r>
    </w:p>
    <w:p w14:paraId="42F11134">
      <w:pPr>
        <w:ind w:left="-5"/>
        <w:rPr>
          <w:rFonts w:hint="eastAsia"/>
        </w:rPr>
      </w:pPr>
      <w:r>
        <w:rPr>
          <w:rFonts w:hint="eastAsia"/>
        </w:rPr>
        <w:t>第三，可能会有人问，我们如何将这条教义与那些描绘上帝确实改变了的圣经段落相调和？</w:t>
      </w:r>
    </w:p>
    <w:p w14:paraId="3DD1E4E7">
      <w:pPr>
        <w:ind w:left="-5"/>
        <w:rPr>
          <w:rFonts w:hint="eastAsia"/>
        </w:rPr>
      </w:pPr>
    </w:p>
    <w:p w14:paraId="47464BDA">
      <w:pPr>
        <w:ind w:left="-5"/>
        <w:rPr>
          <w:rFonts w:hint="eastAsia"/>
        </w:rPr>
      </w:pPr>
      <w:r>
        <w:rPr>
          <w:rFonts w:hint="eastAsia"/>
        </w:rPr>
        <w:t>Do we not read that it "repented the Lord that he had made man upon the earth?"</w:t>
      </w:r>
    </w:p>
    <w:p w14:paraId="03D2092C">
      <w:pPr>
        <w:ind w:left="-5"/>
        <w:rPr>
          <w:rFonts w:hint="eastAsia"/>
        </w:rPr>
      </w:pPr>
      <w:r>
        <w:rPr>
          <w:rFonts w:hint="eastAsia"/>
        </w:rPr>
        <w:t>我们难道没有读到，“耶和华就后悔造人在地上”吗？</w:t>
      </w:r>
    </w:p>
    <w:p w14:paraId="135D6D99">
      <w:pPr>
        <w:ind w:left="-5"/>
        <w:rPr>
          <w:rFonts w:hint="eastAsia"/>
        </w:rPr>
      </w:pPr>
    </w:p>
    <w:p w14:paraId="3E39F35F">
      <w:pPr>
        <w:ind w:left="-5"/>
        <w:rPr>
          <w:rFonts w:hint="eastAsia"/>
        </w:rPr>
      </w:pPr>
      <w:r>
        <w:rPr>
          <w:rFonts w:hint="eastAsia"/>
        </w:rPr>
        <w:t>and again, that "it repented him that he had set up Saul to be king over Israel?*</w:t>
      </w:r>
    </w:p>
    <w:p w14:paraId="5923916B">
      <w:pPr>
        <w:ind w:left="-5"/>
        <w:rPr>
          <w:rFonts w:hint="eastAsia"/>
        </w:rPr>
      </w:pPr>
      <w:r>
        <w:rPr>
          <w:rFonts w:hint="eastAsia"/>
        </w:rPr>
        <w:t>又读到，“祂后悔立扫罗作以色列的王”吗？*</w:t>
      </w:r>
    </w:p>
    <w:p w14:paraId="658DA4A8">
      <w:pPr>
        <w:ind w:left="-5"/>
        <w:rPr>
          <w:rFonts w:hint="eastAsia"/>
        </w:rPr>
      </w:pPr>
    </w:p>
    <w:p w14:paraId="49A88E6C">
      <w:pPr>
        <w:ind w:left="-5"/>
        <w:rPr>
          <w:rFonts w:hint="eastAsia"/>
        </w:rPr>
      </w:pPr>
      <w:r>
        <w:rPr>
          <w:rFonts w:hint="eastAsia"/>
        </w:rPr>
        <w:t>The solution of this difficulty is very simple, and is generally known.</w:t>
      </w:r>
    </w:p>
    <w:p w14:paraId="387C56D4">
      <w:pPr>
        <w:ind w:left="-5"/>
        <w:rPr>
          <w:rFonts w:hint="eastAsia"/>
        </w:rPr>
      </w:pPr>
      <w:r>
        <w:rPr>
          <w:rFonts w:hint="eastAsia"/>
        </w:rPr>
        <w:t>这个难题的解答非常简单，并且是众所周知的。</w:t>
      </w:r>
    </w:p>
    <w:p w14:paraId="79B60DEE">
      <w:pPr>
        <w:ind w:left="-5"/>
        <w:rPr>
          <w:rFonts w:hint="eastAsia"/>
        </w:rPr>
      </w:pPr>
    </w:p>
    <w:p w14:paraId="0E12E1E2">
      <w:pPr>
        <w:ind w:left="-5"/>
        <w:rPr>
          <w:rFonts w:hint="eastAsia"/>
        </w:rPr>
      </w:pPr>
      <w:r>
        <w:rPr>
          <w:rFonts w:hint="eastAsia"/>
        </w:rPr>
        <w:t>In speaking of himself, God accommodates his language to our conceptions, that we may the more easily apprehend his character and perfections, and that the truth signified to us by metaphors and similitudes may make a deeper impression.</w:t>
      </w:r>
    </w:p>
    <w:p w14:paraId="1625942A">
      <w:pPr>
        <w:ind w:left="-5"/>
        <w:rPr>
          <w:rFonts w:hint="eastAsia"/>
        </w:rPr>
      </w:pPr>
      <w:r>
        <w:rPr>
          <w:rFonts w:hint="eastAsia"/>
        </w:rPr>
        <w:t>在谈论祂自己时，上帝使祂的语言适应我们的观念，以便我们能更容易地领会祂的品格和完美属性，也使通过隐喻和比拟向我们传达的真理能留下更深的印象。</w:t>
      </w:r>
    </w:p>
    <w:p w14:paraId="4139B1F7">
      <w:pPr>
        <w:ind w:left="-5"/>
        <w:rPr>
          <w:rFonts w:hint="eastAsia"/>
        </w:rPr>
      </w:pPr>
    </w:p>
    <w:p w14:paraId="66526CD2">
      <w:pPr>
        <w:ind w:left="-5"/>
        <w:rPr>
          <w:rFonts w:hint="eastAsia"/>
        </w:rPr>
      </w:pPr>
      <w:r>
        <w:rPr>
          <w:rFonts w:hint="eastAsia"/>
        </w:rPr>
        <w:t>He describes himself as clothed with bodily members, but no person supposes that he has eyes, and ears, and hands, and feet.</w:t>
      </w:r>
    </w:p>
    <w:p w14:paraId="58F858F8">
      <w:pPr>
        <w:ind w:left="-5"/>
        <w:rPr>
          <w:rFonts w:hint="eastAsia"/>
        </w:rPr>
      </w:pPr>
      <w:r>
        <w:rPr>
          <w:rFonts w:hint="eastAsia"/>
        </w:rPr>
        <w:t>祂将自己描述为有身体的肢体，但没有人会认为祂有眼睛、耳朵、手和脚。</w:t>
      </w:r>
    </w:p>
    <w:p w14:paraId="1EEA69DA">
      <w:pPr>
        <w:ind w:left="-5"/>
        <w:rPr>
          <w:rFonts w:hint="eastAsia"/>
        </w:rPr>
      </w:pPr>
    </w:p>
    <w:p w14:paraId="2EC43E01">
      <w:pPr>
        <w:ind w:left="-5"/>
        <w:rPr>
          <w:rFonts w:hint="eastAsia"/>
        </w:rPr>
      </w:pPr>
      <w:r>
        <w:rPr>
          <w:rFonts w:hint="eastAsia"/>
        </w:rPr>
        <w:t>He describes himself as awaking, but surely no man will think that ever he falls asleep.</w:t>
      </w:r>
    </w:p>
    <w:p w14:paraId="2AB93E2F">
      <w:pPr>
        <w:ind w:left="-5"/>
        <w:rPr>
          <w:rFonts w:hint="eastAsia"/>
        </w:rPr>
      </w:pPr>
      <w:r>
        <w:rPr>
          <w:rFonts w:hint="eastAsia"/>
        </w:rPr>
        <w:t>祂将自己描述为醒来，但肯定没有人会认为祂曾经睡着。</w:t>
      </w:r>
    </w:p>
    <w:p w14:paraId="1610DD2B">
      <w:pPr>
        <w:ind w:left="-5"/>
        <w:rPr>
          <w:rFonts w:hint="eastAsia"/>
        </w:rPr>
      </w:pPr>
    </w:p>
    <w:p w14:paraId="1B00DB49">
      <w:pPr>
        <w:ind w:left="-5"/>
        <w:rPr>
          <w:rFonts w:hint="eastAsia"/>
        </w:rPr>
      </w:pPr>
      <w:r>
        <w:rPr>
          <w:rFonts w:hint="eastAsia"/>
        </w:rPr>
        <w:t>Common sense directs us to understand all such passages as figurative.</w:t>
      </w:r>
    </w:p>
    <w:p w14:paraId="0922DEC0">
      <w:pPr>
        <w:ind w:left="-5"/>
        <w:rPr>
          <w:rFonts w:hint="eastAsia"/>
        </w:rPr>
      </w:pPr>
      <w:r>
        <w:rPr>
          <w:rFonts w:hint="eastAsia"/>
        </w:rPr>
        <w:t>常识引导我们将所有这类经文理解为比喻。</w:t>
      </w:r>
    </w:p>
    <w:p w14:paraId="45E06EDC">
      <w:pPr>
        <w:ind w:left="-5"/>
        <w:rPr>
          <w:rFonts w:hint="eastAsia"/>
        </w:rPr>
      </w:pPr>
    </w:p>
    <w:p w14:paraId="7A671C02">
      <w:pPr>
        <w:ind w:left="-5"/>
        <w:rPr>
          <w:rFonts w:hint="eastAsia"/>
        </w:rPr>
      </w:pPr>
      <w:r>
        <w:rPr>
          <w:rFonts w:hint="eastAsia"/>
        </w:rPr>
        <w:t>Does it not also require that we should put the same construction upon other passages which attribute human feelings and passions to God?</w:t>
      </w:r>
    </w:p>
    <w:p w14:paraId="5E9F57E9">
      <w:pPr>
        <w:ind w:left="-5"/>
        <w:rPr>
          <w:rFonts w:hint="eastAsia"/>
        </w:rPr>
      </w:pPr>
      <w:r>
        <w:rPr>
          <w:rFonts w:hint="eastAsia"/>
        </w:rPr>
        <w:t>难道它不也要求我们对其他那些将人类情感和激情归于上帝的段落作同样的解释吗？</w:t>
      </w:r>
    </w:p>
    <w:p w14:paraId="5E495717">
      <w:pPr>
        <w:ind w:left="-5"/>
        <w:rPr>
          <w:rFonts w:hint="eastAsia"/>
        </w:rPr>
      </w:pPr>
    </w:p>
    <w:p w14:paraId="6B8738B7">
      <w:pPr>
        <w:ind w:left="-5"/>
        <w:rPr>
          <w:rFonts w:hint="eastAsia"/>
        </w:rPr>
      </w:pPr>
      <w:r>
        <w:rPr>
          <w:rFonts w:hint="eastAsia"/>
        </w:rPr>
        <w:t>We might suspect the mind of that man to be deranged, who should imagine that he fears, expects, is disappointed, grieves and rejoices; and why then should the idea be admitted, that he literally repents?</w:t>
      </w:r>
    </w:p>
    <w:p w14:paraId="5CE7CBA0">
      <w:pPr>
        <w:ind w:left="-5"/>
        <w:rPr>
          <w:rFonts w:hint="eastAsia"/>
        </w:rPr>
      </w:pPr>
      <w:r>
        <w:rPr>
          <w:rFonts w:hint="eastAsia"/>
        </w:rPr>
        <w:t>我们可能会怀疑那个想象祂会恐惧、期待、失望、悲伤和欢喜的人心智错乱了；那么，为什么祂会按字面意义后悔这个想法要被接受呢？</w:t>
      </w:r>
    </w:p>
    <w:p w14:paraId="1C81AA8A">
      <w:pPr>
        <w:ind w:left="-5"/>
        <w:rPr>
          <w:rFonts w:hint="eastAsia"/>
        </w:rPr>
      </w:pPr>
    </w:p>
    <w:p w14:paraId="24CBA5C8">
      <w:pPr>
        <w:ind w:left="-5"/>
        <w:rPr>
          <w:rFonts w:hint="eastAsia"/>
        </w:rPr>
      </w:pPr>
      <w:r>
        <w:rPr>
          <w:rFonts w:hint="eastAsia"/>
        </w:rPr>
        <w:t>When a person adopts a new line of conduct, we conclude that he has changed his mind.</w:t>
      </w:r>
    </w:p>
    <w:p w14:paraId="7F9FAE4A">
      <w:pPr>
        <w:ind w:left="-5"/>
        <w:rPr>
          <w:rFonts w:hint="eastAsia"/>
        </w:rPr>
      </w:pPr>
      <w:r>
        <w:rPr>
          <w:rFonts w:hint="eastAsia"/>
        </w:rPr>
        <w:t>当一个人采取一种新的行为方式时，我们断定他改变了主意。</w:t>
      </w:r>
    </w:p>
    <w:p w14:paraId="5308229E">
      <w:pPr>
        <w:ind w:left="-5"/>
        <w:rPr>
          <w:rFonts w:hint="eastAsia"/>
        </w:rPr>
      </w:pPr>
    </w:p>
    <w:p w14:paraId="1EA4F222">
      <w:pPr>
        <w:ind w:left="-5"/>
        <w:rPr>
          <w:rFonts w:hint="eastAsia"/>
        </w:rPr>
      </w:pPr>
      <w:r>
        <w:rPr>
          <w:rFonts w:hint="eastAsia"/>
        </w:rPr>
        <w:t>It is on this ground that God is said to repent; the cause is put for the effect, by a well-known figure of speech; and the change of his mind signifies merely a change of dispensation.</w:t>
      </w:r>
    </w:p>
    <w:p w14:paraId="29A40B53">
      <w:pPr>
        <w:ind w:left="-5"/>
        <w:rPr>
          <w:rFonts w:hint="eastAsia"/>
        </w:rPr>
      </w:pPr>
      <w:r>
        <w:rPr>
          <w:rFonts w:hint="eastAsia"/>
        </w:rPr>
        <w:t>正是在这个基础上，上帝被说成是后悔；这是用因代果，一种众所周知的修辞手法；祂心意的改变仅仅意味着护理安排的改变。</w:t>
      </w:r>
    </w:p>
    <w:p w14:paraId="38994F81">
      <w:pPr>
        <w:ind w:left="-5"/>
        <w:rPr>
          <w:rFonts w:hint="eastAsia"/>
        </w:rPr>
      </w:pPr>
    </w:p>
    <w:p w14:paraId="399A7829">
      <w:pPr>
        <w:ind w:left="-5"/>
        <w:rPr>
          <w:rFonts w:hint="eastAsia"/>
        </w:rPr>
      </w:pPr>
      <w:r>
        <w:rPr>
          <w:rFonts w:hint="eastAsia"/>
        </w:rPr>
        <w:t>When he destroyed the inhabitants of the earth by a flood, and transferred the right to reign from Saul to another person, he acted as if he had repented, in the one case, that he had created a race which had become exceedingly corrupt, and in the other, that he had bestowed the crown upon a man who showed himself unworthy of it.</w:t>
      </w:r>
    </w:p>
    <w:p w14:paraId="016998FD">
      <w:pPr>
        <w:ind w:left="-5"/>
        <w:rPr>
          <w:rFonts w:hint="eastAsia"/>
        </w:rPr>
      </w:pPr>
      <w:r>
        <w:rPr>
          <w:rFonts w:hint="eastAsia"/>
        </w:rPr>
        <w:t>当祂用洪水毁灭地上的居民，并将王权从扫罗转移到另一个人身上时，祂的行为就好像祂后悔了一样，在一个例子中，后悔祂创造了一个变得极其败坏的种族，在另一个例子中，后悔祂将王冠赐给了一个证明自己不配拥有它的人。</w:t>
      </w:r>
    </w:p>
    <w:p w14:paraId="4F6727E9">
      <w:pPr>
        <w:ind w:left="-5"/>
        <w:rPr>
          <w:rFonts w:hint="eastAsia"/>
        </w:rPr>
      </w:pPr>
    </w:p>
    <w:p w14:paraId="241C1736">
      <w:pPr>
        <w:ind w:left="-5"/>
        <w:rPr>
          <w:rFonts w:hint="eastAsia"/>
        </w:rPr>
      </w:pPr>
      <w:r>
        <w:rPr>
          <w:rFonts w:hint="eastAsia"/>
        </w:rPr>
        <w:t>But in both cases, the repentance was only apparent; for the events upon which his change of conduct was founded, were foreseen from the beginning.</w:t>
      </w:r>
    </w:p>
    <w:p w14:paraId="25E13C8F">
      <w:pPr>
        <w:ind w:left="-5"/>
        <w:rPr>
          <w:rFonts w:hint="eastAsia"/>
        </w:rPr>
      </w:pPr>
      <w:r>
        <w:rPr>
          <w:rFonts w:hint="eastAsia"/>
        </w:rPr>
        <w:t>但在两种情况下，后悔都只是表面的；因为祂行为改变所依据的事件，从一开始就已被预见。</w:t>
      </w:r>
    </w:p>
    <w:p w14:paraId="4BE2A3AA">
      <w:pPr>
        <w:ind w:left="-5"/>
        <w:rPr>
          <w:rFonts w:hint="eastAsia"/>
        </w:rPr>
      </w:pPr>
    </w:p>
    <w:p w14:paraId="64C9FB30">
      <w:pPr>
        <w:ind w:left="-5"/>
        <w:rPr>
          <w:rFonts w:hint="eastAsia"/>
        </w:rPr>
      </w:pPr>
      <w:r>
        <w:rPr>
          <w:rFonts w:hint="eastAsia"/>
        </w:rPr>
        <w:t>God knew that the human race would apostatize from him, and that Saul would not hearken to his voice.</w:t>
      </w:r>
    </w:p>
    <w:p w14:paraId="37222F87">
      <w:pPr>
        <w:ind w:left="-5"/>
        <w:rPr>
          <w:rFonts w:hint="eastAsia"/>
        </w:rPr>
      </w:pPr>
      <w:r>
        <w:rPr>
          <w:rFonts w:hint="eastAsia"/>
        </w:rPr>
        <w:t>上帝知道人类会背离祂，扫罗不会听从祂的声音。</w:t>
      </w:r>
    </w:p>
    <w:p w14:paraId="1F747535">
      <w:pPr>
        <w:ind w:left="-5"/>
        <w:rPr>
          <w:rFonts w:hint="eastAsia"/>
        </w:rPr>
      </w:pPr>
    </w:p>
    <w:p w14:paraId="7687B60A">
      <w:pPr>
        <w:ind w:left="-5"/>
        <w:rPr>
          <w:rFonts w:hint="eastAsia"/>
        </w:rPr>
      </w:pPr>
      <w:r>
        <w:rPr>
          <w:rFonts w:hint="eastAsia"/>
        </w:rPr>
        <w:t>In the fourth place, It may be suspected that God really changes, when he hates a person whom he once loved, or loves a person whom he once hated.</w:t>
      </w:r>
    </w:p>
    <w:p w14:paraId="40ABB225">
      <w:pPr>
        <w:ind w:left="-5"/>
        <w:rPr>
          <w:rFonts w:hint="eastAsia"/>
        </w:rPr>
      </w:pPr>
      <w:r>
        <w:rPr>
          <w:rFonts w:hint="eastAsia"/>
        </w:rPr>
        <w:t>第四，可能有人怀疑，当上帝恨一个祂曾经爱过的人，或爱一个祂曾经恨过的人时，祂真的改变了。</w:t>
      </w:r>
    </w:p>
    <w:p w14:paraId="3BE9710E">
      <w:pPr>
        <w:ind w:left="-5"/>
        <w:rPr>
          <w:rFonts w:hint="eastAsia"/>
        </w:rPr>
      </w:pPr>
    </w:p>
    <w:p w14:paraId="30ECAB08">
      <w:pPr>
        <w:ind w:left="-5"/>
        <w:rPr>
          <w:rFonts w:hint="eastAsia"/>
        </w:rPr>
      </w:pPr>
      <w:r>
        <w:rPr>
          <w:rFonts w:hint="eastAsia"/>
        </w:rPr>
        <w:t>Of the former change, we have an example in the apostate angels and in Adam, who lost the favour and incurred the displeasure of their Creator; and of the latter, in those who, through the faith of the Gospel, pass from a stale of condemnation into a state of acceptance.</w:t>
      </w:r>
    </w:p>
    <w:p w14:paraId="14A75AD0">
      <w:pPr>
        <w:ind w:left="-5"/>
        <w:rPr>
          <w:rFonts w:hint="eastAsia"/>
        </w:rPr>
      </w:pPr>
      <w:r>
        <w:rPr>
          <w:rFonts w:hint="eastAsia"/>
        </w:rPr>
        <w:t>对于前一种变化，我们在堕落的天使和亚当身上有例子，他们失去了造物主的恩宠，并招致了祂的不悦；对于后一种变化，在那些通过福音的信心，从被定罪的状态进入被接纳的状态的人身上有例子。</w:t>
      </w:r>
    </w:p>
    <w:p w14:paraId="23BD19F1">
      <w:pPr>
        <w:ind w:left="-5"/>
        <w:rPr>
          <w:rFonts w:hint="eastAsia"/>
        </w:rPr>
      </w:pPr>
    </w:p>
    <w:p w14:paraId="7BC6FD9E">
      <w:pPr>
        <w:ind w:left="-5"/>
        <w:rPr>
          <w:rFonts w:hint="eastAsia"/>
        </w:rPr>
      </w:pPr>
      <w:r>
        <w:rPr>
          <w:rFonts w:hint="eastAsia"/>
        </w:rPr>
        <w:t>In these cases, a change must be acknowledged; but it remains to be ascertained in whom it has taken place.</w:t>
      </w:r>
    </w:p>
    <w:p w14:paraId="2BBFF97E">
      <w:pPr>
        <w:ind w:left="-5"/>
        <w:rPr>
          <w:rFonts w:hint="eastAsia"/>
        </w:rPr>
      </w:pPr>
      <w:r>
        <w:rPr>
          <w:rFonts w:hint="eastAsia"/>
        </w:rPr>
        <w:t>在这些情况中，必须承认发生了变化；但尚待确定的是，变化发生在谁身上。</w:t>
      </w:r>
    </w:p>
    <w:p w14:paraId="4D6FB694">
      <w:pPr>
        <w:ind w:left="-5"/>
        <w:rPr>
          <w:rFonts w:hint="eastAsia"/>
        </w:rPr>
      </w:pPr>
    </w:p>
    <w:p w14:paraId="7CAB8BDE">
      <w:pPr>
        <w:ind w:left="-5"/>
        <w:rPr>
          <w:rFonts w:hint="eastAsia"/>
        </w:rPr>
      </w:pPr>
      <w:r>
        <w:rPr>
          <w:rFonts w:hint="eastAsia"/>
        </w:rPr>
        <w:t>Has God changed?</w:t>
      </w:r>
    </w:p>
    <w:p w14:paraId="42BC51FD">
      <w:pPr>
        <w:ind w:left="-5"/>
        <w:rPr>
          <w:rFonts w:hint="eastAsia"/>
        </w:rPr>
      </w:pPr>
      <w:r>
        <w:rPr>
          <w:rFonts w:hint="eastAsia"/>
        </w:rPr>
        <w:t>上帝改变了吗？</w:t>
      </w:r>
    </w:p>
    <w:p w14:paraId="1A996CB2">
      <w:pPr>
        <w:ind w:left="-5"/>
        <w:rPr>
          <w:rFonts w:hint="eastAsia"/>
        </w:rPr>
      </w:pPr>
    </w:p>
    <w:p w14:paraId="6E4504E4">
      <w:pPr>
        <w:ind w:left="-5"/>
        <w:rPr>
          <w:rFonts w:hint="eastAsia"/>
        </w:rPr>
      </w:pPr>
      <w:r>
        <w:rPr>
          <w:rFonts w:hint="eastAsia"/>
        </w:rPr>
        <w:t>No more than the sun changes when the different parts of the earth successively come into his light, and retire into darkness.</w:t>
      </w:r>
    </w:p>
    <w:p w14:paraId="0ACF034B">
      <w:pPr>
        <w:ind w:left="-5"/>
        <w:rPr>
          <w:rFonts w:hint="eastAsia"/>
        </w:rPr>
      </w:pPr>
      <w:r>
        <w:rPr>
          <w:rFonts w:hint="eastAsia"/>
        </w:rPr>
        <w:t>不比太阳在地球的不同部分相继进入它的光照，又退入黑暗时改变得更多。</w:t>
      </w:r>
    </w:p>
    <w:p w14:paraId="3C00AE65">
      <w:pPr>
        <w:ind w:left="-5"/>
        <w:rPr>
          <w:rFonts w:hint="eastAsia"/>
        </w:rPr>
      </w:pPr>
    </w:p>
    <w:p w14:paraId="20227031">
      <w:pPr>
        <w:ind w:left="-5"/>
        <w:rPr>
          <w:rFonts w:hint="eastAsia"/>
        </w:rPr>
      </w:pPr>
      <w:r>
        <w:rPr>
          <w:rFonts w:hint="eastAsia"/>
        </w:rPr>
        <w:t>That glorious luminary continues to shine with equal splendour, but terrestrial objects are in perpetual motion.</w:t>
      </w:r>
    </w:p>
    <w:p w14:paraId="58F6C06C">
      <w:pPr>
        <w:ind w:left="-5"/>
        <w:rPr>
          <w:rFonts w:hint="eastAsia"/>
        </w:rPr>
      </w:pPr>
      <w:r>
        <w:rPr>
          <w:rFonts w:hint="eastAsia"/>
        </w:rPr>
        <w:t>那个荣耀的发光体继续以同等的光辉照耀，但地上的物体却在永恒的运动中。</w:t>
      </w:r>
    </w:p>
    <w:p w14:paraId="6779BC95">
      <w:pPr>
        <w:ind w:left="-5"/>
        <w:rPr>
          <w:rFonts w:hint="eastAsia"/>
        </w:rPr>
      </w:pPr>
    </w:p>
    <w:p w14:paraId="06C9C80E">
      <w:pPr>
        <w:ind w:left="-5"/>
        <w:rPr>
          <w:rFonts w:hint="eastAsia"/>
        </w:rPr>
      </w:pPr>
      <w:r>
        <w:rPr>
          <w:rFonts w:hint="eastAsia"/>
        </w:rPr>
        <w:t>He stands still, and they pass away.</w:t>
      </w:r>
    </w:p>
    <w:p w14:paraId="0C196ACD">
      <w:pPr>
        <w:ind w:left="-5"/>
        <w:rPr>
          <w:rFonts w:hint="eastAsia"/>
        </w:rPr>
      </w:pPr>
      <w:r>
        <w:rPr>
          <w:rFonts w:hint="eastAsia"/>
        </w:rPr>
        <w:t>他静止不动，而它们流逝而去。</w:t>
      </w:r>
    </w:p>
    <w:p w14:paraId="2F7D62C9">
      <w:pPr>
        <w:ind w:left="-5"/>
        <w:rPr>
          <w:rFonts w:hint="eastAsia"/>
        </w:rPr>
      </w:pPr>
    </w:p>
    <w:p w14:paraId="11DCF245">
      <w:pPr>
        <w:ind w:left="-5"/>
        <w:rPr>
          <w:rFonts w:hint="eastAsia"/>
        </w:rPr>
      </w:pPr>
      <w:r>
        <w:rPr>
          <w:rFonts w:hint="eastAsia"/>
        </w:rPr>
        <w:t>To ascribe motion to him is a vulgar error, which philosophy corrects.</w:t>
      </w:r>
    </w:p>
    <w:p w14:paraId="34176B13">
      <w:pPr>
        <w:ind w:left="-5"/>
        <w:rPr>
          <w:rFonts w:hint="eastAsia"/>
        </w:rPr>
      </w:pPr>
      <w:r>
        <w:rPr>
          <w:rFonts w:hint="eastAsia"/>
        </w:rPr>
        <w:t>将运动归于他是常人犯的错误，哲学纠正了这一点。</w:t>
      </w:r>
    </w:p>
    <w:p w14:paraId="7033BEC7">
      <w:pPr>
        <w:ind w:left="-5"/>
        <w:rPr>
          <w:rFonts w:hint="eastAsia"/>
        </w:rPr>
      </w:pPr>
    </w:p>
    <w:p w14:paraId="4A7B5FB5">
      <w:pPr>
        <w:ind w:left="-5"/>
        <w:rPr>
          <w:rFonts w:hint="eastAsia"/>
        </w:rPr>
      </w:pPr>
      <w:r>
        <w:rPr>
          <w:rFonts w:hint="eastAsia"/>
        </w:rPr>
        <w:t>God does not love at one time, and at another hate an individual continuing in all respects the same; for were this the case, we should be compelled to say that he is mutable.</w:t>
      </w:r>
    </w:p>
    <w:p w14:paraId="0504DB87">
      <w:pPr>
        <w:ind w:left="-5"/>
        <w:rPr>
          <w:rFonts w:hint="eastAsia"/>
        </w:rPr>
      </w:pPr>
      <w:r>
        <w:rPr>
          <w:rFonts w:hint="eastAsia"/>
        </w:rPr>
        <w:t>上帝不会在一个时候爱，又在另一个时候恨一个在各方面都保持不变的个体；因为若是这样，我们就不得不说祂是可变的。</w:t>
      </w:r>
    </w:p>
    <w:p w14:paraId="533D06EF">
      <w:pPr>
        <w:ind w:left="-5"/>
        <w:rPr>
          <w:rFonts w:hint="eastAsia"/>
        </w:rPr>
      </w:pPr>
    </w:p>
    <w:p w14:paraId="6FDC217F">
      <w:pPr>
        <w:ind w:left="-5"/>
        <w:rPr>
          <w:rFonts w:hint="eastAsia"/>
        </w:rPr>
      </w:pPr>
      <w:r>
        <w:rPr>
          <w:rFonts w:hint="eastAsia"/>
        </w:rPr>
        <w:t>Those who are always holy, are always the objects of his love; and those who are always impure, are always the objects of his hatred.</w:t>
      </w:r>
    </w:p>
    <w:p w14:paraId="235EACD3">
      <w:pPr>
        <w:ind w:left="-5"/>
        <w:rPr>
          <w:rFonts w:hint="eastAsia"/>
        </w:rPr>
      </w:pPr>
      <w:r>
        <w:rPr>
          <w:rFonts w:hint="eastAsia"/>
        </w:rPr>
        <w:t>那些永远圣洁的，永远是祂爱的对象；那些永远不洁的，永远是祂恨的对象。</w:t>
      </w:r>
    </w:p>
    <w:p w14:paraId="5F88A0E2">
      <w:pPr>
        <w:ind w:left="-5"/>
        <w:rPr>
          <w:rFonts w:hint="eastAsia"/>
        </w:rPr>
      </w:pPr>
    </w:p>
    <w:p w14:paraId="44A6BB89">
      <w:pPr>
        <w:ind w:left="-5"/>
        <w:rPr>
          <w:rFonts w:hint="eastAsia"/>
        </w:rPr>
      </w:pPr>
      <w:r>
        <w:rPr>
          <w:rFonts w:hint="eastAsia"/>
        </w:rPr>
        <w:t>The change is in his creatures, who having lost their righteousness, have fallen under his displeasure; or having recovered it by his grace, have regained his approbation.</w:t>
      </w:r>
    </w:p>
    <w:p w14:paraId="2E445E2D">
      <w:pPr>
        <w:ind w:left="-5"/>
        <w:rPr>
          <w:rFonts w:hint="eastAsia"/>
        </w:rPr>
      </w:pPr>
      <w:r>
        <w:rPr>
          <w:rFonts w:hint="eastAsia"/>
        </w:rPr>
        <w:t>变化在于祂的受造物，他们失去了他们的义，就落入祂的不悦之下；或者通过祂的恩典恢复了义，就重获祂的嘉许。</w:t>
      </w:r>
    </w:p>
    <w:p w14:paraId="320ECB66">
      <w:pPr>
        <w:ind w:left="-5"/>
        <w:rPr>
          <w:rFonts w:hint="eastAsia"/>
        </w:rPr>
      </w:pPr>
    </w:p>
    <w:p w14:paraId="32D61609">
      <w:pPr>
        <w:ind w:left="-5"/>
        <w:rPr>
          <w:rFonts w:hint="eastAsia"/>
        </w:rPr>
      </w:pPr>
      <w:r>
        <w:rPr>
          <w:rFonts w:hint="eastAsia"/>
        </w:rPr>
        <w:t>It would be an unequivocal proof of mutability, if he entertained the same regard to a creature after it had lost its innocence as before; because the object of his regard, although physically the same, would be morally different, and could not continue to attract his love, without a change in him corresponding to the change which it had undergone.</w:t>
      </w:r>
    </w:p>
    <w:p w14:paraId="3F8F0C28">
      <w:pPr>
        <w:ind w:left="-5"/>
        <w:rPr>
          <w:rFonts w:hint="eastAsia"/>
        </w:rPr>
      </w:pPr>
      <w:r>
        <w:rPr>
          <w:rFonts w:hint="eastAsia"/>
        </w:rPr>
        <w:t>如果祂对一个受造物在失去其纯真之后，仍像以前一样怀有同样的看待，那将是祂易变的一个明确证据；因为祂看待的对象，虽然在物理上相同，但在道德上却不同，若祂里面没有一个与它所经历的变化相对应的变化，它就不可能继续吸引祂的爱。</w:t>
      </w:r>
    </w:p>
    <w:p w14:paraId="7FBDAEAE">
      <w:pPr>
        <w:ind w:left="-5"/>
        <w:rPr>
          <w:rFonts w:hint="eastAsia"/>
        </w:rPr>
      </w:pPr>
    </w:p>
    <w:p w14:paraId="6E78608A">
      <w:pPr>
        <w:ind w:left="-5"/>
        <w:rPr>
          <w:rFonts w:hint="eastAsia"/>
        </w:rPr>
      </w:pPr>
      <w:r>
        <w:rPr>
          <w:rFonts w:hint="eastAsia"/>
        </w:rPr>
        <w:t>The withdrawment of his favour from a sinner, and the restoration of it to the believing penitent, supply irrefragable evidence that he is governed by an unbending principle of rectitude, and that justice and judgment are the habitation of his throne.</w:t>
      </w:r>
    </w:p>
    <w:p w14:paraId="03E16D8E">
      <w:pPr>
        <w:ind w:left="-5"/>
        <w:rPr>
          <w:rFonts w:hint="eastAsia"/>
        </w:rPr>
      </w:pPr>
      <w:r>
        <w:rPr>
          <w:rFonts w:hint="eastAsia"/>
        </w:rPr>
        <w:t>祂从罪人身上收回祂的恩宠，并将其恢复给信主的悔改者，这提供了不可辩驳的证据，证明祂受一个不屈不挠的正直原则所管治，并且公义和审判是祂宝座的居所。</w:t>
      </w:r>
    </w:p>
    <w:p w14:paraId="77D1DB3E">
      <w:pPr>
        <w:ind w:left="-5"/>
        <w:rPr>
          <w:rFonts w:hint="eastAsia"/>
        </w:rPr>
      </w:pPr>
    </w:p>
    <w:p w14:paraId="00C35B38">
      <w:pPr>
        <w:ind w:left="-5"/>
        <w:rPr>
          <w:rFonts w:hint="eastAsia"/>
        </w:rPr>
      </w:pPr>
      <w:r>
        <w:rPr>
          <w:rFonts w:hint="eastAsia"/>
        </w:rPr>
        <w:t>The immutability of God is fraught with consolation.</w:t>
      </w:r>
    </w:p>
    <w:p w14:paraId="14CE1F6B">
      <w:pPr>
        <w:ind w:left="-5"/>
        <w:rPr>
          <w:rFonts w:hint="eastAsia"/>
        </w:rPr>
      </w:pPr>
      <w:r>
        <w:rPr>
          <w:rFonts w:hint="eastAsia"/>
        </w:rPr>
        <w:t>上帝的不变性充满了安慰。</w:t>
      </w:r>
    </w:p>
    <w:p w14:paraId="46830702">
      <w:pPr>
        <w:ind w:left="-5"/>
        <w:rPr>
          <w:rFonts w:hint="eastAsia"/>
        </w:rPr>
      </w:pPr>
    </w:p>
    <w:p w14:paraId="36B4EDF5">
      <w:pPr>
        <w:ind w:left="-5"/>
        <w:rPr>
          <w:rFonts w:hint="eastAsia"/>
        </w:rPr>
      </w:pPr>
      <w:r>
        <w:rPr>
          <w:rFonts w:hint="eastAsia"/>
        </w:rPr>
        <w:t>It is a rock on which we can fix our feet, while the mighty torrent is sweeping away every thing around us.</w:t>
      </w:r>
    </w:p>
    <w:p w14:paraId="13108974">
      <w:pPr>
        <w:ind w:left="-5"/>
        <w:rPr>
          <w:rFonts w:hint="eastAsia"/>
        </w:rPr>
      </w:pPr>
      <w:r>
        <w:rPr>
          <w:rFonts w:hint="eastAsia"/>
        </w:rPr>
        <w:t>它是一块磐石，我们可以在上面站稳脚跟，而汹涌的洪流正冲走我们周围的一切。</w:t>
      </w:r>
    </w:p>
    <w:p w14:paraId="15AD0893">
      <w:pPr>
        <w:ind w:left="-5"/>
        <w:rPr>
          <w:rFonts w:hint="eastAsia"/>
        </w:rPr>
      </w:pPr>
    </w:p>
    <w:p w14:paraId="776707F5">
      <w:pPr>
        <w:ind w:left="-5"/>
        <w:rPr>
          <w:rFonts w:hint="eastAsia"/>
        </w:rPr>
      </w:pPr>
      <w:r>
        <w:rPr>
          <w:rFonts w:hint="eastAsia"/>
        </w:rPr>
        <w:t>Awful indeed is the idea of a Being dwelling from age to age amidst the plenitude of perfection and felicity, to whom time is as a moment, and the universe as a span!</w:t>
      </w:r>
    </w:p>
    <w:p w14:paraId="0697686D">
      <w:pPr>
        <w:ind w:left="-5"/>
        <w:rPr>
          <w:rFonts w:hint="eastAsia"/>
        </w:rPr>
      </w:pPr>
      <w:r>
        <w:rPr>
          <w:rFonts w:hint="eastAsia"/>
        </w:rPr>
        <w:t>一个从世世代代住在完美和福乐的丰盛中，对祂来说时间如片刻，宇宙如一掌之宽的存有，这个意念确实是可畏的！</w:t>
      </w:r>
    </w:p>
    <w:p w14:paraId="15077AF4">
      <w:pPr>
        <w:ind w:left="-5"/>
        <w:rPr>
          <w:rFonts w:hint="eastAsia"/>
        </w:rPr>
      </w:pPr>
    </w:p>
    <w:p w14:paraId="70953CA8">
      <w:pPr>
        <w:ind w:left="-5"/>
        <w:rPr>
          <w:rFonts w:hint="eastAsia"/>
        </w:rPr>
      </w:pPr>
      <w:r>
        <w:rPr>
          <w:rFonts w:hint="eastAsia"/>
        </w:rPr>
        <w:t>What is man, that he should regard him?</w:t>
      </w:r>
    </w:p>
    <w:p w14:paraId="3BCE35E7">
      <w:pPr>
        <w:ind w:left="-5"/>
        <w:rPr>
          <w:rFonts w:hint="eastAsia"/>
        </w:rPr>
      </w:pPr>
      <w:r>
        <w:rPr>
          <w:rFonts w:hint="eastAsia"/>
        </w:rPr>
        <w:t>人算什么，祂竟顾念他？</w:t>
      </w:r>
    </w:p>
    <w:p w14:paraId="117DE4EC">
      <w:pPr>
        <w:ind w:left="-5"/>
        <w:rPr>
          <w:rFonts w:hint="eastAsia"/>
        </w:rPr>
      </w:pPr>
    </w:p>
    <w:p w14:paraId="00E2B8A3">
      <w:pPr>
        <w:ind w:left="-5"/>
        <w:rPr>
          <w:rFonts w:hint="eastAsia"/>
        </w:rPr>
      </w:pPr>
      <w:r>
        <w:rPr>
          <w:rFonts w:hint="eastAsia"/>
        </w:rPr>
        <w:t>What is man, who yesterday opened his eyes to the light, and to-morrow shall close them in the grave?</w:t>
      </w:r>
    </w:p>
    <w:p w14:paraId="6D6D9076">
      <w:pPr>
        <w:ind w:left="-5"/>
        <w:rPr>
          <w:rFonts w:hint="eastAsia"/>
        </w:rPr>
      </w:pPr>
      <w:r>
        <w:rPr>
          <w:rFonts w:hint="eastAsia"/>
        </w:rPr>
        <w:t>人算什么，他昨天睁眼见光，明天就要在坟墓里闭上眼睛？</w:t>
      </w:r>
    </w:p>
    <w:p w14:paraId="6A559B1A">
      <w:pPr>
        <w:ind w:left="-5"/>
        <w:rPr>
          <w:rFonts w:hint="eastAsia"/>
        </w:rPr>
      </w:pPr>
    </w:p>
    <w:p w14:paraId="722E8D11">
      <w:pPr>
        <w:ind w:left="-5"/>
        <w:rPr>
          <w:rFonts w:hint="eastAsia"/>
        </w:rPr>
      </w:pPr>
      <w:r>
        <w:rPr>
          <w:rFonts w:hint="eastAsia"/>
        </w:rPr>
        <w:t>Yet he condescends to be our friend and protector, and consoles us by the assurance, that although we are as the flower of the field, which is withered by the passing blast, yet his mercy is from everlasting to everlasting, and his faithfulness to children's children.</w:t>
      </w:r>
    </w:p>
    <w:p w14:paraId="6A1B1209">
      <w:pPr>
        <w:ind w:left="-5"/>
        <w:rPr>
          <w:rFonts w:hint="eastAsia"/>
        </w:rPr>
      </w:pPr>
      <w:r>
        <w:rPr>
          <w:rFonts w:hint="eastAsia"/>
        </w:rPr>
        <w:t>然而祂屈尊作我们的朋友和保护者，并用这个保证来安慰我们：虽然我们像田野的花，被一阵风吹过就枯萎了，但祂的慈爱从亘古到永远，祂的信实直到子子孙孙。</w:t>
      </w:r>
    </w:p>
    <w:p w14:paraId="1677138A">
      <w:pPr>
        <w:ind w:left="-5"/>
        <w:rPr>
          <w:rFonts w:hint="eastAsia"/>
        </w:rPr>
      </w:pPr>
    </w:p>
    <w:p w14:paraId="1E9AEDDC">
      <w:pPr>
        <w:ind w:left="-5"/>
        <w:rPr>
          <w:rFonts w:hint="eastAsia"/>
        </w:rPr>
      </w:pPr>
      <w:r>
        <w:rPr>
          <w:rFonts w:hint="eastAsia"/>
        </w:rPr>
        <w:t>To Christians this consolation belongs.</w:t>
      </w:r>
    </w:p>
    <w:p w14:paraId="51951CF9">
      <w:pPr>
        <w:ind w:left="-5"/>
        <w:rPr>
          <w:rFonts w:hint="eastAsia"/>
        </w:rPr>
      </w:pPr>
      <w:r>
        <w:rPr>
          <w:rFonts w:hint="eastAsia"/>
        </w:rPr>
        <w:t>这安慰属于基督徒。</w:t>
      </w:r>
    </w:p>
    <w:p w14:paraId="020BD4A9">
      <w:pPr>
        <w:ind w:left="-5"/>
        <w:rPr>
          <w:rFonts w:hint="eastAsia"/>
        </w:rPr>
      </w:pPr>
    </w:p>
    <w:p w14:paraId="769F7FB8">
      <w:pPr>
        <w:ind w:left="-5"/>
        <w:rPr>
          <w:rFonts w:hint="eastAsia"/>
        </w:rPr>
      </w:pPr>
      <w:r>
        <w:rPr>
          <w:rFonts w:hint="eastAsia"/>
        </w:rPr>
        <w:t>The permanence of his character secures to them the performance of his promises, a welcome reception when they come to him with their requests, succour in the season of need, and happiness stretching beyond the boundaries of time, uninterrupted by death itself, and prolonged through an infinite duration.</w:t>
      </w:r>
    </w:p>
    <w:p w14:paraId="54338363">
      <w:pPr>
        <w:ind w:left="-5"/>
        <w:rPr>
          <w:rFonts w:hint="eastAsia"/>
        </w:rPr>
      </w:pPr>
      <w:r>
        <w:rPr>
          <w:rFonts w:hint="eastAsia"/>
        </w:rPr>
        <w:t>祂品格的恒久性，向他们保证了祂应许的实现，当他们带着请求来到祂面前时的欢迎接待，在需要之时的帮助，以及延伸到时间界限之外、不被死亡本身中断、并延续到无限存续的幸福。</w:t>
      </w:r>
    </w:p>
    <w:p w14:paraId="695C099B">
      <w:pPr>
        <w:ind w:left="-5"/>
        <w:rPr>
          <w:rFonts w:hint="eastAsia"/>
        </w:rPr>
      </w:pPr>
    </w:p>
    <w:p w14:paraId="1BFD6AF6">
      <w:pPr>
        <w:ind w:left="-5"/>
        <w:rPr>
          <w:rFonts w:hint="eastAsia"/>
        </w:rPr>
      </w:pPr>
      <w:r>
        <w:rPr>
          <w:rFonts w:hint="eastAsia"/>
        </w:rPr>
        <w:t>"The mountains shall depart, and the hills be removed; but my kindness shall not depart from thee, neither shall the covenant of my peace be removed, saith the Lord, that hath mercy on thee."*</w:t>
      </w:r>
    </w:p>
    <w:p w14:paraId="6C60DB50">
      <w:pPr>
        <w:ind w:left="-5"/>
        <w:rPr>
          <w:rFonts w:hint="eastAsia"/>
        </w:rPr>
      </w:pPr>
      <w:r>
        <w:rPr>
          <w:rFonts w:hint="eastAsia"/>
        </w:rPr>
        <w:t>“大山可以挪开，小山可以迁移，但我的慈爱必不离开你，我平安的约也不迁移。这是怜恤你的耶和华说的。”*</w:t>
      </w:r>
    </w:p>
    <w:p w14:paraId="4240DDDB">
      <w:pPr>
        <w:ind w:left="-5"/>
        <w:rPr>
          <w:rFonts w:hint="eastAsia"/>
        </w:rPr>
      </w:pPr>
    </w:p>
    <w:p w14:paraId="7E0E62D1">
      <w:pPr>
        <w:ind w:left="-5"/>
        <w:rPr>
          <w:rFonts w:hint="eastAsia"/>
        </w:rPr>
      </w:pPr>
      <w:r>
        <w:rPr>
          <w:rFonts w:hint="eastAsia"/>
        </w:rPr>
        <w:t>The Divine immutability, like the cloud which interposed between the Israelites and the Egyptian army, has a dark as well as a light side.</w:t>
      </w:r>
    </w:p>
    <w:p w14:paraId="18111F3C">
      <w:pPr>
        <w:ind w:left="-5"/>
        <w:rPr>
          <w:rFonts w:hint="eastAsia"/>
        </w:rPr>
      </w:pPr>
      <w:r>
        <w:rPr>
          <w:rFonts w:hint="eastAsia"/>
        </w:rPr>
        <w:t>神圣的不变性，就像插在以色列人和埃及军队之间的云柱，既有黑暗的一面，也有光明的一面。</w:t>
      </w:r>
    </w:p>
    <w:p w14:paraId="5A5838F1">
      <w:pPr>
        <w:ind w:left="-5"/>
        <w:rPr>
          <w:rFonts w:hint="eastAsia"/>
        </w:rPr>
      </w:pPr>
    </w:p>
    <w:p w14:paraId="144C497E">
      <w:pPr>
        <w:ind w:left="-5"/>
        <w:rPr>
          <w:rFonts w:hint="eastAsia"/>
        </w:rPr>
      </w:pPr>
      <w:r>
        <w:rPr>
          <w:rFonts w:hint="eastAsia"/>
        </w:rPr>
        <w:t>It insures the execution of his threatenings, as well as the performance of his promises; and destroys the hope which the guilty fondly cherish, that he will be all lenity to his frail and erring creatures, and that they will be much more lightly dealt with than the declarations of his own word would lead us to expect.</w:t>
      </w:r>
    </w:p>
    <w:p w14:paraId="342BE6E9">
      <w:pPr>
        <w:ind w:left="-5"/>
        <w:rPr>
          <w:rFonts w:hint="eastAsia"/>
        </w:rPr>
      </w:pPr>
      <w:r>
        <w:rPr>
          <w:rFonts w:hint="eastAsia"/>
        </w:rPr>
        <w:t>它确保了祂威吓的执行，也确保了祂应许的实现；并摧毁了罪人所珍爱的希望，即祂会对祂脆弱和犯错的受造物全然宽大，他们受到的对待会比祂自己话语的宣告让我们预期的要轻得多。</w:t>
      </w:r>
    </w:p>
    <w:p w14:paraId="279AB539">
      <w:pPr>
        <w:ind w:left="-5"/>
        <w:rPr>
          <w:rFonts w:hint="eastAsia"/>
        </w:rPr>
      </w:pPr>
    </w:p>
    <w:p w14:paraId="6F18F558">
      <w:pPr>
        <w:ind w:left="-5"/>
        <w:rPr>
          <w:rFonts w:hint="eastAsia"/>
        </w:rPr>
      </w:pPr>
      <w:r>
        <w:rPr>
          <w:rFonts w:hint="eastAsia"/>
        </w:rPr>
        <w:t>We oppose to these deceitful and presumptuous speculations the solemn truth, that God is unchangeable in veracity and purity, in faithfulness and justice.</w:t>
      </w:r>
    </w:p>
    <w:p w14:paraId="1B1ABB42">
      <w:pPr>
        <w:ind w:left="-5"/>
        <w:rPr>
          <w:rFonts w:hint="eastAsia"/>
        </w:rPr>
      </w:pPr>
      <w:r>
        <w:rPr>
          <w:rFonts w:hint="eastAsia"/>
        </w:rPr>
        <w:t>我们用这个庄严的真理来反对这些欺骗性和狂妄的揣测，即上帝在真实和纯洁、在信实和公义上是不变的。</w:t>
      </w:r>
    </w:p>
    <w:p w14:paraId="3BD89B9D">
      <w:pPr>
        <w:ind w:left="-5"/>
        <w:rPr>
          <w:rFonts w:hint="eastAsia"/>
        </w:rPr>
      </w:pPr>
    </w:p>
    <w:p w14:paraId="73C4A652">
      <w:pPr>
        <w:ind w:left="-5"/>
        <w:rPr>
          <w:rFonts w:hint="eastAsia"/>
        </w:rPr>
      </w:pPr>
      <w:r>
        <w:rPr>
          <w:rFonts w:hint="eastAsia"/>
        </w:rPr>
        <w:t>There is another delusion which this doctrine is fitted to dispel.</w:t>
      </w:r>
    </w:p>
    <w:p w14:paraId="09ED0CCC">
      <w:pPr>
        <w:ind w:left="-5"/>
        <w:rPr>
          <w:rFonts w:hint="eastAsia"/>
        </w:rPr>
      </w:pPr>
      <w:r>
        <w:rPr>
          <w:rFonts w:hint="eastAsia"/>
        </w:rPr>
        <w:t>还有另一种错觉，这个教义正适合驱散。</w:t>
      </w:r>
    </w:p>
    <w:p w14:paraId="178EB274">
      <w:pPr>
        <w:ind w:left="-5"/>
        <w:rPr>
          <w:rFonts w:hint="eastAsia"/>
        </w:rPr>
      </w:pPr>
    </w:p>
    <w:p w14:paraId="2E41FFE8">
      <w:pPr>
        <w:ind w:left="-5"/>
        <w:rPr>
          <w:rFonts w:hint="eastAsia"/>
        </w:rPr>
      </w:pPr>
      <w:r>
        <w:rPr>
          <w:rFonts w:hint="eastAsia"/>
        </w:rPr>
        <w:t>The thought of hell, as a prison from which there is no release, is alarming; and men, unable to work themselves into a complete disbelief of its existence, have sought to relieve their minds by converting it into a purgatory, or a place of temporary punishment.</w:t>
      </w:r>
    </w:p>
    <w:p w14:paraId="0B59315D">
      <w:pPr>
        <w:ind w:left="-5"/>
        <w:rPr>
          <w:rFonts w:hint="eastAsia"/>
        </w:rPr>
      </w:pPr>
      <w:r>
        <w:rPr>
          <w:rFonts w:hint="eastAsia"/>
        </w:rPr>
        <w:t>地狱作为一个无法获释的监狱的想法是令人惊恐的；人们无法使自己完全不信其存在，便试图通过将其转变为炼狱，或一个暂时的惩罚之地来宽慰自己的心。</w:t>
      </w:r>
    </w:p>
    <w:p w14:paraId="1E13316E">
      <w:pPr>
        <w:ind w:left="-5"/>
        <w:rPr>
          <w:rFonts w:hint="eastAsia"/>
        </w:rPr>
      </w:pPr>
    </w:p>
    <w:p w14:paraId="4693A0AE">
      <w:pPr>
        <w:ind w:left="-5"/>
        <w:rPr>
          <w:rFonts w:hint="eastAsia"/>
        </w:rPr>
      </w:pPr>
      <w:r>
        <w:rPr>
          <w:rFonts w:hint="eastAsia"/>
        </w:rPr>
        <w:t>The Judge will relent, and let the criminals go free.</w:t>
      </w:r>
    </w:p>
    <w:p w14:paraId="601A2555">
      <w:pPr>
        <w:ind w:left="-5"/>
        <w:rPr>
          <w:rFonts w:hint="eastAsia"/>
        </w:rPr>
      </w:pPr>
      <w:r>
        <w:rPr>
          <w:rFonts w:hint="eastAsia"/>
        </w:rPr>
        <w:t>审判官会心软，让罪犯得自由。</w:t>
      </w:r>
    </w:p>
    <w:p w14:paraId="0389A729">
      <w:pPr>
        <w:ind w:left="-5"/>
        <w:rPr>
          <w:rFonts w:hint="eastAsia"/>
        </w:rPr>
      </w:pPr>
    </w:p>
    <w:p w14:paraId="13D383BA">
      <w:pPr>
        <w:ind w:left="-5"/>
        <w:rPr>
          <w:rFonts w:hint="eastAsia"/>
        </w:rPr>
      </w:pPr>
      <w:r>
        <w:rPr>
          <w:rFonts w:hint="eastAsia"/>
        </w:rPr>
        <w:t>Future sufferings will prove corrective, and prepare for a universal restoration.</w:t>
      </w:r>
    </w:p>
    <w:p w14:paraId="5FDB9647">
      <w:pPr>
        <w:ind w:left="-5"/>
        <w:rPr>
          <w:rFonts w:hint="eastAsia"/>
        </w:rPr>
      </w:pPr>
      <w:r>
        <w:rPr>
          <w:rFonts w:hint="eastAsia"/>
        </w:rPr>
        <w:t>未来的苦难将被证明是纠正性的，并为普世的复兴做准备。</w:t>
      </w:r>
    </w:p>
    <w:p w14:paraId="33504901">
      <w:pPr>
        <w:ind w:left="-5"/>
        <w:rPr>
          <w:rFonts w:hint="eastAsia"/>
        </w:rPr>
      </w:pPr>
    </w:p>
    <w:p w14:paraId="0C0C74B1">
      <w:pPr>
        <w:ind w:left="-5"/>
        <w:rPr>
          <w:rFonts w:hint="eastAsia"/>
        </w:rPr>
      </w:pPr>
      <w:r>
        <w:rPr>
          <w:rFonts w:hint="eastAsia"/>
        </w:rPr>
        <w:t>But here again his immutability meets us.</w:t>
      </w:r>
    </w:p>
    <w:p w14:paraId="3BCD3740">
      <w:pPr>
        <w:ind w:left="-5"/>
        <w:rPr>
          <w:rFonts w:hint="eastAsia"/>
        </w:rPr>
      </w:pPr>
      <w:r>
        <w:rPr>
          <w:rFonts w:hint="eastAsia"/>
        </w:rPr>
        <w:t>但在这里，祂的不变性再次与我们相遇。</w:t>
      </w:r>
    </w:p>
    <w:p w14:paraId="55041821">
      <w:pPr>
        <w:ind w:left="-5"/>
        <w:rPr>
          <w:rFonts w:hint="eastAsia"/>
        </w:rPr>
      </w:pPr>
    </w:p>
    <w:p w14:paraId="2A9BF8E1">
      <w:pPr>
        <w:ind w:left="-5"/>
        <w:rPr>
          <w:rFonts w:hint="eastAsia"/>
        </w:rPr>
      </w:pPr>
      <w:r>
        <w:rPr>
          <w:rFonts w:hint="eastAsia"/>
        </w:rPr>
        <w:t>It is vain to expect from him what is inconsistent with his nature.</w:t>
      </w:r>
    </w:p>
    <w:p w14:paraId="4241D620">
      <w:pPr>
        <w:ind w:left="-5"/>
        <w:rPr>
          <w:rFonts w:hint="eastAsia"/>
        </w:rPr>
      </w:pPr>
      <w:r>
        <w:rPr>
          <w:rFonts w:hint="eastAsia"/>
        </w:rPr>
        <w:t>期望从祂那里得到与祂本性不符的东西是徒劳的。</w:t>
      </w:r>
    </w:p>
    <w:p w14:paraId="5B72B2E4">
      <w:pPr>
        <w:ind w:left="-5"/>
        <w:rPr>
          <w:rFonts w:hint="eastAsia"/>
        </w:rPr>
      </w:pPr>
    </w:p>
    <w:p w14:paraId="42C890BD">
      <w:pPr>
        <w:ind w:left="-5"/>
        <w:rPr>
          <w:rFonts w:hint="eastAsia"/>
        </w:rPr>
      </w:pPr>
      <w:r>
        <w:rPr>
          <w:rFonts w:hint="eastAsia"/>
        </w:rPr>
        <w:t>What he is at present he will always be.</w:t>
      </w:r>
    </w:p>
    <w:p w14:paraId="24E6D830">
      <w:pPr>
        <w:ind w:left="-5"/>
        <w:rPr>
          <w:rFonts w:hint="eastAsia"/>
        </w:rPr>
      </w:pPr>
      <w:r>
        <w:rPr>
          <w:rFonts w:hint="eastAsia"/>
        </w:rPr>
        <w:t>祂现在是什么样子，祂将来也永远是什么样子。</w:t>
      </w:r>
    </w:p>
    <w:p w14:paraId="39E41C4D">
      <w:pPr>
        <w:ind w:left="-5"/>
        <w:rPr>
          <w:rFonts w:hint="eastAsia"/>
        </w:rPr>
      </w:pPr>
    </w:p>
    <w:p w14:paraId="03137261">
      <w:pPr>
        <w:ind w:left="-5"/>
        <w:rPr>
          <w:rFonts w:hint="eastAsia"/>
        </w:rPr>
      </w:pPr>
      <w:r>
        <w:rPr>
          <w:rFonts w:hint="eastAsia"/>
        </w:rPr>
        <w:t>As fire will always burn, so his holiness will always abhor, and his justice will always pursue with vengeance, the workers of iniquity.</w:t>
      </w:r>
    </w:p>
    <w:p w14:paraId="688DA30E">
      <w:pPr>
        <w:ind w:left="-5"/>
        <w:rPr>
          <w:rFonts w:hint="eastAsia"/>
        </w:rPr>
      </w:pPr>
      <w:r>
        <w:rPr>
          <w:rFonts w:hint="eastAsia"/>
        </w:rPr>
        <w:t>如同火总是会燃烧，祂的圣洁也总是憎恶，祂的公义也总是以报应追讨作恶的人。</w:t>
      </w:r>
    </w:p>
    <w:p w14:paraId="642D0E31">
      <w:pPr>
        <w:ind w:left="-5"/>
        <w:rPr>
          <w:rFonts w:hint="eastAsia"/>
        </w:rPr>
      </w:pPr>
    </w:p>
    <w:p w14:paraId="31BE605F">
      <w:pPr>
        <w:ind w:left="-5"/>
        <w:rPr>
          <w:rFonts w:hint="eastAsia"/>
        </w:rPr>
      </w:pPr>
      <w:r>
        <w:rPr>
          <w:rFonts w:hint="eastAsia"/>
        </w:rPr>
        <w:t>There can be no just hope of escape without a change in themselves, and it must take place before the day of doom.</w:t>
      </w:r>
    </w:p>
    <w:p w14:paraId="1A8CE8FD">
      <w:pPr>
        <w:ind w:left="-5"/>
        <w:rPr>
          <w:rFonts w:hint="eastAsia"/>
        </w:rPr>
      </w:pPr>
      <w:r>
        <w:rPr>
          <w:rFonts w:hint="eastAsia"/>
        </w:rPr>
        <w:t>若他们自己没有改变，就不可能有任何正当的逃脱希望，而且这改变必须在审判日之前发生。</w:t>
      </w:r>
    </w:p>
    <w:p w14:paraId="536089CC">
      <w:pPr>
        <w:ind w:left="-5"/>
        <w:rPr>
          <w:rFonts w:hint="eastAsia"/>
        </w:rPr>
      </w:pPr>
    </w:p>
    <w:p w14:paraId="09CBC89E">
      <w:pPr>
        <w:ind w:left="-5"/>
        <w:rPr>
          <w:rFonts w:hint="eastAsia"/>
        </w:rPr>
      </w:pPr>
      <w:r>
        <w:rPr>
          <w:rFonts w:hint="eastAsia"/>
        </w:rPr>
        <w:t>This life is the season of trial, the world to come is the place of recompense, and there the allotment is final.</w:t>
      </w:r>
    </w:p>
    <w:p w14:paraId="2483B3CE">
      <w:pPr>
        <w:ind w:left="-5"/>
        <w:rPr>
          <w:rFonts w:hint="eastAsia"/>
        </w:rPr>
      </w:pPr>
      <w:r>
        <w:rPr>
          <w:rFonts w:hint="eastAsia"/>
        </w:rPr>
        <w:t>此生是试炼的季节，来世是报应的地方，那里的分配是最终的。</w:t>
      </w:r>
    </w:p>
    <w:p w14:paraId="501C6037">
      <w:pPr>
        <w:ind w:left="-5"/>
        <w:rPr>
          <w:rFonts w:hint="eastAsia"/>
        </w:rPr>
      </w:pPr>
    </w:p>
    <w:p w14:paraId="2CDF2BA3">
      <w:pPr>
        <w:ind w:left="-5"/>
        <w:rPr>
          <w:rFonts w:hint="eastAsia"/>
        </w:rPr>
      </w:pPr>
      <w:r>
        <w:rPr>
          <w:rFonts w:hint="eastAsia"/>
        </w:rPr>
        <w:t>The decree by which it is fixed, is founded on the eternal principles of justice, and is as immutable as God himself.</w:t>
      </w:r>
    </w:p>
    <w:p w14:paraId="68F3D05E">
      <w:pPr>
        <w:ind w:left="-5"/>
      </w:pPr>
      <w:r>
        <w:rPr>
          <w:rFonts w:hint="eastAsia"/>
        </w:rPr>
        <w:t>那确定它的预旨，是建立在公义的永恒原则之上，并且像上帝自己一样不可改变。</w:t>
      </w:r>
    </w:p>
    <w:p w14:paraId="6C8D8228">
      <w:pPr>
        <w:spacing w:after="289" w:line="259" w:lineRule="auto"/>
        <w:ind w:left="0" w:firstLine="0"/>
        <w:jc w:val="left"/>
      </w:pPr>
      <w:r>
        <w:t xml:space="preserve"> </w:t>
      </w:r>
    </w:p>
    <w:p w14:paraId="0BC73AD6">
      <w:pPr>
        <w:spacing w:after="514" w:line="259" w:lineRule="auto"/>
        <w:ind w:left="0" w:firstLine="0"/>
        <w:jc w:val="left"/>
      </w:pPr>
      <w:r>
        <w:t xml:space="preserve"> </w:t>
      </w:r>
    </w:p>
    <w:p w14:paraId="1BDC08D0">
      <w:pPr>
        <w:pStyle w:val="2"/>
        <w:bidi w:val="0"/>
        <w:rPr>
          <w:rFonts w:hint="eastAsia"/>
        </w:rPr>
      </w:pPr>
      <w:r>
        <w:rPr>
          <w:rFonts w:hint="eastAsia"/>
        </w:rPr>
        <w:t>LECTURE XXI</w:t>
      </w:r>
    </w:p>
    <w:p w14:paraId="3E5A940F">
      <w:pPr>
        <w:pStyle w:val="2"/>
        <w:bidi w:val="0"/>
        <w:rPr>
          <w:rFonts w:hint="eastAsia"/>
        </w:rPr>
      </w:pPr>
      <w:r>
        <w:rPr>
          <w:rFonts w:hint="eastAsia"/>
        </w:rPr>
        <w:t>第二十一讲</w:t>
      </w:r>
    </w:p>
    <w:p w14:paraId="4D235BF8">
      <w:pPr>
        <w:pStyle w:val="3"/>
        <w:bidi w:val="0"/>
        <w:rPr>
          <w:rFonts w:hint="eastAsia"/>
        </w:rPr>
      </w:pPr>
      <w:r>
        <w:rPr>
          <w:rFonts w:hint="eastAsia"/>
        </w:rPr>
        <w:t>ON GOD</w:t>
      </w:r>
    </w:p>
    <w:p w14:paraId="22F3DDB8">
      <w:pPr>
        <w:pStyle w:val="3"/>
        <w:bidi w:val="0"/>
        <w:rPr>
          <w:rFonts w:hint="eastAsia"/>
        </w:rPr>
      </w:pPr>
      <w:r>
        <w:rPr>
          <w:rFonts w:hint="eastAsia"/>
        </w:rPr>
        <w:t>论上帝</w:t>
      </w:r>
    </w:p>
    <w:p w14:paraId="6029C873">
      <w:pPr>
        <w:spacing w:after="514" w:line="259" w:lineRule="auto"/>
        <w:ind w:left="0" w:firstLine="0"/>
        <w:jc w:val="left"/>
        <w:rPr>
          <w:rFonts w:hint="eastAsia"/>
        </w:rPr>
      </w:pPr>
    </w:p>
    <w:p w14:paraId="4E442E0A">
      <w:pPr>
        <w:spacing w:after="514" w:line="259" w:lineRule="auto"/>
        <w:ind w:left="0" w:firstLine="0"/>
        <w:jc w:val="left"/>
        <w:rPr>
          <w:rFonts w:hint="eastAsia"/>
        </w:rPr>
      </w:pPr>
      <w:r>
        <w:rPr>
          <w:rFonts w:hint="eastAsia"/>
        </w:rPr>
        <w:t>Division of the Divine Attributes into communicable and incommunicable—First communicable Attribute, Knowledge: proof of this Attribute—Extent of the Divine Knowledge—Scholastic distinctions respecting it—Illustration of its Perfection—Practical Reflections.</w:t>
      </w:r>
    </w:p>
    <w:p w14:paraId="458A2D61">
      <w:pPr>
        <w:spacing w:after="514" w:line="259" w:lineRule="auto"/>
        <w:ind w:left="0" w:firstLine="0"/>
        <w:jc w:val="left"/>
        <w:rPr>
          <w:rFonts w:hint="eastAsia"/>
        </w:rPr>
      </w:pPr>
      <w:r>
        <w:rPr>
          <w:rFonts w:hint="eastAsia"/>
        </w:rPr>
        <w:t>神圣属性分为可传递的与不可传递的——首个可传递的属性，知识：此属性的证明——神圣知识的范围——经院哲学的区分——其完美的阐释——实践反思。</w:t>
      </w:r>
    </w:p>
    <w:p w14:paraId="73829DF4">
      <w:pPr>
        <w:spacing w:after="514" w:line="259" w:lineRule="auto"/>
        <w:ind w:left="0" w:firstLine="0"/>
        <w:jc w:val="left"/>
        <w:rPr>
          <w:rFonts w:hint="eastAsia"/>
        </w:rPr>
      </w:pPr>
    </w:p>
    <w:p w14:paraId="5D0E58C6">
      <w:pPr>
        <w:spacing w:after="514" w:line="259" w:lineRule="auto"/>
        <w:ind w:left="0" w:firstLine="0"/>
        <w:jc w:val="left"/>
        <w:rPr>
          <w:rFonts w:hint="eastAsia"/>
        </w:rPr>
      </w:pPr>
      <w:r>
        <w:rPr>
          <w:rFonts w:hint="eastAsia"/>
        </w:rPr>
        <w:t>THE attributes of God are the properties or excellencies by which his nature is distinguished; and in the possession of them, he is absolutely and infinitely perfect.</w:t>
      </w:r>
    </w:p>
    <w:p w14:paraId="18C01BD5">
      <w:pPr>
        <w:spacing w:after="514" w:line="259" w:lineRule="auto"/>
        <w:ind w:left="0" w:firstLine="0"/>
        <w:jc w:val="left"/>
        <w:rPr>
          <w:rFonts w:hint="eastAsia"/>
        </w:rPr>
      </w:pPr>
      <w:r>
        <w:rPr>
          <w:rFonts w:hint="eastAsia"/>
        </w:rPr>
        <w:t>上帝的属性是祂的本性赖以区分的特性或卓越之处；并且在拥有这些属性上，祂是绝对且无限完美的。</w:t>
      </w:r>
    </w:p>
    <w:p w14:paraId="7987C770">
      <w:pPr>
        <w:spacing w:after="514" w:line="259" w:lineRule="auto"/>
        <w:ind w:left="0" w:firstLine="0"/>
        <w:jc w:val="left"/>
        <w:rPr>
          <w:rFonts w:hint="eastAsia"/>
        </w:rPr>
      </w:pPr>
    </w:p>
    <w:p w14:paraId="5C91F465">
      <w:pPr>
        <w:spacing w:after="514" w:line="259" w:lineRule="auto"/>
        <w:ind w:left="0" w:firstLine="0"/>
        <w:jc w:val="left"/>
        <w:rPr>
          <w:rFonts w:hint="eastAsia"/>
        </w:rPr>
      </w:pPr>
      <w:r>
        <w:rPr>
          <w:rFonts w:hint="eastAsia"/>
        </w:rPr>
        <w:t>There are two ways of demonstrating them: a priori and a posteriori.</w:t>
      </w:r>
    </w:p>
    <w:p w14:paraId="4F4387AC">
      <w:pPr>
        <w:spacing w:after="514" w:line="259" w:lineRule="auto"/>
        <w:ind w:left="0" w:firstLine="0"/>
        <w:jc w:val="left"/>
        <w:rPr>
          <w:rFonts w:hint="eastAsia"/>
        </w:rPr>
      </w:pPr>
      <w:r>
        <w:rPr>
          <w:rFonts w:hint="eastAsia"/>
        </w:rPr>
        <w:t>有两种证明它们的方式：先验地（a priori）和后验地（a posteriori）。</w:t>
      </w:r>
    </w:p>
    <w:p w14:paraId="5C052DFE">
      <w:pPr>
        <w:spacing w:after="514" w:line="259" w:lineRule="auto"/>
        <w:ind w:left="0" w:firstLine="0"/>
        <w:jc w:val="left"/>
        <w:rPr>
          <w:rFonts w:hint="eastAsia"/>
        </w:rPr>
      </w:pPr>
    </w:p>
    <w:p w14:paraId="72DDB522">
      <w:pPr>
        <w:spacing w:after="514" w:line="259" w:lineRule="auto"/>
        <w:ind w:left="0" w:firstLine="0"/>
        <w:jc w:val="left"/>
        <w:rPr>
          <w:rFonts w:hint="eastAsia"/>
        </w:rPr>
      </w:pPr>
      <w:r>
        <w:rPr>
          <w:rFonts w:hint="eastAsia"/>
        </w:rPr>
        <w:t>They are demonstrated a priori, when having ascertained that there is a necessarily existing Being, we prove that such a Being must be eternal, immense, immutable, intelligent, and active.</w:t>
      </w:r>
    </w:p>
    <w:p w14:paraId="000B2F3E">
      <w:pPr>
        <w:spacing w:after="514" w:line="259" w:lineRule="auto"/>
        <w:ind w:left="0" w:firstLine="0"/>
        <w:jc w:val="left"/>
        <w:rPr>
          <w:rFonts w:hint="eastAsia"/>
        </w:rPr>
      </w:pPr>
      <w:r>
        <w:rPr>
          <w:rFonts w:hint="eastAsia"/>
        </w:rPr>
        <w:t>当确定了有一位必然存在的存有之后，我们证明这样一位存有必定是永恒的、无限的、不变的、有智慧的和活跃的，这便是先验地证明它们。</w:t>
      </w:r>
    </w:p>
    <w:p w14:paraId="791C26C5">
      <w:pPr>
        <w:spacing w:after="514" w:line="259" w:lineRule="auto"/>
        <w:ind w:left="0" w:firstLine="0"/>
        <w:jc w:val="left"/>
        <w:rPr>
          <w:rFonts w:hint="eastAsia"/>
        </w:rPr>
      </w:pPr>
    </w:p>
    <w:p w14:paraId="508EC11F">
      <w:pPr>
        <w:spacing w:after="514" w:line="259" w:lineRule="auto"/>
        <w:ind w:left="0" w:firstLine="0"/>
        <w:jc w:val="left"/>
        <w:rPr>
          <w:rFonts w:hint="eastAsia"/>
        </w:rPr>
      </w:pPr>
      <w:r>
        <w:rPr>
          <w:rFonts w:hint="eastAsia"/>
        </w:rPr>
        <w:t>They are demonstrated a posteriori, when we prove them from the evidence afforded by his works.</w:t>
      </w:r>
    </w:p>
    <w:p w14:paraId="588E6C9D">
      <w:pPr>
        <w:spacing w:after="514" w:line="259" w:lineRule="auto"/>
        <w:ind w:left="0" w:firstLine="0"/>
        <w:jc w:val="left"/>
        <w:rPr>
          <w:rFonts w:hint="eastAsia"/>
        </w:rPr>
      </w:pPr>
      <w:r>
        <w:rPr>
          <w:rFonts w:hint="eastAsia"/>
        </w:rPr>
        <w:t>当我们从祂的作为所提供的证据来证明它们时，这便是后验地证明它们。</w:t>
      </w:r>
    </w:p>
    <w:p w14:paraId="616DC1A2">
      <w:pPr>
        <w:spacing w:after="514" w:line="259" w:lineRule="auto"/>
        <w:ind w:left="0" w:firstLine="0"/>
        <w:jc w:val="left"/>
        <w:rPr>
          <w:rFonts w:hint="eastAsia"/>
        </w:rPr>
      </w:pPr>
    </w:p>
    <w:p w14:paraId="42E9FF47">
      <w:pPr>
        <w:spacing w:after="514" w:line="259" w:lineRule="auto"/>
        <w:ind w:left="0" w:firstLine="0"/>
        <w:jc w:val="left"/>
        <w:rPr>
          <w:rFonts w:hint="eastAsia"/>
        </w:rPr>
      </w:pPr>
      <w:r>
        <w:rPr>
          <w:rFonts w:hint="eastAsia"/>
        </w:rPr>
        <w:t>In the preceding lectures both kinds of reasoning have been employed.</w:t>
      </w:r>
    </w:p>
    <w:p w14:paraId="43B501E5">
      <w:pPr>
        <w:spacing w:after="514" w:line="259" w:lineRule="auto"/>
        <w:ind w:left="0" w:firstLine="0"/>
        <w:jc w:val="left"/>
        <w:rPr>
          <w:rFonts w:hint="eastAsia"/>
        </w:rPr>
      </w:pPr>
      <w:r>
        <w:rPr>
          <w:rFonts w:hint="eastAsia"/>
        </w:rPr>
        <w:t>在前面的讲座中，这两种推理方式都已使用。</w:t>
      </w:r>
    </w:p>
    <w:p w14:paraId="51E0B2B8">
      <w:pPr>
        <w:spacing w:after="514" w:line="259" w:lineRule="auto"/>
        <w:ind w:left="0" w:firstLine="0"/>
        <w:jc w:val="left"/>
        <w:rPr>
          <w:rFonts w:hint="eastAsia"/>
        </w:rPr>
      </w:pPr>
    </w:p>
    <w:p w14:paraId="58CD5BE8">
      <w:pPr>
        <w:spacing w:after="514" w:line="259" w:lineRule="auto"/>
        <w:ind w:left="0" w:firstLine="0"/>
        <w:jc w:val="left"/>
        <w:rPr>
          <w:rFonts w:hint="eastAsia"/>
        </w:rPr>
      </w:pPr>
      <w:r>
        <w:rPr>
          <w:rFonts w:hint="eastAsia"/>
        </w:rPr>
        <w:t>The Divine perfections are usually divided into two classes, the incommunicable, and the communicable.</w:t>
      </w:r>
    </w:p>
    <w:p w14:paraId="6CE14E47">
      <w:pPr>
        <w:spacing w:after="514" w:line="259" w:lineRule="auto"/>
        <w:ind w:left="0" w:firstLine="0"/>
        <w:jc w:val="left"/>
        <w:rPr>
          <w:rFonts w:hint="eastAsia"/>
        </w:rPr>
      </w:pPr>
      <w:r>
        <w:rPr>
          <w:rFonts w:hint="eastAsia"/>
        </w:rPr>
        <w:t>神圣的完美属性通常分为两类：不可传递的与可传递的。</w:t>
      </w:r>
    </w:p>
    <w:p w14:paraId="5500326A">
      <w:pPr>
        <w:spacing w:after="514" w:line="259" w:lineRule="auto"/>
        <w:ind w:left="0" w:firstLine="0"/>
        <w:jc w:val="left"/>
        <w:rPr>
          <w:rFonts w:hint="eastAsia"/>
        </w:rPr>
      </w:pPr>
    </w:p>
    <w:p w14:paraId="6E7AAC59">
      <w:pPr>
        <w:spacing w:after="514" w:line="259" w:lineRule="auto"/>
        <w:ind w:left="0" w:firstLine="0"/>
        <w:jc w:val="left"/>
        <w:rPr>
          <w:rFonts w:hint="eastAsia"/>
        </w:rPr>
      </w:pPr>
      <w:r>
        <w:rPr>
          <w:rFonts w:hint="eastAsia"/>
        </w:rPr>
        <w:t>The incommunicable are those of which there is no vestige or resemblance in creatures, as self-existence, absolute eternity, immensity, and immutability.</w:t>
      </w:r>
    </w:p>
    <w:p w14:paraId="3AEE33AA">
      <w:pPr>
        <w:spacing w:after="514" w:line="259" w:lineRule="auto"/>
        <w:ind w:left="0" w:firstLine="0"/>
        <w:jc w:val="left"/>
        <w:rPr>
          <w:rFonts w:hint="eastAsia"/>
        </w:rPr>
      </w:pPr>
      <w:r>
        <w:rPr>
          <w:rFonts w:hint="eastAsia"/>
        </w:rPr>
        <w:t>不可传递的属性，是指在受造物中找不到其痕迹或相似之处的属性，如自有、绝对永恒、无限和不变。</w:t>
      </w:r>
    </w:p>
    <w:p w14:paraId="4434B7AA">
      <w:pPr>
        <w:spacing w:after="514" w:line="259" w:lineRule="auto"/>
        <w:ind w:left="0" w:firstLine="0"/>
        <w:jc w:val="left"/>
        <w:rPr>
          <w:rFonts w:hint="eastAsia"/>
        </w:rPr>
      </w:pPr>
    </w:p>
    <w:p w14:paraId="08CBD514">
      <w:pPr>
        <w:spacing w:after="514" w:line="259" w:lineRule="auto"/>
        <w:ind w:left="0" w:firstLine="0"/>
        <w:jc w:val="left"/>
        <w:rPr>
          <w:rFonts w:hint="eastAsia"/>
        </w:rPr>
      </w:pPr>
      <w:r>
        <w:rPr>
          <w:rFonts w:hint="eastAsia"/>
        </w:rPr>
        <w:t>Of these a nature created, limited, dependent, and consequently subject to change, is incapable.</w:t>
      </w:r>
    </w:p>
    <w:p w14:paraId="3E1E96F7">
      <w:pPr>
        <w:spacing w:after="514" w:line="259" w:lineRule="auto"/>
        <w:ind w:left="0" w:firstLine="0"/>
        <w:jc w:val="left"/>
        <w:rPr>
          <w:rFonts w:hint="eastAsia"/>
        </w:rPr>
      </w:pPr>
      <w:r>
        <w:rPr>
          <w:rFonts w:hint="eastAsia"/>
        </w:rPr>
        <w:t>一个被造、有限、依附、并因此受制于变化的本性，是无法拥有这些属性的。</w:t>
      </w:r>
    </w:p>
    <w:p w14:paraId="2DA57383">
      <w:pPr>
        <w:spacing w:after="514" w:line="259" w:lineRule="auto"/>
        <w:ind w:left="0" w:firstLine="0"/>
        <w:jc w:val="left"/>
        <w:rPr>
          <w:rFonts w:hint="eastAsia"/>
        </w:rPr>
      </w:pPr>
    </w:p>
    <w:p w14:paraId="56F6CB42">
      <w:pPr>
        <w:spacing w:after="514" w:line="259" w:lineRule="auto"/>
        <w:ind w:left="0" w:firstLine="0"/>
        <w:jc w:val="left"/>
        <w:rPr>
          <w:rFonts w:hint="eastAsia"/>
        </w:rPr>
      </w:pPr>
      <w:r>
        <w:rPr>
          <w:rFonts w:hint="eastAsia"/>
        </w:rPr>
        <w:t>The communicable perfections are those to which there is something corresponding in creatures, as knowledge, wisdom, goodness and justice.</w:t>
      </w:r>
    </w:p>
    <w:p w14:paraId="204869C7">
      <w:pPr>
        <w:spacing w:after="514" w:line="259" w:lineRule="auto"/>
        <w:ind w:left="0" w:firstLine="0"/>
        <w:jc w:val="left"/>
        <w:rPr>
          <w:rFonts w:hint="eastAsia"/>
        </w:rPr>
      </w:pPr>
      <w:r>
        <w:rPr>
          <w:rFonts w:hint="eastAsia"/>
        </w:rPr>
        <w:t>可传递的完美属性，是指在受造物中有与之相应之物的属性，如知识、智慧、良善和公义。</w:t>
      </w:r>
    </w:p>
    <w:p w14:paraId="7B6A6915">
      <w:pPr>
        <w:spacing w:after="514" w:line="259" w:lineRule="auto"/>
        <w:ind w:left="0" w:firstLine="0"/>
        <w:jc w:val="left"/>
        <w:rPr>
          <w:rFonts w:hint="eastAsia"/>
        </w:rPr>
      </w:pPr>
    </w:p>
    <w:p w14:paraId="55E99257">
      <w:pPr>
        <w:spacing w:after="514" w:line="259" w:lineRule="auto"/>
        <w:ind w:left="0" w:firstLine="0"/>
        <w:jc w:val="left"/>
        <w:rPr>
          <w:rFonts w:hint="eastAsia"/>
        </w:rPr>
      </w:pPr>
      <w:r>
        <w:rPr>
          <w:rFonts w:hint="eastAsia"/>
        </w:rPr>
        <w:t>As they do not in their nature imply the idea of infinity, although in the Creator they are infinite, they may belong in a low degree to limited beings.</w:t>
      </w:r>
    </w:p>
    <w:p w14:paraId="70AFDD05">
      <w:pPr>
        <w:spacing w:after="514" w:line="259" w:lineRule="auto"/>
        <w:ind w:left="0" w:firstLine="0"/>
        <w:jc w:val="left"/>
        <w:rPr>
          <w:rFonts w:hint="eastAsia"/>
        </w:rPr>
      </w:pPr>
      <w:r>
        <w:rPr>
          <w:rFonts w:hint="eastAsia"/>
        </w:rPr>
        <w:t>由于它们在本性上并不包含无限的观念，尽管在造物主那里它们是无限的，它们仍可以低微的程度属于有限的存有。</w:t>
      </w:r>
    </w:p>
    <w:p w14:paraId="435F6879">
      <w:pPr>
        <w:spacing w:after="514" w:line="259" w:lineRule="auto"/>
        <w:ind w:left="0" w:firstLine="0"/>
        <w:jc w:val="left"/>
        <w:rPr>
          <w:rFonts w:hint="eastAsia"/>
        </w:rPr>
      </w:pPr>
    </w:p>
    <w:p w14:paraId="38A1569C">
      <w:pPr>
        <w:spacing w:after="514" w:line="259" w:lineRule="auto"/>
        <w:ind w:left="0" w:firstLine="0"/>
        <w:jc w:val="left"/>
        <w:rPr>
          <w:rFonts w:hint="eastAsia"/>
        </w:rPr>
      </w:pPr>
      <w:r>
        <w:rPr>
          <w:rFonts w:hint="eastAsia"/>
        </w:rPr>
        <w:t>I say in a low degree, as faint shadows of the great Original; and on account of their comparative insignificance, the Scripture sometimes speaks as if creatures were as destitute of these, as of the perfections which are acknowledged to be incommunicable, and they were to be found in the Creator alone.</w:t>
      </w:r>
    </w:p>
    <w:p w14:paraId="3F0C5234">
      <w:pPr>
        <w:spacing w:after="514" w:line="259" w:lineRule="auto"/>
        <w:ind w:left="0" w:firstLine="0"/>
        <w:jc w:val="left"/>
        <w:rPr>
          <w:rFonts w:hint="eastAsia"/>
        </w:rPr>
      </w:pPr>
      <w:r>
        <w:rPr>
          <w:rFonts w:hint="eastAsia"/>
        </w:rPr>
        <w:t>我说是在低微的程度上，如同那伟大本源的微弱影子；并且由于它们相对的微不足道，圣经有时说起话来，就好像受造物完全没有这些属性，如同他们没有那些被公认为不可传递的完美属性一样，而这些属性只在造物主那里才能找到。</w:t>
      </w:r>
    </w:p>
    <w:p w14:paraId="610A187E">
      <w:pPr>
        <w:spacing w:after="514" w:line="259" w:lineRule="auto"/>
        <w:ind w:left="0" w:firstLine="0"/>
        <w:jc w:val="left"/>
        <w:rPr>
          <w:rFonts w:hint="eastAsia"/>
        </w:rPr>
      </w:pPr>
    </w:p>
    <w:p w14:paraId="6AC2D767">
      <w:pPr>
        <w:spacing w:after="514" w:line="259" w:lineRule="auto"/>
        <w:ind w:left="0" w:firstLine="0"/>
        <w:jc w:val="left"/>
        <w:rPr>
          <w:rFonts w:hint="eastAsia"/>
        </w:rPr>
      </w:pPr>
      <w:r>
        <w:rPr>
          <w:rFonts w:hint="eastAsia"/>
        </w:rPr>
        <w:t>He is called "the only wise God;"* and our Lord said to the young man who addressed him by the compellation of Good Master, "Why callest thou me good? there is none good but one, that is, God."†</w:t>
      </w:r>
    </w:p>
    <w:p w14:paraId="6AB59B11">
      <w:pPr>
        <w:spacing w:after="514" w:line="259" w:lineRule="auto"/>
        <w:ind w:left="0" w:firstLine="0"/>
        <w:jc w:val="left"/>
        <w:rPr>
          <w:rFonts w:hint="eastAsia"/>
        </w:rPr>
      </w:pPr>
      <w:r>
        <w:rPr>
          <w:rFonts w:hint="eastAsia"/>
        </w:rPr>
        <w:t>祂被称为“独一智慧的上帝”；* 我们的主对那称呼祂为“良善的夫子”的青年人说：“你为什么称我是良善的？除了上帝一位之外，再没有良善的。”†</w:t>
      </w:r>
    </w:p>
    <w:p w14:paraId="24A7696F">
      <w:pPr>
        <w:spacing w:after="514" w:line="259" w:lineRule="auto"/>
        <w:ind w:left="0" w:firstLine="0"/>
        <w:jc w:val="left"/>
        <w:rPr>
          <w:rFonts w:hint="eastAsia"/>
        </w:rPr>
      </w:pPr>
    </w:p>
    <w:p w14:paraId="1AA8F54B">
      <w:pPr>
        <w:spacing w:after="514" w:line="259" w:lineRule="auto"/>
        <w:ind w:left="0" w:firstLine="0"/>
        <w:jc w:val="left"/>
        <w:rPr>
          <w:rFonts w:hint="eastAsia"/>
        </w:rPr>
      </w:pPr>
      <w:r>
        <w:rPr>
          <w:rFonts w:hint="eastAsia"/>
        </w:rPr>
        <w:t>When we are contemplating his underived and unbounded perfection, the excellencies of man and angels disappear, like the lesser lights in the meridian blaze of the sun.</w:t>
      </w:r>
    </w:p>
    <w:p w14:paraId="429AF30E">
      <w:pPr>
        <w:spacing w:after="514" w:line="259" w:lineRule="auto"/>
        <w:ind w:left="0" w:firstLine="0"/>
        <w:jc w:val="left"/>
        <w:rPr>
          <w:rFonts w:hint="eastAsia"/>
        </w:rPr>
      </w:pPr>
      <w:r>
        <w:rPr>
          <w:rFonts w:hint="eastAsia"/>
        </w:rPr>
        <w:t>当我们默想祂那非派生的、无尽的完美属性时，人和天使的卓越之处便消失了，如同较小的光在正午太阳的烈焰中消失一样。</w:t>
      </w:r>
    </w:p>
    <w:p w14:paraId="53F90AB9">
      <w:pPr>
        <w:spacing w:after="514" w:line="259" w:lineRule="auto"/>
        <w:ind w:left="0" w:firstLine="0"/>
        <w:jc w:val="left"/>
        <w:rPr>
          <w:rFonts w:hint="eastAsia"/>
        </w:rPr>
      </w:pPr>
    </w:p>
    <w:p w14:paraId="775FF406">
      <w:pPr>
        <w:spacing w:after="514" w:line="259" w:lineRule="auto"/>
        <w:ind w:left="0" w:firstLine="0"/>
        <w:jc w:val="left"/>
        <w:rPr>
          <w:rFonts w:hint="eastAsia"/>
        </w:rPr>
      </w:pPr>
      <w:r>
        <w:rPr>
          <w:rFonts w:hint="eastAsia"/>
        </w:rPr>
        <w:t>In speaking of the attributes of God, we must remember that his nature is perfectly simple.</w:t>
      </w:r>
    </w:p>
    <w:p w14:paraId="78F31371">
      <w:pPr>
        <w:spacing w:after="514" w:line="259" w:lineRule="auto"/>
        <w:ind w:left="0" w:firstLine="0"/>
        <w:jc w:val="left"/>
        <w:rPr>
          <w:rFonts w:hint="eastAsia"/>
        </w:rPr>
      </w:pPr>
      <w:r>
        <w:rPr>
          <w:rFonts w:hint="eastAsia"/>
        </w:rPr>
        <w:t>在谈论上帝的属性时，我们必须记住祂的本性是绝对单一的。</w:t>
      </w:r>
    </w:p>
    <w:p w14:paraId="2ABE1D85">
      <w:pPr>
        <w:spacing w:after="514" w:line="259" w:lineRule="auto"/>
        <w:ind w:left="0" w:firstLine="0"/>
        <w:jc w:val="left"/>
        <w:rPr>
          <w:rFonts w:hint="eastAsia"/>
        </w:rPr>
      </w:pPr>
    </w:p>
    <w:p w14:paraId="34A71FE6">
      <w:pPr>
        <w:spacing w:after="514" w:line="259" w:lineRule="auto"/>
        <w:ind w:left="0" w:firstLine="0"/>
        <w:jc w:val="left"/>
        <w:rPr>
          <w:rFonts w:hint="eastAsia"/>
        </w:rPr>
      </w:pPr>
      <w:r>
        <w:rPr>
          <w:rFonts w:hint="eastAsia"/>
        </w:rPr>
        <w:t>This truth has been demonstrated from his unity, which excludes the idea of composition; from his selfexistence, which imports that nothing preceded him as something does in the case of all compounds; from his immutability, which could not be predicated of his nature if it were made up of parts; and from other topics, which it is unnecessary to mention.</w:t>
      </w:r>
    </w:p>
    <w:p w14:paraId="3C442B87">
      <w:pPr>
        <w:spacing w:after="514" w:line="259" w:lineRule="auto"/>
        <w:ind w:left="0" w:firstLine="0"/>
        <w:jc w:val="left"/>
        <w:rPr>
          <w:rFonts w:hint="eastAsia"/>
        </w:rPr>
      </w:pPr>
      <w:r>
        <w:rPr>
          <w:rFonts w:hint="eastAsia"/>
        </w:rPr>
        <w:t>这个真理已经从祂的独一性得到证明，独一性排除了合成的观念；从祂的自存性得到证明，自存性意味着在祂之先没有任何东西，不像所有合成物那样有先行之物；从祂的不变性得到证明，如果祂的本性是由部分组成的，就不可能断言其不变性；以及从其他不必提及的方面得到证明。</w:t>
      </w:r>
    </w:p>
    <w:p w14:paraId="0C64DB70">
      <w:pPr>
        <w:spacing w:after="514" w:line="259" w:lineRule="auto"/>
        <w:ind w:left="0" w:firstLine="0"/>
        <w:jc w:val="left"/>
        <w:rPr>
          <w:rFonts w:hint="eastAsia"/>
        </w:rPr>
      </w:pPr>
    </w:p>
    <w:p w14:paraId="19A34C1A">
      <w:pPr>
        <w:spacing w:after="514" w:line="259" w:lineRule="auto"/>
        <w:ind w:left="0" w:firstLine="0"/>
        <w:jc w:val="left"/>
        <w:rPr>
          <w:rFonts w:hint="eastAsia"/>
        </w:rPr>
      </w:pPr>
      <w:r>
        <w:rPr>
          <w:rFonts w:hint="eastAsia"/>
        </w:rPr>
        <w:t>If it has already appeared that he is an immaterial Being, it is a necessary consequence that he is not compounded, in the grosser acceptation of the term, because a spirit has no parts, and is indivisible and incorruptible.</w:t>
      </w:r>
    </w:p>
    <w:p w14:paraId="5592D039">
      <w:pPr>
        <w:spacing w:after="514" w:line="259" w:lineRule="auto"/>
        <w:ind w:left="0" w:firstLine="0"/>
        <w:jc w:val="left"/>
        <w:rPr>
          <w:rFonts w:hint="eastAsia"/>
        </w:rPr>
      </w:pPr>
      <w:r>
        <w:rPr>
          <w:rFonts w:hint="eastAsia"/>
        </w:rPr>
        <w:t>如果已经显明祂是一个非物质的存有，那么一个必然的结论就是，在更粗略的意义上，祂不是合成的，因为一个灵没有部分，是不可分割和不朽的。</w:t>
      </w:r>
    </w:p>
    <w:p w14:paraId="7DF40FD2">
      <w:pPr>
        <w:spacing w:after="514" w:line="259" w:lineRule="auto"/>
        <w:ind w:left="0" w:firstLine="0"/>
        <w:jc w:val="left"/>
        <w:rPr>
          <w:rFonts w:hint="eastAsia"/>
        </w:rPr>
      </w:pPr>
    </w:p>
    <w:p w14:paraId="4AE82B08">
      <w:pPr>
        <w:spacing w:after="514" w:line="259" w:lineRule="auto"/>
        <w:ind w:left="0" w:firstLine="0"/>
        <w:jc w:val="left"/>
        <w:rPr>
          <w:rFonts w:hint="eastAsia"/>
        </w:rPr>
      </w:pPr>
      <w:r>
        <w:rPr>
          <w:rFonts w:hint="eastAsia"/>
        </w:rPr>
        <w:t>But the simplicity which theologians ascribe to God is a metaphysical conception, and means that his essence and attributes are not distinct, or that his attributes must not be conceived as superadded to his essence, and hypothetically separable from it; but that his essence and attributes are one.</w:t>
      </w:r>
    </w:p>
    <w:p w14:paraId="0EF6F475">
      <w:pPr>
        <w:spacing w:after="514" w:line="259" w:lineRule="auto"/>
        <w:ind w:left="0" w:firstLine="0"/>
        <w:jc w:val="left"/>
        <w:rPr>
          <w:rFonts w:hint="eastAsia"/>
        </w:rPr>
      </w:pPr>
      <w:r>
        <w:rPr>
          <w:rFonts w:hint="eastAsia"/>
        </w:rPr>
        <w:t>但神学家归于上帝的单一性是一个形而上学的概念，意指祂的本质和属性并无区别，或者说祂的属性不可被设想为附加于祂的本质之上，且在假设中可与之分离；而是祂的本质和属性为一。</w:t>
      </w:r>
    </w:p>
    <w:p w14:paraId="45A753B1">
      <w:pPr>
        <w:spacing w:after="514" w:line="259" w:lineRule="auto"/>
        <w:ind w:left="0" w:firstLine="0"/>
        <w:jc w:val="left"/>
        <w:rPr>
          <w:rFonts w:hint="eastAsia"/>
        </w:rPr>
      </w:pPr>
    </w:p>
    <w:p w14:paraId="27E61B1E">
      <w:pPr>
        <w:spacing w:after="514" w:line="259" w:lineRule="auto"/>
        <w:ind w:left="0" w:firstLine="0"/>
        <w:jc w:val="left"/>
        <w:rPr>
          <w:rFonts w:hint="eastAsia"/>
        </w:rPr>
      </w:pPr>
      <w:r>
        <w:rPr>
          <w:rFonts w:hint="eastAsia"/>
        </w:rPr>
        <w:t>And as they are not distinct from his essence, so they are not distinct from each other; but there is one indivisible nature, having different manifestations and relations to external things, which, according to our inadequate conceptions, appear to us to be different perfections.</w:t>
      </w:r>
    </w:p>
    <w:p w14:paraId="3B226D3C">
      <w:pPr>
        <w:spacing w:after="514" w:line="259" w:lineRule="auto"/>
        <w:ind w:left="0" w:firstLine="0"/>
        <w:jc w:val="left"/>
        <w:rPr>
          <w:rFonts w:hint="eastAsia"/>
        </w:rPr>
      </w:pPr>
      <w:r>
        <w:rPr>
          <w:rFonts w:hint="eastAsia"/>
        </w:rPr>
        <w:t>并且，它们既不与祂的本质有别，彼此之间也无区别；而是有一个不可分割的本性，对外部事物有不同的彰显和关系，而根据我们不充分的观念，这些在我们看来是不同的完美属性。</w:t>
      </w:r>
    </w:p>
    <w:p w14:paraId="098FAAB0">
      <w:pPr>
        <w:spacing w:after="514" w:line="259" w:lineRule="auto"/>
        <w:ind w:left="0" w:firstLine="0"/>
        <w:jc w:val="left"/>
        <w:rPr>
          <w:rFonts w:hint="eastAsia"/>
        </w:rPr>
      </w:pPr>
    </w:p>
    <w:p w14:paraId="7A1B1D02">
      <w:pPr>
        <w:spacing w:after="514" w:line="259" w:lineRule="auto"/>
        <w:ind w:left="0" w:firstLine="0"/>
        <w:jc w:val="left"/>
        <w:rPr>
          <w:rFonts w:hint="eastAsia"/>
        </w:rPr>
      </w:pPr>
      <w:r>
        <w:rPr>
          <w:rFonts w:hint="eastAsia"/>
        </w:rPr>
        <w:t>In themselves they are one, although to us they seem to be many.</w:t>
      </w:r>
    </w:p>
    <w:p w14:paraId="5DD05CB7">
      <w:pPr>
        <w:spacing w:after="514" w:line="259" w:lineRule="auto"/>
        <w:ind w:left="0" w:firstLine="0"/>
        <w:jc w:val="left"/>
        <w:rPr>
          <w:rFonts w:hint="eastAsia"/>
        </w:rPr>
      </w:pPr>
      <w:r>
        <w:rPr>
          <w:rFonts w:hint="eastAsia"/>
        </w:rPr>
        <w:t>它们本身为一，尽管在我们看来似乎是多个。</w:t>
      </w:r>
    </w:p>
    <w:p w14:paraId="18A8B246">
      <w:pPr>
        <w:spacing w:after="514" w:line="259" w:lineRule="auto"/>
        <w:ind w:left="0" w:firstLine="0"/>
        <w:jc w:val="left"/>
        <w:rPr>
          <w:rFonts w:hint="eastAsia"/>
        </w:rPr>
      </w:pPr>
    </w:p>
    <w:p w14:paraId="3967F482">
      <w:pPr>
        <w:spacing w:after="514" w:line="259" w:lineRule="auto"/>
        <w:ind w:left="0" w:firstLine="0"/>
        <w:jc w:val="left"/>
        <w:rPr>
          <w:rFonts w:hint="eastAsia"/>
        </w:rPr>
      </w:pPr>
      <w:r>
        <w:rPr>
          <w:rFonts w:hint="eastAsia"/>
        </w:rPr>
        <w:t>This manner of representing the subject has been objected to, and attempts have been made to turn it into ridicule.</w:t>
      </w:r>
    </w:p>
    <w:p w14:paraId="259626F9">
      <w:pPr>
        <w:spacing w:after="514" w:line="259" w:lineRule="auto"/>
        <w:ind w:left="0" w:firstLine="0"/>
        <w:jc w:val="left"/>
        <w:rPr>
          <w:rFonts w:hint="eastAsia"/>
        </w:rPr>
      </w:pPr>
      <w:r>
        <w:rPr>
          <w:rFonts w:hint="eastAsia"/>
        </w:rPr>
        <w:t>这种表述此主题的方式曾遭反对，并有人试图将其变为笑柄。</w:t>
      </w:r>
    </w:p>
    <w:p w14:paraId="4054C0A6">
      <w:pPr>
        <w:spacing w:after="514" w:line="259" w:lineRule="auto"/>
        <w:ind w:left="0" w:firstLine="0"/>
        <w:jc w:val="left"/>
        <w:rPr>
          <w:rFonts w:hint="eastAsia"/>
        </w:rPr>
      </w:pPr>
    </w:p>
    <w:p w14:paraId="0429BEBB">
      <w:pPr>
        <w:spacing w:after="514" w:line="259" w:lineRule="auto"/>
        <w:ind w:left="0" w:firstLine="0"/>
        <w:jc w:val="left"/>
        <w:rPr>
          <w:rFonts w:hint="eastAsia"/>
        </w:rPr>
      </w:pPr>
      <w:r>
        <w:rPr>
          <w:rFonts w:hint="eastAsia"/>
        </w:rPr>
        <w:t>"Here," it has been said, "are attributes, which are no attributes; which are totally distinct, and perfectly the same; which are justly ascribed to God, being ascribed to him in Scripture, but do not belong to him; which are something, and nothing; which are figments of human imagination; mere chimeras, which are God himself; which are the actors of all things, and which, to sum up all, are themselves a simple act."</w:t>
      </w:r>
    </w:p>
    <w:p w14:paraId="37F15215">
      <w:pPr>
        <w:spacing w:after="514" w:line="259" w:lineRule="auto"/>
        <w:ind w:left="0" w:firstLine="0"/>
        <w:jc w:val="left"/>
        <w:rPr>
          <w:rFonts w:hint="eastAsia"/>
        </w:rPr>
      </w:pPr>
      <w:r>
        <w:rPr>
          <w:rFonts w:hint="eastAsia"/>
        </w:rPr>
        <w:t>有人曾说：“这里，有一些属性，它们不是属性；它们完全不同，又完全相同；它们被公正地归于上帝，因为圣经如此归于祂，但它们并不属于祂；它们既是某种东西，又什么都不是；它们是人类想象的虚构之物；纯粹是空想，而这些空想就是上帝祂自己；它们是万物的行动者，总而言之，它们本身就是一个单一的行动。”</w:t>
      </w:r>
    </w:p>
    <w:p w14:paraId="082E74D1">
      <w:pPr>
        <w:spacing w:after="514" w:line="259" w:lineRule="auto"/>
        <w:ind w:left="0" w:firstLine="0"/>
        <w:jc w:val="left"/>
        <w:rPr>
          <w:rFonts w:hint="eastAsia"/>
        </w:rPr>
      </w:pPr>
    </w:p>
    <w:p w14:paraId="2AE0CF16">
      <w:pPr>
        <w:spacing w:after="514" w:line="259" w:lineRule="auto"/>
        <w:ind w:left="0" w:firstLine="0"/>
        <w:jc w:val="left"/>
        <w:rPr>
          <w:rFonts w:hint="eastAsia"/>
        </w:rPr>
      </w:pPr>
      <w:r>
        <w:rPr>
          <w:rFonts w:hint="eastAsia"/>
        </w:rPr>
        <w:t>There is no doubt that a person, who was disposed to amuse himself on a subject so solemn, might find some ground in the language employed.</w:t>
      </w:r>
    </w:p>
    <w:p w14:paraId="40BB38C7">
      <w:pPr>
        <w:spacing w:after="514" w:line="259" w:lineRule="auto"/>
        <w:ind w:left="0" w:firstLine="0"/>
        <w:jc w:val="left"/>
        <w:rPr>
          <w:rFonts w:hint="eastAsia"/>
        </w:rPr>
      </w:pPr>
      <w:r>
        <w:rPr>
          <w:rFonts w:hint="eastAsia"/>
        </w:rPr>
        <w:t>毫无疑问，一个有意在如此庄严的课题上自娱的人，可能会在所使用的语言中找到一些根据。</w:t>
      </w:r>
    </w:p>
    <w:p w14:paraId="4E738CAC">
      <w:pPr>
        <w:spacing w:after="514" w:line="259" w:lineRule="auto"/>
        <w:ind w:left="0" w:firstLine="0"/>
        <w:jc w:val="left"/>
        <w:rPr>
          <w:rFonts w:hint="eastAsia"/>
        </w:rPr>
      </w:pPr>
    </w:p>
    <w:p w14:paraId="170114FD">
      <w:pPr>
        <w:spacing w:after="514" w:line="259" w:lineRule="auto"/>
        <w:ind w:left="0" w:firstLine="0"/>
        <w:jc w:val="left"/>
        <w:rPr>
          <w:rFonts w:hint="eastAsia"/>
        </w:rPr>
      </w:pPr>
      <w:r>
        <w:rPr>
          <w:rFonts w:hint="eastAsia"/>
        </w:rPr>
        <w:t>The only sense in which it is intelligible is, as stated in a former lecture, that we ought not to conceive his attributes to be separable from his essence; that he is what he is, by necessity of nature; that when we speak of his wisdom, it is God himself who is wise; of his power, it is God himself who is mighty; of his goodness, it is God himself who is good.</w:t>
      </w:r>
    </w:p>
    <w:p w14:paraId="0D82EDD1">
      <w:pPr>
        <w:spacing w:after="514" w:line="259" w:lineRule="auto"/>
        <w:ind w:left="0" w:firstLine="0"/>
        <w:jc w:val="left"/>
        <w:rPr>
          <w:rFonts w:hint="eastAsia"/>
        </w:rPr>
      </w:pPr>
      <w:r>
        <w:rPr>
          <w:rFonts w:hint="eastAsia"/>
        </w:rPr>
        <w:t>它唯一可理解的意义，正如在前一讲中所述，即我们不应设想祂的属性可与祂的本质分离；祂是其所是，是出于本性之必然；当我们谈论祂的智慧时，乃是上帝祂自己是智慧的；谈论祂的能力时，乃是上帝祂自己是全能的；谈论祂的良善时，乃是上帝祂自己是良善的。</w:t>
      </w:r>
    </w:p>
    <w:p w14:paraId="24094014">
      <w:pPr>
        <w:spacing w:after="514" w:line="259" w:lineRule="auto"/>
        <w:ind w:left="0" w:firstLine="0"/>
        <w:jc w:val="left"/>
        <w:rPr>
          <w:rFonts w:hint="eastAsia"/>
        </w:rPr>
      </w:pPr>
    </w:p>
    <w:p w14:paraId="5E4BA299">
      <w:pPr>
        <w:spacing w:after="514" w:line="259" w:lineRule="auto"/>
        <w:ind w:left="0" w:firstLine="0"/>
        <w:jc w:val="left"/>
        <w:rPr>
          <w:rFonts w:hint="eastAsia"/>
        </w:rPr>
      </w:pPr>
      <w:r>
        <w:rPr>
          <w:rFonts w:hint="eastAsia"/>
        </w:rPr>
        <w:t>We have said that some of the qualities of creatures are not essential to them; but God never is or can be without his perfections.</w:t>
      </w:r>
    </w:p>
    <w:p w14:paraId="601ABE12">
      <w:pPr>
        <w:spacing w:after="514" w:line="259" w:lineRule="auto"/>
        <w:ind w:left="0" w:firstLine="0"/>
        <w:jc w:val="left"/>
        <w:rPr>
          <w:rFonts w:hint="eastAsia"/>
        </w:rPr>
      </w:pPr>
      <w:r>
        <w:rPr>
          <w:rFonts w:hint="eastAsia"/>
        </w:rPr>
        <w:t>我们说过，受造物的某些品质对它们并非本质性的；但上帝从未、也永不能没有祂的完美属性。</w:t>
      </w:r>
    </w:p>
    <w:p w14:paraId="06126D32">
      <w:pPr>
        <w:spacing w:after="514" w:line="259" w:lineRule="auto"/>
        <w:ind w:left="0" w:firstLine="0"/>
        <w:jc w:val="left"/>
        <w:rPr>
          <w:rFonts w:hint="eastAsia"/>
        </w:rPr>
      </w:pPr>
    </w:p>
    <w:p w14:paraId="32DC7BB2">
      <w:pPr>
        <w:spacing w:after="514" w:line="259" w:lineRule="auto"/>
        <w:ind w:left="0" w:firstLine="0"/>
        <w:jc w:val="left"/>
        <w:rPr>
          <w:rFonts w:hint="eastAsia"/>
        </w:rPr>
      </w:pPr>
      <w:r>
        <w:rPr>
          <w:rFonts w:hint="eastAsia"/>
        </w:rPr>
        <w:t>All this is plain to any understanding; but if there is any other sense in which his perfections are said to be himself, I confess that it surpasses my comprehension; and equally incomprehensible is the proposition, that his perfections are one in themselves, if any thing more be meant than that the Divine essence is at once intelligent, holy, just, and benevolent.</w:t>
      </w:r>
    </w:p>
    <w:p w14:paraId="0E449C17">
      <w:pPr>
        <w:spacing w:after="514" w:line="259" w:lineRule="auto"/>
        <w:ind w:left="0" w:firstLine="0"/>
        <w:jc w:val="left"/>
        <w:rPr>
          <w:rFonts w:hint="eastAsia"/>
        </w:rPr>
      </w:pPr>
      <w:r>
        <w:rPr>
          <w:rFonts w:hint="eastAsia"/>
        </w:rPr>
        <w:t>这一切对任何理解力来说都是清楚的；但如果祂的完美属性被称为祂自己还有任何其他意义，我承认那超出了我的理解范围；同样不可理解的是这个命题，即祂的完美属性本身为一，如果其意不止是说神圣的本质同时是智慧的、圣洁的、公义的和仁慈的。</w:t>
      </w:r>
    </w:p>
    <w:p w14:paraId="212FCA25">
      <w:pPr>
        <w:spacing w:after="514" w:line="259" w:lineRule="auto"/>
        <w:ind w:left="0" w:firstLine="0"/>
        <w:jc w:val="left"/>
        <w:rPr>
          <w:rFonts w:hint="eastAsia"/>
        </w:rPr>
      </w:pPr>
    </w:p>
    <w:p w14:paraId="3D8498F1">
      <w:pPr>
        <w:spacing w:after="514" w:line="259" w:lineRule="auto"/>
        <w:ind w:left="0" w:firstLine="0"/>
        <w:jc w:val="left"/>
        <w:rPr>
          <w:rFonts w:hint="eastAsia"/>
        </w:rPr>
      </w:pPr>
      <w:r>
        <w:rPr>
          <w:rFonts w:hint="eastAsia"/>
        </w:rPr>
        <w:t>I know not well what is meant by making them distinct from his essence; nor am I certain that any man ever conceived them to be distinct, however unguardedly he may have expressed himself.</w:t>
      </w:r>
    </w:p>
    <w:p w14:paraId="07355769">
      <w:pPr>
        <w:spacing w:after="514" w:line="259" w:lineRule="auto"/>
        <w:ind w:left="0" w:firstLine="0"/>
        <w:jc w:val="left"/>
        <w:rPr>
          <w:rFonts w:hint="eastAsia"/>
        </w:rPr>
      </w:pPr>
      <w:r>
        <w:rPr>
          <w:rFonts w:hint="eastAsia"/>
        </w:rPr>
        <w:t>我不太明白将它们与祂的本质区分开来是什么意思；我也不确定是否有人曾设想过它们是不同的，无论他表达得多么不谨慎。</w:t>
      </w:r>
    </w:p>
    <w:p w14:paraId="78386BC5">
      <w:pPr>
        <w:spacing w:after="514" w:line="259" w:lineRule="auto"/>
        <w:ind w:left="0" w:firstLine="0"/>
        <w:jc w:val="left"/>
        <w:rPr>
          <w:rFonts w:hint="eastAsia"/>
        </w:rPr>
      </w:pPr>
    </w:p>
    <w:p w14:paraId="24E63E59">
      <w:pPr>
        <w:spacing w:after="514" w:line="259" w:lineRule="auto"/>
        <w:ind w:left="0" w:firstLine="0"/>
        <w:jc w:val="left"/>
        <w:rPr>
          <w:rFonts w:hint="eastAsia"/>
        </w:rPr>
      </w:pPr>
      <w:r>
        <w:rPr>
          <w:rFonts w:hint="eastAsia"/>
        </w:rPr>
        <w:t>A physical distinction is impossible, and a metaphysical one is only a mode of thinking, which is unavoidable in considering any being simply as a being, and then as endowed with certain characteristic properties or qualities.</w:t>
      </w:r>
    </w:p>
    <w:p w14:paraId="5F435944">
      <w:pPr>
        <w:spacing w:after="514" w:line="259" w:lineRule="auto"/>
        <w:ind w:left="0" w:firstLine="0"/>
        <w:jc w:val="left"/>
        <w:rPr>
          <w:rFonts w:hint="eastAsia"/>
        </w:rPr>
      </w:pPr>
      <w:r>
        <w:rPr>
          <w:rFonts w:hint="eastAsia"/>
        </w:rPr>
        <w:t>物理上的区分是不可能的，而形而上学的区分只是一种思维方式，在将任何存有仅仅视为一个存有，然后又视为被赋予了某些特征性属性或品质时，这是不可避免的。</w:t>
      </w:r>
    </w:p>
    <w:p w14:paraId="744B9F90">
      <w:pPr>
        <w:spacing w:after="514" w:line="259" w:lineRule="auto"/>
        <w:ind w:left="0" w:firstLine="0"/>
        <w:jc w:val="left"/>
        <w:rPr>
          <w:rFonts w:hint="eastAsia"/>
        </w:rPr>
      </w:pPr>
    </w:p>
    <w:p w14:paraId="0782C001">
      <w:pPr>
        <w:spacing w:after="514" w:line="259" w:lineRule="auto"/>
        <w:ind w:left="0" w:firstLine="0"/>
        <w:jc w:val="left"/>
        <w:rPr>
          <w:rFonts w:hint="eastAsia"/>
        </w:rPr>
      </w:pPr>
      <w:r>
        <w:rPr>
          <w:rFonts w:hint="eastAsia"/>
        </w:rPr>
        <w:t>It is enough to believe that God is by nature possessed of all possible perfections.</w:t>
      </w:r>
    </w:p>
    <w:p w14:paraId="1C3356E6">
      <w:pPr>
        <w:spacing w:after="514" w:line="259" w:lineRule="auto"/>
        <w:ind w:left="0" w:firstLine="0"/>
        <w:jc w:val="left"/>
        <w:rPr>
          <w:rFonts w:hint="eastAsia"/>
        </w:rPr>
      </w:pPr>
      <w:r>
        <w:rPr>
          <w:rFonts w:hint="eastAsia"/>
        </w:rPr>
        <w:t>只要相信上帝本性上拥有所有可能的完美属性就够了。</w:t>
      </w:r>
    </w:p>
    <w:p w14:paraId="65A7A5C7">
      <w:pPr>
        <w:spacing w:after="514" w:line="259" w:lineRule="auto"/>
        <w:ind w:left="0" w:firstLine="0"/>
        <w:jc w:val="left"/>
        <w:rPr>
          <w:rFonts w:hint="eastAsia"/>
        </w:rPr>
      </w:pPr>
    </w:p>
    <w:p w14:paraId="021E412C">
      <w:pPr>
        <w:spacing w:after="514" w:line="259" w:lineRule="auto"/>
        <w:ind w:left="0" w:firstLine="0"/>
        <w:jc w:val="left"/>
        <w:rPr>
          <w:rFonts w:hint="eastAsia"/>
        </w:rPr>
      </w:pPr>
      <w:r>
        <w:rPr>
          <w:rFonts w:hint="eastAsia"/>
        </w:rPr>
        <w:t>Having made these observations, which are applicable to the Divine perfections in general, I proceed to the consideration of those which are called communicable, because there is some resemblance of them among creatures.</w:t>
      </w:r>
    </w:p>
    <w:p w14:paraId="0CE1BAB2">
      <w:pPr>
        <w:spacing w:after="514" w:line="259" w:lineRule="auto"/>
        <w:ind w:left="0" w:firstLine="0"/>
        <w:jc w:val="left"/>
        <w:rPr>
          <w:rFonts w:hint="eastAsia"/>
        </w:rPr>
      </w:pPr>
      <w:r>
        <w:rPr>
          <w:rFonts w:hint="eastAsia"/>
        </w:rPr>
        <w:t>作了这些普遍适用于神圣完美属性的观察之后，我接下来要思考那些被称为可传递的属性，因为在受造物中有它们的一些相似之处。</w:t>
      </w:r>
    </w:p>
    <w:p w14:paraId="3B223CD5">
      <w:pPr>
        <w:spacing w:after="514" w:line="259" w:lineRule="auto"/>
        <w:ind w:left="0" w:firstLine="0"/>
        <w:jc w:val="left"/>
        <w:rPr>
          <w:rFonts w:hint="eastAsia"/>
        </w:rPr>
      </w:pPr>
    </w:p>
    <w:p w14:paraId="1DFCFB51">
      <w:pPr>
        <w:spacing w:after="514" w:line="259" w:lineRule="auto"/>
        <w:ind w:left="0" w:firstLine="0"/>
        <w:jc w:val="left"/>
        <w:rPr>
          <w:rFonts w:hint="eastAsia"/>
        </w:rPr>
      </w:pPr>
      <w:r>
        <w:rPr>
          <w:rFonts w:hint="eastAsia"/>
        </w:rPr>
        <w:t>Let us begin with the attribute of knowledge.</w:t>
      </w:r>
    </w:p>
    <w:p w14:paraId="1873FA8C">
      <w:pPr>
        <w:spacing w:after="514" w:line="259" w:lineRule="auto"/>
        <w:ind w:left="0" w:firstLine="0"/>
        <w:jc w:val="left"/>
        <w:rPr>
          <w:rFonts w:hint="eastAsia"/>
        </w:rPr>
      </w:pPr>
      <w:r>
        <w:rPr>
          <w:rFonts w:hint="eastAsia"/>
        </w:rPr>
        <w:t>让我们从知识这个属性开始。</w:t>
      </w:r>
    </w:p>
    <w:p w14:paraId="0BEDEAA3">
      <w:pPr>
        <w:spacing w:after="514" w:line="259" w:lineRule="auto"/>
        <w:ind w:left="0" w:firstLine="0"/>
        <w:jc w:val="left"/>
        <w:rPr>
          <w:rFonts w:hint="eastAsia"/>
        </w:rPr>
      </w:pPr>
    </w:p>
    <w:p w14:paraId="3CEFEE53">
      <w:pPr>
        <w:spacing w:after="514" w:line="259" w:lineRule="auto"/>
        <w:ind w:left="0" w:firstLine="0"/>
        <w:jc w:val="left"/>
        <w:rPr>
          <w:rFonts w:hint="eastAsia"/>
        </w:rPr>
      </w:pPr>
      <w:r>
        <w:rPr>
          <w:rFonts w:hint="eastAsia"/>
        </w:rPr>
        <w:t>Every person who believes that there is a God, readily admits that he is possessed of intelligence, without which he would be inferior to many of his own creatures.</w:t>
      </w:r>
    </w:p>
    <w:p w14:paraId="2244B490">
      <w:pPr>
        <w:spacing w:after="514" w:line="259" w:lineRule="auto"/>
        <w:ind w:left="0" w:firstLine="0"/>
        <w:jc w:val="left"/>
        <w:rPr>
          <w:rFonts w:hint="eastAsia"/>
        </w:rPr>
      </w:pPr>
      <w:r>
        <w:rPr>
          <w:rFonts w:hint="eastAsia"/>
        </w:rPr>
        <w:t>每个相信有上帝的人，都欣然承认祂拥有智慧，否则祂就会逊于祂自己的许多受造物。</w:t>
      </w:r>
    </w:p>
    <w:p w14:paraId="240E4E12">
      <w:pPr>
        <w:spacing w:after="514" w:line="259" w:lineRule="auto"/>
        <w:ind w:left="0" w:firstLine="0"/>
        <w:jc w:val="left"/>
        <w:rPr>
          <w:rFonts w:hint="eastAsia"/>
        </w:rPr>
      </w:pPr>
    </w:p>
    <w:p w14:paraId="679512A4">
      <w:pPr>
        <w:spacing w:after="514" w:line="259" w:lineRule="auto"/>
        <w:ind w:left="0" w:firstLine="0"/>
        <w:jc w:val="left"/>
        <w:rPr>
          <w:rFonts w:hint="eastAsia"/>
        </w:rPr>
      </w:pPr>
      <w:r>
        <w:rPr>
          <w:rFonts w:hint="eastAsia"/>
        </w:rPr>
        <w:t>Intelligence is so manifestly essential to the First Cause, that none have doubted of it, whatever erroneous conceptions they have entertained of the Deity in the want of supernatural instruction.</w:t>
      </w:r>
    </w:p>
    <w:p w14:paraId="4C5A6FA9">
      <w:pPr>
        <w:spacing w:after="514" w:line="259" w:lineRule="auto"/>
        <w:ind w:left="0" w:firstLine="0"/>
        <w:jc w:val="left"/>
        <w:rPr>
          <w:rFonts w:hint="eastAsia"/>
        </w:rPr>
      </w:pPr>
      <w:r>
        <w:rPr>
          <w:rFonts w:hint="eastAsia"/>
        </w:rPr>
        <w:t>智慧对于第一因来说是如此明显地至关重要，以至于在缺乏超自然教导的情况下，无论人们对神明抱有何种错误的观念，都无人怀疑过这一点。</w:t>
      </w:r>
    </w:p>
    <w:p w14:paraId="0630FE7E">
      <w:pPr>
        <w:spacing w:after="514" w:line="259" w:lineRule="auto"/>
        <w:ind w:left="0" w:firstLine="0"/>
        <w:jc w:val="left"/>
        <w:rPr>
          <w:rFonts w:hint="eastAsia"/>
        </w:rPr>
      </w:pPr>
    </w:p>
    <w:p w14:paraId="147DFC62">
      <w:pPr>
        <w:spacing w:after="514" w:line="259" w:lineRule="auto"/>
        <w:ind w:left="0" w:firstLine="0"/>
        <w:jc w:val="left"/>
        <w:rPr>
          <w:rFonts w:hint="eastAsia"/>
        </w:rPr>
      </w:pPr>
      <w:r>
        <w:rPr>
          <w:rFonts w:hint="eastAsia"/>
        </w:rPr>
        <w:t>Some have conceived their gods to be material beings, have clothed them with human infirmities, and represented them as subject to human passions; but all have believed that they were witnesses of the actions of men, and acquainted with the events which take place upon the earth.</w:t>
      </w:r>
    </w:p>
    <w:p w14:paraId="2EAE7176">
      <w:pPr>
        <w:spacing w:after="514" w:line="259" w:lineRule="auto"/>
        <w:ind w:left="0" w:firstLine="0"/>
        <w:jc w:val="left"/>
        <w:rPr>
          <w:rFonts w:hint="eastAsia"/>
        </w:rPr>
      </w:pPr>
      <w:r>
        <w:rPr>
          <w:rFonts w:hint="eastAsia"/>
        </w:rPr>
        <w:t>有些人曾设想他们的神是物质的存有，给他们穿上人类的软弱，并把他们描绘成受制于人类的情感；但所有人都相信，他们是人类行为的见证者，并知晓地上发生的事件。</w:t>
      </w:r>
    </w:p>
    <w:p w14:paraId="73AE7271">
      <w:pPr>
        <w:spacing w:after="514" w:line="259" w:lineRule="auto"/>
        <w:ind w:left="0" w:firstLine="0"/>
        <w:jc w:val="left"/>
        <w:rPr>
          <w:rFonts w:hint="eastAsia"/>
        </w:rPr>
      </w:pPr>
    </w:p>
    <w:p w14:paraId="7C980C9E">
      <w:pPr>
        <w:spacing w:after="514" w:line="259" w:lineRule="auto"/>
        <w:ind w:left="0" w:firstLine="0"/>
        <w:jc w:val="left"/>
        <w:rPr>
          <w:rFonts w:hint="eastAsia"/>
        </w:rPr>
      </w:pPr>
      <w:r>
        <w:rPr>
          <w:rFonts w:hint="eastAsia"/>
        </w:rPr>
        <w:t>The ancient Egyptians, who expressed their conceptions by hieroglyphics, made an eye the symbol of the Deity, to intimate that all things are open to his inspection.</w:t>
      </w:r>
    </w:p>
    <w:p w14:paraId="403FAC02">
      <w:pPr>
        <w:spacing w:after="514" w:line="259" w:lineRule="auto"/>
        <w:ind w:left="0" w:firstLine="0"/>
        <w:jc w:val="left"/>
        <w:rPr>
          <w:rFonts w:hint="eastAsia"/>
        </w:rPr>
      </w:pPr>
      <w:r>
        <w:rPr>
          <w:rFonts w:hint="eastAsia"/>
        </w:rPr>
        <w:t>古埃及人用象形文字来表达他们的观念，他们用一只眼睛作为神明的象征，以暗示万物都在祂的察看之下。</w:t>
      </w:r>
    </w:p>
    <w:p w14:paraId="28FC643F">
      <w:pPr>
        <w:spacing w:after="514" w:line="259" w:lineRule="auto"/>
        <w:ind w:left="0" w:firstLine="0"/>
        <w:jc w:val="left"/>
        <w:rPr>
          <w:rFonts w:hint="eastAsia"/>
        </w:rPr>
      </w:pPr>
    </w:p>
    <w:p w14:paraId="1313AABE">
      <w:pPr>
        <w:spacing w:after="514" w:line="259" w:lineRule="auto"/>
        <w:ind w:left="0" w:firstLine="0"/>
        <w:jc w:val="left"/>
        <w:rPr>
          <w:rFonts w:hint="eastAsia"/>
        </w:rPr>
      </w:pPr>
      <w:r>
        <w:rPr>
          <w:rFonts w:hint="eastAsia"/>
        </w:rPr>
        <w:t>The prayers, and other religious services of the heathens, proceeded on the supposition that they were heard and observed by the objects of their worship; and their belief in prophets who foretold future events, and in oracles to which they resorted for counsel in matters of difficulty, implied an opinion, that from the gods nothing was concealed, and that events were subject to their control.</w:t>
      </w:r>
    </w:p>
    <w:p w14:paraId="6FBE92E6">
      <w:pPr>
        <w:spacing w:after="514" w:line="259" w:lineRule="auto"/>
        <w:ind w:left="0" w:firstLine="0"/>
        <w:jc w:val="left"/>
        <w:rPr>
          <w:rFonts w:hint="eastAsia"/>
        </w:rPr>
      </w:pPr>
      <w:r>
        <w:rPr>
          <w:rFonts w:hint="eastAsia"/>
        </w:rPr>
        <w:t>异教徒的祷告和其他宗教仪式，都是基于他们的敬拜对象能听到和观察到他们的假设；他们相信能预言未来的先知，并相信在困难之事上求问的神谕，这都暗示了一种观点，即在诸神面前没有任何事是隐藏的，事件都受他们的控制。</w:t>
      </w:r>
    </w:p>
    <w:p w14:paraId="4E62D1E8">
      <w:pPr>
        <w:spacing w:after="514" w:line="259" w:lineRule="auto"/>
        <w:ind w:left="0" w:firstLine="0"/>
        <w:jc w:val="left"/>
        <w:rPr>
          <w:rFonts w:hint="eastAsia"/>
        </w:rPr>
      </w:pPr>
    </w:p>
    <w:p w14:paraId="5DB9F7AF">
      <w:pPr>
        <w:spacing w:after="514" w:line="259" w:lineRule="auto"/>
        <w:ind w:left="0" w:firstLine="0"/>
        <w:jc w:val="left"/>
        <w:rPr>
          <w:rFonts w:hint="eastAsia"/>
        </w:rPr>
      </w:pPr>
      <w:r>
        <w:rPr>
          <w:rFonts w:hint="eastAsia"/>
        </w:rPr>
        <w:t>In proof that knowledge is one of the perfections of God, the following arguments may be adduced.</w:t>
      </w:r>
    </w:p>
    <w:p w14:paraId="14EF30F2">
      <w:pPr>
        <w:spacing w:after="514" w:line="259" w:lineRule="auto"/>
        <w:ind w:left="0" w:firstLine="0"/>
        <w:jc w:val="left"/>
        <w:rPr>
          <w:rFonts w:hint="eastAsia"/>
        </w:rPr>
      </w:pPr>
      <w:r>
        <w:rPr>
          <w:rFonts w:hint="eastAsia"/>
        </w:rPr>
        <w:t>为证明知识是上帝的完美属性之一，可以引述以下论点。</w:t>
      </w:r>
    </w:p>
    <w:p w14:paraId="323FF490">
      <w:pPr>
        <w:spacing w:after="514" w:line="259" w:lineRule="auto"/>
        <w:ind w:left="0" w:firstLine="0"/>
        <w:jc w:val="left"/>
        <w:rPr>
          <w:rFonts w:hint="eastAsia"/>
        </w:rPr>
      </w:pPr>
    </w:p>
    <w:p w14:paraId="63F8B1A7">
      <w:pPr>
        <w:spacing w:after="514" w:line="259" w:lineRule="auto"/>
        <w:ind w:left="0" w:firstLine="0"/>
        <w:jc w:val="left"/>
        <w:rPr>
          <w:rFonts w:hint="eastAsia"/>
        </w:rPr>
      </w:pPr>
      <w:r>
        <w:rPr>
          <w:rFonts w:hint="eastAsia"/>
        </w:rPr>
        <w:t>In the first place, as it necessarily enters into the idea of a perfect Being, so it is essentially connected with other attributes, which all acknowledge to belong to him, and which will be afterwards considered.</w:t>
      </w:r>
    </w:p>
    <w:p w14:paraId="6469A01B">
      <w:pPr>
        <w:spacing w:after="514" w:line="259" w:lineRule="auto"/>
        <w:ind w:left="0" w:firstLine="0"/>
        <w:jc w:val="left"/>
        <w:rPr>
          <w:rFonts w:hint="eastAsia"/>
        </w:rPr>
      </w:pPr>
      <w:r>
        <w:rPr>
          <w:rFonts w:hint="eastAsia"/>
        </w:rPr>
        <w:t>首先，知识既必然地包含在一个完美存有的观念中，它也与其他属性有本质的联系，这些属性所有人都承认属于祂，并将在后面加以思考。</w:t>
      </w:r>
    </w:p>
    <w:p w14:paraId="128A763E">
      <w:pPr>
        <w:spacing w:after="514" w:line="259" w:lineRule="auto"/>
        <w:ind w:left="0" w:firstLine="0"/>
        <w:jc w:val="left"/>
        <w:rPr>
          <w:rFonts w:hint="eastAsia"/>
        </w:rPr>
      </w:pPr>
    </w:p>
    <w:p w14:paraId="7CBB0F2C">
      <w:pPr>
        <w:spacing w:after="514" w:line="259" w:lineRule="auto"/>
        <w:ind w:left="0" w:firstLine="0"/>
        <w:jc w:val="left"/>
        <w:rPr>
          <w:rFonts w:hint="eastAsia"/>
        </w:rPr>
      </w:pPr>
      <w:r>
        <w:rPr>
          <w:rFonts w:hint="eastAsia"/>
        </w:rPr>
        <w:t>We believe him to be omnipotent, holy, just, and good, and these perfections imply that he is an intelligent Being.</w:t>
      </w:r>
    </w:p>
    <w:p w14:paraId="4AC9436E">
      <w:pPr>
        <w:spacing w:after="514" w:line="259" w:lineRule="auto"/>
        <w:ind w:left="0" w:firstLine="0"/>
        <w:jc w:val="left"/>
        <w:rPr>
          <w:rFonts w:hint="eastAsia"/>
        </w:rPr>
      </w:pPr>
      <w:r>
        <w:rPr>
          <w:rFonts w:hint="eastAsia"/>
        </w:rPr>
        <w:t>我们相信祂是全能的、圣洁的、公义的和良善的，而这些完美属性都暗示祂是一个有智慧的存有。</w:t>
      </w:r>
    </w:p>
    <w:p w14:paraId="22A02D75">
      <w:pPr>
        <w:spacing w:after="514" w:line="259" w:lineRule="auto"/>
        <w:ind w:left="0" w:firstLine="0"/>
        <w:jc w:val="left"/>
        <w:rPr>
          <w:rFonts w:hint="eastAsia"/>
        </w:rPr>
      </w:pPr>
    </w:p>
    <w:p w14:paraId="182FDD9D">
      <w:pPr>
        <w:spacing w:after="514" w:line="259" w:lineRule="auto"/>
        <w:ind w:left="0" w:firstLine="0"/>
        <w:jc w:val="left"/>
        <w:rPr>
          <w:rFonts w:hint="eastAsia"/>
        </w:rPr>
      </w:pPr>
      <w:r>
        <w:rPr>
          <w:rFonts w:hint="eastAsia"/>
        </w:rPr>
        <w:t>Power without knowledge would be blind force, which would remain inactive from want of any motive to exert it, or would be exerted by mere chance, to build up or to demolish, to create or to annihilate.</w:t>
      </w:r>
    </w:p>
    <w:p w14:paraId="612D1A8A">
      <w:pPr>
        <w:spacing w:after="514" w:line="259" w:lineRule="auto"/>
        <w:ind w:left="0" w:firstLine="0"/>
        <w:jc w:val="left"/>
        <w:rPr>
          <w:rFonts w:hint="eastAsia"/>
        </w:rPr>
      </w:pPr>
      <w:r>
        <w:rPr>
          <w:rFonts w:hint="eastAsia"/>
        </w:rPr>
        <w:t>没有知识的能力将是盲目的力量，它会因缺乏任何施展的动机而保持 निष्क्रिय，或者会纯粹靠偶然来施展，以建造或摧毁，创造或消灭。</w:t>
      </w:r>
    </w:p>
    <w:p w14:paraId="57C03210">
      <w:pPr>
        <w:spacing w:after="514" w:line="259" w:lineRule="auto"/>
        <w:ind w:left="0" w:firstLine="0"/>
        <w:jc w:val="left"/>
        <w:rPr>
          <w:rFonts w:hint="eastAsia"/>
        </w:rPr>
      </w:pPr>
    </w:p>
    <w:p w14:paraId="5BBBFD37">
      <w:pPr>
        <w:spacing w:after="514" w:line="259" w:lineRule="auto"/>
        <w:ind w:left="0" w:firstLine="0"/>
        <w:jc w:val="left"/>
        <w:rPr>
          <w:rFonts w:hint="eastAsia"/>
        </w:rPr>
      </w:pPr>
      <w:r>
        <w:rPr>
          <w:rFonts w:hint="eastAsia"/>
        </w:rPr>
        <w:t>Such an effect as the present system of things could not have been produced by it, for it exhibits the clearest proofs of design, and must therefore be regarded as the result of a plan previously formed.</w:t>
      </w:r>
    </w:p>
    <w:p w14:paraId="070A9E6A">
      <w:pPr>
        <w:spacing w:after="514" w:line="259" w:lineRule="auto"/>
        <w:ind w:left="0" w:firstLine="0"/>
        <w:jc w:val="left"/>
        <w:rPr>
          <w:rFonts w:hint="eastAsia"/>
        </w:rPr>
      </w:pPr>
      <w:r>
        <w:rPr>
          <w:rFonts w:hint="eastAsia"/>
        </w:rPr>
        <w:t>像现有体系这样的结果是不可能由它产生的，因为它展现了最清晰的设计证据，因此必须被视为一个预先形成的计划的结果。</w:t>
      </w:r>
    </w:p>
    <w:p w14:paraId="1418ACB5">
      <w:pPr>
        <w:spacing w:after="514" w:line="259" w:lineRule="auto"/>
        <w:ind w:left="0" w:firstLine="0"/>
        <w:jc w:val="left"/>
        <w:rPr>
          <w:rFonts w:hint="eastAsia"/>
        </w:rPr>
      </w:pPr>
    </w:p>
    <w:p w14:paraId="3FCBE7F2">
      <w:pPr>
        <w:spacing w:after="514" w:line="259" w:lineRule="auto"/>
        <w:ind w:left="0" w:firstLine="0"/>
        <w:jc w:val="left"/>
        <w:rPr>
          <w:rFonts w:hint="eastAsia"/>
        </w:rPr>
      </w:pPr>
      <w:r>
        <w:rPr>
          <w:rFonts w:hint="eastAsia"/>
        </w:rPr>
        <w:t>Without intelligence, he could not be holy and just; for moral perfections imply a perception of the essential differences of things, the power of distinguishing good and evil, right and wrong, an acquaintance with the nature and relations of other intelligent beings, their faculties, their opportunities, their temptations, their duties, and their crimes.</w:t>
      </w:r>
    </w:p>
    <w:p w14:paraId="26158956">
      <w:pPr>
        <w:spacing w:after="514" w:line="259" w:lineRule="auto"/>
        <w:ind w:left="0" w:firstLine="0"/>
        <w:jc w:val="left"/>
        <w:rPr>
          <w:rFonts w:hint="eastAsia"/>
        </w:rPr>
      </w:pPr>
      <w:r>
        <w:rPr>
          <w:rFonts w:hint="eastAsia"/>
        </w:rPr>
        <w:t>没有智慧，祂就不能是圣洁和公义的；因为道德的完美属性意味着对事物本质差异的感知，辨别善恶、是非的能力，对其他智慧存有的本性与关系，他们的官能、机会、试探、责任和罪行的熟悉。</w:t>
      </w:r>
    </w:p>
    <w:p w14:paraId="02F626F1">
      <w:pPr>
        <w:spacing w:after="514" w:line="259" w:lineRule="auto"/>
        <w:ind w:left="0" w:firstLine="0"/>
        <w:jc w:val="left"/>
        <w:rPr>
          <w:rFonts w:hint="eastAsia"/>
        </w:rPr>
      </w:pPr>
    </w:p>
    <w:p w14:paraId="4C36BF96">
      <w:pPr>
        <w:spacing w:after="514" w:line="259" w:lineRule="auto"/>
        <w:ind w:left="0" w:firstLine="0"/>
        <w:jc w:val="left"/>
        <w:rPr>
          <w:rFonts w:hint="eastAsia"/>
        </w:rPr>
      </w:pPr>
      <w:r>
        <w:rPr>
          <w:rFonts w:hint="eastAsia"/>
        </w:rPr>
        <w:t>He could not be good, if by a blind necessity or a fortuitous act he dispensed life and its enjoyments, any more than the sun is good, because it pours light and heat upon the earth.</w:t>
      </w:r>
    </w:p>
    <w:p w14:paraId="52FDDA57">
      <w:pPr>
        <w:spacing w:after="514" w:line="259" w:lineRule="auto"/>
        <w:ind w:left="0" w:firstLine="0"/>
        <w:jc w:val="left"/>
        <w:rPr>
          <w:rFonts w:hint="eastAsia"/>
        </w:rPr>
      </w:pPr>
      <w:r>
        <w:rPr>
          <w:rFonts w:hint="eastAsia"/>
        </w:rPr>
        <w:t>如果祂是凭着盲目的必然性或偶然的行为来分赐生命及其享受，祂就不可能是良善的，就像太阳因为向大地倾泻光和热而不是良善的一样。</w:t>
      </w:r>
    </w:p>
    <w:p w14:paraId="66D7643B">
      <w:pPr>
        <w:spacing w:after="514" w:line="259" w:lineRule="auto"/>
        <w:ind w:left="0" w:firstLine="0"/>
        <w:jc w:val="left"/>
        <w:rPr>
          <w:rFonts w:hint="eastAsia"/>
        </w:rPr>
      </w:pPr>
    </w:p>
    <w:p w14:paraId="5BC3EE2A">
      <w:pPr>
        <w:spacing w:after="514" w:line="259" w:lineRule="auto"/>
        <w:ind w:left="0" w:firstLine="0"/>
        <w:jc w:val="left"/>
        <w:rPr>
          <w:rFonts w:hint="eastAsia"/>
        </w:rPr>
      </w:pPr>
      <w:r>
        <w:rPr>
          <w:rFonts w:hint="eastAsia"/>
        </w:rPr>
        <w:t>We do not call a man good, who scatters his favours at random from instinct rather than from reason; for goodness implies a benevolent design, and a benevolent design supposes the objects of its exertions to be known, and their welfare to be intended.</w:t>
      </w:r>
    </w:p>
    <w:p w14:paraId="6CE7C5CB">
      <w:pPr>
        <w:spacing w:after="514" w:line="259" w:lineRule="auto"/>
        <w:ind w:left="0" w:firstLine="0"/>
        <w:jc w:val="left"/>
        <w:rPr>
          <w:rFonts w:hint="eastAsia"/>
        </w:rPr>
      </w:pPr>
      <w:r>
        <w:rPr>
          <w:rFonts w:hint="eastAsia"/>
        </w:rPr>
        <w:t>我们不称一个凭本能而非理性随意施惠的人为良善；因为良善意味着一个仁慈的意图，而一个仁慈的意图则预设其施予的对象是被知道的，并且他们的福祉是被意图的。</w:t>
      </w:r>
    </w:p>
    <w:p w14:paraId="7357F605">
      <w:pPr>
        <w:spacing w:after="514" w:line="259" w:lineRule="auto"/>
        <w:ind w:left="0" w:firstLine="0"/>
        <w:jc w:val="left"/>
        <w:rPr>
          <w:rFonts w:hint="eastAsia"/>
        </w:rPr>
      </w:pPr>
    </w:p>
    <w:p w14:paraId="16950819">
      <w:pPr>
        <w:spacing w:after="514" w:line="259" w:lineRule="auto"/>
        <w:ind w:left="0" w:firstLine="0"/>
        <w:jc w:val="left"/>
        <w:rPr>
          <w:rFonts w:hint="eastAsia"/>
        </w:rPr>
      </w:pPr>
      <w:r>
        <w:rPr>
          <w:rFonts w:hint="eastAsia"/>
        </w:rPr>
        <w:t>What excellence could we perceive in a Being, eternal, omnipresent, and immutable, if he were ignorant of every thing without himself, and even of his own existence and attributes, as he would be if knowledge were not one of the number?</w:t>
      </w:r>
    </w:p>
    <w:p w14:paraId="374F3858">
      <w:pPr>
        <w:spacing w:after="514" w:line="259" w:lineRule="auto"/>
        <w:ind w:left="0" w:firstLine="0"/>
        <w:jc w:val="left"/>
        <w:rPr>
          <w:rFonts w:hint="eastAsia"/>
        </w:rPr>
      </w:pPr>
      <w:r>
        <w:rPr>
          <w:rFonts w:hint="eastAsia"/>
        </w:rPr>
        <w:t>在一个永恒、无所不在、不变的存有身上，如果祂对自己以外的一切都一无所知，甚至对祂自己的存在和属性都一无所知——如果知识不属其中之一祂就会如此——我们能察觉到什么卓越之处呢？</w:t>
      </w:r>
    </w:p>
    <w:p w14:paraId="0CB28EAE">
      <w:pPr>
        <w:spacing w:after="514" w:line="259" w:lineRule="auto"/>
        <w:ind w:left="0" w:firstLine="0"/>
        <w:jc w:val="left"/>
        <w:rPr>
          <w:rFonts w:hint="eastAsia"/>
        </w:rPr>
      </w:pPr>
    </w:p>
    <w:p w14:paraId="1BED26DC">
      <w:pPr>
        <w:spacing w:after="514" w:line="259" w:lineRule="auto"/>
        <w:ind w:left="0" w:firstLine="0"/>
        <w:jc w:val="left"/>
        <w:rPr>
          <w:rFonts w:hint="eastAsia"/>
        </w:rPr>
      </w:pPr>
      <w:r>
        <w:rPr>
          <w:rFonts w:hint="eastAsia"/>
        </w:rPr>
        <w:t>The meanest creature who was conscious of his own thoughts and capable of observation and reasoning, would be superior to him; and in fact, we could hardly distinguish such a Being from the material universe.</w:t>
      </w:r>
    </w:p>
    <w:p w14:paraId="7A5B4E1D">
      <w:pPr>
        <w:spacing w:after="514" w:line="259" w:lineRule="auto"/>
        <w:ind w:left="0" w:firstLine="0"/>
        <w:jc w:val="left"/>
        <w:rPr>
          <w:rFonts w:hint="eastAsia"/>
        </w:rPr>
      </w:pPr>
      <w:r>
        <w:rPr>
          <w:rFonts w:hint="eastAsia"/>
        </w:rPr>
        <w:t>最卑微的、能意识到自己思想并有观察和推理能力的受造物，也会优于祂；事实上，我们几乎无法将这样一个存有与物质宇宙区分开来。</w:t>
      </w:r>
    </w:p>
    <w:p w14:paraId="1DD4CC1A">
      <w:pPr>
        <w:spacing w:after="514" w:line="259" w:lineRule="auto"/>
        <w:ind w:left="0" w:firstLine="0"/>
        <w:jc w:val="left"/>
        <w:rPr>
          <w:rFonts w:hint="eastAsia"/>
        </w:rPr>
      </w:pPr>
    </w:p>
    <w:p w14:paraId="43D58200">
      <w:pPr>
        <w:spacing w:after="514" w:line="259" w:lineRule="auto"/>
        <w:ind w:left="0" w:firstLine="0"/>
        <w:jc w:val="left"/>
        <w:rPr>
          <w:rFonts w:hint="eastAsia"/>
        </w:rPr>
      </w:pPr>
      <w:r>
        <w:rPr>
          <w:rFonts w:hint="eastAsia"/>
        </w:rPr>
        <w:t>We could not believe him to be a spiritual Being, because although we will not be so absurd as to confound a substance with its property, and say that thought is the essence of spirit, yet we must hold, that to a spirit it is essential to think.</w:t>
      </w:r>
    </w:p>
    <w:p w14:paraId="0E74A830">
      <w:pPr>
        <w:spacing w:after="514" w:line="259" w:lineRule="auto"/>
        <w:ind w:left="0" w:firstLine="0"/>
        <w:jc w:val="left"/>
        <w:rPr>
          <w:rFonts w:hint="eastAsia"/>
        </w:rPr>
      </w:pPr>
      <w:r>
        <w:rPr>
          <w:rFonts w:hint="eastAsia"/>
        </w:rPr>
        <w:t>我们不能相信祂是一个属灵的存有，因为虽然我们不会荒谬到将实体与其属性混淆，说思想是灵的本质，但我们必须坚持，对于一个灵来说，思想是其本质。</w:t>
      </w:r>
    </w:p>
    <w:p w14:paraId="2FAEE7A1">
      <w:pPr>
        <w:spacing w:after="514" w:line="259" w:lineRule="auto"/>
        <w:ind w:left="0" w:firstLine="0"/>
        <w:jc w:val="left"/>
        <w:rPr>
          <w:rFonts w:hint="eastAsia"/>
        </w:rPr>
      </w:pPr>
    </w:p>
    <w:p w14:paraId="5F2C5D2C">
      <w:pPr>
        <w:spacing w:after="514" w:line="259" w:lineRule="auto"/>
        <w:ind w:left="0" w:firstLine="0"/>
        <w:jc w:val="left"/>
        <w:rPr>
          <w:rFonts w:hint="eastAsia"/>
        </w:rPr>
      </w:pPr>
      <w:r>
        <w:rPr>
          <w:rFonts w:hint="eastAsia"/>
        </w:rPr>
        <w:t>In the second place, the intelligence of the Supreme Being may be inferred from its existence among creatures, since it is an unquestionable principle, that as every effect has a cause, so there can be no more in the effect than there is in the cause.</w:t>
      </w:r>
    </w:p>
    <w:p w14:paraId="27F4D146">
      <w:pPr>
        <w:spacing w:after="514" w:line="259" w:lineRule="auto"/>
        <w:ind w:left="0" w:firstLine="0"/>
        <w:jc w:val="left"/>
        <w:rPr>
          <w:rFonts w:hint="eastAsia"/>
        </w:rPr>
      </w:pPr>
      <w:r>
        <w:rPr>
          <w:rFonts w:hint="eastAsia"/>
        </w:rPr>
        <w:t>第二，至高存有的智慧可以从它在受造物中的存在推断出来，因为这是一个不容置疑的原则，即每个结果都有一个原因，结果中的所有不可能多于原因中的所有。</w:t>
      </w:r>
    </w:p>
    <w:p w14:paraId="326CB422">
      <w:pPr>
        <w:spacing w:after="514" w:line="259" w:lineRule="auto"/>
        <w:ind w:left="0" w:firstLine="0"/>
        <w:jc w:val="left"/>
        <w:rPr>
          <w:rFonts w:hint="eastAsia"/>
        </w:rPr>
      </w:pPr>
    </w:p>
    <w:p w14:paraId="5066A409">
      <w:pPr>
        <w:spacing w:after="514" w:line="259" w:lineRule="auto"/>
        <w:ind w:left="0" w:firstLine="0"/>
        <w:jc w:val="left"/>
        <w:rPr>
          <w:rFonts w:hint="eastAsia"/>
        </w:rPr>
      </w:pPr>
      <w:r>
        <w:rPr>
          <w:rFonts w:hint="eastAsia"/>
        </w:rPr>
        <w:t>It cannot communicate what it does not itself possess.</w:t>
      </w:r>
    </w:p>
    <w:p w14:paraId="47B2E440">
      <w:pPr>
        <w:spacing w:after="514" w:line="259" w:lineRule="auto"/>
        <w:ind w:left="0" w:firstLine="0"/>
        <w:jc w:val="left"/>
        <w:rPr>
          <w:rFonts w:hint="eastAsia"/>
        </w:rPr>
      </w:pPr>
      <w:r>
        <w:rPr>
          <w:rFonts w:hint="eastAsia"/>
        </w:rPr>
        <w:t>它不能传递它自己所不拥有的。</w:t>
      </w:r>
    </w:p>
    <w:p w14:paraId="4DC47F98">
      <w:pPr>
        <w:spacing w:after="514" w:line="259" w:lineRule="auto"/>
        <w:ind w:left="0" w:firstLine="0"/>
        <w:jc w:val="left"/>
        <w:rPr>
          <w:rFonts w:hint="eastAsia"/>
        </w:rPr>
      </w:pPr>
    </w:p>
    <w:p w14:paraId="22778F41">
      <w:pPr>
        <w:spacing w:after="514" w:line="259" w:lineRule="auto"/>
        <w:ind w:left="0" w:firstLine="0"/>
        <w:jc w:val="left"/>
        <w:rPr>
          <w:rFonts w:hint="eastAsia"/>
        </w:rPr>
      </w:pPr>
      <w:r>
        <w:rPr>
          <w:rFonts w:hint="eastAsia"/>
        </w:rPr>
        <w:t>We have a sure proof that there is intelligence among creatures, from consciousness and observation.</w:t>
      </w:r>
    </w:p>
    <w:p w14:paraId="138BD856">
      <w:pPr>
        <w:spacing w:after="514" w:line="259" w:lineRule="auto"/>
        <w:ind w:left="0" w:firstLine="0"/>
        <w:jc w:val="left"/>
        <w:rPr>
          <w:rFonts w:hint="eastAsia"/>
        </w:rPr>
      </w:pPr>
      <w:r>
        <w:rPr>
          <w:rFonts w:hint="eastAsia"/>
        </w:rPr>
        <w:t>我们从意识和观察中，有确凿的证据证明受造物中有智慧。</w:t>
      </w:r>
    </w:p>
    <w:p w14:paraId="218FB328">
      <w:pPr>
        <w:spacing w:after="514" w:line="259" w:lineRule="auto"/>
        <w:ind w:left="0" w:firstLine="0"/>
        <w:jc w:val="left"/>
        <w:rPr>
          <w:rFonts w:hint="eastAsia"/>
        </w:rPr>
      </w:pPr>
    </w:p>
    <w:p w14:paraId="6DC69762">
      <w:pPr>
        <w:spacing w:after="514" w:line="259" w:lineRule="auto"/>
        <w:ind w:left="0" w:firstLine="0"/>
        <w:jc w:val="left"/>
        <w:rPr>
          <w:rFonts w:hint="eastAsia"/>
        </w:rPr>
      </w:pPr>
      <w:r>
        <w:rPr>
          <w:rFonts w:hint="eastAsia"/>
        </w:rPr>
        <w:t>We find intelligence in ourselves, and we see unequivocal evidence of it in others: our bodily senses and our mental faculties are the gifts of our Maker; if we acknowledge that we were created by his power, we cannot doubt from what source those parts of our constitution are derived.</w:t>
      </w:r>
    </w:p>
    <w:p w14:paraId="6794870D">
      <w:pPr>
        <w:spacing w:after="514" w:line="259" w:lineRule="auto"/>
        <w:ind w:left="0" w:firstLine="0"/>
        <w:jc w:val="left"/>
        <w:rPr>
          <w:rFonts w:hint="eastAsia"/>
        </w:rPr>
      </w:pPr>
      <w:r>
        <w:rPr>
          <w:rFonts w:hint="eastAsia"/>
        </w:rPr>
        <w:t>我们在自己身上发现智慧，在他人身上看到其明确的证据：我们的身体感官和心智官能都是我们造物主的恩赐；如果我们承认我们是被祂的能力所造，我们就不能怀疑我们构造的这些部分源自何处。</w:t>
      </w:r>
    </w:p>
    <w:p w14:paraId="5EF9E490">
      <w:pPr>
        <w:spacing w:after="514" w:line="259" w:lineRule="auto"/>
        <w:ind w:left="0" w:firstLine="0"/>
        <w:jc w:val="left"/>
        <w:rPr>
          <w:rFonts w:hint="eastAsia"/>
        </w:rPr>
      </w:pPr>
    </w:p>
    <w:p w14:paraId="01777485">
      <w:pPr>
        <w:spacing w:after="514" w:line="259" w:lineRule="auto"/>
        <w:ind w:left="0" w:firstLine="0"/>
        <w:jc w:val="left"/>
        <w:rPr>
          <w:rFonts w:hint="eastAsia"/>
        </w:rPr>
      </w:pPr>
      <w:r>
        <w:rPr>
          <w:rFonts w:hint="eastAsia"/>
        </w:rPr>
        <w:t>We perceive the external world; we discover the properties and relations of objects around us; we become acquainted with a variety of truths in science, morals, and religion, which do not fall under the cognizance of our senses.</w:t>
      </w:r>
    </w:p>
    <w:p w14:paraId="3FC49D4F">
      <w:pPr>
        <w:spacing w:after="514" w:line="259" w:lineRule="auto"/>
        <w:ind w:left="0" w:firstLine="0"/>
        <w:jc w:val="left"/>
        <w:rPr>
          <w:rFonts w:hint="eastAsia"/>
        </w:rPr>
      </w:pPr>
      <w:r>
        <w:rPr>
          <w:rFonts w:hint="eastAsia"/>
        </w:rPr>
        <w:t>我们感知外部世界；我们发现周围物体的属性和关系；我们熟悉科学、道德和宗教中的各种真理，这些真理不属于我们感官的认知范围。</w:t>
      </w:r>
    </w:p>
    <w:p w14:paraId="1832D7F6">
      <w:pPr>
        <w:spacing w:after="514" w:line="259" w:lineRule="auto"/>
        <w:ind w:left="0" w:firstLine="0"/>
        <w:jc w:val="left"/>
        <w:rPr>
          <w:rFonts w:hint="eastAsia"/>
        </w:rPr>
      </w:pPr>
    </w:p>
    <w:p w14:paraId="018DF424">
      <w:pPr>
        <w:spacing w:after="514" w:line="259" w:lineRule="auto"/>
        <w:ind w:left="0" w:firstLine="0"/>
        <w:jc w:val="left"/>
        <w:rPr>
          <w:rFonts w:hint="eastAsia"/>
        </w:rPr>
      </w:pPr>
      <w:r>
        <w:rPr>
          <w:rFonts w:hint="eastAsia"/>
        </w:rPr>
        <w:t>Passing the boundaries of our terrestrial habitation, we extend our researches to other regions, and can tell the laws by which the planets are guided in their course, and the most distant star which twinkles in the abysses of space is preserved.</w:t>
      </w:r>
    </w:p>
    <w:p w14:paraId="025142AE">
      <w:pPr>
        <w:spacing w:after="514" w:line="259" w:lineRule="auto"/>
        <w:ind w:left="0" w:firstLine="0"/>
        <w:jc w:val="left"/>
        <w:rPr>
          <w:rFonts w:hint="eastAsia"/>
        </w:rPr>
      </w:pPr>
      <w:r>
        <w:rPr>
          <w:rFonts w:hint="eastAsia"/>
        </w:rPr>
        <w:t>越过我们地上居所的边界，我们将研究扩展到其他区域，并能说出引导行星在其轨道上运行的定律，以及在空间深渊中闪烁的最遥远恒星是如何被保存的。</w:t>
      </w:r>
    </w:p>
    <w:p w14:paraId="397740A5">
      <w:pPr>
        <w:spacing w:after="514" w:line="259" w:lineRule="auto"/>
        <w:ind w:left="0" w:firstLine="0"/>
        <w:jc w:val="left"/>
        <w:rPr>
          <w:rFonts w:hint="eastAsia"/>
        </w:rPr>
      </w:pPr>
    </w:p>
    <w:p w14:paraId="667B4E86">
      <w:pPr>
        <w:spacing w:after="514" w:line="259" w:lineRule="auto"/>
        <w:ind w:left="0" w:firstLine="0"/>
        <w:jc w:val="left"/>
        <w:rPr>
          <w:rFonts w:hint="eastAsia"/>
        </w:rPr>
      </w:pPr>
      <w:r>
        <w:rPr>
          <w:rFonts w:hint="eastAsia"/>
        </w:rPr>
        <w:t>Limited as our knowledge is, and insignificant when compared with the omniscience of God, or even the attainments of superior beings, it extends so far as to demonstrate the strength and grandeur of our faculties.</w:t>
      </w:r>
    </w:p>
    <w:p w14:paraId="73B3CE89">
      <w:pPr>
        <w:spacing w:after="514" w:line="259" w:lineRule="auto"/>
        <w:ind w:left="0" w:firstLine="0"/>
        <w:jc w:val="left"/>
        <w:rPr>
          <w:rFonts w:hint="eastAsia"/>
        </w:rPr>
      </w:pPr>
      <w:r>
        <w:rPr>
          <w:rFonts w:hint="eastAsia"/>
        </w:rPr>
        <w:t>我们的知识虽然有限，与上帝的全知，甚至与更高层存有的成就相比微不足道，但它已扩展到足以证明我们官能的力量和宏伟。</w:t>
      </w:r>
    </w:p>
    <w:p w14:paraId="245E63B5">
      <w:pPr>
        <w:spacing w:after="514" w:line="259" w:lineRule="auto"/>
        <w:ind w:left="0" w:firstLine="0"/>
        <w:jc w:val="left"/>
        <w:rPr>
          <w:rFonts w:hint="eastAsia"/>
        </w:rPr>
      </w:pPr>
    </w:p>
    <w:p w14:paraId="6CCE0232">
      <w:pPr>
        <w:spacing w:after="514" w:line="259" w:lineRule="auto"/>
        <w:ind w:left="0" w:firstLine="0"/>
        <w:jc w:val="left"/>
        <w:rPr>
          <w:rFonts w:hint="eastAsia"/>
        </w:rPr>
      </w:pPr>
      <w:r>
        <w:rPr>
          <w:rFonts w:hint="eastAsia"/>
        </w:rPr>
        <w:t>It may be presumed that the minds of superior beings are endowed with more ample powers.</w:t>
      </w:r>
    </w:p>
    <w:p w14:paraId="1C94CC40">
      <w:pPr>
        <w:spacing w:after="514" w:line="259" w:lineRule="auto"/>
        <w:ind w:left="0" w:firstLine="0"/>
        <w:jc w:val="left"/>
        <w:rPr>
          <w:rFonts w:hint="eastAsia"/>
        </w:rPr>
      </w:pPr>
      <w:r>
        <w:rPr>
          <w:rFonts w:hint="eastAsia"/>
        </w:rPr>
        <w:t>可以推测，更高层存有的心智被赋予了更广阔的能力。</w:t>
      </w:r>
    </w:p>
    <w:p w14:paraId="14D1E2EC">
      <w:pPr>
        <w:spacing w:after="514" w:line="259" w:lineRule="auto"/>
        <w:ind w:left="0" w:firstLine="0"/>
        <w:jc w:val="left"/>
        <w:rPr>
          <w:rFonts w:hint="eastAsia"/>
        </w:rPr>
      </w:pPr>
    </w:p>
    <w:p w14:paraId="62F6A560">
      <w:pPr>
        <w:spacing w:after="514" w:line="259" w:lineRule="auto"/>
        <w:ind w:left="0" w:firstLine="0"/>
        <w:jc w:val="left"/>
        <w:rPr>
          <w:rFonts w:hint="eastAsia"/>
        </w:rPr>
      </w:pPr>
      <w:r>
        <w:rPr>
          <w:rFonts w:hint="eastAsia"/>
        </w:rPr>
        <w:t>The discoveries which are the boast of human reason, may seem to angels as insignificant as the thoughts of a child appear to a philosopher; what is difficult to us may be easy to them, and what is mysterious may be plain.</w:t>
      </w:r>
    </w:p>
    <w:p w14:paraId="4FE53783">
      <w:pPr>
        <w:spacing w:after="514" w:line="259" w:lineRule="auto"/>
        <w:ind w:left="0" w:firstLine="0"/>
        <w:jc w:val="left"/>
        <w:rPr>
          <w:rFonts w:hint="eastAsia"/>
        </w:rPr>
      </w:pPr>
      <w:r>
        <w:rPr>
          <w:rFonts w:hint="eastAsia"/>
        </w:rPr>
        <w:t>人类理性所夸耀的发现，在天使看来可能像孩子的思想在哲学家看来一样微不足道；对我们困难的事，对他们可能容易，对我们奥秘的事，可能显而易见。</w:t>
      </w:r>
    </w:p>
    <w:p w14:paraId="0F388A9D">
      <w:pPr>
        <w:spacing w:after="514" w:line="259" w:lineRule="auto"/>
        <w:ind w:left="0" w:firstLine="0"/>
        <w:jc w:val="left"/>
        <w:rPr>
          <w:rFonts w:hint="eastAsia"/>
        </w:rPr>
      </w:pPr>
    </w:p>
    <w:p w14:paraId="5E08B6D5">
      <w:pPr>
        <w:spacing w:after="514" w:line="259" w:lineRule="auto"/>
        <w:ind w:left="0" w:firstLine="0"/>
        <w:jc w:val="left"/>
        <w:rPr>
          <w:rFonts w:hint="eastAsia"/>
        </w:rPr>
      </w:pPr>
      <w:r>
        <w:rPr>
          <w:rFonts w:hint="eastAsia"/>
        </w:rPr>
        <w:t>It is an obvious inference from the intelligence of creatures, that there is intelligence in the Creator, and that he possesses it in the most perfect degree.</w:t>
      </w:r>
    </w:p>
    <w:p w14:paraId="6B893D72">
      <w:pPr>
        <w:spacing w:after="514" w:line="259" w:lineRule="auto"/>
        <w:ind w:left="0" w:firstLine="0"/>
        <w:jc w:val="left"/>
        <w:rPr>
          <w:rFonts w:hint="eastAsia"/>
        </w:rPr>
      </w:pPr>
      <w:r>
        <w:rPr>
          <w:rFonts w:hint="eastAsia"/>
        </w:rPr>
        <w:t>从受造物的智慧可以得出一个明显的推论，即造物主那里有智慧，并且祂以最完美的程度拥有它。</w:t>
      </w:r>
    </w:p>
    <w:p w14:paraId="7C07D345">
      <w:pPr>
        <w:spacing w:after="514" w:line="259" w:lineRule="auto"/>
        <w:ind w:left="0" w:firstLine="0"/>
        <w:jc w:val="left"/>
        <w:rPr>
          <w:rFonts w:hint="eastAsia"/>
        </w:rPr>
      </w:pPr>
    </w:p>
    <w:p w14:paraId="6FB0CC8A">
      <w:pPr>
        <w:spacing w:after="514" w:line="259" w:lineRule="auto"/>
        <w:ind w:left="0" w:firstLine="0"/>
        <w:jc w:val="left"/>
        <w:rPr>
          <w:rFonts w:hint="eastAsia"/>
        </w:rPr>
      </w:pPr>
      <w:r>
        <w:rPr>
          <w:rFonts w:hint="eastAsia"/>
        </w:rPr>
        <w:t>Whence could our knowledge have proceeded but from the Father of lights?</w:t>
      </w:r>
    </w:p>
    <w:p w14:paraId="6D0B4F7D">
      <w:pPr>
        <w:spacing w:after="514" w:line="259" w:lineRule="auto"/>
        <w:ind w:left="0" w:firstLine="0"/>
        <w:jc w:val="left"/>
        <w:rPr>
          <w:rFonts w:hint="eastAsia"/>
        </w:rPr>
      </w:pPr>
      <w:r>
        <w:rPr>
          <w:rFonts w:hint="eastAsia"/>
        </w:rPr>
        <w:t>我们的知识除了从众光之父而来，还能从何而来呢？</w:t>
      </w:r>
    </w:p>
    <w:p w14:paraId="362BBFF5">
      <w:pPr>
        <w:spacing w:after="514" w:line="259" w:lineRule="auto"/>
        <w:ind w:left="0" w:firstLine="0"/>
        <w:jc w:val="left"/>
        <w:rPr>
          <w:rFonts w:hint="eastAsia"/>
        </w:rPr>
      </w:pPr>
    </w:p>
    <w:p w14:paraId="21E59287">
      <w:pPr>
        <w:spacing w:after="514" w:line="259" w:lineRule="auto"/>
        <w:ind w:left="0" w:firstLine="0"/>
        <w:jc w:val="left"/>
        <w:rPr>
          <w:rFonts w:hint="eastAsia"/>
        </w:rPr>
      </w:pPr>
      <w:r>
        <w:rPr>
          <w:rFonts w:hint="eastAsia"/>
        </w:rPr>
        <w:t>We cannot resist the force of these questions of the Psalmist, "They say, The Lord shall not see, neither shall the God of Jacob regard it. Understand, ye brutish among the people; and ye fools, when will ye be wise? He that planted the ear, shall he not hear? he that formed the eye, shall he not see? he that teacheth man knowledge, shall not he know?"*</w:t>
      </w:r>
    </w:p>
    <w:p w14:paraId="0AA4C45B">
      <w:pPr>
        <w:spacing w:after="514" w:line="259" w:lineRule="auto"/>
        <w:ind w:left="0" w:firstLine="0"/>
        <w:jc w:val="left"/>
        <w:rPr>
          <w:rFonts w:hint="eastAsia"/>
        </w:rPr>
      </w:pPr>
      <w:r>
        <w:rPr>
          <w:rFonts w:hint="eastAsia"/>
        </w:rPr>
        <w:t>我们无法抗拒诗篇作者这些问题的力量：“他们说：‘耶和华必不看见，雅各的上帝必不思念。’民间的畜类人当思想；你们愚顽人，到几时才有智慧呢？那安置耳朵的，祂不听见吗？那造成眼睛的，祂不看见吗？那教导人知识的，祂不晓得吗？”*</w:t>
      </w:r>
    </w:p>
    <w:p w14:paraId="2BD14FB6">
      <w:pPr>
        <w:spacing w:after="514" w:line="259" w:lineRule="auto"/>
        <w:ind w:left="0" w:firstLine="0"/>
        <w:jc w:val="left"/>
        <w:rPr>
          <w:rFonts w:hint="eastAsia"/>
        </w:rPr>
      </w:pPr>
    </w:p>
    <w:p w14:paraId="5A11197E">
      <w:pPr>
        <w:spacing w:after="514" w:line="259" w:lineRule="auto"/>
        <w:ind w:left="0" w:firstLine="0"/>
        <w:jc w:val="left"/>
        <w:rPr>
          <w:rFonts w:hint="eastAsia"/>
        </w:rPr>
      </w:pPr>
      <w:r>
        <w:rPr>
          <w:rFonts w:hint="eastAsia"/>
        </w:rPr>
        <w:t>In the third place, we prove the knowledge of God from his omnipresence, which has been already demonstrated.</w:t>
      </w:r>
    </w:p>
    <w:p w14:paraId="4668201A">
      <w:pPr>
        <w:spacing w:after="514" w:line="259" w:lineRule="auto"/>
        <w:ind w:left="0" w:firstLine="0"/>
        <w:jc w:val="left"/>
        <w:rPr>
          <w:rFonts w:hint="eastAsia"/>
        </w:rPr>
      </w:pPr>
      <w:r>
        <w:rPr>
          <w:rFonts w:hint="eastAsia"/>
        </w:rPr>
        <w:t>第三，我们从祂的无所不在来证明上帝的知识，这一点已经得到了证明。</w:t>
      </w:r>
    </w:p>
    <w:p w14:paraId="04871905">
      <w:pPr>
        <w:spacing w:after="514" w:line="259" w:lineRule="auto"/>
        <w:ind w:left="0" w:firstLine="0"/>
        <w:jc w:val="left"/>
        <w:rPr>
          <w:rFonts w:hint="eastAsia"/>
        </w:rPr>
      </w:pPr>
    </w:p>
    <w:p w14:paraId="26AF0121">
      <w:pPr>
        <w:spacing w:after="514" w:line="259" w:lineRule="auto"/>
        <w:ind w:left="0" w:firstLine="0"/>
        <w:jc w:val="left"/>
        <w:rPr>
          <w:rFonts w:hint="eastAsia"/>
        </w:rPr>
      </w:pPr>
      <w:r>
        <w:rPr>
          <w:rFonts w:hint="eastAsia"/>
        </w:rPr>
        <w:t>When speaking of that perfection, we shewed, that unless he were present in all places, he could not know all things; and it may seem like reasoning in a circle now to prove, that he does know all things, because he is present with them.</w:t>
      </w:r>
    </w:p>
    <w:p w14:paraId="50FCC708">
      <w:pPr>
        <w:spacing w:after="514" w:line="259" w:lineRule="auto"/>
        <w:ind w:left="0" w:firstLine="0"/>
        <w:jc w:val="left"/>
        <w:rPr>
          <w:rFonts w:hint="eastAsia"/>
        </w:rPr>
      </w:pPr>
      <w:r>
        <w:rPr>
          <w:rFonts w:hint="eastAsia"/>
        </w:rPr>
        <w:t>在谈论那个完美属性时，我们表明，除非祂在所有地方都同在，否则祂不可能知道万事；现在反过来证明，祂确实知道万事，因为祂与它们同在，这似乎是循环论证。</w:t>
      </w:r>
    </w:p>
    <w:p w14:paraId="24D19B03">
      <w:pPr>
        <w:spacing w:after="514" w:line="259" w:lineRule="auto"/>
        <w:ind w:left="0" w:firstLine="0"/>
        <w:jc w:val="left"/>
        <w:rPr>
          <w:rFonts w:hint="eastAsia"/>
        </w:rPr>
      </w:pPr>
    </w:p>
    <w:p w14:paraId="31784BDF">
      <w:pPr>
        <w:spacing w:after="514" w:line="259" w:lineRule="auto"/>
        <w:ind w:left="0" w:firstLine="0"/>
        <w:jc w:val="left"/>
        <w:rPr>
          <w:rFonts w:hint="eastAsia"/>
        </w:rPr>
      </w:pPr>
      <w:r>
        <w:rPr>
          <w:rFonts w:hint="eastAsia"/>
        </w:rPr>
        <w:t>But the proper conclusion from this mode of proceeding is, that the two perfections are necessarily connected, so that the one cannot be conceived without the other.</w:t>
      </w:r>
    </w:p>
    <w:p w14:paraId="6DBA3C08">
      <w:pPr>
        <w:spacing w:after="514" w:line="259" w:lineRule="auto"/>
        <w:ind w:left="0" w:firstLine="0"/>
        <w:jc w:val="left"/>
        <w:rPr>
          <w:rFonts w:hint="eastAsia"/>
        </w:rPr>
      </w:pPr>
      <w:r>
        <w:rPr>
          <w:rFonts w:hint="eastAsia"/>
        </w:rPr>
        <w:t>但从此种论证方式得出的正确结论是，这两个完美属性是必然相连的，以致一个离了另一个就无法设想。</w:t>
      </w:r>
    </w:p>
    <w:p w14:paraId="0892EF8E">
      <w:pPr>
        <w:spacing w:after="514" w:line="259" w:lineRule="auto"/>
        <w:ind w:left="0" w:firstLine="0"/>
        <w:jc w:val="left"/>
        <w:rPr>
          <w:rFonts w:hint="eastAsia"/>
        </w:rPr>
      </w:pPr>
    </w:p>
    <w:p w14:paraId="447C81B9">
      <w:pPr>
        <w:spacing w:after="514" w:line="259" w:lineRule="auto"/>
        <w:ind w:left="0" w:firstLine="0"/>
        <w:jc w:val="left"/>
        <w:rPr>
          <w:rFonts w:hint="eastAsia"/>
        </w:rPr>
      </w:pPr>
      <w:r>
        <w:rPr>
          <w:rFonts w:hint="eastAsia"/>
        </w:rPr>
        <w:t>From his presence with creation, indeed, it does not necessarily follow that he knows it, unless there be some other evidence that he is an intelligent Being; but it corroborates that other evidence, by shewing that there is no obstacle to his knowledge of all things which exist.</w:t>
      </w:r>
    </w:p>
    <w:p w14:paraId="75B3504F">
      <w:pPr>
        <w:spacing w:after="514" w:line="259" w:lineRule="auto"/>
        <w:ind w:left="0" w:firstLine="0"/>
        <w:jc w:val="left"/>
        <w:rPr>
          <w:rFonts w:hint="eastAsia"/>
        </w:rPr>
      </w:pPr>
      <w:r>
        <w:rPr>
          <w:rFonts w:hint="eastAsia"/>
        </w:rPr>
        <w:t>的确，从祂与创造界的同在，不必然得出祂认识它的结论，除非有其他证据表明祂是一个有智慧的存有；但这通过表明对祂认识所有存在之物并无障碍，从而证实了那另一份证据。</w:t>
      </w:r>
    </w:p>
    <w:p w14:paraId="56E3823B">
      <w:pPr>
        <w:spacing w:after="514" w:line="259" w:lineRule="auto"/>
        <w:ind w:left="0" w:firstLine="0"/>
        <w:jc w:val="left"/>
        <w:rPr>
          <w:rFonts w:hint="eastAsia"/>
        </w:rPr>
      </w:pPr>
    </w:p>
    <w:p w14:paraId="38B60514">
      <w:pPr>
        <w:spacing w:after="514" w:line="259" w:lineRule="auto"/>
        <w:ind w:left="0" w:firstLine="0"/>
        <w:jc w:val="left"/>
        <w:rPr>
          <w:rFonts w:hint="eastAsia"/>
        </w:rPr>
      </w:pPr>
      <w:r>
        <w:rPr>
          <w:rFonts w:hint="eastAsia"/>
        </w:rPr>
        <w:t>The supposition of a local Deity would lead us, not directly to deny his intelligence, but to question whether his knowledge was infinite.</w:t>
      </w:r>
    </w:p>
    <w:p w14:paraId="4EF1426D">
      <w:pPr>
        <w:spacing w:after="514" w:line="259" w:lineRule="auto"/>
        <w:ind w:left="0" w:firstLine="0"/>
        <w:jc w:val="left"/>
        <w:rPr>
          <w:rFonts w:hint="eastAsia"/>
        </w:rPr>
      </w:pPr>
      <w:r>
        <w:rPr>
          <w:rFonts w:hint="eastAsia"/>
        </w:rPr>
        <w:t>一个局域性神明的假设，不会直接引导我们否认祂的智慧，而是会让我们质疑祂的知识是否无限。</w:t>
      </w:r>
    </w:p>
    <w:p w14:paraId="560EF4A6">
      <w:pPr>
        <w:spacing w:after="514" w:line="259" w:lineRule="auto"/>
        <w:ind w:left="0" w:firstLine="0"/>
        <w:jc w:val="left"/>
        <w:rPr>
          <w:rFonts w:hint="eastAsia"/>
        </w:rPr>
      </w:pPr>
    </w:p>
    <w:p w14:paraId="6270CF22">
      <w:pPr>
        <w:spacing w:after="514" w:line="259" w:lineRule="auto"/>
        <w:ind w:left="0" w:firstLine="0"/>
        <w:jc w:val="left"/>
        <w:rPr>
          <w:rFonts w:hint="eastAsia"/>
        </w:rPr>
      </w:pPr>
      <w:r>
        <w:rPr>
          <w:rFonts w:hint="eastAsia"/>
        </w:rPr>
        <w:t>We might think, that like other limited beings, he has his own sphere of perception, beyond which every thing was unknown to him.</w:t>
      </w:r>
    </w:p>
    <w:p w14:paraId="78B5C425">
      <w:pPr>
        <w:spacing w:after="514" w:line="259" w:lineRule="auto"/>
        <w:ind w:left="0" w:firstLine="0"/>
        <w:jc w:val="left"/>
        <w:rPr>
          <w:rFonts w:hint="eastAsia"/>
        </w:rPr>
      </w:pPr>
      <w:r>
        <w:rPr>
          <w:rFonts w:hint="eastAsia"/>
        </w:rPr>
        <w:t>我们可能会认为，像其他有限的存有一样，祂有自己的感知范围，超出这个范围的一切对祂都是未知的。</w:t>
      </w:r>
    </w:p>
    <w:p w14:paraId="32BE953A">
      <w:pPr>
        <w:spacing w:after="514" w:line="259" w:lineRule="auto"/>
        <w:ind w:left="0" w:firstLine="0"/>
        <w:jc w:val="left"/>
        <w:rPr>
          <w:rFonts w:hint="eastAsia"/>
        </w:rPr>
      </w:pPr>
    </w:p>
    <w:p w14:paraId="3CC4C42E">
      <w:pPr>
        <w:spacing w:after="514" w:line="259" w:lineRule="auto"/>
        <w:ind w:left="0" w:firstLine="0"/>
        <w:jc w:val="left"/>
        <w:rPr>
          <w:rFonts w:hint="eastAsia"/>
        </w:rPr>
      </w:pPr>
      <w:r>
        <w:rPr>
          <w:rFonts w:hint="eastAsia"/>
        </w:rPr>
        <w:t>And if God were in heaven and not also upon earth, we could not believe that he was acquainted with all persons and events so remote from the place of his residence.</w:t>
      </w:r>
    </w:p>
    <w:p w14:paraId="695B8917">
      <w:pPr>
        <w:spacing w:after="514" w:line="259" w:lineRule="auto"/>
        <w:ind w:left="0" w:firstLine="0"/>
        <w:jc w:val="left"/>
        <w:rPr>
          <w:rFonts w:hint="eastAsia"/>
        </w:rPr>
      </w:pPr>
      <w:r>
        <w:rPr>
          <w:rFonts w:hint="eastAsia"/>
        </w:rPr>
        <w:t>如果上帝在天上而不在地上，我们就无法相信祂熟悉所有离祂居所如此遥远的人和事。</w:t>
      </w:r>
    </w:p>
    <w:p w14:paraId="28DF1CDC">
      <w:pPr>
        <w:spacing w:after="514" w:line="259" w:lineRule="auto"/>
        <w:ind w:left="0" w:firstLine="0"/>
        <w:jc w:val="left"/>
        <w:rPr>
          <w:rFonts w:hint="eastAsia"/>
        </w:rPr>
      </w:pPr>
    </w:p>
    <w:p w14:paraId="59C97F51">
      <w:pPr>
        <w:spacing w:after="514" w:line="259" w:lineRule="auto"/>
        <w:ind w:left="0" w:firstLine="0"/>
        <w:jc w:val="left"/>
        <w:rPr>
          <w:rFonts w:hint="eastAsia"/>
        </w:rPr>
      </w:pPr>
      <w:r>
        <w:rPr>
          <w:rFonts w:hint="eastAsia"/>
        </w:rPr>
        <w:t>We should be tempted to say with those ungodly men whom Eliphaz reproves, "How doth God know? Can he judge through the dark cloud? Thick clouds are a covering to him, that he seeth not; and he walketh in the circuit of heaven."†</w:t>
      </w:r>
    </w:p>
    <w:p w14:paraId="55EDA6B2">
      <w:pPr>
        <w:spacing w:after="514" w:line="259" w:lineRule="auto"/>
        <w:ind w:left="0" w:firstLine="0"/>
        <w:jc w:val="left"/>
        <w:rPr>
          <w:rFonts w:hint="eastAsia"/>
        </w:rPr>
      </w:pPr>
      <w:r>
        <w:rPr>
          <w:rFonts w:hint="eastAsia"/>
        </w:rPr>
        <w:t>我们会被引诱，与那些以利法所责备的不敬虔之人一同说：“上帝怎能晓得？祂岂能隔着幽暗施行审判吗？密云将祂遮盖，使祂不能看见，祂又在穹苍的周巡上行走。”†</w:t>
      </w:r>
    </w:p>
    <w:p w14:paraId="5495E8C0">
      <w:pPr>
        <w:spacing w:after="514" w:line="259" w:lineRule="auto"/>
        <w:ind w:left="0" w:firstLine="0"/>
        <w:jc w:val="left"/>
        <w:rPr>
          <w:rFonts w:hint="eastAsia"/>
        </w:rPr>
      </w:pPr>
    </w:p>
    <w:p w14:paraId="19B0D681">
      <w:pPr>
        <w:spacing w:after="514" w:line="259" w:lineRule="auto"/>
        <w:ind w:left="0" w:firstLine="0"/>
        <w:jc w:val="left"/>
        <w:rPr>
          <w:rFonts w:hint="eastAsia"/>
        </w:rPr>
      </w:pPr>
      <w:r>
        <w:rPr>
          <w:rFonts w:hint="eastAsia"/>
        </w:rPr>
        <w:t>Some things would be too distant or minute to be seen, and others so carefully concealed as to be observed only by persons on the spot.</w:t>
      </w:r>
    </w:p>
    <w:p w14:paraId="66321BA1">
      <w:pPr>
        <w:spacing w:after="514" w:line="259" w:lineRule="auto"/>
        <w:ind w:left="0" w:firstLine="0"/>
        <w:jc w:val="left"/>
        <w:rPr>
          <w:rFonts w:hint="eastAsia"/>
        </w:rPr>
      </w:pPr>
      <w:r>
        <w:rPr>
          <w:rFonts w:hint="eastAsia"/>
        </w:rPr>
        <w:t>有些事物会因太远或太小而看不见，另一些则被如此小心地隐藏，以至于只有当场的人才能观察到。</w:t>
      </w:r>
    </w:p>
    <w:p w14:paraId="7B07C81B">
      <w:pPr>
        <w:spacing w:after="514" w:line="259" w:lineRule="auto"/>
        <w:ind w:left="0" w:firstLine="0"/>
        <w:jc w:val="left"/>
        <w:rPr>
          <w:rFonts w:hint="eastAsia"/>
        </w:rPr>
      </w:pPr>
    </w:p>
    <w:p w14:paraId="12255F7C">
      <w:pPr>
        <w:spacing w:after="514" w:line="259" w:lineRule="auto"/>
        <w:ind w:left="0" w:firstLine="0"/>
        <w:jc w:val="left"/>
        <w:rPr>
          <w:rFonts w:hint="eastAsia"/>
        </w:rPr>
      </w:pPr>
      <w:r>
        <w:rPr>
          <w:rFonts w:hint="eastAsia"/>
        </w:rPr>
        <w:t>But such unworthy notions are inapplicable to an infinite Being.</w:t>
      </w:r>
    </w:p>
    <w:p w14:paraId="6EA5F6D5">
      <w:pPr>
        <w:spacing w:after="514" w:line="259" w:lineRule="auto"/>
        <w:ind w:left="0" w:firstLine="0"/>
        <w:jc w:val="left"/>
        <w:rPr>
          <w:rFonts w:hint="eastAsia"/>
        </w:rPr>
      </w:pPr>
      <w:r>
        <w:rPr>
          <w:rFonts w:hint="eastAsia"/>
        </w:rPr>
        <w:t>但这样不配的观念不适用于一个无限的存有。</w:t>
      </w:r>
    </w:p>
    <w:p w14:paraId="06260869">
      <w:pPr>
        <w:spacing w:after="514" w:line="259" w:lineRule="auto"/>
        <w:ind w:left="0" w:firstLine="0"/>
        <w:jc w:val="left"/>
        <w:rPr>
          <w:rFonts w:hint="eastAsia"/>
        </w:rPr>
      </w:pPr>
    </w:p>
    <w:p w14:paraId="20D43AEE">
      <w:pPr>
        <w:spacing w:after="514" w:line="259" w:lineRule="auto"/>
        <w:ind w:left="0" w:firstLine="0"/>
        <w:jc w:val="left"/>
        <w:rPr>
          <w:rFonts w:hint="eastAsia"/>
        </w:rPr>
      </w:pPr>
      <w:r>
        <w:rPr>
          <w:rFonts w:hint="eastAsia"/>
        </w:rPr>
        <w:t>Nothing is hidden from him.</w:t>
      </w:r>
    </w:p>
    <w:p w14:paraId="7A66D6F1">
      <w:pPr>
        <w:spacing w:after="514" w:line="259" w:lineRule="auto"/>
        <w:ind w:left="0" w:firstLine="0"/>
        <w:jc w:val="left"/>
        <w:rPr>
          <w:rFonts w:hint="eastAsia"/>
        </w:rPr>
      </w:pPr>
      <w:r>
        <w:rPr>
          <w:rFonts w:hint="eastAsia"/>
        </w:rPr>
        <w:t>没有任何事能向祂隐藏。</w:t>
      </w:r>
    </w:p>
    <w:p w14:paraId="318EF63A">
      <w:pPr>
        <w:spacing w:after="514" w:line="259" w:lineRule="auto"/>
        <w:ind w:left="0" w:firstLine="0"/>
        <w:jc w:val="left"/>
        <w:rPr>
          <w:rFonts w:hint="eastAsia"/>
        </w:rPr>
      </w:pPr>
    </w:p>
    <w:p w14:paraId="7962390A">
      <w:pPr>
        <w:spacing w:after="514" w:line="259" w:lineRule="auto"/>
        <w:ind w:left="0" w:firstLine="0"/>
        <w:jc w:val="left"/>
        <w:rPr>
          <w:rFonts w:hint="eastAsia"/>
        </w:rPr>
      </w:pPr>
      <w:r>
        <w:rPr>
          <w:rFonts w:hint="eastAsia"/>
        </w:rPr>
        <w:t>As there is not a point of space from which he is excluded, he knows the meanest insect as well as the lofty archangel; what is done in a corner as well as the most public transaction.</w:t>
      </w:r>
    </w:p>
    <w:p w14:paraId="3C50E59D">
      <w:pPr>
        <w:spacing w:after="514" w:line="259" w:lineRule="auto"/>
        <w:ind w:left="0" w:firstLine="0"/>
        <w:jc w:val="left"/>
        <w:rPr>
          <w:rFonts w:hint="eastAsia"/>
        </w:rPr>
      </w:pPr>
      <w:r>
        <w:rPr>
          <w:rFonts w:hint="eastAsia"/>
        </w:rPr>
        <w:t>因为没有任何一个空间点是祂被排除在外的，所以祂认识最卑微的昆虫，也认识高贵的总领天使；祂知道在角落里做的事，也知道最公开的交易。</w:t>
      </w:r>
    </w:p>
    <w:p w14:paraId="4E4BB1E7">
      <w:pPr>
        <w:spacing w:after="514" w:line="259" w:lineRule="auto"/>
        <w:ind w:left="0" w:firstLine="0"/>
        <w:jc w:val="left"/>
        <w:rPr>
          <w:rFonts w:hint="eastAsia"/>
        </w:rPr>
      </w:pPr>
    </w:p>
    <w:p w14:paraId="7985628A">
      <w:pPr>
        <w:spacing w:after="514" w:line="259" w:lineRule="auto"/>
        <w:ind w:left="0" w:firstLine="0"/>
        <w:jc w:val="left"/>
        <w:rPr>
          <w:rFonts w:hint="eastAsia"/>
        </w:rPr>
      </w:pPr>
      <w:r>
        <w:rPr>
          <w:rFonts w:hint="eastAsia"/>
        </w:rPr>
        <w:t>He is in the closet and in the market place; and it is a saying among Mahometans, that when two persons meet together, there is likewise a third.</w:t>
      </w:r>
    </w:p>
    <w:p w14:paraId="073FAE80">
      <w:pPr>
        <w:spacing w:after="514" w:line="259" w:lineRule="auto"/>
        <w:ind w:left="0" w:firstLine="0"/>
        <w:jc w:val="left"/>
        <w:rPr>
          <w:rFonts w:hint="eastAsia"/>
        </w:rPr>
      </w:pPr>
      <w:r>
        <w:rPr>
          <w:rFonts w:hint="eastAsia"/>
        </w:rPr>
        <w:t>祂在密室里，也在市场上；在穆斯林中有一句俗语说，当两个人在一起时，还有第三个在场。</w:t>
      </w:r>
    </w:p>
    <w:p w14:paraId="636E02FC">
      <w:pPr>
        <w:spacing w:after="514" w:line="259" w:lineRule="auto"/>
        <w:ind w:left="0" w:firstLine="0"/>
        <w:jc w:val="left"/>
        <w:rPr>
          <w:rFonts w:hint="eastAsia"/>
        </w:rPr>
      </w:pPr>
    </w:p>
    <w:p w14:paraId="279D8544">
      <w:pPr>
        <w:spacing w:after="514" w:line="259" w:lineRule="auto"/>
        <w:ind w:left="0" w:firstLine="0"/>
        <w:jc w:val="left"/>
        <w:rPr>
          <w:rFonts w:hint="eastAsia"/>
        </w:rPr>
      </w:pPr>
      <w:r>
        <w:rPr>
          <w:rFonts w:hint="eastAsia"/>
        </w:rPr>
        <w:t>"Yea, the darkness hideth not from thee; but the night shineth as the day: the darkness and the light are both alike to thee."‡</w:t>
      </w:r>
    </w:p>
    <w:p w14:paraId="243935D3">
      <w:pPr>
        <w:spacing w:after="514" w:line="259" w:lineRule="auto"/>
        <w:ind w:left="0" w:firstLine="0"/>
        <w:jc w:val="left"/>
        <w:rPr>
          <w:rFonts w:hint="eastAsia"/>
        </w:rPr>
      </w:pPr>
      <w:r>
        <w:rPr>
          <w:rFonts w:hint="eastAsia"/>
        </w:rPr>
        <w:t>“是的，黑暗也不能遮蔽我使你不见，黑夜却如白昼发光，黑暗和光明，在你看都是一样。”‡</w:t>
      </w:r>
    </w:p>
    <w:p w14:paraId="6644677A">
      <w:pPr>
        <w:spacing w:after="514" w:line="259" w:lineRule="auto"/>
        <w:ind w:left="0" w:firstLine="0"/>
        <w:jc w:val="left"/>
        <w:rPr>
          <w:rFonts w:hint="eastAsia"/>
        </w:rPr>
      </w:pPr>
    </w:p>
    <w:p w14:paraId="2882D2D6">
      <w:pPr>
        <w:spacing w:after="514" w:line="259" w:lineRule="auto"/>
        <w:ind w:left="0" w:firstLine="0"/>
        <w:jc w:val="left"/>
        <w:rPr>
          <w:rFonts w:hint="eastAsia"/>
        </w:rPr>
      </w:pPr>
      <w:r>
        <w:rPr>
          <w:rFonts w:hint="eastAsia"/>
        </w:rPr>
        <w:t>Having proved that God is an intelligent Being, I proceed to inquire into the objects and extent of his knowledge.</w:t>
      </w:r>
    </w:p>
    <w:p w14:paraId="3982B632">
      <w:pPr>
        <w:spacing w:after="514" w:line="259" w:lineRule="auto"/>
        <w:ind w:left="0" w:firstLine="0"/>
        <w:jc w:val="left"/>
        <w:rPr>
          <w:rFonts w:hint="eastAsia"/>
        </w:rPr>
      </w:pPr>
      <w:r>
        <w:rPr>
          <w:rFonts w:hint="eastAsia"/>
        </w:rPr>
        <w:t>证明了上帝是一个有智慧的存有之后，我接下来要探究祂知识的对象和范围。</w:t>
      </w:r>
    </w:p>
    <w:p w14:paraId="3BDF667C">
      <w:pPr>
        <w:spacing w:after="514" w:line="259" w:lineRule="auto"/>
        <w:ind w:left="0" w:firstLine="0"/>
        <w:jc w:val="left"/>
        <w:rPr>
          <w:rFonts w:hint="eastAsia"/>
        </w:rPr>
      </w:pPr>
    </w:p>
    <w:p w14:paraId="52B99925">
      <w:pPr>
        <w:spacing w:after="514" w:line="259" w:lineRule="auto"/>
        <w:ind w:left="0" w:firstLine="0"/>
        <w:jc w:val="left"/>
        <w:rPr>
          <w:rFonts w:hint="eastAsia"/>
        </w:rPr>
      </w:pPr>
      <w:r>
        <w:rPr>
          <w:rFonts w:hint="eastAsia"/>
        </w:rPr>
        <w:t>We shall find that it is unlimited, comprehending every thing which can be known.</w:t>
      </w:r>
    </w:p>
    <w:p w14:paraId="5B46314B">
      <w:pPr>
        <w:spacing w:after="514" w:line="259" w:lineRule="auto"/>
        <w:ind w:left="0" w:firstLine="0"/>
        <w:jc w:val="left"/>
        <w:rPr>
          <w:rFonts w:hint="eastAsia"/>
        </w:rPr>
      </w:pPr>
      <w:r>
        <w:rPr>
          <w:rFonts w:hint="eastAsia"/>
        </w:rPr>
        <w:t>我们将发现它是无限的，包含了一切可知之物。</w:t>
      </w:r>
    </w:p>
    <w:p w14:paraId="06B50577">
      <w:pPr>
        <w:spacing w:after="514" w:line="259" w:lineRule="auto"/>
        <w:ind w:left="0" w:firstLine="0"/>
        <w:jc w:val="left"/>
        <w:rPr>
          <w:rFonts w:hint="eastAsia"/>
        </w:rPr>
      </w:pPr>
    </w:p>
    <w:p w14:paraId="7FF93C7F">
      <w:pPr>
        <w:spacing w:after="514" w:line="259" w:lineRule="auto"/>
        <w:ind w:left="0" w:firstLine="0"/>
        <w:jc w:val="left"/>
        <w:rPr>
          <w:rFonts w:hint="eastAsia"/>
        </w:rPr>
      </w:pPr>
      <w:r>
        <w:rPr>
          <w:rFonts w:hint="eastAsia"/>
        </w:rPr>
        <w:t>"His understanding is infinite."§</w:t>
      </w:r>
    </w:p>
    <w:p w14:paraId="0CC46C04">
      <w:pPr>
        <w:spacing w:after="514" w:line="259" w:lineRule="auto"/>
        <w:ind w:left="0" w:firstLine="0"/>
        <w:jc w:val="left"/>
        <w:rPr>
          <w:rFonts w:hint="eastAsia"/>
        </w:rPr>
      </w:pPr>
      <w:r>
        <w:rPr>
          <w:rFonts w:hint="eastAsia"/>
        </w:rPr>
        <w:t>“祂的智慧无法测度。”§</w:t>
      </w:r>
    </w:p>
    <w:p w14:paraId="2BCE4815">
      <w:pPr>
        <w:spacing w:after="514" w:line="259" w:lineRule="auto"/>
        <w:ind w:left="0" w:firstLine="0"/>
        <w:jc w:val="left"/>
        <w:rPr>
          <w:rFonts w:hint="eastAsia"/>
        </w:rPr>
      </w:pPr>
    </w:p>
    <w:p w14:paraId="6C369EE9">
      <w:pPr>
        <w:spacing w:after="514" w:line="259" w:lineRule="auto"/>
        <w:ind w:left="0" w:firstLine="0"/>
        <w:jc w:val="left"/>
        <w:rPr>
          <w:rFonts w:hint="eastAsia"/>
        </w:rPr>
      </w:pPr>
      <w:r>
        <w:rPr>
          <w:rFonts w:hint="eastAsia"/>
        </w:rPr>
        <w:t>In the first place, God knows himself.</w:t>
      </w:r>
    </w:p>
    <w:p w14:paraId="257F201B">
      <w:pPr>
        <w:spacing w:after="514" w:line="259" w:lineRule="auto"/>
        <w:ind w:left="0" w:firstLine="0"/>
        <w:jc w:val="left"/>
        <w:rPr>
          <w:rFonts w:hint="eastAsia"/>
        </w:rPr>
      </w:pPr>
      <w:r>
        <w:rPr>
          <w:rFonts w:hint="eastAsia"/>
        </w:rPr>
        <w:t>首先，上帝认识祂自己。</w:t>
      </w:r>
    </w:p>
    <w:p w14:paraId="2D7C62A1">
      <w:pPr>
        <w:spacing w:after="514" w:line="259" w:lineRule="auto"/>
        <w:ind w:left="0" w:firstLine="0"/>
        <w:jc w:val="left"/>
        <w:rPr>
          <w:rFonts w:hint="eastAsia"/>
        </w:rPr>
      </w:pPr>
    </w:p>
    <w:p w14:paraId="52B11157">
      <w:pPr>
        <w:spacing w:after="514" w:line="259" w:lineRule="auto"/>
        <w:ind w:left="0" w:firstLine="0"/>
        <w:jc w:val="left"/>
        <w:rPr>
          <w:rFonts w:hint="eastAsia"/>
        </w:rPr>
      </w:pPr>
      <w:r>
        <w:rPr>
          <w:rFonts w:hint="eastAsia"/>
        </w:rPr>
        <w:t>"What man knoweth the things of a man, save the spirit of man which is in him? even so the things of God knoweth no man, but the Spirit of God."‖</w:t>
      </w:r>
    </w:p>
    <w:p w14:paraId="036856B5">
      <w:pPr>
        <w:spacing w:after="514" w:line="259" w:lineRule="auto"/>
        <w:ind w:left="0" w:firstLine="0"/>
        <w:jc w:val="left"/>
        <w:rPr>
          <w:rFonts w:hint="eastAsia"/>
        </w:rPr>
      </w:pPr>
      <w:r>
        <w:rPr>
          <w:rFonts w:hint="eastAsia"/>
        </w:rPr>
        <w:t>“除了在人里头的灵，谁知道人的事？像这样，除了上帝的灵，也没有人知道上帝的事。”‖</w:t>
      </w:r>
    </w:p>
    <w:p w14:paraId="0AC5E43E">
      <w:pPr>
        <w:spacing w:after="514" w:line="259" w:lineRule="auto"/>
        <w:ind w:left="0" w:firstLine="0"/>
        <w:jc w:val="left"/>
        <w:rPr>
          <w:rFonts w:hint="eastAsia"/>
        </w:rPr>
      </w:pPr>
    </w:p>
    <w:p w14:paraId="0D3307E2">
      <w:pPr>
        <w:spacing w:after="514" w:line="259" w:lineRule="auto"/>
        <w:ind w:left="0" w:firstLine="0"/>
        <w:jc w:val="left"/>
        <w:rPr>
          <w:rFonts w:hint="eastAsia"/>
        </w:rPr>
      </w:pPr>
      <w:r>
        <w:rPr>
          <w:rFonts w:hint="eastAsia"/>
        </w:rPr>
        <w:t>He knows what his own essence is, of which we can only say that it is spiritual, without being able to affix any positive idea to the term; he knows his own perfections, with some of which we have a partial acquaintance, while there may be many others, of which we have received no intimation; he knows the harmony of his attributes, which our weak minds are sometimes at a loss to reconcile; he knows his own counsels and plans, which are too extensive and complicated to be comprehended by any created intellect; he knows, in a word, all the mysteries of his nature, at which reason stands amazed and confounded.</w:t>
      </w:r>
    </w:p>
    <w:p w14:paraId="0C9E1C4D">
      <w:pPr>
        <w:spacing w:after="514" w:line="259" w:lineRule="auto"/>
        <w:ind w:left="0" w:firstLine="0"/>
        <w:jc w:val="left"/>
        <w:rPr>
          <w:rFonts w:hint="eastAsia"/>
        </w:rPr>
      </w:pPr>
      <w:r>
        <w:rPr>
          <w:rFonts w:hint="eastAsia"/>
        </w:rPr>
        <w:t>祂知道祂自己的本质是什么，对此我们只能说它是属灵的，却无法给这个词附加任何确切的观念；祂知道祂自己的完美属性，其中一些我们有部分的了解，而可能还有许多其他的，我们未曾得到任何提示；祂知道祂属性的和谐，我们软弱的心智有时难以调和；祂知道祂自己的旨意和计划，它们过于广阔和复杂，任何受造的智力都无法理解；总而言之，祂知道祂本性中一切的奥秘，理性对此感到惊愕和困惑。</w:t>
      </w:r>
    </w:p>
    <w:p w14:paraId="03247F84">
      <w:pPr>
        <w:spacing w:after="514" w:line="259" w:lineRule="auto"/>
        <w:ind w:left="0" w:firstLine="0"/>
        <w:jc w:val="left"/>
        <w:rPr>
          <w:rFonts w:hint="eastAsia"/>
        </w:rPr>
      </w:pPr>
    </w:p>
    <w:p w14:paraId="00B3A393">
      <w:pPr>
        <w:spacing w:after="514" w:line="259" w:lineRule="auto"/>
        <w:ind w:left="0" w:firstLine="0"/>
        <w:jc w:val="left"/>
        <w:rPr>
          <w:rFonts w:hint="eastAsia"/>
        </w:rPr>
      </w:pPr>
      <w:r>
        <w:rPr>
          <w:rFonts w:hint="eastAsia"/>
        </w:rPr>
        <w:t>While there can be no hesitation in ascribing this knowledge to God, we may take occasion to remark, in order to shew how much superior is his understanding to ours, that we have no reason to think that any creature is possessed of similar knowledge.</w:t>
      </w:r>
    </w:p>
    <w:p w14:paraId="17788CD1">
      <w:pPr>
        <w:spacing w:after="514" w:line="259" w:lineRule="auto"/>
        <w:ind w:left="0" w:firstLine="0"/>
        <w:jc w:val="left"/>
        <w:rPr>
          <w:rFonts w:hint="eastAsia"/>
        </w:rPr>
      </w:pPr>
      <w:r>
        <w:rPr>
          <w:rFonts w:hint="eastAsia"/>
        </w:rPr>
        <w:t>在毫不犹豫地将此知识归于上帝的同时，我们可以借此机会指出，为了表明祂的理解力比我们的优越多少，我们没有理由认为任何受造物拥有类似的知识。</w:t>
      </w:r>
    </w:p>
    <w:p w14:paraId="6CC84378">
      <w:pPr>
        <w:spacing w:after="514" w:line="259" w:lineRule="auto"/>
        <w:ind w:left="0" w:firstLine="0"/>
        <w:jc w:val="left"/>
        <w:rPr>
          <w:rFonts w:hint="eastAsia"/>
        </w:rPr>
      </w:pPr>
    </w:p>
    <w:p w14:paraId="590558B7">
      <w:pPr>
        <w:spacing w:after="514" w:line="259" w:lineRule="auto"/>
        <w:ind w:left="0" w:firstLine="0"/>
        <w:jc w:val="left"/>
        <w:rPr>
          <w:rFonts w:hint="eastAsia"/>
        </w:rPr>
      </w:pPr>
      <w:r>
        <w:rPr>
          <w:rFonts w:hint="eastAsia"/>
        </w:rPr>
        <w:t>With respect to man, we are certain, that after all his wonderful discoveries, he labours under much ignorance of himself.</w:t>
      </w:r>
    </w:p>
    <w:p w14:paraId="60FEEAD0">
      <w:pPr>
        <w:spacing w:after="514" w:line="259" w:lineRule="auto"/>
        <w:ind w:left="0" w:firstLine="0"/>
        <w:jc w:val="left"/>
        <w:rPr>
          <w:rFonts w:hint="eastAsia"/>
        </w:rPr>
      </w:pPr>
      <w:r>
        <w:rPr>
          <w:rFonts w:hint="eastAsia"/>
        </w:rPr>
        <w:t>关于人，我们确定，在他所有奇妙的发现之后，他对自己的无知仍甚多。</w:t>
      </w:r>
    </w:p>
    <w:p w14:paraId="6663E6D5">
      <w:pPr>
        <w:spacing w:after="514" w:line="259" w:lineRule="auto"/>
        <w:ind w:left="0" w:firstLine="0"/>
        <w:jc w:val="left"/>
        <w:rPr>
          <w:rFonts w:hint="eastAsia"/>
        </w:rPr>
      </w:pPr>
    </w:p>
    <w:p w14:paraId="7F8B7483">
      <w:pPr>
        <w:spacing w:after="514" w:line="259" w:lineRule="auto"/>
        <w:ind w:left="0" w:firstLine="0"/>
        <w:jc w:val="left"/>
        <w:rPr>
          <w:rFonts w:hint="eastAsia"/>
        </w:rPr>
      </w:pPr>
      <w:r>
        <w:rPr>
          <w:rFonts w:hint="eastAsia"/>
        </w:rPr>
        <w:t>He has indeed, minutely examined the structure of his body, and instituted profound inquiries into the powers of his mind; but in the most advanced state of science, he cannot tell what is the essence of either.</w:t>
      </w:r>
    </w:p>
    <w:p w14:paraId="3353E6F2">
      <w:pPr>
        <w:spacing w:after="514" w:line="259" w:lineRule="auto"/>
        <w:ind w:left="0" w:firstLine="0"/>
        <w:jc w:val="left"/>
        <w:rPr>
          <w:rFonts w:hint="eastAsia"/>
        </w:rPr>
      </w:pPr>
      <w:r>
        <w:rPr>
          <w:rFonts w:hint="eastAsia"/>
        </w:rPr>
        <w:t>他确实细致地检查了他身体的结构，并对他心智的能力进行了深刻的探究；但在科学最发达的状态下，他也无法说出两者中任何一个的本质是什么。</w:t>
      </w:r>
    </w:p>
    <w:p w14:paraId="6BF9B8BB">
      <w:pPr>
        <w:spacing w:after="514" w:line="259" w:lineRule="auto"/>
        <w:ind w:left="0" w:firstLine="0"/>
        <w:jc w:val="left"/>
        <w:rPr>
          <w:rFonts w:hint="eastAsia"/>
        </w:rPr>
      </w:pPr>
    </w:p>
    <w:p w14:paraId="4FFC045A">
      <w:pPr>
        <w:spacing w:after="514" w:line="259" w:lineRule="auto"/>
        <w:ind w:left="0" w:firstLine="0"/>
        <w:jc w:val="left"/>
        <w:rPr>
          <w:rFonts w:hint="eastAsia"/>
        </w:rPr>
      </w:pPr>
      <w:r>
        <w:rPr>
          <w:rFonts w:hint="eastAsia"/>
        </w:rPr>
        <w:t>What matter is, and what spirit is, are questions to which the philosopher and the peasant are alike unable to return an answer.</w:t>
      </w:r>
    </w:p>
    <w:p w14:paraId="13E409DB">
      <w:pPr>
        <w:spacing w:after="514" w:line="259" w:lineRule="auto"/>
        <w:ind w:left="0" w:firstLine="0"/>
        <w:jc w:val="left"/>
        <w:rPr>
          <w:rFonts w:hint="eastAsia"/>
        </w:rPr>
      </w:pPr>
      <w:r>
        <w:rPr>
          <w:rFonts w:hint="eastAsia"/>
        </w:rPr>
        <w:t>物质是什么，灵是什么，这些是哲学家和农民都同样无法回答的问题。</w:t>
      </w:r>
    </w:p>
    <w:p w14:paraId="3E72E7E5">
      <w:pPr>
        <w:spacing w:after="514" w:line="259" w:lineRule="auto"/>
        <w:ind w:left="0" w:firstLine="0"/>
        <w:jc w:val="left"/>
        <w:rPr>
          <w:rFonts w:hint="eastAsia"/>
        </w:rPr>
      </w:pPr>
    </w:p>
    <w:p w14:paraId="3967E5DD">
      <w:pPr>
        <w:spacing w:after="514" w:line="259" w:lineRule="auto"/>
        <w:ind w:left="0" w:firstLine="0"/>
        <w:jc w:val="left"/>
        <w:rPr>
          <w:rFonts w:hint="eastAsia"/>
        </w:rPr>
      </w:pPr>
      <w:r>
        <w:rPr>
          <w:rFonts w:hint="eastAsia"/>
        </w:rPr>
        <w:t>The properties are familiar; but the substance, or substratum, eludes the keen search of the eye, or the thought.</w:t>
      </w:r>
    </w:p>
    <w:p w14:paraId="3AD97E84">
      <w:pPr>
        <w:spacing w:after="514" w:line="259" w:lineRule="auto"/>
        <w:ind w:left="0" w:firstLine="0"/>
        <w:jc w:val="left"/>
        <w:rPr>
          <w:rFonts w:hint="eastAsia"/>
        </w:rPr>
      </w:pPr>
      <w:r>
        <w:rPr>
          <w:rFonts w:hint="eastAsia"/>
        </w:rPr>
        <w:t>属性是熟悉的；但实体，或基质，却逃避了眼睛或思想的敏锐探寻。</w:t>
      </w:r>
    </w:p>
    <w:p w14:paraId="3B899AD5">
      <w:pPr>
        <w:spacing w:after="514" w:line="259" w:lineRule="auto"/>
        <w:ind w:left="0" w:firstLine="0"/>
        <w:jc w:val="left"/>
        <w:rPr>
          <w:rFonts w:hint="eastAsia"/>
        </w:rPr>
      </w:pPr>
    </w:p>
    <w:p w14:paraId="0B63CE3E">
      <w:pPr>
        <w:spacing w:after="514" w:line="259" w:lineRule="auto"/>
        <w:ind w:left="0" w:firstLine="0"/>
        <w:jc w:val="left"/>
        <w:rPr>
          <w:rFonts w:hint="eastAsia"/>
        </w:rPr>
      </w:pPr>
      <w:r>
        <w:rPr>
          <w:rFonts w:hint="eastAsia"/>
        </w:rPr>
        <w:t>Let it be further remarked, that it is properly from the knowledge of himself, that God's understanding appears to be infinite.</w:t>
      </w:r>
    </w:p>
    <w:p w14:paraId="3C6B5458">
      <w:pPr>
        <w:spacing w:after="514" w:line="259" w:lineRule="auto"/>
        <w:ind w:left="0" w:firstLine="0"/>
        <w:jc w:val="left"/>
        <w:rPr>
          <w:rFonts w:hint="eastAsia"/>
        </w:rPr>
      </w:pPr>
      <w:r>
        <w:rPr>
          <w:rFonts w:hint="eastAsia"/>
        </w:rPr>
        <w:t>还需指出，正是从对祂自己的认识上，上帝的理解力才显为无限。</w:t>
      </w:r>
    </w:p>
    <w:p w14:paraId="3B3D9743">
      <w:pPr>
        <w:spacing w:after="514" w:line="259" w:lineRule="auto"/>
        <w:ind w:left="0" w:firstLine="0"/>
        <w:jc w:val="left"/>
        <w:rPr>
          <w:rFonts w:hint="eastAsia"/>
        </w:rPr>
      </w:pPr>
    </w:p>
    <w:p w14:paraId="390410A2">
      <w:pPr>
        <w:spacing w:after="514" w:line="259" w:lineRule="auto"/>
        <w:ind w:left="0" w:firstLine="0"/>
        <w:jc w:val="left"/>
        <w:rPr>
          <w:rFonts w:hint="eastAsia"/>
        </w:rPr>
      </w:pPr>
      <w:r>
        <w:rPr>
          <w:rFonts w:hint="eastAsia"/>
        </w:rPr>
        <w:t>We cannot, even in imagination, reach the limits of creation; but we are sure, that it has boundaries, and is not immense like its Maker: we cannot enumerate and classify all its constituent parts; but our reason tells us, that they may be numbered.</w:t>
      </w:r>
    </w:p>
    <w:p w14:paraId="0B55653C">
      <w:pPr>
        <w:spacing w:after="514" w:line="259" w:lineRule="auto"/>
        <w:ind w:left="0" w:firstLine="0"/>
        <w:jc w:val="left"/>
        <w:rPr>
          <w:rFonts w:hint="eastAsia"/>
        </w:rPr>
      </w:pPr>
      <w:r>
        <w:rPr>
          <w:rFonts w:hint="eastAsia"/>
        </w:rPr>
        <w:t>我们甚至在想象中也无法触及创造的界限；但我们确信，它有边界，不像其造物主那样无限：我们无法枚举和分类其所有的组成部分；但我们的理性告诉我们，它们是可以被数算的。</w:t>
      </w:r>
    </w:p>
    <w:p w14:paraId="33D7218E">
      <w:pPr>
        <w:spacing w:after="514" w:line="259" w:lineRule="auto"/>
        <w:ind w:left="0" w:firstLine="0"/>
        <w:jc w:val="left"/>
        <w:rPr>
          <w:rFonts w:hint="eastAsia"/>
        </w:rPr>
      </w:pPr>
    </w:p>
    <w:p w14:paraId="4B81AF85">
      <w:pPr>
        <w:spacing w:after="514" w:line="259" w:lineRule="auto"/>
        <w:ind w:left="0" w:firstLine="0"/>
        <w:jc w:val="left"/>
        <w:rPr>
          <w:rFonts w:hint="eastAsia"/>
        </w:rPr>
      </w:pPr>
      <w:r>
        <w:rPr>
          <w:rFonts w:hint="eastAsia"/>
        </w:rPr>
        <w:t>Yet wonderful as the perfect knowledge of the universe would be, something still greater may be conceived.</w:t>
      </w:r>
    </w:p>
    <w:p w14:paraId="1C7A2D3C">
      <w:pPr>
        <w:spacing w:after="514" w:line="259" w:lineRule="auto"/>
        <w:ind w:left="0" w:firstLine="0"/>
        <w:jc w:val="left"/>
        <w:rPr>
          <w:rFonts w:hint="eastAsia"/>
        </w:rPr>
      </w:pPr>
      <w:r>
        <w:rPr>
          <w:rFonts w:hint="eastAsia"/>
        </w:rPr>
        <w:t>然而，尽管对宇宙的完美知识是何等奇妙，但仍可设想更伟大的事。</w:t>
      </w:r>
    </w:p>
    <w:p w14:paraId="68657A9F">
      <w:pPr>
        <w:spacing w:after="514" w:line="259" w:lineRule="auto"/>
        <w:ind w:left="0" w:firstLine="0"/>
        <w:jc w:val="left"/>
        <w:rPr>
          <w:rFonts w:hint="eastAsia"/>
        </w:rPr>
      </w:pPr>
    </w:p>
    <w:p w14:paraId="552D4DFA">
      <w:pPr>
        <w:spacing w:after="514" w:line="259" w:lineRule="auto"/>
        <w:ind w:left="0" w:firstLine="0"/>
        <w:jc w:val="left"/>
        <w:rPr>
          <w:rFonts w:hint="eastAsia"/>
        </w:rPr>
      </w:pPr>
      <w:r>
        <w:rPr>
          <w:rFonts w:hint="eastAsia"/>
        </w:rPr>
        <w:t>The creation of new worlds would open a new field for more extensive discoveries.</w:t>
      </w:r>
    </w:p>
    <w:p w14:paraId="291D7171">
      <w:pPr>
        <w:spacing w:after="514" w:line="259" w:lineRule="auto"/>
        <w:ind w:left="0" w:firstLine="0"/>
        <w:jc w:val="left"/>
        <w:rPr>
          <w:rFonts w:hint="eastAsia"/>
        </w:rPr>
      </w:pPr>
      <w:r>
        <w:rPr>
          <w:rFonts w:hint="eastAsia"/>
        </w:rPr>
        <w:t>新世界的创造将为更广泛的发现开辟一个新的领域。</w:t>
      </w:r>
    </w:p>
    <w:p w14:paraId="490DBFC0">
      <w:pPr>
        <w:spacing w:after="514" w:line="259" w:lineRule="auto"/>
        <w:ind w:left="0" w:firstLine="0"/>
        <w:jc w:val="left"/>
        <w:rPr>
          <w:rFonts w:hint="eastAsia"/>
        </w:rPr>
      </w:pPr>
    </w:p>
    <w:p w14:paraId="2B510546">
      <w:pPr>
        <w:spacing w:after="514" w:line="259" w:lineRule="auto"/>
        <w:ind w:left="0" w:firstLine="0"/>
        <w:jc w:val="left"/>
        <w:rPr>
          <w:rFonts w:hint="eastAsia"/>
        </w:rPr>
      </w:pPr>
      <w:r>
        <w:rPr>
          <w:rFonts w:hint="eastAsia"/>
        </w:rPr>
        <w:t>The Divine nature is infinite, and is the only adequate object of an infinite understanding.</w:t>
      </w:r>
    </w:p>
    <w:p w14:paraId="62EA071E">
      <w:pPr>
        <w:spacing w:after="514" w:line="259" w:lineRule="auto"/>
        <w:ind w:left="0" w:firstLine="0"/>
        <w:jc w:val="left"/>
        <w:rPr>
          <w:rFonts w:hint="eastAsia"/>
        </w:rPr>
      </w:pPr>
      <w:r>
        <w:rPr>
          <w:rFonts w:hint="eastAsia"/>
        </w:rPr>
        <w:t>神圣的本性是无限的，是无限理解力唯一相称的对象。</w:t>
      </w:r>
    </w:p>
    <w:p w14:paraId="672C0266">
      <w:pPr>
        <w:spacing w:after="514" w:line="259" w:lineRule="auto"/>
        <w:ind w:left="0" w:firstLine="0"/>
        <w:jc w:val="left"/>
        <w:rPr>
          <w:rFonts w:hint="eastAsia"/>
        </w:rPr>
      </w:pPr>
    </w:p>
    <w:p w14:paraId="670B7CD5">
      <w:pPr>
        <w:spacing w:after="514" w:line="259" w:lineRule="auto"/>
        <w:ind w:left="0" w:firstLine="0"/>
        <w:jc w:val="left"/>
        <w:rPr>
          <w:rFonts w:hint="eastAsia"/>
        </w:rPr>
      </w:pPr>
      <w:r>
        <w:rPr>
          <w:rFonts w:hint="eastAsia"/>
        </w:rPr>
        <w:t>Nothing, if I may speak so, can fill it; nothing corresponds to its capacity but infinite excellence.</w:t>
      </w:r>
    </w:p>
    <w:p w14:paraId="0A130CF8">
      <w:pPr>
        <w:spacing w:after="514" w:line="259" w:lineRule="auto"/>
        <w:ind w:left="0" w:firstLine="0"/>
        <w:jc w:val="left"/>
        <w:rPr>
          <w:rFonts w:hint="eastAsia"/>
        </w:rPr>
      </w:pPr>
      <w:r>
        <w:rPr>
          <w:rFonts w:hint="eastAsia"/>
        </w:rPr>
        <w:t>若我可以这么说，没有任何东西能充满它；除了无限的卓越，没有任何东西能与其容量相称。</w:t>
      </w:r>
    </w:p>
    <w:p w14:paraId="46155FC3">
      <w:pPr>
        <w:spacing w:after="514" w:line="259" w:lineRule="auto"/>
        <w:ind w:left="0" w:firstLine="0"/>
        <w:jc w:val="left"/>
        <w:rPr>
          <w:rFonts w:hint="eastAsia"/>
        </w:rPr>
      </w:pPr>
    </w:p>
    <w:p w14:paraId="5D68B63B">
      <w:pPr>
        <w:spacing w:after="514" w:line="259" w:lineRule="auto"/>
        <w:ind w:left="0" w:firstLine="0"/>
        <w:jc w:val="left"/>
        <w:rPr>
          <w:rFonts w:hint="eastAsia"/>
        </w:rPr>
      </w:pPr>
      <w:r>
        <w:rPr>
          <w:rFonts w:hint="eastAsia"/>
        </w:rPr>
        <w:t>In its view, the universe is as a point and as nothing; but in reflecting upon itself, it finds eternal satisfaction and repose.</w:t>
      </w:r>
    </w:p>
    <w:p w14:paraId="33420385">
      <w:pPr>
        <w:spacing w:after="514" w:line="259" w:lineRule="auto"/>
        <w:ind w:left="0" w:firstLine="0"/>
        <w:jc w:val="left"/>
        <w:rPr>
          <w:rFonts w:hint="eastAsia"/>
        </w:rPr>
      </w:pPr>
      <w:r>
        <w:rPr>
          <w:rFonts w:hint="eastAsia"/>
        </w:rPr>
        <w:t>在它看来，宇宙如一点，如无物；但在反思其自身时，它找到永恒的满足和安息。</w:t>
      </w:r>
    </w:p>
    <w:p w14:paraId="7CB0E71F">
      <w:pPr>
        <w:spacing w:after="514" w:line="259" w:lineRule="auto"/>
        <w:ind w:left="0" w:firstLine="0"/>
        <w:jc w:val="left"/>
        <w:rPr>
          <w:rFonts w:hint="eastAsia"/>
        </w:rPr>
      </w:pPr>
    </w:p>
    <w:p w14:paraId="437E89D8">
      <w:pPr>
        <w:spacing w:after="514" w:line="259" w:lineRule="auto"/>
        <w:ind w:left="0" w:firstLine="0"/>
        <w:jc w:val="left"/>
        <w:rPr>
          <w:rFonts w:hint="eastAsia"/>
        </w:rPr>
      </w:pPr>
      <w:r>
        <w:rPr>
          <w:rFonts w:hint="eastAsia"/>
        </w:rPr>
        <w:t>How shallow are the apprehensions of mortals, and of creatures much higher than they!</w:t>
      </w:r>
    </w:p>
    <w:p w14:paraId="6C843B18">
      <w:pPr>
        <w:spacing w:after="514" w:line="259" w:lineRule="auto"/>
        <w:ind w:left="0" w:firstLine="0"/>
        <w:jc w:val="left"/>
        <w:rPr>
          <w:rFonts w:hint="eastAsia"/>
        </w:rPr>
      </w:pPr>
      <w:r>
        <w:rPr>
          <w:rFonts w:hint="eastAsia"/>
        </w:rPr>
        <w:t>凡人，以及比他们高得多的受造物，其领悟是何等肤浅！</w:t>
      </w:r>
    </w:p>
    <w:p w14:paraId="338AE6F5">
      <w:pPr>
        <w:spacing w:after="514" w:line="259" w:lineRule="auto"/>
        <w:ind w:left="0" w:firstLine="0"/>
        <w:jc w:val="left"/>
        <w:rPr>
          <w:rFonts w:hint="eastAsia"/>
        </w:rPr>
      </w:pPr>
    </w:p>
    <w:p w14:paraId="5C457CA6">
      <w:pPr>
        <w:spacing w:after="514" w:line="259" w:lineRule="auto"/>
        <w:ind w:left="0" w:firstLine="0"/>
        <w:jc w:val="left"/>
        <w:rPr>
          <w:rFonts w:hint="eastAsia"/>
        </w:rPr>
      </w:pPr>
      <w:r>
        <w:rPr>
          <w:rFonts w:hint="eastAsia"/>
        </w:rPr>
        <w:t>To us it is permitted only to behold the skirts of his glory, the few rays from his overpowering splendour which have pierced through the surrounding clouds.</w:t>
      </w:r>
    </w:p>
    <w:p w14:paraId="7B8E777B">
      <w:pPr>
        <w:spacing w:after="514" w:line="259" w:lineRule="auto"/>
        <w:ind w:left="0" w:firstLine="0"/>
        <w:jc w:val="left"/>
        <w:rPr>
          <w:rFonts w:hint="eastAsia"/>
        </w:rPr>
      </w:pPr>
      <w:r>
        <w:rPr>
          <w:rFonts w:hint="eastAsia"/>
        </w:rPr>
        <w:t>我们只被允许看见祂荣耀的衣襟，从祂压倒性的光辉中穿透周围云层的几缕光芒。</w:t>
      </w:r>
    </w:p>
    <w:p w14:paraId="3EF6413F">
      <w:pPr>
        <w:spacing w:after="514" w:line="259" w:lineRule="auto"/>
        <w:ind w:left="0" w:firstLine="0"/>
        <w:jc w:val="left"/>
        <w:rPr>
          <w:rFonts w:hint="eastAsia"/>
        </w:rPr>
      </w:pPr>
    </w:p>
    <w:p w14:paraId="16E60285">
      <w:pPr>
        <w:spacing w:after="514" w:line="259" w:lineRule="auto"/>
        <w:ind w:left="0" w:firstLine="0"/>
        <w:jc w:val="left"/>
        <w:rPr>
          <w:rFonts w:hint="eastAsia"/>
        </w:rPr>
      </w:pPr>
      <w:r>
        <w:rPr>
          <w:rFonts w:hint="eastAsia"/>
        </w:rPr>
        <w:t>"How little a portion have we heard of him? but the thunder of his power who can understand?"</w:t>
      </w:r>
    </w:p>
    <w:p w14:paraId="5A54EDE6">
      <w:pPr>
        <w:spacing w:after="514" w:line="259" w:lineRule="auto"/>
        <w:ind w:left="0" w:firstLine="0"/>
        <w:jc w:val="left"/>
        <w:rPr>
          <w:rFonts w:hint="eastAsia"/>
        </w:rPr>
      </w:pPr>
      <w:r>
        <w:rPr>
          <w:rFonts w:hint="eastAsia"/>
        </w:rPr>
        <w:t>“我们所听于祂的，是何等细微的声音？祂能力的大雷，谁能明白呢？”</w:t>
      </w:r>
    </w:p>
    <w:p w14:paraId="5F1C61AB">
      <w:pPr>
        <w:spacing w:after="514" w:line="259" w:lineRule="auto"/>
        <w:ind w:left="0" w:firstLine="0"/>
        <w:jc w:val="left"/>
        <w:rPr>
          <w:rFonts w:hint="eastAsia"/>
        </w:rPr>
      </w:pPr>
    </w:p>
    <w:p w14:paraId="70BF9BE4">
      <w:pPr>
        <w:spacing w:after="514" w:line="259" w:lineRule="auto"/>
        <w:ind w:left="0" w:firstLine="0"/>
        <w:jc w:val="left"/>
        <w:rPr>
          <w:rFonts w:hint="eastAsia"/>
        </w:rPr>
      </w:pPr>
      <w:r>
        <w:rPr>
          <w:rFonts w:hint="eastAsia"/>
        </w:rPr>
        <w:t>"Canst thou by searching find out God? canst thou find out the Almighty unto perfection?"*</w:t>
      </w:r>
    </w:p>
    <w:p w14:paraId="1DD9381B">
      <w:pPr>
        <w:spacing w:after="514" w:line="259" w:lineRule="auto"/>
        <w:ind w:left="0" w:firstLine="0"/>
        <w:jc w:val="left"/>
        <w:rPr>
          <w:rFonts w:hint="eastAsia"/>
        </w:rPr>
      </w:pPr>
      <w:r>
        <w:rPr>
          <w:rFonts w:hint="eastAsia"/>
        </w:rPr>
        <w:t>“你考察，就能测透上帝吗？你岂能尽情测透全能者吗？”*</w:t>
      </w:r>
    </w:p>
    <w:p w14:paraId="1F66AD8C">
      <w:pPr>
        <w:spacing w:after="514" w:line="259" w:lineRule="auto"/>
        <w:ind w:left="0" w:firstLine="0"/>
        <w:jc w:val="left"/>
        <w:rPr>
          <w:rFonts w:hint="eastAsia"/>
        </w:rPr>
      </w:pPr>
    </w:p>
    <w:p w14:paraId="15867CA5">
      <w:pPr>
        <w:spacing w:after="514" w:line="259" w:lineRule="auto"/>
        <w:ind w:left="0" w:firstLine="0"/>
        <w:jc w:val="left"/>
        <w:rPr>
          <w:rFonts w:hint="eastAsia"/>
        </w:rPr>
      </w:pPr>
      <w:r>
        <w:rPr>
          <w:rFonts w:hint="eastAsia"/>
        </w:rPr>
        <w:t>It will be the privilege and the joy of the blessed, dwelling in his immediate presence, to make continual progress in this study; but the delightful labour will never come to a close.</w:t>
      </w:r>
    </w:p>
    <w:p w14:paraId="71EC47E7">
      <w:pPr>
        <w:spacing w:after="514" w:line="259" w:lineRule="auto"/>
        <w:ind w:left="0" w:firstLine="0"/>
        <w:jc w:val="left"/>
        <w:rPr>
          <w:rFonts w:hint="eastAsia"/>
        </w:rPr>
      </w:pPr>
      <w:r>
        <w:rPr>
          <w:rFonts w:hint="eastAsia"/>
        </w:rPr>
        <w:t>对于住在祂直接同在中的蒙福者来说，在这项研究中不断进步将是他们的特权和喜乐；但这愉悦的劳作将永不结束。</w:t>
      </w:r>
    </w:p>
    <w:p w14:paraId="180C4575">
      <w:pPr>
        <w:spacing w:after="514" w:line="259" w:lineRule="auto"/>
        <w:ind w:left="0" w:firstLine="0"/>
        <w:jc w:val="left"/>
        <w:rPr>
          <w:rFonts w:hint="eastAsia"/>
        </w:rPr>
      </w:pPr>
    </w:p>
    <w:p w14:paraId="4BE89DE1">
      <w:pPr>
        <w:spacing w:after="514" w:line="259" w:lineRule="auto"/>
        <w:ind w:left="0" w:firstLine="0"/>
        <w:jc w:val="left"/>
        <w:rPr>
          <w:rFonts w:hint="eastAsia"/>
        </w:rPr>
      </w:pPr>
      <w:r>
        <w:rPr>
          <w:rFonts w:hint="eastAsia"/>
        </w:rPr>
        <w:t>In the second place, God knows all beings besides himself, all things which have been, now are, or shall hereafter be.</w:t>
      </w:r>
    </w:p>
    <w:p w14:paraId="02C29669">
      <w:pPr>
        <w:spacing w:after="514" w:line="259" w:lineRule="auto"/>
        <w:ind w:left="0" w:firstLine="0"/>
        <w:jc w:val="left"/>
        <w:rPr>
          <w:rFonts w:hint="eastAsia"/>
        </w:rPr>
      </w:pPr>
      <w:r>
        <w:rPr>
          <w:rFonts w:hint="eastAsia"/>
        </w:rPr>
        <w:t>第二，上帝认识祂自己以外的一切存有，一切过去、现在或将来要有的事物。</w:t>
      </w:r>
    </w:p>
    <w:p w14:paraId="23A4C1A8">
      <w:pPr>
        <w:spacing w:after="514" w:line="259" w:lineRule="auto"/>
        <w:ind w:left="0" w:firstLine="0"/>
        <w:jc w:val="left"/>
        <w:rPr>
          <w:rFonts w:hint="eastAsia"/>
        </w:rPr>
      </w:pPr>
    </w:p>
    <w:p w14:paraId="6D807363">
      <w:pPr>
        <w:spacing w:after="514" w:line="259" w:lineRule="auto"/>
        <w:ind w:left="0" w:firstLine="0"/>
        <w:jc w:val="left"/>
        <w:rPr>
          <w:rFonts w:hint="eastAsia"/>
        </w:rPr>
      </w:pPr>
      <w:r>
        <w:rPr>
          <w:rFonts w:hint="eastAsia"/>
        </w:rPr>
        <w:t>Thus we distinguish them according to their succession; but they are all before his comprehensive mind.</w:t>
      </w:r>
    </w:p>
    <w:p w14:paraId="51E10174">
      <w:pPr>
        <w:spacing w:after="514" w:line="259" w:lineRule="auto"/>
        <w:ind w:left="0" w:firstLine="0"/>
        <w:jc w:val="left"/>
        <w:rPr>
          <w:rFonts w:hint="eastAsia"/>
        </w:rPr>
      </w:pPr>
      <w:r>
        <w:rPr>
          <w:rFonts w:hint="eastAsia"/>
        </w:rPr>
        <w:t>我们这样按它们的相继来区分它们；但它们都在祂包罗万有的意念之前。</w:t>
      </w:r>
    </w:p>
    <w:p w14:paraId="072C8E31">
      <w:pPr>
        <w:spacing w:after="514" w:line="259" w:lineRule="auto"/>
        <w:ind w:left="0" w:firstLine="0"/>
        <w:jc w:val="left"/>
        <w:rPr>
          <w:rFonts w:hint="eastAsia"/>
        </w:rPr>
      </w:pPr>
    </w:p>
    <w:p w14:paraId="32920F7C">
      <w:pPr>
        <w:spacing w:after="514" w:line="259" w:lineRule="auto"/>
        <w:ind w:left="0" w:firstLine="0"/>
        <w:jc w:val="left"/>
        <w:rPr>
          <w:rFonts w:hint="eastAsia"/>
        </w:rPr>
      </w:pPr>
      <w:r>
        <w:rPr>
          <w:rFonts w:hint="eastAsia"/>
        </w:rPr>
        <w:t>God knows all things which are past.</w:t>
      </w:r>
    </w:p>
    <w:p w14:paraId="01D56598">
      <w:pPr>
        <w:spacing w:after="514" w:line="259" w:lineRule="auto"/>
        <w:ind w:left="0" w:firstLine="0"/>
        <w:jc w:val="left"/>
        <w:rPr>
          <w:rFonts w:hint="eastAsia"/>
        </w:rPr>
      </w:pPr>
      <w:r>
        <w:rPr>
          <w:rFonts w:hint="eastAsia"/>
        </w:rPr>
        <w:t>上帝知道一切过去的事物。</w:t>
      </w:r>
    </w:p>
    <w:p w14:paraId="795FEA48">
      <w:pPr>
        <w:spacing w:after="514" w:line="259" w:lineRule="auto"/>
        <w:ind w:left="0" w:firstLine="0"/>
        <w:jc w:val="left"/>
        <w:rPr>
          <w:rFonts w:hint="eastAsia"/>
        </w:rPr>
      </w:pPr>
    </w:p>
    <w:p w14:paraId="0B2C4510">
      <w:pPr>
        <w:spacing w:after="514" w:line="259" w:lineRule="auto"/>
        <w:ind w:left="0" w:firstLine="0"/>
        <w:jc w:val="left"/>
        <w:rPr>
          <w:rFonts w:hint="eastAsia"/>
        </w:rPr>
      </w:pPr>
      <w:r>
        <w:rPr>
          <w:rFonts w:hint="eastAsia"/>
        </w:rPr>
        <w:t>Although they have gone by, and no memorial of them may remain, they are still present to him, as if they continued to exist, and not one of them is forgotten.</w:t>
      </w:r>
    </w:p>
    <w:p w14:paraId="67A5B803">
      <w:pPr>
        <w:spacing w:after="514" w:line="259" w:lineRule="auto"/>
        <w:ind w:left="0" w:firstLine="0"/>
        <w:jc w:val="left"/>
        <w:rPr>
          <w:rFonts w:hint="eastAsia"/>
        </w:rPr>
      </w:pPr>
      <w:r>
        <w:rPr>
          <w:rFonts w:hint="eastAsia"/>
        </w:rPr>
        <w:t>尽管它们已经过去，可能没有留下任何纪念，但它们对祂来说仍然是现在的，就好像它们继续存在一样，没有一件被遗忘。</w:t>
      </w:r>
    </w:p>
    <w:p w14:paraId="136EA44B">
      <w:pPr>
        <w:spacing w:after="514" w:line="259" w:lineRule="auto"/>
        <w:ind w:left="0" w:firstLine="0"/>
        <w:jc w:val="left"/>
        <w:rPr>
          <w:rFonts w:hint="eastAsia"/>
        </w:rPr>
      </w:pPr>
    </w:p>
    <w:p w14:paraId="3B5F88BD">
      <w:pPr>
        <w:spacing w:after="514" w:line="259" w:lineRule="auto"/>
        <w:ind w:left="0" w:firstLine="0"/>
        <w:jc w:val="left"/>
        <w:rPr>
          <w:rFonts w:hint="eastAsia"/>
        </w:rPr>
      </w:pPr>
      <w:r>
        <w:rPr>
          <w:rFonts w:hint="eastAsia"/>
        </w:rPr>
        <w:t>By the faculty of memory, which, although familiar to us all, we cannot explain, we retain the knowledge of things which once were, but have ceased to be.</w:t>
      </w:r>
    </w:p>
    <w:p w14:paraId="6E79A4C1">
      <w:pPr>
        <w:spacing w:after="514" w:line="259" w:lineRule="auto"/>
        <w:ind w:left="0" w:firstLine="0"/>
        <w:jc w:val="left"/>
        <w:rPr>
          <w:rFonts w:hint="eastAsia"/>
        </w:rPr>
      </w:pPr>
      <w:r>
        <w:rPr>
          <w:rFonts w:hint="eastAsia"/>
        </w:rPr>
        <w:t>通过记忆官能——虽然我们都熟悉它，却无法解释它——我们保留了对那些曾经存在但已不复存在之事的知识。</w:t>
      </w:r>
    </w:p>
    <w:p w14:paraId="25D8AE8E">
      <w:pPr>
        <w:spacing w:after="514" w:line="259" w:lineRule="auto"/>
        <w:ind w:left="0" w:firstLine="0"/>
        <w:jc w:val="left"/>
        <w:rPr>
          <w:rFonts w:hint="eastAsia"/>
        </w:rPr>
      </w:pPr>
    </w:p>
    <w:p w14:paraId="1D433D3C">
      <w:pPr>
        <w:spacing w:after="514" w:line="259" w:lineRule="auto"/>
        <w:ind w:left="0" w:firstLine="0"/>
        <w:jc w:val="left"/>
        <w:rPr>
          <w:rFonts w:hint="eastAsia"/>
        </w:rPr>
      </w:pPr>
      <w:r>
        <w:rPr>
          <w:rFonts w:hint="eastAsia"/>
        </w:rPr>
        <w:t>The sunbeam leaves no trace of its path, nor the cloud of its place in the sky; but sensations and thoughts make an impression upon the mind, which lasts for years, and sometimes for life; and to this part of our constitution we are indebted for our mental improvement.</w:t>
      </w:r>
    </w:p>
    <w:p w14:paraId="4DBE1AAF">
      <w:pPr>
        <w:spacing w:after="514" w:line="259" w:lineRule="auto"/>
        <w:ind w:left="0" w:firstLine="0"/>
        <w:jc w:val="left"/>
        <w:rPr>
          <w:rFonts w:hint="eastAsia"/>
        </w:rPr>
      </w:pPr>
      <w:r>
        <w:rPr>
          <w:rFonts w:hint="eastAsia"/>
        </w:rPr>
        <w:t>阳光不留路径的痕迹，云彩不在天空留下位置的痕迹；但感觉和思想在心智上留下印象，持续数年，有时甚至终生；我们的心智进步要归功于我们构造的这一部分。</w:t>
      </w:r>
    </w:p>
    <w:p w14:paraId="7A44DD00">
      <w:pPr>
        <w:spacing w:after="514" w:line="259" w:lineRule="auto"/>
        <w:ind w:left="0" w:firstLine="0"/>
        <w:jc w:val="left"/>
        <w:rPr>
          <w:rFonts w:hint="eastAsia"/>
        </w:rPr>
      </w:pPr>
    </w:p>
    <w:p w14:paraId="10A89A25">
      <w:pPr>
        <w:spacing w:after="514" w:line="259" w:lineRule="auto"/>
        <w:ind w:left="0" w:firstLine="0"/>
        <w:jc w:val="left"/>
        <w:rPr>
          <w:rFonts w:hint="eastAsia"/>
        </w:rPr>
      </w:pPr>
      <w:r>
        <w:rPr>
          <w:rFonts w:hint="eastAsia"/>
        </w:rPr>
        <w:t>We could make no advance, if our ideas were instantly obliterated.</w:t>
      </w:r>
    </w:p>
    <w:p w14:paraId="5FCD096B">
      <w:pPr>
        <w:spacing w:after="514" w:line="259" w:lineRule="auto"/>
        <w:ind w:left="0" w:firstLine="0"/>
        <w:jc w:val="left"/>
        <w:rPr>
          <w:rFonts w:hint="eastAsia"/>
        </w:rPr>
      </w:pPr>
      <w:r>
        <w:rPr>
          <w:rFonts w:hint="eastAsia"/>
        </w:rPr>
        <w:t>如果我们的观念被立即抹去，我们就无法取得任何进步。</w:t>
      </w:r>
    </w:p>
    <w:p w14:paraId="05A4AF75">
      <w:pPr>
        <w:spacing w:after="514" w:line="259" w:lineRule="auto"/>
        <w:ind w:left="0" w:firstLine="0"/>
        <w:jc w:val="left"/>
        <w:rPr>
          <w:rFonts w:hint="eastAsia"/>
        </w:rPr>
      </w:pPr>
    </w:p>
    <w:p w14:paraId="577FC9A4">
      <w:pPr>
        <w:spacing w:after="514" w:line="259" w:lineRule="auto"/>
        <w:ind w:left="0" w:firstLine="0"/>
        <w:jc w:val="left"/>
        <w:rPr>
          <w:rFonts w:hint="eastAsia"/>
        </w:rPr>
      </w:pPr>
      <w:r>
        <w:rPr>
          <w:rFonts w:hint="eastAsia"/>
        </w:rPr>
        <w:t>Since creatures possess the power of knowing the past, we must allow that there is a similar power in the Divine mind, but exempt from the weakness, and failures, and confusion to which our memories are subject.</w:t>
      </w:r>
    </w:p>
    <w:p w14:paraId="3130BE88">
      <w:pPr>
        <w:spacing w:after="514" w:line="259" w:lineRule="auto"/>
        <w:ind w:left="0" w:firstLine="0"/>
        <w:jc w:val="left"/>
        <w:rPr>
          <w:rFonts w:hint="eastAsia"/>
        </w:rPr>
      </w:pPr>
      <w:r>
        <w:rPr>
          <w:rFonts w:hint="eastAsia"/>
        </w:rPr>
        <w:t>既然受造物拥有认识过去的能力，我们必须承认在神圣的意念中也有一种类似的能力，但它免于我们记忆所受的软弱、失误和混乱。</w:t>
      </w:r>
    </w:p>
    <w:p w14:paraId="2A433F28">
      <w:pPr>
        <w:spacing w:after="514" w:line="259" w:lineRule="auto"/>
        <w:ind w:left="0" w:firstLine="0"/>
        <w:jc w:val="left"/>
        <w:rPr>
          <w:rFonts w:hint="eastAsia"/>
        </w:rPr>
      </w:pPr>
    </w:p>
    <w:p w14:paraId="737DB22F">
      <w:pPr>
        <w:spacing w:after="514" w:line="259" w:lineRule="auto"/>
        <w:ind w:left="0" w:firstLine="0"/>
        <w:jc w:val="left"/>
        <w:rPr>
          <w:rFonts w:hint="eastAsia"/>
        </w:rPr>
      </w:pPr>
      <w:r>
        <w:rPr>
          <w:rFonts w:hint="eastAsia"/>
        </w:rPr>
        <w:t>When we think of the generations which have passed away from the creation of the world; the millions who have been born and have died with the numerous incidents in their lives, the plans which they contrived, the actions which they performed, the joys and sorrows, the hopes and fears which chequered their existence, it seems to us that the recollection of so many particulars is impossible.</w:t>
      </w:r>
    </w:p>
    <w:p w14:paraId="520A791E">
      <w:pPr>
        <w:spacing w:after="514" w:line="259" w:lineRule="auto"/>
        <w:ind w:left="0" w:firstLine="0"/>
        <w:jc w:val="left"/>
        <w:rPr>
          <w:rFonts w:hint="eastAsia"/>
        </w:rPr>
      </w:pPr>
      <w:r>
        <w:rPr>
          <w:rFonts w:hint="eastAsia"/>
        </w:rPr>
        <w:t>当我们想到从创世以来逝去的世代；那数以百万计出生又死去的人，连同他们生命中无数的事件，他们所设计的计划，他们所行的事，点缀他们存在的喜乐与悲伤，希望与恐惧，对我们来说，回忆如此多的细节似乎是不可能的。</w:t>
      </w:r>
    </w:p>
    <w:p w14:paraId="2795F59F">
      <w:pPr>
        <w:spacing w:after="514" w:line="259" w:lineRule="auto"/>
        <w:ind w:left="0" w:firstLine="0"/>
        <w:jc w:val="left"/>
        <w:rPr>
          <w:rFonts w:hint="eastAsia"/>
        </w:rPr>
      </w:pPr>
    </w:p>
    <w:p w14:paraId="2F347FB4">
      <w:pPr>
        <w:spacing w:after="514" w:line="259" w:lineRule="auto"/>
        <w:ind w:left="0" w:firstLine="0"/>
        <w:jc w:val="left"/>
        <w:rPr>
          <w:rFonts w:hint="eastAsia"/>
        </w:rPr>
      </w:pPr>
      <w:r>
        <w:rPr>
          <w:rFonts w:hint="eastAsia"/>
        </w:rPr>
        <w:t>But this notion will be corrected, as soon as we reflect upon the difference between a finite and infinite understanding.</w:t>
      </w:r>
    </w:p>
    <w:p w14:paraId="71D7DAE7">
      <w:pPr>
        <w:spacing w:after="514" w:line="259" w:lineRule="auto"/>
        <w:ind w:left="0" w:firstLine="0"/>
        <w:jc w:val="left"/>
        <w:rPr>
          <w:rFonts w:hint="eastAsia"/>
        </w:rPr>
      </w:pPr>
      <w:r>
        <w:rPr>
          <w:rFonts w:hint="eastAsia"/>
        </w:rPr>
        <w:t>但一旦我们反思有限与无限理解力之间的差异，这个观念就会被纠正。</w:t>
      </w:r>
    </w:p>
    <w:p w14:paraId="1436E0F2">
      <w:pPr>
        <w:spacing w:after="514" w:line="259" w:lineRule="auto"/>
        <w:ind w:left="0" w:firstLine="0"/>
        <w:jc w:val="left"/>
        <w:rPr>
          <w:rFonts w:hint="eastAsia"/>
        </w:rPr>
      </w:pPr>
    </w:p>
    <w:p w14:paraId="0A40DBFD">
      <w:pPr>
        <w:spacing w:after="514" w:line="259" w:lineRule="auto"/>
        <w:ind w:left="0" w:firstLine="0"/>
        <w:jc w:val="left"/>
        <w:rPr>
          <w:rFonts w:hint="eastAsia"/>
        </w:rPr>
      </w:pPr>
      <w:r>
        <w:rPr>
          <w:rFonts w:hint="eastAsia"/>
        </w:rPr>
        <w:t>We are utterly overwhelmed when we think of it; we can form no positive idea of its capacity, and must rest in the negative conclusion that it has no limits.</w:t>
      </w:r>
    </w:p>
    <w:p w14:paraId="7A0AD235">
      <w:pPr>
        <w:spacing w:after="514" w:line="259" w:lineRule="auto"/>
        <w:ind w:left="0" w:firstLine="0"/>
        <w:jc w:val="left"/>
        <w:rPr>
          <w:rFonts w:hint="eastAsia"/>
        </w:rPr>
      </w:pPr>
      <w:r>
        <w:rPr>
          <w:rFonts w:hint="eastAsia"/>
        </w:rPr>
        <w:t>当我们想到它时，我们完全不知所措；我们无法形成对其容量的任何确切观念，必须满足于它没有限制这个否定的结论。</w:t>
      </w:r>
    </w:p>
    <w:p w14:paraId="35E52A42">
      <w:pPr>
        <w:spacing w:after="514" w:line="259" w:lineRule="auto"/>
        <w:ind w:left="0" w:firstLine="0"/>
        <w:jc w:val="left"/>
        <w:rPr>
          <w:rFonts w:hint="eastAsia"/>
        </w:rPr>
      </w:pPr>
    </w:p>
    <w:p w14:paraId="15B7B763">
      <w:pPr>
        <w:spacing w:after="514" w:line="259" w:lineRule="auto"/>
        <w:ind w:left="0" w:firstLine="0"/>
        <w:jc w:val="left"/>
        <w:rPr>
          <w:rFonts w:hint="eastAsia"/>
        </w:rPr>
      </w:pPr>
      <w:r>
        <w:rPr>
          <w:rFonts w:hint="eastAsia"/>
        </w:rPr>
        <w:t>The relation to time of a being absolutely eternal, surpasses our comprehension.</w:t>
      </w:r>
    </w:p>
    <w:p w14:paraId="72D25C60">
      <w:pPr>
        <w:spacing w:after="514" w:line="259" w:lineRule="auto"/>
        <w:ind w:left="0" w:firstLine="0"/>
        <w:jc w:val="left"/>
        <w:rPr>
          <w:rFonts w:hint="eastAsia"/>
        </w:rPr>
      </w:pPr>
      <w:r>
        <w:rPr>
          <w:rFonts w:hint="eastAsia"/>
        </w:rPr>
        <w:t>一个绝对永恒的存有与时间的关系，超出了我们的理解。</w:t>
      </w:r>
    </w:p>
    <w:p w14:paraId="09AB9375">
      <w:pPr>
        <w:spacing w:after="514" w:line="259" w:lineRule="auto"/>
        <w:ind w:left="0" w:firstLine="0"/>
        <w:jc w:val="left"/>
        <w:rPr>
          <w:rFonts w:hint="eastAsia"/>
        </w:rPr>
      </w:pPr>
    </w:p>
    <w:p w14:paraId="1A632EAE">
      <w:pPr>
        <w:spacing w:after="514" w:line="259" w:lineRule="auto"/>
        <w:ind w:left="0" w:firstLine="0"/>
        <w:jc w:val="left"/>
        <w:rPr>
          <w:rFonts w:hint="eastAsia"/>
        </w:rPr>
      </w:pPr>
      <w:r>
        <w:rPr>
          <w:rFonts w:hint="eastAsia"/>
        </w:rPr>
        <w:t>If he exists without succession, it would seem that the whole events of time are always present to him; and yet, as time is a succession of moments, of which some are past, and others are future, this appears to be impossible.</w:t>
      </w:r>
    </w:p>
    <w:p w14:paraId="4BE8F568">
      <w:pPr>
        <w:spacing w:after="514" w:line="259" w:lineRule="auto"/>
        <w:ind w:left="0" w:firstLine="0"/>
        <w:jc w:val="left"/>
        <w:rPr>
          <w:rFonts w:hint="eastAsia"/>
        </w:rPr>
      </w:pPr>
      <w:r>
        <w:rPr>
          <w:rFonts w:hint="eastAsia"/>
        </w:rPr>
        <w:t>如果祂的存在没有相继，那么似乎时间的全部事件都总是呈现在祂面前；然而，由于时间是时刻的相继，其中一些是过去的，另一些是未来的，这似乎是不可能的。</w:t>
      </w:r>
    </w:p>
    <w:p w14:paraId="10BC323D">
      <w:pPr>
        <w:spacing w:after="514" w:line="259" w:lineRule="auto"/>
        <w:ind w:left="0" w:firstLine="0"/>
        <w:jc w:val="left"/>
        <w:rPr>
          <w:rFonts w:hint="eastAsia"/>
        </w:rPr>
      </w:pPr>
    </w:p>
    <w:p w14:paraId="13F7506D">
      <w:pPr>
        <w:spacing w:after="514" w:line="259" w:lineRule="auto"/>
        <w:ind w:left="0" w:firstLine="0"/>
        <w:jc w:val="left"/>
        <w:rPr>
          <w:rFonts w:hint="eastAsia"/>
        </w:rPr>
      </w:pPr>
      <w:r>
        <w:rPr>
          <w:rFonts w:hint="eastAsia"/>
        </w:rPr>
        <w:t>Still we hesitate to ascribe memory to him, because it is a faculty of mutable beings, who have been carried away in their course to a distance from objects and events which were once present.</w:t>
      </w:r>
    </w:p>
    <w:p w14:paraId="3781BEE7">
      <w:pPr>
        <w:spacing w:after="514" w:line="259" w:lineRule="auto"/>
        <w:ind w:left="0" w:firstLine="0"/>
        <w:jc w:val="left"/>
        <w:rPr>
          <w:rFonts w:hint="eastAsia"/>
        </w:rPr>
      </w:pPr>
      <w:r>
        <w:rPr>
          <w:rFonts w:hint="eastAsia"/>
        </w:rPr>
        <w:t>我们仍然犹豫是否将记忆归于祂，因为这是可变存有的官能，这些存有在其进程中被带离了曾经是现在的对象和事件。</w:t>
      </w:r>
    </w:p>
    <w:p w14:paraId="21FE8E1A">
      <w:pPr>
        <w:spacing w:after="514" w:line="259" w:lineRule="auto"/>
        <w:ind w:left="0" w:firstLine="0"/>
        <w:jc w:val="left"/>
        <w:rPr>
          <w:rFonts w:hint="eastAsia"/>
        </w:rPr>
      </w:pPr>
    </w:p>
    <w:p w14:paraId="0224BAEA">
      <w:pPr>
        <w:spacing w:after="514" w:line="259" w:lineRule="auto"/>
        <w:ind w:left="0" w:firstLine="0"/>
        <w:jc w:val="left"/>
        <w:rPr>
          <w:rFonts w:hint="eastAsia"/>
        </w:rPr>
      </w:pPr>
      <w:r>
        <w:rPr>
          <w:rFonts w:hint="eastAsia"/>
        </w:rPr>
        <w:t>As there is no distinction of past, present, and to come, in his duration, so there may be no distinction of the same kind in his knowledge.</w:t>
      </w:r>
    </w:p>
    <w:p w14:paraId="02984DAB">
      <w:pPr>
        <w:spacing w:after="514" w:line="259" w:lineRule="auto"/>
        <w:ind w:left="0" w:firstLine="0"/>
        <w:jc w:val="left"/>
        <w:rPr>
          <w:rFonts w:hint="eastAsia"/>
        </w:rPr>
      </w:pPr>
      <w:r>
        <w:rPr>
          <w:rFonts w:hint="eastAsia"/>
        </w:rPr>
        <w:t>正如在祂的存续中没有过去、现在和将来的区别一样，在祂的知识中也可能没有同类的区别。</w:t>
      </w:r>
    </w:p>
    <w:p w14:paraId="6632D132">
      <w:pPr>
        <w:spacing w:after="514" w:line="259" w:lineRule="auto"/>
        <w:ind w:left="0" w:firstLine="0"/>
        <w:jc w:val="left"/>
        <w:rPr>
          <w:rFonts w:hint="eastAsia"/>
        </w:rPr>
      </w:pPr>
    </w:p>
    <w:p w14:paraId="23583070">
      <w:pPr>
        <w:spacing w:after="514" w:line="259" w:lineRule="auto"/>
        <w:ind w:left="0" w:firstLine="0"/>
        <w:jc w:val="left"/>
        <w:rPr>
          <w:rFonts w:hint="eastAsia"/>
        </w:rPr>
      </w:pPr>
      <w:r>
        <w:rPr>
          <w:rFonts w:hint="eastAsia"/>
        </w:rPr>
        <w:t>He knows all things by a glance.</w:t>
      </w:r>
    </w:p>
    <w:p w14:paraId="6F0FA781">
      <w:pPr>
        <w:spacing w:after="514" w:line="259" w:lineRule="auto"/>
        <w:ind w:left="0" w:firstLine="0"/>
        <w:jc w:val="left"/>
        <w:rPr>
          <w:rFonts w:hint="eastAsia"/>
        </w:rPr>
      </w:pPr>
      <w:r>
        <w:rPr>
          <w:rFonts w:hint="eastAsia"/>
        </w:rPr>
        <w:t>祂一瞥便知万事。</w:t>
      </w:r>
    </w:p>
    <w:p w14:paraId="78CDF9FF">
      <w:pPr>
        <w:spacing w:after="514" w:line="259" w:lineRule="auto"/>
        <w:ind w:left="0" w:firstLine="0"/>
        <w:jc w:val="left"/>
        <w:rPr>
          <w:rFonts w:hint="eastAsia"/>
        </w:rPr>
      </w:pPr>
    </w:p>
    <w:p w14:paraId="17A5CDCA">
      <w:pPr>
        <w:spacing w:after="514" w:line="259" w:lineRule="auto"/>
        <w:ind w:left="0" w:firstLine="0"/>
        <w:jc w:val="left"/>
        <w:rPr>
          <w:rFonts w:hint="eastAsia"/>
        </w:rPr>
      </w:pPr>
      <w:r>
        <w:rPr>
          <w:rFonts w:hint="eastAsia"/>
        </w:rPr>
        <w:t>But in these speculations, it may perhaps be justly said, that we darken counsel by words without knowledge.</w:t>
      </w:r>
    </w:p>
    <w:p w14:paraId="6B0B03B8">
      <w:pPr>
        <w:spacing w:after="514" w:line="259" w:lineRule="auto"/>
        <w:ind w:left="0" w:firstLine="0"/>
        <w:jc w:val="left"/>
        <w:rPr>
          <w:rFonts w:hint="eastAsia"/>
        </w:rPr>
      </w:pPr>
      <w:r>
        <w:rPr>
          <w:rFonts w:hint="eastAsia"/>
        </w:rPr>
        <w:t>但在这些思辨中，或许可以公正地说，我们是用无知的言语使旨意暗昧不明。</w:t>
      </w:r>
    </w:p>
    <w:p w14:paraId="2F3371D8">
      <w:pPr>
        <w:spacing w:after="514" w:line="259" w:lineRule="auto"/>
        <w:ind w:left="0" w:firstLine="0"/>
        <w:jc w:val="left"/>
        <w:rPr>
          <w:rFonts w:hint="eastAsia"/>
        </w:rPr>
      </w:pPr>
    </w:p>
    <w:p w14:paraId="5BCE64D3">
      <w:pPr>
        <w:spacing w:after="514" w:line="259" w:lineRule="auto"/>
        <w:ind w:left="0" w:firstLine="0"/>
        <w:jc w:val="left"/>
        <w:rPr>
          <w:rFonts w:hint="eastAsia"/>
        </w:rPr>
      </w:pPr>
      <w:r>
        <w:rPr>
          <w:rFonts w:hint="eastAsia"/>
        </w:rPr>
        <w:t>This knowledge of past things God claims in proof of his superiority to the wisest of men and to the gods of the Gentiles.</w:t>
      </w:r>
    </w:p>
    <w:p w14:paraId="519FA995">
      <w:pPr>
        <w:spacing w:after="514" w:line="259" w:lineRule="auto"/>
        <w:ind w:left="0" w:firstLine="0"/>
        <w:jc w:val="left"/>
        <w:rPr>
          <w:rFonts w:hint="eastAsia"/>
        </w:rPr>
      </w:pPr>
      <w:r>
        <w:rPr>
          <w:rFonts w:hint="eastAsia"/>
        </w:rPr>
        <w:t>上帝宣称祂对过去事物的知识，作为祂优于最智慧的人和外邦诸神的证明。</w:t>
      </w:r>
    </w:p>
    <w:p w14:paraId="52BE640E">
      <w:pPr>
        <w:spacing w:after="514" w:line="259" w:lineRule="auto"/>
        <w:ind w:left="0" w:firstLine="0"/>
        <w:jc w:val="left"/>
        <w:rPr>
          <w:rFonts w:hint="eastAsia"/>
        </w:rPr>
      </w:pPr>
    </w:p>
    <w:p w14:paraId="73109430">
      <w:pPr>
        <w:spacing w:after="514" w:line="259" w:lineRule="auto"/>
        <w:ind w:left="0" w:firstLine="0"/>
        <w:jc w:val="left"/>
        <w:rPr>
          <w:rFonts w:hint="eastAsia"/>
        </w:rPr>
      </w:pPr>
      <w:r>
        <w:rPr>
          <w:rFonts w:hint="eastAsia"/>
        </w:rPr>
        <w:t>"Let all the nations be gathered together, and let the people be assembled: who among them can declare this, and shew us former things? Let them bring forth their witnesses, that they may be justified; or let them hear, and say, It is truth."</w:t>
      </w:r>
    </w:p>
    <w:p w14:paraId="6CE67090">
      <w:pPr>
        <w:spacing w:after="514" w:line="259" w:lineRule="auto"/>
        <w:ind w:left="0" w:firstLine="0"/>
        <w:jc w:val="left"/>
        <w:rPr>
          <w:rFonts w:hint="eastAsia"/>
        </w:rPr>
      </w:pPr>
      <w:r>
        <w:rPr>
          <w:rFonts w:hint="eastAsia"/>
        </w:rPr>
        <w:t>“任凭万国聚集，任凭众民会合，其中谁能将这事声明，并将先前的事指示我们呢？他们可以带出见证来，自显为是；或者他们可以听见，便说：‘这是真的。’”</w:t>
      </w:r>
    </w:p>
    <w:p w14:paraId="302B18C2">
      <w:pPr>
        <w:spacing w:after="514" w:line="259" w:lineRule="auto"/>
        <w:ind w:left="0" w:firstLine="0"/>
        <w:jc w:val="left"/>
        <w:rPr>
          <w:rFonts w:hint="eastAsia"/>
        </w:rPr>
      </w:pPr>
    </w:p>
    <w:p w14:paraId="1ED2545E">
      <w:pPr>
        <w:spacing w:after="514" w:line="259" w:lineRule="auto"/>
        <w:ind w:left="0" w:firstLine="0"/>
        <w:jc w:val="left"/>
        <w:rPr>
          <w:rFonts w:hint="eastAsia"/>
        </w:rPr>
      </w:pPr>
      <w:r>
        <w:rPr>
          <w:rFonts w:hint="eastAsia"/>
        </w:rPr>
        <w:t>"Let them bring them forth, and shew us what shall happen; let them shew the former things, what they be, that we may consider them, and know the latter end of them; or declare us things for to come."*</w:t>
      </w:r>
    </w:p>
    <w:p w14:paraId="62B83335">
      <w:pPr>
        <w:spacing w:after="514" w:line="259" w:lineRule="auto"/>
        <w:ind w:left="0" w:firstLine="0"/>
        <w:jc w:val="left"/>
        <w:rPr>
          <w:rFonts w:hint="eastAsia"/>
        </w:rPr>
      </w:pPr>
      <w:r>
        <w:rPr>
          <w:rFonts w:hint="eastAsia"/>
        </w:rPr>
        <w:t>“可以叫他们都呈上来说明，指示我们将来必遇的事，说明先前的是什么事，好叫我们思想，得知事的结局，或者指示我们将来的事。”*</w:t>
      </w:r>
    </w:p>
    <w:p w14:paraId="49C200DC">
      <w:pPr>
        <w:spacing w:after="514" w:line="259" w:lineRule="auto"/>
        <w:ind w:left="0" w:firstLine="0"/>
        <w:jc w:val="left"/>
        <w:rPr>
          <w:rFonts w:hint="eastAsia"/>
        </w:rPr>
      </w:pPr>
    </w:p>
    <w:p w14:paraId="66CFEB0E">
      <w:pPr>
        <w:spacing w:after="514" w:line="259" w:lineRule="auto"/>
        <w:ind w:left="0" w:firstLine="0"/>
        <w:jc w:val="left"/>
        <w:rPr>
          <w:rFonts w:hint="eastAsia"/>
        </w:rPr>
      </w:pPr>
      <w:r>
        <w:rPr>
          <w:rFonts w:hint="eastAsia"/>
        </w:rPr>
        <w:t>Upon the past as well as the future, there rests a cloud which the eyes of mortals cannot penetrate; and the only difference is, that while futurity without the aid of prophecy is all darkness, from the past there issue a few rays of light, in the accounts of former transactions which have been preserved, but which are often mixed with fable and falsehood, and leave us in utter ignorance of millions of facts which are irrecoverably lost.</w:t>
      </w:r>
    </w:p>
    <w:p w14:paraId="1CA36692">
      <w:pPr>
        <w:spacing w:after="514" w:line="259" w:lineRule="auto"/>
        <w:ind w:left="0" w:firstLine="0"/>
        <w:jc w:val="left"/>
        <w:rPr>
          <w:rFonts w:hint="eastAsia"/>
        </w:rPr>
      </w:pPr>
      <w:r>
        <w:rPr>
          <w:rFonts w:hint="eastAsia"/>
        </w:rPr>
        <w:t>在过去和未来之上，都笼罩着凡人眼睛无法穿透的云雾；唯一的区别是，没有预言帮助的未来是一片漆黑，而从过去则发出几缕光芒，体现在被保存下来的以往事迹的记述中，但这些记述常常与神话和谎言混杂，使我们对数百万已不可挽回地失落的事实一无所知。</w:t>
      </w:r>
    </w:p>
    <w:p w14:paraId="5F0609B9">
      <w:pPr>
        <w:spacing w:after="514" w:line="259" w:lineRule="auto"/>
        <w:ind w:left="0" w:firstLine="0"/>
        <w:jc w:val="left"/>
        <w:rPr>
          <w:rFonts w:hint="eastAsia"/>
        </w:rPr>
      </w:pPr>
    </w:p>
    <w:p w14:paraId="200D72AC">
      <w:pPr>
        <w:spacing w:after="514" w:line="259" w:lineRule="auto"/>
        <w:ind w:left="0" w:firstLine="0"/>
        <w:jc w:val="left"/>
        <w:rPr>
          <w:rFonts w:hint="eastAsia"/>
        </w:rPr>
      </w:pPr>
      <w:r>
        <w:rPr>
          <w:rFonts w:hint="eastAsia"/>
        </w:rPr>
        <w:t>Without the knowledge of the past, God could not execute the august and awful office of the Judge of the human race.</w:t>
      </w:r>
    </w:p>
    <w:p w14:paraId="35612193">
      <w:pPr>
        <w:spacing w:after="514" w:line="259" w:lineRule="auto"/>
        <w:ind w:left="0" w:firstLine="0"/>
        <w:jc w:val="left"/>
        <w:rPr>
          <w:rFonts w:hint="eastAsia"/>
        </w:rPr>
      </w:pPr>
      <w:r>
        <w:rPr>
          <w:rFonts w:hint="eastAsia"/>
        </w:rPr>
        <w:t>没有对过去的知识，上帝就无法执行审判人类的庄严而可畏的职分。</w:t>
      </w:r>
    </w:p>
    <w:p w14:paraId="0878938C">
      <w:pPr>
        <w:spacing w:after="514" w:line="259" w:lineRule="auto"/>
        <w:ind w:left="0" w:firstLine="0"/>
        <w:jc w:val="left"/>
        <w:rPr>
          <w:rFonts w:hint="eastAsia"/>
        </w:rPr>
      </w:pPr>
    </w:p>
    <w:p w14:paraId="7621413D">
      <w:pPr>
        <w:spacing w:after="514" w:line="259" w:lineRule="auto"/>
        <w:ind w:left="0" w:firstLine="0"/>
        <w:jc w:val="left"/>
        <w:rPr>
          <w:rFonts w:hint="eastAsia"/>
        </w:rPr>
      </w:pPr>
      <w:r>
        <w:rPr>
          <w:rFonts w:hint="eastAsia"/>
        </w:rPr>
        <w:t>At the close of time, Adam and all his descendants will appear before him, to receive their final award, and the justice of the sentence will depend upon his accurate acquaintance with their character and actions.</w:t>
      </w:r>
    </w:p>
    <w:p w14:paraId="54FBA3D5">
      <w:pPr>
        <w:spacing w:after="514" w:line="259" w:lineRule="auto"/>
        <w:ind w:left="0" w:firstLine="0"/>
        <w:jc w:val="left"/>
        <w:rPr>
          <w:rFonts w:hint="eastAsia"/>
        </w:rPr>
      </w:pPr>
      <w:r>
        <w:rPr>
          <w:rFonts w:hint="eastAsia"/>
        </w:rPr>
        <w:t>在时间终结时，亚当和他所有的后裔将出现在祂面前，接受他们最终的判决，而判决的公义将取决于祂对他们品格和行为的精确了解。</w:t>
      </w:r>
    </w:p>
    <w:p w14:paraId="0B77B7E3">
      <w:pPr>
        <w:spacing w:after="514" w:line="259" w:lineRule="auto"/>
        <w:ind w:left="0" w:firstLine="0"/>
        <w:jc w:val="left"/>
        <w:rPr>
          <w:rFonts w:hint="eastAsia"/>
        </w:rPr>
      </w:pPr>
    </w:p>
    <w:p w14:paraId="573D21D9">
      <w:pPr>
        <w:spacing w:after="514" w:line="259" w:lineRule="auto"/>
        <w:ind w:left="0" w:firstLine="0"/>
        <w:jc w:val="left"/>
        <w:rPr>
          <w:rFonts w:hint="eastAsia"/>
        </w:rPr>
      </w:pPr>
      <w:r>
        <w:rPr>
          <w:rFonts w:hint="eastAsia"/>
        </w:rPr>
        <w:t>As he was the witness of their conduct during its course, so he will recall the minutest parts of it after an interval of thousands of years: and it is to assure us that no mistake will be committed, that the Scripture, in allusion to the proceedings of men, represents books as produced and opened, that the dead may be judged out of those, things which are written in them.</w:t>
      </w:r>
    </w:p>
    <w:p w14:paraId="30472EB0">
      <w:pPr>
        <w:spacing w:after="514" w:line="259" w:lineRule="auto"/>
        <w:ind w:left="0" w:firstLine="0"/>
        <w:jc w:val="left"/>
        <w:rPr>
          <w:rFonts w:hint="eastAsia"/>
        </w:rPr>
      </w:pPr>
      <w:r>
        <w:rPr>
          <w:rFonts w:hint="eastAsia"/>
        </w:rPr>
        <w:t>正如祂在他们行为过程中是见证者一样，祂在数千年之后也将回忆起其中最微小的部分：为了向我们保证不会有任何错误，圣经在提到人的程序时，描绘了案卷被拿出并展开，以便死人可以按其中所记的受审判。</w:t>
      </w:r>
    </w:p>
    <w:p w14:paraId="58564E1D">
      <w:pPr>
        <w:spacing w:after="514" w:line="259" w:lineRule="auto"/>
        <w:ind w:left="0" w:firstLine="0"/>
        <w:jc w:val="left"/>
        <w:rPr>
          <w:rFonts w:hint="eastAsia"/>
        </w:rPr>
      </w:pPr>
    </w:p>
    <w:p w14:paraId="381A3E0B">
      <w:pPr>
        <w:spacing w:after="514" w:line="259" w:lineRule="auto"/>
        <w:ind w:left="0" w:firstLine="0"/>
        <w:jc w:val="left"/>
        <w:rPr>
          <w:rFonts w:hint="eastAsia"/>
        </w:rPr>
      </w:pPr>
      <w:r>
        <w:rPr>
          <w:rFonts w:hint="eastAsia"/>
        </w:rPr>
        <w:t>God knows all present things, all things that now are.</w:t>
      </w:r>
    </w:p>
    <w:p w14:paraId="6ABBC469">
      <w:pPr>
        <w:spacing w:after="514" w:line="259" w:lineRule="auto"/>
        <w:ind w:left="0" w:firstLine="0"/>
        <w:jc w:val="left"/>
        <w:rPr>
          <w:rFonts w:hint="eastAsia"/>
        </w:rPr>
      </w:pPr>
      <w:r>
        <w:rPr>
          <w:rFonts w:hint="eastAsia"/>
        </w:rPr>
        <w:t>上帝知道所有现在的事物，所有现在存在的事物。</w:t>
      </w:r>
    </w:p>
    <w:p w14:paraId="7BF4140A">
      <w:pPr>
        <w:spacing w:after="514" w:line="259" w:lineRule="auto"/>
        <w:ind w:left="0" w:firstLine="0"/>
        <w:jc w:val="left"/>
        <w:rPr>
          <w:rFonts w:hint="eastAsia"/>
        </w:rPr>
      </w:pPr>
    </w:p>
    <w:p w14:paraId="7FF92CD1">
      <w:pPr>
        <w:spacing w:after="514" w:line="259" w:lineRule="auto"/>
        <w:ind w:left="0" w:firstLine="0"/>
        <w:jc w:val="left"/>
        <w:rPr>
          <w:rFonts w:hint="eastAsia"/>
        </w:rPr>
      </w:pPr>
      <w:r>
        <w:rPr>
          <w:rFonts w:hint="eastAsia"/>
        </w:rPr>
        <w:t>In this respect his knowledge resembles our own, but is infinitely superior in degree.</w:t>
      </w:r>
    </w:p>
    <w:p w14:paraId="2757E5D6">
      <w:pPr>
        <w:spacing w:after="514" w:line="259" w:lineRule="auto"/>
        <w:ind w:left="0" w:firstLine="0"/>
        <w:jc w:val="left"/>
        <w:rPr>
          <w:rFonts w:hint="eastAsia"/>
        </w:rPr>
      </w:pPr>
      <w:r>
        <w:rPr>
          <w:rFonts w:hint="eastAsia"/>
        </w:rPr>
        <w:t>在这方面，祂的知识与我们的相似，但在程度上却无限优越。</w:t>
      </w:r>
    </w:p>
    <w:p w14:paraId="13AC8596">
      <w:pPr>
        <w:spacing w:after="514" w:line="259" w:lineRule="auto"/>
        <w:ind w:left="0" w:firstLine="0"/>
        <w:jc w:val="left"/>
        <w:rPr>
          <w:rFonts w:hint="eastAsia"/>
        </w:rPr>
      </w:pPr>
    </w:p>
    <w:p w14:paraId="4BF83602">
      <w:pPr>
        <w:spacing w:after="514" w:line="259" w:lineRule="auto"/>
        <w:ind w:left="0" w:firstLine="0"/>
        <w:jc w:val="left"/>
        <w:rPr>
          <w:rFonts w:hint="eastAsia"/>
        </w:rPr>
      </w:pPr>
      <w:r>
        <w:rPr>
          <w:rFonts w:hint="eastAsia"/>
        </w:rPr>
        <w:t>He tells the number of the stars, and calls them by their names; he sees in one view the various orders of creatures which people the universe; he is acquainted with every individual of mankind, obscure as he may be and unnoticed by his neighbours; he observes the minutest and most insignificant animals, and counts the piles of grass.</w:t>
      </w:r>
    </w:p>
    <w:p w14:paraId="103516C1">
      <w:pPr>
        <w:spacing w:after="514" w:line="259" w:lineRule="auto"/>
        <w:ind w:left="0" w:firstLine="0"/>
        <w:jc w:val="left"/>
        <w:rPr>
          <w:rFonts w:hint="eastAsia"/>
        </w:rPr>
      </w:pPr>
      <w:r>
        <w:rPr>
          <w:rFonts w:hint="eastAsia"/>
        </w:rPr>
        <w:t>祂数点星宿的数目，一一称它们的名字；祂一览宇宙中各等次的受造物；祂熟悉每一个人，无论他多么默默无闻、不为邻人所注意；祂观察最微小、最不足道的动物，数算草堆。</w:t>
      </w:r>
    </w:p>
    <w:p w14:paraId="46C4893F">
      <w:pPr>
        <w:spacing w:after="514" w:line="259" w:lineRule="auto"/>
        <w:ind w:left="0" w:firstLine="0"/>
        <w:jc w:val="left"/>
        <w:rPr>
          <w:rFonts w:hint="eastAsia"/>
        </w:rPr>
      </w:pPr>
    </w:p>
    <w:p w14:paraId="4FBBE66B">
      <w:pPr>
        <w:spacing w:after="514" w:line="259" w:lineRule="auto"/>
        <w:ind w:left="0" w:firstLine="0"/>
        <w:jc w:val="left"/>
        <w:rPr>
          <w:rFonts w:hint="eastAsia"/>
        </w:rPr>
      </w:pPr>
      <w:r>
        <w:rPr>
          <w:rFonts w:hint="eastAsia"/>
        </w:rPr>
        <w:t>"Are not two sparrows sold for a farthing, and yet not one of them is forgotten before God." †</w:t>
      </w:r>
    </w:p>
    <w:p w14:paraId="504B6850">
      <w:pPr>
        <w:spacing w:after="514" w:line="259" w:lineRule="auto"/>
        <w:ind w:left="0" w:firstLine="0"/>
        <w:jc w:val="left"/>
        <w:rPr>
          <w:rFonts w:hint="eastAsia"/>
        </w:rPr>
      </w:pPr>
      <w:r>
        <w:rPr>
          <w:rFonts w:hint="eastAsia"/>
        </w:rPr>
        <w:t>“两个麻雀，不是卖一分银子吗？若是你们的父不许，一个也不能掉在地上。”†</w:t>
      </w:r>
    </w:p>
    <w:p w14:paraId="48E39336">
      <w:pPr>
        <w:spacing w:after="514" w:line="259" w:lineRule="auto"/>
        <w:ind w:left="0" w:firstLine="0"/>
        <w:jc w:val="left"/>
        <w:rPr>
          <w:rFonts w:hint="eastAsia"/>
        </w:rPr>
      </w:pPr>
    </w:p>
    <w:p w14:paraId="377A7735">
      <w:pPr>
        <w:spacing w:after="514" w:line="259" w:lineRule="auto"/>
        <w:ind w:left="0" w:firstLine="0"/>
        <w:jc w:val="left"/>
        <w:rPr>
          <w:rFonts w:hint="eastAsia"/>
        </w:rPr>
      </w:pPr>
      <w:r>
        <w:rPr>
          <w:rFonts w:hint="eastAsia"/>
        </w:rPr>
        <w:t>Nothing can be more unimportant than a hair of our head, and yet our Saviour assures us, that our hairs are all numbered, and that one of them cannot fall to the ground without the knowledge of our heavenly Father.</w:t>
      </w:r>
    </w:p>
    <w:p w14:paraId="167ABC7E">
      <w:pPr>
        <w:spacing w:after="514" w:line="259" w:lineRule="auto"/>
        <w:ind w:left="0" w:firstLine="0"/>
        <w:jc w:val="left"/>
        <w:rPr>
          <w:rFonts w:hint="eastAsia"/>
        </w:rPr>
      </w:pPr>
      <w:r>
        <w:rPr>
          <w:rFonts w:hint="eastAsia"/>
        </w:rPr>
        <w:t>没有什么比我们头上的一根头发更不重要的了，然而我们的救主向我们保证，我们的头发都被数过了，没有一根不经过我们天父的知道是不会掉在地上的。</w:t>
      </w:r>
    </w:p>
    <w:p w14:paraId="0F5CE466">
      <w:pPr>
        <w:spacing w:after="514" w:line="259" w:lineRule="auto"/>
        <w:ind w:left="0" w:firstLine="0"/>
        <w:jc w:val="left"/>
        <w:rPr>
          <w:rFonts w:hint="eastAsia"/>
        </w:rPr>
      </w:pPr>
    </w:p>
    <w:p w14:paraId="1E88BCAF">
      <w:pPr>
        <w:spacing w:after="514" w:line="259" w:lineRule="auto"/>
        <w:ind w:left="0" w:firstLine="0"/>
        <w:jc w:val="left"/>
        <w:rPr>
          <w:rFonts w:hint="eastAsia"/>
        </w:rPr>
      </w:pPr>
      <w:r>
        <w:rPr>
          <w:rFonts w:hint="eastAsia"/>
        </w:rPr>
        <w:t>The humblest person upon earth has no cause to fear, that amidst the multiplicity of objects which engage the Divine attention, he shall be overlooked; nor may he whose interest it would be to remain unnoticed, hope that he shall be concealed in the dark recess from the eye of Omniscience.</w:t>
      </w:r>
    </w:p>
    <w:p w14:paraId="05457C3A">
      <w:pPr>
        <w:spacing w:after="514" w:line="259" w:lineRule="auto"/>
        <w:ind w:left="0" w:firstLine="0"/>
        <w:jc w:val="left"/>
        <w:rPr>
          <w:rFonts w:hint="eastAsia"/>
        </w:rPr>
      </w:pPr>
      <w:r>
        <w:rPr>
          <w:rFonts w:hint="eastAsia"/>
        </w:rPr>
        <w:t>地上最卑微的人也无须害怕，在吸引神圣注意力的众多对象中，他会被忽视；而那些希望不被注意的人，也不要指望能从全知的眼中藏在黑暗的角落里。</w:t>
      </w:r>
    </w:p>
    <w:p w14:paraId="5DA762CE">
      <w:pPr>
        <w:spacing w:after="514" w:line="259" w:lineRule="auto"/>
        <w:ind w:left="0" w:firstLine="0"/>
        <w:jc w:val="left"/>
        <w:rPr>
          <w:rFonts w:hint="eastAsia"/>
        </w:rPr>
      </w:pPr>
    </w:p>
    <w:p w14:paraId="0F5FBB11">
      <w:pPr>
        <w:spacing w:after="514" w:line="259" w:lineRule="auto"/>
        <w:ind w:left="0" w:firstLine="0"/>
        <w:jc w:val="left"/>
        <w:rPr>
          <w:rFonts w:hint="eastAsia"/>
        </w:rPr>
      </w:pPr>
      <w:r>
        <w:rPr>
          <w:rFonts w:hint="eastAsia"/>
        </w:rPr>
        <w:t>He knows the actions of men; "for the eyes of the Lord are in every place, beholding the evil and the good."‡</w:t>
      </w:r>
    </w:p>
    <w:p w14:paraId="4A3C1B3A">
      <w:pPr>
        <w:spacing w:after="514" w:line="259" w:lineRule="auto"/>
        <w:ind w:left="0" w:firstLine="0"/>
        <w:jc w:val="left"/>
        <w:rPr>
          <w:rFonts w:hint="eastAsia"/>
        </w:rPr>
      </w:pPr>
      <w:r>
        <w:rPr>
          <w:rFonts w:hint="eastAsia"/>
        </w:rPr>
        <w:t>祂知道人的行为；“因为耶和华的眼目无处不在，恶人善人，祂都鉴察。”‡</w:t>
      </w:r>
    </w:p>
    <w:p w14:paraId="0053F42D">
      <w:pPr>
        <w:spacing w:after="514" w:line="259" w:lineRule="auto"/>
        <w:ind w:left="0" w:firstLine="0"/>
        <w:jc w:val="left"/>
        <w:rPr>
          <w:rFonts w:hint="eastAsia"/>
        </w:rPr>
      </w:pPr>
    </w:p>
    <w:p w14:paraId="5D7DB3AE">
      <w:pPr>
        <w:spacing w:after="514" w:line="259" w:lineRule="auto"/>
        <w:ind w:left="0" w:firstLine="0"/>
        <w:jc w:val="left"/>
        <w:rPr>
          <w:rFonts w:hint="eastAsia"/>
        </w:rPr>
      </w:pPr>
      <w:r>
        <w:rPr>
          <w:rFonts w:hint="eastAsia"/>
        </w:rPr>
        <w:t>It is too often their sole object to maintain external decorum, in order to secure the good opinion of others; while in their absence, they throw off restraint, and display their real character.</w:t>
      </w:r>
    </w:p>
    <w:p w14:paraId="78463030">
      <w:pPr>
        <w:spacing w:after="514" w:line="259" w:lineRule="auto"/>
        <w:ind w:left="0" w:firstLine="0"/>
        <w:jc w:val="left"/>
        <w:rPr>
          <w:rFonts w:hint="eastAsia"/>
        </w:rPr>
      </w:pPr>
      <w:r>
        <w:rPr>
          <w:rFonts w:hint="eastAsia"/>
        </w:rPr>
        <w:t>他们唯一的目的往往是维持外在的端庄，以获得他人的好评；而在他人不在时，他们就抛开约束，显露其真实品格。</w:t>
      </w:r>
    </w:p>
    <w:p w14:paraId="43E97B71">
      <w:pPr>
        <w:spacing w:after="514" w:line="259" w:lineRule="auto"/>
        <w:ind w:left="0" w:firstLine="0"/>
        <w:jc w:val="left"/>
        <w:rPr>
          <w:rFonts w:hint="eastAsia"/>
        </w:rPr>
      </w:pPr>
    </w:p>
    <w:p w14:paraId="71298954">
      <w:pPr>
        <w:spacing w:after="514" w:line="259" w:lineRule="auto"/>
        <w:ind w:left="0" w:firstLine="0"/>
        <w:jc w:val="left"/>
        <w:rPr>
          <w:rFonts w:hint="eastAsia"/>
        </w:rPr>
      </w:pPr>
      <w:r>
        <w:rPr>
          <w:rFonts w:hint="eastAsia"/>
        </w:rPr>
        <w:t>But there is a witness with them in the most secret place; there is an eye observing them, which they should dread more than the severest human judge.</w:t>
      </w:r>
    </w:p>
    <w:p w14:paraId="59411152">
      <w:pPr>
        <w:spacing w:after="514" w:line="259" w:lineRule="auto"/>
        <w:ind w:left="0" w:firstLine="0"/>
        <w:jc w:val="left"/>
        <w:rPr>
          <w:rFonts w:hint="eastAsia"/>
        </w:rPr>
      </w:pPr>
      <w:r>
        <w:rPr>
          <w:rFonts w:hint="eastAsia"/>
        </w:rPr>
        <w:t>但在最隐秘之处，有一位与他们同在的见证者；有一只眼睛在观察他们，他们应该比最严厉的人类审判官更惧怕这只眼睛。</w:t>
      </w:r>
    </w:p>
    <w:p w14:paraId="7004BAD0">
      <w:pPr>
        <w:spacing w:after="514" w:line="259" w:lineRule="auto"/>
        <w:ind w:left="0" w:firstLine="0"/>
        <w:jc w:val="left"/>
        <w:rPr>
          <w:rFonts w:hint="eastAsia"/>
        </w:rPr>
      </w:pPr>
    </w:p>
    <w:p w14:paraId="641B0C35">
      <w:pPr>
        <w:spacing w:after="514" w:line="259" w:lineRule="auto"/>
        <w:ind w:left="0" w:firstLine="0"/>
        <w:jc w:val="left"/>
        <w:rPr>
          <w:rFonts w:hint="eastAsia"/>
        </w:rPr>
      </w:pPr>
      <w:r>
        <w:rPr>
          <w:rFonts w:hint="eastAsia"/>
        </w:rPr>
        <w:t>It is about the actions of men, that the knowledge of God as the moral Governor of the world is exercised; for in this character, he is the guardian of his laws, and observes whether they are obeyed or transgressed.</w:t>
      </w:r>
    </w:p>
    <w:p w14:paraId="4A29F6E8">
      <w:pPr>
        <w:spacing w:after="514" w:line="259" w:lineRule="auto"/>
        <w:ind w:left="0" w:firstLine="0"/>
        <w:jc w:val="left"/>
        <w:rPr>
          <w:rFonts w:hint="eastAsia"/>
        </w:rPr>
      </w:pPr>
      <w:r>
        <w:rPr>
          <w:rFonts w:hint="eastAsia"/>
        </w:rPr>
        <w:t>正是关于人的行为，上帝作为世界道德统治者的知识才得以运用；因为在这个角色中，祂是祂律法的守护者，观察它们是被遵守还是被违背。</w:t>
      </w:r>
    </w:p>
    <w:p w14:paraId="5D2B2EE1">
      <w:pPr>
        <w:spacing w:after="514" w:line="259" w:lineRule="auto"/>
        <w:ind w:left="0" w:firstLine="0"/>
        <w:jc w:val="left"/>
        <w:rPr>
          <w:rFonts w:hint="eastAsia"/>
        </w:rPr>
      </w:pPr>
    </w:p>
    <w:p w14:paraId="1C2ACD92">
      <w:pPr>
        <w:spacing w:after="514" w:line="259" w:lineRule="auto"/>
        <w:ind w:left="0" w:firstLine="0"/>
        <w:jc w:val="left"/>
        <w:rPr>
          <w:rFonts w:hint="eastAsia"/>
        </w:rPr>
      </w:pPr>
      <w:r>
        <w:rPr>
          <w:rFonts w:hint="eastAsia"/>
        </w:rPr>
        <w:t>And we remark, that he alone is the competent Judge of our actions, because he alone is acquainted with our circumstances and motives, and can distinguish between the form and the substance, the specious pretence and the upright intention.</w:t>
      </w:r>
    </w:p>
    <w:p w14:paraId="100CE7FB">
      <w:pPr>
        <w:spacing w:after="514" w:line="259" w:lineRule="auto"/>
        <w:ind w:left="0" w:firstLine="0"/>
        <w:jc w:val="left"/>
        <w:rPr>
          <w:rFonts w:hint="eastAsia"/>
        </w:rPr>
      </w:pPr>
      <w:r>
        <w:rPr>
          <w:rFonts w:hint="eastAsia"/>
        </w:rPr>
        <w:t>我们注意到，唯独祂是我们行为的合格审判者，因为唯独祂熟悉我们的处境和动机，并能区分形式与实质，虚饰的借口与正直的意图。</w:t>
      </w:r>
    </w:p>
    <w:p w14:paraId="6468BA67">
      <w:pPr>
        <w:spacing w:after="514" w:line="259" w:lineRule="auto"/>
        <w:ind w:left="0" w:firstLine="0"/>
        <w:jc w:val="left"/>
        <w:rPr>
          <w:rFonts w:hint="eastAsia"/>
        </w:rPr>
      </w:pPr>
    </w:p>
    <w:p w14:paraId="5DA65752">
      <w:pPr>
        <w:spacing w:after="514" w:line="259" w:lineRule="auto"/>
        <w:ind w:left="0" w:firstLine="0"/>
        <w:jc w:val="left"/>
        <w:rPr>
          <w:rFonts w:hint="eastAsia"/>
        </w:rPr>
      </w:pPr>
      <w:r>
        <w:rPr>
          <w:rFonts w:hint="eastAsia"/>
        </w:rPr>
        <w:t>There are many considerations to be taken into account in a moral estimate of conduct, which he only can combine, to whom the proceedings of the mind are as manifest as external actions are to us.</w:t>
      </w:r>
    </w:p>
    <w:p w14:paraId="7268E5C8">
      <w:pPr>
        <w:spacing w:after="514" w:line="259" w:lineRule="auto"/>
        <w:ind w:left="0" w:firstLine="0"/>
        <w:jc w:val="left"/>
        <w:rPr>
          <w:rFonts w:hint="eastAsia"/>
        </w:rPr>
      </w:pPr>
      <w:r>
        <w:rPr>
          <w:rFonts w:hint="eastAsia"/>
        </w:rPr>
        <w:t>在对行为进行道德评估时，有许多因素需要考虑，只有祂能将它们结合起来，对祂来说，心智的活动就像外在的行为对我们一样显明。</w:t>
      </w:r>
    </w:p>
    <w:p w14:paraId="2D615239">
      <w:pPr>
        <w:spacing w:after="514" w:line="259" w:lineRule="auto"/>
        <w:ind w:left="0" w:firstLine="0"/>
        <w:jc w:val="left"/>
        <w:rPr>
          <w:rFonts w:hint="eastAsia"/>
        </w:rPr>
      </w:pPr>
    </w:p>
    <w:p w14:paraId="296E2587">
      <w:pPr>
        <w:spacing w:after="514" w:line="259" w:lineRule="auto"/>
        <w:ind w:left="0" w:firstLine="0"/>
        <w:jc w:val="left"/>
        <w:rPr>
          <w:rFonts w:hint="eastAsia"/>
        </w:rPr>
      </w:pPr>
      <w:r>
        <w:rPr>
          <w:rFonts w:hint="eastAsia"/>
        </w:rPr>
        <w:t>And hence we are led to remark, that God knows the hearts of men, and claims this knowledge as a prerogative in which no mortal shares with him.</w:t>
      </w:r>
    </w:p>
    <w:p w14:paraId="08789941">
      <w:pPr>
        <w:spacing w:after="514" w:line="259" w:lineRule="auto"/>
        <w:ind w:left="0" w:firstLine="0"/>
        <w:jc w:val="left"/>
        <w:rPr>
          <w:rFonts w:hint="eastAsia"/>
        </w:rPr>
      </w:pPr>
      <w:r>
        <w:rPr>
          <w:rFonts w:hint="eastAsia"/>
        </w:rPr>
        <w:t>因此，我们注意到，上帝知道人心，并宣称这项知识是凡人无法与祂分享的特权。</w:t>
      </w:r>
    </w:p>
    <w:p w14:paraId="2EA9514C">
      <w:pPr>
        <w:spacing w:after="514" w:line="259" w:lineRule="auto"/>
        <w:ind w:left="0" w:firstLine="0"/>
        <w:jc w:val="left"/>
        <w:rPr>
          <w:rFonts w:hint="eastAsia"/>
        </w:rPr>
      </w:pPr>
    </w:p>
    <w:p w14:paraId="4680528E">
      <w:pPr>
        <w:spacing w:after="514" w:line="259" w:lineRule="auto"/>
        <w:ind w:left="0" w:firstLine="0"/>
        <w:jc w:val="left"/>
        <w:rPr>
          <w:rFonts w:hint="eastAsia"/>
        </w:rPr>
      </w:pPr>
      <w:r>
        <w:rPr>
          <w:rFonts w:hint="eastAsia"/>
        </w:rPr>
        <w:t>"The heart is deceitful above all things, and desperately wicked; who can know it? I the Lord search the heart, I try the reins, even to give every man according to his ways, and according to the fruit of his doings."*</w:t>
      </w:r>
    </w:p>
    <w:p w14:paraId="0C324C49">
      <w:pPr>
        <w:spacing w:after="514" w:line="259" w:lineRule="auto"/>
        <w:ind w:left="0" w:firstLine="0"/>
        <w:jc w:val="left"/>
        <w:rPr>
          <w:rFonts w:hint="eastAsia"/>
        </w:rPr>
      </w:pPr>
      <w:r>
        <w:rPr>
          <w:rFonts w:hint="eastAsia"/>
        </w:rPr>
        <w:t>“人心比万物都诡诈，坏到极处，谁能识透呢？我耶和华是鉴察人心，试验人肺腑的，要照各人所行的和他作事的结果报应他。”*</w:t>
      </w:r>
    </w:p>
    <w:p w14:paraId="515BC7BC">
      <w:pPr>
        <w:spacing w:after="514" w:line="259" w:lineRule="auto"/>
        <w:ind w:left="0" w:firstLine="0"/>
        <w:jc w:val="left"/>
        <w:rPr>
          <w:rFonts w:hint="eastAsia"/>
        </w:rPr>
      </w:pPr>
    </w:p>
    <w:p w14:paraId="7159158A">
      <w:pPr>
        <w:spacing w:after="514" w:line="259" w:lineRule="auto"/>
        <w:ind w:left="0" w:firstLine="0"/>
        <w:jc w:val="left"/>
        <w:rPr>
          <w:rFonts w:hint="eastAsia"/>
        </w:rPr>
      </w:pPr>
      <w:r>
        <w:rPr>
          <w:rFonts w:hint="eastAsia"/>
        </w:rPr>
        <w:t>Although we easily believe such knowledge to be the attribute of a Being who is as intimately present with our spirits as with our bodies, yet we can form no adequate conception of it, because it is so different from our own knowledge of each other's hearts, which is founded upon outward signs, often of doubtful interpretation, upon analogy or a presumed resemblance between them and ourselves, and in some cases merely upon conjecture; whereas the knowledge of God is immediate and intuitive.</w:t>
      </w:r>
    </w:p>
    <w:p w14:paraId="03F13AF7">
      <w:pPr>
        <w:spacing w:after="514" w:line="259" w:lineRule="auto"/>
        <w:ind w:left="0" w:firstLine="0"/>
        <w:jc w:val="left"/>
        <w:rPr>
          <w:rFonts w:hint="eastAsia"/>
        </w:rPr>
      </w:pPr>
      <w:r>
        <w:rPr>
          <w:rFonts w:hint="eastAsia"/>
        </w:rPr>
        <w:t>虽然我们轻易相信，这样的知识是一位与我们灵体和肉体同样亲密同在的存有的属性，但我们无法形成对其充分的观念，因为它与我们对彼此内心的认识如此不同，我们的认识建立在外在的记号上，这些记号的解释常常是可疑的，建立在类比或假定的他们与我们之间的相似性上，在某些情况下仅仅是建立在猜测之上；而上帝的知识是直接和直觉的。</w:t>
      </w:r>
    </w:p>
    <w:p w14:paraId="60D5C8F0">
      <w:pPr>
        <w:spacing w:after="514" w:line="259" w:lineRule="auto"/>
        <w:ind w:left="0" w:firstLine="0"/>
        <w:jc w:val="left"/>
        <w:rPr>
          <w:rFonts w:hint="eastAsia"/>
        </w:rPr>
      </w:pPr>
    </w:p>
    <w:p w14:paraId="3263175C">
      <w:pPr>
        <w:spacing w:after="514" w:line="259" w:lineRule="auto"/>
        <w:ind w:left="0" w:firstLine="0"/>
        <w:jc w:val="left"/>
        <w:rPr>
          <w:rFonts w:hint="eastAsia"/>
        </w:rPr>
      </w:pPr>
      <w:r>
        <w:rPr>
          <w:rFonts w:hint="eastAsia"/>
        </w:rPr>
        <w:t>How awful the reflection, that he is a discerner of the thoughts and intents of the heart, that its inmost recesses are naked and opened to the eyes of Him with whom we have to do!</w:t>
      </w:r>
    </w:p>
    <w:p w14:paraId="77FBDD56">
      <w:pPr>
        <w:spacing w:after="514" w:line="259" w:lineRule="auto"/>
        <w:ind w:left="0" w:firstLine="0"/>
        <w:jc w:val="left"/>
        <w:rPr>
          <w:rFonts w:hint="eastAsia"/>
        </w:rPr>
      </w:pPr>
      <w:r>
        <w:rPr>
          <w:rFonts w:hint="eastAsia"/>
        </w:rPr>
        <w:t>这是何等可畏的反思：祂是鉴察人思想和意念的，人内心最深处的隐秘，在那与我们有关系的主眼前，都是赤露敞开的！</w:t>
      </w:r>
    </w:p>
    <w:p w14:paraId="3D8D6B3D">
      <w:pPr>
        <w:spacing w:after="514" w:line="259" w:lineRule="auto"/>
        <w:ind w:left="0" w:firstLine="0"/>
        <w:jc w:val="left"/>
        <w:rPr>
          <w:rFonts w:hint="eastAsia"/>
        </w:rPr>
      </w:pPr>
    </w:p>
    <w:p w14:paraId="77075A39">
      <w:pPr>
        <w:spacing w:after="514" w:line="259" w:lineRule="auto"/>
        <w:ind w:left="0" w:firstLine="0"/>
        <w:jc w:val="left"/>
        <w:rPr>
          <w:rFonts w:hint="eastAsia"/>
        </w:rPr>
      </w:pPr>
      <w:r>
        <w:rPr>
          <w:rFonts w:hint="eastAsia"/>
        </w:rPr>
        <w:t>Thoughts which are only halfformed, which are suppressed as soon as they arise, which fly across the mind and are forgotten, do not escape his observation.</w:t>
      </w:r>
    </w:p>
    <w:p w14:paraId="5A333692">
      <w:pPr>
        <w:spacing w:after="514" w:line="259" w:lineRule="auto"/>
        <w:ind w:left="0" w:firstLine="0"/>
        <w:jc w:val="left"/>
        <w:rPr>
          <w:rFonts w:hint="eastAsia"/>
        </w:rPr>
      </w:pPr>
      <w:r>
        <w:rPr>
          <w:rFonts w:hint="eastAsia"/>
        </w:rPr>
        <w:t>那些只形成一半的思想，一出现就被压抑的思想，飞掠过心头而被遗忘的思想，都逃不过祂的观察。</w:t>
      </w:r>
    </w:p>
    <w:p w14:paraId="0C66E114">
      <w:pPr>
        <w:spacing w:after="514" w:line="259" w:lineRule="auto"/>
        <w:ind w:left="0" w:firstLine="0"/>
        <w:jc w:val="left"/>
        <w:rPr>
          <w:rFonts w:hint="eastAsia"/>
        </w:rPr>
      </w:pPr>
    </w:p>
    <w:p w14:paraId="16EB5B79">
      <w:pPr>
        <w:spacing w:after="514" w:line="259" w:lineRule="auto"/>
        <w:ind w:left="0" w:firstLine="0"/>
        <w:jc w:val="left"/>
        <w:rPr>
          <w:rFonts w:hint="eastAsia"/>
        </w:rPr>
      </w:pPr>
      <w:r>
        <w:rPr>
          <w:rFonts w:hint="eastAsia"/>
        </w:rPr>
        <w:t>He traces the windings and labyrinths of the soul, and discovers latent principles and motives, of which we ore ourselves hardly conscious.</w:t>
      </w:r>
    </w:p>
    <w:p w14:paraId="74A1CA41">
      <w:pPr>
        <w:spacing w:after="514" w:line="259" w:lineRule="auto"/>
        <w:ind w:left="0" w:firstLine="0"/>
        <w:jc w:val="left"/>
        <w:rPr>
          <w:rFonts w:hint="eastAsia"/>
        </w:rPr>
      </w:pPr>
      <w:r>
        <w:rPr>
          <w:rFonts w:hint="eastAsia"/>
        </w:rPr>
        <w:t>祂追溯灵魂的曲折和迷宫，发现我们自己几乎都未意识到的潜在原则和动机。</w:t>
      </w:r>
    </w:p>
    <w:p w14:paraId="0E6C59FC">
      <w:pPr>
        <w:spacing w:after="514" w:line="259" w:lineRule="auto"/>
        <w:ind w:left="0" w:firstLine="0"/>
        <w:jc w:val="left"/>
        <w:rPr>
          <w:rFonts w:hint="eastAsia"/>
        </w:rPr>
      </w:pPr>
    </w:p>
    <w:p w14:paraId="6255675D">
      <w:pPr>
        <w:spacing w:after="514" w:line="259" w:lineRule="auto"/>
        <w:ind w:left="0" w:firstLine="0"/>
        <w:jc w:val="left"/>
        <w:rPr>
          <w:rFonts w:hint="eastAsia"/>
        </w:rPr>
      </w:pPr>
      <w:r>
        <w:rPr>
          <w:rFonts w:hint="eastAsia"/>
        </w:rPr>
        <w:t>"His eyes are upon the ways of man, and he seeth all his goings. There is no darkness, nor shadow of death, where the workers of iniquity may hide themselves."†</w:t>
      </w:r>
    </w:p>
    <w:p w14:paraId="67FFEF0E">
      <w:pPr>
        <w:spacing w:after="514" w:line="259" w:lineRule="auto"/>
        <w:ind w:left="0" w:firstLine="0"/>
        <w:jc w:val="left"/>
        <w:rPr>
          <w:rFonts w:hint="eastAsia"/>
        </w:rPr>
      </w:pPr>
      <w:r>
        <w:rPr>
          <w:rFonts w:hint="eastAsia"/>
        </w:rPr>
        <w:t>“祂的眼目察看人的道路，看见人的一切脚步。没有黑暗，也没有死荫，能给作孽的藏身。”†</w:t>
      </w:r>
    </w:p>
    <w:p w14:paraId="35778E5E">
      <w:pPr>
        <w:spacing w:after="514" w:line="259" w:lineRule="auto"/>
        <w:ind w:left="0" w:firstLine="0"/>
        <w:jc w:val="left"/>
        <w:rPr>
          <w:rFonts w:hint="eastAsia"/>
        </w:rPr>
      </w:pPr>
    </w:p>
    <w:p w14:paraId="69932C06">
      <w:pPr>
        <w:spacing w:after="514" w:line="259" w:lineRule="auto"/>
        <w:ind w:left="0" w:firstLine="0"/>
        <w:jc w:val="left"/>
        <w:rPr>
          <w:rFonts w:hint="eastAsia"/>
        </w:rPr>
      </w:pPr>
      <w:r>
        <w:rPr>
          <w:rFonts w:hint="eastAsia"/>
        </w:rPr>
        <w:t>God knows things to come.</w:t>
      </w:r>
    </w:p>
    <w:p w14:paraId="61CE601C">
      <w:pPr>
        <w:spacing w:after="514" w:line="259" w:lineRule="auto"/>
        <w:ind w:left="0" w:firstLine="0"/>
        <w:jc w:val="left"/>
        <w:rPr>
          <w:rFonts w:hint="eastAsia"/>
        </w:rPr>
      </w:pPr>
      <w:r>
        <w:rPr>
          <w:rFonts w:hint="eastAsia"/>
        </w:rPr>
        <w:t>上帝知道将来的事。</w:t>
      </w:r>
    </w:p>
    <w:p w14:paraId="43D9E555">
      <w:pPr>
        <w:spacing w:after="514" w:line="259" w:lineRule="auto"/>
        <w:ind w:left="0" w:firstLine="0"/>
        <w:jc w:val="left"/>
        <w:rPr>
          <w:rFonts w:hint="eastAsia"/>
        </w:rPr>
      </w:pPr>
    </w:p>
    <w:p w14:paraId="3AAA2D53">
      <w:pPr>
        <w:spacing w:after="514" w:line="259" w:lineRule="auto"/>
        <w:ind w:left="0" w:firstLine="0"/>
        <w:jc w:val="left"/>
        <w:rPr>
          <w:rFonts w:hint="eastAsia"/>
        </w:rPr>
      </w:pPr>
      <w:r>
        <w:rPr>
          <w:rFonts w:hint="eastAsia"/>
        </w:rPr>
        <w:t>In this respect there is no resemblance of his knowledge in man, nor we presume in any creature.</w:t>
      </w:r>
    </w:p>
    <w:p w14:paraId="360E8AB6">
      <w:pPr>
        <w:spacing w:after="514" w:line="259" w:lineRule="auto"/>
        <w:ind w:left="0" w:firstLine="0"/>
        <w:jc w:val="left"/>
        <w:rPr>
          <w:rFonts w:hint="eastAsia"/>
        </w:rPr>
      </w:pPr>
      <w:r>
        <w:rPr>
          <w:rFonts w:hint="eastAsia"/>
        </w:rPr>
        <w:t>在这方面，祂的知识在人里面没有相似之处，我们推测在任何受造物中也没有。</w:t>
      </w:r>
    </w:p>
    <w:p w14:paraId="5E4DCFA0">
      <w:pPr>
        <w:spacing w:after="514" w:line="259" w:lineRule="auto"/>
        <w:ind w:left="0" w:firstLine="0"/>
        <w:jc w:val="left"/>
        <w:rPr>
          <w:rFonts w:hint="eastAsia"/>
        </w:rPr>
      </w:pPr>
    </w:p>
    <w:p w14:paraId="3531FDC7">
      <w:pPr>
        <w:spacing w:after="514" w:line="259" w:lineRule="auto"/>
        <w:ind w:left="0" w:firstLine="0"/>
        <w:jc w:val="left"/>
        <w:rPr>
          <w:rFonts w:hint="eastAsia"/>
        </w:rPr>
      </w:pPr>
      <w:r>
        <w:rPr>
          <w:rFonts w:hint="eastAsia"/>
        </w:rPr>
        <w:t>We perceive what is present, and remember what is past; but the future can be approached only by imagination, unless we deem it an exception, that we are necessarily led to believe that the laws of nature will always be as they have hitherto been, and that succeeding generations will be like the present in form, and in general habits and pursuits.</w:t>
      </w:r>
    </w:p>
    <w:p w14:paraId="0A70EACA">
      <w:pPr>
        <w:spacing w:after="514" w:line="259" w:lineRule="auto"/>
        <w:ind w:left="0" w:firstLine="0"/>
        <w:jc w:val="left"/>
        <w:rPr>
          <w:rFonts w:hint="eastAsia"/>
        </w:rPr>
      </w:pPr>
      <w:r>
        <w:rPr>
          <w:rFonts w:hint="eastAsia"/>
        </w:rPr>
        <w:t>我们感知现在，记忆过去；但未来只能通过想象来接近，除非我们认为这是一个例外，即我们必然地相信自然律将永远如昔，后代将在形态、以及普遍的习惯和追求上与现在相似。</w:t>
      </w:r>
    </w:p>
    <w:p w14:paraId="1716E794">
      <w:pPr>
        <w:spacing w:after="514" w:line="259" w:lineRule="auto"/>
        <w:ind w:left="0" w:firstLine="0"/>
        <w:jc w:val="left"/>
        <w:rPr>
          <w:rFonts w:hint="eastAsia"/>
        </w:rPr>
      </w:pPr>
    </w:p>
    <w:p w14:paraId="462BA8E5">
      <w:pPr>
        <w:spacing w:after="514" w:line="259" w:lineRule="auto"/>
        <w:ind w:left="0" w:firstLine="0"/>
        <w:jc w:val="left"/>
        <w:rPr>
          <w:rFonts w:hint="eastAsia"/>
        </w:rPr>
      </w:pPr>
      <w:r>
        <w:rPr>
          <w:rFonts w:hint="eastAsia"/>
        </w:rPr>
        <w:t>But these vague notions leave us in perfect ignorance of the actual state of things which will afterwards take place.</w:t>
      </w:r>
    </w:p>
    <w:p w14:paraId="1C9C2F08">
      <w:pPr>
        <w:spacing w:after="514" w:line="259" w:lineRule="auto"/>
        <w:ind w:left="0" w:firstLine="0"/>
        <w:jc w:val="left"/>
        <w:rPr>
          <w:rFonts w:hint="eastAsia"/>
        </w:rPr>
      </w:pPr>
      <w:r>
        <w:rPr>
          <w:rFonts w:hint="eastAsia"/>
        </w:rPr>
        <w:t>但这些模糊的观念使我们对以后将要发生的实际情况一无所知。</w:t>
      </w:r>
    </w:p>
    <w:p w14:paraId="6279B042">
      <w:pPr>
        <w:spacing w:after="514" w:line="259" w:lineRule="auto"/>
        <w:ind w:left="0" w:firstLine="0"/>
        <w:jc w:val="left"/>
        <w:rPr>
          <w:rFonts w:hint="eastAsia"/>
        </w:rPr>
      </w:pPr>
    </w:p>
    <w:p w14:paraId="0D5CFF98">
      <w:pPr>
        <w:spacing w:after="514" w:line="259" w:lineRule="auto"/>
        <w:ind w:left="0" w:firstLine="0"/>
        <w:jc w:val="left"/>
        <w:rPr>
          <w:rFonts w:hint="eastAsia"/>
        </w:rPr>
      </w:pPr>
      <w:r>
        <w:rPr>
          <w:rFonts w:hint="eastAsia"/>
        </w:rPr>
        <w:t>We know not a single individual who will be born, or a single event which will befall him.</w:t>
      </w:r>
    </w:p>
    <w:p w14:paraId="2BE4EED3">
      <w:pPr>
        <w:spacing w:after="514" w:line="259" w:lineRule="auto"/>
        <w:ind w:left="0" w:firstLine="0"/>
        <w:jc w:val="left"/>
        <w:rPr>
          <w:rFonts w:hint="eastAsia"/>
        </w:rPr>
      </w:pPr>
      <w:r>
        <w:rPr>
          <w:rFonts w:hint="eastAsia"/>
        </w:rPr>
        <w:t>我们不知道任何一个将要出生的人，也不知道任何一件将要发生在他身上的事。</w:t>
      </w:r>
    </w:p>
    <w:p w14:paraId="1A63B466">
      <w:pPr>
        <w:spacing w:after="514" w:line="259" w:lineRule="auto"/>
        <w:ind w:left="0" w:firstLine="0"/>
        <w:jc w:val="left"/>
        <w:rPr>
          <w:rFonts w:hint="eastAsia"/>
        </w:rPr>
      </w:pPr>
    </w:p>
    <w:p w14:paraId="3D5E3ADB">
      <w:pPr>
        <w:spacing w:after="514" w:line="259" w:lineRule="auto"/>
        <w:ind w:left="0" w:firstLine="0"/>
        <w:jc w:val="left"/>
        <w:rPr>
          <w:rFonts w:hint="eastAsia"/>
        </w:rPr>
      </w:pPr>
      <w:r>
        <w:rPr>
          <w:rFonts w:hint="eastAsia"/>
        </w:rPr>
        <w:t>Something indeed is revealed to us concerning the future history of the world; but the light of prophecy has emanated from him, who says, "Behold the former things are come to pass, and new things do I declare; before they spring forth I tell you of them."‡</w:t>
      </w:r>
    </w:p>
    <w:p w14:paraId="18CF0021">
      <w:pPr>
        <w:spacing w:after="514" w:line="259" w:lineRule="auto"/>
        <w:ind w:left="0" w:firstLine="0"/>
        <w:jc w:val="left"/>
        <w:rPr>
          <w:rFonts w:hint="eastAsia"/>
        </w:rPr>
      </w:pPr>
      <w:r>
        <w:rPr>
          <w:rFonts w:hint="eastAsia"/>
        </w:rPr>
        <w:t>关于世界未来的历史，确实有一些事向我们启示了；但预言之光发自于祂，祂说：“看哪，先前的事已经成就，现在我将新事说明，这事未发以先，我就说给你们听。”‡</w:t>
      </w:r>
    </w:p>
    <w:p w14:paraId="19419DCA">
      <w:pPr>
        <w:spacing w:after="514" w:line="259" w:lineRule="auto"/>
        <w:ind w:left="0" w:firstLine="0"/>
        <w:jc w:val="left"/>
        <w:rPr>
          <w:rFonts w:hint="eastAsia"/>
        </w:rPr>
      </w:pPr>
    </w:p>
    <w:p w14:paraId="23BE52B5">
      <w:pPr>
        <w:spacing w:after="514" w:line="259" w:lineRule="auto"/>
        <w:ind w:left="0" w:firstLine="0"/>
        <w:jc w:val="left"/>
        <w:rPr>
          <w:rFonts w:hint="eastAsia"/>
        </w:rPr>
      </w:pPr>
      <w:r>
        <w:rPr>
          <w:rFonts w:hint="eastAsia"/>
        </w:rPr>
        <w:t>This subject came under review, when we were speaking of the immutability of his knowledge.</w:t>
      </w:r>
    </w:p>
    <w:p w14:paraId="559A1A92">
      <w:pPr>
        <w:spacing w:after="514" w:line="259" w:lineRule="auto"/>
        <w:ind w:left="0" w:firstLine="0"/>
        <w:jc w:val="left"/>
        <w:rPr>
          <w:rFonts w:hint="eastAsia"/>
        </w:rPr>
      </w:pPr>
      <w:r>
        <w:rPr>
          <w:rFonts w:hint="eastAsia"/>
        </w:rPr>
        <w:t>当我们谈论祂知识的不变性时，这个主题曾被审视。</w:t>
      </w:r>
    </w:p>
    <w:p w14:paraId="5BCD4FE4">
      <w:pPr>
        <w:spacing w:after="514" w:line="259" w:lineRule="auto"/>
        <w:ind w:left="0" w:firstLine="0"/>
        <w:jc w:val="left"/>
        <w:rPr>
          <w:rFonts w:hint="eastAsia"/>
        </w:rPr>
      </w:pPr>
    </w:p>
    <w:p w14:paraId="1F5358B2">
      <w:pPr>
        <w:spacing w:after="514" w:line="259" w:lineRule="auto"/>
        <w:ind w:left="0" w:firstLine="0"/>
        <w:jc w:val="left"/>
        <w:rPr>
          <w:rFonts w:hint="eastAsia"/>
        </w:rPr>
      </w:pPr>
      <w:r>
        <w:rPr>
          <w:rFonts w:hint="eastAsia"/>
        </w:rPr>
        <w:t>A proof, that he sees the future as well as the present, is furnished by the predictions of Scripture.</w:t>
      </w:r>
    </w:p>
    <w:p w14:paraId="73A45ADB">
      <w:pPr>
        <w:spacing w:after="514" w:line="259" w:lineRule="auto"/>
        <w:ind w:left="0" w:firstLine="0"/>
        <w:jc w:val="left"/>
        <w:rPr>
          <w:rFonts w:hint="eastAsia"/>
        </w:rPr>
      </w:pPr>
      <w:r>
        <w:rPr>
          <w:rFonts w:hint="eastAsia"/>
        </w:rPr>
        <w:t>祂能看见未来如同看见现在的一个证明，是由圣经的预言提供的。</w:t>
      </w:r>
    </w:p>
    <w:p w14:paraId="2ED07332">
      <w:pPr>
        <w:spacing w:after="514" w:line="259" w:lineRule="auto"/>
        <w:ind w:left="0" w:firstLine="0"/>
        <w:jc w:val="left"/>
        <w:rPr>
          <w:rFonts w:hint="eastAsia"/>
        </w:rPr>
      </w:pPr>
    </w:p>
    <w:p w14:paraId="4ABB6F03">
      <w:pPr>
        <w:spacing w:after="514" w:line="259" w:lineRule="auto"/>
        <w:ind w:left="0" w:firstLine="0"/>
        <w:jc w:val="left"/>
        <w:rPr>
          <w:rFonts w:hint="eastAsia"/>
        </w:rPr>
      </w:pPr>
      <w:r>
        <w:rPr>
          <w:rFonts w:hint="eastAsia"/>
        </w:rPr>
        <w:t>God announced Cyrus by name long before his parents were born, and foretold his war against Babylon, and the means by which he should obtain possession of the city.</w:t>
      </w:r>
    </w:p>
    <w:p w14:paraId="3917C5B2">
      <w:pPr>
        <w:spacing w:after="514" w:line="259" w:lineRule="auto"/>
        <w:ind w:left="0" w:firstLine="0"/>
        <w:jc w:val="left"/>
        <w:rPr>
          <w:rFonts w:hint="eastAsia"/>
        </w:rPr>
      </w:pPr>
      <w:r>
        <w:rPr>
          <w:rFonts w:hint="eastAsia"/>
        </w:rPr>
        <w:t>上帝在古列的父母出生之前很久就指名宣告了他，并预言了他对巴比伦的战争，以及他将如何占有那城。</w:t>
      </w:r>
    </w:p>
    <w:p w14:paraId="19E5CE13">
      <w:pPr>
        <w:spacing w:after="514" w:line="259" w:lineRule="auto"/>
        <w:ind w:left="0" w:firstLine="0"/>
        <w:jc w:val="left"/>
        <w:rPr>
          <w:rFonts w:hint="eastAsia"/>
        </w:rPr>
      </w:pPr>
    </w:p>
    <w:p w14:paraId="57FFC986">
      <w:pPr>
        <w:spacing w:after="514" w:line="259" w:lineRule="auto"/>
        <w:ind w:left="0" w:firstLine="0"/>
        <w:jc w:val="left"/>
        <w:rPr>
          <w:rFonts w:hint="eastAsia"/>
        </w:rPr>
      </w:pPr>
      <w:r>
        <w:rPr>
          <w:rFonts w:hint="eastAsia"/>
        </w:rPr>
        <w:t>He foretold the rise and fall of the four ancient monarchies, and portrayed before hand the characters and achievements of Alexander the Great and his successors, with such particularity and truth, that Porphyry, the learned adversary of Christianity in the third century, affirmed that the prophecies must have been written after the events.</w:t>
      </w:r>
    </w:p>
    <w:p w14:paraId="38C08642">
      <w:pPr>
        <w:spacing w:after="514" w:line="259" w:lineRule="auto"/>
        <w:ind w:left="0" w:firstLine="0"/>
        <w:jc w:val="left"/>
        <w:rPr>
          <w:rFonts w:hint="eastAsia"/>
        </w:rPr>
      </w:pPr>
      <w:r>
        <w:rPr>
          <w:rFonts w:hint="eastAsia"/>
        </w:rPr>
        <w:t>祂预言了四大古帝国的兴衰，并预先描绘了亚历山大大帝及其继承者的性格和功绩，其细节和真实性如此之高，以至于三世纪基督教的博学对手波菲利断言，这些预言必定是在事件发生后写成的。</w:t>
      </w:r>
    </w:p>
    <w:p w14:paraId="66AE59A6">
      <w:pPr>
        <w:spacing w:after="514" w:line="259" w:lineRule="auto"/>
        <w:ind w:left="0" w:firstLine="0"/>
        <w:jc w:val="left"/>
        <w:rPr>
          <w:rFonts w:hint="eastAsia"/>
        </w:rPr>
      </w:pPr>
    </w:p>
    <w:p w14:paraId="57850671">
      <w:pPr>
        <w:spacing w:after="514" w:line="259" w:lineRule="auto"/>
        <w:ind w:left="0" w:firstLine="0"/>
        <w:jc w:val="left"/>
        <w:rPr>
          <w:rFonts w:hint="eastAsia"/>
        </w:rPr>
      </w:pPr>
      <w:r>
        <w:rPr>
          <w:rFonts w:hint="eastAsia"/>
        </w:rPr>
        <w:t>He foretold the birth of Jesus Christ, the place of his nativity, and the family from which he should spring, with the principal events of his life, and his death, although it was effected not by an immediate interposition of providence, but by the unexpected combination of Jews and Gentiles.</w:t>
      </w:r>
    </w:p>
    <w:p w14:paraId="67519E4E">
      <w:pPr>
        <w:spacing w:after="514" w:line="259" w:lineRule="auto"/>
        <w:ind w:left="0" w:firstLine="0"/>
        <w:jc w:val="left"/>
        <w:rPr>
          <w:rFonts w:hint="eastAsia"/>
        </w:rPr>
      </w:pPr>
      <w:r>
        <w:rPr>
          <w:rFonts w:hint="eastAsia"/>
        </w:rPr>
        <w:t>祂预言了耶稣基督的诞生，祂的出生地，祂将出自的家族，连同祂生命中的主要事件和祂的死，尽管这并非通过护理的直接干预实现，而是通过犹太人和外邦人意想不到的联合实现的。</w:t>
      </w:r>
    </w:p>
    <w:p w14:paraId="4F06986D">
      <w:pPr>
        <w:spacing w:after="514" w:line="259" w:lineRule="auto"/>
        <w:ind w:left="0" w:firstLine="0"/>
        <w:jc w:val="left"/>
        <w:rPr>
          <w:rFonts w:hint="eastAsia"/>
        </w:rPr>
      </w:pPr>
    </w:p>
    <w:p w14:paraId="0F5109CF">
      <w:pPr>
        <w:spacing w:after="514" w:line="259" w:lineRule="auto"/>
        <w:ind w:left="0" w:firstLine="0"/>
        <w:jc w:val="left"/>
        <w:rPr>
          <w:rFonts w:hint="eastAsia"/>
        </w:rPr>
      </w:pPr>
      <w:r>
        <w:rPr>
          <w:rFonts w:hint="eastAsia"/>
        </w:rPr>
        <w:t>It is unnecessary to multiply instances.</w:t>
      </w:r>
    </w:p>
    <w:p w14:paraId="07E5ACD0">
      <w:pPr>
        <w:spacing w:after="514" w:line="259" w:lineRule="auto"/>
        <w:ind w:left="0" w:firstLine="0"/>
        <w:jc w:val="left"/>
        <w:rPr>
          <w:rFonts w:hint="eastAsia"/>
        </w:rPr>
      </w:pPr>
      <w:r>
        <w:rPr>
          <w:rFonts w:hint="eastAsia"/>
        </w:rPr>
        <w:t>无需再举更多例子。</w:t>
      </w:r>
    </w:p>
    <w:p w14:paraId="76C92811">
      <w:pPr>
        <w:spacing w:after="514" w:line="259" w:lineRule="auto"/>
        <w:ind w:left="0" w:firstLine="0"/>
        <w:jc w:val="left"/>
        <w:rPr>
          <w:rFonts w:hint="eastAsia"/>
        </w:rPr>
      </w:pPr>
    </w:p>
    <w:p w14:paraId="296BEAF1">
      <w:pPr>
        <w:spacing w:after="514" w:line="259" w:lineRule="auto"/>
        <w:ind w:left="0" w:firstLine="0"/>
        <w:jc w:val="left"/>
        <w:rPr>
          <w:rFonts w:hint="eastAsia"/>
        </w:rPr>
      </w:pPr>
      <w:r>
        <w:rPr>
          <w:rFonts w:hint="eastAsia"/>
        </w:rPr>
        <w:t>We formerly adverted to the difficulty which has perplexed the thoughts, and exercised the ingenuity, of the studious in every age, with regard to the means of reconciling the foreknowledge of God with the free agency of man.</w:t>
      </w:r>
    </w:p>
    <w:p w14:paraId="6AF8CB54">
      <w:pPr>
        <w:spacing w:after="514" w:line="259" w:lineRule="auto"/>
        <w:ind w:left="0" w:firstLine="0"/>
        <w:jc w:val="left"/>
        <w:rPr>
          <w:rFonts w:hint="eastAsia"/>
        </w:rPr>
      </w:pPr>
      <w:r>
        <w:rPr>
          <w:rFonts w:hint="eastAsia"/>
        </w:rPr>
        <w:t>我们先前曾提到那个困扰历代学者思想、并考验他们智慧的难题，即如何调和上帝的预知与人的自由意志。</w:t>
      </w:r>
    </w:p>
    <w:p w14:paraId="2F32202D">
      <w:pPr>
        <w:spacing w:after="514" w:line="259" w:lineRule="auto"/>
        <w:ind w:left="0" w:firstLine="0"/>
        <w:jc w:val="left"/>
        <w:rPr>
          <w:rFonts w:hint="eastAsia"/>
        </w:rPr>
      </w:pPr>
    </w:p>
    <w:p w14:paraId="3DC0DD73">
      <w:pPr>
        <w:spacing w:after="514" w:line="259" w:lineRule="auto"/>
        <w:ind w:left="0" w:firstLine="0"/>
        <w:jc w:val="left"/>
        <w:rPr>
          <w:rFonts w:hint="eastAsia"/>
        </w:rPr>
      </w:pPr>
      <w:r>
        <w:rPr>
          <w:rFonts w:hint="eastAsia"/>
        </w:rPr>
        <w:t>What is certainly foreseen, will certainly happen; but the infallibility of the event seems to preclude liberty of action, which consists in the power of acting or not acting, and of acting in this way or in that, as at the moment the mind of the person shall determine.</w:t>
      </w:r>
    </w:p>
    <w:p w14:paraId="124BD8C0">
      <w:pPr>
        <w:spacing w:after="514" w:line="259" w:lineRule="auto"/>
        <w:ind w:left="0" w:firstLine="0"/>
        <w:jc w:val="left"/>
        <w:rPr>
          <w:rFonts w:hint="eastAsia"/>
        </w:rPr>
      </w:pPr>
      <w:r>
        <w:rPr>
          <w:rFonts w:hint="eastAsia"/>
        </w:rPr>
        <w:t>被确定预见的事，必然会发生；但事件的必然性似乎排除了行动的自由，自由在于行动或不行动的能力，以及这样或那样行动的能力，由当事人在那一刻的心意决定。</w:t>
      </w:r>
    </w:p>
    <w:p w14:paraId="56EDC167">
      <w:pPr>
        <w:spacing w:after="514" w:line="259" w:lineRule="auto"/>
        <w:ind w:left="0" w:firstLine="0"/>
        <w:jc w:val="left"/>
        <w:rPr>
          <w:rFonts w:hint="eastAsia"/>
        </w:rPr>
      </w:pPr>
    </w:p>
    <w:p w14:paraId="713A86D3">
      <w:pPr>
        <w:spacing w:after="514" w:line="259" w:lineRule="auto"/>
        <w:ind w:left="0" w:firstLine="0"/>
        <w:jc w:val="left"/>
        <w:rPr>
          <w:rFonts w:hint="eastAsia"/>
        </w:rPr>
      </w:pPr>
      <w:r>
        <w:rPr>
          <w:rFonts w:hint="eastAsia"/>
        </w:rPr>
        <w:t>The discussion of this point would lead us into a digression from the present subject.</w:t>
      </w:r>
    </w:p>
    <w:p w14:paraId="2430DB5B">
      <w:pPr>
        <w:spacing w:after="514" w:line="259" w:lineRule="auto"/>
        <w:ind w:left="0" w:firstLine="0"/>
        <w:jc w:val="left"/>
        <w:rPr>
          <w:rFonts w:hint="eastAsia"/>
        </w:rPr>
      </w:pPr>
      <w:r>
        <w:rPr>
          <w:rFonts w:hint="eastAsia"/>
        </w:rPr>
        <w:t>讨论这一点会使我们偏离当前的主题。</w:t>
      </w:r>
    </w:p>
    <w:p w14:paraId="7A350BB3">
      <w:pPr>
        <w:spacing w:after="514" w:line="259" w:lineRule="auto"/>
        <w:ind w:left="0" w:firstLine="0"/>
        <w:jc w:val="left"/>
        <w:rPr>
          <w:rFonts w:hint="eastAsia"/>
        </w:rPr>
      </w:pPr>
    </w:p>
    <w:p w14:paraId="44C21FEC">
      <w:pPr>
        <w:spacing w:after="514" w:line="259" w:lineRule="auto"/>
        <w:ind w:left="0" w:firstLine="0"/>
        <w:jc w:val="left"/>
        <w:rPr>
          <w:rFonts w:hint="eastAsia"/>
        </w:rPr>
      </w:pPr>
      <w:r>
        <w:rPr>
          <w:rFonts w:hint="eastAsia"/>
        </w:rPr>
        <w:t>It has been often remarked, and justly, that the simple foreknowledge of actions has no influence upon their existence; of which we may satisfy ourselves by reflecting, that when we have at any time ground for confident expectation that a neighbour will take a particular course, our foresight is not the cause of his conduct, which would have been the same if it had not been foreseen but this observation only removes the difficulty a step farther back.</w:t>
      </w:r>
    </w:p>
    <w:p w14:paraId="08169EFA">
      <w:pPr>
        <w:spacing w:after="514" w:line="259" w:lineRule="auto"/>
        <w:ind w:left="0" w:firstLine="0"/>
        <w:jc w:val="left"/>
        <w:rPr>
          <w:rFonts w:hint="eastAsia"/>
        </w:rPr>
      </w:pPr>
      <w:r>
        <w:rPr>
          <w:rFonts w:hint="eastAsia"/>
        </w:rPr>
        <w:t>人们常说，而且说得对，对行为的单纯预知对其存在没有影响；对此，我们可以通过反思来让自己满意：当我们有理由确信一个邻居会采取某个特定行动时，我们的预见不是他行为的原因，即使没有被预见，他的行为也会一样；但这个观察只是把难题往后推了一步。</w:t>
      </w:r>
    </w:p>
    <w:p w14:paraId="047DCB75">
      <w:pPr>
        <w:spacing w:after="514" w:line="259" w:lineRule="auto"/>
        <w:ind w:left="0" w:firstLine="0"/>
        <w:jc w:val="left"/>
        <w:rPr>
          <w:rFonts w:hint="eastAsia"/>
        </w:rPr>
      </w:pPr>
    </w:p>
    <w:p w14:paraId="4B6D88A4">
      <w:pPr>
        <w:spacing w:after="514" w:line="259" w:lineRule="auto"/>
        <w:ind w:left="0" w:firstLine="0"/>
        <w:jc w:val="left"/>
        <w:rPr>
          <w:rFonts w:hint="eastAsia"/>
        </w:rPr>
      </w:pPr>
      <w:r>
        <w:rPr>
          <w:rFonts w:hint="eastAsia"/>
        </w:rPr>
        <w:t>As there can be no certain foreknowledge of things in themselves uncertain, it still remains to inquire, what is the ground of certainty in human actions which renders them the object of infallible foreknowledge?</w:t>
      </w:r>
    </w:p>
    <w:p w14:paraId="799CD8FC">
      <w:pPr>
        <w:spacing w:after="514" w:line="259" w:lineRule="auto"/>
        <w:ind w:left="0" w:firstLine="0"/>
        <w:jc w:val="left"/>
        <w:rPr>
          <w:rFonts w:hint="eastAsia"/>
        </w:rPr>
      </w:pPr>
      <w:r>
        <w:rPr>
          <w:rFonts w:hint="eastAsia"/>
        </w:rPr>
        <w:t>既然对本身不确定的事物不可能有确定的预知，那么仍然需要探究，人类行为中确定性的根基是什么，使它们成为无误预知的对象？</w:t>
      </w:r>
    </w:p>
    <w:p w14:paraId="1826A776">
      <w:pPr>
        <w:spacing w:after="514" w:line="259" w:lineRule="auto"/>
        <w:ind w:left="0" w:firstLine="0"/>
        <w:jc w:val="left"/>
        <w:rPr>
          <w:rFonts w:hint="eastAsia"/>
        </w:rPr>
      </w:pPr>
    </w:p>
    <w:p w14:paraId="0C47E8E1">
      <w:pPr>
        <w:spacing w:after="514" w:line="259" w:lineRule="auto"/>
        <w:ind w:left="0" w:firstLine="0"/>
        <w:jc w:val="left"/>
        <w:rPr>
          <w:rFonts w:hint="eastAsia"/>
        </w:rPr>
      </w:pPr>
      <w:r>
        <w:rPr>
          <w:rFonts w:hint="eastAsia"/>
        </w:rPr>
        <w:t>If it be said to be the Divine decree, the difficulty unquestionably is not diminished.</w:t>
      </w:r>
    </w:p>
    <w:p w14:paraId="1E6B0B58">
      <w:pPr>
        <w:spacing w:after="514" w:line="259" w:lineRule="auto"/>
        <w:ind w:left="0" w:firstLine="0"/>
        <w:jc w:val="left"/>
        <w:rPr>
          <w:rFonts w:hint="eastAsia"/>
        </w:rPr>
      </w:pPr>
      <w:r>
        <w:rPr>
          <w:rFonts w:hint="eastAsia"/>
        </w:rPr>
        <w:t>如果说那是神的预旨，那么困难无疑没有减少。</w:t>
      </w:r>
    </w:p>
    <w:p w14:paraId="66BEBA94">
      <w:pPr>
        <w:spacing w:after="514" w:line="259" w:lineRule="auto"/>
        <w:ind w:left="0" w:firstLine="0"/>
        <w:jc w:val="left"/>
        <w:rPr>
          <w:rFonts w:hint="eastAsia"/>
        </w:rPr>
      </w:pPr>
    </w:p>
    <w:p w14:paraId="6F15434C">
      <w:pPr>
        <w:spacing w:after="514" w:line="259" w:lineRule="auto"/>
        <w:ind w:left="0" w:firstLine="0"/>
        <w:jc w:val="left"/>
        <w:rPr>
          <w:rFonts w:hint="eastAsia"/>
        </w:rPr>
      </w:pPr>
      <w:r>
        <w:rPr>
          <w:rFonts w:hint="eastAsia"/>
        </w:rPr>
        <w:t>Amidst all the perplexity in which we are involved, one thing is beyond dispute, namely, that God does foreknow future events, and prophecy is a proof of it.</w:t>
      </w:r>
    </w:p>
    <w:p w14:paraId="710769D8">
      <w:pPr>
        <w:spacing w:after="514" w:line="259" w:lineRule="auto"/>
        <w:ind w:left="0" w:firstLine="0"/>
        <w:jc w:val="left"/>
        <w:rPr>
          <w:rFonts w:hint="eastAsia"/>
        </w:rPr>
      </w:pPr>
      <w:r>
        <w:rPr>
          <w:rFonts w:hint="eastAsia"/>
        </w:rPr>
        <w:t>在我们所陷入的一切困惑中，有一件事是无可争议的，即上帝确实预知未来的事件，而预言就是其证明。</w:t>
      </w:r>
    </w:p>
    <w:p w14:paraId="16EF1A03">
      <w:pPr>
        <w:spacing w:after="514" w:line="259" w:lineRule="auto"/>
        <w:ind w:left="0" w:firstLine="0"/>
        <w:jc w:val="left"/>
        <w:rPr>
          <w:rFonts w:hint="eastAsia"/>
        </w:rPr>
      </w:pPr>
    </w:p>
    <w:p w14:paraId="04CD6403">
      <w:pPr>
        <w:spacing w:after="514" w:line="259" w:lineRule="auto"/>
        <w:ind w:left="0" w:firstLine="0"/>
        <w:jc w:val="left"/>
        <w:rPr>
          <w:rFonts w:hint="eastAsia"/>
        </w:rPr>
      </w:pPr>
      <w:r>
        <w:rPr>
          <w:rFonts w:hint="eastAsia"/>
        </w:rPr>
        <w:t>The truth of both these principles is incontrovertible: that known to God are all his works from the beginning of the world, and that man is accountable.</w:t>
      </w:r>
    </w:p>
    <w:p w14:paraId="101AE2A6">
      <w:pPr>
        <w:spacing w:after="514" w:line="259" w:lineRule="auto"/>
        <w:ind w:left="0" w:firstLine="0"/>
        <w:jc w:val="left"/>
        <w:rPr>
          <w:rFonts w:hint="eastAsia"/>
        </w:rPr>
      </w:pPr>
      <w:r>
        <w:rPr>
          <w:rFonts w:hint="eastAsia"/>
        </w:rPr>
        <w:t>这两个原则的真理是无可辩驳的：即从创世以来，上帝就知道祂一切的作为，并且人是有责任的。</w:t>
      </w:r>
    </w:p>
    <w:p w14:paraId="2DF333E4">
      <w:pPr>
        <w:spacing w:after="514" w:line="259" w:lineRule="auto"/>
        <w:ind w:left="0" w:firstLine="0"/>
        <w:jc w:val="left"/>
        <w:rPr>
          <w:rFonts w:hint="eastAsia"/>
        </w:rPr>
      </w:pPr>
    </w:p>
    <w:p w14:paraId="03C10309">
      <w:pPr>
        <w:spacing w:after="514" w:line="259" w:lineRule="auto"/>
        <w:ind w:left="0" w:firstLine="0"/>
        <w:jc w:val="left"/>
        <w:rPr>
          <w:rFonts w:hint="eastAsia"/>
        </w:rPr>
      </w:pPr>
      <w:r>
        <w:rPr>
          <w:rFonts w:hint="eastAsia"/>
        </w:rPr>
        <w:t>He is free, while he is acting the part which his Maker has assigned to him; and may be justly punished for doing what constitutes a necessary link in the chain of events.</w:t>
      </w:r>
    </w:p>
    <w:p w14:paraId="156DD20F">
      <w:pPr>
        <w:spacing w:after="514" w:line="259" w:lineRule="auto"/>
        <w:ind w:left="0" w:firstLine="0"/>
        <w:jc w:val="left"/>
        <w:rPr>
          <w:rFonts w:hint="eastAsia"/>
        </w:rPr>
      </w:pPr>
      <w:r>
        <w:rPr>
          <w:rFonts w:hint="eastAsia"/>
        </w:rPr>
        <w:t>当他在扮演其造物主为他指定的角色时，他是自由的；并且可能因做了构成事件链中必要一环的事而受到公正的惩罚。</w:t>
      </w:r>
    </w:p>
    <w:p w14:paraId="3B84AB63">
      <w:pPr>
        <w:spacing w:after="514" w:line="259" w:lineRule="auto"/>
        <w:ind w:left="0" w:firstLine="0"/>
        <w:jc w:val="left"/>
        <w:rPr>
          <w:rFonts w:hint="eastAsia"/>
        </w:rPr>
      </w:pPr>
    </w:p>
    <w:p w14:paraId="2C32B30F">
      <w:pPr>
        <w:spacing w:after="514" w:line="259" w:lineRule="auto"/>
        <w:ind w:left="0" w:firstLine="0"/>
        <w:jc w:val="left"/>
        <w:rPr>
          <w:rFonts w:hint="eastAsia"/>
        </w:rPr>
      </w:pPr>
      <w:r>
        <w:rPr>
          <w:rFonts w:hint="eastAsia"/>
        </w:rPr>
        <w:t>The Jews fulfilled the Divine purpose in crucifying our Saviour, and yet brought wrath upon themselves to the uttermost.</w:t>
      </w:r>
    </w:p>
    <w:p w14:paraId="21B19F60">
      <w:pPr>
        <w:spacing w:after="514" w:line="259" w:lineRule="auto"/>
        <w:ind w:left="0" w:firstLine="0"/>
        <w:jc w:val="left"/>
        <w:rPr>
          <w:rFonts w:hint="eastAsia"/>
        </w:rPr>
      </w:pPr>
      <w:r>
        <w:rPr>
          <w:rFonts w:hint="eastAsia"/>
        </w:rPr>
        <w:t>犹太人在钉死我们救主的事上成就了神的旨意，却给自己招来了极大的忿怒。</w:t>
      </w:r>
    </w:p>
    <w:p w14:paraId="1C1941D6">
      <w:pPr>
        <w:spacing w:after="514" w:line="259" w:lineRule="auto"/>
        <w:ind w:left="0" w:firstLine="0"/>
        <w:jc w:val="left"/>
        <w:rPr>
          <w:rFonts w:hint="eastAsia"/>
        </w:rPr>
      </w:pPr>
    </w:p>
    <w:p w14:paraId="12F37A55">
      <w:pPr>
        <w:spacing w:after="514" w:line="259" w:lineRule="auto"/>
        <w:ind w:left="0" w:firstLine="0"/>
        <w:jc w:val="left"/>
        <w:rPr>
          <w:rFonts w:hint="eastAsia"/>
        </w:rPr>
      </w:pPr>
      <w:r>
        <w:rPr>
          <w:rFonts w:hint="eastAsia"/>
        </w:rPr>
        <w:t>It ought not to weaken our belief, that we cannot reconcile liberty and foreknowledge.</w:t>
      </w:r>
    </w:p>
    <w:p w14:paraId="0DFCF0E7">
      <w:pPr>
        <w:spacing w:after="514" w:line="259" w:lineRule="auto"/>
        <w:ind w:left="0" w:firstLine="0"/>
        <w:jc w:val="left"/>
        <w:rPr>
          <w:rFonts w:hint="eastAsia"/>
        </w:rPr>
      </w:pPr>
      <w:r>
        <w:rPr>
          <w:rFonts w:hint="eastAsia"/>
        </w:rPr>
        <w:t>我们无法调和自由与预知，这不应削弱我们的信仰。</w:t>
      </w:r>
    </w:p>
    <w:p w14:paraId="14752164">
      <w:pPr>
        <w:spacing w:after="514" w:line="259" w:lineRule="auto"/>
        <w:ind w:left="0" w:firstLine="0"/>
        <w:jc w:val="left"/>
        <w:rPr>
          <w:rFonts w:hint="eastAsia"/>
        </w:rPr>
      </w:pPr>
    </w:p>
    <w:p w14:paraId="07433781">
      <w:pPr>
        <w:spacing w:after="514" w:line="259" w:lineRule="auto"/>
        <w:ind w:left="0" w:firstLine="0"/>
        <w:jc w:val="left"/>
        <w:rPr>
          <w:rFonts w:hint="eastAsia"/>
        </w:rPr>
      </w:pPr>
      <w:r>
        <w:rPr>
          <w:rFonts w:hint="eastAsia"/>
        </w:rPr>
        <w:t>Such is the condition of man and of all finite beings, that they must assent to many things, for which they cannot account.</w:t>
      </w:r>
    </w:p>
    <w:p w14:paraId="1C78DC28">
      <w:pPr>
        <w:spacing w:after="514" w:line="259" w:lineRule="auto"/>
        <w:ind w:left="0" w:firstLine="0"/>
        <w:jc w:val="left"/>
        <w:rPr>
          <w:rFonts w:hint="eastAsia"/>
        </w:rPr>
      </w:pPr>
      <w:r>
        <w:rPr>
          <w:rFonts w:hint="eastAsia"/>
        </w:rPr>
        <w:t>这就是人以及所有有限存有的状况，他们必须同意许多他们无法解释的事情。</w:t>
      </w:r>
    </w:p>
    <w:p w14:paraId="233FBD74">
      <w:pPr>
        <w:spacing w:after="514" w:line="259" w:lineRule="auto"/>
        <w:ind w:left="0" w:firstLine="0"/>
        <w:jc w:val="left"/>
        <w:rPr>
          <w:rFonts w:hint="eastAsia"/>
        </w:rPr>
      </w:pPr>
    </w:p>
    <w:p w14:paraId="26654CD1">
      <w:pPr>
        <w:spacing w:after="514" w:line="259" w:lineRule="auto"/>
        <w:ind w:left="0" w:firstLine="0"/>
        <w:jc w:val="left"/>
        <w:rPr>
          <w:rFonts w:hint="eastAsia"/>
        </w:rPr>
      </w:pPr>
      <w:r>
        <w:rPr>
          <w:rFonts w:hint="eastAsia"/>
        </w:rPr>
        <w:t>We need not wonder, that when our thoughts are directed to God, we are on all sides encompassed with mysteries.</w:t>
      </w:r>
    </w:p>
    <w:p w14:paraId="53012388">
      <w:pPr>
        <w:spacing w:after="514" w:line="259" w:lineRule="auto"/>
        <w:ind w:left="0" w:firstLine="0"/>
        <w:jc w:val="left"/>
        <w:rPr>
          <w:rFonts w:hint="eastAsia"/>
        </w:rPr>
      </w:pPr>
      <w:r>
        <w:rPr>
          <w:rFonts w:hint="eastAsia"/>
        </w:rPr>
        <w:t>我们不必惊奇，当我们的思想转向神时，我们四面都被奥秘所环绕。</w:t>
      </w:r>
    </w:p>
    <w:p w14:paraId="318B702D">
      <w:pPr>
        <w:spacing w:after="514" w:line="259" w:lineRule="auto"/>
        <w:ind w:left="0" w:firstLine="0"/>
        <w:jc w:val="left"/>
        <w:rPr>
          <w:rFonts w:hint="eastAsia"/>
        </w:rPr>
      </w:pPr>
    </w:p>
    <w:p w14:paraId="774D37FE">
      <w:pPr>
        <w:spacing w:after="514" w:line="259" w:lineRule="auto"/>
        <w:ind w:left="0" w:firstLine="0"/>
        <w:jc w:val="left"/>
        <w:rPr>
          <w:rFonts w:hint="eastAsia"/>
        </w:rPr>
      </w:pPr>
      <w:r>
        <w:rPr>
          <w:rFonts w:hint="eastAsia"/>
        </w:rPr>
        <w:t>God knows all possible things.</w:t>
      </w:r>
    </w:p>
    <w:p w14:paraId="6B3B6D26">
      <w:pPr>
        <w:spacing w:after="514" w:line="259" w:lineRule="auto"/>
        <w:ind w:left="0" w:firstLine="0"/>
        <w:jc w:val="left"/>
        <w:rPr>
          <w:rFonts w:hint="eastAsia"/>
        </w:rPr>
      </w:pPr>
      <w:r>
        <w:rPr>
          <w:rFonts w:hint="eastAsia"/>
        </w:rPr>
        <w:t>上帝知道所有可能的事物。</w:t>
      </w:r>
    </w:p>
    <w:p w14:paraId="506CDF5D">
      <w:pPr>
        <w:spacing w:after="514" w:line="259" w:lineRule="auto"/>
        <w:ind w:left="0" w:firstLine="0"/>
        <w:jc w:val="left"/>
        <w:rPr>
          <w:rFonts w:hint="eastAsia"/>
        </w:rPr>
      </w:pPr>
    </w:p>
    <w:p w14:paraId="1426F2DB">
      <w:pPr>
        <w:spacing w:after="514" w:line="259" w:lineRule="auto"/>
        <w:ind w:left="0" w:firstLine="0"/>
        <w:jc w:val="left"/>
        <w:rPr>
          <w:rFonts w:hint="eastAsia"/>
        </w:rPr>
      </w:pPr>
      <w:r>
        <w:rPr>
          <w:rFonts w:hint="eastAsia"/>
        </w:rPr>
        <w:t>No person can suppose, that those alone are possible, which have been, now are, or shall hereafter be; that Divine wisdom is exhausted by the plans which it has already concerted, and Divine power by the effects which it has already produced, or has determined to produce.</w:t>
      </w:r>
    </w:p>
    <w:p w14:paraId="1D33A6CB">
      <w:pPr>
        <w:spacing w:after="514" w:line="259" w:lineRule="auto"/>
        <w:ind w:left="0" w:firstLine="0"/>
        <w:jc w:val="left"/>
        <w:rPr>
          <w:rFonts w:hint="eastAsia"/>
        </w:rPr>
      </w:pPr>
      <w:r>
        <w:rPr>
          <w:rFonts w:hint="eastAsia"/>
        </w:rPr>
        <w:t>没有人能假设，只有那些已经、现在或将来要有的才是可能的；神的智慧已被祂已制定的计划所耗尽，神的能力已被祂已产生或决定要产生的效果所耗尽。</w:t>
      </w:r>
    </w:p>
    <w:p w14:paraId="04F9E87D">
      <w:pPr>
        <w:spacing w:after="514" w:line="259" w:lineRule="auto"/>
        <w:ind w:left="0" w:firstLine="0"/>
        <w:jc w:val="left"/>
        <w:rPr>
          <w:rFonts w:hint="eastAsia"/>
        </w:rPr>
      </w:pPr>
    </w:p>
    <w:p w14:paraId="246A4A4D">
      <w:pPr>
        <w:spacing w:after="514" w:line="259" w:lineRule="auto"/>
        <w:ind w:left="0" w:firstLine="0"/>
        <w:jc w:val="left"/>
        <w:rPr>
          <w:rFonts w:hint="eastAsia"/>
        </w:rPr>
      </w:pPr>
      <w:r>
        <w:rPr>
          <w:rFonts w:hint="eastAsia"/>
        </w:rPr>
        <w:t>God could have called into existence many other worlds, and many other orders of creatures.</w:t>
      </w:r>
    </w:p>
    <w:p w14:paraId="5D808087">
      <w:pPr>
        <w:spacing w:after="514" w:line="259" w:lineRule="auto"/>
        <w:ind w:left="0" w:firstLine="0"/>
        <w:jc w:val="left"/>
        <w:rPr>
          <w:rFonts w:hint="eastAsia"/>
        </w:rPr>
      </w:pPr>
      <w:r>
        <w:rPr>
          <w:rFonts w:hint="eastAsia"/>
        </w:rPr>
        <w:t>上帝本可以召出许多其他的世界，和许多其他等次的受造物。</w:t>
      </w:r>
    </w:p>
    <w:p w14:paraId="3C80FB5A">
      <w:pPr>
        <w:spacing w:after="514" w:line="259" w:lineRule="auto"/>
        <w:ind w:left="0" w:firstLine="0"/>
        <w:jc w:val="left"/>
        <w:rPr>
          <w:rFonts w:hint="eastAsia"/>
        </w:rPr>
      </w:pPr>
    </w:p>
    <w:p w14:paraId="6300347C">
      <w:pPr>
        <w:spacing w:after="514" w:line="259" w:lineRule="auto"/>
        <w:ind w:left="0" w:firstLine="0"/>
        <w:jc w:val="left"/>
        <w:rPr>
          <w:rFonts w:hint="eastAsia"/>
        </w:rPr>
      </w:pPr>
      <w:r>
        <w:rPr>
          <w:rFonts w:hint="eastAsia"/>
        </w:rPr>
        <w:t>He could have arranged systems totally different from any of those which have been established, governed them by different laws, and peopled them with inhabitants of different natures and faculties.</w:t>
      </w:r>
    </w:p>
    <w:p w14:paraId="5D940A15">
      <w:pPr>
        <w:spacing w:after="514" w:line="259" w:lineRule="auto"/>
        <w:ind w:left="0" w:firstLine="0"/>
        <w:jc w:val="left"/>
        <w:rPr>
          <w:rFonts w:hint="eastAsia"/>
        </w:rPr>
      </w:pPr>
      <w:r>
        <w:rPr>
          <w:rFonts w:hint="eastAsia"/>
        </w:rPr>
        <w:t>祂本可以安排与任何已建立的体系完全不同的体系，用不同的律法管治它们，并用不同本性和官能的居民充满它们。</w:t>
      </w:r>
    </w:p>
    <w:p w14:paraId="5C499022">
      <w:pPr>
        <w:spacing w:after="514" w:line="259" w:lineRule="auto"/>
        <w:ind w:left="0" w:firstLine="0"/>
        <w:jc w:val="left"/>
        <w:rPr>
          <w:rFonts w:hint="eastAsia"/>
        </w:rPr>
      </w:pPr>
    </w:p>
    <w:p w14:paraId="0283FD29">
      <w:pPr>
        <w:spacing w:after="514" w:line="259" w:lineRule="auto"/>
        <w:ind w:left="0" w:firstLine="0"/>
        <w:jc w:val="left"/>
        <w:rPr>
          <w:rFonts w:hint="eastAsia"/>
        </w:rPr>
      </w:pPr>
      <w:r>
        <w:rPr>
          <w:rFonts w:hint="eastAsia"/>
        </w:rPr>
        <w:t>He could have made our own world the scene of a different train of events, by replenishing it with a race of holy beings, who should have never been induced by temptation to swerve from their duty, and among whom pain, and sorrow, and mortality, would have been unknown.</w:t>
      </w:r>
    </w:p>
    <w:p w14:paraId="562373E6">
      <w:pPr>
        <w:spacing w:after="514" w:line="259" w:lineRule="auto"/>
        <w:ind w:left="0" w:firstLine="0"/>
        <w:jc w:val="left"/>
        <w:rPr>
          <w:rFonts w:hint="eastAsia"/>
        </w:rPr>
      </w:pPr>
      <w:r>
        <w:rPr>
          <w:rFonts w:hint="eastAsia"/>
        </w:rPr>
        <w:t>祂本可以使我们自己的世界成为另一系列事件的场景，用一群圣洁的存有充满它，他们永不会因试探而偏离自己的责任，在他们中间，痛苦、悲伤和死亡将是未知的。</w:t>
      </w:r>
    </w:p>
    <w:p w14:paraId="650F61AB">
      <w:pPr>
        <w:spacing w:after="514" w:line="259" w:lineRule="auto"/>
        <w:ind w:left="0" w:firstLine="0"/>
        <w:jc w:val="left"/>
        <w:rPr>
          <w:rFonts w:hint="eastAsia"/>
        </w:rPr>
      </w:pPr>
    </w:p>
    <w:p w14:paraId="00B4886F">
      <w:pPr>
        <w:spacing w:after="514" w:line="259" w:lineRule="auto"/>
        <w:ind w:left="0" w:firstLine="0"/>
        <w:jc w:val="left"/>
        <w:rPr>
          <w:rFonts w:hint="eastAsia"/>
        </w:rPr>
      </w:pPr>
      <w:r>
        <w:rPr>
          <w:rFonts w:hint="eastAsia"/>
        </w:rPr>
        <w:t>His infinite understanding knows not only what he has done, and has purposed to do, but all that his wisdom could have devised, and all that his power could have accomplished.</w:t>
      </w:r>
    </w:p>
    <w:p w14:paraId="01B262CD">
      <w:pPr>
        <w:spacing w:after="514" w:line="259" w:lineRule="auto"/>
        <w:ind w:left="0" w:firstLine="0"/>
        <w:jc w:val="left"/>
        <w:rPr>
          <w:rFonts w:hint="eastAsia"/>
        </w:rPr>
      </w:pPr>
      <w:r>
        <w:rPr>
          <w:rFonts w:hint="eastAsia"/>
        </w:rPr>
        <w:t>祂无限的理解力不仅知道祂已经做了什么，和祂定意要做什么，而且知道祂的智慧所能设计的一切，和祂的能力所能成就的一切。</w:t>
      </w:r>
    </w:p>
    <w:p w14:paraId="427BE79E">
      <w:pPr>
        <w:spacing w:after="514" w:line="259" w:lineRule="auto"/>
        <w:ind w:left="0" w:firstLine="0"/>
        <w:jc w:val="left"/>
        <w:rPr>
          <w:rFonts w:hint="eastAsia"/>
        </w:rPr>
      </w:pPr>
    </w:p>
    <w:p w14:paraId="25308EBD">
      <w:pPr>
        <w:spacing w:after="514" w:line="259" w:lineRule="auto"/>
        <w:ind w:left="0" w:firstLine="0"/>
        <w:jc w:val="left"/>
        <w:rPr>
          <w:rFonts w:hint="eastAsia"/>
        </w:rPr>
      </w:pPr>
      <w:r>
        <w:rPr>
          <w:rFonts w:hint="eastAsia"/>
        </w:rPr>
        <w:t>If any man should be so curious as to ask, why he chose the present system in preference to so many possible systems? he should be reminded, that the question is presumptuous, and that we can return no answer to it, because God has not informed us of the reasons; but that if he shall ever be pleased to disclose his counsels to us, they will undoubtedly be found worthy of eternal admiration and praise.</w:t>
      </w:r>
    </w:p>
    <w:p w14:paraId="14C220FA">
      <w:pPr>
        <w:spacing w:after="514" w:line="259" w:lineRule="auto"/>
        <w:ind w:left="0" w:firstLine="0"/>
        <w:jc w:val="left"/>
        <w:rPr>
          <w:rFonts w:hint="eastAsia"/>
        </w:rPr>
      </w:pPr>
      <w:r>
        <w:rPr>
          <w:rFonts w:hint="eastAsia"/>
        </w:rPr>
        <w:t>如果有人好奇地问，为什么祂在众多可能的体系中选择了现在的体系？他应该被提醒，这个问题是僭越的，我们无法回答，因为上帝没有告诉我们原因；但如果祂将来愿意向我们揭示祂的旨意，它们无疑将被发现配得永恒的钦佩和赞美。</w:t>
      </w:r>
    </w:p>
    <w:p w14:paraId="6F0DF24A">
      <w:pPr>
        <w:spacing w:after="514" w:line="259" w:lineRule="auto"/>
        <w:ind w:left="0" w:firstLine="0"/>
        <w:jc w:val="left"/>
        <w:rPr>
          <w:rFonts w:hint="eastAsia"/>
        </w:rPr>
      </w:pPr>
    </w:p>
    <w:p w14:paraId="14FB5731">
      <w:pPr>
        <w:spacing w:after="514" w:line="259" w:lineRule="auto"/>
        <w:ind w:left="0" w:firstLine="0"/>
        <w:jc w:val="left"/>
        <w:rPr>
          <w:rFonts w:hint="eastAsia"/>
        </w:rPr>
      </w:pPr>
      <w:r>
        <w:rPr>
          <w:rFonts w:hint="eastAsia"/>
        </w:rPr>
        <w:t>The knowledge of God may be distinguished into two kinds, which have been called by Scholastic Divines, scientia simplicis intelligentiæ, and scientia visionis.</w:t>
      </w:r>
    </w:p>
    <w:p w14:paraId="4D62FEFD">
      <w:pPr>
        <w:spacing w:after="514" w:line="259" w:lineRule="auto"/>
        <w:ind w:left="0" w:firstLine="0"/>
        <w:jc w:val="left"/>
        <w:rPr>
          <w:rFonts w:hint="eastAsia"/>
        </w:rPr>
      </w:pPr>
      <w:r>
        <w:rPr>
          <w:rFonts w:hint="eastAsia"/>
        </w:rPr>
        <w:t>上帝的知识可分为两种，经院神学家称之为“单纯理智的知识”（scientia simplicis intelligentiæ）和“看见的知识”（scientia visionis）。</w:t>
      </w:r>
    </w:p>
    <w:p w14:paraId="411B1228">
      <w:pPr>
        <w:spacing w:after="514" w:line="259" w:lineRule="auto"/>
        <w:ind w:left="0" w:firstLine="0"/>
        <w:jc w:val="left"/>
        <w:rPr>
          <w:rFonts w:hint="eastAsia"/>
        </w:rPr>
      </w:pPr>
    </w:p>
    <w:p w14:paraId="3ED297AF">
      <w:pPr>
        <w:spacing w:after="514" w:line="259" w:lineRule="auto"/>
        <w:ind w:left="0" w:firstLine="0"/>
        <w:jc w:val="left"/>
        <w:rPr>
          <w:rFonts w:hint="eastAsia"/>
        </w:rPr>
      </w:pPr>
      <w:r>
        <w:rPr>
          <w:rFonts w:hint="eastAsia"/>
        </w:rPr>
        <w:t>Scientia visionis has for its object all things past, present, and to come; it is said to be founded on will, because the measure of it is the will of God, as expressed in his eternal purpose.</w:t>
      </w:r>
    </w:p>
    <w:p w14:paraId="03F8DAA8">
      <w:pPr>
        <w:spacing w:after="514" w:line="259" w:lineRule="auto"/>
        <w:ind w:left="0" w:firstLine="0"/>
        <w:jc w:val="left"/>
        <w:rPr>
          <w:rFonts w:hint="eastAsia"/>
        </w:rPr>
      </w:pPr>
      <w:r>
        <w:rPr>
          <w:rFonts w:hint="eastAsia"/>
        </w:rPr>
        <w:t>看见的知识（Scientia visionis）以所有过去、现在和将来的事物为对象；据说它建立在意志之上，因为其尺度是上帝的旨意，正如在祂永恒的旨意中所表达的。</w:t>
      </w:r>
    </w:p>
    <w:p w14:paraId="2538DD36">
      <w:pPr>
        <w:spacing w:after="514" w:line="259" w:lineRule="auto"/>
        <w:ind w:left="0" w:firstLine="0"/>
        <w:jc w:val="left"/>
        <w:rPr>
          <w:rFonts w:hint="eastAsia"/>
        </w:rPr>
      </w:pPr>
    </w:p>
    <w:p w14:paraId="1836E6EA">
      <w:pPr>
        <w:spacing w:after="514" w:line="259" w:lineRule="auto"/>
        <w:ind w:left="0" w:firstLine="0"/>
        <w:jc w:val="left"/>
        <w:rPr>
          <w:rFonts w:hint="eastAsia"/>
        </w:rPr>
      </w:pPr>
      <w:r>
        <w:rPr>
          <w:rFonts w:hint="eastAsia"/>
        </w:rPr>
        <w:t>He foresees as future those things alone which he has determined to bring to pass.</w:t>
      </w:r>
    </w:p>
    <w:p w14:paraId="543E5C8F">
      <w:pPr>
        <w:spacing w:after="514" w:line="259" w:lineRule="auto"/>
        <w:ind w:left="0" w:firstLine="0"/>
        <w:jc w:val="left"/>
        <w:rPr>
          <w:rFonts w:hint="eastAsia"/>
        </w:rPr>
      </w:pPr>
      <w:r>
        <w:rPr>
          <w:rFonts w:hint="eastAsia"/>
        </w:rPr>
        <w:t>祂只预见那些祂已决定要使其发生的未来之事。</w:t>
      </w:r>
    </w:p>
    <w:p w14:paraId="50FCFD90">
      <w:pPr>
        <w:spacing w:after="514" w:line="259" w:lineRule="auto"/>
        <w:ind w:left="0" w:firstLine="0"/>
        <w:jc w:val="left"/>
        <w:rPr>
          <w:rFonts w:hint="eastAsia"/>
        </w:rPr>
      </w:pPr>
    </w:p>
    <w:p w14:paraId="7E0C25FE">
      <w:pPr>
        <w:spacing w:after="514" w:line="259" w:lineRule="auto"/>
        <w:ind w:left="0" w:firstLine="0"/>
        <w:jc w:val="left"/>
        <w:rPr>
          <w:rFonts w:hint="eastAsia"/>
        </w:rPr>
      </w:pPr>
      <w:r>
        <w:rPr>
          <w:rFonts w:hint="eastAsia"/>
        </w:rPr>
        <w:t>They were only possible, fill he decreed their futurition.</w:t>
      </w:r>
    </w:p>
    <w:p w14:paraId="37066766">
      <w:pPr>
        <w:spacing w:after="514" w:line="259" w:lineRule="auto"/>
        <w:ind w:left="0" w:firstLine="0"/>
        <w:jc w:val="left"/>
        <w:rPr>
          <w:rFonts w:hint="eastAsia"/>
        </w:rPr>
      </w:pPr>
      <w:r>
        <w:rPr>
          <w:rFonts w:hint="eastAsia"/>
        </w:rPr>
        <w:t>它们只是可能的，直到祂预旨它们的未来性。</w:t>
      </w:r>
    </w:p>
    <w:p w14:paraId="76B32ADB">
      <w:pPr>
        <w:spacing w:after="514" w:line="259" w:lineRule="auto"/>
        <w:ind w:left="0" w:firstLine="0"/>
        <w:jc w:val="left"/>
        <w:rPr>
          <w:rFonts w:hint="eastAsia"/>
        </w:rPr>
      </w:pPr>
    </w:p>
    <w:p w14:paraId="15B8FB95">
      <w:pPr>
        <w:spacing w:after="514" w:line="259" w:lineRule="auto"/>
        <w:ind w:left="0" w:firstLine="0"/>
        <w:jc w:val="left"/>
        <w:rPr>
          <w:rFonts w:hint="eastAsia"/>
        </w:rPr>
      </w:pPr>
      <w:r>
        <w:rPr>
          <w:rFonts w:hint="eastAsia"/>
        </w:rPr>
        <w:t>It is called also scientia libera, free knowledge, because it depends upon his will, which is the only reason of all the events of time.</w:t>
      </w:r>
    </w:p>
    <w:p w14:paraId="306796ED">
      <w:pPr>
        <w:spacing w:after="514" w:line="259" w:lineRule="auto"/>
        <w:ind w:left="0" w:firstLine="0"/>
        <w:jc w:val="left"/>
        <w:rPr>
          <w:rFonts w:hint="eastAsia"/>
        </w:rPr>
      </w:pPr>
      <w:r>
        <w:rPr>
          <w:rFonts w:hint="eastAsia"/>
        </w:rPr>
        <w:t>它也被称为自由的知识（scientia libera），因为它依赖于祂的意志，这是时间中所有事件的唯一原因。</w:t>
      </w:r>
    </w:p>
    <w:p w14:paraId="0D3AAEC2">
      <w:pPr>
        <w:spacing w:after="514" w:line="259" w:lineRule="auto"/>
        <w:ind w:left="0" w:firstLine="0"/>
        <w:jc w:val="left"/>
        <w:rPr>
          <w:rFonts w:hint="eastAsia"/>
        </w:rPr>
      </w:pPr>
    </w:p>
    <w:p w14:paraId="0B228F0A">
      <w:pPr>
        <w:spacing w:after="514" w:line="259" w:lineRule="auto"/>
        <w:ind w:left="0" w:firstLine="0"/>
        <w:jc w:val="left"/>
        <w:rPr>
          <w:rFonts w:hint="eastAsia"/>
        </w:rPr>
      </w:pPr>
      <w:r>
        <w:rPr>
          <w:rFonts w:hint="eastAsia"/>
        </w:rPr>
        <w:t>As nothing could take place independently of him, so he was under no necessity to act at all, or to act in any particular manner; but all his operations, ad extra, are the result of free choice.</w:t>
      </w:r>
    </w:p>
    <w:p w14:paraId="3EE510AA">
      <w:pPr>
        <w:spacing w:after="514" w:line="259" w:lineRule="auto"/>
        <w:ind w:left="0" w:firstLine="0"/>
        <w:jc w:val="left"/>
        <w:rPr>
          <w:rFonts w:hint="eastAsia"/>
        </w:rPr>
      </w:pPr>
      <w:r>
        <w:rPr>
          <w:rFonts w:hint="eastAsia"/>
        </w:rPr>
        <w:t>既然没有任何事可以独立于祂而发生，祂也无须非要行动，或以任何特定方式行动；但祂所有向外的作为（ad extra），都是自由选择的结果。</w:t>
      </w:r>
    </w:p>
    <w:p w14:paraId="3172D128">
      <w:pPr>
        <w:spacing w:after="514" w:line="259" w:lineRule="auto"/>
        <w:ind w:left="0" w:firstLine="0"/>
        <w:jc w:val="left"/>
        <w:rPr>
          <w:rFonts w:hint="eastAsia"/>
        </w:rPr>
      </w:pPr>
    </w:p>
    <w:p w14:paraId="1DDAFFFD">
      <w:pPr>
        <w:spacing w:after="514" w:line="259" w:lineRule="auto"/>
        <w:ind w:left="0" w:firstLine="0"/>
        <w:jc w:val="left"/>
        <w:rPr>
          <w:rFonts w:hint="eastAsia"/>
        </w:rPr>
      </w:pPr>
      <w:r>
        <w:rPr>
          <w:rFonts w:hint="eastAsia"/>
        </w:rPr>
        <w:t>Scientia simplicis intelligentiæ has for its object possible things, things which might have been done, but never will be done.</w:t>
      </w:r>
    </w:p>
    <w:p w14:paraId="1F5687A4">
      <w:pPr>
        <w:spacing w:after="514" w:line="259" w:lineRule="auto"/>
        <w:ind w:left="0" w:firstLine="0"/>
        <w:jc w:val="left"/>
        <w:rPr>
          <w:rFonts w:hint="eastAsia"/>
        </w:rPr>
      </w:pPr>
      <w:r>
        <w:rPr>
          <w:rFonts w:hint="eastAsia"/>
        </w:rPr>
        <w:t>单纯理智的知识（Scientia simplicis intelligentiæ）以可能的事物为对象，即那些本可以做但永远不会做的事。</w:t>
      </w:r>
    </w:p>
    <w:p w14:paraId="310C4FCB">
      <w:pPr>
        <w:spacing w:after="514" w:line="259" w:lineRule="auto"/>
        <w:ind w:left="0" w:firstLine="0"/>
        <w:jc w:val="left"/>
        <w:rPr>
          <w:rFonts w:hint="eastAsia"/>
        </w:rPr>
      </w:pPr>
    </w:p>
    <w:p w14:paraId="370EC142">
      <w:pPr>
        <w:spacing w:after="514" w:line="259" w:lineRule="auto"/>
        <w:ind w:left="0" w:firstLine="0"/>
        <w:jc w:val="left"/>
        <w:rPr>
          <w:rFonts w:hint="eastAsia"/>
        </w:rPr>
      </w:pPr>
      <w:r>
        <w:rPr>
          <w:rFonts w:hint="eastAsia"/>
        </w:rPr>
        <w:t>The measure of it is omnipotence; that is, while the former knowledge is limited by his decree, this is extensive as his power.</w:t>
      </w:r>
    </w:p>
    <w:p w14:paraId="7CC4A1AC">
      <w:pPr>
        <w:spacing w:after="514" w:line="259" w:lineRule="auto"/>
        <w:ind w:left="0" w:firstLine="0"/>
        <w:jc w:val="left"/>
        <w:rPr>
          <w:rFonts w:hint="eastAsia"/>
        </w:rPr>
      </w:pPr>
      <w:r>
        <w:rPr>
          <w:rFonts w:hint="eastAsia"/>
        </w:rPr>
        <w:t>其尺度是全能；也就是说，前一种知识受祂预旨的限制，而这种知识则与祂的能力一样广阔。</w:t>
      </w:r>
    </w:p>
    <w:p w14:paraId="4EFFB598">
      <w:pPr>
        <w:spacing w:after="514" w:line="259" w:lineRule="auto"/>
        <w:ind w:left="0" w:firstLine="0"/>
        <w:jc w:val="left"/>
        <w:rPr>
          <w:rFonts w:hint="eastAsia"/>
        </w:rPr>
      </w:pPr>
    </w:p>
    <w:p w14:paraId="0DCCF535">
      <w:pPr>
        <w:spacing w:after="514" w:line="259" w:lineRule="auto"/>
        <w:ind w:left="0" w:firstLine="0"/>
        <w:jc w:val="left"/>
        <w:rPr>
          <w:rFonts w:hint="eastAsia"/>
        </w:rPr>
      </w:pPr>
      <w:r>
        <w:rPr>
          <w:rFonts w:hint="eastAsia"/>
        </w:rPr>
        <w:t>He knows all that he could do; and because this knowledge is not founded on his will but on his power, it has been called scientia necessaria.</w:t>
      </w:r>
    </w:p>
    <w:p w14:paraId="28861506">
      <w:pPr>
        <w:spacing w:after="514" w:line="259" w:lineRule="auto"/>
        <w:ind w:left="0" w:firstLine="0"/>
        <w:jc w:val="left"/>
        <w:rPr>
          <w:rFonts w:hint="eastAsia"/>
        </w:rPr>
      </w:pPr>
      <w:r>
        <w:rPr>
          <w:rFonts w:hint="eastAsia"/>
        </w:rPr>
        <w:t>祂知道祂所能做的一切；因为这种知识不是建立在祂的意志上，而是建立在祂的能力上，所以它被称为必然的知识（scientia necessaria）。</w:t>
      </w:r>
    </w:p>
    <w:p w14:paraId="1B5F639E">
      <w:pPr>
        <w:spacing w:after="514" w:line="259" w:lineRule="auto"/>
        <w:ind w:left="0" w:firstLine="0"/>
        <w:jc w:val="left"/>
        <w:rPr>
          <w:rFonts w:hint="eastAsia"/>
        </w:rPr>
      </w:pPr>
    </w:p>
    <w:p w14:paraId="1E27F77F">
      <w:pPr>
        <w:spacing w:after="514" w:line="259" w:lineRule="auto"/>
        <w:ind w:left="0" w:firstLine="0"/>
        <w:jc w:val="left"/>
        <w:rPr>
          <w:rFonts w:hint="eastAsia"/>
        </w:rPr>
      </w:pPr>
      <w:r>
        <w:rPr>
          <w:rFonts w:hint="eastAsia"/>
        </w:rPr>
        <w:t>His infinite understanding necessarily knows every thing which his infinite power can effect.</w:t>
      </w:r>
    </w:p>
    <w:p w14:paraId="6030C1D7">
      <w:pPr>
        <w:spacing w:after="514" w:line="259" w:lineRule="auto"/>
        <w:ind w:left="0" w:firstLine="0"/>
        <w:jc w:val="left"/>
        <w:rPr>
          <w:rFonts w:hint="eastAsia"/>
        </w:rPr>
      </w:pPr>
      <w:r>
        <w:rPr>
          <w:rFonts w:hint="eastAsia"/>
        </w:rPr>
        <w:t>祂无限的理解力必然知道祂无限的能力所能成就的一切。</w:t>
      </w:r>
    </w:p>
    <w:p w14:paraId="2648A399">
      <w:pPr>
        <w:spacing w:after="514" w:line="259" w:lineRule="auto"/>
        <w:ind w:left="0" w:firstLine="0"/>
        <w:jc w:val="left"/>
        <w:rPr>
          <w:rFonts w:hint="eastAsia"/>
        </w:rPr>
      </w:pPr>
    </w:p>
    <w:p w14:paraId="1989C75B">
      <w:pPr>
        <w:spacing w:after="514" w:line="259" w:lineRule="auto"/>
        <w:ind w:left="0" w:firstLine="0"/>
        <w:jc w:val="left"/>
        <w:rPr>
          <w:rFonts w:hint="eastAsia"/>
        </w:rPr>
      </w:pPr>
      <w:r>
        <w:rPr>
          <w:rFonts w:hint="eastAsia"/>
        </w:rPr>
        <w:t>A third kind of knowledge has been ascribed to God, and called scientia media, as being something between the two kinds already mentioned.</w:t>
      </w:r>
    </w:p>
    <w:p w14:paraId="187F4AB1">
      <w:pPr>
        <w:spacing w:after="514" w:line="259" w:lineRule="auto"/>
        <w:ind w:left="0" w:firstLine="0"/>
        <w:jc w:val="left"/>
        <w:rPr>
          <w:rFonts w:hint="eastAsia"/>
        </w:rPr>
      </w:pPr>
      <w:r>
        <w:rPr>
          <w:rFonts w:hint="eastAsia"/>
        </w:rPr>
        <w:t>第三种知识被归于上帝，称为中间知识（scientia media），因为它介于前面提到的两种知识之间。</w:t>
      </w:r>
    </w:p>
    <w:p w14:paraId="743702C7">
      <w:pPr>
        <w:spacing w:after="514" w:line="259" w:lineRule="auto"/>
        <w:ind w:left="0" w:firstLine="0"/>
        <w:jc w:val="left"/>
        <w:rPr>
          <w:rFonts w:hint="eastAsia"/>
        </w:rPr>
      </w:pPr>
    </w:p>
    <w:p w14:paraId="48A0B5E1">
      <w:pPr>
        <w:spacing w:after="514" w:line="259" w:lineRule="auto"/>
        <w:ind w:left="0" w:firstLine="0"/>
        <w:jc w:val="left"/>
        <w:rPr>
          <w:rFonts w:hint="eastAsia"/>
        </w:rPr>
      </w:pPr>
      <w:r>
        <w:rPr>
          <w:rFonts w:hint="eastAsia"/>
        </w:rPr>
        <w:t>It is the knowledge of what will happen in certain given circumstances, the knowledge of what creatures will do, if endowed with certain qualities and placed in certain situations.</w:t>
      </w:r>
    </w:p>
    <w:p w14:paraId="3E0811FB">
      <w:pPr>
        <w:spacing w:after="514" w:line="259" w:lineRule="auto"/>
        <w:ind w:left="0" w:firstLine="0"/>
        <w:jc w:val="left"/>
        <w:rPr>
          <w:rFonts w:hint="eastAsia"/>
        </w:rPr>
      </w:pPr>
      <w:r>
        <w:rPr>
          <w:rFonts w:hint="eastAsia"/>
        </w:rPr>
        <w:t>它是关于在某些特定情况下会发生什么的知识，是关于如果受造物被赋予某些品质并被置于某些情境中他们会做什么的知识。</w:t>
      </w:r>
    </w:p>
    <w:p w14:paraId="293626F3">
      <w:pPr>
        <w:spacing w:after="514" w:line="259" w:lineRule="auto"/>
        <w:ind w:left="0" w:firstLine="0"/>
        <w:jc w:val="left"/>
        <w:rPr>
          <w:rFonts w:hint="eastAsia"/>
        </w:rPr>
      </w:pPr>
    </w:p>
    <w:p w14:paraId="25B050B6">
      <w:pPr>
        <w:spacing w:after="514" w:line="259" w:lineRule="auto"/>
        <w:ind w:left="0" w:firstLine="0"/>
        <w:jc w:val="left"/>
        <w:rPr>
          <w:rFonts w:hint="eastAsia"/>
        </w:rPr>
      </w:pPr>
      <w:r>
        <w:rPr>
          <w:rFonts w:hint="eastAsia"/>
        </w:rPr>
        <w:t>But there is no occasion for this distinction, as all the objects of this new kind of knowledge are comprehended under the head of scientia simplicis intelligentiæ.</w:t>
      </w:r>
    </w:p>
    <w:p w14:paraId="46132E48">
      <w:pPr>
        <w:spacing w:after="514" w:line="259" w:lineRule="auto"/>
        <w:ind w:left="0" w:firstLine="0"/>
        <w:jc w:val="left"/>
        <w:rPr>
          <w:rFonts w:hint="eastAsia"/>
        </w:rPr>
      </w:pPr>
      <w:r>
        <w:rPr>
          <w:rFonts w:hint="eastAsia"/>
        </w:rPr>
        <w:t>但没有必要作此区分，因为这种新知识的所有对象都包含在单纯理智的知识（scientia simplicis intelligentiæ）的范畴之下。</w:t>
      </w:r>
    </w:p>
    <w:p w14:paraId="168F76B0">
      <w:pPr>
        <w:spacing w:after="514" w:line="259" w:lineRule="auto"/>
        <w:ind w:left="0" w:firstLine="0"/>
        <w:jc w:val="left"/>
        <w:rPr>
          <w:rFonts w:hint="eastAsia"/>
        </w:rPr>
      </w:pPr>
    </w:p>
    <w:p w14:paraId="094FA049">
      <w:pPr>
        <w:spacing w:after="514" w:line="259" w:lineRule="auto"/>
        <w:ind w:left="0" w:firstLine="0"/>
        <w:jc w:val="left"/>
        <w:rPr>
          <w:rFonts w:hint="eastAsia"/>
        </w:rPr>
      </w:pPr>
      <w:r>
        <w:rPr>
          <w:rFonts w:hint="eastAsia"/>
        </w:rPr>
        <w:t>If God by his infinite understanding, knows all possible causes and all their possible effects, he knows what would be the result in any supposable case.</w:t>
      </w:r>
    </w:p>
    <w:p w14:paraId="181EA712">
      <w:pPr>
        <w:spacing w:after="514" w:line="259" w:lineRule="auto"/>
        <w:ind w:left="0" w:firstLine="0"/>
        <w:jc w:val="left"/>
        <w:rPr>
          <w:rFonts w:hint="eastAsia"/>
        </w:rPr>
      </w:pPr>
      <w:r>
        <w:rPr>
          <w:rFonts w:hint="eastAsia"/>
        </w:rPr>
        <w:t>如果上帝凭祂无限的理解力，知道所有可能的原因及其所有可能的结果，祂就知道在任何可假设的情况下结果会是什么。</w:t>
      </w:r>
    </w:p>
    <w:p w14:paraId="1B41894B">
      <w:pPr>
        <w:spacing w:after="514" w:line="259" w:lineRule="auto"/>
        <w:ind w:left="0" w:firstLine="0"/>
        <w:jc w:val="left"/>
        <w:rPr>
          <w:rFonts w:hint="eastAsia"/>
        </w:rPr>
      </w:pPr>
    </w:p>
    <w:p w14:paraId="592BD9CB">
      <w:pPr>
        <w:spacing w:after="514" w:line="259" w:lineRule="auto"/>
        <w:ind w:left="0" w:firstLine="0"/>
        <w:jc w:val="left"/>
        <w:rPr>
          <w:rFonts w:hint="eastAsia"/>
        </w:rPr>
      </w:pPr>
      <w:r>
        <w:rPr>
          <w:rFonts w:hint="eastAsia"/>
        </w:rPr>
        <w:t>He knew that the men of Kielah would deliver up David to Saul, because he knew the state of their hearts, and the influence which the authority and solicitations of that monarch would have upon their conduct.</w:t>
      </w:r>
    </w:p>
    <w:p w14:paraId="548CBC7B">
      <w:pPr>
        <w:spacing w:after="514" w:line="259" w:lineRule="auto"/>
        <w:ind w:left="0" w:firstLine="0"/>
        <w:jc w:val="left"/>
        <w:rPr>
          <w:rFonts w:hint="eastAsia"/>
        </w:rPr>
      </w:pPr>
      <w:r>
        <w:rPr>
          <w:rFonts w:hint="eastAsia"/>
        </w:rPr>
        <w:t>祂知道基伊拉人会把大卫交给扫罗，因为祂知道他们内心的状态，以及那位君王的权柄和请求会对他们行为产生的影响。</w:t>
      </w:r>
    </w:p>
    <w:p w14:paraId="45ED29B3">
      <w:pPr>
        <w:spacing w:after="514" w:line="259" w:lineRule="auto"/>
        <w:ind w:left="0" w:firstLine="0"/>
        <w:jc w:val="left"/>
        <w:rPr>
          <w:rFonts w:hint="eastAsia"/>
        </w:rPr>
      </w:pPr>
    </w:p>
    <w:p w14:paraId="0D916D83">
      <w:pPr>
        <w:spacing w:after="514" w:line="259" w:lineRule="auto"/>
        <w:ind w:left="0" w:firstLine="0"/>
        <w:jc w:val="left"/>
        <w:rPr>
          <w:rFonts w:hint="eastAsia"/>
        </w:rPr>
      </w:pPr>
      <w:r>
        <w:rPr>
          <w:rFonts w:hint="eastAsia"/>
        </w:rPr>
        <w:t>It is objected farther against the media scientia, that it is unworthy of God, as it makes him dependent upon creatures for a part of his knowledge; for the distinction has been invented with a design to prove, that his knowledge of the future actions of men is not founded on his own purpose to permit them, or to bring them to pass, but in a prospective view of the manner in which they will conduct themselves.</w:t>
      </w:r>
    </w:p>
    <w:p w14:paraId="606A272F">
      <w:pPr>
        <w:spacing w:after="514" w:line="259" w:lineRule="auto"/>
        <w:ind w:left="0" w:firstLine="0"/>
        <w:jc w:val="left"/>
        <w:rPr>
          <w:rFonts w:hint="eastAsia"/>
        </w:rPr>
      </w:pPr>
      <w:r>
        <w:rPr>
          <w:rFonts w:hint="eastAsia"/>
        </w:rPr>
        <w:t>对中间知识（media scientia）的进一步反对是，它不配于上帝，因为它使祂的一部分知识依赖于受造物；因为这个区分是为了证明祂对人未来行为的知识不是建立在祂自己允许或促成这些行为的旨意上，而是建立在对他们将如何行事的预见上。</w:t>
      </w:r>
    </w:p>
    <w:p w14:paraId="5664D55A">
      <w:pPr>
        <w:spacing w:after="514" w:line="259" w:lineRule="auto"/>
        <w:ind w:left="0" w:firstLine="0"/>
        <w:jc w:val="left"/>
        <w:rPr>
          <w:rFonts w:hint="eastAsia"/>
        </w:rPr>
      </w:pPr>
    </w:p>
    <w:p w14:paraId="1F69B0EA">
      <w:pPr>
        <w:spacing w:after="514" w:line="259" w:lineRule="auto"/>
        <w:ind w:left="0" w:firstLine="0"/>
        <w:jc w:val="left"/>
        <w:rPr>
          <w:rFonts w:hint="eastAsia"/>
        </w:rPr>
      </w:pPr>
      <w:r>
        <w:rPr>
          <w:rFonts w:hint="eastAsia"/>
        </w:rPr>
        <w:t>It was introduced in opposition to the doctrine of free and sovereign grace, and it proposes to account for his purpose to give grace to one and not to another, by his foresight of the use which they would make of means and opportunities.</w:t>
      </w:r>
    </w:p>
    <w:p w14:paraId="34D77B07">
      <w:pPr>
        <w:spacing w:after="514" w:line="259" w:lineRule="auto"/>
        <w:ind w:left="0" w:firstLine="0"/>
        <w:jc w:val="left"/>
        <w:rPr>
          <w:rFonts w:hint="eastAsia"/>
        </w:rPr>
      </w:pPr>
      <w:r>
        <w:rPr>
          <w:rFonts w:hint="eastAsia"/>
        </w:rPr>
        <w:t>它是在反对自由和主权恩典的教义中被引入的，它试图通过祂预见到他们将如何利用方法和机会，来解释祂赐恩典给一人而不给另一人的旨意。</w:t>
      </w:r>
    </w:p>
    <w:p w14:paraId="5B729A18">
      <w:pPr>
        <w:spacing w:after="514" w:line="259" w:lineRule="auto"/>
        <w:ind w:left="0" w:firstLine="0"/>
        <w:jc w:val="left"/>
        <w:rPr>
          <w:rFonts w:hint="eastAsia"/>
        </w:rPr>
      </w:pPr>
    </w:p>
    <w:p w14:paraId="66DF626D">
      <w:pPr>
        <w:spacing w:after="514" w:line="259" w:lineRule="auto"/>
        <w:ind w:left="0" w:firstLine="0"/>
        <w:jc w:val="left"/>
        <w:rPr>
          <w:rFonts w:hint="eastAsia"/>
        </w:rPr>
      </w:pPr>
      <w:r>
        <w:rPr>
          <w:rFonts w:hint="eastAsia"/>
        </w:rPr>
        <w:t>Concerning the knowledge of God, we assert, in opposition to this opinion, that it is independent.</w:t>
      </w:r>
    </w:p>
    <w:p w14:paraId="315FFEFC">
      <w:pPr>
        <w:spacing w:after="514" w:line="259" w:lineRule="auto"/>
        <w:ind w:left="0" w:firstLine="0"/>
        <w:jc w:val="left"/>
        <w:rPr>
          <w:rFonts w:hint="eastAsia"/>
        </w:rPr>
      </w:pPr>
      <w:r>
        <w:rPr>
          <w:rFonts w:hint="eastAsia"/>
        </w:rPr>
        <w:t>关于上帝的知识，我们反对这种观点，断言它是独立的。</w:t>
      </w:r>
    </w:p>
    <w:p w14:paraId="6D118DC9">
      <w:pPr>
        <w:spacing w:after="514" w:line="259" w:lineRule="auto"/>
        <w:ind w:left="0" w:firstLine="0"/>
        <w:jc w:val="left"/>
        <w:rPr>
          <w:rFonts w:hint="eastAsia"/>
        </w:rPr>
      </w:pPr>
    </w:p>
    <w:p w14:paraId="7F133394">
      <w:pPr>
        <w:spacing w:after="514" w:line="259" w:lineRule="auto"/>
        <w:ind w:left="0" w:firstLine="0"/>
        <w:jc w:val="left"/>
        <w:rPr>
          <w:rFonts w:hint="eastAsia"/>
        </w:rPr>
      </w:pPr>
      <w:r>
        <w:rPr>
          <w:rFonts w:hint="eastAsia"/>
        </w:rPr>
        <w:t>It is not obtained through the medium of his creatures, but, so far as it respects future things, is founded on his own will.</w:t>
      </w:r>
    </w:p>
    <w:p w14:paraId="06681096">
      <w:pPr>
        <w:spacing w:after="514" w:line="259" w:lineRule="auto"/>
        <w:ind w:left="0" w:firstLine="0"/>
        <w:jc w:val="left"/>
        <w:rPr>
          <w:rFonts w:hint="eastAsia"/>
        </w:rPr>
      </w:pPr>
      <w:r>
        <w:rPr>
          <w:rFonts w:hint="eastAsia"/>
        </w:rPr>
        <w:t>它不是通过祂的受造物为媒介获得的，而是，就其关乎未来之事而言，是建立在祂自己的意志之上。</w:t>
      </w:r>
    </w:p>
    <w:p w14:paraId="3B3DD598">
      <w:pPr>
        <w:spacing w:after="514" w:line="259" w:lineRule="auto"/>
        <w:ind w:left="0" w:firstLine="0"/>
        <w:jc w:val="left"/>
        <w:rPr>
          <w:rFonts w:hint="eastAsia"/>
        </w:rPr>
      </w:pPr>
    </w:p>
    <w:p w14:paraId="63781922">
      <w:pPr>
        <w:spacing w:after="514" w:line="259" w:lineRule="auto"/>
        <w:ind w:left="0" w:firstLine="0"/>
        <w:jc w:val="left"/>
        <w:rPr>
          <w:rFonts w:hint="eastAsia"/>
        </w:rPr>
      </w:pPr>
      <w:r>
        <w:rPr>
          <w:rFonts w:hint="eastAsia"/>
        </w:rPr>
        <w:t>No effect can be viewed as future, or in human language, can be the object of certain expectation, but when considered in relation to its efficient cause; and the cause of all things that ever shall exist is the purpose of God, "who worketh all things after the counsel of his own will."</w:t>
      </w:r>
    </w:p>
    <w:p w14:paraId="6798D861">
      <w:pPr>
        <w:spacing w:after="514" w:line="259" w:lineRule="auto"/>
        <w:ind w:left="0" w:firstLine="0"/>
        <w:jc w:val="left"/>
        <w:rPr>
          <w:rFonts w:hint="eastAsia"/>
        </w:rPr>
      </w:pPr>
      <w:r>
        <w:rPr>
          <w:rFonts w:hint="eastAsia"/>
        </w:rPr>
        <w:t>没有任何结果可以被视为未来的，或者用人的语言说，可以成为确定期待的对象，除非在与它的动因相关联时来考虑；而一切将要存在之事的动因，就是上帝的旨意，“祂随自己的意旨所计划的，行作万事。”</w:t>
      </w:r>
    </w:p>
    <w:p w14:paraId="3027BB02">
      <w:pPr>
        <w:spacing w:after="514" w:line="259" w:lineRule="auto"/>
        <w:ind w:left="0" w:firstLine="0"/>
        <w:jc w:val="left"/>
        <w:rPr>
          <w:rFonts w:hint="eastAsia"/>
        </w:rPr>
      </w:pPr>
    </w:p>
    <w:p w14:paraId="289AAFB5">
      <w:pPr>
        <w:spacing w:after="514" w:line="259" w:lineRule="auto"/>
        <w:ind w:left="0" w:firstLine="0"/>
        <w:jc w:val="left"/>
        <w:rPr>
          <w:rFonts w:hint="eastAsia"/>
        </w:rPr>
      </w:pPr>
      <w:r>
        <w:rPr>
          <w:rFonts w:hint="eastAsia"/>
        </w:rPr>
        <w:t>As the knowledge of God does not depend upon the actual existence of objects,—for this would limit it to the present and the past,—so it does not depend upon any conditions attached to their existence.</w:t>
      </w:r>
    </w:p>
    <w:p w14:paraId="07D3C3E6">
      <w:pPr>
        <w:spacing w:after="514" w:line="259" w:lineRule="auto"/>
        <w:ind w:left="0" w:firstLine="0"/>
        <w:jc w:val="left"/>
        <w:rPr>
          <w:rFonts w:hint="eastAsia"/>
        </w:rPr>
      </w:pPr>
      <w:r>
        <w:rPr>
          <w:rFonts w:hint="eastAsia"/>
        </w:rPr>
        <w:t>上帝的知识既不依赖于对象的实际存在——因为这会将其限制于现在和过去——它也不依赖于附加于其存在的任何条件。</w:t>
      </w:r>
    </w:p>
    <w:p w14:paraId="1EEA4673">
      <w:pPr>
        <w:spacing w:after="514" w:line="259" w:lineRule="auto"/>
        <w:ind w:left="0" w:firstLine="0"/>
        <w:jc w:val="left"/>
        <w:rPr>
          <w:rFonts w:hint="eastAsia"/>
        </w:rPr>
      </w:pPr>
    </w:p>
    <w:p w14:paraId="0F097591">
      <w:pPr>
        <w:spacing w:after="514" w:line="259" w:lineRule="auto"/>
        <w:ind w:left="0" w:firstLine="0"/>
        <w:jc w:val="left"/>
        <w:rPr>
          <w:rFonts w:hint="eastAsia"/>
        </w:rPr>
      </w:pPr>
      <w:r>
        <w:rPr>
          <w:rFonts w:hint="eastAsia"/>
        </w:rPr>
        <w:t>He does not know that such things will happen, if such other things shall go before; but the whole series of events was planned by his infinite understanding, the ends as well as the means; and he foresees the ends, not through the medium of the means, but through the medium of his own decree, in which they have a certain future existence.</w:t>
      </w:r>
    </w:p>
    <w:p w14:paraId="27598173">
      <w:pPr>
        <w:spacing w:after="514" w:line="259" w:lineRule="auto"/>
        <w:ind w:left="0" w:firstLine="0"/>
        <w:jc w:val="left"/>
        <w:rPr>
          <w:rFonts w:hint="eastAsia"/>
        </w:rPr>
      </w:pPr>
      <w:r>
        <w:rPr>
          <w:rFonts w:hint="eastAsia"/>
        </w:rPr>
        <w:t>祂并不是因为某些事先行，才知道另一些事会发生；而是整个事件系列都由祂无限的理解力所计划，目的和手段都是如此；祂预见目的，不是通过手段为媒介，而是通过祂自己的预旨为媒介，在预旨中它们有确定的未来存在。</w:t>
      </w:r>
    </w:p>
    <w:p w14:paraId="1DFEED61">
      <w:pPr>
        <w:spacing w:after="514" w:line="259" w:lineRule="auto"/>
        <w:ind w:left="0" w:firstLine="0"/>
        <w:jc w:val="left"/>
        <w:rPr>
          <w:rFonts w:hint="eastAsia"/>
        </w:rPr>
      </w:pPr>
    </w:p>
    <w:p w14:paraId="06E41999">
      <w:pPr>
        <w:spacing w:after="514" w:line="259" w:lineRule="auto"/>
        <w:ind w:left="0" w:firstLine="0"/>
        <w:jc w:val="left"/>
        <w:rPr>
          <w:rFonts w:hint="eastAsia"/>
        </w:rPr>
      </w:pPr>
      <w:r>
        <w:rPr>
          <w:rFonts w:hint="eastAsia"/>
        </w:rPr>
        <w:t>They will not take place without the means; but the proper cause of them is not the means, but his almighty will.</w:t>
      </w:r>
    </w:p>
    <w:p w14:paraId="4A75402C">
      <w:pPr>
        <w:spacing w:after="514" w:line="259" w:lineRule="auto"/>
        <w:ind w:left="0" w:firstLine="0"/>
        <w:jc w:val="left"/>
        <w:rPr>
          <w:rFonts w:hint="eastAsia"/>
        </w:rPr>
      </w:pPr>
      <w:r>
        <w:rPr>
          <w:rFonts w:hint="eastAsia"/>
        </w:rPr>
        <w:t>没有手段它们不会发生；但它们的真正原因不是手段，而是祂全能的意志。</w:t>
      </w:r>
    </w:p>
    <w:p w14:paraId="695109BB">
      <w:pPr>
        <w:spacing w:after="514" w:line="259" w:lineRule="auto"/>
        <w:ind w:left="0" w:firstLine="0"/>
        <w:jc w:val="left"/>
        <w:rPr>
          <w:rFonts w:hint="eastAsia"/>
        </w:rPr>
      </w:pPr>
    </w:p>
    <w:p w14:paraId="00BC350D">
      <w:pPr>
        <w:spacing w:after="514" w:line="259" w:lineRule="auto"/>
        <w:ind w:left="0" w:firstLine="0"/>
        <w:jc w:val="left"/>
        <w:rPr>
          <w:rFonts w:hint="eastAsia"/>
        </w:rPr>
      </w:pPr>
      <w:r>
        <w:rPr>
          <w:rFonts w:hint="eastAsia"/>
        </w:rPr>
        <w:t>It follows, in the second place, that the knowledge of God is eternal.</w:t>
      </w:r>
    </w:p>
    <w:p w14:paraId="27002314">
      <w:pPr>
        <w:spacing w:after="514" w:line="259" w:lineRule="auto"/>
        <w:ind w:left="0" w:firstLine="0"/>
        <w:jc w:val="left"/>
        <w:rPr>
          <w:rFonts w:hint="eastAsia"/>
        </w:rPr>
      </w:pPr>
      <w:r>
        <w:rPr>
          <w:rFonts w:hint="eastAsia"/>
        </w:rPr>
        <w:t>其次，随之而来的是，上帝的知识是永恒的。</w:t>
      </w:r>
    </w:p>
    <w:p w14:paraId="43706CDF">
      <w:pPr>
        <w:spacing w:after="514" w:line="259" w:lineRule="auto"/>
        <w:ind w:left="0" w:firstLine="0"/>
        <w:jc w:val="left"/>
        <w:rPr>
          <w:rFonts w:hint="eastAsia"/>
        </w:rPr>
      </w:pPr>
    </w:p>
    <w:p w14:paraId="68E5382A">
      <w:pPr>
        <w:spacing w:after="514" w:line="259" w:lineRule="auto"/>
        <w:ind w:left="0" w:firstLine="0"/>
        <w:jc w:val="left"/>
        <w:rPr>
          <w:rFonts w:hint="eastAsia"/>
        </w:rPr>
      </w:pPr>
      <w:r>
        <w:rPr>
          <w:rFonts w:hint="eastAsia"/>
        </w:rPr>
        <w:t>If it be independent upon creatures, and founded in his own purpose, then it is as ancient as his purpose.</w:t>
      </w:r>
    </w:p>
    <w:p w14:paraId="321DBC60">
      <w:pPr>
        <w:spacing w:after="514" w:line="259" w:lineRule="auto"/>
        <w:ind w:left="0" w:firstLine="0"/>
        <w:jc w:val="left"/>
        <w:rPr>
          <w:rFonts w:hint="eastAsia"/>
        </w:rPr>
      </w:pPr>
      <w:r>
        <w:rPr>
          <w:rFonts w:hint="eastAsia"/>
        </w:rPr>
        <w:t>如果它独立于受造物，并建立在祂自己的旨意之上，那么它就与祂的旨意一样古老。</w:t>
      </w:r>
    </w:p>
    <w:p w14:paraId="4D36CC90">
      <w:pPr>
        <w:spacing w:after="514" w:line="259" w:lineRule="auto"/>
        <w:ind w:left="0" w:firstLine="0"/>
        <w:jc w:val="left"/>
        <w:rPr>
          <w:rFonts w:hint="eastAsia"/>
        </w:rPr>
      </w:pPr>
    </w:p>
    <w:p w14:paraId="72CA8164">
      <w:pPr>
        <w:spacing w:after="514" w:line="259" w:lineRule="auto"/>
        <w:ind w:left="0" w:firstLine="0"/>
        <w:jc w:val="left"/>
        <w:rPr>
          <w:rFonts w:hint="eastAsia"/>
        </w:rPr>
      </w:pPr>
      <w:r>
        <w:rPr>
          <w:rFonts w:hint="eastAsia"/>
        </w:rPr>
        <w:t>Were it impossible to foresee the free actions of men, much of his knowledge would be acquired in time.</w:t>
      </w:r>
    </w:p>
    <w:p w14:paraId="35BAD82B">
      <w:pPr>
        <w:spacing w:after="514" w:line="259" w:lineRule="auto"/>
        <w:ind w:left="0" w:firstLine="0"/>
        <w:jc w:val="left"/>
        <w:rPr>
          <w:rFonts w:hint="eastAsia"/>
        </w:rPr>
      </w:pPr>
      <w:r>
        <w:rPr>
          <w:rFonts w:hint="eastAsia"/>
        </w:rPr>
        <w:t>如果不可能预见人的自由行动，祂的许多知识就将是在时间中获得的。</w:t>
      </w:r>
    </w:p>
    <w:p w14:paraId="6A6DB46F">
      <w:pPr>
        <w:spacing w:after="514" w:line="259" w:lineRule="auto"/>
        <w:ind w:left="0" w:firstLine="0"/>
        <w:jc w:val="left"/>
        <w:rPr>
          <w:rFonts w:hint="eastAsia"/>
        </w:rPr>
      </w:pPr>
    </w:p>
    <w:p w14:paraId="5D3C52D9">
      <w:pPr>
        <w:spacing w:after="514" w:line="259" w:lineRule="auto"/>
        <w:ind w:left="0" w:firstLine="0"/>
        <w:jc w:val="left"/>
        <w:rPr>
          <w:rFonts w:hint="eastAsia"/>
        </w:rPr>
      </w:pPr>
      <w:r>
        <w:rPr>
          <w:rFonts w:hint="eastAsia"/>
        </w:rPr>
        <w:t>It would be daily receiving accessions, like our own, to which something is added every day by our observation of the conduct of those with whom we are surrounded.</w:t>
      </w:r>
    </w:p>
    <w:p w14:paraId="123386BE">
      <w:pPr>
        <w:spacing w:after="514" w:line="259" w:lineRule="auto"/>
        <w:ind w:left="0" w:firstLine="0"/>
        <w:jc w:val="left"/>
        <w:rPr>
          <w:rFonts w:hint="eastAsia"/>
        </w:rPr>
      </w:pPr>
      <w:r>
        <w:rPr>
          <w:rFonts w:hint="eastAsia"/>
        </w:rPr>
        <w:t>它会像我们自己的知识一样每日增添，我们的知识每天都因观察周围人的行为而有所增加。</w:t>
      </w:r>
    </w:p>
    <w:p w14:paraId="7927DEA3">
      <w:pPr>
        <w:spacing w:after="514" w:line="259" w:lineRule="auto"/>
        <w:ind w:left="0" w:firstLine="0"/>
        <w:jc w:val="left"/>
        <w:rPr>
          <w:rFonts w:hint="eastAsia"/>
        </w:rPr>
      </w:pPr>
    </w:p>
    <w:p w14:paraId="07C6874A">
      <w:pPr>
        <w:spacing w:after="514" w:line="259" w:lineRule="auto"/>
        <w:ind w:left="0" w:firstLine="0"/>
        <w:jc w:val="left"/>
        <w:rPr>
          <w:rFonts w:hint="eastAsia"/>
        </w:rPr>
      </w:pPr>
      <w:r>
        <w:rPr>
          <w:rFonts w:hint="eastAsia"/>
        </w:rPr>
        <w:t>It has been said, "that as it implies not any reflection on the Divine power, to say that it cannot perform impossibilities, so neither does it imply any reflection on his knowledge, to say that he cannot foresee as certain what is really not certain, but only contingent."</w:t>
      </w:r>
    </w:p>
    <w:p w14:paraId="1E587FE2">
      <w:pPr>
        <w:spacing w:after="514" w:line="259" w:lineRule="auto"/>
        <w:ind w:left="0" w:firstLine="0"/>
        <w:jc w:val="left"/>
        <w:rPr>
          <w:rFonts w:hint="eastAsia"/>
        </w:rPr>
      </w:pPr>
      <w:r>
        <w:rPr>
          <w:rFonts w:hint="eastAsia"/>
        </w:rPr>
        <w:t>有人曾说：“说神圣的能力不能行不可能之事，并不意味着对神圣能力的任何非议，同样，说祂不能确定地预见那实际上不确定而只是偶然的事，也不意味着对祂知识的任何非议。”</w:t>
      </w:r>
    </w:p>
    <w:p w14:paraId="1ADB1D34">
      <w:pPr>
        <w:spacing w:after="514" w:line="259" w:lineRule="auto"/>
        <w:ind w:left="0" w:firstLine="0"/>
        <w:jc w:val="left"/>
        <w:rPr>
          <w:rFonts w:hint="eastAsia"/>
        </w:rPr>
      </w:pPr>
    </w:p>
    <w:p w14:paraId="107EF860">
      <w:pPr>
        <w:spacing w:after="514" w:line="259" w:lineRule="auto"/>
        <w:ind w:left="0" w:firstLine="0"/>
        <w:jc w:val="left"/>
        <w:rPr>
          <w:rFonts w:hint="eastAsia"/>
        </w:rPr>
      </w:pPr>
      <w:r>
        <w:rPr>
          <w:rFonts w:hint="eastAsia"/>
        </w:rPr>
        <w:t>This is true; but it remains to be proved that the actions of men are contingent in such a sense as to be uncertain.</w:t>
      </w:r>
    </w:p>
    <w:p w14:paraId="021708C0">
      <w:pPr>
        <w:spacing w:after="514" w:line="259" w:lineRule="auto"/>
        <w:ind w:left="0" w:firstLine="0"/>
        <w:jc w:val="left"/>
        <w:rPr>
          <w:rFonts w:hint="eastAsia"/>
        </w:rPr>
      </w:pPr>
      <w:r>
        <w:rPr>
          <w:rFonts w:hint="eastAsia"/>
        </w:rPr>
        <w:t>这是真的；但仍有待证明的是，人的行为在某种意义上是偶然的以致不确定。</w:t>
      </w:r>
    </w:p>
    <w:p w14:paraId="54646FD3">
      <w:pPr>
        <w:spacing w:after="514" w:line="259" w:lineRule="auto"/>
        <w:ind w:left="0" w:firstLine="0"/>
        <w:jc w:val="left"/>
        <w:rPr>
          <w:rFonts w:hint="eastAsia"/>
        </w:rPr>
      </w:pPr>
    </w:p>
    <w:p w14:paraId="4FCAFD77">
      <w:pPr>
        <w:spacing w:after="514" w:line="259" w:lineRule="auto"/>
        <w:ind w:left="0" w:firstLine="0"/>
        <w:jc w:val="left"/>
        <w:rPr>
          <w:rFonts w:hint="eastAsia"/>
        </w:rPr>
      </w:pPr>
      <w:r>
        <w:rPr>
          <w:rFonts w:hint="eastAsia"/>
        </w:rPr>
        <w:t>Reason will ascribe all possible knowledge to God; and that it is possible certainly to foresee the free actions of men, cannot be a matter of doubt to a believer in Divine revelation, which abounds in predictions of such actions.</w:t>
      </w:r>
    </w:p>
    <w:p w14:paraId="508F8716">
      <w:pPr>
        <w:spacing w:after="514" w:line="259" w:lineRule="auto"/>
        <w:ind w:left="0" w:firstLine="0"/>
        <w:jc w:val="left"/>
        <w:rPr>
          <w:rFonts w:hint="eastAsia"/>
        </w:rPr>
      </w:pPr>
      <w:r>
        <w:rPr>
          <w:rFonts w:hint="eastAsia"/>
        </w:rPr>
        <w:t>理性会将所有可能的知识归于上帝；对于一个相信神圣启示的信徒来说，能够确定地预见人的自由行动是不容置疑的，因为启示中充满了对此类行动的预言。</w:t>
      </w:r>
    </w:p>
    <w:p w14:paraId="51FCEE34">
      <w:pPr>
        <w:spacing w:after="514" w:line="259" w:lineRule="auto"/>
        <w:ind w:left="0" w:firstLine="0"/>
        <w:jc w:val="left"/>
        <w:rPr>
          <w:rFonts w:hint="eastAsia"/>
        </w:rPr>
      </w:pPr>
    </w:p>
    <w:p w14:paraId="5BE60467">
      <w:pPr>
        <w:spacing w:after="514" w:line="259" w:lineRule="auto"/>
        <w:ind w:left="0" w:firstLine="0"/>
        <w:jc w:val="left"/>
        <w:rPr>
          <w:rFonts w:hint="eastAsia"/>
        </w:rPr>
      </w:pPr>
      <w:r>
        <w:rPr>
          <w:rFonts w:hint="eastAsia"/>
        </w:rPr>
        <w:t>The knowledge of God is eternal.</w:t>
      </w:r>
    </w:p>
    <w:p w14:paraId="2CF9D9AC">
      <w:pPr>
        <w:spacing w:after="514" w:line="259" w:lineRule="auto"/>
        <w:ind w:left="0" w:firstLine="0"/>
        <w:jc w:val="left"/>
        <w:rPr>
          <w:rFonts w:hint="eastAsia"/>
        </w:rPr>
      </w:pPr>
      <w:r>
        <w:rPr>
          <w:rFonts w:hint="eastAsia"/>
        </w:rPr>
        <w:t>上帝的知识是永恒的。</w:t>
      </w:r>
    </w:p>
    <w:p w14:paraId="640C1C06">
      <w:pPr>
        <w:spacing w:after="514" w:line="259" w:lineRule="auto"/>
        <w:ind w:left="0" w:firstLine="0"/>
        <w:jc w:val="left"/>
        <w:rPr>
          <w:rFonts w:hint="eastAsia"/>
        </w:rPr>
      </w:pPr>
    </w:p>
    <w:p w14:paraId="7BAB77DE">
      <w:pPr>
        <w:spacing w:after="514" w:line="259" w:lineRule="auto"/>
        <w:ind w:left="0" w:firstLine="0"/>
        <w:jc w:val="left"/>
        <w:rPr>
          <w:rFonts w:hint="eastAsia"/>
        </w:rPr>
      </w:pPr>
      <w:r>
        <w:rPr>
          <w:rFonts w:hint="eastAsia"/>
        </w:rPr>
        <w:t>The doctrine of temporal decrees, of decrees made in time, as men shew themselves to be worthy or unworthy,是 chargeable with the impiety of setting limits to the Divine understanding, and making the Most High fickle and mutable as man, who is of one mind today, and of another tomorrow.</w:t>
      </w:r>
    </w:p>
    <w:p w14:paraId="5E3A991F">
      <w:pPr>
        <w:spacing w:after="514" w:line="259" w:lineRule="auto"/>
        <w:ind w:left="0" w:firstLine="0"/>
        <w:jc w:val="left"/>
        <w:rPr>
          <w:rFonts w:hint="eastAsia"/>
        </w:rPr>
      </w:pPr>
      <w:r>
        <w:rPr>
          <w:rFonts w:hint="eastAsia"/>
        </w:rPr>
        <w:t>关于暂时的预旨，即根据人表现出配或不配而在时间中制定的预旨的教义，犯有给神圣理解力设定限制的不敬之罪，并使至高者像人一样善变易变，人今天一个想法，明天又一个想法。</w:t>
      </w:r>
    </w:p>
    <w:p w14:paraId="347DCCF3">
      <w:pPr>
        <w:spacing w:after="514" w:line="259" w:lineRule="auto"/>
        <w:ind w:left="0" w:firstLine="0"/>
        <w:jc w:val="left"/>
        <w:rPr>
          <w:rFonts w:hint="eastAsia"/>
        </w:rPr>
      </w:pPr>
    </w:p>
    <w:p w14:paraId="48B229B2">
      <w:pPr>
        <w:spacing w:after="514" w:line="259" w:lineRule="auto"/>
        <w:ind w:left="0" w:firstLine="0"/>
        <w:jc w:val="left"/>
        <w:rPr>
          <w:rFonts w:hint="eastAsia"/>
        </w:rPr>
      </w:pPr>
      <w:r>
        <w:rPr>
          <w:rFonts w:hint="eastAsia"/>
        </w:rPr>
        <w:t>In the next place, The knowledge of God is simultaneous, or as it has been differently expressed, not discursive but intuitive.</w:t>
      </w:r>
    </w:p>
    <w:p w14:paraId="52278ADC">
      <w:pPr>
        <w:spacing w:after="514" w:line="259" w:lineRule="auto"/>
        <w:ind w:left="0" w:firstLine="0"/>
        <w:jc w:val="left"/>
        <w:rPr>
          <w:rFonts w:hint="eastAsia"/>
        </w:rPr>
      </w:pPr>
      <w:r>
        <w:rPr>
          <w:rFonts w:hint="eastAsia"/>
        </w:rPr>
        <w:t>其次，上帝的知识是同时的，或者换一种说法，不是推论性的而是直觉性的。</w:t>
      </w:r>
    </w:p>
    <w:p w14:paraId="66DC8B59">
      <w:pPr>
        <w:spacing w:after="514" w:line="259" w:lineRule="auto"/>
        <w:ind w:left="0" w:firstLine="0"/>
        <w:jc w:val="left"/>
        <w:rPr>
          <w:rFonts w:hint="eastAsia"/>
        </w:rPr>
      </w:pPr>
    </w:p>
    <w:p w14:paraId="5A434944">
      <w:pPr>
        <w:spacing w:after="514" w:line="259" w:lineRule="auto"/>
        <w:ind w:left="0" w:firstLine="0"/>
        <w:jc w:val="left"/>
        <w:rPr>
          <w:rFonts w:hint="eastAsia"/>
        </w:rPr>
      </w:pPr>
      <w:r>
        <w:rPr>
          <w:rFonts w:hint="eastAsia"/>
        </w:rPr>
        <w:t>Some parts of human knowledge are intuitive; that is, the things are perceived at once, and no process of reasoning is necessary to discover them.</w:t>
      </w:r>
    </w:p>
    <w:p w14:paraId="64F3D900">
      <w:pPr>
        <w:spacing w:after="514" w:line="259" w:lineRule="auto"/>
        <w:ind w:left="0" w:firstLine="0"/>
        <w:jc w:val="left"/>
        <w:rPr>
          <w:rFonts w:hint="eastAsia"/>
        </w:rPr>
      </w:pPr>
      <w:r>
        <w:rPr>
          <w:rFonts w:hint="eastAsia"/>
        </w:rPr>
        <w:t>人类知识的某些部分是直觉的；也就是说，事物被立刻感知，无需推理过程来发现它们。</w:t>
      </w:r>
    </w:p>
    <w:p w14:paraId="48469EFD">
      <w:pPr>
        <w:spacing w:after="514" w:line="259" w:lineRule="auto"/>
        <w:ind w:left="0" w:firstLine="0"/>
        <w:jc w:val="left"/>
        <w:rPr>
          <w:rFonts w:hint="eastAsia"/>
        </w:rPr>
      </w:pPr>
    </w:p>
    <w:p w14:paraId="01AA5992">
      <w:pPr>
        <w:spacing w:after="514" w:line="259" w:lineRule="auto"/>
        <w:ind w:left="0" w:firstLine="0"/>
        <w:jc w:val="left"/>
        <w:rPr>
          <w:rFonts w:hint="eastAsia"/>
        </w:rPr>
      </w:pPr>
      <w:r>
        <w:rPr>
          <w:rFonts w:hint="eastAsia"/>
        </w:rPr>
        <w:t>There are certain axioms or first principles, to which the mind gives its assent as soon as they are proposed, and the terms are understood.</w:t>
      </w:r>
    </w:p>
    <w:p w14:paraId="18F999ED">
      <w:pPr>
        <w:spacing w:after="514" w:line="259" w:lineRule="auto"/>
        <w:ind w:left="0" w:firstLine="0"/>
        <w:jc w:val="left"/>
        <w:rPr>
          <w:rFonts w:hint="eastAsia"/>
        </w:rPr>
      </w:pPr>
      <w:r>
        <w:rPr>
          <w:rFonts w:hint="eastAsia"/>
        </w:rPr>
        <w:t>有一些公理或第一原则，一旦被提出并且术语被理解，心智就会予以同意。</w:t>
      </w:r>
    </w:p>
    <w:p w14:paraId="38307806">
      <w:pPr>
        <w:spacing w:after="514" w:line="259" w:lineRule="auto"/>
        <w:ind w:left="0" w:firstLine="0"/>
        <w:jc w:val="left"/>
        <w:rPr>
          <w:rFonts w:hint="eastAsia"/>
        </w:rPr>
      </w:pPr>
    </w:p>
    <w:p w14:paraId="56708FA5">
      <w:pPr>
        <w:spacing w:after="514" w:line="259" w:lineRule="auto"/>
        <w:ind w:left="0" w:firstLine="0"/>
        <w:jc w:val="left"/>
        <w:rPr>
          <w:rFonts w:hint="eastAsia"/>
        </w:rPr>
      </w:pPr>
      <w:r>
        <w:rPr>
          <w:rFonts w:hint="eastAsia"/>
        </w:rPr>
        <w:t>There are also some truths, which, although not intuitive, are nearly such, because the mind arrives almost instantly at the conclusion.</w:t>
      </w:r>
    </w:p>
    <w:p w14:paraId="0527C3DB">
      <w:pPr>
        <w:spacing w:after="514" w:line="259" w:lineRule="auto"/>
        <w:ind w:left="0" w:firstLine="0"/>
        <w:jc w:val="left"/>
        <w:rPr>
          <w:rFonts w:hint="eastAsia"/>
        </w:rPr>
      </w:pPr>
      <w:r>
        <w:rPr>
          <w:rFonts w:hint="eastAsia"/>
        </w:rPr>
        <w:t>还有一些真理，虽然不是直觉的，但近乎如此，因为心智几乎瞬间就得出结论。</w:t>
      </w:r>
    </w:p>
    <w:p w14:paraId="06708D63">
      <w:pPr>
        <w:spacing w:after="514" w:line="259" w:lineRule="auto"/>
        <w:ind w:left="0" w:firstLine="0"/>
        <w:jc w:val="left"/>
        <w:rPr>
          <w:rFonts w:hint="eastAsia"/>
        </w:rPr>
      </w:pPr>
    </w:p>
    <w:p w14:paraId="09CF3A81">
      <w:pPr>
        <w:spacing w:after="514" w:line="259" w:lineRule="auto"/>
        <w:ind w:left="0" w:firstLine="0"/>
        <w:jc w:val="left"/>
        <w:rPr>
          <w:rFonts w:hint="eastAsia"/>
        </w:rPr>
      </w:pPr>
      <w:r>
        <w:rPr>
          <w:rFonts w:hint="eastAsia"/>
        </w:rPr>
        <w:t>But the general character of human knowledge is, that it is successive.</w:t>
      </w:r>
    </w:p>
    <w:p w14:paraId="3BA8AE32">
      <w:pPr>
        <w:spacing w:after="514" w:line="259" w:lineRule="auto"/>
        <w:ind w:left="0" w:firstLine="0"/>
        <w:jc w:val="left"/>
        <w:rPr>
          <w:rFonts w:hint="eastAsia"/>
        </w:rPr>
      </w:pPr>
      <w:r>
        <w:rPr>
          <w:rFonts w:hint="eastAsia"/>
        </w:rPr>
        <w:t>但人类知识的一般特征是，它是相继的。</w:t>
      </w:r>
    </w:p>
    <w:p w14:paraId="34711AA7">
      <w:pPr>
        <w:spacing w:after="514" w:line="259" w:lineRule="auto"/>
        <w:ind w:left="0" w:firstLine="0"/>
        <w:jc w:val="left"/>
        <w:rPr>
          <w:rFonts w:hint="eastAsia"/>
        </w:rPr>
      </w:pPr>
    </w:p>
    <w:p w14:paraId="3771C72C">
      <w:pPr>
        <w:spacing w:after="514" w:line="259" w:lineRule="auto"/>
        <w:ind w:left="0" w:firstLine="0"/>
        <w:jc w:val="left"/>
        <w:rPr>
          <w:rFonts w:hint="eastAsia"/>
        </w:rPr>
      </w:pPr>
      <w:r>
        <w:rPr>
          <w:rFonts w:hint="eastAsia"/>
        </w:rPr>
        <w:t>The riches of the mind, like external wealth, are acquired by accumulation.</w:t>
      </w:r>
    </w:p>
    <w:p w14:paraId="63CE5F7A">
      <w:pPr>
        <w:spacing w:after="514" w:line="259" w:lineRule="auto"/>
        <w:ind w:left="0" w:firstLine="0"/>
        <w:jc w:val="left"/>
        <w:rPr>
          <w:rFonts w:hint="eastAsia"/>
        </w:rPr>
      </w:pPr>
      <w:r>
        <w:rPr>
          <w:rFonts w:hint="eastAsia"/>
        </w:rPr>
        <w:t>心智的财富，如同外在的财富，是通过积累获得的。</w:t>
      </w:r>
    </w:p>
    <w:p w14:paraId="2B270FFE">
      <w:pPr>
        <w:spacing w:after="514" w:line="259" w:lineRule="auto"/>
        <w:ind w:left="0" w:firstLine="0"/>
        <w:jc w:val="left"/>
        <w:rPr>
          <w:rFonts w:hint="eastAsia"/>
        </w:rPr>
      </w:pPr>
    </w:p>
    <w:p w14:paraId="305BDC82">
      <w:pPr>
        <w:spacing w:after="514" w:line="259" w:lineRule="auto"/>
        <w:ind w:left="0" w:firstLine="0"/>
        <w:jc w:val="left"/>
        <w:rPr>
          <w:rFonts w:hint="eastAsia"/>
        </w:rPr>
      </w:pPr>
      <w:r>
        <w:rPr>
          <w:rFonts w:hint="eastAsia"/>
        </w:rPr>
        <w:t>New objects and new relations of objects, daily present themselves to our senses; and from truths which we know, we infer other truths by a longer or a shorter train of reasoning.</w:t>
      </w:r>
    </w:p>
    <w:p w14:paraId="3B5F93B6">
      <w:pPr>
        <w:spacing w:after="514" w:line="259" w:lineRule="auto"/>
        <w:ind w:left="0" w:firstLine="0"/>
        <w:jc w:val="left"/>
        <w:rPr>
          <w:rFonts w:hint="eastAsia"/>
        </w:rPr>
      </w:pPr>
      <w:r>
        <w:rPr>
          <w:rFonts w:hint="eastAsia"/>
        </w:rPr>
        <w:t>新的对象和对象的新关系，每天都呈现在我们的感官面前；我们从已知的真理，通过或长或短的推理链，推断出其他的真理。</w:t>
      </w:r>
    </w:p>
    <w:p w14:paraId="3F2A9C2F">
      <w:pPr>
        <w:spacing w:after="514" w:line="259" w:lineRule="auto"/>
        <w:ind w:left="0" w:firstLine="0"/>
        <w:jc w:val="left"/>
        <w:rPr>
          <w:rFonts w:hint="eastAsia"/>
        </w:rPr>
      </w:pPr>
    </w:p>
    <w:p w14:paraId="254A83A3">
      <w:pPr>
        <w:spacing w:after="514" w:line="259" w:lineRule="auto"/>
        <w:ind w:left="0" w:firstLine="0"/>
        <w:jc w:val="left"/>
        <w:rPr>
          <w:rFonts w:hint="eastAsia"/>
        </w:rPr>
      </w:pPr>
      <w:r>
        <w:rPr>
          <w:rFonts w:hint="eastAsia"/>
        </w:rPr>
        <w:t>Thus our knowledge is discursive.</w:t>
      </w:r>
    </w:p>
    <w:p w14:paraId="02884FB5">
      <w:pPr>
        <w:spacing w:after="514" w:line="259" w:lineRule="auto"/>
        <w:ind w:left="0" w:firstLine="0"/>
        <w:jc w:val="left"/>
        <w:rPr>
          <w:rFonts w:hint="eastAsia"/>
        </w:rPr>
      </w:pPr>
      <w:r>
        <w:rPr>
          <w:rFonts w:hint="eastAsia"/>
        </w:rPr>
        <w:t>因此我们的知识是推论性的。</w:t>
      </w:r>
    </w:p>
    <w:p w14:paraId="75E6EAC8">
      <w:pPr>
        <w:spacing w:after="514" w:line="259" w:lineRule="auto"/>
        <w:ind w:left="0" w:firstLine="0"/>
        <w:jc w:val="left"/>
        <w:rPr>
          <w:rFonts w:hint="eastAsia"/>
        </w:rPr>
      </w:pPr>
    </w:p>
    <w:p w14:paraId="28CA97A1">
      <w:pPr>
        <w:spacing w:after="514" w:line="259" w:lineRule="auto"/>
        <w:ind w:left="0" w:firstLine="0"/>
        <w:jc w:val="left"/>
        <w:rPr>
          <w:rFonts w:hint="eastAsia"/>
        </w:rPr>
      </w:pPr>
      <w:r>
        <w:rPr>
          <w:rFonts w:hint="eastAsia"/>
        </w:rPr>
        <w:t>But the infinite understanding of God receives no accession of ideas.</w:t>
      </w:r>
    </w:p>
    <w:p w14:paraId="2A70F3E5">
      <w:pPr>
        <w:spacing w:after="514" w:line="259" w:lineRule="auto"/>
        <w:ind w:left="0" w:firstLine="0"/>
        <w:jc w:val="left"/>
        <w:rPr>
          <w:rFonts w:hint="eastAsia"/>
        </w:rPr>
      </w:pPr>
      <w:r>
        <w:rPr>
          <w:rFonts w:hint="eastAsia"/>
        </w:rPr>
        <w:t>但上帝无限的理解力不接受观念的增加。</w:t>
      </w:r>
    </w:p>
    <w:p w14:paraId="157DAAE8">
      <w:pPr>
        <w:spacing w:after="514" w:line="259" w:lineRule="auto"/>
        <w:ind w:left="0" w:firstLine="0"/>
        <w:jc w:val="left"/>
        <w:rPr>
          <w:rFonts w:hint="eastAsia"/>
        </w:rPr>
      </w:pPr>
    </w:p>
    <w:p w14:paraId="01993498">
      <w:pPr>
        <w:spacing w:after="514" w:line="259" w:lineRule="auto"/>
        <w:ind w:left="0" w:firstLine="0"/>
        <w:jc w:val="left"/>
        <w:rPr>
          <w:rFonts w:hint="eastAsia"/>
        </w:rPr>
      </w:pPr>
      <w:r>
        <w:rPr>
          <w:rFonts w:hint="eastAsia"/>
        </w:rPr>
        <w:t>The term infinite, which we apply to it, proves an accession to be impossible.</w:t>
      </w:r>
    </w:p>
    <w:p w14:paraId="01B1DAD6">
      <w:pPr>
        <w:spacing w:after="514" w:line="259" w:lineRule="auto"/>
        <w:ind w:left="0" w:firstLine="0"/>
        <w:jc w:val="left"/>
        <w:rPr>
          <w:rFonts w:hint="eastAsia"/>
        </w:rPr>
      </w:pPr>
      <w:r>
        <w:rPr>
          <w:rFonts w:hint="eastAsia"/>
        </w:rPr>
        <w:t>我们用于它的“无限”一词，证明了增加是不可能的。</w:t>
      </w:r>
    </w:p>
    <w:p w14:paraId="12F88D80">
      <w:pPr>
        <w:spacing w:after="514" w:line="259" w:lineRule="auto"/>
        <w:ind w:left="0" w:firstLine="0"/>
        <w:jc w:val="left"/>
        <w:rPr>
          <w:rFonts w:hint="eastAsia"/>
        </w:rPr>
      </w:pPr>
    </w:p>
    <w:p w14:paraId="642061EE">
      <w:pPr>
        <w:spacing w:after="514" w:line="259" w:lineRule="auto"/>
        <w:ind w:left="0" w:firstLine="0"/>
        <w:jc w:val="left"/>
        <w:rPr>
          <w:rFonts w:hint="eastAsia"/>
        </w:rPr>
      </w:pPr>
      <w:r>
        <w:rPr>
          <w:rFonts w:hint="eastAsia"/>
        </w:rPr>
        <w:t>He sees all things, as we see axioms by intuition.</w:t>
      </w:r>
    </w:p>
    <w:p w14:paraId="3CC21586">
      <w:pPr>
        <w:spacing w:after="514" w:line="259" w:lineRule="auto"/>
        <w:ind w:left="0" w:firstLine="0"/>
        <w:jc w:val="left"/>
        <w:rPr>
          <w:rFonts w:hint="eastAsia"/>
        </w:rPr>
      </w:pPr>
      <w:r>
        <w:rPr>
          <w:rFonts w:hint="eastAsia"/>
        </w:rPr>
        <w:t>祂看见万物，如同我们凭直觉看见公理。</w:t>
      </w:r>
    </w:p>
    <w:p w14:paraId="153DBD3A">
      <w:pPr>
        <w:spacing w:after="514" w:line="259" w:lineRule="auto"/>
        <w:ind w:left="0" w:firstLine="0"/>
        <w:jc w:val="left"/>
        <w:rPr>
          <w:rFonts w:hint="eastAsia"/>
        </w:rPr>
      </w:pPr>
    </w:p>
    <w:p w14:paraId="4ED22595">
      <w:pPr>
        <w:spacing w:after="514" w:line="259" w:lineRule="auto"/>
        <w:ind w:left="0" w:firstLine="0"/>
        <w:jc w:val="left"/>
        <w:rPr>
          <w:rFonts w:hint="eastAsia"/>
        </w:rPr>
      </w:pPr>
      <w:r>
        <w:rPr>
          <w:rFonts w:hint="eastAsia"/>
        </w:rPr>
        <w:t>Eyes are ascribed to him to denote his knowledge, and to signify that it comprehends the whole system of things, as the human eye surveys at a glance the whole visible horizon.</w:t>
      </w:r>
    </w:p>
    <w:p w14:paraId="05E0D134">
      <w:pPr>
        <w:spacing w:after="514" w:line="259" w:lineRule="auto"/>
        <w:ind w:left="0" w:firstLine="0"/>
        <w:jc w:val="left"/>
        <w:rPr>
          <w:rFonts w:hint="eastAsia"/>
        </w:rPr>
      </w:pPr>
      <w:r>
        <w:rPr>
          <w:rFonts w:hint="eastAsia"/>
        </w:rPr>
        <w:t>眼睛被归于祂，以表示祂的知识，并意味着它包含了整个事物体系，如同人眼一瞥便能 surveying 整个可见的地平线。</w:t>
      </w:r>
    </w:p>
    <w:p w14:paraId="64B0EB3E">
      <w:pPr>
        <w:spacing w:after="514" w:line="259" w:lineRule="auto"/>
        <w:ind w:left="0" w:firstLine="0"/>
        <w:jc w:val="left"/>
        <w:rPr>
          <w:rFonts w:hint="eastAsia"/>
        </w:rPr>
      </w:pPr>
    </w:p>
    <w:p w14:paraId="1727FEE3">
      <w:pPr>
        <w:spacing w:after="514" w:line="259" w:lineRule="auto"/>
        <w:ind w:left="0" w:firstLine="0"/>
        <w:jc w:val="left"/>
        <w:rPr>
          <w:rFonts w:hint="eastAsia"/>
        </w:rPr>
      </w:pPr>
      <w:r>
        <w:rPr>
          <w:rFonts w:hint="eastAsia"/>
        </w:rPr>
        <w:t>It follows, that what is called media scientia, or the knowledge of events through their causes, cannot be properly attributed to him, because it is a discursive process, or implies the inference of one thing from another, and consequently a succession of ideas.</w:t>
      </w:r>
    </w:p>
    <w:p w14:paraId="4B126E1A">
      <w:pPr>
        <w:spacing w:after="514" w:line="259" w:lineRule="auto"/>
        <w:ind w:left="0" w:firstLine="0"/>
        <w:jc w:val="left"/>
        <w:rPr>
          <w:rFonts w:hint="eastAsia"/>
        </w:rPr>
      </w:pPr>
      <w:r>
        <w:rPr>
          <w:rFonts w:hint="eastAsia"/>
        </w:rPr>
        <w:t>由此可见，所谓的中间知识（media scientia），或通过原因来认识事件，不能恰当地归于祂，因为它是一个推论过程，或意味着从一件事推断另一件事，因此意味着观念的相继。</w:t>
      </w:r>
    </w:p>
    <w:p w14:paraId="76B2B5D0">
      <w:pPr>
        <w:spacing w:after="514" w:line="259" w:lineRule="auto"/>
        <w:ind w:left="0" w:firstLine="0"/>
        <w:jc w:val="left"/>
        <w:rPr>
          <w:rFonts w:hint="eastAsia"/>
        </w:rPr>
      </w:pPr>
    </w:p>
    <w:p w14:paraId="2C90D731">
      <w:pPr>
        <w:spacing w:after="514" w:line="259" w:lineRule="auto"/>
        <w:ind w:left="0" w:firstLine="0"/>
        <w:jc w:val="left"/>
        <w:rPr>
          <w:rFonts w:hint="eastAsia"/>
        </w:rPr>
      </w:pPr>
      <w:r>
        <w:rPr>
          <w:rFonts w:hint="eastAsia"/>
        </w:rPr>
        <w:t>There is no progression from ignorance to knowledge in the Divine mind, which was from all eternity omniscient.</w:t>
      </w:r>
    </w:p>
    <w:p w14:paraId="40CCBF80">
      <w:pPr>
        <w:spacing w:after="514" w:line="259" w:lineRule="auto"/>
        <w:ind w:left="0" w:firstLine="0"/>
        <w:jc w:val="left"/>
        <w:rPr>
          <w:rFonts w:hint="eastAsia"/>
        </w:rPr>
      </w:pPr>
      <w:r>
        <w:rPr>
          <w:rFonts w:hint="eastAsia"/>
        </w:rPr>
        <w:t>在神圣的意念中，没有从无知到知识的进展，它从永恒起就是全知的。</w:t>
      </w:r>
    </w:p>
    <w:p w14:paraId="7510CA18">
      <w:pPr>
        <w:spacing w:after="514" w:line="259" w:lineRule="auto"/>
        <w:ind w:left="0" w:firstLine="0"/>
        <w:jc w:val="left"/>
        <w:rPr>
          <w:rFonts w:hint="eastAsia"/>
        </w:rPr>
      </w:pPr>
    </w:p>
    <w:p w14:paraId="36039E8A">
      <w:pPr>
        <w:spacing w:after="514" w:line="259" w:lineRule="auto"/>
        <w:ind w:left="0" w:firstLine="0"/>
        <w:jc w:val="left"/>
        <w:rPr>
          <w:rFonts w:hint="eastAsia"/>
        </w:rPr>
      </w:pPr>
      <w:r>
        <w:rPr>
          <w:rFonts w:hint="eastAsia"/>
        </w:rPr>
        <w:t>Hence it is evident, that the knowledge of God is immutable, as I shewed in a former lecture; and I proceed, therefore, to remark, that it is distinct</w:t>
      </w:r>
    </w:p>
    <w:p w14:paraId="2EB875CA">
      <w:pPr>
        <w:spacing w:after="514" w:line="259" w:lineRule="auto"/>
        <w:ind w:left="0" w:firstLine="0"/>
        <w:jc w:val="left"/>
        <w:rPr>
          <w:rFonts w:hint="eastAsia"/>
        </w:rPr>
      </w:pPr>
      <w:r>
        <w:rPr>
          <w:rFonts w:hint="eastAsia"/>
        </w:rPr>
        <w:t>因此，很明显，上帝的知识是不变的，正如我在前一讲中所表明的；因此，我接下来要指出，它是清晰的。</w:t>
      </w:r>
    </w:p>
    <w:p w14:paraId="521E30E8">
      <w:pPr>
        <w:spacing w:after="514" w:line="259" w:lineRule="auto"/>
        <w:ind w:left="0" w:firstLine="0"/>
        <w:jc w:val="left"/>
        <w:rPr>
          <w:rFonts w:hint="eastAsia"/>
        </w:rPr>
      </w:pPr>
    </w:p>
    <w:p w14:paraId="56DE5AA7">
      <w:pPr>
        <w:spacing w:after="514" w:line="259" w:lineRule="auto"/>
        <w:ind w:left="0" w:firstLine="0"/>
        <w:jc w:val="left"/>
        <w:rPr>
          <w:rFonts w:hint="eastAsia"/>
        </w:rPr>
      </w:pPr>
      <w:r>
        <w:rPr>
          <w:rFonts w:hint="eastAsia"/>
        </w:rPr>
        <w:t>This is true also of human knowledge, to a certain extent.</w:t>
      </w:r>
    </w:p>
    <w:p w14:paraId="1365CEAC">
      <w:pPr>
        <w:spacing w:after="514" w:line="259" w:lineRule="auto"/>
        <w:ind w:left="0" w:firstLine="0"/>
        <w:jc w:val="left"/>
        <w:rPr>
          <w:rFonts w:hint="eastAsia"/>
        </w:rPr>
      </w:pPr>
      <w:r>
        <w:rPr>
          <w:rFonts w:hint="eastAsia"/>
        </w:rPr>
        <w:t>在某种程度上，人类的知识也是如此。</w:t>
      </w:r>
    </w:p>
    <w:p w14:paraId="2DE5E7DB">
      <w:pPr>
        <w:spacing w:after="514" w:line="259" w:lineRule="auto"/>
        <w:ind w:left="0" w:firstLine="0"/>
        <w:jc w:val="left"/>
        <w:rPr>
          <w:rFonts w:hint="eastAsia"/>
        </w:rPr>
      </w:pPr>
    </w:p>
    <w:p w14:paraId="3E79D79A">
      <w:pPr>
        <w:spacing w:after="514" w:line="259" w:lineRule="auto"/>
        <w:ind w:left="0" w:firstLine="0"/>
        <w:jc w:val="left"/>
        <w:rPr>
          <w:rFonts w:hint="eastAsia"/>
        </w:rPr>
      </w:pPr>
      <w:r>
        <w:rPr>
          <w:rFonts w:hint="eastAsia"/>
        </w:rPr>
        <w:t>We have a distinct knowledge of mathematical truths, of facts which we have witnessed, and of the existence of objects which we perceive by our senses.</w:t>
      </w:r>
    </w:p>
    <w:p w14:paraId="18238CE5">
      <w:pPr>
        <w:spacing w:after="514" w:line="259" w:lineRule="auto"/>
        <w:ind w:left="0" w:firstLine="0"/>
        <w:jc w:val="left"/>
        <w:rPr>
          <w:rFonts w:hint="eastAsia"/>
        </w:rPr>
      </w:pPr>
      <w:r>
        <w:rPr>
          <w:rFonts w:hint="eastAsia"/>
        </w:rPr>
        <w:t>我们对数学真理、我们见证过的事实、以及我们通过感官感知的对象的存在有清晰的知识。</w:t>
      </w:r>
    </w:p>
    <w:p w14:paraId="7A7BAB83">
      <w:pPr>
        <w:spacing w:after="514" w:line="259" w:lineRule="auto"/>
        <w:ind w:left="0" w:firstLine="0"/>
        <w:jc w:val="left"/>
        <w:rPr>
          <w:rFonts w:hint="eastAsia"/>
        </w:rPr>
      </w:pPr>
    </w:p>
    <w:p w14:paraId="6A2C1ADE">
      <w:pPr>
        <w:spacing w:after="514" w:line="259" w:lineRule="auto"/>
        <w:ind w:left="0" w:firstLine="0"/>
        <w:jc w:val="left"/>
        <w:rPr>
          <w:rFonts w:hint="eastAsia"/>
        </w:rPr>
      </w:pPr>
      <w:r>
        <w:rPr>
          <w:rFonts w:hint="eastAsia"/>
        </w:rPr>
        <w:t>On the other hand, we are ignorant of the essences of all things; we have no conception of the relation between their properties and their essences, or how the former inhere in the latter; and our ideas of many things are general and obscure.</w:t>
      </w:r>
    </w:p>
    <w:p w14:paraId="029A7EC2">
      <w:pPr>
        <w:spacing w:after="514" w:line="259" w:lineRule="auto"/>
        <w:ind w:left="0" w:firstLine="0"/>
        <w:jc w:val="left"/>
        <w:rPr>
          <w:rFonts w:hint="eastAsia"/>
        </w:rPr>
      </w:pPr>
      <w:r>
        <w:rPr>
          <w:rFonts w:hint="eastAsia"/>
        </w:rPr>
        <w:t>另一方面，我们对万物的本质一无所知；我们对它们的属性和本质之间的关系，或前者如何内在于后者，没有概念；我们对许多事物的观念是笼统和模糊的。</w:t>
      </w:r>
    </w:p>
    <w:p w14:paraId="2CFC03EB">
      <w:pPr>
        <w:spacing w:after="514" w:line="259" w:lineRule="auto"/>
        <w:ind w:left="0" w:firstLine="0"/>
        <w:jc w:val="left"/>
        <w:rPr>
          <w:rFonts w:hint="eastAsia"/>
        </w:rPr>
      </w:pPr>
    </w:p>
    <w:p w14:paraId="7309978C">
      <w:pPr>
        <w:spacing w:after="514" w:line="259" w:lineRule="auto"/>
        <w:ind w:left="0" w:firstLine="0"/>
        <w:jc w:val="left"/>
        <w:rPr>
          <w:rFonts w:hint="eastAsia"/>
        </w:rPr>
      </w:pPr>
      <w:r>
        <w:rPr>
          <w:rFonts w:hint="eastAsia"/>
        </w:rPr>
        <w:t>But all things are naked and opened to the eyes of God, τετραχηλισμενα as an apostle says,* as manifest to him as the interior of an animal is to us, when it has been fairly divided and spread out for inspection.</w:t>
      </w:r>
    </w:p>
    <w:p w14:paraId="16E75D6A">
      <w:pPr>
        <w:spacing w:after="514" w:line="259" w:lineRule="auto"/>
        <w:ind w:left="0" w:firstLine="0"/>
        <w:jc w:val="left"/>
        <w:rPr>
          <w:rFonts w:hint="eastAsia"/>
        </w:rPr>
      </w:pPr>
      <w:r>
        <w:rPr>
          <w:rFonts w:hint="eastAsia"/>
        </w:rPr>
        <w:t>但万物在上帝眼中都是赤露敞开的，如同一位使徒所说的是“τετραχηλισμενα”*，对祂来说是显明的，如同一个动物的内部在被公平地剖开并展开供我们检查时一样显明。</w:t>
      </w:r>
    </w:p>
    <w:p w14:paraId="7FFED2C4">
      <w:pPr>
        <w:spacing w:after="514" w:line="259" w:lineRule="auto"/>
        <w:ind w:left="0" w:firstLine="0"/>
        <w:jc w:val="left"/>
        <w:rPr>
          <w:rFonts w:hint="eastAsia"/>
        </w:rPr>
      </w:pPr>
    </w:p>
    <w:p w14:paraId="64F47B16">
      <w:pPr>
        <w:spacing w:after="514" w:line="259" w:lineRule="auto"/>
        <w:ind w:left="0" w:firstLine="0"/>
        <w:jc w:val="left"/>
        <w:rPr>
          <w:rFonts w:hint="eastAsia"/>
        </w:rPr>
      </w:pPr>
      <w:r>
        <w:rPr>
          <w:rFonts w:hint="eastAsia"/>
        </w:rPr>
        <w:t>An infinite understanding is incapable of oversight, of misapprehension, or of taking a hasty and inaccurate survey.</w:t>
      </w:r>
    </w:p>
    <w:p w14:paraId="7E399612">
      <w:pPr>
        <w:spacing w:after="514" w:line="259" w:lineRule="auto"/>
        <w:ind w:left="0" w:firstLine="0"/>
        <w:jc w:val="left"/>
        <w:rPr>
          <w:rFonts w:hint="eastAsia"/>
        </w:rPr>
      </w:pPr>
      <w:r>
        <w:rPr>
          <w:rFonts w:hint="eastAsia"/>
        </w:rPr>
        <w:t>一个无限的理解力不可能有疏忽、误解，或进行草率和不准确的审视。</w:t>
      </w:r>
    </w:p>
    <w:p w14:paraId="76052204">
      <w:pPr>
        <w:spacing w:after="514" w:line="259" w:lineRule="auto"/>
        <w:ind w:left="0" w:firstLine="0"/>
        <w:jc w:val="left"/>
        <w:rPr>
          <w:rFonts w:hint="eastAsia"/>
        </w:rPr>
      </w:pPr>
    </w:p>
    <w:p w14:paraId="026C2825">
      <w:pPr>
        <w:spacing w:after="514" w:line="259" w:lineRule="auto"/>
        <w:ind w:left="0" w:firstLine="0"/>
        <w:jc w:val="left"/>
        <w:rPr>
          <w:rFonts w:hint="eastAsia"/>
        </w:rPr>
      </w:pPr>
      <w:r>
        <w:rPr>
          <w:rFonts w:hint="eastAsia"/>
        </w:rPr>
        <w:t>Every object, every quality of every object, every relation which it bears, every thing which may be predicated of it, whether it be animate or inanimate, all is before God, and is as thoroughly known as if his attention were fixed upon it alone.</w:t>
      </w:r>
    </w:p>
    <w:p w14:paraId="427A96A2">
      <w:pPr>
        <w:spacing w:after="514" w:line="259" w:lineRule="auto"/>
        <w:ind w:left="0" w:firstLine="0"/>
        <w:jc w:val="left"/>
        <w:rPr>
          <w:rFonts w:hint="eastAsia"/>
        </w:rPr>
      </w:pPr>
      <w:r>
        <w:rPr>
          <w:rFonts w:hint="eastAsia"/>
        </w:rPr>
        <w:t>每一个对象，每一个对象的每一个品质，它所具有的每一个关系，可以断言于它的每一件事，无论是有生命的还是无生命的，一切都在上帝面前，并且被完全地认识，就好像祂的注意力只集中在它上面一样。</w:t>
      </w:r>
    </w:p>
    <w:p w14:paraId="47DA4BFF">
      <w:pPr>
        <w:spacing w:after="514" w:line="259" w:lineRule="auto"/>
        <w:ind w:left="0" w:firstLine="0"/>
        <w:jc w:val="left"/>
        <w:rPr>
          <w:rFonts w:hint="eastAsia"/>
        </w:rPr>
      </w:pPr>
    </w:p>
    <w:p w14:paraId="217158FF">
      <w:pPr>
        <w:spacing w:after="514" w:line="259" w:lineRule="auto"/>
        <w:ind w:left="0" w:firstLine="0"/>
        <w:jc w:val="left"/>
        <w:rPr>
          <w:rFonts w:hint="eastAsia"/>
        </w:rPr>
      </w:pPr>
      <w:r>
        <w:rPr>
          <w:rFonts w:hint="eastAsia"/>
        </w:rPr>
        <w:t>Among the many millions of the human race, every individual may truly say, "Thou, God, seest me."</w:t>
      </w:r>
    </w:p>
    <w:p w14:paraId="0B1236EA">
      <w:pPr>
        <w:spacing w:after="514" w:line="259" w:lineRule="auto"/>
        <w:ind w:left="0" w:firstLine="0"/>
        <w:jc w:val="left"/>
        <w:rPr>
          <w:rFonts w:hint="eastAsia"/>
        </w:rPr>
      </w:pPr>
      <w:r>
        <w:rPr>
          <w:rFonts w:hint="eastAsia"/>
        </w:rPr>
        <w:t>在数以百万计的人类中，每一个个体都可以真实地说：“上帝啊，你看见我。”</w:t>
      </w:r>
    </w:p>
    <w:p w14:paraId="4B60A8BF">
      <w:pPr>
        <w:spacing w:after="514" w:line="259" w:lineRule="auto"/>
        <w:ind w:left="0" w:firstLine="0"/>
        <w:jc w:val="left"/>
        <w:rPr>
          <w:rFonts w:hint="eastAsia"/>
        </w:rPr>
      </w:pPr>
    </w:p>
    <w:p w14:paraId="1C563706">
      <w:pPr>
        <w:spacing w:after="514" w:line="259" w:lineRule="auto"/>
        <w:ind w:left="0" w:firstLine="0"/>
        <w:jc w:val="left"/>
        <w:rPr>
          <w:rFonts w:hint="eastAsia"/>
        </w:rPr>
      </w:pPr>
      <w:r>
        <w:rPr>
          <w:rFonts w:hint="eastAsia"/>
        </w:rPr>
        <w:t>In the last place, The knowledge of God is infallible.</w:t>
      </w:r>
    </w:p>
    <w:p w14:paraId="17A21D64">
      <w:pPr>
        <w:spacing w:after="514" w:line="259" w:lineRule="auto"/>
        <w:ind w:left="0" w:firstLine="0"/>
        <w:jc w:val="left"/>
        <w:rPr>
          <w:rFonts w:hint="eastAsia"/>
        </w:rPr>
      </w:pPr>
      <w:r>
        <w:rPr>
          <w:rFonts w:hint="eastAsia"/>
        </w:rPr>
        <w:t>最后，上帝的知识是无误的。</w:t>
      </w:r>
    </w:p>
    <w:p w14:paraId="796AC962">
      <w:pPr>
        <w:spacing w:after="514" w:line="259" w:lineRule="auto"/>
        <w:ind w:left="0" w:firstLine="0"/>
        <w:jc w:val="left"/>
        <w:rPr>
          <w:rFonts w:hint="eastAsia"/>
        </w:rPr>
      </w:pPr>
    </w:p>
    <w:p w14:paraId="1255B6C0">
      <w:pPr>
        <w:spacing w:after="514" w:line="259" w:lineRule="auto"/>
        <w:ind w:left="0" w:firstLine="0"/>
        <w:jc w:val="left"/>
        <w:rPr>
          <w:rFonts w:hint="eastAsia"/>
        </w:rPr>
      </w:pPr>
      <w:r>
        <w:rPr>
          <w:rFonts w:hint="eastAsia"/>
        </w:rPr>
        <w:t>There is no mistake in his apprehension of things, and there is nothing like conjecture.</w:t>
      </w:r>
    </w:p>
    <w:p w14:paraId="67D5B3B4">
      <w:pPr>
        <w:spacing w:after="514" w:line="259" w:lineRule="auto"/>
        <w:ind w:left="0" w:firstLine="0"/>
        <w:jc w:val="left"/>
        <w:rPr>
          <w:rFonts w:hint="eastAsia"/>
        </w:rPr>
      </w:pPr>
      <w:r>
        <w:rPr>
          <w:rFonts w:hint="eastAsia"/>
        </w:rPr>
        <w:t>祂对事物的理解没有错误，也没有类似猜测的东西。</w:t>
      </w:r>
    </w:p>
    <w:p w14:paraId="573A595E">
      <w:pPr>
        <w:spacing w:after="514" w:line="259" w:lineRule="auto"/>
        <w:ind w:left="0" w:firstLine="0"/>
        <w:jc w:val="left"/>
        <w:rPr>
          <w:rFonts w:hint="eastAsia"/>
        </w:rPr>
      </w:pPr>
    </w:p>
    <w:p w14:paraId="297E978E">
      <w:pPr>
        <w:spacing w:after="514" w:line="259" w:lineRule="auto"/>
        <w:ind w:left="0" w:firstLine="0"/>
        <w:jc w:val="left"/>
        <w:rPr>
          <w:rFonts w:hint="eastAsia"/>
        </w:rPr>
      </w:pPr>
      <w:r>
        <w:rPr>
          <w:rFonts w:hint="eastAsia"/>
        </w:rPr>
        <w:t>Future events are as certainly known as present, because, although they may be contingent in respect of the agents, or may be produced by the free volition of men, they are future, not contingently but necessarily, to him who has purposed to bring them to pass.</w:t>
      </w:r>
    </w:p>
    <w:p w14:paraId="0A106FF1">
      <w:pPr>
        <w:spacing w:after="514" w:line="259" w:lineRule="auto"/>
        <w:ind w:left="0" w:firstLine="0"/>
        <w:jc w:val="left"/>
        <w:rPr>
          <w:rFonts w:hint="eastAsia"/>
        </w:rPr>
      </w:pPr>
      <w:r>
        <w:rPr>
          <w:rFonts w:hint="eastAsia"/>
        </w:rPr>
        <w:t>未来的事件像现在的一样被确定地知道，因为，尽管就行动者而言它们可能是偶然的，或者可能是由人的自由意志产生的，但对那位定意要使其发生的祂来说，它们是未来的，不是偶然地而是必然地。</w:t>
      </w:r>
    </w:p>
    <w:p w14:paraId="2B48768E">
      <w:pPr>
        <w:spacing w:after="514" w:line="259" w:lineRule="auto"/>
        <w:ind w:left="0" w:firstLine="0"/>
        <w:jc w:val="left"/>
        <w:rPr>
          <w:rFonts w:hint="eastAsia"/>
        </w:rPr>
      </w:pPr>
    </w:p>
    <w:p w14:paraId="6D995C02">
      <w:pPr>
        <w:spacing w:after="514" w:line="259" w:lineRule="auto"/>
        <w:ind w:left="0" w:firstLine="0"/>
        <w:jc w:val="left"/>
        <w:rPr>
          <w:rFonts w:hint="eastAsia"/>
        </w:rPr>
      </w:pPr>
      <w:r>
        <w:rPr>
          <w:rFonts w:hint="eastAsia"/>
        </w:rPr>
        <w:t>But as this is manifest from what has been already said, any farther illustration is unnecessary.</w:t>
      </w:r>
    </w:p>
    <w:p w14:paraId="714C8509">
      <w:pPr>
        <w:spacing w:after="514" w:line="259" w:lineRule="auto"/>
        <w:ind w:left="0" w:firstLine="0"/>
        <w:jc w:val="left"/>
        <w:rPr>
          <w:rFonts w:hint="eastAsia"/>
        </w:rPr>
      </w:pPr>
      <w:r>
        <w:rPr>
          <w:rFonts w:hint="eastAsia"/>
        </w:rPr>
        <w:t>但由于这一点从已说的话中已很明显，任何进一步的阐释都是不必要的。</w:t>
      </w:r>
    </w:p>
    <w:p w14:paraId="57896765">
      <w:pPr>
        <w:spacing w:after="514" w:line="259" w:lineRule="auto"/>
        <w:ind w:left="0" w:firstLine="0"/>
        <w:jc w:val="left"/>
        <w:rPr>
          <w:rFonts w:hint="eastAsia"/>
        </w:rPr>
      </w:pPr>
    </w:p>
    <w:p w14:paraId="349AF502">
      <w:pPr>
        <w:spacing w:after="514" w:line="259" w:lineRule="auto"/>
        <w:ind w:left="0" w:firstLine="0"/>
        <w:jc w:val="left"/>
        <w:rPr>
          <w:rFonts w:hint="eastAsia"/>
        </w:rPr>
      </w:pPr>
      <w:r>
        <w:rPr>
          <w:rFonts w:hint="eastAsia"/>
        </w:rPr>
        <w:t>Any passages of Scripture which may seem to be inconsistent with the Divine omniscience, will perplex only the ignorant, and are easily disposed of.</w:t>
      </w:r>
    </w:p>
    <w:p w14:paraId="1926CB67">
      <w:pPr>
        <w:spacing w:after="514" w:line="259" w:lineRule="auto"/>
        <w:ind w:left="0" w:firstLine="0"/>
        <w:jc w:val="left"/>
        <w:rPr>
          <w:rFonts w:hint="eastAsia"/>
        </w:rPr>
      </w:pPr>
      <w:r>
        <w:rPr>
          <w:rFonts w:hint="eastAsia"/>
        </w:rPr>
        <w:t>任何看似与神圣全知不一致的圣经段落，只会困扰无知的人，并且很容易处理。</w:t>
      </w:r>
    </w:p>
    <w:p w14:paraId="4D8C138C">
      <w:pPr>
        <w:spacing w:after="514" w:line="259" w:lineRule="auto"/>
        <w:ind w:left="0" w:firstLine="0"/>
        <w:jc w:val="left"/>
        <w:rPr>
          <w:rFonts w:hint="eastAsia"/>
        </w:rPr>
      </w:pPr>
    </w:p>
    <w:p w14:paraId="4077E105">
      <w:pPr>
        <w:spacing w:after="514" w:line="259" w:lineRule="auto"/>
        <w:ind w:left="0" w:firstLine="0"/>
        <w:jc w:val="left"/>
        <w:rPr>
          <w:rFonts w:hint="eastAsia"/>
        </w:rPr>
      </w:pPr>
      <w:r>
        <w:rPr>
          <w:rFonts w:hint="eastAsia"/>
        </w:rPr>
        <w:t>When God is said to have come down to see the city and tower which were building on the plain of Babylon,* that person would be justly laughed at who should suppose, either that he could literally descend, or that it was necessary to change his place, in order to know what was going on upon earth.</w:t>
      </w:r>
    </w:p>
    <w:p w14:paraId="733B90AF">
      <w:pPr>
        <w:spacing w:after="514" w:line="259" w:lineRule="auto"/>
        <w:ind w:left="0" w:firstLine="0"/>
        <w:jc w:val="left"/>
        <w:rPr>
          <w:rFonts w:hint="eastAsia"/>
        </w:rPr>
      </w:pPr>
      <w:r>
        <w:rPr>
          <w:rFonts w:hint="eastAsia"/>
        </w:rPr>
        <w:t>当上帝被说成降临要看看在巴比伦平原上建造的城和塔时*，如果有人假设祂真的能降下，或者为了知道地上发生的事而有必要改变祂的位置，那个人理应被嘲笑。</w:t>
      </w:r>
    </w:p>
    <w:p w14:paraId="45D4D527">
      <w:pPr>
        <w:spacing w:after="514" w:line="259" w:lineRule="auto"/>
        <w:ind w:left="0" w:firstLine="0"/>
        <w:jc w:val="left"/>
        <w:rPr>
          <w:rFonts w:hint="eastAsia"/>
        </w:rPr>
      </w:pPr>
    </w:p>
    <w:p w14:paraId="225F05FC">
      <w:pPr>
        <w:spacing w:after="514" w:line="259" w:lineRule="auto"/>
        <w:ind w:left="0" w:firstLine="0"/>
        <w:jc w:val="left"/>
        <w:rPr>
          <w:rFonts w:hint="eastAsia"/>
        </w:rPr>
      </w:pPr>
      <w:r>
        <w:rPr>
          <w:rFonts w:hint="eastAsia"/>
        </w:rPr>
        <w:t>When, again, he represents himself as looking that his vineyard should bring forth good grapes, whereas it brought forth wild grapes,† it would be the height of absurdity to take the words in their literal meaning, and imagine that he was really disappointed.</w:t>
      </w:r>
    </w:p>
    <w:p w14:paraId="25E9E325">
      <w:pPr>
        <w:spacing w:after="514" w:line="259" w:lineRule="auto"/>
        <w:ind w:left="0" w:firstLine="0"/>
        <w:jc w:val="left"/>
        <w:rPr>
          <w:rFonts w:hint="eastAsia"/>
        </w:rPr>
      </w:pPr>
      <w:r>
        <w:rPr>
          <w:rFonts w:hint="eastAsia"/>
        </w:rPr>
        <w:t>再者，当祂将自己描绘为指望祂的葡萄园结好葡萄，它倒结了野葡萄时†，若按字面意思理解这些话，并想象祂真的失望了，那将是极度荒谬的。</w:t>
      </w:r>
    </w:p>
    <w:p w14:paraId="04807EFB">
      <w:pPr>
        <w:spacing w:after="514" w:line="259" w:lineRule="auto"/>
        <w:ind w:left="0" w:firstLine="0"/>
        <w:jc w:val="left"/>
        <w:rPr>
          <w:rFonts w:hint="eastAsia"/>
        </w:rPr>
      </w:pPr>
    </w:p>
    <w:p w14:paraId="06620CD2">
      <w:pPr>
        <w:spacing w:after="514" w:line="259" w:lineRule="auto"/>
        <w:ind w:left="0" w:firstLine="0"/>
        <w:jc w:val="left"/>
        <w:rPr>
          <w:rFonts w:hint="eastAsia"/>
        </w:rPr>
      </w:pPr>
      <w:r>
        <w:rPr>
          <w:rFonts w:hint="eastAsia"/>
        </w:rPr>
        <w:t>Every body knows that God is speaking of himself after the manner of men, who in order to see an object more distinctly, draw near to it, and when they have arranged the means, expect the usual result.</w:t>
      </w:r>
    </w:p>
    <w:p w14:paraId="657C740E">
      <w:pPr>
        <w:spacing w:after="514" w:line="259" w:lineRule="auto"/>
        <w:ind w:left="0" w:firstLine="0"/>
        <w:jc w:val="left"/>
        <w:rPr>
          <w:rFonts w:hint="eastAsia"/>
        </w:rPr>
      </w:pPr>
      <w:r>
        <w:rPr>
          <w:rFonts w:hint="eastAsia"/>
        </w:rPr>
        <w:t>每个人都知道，上帝是在以人的方式谈论祂自己，人为了更清楚地看见一个对象，会走近它，当他们安排好方法后，会期待通常的结果。</w:t>
      </w:r>
    </w:p>
    <w:p w14:paraId="0965C243">
      <w:pPr>
        <w:spacing w:after="514" w:line="259" w:lineRule="auto"/>
        <w:ind w:left="0" w:firstLine="0"/>
        <w:jc w:val="left"/>
        <w:rPr>
          <w:rFonts w:hint="eastAsia"/>
        </w:rPr>
      </w:pPr>
    </w:p>
    <w:p w14:paraId="016C0D8E">
      <w:pPr>
        <w:spacing w:after="514" w:line="259" w:lineRule="auto"/>
        <w:ind w:left="0" w:firstLine="0"/>
        <w:jc w:val="left"/>
        <w:rPr>
          <w:rFonts w:hint="eastAsia"/>
        </w:rPr>
      </w:pPr>
      <w:r>
        <w:rPr>
          <w:rFonts w:hint="eastAsia"/>
        </w:rPr>
        <w:t>The two passages teach us, that God was perfectly acquainted with the transaction at Babel; and that, after the pains which he had bestowed upon his ancient people, it was solely owing to their own perverseness, that they were not made wiser and better.</w:t>
      </w:r>
    </w:p>
    <w:p w14:paraId="7AA4F709">
      <w:pPr>
        <w:spacing w:after="514" w:line="259" w:lineRule="auto"/>
        <w:ind w:left="0" w:firstLine="0"/>
        <w:jc w:val="left"/>
        <w:rPr>
          <w:rFonts w:hint="eastAsia"/>
        </w:rPr>
      </w:pPr>
      <w:r>
        <w:rPr>
          <w:rFonts w:hint="eastAsia"/>
        </w:rPr>
        <w:t>这两段经文教导我们，上帝完全熟悉巴别塔的事件；并且，在祂为祂的古老子民费尽心力之后，他们没有变得更智慧、更好，完全是由于他们自己的悖逆。</w:t>
      </w:r>
    </w:p>
    <w:p w14:paraId="4B6E2A0D">
      <w:pPr>
        <w:spacing w:after="514" w:line="259" w:lineRule="auto"/>
        <w:ind w:left="0" w:firstLine="0"/>
        <w:jc w:val="left"/>
        <w:rPr>
          <w:rFonts w:hint="eastAsia"/>
        </w:rPr>
      </w:pPr>
    </w:p>
    <w:p w14:paraId="53C95421">
      <w:pPr>
        <w:spacing w:after="514" w:line="259" w:lineRule="auto"/>
        <w:ind w:left="0" w:firstLine="0"/>
        <w:jc w:val="left"/>
        <w:rPr>
          <w:rFonts w:hint="eastAsia"/>
        </w:rPr>
      </w:pPr>
      <w:r>
        <w:rPr>
          <w:rFonts w:hint="eastAsia"/>
        </w:rPr>
        <w:t>The consideration of the Divine omniscience is calculated to check the lofty thoughts which we are too apt to entertain of ourselves.</w:t>
      </w:r>
    </w:p>
    <w:p w14:paraId="7290817A">
      <w:pPr>
        <w:spacing w:after="514" w:line="259" w:lineRule="auto"/>
        <w:ind w:left="0" w:firstLine="0"/>
        <w:jc w:val="left"/>
        <w:rPr>
          <w:rFonts w:hint="eastAsia"/>
        </w:rPr>
      </w:pPr>
      <w:r>
        <w:rPr>
          <w:rFonts w:hint="eastAsia"/>
        </w:rPr>
        <w:t>对神圣全知的思考，旨在抑制我们太容易对自己怀有的高傲思想。</w:t>
      </w:r>
    </w:p>
    <w:p w14:paraId="19DC4A35">
      <w:pPr>
        <w:spacing w:after="514" w:line="259" w:lineRule="auto"/>
        <w:ind w:left="0" w:firstLine="0"/>
        <w:jc w:val="left"/>
        <w:rPr>
          <w:rFonts w:hint="eastAsia"/>
        </w:rPr>
      </w:pPr>
    </w:p>
    <w:p w14:paraId="7DCC1E69">
      <w:pPr>
        <w:spacing w:after="514" w:line="259" w:lineRule="auto"/>
        <w:ind w:left="0" w:firstLine="0"/>
        <w:jc w:val="left"/>
        <w:rPr>
          <w:rFonts w:hint="eastAsia"/>
        </w:rPr>
      </w:pPr>
      <w:r>
        <w:rPr>
          <w:rFonts w:hint="eastAsia"/>
        </w:rPr>
        <w:t>We often see men proud of their talents, and sometimes so much elated as presumptuously to pronounce judgment upon God himself; to censure his dispensations, as if a different procedure would have been wiser; to criticise his word, and refuse to give credit to its plain declarations, because reason cannot comprehend them.</w:t>
      </w:r>
    </w:p>
    <w:p w14:paraId="5663263C">
      <w:pPr>
        <w:spacing w:after="514" w:line="259" w:lineRule="auto"/>
        <w:ind w:left="0" w:firstLine="0"/>
        <w:jc w:val="left"/>
        <w:rPr>
          <w:rFonts w:hint="eastAsia"/>
        </w:rPr>
      </w:pPr>
      <w:r>
        <w:rPr>
          <w:rFonts w:hint="eastAsia"/>
        </w:rPr>
        <w:t>我们常常看到人因自己的才能而骄傲，有时甚至得意忘形，以至于僭越地对上帝祂自己作出审判；批评祂的护理，好像不同的做法会更智慧；批判祂的话语，并因为理性无法理解而拒绝相信其清楚的宣告。</w:t>
      </w:r>
    </w:p>
    <w:p w14:paraId="2E902975">
      <w:pPr>
        <w:spacing w:after="514" w:line="259" w:lineRule="auto"/>
        <w:ind w:left="0" w:firstLine="0"/>
        <w:jc w:val="left"/>
        <w:rPr>
          <w:rFonts w:hint="eastAsia"/>
        </w:rPr>
      </w:pPr>
    </w:p>
    <w:p w14:paraId="4E449A26">
      <w:pPr>
        <w:spacing w:after="514" w:line="259" w:lineRule="auto"/>
        <w:ind w:left="0" w:firstLine="0"/>
        <w:jc w:val="left"/>
        <w:rPr>
          <w:rFonts w:hint="eastAsia"/>
        </w:rPr>
      </w:pPr>
      <w:r>
        <w:rPr>
          <w:rFonts w:hint="eastAsia"/>
        </w:rPr>
        <w:t>Thus finite measures that which is infinite.</w:t>
      </w:r>
    </w:p>
    <w:p w14:paraId="44D9F62D">
      <w:pPr>
        <w:spacing w:after="514" w:line="259" w:lineRule="auto"/>
        <w:ind w:left="0" w:firstLine="0"/>
        <w:jc w:val="left"/>
        <w:rPr>
          <w:rFonts w:hint="eastAsia"/>
        </w:rPr>
      </w:pPr>
      <w:r>
        <w:rPr>
          <w:rFonts w:hint="eastAsia"/>
        </w:rPr>
        <w:t>因此，有限衡量那无限的。</w:t>
      </w:r>
    </w:p>
    <w:p w14:paraId="2944C9CD">
      <w:pPr>
        <w:spacing w:after="514" w:line="259" w:lineRule="auto"/>
        <w:ind w:left="0" w:firstLine="0"/>
        <w:jc w:val="left"/>
        <w:rPr>
          <w:rFonts w:hint="eastAsia"/>
        </w:rPr>
      </w:pPr>
    </w:p>
    <w:p w14:paraId="52DC154C">
      <w:pPr>
        <w:spacing w:after="514" w:line="259" w:lineRule="auto"/>
        <w:ind w:left="0" w:firstLine="0"/>
        <w:jc w:val="left"/>
        <w:rPr>
          <w:rFonts w:hint="eastAsia"/>
        </w:rPr>
      </w:pPr>
      <w:r>
        <w:rPr>
          <w:rFonts w:hint="eastAsia"/>
        </w:rPr>
        <w:t>Such is the impious arrogance of an insignificant creature, who only yesterday began to know any thing, is puzzled by the most common occurrences, and finds mysteries in a grain of sand.</w:t>
      </w:r>
    </w:p>
    <w:p w14:paraId="783A2C4B">
      <w:pPr>
        <w:spacing w:after="514" w:line="259" w:lineRule="auto"/>
        <w:ind w:left="0" w:firstLine="0"/>
        <w:jc w:val="left"/>
        <w:rPr>
          <w:rFonts w:hint="eastAsia"/>
        </w:rPr>
      </w:pPr>
      <w:r>
        <w:rPr>
          <w:rFonts w:hint="eastAsia"/>
        </w:rPr>
        <w:t>这就是一个微不足道的受造物不敬的傲慢，他昨天才开始知道一点事，被最平常的事件所困惑，在一粒沙中发现奥秘。</w:t>
      </w:r>
    </w:p>
    <w:p w14:paraId="590F0B6F">
      <w:pPr>
        <w:spacing w:after="514" w:line="259" w:lineRule="auto"/>
        <w:ind w:left="0" w:firstLine="0"/>
        <w:jc w:val="left"/>
        <w:rPr>
          <w:rFonts w:hint="eastAsia"/>
        </w:rPr>
      </w:pPr>
    </w:p>
    <w:p w14:paraId="2C4A4DA8">
      <w:pPr>
        <w:spacing w:after="514" w:line="259" w:lineRule="auto"/>
        <w:ind w:left="0" w:firstLine="0"/>
        <w:jc w:val="left"/>
        <w:rPr>
          <w:rFonts w:hint="eastAsia"/>
        </w:rPr>
      </w:pPr>
      <w:r>
        <w:rPr>
          <w:rFonts w:hint="eastAsia"/>
        </w:rPr>
        <w:t>Let him reflect upon an infinite understanding, and shrink within himself, saying, "I neither learned wisdom, nor have the knowledge of the Holy."‡</w:t>
      </w:r>
    </w:p>
    <w:p w14:paraId="59CD6763">
      <w:pPr>
        <w:spacing w:after="514" w:line="259" w:lineRule="auto"/>
        <w:ind w:left="0" w:firstLine="0"/>
        <w:jc w:val="left"/>
        <w:rPr>
          <w:rFonts w:hint="eastAsia"/>
        </w:rPr>
      </w:pPr>
      <w:r>
        <w:rPr>
          <w:rFonts w:hint="eastAsia"/>
        </w:rPr>
        <w:t>让他反思一个无限的理解力，并在自己里面畏缩，说：“我没有学得智慧，也不认识至圣者。”‡</w:t>
      </w:r>
    </w:p>
    <w:p w14:paraId="2385500F">
      <w:pPr>
        <w:spacing w:after="514" w:line="259" w:lineRule="auto"/>
        <w:ind w:left="0" w:firstLine="0"/>
        <w:jc w:val="left"/>
        <w:rPr>
          <w:rFonts w:hint="eastAsia"/>
        </w:rPr>
      </w:pPr>
    </w:p>
    <w:p w14:paraId="4ADBD2A5">
      <w:pPr>
        <w:spacing w:after="514" w:line="259" w:lineRule="auto"/>
        <w:ind w:left="0" w:firstLine="0"/>
        <w:jc w:val="left"/>
        <w:rPr>
          <w:rFonts w:hint="eastAsia"/>
        </w:rPr>
      </w:pPr>
      <w:r>
        <w:rPr>
          <w:rFonts w:hint="eastAsia"/>
        </w:rPr>
        <w:t>There are many important lessons which are taught by this attribute of our Creator.</w:t>
      </w:r>
    </w:p>
    <w:p w14:paraId="2EA91C30">
      <w:pPr>
        <w:spacing w:after="514" w:line="259" w:lineRule="auto"/>
        <w:ind w:left="0" w:firstLine="0"/>
        <w:jc w:val="left"/>
        <w:rPr>
          <w:rFonts w:hint="eastAsia"/>
        </w:rPr>
      </w:pPr>
      <w:r>
        <w:rPr>
          <w:rFonts w:hint="eastAsia"/>
        </w:rPr>
        <w:t>我们的造物主的这个属性教导了我们许多重要的功课。</w:t>
      </w:r>
    </w:p>
    <w:p w14:paraId="749C5F93">
      <w:pPr>
        <w:spacing w:after="514" w:line="259" w:lineRule="auto"/>
        <w:ind w:left="0" w:firstLine="0"/>
        <w:jc w:val="left"/>
        <w:rPr>
          <w:rFonts w:hint="eastAsia"/>
        </w:rPr>
      </w:pPr>
    </w:p>
    <w:p w14:paraId="6DE43C93">
      <w:pPr>
        <w:spacing w:after="514" w:line="259" w:lineRule="auto"/>
        <w:ind w:left="0" w:firstLine="0"/>
        <w:jc w:val="left"/>
        <w:rPr>
          <w:rFonts w:hint="eastAsia"/>
        </w:rPr>
      </w:pPr>
      <w:r>
        <w:rPr>
          <w:rFonts w:hint="eastAsia"/>
        </w:rPr>
        <w:t>It admonishes us to beware of sin, since he is the constant witness of our actions; and to study sincerity in all things, and particularly in our religious profession, because our motives are distinctly seen by him.</w:t>
      </w:r>
    </w:p>
    <w:p w14:paraId="223A0752">
      <w:pPr>
        <w:spacing w:after="514" w:line="259" w:lineRule="auto"/>
        <w:ind w:left="0" w:firstLine="0"/>
        <w:jc w:val="left"/>
        <w:rPr>
          <w:rFonts w:hint="eastAsia"/>
        </w:rPr>
      </w:pPr>
      <w:r>
        <w:rPr>
          <w:rFonts w:hint="eastAsia"/>
        </w:rPr>
        <w:t>它告诫我们要警惕罪，因为祂是我们行为的 постоянный 见证者；并在凡事上，特别是在我们的宗教宣认中，力求真诚，因为我们的动机被祂看得一清二楚。</w:t>
      </w:r>
    </w:p>
    <w:p w14:paraId="52220B09">
      <w:pPr>
        <w:spacing w:after="514" w:line="259" w:lineRule="auto"/>
        <w:ind w:left="0" w:firstLine="0"/>
        <w:jc w:val="left"/>
        <w:rPr>
          <w:rFonts w:hint="eastAsia"/>
        </w:rPr>
      </w:pPr>
    </w:p>
    <w:p w14:paraId="2D4A865D">
      <w:pPr>
        <w:spacing w:after="514" w:line="259" w:lineRule="auto"/>
        <w:ind w:left="0" w:firstLine="0"/>
        <w:jc w:val="left"/>
        <w:rPr>
          <w:rFonts w:hint="eastAsia"/>
        </w:rPr>
      </w:pPr>
      <w:r>
        <w:rPr>
          <w:rFonts w:hint="eastAsia"/>
        </w:rPr>
        <w:t>It encourages good men to put their trust in him, and to commit all their affairs to his disposal; for a particular providence, which is the source of so much consolation, is founded on his infinite knowledge.</w:t>
      </w:r>
    </w:p>
    <w:p w14:paraId="13682248">
      <w:pPr>
        <w:spacing w:after="514" w:line="259" w:lineRule="auto"/>
        <w:ind w:left="0" w:firstLine="0"/>
        <w:jc w:val="left"/>
        <w:rPr>
          <w:rFonts w:hint="eastAsia"/>
        </w:rPr>
      </w:pPr>
      <w:r>
        <w:rPr>
          <w:rFonts w:hint="eastAsia"/>
        </w:rPr>
        <w:t>它鼓励善人信靠祂，并将他们一切的事交由祂处置；因为那作为如此多安慰之源的特别护理，是建立在祂无限的知识之上的。</w:t>
      </w:r>
    </w:p>
    <w:p w14:paraId="32BEE67E">
      <w:pPr>
        <w:spacing w:after="514" w:line="259" w:lineRule="auto"/>
        <w:ind w:left="0" w:firstLine="0"/>
        <w:jc w:val="left"/>
        <w:rPr>
          <w:rFonts w:hint="eastAsia"/>
        </w:rPr>
      </w:pPr>
    </w:p>
    <w:p w14:paraId="4D869B43">
      <w:pPr>
        <w:spacing w:after="514" w:line="259" w:lineRule="auto"/>
        <w:ind w:left="0" w:firstLine="0"/>
        <w:jc w:val="left"/>
        <w:rPr>
          <w:rFonts w:hint="eastAsia"/>
        </w:rPr>
      </w:pPr>
      <w:r>
        <w:rPr>
          <w:rFonts w:hint="eastAsia"/>
        </w:rPr>
        <w:t>The very hairs of our heads are numbered; and as nothing can befal us without his knowledge, so every event is under the direction of his wisdom and goodness.</w:t>
      </w:r>
    </w:p>
    <w:p w14:paraId="0A28FDC5">
      <w:pPr>
        <w:spacing w:after="514" w:line="259" w:lineRule="auto"/>
        <w:ind w:left="0" w:firstLine="0"/>
        <w:jc w:val="left"/>
        <w:rPr>
          <w:rFonts w:hint="eastAsia"/>
        </w:rPr>
      </w:pPr>
      <w:r>
        <w:rPr>
          <w:rFonts w:hint="eastAsia"/>
        </w:rPr>
        <w:t>我们头上的头发都被数过了；既然没有任何事能在祂不知晓的情况下临到我们，那么每一件事都在祂的智慧和良善的指引之下。</w:t>
      </w:r>
    </w:p>
    <w:p w14:paraId="0E34D772">
      <w:pPr>
        <w:spacing w:after="514" w:line="259" w:lineRule="auto"/>
        <w:ind w:left="0" w:firstLine="0"/>
        <w:jc w:val="left"/>
        <w:rPr>
          <w:rFonts w:hint="eastAsia"/>
        </w:rPr>
      </w:pPr>
    </w:p>
    <w:p w14:paraId="27B73087">
      <w:pPr>
        <w:spacing w:after="514" w:line="259" w:lineRule="auto"/>
        <w:ind w:left="0" w:firstLine="0"/>
        <w:jc w:val="left"/>
        <w:rPr>
          <w:rFonts w:hint="eastAsia"/>
        </w:rPr>
      </w:pPr>
      <w:r>
        <w:rPr>
          <w:rFonts w:hint="eastAsia"/>
        </w:rPr>
        <w:t>"The eyes of the Lord run to and fro throughout the whole earth, to shew himself strong in the behalf of them whose heart is perfect toward him."§</w:t>
      </w:r>
    </w:p>
    <w:p w14:paraId="1D2F8F85">
      <w:pPr>
        <w:spacing w:after="514" w:line="259" w:lineRule="auto"/>
        <w:ind w:left="0" w:firstLine="0"/>
        <w:jc w:val="left"/>
        <w:rPr>
          <w:rFonts w:hint="eastAsia"/>
        </w:rPr>
      </w:pPr>
      <w:r>
        <w:rPr>
          <w:rFonts w:hint="eastAsia"/>
        </w:rPr>
        <w:t>“耶和华的眼目遍察全地，要显大能帮助向祂心存诚实的人。”§</w:t>
      </w:r>
    </w:p>
    <w:p w14:paraId="565344F5">
      <w:pPr>
        <w:spacing w:after="514" w:line="259" w:lineRule="auto"/>
        <w:ind w:left="0" w:firstLine="0"/>
        <w:jc w:val="left"/>
        <w:rPr>
          <w:rFonts w:hint="eastAsia"/>
        </w:rPr>
      </w:pPr>
    </w:p>
    <w:p w14:paraId="4BD86A60">
      <w:pPr>
        <w:spacing w:after="514" w:line="259" w:lineRule="auto"/>
        <w:ind w:left="0" w:firstLine="0"/>
        <w:jc w:val="left"/>
        <w:rPr>
          <w:rFonts w:hint="eastAsia"/>
        </w:rPr>
      </w:pPr>
      <w:r>
        <w:rPr>
          <w:rFonts w:hint="eastAsia"/>
        </w:rPr>
        <w:t>The omniscience of God encourages humble supplication in every season of need.</w:t>
      </w:r>
    </w:p>
    <w:p w14:paraId="2AF6634E">
      <w:pPr>
        <w:spacing w:after="514" w:line="259" w:lineRule="auto"/>
        <w:ind w:left="0" w:firstLine="0"/>
        <w:jc w:val="left"/>
        <w:rPr>
          <w:rFonts w:hint="eastAsia"/>
        </w:rPr>
      </w:pPr>
      <w:r>
        <w:rPr>
          <w:rFonts w:hint="eastAsia"/>
        </w:rPr>
        <w:t>上帝的全知鼓励在每个需要的时候谦卑地祈求。</w:t>
      </w:r>
    </w:p>
    <w:p w14:paraId="5E9D0746">
      <w:pPr>
        <w:spacing w:after="514" w:line="259" w:lineRule="auto"/>
        <w:ind w:left="0" w:firstLine="0"/>
        <w:jc w:val="left"/>
        <w:rPr>
          <w:rFonts w:hint="eastAsia"/>
        </w:rPr>
      </w:pPr>
    </w:p>
    <w:p w14:paraId="03572922">
      <w:pPr>
        <w:spacing w:after="514" w:line="259" w:lineRule="auto"/>
        <w:ind w:left="0" w:firstLine="0"/>
        <w:jc w:val="left"/>
        <w:rPr>
          <w:rFonts w:hint="eastAsia"/>
        </w:rPr>
      </w:pPr>
      <w:r>
        <w:rPr>
          <w:rFonts w:hint="eastAsia"/>
        </w:rPr>
        <w:t>There is no cause of fear that the prayers of the righteous will not be heard, or that their sighs and tears will escape his notice, since he knows the thoughts and desires of the heart.</w:t>
      </w:r>
    </w:p>
    <w:p w14:paraId="53E49E17">
      <w:pPr>
        <w:spacing w:after="514" w:line="259" w:lineRule="auto"/>
        <w:ind w:left="0" w:firstLine="0"/>
        <w:jc w:val="left"/>
        <w:rPr>
          <w:rFonts w:hint="eastAsia"/>
        </w:rPr>
      </w:pPr>
      <w:r>
        <w:rPr>
          <w:rFonts w:hint="eastAsia"/>
        </w:rPr>
        <w:t>无须害怕义人的祷告不被垂听，或他们的叹息和眼泪会逃过祂的注意，因为祂知道人心的思想和愿望。</w:t>
      </w:r>
    </w:p>
    <w:p w14:paraId="398C6AF8">
      <w:pPr>
        <w:spacing w:after="514" w:line="259" w:lineRule="auto"/>
        <w:ind w:left="0" w:firstLine="0"/>
        <w:jc w:val="left"/>
        <w:rPr>
          <w:rFonts w:hint="eastAsia"/>
        </w:rPr>
      </w:pPr>
    </w:p>
    <w:p w14:paraId="3E338944">
      <w:pPr>
        <w:spacing w:after="514" w:line="259" w:lineRule="auto"/>
        <w:ind w:left="0" w:firstLine="0"/>
        <w:jc w:val="left"/>
        <w:rPr>
          <w:rFonts w:hint="eastAsia"/>
        </w:rPr>
      </w:pPr>
      <w:r>
        <w:rPr>
          <w:rFonts w:hint="eastAsia"/>
        </w:rPr>
        <w:t>There is no danger of being overlooked amidst the multitude of supplicants who daily and hourly present their various petitions, for an infinite mind is capable of paying the same attention to millions as if only one individual were soliciting its notice.</w:t>
      </w:r>
    </w:p>
    <w:p w14:paraId="18426D8C">
      <w:pPr>
        <w:spacing w:after="514" w:line="259" w:lineRule="auto"/>
        <w:ind w:left="0" w:firstLine="0"/>
        <w:jc w:val="left"/>
        <w:rPr>
          <w:rFonts w:hint="eastAsia"/>
        </w:rPr>
      </w:pPr>
      <w:r>
        <w:rPr>
          <w:rFonts w:hint="eastAsia"/>
        </w:rPr>
        <w:t>在每日每时呈上他们各种请求的众多祈求者中，没有被忽视的危险，因为一个无限的意念能够像只关注一个个体一样，给予千万人同样的关注。</w:t>
      </w:r>
    </w:p>
    <w:p w14:paraId="4A602C18">
      <w:pPr>
        <w:spacing w:after="514" w:line="259" w:lineRule="auto"/>
        <w:ind w:left="0" w:firstLine="0"/>
        <w:jc w:val="left"/>
        <w:rPr>
          <w:rFonts w:hint="eastAsia"/>
        </w:rPr>
      </w:pPr>
    </w:p>
    <w:p w14:paraId="383F2316">
      <w:pPr>
        <w:spacing w:after="514" w:line="259" w:lineRule="auto"/>
        <w:ind w:left="0" w:firstLine="0"/>
        <w:jc w:val="left"/>
        <w:rPr>
          <w:rFonts w:hint="eastAsia"/>
        </w:rPr>
      </w:pPr>
      <w:r>
        <w:rPr>
          <w:rFonts w:hint="eastAsia"/>
        </w:rPr>
        <w:t>The want of appropriate language, the impossibility of giving expression to the deep feelings of the soul, will not hinder their success; because before they attempt to speak, he knows what they would say.</w:t>
      </w:r>
    </w:p>
    <w:p w14:paraId="68F0CCD8">
      <w:pPr>
        <w:spacing w:after="514" w:line="259" w:lineRule="auto"/>
        <w:ind w:left="0" w:firstLine="0"/>
        <w:jc w:val="left"/>
        <w:rPr>
          <w:rFonts w:hint="eastAsia"/>
        </w:rPr>
      </w:pPr>
      <w:r>
        <w:rPr>
          <w:rFonts w:hint="eastAsia"/>
        </w:rPr>
        <w:t>缺乏恰当的语言，无法表达灵魂深处的情感，都不会妨碍他们的成功；因为在他们试图说话之前，祂就知道他们要说什么。</w:t>
      </w:r>
    </w:p>
    <w:p w14:paraId="1DE52A2D">
      <w:pPr>
        <w:spacing w:after="514" w:line="259" w:lineRule="auto"/>
        <w:ind w:left="0" w:firstLine="0"/>
        <w:jc w:val="left"/>
        <w:rPr>
          <w:rFonts w:hint="eastAsia"/>
        </w:rPr>
      </w:pPr>
    </w:p>
    <w:p w14:paraId="538B1C2D">
      <w:pPr>
        <w:spacing w:after="514" w:line="259" w:lineRule="auto"/>
        <w:ind w:left="0" w:firstLine="0"/>
        <w:jc w:val="left"/>
        <w:rPr>
          <w:rFonts w:hint="eastAsia"/>
        </w:rPr>
      </w:pPr>
      <w:r>
        <w:rPr>
          <w:rFonts w:hint="eastAsia"/>
        </w:rPr>
        <w:t>"It shall come to pass, that before they call, I will answer; and while they are yet speaking, I will hear."‖</w:t>
      </w:r>
    </w:p>
    <w:p w14:paraId="5FE34014">
      <w:pPr>
        <w:spacing w:after="514" w:line="259" w:lineRule="auto"/>
        <w:ind w:left="0" w:firstLine="0"/>
        <w:jc w:val="left"/>
        <w:rPr>
          <w:rFonts w:hint="eastAsia"/>
        </w:rPr>
      </w:pPr>
      <w:r>
        <w:rPr>
          <w:rFonts w:hint="eastAsia"/>
        </w:rPr>
        <w:t>“他们尚未求告，我就应允；正说话的时候，我就垂听。”‖</w:t>
      </w:r>
    </w:p>
    <w:p w14:paraId="3DC381CB">
      <w:pPr>
        <w:spacing w:after="514" w:line="259" w:lineRule="auto"/>
        <w:ind w:left="0" w:firstLine="0"/>
        <w:jc w:val="left"/>
        <w:rPr>
          <w:rFonts w:hint="eastAsia"/>
        </w:rPr>
      </w:pPr>
    </w:p>
    <w:p w14:paraId="002B0FF3">
      <w:pPr>
        <w:spacing w:after="514" w:line="259" w:lineRule="auto"/>
        <w:ind w:left="0" w:firstLine="0"/>
        <w:jc w:val="left"/>
        <w:rPr>
          <w:rFonts w:hint="eastAsia"/>
        </w:rPr>
      </w:pPr>
      <w:r>
        <w:rPr>
          <w:rFonts w:hint="eastAsia"/>
        </w:rPr>
        <w:t>In a word, what a powerful excitement is it to our duty, that He is looking on who approves of every honest endeavour to please him, and will abundantly recompense it!</w:t>
      </w:r>
    </w:p>
    <w:p w14:paraId="71568C5B">
      <w:pPr>
        <w:spacing w:after="514" w:line="259" w:lineRule="auto"/>
        <w:ind w:left="0" w:firstLine="0"/>
        <w:jc w:val="left"/>
        <w:rPr>
          <w:rFonts w:hint="eastAsia"/>
        </w:rPr>
      </w:pPr>
      <w:r>
        <w:rPr>
          <w:rFonts w:hint="eastAsia"/>
        </w:rPr>
        <w:t>总而言之，那位鉴察者正在观看，祂赞许每一个取悦祂的诚实努力，并将丰盛地报答它，这对我们的责任是何等强大的激励啊！</w:t>
      </w:r>
    </w:p>
    <w:p w14:paraId="7C0839CA">
      <w:pPr>
        <w:spacing w:after="514" w:line="259" w:lineRule="auto"/>
        <w:ind w:left="0" w:firstLine="0"/>
        <w:jc w:val="left"/>
        <w:rPr>
          <w:rFonts w:hint="eastAsia"/>
        </w:rPr>
      </w:pPr>
    </w:p>
    <w:p w14:paraId="6D731EB3">
      <w:pPr>
        <w:spacing w:after="514" w:line="259" w:lineRule="auto"/>
        <w:ind w:left="0" w:firstLine="0"/>
        <w:jc w:val="left"/>
        <w:rPr>
          <w:rFonts w:hint="eastAsia"/>
        </w:rPr>
      </w:pPr>
      <w:r>
        <w:rPr>
          <w:rFonts w:hint="eastAsia"/>
        </w:rPr>
        <w:t>"A book of remembrance was written before him for them that feared the Lord, and that thought upon his name. And they shall be mine, saith the Lord of Hosts, in that day when I make up my jewels; and I will spare them, as a man spareth his own son that serveth him."*</w:t>
      </w:r>
    </w:p>
    <w:p w14:paraId="41B5D9C8">
      <w:pPr>
        <w:spacing w:after="514" w:line="259" w:lineRule="auto"/>
        <w:ind w:left="0" w:firstLine="0"/>
        <w:jc w:val="left"/>
      </w:pPr>
      <w:r>
        <w:rPr>
          <w:rFonts w:hint="eastAsia"/>
        </w:rPr>
        <w:t>“那时，敬畏耶和华的彼此谈论，耶和华侧耳而听，且有纪念册在祂面前，记录那敬畏耶和华，思念祂名的人。万军之耶和华说：‘在我所定的日子，他们必属我，特特归我。我必怜恤他们，如同人怜恤服事自己的儿子。’”*</w:t>
      </w:r>
      <w:r>
        <w:t xml:space="preserve"> </w:t>
      </w:r>
    </w:p>
    <w:p w14:paraId="68675C50">
      <w:pPr>
        <w:pStyle w:val="2"/>
        <w:bidi w:val="0"/>
        <w:rPr>
          <w:rFonts w:hint="eastAsia"/>
        </w:rPr>
      </w:pPr>
      <w:r>
        <w:rPr>
          <w:rFonts w:hint="eastAsia"/>
        </w:rPr>
        <w:t>LECTURE XXII</w:t>
      </w:r>
    </w:p>
    <w:p w14:paraId="7CB3A4D8">
      <w:pPr>
        <w:pStyle w:val="2"/>
        <w:bidi w:val="0"/>
        <w:rPr>
          <w:rFonts w:hint="eastAsia"/>
        </w:rPr>
      </w:pPr>
      <w:r>
        <w:rPr>
          <w:rFonts w:hint="eastAsia"/>
        </w:rPr>
        <w:t>第二十二讲</w:t>
      </w:r>
    </w:p>
    <w:p w14:paraId="28E32641">
      <w:pPr>
        <w:pStyle w:val="3"/>
        <w:bidi w:val="0"/>
        <w:rPr>
          <w:rFonts w:hint="eastAsia"/>
        </w:rPr>
      </w:pPr>
      <w:r>
        <w:rPr>
          <w:rFonts w:hint="eastAsia"/>
        </w:rPr>
        <w:t>ON GOD</w:t>
      </w:r>
    </w:p>
    <w:p w14:paraId="5D63E881">
      <w:pPr>
        <w:pStyle w:val="3"/>
        <w:bidi w:val="0"/>
        <w:rPr>
          <w:rFonts w:hint="eastAsia"/>
        </w:rPr>
      </w:pPr>
      <w:r>
        <w:rPr>
          <w:rFonts w:hint="eastAsia"/>
        </w:rPr>
        <w:t>论上帝</w:t>
      </w:r>
    </w:p>
    <w:p w14:paraId="659EB7DC">
      <w:pPr>
        <w:spacing w:after="514" w:line="259" w:lineRule="auto"/>
        <w:ind w:left="0" w:firstLine="0"/>
        <w:jc w:val="left"/>
        <w:rPr>
          <w:rFonts w:hint="eastAsia"/>
        </w:rPr>
      </w:pPr>
    </w:p>
    <w:p w14:paraId="4722A8C5">
      <w:pPr>
        <w:spacing w:after="514" w:line="259" w:lineRule="auto"/>
        <w:ind w:left="0" w:firstLine="0"/>
        <w:jc w:val="left"/>
        <w:rPr>
          <w:rFonts w:hint="eastAsia"/>
        </w:rPr>
      </w:pPr>
      <w:r>
        <w:rPr>
          <w:rFonts w:hint="eastAsia"/>
        </w:rPr>
        <w:t>Wisdom of God: distinguished from Knowledge—Idea of Wisdom— Proofs of Wisdom in Creation: in Providence: in Redemption.</w:t>
      </w:r>
    </w:p>
    <w:p w14:paraId="00D858F8">
      <w:pPr>
        <w:spacing w:after="514" w:line="259" w:lineRule="auto"/>
        <w:ind w:left="0" w:firstLine="0"/>
        <w:jc w:val="left"/>
        <w:rPr>
          <w:rFonts w:hint="eastAsia"/>
        </w:rPr>
      </w:pPr>
      <w:r>
        <w:rPr>
          <w:rFonts w:hint="eastAsia"/>
        </w:rPr>
        <w:t>上帝的智慧：与知识的区别——智慧的观念——在创造中、在护理中、在救赎中智慧的证明。</w:t>
      </w:r>
    </w:p>
    <w:p w14:paraId="4D506ABC">
      <w:pPr>
        <w:spacing w:after="514" w:line="259" w:lineRule="auto"/>
        <w:ind w:left="0" w:firstLine="0"/>
        <w:jc w:val="left"/>
        <w:rPr>
          <w:rFonts w:hint="eastAsia"/>
        </w:rPr>
      </w:pPr>
    </w:p>
    <w:p w14:paraId="3CCE7D31">
      <w:pPr>
        <w:spacing w:after="514" w:line="259" w:lineRule="auto"/>
        <w:ind w:left="0" w:firstLine="0"/>
        <w:jc w:val="left"/>
        <w:rPr>
          <w:rFonts w:hint="eastAsia"/>
        </w:rPr>
      </w:pPr>
      <w:r>
        <w:rPr>
          <w:rFonts w:hint="eastAsia"/>
        </w:rPr>
        <w:t>HAVING considered the knowledge of God, I proceed to speak of his wisdom.</w:t>
      </w:r>
    </w:p>
    <w:p w14:paraId="56D91D46">
      <w:pPr>
        <w:spacing w:after="514" w:line="259" w:lineRule="auto"/>
        <w:ind w:left="0" w:firstLine="0"/>
        <w:jc w:val="left"/>
        <w:rPr>
          <w:rFonts w:hint="eastAsia"/>
        </w:rPr>
      </w:pPr>
      <w:r>
        <w:rPr>
          <w:rFonts w:hint="eastAsia"/>
        </w:rPr>
        <w:t>在思考了上帝的知识之后，我接下来要讲论祂的智慧。</w:t>
      </w:r>
    </w:p>
    <w:p w14:paraId="4A5BFF1D">
      <w:pPr>
        <w:spacing w:after="514" w:line="259" w:lineRule="auto"/>
        <w:ind w:left="0" w:firstLine="0"/>
        <w:jc w:val="left"/>
        <w:rPr>
          <w:rFonts w:hint="eastAsia"/>
        </w:rPr>
      </w:pPr>
    </w:p>
    <w:p w14:paraId="01804AF7">
      <w:pPr>
        <w:spacing w:after="514" w:line="259" w:lineRule="auto"/>
        <w:ind w:left="0" w:firstLine="0"/>
        <w:jc w:val="left"/>
        <w:rPr>
          <w:rFonts w:hint="eastAsia"/>
        </w:rPr>
      </w:pPr>
      <w:r>
        <w:rPr>
          <w:rFonts w:hint="eastAsia"/>
        </w:rPr>
        <w:t>These are easily distinguishable.</w:t>
      </w:r>
    </w:p>
    <w:p w14:paraId="314E80FD">
      <w:pPr>
        <w:spacing w:after="514" w:line="259" w:lineRule="auto"/>
        <w:ind w:left="0" w:firstLine="0"/>
        <w:jc w:val="left"/>
        <w:rPr>
          <w:rFonts w:hint="eastAsia"/>
        </w:rPr>
      </w:pPr>
      <w:r>
        <w:rPr>
          <w:rFonts w:hint="eastAsia"/>
        </w:rPr>
        <w:t>这两者很容易区分。</w:t>
      </w:r>
    </w:p>
    <w:p w14:paraId="5D019386">
      <w:pPr>
        <w:spacing w:after="514" w:line="259" w:lineRule="auto"/>
        <w:ind w:left="0" w:firstLine="0"/>
        <w:jc w:val="left"/>
        <w:rPr>
          <w:rFonts w:hint="eastAsia"/>
        </w:rPr>
      </w:pPr>
    </w:p>
    <w:p w14:paraId="2719BF9F">
      <w:pPr>
        <w:spacing w:after="514" w:line="259" w:lineRule="auto"/>
        <w:ind w:left="0" w:firstLine="0"/>
        <w:jc w:val="left"/>
        <w:rPr>
          <w:rFonts w:hint="eastAsia"/>
        </w:rPr>
      </w:pPr>
      <w:r>
        <w:rPr>
          <w:rFonts w:hint="eastAsia"/>
        </w:rPr>
        <w:t>Knowledge is the simple apprehension of things as they are, as the eye perceives the objects presented to it; wisdom is the arrangement of our ideas in proper order, and in such a train as to produce some useful practical result.</w:t>
      </w:r>
    </w:p>
    <w:p w14:paraId="21F0ADA1">
      <w:pPr>
        <w:spacing w:after="514" w:line="259" w:lineRule="auto"/>
        <w:ind w:left="0" w:firstLine="0"/>
        <w:jc w:val="left"/>
        <w:rPr>
          <w:rFonts w:hint="eastAsia"/>
        </w:rPr>
      </w:pPr>
      <w:r>
        <w:rPr>
          <w:rFonts w:hint="eastAsia"/>
        </w:rPr>
        <w:t>知识是对事物如其所是的单纯领会，如同眼睛感知呈现在它面前的物体；智慧则是将我们的观念按恰当的次序排列，并以一种能产生某些有用的实践结果的序列来安排。</w:t>
      </w:r>
    </w:p>
    <w:p w14:paraId="6ED7EE9A">
      <w:pPr>
        <w:spacing w:after="514" w:line="259" w:lineRule="auto"/>
        <w:ind w:left="0" w:firstLine="0"/>
        <w:jc w:val="left"/>
        <w:rPr>
          <w:rFonts w:hint="eastAsia"/>
        </w:rPr>
      </w:pPr>
    </w:p>
    <w:p w14:paraId="0091F0D5">
      <w:pPr>
        <w:spacing w:after="514" w:line="259" w:lineRule="auto"/>
        <w:ind w:left="0" w:firstLine="0"/>
        <w:jc w:val="left"/>
        <w:rPr>
          <w:rFonts w:hint="eastAsia"/>
        </w:rPr>
      </w:pPr>
      <w:r>
        <w:rPr>
          <w:rFonts w:hint="eastAsia"/>
        </w:rPr>
        <w:t>The instrument of acquiring knowledge is the understanding alone; but wisdom implies volition, or a purpose to effect an end, and the choice of the means by which it will be accomplished.</w:t>
      </w:r>
    </w:p>
    <w:p w14:paraId="74E25B35">
      <w:pPr>
        <w:spacing w:after="514" w:line="259" w:lineRule="auto"/>
        <w:ind w:left="0" w:firstLine="0"/>
        <w:jc w:val="left"/>
        <w:rPr>
          <w:rFonts w:hint="eastAsia"/>
        </w:rPr>
      </w:pPr>
      <w:r>
        <w:rPr>
          <w:rFonts w:hint="eastAsia"/>
        </w:rPr>
        <w:t>获取知识的工具唯有理解力；但智慧则意味着意愿，或一个要达到某种目的的意图，以及对实现此目的所用方法的选择。</w:t>
      </w:r>
    </w:p>
    <w:p w14:paraId="64518FA1">
      <w:pPr>
        <w:spacing w:after="514" w:line="259" w:lineRule="auto"/>
        <w:ind w:left="0" w:firstLine="0"/>
        <w:jc w:val="left"/>
        <w:rPr>
          <w:rFonts w:hint="eastAsia"/>
        </w:rPr>
      </w:pPr>
    </w:p>
    <w:p w14:paraId="5728C291">
      <w:pPr>
        <w:spacing w:after="514" w:line="259" w:lineRule="auto"/>
        <w:ind w:left="0" w:firstLine="0"/>
        <w:jc w:val="left"/>
        <w:rPr>
          <w:rFonts w:hint="eastAsia"/>
        </w:rPr>
      </w:pPr>
      <w:r>
        <w:rPr>
          <w:rFonts w:hint="eastAsia"/>
        </w:rPr>
        <w:t>In creatures they are often separated.</w:t>
      </w:r>
    </w:p>
    <w:p w14:paraId="3B1CB687">
      <w:pPr>
        <w:spacing w:after="514" w:line="259" w:lineRule="auto"/>
        <w:ind w:left="0" w:firstLine="0"/>
        <w:jc w:val="left"/>
        <w:rPr>
          <w:rFonts w:hint="eastAsia"/>
        </w:rPr>
      </w:pPr>
      <w:r>
        <w:rPr>
          <w:rFonts w:hint="eastAsia"/>
        </w:rPr>
        <w:t>在受造物中，这两者常常是分开的。</w:t>
      </w:r>
    </w:p>
    <w:p w14:paraId="165A564B">
      <w:pPr>
        <w:spacing w:after="514" w:line="259" w:lineRule="auto"/>
        <w:ind w:left="0" w:firstLine="0"/>
        <w:jc w:val="left"/>
        <w:rPr>
          <w:rFonts w:hint="eastAsia"/>
        </w:rPr>
      </w:pPr>
    </w:p>
    <w:p w14:paraId="2472CF45">
      <w:pPr>
        <w:spacing w:after="514" w:line="259" w:lineRule="auto"/>
        <w:ind w:left="0" w:firstLine="0"/>
        <w:jc w:val="left"/>
        <w:rPr>
          <w:rFonts w:hint="eastAsia"/>
        </w:rPr>
      </w:pPr>
      <w:r>
        <w:rPr>
          <w:rFonts w:hint="eastAsia"/>
        </w:rPr>
        <w:t>Wisdom cannot exist without knowledge, but knowledge may exist without wisdom; and, accordingly, there are men possessing very extensive information, who in their conduct give many proofs of thoughtlessness and folly.</w:t>
      </w:r>
    </w:p>
    <w:p w14:paraId="4A86232F">
      <w:pPr>
        <w:spacing w:after="514" w:line="259" w:lineRule="auto"/>
        <w:ind w:left="0" w:firstLine="0"/>
        <w:jc w:val="left"/>
        <w:rPr>
          <w:rFonts w:hint="eastAsia"/>
        </w:rPr>
      </w:pPr>
      <w:r>
        <w:rPr>
          <w:rFonts w:hint="eastAsia"/>
        </w:rPr>
        <w:t>智慧不能无知识而存在，但知识可以无智慧而存在；因此，有些拥有非常广博信息的人，在他们的行为中却显露出许多轻率和愚蠢的证明。</w:t>
      </w:r>
    </w:p>
    <w:p w14:paraId="050250FB">
      <w:pPr>
        <w:spacing w:after="514" w:line="259" w:lineRule="auto"/>
        <w:ind w:left="0" w:firstLine="0"/>
        <w:jc w:val="left"/>
        <w:rPr>
          <w:rFonts w:hint="eastAsia"/>
        </w:rPr>
      </w:pPr>
    </w:p>
    <w:p w14:paraId="2577F7F6">
      <w:pPr>
        <w:spacing w:after="514" w:line="259" w:lineRule="auto"/>
        <w:ind w:left="0" w:firstLine="0"/>
        <w:jc w:val="left"/>
        <w:rPr>
          <w:rFonts w:hint="eastAsia"/>
        </w:rPr>
      </w:pPr>
      <w:r>
        <w:rPr>
          <w:rFonts w:hint="eastAsia"/>
        </w:rPr>
        <w:t>In an all-perfect Being, they are necessarily conjoined; omniscience supplies the materials of infinite wisdom.</w:t>
      </w:r>
    </w:p>
    <w:p w14:paraId="27935F6B">
      <w:pPr>
        <w:spacing w:after="514" w:line="259" w:lineRule="auto"/>
        <w:ind w:left="0" w:firstLine="0"/>
        <w:jc w:val="left"/>
        <w:rPr>
          <w:rFonts w:hint="eastAsia"/>
        </w:rPr>
      </w:pPr>
      <w:r>
        <w:rPr>
          <w:rFonts w:hint="eastAsia"/>
        </w:rPr>
        <w:t>在一位全然完美的存有中，它们是必然结合的；全知为无限的智慧提供了材料。</w:t>
      </w:r>
    </w:p>
    <w:p w14:paraId="4A4487FC">
      <w:pPr>
        <w:spacing w:after="514" w:line="259" w:lineRule="auto"/>
        <w:ind w:left="0" w:firstLine="0"/>
        <w:jc w:val="left"/>
        <w:rPr>
          <w:rFonts w:hint="eastAsia"/>
        </w:rPr>
      </w:pPr>
    </w:p>
    <w:p w14:paraId="352BDB42">
      <w:pPr>
        <w:spacing w:after="514" w:line="259" w:lineRule="auto"/>
        <w:ind w:left="0" w:firstLine="0"/>
        <w:jc w:val="left"/>
        <w:rPr>
          <w:rFonts w:hint="eastAsia"/>
        </w:rPr>
      </w:pPr>
      <w:r>
        <w:rPr>
          <w:rFonts w:hint="eastAsia"/>
        </w:rPr>
        <w:t>As God knows all his creatures, all their powers and qualities, all the purposes to which they may be rendered subservient, all the relations in which they may be placed, and all the possible consequences of all possible events, he is able infallibly to determine what are the most proper ends to be pursued, and what are the fittest means of effecting them; as he is perfectly just and good, there is no principle in his nature which might prevent him from choosing what is best; and as his power is infinite, no obstacle can occur to the execution of his plans.</w:t>
      </w:r>
    </w:p>
    <w:p w14:paraId="563305B3">
      <w:pPr>
        <w:spacing w:after="514" w:line="259" w:lineRule="auto"/>
        <w:ind w:left="0" w:firstLine="0"/>
        <w:jc w:val="left"/>
        <w:rPr>
          <w:rFonts w:hint="eastAsia"/>
        </w:rPr>
      </w:pPr>
      <w:r>
        <w:rPr>
          <w:rFonts w:hint="eastAsia"/>
        </w:rPr>
        <w:t>因为上帝认识祂所有的受造物，它们所有的能力和品质，它们可以服务于的所有目的，它们可能被置于的所有关系，以及所有可能事件的所有可能后果，所以祂能够无误地确定什么是该追求的最恰当的目的，以及什么是实现这些目的最合适的方法；因为祂是完全公义和良善的，在祂的本性中没有任何原则会阻止祂选择最好的；并且因为祂的能力是无限的，在祂计划的执行中不会出现任何障碍。</w:t>
      </w:r>
    </w:p>
    <w:p w14:paraId="563E57A4">
      <w:pPr>
        <w:spacing w:after="514" w:line="259" w:lineRule="auto"/>
        <w:ind w:left="0" w:firstLine="0"/>
        <w:jc w:val="left"/>
        <w:rPr>
          <w:rFonts w:hint="eastAsia"/>
        </w:rPr>
      </w:pPr>
    </w:p>
    <w:p w14:paraId="5B7E4EFA">
      <w:pPr>
        <w:spacing w:after="514" w:line="259" w:lineRule="auto"/>
        <w:ind w:left="0" w:firstLine="0"/>
        <w:jc w:val="left"/>
        <w:rPr>
          <w:rFonts w:hint="eastAsia"/>
        </w:rPr>
      </w:pPr>
      <w:r>
        <w:rPr>
          <w:rFonts w:hint="eastAsia"/>
        </w:rPr>
        <w:t>All nations have agreed in ascribing wisdom to the Supreme Being, and have been led to this conclusion by the obvious and manifold proofs of it, which will be afterwards considered.</w:t>
      </w:r>
    </w:p>
    <w:p w14:paraId="2680D2E2">
      <w:pPr>
        <w:spacing w:after="514" w:line="259" w:lineRule="auto"/>
        <w:ind w:left="0" w:firstLine="0"/>
        <w:jc w:val="left"/>
        <w:rPr>
          <w:rFonts w:hint="eastAsia"/>
        </w:rPr>
      </w:pPr>
      <w:r>
        <w:rPr>
          <w:rFonts w:hint="eastAsia"/>
        </w:rPr>
        <w:t>所有民族都一致将智慧归于至高的存有，并且是被其明显而多样的证明引导得出此结论的，这些证明我们后面将会思考。</w:t>
      </w:r>
    </w:p>
    <w:p w14:paraId="3D4CC800">
      <w:pPr>
        <w:spacing w:after="514" w:line="259" w:lineRule="auto"/>
        <w:ind w:left="0" w:firstLine="0"/>
        <w:jc w:val="left"/>
        <w:rPr>
          <w:rFonts w:hint="eastAsia"/>
        </w:rPr>
      </w:pPr>
    </w:p>
    <w:p w14:paraId="7E7839D4">
      <w:pPr>
        <w:spacing w:after="514" w:line="259" w:lineRule="auto"/>
        <w:ind w:left="0" w:firstLine="0"/>
        <w:jc w:val="left"/>
        <w:rPr>
          <w:rFonts w:hint="eastAsia"/>
        </w:rPr>
      </w:pPr>
      <w:r>
        <w:rPr>
          <w:rFonts w:hint="eastAsia"/>
        </w:rPr>
        <w:t>"Man is wise," says Cicero, "and so therefore is God;" rightly judging that a superior nature must possess what is truly excellent in man; and that if wisdom had not existed in the Creator, it would not have been found in the creature.</w:t>
      </w:r>
    </w:p>
    <w:p w14:paraId="5A4F94BC">
      <w:pPr>
        <w:spacing w:after="514" w:line="259" w:lineRule="auto"/>
        <w:ind w:left="0" w:firstLine="0"/>
        <w:jc w:val="left"/>
        <w:rPr>
          <w:rFonts w:hint="eastAsia"/>
        </w:rPr>
      </w:pPr>
      <w:r>
        <w:rPr>
          <w:rFonts w:hint="eastAsia"/>
        </w:rPr>
        <w:t>“人是有智慧的，”西塞罗说，“因此上帝也是有智慧的；”他正确地判断，一个更高的本性必定拥有人里面真正卓越的东西；并且如果智慧不曾存在于造物主里面，它就不会在受造物中被找到。</w:t>
      </w:r>
    </w:p>
    <w:p w14:paraId="488FC6B3">
      <w:pPr>
        <w:spacing w:after="514" w:line="259" w:lineRule="auto"/>
        <w:ind w:left="0" w:firstLine="0"/>
        <w:jc w:val="left"/>
        <w:rPr>
          <w:rFonts w:hint="eastAsia"/>
        </w:rPr>
      </w:pPr>
    </w:p>
    <w:p w14:paraId="5F400154">
      <w:pPr>
        <w:spacing w:after="514" w:line="259" w:lineRule="auto"/>
        <w:ind w:left="0" w:firstLine="0"/>
        <w:jc w:val="left"/>
        <w:rPr>
          <w:rFonts w:hint="eastAsia"/>
        </w:rPr>
      </w:pPr>
      <w:r>
        <w:rPr>
          <w:rFonts w:hint="eastAsia"/>
        </w:rPr>
        <w:t>Revelation pronounces him to be "the only wise God," † thus seeming to appropriate this attribute to him, to the exclusion of every other being from a share in it; yet we know that men and angels are possessed of it in a certain degree, and we must therefore understand the sacred writer to speak comparatively, and to signify that their wisdom, which is dependent and derived, and his wisdom, which is necessary and essential, do not admit of comparison; and when brought into competition, that of creatures, so limited in its nature, so soon exhausted by a few expedients, is altogether unworthy of notice.</w:t>
      </w:r>
    </w:p>
    <w:p w14:paraId="5B084DB2">
      <w:pPr>
        <w:spacing w:after="514" w:line="259" w:lineRule="auto"/>
        <w:ind w:left="0" w:firstLine="0"/>
        <w:jc w:val="left"/>
        <w:rPr>
          <w:rFonts w:hint="eastAsia"/>
        </w:rPr>
      </w:pPr>
      <w:r>
        <w:rPr>
          <w:rFonts w:hint="eastAsia"/>
        </w:rPr>
        <w:t>启示宣告祂是“独一智慧的上帝”，† 这样似乎将此属性专归于祂，排除了任何其他存有分享它的可能；然而我们知道人和天使在某种程度上拥有它，因此我们必须理解那位神圣的作者是在作比较，意指他们的智慧，即那依附和派生的智慧，与祂的智慧，即那必然和本质的智慧，不容比较；并且当被拿来竞争时，受造物的智慧，其本性如此有限，如此快地被少数权宜之计所耗尽，是完全不值一提的。</w:t>
      </w:r>
    </w:p>
    <w:p w14:paraId="7D2C886F">
      <w:pPr>
        <w:spacing w:after="514" w:line="259" w:lineRule="auto"/>
        <w:ind w:left="0" w:firstLine="0"/>
        <w:jc w:val="left"/>
        <w:rPr>
          <w:rFonts w:hint="eastAsia"/>
        </w:rPr>
      </w:pPr>
    </w:p>
    <w:p w14:paraId="3634874C">
      <w:pPr>
        <w:spacing w:after="514" w:line="259" w:lineRule="auto"/>
        <w:ind w:left="0" w:firstLine="0"/>
        <w:jc w:val="left"/>
        <w:rPr>
          <w:rFonts w:hint="eastAsia"/>
        </w:rPr>
      </w:pPr>
      <w:r>
        <w:rPr>
          <w:rFonts w:hint="eastAsia"/>
        </w:rPr>
        <w:t>Wisdom consists in the choice of proper ends and proper means; design simply implies that the agent has some object in view, and does not act at random.</w:t>
      </w:r>
    </w:p>
    <w:p w14:paraId="48499441">
      <w:pPr>
        <w:spacing w:after="514" w:line="259" w:lineRule="auto"/>
        <w:ind w:left="0" w:firstLine="0"/>
        <w:jc w:val="left"/>
        <w:rPr>
          <w:rFonts w:hint="eastAsia"/>
        </w:rPr>
      </w:pPr>
      <w:r>
        <w:rPr>
          <w:rFonts w:hint="eastAsia"/>
        </w:rPr>
        <w:t>智慧在于选择恰当的目的和恰当的方法；设计仅仅意味着行动者心中有某个目标，并非随意而为。</w:t>
      </w:r>
    </w:p>
    <w:p w14:paraId="338B07AF">
      <w:pPr>
        <w:spacing w:after="514" w:line="259" w:lineRule="auto"/>
        <w:ind w:left="0" w:firstLine="0"/>
        <w:jc w:val="left"/>
        <w:rPr>
          <w:rFonts w:hint="eastAsia"/>
        </w:rPr>
      </w:pPr>
    </w:p>
    <w:p w14:paraId="04DEF11C">
      <w:pPr>
        <w:spacing w:after="514" w:line="259" w:lineRule="auto"/>
        <w:ind w:left="0" w:firstLine="0"/>
        <w:jc w:val="left"/>
        <w:rPr>
          <w:rFonts w:hint="eastAsia"/>
        </w:rPr>
      </w:pPr>
      <w:r>
        <w:rPr>
          <w:rFonts w:hint="eastAsia"/>
        </w:rPr>
        <w:t>But his design may be trifling or degrading; it may prove that he is destitute of sound judgment; and hence, whatever art he may discover in gaining his object, we do not give him the praise of wisdom.</w:t>
      </w:r>
    </w:p>
    <w:p w14:paraId="6B522BB3">
      <w:pPr>
        <w:spacing w:after="514" w:line="259" w:lineRule="auto"/>
        <w:ind w:left="0" w:firstLine="0"/>
        <w:jc w:val="left"/>
        <w:rPr>
          <w:rFonts w:hint="eastAsia"/>
        </w:rPr>
      </w:pPr>
      <w:r>
        <w:rPr>
          <w:rFonts w:hint="eastAsia"/>
        </w:rPr>
        <w:t>但他的设计可能是琐碎或卑劣的；它可能证明他缺乏健全的判断力；因此，无论他在达到其目标上显露出何等技巧，我们也不称赞他有智慧。</w:t>
      </w:r>
    </w:p>
    <w:p w14:paraId="36371762">
      <w:pPr>
        <w:spacing w:after="514" w:line="259" w:lineRule="auto"/>
        <w:ind w:left="0" w:firstLine="0"/>
        <w:jc w:val="left"/>
        <w:rPr>
          <w:rFonts w:hint="eastAsia"/>
        </w:rPr>
      </w:pPr>
    </w:p>
    <w:p w14:paraId="47D2C6F5">
      <w:pPr>
        <w:spacing w:after="514" w:line="259" w:lineRule="auto"/>
        <w:ind w:left="0" w:firstLine="0"/>
        <w:jc w:val="left"/>
        <w:rPr>
          <w:rFonts w:hint="eastAsia"/>
        </w:rPr>
      </w:pPr>
      <w:r>
        <w:rPr>
          <w:rFonts w:hint="eastAsia"/>
        </w:rPr>
        <w:t>If a man should employ an ingenious and complicated apparatus to effect a purpose which is not worth half the expense, or which might have been effected without any waste of time and labour, instead of thinking him wise, we should pronounce him to be a fool.</w:t>
      </w:r>
    </w:p>
    <w:p w14:paraId="75C2DC79">
      <w:pPr>
        <w:spacing w:after="514" w:line="259" w:lineRule="auto"/>
        <w:ind w:left="0" w:firstLine="0"/>
        <w:jc w:val="left"/>
        <w:rPr>
          <w:rFonts w:hint="eastAsia"/>
        </w:rPr>
      </w:pPr>
      <w:r>
        <w:rPr>
          <w:rFonts w:hint="eastAsia"/>
        </w:rPr>
        <w:t>如果一个人使用一个巧妙而复杂的装置来达到一个不值其一半花费的目的，或者本可以不浪费任何时间和劳力就达到的目的，我们不但不会认为他有智慧，反而会断定他是个傻瓜。</w:t>
      </w:r>
    </w:p>
    <w:p w14:paraId="10580C02">
      <w:pPr>
        <w:spacing w:after="514" w:line="259" w:lineRule="auto"/>
        <w:ind w:left="0" w:firstLine="0"/>
        <w:jc w:val="left"/>
        <w:rPr>
          <w:rFonts w:hint="eastAsia"/>
        </w:rPr>
      </w:pPr>
    </w:p>
    <w:p w14:paraId="64BED206">
      <w:pPr>
        <w:spacing w:after="514" w:line="259" w:lineRule="auto"/>
        <w:ind w:left="0" w:firstLine="0"/>
        <w:jc w:val="left"/>
        <w:rPr>
          <w:rFonts w:hint="eastAsia"/>
        </w:rPr>
      </w:pPr>
      <w:r>
        <w:rPr>
          <w:rFonts w:hint="eastAsia"/>
        </w:rPr>
        <w:t>The end must be worthy of the agent, and of the attention bestowed upon it.</w:t>
      </w:r>
    </w:p>
    <w:p w14:paraId="390F9D7E">
      <w:pPr>
        <w:spacing w:after="514" w:line="259" w:lineRule="auto"/>
        <w:ind w:left="0" w:firstLine="0"/>
        <w:jc w:val="left"/>
        <w:rPr>
          <w:rFonts w:hint="eastAsia"/>
        </w:rPr>
      </w:pPr>
      <w:r>
        <w:rPr>
          <w:rFonts w:hint="eastAsia"/>
        </w:rPr>
        <w:t>目的必须配得上行动者，也配得上所投入的注意力。</w:t>
      </w:r>
    </w:p>
    <w:p w14:paraId="035BAF62">
      <w:pPr>
        <w:spacing w:after="514" w:line="259" w:lineRule="auto"/>
        <w:ind w:left="0" w:firstLine="0"/>
        <w:jc w:val="left"/>
        <w:rPr>
          <w:rFonts w:hint="eastAsia"/>
        </w:rPr>
      </w:pPr>
    </w:p>
    <w:p w14:paraId="3D75E485">
      <w:pPr>
        <w:spacing w:after="514" w:line="259" w:lineRule="auto"/>
        <w:ind w:left="0" w:firstLine="0"/>
        <w:jc w:val="left"/>
        <w:rPr>
          <w:rFonts w:hint="eastAsia"/>
        </w:rPr>
      </w:pPr>
      <w:r>
        <w:rPr>
          <w:rFonts w:hint="eastAsia"/>
        </w:rPr>
        <w:t>It may be said, that we are incompetent to judge what is worthy of God, what it would became a Being so far exalted above us to do, and that it would be less presumptuous in a fly endowed with intelligence, to pronounce upon the counsels and operations of man.</w:t>
      </w:r>
    </w:p>
    <w:p w14:paraId="6CF2122A">
      <w:pPr>
        <w:spacing w:after="514" w:line="259" w:lineRule="auto"/>
        <w:ind w:left="0" w:firstLine="0"/>
        <w:jc w:val="left"/>
        <w:rPr>
          <w:rFonts w:hint="eastAsia"/>
        </w:rPr>
      </w:pPr>
      <w:r>
        <w:rPr>
          <w:rFonts w:hint="eastAsia"/>
        </w:rPr>
        <w:t>可以说，我们没有能力判断什么配得上上帝，一位如此远超我们的存有去做什么才是合宜的，并且一个有智慧的苍蝇来评断人的旨意和作为，其僭越程度会更小。</w:t>
      </w:r>
    </w:p>
    <w:p w14:paraId="0B4C22E1">
      <w:pPr>
        <w:spacing w:after="514" w:line="259" w:lineRule="auto"/>
        <w:ind w:left="0" w:firstLine="0"/>
        <w:jc w:val="left"/>
        <w:rPr>
          <w:rFonts w:hint="eastAsia"/>
        </w:rPr>
      </w:pPr>
    </w:p>
    <w:p w14:paraId="0EAEFA1B">
      <w:pPr>
        <w:spacing w:after="514" w:line="259" w:lineRule="auto"/>
        <w:ind w:left="0" w:firstLine="0"/>
        <w:jc w:val="left"/>
        <w:rPr>
          <w:rFonts w:hint="eastAsia"/>
        </w:rPr>
      </w:pPr>
      <w:r>
        <w:rPr>
          <w:rFonts w:hint="eastAsia"/>
        </w:rPr>
        <w:t>We acknowledge our incompetence beforehand, and our inability to enter fully into his designs, even after they are revealed; but since God has endowed us with some portion of understanding, there is no arrogance in venturing to say, when we see him pursuing certain ends, that they appear to us to be suitable to the dignity of his character.</w:t>
      </w:r>
    </w:p>
    <w:p w14:paraId="3DAB4385">
      <w:pPr>
        <w:spacing w:after="514" w:line="259" w:lineRule="auto"/>
        <w:ind w:left="0" w:firstLine="0"/>
        <w:jc w:val="left"/>
        <w:rPr>
          <w:rFonts w:hint="eastAsia"/>
        </w:rPr>
      </w:pPr>
      <w:r>
        <w:rPr>
          <w:rFonts w:hint="eastAsia"/>
        </w:rPr>
        <w:t>我们预先承认我们的无能，以及即使在祂的设计被启示之后，我们也无法完全进入其中；但既然上帝赋予了我们一部分理解力，当我们看到祂追求某些目的时，敢于说这些目的在我们看来与祂品格的尊严相称，这并非傲慢。</w:t>
      </w:r>
    </w:p>
    <w:p w14:paraId="5A7B286A">
      <w:pPr>
        <w:spacing w:after="514" w:line="259" w:lineRule="auto"/>
        <w:ind w:left="0" w:firstLine="0"/>
        <w:jc w:val="left"/>
        <w:rPr>
          <w:rFonts w:hint="eastAsia"/>
        </w:rPr>
      </w:pPr>
    </w:p>
    <w:p w14:paraId="0467CE7C">
      <w:pPr>
        <w:spacing w:after="514" w:line="259" w:lineRule="auto"/>
        <w:ind w:left="0" w:firstLine="0"/>
        <w:jc w:val="left"/>
        <w:rPr>
          <w:rFonts w:hint="eastAsia"/>
        </w:rPr>
      </w:pPr>
      <w:r>
        <w:rPr>
          <w:rFonts w:hint="eastAsia"/>
        </w:rPr>
        <w:t>There is no arrogance in maintaining, that it is worthy of him to glorify himself by the manifestation of his attributes, to communicate happiness to other beings whom his almighty power has created, to uphold the moral government of the universe, to promote the interests of righteousness and truth.</w:t>
      </w:r>
    </w:p>
    <w:p w14:paraId="0A729F34">
      <w:pPr>
        <w:spacing w:after="514" w:line="259" w:lineRule="auto"/>
        <w:ind w:left="0" w:firstLine="0"/>
        <w:jc w:val="left"/>
        <w:rPr>
          <w:rFonts w:hint="eastAsia"/>
        </w:rPr>
      </w:pPr>
      <w:r>
        <w:rPr>
          <w:rFonts w:hint="eastAsia"/>
        </w:rPr>
        <w:t>坚持认为，通过彰显祂的属性来荣耀祂自己，将幸福传递给祂全能所造的其他存有，维护宇宙的道德管治，促进公义和真理的利益，这都配得上祂，这并非傲慢。</w:t>
      </w:r>
    </w:p>
    <w:p w14:paraId="4C7B3847">
      <w:pPr>
        <w:spacing w:after="514" w:line="259" w:lineRule="auto"/>
        <w:ind w:left="0" w:firstLine="0"/>
        <w:jc w:val="left"/>
        <w:rPr>
          <w:rFonts w:hint="eastAsia"/>
        </w:rPr>
      </w:pPr>
    </w:p>
    <w:p w14:paraId="76492027">
      <w:pPr>
        <w:spacing w:after="514" w:line="259" w:lineRule="auto"/>
        <w:ind w:left="0" w:firstLine="0"/>
        <w:jc w:val="left"/>
        <w:rPr>
          <w:rFonts w:hint="eastAsia"/>
        </w:rPr>
      </w:pPr>
      <w:r>
        <w:rPr>
          <w:rFonts w:hint="eastAsia"/>
        </w:rPr>
        <w:t>Now, these are the very ends which appear to be the objects of the Divine dispensations; and we are so far from perceiving any thing in them incongruous to the idea of an all-perfect Being, that they harmonize with our conceptions of the transcendent excellence of his character.</w:t>
      </w:r>
    </w:p>
    <w:p w14:paraId="33875853">
      <w:pPr>
        <w:spacing w:after="514" w:line="259" w:lineRule="auto"/>
        <w:ind w:left="0" w:firstLine="0"/>
        <w:jc w:val="left"/>
        <w:rPr>
          <w:rFonts w:hint="eastAsia"/>
        </w:rPr>
      </w:pPr>
      <w:r>
        <w:rPr>
          <w:rFonts w:hint="eastAsia"/>
        </w:rPr>
        <w:t>而这些，正是神圣护理中显为目的的事物；我们非但没有在其中察觉到任何与一位全然完美存有的观念不符之处，反而它们与我们对祂品格超绝卓越的观念相和谐。</w:t>
      </w:r>
    </w:p>
    <w:p w14:paraId="3827DF85">
      <w:pPr>
        <w:spacing w:after="514" w:line="259" w:lineRule="auto"/>
        <w:ind w:left="0" w:firstLine="0"/>
        <w:jc w:val="left"/>
        <w:rPr>
          <w:rFonts w:hint="eastAsia"/>
        </w:rPr>
      </w:pPr>
    </w:p>
    <w:p w14:paraId="6A59F0D6">
      <w:pPr>
        <w:spacing w:after="514" w:line="259" w:lineRule="auto"/>
        <w:ind w:left="0" w:firstLine="0"/>
        <w:jc w:val="left"/>
        <w:rPr>
          <w:rFonts w:hint="eastAsia"/>
        </w:rPr>
      </w:pPr>
      <w:r>
        <w:rPr>
          <w:rFonts w:hint="eastAsia"/>
        </w:rPr>
        <w:t>It is not less characteristic of wisdom to choose fit means, than to aim at worthy ends.</w:t>
      </w:r>
    </w:p>
    <w:p w14:paraId="4D66798C">
      <w:pPr>
        <w:spacing w:after="514" w:line="259" w:lineRule="auto"/>
        <w:ind w:left="0" w:firstLine="0"/>
        <w:jc w:val="left"/>
        <w:rPr>
          <w:rFonts w:hint="eastAsia"/>
        </w:rPr>
      </w:pPr>
      <w:r>
        <w:rPr>
          <w:rFonts w:hint="eastAsia"/>
        </w:rPr>
        <w:t>选择合适的方法，与追求有价值的目标一样，都是智慧的特征。</w:t>
      </w:r>
    </w:p>
    <w:p w14:paraId="0CF14BC3">
      <w:pPr>
        <w:spacing w:after="514" w:line="259" w:lineRule="auto"/>
        <w:ind w:left="0" w:firstLine="0"/>
        <w:jc w:val="left"/>
        <w:rPr>
          <w:rFonts w:hint="eastAsia"/>
        </w:rPr>
      </w:pPr>
    </w:p>
    <w:p w14:paraId="334CEB21">
      <w:pPr>
        <w:spacing w:after="514" w:line="259" w:lineRule="auto"/>
        <w:ind w:left="0" w:firstLine="0"/>
        <w:jc w:val="left"/>
        <w:rPr>
          <w:rFonts w:hint="eastAsia"/>
        </w:rPr>
      </w:pPr>
      <w:r>
        <w:rPr>
          <w:rFonts w:hint="eastAsia"/>
        </w:rPr>
        <w:t>We should never account him a wise man, who formed excellent designs, but failed to execute them from not knowing what expedients it was necessary to employ, or from want of skill in arranging and applying them.</w:t>
      </w:r>
    </w:p>
    <w:p w14:paraId="26D1B56A">
      <w:pPr>
        <w:spacing w:after="514" w:line="259" w:lineRule="auto"/>
        <w:ind w:left="0" w:firstLine="0"/>
        <w:jc w:val="left"/>
        <w:rPr>
          <w:rFonts w:hint="eastAsia"/>
        </w:rPr>
      </w:pPr>
      <w:r>
        <w:rPr>
          <w:rFonts w:hint="eastAsia"/>
        </w:rPr>
        <w:t>我们绝不会把一个制定了卓越计划，却因不知需用何种权宜之计，或因缺乏安排和应用它们的技巧而未能执行的人，算为有智慧的人。</w:t>
      </w:r>
    </w:p>
    <w:p w14:paraId="05C18222">
      <w:pPr>
        <w:spacing w:after="514" w:line="259" w:lineRule="auto"/>
        <w:ind w:left="0" w:firstLine="0"/>
        <w:jc w:val="left"/>
        <w:rPr>
          <w:rFonts w:hint="eastAsia"/>
        </w:rPr>
      </w:pPr>
    </w:p>
    <w:p w14:paraId="7033CC68">
      <w:pPr>
        <w:spacing w:after="514" w:line="259" w:lineRule="auto"/>
        <w:ind w:left="0" w:firstLine="0"/>
        <w:jc w:val="left"/>
        <w:rPr>
          <w:rFonts w:hint="eastAsia"/>
        </w:rPr>
      </w:pPr>
      <w:r>
        <w:rPr>
          <w:rFonts w:hint="eastAsia"/>
        </w:rPr>
        <w:t>It is here that a trial is made of his knowledge of the powers, qualities, relations, and tendencies of things.</w:t>
      </w:r>
    </w:p>
    <w:p w14:paraId="02D1B2FB">
      <w:pPr>
        <w:spacing w:after="514" w:line="259" w:lineRule="auto"/>
        <w:ind w:left="0" w:firstLine="0"/>
        <w:jc w:val="left"/>
        <w:rPr>
          <w:rFonts w:hint="eastAsia"/>
        </w:rPr>
      </w:pPr>
      <w:r>
        <w:rPr>
          <w:rFonts w:hint="eastAsia"/>
        </w:rPr>
        <w:t>正是在这里，对他关于事物能力、品质、关系和倾向的知识进行了考验。</w:t>
      </w:r>
    </w:p>
    <w:p w14:paraId="05E454DF">
      <w:pPr>
        <w:spacing w:after="514" w:line="259" w:lineRule="auto"/>
        <w:ind w:left="0" w:firstLine="0"/>
        <w:jc w:val="left"/>
        <w:rPr>
          <w:rFonts w:hint="eastAsia"/>
        </w:rPr>
      </w:pPr>
    </w:p>
    <w:p w14:paraId="4E78D850">
      <w:pPr>
        <w:spacing w:after="514" w:line="259" w:lineRule="auto"/>
        <w:ind w:left="0" w:firstLine="0"/>
        <w:jc w:val="left"/>
        <w:rPr>
          <w:rFonts w:hint="eastAsia"/>
        </w:rPr>
      </w:pPr>
      <w:r>
        <w:rPr>
          <w:rFonts w:hint="eastAsia"/>
        </w:rPr>
        <w:t>There are persons whose minds are fertile in suggesting what it would be of advantage to do, but who are incapable of executing their own plans, and must commit them to others, who are superior in invention and dexterity; and the subordinate details may require greater strength of intellect than the original conception.</w:t>
      </w:r>
    </w:p>
    <w:p w14:paraId="72FD4A93">
      <w:pPr>
        <w:spacing w:after="514" w:line="259" w:lineRule="auto"/>
        <w:ind w:left="0" w:firstLine="0"/>
        <w:jc w:val="left"/>
        <w:rPr>
          <w:rFonts w:hint="eastAsia"/>
        </w:rPr>
      </w:pPr>
      <w:r>
        <w:rPr>
          <w:rFonts w:hint="eastAsia"/>
        </w:rPr>
        <w:t>有些人思想敏捷，能提出有益可为之事，但他们自己却无能力执行自己的计划，必须将其交托给那些在创造和技巧上更优越的人；而从属的细节可能需要比原始构想更强的智力。</w:t>
      </w:r>
    </w:p>
    <w:p w14:paraId="001C62FC">
      <w:pPr>
        <w:spacing w:after="514" w:line="259" w:lineRule="auto"/>
        <w:ind w:left="0" w:firstLine="0"/>
        <w:jc w:val="left"/>
        <w:rPr>
          <w:rFonts w:hint="eastAsia"/>
        </w:rPr>
      </w:pPr>
    </w:p>
    <w:p w14:paraId="3E3ED068">
      <w:pPr>
        <w:spacing w:after="514" w:line="259" w:lineRule="auto"/>
        <w:ind w:left="0" w:firstLine="0"/>
        <w:jc w:val="left"/>
        <w:rPr>
          <w:rFonts w:hint="eastAsia"/>
        </w:rPr>
      </w:pPr>
      <w:r>
        <w:rPr>
          <w:rFonts w:hint="eastAsia"/>
        </w:rPr>
        <w:t>In contemplating the wisdom of God, we must take into the account the whole process, the previous steps as well as the final result.</w:t>
      </w:r>
    </w:p>
    <w:p w14:paraId="61E624B7">
      <w:pPr>
        <w:spacing w:after="514" w:line="259" w:lineRule="auto"/>
        <w:ind w:left="0" w:firstLine="0"/>
        <w:jc w:val="left"/>
        <w:rPr>
          <w:rFonts w:hint="eastAsia"/>
        </w:rPr>
      </w:pPr>
      <w:r>
        <w:rPr>
          <w:rFonts w:hint="eastAsia"/>
        </w:rPr>
        <w:t>在默想上帝的智慧时，我们必须将整个过程都考虑在内，包括先前的步骤和最终的结果。</w:t>
      </w:r>
    </w:p>
    <w:p w14:paraId="1FF70AAE">
      <w:pPr>
        <w:spacing w:after="514" w:line="259" w:lineRule="auto"/>
        <w:ind w:left="0" w:firstLine="0"/>
        <w:jc w:val="left"/>
        <w:rPr>
          <w:rFonts w:hint="eastAsia"/>
        </w:rPr>
      </w:pPr>
    </w:p>
    <w:p w14:paraId="30807035">
      <w:pPr>
        <w:spacing w:after="514" w:line="259" w:lineRule="auto"/>
        <w:ind w:left="0" w:firstLine="0"/>
        <w:jc w:val="left"/>
        <w:rPr>
          <w:rFonts w:hint="eastAsia"/>
        </w:rPr>
      </w:pPr>
      <w:r>
        <w:rPr>
          <w:rFonts w:hint="eastAsia"/>
        </w:rPr>
        <w:t>In estimating the wisdom of an agent, we first attend to the object which he had in view, and secondly, observe the method by which he effected it.</w:t>
      </w:r>
    </w:p>
    <w:p w14:paraId="1E1631CD">
      <w:pPr>
        <w:spacing w:after="514" w:line="259" w:lineRule="auto"/>
        <w:ind w:left="0" w:firstLine="0"/>
        <w:jc w:val="left"/>
        <w:rPr>
          <w:rFonts w:hint="eastAsia"/>
        </w:rPr>
      </w:pPr>
      <w:r>
        <w:rPr>
          <w:rFonts w:hint="eastAsia"/>
        </w:rPr>
        <w:t>在评估一个行动者的智慧时，我们首先关注他所设定的目标，其次观察他实现该目标的方法。</w:t>
      </w:r>
    </w:p>
    <w:p w14:paraId="160D91B6">
      <w:pPr>
        <w:spacing w:after="514" w:line="259" w:lineRule="auto"/>
        <w:ind w:left="0" w:firstLine="0"/>
        <w:jc w:val="left"/>
        <w:rPr>
          <w:rFonts w:hint="eastAsia"/>
        </w:rPr>
      </w:pPr>
    </w:p>
    <w:p w14:paraId="246F4426">
      <w:pPr>
        <w:spacing w:after="514" w:line="259" w:lineRule="auto"/>
        <w:ind w:left="0" w:firstLine="0"/>
        <w:jc w:val="left"/>
        <w:rPr>
          <w:rFonts w:hint="eastAsia"/>
        </w:rPr>
      </w:pPr>
      <w:r>
        <w:rPr>
          <w:rFonts w:hint="eastAsia"/>
        </w:rPr>
        <w:t>In this argument, we assume the doctrine of final causes.</w:t>
      </w:r>
    </w:p>
    <w:p w14:paraId="63083257">
      <w:pPr>
        <w:spacing w:after="514" w:line="259" w:lineRule="auto"/>
        <w:ind w:left="0" w:firstLine="0"/>
        <w:jc w:val="left"/>
        <w:rPr>
          <w:rFonts w:hint="eastAsia"/>
        </w:rPr>
      </w:pPr>
      <w:r>
        <w:rPr>
          <w:rFonts w:hint="eastAsia"/>
        </w:rPr>
        <w:t>在这个论证中，我们采纳了目的因的教义。</w:t>
      </w:r>
    </w:p>
    <w:p w14:paraId="50209844">
      <w:pPr>
        <w:spacing w:after="514" w:line="259" w:lineRule="auto"/>
        <w:ind w:left="0" w:firstLine="0"/>
        <w:jc w:val="left"/>
        <w:rPr>
          <w:rFonts w:hint="eastAsia"/>
        </w:rPr>
      </w:pPr>
    </w:p>
    <w:p w14:paraId="36BB8B11">
      <w:pPr>
        <w:spacing w:after="514" w:line="259" w:lineRule="auto"/>
        <w:ind w:left="0" w:firstLine="0"/>
        <w:jc w:val="left"/>
        <w:rPr>
          <w:rFonts w:hint="eastAsia"/>
        </w:rPr>
      </w:pPr>
      <w:r>
        <w:rPr>
          <w:rFonts w:hint="eastAsia"/>
        </w:rPr>
        <w:t>A final cause is that for which any thing is done, the end which an agent has in view, and to which his operations are directed.</w:t>
      </w:r>
    </w:p>
    <w:p w14:paraId="1D91F66C">
      <w:pPr>
        <w:spacing w:after="514" w:line="259" w:lineRule="auto"/>
        <w:ind w:left="0" w:firstLine="0"/>
        <w:jc w:val="left"/>
        <w:rPr>
          <w:rFonts w:hint="eastAsia"/>
        </w:rPr>
      </w:pPr>
      <w:r>
        <w:rPr>
          <w:rFonts w:hint="eastAsia"/>
        </w:rPr>
        <w:t>目的因是为之做某事的原因，是行动者所设定的目标，其作为也指向这个目标。</w:t>
      </w:r>
    </w:p>
    <w:p w14:paraId="1394AD04">
      <w:pPr>
        <w:spacing w:after="514" w:line="259" w:lineRule="auto"/>
        <w:ind w:left="0" w:firstLine="0"/>
        <w:jc w:val="left"/>
        <w:rPr>
          <w:rFonts w:hint="eastAsia"/>
        </w:rPr>
      </w:pPr>
    </w:p>
    <w:p w14:paraId="2C5CFF1D">
      <w:pPr>
        <w:spacing w:after="514" w:line="259" w:lineRule="auto"/>
        <w:ind w:left="0" w:firstLine="0"/>
        <w:jc w:val="left"/>
        <w:rPr>
          <w:rFonts w:hint="eastAsia"/>
        </w:rPr>
      </w:pPr>
      <w:r>
        <w:rPr>
          <w:rFonts w:hint="eastAsia"/>
        </w:rPr>
        <w:t>It is called a cause, because it excites him to act; and a final cause, because when it is effected his object is gained.</w:t>
      </w:r>
    </w:p>
    <w:p w14:paraId="222BC930">
      <w:pPr>
        <w:spacing w:after="514" w:line="259" w:lineRule="auto"/>
        <w:ind w:left="0" w:firstLine="0"/>
        <w:jc w:val="left"/>
        <w:rPr>
          <w:rFonts w:hint="eastAsia"/>
        </w:rPr>
      </w:pPr>
      <w:r>
        <w:rPr>
          <w:rFonts w:hint="eastAsia"/>
        </w:rPr>
        <w:t>它被称为一个因，因为它激励他去行动；被称为一个目的因，因为当它被实现时，他的目标就达到了。</w:t>
      </w:r>
    </w:p>
    <w:p w14:paraId="4B4EC4DD">
      <w:pPr>
        <w:spacing w:after="514" w:line="259" w:lineRule="auto"/>
        <w:ind w:left="0" w:firstLine="0"/>
        <w:jc w:val="left"/>
        <w:rPr>
          <w:rFonts w:hint="eastAsia"/>
        </w:rPr>
      </w:pPr>
    </w:p>
    <w:p w14:paraId="2E810C53">
      <w:pPr>
        <w:spacing w:after="514" w:line="259" w:lineRule="auto"/>
        <w:ind w:left="0" w:firstLine="0"/>
        <w:jc w:val="left"/>
        <w:rPr>
          <w:rFonts w:hint="eastAsia"/>
        </w:rPr>
      </w:pPr>
      <w:r>
        <w:rPr>
          <w:rFonts w:hint="eastAsia"/>
        </w:rPr>
        <w:t>The proofs of final causes in the universe are denied only by atheists, who wish to obliterate the evidence that an intelligent Being is its author.</w:t>
      </w:r>
    </w:p>
    <w:p w14:paraId="01750F23">
      <w:pPr>
        <w:spacing w:after="514" w:line="259" w:lineRule="auto"/>
        <w:ind w:left="0" w:firstLine="0"/>
        <w:jc w:val="left"/>
        <w:rPr>
          <w:rFonts w:hint="eastAsia"/>
        </w:rPr>
      </w:pPr>
      <w:r>
        <w:rPr>
          <w:rFonts w:hint="eastAsia"/>
        </w:rPr>
        <w:t>宇宙中目的因的证明，只有那些希望抹去一位智慧存有是其创造者之证据的无神论者才会否认。</w:t>
      </w:r>
    </w:p>
    <w:p w14:paraId="23789DDF">
      <w:pPr>
        <w:spacing w:after="514" w:line="259" w:lineRule="auto"/>
        <w:ind w:left="0" w:firstLine="0"/>
        <w:jc w:val="left"/>
        <w:rPr>
          <w:rFonts w:hint="eastAsia"/>
        </w:rPr>
      </w:pPr>
    </w:p>
    <w:p w14:paraId="590D8B8C">
      <w:pPr>
        <w:spacing w:after="514" w:line="259" w:lineRule="auto"/>
        <w:ind w:left="0" w:firstLine="0"/>
        <w:jc w:val="left"/>
        <w:rPr>
          <w:rFonts w:hint="eastAsia"/>
        </w:rPr>
      </w:pPr>
      <w:r>
        <w:rPr>
          <w:rFonts w:hint="eastAsia"/>
        </w:rPr>
        <w:t>How they have succeeded in this attempt so revolting to reason, we have formerly seen.</w:t>
      </w:r>
    </w:p>
    <w:p w14:paraId="29A0F712">
      <w:pPr>
        <w:spacing w:after="514" w:line="259" w:lineRule="auto"/>
        <w:ind w:left="0" w:firstLine="0"/>
        <w:jc w:val="left"/>
        <w:rPr>
          <w:rFonts w:hint="eastAsia"/>
        </w:rPr>
      </w:pPr>
      <w:r>
        <w:rPr>
          <w:rFonts w:hint="eastAsia"/>
        </w:rPr>
        <w:t>他们在这场如此违背理性的尝试中是如何成功的，我们先前已经看过了。</w:t>
      </w:r>
    </w:p>
    <w:p w14:paraId="1D555506">
      <w:pPr>
        <w:spacing w:after="514" w:line="259" w:lineRule="auto"/>
        <w:ind w:left="0" w:firstLine="0"/>
        <w:jc w:val="left"/>
        <w:rPr>
          <w:rFonts w:hint="eastAsia"/>
        </w:rPr>
      </w:pPr>
    </w:p>
    <w:p w14:paraId="28224ADC">
      <w:pPr>
        <w:spacing w:after="514" w:line="259" w:lineRule="auto"/>
        <w:ind w:left="0" w:firstLine="0"/>
        <w:jc w:val="left"/>
        <w:rPr>
          <w:rFonts w:hint="eastAsia"/>
        </w:rPr>
      </w:pPr>
      <w:r>
        <w:rPr>
          <w:rFonts w:hint="eastAsia"/>
        </w:rPr>
        <w:t>It may be as rationally denied, that there are marks of design in the construction of a watch, as that there are any in the system of nature; that the ultimate intention of the watch was to point out the hour, as that the ultimate intention of the mechanism of an animal body is the sustenance and motion of the animal.</w:t>
      </w:r>
    </w:p>
    <w:p w14:paraId="1B2F87A8">
      <w:pPr>
        <w:spacing w:after="514" w:line="259" w:lineRule="auto"/>
        <w:ind w:left="0" w:firstLine="0"/>
        <w:jc w:val="left"/>
        <w:rPr>
          <w:rFonts w:hint="eastAsia"/>
        </w:rPr>
      </w:pPr>
      <w:r>
        <w:rPr>
          <w:rFonts w:hint="eastAsia"/>
        </w:rPr>
        <w:t>否认手表的构造中有设计的痕迹，与否认自然体系中有任何设计的痕迹一样，都是可以合理地被否认的；否认手表的最终意图是指示时间，与否认动物身体机能的最终意图是维持动物的生命和运动一样。</w:t>
      </w:r>
    </w:p>
    <w:p w14:paraId="3B3E458C">
      <w:pPr>
        <w:spacing w:after="514" w:line="259" w:lineRule="auto"/>
        <w:ind w:left="0" w:firstLine="0"/>
        <w:jc w:val="left"/>
        <w:rPr>
          <w:rFonts w:hint="eastAsia"/>
        </w:rPr>
      </w:pPr>
    </w:p>
    <w:p w14:paraId="4102F11E">
      <w:pPr>
        <w:spacing w:after="514" w:line="259" w:lineRule="auto"/>
        <w:ind w:left="0" w:firstLine="0"/>
        <w:jc w:val="left"/>
        <w:rPr>
          <w:rFonts w:hint="eastAsia"/>
        </w:rPr>
      </w:pPr>
      <w:r>
        <w:rPr>
          <w:rFonts w:hint="eastAsia"/>
        </w:rPr>
        <w:t>Let us, in the first place, collect the proofs of Divine wisdom from the visible creation.</w:t>
      </w:r>
    </w:p>
    <w:p w14:paraId="7724B578">
      <w:pPr>
        <w:spacing w:after="514" w:line="259" w:lineRule="auto"/>
        <w:ind w:left="0" w:firstLine="0"/>
        <w:jc w:val="left"/>
        <w:rPr>
          <w:rFonts w:hint="eastAsia"/>
        </w:rPr>
      </w:pPr>
      <w:r>
        <w:rPr>
          <w:rFonts w:hint="eastAsia"/>
        </w:rPr>
        <w:t>首先，让我们从可见的创造中收集神圣智慧的证明。</w:t>
      </w:r>
    </w:p>
    <w:p w14:paraId="6F2D7654">
      <w:pPr>
        <w:spacing w:after="514" w:line="259" w:lineRule="auto"/>
        <w:ind w:left="0" w:firstLine="0"/>
        <w:jc w:val="left"/>
        <w:rPr>
          <w:rFonts w:hint="eastAsia"/>
        </w:rPr>
      </w:pPr>
    </w:p>
    <w:p w14:paraId="7EDC37EB">
      <w:pPr>
        <w:spacing w:after="514" w:line="259" w:lineRule="auto"/>
        <w:ind w:left="0" w:firstLine="0"/>
        <w:jc w:val="left"/>
        <w:rPr>
          <w:rFonts w:hint="eastAsia"/>
        </w:rPr>
      </w:pPr>
      <w:r>
        <w:rPr>
          <w:rFonts w:hint="eastAsia"/>
        </w:rPr>
        <w:t>"How manifold, O Lord, are thy works! in wisdom hast thou made them all, and the earth is full of thy riches."*</w:t>
      </w:r>
    </w:p>
    <w:p w14:paraId="5C15967A">
      <w:pPr>
        <w:spacing w:after="514" w:line="259" w:lineRule="auto"/>
        <w:ind w:left="0" w:firstLine="0"/>
        <w:jc w:val="left"/>
        <w:rPr>
          <w:rFonts w:hint="eastAsia"/>
        </w:rPr>
      </w:pPr>
      <w:r>
        <w:rPr>
          <w:rFonts w:hint="eastAsia"/>
        </w:rPr>
        <w:t>“耶和华啊，你所造的何其多！都是你用智慧造成的，遍地满了你的丰富。”*</w:t>
      </w:r>
    </w:p>
    <w:p w14:paraId="3F49A6DB">
      <w:pPr>
        <w:spacing w:after="514" w:line="259" w:lineRule="auto"/>
        <w:ind w:left="0" w:firstLine="0"/>
        <w:jc w:val="left"/>
        <w:rPr>
          <w:rFonts w:hint="eastAsia"/>
        </w:rPr>
      </w:pPr>
    </w:p>
    <w:p w14:paraId="2623B75C">
      <w:pPr>
        <w:spacing w:after="514" w:line="259" w:lineRule="auto"/>
        <w:ind w:left="0" w:firstLine="0"/>
        <w:jc w:val="left"/>
        <w:rPr>
          <w:rFonts w:hint="eastAsia"/>
        </w:rPr>
      </w:pPr>
      <w:r>
        <w:rPr>
          <w:rFonts w:hint="eastAsia"/>
        </w:rPr>
        <w:t>Instances of curious contrivance present themselves on every side.</w:t>
      </w:r>
    </w:p>
    <w:p w14:paraId="0063B6D4">
      <w:pPr>
        <w:spacing w:after="514" w:line="259" w:lineRule="auto"/>
        <w:ind w:left="0" w:firstLine="0"/>
        <w:jc w:val="left"/>
        <w:rPr>
          <w:rFonts w:hint="eastAsia"/>
        </w:rPr>
      </w:pPr>
      <w:r>
        <w:rPr>
          <w:rFonts w:hint="eastAsia"/>
        </w:rPr>
        <w:t>巧妙设计的例子处处可见。</w:t>
      </w:r>
    </w:p>
    <w:p w14:paraId="0E41F008">
      <w:pPr>
        <w:spacing w:after="514" w:line="259" w:lineRule="auto"/>
        <w:ind w:left="0" w:firstLine="0"/>
        <w:jc w:val="left"/>
        <w:rPr>
          <w:rFonts w:hint="eastAsia"/>
        </w:rPr>
      </w:pPr>
    </w:p>
    <w:p w14:paraId="740B2A21">
      <w:pPr>
        <w:spacing w:after="514" w:line="259" w:lineRule="auto"/>
        <w:ind w:left="0" w:firstLine="0"/>
        <w:jc w:val="left"/>
        <w:rPr>
          <w:rFonts w:hint="eastAsia"/>
        </w:rPr>
      </w:pPr>
      <w:r>
        <w:rPr>
          <w:rFonts w:hint="eastAsia"/>
        </w:rPr>
        <w:t>We observe a wonderful adaptation of one thing to another, with a view to the production of a particular result, and the same purpose accomplished by such a diversity of means, as cannot fail to convince us, that the whole is the work of an intelligent Being, rich in expedients.</w:t>
      </w:r>
    </w:p>
    <w:p w14:paraId="564F188F">
      <w:pPr>
        <w:spacing w:after="514" w:line="259" w:lineRule="auto"/>
        <w:ind w:left="0" w:firstLine="0"/>
        <w:jc w:val="left"/>
        <w:rPr>
          <w:rFonts w:hint="eastAsia"/>
        </w:rPr>
      </w:pPr>
      <w:r>
        <w:rPr>
          <w:rFonts w:hint="eastAsia"/>
        </w:rPr>
        <w:t>我们观察到一个事物与另一个事物为了产生一个特定的结果而奇妙地相适应，并且同一个目的通过如此多样的方法得以实现，这不能不使我们信服，整个都是一位智慧的、富于权宜之计的存有的作为。</w:t>
      </w:r>
    </w:p>
    <w:p w14:paraId="521B6A00">
      <w:pPr>
        <w:spacing w:after="514" w:line="259" w:lineRule="auto"/>
        <w:ind w:left="0" w:firstLine="0"/>
        <w:jc w:val="left"/>
        <w:rPr>
          <w:rFonts w:hint="eastAsia"/>
        </w:rPr>
      </w:pPr>
    </w:p>
    <w:p w14:paraId="4E18C868">
      <w:pPr>
        <w:spacing w:after="514" w:line="259" w:lineRule="auto"/>
        <w:ind w:left="0" w:firstLine="0"/>
        <w:jc w:val="left"/>
        <w:rPr>
          <w:rFonts w:hint="eastAsia"/>
        </w:rPr>
      </w:pPr>
      <w:r>
        <w:rPr>
          <w:rFonts w:hint="eastAsia"/>
        </w:rPr>
        <w:t>As the proofs of wisdom in creation constitute only one department of the subject, we cannot go into a minute detail, but must confine ourselves to a few particulars, and even of these give only a general account.</w:t>
      </w:r>
    </w:p>
    <w:p w14:paraId="30F412F2">
      <w:pPr>
        <w:spacing w:after="514" w:line="259" w:lineRule="auto"/>
        <w:ind w:left="0" w:firstLine="0"/>
        <w:jc w:val="left"/>
        <w:rPr>
          <w:rFonts w:hint="eastAsia"/>
        </w:rPr>
      </w:pPr>
      <w:r>
        <w:rPr>
          <w:rFonts w:hint="eastAsia"/>
        </w:rPr>
        <w:t>由于创造中智慧的证明仅构成此主题的一个部分，我们无法详尽细述，必须局限于少数几个要点，并且即使对这些要点也只作一般性的说明。</w:t>
      </w:r>
    </w:p>
    <w:p w14:paraId="2E0E3DE4">
      <w:pPr>
        <w:spacing w:after="514" w:line="259" w:lineRule="auto"/>
        <w:ind w:left="0" w:firstLine="0"/>
        <w:jc w:val="left"/>
        <w:rPr>
          <w:rFonts w:hint="eastAsia"/>
        </w:rPr>
      </w:pPr>
    </w:p>
    <w:p w14:paraId="03EB5500">
      <w:pPr>
        <w:spacing w:after="514" w:line="259" w:lineRule="auto"/>
        <w:ind w:left="0" w:firstLine="0"/>
        <w:jc w:val="left"/>
        <w:rPr>
          <w:rFonts w:hint="eastAsia"/>
        </w:rPr>
      </w:pPr>
      <w:r>
        <w:rPr>
          <w:rFonts w:hint="eastAsia"/>
        </w:rPr>
        <w:t>I might refer you to the argument formerly adduced* for the existence of God from the marks of design in his works, which prove an intelligent cause; but it would be improper to pass over a topic so rich in displays of his wisdom, although we shall be led to repeat in substance the observations formerly made.</w:t>
      </w:r>
    </w:p>
    <w:p w14:paraId="434C1608">
      <w:pPr>
        <w:spacing w:after="514" w:line="259" w:lineRule="auto"/>
        <w:ind w:left="0" w:firstLine="0"/>
        <w:jc w:val="left"/>
        <w:rPr>
          <w:rFonts w:hint="eastAsia"/>
        </w:rPr>
      </w:pPr>
      <w:r>
        <w:rPr>
          <w:rFonts w:hint="eastAsia"/>
        </w:rPr>
        <w:t>我可以请你们参考先前引述的*，从祂的作为中设计的痕迹来证明上帝存在的论点，这些痕迹证明了一位智慧的因；但略过一个如此富于彰显祂智慧的主题是不恰当的，尽管我们将会实质性地重复先前所作的观察。</w:t>
      </w:r>
    </w:p>
    <w:p w14:paraId="07FFF164">
      <w:pPr>
        <w:spacing w:after="514" w:line="259" w:lineRule="auto"/>
        <w:ind w:left="0" w:firstLine="0"/>
        <w:jc w:val="left"/>
        <w:rPr>
          <w:rFonts w:hint="eastAsia"/>
        </w:rPr>
      </w:pPr>
    </w:p>
    <w:p w14:paraId="6CDB2867">
      <w:pPr>
        <w:spacing w:after="514" w:line="259" w:lineRule="auto"/>
        <w:ind w:left="0" w:firstLine="0"/>
        <w:jc w:val="left"/>
        <w:rPr>
          <w:rFonts w:hint="eastAsia"/>
        </w:rPr>
      </w:pPr>
      <w:r>
        <w:rPr>
          <w:rFonts w:hint="eastAsia"/>
        </w:rPr>
        <w:t>Let us attend to the arrangement of the system to which we belong.</w:t>
      </w:r>
    </w:p>
    <w:p w14:paraId="18F22B0C">
      <w:pPr>
        <w:spacing w:after="514" w:line="259" w:lineRule="auto"/>
        <w:ind w:left="0" w:firstLine="0"/>
        <w:jc w:val="left"/>
        <w:rPr>
          <w:rFonts w:hint="eastAsia"/>
        </w:rPr>
      </w:pPr>
      <w:r>
        <w:rPr>
          <w:rFonts w:hint="eastAsia"/>
        </w:rPr>
        <w:t>让我们留意我们所属体系的安排。</w:t>
      </w:r>
    </w:p>
    <w:p w14:paraId="1D9BCBA0">
      <w:pPr>
        <w:spacing w:after="514" w:line="259" w:lineRule="auto"/>
        <w:ind w:left="0" w:firstLine="0"/>
        <w:jc w:val="left"/>
        <w:rPr>
          <w:rFonts w:hint="eastAsia"/>
        </w:rPr>
      </w:pPr>
    </w:p>
    <w:p w14:paraId="5CC5F6C9">
      <w:pPr>
        <w:spacing w:after="514" w:line="259" w:lineRule="auto"/>
        <w:ind w:left="0" w:firstLine="0"/>
        <w:jc w:val="left"/>
        <w:rPr>
          <w:rFonts w:hint="eastAsia"/>
        </w:rPr>
      </w:pPr>
      <w:r>
        <w:rPr>
          <w:rFonts w:hint="eastAsia"/>
        </w:rPr>
        <w:t>In the centre is placed the sun, the great source of light and heat, who dispenses without intermission his influences to the planets, which perform their revolutions around him.</w:t>
      </w:r>
    </w:p>
    <w:p w14:paraId="2486ACC0">
      <w:pPr>
        <w:spacing w:after="514" w:line="259" w:lineRule="auto"/>
        <w:ind w:left="0" w:firstLine="0"/>
        <w:jc w:val="left"/>
        <w:rPr>
          <w:rFonts w:hint="eastAsia"/>
        </w:rPr>
      </w:pPr>
      <w:r>
        <w:rPr>
          <w:rFonts w:hint="eastAsia"/>
        </w:rPr>
        <w:t>在中心放置着太阳，这光和热的巨大源泉，祂不间断地将其影响分赐给行星，行星则围绕祂运行。</w:t>
      </w:r>
    </w:p>
    <w:p w14:paraId="78DBF30A">
      <w:pPr>
        <w:spacing w:after="514" w:line="259" w:lineRule="auto"/>
        <w:ind w:left="0" w:firstLine="0"/>
        <w:jc w:val="left"/>
        <w:rPr>
          <w:rFonts w:hint="eastAsia"/>
        </w:rPr>
      </w:pPr>
    </w:p>
    <w:p w14:paraId="5C6A51F4">
      <w:pPr>
        <w:spacing w:after="514" w:line="259" w:lineRule="auto"/>
        <w:ind w:left="0" w:firstLine="0"/>
        <w:jc w:val="left"/>
        <w:rPr>
          <w:rFonts w:hint="eastAsia"/>
        </w:rPr>
      </w:pPr>
      <w:r>
        <w:rPr>
          <w:rFonts w:hint="eastAsia"/>
        </w:rPr>
        <w:t>He is at rest, and they are in motion; but they are retained in their orbits by his attractive power; and the mighty machine is incessantly working without confusion, or the slightest deviation of any of its parts.</w:t>
      </w:r>
    </w:p>
    <w:p w14:paraId="43AE15CD">
      <w:pPr>
        <w:spacing w:after="514" w:line="259" w:lineRule="auto"/>
        <w:ind w:left="0" w:firstLine="0"/>
        <w:jc w:val="left"/>
        <w:rPr>
          <w:rFonts w:hint="eastAsia"/>
        </w:rPr>
      </w:pPr>
      <w:r>
        <w:rPr>
          <w:rFonts w:hint="eastAsia"/>
        </w:rPr>
        <w:t>祂是静止的，而它们在运动；但它们被祂的引力保持在各自的轨道上；这巨大的机器不停地运作，没有混乱，其任何部分也没有丝毫的偏离。</w:t>
      </w:r>
    </w:p>
    <w:p w14:paraId="28D94F8D">
      <w:pPr>
        <w:spacing w:after="514" w:line="259" w:lineRule="auto"/>
        <w:ind w:left="0" w:firstLine="0"/>
        <w:jc w:val="left"/>
        <w:rPr>
          <w:rFonts w:hint="eastAsia"/>
        </w:rPr>
      </w:pPr>
    </w:p>
    <w:p w14:paraId="03CA3C3C">
      <w:pPr>
        <w:spacing w:after="514" w:line="259" w:lineRule="auto"/>
        <w:ind w:left="0" w:firstLine="0"/>
        <w:jc w:val="left"/>
        <w:rPr>
          <w:rFonts w:hint="eastAsia"/>
        </w:rPr>
      </w:pPr>
      <w:r>
        <w:rPr>
          <w:rFonts w:hint="eastAsia"/>
        </w:rPr>
        <w:t>How much more admirable is the solar system as now understood, than it appeared to the ancient philosophers, who imagined that the sun daily wheeled his rapid course around the earth, which, in comparison of him is so diminutive!</w:t>
      </w:r>
    </w:p>
    <w:p w14:paraId="4D69B977">
      <w:pPr>
        <w:spacing w:after="514" w:line="259" w:lineRule="auto"/>
        <w:ind w:left="0" w:firstLine="0"/>
        <w:jc w:val="left"/>
        <w:rPr>
          <w:rFonts w:hint="eastAsia"/>
        </w:rPr>
      </w:pPr>
      <w:r>
        <w:rPr>
          <w:rFonts w:hint="eastAsia"/>
        </w:rPr>
        <w:t>现在的太阳系，比起古代哲学家所见的，是何等更令人赞叹！他们曾想象太阳每日围绕着地球飞速旋转，而地球与祂相比是如此渺小！</w:t>
      </w:r>
    </w:p>
    <w:p w14:paraId="278F266D">
      <w:pPr>
        <w:spacing w:after="514" w:line="259" w:lineRule="auto"/>
        <w:ind w:left="0" w:firstLine="0"/>
        <w:jc w:val="left"/>
        <w:rPr>
          <w:rFonts w:hint="eastAsia"/>
        </w:rPr>
      </w:pPr>
    </w:p>
    <w:p w14:paraId="7923C241">
      <w:pPr>
        <w:spacing w:after="514" w:line="259" w:lineRule="auto"/>
        <w:ind w:left="0" w:firstLine="0"/>
        <w:jc w:val="left"/>
        <w:rPr>
          <w:rFonts w:hint="eastAsia"/>
        </w:rPr>
      </w:pPr>
      <w:r>
        <w:rPr>
          <w:rFonts w:hint="eastAsia"/>
        </w:rPr>
        <w:t>By the motion of the earth, the purposes which were supposed to be accomplished by the motion of the sun, are effected in a more simple manner.</w:t>
      </w:r>
    </w:p>
    <w:p w14:paraId="24D369EE">
      <w:pPr>
        <w:spacing w:after="514" w:line="259" w:lineRule="auto"/>
        <w:ind w:left="0" w:firstLine="0"/>
        <w:jc w:val="left"/>
        <w:rPr>
          <w:rFonts w:hint="eastAsia"/>
        </w:rPr>
      </w:pPr>
      <w:r>
        <w:rPr>
          <w:rFonts w:hint="eastAsia"/>
        </w:rPr>
        <w:t>通过地球的运动，那些被认为是通过太阳运动来完成的目的，以一种更简单的方式得以实现。</w:t>
      </w:r>
    </w:p>
    <w:p w14:paraId="654CDCF7">
      <w:pPr>
        <w:spacing w:after="514" w:line="259" w:lineRule="auto"/>
        <w:ind w:left="0" w:firstLine="0"/>
        <w:jc w:val="left"/>
        <w:rPr>
          <w:rFonts w:hint="eastAsia"/>
        </w:rPr>
      </w:pPr>
    </w:p>
    <w:p w14:paraId="0B7A7119">
      <w:pPr>
        <w:spacing w:after="514" w:line="259" w:lineRule="auto"/>
        <w:ind w:left="0" w:firstLine="0"/>
        <w:jc w:val="left"/>
        <w:rPr>
          <w:rFonts w:hint="eastAsia"/>
        </w:rPr>
      </w:pPr>
      <w:r>
        <w:rPr>
          <w:rFonts w:hint="eastAsia"/>
        </w:rPr>
        <w:t>By its diurnal motion around its own axis, the different parts of its surface are successively presented to the sun, and the vicissitude of day and night is produced, so necessary to the existence and well-being of animals and vegetables.</w:t>
      </w:r>
    </w:p>
    <w:p w14:paraId="27EE14DA">
      <w:pPr>
        <w:spacing w:after="514" w:line="259" w:lineRule="auto"/>
        <w:ind w:left="0" w:firstLine="0"/>
        <w:jc w:val="left"/>
        <w:rPr>
          <w:rFonts w:hint="eastAsia"/>
        </w:rPr>
      </w:pPr>
      <w:r>
        <w:rPr>
          <w:rFonts w:hint="eastAsia"/>
        </w:rPr>
        <w:t>通过它围绕自身轴线的每日转动，其表面的不同部分相继呈现在太阳面前，产生了昼夜的交替，这对动植物的存在和福祉是如此必要。</w:t>
      </w:r>
    </w:p>
    <w:p w14:paraId="591DB3DD">
      <w:pPr>
        <w:spacing w:after="514" w:line="259" w:lineRule="auto"/>
        <w:ind w:left="0" w:firstLine="0"/>
        <w:jc w:val="left"/>
        <w:rPr>
          <w:rFonts w:hint="eastAsia"/>
        </w:rPr>
      </w:pPr>
    </w:p>
    <w:p w14:paraId="334E3A06">
      <w:pPr>
        <w:spacing w:after="514" w:line="259" w:lineRule="auto"/>
        <w:ind w:left="0" w:firstLine="0"/>
        <w:jc w:val="left"/>
        <w:rPr>
          <w:rFonts w:hint="eastAsia"/>
        </w:rPr>
      </w:pPr>
      <w:r>
        <w:rPr>
          <w:rFonts w:hint="eastAsia"/>
        </w:rPr>
        <w:t>In the day, men and animals carry on their various operations, and vegetables are nourished by his rays, and adorned with beautiful colours: in the night, all nature reposes in the shades of darkness; plants sleep as well as living creatures; and the vigour of our bodies and minds, which were exhausted by labour and thought, is recreated.</w:t>
      </w:r>
    </w:p>
    <w:p w14:paraId="4FE1C924">
      <w:pPr>
        <w:spacing w:after="514" w:line="259" w:lineRule="auto"/>
        <w:ind w:left="0" w:firstLine="0"/>
        <w:jc w:val="left"/>
        <w:rPr>
          <w:rFonts w:hint="eastAsia"/>
        </w:rPr>
      </w:pPr>
      <w:r>
        <w:rPr>
          <w:rFonts w:hint="eastAsia"/>
        </w:rPr>
        <w:t>在白天，人和动物进行他们各种的活动，植物被祂的光线滋养，并被美丽的色彩装饰：在夜晚，整个自然在黑暗的阴影中安息；植物和生物一样睡眠；我们因劳作和思考而耗尽的身体和心智的活力得以恢复。</w:t>
      </w:r>
    </w:p>
    <w:p w14:paraId="3BD0870D">
      <w:pPr>
        <w:spacing w:after="514" w:line="259" w:lineRule="auto"/>
        <w:ind w:left="0" w:firstLine="0"/>
        <w:jc w:val="left"/>
        <w:rPr>
          <w:rFonts w:hint="eastAsia"/>
        </w:rPr>
      </w:pPr>
    </w:p>
    <w:p w14:paraId="5081E0D8">
      <w:pPr>
        <w:spacing w:after="514" w:line="259" w:lineRule="auto"/>
        <w:ind w:left="0" w:firstLine="0"/>
        <w:jc w:val="left"/>
        <w:rPr>
          <w:rFonts w:hint="eastAsia"/>
        </w:rPr>
      </w:pPr>
      <w:r>
        <w:rPr>
          <w:rFonts w:hint="eastAsia"/>
        </w:rPr>
        <w:t>Who does not see, in this case, a wise provision of our Maker?</w:t>
      </w:r>
    </w:p>
    <w:p w14:paraId="5B46E505">
      <w:pPr>
        <w:spacing w:after="514" w:line="259" w:lineRule="auto"/>
        <w:ind w:left="0" w:firstLine="0"/>
        <w:jc w:val="left"/>
        <w:rPr>
          <w:rFonts w:hint="eastAsia"/>
        </w:rPr>
      </w:pPr>
      <w:r>
        <w:rPr>
          <w:rFonts w:hint="eastAsia"/>
        </w:rPr>
        <w:t>在这种情况下，谁看不出我们造物主智慧的安排呢？</w:t>
      </w:r>
    </w:p>
    <w:p w14:paraId="33066F80">
      <w:pPr>
        <w:spacing w:after="514" w:line="259" w:lineRule="auto"/>
        <w:ind w:left="0" w:firstLine="0"/>
        <w:jc w:val="left"/>
        <w:rPr>
          <w:rFonts w:hint="eastAsia"/>
        </w:rPr>
      </w:pPr>
    </w:p>
    <w:p w14:paraId="6EE9AA1B">
      <w:pPr>
        <w:spacing w:after="514" w:line="259" w:lineRule="auto"/>
        <w:ind w:left="0" w:firstLine="0"/>
        <w:jc w:val="left"/>
        <w:rPr>
          <w:rFonts w:hint="eastAsia"/>
        </w:rPr>
      </w:pPr>
      <w:r>
        <w:rPr>
          <w:rFonts w:hint="eastAsia"/>
        </w:rPr>
        <w:t>By the annual circuit of the earth, we enjoy the change of seasons, which delights us by a variety of scene, and is subservient to the purposes of vegetation, on which the life of all terrestrial animals depends.</w:t>
      </w:r>
    </w:p>
    <w:p w14:paraId="73F6D365">
      <w:pPr>
        <w:spacing w:after="514" w:line="259" w:lineRule="auto"/>
        <w:ind w:left="0" w:firstLine="0"/>
        <w:jc w:val="left"/>
        <w:rPr>
          <w:rFonts w:hint="eastAsia"/>
        </w:rPr>
      </w:pPr>
      <w:r>
        <w:rPr>
          <w:rFonts w:hint="eastAsia"/>
        </w:rPr>
        <w:t>通过地球的年度环绕，我们享受季节的变化，这以多样的景色愉悦我们，并服务于植物生长的目的，所有陆地动物的生命都依赖于此。</w:t>
      </w:r>
    </w:p>
    <w:p w14:paraId="1E948227">
      <w:pPr>
        <w:spacing w:after="514" w:line="259" w:lineRule="auto"/>
        <w:ind w:left="0" w:firstLine="0"/>
        <w:jc w:val="left"/>
        <w:rPr>
          <w:rFonts w:hint="eastAsia"/>
        </w:rPr>
      </w:pPr>
    </w:p>
    <w:p w14:paraId="16B1014F">
      <w:pPr>
        <w:spacing w:after="514" w:line="259" w:lineRule="auto"/>
        <w:ind w:left="0" w:firstLine="0"/>
        <w:jc w:val="left"/>
        <w:rPr>
          <w:rFonts w:hint="eastAsia"/>
        </w:rPr>
      </w:pPr>
      <w:r>
        <w:rPr>
          <w:rFonts w:hint="eastAsia"/>
        </w:rPr>
        <w:t>In winter the earth rests, and repairs its strength; and during the subsequent seasons, that wonderful process takes place which clothes the trees and fields with verdure, and by the multiplication of the seed deposited in the soil, rewards the labour of the husbandman.</w:t>
      </w:r>
    </w:p>
    <w:p w14:paraId="41F30270">
      <w:pPr>
        <w:spacing w:after="514" w:line="259" w:lineRule="auto"/>
        <w:ind w:left="0" w:firstLine="0"/>
        <w:jc w:val="left"/>
        <w:rPr>
          <w:rFonts w:hint="eastAsia"/>
        </w:rPr>
      </w:pPr>
      <w:r>
        <w:rPr>
          <w:rFonts w:hint="eastAsia"/>
        </w:rPr>
        <w:t>在冬天，大地休息，并恢复其力量；在接下来的季节里，那奇妙的过程发生，它给树木和田野穿上绿衣，并通过播撒在土壤中种子的繁殖，回报农夫的辛劳。</w:t>
      </w:r>
    </w:p>
    <w:p w14:paraId="15DA4F48">
      <w:pPr>
        <w:spacing w:after="514" w:line="259" w:lineRule="auto"/>
        <w:ind w:left="0" w:firstLine="0"/>
        <w:jc w:val="left"/>
        <w:rPr>
          <w:rFonts w:hint="eastAsia"/>
        </w:rPr>
      </w:pPr>
    </w:p>
    <w:p w14:paraId="667E6D81">
      <w:pPr>
        <w:spacing w:after="514" w:line="259" w:lineRule="auto"/>
        <w:ind w:left="0" w:firstLine="0"/>
        <w:jc w:val="left"/>
        <w:rPr>
          <w:rFonts w:hint="eastAsia"/>
        </w:rPr>
      </w:pPr>
      <w:r>
        <w:rPr>
          <w:rFonts w:hint="eastAsia"/>
        </w:rPr>
        <w:t>We may remark the wisdom of God also in the relative situation of the earth to the sun.</w:t>
      </w:r>
    </w:p>
    <w:p w14:paraId="3B738CA4">
      <w:pPr>
        <w:spacing w:after="514" w:line="259" w:lineRule="auto"/>
        <w:ind w:left="0" w:firstLine="0"/>
        <w:jc w:val="left"/>
        <w:rPr>
          <w:rFonts w:hint="eastAsia"/>
        </w:rPr>
      </w:pPr>
      <w:r>
        <w:rPr>
          <w:rFonts w:hint="eastAsia"/>
        </w:rPr>
        <w:t>我们也可以在地球相对于太阳的位置上，注意到上帝的智慧。</w:t>
      </w:r>
    </w:p>
    <w:p w14:paraId="11EB8261">
      <w:pPr>
        <w:spacing w:after="514" w:line="259" w:lineRule="auto"/>
        <w:ind w:left="0" w:firstLine="0"/>
        <w:jc w:val="left"/>
        <w:rPr>
          <w:rFonts w:hint="eastAsia"/>
        </w:rPr>
      </w:pPr>
    </w:p>
    <w:p w14:paraId="5F232F87">
      <w:pPr>
        <w:spacing w:after="514" w:line="259" w:lineRule="auto"/>
        <w:ind w:left="0" w:firstLine="0"/>
        <w:jc w:val="left"/>
        <w:rPr>
          <w:rFonts w:hint="eastAsia"/>
        </w:rPr>
      </w:pPr>
      <w:r>
        <w:rPr>
          <w:rFonts w:hint="eastAsia"/>
        </w:rPr>
        <w:t>It has been placed where it is, and not in the orbit of any other planet, with an exact adaptation to the nature of its inhabitants.</w:t>
      </w:r>
    </w:p>
    <w:p w14:paraId="65284D84">
      <w:pPr>
        <w:spacing w:after="514" w:line="259" w:lineRule="auto"/>
        <w:ind w:left="0" w:firstLine="0"/>
        <w:jc w:val="left"/>
        <w:rPr>
          <w:rFonts w:hint="eastAsia"/>
        </w:rPr>
      </w:pPr>
      <w:r>
        <w:rPr>
          <w:rFonts w:hint="eastAsia"/>
        </w:rPr>
        <w:t>它被放置在现在的位置，而不是在任何其他行星的轨道上，这与它居民的本性有精确的适应。</w:t>
      </w:r>
    </w:p>
    <w:p w14:paraId="4CB592BC">
      <w:pPr>
        <w:spacing w:after="514" w:line="259" w:lineRule="auto"/>
        <w:ind w:left="0" w:firstLine="0"/>
        <w:jc w:val="left"/>
        <w:rPr>
          <w:rFonts w:hint="eastAsia"/>
        </w:rPr>
      </w:pPr>
    </w:p>
    <w:p w14:paraId="03A89A9C">
      <w:pPr>
        <w:spacing w:after="514" w:line="259" w:lineRule="auto"/>
        <w:ind w:left="0" w:firstLine="0"/>
        <w:jc w:val="left"/>
        <w:rPr>
          <w:rFonts w:hint="eastAsia"/>
        </w:rPr>
      </w:pPr>
      <w:r>
        <w:rPr>
          <w:rFonts w:hint="eastAsia"/>
        </w:rPr>
        <w:t>Whether it had been brought nearer, or removed to a greater distance, excessive heat or excessive cold would have proved equally fatal to animal and vegetable life.</w:t>
      </w:r>
    </w:p>
    <w:p w14:paraId="50B14B3E">
      <w:pPr>
        <w:spacing w:after="514" w:line="259" w:lineRule="auto"/>
        <w:ind w:left="0" w:firstLine="0"/>
        <w:jc w:val="left"/>
        <w:rPr>
          <w:rFonts w:hint="eastAsia"/>
        </w:rPr>
      </w:pPr>
      <w:r>
        <w:rPr>
          <w:rFonts w:hint="eastAsia"/>
        </w:rPr>
        <w:t>无论它是被拉得更近，还是被移到更远的距离，过度的热或过度的冷都将同样对动植物的生命造成致命的伤害。</w:t>
      </w:r>
    </w:p>
    <w:p w14:paraId="29EED699">
      <w:pPr>
        <w:spacing w:after="514" w:line="259" w:lineRule="auto"/>
        <w:ind w:left="0" w:firstLine="0"/>
        <w:jc w:val="left"/>
        <w:rPr>
          <w:rFonts w:hint="eastAsia"/>
        </w:rPr>
      </w:pPr>
    </w:p>
    <w:p w14:paraId="2353A11E">
      <w:pPr>
        <w:spacing w:after="514" w:line="259" w:lineRule="auto"/>
        <w:ind w:left="0" w:firstLine="0"/>
        <w:jc w:val="left"/>
        <w:rPr>
          <w:rFonts w:hint="eastAsia"/>
        </w:rPr>
      </w:pPr>
      <w:r>
        <w:rPr>
          <w:rFonts w:hint="eastAsia"/>
        </w:rPr>
        <w:t>All living beings must have perished, unless their constitution had been changed, and the water in seas, lakes, and rivers, would have been either evaporated, or frozen.</w:t>
      </w:r>
    </w:p>
    <w:p w14:paraId="2FD3F9E8">
      <w:pPr>
        <w:spacing w:after="514" w:line="259" w:lineRule="auto"/>
        <w:ind w:left="0" w:firstLine="0"/>
        <w:jc w:val="left"/>
        <w:rPr>
          <w:rFonts w:hint="eastAsia"/>
        </w:rPr>
      </w:pPr>
      <w:r>
        <w:rPr>
          <w:rFonts w:hint="eastAsia"/>
        </w:rPr>
        <w:t>所有的生物都必将灭亡，除非它们的构造被改变，而海洋、湖泊和河流中的水，要么会被蒸发，要么会被冻结。</w:t>
      </w:r>
    </w:p>
    <w:p w14:paraId="537AA3D0">
      <w:pPr>
        <w:spacing w:after="514" w:line="259" w:lineRule="auto"/>
        <w:ind w:left="0" w:firstLine="0"/>
        <w:jc w:val="left"/>
        <w:rPr>
          <w:rFonts w:hint="eastAsia"/>
        </w:rPr>
      </w:pPr>
    </w:p>
    <w:p w14:paraId="016C9633">
      <w:pPr>
        <w:spacing w:after="514" w:line="259" w:lineRule="auto"/>
        <w:ind w:left="0" w:firstLine="0"/>
        <w:jc w:val="left"/>
        <w:rPr>
          <w:rFonts w:hint="eastAsia"/>
        </w:rPr>
      </w:pPr>
      <w:r>
        <w:rPr>
          <w:rFonts w:hint="eastAsia"/>
        </w:rPr>
        <w:t>Here then we have an instance of adjustment, which furnishes a new proof of the Creator's wisdom.</w:t>
      </w:r>
    </w:p>
    <w:p w14:paraId="352A9694">
      <w:pPr>
        <w:spacing w:after="514" w:line="259" w:lineRule="auto"/>
        <w:ind w:left="0" w:firstLine="0"/>
        <w:jc w:val="left"/>
        <w:rPr>
          <w:rFonts w:hint="eastAsia"/>
        </w:rPr>
      </w:pPr>
      <w:r>
        <w:rPr>
          <w:rFonts w:hint="eastAsia"/>
        </w:rPr>
        <w:t>这里，我们有一个调整的例子，它为造物主的智慧提供了新的证明。</w:t>
      </w:r>
    </w:p>
    <w:p w14:paraId="7C3238B5">
      <w:pPr>
        <w:spacing w:after="514" w:line="259" w:lineRule="auto"/>
        <w:ind w:left="0" w:firstLine="0"/>
        <w:jc w:val="left"/>
        <w:rPr>
          <w:rFonts w:hint="eastAsia"/>
        </w:rPr>
      </w:pPr>
    </w:p>
    <w:p w14:paraId="3CA29145">
      <w:pPr>
        <w:spacing w:after="514" w:line="259" w:lineRule="auto"/>
        <w:ind w:left="0" w:firstLine="0"/>
        <w:jc w:val="left"/>
        <w:rPr>
          <w:rFonts w:hint="eastAsia"/>
        </w:rPr>
      </w:pPr>
      <w:r>
        <w:rPr>
          <w:rFonts w:hint="eastAsia"/>
        </w:rPr>
        <w:t>Let us turn our attention to the constitution of the earth itself, and we shall perceive, that by the same wisdom, it is fitted for all the purposes which it was intended to serve.</w:t>
      </w:r>
    </w:p>
    <w:p w14:paraId="309E9D2E">
      <w:pPr>
        <w:spacing w:after="514" w:line="259" w:lineRule="auto"/>
        <w:ind w:left="0" w:firstLine="0"/>
        <w:jc w:val="left"/>
        <w:rPr>
          <w:rFonts w:hint="eastAsia"/>
        </w:rPr>
      </w:pPr>
      <w:r>
        <w:rPr>
          <w:rFonts w:hint="eastAsia"/>
        </w:rPr>
        <w:t>让我们把注意力转向地球本身的构造，我们将察觉到，凭着同样的智慧，它被装备好以服务于所有它被意图要服务的目的。</w:t>
      </w:r>
    </w:p>
    <w:p w14:paraId="27625A56">
      <w:pPr>
        <w:spacing w:after="514" w:line="259" w:lineRule="auto"/>
        <w:ind w:left="0" w:firstLine="0"/>
        <w:jc w:val="left"/>
        <w:rPr>
          <w:rFonts w:hint="eastAsia"/>
        </w:rPr>
      </w:pPr>
    </w:p>
    <w:p w14:paraId="6B2A2A1A">
      <w:pPr>
        <w:spacing w:after="514" w:line="259" w:lineRule="auto"/>
        <w:ind w:left="0" w:firstLine="0"/>
        <w:jc w:val="left"/>
        <w:rPr>
          <w:rFonts w:hint="eastAsia"/>
        </w:rPr>
      </w:pPr>
      <w:r>
        <w:rPr>
          <w:rFonts w:hint="eastAsia"/>
        </w:rPr>
        <w:t>It is composed of various substances, adapted to a variety of uses; but what I request you at present to observe, is the nature of the substance lying on the surface.</w:t>
      </w:r>
    </w:p>
    <w:p w14:paraId="6227A054">
      <w:pPr>
        <w:spacing w:after="514" w:line="259" w:lineRule="auto"/>
        <w:ind w:left="0" w:firstLine="0"/>
        <w:jc w:val="left"/>
        <w:rPr>
          <w:rFonts w:hint="eastAsia"/>
        </w:rPr>
      </w:pPr>
      <w:r>
        <w:rPr>
          <w:rFonts w:hint="eastAsia"/>
        </w:rPr>
        <w:t>它由各种物质组成，适应各种用途；但我现在请你们观察的，是表层物质的性质。</w:t>
      </w:r>
    </w:p>
    <w:p w14:paraId="37CF9639">
      <w:pPr>
        <w:spacing w:after="514" w:line="259" w:lineRule="auto"/>
        <w:ind w:left="0" w:firstLine="0"/>
        <w:jc w:val="left"/>
        <w:rPr>
          <w:rFonts w:hint="eastAsia"/>
        </w:rPr>
      </w:pPr>
    </w:p>
    <w:p w14:paraId="6E60E5E5">
      <w:pPr>
        <w:spacing w:after="514" w:line="259" w:lineRule="auto"/>
        <w:ind w:left="0" w:firstLine="0"/>
        <w:jc w:val="left"/>
        <w:rPr>
          <w:rFonts w:hint="eastAsia"/>
        </w:rPr>
      </w:pPr>
      <w:r>
        <w:rPr>
          <w:rFonts w:hint="eastAsia"/>
        </w:rPr>
        <w:t>Had the earth been covered with rock or sand, it would have been an unfit habitation for man, because it could not have afforded the means of subsistence; but the upper stratum is a soft mould, into which the roots of plants penetrate, and in which seeds find a matrix, where the vegetable principle is evolved and nourished; for it should also be considered, that the soil is endowed with certain virtues, and supplies the pabulum of plants, in consequence of which they rise to maturity, and perfect their fruit.</w:t>
      </w:r>
    </w:p>
    <w:p w14:paraId="1DF663F2">
      <w:pPr>
        <w:spacing w:after="514" w:line="259" w:lineRule="auto"/>
        <w:ind w:left="0" w:firstLine="0"/>
        <w:jc w:val="left"/>
        <w:rPr>
          <w:rFonts w:hint="eastAsia"/>
        </w:rPr>
      </w:pPr>
      <w:r>
        <w:rPr>
          <w:rFonts w:hint="eastAsia"/>
        </w:rPr>
        <w:t>如果地球被岩石或沙子覆盖，它将是一个不适合人居住的地方，因为它无法提供生计；但上层是松软的土壤，植物的根可以穿透其中，种子在其中找到一个母体，植物的生命原则在此得以发展和滋养；因为还应考虑到，土壤被赋予了某些德能，并提供植物的养料，因此它们得以成熟，并结出果实。</w:t>
      </w:r>
    </w:p>
    <w:p w14:paraId="27E03E24">
      <w:pPr>
        <w:spacing w:after="514" w:line="259" w:lineRule="auto"/>
        <w:ind w:left="0" w:firstLine="0"/>
        <w:jc w:val="left"/>
        <w:rPr>
          <w:rFonts w:hint="eastAsia"/>
        </w:rPr>
      </w:pPr>
    </w:p>
    <w:p w14:paraId="260E0920">
      <w:pPr>
        <w:spacing w:after="514" w:line="259" w:lineRule="auto"/>
        <w:ind w:left="0" w:firstLine="0"/>
        <w:jc w:val="left"/>
        <w:rPr>
          <w:rFonts w:hint="eastAsia"/>
        </w:rPr>
      </w:pPr>
      <w:r>
        <w:rPr>
          <w:rFonts w:hint="eastAsia"/>
        </w:rPr>
        <w:t>We observe that a large proportion of the surface is covered with water; but the objection against the extent of the ocean, as encroaching too much upon the habitation of men and terrestrial animals, is absurd while there are such tracts of land as yet unoccupied, and proceeds, besides, from stupid inattention to the purposes which are served by the ocean.</w:t>
      </w:r>
    </w:p>
    <w:p w14:paraId="2EFA51E0">
      <w:pPr>
        <w:spacing w:after="514" w:line="259" w:lineRule="auto"/>
        <w:ind w:left="0" w:firstLine="0"/>
        <w:jc w:val="left"/>
        <w:rPr>
          <w:rFonts w:hint="eastAsia"/>
        </w:rPr>
      </w:pPr>
      <w:r>
        <w:rPr>
          <w:rFonts w:hint="eastAsia"/>
        </w:rPr>
        <w:t>我们观察到地表很大一部分被水覆盖；但反对海洋范围过大、侵占了人和陆地动物太多居所的意见是荒谬的，因为还有大片土地尚未被占据，此外，这种反对源于对海洋所服务之目的的愚蠢漠视。</w:t>
      </w:r>
    </w:p>
    <w:p w14:paraId="0BABB07D">
      <w:pPr>
        <w:spacing w:after="514" w:line="259" w:lineRule="auto"/>
        <w:ind w:left="0" w:firstLine="0"/>
        <w:jc w:val="left"/>
        <w:rPr>
          <w:rFonts w:hint="eastAsia"/>
        </w:rPr>
      </w:pPr>
    </w:p>
    <w:p w14:paraId="75691A07">
      <w:pPr>
        <w:spacing w:after="514" w:line="259" w:lineRule="auto"/>
        <w:ind w:left="0" w:firstLine="0"/>
        <w:jc w:val="left"/>
        <w:rPr>
          <w:rFonts w:hint="eastAsia"/>
        </w:rPr>
      </w:pPr>
      <w:r>
        <w:rPr>
          <w:rFonts w:hint="eastAsia"/>
        </w:rPr>
        <w:t>Not only does it open an intercourse between distant nations, and furnish the means of easily and speedily conveying the productions of one country to another, but it is the inexhaustible source of those exhalations which descend upon us in rain and dew.</w:t>
      </w:r>
    </w:p>
    <w:p w14:paraId="5877AB93">
      <w:pPr>
        <w:spacing w:after="514" w:line="259" w:lineRule="auto"/>
        <w:ind w:left="0" w:firstLine="0"/>
        <w:jc w:val="left"/>
        <w:rPr>
          <w:rFonts w:hint="eastAsia"/>
        </w:rPr>
      </w:pPr>
      <w:r>
        <w:rPr>
          <w:rFonts w:hint="eastAsia"/>
        </w:rPr>
        <w:t>它不仅开启了遥远国家之间的交往，并提供了便捷地将一国产品运往另一国的途径，而且它是那些降临在我们身上的雨和露的取之不竭的源泉。</w:t>
      </w:r>
    </w:p>
    <w:p w14:paraId="2E26E8FF">
      <w:pPr>
        <w:spacing w:after="514" w:line="259" w:lineRule="auto"/>
        <w:ind w:left="0" w:firstLine="0"/>
        <w:jc w:val="left"/>
        <w:rPr>
          <w:rFonts w:hint="eastAsia"/>
        </w:rPr>
      </w:pPr>
    </w:p>
    <w:p w14:paraId="2FBEC222">
      <w:pPr>
        <w:spacing w:after="514" w:line="259" w:lineRule="auto"/>
        <w:ind w:left="0" w:firstLine="0"/>
        <w:jc w:val="left"/>
        <w:rPr>
          <w:rFonts w:hint="eastAsia"/>
        </w:rPr>
      </w:pPr>
      <w:r>
        <w:rPr>
          <w:rFonts w:hint="eastAsia"/>
        </w:rPr>
        <w:t>And as the quantity of these is upon the whole not more than sufficient to supply rivers and springs, and to nourish the herbs, and plants, and trees, which clothe the surface of the earth, it is evident, that if the boundaries of the ocean had been compressed, all nature would have languished, animals and vegetables would have perished, and our globe would have been converted into a dreary wilderness.</w:t>
      </w:r>
    </w:p>
    <w:p w14:paraId="2F736350">
      <w:pPr>
        <w:spacing w:after="514" w:line="259" w:lineRule="auto"/>
        <w:ind w:left="0" w:firstLine="0"/>
        <w:jc w:val="left"/>
        <w:rPr>
          <w:rFonts w:hint="eastAsia"/>
        </w:rPr>
      </w:pPr>
      <w:r>
        <w:rPr>
          <w:rFonts w:hint="eastAsia"/>
        </w:rPr>
        <w:t>并且，由于这些的总量总的来说并不多于足以供应河流和泉水，以及滋养覆盖地表的草本、植物和树木，因此很明显，如果海洋的边界被压缩，整个自然都会衰弱，动植物都会灭亡，我们的星球将变成一片凄凉的荒野。</w:t>
      </w:r>
    </w:p>
    <w:p w14:paraId="4ED62029">
      <w:pPr>
        <w:spacing w:after="514" w:line="259" w:lineRule="auto"/>
        <w:ind w:left="0" w:firstLine="0"/>
        <w:jc w:val="left"/>
        <w:rPr>
          <w:rFonts w:hint="eastAsia"/>
        </w:rPr>
      </w:pPr>
    </w:p>
    <w:p w14:paraId="7BB4C5CB">
      <w:pPr>
        <w:spacing w:after="514" w:line="259" w:lineRule="auto"/>
        <w:ind w:left="0" w:firstLine="0"/>
        <w:jc w:val="left"/>
        <w:rPr>
          <w:rFonts w:hint="eastAsia"/>
        </w:rPr>
      </w:pPr>
      <w:r>
        <w:rPr>
          <w:rFonts w:hint="eastAsia"/>
        </w:rPr>
        <w:t>We formerly took notice of the wisdom displayed in the inequalities of the earth; and we then stated, that without mountains there would have been no springs and rivers.</w:t>
      </w:r>
    </w:p>
    <w:p w14:paraId="35184DD5">
      <w:pPr>
        <w:spacing w:after="514" w:line="259" w:lineRule="auto"/>
        <w:ind w:left="0" w:firstLine="0"/>
        <w:jc w:val="left"/>
        <w:rPr>
          <w:rFonts w:hint="eastAsia"/>
        </w:rPr>
      </w:pPr>
      <w:r>
        <w:rPr>
          <w:rFonts w:hint="eastAsia"/>
        </w:rPr>
        <w:t>我们先前曾注意到在地球的不平坦中显示的智慧；我们那时指出，没有山脉就不会有泉水和河流。</w:t>
      </w:r>
    </w:p>
    <w:p w14:paraId="6E75E27C">
      <w:pPr>
        <w:spacing w:after="514" w:line="259" w:lineRule="auto"/>
        <w:ind w:left="0" w:firstLine="0"/>
        <w:jc w:val="left"/>
        <w:rPr>
          <w:rFonts w:hint="eastAsia"/>
        </w:rPr>
      </w:pPr>
    </w:p>
    <w:p w14:paraId="31355D0E">
      <w:pPr>
        <w:spacing w:after="514" w:line="259" w:lineRule="auto"/>
        <w:ind w:left="0" w:firstLine="0"/>
        <w:jc w:val="left"/>
        <w:rPr>
          <w:rFonts w:hint="eastAsia"/>
        </w:rPr>
      </w:pPr>
      <w:r>
        <w:rPr>
          <w:rFonts w:hint="eastAsia"/>
        </w:rPr>
        <w:t>We may now remark, that a smooth uniform plain, however much adorned, would have been far less beautiful than the scenery which now enchants us by its diversified features, at one time gentle, and at another majestic; and that room is provided for a greater variety of plants and animals, some preferring cold and elevated regions, while others seek low and sheltered spots.</w:t>
      </w:r>
    </w:p>
    <w:p w14:paraId="331198EA">
      <w:pPr>
        <w:spacing w:after="514" w:line="259" w:lineRule="auto"/>
        <w:ind w:left="0" w:firstLine="0"/>
        <w:jc w:val="left"/>
        <w:rPr>
          <w:rFonts w:hint="eastAsia"/>
        </w:rPr>
      </w:pPr>
      <w:r>
        <w:rPr>
          <w:rFonts w:hint="eastAsia"/>
        </w:rPr>
        <w:t>我们现在可以指出，一个平滑统一的平原，无论如何装饰，远不如现在以其多样特征迷住我们的景色美丽，时而温柔，时而雄伟；并且为更多种类的动植物提供了空间，有些偏爱寒冷高耸的地区，而另一些则寻求低洼和庇护的地方。</w:t>
      </w:r>
    </w:p>
    <w:p w14:paraId="5DAADE36">
      <w:pPr>
        <w:spacing w:after="514" w:line="259" w:lineRule="auto"/>
        <w:ind w:left="0" w:firstLine="0"/>
        <w:jc w:val="left"/>
        <w:rPr>
          <w:rFonts w:hint="eastAsia"/>
        </w:rPr>
      </w:pPr>
    </w:p>
    <w:p w14:paraId="4C8E5517">
      <w:pPr>
        <w:spacing w:after="514" w:line="259" w:lineRule="auto"/>
        <w:ind w:left="0" w:firstLine="0"/>
        <w:jc w:val="left"/>
        <w:rPr>
          <w:rFonts w:hint="eastAsia"/>
        </w:rPr>
      </w:pPr>
      <w:r>
        <w:rPr>
          <w:rFonts w:hint="eastAsia"/>
        </w:rPr>
        <w:t>The whole is planned with an evident regard to different ends, and each of these is secured by expedients varied with admirable skill.</w:t>
      </w:r>
    </w:p>
    <w:p w14:paraId="567DC298">
      <w:pPr>
        <w:spacing w:after="514" w:line="259" w:lineRule="auto"/>
        <w:ind w:left="0" w:firstLine="0"/>
        <w:jc w:val="left"/>
        <w:rPr>
          <w:rFonts w:hint="eastAsia"/>
        </w:rPr>
      </w:pPr>
      <w:r>
        <w:rPr>
          <w:rFonts w:hint="eastAsia"/>
        </w:rPr>
        <w:t>整个都是以明显顾及不同目的的方式来规划的，并且每一个目的都是通过以令人赞叹的技巧变化多端的权宜之计来确保的。</w:t>
      </w:r>
    </w:p>
    <w:p w14:paraId="34BEB9E1">
      <w:pPr>
        <w:spacing w:after="514" w:line="259" w:lineRule="auto"/>
        <w:ind w:left="0" w:firstLine="0"/>
        <w:jc w:val="left"/>
        <w:rPr>
          <w:rFonts w:hint="eastAsia"/>
        </w:rPr>
      </w:pPr>
    </w:p>
    <w:p w14:paraId="3DC7633D">
      <w:pPr>
        <w:spacing w:after="514" w:line="259" w:lineRule="auto"/>
        <w:ind w:left="0" w:firstLine="0"/>
        <w:jc w:val="left"/>
        <w:rPr>
          <w:rFonts w:hint="eastAsia"/>
        </w:rPr>
      </w:pPr>
      <w:r>
        <w:rPr>
          <w:rFonts w:hint="eastAsia"/>
        </w:rPr>
        <w:t>Let us, in the next place, take a view of the living creatures which inhabit the earth, and we shall perceive many proofs of Divine wisdom in their bodies, and particularly in our own, which, according to a sacred writer, is "fearfully and wonderfully made."</w:t>
      </w:r>
    </w:p>
    <w:p w14:paraId="17569DDC">
      <w:pPr>
        <w:spacing w:after="514" w:line="259" w:lineRule="auto"/>
        <w:ind w:left="0" w:firstLine="0"/>
        <w:jc w:val="left"/>
        <w:rPr>
          <w:rFonts w:hint="eastAsia"/>
        </w:rPr>
      </w:pPr>
      <w:r>
        <w:rPr>
          <w:rFonts w:hint="eastAsia"/>
        </w:rPr>
        <w:t>其次，让我们来看看居住在地球上的生物，我们将在它们的身体中，特别是在我们自己的身体中，察觉到许多神圣智慧的证明，根据一位神圣的作者，我们的身体是“可畏而奇妙地造成的”。</w:t>
      </w:r>
    </w:p>
    <w:p w14:paraId="636C6809">
      <w:pPr>
        <w:spacing w:after="514" w:line="259" w:lineRule="auto"/>
        <w:ind w:left="0" w:firstLine="0"/>
        <w:jc w:val="left"/>
        <w:rPr>
          <w:rFonts w:hint="eastAsia"/>
        </w:rPr>
      </w:pPr>
    </w:p>
    <w:p w14:paraId="72CAE865">
      <w:pPr>
        <w:spacing w:after="514" w:line="259" w:lineRule="auto"/>
        <w:ind w:left="0" w:firstLine="0"/>
        <w:jc w:val="left"/>
        <w:rPr>
          <w:rFonts w:hint="eastAsia"/>
        </w:rPr>
      </w:pPr>
      <w:r>
        <w:rPr>
          <w:rFonts w:hint="eastAsia"/>
        </w:rPr>
        <w:t>In considering man as related to the material objects amidst which he is placed, it cannot fail to strike us as an instance of wise adaptation, that he is furnished with organs of sense to perceive them and their qualities, the knowledge of which is necessary, not only to his comfort, but to his very existence.</w:t>
      </w:r>
    </w:p>
    <w:p w14:paraId="355C2F98">
      <w:pPr>
        <w:spacing w:after="514" w:line="259" w:lineRule="auto"/>
        <w:ind w:left="0" w:firstLine="0"/>
        <w:jc w:val="left"/>
        <w:rPr>
          <w:rFonts w:hint="eastAsia"/>
        </w:rPr>
      </w:pPr>
      <w:r>
        <w:rPr>
          <w:rFonts w:hint="eastAsia"/>
        </w:rPr>
        <w:t>在将人视为与他所处的物质对象相关联时，我们不能不被一个智慧适应的例子所打动，即他被赋予了感官器官来感知它们及其品质，而对这些的认识不仅对他的舒适，而且对他的生存都是必要的。</w:t>
      </w:r>
    </w:p>
    <w:p w14:paraId="0BA5E8A1">
      <w:pPr>
        <w:spacing w:after="514" w:line="259" w:lineRule="auto"/>
        <w:ind w:left="0" w:firstLine="0"/>
        <w:jc w:val="left"/>
        <w:rPr>
          <w:rFonts w:hint="eastAsia"/>
        </w:rPr>
      </w:pPr>
    </w:p>
    <w:p w14:paraId="4CFFEA33">
      <w:pPr>
        <w:spacing w:after="514" w:line="259" w:lineRule="auto"/>
        <w:ind w:left="0" w:firstLine="0"/>
        <w:jc w:val="left"/>
        <w:rPr>
          <w:rFonts w:hint="eastAsia"/>
        </w:rPr>
      </w:pPr>
      <w:r>
        <w:rPr>
          <w:rFonts w:hint="eastAsia"/>
        </w:rPr>
        <w:t>When we examine those organs, the ear for example, or the eye, with which we are better acquainted, both the design and the workmanship are calculated to excite the highest admiration.</w:t>
      </w:r>
    </w:p>
    <w:p w14:paraId="32A51119">
      <w:pPr>
        <w:spacing w:after="514" w:line="259" w:lineRule="auto"/>
        <w:ind w:left="0" w:firstLine="0"/>
        <w:jc w:val="left"/>
        <w:rPr>
          <w:rFonts w:hint="eastAsia"/>
        </w:rPr>
      </w:pPr>
      <w:r>
        <w:rPr>
          <w:rFonts w:hint="eastAsia"/>
        </w:rPr>
        <w:t>当我们检查那些器官，例如耳朵，或我们更熟悉的眼睛时，其设计和工艺都足以激起最高的赞叹。</w:t>
      </w:r>
    </w:p>
    <w:p w14:paraId="35012832">
      <w:pPr>
        <w:spacing w:after="514" w:line="259" w:lineRule="auto"/>
        <w:ind w:left="0" w:firstLine="0"/>
        <w:jc w:val="left"/>
        <w:rPr>
          <w:rFonts w:hint="eastAsia"/>
        </w:rPr>
      </w:pPr>
    </w:p>
    <w:p w14:paraId="3729A5E8">
      <w:pPr>
        <w:spacing w:after="514" w:line="259" w:lineRule="auto"/>
        <w:ind w:left="0" w:firstLine="0"/>
        <w:jc w:val="left"/>
        <w:rPr>
          <w:rFonts w:hint="eastAsia"/>
        </w:rPr>
      </w:pPr>
      <w:r>
        <w:rPr>
          <w:rFonts w:hint="eastAsia"/>
        </w:rPr>
        <w:t>We cannot tell, indeed, how we see or hear by means of these organs, but we discover a contrivance, of which the obvious intention is to convey the corresponding sensations to our minds.</w:t>
      </w:r>
    </w:p>
    <w:p w14:paraId="3E945229">
      <w:pPr>
        <w:spacing w:after="514" w:line="259" w:lineRule="auto"/>
        <w:ind w:left="0" w:firstLine="0"/>
        <w:jc w:val="left"/>
        <w:rPr>
          <w:rFonts w:hint="eastAsia"/>
        </w:rPr>
      </w:pPr>
      <w:r>
        <w:rPr>
          <w:rFonts w:hint="eastAsia"/>
        </w:rPr>
        <w:t>的确，我们无法说出我们是如何通过这些器官看见或听见的，但我们发现了一个设计，其明显的意图是将相应的知觉传递给我们的心智。</w:t>
      </w:r>
    </w:p>
    <w:p w14:paraId="0779069D">
      <w:pPr>
        <w:spacing w:after="514" w:line="259" w:lineRule="auto"/>
        <w:ind w:left="0" w:firstLine="0"/>
        <w:jc w:val="left"/>
        <w:rPr>
          <w:rFonts w:hint="eastAsia"/>
        </w:rPr>
      </w:pPr>
    </w:p>
    <w:p w14:paraId="3353DCEF">
      <w:pPr>
        <w:spacing w:after="514" w:line="259" w:lineRule="auto"/>
        <w:ind w:left="0" w:firstLine="0"/>
        <w:jc w:val="left"/>
        <w:rPr>
          <w:rFonts w:hint="eastAsia"/>
        </w:rPr>
      </w:pPr>
      <w:r>
        <w:rPr>
          <w:rFonts w:hint="eastAsia"/>
        </w:rPr>
        <w:t>That a body so small as the eye should perceive not only near but distant objects, should bring under our view the earth and the heavens, should make us exactly acquainted with the figure, size, colour, and relative position of so many bodies, should discern the members of a minute insect, and contemplate the host of stars marshalled in the sky; that this little organ should be capable of taking so wide a range, and performing so many wonders, is a proof that it is not the work of chance, but of a Divine artist, who is wonderful in counsel.</w:t>
      </w:r>
    </w:p>
    <w:p w14:paraId="68040B37">
      <w:pPr>
        <w:spacing w:after="514" w:line="259" w:lineRule="auto"/>
        <w:ind w:left="0" w:firstLine="0"/>
        <w:jc w:val="left"/>
        <w:rPr>
          <w:rFonts w:hint="eastAsia"/>
        </w:rPr>
      </w:pPr>
      <w:r>
        <w:rPr>
          <w:rFonts w:hint="eastAsia"/>
        </w:rPr>
        <w:t>一个像眼睛这样小的器官，竟能感知远近的物体，将天地都带入我们的视野，使我们精确地了解如此多物体的形状、大小、颜色和相对位置，能分辨一只微小昆虫的肢体，并默想天空中排列的星宿；这个小小的器官竟能有如此广阔的范围，并能行如此多的奇事，这证明它不是偶然的作为，而是一位神圣艺术家的作为，祂的谋略奇妙。</w:t>
      </w:r>
    </w:p>
    <w:p w14:paraId="36B4A5AB">
      <w:pPr>
        <w:spacing w:after="514" w:line="259" w:lineRule="auto"/>
        <w:ind w:left="0" w:firstLine="0"/>
        <w:jc w:val="left"/>
        <w:rPr>
          <w:rFonts w:hint="eastAsia"/>
        </w:rPr>
      </w:pPr>
    </w:p>
    <w:p w14:paraId="2364376C">
      <w:pPr>
        <w:spacing w:after="514" w:line="259" w:lineRule="auto"/>
        <w:ind w:left="0" w:firstLine="0"/>
        <w:jc w:val="left"/>
        <w:rPr>
          <w:rFonts w:hint="eastAsia"/>
        </w:rPr>
      </w:pPr>
      <w:r>
        <w:rPr>
          <w:rFonts w:hint="eastAsia"/>
        </w:rPr>
        <w:t>Among the boasted productions of human art, where shall we find any thing to be compared to it?</w:t>
      </w:r>
    </w:p>
    <w:p w14:paraId="30661B31">
      <w:pPr>
        <w:spacing w:after="514" w:line="259" w:lineRule="auto"/>
        <w:ind w:left="0" w:firstLine="0"/>
        <w:jc w:val="left"/>
        <w:rPr>
          <w:rFonts w:hint="eastAsia"/>
        </w:rPr>
      </w:pPr>
      <w:r>
        <w:rPr>
          <w:rFonts w:hint="eastAsia"/>
        </w:rPr>
        <w:t>在人类艺术所夸耀的产物中，我们哪里能找到任何能与之相比的东西呢？</w:t>
      </w:r>
    </w:p>
    <w:p w14:paraId="4B3F2B1F">
      <w:pPr>
        <w:spacing w:after="514" w:line="259" w:lineRule="auto"/>
        <w:ind w:left="0" w:firstLine="0"/>
        <w:jc w:val="left"/>
        <w:rPr>
          <w:rFonts w:hint="eastAsia"/>
        </w:rPr>
      </w:pPr>
    </w:p>
    <w:p w14:paraId="22DC151C">
      <w:pPr>
        <w:spacing w:after="514" w:line="259" w:lineRule="auto"/>
        <w:ind w:left="0" w:firstLine="0"/>
        <w:jc w:val="left"/>
        <w:rPr>
          <w:rFonts w:hint="eastAsia"/>
        </w:rPr>
      </w:pPr>
      <w:r>
        <w:rPr>
          <w:rFonts w:hint="eastAsia"/>
        </w:rPr>
        <w:t>When we proceed in the examination of our bodies, the evidences of wisdom multiply upon us.</w:t>
      </w:r>
    </w:p>
    <w:p w14:paraId="0187243E">
      <w:pPr>
        <w:spacing w:after="514" w:line="259" w:lineRule="auto"/>
        <w:ind w:left="0" w:firstLine="0"/>
        <w:jc w:val="left"/>
        <w:rPr>
          <w:rFonts w:hint="eastAsia"/>
        </w:rPr>
      </w:pPr>
      <w:r>
        <w:rPr>
          <w:rFonts w:hint="eastAsia"/>
        </w:rPr>
        <w:t>当我们继续检查我们的身体时，智慧的证据在我们身上倍增。</w:t>
      </w:r>
    </w:p>
    <w:p w14:paraId="2699FB58">
      <w:pPr>
        <w:spacing w:after="514" w:line="259" w:lineRule="auto"/>
        <w:ind w:left="0" w:firstLine="0"/>
        <w:jc w:val="left"/>
        <w:rPr>
          <w:rFonts w:hint="eastAsia"/>
        </w:rPr>
      </w:pPr>
    </w:p>
    <w:p w14:paraId="7470BDD1">
      <w:pPr>
        <w:spacing w:after="514" w:line="259" w:lineRule="auto"/>
        <w:ind w:left="0" w:firstLine="0"/>
        <w:jc w:val="left"/>
        <w:rPr>
          <w:rFonts w:hint="eastAsia"/>
        </w:rPr>
      </w:pPr>
      <w:r>
        <w:rPr>
          <w:rFonts w:hint="eastAsia"/>
        </w:rPr>
        <w:t>What a variety of functions is performed in this microcosm! what a provision of means and instruments! how delicate and regular the process!</w:t>
      </w:r>
    </w:p>
    <w:p w14:paraId="2EA153F6">
      <w:pPr>
        <w:spacing w:after="514" w:line="259" w:lineRule="auto"/>
        <w:ind w:left="0" w:firstLine="0"/>
        <w:jc w:val="left"/>
        <w:rPr>
          <w:rFonts w:hint="eastAsia"/>
        </w:rPr>
      </w:pPr>
      <w:r>
        <w:rPr>
          <w:rFonts w:hint="eastAsia"/>
        </w:rPr>
        <w:t>在这个微观世界中，执行了何等多样的功能！提供了何等多的方法和工具！过程是何等精细和规律！</w:t>
      </w:r>
    </w:p>
    <w:p w14:paraId="723570B6">
      <w:pPr>
        <w:spacing w:after="514" w:line="259" w:lineRule="auto"/>
        <w:ind w:left="0" w:firstLine="0"/>
        <w:jc w:val="left"/>
        <w:rPr>
          <w:rFonts w:hint="eastAsia"/>
        </w:rPr>
      </w:pPr>
    </w:p>
    <w:p w14:paraId="6D812FA4">
      <w:pPr>
        <w:spacing w:after="514" w:line="259" w:lineRule="auto"/>
        <w:ind w:left="0" w:firstLine="0"/>
        <w:jc w:val="left"/>
        <w:rPr>
          <w:rFonts w:hint="eastAsia"/>
        </w:rPr>
      </w:pPr>
      <w:r>
        <w:rPr>
          <w:rFonts w:hint="eastAsia"/>
        </w:rPr>
        <w:t>The bones support the body, and are articulated that it may bend in different directions, and be moved from one place to another.</w:t>
      </w:r>
    </w:p>
    <w:p w14:paraId="169EA5D9">
      <w:pPr>
        <w:spacing w:after="514" w:line="259" w:lineRule="auto"/>
        <w:ind w:left="0" w:firstLine="0"/>
        <w:jc w:val="left"/>
        <w:rPr>
          <w:rFonts w:hint="eastAsia"/>
        </w:rPr>
      </w:pPr>
      <w:r>
        <w:rPr>
          <w:rFonts w:hint="eastAsia"/>
        </w:rPr>
        <w:t>骨骼支撑身体，并有关节以便它可以向不同方向弯曲，并从一处移动到另一处。</w:t>
      </w:r>
    </w:p>
    <w:p w14:paraId="2F21D8F4">
      <w:pPr>
        <w:spacing w:after="514" w:line="259" w:lineRule="auto"/>
        <w:ind w:left="0" w:firstLine="0"/>
        <w:jc w:val="left"/>
        <w:rPr>
          <w:rFonts w:hint="eastAsia"/>
        </w:rPr>
      </w:pPr>
    </w:p>
    <w:p w14:paraId="7006707A">
      <w:pPr>
        <w:spacing w:after="514" w:line="259" w:lineRule="auto"/>
        <w:ind w:left="0" w:firstLine="0"/>
        <w:jc w:val="left"/>
        <w:rPr>
          <w:rFonts w:hint="eastAsia"/>
        </w:rPr>
      </w:pPr>
      <w:r>
        <w:rPr>
          <w:rFonts w:hint="eastAsia"/>
        </w:rPr>
        <w:t>The flesh is composed of muscles, which being attached to the bones, and possessing the power of contraction, give them the necessary motion.</w:t>
      </w:r>
    </w:p>
    <w:p w14:paraId="29B22ED5">
      <w:pPr>
        <w:spacing w:after="514" w:line="259" w:lineRule="auto"/>
        <w:ind w:left="0" w:firstLine="0"/>
        <w:jc w:val="left"/>
        <w:rPr>
          <w:rFonts w:hint="eastAsia"/>
        </w:rPr>
      </w:pPr>
      <w:r>
        <w:rPr>
          <w:rFonts w:hint="eastAsia"/>
        </w:rPr>
        <w:t>肉由肌肉组成，肌肉附着在骨骼上，并具有收缩的能力，给予它们必要的运动。</w:t>
      </w:r>
    </w:p>
    <w:p w14:paraId="0ACD61EF">
      <w:pPr>
        <w:spacing w:after="514" w:line="259" w:lineRule="auto"/>
        <w:ind w:left="0" w:firstLine="0"/>
        <w:jc w:val="left"/>
        <w:rPr>
          <w:rFonts w:hint="eastAsia"/>
        </w:rPr>
      </w:pPr>
    </w:p>
    <w:p w14:paraId="45A6C4A7">
      <w:pPr>
        <w:spacing w:after="514" w:line="259" w:lineRule="auto"/>
        <w:ind w:left="0" w:firstLine="0"/>
        <w:jc w:val="left"/>
        <w:rPr>
          <w:rFonts w:hint="eastAsia"/>
        </w:rPr>
      </w:pPr>
      <w:r>
        <w:rPr>
          <w:rFonts w:hint="eastAsia"/>
        </w:rPr>
        <w:t>The waste to which the body is subject, is repaired by its capacity to receive and digest food, and to convert it into its own substance; and by a curious apparatus the aliment is distributed to every part of our frame.</w:t>
      </w:r>
    </w:p>
    <w:p w14:paraId="5B3F033A">
      <w:pPr>
        <w:spacing w:after="514" w:line="259" w:lineRule="auto"/>
        <w:ind w:left="0" w:firstLine="0"/>
        <w:jc w:val="left"/>
        <w:rPr>
          <w:rFonts w:hint="eastAsia"/>
        </w:rPr>
      </w:pPr>
      <w:r>
        <w:rPr>
          <w:rFonts w:hint="eastAsia"/>
        </w:rPr>
        <w:t>身体所受的损耗，通过其接受和消化食物，并将其转化为自身物质的能力来修复；通过一个奇妙的装置，养料被分配到我们身体的每一部分。</w:t>
      </w:r>
    </w:p>
    <w:p w14:paraId="337239BC">
      <w:pPr>
        <w:spacing w:after="514" w:line="259" w:lineRule="auto"/>
        <w:ind w:left="0" w:firstLine="0"/>
        <w:jc w:val="left"/>
        <w:rPr>
          <w:rFonts w:hint="eastAsia"/>
        </w:rPr>
      </w:pPr>
    </w:p>
    <w:p w14:paraId="10CDC17B">
      <w:pPr>
        <w:spacing w:after="514" w:line="259" w:lineRule="auto"/>
        <w:ind w:left="0" w:firstLine="0"/>
        <w:jc w:val="left"/>
        <w:rPr>
          <w:rFonts w:hint="eastAsia"/>
        </w:rPr>
      </w:pPr>
      <w:r>
        <w:rPr>
          <w:rFonts w:hint="eastAsia"/>
        </w:rPr>
        <w:t>The expenditure is constant, and so is the supply.</w:t>
      </w:r>
    </w:p>
    <w:p w14:paraId="593ECDF9">
      <w:pPr>
        <w:spacing w:after="514" w:line="259" w:lineRule="auto"/>
        <w:ind w:left="0" w:firstLine="0"/>
        <w:jc w:val="left"/>
        <w:rPr>
          <w:rFonts w:hint="eastAsia"/>
        </w:rPr>
      </w:pPr>
      <w:r>
        <w:rPr>
          <w:rFonts w:hint="eastAsia"/>
        </w:rPr>
        <w:t>消耗是持续的，供应也是如此。</w:t>
      </w:r>
    </w:p>
    <w:p w14:paraId="6886A941">
      <w:pPr>
        <w:spacing w:after="514" w:line="259" w:lineRule="auto"/>
        <w:ind w:left="0" w:firstLine="0"/>
        <w:jc w:val="left"/>
        <w:rPr>
          <w:rFonts w:hint="eastAsia"/>
        </w:rPr>
      </w:pPr>
    </w:p>
    <w:p w14:paraId="1AEFDBDB">
      <w:pPr>
        <w:spacing w:after="514" w:line="259" w:lineRule="auto"/>
        <w:ind w:left="0" w:firstLine="0"/>
        <w:jc w:val="left"/>
        <w:rPr>
          <w:rFonts w:hint="eastAsia"/>
        </w:rPr>
      </w:pPr>
      <w:r>
        <w:rPr>
          <w:rFonts w:hint="eastAsia"/>
        </w:rPr>
        <w:t>We cannot live without air, and respiration is carried on by the mouth and lungs.</w:t>
      </w:r>
    </w:p>
    <w:p w14:paraId="48725B55">
      <w:pPr>
        <w:spacing w:after="514" w:line="259" w:lineRule="auto"/>
        <w:ind w:left="0" w:firstLine="0"/>
        <w:jc w:val="left"/>
        <w:rPr>
          <w:rFonts w:hint="eastAsia"/>
        </w:rPr>
      </w:pPr>
      <w:r>
        <w:rPr>
          <w:rFonts w:hint="eastAsia"/>
        </w:rPr>
        <w:t>我们不能无空气而活，呼吸是由口和肺进行的。</w:t>
      </w:r>
    </w:p>
    <w:p w14:paraId="3ADE0B00">
      <w:pPr>
        <w:spacing w:after="514" w:line="259" w:lineRule="auto"/>
        <w:ind w:left="0" w:firstLine="0"/>
        <w:jc w:val="left"/>
        <w:rPr>
          <w:rFonts w:hint="eastAsia"/>
        </w:rPr>
      </w:pPr>
    </w:p>
    <w:p w14:paraId="5462FDC9">
      <w:pPr>
        <w:spacing w:after="514" w:line="259" w:lineRule="auto"/>
        <w:ind w:left="0" w:firstLine="0"/>
        <w:jc w:val="left"/>
        <w:rPr>
          <w:rFonts w:hint="eastAsia"/>
        </w:rPr>
      </w:pPr>
      <w:r>
        <w:rPr>
          <w:rFonts w:hint="eastAsia"/>
        </w:rPr>
        <w:t>The blood circulates by night and by day, and the secretions go on with perfect regularity when not interrupted by disease.</w:t>
      </w:r>
    </w:p>
    <w:p w14:paraId="0AD1230E">
      <w:pPr>
        <w:spacing w:after="514" w:line="259" w:lineRule="auto"/>
        <w:ind w:left="0" w:firstLine="0"/>
        <w:jc w:val="left"/>
        <w:rPr>
          <w:rFonts w:hint="eastAsia"/>
        </w:rPr>
      </w:pPr>
      <w:r>
        <w:rPr>
          <w:rFonts w:hint="eastAsia"/>
        </w:rPr>
        <w:t>血液日夜循环，分泌物在不被疾病中断时以完美的规律进行。</w:t>
      </w:r>
    </w:p>
    <w:p w14:paraId="53EFD3E6">
      <w:pPr>
        <w:spacing w:after="514" w:line="259" w:lineRule="auto"/>
        <w:ind w:left="0" w:firstLine="0"/>
        <w:jc w:val="left"/>
        <w:rPr>
          <w:rFonts w:hint="eastAsia"/>
        </w:rPr>
      </w:pPr>
    </w:p>
    <w:p w14:paraId="58ACDEAE">
      <w:pPr>
        <w:spacing w:after="514" w:line="259" w:lineRule="auto"/>
        <w:ind w:left="0" w:firstLine="0"/>
        <w:jc w:val="left"/>
        <w:rPr>
          <w:rFonts w:hint="eastAsia"/>
        </w:rPr>
      </w:pPr>
      <w:r>
        <w:rPr>
          <w:rFonts w:hint="eastAsia"/>
        </w:rPr>
        <w:t>There is one proof of the wisdom of our Maker, which deserves particular attention.</w:t>
      </w:r>
    </w:p>
    <w:p w14:paraId="6F5780D6">
      <w:pPr>
        <w:spacing w:after="514" w:line="259" w:lineRule="auto"/>
        <w:ind w:left="0" w:firstLine="0"/>
        <w:jc w:val="left"/>
        <w:rPr>
          <w:rFonts w:hint="eastAsia"/>
        </w:rPr>
      </w:pPr>
      <w:r>
        <w:rPr>
          <w:rFonts w:hint="eastAsia"/>
        </w:rPr>
        <w:t>我们造物主智慧的一个证明，值得特别注意。</w:t>
      </w:r>
    </w:p>
    <w:p w14:paraId="5A18AC1C">
      <w:pPr>
        <w:spacing w:after="514" w:line="259" w:lineRule="auto"/>
        <w:ind w:left="0" w:firstLine="0"/>
        <w:jc w:val="left"/>
        <w:rPr>
          <w:rFonts w:hint="eastAsia"/>
        </w:rPr>
      </w:pPr>
    </w:p>
    <w:p w14:paraId="598AC4F1">
      <w:pPr>
        <w:spacing w:after="514" w:line="259" w:lineRule="auto"/>
        <w:ind w:left="0" w:firstLine="0"/>
        <w:jc w:val="left"/>
        <w:rPr>
          <w:rFonts w:hint="eastAsia"/>
        </w:rPr>
      </w:pPr>
      <w:r>
        <w:rPr>
          <w:rFonts w:hint="eastAsia"/>
        </w:rPr>
        <w:t>While some of the operations, which are necessary to our well-being, are dependent upon our will, others of equal importance are involuntary.</w:t>
      </w:r>
    </w:p>
    <w:p w14:paraId="09BB1C13">
      <w:pPr>
        <w:spacing w:after="514" w:line="259" w:lineRule="auto"/>
        <w:ind w:left="0" w:firstLine="0"/>
        <w:jc w:val="left"/>
        <w:rPr>
          <w:rFonts w:hint="eastAsia"/>
        </w:rPr>
      </w:pPr>
      <w:r>
        <w:rPr>
          <w:rFonts w:hint="eastAsia"/>
        </w:rPr>
        <w:t>虽然一些对我们福祉所必需的运作，依赖于我们的意志，但其他同样重要的运作则是非自愿的。</w:t>
      </w:r>
    </w:p>
    <w:p w14:paraId="032B80C3">
      <w:pPr>
        <w:spacing w:after="514" w:line="259" w:lineRule="auto"/>
        <w:ind w:left="0" w:firstLine="0"/>
        <w:jc w:val="left"/>
        <w:rPr>
          <w:rFonts w:hint="eastAsia"/>
        </w:rPr>
      </w:pPr>
    </w:p>
    <w:p w14:paraId="43319F4E">
      <w:pPr>
        <w:spacing w:after="514" w:line="259" w:lineRule="auto"/>
        <w:ind w:left="0" w:firstLine="0"/>
        <w:jc w:val="left"/>
        <w:rPr>
          <w:rFonts w:hint="eastAsia"/>
        </w:rPr>
      </w:pPr>
      <w:r>
        <w:rPr>
          <w:rFonts w:hint="eastAsia"/>
        </w:rPr>
        <w:t>We respire, the blood flows, and many other processes are continued in sleep as well as when we are awake, for this obvious reason, that the suspension of them would prove fatal to life.</w:t>
      </w:r>
    </w:p>
    <w:p w14:paraId="31AC8FF4">
      <w:pPr>
        <w:spacing w:after="514" w:line="259" w:lineRule="auto"/>
        <w:ind w:left="0" w:firstLine="0"/>
        <w:jc w:val="left"/>
        <w:rPr>
          <w:rFonts w:hint="eastAsia"/>
        </w:rPr>
      </w:pPr>
      <w:r>
        <w:rPr>
          <w:rFonts w:hint="eastAsia"/>
        </w:rPr>
        <w:t>我们呼吸，血液流动，以及许多其他过程在睡眠时和我们醒着时都继续进行，其明显的原因是，暂停它们将对生命造成致命的伤害。</w:t>
      </w:r>
    </w:p>
    <w:p w14:paraId="7FD7ECBD">
      <w:pPr>
        <w:spacing w:after="514" w:line="259" w:lineRule="auto"/>
        <w:ind w:left="0" w:firstLine="0"/>
        <w:jc w:val="left"/>
        <w:rPr>
          <w:rFonts w:hint="eastAsia"/>
        </w:rPr>
      </w:pPr>
    </w:p>
    <w:p w14:paraId="245AFD6D">
      <w:pPr>
        <w:spacing w:after="514" w:line="259" w:lineRule="auto"/>
        <w:ind w:left="0" w:firstLine="0"/>
        <w:jc w:val="left"/>
        <w:rPr>
          <w:rFonts w:hint="eastAsia"/>
        </w:rPr>
      </w:pPr>
      <w:r>
        <w:rPr>
          <w:rFonts w:hint="eastAsia"/>
        </w:rPr>
        <w:t>They are therefore taken out of our hands, and reserved in his own by the Great First Cause, who never slumbers or sleeps, and who lives and acts in every point of the universe.</w:t>
      </w:r>
    </w:p>
    <w:p w14:paraId="597A27E3">
      <w:pPr>
        <w:spacing w:after="514" w:line="259" w:lineRule="auto"/>
        <w:ind w:left="0" w:firstLine="0"/>
        <w:jc w:val="left"/>
        <w:rPr>
          <w:rFonts w:hint="eastAsia"/>
        </w:rPr>
      </w:pPr>
      <w:r>
        <w:rPr>
          <w:rFonts w:hint="eastAsia"/>
        </w:rPr>
        <w:t>因此，它们被从我们手中拿走，并由那位从不打盹也不睡觉、在宇宙每一点都活着并行动的伟大第一因保留在祂自己手中。</w:t>
      </w:r>
    </w:p>
    <w:p w14:paraId="4158829D">
      <w:pPr>
        <w:spacing w:after="514" w:line="259" w:lineRule="auto"/>
        <w:ind w:left="0" w:firstLine="0"/>
        <w:jc w:val="left"/>
        <w:rPr>
          <w:rFonts w:hint="eastAsia"/>
        </w:rPr>
      </w:pPr>
    </w:p>
    <w:p w14:paraId="3B301574">
      <w:pPr>
        <w:spacing w:after="514" w:line="259" w:lineRule="auto"/>
        <w:ind w:left="0" w:firstLine="0"/>
        <w:jc w:val="left"/>
        <w:rPr>
          <w:rFonts w:hint="eastAsia"/>
        </w:rPr>
      </w:pPr>
      <w:r>
        <w:rPr>
          <w:rFonts w:hint="eastAsia"/>
        </w:rPr>
        <w:t>There is manifest wisdom in this arrangement.</w:t>
      </w:r>
    </w:p>
    <w:p w14:paraId="6631892F">
      <w:pPr>
        <w:spacing w:after="514" w:line="259" w:lineRule="auto"/>
        <w:ind w:left="0" w:firstLine="0"/>
        <w:jc w:val="left"/>
        <w:rPr>
          <w:rFonts w:hint="eastAsia"/>
        </w:rPr>
      </w:pPr>
      <w:r>
        <w:rPr>
          <w:rFonts w:hint="eastAsia"/>
        </w:rPr>
        <w:t>在这种安排中有明显的智慧。</w:t>
      </w:r>
    </w:p>
    <w:p w14:paraId="1DDDD3B9">
      <w:pPr>
        <w:spacing w:after="514" w:line="259" w:lineRule="auto"/>
        <w:ind w:left="0" w:firstLine="0"/>
        <w:jc w:val="left"/>
        <w:rPr>
          <w:rFonts w:hint="eastAsia"/>
        </w:rPr>
      </w:pPr>
    </w:p>
    <w:p w14:paraId="790F055E">
      <w:pPr>
        <w:spacing w:after="514" w:line="259" w:lineRule="auto"/>
        <w:ind w:left="0" w:firstLine="0"/>
        <w:jc w:val="left"/>
        <w:rPr>
          <w:rFonts w:hint="eastAsia"/>
        </w:rPr>
      </w:pPr>
      <w:r>
        <w:rPr>
          <w:rFonts w:hint="eastAsia"/>
        </w:rPr>
        <w:t>Man as left to do what he can do for himself; but when his power would be inadequate, another agency interposes to perfect the design.</w:t>
      </w:r>
    </w:p>
    <w:p w14:paraId="3B428D39">
      <w:pPr>
        <w:spacing w:after="514" w:line="259" w:lineRule="auto"/>
        <w:ind w:left="0" w:firstLine="0"/>
        <w:jc w:val="left"/>
        <w:rPr>
          <w:rFonts w:hint="eastAsia"/>
        </w:rPr>
      </w:pPr>
      <w:r>
        <w:rPr>
          <w:rFonts w:hint="eastAsia"/>
        </w:rPr>
        <w:t>人被留下做他自己能做的事；但当他的能力不足时，另一个机构介入以完善设计。</w:t>
      </w:r>
    </w:p>
    <w:p w14:paraId="3C2439F9">
      <w:pPr>
        <w:spacing w:after="514" w:line="259" w:lineRule="auto"/>
        <w:ind w:left="0" w:firstLine="0"/>
        <w:jc w:val="left"/>
        <w:rPr>
          <w:rFonts w:hint="eastAsia"/>
        </w:rPr>
      </w:pPr>
    </w:p>
    <w:p w14:paraId="2AC78A90">
      <w:pPr>
        <w:spacing w:after="514" w:line="259" w:lineRule="auto"/>
        <w:ind w:left="0" w:firstLine="0"/>
        <w:jc w:val="left"/>
        <w:rPr>
          <w:rFonts w:hint="eastAsia"/>
        </w:rPr>
      </w:pPr>
      <w:r>
        <w:rPr>
          <w:rFonts w:hint="eastAsia"/>
        </w:rPr>
        <w:t>In many respects, the structure of the inferior animals resembles our own; and when a difference is observable, it affords a new illustration of wisdom, because it is the result of a design to fit them for the different functions belonging to their nature, and the mode of life allotted to them.</w:t>
      </w:r>
    </w:p>
    <w:p w14:paraId="2F27F0FE">
      <w:pPr>
        <w:spacing w:after="514" w:line="259" w:lineRule="auto"/>
        <w:ind w:left="0" w:firstLine="0"/>
        <w:jc w:val="left"/>
        <w:rPr>
          <w:rFonts w:hint="eastAsia"/>
        </w:rPr>
      </w:pPr>
      <w:r>
        <w:rPr>
          <w:rFonts w:hint="eastAsia"/>
        </w:rPr>
        <w:t>在许多方面，低等动物的结构与我们自己的相似；当观察到差异时，它提供了智慧的新例证，因为这是为了使它们适应其本性所属的不同功能，以及分配给它们的生活方式的设计结果。</w:t>
      </w:r>
    </w:p>
    <w:p w14:paraId="268425C3">
      <w:pPr>
        <w:spacing w:after="514" w:line="259" w:lineRule="auto"/>
        <w:ind w:left="0" w:firstLine="0"/>
        <w:jc w:val="left"/>
        <w:rPr>
          <w:rFonts w:hint="eastAsia"/>
        </w:rPr>
      </w:pPr>
    </w:p>
    <w:p w14:paraId="7E895D38">
      <w:pPr>
        <w:spacing w:after="514" w:line="259" w:lineRule="auto"/>
        <w:ind w:left="0" w:firstLine="0"/>
        <w:jc w:val="left"/>
        <w:rPr>
          <w:rFonts w:hint="eastAsia"/>
        </w:rPr>
      </w:pPr>
      <w:r>
        <w:rPr>
          <w:rFonts w:hint="eastAsia"/>
        </w:rPr>
        <w:t>On this ground, religion may confidently triumph over atheism.</w:t>
      </w:r>
    </w:p>
    <w:p w14:paraId="64959E35">
      <w:pPr>
        <w:spacing w:after="514" w:line="259" w:lineRule="auto"/>
        <w:ind w:left="0" w:firstLine="0"/>
        <w:jc w:val="left"/>
        <w:rPr>
          <w:rFonts w:hint="eastAsia"/>
        </w:rPr>
      </w:pPr>
      <w:r>
        <w:rPr>
          <w:rFonts w:hint="eastAsia"/>
        </w:rPr>
        <w:t>在此基础上，宗教可以自信地战胜无神论。</w:t>
      </w:r>
    </w:p>
    <w:p w14:paraId="0609CFCE">
      <w:pPr>
        <w:spacing w:after="514" w:line="259" w:lineRule="auto"/>
        <w:ind w:left="0" w:firstLine="0"/>
        <w:jc w:val="left"/>
        <w:rPr>
          <w:rFonts w:hint="eastAsia"/>
        </w:rPr>
      </w:pPr>
    </w:p>
    <w:p w14:paraId="2AA7E791">
      <w:pPr>
        <w:spacing w:after="514" w:line="259" w:lineRule="auto"/>
        <w:ind w:left="0" w:firstLine="0"/>
        <w:jc w:val="left"/>
        <w:rPr>
          <w:rFonts w:hint="eastAsia"/>
        </w:rPr>
      </w:pPr>
      <w:r>
        <w:rPr>
          <w:rFonts w:hint="eastAsia"/>
        </w:rPr>
        <w:t>Its demonstrations can be opposed only by malignity struggling against conviction; or if there is any man, acquainted but superficially with the organization of living bodies, who denies that they are the work of an intelligent Maker, we may, after the example of the Psalmist, pronounce him to be a fool.</w:t>
      </w:r>
    </w:p>
    <w:p w14:paraId="53AA77EA">
      <w:pPr>
        <w:spacing w:after="514" w:line="259" w:lineRule="auto"/>
        <w:ind w:left="0" w:firstLine="0"/>
        <w:jc w:val="left"/>
        <w:rPr>
          <w:rFonts w:hint="eastAsia"/>
        </w:rPr>
      </w:pPr>
      <w:r>
        <w:rPr>
          <w:rFonts w:hint="eastAsia"/>
        </w:rPr>
        <w:t>它的证明只能被与信念斗争的恶意所反对；或者如果有人，即便只是肤浅地了解生物体的组织，却否认它们是一位智慧创造者的作品，我们便可以效法诗篇作者，宣告他是个愚顽人。</w:t>
      </w:r>
    </w:p>
    <w:p w14:paraId="6B8F9D9A">
      <w:pPr>
        <w:spacing w:after="514" w:line="259" w:lineRule="auto"/>
        <w:ind w:left="0" w:firstLine="0"/>
        <w:jc w:val="left"/>
        <w:rPr>
          <w:rFonts w:hint="eastAsia"/>
        </w:rPr>
      </w:pPr>
    </w:p>
    <w:p w14:paraId="4F655490">
      <w:pPr>
        <w:spacing w:after="514" w:line="259" w:lineRule="auto"/>
        <w:ind w:left="0" w:firstLine="0"/>
        <w:jc w:val="left"/>
        <w:rPr>
          <w:rFonts w:hint="eastAsia"/>
        </w:rPr>
      </w:pPr>
      <w:r>
        <w:rPr>
          <w:rFonts w:hint="eastAsia"/>
        </w:rPr>
        <w:t>We might strengthen this argument by a review of the intellectual and active powers of the human mind, from which it would appear with how much wisdom they are adapted to the condition of man as an inhabitant of this world, and as in a state of preparation for a future and higher existence.</w:t>
      </w:r>
    </w:p>
    <w:p w14:paraId="4444B077">
      <w:pPr>
        <w:spacing w:after="514" w:line="259" w:lineRule="auto"/>
        <w:ind w:left="0" w:firstLine="0"/>
        <w:jc w:val="left"/>
        <w:rPr>
          <w:rFonts w:hint="eastAsia"/>
        </w:rPr>
      </w:pPr>
      <w:r>
        <w:rPr>
          <w:rFonts w:hint="eastAsia"/>
        </w:rPr>
        <w:t>我们可以通过回顾人心的智力和主动能力来加强这个论点，从中可以看出，它们是何等有智慧地适应了人作为这个世界居民，以及作为为未来更高存在作预备的状态。</w:t>
      </w:r>
    </w:p>
    <w:p w14:paraId="1B3214CA">
      <w:pPr>
        <w:spacing w:after="514" w:line="259" w:lineRule="auto"/>
        <w:ind w:left="0" w:firstLine="0"/>
        <w:jc w:val="left"/>
        <w:rPr>
          <w:rFonts w:hint="eastAsia"/>
        </w:rPr>
      </w:pPr>
    </w:p>
    <w:p w14:paraId="661F45A2">
      <w:pPr>
        <w:spacing w:after="514" w:line="259" w:lineRule="auto"/>
        <w:ind w:left="0" w:firstLine="0"/>
        <w:jc w:val="left"/>
        <w:rPr>
          <w:rFonts w:hint="eastAsia"/>
        </w:rPr>
      </w:pPr>
      <w:r>
        <w:rPr>
          <w:rFonts w:hint="eastAsia"/>
        </w:rPr>
        <w:t>His mental frame is not less wonderful than his corporeal.</w:t>
      </w:r>
    </w:p>
    <w:p w14:paraId="4A6A6AB7">
      <w:pPr>
        <w:spacing w:after="514" w:line="259" w:lineRule="auto"/>
        <w:ind w:left="0" w:firstLine="0"/>
        <w:jc w:val="left"/>
        <w:rPr>
          <w:rFonts w:hint="eastAsia"/>
        </w:rPr>
      </w:pPr>
      <w:r>
        <w:rPr>
          <w:rFonts w:hint="eastAsia"/>
        </w:rPr>
        <w:t>他的心智构造不亚于他的身体构造。</w:t>
      </w:r>
    </w:p>
    <w:p w14:paraId="1FE36AA3">
      <w:pPr>
        <w:spacing w:after="514" w:line="259" w:lineRule="auto"/>
        <w:ind w:left="0" w:firstLine="0"/>
        <w:jc w:val="left"/>
        <w:rPr>
          <w:rFonts w:hint="eastAsia"/>
        </w:rPr>
      </w:pPr>
    </w:p>
    <w:p w14:paraId="5B76EB3B">
      <w:pPr>
        <w:spacing w:after="514" w:line="259" w:lineRule="auto"/>
        <w:ind w:left="0" w:firstLine="0"/>
        <w:jc w:val="left"/>
        <w:rPr>
          <w:rFonts w:hint="eastAsia"/>
        </w:rPr>
      </w:pPr>
      <w:r>
        <w:rPr>
          <w:rFonts w:hint="eastAsia"/>
        </w:rPr>
        <w:t>But I shall conclude with observing, that the wisdom of God is apparent in the instincts by which the irrational animals are governed.</w:t>
      </w:r>
    </w:p>
    <w:p w14:paraId="18763A68">
      <w:pPr>
        <w:spacing w:after="514" w:line="259" w:lineRule="auto"/>
        <w:ind w:left="0" w:firstLine="0"/>
        <w:jc w:val="left"/>
        <w:rPr>
          <w:rFonts w:hint="eastAsia"/>
        </w:rPr>
      </w:pPr>
      <w:r>
        <w:rPr>
          <w:rFonts w:hint="eastAsia"/>
        </w:rPr>
        <w:t>但我将以观察上帝的智慧在非理性动物被其本能所支配中显明来作结。</w:t>
      </w:r>
    </w:p>
    <w:p w14:paraId="799635FE">
      <w:pPr>
        <w:spacing w:after="514" w:line="259" w:lineRule="auto"/>
        <w:ind w:left="0" w:firstLine="0"/>
        <w:jc w:val="left"/>
        <w:rPr>
          <w:rFonts w:hint="eastAsia"/>
        </w:rPr>
      </w:pPr>
    </w:p>
    <w:p w14:paraId="0FAAC8E6">
      <w:pPr>
        <w:spacing w:after="514" w:line="259" w:lineRule="auto"/>
        <w:ind w:left="0" w:firstLine="0"/>
        <w:jc w:val="left"/>
        <w:rPr>
          <w:rFonts w:hint="eastAsia"/>
        </w:rPr>
      </w:pPr>
      <w:r>
        <w:rPr>
          <w:rFonts w:hint="eastAsia"/>
        </w:rPr>
        <w:t>By instincts we mean certain inclinations or propensities to act in a way conducting to a specific result, without, as we suppose, any knowledge of the result, any anticipation of the consequence.</w:t>
      </w:r>
    </w:p>
    <w:p w14:paraId="2C8A3929">
      <w:pPr>
        <w:spacing w:after="514" w:line="259" w:lineRule="auto"/>
        <w:ind w:left="0" w:firstLine="0"/>
        <w:jc w:val="left"/>
        <w:rPr>
          <w:rFonts w:hint="eastAsia"/>
        </w:rPr>
      </w:pPr>
      <w:r>
        <w:rPr>
          <w:rFonts w:hint="eastAsia"/>
        </w:rPr>
        <w:t>所谓本能，我们指的是某些倾向或习性，以一种导向特定结果的方式行动，而我们认为，对结果没有任何知识，对后果没有任何预见。</w:t>
      </w:r>
    </w:p>
    <w:p w14:paraId="02C30434">
      <w:pPr>
        <w:spacing w:after="514" w:line="259" w:lineRule="auto"/>
        <w:ind w:left="0" w:firstLine="0"/>
        <w:jc w:val="left"/>
        <w:rPr>
          <w:rFonts w:hint="eastAsia"/>
        </w:rPr>
      </w:pPr>
    </w:p>
    <w:p w14:paraId="1DB6351F">
      <w:pPr>
        <w:spacing w:after="514" w:line="259" w:lineRule="auto"/>
        <w:ind w:left="0" w:firstLine="0"/>
        <w:jc w:val="left"/>
        <w:rPr>
          <w:rFonts w:hint="eastAsia"/>
        </w:rPr>
      </w:pPr>
      <w:r>
        <w:rPr>
          <w:rFonts w:hint="eastAsia"/>
        </w:rPr>
        <w:t>Nothing is more admirable than the sagacity with which they choose the most proper places for their habitations, the dexterity displayed in constructing them, and the care which they take of their young, brooding over them, bringing food to them, training them up for their peculiar kind of life, and defending them with courage and with art.</w:t>
      </w:r>
    </w:p>
    <w:p w14:paraId="752486EA">
      <w:pPr>
        <w:spacing w:after="514" w:line="259" w:lineRule="auto"/>
        <w:ind w:left="0" w:firstLine="0"/>
        <w:jc w:val="left"/>
        <w:rPr>
          <w:rFonts w:hint="eastAsia"/>
        </w:rPr>
      </w:pPr>
      <w:r>
        <w:rPr>
          <w:rFonts w:hint="eastAsia"/>
        </w:rPr>
        <w:t>没有什么比它们选择最合适居所的敏锐，建造居所时展现的灵巧，以及它们对幼崽的照顾更令人赞叹的了，它们孵育幼崽，为它们带来食物，为它们特有的生活方式训练它们，并用勇气和技巧保护它们。</w:t>
      </w:r>
    </w:p>
    <w:p w14:paraId="1731741A">
      <w:pPr>
        <w:spacing w:after="514" w:line="259" w:lineRule="auto"/>
        <w:ind w:left="0" w:firstLine="0"/>
        <w:jc w:val="left"/>
        <w:rPr>
          <w:rFonts w:hint="eastAsia"/>
        </w:rPr>
      </w:pPr>
    </w:p>
    <w:p w14:paraId="32AF7FBD">
      <w:pPr>
        <w:spacing w:after="514" w:line="259" w:lineRule="auto"/>
        <w:ind w:left="0" w:firstLine="0"/>
        <w:jc w:val="left"/>
        <w:rPr>
          <w:rFonts w:hint="eastAsia"/>
        </w:rPr>
      </w:pPr>
      <w:r>
        <w:rPr>
          <w:rFonts w:hint="eastAsia"/>
        </w:rPr>
        <w:t>Yet we do not suppose, that they are possessed of reason, that they improve by the experience of their predecessors, that they deliberate and concert plans, that they calculate probabilities, and look forward to the future.</w:t>
      </w:r>
    </w:p>
    <w:p w14:paraId="439EFE9D">
      <w:pPr>
        <w:spacing w:after="514" w:line="259" w:lineRule="auto"/>
        <w:ind w:left="0" w:firstLine="0"/>
        <w:jc w:val="left"/>
        <w:rPr>
          <w:rFonts w:hint="eastAsia"/>
        </w:rPr>
      </w:pPr>
      <w:r>
        <w:rPr>
          <w:rFonts w:hint="eastAsia"/>
        </w:rPr>
        <w:t>然而我们不认为它们拥有理性，认为它们通过前辈的经验而改进，认为它们深思熟虑并制定计划，认为它们计算概率，并展望未来。</w:t>
      </w:r>
    </w:p>
    <w:p w14:paraId="4331154A">
      <w:pPr>
        <w:spacing w:after="514" w:line="259" w:lineRule="auto"/>
        <w:ind w:left="0" w:firstLine="0"/>
        <w:jc w:val="left"/>
        <w:rPr>
          <w:rFonts w:hint="eastAsia"/>
        </w:rPr>
      </w:pPr>
    </w:p>
    <w:p w14:paraId="72EC03DC">
      <w:pPr>
        <w:spacing w:after="514" w:line="259" w:lineRule="auto"/>
        <w:ind w:left="0" w:firstLine="0"/>
        <w:jc w:val="left"/>
        <w:rPr>
          <w:rFonts w:hint="eastAsia"/>
        </w:rPr>
      </w:pPr>
      <w:r>
        <w:rPr>
          <w:rFonts w:hint="eastAsia"/>
        </w:rPr>
        <w:t>What then is the wisdom which we admire in them?</w:t>
      </w:r>
    </w:p>
    <w:p w14:paraId="709BF003">
      <w:pPr>
        <w:spacing w:after="514" w:line="259" w:lineRule="auto"/>
        <w:ind w:left="0" w:firstLine="0"/>
        <w:jc w:val="left"/>
        <w:rPr>
          <w:rFonts w:hint="eastAsia"/>
        </w:rPr>
      </w:pPr>
      <w:r>
        <w:rPr>
          <w:rFonts w:hint="eastAsia"/>
        </w:rPr>
        <w:t>那么我们在它们身上所赞叹的智慧是什么呢？</w:t>
      </w:r>
    </w:p>
    <w:p w14:paraId="60DA2F8E">
      <w:pPr>
        <w:spacing w:after="514" w:line="259" w:lineRule="auto"/>
        <w:ind w:left="0" w:firstLine="0"/>
        <w:jc w:val="left"/>
        <w:rPr>
          <w:rFonts w:hint="eastAsia"/>
        </w:rPr>
      </w:pPr>
    </w:p>
    <w:p w14:paraId="660C08FC">
      <w:pPr>
        <w:spacing w:after="514" w:line="259" w:lineRule="auto"/>
        <w:ind w:left="0" w:firstLine="0"/>
        <w:jc w:val="left"/>
        <w:rPr>
          <w:rFonts w:hint="eastAsia"/>
        </w:rPr>
      </w:pPr>
      <w:r>
        <w:rPr>
          <w:rFonts w:hint="eastAsia"/>
        </w:rPr>
        <w:t>It is not their own, but the wisdom of their Creator, who, in a manner inexplicable to us, directs them to ends of which they are not aware.</w:t>
      </w:r>
    </w:p>
    <w:p w14:paraId="33650BAC">
      <w:pPr>
        <w:spacing w:after="514" w:line="259" w:lineRule="auto"/>
        <w:ind w:left="0" w:firstLine="0"/>
        <w:jc w:val="left"/>
        <w:rPr>
          <w:rFonts w:hint="eastAsia"/>
        </w:rPr>
      </w:pPr>
      <w:r>
        <w:rPr>
          <w:rFonts w:hint="eastAsia"/>
        </w:rPr>
        <w:t>那不是它们自己的，而是它们造物主的智慧，祂以一种我们无法解释的方式，引导它们达到它们所不知道的目的。</w:t>
      </w:r>
    </w:p>
    <w:p w14:paraId="1B11064E">
      <w:pPr>
        <w:spacing w:after="514" w:line="259" w:lineRule="auto"/>
        <w:ind w:left="0" w:firstLine="0"/>
        <w:jc w:val="left"/>
        <w:rPr>
          <w:rFonts w:hint="eastAsia"/>
        </w:rPr>
      </w:pPr>
    </w:p>
    <w:p w14:paraId="4396D587">
      <w:pPr>
        <w:spacing w:after="514" w:line="259" w:lineRule="auto"/>
        <w:ind w:left="0" w:firstLine="0"/>
        <w:jc w:val="left"/>
        <w:rPr>
          <w:rFonts w:hint="eastAsia"/>
        </w:rPr>
      </w:pPr>
      <w:r>
        <w:rPr>
          <w:rFonts w:hint="eastAsia"/>
        </w:rPr>
        <w:t>It is not by its own understanding, that the bee constructs its cells with such attention to strength and capacity; it is not from its own knowledge of the approaching disappearance of the flowers from which it extracts its food, that it gathers honey in the fine season, and lays it up in store for winter.</w:t>
      </w:r>
    </w:p>
    <w:p w14:paraId="459146FF">
      <w:pPr>
        <w:spacing w:after="514" w:line="259" w:lineRule="auto"/>
        <w:ind w:left="0" w:firstLine="0"/>
        <w:jc w:val="left"/>
        <w:rPr>
          <w:rFonts w:hint="eastAsia"/>
        </w:rPr>
      </w:pPr>
      <w:r>
        <w:rPr>
          <w:rFonts w:hint="eastAsia"/>
        </w:rPr>
        <w:t>蜜蜂以如此注重强度和容量的方式建造它的蜂房，并非凭它自己的理解力；它在美好的季节采集蜂蜜，并为冬天储存起来，并非凭它自己知道它赖以为食的花朵即将消失的知识。</w:t>
      </w:r>
    </w:p>
    <w:p w14:paraId="301CD31E">
      <w:pPr>
        <w:spacing w:after="514" w:line="259" w:lineRule="auto"/>
        <w:ind w:left="0" w:firstLine="0"/>
        <w:jc w:val="left"/>
        <w:rPr>
          <w:rFonts w:hint="eastAsia"/>
        </w:rPr>
      </w:pPr>
    </w:p>
    <w:p w14:paraId="3595FE1C">
      <w:pPr>
        <w:spacing w:after="514" w:line="259" w:lineRule="auto"/>
        <w:ind w:left="0" w:firstLine="0"/>
        <w:jc w:val="left"/>
        <w:rPr>
          <w:rFonts w:hint="eastAsia"/>
        </w:rPr>
      </w:pPr>
      <w:r>
        <w:rPr>
          <w:rFonts w:hint="eastAsia"/>
        </w:rPr>
        <w:t>No; the bee is under superior guidance, and it is when describing the operations of this little insect, that a heathen poet gives it as the opinion of some, that bees have a portion of the Divine mind, which pervades all nature, the earth, the sea, and the heavens:</w:t>
      </w:r>
    </w:p>
    <w:p w14:paraId="2E29FA4F">
      <w:pPr>
        <w:spacing w:after="514" w:line="259" w:lineRule="auto"/>
        <w:ind w:left="0" w:firstLine="0"/>
        <w:jc w:val="left"/>
        <w:rPr>
          <w:rFonts w:hint="eastAsia"/>
        </w:rPr>
      </w:pPr>
      <w:r>
        <w:rPr>
          <w:rFonts w:hint="eastAsia"/>
        </w:rPr>
        <w:t>不；蜜蜂是在更高的指引之下，正是在描述这种小昆虫的运作时，一位异教诗人给出了某些人的观点，即蜜蜂拥有神圣心智的一部分，这神圣心智渗透于整个自然，大地、海洋和诸天：</w:t>
      </w:r>
    </w:p>
    <w:p w14:paraId="58CABC1C">
      <w:pPr>
        <w:spacing w:after="514" w:line="259" w:lineRule="auto"/>
        <w:ind w:left="0" w:firstLine="0"/>
        <w:jc w:val="left"/>
        <w:rPr>
          <w:rFonts w:hint="eastAsia"/>
        </w:rPr>
      </w:pPr>
    </w:p>
    <w:p w14:paraId="2A5B73C9">
      <w:pPr>
        <w:spacing w:after="514" w:line="259" w:lineRule="auto"/>
        <w:ind w:left="0" w:firstLine="0"/>
        <w:jc w:val="left"/>
        <w:rPr>
          <w:rFonts w:hint="eastAsia"/>
        </w:rPr>
      </w:pPr>
      <w:r>
        <w:rPr>
          <w:rFonts w:hint="eastAsia"/>
        </w:rPr>
        <w:t>Esse apibus partem divinæ mentis, et haustus</w:t>
      </w:r>
    </w:p>
    <w:p w14:paraId="0C00BCF7">
      <w:pPr>
        <w:spacing w:after="514" w:line="259" w:lineRule="auto"/>
        <w:ind w:left="0" w:firstLine="0"/>
        <w:jc w:val="left"/>
        <w:rPr>
          <w:rFonts w:hint="eastAsia"/>
        </w:rPr>
      </w:pPr>
      <w:r>
        <w:rPr>
          <w:rFonts w:hint="eastAsia"/>
        </w:rPr>
        <w:t>Æthereos dixere.*</w:t>
      </w:r>
    </w:p>
    <w:p w14:paraId="799341D5">
      <w:pPr>
        <w:spacing w:after="514" w:line="259" w:lineRule="auto"/>
        <w:ind w:left="0" w:firstLine="0"/>
        <w:jc w:val="left"/>
        <w:rPr>
          <w:rFonts w:hint="eastAsia"/>
        </w:rPr>
      </w:pPr>
      <w:r>
        <w:rPr>
          <w:rFonts w:hint="eastAsia"/>
        </w:rPr>
        <w:t>他们说，蜜蜂拥有神圣心智的一部分，以及天上的气息。*</w:t>
      </w:r>
    </w:p>
    <w:p w14:paraId="0A90E89D">
      <w:pPr>
        <w:spacing w:after="514" w:line="259" w:lineRule="auto"/>
        <w:ind w:left="0" w:firstLine="0"/>
        <w:jc w:val="left"/>
        <w:rPr>
          <w:rFonts w:hint="eastAsia"/>
        </w:rPr>
      </w:pPr>
    </w:p>
    <w:p w14:paraId="4966FBC9">
      <w:pPr>
        <w:spacing w:after="514" w:line="259" w:lineRule="auto"/>
        <w:ind w:left="0" w:firstLine="0"/>
        <w:jc w:val="left"/>
        <w:rPr>
          <w:rFonts w:hint="eastAsia"/>
        </w:rPr>
      </w:pPr>
      <w:r>
        <w:rPr>
          <w:rFonts w:hint="eastAsia"/>
        </w:rPr>
        <w:t>They rightly judged, that its wonderful contrivances did not originate from itself.</w:t>
      </w:r>
    </w:p>
    <w:p w14:paraId="3075A220">
      <w:pPr>
        <w:spacing w:after="514" w:line="259" w:lineRule="auto"/>
        <w:ind w:left="0" w:firstLine="0"/>
        <w:jc w:val="left"/>
        <w:rPr>
          <w:rFonts w:hint="eastAsia"/>
        </w:rPr>
      </w:pPr>
      <w:r>
        <w:rPr>
          <w:rFonts w:hint="eastAsia"/>
        </w:rPr>
        <w:t>他们正确地判断，它奇妙的设计并非源于它自己。</w:t>
      </w:r>
    </w:p>
    <w:p w14:paraId="40173E6A">
      <w:pPr>
        <w:spacing w:after="514" w:line="259" w:lineRule="auto"/>
        <w:ind w:left="0" w:firstLine="0"/>
        <w:jc w:val="left"/>
        <w:rPr>
          <w:rFonts w:hint="eastAsia"/>
        </w:rPr>
      </w:pPr>
    </w:p>
    <w:p w14:paraId="2D6EC1AC">
      <w:pPr>
        <w:spacing w:after="514" w:line="259" w:lineRule="auto"/>
        <w:ind w:left="0" w:firstLine="0"/>
        <w:jc w:val="left"/>
        <w:rPr>
          <w:rFonts w:hint="eastAsia"/>
        </w:rPr>
      </w:pPr>
      <w:r>
        <w:rPr>
          <w:rFonts w:hint="eastAsia"/>
        </w:rPr>
        <w:t>"Doth the hawk fly by thy wisdom, and stretch her wings toward the south? Doth the eagle mount up at thy command, and make her nest on high?"†</w:t>
      </w:r>
    </w:p>
    <w:p w14:paraId="305E1A16">
      <w:pPr>
        <w:spacing w:after="514" w:line="259" w:lineRule="auto"/>
        <w:ind w:left="0" w:firstLine="0"/>
        <w:jc w:val="left"/>
        <w:rPr>
          <w:rFonts w:hint="eastAsia"/>
        </w:rPr>
      </w:pPr>
      <w:r>
        <w:rPr>
          <w:rFonts w:hint="eastAsia"/>
        </w:rPr>
        <w:t>“鹰雀飞翔，展开翅膀一直向南，岂是藉你的智慧吗？大鹰上腾，在高处搭窝，岂是听你的吩咐吗？”†</w:t>
      </w:r>
    </w:p>
    <w:p w14:paraId="557962D1">
      <w:pPr>
        <w:spacing w:after="514" w:line="259" w:lineRule="auto"/>
        <w:ind w:left="0" w:firstLine="0"/>
        <w:jc w:val="left"/>
        <w:rPr>
          <w:rFonts w:hint="eastAsia"/>
        </w:rPr>
      </w:pPr>
    </w:p>
    <w:p w14:paraId="1E13B84B">
      <w:pPr>
        <w:spacing w:after="514" w:line="259" w:lineRule="auto"/>
        <w:ind w:left="0" w:firstLine="0"/>
        <w:jc w:val="left"/>
        <w:rPr>
          <w:rFonts w:hint="eastAsia"/>
        </w:rPr>
      </w:pPr>
      <w:r>
        <w:rPr>
          <w:rFonts w:hint="eastAsia"/>
        </w:rPr>
        <w:t>No; in the economy of the lower animals, we perceive the wisdom of the Creator, who a a a, guides them by his mysterious influence, with a certainty which the superior but fallible reason of man seldom attains.</w:t>
      </w:r>
    </w:p>
    <w:p w14:paraId="65244C22">
      <w:pPr>
        <w:spacing w:after="514" w:line="259" w:lineRule="auto"/>
        <w:ind w:left="0" w:firstLine="0"/>
        <w:jc w:val="left"/>
        <w:rPr>
          <w:rFonts w:hint="eastAsia"/>
        </w:rPr>
      </w:pPr>
      <w:r>
        <w:rPr>
          <w:rFonts w:hint="eastAsia"/>
        </w:rPr>
        <w:t>不；在低等动物的 व्यवस्था 中，我们察觉到造物主的智慧，祂以祂奥秘的影响力引导它们，其确定性是人那更高却易错的理性很少能达到的。</w:t>
      </w:r>
    </w:p>
    <w:p w14:paraId="39643F66">
      <w:pPr>
        <w:spacing w:after="514" w:line="259" w:lineRule="auto"/>
        <w:ind w:left="0" w:firstLine="0"/>
        <w:jc w:val="left"/>
        <w:rPr>
          <w:rFonts w:hint="eastAsia"/>
        </w:rPr>
      </w:pPr>
    </w:p>
    <w:p w14:paraId="6A169B85">
      <w:pPr>
        <w:spacing w:after="514" w:line="259" w:lineRule="auto"/>
        <w:ind w:left="0" w:firstLine="0"/>
        <w:jc w:val="left"/>
        <w:rPr>
          <w:rFonts w:hint="eastAsia"/>
        </w:rPr>
      </w:pPr>
      <w:r>
        <w:rPr>
          <w:rFonts w:hint="eastAsia"/>
        </w:rPr>
        <w:t>In a lecture, of which the wisdom of God in creation forms only a part, there is room for nothing more than general observations.</w:t>
      </w:r>
    </w:p>
    <w:p w14:paraId="18AFF7F9">
      <w:pPr>
        <w:spacing w:after="514" w:line="259" w:lineRule="auto"/>
        <w:ind w:left="0" w:firstLine="0"/>
        <w:jc w:val="left"/>
        <w:rPr>
          <w:rFonts w:hint="eastAsia"/>
        </w:rPr>
      </w:pPr>
      <w:r>
        <w:rPr>
          <w:rFonts w:hint="eastAsia"/>
        </w:rPr>
        <w:t>在一堂讲座中，上帝在创造中的智慧仅是其中一部分，因此只容得下一般的观察。</w:t>
      </w:r>
    </w:p>
    <w:p w14:paraId="73A797F4">
      <w:pPr>
        <w:spacing w:after="514" w:line="259" w:lineRule="auto"/>
        <w:ind w:left="0" w:firstLine="0"/>
        <w:jc w:val="left"/>
        <w:rPr>
          <w:rFonts w:hint="eastAsia"/>
        </w:rPr>
      </w:pPr>
    </w:p>
    <w:p w14:paraId="501030F0">
      <w:pPr>
        <w:spacing w:after="514" w:line="259" w:lineRule="auto"/>
        <w:ind w:left="0" w:firstLine="0"/>
        <w:jc w:val="left"/>
        <w:rPr>
          <w:rFonts w:hint="eastAsia"/>
        </w:rPr>
      </w:pPr>
      <w:r>
        <w:rPr>
          <w:rFonts w:hint="eastAsia"/>
        </w:rPr>
        <w:t>Perhaps, a stronger impression would been made by selecting an instance or two, and giving a minute illustration of them.</w:t>
      </w:r>
    </w:p>
    <w:p w14:paraId="43B64F0C">
      <w:pPr>
        <w:spacing w:after="514" w:line="259" w:lineRule="auto"/>
        <w:ind w:left="0" w:firstLine="0"/>
        <w:jc w:val="left"/>
        <w:rPr>
          <w:rFonts w:hint="eastAsia"/>
        </w:rPr>
      </w:pPr>
      <w:r>
        <w:rPr>
          <w:rFonts w:hint="eastAsia"/>
        </w:rPr>
        <w:t>或许，选择一两个例子，并对其作详细的说明，会留下更深的印象。</w:t>
      </w:r>
    </w:p>
    <w:p w14:paraId="3BD6B333">
      <w:pPr>
        <w:spacing w:after="514" w:line="259" w:lineRule="auto"/>
        <w:ind w:left="0" w:firstLine="0"/>
        <w:jc w:val="left"/>
        <w:rPr>
          <w:rFonts w:hint="eastAsia"/>
        </w:rPr>
      </w:pPr>
    </w:p>
    <w:p w14:paraId="008D1E31">
      <w:pPr>
        <w:spacing w:after="514" w:line="259" w:lineRule="auto"/>
        <w:ind w:left="0" w:firstLine="0"/>
        <w:jc w:val="left"/>
        <w:rPr>
          <w:rFonts w:hint="eastAsia"/>
        </w:rPr>
      </w:pPr>
      <w:r>
        <w:rPr>
          <w:rFonts w:hint="eastAsia"/>
        </w:rPr>
        <w:t>We should find much to admire in a pile of grass, in the wing of a fly, or in the sting of a gnat.</w:t>
      </w:r>
    </w:p>
    <w:p w14:paraId="521E985D">
      <w:pPr>
        <w:spacing w:after="514" w:line="259" w:lineRule="auto"/>
        <w:ind w:left="0" w:firstLine="0"/>
        <w:jc w:val="left"/>
        <w:rPr>
          <w:rFonts w:hint="eastAsia"/>
        </w:rPr>
      </w:pPr>
      <w:r>
        <w:rPr>
          <w:rFonts w:hint="eastAsia"/>
        </w:rPr>
        <w:t>我们会在一丛草中，在一只苍蝇的翅膀中，或在一只蚊子的刺中，找到许多值得赞叹之处。</w:t>
      </w:r>
    </w:p>
    <w:p w14:paraId="35323B90">
      <w:pPr>
        <w:spacing w:after="514" w:line="259" w:lineRule="auto"/>
        <w:ind w:left="0" w:firstLine="0"/>
        <w:jc w:val="left"/>
        <w:rPr>
          <w:rFonts w:hint="eastAsia"/>
        </w:rPr>
      </w:pPr>
    </w:p>
    <w:p w14:paraId="1FCDD0C9">
      <w:pPr>
        <w:spacing w:after="514" w:line="259" w:lineRule="auto"/>
        <w:ind w:left="0" w:firstLine="0"/>
        <w:jc w:val="left"/>
        <w:rPr>
          <w:rFonts w:hint="eastAsia"/>
        </w:rPr>
      </w:pPr>
      <w:r>
        <w:rPr>
          <w:rFonts w:hint="eastAsia"/>
        </w:rPr>
        <w:t>God has been said to be maximus in minimis, to appear greatest in the least things; not however, because there is more wisdom in the formation of these, than in the structure of creatures of a superior size, but because we are more astonished at the variety displayed within such narrow limits.</w:t>
      </w:r>
    </w:p>
    <w:p w14:paraId="4AEBF02D">
      <w:pPr>
        <w:spacing w:after="514" w:line="259" w:lineRule="auto"/>
        <w:ind w:left="0" w:firstLine="0"/>
        <w:jc w:val="left"/>
        <w:rPr>
          <w:rFonts w:hint="eastAsia"/>
        </w:rPr>
      </w:pPr>
      <w:r>
        <w:rPr>
          <w:rFonts w:hint="eastAsia"/>
        </w:rPr>
        <w:t>上帝曾被称为“maximus in minimis”，即在最小的事物上显为最大；然而，这并非因为在这些的形成中比在更大尺寸受造物的结构中有更多的智慧，而是因为我们对在如此狭窄的范围内展示的多样性更为惊奇。</w:t>
      </w:r>
    </w:p>
    <w:p w14:paraId="3FF65847">
      <w:pPr>
        <w:spacing w:after="514" w:line="259" w:lineRule="auto"/>
        <w:ind w:left="0" w:firstLine="0"/>
        <w:jc w:val="left"/>
        <w:rPr>
          <w:rFonts w:hint="eastAsia"/>
        </w:rPr>
      </w:pPr>
    </w:p>
    <w:p w14:paraId="1C995E67">
      <w:pPr>
        <w:spacing w:after="514" w:line="259" w:lineRule="auto"/>
        <w:ind w:left="0" w:firstLine="0"/>
        <w:jc w:val="left"/>
        <w:rPr>
          <w:rFonts w:hint="eastAsia"/>
        </w:rPr>
      </w:pPr>
      <w:r>
        <w:rPr>
          <w:rFonts w:hint="eastAsia"/>
        </w:rPr>
        <w:t>It is truly wonderful, that in the most diminutive insect, in a mere living point, in some cases invisible to the unassisted eye, there should be combined all the parts essential to a perfect animal, organs of sight, and smell, and taste, instruments of motion, and vessels for circulating the blood and digesting its food.</w:t>
      </w:r>
    </w:p>
    <w:p w14:paraId="32F48DDA">
      <w:pPr>
        <w:spacing w:after="514" w:line="259" w:lineRule="auto"/>
        <w:ind w:left="0" w:firstLine="0"/>
        <w:jc w:val="left"/>
        <w:rPr>
          <w:rFonts w:hint="eastAsia"/>
        </w:rPr>
      </w:pPr>
      <w:r>
        <w:rPr>
          <w:rFonts w:hint="eastAsia"/>
        </w:rPr>
        <w:t>确实奇妙，在最微小的昆虫中，在一个纯粹的活点中，在某些情况下肉眼不可见，竟能结合一个完美动物所必需的所有部分，视觉、嗅觉和味觉的器官，运动的工具，以及循环血液和消化食物的血管。</w:t>
      </w:r>
    </w:p>
    <w:p w14:paraId="0EC170BF">
      <w:pPr>
        <w:spacing w:after="514" w:line="259" w:lineRule="auto"/>
        <w:ind w:left="0" w:firstLine="0"/>
        <w:jc w:val="left"/>
        <w:rPr>
          <w:rFonts w:hint="eastAsia"/>
        </w:rPr>
      </w:pPr>
    </w:p>
    <w:p w14:paraId="0F3968CE">
      <w:pPr>
        <w:spacing w:after="514" w:line="259" w:lineRule="auto"/>
        <w:ind w:left="0" w:firstLine="0"/>
        <w:jc w:val="left"/>
        <w:rPr>
          <w:rFonts w:hint="eastAsia"/>
        </w:rPr>
      </w:pPr>
      <w:r>
        <w:rPr>
          <w:rFonts w:hint="eastAsia"/>
        </w:rPr>
        <w:t>Let us proceed, in the second place, to collect the proofs of Divine wisdom from providence, by which we mean God's natural and moral government of the world by his own immediate but invisible agency, and by the instrumentality of second causes.</w:t>
      </w:r>
    </w:p>
    <w:p w14:paraId="4A64027C">
      <w:pPr>
        <w:spacing w:after="514" w:line="259" w:lineRule="auto"/>
        <w:ind w:left="0" w:firstLine="0"/>
        <w:jc w:val="left"/>
        <w:rPr>
          <w:rFonts w:hint="eastAsia"/>
        </w:rPr>
      </w:pPr>
      <w:r>
        <w:rPr>
          <w:rFonts w:hint="eastAsia"/>
        </w:rPr>
        <w:t>其次，让我们从护理中收集神圣智慧的证明，所谓护理，我们指的是上帝通过祂自己直接但不可见的作为，以及通过第二因的工具，对世界进行的自然和道德的管治。</w:t>
      </w:r>
    </w:p>
    <w:p w14:paraId="289A2D7F">
      <w:pPr>
        <w:spacing w:after="514" w:line="259" w:lineRule="auto"/>
        <w:ind w:left="0" w:firstLine="0"/>
        <w:jc w:val="left"/>
        <w:rPr>
          <w:rFonts w:hint="eastAsia"/>
        </w:rPr>
      </w:pPr>
    </w:p>
    <w:p w14:paraId="0BA0A570">
      <w:pPr>
        <w:spacing w:after="514" w:line="259" w:lineRule="auto"/>
        <w:ind w:left="0" w:firstLine="0"/>
        <w:jc w:val="left"/>
        <w:rPr>
          <w:rFonts w:hint="eastAsia"/>
        </w:rPr>
      </w:pPr>
      <w:r>
        <w:rPr>
          <w:rFonts w:hint="eastAsia"/>
        </w:rPr>
        <w:t>So far as providence is employed in upholding the material system, and the living creatures who are void of reason, it is the continued exercise of the power by which they were originally produced; and any observations which might be made, have been anticipated in speaking of their motions and instincts.</w:t>
      </w:r>
    </w:p>
    <w:p w14:paraId="45EAB0ED">
      <w:pPr>
        <w:spacing w:after="514" w:line="259" w:lineRule="auto"/>
        <w:ind w:left="0" w:firstLine="0"/>
        <w:jc w:val="left"/>
        <w:rPr>
          <w:rFonts w:hint="eastAsia"/>
        </w:rPr>
      </w:pPr>
      <w:r>
        <w:rPr>
          <w:rFonts w:hint="eastAsia"/>
        </w:rPr>
        <w:t>就护理被用于维护物质体系，以及那些没有理性的生物而言，它是对最初产生它们的权能的持续运用；任何可能作出的观察，在谈论它们的运动和本能时都已预先提到了。</w:t>
      </w:r>
    </w:p>
    <w:p w14:paraId="56114E83">
      <w:pPr>
        <w:spacing w:after="514" w:line="259" w:lineRule="auto"/>
        <w:ind w:left="0" w:firstLine="0"/>
        <w:jc w:val="left"/>
        <w:rPr>
          <w:rFonts w:hint="eastAsia"/>
        </w:rPr>
      </w:pPr>
    </w:p>
    <w:p w14:paraId="23131C88">
      <w:pPr>
        <w:spacing w:after="514" w:line="259" w:lineRule="auto"/>
        <w:ind w:left="0" w:firstLine="0"/>
        <w:jc w:val="left"/>
        <w:rPr>
          <w:rFonts w:hint="eastAsia"/>
        </w:rPr>
      </w:pPr>
      <w:r>
        <w:rPr>
          <w:rFonts w:hint="eastAsia"/>
        </w:rPr>
        <w:t>I shall, therefore, confine your attention to his government of men, considered as moral agents, as beings possessed of reason, will, and active powers.</w:t>
      </w:r>
    </w:p>
    <w:p w14:paraId="4C5704EA">
      <w:pPr>
        <w:spacing w:after="514" w:line="259" w:lineRule="auto"/>
        <w:ind w:left="0" w:firstLine="0"/>
        <w:jc w:val="left"/>
        <w:rPr>
          <w:rFonts w:hint="eastAsia"/>
        </w:rPr>
      </w:pPr>
      <w:r>
        <w:rPr>
          <w:rFonts w:hint="eastAsia"/>
        </w:rPr>
        <w:t>因此，我将把你们的注意力局限于祂对人的管治，人被视为道德的行动者，拥有理性、意志和主动能力的存有。</w:t>
      </w:r>
    </w:p>
    <w:p w14:paraId="451D75EF">
      <w:pPr>
        <w:spacing w:after="514" w:line="259" w:lineRule="auto"/>
        <w:ind w:left="0" w:firstLine="0"/>
        <w:jc w:val="left"/>
        <w:rPr>
          <w:rFonts w:hint="eastAsia"/>
        </w:rPr>
      </w:pPr>
    </w:p>
    <w:p w14:paraId="0222BC5C">
      <w:pPr>
        <w:spacing w:after="514" w:line="259" w:lineRule="auto"/>
        <w:ind w:left="0" w:firstLine="0"/>
        <w:jc w:val="left"/>
        <w:rPr>
          <w:rFonts w:hint="eastAsia"/>
        </w:rPr>
      </w:pPr>
      <w:r>
        <w:rPr>
          <w:rFonts w:hint="eastAsia"/>
        </w:rPr>
        <w:t>First, his wisdom appears in the order which he preserves among them, notwithstanding the tendency of their nature to throw all things into confusion.</w:t>
      </w:r>
    </w:p>
    <w:p w14:paraId="4731B2D9">
      <w:pPr>
        <w:spacing w:after="514" w:line="259" w:lineRule="auto"/>
        <w:ind w:left="0" w:firstLine="0"/>
        <w:jc w:val="left"/>
        <w:rPr>
          <w:rFonts w:hint="eastAsia"/>
        </w:rPr>
      </w:pPr>
      <w:r>
        <w:rPr>
          <w:rFonts w:hint="eastAsia"/>
        </w:rPr>
        <w:t>首先，祂的智慧显现在祂在他们中间所维持的秩序上，尽管他们的本性倾向于将一切事物陷入混乱。</w:t>
      </w:r>
    </w:p>
    <w:p w14:paraId="5BD63D3C">
      <w:pPr>
        <w:spacing w:after="514" w:line="259" w:lineRule="auto"/>
        <w:ind w:left="0" w:firstLine="0"/>
        <w:jc w:val="left"/>
        <w:rPr>
          <w:rFonts w:hint="eastAsia"/>
        </w:rPr>
      </w:pPr>
    </w:p>
    <w:p w14:paraId="3C81E712">
      <w:pPr>
        <w:spacing w:after="514" w:line="259" w:lineRule="auto"/>
        <w:ind w:left="0" w:firstLine="0"/>
        <w:jc w:val="left"/>
        <w:rPr>
          <w:rFonts w:hint="eastAsia"/>
        </w:rPr>
      </w:pPr>
      <w:r>
        <w:rPr>
          <w:rFonts w:hint="eastAsia"/>
        </w:rPr>
        <w:t>It ought to be considered, that the subjects of his government are not innocent and holy creatures, who reverence his laws, and are disposed to comply with his will; but that they are self-willed and rebellious, driven headlong by impetuous passions, proud, jealous of their rights, envious, revengeful, ambitions, and so engrossed by a regard to themselves, as to be ready to sacrifice the in terests of others to their views of honour, wealth, and pleasure.</w:t>
      </w:r>
    </w:p>
    <w:p w14:paraId="4365419C">
      <w:pPr>
        <w:spacing w:after="514" w:line="259" w:lineRule="auto"/>
        <w:ind w:left="0" w:firstLine="0"/>
        <w:jc w:val="left"/>
        <w:rPr>
          <w:rFonts w:hint="eastAsia"/>
        </w:rPr>
      </w:pPr>
      <w:r>
        <w:rPr>
          <w:rFonts w:hint="eastAsia"/>
        </w:rPr>
        <w:t>应当考虑到，祂管治的对象并非无辜和圣洁的受造物，他们敬畏祂的律法，并乐意遵从祂的旨意；而是他们是任性悖逆的，被猛烈的情感驱使，骄傲，嫉妒自己的权利，嫉妒，报复，有野心，并且如此专注于自己，以至于准备为了他们对荣誉、财富和快乐的看法而牺牲他人的利益。</w:t>
      </w:r>
    </w:p>
    <w:p w14:paraId="47EFB6C9">
      <w:pPr>
        <w:spacing w:after="514" w:line="259" w:lineRule="auto"/>
        <w:ind w:left="0" w:firstLine="0"/>
        <w:jc w:val="left"/>
        <w:rPr>
          <w:rFonts w:hint="eastAsia"/>
        </w:rPr>
      </w:pPr>
    </w:p>
    <w:p w14:paraId="28F5076D">
      <w:pPr>
        <w:spacing w:after="514" w:line="259" w:lineRule="auto"/>
        <w:ind w:left="0" w:firstLine="0"/>
        <w:jc w:val="left"/>
        <w:rPr>
          <w:rFonts w:hint="eastAsia"/>
        </w:rPr>
      </w:pPr>
      <w:r>
        <w:rPr>
          <w:rFonts w:hint="eastAsia"/>
        </w:rPr>
        <w:t>In short, the human mind, as it is now constituted, contains all the elements of discord; and we may judge what mischief these would produce if full scope were allowed to them, by observing the misery which they occasionally entail upon families, nations, and churches.</w:t>
      </w:r>
    </w:p>
    <w:p w14:paraId="2322AF2B">
      <w:pPr>
        <w:spacing w:after="514" w:line="259" w:lineRule="auto"/>
        <w:ind w:left="0" w:firstLine="0"/>
        <w:jc w:val="left"/>
        <w:rPr>
          <w:rFonts w:hint="eastAsia"/>
        </w:rPr>
      </w:pPr>
      <w:r>
        <w:rPr>
          <w:rFonts w:hint="eastAsia"/>
        </w:rPr>
        <w:t>简而言之，人心，如其现在所构成的，包含了所有不和的元素；我们可以通过观察它们偶尔给家庭、国家和教会带来的苦难，来判断如果任由它们充分发挥会产生何等祸害。</w:t>
      </w:r>
    </w:p>
    <w:p w14:paraId="23191803">
      <w:pPr>
        <w:spacing w:after="514" w:line="259" w:lineRule="auto"/>
        <w:ind w:left="0" w:firstLine="0"/>
        <w:jc w:val="left"/>
        <w:rPr>
          <w:rFonts w:hint="eastAsia"/>
        </w:rPr>
      </w:pPr>
    </w:p>
    <w:p w14:paraId="69D20431">
      <w:pPr>
        <w:spacing w:after="514" w:line="259" w:lineRule="auto"/>
        <w:ind w:left="0" w:firstLine="0"/>
        <w:jc w:val="left"/>
        <w:rPr>
          <w:rFonts w:hint="eastAsia"/>
        </w:rPr>
      </w:pPr>
      <w:r>
        <w:rPr>
          <w:rFonts w:hint="eastAsia"/>
        </w:rPr>
        <w:t>Their operations are prevented or moderated, not by simple power, which would be inconsistent with moral government, as it would suspend free agency and convert men into passive instruments of the Divine will, but by means suitable to their nature, and illustrative of the wisdom of the Supreme Ruler; by his moral laws, some regard to which remains in minds not utterly abandoned; by conscience which retains a degree of authority, and overawes them by its remonstrances and forebodings; by the institutions of civil society, which springing out of the circumstances of human nature, must be considered as a part of the Divine administration; by opposing one passion to another, and so counteracting or weakening its effect, for example, withholding the revengeful man from his purpose, by the fear of evil to himself, and the sensual man by the apprehension of the loss of character or health; or by opposing the passions of one man to those of another, so that both are impeded, and neither can accomplish his design, or accomplish it to the extent which he had meditated.</w:t>
      </w:r>
    </w:p>
    <w:p w14:paraId="56BE2BA7">
      <w:pPr>
        <w:spacing w:after="514" w:line="259" w:lineRule="auto"/>
        <w:ind w:left="0" w:firstLine="0"/>
        <w:jc w:val="left"/>
        <w:rPr>
          <w:rFonts w:hint="eastAsia"/>
        </w:rPr>
      </w:pPr>
      <w:r>
        <w:rPr>
          <w:rFonts w:hint="eastAsia"/>
        </w:rPr>
        <w:t>它们的作用被阻止或缓和，并非通过单纯的能力，这与道德管治不符，因为它会中止自由意志，并将人变为神圣旨意的被动工具；而是通过适合他们本性，并阐明至高统治者智慧的方法；通过祂的道德律法，在尚未完全被遗弃的心中仍保留着一些对此的尊重；通过良心，它保留了一定程度的权威，并以其劝告和预感威慑他们；通过公民社会的制度，这些制度源于人性的境遇，必须被视为神圣治理的一部分；通过一种激情对抗另一种激情，从而抵消或削弱其效果，例如，通过对自身恶果的恐惧来阻止报复心重的人实现其目的，通过对丧失名誉或健康的忧虑来阻止纵欲的人；或通过一个人的激情对抗另一个人的激情，使两者都受阻，谁也无法实现其设计，或无法达到他所设想的程度。</w:t>
      </w:r>
    </w:p>
    <w:p w14:paraId="02B77A9F">
      <w:pPr>
        <w:spacing w:after="514" w:line="259" w:lineRule="auto"/>
        <w:ind w:left="0" w:firstLine="0"/>
        <w:jc w:val="left"/>
        <w:rPr>
          <w:rFonts w:hint="eastAsia"/>
        </w:rPr>
      </w:pPr>
    </w:p>
    <w:p w14:paraId="45AF4773">
      <w:pPr>
        <w:spacing w:after="514" w:line="259" w:lineRule="auto"/>
        <w:ind w:left="0" w:firstLine="0"/>
        <w:jc w:val="left"/>
        <w:rPr>
          <w:rFonts w:hint="eastAsia"/>
        </w:rPr>
      </w:pPr>
      <w:r>
        <w:rPr>
          <w:rFonts w:hint="eastAsia"/>
        </w:rPr>
        <w:t>In this manner, God stills the tumults of the people without a miracle, and without a visible interposition.</w:t>
      </w:r>
    </w:p>
    <w:p w14:paraId="60E179F4">
      <w:pPr>
        <w:spacing w:after="514" w:line="259" w:lineRule="auto"/>
        <w:ind w:left="0" w:firstLine="0"/>
        <w:jc w:val="left"/>
        <w:rPr>
          <w:rFonts w:hint="eastAsia"/>
        </w:rPr>
      </w:pPr>
      <w:r>
        <w:rPr>
          <w:rFonts w:hint="eastAsia"/>
        </w:rPr>
        <w:t>以这种方式，上帝平息民众的骚乱，无需神迹，也无需可见的干预。</w:t>
      </w:r>
    </w:p>
    <w:p w14:paraId="77E9AA32">
      <w:pPr>
        <w:spacing w:after="514" w:line="259" w:lineRule="auto"/>
        <w:ind w:left="0" w:firstLine="0"/>
        <w:jc w:val="left"/>
        <w:rPr>
          <w:rFonts w:hint="eastAsia"/>
        </w:rPr>
      </w:pPr>
    </w:p>
    <w:p w14:paraId="64735D97">
      <w:pPr>
        <w:spacing w:after="514" w:line="259" w:lineRule="auto"/>
        <w:ind w:left="0" w:firstLine="0"/>
        <w:jc w:val="left"/>
        <w:rPr>
          <w:rFonts w:hint="eastAsia"/>
        </w:rPr>
      </w:pPr>
      <w:r>
        <w:rPr>
          <w:rFonts w:hint="eastAsia"/>
        </w:rPr>
        <w:t>The simplicity and efficacy of the means afford a demonstration of his wisdom.</w:t>
      </w:r>
    </w:p>
    <w:p w14:paraId="54B231EA">
      <w:pPr>
        <w:spacing w:after="514" w:line="259" w:lineRule="auto"/>
        <w:ind w:left="0" w:firstLine="0"/>
        <w:jc w:val="left"/>
        <w:rPr>
          <w:rFonts w:hint="eastAsia"/>
        </w:rPr>
      </w:pPr>
      <w:r>
        <w:rPr>
          <w:rFonts w:hint="eastAsia"/>
        </w:rPr>
        <w:t>这些方法的简单和有效，提供了祂智慧的证明。</w:t>
      </w:r>
    </w:p>
    <w:p w14:paraId="4E6105F3">
      <w:pPr>
        <w:spacing w:after="514" w:line="259" w:lineRule="auto"/>
        <w:ind w:left="0" w:firstLine="0"/>
        <w:jc w:val="left"/>
        <w:rPr>
          <w:rFonts w:hint="eastAsia"/>
        </w:rPr>
      </w:pPr>
    </w:p>
    <w:p w14:paraId="66EF0A07">
      <w:pPr>
        <w:spacing w:after="514" w:line="259" w:lineRule="auto"/>
        <w:ind w:left="0" w:firstLine="0"/>
        <w:jc w:val="left"/>
        <w:rPr>
          <w:rFonts w:hint="eastAsia"/>
        </w:rPr>
      </w:pPr>
      <w:r>
        <w:rPr>
          <w:rFonts w:hint="eastAsia"/>
        </w:rPr>
        <w:t>His government goes on silently and uniformly to effect its design, without any infringement of the established laws.</w:t>
      </w:r>
    </w:p>
    <w:p w14:paraId="36D32C1C">
      <w:pPr>
        <w:spacing w:after="514" w:line="259" w:lineRule="auto"/>
        <w:ind w:left="0" w:firstLine="0"/>
        <w:jc w:val="left"/>
        <w:rPr>
          <w:rFonts w:hint="eastAsia"/>
        </w:rPr>
      </w:pPr>
      <w:r>
        <w:rPr>
          <w:rFonts w:hint="eastAsia"/>
        </w:rPr>
        <w:t>祂的管治默默而一致地进行，以实现其设计，不侵犯任何已建立的律法。</w:t>
      </w:r>
    </w:p>
    <w:p w14:paraId="37CBE6A9">
      <w:pPr>
        <w:spacing w:after="514" w:line="259" w:lineRule="auto"/>
        <w:ind w:left="0" w:firstLine="0"/>
        <w:jc w:val="left"/>
        <w:rPr>
          <w:rFonts w:hint="eastAsia"/>
        </w:rPr>
      </w:pPr>
    </w:p>
    <w:p w14:paraId="1CF2B382">
      <w:pPr>
        <w:spacing w:after="514" w:line="259" w:lineRule="auto"/>
        <w:ind w:left="0" w:firstLine="0"/>
        <w:jc w:val="left"/>
        <w:rPr>
          <w:rFonts w:hint="eastAsia"/>
        </w:rPr>
      </w:pPr>
      <w:r>
        <w:rPr>
          <w:rFonts w:hint="eastAsia"/>
        </w:rPr>
        <w:t>Men retain their liberty, and yet are unconsciously subject to restraint; and although there is much irregularity in human conduct, and sometimes dreadful disorders take place, yet the effects are mitigated, and such a degree of order is maintained, as is necessary to the preservation of our species, and the final development of the Divine counsels.</w:t>
      </w:r>
    </w:p>
    <w:p w14:paraId="10F44556">
      <w:pPr>
        <w:spacing w:after="514" w:line="259" w:lineRule="auto"/>
        <w:ind w:left="0" w:firstLine="0"/>
        <w:jc w:val="left"/>
        <w:rPr>
          <w:rFonts w:hint="eastAsia"/>
        </w:rPr>
      </w:pPr>
      <w:r>
        <w:rPr>
          <w:rFonts w:hint="eastAsia"/>
        </w:rPr>
        <w:t>人保留了他们的自由，却不知不觉地受到约束；尽管在人的行为中有很多不规律之处，有时还会发生可怕的混乱，但其后果被减轻了，并维持了一定程度的秩序，这对于我们物种的保存，以及神圣旨意的最终展开是必要的。</w:t>
      </w:r>
    </w:p>
    <w:p w14:paraId="24F3951E">
      <w:pPr>
        <w:spacing w:after="514" w:line="259" w:lineRule="auto"/>
        <w:ind w:left="0" w:firstLine="0"/>
        <w:jc w:val="left"/>
        <w:rPr>
          <w:rFonts w:hint="eastAsia"/>
        </w:rPr>
      </w:pPr>
    </w:p>
    <w:p w14:paraId="6F74DDB2">
      <w:pPr>
        <w:spacing w:after="514" w:line="259" w:lineRule="auto"/>
        <w:ind w:left="0" w:firstLine="0"/>
        <w:jc w:val="left"/>
        <w:rPr>
          <w:rFonts w:hint="eastAsia"/>
        </w:rPr>
      </w:pPr>
      <w:r>
        <w:rPr>
          <w:rFonts w:hint="eastAsia"/>
        </w:rPr>
        <w:t>He makes the wrath of man praise him, and the remainder of it he restrains.*</w:t>
      </w:r>
    </w:p>
    <w:p w14:paraId="1AED4CA1">
      <w:pPr>
        <w:spacing w:after="514" w:line="259" w:lineRule="auto"/>
        <w:ind w:left="0" w:firstLine="0"/>
        <w:jc w:val="left"/>
        <w:rPr>
          <w:rFonts w:hint="eastAsia"/>
        </w:rPr>
      </w:pPr>
      <w:r>
        <w:rPr>
          <w:rFonts w:hint="eastAsia"/>
        </w:rPr>
        <w:t>祂使人的忿怒成全祂的美意，其余的忿怒祂要禁止。*</w:t>
      </w:r>
    </w:p>
    <w:p w14:paraId="7CB6841E">
      <w:pPr>
        <w:spacing w:after="514" w:line="259" w:lineRule="auto"/>
        <w:ind w:left="0" w:firstLine="0"/>
        <w:jc w:val="left"/>
        <w:rPr>
          <w:rFonts w:hint="eastAsia"/>
        </w:rPr>
      </w:pPr>
    </w:p>
    <w:p w14:paraId="1082E44E">
      <w:pPr>
        <w:spacing w:after="514" w:line="259" w:lineRule="auto"/>
        <w:ind w:left="0" w:firstLine="0"/>
        <w:jc w:val="left"/>
        <w:rPr>
          <w:rFonts w:hint="eastAsia"/>
        </w:rPr>
      </w:pPr>
      <w:r>
        <w:rPr>
          <w:rFonts w:hint="eastAsia"/>
        </w:rPr>
        <w:t>In the second place, while he operates silently and secretly, his wisdom is seen mixing such events with his dispensations, as are calculated to keep alive a sense of his existence and government.</w:t>
      </w:r>
    </w:p>
    <w:p w14:paraId="203FF628">
      <w:pPr>
        <w:spacing w:after="514" w:line="259" w:lineRule="auto"/>
        <w:ind w:left="0" w:firstLine="0"/>
        <w:jc w:val="left"/>
        <w:rPr>
          <w:rFonts w:hint="eastAsia"/>
        </w:rPr>
      </w:pPr>
      <w:r>
        <w:rPr>
          <w:rFonts w:hint="eastAsia"/>
        </w:rPr>
        <w:t>第二，当祂默默而秘密地作为时，祂的智慧被看见，将某些事件与祂的护理相混合，这些事件旨在维持对祂存在和管治的感知。</w:t>
      </w:r>
    </w:p>
    <w:p w14:paraId="6DDEF549">
      <w:pPr>
        <w:spacing w:after="514" w:line="259" w:lineRule="auto"/>
        <w:ind w:left="0" w:firstLine="0"/>
        <w:jc w:val="left"/>
        <w:rPr>
          <w:rFonts w:hint="eastAsia"/>
        </w:rPr>
      </w:pPr>
    </w:p>
    <w:p w14:paraId="3672821E">
      <w:pPr>
        <w:spacing w:after="514" w:line="259" w:lineRule="auto"/>
        <w:ind w:left="0" w:firstLine="0"/>
        <w:jc w:val="left"/>
        <w:rPr>
          <w:rFonts w:hint="eastAsia"/>
        </w:rPr>
      </w:pPr>
      <w:r>
        <w:rPr>
          <w:rFonts w:hint="eastAsia"/>
        </w:rPr>
        <w:t>Were the affairs of the world to proceed in a uniform train, he might be overlooked and forgotten, especially as the objects of sense have a powerful influence upon us, and to sinful creatures the idea of a holy and righteous Governor is not welcome.</w:t>
      </w:r>
    </w:p>
    <w:p w14:paraId="4C040C3F">
      <w:pPr>
        <w:spacing w:after="514" w:line="259" w:lineRule="auto"/>
        <w:ind w:left="0" w:firstLine="0"/>
        <w:jc w:val="left"/>
        <w:rPr>
          <w:rFonts w:hint="eastAsia"/>
        </w:rPr>
      </w:pPr>
      <w:r>
        <w:rPr>
          <w:rFonts w:hint="eastAsia"/>
        </w:rPr>
        <w:t>如果世界事务以一种统一的序列进行，祂可能会被忽视和遗忘，特别是因为感官的对象对我们有强大的影响，而对有罪的受造物来说，一位圣洁公义的统治者的观念是不受欢迎的。</w:t>
      </w:r>
    </w:p>
    <w:p w14:paraId="377D7116">
      <w:pPr>
        <w:spacing w:after="514" w:line="259" w:lineRule="auto"/>
        <w:ind w:left="0" w:firstLine="0"/>
        <w:jc w:val="left"/>
        <w:rPr>
          <w:rFonts w:hint="eastAsia"/>
        </w:rPr>
      </w:pPr>
    </w:p>
    <w:p w14:paraId="44C310BF">
      <w:pPr>
        <w:spacing w:after="514" w:line="259" w:lineRule="auto"/>
        <w:ind w:left="0" w:firstLine="0"/>
        <w:jc w:val="left"/>
        <w:rPr>
          <w:rFonts w:hint="eastAsia"/>
        </w:rPr>
      </w:pPr>
      <w:r>
        <w:rPr>
          <w:rFonts w:hint="eastAsia"/>
        </w:rPr>
        <w:t>Men might easily let go a principle which they are not desirous to retain.</w:t>
      </w:r>
    </w:p>
    <w:p w14:paraId="2008AC85">
      <w:pPr>
        <w:spacing w:after="514" w:line="259" w:lineRule="auto"/>
        <w:ind w:left="0" w:firstLine="0"/>
        <w:jc w:val="left"/>
        <w:rPr>
          <w:rFonts w:hint="eastAsia"/>
        </w:rPr>
      </w:pPr>
      <w:r>
        <w:rPr>
          <w:rFonts w:hint="eastAsia"/>
        </w:rPr>
        <w:t>人很容易放弃一个他们不想保留的原则。</w:t>
      </w:r>
    </w:p>
    <w:p w14:paraId="2BE3C681">
      <w:pPr>
        <w:spacing w:after="514" w:line="259" w:lineRule="auto"/>
        <w:ind w:left="0" w:firstLine="0"/>
        <w:jc w:val="left"/>
        <w:rPr>
          <w:rFonts w:hint="eastAsia"/>
        </w:rPr>
      </w:pPr>
    </w:p>
    <w:p w14:paraId="7C3FF150">
      <w:pPr>
        <w:spacing w:after="514" w:line="259" w:lineRule="auto"/>
        <w:ind w:left="0" w:firstLine="0"/>
        <w:jc w:val="left"/>
        <w:rPr>
          <w:rFonts w:hint="eastAsia"/>
        </w:rPr>
      </w:pPr>
      <w:r>
        <w:rPr>
          <w:rFonts w:hint="eastAsia"/>
        </w:rPr>
        <w:t>To counteract this tendency of the human heart to atheism, is the design of those occasional interpositions of providence, which proclaim in the ear of reason, that "verily he is a God who judgeth in the earth."</w:t>
      </w:r>
    </w:p>
    <w:p w14:paraId="4E5269DC">
      <w:pPr>
        <w:spacing w:after="514" w:line="259" w:lineRule="auto"/>
        <w:ind w:left="0" w:firstLine="0"/>
        <w:jc w:val="left"/>
        <w:rPr>
          <w:rFonts w:hint="eastAsia"/>
        </w:rPr>
      </w:pPr>
      <w:r>
        <w:rPr>
          <w:rFonts w:hint="eastAsia"/>
        </w:rPr>
        <w:t>抵制人心这种趋向无神论的倾向，是那些偶尔的护理干预的设计，这些干预在理性的耳边宣告：“祂实在是在地上施行审判的上帝。”</w:t>
      </w:r>
    </w:p>
    <w:p w14:paraId="342AFBD5">
      <w:pPr>
        <w:spacing w:after="514" w:line="259" w:lineRule="auto"/>
        <w:ind w:left="0" w:firstLine="0"/>
        <w:jc w:val="left"/>
        <w:rPr>
          <w:rFonts w:hint="eastAsia"/>
        </w:rPr>
      </w:pPr>
    </w:p>
    <w:p w14:paraId="55CED041">
      <w:pPr>
        <w:spacing w:after="514" w:line="259" w:lineRule="auto"/>
        <w:ind w:left="0" w:firstLine="0"/>
        <w:jc w:val="left"/>
        <w:rPr>
          <w:rFonts w:hint="eastAsia"/>
        </w:rPr>
      </w:pPr>
      <w:r>
        <w:rPr>
          <w:rFonts w:hint="eastAsia"/>
        </w:rPr>
        <w:t>Of this nature are the circumstances which sometimes accompany the rise, and particularly the fall of kingdoms and empires; to which we may add earthquakes, pestilences, and desolating tempests, that for a time at least, make religious impressions upon the minds of most men; wonderful escapes from danger, favours unexpectedly and strangely conferred, and judgments executed suddenly and visibly upon notorious offenders.</w:t>
      </w:r>
    </w:p>
    <w:p w14:paraId="5D21EECC">
      <w:pPr>
        <w:spacing w:after="514" w:line="259" w:lineRule="auto"/>
        <w:ind w:left="0" w:firstLine="0"/>
        <w:jc w:val="left"/>
        <w:rPr>
          <w:rFonts w:hint="eastAsia"/>
        </w:rPr>
      </w:pPr>
      <w:r>
        <w:rPr>
          <w:rFonts w:hint="eastAsia"/>
        </w:rPr>
        <w:t>这种性质的，是有时伴随王国和帝国兴起，特别是衰落的境遇；我们还可以加上地震、瘟疫和毁灭性的风暴，这些至少在一段时间内，在大多数人的心中留下宗教的印象；奇妙的脱险，出乎意料和奇特地赐予的恩惠，以及对臭名昭著的罪犯突然而明显地执行的审判。</w:t>
      </w:r>
    </w:p>
    <w:p w14:paraId="2C29B96C">
      <w:pPr>
        <w:spacing w:after="514" w:line="259" w:lineRule="auto"/>
        <w:ind w:left="0" w:firstLine="0"/>
        <w:jc w:val="left"/>
        <w:rPr>
          <w:rFonts w:hint="eastAsia"/>
        </w:rPr>
      </w:pPr>
    </w:p>
    <w:p w14:paraId="7ECAB3EF">
      <w:pPr>
        <w:spacing w:after="514" w:line="259" w:lineRule="auto"/>
        <w:ind w:left="0" w:firstLine="0"/>
        <w:jc w:val="left"/>
        <w:rPr>
          <w:rFonts w:hint="eastAsia"/>
        </w:rPr>
      </w:pPr>
      <w:r>
        <w:rPr>
          <w:rFonts w:hint="eastAsia"/>
        </w:rPr>
        <w:t>"The Lord is known by the judgment which he executeth; the wicked is snared in the work of his own hands." †</w:t>
      </w:r>
    </w:p>
    <w:p w14:paraId="05CF8CBB">
      <w:pPr>
        <w:spacing w:after="514" w:line="259" w:lineRule="auto"/>
        <w:ind w:left="0" w:firstLine="0"/>
        <w:jc w:val="left"/>
        <w:rPr>
          <w:rFonts w:hint="eastAsia"/>
        </w:rPr>
      </w:pPr>
      <w:r>
        <w:rPr>
          <w:rFonts w:hint="eastAsia"/>
        </w:rPr>
        <w:t>“耶和华已将自己显明了，祂已施行审判；恶人被自己手所作的缠住了。”†</w:t>
      </w:r>
    </w:p>
    <w:p w14:paraId="2ABFEFA4">
      <w:pPr>
        <w:spacing w:after="514" w:line="259" w:lineRule="auto"/>
        <w:ind w:left="0" w:firstLine="0"/>
        <w:jc w:val="left"/>
        <w:rPr>
          <w:rFonts w:hint="eastAsia"/>
        </w:rPr>
      </w:pPr>
    </w:p>
    <w:p w14:paraId="01ECB833">
      <w:pPr>
        <w:spacing w:after="514" w:line="259" w:lineRule="auto"/>
        <w:ind w:left="0" w:firstLine="0"/>
        <w:jc w:val="left"/>
        <w:rPr>
          <w:rFonts w:hint="eastAsia"/>
        </w:rPr>
      </w:pPr>
      <w:r>
        <w:rPr>
          <w:rFonts w:hint="eastAsia"/>
        </w:rPr>
        <w:t>Such events are not miraculous, and a cool-headed philosopher might often be able to trace the chain of natural causes by which they are effected; but they are so disposed as to carry away the mind to an invisible Agent, to whose will all the parts of nature are subordinate.</w:t>
      </w:r>
    </w:p>
    <w:p w14:paraId="58BE18B9">
      <w:pPr>
        <w:spacing w:after="514" w:line="259" w:lineRule="auto"/>
        <w:ind w:left="0" w:firstLine="0"/>
        <w:jc w:val="left"/>
        <w:rPr>
          <w:rFonts w:hint="eastAsia"/>
        </w:rPr>
      </w:pPr>
      <w:r>
        <w:rPr>
          <w:rFonts w:hint="eastAsia"/>
        </w:rPr>
        <w:t>这样的事件并非神迹，一个头脑冷静的哲学家常常能追溯到造成它们的自然原因链；但它们被如此安排，以至于将心智引向一位不可见的行动者，自然的各部分都服从于祂的意志。</w:t>
      </w:r>
    </w:p>
    <w:p w14:paraId="0F72A530">
      <w:pPr>
        <w:spacing w:after="514" w:line="259" w:lineRule="auto"/>
        <w:ind w:left="0" w:firstLine="0"/>
        <w:jc w:val="left"/>
        <w:rPr>
          <w:rFonts w:hint="eastAsia"/>
        </w:rPr>
      </w:pPr>
    </w:p>
    <w:p w14:paraId="7CD226C8">
      <w:pPr>
        <w:spacing w:after="514" w:line="259" w:lineRule="auto"/>
        <w:ind w:left="0" w:firstLine="0"/>
        <w:jc w:val="left"/>
        <w:rPr>
          <w:rFonts w:hint="eastAsia"/>
        </w:rPr>
      </w:pPr>
      <w:r>
        <w:rPr>
          <w:rFonts w:hint="eastAsia"/>
        </w:rPr>
        <w:t>As without some sense of a superintending providence, the laws and institutions of society would be inadequate to preserve the peace of the world, the advantage of such dispensations, even to the temporal interests of mankind, is obvious.</w:t>
      </w:r>
    </w:p>
    <w:p w14:paraId="444ADA1D">
      <w:pPr>
        <w:spacing w:after="514" w:line="259" w:lineRule="auto"/>
        <w:ind w:left="0" w:firstLine="0"/>
        <w:jc w:val="left"/>
        <w:rPr>
          <w:rFonts w:hint="eastAsia"/>
        </w:rPr>
      </w:pPr>
      <w:r>
        <w:rPr>
          <w:rFonts w:hint="eastAsia"/>
        </w:rPr>
        <w:t>由于没有对一位监督的护理的某种感知，社会的律法和制度将不足以维护世界的和平，因此这类护理的益处，即使是对人类暂时的利益，也是显而易见的。</w:t>
      </w:r>
    </w:p>
    <w:p w14:paraId="06E31B5F">
      <w:pPr>
        <w:spacing w:after="514" w:line="259" w:lineRule="auto"/>
        <w:ind w:left="0" w:firstLine="0"/>
        <w:jc w:val="left"/>
        <w:rPr>
          <w:rFonts w:hint="eastAsia"/>
        </w:rPr>
      </w:pPr>
    </w:p>
    <w:p w14:paraId="633F5EB8">
      <w:pPr>
        <w:spacing w:after="514" w:line="259" w:lineRule="auto"/>
        <w:ind w:left="0" w:firstLine="0"/>
        <w:jc w:val="left"/>
        <w:rPr>
          <w:rFonts w:hint="eastAsia"/>
        </w:rPr>
      </w:pPr>
      <w:r>
        <w:rPr>
          <w:rFonts w:hint="eastAsia"/>
        </w:rPr>
        <w:t>They prevent the belief of a higher Power who is friendly to justice and humanity, and is the avenger of crimes, from being utterly extinguished.</w:t>
      </w:r>
    </w:p>
    <w:p w14:paraId="65F66871">
      <w:pPr>
        <w:spacing w:after="514" w:line="259" w:lineRule="auto"/>
        <w:ind w:left="0" w:firstLine="0"/>
        <w:jc w:val="left"/>
        <w:rPr>
          <w:rFonts w:hint="eastAsia"/>
        </w:rPr>
      </w:pPr>
      <w:r>
        <w:rPr>
          <w:rFonts w:hint="eastAsia"/>
        </w:rPr>
        <w:t>它们防止了对一位更高权能的信仰被完全熄灭，这位权能友善于公义和人道，并且是罪恶的报应者。</w:t>
      </w:r>
    </w:p>
    <w:p w14:paraId="63CA4F41">
      <w:pPr>
        <w:spacing w:after="514" w:line="259" w:lineRule="auto"/>
        <w:ind w:left="0" w:firstLine="0"/>
        <w:jc w:val="left"/>
        <w:rPr>
          <w:rFonts w:hint="eastAsia"/>
        </w:rPr>
      </w:pPr>
    </w:p>
    <w:p w14:paraId="04C52A32">
      <w:pPr>
        <w:spacing w:after="514" w:line="259" w:lineRule="auto"/>
        <w:ind w:left="0" w:firstLine="0"/>
        <w:jc w:val="left"/>
        <w:rPr>
          <w:rFonts w:hint="eastAsia"/>
        </w:rPr>
      </w:pPr>
      <w:r>
        <w:rPr>
          <w:rFonts w:hint="eastAsia"/>
        </w:rPr>
        <w:t>At the same time, wisdom is displayed in the rare occurrence of such interpositions.</w:t>
      </w:r>
    </w:p>
    <w:p w14:paraId="708A1B50">
      <w:pPr>
        <w:spacing w:after="514" w:line="259" w:lineRule="auto"/>
        <w:ind w:left="0" w:firstLine="0"/>
        <w:jc w:val="left"/>
        <w:rPr>
          <w:rFonts w:hint="eastAsia"/>
        </w:rPr>
      </w:pPr>
      <w:r>
        <w:rPr>
          <w:rFonts w:hint="eastAsia"/>
        </w:rPr>
        <w:t>同时，智慧也显现在这类干预的罕见发生上。</w:t>
      </w:r>
    </w:p>
    <w:p w14:paraId="60198156">
      <w:pPr>
        <w:spacing w:after="514" w:line="259" w:lineRule="auto"/>
        <w:ind w:left="0" w:firstLine="0"/>
        <w:jc w:val="left"/>
        <w:rPr>
          <w:rFonts w:hint="eastAsia"/>
        </w:rPr>
      </w:pPr>
    </w:p>
    <w:p w14:paraId="0E1F291A">
      <w:pPr>
        <w:spacing w:after="514" w:line="259" w:lineRule="auto"/>
        <w:ind w:left="0" w:firstLine="0"/>
        <w:jc w:val="left"/>
        <w:rPr>
          <w:rFonts w:hint="eastAsia"/>
        </w:rPr>
      </w:pPr>
      <w:r>
        <w:rPr>
          <w:rFonts w:hint="eastAsia"/>
        </w:rPr>
        <w:t>The design of them is not to establish a perfect moral administration in the present life, but to give hints and notions of one.</w:t>
      </w:r>
    </w:p>
    <w:p w14:paraId="52EF4B97">
      <w:pPr>
        <w:spacing w:after="514" w:line="259" w:lineRule="auto"/>
        <w:ind w:left="0" w:firstLine="0"/>
        <w:jc w:val="left"/>
        <w:rPr>
          <w:rFonts w:hint="eastAsia"/>
        </w:rPr>
      </w:pPr>
      <w:r>
        <w:rPr>
          <w:rFonts w:hint="eastAsia"/>
        </w:rPr>
        <w:t>它们的设计并非要在今生建立一个完美的道德治理，而是要给出关于它的提示和观念。</w:t>
      </w:r>
    </w:p>
    <w:p w14:paraId="0CD7E34E">
      <w:pPr>
        <w:spacing w:after="514" w:line="259" w:lineRule="auto"/>
        <w:ind w:left="0" w:firstLine="0"/>
        <w:jc w:val="left"/>
        <w:rPr>
          <w:rFonts w:hint="eastAsia"/>
        </w:rPr>
      </w:pPr>
    </w:p>
    <w:p w14:paraId="612CA81F">
      <w:pPr>
        <w:spacing w:after="514" w:line="259" w:lineRule="auto"/>
        <w:ind w:left="0" w:firstLine="0"/>
        <w:jc w:val="left"/>
        <w:rPr>
          <w:rFonts w:hint="eastAsia"/>
        </w:rPr>
      </w:pPr>
      <w:r>
        <w:rPr>
          <w:rFonts w:hint="eastAsia"/>
        </w:rPr>
        <w:t>Were they frequent and regular, they might become familiar, and pass for common events; their occasional nature rouses the slumbering attention of mortals, and reminds them that there is justice in the universe, although its operations are not yet fully developed.</w:t>
      </w:r>
    </w:p>
    <w:p w14:paraId="4DB33B1D">
      <w:pPr>
        <w:spacing w:after="514" w:line="259" w:lineRule="auto"/>
        <w:ind w:left="0" w:firstLine="0"/>
        <w:jc w:val="left"/>
        <w:rPr>
          <w:rFonts w:hint="eastAsia"/>
        </w:rPr>
      </w:pPr>
      <w:r>
        <w:rPr>
          <w:rFonts w:hint="eastAsia"/>
        </w:rPr>
        <w:t>如果它们频繁而规律，它们可能会变得司空见惯，并被当作平常事件；它们偶尔发生的性质，唤醒了凡人沉睡的注意力，并提醒他们宇宙中有公义，尽管其运作尚未完全展开。</w:t>
      </w:r>
    </w:p>
    <w:p w14:paraId="794E2F7A">
      <w:pPr>
        <w:spacing w:after="514" w:line="259" w:lineRule="auto"/>
        <w:ind w:left="0" w:firstLine="0"/>
        <w:jc w:val="left"/>
        <w:rPr>
          <w:rFonts w:hint="eastAsia"/>
        </w:rPr>
      </w:pPr>
    </w:p>
    <w:p w14:paraId="424CFFDD">
      <w:pPr>
        <w:spacing w:after="514" w:line="259" w:lineRule="auto"/>
        <w:ind w:left="0" w:firstLine="0"/>
        <w:jc w:val="left"/>
        <w:rPr>
          <w:rFonts w:hint="eastAsia"/>
        </w:rPr>
      </w:pPr>
      <w:r>
        <w:rPr>
          <w:rFonts w:hint="eastAsia"/>
        </w:rPr>
        <w:t>In the third place, the wisdom of God appears in the mode of conducting his designs.</w:t>
      </w:r>
    </w:p>
    <w:p w14:paraId="2267CC6C">
      <w:pPr>
        <w:spacing w:after="514" w:line="259" w:lineRule="auto"/>
        <w:ind w:left="0" w:firstLine="0"/>
        <w:jc w:val="left"/>
        <w:rPr>
          <w:rFonts w:hint="eastAsia"/>
        </w:rPr>
      </w:pPr>
      <w:r>
        <w:rPr>
          <w:rFonts w:hint="eastAsia"/>
        </w:rPr>
        <w:t>第三，上帝的智慧显现在祂执行其计划的方式上。</w:t>
      </w:r>
    </w:p>
    <w:p w14:paraId="0FDBD6CB">
      <w:pPr>
        <w:spacing w:after="514" w:line="259" w:lineRule="auto"/>
        <w:ind w:left="0" w:firstLine="0"/>
        <w:jc w:val="left"/>
        <w:rPr>
          <w:rFonts w:hint="eastAsia"/>
        </w:rPr>
      </w:pPr>
    </w:p>
    <w:p w14:paraId="5AD1E87A">
      <w:pPr>
        <w:spacing w:after="514" w:line="259" w:lineRule="auto"/>
        <w:ind w:left="0" w:firstLine="0"/>
        <w:jc w:val="left"/>
        <w:rPr>
          <w:rFonts w:hint="eastAsia"/>
        </w:rPr>
      </w:pPr>
      <w:r>
        <w:rPr>
          <w:rFonts w:hint="eastAsia"/>
        </w:rPr>
        <w:t>The means employed often seem inadequate; but the result shews, that the foolishness of God is wiser than men.</w:t>
      </w:r>
    </w:p>
    <w:p w14:paraId="454C84E7">
      <w:pPr>
        <w:spacing w:after="514" w:line="259" w:lineRule="auto"/>
        <w:ind w:left="0" w:firstLine="0"/>
        <w:jc w:val="left"/>
        <w:rPr>
          <w:rFonts w:hint="eastAsia"/>
        </w:rPr>
      </w:pPr>
      <w:r>
        <w:rPr>
          <w:rFonts w:hint="eastAsia"/>
        </w:rPr>
        <w:t>所用的方法常常看似不足；但结果表明，上帝的愚拙总比人智慧。</w:t>
      </w:r>
    </w:p>
    <w:p w14:paraId="46A6F970">
      <w:pPr>
        <w:spacing w:after="514" w:line="259" w:lineRule="auto"/>
        <w:ind w:left="0" w:firstLine="0"/>
        <w:jc w:val="left"/>
        <w:rPr>
          <w:rFonts w:hint="eastAsia"/>
        </w:rPr>
      </w:pPr>
    </w:p>
    <w:p w14:paraId="5ED3BBE6">
      <w:pPr>
        <w:spacing w:after="514" w:line="259" w:lineRule="auto"/>
        <w:ind w:left="0" w:firstLine="0"/>
        <w:jc w:val="left"/>
        <w:rPr>
          <w:rFonts w:hint="eastAsia"/>
        </w:rPr>
      </w:pPr>
      <w:r>
        <w:rPr>
          <w:rFonts w:hint="eastAsia"/>
        </w:rPr>
        <w:t>The greatest revolution in the world was effected, as we shall afterwards see, by persons, who, in respect of character, talents, rank, and influence, were totally disqualified for the arduous undertaking.</w:t>
      </w:r>
    </w:p>
    <w:p w14:paraId="408FC0DB">
      <w:pPr>
        <w:spacing w:after="514" w:line="259" w:lineRule="auto"/>
        <w:ind w:left="0" w:firstLine="0"/>
        <w:jc w:val="left"/>
        <w:rPr>
          <w:rFonts w:hint="eastAsia"/>
        </w:rPr>
      </w:pPr>
      <w:r>
        <w:rPr>
          <w:rFonts w:hint="eastAsia"/>
        </w:rPr>
        <w:t>世界上最伟大的革命，正如我们后面将要看到的，是由一些在品格、才能、地位和影响力方面完全不具备担当此艰巨任务资格的人完成的。</w:t>
      </w:r>
    </w:p>
    <w:p w14:paraId="4BB4E2D3">
      <w:pPr>
        <w:spacing w:after="514" w:line="259" w:lineRule="auto"/>
        <w:ind w:left="0" w:firstLine="0"/>
        <w:jc w:val="left"/>
        <w:rPr>
          <w:rFonts w:hint="eastAsia"/>
        </w:rPr>
      </w:pPr>
    </w:p>
    <w:p w14:paraId="5833D20A">
      <w:pPr>
        <w:spacing w:after="514" w:line="259" w:lineRule="auto"/>
        <w:ind w:left="0" w:firstLine="0"/>
        <w:jc w:val="left"/>
        <w:rPr>
          <w:rFonts w:hint="eastAsia"/>
        </w:rPr>
      </w:pPr>
      <w:r>
        <w:rPr>
          <w:rFonts w:hint="eastAsia"/>
        </w:rPr>
        <w:t>Sometimes his purposes are accomplished by a train of circumstances, the tendency of which is to defeat them; he sows the seeds of sorrow, that a full harvest of joy may be gathered; and conducts to glory by a previous course of painful and humiliating discipline.</w:t>
      </w:r>
    </w:p>
    <w:p w14:paraId="36E2842A">
      <w:pPr>
        <w:spacing w:after="514" w:line="259" w:lineRule="auto"/>
        <w:ind w:left="0" w:firstLine="0"/>
        <w:jc w:val="left"/>
        <w:rPr>
          <w:rFonts w:hint="eastAsia"/>
        </w:rPr>
      </w:pPr>
      <w:r>
        <w:rPr>
          <w:rFonts w:hint="eastAsia"/>
        </w:rPr>
        <w:t>有时祂的目的通过一系列其倾向是挫败它们的环境来完成；祂播下悲伤的种子，以便可以收获喜乐的丰收；并通过一段先前痛苦和屈辱的操练来引向荣耀。</w:t>
      </w:r>
    </w:p>
    <w:p w14:paraId="55CC8A04">
      <w:pPr>
        <w:spacing w:after="514" w:line="259" w:lineRule="auto"/>
        <w:ind w:left="0" w:firstLine="0"/>
        <w:jc w:val="left"/>
        <w:rPr>
          <w:rFonts w:hint="eastAsia"/>
        </w:rPr>
      </w:pPr>
    </w:p>
    <w:p w14:paraId="065A0265">
      <w:pPr>
        <w:spacing w:after="514" w:line="259" w:lineRule="auto"/>
        <w:ind w:left="0" w:firstLine="0"/>
        <w:jc w:val="left"/>
        <w:rPr>
          <w:rFonts w:hint="eastAsia"/>
        </w:rPr>
      </w:pPr>
      <w:r>
        <w:rPr>
          <w:rFonts w:hint="eastAsia"/>
        </w:rPr>
        <w:t>Joseph was sold as a slave, and afterwards committed to prison under a false accusation, that he might rise to the highest honours in the kingdom of Egypt; and a succession of calamities befel his father, which terminated in the preservation of himself and his family from destruction.</w:t>
      </w:r>
    </w:p>
    <w:p w14:paraId="5525AF72">
      <w:pPr>
        <w:spacing w:after="514" w:line="259" w:lineRule="auto"/>
        <w:ind w:left="0" w:firstLine="0"/>
        <w:jc w:val="left"/>
        <w:rPr>
          <w:rFonts w:hint="eastAsia"/>
        </w:rPr>
      </w:pPr>
      <w:r>
        <w:rPr>
          <w:rFonts w:hint="eastAsia"/>
        </w:rPr>
        <w:t>约瑟被卖为奴，后来又因诬告被投入监牢，以便他能升到埃及国最高的尊荣；一连串的灾难降临在他父亲身上，最终使他自己和他的家人免于毁灭。</w:t>
      </w:r>
    </w:p>
    <w:p w14:paraId="75E2CF76">
      <w:pPr>
        <w:spacing w:after="514" w:line="259" w:lineRule="auto"/>
        <w:ind w:left="0" w:firstLine="0"/>
        <w:jc w:val="left"/>
        <w:rPr>
          <w:rFonts w:hint="eastAsia"/>
        </w:rPr>
      </w:pPr>
    </w:p>
    <w:p w14:paraId="25518FD5">
      <w:pPr>
        <w:spacing w:after="514" w:line="259" w:lineRule="auto"/>
        <w:ind w:left="0" w:firstLine="0"/>
        <w:jc w:val="left"/>
        <w:rPr>
          <w:rFonts w:hint="eastAsia"/>
        </w:rPr>
      </w:pPr>
      <w:r>
        <w:rPr>
          <w:rFonts w:hint="eastAsia"/>
        </w:rPr>
        <w:t>"Joseph is not," exclaimed the afflicted patriarch, "Simeon is not, and ye will take Benjamin away: all these things are against me." ‡</w:t>
      </w:r>
    </w:p>
    <w:p w14:paraId="005D0F26">
      <w:pPr>
        <w:spacing w:after="514" w:line="259" w:lineRule="auto"/>
        <w:ind w:left="0" w:firstLine="0"/>
        <w:jc w:val="left"/>
        <w:rPr>
          <w:rFonts w:hint="eastAsia"/>
        </w:rPr>
      </w:pPr>
      <w:r>
        <w:rPr>
          <w:rFonts w:hint="eastAsia"/>
        </w:rPr>
        <w:t>“约瑟没有了，”那位受苦的先祖喊道，“西缅也没有了，你们又要将便雅悯带去：这一切的事都归到我身上了。”‡</w:t>
      </w:r>
    </w:p>
    <w:p w14:paraId="395F535F">
      <w:pPr>
        <w:spacing w:after="514" w:line="259" w:lineRule="auto"/>
        <w:ind w:left="0" w:firstLine="0"/>
        <w:jc w:val="left"/>
        <w:rPr>
          <w:rFonts w:hint="eastAsia"/>
        </w:rPr>
      </w:pPr>
    </w:p>
    <w:p w14:paraId="67D3D581">
      <w:pPr>
        <w:spacing w:after="514" w:line="259" w:lineRule="auto"/>
        <w:ind w:left="0" w:firstLine="0"/>
        <w:jc w:val="left"/>
        <w:rPr>
          <w:rFonts w:hint="eastAsia"/>
        </w:rPr>
      </w:pPr>
      <w:r>
        <w:rPr>
          <w:rFonts w:hint="eastAsia"/>
        </w:rPr>
        <w:t>It is thus that the physician, by his consummate skill, converts substances in themselves deleterious, into valuable medicines.</w:t>
      </w:r>
    </w:p>
    <w:p w14:paraId="19334ADB">
      <w:pPr>
        <w:spacing w:after="514" w:line="259" w:lineRule="auto"/>
        <w:ind w:left="0" w:firstLine="0"/>
        <w:jc w:val="left"/>
        <w:rPr>
          <w:rFonts w:hint="eastAsia"/>
        </w:rPr>
      </w:pPr>
      <w:r>
        <w:rPr>
          <w:rFonts w:hint="eastAsia"/>
        </w:rPr>
        <w:t>正是这样，医生凭他精湛的技艺，将本身有害的物质转化为有价值的药物。</w:t>
      </w:r>
    </w:p>
    <w:p w14:paraId="4092E379">
      <w:pPr>
        <w:spacing w:after="514" w:line="259" w:lineRule="auto"/>
        <w:ind w:left="0" w:firstLine="0"/>
        <w:jc w:val="left"/>
        <w:rPr>
          <w:rFonts w:hint="eastAsia"/>
        </w:rPr>
      </w:pPr>
    </w:p>
    <w:p w14:paraId="61350146">
      <w:pPr>
        <w:spacing w:after="514" w:line="259" w:lineRule="auto"/>
        <w:ind w:left="0" w:firstLine="0"/>
        <w:jc w:val="left"/>
        <w:rPr>
          <w:rFonts w:hint="eastAsia"/>
        </w:rPr>
      </w:pPr>
      <w:r>
        <w:rPr>
          <w:rFonts w:hint="eastAsia"/>
        </w:rPr>
        <w:t>Sometimes his designs seem to be at the point of failure, when they are on the very eve of accomplishment, that the unexpected issue may be seen to be his own work.</w:t>
      </w:r>
    </w:p>
    <w:p w14:paraId="45FEA297">
      <w:pPr>
        <w:spacing w:after="514" w:line="259" w:lineRule="auto"/>
        <w:ind w:left="0" w:firstLine="0"/>
        <w:jc w:val="left"/>
        <w:rPr>
          <w:rFonts w:hint="eastAsia"/>
        </w:rPr>
      </w:pPr>
      <w:r>
        <w:rPr>
          <w:rFonts w:hint="eastAsia"/>
        </w:rPr>
        <w:t>有时祂的计划似乎濒临失败，却正是在即将成就的前夕，以便那出乎意料的结果可以被看作是祂自己的作为。</w:t>
      </w:r>
    </w:p>
    <w:p w14:paraId="0B682C6C">
      <w:pPr>
        <w:spacing w:after="514" w:line="259" w:lineRule="auto"/>
        <w:ind w:left="0" w:firstLine="0"/>
        <w:jc w:val="left"/>
        <w:rPr>
          <w:rFonts w:hint="eastAsia"/>
        </w:rPr>
      </w:pPr>
    </w:p>
    <w:p w14:paraId="16E99D75">
      <w:pPr>
        <w:spacing w:after="514" w:line="259" w:lineRule="auto"/>
        <w:ind w:left="0" w:firstLine="0"/>
        <w:jc w:val="left"/>
        <w:rPr>
          <w:rFonts w:hint="eastAsia"/>
        </w:rPr>
      </w:pPr>
      <w:r>
        <w:rPr>
          <w:rFonts w:hint="eastAsia"/>
        </w:rPr>
        <w:t>The family of David had been long stript of its ancient splendour, the sceptre had been wrested from it, and the royal line had sunk into obscurity and was almost forgotten, when the blessed virgin brought forth her Son, who was elevated to the throne of the universe, and shall reign for ever and ever.</w:t>
      </w:r>
    </w:p>
    <w:p w14:paraId="494D3AF8">
      <w:pPr>
        <w:spacing w:after="514" w:line="259" w:lineRule="auto"/>
        <w:ind w:left="0" w:firstLine="0"/>
        <w:jc w:val="left"/>
        <w:rPr>
          <w:rFonts w:hint="eastAsia"/>
        </w:rPr>
      </w:pPr>
      <w:r>
        <w:rPr>
          <w:rFonts w:hint="eastAsia"/>
        </w:rPr>
        <w:t>大卫的家族早已被剥夺了其古老的光辉，权杖已从其手中被夺去，王室血脉已陷入默默无闻，几乎被遗忘，这时蒙福的童女产下了她的儿子，祂被提升到宇宙的宝座上，并将永远统治。</w:t>
      </w:r>
    </w:p>
    <w:p w14:paraId="5918FE10">
      <w:pPr>
        <w:spacing w:after="514" w:line="259" w:lineRule="auto"/>
        <w:ind w:left="0" w:firstLine="0"/>
        <w:jc w:val="left"/>
        <w:rPr>
          <w:rFonts w:hint="eastAsia"/>
        </w:rPr>
      </w:pPr>
    </w:p>
    <w:p w14:paraId="0347F8B4">
      <w:pPr>
        <w:spacing w:after="514" w:line="259" w:lineRule="auto"/>
        <w:ind w:left="0" w:firstLine="0"/>
        <w:jc w:val="left"/>
        <w:rPr>
          <w:rFonts w:hint="eastAsia"/>
        </w:rPr>
      </w:pPr>
      <w:r>
        <w:rPr>
          <w:rFonts w:hint="eastAsia"/>
        </w:rPr>
        <w:t>"In that day will I raise up the tabernacle of David that is fallen, and close up the breaches thereof; and I will raise up his ruins, and I will build it as in the days of old."*</w:t>
      </w:r>
    </w:p>
    <w:p w14:paraId="68DFCC6B">
      <w:pPr>
        <w:spacing w:after="514" w:line="259" w:lineRule="auto"/>
        <w:ind w:left="0" w:firstLine="0"/>
        <w:jc w:val="left"/>
        <w:rPr>
          <w:rFonts w:hint="eastAsia"/>
        </w:rPr>
      </w:pPr>
      <w:r>
        <w:rPr>
          <w:rFonts w:hint="eastAsia"/>
        </w:rPr>
        <w:t>“到那日，我必建立大卫倒塌的帐幕，堵住其中的破口，把那破坏的建立起来，重新修造，像古时一样。”*</w:t>
      </w:r>
    </w:p>
    <w:p w14:paraId="1CC64F48">
      <w:pPr>
        <w:spacing w:after="514" w:line="259" w:lineRule="auto"/>
        <w:ind w:left="0" w:firstLine="0"/>
        <w:jc w:val="left"/>
        <w:rPr>
          <w:rFonts w:hint="eastAsia"/>
        </w:rPr>
      </w:pPr>
    </w:p>
    <w:p w14:paraId="51237DC6">
      <w:pPr>
        <w:spacing w:after="514" w:line="259" w:lineRule="auto"/>
        <w:ind w:left="0" w:firstLine="0"/>
        <w:jc w:val="left"/>
        <w:rPr>
          <w:rFonts w:hint="eastAsia"/>
        </w:rPr>
      </w:pPr>
      <w:r>
        <w:rPr>
          <w:rFonts w:hint="eastAsia"/>
        </w:rPr>
        <w:t>Sometimes his designs are accomplished by persons who have no knowledge of them, and aim at very different purposes.</w:t>
      </w:r>
    </w:p>
    <w:p w14:paraId="5B07ADFD">
      <w:pPr>
        <w:spacing w:after="514" w:line="259" w:lineRule="auto"/>
        <w:ind w:left="0" w:firstLine="0"/>
        <w:jc w:val="left"/>
        <w:rPr>
          <w:rFonts w:hint="eastAsia"/>
        </w:rPr>
      </w:pPr>
      <w:r>
        <w:rPr>
          <w:rFonts w:hint="eastAsia"/>
        </w:rPr>
        <w:t>有时祂的计划是由那些对之毫无所知，并追求着截然不同目的的人来完成的。</w:t>
      </w:r>
    </w:p>
    <w:p w14:paraId="79816108">
      <w:pPr>
        <w:spacing w:after="514" w:line="259" w:lineRule="auto"/>
        <w:ind w:left="0" w:firstLine="0"/>
        <w:jc w:val="left"/>
        <w:rPr>
          <w:rFonts w:hint="eastAsia"/>
        </w:rPr>
      </w:pPr>
    </w:p>
    <w:p w14:paraId="2F42D4AE">
      <w:pPr>
        <w:spacing w:after="514" w:line="259" w:lineRule="auto"/>
        <w:ind w:left="0" w:firstLine="0"/>
        <w:jc w:val="left"/>
        <w:rPr>
          <w:rFonts w:hint="eastAsia"/>
        </w:rPr>
      </w:pPr>
      <w:r>
        <w:rPr>
          <w:rFonts w:hint="eastAsia"/>
        </w:rPr>
        <w:t>Nebuchadnezzar was the rod of God's anger, with which he severely chastised his rebellious people.</w:t>
      </w:r>
    </w:p>
    <w:p w14:paraId="156B86EA">
      <w:pPr>
        <w:spacing w:after="514" w:line="259" w:lineRule="auto"/>
        <w:ind w:left="0" w:firstLine="0"/>
        <w:jc w:val="left"/>
        <w:rPr>
          <w:rFonts w:hint="eastAsia"/>
        </w:rPr>
      </w:pPr>
      <w:r>
        <w:rPr>
          <w:rFonts w:hint="eastAsia"/>
        </w:rPr>
        <w:t>尼布甲尼撒是上帝忿怒的杖，祂用它严厉地惩罚祂悖逆的子民。</w:t>
      </w:r>
    </w:p>
    <w:p w14:paraId="2D69C572">
      <w:pPr>
        <w:spacing w:after="514" w:line="259" w:lineRule="auto"/>
        <w:ind w:left="0" w:firstLine="0"/>
        <w:jc w:val="left"/>
        <w:rPr>
          <w:rFonts w:hint="eastAsia"/>
        </w:rPr>
      </w:pPr>
    </w:p>
    <w:p w14:paraId="16B649BB">
      <w:pPr>
        <w:spacing w:after="514" w:line="259" w:lineRule="auto"/>
        <w:ind w:left="0" w:firstLine="0"/>
        <w:jc w:val="left"/>
        <w:rPr>
          <w:rFonts w:hint="eastAsia"/>
        </w:rPr>
      </w:pPr>
      <w:r>
        <w:rPr>
          <w:rFonts w:hint="eastAsia"/>
        </w:rPr>
        <w:t>But the sole object of the king of Babylon was to gratify his ambition and avarice by conquest and spoil; and, in like manner, other monarchs, and millions of their subjects have been the unconscious instruments of Providence, which enlists the worst passions and the worst men in its service, and is continually bringing good out of evil.</w:t>
      </w:r>
    </w:p>
    <w:p w14:paraId="51513E11">
      <w:pPr>
        <w:spacing w:after="514" w:line="259" w:lineRule="auto"/>
        <w:ind w:left="0" w:firstLine="0"/>
        <w:jc w:val="left"/>
        <w:rPr>
          <w:rFonts w:hint="eastAsia"/>
        </w:rPr>
      </w:pPr>
      <w:r>
        <w:rPr>
          <w:rFonts w:hint="eastAsia"/>
        </w:rPr>
        <w:t>但巴比伦王唯一的目标是通过征服和掠夺来满足他的野心和贪婪；同样，其他君王，以及他们数以百万计的臣民，也曾是护理不知不觉的工具，护理征用最坏的情感和最坏的人为其服务，并不断地从恶中生出善来。</w:t>
      </w:r>
    </w:p>
    <w:p w14:paraId="4CDF69EA">
      <w:pPr>
        <w:spacing w:after="514" w:line="259" w:lineRule="auto"/>
        <w:ind w:left="0" w:firstLine="0"/>
        <w:jc w:val="left"/>
        <w:rPr>
          <w:rFonts w:hint="eastAsia"/>
        </w:rPr>
      </w:pPr>
    </w:p>
    <w:p w14:paraId="43BC0034">
      <w:pPr>
        <w:spacing w:after="514" w:line="259" w:lineRule="auto"/>
        <w:ind w:left="0" w:firstLine="0"/>
        <w:jc w:val="left"/>
        <w:rPr>
          <w:rFonts w:hint="eastAsia"/>
        </w:rPr>
      </w:pPr>
      <w:r>
        <w:rPr>
          <w:rFonts w:hint="eastAsia"/>
        </w:rPr>
        <w:t>"Howbeit he meaneth not so, neither doth his heart think so; but it is in his heart to destroy and to cut off nations not a few." †</w:t>
      </w:r>
    </w:p>
    <w:p w14:paraId="21481FB2">
      <w:pPr>
        <w:spacing w:after="514" w:line="259" w:lineRule="auto"/>
        <w:ind w:left="0" w:firstLine="0"/>
        <w:jc w:val="left"/>
        <w:rPr>
          <w:rFonts w:hint="eastAsia"/>
        </w:rPr>
      </w:pPr>
      <w:r>
        <w:rPr>
          <w:rFonts w:hint="eastAsia"/>
        </w:rPr>
        <w:t>“然而，他不是这样想，他心也不这样作念，他心里倒想毁灭，剪除不少的国。”†</w:t>
      </w:r>
    </w:p>
    <w:p w14:paraId="15B4D1ED">
      <w:pPr>
        <w:spacing w:after="514" w:line="259" w:lineRule="auto"/>
        <w:ind w:left="0" w:firstLine="0"/>
        <w:jc w:val="left"/>
        <w:rPr>
          <w:rFonts w:hint="eastAsia"/>
        </w:rPr>
      </w:pPr>
    </w:p>
    <w:p w14:paraId="6AB103B6">
      <w:pPr>
        <w:spacing w:after="514" w:line="259" w:lineRule="auto"/>
        <w:ind w:left="0" w:firstLine="0"/>
        <w:jc w:val="left"/>
        <w:rPr>
          <w:rFonts w:hint="eastAsia"/>
        </w:rPr>
      </w:pPr>
      <w:r>
        <w:rPr>
          <w:rFonts w:hint="eastAsia"/>
        </w:rPr>
        <w:t>Sometimes they are employed as the ministers of his will, who not only have no intention to serve him, but exert themselves to oppose and frustrate his designs.</w:t>
      </w:r>
    </w:p>
    <w:p w14:paraId="436BD49C">
      <w:pPr>
        <w:spacing w:after="514" w:line="259" w:lineRule="auto"/>
        <w:ind w:left="0" w:firstLine="0"/>
        <w:jc w:val="left"/>
        <w:rPr>
          <w:rFonts w:hint="eastAsia"/>
        </w:rPr>
      </w:pPr>
      <w:r>
        <w:rPr>
          <w:rFonts w:hint="eastAsia"/>
        </w:rPr>
        <w:t>有时，他们被用作祂旨意的仆役，他们不仅无意服事祂，反而竭力反对和挫败祂的计划。</w:t>
      </w:r>
    </w:p>
    <w:p w14:paraId="2007EB1E">
      <w:pPr>
        <w:spacing w:after="514" w:line="259" w:lineRule="auto"/>
        <w:ind w:left="0" w:firstLine="0"/>
        <w:jc w:val="left"/>
        <w:rPr>
          <w:rFonts w:hint="eastAsia"/>
        </w:rPr>
      </w:pPr>
    </w:p>
    <w:p w14:paraId="6C37ACF1">
      <w:pPr>
        <w:spacing w:after="514" w:line="259" w:lineRule="auto"/>
        <w:ind w:left="0" w:firstLine="0"/>
        <w:jc w:val="left"/>
        <w:rPr>
          <w:rFonts w:hint="eastAsia"/>
        </w:rPr>
      </w:pPr>
      <w:r>
        <w:rPr>
          <w:rFonts w:hint="eastAsia"/>
        </w:rPr>
        <w:t>His wisdom is displayed, not only in overruling their opposition, as he could easily do by his irresistible power, but in making it hold the relation of a mean to the end, so that his design is directly fulfilled by their attempts to defeat it.</w:t>
      </w:r>
    </w:p>
    <w:p w14:paraId="4F711DEE">
      <w:pPr>
        <w:spacing w:after="514" w:line="259" w:lineRule="auto"/>
        <w:ind w:left="0" w:firstLine="0"/>
        <w:jc w:val="left"/>
        <w:rPr>
          <w:rFonts w:hint="eastAsia"/>
        </w:rPr>
      </w:pPr>
      <w:r>
        <w:rPr>
          <w:rFonts w:hint="eastAsia"/>
        </w:rPr>
        <w:t>祂的智慧不仅显现在制服他们的反对上——祂凭祂不可抗拒的能力轻易就能做到——而且显现在使反对成为达到目的的手段上，以至于祂的设计直接通过他们挫败它的企图而得以实现。</w:t>
      </w:r>
    </w:p>
    <w:p w14:paraId="395538AB">
      <w:pPr>
        <w:spacing w:after="514" w:line="259" w:lineRule="auto"/>
        <w:ind w:left="0" w:firstLine="0"/>
        <w:jc w:val="left"/>
        <w:rPr>
          <w:rFonts w:hint="eastAsia"/>
        </w:rPr>
      </w:pPr>
    </w:p>
    <w:p w14:paraId="43F76332">
      <w:pPr>
        <w:spacing w:after="514" w:line="259" w:lineRule="auto"/>
        <w:ind w:left="0" w:firstLine="0"/>
        <w:jc w:val="left"/>
        <w:rPr>
          <w:rFonts w:hint="eastAsia"/>
        </w:rPr>
      </w:pPr>
      <w:r>
        <w:rPr>
          <w:rFonts w:hint="eastAsia"/>
        </w:rPr>
        <w:t>It was the object of the blasphemy and persecution of the Jews, to disprove the Messiahship of Jesus of Nazareth, and of their putting him to death, to terminate his career; but in their whole proceedings the predictions which marked him out were fulfilled, and the world was redeemed by the effusion of his blood.</w:t>
      </w:r>
    </w:p>
    <w:p w14:paraId="698DABB3">
      <w:pPr>
        <w:spacing w:after="514" w:line="259" w:lineRule="auto"/>
        <w:ind w:left="0" w:firstLine="0"/>
        <w:jc w:val="left"/>
        <w:rPr>
          <w:rFonts w:hint="eastAsia"/>
        </w:rPr>
      </w:pPr>
      <w:r>
        <w:rPr>
          <w:rFonts w:hint="eastAsia"/>
        </w:rPr>
        <w:t>犹太人的亵渎和逼迫，其目的是为了反证拿撒勒人耶稣的弥赛亚身份，而他们将祂处死，是为了终结祂的生涯；但在他们整个的行事中，那些标明祂的预言都应验了，世界也因祂所流的血而得赎。</w:t>
      </w:r>
    </w:p>
    <w:p w14:paraId="3A5372B7">
      <w:pPr>
        <w:spacing w:after="514" w:line="259" w:lineRule="auto"/>
        <w:ind w:left="0" w:firstLine="0"/>
        <w:jc w:val="left"/>
        <w:rPr>
          <w:rFonts w:hint="eastAsia"/>
        </w:rPr>
      </w:pPr>
    </w:p>
    <w:p w14:paraId="42D8413F">
      <w:pPr>
        <w:spacing w:after="514" w:line="259" w:lineRule="auto"/>
        <w:ind w:left="0" w:firstLine="0"/>
        <w:jc w:val="left"/>
        <w:rPr>
          <w:rFonts w:hint="eastAsia"/>
        </w:rPr>
      </w:pPr>
      <w:r>
        <w:rPr>
          <w:rFonts w:hint="eastAsia"/>
        </w:rPr>
        <w:t>"Of a truth against thy holy child Jesus, both Herod and Pontius Pilate, with the Gentiles and the people of Israel, were gathered together, for to do whatsoever thy hand and thy counsel determined before to be done." ‡</w:t>
      </w:r>
    </w:p>
    <w:p w14:paraId="5685CB42">
      <w:pPr>
        <w:spacing w:after="514" w:line="259" w:lineRule="auto"/>
        <w:ind w:left="0" w:firstLine="0"/>
        <w:jc w:val="left"/>
        <w:rPr>
          <w:rFonts w:hint="eastAsia"/>
        </w:rPr>
      </w:pPr>
      <w:r>
        <w:rPr>
          <w:rFonts w:hint="eastAsia"/>
        </w:rPr>
        <w:t>“希律和本丢彼拉多，同外邦人和以色列民，果然在这城里聚集，要攻打你所膏的圣仆耶稣，成就你手和你意旨所预定必有的事。”‡</w:t>
      </w:r>
    </w:p>
    <w:p w14:paraId="5B2E9763">
      <w:pPr>
        <w:spacing w:after="514" w:line="259" w:lineRule="auto"/>
        <w:ind w:left="0" w:firstLine="0"/>
        <w:jc w:val="left"/>
        <w:rPr>
          <w:rFonts w:hint="eastAsia"/>
        </w:rPr>
      </w:pPr>
    </w:p>
    <w:p w14:paraId="08D58DA4">
      <w:pPr>
        <w:spacing w:after="514" w:line="259" w:lineRule="auto"/>
        <w:ind w:left="0" w:firstLine="0"/>
        <w:jc w:val="left"/>
        <w:rPr>
          <w:rFonts w:hint="eastAsia"/>
        </w:rPr>
      </w:pPr>
      <w:r>
        <w:rPr>
          <w:rFonts w:hint="eastAsia"/>
        </w:rPr>
        <w:t>In short, the wisdom of God is manifold.</w:t>
      </w:r>
    </w:p>
    <w:p w14:paraId="3A824CBD">
      <w:pPr>
        <w:spacing w:after="514" w:line="259" w:lineRule="auto"/>
        <w:ind w:left="0" w:firstLine="0"/>
        <w:jc w:val="left"/>
        <w:rPr>
          <w:rFonts w:hint="eastAsia"/>
        </w:rPr>
      </w:pPr>
      <w:r>
        <w:rPr>
          <w:rFonts w:hint="eastAsia"/>
        </w:rPr>
        <w:t>简而言之，上帝的智慧是多方面的。</w:t>
      </w:r>
    </w:p>
    <w:p w14:paraId="69F01C04">
      <w:pPr>
        <w:spacing w:after="514" w:line="259" w:lineRule="auto"/>
        <w:ind w:left="0" w:firstLine="0"/>
        <w:jc w:val="left"/>
        <w:rPr>
          <w:rFonts w:hint="eastAsia"/>
        </w:rPr>
      </w:pPr>
    </w:p>
    <w:p w14:paraId="6CA9E12C">
      <w:pPr>
        <w:spacing w:after="514" w:line="259" w:lineRule="auto"/>
        <w:ind w:left="0" w:firstLine="0"/>
        <w:jc w:val="left"/>
        <w:rPr>
          <w:rFonts w:hint="eastAsia"/>
        </w:rPr>
      </w:pPr>
      <w:r>
        <w:rPr>
          <w:rFonts w:hint="eastAsia"/>
        </w:rPr>
        <w:t>It attains its ends in every possible way, by likely and unlikely means, by the cheerful co-operation of some and the perverse obstinacy of others; and nothing can raise our admiration of it higher than the consideration that all creatures, with their passions and projects, are subservient to it; that it gives a plan and a harmony to the seemingly disjointed and embroiled affairs of the earth; that it superintends at once the concerns of a whole system, of a world, of a nation, of a family, and of an individual; and that the result of its varied operations will be happy and glorious.</w:t>
      </w:r>
    </w:p>
    <w:p w14:paraId="6340A52A">
      <w:pPr>
        <w:spacing w:after="514" w:line="259" w:lineRule="auto"/>
        <w:ind w:left="0" w:firstLine="0"/>
        <w:jc w:val="left"/>
        <w:rPr>
          <w:rFonts w:hint="eastAsia"/>
        </w:rPr>
      </w:pPr>
      <w:r>
        <w:rPr>
          <w:rFonts w:hint="eastAsia"/>
        </w:rPr>
        <w:t>它以一切可能的方式达到其目的，通过可能和不可能的方法，通过一些人的乐意合作和另一些人的悖逆固执；没有什么能比思考到所有受造物，连同他们的情感和计划，都服务于它，更能提升我们对它的赞叹了；它给看似脱节和混乱的地上事务带来一个计划与和谐；它同时监督着一个整个体系、一个世界、一个国家、一个家庭和一个人的事务；并且它多样运作的结果将是幸福和荣耀的。</w:t>
      </w:r>
    </w:p>
    <w:p w14:paraId="02642071">
      <w:pPr>
        <w:spacing w:after="514" w:line="259" w:lineRule="auto"/>
        <w:ind w:left="0" w:firstLine="0"/>
        <w:jc w:val="left"/>
        <w:rPr>
          <w:rFonts w:hint="eastAsia"/>
        </w:rPr>
      </w:pPr>
    </w:p>
    <w:p w14:paraId="7B695FA0">
      <w:pPr>
        <w:spacing w:after="514" w:line="259" w:lineRule="auto"/>
        <w:ind w:left="0" w:firstLine="0"/>
        <w:jc w:val="left"/>
        <w:rPr>
          <w:rFonts w:hint="eastAsia"/>
        </w:rPr>
      </w:pPr>
      <w:r>
        <w:rPr>
          <w:rFonts w:hint="eastAsia"/>
        </w:rPr>
        <w:t>Lastly, the wisdom of God appears in so ordering the present state of things, as to give notice of another stale, and a judgment to come.</w:t>
      </w:r>
    </w:p>
    <w:p w14:paraId="6A920CA3">
      <w:pPr>
        <w:spacing w:after="514" w:line="259" w:lineRule="auto"/>
        <w:ind w:left="0" w:firstLine="0"/>
        <w:jc w:val="left"/>
        <w:rPr>
          <w:rFonts w:hint="eastAsia"/>
        </w:rPr>
      </w:pPr>
      <w:r>
        <w:rPr>
          <w:rFonts w:hint="eastAsia"/>
        </w:rPr>
        <w:t>最后，上帝的智慧显现在祂如此安排现今事物的状态，以预告另一个状态，和一个将要来的审判。</w:t>
      </w:r>
    </w:p>
    <w:p w14:paraId="1B9BC397">
      <w:pPr>
        <w:spacing w:after="514" w:line="259" w:lineRule="auto"/>
        <w:ind w:left="0" w:firstLine="0"/>
        <w:jc w:val="left"/>
        <w:rPr>
          <w:rFonts w:hint="eastAsia"/>
        </w:rPr>
      </w:pPr>
    </w:p>
    <w:p w14:paraId="5B4EA8F4">
      <w:pPr>
        <w:spacing w:after="514" w:line="259" w:lineRule="auto"/>
        <w:ind w:left="0" w:firstLine="0"/>
        <w:jc w:val="left"/>
        <w:rPr>
          <w:rFonts w:hint="eastAsia"/>
        </w:rPr>
      </w:pPr>
      <w:r>
        <w:rPr>
          <w:rFonts w:hint="eastAsia"/>
        </w:rPr>
        <w:t>We have already seen, that the occasional exercise of justice in the punishment of sin, is an indication of a moral Governor, who may be expected to reveal himself more clearly in this character, in some succeeding stage of our existence; and my present design is to shew, that there are other circumstances which corroborate this conclusion.</w:t>
      </w:r>
    </w:p>
    <w:p w14:paraId="4896823D">
      <w:pPr>
        <w:spacing w:after="514" w:line="259" w:lineRule="auto"/>
        <w:ind w:left="0" w:firstLine="0"/>
        <w:jc w:val="left"/>
        <w:rPr>
          <w:rFonts w:hint="eastAsia"/>
        </w:rPr>
      </w:pPr>
      <w:r>
        <w:rPr>
          <w:rFonts w:hint="eastAsia"/>
        </w:rPr>
        <w:t>我们已经看到，在惩罚罪恶时偶尔行使公义，是一位道德统治者的标志，我们可以期望祂在我们存在的某个后续阶段，更清楚地显明祂这个品格；我现在的意图是要表明，还有其他情况证实了这个结论。</w:t>
      </w:r>
    </w:p>
    <w:p w14:paraId="7BBCC28C">
      <w:pPr>
        <w:spacing w:after="514" w:line="259" w:lineRule="auto"/>
        <w:ind w:left="0" w:firstLine="0"/>
        <w:jc w:val="left"/>
        <w:rPr>
          <w:rFonts w:hint="eastAsia"/>
        </w:rPr>
      </w:pPr>
    </w:p>
    <w:p w14:paraId="5F447D96">
      <w:pPr>
        <w:spacing w:after="514" w:line="259" w:lineRule="auto"/>
        <w:ind w:left="0" w:firstLine="0"/>
        <w:jc w:val="left"/>
        <w:rPr>
          <w:rFonts w:hint="eastAsia"/>
        </w:rPr>
      </w:pPr>
      <w:r>
        <w:rPr>
          <w:rFonts w:hint="eastAsia"/>
        </w:rPr>
        <w:t>Now this purpose is accomplished by the promiscuous distribution of good and evil, taken in connexion with the intimations already referred to, that the Supreme Being is just.</w:t>
      </w:r>
    </w:p>
    <w:p w14:paraId="19A30675">
      <w:pPr>
        <w:spacing w:after="514" w:line="259" w:lineRule="auto"/>
        <w:ind w:left="0" w:firstLine="0"/>
        <w:jc w:val="left"/>
        <w:rPr>
          <w:rFonts w:hint="eastAsia"/>
        </w:rPr>
      </w:pPr>
      <w:r>
        <w:rPr>
          <w:rFonts w:hint="eastAsia"/>
        </w:rPr>
        <w:t>而这个目的，是通过善恶的混杂分配，连同先前已提到的，至高存有是公义的暗示，来完成的。</w:t>
      </w:r>
    </w:p>
    <w:p w14:paraId="1920D6F6">
      <w:pPr>
        <w:spacing w:after="514" w:line="259" w:lineRule="auto"/>
        <w:ind w:left="0" w:firstLine="0"/>
        <w:jc w:val="left"/>
        <w:rPr>
          <w:rFonts w:hint="eastAsia"/>
        </w:rPr>
      </w:pPr>
    </w:p>
    <w:p w14:paraId="30780752">
      <w:pPr>
        <w:spacing w:after="514" w:line="259" w:lineRule="auto"/>
        <w:ind w:left="0" w:firstLine="0"/>
        <w:jc w:val="left"/>
        <w:rPr>
          <w:rFonts w:hint="eastAsia"/>
        </w:rPr>
      </w:pPr>
      <w:r>
        <w:rPr>
          <w:rFonts w:hint="eastAsia"/>
        </w:rPr>
        <w:t>Finding that justice is an attribute which belongs to him, we are unavoidably led to believe, that he would uniformly act agreeably to it, were there nothing in the present state of things to prevent him.</w:t>
      </w:r>
    </w:p>
    <w:p w14:paraId="38141248">
      <w:pPr>
        <w:spacing w:after="514" w:line="259" w:lineRule="auto"/>
        <w:ind w:left="0" w:firstLine="0"/>
        <w:jc w:val="left"/>
        <w:rPr>
          <w:rFonts w:hint="eastAsia"/>
        </w:rPr>
      </w:pPr>
      <w:r>
        <w:rPr>
          <w:rFonts w:hint="eastAsia"/>
        </w:rPr>
        <w:t>发现公义是属于祂的一个属性，我们不可避免地被引导去相信，如果在现今事物的状态中没有任何东西阻止祂，祂会一致地按照它来行事。</w:t>
      </w:r>
    </w:p>
    <w:p w14:paraId="4D74C74B">
      <w:pPr>
        <w:spacing w:after="514" w:line="259" w:lineRule="auto"/>
        <w:ind w:left="0" w:firstLine="0"/>
        <w:jc w:val="left"/>
        <w:rPr>
          <w:rFonts w:hint="eastAsia"/>
        </w:rPr>
      </w:pPr>
    </w:p>
    <w:p w14:paraId="2C37B143">
      <w:pPr>
        <w:spacing w:after="514" w:line="259" w:lineRule="auto"/>
        <w:ind w:left="0" w:firstLine="0"/>
        <w:jc w:val="left"/>
        <w:rPr>
          <w:rFonts w:hint="eastAsia"/>
        </w:rPr>
      </w:pPr>
      <w:r>
        <w:rPr>
          <w:rFonts w:hint="eastAsia"/>
        </w:rPr>
        <w:t>As he is the Author of nature, we cannot suppose that the whole system is so disposed as never to afford opportunity for a full display of this perfection; but we rather infer, that there is somewhere in his wide dominions a place in which men shall receive exactly according to their deeds.</w:t>
      </w:r>
    </w:p>
    <w:p w14:paraId="5550CCB1">
      <w:pPr>
        <w:spacing w:after="514" w:line="259" w:lineRule="auto"/>
        <w:ind w:left="0" w:firstLine="0"/>
        <w:jc w:val="left"/>
        <w:rPr>
          <w:rFonts w:hint="eastAsia"/>
        </w:rPr>
      </w:pPr>
      <w:r>
        <w:rPr>
          <w:rFonts w:hint="eastAsia"/>
        </w:rPr>
        <w:t>由于祂是自然的创造者，我们不能假设整个体系被如此安排，以至于从不提供充分展示这个完美属性的机会；我们反而推断，在祂广阔的疆域中某处，有一个地方，人将在那里完全按照他们的行为接受报应。</w:t>
      </w:r>
    </w:p>
    <w:p w14:paraId="40E2BE0C">
      <w:pPr>
        <w:spacing w:after="514" w:line="259" w:lineRule="auto"/>
        <w:ind w:left="0" w:firstLine="0"/>
        <w:jc w:val="left"/>
        <w:rPr>
          <w:rFonts w:hint="eastAsia"/>
        </w:rPr>
      </w:pPr>
    </w:p>
    <w:p w14:paraId="556D2264">
      <w:pPr>
        <w:spacing w:after="514" w:line="259" w:lineRule="auto"/>
        <w:ind w:left="0" w:firstLine="0"/>
        <w:jc w:val="left"/>
        <w:rPr>
          <w:rFonts w:hint="eastAsia"/>
        </w:rPr>
      </w:pPr>
      <w:r>
        <w:rPr>
          <w:rFonts w:hint="eastAsia"/>
        </w:rPr>
        <w:t>Were the conduct of men evidently the ground of their present treatment, it might be thought by those whose views were not enlarged by revelation, that the plan of Providence respecting them is completed at death; but the obvious inequality of their lots suggests a different conclusion.</w:t>
      </w:r>
    </w:p>
    <w:p w14:paraId="62A590FD">
      <w:pPr>
        <w:spacing w:after="514" w:line="259" w:lineRule="auto"/>
        <w:ind w:left="0" w:firstLine="0"/>
        <w:jc w:val="left"/>
        <w:rPr>
          <w:rFonts w:hint="eastAsia"/>
        </w:rPr>
      </w:pPr>
      <w:r>
        <w:rPr>
          <w:rFonts w:hint="eastAsia"/>
        </w:rPr>
        <w:t>如果人的行为显然是他们现今待遇的根据，那么那些视野未被启示扩大的可能会认为，护理对他们的计划在死亡时就完成了；但他们命运的明显不平等，则暗示了不同的结论。</w:t>
      </w:r>
    </w:p>
    <w:p w14:paraId="0681D108">
      <w:pPr>
        <w:spacing w:after="514" w:line="259" w:lineRule="auto"/>
        <w:ind w:left="0" w:firstLine="0"/>
        <w:jc w:val="left"/>
        <w:rPr>
          <w:rFonts w:hint="eastAsia"/>
        </w:rPr>
      </w:pPr>
    </w:p>
    <w:p w14:paraId="3480DE6C">
      <w:pPr>
        <w:spacing w:after="514" w:line="259" w:lineRule="auto"/>
        <w:ind w:left="0" w:firstLine="0"/>
        <w:jc w:val="left"/>
        <w:rPr>
          <w:rFonts w:hint="eastAsia"/>
        </w:rPr>
      </w:pPr>
      <w:r>
        <w:rPr>
          <w:rFonts w:hint="eastAsia"/>
        </w:rPr>
        <w:t>Hence the heathen themselves, observing that there was no certain rule according to which the measures of good and evil were dispensed, entertained the notion of a state beyond the grave, in which the righteous would be rewarded, and the wicked punished: "No man knoweth love or hatred by all that is before him."</w:t>
      </w:r>
    </w:p>
    <w:p w14:paraId="2F376D2C">
      <w:pPr>
        <w:spacing w:after="514" w:line="259" w:lineRule="auto"/>
        <w:ind w:left="0" w:firstLine="0"/>
        <w:jc w:val="left"/>
        <w:rPr>
          <w:rFonts w:hint="eastAsia"/>
        </w:rPr>
      </w:pPr>
      <w:r>
        <w:rPr>
          <w:rFonts w:hint="eastAsia"/>
        </w:rPr>
        <w:t>因此，异教徒自己，观察到善恶的衡量没有确定的规则来分配，便产生了坟墓之外有一种状态的观念，在那里义人会得到奖赏，恶人会受到惩罚：“无人能从他面前的一切事上知道是爱是恨。”</w:t>
      </w:r>
    </w:p>
    <w:p w14:paraId="61E427A7">
      <w:pPr>
        <w:spacing w:after="514" w:line="259" w:lineRule="auto"/>
        <w:ind w:left="0" w:firstLine="0"/>
        <w:jc w:val="left"/>
        <w:rPr>
          <w:rFonts w:hint="eastAsia"/>
        </w:rPr>
      </w:pPr>
    </w:p>
    <w:p w14:paraId="6E0AF579">
      <w:pPr>
        <w:spacing w:after="514" w:line="259" w:lineRule="auto"/>
        <w:ind w:left="0" w:firstLine="0"/>
        <w:jc w:val="left"/>
        <w:rPr>
          <w:rFonts w:hint="eastAsia"/>
        </w:rPr>
      </w:pPr>
      <w:r>
        <w:rPr>
          <w:rFonts w:hint="eastAsia"/>
        </w:rPr>
        <w:t>The constitution under which we are placed might be shewn to be on other accounts the best for the present time; but we have only now to observe, that this mixed scene is a premonition of a new order of things, and thus serves to support the authority of religion.</w:t>
      </w:r>
    </w:p>
    <w:p w14:paraId="2D3287C3">
      <w:pPr>
        <w:spacing w:after="514" w:line="259" w:lineRule="auto"/>
        <w:ind w:left="0" w:firstLine="0"/>
        <w:jc w:val="left"/>
        <w:rPr>
          <w:rFonts w:hint="eastAsia"/>
        </w:rPr>
      </w:pPr>
      <w:r>
        <w:rPr>
          <w:rFonts w:hint="eastAsia"/>
        </w:rPr>
        <w:t>我们所处的体制，可能在其他方面被证明是现时最好的；但我们现在只需观察，这个混杂的场景是对新秩序的预告，因此有助于支持宗教的权威。</w:t>
      </w:r>
    </w:p>
    <w:p w14:paraId="392194FF">
      <w:pPr>
        <w:spacing w:after="514" w:line="259" w:lineRule="auto"/>
        <w:ind w:left="0" w:firstLine="0"/>
        <w:jc w:val="left"/>
        <w:rPr>
          <w:rFonts w:hint="eastAsia"/>
        </w:rPr>
      </w:pPr>
    </w:p>
    <w:p w14:paraId="25A2A135">
      <w:pPr>
        <w:spacing w:after="514" w:line="259" w:lineRule="auto"/>
        <w:ind w:left="0" w:firstLine="0"/>
        <w:jc w:val="left"/>
        <w:rPr>
          <w:rFonts w:hint="eastAsia"/>
        </w:rPr>
      </w:pPr>
      <w:r>
        <w:rPr>
          <w:rFonts w:hint="eastAsia"/>
        </w:rPr>
        <w:t>It is a proof of wisdom, that while the present administration is adapted to the design of God respecting us in this world, it reminds us of another where our final interest lies, and is fitted to excite us to pursue such conduct as becomes accountable beings.</w:t>
      </w:r>
    </w:p>
    <w:p w14:paraId="059974EC">
      <w:pPr>
        <w:spacing w:after="514" w:line="259" w:lineRule="auto"/>
        <w:ind w:left="0" w:firstLine="0"/>
        <w:jc w:val="left"/>
        <w:rPr>
          <w:rFonts w:hint="eastAsia"/>
        </w:rPr>
      </w:pPr>
      <w:r>
        <w:rPr>
          <w:rFonts w:hint="eastAsia"/>
        </w:rPr>
        <w:t>这是一个智慧的证明，即当今的治理既适应上帝对我们在这个世界中的设计，它也提醒我们另一个我们最终利益所在的世界，并适合于激励我们去追求那与有责任的存有相称的行为。</w:t>
      </w:r>
    </w:p>
    <w:p w14:paraId="124A87CE">
      <w:pPr>
        <w:spacing w:after="514" w:line="259" w:lineRule="auto"/>
        <w:ind w:left="0" w:firstLine="0"/>
        <w:jc w:val="left"/>
        <w:rPr>
          <w:rFonts w:hint="eastAsia"/>
        </w:rPr>
      </w:pPr>
    </w:p>
    <w:p w14:paraId="1C3B32D8">
      <w:pPr>
        <w:spacing w:after="514" w:line="259" w:lineRule="auto"/>
        <w:ind w:left="0" w:firstLine="0"/>
        <w:jc w:val="left"/>
        <w:rPr>
          <w:rFonts w:hint="eastAsia"/>
        </w:rPr>
      </w:pPr>
      <w:r>
        <w:rPr>
          <w:rFonts w:hint="eastAsia"/>
        </w:rPr>
        <w:t>If this is manifestly the period of trial, the judgment will come to rectify all apparent disorders.</w:t>
      </w:r>
    </w:p>
    <w:p w14:paraId="486A274F">
      <w:pPr>
        <w:spacing w:after="514" w:line="259" w:lineRule="auto"/>
        <w:ind w:left="0" w:firstLine="0"/>
        <w:jc w:val="left"/>
        <w:rPr>
          <w:rFonts w:hint="eastAsia"/>
        </w:rPr>
      </w:pPr>
      <w:r>
        <w:rPr>
          <w:rFonts w:hint="eastAsia"/>
        </w:rPr>
        <w:t>如果这显然是试炼的时期，那么审判将会来纠正所有表面的混乱。</w:t>
      </w:r>
    </w:p>
    <w:p w14:paraId="5276DA07">
      <w:pPr>
        <w:spacing w:after="514" w:line="259" w:lineRule="auto"/>
        <w:ind w:left="0" w:firstLine="0"/>
        <w:jc w:val="left"/>
        <w:rPr>
          <w:rFonts w:hint="eastAsia"/>
        </w:rPr>
      </w:pPr>
    </w:p>
    <w:p w14:paraId="60CFF816">
      <w:pPr>
        <w:spacing w:after="514" w:line="259" w:lineRule="auto"/>
        <w:ind w:left="0" w:firstLine="0"/>
        <w:jc w:val="left"/>
        <w:rPr>
          <w:rFonts w:hint="eastAsia"/>
        </w:rPr>
      </w:pPr>
      <w:r>
        <w:rPr>
          <w:rFonts w:hint="eastAsia"/>
        </w:rPr>
        <w:t>Let us, in the third place, observe the displays of divine wisdom in redemption.</w:t>
      </w:r>
    </w:p>
    <w:p w14:paraId="12832341">
      <w:pPr>
        <w:spacing w:after="514" w:line="259" w:lineRule="auto"/>
        <w:ind w:left="0" w:firstLine="0"/>
        <w:jc w:val="left"/>
        <w:rPr>
          <w:rFonts w:hint="eastAsia"/>
        </w:rPr>
      </w:pPr>
      <w:r>
        <w:rPr>
          <w:rFonts w:hint="eastAsia"/>
        </w:rPr>
        <w:t>第三，让我们观察在救赎中神圣智慧的彰显。</w:t>
      </w:r>
    </w:p>
    <w:p w14:paraId="53B53164">
      <w:pPr>
        <w:spacing w:after="514" w:line="259" w:lineRule="auto"/>
        <w:ind w:left="0" w:firstLine="0"/>
        <w:jc w:val="left"/>
        <w:rPr>
          <w:rFonts w:hint="eastAsia"/>
        </w:rPr>
      </w:pPr>
    </w:p>
    <w:p w14:paraId="33DAB555">
      <w:pPr>
        <w:spacing w:after="514" w:line="259" w:lineRule="auto"/>
        <w:ind w:left="0" w:firstLine="0"/>
        <w:jc w:val="left"/>
        <w:rPr>
          <w:rFonts w:hint="eastAsia"/>
        </w:rPr>
      </w:pPr>
      <w:r>
        <w:rPr>
          <w:rFonts w:hint="eastAsia"/>
        </w:rPr>
        <w:t>As it is the last and greatest work of God, we may expect it to afford the most glorious manifestation of his character.</w:t>
      </w:r>
    </w:p>
    <w:p w14:paraId="4626BFF7">
      <w:pPr>
        <w:spacing w:after="514" w:line="259" w:lineRule="auto"/>
        <w:ind w:left="0" w:firstLine="0"/>
        <w:jc w:val="left"/>
        <w:rPr>
          <w:rFonts w:hint="eastAsia"/>
        </w:rPr>
      </w:pPr>
      <w:r>
        <w:rPr>
          <w:rFonts w:hint="eastAsia"/>
        </w:rPr>
        <w:t>由于这是上帝最后且最伟大的作为，我们可以期待它提供祂品格最荣耀的彰显。</w:t>
      </w:r>
    </w:p>
    <w:p w14:paraId="3F594948">
      <w:pPr>
        <w:spacing w:after="514" w:line="259" w:lineRule="auto"/>
        <w:ind w:left="0" w:firstLine="0"/>
        <w:jc w:val="left"/>
        <w:rPr>
          <w:rFonts w:hint="eastAsia"/>
        </w:rPr>
      </w:pPr>
    </w:p>
    <w:p w14:paraId="04C55A26">
      <w:pPr>
        <w:spacing w:after="514" w:line="259" w:lineRule="auto"/>
        <w:ind w:left="0" w:firstLine="0"/>
        <w:jc w:val="left"/>
        <w:rPr>
          <w:rFonts w:hint="eastAsia"/>
        </w:rPr>
      </w:pPr>
      <w:r>
        <w:rPr>
          <w:rFonts w:hint="eastAsia"/>
        </w:rPr>
        <w:t>The Scripture represents the perfection which we are at present considering as receiving a high illustration from it, when it says, that God "has abounded toward us in all wisdom and prudence;"* and the displays of it as wonderfully diversified, when it says further, "unto the principalities and powers in heavenly places, might be known by the church the manifold wisdom of God."†</w:t>
      </w:r>
    </w:p>
    <w:p w14:paraId="48C3B1BA">
      <w:pPr>
        <w:spacing w:after="514" w:line="259" w:lineRule="auto"/>
        <w:ind w:left="0" w:firstLine="0"/>
        <w:jc w:val="left"/>
        <w:rPr>
          <w:rFonts w:hint="eastAsia"/>
        </w:rPr>
      </w:pPr>
      <w:r>
        <w:rPr>
          <w:rFonts w:hint="eastAsia"/>
        </w:rPr>
        <w:t>圣经将我们现在所思考的完美属性描绘为从它得到高度的阐明，当它说，上帝“用诸般智慧聪明，充充足足地赏给我们”；* 并且其彰显是奇妙多样的，当它又说，“为要藉着教会使天上执政的、掌权的，现在得知上帝百般的智慧。”†</w:t>
      </w:r>
    </w:p>
    <w:p w14:paraId="33375F37">
      <w:pPr>
        <w:spacing w:after="514" w:line="259" w:lineRule="auto"/>
        <w:ind w:left="0" w:firstLine="0"/>
        <w:jc w:val="left"/>
        <w:rPr>
          <w:rFonts w:hint="eastAsia"/>
        </w:rPr>
      </w:pPr>
    </w:p>
    <w:p w14:paraId="6793D29D">
      <w:pPr>
        <w:spacing w:after="514" w:line="259" w:lineRule="auto"/>
        <w:ind w:left="0" w:firstLine="0"/>
        <w:jc w:val="left"/>
        <w:rPr>
          <w:rFonts w:hint="eastAsia"/>
        </w:rPr>
      </w:pPr>
      <w:r>
        <w:rPr>
          <w:rFonts w:hint="eastAsia"/>
        </w:rPr>
        <w:t>In order to perceive the wisdom of a plan, it is necessary first to know the end or the ends proposed, and then to inquire what means have been employed.</w:t>
      </w:r>
    </w:p>
    <w:p w14:paraId="440B0FAC">
      <w:pPr>
        <w:spacing w:after="514" w:line="259" w:lineRule="auto"/>
        <w:ind w:left="0" w:firstLine="0"/>
        <w:jc w:val="left"/>
        <w:rPr>
          <w:rFonts w:hint="eastAsia"/>
        </w:rPr>
      </w:pPr>
      <w:r>
        <w:rPr>
          <w:rFonts w:hint="eastAsia"/>
        </w:rPr>
        <w:t>为了察觉一个计划的智慧，首先有必要知道所提出的目的，然后探究采用了什么方法。</w:t>
      </w:r>
    </w:p>
    <w:p w14:paraId="76784CB0">
      <w:pPr>
        <w:spacing w:after="514" w:line="259" w:lineRule="auto"/>
        <w:ind w:left="0" w:firstLine="0"/>
        <w:jc w:val="left"/>
        <w:rPr>
          <w:rFonts w:hint="eastAsia"/>
        </w:rPr>
      </w:pPr>
    </w:p>
    <w:p w14:paraId="2FB4288B">
      <w:pPr>
        <w:spacing w:after="514" w:line="259" w:lineRule="auto"/>
        <w:ind w:left="0" w:firstLine="0"/>
        <w:jc w:val="left"/>
        <w:rPr>
          <w:rFonts w:hint="eastAsia"/>
        </w:rPr>
      </w:pPr>
      <w:r>
        <w:rPr>
          <w:rFonts w:hint="eastAsia"/>
        </w:rPr>
        <w:t>Now, the ends which God had in view in our redemption by Jesus Christ, were, to glorify his own perfections, to illustrate the authority of his law, and to humble our pride; and it was only in subservience to these ends that he purposed to raise our fallen race from misery to happiness.</w:t>
      </w:r>
    </w:p>
    <w:p w14:paraId="2F7EADF7">
      <w:pPr>
        <w:spacing w:after="514" w:line="259" w:lineRule="auto"/>
        <w:ind w:left="0" w:firstLine="0"/>
        <w:jc w:val="left"/>
        <w:rPr>
          <w:rFonts w:hint="eastAsia"/>
        </w:rPr>
      </w:pPr>
      <w:r>
        <w:rPr>
          <w:rFonts w:hint="eastAsia"/>
        </w:rPr>
        <w:t>而上帝在藉着耶稣基督救赎我们时所设定的目的，是为了荣耀祂自己的完美属性，阐明祂律法的权威，并 humbling 我们的骄傲；并且只是为了服事这些目的，祂才定意将我们堕落的族类从苦难中提升到幸福。</w:t>
      </w:r>
    </w:p>
    <w:p w14:paraId="2E2A0F0A">
      <w:pPr>
        <w:spacing w:after="514" w:line="259" w:lineRule="auto"/>
        <w:ind w:left="0" w:firstLine="0"/>
        <w:jc w:val="left"/>
        <w:rPr>
          <w:rFonts w:hint="eastAsia"/>
        </w:rPr>
      </w:pPr>
    </w:p>
    <w:p w14:paraId="3AFE97F6">
      <w:pPr>
        <w:spacing w:after="514" w:line="259" w:lineRule="auto"/>
        <w:ind w:left="0" w:firstLine="0"/>
        <w:jc w:val="left"/>
        <w:rPr>
          <w:rFonts w:hint="eastAsia"/>
        </w:rPr>
      </w:pPr>
      <w:r>
        <w:rPr>
          <w:rFonts w:hint="eastAsia"/>
        </w:rPr>
        <w:t>Let us observe how these ends have been accomplished.</w:t>
      </w:r>
    </w:p>
    <w:p w14:paraId="299E5C2C">
      <w:pPr>
        <w:spacing w:after="514" w:line="259" w:lineRule="auto"/>
        <w:ind w:left="0" w:firstLine="0"/>
        <w:jc w:val="left"/>
        <w:rPr>
          <w:rFonts w:hint="eastAsia"/>
        </w:rPr>
      </w:pPr>
      <w:r>
        <w:rPr>
          <w:rFonts w:hint="eastAsia"/>
        </w:rPr>
        <w:t>让我们观察这些目的是如何被完成的。</w:t>
      </w:r>
    </w:p>
    <w:p w14:paraId="29824A3A">
      <w:pPr>
        <w:spacing w:after="514" w:line="259" w:lineRule="auto"/>
        <w:ind w:left="0" w:firstLine="0"/>
        <w:jc w:val="left"/>
        <w:rPr>
          <w:rFonts w:hint="eastAsia"/>
        </w:rPr>
      </w:pPr>
    </w:p>
    <w:p w14:paraId="3BB9DECF">
      <w:pPr>
        <w:spacing w:after="514" w:line="259" w:lineRule="auto"/>
        <w:ind w:left="0" w:firstLine="0"/>
        <w:jc w:val="left"/>
        <w:rPr>
          <w:rFonts w:hint="eastAsia"/>
        </w:rPr>
      </w:pPr>
      <w:r>
        <w:rPr>
          <w:rFonts w:hint="eastAsia"/>
        </w:rPr>
        <w:t>First, God purposed to glorify himself in the redemption of man.</w:t>
      </w:r>
    </w:p>
    <w:p w14:paraId="260F9810">
      <w:pPr>
        <w:spacing w:after="514" w:line="259" w:lineRule="auto"/>
        <w:ind w:left="0" w:firstLine="0"/>
        <w:jc w:val="left"/>
        <w:rPr>
          <w:rFonts w:hint="eastAsia"/>
        </w:rPr>
      </w:pPr>
      <w:r>
        <w:rPr>
          <w:rFonts w:hint="eastAsia"/>
        </w:rPr>
        <w:t>首先，上帝定意在人的救赎中荣耀祂自己。</w:t>
      </w:r>
    </w:p>
    <w:p w14:paraId="0A20DA4C">
      <w:pPr>
        <w:spacing w:after="514" w:line="259" w:lineRule="auto"/>
        <w:ind w:left="0" w:firstLine="0"/>
        <w:jc w:val="left"/>
        <w:rPr>
          <w:rFonts w:hint="eastAsia"/>
        </w:rPr>
      </w:pPr>
    </w:p>
    <w:p w14:paraId="01A47432">
      <w:pPr>
        <w:spacing w:after="514" w:line="259" w:lineRule="auto"/>
        <w:ind w:left="0" w:firstLine="0"/>
        <w:jc w:val="left"/>
        <w:rPr>
          <w:rFonts w:hint="eastAsia"/>
        </w:rPr>
      </w:pPr>
      <w:r>
        <w:rPr>
          <w:rFonts w:hint="eastAsia"/>
        </w:rPr>
        <w:t>His glory, indeed, is the ultimate end of all his works; but when we say so, we ought to beware of falling into the error of supposing that he was actuated by a desire of display analogous to the principle of vanity in man, that the manifestation of his excellencies was in any sense necessary, or that it was at all connected with his happiness.</w:t>
      </w:r>
    </w:p>
    <w:p w14:paraId="6FA71E91">
      <w:pPr>
        <w:spacing w:after="514" w:line="259" w:lineRule="auto"/>
        <w:ind w:left="0" w:firstLine="0"/>
        <w:jc w:val="left"/>
        <w:rPr>
          <w:rFonts w:hint="eastAsia"/>
        </w:rPr>
      </w:pPr>
      <w:r>
        <w:rPr>
          <w:rFonts w:hint="eastAsia"/>
        </w:rPr>
        <w:t>的确，祂的荣耀是祂一切作为的最终目的；但当我们这样说时，我们应当警惕，不要陷入错误的观念，即认为祂是被一种类似于人虚荣心的表现欲所驱动，认为祂卓越之处的彰显在任何意义上是必要的，或者认为这与祂的幸福有任何关联。</w:t>
      </w:r>
    </w:p>
    <w:p w14:paraId="2816E38B">
      <w:pPr>
        <w:spacing w:after="514" w:line="259" w:lineRule="auto"/>
        <w:ind w:left="0" w:firstLine="0"/>
        <w:jc w:val="left"/>
        <w:rPr>
          <w:rFonts w:hint="eastAsia"/>
        </w:rPr>
      </w:pPr>
    </w:p>
    <w:p w14:paraId="5D258B29">
      <w:pPr>
        <w:spacing w:after="514" w:line="259" w:lineRule="auto"/>
        <w:ind w:left="0" w:firstLine="0"/>
        <w:jc w:val="left"/>
        <w:rPr>
          <w:rFonts w:hint="eastAsia"/>
        </w:rPr>
      </w:pPr>
      <w:r>
        <w:rPr>
          <w:rFonts w:hint="eastAsia"/>
        </w:rPr>
        <w:t>What we mean by his doing all things for his glory is, that he has acted, and could not but act on all occasions in a manner worthy of himself.</w:t>
      </w:r>
    </w:p>
    <w:p w14:paraId="27AA8F5E">
      <w:pPr>
        <w:spacing w:after="514" w:line="259" w:lineRule="auto"/>
        <w:ind w:left="0" w:firstLine="0"/>
        <w:jc w:val="left"/>
        <w:rPr>
          <w:rFonts w:hint="eastAsia"/>
        </w:rPr>
      </w:pPr>
      <w:r>
        <w:rPr>
          <w:rFonts w:hint="eastAsia"/>
        </w:rPr>
        <w:t>我们说祂为祂的荣耀做万事，意思是说，祂在所有场合都以一种配得上祂自己的方式行事，并且不得不如此行事。</w:t>
      </w:r>
    </w:p>
    <w:p w14:paraId="654EEF09">
      <w:pPr>
        <w:spacing w:after="514" w:line="259" w:lineRule="auto"/>
        <w:ind w:left="0" w:firstLine="0"/>
        <w:jc w:val="left"/>
        <w:rPr>
          <w:rFonts w:hint="eastAsia"/>
        </w:rPr>
      </w:pPr>
    </w:p>
    <w:p w14:paraId="44B7EE0E">
      <w:pPr>
        <w:spacing w:after="514" w:line="259" w:lineRule="auto"/>
        <w:ind w:left="0" w:firstLine="0"/>
        <w:jc w:val="left"/>
        <w:rPr>
          <w:rFonts w:hint="eastAsia"/>
        </w:rPr>
      </w:pPr>
      <w:r>
        <w:rPr>
          <w:rFonts w:hint="eastAsia"/>
        </w:rPr>
        <w:t>In certain cases, there is scope for the manifestation only of some of his perfections, as of goodness towards innocent, and of justice towards guilty creatures; but the redemption of sinners embraced the manifestation of both.</w:t>
      </w:r>
    </w:p>
    <w:p w14:paraId="0216ABD7">
      <w:pPr>
        <w:spacing w:after="514" w:line="259" w:lineRule="auto"/>
        <w:ind w:left="0" w:firstLine="0"/>
        <w:jc w:val="left"/>
        <w:rPr>
          <w:rFonts w:hint="eastAsia"/>
        </w:rPr>
      </w:pPr>
      <w:r>
        <w:rPr>
          <w:rFonts w:hint="eastAsia"/>
        </w:rPr>
        <w:t>在某些情况下，只有彰显祂某些完美属性的余地，如对无辜受造物的良善，以及对有罪受造物的公义；但罪人的救赎则包含了对两者的彰显。</w:t>
      </w:r>
    </w:p>
    <w:p w14:paraId="31AD0157">
      <w:pPr>
        <w:spacing w:after="514" w:line="259" w:lineRule="auto"/>
        <w:ind w:left="0" w:firstLine="0"/>
        <w:jc w:val="left"/>
        <w:rPr>
          <w:rFonts w:hint="eastAsia"/>
        </w:rPr>
      </w:pPr>
    </w:p>
    <w:p w14:paraId="5410CE8D">
      <w:pPr>
        <w:spacing w:after="514" w:line="259" w:lineRule="auto"/>
        <w:ind w:left="0" w:firstLine="0"/>
        <w:jc w:val="left"/>
        <w:rPr>
          <w:rFonts w:hint="eastAsia"/>
        </w:rPr>
      </w:pPr>
      <w:r>
        <w:rPr>
          <w:rFonts w:hint="eastAsia"/>
        </w:rPr>
        <w:t>It may be supposed indeed, that the exercise of justice was not so necessary, but that it might have been dispensed with to make way for the exercise of benevolence; but, besides that this notion is at variance with the uniform language of revelation, we can see no ground in reason for thinking that the moral Governor of the universe has nothing to consult but the happiness of his subjects, and will yield up his rights when these interfere with their interests.</w:t>
      </w:r>
    </w:p>
    <w:p w14:paraId="739B216F">
      <w:pPr>
        <w:spacing w:after="514" w:line="259" w:lineRule="auto"/>
        <w:ind w:left="0" w:firstLine="0"/>
        <w:jc w:val="left"/>
        <w:rPr>
          <w:rFonts w:hint="eastAsia"/>
        </w:rPr>
      </w:pPr>
      <w:r>
        <w:rPr>
          <w:rFonts w:hint="eastAsia"/>
        </w:rPr>
        <w:t>的确，可以假设行使公义并非如此必要，以至于可以为了行使仁慈而免去它；但除了这个观念与启示的一贯语言相悖之外，我们在理性中也找不到任何根据，认为宇宙的道德统治者除了考虑祂子民的幸福之外别无他顾，并且当祂的权利与他们的利益相冲突时会放弃祂的权利。</w:t>
      </w:r>
    </w:p>
    <w:p w14:paraId="5236A39E">
      <w:pPr>
        <w:spacing w:after="514" w:line="259" w:lineRule="auto"/>
        <w:ind w:left="0" w:firstLine="0"/>
        <w:jc w:val="left"/>
        <w:rPr>
          <w:rFonts w:hint="eastAsia"/>
        </w:rPr>
      </w:pPr>
    </w:p>
    <w:p w14:paraId="5C4FD3A3">
      <w:pPr>
        <w:spacing w:after="514" w:line="259" w:lineRule="auto"/>
        <w:ind w:left="0" w:firstLine="0"/>
        <w:jc w:val="left"/>
        <w:rPr>
          <w:rFonts w:hint="eastAsia"/>
        </w:rPr>
      </w:pPr>
      <w:r>
        <w:rPr>
          <w:rFonts w:hint="eastAsia"/>
        </w:rPr>
        <w:t>The wisdom of men is capable only of conceiving the clumsy expedient of merging the one in the other; but the wisdom of God has given to both equal prominence, and harmonized their claims by an unexpected and admirable contrivance, namely, the substitution of a righteous person, who should bear the punishment of the guilty, and render the exercise of mercy to them perfectly consistent with justice.</w:t>
      </w:r>
    </w:p>
    <w:p w14:paraId="57AE1EE0">
      <w:pPr>
        <w:spacing w:after="514" w:line="259" w:lineRule="auto"/>
        <w:ind w:left="0" w:firstLine="0"/>
        <w:jc w:val="left"/>
        <w:rPr>
          <w:rFonts w:hint="eastAsia"/>
        </w:rPr>
      </w:pPr>
      <w:r>
        <w:rPr>
          <w:rFonts w:hint="eastAsia"/>
        </w:rPr>
        <w:t>人的智慧只能构想出将两者合而为一的笨拙权宜之计；但上帝的智慧却给予两者同等的突出地位，并通过一个出人意料且令人赞叹的设计，即一个义人的替代，来调和它们的要求，这位义人要承担罪人的刑罚，并使向他们施怜悯与公义完全相符。</w:t>
      </w:r>
    </w:p>
    <w:p w14:paraId="0D1683F9">
      <w:pPr>
        <w:spacing w:after="514" w:line="259" w:lineRule="auto"/>
        <w:ind w:left="0" w:firstLine="0"/>
        <w:jc w:val="left"/>
        <w:rPr>
          <w:rFonts w:hint="eastAsia"/>
        </w:rPr>
      </w:pPr>
    </w:p>
    <w:p w14:paraId="1F6F60B3">
      <w:pPr>
        <w:spacing w:after="514" w:line="259" w:lineRule="auto"/>
        <w:ind w:left="0" w:firstLine="0"/>
        <w:jc w:val="left"/>
        <w:rPr>
          <w:rFonts w:hint="eastAsia"/>
        </w:rPr>
      </w:pPr>
      <w:r>
        <w:rPr>
          <w:rFonts w:hint="eastAsia"/>
        </w:rPr>
        <w:t>The thought is now familiar; but it would not have occurred to us without suggestion, and it originated in that understanding which alone comprehends the scheme of universal government, and the best methods of attaining its ends.</w:t>
      </w:r>
    </w:p>
    <w:p w14:paraId="4D41AAE4">
      <w:pPr>
        <w:spacing w:after="514" w:line="259" w:lineRule="auto"/>
        <w:ind w:left="0" w:firstLine="0"/>
        <w:jc w:val="left"/>
        <w:rPr>
          <w:rFonts w:hint="eastAsia"/>
        </w:rPr>
      </w:pPr>
      <w:r>
        <w:rPr>
          <w:rFonts w:hint="eastAsia"/>
        </w:rPr>
        <w:t>这个思想现在已很熟悉；但若无提示，我们是不会想到的，它源于那唯一能理解普世管治的方案，以及达到其目的最佳方法的理解力。</w:t>
      </w:r>
    </w:p>
    <w:p w14:paraId="036320CC">
      <w:pPr>
        <w:spacing w:after="514" w:line="259" w:lineRule="auto"/>
        <w:ind w:left="0" w:firstLine="0"/>
        <w:jc w:val="left"/>
        <w:rPr>
          <w:rFonts w:hint="eastAsia"/>
        </w:rPr>
      </w:pPr>
    </w:p>
    <w:p w14:paraId="4F27AC1F">
      <w:pPr>
        <w:spacing w:after="514" w:line="259" w:lineRule="auto"/>
        <w:ind w:left="0" w:firstLine="0"/>
        <w:jc w:val="left"/>
        <w:rPr>
          <w:rFonts w:hint="eastAsia"/>
        </w:rPr>
      </w:pPr>
      <w:r>
        <w:rPr>
          <w:rFonts w:hint="eastAsia"/>
        </w:rPr>
        <w:t>But, where could a person be found, at once willing and qualified to interpose between heaven and earth, and to reconcile their opposite interests?</w:t>
      </w:r>
    </w:p>
    <w:p w14:paraId="472C6245">
      <w:pPr>
        <w:spacing w:after="514" w:line="259" w:lineRule="auto"/>
        <w:ind w:left="0" w:firstLine="0"/>
        <w:jc w:val="left"/>
        <w:rPr>
          <w:rFonts w:hint="eastAsia"/>
        </w:rPr>
      </w:pPr>
      <w:r>
        <w:rPr>
          <w:rFonts w:hint="eastAsia"/>
        </w:rPr>
        <w:t>但是，哪里能找到一个人，既愿意又有资格介入天地之间，并调和它们对立的利益呢？</w:t>
      </w:r>
    </w:p>
    <w:p w14:paraId="1E7D6B08">
      <w:pPr>
        <w:spacing w:after="514" w:line="259" w:lineRule="auto"/>
        <w:ind w:left="0" w:firstLine="0"/>
        <w:jc w:val="left"/>
        <w:rPr>
          <w:rFonts w:hint="eastAsia"/>
        </w:rPr>
      </w:pPr>
    </w:p>
    <w:p w14:paraId="535F0B2A">
      <w:pPr>
        <w:spacing w:after="514" w:line="259" w:lineRule="auto"/>
        <w:ind w:left="0" w:firstLine="0"/>
        <w:jc w:val="left"/>
        <w:rPr>
          <w:rFonts w:hint="eastAsia"/>
        </w:rPr>
      </w:pPr>
      <w:r>
        <w:rPr>
          <w:rFonts w:hint="eastAsia"/>
        </w:rPr>
        <w:t>As men were all involved in the same condemnation, none of them could assist his brethren; and besides that angels were too remotely connected with us to interfere in such a case, they could not die, nor would such sufferings as one of them was capable of enduring, have been admitted as an equivalent for those of the millions of the redeemed.</w:t>
      </w:r>
    </w:p>
    <w:p w14:paraId="2DD745BD">
      <w:pPr>
        <w:spacing w:after="514" w:line="259" w:lineRule="auto"/>
        <w:ind w:left="0" w:firstLine="0"/>
        <w:jc w:val="left"/>
        <w:rPr>
          <w:rFonts w:hint="eastAsia"/>
        </w:rPr>
      </w:pPr>
      <w:r>
        <w:rPr>
          <w:rFonts w:hint="eastAsia"/>
        </w:rPr>
        <w:t>因为所有人都被卷入同样的定罪中，他们中无人能帮助他的弟兄；此外，天使与我们的关系太疏远，无法在这种情况下介入，他们也不能死，并且他们中任何一个所能忍受的苦难，也不会被接纳为数百万被赎者苦难的等价物。</w:t>
      </w:r>
    </w:p>
    <w:p w14:paraId="0C9C54FC">
      <w:pPr>
        <w:spacing w:after="514" w:line="259" w:lineRule="auto"/>
        <w:ind w:left="0" w:firstLine="0"/>
        <w:jc w:val="left"/>
        <w:rPr>
          <w:rFonts w:hint="eastAsia"/>
        </w:rPr>
      </w:pPr>
    </w:p>
    <w:p w14:paraId="54C1FF4A">
      <w:pPr>
        <w:spacing w:after="514" w:line="259" w:lineRule="auto"/>
        <w:ind w:left="0" w:firstLine="0"/>
        <w:jc w:val="left"/>
        <w:rPr>
          <w:rFonts w:hint="eastAsia"/>
        </w:rPr>
      </w:pPr>
      <w:r>
        <w:rPr>
          <w:rFonts w:hint="eastAsia"/>
        </w:rPr>
        <w:t>Divine wisdom was displayed in providing a man to die for men; a man derived from the same root, yet perfectly holy, although all the other branches were corrupt; a man, who by submitting to the infliction of justice, glorified it more highly than it would have been glorified by the execution of the penalty upon us; a man, who could conquer death, and recover the forfeited inheritance of immortality.</w:t>
      </w:r>
    </w:p>
    <w:p w14:paraId="31723AFF">
      <w:pPr>
        <w:spacing w:after="514" w:line="259" w:lineRule="auto"/>
        <w:ind w:left="0" w:firstLine="0"/>
        <w:jc w:val="left"/>
        <w:rPr>
          <w:rFonts w:hint="eastAsia"/>
        </w:rPr>
      </w:pPr>
      <w:r>
        <w:rPr>
          <w:rFonts w:hint="eastAsia"/>
        </w:rPr>
        <w:t>神圣的智慧显现在预备一个人为众人死上；一个人，源自同一根，却完全圣洁，尽管所有其他枝子都已败坏；一个人，通过顺服公义的刑罚，比刑罚在我们身上执行更能荣耀公义；一个人，能战胜死亡，并恢复那被丧失的不朽基业。</w:t>
      </w:r>
    </w:p>
    <w:p w14:paraId="34C23456">
      <w:pPr>
        <w:spacing w:after="514" w:line="259" w:lineRule="auto"/>
        <w:ind w:left="0" w:firstLine="0"/>
        <w:jc w:val="left"/>
        <w:rPr>
          <w:rFonts w:hint="eastAsia"/>
        </w:rPr>
      </w:pPr>
    </w:p>
    <w:p w14:paraId="67A3E520">
      <w:pPr>
        <w:spacing w:after="514" w:line="259" w:lineRule="auto"/>
        <w:ind w:left="0" w:firstLine="0"/>
        <w:jc w:val="left"/>
        <w:rPr>
          <w:rFonts w:hint="eastAsia"/>
        </w:rPr>
      </w:pPr>
      <w:r>
        <w:rPr>
          <w:rFonts w:hint="eastAsia"/>
        </w:rPr>
        <w:t>Such a man is Jesus Christ, allied to us by his participation of our common nature, yet superior to us by the possession of the divine; born without spot, of a virgin, and at the same time the Son of God.</w:t>
      </w:r>
    </w:p>
    <w:p w14:paraId="3B2D0CBE">
      <w:pPr>
        <w:spacing w:after="514" w:line="259" w:lineRule="auto"/>
        <w:ind w:left="0" w:firstLine="0"/>
        <w:jc w:val="left"/>
        <w:rPr>
          <w:rFonts w:hint="eastAsia"/>
        </w:rPr>
      </w:pPr>
      <w:r>
        <w:rPr>
          <w:rFonts w:hint="eastAsia"/>
        </w:rPr>
        <w:t>这样一个人就是耶稣基督，祂通过分享我们共同的本性与我们联合，却又通过拥有神性而优于我们；祂无瑕疵地由童女所生，同时也是上帝的儿子。</w:t>
      </w:r>
    </w:p>
    <w:p w14:paraId="7DDDFAE6">
      <w:pPr>
        <w:spacing w:after="514" w:line="259" w:lineRule="auto"/>
        <w:ind w:left="0" w:firstLine="0"/>
        <w:jc w:val="left"/>
        <w:rPr>
          <w:rFonts w:hint="eastAsia"/>
        </w:rPr>
      </w:pPr>
    </w:p>
    <w:p w14:paraId="0E8A670F">
      <w:pPr>
        <w:spacing w:after="514" w:line="259" w:lineRule="auto"/>
        <w:ind w:left="0" w:firstLine="0"/>
        <w:jc w:val="left"/>
        <w:rPr>
          <w:rFonts w:hint="eastAsia"/>
        </w:rPr>
      </w:pPr>
      <w:r>
        <w:rPr>
          <w:rFonts w:hint="eastAsia"/>
        </w:rPr>
        <w:t>The incarnation is a great mystery; it is a new thing which God has created in the earth; an event of which no finite mind could have formed an idea beforehand; but now when the Eternal Word has been made flesh, it appears to be worthy of infinite wisdom, as being the best and the only expedient for accomplishing the ultimate end of redemption, the harmony of the Divine attributes in the restoration of a fallen world.</w:t>
      </w:r>
    </w:p>
    <w:p w14:paraId="779FAC0C">
      <w:pPr>
        <w:spacing w:after="514" w:line="259" w:lineRule="auto"/>
        <w:ind w:left="0" w:firstLine="0"/>
        <w:jc w:val="left"/>
        <w:rPr>
          <w:rFonts w:hint="eastAsia"/>
        </w:rPr>
      </w:pPr>
      <w:r>
        <w:rPr>
          <w:rFonts w:hint="eastAsia"/>
        </w:rPr>
        <w:t>道成肉身是一个伟大的奥秘；是上帝在地上创造的一件新事；一个任何有限的心智事先都无法构想的事件；但现在当永恒的道成了肉身，它就显得配得上无限的智慧，因为它是实现救赎最终目的，即在堕落世界的恢复中神圣属性和谐的最佳且唯一的权宜之计。</w:t>
      </w:r>
    </w:p>
    <w:p w14:paraId="3A4BA21C">
      <w:pPr>
        <w:spacing w:after="514" w:line="259" w:lineRule="auto"/>
        <w:ind w:left="0" w:firstLine="0"/>
        <w:jc w:val="left"/>
        <w:rPr>
          <w:rFonts w:hint="eastAsia"/>
        </w:rPr>
      </w:pPr>
    </w:p>
    <w:p w14:paraId="06196100">
      <w:pPr>
        <w:spacing w:after="514" w:line="259" w:lineRule="auto"/>
        <w:ind w:left="0" w:firstLine="0"/>
        <w:jc w:val="left"/>
        <w:rPr>
          <w:rFonts w:hint="eastAsia"/>
        </w:rPr>
      </w:pPr>
      <w:r>
        <w:rPr>
          <w:rFonts w:hint="eastAsia"/>
        </w:rPr>
        <w:t>Secondly, God purposed to establish the authority of his law, to which men had refused submission, and in doing so, had called in question the reasonableness and equity of its precepts.</w:t>
      </w:r>
    </w:p>
    <w:p w14:paraId="64E36694">
      <w:pPr>
        <w:spacing w:after="514" w:line="259" w:lineRule="auto"/>
        <w:ind w:left="0" w:firstLine="0"/>
        <w:jc w:val="left"/>
        <w:rPr>
          <w:rFonts w:hint="eastAsia"/>
        </w:rPr>
      </w:pPr>
      <w:r>
        <w:rPr>
          <w:rFonts w:hint="eastAsia"/>
        </w:rPr>
        <w:t>第二，上帝定意要建立祂律法的权威，人曾拒绝顺服这律法，并在此过程中，质疑其训诫的合理性和公允性。</w:t>
      </w:r>
    </w:p>
    <w:p w14:paraId="6785819F">
      <w:pPr>
        <w:spacing w:after="514" w:line="259" w:lineRule="auto"/>
        <w:ind w:left="0" w:firstLine="0"/>
        <w:jc w:val="left"/>
        <w:rPr>
          <w:rFonts w:hint="eastAsia"/>
        </w:rPr>
      </w:pPr>
    </w:p>
    <w:p w14:paraId="4BA5C388">
      <w:pPr>
        <w:spacing w:after="514" w:line="259" w:lineRule="auto"/>
        <w:ind w:left="0" w:firstLine="0"/>
        <w:jc w:val="left"/>
        <w:rPr>
          <w:rFonts w:hint="eastAsia"/>
        </w:rPr>
      </w:pPr>
      <w:r>
        <w:rPr>
          <w:rFonts w:hint="eastAsia"/>
        </w:rPr>
        <w:t>This design was not accomplished by the method of human legislators, by annexing a severer penalty to the laws, for a more awful sanction could not have been conceived; death in the full extent of the term, being the greatest evil which human nature could suffer.</w:t>
      </w:r>
    </w:p>
    <w:p w14:paraId="4CD76204">
      <w:pPr>
        <w:spacing w:after="514" w:line="259" w:lineRule="auto"/>
        <w:ind w:left="0" w:firstLine="0"/>
        <w:jc w:val="left"/>
        <w:rPr>
          <w:rFonts w:hint="eastAsia"/>
        </w:rPr>
      </w:pPr>
      <w:r>
        <w:rPr>
          <w:rFonts w:hint="eastAsia"/>
        </w:rPr>
        <w:t>这个设计并非通过人类立法者的方法完成，即给律法附加更严厉的刑罚，因为一个更可畏的制裁是无法构想的；死亡，在其完整的意义上，是人性所能遭受的最大之恶。</w:t>
      </w:r>
    </w:p>
    <w:p w14:paraId="4D00DFC8">
      <w:pPr>
        <w:spacing w:after="514" w:line="259" w:lineRule="auto"/>
        <w:ind w:left="0" w:firstLine="0"/>
        <w:jc w:val="left"/>
        <w:rPr>
          <w:rFonts w:hint="eastAsia"/>
        </w:rPr>
      </w:pPr>
    </w:p>
    <w:p w14:paraId="6A7C1345">
      <w:pPr>
        <w:spacing w:after="514" w:line="259" w:lineRule="auto"/>
        <w:ind w:left="0" w:firstLine="0"/>
        <w:jc w:val="left"/>
        <w:rPr>
          <w:rFonts w:hint="eastAsia"/>
        </w:rPr>
      </w:pPr>
      <w:r>
        <w:rPr>
          <w:rFonts w:hint="eastAsia"/>
        </w:rPr>
        <w:t>It was effected, by giving an example of obedience to the law, in which the justice of its demands was solemnly recognized; by a great practical lesson, calculated to impress the minds of all intelligent creatures, when they saw the Son of God come down from heaven to glorify his Father by the exact fulfilment of his will.</w:t>
      </w:r>
    </w:p>
    <w:p w14:paraId="71AFBBFA">
      <w:pPr>
        <w:spacing w:after="514" w:line="259" w:lineRule="auto"/>
        <w:ind w:left="0" w:firstLine="0"/>
        <w:jc w:val="left"/>
        <w:rPr>
          <w:rFonts w:hint="eastAsia"/>
        </w:rPr>
      </w:pPr>
      <w:r>
        <w:rPr>
          <w:rFonts w:hint="eastAsia"/>
        </w:rPr>
        <w:t>它是通过给出一个顺服律法的榜样来完成的，在这个榜样中，律法要求的公义被庄严地承认；通过一个伟大的实践教训，旨在给所有智慧受造物的心灵留下深刻印象，当他们看见上帝的儿子从天降下，通过精确地履行祂的旨意来荣耀祂的父。</w:t>
      </w:r>
    </w:p>
    <w:p w14:paraId="0B5DBED4">
      <w:pPr>
        <w:spacing w:after="514" w:line="259" w:lineRule="auto"/>
        <w:ind w:left="0" w:firstLine="0"/>
        <w:jc w:val="left"/>
        <w:rPr>
          <w:rFonts w:hint="eastAsia"/>
        </w:rPr>
      </w:pPr>
    </w:p>
    <w:p w14:paraId="64BBEF63">
      <w:pPr>
        <w:spacing w:after="514" w:line="259" w:lineRule="auto"/>
        <w:ind w:left="0" w:firstLine="0"/>
        <w:jc w:val="left"/>
        <w:rPr>
          <w:rFonts w:hint="eastAsia"/>
        </w:rPr>
      </w:pPr>
      <w:r>
        <w:rPr>
          <w:rFonts w:hint="eastAsia"/>
        </w:rPr>
        <w:t>It is thus demonstrated, that the law is not an arbitrary institution, but is founded in the nature of things, the relations subsisting between God and his creatures; that it is of eternal obligation, and can on no account be dispensed with; for obedience was prescribed to a person, than whom none is greater in the universe, as the only condition on which his desire for our happiness could be fulfilled.</w:t>
      </w:r>
    </w:p>
    <w:p w14:paraId="42C99E25">
      <w:pPr>
        <w:spacing w:after="514" w:line="259" w:lineRule="auto"/>
        <w:ind w:left="0" w:firstLine="0"/>
        <w:jc w:val="left"/>
        <w:rPr>
          <w:rFonts w:hint="eastAsia"/>
        </w:rPr>
      </w:pPr>
      <w:r>
        <w:rPr>
          <w:rFonts w:hint="eastAsia"/>
        </w:rPr>
        <w:t>因此，这被证明，律法并非一个任意的制度，而是建立在事物的本性上，即存在于上帝和祂受造物之间的关系上；它是永恒的义务，在任何情况下都不能被免除；因为顺服被规定给了一个在宇宙中无人能比的人，作为祂对我们幸福的愿望得以实现的唯一条件。</w:t>
      </w:r>
    </w:p>
    <w:p w14:paraId="49A2DDEA">
      <w:pPr>
        <w:spacing w:after="514" w:line="259" w:lineRule="auto"/>
        <w:ind w:left="0" w:firstLine="0"/>
        <w:jc w:val="left"/>
        <w:rPr>
          <w:rFonts w:hint="eastAsia"/>
        </w:rPr>
      </w:pPr>
    </w:p>
    <w:p w14:paraId="3694E1C0">
      <w:pPr>
        <w:spacing w:after="514" w:line="259" w:lineRule="auto"/>
        <w:ind w:left="0" w:firstLine="0"/>
        <w:jc w:val="left"/>
        <w:rPr>
          <w:rFonts w:hint="eastAsia"/>
        </w:rPr>
      </w:pPr>
      <w:r>
        <w:rPr>
          <w:rFonts w:hint="eastAsia"/>
        </w:rPr>
        <w:t>If God is the moral Governor of men, and if it was his design, after the entrance of sin, to vindicate the righteousness, and to evince the immutability of his law, no method was so effectual to create profound reverence for it in the minds of his subjects.</w:t>
      </w:r>
    </w:p>
    <w:p w14:paraId="289E9B80">
      <w:pPr>
        <w:spacing w:after="514" w:line="259" w:lineRule="auto"/>
        <w:ind w:left="0" w:firstLine="0"/>
        <w:jc w:val="left"/>
        <w:rPr>
          <w:rFonts w:hint="eastAsia"/>
        </w:rPr>
      </w:pPr>
      <w:r>
        <w:rPr>
          <w:rFonts w:hint="eastAsia"/>
        </w:rPr>
        <w:t>如果上帝是人的道德统治者，并且如果在罪进入之后，祂的设计是要维护祂律法的公义，并证明其不变性，那么没有哪种方法能像这样，在祂子民的心中创造对律法深切的敬畏。</w:t>
      </w:r>
    </w:p>
    <w:p w14:paraId="026FA733">
      <w:pPr>
        <w:spacing w:after="514" w:line="259" w:lineRule="auto"/>
        <w:ind w:left="0" w:firstLine="0"/>
        <w:jc w:val="left"/>
        <w:rPr>
          <w:rFonts w:hint="eastAsia"/>
        </w:rPr>
      </w:pPr>
    </w:p>
    <w:p w14:paraId="28DFCEBE">
      <w:pPr>
        <w:spacing w:after="514" w:line="259" w:lineRule="auto"/>
        <w:ind w:left="0" w:firstLine="0"/>
        <w:jc w:val="left"/>
        <w:rPr>
          <w:rFonts w:hint="eastAsia"/>
        </w:rPr>
      </w:pPr>
      <w:r>
        <w:rPr>
          <w:rFonts w:hint="eastAsia"/>
        </w:rPr>
        <w:t>To men, whose notions of what is right and fit are strangely perverted, there seems to be something mean and degrading in submission to the Divine law; and hence strict conformity to moral rules is stigmatized as preciseness and monkish austerity.</w:t>
      </w:r>
    </w:p>
    <w:p w14:paraId="0D2A813A">
      <w:pPr>
        <w:spacing w:after="514" w:line="259" w:lineRule="auto"/>
        <w:ind w:left="0" w:firstLine="0"/>
        <w:jc w:val="left"/>
        <w:rPr>
          <w:rFonts w:hint="eastAsia"/>
        </w:rPr>
      </w:pPr>
      <w:r>
        <w:rPr>
          <w:rFonts w:hint="eastAsia"/>
        </w:rPr>
        <w:t>对于那些对何为正确与合宜的观念被奇怪地扭曲了的人来说，顺服神圣律法似乎是卑贱和有损尊严的；因此，严格遵守道德规则被污蔑为拘谨和修士般的苦行。</w:t>
      </w:r>
    </w:p>
    <w:p w14:paraId="309A387E">
      <w:pPr>
        <w:spacing w:after="514" w:line="259" w:lineRule="auto"/>
        <w:ind w:left="0" w:firstLine="0"/>
        <w:jc w:val="left"/>
        <w:rPr>
          <w:rFonts w:hint="eastAsia"/>
        </w:rPr>
      </w:pPr>
    </w:p>
    <w:p w14:paraId="61D1BE9A">
      <w:pPr>
        <w:spacing w:after="514" w:line="259" w:lineRule="auto"/>
        <w:ind w:left="0" w:firstLine="0"/>
        <w:jc w:val="left"/>
        <w:rPr>
          <w:rFonts w:hint="eastAsia"/>
        </w:rPr>
      </w:pPr>
      <w:r>
        <w:rPr>
          <w:rFonts w:hint="eastAsia"/>
        </w:rPr>
        <w:t>It is a surrender of their natural liberty; it narrows the range of their enjoyments; it betrays a servility and tameness of spirit quite contrary to the unfettered freedom with which arrogant mortals claim a right to act for the themselves.</w:t>
      </w:r>
    </w:p>
    <w:p w14:paraId="137F722B">
      <w:pPr>
        <w:spacing w:after="514" w:line="259" w:lineRule="auto"/>
        <w:ind w:left="0" w:firstLine="0"/>
        <w:jc w:val="left"/>
        <w:rPr>
          <w:rFonts w:hint="eastAsia"/>
        </w:rPr>
      </w:pPr>
      <w:r>
        <w:rPr>
          <w:rFonts w:hint="eastAsia"/>
        </w:rPr>
        <w:t>这是对他们自然自由的放弃；它缩小了他们享乐的范围；它暴露出一种奴性和驯服的精神，这与傲慢的凡人声称有权为自己行动的不受束缚的自由完全相反。</w:t>
      </w:r>
    </w:p>
    <w:p w14:paraId="5E5D9629">
      <w:pPr>
        <w:spacing w:after="514" w:line="259" w:lineRule="auto"/>
        <w:ind w:left="0" w:firstLine="0"/>
        <w:jc w:val="left"/>
        <w:rPr>
          <w:rFonts w:hint="eastAsia"/>
        </w:rPr>
      </w:pPr>
    </w:p>
    <w:p w14:paraId="3E8B2922">
      <w:pPr>
        <w:spacing w:after="514" w:line="259" w:lineRule="auto"/>
        <w:ind w:left="0" w:firstLine="0"/>
        <w:jc w:val="left"/>
        <w:rPr>
          <w:rFonts w:hint="eastAsia"/>
        </w:rPr>
      </w:pPr>
      <w:r>
        <w:rPr>
          <w:rFonts w:hint="eastAsia"/>
        </w:rPr>
        <w:t>How are the folly and impiety of such thoughts exposed, when the Sovereign of heaven and earth voluntarily submits to this law; when he who is the Source of happiness to men and angels, in his assumed nature prefers obedience to his ease and to his necessary food!</w:t>
      </w:r>
    </w:p>
    <w:p w14:paraId="2047FDFE">
      <w:pPr>
        <w:spacing w:after="514" w:line="259" w:lineRule="auto"/>
        <w:ind w:left="0" w:firstLine="0"/>
        <w:jc w:val="left"/>
        <w:rPr>
          <w:rFonts w:hint="eastAsia"/>
        </w:rPr>
      </w:pPr>
      <w:r>
        <w:rPr>
          <w:rFonts w:hint="eastAsia"/>
        </w:rPr>
        <w:t>当天地的主宰自愿顺服这律法时；当那位是人与天使幸福之源的祂，在其所取的人性中，宁愿顺服也不要安逸和祂必需的食物时，这类思想的愚蠢和不敬是如何被揭露的啊！</w:t>
      </w:r>
    </w:p>
    <w:p w14:paraId="52E8C832">
      <w:pPr>
        <w:spacing w:after="514" w:line="259" w:lineRule="auto"/>
        <w:ind w:left="0" w:firstLine="0"/>
        <w:jc w:val="left"/>
        <w:rPr>
          <w:rFonts w:hint="eastAsia"/>
        </w:rPr>
      </w:pPr>
    </w:p>
    <w:p w14:paraId="3E1DAAF2">
      <w:pPr>
        <w:spacing w:after="514" w:line="259" w:lineRule="auto"/>
        <w:ind w:left="0" w:firstLine="0"/>
        <w:jc w:val="left"/>
        <w:rPr>
          <w:rFonts w:hint="eastAsia"/>
        </w:rPr>
      </w:pPr>
      <w:r>
        <w:rPr>
          <w:rFonts w:hint="eastAsia"/>
        </w:rPr>
        <w:t>From his voluntary subjection the law has derived greater glory, than it had suffered dishonour by the multiplied crimes of its natural subjects.</w:t>
      </w:r>
    </w:p>
    <w:p w14:paraId="642279FA">
      <w:pPr>
        <w:spacing w:after="514" w:line="259" w:lineRule="auto"/>
        <w:ind w:left="0" w:firstLine="0"/>
        <w:jc w:val="left"/>
        <w:rPr>
          <w:rFonts w:hint="eastAsia"/>
        </w:rPr>
      </w:pPr>
      <w:r>
        <w:rPr>
          <w:rFonts w:hint="eastAsia"/>
        </w:rPr>
        <w:t>从祂自愿的顺服中，律法得到了比它因其自然子民繁多的罪行所受的羞辱更大的荣耀。</w:t>
      </w:r>
    </w:p>
    <w:p w14:paraId="48C7E408">
      <w:pPr>
        <w:spacing w:after="514" w:line="259" w:lineRule="auto"/>
        <w:ind w:left="0" w:firstLine="0"/>
        <w:jc w:val="left"/>
        <w:rPr>
          <w:rFonts w:hint="eastAsia"/>
        </w:rPr>
      </w:pPr>
    </w:p>
    <w:p w14:paraId="21951E90">
      <w:pPr>
        <w:spacing w:after="514" w:line="259" w:lineRule="auto"/>
        <w:ind w:left="0" w:firstLine="0"/>
        <w:jc w:val="left"/>
        <w:rPr>
          <w:rFonts w:hint="eastAsia"/>
        </w:rPr>
      </w:pPr>
      <w:r>
        <w:rPr>
          <w:rFonts w:hint="eastAsia"/>
        </w:rPr>
        <w:t>He has exhibited an example to be imitated by all, and by the influence of which upon the hearts and consciences of his genuine disciples, the authority of the law is restored, and its precepts are willingly, although not perfectly obeyed.</w:t>
      </w:r>
    </w:p>
    <w:p w14:paraId="3E68EE16">
      <w:pPr>
        <w:spacing w:after="514" w:line="259" w:lineRule="auto"/>
        <w:ind w:left="0" w:firstLine="0"/>
        <w:jc w:val="left"/>
        <w:rPr>
          <w:rFonts w:hint="eastAsia"/>
        </w:rPr>
      </w:pPr>
      <w:r>
        <w:rPr>
          <w:rFonts w:hint="eastAsia"/>
        </w:rPr>
        <w:t>祂展示了一个供所有人效法的榜样，通过其对他真正门徒内心和良知的影响，律法的权威得以恢复，其训诫被乐意地、尽管不完美地遵守。</w:t>
      </w:r>
    </w:p>
    <w:p w14:paraId="00D61B43">
      <w:pPr>
        <w:spacing w:after="514" w:line="259" w:lineRule="auto"/>
        <w:ind w:left="0" w:firstLine="0"/>
        <w:jc w:val="left"/>
        <w:rPr>
          <w:rFonts w:hint="eastAsia"/>
        </w:rPr>
      </w:pPr>
    </w:p>
    <w:p w14:paraId="6F800AE3">
      <w:pPr>
        <w:spacing w:after="514" w:line="259" w:lineRule="auto"/>
        <w:ind w:left="0" w:firstLine="0"/>
        <w:jc w:val="left"/>
        <w:rPr>
          <w:rFonts w:hint="eastAsia"/>
        </w:rPr>
      </w:pPr>
      <w:r>
        <w:rPr>
          <w:rFonts w:hint="eastAsia"/>
        </w:rPr>
        <w:t>To every enlightened mind, holiness appears to be the most honourable distinction of human nature, and the restraints of religion to be perfect liberty; and the result of our Saviour's mission is the establishment of the moral kingdom of God.</w:t>
      </w:r>
    </w:p>
    <w:p w14:paraId="03617519">
      <w:pPr>
        <w:spacing w:after="514" w:line="259" w:lineRule="auto"/>
        <w:ind w:left="0" w:firstLine="0"/>
        <w:jc w:val="left"/>
        <w:rPr>
          <w:rFonts w:hint="eastAsia"/>
        </w:rPr>
      </w:pPr>
      <w:r>
        <w:rPr>
          <w:rFonts w:hint="eastAsia"/>
        </w:rPr>
        <w:t>对每一个被启迪的心智来说，圣洁显为人类本性最荣耀的标志，宗教的约束显为完全的自由；我们救主使命的结果是上帝道德国度的建立。</w:t>
      </w:r>
    </w:p>
    <w:p w14:paraId="02972D24">
      <w:pPr>
        <w:spacing w:after="514" w:line="259" w:lineRule="auto"/>
        <w:ind w:left="0" w:firstLine="0"/>
        <w:jc w:val="left"/>
        <w:rPr>
          <w:rFonts w:hint="eastAsia"/>
        </w:rPr>
      </w:pPr>
    </w:p>
    <w:p w14:paraId="13C24BC5">
      <w:pPr>
        <w:spacing w:after="514" w:line="259" w:lineRule="auto"/>
        <w:ind w:left="0" w:firstLine="0"/>
        <w:jc w:val="left"/>
        <w:rPr>
          <w:rFonts w:hint="eastAsia"/>
        </w:rPr>
      </w:pPr>
      <w:r>
        <w:rPr>
          <w:rFonts w:hint="eastAsia"/>
        </w:rPr>
        <w:t>Thirdly, God purposed to humble our pride, which was the cause of our original revolt, and is incompatible with the sentiments of reverence, dependence, gratitude and submission which all creatures, and particularly guilty creatures should feel towards their Maker.</w:t>
      </w:r>
    </w:p>
    <w:p w14:paraId="50DEF574">
      <w:pPr>
        <w:spacing w:after="514" w:line="259" w:lineRule="auto"/>
        <w:ind w:left="0" w:firstLine="0"/>
        <w:jc w:val="left"/>
        <w:rPr>
          <w:rFonts w:hint="eastAsia"/>
        </w:rPr>
      </w:pPr>
      <w:r>
        <w:rPr>
          <w:rFonts w:hint="eastAsia"/>
        </w:rPr>
        <w:t>第三，上帝定意要 humbling 我们的骄傲，这骄傲是我们最初悖逆的原因，并且与所有受造物，特别是有罪的受造物，对他们的造物主应有的敬畏、依赖、感恩和顺服的情感不相容。</w:t>
      </w:r>
    </w:p>
    <w:p w14:paraId="6E1262BA">
      <w:pPr>
        <w:spacing w:after="514" w:line="259" w:lineRule="auto"/>
        <w:ind w:left="0" w:firstLine="0"/>
        <w:jc w:val="left"/>
        <w:rPr>
          <w:rFonts w:hint="eastAsia"/>
        </w:rPr>
      </w:pPr>
    </w:p>
    <w:p w14:paraId="6D9A1A81">
      <w:pPr>
        <w:spacing w:after="514" w:line="259" w:lineRule="auto"/>
        <w:ind w:left="0" w:firstLine="0"/>
        <w:jc w:val="left"/>
        <w:rPr>
          <w:rFonts w:hint="eastAsia"/>
        </w:rPr>
      </w:pPr>
      <w:r>
        <w:rPr>
          <w:rFonts w:hint="eastAsia"/>
        </w:rPr>
        <w:t>He saves us; but it is not as some imagine, by a milder law, which supposes our moral power although impaired, not to be utterly lost; for in this case we should have claimed the recompense as our due; but by appointing his Son to fulfil the old law in our room, and bestowing the reward solely in consideration of his merit.</w:t>
      </w:r>
    </w:p>
    <w:p w14:paraId="09ED9278">
      <w:pPr>
        <w:spacing w:after="514" w:line="259" w:lineRule="auto"/>
        <w:ind w:left="0" w:firstLine="0"/>
        <w:jc w:val="left"/>
        <w:rPr>
          <w:rFonts w:hint="eastAsia"/>
        </w:rPr>
      </w:pPr>
      <w:r>
        <w:rPr>
          <w:rFonts w:hint="eastAsia"/>
        </w:rPr>
        <w:t>祂拯救我们；但并非像某些人想象的那样，通过一个更温和的律法，这律法假设我们的道德能力虽然受损，却未完全丧失；因为若是这样，我们就会声称那报偿是我们应得的；而是通过指派祂的儿子代替我们成全旧的律法，并完全因祂的功德而赐予赏赐。</w:t>
      </w:r>
    </w:p>
    <w:p w14:paraId="5862F65C">
      <w:pPr>
        <w:spacing w:after="514" w:line="259" w:lineRule="auto"/>
        <w:ind w:left="0" w:firstLine="0"/>
        <w:jc w:val="left"/>
        <w:rPr>
          <w:rFonts w:hint="eastAsia"/>
        </w:rPr>
      </w:pPr>
    </w:p>
    <w:p w14:paraId="5F63611C">
      <w:pPr>
        <w:spacing w:after="514" w:line="259" w:lineRule="auto"/>
        <w:ind w:left="0" w:firstLine="0"/>
        <w:jc w:val="left"/>
        <w:rPr>
          <w:rFonts w:hint="eastAsia"/>
        </w:rPr>
      </w:pPr>
      <w:r>
        <w:rPr>
          <w:rFonts w:hint="eastAsia"/>
        </w:rPr>
        <w:t>He sanctifies us; but our holiness is not the result of our own exertions aided by his grace, but exclusively of the agency of his Spirit, who forms new dispositions within us as passive subjects of his power; so that the greatest saint has nothing in himself to flatter his vanity more than the most profligate sinner.</w:t>
      </w:r>
    </w:p>
    <w:p w14:paraId="12C2188A">
      <w:pPr>
        <w:spacing w:after="514" w:line="259" w:lineRule="auto"/>
        <w:ind w:left="0" w:firstLine="0"/>
        <w:jc w:val="left"/>
        <w:rPr>
          <w:rFonts w:hint="eastAsia"/>
        </w:rPr>
      </w:pPr>
      <w:r>
        <w:rPr>
          <w:rFonts w:hint="eastAsia"/>
        </w:rPr>
        <w:t>祂使我们成圣；但我们的圣洁并非我们自己努力加上祂恩典的结果，而是完全出于祂圣灵的作为，祂在我们里面形成新的性情，我们是祂能力的被动对象；以至于最伟大的圣徒也没有什么在自己里面可以比最放荡的罪人更能满足他的虚荣心。</w:t>
      </w:r>
    </w:p>
    <w:p w14:paraId="551CE554">
      <w:pPr>
        <w:spacing w:after="514" w:line="259" w:lineRule="auto"/>
        <w:ind w:left="0" w:firstLine="0"/>
        <w:jc w:val="left"/>
        <w:rPr>
          <w:rFonts w:hint="eastAsia"/>
        </w:rPr>
      </w:pPr>
    </w:p>
    <w:p w14:paraId="28833FB5">
      <w:pPr>
        <w:spacing w:after="514" w:line="259" w:lineRule="auto"/>
        <w:ind w:left="0" w:firstLine="0"/>
        <w:jc w:val="left"/>
        <w:rPr>
          <w:rFonts w:hint="eastAsia"/>
        </w:rPr>
      </w:pPr>
      <w:r>
        <w:rPr>
          <w:rFonts w:hint="eastAsia"/>
        </w:rPr>
        <w:t>The whole plan of our restoration is so contrived as to leave this impression upon our minds, that we are absolute debtors to God; that our sins are our own, but our virtues are his gifts; and that as from him our salvation originated, so to him all the glory of it should be ascribed.</w:t>
      </w:r>
    </w:p>
    <w:p w14:paraId="66DE4D6F">
      <w:pPr>
        <w:spacing w:after="514" w:line="259" w:lineRule="auto"/>
        <w:ind w:left="0" w:firstLine="0"/>
        <w:jc w:val="left"/>
        <w:rPr>
          <w:rFonts w:hint="eastAsia"/>
        </w:rPr>
      </w:pPr>
      <w:r>
        <w:rPr>
          <w:rFonts w:hint="eastAsia"/>
        </w:rPr>
        <w:t>我们恢复的整个计划被如此设计，以至于在我们心中留下这样的印象，即我们是上帝绝对的债务人；我们的罪是我们自己的，但我们的德行是祂的恩赐；并且，我们的救恩既源于祂，其所有的荣耀也应归于祂。</w:t>
      </w:r>
    </w:p>
    <w:p w14:paraId="0F93BB7D">
      <w:pPr>
        <w:spacing w:after="514" w:line="259" w:lineRule="auto"/>
        <w:ind w:left="0" w:firstLine="0"/>
        <w:jc w:val="left"/>
        <w:rPr>
          <w:rFonts w:hint="eastAsia"/>
        </w:rPr>
      </w:pPr>
    </w:p>
    <w:p w14:paraId="4ED84960">
      <w:pPr>
        <w:spacing w:after="514" w:line="259" w:lineRule="auto"/>
        <w:ind w:left="0" w:firstLine="0"/>
        <w:jc w:val="left"/>
        <w:rPr>
          <w:rFonts w:hint="eastAsia"/>
        </w:rPr>
      </w:pPr>
      <w:r>
        <w:rPr>
          <w:rFonts w:hint="eastAsia"/>
        </w:rPr>
        <w:t>The lofty looks of men are humbled, and the haughtiness of man is made low, and the Lord alone is exalted.*</w:t>
      </w:r>
    </w:p>
    <w:p w14:paraId="63E38C8E">
      <w:pPr>
        <w:spacing w:after="514" w:line="259" w:lineRule="auto"/>
        <w:ind w:left="0" w:firstLine="0"/>
        <w:jc w:val="left"/>
        <w:rPr>
          <w:rFonts w:hint="eastAsia"/>
        </w:rPr>
      </w:pPr>
      <w:r>
        <w:rPr>
          <w:rFonts w:hint="eastAsia"/>
        </w:rPr>
        <w:t>世上骄傲的眼目必降卑，人的高傲必屈膝，惟独耶和华被尊崇。*</w:t>
      </w:r>
    </w:p>
    <w:p w14:paraId="680F94C0">
      <w:pPr>
        <w:spacing w:after="514" w:line="259" w:lineRule="auto"/>
        <w:ind w:left="0" w:firstLine="0"/>
        <w:jc w:val="left"/>
        <w:rPr>
          <w:rFonts w:hint="eastAsia"/>
        </w:rPr>
      </w:pPr>
    </w:p>
    <w:p w14:paraId="7614F629">
      <w:pPr>
        <w:spacing w:after="514" w:line="259" w:lineRule="auto"/>
        <w:ind w:left="0" w:firstLine="0"/>
        <w:jc w:val="left"/>
        <w:rPr>
          <w:rFonts w:hint="eastAsia"/>
        </w:rPr>
      </w:pPr>
      <w:r>
        <w:rPr>
          <w:rFonts w:hint="eastAsia"/>
        </w:rPr>
        <w:t>In all these instances we perceive wisdom in the device of worthy ends, and of the fittest means.</w:t>
      </w:r>
    </w:p>
    <w:p w14:paraId="1BE4C4B4">
      <w:pPr>
        <w:spacing w:after="514" w:line="259" w:lineRule="auto"/>
        <w:ind w:left="0" w:firstLine="0"/>
        <w:jc w:val="left"/>
        <w:rPr>
          <w:rFonts w:hint="eastAsia"/>
        </w:rPr>
      </w:pPr>
      <w:r>
        <w:rPr>
          <w:rFonts w:hint="eastAsia"/>
        </w:rPr>
        <w:t>在所有这些例子中，我们察觉到在设计有价值的目的和最合适方法上的智慧。</w:t>
      </w:r>
    </w:p>
    <w:p w14:paraId="4533AD77">
      <w:pPr>
        <w:spacing w:after="514" w:line="259" w:lineRule="auto"/>
        <w:ind w:left="0" w:firstLine="0"/>
        <w:jc w:val="left"/>
        <w:rPr>
          <w:rFonts w:hint="eastAsia"/>
        </w:rPr>
      </w:pPr>
    </w:p>
    <w:p w14:paraId="77EB6677">
      <w:pPr>
        <w:spacing w:after="514" w:line="259" w:lineRule="auto"/>
        <w:ind w:left="0" w:firstLine="0"/>
        <w:jc w:val="left"/>
        <w:rPr>
          <w:rFonts w:hint="eastAsia"/>
        </w:rPr>
      </w:pPr>
      <w:r>
        <w:rPr>
          <w:rFonts w:hint="eastAsia"/>
        </w:rPr>
        <w:t>There is another proof of the wisdom of God in redemption, to which I shall briefly advert, as it will afterwards occur in another view as a display of his power.</w:t>
      </w:r>
    </w:p>
    <w:p w14:paraId="3B726A64">
      <w:pPr>
        <w:spacing w:after="514" w:line="259" w:lineRule="auto"/>
        <w:ind w:left="0" w:firstLine="0"/>
        <w:jc w:val="left"/>
        <w:rPr>
          <w:rFonts w:hint="eastAsia"/>
        </w:rPr>
      </w:pPr>
      <w:r>
        <w:rPr>
          <w:rFonts w:hint="eastAsia"/>
        </w:rPr>
        <w:t>在救赎中还有另一个上帝智慧的证明，我将简要提及，因为它后面将以另一个视角，作为祂能力的彰显而出现。</w:t>
      </w:r>
    </w:p>
    <w:p w14:paraId="767FF76C">
      <w:pPr>
        <w:spacing w:after="514" w:line="259" w:lineRule="auto"/>
        <w:ind w:left="0" w:firstLine="0"/>
        <w:jc w:val="left"/>
        <w:rPr>
          <w:rFonts w:hint="eastAsia"/>
        </w:rPr>
      </w:pPr>
    </w:p>
    <w:p w14:paraId="72856F5E">
      <w:pPr>
        <w:spacing w:after="514" w:line="259" w:lineRule="auto"/>
        <w:ind w:left="0" w:firstLine="0"/>
        <w:jc w:val="left"/>
        <w:rPr>
          <w:rFonts w:hint="eastAsia"/>
        </w:rPr>
      </w:pPr>
      <w:r>
        <w:rPr>
          <w:rFonts w:hint="eastAsia"/>
        </w:rPr>
        <w:t>Had he employed in the publication of the scheme of redemption, men of learning, eloquence, and worldly influence, the success of Christianity might have been attributed to natural causes, and it might have been regarded in future ages as a contrivance of the first preachers to impose upon mankind with a view to their personal interests.</w:t>
      </w:r>
    </w:p>
    <w:p w14:paraId="04CF4479">
      <w:pPr>
        <w:spacing w:after="514" w:line="259" w:lineRule="auto"/>
        <w:ind w:left="0" w:firstLine="0"/>
        <w:jc w:val="left"/>
        <w:rPr>
          <w:rFonts w:hint="eastAsia"/>
        </w:rPr>
      </w:pPr>
      <w:r>
        <w:rPr>
          <w:rFonts w:hint="eastAsia"/>
        </w:rPr>
        <w:t>如果祂在传扬救赎计划时，使用了有学问、有口才和有世俗影响力的人，那么基督教的成功可能会被归因于自然的原因，并且在后世可能会被视为是第一批传道者为了个人利益而欺骗人类的计谋。</w:t>
      </w:r>
    </w:p>
    <w:p w14:paraId="3D7384EF">
      <w:pPr>
        <w:spacing w:after="514" w:line="259" w:lineRule="auto"/>
        <w:ind w:left="0" w:firstLine="0"/>
        <w:jc w:val="left"/>
        <w:rPr>
          <w:rFonts w:hint="eastAsia"/>
        </w:rPr>
      </w:pPr>
    </w:p>
    <w:p w14:paraId="6D7DECA7">
      <w:pPr>
        <w:spacing w:after="514" w:line="259" w:lineRule="auto"/>
        <w:ind w:left="0" w:firstLine="0"/>
        <w:jc w:val="left"/>
        <w:rPr>
          <w:rFonts w:hint="eastAsia"/>
        </w:rPr>
      </w:pPr>
      <w:r>
        <w:rPr>
          <w:rFonts w:hint="eastAsia"/>
        </w:rPr>
        <w:t>By committing it to the ministry of men, illiterate, obscure, and contemptible in the eyes of the world, he has demonstrated the divinity of its origin, and furnished an argument by which our faith is confirmed, and the unreasonableness of infidelity is evinced.</w:t>
      </w:r>
    </w:p>
    <w:p w14:paraId="250412AB">
      <w:pPr>
        <w:spacing w:after="514" w:line="259" w:lineRule="auto"/>
        <w:ind w:left="0" w:firstLine="0"/>
        <w:jc w:val="left"/>
        <w:rPr>
          <w:rFonts w:hint="eastAsia"/>
        </w:rPr>
      </w:pPr>
      <w:r>
        <w:rPr>
          <w:rFonts w:hint="eastAsia"/>
        </w:rPr>
        <w:t>通过将它交托给那些在世人眼中无知、默默无闻和可鄙的人来事奉，祂证明了其神圣的起源，并提供了一个论据，藉此我们的信心得以坚固，不信的非理性得以显明。</w:t>
      </w:r>
    </w:p>
    <w:p w14:paraId="312A0624">
      <w:pPr>
        <w:spacing w:after="514" w:line="259" w:lineRule="auto"/>
        <w:ind w:left="0" w:firstLine="0"/>
        <w:jc w:val="left"/>
        <w:rPr>
          <w:rFonts w:hint="eastAsia"/>
        </w:rPr>
      </w:pPr>
    </w:p>
    <w:p w14:paraId="04AF6B92">
      <w:pPr>
        <w:spacing w:after="514" w:line="259" w:lineRule="auto"/>
        <w:ind w:left="0" w:firstLine="0"/>
        <w:jc w:val="left"/>
        <w:rPr>
          <w:rFonts w:hint="eastAsia"/>
        </w:rPr>
      </w:pPr>
      <w:r>
        <w:rPr>
          <w:rFonts w:hint="eastAsia"/>
        </w:rPr>
        <w:t>The cause must have failed in the hands of such advocates, had they not enjoyed the patronage of heaven.</w:t>
      </w:r>
    </w:p>
    <w:p w14:paraId="559C0F04">
      <w:pPr>
        <w:spacing w:after="514" w:line="259" w:lineRule="auto"/>
        <w:ind w:left="0" w:firstLine="0"/>
        <w:jc w:val="left"/>
        <w:rPr>
          <w:rFonts w:hint="eastAsia"/>
        </w:rPr>
      </w:pPr>
      <w:r>
        <w:rPr>
          <w:rFonts w:hint="eastAsia"/>
        </w:rPr>
        <w:t>这事业在这样的倡导者手中必定会失败，如果他们没有享有上天的庇护。</w:t>
      </w:r>
    </w:p>
    <w:p w14:paraId="7797B99B">
      <w:pPr>
        <w:spacing w:after="514" w:line="259" w:lineRule="auto"/>
        <w:ind w:left="0" w:firstLine="0"/>
        <w:jc w:val="left"/>
        <w:rPr>
          <w:rFonts w:hint="eastAsia"/>
        </w:rPr>
      </w:pPr>
    </w:p>
    <w:p w14:paraId="11C0D650">
      <w:pPr>
        <w:spacing w:after="514" w:line="259" w:lineRule="auto"/>
        <w:ind w:left="0" w:firstLine="0"/>
        <w:jc w:val="left"/>
        <w:rPr>
          <w:rFonts w:hint="eastAsia"/>
        </w:rPr>
      </w:pPr>
      <w:r>
        <w:rPr>
          <w:rFonts w:hint="eastAsia"/>
        </w:rPr>
        <w:t>Thus it appears that the foolishness of God is wiser than men, or that by means which human reason would have rejected as incompetent, the most important end has been gained; while by the opposite plan, which would have approved itself to our wisdom, the design would have been defeated.</w:t>
      </w:r>
    </w:p>
    <w:p w14:paraId="0934D80A">
      <w:pPr>
        <w:spacing w:after="514" w:line="259" w:lineRule="auto"/>
        <w:ind w:left="0" w:firstLine="0"/>
        <w:jc w:val="left"/>
        <w:rPr>
          <w:rFonts w:hint="eastAsia"/>
        </w:rPr>
      </w:pPr>
      <w:r>
        <w:rPr>
          <w:rFonts w:hint="eastAsia"/>
        </w:rPr>
        <w:t>因此，看来上帝的愚拙总比人智慧，或者说，通过人类理性会因不称职而拒绝的方法，最重要的目的得以实现；而通过相反的计划，即那会得到我们智慧赞同的计划，设计则会被挫败。</w:t>
      </w:r>
    </w:p>
    <w:p w14:paraId="7CE674C7">
      <w:pPr>
        <w:spacing w:after="514" w:line="259" w:lineRule="auto"/>
        <w:ind w:left="0" w:firstLine="0"/>
        <w:jc w:val="left"/>
        <w:rPr>
          <w:rFonts w:hint="eastAsia"/>
        </w:rPr>
      </w:pPr>
    </w:p>
    <w:p w14:paraId="284A57D4">
      <w:pPr>
        <w:spacing w:after="514" w:line="259" w:lineRule="auto"/>
        <w:ind w:left="0" w:firstLine="0"/>
        <w:jc w:val="left"/>
        <w:rPr>
          <w:rFonts w:hint="eastAsia"/>
        </w:rPr>
      </w:pPr>
      <w:r>
        <w:rPr>
          <w:rFonts w:hint="eastAsia"/>
        </w:rPr>
        <w:t>While the talents and energies of men were brought forward to view, the agency of God would have been concealed.</w:t>
      </w:r>
    </w:p>
    <w:p w14:paraId="1F2D4B10">
      <w:pPr>
        <w:spacing w:after="514" w:line="259" w:lineRule="auto"/>
        <w:ind w:left="0" w:firstLine="0"/>
        <w:jc w:val="left"/>
        <w:rPr>
          <w:rFonts w:hint="eastAsia"/>
        </w:rPr>
      </w:pPr>
      <w:r>
        <w:rPr>
          <w:rFonts w:hint="eastAsia"/>
        </w:rPr>
        <w:t>当人的才能和精力被展示出来时，上帝的作为就会被隐藏。</w:t>
      </w:r>
    </w:p>
    <w:p w14:paraId="4ACFE965">
      <w:pPr>
        <w:spacing w:after="514" w:line="259" w:lineRule="auto"/>
        <w:ind w:left="0" w:firstLine="0"/>
        <w:jc w:val="left"/>
        <w:rPr>
          <w:rFonts w:hint="eastAsia"/>
        </w:rPr>
      </w:pPr>
    </w:p>
    <w:p w14:paraId="71F2BAEB">
      <w:pPr>
        <w:spacing w:after="514" w:line="259" w:lineRule="auto"/>
        <w:ind w:left="0" w:firstLine="0"/>
        <w:jc w:val="left"/>
        <w:rPr>
          <w:rFonts w:hint="eastAsia"/>
        </w:rPr>
      </w:pPr>
      <w:r>
        <w:rPr>
          <w:rFonts w:hint="eastAsia"/>
        </w:rPr>
        <w:t>We should learn to be modest and cautious in our judgment of the works and dispensations of the Almighty.</w:t>
      </w:r>
    </w:p>
    <w:p w14:paraId="63797B0B">
      <w:pPr>
        <w:spacing w:after="514" w:line="259" w:lineRule="auto"/>
        <w:ind w:left="0" w:firstLine="0"/>
        <w:jc w:val="left"/>
        <w:rPr>
          <w:rFonts w:hint="eastAsia"/>
        </w:rPr>
      </w:pPr>
      <w:r>
        <w:rPr>
          <w:rFonts w:hint="eastAsia"/>
        </w:rPr>
        <w:t>我们应当学会在我们对全能者的作为和护理的判断上谦虚和谨慎。</w:t>
      </w:r>
    </w:p>
    <w:p w14:paraId="2AC9952C">
      <w:pPr>
        <w:spacing w:after="514" w:line="259" w:lineRule="auto"/>
        <w:ind w:left="0" w:firstLine="0"/>
        <w:jc w:val="left"/>
        <w:rPr>
          <w:rFonts w:hint="eastAsia"/>
        </w:rPr>
      </w:pPr>
    </w:p>
    <w:p w14:paraId="10BCF5EC">
      <w:pPr>
        <w:spacing w:after="514" w:line="259" w:lineRule="auto"/>
        <w:ind w:left="0" w:firstLine="0"/>
        <w:jc w:val="left"/>
        <w:rPr>
          <w:rFonts w:hint="eastAsia"/>
        </w:rPr>
      </w:pPr>
      <w:r>
        <w:rPr>
          <w:rFonts w:hint="eastAsia"/>
        </w:rPr>
        <w:t>In examining a work of man, all the parts of which, so far as we understood them, appeared to be skilfully contrived, it would be rash to condemn those which we did not understand.</w:t>
      </w:r>
    </w:p>
    <w:p w14:paraId="56DD5B73">
      <w:pPr>
        <w:spacing w:after="514" w:line="259" w:lineRule="auto"/>
        <w:ind w:left="0" w:firstLine="0"/>
        <w:jc w:val="left"/>
        <w:rPr>
          <w:rFonts w:hint="eastAsia"/>
        </w:rPr>
      </w:pPr>
      <w:r>
        <w:rPr>
          <w:rFonts w:hint="eastAsia"/>
        </w:rPr>
        <w:t>在检查一个人的作品时，其中所有我们所理解的部分都显得设计巧妙，那么谴责那些我们不理解的部分将是鲁莽的。</w:t>
      </w:r>
    </w:p>
    <w:p w14:paraId="201550AF">
      <w:pPr>
        <w:spacing w:after="514" w:line="259" w:lineRule="auto"/>
        <w:ind w:left="0" w:firstLine="0"/>
        <w:jc w:val="left"/>
        <w:rPr>
          <w:rFonts w:hint="eastAsia"/>
        </w:rPr>
      </w:pPr>
    </w:p>
    <w:p w14:paraId="64751976">
      <w:pPr>
        <w:spacing w:after="514" w:line="259" w:lineRule="auto"/>
        <w:ind w:left="0" w:firstLine="0"/>
        <w:jc w:val="left"/>
        <w:rPr>
          <w:rFonts w:hint="eastAsia"/>
        </w:rPr>
      </w:pPr>
      <w:r>
        <w:rPr>
          <w:rFonts w:hint="eastAsia"/>
        </w:rPr>
        <w:t>Much greater is the presumption of those who subject the wisdom of God to their limited and erring reason.</w:t>
      </w:r>
    </w:p>
    <w:p w14:paraId="7AD39CD0">
      <w:pPr>
        <w:spacing w:after="514" w:line="259" w:lineRule="auto"/>
        <w:ind w:left="0" w:firstLine="0"/>
        <w:jc w:val="left"/>
        <w:rPr>
          <w:rFonts w:hint="eastAsia"/>
        </w:rPr>
      </w:pPr>
      <w:r>
        <w:rPr>
          <w:rFonts w:hint="eastAsia"/>
        </w:rPr>
        <w:t>那些将上帝的智慧置于他们有限和易错的理性之下的人，其僭越要大得多。</w:t>
      </w:r>
    </w:p>
    <w:p w14:paraId="44B826D8">
      <w:pPr>
        <w:spacing w:after="514" w:line="259" w:lineRule="auto"/>
        <w:ind w:left="0" w:firstLine="0"/>
        <w:jc w:val="left"/>
        <w:rPr>
          <w:rFonts w:hint="eastAsia"/>
        </w:rPr>
      </w:pPr>
    </w:p>
    <w:p w14:paraId="216A831C">
      <w:pPr>
        <w:spacing w:after="514" w:line="259" w:lineRule="auto"/>
        <w:ind w:left="0" w:firstLine="0"/>
        <w:jc w:val="left"/>
        <w:rPr>
          <w:rFonts w:hint="eastAsia"/>
        </w:rPr>
      </w:pPr>
      <w:r>
        <w:rPr>
          <w:rFonts w:hint="eastAsia"/>
        </w:rPr>
        <w:t>It requires no great humility to acknowledge that many things may be accounted for, although we cannot tell how; that what we call irregularity may be consistent with order, and that apparent blemishes may be real excellencies; that a scheme comprehending time and eternity is beyond the reach of our faculties; and that there is no searching of an infinite understanding.</w:t>
      </w:r>
    </w:p>
    <w:p w14:paraId="265B6597">
      <w:pPr>
        <w:spacing w:after="514" w:line="259" w:lineRule="auto"/>
        <w:ind w:left="0" w:firstLine="0"/>
        <w:jc w:val="left"/>
        <w:rPr>
          <w:rFonts w:hint="eastAsia"/>
        </w:rPr>
      </w:pPr>
      <w:r>
        <w:rPr>
          <w:rFonts w:hint="eastAsia"/>
        </w:rPr>
        <w:t>承认许多事是可以解释的，尽管我们说不出如何解释；承认我们所谓的不规律可能与秩序相符，表面的瑕疵可能是真正的卓越之处；承认一个包含时间和永恒的计划超出了我们官能的范围；承认一个无限的理解力是无法测度的，这并不需要极大的谦卑。</w:t>
      </w:r>
    </w:p>
    <w:p w14:paraId="44C6F7F3">
      <w:pPr>
        <w:spacing w:after="514" w:line="259" w:lineRule="auto"/>
        <w:ind w:left="0" w:firstLine="0"/>
        <w:jc w:val="left"/>
        <w:rPr>
          <w:rFonts w:hint="eastAsia"/>
        </w:rPr>
      </w:pPr>
    </w:p>
    <w:p w14:paraId="78A8A8E3">
      <w:pPr>
        <w:spacing w:after="514" w:line="259" w:lineRule="auto"/>
        <w:ind w:left="0" w:firstLine="0"/>
        <w:jc w:val="left"/>
        <w:rPr>
          <w:rFonts w:hint="eastAsia"/>
        </w:rPr>
      </w:pPr>
      <w:r>
        <w:rPr>
          <w:rFonts w:hint="eastAsia"/>
        </w:rPr>
        <w:t>In this wisdom we should confide.</w:t>
      </w:r>
    </w:p>
    <w:p w14:paraId="756F154A">
      <w:pPr>
        <w:spacing w:after="514" w:line="259" w:lineRule="auto"/>
        <w:ind w:left="0" w:firstLine="0"/>
        <w:jc w:val="left"/>
        <w:rPr>
          <w:rFonts w:hint="eastAsia"/>
        </w:rPr>
      </w:pPr>
      <w:r>
        <w:rPr>
          <w:rFonts w:hint="eastAsia"/>
        </w:rPr>
        <w:t>我们应当信靠这智慧。</w:t>
      </w:r>
    </w:p>
    <w:p w14:paraId="10169CBF">
      <w:pPr>
        <w:spacing w:after="514" w:line="259" w:lineRule="auto"/>
        <w:ind w:left="0" w:firstLine="0"/>
        <w:jc w:val="left"/>
        <w:rPr>
          <w:rFonts w:hint="eastAsia"/>
        </w:rPr>
      </w:pPr>
    </w:p>
    <w:p w14:paraId="7B3780D6">
      <w:pPr>
        <w:spacing w:after="514" w:line="259" w:lineRule="auto"/>
        <w:ind w:left="0" w:firstLine="0"/>
        <w:jc w:val="left"/>
        <w:rPr>
          <w:rFonts w:hint="eastAsia"/>
        </w:rPr>
      </w:pPr>
      <w:r>
        <w:rPr>
          <w:rFonts w:hint="eastAsia"/>
        </w:rPr>
        <w:t>Vain are the thoughts and counsels of man; and vain are his anxieties about the morrow.</w:t>
      </w:r>
    </w:p>
    <w:p w14:paraId="58903A2D">
      <w:pPr>
        <w:spacing w:after="514" w:line="259" w:lineRule="auto"/>
        <w:ind w:left="0" w:firstLine="0"/>
        <w:jc w:val="left"/>
        <w:rPr>
          <w:rFonts w:hint="eastAsia"/>
        </w:rPr>
      </w:pPr>
      <w:r>
        <w:rPr>
          <w:rFonts w:hint="eastAsia"/>
        </w:rPr>
        <w:t>人的思想和筹划是虚妄的；他对明天的忧虑也是虚妄的。</w:t>
      </w:r>
    </w:p>
    <w:p w14:paraId="6F05CC6A">
      <w:pPr>
        <w:spacing w:after="514" w:line="259" w:lineRule="auto"/>
        <w:ind w:left="0" w:firstLine="0"/>
        <w:jc w:val="left"/>
        <w:rPr>
          <w:rFonts w:hint="eastAsia"/>
        </w:rPr>
      </w:pPr>
    </w:p>
    <w:p w14:paraId="192A1613">
      <w:pPr>
        <w:spacing w:after="514" w:line="259" w:lineRule="auto"/>
        <w:ind w:left="0" w:firstLine="0"/>
        <w:jc w:val="left"/>
        <w:rPr>
          <w:rFonts w:hint="eastAsia"/>
        </w:rPr>
      </w:pPr>
      <w:r>
        <w:rPr>
          <w:rFonts w:hint="eastAsia"/>
        </w:rPr>
        <w:t>They vex themselves in vain, who acknowledge no providence but their own foresight, and burden themselves with the care of their own happiness.</w:t>
      </w:r>
    </w:p>
    <w:p w14:paraId="09488D60">
      <w:pPr>
        <w:spacing w:after="514" w:line="259" w:lineRule="auto"/>
        <w:ind w:left="0" w:firstLine="0"/>
        <w:jc w:val="left"/>
        <w:rPr>
          <w:rFonts w:hint="eastAsia"/>
        </w:rPr>
      </w:pPr>
      <w:r>
        <w:rPr>
          <w:rFonts w:hint="eastAsia"/>
        </w:rPr>
        <w:t>那些只承认自己的预见而不承认有护理，并为自己的幸福而背负重担的人，是徒然烦恼。</w:t>
      </w:r>
    </w:p>
    <w:p w14:paraId="6A388423">
      <w:pPr>
        <w:spacing w:after="514" w:line="259" w:lineRule="auto"/>
        <w:ind w:left="0" w:firstLine="0"/>
        <w:jc w:val="left"/>
        <w:rPr>
          <w:rFonts w:hint="eastAsia"/>
        </w:rPr>
      </w:pPr>
    </w:p>
    <w:p w14:paraId="03499F00">
      <w:pPr>
        <w:spacing w:after="514" w:line="259" w:lineRule="auto"/>
        <w:ind w:left="0" w:firstLine="0"/>
        <w:jc w:val="left"/>
        <w:rPr>
          <w:rFonts w:hint="eastAsia"/>
        </w:rPr>
      </w:pPr>
      <w:r>
        <w:rPr>
          <w:rFonts w:hint="eastAsia"/>
        </w:rPr>
        <w:t>None can enjoy true peace, none can feel themselves secure, but they who commit their way to the Lord He will guide them by his counsel, and afterward receive them to his glory.</w:t>
      </w:r>
    </w:p>
    <w:p w14:paraId="6C637727">
      <w:pPr>
        <w:spacing w:after="514" w:line="259" w:lineRule="auto"/>
        <w:ind w:left="0" w:firstLine="0"/>
        <w:jc w:val="left"/>
        <w:rPr>
          <w:rFonts w:hint="eastAsia"/>
        </w:rPr>
      </w:pPr>
      <w:r>
        <w:rPr>
          <w:rFonts w:hint="eastAsia"/>
        </w:rPr>
        <w:t>无人能享受真正的平安，无人能感到自己安全，除非他们将自己的道路交托给主，祂将以祂的旨意引导他们，以后接他们到祂的荣耀里。</w:t>
      </w:r>
    </w:p>
    <w:p w14:paraId="1D97FECD">
      <w:pPr>
        <w:spacing w:after="514" w:line="259" w:lineRule="auto"/>
        <w:ind w:left="0" w:firstLine="0"/>
        <w:jc w:val="left"/>
        <w:rPr>
          <w:rFonts w:hint="eastAsia"/>
        </w:rPr>
      </w:pPr>
    </w:p>
    <w:p w14:paraId="726278B0">
      <w:pPr>
        <w:spacing w:after="514" w:line="259" w:lineRule="auto"/>
        <w:ind w:left="0" w:firstLine="0"/>
        <w:jc w:val="left"/>
        <w:rPr>
          <w:rFonts w:hint="eastAsia"/>
        </w:rPr>
      </w:pPr>
      <w:r>
        <w:rPr>
          <w:rFonts w:hint="eastAsia"/>
        </w:rPr>
        <w:t>We know that under his direction all things are working together for good.</w:t>
      </w:r>
    </w:p>
    <w:p w14:paraId="1430C49A">
      <w:pPr>
        <w:spacing w:after="514" w:line="259" w:lineRule="auto"/>
        <w:ind w:left="0" w:firstLine="0"/>
        <w:jc w:val="left"/>
      </w:pPr>
      <w:r>
        <w:rPr>
          <w:rFonts w:hint="eastAsia"/>
        </w:rPr>
        <w:t>我们知道，在祂的指引下，万事都互相效力，叫人得益处。</w:t>
      </w:r>
      <w:r>
        <w:t xml:space="preserve"> </w:t>
      </w:r>
    </w:p>
    <w:p w14:paraId="4DED4AE2">
      <w:pPr>
        <w:spacing w:after="514" w:line="259" w:lineRule="auto"/>
        <w:ind w:left="0" w:firstLine="0"/>
        <w:jc w:val="left"/>
      </w:pPr>
    </w:p>
    <w:p w14:paraId="2BF02A71">
      <w:pPr>
        <w:pStyle w:val="2"/>
        <w:bidi w:val="0"/>
        <w:rPr>
          <w:rFonts w:hint="eastAsia"/>
        </w:rPr>
      </w:pPr>
      <w:r>
        <w:rPr>
          <w:rFonts w:hint="eastAsia"/>
        </w:rPr>
        <w:t>LECTURE XXIII</w:t>
      </w:r>
    </w:p>
    <w:p w14:paraId="36D355FF">
      <w:pPr>
        <w:pStyle w:val="2"/>
        <w:bidi w:val="0"/>
        <w:rPr>
          <w:rFonts w:hint="eastAsia"/>
        </w:rPr>
      </w:pPr>
      <w:r>
        <w:rPr>
          <w:rFonts w:hint="eastAsia"/>
        </w:rPr>
        <w:t>第二十三讲</w:t>
      </w:r>
    </w:p>
    <w:p w14:paraId="4F32944C">
      <w:pPr>
        <w:spacing w:after="0" w:line="259" w:lineRule="auto"/>
        <w:ind w:left="0" w:firstLine="0"/>
        <w:jc w:val="left"/>
        <w:rPr>
          <w:rFonts w:hint="eastAsia"/>
        </w:rPr>
      </w:pPr>
    </w:p>
    <w:p w14:paraId="1ED95CF1">
      <w:pPr>
        <w:pStyle w:val="3"/>
        <w:bidi w:val="0"/>
        <w:rPr>
          <w:rFonts w:hint="eastAsia"/>
        </w:rPr>
      </w:pPr>
      <w:r>
        <w:rPr>
          <w:rFonts w:hint="eastAsia"/>
        </w:rPr>
        <w:t>ON GOD</w:t>
      </w:r>
    </w:p>
    <w:p w14:paraId="2D354A1E">
      <w:pPr>
        <w:pStyle w:val="3"/>
        <w:bidi w:val="0"/>
        <w:rPr>
          <w:rFonts w:hint="eastAsia"/>
        </w:rPr>
      </w:pPr>
      <w:r>
        <w:rPr>
          <w:rFonts w:hint="eastAsia"/>
        </w:rPr>
        <w:t>论上帝</w:t>
      </w:r>
    </w:p>
    <w:p w14:paraId="37878EC4">
      <w:pPr>
        <w:spacing w:after="0" w:line="259" w:lineRule="auto"/>
        <w:ind w:left="0" w:firstLine="0"/>
        <w:jc w:val="left"/>
        <w:rPr>
          <w:rFonts w:hint="eastAsia"/>
        </w:rPr>
      </w:pPr>
    </w:p>
    <w:p w14:paraId="74195547">
      <w:pPr>
        <w:spacing w:after="0" w:line="259" w:lineRule="auto"/>
        <w:ind w:left="0" w:firstLine="0"/>
        <w:jc w:val="left"/>
        <w:rPr>
          <w:rFonts w:hint="eastAsia"/>
        </w:rPr>
      </w:pPr>
      <w:r>
        <w:rPr>
          <w:rFonts w:hint="eastAsia"/>
        </w:rPr>
        <w:t>Power of God—Idea of Power—Connexion of Cause and Effect— Some apparent limitations of the Divine Power of stated and explained—Displays of Power in the Works of Creation, of Providence, and of Redemption.</w:t>
      </w:r>
    </w:p>
    <w:p w14:paraId="6D7484D8">
      <w:pPr>
        <w:spacing w:after="0" w:line="259" w:lineRule="auto"/>
        <w:ind w:left="0" w:firstLine="0"/>
        <w:jc w:val="left"/>
        <w:rPr>
          <w:rFonts w:hint="eastAsia"/>
        </w:rPr>
      </w:pPr>
      <w:r>
        <w:rPr>
          <w:rFonts w:hint="eastAsia"/>
        </w:rPr>
        <w:t>上帝的能力——能力的观念——因果的联系——对神圣能力一些表面限制的陈述与解释——在创造、护理和救赎之工中能力的彰显。</w:t>
      </w:r>
    </w:p>
    <w:p w14:paraId="1154245D">
      <w:pPr>
        <w:spacing w:after="0" w:line="259" w:lineRule="auto"/>
        <w:ind w:left="0" w:firstLine="0"/>
        <w:jc w:val="left"/>
        <w:rPr>
          <w:rFonts w:hint="eastAsia"/>
        </w:rPr>
      </w:pPr>
    </w:p>
    <w:p w14:paraId="2550C4A9">
      <w:pPr>
        <w:spacing w:after="0" w:line="259" w:lineRule="auto"/>
        <w:ind w:left="0" w:firstLine="0"/>
        <w:jc w:val="left"/>
        <w:rPr>
          <w:rFonts w:hint="eastAsia"/>
        </w:rPr>
      </w:pPr>
      <w:r>
        <w:rPr>
          <w:rFonts w:hint="eastAsia"/>
        </w:rPr>
        <w:t>SOME subjects may have no connexion with our duty and our happiness, and yet may excite no small share of curiosity.</w:t>
      </w:r>
    </w:p>
    <w:p w14:paraId="1E8157CA">
      <w:pPr>
        <w:spacing w:after="0" w:line="259" w:lineRule="auto"/>
        <w:ind w:left="0" w:firstLine="0"/>
        <w:jc w:val="left"/>
        <w:rPr>
          <w:rFonts w:hint="eastAsia"/>
        </w:rPr>
      </w:pPr>
      <w:r>
        <w:rPr>
          <w:rFonts w:hint="eastAsia"/>
        </w:rPr>
        <w:t>有些主题可能与我们的责任和幸福没有关系，但却可能激起不小的求知欲。</w:t>
      </w:r>
    </w:p>
    <w:p w14:paraId="3F0EDA9F">
      <w:pPr>
        <w:spacing w:after="0" w:line="259" w:lineRule="auto"/>
        <w:ind w:left="0" w:firstLine="0"/>
        <w:jc w:val="left"/>
        <w:rPr>
          <w:rFonts w:hint="eastAsia"/>
        </w:rPr>
      </w:pPr>
    </w:p>
    <w:p w14:paraId="7C22754F">
      <w:pPr>
        <w:spacing w:after="0" w:line="259" w:lineRule="auto"/>
        <w:ind w:left="0" w:firstLine="0"/>
        <w:jc w:val="left"/>
        <w:rPr>
          <w:rFonts w:hint="eastAsia"/>
        </w:rPr>
      </w:pPr>
      <w:r>
        <w:rPr>
          <w:rFonts w:hint="eastAsia"/>
        </w:rPr>
        <w:t>We are strongly impelled to extend the boundaries of knowledge, and to push our inquiries into regions where no valuable fruit can be gathered.</w:t>
      </w:r>
    </w:p>
    <w:p w14:paraId="2F77C4A6">
      <w:pPr>
        <w:spacing w:after="0" w:line="259" w:lineRule="auto"/>
        <w:ind w:left="0" w:firstLine="0"/>
        <w:jc w:val="left"/>
        <w:rPr>
          <w:rFonts w:hint="eastAsia"/>
        </w:rPr>
      </w:pPr>
      <w:r>
        <w:rPr>
          <w:rFonts w:hint="eastAsia"/>
        </w:rPr>
        <w:t>我们被强烈地驱使去扩展知识的疆界，并将我们的探究推向那些无法收获宝贵果实的领域。</w:t>
      </w:r>
    </w:p>
    <w:p w14:paraId="12CB56E3">
      <w:pPr>
        <w:spacing w:after="0" w:line="259" w:lineRule="auto"/>
        <w:ind w:left="0" w:firstLine="0"/>
        <w:jc w:val="left"/>
        <w:rPr>
          <w:rFonts w:hint="eastAsia"/>
        </w:rPr>
      </w:pPr>
    </w:p>
    <w:p w14:paraId="06E91807">
      <w:pPr>
        <w:spacing w:after="0" w:line="259" w:lineRule="auto"/>
        <w:ind w:left="0" w:firstLine="0"/>
        <w:jc w:val="left"/>
        <w:rPr>
          <w:rFonts w:hint="eastAsia"/>
        </w:rPr>
      </w:pPr>
      <w:r>
        <w:rPr>
          <w:rFonts w:hint="eastAsia"/>
        </w:rPr>
        <w:t>Surrounded with mysteries on all sides, we may anxiously wish that the veil were lifted up, which conceals from our eager eyes the wonders of the material and spiritual world.</w:t>
      </w:r>
    </w:p>
    <w:p w14:paraId="76C3D532">
      <w:pPr>
        <w:spacing w:after="0" w:line="259" w:lineRule="auto"/>
        <w:ind w:left="0" w:firstLine="0"/>
        <w:jc w:val="left"/>
        <w:rPr>
          <w:rFonts w:hint="eastAsia"/>
        </w:rPr>
      </w:pPr>
      <w:r>
        <w:rPr>
          <w:rFonts w:hint="eastAsia"/>
        </w:rPr>
        <w:t>我们四面被奥秘所环绕，可能会焦急地希望那面纱被揭开，它向我们热切的眼睛隐藏了物质世界和属灵世界的奇妙。</w:t>
      </w:r>
    </w:p>
    <w:p w14:paraId="79F51752">
      <w:pPr>
        <w:spacing w:after="0" w:line="259" w:lineRule="auto"/>
        <w:ind w:left="0" w:firstLine="0"/>
        <w:jc w:val="left"/>
        <w:rPr>
          <w:rFonts w:hint="eastAsia"/>
        </w:rPr>
      </w:pPr>
    </w:p>
    <w:p w14:paraId="48D9EE7E">
      <w:pPr>
        <w:spacing w:after="0" w:line="259" w:lineRule="auto"/>
        <w:ind w:left="0" w:firstLine="0"/>
        <w:jc w:val="left"/>
        <w:rPr>
          <w:rFonts w:hint="eastAsia"/>
        </w:rPr>
      </w:pPr>
      <w:r>
        <w:rPr>
          <w:rFonts w:hint="eastAsia"/>
        </w:rPr>
        <w:t>It would gratify us to be admitted behind the scene, and to inspect the machinery by which the great revolutions in nature are effected; to discover how the immense bodies which we see pursuing their course in the fields of space, were first set in motion, and by what cause they have been retained for ages in their respective orbits, so that there is no irregularity or interference.</w:t>
      </w:r>
    </w:p>
    <w:p w14:paraId="1970D197">
      <w:pPr>
        <w:spacing w:after="0" w:line="259" w:lineRule="auto"/>
        <w:ind w:left="0" w:firstLine="0"/>
        <w:jc w:val="left"/>
        <w:rPr>
          <w:rFonts w:hint="eastAsia"/>
        </w:rPr>
      </w:pPr>
      <w:r>
        <w:rPr>
          <w:rFonts w:hint="eastAsia"/>
        </w:rPr>
        <w:t>若能被允许进入幕后，察看那造成自然界巨大变革的机制，这将使我们满足；去发现我们在空间领域中看见的那些巨大天体，最初是如何被驱动的，又是因何原因被保持在各自的轨道上历经世代，以至于没有不规律或干扰。</w:t>
      </w:r>
    </w:p>
    <w:p w14:paraId="3C4B2558">
      <w:pPr>
        <w:spacing w:after="0" w:line="259" w:lineRule="auto"/>
        <w:ind w:left="0" w:firstLine="0"/>
        <w:jc w:val="left"/>
        <w:rPr>
          <w:rFonts w:hint="eastAsia"/>
        </w:rPr>
      </w:pPr>
    </w:p>
    <w:p w14:paraId="447AC0A2">
      <w:pPr>
        <w:spacing w:after="0" w:line="259" w:lineRule="auto"/>
        <w:ind w:left="0" w:firstLine="0"/>
        <w:jc w:val="left"/>
        <w:rPr>
          <w:rFonts w:hint="eastAsia"/>
        </w:rPr>
      </w:pPr>
      <w:r>
        <w:rPr>
          <w:rFonts w:hint="eastAsia"/>
        </w:rPr>
        <w:t>It would be delightful to trace the process of vegetation, which is renewed from year to year, and invests the earth with beauty, while it ministers abundantly to our wants.</w:t>
      </w:r>
    </w:p>
    <w:p w14:paraId="445847FF">
      <w:pPr>
        <w:spacing w:after="0" w:line="259" w:lineRule="auto"/>
        <w:ind w:left="0" w:firstLine="0"/>
        <w:jc w:val="left"/>
        <w:rPr>
          <w:rFonts w:hint="eastAsia"/>
        </w:rPr>
      </w:pPr>
      <w:r>
        <w:rPr>
          <w:rFonts w:hint="eastAsia"/>
        </w:rPr>
        <w:t>追溯那年复一年更新的植物生长过程，是令人愉悦的，它给大地披上美丽，同时也丰盛地供应我们的需要。</w:t>
      </w:r>
    </w:p>
    <w:p w14:paraId="514479B0">
      <w:pPr>
        <w:spacing w:after="0" w:line="259" w:lineRule="auto"/>
        <w:ind w:left="0" w:firstLine="0"/>
        <w:jc w:val="left"/>
        <w:rPr>
          <w:rFonts w:hint="eastAsia"/>
        </w:rPr>
      </w:pPr>
    </w:p>
    <w:p w14:paraId="3E55736D">
      <w:pPr>
        <w:spacing w:after="0" w:line="259" w:lineRule="auto"/>
        <w:ind w:left="0" w:firstLine="0"/>
        <w:jc w:val="left"/>
        <w:rPr>
          <w:rFonts w:hint="eastAsia"/>
        </w:rPr>
      </w:pPr>
      <w:r>
        <w:rPr>
          <w:rFonts w:hint="eastAsia"/>
        </w:rPr>
        <w:t>It would be still more desirable to become intimately and fully acquainted with ourselves, to understand what the living principle within us is, and by what tie the constituent parts of our nature are so closely united, that notwithstanding the essential difference between matter and spirit, they feel a mutual sympathy, and cooperate with perfect harmony.</w:t>
      </w:r>
    </w:p>
    <w:p w14:paraId="7F30D7EA">
      <w:pPr>
        <w:spacing w:after="0" w:line="259" w:lineRule="auto"/>
        <w:ind w:left="0" w:firstLine="0"/>
        <w:jc w:val="left"/>
        <w:rPr>
          <w:rFonts w:hint="eastAsia"/>
        </w:rPr>
      </w:pPr>
      <w:r>
        <w:rPr>
          <w:rFonts w:hint="eastAsia"/>
        </w:rPr>
        <w:t>更可取的，是能亲密而充分地认识我们自己，理解我们内在的生命原则是什么，以及我们本性的组成部分是通过何种纽带如此紧密地联合在一起，以至于尽管物质与灵之间有本质的区别，它们却能感受到相互的同情，并以完美的和谐合作。</w:t>
      </w:r>
    </w:p>
    <w:p w14:paraId="6872B113">
      <w:pPr>
        <w:spacing w:after="0" w:line="259" w:lineRule="auto"/>
        <w:ind w:left="0" w:firstLine="0"/>
        <w:jc w:val="left"/>
        <w:rPr>
          <w:rFonts w:hint="eastAsia"/>
        </w:rPr>
      </w:pPr>
    </w:p>
    <w:p w14:paraId="1DA26B0E">
      <w:pPr>
        <w:spacing w:after="0" w:line="259" w:lineRule="auto"/>
        <w:ind w:left="0" w:firstLine="0"/>
        <w:jc w:val="left"/>
        <w:rPr>
          <w:rFonts w:hint="eastAsia"/>
        </w:rPr>
      </w:pPr>
      <w:r>
        <w:rPr>
          <w:rFonts w:hint="eastAsia"/>
        </w:rPr>
        <w:t>But although success should equal our highest expectations, we have no reason to think that the enlargement of our views would in any degree fit us better for acting our part as accountable beings, and contribute to prepare us for the future state, in which our well-being will not depend upon intellectual attainments, but upon possession of genuine piety and holiness.</w:t>
      </w:r>
    </w:p>
    <w:p w14:paraId="18502388">
      <w:pPr>
        <w:spacing w:after="0" w:line="259" w:lineRule="auto"/>
        <w:ind w:left="0" w:firstLine="0"/>
        <w:jc w:val="left"/>
        <w:rPr>
          <w:rFonts w:hint="eastAsia"/>
        </w:rPr>
      </w:pPr>
      <w:r>
        <w:rPr>
          <w:rFonts w:hint="eastAsia"/>
        </w:rPr>
        <w:t>但即使成功达到我们最高的期望，我们也没有理由认为，视野的扩大能在任何程度上使我们更好地扮演我们作为有责任的存有的角色，并有助于我们为未来的状态作预备，在那种状态下，我们的福祉将不取决于智力上的成就，而取决于拥有真正的敬虔和圣洁。</w:t>
      </w:r>
    </w:p>
    <w:p w14:paraId="21E11CB3">
      <w:pPr>
        <w:spacing w:after="0" w:line="259" w:lineRule="auto"/>
        <w:ind w:left="0" w:firstLine="0"/>
        <w:jc w:val="left"/>
        <w:rPr>
          <w:rFonts w:hint="eastAsia"/>
        </w:rPr>
      </w:pPr>
    </w:p>
    <w:p w14:paraId="28821F2D">
      <w:pPr>
        <w:spacing w:after="0" w:line="259" w:lineRule="auto"/>
        <w:ind w:left="0" w:firstLine="0"/>
        <w:jc w:val="left"/>
        <w:rPr>
          <w:rFonts w:hint="eastAsia"/>
        </w:rPr>
      </w:pPr>
      <w:r>
        <w:rPr>
          <w:rFonts w:hint="eastAsia"/>
        </w:rPr>
        <w:t>Our inquiries into the character of the Author of the universe are more sublime in their nature, and more important in their tendency.</w:t>
      </w:r>
    </w:p>
    <w:p w14:paraId="1C7C12D8">
      <w:pPr>
        <w:spacing w:after="0" w:line="259" w:lineRule="auto"/>
        <w:ind w:left="0" w:firstLine="0"/>
        <w:jc w:val="left"/>
        <w:rPr>
          <w:rFonts w:hint="eastAsia"/>
        </w:rPr>
      </w:pPr>
      <w:r>
        <w:rPr>
          <w:rFonts w:hint="eastAsia"/>
        </w:rPr>
        <w:t>我们对宇宙创造者品格的探究，其本性更为崇高，其倾向也更为重要。</w:t>
      </w:r>
    </w:p>
    <w:p w14:paraId="08754B4D">
      <w:pPr>
        <w:spacing w:after="0" w:line="259" w:lineRule="auto"/>
        <w:ind w:left="0" w:firstLine="0"/>
        <w:jc w:val="left"/>
        <w:rPr>
          <w:rFonts w:hint="eastAsia"/>
        </w:rPr>
      </w:pPr>
    </w:p>
    <w:p w14:paraId="197C5355">
      <w:pPr>
        <w:spacing w:after="0" w:line="259" w:lineRule="auto"/>
        <w:ind w:left="0" w:firstLine="0"/>
        <w:jc w:val="left"/>
        <w:rPr>
          <w:rFonts w:hint="eastAsia"/>
        </w:rPr>
      </w:pPr>
      <w:r>
        <w:rPr>
          <w:rFonts w:hint="eastAsia"/>
        </w:rPr>
        <w:t>Every discovery is full of interest, because it is connected with our conduct and our hopes.</w:t>
      </w:r>
    </w:p>
    <w:p w14:paraId="65483B8F">
      <w:pPr>
        <w:spacing w:after="0" w:line="259" w:lineRule="auto"/>
        <w:ind w:left="0" w:firstLine="0"/>
        <w:jc w:val="left"/>
        <w:rPr>
          <w:rFonts w:hint="eastAsia"/>
        </w:rPr>
      </w:pPr>
      <w:r>
        <w:rPr>
          <w:rFonts w:hint="eastAsia"/>
        </w:rPr>
        <w:t>每一个发现都充满趣味，因为它与我们的行为和我们的希望相连。</w:t>
      </w:r>
    </w:p>
    <w:p w14:paraId="32B3FE98">
      <w:pPr>
        <w:spacing w:after="0" w:line="259" w:lineRule="auto"/>
        <w:ind w:left="0" w:firstLine="0"/>
        <w:jc w:val="left"/>
        <w:rPr>
          <w:rFonts w:hint="eastAsia"/>
        </w:rPr>
      </w:pPr>
    </w:p>
    <w:p w14:paraId="5A09CACF">
      <w:pPr>
        <w:spacing w:after="0" w:line="259" w:lineRule="auto"/>
        <w:ind w:left="0" w:firstLine="0"/>
        <w:jc w:val="left"/>
        <w:rPr>
          <w:rFonts w:hint="eastAsia"/>
        </w:rPr>
      </w:pPr>
      <w:r>
        <w:rPr>
          <w:rFonts w:hint="eastAsia"/>
        </w:rPr>
        <w:t>It is therefore necessary to proceed in the investigation with the utmost caution and circumspection, lest by admitting any thing foreign into our idea of God, or leaving out any thing essential, we should weaken or extinguish those sentiments of reverence and love, in which genuine piety consists.</w:t>
      </w:r>
    </w:p>
    <w:p w14:paraId="553C036F">
      <w:pPr>
        <w:spacing w:after="0" w:line="259" w:lineRule="auto"/>
        <w:ind w:left="0" w:firstLine="0"/>
        <w:jc w:val="left"/>
        <w:rPr>
          <w:rFonts w:hint="eastAsia"/>
        </w:rPr>
      </w:pPr>
      <w:r>
        <w:rPr>
          <w:rFonts w:hint="eastAsia"/>
        </w:rPr>
        <w:t>因此，有必要在探究中以极度的谨慎和审慎进行，以免因在我们的上帝观念中接纳了任何外来的东西，或遗漏了任何本质的东西，而削弱或熄灭那些构成真正敬虔的敬畏和爱的情感。</w:t>
      </w:r>
    </w:p>
    <w:p w14:paraId="60C59C85">
      <w:pPr>
        <w:spacing w:after="0" w:line="259" w:lineRule="auto"/>
        <w:ind w:left="0" w:firstLine="0"/>
        <w:jc w:val="left"/>
        <w:rPr>
          <w:rFonts w:hint="eastAsia"/>
        </w:rPr>
      </w:pPr>
    </w:p>
    <w:p w14:paraId="169386C5">
      <w:pPr>
        <w:spacing w:after="0" w:line="259" w:lineRule="auto"/>
        <w:ind w:left="0" w:firstLine="0"/>
        <w:jc w:val="left"/>
        <w:rPr>
          <w:rFonts w:hint="eastAsia"/>
        </w:rPr>
      </w:pPr>
      <w:r>
        <w:rPr>
          <w:rFonts w:hint="eastAsia"/>
        </w:rPr>
        <w:t>We ought to be the more upon our guard, because we are admonished by the errors of others, who have set limits to his perfections, have given undue prominence to one, to the concealment of the rest, or have placed him at such a distance from us, as to repress all the feelings and exercises of devotion.</w:t>
      </w:r>
    </w:p>
    <w:p w14:paraId="28D93D64">
      <w:pPr>
        <w:spacing w:after="0" w:line="259" w:lineRule="auto"/>
        <w:ind w:left="0" w:firstLine="0"/>
        <w:jc w:val="left"/>
        <w:rPr>
          <w:rFonts w:hint="eastAsia"/>
        </w:rPr>
      </w:pPr>
      <w:r>
        <w:rPr>
          <w:rFonts w:hint="eastAsia"/>
        </w:rPr>
        <w:t>我们应当更加警惕，因为我们被他人的错误所告诫，他们给祂的完美属性设定了限制，过分突出某一个，以至于遮蔽了其余的，或者将祂置于离我们如此遥远的地方，以至于压抑了所有敬虔的情感和操练。</w:t>
      </w:r>
    </w:p>
    <w:p w14:paraId="154B1754">
      <w:pPr>
        <w:spacing w:after="0" w:line="259" w:lineRule="auto"/>
        <w:ind w:left="0" w:firstLine="0"/>
        <w:jc w:val="left"/>
        <w:rPr>
          <w:rFonts w:hint="eastAsia"/>
        </w:rPr>
      </w:pPr>
    </w:p>
    <w:p w14:paraId="732FA92E">
      <w:pPr>
        <w:spacing w:after="0" w:line="259" w:lineRule="auto"/>
        <w:ind w:left="0" w:firstLine="0"/>
        <w:jc w:val="left"/>
        <w:rPr>
          <w:rFonts w:hint="eastAsia"/>
        </w:rPr>
      </w:pPr>
      <w:r>
        <w:rPr>
          <w:rFonts w:hint="eastAsia"/>
        </w:rPr>
        <w:t>A Being, eternal, immutable, and omnipresent, is an object of awful contemplation; but something is wanting to create an interest in him, to make us feel ourselves personally concerned in his character and proceedings.</w:t>
      </w:r>
    </w:p>
    <w:p w14:paraId="0D88391F">
      <w:pPr>
        <w:spacing w:after="0" w:line="259" w:lineRule="auto"/>
        <w:ind w:left="0" w:firstLine="0"/>
        <w:jc w:val="left"/>
        <w:rPr>
          <w:rFonts w:hint="eastAsia"/>
        </w:rPr>
      </w:pPr>
      <w:r>
        <w:rPr>
          <w:rFonts w:hint="eastAsia"/>
        </w:rPr>
        <w:t>一个永恒、不变、无所不在的存有，是一个可畏的默想对象；但还缺少一些东西来激发对祂的兴趣，让我们感到我们个人与祂的品格和作为有关。</w:t>
      </w:r>
    </w:p>
    <w:p w14:paraId="738770AF">
      <w:pPr>
        <w:spacing w:after="0" w:line="259" w:lineRule="auto"/>
        <w:ind w:left="0" w:firstLine="0"/>
        <w:jc w:val="left"/>
        <w:rPr>
          <w:rFonts w:hint="eastAsia"/>
        </w:rPr>
      </w:pPr>
    </w:p>
    <w:p w14:paraId="48099A46">
      <w:pPr>
        <w:spacing w:after="0" w:line="259" w:lineRule="auto"/>
        <w:ind w:left="0" w:firstLine="0"/>
        <w:jc w:val="left"/>
        <w:rPr>
          <w:rFonts w:hint="eastAsia"/>
        </w:rPr>
      </w:pPr>
      <w:r>
        <w:rPr>
          <w:rFonts w:hint="eastAsia"/>
        </w:rPr>
        <w:t>Aware that there is such a Being, we might occasionally turn our thoughts to him, but should have no motive to cultivate an acquaintance with him, if we believed that we had nothing to fear from his displeasure, or to hope from his favour.</w:t>
      </w:r>
    </w:p>
    <w:p w14:paraId="373A0162">
      <w:pPr>
        <w:spacing w:after="0" w:line="259" w:lineRule="auto"/>
        <w:ind w:left="0" w:firstLine="0"/>
        <w:jc w:val="left"/>
        <w:rPr>
          <w:rFonts w:hint="eastAsia"/>
        </w:rPr>
      </w:pPr>
      <w:r>
        <w:rPr>
          <w:rFonts w:hint="eastAsia"/>
        </w:rPr>
        <w:t>意识到有这样一位存有，我们可能会偶尔将思想转向祂，但如果我们相信我们无须惧怕祂的不悦，也无望得到祂的恩宠，我们就没有动机去培养与祂的相交。</w:t>
      </w:r>
    </w:p>
    <w:p w14:paraId="318F2BF3">
      <w:pPr>
        <w:spacing w:after="0" w:line="259" w:lineRule="auto"/>
        <w:ind w:left="0" w:firstLine="0"/>
        <w:jc w:val="left"/>
        <w:rPr>
          <w:rFonts w:hint="eastAsia"/>
        </w:rPr>
      </w:pPr>
    </w:p>
    <w:p w14:paraId="1BB36686">
      <w:pPr>
        <w:spacing w:after="0" w:line="259" w:lineRule="auto"/>
        <w:ind w:left="0" w:firstLine="0"/>
        <w:jc w:val="left"/>
        <w:rPr>
          <w:rFonts w:hint="eastAsia"/>
        </w:rPr>
      </w:pPr>
      <w:r>
        <w:rPr>
          <w:rFonts w:hint="eastAsia"/>
        </w:rPr>
        <w:t>We must consider him as an active Being, who having given us life, continues to sustain us by his providence, and has us and all nature at his command.</w:t>
      </w:r>
    </w:p>
    <w:p w14:paraId="6CDF0C15">
      <w:pPr>
        <w:spacing w:after="0" w:line="259" w:lineRule="auto"/>
        <w:ind w:left="0" w:firstLine="0"/>
        <w:jc w:val="left"/>
        <w:rPr>
          <w:rFonts w:hint="eastAsia"/>
        </w:rPr>
      </w:pPr>
      <w:r>
        <w:rPr>
          <w:rFonts w:hint="eastAsia"/>
        </w:rPr>
        <w:t>我们必须将祂视为一位活跃的存有，祂既赐予我们生命，就继续以祂的护理扶持我们，并将我们和整个自然都置于祂的掌管之下。</w:t>
      </w:r>
    </w:p>
    <w:p w14:paraId="4E3D34DB">
      <w:pPr>
        <w:spacing w:after="0" w:line="259" w:lineRule="auto"/>
        <w:ind w:left="0" w:firstLine="0"/>
        <w:jc w:val="left"/>
        <w:rPr>
          <w:rFonts w:hint="eastAsia"/>
        </w:rPr>
      </w:pPr>
    </w:p>
    <w:p w14:paraId="0D8DE3E2">
      <w:pPr>
        <w:spacing w:after="0" w:line="259" w:lineRule="auto"/>
        <w:ind w:left="0" w:firstLine="0"/>
        <w:jc w:val="left"/>
        <w:rPr>
          <w:rFonts w:hint="eastAsia"/>
        </w:rPr>
      </w:pPr>
      <w:r>
        <w:rPr>
          <w:rFonts w:hint="eastAsia"/>
        </w:rPr>
        <w:t>Power must enter into the idea of God, or our thoughts of him will be as cold and unaffecting as are those which respect persons to whom we stand in no relation, and on whom we are completely independent.</w:t>
      </w:r>
    </w:p>
    <w:p w14:paraId="6A5D4E6F">
      <w:pPr>
        <w:spacing w:after="0" w:line="259" w:lineRule="auto"/>
        <w:ind w:left="0" w:firstLine="0"/>
        <w:jc w:val="left"/>
        <w:rPr>
          <w:rFonts w:hint="eastAsia"/>
        </w:rPr>
      </w:pPr>
      <w:r>
        <w:rPr>
          <w:rFonts w:hint="eastAsia"/>
        </w:rPr>
        <w:t>能力必须进入上帝的观念中，否则我们对祂的思想将如同我们对那些与我们无关、我们完全独立于其上的人的思想一样，是冷淡和无动于衷的。</w:t>
      </w:r>
    </w:p>
    <w:p w14:paraId="339F2AF3">
      <w:pPr>
        <w:spacing w:after="0" w:line="259" w:lineRule="auto"/>
        <w:ind w:left="0" w:firstLine="0"/>
        <w:jc w:val="left"/>
        <w:rPr>
          <w:rFonts w:hint="eastAsia"/>
        </w:rPr>
      </w:pPr>
    </w:p>
    <w:p w14:paraId="5706375B">
      <w:pPr>
        <w:spacing w:after="0" w:line="259" w:lineRule="auto"/>
        <w:ind w:left="0" w:firstLine="0"/>
        <w:jc w:val="left"/>
        <w:rPr>
          <w:rFonts w:hint="eastAsia"/>
        </w:rPr>
      </w:pPr>
      <w:r>
        <w:rPr>
          <w:rFonts w:hint="eastAsia"/>
        </w:rPr>
        <w:t>Without power, his wisdom would be employed in arranging admirable but unexecuted plans; his goodness would expire in benevolent but ineffectual wishes; his justice would be merely a will to recompense actions according to their desert.</w:t>
      </w:r>
    </w:p>
    <w:p w14:paraId="0A44A2D1">
      <w:pPr>
        <w:spacing w:after="0" w:line="259" w:lineRule="auto"/>
        <w:ind w:left="0" w:firstLine="0"/>
        <w:jc w:val="left"/>
        <w:rPr>
          <w:rFonts w:hint="eastAsia"/>
        </w:rPr>
      </w:pPr>
      <w:r>
        <w:rPr>
          <w:rFonts w:hint="eastAsia"/>
        </w:rPr>
        <w:t>没有能力，祂的智慧将被用于安排令人赞叹却未执行的计划；祂的良善将消逝于仁慈却无效的愿望中；祂的公义将仅仅是一种按照行为的应得来报应的意愿。</w:t>
      </w:r>
    </w:p>
    <w:p w14:paraId="0DF190DA">
      <w:pPr>
        <w:spacing w:after="0" w:line="259" w:lineRule="auto"/>
        <w:ind w:left="0" w:firstLine="0"/>
        <w:jc w:val="left"/>
        <w:rPr>
          <w:rFonts w:hint="eastAsia"/>
        </w:rPr>
      </w:pPr>
    </w:p>
    <w:p w14:paraId="07570D3B">
      <w:pPr>
        <w:spacing w:after="0" w:line="259" w:lineRule="auto"/>
        <w:ind w:left="0" w:firstLine="0"/>
        <w:jc w:val="left"/>
        <w:rPr>
          <w:rFonts w:hint="eastAsia"/>
        </w:rPr>
      </w:pPr>
      <w:r>
        <w:rPr>
          <w:rFonts w:hint="eastAsia"/>
        </w:rPr>
        <w:t>Power is an essential attribute of God, and necessarily mixes with our practical views of his other perfections.</w:t>
      </w:r>
    </w:p>
    <w:p w14:paraId="0D0E82DC">
      <w:pPr>
        <w:spacing w:after="0" w:line="259" w:lineRule="auto"/>
        <w:ind w:left="0" w:firstLine="0"/>
        <w:jc w:val="left"/>
        <w:rPr>
          <w:rFonts w:hint="eastAsia"/>
        </w:rPr>
      </w:pPr>
      <w:r>
        <w:rPr>
          <w:rFonts w:hint="eastAsia"/>
        </w:rPr>
        <w:t>能力是上帝的一个基本属性，并必然地与我们对祂其他完美属性的实践性看法相融合。</w:t>
      </w:r>
    </w:p>
    <w:p w14:paraId="28DDB837">
      <w:pPr>
        <w:spacing w:after="0" w:line="259" w:lineRule="auto"/>
        <w:ind w:left="0" w:firstLine="0"/>
        <w:jc w:val="left"/>
        <w:rPr>
          <w:rFonts w:hint="eastAsia"/>
        </w:rPr>
      </w:pPr>
    </w:p>
    <w:p w14:paraId="2C7C8F98">
      <w:pPr>
        <w:spacing w:after="0" w:line="259" w:lineRule="auto"/>
        <w:ind w:left="0" w:firstLine="0"/>
        <w:jc w:val="left"/>
        <w:rPr>
          <w:rFonts w:hint="eastAsia"/>
        </w:rPr>
      </w:pPr>
      <w:r>
        <w:rPr>
          <w:rFonts w:hint="eastAsia"/>
        </w:rPr>
        <w:t>Had not power belonged to him, his other perfections would not have been known; not a single world would have filled up a portion of the mighty void; there would have been neither man nor angel to employ his mind on the height of this great argument; nothing would have existed but himself, and he would have dwelt alone in eternal repose.</w:t>
      </w:r>
    </w:p>
    <w:p w14:paraId="72660D73">
      <w:pPr>
        <w:spacing w:after="0" w:line="259" w:lineRule="auto"/>
        <w:ind w:left="0" w:firstLine="0"/>
        <w:jc w:val="left"/>
        <w:rPr>
          <w:rFonts w:hint="eastAsia"/>
        </w:rPr>
      </w:pPr>
      <w:r>
        <w:rPr>
          <w:rFonts w:hint="eastAsia"/>
        </w:rPr>
        <w:t>如果能力不属于祂，祂其他的完美属性就不会被知晓；没有一个世界会填满那巨大虚空的一部分；也不会有人或天使来将心智用于这伟大论证的高度；除了祂自己，什么都不会存在，祂将独自住在永恒的安息中。</w:t>
      </w:r>
    </w:p>
    <w:p w14:paraId="4396B47C">
      <w:pPr>
        <w:spacing w:after="0" w:line="259" w:lineRule="auto"/>
        <w:ind w:left="0" w:firstLine="0"/>
        <w:jc w:val="left"/>
        <w:rPr>
          <w:rFonts w:hint="eastAsia"/>
        </w:rPr>
      </w:pPr>
    </w:p>
    <w:p w14:paraId="4545403D">
      <w:pPr>
        <w:spacing w:after="0" w:line="259" w:lineRule="auto"/>
        <w:ind w:left="0" w:firstLine="0"/>
        <w:jc w:val="left"/>
        <w:rPr>
          <w:rFonts w:hint="eastAsia"/>
        </w:rPr>
      </w:pPr>
      <w:r>
        <w:rPr>
          <w:rFonts w:hint="eastAsia"/>
        </w:rPr>
        <w:t>The power of God is his ability to do every thing which may be done, every thing which is consistent with the other perfections of his nature.</w:t>
      </w:r>
    </w:p>
    <w:p w14:paraId="730E7A31">
      <w:pPr>
        <w:spacing w:after="0" w:line="259" w:lineRule="auto"/>
        <w:ind w:left="0" w:firstLine="0"/>
        <w:jc w:val="left"/>
        <w:rPr>
          <w:rFonts w:hint="eastAsia"/>
        </w:rPr>
      </w:pPr>
      <w:r>
        <w:rPr>
          <w:rFonts w:hint="eastAsia"/>
        </w:rPr>
        <w:t>上帝的能力是祂能做一切可做之事，一切与祂本性其他完美属性相符之事的能力。</w:t>
      </w:r>
    </w:p>
    <w:p w14:paraId="3B1E4F96">
      <w:pPr>
        <w:spacing w:after="0" w:line="259" w:lineRule="auto"/>
        <w:ind w:left="0" w:firstLine="0"/>
        <w:jc w:val="left"/>
        <w:rPr>
          <w:rFonts w:hint="eastAsia"/>
        </w:rPr>
      </w:pPr>
    </w:p>
    <w:p w14:paraId="010993E6">
      <w:pPr>
        <w:spacing w:after="0" w:line="259" w:lineRule="auto"/>
        <w:ind w:left="0" w:firstLine="0"/>
        <w:jc w:val="left"/>
        <w:rPr>
          <w:rFonts w:hint="eastAsia"/>
        </w:rPr>
      </w:pPr>
      <w:r>
        <w:rPr>
          <w:rFonts w:hint="eastAsia"/>
        </w:rPr>
        <w:t>We are led to assign this attribute to him, by what we experience in ourselves, and observe in the operations which are going on around us.</w:t>
      </w:r>
    </w:p>
    <w:p w14:paraId="6DF7F857">
      <w:pPr>
        <w:spacing w:after="0" w:line="259" w:lineRule="auto"/>
        <w:ind w:left="0" w:firstLine="0"/>
        <w:jc w:val="left"/>
        <w:rPr>
          <w:rFonts w:hint="eastAsia"/>
        </w:rPr>
      </w:pPr>
      <w:r>
        <w:rPr>
          <w:rFonts w:hint="eastAsia"/>
        </w:rPr>
        <w:t>我们之所以将这个属性归于祂，是由于我们在自己里面所经历的，以及在我们周围进行的运作中所观察到的。</w:t>
      </w:r>
    </w:p>
    <w:p w14:paraId="152423DB">
      <w:pPr>
        <w:spacing w:after="0" w:line="259" w:lineRule="auto"/>
        <w:ind w:left="0" w:firstLine="0"/>
        <w:jc w:val="left"/>
        <w:rPr>
          <w:rFonts w:hint="eastAsia"/>
        </w:rPr>
      </w:pPr>
    </w:p>
    <w:p w14:paraId="4870E17A">
      <w:pPr>
        <w:spacing w:after="0" w:line="259" w:lineRule="auto"/>
        <w:ind w:left="0" w:firstLine="0"/>
        <w:jc w:val="left"/>
        <w:rPr>
          <w:rFonts w:hint="eastAsia"/>
        </w:rPr>
      </w:pPr>
      <w:r>
        <w:rPr>
          <w:rFonts w:hint="eastAsia"/>
        </w:rPr>
        <w:t>It has been said, indeed, that "when we think that we perceive our mind acting upon matter, or one piece of matter acting upon another, we do in fact perceive only two objects or events contiguous and successive, the second of which is always found, in experience, to follow the first; but that we never perceive, either by external sense or by consciousness, that power, energy, or efficacy, which connects the one event with the other.</w:t>
      </w:r>
    </w:p>
    <w:p w14:paraId="57D0EA89">
      <w:pPr>
        <w:spacing w:after="0" w:line="259" w:lineRule="auto"/>
        <w:ind w:left="0" w:firstLine="0"/>
        <w:jc w:val="left"/>
        <w:rPr>
          <w:rFonts w:hint="eastAsia"/>
        </w:rPr>
      </w:pPr>
      <w:r>
        <w:rPr>
          <w:rFonts w:hint="eastAsia"/>
        </w:rPr>
        <w:t>的确，有人曾说：“当我们认为我们感知到我们的心智作用于物质，或一块物质作用于另一块物质时，我们实际上只感知到两个邻接且相继的对象或事件，其中第二个总是在经验中被发现跟在第一个之后；但我们从未通过外在感官或意识，感知到那连接一个事件与另一个事件的能力、能量或功效。</w:t>
      </w:r>
    </w:p>
    <w:p w14:paraId="691A1DF2">
      <w:pPr>
        <w:spacing w:after="0" w:line="259" w:lineRule="auto"/>
        <w:ind w:left="0" w:firstLine="0"/>
        <w:jc w:val="left"/>
        <w:rPr>
          <w:rFonts w:hint="eastAsia"/>
        </w:rPr>
      </w:pPr>
    </w:p>
    <w:p w14:paraId="057C0E6F">
      <w:pPr>
        <w:spacing w:after="0" w:line="259" w:lineRule="auto"/>
        <w:ind w:left="0" w:firstLine="0"/>
        <w:jc w:val="left"/>
        <w:rPr>
          <w:rFonts w:hint="eastAsia"/>
        </w:rPr>
      </w:pPr>
      <w:r>
        <w:rPr>
          <w:rFonts w:hint="eastAsia"/>
        </w:rPr>
        <w:t>By observing that the two events do always accompany each other, the imagination acquires a habit of going readily from the first to the second, and from the second to the first; and hence we are led to conceive a necessary connexion between them.</w:t>
      </w:r>
    </w:p>
    <w:p w14:paraId="49FF830A">
      <w:pPr>
        <w:spacing w:after="0" w:line="259" w:lineRule="auto"/>
        <w:ind w:left="0" w:firstLine="0"/>
        <w:jc w:val="left"/>
        <w:rPr>
          <w:rFonts w:hint="eastAsia"/>
        </w:rPr>
      </w:pPr>
      <w:r>
        <w:rPr>
          <w:rFonts w:hint="eastAsia"/>
        </w:rPr>
        <w:t>通过观察到这两个事件总是相伴发生，想象力养成了一种轻易地从第一个转到第二个，又从第二个转到第一个的习惯；因此我们被引导去构想它们之间有必然的联系。</w:t>
      </w:r>
    </w:p>
    <w:p w14:paraId="7CC7B912">
      <w:pPr>
        <w:spacing w:after="0" w:line="259" w:lineRule="auto"/>
        <w:ind w:left="0" w:firstLine="0"/>
        <w:jc w:val="left"/>
        <w:rPr>
          <w:rFonts w:hint="eastAsia"/>
        </w:rPr>
      </w:pPr>
    </w:p>
    <w:p w14:paraId="58633CD6">
      <w:pPr>
        <w:spacing w:after="0" w:line="259" w:lineRule="auto"/>
        <w:ind w:left="0" w:firstLine="0"/>
        <w:jc w:val="left"/>
        <w:rPr>
          <w:rFonts w:hint="eastAsia"/>
        </w:rPr>
      </w:pPr>
      <w:r>
        <w:rPr>
          <w:rFonts w:hint="eastAsia"/>
        </w:rPr>
        <w:t>But, in fact, there is neither necessity nor power in the objects we consider, but only in the mind that considers them; and even in the mind, this power or necessity is nothing but a determination of the fancy, acquired by habit, to pass from the idea of an object to that of its usual attendant."</w:t>
      </w:r>
    </w:p>
    <w:p w14:paraId="6557D05F">
      <w:pPr>
        <w:spacing w:after="0" w:line="259" w:lineRule="auto"/>
        <w:ind w:left="0" w:firstLine="0"/>
        <w:jc w:val="left"/>
        <w:rPr>
          <w:rFonts w:hint="eastAsia"/>
        </w:rPr>
      </w:pPr>
      <w:r>
        <w:rPr>
          <w:rFonts w:hint="eastAsia"/>
        </w:rPr>
        <w:t>但事实上，在我们所思考的对象中既没有必然性也没有能力，只有在思考它们的心智中才有；甚至在心智中，这种能力或必然性也只不过是幻想的一种决定，是通过习惯获得的，即从一个对象的观念转到其通常伴随物的观念。”</w:t>
      </w:r>
    </w:p>
    <w:p w14:paraId="0DDA1F35">
      <w:pPr>
        <w:spacing w:after="0" w:line="259" w:lineRule="auto"/>
        <w:ind w:left="0" w:firstLine="0"/>
        <w:jc w:val="left"/>
        <w:rPr>
          <w:rFonts w:hint="eastAsia"/>
        </w:rPr>
      </w:pPr>
    </w:p>
    <w:p w14:paraId="5D59D237">
      <w:pPr>
        <w:spacing w:after="0" w:line="259" w:lineRule="auto"/>
        <w:ind w:left="0" w:firstLine="0"/>
        <w:jc w:val="left"/>
        <w:rPr>
          <w:rFonts w:hint="eastAsia"/>
        </w:rPr>
      </w:pPr>
      <w:r>
        <w:rPr>
          <w:rFonts w:hint="eastAsia"/>
        </w:rPr>
        <w:t>In this manner does Hume endeavour to prove that we can form no idea of power, or of any being endowed with power, much less, as he adds, of one endowed with infinite power.</w:t>
      </w:r>
    </w:p>
    <w:p w14:paraId="5F6A7439">
      <w:pPr>
        <w:spacing w:after="0" w:line="259" w:lineRule="auto"/>
        <w:ind w:left="0" w:firstLine="0"/>
        <w:jc w:val="left"/>
        <w:rPr>
          <w:rFonts w:hint="eastAsia"/>
        </w:rPr>
      </w:pPr>
      <w:r>
        <w:rPr>
          <w:rFonts w:hint="eastAsia"/>
        </w:rPr>
        <w:t>休谟就是以这种方式试图证明我们无法形成能力的观念，或任何被赋予能力的存有的观念，更不用说，如他补充的，一个被赋予无限能力的存有的观念。</w:t>
      </w:r>
    </w:p>
    <w:p w14:paraId="3595800C">
      <w:pPr>
        <w:spacing w:after="0" w:line="259" w:lineRule="auto"/>
        <w:ind w:left="0" w:firstLine="0"/>
        <w:jc w:val="left"/>
        <w:rPr>
          <w:rFonts w:hint="eastAsia"/>
        </w:rPr>
      </w:pPr>
    </w:p>
    <w:p w14:paraId="58C33578">
      <w:pPr>
        <w:spacing w:after="0" w:line="259" w:lineRule="auto"/>
        <w:ind w:left="0" w:firstLine="0"/>
        <w:jc w:val="left"/>
        <w:rPr>
          <w:rFonts w:hint="eastAsia"/>
        </w:rPr>
      </w:pPr>
      <w:r>
        <w:rPr>
          <w:rFonts w:hint="eastAsia"/>
        </w:rPr>
        <w:t>It is acknowledged that we do not perceive the connexion between cause and effect, and that, so far as we can distinctly trace it, it consists in constant sequence; that is, we perceive only that the one always follows the other.</w:t>
      </w:r>
    </w:p>
    <w:p w14:paraId="0EA9ADE7">
      <w:pPr>
        <w:spacing w:after="0" w:line="259" w:lineRule="auto"/>
        <w:ind w:left="0" w:firstLine="0"/>
        <w:jc w:val="left"/>
        <w:rPr>
          <w:rFonts w:hint="eastAsia"/>
        </w:rPr>
      </w:pPr>
      <w:r>
        <w:rPr>
          <w:rFonts w:hint="eastAsia"/>
        </w:rPr>
        <w:t>我们承认，我们没有感知到因果之间的联系，并且，就我们能清楚追溯的而言，它在于恒常的相继；也就是说，我们只感知到一个总是跟在另一个之后。</w:t>
      </w:r>
    </w:p>
    <w:p w14:paraId="43FBAFCE">
      <w:pPr>
        <w:spacing w:after="0" w:line="259" w:lineRule="auto"/>
        <w:ind w:left="0" w:firstLine="0"/>
        <w:jc w:val="left"/>
        <w:rPr>
          <w:rFonts w:hint="eastAsia"/>
        </w:rPr>
      </w:pPr>
    </w:p>
    <w:p w14:paraId="7ADF354C">
      <w:pPr>
        <w:spacing w:after="0" w:line="259" w:lineRule="auto"/>
        <w:ind w:left="0" w:firstLine="0"/>
        <w:jc w:val="left"/>
        <w:rPr>
          <w:rFonts w:hint="eastAsia"/>
        </w:rPr>
      </w:pPr>
      <w:r>
        <w:rPr>
          <w:rFonts w:hint="eastAsia"/>
        </w:rPr>
        <w:t>At the same time, it is certain that there is constant sequence where no person ever supposed the relation of cause and effect.</w:t>
      </w:r>
    </w:p>
    <w:p w14:paraId="55D516A6">
      <w:pPr>
        <w:spacing w:after="0" w:line="259" w:lineRule="auto"/>
        <w:ind w:left="0" w:firstLine="0"/>
        <w:jc w:val="left"/>
        <w:rPr>
          <w:rFonts w:hint="eastAsia"/>
        </w:rPr>
      </w:pPr>
      <w:r>
        <w:rPr>
          <w:rFonts w:hint="eastAsia"/>
        </w:rPr>
        <w:t>同时，可以肯定的是，在无人曾假设有因果关系的地方，也存在恒常的相继。</w:t>
      </w:r>
    </w:p>
    <w:p w14:paraId="2D37A98B">
      <w:pPr>
        <w:spacing w:after="0" w:line="259" w:lineRule="auto"/>
        <w:ind w:left="0" w:firstLine="0"/>
        <w:jc w:val="left"/>
        <w:rPr>
          <w:rFonts w:hint="eastAsia"/>
        </w:rPr>
      </w:pPr>
    </w:p>
    <w:p w14:paraId="552B1FBA">
      <w:pPr>
        <w:spacing w:after="0" w:line="259" w:lineRule="auto"/>
        <w:ind w:left="0" w:firstLine="0"/>
        <w:jc w:val="left"/>
        <w:rPr>
          <w:rFonts w:hint="eastAsia"/>
        </w:rPr>
      </w:pPr>
      <w:r>
        <w:rPr>
          <w:rFonts w:hint="eastAsia"/>
        </w:rPr>
        <w:t>Night follows day, or day follows night, according to the original order which we assign to them; but who ever imagined that the one is the cause of the other, that light produces darkness, or darkness produces light?</w:t>
      </w:r>
    </w:p>
    <w:p w14:paraId="234700C3">
      <w:pPr>
        <w:spacing w:after="0" w:line="259" w:lineRule="auto"/>
        <w:ind w:left="0" w:firstLine="0"/>
        <w:jc w:val="left"/>
        <w:rPr>
          <w:rFonts w:hint="eastAsia"/>
        </w:rPr>
      </w:pPr>
      <w:r>
        <w:rPr>
          <w:rFonts w:hint="eastAsia"/>
        </w:rPr>
        <w:t>夜随日后，或日随夜后，是根据我们所赋予它们的原始次序；但有谁曾想象过一个是另一个的原因，光产生暗，或暗产生光呢？</w:t>
      </w:r>
    </w:p>
    <w:p w14:paraId="286A843D">
      <w:pPr>
        <w:spacing w:after="0" w:line="259" w:lineRule="auto"/>
        <w:ind w:left="0" w:firstLine="0"/>
        <w:jc w:val="left"/>
        <w:rPr>
          <w:rFonts w:hint="eastAsia"/>
        </w:rPr>
      </w:pPr>
    </w:p>
    <w:p w14:paraId="5F5A5E03">
      <w:pPr>
        <w:spacing w:after="0" w:line="259" w:lineRule="auto"/>
        <w:ind w:left="0" w:firstLine="0"/>
        <w:jc w:val="left"/>
        <w:rPr>
          <w:rFonts w:hint="eastAsia"/>
        </w:rPr>
      </w:pPr>
      <w:r>
        <w:rPr>
          <w:rFonts w:hint="eastAsia"/>
        </w:rPr>
        <w:t>It is evident, therefore, that there is something more in the relation of cause and effect than constant sequence, although this should be all that we are able to discover.</w:t>
      </w:r>
    </w:p>
    <w:p w14:paraId="2712EF41">
      <w:pPr>
        <w:spacing w:after="0" w:line="259" w:lineRule="auto"/>
        <w:ind w:left="0" w:firstLine="0"/>
        <w:jc w:val="left"/>
        <w:rPr>
          <w:rFonts w:hint="eastAsia"/>
        </w:rPr>
      </w:pPr>
      <w:r>
        <w:rPr>
          <w:rFonts w:hint="eastAsia"/>
        </w:rPr>
        <w:t>因此，很明显，在因果关系中，除了恒常的相继之外，还有更多的东西，尽管这可能是我们所能发现的全部。</w:t>
      </w:r>
    </w:p>
    <w:p w14:paraId="72BAE155">
      <w:pPr>
        <w:spacing w:after="0" w:line="259" w:lineRule="auto"/>
        <w:ind w:left="0" w:firstLine="0"/>
        <w:jc w:val="left"/>
        <w:rPr>
          <w:rFonts w:hint="eastAsia"/>
        </w:rPr>
      </w:pPr>
    </w:p>
    <w:p w14:paraId="4EE91E6F">
      <w:pPr>
        <w:spacing w:after="0" w:line="259" w:lineRule="auto"/>
        <w:ind w:left="0" w:firstLine="0"/>
        <w:jc w:val="left"/>
        <w:rPr>
          <w:rFonts w:hint="eastAsia"/>
        </w:rPr>
      </w:pPr>
      <w:r>
        <w:rPr>
          <w:rFonts w:hint="eastAsia"/>
        </w:rPr>
        <w:t>It is certain, that although between the volition of my mind and the raising of my arm, I cannot explain the connexion, they are not independent events, because the one uniformly follows the other, while my volition has no effect upon any other piece of matter not belonging to my body.</w:t>
      </w:r>
    </w:p>
    <w:p w14:paraId="58672B36">
      <w:pPr>
        <w:spacing w:after="0" w:line="259" w:lineRule="auto"/>
        <w:ind w:left="0" w:firstLine="0"/>
        <w:jc w:val="left"/>
        <w:rPr>
          <w:rFonts w:hint="eastAsia"/>
        </w:rPr>
      </w:pPr>
      <w:r>
        <w:rPr>
          <w:rFonts w:hint="eastAsia"/>
        </w:rPr>
        <w:t>可以肯定的是，尽管在我心智的意愿和我举起手臂之间，我无法解释其联系，它们却不是独立的事件，因为一个总是一致地跟在另一个之后，而我的意愿对不属于我身体的任何其他物质都没有影响。</w:t>
      </w:r>
    </w:p>
    <w:p w14:paraId="60030074">
      <w:pPr>
        <w:spacing w:after="0" w:line="259" w:lineRule="auto"/>
        <w:ind w:left="0" w:firstLine="0"/>
        <w:jc w:val="left"/>
        <w:rPr>
          <w:rFonts w:hint="eastAsia"/>
        </w:rPr>
      </w:pPr>
    </w:p>
    <w:p w14:paraId="2E0C51D6">
      <w:pPr>
        <w:spacing w:after="0" w:line="259" w:lineRule="auto"/>
        <w:ind w:left="0" w:firstLine="0"/>
        <w:jc w:val="left"/>
        <w:rPr>
          <w:rFonts w:hint="eastAsia"/>
        </w:rPr>
      </w:pPr>
      <w:r>
        <w:rPr>
          <w:rFonts w:hint="eastAsia"/>
        </w:rPr>
        <w:t>It is certain, that when my arm raises a stone, or when one stone impelling another, moves it from its place, the idea of power is suggested to my mind, in the one case, by the exertion of muscular strength, and in the other, by the visible change which is effected.</w:t>
      </w:r>
    </w:p>
    <w:p w14:paraId="7D2DF85A">
      <w:pPr>
        <w:spacing w:after="0" w:line="259" w:lineRule="auto"/>
        <w:ind w:left="0" w:firstLine="0"/>
        <w:jc w:val="left"/>
        <w:rPr>
          <w:rFonts w:hint="eastAsia"/>
        </w:rPr>
      </w:pPr>
      <w:r>
        <w:rPr>
          <w:rFonts w:hint="eastAsia"/>
        </w:rPr>
        <w:t>可以肯定的是，当我手臂举起一块石头，或当一块石头推动另一块，将其从原位移开时，能力的观念就被提示到我的心智中，在一个例子中，是通过肌肉力量的运用，在另一个例子中，是通过所造成的可见变化。</w:t>
      </w:r>
    </w:p>
    <w:p w14:paraId="3DC281AF">
      <w:pPr>
        <w:spacing w:after="0" w:line="259" w:lineRule="auto"/>
        <w:ind w:left="0" w:firstLine="0"/>
        <w:jc w:val="left"/>
        <w:rPr>
          <w:rFonts w:hint="eastAsia"/>
        </w:rPr>
      </w:pPr>
    </w:p>
    <w:p w14:paraId="0DF284E5">
      <w:pPr>
        <w:spacing w:after="0" w:line="259" w:lineRule="auto"/>
        <w:ind w:left="0" w:firstLine="0"/>
        <w:jc w:val="left"/>
        <w:rPr>
          <w:rFonts w:hint="eastAsia"/>
        </w:rPr>
      </w:pPr>
      <w:r>
        <w:rPr>
          <w:rFonts w:hint="eastAsia"/>
        </w:rPr>
        <w:t>To tell us that this is an act of imagination, which has acquired the habit of passing from the one event to the other, and that we have no idea of power, although there is not one more distinct in our minds, is to insult our understandings, and to attempt to deceive us by a palpable, falsehood.</w:t>
      </w:r>
    </w:p>
    <w:p w14:paraId="6E86DCAF">
      <w:pPr>
        <w:spacing w:after="0" w:line="259" w:lineRule="auto"/>
        <w:ind w:left="0" w:firstLine="0"/>
        <w:jc w:val="left"/>
        <w:rPr>
          <w:rFonts w:hint="eastAsia"/>
        </w:rPr>
      </w:pPr>
      <w:r>
        <w:rPr>
          <w:rFonts w:hint="eastAsia"/>
        </w:rPr>
        <w:t>告诉我们这是一种想象力的行为，它已养成了从一个事件转到另一个事件的习惯，并且我们没有能力的观念，尽管在我们心智中没有比这更清晰的观念了，这是在侮辱我们的理解力，并试图用一个显而易见的谎言来欺骗我们。</w:t>
      </w:r>
    </w:p>
    <w:p w14:paraId="14811ACC">
      <w:pPr>
        <w:spacing w:after="0" w:line="259" w:lineRule="auto"/>
        <w:ind w:left="0" w:firstLine="0"/>
        <w:jc w:val="left"/>
        <w:rPr>
          <w:rFonts w:hint="eastAsia"/>
        </w:rPr>
      </w:pPr>
    </w:p>
    <w:p w14:paraId="1D537893">
      <w:pPr>
        <w:spacing w:after="0" w:line="259" w:lineRule="auto"/>
        <w:ind w:left="0" w:firstLine="0"/>
        <w:jc w:val="left"/>
        <w:rPr>
          <w:rFonts w:hint="eastAsia"/>
        </w:rPr>
      </w:pPr>
      <w:r>
        <w:rPr>
          <w:rFonts w:hint="eastAsia"/>
        </w:rPr>
        <w:t>It would be as much to the purpose, to tell us that we have no idea of sound and colour; but this would not serve the interests of atheism, by destroying the argument from cause and effect for the existence of an Author of nature.</w:t>
      </w:r>
    </w:p>
    <w:p w14:paraId="5D0A6855">
      <w:pPr>
        <w:spacing w:after="0" w:line="259" w:lineRule="auto"/>
        <w:ind w:left="0" w:firstLine="0"/>
        <w:jc w:val="left"/>
        <w:rPr>
          <w:rFonts w:hint="eastAsia"/>
        </w:rPr>
      </w:pPr>
      <w:r>
        <w:rPr>
          <w:rFonts w:hint="eastAsia"/>
        </w:rPr>
        <w:t>告诉我们我们没有声音和颜色的观念，也同样切题；但这不会通过摧毁从因果关系来证明自然之创造者存在的论证，从而服务于无神论的利益。</w:t>
      </w:r>
    </w:p>
    <w:p w14:paraId="2EA56642">
      <w:pPr>
        <w:spacing w:after="0" w:line="259" w:lineRule="auto"/>
        <w:ind w:left="0" w:firstLine="0"/>
        <w:jc w:val="left"/>
        <w:rPr>
          <w:rFonts w:hint="eastAsia"/>
        </w:rPr>
      </w:pPr>
    </w:p>
    <w:p w14:paraId="771DC46E">
      <w:pPr>
        <w:spacing w:after="0" w:line="259" w:lineRule="auto"/>
        <w:ind w:left="0" w:firstLine="0"/>
        <w:jc w:val="left"/>
        <w:rPr>
          <w:rFonts w:hint="eastAsia"/>
        </w:rPr>
      </w:pPr>
      <w:r>
        <w:rPr>
          <w:rFonts w:hint="eastAsia"/>
        </w:rPr>
        <w:t>Power undoubtedly exists; all men believe it; it is one of their earliest and strongest Conceptions; and if we do not find it in the immediate, or what we commonly call the second cause, we must seek it somewhere else</w:t>
      </w:r>
    </w:p>
    <w:p w14:paraId="050FFA16">
      <w:pPr>
        <w:spacing w:after="0" w:line="259" w:lineRule="auto"/>
        <w:ind w:left="0" w:firstLine="0"/>
        <w:jc w:val="left"/>
        <w:rPr>
          <w:rFonts w:hint="eastAsia"/>
        </w:rPr>
      </w:pPr>
      <w:r>
        <w:rPr>
          <w:rFonts w:hint="eastAsia"/>
        </w:rPr>
        <w:t>能力无疑是存在的；所有人都相信它；这是他们最早、最强烈的观念之一；如果我们不在直接的，或我们通常所说的第二因中找到它，我们就必须在别处寻找它。</w:t>
      </w:r>
    </w:p>
    <w:p w14:paraId="68114334">
      <w:pPr>
        <w:spacing w:after="0" w:line="259" w:lineRule="auto"/>
        <w:ind w:left="0" w:firstLine="0"/>
        <w:jc w:val="left"/>
        <w:rPr>
          <w:rFonts w:hint="eastAsia"/>
        </w:rPr>
      </w:pPr>
    </w:p>
    <w:p w14:paraId="1181DB44">
      <w:pPr>
        <w:spacing w:after="0" w:line="259" w:lineRule="auto"/>
        <w:ind w:left="0" w:firstLine="0"/>
        <w:jc w:val="left"/>
        <w:rPr>
          <w:rFonts w:hint="eastAsia"/>
        </w:rPr>
      </w:pPr>
      <w:r>
        <w:rPr>
          <w:rFonts w:hint="eastAsia"/>
        </w:rPr>
        <w:t>Were a man to reason fairly and consequentially from the doctrine, that the relation of cause and effect, as far as known to us, is merely constant sequence, he would conclude, that since the idea of power is forced upon us by observation and experience, since it is impossible to get rid of it, since it is absurd to resist the natural suggestions of our minds, if power is not in second causes, it must be in the First Cause; that his energy pervades all nature, and its several parts are instruments wielded by his arm.</w:t>
      </w:r>
    </w:p>
    <w:p w14:paraId="35C13E66">
      <w:pPr>
        <w:spacing w:after="0" w:line="259" w:lineRule="auto"/>
        <w:ind w:left="0" w:firstLine="0"/>
        <w:jc w:val="left"/>
        <w:rPr>
          <w:rFonts w:hint="eastAsia"/>
        </w:rPr>
      </w:pPr>
      <w:r>
        <w:rPr>
          <w:rFonts w:hint="eastAsia"/>
        </w:rPr>
        <w:t>如果一个人要从“因果关系，就我们所知，仅仅是恒常的相继”这个教义出发，进行公正且合乎逻辑的推理，他会得出结论：既然能力的观念是通过观察和经验强加给我们的，既然摆脱它是不可能的，既然抗拒我们心智的自然提示是荒谬的，那么如果能力不在第二因中，它就必定在第一因中；即祂的能量渗透于整个自然，其各个部分都是祂手臂挥舞的工具。</w:t>
      </w:r>
    </w:p>
    <w:p w14:paraId="727AD52A">
      <w:pPr>
        <w:spacing w:after="0" w:line="259" w:lineRule="auto"/>
        <w:ind w:left="0" w:firstLine="0"/>
        <w:jc w:val="left"/>
        <w:rPr>
          <w:rFonts w:hint="eastAsia"/>
        </w:rPr>
      </w:pPr>
    </w:p>
    <w:p w14:paraId="578E32B6">
      <w:pPr>
        <w:spacing w:after="0" w:line="259" w:lineRule="auto"/>
        <w:ind w:left="0" w:firstLine="0"/>
        <w:jc w:val="left"/>
        <w:rPr>
          <w:rFonts w:hint="eastAsia"/>
        </w:rPr>
      </w:pPr>
      <w:r>
        <w:rPr>
          <w:rFonts w:hint="eastAsia"/>
        </w:rPr>
        <w:t>Thus, a speculation which originated in hostility to all religion, when corrected and conducted by right reason, terminates in the establishment of Theism.</w:t>
      </w:r>
    </w:p>
    <w:p w14:paraId="017161E0">
      <w:pPr>
        <w:spacing w:after="0" w:line="259" w:lineRule="auto"/>
        <w:ind w:left="0" w:firstLine="0"/>
        <w:jc w:val="left"/>
        <w:rPr>
          <w:rFonts w:hint="eastAsia"/>
        </w:rPr>
      </w:pPr>
      <w:r>
        <w:rPr>
          <w:rFonts w:hint="eastAsia"/>
        </w:rPr>
        <w:t>因此，一个源于对所有宗教敌意的思辨，当被正确的理性纠正和引导时，最终以建立有神论而告终。</w:t>
      </w:r>
    </w:p>
    <w:p w14:paraId="519E02D0">
      <w:pPr>
        <w:spacing w:after="0" w:line="259" w:lineRule="auto"/>
        <w:ind w:left="0" w:firstLine="0"/>
        <w:jc w:val="left"/>
        <w:rPr>
          <w:rFonts w:hint="eastAsia"/>
        </w:rPr>
      </w:pPr>
    </w:p>
    <w:p w14:paraId="70A00B4C">
      <w:pPr>
        <w:spacing w:after="0" w:line="259" w:lineRule="auto"/>
        <w:ind w:left="0" w:firstLine="0"/>
        <w:jc w:val="left"/>
        <w:rPr>
          <w:rFonts w:hint="eastAsia"/>
        </w:rPr>
      </w:pPr>
      <w:r>
        <w:rPr>
          <w:rFonts w:hint="eastAsia"/>
        </w:rPr>
        <w:t>"Of him, and through him, and to him, are all things."*</w:t>
      </w:r>
    </w:p>
    <w:p w14:paraId="7B78F20E">
      <w:pPr>
        <w:spacing w:after="0" w:line="259" w:lineRule="auto"/>
        <w:ind w:left="0" w:firstLine="0"/>
        <w:jc w:val="left"/>
        <w:rPr>
          <w:rFonts w:hint="eastAsia"/>
        </w:rPr>
      </w:pPr>
      <w:r>
        <w:rPr>
          <w:rFonts w:hint="eastAsia"/>
        </w:rPr>
        <w:t>“万有都是本于祂，倚靠祂，归于祂。”*</w:t>
      </w:r>
    </w:p>
    <w:p w14:paraId="63C3715B">
      <w:pPr>
        <w:spacing w:after="0" w:line="259" w:lineRule="auto"/>
        <w:ind w:left="0" w:firstLine="0"/>
        <w:jc w:val="left"/>
        <w:rPr>
          <w:rFonts w:hint="eastAsia"/>
        </w:rPr>
      </w:pPr>
    </w:p>
    <w:p w14:paraId="617081D4">
      <w:pPr>
        <w:spacing w:after="0" w:line="259" w:lineRule="auto"/>
        <w:ind w:left="0" w:firstLine="0"/>
        <w:jc w:val="left"/>
        <w:rPr>
          <w:rFonts w:hint="eastAsia"/>
        </w:rPr>
      </w:pPr>
      <w:r>
        <w:rPr>
          <w:rFonts w:hint="eastAsia"/>
        </w:rPr>
        <w:t>We are conscious of possessing power over our minds and our bodies.</w:t>
      </w:r>
    </w:p>
    <w:p w14:paraId="3B33CC11">
      <w:pPr>
        <w:spacing w:after="0" w:line="259" w:lineRule="auto"/>
        <w:ind w:left="0" w:firstLine="0"/>
        <w:jc w:val="left"/>
        <w:rPr>
          <w:rFonts w:hint="eastAsia"/>
        </w:rPr>
      </w:pPr>
      <w:r>
        <w:rPr>
          <w:rFonts w:hint="eastAsia"/>
        </w:rPr>
        <w:t>我们意识到我们对我们的心智和身体拥有能力。</w:t>
      </w:r>
    </w:p>
    <w:p w14:paraId="341EAA0D">
      <w:pPr>
        <w:spacing w:after="0" w:line="259" w:lineRule="auto"/>
        <w:ind w:left="0" w:firstLine="0"/>
        <w:jc w:val="left"/>
        <w:rPr>
          <w:rFonts w:hint="eastAsia"/>
        </w:rPr>
      </w:pPr>
    </w:p>
    <w:p w14:paraId="54C519B0">
      <w:pPr>
        <w:spacing w:after="0" w:line="259" w:lineRule="auto"/>
        <w:ind w:left="0" w:firstLine="0"/>
        <w:jc w:val="left"/>
        <w:rPr>
          <w:rFonts w:hint="eastAsia"/>
        </w:rPr>
      </w:pPr>
      <w:r>
        <w:rPr>
          <w:rFonts w:hint="eastAsia"/>
        </w:rPr>
        <w:t>We can direct our thoughts to a particular subject, and move our bodies backward and forward, to the right or to the left.</w:t>
      </w:r>
    </w:p>
    <w:p w14:paraId="5CFA6665">
      <w:pPr>
        <w:spacing w:after="0" w:line="259" w:lineRule="auto"/>
        <w:ind w:left="0" w:firstLine="0"/>
        <w:jc w:val="left"/>
        <w:rPr>
          <w:rFonts w:hint="eastAsia"/>
        </w:rPr>
      </w:pPr>
      <w:r>
        <w:rPr>
          <w:rFonts w:hint="eastAsia"/>
        </w:rPr>
        <w:t>我们可以将我们的思想引向一个特定的主题，并使我们的身体前后、左右移动。</w:t>
      </w:r>
    </w:p>
    <w:p w14:paraId="578F2E54">
      <w:pPr>
        <w:spacing w:after="0" w:line="259" w:lineRule="auto"/>
        <w:ind w:left="0" w:firstLine="0"/>
        <w:jc w:val="left"/>
        <w:rPr>
          <w:rFonts w:hint="eastAsia"/>
        </w:rPr>
      </w:pPr>
    </w:p>
    <w:p w14:paraId="08A8957E">
      <w:pPr>
        <w:spacing w:after="0" w:line="259" w:lineRule="auto"/>
        <w:ind w:left="0" w:firstLine="0"/>
        <w:jc w:val="left"/>
        <w:rPr>
          <w:rFonts w:hint="eastAsia"/>
        </w:rPr>
      </w:pPr>
      <w:r>
        <w:rPr>
          <w:rFonts w:hint="eastAsia"/>
        </w:rPr>
        <w:t>We can produce effects upon other bodies by the exertion of our natural strength.</w:t>
      </w:r>
    </w:p>
    <w:p w14:paraId="5FAB9B43">
      <w:pPr>
        <w:spacing w:after="0" w:line="259" w:lineRule="auto"/>
        <w:ind w:left="0" w:firstLine="0"/>
        <w:jc w:val="left"/>
        <w:rPr>
          <w:rFonts w:hint="eastAsia"/>
        </w:rPr>
      </w:pPr>
      <w:r>
        <w:rPr>
          <w:rFonts w:hint="eastAsia"/>
        </w:rPr>
        <w:t>我们可以通过运用我们的自然力量，对其他物体产生影响。</w:t>
      </w:r>
    </w:p>
    <w:p w14:paraId="1EF6F9CC">
      <w:pPr>
        <w:spacing w:after="0" w:line="259" w:lineRule="auto"/>
        <w:ind w:left="0" w:firstLine="0"/>
        <w:jc w:val="left"/>
        <w:rPr>
          <w:rFonts w:hint="eastAsia"/>
        </w:rPr>
      </w:pPr>
    </w:p>
    <w:p w14:paraId="36ED3365">
      <w:pPr>
        <w:spacing w:after="0" w:line="259" w:lineRule="auto"/>
        <w:ind w:left="0" w:firstLine="0"/>
        <w:jc w:val="left"/>
        <w:rPr>
          <w:rFonts w:hint="eastAsia"/>
        </w:rPr>
      </w:pPr>
      <w:r>
        <w:rPr>
          <w:rFonts w:hint="eastAsia"/>
        </w:rPr>
        <w:t>We observe also many changes going on in the earth and in the heavens, which we refer to an adequate cause.</w:t>
      </w:r>
    </w:p>
    <w:p w14:paraId="199B6FE5">
      <w:pPr>
        <w:spacing w:after="0" w:line="259" w:lineRule="auto"/>
        <w:ind w:left="0" w:firstLine="0"/>
        <w:jc w:val="left"/>
        <w:rPr>
          <w:rFonts w:hint="eastAsia"/>
        </w:rPr>
      </w:pPr>
      <w:r>
        <w:rPr>
          <w:rFonts w:hint="eastAsia"/>
        </w:rPr>
        <w:t>我们也观察到在地上和天上有许多变化正在发生，我们将其归于一个相称的原因。</w:t>
      </w:r>
    </w:p>
    <w:p w14:paraId="743074AF">
      <w:pPr>
        <w:spacing w:after="0" w:line="259" w:lineRule="auto"/>
        <w:ind w:left="0" w:firstLine="0"/>
        <w:jc w:val="left"/>
        <w:rPr>
          <w:rFonts w:hint="eastAsia"/>
        </w:rPr>
      </w:pPr>
    </w:p>
    <w:p w14:paraId="74FA7125">
      <w:pPr>
        <w:spacing w:after="0" w:line="259" w:lineRule="auto"/>
        <w:ind w:left="0" w:firstLine="0"/>
        <w:jc w:val="left"/>
        <w:rPr>
          <w:rFonts w:hint="eastAsia"/>
        </w:rPr>
      </w:pPr>
      <w:r>
        <w:rPr>
          <w:rFonts w:hint="eastAsia"/>
        </w:rPr>
        <w:t>If from the idea of power which we have thus acquired, we remove every circumstance which indicates imperfection, as effort, labour and fatigue, and if we farther conceive it to be unlimited, embarassed by no obstacle, and capable of producing every possible effect, we have the most complete idea of the power of God which we are able to form.</w:t>
      </w:r>
    </w:p>
    <w:p w14:paraId="7AB6B510">
      <w:pPr>
        <w:spacing w:after="0" w:line="259" w:lineRule="auto"/>
        <w:ind w:left="0" w:firstLine="0"/>
        <w:jc w:val="left"/>
        <w:rPr>
          <w:rFonts w:hint="eastAsia"/>
        </w:rPr>
      </w:pPr>
      <w:r>
        <w:rPr>
          <w:rFonts w:hint="eastAsia"/>
        </w:rPr>
        <w:t>如果我们从我们这样获得的能力观念中，除去每一个表明不完美的因素，如努力、劳苦和疲乏，并且如果我们进一步设想它是无限的，不受任何障碍的困扰，并能产生每一个可能的效果，我们就形成了我们所能形成的最完整的上帝能力的观念。</w:t>
      </w:r>
    </w:p>
    <w:p w14:paraId="658D031E">
      <w:pPr>
        <w:spacing w:after="0" w:line="259" w:lineRule="auto"/>
        <w:ind w:left="0" w:firstLine="0"/>
        <w:jc w:val="left"/>
        <w:rPr>
          <w:rFonts w:hint="eastAsia"/>
        </w:rPr>
      </w:pPr>
    </w:p>
    <w:p w14:paraId="02395D7D">
      <w:pPr>
        <w:spacing w:after="0" w:line="259" w:lineRule="auto"/>
        <w:ind w:left="0" w:firstLine="0"/>
        <w:jc w:val="left"/>
        <w:rPr>
          <w:rFonts w:hint="eastAsia"/>
        </w:rPr>
      </w:pPr>
      <w:r>
        <w:rPr>
          <w:rFonts w:hint="eastAsia"/>
        </w:rPr>
        <w:t>The proofs, that power is one of his perfections, will afterwards be mentioned.</w:t>
      </w:r>
    </w:p>
    <w:p w14:paraId="5B2244A9">
      <w:pPr>
        <w:spacing w:after="0" w:line="259" w:lineRule="auto"/>
        <w:ind w:left="0" w:firstLine="0"/>
        <w:jc w:val="left"/>
        <w:rPr>
          <w:rFonts w:hint="eastAsia"/>
        </w:rPr>
      </w:pPr>
      <w:r>
        <w:rPr>
          <w:rFonts w:hint="eastAsia"/>
        </w:rPr>
        <w:t>能力是祂完美属性之一的证明，稍后将会提及。</w:t>
      </w:r>
    </w:p>
    <w:p w14:paraId="0C3C0AB2">
      <w:pPr>
        <w:spacing w:after="0" w:line="259" w:lineRule="auto"/>
        <w:ind w:left="0" w:firstLine="0"/>
        <w:jc w:val="left"/>
        <w:rPr>
          <w:rFonts w:hint="eastAsia"/>
        </w:rPr>
      </w:pPr>
    </w:p>
    <w:p w14:paraId="1DDC1B3E">
      <w:pPr>
        <w:spacing w:after="0" w:line="259" w:lineRule="auto"/>
        <w:ind w:left="0" w:firstLine="0"/>
        <w:jc w:val="left"/>
        <w:rPr>
          <w:rFonts w:hint="eastAsia"/>
        </w:rPr>
      </w:pPr>
      <w:r>
        <w:rPr>
          <w:rFonts w:hint="eastAsia"/>
        </w:rPr>
        <w:t>Some have doubted his goodness and justice, and some have called in question his wisdom, because in some instances they could not perceive it; but his power has been acknowledged by all who believe his existence.</w:t>
      </w:r>
    </w:p>
    <w:p w14:paraId="2010E476">
      <w:pPr>
        <w:spacing w:after="0" w:line="259" w:lineRule="auto"/>
        <w:ind w:left="0" w:firstLine="0"/>
        <w:jc w:val="left"/>
        <w:rPr>
          <w:rFonts w:hint="eastAsia"/>
        </w:rPr>
      </w:pPr>
      <w:r>
        <w:rPr>
          <w:rFonts w:hint="eastAsia"/>
        </w:rPr>
        <w:t>有些人曾怀疑祂的良善和公义，有些人曾质疑祂的智慧，因为在某些情况下他们无法察觉到；但祂的能力已被所有相信祂存在的人所承认。</w:t>
      </w:r>
    </w:p>
    <w:p w14:paraId="03CAAC98">
      <w:pPr>
        <w:spacing w:after="0" w:line="259" w:lineRule="auto"/>
        <w:ind w:left="0" w:firstLine="0"/>
        <w:jc w:val="left"/>
        <w:rPr>
          <w:rFonts w:hint="eastAsia"/>
        </w:rPr>
      </w:pPr>
    </w:p>
    <w:p w14:paraId="458FEF9B">
      <w:pPr>
        <w:spacing w:after="0" w:line="259" w:lineRule="auto"/>
        <w:ind w:left="0" w:firstLine="0"/>
        <w:jc w:val="left"/>
        <w:rPr>
          <w:rFonts w:hint="eastAsia"/>
        </w:rPr>
      </w:pPr>
      <w:r>
        <w:rPr>
          <w:rFonts w:hint="eastAsia"/>
        </w:rPr>
        <w:t>That it is infinite power, or omnipotence, can as little be doubted.</w:t>
      </w:r>
    </w:p>
    <w:p w14:paraId="04C20E8D">
      <w:pPr>
        <w:spacing w:after="0" w:line="259" w:lineRule="auto"/>
        <w:ind w:left="0" w:firstLine="0"/>
        <w:jc w:val="left"/>
        <w:rPr>
          <w:rFonts w:hint="eastAsia"/>
        </w:rPr>
      </w:pPr>
      <w:r>
        <w:rPr>
          <w:rFonts w:hint="eastAsia"/>
        </w:rPr>
        <w:t>它是无限的能力，或全能，这一点也同样不容置疑。</w:t>
      </w:r>
    </w:p>
    <w:p w14:paraId="45DB6995">
      <w:pPr>
        <w:spacing w:after="0" w:line="259" w:lineRule="auto"/>
        <w:ind w:left="0" w:firstLine="0"/>
        <w:jc w:val="left"/>
        <w:rPr>
          <w:rFonts w:hint="eastAsia"/>
        </w:rPr>
      </w:pPr>
    </w:p>
    <w:p w14:paraId="60CB1AAA">
      <w:pPr>
        <w:spacing w:after="0" w:line="259" w:lineRule="auto"/>
        <w:ind w:left="0" w:firstLine="0"/>
        <w:jc w:val="left"/>
        <w:rPr>
          <w:rFonts w:hint="eastAsia"/>
        </w:rPr>
      </w:pPr>
      <w:r>
        <w:rPr>
          <w:rFonts w:hint="eastAsia"/>
        </w:rPr>
        <w:t>As there is nothing in the universe which he did not create, it is impossible that he should meet with any opposition from any part of it, or at least with successful opposition.</w:t>
      </w:r>
    </w:p>
    <w:p w14:paraId="7DDD2C27">
      <w:pPr>
        <w:spacing w:after="0" w:line="259" w:lineRule="auto"/>
        <w:ind w:left="0" w:firstLine="0"/>
        <w:jc w:val="left"/>
        <w:rPr>
          <w:rFonts w:hint="eastAsia"/>
        </w:rPr>
      </w:pPr>
      <w:r>
        <w:rPr>
          <w:rFonts w:hint="eastAsia"/>
        </w:rPr>
        <w:t>既然宇宙中没有任何东西不是祂所造的，祂就不可能从宇宙的任何部分遇到任何反对，或至少是成功的反对。</w:t>
      </w:r>
    </w:p>
    <w:p w14:paraId="27911125">
      <w:pPr>
        <w:spacing w:after="0" w:line="259" w:lineRule="auto"/>
        <w:ind w:left="0" w:firstLine="0"/>
        <w:jc w:val="left"/>
        <w:rPr>
          <w:rFonts w:hint="eastAsia"/>
        </w:rPr>
      </w:pPr>
    </w:p>
    <w:p w14:paraId="0808F34D">
      <w:pPr>
        <w:spacing w:after="0" w:line="259" w:lineRule="auto"/>
        <w:ind w:left="0" w:firstLine="0"/>
        <w:jc w:val="left"/>
        <w:rPr>
          <w:rFonts w:hint="eastAsia"/>
        </w:rPr>
      </w:pPr>
      <w:r>
        <w:rPr>
          <w:rFonts w:hint="eastAsia"/>
        </w:rPr>
        <w:t>All created power is necessarily dependent upon him, subject to his direction and control, and can no more hinder his designs, than an atom could stop the motion of a planet.</w:t>
      </w:r>
    </w:p>
    <w:p w14:paraId="0C877F3C">
      <w:pPr>
        <w:spacing w:after="0" w:line="259" w:lineRule="auto"/>
        <w:ind w:left="0" w:firstLine="0"/>
        <w:jc w:val="left"/>
        <w:rPr>
          <w:rFonts w:hint="eastAsia"/>
        </w:rPr>
      </w:pPr>
      <w:r>
        <w:rPr>
          <w:rFonts w:hint="eastAsia"/>
        </w:rPr>
        <w:t>所有被造的能力都必然依赖于祂，受祂的指引和控制，并且不能比一个原子阻止一颗行星的运动更能阻碍祂的计划。</w:t>
      </w:r>
    </w:p>
    <w:p w14:paraId="2816F377">
      <w:pPr>
        <w:spacing w:after="0" w:line="259" w:lineRule="auto"/>
        <w:ind w:left="0" w:firstLine="0"/>
        <w:jc w:val="left"/>
        <w:rPr>
          <w:rFonts w:hint="eastAsia"/>
        </w:rPr>
      </w:pPr>
    </w:p>
    <w:p w14:paraId="16B79004">
      <w:pPr>
        <w:spacing w:after="0" w:line="259" w:lineRule="auto"/>
        <w:ind w:left="0" w:firstLine="0"/>
        <w:jc w:val="left"/>
        <w:rPr>
          <w:rFonts w:hint="eastAsia"/>
        </w:rPr>
      </w:pPr>
      <w:r>
        <w:rPr>
          <w:rFonts w:hint="eastAsia"/>
        </w:rPr>
        <w:t>No man ever was so absurd as to suppose that the power of the mightiest creature is superior or equal to that of the Creator, from which it is derived.</w:t>
      </w:r>
    </w:p>
    <w:p w14:paraId="16D37D14">
      <w:pPr>
        <w:spacing w:after="0" w:line="259" w:lineRule="auto"/>
        <w:ind w:left="0" w:firstLine="0"/>
        <w:jc w:val="left"/>
        <w:rPr>
          <w:rFonts w:hint="eastAsia"/>
        </w:rPr>
      </w:pPr>
      <w:r>
        <w:rPr>
          <w:rFonts w:hint="eastAsia"/>
        </w:rPr>
        <w:t>从未有人如此荒谬地假设，最强大受造物的能力会优于或等于其来源——造物主的能力。</w:t>
      </w:r>
    </w:p>
    <w:p w14:paraId="7BCF1A83">
      <w:pPr>
        <w:spacing w:after="0" w:line="259" w:lineRule="auto"/>
        <w:ind w:left="0" w:firstLine="0"/>
        <w:jc w:val="left"/>
        <w:rPr>
          <w:rFonts w:hint="eastAsia"/>
        </w:rPr>
      </w:pPr>
    </w:p>
    <w:p w14:paraId="2EB18591">
      <w:pPr>
        <w:spacing w:after="0" w:line="259" w:lineRule="auto"/>
        <w:ind w:left="0" w:firstLine="0"/>
        <w:jc w:val="left"/>
        <w:rPr>
          <w:rFonts w:hint="eastAsia"/>
        </w:rPr>
      </w:pPr>
      <w:r>
        <w:rPr>
          <w:rFonts w:hint="eastAsia"/>
        </w:rPr>
        <w:t>Besides, whatever extent may be assigned to power, if there are bounds which it cannot pass, effects to which it is not adequate, it is not the highest power which our minds can conceive, and consequently the being of whom it is predicated is not God.</w:t>
      </w:r>
    </w:p>
    <w:p w14:paraId="4C71E48E">
      <w:pPr>
        <w:spacing w:after="0" w:line="259" w:lineRule="auto"/>
        <w:ind w:left="0" w:firstLine="0"/>
        <w:jc w:val="left"/>
        <w:rPr>
          <w:rFonts w:hint="eastAsia"/>
        </w:rPr>
      </w:pPr>
      <w:r>
        <w:rPr>
          <w:rFonts w:hint="eastAsia"/>
        </w:rPr>
        <w:t>此外，无论赋予能力多大的范围，如果它有无法逾越的界限，有它不足以达成的效果，它就不是我们心智所能构想的最高能力，因此，被断言拥有此能力的存有就不是上帝。</w:t>
      </w:r>
    </w:p>
    <w:p w14:paraId="43A5C9CD">
      <w:pPr>
        <w:spacing w:after="0" w:line="259" w:lineRule="auto"/>
        <w:ind w:left="0" w:firstLine="0"/>
        <w:jc w:val="left"/>
        <w:rPr>
          <w:rFonts w:hint="eastAsia"/>
        </w:rPr>
      </w:pPr>
    </w:p>
    <w:p w14:paraId="159476A9">
      <w:pPr>
        <w:spacing w:after="0" w:line="259" w:lineRule="auto"/>
        <w:ind w:left="0" w:firstLine="0"/>
        <w:jc w:val="left"/>
        <w:rPr>
          <w:rFonts w:hint="eastAsia"/>
        </w:rPr>
      </w:pPr>
      <w:r>
        <w:rPr>
          <w:rFonts w:hint="eastAsia"/>
        </w:rPr>
        <w:t>There are some things which to superficial thinkers may seem to be inconsistent with infinite power, and to prove that although the power of God far transcends that of the mightiest creatures, it is subject to certain limitations.</w:t>
      </w:r>
    </w:p>
    <w:p w14:paraId="04520FBF">
      <w:pPr>
        <w:spacing w:after="0" w:line="259" w:lineRule="auto"/>
        <w:ind w:left="0" w:firstLine="0"/>
        <w:jc w:val="left"/>
        <w:rPr>
          <w:rFonts w:hint="eastAsia"/>
        </w:rPr>
      </w:pPr>
      <w:r>
        <w:rPr>
          <w:rFonts w:hint="eastAsia"/>
        </w:rPr>
        <w:t>有些事对肤浅的思想家来说，可能看似与无限的能力不符，并证明尽管上帝的能力远超最强大的受造物，它仍受某些限制。</w:t>
      </w:r>
    </w:p>
    <w:p w14:paraId="50C7DCB4">
      <w:pPr>
        <w:spacing w:after="0" w:line="259" w:lineRule="auto"/>
        <w:ind w:left="0" w:firstLine="0"/>
        <w:jc w:val="left"/>
        <w:rPr>
          <w:rFonts w:hint="eastAsia"/>
        </w:rPr>
      </w:pPr>
    </w:p>
    <w:p w14:paraId="5CC74C8E">
      <w:pPr>
        <w:spacing w:after="0" w:line="259" w:lineRule="auto"/>
        <w:ind w:left="0" w:firstLine="0"/>
        <w:jc w:val="left"/>
        <w:rPr>
          <w:rFonts w:hint="eastAsia"/>
        </w:rPr>
      </w:pPr>
      <w:r>
        <w:rPr>
          <w:rFonts w:hint="eastAsia"/>
        </w:rPr>
        <w:t>Of these I shall briefly take notice, before I proceed to lay before you the evidences of this perfection which are afforded by his works.</w:t>
      </w:r>
    </w:p>
    <w:p w14:paraId="51D1C22C">
      <w:pPr>
        <w:spacing w:after="0" w:line="259" w:lineRule="auto"/>
        <w:ind w:left="0" w:firstLine="0"/>
        <w:jc w:val="left"/>
        <w:rPr>
          <w:rFonts w:hint="eastAsia"/>
        </w:rPr>
      </w:pPr>
      <w:r>
        <w:rPr>
          <w:rFonts w:hint="eastAsia"/>
        </w:rPr>
        <w:t>在向你们陈述祂的作为所提供的这个完美属性的证据之前，我将简要地提及这些。</w:t>
      </w:r>
    </w:p>
    <w:p w14:paraId="7D61A5B8">
      <w:pPr>
        <w:spacing w:after="0" w:line="259" w:lineRule="auto"/>
        <w:ind w:left="0" w:firstLine="0"/>
        <w:jc w:val="left"/>
        <w:rPr>
          <w:rFonts w:hint="eastAsia"/>
        </w:rPr>
      </w:pPr>
    </w:p>
    <w:p w14:paraId="3BD799ED">
      <w:pPr>
        <w:spacing w:after="0" w:line="259" w:lineRule="auto"/>
        <w:ind w:left="0" w:firstLine="0"/>
        <w:jc w:val="left"/>
        <w:rPr>
          <w:rFonts w:hint="eastAsia"/>
        </w:rPr>
      </w:pPr>
      <w:r>
        <w:rPr>
          <w:rFonts w:hint="eastAsia"/>
        </w:rPr>
        <w:t>First, God cannot work contradictions, as to make a thing to be and not to be at the same time; to make a part greater than the whole; to make what is past, present; or what is present, future.</w:t>
      </w:r>
    </w:p>
    <w:p w14:paraId="2D9AB127">
      <w:pPr>
        <w:spacing w:after="0" w:line="259" w:lineRule="auto"/>
        <w:ind w:left="0" w:firstLine="0"/>
        <w:jc w:val="left"/>
        <w:rPr>
          <w:rFonts w:hint="eastAsia"/>
        </w:rPr>
      </w:pPr>
      <w:r>
        <w:rPr>
          <w:rFonts w:hint="eastAsia"/>
        </w:rPr>
        <w:t>首先，上帝不能行矛盾之事，如使一物同时存在又不存在；使一部分大于整体；使过去成为现在；或使现在成为未来。</w:t>
      </w:r>
    </w:p>
    <w:p w14:paraId="783107D4">
      <w:pPr>
        <w:spacing w:after="0" w:line="259" w:lineRule="auto"/>
        <w:ind w:left="0" w:firstLine="0"/>
        <w:jc w:val="left"/>
        <w:rPr>
          <w:rFonts w:hint="eastAsia"/>
        </w:rPr>
      </w:pPr>
    </w:p>
    <w:p w14:paraId="15E47008">
      <w:pPr>
        <w:spacing w:after="0" w:line="259" w:lineRule="auto"/>
        <w:ind w:left="0" w:firstLine="0"/>
        <w:jc w:val="left"/>
        <w:rPr>
          <w:rFonts w:hint="eastAsia"/>
        </w:rPr>
      </w:pPr>
      <w:r>
        <w:rPr>
          <w:rFonts w:hint="eastAsia"/>
        </w:rPr>
        <w:t>It is selfevident that such things are not the objects of power.</w:t>
      </w:r>
    </w:p>
    <w:p w14:paraId="7E00B92A">
      <w:pPr>
        <w:spacing w:after="0" w:line="259" w:lineRule="auto"/>
        <w:ind w:left="0" w:firstLine="0"/>
        <w:jc w:val="left"/>
        <w:rPr>
          <w:rFonts w:hint="eastAsia"/>
        </w:rPr>
      </w:pPr>
      <w:r>
        <w:rPr>
          <w:rFonts w:hint="eastAsia"/>
        </w:rPr>
        <w:t>自明的是，这样的事并非能力的对象。</w:t>
      </w:r>
    </w:p>
    <w:p w14:paraId="11081782">
      <w:pPr>
        <w:spacing w:after="0" w:line="259" w:lineRule="auto"/>
        <w:ind w:left="0" w:firstLine="0"/>
        <w:jc w:val="left"/>
        <w:rPr>
          <w:rFonts w:hint="eastAsia"/>
        </w:rPr>
      </w:pPr>
    </w:p>
    <w:p w14:paraId="22BF1F68">
      <w:pPr>
        <w:spacing w:after="0" w:line="259" w:lineRule="auto"/>
        <w:ind w:left="0" w:firstLine="0"/>
        <w:jc w:val="left"/>
        <w:rPr>
          <w:rFonts w:hint="eastAsia"/>
        </w:rPr>
      </w:pPr>
      <w:r>
        <w:rPr>
          <w:rFonts w:hint="eastAsia"/>
        </w:rPr>
        <w:t>As it is no impeachment of the perfection of the eye, that it cannot see what is invisible, or of the perfection of the ear, that it cannot hear what is not audible, so it implies no imperfection in the power of God, that it cannot do what cannot be done.</w:t>
      </w:r>
    </w:p>
    <w:p w14:paraId="4E036698">
      <w:pPr>
        <w:spacing w:after="0" w:line="259" w:lineRule="auto"/>
        <w:ind w:left="0" w:firstLine="0"/>
        <w:jc w:val="left"/>
        <w:rPr>
          <w:rFonts w:hint="eastAsia"/>
        </w:rPr>
      </w:pPr>
      <w:r>
        <w:rPr>
          <w:rFonts w:hint="eastAsia"/>
        </w:rPr>
        <w:t>正如眼睛不能看见不可见之物，并非对其完美的非议，耳朵不能听见不可闻之物，也非对其完美的非议一样，上帝的能力不能做不可做之事，也并不意味着其能力的任何不完美。</w:t>
      </w:r>
    </w:p>
    <w:p w14:paraId="709FC085">
      <w:pPr>
        <w:spacing w:after="0" w:line="259" w:lineRule="auto"/>
        <w:ind w:left="0" w:firstLine="0"/>
        <w:jc w:val="left"/>
        <w:rPr>
          <w:rFonts w:hint="eastAsia"/>
        </w:rPr>
      </w:pPr>
    </w:p>
    <w:p w14:paraId="4A1E1C5B">
      <w:pPr>
        <w:spacing w:after="0" w:line="259" w:lineRule="auto"/>
        <w:ind w:left="0" w:firstLine="0"/>
        <w:jc w:val="left"/>
        <w:rPr>
          <w:rFonts w:hint="eastAsia"/>
        </w:rPr>
      </w:pPr>
      <w:r>
        <w:rPr>
          <w:rFonts w:hint="eastAsia"/>
        </w:rPr>
        <w:t>The reason that God cannot work contradictions, is not that he is deficient in power, and consequently could work them if his power were greater, but that the things themselves are in their own nature impossible.</w:t>
      </w:r>
    </w:p>
    <w:p w14:paraId="3B4A387E">
      <w:pPr>
        <w:spacing w:after="0" w:line="259" w:lineRule="auto"/>
        <w:ind w:left="0" w:firstLine="0"/>
        <w:jc w:val="left"/>
        <w:rPr>
          <w:rFonts w:hint="eastAsia"/>
        </w:rPr>
      </w:pPr>
      <w:r>
        <w:rPr>
          <w:rFonts w:hint="eastAsia"/>
        </w:rPr>
        <w:t>上帝不能行矛盾之事的原因，并非因为祂能力不足，因而如果祂的能力更大就能行，而是因为这些事本身在本性上就是不可能的。</w:t>
      </w:r>
    </w:p>
    <w:p w14:paraId="47CD1E0E">
      <w:pPr>
        <w:spacing w:after="0" w:line="259" w:lineRule="auto"/>
        <w:ind w:left="0" w:firstLine="0"/>
        <w:jc w:val="left"/>
        <w:rPr>
          <w:rFonts w:hint="eastAsia"/>
        </w:rPr>
      </w:pPr>
    </w:p>
    <w:p w14:paraId="3A5EC1D9">
      <w:pPr>
        <w:spacing w:after="0" w:line="259" w:lineRule="auto"/>
        <w:ind w:left="0" w:firstLine="0"/>
        <w:jc w:val="left"/>
        <w:rPr>
          <w:rFonts w:hint="eastAsia"/>
        </w:rPr>
      </w:pPr>
      <w:r>
        <w:rPr>
          <w:rFonts w:hint="eastAsia"/>
        </w:rPr>
        <w:t>Secondly, God cannot feel pain, or be weary, or die.</w:t>
      </w:r>
    </w:p>
    <w:p w14:paraId="0A8D2608">
      <w:pPr>
        <w:spacing w:after="0" w:line="259" w:lineRule="auto"/>
        <w:ind w:left="0" w:firstLine="0"/>
        <w:jc w:val="left"/>
        <w:rPr>
          <w:rFonts w:hint="eastAsia"/>
        </w:rPr>
      </w:pPr>
      <w:r>
        <w:rPr>
          <w:rFonts w:hint="eastAsia"/>
        </w:rPr>
        <w:t>第二，上帝不能感到痛苦，或疲乏，或死亡。</w:t>
      </w:r>
    </w:p>
    <w:p w14:paraId="619BA29D">
      <w:pPr>
        <w:spacing w:after="0" w:line="259" w:lineRule="auto"/>
        <w:ind w:left="0" w:firstLine="0"/>
        <w:jc w:val="left"/>
        <w:rPr>
          <w:rFonts w:hint="eastAsia"/>
        </w:rPr>
      </w:pPr>
    </w:p>
    <w:p w14:paraId="783C284A">
      <w:pPr>
        <w:spacing w:after="0" w:line="259" w:lineRule="auto"/>
        <w:ind w:left="0" w:firstLine="0"/>
        <w:jc w:val="left"/>
        <w:rPr>
          <w:rFonts w:hint="eastAsia"/>
        </w:rPr>
      </w:pPr>
      <w:r>
        <w:rPr>
          <w:rFonts w:hint="eastAsia"/>
        </w:rPr>
        <w:t>But surely it will not be supposed that this impossibility is inconsistent with infinitude or power.</w:t>
      </w:r>
    </w:p>
    <w:p w14:paraId="10E8DB4D">
      <w:pPr>
        <w:spacing w:after="0" w:line="259" w:lineRule="auto"/>
        <w:ind w:left="0" w:firstLine="0"/>
        <w:jc w:val="left"/>
        <w:rPr>
          <w:rFonts w:hint="eastAsia"/>
        </w:rPr>
      </w:pPr>
      <w:r>
        <w:rPr>
          <w:rFonts w:hint="eastAsia"/>
        </w:rPr>
        <w:t>但肯定不会有人认为，这种不可能性与无限或能力不符。</w:t>
      </w:r>
    </w:p>
    <w:p w14:paraId="064A7561">
      <w:pPr>
        <w:spacing w:after="0" w:line="259" w:lineRule="auto"/>
        <w:ind w:left="0" w:firstLine="0"/>
        <w:jc w:val="left"/>
        <w:rPr>
          <w:rFonts w:hint="eastAsia"/>
        </w:rPr>
      </w:pPr>
    </w:p>
    <w:p w14:paraId="7AE82FB5">
      <w:pPr>
        <w:spacing w:after="0" w:line="259" w:lineRule="auto"/>
        <w:ind w:left="0" w:firstLine="0"/>
        <w:jc w:val="left"/>
        <w:rPr>
          <w:rFonts w:hint="eastAsia"/>
        </w:rPr>
      </w:pPr>
      <w:r>
        <w:rPr>
          <w:rFonts w:hint="eastAsia"/>
        </w:rPr>
        <w:t>Such things are proofs of weakness in those who are subject to them.</w:t>
      </w:r>
    </w:p>
    <w:p w14:paraId="72C4599D">
      <w:pPr>
        <w:spacing w:after="0" w:line="259" w:lineRule="auto"/>
        <w:ind w:left="0" w:firstLine="0"/>
        <w:jc w:val="left"/>
        <w:rPr>
          <w:rFonts w:hint="eastAsia"/>
        </w:rPr>
      </w:pPr>
      <w:r>
        <w:rPr>
          <w:rFonts w:hint="eastAsia"/>
        </w:rPr>
        <w:t>这样的事，在那些受其支配的人身上，是软弱的证明。</w:t>
      </w:r>
    </w:p>
    <w:p w14:paraId="3FCDC83A">
      <w:pPr>
        <w:spacing w:after="0" w:line="259" w:lineRule="auto"/>
        <w:ind w:left="0" w:firstLine="0"/>
        <w:jc w:val="left"/>
        <w:rPr>
          <w:rFonts w:hint="eastAsia"/>
        </w:rPr>
      </w:pPr>
    </w:p>
    <w:p w14:paraId="1375FF19">
      <w:pPr>
        <w:spacing w:after="0" w:line="259" w:lineRule="auto"/>
        <w:ind w:left="0" w:firstLine="0"/>
        <w:jc w:val="left"/>
        <w:rPr>
          <w:rFonts w:hint="eastAsia"/>
        </w:rPr>
      </w:pPr>
      <w:r>
        <w:rPr>
          <w:rFonts w:hint="eastAsia"/>
        </w:rPr>
        <w:t>The nature, therefore, of which they cannot be predicated, is the most powerful in the universe, and possesses life and activity in the highest perfection.</w:t>
      </w:r>
    </w:p>
    <w:p w14:paraId="732CB798">
      <w:pPr>
        <w:spacing w:after="0" w:line="259" w:lineRule="auto"/>
        <w:ind w:left="0" w:firstLine="0"/>
        <w:jc w:val="left"/>
        <w:rPr>
          <w:rFonts w:hint="eastAsia"/>
        </w:rPr>
      </w:pPr>
      <w:r>
        <w:rPr>
          <w:rFonts w:hint="eastAsia"/>
        </w:rPr>
        <w:t>因此，不能被断言具有这些特性的本性，是宇宙中最有能力的，并以最高的完美拥有生命和活动。</w:t>
      </w:r>
    </w:p>
    <w:p w14:paraId="71D51491">
      <w:pPr>
        <w:spacing w:after="0" w:line="259" w:lineRule="auto"/>
        <w:ind w:left="0" w:firstLine="0"/>
        <w:jc w:val="left"/>
        <w:rPr>
          <w:rFonts w:hint="eastAsia"/>
        </w:rPr>
      </w:pPr>
    </w:p>
    <w:p w14:paraId="5EFAF59F">
      <w:pPr>
        <w:spacing w:after="0" w:line="259" w:lineRule="auto"/>
        <w:ind w:left="0" w:firstLine="0"/>
        <w:jc w:val="left"/>
        <w:rPr>
          <w:rFonts w:hint="eastAsia"/>
        </w:rPr>
      </w:pPr>
      <w:r>
        <w:rPr>
          <w:rFonts w:hint="eastAsia"/>
        </w:rPr>
        <w:t>Passiveness cannot co-exist with absolute perfection.</w:t>
      </w:r>
    </w:p>
    <w:p w14:paraId="720642EE">
      <w:pPr>
        <w:spacing w:after="0" w:line="259" w:lineRule="auto"/>
        <w:ind w:left="0" w:firstLine="0"/>
        <w:jc w:val="left"/>
        <w:rPr>
          <w:rFonts w:hint="eastAsia"/>
        </w:rPr>
      </w:pPr>
      <w:r>
        <w:rPr>
          <w:rFonts w:hint="eastAsia"/>
        </w:rPr>
        <w:t>被动性不能与绝对的完美共存。</w:t>
      </w:r>
    </w:p>
    <w:p w14:paraId="65C092DC">
      <w:pPr>
        <w:spacing w:after="0" w:line="259" w:lineRule="auto"/>
        <w:ind w:left="0" w:firstLine="0"/>
        <w:jc w:val="left"/>
        <w:rPr>
          <w:rFonts w:hint="eastAsia"/>
        </w:rPr>
      </w:pPr>
    </w:p>
    <w:p w14:paraId="56277DEB">
      <w:pPr>
        <w:spacing w:after="0" w:line="259" w:lineRule="auto"/>
        <w:ind w:left="0" w:firstLine="0"/>
        <w:jc w:val="left"/>
        <w:rPr>
          <w:rFonts w:hint="eastAsia"/>
        </w:rPr>
      </w:pPr>
      <w:r>
        <w:rPr>
          <w:rFonts w:hint="eastAsia"/>
        </w:rPr>
        <w:t>Exemption from every infirmity is implied in the idea of omnipotence.</w:t>
      </w:r>
    </w:p>
    <w:p w14:paraId="7ED1F2F8">
      <w:pPr>
        <w:spacing w:after="0" w:line="259" w:lineRule="auto"/>
        <w:ind w:left="0" w:firstLine="0"/>
        <w:jc w:val="left"/>
        <w:rPr>
          <w:rFonts w:hint="eastAsia"/>
        </w:rPr>
      </w:pPr>
      <w:r>
        <w:rPr>
          <w:rFonts w:hint="eastAsia"/>
        </w:rPr>
        <w:t>免于一切软弱，是包含在全能的观念中的。</w:t>
      </w:r>
    </w:p>
    <w:p w14:paraId="72D363D7">
      <w:pPr>
        <w:spacing w:after="0" w:line="259" w:lineRule="auto"/>
        <w:ind w:left="0" w:firstLine="0"/>
        <w:jc w:val="left"/>
        <w:rPr>
          <w:rFonts w:hint="eastAsia"/>
        </w:rPr>
      </w:pPr>
    </w:p>
    <w:p w14:paraId="4D93C4B6">
      <w:pPr>
        <w:spacing w:after="0" w:line="259" w:lineRule="auto"/>
        <w:ind w:left="0" w:firstLine="0"/>
        <w:jc w:val="left"/>
        <w:rPr>
          <w:rFonts w:hint="eastAsia"/>
        </w:rPr>
      </w:pPr>
      <w:r>
        <w:rPr>
          <w:rFonts w:hint="eastAsia"/>
        </w:rPr>
        <w:t>Thirdly, God cannot lie, or deny himself.</w:t>
      </w:r>
    </w:p>
    <w:p w14:paraId="3370DE10">
      <w:pPr>
        <w:spacing w:after="0" w:line="259" w:lineRule="auto"/>
        <w:ind w:left="0" w:firstLine="0"/>
        <w:jc w:val="left"/>
        <w:rPr>
          <w:rFonts w:hint="eastAsia"/>
        </w:rPr>
      </w:pPr>
      <w:r>
        <w:rPr>
          <w:rFonts w:hint="eastAsia"/>
        </w:rPr>
        <w:t>第三，上帝不能说谎，或否认祂自己。</w:t>
      </w:r>
    </w:p>
    <w:p w14:paraId="67C2AAEA">
      <w:pPr>
        <w:spacing w:after="0" w:line="259" w:lineRule="auto"/>
        <w:ind w:left="0" w:firstLine="0"/>
        <w:jc w:val="left"/>
        <w:rPr>
          <w:rFonts w:hint="eastAsia"/>
        </w:rPr>
      </w:pPr>
    </w:p>
    <w:p w14:paraId="1AB5604E">
      <w:pPr>
        <w:spacing w:after="0" w:line="259" w:lineRule="auto"/>
        <w:ind w:left="0" w:firstLine="0"/>
        <w:jc w:val="left"/>
        <w:rPr>
          <w:rFonts w:hint="eastAsia"/>
        </w:rPr>
      </w:pPr>
      <w:r>
        <w:rPr>
          <w:rFonts w:hint="eastAsia"/>
        </w:rPr>
        <w:t>But this, you will observe, is not a physical, but a moral impossibility, and therefore is no limitation of omnipotence.</w:t>
      </w:r>
    </w:p>
    <w:p w14:paraId="682F73DE">
      <w:pPr>
        <w:spacing w:after="0" w:line="259" w:lineRule="auto"/>
        <w:ind w:left="0" w:firstLine="0"/>
        <w:jc w:val="left"/>
        <w:rPr>
          <w:rFonts w:hint="eastAsia"/>
        </w:rPr>
      </w:pPr>
      <w:r>
        <w:rPr>
          <w:rFonts w:hint="eastAsia"/>
        </w:rPr>
        <w:t>但你们会注意到，这不是一种物理上的不可能性，而是一种道德上的不可能性，因此并非对全能的限制。</w:t>
      </w:r>
    </w:p>
    <w:p w14:paraId="1E693A0A">
      <w:pPr>
        <w:spacing w:after="0" w:line="259" w:lineRule="auto"/>
        <w:ind w:left="0" w:firstLine="0"/>
        <w:jc w:val="left"/>
        <w:rPr>
          <w:rFonts w:hint="eastAsia"/>
        </w:rPr>
      </w:pPr>
    </w:p>
    <w:p w14:paraId="4CD0BF54">
      <w:pPr>
        <w:spacing w:after="0" w:line="259" w:lineRule="auto"/>
        <w:ind w:left="0" w:firstLine="0"/>
        <w:jc w:val="left"/>
        <w:rPr>
          <w:rFonts w:hint="eastAsia"/>
        </w:rPr>
      </w:pPr>
      <w:r>
        <w:rPr>
          <w:rFonts w:hint="eastAsia"/>
        </w:rPr>
        <w:t>It is not owing to the want of power to deceive his creatures, but to the incompatibility of the act with the purity and goodness of his nature.</w:t>
      </w:r>
    </w:p>
    <w:p w14:paraId="3A43D545">
      <w:pPr>
        <w:spacing w:after="0" w:line="259" w:lineRule="auto"/>
        <w:ind w:left="0" w:firstLine="0"/>
        <w:jc w:val="left"/>
        <w:rPr>
          <w:rFonts w:hint="eastAsia"/>
        </w:rPr>
      </w:pPr>
      <w:r>
        <w:rPr>
          <w:rFonts w:hint="eastAsia"/>
        </w:rPr>
        <w:t>这并非由于缺乏欺骗祂受造物的能力，而是由于该行为与祂本性的纯洁和良善不相容。</w:t>
      </w:r>
    </w:p>
    <w:p w14:paraId="402D17B1">
      <w:pPr>
        <w:spacing w:after="0" w:line="259" w:lineRule="auto"/>
        <w:ind w:left="0" w:firstLine="0"/>
        <w:jc w:val="left"/>
        <w:rPr>
          <w:rFonts w:hint="eastAsia"/>
        </w:rPr>
      </w:pPr>
    </w:p>
    <w:p w14:paraId="70AB756B">
      <w:pPr>
        <w:spacing w:after="0" w:line="259" w:lineRule="auto"/>
        <w:ind w:left="0" w:firstLine="0"/>
        <w:jc w:val="left"/>
        <w:rPr>
          <w:rFonts w:hint="eastAsia"/>
        </w:rPr>
      </w:pPr>
      <w:r>
        <w:rPr>
          <w:rFonts w:hint="eastAsia"/>
        </w:rPr>
        <w:t>Truth is essential to him as well as power, and the exercise of power is always in conformity to truth.</w:t>
      </w:r>
    </w:p>
    <w:p w14:paraId="16DE7AC9">
      <w:pPr>
        <w:spacing w:after="0" w:line="259" w:lineRule="auto"/>
        <w:ind w:left="0" w:firstLine="0"/>
        <w:jc w:val="left"/>
        <w:rPr>
          <w:rFonts w:hint="eastAsia"/>
        </w:rPr>
      </w:pPr>
      <w:r>
        <w:rPr>
          <w:rFonts w:hint="eastAsia"/>
        </w:rPr>
        <w:t>真理对祂来说与能力同样是本质的，而能力的运用总是与真理相符。</w:t>
      </w:r>
    </w:p>
    <w:p w14:paraId="42A42EAD">
      <w:pPr>
        <w:spacing w:after="0" w:line="259" w:lineRule="auto"/>
        <w:ind w:left="0" w:firstLine="0"/>
        <w:jc w:val="left"/>
        <w:rPr>
          <w:rFonts w:hint="eastAsia"/>
        </w:rPr>
      </w:pPr>
    </w:p>
    <w:p w14:paraId="4CDF2731">
      <w:pPr>
        <w:spacing w:after="0" w:line="259" w:lineRule="auto"/>
        <w:ind w:left="0" w:firstLine="0"/>
        <w:jc w:val="left"/>
        <w:rPr>
          <w:rFonts w:hint="eastAsia"/>
        </w:rPr>
      </w:pPr>
      <w:r>
        <w:rPr>
          <w:rFonts w:hint="eastAsia"/>
        </w:rPr>
        <w:t>He is so holy, and so good, that he will not impose upon men by false representations, or excite hopes which it is not his intention to realize.</w:t>
      </w:r>
    </w:p>
    <w:p w14:paraId="6CCA1A47">
      <w:pPr>
        <w:spacing w:after="0" w:line="259" w:lineRule="auto"/>
        <w:ind w:left="0" w:firstLine="0"/>
        <w:jc w:val="left"/>
        <w:rPr>
          <w:rFonts w:hint="eastAsia"/>
        </w:rPr>
      </w:pPr>
      <w:r>
        <w:rPr>
          <w:rFonts w:hint="eastAsia"/>
        </w:rPr>
        <w:t>祂是如此圣洁，如此良善，以至于祂不会用虚假的表述来欺骗人，或激起祂无意实现的希望。</w:t>
      </w:r>
    </w:p>
    <w:p w14:paraId="7D9532C6">
      <w:pPr>
        <w:spacing w:after="0" w:line="259" w:lineRule="auto"/>
        <w:ind w:left="0" w:firstLine="0"/>
        <w:jc w:val="left"/>
        <w:rPr>
          <w:rFonts w:hint="eastAsia"/>
        </w:rPr>
      </w:pPr>
    </w:p>
    <w:p w14:paraId="37904D92">
      <w:pPr>
        <w:spacing w:after="0" w:line="259" w:lineRule="auto"/>
        <w:ind w:left="0" w:firstLine="0"/>
        <w:jc w:val="left"/>
        <w:rPr>
          <w:rFonts w:hint="eastAsia"/>
        </w:rPr>
      </w:pPr>
      <w:r>
        <w:rPr>
          <w:rFonts w:hint="eastAsia"/>
        </w:rPr>
        <w:t>We know that there is no such difficulty in the simple act of deceiving, as to require an extraordinary degree of power.</w:t>
      </w:r>
    </w:p>
    <w:p w14:paraId="5745B646">
      <w:pPr>
        <w:spacing w:after="0" w:line="259" w:lineRule="auto"/>
        <w:ind w:left="0" w:firstLine="0"/>
        <w:jc w:val="left"/>
        <w:rPr>
          <w:rFonts w:hint="eastAsia"/>
        </w:rPr>
      </w:pPr>
      <w:r>
        <w:rPr>
          <w:rFonts w:hint="eastAsia"/>
        </w:rPr>
        <w:t>我们知道，在单纯的欺骗行为中，并没有什么困难需要非凡的能力。</w:t>
      </w:r>
    </w:p>
    <w:p w14:paraId="213DE164">
      <w:pPr>
        <w:spacing w:after="0" w:line="259" w:lineRule="auto"/>
        <w:ind w:left="0" w:firstLine="0"/>
        <w:jc w:val="left"/>
        <w:rPr>
          <w:rFonts w:hint="eastAsia"/>
        </w:rPr>
      </w:pPr>
    </w:p>
    <w:p w14:paraId="3A733C16">
      <w:pPr>
        <w:spacing w:after="0" w:line="259" w:lineRule="auto"/>
        <w:ind w:left="0" w:firstLine="0"/>
        <w:jc w:val="left"/>
        <w:rPr>
          <w:rFonts w:hint="eastAsia"/>
        </w:rPr>
      </w:pPr>
      <w:r>
        <w:rPr>
          <w:rFonts w:hint="eastAsia"/>
        </w:rPr>
        <w:t>It is usually the refuge of the weak, and few resort to artifice who can accomplish their purposes by direct and honourable means.</w:t>
      </w:r>
    </w:p>
    <w:p w14:paraId="0C554624">
      <w:pPr>
        <w:spacing w:after="0" w:line="259" w:lineRule="auto"/>
        <w:ind w:left="0" w:firstLine="0"/>
        <w:jc w:val="left"/>
        <w:rPr>
          <w:rFonts w:hint="eastAsia"/>
        </w:rPr>
      </w:pPr>
      <w:r>
        <w:rPr>
          <w:rFonts w:hint="eastAsia"/>
        </w:rPr>
        <w:t>这通常是弱者的避难所，很少有人在能通过直接和光荣的手段达到目的时还诉诸诡计。</w:t>
      </w:r>
    </w:p>
    <w:p w14:paraId="32F2A04B">
      <w:pPr>
        <w:spacing w:after="0" w:line="259" w:lineRule="auto"/>
        <w:ind w:left="0" w:firstLine="0"/>
        <w:jc w:val="left"/>
        <w:rPr>
          <w:rFonts w:hint="eastAsia"/>
        </w:rPr>
      </w:pPr>
    </w:p>
    <w:p w14:paraId="233344DB">
      <w:pPr>
        <w:spacing w:after="0" w:line="259" w:lineRule="auto"/>
        <w:ind w:left="0" w:firstLine="0"/>
        <w:jc w:val="left"/>
        <w:rPr>
          <w:rFonts w:hint="eastAsia"/>
        </w:rPr>
      </w:pPr>
      <w:r>
        <w:rPr>
          <w:rFonts w:hint="eastAsia"/>
        </w:rPr>
        <w:t>No greater effort is necessary to utter a falsehood than to speak truth, and it is often easier not to perform our promises than to perform them.</w:t>
      </w:r>
    </w:p>
    <w:p w14:paraId="377424FF">
      <w:pPr>
        <w:spacing w:after="0" w:line="259" w:lineRule="auto"/>
        <w:ind w:left="0" w:firstLine="0"/>
        <w:jc w:val="left"/>
        <w:rPr>
          <w:rFonts w:hint="eastAsia"/>
        </w:rPr>
      </w:pPr>
      <w:r>
        <w:rPr>
          <w:rFonts w:hint="eastAsia"/>
        </w:rPr>
        <w:t>说谎并不比说真话需要更大的努力，而且不履行我们的诺言常常比履行它们更容易。</w:t>
      </w:r>
    </w:p>
    <w:p w14:paraId="7EA3C2E8">
      <w:pPr>
        <w:spacing w:after="0" w:line="259" w:lineRule="auto"/>
        <w:ind w:left="0" w:firstLine="0"/>
        <w:jc w:val="left"/>
        <w:rPr>
          <w:rFonts w:hint="eastAsia"/>
        </w:rPr>
      </w:pPr>
    </w:p>
    <w:p w14:paraId="6F3F2B8F">
      <w:pPr>
        <w:spacing w:after="0" w:line="259" w:lineRule="auto"/>
        <w:ind w:left="0" w:firstLine="0"/>
        <w:jc w:val="left"/>
        <w:rPr>
          <w:rFonts w:hint="eastAsia"/>
        </w:rPr>
      </w:pPr>
      <w:r>
        <w:rPr>
          <w:rFonts w:hint="eastAsia"/>
        </w:rPr>
        <w:t>He who gave us our senses could render them the vehicles of fallacious perceptions, and he could pervert our mental faculties so as to lead us to the most erroneous conclusions, but he will not.</w:t>
      </w:r>
    </w:p>
    <w:p w14:paraId="400CB065">
      <w:pPr>
        <w:spacing w:after="0" w:line="259" w:lineRule="auto"/>
        <w:ind w:left="0" w:firstLine="0"/>
        <w:jc w:val="left"/>
        <w:rPr>
          <w:rFonts w:hint="eastAsia"/>
        </w:rPr>
      </w:pPr>
      <w:r>
        <w:rPr>
          <w:rFonts w:hint="eastAsia"/>
        </w:rPr>
        <w:t>那赐予我们感官的祂，本可以使它们成为虚假知觉的载体，祂也可以歪曲我们的心智官能，以引导我们得出最错误的结论，但祂不会。</w:t>
      </w:r>
    </w:p>
    <w:p w14:paraId="5B19180C">
      <w:pPr>
        <w:spacing w:after="0" w:line="259" w:lineRule="auto"/>
        <w:ind w:left="0" w:firstLine="0"/>
        <w:jc w:val="left"/>
        <w:rPr>
          <w:rFonts w:hint="eastAsia"/>
        </w:rPr>
      </w:pPr>
    </w:p>
    <w:p w14:paraId="28392F63">
      <w:pPr>
        <w:spacing w:after="0" w:line="259" w:lineRule="auto"/>
        <w:ind w:left="0" w:firstLine="0"/>
        <w:jc w:val="left"/>
        <w:rPr>
          <w:rFonts w:hint="eastAsia"/>
        </w:rPr>
      </w:pPr>
      <w:r>
        <w:rPr>
          <w:rFonts w:hint="eastAsia"/>
        </w:rPr>
        <w:t>Lastly, It would be no objection against the infinite power of God, if we should discover what appeared to us imperfections in his works, if in living and inanimate substances, we should find certain parts which seemed unfinished, or useless, or not so well adapted to the end in view as we might conceive them to have been.</w:t>
      </w:r>
    </w:p>
    <w:p w14:paraId="32E21000">
      <w:pPr>
        <w:spacing w:after="0" w:line="259" w:lineRule="auto"/>
        <w:ind w:left="0" w:firstLine="0"/>
        <w:jc w:val="left"/>
        <w:rPr>
          <w:rFonts w:hint="eastAsia"/>
        </w:rPr>
      </w:pPr>
      <w:r>
        <w:rPr>
          <w:rFonts w:hint="eastAsia"/>
        </w:rPr>
        <w:t>最后，如果我们发现我们看来是祂作为中的不完美之处，如果在有生命和无生命的物质中，我们发现某些部分看似未完成，或无用，或不像我们所能构想的那样很好地适应了既定目的，这也并非反对上帝无限能力的理由。</w:t>
      </w:r>
    </w:p>
    <w:p w14:paraId="135B2B76">
      <w:pPr>
        <w:spacing w:after="0" w:line="259" w:lineRule="auto"/>
        <w:ind w:left="0" w:firstLine="0"/>
        <w:jc w:val="left"/>
        <w:rPr>
          <w:rFonts w:hint="eastAsia"/>
        </w:rPr>
      </w:pPr>
    </w:p>
    <w:p w14:paraId="6E9AFA28">
      <w:pPr>
        <w:spacing w:after="0" w:line="259" w:lineRule="auto"/>
        <w:ind w:left="0" w:firstLine="0"/>
        <w:jc w:val="left"/>
        <w:rPr>
          <w:rFonts w:hint="eastAsia"/>
        </w:rPr>
      </w:pPr>
      <w:r>
        <w:rPr>
          <w:rFonts w:hint="eastAsia"/>
        </w:rPr>
        <w:t>To a modest inquirer, a doubt might occur whether he was a competent judge in such cases; and at any rate, he who considered that the hand of God made the eye and the ear, would feel no difficulty in conceiving that it was not from want of power but from design, that other parts were not executed with the same consummate skill.</w:t>
      </w:r>
    </w:p>
    <w:p w14:paraId="42A0D90F">
      <w:pPr>
        <w:spacing w:after="0" w:line="259" w:lineRule="auto"/>
        <w:ind w:left="0" w:firstLine="0"/>
        <w:jc w:val="left"/>
        <w:rPr>
          <w:rFonts w:hint="eastAsia"/>
        </w:rPr>
      </w:pPr>
      <w:r>
        <w:rPr>
          <w:rFonts w:hint="eastAsia"/>
        </w:rPr>
        <w:t>对于一个谦虚的探究者来说，可能会怀疑他是否是这类情况的合格评判者；无论如何，一个考虑到上帝的手造了眼睛和耳朵的人，将不难设想，其他部分并非以同样精湛的技巧来完成，不是因为缺乏能力，而是出于设计。</w:t>
      </w:r>
    </w:p>
    <w:p w14:paraId="713AEF01">
      <w:pPr>
        <w:spacing w:after="0" w:line="259" w:lineRule="auto"/>
        <w:ind w:left="0" w:firstLine="0"/>
        <w:jc w:val="left"/>
        <w:rPr>
          <w:rFonts w:hint="eastAsia"/>
        </w:rPr>
      </w:pPr>
    </w:p>
    <w:p w14:paraId="7B4A9DF0">
      <w:pPr>
        <w:spacing w:after="0" w:line="259" w:lineRule="auto"/>
        <w:ind w:left="0" w:firstLine="0"/>
        <w:jc w:val="left"/>
        <w:rPr>
          <w:rFonts w:hint="eastAsia"/>
        </w:rPr>
      </w:pPr>
      <w:r>
        <w:rPr>
          <w:rFonts w:hint="eastAsia"/>
        </w:rPr>
        <w:t>We observe decay and death among the works of God; and we might be led to infer, from their frail and transitory nature, that however admirably they are executed, their Maker must have wanted power to render them permanent.</w:t>
      </w:r>
    </w:p>
    <w:p w14:paraId="635A3D8A">
      <w:pPr>
        <w:spacing w:after="0" w:line="259" w:lineRule="auto"/>
        <w:ind w:left="0" w:firstLine="0"/>
        <w:jc w:val="left"/>
        <w:rPr>
          <w:rFonts w:hint="eastAsia"/>
        </w:rPr>
      </w:pPr>
      <w:r>
        <w:rPr>
          <w:rFonts w:hint="eastAsia"/>
        </w:rPr>
        <w:t>我们在上帝的作为中观察到衰败和死亡；我们可能会从它们脆弱和短暂的本性中推断，无论它们被执行得多么令人赞叹，它们的造物主必定缺乏使它们永久的能力。</w:t>
      </w:r>
    </w:p>
    <w:p w14:paraId="1087725C">
      <w:pPr>
        <w:spacing w:after="0" w:line="259" w:lineRule="auto"/>
        <w:ind w:left="0" w:firstLine="0"/>
        <w:jc w:val="left"/>
        <w:rPr>
          <w:rFonts w:hint="eastAsia"/>
        </w:rPr>
      </w:pPr>
    </w:p>
    <w:p w14:paraId="632DB0C4">
      <w:pPr>
        <w:spacing w:after="0" w:line="259" w:lineRule="auto"/>
        <w:ind w:left="0" w:firstLine="0"/>
        <w:jc w:val="left"/>
        <w:rPr>
          <w:rFonts w:hint="eastAsia"/>
        </w:rPr>
      </w:pPr>
      <w:r>
        <w:rPr>
          <w:rFonts w:hint="eastAsia"/>
        </w:rPr>
        <w:t>But, besides that this inference gratuitously assumes, that he meant to give them permanence but could not, we also observe, that although the individuals perish, the species remains; that new human beings, new animals, and new vegetables regularly come into existence; and we have a proof in their production, that decay and death are not owing to weakness, but to design or permission, because the same power which creates new beings, could have given perpetual duration to the old.</w:t>
      </w:r>
    </w:p>
    <w:p w14:paraId="621AE6F4">
      <w:pPr>
        <w:spacing w:after="0" w:line="259" w:lineRule="auto"/>
        <w:ind w:left="0" w:firstLine="0"/>
        <w:jc w:val="left"/>
        <w:rPr>
          <w:rFonts w:hint="eastAsia"/>
        </w:rPr>
      </w:pPr>
      <w:r>
        <w:rPr>
          <w:rFonts w:hint="eastAsia"/>
        </w:rPr>
        <w:t>但是，除了这个推论无端地假设，祂意图给予它们永久性却不能之外，我们也观察到，虽然个体灭亡，物种却存留；新的人类、新的动物和新的植物定期地出现；我们在它们的产生中有一个证明，即衰败和死亡并非由于软弱，而是由于设计或允许，因为那创造新存有的同样能力，本可以给予旧存有永久的存续。</w:t>
      </w:r>
    </w:p>
    <w:p w14:paraId="3D290C83">
      <w:pPr>
        <w:spacing w:after="0" w:line="259" w:lineRule="auto"/>
        <w:ind w:left="0" w:firstLine="0"/>
        <w:jc w:val="left"/>
        <w:rPr>
          <w:rFonts w:hint="eastAsia"/>
        </w:rPr>
      </w:pPr>
    </w:p>
    <w:p w14:paraId="752603BD">
      <w:pPr>
        <w:spacing w:after="0" w:line="259" w:lineRule="auto"/>
        <w:ind w:left="0" w:firstLine="0"/>
        <w:jc w:val="left"/>
        <w:rPr>
          <w:rFonts w:hint="eastAsia"/>
        </w:rPr>
      </w:pPr>
      <w:r>
        <w:rPr>
          <w:rFonts w:hint="eastAsia"/>
        </w:rPr>
        <w:t>Once more, moral evil has found its way into the universe, and disturbed the order which its Author had established.</w:t>
      </w:r>
    </w:p>
    <w:p w14:paraId="34AACC90">
      <w:pPr>
        <w:spacing w:after="0" w:line="259" w:lineRule="auto"/>
        <w:ind w:left="0" w:firstLine="0"/>
        <w:jc w:val="left"/>
        <w:rPr>
          <w:rFonts w:hint="eastAsia"/>
        </w:rPr>
      </w:pPr>
      <w:r>
        <w:rPr>
          <w:rFonts w:hint="eastAsia"/>
        </w:rPr>
        <w:t>再一次，道德的恶已进入宇宙，并扰乱了其创造者所建立的秩序。</w:t>
      </w:r>
    </w:p>
    <w:p w14:paraId="203C2AB0">
      <w:pPr>
        <w:spacing w:after="0" w:line="259" w:lineRule="auto"/>
        <w:ind w:left="0" w:firstLine="0"/>
        <w:jc w:val="left"/>
        <w:rPr>
          <w:rFonts w:hint="eastAsia"/>
        </w:rPr>
      </w:pPr>
    </w:p>
    <w:p w14:paraId="2538531D">
      <w:pPr>
        <w:spacing w:after="0" w:line="259" w:lineRule="auto"/>
        <w:ind w:left="0" w:firstLine="0"/>
        <w:jc w:val="left"/>
        <w:rPr>
          <w:rFonts w:hint="eastAsia"/>
        </w:rPr>
      </w:pPr>
      <w:r>
        <w:rPr>
          <w:rFonts w:hint="eastAsia"/>
        </w:rPr>
        <w:t>His laws have been violated; the exercise of his goodness to his creatures has been interrupted to a certain extent; the beauty of his works has been impaired; and disease, death, and misery, abound in the world.</w:t>
      </w:r>
    </w:p>
    <w:p w14:paraId="04BC721A">
      <w:pPr>
        <w:spacing w:after="0" w:line="259" w:lineRule="auto"/>
        <w:ind w:left="0" w:firstLine="0"/>
        <w:jc w:val="left"/>
        <w:rPr>
          <w:rFonts w:hint="eastAsia"/>
        </w:rPr>
      </w:pPr>
      <w:r>
        <w:rPr>
          <w:rFonts w:hint="eastAsia"/>
        </w:rPr>
        <w:t>祂的律法被违背；祂对祂受造物良善的行使在某种程度上被中断；祂作为的美被损害；疾病、死亡和苦难在世界上比比皆是。</w:t>
      </w:r>
    </w:p>
    <w:p w14:paraId="06825553">
      <w:pPr>
        <w:spacing w:after="0" w:line="259" w:lineRule="auto"/>
        <w:ind w:left="0" w:firstLine="0"/>
        <w:jc w:val="left"/>
        <w:rPr>
          <w:rFonts w:hint="eastAsia"/>
        </w:rPr>
      </w:pPr>
    </w:p>
    <w:p w14:paraId="359D6F7D">
      <w:pPr>
        <w:spacing w:after="0" w:line="259" w:lineRule="auto"/>
        <w:ind w:left="0" w:firstLine="0"/>
        <w:jc w:val="left"/>
        <w:rPr>
          <w:rFonts w:hint="eastAsia"/>
        </w:rPr>
      </w:pPr>
      <w:r>
        <w:rPr>
          <w:rFonts w:hint="eastAsia"/>
        </w:rPr>
        <w:t>But no believer in revelation, or even in the doctrines of natural religion, can think that it was introduced against his will, or because he could not prevent it.</w:t>
      </w:r>
    </w:p>
    <w:p w14:paraId="1DE6AAF7">
      <w:pPr>
        <w:spacing w:after="0" w:line="259" w:lineRule="auto"/>
        <w:ind w:left="0" w:firstLine="0"/>
        <w:jc w:val="left"/>
        <w:rPr>
          <w:rFonts w:hint="eastAsia"/>
        </w:rPr>
      </w:pPr>
      <w:r>
        <w:rPr>
          <w:rFonts w:hint="eastAsia"/>
        </w:rPr>
        <w:t>但没有一个相信启示，或甚至相信自然宗教教义的人，会认为它是违背祂的旨意，或因为祂不能阻止它而被引入的。</w:t>
      </w:r>
    </w:p>
    <w:p w14:paraId="5B224D15">
      <w:pPr>
        <w:spacing w:after="0" w:line="259" w:lineRule="auto"/>
        <w:ind w:left="0" w:firstLine="0"/>
        <w:jc w:val="left"/>
        <w:rPr>
          <w:rFonts w:hint="eastAsia"/>
        </w:rPr>
      </w:pPr>
    </w:p>
    <w:p w14:paraId="381322B6">
      <w:pPr>
        <w:spacing w:after="0" w:line="259" w:lineRule="auto"/>
        <w:ind w:left="0" w:firstLine="0"/>
        <w:jc w:val="left"/>
        <w:rPr>
          <w:rFonts w:hint="eastAsia"/>
        </w:rPr>
      </w:pPr>
      <w:r>
        <w:rPr>
          <w:rFonts w:hint="eastAsia"/>
        </w:rPr>
        <w:t>There can be no doubt that he foresaw and permitted it: it would be repugnant to the idea of an all-perfect Being, to suppose that it arose unexpectedly to derange his plan, or that he attempted in vain to exclude it.</w:t>
      </w:r>
    </w:p>
    <w:p w14:paraId="0412BC44">
      <w:pPr>
        <w:spacing w:after="0" w:line="259" w:lineRule="auto"/>
        <w:ind w:left="0" w:firstLine="0"/>
        <w:jc w:val="left"/>
        <w:rPr>
          <w:rFonts w:hint="eastAsia"/>
        </w:rPr>
      </w:pPr>
      <w:r>
        <w:rPr>
          <w:rFonts w:hint="eastAsia"/>
        </w:rPr>
        <w:t>毫无疑问，祂预见到并允许了它：假设它出乎意料地出现以打乱祂的计划，或者祂曾徒劳地试图排除它，这将与一位全然完美存有的观念相悖。</w:t>
      </w:r>
    </w:p>
    <w:p w14:paraId="7282C3D2">
      <w:pPr>
        <w:spacing w:after="0" w:line="259" w:lineRule="auto"/>
        <w:ind w:left="0" w:firstLine="0"/>
        <w:jc w:val="left"/>
        <w:rPr>
          <w:rFonts w:hint="eastAsia"/>
        </w:rPr>
      </w:pPr>
    </w:p>
    <w:p w14:paraId="14CA6E5F">
      <w:pPr>
        <w:spacing w:after="0" w:line="259" w:lineRule="auto"/>
        <w:ind w:left="0" w:firstLine="0"/>
        <w:jc w:val="left"/>
        <w:rPr>
          <w:rFonts w:hint="eastAsia"/>
        </w:rPr>
      </w:pPr>
      <w:r>
        <w:rPr>
          <w:rFonts w:hint="eastAsia"/>
        </w:rPr>
        <w:t>Since he was pleased to make man a free agent, the possibility of the abuse of his freedom was the necessary consequence: a creature capable of acting in different ways might do wrong.</w:t>
      </w:r>
    </w:p>
    <w:p w14:paraId="25B2D726">
      <w:pPr>
        <w:spacing w:after="0" w:line="259" w:lineRule="auto"/>
        <w:ind w:left="0" w:firstLine="0"/>
        <w:jc w:val="left"/>
        <w:rPr>
          <w:rFonts w:hint="eastAsia"/>
        </w:rPr>
      </w:pPr>
      <w:r>
        <w:rPr>
          <w:rFonts w:hint="eastAsia"/>
        </w:rPr>
        <w:t>既然祂乐意使人成为一个自由的行动者，滥用其自由的可能性就是必然的结果：一个能以不同方式行动的受造物可能会做错。</w:t>
      </w:r>
    </w:p>
    <w:p w14:paraId="260FF97B">
      <w:pPr>
        <w:spacing w:after="0" w:line="259" w:lineRule="auto"/>
        <w:ind w:left="0" w:firstLine="0"/>
        <w:jc w:val="left"/>
        <w:rPr>
          <w:rFonts w:hint="eastAsia"/>
        </w:rPr>
      </w:pPr>
    </w:p>
    <w:p w14:paraId="5B1AAD23">
      <w:pPr>
        <w:spacing w:after="0" w:line="259" w:lineRule="auto"/>
        <w:ind w:left="0" w:firstLine="0"/>
        <w:jc w:val="left"/>
        <w:rPr>
          <w:rFonts w:hint="eastAsia"/>
        </w:rPr>
      </w:pPr>
      <w:r>
        <w:rPr>
          <w:rFonts w:hint="eastAsia"/>
        </w:rPr>
        <w:t>God could have excluded moral evil, either by withholding liberty from man, that is, by giving him a different constitution, making him a totally different creature; or by controlling the exercise of it in such a manner as not to take it away.</w:t>
      </w:r>
    </w:p>
    <w:p w14:paraId="7797C122">
      <w:pPr>
        <w:spacing w:after="0" w:line="259" w:lineRule="auto"/>
        <w:ind w:left="0" w:firstLine="0"/>
        <w:jc w:val="left"/>
        <w:rPr>
          <w:rFonts w:hint="eastAsia"/>
        </w:rPr>
      </w:pPr>
      <w:r>
        <w:rPr>
          <w:rFonts w:hint="eastAsia"/>
        </w:rPr>
        <w:t>上帝本可以排除道德的恶，要么通过不给予人自由，即给予他一个不同的构造，使他成为一个完全不同的受造物；要么通过以一种不剥夺其自由的方式来控制其运用。</w:t>
      </w:r>
    </w:p>
    <w:p w14:paraId="230640F2">
      <w:pPr>
        <w:spacing w:after="0" w:line="259" w:lineRule="auto"/>
        <w:ind w:left="0" w:firstLine="0"/>
        <w:jc w:val="left"/>
        <w:rPr>
          <w:rFonts w:hint="eastAsia"/>
        </w:rPr>
      </w:pPr>
    </w:p>
    <w:p w14:paraId="210BD22F">
      <w:pPr>
        <w:spacing w:after="0" w:line="259" w:lineRule="auto"/>
        <w:ind w:left="0" w:firstLine="0"/>
        <w:jc w:val="left"/>
        <w:rPr>
          <w:rFonts w:hint="eastAsia"/>
        </w:rPr>
      </w:pPr>
      <w:r>
        <w:rPr>
          <w:rFonts w:hint="eastAsia"/>
        </w:rPr>
        <w:t>But he chose to make him free, and to leave him to act as his own mind should direct him.</w:t>
      </w:r>
    </w:p>
    <w:p w14:paraId="4C488A98">
      <w:pPr>
        <w:spacing w:after="0" w:line="259" w:lineRule="auto"/>
        <w:ind w:left="0" w:firstLine="0"/>
        <w:jc w:val="left"/>
        <w:rPr>
          <w:rFonts w:hint="eastAsia"/>
        </w:rPr>
      </w:pPr>
      <w:r>
        <w:rPr>
          <w:rFonts w:hint="eastAsia"/>
        </w:rPr>
        <w:t>但祂选择使他自由，并让他按照自己心智的指引来行动。</w:t>
      </w:r>
    </w:p>
    <w:p w14:paraId="3F7D0DA5">
      <w:pPr>
        <w:spacing w:after="0" w:line="259" w:lineRule="auto"/>
        <w:ind w:left="0" w:firstLine="0"/>
        <w:jc w:val="left"/>
        <w:rPr>
          <w:rFonts w:hint="eastAsia"/>
        </w:rPr>
      </w:pPr>
    </w:p>
    <w:p w14:paraId="62FEECA6">
      <w:pPr>
        <w:spacing w:after="0" w:line="259" w:lineRule="auto"/>
        <w:ind w:left="0" w:firstLine="0"/>
        <w:jc w:val="left"/>
        <w:rPr>
          <w:rFonts w:hint="eastAsia"/>
        </w:rPr>
      </w:pPr>
      <w:r>
        <w:rPr>
          <w:rFonts w:hint="eastAsia"/>
        </w:rPr>
        <w:t>The existence of moral evil, therefore, is no evidence of a deficiency of power in the Supreme Ruler.</w:t>
      </w:r>
    </w:p>
    <w:p w14:paraId="517C0DB3">
      <w:pPr>
        <w:spacing w:after="0" w:line="259" w:lineRule="auto"/>
        <w:ind w:left="0" w:firstLine="0"/>
        <w:jc w:val="left"/>
        <w:rPr>
          <w:rFonts w:hint="eastAsia"/>
        </w:rPr>
      </w:pPr>
      <w:r>
        <w:rPr>
          <w:rFonts w:hint="eastAsia"/>
        </w:rPr>
        <w:t>因此，道德恶的存在，并非至高统治者能力不足的证据。</w:t>
      </w:r>
    </w:p>
    <w:p w14:paraId="023FE23C">
      <w:pPr>
        <w:spacing w:after="0" w:line="259" w:lineRule="auto"/>
        <w:ind w:left="0" w:firstLine="0"/>
        <w:jc w:val="left"/>
        <w:rPr>
          <w:rFonts w:hint="eastAsia"/>
        </w:rPr>
      </w:pPr>
    </w:p>
    <w:p w14:paraId="77936F8F">
      <w:pPr>
        <w:spacing w:after="0" w:line="259" w:lineRule="auto"/>
        <w:ind w:left="0" w:firstLine="0"/>
        <w:jc w:val="left"/>
        <w:rPr>
          <w:rFonts w:hint="eastAsia"/>
        </w:rPr>
      </w:pPr>
      <w:r>
        <w:rPr>
          <w:rFonts w:hint="eastAsia"/>
        </w:rPr>
        <w:t>It would be more plausible to consider it as an objection against his wisdom in forming a plan, of which evil has been the result; but here also, it would not be difficult to shew that the objection is unfounded, and originates in presumption and impiety.</w:t>
      </w:r>
    </w:p>
    <w:p w14:paraId="6896BDEF">
      <w:pPr>
        <w:spacing w:after="0" w:line="259" w:lineRule="auto"/>
        <w:ind w:left="0" w:firstLine="0"/>
        <w:jc w:val="left"/>
        <w:rPr>
          <w:rFonts w:hint="eastAsia"/>
        </w:rPr>
      </w:pPr>
      <w:r>
        <w:rPr>
          <w:rFonts w:hint="eastAsia"/>
        </w:rPr>
        <w:t>将它视为反对祂在制定一个导致恶果的计划中的智慧，会更有说服力；但在这里，也不难表明这个反对是无根据的，并且源于僭越和不敬。</w:t>
      </w:r>
    </w:p>
    <w:p w14:paraId="65172432">
      <w:pPr>
        <w:spacing w:after="0" w:line="259" w:lineRule="auto"/>
        <w:ind w:left="0" w:firstLine="0"/>
        <w:jc w:val="left"/>
        <w:rPr>
          <w:rFonts w:hint="eastAsia"/>
        </w:rPr>
      </w:pPr>
    </w:p>
    <w:p w14:paraId="6D130549">
      <w:pPr>
        <w:spacing w:after="0" w:line="259" w:lineRule="auto"/>
        <w:ind w:left="0" w:firstLine="0"/>
        <w:jc w:val="left"/>
        <w:rPr>
          <w:rFonts w:hint="eastAsia"/>
        </w:rPr>
      </w:pPr>
      <w:r>
        <w:rPr>
          <w:rFonts w:hint="eastAsia"/>
        </w:rPr>
        <w:t>To conclude this part of the subject.</w:t>
      </w:r>
    </w:p>
    <w:p w14:paraId="0BF34E1D">
      <w:pPr>
        <w:spacing w:after="0" w:line="259" w:lineRule="auto"/>
        <w:ind w:left="0" w:firstLine="0"/>
        <w:jc w:val="left"/>
        <w:rPr>
          <w:rFonts w:hint="eastAsia"/>
        </w:rPr>
      </w:pPr>
      <w:r>
        <w:rPr>
          <w:rFonts w:hint="eastAsia"/>
        </w:rPr>
        <w:t>为结束此部分的讨论。</w:t>
      </w:r>
    </w:p>
    <w:p w14:paraId="4011177F">
      <w:pPr>
        <w:spacing w:after="0" w:line="259" w:lineRule="auto"/>
        <w:ind w:left="0" w:firstLine="0"/>
        <w:jc w:val="left"/>
        <w:rPr>
          <w:rFonts w:hint="eastAsia"/>
        </w:rPr>
      </w:pPr>
    </w:p>
    <w:p w14:paraId="52325B2D">
      <w:pPr>
        <w:spacing w:after="0" w:line="259" w:lineRule="auto"/>
        <w:ind w:left="0" w:firstLine="0"/>
        <w:jc w:val="left"/>
        <w:rPr>
          <w:rFonts w:hint="eastAsia"/>
        </w:rPr>
      </w:pPr>
      <w:r>
        <w:rPr>
          <w:rFonts w:hint="eastAsia"/>
        </w:rPr>
        <w:t>When we say that God is almighty, we mean, agreeably to our former definition, that he can do every thing possible, every thing consistent with the other perfections of his nature.</w:t>
      </w:r>
    </w:p>
    <w:p w14:paraId="2885B1D8">
      <w:pPr>
        <w:spacing w:after="0" w:line="259" w:lineRule="auto"/>
        <w:ind w:left="0" w:firstLine="0"/>
        <w:jc w:val="left"/>
        <w:rPr>
          <w:rFonts w:hint="eastAsia"/>
        </w:rPr>
      </w:pPr>
      <w:r>
        <w:rPr>
          <w:rFonts w:hint="eastAsia"/>
        </w:rPr>
        <w:t>当我们说上帝是全能的，我们的意思是，与我们先前的定义一致，即祂能做一切可能之事，一切与祂本性其他完美属性相符之事。</w:t>
      </w:r>
    </w:p>
    <w:p w14:paraId="25AE7C15">
      <w:pPr>
        <w:spacing w:after="0" w:line="259" w:lineRule="auto"/>
        <w:ind w:left="0" w:firstLine="0"/>
        <w:jc w:val="left"/>
        <w:rPr>
          <w:rFonts w:hint="eastAsia"/>
        </w:rPr>
      </w:pPr>
    </w:p>
    <w:p w14:paraId="19AE2560">
      <w:pPr>
        <w:spacing w:after="0" w:line="259" w:lineRule="auto"/>
        <w:ind w:left="0" w:firstLine="0"/>
        <w:jc w:val="left"/>
        <w:rPr>
          <w:rFonts w:hint="eastAsia"/>
        </w:rPr>
      </w:pPr>
      <w:r>
        <w:rPr>
          <w:rFonts w:hint="eastAsia"/>
        </w:rPr>
        <w:t>We might say that this power is limited only by his own nature, were there not an impropriety in the expression, because his nature is infinite.</w:t>
      </w:r>
    </w:p>
    <w:p w14:paraId="5B5FA2C8">
      <w:pPr>
        <w:spacing w:after="0" w:line="259" w:lineRule="auto"/>
        <w:ind w:left="0" w:firstLine="0"/>
        <w:jc w:val="left"/>
        <w:rPr>
          <w:rFonts w:hint="eastAsia"/>
        </w:rPr>
      </w:pPr>
      <w:r>
        <w:rPr>
          <w:rFonts w:hint="eastAsia"/>
        </w:rPr>
        <w:t>我们或可说，这能力只受祂自己本性的限制，若非这表达中有不妥之处，因为祂的本性是无限的。</w:t>
      </w:r>
    </w:p>
    <w:p w14:paraId="66C1350D">
      <w:pPr>
        <w:spacing w:after="0" w:line="259" w:lineRule="auto"/>
        <w:ind w:left="0" w:firstLine="0"/>
        <w:jc w:val="left"/>
        <w:rPr>
          <w:rFonts w:hint="eastAsia"/>
        </w:rPr>
      </w:pPr>
    </w:p>
    <w:p w14:paraId="2F7B887B">
      <w:pPr>
        <w:spacing w:after="0" w:line="259" w:lineRule="auto"/>
        <w:ind w:left="0" w:firstLine="0"/>
        <w:jc w:val="left"/>
        <w:rPr>
          <w:rFonts w:hint="eastAsia"/>
        </w:rPr>
      </w:pPr>
      <w:r>
        <w:rPr>
          <w:rFonts w:hint="eastAsia"/>
        </w:rPr>
        <w:t>Nothing can effectually oppose his power; or rather we may ask with the apostle, "Who hath resisted his will?"*</w:t>
      </w:r>
    </w:p>
    <w:p w14:paraId="6A2D8F15">
      <w:pPr>
        <w:spacing w:after="0" w:line="259" w:lineRule="auto"/>
        <w:ind w:left="0" w:firstLine="0"/>
        <w:jc w:val="left"/>
        <w:rPr>
          <w:rFonts w:hint="eastAsia"/>
        </w:rPr>
      </w:pPr>
      <w:r>
        <w:rPr>
          <w:rFonts w:hint="eastAsia"/>
        </w:rPr>
        <w:t>没有任何事物能有效地抵挡祂的能力；或者，我们不如问使徒所问：“谁能抗拒祂的旨意呢？”*</w:t>
      </w:r>
    </w:p>
    <w:p w14:paraId="5936A0DB">
      <w:pPr>
        <w:spacing w:after="0" w:line="259" w:lineRule="auto"/>
        <w:ind w:left="0" w:firstLine="0"/>
        <w:jc w:val="left"/>
        <w:rPr>
          <w:rFonts w:hint="eastAsia"/>
        </w:rPr>
      </w:pPr>
    </w:p>
    <w:p w14:paraId="0A9702D2">
      <w:pPr>
        <w:spacing w:after="0" w:line="259" w:lineRule="auto"/>
        <w:ind w:left="0" w:firstLine="0"/>
        <w:jc w:val="left"/>
        <w:rPr>
          <w:rFonts w:hint="eastAsia"/>
        </w:rPr>
      </w:pPr>
      <w:r>
        <w:rPr>
          <w:rFonts w:hint="eastAsia"/>
        </w:rPr>
        <w:t>It has already done much, and much it is still able to do.</w:t>
      </w:r>
    </w:p>
    <w:p w14:paraId="373B05D1">
      <w:pPr>
        <w:spacing w:after="0" w:line="259" w:lineRule="auto"/>
        <w:ind w:left="0" w:firstLine="0"/>
        <w:jc w:val="left"/>
        <w:rPr>
          <w:rFonts w:hint="eastAsia"/>
        </w:rPr>
      </w:pPr>
      <w:r>
        <w:rPr>
          <w:rFonts w:hint="eastAsia"/>
        </w:rPr>
        <w:t>祂已经做了很多，并且仍然能做很多。</w:t>
      </w:r>
    </w:p>
    <w:p w14:paraId="57671837">
      <w:pPr>
        <w:spacing w:after="0" w:line="259" w:lineRule="auto"/>
        <w:ind w:left="0" w:firstLine="0"/>
        <w:jc w:val="left"/>
        <w:rPr>
          <w:rFonts w:hint="eastAsia"/>
        </w:rPr>
      </w:pPr>
    </w:p>
    <w:p w14:paraId="44B7EB6A">
      <w:pPr>
        <w:spacing w:after="0" w:line="259" w:lineRule="auto"/>
        <w:ind w:left="0" w:firstLine="0"/>
        <w:jc w:val="left"/>
        <w:rPr>
          <w:rFonts w:hint="eastAsia"/>
        </w:rPr>
      </w:pPr>
      <w:r>
        <w:rPr>
          <w:rFonts w:hint="eastAsia"/>
        </w:rPr>
        <w:t>It could create ten thousand new worlds; it could raise up innumerable orders of beings, with an endless variety of forms and faculties.</w:t>
      </w:r>
    </w:p>
    <w:p w14:paraId="5877380F">
      <w:pPr>
        <w:spacing w:after="0" w:line="259" w:lineRule="auto"/>
        <w:ind w:left="0" w:firstLine="0"/>
        <w:jc w:val="left"/>
        <w:rPr>
          <w:rFonts w:hint="eastAsia"/>
        </w:rPr>
      </w:pPr>
      <w:r>
        <w:rPr>
          <w:rFonts w:hint="eastAsia"/>
        </w:rPr>
        <w:t>祂能创造一万个新世界；祂能兴起无数等次的存有，具有无尽多样的形态和官能。</w:t>
      </w:r>
    </w:p>
    <w:p w14:paraId="329F29EB">
      <w:pPr>
        <w:spacing w:after="0" w:line="259" w:lineRule="auto"/>
        <w:ind w:left="0" w:firstLine="0"/>
        <w:jc w:val="left"/>
        <w:rPr>
          <w:rFonts w:hint="eastAsia"/>
        </w:rPr>
      </w:pPr>
    </w:p>
    <w:p w14:paraId="725D0A9C">
      <w:pPr>
        <w:spacing w:after="0" w:line="259" w:lineRule="auto"/>
        <w:ind w:left="0" w:firstLine="0"/>
        <w:jc w:val="left"/>
        <w:rPr>
          <w:rFonts w:hint="eastAsia"/>
        </w:rPr>
      </w:pPr>
      <w:r>
        <w:rPr>
          <w:rFonts w:hint="eastAsia"/>
        </w:rPr>
        <w:t>It is not exhausted or impaired by the wonders which it has already performed; for "the Creator of the ends of the earth fainteth not, neither is weary."†</w:t>
      </w:r>
    </w:p>
    <w:p w14:paraId="0E10CD74">
      <w:pPr>
        <w:spacing w:after="0" w:line="259" w:lineRule="auto"/>
        <w:ind w:left="0" w:firstLine="0"/>
        <w:jc w:val="left"/>
        <w:rPr>
          <w:rFonts w:hint="eastAsia"/>
        </w:rPr>
      </w:pPr>
      <w:r>
        <w:rPr>
          <w:rFonts w:hint="eastAsia"/>
        </w:rPr>
        <w:t>祂并不因祂已行的奇事而耗尽或受损；因为“创造地极的主，并不疲乏，也不困倦。”†</w:t>
      </w:r>
    </w:p>
    <w:p w14:paraId="4A41FBC9">
      <w:pPr>
        <w:spacing w:after="0" w:line="259" w:lineRule="auto"/>
        <w:ind w:left="0" w:firstLine="0"/>
        <w:jc w:val="left"/>
        <w:rPr>
          <w:rFonts w:hint="eastAsia"/>
        </w:rPr>
      </w:pPr>
    </w:p>
    <w:p w14:paraId="524089C8">
      <w:pPr>
        <w:spacing w:after="0" w:line="259" w:lineRule="auto"/>
        <w:ind w:left="0" w:firstLine="0"/>
        <w:jc w:val="left"/>
        <w:rPr>
          <w:rFonts w:hint="eastAsia"/>
        </w:rPr>
      </w:pPr>
      <w:r>
        <w:rPr>
          <w:rFonts w:hint="eastAsia"/>
        </w:rPr>
        <w:t>I now proceed to lay before you the proofs of the power of God which his works supply.</w:t>
      </w:r>
    </w:p>
    <w:p w14:paraId="7C4153A2">
      <w:pPr>
        <w:spacing w:after="0" w:line="259" w:lineRule="auto"/>
        <w:ind w:left="0" w:firstLine="0"/>
        <w:jc w:val="left"/>
        <w:rPr>
          <w:rFonts w:hint="eastAsia"/>
        </w:rPr>
      </w:pPr>
      <w:r>
        <w:rPr>
          <w:rFonts w:hint="eastAsia"/>
        </w:rPr>
        <w:t>我现在要向你们陈述祂的作为所提供的上帝能力的证明。</w:t>
      </w:r>
    </w:p>
    <w:p w14:paraId="48593261">
      <w:pPr>
        <w:spacing w:after="0" w:line="259" w:lineRule="auto"/>
        <w:ind w:left="0" w:firstLine="0"/>
        <w:jc w:val="left"/>
        <w:rPr>
          <w:rFonts w:hint="eastAsia"/>
        </w:rPr>
      </w:pPr>
    </w:p>
    <w:p w14:paraId="24CA057E">
      <w:pPr>
        <w:spacing w:after="0" w:line="259" w:lineRule="auto"/>
        <w:ind w:left="0" w:firstLine="0"/>
        <w:jc w:val="left"/>
        <w:rPr>
          <w:rFonts w:hint="eastAsia"/>
        </w:rPr>
      </w:pPr>
      <w:r>
        <w:rPr>
          <w:rFonts w:hint="eastAsia"/>
        </w:rPr>
        <w:t>But "who can utter the mighty acts of the Lord? who can shew forth all his praise?" ‡</w:t>
      </w:r>
    </w:p>
    <w:p w14:paraId="5A677DB1">
      <w:pPr>
        <w:spacing w:after="0" w:line="259" w:lineRule="auto"/>
        <w:ind w:left="0" w:firstLine="0"/>
        <w:jc w:val="left"/>
        <w:rPr>
          <w:rFonts w:hint="eastAsia"/>
        </w:rPr>
      </w:pPr>
      <w:r>
        <w:rPr>
          <w:rFonts w:hint="eastAsia"/>
        </w:rPr>
        <w:t>但“谁能传说耶和华的大能？谁能表明祂一切的美德呢？”‡</w:t>
      </w:r>
    </w:p>
    <w:p w14:paraId="42BA13E1">
      <w:pPr>
        <w:spacing w:after="0" w:line="259" w:lineRule="auto"/>
        <w:ind w:left="0" w:firstLine="0"/>
        <w:jc w:val="left"/>
        <w:rPr>
          <w:rFonts w:hint="eastAsia"/>
        </w:rPr>
      </w:pPr>
    </w:p>
    <w:p w14:paraId="5DCD59B3">
      <w:pPr>
        <w:spacing w:after="0" w:line="259" w:lineRule="auto"/>
        <w:ind w:left="0" w:firstLine="0"/>
        <w:jc w:val="left"/>
        <w:rPr>
          <w:rFonts w:hint="eastAsia"/>
        </w:rPr>
      </w:pPr>
      <w:r>
        <w:rPr>
          <w:rFonts w:hint="eastAsia"/>
        </w:rPr>
        <w:t>"Lo," says Job, after an enumeration of some of them, "Lo! these are parts of his ways, but how little a portion is heard of him! but the thunder of his power, who can understand?"§</w:t>
      </w:r>
    </w:p>
    <w:p w14:paraId="6C1102AE">
      <w:pPr>
        <w:spacing w:after="0" w:line="259" w:lineRule="auto"/>
        <w:ind w:left="0" w:firstLine="0"/>
        <w:jc w:val="left"/>
        <w:rPr>
          <w:rFonts w:hint="eastAsia"/>
        </w:rPr>
      </w:pPr>
      <w:r>
        <w:rPr>
          <w:rFonts w:hint="eastAsia"/>
        </w:rPr>
        <w:t>“看哪，”约伯在列举了其中一些之后说，“这不过是祂作为的些微！我们所听于祂的，是何等细微的声音！祂能力的大雷，谁能明白呢？”§</w:t>
      </w:r>
    </w:p>
    <w:p w14:paraId="60E99A85">
      <w:pPr>
        <w:spacing w:after="0" w:line="259" w:lineRule="auto"/>
        <w:ind w:left="0" w:firstLine="0"/>
        <w:jc w:val="left"/>
        <w:rPr>
          <w:rFonts w:hint="eastAsia"/>
        </w:rPr>
      </w:pPr>
    </w:p>
    <w:p w14:paraId="71CC936D">
      <w:pPr>
        <w:spacing w:after="0" w:line="259" w:lineRule="auto"/>
        <w:ind w:left="0" w:firstLine="0"/>
        <w:jc w:val="left"/>
        <w:rPr>
          <w:rFonts w:hint="eastAsia"/>
        </w:rPr>
      </w:pPr>
      <w:r>
        <w:rPr>
          <w:rFonts w:hint="eastAsia"/>
        </w:rPr>
        <w:t>In the first place, The power of God was displayed in the creation of all things; by which we mean, that he produced them out of nothing, and did not form them of pre-existent matter.</w:t>
      </w:r>
    </w:p>
    <w:p w14:paraId="7D6FEDE2">
      <w:pPr>
        <w:spacing w:after="0" w:line="259" w:lineRule="auto"/>
        <w:ind w:left="0" w:firstLine="0"/>
        <w:jc w:val="left"/>
        <w:rPr>
          <w:rFonts w:hint="eastAsia"/>
        </w:rPr>
      </w:pPr>
      <w:r>
        <w:rPr>
          <w:rFonts w:hint="eastAsia"/>
        </w:rPr>
        <w:t>首先，上帝的能力在创造万物中得以彰显；我们的意思是，祂从无中生出万物，而非用预先存在的物质来塑造它们。</w:t>
      </w:r>
    </w:p>
    <w:p w14:paraId="5682DA07">
      <w:pPr>
        <w:spacing w:after="0" w:line="259" w:lineRule="auto"/>
        <w:ind w:left="0" w:firstLine="0"/>
        <w:jc w:val="left"/>
        <w:rPr>
          <w:rFonts w:hint="eastAsia"/>
        </w:rPr>
      </w:pPr>
    </w:p>
    <w:p w14:paraId="0ED28AD3">
      <w:pPr>
        <w:spacing w:after="0" w:line="259" w:lineRule="auto"/>
        <w:ind w:left="0" w:firstLine="0"/>
        <w:jc w:val="left"/>
        <w:rPr>
          <w:rFonts w:hint="eastAsia"/>
        </w:rPr>
      </w:pPr>
      <w:r>
        <w:rPr>
          <w:rFonts w:hint="eastAsia"/>
        </w:rPr>
        <w:t>This was an act of Divine power beyond our conception, because it is totally different from the effects which our own power, or that of other creatures, can accomplish.</w:t>
      </w:r>
    </w:p>
    <w:p w14:paraId="723FA9C1">
      <w:pPr>
        <w:spacing w:after="0" w:line="259" w:lineRule="auto"/>
        <w:ind w:left="0" w:firstLine="0"/>
        <w:jc w:val="left"/>
        <w:rPr>
          <w:rFonts w:hint="eastAsia"/>
        </w:rPr>
      </w:pPr>
      <w:r>
        <w:rPr>
          <w:rFonts w:hint="eastAsia"/>
        </w:rPr>
        <w:t>这是神圣能力的一个超越我们构想的行为，因为它与我们自己的能力，或任何其他受造物所能成就的效果完全不同。</w:t>
      </w:r>
    </w:p>
    <w:p w14:paraId="129905D7">
      <w:pPr>
        <w:spacing w:after="0" w:line="259" w:lineRule="auto"/>
        <w:ind w:left="0" w:firstLine="0"/>
        <w:jc w:val="left"/>
        <w:rPr>
          <w:rFonts w:hint="eastAsia"/>
        </w:rPr>
      </w:pPr>
    </w:p>
    <w:p w14:paraId="4905DC47">
      <w:pPr>
        <w:spacing w:after="0" w:line="259" w:lineRule="auto"/>
        <w:ind w:left="0" w:firstLine="0"/>
        <w:jc w:val="left"/>
        <w:rPr>
          <w:rFonts w:hint="eastAsia"/>
        </w:rPr>
      </w:pPr>
      <w:r>
        <w:rPr>
          <w:rFonts w:hint="eastAsia"/>
        </w:rPr>
        <w:t>We must have a subject upon which to operate.</w:t>
      </w:r>
    </w:p>
    <w:p w14:paraId="47C2DECF">
      <w:pPr>
        <w:spacing w:after="0" w:line="259" w:lineRule="auto"/>
        <w:ind w:left="0" w:firstLine="0"/>
        <w:jc w:val="left"/>
        <w:rPr>
          <w:rFonts w:hint="eastAsia"/>
        </w:rPr>
      </w:pPr>
      <w:r>
        <w:rPr>
          <w:rFonts w:hint="eastAsia"/>
        </w:rPr>
        <w:t>我们必须有一个可以作用的对象。</w:t>
      </w:r>
    </w:p>
    <w:p w14:paraId="6E8068E2">
      <w:pPr>
        <w:spacing w:after="0" w:line="259" w:lineRule="auto"/>
        <w:ind w:left="0" w:firstLine="0"/>
        <w:jc w:val="left"/>
        <w:rPr>
          <w:rFonts w:hint="eastAsia"/>
        </w:rPr>
      </w:pPr>
    </w:p>
    <w:p w14:paraId="6E9FABF4">
      <w:pPr>
        <w:spacing w:after="0" w:line="259" w:lineRule="auto"/>
        <w:ind w:left="0" w:firstLine="0"/>
        <w:jc w:val="left"/>
        <w:rPr>
          <w:rFonts w:hint="eastAsia"/>
        </w:rPr>
      </w:pPr>
      <w:r>
        <w:rPr>
          <w:rFonts w:hint="eastAsia"/>
        </w:rPr>
        <w:t>We must be furnished with materials for our work; and then, all that we can do, is to mix or join them together, to separate them, to change their position, and arrange them in a new order.</w:t>
      </w:r>
    </w:p>
    <w:p w14:paraId="01FA072E">
      <w:pPr>
        <w:spacing w:after="0" w:line="259" w:lineRule="auto"/>
        <w:ind w:left="0" w:firstLine="0"/>
        <w:jc w:val="left"/>
        <w:rPr>
          <w:rFonts w:hint="eastAsia"/>
        </w:rPr>
      </w:pPr>
      <w:r>
        <w:rPr>
          <w:rFonts w:hint="eastAsia"/>
        </w:rPr>
        <w:t>我们必须被提供工作的材料；然后，我们所能做的，就是将它们混合或连接在一起，将它们分开，改变它们的位置，并将它们排列成一个新的次序。</w:t>
      </w:r>
    </w:p>
    <w:p w14:paraId="6931B66F">
      <w:pPr>
        <w:spacing w:after="0" w:line="259" w:lineRule="auto"/>
        <w:ind w:left="0" w:firstLine="0"/>
        <w:jc w:val="left"/>
        <w:rPr>
          <w:rFonts w:hint="eastAsia"/>
        </w:rPr>
      </w:pPr>
    </w:p>
    <w:p w14:paraId="1F7F296B">
      <w:pPr>
        <w:spacing w:after="0" w:line="259" w:lineRule="auto"/>
        <w:ind w:left="0" w:firstLine="0"/>
        <w:jc w:val="left"/>
        <w:rPr>
          <w:rFonts w:hint="eastAsia"/>
        </w:rPr>
      </w:pPr>
      <w:r>
        <w:rPr>
          <w:rFonts w:hint="eastAsia"/>
        </w:rPr>
        <w:t>We may compress or expand them, but we cannot add a single particle to the mass.</w:t>
      </w:r>
    </w:p>
    <w:p w14:paraId="4CA748FA">
      <w:pPr>
        <w:spacing w:after="0" w:line="259" w:lineRule="auto"/>
        <w:ind w:left="0" w:firstLine="0"/>
        <w:jc w:val="left"/>
        <w:rPr>
          <w:rFonts w:hint="eastAsia"/>
        </w:rPr>
      </w:pPr>
      <w:r>
        <w:rPr>
          <w:rFonts w:hint="eastAsia"/>
        </w:rPr>
        <w:t>我们可以压缩或膨胀它们，但我们不能给这团物质增加一个粒子。</w:t>
      </w:r>
    </w:p>
    <w:p w14:paraId="5A4DEAF2">
      <w:pPr>
        <w:spacing w:after="0" w:line="259" w:lineRule="auto"/>
        <w:ind w:left="0" w:firstLine="0"/>
        <w:jc w:val="left"/>
        <w:rPr>
          <w:rFonts w:hint="eastAsia"/>
        </w:rPr>
      </w:pPr>
    </w:p>
    <w:p w14:paraId="1C9B2AEA">
      <w:pPr>
        <w:spacing w:after="0" w:line="259" w:lineRule="auto"/>
        <w:ind w:left="0" w:firstLine="0"/>
        <w:jc w:val="left"/>
        <w:rPr>
          <w:rFonts w:hint="eastAsia"/>
        </w:rPr>
      </w:pPr>
      <w:r>
        <w:rPr>
          <w:rFonts w:hint="eastAsia"/>
        </w:rPr>
        <w:t>Even in the operations of nature, we see nothing like a proper creation.</w:t>
      </w:r>
    </w:p>
    <w:p w14:paraId="30C29DD3">
      <w:pPr>
        <w:spacing w:after="0" w:line="259" w:lineRule="auto"/>
        <w:ind w:left="0" w:firstLine="0"/>
        <w:jc w:val="left"/>
        <w:rPr>
          <w:rFonts w:hint="eastAsia"/>
        </w:rPr>
      </w:pPr>
      <w:r>
        <w:rPr>
          <w:rFonts w:hint="eastAsia"/>
        </w:rPr>
        <w:t>即使在自然的运作中，我们也看不到任何像真正创造的东西。</w:t>
      </w:r>
    </w:p>
    <w:p w14:paraId="7AFB1ED1">
      <w:pPr>
        <w:spacing w:after="0" w:line="259" w:lineRule="auto"/>
        <w:ind w:left="0" w:firstLine="0"/>
        <w:jc w:val="left"/>
        <w:rPr>
          <w:rFonts w:hint="eastAsia"/>
        </w:rPr>
      </w:pPr>
    </w:p>
    <w:p w14:paraId="014EC259">
      <w:pPr>
        <w:spacing w:after="0" w:line="259" w:lineRule="auto"/>
        <w:ind w:left="0" w:firstLine="0"/>
        <w:jc w:val="left"/>
        <w:rPr>
          <w:rFonts w:hint="eastAsia"/>
        </w:rPr>
      </w:pPr>
      <w:r>
        <w:rPr>
          <w:rFonts w:hint="eastAsia"/>
        </w:rPr>
        <w:t>Great transformations are constantly taking place, of the elements into vegetables, and of vegetables into animal substances; but no new matter enters into the composition.</w:t>
      </w:r>
    </w:p>
    <w:p w14:paraId="654C35FE">
      <w:pPr>
        <w:spacing w:after="0" w:line="259" w:lineRule="auto"/>
        <w:ind w:left="0" w:firstLine="0"/>
        <w:jc w:val="left"/>
        <w:rPr>
          <w:rFonts w:hint="eastAsia"/>
        </w:rPr>
      </w:pPr>
      <w:r>
        <w:rPr>
          <w:rFonts w:hint="eastAsia"/>
        </w:rPr>
        <w:t>巨大的转变在不断发生，从元素到植物，从植物到动物物质；但没有新的物质进入这个组成中。</w:t>
      </w:r>
    </w:p>
    <w:p w14:paraId="76213992">
      <w:pPr>
        <w:spacing w:after="0" w:line="259" w:lineRule="auto"/>
        <w:ind w:left="0" w:firstLine="0"/>
        <w:jc w:val="left"/>
        <w:rPr>
          <w:rFonts w:hint="eastAsia"/>
        </w:rPr>
      </w:pPr>
    </w:p>
    <w:p w14:paraId="1F63C138">
      <w:pPr>
        <w:spacing w:after="0" w:line="259" w:lineRule="auto"/>
        <w:ind w:left="0" w:firstLine="0"/>
        <w:jc w:val="left"/>
        <w:rPr>
          <w:rFonts w:hint="eastAsia"/>
        </w:rPr>
      </w:pPr>
      <w:r>
        <w:rPr>
          <w:rFonts w:hint="eastAsia"/>
        </w:rPr>
        <w:t>Hence it may seem impossible that something should have ever been produced out of nothing, as the power necessary for this purpose has nothing analogous in our experience and observation.</w:t>
      </w:r>
    </w:p>
    <w:p w14:paraId="51AB6DF7">
      <w:pPr>
        <w:spacing w:after="0" w:line="259" w:lineRule="auto"/>
        <w:ind w:left="0" w:firstLine="0"/>
        <w:jc w:val="left"/>
        <w:rPr>
          <w:rFonts w:hint="eastAsia"/>
        </w:rPr>
      </w:pPr>
      <w:r>
        <w:rPr>
          <w:rFonts w:hint="eastAsia"/>
        </w:rPr>
        <w:t>因此，似乎某物从无中产生是不可能的，因为为此所需的能力在我们的经验和观察中没有类似物。</w:t>
      </w:r>
    </w:p>
    <w:p w14:paraId="1E17085C">
      <w:pPr>
        <w:spacing w:after="0" w:line="259" w:lineRule="auto"/>
        <w:ind w:left="0" w:firstLine="0"/>
        <w:jc w:val="left"/>
        <w:rPr>
          <w:rFonts w:hint="eastAsia"/>
        </w:rPr>
      </w:pPr>
    </w:p>
    <w:p w14:paraId="7AEA8B01">
      <w:pPr>
        <w:spacing w:after="0" w:line="259" w:lineRule="auto"/>
        <w:ind w:left="0" w:firstLine="0"/>
        <w:jc w:val="left"/>
        <w:rPr>
          <w:rFonts w:hint="eastAsia"/>
        </w:rPr>
      </w:pPr>
      <w:r>
        <w:rPr>
          <w:rFonts w:hint="eastAsia"/>
        </w:rPr>
        <w:t>The maxim, ex nihilo nihil fit, was held to be indisputable by all the ancient philosophers.</w:t>
      </w:r>
    </w:p>
    <w:p w14:paraId="4F08A2F1">
      <w:pPr>
        <w:spacing w:after="0" w:line="259" w:lineRule="auto"/>
        <w:ind w:left="0" w:firstLine="0"/>
        <w:jc w:val="left"/>
        <w:rPr>
          <w:rFonts w:hint="eastAsia"/>
        </w:rPr>
      </w:pPr>
      <w:r>
        <w:rPr>
          <w:rFonts w:hint="eastAsia"/>
        </w:rPr>
        <w:t>“无中不能生有”这条格言，被所有古代哲学家视为不容置疑。</w:t>
      </w:r>
    </w:p>
    <w:p w14:paraId="798B201F">
      <w:pPr>
        <w:spacing w:after="0" w:line="259" w:lineRule="auto"/>
        <w:ind w:left="0" w:firstLine="0"/>
        <w:jc w:val="left"/>
        <w:rPr>
          <w:rFonts w:hint="eastAsia"/>
        </w:rPr>
      </w:pPr>
    </w:p>
    <w:p w14:paraId="31269CAB">
      <w:pPr>
        <w:spacing w:after="0" w:line="259" w:lineRule="auto"/>
        <w:ind w:left="0" w:firstLine="0"/>
        <w:jc w:val="left"/>
        <w:rPr>
          <w:rFonts w:hint="eastAsia"/>
        </w:rPr>
      </w:pPr>
      <w:r>
        <w:rPr>
          <w:rFonts w:hint="eastAsia"/>
        </w:rPr>
        <w:t>A few of them were atheists, maintaining the eternity of matter, and the production of all things by chance: but even the advocates of theism joined with them in the principle now mentioned, and differed only in believing, that matter was disposed in its present order by the agency of an intelligent Being.</w:t>
      </w:r>
    </w:p>
    <w:p w14:paraId="1E9F66FA">
      <w:pPr>
        <w:spacing w:after="0" w:line="259" w:lineRule="auto"/>
        <w:ind w:left="0" w:firstLine="0"/>
        <w:jc w:val="left"/>
        <w:rPr>
          <w:rFonts w:hint="eastAsia"/>
        </w:rPr>
      </w:pPr>
      <w:r>
        <w:rPr>
          <w:rFonts w:hint="eastAsia"/>
        </w:rPr>
        <w:t>他们中少数是无神论者，主张物质的永恒，以及万物由偶然产生：但即使是有神论的倡导者也与他们一同持守现在提到的这个原则，唯一的不同在于相信，物质是被一位智慧的存有以其现在的次序来安排的。</w:t>
      </w:r>
    </w:p>
    <w:p w14:paraId="3FD7C3A4">
      <w:pPr>
        <w:spacing w:after="0" w:line="259" w:lineRule="auto"/>
        <w:ind w:left="0" w:firstLine="0"/>
        <w:jc w:val="left"/>
        <w:rPr>
          <w:rFonts w:hint="eastAsia"/>
        </w:rPr>
      </w:pPr>
    </w:p>
    <w:p w14:paraId="348D626A">
      <w:pPr>
        <w:spacing w:after="0" w:line="259" w:lineRule="auto"/>
        <w:ind w:left="0" w:firstLine="0"/>
        <w:jc w:val="left"/>
        <w:rPr>
          <w:rFonts w:hint="eastAsia"/>
        </w:rPr>
      </w:pPr>
      <w:r>
        <w:rPr>
          <w:rFonts w:hint="eastAsia"/>
        </w:rPr>
        <w:t>We have formerly proved that absolute eternity implies necessary and immutable existence, which it would be absurd to attribute to a substance inert, passive, divisible, subject to perpetual change, here in motion, and there at rest.</w:t>
      </w:r>
    </w:p>
    <w:p w14:paraId="5547C837">
      <w:pPr>
        <w:spacing w:after="0" w:line="259" w:lineRule="auto"/>
        <w:ind w:left="0" w:firstLine="0"/>
        <w:jc w:val="left"/>
        <w:rPr>
          <w:rFonts w:hint="eastAsia"/>
        </w:rPr>
      </w:pPr>
      <w:r>
        <w:rPr>
          <w:rFonts w:hint="eastAsia"/>
        </w:rPr>
        <w:t>我们先前已证明，绝对的永恒意味着必然且不变的存在，将此归于一个惰性、被动、可分、受制于持续变化，在此处运动、在彼处静止的物质，是荒谬的。</w:t>
      </w:r>
    </w:p>
    <w:p w14:paraId="0BE456AB">
      <w:pPr>
        <w:spacing w:after="0" w:line="259" w:lineRule="auto"/>
        <w:ind w:left="0" w:firstLine="0"/>
        <w:jc w:val="left"/>
        <w:rPr>
          <w:rFonts w:hint="eastAsia"/>
        </w:rPr>
      </w:pPr>
    </w:p>
    <w:p w14:paraId="21C478D9">
      <w:pPr>
        <w:spacing w:after="0" w:line="259" w:lineRule="auto"/>
        <w:ind w:left="0" w:firstLine="0"/>
        <w:jc w:val="left"/>
        <w:rPr>
          <w:rFonts w:hint="eastAsia"/>
        </w:rPr>
      </w:pPr>
      <w:r>
        <w:rPr>
          <w:rFonts w:hint="eastAsia"/>
        </w:rPr>
        <w:t>But although we have never seen an act of creation, we have evidence in ourselves that it is not impossible.</w:t>
      </w:r>
    </w:p>
    <w:p w14:paraId="11BAB28A">
      <w:pPr>
        <w:spacing w:after="0" w:line="259" w:lineRule="auto"/>
        <w:ind w:left="0" w:firstLine="0"/>
        <w:jc w:val="left"/>
        <w:rPr>
          <w:rFonts w:hint="eastAsia"/>
        </w:rPr>
      </w:pPr>
      <w:r>
        <w:rPr>
          <w:rFonts w:hint="eastAsia"/>
        </w:rPr>
        <w:t>但虽然我们从未见过一个创造的行为，我们在自己里面有证据证明它并非不可能。</w:t>
      </w:r>
    </w:p>
    <w:p w14:paraId="5CD47397">
      <w:pPr>
        <w:spacing w:after="0" w:line="259" w:lineRule="auto"/>
        <w:ind w:left="0" w:firstLine="0"/>
        <w:jc w:val="left"/>
        <w:rPr>
          <w:rFonts w:hint="eastAsia"/>
        </w:rPr>
      </w:pPr>
    </w:p>
    <w:p w14:paraId="4FB5985B">
      <w:pPr>
        <w:spacing w:after="0" w:line="259" w:lineRule="auto"/>
        <w:ind w:left="0" w:firstLine="0"/>
        <w:jc w:val="left"/>
        <w:rPr>
          <w:rFonts w:hint="eastAsia"/>
        </w:rPr>
      </w:pPr>
      <w:r>
        <w:rPr>
          <w:rFonts w:hint="eastAsia"/>
        </w:rPr>
        <w:t>We know that we began to exist; that we now are, but that there was a time when we were not.</w:t>
      </w:r>
    </w:p>
    <w:p w14:paraId="24C364A7">
      <w:pPr>
        <w:spacing w:after="0" w:line="259" w:lineRule="auto"/>
        <w:ind w:left="0" w:firstLine="0"/>
        <w:jc w:val="left"/>
        <w:rPr>
          <w:rFonts w:hint="eastAsia"/>
        </w:rPr>
      </w:pPr>
      <w:r>
        <w:rPr>
          <w:rFonts w:hint="eastAsia"/>
        </w:rPr>
        <w:t>我们知道我们曾开始存在；我们现在存在，但曾有一个时期我们不存在。</w:t>
      </w:r>
    </w:p>
    <w:p w14:paraId="1388D2AB">
      <w:pPr>
        <w:spacing w:after="0" w:line="259" w:lineRule="auto"/>
        <w:ind w:left="0" w:firstLine="0"/>
        <w:jc w:val="left"/>
        <w:rPr>
          <w:rFonts w:hint="eastAsia"/>
        </w:rPr>
      </w:pPr>
    </w:p>
    <w:p w14:paraId="1EC38E33">
      <w:pPr>
        <w:spacing w:after="0" w:line="259" w:lineRule="auto"/>
        <w:ind w:left="0" w:firstLine="0"/>
        <w:jc w:val="left"/>
        <w:rPr>
          <w:rFonts w:hint="eastAsia"/>
        </w:rPr>
      </w:pPr>
      <w:r>
        <w:rPr>
          <w:rFonts w:hint="eastAsia"/>
        </w:rPr>
        <w:t>Our bodies, it may be said, were made of pre-existent materials.</w:t>
      </w:r>
    </w:p>
    <w:p w14:paraId="4B282F88">
      <w:pPr>
        <w:spacing w:after="0" w:line="259" w:lineRule="auto"/>
        <w:ind w:left="0" w:firstLine="0"/>
        <w:jc w:val="left"/>
        <w:rPr>
          <w:rFonts w:hint="eastAsia"/>
        </w:rPr>
      </w:pPr>
      <w:r>
        <w:rPr>
          <w:rFonts w:hint="eastAsia"/>
        </w:rPr>
        <w:t>可以说，我们的身体是由预先存在的材料制成的。</w:t>
      </w:r>
    </w:p>
    <w:p w14:paraId="0CBC0A50">
      <w:pPr>
        <w:spacing w:after="0" w:line="259" w:lineRule="auto"/>
        <w:ind w:left="0" w:firstLine="0"/>
        <w:jc w:val="left"/>
        <w:rPr>
          <w:rFonts w:hint="eastAsia"/>
        </w:rPr>
      </w:pPr>
    </w:p>
    <w:p w14:paraId="3A4EB7E0">
      <w:pPr>
        <w:spacing w:after="0" w:line="259" w:lineRule="auto"/>
        <w:ind w:left="0" w:firstLine="0"/>
        <w:jc w:val="left"/>
        <w:rPr>
          <w:rFonts w:hint="eastAsia"/>
        </w:rPr>
      </w:pPr>
      <w:r>
        <w:rPr>
          <w:rFonts w:hint="eastAsia"/>
        </w:rPr>
        <w:t>We acknowledge the truth of the remark; and it is not to them that we appeal as an argument.</w:t>
      </w:r>
    </w:p>
    <w:p w14:paraId="0113DE00">
      <w:pPr>
        <w:spacing w:after="0" w:line="259" w:lineRule="auto"/>
        <w:ind w:left="0" w:firstLine="0"/>
        <w:jc w:val="left"/>
        <w:rPr>
          <w:rFonts w:hint="eastAsia"/>
        </w:rPr>
      </w:pPr>
      <w:r>
        <w:rPr>
          <w:rFonts w:hint="eastAsia"/>
        </w:rPr>
        <w:t>我们承认这个评论的真实性；我们并非以它们作为论据。</w:t>
      </w:r>
    </w:p>
    <w:p w14:paraId="25311948">
      <w:pPr>
        <w:spacing w:after="0" w:line="259" w:lineRule="auto"/>
        <w:ind w:left="0" w:firstLine="0"/>
        <w:jc w:val="left"/>
        <w:rPr>
          <w:rFonts w:hint="eastAsia"/>
        </w:rPr>
      </w:pPr>
    </w:p>
    <w:p w14:paraId="1A01ED22">
      <w:pPr>
        <w:spacing w:after="0" w:line="259" w:lineRule="auto"/>
        <w:ind w:left="0" w:firstLine="0"/>
        <w:jc w:val="left"/>
        <w:rPr>
          <w:rFonts w:hint="eastAsia"/>
        </w:rPr>
      </w:pPr>
      <w:r>
        <w:rPr>
          <w:rFonts w:hint="eastAsia"/>
        </w:rPr>
        <w:t>The same thing cannot be said of our souls, which are not a compound, the ingredients of which were prior in time, but a pure simple essence which was produced at the moment when our bodies were animated; for the notion of their pre-existence in another state, before they were united to our bodies, is a hypothesis without a shadow of proof.</w:t>
      </w:r>
    </w:p>
    <w:p w14:paraId="6E68D3D6">
      <w:pPr>
        <w:spacing w:after="0" w:line="259" w:lineRule="auto"/>
        <w:ind w:left="0" w:firstLine="0"/>
        <w:jc w:val="left"/>
        <w:rPr>
          <w:rFonts w:hint="eastAsia"/>
        </w:rPr>
      </w:pPr>
      <w:r>
        <w:rPr>
          <w:rFonts w:hint="eastAsia"/>
        </w:rPr>
        <w:t>同样的话不能用于我们的灵魂，它们不是一个合成物，其成分在时间上是先在的，而是一个纯粹单一的本质，是在我们身体被赋予生命的那一刻产生的；因为它们在我们身体联合之前，在另一个状态中预先存在的观念，是一个没有任何证据影子的假设。</w:t>
      </w:r>
    </w:p>
    <w:p w14:paraId="7B40D9D3">
      <w:pPr>
        <w:spacing w:after="0" w:line="259" w:lineRule="auto"/>
        <w:ind w:left="0" w:firstLine="0"/>
        <w:jc w:val="left"/>
        <w:rPr>
          <w:rFonts w:hint="eastAsia"/>
        </w:rPr>
      </w:pPr>
    </w:p>
    <w:p w14:paraId="73F8F0A9">
      <w:pPr>
        <w:spacing w:after="0" w:line="259" w:lineRule="auto"/>
        <w:ind w:left="0" w:firstLine="0"/>
        <w:jc w:val="left"/>
        <w:rPr>
          <w:rFonts w:hint="eastAsia"/>
        </w:rPr>
      </w:pPr>
      <w:r>
        <w:rPr>
          <w:rFonts w:hint="eastAsia"/>
        </w:rPr>
        <w:t>"Since this thinking conscious self," it has been justly said, "a substantial being, of whose existence we have the greatest certainty, began to be not of itself, but produced by a cause, it may be to us a satisfying proof of creating power; for what greater difficulty can there be in conceiving that God made heaven and earth, than in conceiving that he made the self-conscious soul of man within him?</w:t>
      </w:r>
    </w:p>
    <w:p w14:paraId="3AD83B12">
      <w:pPr>
        <w:spacing w:after="0" w:line="259" w:lineRule="auto"/>
        <w:ind w:left="0" w:firstLine="0"/>
        <w:jc w:val="left"/>
        <w:rPr>
          <w:rFonts w:hint="eastAsia"/>
        </w:rPr>
      </w:pPr>
      <w:r>
        <w:rPr>
          <w:rFonts w:hint="eastAsia"/>
        </w:rPr>
        <w:t>“既然这个有思想、有意识的自我，”有人曾公正地说，“一个我们对其存在有最大确定性的实体存在，并非自己开始存在，而是由一个原因产生，这对我们来说，可能是创造能力的一个令人满意的证明；因为构想上帝创造了天地，比构想祂在人里面创造了人有自我意识的灵魂，能有多大的困难呢？</w:t>
      </w:r>
    </w:p>
    <w:p w14:paraId="58F2950F">
      <w:pPr>
        <w:spacing w:after="0" w:line="259" w:lineRule="auto"/>
        <w:ind w:left="0" w:firstLine="0"/>
        <w:jc w:val="left"/>
        <w:rPr>
          <w:rFonts w:hint="eastAsia"/>
        </w:rPr>
      </w:pPr>
    </w:p>
    <w:p w14:paraId="262CC153">
      <w:pPr>
        <w:spacing w:after="0" w:line="259" w:lineRule="auto"/>
        <w:ind w:left="0" w:firstLine="0"/>
        <w:jc w:val="left"/>
        <w:rPr>
          <w:rFonts w:hint="eastAsia"/>
        </w:rPr>
      </w:pPr>
      <w:r>
        <w:rPr>
          <w:rFonts w:hint="eastAsia"/>
        </w:rPr>
        <w:t>Is matter any more real than the principle of thought and volition?</w:t>
      </w:r>
    </w:p>
    <w:p w14:paraId="2055C8DF">
      <w:pPr>
        <w:spacing w:after="0" w:line="259" w:lineRule="auto"/>
        <w:ind w:left="0" w:firstLine="0"/>
        <w:jc w:val="left"/>
        <w:rPr>
          <w:rFonts w:hint="eastAsia"/>
        </w:rPr>
      </w:pPr>
      <w:r>
        <w:rPr>
          <w:rFonts w:hint="eastAsia"/>
        </w:rPr>
        <w:t>物质比思想和意志的原则更真实吗？</w:t>
      </w:r>
    </w:p>
    <w:p w14:paraId="3C25CB87">
      <w:pPr>
        <w:spacing w:after="0" w:line="259" w:lineRule="auto"/>
        <w:ind w:left="0" w:firstLine="0"/>
        <w:jc w:val="left"/>
        <w:rPr>
          <w:rFonts w:hint="eastAsia"/>
        </w:rPr>
      </w:pPr>
    </w:p>
    <w:p w14:paraId="2B4A3F66">
      <w:pPr>
        <w:spacing w:after="0" w:line="259" w:lineRule="auto"/>
        <w:ind w:left="0" w:firstLine="0"/>
        <w:jc w:val="left"/>
        <w:rPr>
          <w:rFonts w:hint="eastAsia"/>
        </w:rPr>
      </w:pPr>
      <w:r>
        <w:rPr>
          <w:rFonts w:hint="eastAsia"/>
        </w:rPr>
        <w:t>and could not the power which gave existence to the one also produce the other?"</w:t>
      </w:r>
    </w:p>
    <w:p w14:paraId="533FE746">
      <w:pPr>
        <w:spacing w:after="0" w:line="259" w:lineRule="auto"/>
        <w:ind w:left="0" w:firstLine="0"/>
        <w:jc w:val="left"/>
        <w:rPr>
          <w:rFonts w:hint="eastAsia"/>
        </w:rPr>
      </w:pPr>
      <w:r>
        <w:rPr>
          <w:rFonts w:hint="eastAsia"/>
        </w:rPr>
        <w:t>那给予一个存在的能力，难道不能也产生另一个吗？”</w:t>
      </w:r>
    </w:p>
    <w:p w14:paraId="548FA607">
      <w:pPr>
        <w:spacing w:after="0" w:line="259" w:lineRule="auto"/>
        <w:ind w:left="0" w:firstLine="0"/>
        <w:jc w:val="left"/>
        <w:rPr>
          <w:rFonts w:hint="eastAsia"/>
        </w:rPr>
      </w:pPr>
    </w:p>
    <w:p w14:paraId="045D425C">
      <w:pPr>
        <w:spacing w:after="0" w:line="259" w:lineRule="auto"/>
        <w:ind w:left="0" w:firstLine="0"/>
        <w:jc w:val="left"/>
        <w:rPr>
          <w:rFonts w:hint="eastAsia"/>
        </w:rPr>
      </w:pPr>
      <w:r>
        <w:rPr>
          <w:rFonts w:hint="eastAsia"/>
        </w:rPr>
        <w:t>This argument, indeed, will not he conclusive to those who deny the immateriality of the soul, and hold thought and volition to be the effects of organization, as musical sounds are of the strings of an instrument; but we here assume it to be a distinct substance upon the ground of reason as well as of revelation.</w:t>
      </w:r>
    </w:p>
    <w:p w14:paraId="089A0DB7">
      <w:pPr>
        <w:spacing w:after="0" w:line="259" w:lineRule="auto"/>
        <w:ind w:left="0" w:firstLine="0"/>
        <w:jc w:val="left"/>
        <w:rPr>
          <w:rFonts w:hint="eastAsia"/>
        </w:rPr>
      </w:pPr>
      <w:r>
        <w:rPr>
          <w:rFonts w:hint="eastAsia"/>
        </w:rPr>
        <w:t>的确，这个论点对于那些否认灵魂非物质性，并认为思想和意志是组织的效果，如同乐音是乐器弦的效果的人来说，并非决定性的；但我们在这里基于理性和启示的根据，假设它是一个独特的实体。</w:t>
      </w:r>
    </w:p>
    <w:p w14:paraId="7BFAA811">
      <w:pPr>
        <w:spacing w:after="0" w:line="259" w:lineRule="auto"/>
        <w:ind w:left="0" w:firstLine="0"/>
        <w:jc w:val="left"/>
        <w:rPr>
          <w:rFonts w:hint="eastAsia"/>
        </w:rPr>
      </w:pPr>
    </w:p>
    <w:p w14:paraId="7081CAE2">
      <w:pPr>
        <w:spacing w:after="0" w:line="259" w:lineRule="auto"/>
        <w:ind w:left="0" w:firstLine="0"/>
        <w:jc w:val="left"/>
        <w:rPr>
          <w:rFonts w:hint="eastAsia"/>
        </w:rPr>
      </w:pPr>
      <w:r>
        <w:rPr>
          <w:rFonts w:hint="eastAsia"/>
        </w:rPr>
        <w:t>"Any man who calmly attends to the beginning of his own personal existence, that is, of his conscious thinking, must see in it an exertion of power of which he can form no distinct idea, and which, he cannot but be convinced, is to him as inexplicable as the creation of the material world."</w:t>
      </w:r>
    </w:p>
    <w:p w14:paraId="27D8CE43">
      <w:pPr>
        <w:spacing w:after="0" w:line="259" w:lineRule="auto"/>
        <w:ind w:left="0" w:firstLine="0"/>
        <w:jc w:val="left"/>
        <w:rPr>
          <w:rFonts w:hint="eastAsia"/>
        </w:rPr>
      </w:pPr>
      <w:r>
        <w:rPr>
          <w:rFonts w:hint="eastAsia"/>
        </w:rPr>
        <w:t>“任何一个冷静地关注自己个人存在，即他有意识思想之开端的人，必定在其中看到一种他无法形成清晰观念的能力的运用，并且他不能不信服，这对祂来说与物质世界的创造一样是不可解释的。”</w:t>
      </w:r>
    </w:p>
    <w:p w14:paraId="29D77E50">
      <w:pPr>
        <w:spacing w:after="0" w:line="259" w:lineRule="auto"/>
        <w:ind w:left="0" w:firstLine="0"/>
        <w:jc w:val="left"/>
        <w:rPr>
          <w:rFonts w:hint="eastAsia"/>
        </w:rPr>
      </w:pPr>
    </w:p>
    <w:p w14:paraId="7A5E2895">
      <w:pPr>
        <w:spacing w:after="0" w:line="259" w:lineRule="auto"/>
        <w:ind w:left="0" w:firstLine="0"/>
        <w:jc w:val="left"/>
        <w:rPr>
          <w:rFonts w:hint="eastAsia"/>
        </w:rPr>
      </w:pPr>
      <w:r>
        <w:rPr>
          <w:rFonts w:hint="eastAsia"/>
        </w:rPr>
        <w:t>Although creating power is to us incomprehensible, it does not follow that it is impossible.</w:t>
      </w:r>
    </w:p>
    <w:p w14:paraId="63958024">
      <w:pPr>
        <w:spacing w:after="0" w:line="259" w:lineRule="auto"/>
        <w:ind w:left="0" w:firstLine="0"/>
        <w:jc w:val="left"/>
        <w:rPr>
          <w:rFonts w:hint="eastAsia"/>
        </w:rPr>
      </w:pPr>
      <w:r>
        <w:rPr>
          <w:rFonts w:hint="eastAsia"/>
        </w:rPr>
        <w:t>虽然创造的能力对我们来说是不可理解的，但这并不意味着它是不可能的。</w:t>
      </w:r>
    </w:p>
    <w:p w14:paraId="3DCF6B73">
      <w:pPr>
        <w:spacing w:after="0" w:line="259" w:lineRule="auto"/>
        <w:ind w:left="0" w:firstLine="0"/>
        <w:jc w:val="left"/>
        <w:rPr>
          <w:rFonts w:hint="eastAsia"/>
        </w:rPr>
      </w:pPr>
    </w:p>
    <w:p w14:paraId="38A2DF90">
      <w:pPr>
        <w:spacing w:after="0" w:line="259" w:lineRule="auto"/>
        <w:ind w:left="0" w:firstLine="0"/>
        <w:jc w:val="left"/>
        <w:rPr>
          <w:rFonts w:hint="eastAsia"/>
        </w:rPr>
      </w:pPr>
      <w:r>
        <w:rPr>
          <w:rFonts w:hint="eastAsia"/>
        </w:rPr>
        <w:t>It implies no contradiction.</w:t>
      </w:r>
    </w:p>
    <w:p w14:paraId="4ABA80CB">
      <w:pPr>
        <w:spacing w:after="0" w:line="259" w:lineRule="auto"/>
        <w:ind w:left="0" w:firstLine="0"/>
        <w:jc w:val="left"/>
        <w:rPr>
          <w:rFonts w:hint="eastAsia"/>
        </w:rPr>
      </w:pPr>
      <w:r>
        <w:rPr>
          <w:rFonts w:hint="eastAsia"/>
        </w:rPr>
        <w:t>它不包含任何矛盾。</w:t>
      </w:r>
    </w:p>
    <w:p w14:paraId="4F516567">
      <w:pPr>
        <w:spacing w:after="0" w:line="259" w:lineRule="auto"/>
        <w:ind w:left="0" w:firstLine="0"/>
        <w:jc w:val="left"/>
        <w:rPr>
          <w:rFonts w:hint="eastAsia"/>
        </w:rPr>
      </w:pPr>
    </w:p>
    <w:p w14:paraId="0AED01E1">
      <w:pPr>
        <w:spacing w:after="0" w:line="259" w:lineRule="auto"/>
        <w:ind w:left="0" w:firstLine="0"/>
        <w:jc w:val="left"/>
        <w:rPr>
          <w:rFonts w:hint="eastAsia"/>
        </w:rPr>
      </w:pPr>
      <w:r>
        <w:rPr>
          <w:rFonts w:hint="eastAsia"/>
        </w:rPr>
        <w:t>It is no objection against it, that it exceeds the power of creatures: and all our difficulties would vanish, if we would recollect that the power of which we are speaking is infinite.</w:t>
      </w:r>
    </w:p>
    <w:p w14:paraId="598C9DDE">
      <w:pPr>
        <w:spacing w:after="0" w:line="259" w:lineRule="auto"/>
        <w:ind w:left="0" w:firstLine="0"/>
        <w:jc w:val="left"/>
        <w:rPr>
          <w:rFonts w:hint="eastAsia"/>
        </w:rPr>
      </w:pPr>
      <w:r>
        <w:rPr>
          <w:rFonts w:hint="eastAsia"/>
        </w:rPr>
        <w:t>它超越受造物的能力，这并非反对它的理由：如果我们能记起我们所谈论的能力是无限的，我们所有的困难都会消失。</w:t>
      </w:r>
    </w:p>
    <w:p w14:paraId="7AE324F2">
      <w:pPr>
        <w:spacing w:after="0" w:line="259" w:lineRule="auto"/>
        <w:ind w:left="0" w:firstLine="0"/>
        <w:jc w:val="left"/>
        <w:rPr>
          <w:rFonts w:hint="eastAsia"/>
        </w:rPr>
      </w:pPr>
    </w:p>
    <w:p w14:paraId="0660E25D">
      <w:pPr>
        <w:spacing w:after="0" w:line="259" w:lineRule="auto"/>
        <w:ind w:left="0" w:firstLine="0"/>
        <w:jc w:val="left"/>
        <w:rPr>
          <w:rFonts w:hint="eastAsia"/>
        </w:rPr>
      </w:pPr>
      <w:r>
        <w:rPr>
          <w:rFonts w:hint="eastAsia"/>
        </w:rPr>
        <w:t>No man is able to prove, that the production of something out of nothing is impossible: all that he can say is, that it is inconceivable to him how it may be done; but he can as little conceive the absolute eternity of God, which however he must admit, if he is not an atheist.</w:t>
      </w:r>
    </w:p>
    <w:p w14:paraId="471A4A3B">
      <w:pPr>
        <w:spacing w:after="0" w:line="259" w:lineRule="auto"/>
        <w:ind w:left="0" w:firstLine="0"/>
        <w:jc w:val="left"/>
        <w:rPr>
          <w:rFonts w:hint="eastAsia"/>
        </w:rPr>
      </w:pPr>
      <w:r>
        <w:rPr>
          <w:rFonts w:hint="eastAsia"/>
        </w:rPr>
        <w:t>无人能证明从无中生有是不可能的：他所能说的，只是对他来说，这是如何做到的，是不可思议的；但他也同样无法构想上帝的绝对永恒，然而，如果他不是一个无神论者，他必须承认这一点。</w:t>
      </w:r>
    </w:p>
    <w:p w14:paraId="4EDCC0D0">
      <w:pPr>
        <w:spacing w:after="0" w:line="259" w:lineRule="auto"/>
        <w:ind w:left="0" w:firstLine="0"/>
        <w:jc w:val="left"/>
        <w:rPr>
          <w:rFonts w:hint="eastAsia"/>
        </w:rPr>
      </w:pPr>
    </w:p>
    <w:p w14:paraId="1A04C0B4">
      <w:pPr>
        <w:spacing w:after="0" w:line="259" w:lineRule="auto"/>
        <w:ind w:left="0" w:firstLine="0"/>
        <w:jc w:val="left"/>
        <w:rPr>
          <w:rFonts w:hint="eastAsia"/>
        </w:rPr>
      </w:pPr>
      <w:r>
        <w:rPr>
          <w:rFonts w:hint="eastAsia"/>
        </w:rPr>
        <w:t>Finding, then, that matter exists since we know that it was not eternal, we must admit that it was created; or in other words, that in the beginning God exerted a power the greatest which we can conceive, a power strictly infinite; for he who could make something out of nothing, can do all possible things.</w:t>
      </w:r>
    </w:p>
    <w:p w14:paraId="33EB5455">
      <w:pPr>
        <w:spacing w:after="0" w:line="259" w:lineRule="auto"/>
        <w:ind w:left="0" w:firstLine="0"/>
        <w:jc w:val="left"/>
        <w:rPr>
          <w:rFonts w:hint="eastAsia"/>
        </w:rPr>
      </w:pPr>
      <w:r>
        <w:rPr>
          <w:rFonts w:hint="eastAsia"/>
        </w:rPr>
        <w:t>那么，既然我们知道物质不是永恒的，却发现它存在，我们就必须承认它被创造了；换句话说，在起初，上帝施展了一种我们所能构想的最大的能力，一种严格意义上无限的能力；因为能从无中生有的祂，能做一切可能之事。</w:t>
      </w:r>
    </w:p>
    <w:p w14:paraId="137520CB">
      <w:pPr>
        <w:spacing w:after="0" w:line="259" w:lineRule="auto"/>
        <w:ind w:left="0" w:firstLine="0"/>
        <w:jc w:val="left"/>
        <w:rPr>
          <w:rFonts w:hint="eastAsia"/>
        </w:rPr>
      </w:pPr>
    </w:p>
    <w:p w14:paraId="3E8F1110">
      <w:pPr>
        <w:spacing w:after="0" w:line="259" w:lineRule="auto"/>
        <w:ind w:left="0" w:firstLine="0"/>
        <w:jc w:val="left"/>
        <w:rPr>
          <w:rFonts w:hint="eastAsia"/>
        </w:rPr>
      </w:pPr>
      <w:r>
        <w:rPr>
          <w:rFonts w:hint="eastAsia"/>
        </w:rPr>
        <w:t>The description of the work of creation in the book of Genesis is sublime, but simple.</w:t>
      </w:r>
    </w:p>
    <w:p w14:paraId="4E8B4D04">
      <w:pPr>
        <w:spacing w:after="0" w:line="259" w:lineRule="auto"/>
        <w:ind w:left="0" w:firstLine="0"/>
        <w:jc w:val="left"/>
        <w:rPr>
          <w:rFonts w:hint="eastAsia"/>
        </w:rPr>
      </w:pPr>
      <w:r>
        <w:rPr>
          <w:rFonts w:hint="eastAsia"/>
        </w:rPr>
        <w:t>《创世记》中对创造之工的描述是崇高而简单的。</w:t>
      </w:r>
    </w:p>
    <w:p w14:paraId="30BA4A23">
      <w:pPr>
        <w:spacing w:after="0" w:line="259" w:lineRule="auto"/>
        <w:ind w:left="0" w:firstLine="0"/>
        <w:jc w:val="left"/>
        <w:rPr>
          <w:rFonts w:hint="eastAsia"/>
        </w:rPr>
      </w:pPr>
    </w:p>
    <w:p w14:paraId="28B21010">
      <w:pPr>
        <w:spacing w:after="0" w:line="259" w:lineRule="auto"/>
        <w:ind w:left="0" w:firstLine="0"/>
        <w:jc w:val="left"/>
        <w:rPr>
          <w:rFonts w:hint="eastAsia"/>
        </w:rPr>
      </w:pPr>
      <w:r>
        <w:rPr>
          <w:rFonts w:hint="eastAsia"/>
        </w:rPr>
        <w:t>It was effected without means, without labour, by a mere act of volition.</w:t>
      </w:r>
    </w:p>
    <w:p w14:paraId="44E4D836">
      <w:pPr>
        <w:spacing w:after="0" w:line="259" w:lineRule="auto"/>
        <w:ind w:left="0" w:firstLine="0"/>
        <w:jc w:val="left"/>
        <w:rPr>
          <w:rFonts w:hint="eastAsia"/>
        </w:rPr>
      </w:pPr>
      <w:r>
        <w:rPr>
          <w:rFonts w:hint="eastAsia"/>
        </w:rPr>
        <w:t>它是无需方法、无需劳苦，仅凭一个意愿的行为就完成的。</w:t>
      </w:r>
    </w:p>
    <w:p w14:paraId="6BEE8D89">
      <w:pPr>
        <w:spacing w:after="0" w:line="259" w:lineRule="auto"/>
        <w:ind w:left="0" w:firstLine="0"/>
        <w:jc w:val="left"/>
        <w:rPr>
          <w:rFonts w:hint="eastAsia"/>
        </w:rPr>
      </w:pPr>
    </w:p>
    <w:p w14:paraId="6B60D45C">
      <w:pPr>
        <w:spacing w:after="0" w:line="259" w:lineRule="auto"/>
        <w:ind w:left="0" w:firstLine="0"/>
        <w:jc w:val="left"/>
        <w:rPr>
          <w:rFonts w:hint="eastAsia"/>
        </w:rPr>
      </w:pPr>
      <w:r>
        <w:rPr>
          <w:rFonts w:hint="eastAsia"/>
        </w:rPr>
        <w:t>In the language of an inspired writer, God "spake and it was done; he commanded, and it stood fast."*</w:t>
      </w:r>
    </w:p>
    <w:p w14:paraId="225CC11B">
      <w:pPr>
        <w:spacing w:after="0" w:line="259" w:lineRule="auto"/>
        <w:ind w:left="0" w:firstLine="0"/>
        <w:jc w:val="left"/>
        <w:rPr>
          <w:rFonts w:hint="eastAsia"/>
        </w:rPr>
      </w:pPr>
      <w:r>
        <w:rPr>
          <w:rFonts w:hint="eastAsia"/>
        </w:rPr>
        <w:t>用一位受默示的作者的话说，上帝“说有，就有；命立，就立。”*</w:t>
      </w:r>
    </w:p>
    <w:p w14:paraId="0BCDD0C2">
      <w:pPr>
        <w:spacing w:after="0" w:line="259" w:lineRule="auto"/>
        <w:ind w:left="0" w:firstLine="0"/>
        <w:jc w:val="left"/>
        <w:rPr>
          <w:rFonts w:hint="eastAsia"/>
        </w:rPr>
      </w:pPr>
    </w:p>
    <w:p w14:paraId="7306D530">
      <w:pPr>
        <w:spacing w:after="0" w:line="259" w:lineRule="auto"/>
        <w:ind w:left="0" w:firstLine="0"/>
        <w:jc w:val="left"/>
        <w:rPr>
          <w:rFonts w:hint="eastAsia"/>
        </w:rPr>
      </w:pPr>
      <w:r>
        <w:rPr>
          <w:rFonts w:hint="eastAsia"/>
        </w:rPr>
        <w:t>To a mind capable of abstract reflection, it must appear that creation, whether the thing created was great or small, a universe or a world, a ball of earth or this large globe, demonstrates the omnipotence of the Maker.</w:t>
      </w:r>
    </w:p>
    <w:p w14:paraId="020E7978">
      <w:pPr>
        <w:spacing w:after="0" w:line="259" w:lineRule="auto"/>
        <w:ind w:left="0" w:firstLine="0"/>
        <w:jc w:val="left"/>
        <w:rPr>
          <w:rFonts w:hint="eastAsia"/>
        </w:rPr>
      </w:pPr>
      <w:r>
        <w:rPr>
          <w:rFonts w:hint="eastAsia"/>
        </w:rPr>
        <w:t>对于一个有能力进行抽象反思的心智来说，必定会显明，创造，无论被造之物是大是小，是一个宇宙或一个世界，是一个土球或这个大地球，都证明了造物主的全能。</w:t>
      </w:r>
    </w:p>
    <w:p w14:paraId="09F2302E">
      <w:pPr>
        <w:spacing w:after="0" w:line="259" w:lineRule="auto"/>
        <w:ind w:left="0" w:firstLine="0"/>
        <w:jc w:val="left"/>
        <w:rPr>
          <w:rFonts w:hint="eastAsia"/>
        </w:rPr>
      </w:pPr>
    </w:p>
    <w:p w14:paraId="7C8C8B4A">
      <w:pPr>
        <w:spacing w:after="0" w:line="259" w:lineRule="auto"/>
        <w:ind w:left="0" w:firstLine="0"/>
        <w:jc w:val="left"/>
        <w:rPr>
          <w:rFonts w:hint="eastAsia"/>
        </w:rPr>
      </w:pPr>
      <w:r>
        <w:rPr>
          <w:rFonts w:hint="eastAsia"/>
        </w:rPr>
        <w:t>The evidence depends not upon the size of the object, but upon its production out of nothing; and to reason, a pile of grass will suffice as well as the solar system.</w:t>
      </w:r>
    </w:p>
    <w:p w14:paraId="57E329EF">
      <w:pPr>
        <w:spacing w:after="0" w:line="259" w:lineRule="auto"/>
        <w:ind w:left="0" w:firstLine="0"/>
        <w:jc w:val="left"/>
        <w:rPr>
          <w:rFonts w:hint="eastAsia"/>
        </w:rPr>
      </w:pPr>
      <w:r>
        <w:rPr>
          <w:rFonts w:hint="eastAsia"/>
        </w:rPr>
        <w:t>证据不取决于对象的大小，而取决于它从无中产生；对理性来说，一丛草与太阳系同样足以证明。</w:t>
      </w:r>
    </w:p>
    <w:p w14:paraId="5BEEE2DF">
      <w:pPr>
        <w:spacing w:after="0" w:line="259" w:lineRule="auto"/>
        <w:ind w:left="0" w:firstLine="0"/>
        <w:jc w:val="left"/>
        <w:rPr>
          <w:rFonts w:hint="eastAsia"/>
        </w:rPr>
      </w:pPr>
    </w:p>
    <w:p w14:paraId="007E3E38">
      <w:pPr>
        <w:spacing w:after="0" w:line="259" w:lineRule="auto"/>
        <w:ind w:left="0" w:firstLine="0"/>
        <w:jc w:val="left"/>
        <w:rPr>
          <w:rFonts w:hint="eastAsia"/>
        </w:rPr>
      </w:pPr>
      <w:r>
        <w:rPr>
          <w:rFonts w:hint="eastAsia"/>
        </w:rPr>
        <w:t>There can be no doubt, that the power which could create any thing, however diminutive, could with equal ease replenish space with suns and their attendant planets.</w:t>
      </w:r>
    </w:p>
    <w:p w14:paraId="76ACA881">
      <w:pPr>
        <w:spacing w:after="0" w:line="259" w:lineRule="auto"/>
        <w:ind w:left="0" w:firstLine="0"/>
        <w:jc w:val="left"/>
        <w:rPr>
          <w:rFonts w:hint="eastAsia"/>
        </w:rPr>
      </w:pPr>
      <w:r>
        <w:rPr>
          <w:rFonts w:hint="eastAsia"/>
        </w:rPr>
        <w:t>毫无疑问，能创造任何事物，无论多么微小，的能力，也能以同样的轻松将空间充满太阳及其伴随的行星。</w:t>
      </w:r>
    </w:p>
    <w:p w14:paraId="145E5A8B">
      <w:pPr>
        <w:spacing w:after="0" w:line="259" w:lineRule="auto"/>
        <w:ind w:left="0" w:firstLine="0"/>
        <w:jc w:val="left"/>
        <w:rPr>
          <w:rFonts w:hint="eastAsia"/>
        </w:rPr>
      </w:pPr>
    </w:p>
    <w:p w14:paraId="56415E11">
      <w:pPr>
        <w:spacing w:after="0" w:line="259" w:lineRule="auto"/>
        <w:ind w:left="0" w:firstLine="0"/>
        <w:jc w:val="left"/>
        <w:rPr>
          <w:rFonts w:hint="eastAsia"/>
        </w:rPr>
      </w:pPr>
      <w:r>
        <w:rPr>
          <w:rFonts w:hint="eastAsia"/>
        </w:rPr>
        <w:t>But in such a case as the present, the eye, and still more the imagination, lend their aid to strengthen the deductions of reason, and to make a deeper and livelier impression upon the mind.</w:t>
      </w:r>
    </w:p>
    <w:p w14:paraId="182EE819">
      <w:pPr>
        <w:spacing w:after="0" w:line="259" w:lineRule="auto"/>
        <w:ind w:left="0" w:firstLine="0"/>
        <w:jc w:val="left"/>
        <w:rPr>
          <w:rFonts w:hint="eastAsia"/>
        </w:rPr>
      </w:pPr>
      <w:r>
        <w:rPr>
          <w:rFonts w:hint="eastAsia"/>
        </w:rPr>
        <w:t>但在目前的情况下，眼睛，以及更甚的想象力，都帮助加强理性的推论，并在心智上留下更深、更生动的印象。</w:t>
      </w:r>
    </w:p>
    <w:p w14:paraId="45CA68CE">
      <w:pPr>
        <w:spacing w:after="0" w:line="259" w:lineRule="auto"/>
        <w:ind w:left="0" w:firstLine="0"/>
        <w:jc w:val="left"/>
        <w:rPr>
          <w:rFonts w:hint="eastAsia"/>
        </w:rPr>
      </w:pPr>
    </w:p>
    <w:p w14:paraId="7B9B5834">
      <w:pPr>
        <w:spacing w:after="0" w:line="259" w:lineRule="auto"/>
        <w:ind w:left="0" w:firstLine="0"/>
        <w:jc w:val="left"/>
        <w:rPr>
          <w:rFonts w:hint="eastAsia"/>
        </w:rPr>
      </w:pPr>
      <w:r>
        <w:rPr>
          <w:rFonts w:hint="eastAsia"/>
        </w:rPr>
        <w:t>Let it then be considered that the Almighty fiat called into existence not only this earth, so spacious that all its regions have not yet been explored, and the sun who is a million times larger, with the planets which revolve around him as their centre, but a countless multitude of stars at an inconceivable distance from us, which probably give light to other worlds still more numerous; that thought cannot set boundaries to the universe, in which there may be luminous bodies so remote, that their light, notwithstanding the astonishing velocity with which it moves, has not yet reached us; that bodies have been discovered of such magnitude, that the sun in comparison of them dwindles into a point; that there was a time, when space, which this wonderful array fills and adorns, was a mighty void, the abode of darkness and silence; and that in a moment all arose at the voice of God.</w:t>
      </w:r>
    </w:p>
    <w:p w14:paraId="73479B3D">
      <w:pPr>
        <w:spacing w:after="0" w:line="259" w:lineRule="auto"/>
        <w:ind w:left="0" w:firstLine="0"/>
        <w:jc w:val="left"/>
        <w:rPr>
          <w:rFonts w:hint="eastAsia"/>
        </w:rPr>
      </w:pPr>
      <w:r>
        <w:rPr>
          <w:rFonts w:hint="eastAsia"/>
        </w:rPr>
        <w:t>那么，让我们思想，全能的命令不仅召出了这个如此广阔、其所有区域尚未被探索的地球，以及比它大一百万倍的太阳，连同围绕祂为中心旋转的行星，而且还有无数颗离我们远得不可思议的恒星，它们可能照亮着更多其他的世界；思想无法给宇宙设定边界，其中可能有如此遥远的发光体，以至于它们的光，尽管以惊人的速度移动，至今尚未到达我们这里；已发现了一些如此巨大的天体，以至于太阳与它们相比，缩小成一个点；曾有一个时期，这个奇妙阵列所充满和装饰的空间，是一个巨大的虚空，是黑暗和寂静的居所；而在一个瞬间，一切都在上帝的声音中兴起。</w:t>
      </w:r>
    </w:p>
    <w:p w14:paraId="0D2F0C9E">
      <w:pPr>
        <w:spacing w:after="0" w:line="259" w:lineRule="auto"/>
        <w:ind w:left="0" w:firstLine="0"/>
        <w:jc w:val="left"/>
        <w:rPr>
          <w:rFonts w:hint="eastAsia"/>
        </w:rPr>
      </w:pPr>
    </w:p>
    <w:p w14:paraId="3D9CD6AE">
      <w:pPr>
        <w:spacing w:after="0" w:line="259" w:lineRule="auto"/>
        <w:ind w:left="0" w:firstLine="0"/>
        <w:jc w:val="left"/>
        <w:rPr>
          <w:rFonts w:hint="eastAsia"/>
        </w:rPr>
      </w:pPr>
      <w:r>
        <w:rPr>
          <w:rFonts w:hint="eastAsia"/>
        </w:rPr>
        <w:t>"Lift up your eyes on high, and behold who hath created these things, that bringeth out their hosts by number: he calleth them all by names, by the greatness of his might, for that he is strong in power; not one faileth."†</w:t>
      </w:r>
    </w:p>
    <w:p w14:paraId="0843DB9A">
      <w:pPr>
        <w:spacing w:after="0" w:line="259" w:lineRule="auto"/>
        <w:ind w:left="0" w:firstLine="0"/>
        <w:jc w:val="left"/>
        <w:rPr>
          <w:rFonts w:hint="eastAsia"/>
        </w:rPr>
      </w:pPr>
      <w:r>
        <w:rPr>
          <w:rFonts w:hint="eastAsia"/>
        </w:rPr>
        <w:t>“你们向上举目，看谁创造这万象，按数目领出其万军，祂一一称其名。因祂的权能，又因祂的大能大力，连一个都不缺。”†</w:t>
      </w:r>
    </w:p>
    <w:p w14:paraId="503C7A02">
      <w:pPr>
        <w:spacing w:after="0" w:line="259" w:lineRule="auto"/>
        <w:ind w:left="0" w:firstLine="0"/>
        <w:jc w:val="left"/>
        <w:rPr>
          <w:rFonts w:hint="eastAsia"/>
        </w:rPr>
      </w:pPr>
    </w:p>
    <w:p w14:paraId="0CBC1BF5">
      <w:pPr>
        <w:spacing w:after="0" w:line="259" w:lineRule="auto"/>
        <w:ind w:left="0" w:firstLine="0"/>
        <w:jc w:val="left"/>
        <w:rPr>
          <w:rFonts w:hint="eastAsia"/>
        </w:rPr>
      </w:pPr>
      <w:r>
        <w:rPr>
          <w:rFonts w:hint="eastAsia"/>
        </w:rPr>
        <w:t>Let us proceed to other manifestations of the power of God.</w:t>
      </w:r>
    </w:p>
    <w:p w14:paraId="31E12F29">
      <w:pPr>
        <w:spacing w:after="0" w:line="259" w:lineRule="auto"/>
        <w:ind w:left="0" w:firstLine="0"/>
        <w:jc w:val="left"/>
        <w:rPr>
          <w:rFonts w:hint="eastAsia"/>
        </w:rPr>
      </w:pPr>
      <w:r>
        <w:rPr>
          <w:rFonts w:hint="eastAsia"/>
        </w:rPr>
        <w:t>让我们继续看上帝能力的其他彰显。</w:t>
      </w:r>
    </w:p>
    <w:p w14:paraId="71BC25D9">
      <w:pPr>
        <w:spacing w:after="0" w:line="259" w:lineRule="auto"/>
        <w:ind w:left="0" w:firstLine="0"/>
        <w:jc w:val="left"/>
        <w:rPr>
          <w:rFonts w:hint="eastAsia"/>
        </w:rPr>
      </w:pPr>
    </w:p>
    <w:p w14:paraId="05DFEE2D">
      <w:pPr>
        <w:spacing w:after="0" w:line="259" w:lineRule="auto"/>
        <w:ind w:left="0" w:firstLine="0"/>
        <w:jc w:val="left"/>
        <w:rPr>
          <w:rFonts w:hint="eastAsia"/>
        </w:rPr>
      </w:pPr>
      <w:r>
        <w:rPr>
          <w:rFonts w:hint="eastAsia"/>
        </w:rPr>
        <w:t>And I remark, that it is displayed in the preservation of all things, which has been called a continual creation.</w:t>
      </w:r>
    </w:p>
    <w:p w14:paraId="1B702355">
      <w:pPr>
        <w:spacing w:after="0" w:line="259" w:lineRule="auto"/>
        <w:ind w:left="0" w:firstLine="0"/>
        <w:jc w:val="left"/>
        <w:rPr>
          <w:rFonts w:hint="eastAsia"/>
        </w:rPr>
      </w:pPr>
      <w:r>
        <w:rPr>
          <w:rFonts w:hint="eastAsia"/>
        </w:rPr>
        <w:t>我注意到，它在万物的保存中得以彰显，这被称为一个持续的创造。</w:t>
      </w:r>
    </w:p>
    <w:p w14:paraId="077DB004">
      <w:pPr>
        <w:spacing w:after="0" w:line="259" w:lineRule="auto"/>
        <w:ind w:left="0" w:firstLine="0"/>
        <w:jc w:val="left"/>
        <w:rPr>
          <w:rFonts w:hint="eastAsia"/>
        </w:rPr>
      </w:pPr>
    </w:p>
    <w:p w14:paraId="7B834283">
      <w:pPr>
        <w:spacing w:after="0" w:line="259" w:lineRule="auto"/>
        <w:ind w:left="0" w:firstLine="0"/>
        <w:jc w:val="left"/>
        <w:rPr>
          <w:rFonts w:hint="eastAsia"/>
        </w:rPr>
      </w:pPr>
      <w:r>
        <w:rPr>
          <w:rFonts w:hint="eastAsia"/>
        </w:rPr>
        <w:t>The idea intended is, that as their existence is dependent, it is prolonged from moment to moment by the same power which created them at first.</w:t>
      </w:r>
    </w:p>
    <w:p w14:paraId="172DB0EB">
      <w:pPr>
        <w:spacing w:after="0" w:line="259" w:lineRule="auto"/>
        <w:ind w:left="0" w:firstLine="0"/>
        <w:jc w:val="left"/>
        <w:rPr>
          <w:rFonts w:hint="eastAsia"/>
        </w:rPr>
      </w:pPr>
      <w:r>
        <w:rPr>
          <w:rFonts w:hint="eastAsia"/>
        </w:rPr>
        <w:t>其意图是，由于它们的存在是依附的，它被最初创造它们的同样能力，时刻地延长。</w:t>
      </w:r>
    </w:p>
    <w:p w14:paraId="5E54497E">
      <w:pPr>
        <w:spacing w:after="0" w:line="259" w:lineRule="auto"/>
        <w:ind w:left="0" w:firstLine="0"/>
        <w:jc w:val="left"/>
        <w:rPr>
          <w:rFonts w:hint="eastAsia"/>
        </w:rPr>
      </w:pPr>
    </w:p>
    <w:p w14:paraId="599CBC05">
      <w:pPr>
        <w:spacing w:after="0" w:line="259" w:lineRule="auto"/>
        <w:ind w:left="0" w:firstLine="0"/>
        <w:jc w:val="left"/>
        <w:rPr>
          <w:rFonts w:hint="eastAsia"/>
        </w:rPr>
      </w:pPr>
      <w:r>
        <w:rPr>
          <w:rFonts w:hint="eastAsia"/>
        </w:rPr>
        <w:t>Some seem to speak, as if having been once made, they had the ground or reason of their being in themselves, continued without the immediate interference of their Creator, and could only cease to be by a positive act of his will.</w:t>
      </w:r>
    </w:p>
    <w:p w14:paraId="62F5799B">
      <w:pPr>
        <w:spacing w:after="0" w:line="259" w:lineRule="auto"/>
        <w:ind w:left="0" w:firstLine="0"/>
        <w:jc w:val="left"/>
        <w:rPr>
          <w:rFonts w:hint="eastAsia"/>
        </w:rPr>
      </w:pPr>
      <w:r>
        <w:rPr>
          <w:rFonts w:hint="eastAsia"/>
        </w:rPr>
        <w:t>有些人似乎说，仿佛它们一旦被造，就在自己里面有了它们存在的基础或理由，无需其造物主的直接干预就能持续存在，并且只能通过祂意志的一个积极行动才能停止存在。</w:t>
      </w:r>
    </w:p>
    <w:p w14:paraId="23C18E20">
      <w:pPr>
        <w:spacing w:after="0" w:line="259" w:lineRule="auto"/>
        <w:ind w:left="0" w:firstLine="0"/>
        <w:jc w:val="left"/>
        <w:rPr>
          <w:rFonts w:hint="eastAsia"/>
        </w:rPr>
      </w:pPr>
    </w:p>
    <w:p w14:paraId="089459C4">
      <w:pPr>
        <w:spacing w:after="0" w:line="259" w:lineRule="auto"/>
        <w:ind w:left="0" w:firstLine="0"/>
        <w:jc w:val="left"/>
        <w:rPr>
          <w:rFonts w:hint="eastAsia"/>
        </w:rPr>
      </w:pPr>
      <w:r>
        <w:rPr>
          <w:rFonts w:hint="eastAsia"/>
        </w:rPr>
        <w:t>They insinuate that it would imply imperfection if they needed his constant care, and remind us of the works of man, which do not fall to pieces when the hand of the artist is withdrawn.</w:t>
      </w:r>
    </w:p>
    <w:p w14:paraId="28FD2334">
      <w:pPr>
        <w:spacing w:after="0" w:line="259" w:lineRule="auto"/>
        <w:ind w:left="0" w:firstLine="0"/>
        <w:jc w:val="left"/>
        <w:rPr>
          <w:rFonts w:hint="eastAsia"/>
        </w:rPr>
      </w:pPr>
      <w:r>
        <w:rPr>
          <w:rFonts w:hint="eastAsia"/>
        </w:rPr>
        <w:t>他们暗示，如果它们需要祂持续的看顾，那就意味着不完美，并提醒我们人的作品，在艺术家的手撤回后并不会散架。</w:t>
      </w:r>
    </w:p>
    <w:p w14:paraId="1864E771">
      <w:pPr>
        <w:spacing w:after="0" w:line="259" w:lineRule="auto"/>
        <w:ind w:left="0" w:firstLine="0"/>
        <w:jc w:val="left"/>
        <w:rPr>
          <w:rFonts w:hint="eastAsia"/>
        </w:rPr>
      </w:pPr>
    </w:p>
    <w:p w14:paraId="5190BDBF">
      <w:pPr>
        <w:spacing w:after="0" w:line="259" w:lineRule="auto"/>
        <w:ind w:left="0" w:firstLine="0"/>
        <w:jc w:val="left"/>
        <w:rPr>
          <w:rFonts w:hint="eastAsia"/>
        </w:rPr>
      </w:pPr>
      <w:r>
        <w:rPr>
          <w:rFonts w:hint="eastAsia"/>
        </w:rPr>
        <w:t>But between the two cases there is no analogy.</w:t>
      </w:r>
    </w:p>
    <w:p w14:paraId="2C5FCA0F">
      <w:pPr>
        <w:spacing w:after="0" w:line="259" w:lineRule="auto"/>
        <w:ind w:left="0" w:firstLine="0"/>
        <w:jc w:val="left"/>
        <w:rPr>
          <w:rFonts w:hint="eastAsia"/>
        </w:rPr>
      </w:pPr>
      <w:r>
        <w:rPr>
          <w:rFonts w:hint="eastAsia"/>
        </w:rPr>
        <w:t>但在这两种情况之间没有可比性。</w:t>
      </w:r>
    </w:p>
    <w:p w14:paraId="353F6DA0">
      <w:pPr>
        <w:spacing w:after="0" w:line="259" w:lineRule="auto"/>
        <w:ind w:left="0" w:firstLine="0"/>
        <w:jc w:val="left"/>
        <w:rPr>
          <w:rFonts w:hint="eastAsia"/>
        </w:rPr>
      </w:pPr>
    </w:p>
    <w:p w14:paraId="314A85F7">
      <w:pPr>
        <w:spacing w:after="0" w:line="259" w:lineRule="auto"/>
        <w:ind w:left="0" w:firstLine="0"/>
        <w:jc w:val="left"/>
        <w:rPr>
          <w:rFonts w:hint="eastAsia"/>
        </w:rPr>
      </w:pPr>
      <w:r>
        <w:rPr>
          <w:rFonts w:hint="eastAsia"/>
        </w:rPr>
        <w:t>The works of man are not dependent upon him for their existence, but for their form; the materials of which they are composed subsist, and even the order in which they are arranged is maintained, by the laws of nature.</w:t>
      </w:r>
    </w:p>
    <w:p w14:paraId="1C791071">
      <w:pPr>
        <w:spacing w:after="0" w:line="259" w:lineRule="auto"/>
        <w:ind w:left="0" w:firstLine="0"/>
        <w:jc w:val="left"/>
        <w:rPr>
          <w:rFonts w:hint="eastAsia"/>
        </w:rPr>
      </w:pPr>
      <w:r>
        <w:rPr>
          <w:rFonts w:hint="eastAsia"/>
        </w:rPr>
        <w:t>人的作品并非依赖于他而存在，而是依赖于他而有其形式；构成它们的材料得以存续，甚至它们被安排的次序，也是由自然律来维持的。</w:t>
      </w:r>
    </w:p>
    <w:p w14:paraId="7CB379B8">
      <w:pPr>
        <w:spacing w:after="0" w:line="259" w:lineRule="auto"/>
        <w:ind w:left="0" w:firstLine="0"/>
        <w:jc w:val="left"/>
        <w:rPr>
          <w:rFonts w:hint="eastAsia"/>
        </w:rPr>
      </w:pPr>
    </w:p>
    <w:p w14:paraId="3E685883">
      <w:pPr>
        <w:spacing w:after="0" w:line="259" w:lineRule="auto"/>
        <w:ind w:left="0" w:firstLine="0"/>
        <w:jc w:val="left"/>
        <w:rPr>
          <w:rFonts w:hint="eastAsia"/>
        </w:rPr>
      </w:pPr>
      <w:r>
        <w:rPr>
          <w:rFonts w:hint="eastAsia"/>
        </w:rPr>
        <w:t>If the motions of such of them as do move, go on after he has left them, it is not by any power which he has communicated to them, but in consequence of his previous contrivance to make some of those laws act upon them.</w:t>
      </w:r>
    </w:p>
    <w:p w14:paraId="28D90A1F">
      <w:pPr>
        <w:spacing w:after="0" w:line="259" w:lineRule="auto"/>
        <w:ind w:left="0" w:firstLine="0"/>
        <w:jc w:val="left"/>
        <w:rPr>
          <w:rFonts w:hint="eastAsia"/>
        </w:rPr>
      </w:pPr>
      <w:r>
        <w:rPr>
          <w:rFonts w:hint="eastAsia"/>
        </w:rPr>
        <w:t>如果它们中那些会动的，在他离开后继续运动，那并非因为他传递给了它们任何能力，而是由于他先前设计使那些律法中的某些作用于它们。</w:t>
      </w:r>
    </w:p>
    <w:p w14:paraId="1849E3AD">
      <w:pPr>
        <w:spacing w:after="0" w:line="259" w:lineRule="auto"/>
        <w:ind w:left="0" w:firstLine="0"/>
        <w:jc w:val="left"/>
        <w:rPr>
          <w:rFonts w:hint="eastAsia"/>
        </w:rPr>
      </w:pPr>
    </w:p>
    <w:p w14:paraId="321D284F">
      <w:pPr>
        <w:spacing w:after="0" w:line="259" w:lineRule="auto"/>
        <w:ind w:left="0" w:firstLine="0"/>
        <w:jc w:val="left"/>
        <w:rPr>
          <w:rFonts w:hint="eastAsia"/>
        </w:rPr>
      </w:pPr>
      <w:r>
        <w:rPr>
          <w:rFonts w:hint="eastAsia"/>
        </w:rPr>
        <w:t>All the honour which man can claim from his works is that of arrangement: their preservation and movements are traced to the same power which upholds the earth, and guides it in its course.</w:t>
      </w:r>
    </w:p>
    <w:p w14:paraId="568C4CAC">
      <w:pPr>
        <w:spacing w:after="0" w:line="259" w:lineRule="auto"/>
        <w:ind w:left="0" w:firstLine="0"/>
        <w:jc w:val="left"/>
        <w:rPr>
          <w:rFonts w:hint="eastAsia"/>
        </w:rPr>
      </w:pPr>
      <w:r>
        <w:rPr>
          <w:rFonts w:hint="eastAsia"/>
        </w:rPr>
        <w:t>人能从他的作品中索取的全部荣耀，就是安排的荣耀：它们的保存和运动，都追溯到那扶持大地、并引导其运行的同样能力。</w:t>
      </w:r>
    </w:p>
    <w:p w14:paraId="4B87DBB8">
      <w:pPr>
        <w:spacing w:after="0" w:line="259" w:lineRule="auto"/>
        <w:ind w:left="0" w:firstLine="0"/>
        <w:jc w:val="left"/>
        <w:rPr>
          <w:rFonts w:hint="eastAsia"/>
        </w:rPr>
      </w:pPr>
    </w:p>
    <w:p w14:paraId="2AAF5899">
      <w:pPr>
        <w:spacing w:after="0" w:line="259" w:lineRule="auto"/>
        <w:ind w:left="0" w:firstLine="0"/>
        <w:jc w:val="left"/>
        <w:rPr>
          <w:rFonts w:hint="eastAsia"/>
        </w:rPr>
      </w:pPr>
      <w:r>
        <w:rPr>
          <w:rFonts w:hint="eastAsia"/>
        </w:rPr>
        <w:t>It is not contrary to reason, but agreeable to its dictates, to affirm, that without the unceasing agency of the Creator, the universe would return to nothing; and the Scripture teaches the same doctrine when it says, "In him we live, and move, and have our being."*</w:t>
      </w:r>
    </w:p>
    <w:p w14:paraId="5A28F0FA">
      <w:pPr>
        <w:spacing w:after="0" w:line="259" w:lineRule="auto"/>
        <w:ind w:left="0" w:firstLine="0"/>
        <w:jc w:val="left"/>
        <w:rPr>
          <w:rFonts w:hint="eastAsia"/>
        </w:rPr>
      </w:pPr>
      <w:r>
        <w:rPr>
          <w:rFonts w:hint="eastAsia"/>
        </w:rPr>
        <w:t>断言没有造物主不停的作为，宇宙将归于无有，这并非违背理性，而是与理性的指示相符；圣经也教导同样的教义，当它说：“我们生活、动作、存留，都在乎祂。”*</w:t>
      </w:r>
    </w:p>
    <w:p w14:paraId="550B6A19">
      <w:pPr>
        <w:spacing w:after="0" w:line="259" w:lineRule="auto"/>
        <w:ind w:left="0" w:firstLine="0"/>
        <w:jc w:val="left"/>
        <w:rPr>
          <w:rFonts w:hint="eastAsia"/>
        </w:rPr>
      </w:pPr>
    </w:p>
    <w:p w14:paraId="501BEC15">
      <w:pPr>
        <w:spacing w:after="0" w:line="259" w:lineRule="auto"/>
        <w:ind w:left="0" w:firstLine="0"/>
        <w:jc w:val="left"/>
        <w:rPr>
          <w:rFonts w:hint="eastAsia"/>
        </w:rPr>
      </w:pPr>
      <w:r>
        <w:rPr>
          <w:rFonts w:hint="eastAsia"/>
        </w:rPr>
        <w:t>He alone has the reason of his existence in himself; all other beings are dependent upon him, as the stream is fed by a perpetual supply from the fountain.</w:t>
      </w:r>
    </w:p>
    <w:p w14:paraId="2C318943">
      <w:pPr>
        <w:spacing w:after="0" w:line="259" w:lineRule="auto"/>
        <w:ind w:left="0" w:firstLine="0"/>
        <w:jc w:val="left"/>
        <w:rPr>
          <w:rFonts w:hint="eastAsia"/>
        </w:rPr>
      </w:pPr>
      <w:r>
        <w:rPr>
          <w:rFonts w:hint="eastAsia"/>
        </w:rPr>
        <w:t>唯独祂在祂自己里面有祂存在的原因；所有其他存有都依赖于祂，如同溪流被泉源持续的供应所滋养。</w:t>
      </w:r>
    </w:p>
    <w:p w14:paraId="5D669ECC">
      <w:pPr>
        <w:spacing w:after="0" w:line="259" w:lineRule="auto"/>
        <w:ind w:left="0" w:firstLine="0"/>
        <w:jc w:val="left"/>
        <w:rPr>
          <w:rFonts w:hint="eastAsia"/>
        </w:rPr>
      </w:pPr>
    </w:p>
    <w:p w14:paraId="1C89C345">
      <w:pPr>
        <w:spacing w:after="0" w:line="259" w:lineRule="auto"/>
        <w:ind w:left="0" w:firstLine="0"/>
        <w:jc w:val="left"/>
        <w:rPr>
          <w:rFonts w:hint="eastAsia"/>
        </w:rPr>
      </w:pPr>
      <w:r>
        <w:rPr>
          <w:rFonts w:hint="eastAsia"/>
        </w:rPr>
        <w:t>Providence, therefore, when rightly understood, gives the same display of omnipotence as creation.</w:t>
      </w:r>
    </w:p>
    <w:p w14:paraId="4F6FB81E">
      <w:pPr>
        <w:spacing w:after="0" w:line="259" w:lineRule="auto"/>
        <w:ind w:left="0" w:firstLine="0"/>
        <w:jc w:val="left"/>
        <w:rPr>
          <w:rFonts w:hint="eastAsia"/>
        </w:rPr>
      </w:pPr>
      <w:r>
        <w:rPr>
          <w:rFonts w:hint="eastAsia"/>
        </w:rPr>
        <w:t>因此，护理，当被正确理解时，与创造一样，彰显了全能。</w:t>
      </w:r>
    </w:p>
    <w:p w14:paraId="395463E3">
      <w:pPr>
        <w:spacing w:after="0" w:line="259" w:lineRule="auto"/>
        <w:ind w:left="0" w:firstLine="0"/>
        <w:jc w:val="left"/>
        <w:rPr>
          <w:rFonts w:hint="eastAsia"/>
        </w:rPr>
      </w:pPr>
    </w:p>
    <w:p w14:paraId="5B6B6899">
      <w:pPr>
        <w:spacing w:after="0" w:line="259" w:lineRule="auto"/>
        <w:ind w:left="0" w:firstLine="0"/>
        <w:jc w:val="left"/>
        <w:rPr>
          <w:rFonts w:hint="eastAsia"/>
        </w:rPr>
      </w:pPr>
      <w:r>
        <w:rPr>
          <w:rFonts w:hint="eastAsia"/>
        </w:rPr>
        <w:t>"He upholdeth all things by the word of his power."†</w:t>
      </w:r>
    </w:p>
    <w:p w14:paraId="7AFCBFAF">
      <w:pPr>
        <w:spacing w:after="0" w:line="259" w:lineRule="auto"/>
        <w:ind w:left="0" w:firstLine="0"/>
        <w:jc w:val="left"/>
        <w:rPr>
          <w:rFonts w:hint="eastAsia"/>
        </w:rPr>
      </w:pPr>
      <w:r>
        <w:rPr>
          <w:rFonts w:hint="eastAsia"/>
        </w:rPr>
        <w:t>“祂用祂权能的命令托住万有。”†</w:t>
      </w:r>
    </w:p>
    <w:p w14:paraId="00E56759">
      <w:pPr>
        <w:spacing w:after="0" w:line="259" w:lineRule="auto"/>
        <w:ind w:left="0" w:firstLine="0"/>
        <w:jc w:val="left"/>
        <w:rPr>
          <w:rFonts w:hint="eastAsia"/>
        </w:rPr>
      </w:pPr>
    </w:p>
    <w:p w14:paraId="2182D7EF">
      <w:pPr>
        <w:spacing w:after="0" w:line="259" w:lineRule="auto"/>
        <w:ind w:left="0" w:firstLine="0"/>
        <w:jc w:val="left"/>
        <w:rPr>
          <w:rFonts w:hint="eastAsia"/>
        </w:rPr>
      </w:pPr>
      <w:r>
        <w:rPr>
          <w:rFonts w:hint="eastAsia"/>
        </w:rPr>
        <w:t>The most durable of the works of man are subject to decay.</w:t>
      </w:r>
    </w:p>
    <w:p w14:paraId="2150A55F">
      <w:pPr>
        <w:spacing w:after="0" w:line="259" w:lineRule="auto"/>
        <w:ind w:left="0" w:firstLine="0"/>
        <w:jc w:val="left"/>
        <w:rPr>
          <w:rFonts w:hint="eastAsia"/>
        </w:rPr>
      </w:pPr>
      <w:r>
        <w:rPr>
          <w:rFonts w:hint="eastAsia"/>
        </w:rPr>
        <w:t>人最耐久的作品也受制于衰败。</w:t>
      </w:r>
    </w:p>
    <w:p w14:paraId="34741779">
      <w:pPr>
        <w:spacing w:after="0" w:line="259" w:lineRule="auto"/>
        <w:ind w:left="0" w:firstLine="0"/>
        <w:jc w:val="left"/>
        <w:rPr>
          <w:rFonts w:hint="eastAsia"/>
        </w:rPr>
      </w:pPr>
    </w:p>
    <w:p w14:paraId="79BEAAA5">
      <w:pPr>
        <w:spacing w:after="0" w:line="259" w:lineRule="auto"/>
        <w:ind w:left="0" w:firstLine="0"/>
        <w:jc w:val="left"/>
        <w:rPr>
          <w:rFonts w:hint="eastAsia"/>
        </w:rPr>
      </w:pPr>
      <w:r>
        <w:rPr>
          <w:rFonts w:hint="eastAsia"/>
        </w:rPr>
        <w:t>The hand of time sweeps away the noblest monuments of his greatness; and towers, and palaces, and cities are laid in the dust.</w:t>
      </w:r>
    </w:p>
    <w:p w14:paraId="16139A7C">
      <w:pPr>
        <w:spacing w:after="0" w:line="259" w:lineRule="auto"/>
        <w:ind w:left="0" w:firstLine="0"/>
        <w:jc w:val="left"/>
        <w:rPr>
          <w:rFonts w:hint="eastAsia"/>
        </w:rPr>
      </w:pPr>
      <w:r>
        <w:rPr>
          <w:rFonts w:hint="eastAsia"/>
        </w:rPr>
        <w:t>时间之手扫除他伟大的最高贵纪念碑；高塔、宫殿和城市都被夷为平地。</w:t>
      </w:r>
    </w:p>
    <w:p w14:paraId="08F3DD29">
      <w:pPr>
        <w:spacing w:after="0" w:line="259" w:lineRule="auto"/>
        <w:ind w:left="0" w:firstLine="0"/>
        <w:jc w:val="left"/>
        <w:rPr>
          <w:rFonts w:hint="eastAsia"/>
        </w:rPr>
      </w:pPr>
    </w:p>
    <w:p w14:paraId="20670F32">
      <w:pPr>
        <w:spacing w:after="0" w:line="259" w:lineRule="auto"/>
        <w:ind w:left="0" w:firstLine="0"/>
        <w:jc w:val="left"/>
        <w:rPr>
          <w:rFonts w:hint="eastAsia"/>
        </w:rPr>
      </w:pPr>
      <w:r>
        <w:rPr>
          <w:rFonts w:hint="eastAsia"/>
        </w:rPr>
        <w:t>But the sun shines with undiminished splendour, although thousands of years have passed away since he began to give light to the world, and still rejoices as a strong man to run his race; the earth, which has supplied so many generations with food, renews its fertility every year, and displays the unabated vigour of vegetation; the various tribes of animals and vegetables are preserved, although the process of decay and destruction is going on without interruption; and the grand movements of the universe proceed with undisturbed regularity.</w:t>
      </w:r>
    </w:p>
    <w:p w14:paraId="18EF0520">
      <w:pPr>
        <w:spacing w:after="0" w:line="259" w:lineRule="auto"/>
        <w:ind w:left="0" w:firstLine="0"/>
        <w:jc w:val="left"/>
        <w:rPr>
          <w:rFonts w:hint="eastAsia"/>
        </w:rPr>
      </w:pPr>
      <w:r>
        <w:rPr>
          <w:rFonts w:hint="eastAsia"/>
        </w:rPr>
        <w:t>但太阳以不减的光辉照耀，尽管自祂开始给世界带来光明以来已过去数千年，祂仍像一个壮士一样欢欣地奔跑祂的赛程；大地，已供应了如此多代人的食物，每年都更新其肥力，并展现出植物生长不减的活力；各种动植物的族群得以保存，尽管衰败和毁灭的过程在不间断地进行；宇宙的宏伟运动以不受干扰的规律进行。</w:t>
      </w:r>
    </w:p>
    <w:p w14:paraId="53BD4E2A">
      <w:pPr>
        <w:spacing w:after="0" w:line="259" w:lineRule="auto"/>
        <w:ind w:left="0" w:firstLine="0"/>
        <w:jc w:val="left"/>
        <w:rPr>
          <w:rFonts w:hint="eastAsia"/>
        </w:rPr>
      </w:pPr>
    </w:p>
    <w:p w14:paraId="54040A04">
      <w:pPr>
        <w:spacing w:after="0" w:line="259" w:lineRule="auto"/>
        <w:ind w:left="0" w:firstLine="0"/>
        <w:jc w:val="left"/>
        <w:rPr>
          <w:rFonts w:hint="eastAsia"/>
        </w:rPr>
      </w:pPr>
      <w:r>
        <w:rPr>
          <w:rFonts w:hint="eastAsia"/>
        </w:rPr>
        <w:t>Our world is composed of elements of mighty force, which by their occasional conflicts cause dreadful convulsions.</w:t>
      </w:r>
    </w:p>
    <w:p w14:paraId="4C33E931">
      <w:pPr>
        <w:spacing w:after="0" w:line="259" w:lineRule="auto"/>
        <w:ind w:left="0" w:firstLine="0"/>
        <w:jc w:val="left"/>
        <w:rPr>
          <w:rFonts w:hint="eastAsia"/>
        </w:rPr>
      </w:pPr>
      <w:r>
        <w:rPr>
          <w:rFonts w:hint="eastAsia"/>
        </w:rPr>
        <w:t>我们的世界由具有强大力量的元素组成，它们偶尔的冲突会引起可怕的剧变。</w:t>
      </w:r>
    </w:p>
    <w:p w14:paraId="7675258C">
      <w:pPr>
        <w:spacing w:after="0" w:line="259" w:lineRule="auto"/>
        <w:ind w:left="0" w:firstLine="0"/>
        <w:jc w:val="left"/>
        <w:rPr>
          <w:rFonts w:hint="eastAsia"/>
        </w:rPr>
      </w:pPr>
    </w:p>
    <w:p w14:paraId="10713979">
      <w:pPr>
        <w:spacing w:after="0" w:line="259" w:lineRule="auto"/>
        <w:ind w:left="0" w:firstLine="0"/>
        <w:jc w:val="left"/>
        <w:rPr>
          <w:rFonts w:hint="eastAsia"/>
        </w:rPr>
      </w:pPr>
      <w:r>
        <w:rPr>
          <w:rFonts w:hint="eastAsia"/>
        </w:rPr>
        <w:t>The furious tempest levels the forests, and throws down the habitations of men; the lightning shatters the lofty monument and the magnificent palace; the earthquake lays cities in ruins, breaks rocks in pieces, and removes mountains from their place; rivers overflowing their banks spread desolation over the fields; and the sea, heaved up from its ancient bed, overwhelms the dry land with its mountainous waves.</w:t>
      </w:r>
    </w:p>
    <w:p w14:paraId="60B2B993">
      <w:pPr>
        <w:spacing w:after="0" w:line="259" w:lineRule="auto"/>
        <w:ind w:left="0" w:firstLine="0"/>
        <w:jc w:val="left"/>
        <w:rPr>
          <w:rFonts w:hint="eastAsia"/>
        </w:rPr>
      </w:pPr>
      <w:r>
        <w:rPr>
          <w:rFonts w:hint="eastAsia"/>
        </w:rPr>
        <w:t>狂暴的风暴夷平森林，推倒人的居所；闪电击碎高耸的纪念碑和宏伟的宫殿；地震使城市变为废墟，击碎岩石，将山脉从其位置移开；河流泛滥，淹没田野；海洋，从其古老的床底被掀起，以其山岳般的波浪淹没干地。</w:t>
      </w:r>
    </w:p>
    <w:p w14:paraId="24843966">
      <w:pPr>
        <w:spacing w:after="0" w:line="259" w:lineRule="auto"/>
        <w:ind w:left="0" w:firstLine="0"/>
        <w:jc w:val="left"/>
        <w:rPr>
          <w:rFonts w:hint="eastAsia"/>
        </w:rPr>
      </w:pPr>
    </w:p>
    <w:p w14:paraId="3146A01C">
      <w:pPr>
        <w:spacing w:after="0" w:line="259" w:lineRule="auto"/>
        <w:ind w:left="0" w:firstLine="0"/>
        <w:jc w:val="left"/>
        <w:rPr>
          <w:rFonts w:hint="eastAsia"/>
        </w:rPr>
      </w:pPr>
      <w:r>
        <w:rPr>
          <w:rFonts w:hint="eastAsia"/>
        </w:rPr>
        <w:t>But since the beginning of time, the havock has been partial: there has been no convulsion which has affected the globe itself, or made any material change upon its surface, except the universal deluge, which was an extraordinary act of providence for the punishment of sin.</w:t>
      </w:r>
    </w:p>
    <w:p w14:paraId="4F94614C">
      <w:pPr>
        <w:spacing w:after="0" w:line="259" w:lineRule="auto"/>
        <w:ind w:left="0" w:firstLine="0"/>
        <w:jc w:val="left"/>
        <w:rPr>
          <w:rFonts w:hint="eastAsia"/>
        </w:rPr>
      </w:pPr>
      <w:r>
        <w:rPr>
          <w:rFonts w:hint="eastAsia"/>
        </w:rPr>
        <w:t>但自时间开始以来，破坏一直是局部的：没有任何剧变影响到地球本身，或对其表面造成任何实质性的改变，除了普世的洪水，那是一次为惩罚罪恶而行的非凡的护理之举。</w:t>
      </w:r>
    </w:p>
    <w:p w14:paraId="0C79DD61">
      <w:pPr>
        <w:spacing w:after="0" w:line="259" w:lineRule="auto"/>
        <w:ind w:left="0" w:firstLine="0"/>
        <w:jc w:val="left"/>
        <w:rPr>
          <w:rFonts w:hint="eastAsia"/>
        </w:rPr>
      </w:pPr>
    </w:p>
    <w:p w14:paraId="0501CBCF">
      <w:pPr>
        <w:spacing w:after="0" w:line="259" w:lineRule="auto"/>
        <w:ind w:left="0" w:firstLine="0"/>
        <w:jc w:val="left"/>
        <w:rPr>
          <w:rFonts w:hint="eastAsia"/>
        </w:rPr>
      </w:pPr>
      <w:r>
        <w:rPr>
          <w:rFonts w:hint="eastAsia"/>
        </w:rPr>
        <w:t>We think perhaps, that we can satisfactorily account for the constancy of the course of nature, notwithstanding these occasional deviations.</w:t>
      </w:r>
    </w:p>
    <w:p w14:paraId="4021EC64">
      <w:pPr>
        <w:spacing w:after="0" w:line="259" w:lineRule="auto"/>
        <w:ind w:left="0" w:firstLine="0"/>
        <w:jc w:val="left"/>
        <w:rPr>
          <w:rFonts w:hint="eastAsia"/>
        </w:rPr>
      </w:pPr>
      <w:r>
        <w:rPr>
          <w:rFonts w:hint="eastAsia"/>
        </w:rPr>
        <w:t>我们或许认为，尽管有这些偶尔的偏离，我们仍能满意地解释自然进程的恒常性。</w:t>
      </w:r>
    </w:p>
    <w:p w14:paraId="479D2504">
      <w:pPr>
        <w:spacing w:after="0" w:line="259" w:lineRule="auto"/>
        <w:ind w:left="0" w:firstLine="0"/>
        <w:jc w:val="left"/>
        <w:rPr>
          <w:rFonts w:hint="eastAsia"/>
        </w:rPr>
      </w:pPr>
    </w:p>
    <w:p w14:paraId="44F29B5B">
      <w:pPr>
        <w:spacing w:after="0" w:line="259" w:lineRule="auto"/>
        <w:ind w:left="0" w:firstLine="0"/>
        <w:jc w:val="left"/>
        <w:rPr>
          <w:rFonts w:hint="eastAsia"/>
        </w:rPr>
      </w:pPr>
      <w:r>
        <w:rPr>
          <w:rFonts w:hint="eastAsia"/>
        </w:rPr>
        <w:t>We can tell, for example, why the ocean is not driven upon the land by the hurricanes which agitate its waters, or by the rapid motion of the globe around its axis.</w:t>
      </w:r>
    </w:p>
    <w:p w14:paraId="3146A71B">
      <w:pPr>
        <w:spacing w:after="0" w:line="259" w:lineRule="auto"/>
        <w:ind w:left="0" w:firstLine="0"/>
        <w:jc w:val="left"/>
        <w:rPr>
          <w:rFonts w:hint="eastAsia"/>
        </w:rPr>
      </w:pPr>
      <w:r>
        <w:rPr>
          <w:rFonts w:hint="eastAsia"/>
        </w:rPr>
        <w:t>例如，我们可以说出，为什么海洋没有被搅动其水的飓风，或被地球围绕其轴线的快速运动，推到陆地上。</w:t>
      </w:r>
    </w:p>
    <w:p w14:paraId="7272D116">
      <w:pPr>
        <w:spacing w:after="0" w:line="259" w:lineRule="auto"/>
        <w:ind w:left="0" w:firstLine="0"/>
        <w:jc w:val="left"/>
        <w:rPr>
          <w:rFonts w:hint="eastAsia"/>
        </w:rPr>
      </w:pPr>
    </w:p>
    <w:p w14:paraId="48412537">
      <w:pPr>
        <w:spacing w:after="0" w:line="259" w:lineRule="auto"/>
        <w:ind w:left="0" w:firstLine="0"/>
        <w:jc w:val="left"/>
        <w:rPr>
          <w:rFonts w:hint="eastAsia"/>
        </w:rPr>
      </w:pPr>
      <w:r>
        <w:rPr>
          <w:rFonts w:hint="eastAsia"/>
        </w:rPr>
        <w:t>But what is the law of gravitation which holds it in its place?</w:t>
      </w:r>
    </w:p>
    <w:p w14:paraId="2091BF24">
      <w:pPr>
        <w:spacing w:after="0" w:line="259" w:lineRule="auto"/>
        <w:ind w:left="0" w:firstLine="0"/>
        <w:jc w:val="left"/>
        <w:rPr>
          <w:rFonts w:hint="eastAsia"/>
        </w:rPr>
      </w:pPr>
      <w:r>
        <w:rPr>
          <w:rFonts w:hint="eastAsia"/>
        </w:rPr>
        <w:t>但那将它保持在原位的引力定律是什么？</w:t>
      </w:r>
    </w:p>
    <w:p w14:paraId="7B998CD0">
      <w:pPr>
        <w:spacing w:after="0" w:line="259" w:lineRule="auto"/>
        <w:ind w:left="0" w:firstLine="0"/>
        <w:jc w:val="left"/>
        <w:rPr>
          <w:rFonts w:hint="eastAsia"/>
        </w:rPr>
      </w:pPr>
    </w:p>
    <w:p w14:paraId="7E30DBC0">
      <w:pPr>
        <w:spacing w:after="0" w:line="259" w:lineRule="auto"/>
        <w:ind w:left="0" w:firstLine="0"/>
        <w:jc w:val="left"/>
        <w:rPr>
          <w:rFonts w:hint="eastAsia"/>
        </w:rPr>
      </w:pPr>
      <w:r>
        <w:rPr>
          <w:rFonts w:hint="eastAsia"/>
        </w:rPr>
        <w:t>Who established that law, and who maintains it?</w:t>
      </w:r>
    </w:p>
    <w:p w14:paraId="422543F1">
      <w:pPr>
        <w:spacing w:after="0" w:line="259" w:lineRule="auto"/>
        <w:ind w:left="0" w:firstLine="0"/>
        <w:jc w:val="left"/>
        <w:rPr>
          <w:rFonts w:hint="eastAsia"/>
        </w:rPr>
      </w:pPr>
      <w:r>
        <w:rPr>
          <w:rFonts w:hint="eastAsia"/>
        </w:rPr>
        <w:t>谁建立了那条定律，谁又维持着它？</w:t>
      </w:r>
    </w:p>
    <w:p w14:paraId="7C1E1042">
      <w:pPr>
        <w:spacing w:after="0" w:line="259" w:lineRule="auto"/>
        <w:ind w:left="0" w:firstLine="0"/>
        <w:jc w:val="left"/>
        <w:rPr>
          <w:rFonts w:hint="eastAsia"/>
        </w:rPr>
      </w:pPr>
    </w:p>
    <w:p w14:paraId="728F1802">
      <w:pPr>
        <w:spacing w:after="0" w:line="259" w:lineRule="auto"/>
        <w:ind w:left="0" w:firstLine="0"/>
        <w:jc w:val="left"/>
        <w:rPr>
          <w:rFonts w:hint="eastAsia"/>
        </w:rPr>
      </w:pPr>
      <w:r>
        <w:rPr>
          <w:rFonts w:hint="eastAsia"/>
        </w:rPr>
        <w:t>What can any man conceive it to be but the power of God exerted in a regular manner for a specific purpose?</w:t>
      </w:r>
    </w:p>
    <w:p w14:paraId="37622B84">
      <w:pPr>
        <w:spacing w:after="0" w:line="259" w:lineRule="auto"/>
        <w:ind w:left="0" w:firstLine="0"/>
        <w:jc w:val="left"/>
        <w:rPr>
          <w:rFonts w:hint="eastAsia"/>
        </w:rPr>
      </w:pPr>
      <w:r>
        <w:rPr>
          <w:rFonts w:hint="eastAsia"/>
        </w:rPr>
        <w:t>除了上帝为一特定目的而以一种规律的方式施展的能力，人还能构想它是什么呢？</w:t>
      </w:r>
    </w:p>
    <w:p w14:paraId="6CCEF66F">
      <w:pPr>
        <w:spacing w:after="0" w:line="259" w:lineRule="auto"/>
        <w:ind w:left="0" w:firstLine="0"/>
        <w:jc w:val="left"/>
        <w:rPr>
          <w:rFonts w:hint="eastAsia"/>
        </w:rPr>
      </w:pPr>
    </w:p>
    <w:p w14:paraId="1157EB3B">
      <w:pPr>
        <w:spacing w:after="0" w:line="259" w:lineRule="auto"/>
        <w:ind w:left="0" w:firstLine="0"/>
        <w:jc w:val="left"/>
        <w:rPr>
          <w:rFonts w:hint="eastAsia"/>
        </w:rPr>
      </w:pPr>
      <w:r>
        <w:rPr>
          <w:rFonts w:hint="eastAsia"/>
        </w:rPr>
        <w:t>Who that sees the billows sinking as they approach the shore and retiring, will not admire the punctuality with which they obey the will of their Maker?</w:t>
      </w:r>
    </w:p>
    <w:p w14:paraId="5411E3D8">
      <w:pPr>
        <w:spacing w:after="0" w:line="259" w:lineRule="auto"/>
        <w:ind w:left="0" w:firstLine="0"/>
        <w:jc w:val="left"/>
        <w:rPr>
          <w:rFonts w:hint="eastAsia"/>
        </w:rPr>
      </w:pPr>
      <w:r>
        <w:rPr>
          <w:rFonts w:hint="eastAsia"/>
        </w:rPr>
        <w:t>谁看见波涛在接近岸边时下沉又退去，而不赞叹它们以何等的准时服从它们造物主的旨意呢？</w:t>
      </w:r>
    </w:p>
    <w:p w14:paraId="57A6D852">
      <w:pPr>
        <w:spacing w:after="0" w:line="259" w:lineRule="auto"/>
        <w:ind w:left="0" w:firstLine="0"/>
        <w:jc w:val="left"/>
        <w:rPr>
          <w:rFonts w:hint="eastAsia"/>
        </w:rPr>
      </w:pPr>
    </w:p>
    <w:p w14:paraId="381FF001">
      <w:pPr>
        <w:spacing w:after="0" w:line="259" w:lineRule="auto"/>
        <w:ind w:left="0" w:firstLine="0"/>
        <w:jc w:val="left"/>
        <w:rPr>
          <w:rFonts w:hint="eastAsia"/>
        </w:rPr>
      </w:pPr>
      <w:r>
        <w:rPr>
          <w:rFonts w:hint="eastAsia"/>
        </w:rPr>
        <w:t>"Who shut up the sea with doors when it broke forth, as if it had issued out of the womb? who brake up for it my decreed place, and set bars and doors, and said, Hitherto shalt thou come, but no further; and here shall thy proud waves be stayed?"*</w:t>
      </w:r>
    </w:p>
    <w:p w14:paraId="66B31EF5">
      <w:pPr>
        <w:spacing w:after="0" w:line="259" w:lineRule="auto"/>
        <w:ind w:left="0" w:firstLine="0"/>
        <w:jc w:val="left"/>
        <w:rPr>
          <w:rFonts w:hint="eastAsia"/>
        </w:rPr>
      </w:pPr>
      <w:r>
        <w:rPr>
          <w:rFonts w:hint="eastAsia"/>
        </w:rPr>
        <w:t>“海水冲出，如出母胎，那时谁将它关闭呢？我为它定了界限，又安了门和闩，说：‘你只可到这里，不可越过；你狂傲的浪要到此为止。’”*</w:t>
      </w:r>
    </w:p>
    <w:p w14:paraId="354CCE46">
      <w:pPr>
        <w:spacing w:after="0" w:line="259" w:lineRule="auto"/>
        <w:ind w:left="0" w:firstLine="0"/>
        <w:jc w:val="left"/>
        <w:rPr>
          <w:rFonts w:hint="eastAsia"/>
        </w:rPr>
      </w:pPr>
    </w:p>
    <w:p w14:paraId="423C241E">
      <w:pPr>
        <w:spacing w:after="0" w:line="259" w:lineRule="auto"/>
        <w:ind w:left="0" w:firstLine="0"/>
        <w:jc w:val="left"/>
        <w:rPr>
          <w:rFonts w:hint="eastAsia"/>
        </w:rPr>
      </w:pPr>
      <w:r>
        <w:rPr>
          <w:rFonts w:hint="eastAsia"/>
        </w:rPr>
        <w:t>When we reflect upon the movements which are going on among the celestial bodies, how stupendous is the power by which they are conducted!</w:t>
      </w:r>
    </w:p>
    <w:p w14:paraId="589ADEE4">
      <w:pPr>
        <w:spacing w:after="0" w:line="259" w:lineRule="auto"/>
        <w:ind w:left="0" w:firstLine="0"/>
        <w:jc w:val="left"/>
        <w:rPr>
          <w:rFonts w:hint="eastAsia"/>
        </w:rPr>
      </w:pPr>
      <w:r>
        <w:rPr>
          <w:rFonts w:hint="eastAsia"/>
        </w:rPr>
        <w:t>当我们反思在天体中进行的运动时，引导它们的能力是何等惊人！</w:t>
      </w:r>
    </w:p>
    <w:p w14:paraId="45E665F9">
      <w:pPr>
        <w:spacing w:after="0" w:line="259" w:lineRule="auto"/>
        <w:ind w:left="0" w:firstLine="0"/>
        <w:jc w:val="left"/>
        <w:rPr>
          <w:rFonts w:hint="eastAsia"/>
        </w:rPr>
      </w:pPr>
    </w:p>
    <w:p w14:paraId="653C3E21">
      <w:pPr>
        <w:spacing w:after="0" w:line="259" w:lineRule="auto"/>
        <w:ind w:left="0" w:firstLine="0"/>
        <w:jc w:val="left"/>
        <w:rPr>
          <w:rFonts w:hint="eastAsia"/>
        </w:rPr>
      </w:pPr>
      <w:r>
        <w:rPr>
          <w:rFonts w:hint="eastAsia"/>
        </w:rPr>
        <w:t>The moon is driving through the heavens at the rate of more than two thousand miles in an hour; the earth, although apparently quiescent, is flying at the rate of fifty or sixty thousand; and the velocity of the comets is so great as to terrify and overwhelm the imagination; yet no confusion takes place, no mischief happens.</w:t>
      </w:r>
    </w:p>
    <w:p w14:paraId="40904605">
      <w:pPr>
        <w:spacing w:after="0" w:line="259" w:lineRule="auto"/>
        <w:ind w:left="0" w:firstLine="0"/>
        <w:jc w:val="left"/>
        <w:rPr>
          <w:rFonts w:hint="eastAsia"/>
        </w:rPr>
      </w:pPr>
      <w:r>
        <w:rPr>
          <w:rFonts w:hint="eastAsia"/>
        </w:rPr>
        <w:t>月亮以每小时超过两千英里的速度在天空中疾驰；地球，虽然表面上静止，却以每小时五万或六万英里的速度飞行；彗星的速度如此之大，以至于使想象力感到恐惧和不知所措；然而没有混乱发生，没有祸害发生。</w:t>
      </w:r>
    </w:p>
    <w:p w14:paraId="372182BC">
      <w:pPr>
        <w:spacing w:after="0" w:line="259" w:lineRule="auto"/>
        <w:ind w:left="0" w:firstLine="0"/>
        <w:jc w:val="left"/>
        <w:rPr>
          <w:rFonts w:hint="eastAsia"/>
        </w:rPr>
      </w:pPr>
    </w:p>
    <w:p w14:paraId="79BDCBFE">
      <w:pPr>
        <w:spacing w:after="0" w:line="259" w:lineRule="auto"/>
        <w:ind w:left="0" w:firstLine="0"/>
        <w:jc w:val="left"/>
        <w:rPr>
          <w:rFonts w:hint="eastAsia"/>
        </w:rPr>
      </w:pPr>
      <w:r>
        <w:rPr>
          <w:rFonts w:hint="eastAsia"/>
        </w:rPr>
        <w:t>None of these bodies is shivered into pieces by the velocity of its flight; none of them is dashed upon another; none of them makes the slightest deviation from the path marked out to it in the immensity of space.</w:t>
      </w:r>
    </w:p>
    <w:p w14:paraId="5C53456C">
      <w:pPr>
        <w:spacing w:after="0" w:line="259" w:lineRule="auto"/>
        <w:ind w:left="0" w:firstLine="0"/>
        <w:jc w:val="left"/>
        <w:rPr>
          <w:rFonts w:hint="eastAsia"/>
        </w:rPr>
      </w:pPr>
      <w:r>
        <w:rPr>
          <w:rFonts w:hint="eastAsia"/>
        </w:rPr>
        <w:t>这些天体没有一个因其飞行的速度而碎裂；没有一个撞上另一个；没有一个偏离在广阔空间中为它标明的路径丝毫。</w:t>
      </w:r>
    </w:p>
    <w:p w14:paraId="4D0C67B6">
      <w:pPr>
        <w:spacing w:after="0" w:line="259" w:lineRule="auto"/>
        <w:ind w:left="0" w:firstLine="0"/>
        <w:jc w:val="left"/>
        <w:rPr>
          <w:rFonts w:hint="eastAsia"/>
        </w:rPr>
      </w:pPr>
    </w:p>
    <w:p w14:paraId="51954F91">
      <w:pPr>
        <w:spacing w:after="0" w:line="259" w:lineRule="auto"/>
        <w:ind w:left="0" w:firstLine="0"/>
        <w:jc w:val="left"/>
        <w:rPr>
          <w:rFonts w:hint="eastAsia"/>
        </w:rPr>
      </w:pPr>
      <w:r>
        <w:rPr>
          <w:rFonts w:hint="eastAsia"/>
        </w:rPr>
        <w:t>We can calculate with the utmost confidence upon their return at a fixed period to a particular spot.</w:t>
      </w:r>
    </w:p>
    <w:p w14:paraId="5B5E714A">
      <w:pPr>
        <w:spacing w:after="0" w:line="259" w:lineRule="auto"/>
        <w:ind w:left="0" w:firstLine="0"/>
        <w:jc w:val="left"/>
        <w:rPr>
          <w:rFonts w:hint="eastAsia"/>
        </w:rPr>
      </w:pPr>
      <w:r>
        <w:rPr>
          <w:rFonts w:hint="eastAsia"/>
        </w:rPr>
        <w:t>我们可以以最大的信心计算它们在固定的时期回到一个特定的地点。</w:t>
      </w:r>
    </w:p>
    <w:p w14:paraId="60A597D7">
      <w:pPr>
        <w:spacing w:after="0" w:line="259" w:lineRule="auto"/>
        <w:ind w:left="0" w:firstLine="0"/>
        <w:jc w:val="left"/>
        <w:rPr>
          <w:rFonts w:hint="eastAsia"/>
        </w:rPr>
      </w:pPr>
    </w:p>
    <w:p w14:paraId="39C192E8">
      <w:pPr>
        <w:spacing w:after="0" w:line="259" w:lineRule="auto"/>
        <w:ind w:left="0" w:firstLine="0"/>
        <w:jc w:val="left"/>
        <w:rPr>
          <w:rFonts w:hint="eastAsia"/>
        </w:rPr>
      </w:pPr>
      <w:r>
        <w:rPr>
          <w:rFonts w:hint="eastAsia"/>
        </w:rPr>
        <w:t>They are sustained and guided by the hand of Omnipotence.</w:t>
      </w:r>
    </w:p>
    <w:p w14:paraId="0315DB47">
      <w:pPr>
        <w:spacing w:after="0" w:line="259" w:lineRule="auto"/>
        <w:ind w:left="0" w:firstLine="0"/>
        <w:jc w:val="left"/>
        <w:rPr>
          <w:rFonts w:hint="eastAsia"/>
        </w:rPr>
      </w:pPr>
      <w:r>
        <w:rPr>
          <w:rFonts w:hint="eastAsia"/>
        </w:rPr>
        <w:t>它们被全能者的手扶持和引导。</w:t>
      </w:r>
    </w:p>
    <w:p w14:paraId="038D75E7">
      <w:pPr>
        <w:spacing w:after="0" w:line="259" w:lineRule="auto"/>
        <w:ind w:left="0" w:firstLine="0"/>
        <w:jc w:val="left"/>
        <w:rPr>
          <w:rFonts w:hint="eastAsia"/>
        </w:rPr>
      </w:pPr>
    </w:p>
    <w:p w14:paraId="6A4B39EF">
      <w:pPr>
        <w:spacing w:after="0" w:line="259" w:lineRule="auto"/>
        <w:ind w:left="0" w:firstLine="0"/>
        <w:jc w:val="left"/>
        <w:rPr>
          <w:rFonts w:hint="eastAsia"/>
        </w:rPr>
      </w:pPr>
      <w:r>
        <w:rPr>
          <w:rFonts w:hint="eastAsia"/>
        </w:rPr>
        <w:t>We say that matter is inert, that if at rest it will continue at rest, and if in motion it will continue in motion, unless its state be changed by an external cause.</w:t>
      </w:r>
    </w:p>
    <w:p w14:paraId="41AC5883">
      <w:pPr>
        <w:spacing w:after="0" w:line="259" w:lineRule="auto"/>
        <w:ind w:left="0" w:firstLine="0"/>
        <w:jc w:val="left"/>
        <w:rPr>
          <w:rFonts w:hint="eastAsia"/>
        </w:rPr>
      </w:pPr>
      <w:r>
        <w:rPr>
          <w:rFonts w:hint="eastAsia"/>
        </w:rPr>
        <w:t>我们说物质是惰性的，如果静止，它将继续静止，如果运动，它将继续运动，除非其状态被一个外在的原因改变。</w:t>
      </w:r>
    </w:p>
    <w:p w14:paraId="034B87C6">
      <w:pPr>
        <w:spacing w:after="0" w:line="259" w:lineRule="auto"/>
        <w:ind w:left="0" w:firstLine="0"/>
        <w:jc w:val="left"/>
        <w:rPr>
          <w:rFonts w:hint="eastAsia"/>
        </w:rPr>
      </w:pPr>
    </w:p>
    <w:p w14:paraId="69870B95">
      <w:pPr>
        <w:spacing w:after="0" w:line="259" w:lineRule="auto"/>
        <w:ind w:left="0" w:firstLine="0"/>
        <w:jc w:val="left"/>
        <w:rPr>
          <w:rFonts w:hint="eastAsia"/>
        </w:rPr>
      </w:pPr>
      <w:r>
        <w:rPr>
          <w:rFonts w:hint="eastAsia"/>
        </w:rPr>
        <w:t>But do we imagine that we have thus explained the phenomena of the universe?</w:t>
      </w:r>
    </w:p>
    <w:p w14:paraId="06D5A0C5">
      <w:pPr>
        <w:spacing w:after="0" w:line="259" w:lineRule="auto"/>
        <w:ind w:left="0" w:firstLine="0"/>
        <w:jc w:val="left"/>
        <w:rPr>
          <w:rFonts w:hint="eastAsia"/>
        </w:rPr>
      </w:pPr>
      <w:r>
        <w:rPr>
          <w:rFonts w:hint="eastAsia"/>
        </w:rPr>
        <w:t>但我们是否想象我们已因此解释了宇宙的现象？</w:t>
      </w:r>
    </w:p>
    <w:p w14:paraId="5C9AF592">
      <w:pPr>
        <w:spacing w:after="0" w:line="259" w:lineRule="auto"/>
        <w:ind w:left="0" w:firstLine="0"/>
        <w:jc w:val="left"/>
        <w:rPr>
          <w:rFonts w:hint="eastAsia"/>
        </w:rPr>
      </w:pPr>
    </w:p>
    <w:p w14:paraId="2D1FB5BE">
      <w:pPr>
        <w:spacing w:after="0" w:line="259" w:lineRule="auto"/>
        <w:ind w:left="0" w:firstLine="0"/>
        <w:jc w:val="left"/>
        <w:rPr>
          <w:rFonts w:hint="eastAsia"/>
        </w:rPr>
      </w:pPr>
      <w:r>
        <w:rPr>
          <w:rFonts w:hint="eastAsia"/>
        </w:rPr>
        <w:t>Alas! we have merely stated a fact, but we have not accounted for it, by calling it a law of nature.</w:t>
      </w:r>
    </w:p>
    <w:p w14:paraId="5AD82CCE">
      <w:pPr>
        <w:spacing w:after="0" w:line="259" w:lineRule="auto"/>
        <w:ind w:left="0" w:firstLine="0"/>
        <w:jc w:val="left"/>
        <w:rPr>
          <w:rFonts w:hint="eastAsia"/>
        </w:rPr>
      </w:pPr>
      <w:r>
        <w:rPr>
          <w:rFonts w:hint="eastAsia"/>
        </w:rPr>
        <w:t>唉！我们仅仅陈述了一个事实，但我们没有通过称之为自然律来解释它。</w:t>
      </w:r>
    </w:p>
    <w:p w14:paraId="7B539397">
      <w:pPr>
        <w:spacing w:after="0" w:line="259" w:lineRule="auto"/>
        <w:ind w:left="0" w:firstLine="0"/>
        <w:jc w:val="left"/>
        <w:rPr>
          <w:rFonts w:hint="eastAsia"/>
        </w:rPr>
      </w:pPr>
    </w:p>
    <w:p w14:paraId="5D281FE2">
      <w:pPr>
        <w:spacing w:after="0" w:line="259" w:lineRule="auto"/>
        <w:ind w:left="0" w:firstLine="0"/>
        <w:jc w:val="left"/>
        <w:rPr>
          <w:rFonts w:hint="eastAsia"/>
        </w:rPr>
      </w:pPr>
      <w:r>
        <w:rPr>
          <w:rFonts w:hint="eastAsia"/>
        </w:rPr>
        <w:t>Why does a body continue in motion?</w:t>
      </w:r>
    </w:p>
    <w:p w14:paraId="68ED2C58">
      <w:pPr>
        <w:spacing w:after="0" w:line="259" w:lineRule="auto"/>
        <w:ind w:left="0" w:firstLine="0"/>
        <w:jc w:val="left"/>
        <w:rPr>
          <w:rFonts w:hint="eastAsia"/>
        </w:rPr>
      </w:pPr>
      <w:r>
        <w:rPr>
          <w:rFonts w:hint="eastAsia"/>
        </w:rPr>
        <w:t>为什么一个物体会继续运动？</w:t>
      </w:r>
    </w:p>
    <w:p w14:paraId="1F0421B6">
      <w:pPr>
        <w:spacing w:after="0" w:line="259" w:lineRule="auto"/>
        <w:ind w:left="0" w:firstLine="0"/>
        <w:jc w:val="left"/>
        <w:rPr>
          <w:rFonts w:hint="eastAsia"/>
        </w:rPr>
      </w:pPr>
    </w:p>
    <w:p w14:paraId="12E9F420">
      <w:pPr>
        <w:spacing w:after="0" w:line="259" w:lineRule="auto"/>
        <w:ind w:left="0" w:firstLine="0"/>
        <w:jc w:val="left"/>
        <w:rPr>
          <w:rFonts w:hint="eastAsia"/>
        </w:rPr>
      </w:pPr>
      <w:r>
        <w:rPr>
          <w:rFonts w:hint="eastAsia"/>
        </w:rPr>
        <w:t>It is not owing to its own activity, but to the energy of the Creator's will.</w:t>
      </w:r>
    </w:p>
    <w:p w14:paraId="65372617">
      <w:pPr>
        <w:spacing w:after="0" w:line="259" w:lineRule="auto"/>
        <w:ind w:left="0" w:firstLine="0"/>
        <w:jc w:val="left"/>
        <w:rPr>
          <w:rFonts w:hint="eastAsia"/>
        </w:rPr>
      </w:pPr>
      <w:r>
        <w:rPr>
          <w:rFonts w:hint="eastAsia"/>
        </w:rPr>
        <w:t>这并非由于它自己的活动，而是由于造物主意志的能量。</w:t>
      </w:r>
    </w:p>
    <w:p w14:paraId="44784101">
      <w:pPr>
        <w:spacing w:after="0" w:line="259" w:lineRule="auto"/>
        <w:ind w:left="0" w:firstLine="0"/>
        <w:jc w:val="left"/>
        <w:rPr>
          <w:rFonts w:hint="eastAsia"/>
        </w:rPr>
      </w:pPr>
    </w:p>
    <w:p w14:paraId="7077F58C">
      <w:pPr>
        <w:spacing w:after="0" w:line="259" w:lineRule="auto"/>
        <w:ind w:left="0" w:firstLine="0"/>
        <w:jc w:val="left"/>
        <w:rPr>
          <w:rFonts w:hint="eastAsia"/>
        </w:rPr>
      </w:pPr>
      <w:r>
        <w:rPr>
          <w:rFonts w:hint="eastAsia"/>
        </w:rPr>
        <w:t>This gave the first impulse, and this holds on its course for ages.</w:t>
      </w:r>
    </w:p>
    <w:p w14:paraId="554A35D7">
      <w:pPr>
        <w:spacing w:after="0" w:line="259" w:lineRule="auto"/>
        <w:ind w:left="0" w:firstLine="0"/>
        <w:jc w:val="left"/>
        <w:rPr>
          <w:rFonts w:hint="eastAsia"/>
        </w:rPr>
      </w:pPr>
      <w:r>
        <w:rPr>
          <w:rFonts w:hint="eastAsia"/>
        </w:rPr>
        <w:t>这给予了最初的推动，并使它历经世代保持其航程。</w:t>
      </w:r>
    </w:p>
    <w:p w14:paraId="4015F906">
      <w:pPr>
        <w:spacing w:after="0" w:line="259" w:lineRule="auto"/>
        <w:ind w:left="0" w:firstLine="0"/>
        <w:jc w:val="left"/>
        <w:rPr>
          <w:rFonts w:hint="eastAsia"/>
        </w:rPr>
      </w:pPr>
    </w:p>
    <w:p w14:paraId="5E54BF9B">
      <w:pPr>
        <w:spacing w:after="0" w:line="259" w:lineRule="auto"/>
        <w:ind w:left="0" w:firstLine="0"/>
        <w:jc w:val="left"/>
        <w:rPr>
          <w:rFonts w:hint="eastAsia"/>
        </w:rPr>
      </w:pPr>
      <w:r>
        <w:rPr>
          <w:rFonts w:hint="eastAsia"/>
        </w:rPr>
        <w:t>His power at once binds the planets as with a chain to the centre, and propels them in their perpetual career around it.</w:t>
      </w:r>
    </w:p>
    <w:p w14:paraId="0260836D">
      <w:pPr>
        <w:spacing w:after="0" w:line="259" w:lineRule="auto"/>
        <w:ind w:left="0" w:firstLine="0"/>
        <w:jc w:val="left"/>
        <w:rPr>
          <w:rFonts w:hint="eastAsia"/>
        </w:rPr>
      </w:pPr>
      <w:r>
        <w:rPr>
          <w:rFonts w:hint="eastAsia"/>
        </w:rPr>
        <w:t>祂的能力同时像链条一样将行星束缚在中心，并推动它们在围绕中心的永恒轨道上前进。</w:t>
      </w:r>
    </w:p>
    <w:p w14:paraId="636977A7">
      <w:pPr>
        <w:spacing w:after="0" w:line="259" w:lineRule="auto"/>
        <w:ind w:left="0" w:firstLine="0"/>
        <w:jc w:val="left"/>
        <w:rPr>
          <w:rFonts w:hint="eastAsia"/>
        </w:rPr>
      </w:pPr>
    </w:p>
    <w:p w14:paraId="7A53E66D">
      <w:pPr>
        <w:spacing w:after="0" w:line="259" w:lineRule="auto"/>
        <w:ind w:left="0" w:firstLine="0"/>
        <w:jc w:val="left"/>
        <w:rPr>
          <w:rFonts w:hint="eastAsia"/>
        </w:rPr>
      </w:pPr>
      <w:r>
        <w:rPr>
          <w:rFonts w:hint="eastAsia"/>
        </w:rPr>
        <w:t>"O Lord God of Hosts, who is a strong Lord like unto thee? Thou hast a mighty arm:</w:t>
      </w:r>
    </w:p>
    <w:p w14:paraId="69ADD188">
      <w:pPr>
        <w:spacing w:after="0" w:line="259" w:lineRule="auto"/>
        <w:ind w:left="0" w:firstLine="0"/>
        <w:jc w:val="left"/>
        <w:rPr>
          <w:rFonts w:hint="eastAsia"/>
        </w:rPr>
      </w:pPr>
      <w:r>
        <w:rPr>
          <w:rFonts w:hint="eastAsia"/>
        </w:rPr>
        <w:t>strong is thy hand, and high is thy right hand."†</w:t>
      </w:r>
    </w:p>
    <w:p w14:paraId="52B7F178">
      <w:pPr>
        <w:spacing w:after="0" w:line="259" w:lineRule="auto"/>
        <w:ind w:left="0" w:firstLine="0"/>
        <w:jc w:val="left"/>
        <w:rPr>
          <w:rFonts w:hint="eastAsia"/>
        </w:rPr>
      </w:pPr>
      <w:r>
        <w:rPr>
          <w:rFonts w:hint="eastAsia"/>
        </w:rPr>
        <w:t>“耶和华万军之上帝啊，谁能像你，是大有能力的耶和华呢？你的手有能力，你的右手也高举。”†</w:t>
      </w:r>
    </w:p>
    <w:p w14:paraId="608A1550">
      <w:pPr>
        <w:spacing w:after="0" w:line="259" w:lineRule="auto"/>
        <w:ind w:left="0" w:firstLine="0"/>
        <w:jc w:val="left"/>
        <w:rPr>
          <w:rFonts w:hint="eastAsia"/>
        </w:rPr>
      </w:pPr>
    </w:p>
    <w:p w14:paraId="4FA6FC8E">
      <w:pPr>
        <w:spacing w:after="0" w:line="259" w:lineRule="auto"/>
        <w:ind w:left="0" w:firstLine="0"/>
        <w:jc w:val="left"/>
        <w:rPr>
          <w:rFonts w:hint="eastAsia"/>
        </w:rPr>
      </w:pPr>
      <w:r>
        <w:rPr>
          <w:rFonts w:hint="eastAsia"/>
        </w:rPr>
        <w:t>Let us, in the next place, consider his moral government of the world.</w:t>
      </w:r>
    </w:p>
    <w:p w14:paraId="4ACCBE2C">
      <w:pPr>
        <w:spacing w:after="0" w:line="259" w:lineRule="auto"/>
        <w:ind w:left="0" w:firstLine="0"/>
        <w:jc w:val="left"/>
        <w:rPr>
          <w:rFonts w:hint="eastAsia"/>
        </w:rPr>
      </w:pPr>
      <w:r>
        <w:rPr>
          <w:rFonts w:hint="eastAsia"/>
        </w:rPr>
        <w:t>其次，让我们思考祂对世界的道德管治。</w:t>
      </w:r>
    </w:p>
    <w:p w14:paraId="359D9D89">
      <w:pPr>
        <w:spacing w:after="0" w:line="259" w:lineRule="auto"/>
        <w:ind w:left="0" w:firstLine="0"/>
        <w:jc w:val="left"/>
        <w:rPr>
          <w:rFonts w:hint="eastAsia"/>
        </w:rPr>
      </w:pPr>
    </w:p>
    <w:p w14:paraId="5C70CF9D">
      <w:pPr>
        <w:spacing w:after="0" w:line="259" w:lineRule="auto"/>
        <w:ind w:left="0" w:firstLine="0"/>
        <w:jc w:val="left"/>
        <w:rPr>
          <w:rFonts w:hint="eastAsia"/>
        </w:rPr>
      </w:pPr>
      <w:r>
        <w:rPr>
          <w:rFonts w:hint="eastAsia"/>
        </w:rPr>
        <w:t>Under this division of the subject, the evidence may not appear so striking, because it is not addressed to the senses, but relates to the invisible influence exerted upon the thoughts and volitions of intelligent creatures.</w:t>
      </w:r>
    </w:p>
    <w:p w14:paraId="4CCC1D9B">
      <w:pPr>
        <w:spacing w:after="0" w:line="259" w:lineRule="auto"/>
        <w:ind w:left="0" w:firstLine="0"/>
        <w:jc w:val="left"/>
        <w:rPr>
          <w:rFonts w:hint="eastAsia"/>
        </w:rPr>
      </w:pPr>
      <w:r>
        <w:rPr>
          <w:rFonts w:hint="eastAsia"/>
        </w:rPr>
        <w:t>在这个主题的分部下，证据可能不那么引人注目，因为它并非针对感官，而是关乎施加在智慧受造物思想和意愿上的不可见影响。</w:t>
      </w:r>
    </w:p>
    <w:p w14:paraId="67B133BD">
      <w:pPr>
        <w:spacing w:after="0" w:line="259" w:lineRule="auto"/>
        <w:ind w:left="0" w:firstLine="0"/>
        <w:jc w:val="left"/>
        <w:rPr>
          <w:rFonts w:hint="eastAsia"/>
        </w:rPr>
      </w:pPr>
    </w:p>
    <w:p w14:paraId="05E64896">
      <w:pPr>
        <w:spacing w:after="0" w:line="259" w:lineRule="auto"/>
        <w:ind w:left="0" w:firstLine="0"/>
        <w:jc w:val="left"/>
        <w:rPr>
          <w:rFonts w:hint="eastAsia"/>
        </w:rPr>
      </w:pPr>
      <w:r>
        <w:rPr>
          <w:rFonts w:hint="eastAsia"/>
        </w:rPr>
        <w:t>Yet to a reflecting mind it will be equally convincing.</w:t>
      </w:r>
    </w:p>
    <w:p w14:paraId="226B7D38">
      <w:pPr>
        <w:spacing w:after="0" w:line="259" w:lineRule="auto"/>
        <w:ind w:left="0" w:firstLine="0"/>
        <w:jc w:val="left"/>
        <w:rPr>
          <w:rFonts w:hint="eastAsia"/>
        </w:rPr>
      </w:pPr>
      <w:r>
        <w:rPr>
          <w:rFonts w:hint="eastAsia"/>
        </w:rPr>
        <w:t>然而对一个反思的心智来说，它将同样具有说服力。</w:t>
      </w:r>
    </w:p>
    <w:p w14:paraId="1DED7EC1">
      <w:pPr>
        <w:spacing w:after="0" w:line="259" w:lineRule="auto"/>
        <w:ind w:left="0" w:firstLine="0"/>
        <w:jc w:val="left"/>
        <w:rPr>
          <w:rFonts w:hint="eastAsia"/>
        </w:rPr>
      </w:pPr>
    </w:p>
    <w:p w14:paraId="14AAF729">
      <w:pPr>
        <w:spacing w:after="0" w:line="259" w:lineRule="auto"/>
        <w:ind w:left="0" w:firstLine="0"/>
        <w:jc w:val="left"/>
        <w:rPr>
          <w:rFonts w:hint="eastAsia"/>
        </w:rPr>
      </w:pPr>
      <w:r>
        <w:rPr>
          <w:rFonts w:hint="eastAsia"/>
        </w:rPr>
        <w:t>Wonderful are the displays of Divine power in the creation and preservation of the material system; but we know that there it meets with no opposition, whereas here, resistance is to be subdued, determinate purposes and wayward passions are to be controlled, and rendered subservient to the counsels of the Almighty.</w:t>
      </w:r>
    </w:p>
    <w:p w14:paraId="26E1088E">
      <w:pPr>
        <w:spacing w:after="0" w:line="259" w:lineRule="auto"/>
        <w:ind w:left="0" w:firstLine="0"/>
        <w:jc w:val="left"/>
        <w:rPr>
          <w:rFonts w:hint="eastAsia"/>
        </w:rPr>
      </w:pPr>
      <w:r>
        <w:rPr>
          <w:rFonts w:hint="eastAsia"/>
        </w:rPr>
        <w:t>在创造和保存物质体系中，神圣能力的彰显是奇妙的；但我们知道在那里它没有遇到任何反对，而在这里，则要制服抵抗，控制确定的意图和任性的情感，并使之服务于全能者的旨意。</w:t>
      </w:r>
    </w:p>
    <w:p w14:paraId="20CAB61E">
      <w:pPr>
        <w:spacing w:after="0" w:line="259" w:lineRule="auto"/>
        <w:ind w:left="0" w:firstLine="0"/>
        <w:jc w:val="left"/>
        <w:rPr>
          <w:rFonts w:hint="eastAsia"/>
        </w:rPr>
      </w:pPr>
    </w:p>
    <w:p w14:paraId="35F03EBD">
      <w:pPr>
        <w:spacing w:after="0" w:line="259" w:lineRule="auto"/>
        <w:ind w:left="0" w:firstLine="0"/>
        <w:jc w:val="left"/>
        <w:rPr>
          <w:rFonts w:hint="eastAsia"/>
        </w:rPr>
      </w:pPr>
      <w:r>
        <w:rPr>
          <w:rFonts w:hint="eastAsia"/>
        </w:rPr>
        <w:t>We learn from revelation, that there are spiritual beings in the universe, of strength superior to ours, of great activity, cunning, and malignity, who being in a state of hostility to their Maker, are also enemies to man, and take delight in disorder, misery, and ruin.</w:t>
      </w:r>
    </w:p>
    <w:p w14:paraId="4CD9C3F9">
      <w:pPr>
        <w:spacing w:after="0" w:line="259" w:lineRule="auto"/>
        <w:ind w:left="0" w:firstLine="0"/>
        <w:jc w:val="left"/>
        <w:rPr>
          <w:rFonts w:hint="eastAsia"/>
        </w:rPr>
      </w:pPr>
      <w:r>
        <w:rPr>
          <w:rFonts w:hint="eastAsia"/>
        </w:rPr>
        <w:t>我们从启示中得知，宇宙中有属灵的存有，其力量优于我们，极度活跃、狡猾和恶毒，他们既与他们的造物主为敌，也是人的敌人，并以混乱、苦难和毁灭为乐。</w:t>
      </w:r>
    </w:p>
    <w:p w14:paraId="4BE00590">
      <w:pPr>
        <w:spacing w:after="0" w:line="259" w:lineRule="auto"/>
        <w:ind w:left="0" w:firstLine="0"/>
        <w:jc w:val="left"/>
        <w:rPr>
          <w:rFonts w:hint="eastAsia"/>
        </w:rPr>
      </w:pPr>
    </w:p>
    <w:p w14:paraId="67CB5940">
      <w:pPr>
        <w:spacing w:after="0" w:line="259" w:lineRule="auto"/>
        <w:ind w:left="0" w:firstLine="0"/>
        <w:jc w:val="left"/>
        <w:rPr>
          <w:rFonts w:hint="eastAsia"/>
        </w:rPr>
      </w:pPr>
      <w:r>
        <w:rPr>
          <w:rFonts w:hint="eastAsia"/>
        </w:rPr>
        <w:t>What havock they would make, if full scope were given to their inclinations, we may conjecture from what they have actually done, under Divine permission, by introducing sin into our world, with the dismal train of natural and moral evils which have closely followed it.</w:t>
      </w:r>
    </w:p>
    <w:p w14:paraId="0ABBCBD6">
      <w:pPr>
        <w:spacing w:after="0" w:line="259" w:lineRule="auto"/>
        <w:ind w:left="0" w:firstLine="0"/>
        <w:jc w:val="left"/>
        <w:rPr>
          <w:rFonts w:hint="eastAsia"/>
        </w:rPr>
      </w:pPr>
      <w:r>
        <w:rPr>
          <w:rFonts w:hint="eastAsia"/>
        </w:rPr>
        <w:t>如果任由他们的倾向充分发挥，他们会造成何等破坏，我们可以从他们在神圣的允许下，通过将罪引入我们的世界，连同紧随其后的自然和道德的恶的凄惨行列，所实际做的事来推测。</w:t>
      </w:r>
    </w:p>
    <w:p w14:paraId="31A9EC36">
      <w:pPr>
        <w:spacing w:after="0" w:line="259" w:lineRule="auto"/>
        <w:ind w:left="0" w:firstLine="0"/>
        <w:jc w:val="left"/>
        <w:rPr>
          <w:rFonts w:hint="eastAsia"/>
        </w:rPr>
      </w:pPr>
    </w:p>
    <w:p w14:paraId="3F2DFA3F">
      <w:pPr>
        <w:spacing w:after="0" w:line="259" w:lineRule="auto"/>
        <w:ind w:left="0" w:firstLine="0"/>
        <w:jc w:val="left"/>
        <w:rPr>
          <w:rFonts w:hint="eastAsia"/>
        </w:rPr>
      </w:pPr>
      <w:r>
        <w:rPr>
          <w:rFonts w:hint="eastAsia"/>
        </w:rPr>
        <w:t>Would they not blast the fair scenes of nature, and convert the earth into another hell, the abode of fear, and pain, and despair?</w:t>
      </w:r>
    </w:p>
    <w:p w14:paraId="41B5B4DE">
      <w:pPr>
        <w:spacing w:after="0" w:line="259" w:lineRule="auto"/>
        <w:ind w:left="0" w:firstLine="0"/>
        <w:jc w:val="left"/>
        <w:rPr>
          <w:rFonts w:hint="eastAsia"/>
        </w:rPr>
      </w:pPr>
      <w:r>
        <w:rPr>
          <w:rFonts w:hint="eastAsia"/>
        </w:rPr>
        <w:t>他们难道不会摧毁自然的美景，并将地球变成另一个地狱，一个恐惧、痛苦和绝望的居所吗？</w:t>
      </w:r>
    </w:p>
    <w:p w14:paraId="00926EB7">
      <w:pPr>
        <w:spacing w:after="0" w:line="259" w:lineRule="auto"/>
        <w:ind w:left="0" w:firstLine="0"/>
        <w:jc w:val="left"/>
        <w:rPr>
          <w:rFonts w:hint="eastAsia"/>
        </w:rPr>
      </w:pPr>
    </w:p>
    <w:p w14:paraId="5AD05E7F">
      <w:pPr>
        <w:spacing w:after="0" w:line="259" w:lineRule="auto"/>
        <w:ind w:left="0" w:firstLine="0"/>
        <w:jc w:val="left"/>
        <w:rPr>
          <w:rFonts w:hint="eastAsia"/>
        </w:rPr>
      </w:pPr>
      <w:r>
        <w:rPr>
          <w:rFonts w:hint="eastAsia"/>
        </w:rPr>
        <w:t>The human heart is the seat of many violent and malevolent passions, which finding a favourable opportunity, break out into murder, treachery, injustice, oppression, and all the crimes by which public and private peace is disturbed.</w:t>
      </w:r>
    </w:p>
    <w:p w14:paraId="4D7B2820">
      <w:pPr>
        <w:spacing w:after="0" w:line="259" w:lineRule="auto"/>
        <w:ind w:left="0" w:firstLine="0"/>
        <w:jc w:val="left"/>
        <w:rPr>
          <w:rFonts w:hint="eastAsia"/>
        </w:rPr>
      </w:pPr>
      <w:r>
        <w:rPr>
          <w:rFonts w:hint="eastAsia"/>
        </w:rPr>
        <w:t>人心是许多猛烈和恶毒情感的所在，一旦找到有利的机会，就会爆发为谋杀、背叛、不公、压迫，以及所有扰乱公共和私人和平的罪行。</w:t>
      </w:r>
    </w:p>
    <w:p w14:paraId="53503545">
      <w:pPr>
        <w:spacing w:after="0" w:line="259" w:lineRule="auto"/>
        <w:ind w:left="0" w:firstLine="0"/>
        <w:jc w:val="left"/>
        <w:rPr>
          <w:rFonts w:hint="eastAsia"/>
        </w:rPr>
      </w:pPr>
    </w:p>
    <w:p w14:paraId="4977E4F4">
      <w:pPr>
        <w:spacing w:after="0" w:line="259" w:lineRule="auto"/>
        <w:ind w:left="0" w:firstLine="0"/>
        <w:jc w:val="left"/>
        <w:rPr>
          <w:rFonts w:hint="eastAsia"/>
        </w:rPr>
      </w:pPr>
      <w:r>
        <w:rPr>
          <w:rFonts w:hint="eastAsia"/>
        </w:rPr>
        <w:t>The occasional eruptions which take place under the most vigilant government, admonish us that we are walking above smothered fire; and we shudder at the thought of the scenes of horror which would be exhibited, if all restraints were removed.</w:t>
      </w:r>
    </w:p>
    <w:p w14:paraId="50780B15">
      <w:pPr>
        <w:spacing w:after="0" w:line="259" w:lineRule="auto"/>
        <w:ind w:left="0" w:firstLine="0"/>
        <w:jc w:val="left"/>
        <w:rPr>
          <w:rFonts w:hint="eastAsia"/>
        </w:rPr>
      </w:pPr>
      <w:r>
        <w:rPr>
          <w:rFonts w:hint="eastAsia"/>
        </w:rPr>
        <w:t>在最警惕的政府之下偶尔发生的爆发，告诫我们我们正走在被压抑的火焰之上；我们一想到如果所有约束都被移除，将会展现出何等恐怖的场景，就不寒而栗。</w:t>
      </w:r>
    </w:p>
    <w:p w14:paraId="2ACB3262">
      <w:pPr>
        <w:spacing w:after="0" w:line="259" w:lineRule="auto"/>
        <w:ind w:left="0" w:firstLine="0"/>
        <w:jc w:val="left"/>
        <w:rPr>
          <w:rFonts w:hint="eastAsia"/>
        </w:rPr>
      </w:pPr>
    </w:p>
    <w:p w14:paraId="1CC6FCB8">
      <w:pPr>
        <w:spacing w:after="0" w:line="259" w:lineRule="auto"/>
        <w:ind w:left="0" w:firstLine="0"/>
        <w:jc w:val="left"/>
        <w:rPr>
          <w:rFonts w:hint="eastAsia"/>
        </w:rPr>
      </w:pPr>
      <w:r>
        <w:rPr>
          <w:rFonts w:hint="eastAsia"/>
        </w:rPr>
        <w:t>What would be our condition, if wicked men and malignant spirits were let loose upon us?</w:t>
      </w:r>
    </w:p>
    <w:p w14:paraId="63C81AFE">
      <w:pPr>
        <w:spacing w:after="0" w:line="259" w:lineRule="auto"/>
        <w:ind w:left="0" w:firstLine="0"/>
        <w:jc w:val="left"/>
        <w:rPr>
          <w:rFonts w:hint="eastAsia"/>
        </w:rPr>
      </w:pPr>
      <w:r>
        <w:rPr>
          <w:rFonts w:hint="eastAsia"/>
        </w:rPr>
        <w:t>如果恶人和恶灵被释放到我们身上，我们的景况会如何？</w:t>
      </w:r>
    </w:p>
    <w:p w14:paraId="618BCC8A">
      <w:pPr>
        <w:spacing w:after="0" w:line="259" w:lineRule="auto"/>
        <w:ind w:left="0" w:firstLine="0"/>
        <w:jc w:val="left"/>
        <w:rPr>
          <w:rFonts w:hint="eastAsia"/>
        </w:rPr>
      </w:pPr>
    </w:p>
    <w:p w14:paraId="53AC443E">
      <w:pPr>
        <w:spacing w:after="0" w:line="259" w:lineRule="auto"/>
        <w:ind w:left="0" w:firstLine="0"/>
        <w:jc w:val="left"/>
        <w:rPr>
          <w:rFonts w:hint="eastAsia"/>
        </w:rPr>
      </w:pPr>
      <w:r>
        <w:rPr>
          <w:rFonts w:hint="eastAsia"/>
        </w:rPr>
        <w:t>The earth would no longer be a safe habitation.</w:t>
      </w:r>
    </w:p>
    <w:p w14:paraId="1180BD65">
      <w:pPr>
        <w:spacing w:after="0" w:line="259" w:lineRule="auto"/>
        <w:ind w:left="0" w:firstLine="0"/>
        <w:jc w:val="left"/>
        <w:rPr>
          <w:rFonts w:hint="eastAsia"/>
        </w:rPr>
      </w:pPr>
      <w:r>
        <w:rPr>
          <w:rFonts w:hint="eastAsia"/>
        </w:rPr>
        <w:t>大地将不再是一个安全的居所。</w:t>
      </w:r>
    </w:p>
    <w:p w14:paraId="3910537F">
      <w:pPr>
        <w:spacing w:after="0" w:line="259" w:lineRule="auto"/>
        <w:ind w:left="0" w:firstLine="0"/>
        <w:jc w:val="left"/>
        <w:rPr>
          <w:rFonts w:hint="eastAsia"/>
        </w:rPr>
      </w:pPr>
    </w:p>
    <w:p w14:paraId="216AF701">
      <w:pPr>
        <w:spacing w:after="0" w:line="259" w:lineRule="auto"/>
        <w:ind w:left="0" w:firstLine="0"/>
        <w:jc w:val="left"/>
        <w:rPr>
          <w:rFonts w:hint="eastAsia"/>
        </w:rPr>
      </w:pPr>
      <w:r>
        <w:rPr>
          <w:rFonts w:hint="eastAsia"/>
        </w:rPr>
        <w:t>Could the human race long subsist, amidst the furious workings of pride, revenge, avarice, and cruelty, and the additional calamities which the malice of their invisible foes would inflict?</w:t>
      </w:r>
    </w:p>
    <w:p w14:paraId="373A362D">
      <w:pPr>
        <w:spacing w:after="0" w:line="259" w:lineRule="auto"/>
        <w:ind w:left="0" w:firstLine="0"/>
        <w:jc w:val="left"/>
        <w:rPr>
          <w:rFonts w:hint="eastAsia"/>
        </w:rPr>
      </w:pPr>
      <w:r>
        <w:rPr>
          <w:rFonts w:hint="eastAsia"/>
        </w:rPr>
        <w:t>人类能在骄傲、复仇、贪婪和残忍的狂暴运作中，以及他们不可见的敌人恶意所施加的额外灾难中，长期存续吗？</w:t>
      </w:r>
    </w:p>
    <w:p w14:paraId="643953A8">
      <w:pPr>
        <w:spacing w:after="0" w:line="259" w:lineRule="auto"/>
        <w:ind w:left="0" w:firstLine="0"/>
        <w:jc w:val="left"/>
        <w:rPr>
          <w:rFonts w:hint="eastAsia"/>
        </w:rPr>
      </w:pPr>
    </w:p>
    <w:p w14:paraId="78C234EE">
      <w:pPr>
        <w:spacing w:after="0" w:line="259" w:lineRule="auto"/>
        <w:ind w:left="0" w:firstLine="0"/>
        <w:jc w:val="left"/>
        <w:rPr>
          <w:rFonts w:hint="eastAsia"/>
        </w:rPr>
      </w:pPr>
      <w:r>
        <w:rPr>
          <w:rFonts w:hint="eastAsia"/>
        </w:rPr>
        <w:t>We are preserved then by the power of God, who holds men and devils in chains; and the excesses which he sometimes permits, should remind us how much we are indebted to his providence, to which alone it is owing that we are not consumed.</w:t>
      </w:r>
    </w:p>
    <w:p w14:paraId="753AE5D5">
      <w:pPr>
        <w:spacing w:after="0" w:line="259" w:lineRule="auto"/>
        <w:ind w:left="0" w:firstLine="0"/>
        <w:jc w:val="left"/>
        <w:rPr>
          <w:rFonts w:hint="eastAsia"/>
        </w:rPr>
      </w:pPr>
      <w:r>
        <w:rPr>
          <w:rFonts w:hint="eastAsia"/>
        </w:rPr>
        <w:t>那么，我们是被上帝的能力所保存的，祂用锁链捆绑人和魔鬼；祂有时允许的过分行为，应提醒我们我们是何等亏欠祂的护理，唯独因祂的护理我们才不被吞灭。</w:t>
      </w:r>
    </w:p>
    <w:p w14:paraId="65D045F1">
      <w:pPr>
        <w:spacing w:after="0" w:line="259" w:lineRule="auto"/>
        <w:ind w:left="0" w:firstLine="0"/>
        <w:jc w:val="left"/>
        <w:rPr>
          <w:rFonts w:hint="eastAsia"/>
        </w:rPr>
      </w:pPr>
    </w:p>
    <w:p w14:paraId="399190D3">
      <w:pPr>
        <w:spacing w:after="0" w:line="259" w:lineRule="auto"/>
        <w:ind w:left="0" w:firstLine="0"/>
        <w:jc w:val="left"/>
        <w:rPr>
          <w:rFonts w:hint="eastAsia"/>
        </w:rPr>
      </w:pPr>
      <w:r>
        <w:rPr>
          <w:rFonts w:hint="eastAsia"/>
        </w:rPr>
        <w:t>Of the influence by which unholy beings are withheld from their purposes, or are prevented from adopting measures congenial to their depraved dispositions, they are often insensible; and at other times they are hindered by obstacles which second causes have placed in their way; but every circumstance is ordered by a higher hand.</w:t>
      </w:r>
    </w:p>
    <w:p w14:paraId="753780A6">
      <w:pPr>
        <w:spacing w:after="0" w:line="259" w:lineRule="auto"/>
        <w:ind w:left="0" w:firstLine="0"/>
        <w:jc w:val="left"/>
        <w:rPr>
          <w:rFonts w:hint="eastAsia"/>
        </w:rPr>
      </w:pPr>
      <w:r>
        <w:rPr>
          <w:rFonts w:hint="eastAsia"/>
        </w:rPr>
        <w:t>对于那阻止不圣洁的存有实现其目的，或阻止他们采取与其败坏性情相符措施的影响力，他们常常是无感觉的；其他时候，他们则被第二因置于他们路上的障碍所阻碍；但每一个境遇都是由一只更高的手所安排的。</w:t>
      </w:r>
    </w:p>
    <w:p w14:paraId="13D8399A">
      <w:pPr>
        <w:spacing w:after="0" w:line="259" w:lineRule="auto"/>
        <w:ind w:left="0" w:firstLine="0"/>
        <w:jc w:val="left"/>
        <w:rPr>
          <w:rFonts w:hint="eastAsia"/>
        </w:rPr>
      </w:pPr>
    </w:p>
    <w:p w14:paraId="2776A4BD">
      <w:pPr>
        <w:spacing w:after="0" w:line="259" w:lineRule="auto"/>
        <w:ind w:left="0" w:firstLine="0"/>
        <w:jc w:val="left"/>
        <w:rPr>
          <w:rFonts w:hint="eastAsia"/>
        </w:rPr>
      </w:pPr>
      <w:r>
        <w:rPr>
          <w:rFonts w:hint="eastAsia"/>
        </w:rPr>
        <w:t>"Surely the wrath of man shall praise thee; the remainder of wrath shalt thou restrain."*</w:t>
      </w:r>
    </w:p>
    <w:p w14:paraId="6F0A9FF2">
      <w:pPr>
        <w:spacing w:after="0" w:line="259" w:lineRule="auto"/>
        <w:ind w:left="0" w:firstLine="0"/>
        <w:jc w:val="left"/>
        <w:rPr>
          <w:rFonts w:hint="eastAsia"/>
        </w:rPr>
      </w:pPr>
      <w:r>
        <w:rPr>
          <w:rFonts w:hint="eastAsia"/>
        </w:rPr>
        <w:t>“人的忿怒，要成全你的荣美；人的余怒，你要禁止。”*</w:t>
      </w:r>
    </w:p>
    <w:p w14:paraId="6CF1E74D">
      <w:pPr>
        <w:spacing w:after="0" w:line="259" w:lineRule="auto"/>
        <w:ind w:left="0" w:firstLine="0"/>
        <w:jc w:val="left"/>
        <w:rPr>
          <w:rFonts w:hint="eastAsia"/>
        </w:rPr>
      </w:pPr>
    </w:p>
    <w:p w14:paraId="4613ACF4">
      <w:pPr>
        <w:spacing w:after="0" w:line="259" w:lineRule="auto"/>
        <w:ind w:left="0" w:firstLine="0"/>
        <w:jc w:val="left"/>
        <w:rPr>
          <w:rFonts w:hint="eastAsia"/>
        </w:rPr>
      </w:pPr>
      <w:r>
        <w:rPr>
          <w:rFonts w:hint="eastAsia"/>
        </w:rPr>
        <w:t>We perceive also proofs of the power of God in the overthrow of states and nations, which shews that he rules in the kingdoms of men; in the extraordinary success and elevation of individuals, in the face of untoward circumstances, and of opposition which was more than sufficient to have crushed them; in the feeble means by which great designs are sometimes accomplished, and the inadequate causes by which schemes well concerted and vigorously supported are defeated; in the unaccountable courage with which men are inspired at one time, and the equally unaccountable fear which seizes upon them at another; in the sudden failure of their wisdom, as if they had been infatuated by some mysterious influence; in the sudden change of their counsels, for which they are not themselves able to assign a satisfactory reason; and in many other instances which proclaim that there is an invisible power which disposes of human affairs according to its pleasure, and turns the hearts of men as the rivers of water.</w:t>
      </w:r>
    </w:p>
    <w:p w14:paraId="4B1F6479">
      <w:pPr>
        <w:spacing w:after="0" w:line="259" w:lineRule="auto"/>
        <w:ind w:left="0" w:firstLine="0"/>
        <w:jc w:val="left"/>
        <w:rPr>
          <w:rFonts w:hint="eastAsia"/>
        </w:rPr>
      </w:pPr>
      <w:r>
        <w:rPr>
          <w:rFonts w:hint="eastAsia"/>
        </w:rPr>
        <w:t>我们也在国家和民族的倾覆中察觉到上帝能力的证明，这表明祂在人的国中掌权；在个人面对不利环境和足以压垮他们的反对时，取得非凡的成功和提升；在有时通过微弱的方法完成伟大的计划，以及通过不足的原因使精心策划并大力支持的方案失败；在人在某一时刻被激发的莫名勇气，以及在另一时刻攫住他们的同样莫名的恐惧；在他们智慧的突然失灵，仿佛被某种神秘的影响所迷惑；在他们谋略的突然改变，他们自己也无法给出满意的理由；以及在许多其他例子中，都宣告有一个不可见的能力，按照其喜悦来安排人类事务，并扭转人心如扭转江河。</w:t>
      </w:r>
    </w:p>
    <w:p w14:paraId="0871A74F">
      <w:pPr>
        <w:spacing w:after="0" w:line="259" w:lineRule="auto"/>
        <w:ind w:left="0" w:firstLine="0"/>
        <w:jc w:val="left"/>
        <w:rPr>
          <w:rFonts w:hint="eastAsia"/>
        </w:rPr>
      </w:pPr>
    </w:p>
    <w:p w14:paraId="780472F4">
      <w:pPr>
        <w:spacing w:after="0" w:line="259" w:lineRule="auto"/>
        <w:ind w:left="0" w:firstLine="0"/>
        <w:jc w:val="left"/>
        <w:rPr>
          <w:rFonts w:hint="eastAsia"/>
        </w:rPr>
      </w:pPr>
      <w:r>
        <w:rPr>
          <w:rFonts w:hint="eastAsia"/>
        </w:rPr>
        <w:t>They establish the fact of a supreme dominion in nature, from which no creature is exempt, and to the designs of which living and inanimate beings are subservient.</w:t>
      </w:r>
    </w:p>
    <w:p w14:paraId="3C26A550">
      <w:pPr>
        <w:spacing w:after="0" w:line="259" w:lineRule="auto"/>
        <w:ind w:left="0" w:firstLine="0"/>
        <w:jc w:val="left"/>
        <w:rPr>
          <w:rFonts w:hint="eastAsia"/>
        </w:rPr>
      </w:pPr>
      <w:r>
        <w:rPr>
          <w:rFonts w:hint="eastAsia"/>
        </w:rPr>
        <w:t>它们确立了自然中有一个至高主权的事实，没有任何受造物能豁免于此，有生命的和无生命的存有都服务于其设计。</w:t>
      </w:r>
    </w:p>
    <w:p w14:paraId="5B50554C">
      <w:pPr>
        <w:spacing w:after="0" w:line="259" w:lineRule="auto"/>
        <w:ind w:left="0" w:firstLine="0"/>
        <w:jc w:val="left"/>
        <w:rPr>
          <w:rFonts w:hint="eastAsia"/>
        </w:rPr>
      </w:pPr>
    </w:p>
    <w:p w14:paraId="01449406">
      <w:pPr>
        <w:spacing w:after="0" w:line="259" w:lineRule="auto"/>
        <w:ind w:left="0" w:firstLine="0"/>
        <w:jc w:val="left"/>
        <w:rPr>
          <w:rFonts w:hint="eastAsia"/>
        </w:rPr>
      </w:pPr>
      <w:r>
        <w:rPr>
          <w:rFonts w:hint="eastAsia"/>
        </w:rPr>
        <w:t>There is no counsel or might against the Lord.</w:t>
      </w:r>
    </w:p>
    <w:p w14:paraId="1C4D43F8">
      <w:pPr>
        <w:spacing w:after="0" w:line="259" w:lineRule="auto"/>
        <w:ind w:left="0" w:firstLine="0"/>
        <w:jc w:val="left"/>
        <w:rPr>
          <w:rFonts w:hint="eastAsia"/>
        </w:rPr>
      </w:pPr>
      <w:r>
        <w:rPr>
          <w:rFonts w:hint="eastAsia"/>
        </w:rPr>
        <w:t>没有谋略、没有能力能抵挡耶和华。</w:t>
      </w:r>
    </w:p>
    <w:p w14:paraId="0ED2550F">
      <w:pPr>
        <w:spacing w:after="0" w:line="259" w:lineRule="auto"/>
        <w:ind w:left="0" w:firstLine="0"/>
        <w:jc w:val="left"/>
        <w:rPr>
          <w:rFonts w:hint="eastAsia"/>
        </w:rPr>
      </w:pPr>
    </w:p>
    <w:p w14:paraId="7F17D46E">
      <w:pPr>
        <w:spacing w:after="0" w:line="259" w:lineRule="auto"/>
        <w:ind w:left="0" w:firstLine="0"/>
        <w:jc w:val="left"/>
        <w:rPr>
          <w:rFonts w:hint="eastAsia"/>
        </w:rPr>
      </w:pPr>
      <w:r>
        <w:rPr>
          <w:rFonts w:hint="eastAsia"/>
        </w:rPr>
        <w:t>He who boasts of his independence, cannot move his tongue without permission; he who dares to say, "Who is the Almighty, that I should serve him?" is compelled to execute his orders; he who sets himself to oppose the designs of Heaven, is sometimes the person whom Heaven has chosen to fulfil them.</w:t>
      </w:r>
    </w:p>
    <w:p w14:paraId="26B4591A">
      <w:pPr>
        <w:spacing w:after="0" w:line="259" w:lineRule="auto"/>
        <w:ind w:left="0" w:firstLine="0"/>
        <w:jc w:val="left"/>
        <w:rPr>
          <w:rFonts w:hint="eastAsia"/>
        </w:rPr>
      </w:pPr>
      <w:r>
        <w:rPr>
          <w:rFonts w:hint="eastAsia"/>
        </w:rPr>
        <w:t>那夸耀自己独立自主的人，若无允许，连舌头也动不了；那敢说“全能者是谁，我竟要事奉祂？”的人，反倒被迫执行祂的命令；那着手反对上天计划的人，有时反倒是上天拣选来成就这些计划的人。</w:t>
      </w:r>
    </w:p>
    <w:p w14:paraId="1ADAAF09">
      <w:pPr>
        <w:spacing w:after="0" w:line="259" w:lineRule="auto"/>
        <w:ind w:left="0" w:firstLine="0"/>
        <w:jc w:val="left"/>
        <w:rPr>
          <w:rFonts w:hint="eastAsia"/>
        </w:rPr>
      </w:pPr>
    </w:p>
    <w:p w14:paraId="01EBF016">
      <w:pPr>
        <w:spacing w:after="0" w:line="259" w:lineRule="auto"/>
        <w:ind w:left="0" w:firstLine="0"/>
        <w:jc w:val="left"/>
        <w:rPr>
          <w:rFonts w:hint="eastAsia"/>
        </w:rPr>
      </w:pPr>
      <w:r>
        <w:rPr>
          <w:rFonts w:hint="eastAsia"/>
        </w:rPr>
        <w:t>"His kingdom ruleth over all."</w:t>
      </w:r>
    </w:p>
    <w:p w14:paraId="3B568851">
      <w:pPr>
        <w:spacing w:after="0" w:line="259" w:lineRule="auto"/>
        <w:ind w:left="0" w:firstLine="0"/>
        <w:jc w:val="left"/>
        <w:rPr>
          <w:rFonts w:hint="eastAsia"/>
        </w:rPr>
      </w:pPr>
      <w:r>
        <w:rPr>
          <w:rFonts w:hint="eastAsia"/>
        </w:rPr>
        <w:t>“祂的国统管万有。”</w:t>
      </w:r>
    </w:p>
    <w:p w14:paraId="6B6A3D5F">
      <w:pPr>
        <w:spacing w:after="0" w:line="259" w:lineRule="auto"/>
        <w:ind w:left="0" w:firstLine="0"/>
        <w:jc w:val="left"/>
        <w:rPr>
          <w:rFonts w:hint="eastAsia"/>
        </w:rPr>
      </w:pPr>
    </w:p>
    <w:p w14:paraId="7B32EB3B">
      <w:pPr>
        <w:spacing w:after="0" w:line="259" w:lineRule="auto"/>
        <w:ind w:left="0" w:firstLine="0"/>
        <w:jc w:val="left"/>
        <w:rPr>
          <w:rFonts w:hint="eastAsia"/>
        </w:rPr>
      </w:pPr>
      <w:r>
        <w:rPr>
          <w:rFonts w:hint="eastAsia"/>
        </w:rPr>
        <w:t>The power of God has been displayed in the work of redemption.</w:t>
      </w:r>
    </w:p>
    <w:p w14:paraId="016BCB0B">
      <w:pPr>
        <w:spacing w:after="0" w:line="259" w:lineRule="auto"/>
        <w:ind w:left="0" w:firstLine="0"/>
        <w:jc w:val="left"/>
        <w:rPr>
          <w:rFonts w:hint="eastAsia"/>
        </w:rPr>
      </w:pPr>
      <w:r>
        <w:rPr>
          <w:rFonts w:hint="eastAsia"/>
        </w:rPr>
        <w:t>上帝的能力已在救赎之工中得以彰显。</w:t>
      </w:r>
    </w:p>
    <w:p w14:paraId="339D9E9B">
      <w:pPr>
        <w:spacing w:after="0" w:line="259" w:lineRule="auto"/>
        <w:ind w:left="0" w:firstLine="0"/>
        <w:jc w:val="left"/>
        <w:rPr>
          <w:rFonts w:hint="eastAsia"/>
        </w:rPr>
      </w:pPr>
    </w:p>
    <w:p w14:paraId="2E63F015">
      <w:pPr>
        <w:spacing w:after="0" w:line="259" w:lineRule="auto"/>
        <w:ind w:left="0" w:firstLine="0"/>
        <w:jc w:val="left"/>
        <w:rPr>
          <w:rFonts w:hint="eastAsia"/>
        </w:rPr>
      </w:pPr>
      <w:r>
        <w:rPr>
          <w:rFonts w:hint="eastAsia"/>
        </w:rPr>
        <w:t>It is frequently described as a new creation, to signify that in the recovery of mankind from guilt there is a glorious display of omnipotence, as well as in the original production of the heavens and the earth.</w:t>
      </w:r>
    </w:p>
    <w:p w14:paraId="0773C48D">
      <w:pPr>
        <w:spacing w:after="0" w:line="259" w:lineRule="auto"/>
        <w:ind w:left="0" w:firstLine="0"/>
        <w:jc w:val="left"/>
        <w:rPr>
          <w:rFonts w:hint="eastAsia"/>
        </w:rPr>
      </w:pPr>
      <w:r>
        <w:rPr>
          <w:rFonts w:hint="eastAsia"/>
        </w:rPr>
        <w:t>它常被描述为一个新的创造，以表明在人类从罪疚中恢复的过程中，有全能荣耀的彰显，如同在最初创造天地时一样。</w:t>
      </w:r>
    </w:p>
    <w:p w14:paraId="74DC4118">
      <w:pPr>
        <w:spacing w:after="0" w:line="259" w:lineRule="auto"/>
        <w:ind w:left="0" w:firstLine="0"/>
        <w:jc w:val="left"/>
        <w:rPr>
          <w:rFonts w:hint="eastAsia"/>
        </w:rPr>
      </w:pPr>
    </w:p>
    <w:p w14:paraId="0245E36A">
      <w:pPr>
        <w:spacing w:after="0" w:line="259" w:lineRule="auto"/>
        <w:ind w:left="0" w:firstLine="0"/>
        <w:jc w:val="left"/>
        <w:rPr>
          <w:rFonts w:hint="eastAsia"/>
        </w:rPr>
      </w:pPr>
      <w:r>
        <w:rPr>
          <w:rFonts w:hint="eastAsia"/>
        </w:rPr>
        <w:t>The power of God was manifested in the conception of our Saviour, whose mother was a virgin, in the mighty works which he performed, and in his resurrection from the dead.</w:t>
      </w:r>
    </w:p>
    <w:p w14:paraId="5EDEEC6C">
      <w:pPr>
        <w:spacing w:after="0" w:line="259" w:lineRule="auto"/>
        <w:ind w:left="0" w:firstLine="0"/>
        <w:jc w:val="left"/>
        <w:rPr>
          <w:rFonts w:hint="eastAsia"/>
        </w:rPr>
      </w:pPr>
      <w:r>
        <w:rPr>
          <w:rFonts w:hint="eastAsia"/>
        </w:rPr>
        <w:t>上帝的能力在我们的救主的受孕中彰显出来，祂的母亲是童女，在祂所行的神迹中，以及在祂从死里复活中彰显出来。</w:t>
      </w:r>
    </w:p>
    <w:p w14:paraId="477CE6C8">
      <w:pPr>
        <w:spacing w:after="0" w:line="259" w:lineRule="auto"/>
        <w:ind w:left="0" w:firstLine="0"/>
        <w:jc w:val="left"/>
        <w:rPr>
          <w:rFonts w:hint="eastAsia"/>
        </w:rPr>
      </w:pPr>
    </w:p>
    <w:p w14:paraId="3C28EF3D">
      <w:pPr>
        <w:spacing w:after="0" w:line="259" w:lineRule="auto"/>
        <w:ind w:left="0" w:firstLine="0"/>
        <w:jc w:val="left"/>
        <w:rPr>
          <w:rFonts w:hint="eastAsia"/>
        </w:rPr>
      </w:pPr>
      <w:r>
        <w:rPr>
          <w:rFonts w:hint="eastAsia"/>
        </w:rPr>
        <w:t>These are all represented as manifestations of this attribute.</w:t>
      </w:r>
    </w:p>
    <w:p w14:paraId="6068831F">
      <w:pPr>
        <w:spacing w:after="0" w:line="259" w:lineRule="auto"/>
        <w:ind w:left="0" w:firstLine="0"/>
        <w:jc w:val="left"/>
        <w:rPr>
          <w:rFonts w:hint="eastAsia"/>
        </w:rPr>
      </w:pPr>
      <w:r>
        <w:rPr>
          <w:rFonts w:hint="eastAsia"/>
        </w:rPr>
        <w:t>这些都被描绘为这个属性的彰显。</w:t>
      </w:r>
    </w:p>
    <w:p w14:paraId="734A18AE">
      <w:pPr>
        <w:spacing w:after="0" w:line="259" w:lineRule="auto"/>
        <w:ind w:left="0" w:firstLine="0"/>
        <w:jc w:val="left"/>
        <w:rPr>
          <w:rFonts w:hint="eastAsia"/>
        </w:rPr>
      </w:pPr>
    </w:p>
    <w:p w14:paraId="04E30FB2">
      <w:pPr>
        <w:spacing w:after="0" w:line="259" w:lineRule="auto"/>
        <w:ind w:left="0" w:firstLine="0"/>
        <w:jc w:val="left"/>
        <w:rPr>
          <w:rFonts w:hint="eastAsia"/>
        </w:rPr>
      </w:pPr>
      <w:r>
        <w:rPr>
          <w:rFonts w:hint="eastAsia"/>
        </w:rPr>
        <w:t>It may be remarked, however, from a regard to accuracy of ideas, that strictly there was no greater power exerted in his conception, than in that of any other man according to the established law of generation; and in his miracles, than in the ordinary operations of nature.</w:t>
      </w:r>
    </w:p>
    <w:p w14:paraId="52778F80">
      <w:pPr>
        <w:spacing w:after="0" w:line="259" w:lineRule="auto"/>
        <w:ind w:left="0" w:firstLine="0"/>
        <w:jc w:val="left"/>
        <w:rPr>
          <w:rFonts w:hint="eastAsia"/>
        </w:rPr>
      </w:pPr>
      <w:r>
        <w:rPr>
          <w:rFonts w:hint="eastAsia"/>
        </w:rPr>
        <w:t>然而，为了观念的精确，可以指出，严格来说，在祂的受孕中，并不比按照已建立的生育律在任何其他人的受孕中施展了更大的能力；在祂的神迹中，也不比在自然的常规运作中施展了更大的能力。</w:t>
      </w:r>
    </w:p>
    <w:p w14:paraId="5FE32DFE">
      <w:pPr>
        <w:spacing w:after="0" w:line="259" w:lineRule="auto"/>
        <w:ind w:left="0" w:firstLine="0"/>
        <w:jc w:val="left"/>
        <w:rPr>
          <w:rFonts w:hint="eastAsia"/>
        </w:rPr>
      </w:pPr>
    </w:p>
    <w:p w14:paraId="64F22937">
      <w:pPr>
        <w:spacing w:after="0" w:line="259" w:lineRule="auto"/>
        <w:ind w:left="0" w:firstLine="0"/>
        <w:jc w:val="left"/>
        <w:rPr>
          <w:rFonts w:hint="eastAsia"/>
        </w:rPr>
      </w:pPr>
      <w:r>
        <w:rPr>
          <w:rFonts w:hint="eastAsia"/>
        </w:rPr>
        <w:t>The power was not greater, but the display of it was more sensible and impressive.</w:t>
      </w:r>
    </w:p>
    <w:p w14:paraId="2329762F">
      <w:pPr>
        <w:spacing w:after="0" w:line="259" w:lineRule="auto"/>
        <w:ind w:left="0" w:firstLine="0"/>
        <w:jc w:val="left"/>
        <w:rPr>
          <w:rFonts w:hint="eastAsia"/>
        </w:rPr>
      </w:pPr>
      <w:r>
        <w:rPr>
          <w:rFonts w:hint="eastAsia"/>
        </w:rPr>
        <w:t>能力并非更大，但其彰显更为可感和令人印象深刻。</w:t>
      </w:r>
    </w:p>
    <w:p w14:paraId="6ABD1077">
      <w:pPr>
        <w:spacing w:after="0" w:line="259" w:lineRule="auto"/>
        <w:ind w:left="0" w:firstLine="0"/>
        <w:jc w:val="left"/>
        <w:rPr>
          <w:rFonts w:hint="eastAsia"/>
        </w:rPr>
      </w:pPr>
    </w:p>
    <w:p w14:paraId="6E315280">
      <w:pPr>
        <w:spacing w:after="0" w:line="259" w:lineRule="auto"/>
        <w:ind w:left="0" w:firstLine="0"/>
        <w:jc w:val="left"/>
        <w:rPr>
          <w:rFonts w:hint="eastAsia"/>
        </w:rPr>
      </w:pPr>
      <w:r>
        <w:rPr>
          <w:rFonts w:hint="eastAsia"/>
        </w:rPr>
        <w:t>It is a false idea of miracles, that they are more difficult than other works.</w:t>
      </w:r>
    </w:p>
    <w:p w14:paraId="625F5FB8">
      <w:pPr>
        <w:spacing w:after="0" w:line="259" w:lineRule="auto"/>
        <w:ind w:left="0" w:firstLine="0"/>
        <w:jc w:val="left"/>
        <w:rPr>
          <w:rFonts w:hint="eastAsia"/>
        </w:rPr>
      </w:pPr>
      <w:r>
        <w:rPr>
          <w:rFonts w:hint="eastAsia"/>
        </w:rPr>
        <w:t>认为神迹比其他作为更困难，是一种错误的观念。</w:t>
      </w:r>
    </w:p>
    <w:p w14:paraId="09604255">
      <w:pPr>
        <w:spacing w:after="0" w:line="259" w:lineRule="auto"/>
        <w:ind w:left="0" w:firstLine="0"/>
        <w:jc w:val="left"/>
        <w:rPr>
          <w:rFonts w:hint="eastAsia"/>
        </w:rPr>
      </w:pPr>
    </w:p>
    <w:p w14:paraId="213DB376">
      <w:pPr>
        <w:spacing w:after="0" w:line="259" w:lineRule="auto"/>
        <w:ind w:left="0" w:firstLine="0"/>
        <w:jc w:val="left"/>
        <w:rPr>
          <w:rFonts w:hint="eastAsia"/>
        </w:rPr>
      </w:pPr>
      <w:r>
        <w:rPr>
          <w:rFonts w:hint="eastAsia"/>
        </w:rPr>
        <w:t>It is equally easy to God to act in opposition to the laws of nature or according to them; just as it is as easy to a man to walk in a by-path as on the highway, the same muscular strength being sufficient in both cases.</w:t>
      </w:r>
    </w:p>
    <w:p w14:paraId="5173F51F">
      <w:pPr>
        <w:spacing w:after="0" w:line="259" w:lineRule="auto"/>
        <w:ind w:left="0" w:firstLine="0"/>
        <w:jc w:val="left"/>
        <w:rPr>
          <w:rFonts w:hint="eastAsia"/>
        </w:rPr>
      </w:pPr>
      <w:r>
        <w:rPr>
          <w:rFonts w:hint="eastAsia"/>
        </w:rPr>
        <w:t>对上帝来说，违反自然律或遵循自然律行事是同样容易的；就像对一个人来说，走小路和走大路是同样容易的，两种情况下所需的肌肉力量是相同的。</w:t>
      </w:r>
    </w:p>
    <w:p w14:paraId="42599A30">
      <w:pPr>
        <w:spacing w:after="0" w:line="259" w:lineRule="auto"/>
        <w:ind w:left="0" w:firstLine="0"/>
        <w:jc w:val="left"/>
        <w:rPr>
          <w:rFonts w:hint="eastAsia"/>
        </w:rPr>
      </w:pPr>
    </w:p>
    <w:p w14:paraId="35818D2B">
      <w:pPr>
        <w:spacing w:after="0" w:line="259" w:lineRule="auto"/>
        <w:ind w:left="0" w:firstLine="0"/>
        <w:jc w:val="left"/>
        <w:rPr>
          <w:rFonts w:hint="eastAsia"/>
        </w:rPr>
      </w:pPr>
      <w:r>
        <w:rPr>
          <w:rFonts w:hint="eastAsia"/>
        </w:rPr>
        <w:t>There is no difference between a miracle and another event, but that the one is unusual and the other is common; in the one, second causes are excluded, in the other, they are admitted.</w:t>
      </w:r>
    </w:p>
    <w:p w14:paraId="4AF8A196">
      <w:pPr>
        <w:spacing w:after="0" w:line="259" w:lineRule="auto"/>
        <w:ind w:left="0" w:firstLine="0"/>
        <w:jc w:val="left"/>
        <w:rPr>
          <w:rFonts w:hint="eastAsia"/>
        </w:rPr>
      </w:pPr>
      <w:r>
        <w:rPr>
          <w:rFonts w:hint="eastAsia"/>
        </w:rPr>
        <w:t>神迹与另一个事件之间没有区别，只是一个不寻常，另一个寻常；在一个中，第二因被排除，在另一个中，它们被接纳。</w:t>
      </w:r>
    </w:p>
    <w:p w14:paraId="66E11BB0">
      <w:pPr>
        <w:spacing w:after="0" w:line="259" w:lineRule="auto"/>
        <w:ind w:left="0" w:firstLine="0"/>
        <w:jc w:val="left"/>
        <w:rPr>
          <w:rFonts w:hint="eastAsia"/>
        </w:rPr>
      </w:pPr>
    </w:p>
    <w:p w14:paraId="1CEF3FCF">
      <w:pPr>
        <w:spacing w:after="0" w:line="259" w:lineRule="auto"/>
        <w:ind w:left="0" w:firstLine="0"/>
        <w:jc w:val="left"/>
        <w:rPr>
          <w:rFonts w:hint="eastAsia"/>
        </w:rPr>
      </w:pPr>
      <w:r>
        <w:rPr>
          <w:rFonts w:hint="eastAsia"/>
        </w:rPr>
        <w:t>But in a miracle, the power of God is more distinctly seen, and excites greater attention.</w:t>
      </w:r>
    </w:p>
    <w:p w14:paraId="6AE9C2B2">
      <w:pPr>
        <w:spacing w:after="0" w:line="259" w:lineRule="auto"/>
        <w:ind w:left="0" w:firstLine="0"/>
        <w:jc w:val="left"/>
        <w:rPr>
          <w:rFonts w:hint="eastAsia"/>
        </w:rPr>
      </w:pPr>
      <w:r>
        <w:rPr>
          <w:rFonts w:hint="eastAsia"/>
        </w:rPr>
        <w:t>但在神迹中，上帝的能力被更清楚地看见，并激起更大的注意。</w:t>
      </w:r>
    </w:p>
    <w:p w14:paraId="2C52848C">
      <w:pPr>
        <w:spacing w:after="0" w:line="259" w:lineRule="auto"/>
        <w:ind w:left="0" w:firstLine="0"/>
        <w:jc w:val="left"/>
        <w:rPr>
          <w:rFonts w:hint="eastAsia"/>
        </w:rPr>
      </w:pPr>
    </w:p>
    <w:p w14:paraId="33707456">
      <w:pPr>
        <w:spacing w:after="0" w:line="259" w:lineRule="auto"/>
        <w:ind w:left="0" w:firstLine="0"/>
        <w:jc w:val="left"/>
        <w:rPr>
          <w:rFonts w:hint="eastAsia"/>
        </w:rPr>
      </w:pPr>
      <w:r>
        <w:rPr>
          <w:rFonts w:hint="eastAsia"/>
        </w:rPr>
        <w:t>When a child was born without a father, when a body which had been deposited in a sepulchre was restored to life, when, at the command of a man, the blind received sight, the lame walked, and lepers were cleansed, nothing but the obstinacy of prejudice could have hindered any person from recognizing the finger of God.</w:t>
      </w:r>
    </w:p>
    <w:p w14:paraId="3071FCA5">
      <w:pPr>
        <w:spacing w:after="0" w:line="259" w:lineRule="auto"/>
        <w:ind w:left="0" w:firstLine="0"/>
        <w:jc w:val="left"/>
        <w:rPr>
          <w:rFonts w:hint="eastAsia"/>
        </w:rPr>
      </w:pPr>
      <w:r>
        <w:rPr>
          <w:rFonts w:hint="eastAsia"/>
        </w:rPr>
        <w:t>当一个没有父亲的孩子出生，当一个被安放在坟墓里的身体恢复生命，当，在一个人的命令下，瞎眼的得看见，瘸腿的行走，麻风病人得洁净，除了偏见的顽固，没有什么能阻止任何人认出上帝的指头。</w:t>
      </w:r>
    </w:p>
    <w:p w14:paraId="004A006D">
      <w:pPr>
        <w:spacing w:after="0" w:line="259" w:lineRule="auto"/>
        <w:ind w:left="0" w:firstLine="0"/>
        <w:jc w:val="left"/>
        <w:rPr>
          <w:rFonts w:hint="eastAsia"/>
        </w:rPr>
      </w:pPr>
    </w:p>
    <w:p w14:paraId="49B9B61F">
      <w:pPr>
        <w:spacing w:after="0" w:line="259" w:lineRule="auto"/>
        <w:ind w:left="0" w:firstLine="0"/>
        <w:jc w:val="left"/>
        <w:rPr>
          <w:rFonts w:hint="eastAsia"/>
        </w:rPr>
      </w:pPr>
      <w:r>
        <w:rPr>
          <w:rFonts w:hint="eastAsia"/>
        </w:rPr>
        <w:t>The power of God was manifested in sustaining our Saviour in his dreadful sufferings; I mean not those of his body only, but also his mental agony, which would have overwhelmed the firmest mind, having only its own fortitude to support it.</w:t>
      </w:r>
    </w:p>
    <w:p w14:paraId="36DC9FFA">
      <w:pPr>
        <w:spacing w:after="0" w:line="259" w:lineRule="auto"/>
        <w:ind w:left="0" w:firstLine="0"/>
        <w:jc w:val="left"/>
        <w:rPr>
          <w:rFonts w:hint="eastAsia"/>
        </w:rPr>
      </w:pPr>
      <w:r>
        <w:rPr>
          <w:rFonts w:hint="eastAsia"/>
        </w:rPr>
        <w:t>上帝的能力在扶持我们的救主度过祂可怕的苦难中彰显出来；我指的不仅是祂身体的苦难，也包括祂心智的剧痛，这会压倒最坚定的心智，若只有其自己的坚韧来支撑。</w:t>
      </w:r>
    </w:p>
    <w:p w14:paraId="2ADAC9F0">
      <w:pPr>
        <w:spacing w:after="0" w:line="259" w:lineRule="auto"/>
        <w:ind w:left="0" w:firstLine="0"/>
        <w:jc w:val="left"/>
        <w:rPr>
          <w:rFonts w:hint="eastAsia"/>
        </w:rPr>
      </w:pPr>
    </w:p>
    <w:p w14:paraId="6D837855">
      <w:pPr>
        <w:spacing w:after="0" w:line="259" w:lineRule="auto"/>
        <w:ind w:left="0" w:firstLine="0"/>
        <w:jc w:val="left"/>
        <w:rPr>
          <w:rFonts w:hint="eastAsia"/>
        </w:rPr>
      </w:pPr>
      <w:r>
        <w:rPr>
          <w:rFonts w:hint="eastAsia"/>
        </w:rPr>
        <w:t>To this cause he ascribes the patience with which he endured them: "The Lord God will help me, therefore shall I not be confounded; therefore have I set my face like a flint, and I know that I shall not he ashamed."*</w:t>
      </w:r>
    </w:p>
    <w:p w14:paraId="36E6B2C9">
      <w:pPr>
        <w:spacing w:after="0" w:line="259" w:lineRule="auto"/>
        <w:ind w:left="0" w:firstLine="0"/>
        <w:jc w:val="left"/>
        <w:rPr>
          <w:rFonts w:hint="eastAsia"/>
        </w:rPr>
      </w:pPr>
      <w:r>
        <w:rPr>
          <w:rFonts w:hint="eastAsia"/>
        </w:rPr>
        <w:t>他将他忍受它们的耐心归因于此：“主耶和华必帮助我，所以我不抱愧。我硬着脸面好像坚石，我也知道我必不至蒙羞。”*</w:t>
      </w:r>
    </w:p>
    <w:p w14:paraId="47A6E78E">
      <w:pPr>
        <w:spacing w:after="0" w:line="259" w:lineRule="auto"/>
        <w:ind w:left="0" w:firstLine="0"/>
        <w:jc w:val="left"/>
        <w:rPr>
          <w:rFonts w:hint="eastAsia"/>
        </w:rPr>
      </w:pPr>
    </w:p>
    <w:p w14:paraId="2AE35916">
      <w:pPr>
        <w:spacing w:after="0" w:line="259" w:lineRule="auto"/>
        <w:ind w:left="0" w:firstLine="0"/>
        <w:jc w:val="left"/>
        <w:rPr>
          <w:rFonts w:hint="eastAsia"/>
        </w:rPr>
      </w:pPr>
      <w:r>
        <w:rPr>
          <w:rFonts w:hint="eastAsia"/>
        </w:rPr>
        <w:t>He said to his disciples, "Behold the hour cometh, yea, is now come, that ye shall be scattered every man to his own, arid shall leave me alone; and yet I am not alone, because the Father is with me."†</w:t>
      </w:r>
    </w:p>
    <w:p w14:paraId="0A247BA7">
      <w:pPr>
        <w:spacing w:after="0" w:line="259" w:lineRule="auto"/>
        <w:ind w:left="0" w:firstLine="0"/>
        <w:jc w:val="left"/>
        <w:rPr>
          <w:rFonts w:hint="eastAsia"/>
        </w:rPr>
      </w:pPr>
      <w:r>
        <w:rPr>
          <w:rFonts w:hint="eastAsia"/>
        </w:rPr>
        <w:t>祂对祂的门徒说：“看哪，时候将到，且是已经到了，你们要分散，各归自己的地方去，留下我独自一人；其实我不是独自一人，因为有父与我同在。”†</w:t>
      </w:r>
    </w:p>
    <w:p w14:paraId="507B6F89">
      <w:pPr>
        <w:spacing w:after="0" w:line="259" w:lineRule="auto"/>
        <w:ind w:left="0" w:firstLine="0"/>
        <w:jc w:val="left"/>
        <w:rPr>
          <w:rFonts w:hint="eastAsia"/>
        </w:rPr>
      </w:pPr>
    </w:p>
    <w:p w14:paraId="01CE29D9">
      <w:pPr>
        <w:spacing w:after="0" w:line="259" w:lineRule="auto"/>
        <w:ind w:left="0" w:firstLine="0"/>
        <w:jc w:val="left"/>
        <w:rPr>
          <w:rFonts w:hint="eastAsia"/>
        </w:rPr>
      </w:pPr>
      <w:r>
        <w:rPr>
          <w:rFonts w:hint="eastAsia"/>
        </w:rPr>
        <w:t>The power of God is displayed in the conversion of sinners.</w:t>
      </w:r>
    </w:p>
    <w:p w14:paraId="4983D86E">
      <w:pPr>
        <w:spacing w:after="0" w:line="259" w:lineRule="auto"/>
        <w:ind w:left="0" w:firstLine="0"/>
        <w:jc w:val="left"/>
        <w:rPr>
          <w:rFonts w:hint="eastAsia"/>
        </w:rPr>
      </w:pPr>
      <w:r>
        <w:rPr>
          <w:rFonts w:hint="eastAsia"/>
        </w:rPr>
        <w:t>上帝的能力在罪人的归信中得以彰显。</w:t>
      </w:r>
    </w:p>
    <w:p w14:paraId="07FB3B76">
      <w:pPr>
        <w:spacing w:after="0" w:line="259" w:lineRule="auto"/>
        <w:ind w:left="0" w:firstLine="0"/>
        <w:jc w:val="left"/>
        <w:rPr>
          <w:rFonts w:hint="eastAsia"/>
        </w:rPr>
      </w:pPr>
    </w:p>
    <w:p w14:paraId="61BF091E">
      <w:pPr>
        <w:spacing w:after="0" w:line="259" w:lineRule="auto"/>
        <w:ind w:left="0" w:firstLine="0"/>
        <w:jc w:val="left"/>
        <w:rPr>
          <w:rFonts w:hint="eastAsia"/>
        </w:rPr>
      </w:pPr>
      <w:r>
        <w:rPr>
          <w:rFonts w:hint="eastAsia"/>
        </w:rPr>
        <w:t>When we consider the change effected at the return of a sinner to God after a long apostasy, and the opposition which is made to it by the most active principles of his nature; the influence upon his mind, by which it admits views totally new, and the revolution which takes place in his feelings and affections; the sacrifices which he makes, the connexions which he abandons, the conditions to which he submits, and the new course of life upon which he enters; in a word, the entire alteration in the moral habit of his soul, we must be convinced that a higher cause was requisite than reasoning and eloquence, and that nothing less than Omnipotence could have made "old things pass away, and all things become new."</w:t>
      </w:r>
    </w:p>
    <w:p w14:paraId="17E04985">
      <w:pPr>
        <w:spacing w:after="0" w:line="259" w:lineRule="auto"/>
        <w:ind w:left="0" w:firstLine="0"/>
        <w:jc w:val="left"/>
        <w:rPr>
          <w:rFonts w:hint="eastAsia"/>
        </w:rPr>
      </w:pPr>
      <w:r>
        <w:rPr>
          <w:rFonts w:hint="eastAsia"/>
        </w:rPr>
        <w:t>当我们思考一个罪人在长期背道之后回归上帝时所产生的改变，以及他本性中最活跃的原则对此所作的反对；那影响他心智，使其接纳全新观点，以及在他情感和感情中发生的革命；他所作的牺牲，他所放弃的关系，他所顺服的条件，以及他所进入的新生活方式；总之，他灵魂道德习性的完全改变，我们必须确信，需要一个比推理和雄辩更高的原因，并且只有全能者才能使“旧事已过，都变成新的了”。</w:t>
      </w:r>
    </w:p>
    <w:p w14:paraId="3CF3D92A">
      <w:pPr>
        <w:spacing w:after="0" w:line="259" w:lineRule="auto"/>
        <w:ind w:left="0" w:firstLine="0"/>
        <w:jc w:val="left"/>
        <w:rPr>
          <w:rFonts w:hint="eastAsia"/>
        </w:rPr>
      </w:pPr>
    </w:p>
    <w:p w14:paraId="03737A8E">
      <w:pPr>
        <w:spacing w:after="0" w:line="259" w:lineRule="auto"/>
        <w:ind w:left="0" w:firstLine="0"/>
        <w:jc w:val="left"/>
        <w:rPr>
          <w:rFonts w:hint="eastAsia"/>
        </w:rPr>
      </w:pPr>
      <w:r>
        <w:rPr>
          <w:rFonts w:hint="eastAsia"/>
        </w:rPr>
        <w:t>Hence the conversion of a sinner is called in Scripture a creation, and a resurrection from the dead; and God is said to fulfil in them "all the good pleasure of his goodness, and the work of faith with power."‡</w:t>
      </w:r>
    </w:p>
    <w:p w14:paraId="083F9333">
      <w:pPr>
        <w:spacing w:after="0" w:line="259" w:lineRule="auto"/>
        <w:ind w:left="0" w:firstLine="0"/>
        <w:jc w:val="left"/>
        <w:rPr>
          <w:rFonts w:hint="eastAsia"/>
        </w:rPr>
      </w:pPr>
      <w:r>
        <w:rPr>
          <w:rFonts w:hint="eastAsia"/>
        </w:rPr>
        <w:t>因此，罪人的归信在圣经中被称为一个创造，和从死里复活；并且据说上帝在他们里面成全了“祂良善的一切喜悦，和信心的工作，用大能”。‡</w:t>
      </w:r>
    </w:p>
    <w:p w14:paraId="53185D26">
      <w:pPr>
        <w:spacing w:after="0" w:line="259" w:lineRule="auto"/>
        <w:ind w:left="0" w:firstLine="0"/>
        <w:jc w:val="left"/>
        <w:rPr>
          <w:rFonts w:hint="eastAsia"/>
        </w:rPr>
      </w:pPr>
    </w:p>
    <w:p w14:paraId="7804B546">
      <w:pPr>
        <w:spacing w:after="0" w:line="259" w:lineRule="auto"/>
        <w:ind w:left="0" w:firstLine="0"/>
        <w:jc w:val="left"/>
        <w:rPr>
          <w:rFonts w:hint="eastAsia"/>
        </w:rPr>
      </w:pPr>
      <w:r>
        <w:rPr>
          <w:rFonts w:hint="eastAsia"/>
        </w:rPr>
        <w:t>What I would chiefly request you to consider, is the power of God manifested in the propagation of the Gospel, which will appear truly worthy of admiration, if we reflect upon the nature of the religion published to the world, the obstacles which stood in the way of its progress, and the persons by whose ministry the opposition was subdued.</w:t>
      </w:r>
    </w:p>
    <w:p w14:paraId="59D46DDA">
      <w:pPr>
        <w:spacing w:after="0" w:line="259" w:lineRule="auto"/>
        <w:ind w:left="0" w:firstLine="0"/>
        <w:jc w:val="left"/>
        <w:rPr>
          <w:rFonts w:hint="eastAsia"/>
        </w:rPr>
      </w:pPr>
      <w:r>
        <w:rPr>
          <w:rFonts w:hint="eastAsia"/>
        </w:rPr>
        <w:t>我主要请你们思考的，是上帝在福音传播中彰显的能力，如果我们反思向世界发布的这个宗教的性质，阻碍其进展的障碍，以及藉着谁的事奉反对被制服，这能力将显得真正值得赞叹。</w:t>
      </w:r>
    </w:p>
    <w:p w14:paraId="7A832B21">
      <w:pPr>
        <w:spacing w:after="0" w:line="259" w:lineRule="auto"/>
        <w:ind w:left="0" w:firstLine="0"/>
        <w:jc w:val="left"/>
        <w:rPr>
          <w:rFonts w:hint="eastAsia"/>
        </w:rPr>
      </w:pPr>
    </w:p>
    <w:p w14:paraId="52ADA963">
      <w:pPr>
        <w:spacing w:after="0" w:line="259" w:lineRule="auto"/>
        <w:ind w:left="0" w:firstLine="0"/>
        <w:jc w:val="left"/>
        <w:rPr>
          <w:rFonts w:hint="eastAsia"/>
        </w:rPr>
      </w:pPr>
      <w:r>
        <w:rPr>
          <w:rFonts w:hint="eastAsia"/>
        </w:rPr>
        <w:t>The religion was the least likely to succeed by its intrinsic merits of all that have been proposed to mankind; not because it wanted high excellence, but because it was not of a kind to be generally perceived and relished.</w:t>
      </w:r>
    </w:p>
    <w:p w14:paraId="20CED7A1">
      <w:pPr>
        <w:spacing w:after="0" w:line="259" w:lineRule="auto"/>
        <w:ind w:left="0" w:firstLine="0"/>
        <w:jc w:val="left"/>
        <w:rPr>
          <w:rFonts w:hint="eastAsia"/>
        </w:rPr>
      </w:pPr>
      <w:r>
        <w:rPr>
          <w:rFonts w:hint="eastAsia"/>
        </w:rPr>
        <w:t>这个宗教，在所有向人类提出的宗教中，最不可能凭其内在的优点成功；并非因为它缺乏高度的卓越，而是因为它不是一种能被普遍感知和喜爱的类型。</w:t>
      </w:r>
    </w:p>
    <w:p w14:paraId="1FFF1F72">
      <w:pPr>
        <w:spacing w:after="0" w:line="259" w:lineRule="auto"/>
        <w:ind w:left="0" w:firstLine="0"/>
        <w:jc w:val="left"/>
        <w:rPr>
          <w:rFonts w:hint="eastAsia"/>
        </w:rPr>
      </w:pPr>
    </w:p>
    <w:p w14:paraId="2163ABA2">
      <w:pPr>
        <w:spacing w:after="0" w:line="259" w:lineRule="auto"/>
        <w:ind w:left="0" w:firstLine="0"/>
        <w:jc w:val="left"/>
        <w:rPr>
          <w:rFonts w:hint="eastAsia"/>
        </w:rPr>
      </w:pPr>
      <w:r>
        <w:rPr>
          <w:rFonts w:hint="eastAsia"/>
        </w:rPr>
        <w:t>It is pronounced by one of the apostles to have been a stumbling-block to the Jews, and foolishness to the Greeks.§</w:t>
      </w:r>
    </w:p>
    <w:p w14:paraId="4CFE4324">
      <w:pPr>
        <w:spacing w:after="0" w:line="259" w:lineRule="auto"/>
        <w:ind w:left="0" w:firstLine="0"/>
        <w:jc w:val="left"/>
        <w:rPr>
          <w:rFonts w:hint="eastAsia"/>
        </w:rPr>
      </w:pPr>
      <w:r>
        <w:rPr>
          <w:rFonts w:hint="eastAsia"/>
        </w:rPr>
        <w:t>它被一位使徒宣告为犹太人的绊脚石，希腊人的愚拙。§</w:t>
      </w:r>
    </w:p>
    <w:p w14:paraId="1082DA3B">
      <w:pPr>
        <w:spacing w:after="0" w:line="259" w:lineRule="auto"/>
        <w:ind w:left="0" w:firstLine="0"/>
        <w:jc w:val="left"/>
        <w:rPr>
          <w:rFonts w:hint="eastAsia"/>
        </w:rPr>
      </w:pPr>
    </w:p>
    <w:p w14:paraId="0779EA6C">
      <w:pPr>
        <w:spacing w:after="0" w:line="259" w:lineRule="auto"/>
        <w:ind w:left="0" w:firstLine="0"/>
        <w:jc w:val="left"/>
        <w:rPr>
          <w:rFonts w:hint="eastAsia"/>
        </w:rPr>
      </w:pPr>
      <w:r>
        <w:rPr>
          <w:rFonts w:hint="eastAsia"/>
        </w:rPr>
        <w:t>It offered to both salvation by a man who had been crucified; salvation, not from poverty, oppression, and disease, but from sin, which men loved too well to have any desire to be delivered from it; it demanded the renunciation of their present habits and pursuits, the sacrifice of worldly honours and pleasures, and conditionally of life itself; it prescribed humility, the mortification of appetite, and a course of circumspect and patient obedience; and the promised recompense lay in another world, of which they could have no knowledge but by implicitly depending upon the word of its Author.</w:t>
      </w:r>
    </w:p>
    <w:p w14:paraId="69640E2B">
      <w:pPr>
        <w:spacing w:after="0" w:line="259" w:lineRule="auto"/>
        <w:ind w:left="0" w:firstLine="0"/>
        <w:jc w:val="left"/>
        <w:rPr>
          <w:rFonts w:hint="eastAsia"/>
        </w:rPr>
      </w:pPr>
      <w:r>
        <w:rPr>
          <w:rFonts w:hint="eastAsia"/>
        </w:rPr>
        <w:t>它向两者提供了通过一个被钉十字架的人而来的救恩；救恩，不是脱离贫穷、压迫和疾病，而是脱离罪，人太爱罪以至于没有任何愿望要从中被拯救出来；它要求放弃他们现有的习惯和追求，牺牲世俗的荣誉和快乐，并且有条件地牺牲生命本身；它规定了谦卑，克制食欲，以及一种谨慎和耐心的顺服过程；而应许的报偿则在另一个世界，对此他们除了完全依赖其创造者的话语，别无所知。</w:t>
      </w:r>
    </w:p>
    <w:p w14:paraId="33BDC944">
      <w:pPr>
        <w:spacing w:after="0" w:line="259" w:lineRule="auto"/>
        <w:ind w:left="0" w:firstLine="0"/>
        <w:jc w:val="left"/>
        <w:rPr>
          <w:rFonts w:hint="eastAsia"/>
        </w:rPr>
      </w:pPr>
    </w:p>
    <w:p w14:paraId="5A016C24">
      <w:pPr>
        <w:spacing w:after="0" w:line="259" w:lineRule="auto"/>
        <w:ind w:left="0" w:firstLine="0"/>
        <w:jc w:val="left"/>
        <w:rPr>
          <w:rFonts w:hint="eastAsia"/>
        </w:rPr>
      </w:pPr>
      <w:r>
        <w:rPr>
          <w:rFonts w:hint="eastAsia"/>
        </w:rPr>
        <w:t>To whom was this religion addressed?</w:t>
      </w:r>
    </w:p>
    <w:p w14:paraId="3723632D">
      <w:pPr>
        <w:spacing w:after="0" w:line="259" w:lineRule="auto"/>
        <w:ind w:left="0" w:firstLine="0"/>
        <w:jc w:val="left"/>
        <w:rPr>
          <w:rFonts w:hint="eastAsia"/>
        </w:rPr>
      </w:pPr>
      <w:r>
        <w:rPr>
          <w:rFonts w:hint="eastAsia"/>
        </w:rPr>
        <w:t>这个宗教是向谁传讲的？</w:t>
      </w:r>
    </w:p>
    <w:p w14:paraId="56DD6E3C">
      <w:pPr>
        <w:spacing w:after="0" w:line="259" w:lineRule="auto"/>
        <w:ind w:left="0" w:firstLine="0"/>
        <w:jc w:val="left"/>
        <w:rPr>
          <w:rFonts w:hint="eastAsia"/>
        </w:rPr>
      </w:pPr>
    </w:p>
    <w:p w14:paraId="67016232">
      <w:pPr>
        <w:spacing w:after="0" w:line="259" w:lineRule="auto"/>
        <w:ind w:left="0" w:firstLine="0"/>
        <w:jc w:val="left"/>
        <w:rPr>
          <w:rFonts w:hint="eastAsia"/>
        </w:rPr>
      </w:pPr>
      <w:r>
        <w:rPr>
          <w:rFonts w:hint="eastAsia"/>
        </w:rPr>
        <w:t>To the Jews, who had conceived a very different idea of the character of the Messiah, and expected him not to die but to reign, and to call them, not to repentance but to victory and glory; to the Gentiles, whose minds were preoccupied by the speculations of philosophical wisdom, and were prejudiced against the lowly doctrine of the cross by the pride of virtue; to men sunk in ignorance and vice, who were devoted to the worship of false gods, and felt no interest in any concerns but those of this transitory life.</w:t>
      </w:r>
    </w:p>
    <w:p w14:paraId="28C5D90C">
      <w:pPr>
        <w:spacing w:after="0" w:line="259" w:lineRule="auto"/>
        <w:ind w:left="0" w:firstLine="0"/>
        <w:jc w:val="left"/>
        <w:rPr>
          <w:rFonts w:hint="eastAsia"/>
        </w:rPr>
      </w:pPr>
      <w:r>
        <w:rPr>
          <w:rFonts w:hint="eastAsia"/>
        </w:rPr>
        <w:t>向犹太人，他们对弥赛亚的品格有截然不同的观念，期望祂不是死而是作王，召唤他们不是悔改而是去得胜和荣耀；向外邦人，他们的心智被哲学智慧的思辨所占据，并因德行的骄傲而对十字架的卑微教义有偏见；向沉溺于无知和邪恶的人，他们致力于敬拜假神，除了这短暂生命的事务，对任何事都无兴趣。</w:t>
      </w:r>
    </w:p>
    <w:p w14:paraId="60224797">
      <w:pPr>
        <w:spacing w:after="0" w:line="259" w:lineRule="auto"/>
        <w:ind w:left="0" w:firstLine="0"/>
        <w:jc w:val="left"/>
        <w:rPr>
          <w:rFonts w:hint="eastAsia"/>
        </w:rPr>
      </w:pPr>
    </w:p>
    <w:p w14:paraId="55BEAC9B">
      <w:pPr>
        <w:spacing w:after="0" w:line="259" w:lineRule="auto"/>
        <w:ind w:left="0" w:firstLine="0"/>
        <w:jc w:val="left"/>
        <w:rPr>
          <w:rFonts w:hint="eastAsia"/>
        </w:rPr>
      </w:pPr>
      <w:r>
        <w:rPr>
          <w:rFonts w:hint="eastAsia"/>
        </w:rPr>
        <w:t>When Christianity demanded their attention, and claimed to be received as the only true religion, nothing could exceed their surprise and indignation.</w:t>
      </w:r>
    </w:p>
    <w:p w14:paraId="6FE760D3">
      <w:pPr>
        <w:spacing w:after="0" w:line="259" w:lineRule="auto"/>
        <w:ind w:left="0" w:firstLine="0"/>
        <w:jc w:val="left"/>
        <w:rPr>
          <w:rFonts w:hint="eastAsia"/>
        </w:rPr>
      </w:pPr>
      <w:r>
        <w:rPr>
          <w:rFonts w:hint="eastAsia"/>
        </w:rPr>
        <w:t>当基督教要求他们的注意，并声称自己是唯一真实的宗教时，没有什么能超过他们的惊奇和愤怒。</w:t>
      </w:r>
    </w:p>
    <w:p w14:paraId="6883F841">
      <w:pPr>
        <w:spacing w:after="0" w:line="259" w:lineRule="auto"/>
        <w:ind w:left="0" w:firstLine="0"/>
        <w:jc w:val="left"/>
        <w:rPr>
          <w:rFonts w:hint="eastAsia"/>
        </w:rPr>
      </w:pPr>
    </w:p>
    <w:p w14:paraId="683C8CA0">
      <w:pPr>
        <w:spacing w:after="0" w:line="259" w:lineRule="auto"/>
        <w:ind w:left="0" w:firstLine="0"/>
        <w:jc w:val="left"/>
        <w:rPr>
          <w:rFonts w:hint="eastAsia"/>
        </w:rPr>
      </w:pPr>
      <w:r>
        <w:rPr>
          <w:rFonts w:hint="eastAsia"/>
        </w:rPr>
        <w:t>The philosophers despised it as an absurd and arrogant superstition; the priests denounced it as impious and offensive to the gods; statesmen regarded it with a jealous eye, as dangerous to the public peace; and the rabble rose against its preachers, loaded them with abuse, and subjected them to every kind of injurious treatment.</w:t>
      </w:r>
    </w:p>
    <w:p w14:paraId="356816DD">
      <w:pPr>
        <w:spacing w:after="0" w:line="259" w:lineRule="auto"/>
        <w:ind w:left="0" w:firstLine="0"/>
        <w:jc w:val="left"/>
        <w:rPr>
          <w:rFonts w:hint="eastAsia"/>
        </w:rPr>
      </w:pPr>
      <w:r>
        <w:rPr>
          <w:rFonts w:hint="eastAsia"/>
        </w:rPr>
        <w:t>哲学家们鄙视它为一种荒谬和傲慢的迷信；祭司们谴责它为不敬和冒犯诸神；政治家们以嫉妒的眼光看待它，认为它对公共和平构成危险；而暴民则起来反对它的传道人，对他们施以辱骂，并使他们遭受各种伤害。</w:t>
      </w:r>
    </w:p>
    <w:p w14:paraId="650E9990">
      <w:pPr>
        <w:spacing w:after="0" w:line="259" w:lineRule="auto"/>
        <w:ind w:left="0" w:firstLine="0"/>
        <w:jc w:val="left"/>
        <w:rPr>
          <w:rFonts w:hint="eastAsia"/>
        </w:rPr>
      </w:pPr>
    </w:p>
    <w:p w14:paraId="69C1E752">
      <w:pPr>
        <w:spacing w:after="0" w:line="259" w:lineRule="auto"/>
        <w:ind w:left="0" w:firstLine="0"/>
        <w:jc w:val="left"/>
        <w:rPr>
          <w:rFonts w:hint="eastAsia"/>
        </w:rPr>
      </w:pPr>
      <w:r>
        <w:rPr>
          <w:rFonts w:hint="eastAsia"/>
        </w:rPr>
        <w:t>To whose care was the propagation of the Gospel committed?</w:t>
      </w:r>
    </w:p>
    <w:p w14:paraId="30BC117E">
      <w:pPr>
        <w:spacing w:after="0" w:line="259" w:lineRule="auto"/>
        <w:ind w:left="0" w:firstLine="0"/>
        <w:jc w:val="left"/>
        <w:rPr>
          <w:rFonts w:hint="eastAsia"/>
        </w:rPr>
      </w:pPr>
      <w:r>
        <w:rPr>
          <w:rFonts w:hint="eastAsia"/>
        </w:rPr>
        <w:t>福音的传播被托付给谁的照管？</w:t>
      </w:r>
    </w:p>
    <w:p w14:paraId="2616F75C">
      <w:pPr>
        <w:spacing w:after="0" w:line="259" w:lineRule="auto"/>
        <w:ind w:left="0" w:firstLine="0"/>
        <w:jc w:val="left"/>
        <w:rPr>
          <w:rFonts w:hint="eastAsia"/>
        </w:rPr>
      </w:pPr>
    </w:p>
    <w:p w14:paraId="719F8C03">
      <w:pPr>
        <w:spacing w:after="0" w:line="259" w:lineRule="auto"/>
        <w:ind w:left="0" w:firstLine="0"/>
        <w:jc w:val="left"/>
        <w:rPr>
          <w:rFonts w:hint="eastAsia"/>
        </w:rPr>
      </w:pPr>
      <w:r>
        <w:rPr>
          <w:rFonts w:hint="eastAsia"/>
        </w:rPr>
        <w:t>Who were appointed to publish it amidst hardships, sufferings, and death, and to defend it against acute and learned antagonists?</w:t>
      </w:r>
    </w:p>
    <w:p w14:paraId="2AA7365F">
      <w:pPr>
        <w:spacing w:after="0" w:line="259" w:lineRule="auto"/>
        <w:ind w:left="0" w:firstLine="0"/>
        <w:jc w:val="left"/>
        <w:rPr>
          <w:rFonts w:hint="eastAsia"/>
        </w:rPr>
      </w:pPr>
      <w:r>
        <w:rPr>
          <w:rFonts w:hint="eastAsia"/>
        </w:rPr>
        <w:t>谁被指派在艰难、苦难和死亡中传扬它，并为它辩护，对抗敏锐和博学的对手？</w:t>
      </w:r>
    </w:p>
    <w:p w14:paraId="7496C5A2">
      <w:pPr>
        <w:spacing w:after="0" w:line="259" w:lineRule="auto"/>
        <w:ind w:left="0" w:firstLine="0"/>
        <w:jc w:val="left"/>
        <w:rPr>
          <w:rFonts w:hint="eastAsia"/>
        </w:rPr>
      </w:pPr>
    </w:p>
    <w:p w14:paraId="555A87CA">
      <w:pPr>
        <w:spacing w:after="0" w:line="259" w:lineRule="auto"/>
        <w:ind w:left="0" w:firstLine="0"/>
        <w:jc w:val="left"/>
        <w:rPr>
          <w:rFonts w:hint="eastAsia"/>
        </w:rPr>
      </w:pPr>
      <w:r>
        <w:rPr>
          <w:rFonts w:hint="eastAsia"/>
        </w:rPr>
        <w:t>They were taken from the lowest ranks, and from the meanest occupations; they had not received the advantages of education, and knew nothing of worldly wisdom; they had no power, or wealth, or influence; their appearance, their language, their manner of address, were all unfavourable to their cause.</w:t>
      </w:r>
    </w:p>
    <w:p w14:paraId="5D704ED2">
      <w:pPr>
        <w:spacing w:after="0" w:line="259" w:lineRule="auto"/>
        <w:ind w:left="0" w:firstLine="0"/>
        <w:jc w:val="left"/>
        <w:rPr>
          <w:rFonts w:hint="eastAsia"/>
        </w:rPr>
      </w:pPr>
      <w:r>
        <w:rPr>
          <w:rFonts w:hint="eastAsia"/>
        </w:rPr>
        <w:t>他们是从最低的阶层，和最卑微的职业中拣选出来的；他们没有受过教育的优势，对世俗的智慧一无所知；他们没有能力、财富或影响力；他们的外貌、语言、言谈方式，都对他们的事业不利。</w:t>
      </w:r>
    </w:p>
    <w:p w14:paraId="6B52E712">
      <w:pPr>
        <w:spacing w:after="0" w:line="259" w:lineRule="auto"/>
        <w:ind w:left="0" w:firstLine="0"/>
        <w:jc w:val="left"/>
        <w:rPr>
          <w:rFonts w:hint="eastAsia"/>
        </w:rPr>
      </w:pPr>
    </w:p>
    <w:p w14:paraId="1667DA2E">
      <w:pPr>
        <w:spacing w:after="0" w:line="259" w:lineRule="auto"/>
        <w:ind w:left="0" w:firstLine="0"/>
        <w:jc w:val="left"/>
        <w:rPr>
          <w:rFonts w:hint="eastAsia"/>
        </w:rPr>
      </w:pPr>
      <w:r>
        <w:rPr>
          <w:rFonts w:hint="eastAsia"/>
        </w:rPr>
        <w:t>Notwithstanding the utter improbability that such a religion should succeed in such circumstances, its progress was great and rapid.</w:t>
      </w:r>
    </w:p>
    <w:p w14:paraId="22783D02">
      <w:pPr>
        <w:spacing w:after="0" w:line="259" w:lineRule="auto"/>
        <w:ind w:left="0" w:firstLine="0"/>
        <w:jc w:val="left"/>
        <w:rPr>
          <w:rFonts w:hint="eastAsia"/>
        </w:rPr>
      </w:pPr>
      <w:r>
        <w:rPr>
          <w:rFonts w:hint="eastAsia"/>
        </w:rPr>
        <w:t>尽管在这样的情况下，这样一个宗教成功的可能性极小，但它的进展却是巨大而迅速的。</w:t>
      </w:r>
    </w:p>
    <w:p w14:paraId="72B18A9C">
      <w:pPr>
        <w:spacing w:after="0" w:line="259" w:lineRule="auto"/>
        <w:ind w:left="0" w:firstLine="0"/>
        <w:jc w:val="left"/>
        <w:rPr>
          <w:rFonts w:hint="eastAsia"/>
        </w:rPr>
      </w:pPr>
    </w:p>
    <w:p w14:paraId="10DEE4D3">
      <w:pPr>
        <w:spacing w:after="0" w:line="259" w:lineRule="auto"/>
        <w:ind w:left="0" w:firstLine="0"/>
        <w:jc w:val="left"/>
        <w:rPr>
          <w:rFonts w:hint="eastAsia"/>
        </w:rPr>
      </w:pPr>
      <w:r>
        <w:rPr>
          <w:rFonts w:hint="eastAsia"/>
        </w:rPr>
        <w:t>During the life of its first preachers, it found its way into the provinces and cities of the Roman empire, and made converts of the rich and the poor, the learned and the illiterate.</w:t>
      </w:r>
    </w:p>
    <w:p w14:paraId="1AB49BD9">
      <w:pPr>
        <w:spacing w:after="0" w:line="259" w:lineRule="auto"/>
        <w:ind w:left="0" w:firstLine="0"/>
        <w:jc w:val="left"/>
        <w:rPr>
          <w:rFonts w:hint="eastAsia"/>
        </w:rPr>
      </w:pPr>
      <w:r>
        <w:rPr>
          <w:rFonts w:hint="eastAsia"/>
        </w:rPr>
        <w:t>在它第一批传道人的有生之年，它进入了罗马帝国的各省和各城，并使富人和穷人，有学问的和无学问的人归信。</w:t>
      </w:r>
    </w:p>
    <w:p w14:paraId="0590EF89">
      <w:pPr>
        <w:spacing w:after="0" w:line="259" w:lineRule="auto"/>
        <w:ind w:left="0" w:firstLine="0"/>
        <w:jc w:val="left"/>
        <w:rPr>
          <w:rFonts w:hint="eastAsia"/>
        </w:rPr>
      </w:pPr>
    </w:p>
    <w:p w14:paraId="19857A85">
      <w:pPr>
        <w:spacing w:after="0" w:line="259" w:lineRule="auto"/>
        <w:ind w:left="0" w:firstLine="0"/>
        <w:jc w:val="left"/>
        <w:rPr>
          <w:rFonts w:hint="eastAsia"/>
        </w:rPr>
      </w:pPr>
      <w:r>
        <w:rPr>
          <w:rFonts w:hint="eastAsia"/>
        </w:rPr>
        <w:t>It afterwards went on extending its conquests till it gained the ascendant, and was triumphantly established in almost every region of the civilized world.</w:t>
      </w:r>
    </w:p>
    <w:p w14:paraId="4E1268BC">
      <w:pPr>
        <w:spacing w:after="0" w:line="259" w:lineRule="auto"/>
        <w:ind w:left="0" w:firstLine="0"/>
        <w:jc w:val="left"/>
        <w:rPr>
          <w:rFonts w:hint="eastAsia"/>
        </w:rPr>
      </w:pPr>
      <w:r>
        <w:rPr>
          <w:rFonts w:hint="eastAsia"/>
        </w:rPr>
        <w:t>此后，它继续扩大其征服，直到占据优势，并在几乎所有文明世界的地区都凯旋地建立起来。</w:t>
      </w:r>
    </w:p>
    <w:p w14:paraId="2AAFB8FC">
      <w:pPr>
        <w:spacing w:after="0" w:line="259" w:lineRule="auto"/>
        <w:ind w:left="0" w:firstLine="0"/>
        <w:jc w:val="left"/>
        <w:rPr>
          <w:rFonts w:hint="eastAsia"/>
        </w:rPr>
      </w:pPr>
    </w:p>
    <w:p w14:paraId="215ED264">
      <w:pPr>
        <w:spacing w:after="0" w:line="259" w:lineRule="auto"/>
        <w:ind w:left="0" w:firstLine="0"/>
        <w:jc w:val="left"/>
        <w:rPr>
          <w:rFonts w:hint="eastAsia"/>
        </w:rPr>
      </w:pPr>
      <w:r>
        <w:rPr>
          <w:rFonts w:hint="eastAsia"/>
        </w:rPr>
        <w:t>Now, as the human means employed in the propagation of the Gospel were manifestly inadequate, we must attribute its success to supernatural agency.</w:t>
      </w:r>
    </w:p>
    <w:p w14:paraId="7E1F3F29">
      <w:pPr>
        <w:spacing w:after="0" w:line="259" w:lineRule="auto"/>
        <w:ind w:left="0" w:firstLine="0"/>
        <w:jc w:val="left"/>
        <w:rPr>
          <w:rFonts w:hint="eastAsia"/>
        </w:rPr>
      </w:pPr>
      <w:r>
        <w:rPr>
          <w:rFonts w:hint="eastAsia"/>
        </w:rPr>
        <w:t>现在，由于在福音传播中所使用的人为方法显然是不足的，我们必须将其成功归因于超自然的作为。</w:t>
      </w:r>
    </w:p>
    <w:p w14:paraId="38749267">
      <w:pPr>
        <w:spacing w:after="0" w:line="259" w:lineRule="auto"/>
        <w:ind w:left="0" w:firstLine="0"/>
        <w:jc w:val="left"/>
        <w:rPr>
          <w:rFonts w:hint="eastAsia"/>
        </w:rPr>
      </w:pPr>
    </w:p>
    <w:p w14:paraId="7382D812">
      <w:pPr>
        <w:spacing w:after="0" w:line="259" w:lineRule="auto"/>
        <w:ind w:left="0" w:firstLine="0"/>
        <w:jc w:val="left"/>
        <w:rPr>
          <w:rFonts w:hint="eastAsia"/>
        </w:rPr>
      </w:pPr>
      <w:r>
        <w:rPr>
          <w:rFonts w:hint="eastAsia"/>
        </w:rPr>
        <w:t>It is a species of miracle which does not strike the eye, but the mind.</w:t>
      </w:r>
    </w:p>
    <w:p w14:paraId="2A0AE404">
      <w:pPr>
        <w:spacing w:after="0" w:line="259" w:lineRule="auto"/>
        <w:ind w:left="0" w:firstLine="0"/>
        <w:jc w:val="left"/>
        <w:rPr>
          <w:rFonts w:hint="eastAsia"/>
        </w:rPr>
      </w:pPr>
      <w:r>
        <w:rPr>
          <w:rFonts w:hint="eastAsia"/>
        </w:rPr>
        <w:t>这是一种不冲击眼睛，而是冲击心智的神迹。</w:t>
      </w:r>
    </w:p>
    <w:p w14:paraId="54CA00A9">
      <w:pPr>
        <w:spacing w:after="0" w:line="259" w:lineRule="auto"/>
        <w:ind w:left="0" w:firstLine="0"/>
        <w:jc w:val="left"/>
        <w:rPr>
          <w:rFonts w:hint="eastAsia"/>
        </w:rPr>
      </w:pPr>
    </w:p>
    <w:p w14:paraId="42320BA4">
      <w:pPr>
        <w:spacing w:after="0" w:line="259" w:lineRule="auto"/>
        <w:ind w:left="0" w:firstLine="0"/>
        <w:jc w:val="left"/>
        <w:rPr>
          <w:rFonts w:hint="eastAsia"/>
        </w:rPr>
      </w:pPr>
      <w:r>
        <w:rPr>
          <w:rFonts w:hint="eastAsia"/>
        </w:rPr>
        <w:t>Something has been effected, not indeed without means, but above them; and is as truly wonderful as was the flowing of water from a rock, when Moses smote it with his rod.</w:t>
      </w:r>
    </w:p>
    <w:p w14:paraId="2CEE07A6">
      <w:pPr>
        <w:spacing w:after="0" w:line="259" w:lineRule="auto"/>
        <w:ind w:left="0" w:firstLine="0"/>
        <w:jc w:val="left"/>
        <w:rPr>
          <w:rFonts w:hint="eastAsia"/>
        </w:rPr>
      </w:pPr>
      <w:r>
        <w:rPr>
          <w:rFonts w:hint="eastAsia"/>
        </w:rPr>
        <w:t>某事被成就了，并非没有方法，而是在方法之上；并且与摩西用杖击打磐石，水从磐石中流出一样，是同样真实的奇妙。</w:t>
      </w:r>
    </w:p>
    <w:p w14:paraId="2C937EE9">
      <w:pPr>
        <w:spacing w:after="0" w:line="259" w:lineRule="auto"/>
        <w:ind w:left="0" w:firstLine="0"/>
        <w:jc w:val="left"/>
        <w:rPr>
          <w:rFonts w:hint="eastAsia"/>
        </w:rPr>
      </w:pPr>
    </w:p>
    <w:p w14:paraId="21D391A3">
      <w:pPr>
        <w:spacing w:after="0" w:line="259" w:lineRule="auto"/>
        <w:ind w:left="0" w:firstLine="0"/>
        <w:jc w:val="left"/>
        <w:rPr>
          <w:rFonts w:hint="eastAsia"/>
        </w:rPr>
      </w:pPr>
      <w:r>
        <w:rPr>
          <w:rFonts w:hint="eastAsia"/>
        </w:rPr>
        <w:t>A power was exerted upon the minds of men, as plainly omnipotent as the power exerted in the creation, or in the various modifications of matter.</w:t>
      </w:r>
    </w:p>
    <w:p w14:paraId="05CF16B2">
      <w:pPr>
        <w:spacing w:after="0" w:line="259" w:lineRule="auto"/>
        <w:ind w:left="0" w:firstLine="0"/>
        <w:jc w:val="left"/>
        <w:rPr>
          <w:rFonts w:hint="eastAsia"/>
        </w:rPr>
      </w:pPr>
      <w:r>
        <w:rPr>
          <w:rFonts w:hint="eastAsia"/>
        </w:rPr>
        <w:t>一种能力被施加在人的心智上，其全能性如同在创造中，或在物质的各种变体中施展的能力一样明显。</w:t>
      </w:r>
    </w:p>
    <w:p w14:paraId="0359A18E">
      <w:pPr>
        <w:spacing w:after="0" w:line="259" w:lineRule="auto"/>
        <w:ind w:left="0" w:firstLine="0"/>
        <w:jc w:val="left"/>
        <w:rPr>
          <w:rFonts w:hint="eastAsia"/>
        </w:rPr>
      </w:pPr>
    </w:p>
    <w:p w14:paraId="4BCA76A7">
      <w:pPr>
        <w:spacing w:after="0" w:line="259" w:lineRule="auto"/>
        <w:ind w:left="0" w:firstLine="0"/>
        <w:jc w:val="left"/>
        <w:rPr>
          <w:rFonts w:hint="eastAsia"/>
        </w:rPr>
      </w:pPr>
      <w:r>
        <w:rPr>
          <w:rFonts w:hint="eastAsia"/>
        </w:rPr>
        <w:t>"God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 that no flesh should glory in his presence."*</w:t>
      </w:r>
    </w:p>
    <w:p w14:paraId="28583863">
      <w:pPr>
        <w:spacing w:after="0" w:line="259" w:lineRule="auto"/>
        <w:ind w:left="0" w:firstLine="0"/>
        <w:jc w:val="left"/>
        <w:rPr>
          <w:rFonts w:hint="eastAsia"/>
        </w:rPr>
      </w:pPr>
      <w:r>
        <w:rPr>
          <w:rFonts w:hint="eastAsia"/>
        </w:rPr>
        <w:t>“上帝却拣选了世上愚拙的，叫有智慧的羞愧；又拣选了世上软弱的，叫那强壮的羞愧。上帝也拣选了世上卑贱的，被人厌恶的，以及那无有的，为要废掉那有的，使一切有血气的，在祂面前一个也不能自夸。”*</w:t>
      </w:r>
    </w:p>
    <w:p w14:paraId="7E882FBF">
      <w:pPr>
        <w:spacing w:after="0" w:line="259" w:lineRule="auto"/>
        <w:ind w:left="0" w:firstLine="0"/>
        <w:jc w:val="left"/>
        <w:rPr>
          <w:rFonts w:hint="eastAsia"/>
        </w:rPr>
      </w:pPr>
    </w:p>
    <w:p w14:paraId="43D831F5">
      <w:pPr>
        <w:spacing w:after="0" w:line="259" w:lineRule="auto"/>
        <w:ind w:left="0" w:firstLine="0"/>
        <w:jc w:val="left"/>
        <w:rPr>
          <w:rFonts w:hint="eastAsia"/>
        </w:rPr>
      </w:pPr>
      <w:r>
        <w:rPr>
          <w:rFonts w:hint="eastAsia"/>
        </w:rPr>
        <w:t>The same writer says in another place, "We have this treasure," namely, the Gospel, "in earthen vessels, that the excellency of the power may be of God, and not of us;"† that is, the dispensation of it is committed to us, who are manifestly incapable of giving it efficacy, that the world may be compelled to acknowledge its success to be the work of God.</w:t>
      </w:r>
    </w:p>
    <w:p w14:paraId="7F9E7973">
      <w:pPr>
        <w:spacing w:after="0" w:line="259" w:lineRule="auto"/>
        <w:ind w:left="0" w:firstLine="0"/>
        <w:jc w:val="left"/>
        <w:rPr>
          <w:rFonts w:hint="eastAsia"/>
        </w:rPr>
      </w:pPr>
      <w:r>
        <w:rPr>
          <w:rFonts w:hint="eastAsia"/>
        </w:rPr>
        <w:t>同一位作者在另一处说：“我们有这宝贝，”即福音，“放在瓦器里，要显明这莫大的能力，是出于上帝，不是出于我们；”† 也就是说，它的分赐被托付给了我们，我们显然无能力使其生效，以便世界被迫承认其成功是上帝的作为。</w:t>
      </w:r>
    </w:p>
    <w:p w14:paraId="342DED1B">
      <w:pPr>
        <w:spacing w:after="0" w:line="259" w:lineRule="auto"/>
        <w:ind w:left="0" w:firstLine="0"/>
        <w:jc w:val="left"/>
        <w:rPr>
          <w:rFonts w:hint="eastAsia"/>
        </w:rPr>
      </w:pPr>
    </w:p>
    <w:p w14:paraId="56E8ED41">
      <w:pPr>
        <w:spacing w:after="0" w:line="259" w:lineRule="auto"/>
        <w:ind w:left="0" w:firstLine="0"/>
        <w:jc w:val="left"/>
        <w:rPr>
          <w:rFonts w:hint="eastAsia"/>
        </w:rPr>
      </w:pPr>
      <w:r>
        <w:rPr>
          <w:rFonts w:hint="eastAsia"/>
        </w:rPr>
        <w:t>An almighty Being demands the profound reverence of his creatures.</w:t>
      </w:r>
    </w:p>
    <w:p w14:paraId="115AA5DD">
      <w:pPr>
        <w:spacing w:after="0" w:line="259" w:lineRule="auto"/>
        <w:ind w:left="0" w:firstLine="0"/>
        <w:jc w:val="left"/>
        <w:rPr>
          <w:rFonts w:hint="eastAsia"/>
        </w:rPr>
      </w:pPr>
      <w:r>
        <w:rPr>
          <w:rFonts w:hint="eastAsia"/>
        </w:rPr>
        <w:t>一位全能的存有，要求祂的受造物深切的敬畏。</w:t>
      </w:r>
    </w:p>
    <w:p w14:paraId="67061F89">
      <w:pPr>
        <w:spacing w:after="0" w:line="259" w:lineRule="auto"/>
        <w:ind w:left="0" w:firstLine="0"/>
        <w:jc w:val="left"/>
        <w:rPr>
          <w:rFonts w:hint="eastAsia"/>
        </w:rPr>
      </w:pPr>
    </w:p>
    <w:p w14:paraId="0C3DAD5B">
      <w:pPr>
        <w:spacing w:after="0" w:line="259" w:lineRule="auto"/>
        <w:ind w:left="0" w:firstLine="0"/>
        <w:jc w:val="left"/>
        <w:rPr>
          <w:rFonts w:hint="eastAsia"/>
        </w:rPr>
      </w:pPr>
      <w:r>
        <w:rPr>
          <w:rFonts w:hint="eastAsia"/>
        </w:rPr>
        <w:t>Shall they not fear him "who removeth the mountains, and they know not; who overturneth them in his anger; who shaketh the earth out of her place, and the pillars thereof tremble; who commandeth the sun, and it riseth not, and sealeth up the stars; who alone spreadeth out the heavens, and treadeth upon the waves of the sea; who doth great things past finding out, yea, and wonders without number?"‡</w:t>
      </w:r>
    </w:p>
    <w:p w14:paraId="3A41760A">
      <w:pPr>
        <w:spacing w:after="0" w:line="259" w:lineRule="auto"/>
        <w:ind w:left="0" w:firstLine="0"/>
        <w:jc w:val="left"/>
        <w:rPr>
          <w:rFonts w:hint="eastAsia"/>
        </w:rPr>
      </w:pPr>
      <w:r>
        <w:rPr>
          <w:rFonts w:hint="eastAsia"/>
        </w:rPr>
        <w:t>他们岂不惧怕祂吗？“祂发怒，把山翻倒挪移，山并不知觉；祂使地震动，离其本位，地的柱子就摇撼；祂吩咐日头不出来，就不出来，又封住众星；祂独自铺张苍天，步行在海浪之上；祂行大事，不可测度，行奇事，不可胜数。”‡</w:t>
      </w:r>
    </w:p>
    <w:p w14:paraId="1180CF78">
      <w:pPr>
        <w:spacing w:after="0" w:line="259" w:lineRule="auto"/>
        <w:ind w:left="0" w:firstLine="0"/>
        <w:jc w:val="left"/>
        <w:rPr>
          <w:rFonts w:hint="eastAsia"/>
        </w:rPr>
      </w:pPr>
    </w:p>
    <w:p w14:paraId="4B9DAF93">
      <w:pPr>
        <w:spacing w:after="0" w:line="259" w:lineRule="auto"/>
        <w:ind w:left="0" w:firstLine="0"/>
        <w:jc w:val="left"/>
        <w:rPr>
          <w:rFonts w:hint="eastAsia"/>
        </w:rPr>
      </w:pPr>
      <w:r>
        <w:rPr>
          <w:rFonts w:hint="eastAsia"/>
        </w:rPr>
        <w:t>His friendship should be diligently cultivated, for if God be for us, who can be against us?</w:t>
      </w:r>
    </w:p>
    <w:p w14:paraId="36580B07">
      <w:pPr>
        <w:spacing w:after="0" w:line="259" w:lineRule="auto"/>
        <w:ind w:left="0" w:firstLine="0"/>
        <w:jc w:val="left"/>
        <w:rPr>
          <w:rFonts w:hint="eastAsia"/>
        </w:rPr>
      </w:pPr>
      <w:r>
        <w:rPr>
          <w:rFonts w:hint="eastAsia"/>
        </w:rPr>
        <w:t>祂的友谊应当被勤奋地培养，因为如果上帝帮助我们，谁能抵挡我们呢？</w:t>
      </w:r>
    </w:p>
    <w:p w14:paraId="13CEBBDA">
      <w:pPr>
        <w:spacing w:after="0" w:line="259" w:lineRule="auto"/>
        <w:ind w:left="0" w:firstLine="0"/>
        <w:jc w:val="left"/>
        <w:rPr>
          <w:rFonts w:hint="eastAsia"/>
        </w:rPr>
      </w:pPr>
    </w:p>
    <w:p w14:paraId="6140F0E0">
      <w:pPr>
        <w:spacing w:after="0" w:line="259" w:lineRule="auto"/>
        <w:ind w:left="0" w:firstLine="0"/>
        <w:jc w:val="left"/>
        <w:rPr>
          <w:rFonts w:hint="eastAsia"/>
        </w:rPr>
      </w:pPr>
      <w:r>
        <w:rPr>
          <w:rFonts w:hint="eastAsia"/>
        </w:rPr>
        <w:t>Upon him we should confidently rely, who is able to do exceedingly abundantly above all that we can ask or think.</w:t>
      </w:r>
    </w:p>
    <w:p w14:paraId="3DA0DEDA">
      <w:pPr>
        <w:spacing w:after="0" w:line="259" w:lineRule="auto"/>
        <w:ind w:left="0" w:firstLine="0"/>
        <w:jc w:val="left"/>
        <w:rPr>
          <w:rFonts w:hint="eastAsia"/>
        </w:rPr>
      </w:pPr>
      <w:r>
        <w:rPr>
          <w:rFonts w:hint="eastAsia"/>
        </w:rPr>
        <w:t>我们应当信靠祂，祂能充充足足地成就一切，超过我们所求所想的。</w:t>
      </w:r>
    </w:p>
    <w:p w14:paraId="6719ACA8">
      <w:pPr>
        <w:spacing w:after="0" w:line="259" w:lineRule="auto"/>
        <w:ind w:left="0" w:firstLine="0"/>
        <w:jc w:val="left"/>
        <w:rPr>
          <w:rFonts w:hint="eastAsia"/>
        </w:rPr>
      </w:pPr>
    </w:p>
    <w:p w14:paraId="73185218">
      <w:pPr>
        <w:spacing w:after="0" w:line="259" w:lineRule="auto"/>
        <w:ind w:left="0" w:firstLine="0"/>
        <w:jc w:val="left"/>
        <w:rPr>
          <w:rFonts w:hint="eastAsia"/>
        </w:rPr>
      </w:pPr>
      <w:r>
        <w:rPr>
          <w:rFonts w:hint="eastAsia"/>
        </w:rPr>
        <w:t>"Happy is he that hath the God of Jacob for his help, whose hope is in the Lord his God, who made heaven and earth, the sea and all that therein is, who keepeth truth for ever."§</w:t>
      </w:r>
    </w:p>
    <w:p w14:paraId="5297761E">
      <w:pPr>
        <w:spacing w:after="0" w:line="259" w:lineRule="auto"/>
        <w:ind w:left="0" w:firstLine="0"/>
        <w:jc w:val="left"/>
        <w:rPr>
          <w:rFonts w:hint="eastAsia"/>
        </w:rPr>
      </w:pPr>
      <w:r>
        <w:rPr>
          <w:rFonts w:hint="eastAsia"/>
        </w:rPr>
        <w:t>“以雅各的上帝为帮助，仰望耶和华他上帝的，这人便为有福！耶和华造天、地、海，和其中的万物；祂守诚实，直到永远。”§</w:t>
      </w:r>
    </w:p>
    <w:p w14:paraId="30A7C18C">
      <w:pPr>
        <w:spacing w:after="0" w:line="259" w:lineRule="auto"/>
        <w:ind w:left="0" w:firstLine="0"/>
        <w:jc w:val="left"/>
        <w:rPr>
          <w:rFonts w:hint="eastAsia"/>
        </w:rPr>
      </w:pPr>
    </w:p>
    <w:p w14:paraId="0B087EA7">
      <w:pPr>
        <w:spacing w:after="0" w:line="259" w:lineRule="auto"/>
        <w:ind w:left="0" w:firstLine="0"/>
        <w:jc w:val="left"/>
        <w:rPr>
          <w:rFonts w:hint="eastAsia"/>
        </w:rPr>
      </w:pPr>
      <w:r>
        <w:rPr>
          <w:rFonts w:hint="eastAsia"/>
        </w:rPr>
        <w:t>"The Lord is thy keeper, the Lord is thy shade upon thy right hand. The sun shall not smite thee by day, nor the moon by night."‖</w:t>
      </w:r>
    </w:p>
    <w:p w14:paraId="3AFC93BA">
      <w:pPr>
        <w:spacing w:after="0" w:line="259" w:lineRule="auto"/>
        <w:ind w:left="0" w:firstLine="0"/>
        <w:jc w:val="left"/>
      </w:pPr>
      <w:r>
        <w:rPr>
          <w:rFonts w:hint="eastAsia"/>
        </w:rPr>
        <w:t>“耶和华是你的保护者；耶和华在你右边荫庇你。白日，太阳必不伤你；夜间，月亮必不害你。”‖</w:t>
      </w:r>
      <w:r>
        <w:t xml:space="preserve"> </w:t>
      </w:r>
      <w:r>
        <w:br w:type="page"/>
      </w:r>
    </w:p>
    <w:p w14:paraId="340DFEF1">
      <w:pPr>
        <w:pStyle w:val="2"/>
        <w:bidi w:val="0"/>
        <w:rPr>
          <w:rFonts w:hint="eastAsia"/>
        </w:rPr>
      </w:pPr>
      <w:r>
        <w:rPr>
          <w:rFonts w:hint="eastAsia"/>
        </w:rPr>
        <w:t>LECTURE XXIV</w:t>
      </w:r>
    </w:p>
    <w:p w14:paraId="5F387932">
      <w:pPr>
        <w:pStyle w:val="2"/>
        <w:bidi w:val="0"/>
        <w:rPr>
          <w:rFonts w:hint="eastAsia"/>
        </w:rPr>
      </w:pPr>
      <w:r>
        <w:rPr>
          <w:rFonts w:hint="eastAsia"/>
        </w:rPr>
        <w:t>第二十四讲</w:t>
      </w:r>
    </w:p>
    <w:p w14:paraId="2C867D1E">
      <w:pPr>
        <w:spacing w:after="514" w:line="259" w:lineRule="auto"/>
        <w:ind w:left="0" w:firstLine="0"/>
        <w:jc w:val="left"/>
        <w:rPr>
          <w:rFonts w:hint="eastAsia"/>
        </w:rPr>
      </w:pPr>
    </w:p>
    <w:p w14:paraId="2784E449">
      <w:pPr>
        <w:pStyle w:val="3"/>
        <w:bidi w:val="0"/>
        <w:rPr>
          <w:rFonts w:hint="eastAsia"/>
        </w:rPr>
      </w:pPr>
      <w:r>
        <w:rPr>
          <w:rFonts w:hint="eastAsia"/>
        </w:rPr>
        <w:t>ON GOD</w:t>
      </w:r>
    </w:p>
    <w:p w14:paraId="74C014AD">
      <w:pPr>
        <w:pStyle w:val="3"/>
        <w:bidi w:val="0"/>
        <w:rPr>
          <w:rFonts w:hint="eastAsia"/>
        </w:rPr>
      </w:pPr>
      <w:r>
        <w:rPr>
          <w:rFonts w:hint="eastAsia"/>
        </w:rPr>
        <w:t>论上帝</w:t>
      </w:r>
    </w:p>
    <w:p w14:paraId="4DAB68F9">
      <w:pPr>
        <w:spacing w:after="514" w:line="259" w:lineRule="auto"/>
        <w:ind w:left="0" w:firstLine="0"/>
        <w:jc w:val="left"/>
        <w:rPr>
          <w:rFonts w:hint="eastAsia"/>
        </w:rPr>
      </w:pPr>
    </w:p>
    <w:p w14:paraId="2E18832C">
      <w:pPr>
        <w:spacing w:after="514" w:line="259" w:lineRule="auto"/>
        <w:ind w:left="0" w:firstLine="0"/>
        <w:jc w:val="left"/>
        <w:rPr>
          <w:rFonts w:hint="eastAsia"/>
        </w:rPr>
      </w:pPr>
      <w:r>
        <w:rPr>
          <w:rFonts w:hint="eastAsia"/>
        </w:rPr>
        <w:t>Goodness of God—Idea of this Perfection: display of Goodness in the Creation of the Universe: and in his dispensations to Mankind— Existence of Physical Evil consistent with the Divine Goodness— Origin of Moral Evil—Display of Divine Goodness in Redemption.</w:t>
      </w:r>
    </w:p>
    <w:p w14:paraId="07215797">
      <w:pPr>
        <w:spacing w:after="514" w:line="259" w:lineRule="auto"/>
        <w:ind w:left="0" w:firstLine="0"/>
        <w:jc w:val="left"/>
        <w:rPr>
          <w:rFonts w:hint="eastAsia"/>
        </w:rPr>
      </w:pPr>
      <w:r>
        <w:rPr>
          <w:rFonts w:hint="eastAsia"/>
        </w:rPr>
        <w:t>上帝的良善——此完美属性的观念：良善在宇宙创造中，以及在祂对人类的护理中的彰显——物理之恶的存在与神圣的良善相符——道德之恶的起源——神圣的良善在救赎中的彰显。</w:t>
      </w:r>
    </w:p>
    <w:p w14:paraId="23F7B446">
      <w:pPr>
        <w:spacing w:after="514" w:line="259" w:lineRule="auto"/>
        <w:ind w:left="0" w:firstLine="0"/>
        <w:jc w:val="left"/>
        <w:rPr>
          <w:rFonts w:hint="eastAsia"/>
        </w:rPr>
      </w:pPr>
    </w:p>
    <w:p w14:paraId="27BB45E7">
      <w:pPr>
        <w:spacing w:after="514" w:line="259" w:lineRule="auto"/>
        <w:ind w:left="0" w:firstLine="0"/>
        <w:jc w:val="left"/>
        <w:rPr>
          <w:rFonts w:hint="eastAsia"/>
        </w:rPr>
      </w:pPr>
      <w:r>
        <w:rPr>
          <w:rFonts w:hint="eastAsia"/>
        </w:rPr>
        <w:t>BY the goodness of God, we do not understand the general excellence of his nature, but that particular property or principle, which disposes him to communicate happiness to his creatures.</w:t>
      </w:r>
    </w:p>
    <w:p w14:paraId="743F9BAF">
      <w:pPr>
        <w:spacing w:after="514" w:line="259" w:lineRule="auto"/>
        <w:ind w:left="0" w:firstLine="0"/>
        <w:jc w:val="left"/>
        <w:rPr>
          <w:rFonts w:hint="eastAsia"/>
        </w:rPr>
      </w:pPr>
      <w:r>
        <w:rPr>
          <w:rFonts w:hint="eastAsia"/>
        </w:rPr>
        <w:t>我们所说的上帝的良善，并非指祂本性的一般卓越，而是指那使祂倾向于将幸福传递给祂受造物的特定属性或原则。</w:t>
      </w:r>
    </w:p>
    <w:p w14:paraId="603BAE1A">
      <w:pPr>
        <w:spacing w:after="514" w:line="259" w:lineRule="auto"/>
        <w:ind w:left="0" w:firstLine="0"/>
        <w:jc w:val="left"/>
        <w:rPr>
          <w:rFonts w:hint="eastAsia"/>
        </w:rPr>
      </w:pPr>
    </w:p>
    <w:p w14:paraId="4767604C">
      <w:pPr>
        <w:spacing w:after="514" w:line="259" w:lineRule="auto"/>
        <w:ind w:left="0" w:firstLine="0"/>
        <w:jc w:val="left"/>
        <w:rPr>
          <w:rFonts w:hint="eastAsia"/>
        </w:rPr>
      </w:pPr>
      <w:r>
        <w:rPr>
          <w:rFonts w:hint="eastAsia"/>
        </w:rPr>
        <w:t>It is in this sense that we pronounce it to be one of his essential attributes.</w:t>
      </w:r>
    </w:p>
    <w:p w14:paraId="1BD3AA57">
      <w:pPr>
        <w:spacing w:after="514" w:line="259" w:lineRule="auto"/>
        <w:ind w:left="0" w:firstLine="0"/>
        <w:jc w:val="left"/>
        <w:rPr>
          <w:rFonts w:hint="eastAsia"/>
        </w:rPr>
      </w:pPr>
      <w:r>
        <w:rPr>
          <w:rFonts w:hint="eastAsia"/>
        </w:rPr>
        <w:t>正是在这个意义上，我们宣称它是祂的基本属性之一。</w:t>
      </w:r>
    </w:p>
    <w:p w14:paraId="470A0864">
      <w:pPr>
        <w:spacing w:after="514" w:line="259" w:lineRule="auto"/>
        <w:ind w:left="0" w:firstLine="0"/>
        <w:jc w:val="left"/>
        <w:rPr>
          <w:rFonts w:hint="eastAsia"/>
        </w:rPr>
      </w:pPr>
    </w:p>
    <w:p w14:paraId="7754734B">
      <w:pPr>
        <w:spacing w:after="514" w:line="259" w:lineRule="auto"/>
        <w:ind w:left="0" w:firstLine="0"/>
        <w:jc w:val="left"/>
        <w:rPr>
          <w:rFonts w:hint="eastAsia"/>
        </w:rPr>
      </w:pPr>
      <w:r>
        <w:rPr>
          <w:rFonts w:hint="eastAsia"/>
        </w:rPr>
        <w:t>It is necessary in conjunction with other attributes, to complete the idea of an all-perfect Being, and is the foundation of the trust, and love, and hope, with which he is regarded by men.</w:t>
      </w:r>
    </w:p>
    <w:p w14:paraId="574D507D">
      <w:pPr>
        <w:spacing w:after="514" w:line="259" w:lineRule="auto"/>
        <w:ind w:left="0" w:firstLine="0"/>
        <w:jc w:val="left"/>
        <w:rPr>
          <w:rFonts w:hint="eastAsia"/>
        </w:rPr>
      </w:pPr>
      <w:r>
        <w:rPr>
          <w:rFonts w:hint="eastAsia"/>
        </w:rPr>
        <w:t>它与其他属性一起，是完成一个全然完美存有观念所必需的，并且是人对祂所怀有的信靠、爱和盼望的基础。</w:t>
      </w:r>
    </w:p>
    <w:p w14:paraId="659E97E3">
      <w:pPr>
        <w:spacing w:after="514" w:line="259" w:lineRule="auto"/>
        <w:ind w:left="0" w:firstLine="0"/>
        <w:jc w:val="left"/>
        <w:rPr>
          <w:rFonts w:hint="eastAsia"/>
        </w:rPr>
      </w:pPr>
    </w:p>
    <w:p w14:paraId="6503E89B">
      <w:pPr>
        <w:spacing w:after="514" w:line="259" w:lineRule="auto"/>
        <w:ind w:left="0" w:firstLine="0"/>
        <w:jc w:val="left"/>
        <w:rPr>
          <w:rFonts w:hint="eastAsia"/>
        </w:rPr>
      </w:pPr>
      <w:r>
        <w:rPr>
          <w:rFonts w:hint="eastAsia"/>
        </w:rPr>
        <w:t>We could think of him only with distant reverence, if we conceived that he took no interest in the well-being of his creatures; and the supposition that he was actuated by a principle of malevolence, would create dread of one infinitely superior to us, from whose pursuit it was impossible to escape.</w:t>
      </w:r>
    </w:p>
    <w:p w14:paraId="49E27265">
      <w:pPr>
        <w:spacing w:after="514" w:line="259" w:lineRule="auto"/>
        <w:ind w:left="0" w:firstLine="0"/>
        <w:jc w:val="left"/>
        <w:rPr>
          <w:rFonts w:hint="eastAsia"/>
        </w:rPr>
      </w:pPr>
      <w:r>
        <w:rPr>
          <w:rFonts w:hint="eastAsia"/>
        </w:rPr>
        <w:t>如果我们设想祂对祂受造物的福祉不感兴趣，我们只能以遥远的敬畏来思想祂；而假设祂被一种恶意原则所驱动，则会产生对一个无限优于我们、我们无法逃脱其追逐的存有的恐惧。</w:t>
      </w:r>
    </w:p>
    <w:p w14:paraId="18FB1431">
      <w:pPr>
        <w:spacing w:after="514" w:line="259" w:lineRule="auto"/>
        <w:ind w:left="0" w:firstLine="0"/>
        <w:jc w:val="left"/>
        <w:rPr>
          <w:rFonts w:hint="eastAsia"/>
        </w:rPr>
      </w:pPr>
    </w:p>
    <w:p w14:paraId="6DCF07A4">
      <w:pPr>
        <w:spacing w:after="514" w:line="259" w:lineRule="auto"/>
        <w:ind w:left="0" w:firstLine="0"/>
        <w:jc w:val="left"/>
        <w:rPr>
          <w:rFonts w:hint="eastAsia"/>
        </w:rPr>
      </w:pPr>
      <w:r>
        <w:rPr>
          <w:rFonts w:hint="eastAsia"/>
        </w:rPr>
        <w:t>We should tremble at his power, which could torment and destroy us; at his wisdom, the contrivances of which for our injury we possessed no means of evading; at his immensity, which forced upon us the alarming thought, that to whatever place we might flee for refuge, we should be always in the presence of an enemy.</w:t>
      </w:r>
    </w:p>
    <w:p w14:paraId="04D992CF">
      <w:pPr>
        <w:spacing w:after="514" w:line="259" w:lineRule="auto"/>
        <w:ind w:left="0" w:firstLine="0"/>
        <w:jc w:val="left"/>
        <w:rPr>
          <w:rFonts w:hint="eastAsia"/>
        </w:rPr>
      </w:pPr>
      <w:r>
        <w:rPr>
          <w:rFonts w:hint="eastAsia"/>
        </w:rPr>
        <w:t>我们会因祂的能力而颤抖，那能力能折磨和毁灭我们；因祂的智慧而颤抖，那为我们伤害所作的设计我们无从躲避；因祂的无限而颤抖，那迫使我们产生一个令人惊恐的想法，即无论我们逃往何处避难，我们都将永远在一个敌人的面前。</w:t>
      </w:r>
    </w:p>
    <w:p w14:paraId="28028DAF">
      <w:pPr>
        <w:spacing w:after="514" w:line="259" w:lineRule="auto"/>
        <w:ind w:left="0" w:firstLine="0"/>
        <w:jc w:val="left"/>
        <w:rPr>
          <w:rFonts w:hint="eastAsia"/>
        </w:rPr>
      </w:pPr>
    </w:p>
    <w:p w14:paraId="1E4C808A">
      <w:pPr>
        <w:spacing w:after="514" w:line="259" w:lineRule="auto"/>
        <w:ind w:left="0" w:firstLine="0"/>
        <w:jc w:val="left"/>
        <w:rPr>
          <w:rFonts w:hint="eastAsia"/>
        </w:rPr>
      </w:pPr>
      <w:r>
        <w:rPr>
          <w:rFonts w:hint="eastAsia"/>
        </w:rPr>
        <w:t>Goodness throws a mild and tranquillizing lustre over the majestic attributes of his nature.</w:t>
      </w:r>
    </w:p>
    <w:p w14:paraId="5F9FEDC0">
      <w:pPr>
        <w:spacing w:after="514" w:line="259" w:lineRule="auto"/>
        <w:ind w:left="0" w:firstLine="0"/>
        <w:jc w:val="left"/>
        <w:rPr>
          <w:rFonts w:hint="eastAsia"/>
        </w:rPr>
      </w:pPr>
      <w:r>
        <w:rPr>
          <w:rFonts w:hint="eastAsia"/>
        </w:rPr>
        <w:t>良善在祂本性的威严属性上投下了一道温和而宁静的光辉。</w:t>
      </w:r>
    </w:p>
    <w:p w14:paraId="204A3648">
      <w:pPr>
        <w:spacing w:after="514" w:line="259" w:lineRule="auto"/>
        <w:ind w:left="0" w:firstLine="0"/>
        <w:jc w:val="left"/>
        <w:rPr>
          <w:rFonts w:hint="eastAsia"/>
        </w:rPr>
      </w:pPr>
    </w:p>
    <w:p w14:paraId="54363491">
      <w:pPr>
        <w:spacing w:after="514" w:line="259" w:lineRule="auto"/>
        <w:ind w:left="0" w:firstLine="0"/>
        <w:jc w:val="left"/>
        <w:rPr>
          <w:rFonts w:hint="eastAsia"/>
        </w:rPr>
      </w:pPr>
      <w:r>
        <w:rPr>
          <w:rFonts w:hint="eastAsia"/>
        </w:rPr>
        <w:t>It presents them to us under a friendly aspect; associated with it, they appear as so many powers, by which its benignant designs will be carried into full effect.</w:t>
      </w:r>
    </w:p>
    <w:p w14:paraId="3B3EED09">
      <w:pPr>
        <w:spacing w:after="514" w:line="259" w:lineRule="auto"/>
        <w:ind w:left="0" w:firstLine="0"/>
        <w:jc w:val="left"/>
        <w:rPr>
          <w:rFonts w:hint="eastAsia"/>
        </w:rPr>
      </w:pPr>
      <w:r>
        <w:rPr>
          <w:rFonts w:hint="eastAsia"/>
        </w:rPr>
        <w:t>它以友善的面貌将它们呈现给我们；与它联合，它们便显为许多能力，藉此其仁慈的设计将得以完全实现。</w:t>
      </w:r>
    </w:p>
    <w:p w14:paraId="6EAC96F4">
      <w:pPr>
        <w:spacing w:after="514" w:line="259" w:lineRule="auto"/>
        <w:ind w:left="0" w:firstLine="0"/>
        <w:jc w:val="left"/>
        <w:rPr>
          <w:rFonts w:hint="eastAsia"/>
        </w:rPr>
      </w:pPr>
    </w:p>
    <w:p w14:paraId="08DE237E">
      <w:pPr>
        <w:spacing w:after="514" w:line="259" w:lineRule="auto"/>
        <w:ind w:left="0" w:firstLine="0"/>
        <w:jc w:val="left"/>
        <w:rPr>
          <w:rFonts w:hint="eastAsia"/>
        </w:rPr>
      </w:pPr>
      <w:r>
        <w:rPr>
          <w:rFonts w:hint="eastAsia"/>
        </w:rPr>
        <w:t>We look up to him not only as a Sovereign, but as a Father; we feel emotions of gratitude rising in harmony with sentiments of veneration; we are emboldened to supplicate his favour, and to resign ourselves to his disposal.</w:t>
      </w:r>
    </w:p>
    <w:p w14:paraId="5428304F">
      <w:pPr>
        <w:spacing w:after="514" w:line="259" w:lineRule="auto"/>
        <w:ind w:left="0" w:firstLine="0"/>
        <w:jc w:val="left"/>
        <w:rPr>
          <w:rFonts w:hint="eastAsia"/>
        </w:rPr>
      </w:pPr>
      <w:r>
        <w:rPr>
          <w:rFonts w:hint="eastAsia"/>
        </w:rPr>
        <w:t>我们仰望祂，不仅作为一位主宰，也作为一位父亲；我们感到感恩的情感与敬畏的情感和谐地升起；我们被鼓励去恳求祂的恩宠，并将自己交托给祂的处置。</w:t>
      </w:r>
    </w:p>
    <w:p w14:paraId="67CFD7E6">
      <w:pPr>
        <w:spacing w:after="514" w:line="259" w:lineRule="auto"/>
        <w:ind w:left="0" w:firstLine="0"/>
        <w:jc w:val="left"/>
        <w:rPr>
          <w:rFonts w:hint="eastAsia"/>
        </w:rPr>
      </w:pPr>
    </w:p>
    <w:p w14:paraId="61325751">
      <w:pPr>
        <w:spacing w:after="514" w:line="259" w:lineRule="auto"/>
        <w:ind w:left="0" w:firstLine="0"/>
        <w:jc w:val="left"/>
        <w:rPr>
          <w:rFonts w:hint="eastAsia"/>
        </w:rPr>
      </w:pPr>
      <w:r>
        <w:rPr>
          <w:rFonts w:hint="eastAsia"/>
        </w:rPr>
        <w:t>Goodness has been considered as one of his attributes by men of every nation, conducted no doubt to this conclusion by the proofs of his beneficence in the natural course of events.</w:t>
      </w:r>
    </w:p>
    <w:p w14:paraId="6C723F01">
      <w:pPr>
        <w:spacing w:after="514" w:line="259" w:lineRule="auto"/>
        <w:ind w:left="0" w:firstLine="0"/>
        <w:jc w:val="left"/>
        <w:rPr>
          <w:rFonts w:hint="eastAsia"/>
        </w:rPr>
      </w:pPr>
      <w:r>
        <w:rPr>
          <w:rFonts w:hint="eastAsia"/>
        </w:rPr>
        <w:t>良善已被各族人民视为祂的属性之一，这无疑是被祂在自然事件进程中仁慈的证明所引导得出的结论。</w:t>
      </w:r>
    </w:p>
    <w:p w14:paraId="7CEE7B0A">
      <w:pPr>
        <w:spacing w:after="514" w:line="259" w:lineRule="auto"/>
        <w:ind w:left="0" w:firstLine="0"/>
        <w:jc w:val="left"/>
        <w:rPr>
          <w:rFonts w:hint="eastAsia"/>
        </w:rPr>
      </w:pPr>
    </w:p>
    <w:p w14:paraId="0680EB52">
      <w:pPr>
        <w:spacing w:after="514" w:line="259" w:lineRule="auto"/>
        <w:ind w:left="0" w:firstLine="0"/>
        <w:jc w:val="left"/>
        <w:rPr>
          <w:rFonts w:hint="eastAsia"/>
        </w:rPr>
      </w:pPr>
      <w:r>
        <w:rPr>
          <w:rFonts w:hint="eastAsia"/>
        </w:rPr>
        <w:t>The ancient heathens called him the Best, as well as the Greatest of Beings.</w:t>
      </w:r>
    </w:p>
    <w:p w14:paraId="226A7A85">
      <w:pPr>
        <w:spacing w:after="514" w:line="259" w:lineRule="auto"/>
        <w:ind w:left="0" w:firstLine="0"/>
        <w:jc w:val="left"/>
        <w:rPr>
          <w:rFonts w:hint="eastAsia"/>
        </w:rPr>
      </w:pPr>
      <w:r>
        <w:rPr>
          <w:rFonts w:hint="eastAsia"/>
        </w:rPr>
        <w:t>古代异教徒称祂为最好，也为最伟大的存有。</w:t>
      </w:r>
    </w:p>
    <w:p w14:paraId="68116D98">
      <w:pPr>
        <w:spacing w:after="514" w:line="259" w:lineRule="auto"/>
        <w:ind w:left="0" w:firstLine="0"/>
        <w:jc w:val="left"/>
        <w:rPr>
          <w:rFonts w:hint="eastAsia"/>
        </w:rPr>
      </w:pPr>
    </w:p>
    <w:p w14:paraId="1500950E">
      <w:pPr>
        <w:spacing w:after="514" w:line="259" w:lineRule="auto"/>
        <w:ind w:left="0" w:firstLine="0"/>
        <w:jc w:val="left"/>
        <w:rPr>
          <w:rFonts w:hint="eastAsia"/>
        </w:rPr>
      </w:pPr>
      <w:r>
        <w:rPr>
          <w:rFonts w:hint="eastAsia"/>
        </w:rPr>
        <w:t>If some believed in the existence of a malevolent Being, because they observed much evil in the world, and knew not how otherwise to account for it, they also acknowledged another Being of an opposite character, the author of order and beauty, by whose bounty the wants of living creatures were supplied.</w:t>
      </w:r>
    </w:p>
    <w:p w14:paraId="327B8D52">
      <w:pPr>
        <w:spacing w:after="514" w:line="259" w:lineRule="auto"/>
        <w:ind w:left="0" w:firstLine="0"/>
        <w:jc w:val="left"/>
        <w:rPr>
          <w:rFonts w:hint="eastAsia"/>
        </w:rPr>
      </w:pPr>
      <w:r>
        <w:rPr>
          <w:rFonts w:hint="eastAsia"/>
        </w:rPr>
        <w:t>如果有些人相信一个恶意存有的存在，因为他们在世界上观察到许多恶，并且不知道如何以其他方式解释它，他们也承认另一个具有相反品格的存有，即秩序和美的创造者，藉着祂的慷慨，生物的需要得以供应。</w:t>
      </w:r>
    </w:p>
    <w:p w14:paraId="7C88EE47">
      <w:pPr>
        <w:spacing w:after="514" w:line="259" w:lineRule="auto"/>
        <w:ind w:left="0" w:firstLine="0"/>
        <w:jc w:val="left"/>
        <w:rPr>
          <w:rFonts w:hint="eastAsia"/>
        </w:rPr>
      </w:pPr>
    </w:p>
    <w:p w14:paraId="4CF9BB2A">
      <w:pPr>
        <w:spacing w:after="514" w:line="259" w:lineRule="auto"/>
        <w:ind w:left="0" w:firstLine="0"/>
        <w:jc w:val="left"/>
        <w:rPr>
          <w:rFonts w:hint="eastAsia"/>
        </w:rPr>
      </w:pPr>
      <w:r>
        <w:rPr>
          <w:rFonts w:hint="eastAsia"/>
        </w:rPr>
        <w:t>Goodness being a disposition to communicate happiness, regulated, however, in an intelligent Agent by wisdom, and in a moral Agent by a regard to purity and justice, we learn that it belongs to God from a survey of his works and dispensations.</w:t>
      </w:r>
    </w:p>
    <w:p w14:paraId="3340F58B">
      <w:pPr>
        <w:spacing w:after="514" w:line="259" w:lineRule="auto"/>
        <w:ind w:left="0" w:firstLine="0"/>
        <w:jc w:val="left"/>
        <w:rPr>
          <w:rFonts w:hint="eastAsia"/>
        </w:rPr>
      </w:pPr>
      <w:r>
        <w:rPr>
          <w:rFonts w:hint="eastAsia"/>
        </w:rPr>
        <w:t>良善是一种传递幸福的性情，然而在一个智慧的行动者中受智慧的调节，在一个道德的行动者中受对纯洁和公义的顾及所调节，我们从对祂的作为和护理的考察中得知，它属于上帝。</w:t>
      </w:r>
    </w:p>
    <w:p w14:paraId="6BEF07BD">
      <w:pPr>
        <w:spacing w:after="514" w:line="259" w:lineRule="auto"/>
        <w:ind w:left="0" w:firstLine="0"/>
        <w:jc w:val="left"/>
        <w:rPr>
          <w:rFonts w:hint="eastAsia"/>
        </w:rPr>
      </w:pPr>
    </w:p>
    <w:p w14:paraId="3F3C6CA9">
      <w:pPr>
        <w:spacing w:after="514" w:line="259" w:lineRule="auto"/>
        <w:ind w:left="0" w:firstLine="0"/>
        <w:jc w:val="left"/>
        <w:rPr>
          <w:rFonts w:hint="eastAsia"/>
        </w:rPr>
      </w:pPr>
      <w:r>
        <w:rPr>
          <w:rFonts w:hint="eastAsia"/>
        </w:rPr>
        <w:t>The goodness of God is clearly deducible from the act of creation.</w:t>
      </w:r>
    </w:p>
    <w:p w14:paraId="1C43FE2C">
      <w:pPr>
        <w:spacing w:after="514" w:line="259" w:lineRule="auto"/>
        <w:ind w:left="0" w:firstLine="0"/>
        <w:jc w:val="left"/>
        <w:rPr>
          <w:rFonts w:hint="eastAsia"/>
        </w:rPr>
      </w:pPr>
      <w:r>
        <w:rPr>
          <w:rFonts w:hint="eastAsia"/>
        </w:rPr>
        <w:t>上帝的良善可以从创造的行为中清楚地推断出来。</w:t>
      </w:r>
    </w:p>
    <w:p w14:paraId="61C44A47">
      <w:pPr>
        <w:spacing w:after="514" w:line="259" w:lineRule="auto"/>
        <w:ind w:left="0" w:firstLine="0"/>
        <w:jc w:val="left"/>
        <w:rPr>
          <w:rFonts w:hint="eastAsia"/>
        </w:rPr>
      </w:pPr>
    </w:p>
    <w:p w14:paraId="5B0F0D57">
      <w:pPr>
        <w:spacing w:after="514" w:line="259" w:lineRule="auto"/>
        <w:ind w:left="0" w:firstLine="0"/>
        <w:jc w:val="left"/>
        <w:rPr>
          <w:rFonts w:hint="eastAsia"/>
        </w:rPr>
      </w:pPr>
      <w:r>
        <w:rPr>
          <w:rFonts w:hint="eastAsia"/>
        </w:rPr>
        <w:t>We can conceive no other reason, in subordination to his glory, for the exertion of his power in giving life to so many orders of creatures, and fitting up the earth to be a convenient habitation for them.</w:t>
      </w:r>
    </w:p>
    <w:p w14:paraId="650B061E">
      <w:pPr>
        <w:spacing w:after="514" w:line="259" w:lineRule="auto"/>
        <w:ind w:left="0" w:firstLine="0"/>
        <w:jc w:val="left"/>
        <w:rPr>
          <w:rFonts w:hint="eastAsia"/>
        </w:rPr>
      </w:pPr>
      <w:r>
        <w:rPr>
          <w:rFonts w:hint="eastAsia"/>
        </w:rPr>
        <w:t>在服从于祂的荣耀之下，我们无法构想出任何其他理由，来解释祂施展祂的能力，给予如此多等次的受造物生命，并将大地装备成一个方便他们居住的地方。</w:t>
      </w:r>
    </w:p>
    <w:p w14:paraId="53FEF7E4">
      <w:pPr>
        <w:spacing w:after="514" w:line="259" w:lineRule="auto"/>
        <w:ind w:left="0" w:firstLine="0"/>
        <w:jc w:val="left"/>
        <w:rPr>
          <w:rFonts w:hint="eastAsia"/>
        </w:rPr>
      </w:pPr>
    </w:p>
    <w:p w14:paraId="5421FE17">
      <w:pPr>
        <w:spacing w:after="514" w:line="259" w:lineRule="auto"/>
        <w:ind w:left="0" w:firstLine="0"/>
        <w:jc w:val="left"/>
        <w:rPr>
          <w:rFonts w:hint="eastAsia"/>
        </w:rPr>
      </w:pPr>
      <w:r>
        <w:rPr>
          <w:rFonts w:hint="eastAsia"/>
        </w:rPr>
        <w:t>This argument consists of two parts: the formation of sensitive beings capable of happiness, and the adaptation of the circumstances in which they are placed to promote it.</w:t>
      </w:r>
    </w:p>
    <w:p w14:paraId="407E0B1D">
      <w:pPr>
        <w:spacing w:after="514" w:line="259" w:lineRule="auto"/>
        <w:ind w:left="0" w:firstLine="0"/>
        <w:jc w:val="left"/>
        <w:rPr>
          <w:rFonts w:hint="eastAsia"/>
        </w:rPr>
      </w:pPr>
      <w:r>
        <w:rPr>
          <w:rFonts w:hint="eastAsia"/>
        </w:rPr>
        <w:t>这个论点由两部分组成：有感觉、能幸福的存有的形成，以及他们所处环境为促进幸福而作的适应。</w:t>
      </w:r>
    </w:p>
    <w:p w14:paraId="4C03E250">
      <w:pPr>
        <w:spacing w:after="514" w:line="259" w:lineRule="auto"/>
        <w:ind w:left="0" w:firstLine="0"/>
        <w:jc w:val="left"/>
        <w:rPr>
          <w:rFonts w:hint="eastAsia"/>
        </w:rPr>
      </w:pPr>
    </w:p>
    <w:p w14:paraId="288142BE">
      <w:pPr>
        <w:spacing w:after="514" w:line="259" w:lineRule="auto"/>
        <w:ind w:left="0" w:firstLine="0"/>
        <w:jc w:val="left"/>
        <w:rPr>
          <w:rFonts w:hint="eastAsia"/>
        </w:rPr>
      </w:pPr>
      <w:r>
        <w:rPr>
          <w:rFonts w:hint="eastAsia"/>
        </w:rPr>
        <w:t>The production of the earth, with its division into sea and dry land, its vegetable covering, and its springs and rivers, would have afforded a proof of power, but not of goodness, if it had not been replenished with inhabitants who could be benefited by this arrangement; so that in reasoning concerning the goodness of God, we constantly refer to the provision made for the well-being of animals, rational and irrational, according to their respective natures and capacities.</w:t>
      </w:r>
    </w:p>
    <w:p w14:paraId="4016DF1A">
      <w:pPr>
        <w:spacing w:after="514" w:line="259" w:lineRule="auto"/>
        <w:ind w:left="0" w:firstLine="0"/>
        <w:jc w:val="left"/>
        <w:rPr>
          <w:rFonts w:hint="eastAsia"/>
        </w:rPr>
      </w:pPr>
      <w:r>
        <w:rPr>
          <w:rFonts w:hint="eastAsia"/>
        </w:rPr>
        <w:t>大地的产生，连同其分为海洋和陆地，其植物覆盖，及其泉水和河流，本可以提供能力的证明，但若非它被能从此安排中受益的居民所充满，则不能提供良善的证明；因此，在论证上帝的良善时，我们持续地参照为动物——理性的和非理性的——根据它们各自的本性和能力所作的福祉安排。</w:t>
      </w:r>
    </w:p>
    <w:p w14:paraId="3F168E2C">
      <w:pPr>
        <w:spacing w:after="514" w:line="259" w:lineRule="auto"/>
        <w:ind w:left="0" w:firstLine="0"/>
        <w:jc w:val="left"/>
        <w:rPr>
          <w:rFonts w:hint="eastAsia"/>
        </w:rPr>
      </w:pPr>
    </w:p>
    <w:p w14:paraId="2D254276">
      <w:pPr>
        <w:spacing w:after="514" w:line="259" w:lineRule="auto"/>
        <w:ind w:left="0" w:firstLine="0"/>
        <w:jc w:val="left"/>
        <w:rPr>
          <w:rFonts w:hint="eastAsia"/>
        </w:rPr>
      </w:pPr>
      <w:r>
        <w:rPr>
          <w:rFonts w:hint="eastAsia"/>
        </w:rPr>
        <w:t>He did not create by a necessity of nature, as the sun gives light, or a fountain pours out its waters; but, being a free Agent, he exerted his power in consequence of counsel and design, and exerted it to such an extent, and in such a variety of ways, as were agreeable to himself.</w:t>
      </w:r>
    </w:p>
    <w:p w14:paraId="2328733E">
      <w:pPr>
        <w:spacing w:after="514" w:line="259" w:lineRule="auto"/>
        <w:ind w:left="0" w:firstLine="0"/>
        <w:jc w:val="left"/>
        <w:rPr>
          <w:rFonts w:hint="eastAsia"/>
        </w:rPr>
      </w:pPr>
      <w:r>
        <w:rPr>
          <w:rFonts w:hint="eastAsia"/>
        </w:rPr>
        <w:t>祂并非出于本性之必然来创造，如同太阳发光，或泉源涌出其水；而是，作为一位自由的行动者，祂因谋略和设计而施展祂的能力，并且施展到祂所喜悦的程度，并以祂所喜悦的各种方式。</w:t>
      </w:r>
    </w:p>
    <w:p w14:paraId="41FF096F">
      <w:pPr>
        <w:spacing w:after="514" w:line="259" w:lineRule="auto"/>
        <w:ind w:left="0" w:firstLine="0"/>
        <w:jc w:val="left"/>
        <w:rPr>
          <w:rFonts w:hint="eastAsia"/>
        </w:rPr>
      </w:pPr>
    </w:p>
    <w:p w14:paraId="500B5591">
      <w:pPr>
        <w:spacing w:after="514" w:line="259" w:lineRule="auto"/>
        <w:ind w:left="0" w:firstLine="0"/>
        <w:jc w:val="left"/>
        <w:rPr>
          <w:rFonts w:hint="eastAsia"/>
        </w:rPr>
      </w:pPr>
      <w:r>
        <w:rPr>
          <w:rFonts w:hint="eastAsia"/>
        </w:rPr>
        <w:t>He did not create with the same view which leads a man to collect a retinue of friends and dependants, that he may be cheered by their company, and aided by their services; for he was sufficient to himself, infinitely and immutably blessed in the enjoyment of his own excellence.</w:t>
      </w:r>
    </w:p>
    <w:p w14:paraId="5224E96D">
      <w:pPr>
        <w:spacing w:after="514" w:line="259" w:lineRule="auto"/>
        <w:ind w:left="0" w:firstLine="0"/>
        <w:jc w:val="left"/>
        <w:rPr>
          <w:rFonts w:hint="eastAsia"/>
        </w:rPr>
      </w:pPr>
      <w:r>
        <w:rPr>
          <w:rFonts w:hint="eastAsia"/>
        </w:rPr>
        <w:t>祂并非出于与人聚集一群朋友和依附者同样的观点来创造，以便他能被他们的陪伴所鼓舞，被他们的服务所帮助；因为祂对自己是足够的，在享受祂自己的卓越中是无限且不变地蒙福的。</w:t>
      </w:r>
    </w:p>
    <w:p w14:paraId="5351225D">
      <w:pPr>
        <w:spacing w:after="514" w:line="259" w:lineRule="auto"/>
        <w:ind w:left="0" w:firstLine="0"/>
        <w:jc w:val="left"/>
        <w:rPr>
          <w:rFonts w:hint="eastAsia"/>
        </w:rPr>
      </w:pPr>
    </w:p>
    <w:p w14:paraId="2F6B6D62">
      <w:pPr>
        <w:spacing w:after="514" w:line="259" w:lineRule="auto"/>
        <w:ind w:left="0" w:firstLine="0"/>
        <w:jc w:val="left"/>
        <w:rPr>
          <w:rFonts w:hint="eastAsia"/>
        </w:rPr>
      </w:pPr>
      <w:r>
        <w:rPr>
          <w:rFonts w:hint="eastAsia"/>
        </w:rPr>
        <w:t>As we are confessedly not competent judges of the Divine counsels, it might be presumptuous to affirm that benevolence was the only motive of the creation, and it has been thought more proper to say, that the end was the glory of the Creator.</w:t>
      </w:r>
    </w:p>
    <w:p w14:paraId="1F981152">
      <w:pPr>
        <w:spacing w:after="514" w:line="259" w:lineRule="auto"/>
        <w:ind w:left="0" w:firstLine="0"/>
        <w:jc w:val="left"/>
        <w:rPr>
          <w:rFonts w:hint="eastAsia"/>
        </w:rPr>
      </w:pPr>
      <w:r>
        <w:rPr>
          <w:rFonts w:hint="eastAsia"/>
        </w:rPr>
        <w:t>由于我们坦承我们并非神圣旨意的合格评判者，断言仁慈是创造的唯一动机可能是僭越的，并且有人认为更恰当的说法是，其目的是造物主的荣耀。</w:t>
      </w:r>
    </w:p>
    <w:p w14:paraId="447652F9">
      <w:pPr>
        <w:spacing w:after="514" w:line="259" w:lineRule="auto"/>
        <w:ind w:left="0" w:firstLine="0"/>
        <w:jc w:val="left"/>
        <w:rPr>
          <w:rFonts w:hint="eastAsia"/>
        </w:rPr>
      </w:pPr>
    </w:p>
    <w:p w14:paraId="77EE1390">
      <w:pPr>
        <w:spacing w:after="514" w:line="259" w:lineRule="auto"/>
        <w:ind w:left="0" w:firstLine="0"/>
        <w:jc w:val="left"/>
        <w:rPr>
          <w:rFonts w:hint="eastAsia"/>
        </w:rPr>
      </w:pPr>
      <w:r>
        <w:rPr>
          <w:rFonts w:hint="eastAsia"/>
        </w:rPr>
        <w:t>But this is a general reason for all his works, and consequently throws no light upon a particular one.</w:t>
      </w:r>
    </w:p>
    <w:p w14:paraId="72B4B569">
      <w:pPr>
        <w:spacing w:after="514" w:line="259" w:lineRule="auto"/>
        <w:ind w:left="0" w:firstLine="0"/>
        <w:jc w:val="left"/>
        <w:rPr>
          <w:rFonts w:hint="eastAsia"/>
        </w:rPr>
      </w:pPr>
      <w:r>
        <w:rPr>
          <w:rFonts w:hint="eastAsia"/>
        </w:rPr>
        <w:t>但这是祂所有作为的一个普遍理由，因此对任何一个特定的作为都无所阐明。</w:t>
      </w:r>
    </w:p>
    <w:p w14:paraId="70072E12">
      <w:pPr>
        <w:spacing w:after="514" w:line="259" w:lineRule="auto"/>
        <w:ind w:left="0" w:firstLine="0"/>
        <w:jc w:val="left"/>
        <w:rPr>
          <w:rFonts w:hint="eastAsia"/>
        </w:rPr>
      </w:pPr>
    </w:p>
    <w:p w14:paraId="7AF84724">
      <w:pPr>
        <w:spacing w:after="514" w:line="259" w:lineRule="auto"/>
        <w:ind w:left="0" w:firstLine="0"/>
        <w:jc w:val="left"/>
        <w:rPr>
          <w:rFonts w:hint="eastAsia"/>
        </w:rPr>
      </w:pPr>
      <w:r>
        <w:rPr>
          <w:rFonts w:hint="eastAsia"/>
        </w:rPr>
        <w:t>When we say that God does any thing for his glory, if we affix any distinct sense to our words, we must mean that he does it for the manifestation of his perfections.</w:t>
      </w:r>
    </w:p>
    <w:p w14:paraId="35FAFF78">
      <w:pPr>
        <w:spacing w:after="514" w:line="259" w:lineRule="auto"/>
        <w:ind w:left="0" w:firstLine="0"/>
        <w:jc w:val="left"/>
        <w:rPr>
          <w:rFonts w:hint="eastAsia"/>
        </w:rPr>
      </w:pPr>
      <w:r>
        <w:rPr>
          <w:rFonts w:hint="eastAsia"/>
        </w:rPr>
        <w:t>当我们说上帝为祂的荣耀做任何事时，如果我们给我们的言语附加任何明确的意义，我们必定是指祂这样做是为了彰显祂的完美属性。</w:t>
      </w:r>
    </w:p>
    <w:p w14:paraId="49847822">
      <w:pPr>
        <w:spacing w:after="514" w:line="259" w:lineRule="auto"/>
        <w:ind w:left="0" w:firstLine="0"/>
        <w:jc w:val="left"/>
        <w:rPr>
          <w:rFonts w:hint="eastAsia"/>
        </w:rPr>
      </w:pPr>
    </w:p>
    <w:p w14:paraId="63D07403">
      <w:pPr>
        <w:spacing w:after="514" w:line="259" w:lineRule="auto"/>
        <w:ind w:left="0" w:firstLine="0"/>
        <w:jc w:val="left"/>
        <w:rPr>
          <w:rFonts w:hint="eastAsia"/>
        </w:rPr>
      </w:pPr>
      <w:r>
        <w:rPr>
          <w:rFonts w:hint="eastAsia"/>
        </w:rPr>
        <w:t>There is no inconsistency, therefore, in maintaining that goodness was the motive of creation, for this is only to say, that God purposed to display the benevolence of his nature in giving existence to other beings besides himself.</w:t>
      </w:r>
    </w:p>
    <w:p w14:paraId="4C876FB0">
      <w:pPr>
        <w:spacing w:after="514" w:line="259" w:lineRule="auto"/>
        <w:ind w:left="0" w:firstLine="0"/>
        <w:jc w:val="left"/>
        <w:rPr>
          <w:rFonts w:hint="eastAsia"/>
        </w:rPr>
      </w:pPr>
      <w:r>
        <w:rPr>
          <w:rFonts w:hint="eastAsia"/>
        </w:rPr>
        <w:t>因此，坚持认为良善是创造的动机并无不一致之处，因为这只是说，上帝定意通过给予祂自己以外的其他存有存在，来彰显祂本性的仁慈。</w:t>
      </w:r>
    </w:p>
    <w:p w14:paraId="085D53BE">
      <w:pPr>
        <w:spacing w:after="514" w:line="259" w:lineRule="auto"/>
        <w:ind w:left="0" w:firstLine="0"/>
        <w:jc w:val="left"/>
        <w:rPr>
          <w:rFonts w:hint="eastAsia"/>
        </w:rPr>
      </w:pPr>
    </w:p>
    <w:p w14:paraId="2A8579FE">
      <w:pPr>
        <w:spacing w:after="514" w:line="259" w:lineRule="auto"/>
        <w:ind w:left="0" w:firstLine="0"/>
        <w:jc w:val="left"/>
        <w:rPr>
          <w:rFonts w:hint="eastAsia"/>
        </w:rPr>
      </w:pPr>
      <w:r>
        <w:rPr>
          <w:rFonts w:hint="eastAsia"/>
        </w:rPr>
        <w:t>It is true, that creation has eventually served to glorify all his perfections in the great scheme of providence, of which fallen men are the objects; but considering it by itself, and in its first intention, we are authorized to assert, that its primary design was the diffusion of happiness.</w:t>
      </w:r>
    </w:p>
    <w:p w14:paraId="006F8C1D">
      <w:pPr>
        <w:spacing w:after="514" w:line="259" w:lineRule="auto"/>
        <w:ind w:left="0" w:firstLine="0"/>
        <w:jc w:val="left"/>
        <w:rPr>
          <w:rFonts w:hint="eastAsia"/>
        </w:rPr>
      </w:pPr>
      <w:r>
        <w:rPr>
          <w:rFonts w:hint="eastAsia"/>
        </w:rPr>
        <w:t>的确，创造最终在伟大的护理计划中服务于荣耀祂所有的完美属性，而堕落的人是此计划的对象；但若单独考虑它，并在其最初的意图中，我们有权断言，其首要的设计是传播幸福。</w:t>
      </w:r>
    </w:p>
    <w:p w14:paraId="1EBB08CD">
      <w:pPr>
        <w:spacing w:after="514" w:line="259" w:lineRule="auto"/>
        <w:ind w:left="0" w:firstLine="0"/>
        <w:jc w:val="left"/>
        <w:rPr>
          <w:rFonts w:hint="eastAsia"/>
        </w:rPr>
      </w:pPr>
    </w:p>
    <w:p w14:paraId="3E1BF85A">
      <w:pPr>
        <w:spacing w:after="514" w:line="259" w:lineRule="auto"/>
        <w:ind w:left="0" w:firstLine="0"/>
        <w:jc w:val="left"/>
        <w:rPr>
          <w:rFonts w:hint="eastAsia"/>
        </w:rPr>
      </w:pPr>
      <w:r>
        <w:rPr>
          <w:rFonts w:hint="eastAsia"/>
        </w:rPr>
        <w:t>What other idea is suggested by the contemplation of a system so regular and beautiful in all its parts, and teeming with life and enjoyment?</w:t>
      </w:r>
    </w:p>
    <w:p w14:paraId="5ED3D8E3">
      <w:pPr>
        <w:spacing w:after="514" w:line="259" w:lineRule="auto"/>
        <w:ind w:left="0" w:firstLine="0"/>
        <w:jc w:val="left"/>
        <w:rPr>
          <w:rFonts w:hint="eastAsia"/>
        </w:rPr>
      </w:pPr>
      <w:r>
        <w:rPr>
          <w:rFonts w:hint="eastAsia"/>
        </w:rPr>
        <w:t>默想一个在其所有部分都如此规律和美丽，并充满生命和享受的体系，还能 gợi起什么其他的观念呢？</w:t>
      </w:r>
    </w:p>
    <w:p w14:paraId="338C7437">
      <w:pPr>
        <w:spacing w:after="514" w:line="259" w:lineRule="auto"/>
        <w:ind w:left="0" w:firstLine="0"/>
        <w:jc w:val="left"/>
        <w:rPr>
          <w:rFonts w:hint="eastAsia"/>
        </w:rPr>
      </w:pPr>
    </w:p>
    <w:p w14:paraId="2021536A">
      <w:pPr>
        <w:spacing w:after="514" w:line="259" w:lineRule="auto"/>
        <w:ind w:left="0" w:firstLine="0"/>
        <w:jc w:val="left"/>
        <w:rPr>
          <w:rFonts w:hint="eastAsia"/>
        </w:rPr>
      </w:pPr>
      <w:r>
        <w:rPr>
          <w:rFonts w:hint="eastAsia"/>
        </w:rPr>
        <w:t>Had not the Divine nature been communicative, God would have remained for ever alone; but now he beholds from his throne a scale of beings, ascending from the insect and the worm to the seraph and the archangel, all rejoicing in conscious existence, and partaking of the riches of his liberality.</w:t>
      </w:r>
    </w:p>
    <w:p w14:paraId="476FBE58">
      <w:pPr>
        <w:spacing w:after="514" w:line="259" w:lineRule="auto"/>
        <w:ind w:left="0" w:firstLine="0"/>
        <w:jc w:val="left"/>
        <w:rPr>
          <w:rFonts w:hint="eastAsia"/>
        </w:rPr>
      </w:pPr>
      <w:r>
        <w:rPr>
          <w:rFonts w:hint="eastAsia"/>
        </w:rPr>
        <w:t>若非神圣的本性是可传递的，上帝将永远独居；但现在祂从祂的宝座上看见一个存有的等级，从昆虫和蠕虫上升到撒拉弗和总领天使，都因有意识的存在而欢喜，并分享祂慷慨的丰富。</w:t>
      </w:r>
    </w:p>
    <w:p w14:paraId="44A7D2F7">
      <w:pPr>
        <w:spacing w:after="514" w:line="259" w:lineRule="auto"/>
        <w:ind w:left="0" w:firstLine="0"/>
        <w:jc w:val="left"/>
        <w:rPr>
          <w:rFonts w:hint="eastAsia"/>
        </w:rPr>
      </w:pPr>
    </w:p>
    <w:p w14:paraId="35A23E8B">
      <w:pPr>
        <w:spacing w:after="514" w:line="259" w:lineRule="auto"/>
        <w:ind w:left="0" w:firstLine="0"/>
        <w:jc w:val="left"/>
        <w:rPr>
          <w:rFonts w:hint="eastAsia"/>
        </w:rPr>
      </w:pPr>
      <w:r>
        <w:rPr>
          <w:rFonts w:hint="eastAsia"/>
        </w:rPr>
        <w:t>The eternal fountain has overflowed, and the universe is refreshed and gladdened by its stream.</w:t>
      </w:r>
    </w:p>
    <w:p w14:paraId="25C1F7E3">
      <w:pPr>
        <w:spacing w:after="514" w:line="259" w:lineRule="auto"/>
        <w:ind w:left="0" w:firstLine="0"/>
        <w:jc w:val="left"/>
        <w:rPr>
          <w:rFonts w:hint="eastAsia"/>
        </w:rPr>
      </w:pPr>
      <w:r>
        <w:rPr>
          <w:rFonts w:hint="eastAsia"/>
        </w:rPr>
        <w:t>永恒的泉源已经满溢，宇宙被其溪流所滋润和欢欣。</w:t>
      </w:r>
    </w:p>
    <w:p w14:paraId="1994CD88">
      <w:pPr>
        <w:spacing w:after="514" w:line="259" w:lineRule="auto"/>
        <w:ind w:left="0" w:firstLine="0"/>
        <w:jc w:val="left"/>
        <w:rPr>
          <w:rFonts w:hint="eastAsia"/>
        </w:rPr>
      </w:pPr>
    </w:p>
    <w:p w14:paraId="079C3082">
      <w:pPr>
        <w:spacing w:after="514" w:line="259" w:lineRule="auto"/>
        <w:ind w:left="0" w:firstLine="0"/>
        <w:jc w:val="left"/>
        <w:rPr>
          <w:rFonts w:hint="eastAsia"/>
        </w:rPr>
      </w:pPr>
      <w:r>
        <w:rPr>
          <w:rFonts w:hint="eastAsia"/>
        </w:rPr>
        <w:t>It is the saying of a heathen philosopher, that when God was about to make the world, he transformed himself into love.</w:t>
      </w:r>
    </w:p>
    <w:p w14:paraId="2B858715">
      <w:pPr>
        <w:spacing w:after="514" w:line="259" w:lineRule="auto"/>
        <w:ind w:left="0" w:firstLine="0"/>
        <w:jc w:val="left"/>
        <w:rPr>
          <w:rFonts w:hint="eastAsia"/>
        </w:rPr>
      </w:pPr>
      <w:r>
        <w:rPr>
          <w:rFonts w:hint="eastAsia"/>
        </w:rPr>
        <w:t>一位异教哲学家曾说，当上帝要造世界时，祂把自己变成了爱。</w:t>
      </w:r>
    </w:p>
    <w:p w14:paraId="478A042F">
      <w:pPr>
        <w:spacing w:after="514" w:line="259" w:lineRule="auto"/>
        <w:ind w:left="0" w:firstLine="0"/>
        <w:jc w:val="left"/>
        <w:rPr>
          <w:rFonts w:hint="eastAsia"/>
        </w:rPr>
      </w:pPr>
    </w:p>
    <w:p w14:paraId="5765C7AF">
      <w:pPr>
        <w:spacing w:after="514" w:line="259" w:lineRule="auto"/>
        <w:ind w:left="0" w:firstLine="0"/>
        <w:jc w:val="left"/>
        <w:rPr>
          <w:rFonts w:hint="eastAsia"/>
        </w:rPr>
      </w:pPr>
      <w:r>
        <w:rPr>
          <w:rFonts w:hint="eastAsia"/>
        </w:rPr>
        <w:t>The goodness of God may be inferred from the state in which living creatures are made.</w:t>
      </w:r>
    </w:p>
    <w:p w14:paraId="277D1C24">
      <w:pPr>
        <w:spacing w:after="514" w:line="259" w:lineRule="auto"/>
        <w:ind w:left="0" w:firstLine="0"/>
        <w:jc w:val="left"/>
        <w:rPr>
          <w:rFonts w:hint="eastAsia"/>
        </w:rPr>
      </w:pPr>
      <w:r>
        <w:rPr>
          <w:rFonts w:hint="eastAsia"/>
        </w:rPr>
        <w:t>上帝的良善可以从生物被造时的状态推断出来。</w:t>
      </w:r>
    </w:p>
    <w:p w14:paraId="19613194">
      <w:pPr>
        <w:spacing w:after="514" w:line="259" w:lineRule="auto"/>
        <w:ind w:left="0" w:firstLine="0"/>
        <w:jc w:val="left"/>
        <w:rPr>
          <w:rFonts w:hint="eastAsia"/>
        </w:rPr>
      </w:pPr>
    </w:p>
    <w:p w14:paraId="1A7C0B38">
      <w:pPr>
        <w:spacing w:after="514" w:line="259" w:lineRule="auto"/>
        <w:ind w:left="0" w:firstLine="0"/>
        <w:jc w:val="left"/>
        <w:rPr>
          <w:rFonts w:hint="eastAsia"/>
        </w:rPr>
      </w:pPr>
      <w:r>
        <w:rPr>
          <w:rFonts w:hint="eastAsia"/>
        </w:rPr>
        <w:t>They are relatively perfect: that is, they are fitted for their place in creation, their peculiar mode of life, and the purposes which they were designed to serve.</w:t>
      </w:r>
    </w:p>
    <w:p w14:paraId="0FB2EC79">
      <w:pPr>
        <w:spacing w:after="514" w:line="259" w:lineRule="auto"/>
        <w:ind w:left="0" w:firstLine="0"/>
        <w:jc w:val="left"/>
        <w:rPr>
          <w:rFonts w:hint="eastAsia"/>
        </w:rPr>
      </w:pPr>
      <w:r>
        <w:rPr>
          <w:rFonts w:hint="eastAsia"/>
        </w:rPr>
        <w:t>它们是相对完美的：也就是说，它们适合它们在创造中的位置，它们特有的生活方式，以及它们被设计要服务的目的。</w:t>
      </w:r>
    </w:p>
    <w:p w14:paraId="28799EFD">
      <w:pPr>
        <w:spacing w:after="514" w:line="259" w:lineRule="auto"/>
        <w:ind w:left="0" w:firstLine="0"/>
        <w:jc w:val="left"/>
        <w:rPr>
          <w:rFonts w:hint="eastAsia"/>
        </w:rPr>
      </w:pPr>
    </w:p>
    <w:p w14:paraId="0AAC88B4">
      <w:pPr>
        <w:spacing w:after="514" w:line="259" w:lineRule="auto"/>
        <w:ind w:left="0" w:firstLine="0"/>
        <w:jc w:val="left"/>
        <w:rPr>
          <w:rFonts w:hint="eastAsia"/>
        </w:rPr>
      </w:pPr>
      <w:r>
        <w:rPr>
          <w:rFonts w:hint="eastAsia"/>
        </w:rPr>
        <w:t>Nothing is wanting which is necessary for the preservation of life, for defence, the procuring of food, and motion from place to place.</w:t>
      </w:r>
    </w:p>
    <w:p w14:paraId="3D3A64A0">
      <w:pPr>
        <w:spacing w:after="514" w:line="259" w:lineRule="auto"/>
        <w:ind w:left="0" w:firstLine="0"/>
        <w:jc w:val="left"/>
        <w:rPr>
          <w:rFonts w:hint="eastAsia"/>
        </w:rPr>
      </w:pPr>
      <w:r>
        <w:rPr>
          <w:rFonts w:hint="eastAsia"/>
        </w:rPr>
        <w:t>任何为维持生命、为防御、为获取食物、以及为从一处移动到另一处所必需的东西，都不缺。</w:t>
      </w:r>
    </w:p>
    <w:p w14:paraId="40340A40">
      <w:pPr>
        <w:spacing w:after="514" w:line="259" w:lineRule="auto"/>
        <w:ind w:left="0" w:firstLine="0"/>
        <w:jc w:val="left"/>
        <w:rPr>
          <w:rFonts w:hint="eastAsia"/>
        </w:rPr>
      </w:pPr>
    </w:p>
    <w:p w14:paraId="1AA185D8">
      <w:pPr>
        <w:spacing w:after="514" w:line="259" w:lineRule="auto"/>
        <w:ind w:left="0" w:firstLine="0"/>
        <w:jc w:val="left"/>
        <w:rPr>
          <w:rFonts w:hint="eastAsia"/>
        </w:rPr>
      </w:pPr>
      <w:r>
        <w:rPr>
          <w:rFonts w:hint="eastAsia"/>
        </w:rPr>
        <w:t>As this adaptation is a proof of wisdom, when considered in the relation of means to an end, so it is also a proof of goodness, as the obvious intention of it is the well-being of the animal.</w:t>
      </w:r>
    </w:p>
    <w:p w14:paraId="767B7D40">
      <w:pPr>
        <w:spacing w:after="514" w:line="259" w:lineRule="auto"/>
        <w:ind w:left="0" w:firstLine="0"/>
        <w:jc w:val="left"/>
        <w:rPr>
          <w:rFonts w:hint="eastAsia"/>
        </w:rPr>
      </w:pPr>
      <w:r>
        <w:rPr>
          <w:rFonts w:hint="eastAsia"/>
        </w:rPr>
        <w:t>这种适应，当被视为手段与目的的关系时，是智慧的证明，它也是良善的证明，因为其明显的意图是动物的福祉。</w:t>
      </w:r>
    </w:p>
    <w:p w14:paraId="67B74FBA">
      <w:pPr>
        <w:spacing w:after="514" w:line="259" w:lineRule="auto"/>
        <w:ind w:left="0" w:firstLine="0"/>
        <w:jc w:val="left"/>
        <w:rPr>
          <w:rFonts w:hint="eastAsia"/>
        </w:rPr>
      </w:pPr>
    </w:p>
    <w:p w14:paraId="7549C2FD">
      <w:pPr>
        <w:spacing w:after="514" w:line="259" w:lineRule="auto"/>
        <w:ind w:left="0" w:firstLine="0"/>
        <w:jc w:val="left"/>
        <w:rPr>
          <w:rFonts w:hint="eastAsia"/>
        </w:rPr>
      </w:pPr>
      <w:r>
        <w:rPr>
          <w:rFonts w:hint="eastAsia"/>
        </w:rPr>
        <w:t>Had we found living creatures destitute of any of those members and organs of sense upon which their safety and comfort depend, birds without wings, fishes without fins, beasts without legs, we might have supposed that they were the productions of a Being who meant that they should languish in misery and perish.</w:t>
      </w:r>
    </w:p>
    <w:p w14:paraId="57EF5730">
      <w:pPr>
        <w:spacing w:after="514" w:line="259" w:lineRule="auto"/>
        <w:ind w:left="0" w:firstLine="0"/>
        <w:jc w:val="left"/>
        <w:rPr>
          <w:rFonts w:hint="eastAsia"/>
        </w:rPr>
      </w:pPr>
      <w:r>
        <w:rPr>
          <w:rFonts w:hint="eastAsia"/>
        </w:rPr>
        <w:t>如果我们发现生物缺乏任何那些它们的安危和舒适所依赖的肢体和感官器官，鸟无翅，鱼无鳍，兽无腿，我们可能会假设它们是一个意图让它们在苦难中衰弱并灭亡的存有的产物。</w:t>
      </w:r>
    </w:p>
    <w:p w14:paraId="63155855">
      <w:pPr>
        <w:spacing w:after="514" w:line="259" w:lineRule="auto"/>
        <w:ind w:left="0" w:firstLine="0"/>
        <w:jc w:val="left"/>
        <w:rPr>
          <w:rFonts w:hint="eastAsia"/>
        </w:rPr>
      </w:pPr>
    </w:p>
    <w:p w14:paraId="31A90B53">
      <w:pPr>
        <w:spacing w:after="514" w:line="259" w:lineRule="auto"/>
        <w:ind w:left="0" w:firstLine="0"/>
        <w:jc w:val="left"/>
        <w:rPr>
          <w:rFonts w:hint="eastAsia"/>
        </w:rPr>
      </w:pPr>
      <w:r>
        <w:rPr>
          <w:rFonts w:hint="eastAsia"/>
        </w:rPr>
        <w:t>The contrary conclusion must be drawn from the intention which has been evidently paid to their comfortable subsistence.</w:t>
      </w:r>
    </w:p>
    <w:p w14:paraId="05370C20">
      <w:pPr>
        <w:spacing w:after="514" w:line="259" w:lineRule="auto"/>
        <w:ind w:left="0" w:firstLine="0"/>
        <w:jc w:val="left"/>
        <w:rPr>
          <w:rFonts w:hint="eastAsia"/>
        </w:rPr>
      </w:pPr>
      <w:r>
        <w:rPr>
          <w:rFonts w:hint="eastAsia"/>
        </w:rPr>
        <w:t>相反的结论必须从那显然是为了它们舒适生存而付出的意图中得出。</w:t>
      </w:r>
    </w:p>
    <w:p w14:paraId="58CEE708">
      <w:pPr>
        <w:spacing w:after="514" w:line="259" w:lineRule="auto"/>
        <w:ind w:left="0" w:firstLine="0"/>
        <w:jc w:val="left"/>
        <w:rPr>
          <w:rFonts w:hint="eastAsia"/>
        </w:rPr>
      </w:pPr>
    </w:p>
    <w:p w14:paraId="7863519D">
      <w:pPr>
        <w:spacing w:after="514" w:line="259" w:lineRule="auto"/>
        <w:ind w:left="0" w:firstLine="0"/>
        <w:jc w:val="left"/>
        <w:rPr>
          <w:rFonts w:hint="eastAsia"/>
        </w:rPr>
      </w:pPr>
      <w:r>
        <w:rPr>
          <w:rFonts w:hint="eastAsia"/>
        </w:rPr>
        <w:t>He who has bestowed life, has rendered it a gift worthy of himself, by associating with it a variety of conveniences and pleasures.</w:t>
      </w:r>
    </w:p>
    <w:p w14:paraId="1956FFFF">
      <w:pPr>
        <w:spacing w:after="514" w:line="259" w:lineRule="auto"/>
        <w:ind w:left="0" w:firstLine="0"/>
        <w:jc w:val="left"/>
        <w:rPr>
          <w:rFonts w:hint="eastAsia"/>
        </w:rPr>
      </w:pPr>
      <w:r>
        <w:rPr>
          <w:rFonts w:hint="eastAsia"/>
        </w:rPr>
        <w:t>那赐予生命的祂，通过将各种便利和快乐与生命联系起来，使其成为一个配得上祂自己的恩赐。</w:t>
      </w:r>
    </w:p>
    <w:p w14:paraId="58D23EE6">
      <w:pPr>
        <w:spacing w:after="514" w:line="259" w:lineRule="auto"/>
        <w:ind w:left="0" w:firstLine="0"/>
        <w:jc w:val="left"/>
        <w:rPr>
          <w:rFonts w:hint="eastAsia"/>
        </w:rPr>
      </w:pPr>
    </w:p>
    <w:p w14:paraId="4D3D4B34">
      <w:pPr>
        <w:spacing w:after="514" w:line="259" w:lineRule="auto"/>
        <w:ind w:left="0" w:firstLine="0"/>
        <w:jc w:val="left"/>
        <w:rPr>
          <w:rFonts w:hint="eastAsia"/>
        </w:rPr>
      </w:pPr>
      <w:r>
        <w:rPr>
          <w:rFonts w:hint="eastAsia"/>
        </w:rPr>
        <w:t>"If he had wished our misery," says a celebrated writer, "he might have made sure of his purpose, by forming our senses to be so many sores and pains to us, as they are now instruments of gratification and enjoyment, or by placing us amidst objects so ill suited to our perceptions, as to have continually offended us, instead of ministering to our refreshment and delight.</w:t>
      </w:r>
    </w:p>
    <w:p w14:paraId="29FCE2AE">
      <w:pPr>
        <w:spacing w:after="514" w:line="259" w:lineRule="auto"/>
        <w:ind w:left="0" w:firstLine="0"/>
        <w:jc w:val="left"/>
        <w:rPr>
          <w:rFonts w:hint="eastAsia"/>
        </w:rPr>
      </w:pPr>
      <w:r>
        <w:rPr>
          <w:rFonts w:hint="eastAsia"/>
        </w:rPr>
        <w:t>一位著名的作家说：“如果祂希望我们痛苦，祂本可以确保祂的目的，通过使我们的感官成为我们的许多伤痛，就像它们现在是满足和享受的工具一样，或者通过将我们置于与我们知觉如此不相配的对象中，以至于不断地冒犯我们，而不是给我们带来恢复和喜悦。</w:t>
      </w:r>
    </w:p>
    <w:p w14:paraId="4AF467B9">
      <w:pPr>
        <w:spacing w:after="514" w:line="259" w:lineRule="auto"/>
        <w:ind w:left="0" w:firstLine="0"/>
        <w:jc w:val="left"/>
        <w:rPr>
          <w:rFonts w:hint="eastAsia"/>
        </w:rPr>
      </w:pPr>
    </w:p>
    <w:p w14:paraId="1FF21405">
      <w:pPr>
        <w:spacing w:after="514" w:line="259" w:lineRule="auto"/>
        <w:ind w:left="0" w:firstLine="0"/>
        <w:jc w:val="left"/>
        <w:rPr>
          <w:rFonts w:hint="eastAsia"/>
        </w:rPr>
      </w:pPr>
      <w:r>
        <w:rPr>
          <w:rFonts w:hint="eastAsia"/>
        </w:rPr>
        <w:t>He might have made, for example, every thing we tasted bitter, every thing we saw loathsome, every thing we touched a sting, every smell a stench, and every sound a discord.</w:t>
      </w:r>
    </w:p>
    <w:p w14:paraId="1684B4A4">
      <w:pPr>
        <w:spacing w:after="514" w:line="259" w:lineRule="auto"/>
        <w:ind w:left="0" w:firstLine="0"/>
        <w:jc w:val="left"/>
        <w:rPr>
          <w:rFonts w:hint="eastAsia"/>
        </w:rPr>
      </w:pPr>
      <w:r>
        <w:rPr>
          <w:rFonts w:hint="eastAsia"/>
        </w:rPr>
        <w:t>例如，祂本可以使我们尝到的一切都苦，我们看到的一切都令人作呕，我们触摸到的一切都刺痛，每一种气味都恶臭，每一种声音都不和谐。</w:t>
      </w:r>
    </w:p>
    <w:p w14:paraId="3A67A6FB">
      <w:pPr>
        <w:spacing w:after="514" w:line="259" w:lineRule="auto"/>
        <w:ind w:left="0" w:firstLine="0"/>
        <w:jc w:val="left"/>
        <w:rPr>
          <w:rFonts w:hint="eastAsia"/>
        </w:rPr>
      </w:pPr>
    </w:p>
    <w:p w14:paraId="45CE16BE">
      <w:pPr>
        <w:spacing w:after="514" w:line="259" w:lineRule="auto"/>
        <w:ind w:left="0" w:firstLine="0"/>
        <w:jc w:val="left"/>
        <w:rPr>
          <w:rFonts w:hint="eastAsia"/>
        </w:rPr>
      </w:pPr>
      <w:r>
        <w:rPr>
          <w:rFonts w:hint="eastAsia"/>
        </w:rPr>
        <w:t>If he had been indifferent about our happiness or misery, we must impute to our good fortune (as all design by this supposition is excluded) both the capacity of our senses to receive pleasure, and the supply of external objects fitted to produce it.</w:t>
      </w:r>
    </w:p>
    <w:p w14:paraId="29E50360">
      <w:pPr>
        <w:spacing w:after="514" w:line="259" w:lineRule="auto"/>
        <w:ind w:left="0" w:firstLine="0"/>
        <w:jc w:val="left"/>
        <w:rPr>
          <w:rFonts w:hint="eastAsia"/>
        </w:rPr>
      </w:pPr>
      <w:r>
        <w:rPr>
          <w:rFonts w:hint="eastAsia"/>
        </w:rPr>
        <w:t>如果祂对我们的幸福或苦难漠不关心，我们就必须将我们感官接受快乐的能力，以及适合产生快乐的外部对象的供应，都归因于我们的好运（因为按此假设，所有的设计都被排除了）。</w:t>
      </w:r>
    </w:p>
    <w:p w14:paraId="43C03C40">
      <w:pPr>
        <w:spacing w:after="514" w:line="259" w:lineRule="auto"/>
        <w:ind w:left="0" w:firstLine="0"/>
        <w:jc w:val="left"/>
        <w:rPr>
          <w:rFonts w:hint="eastAsia"/>
        </w:rPr>
      </w:pPr>
    </w:p>
    <w:p w14:paraId="0EE2E134">
      <w:pPr>
        <w:spacing w:after="514" w:line="259" w:lineRule="auto"/>
        <w:ind w:left="0" w:firstLine="0"/>
        <w:jc w:val="left"/>
        <w:rPr>
          <w:rFonts w:hint="eastAsia"/>
        </w:rPr>
      </w:pPr>
      <w:r>
        <w:rPr>
          <w:rFonts w:hint="eastAsia"/>
        </w:rPr>
        <w:t>But either of these (and still more both of them) being too much to be attributed to accident, nothing remains but the supposition that God, when he created the human species, wished their happiness, and made for them the provision which he has made, with that view, and for that purpose."*</w:t>
      </w:r>
    </w:p>
    <w:p w14:paraId="50E3A937">
      <w:pPr>
        <w:spacing w:after="514" w:line="259" w:lineRule="auto"/>
        <w:ind w:left="0" w:firstLine="0"/>
        <w:jc w:val="left"/>
        <w:rPr>
          <w:rFonts w:hint="eastAsia"/>
        </w:rPr>
      </w:pPr>
      <w:r>
        <w:rPr>
          <w:rFonts w:hint="eastAsia"/>
        </w:rPr>
        <w:t>但这两者中的任何一个（更不用说两者都）都太大，不能归因于偶然，那么剩下的就只有这个假设：上帝在创造人类时，希望他们幸福，并为此目的和意图为他们作了祂所作的安排。”*</w:t>
      </w:r>
    </w:p>
    <w:p w14:paraId="0982BBBE">
      <w:pPr>
        <w:spacing w:after="514" w:line="259" w:lineRule="auto"/>
        <w:ind w:left="0" w:firstLine="0"/>
        <w:jc w:val="left"/>
        <w:rPr>
          <w:rFonts w:hint="eastAsia"/>
        </w:rPr>
      </w:pPr>
    </w:p>
    <w:p w14:paraId="6C574E3A">
      <w:pPr>
        <w:spacing w:after="514" w:line="259" w:lineRule="auto"/>
        <w:ind w:left="0" w:firstLine="0"/>
        <w:jc w:val="left"/>
        <w:rPr>
          <w:rFonts w:hint="eastAsia"/>
        </w:rPr>
      </w:pPr>
      <w:r>
        <w:rPr>
          <w:rFonts w:hint="eastAsia"/>
        </w:rPr>
        <w:t>These observations are applicable to the inferior animals as well as to men; and the adjustment of their constitution to their circumstances, so that they are capable of enjoyment from the objects around them, proves in the most satisfactory manner, that their Maker is a benevolent Being.</w:t>
      </w:r>
    </w:p>
    <w:p w14:paraId="5B6C8CFB">
      <w:pPr>
        <w:spacing w:after="514" w:line="259" w:lineRule="auto"/>
        <w:ind w:left="0" w:firstLine="0"/>
        <w:jc w:val="left"/>
        <w:rPr>
          <w:rFonts w:hint="eastAsia"/>
        </w:rPr>
      </w:pPr>
      <w:r>
        <w:rPr>
          <w:rFonts w:hint="eastAsia"/>
        </w:rPr>
        <w:t>这些观察既适用于低等动物，也适用于人；他们构造与环境的调整，以至于他们能从周围的对象中获得享受，以最令人满意的方式证明了，他们的造物主是一位仁慈的存有。</w:t>
      </w:r>
    </w:p>
    <w:p w14:paraId="4C68A5EF">
      <w:pPr>
        <w:spacing w:after="514" w:line="259" w:lineRule="auto"/>
        <w:ind w:left="0" w:firstLine="0"/>
        <w:jc w:val="left"/>
        <w:rPr>
          <w:rFonts w:hint="eastAsia"/>
        </w:rPr>
      </w:pPr>
    </w:p>
    <w:p w14:paraId="559B51F1">
      <w:pPr>
        <w:spacing w:after="514" w:line="259" w:lineRule="auto"/>
        <w:ind w:left="0" w:firstLine="0"/>
        <w:jc w:val="left"/>
        <w:rPr>
          <w:rFonts w:hint="eastAsia"/>
        </w:rPr>
      </w:pPr>
      <w:r>
        <w:rPr>
          <w:rFonts w:hint="eastAsia"/>
        </w:rPr>
        <w:t>The goodness of God is displayed in the abundant provision which he has made for the wants of his creatures.</w:t>
      </w:r>
    </w:p>
    <w:p w14:paraId="53AD3D5A">
      <w:pPr>
        <w:spacing w:after="514" w:line="259" w:lineRule="auto"/>
        <w:ind w:left="0" w:firstLine="0"/>
        <w:jc w:val="left"/>
        <w:rPr>
          <w:rFonts w:hint="eastAsia"/>
        </w:rPr>
      </w:pPr>
      <w:r>
        <w:rPr>
          <w:rFonts w:hint="eastAsia"/>
        </w:rPr>
        <w:t>上帝的良善彰显在祂为祂受造物的需要所作的丰盛供应上。</w:t>
      </w:r>
    </w:p>
    <w:p w14:paraId="102DCBF2">
      <w:pPr>
        <w:spacing w:after="514" w:line="259" w:lineRule="auto"/>
        <w:ind w:left="0" w:firstLine="0"/>
        <w:jc w:val="left"/>
        <w:rPr>
          <w:rFonts w:hint="eastAsia"/>
        </w:rPr>
      </w:pPr>
    </w:p>
    <w:p w14:paraId="48498E18">
      <w:pPr>
        <w:spacing w:after="514" w:line="259" w:lineRule="auto"/>
        <w:ind w:left="0" w:firstLine="0"/>
        <w:jc w:val="left"/>
        <w:rPr>
          <w:rFonts w:hint="eastAsia"/>
        </w:rPr>
      </w:pPr>
      <w:r>
        <w:rPr>
          <w:rFonts w:hint="eastAsia"/>
        </w:rPr>
        <w:t>"The eyes of all wait upon thee; and thou givest them their meat in due season. Thou openest thine hand, and satisfiest the desire of every living thing."†</w:t>
      </w:r>
    </w:p>
    <w:p w14:paraId="673BA7F7">
      <w:pPr>
        <w:spacing w:after="514" w:line="259" w:lineRule="auto"/>
        <w:ind w:left="0" w:firstLine="0"/>
        <w:jc w:val="left"/>
        <w:rPr>
          <w:rFonts w:hint="eastAsia"/>
        </w:rPr>
      </w:pPr>
      <w:r>
        <w:rPr>
          <w:rFonts w:hint="eastAsia"/>
        </w:rPr>
        <w:t>“万民都举目仰望你，你按时赐给他们食物。你张手，使有生气的都随愿饱足。”†</w:t>
      </w:r>
    </w:p>
    <w:p w14:paraId="7E7D9DE8">
      <w:pPr>
        <w:spacing w:after="514" w:line="259" w:lineRule="auto"/>
        <w:ind w:left="0" w:firstLine="0"/>
        <w:jc w:val="left"/>
        <w:rPr>
          <w:rFonts w:hint="eastAsia"/>
        </w:rPr>
      </w:pPr>
    </w:p>
    <w:p w14:paraId="1BBB5B8E">
      <w:pPr>
        <w:spacing w:after="514" w:line="259" w:lineRule="auto"/>
        <w:ind w:left="0" w:firstLine="0"/>
        <w:jc w:val="left"/>
        <w:rPr>
          <w:rFonts w:hint="eastAsia"/>
        </w:rPr>
      </w:pPr>
      <w:r>
        <w:rPr>
          <w:rFonts w:hint="eastAsia"/>
        </w:rPr>
        <w:t>With the care and bounty of a parent, he provides for the members of his family.</w:t>
      </w:r>
    </w:p>
    <w:p w14:paraId="3E235328">
      <w:pPr>
        <w:spacing w:after="514" w:line="259" w:lineRule="auto"/>
        <w:ind w:left="0" w:firstLine="0"/>
        <w:jc w:val="left"/>
        <w:rPr>
          <w:rFonts w:hint="eastAsia"/>
        </w:rPr>
      </w:pPr>
      <w:r>
        <w:rPr>
          <w:rFonts w:hint="eastAsia"/>
        </w:rPr>
        <w:t>祂以父母的关怀和慷慨，为祂家庭的成员预备。</w:t>
      </w:r>
    </w:p>
    <w:p w14:paraId="2C007E36">
      <w:pPr>
        <w:spacing w:after="514" w:line="259" w:lineRule="auto"/>
        <w:ind w:left="0" w:firstLine="0"/>
        <w:jc w:val="left"/>
        <w:rPr>
          <w:rFonts w:hint="eastAsia"/>
        </w:rPr>
      </w:pPr>
    </w:p>
    <w:p w14:paraId="1E2842E9">
      <w:pPr>
        <w:spacing w:after="514" w:line="259" w:lineRule="auto"/>
        <w:ind w:left="0" w:firstLine="0"/>
        <w:jc w:val="left"/>
        <w:rPr>
          <w:rFonts w:hint="eastAsia"/>
        </w:rPr>
      </w:pPr>
      <w:r>
        <w:rPr>
          <w:rFonts w:hint="eastAsia"/>
        </w:rPr>
        <w:t>The various species of animals differ from each other, as much in their taste as in their form, insomuch, that the food which sustains one will not nourish another, and what one eagerly seeks another rejects with disgust.</w:t>
      </w:r>
    </w:p>
    <w:p w14:paraId="6CDC3534">
      <w:pPr>
        <w:spacing w:after="514" w:line="259" w:lineRule="auto"/>
        <w:ind w:left="0" w:firstLine="0"/>
        <w:jc w:val="left"/>
        <w:rPr>
          <w:rFonts w:hint="eastAsia"/>
        </w:rPr>
      </w:pPr>
      <w:r>
        <w:rPr>
          <w:rFonts w:hint="eastAsia"/>
        </w:rPr>
        <w:t>各种动物，其口味与形态的差异同样大，以至于维持一种动物生命的食物，不能滋养另一种，一种动物热切寻求的，另一种则厌恶地拒绝。</w:t>
      </w:r>
    </w:p>
    <w:p w14:paraId="37DE28C8">
      <w:pPr>
        <w:spacing w:after="514" w:line="259" w:lineRule="auto"/>
        <w:ind w:left="0" w:firstLine="0"/>
        <w:jc w:val="left"/>
        <w:rPr>
          <w:rFonts w:hint="eastAsia"/>
        </w:rPr>
      </w:pPr>
    </w:p>
    <w:p w14:paraId="18A1FF96">
      <w:pPr>
        <w:spacing w:after="514" w:line="259" w:lineRule="auto"/>
        <w:ind w:left="0" w:firstLine="0"/>
        <w:jc w:val="left"/>
        <w:rPr>
          <w:rFonts w:hint="eastAsia"/>
        </w:rPr>
      </w:pPr>
      <w:r>
        <w:rPr>
          <w:rFonts w:hint="eastAsia"/>
        </w:rPr>
        <w:t>Substances which to us seem useless, and offensive to our senses, and if taken into our stomachs would be noxious, furnish wholesome and delicious nutriment to creatures differently constituted.</w:t>
      </w:r>
    </w:p>
    <w:p w14:paraId="7CFC0EA7">
      <w:pPr>
        <w:spacing w:after="514" w:line="259" w:lineRule="auto"/>
        <w:ind w:left="0" w:firstLine="0"/>
        <w:jc w:val="left"/>
        <w:rPr>
          <w:rFonts w:hint="eastAsia"/>
        </w:rPr>
      </w:pPr>
      <w:r>
        <w:rPr>
          <w:rFonts w:hint="eastAsia"/>
        </w:rPr>
        <w:t>对我们来说似乎无用、并冒犯我们感官的物质，如果进入我们的胃中会有害，却为构造不同的受造物提供了健康美味的营养。</w:t>
      </w:r>
    </w:p>
    <w:p w14:paraId="6F0061E8">
      <w:pPr>
        <w:spacing w:after="514" w:line="259" w:lineRule="auto"/>
        <w:ind w:left="0" w:firstLine="0"/>
        <w:jc w:val="left"/>
        <w:rPr>
          <w:rFonts w:hint="eastAsia"/>
        </w:rPr>
      </w:pPr>
    </w:p>
    <w:p w14:paraId="57891386">
      <w:pPr>
        <w:spacing w:after="514" w:line="259" w:lineRule="auto"/>
        <w:ind w:left="0" w:firstLine="0"/>
        <w:jc w:val="left"/>
        <w:rPr>
          <w:rFonts w:hint="eastAsia"/>
        </w:rPr>
      </w:pPr>
      <w:r>
        <w:rPr>
          <w:rFonts w:hint="eastAsia"/>
        </w:rPr>
        <w:t>The goodness of God is seen in the production of such a variety of substances, that none of the tribes of animals which it has seemed meet to his wisdom to create, might want its appropriate aliment.</w:t>
      </w:r>
    </w:p>
    <w:p w14:paraId="4E169687">
      <w:pPr>
        <w:spacing w:after="514" w:line="259" w:lineRule="auto"/>
        <w:ind w:left="0" w:firstLine="0"/>
        <w:jc w:val="left"/>
        <w:rPr>
          <w:rFonts w:hint="eastAsia"/>
        </w:rPr>
      </w:pPr>
      <w:r>
        <w:rPr>
          <w:rFonts w:hint="eastAsia"/>
        </w:rPr>
        <w:t>上帝的良善显现在祂产生如此多样的物质上，以至于祂的智慧认为合宜创造的任何动物族群，都不会缺少其合适的食物。</w:t>
      </w:r>
    </w:p>
    <w:p w14:paraId="4217E39A">
      <w:pPr>
        <w:spacing w:after="514" w:line="259" w:lineRule="auto"/>
        <w:ind w:left="0" w:firstLine="0"/>
        <w:jc w:val="left"/>
        <w:rPr>
          <w:rFonts w:hint="eastAsia"/>
        </w:rPr>
      </w:pPr>
    </w:p>
    <w:p w14:paraId="6BAB58B8">
      <w:pPr>
        <w:spacing w:after="514" w:line="259" w:lineRule="auto"/>
        <w:ind w:left="0" w:firstLine="0"/>
        <w:jc w:val="left"/>
        <w:rPr>
          <w:rFonts w:hint="eastAsia"/>
        </w:rPr>
      </w:pPr>
      <w:r>
        <w:rPr>
          <w:rFonts w:hint="eastAsia"/>
        </w:rPr>
        <w:t>The guests at the table of providence have no community of interests and feelings, but they all find entertainment; not one of them goes away disappointed.</w:t>
      </w:r>
    </w:p>
    <w:p w14:paraId="0D37E902">
      <w:pPr>
        <w:spacing w:after="514" w:line="259" w:lineRule="auto"/>
        <w:ind w:left="0" w:firstLine="0"/>
        <w:jc w:val="left"/>
        <w:rPr>
          <w:rFonts w:hint="eastAsia"/>
        </w:rPr>
      </w:pPr>
      <w:r>
        <w:rPr>
          <w:rFonts w:hint="eastAsia"/>
        </w:rPr>
        <w:t>在护理的餐桌上，客人们没有共同的利益和情感，但他们都找到了款待；他们中没有一个失望地离开。</w:t>
      </w:r>
    </w:p>
    <w:p w14:paraId="350F89E5">
      <w:pPr>
        <w:spacing w:after="514" w:line="259" w:lineRule="auto"/>
        <w:ind w:left="0" w:firstLine="0"/>
        <w:jc w:val="left"/>
        <w:rPr>
          <w:rFonts w:hint="eastAsia"/>
        </w:rPr>
      </w:pPr>
    </w:p>
    <w:p w14:paraId="5985F324">
      <w:pPr>
        <w:spacing w:after="514" w:line="259" w:lineRule="auto"/>
        <w:ind w:left="0" w:firstLine="0"/>
        <w:jc w:val="left"/>
        <w:rPr>
          <w:rFonts w:hint="eastAsia"/>
        </w:rPr>
      </w:pPr>
      <w:r>
        <w:rPr>
          <w:rFonts w:hint="eastAsia"/>
        </w:rPr>
        <w:t>Many parts of the earth are not inhabited by men, yet in them the process of vegetation goes on from year to year; the sun shines, the rain falls, and the earth brings forth herbs and plants.</w:t>
      </w:r>
    </w:p>
    <w:p w14:paraId="1DD57ACE">
      <w:pPr>
        <w:spacing w:after="514" w:line="259" w:lineRule="auto"/>
        <w:ind w:left="0" w:firstLine="0"/>
        <w:jc w:val="left"/>
        <w:rPr>
          <w:rFonts w:hint="eastAsia"/>
        </w:rPr>
      </w:pPr>
      <w:r>
        <w:rPr>
          <w:rFonts w:hint="eastAsia"/>
        </w:rPr>
        <w:t>地球的许多地方没有人居住，但在那里，植物生长的过程年复一年地进行；太阳照耀，雨水降下，大地生长出草本和植物。</w:t>
      </w:r>
    </w:p>
    <w:p w14:paraId="296EA53C">
      <w:pPr>
        <w:spacing w:after="514" w:line="259" w:lineRule="auto"/>
        <w:ind w:left="0" w:firstLine="0"/>
        <w:jc w:val="left"/>
        <w:rPr>
          <w:rFonts w:hint="eastAsia"/>
        </w:rPr>
      </w:pPr>
    </w:p>
    <w:p w14:paraId="0230FD0C">
      <w:pPr>
        <w:spacing w:after="514" w:line="259" w:lineRule="auto"/>
        <w:ind w:left="0" w:firstLine="0"/>
        <w:jc w:val="left"/>
        <w:rPr>
          <w:rFonts w:hint="eastAsia"/>
        </w:rPr>
      </w:pPr>
      <w:r>
        <w:rPr>
          <w:rFonts w:hint="eastAsia"/>
        </w:rPr>
        <w:t>It is not, however, to be thought that this is a mere waste, like the profusion of the spendthrift, who scatters his bounty where no good will be done.</w:t>
      </w:r>
    </w:p>
    <w:p w14:paraId="1B503862">
      <w:pPr>
        <w:spacing w:after="514" w:line="259" w:lineRule="auto"/>
        <w:ind w:left="0" w:firstLine="0"/>
        <w:jc w:val="left"/>
        <w:rPr>
          <w:rFonts w:hint="eastAsia"/>
        </w:rPr>
      </w:pPr>
      <w:r>
        <w:rPr>
          <w:rFonts w:hint="eastAsia"/>
        </w:rPr>
        <w:t>然而，不应认为这纯粹是浪费，如同挥霍者的滥施，他将他的慷慨撒在不会产生任何好处的地方。</w:t>
      </w:r>
    </w:p>
    <w:p w14:paraId="0E7C9006">
      <w:pPr>
        <w:spacing w:after="514" w:line="259" w:lineRule="auto"/>
        <w:ind w:left="0" w:firstLine="0"/>
        <w:jc w:val="left"/>
        <w:rPr>
          <w:rFonts w:hint="eastAsia"/>
        </w:rPr>
      </w:pPr>
    </w:p>
    <w:p w14:paraId="651323BB">
      <w:pPr>
        <w:spacing w:after="514" w:line="259" w:lineRule="auto"/>
        <w:ind w:left="0" w:firstLine="0"/>
        <w:jc w:val="left"/>
        <w:rPr>
          <w:rFonts w:hint="eastAsia"/>
        </w:rPr>
      </w:pPr>
      <w:r>
        <w:rPr>
          <w:rFonts w:hint="eastAsia"/>
        </w:rPr>
        <w:t>In the deserts there are myriads of insects, and birds, and quadrupeds, which He who made them does not deem unworthy of his care; and as our Lord says, "our heavenly Father feedeth them."</w:t>
      </w:r>
    </w:p>
    <w:p w14:paraId="47150586">
      <w:pPr>
        <w:spacing w:after="514" w:line="259" w:lineRule="auto"/>
        <w:ind w:left="0" w:firstLine="0"/>
        <w:jc w:val="left"/>
        <w:rPr>
          <w:rFonts w:hint="eastAsia"/>
        </w:rPr>
      </w:pPr>
      <w:r>
        <w:rPr>
          <w:rFonts w:hint="eastAsia"/>
        </w:rPr>
        <w:t>在沙漠中，有无数的昆虫、鸟类和四足动物，造它们的祂并不认为它们不值得祂的看顾；正如我们的主所说，“你们的天父尚且养活牠们。”</w:t>
      </w:r>
    </w:p>
    <w:p w14:paraId="2D1E63E0">
      <w:pPr>
        <w:spacing w:after="514" w:line="259" w:lineRule="auto"/>
        <w:ind w:left="0" w:firstLine="0"/>
        <w:jc w:val="left"/>
        <w:rPr>
          <w:rFonts w:hint="eastAsia"/>
        </w:rPr>
      </w:pPr>
    </w:p>
    <w:p w14:paraId="4D791C4F">
      <w:pPr>
        <w:spacing w:after="514" w:line="259" w:lineRule="auto"/>
        <w:ind w:left="0" w:firstLine="0"/>
        <w:jc w:val="left"/>
        <w:rPr>
          <w:rFonts w:hint="eastAsia"/>
        </w:rPr>
      </w:pPr>
      <w:r>
        <w:rPr>
          <w:rFonts w:hint="eastAsia"/>
        </w:rPr>
        <w:t>If on digging into the earth, or penetrating into the fissures of the rock, you find living creatures to which such places afford a convenient abode, you also find, that he who assigned them these stations has not left them without the means of subsistence and enjoyment.</w:t>
      </w:r>
    </w:p>
    <w:p w14:paraId="51835107">
      <w:pPr>
        <w:spacing w:after="514" w:line="259" w:lineRule="auto"/>
        <w:ind w:left="0" w:firstLine="0"/>
        <w:jc w:val="left"/>
        <w:rPr>
          <w:rFonts w:hint="eastAsia"/>
        </w:rPr>
      </w:pPr>
      <w:r>
        <w:rPr>
          <w:rFonts w:hint="eastAsia"/>
        </w:rPr>
        <w:t>如果你在挖掘大地，或深入岩石的裂缝时，发现有生物以这些地方为便利的居所，你也会发现，那指定它们这些位置的祂，并没有让它们没有生计和享受的途径。</w:t>
      </w:r>
    </w:p>
    <w:p w14:paraId="606EBD80">
      <w:pPr>
        <w:spacing w:after="514" w:line="259" w:lineRule="auto"/>
        <w:ind w:left="0" w:firstLine="0"/>
        <w:jc w:val="left"/>
        <w:rPr>
          <w:rFonts w:hint="eastAsia"/>
        </w:rPr>
      </w:pPr>
    </w:p>
    <w:p w14:paraId="2C3B30DD">
      <w:pPr>
        <w:spacing w:after="514" w:line="259" w:lineRule="auto"/>
        <w:ind w:left="0" w:firstLine="0"/>
        <w:jc w:val="left"/>
        <w:rPr>
          <w:rFonts w:hint="eastAsia"/>
        </w:rPr>
      </w:pPr>
      <w:r>
        <w:rPr>
          <w:rFonts w:hint="eastAsia"/>
        </w:rPr>
        <w:t>What a delightful view of the Divine goodness is given by the regular succession of the seasons, the opening buds and blossoms of spring, the luxuriant growth of summer, the matured fruits and rich harvests of autumn!</w:t>
      </w:r>
    </w:p>
    <w:p w14:paraId="00A85A66">
      <w:pPr>
        <w:spacing w:after="514" w:line="259" w:lineRule="auto"/>
        <w:ind w:left="0" w:firstLine="0"/>
        <w:jc w:val="left"/>
        <w:rPr>
          <w:rFonts w:hint="eastAsia"/>
        </w:rPr>
      </w:pPr>
      <w:r>
        <w:rPr>
          <w:rFonts w:hint="eastAsia"/>
        </w:rPr>
        <w:t>季节的规律更替，春天开放的花蕾和花朵，夏天茂盛的生长，秋天成熟的果实和丰盛的收成，这给了我们一幅何等令人愉悦的神圣良善的景象！</w:t>
      </w:r>
    </w:p>
    <w:p w14:paraId="0A9070EE">
      <w:pPr>
        <w:spacing w:after="514" w:line="259" w:lineRule="auto"/>
        <w:ind w:left="0" w:firstLine="0"/>
        <w:jc w:val="left"/>
        <w:rPr>
          <w:rFonts w:hint="eastAsia"/>
        </w:rPr>
      </w:pPr>
    </w:p>
    <w:p w14:paraId="0D4D7023">
      <w:pPr>
        <w:spacing w:after="514" w:line="259" w:lineRule="auto"/>
        <w:ind w:left="0" w:firstLine="0"/>
        <w:jc w:val="left"/>
        <w:rPr>
          <w:rFonts w:hint="eastAsia"/>
        </w:rPr>
      </w:pPr>
      <w:r>
        <w:rPr>
          <w:rFonts w:hint="eastAsia"/>
        </w:rPr>
        <w:t>It is by this succession, that God prepares the ample and various feasts to which all his living offspring are invited.</w:t>
      </w:r>
    </w:p>
    <w:p w14:paraId="7366D64D">
      <w:pPr>
        <w:spacing w:after="514" w:line="259" w:lineRule="auto"/>
        <w:ind w:left="0" w:firstLine="0"/>
        <w:jc w:val="left"/>
        <w:rPr>
          <w:rFonts w:hint="eastAsia"/>
        </w:rPr>
      </w:pPr>
      <w:r>
        <w:rPr>
          <w:rFonts w:hint="eastAsia"/>
        </w:rPr>
        <w:t>正是通过这种更替，上帝预备了丰盛多样的筵席，祂所有有生命的后代都被邀请参加。</w:t>
      </w:r>
    </w:p>
    <w:p w14:paraId="60E6E6A2">
      <w:pPr>
        <w:spacing w:after="514" w:line="259" w:lineRule="auto"/>
        <w:ind w:left="0" w:firstLine="0"/>
        <w:jc w:val="left"/>
        <w:rPr>
          <w:rFonts w:hint="eastAsia"/>
        </w:rPr>
      </w:pPr>
    </w:p>
    <w:p w14:paraId="6855A5FB">
      <w:pPr>
        <w:spacing w:after="514" w:line="259" w:lineRule="auto"/>
        <w:ind w:left="0" w:firstLine="0"/>
        <w:jc w:val="left"/>
        <w:rPr>
          <w:rFonts w:hint="eastAsia"/>
        </w:rPr>
      </w:pPr>
      <w:r>
        <w:rPr>
          <w:rFonts w:hint="eastAsia"/>
        </w:rPr>
        <w:t>For them the sun pours out a flood of light and genial heat; for them the earth is endowed with unceasing powers of fertility; for them the winds bear life and health on their wings.</w:t>
      </w:r>
    </w:p>
    <w:p w14:paraId="66F00360">
      <w:pPr>
        <w:spacing w:after="514" w:line="259" w:lineRule="auto"/>
        <w:ind w:left="0" w:firstLine="0"/>
        <w:jc w:val="left"/>
        <w:rPr>
          <w:rFonts w:hint="eastAsia"/>
        </w:rPr>
      </w:pPr>
      <w:r>
        <w:rPr>
          <w:rFonts w:hint="eastAsia"/>
        </w:rPr>
        <w:t>为他们，太阳倾泻出光明和温暖的热量；为他们，大地被赋予了不息的生育能力；为他们，风在其翅膀上带来生命和健康。</w:t>
      </w:r>
    </w:p>
    <w:p w14:paraId="6F183586">
      <w:pPr>
        <w:spacing w:after="514" w:line="259" w:lineRule="auto"/>
        <w:ind w:left="0" w:firstLine="0"/>
        <w:jc w:val="left"/>
        <w:rPr>
          <w:rFonts w:hint="eastAsia"/>
        </w:rPr>
      </w:pPr>
    </w:p>
    <w:p w14:paraId="3C5EAAA5">
      <w:pPr>
        <w:spacing w:after="514" w:line="259" w:lineRule="auto"/>
        <w:ind w:left="0" w:firstLine="0"/>
        <w:jc w:val="left"/>
        <w:rPr>
          <w:rFonts w:hint="eastAsia"/>
        </w:rPr>
      </w:pPr>
      <w:r>
        <w:rPr>
          <w:rFonts w:hint="eastAsia"/>
        </w:rPr>
        <w:t>"O Lord, how manifold are thy works! in wisdom hast thou made them all; the earth is full of thy riches."</w:t>
      </w:r>
    </w:p>
    <w:p w14:paraId="497A86B5">
      <w:pPr>
        <w:spacing w:after="514" w:line="259" w:lineRule="auto"/>
        <w:ind w:left="0" w:firstLine="0"/>
        <w:jc w:val="left"/>
        <w:rPr>
          <w:rFonts w:hint="eastAsia"/>
        </w:rPr>
      </w:pPr>
      <w:r>
        <w:rPr>
          <w:rFonts w:hint="eastAsia"/>
        </w:rPr>
        <w:t>“耶和华啊，你所造的何其多！都是你用智慧造成的，遍地满了你的丰富。”</w:t>
      </w:r>
    </w:p>
    <w:p w14:paraId="7590F325">
      <w:pPr>
        <w:spacing w:after="514" w:line="259" w:lineRule="auto"/>
        <w:ind w:left="0" w:firstLine="0"/>
        <w:jc w:val="left"/>
        <w:rPr>
          <w:rFonts w:hint="eastAsia"/>
        </w:rPr>
      </w:pPr>
    </w:p>
    <w:p w14:paraId="014E2946">
      <w:pPr>
        <w:spacing w:after="514" w:line="259" w:lineRule="auto"/>
        <w:ind w:left="0" w:firstLine="0"/>
        <w:jc w:val="left"/>
        <w:rPr>
          <w:rFonts w:hint="eastAsia"/>
        </w:rPr>
      </w:pPr>
      <w:r>
        <w:rPr>
          <w:rFonts w:hint="eastAsia"/>
        </w:rPr>
        <w:t>His riches are not exhausted upon the earth; the ocean which surrounds it is also replenished with inhabitants, to whom his bounty extends.</w:t>
      </w:r>
    </w:p>
    <w:p w14:paraId="058C25FE">
      <w:pPr>
        <w:spacing w:after="514" w:line="259" w:lineRule="auto"/>
        <w:ind w:left="0" w:firstLine="0"/>
        <w:jc w:val="left"/>
        <w:rPr>
          <w:rFonts w:hint="eastAsia"/>
        </w:rPr>
      </w:pPr>
      <w:r>
        <w:rPr>
          <w:rFonts w:hint="eastAsia"/>
        </w:rPr>
        <w:t>祂的丰富并未耗尽于地上；环绕它的海洋也充满了居民，祂的慷慨也延伸到他们。</w:t>
      </w:r>
    </w:p>
    <w:p w14:paraId="0F5708BA">
      <w:pPr>
        <w:spacing w:after="514" w:line="259" w:lineRule="auto"/>
        <w:ind w:left="0" w:firstLine="0"/>
        <w:jc w:val="left"/>
        <w:rPr>
          <w:rFonts w:hint="eastAsia"/>
        </w:rPr>
      </w:pPr>
    </w:p>
    <w:p w14:paraId="6D0551D3">
      <w:pPr>
        <w:spacing w:after="514" w:line="259" w:lineRule="auto"/>
        <w:ind w:left="0" w:firstLine="0"/>
        <w:jc w:val="left"/>
        <w:rPr>
          <w:rFonts w:hint="eastAsia"/>
        </w:rPr>
      </w:pPr>
      <w:r>
        <w:rPr>
          <w:rFonts w:hint="eastAsia"/>
        </w:rPr>
        <w:t>"So also is this great and wide sea, wherein are things creeping innumerable, both small and great beasts. There go the ships; there is that leviathan, whom thou hast made to play therein. That thou givest them they gather: thou openest thine hand, they are filled with good."*</w:t>
      </w:r>
    </w:p>
    <w:p w14:paraId="40B8A017">
      <w:pPr>
        <w:spacing w:after="514" w:line="259" w:lineRule="auto"/>
        <w:ind w:left="0" w:firstLine="0"/>
        <w:jc w:val="left"/>
        <w:rPr>
          <w:rFonts w:hint="eastAsia"/>
        </w:rPr>
      </w:pPr>
      <w:r>
        <w:rPr>
          <w:rFonts w:hint="eastAsia"/>
        </w:rPr>
        <w:t>“那里有海，又大又广，其中有无数的活物，大小动物都有。那里有船行走，有你所造的鳄鱼，在其中游泳。你所赐给它们的，它们便拾取；你张手，它们便饱得美食。”*</w:t>
      </w:r>
    </w:p>
    <w:p w14:paraId="1431BDF0">
      <w:pPr>
        <w:spacing w:after="514" w:line="259" w:lineRule="auto"/>
        <w:ind w:left="0" w:firstLine="0"/>
        <w:jc w:val="left"/>
        <w:rPr>
          <w:rFonts w:hint="eastAsia"/>
        </w:rPr>
      </w:pPr>
    </w:p>
    <w:p w14:paraId="2B63B1DC">
      <w:pPr>
        <w:spacing w:after="514" w:line="259" w:lineRule="auto"/>
        <w:ind w:left="0" w:firstLine="0"/>
        <w:jc w:val="left"/>
        <w:rPr>
          <w:rFonts w:hint="eastAsia"/>
        </w:rPr>
      </w:pPr>
      <w:r>
        <w:rPr>
          <w:rFonts w:hint="eastAsia"/>
        </w:rPr>
        <w:t>Once more: The goodness of God is manifest in the variety of natural pleasures, which he has provided for his creatures.</w:t>
      </w:r>
    </w:p>
    <w:p w14:paraId="6303E1E2">
      <w:pPr>
        <w:spacing w:after="514" w:line="259" w:lineRule="auto"/>
        <w:ind w:left="0" w:firstLine="0"/>
        <w:jc w:val="left"/>
        <w:rPr>
          <w:rFonts w:hint="eastAsia"/>
        </w:rPr>
      </w:pPr>
      <w:r>
        <w:rPr>
          <w:rFonts w:hint="eastAsia"/>
        </w:rPr>
        <w:t>再一次：上帝的良善彰显在祂为祂的受造物所预备的各种自然乐趣上。</w:t>
      </w:r>
    </w:p>
    <w:p w14:paraId="13259F3D">
      <w:pPr>
        <w:spacing w:after="514" w:line="259" w:lineRule="auto"/>
        <w:ind w:left="0" w:firstLine="0"/>
        <w:jc w:val="left"/>
        <w:rPr>
          <w:rFonts w:hint="eastAsia"/>
        </w:rPr>
      </w:pPr>
    </w:p>
    <w:p w14:paraId="0414AC04">
      <w:pPr>
        <w:spacing w:after="514" w:line="259" w:lineRule="auto"/>
        <w:ind w:left="0" w:firstLine="0"/>
        <w:jc w:val="left"/>
        <w:rPr>
          <w:rFonts w:hint="eastAsia"/>
        </w:rPr>
      </w:pPr>
      <w:r>
        <w:rPr>
          <w:rFonts w:hint="eastAsia"/>
        </w:rPr>
        <w:t>By associating these with existence, he has made it truly a blessing, and acted in the character of benevolence, which happy itself, delights to see others happy.</w:t>
      </w:r>
    </w:p>
    <w:p w14:paraId="20D3BC70">
      <w:pPr>
        <w:spacing w:after="514" w:line="259" w:lineRule="auto"/>
        <w:ind w:left="0" w:firstLine="0"/>
        <w:jc w:val="left"/>
        <w:rPr>
          <w:rFonts w:hint="eastAsia"/>
        </w:rPr>
      </w:pPr>
      <w:r>
        <w:rPr>
          <w:rFonts w:hint="eastAsia"/>
        </w:rPr>
        <w:t>通过将这些与存在联系起来，祂使其真正成为一种祝福，并以仁慈的品格行事，祂自己是幸福的，也乐于看见他人幸福。</w:t>
      </w:r>
    </w:p>
    <w:p w14:paraId="3A64B26D">
      <w:pPr>
        <w:spacing w:after="514" w:line="259" w:lineRule="auto"/>
        <w:ind w:left="0" w:firstLine="0"/>
        <w:jc w:val="left"/>
        <w:rPr>
          <w:rFonts w:hint="eastAsia"/>
        </w:rPr>
      </w:pPr>
    </w:p>
    <w:p w14:paraId="05D7572B">
      <w:pPr>
        <w:spacing w:after="514" w:line="259" w:lineRule="auto"/>
        <w:ind w:left="0" w:firstLine="0"/>
        <w:jc w:val="left"/>
        <w:rPr>
          <w:rFonts w:hint="eastAsia"/>
        </w:rPr>
      </w:pPr>
      <w:r>
        <w:rPr>
          <w:rFonts w:hint="eastAsia"/>
        </w:rPr>
        <w:t>There seems, indeed, to be a high degree of pleasure attached to simple existence, as we may judge from the lively motions of young animals—the frisking of a lamb, for example—which appear to have no specific object, and to proceed from a certain indescribable satisfaction which they experience in the possession of life and activity.</w:t>
      </w:r>
    </w:p>
    <w:p w14:paraId="4D4F6E30">
      <w:pPr>
        <w:spacing w:after="514" w:line="259" w:lineRule="auto"/>
        <w:ind w:left="0" w:firstLine="0"/>
        <w:jc w:val="left"/>
        <w:rPr>
          <w:rFonts w:hint="eastAsia"/>
        </w:rPr>
      </w:pPr>
      <w:r>
        <w:rPr>
          <w:rFonts w:hint="eastAsia"/>
        </w:rPr>
        <w:t>的确，似乎有一种高度的快乐附属于单纯的存在，我们可以从幼小动物活泼的动作——例如，羔羊的欢跳——来判断，这些动作似乎没有特定的目的，而是源于它们在拥有生命和活动中所体验到的一种难以形容的满足感。</w:t>
      </w:r>
    </w:p>
    <w:p w14:paraId="6D7CDA3A">
      <w:pPr>
        <w:spacing w:after="514" w:line="259" w:lineRule="auto"/>
        <w:ind w:left="0" w:firstLine="0"/>
        <w:jc w:val="left"/>
        <w:rPr>
          <w:rFonts w:hint="eastAsia"/>
        </w:rPr>
      </w:pPr>
    </w:p>
    <w:p w14:paraId="45748DEE">
      <w:pPr>
        <w:spacing w:after="514" w:line="259" w:lineRule="auto"/>
        <w:ind w:left="0" w:firstLine="0"/>
        <w:jc w:val="left"/>
        <w:rPr>
          <w:rFonts w:hint="eastAsia"/>
        </w:rPr>
      </w:pPr>
      <w:r>
        <w:rPr>
          <w:rFonts w:hint="eastAsia"/>
        </w:rPr>
        <w:t>When in summer the air is filled with myriads of insects, which are almost constantly on the wing, wheeling in sportive circles, we have an evidence of the delight with which they pass their transitory duration, and a proof, not perhaps much attended to, but calculated to affect a reflecting mind, of the beneficence of the Deity.</w:t>
      </w:r>
    </w:p>
    <w:p w14:paraId="45DB5425">
      <w:pPr>
        <w:spacing w:after="514" w:line="259" w:lineRule="auto"/>
        <w:ind w:left="0" w:firstLine="0"/>
        <w:jc w:val="left"/>
        <w:rPr>
          <w:rFonts w:hint="eastAsia"/>
        </w:rPr>
      </w:pPr>
      <w:r>
        <w:rPr>
          <w:rFonts w:hint="eastAsia"/>
        </w:rPr>
        <w:t>当夏天空气中充满了无数的昆虫，它们几乎总是在飞翔，在嬉戏的圈子里盘旋，我们便有了它们以何等喜悦度过其短暂存续的证据，以及一个或许不常被注意，但足以触动一个反思心智的，关于神明仁慈的证明。</w:t>
      </w:r>
    </w:p>
    <w:p w14:paraId="12DC5E87">
      <w:pPr>
        <w:spacing w:after="514" w:line="259" w:lineRule="auto"/>
        <w:ind w:left="0" w:firstLine="0"/>
        <w:jc w:val="left"/>
        <w:rPr>
          <w:rFonts w:hint="eastAsia"/>
        </w:rPr>
      </w:pPr>
    </w:p>
    <w:p w14:paraId="5A6997E1">
      <w:pPr>
        <w:spacing w:after="514" w:line="259" w:lineRule="auto"/>
        <w:ind w:left="0" w:firstLine="0"/>
        <w:jc w:val="left"/>
        <w:rPr>
          <w:rFonts w:hint="eastAsia"/>
        </w:rPr>
      </w:pPr>
      <w:r>
        <w:rPr>
          <w:rFonts w:hint="eastAsia"/>
        </w:rPr>
        <w:t>Their enjoyment is merely sensitive, but it is the only kind of which they are capable; and it is goodness, rich in its treasures, and minute in its attentions, which thus adapts itself to every living nature.</w:t>
      </w:r>
    </w:p>
    <w:p w14:paraId="6229BEDB">
      <w:pPr>
        <w:spacing w:after="514" w:line="259" w:lineRule="auto"/>
        <w:ind w:left="0" w:firstLine="0"/>
        <w:jc w:val="left"/>
        <w:rPr>
          <w:rFonts w:hint="eastAsia"/>
        </w:rPr>
      </w:pPr>
      <w:r>
        <w:rPr>
          <w:rFonts w:hint="eastAsia"/>
        </w:rPr>
        <w:t>它们的享受纯粹是感官的，但这是它们所能拥有的唯一一种；正是良善，其宝藏丰富，其关注细微，才如此适应每一个有生命的本性。</w:t>
      </w:r>
    </w:p>
    <w:p w14:paraId="324359C0">
      <w:pPr>
        <w:spacing w:after="514" w:line="259" w:lineRule="auto"/>
        <w:ind w:left="0" w:firstLine="0"/>
        <w:jc w:val="left"/>
        <w:rPr>
          <w:rFonts w:hint="eastAsia"/>
        </w:rPr>
      </w:pPr>
    </w:p>
    <w:p w14:paraId="02BB9FF1">
      <w:pPr>
        <w:spacing w:after="514" w:line="259" w:lineRule="auto"/>
        <w:ind w:left="0" w:firstLine="0"/>
        <w:jc w:val="left"/>
        <w:rPr>
          <w:rFonts w:hint="eastAsia"/>
        </w:rPr>
      </w:pPr>
      <w:r>
        <w:rPr>
          <w:rFonts w:hint="eastAsia"/>
        </w:rPr>
        <w:t>His goodness is farther displayed in the pleasure which animals derive from their food.</w:t>
      </w:r>
    </w:p>
    <w:p w14:paraId="13A7D347">
      <w:pPr>
        <w:spacing w:after="514" w:line="259" w:lineRule="auto"/>
        <w:ind w:left="0" w:firstLine="0"/>
        <w:jc w:val="left"/>
        <w:rPr>
          <w:rFonts w:hint="eastAsia"/>
        </w:rPr>
      </w:pPr>
      <w:r>
        <w:rPr>
          <w:rFonts w:hint="eastAsia"/>
        </w:rPr>
        <w:t>祂的良善进一步彰显在动物从食物中获得的快乐上。</w:t>
      </w:r>
    </w:p>
    <w:p w14:paraId="2F4F83FF">
      <w:pPr>
        <w:spacing w:after="514" w:line="259" w:lineRule="auto"/>
        <w:ind w:left="0" w:firstLine="0"/>
        <w:jc w:val="left"/>
        <w:rPr>
          <w:rFonts w:hint="eastAsia"/>
        </w:rPr>
      </w:pPr>
    </w:p>
    <w:p w14:paraId="22476FC3">
      <w:pPr>
        <w:spacing w:after="514" w:line="259" w:lineRule="auto"/>
        <w:ind w:left="0" w:firstLine="0"/>
        <w:jc w:val="left"/>
        <w:rPr>
          <w:rFonts w:hint="eastAsia"/>
        </w:rPr>
      </w:pPr>
      <w:r>
        <w:rPr>
          <w:rFonts w:hint="eastAsia"/>
        </w:rPr>
        <w:t>This is a distinct consideration from the nourishment which it yields.</w:t>
      </w:r>
    </w:p>
    <w:p w14:paraId="73594E06">
      <w:pPr>
        <w:spacing w:after="514" w:line="259" w:lineRule="auto"/>
        <w:ind w:left="0" w:firstLine="0"/>
        <w:jc w:val="left"/>
        <w:rPr>
          <w:rFonts w:hint="eastAsia"/>
        </w:rPr>
      </w:pPr>
      <w:r>
        <w:rPr>
          <w:rFonts w:hint="eastAsia"/>
        </w:rPr>
        <w:t>这与它所提供的营养是不同的考虑。</w:t>
      </w:r>
    </w:p>
    <w:p w14:paraId="1455C0C7">
      <w:pPr>
        <w:spacing w:after="514" w:line="259" w:lineRule="auto"/>
        <w:ind w:left="0" w:firstLine="0"/>
        <w:jc w:val="left"/>
        <w:rPr>
          <w:rFonts w:hint="eastAsia"/>
        </w:rPr>
      </w:pPr>
    </w:p>
    <w:p w14:paraId="53944DAA">
      <w:pPr>
        <w:spacing w:after="514" w:line="259" w:lineRule="auto"/>
        <w:ind w:left="0" w:firstLine="0"/>
        <w:jc w:val="left"/>
        <w:rPr>
          <w:rFonts w:hint="eastAsia"/>
        </w:rPr>
      </w:pPr>
      <w:r>
        <w:rPr>
          <w:rFonts w:hint="eastAsia"/>
        </w:rPr>
        <w:t>It might have nourished without producing any agreeable sensation.</w:t>
      </w:r>
    </w:p>
    <w:p w14:paraId="44916B3A">
      <w:pPr>
        <w:spacing w:after="514" w:line="259" w:lineRule="auto"/>
        <w:ind w:left="0" w:firstLine="0"/>
        <w:jc w:val="left"/>
        <w:rPr>
          <w:rFonts w:hint="eastAsia"/>
        </w:rPr>
      </w:pPr>
      <w:r>
        <w:rPr>
          <w:rFonts w:hint="eastAsia"/>
        </w:rPr>
        <w:t>它本可以滋养而无任何愉悦的感觉。</w:t>
      </w:r>
    </w:p>
    <w:p w14:paraId="46ADB003">
      <w:pPr>
        <w:spacing w:after="514" w:line="259" w:lineRule="auto"/>
        <w:ind w:left="0" w:firstLine="0"/>
        <w:jc w:val="left"/>
        <w:rPr>
          <w:rFonts w:hint="eastAsia"/>
        </w:rPr>
      </w:pPr>
    </w:p>
    <w:p w14:paraId="21B3F369">
      <w:pPr>
        <w:spacing w:after="514" w:line="259" w:lineRule="auto"/>
        <w:ind w:left="0" w:firstLine="0"/>
        <w:jc w:val="left"/>
        <w:rPr>
          <w:rFonts w:hint="eastAsia"/>
        </w:rPr>
      </w:pPr>
      <w:r>
        <w:rPr>
          <w:rFonts w:hint="eastAsia"/>
        </w:rPr>
        <w:t>We experience that food not only satisfies the appetite of hunger, but also gratifies our taste; and we have reason to think, that this gratification is enjoyed by the inferior animals, in an equal or a superior degree.</w:t>
      </w:r>
    </w:p>
    <w:p w14:paraId="3FEE8902">
      <w:pPr>
        <w:spacing w:after="514" w:line="259" w:lineRule="auto"/>
        <w:ind w:left="0" w:firstLine="0"/>
        <w:jc w:val="left"/>
        <w:rPr>
          <w:rFonts w:hint="eastAsia"/>
        </w:rPr>
      </w:pPr>
      <w:r>
        <w:rPr>
          <w:rFonts w:hint="eastAsia"/>
        </w:rPr>
        <w:t>我们体验到，食物不仅满足饥饿的食欲，也满足我们的味觉；我们有理由认为，这种满足感被低等动物以同等或更高的程度享有。</w:t>
      </w:r>
    </w:p>
    <w:p w14:paraId="06F4FFA3">
      <w:pPr>
        <w:spacing w:after="514" w:line="259" w:lineRule="auto"/>
        <w:ind w:left="0" w:firstLine="0"/>
        <w:jc w:val="left"/>
        <w:rPr>
          <w:rFonts w:hint="eastAsia"/>
        </w:rPr>
      </w:pPr>
    </w:p>
    <w:p w14:paraId="7F77EB7A">
      <w:pPr>
        <w:spacing w:after="514" w:line="259" w:lineRule="auto"/>
        <w:ind w:left="0" w:firstLine="0"/>
        <w:jc w:val="left"/>
        <w:rPr>
          <w:rFonts w:hint="eastAsia"/>
        </w:rPr>
      </w:pPr>
      <w:r>
        <w:rPr>
          <w:rFonts w:hint="eastAsia"/>
        </w:rPr>
        <w:t>Now this pleasure is not at all necessary to the great design of food, the sustenance of the body; the substances which we use might have been as tasteless as water, without any diminution of their nutritive quality; the taste is superadded by our Maker to render our food pleasant as well as useful, and clearly shews attention to our animal comfort.</w:t>
      </w:r>
    </w:p>
    <w:p w14:paraId="41AD8D94">
      <w:pPr>
        <w:spacing w:after="514" w:line="259" w:lineRule="auto"/>
        <w:ind w:left="0" w:firstLine="0"/>
        <w:jc w:val="left"/>
        <w:rPr>
          <w:rFonts w:hint="eastAsia"/>
        </w:rPr>
      </w:pPr>
      <w:r>
        <w:rPr>
          <w:rFonts w:hint="eastAsia"/>
        </w:rPr>
        <w:t>而这种快乐对食物的大设计，即身体的维持，是完全不必要的；我们所用的物质本可以像水一样无味，而不减少其营养品质；味觉是我们的造物主额外加上去的，为使我们的食物既有用又愉快，并清楚地表明了对我们动物性舒适的关注。</w:t>
      </w:r>
    </w:p>
    <w:p w14:paraId="5F8FF28F">
      <w:pPr>
        <w:spacing w:after="514" w:line="259" w:lineRule="auto"/>
        <w:ind w:left="0" w:firstLine="0"/>
        <w:jc w:val="left"/>
        <w:rPr>
          <w:rFonts w:hint="eastAsia"/>
        </w:rPr>
      </w:pPr>
    </w:p>
    <w:p w14:paraId="5EEC8972">
      <w:pPr>
        <w:spacing w:after="514" w:line="259" w:lineRule="auto"/>
        <w:ind w:left="0" w:firstLine="0"/>
        <w:jc w:val="left"/>
        <w:rPr>
          <w:rFonts w:hint="eastAsia"/>
        </w:rPr>
      </w:pPr>
      <w:r>
        <w:rPr>
          <w:rFonts w:hint="eastAsia"/>
        </w:rPr>
        <w:t>We may draw the same conclusion from the means which he has provided for gratifying our other senses of sight, smell, and hearing.</w:t>
      </w:r>
    </w:p>
    <w:p w14:paraId="5CD6B6C7">
      <w:pPr>
        <w:spacing w:after="514" w:line="259" w:lineRule="auto"/>
        <w:ind w:left="0" w:firstLine="0"/>
        <w:jc w:val="left"/>
        <w:rPr>
          <w:rFonts w:hint="eastAsia"/>
        </w:rPr>
      </w:pPr>
      <w:r>
        <w:rPr>
          <w:rFonts w:hint="eastAsia"/>
        </w:rPr>
        <w:t>我们可以从祂为满足我们其他感官——视觉、嗅觉和听觉——所提供的途径中，得出同样的结论。</w:t>
      </w:r>
    </w:p>
    <w:p w14:paraId="02C59166">
      <w:pPr>
        <w:spacing w:after="514" w:line="259" w:lineRule="auto"/>
        <w:ind w:left="0" w:firstLine="0"/>
        <w:jc w:val="left"/>
        <w:rPr>
          <w:rFonts w:hint="eastAsia"/>
        </w:rPr>
      </w:pPr>
    </w:p>
    <w:p w14:paraId="5788AFF5">
      <w:pPr>
        <w:spacing w:after="514" w:line="259" w:lineRule="auto"/>
        <w:ind w:left="0" w:firstLine="0"/>
        <w:jc w:val="left"/>
        <w:rPr>
          <w:rFonts w:hint="eastAsia"/>
        </w:rPr>
      </w:pPr>
      <w:r>
        <w:rPr>
          <w:rFonts w:hint="eastAsia"/>
        </w:rPr>
        <w:t>The earth might have been as fertile as it is, although its surface had not been so delightfully variegated, and its productions had not been moulded into such elegant forms.</w:t>
      </w:r>
    </w:p>
    <w:p w14:paraId="19DF8CA7">
      <w:pPr>
        <w:spacing w:after="514" w:line="259" w:lineRule="auto"/>
        <w:ind w:left="0" w:firstLine="0"/>
        <w:jc w:val="left"/>
        <w:rPr>
          <w:rFonts w:hint="eastAsia"/>
        </w:rPr>
      </w:pPr>
      <w:r>
        <w:rPr>
          <w:rFonts w:hint="eastAsia"/>
        </w:rPr>
        <w:t>大地本可以像现在这样肥沃，即使其表面没有如此令人愉悦地变化多端，其产物没有被塑造得如此优雅。</w:t>
      </w:r>
    </w:p>
    <w:p w14:paraId="173D85B2">
      <w:pPr>
        <w:spacing w:after="514" w:line="259" w:lineRule="auto"/>
        <w:ind w:left="0" w:firstLine="0"/>
        <w:jc w:val="left"/>
        <w:rPr>
          <w:rFonts w:hint="eastAsia"/>
        </w:rPr>
      </w:pPr>
    </w:p>
    <w:p w14:paraId="3342335E">
      <w:pPr>
        <w:spacing w:after="514" w:line="259" w:lineRule="auto"/>
        <w:ind w:left="0" w:firstLine="0"/>
        <w:jc w:val="left"/>
        <w:rPr>
          <w:rFonts w:hint="eastAsia"/>
        </w:rPr>
      </w:pPr>
      <w:r>
        <w:rPr>
          <w:rFonts w:hint="eastAsia"/>
        </w:rPr>
        <w:t>We might have lived, although there had been no blossoms and flowers painted with the most beautiful colours, and exhaling sweet perfumes.</w:t>
      </w:r>
    </w:p>
    <w:p w14:paraId="3E5BC331">
      <w:pPr>
        <w:spacing w:after="514" w:line="259" w:lineRule="auto"/>
        <w:ind w:left="0" w:firstLine="0"/>
        <w:jc w:val="left"/>
        <w:rPr>
          <w:rFonts w:hint="eastAsia"/>
        </w:rPr>
      </w:pPr>
      <w:r>
        <w:rPr>
          <w:rFonts w:hint="eastAsia"/>
        </w:rPr>
        <w:t>我们本可以生存，即使没有那些被最美丽的色彩描绘，并散发着甜美香气的花朵。</w:t>
      </w:r>
    </w:p>
    <w:p w14:paraId="35E3280A">
      <w:pPr>
        <w:spacing w:after="514" w:line="259" w:lineRule="auto"/>
        <w:ind w:left="0" w:firstLine="0"/>
        <w:jc w:val="left"/>
        <w:rPr>
          <w:rFonts w:hint="eastAsia"/>
        </w:rPr>
      </w:pPr>
    </w:p>
    <w:p w14:paraId="1BF50F0C">
      <w:pPr>
        <w:spacing w:after="514" w:line="259" w:lineRule="auto"/>
        <w:ind w:left="0" w:firstLine="0"/>
        <w:jc w:val="left"/>
        <w:rPr>
          <w:rFonts w:hint="eastAsia"/>
        </w:rPr>
      </w:pPr>
      <w:r>
        <w:rPr>
          <w:rFonts w:hint="eastAsia"/>
        </w:rPr>
        <w:t>We might have walked in the fields and woods, imbibing health and spirits from the pure atmosphere, although our ears had not been saluted with the music of birds, and other pleasing sounds.</w:t>
      </w:r>
    </w:p>
    <w:p w14:paraId="396CF1A6">
      <w:pPr>
        <w:spacing w:after="514" w:line="259" w:lineRule="auto"/>
        <w:ind w:left="0" w:firstLine="0"/>
        <w:jc w:val="left"/>
        <w:rPr>
          <w:rFonts w:hint="eastAsia"/>
        </w:rPr>
      </w:pPr>
      <w:r>
        <w:rPr>
          <w:rFonts w:hint="eastAsia"/>
        </w:rPr>
        <w:t>我们本可以在田野和树林中行走，从纯净的空气中汲取健康和精神，即使我们的耳朵没有被鸟鸣和其他悦耳的声音所问候。</w:t>
      </w:r>
    </w:p>
    <w:p w14:paraId="02D87554">
      <w:pPr>
        <w:spacing w:after="514" w:line="259" w:lineRule="auto"/>
        <w:ind w:left="0" w:firstLine="0"/>
        <w:jc w:val="left"/>
        <w:rPr>
          <w:rFonts w:hint="eastAsia"/>
        </w:rPr>
      </w:pPr>
    </w:p>
    <w:p w14:paraId="43BA0CF2">
      <w:pPr>
        <w:spacing w:after="514" w:line="259" w:lineRule="auto"/>
        <w:ind w:left="0" w:firstLine="0"/>
        <w:jc w:val="left"/>
        <w:rPr>
          <w:rFonts w:hint="eastAsia"/>
        </w:rPr>
      </w:pPr>
      <w:r>
        <w:rPr>
          <w:rFonts w:hint="eastAsia"/>
        </w:rPr>
        <w:t>Whence this loveliness, this charm diffused over the face of nature?</w:t>
      </w:r>
    </w:p>
    <w:p w14:paraId="15838895">
      <w:pPr>
        <w:spacing w:after="514" w:line="259" w:lineRule="auto"/>
        <w:ind w:left="0" w:firstLine="0"/>
        <w:jc w:val="left"/>
        <w:rPr>
          <w:rFonts w:hint="eastAsia"/>
        </w:rPr>
      </w:pPr>
      <w:r>
        <w:rPr>
          <w:rFonts w:hint="eastAsia"/>
        </w:rPr>
        <w:t>这可爱，这遍布自然面貌的魅力，从何而来？</w:t>
      </w:r>
    </w:p>
    <w:p w14:paraId="0E053056">
      <w:pPr>
        <w:spacing w:after="514" w:line="259" w:lineRule="auto"/>
        <w:ind w:left="0" w:firstLine="0"/>
        <w:jc w:val="left"/>
        <w:rPr>
          <w:rFonts w:hint="eastAsia"/>
        </w:rPr>
      </w:pPr>
    </w:p>
    <w:p w14:paraId="2D1F187C">
      <w:pPr>
        <w:spacing w:after="514" w:line="259" w:lineRule="auto"/>
        <w:ind w:left="0" w:firstLine="0"/>
        <w:jc w:val="left"/>
        <w:rPr>
          <w:rFonts w:hint="eastAsia"/>
        </w:rPr>
      </w:pPr>
      <w:r>
        <w:rPr>
          <w:rFonts w:hint="eastAsia"/>
        </w:rPr>
        <w:t>Whence those graces so profusely scattered around us, those agreeable accompaniments of natural objects, which do not render them more useful, but more attractive; which do not sustain life, but impart a higher relish to it?</w:t>
      </w:r>
    </w:p>
    <w:p w14:paraId="4FA8F4E1">
      <w:pPr>
        <w:spacing w:after="514" w:line="259" w:lineRule="auto"/>
        <w:ind w:left="0" w:firstLine="0"/>
        <w:jc w:val="left"/>
        <w:rPr>
          <w:rFonts w:hint="eastAsia"/>
        </w:rPr>
      </w:pPr>
      <w:r>
        <w:rPr>
          <w:rFonts w:hint="eastAsia"/>
        </w:rPr>
        <w:t>那些如此丰富地散布在我们周围的优雅，那些自然对象的宜人伴随物，它们不使对象更有用，却更具吸引力；它们不维持生命，却赋予生命更高的滋味，从何而来？</w:t>
      </w:r>
    </w:p>
    <w:p w14:paraId="44F0DFAD">
      <w:pPr>
        <w:spacing w:after="514" w:line="259" w:lineRule="auto"/>
        <w:ind w:left="0" w:firstLine="0"/>
        <w:jc w:val="left"/>
        <w:rPr>
          <w:rFonts w:hint="eastAsia"/>
        </w:rPr>
      </w:pPr>
    </w:p>
    <w:p w14:paraId="646ABB0C">
      <w:pPr>
        <w:spacing w:after="514" w:line="259" w:lineRule="auto"/>
        <w:ind w:left="0" w:firstLine="0"/>
        <w:jc w:val="left"/>
        <w:rPr>
          <w:rFonts w:hint="eastAsia"/>
        </w:rPr>
      </w:pPr>
      <w:r>
        <w:rPr>
          <w:rFonts w:hint="eastAsia"/>
        </w:rPr>
        <w:t>Surely we may say, that "the tender mercies of the Lord are over all his works;" that there are every where indications of a studious attention to the happiness of his creatures; that having designed this world for our habitation, he has furnished it with all conveniences and ornaments, to remind us how good he is, and how well entitled to our grateful homage.</w:t>
      </w:r>
    </w:p>
    <w:p w14:paraId="077AF0A8">
      <w:pPr>
        <w:spacing w:after="514" w:line="259" w:lineRule="auto"/>
        <w:ind w:left="0" w:firstLine="0"/>
        <w:jc w:val="left"/>
        <w:rPr>
          <w:rFonts w:hint="eastAsia"/>
        </w:rPr>
      </w:pPr>
      <w:r>
        <w:rPr>
          <w:rFonts w:hint="eastAsia"/>
        </w:rPr>
        <w:t>我们确可说，“耶和华的慈悲覆庇祂一切所造的；”处处都有迹象表明，祂对祂受造物的幸福有周详的关注；祂既设计了这个世界为我们的居所，就为它配备了所有的便利和装饰，以提醒我们祂是何等良善，何等配得我们感恩的敬拜。</w:t>
      </w:r>
    </w:p>
    <w:p w14:paraId="7540CD93">
      <w:pPr>
        <w:spacing w:after="514" w:line="259" w:lineRule="auto"/>
        <w:ind w:left="0" w:firstLine="0"/>
        <w:jc w:val="left"/>
        <w:rPr>
          <w:rFonts w:hint="eastAsia"/>
        </w:rPr>
      </w:pPr>
    </w:p>
    <w:p w14:paraId="664CE97E">
      <w:pPr>
        <w:spacing w:after="514" w:line="259" w:lineRule="auto"/>
        <w:ind w:left="0" w:firstLine="0"/>
        <w:jc w:val="left"/>
        <w:rPr>
          <w:rFonts w:hint="eastAsia"/>
        </w:rPr>
      </w:pPr>
      <w:r>
        <w:rPr>
          <w:rFonts w:hint="eastAsia"/>
        </w:rPr>
        <w:t>What has been said chiefly relates to the lower animals, but has been mixed up with some observations illustrative of the Divine goodness to man.</w:t>
      </w:r>
    </w:p>
    <w:p w14:paraId="5D629814">
      <w:pPr>
        <w:spacing w:after="514" w:line="259" w:lineRule="auto"/>
        <w:ind w:left="0" w:firstLine="0"/>
        <w:jc w:val="left"/>
        <w:rPr>
          <w:rFonts w:hint="eastAsia"/>
        </w:rPr>
      </w:pPr>
      <w:r>
        <w:rPr>
          <w:rFonts w:hint="eastAsia"/>
        </w:rPr>
        <w:t>所说的话主要关乎低等动物，但也夹杂了一些阐明神对人良善的观察。</w:t>
      </w:r>
    </w:p>
    <w:p w14:paraId="141A9A92">
      <w:pPr>
        <w:spacing w:after="514" w:line="259" w:lineRule="auto"/>
        <w:ind w:left="0" w:firstLine="0"/>
        <w:jc w:val="left"/>
        <w:rPr>
          <w:rFonts w:hint="eastAsia"/>
        </w:rPr>
      </w:pPr>
    </w:p>
    <w:p w14:paraId="30D8A2AD">
      <w:pPr>
        <w:spacing w:after="514" w:line="259" w:lineRule="auto"/>
        <w:ind w:left="0" w:firstLine="0"/>
        <w:jc w:val="left"/>
        <w:rPr>
          <w:rFonts w:hint="eastAsia"/>
        </w:rPr>
      </w:pPr>
      <w:r>
        <w:rPr>
          <w:rFonts w:hint="eastAsia"/>
        </w:rPr>
        <w:t>There are some things, however, which may seem to lead to the opposite conclusion, as the prevalence of disease and death among them, and particularly the fact, that some of them prey upon others.</w:t>
      </w:r>
    </w:p>
    <w:p w14:paraId="70ABB2D0">
      <w:pPr>
        <w:spacing w:after="514" w:line="259" w:lineRule="auto"/>
        <w:ind w:left="0" w:firstLine="0"/>
        <w:jc w:val="left"/>
        <w:rPr>
          <w:rFonts w:hint="eastAsia"/>
        </w:rPr>
      </w:pPr>
      <w:r>
        <w:rPr>
          <w:rFonts w:hint="eastAsia"/>
        </w:rPr>
        <w:t>然而，有些事可能看似导向相反的结论，如它们中间疾病和死亡的普遍，特别是它们中有些捕食另一些的事实。</w:t>
      </w:r>
    </w:p>
    <w:p w14:paraId="7A09457A">
      <w:pPr>
        <w:spacing w:after="514" w:line="259" w:lineRule="auto"/>
        <w:ind w:left="0" w:firstLine="0"/>
        <w:jc w:val="left"/>
        <w:rPr>
          <w:rFonts w:hint="eastAsia"/>
        </w:rPr>
      </w:pPr>
    </w:p>
    <w:p w14:paraId="416F255A">
      <w:pPr>
        <w:spacing w:after="514" w:line="259" w:lineRule="auto"/>
        <w:ind w:left="0" w:firstLine="0"/>
        <w:jc w:val="left"/>
        <w:rPr>
          <w:rFonts w:hint="eastAsia"/>
        </w:rPr>
      </w:pPr>
      <w:r>
        <w:rPr>
          <w:rFonts w:hint="eastAsia"/>
        </w:rPr>
        <w:t>No man, I presume, will plead for the gift of immortality to the inferior creatures, and maintain that God cannot be good in bestowing a happy life, unless he prolong it for ever.</w:t>
      </w:r>
    </w:p>
    <w:p w14:paraId="2C7DBF6C">
      <w:pPr>
        <w:spacing w:after="514" w:line="259" w:lineRule="auto"/>
        <w:ind w:left="0" w:firstLine="0"/>
        <w:jc w:val="left"/>
        <w:rPr>
          <w:rFonts w:hint="eastAsia"/>
        </w:rPr>
      </w:pPr>
      <w:r>
        <w:rPr>
          <w:rFonts w:hint="eastAsia"/>
        </w:rPr>
        <w:t>我推测，没有人会为低等受造物的不朽恩赐辩护，并坚持认为上帝若不将幸福的生命永远延长，就不能是良善的。</w:t>
      </w:r>
    </w:p>
    <w:p w14:paraId="314ED8FD">
      <w:pPr>
        <w:spacing w:after="514" w:line="259" w:lineRule="auto"/>
        <w:ind w:left="0" w:firstLine="0"/>
        <w:jc w:val="left"/>
        <w:rPr>
          <w:rFonts w:hint="eastAsia"/>
        </w:rPr>
      </w:pPr>
    </w:p>
    <w:p w14:paraId="0298A12C">
      <w:pPr>
        <w:spacing w:after="514" w:line="259" w:lineRule="auto"/>
        <w:ind w:left="0" w:firstLine="0"/>
        <w:jc w:val="left"/>
        <w:rPr>
          <w:rFonts w:hint="eastAsia"/>
        </w:rPr>
      </w:pPr>
      <w:r>
        <w:rPr>
          <w:rFonts w:hint="eastAsia"/>
        </w:rPr>
        <w:t>Were not their numbers thinned by death, the earth would be overstocked, and leave no room for human inhabitants; and they themselves would perish for want of subsistence, or in the furious conflicts to which the scarcity of food would give rise.</w:t>
      </w:r>
    </w:p>
    <w:p w14:paraId="2A94C0B5">
      <w:pPr>
        <w:spacing w:after="514" w:line="259" w:lineRule="auto"/>
        <w:ind w:left="0" w:firstLine="0"/>
        <w:jc w:val="left"/>
        <w:rPr>
          <w:rFonts w:hint="eastAsia"/>
        </w:rPr>
      </w:pPr>
      <w:r>
        <w:rPr>
          <w:rFonts w:hint="eastAsia"/>
        </w:rPr>
        <w:t>如果它们的数量不因死亡而减少，大地就会过度拥挤，不留给人类居民的空间；它们自己也会因缺乏生计，或因食物稀少而引起的猛烈冲突而灭亡。</w:t>
      </w:r>
    </w:p>
    <w:p w14:paraId="60B1AF69">
      <w:pPr>
        <w:spacing w:after="514" w:line="259" w:lineRule="auto"/>
        <w:ind w:left="0" w:firstLine="0"/>
        <w:jc w:val="left"/>
        <w:rPr>
          <w:rFonts w:hint="eastAsia"/>
        </w:rPr>
      </w:pPr>
    </w:p>
    <w:p w14:paraId="417AF9B8">
      <w:pPr>
        <w:spacing w:after="514" w:line="259" w:lineRule="auto"/>
        <w:ind w:left="0" w:firstLine="0"/>
        <w:jc w:val="left"/>
        <w:rPr>
          <w:rFonts w:hint="eastAsia"/>
        </w:rPr>
      </w:pPr>
      <w:r>
        <w:rPr>
          <w:rFonts w:hint="eastAsia"/>
        </w:rPr>
        <w:t>If for wise reasons they are doomed to die, disease naturally results from this appointment, as the means of effecting dissolution, and cannot be objected to but on such grounds as might be alleged against their mortality itself.</w:t>
      </w:r>
    </w:p>
    <w:p w14:paraId="7DFE3617">
      <w:pPr>
        <w:spacing w:after="514" w:line="259" w:lineRule="auto"/>
        <w:ind w:left="0" w:firstLine="0"/>
        <w:jc w:val="left"/>
        <w:rPr>
          <w:rFonts w:hint="eastAsia"/>
        </w:rPr>
      </w:pPr>
      <w:r>
        <w:rPr>
          <w:rFonts w:hint="eastAsia"/>
        </w:rPr>
        <w:t>如果因智慧的理由它们注定要死，疾病自然地从此安排中产生，作为实现分解的手段，并且除非基于可能被用来反对它们必死性本身的理由，否则不能被反对。</w:t>
      </w:r>
    </w:p>
    <w:p w14:paraId="73DE6BE0">
      <w:pPr>
        <w:spacing w:after="514" w:line="259" w:lineRule="auto"/>
        <w:ind w:left="0" w:firstLine="0"/>
        <w:jc w:val="left"/>
        <w:rPr>
          <w:rFonts w:hint="eastAsia"/>
        </w:rPr>
      </w:pPr>
    </w:p>
    <w:p w14:paraId="1DFBBD15">
      <w:pPr>
        <w:spacing w:after="514" w:line="259" w:lineRule="auto"/>
        <w:ind w:left="0" w:firstLine="0"/>
        <w:jc w:val="left"/>
        <w:rPr>
          <w:rFonts w:hint="eastAsia"/>
        </w:rPr>
      </w:pPr>
      <w:r>
        <w:rPr>
          <w:rFonts w:hint="eastAsia"/>
        </w:rPr>
        <w:t>It is part of the system, the unavoidable attendant of a body liable to decay and destruction.</w:t>
      </w:r>
    </w:p>
    <w:p w14:paraId="3BB3677E">
      <w:pPr>
        <w:spacing w:after="514" w:line="259" w:lineRule="auto"/>
        <w:ind w:left="0" w:firstLine="0"/>
        <w:jc w:val="left"/>
        <w:rPr>
          <w:rFonts w:hint="eastAsia"/>
        </w:rPr>
      </w:pPr>
      <w:r>
        <w:rPr>
          <w:rFonts w:hint="eastAsia"/>
        </w:rPr>
        <w:t>这是体系的一部分，是易于衰败和毁灭之身体的不可避免的伴随物。</w:t>
      </w:r>
    </w:p>
    <w:p w14:paraId="3932F010">
      <w:pPr>
        <w:spacing w:after="514" w:line="259" w:lineRule="auto"/>
        <w:ind w:left="0" w:firstLine="0"/>
        <w:jc w:val="left"/>
        <w:rPr>
          <w:rFonts w:hint="eastAsia"/>
        </w:rPr>
      </w:pPr>
    </w:p>
    <w:p w14:paraId="779E5759">
      <w:pPr>
        <w:spacing w:after="514" w:line="259" w:lineRule="auto"/>
        <w:ind w:left="0" w:firstLine="0"/>
        <w:jc w:val="left"/>
        <w:rPr>
          <w:rFonts w:hint="eastAsia"/>
        </w:rPr>
      </w:pPr>
      <w:r>
        <w:rPr>
          <w:rFonts w:hint="eastAsia"/>
        </w:rPr>
        <w:t>It is observable, that health is the rule, and disease is the exception, and that in the whole life of the animal, such is the overbalance of good as to make the evil almost disappear.</w:t>
      </w:r>
    </w:p>
    <w:p w14:paraId="00AAE040">
      <w:pPr>
        <w:spacing w:after="514" w:line="259" w:lineRule="auto"/>
        <w:ind w:left="0" w:firstLine="0"/>
        <w:jc w:val="left"/>
        <w:rPr>
          <w:rFonts w:hint="eastAsia"/>
        </w:rPr>
      </w:pPr>
      <w:r>
        <w:rPr>
          <w:rFonts w:hint="eastAsia"/>
        </w:rPr>
        <w:t>可以观察到，健康是常态，疾病是例外，并且在动物的一生中，善的超重如此之大，以至于恶几乎消失。</w:t>
      </w:r>
    </w:p>
    <w:p w14:paraId="718EB3F2">
      <w:pPr>
        <w:spacing w:after="514" w:line="259" w:lineRule="auto"/>
        <w:ind w:left="0" w:firstLine="0"/>
        <w:jc w:val="left"/>
        <w:rPr>
          <w:rFonts w:hint="eastAsia"/>
        </w:rPr>
      </w:pPr>
    </w:p>
    <w:p w14:paraId="04059173">
      <w:pPr>
        <w:spacing w:after="514" w:line="259" w:lineRule="auto"/>
        <w:ind w:left="0" w:firstLine="0"/>
        <w:jc w:val="left"/>
        <w:rPr>
          <w:rFonts w:hint="eastAsia"/>
        </w:rPr>
      </w:pPr>
      <w:r>
        <w:rPr>
          <w:rFonts w:hint="eastAsia"/>
        </w:rPr>
        <w:t>Some animals prey upon others.</w:t>
      </w:r>
    </w:p>
    <w:p w14:paraId="0EE8E8D0">
      <w:pPr>
        <w:spacing w:after="514" w:line="259" w:lineRule="auto"/>
        <w:ind w:left="0" w:firstLine="0"/>
        <w:jc w:val="left"/>
        <w:rPr>
          <w:rFonts w:hint="eastAsia"/>
        </w:rPr>
      </w:pPr>
      <w:r>
        <w:rPr>
          <w:rFonts w:hint="eastAsia"/>
        </w:rPr>
        <w:t>有些动物捕食其他动物。</w:t>
      </w:r>
    </w:p>
    <w:p w14:paraId="35E0ABC7">
      <w:pPr>
        <w:spacing w:after="514" w:line="259" w:lineRule="auto"/>
        <w:ind w:left="0" w:firstLine="0"/>
        <w:jc w:val="left"/>
        <w:rPr>
          <w:rFonts w:hint="eastAsia"/>
        </w:rPr>
      </w:pPr>
    </w:p>
    <w:p w14:paraId="393153A1">
      <w:pPr>
        <w:spacing w:after="514" w:line="259" w:lineRule="auto"/>
        <w:ind w:left="0" w:firstLine="0"/>
        <w:jc w:val="left"/>
        <w:rPr>
          <w:rFonts w:hint="eastAsia"/>
        </w:rPr>
      </w:pPr>
      <w:r>
        <w:rPr>
          <w:rFonts w:hint="eastAsia"/>
        </w:rPr>
        <w:t>But, not to mention that this could have been prevented only by not creating carnivorous animals, and that we are too imperfectly acquainted with the reasons of things, to pronounce that they might have been wanted without any injury to the system; I remark, that if animals were to die, this mode of terminating their life is not more inconsistent with goodness, than death by disease or by old age.</w:t>
      </w:r>
    </w:p>
    <w:p w14:paraId="55A1D756">
      <w:pPr>
        <w:spacing w:after="514" w:line="259" w:lineRule="auto"/>
        <w:ind w:left="0" w:firstLine="0"/>
        <w:jc w:val="left"/>
        <w:rPr>
          <w:rFonts w:hint="eastAsia"/>
        </w:rPr>
      </w:pPr>
      <w:r>
        <w:rPr>
          <w:rFonts w:hint="eastAsia"/>
        </w:rPr>
        <w:t>但是，姑且不提这本可以通过不创造食肉动物来防止，以及我们对事物的原因了解得太不完美，以至于无法断言若没有它们体系不会受损；我注意到，如果动物要死，这种终结它们生命的方式，并不比因疾病或年老而死更与良善不符。</w:t>
      </w:r>
    </w:p>
    <w:p w14:paraId="3E035E37">
      <w:pPr>
        <w:spacing w:after="514" w:line="259" w:lineRule="auto"/>
        <w:ind w:left="0" w:firstLine="0"/>
        <w:jc w:val="left"/>
        <w:rPr>
          <w:rFonts w:hint="eastAsia"/>
        </w:rPr>
      </w:pPr>
    </w:p>
    <w:p w14:paraId="70EF718F">
      <w:pPr>
        <w:spacing w:after="514" w:line="259" w:lineRule="auto"/>
        <w:ind w:left="0" w:firstLine="0"/>
        <w:jc w:val="left"/>
        <w:rPr>
          <w:rFonts w:hint="eastAsia"/>
        </w:rPr>
      </w:pPr>
      <w:r>
        <w:rPr>
          <w:rFonts w:hint="eastAsia"/>
        </w:rPr>
        <w:t>The pain is not greater, and in many cases is less; and we mistake if we think that the fear of it disquiets their lives.</w:t>
      </w:r>
    </w:p>
    <w:p w14:paraId="58C4A801">
      <w:pPr>
        <w:spacing w:after="514" w:line="259" w:lineRule="auto"/>
        <w:ind w:left="0" w:firstLine="0"/>
        <w:jc w:val="left"/>
        <w:rPr>
          <w:rFonts w:hint="eastAsia"/>
        </w:rPr>
      </w:pPr>
      <w:r>
        <w:rPr>
          <w:rFonts w:hint="eastAsia"/>
        </w:rPr>
        <w:t>痛苦并不更大，在许多情况下反而更小；如果我们认为对它的恐惧扰乱了它们的生活，我们就错了。</w:t>
      </w:r>
    </w:p>
    <w:p w14:paraId="4D02E85C">
      <w:pPr>
        <w:spacing w:after="514" w:line="259" w:lineRule="auto"/>
        <w:ind w:left="0" w:firstLine="0"/>
        <w:jc w:val="left"/>
        <w:rPr>
          <w:rFonts w:hint="eastAsia"/>
        </w:rPr>
      </w:pPr>
    </w:p>
    <w:p w14:paraId="6BBA0A67">
      <w:pPr>
        <w:spacing w:after="514" w:line="259" w:lineRule="auto"/>
        <w:ind w:left="0" w:firstLine="0"/>
        <w:jc w:val="left"/>
        <w:rPr>
          <w:rFonts w:hint="eastAsia"/>
        </w:rPr>
      </w:pPr>
      <w:r>
        <w:rPr>
          <w:rFonts w:hint="eastAsia"/>
        </w:rPr>
        <w:t>Even men in countries abounding with ferocious animals, do not pass their time in continual apprehension, but grow familiar with danger; and still feebler is the impression upon irrational creatures, who have no forethought, and seem not to feel fear till danger is apparent.</w:t>
      </w:r>
    </w:p>
    <w:p w14:paraId="4189B35D">
      <w:pPr>
        <w:spacing w:after="514" w:line="259" w:lineRule="auto"/>
        <w:ind w:left="0" w:firstLine="0"/>
        <w:jc w:val="left"/>
        <w:rPr>
          <w:rFonts w:hint="eastAsia"/>
        </w:rPr>
      </w:pPr>
      <w:r>
        <w:rPr>
          <w:rFonts w:hint="eastAsia"/>
        </w:rPr>
        <w:t>即使在猛兽出没的国家里的人，也不会在持续的恐惧中度日，而是逐渐熟悉危险；对非理性的受造物来说，这种印象更弱，它们没有预见，似乎直到危险显现才感到恐惧。</w:t>
      </w:r>
    </w:p>
    <w:p w14:paraId="76DBB711">
      <w:pPr>
        <w:spacing w:after="514" w:line="259" w:lineRule="auto"/>
        <w:ind w:left="0" w:firstLine="0"/>
        <w:jc w:val="left"/>
        <w:rPr>
          <w:rFonts w:hint="eastAsia"/>
        </w:rPr>
      </w:pPr>
    </w:p>
    <w:p w14:paraId="4D2CCB4C">
      <w:pPr>
        <w:spacing w:after="514" w:line="259" w:lineRule="auto"/>
        <w:ind w:left="0" w:firstLine="0"/>
        <w:jc w:val="left"/>
        <w:rPr>
          <w:rFonts w:hint="eastAsia"/>
        </w:rPr>
      </w:pPr>
      <w:r>
        <w:rPr>
          <w:rFonts w:hint="eastAsia"/>
        </w:rPr>
        <w:t>I do not say that these observations are a full solution of the difficulty; but if the facts on which the objection is founded, be considered as forming a small deduction from the sum total of goodness in this part of creation, attention to the other facts which have been mentioned, will leave no doubt in our minds, that this world is the work of a benevolent Being.</w:t>
      </w:r>
    </w:p>
    <w:p w14:paraId="56F7E03C">
      <w:pPr>
        <w:spacing w:after="514" w:line="259" w:lineRule="auto"/>
        <w:ind w:left="0" w:firstLine="0"/>
        <w:jc w:val="left"/>
        <w:rPr>
          <w:rFonts w:hint="eastAsia"/>
        </w:rPr>
      </w:pPr>
      <w:r>
        <w:rPr>
          <w:rFonts w:hint="eastAsia"/>
        </w:rPr>
        <w:t>我不是说这些观察是对此难题的完全解答；但如果将反对所依据的事实，视为对此部分创造中良善总量的一个小扣除，那么对已提及的其他事实的注意，将使我们心中毫无疑问，这个世界是一位仁慈存有的作品。</w:t>
      </w:r>
    </w:p>
    <w:p w14:paraId="38057249">
      <w:pPr>
        <w:spacing w:after="514" w:line="259" w:lineRule="auto"/>
        <w:ind w:left="0" w:firstLine="0"/>
        <w:jc w:val="left"/>
        <w:rPr>
          <w:rFonts w:hint="eastAsia"/>
        </w:rPr>
      </w:pPr>
    </w:p>
    <w:p w14:paraId="640C3BD3">
      <w:pPr>
        <w:spacing w:after="514" w:line="259" w:lineRule="auto"/>
        <w:ind w:left="0" w:firstLine="0"/>
        <w:jc w:val="left"/>
        <w:rPr>
          <w:rFonts w:hint="eastAsia"/>
        </w:rPr>
      </w:pPr>
      <w:r>
        <w:rPr>
          <w:rFonts w:hint="eastAsia"/>
        </w:rPr>
        <w:t>I now proceed to bring proofs of the goodness of God, exclusively from his dispensations to man.</w:t>
      </w:r>
    </w:p>
    <w:p w14:paraId="0C78384D">
      <w:pPr>
        <w:spacing w:after="514" w:line="259" w:lineRule="auto"/>
        <w:ind w:left="0" w:firstLine="0"/>
        <w:jc w:val="left"/>
        <w:rPr>
          <w:rFonts w:hint="eastAsia"/>
        </w:rPr>
      </w:pPr>
      <w:r>
        <w:rPr>
          <w:rFonts w:hint="eastAsia"/>
        </w:rPr>
        <w:t>我现在要专门从祂对人的护理中，引证上帝良善的证明。</w:t>
      </w:r>
    </w:p>
    <w:p w14:paraId="0D21C13E">
      <w:pPr>
        <w:spacing w:after="514" w:line="259" w:lineRule="auto"/>
        <w:ind w:left="0" w:firstLine="0"/>
        <w:jc w:val="left"/>
        <w:rPr>
          <w:rFonts w:hint="eastAsia"/>
        </w:rPr>
      </w:pPr>
    </w:p>
    <w:p w14:paraId="56528672">
      <w:pPr>
        <w:spacing w:after="514" w:line="259" w:lineRule="auto"/>
        <w:ind w:left="0" w:firstLine="0"/>
        <w:jc w:val="left"/>
        <w:rPr>
          <w:rFonts w:hint="eastAsia"/>
        </w:rPr>
      </w:pPr>
      <w:r>
        <w:rPr>
          <w:rFonts w:hint="eastAsia"/>
        </w:rPr>
        <w:t>And here it will be necessary to turn our eyes from the present scene, although it exhibits many tokens of Divine benignity as we have partly seen, and to contemplate, by the light of revelation, the state in which man was originally placed.</w:t>
      </w:r>
    </w:p>
    <w:p w14:paraId="68FCDA40">
      <w:pPr>
        <w:spacing w:after="514" w:line="259" w:lineRule="auto"/>
        <w:ind w:left="0" w:firstLine="0"/>
        <w:jc w:val="left"/>
        <w:rPr>
          <w:rFonts w:hint="eastAsia"/>
        </w:rPr>
      </w:pPr>
      <w:r>
        <w:rPr>
          <w:rFonts w:hint="eastAsia"/>
        </w:rPr>
        <w:t>在这里，有必要将我们的目光从现今的场景移开，尽管它如我们已部分看见的，展现了许多神圣仁慈的标记，而去通过启示之光，默想人最初所处的状态。</w:t>
      </w:r>
    </w:p>
    <w:p w14:paraId="707E1B1D">
      <w:pPr>
        <w:spacing w:after="514" w:line="259" w:lineRule="auto"/>
        <w:ind w:left="0" w:firstLine="0"/>
        <w:jc w:val="left"/>
        <w:rPr>
          <w:rFonts w:hint="eastAsia"/>
        </w:rPr>
      </w:pPr>
    </w:p>
    <w:p w14:paraId="60222E31">
      <w:pPr>
        <w:spacing w:after="514" w:line="259" w:lineRule="auto"/>
        <w:ind w:left="0" w:firstLine="0"/>
        <w:jc w:val="left"/>
        <w:rPr>
          <w:rFonts w:hint="eastAsia"/>
        </w:rPr>
      </w:pPr>
      <w:r>
        <w:rPr>
          <w:rFonts w:hint="eastAsia"/>
        </w:rPr>
        <w:t>Although he was last created, yet he was not least.</w:t>
      </w:r>
    </w:p>
    <w:p w14:paraId="2FDCEC47">
      <w:pPr>
        <w:spacing w:after="514" w:line="259" w:lineRule="auto"/>
        <w:ind w:left="0" w:firstLine="0"/>
        <w:jc w:val="left"/>
        <w:rPr>
          <w:rFonts w:hint="eastAsia"/>
        </w:rPr>
      </w:pPr>
      <w:r>
        <w:rPr>
          <w:rFonts w:hint="eastAsia"/>
        </w:rPr>
        <w:t>虽然祂是最后被造的，祂却非最小。</w:t>
      </w:r>
    </w:p>
    <w:p w14:paraId="172EADCE">
      <w:pPr>
        <w:spacing w:after="514" w:line="259" w:lineRule="auto"/>
        <w:ind w:left="0" w:firstLine="0"/>
        <w:jc w:val="left"/>
        <w:rPr>
          <w:rFonts w:hint="eastAsia"/>
        </w:rPr>
      </w:pPr>
    </w:p>
    <w:p w14:paraId="613478D0">
      <w:pPr>
        <w:spacing w:after="514" w:line="259" w:lineRule="auto"/>
        <w:ind w:left="0" w:firstLine="0"/>
        <w:jc w:val="left"/>
        <w:rPr>
          <w:rFonts w:hint="eastAsia"/>
        </w:rPr>
      </w:pPr>
      <w:r>
        <w:rPr>
          <w:rFonts w:hint="eastAsia"/>
        </w:rPr>
        <w:t>A high rank was assigned to him in the scale of being: "God gave him more understanding than the beasts of the field, and the fowls of the air."</w:t>
      </w:r>
    </w:p>
    <w:p w14:paraId="365399EE">
      <w:pPr>
        <w:spacing w:after="514" w:line="259" w:lineRule="auto"/>
        <w:ind w:left="0" w:firstLine="0"/>
        <w:jc w:val="left"/>
        <w:rPr>
          <w:rFonts w:hint="eastAsia"/>
        </w:rPr>
      </w:pPr>
      <w:r>
        <w:rPr>
          <w:rFonts w:hint="eastAsia"/>
        </w:rPr>
        <w:t>在存在的等级中，祂被赋予了高的地位：“上帝赐给祂比田野的走兽和空中的飞鸟更多的聪明。”</w:t>
      </w:r>
    </w:p>
    <w:p w14:paraId="48F60729">
      <w:pPr>
        <w:spacing w:after="514" w:line="259" w:lineRule="auto"/>
        <w:ind w:left="0" w:firstLine="0"/>
        <w:jc w:val="left"/>
        <w:rPr>
          <w:rFonts w:hint="eastAsia"/>
        </w:rPr>
      </w:pPr>
    </w:p>
    <w:p w14:paraId="4B1B0AF0">
      <w:pPr>
        <w:spacing w:after="514" w:line="259" w:lineRule="auto"/>
        <w:ind w:left="0" w:firstLine="0"/>
        <w:jc w:val="left"/>
        <w:rPr>
          <w:rFonts w:hint="eastAsia"/>
        </w:rPr>
      </w:pPr>
      <w:r>
        <w:rPr>
          <w:rFonts w:hint="eastAsia"/>
        </w:rPr>
        <w:t>He not only endowed him with reason, which is so much superior to instinct, but he communicated to him the most excellent wisdom, consisting in the knowledge of himself and his Maker, the relations subsisting between them, the whole extent of his duty, the true nature of happiness, and the hopes which he was authorized to entertain as a being made for immortality.</w:t>
      </w:r>
    </w:p>
    <w:p w14:paraId="4768F81B">
      <w:pPr>
        <w:spacing w:after="514" w:line="259" w:lineRule="auto"/>
        <w:ind w:left="0" w:firstLine="0"/>
        <w:jc w:val="left"/>
        <w:rPr>
          <w:rFonts w:hint="eastAsia"/>
        </w:rPr>
      </w:pPr>
      <w:r>
        <w:rPr>
          <w:rFonts w:hint="eastAsia"/>
        </w:rPr>
        <w:t>祂不仅赋予祂理性，这比本能优越得多，而且祂传授给祂最卓越的智慧，在于认识祂自己和祂的造物主，存在于他们之间的关系，祂责任的全部范围，幸福的真正本质，以及祂作为为不朽而被造的存有所被授权怀有的希望。</w:t>
      </w:r>
    </w:p>
    <w:p w14:paraId="5E98EF19">
      <w:pPr>
        <w:spacing w:after="514" w:line="259" w:lineRule="auto"/>
        <w:ind w:left="0" w:firstLine="0"/>
        <w:jc w:val="left"/>
        <w:rPr>
          <w:rFonts w:hint="eastAsia"/>
        </w:rPr>
      </w:pPr>
    </w:p>
    <w:p w14:paraId="6383A381">
      <w:pPr>
        <w:spacing w:after="514" w:line="259" w:lineRule="auto"/>
        <w:ind w:left="0" w:firstLine="0"/>
        <w:jc w:val="left"/>
        <w:rPr>
          <w:rFonts w:hint="eastAsia"/>
        </w:rPr>
      </w:pPr>
      <w:r>
        <w:rPr>
          <w:rFonts w:hint="eastAsia"/>
        </w:rPr>
        <w:t>His goodness was manifested in the moral or spiritual powers with which man was furnished, in the innate rectitude of his dispositions, his love of holiness, his desire for the chief good, and his supreme delight in it; in consequence of which he was capable of enjoying felicity, incomparably superior in kind and degree to that of the inferior creatures, and did actually enjoy it under the smile of his Maker.</w:t>
      </w:r>
    </w:p>
    <w:p w14:paraId="509F9C1D">
      <w:pPr>
        <w:spacing w:after="514" w:line="259" w:lineRule="auto"/>
        <w:ind w:left="0" w:firstLine="0"/>
        <w:jc w:val="left"/>
        <w:rPr>
          <w:rFonts w:hint="eastAsia"/>
        </w:rPr>
      </w:pPr>
      <w:r>
        <w:rPr>
          <w:rFonts w:hint="eastAsia"/>
        </w:rPr>
        <w:t>祂的良善彰显在人被赋予的道德或属灵的能力上，在他性情的先天正直上，他对圣洁的爱上，他对至善的渴望上，以及他在其中的至高喜乐上；因此，他能享受的福乐，在种类和程度上都远超低等受造物，并且在祂造物主的微笑下确实享受了它。</w:t>
      </w:r>
    </w:p>
    <w:p w14:paraId="68A66F31">
      <w:pPr>
        <w:spacing w:after="514" w:line="259" w:lineRule="auto"/>
        <w:ind w:left="0" w:firstLine="0"/>
        <w:jc w:val="left"/>
        <w:rPr>
          <w:rFonts w:hint="eastAsia"/>
        </w:rPr>
      </w:pPr>
    </w:p>
    <w:p w14:paraId="1014461F">
      <w:pPr>
        <w:spacing w:after="514" w:line="259" w:lineRule="auto"/>
        <w:ind w:left="0" w:firstLine="0"/>
        <w:jc w:val="left"/>
        <w:rPr>
          <w:rFonts w:hint="eastAsia"/>
        </w:rPr>
      </w:pPr>
      <w:r>
        <w:rPr>
          <w:rFonts w:hint="eastAsia"/>
        </w:rPr>
        <w:t>It appeared in the dominion with which he was invested; a dominion which imparted not only pre-eminence, but authority and power, so that the other creatures were subject to him, and might be used for his good according to the will of the Universal Parent.</w:t>
      </w:r>
    </w:p>
    <w:p w14:paraId="4F0FC392">
      <w:pPr>
        <w:spacing w:after="514" w:line="259" w:lineRule="auto"/>
        <w:ind w:left="0" w:firstLine="0"/>
        <w:jc w:val="left"/>
        <w:rPr>
          <w:rFonts w:hint="eastAsia"/>
        </w:rPr>
      </w:pPr>
      <w:r>
        <w:rPr>
          <w:rFonts w:hint="eastAsia"/>
        </w:rPr>
        <w:t>它显现在祂被赋予的统治权上；一个不仅赋予卓越，也赋予权柄和能力的统治权，以至于其他受造物都服从于祂，并可根据普世之父的旨意为祂的好处所用。</w:t>
      </w:r>
    </w:p>
    <w:p w14:paraId="3359DDE8">
      <w:pPr>
        <w:spacing w:after="514" w:line="259" w:lineRule="auto"/>
        <w:ind w:left="0" w:firstLine="0"/>
        <w:jc w:val="left"/>
        <w:rPr>
          <w:rFonts w:hint="eastAsia"/>
        </w:rPr>
      </w:pPr>
    </w:p>
    <w:p w14:paraId="3CE0C313">
      <w:pPr>
        <w:spacing w:after="514" w:line="259" w:lineRule="auto"/>
        <w:ind w:left="0" w:firstLine="0"/>
        <w:jc w:val="left"/>
        <w:rPr>
          <w:rFonts w:hint="eastAsia"/>
        </w:rPr>
      </w:pPr>
      <w:r>
        <w:rPr>
          <w:rFonts w:hint="eastAsia"/>
        </w:rPr>
        <w:t>"God said, Let us make man in our image, after our likeness, and let them have dominion over the fish of the sea, and over the fowl of the air, and over the cattle, and over all the earth, and over every creeping thing that creepeth upon the earth."</w:t>
      </w:r>
    </w:p>
    <w:p w14:paraId="1AAAE1A9">
      <w:pPr>
        <w:spacing w:after="514" w:line="259" w:lineRule="auto"/>
        <w:ind w:left="0" w:firstLine="0"/>
        <w:jc w:val="left"/>
        <w:rPr>
          <w:rFonts w:hint="eastAsia"/>
        </w:rPr>
      </w:pPr>
      <w:r>
        <w:rPr>
          <w:rFonts w:hint="eastAsia"/>
        </w:rPr>
        <w:t>“上帝说：‘我们要照着我们的形像，按着我们的样式造人，使他们管理海里的鱼，空中的鸟，地上的牲畜，和全地，并地上所爬的一切昆虫。’”</w:t>
      </w:r>
    </w:p>
    <w:p w14:paraId="515123F6">
      <w:pPr>
        <w:spacing w:after="514" w:line="259" w:lineRule="auto"/>
        <w:ind w:left="0" w:firstLine="0"/>
        <w:jc w:val="left"/>
        <w:rPr>
          <w:rFonts w:hint="eastAsia"/>
        </w:rPr>
      </w:pPr>
    </w:p>
    <w:p w14:paraId="4AA95853">
      <w:pPr>
        <w:spacing w:after="514" w:line="259" w:lineRule="auto"/>
        <w:ind w:left="0" w:firstLine="0"/>
        <w:jc w:val="left"/>
        <w:rPr>
          <w:rFonts w:hint="eastAsia"/>
        </w:rPr>
      </w:pPr>
      <w:r>
        <w:rPr>
          <w:rFonts w:hint="eastAsia"/>
        </w:rPr>
        <w:t>Thus he was constituted lord of this lower world, and of all its riches; and it might be said, that as man was made for God, so the earth was made for man; every thing in it being placed at his disposal, and being intended to minister to him.</w:t>
      </w:r>
    </w:p>
    <w:p w14:paraId="722B60E6">
      <w:pPr>
        <w:spacing w:after="514" w:line="259" w:lineRule="auto"/>
        <w:ind w:left="0" w:firstLine="0"/>
        <w:jc w:val="left"/>
        <w:rPr>
          <w:rFonts w:hint="eastAsia"/>
        </w:rPr>
      </w:pPr>
      <w:r>
        <w:rPr>
          <w:rFonts w:hint="eastAsia"/>
        </w:rPr>
        <w:t>因此，祂被立为这个下界及其所有财富的主；可以说，人是为上帝而造，地是为人而造；其中万物都置于祂的处置之下，并意图服事祂。</w:t>
      </w:r>
    </w:p>
    <w:p w14:paraId="251CE1DF">
      <w:pPr>
        <w:spacing w:after="514" w:line="259" w:lineRule="auto"/>
        <w:ind w:left="0" w:firstLine="0"/>
        <w:jc w:val="left"/>
        <w:rPr>
          <w:rFonts w:hint="eastAsia"/>
        </w:rPr>
      </w:pPr>
    </w:p>
    <w:p w14:paraId="21782557">
      <w:pPr>
        <w:spacing w:after="514" w:line="259" w:lineRule="auto"/>
        <w:ind w:left="0" w:firstLine="0"/>
        <w:jc w:val="left"/>
        <w:rPr>
          <w:rFonts w:hint="eastAsia"/>
        </w:rPr>
      </w:pPr>
      <w:r>
        <w:rPr>
          <w:rFonts w:hint="eastAsia"/>
        </w:rPr>
        <w:t>Again, the goodness of God appeared in the covenant which he made with man, promising to reward his obedience with everlasting felicity.</w:t>
      </w:r>
    </w:p>
    <w:p w14:paraId="310DFC0B">
      <w:pPr>
        <w:spacing w:after="514" w:line="259" w:lineRule="auto"/>
        <w:ind w:left="0" w:firstLine="0"/>
        <w:jc w:val="left"/>
        <w:rPr>
          <w:rFonts w:hint="eastAsia"/>
        </w:rPr>
      </w:pPr>
      <w:r>
        <w:rPr>
          <w:rFonts w:hint="eastAsia"/>
        </w:rPr>
        <w:t>再者，上帝的良善显现在祂与人所立的约上，应许以永远的福乐来报答祂的顺服。</w:t>
      </w:r>
    </w:p>
    <w:p w14:paraId="01901215">
      <w:pPr>
        <w:spacing w:after="514" w:line="259" w:lineRule="auto"/>
        <w:ind w:left="0" w:firstLine="0"/>
        <w:jc w:val="left"/>
        <w:rPr>
          <w:rFonts w:hint="eastAsia"/>
        </w:rPr>
      </w:pPr>
    </w:p>
    <w:p w14:paraId="60011E67">
      <w:pPr>
        <w:spacing w:after="514" w:line="259" w:lineRule="auto"/>
        <w:ind w:left="0" w:firstLine="0"/>
        <w:jc w:val="left"/>
        <w:rPr>
          <w:rFonts w:hint="eastAsia"/>
        </w:rPr>
      </w:pPr>
      <w:r>
        <w:rPr>
          <w:rFonts w:hint="eastAsia"/>
        </w:rPr>
        <w:t>To such a recompense his obedience could not have entitled him independently of this stipulation.</w:t>
      </w:r>
    </w:p>
    <w:p w14:paraId="08B9017C">
      <w:pPr>
        <w:spacing w:after="514" w:line="259" w:lineRule="auto"/>
        <w:ind w:left="0" w:firstLine="0"/>
        <w:jc w:val="left"/>
        <w:rPr>
          <w:rFonts w:hint="eastAsia"/>
        </w:rPr>
      </w:pPr>
      <w:r>
        <w:rPr>
          <w:rFonts w:hint="eastAsia"/>
        </w:rPr>
        <w:t>若非此约定，祂的顺服不能使祂有权得到如此的报偿。</w:t>
      </w:r>
    </w:p>
    <w:p w14:paraId="7027FC57">
      <w:pPr>
        <w:spacing w:after="514" w:line="259" w:lineRule="auto"/>
        <w:ind w:left="0" w:firstLine="0"/>
        <w:jc w:val="left"/>
        <w:rPr>
          <w:rFonts w:hint="eastAsia"/>
        </w:rPr>
      </w:pPr>
    </w:p>
    <w:p w14:paraId="6150AADE">
      <w:pPr>
        <w:spacing w:after="514" w:line="259" w:lineRule="auto"/>
        <w:ind w:left="0" w:firstLine="0"/>
        <w:jc w:val="left"/>
        <w:rPr>
          <w:rFonts w:hint="eastAsia"/>
        </w:rPr>
      </w:pPr>
      <w:r>
        <w:rPr>
          <w:rFonts w:hint="eastAsia"/>
        </w:rPr>
        <w:t>Obedience was a debt which he owed to his Creator, to whose service he was bound to devote the faculties which he had received from his bounty: so that, although he had fulfilled the whole law, he should have done only what it was his duty to do, and should have had no claim to a remuneration.</w:t>
      </w:r>
    </w:p>
    <w:p w14:paraId="6967515A">
      <w:pPr>
        <w:spacing w:after="514" w:line="259" w:lineRule="auto"/>
        <w:ind w:left="0" w:firstLine="0"/>
        <w:jc w:val="left"/>
        <w:rPr>
          <w:rFonts w:hint="eastAsia"/>
        </w:rPr>
      </w:pPr>
      <w:r>
        <w:rPr>
          <w:rFonts w:hint="eastAsia"/>
        </w:rPr>
        <w:t>顺服是祂对祂造物主所欠的债，祂有义务将从祂慷慨中所领受的官能，奉献给祂的服务：以至于，即使祂成全了全部的律法，祂也只是做了祂的本分，并无权要求报偿。</w:t>
      </w:r>
    </w:p>
    <w:p w14:paraId="42D4B0A9">
      <w:pPr>
        <w:spacing w:after="514" w:line="259" w:lineRule="auto"/>
        <w:ind w:left="0" w:firstLine="0"/>
        <w:jc w:val="left"/>
        <w:rPr>
          <w:rFonts w:hint="eastAsia"/>
        </w:rPr>
      </w:pPr>
    </w:p>
    <w:p w14:paraId="55458E58">
      <w:pPr>
        <w:spacing w:after="514" w:line="259" w:lineRule="auto"/>
        <w:ind w:left="0" w:firstLine="0"/>
        <w:jc w:val="left"/>
        <w:rPr>
          <w:rFonts w:hint="eastAsia"/>
        </w:rPr>
      </w:pPr>
      <w:r>
        <w:rPr>
          <w:rFonts w:hint="eastAsia"/>
        </w:rPr>
        <w:t>This transaction, therefore, displayed great condescension, and also great benevolence, a regard to the happiness of man, which it would have probably augmented, and certainly could have rendered immutably secure; for when the term of trial was past, the Divine faithfulness and justice would have been pledged for its perpetual duration.</w:t>
      </w:r>
    </w:p>
    <w:p w14:paraId="00D75930">
      <w:pPr>
        <w:spacing w:after="514" w:line="259" w:lineRule="auto"/>
        <w:ind w:left="0" w:firstLine="0"/>
        <w:jc w:val="left"/>
        <w:rPr>
          <w:rFonts w:hint="eastAsia"/>
        </w:rPr>
      </w:pPr>
      <w:r>
        <w:rPr>
          <w:rFonts w:hint="eastAsia"/>
        </w:rPr>
        <w:t>因此，这个交易彰显了极大的屈尊，也彰显了极大的仁慈，对人幸福的顾及，这本可能增进幸福，并且无疑能使其不变地稳固；因为当试炼期过后，神圣的信实和公义将为其永久的存续作保。</w:t>
      </w:r>
    </w:p>
    <w:p w14:paraId="41E793EE">
      <w:pPr>
        <w:spacing w:after="514" w:line="259" w:lineRule="auto"/>
        <w:ind w:left="0" w:firstLine="0"/>
        <w:jc w:val="left"/>
        <w:rPr>
          <w:rFonts w:hint="eastAsia"/>
        </w:rPr>
      </w:pPr>
    </w:p>
    <w:p w14:paraId="5BDF79DF">
      <w:pPr>
        <w:spacing w:after="514" w:line="259" w:lineRule="auto"/>
        <w:ind w:left="0" w:firstLine="0"/>
        <w:jc w:val="left"/>
        <w:rPr>
          <w:rFonts w:hint="eastAsia"/>
        </w:rPr>
      </w:pPr>
      <w:r>
        <w:rPr>
          <w:rFonts w:hint="eastAsia"/>
        </w:rPr>
        <w:t>It was the love of a father holding out to his son the highest reward which he could confer, for doing what he was previously under the most sacred obligations to perform.</w:t>
      </w:r>
    </w:p>
    <w:p w14:paraId="308E249A">
      <w:pPr>
        <w:spacing w:after="514" w:line="259" w:lineRule="auto"/>
        <w:ind w:left="0" w:firstLine="0"/>
        <w:jc w:val="left"/>
        <w:rPr>
          <w:rFonts w:hint="eastAsia"/>
        </w:rPr>
      </w:pPr>
      <w:r>
        <w:rPr>
          <w:rFonts w:hint="eastAsia"/>
        </w:rPr>
        <w:t>这是一个父亲的爱，向祂的儿子提出祂所能 bestow 的最高奖赏，为了祂去做祂先前在最神圣的义务下去行的事。</w:t>
      </w:r>
    </w:p>
    <w:p w14:paraId="04019D1F">
      <w:pPr>
        <w:spacing w:after="514" w:line="259" w:lineRule="auto"/>
        <w:ind w:left="0" w:firstLine="0"/>
        <w:jc w:val="left"/>
        <w:rPr>
          <w:rFonts w:hint="eastAsia"/>
        </w:rPr>
      </w:pPr>
    </w:p>
    <w:p w14:paraId="500B56DE">
      <w:pPr>
        <w:spacing w:after="514" w:line="259" w:lineRule="auto"/>
        <w:ind w:left="0" w:firstLine="0"/>
        <w:jc w:val="left"/>
        <w:rPr>
          <w:rFonts w:hint="eastAsia"/>
        </w:rPr>
      </w:pPr>
      <w:r>
        <w:rPr>
          <w:rFonts w:hint="eastAsia"/>
        </w:rPr>
        <w:t>Through his folly, man lost the noble prize set before him; but the event does not in any degree obscure the evidence of the benignity from which the offer of it proceeded; and at this distance, we ought to look back with grateful emotions upon the hope which animated our great progenitor in the commencement of his career, and the blessedness which might have descended as an inheritance to his children.</w:t>
      </w:r>
    </w:p>
    <w:p w14:paraId="7213CED0">
      <w:pPr>
        <w:spacing w:after="514" w:line="259" w:lineRule="auto"/>
        <w:ind w:left="0" w:firstLine="0"/>
        <w:jc w:val="left"/>
        <w:rPr>
          <w:rFonts w:hint="eastAsia"/>
        </w:rPr>
      </w:pPr>
      <w:r>
        <w:rPr>
          <w:rFonts w:hint="eastAsia"/>
        </w:rPr>
        <w:t>因祂的愚蠢，人失去了摆在祂面前的高贵奖赏；但这个事件丝毫没有遮蔽那提出此奖赏之仁慈的证据；在此时此地，我们应当以感恩的情感回望那激励我们伟大始祖在其生涯之初的希望，以及那本可以作为遗产传给祂子孙的福乐。</w:t>
      </w:r>
    </w:p>
    <w:p w14:paraId="28A75D23">
      <w:pPr>
        <w:spacing w:after="514" w:line="259" w:lineRule="auto"/>
        <w:ind w:left="0" w:firstLine="0"/>
        <w:jc w:val="left"/>
        <w:rPr>
          <w:rFonts w:hint="eastAsia"/>
        </w:rPr>
      </w:pPr>
    </w:p>
    <w:p w14:paraId="6CCFDFC4">
      <w:pPr>
        <w:spacing w:after="514" w:line="259" w:lineRule="auto"/>
        <w:ind w:left="0" w:firstLine="0"/>
        <w:jc w:val="left"/>
        <w:rPr>
          <w:rFonts w:hint="eastAsia"/>
        </w:rPr>
      </w:pPr>
      <w:r>
        <w:rPr>
          <w:rFonts w:hint="eastAsia"/>
        </w:rPr>
        <w:t>The original state of man was a state of happiness.</w:t>
      </w:r>
    </w:p>
    <w:p w14:paraId="508D7083">
      <w:pPr>
        <w:spacing w:after="514" w:line="259" w:lineRule="auto"/>
        <w:ind w:left="0" w:firstLine="0"/>
        <w:jc w:val="left"/>
        <w:rPr>
          <w:rFonts w:hint="eastAsia"/>
        </w:rPr>
      </w:pPr>
      <w:r>
        <w:rPr>
          <w:rFonts w:hint="eastAsia"/>
        </w:rPr>
        <w:t>人最初的状态是幸福的状态。</w:t>
      </w:r>
    </w:p>
    <w:p w14:paraId="5645D2A7">
      <w:pPr>
        <w:spacing w:after="514" w:line="259" w:lineRule="auto"/>
        <w:ind w:left="0" w:firstLine="0"/>
        <w:jc w:val="left"/>
        <w:rPr>
          <w:rFonts w:hint="eastAsia"/>
        </w:rPr>
      </w:pPr>
    </w:p>
    <w:p w14:paraId="2F9E8687">
      <w:pPr>
        <w:spacing w:after="514" w:line="259" w:lineRule="auto"/>
        <w:ind w:left="0" w:firstLine="0"/>
        <w:jc w:val="left"/>
        <w:rPr>
          <w:rFonts w:hint="eastAsia"/>
        </w:rPr>
      </w:pPr>
      <w:r>
        <w:rPr>
          <w:rFonts w:hint="eastAsia"/>
        </w:rPr>
        <w:t>Peace and joy then reigned in his bosom, and a bright interminable prospect rose to his view.</w:t>
      </w:r>
    </w:p>
    <w:p w14:paraId="024D9CAF">
      <w:pPr>
        <w:spacing w:after="514" w:line="259" w:lineRule="auto"/>
        <w:ind w:left="0" w:firstLine="0"/>
        <w:jc w:val="left"/>
        <w:rPr>
          <w:rFonts w:hint="eastAsia"/>
        </w:rPr>
      </w:pPr>
      <w:r>
        <w:rPr>
          <w:rFonts w:hint="eastAsia"/>
        </w:rPr>
        <w:t>那时，平安和喜乐统治着祂的胸怀，一个光明无限的前景展现在祂的眼前。</w:t>
      </w:r>
    </w:p>
    <w:p w14:paraId="15D27A27">
      <w:pPr>
        <w:spacing w:after="514" w:line="259" w:lineRule="auto"/>
        <w:ind w:left="0" w:firstLine="0"/>
        <w:jc w:val="left"/>
        <w:rPr>
          <w:rFonts w:hint="eastAsia"/>
        </w:rPr>
      </w:pPr>
    </w:p>
    <w:p w14:paraId="586D71B1">
      <w:pPr>
        <w:spacing w:after="514" w:line="259" w:lineRule="auto"/>
        <w:ind w:left="0" w:firstLine="0"/>
        <w:jc w:val="left"/>
        <w:rPr>
          <w:rFonts w:hint="eastAsia"/>
        </w:rPr>
      </w:pPr>
      <w:r>
        <w:rPr>
          <w:rFonts w:hint="eastAsia"/>
        </w:rPr>
        <w:t>External nature was in harmony with his feelings, and shone with the glory of his Maker.</w:t>
      </w:r>
    </w:p>
    <w:p w14:paraId="0C974427">
      <w:pPr>
        <w:spacing w:after="514" w:line="259" w:lineRule="auto"/>
        <w:ind w:left="0" w:firstLine="0"/>
        <w:jc w:val="left"/>
        <w:rPr>
          <w:rFonts w:hint="eastAsia"/>
        </w:rPr>
      </w:pPr>
      <w:r>
        <w:rPr>
          <w:rFonts w:hint="eastAsia"/>
        </w:rPr>
        <w:t>外在的自然与祂的情感和谐，并闪耀着祂造物主的荣耀。</w:t>
      </w:r>
    </w:p>
    <w:p w14:paraId="6C512898">
      <w:pPr>
        <w:spacing w:after="514" w:line="259" w:lineRule="auto"/>
        <w:ind w:left="0" w:firstLine="0"/>
        <w:jc w:val="left"/>
        <w:rPr>
          <w:rFonts w:hint="eastAsia"/>
        </w:rPr>
      </w:pPr>
    </w:p>
    <w:p w14:paraId="3BFC62E1">
      <w:pPr>
        <w:spacing w:after="514" w:line="259" w:lineRule="auto"/>
        <w:ind w:left="0" w:firstLine="0"/>
        <w:jc w:val="left"/>
        <w:rPr>
          <w:rFonts w:hint="eastAsia"/>
        </w:rPr>
      </w:pPr>
      <w:r>
        <w:rPr>
          <w:rFonts w:hint="eastAsia"/>
        </w:rPr>
        <w:t>In paradise, which the hand of God had prepared for him, all was beauty, and melody, and delight.</w:t>
      </w:r>
    </w:p>
    <w:p w14:paraId="2B5F7735">
      <w:pPr>
        <w:spacing w:after="514" w:line="259" w:lineRule="auto"/>
        <w:ind w:left="0" w:firstLine="0"/>
        <w:jc w:val="left"/>
        <w:rPr>
          <w:rFonts w:hint="eastAsia"/>
        </w:rPr>
      </w:pPr>
      <w:r>
        <w:rPr>
          <w:rFonts w:hint="eastAsia"/>
        </w:rPr>
        <w:t>在乐园里，那是上帝的手为祂预备的，一切都是美丽、和谐和喜悦。</w:t>
      </w:r>
    </w:p>
    <w:p w14:paraId="5780A209">
      <w:pPr>
        <w:spacing w:after="514" w:line="259" w:lineRule="auto"/>
        <w:ind w:left="0" w:firstLine="0"/>
        <w:jc w:val="left"/>
        <w:rPr>
          <w:rFonts w:hint="eastAsia"/>
        </w:rPr>
      </w:pPr>
    </w:p>
    <w:p w14:paraId="452876D4">
      <w:pPr>
        <w:spacing w:after="514" w:line="259" w:lineRule="auto"/>
        <w:ind w:left="0" w:firstLine="0"/>
        <w:jc w:val="left"/>
        <w:rPr>
          <w:rFonts w:hint="eastAsia"/>
        </w:rPr>
      </w:pPr>
      <w:r>
        <w:rPr>
          <w:rFonts w:hint="eastAsia"/>
        </w:rPr>
        <w:t>This was the golden age of which poets have sung, when there was perpetual spring, the gentle breezes fanned the spontaneous flowers, the unploughed earth yielded its delicious fruits, the rivers flowed with milk and nectar, and honey distilled from the oak.</w:t>
      </w:r>
    </w:p>
    <w:p w14:paraId="197470BF">
      <w:pPr>
        <w:spacing w:after="514" w:line="259" w:lineRule="auto"/>
        <w:ind w:left="0" w:firstLine="0"/>
        <w:jc w:val="left"/>
        <w:rPr>
          <w:rFonts w:hint="eastAsia"/>
        </w:rPr>
      </w:pPr>
      <w:r>
        <w:rPr>
          <w:rFonts w:hint="eastAsia"/>
        </w:rPr>
        <w:t>这就是诗人所歌颂的黄金时代，那时有永恒的春天，微风吹拂着自生的花朵，未经耕耘的土地产出其美味的果实，河流流淌着奶和甘露，蜂蜜从橡树上滴下。</w:t>
      </w:r>
    </w:p>
    <w:p w14:paraId="4BE48D7F">
      <w:pPr>
        <w:spacing w:after="514" w:line="259" w:lineRule="auto"/>
        <w:ind w:left="0" w:firstLine="0"/>
        <w:jc w:val="left"/>
        <w:rPr>
          <w:rFonts w:hint="eastAsia"/>
        </w:rPr>
      </w:pPr>
    </w:p>
    <w:p w14:paraId="6B6A2FDA">
      <w:pPr>
        <w:spacing w:after="514" w:line="259" w:lineRule="auto"/>
        <w:ind w:left="0" w:firstLine="0"/>
        <w:jc w:val="left"/>
        <w:rPr>
          <w:rFonts w:hint="eastAsia"/>
        </w:rPr>
      </w:pPr>
      <w:r>
        <w:rPr>
          <w:rFonts w:hint="eastAsia"/>
        </w:rPr>
        <w:t>But, as poets also tell, a new order of things succeeded, with a change of seasons, frost and burning heat, and stubborn soil, from which man gained his subsistence by painful exertion.*</w:t>
      </w:r>
    </w:p>
    <w:p w14:paraId="7026657C">
      <w:pPr>
        <w:spacing w:after="514" w:line="259" w:lineRule="auto"/>
        <w:ind w:left="0" w:firstLine="0"/>
        <w:jc w:val="left"/>
        <w:rPr>
          <w:rFonts w:hint="eastAsia"/>
        </w:rPr>
      </w:pPr>
      <w:r>
        <w:rPr>
          <w:rFonts w:hint="eastAsia"/>
        </w:rPr>
        <w:t>但是，正如诗人也所说的，一个新秩序随之而来，带来了季节的变化，霜冻和酷热，以及顽固的土壤，人从中以痛苦的劳作获得生计。*</w:t>
      </w:r>
    </w:p>
    <w:p w14:paraId="41F2E040">
      <w:pPr>
        <w:spacing w:after="514" w:line="259" w:lineRule="auto"/>
        <w:ind w:left="0" w:firstLine="0"/>
        <w:jc w:val="left"/>
        <w:rPr>
          <w:rFonts w:hint="eastAsia"/>
        </w:rPr>
      </w:pPr>
    </w:p>
    <w:p w14:paraId="10FD1199">
      <w:pPr>
        <w:spacing w:after="514" w:line="259" w:lineRule="auto"/>
        <w:ind w:left="0" w:firstLine="0"/>
        <w:jc w:val="left"/>
        <w:rPr>
          <w:rFonts w:hint="eastAsia"/>
        </w:rPr>
      </w:pPr>
      <w:r>
        <w:rPr>
          <w:rFonts w:hint="eastAsia"/>
        </w:rPr>
        <w:t>Yet even in this new state, which we know from Scripture to have been super induced by sin, there are not wanting many proofs of the goodness of God.</w:t>
      </w:r>
    </w:p>
    <w:p w14:paraId="1FFE409D">
      <w:pPr>
        <w:spacing w:after="514" w:line="259" w:lineRule="auto"/>
        <w:ind w:left="0" w:firstLine="0"/>
        <w:jc w:val="left"/>
        <w:rPr>
          <w:rFonts w:hint="eastAsia"/>
        </w:rPr>
      </w:pPr>
      <w:r>
        <w:rPr>
          <w:rFonts w:hint="eastAsia"/>
        </w:rPr>
        <w:t>然而即使在这个新状态中，我们从圣经得知这是由罪引起的，也不乏上帝良善的许多证明。</w:t>
      </w:r>
    </w:p>
    <w:p w14:paraId="514AE8B7">
      <w:pPr>
        <w:spacing w:after="514" w:line="259" w:lineRule="auto"/>
        <w:ind w:left="0" w:firstLine="0"/>
        <w:jc w:val="left"/>
        <w:rPr>
          <w:rFonts w:hint="eastAsia"/>
        </w:rPr>
      </w:pPr>
    </w:p>
    <w:p w14:paraId="3815CDE3">
      <w:pPr>
        <w:spacing w:after="514" w:line="259" w:lineRule="auto"/>
        <w:ind w:left="0" w:firstLine="0"/>
        <w:jc w:val="left"/>
        <w:rPr>
          <w:rFonts w:hint="eastAsia"/>
        </w:rPr>
      </w:pPr>
      <w:r>
        <w:rPr>
          <w:rFonts w:hint="eastAsia"/>
        </w:rPr>
        <w:t>When man transgressed the law of his Creator, a dispensation of unmixed wrath might have commenced.</w:t>
      </w:r>
    </w:p>
    <w:p w14:paraId="2C7B647F">
      <w:pPr>
        <w:spacing w:after="514" w:line="259" w:lineRule="auto"/>
        <w:ind w:left="0" w:firstLine="0"/>
        <w:jc w:val="left"/>
        <w:rPr>
          <w:rFonts w:hint="eastAsia"/>
        </w:rPr>
      </w:pPr>
      <w:r>
        <w:rPr>
          <w:rFonts w:hint="eastAsia"/>
        </w:rPr>
        <w:t>当人违背了祂造物主的律法，一个纯粹忿怒的护理本可以开始。</w:t>
      </w:r>
    </w:p>
    <w:p w14:paraId="03482874">
      <w:pPr>
        <w:spacing w:after="514" w:line="259" w:lineRule="auto"/>
        <w:ind w:left="0" w:firstLine="0"/>
        <w:jc w:val="left"/>
        <w:rPr>
          <w:rFonts w:hint="eastAsia"/>
        </w:rPr>
      </w:pPr>
    </w:p>
    <w:p w14:paraId="28758CCC">
      <w:pPr>
        <w:spacing w:after="514" w:line="259" w:lineRule="auto"/>
        <w:ind w:left="0" w:firstLine="0"/>
        <w:jc w:val="left"/>
        <w:rPr>
          <w:rFonts w:hint="eastAsia"/>
        </w:rPr>
      </w:pPr>
      <w:r>
        <w:rPr>
          <w:rFonts w:hint="eastAsia"/>
        </w:rPr>
        <w:t>He had forfeited any claim to the blessings of life.</w:t>
      </w:r>
    </w:p>
    <w:p w14:paraId="14B4D257">
      <w:pPr>
        <w:spacing w:after="514" w:line="259" w:lineRule="auto"/>
        <w:ind w:left="0" w:firstLine="0"/>
        <w:jc w:val="left"/>
        <w:rPr>
          <w:rFonts w:hint="eastAsia"/>
        </w:rPr>
      </w:pPr>
      <w:r>
        <w:rPr>
          <w:rFonts w:hint="eastAsia"/>
        </w:rPr>
        <w:t>祂已丧失了对生命祝福的任何权利。</w:t>
      </w:r>
    </w:p>
    <w:p w14:paraId="36F648DB">
      <w:pPr>
        <w:spacing w:after="514" w:line="259" w:lineRule="auto"/>
        <w:ind w:left="0" w:firstLine="0"/>
        <w:jc w:val="left"/>
        <w:rPr>
          <w:rFonts w:hint="eastAsia"/>
        </w:rPr>
      </w:pPr>
    </w:p>
    <w:p w14:paraId="114ED4BA">
      <w:pPr>
        <w:spacing w:after="514" w:line="259" w:lineRule="auto"/>
        <w:ind w:left="0" w:firstLine="0"/>
        <w:jc w:val="left"/>
        <w:rPr>
          <w:rFonts w:hint="eastAsia"/>
        </w:rPr>
      </w:pPr>
      <w:r>
        <w:rPr>
          <w:rFonts w:hint="eastAsia"/>
        </w:rPr>
        <w:t>Having been expelled from paradise, the abode of innocence and peace, he had no right to expect elsewhere a comfortable habitation, and might have found every region blasted by the curse which had been pronounced upon the earth for his sake.</w:t>
      </w:r>
    </w:p>
    <w:p w14:paraId="238FC5E4">
      <w:pPr>
        <w:spacing w:after="514" w:line="259" w:lineRule="auto"/>
        <w:ind w:left="0" w:firstLine="0"/>
        <w:jc w:val="left"/>
        <w:rPr>
          <w:rFonts w:hint="eastAsia"/>
        </w:rPr>
      </w:pPr>
      <w:r>
        <w:rPr>
          <w:rFonts w:hint="eastAsia"/>
        </w:rPr>
        <w:t>被逐出乐园，那无辜与和平的居所，祂无权在别处期望一个舒适的住处，并且可能会发现每个区域都被为了祂的缘故而降在地上的咒诅所摧毁。</w:t>
      </w:r>
    </w:p>
    <w:p w14:paraId="49D3D6B0">
      <w:pPr>
        <w:spacing w:after="514" w:line="259" w:lineRule="auto"/>
        <w:ind w:left="0" w:firstLine="0"/>
        <w:jc w:val="left"/>
        <w:rPr>
          <w:rFonts w:hint="eastAsia"/>
        </w:rPr>
      </w:pPr>
    </w:p>
    <w:p w14:paraId="084CED0B">
      <w:pPr>
        <w:spacing w:after="514" w:line="259" w:lineRule="auto"/>
        <w:ind w:left="0" w:firstLine="0"/>
        <w:jc w:val="left"/>
        <w:rPr>
          <w:rFonts w:hint="eastAsia"/>
        </w:rPr>
      </w:pPr>
      <w:r>
        <w:rPr>
          <w:rFonts w:hint="eastAsia"/>
        </w:rPr>
        <w:t>God, who for wise reasons had suspended the infliction of the threatened penalty and permitted him to live, might have doomed him and his posterity to a life of misery.</w:t>
      </w:r>
    </w:p>
    <w:p w14:paraId="600058DF">
      <w:pPr>
        <w:spacing w:after="514" w:line="259" w:lineRule="auto"/>
        <w:ind w:left="0" w:firstLine="0"/>
        <w:jc w:val="left"/>
        <w:rPr>
          <w:rFonts w:hint="eastAsia"/>
        </w:rPr>
      </w:pPr>
      <w:r>
        <w:rPr>
          <w:rFonts w:hint="eastAsia"/>
        </w:rPr>
        <w:t>上帝，因智慧的理由曾暂缓施行那被威吓的刑罚，并允许祂存活，本可以注定祂和祂的后裔过一种苦难的生活。</w:t>
      </w:r>
    </w:p>
    <w:p w14:paraId="41368383">
      <w:pPr>
        <w:spacing w:after="514" w:line="259" w:lineRule="auto"/>
        <w:ind w:left="0" w:firstLine="0"/>
        <w:jc w:val="left"/>
        <w:rPr>
          <w:rFonts w:hint="eastAsia"/>
        </w:rPr>
      </w:pPr>
    </w:p>
    <w:p w14:paraId="7DFA8D3F">
      <w:pPr>
        <w:spacing w:after="514" w:line="259" w:lineRule="auto"/>
        <w:ind w:left="0" w:firstLine="0"/>
        <w:jc w:val="left"/>
        <w:rPr>
          <w:rFonts w:hint="eastAsia"/>
        </w:rPr>
      </w:pPr>
      <w:r>
        <w:rPr>
          <w:rFonts w:hint="eastAsia"/>
        </w:rPr>
        <w:t>When he condemned him to earn his bread with the sweat of his brow, he might have appointed his labour to be still more oppressive.</w:t>
      </w:r>
    </w:p>
    <w:p w14:paraId="4A144696">
      <w:pPr>
        <w:spacing w:after="514" w:line="259" w:lineRule="auto"/>
        <w:ind w:left="0" w:firstLine="0"/>
        <w:jc w:val="left"/>
        <w:rPr>
          <w:rFonts w:hint="eastAsia"/>
        </w:rPr>
      </w:pPr>
      <w:r>
        <w:rPr>
          <w:rFonts w:hint="eastAsia"/>
        </w:rPr>
        <w:t>当祂定罪祂要汗流满面才得糊口时，祂本可以指定祂的劳苦更为压迫。</w:t>
      </w:r>
    </w:p>
    <w:p w14:paraId="0C00190C">
      <w:pPr>
        <w:spacing w:after="514" w:line="259" w:lineRule="auto"/>
        <w:ind w:left="0" w:firstLine="0"/>
        <w:jc w:val="left"/>
        <w:rPr>
          <w:rFonts w:hint="eastAsia"/>
        </w:rPr>
      </w:pPr>
    </w:p>
    <w:p w14:paraId="5FCEE2F0">
      <w:pPr>
        <w:spacing w:after="514" w:line="259" w:lineRule="auto"/>
        <w:ind w:left="0" w:firstLine="0"/>
        <w:jc w:val="left"/>
        <w:rPr>
          <w:rFonts w:hint="eastAsia"/>
        </w:rPr>
      </w:pPr>
      <w:r>
        <w:rPr>
          <w:rFonts w:hint="eastAsia"/>
        </w:rPr>
        <w:t>He might have impressed upon every object the signatures of his displeasure, to call up at every step the remembrance of our guilt, and to keep us constantly in fearful apprehension of the day of vengeance and recompense.</w:t>
      </w:r>
    </w:p>
    <w:p w14:paraId="5375F8D9">
      <w:pPr>
        <w:spacing w:after="514" w:line="259" w:lineRule="auto"/>
        <w:ind w:left="0" w:firstLine="0"/>
        <w:jc w:val="left"/>
        <w:rPr>
          <w:rFonts w:hint="eastAsia"/>
        </w:rPr>
      </w:pPr>
      <w:r>
        <w:rPr>
          <w:rFonts w:hint="eastAsia"/>
        </w:rPr>
        <w:t>祂本可以在每一个对象上印上祂不悦的记号，以在每一步都唤起我们对罪疚的记忆，并使我们持续地在对报应和报偿之日的恐惧中。</w:t>
      </w:r>
    </w:p>
    <w:p w14:paraId="30B0D4FB">
      <w:pPr>
        <w:spacing w:after="514" w:line="259" w:lineRule="auto"/>
        <w:ind w:left="0" w:firstLine="0"/>
        <w:jc w:val="left"/>
        <w:rPr>
          <w:rFonts w:hint="eastAsia"/>
        </w:rPr>
      </w:pPr>
    </w:p>
    <w:p w14:paraId="769644B5">
      <w:pPr>
        <w:spacing w:after="514" w:line="259" w:lineRule="auto"/>
        <w:ind w:left="0" w:firstLine="0"/>
        <w:jc w:val="left"/>
        <w:rPr>
          <w:rFonts w:hint="eastAsia"/>
        </w:rPr>
      </w:pPr>
      <w:r>
        <w:rPr>
          <w:rFonts w:hint="eastAsia"/>
        </w:rPr>
        <w:t>The earth might have continued to yield its various productions, but these might have been so changed as to afford no pleasure to our senses.</w:t>
      </w:r>
    </w:p>
    <w:p w14:paraId="22481D67">
      <w:pPr>
        <w:spacing w:after="514" w:line="259" w:lineRule="auto"/>
        <w:ind w:left="0" w:firstLine="0"/>
        <w:jc w:val="left"/>
        <w:rPr>
          <w:rFonts w:hint="eastAsia"/>
        </w:rPr>
      </w:pPr>
      <w:r>
        <w:rPr>
          <w:rFonts w:hint="eastAsia"/>
        </w:rPr>
        <w:t>大地本可以继续产出其各种产物，但这些产物本可以被改变，以至于不给我们的感官带来任何快乐。</w:t>
      </w:r>
    </w:p>
    <w:p w14:paraId="789DDF35">
      <w:pPr>
        <w:spacing w:after="514" w:line="259" w:lineRule="auto"/>
        <w:ind w:left="0" w:firstLine="0"/>
        <w:jc w:val="left"/>
        <w:rPr>
          <w:rFonts w:hint="eastAsia"/>
        </w:rPr>
      </w:pPr>
    </w:p>
    <w:p w14:paraId="51CB60F7">
      <w:pPr>
        <w:spacing w:after="514" w:line="259" w:lineRule="auto"/>
        <w:ind w:left="0" w:firstLine="0"/>
        <w:jc w:val="left"/>
        <w:rPr>
          <w:rFonts w:hint="eastAsia"/>
        </w:rPr>
      </w:pPr>
      <w:r>
        <w:rPr>
          <w:rFonts w:hint="eastAsia"/>
        </w:rPr>
        <w:t>Our situation might have resembled that of a criminal shut up in a gloomy dungeon till the day of execution, counting with sorrow the hours as they pass, and unvisited by a single ray of consolation.</w:t>
      </w:r>
    </w:p>
    <w:p w14:paraId="6D4CD019">
      <w:pPr>
        <w:spacing w:after="514" w:line="259" w:lineRule="auto"/>
        <w:ind w:left="0" w:firstLine="0"/>
        <w:jc w:val="left"/>
        <w:rPr>
          <w:rFonts w:hint="eastAsia"/>
        </w:rPr>
      </w:pPr>
      <w:r>
        <w:rPr>
          <w:rFonts w:hint="eastAsia"/>
        </w:rPr>
        <w:t>我们的处境本可以像一个被关在阴暗地牢里的罪犯，直到行刑之日，悲伤地数着流逝的时光，没有一丝安慰的光芒来访。</w:t>
      </w:r>
    </w:p>
    <w:p w14:paraId="19A25743">
      <w:pPr>
        <w:spacing w:after="514" w:line="259" w:lineRule="auto"/>
        <w:ind w:left="0" w:firstLine="0"/>
        <w:jc w:val="left"/>
        <w:rPr>
          <w:rFonts w:hint="eastAsia"/>
        </w:rPr>
      </w:pPr>
    </w:p>
    <w:p w14:paraId="319121EC">
      <w:pPr>
        <w:spacing w:after="514" w:line="259" w:lineRule="auto"/>
        <w:ind w:left="0" w:firstLine="0"/>
        <w:jc w:val="left"/>
        <w:rPr>
          <w:rFonts w:hint="eastAsia"/>
        </w:rPr>
      </w:pPr>
      <w:r>
        <w:rPr>
          <w:rFonts w:hint="eastAsia"/>
        </w:rPr>
        <w:t>There might have been no intervals of ease, no sensations of joy; horror might have surrounded us in terrific forms, and the presence of our fellow-men might have added to our torment.</w:t>
      </w:r>
    </w:p>
    <w:p w14:paraId="2E9413D2">
      <w:pPr>
        <w:spacing w:after="514" w:line="259" w:lineRule="auto"/>
        <w:ind w:left="0" w:firstLine="0"/>
        <w:jc w:val="left"/>
        <w:rPr>
          <w:rFonts w:hint="eastAsia"/>
        </w:rPr>
      </w:pPr>
      <w:r>
        <w:rPr>
          <w:rFonts w:hint="eastAsia"/>
        </w:rPr>
        <w:t>可能没有安逸的间歇，没有喜悦的感觉；恐惧可能以可怕的形式包围我们，我们同胞的存在可能增加我们的折磨。</w:t>
      </w:r>
    </w:p>
    <w:p w14:paraId="5A8A1340">
      <w:pPr>
        <w:spacing w:after="514" w:line="259" w:lineRule="auto"/>
        <w:ind w:left="0" w:firstLine="0"/>
        <w:jc w:val="left"/>
        <w:rPr>
          <w:rFonts w:hint="eastAsia"/>
        </w:rPr>
      </w:pPr>
    </w:p>
    <w:p w14:paraId="652C52D0">
      <w:pPr>
        <w:spacing w:after="514" w:line="259" w:lineRule="auto"/>
        <w:ind w:left="0" w:firstLine="0"/>
        <w:jc w:val="left"/>
        <w:rPr>
          <w:rFonts w:hint="eastAsia"/>
        </w:rPr>
      </w:pPr>
      <w:r>
        <w:rPr>
          <w:rFonts w:hint="eastAsia"/>
        </w:rPr>
        <w:t>How different is the earth, smiling under the influences of heaven, teeming with abundance, and furnishing from its surface and its bowels the materials of varied enjoyment!</w:t>
      </w:r>
    </w:p>
    <w:p w14:paraId="5DD76013">
      <w:pPr>
        <w:spacing w:after="514" w:line="259" w:lineRule="auto"/>
        <w:ind w:left="0" w:firstLine="0"/>
        <w:jc w:val="left"/>
        <w:rPr>
          <w:rFonts w:hint="eastAsia"/>
        </w:rPr>
      </w:pPr>
      <w:r>
        <w:rPr>
          <w:rFonts w:hint="eastAsia"/>
        </w:rPr>
        <w:t>大地是何等不同，在天上的影响下微笑着，充满丰盛，并从其表面和其内部提供多样享受的材料！</w:t>
      </w:r>
    </w:p>
    <w:p w14:paraId="60AF4BF8">
      <w:pPr>
        <w:spacing w:after="514" w:line="259" w:lineRule="auto"/>
        <w:ind w:left="0" w:firstLine="0"/>
        <w:jc w:val="left"/>
        <w:rPr>
          <w:rFonts w:hint="eastAsia"/>
        </w:rPr>
      </w:pPr>
    </w:p>
    <w:p w14:paraId="6E2E2E16">
      <w:pPr>
        <w:spacing w:after="514" w:line="259" w:lineRule="auto"/>
        <w:ind w:left="0" w:firstLine="0"/>
        <w:jc w:val="left"/>
        <w:rPr>
          <w:rFonts w:hint="eastAsia"/>
        </w:rPr>
      </w:pPr>
      <w:r>
        <w:rPr>
          <w:rFonts w:hint="eastAsia"/>
        </w:rPr>
        <w:t>The proofs of the Divine goodness formerly adduced, become more striking and impressive, when it is considered, that the place in which they are displayed is a rebellious world; that the objects of this beneficence are sinful creatures, who never suffer a single day to pass without offending their Benefactor, and many of whom seem to have forgotten that he exists, except when they introduce his name to blaspheme it, and make no other use of his bounty but to outrage his laws, and plunge themselves deeper and deeper in depravity.</w:t>
      </w:r>
    </w:p>
    <w:p w14:paraId="05C76E44">
      <w:pPr>
        <w:spacing w:after="514" w:line="259" w:lineRule="auto"/>
        <w:ind w:left="0" w:firstLine="0"/>
        <w:jc w:val="left"/>
        <w:rPr>
          <w:rFonts w:hint="eastAsia"/>
        </w:rPr>
      </w:pPr>
      <w:r>
        <w:rPr>
          <w:rFonts w:hint="eastAsia"/>
        </w:rPr>
        <w:t>先前引证的神圣良善的证明，当考虑到它们所彰显的地方是一个悖逆的世界；这种仁慈的对象是有罪的受造物，他们没有一天不冒犯他们的恩主，其中许多人似乎已经忘记了祂的存在，除非他们提起祂的名字来亵渎它，并且除了违背祂的律法，使自己更深地陷入败坏之外，对祂的慷慨别无他用，就变得更为引人注目和令人印象深刻。</w:t>
      </w:r>
    </w:p>
    <w:p w14:paraId="2E800B6F">
      <w:pPr>
        <w:spacing w:after="514" w:line="259" w:lineRule="auto"/>
        <w:ind w:left="0" w:firstLine="0"/>
        <w:jc w:val="left"/>
        <w:rPr>
          <w:rFonts w:hint="eastAsia"/>
        </w:rPr>
      </w:pPr>
    </w:p>
    <w:p w14:paraId="5A59F950">
      <w:pPr>
        <w:spacing w:after="514" w:line="259" w:lineRule="auto"/>
        <w:ind w:left="0" w:firstLine="0"/>
        <w:jc w:val="left"/>
        <w:rPr>
          <w:rFonts w:hint="eastAsia"/>
        </w:rPr>
      </w:pPr>
      <w:r>
        <w:rPr>
          <w:rFonts w:hint="eastAsia"/>
        </w:rPr>
        <w:t>"He maketh his sun to rise on the evil and on the good, and sendeth rain on the just and on the unjust."†</w:t>
      </w:r>
    </w:p>
    <w:p w14:paraId="774FD560">
      <w:pPr>
        <w:spacing w:after="514" w:line="259" w:lineRule="auto"/>
        <w:ind w:left="0" w:firstLine="0"/>
        <w:jc w:val="left"/>
        <w:rPr>
          <w:rFonts w:hint="eastAsia"/>
        </w:rPr>
      </w:pPr>
      <w:r>
        <w:rPr>
          <w:rFonts w:hint="eastAsia"/>
        </w:rPr>
        <w:t>“因为祂叫日头照好人，也照歹人；降雨给义人，也给不义的人。”†</w:t>
      </w:r>
    </w:p>
    <w:p w14:paraId="19720A5B">
      <w:pPr>
        <w:spacing w:after="514" w:line="259" w:lineRule="auto"/>
        <w:ind w:left="0" w:firstLine="0"/>
        <w:jc w:val="left"/>
        <w:rPr>
          <w:rFonts w:hint="eastAsia"/>
        </w:rPr>
      </w:pPr>
    </w:p>
    <w:p w14:paraId="07863C30">
      <w:pPr>
        <w:spacing w:after="514" w:line="259" w:lineRule="auto"/>
        <w:ind w:left="0" w:firstLine="0"/>
        <w:jc w:val="left"/>
        <w:rPr>
          <w:rFonts w:hint="eastAsia"/>
        </w:rPr>
      </w:pPr>
      <w:r>
        <w:rPr>
          <w:rFonts w:hint="eastAsia"/>
        </w:rPr>
        <w:t>From this view of the present state of men, it is easy to account for some facts which appear to be inconsistent with the goodness of God, and have much perplexed those who are ignorant of revelation, or did not choose to be assisted by its light in their inquiries.</w:t>
      </w:r>
    </w:p>
    <w:p w14:paraId="524C0765">
      <w:pPr>
        <w:spacing w:after="514" w:line="259" w:lineRule="auto"/>
        <w:ind w:left="0" w:firstLine="0"/>
        <w:jc w:val="left"/>
        <w:rPr>
          <w:rFonts w:hint="eastAsia"/>
        </w:rPr>
      </w:pPr>
      <w:r>
        <w:rPr>
          <w:rFonts w:hint="eastAsia"/>
        </w:rPr>
        <w:t>从这个对人现今状态的看法，很容易解释一些看似与上帝良善不符，并曾使那些对启示无知，或不愿在他们的探究中借其光亮帮助的人深感困惑的事实。</w:t>
      </w:r>
    </w:p>
    <w:p w14:paraId="60F3E21B">
      <w:pPr>
        <w:spacing w:after="514" w:line="259" w:lineRule="auto"/>
        <w:ind w:left="0" w:firstLine="0"/>
        <w:jc w:val="left"/>
        <w:rPr>
          <w:rFonts w:hint="eastAsia"/>
        </w:rPr>
      </w:pPr>
    </w:p>
    <w:p w14:paraId="1AE5C3D9">
      <w:pPr>
        <w:spacing w:after="514" w:line="259" w:lineRule="auto"/>
        <w:ind w:left="0" w:firstLine="0"/>
        <w:jc w:val="left"/>
        <w:rPr>
          <w:rFonts w:hint="eastAsia"/>
        </w:rPr>
      </w:pPr>
      <w:r>
        <w:rPr>
          <w:rFonts w:hint="eastAsia"/>
        </w:rPr>
        <w:t>From the existence of evil in creation, some have inferred the existence of a malignant being, who is continually employed in counteracting the designs of the principle of good; but this exploded doctrine has been already considered, and need not retard us in our progress.</w:t>
      </w:r>
    </w:p>
    <w:p w14:paraId="67C89A29">
      <w:pPr>
        <w:spacing w:after="514" w:line="259" w:lineRule="auto"/>
        <w:ind w:left="0" w:firstLine="0"/>
        <w:jc w:val="left"/>
        <w:rPr>
          <w:rFonts w:hint="eastAsia"/>
        </w:rPr>
      </w:pPr>
      <w:r>
        <w:rPr>
          <w:rFonts w:hint="eastAsia"/>
        </w:rPr>
        <w:t>从创造中恶的存在，有些人推断出一个恶意存有的存在，祂不断地致力于抵制善的原则的设计；但这个已被驳斥的教义已经思考过了，无需再耽搁我们的进程。</w:t>
      </w:r>
    </w:p>
    <w:p w14:paraId="1459886D">
      <w:pPr>
        <w:spacing w:after="514" w:line="259" w:lineRule="auto"/>
        <w:ind w:left="0" w:firstLine="0"/>
        <w:jc w:val="left"/>
        <w:rPr>
          <w:rFonts w:hint="eastAsia"/>
        </w:rPr>
      </w:pPr>
    </w:p>
    <w:p w14:paraId="4D7A1E0E">
      <w:pPr>
        <w:spacing w:after="514" w:line="259" w:lineRule="auto"/>
        <w:ind w:left="0" w:firstLine="0"/>
        <w:jc w:val="left"/>
        <w:rPr>
          <w:rFonts w:hint="eastAsia"/>
        </w:rPr>
      </w:pPr>
      <w:r>
        <w:rPr>
          <w:rFonts w:hint="eastAsia"/>
        </w:rPr>
        <w:t>Men are subject to pain, disease and death.</w:t>
      </w:r>
    </w:p>
    <w:p w14:paraId="66A56AC0">
      <w:pPr>
        <w:spacing w:after="514" w:line="259" w:lineRule="auto"/>
        <w:ind w:left="0" w:firstLine="0"/>
        <w:jc w:val="left"/>
        <w:rPr>
          <w:rFonts w:hint="eastAsia"/>
        </w:rPr>
      </w:pPr>
      <w:r>
        <w:rPr>
          <w:rFonts w:hint="eastAsia"/>
        </w:rPr>
        <w:t>人受制于痛苦、疾病和死亡。</w:t>
      </w:r>
    </w:p>
    <w:p w14:paraId="0B36688F">
      <w:pPr>
        <w:spacing w:after="514" w:line="259" w:lineRule="auto"/>
        <w:ind w:left="0" w:firstLine="0"/>
        <w:jc w:val="left"/>
        <w:rPr>
          <w:rFonts w:hint="eastAsia"/>
        </w:rPr>
      </w:pPr>
    </w:p>
    <w:p w14:paraId="7DE0A34A">
      <w:pPr>
        <w:spacing w:after="514" w:line="259" w:lineRule="auto"/>
        <w:ind w:left="0" w:firstLine="0"/>
        <w:jc w:val="left"/>
        <w:rPr>
          <w:rFonts w:hint="eastAsia"/>
        </w:rPr>
      </w:pPr>
      <w:r>
        <w:rPr>
          <w:rFonts w:hint="eastAsia"/>
        </w:rPr>
        <w:t>Care and toil are necessary to procure a subsistence, and they not unfrequently prove abortive, from causes over which human power has no control.</w:t>
      </w:r>
    </w:p>
    <w:p w14:paraId="08654532">
      <w:pPr>
        <w:spacing w:after="514" w:line="259" w:lineRule="auto"/>
        <w:ind w:left="0" w:firstLine="0"/>
        <w:jc w:val="left"/>
        <w:rPr>
          <w:rFonts w:hint="eastAsia"/>
        </w:rPr>
      </w:pPr>
      <w:r>
        <w:rPr>
          <w:rFonts w:hint="eastAsia"/>
        </w:rPr>
        <w:t>劳心劳力是获取生计所必需的，并且它们不时地因人力无法控制的原因而失败。</w:t>
      </w:r>
    </w:p>
    <w:p w14:paraId="79C071D0">
      <w:pPr>
        <w:spacing w:after="514" w:line="259" w:lineRule="auto"/>
        <w:ind w:left="0" w:firstLine="0"/>
        <w:jc w:val="left"/>
        <w:rPr>
          <w:rFonts w:hint="eastAsia"/>
        </w:rPr>
      </w:pPr>
    </w:p>
    <w:p w14:paraId="72580B51">
      <w:pPr>
        <w:spacing w:after="514" w:line="259" w:lineRule="auto"/>
        <w:ind w:left="0" w:firstLine="0"/>
        <w:jc w:val="left"/>
        <w:rPr>
          <w:rFonts w:hint="eastAsia"/>
        </w:rPr>
      </w:pPr>
      <w:r>
        <w:rPr>
          <w:rFonts w:hint="eastAsia"/>
        </w:rPr>
        <w:t>We experience inclement seasons, and dreadful havock is made by tempests, earthquakes, and inundations.</w:t>
      </w:r>
    </w:p>
    <w:p w14:paraId="2720BC4C">
      <w:pPr>
        <w:spacing w:after="514" w:line="259" w:lineRule="auto"/>
        <w:ind w:left="0" w:firstLine="0"/>
        <w:jc w:val="left"/>
        <w:rPr>
          <w:rFonts w:hint="eastAsia"/>
        </w:rPr>
      </w:pPr>
      <w:r>
        <w:rPr>
          <w:rFonts w:hint="eastAsia"/>
        </w:rPr>
        <w:t>我们经历恶劣的季节，风暴、地震和洪水造成可怕的破坏。</w:t>
      </w:r>
    </w:p>
    <w:p w14:paraId="48D2B46B">
      <w:pPr>
        <w:spacing w:after="514" w:line="259" w:lineRule="auto"/>
        <w:ind w:left="0" w:firstLine="0"/>
        <w:jc w:val="left"/>
        <w:rPr>
          <w:rFonts w:hint="eastAsia"/>
        </w:rPr>
      </w:pPr>
    </w:p>
    <w:p w14:paraId="09E50882">
      <w:pPr>
        <w:spacing w:after="514" w:line="259" w:lineRule="auto"/>
        <w:ind w:left="0" w:firstLine="0"/>
        <w:jc w:val="left"/>
        <w:rPr>
          <w:rFonts w:hint="eastAsia"/>
        </w:rPr>
      </w:pPr>
      <w:r>
        <w:rPr>
          <w:rFonts w:hint="eastAsia"/>
        </w:rPr>
        <w:t>Such is the diversity of climate, that in one region intense cold prevails, and in another excessive heat, so that both are rendered unfit for the habitation of man.</w:t>
      </w:r>
    </w:p>
    <w:p w14:paraId="29B1149C">
      <w:pPr>
        <w:spacing w:after="514" w:line="259" w:lineRule="auto"/>
        <w:ind w:left="0" w:firstLine="0"/>
        <w:jc w:val="left"/>
        <w:rPr>
          <w:rFonts w:hint="eastAsia"/>
        </w:rPr>
      </w:pPr>
      <w:r>
        <w:rPr>
          <w:rFonts w:hint="eastAsia"/>
        </w:rPr>
        <w:t>气候的多样性如此，以至于在一个地区盛行严寒，在另一个地区则酷热，使得两者都不适合人居住。</w:t>
      </w:r>
    </w:p>
    <w:p w14:paraId="12EC0054">
      <w:pPr>
        <w:spacing w:after="514" w:line="259" w:lineRule="auto"/>
        <w:ind w:left="0" w:firstLine="0"/>
        <w:jc w:val="left"/>
        <w:rPr>
          <w:rFonts w:hint="eastAsia"/>
        </w:rPr>
      </w:pPr>
    </w:p>
    <w:p w14:paraId="77DAFBC8">
      <w:pPr>
        <w:spacing w:after="514" w:line="259" w:lineRule="auto"/>
        <w:ind w:left="0" w:firstLine="0"/>
        <w:jc w:val="left"/>
        <w:rPr>
          <w:rFonts w:hint="eastAsia"/>
        </w:rPr>
      </w:pPr>
      <w:r>
        <w:rPr>
          <w:rFonts w:hint="eastAsia"/>
        </w:rPr>
        <w:t>Some countries are barren, others are possessed by ferocious beasts and venomous reptiles.</w:t>
      </w:r>
    </w:p>
    <w:p w14:paraId="0EE1E174">
      <w:pPr>
        <w:spacing w:after="514" w:line="259" w:lineRule="auto"/>
        <w:ind w:left="0" w:firstLine="0"/>
        <w:jc w:val="left"/>
        <w:rPr>
          <w:rFonts w:hint="eastAsia"/>
        </w:rPr>
      </w:pPr>
      <w:r>
        <w:rPr>
          <w:rFonts w:hint="eastAsia"/>
        </w:rPr>
        <w:t>有些国家贫瘠，另一些则被猛兽和毒蛇所占据。</w:t>
      </w:r>
    </w:p>
    <w:p w14:paraId="6ED7C6A1">
      <w:pPr>
        <w:spacing w:after="514" w:line="259" w:lineRule="auto"/>
        <w:ind w:left="0" w:firstLine="0"/>
        <w:jc w:val="left"/>
        <w:rPr>
          <w:rFonts w:hint="eastAsia"/>
        </w:rPr>
      </w:pPr>
    </w:p>
    <w:p w14:paraId="3DD8F8E1">
      <w:pPr>
        <w:spacing w:after="514" w:line="259" w:lineRule="auto"/>
        <w:ind w:left="0" w:firstLine="0"/>
        <w:jc w:val="left"/>
        <w:rPr>
          <w:rFonts w:hint="eastAsia"/>
        </w:rPr>
      </w:pPr>
      <w:r>
        <w:rPr>
          <w:rFonts w:hint="eastAsia"/>
        </w:rPr>
        <w:t>Here swarms of insects devour the fruits of the field; and there they so sting and torment the inhabitants, that they are compelled to abandon them, or spend their life in a state of continual discomfort.</w:t>
      </w:r>
    </w:p>
    <w:p w14:paraId="726E021A">
      <w:pPr>
        <w:spacing w:after="514" w:line="259" w:lineRule="auto"/>
        <w:ind w:left="0" w:firstLine="0"/>
        <w:jc w:val="left"/>
        <w:rPr>
          <w:rFonts w:hint="eastAsia"/>
        </w:rPr>
      </w:pPr>
      <w:r>
        <w:rPr>
          <w:rFonts w:hint="eastAsia"/>
        </w:rPr>
        <w:t>在这里，成群的昆虫吞噬田间的果实；在那里，它们如此叮咬和折磨居民，以至于他们被迫放弃家园，或在持续的不适中度过一生。</w:t>
      </w:r>
    </w:p>
    <w:p w14:paraId="0077A4B0">
      <w:pPr>
        <w:spacing w:after="514" w:line="259" w:lineRule="auto"/>
        <w:ind w:left="0" w:firstLine="0"/>
        <w:jc w:val="left"/>
        <w:rPr>
          <w:rFonts w:hint="eastAsia"/>
        </w:rPr>
      </w:pPr>
    </w:p>
    <w:p w14:paraId="19D17554">
      <w:pPr>
        <w:spacing w:after="514" w:line="259" w:lineRule="auto"/>
        <w:ind w:left="0" w:firstLine="0"/>
        <w:jc w:val="left"/>
        <w:rPr>
          <w:rFonts w:hint="eastAsia"/>
        </w:rPr>
      </w:pPr>
      <w:r>
        <w:rPr>
          <w:rFonts w:hint="eastAsia"/>
        </w:rPr>
        <w:t>The proper mode of answering this objection, is not to attempt to shew, that some of these are not evils, that others admit of alleviation, and that upon the whole they are conducive to good.</w:t>
      </w:r>
    </w:p>
    <w:p w14:paraId="4AB5DE68">
      <w:pPr>
        <w:spacing w:after="514" w:line="259" w:lineRule="auto"/>
        <w:ind w:left="0" w:firstLine="0"/>
        <w:jc w:val="left"/>
        <w:rPr>
          <w:rFonts w:hint="eastAsia"/>
        </w:rPr>
      </w:pPr>
      <w:r>
        <w:rPr>
          <w:rFonts w:hint="eastAsia"/>
        </w:rPr>
        <w:t>回答这个反对的恰当方式，并非试图表明其中一些并非恶，另一些可以减轻，并且总的来说它们有益于善。</w:t>
      </w:r>
    </w:p>
    <w:p w14:paraId="60FA7DC6">
      <w:pPr>
        <w:spacing w:after="514" w:line="259" w:lineRule="auto"/>
        <w:ind w:left="0" w:firstLine="0"/>
        <w:jc w:val="left"/>
        <w:rPr>
          <w:rFonts w:hint="eastAsia"/>
        </w:rPr>
      </w:pPr>
    </w:p>
    <w:p w14:paraId="7AF52B38">
      <w:pPr>
        <w:spacing w:after="514" w:line="259" w:lineRule="auto"/>
        <w:ind w:left="0" w:firstLine="0"/>
        <w:jc w:val="left"/>
        <w:rPr>
          <w:rFonts w:hint="eastAsia"/>
        </w:rPr>
      </w:pPr>
      <w:r>
        <w:rPr>
          <w:rFonts w:hint="eastAsia"/>
        </w:rPr>
        <w:t>It would not be difficult to prove, that there are evils to which none of these suppositions is applicable.</w:t>
      </w:r>
    </w:p>
    <w:p w14:paraId="1C31EA50">
      <w:pPr>
        <w:spacing w:after="514" w:line="259" w:lineRule="auto"/>
        <w:ind w:left="0" w:firstLine="0"/>
        <w:jc w:val="left"/>
        <w:rPr>
          <w:rFonts w:hint="eastAsia"/>
        </w:rPr>
      </w:pPr>
      <w:r>
        <w:rPr>
          <w:rFonts w:hint="eastAsia"/>
        </w:rPr>
        <w:t>证明有些恶是这些假设都不适用的，并不困难。</w:t>
      </w:r>
    </w:p>
    <w:p w14:paraId="6085FAAF">
      <w:pPr>
        <w:spacing w:after="514" w:line="259" w:lineRule="auto"/>
        <w:ind w:left="0" w:firstLine="0"/>
        <w:jc w:val="left"/>
        <w:rPr>
          <w:rFonts w:hint="eastAsia"/>
        </w:rPr>
      </w:pPr>
    </w:p>
    <w:p w14:paraId="669C4FEA">
      <w:pPr>
        <w:spacing w:after="514" w:line="259" w:lineRule="auto"/>
        <w:ind w:left="0" w:firstLine="0"/>
        <w:jc w:val="left"/>
        <w:rPr>
          <w:rFonts w:hint="eastAsia"/>
        </w:rPr>
      </w:pPr>
      <w:r>
        <w:rPr>
          <w:rFonts w:hint="eastAsia"/>
        </w:rPr>
        <w:t>To tell us that venomous creatures are useful, because they extract poison from the earth in which it is lodged, is to trifle with us, by substituting a childish fancy for fact.</w:t>
      </w:r>
    </w:p>
    <w:p w14:paraId="175F94C7">
      <w:pPr>
        <w:spacing w:after="514" w:line="259" w:lineRule="auto"/>
        <w:ind w:left="0" w:firstLine="0"/>
        <w:jc w:val="left"/>
        <w:rPr>
          <w:rFonts w:hint="eastAsia"/>
        </w:rPr>
      </w:pPr>
      <w:r>
        <w:rPr>
          <w:rFonts w:hint="eastAsia"/>
        </w:rPr>
        <w:t>告诉我们有毒的生物是有用的，因为它们从它们所寄居的土地中提取毒素，这是在用一个幼稚的幻想代替事实来戏弄我们。</w:t>
      </w:r>
    </w:p>
    <w:p w14:paraId="72B96D3B">
      <w:pPr>
        <w:spacing w:after="514" w:line="259" w:lineRule="auto"/>
        <w:ind w:left="0" w:firstLine="0"/>
        <w:jc w:val="left"/>
        <w:rPr>
          <w:rFonts w:hint="eastAsia"/>
        </w:rPr>
      </w:pPr>
    </w:p>
    <w:p w14:paraId="015551F6">
      <w:pPr>
        <w:spacing w:after="514" w:line="259" w:lineRule="auto"/>
        <w:ind w:left="0" w:firstLine="0"/>
        <w:jc w:val="left"/>
        <w:rPr>
          <w:rFonts w:hint="eastAsia"/>
        </w:rPr>
      </w:pPr>
      <w:r>
        <w:rPr>
          <w:rFonts w:hint="eastAsia"/>
        </w:rPr>
        <w:t>To say that pain is useful, because it admonishes us of danger and excites us to take precautions against it, is to state what in many cases is true, but is not a satisfactory answer, because it may be replied, that benevolence might have adopted a different method, and we can have no idea that pain would have been necessary for this purpose in a state of innocence.</w:t>
      </w:r>
    </w:p>
    <w:p w14:paraId="665B54F5">
      <w:pPr>
        <w:spacing w:after="514" w:line="259" w:lineRule="auto"/>
        <w:ind w:left="0" w:firstLine="0"/>
        <w:jc w:val="left"/>
        <w:rPr>
          <w:rFonts w:hint="eastAsia"/>
        </w:rPr>
      </w:pPr>
      <w:r>
        <w:rPr>
          <w:rFonts w:hint="eastAsia"/>
        </w:rPr>
        <w:t>说痛苦是有用的，因为它告诫我们危险并激励我们采取预防措施，这在许多情况下是真实的，但并非一个令人满意的答案，因为可以回答说，仁慈本可以采用不同的方法，我们无法想象在无辜的状态下，痛苦对这个目的是必要的。</w:t>
      </w:r>
    </w:p>
    <w:p w14:paraId="092CB60F">
      <w:pPr>
        <w:spacing w:after="514" w:line="259" w:lineRule="auto"/>
        <w:ind w:left="0" w:firstLine="0"/>
        <w:jc w:val="left"/>
        <w:rPr>
          <w:rFonts w:hint="eastAsia"/>
        </w:rPr>
      </w:pPr>
    </w:p>
    <w:p w14:paraId="2D67E125">
      <w:pPr>
        <w:spacing w:after="514" w:line="259" w:lineRule="auto"/>
        <w:ind w:left="0" w:firstLine="0"/>
        <w:jc w:val="left"/>
        <w:rPr>
          <w:rFonts w:hint="eastAsia"/>
        </w:rPr>
      </w:pPr>
      <w:r>
        <w:rPr>
          <w:rFonts w:hint="eastAsia"/>
        </w:rPr>
        <w:t>The amount is, that pain is an evil, but is overbalanced by the good of which it is productive.</w:t>
      </w:r>
    </w:p>
    <w:p w14:paraId="10DC65F6">
      <w:pPr>
        <w:spacing w:after="514" w:line="259" w:lineRule="auto"/>
        <w:ind w:left="0" w:firstLine="0"/>
        <w:jc w:val="left"/>
        <w:rPr>
          <w:rFonts w:hint="eastAsia"/>
        </w:rPr>
      </w:pPr>
      <w:r>
        <w:rPr>
          <w:rFonts w:hint="eastAsia"/>
        </w:rPr>
        <w:t>总而言之，痛苦是一种恶，但它所产生的善超过了它。</w:t>
      </w:r>
    </w:p>
    <w:p w14:paraId="79256C4F">
      <w:pPr>
        <w:spacing w:after="514" w:line="259" w:lineRule="auto"/>
        <w:ind w:left="0" w:firstLine="0"/>
        <w:jc w:val="left"/>
        <w:rPr>
          <w:rFonts w:hint="eastAsia"/>
        </w:rPr>
      </w:pPr>
    </w:p>
    <w:p w14:paraId="603D279A">
      <w:pPr>
        <w:spacing w:after="514" w:line="259" w:lineRule="auto"/>
        <w:ind w:left="0" w:firstLine="0"/>
        <w:jc w:val="left"/>
        <w:rPr>
          <w:rFonts w:hint="eastAsia"/>
        </w:rPr>
      </w:pPr>
      <w:r>
        <w:rPr>
          <w:rFonts w:hint="eastAsia"/>
        </w:rPr>
        <w:t>But we are at present inquiring, why there is any evil at all?</w:t>
      </w:r>
    </w:p>
    <w:p w14:paraId="7BB86930">
      <w:pPr>
        <w:spacing w:after="514" w:line="259" w:lineRule="auto"/>
        <w:ind w:left="0" w:firstLine="0"/>
        <w:jc w:val="left"/>
        <w:rPr>
          <w:rFonts w:hint="eastAsia"/>
        </w:rPr>
      </w:pPr>
      <w:r>
        <w:rPr>
          <w:rFonts w:hint="eastAsia"/>
        </w:rPr>
        <w:t>但我们现在正在探究，为什么会有任何恶呢？</w:t>
      </w:r>
    </w:p>
    <w:p w14:paraId="7D92DE3E">
      <w:pPr>
        <w:spacing w:after="514" w:line="259" w:lineRule="auto"/>
        <w:ind w:left="0" w:firstLine="0"/>
        <w:jc w:val="left"/>
        <w:rPr>
          <w:rFonts w:hint="eastAsia"/>
        </w:rPr>
      </w:pPr>
    </w:p>
    <w:p w14:paraId="519F0A71">
      <w:pPr>
        <w:spacing w:after="514" w:line="259" w:lineRule="auto"/>
        <w:ind w:left="0" w:firstLine="0"/>
        <w:jc w:val="left"/>
        <w:rPr>
          <w:rFonts w:hint="eastAsia"/>
        </w:rPr>
      </w:pPr>
      <w:r>
        <w:rPr>
          <w:rFonts w:hint="eastAsia"/>
        </w:rPr>
        <w:t>To insinuate that it is the effect of general laws, is to throw out a reflection upon the wisdom and the power of the Creator, as if he could not have established a system of laws which would not have thwarted and crossed one another.</w:t>
      </w:r>
    </w:p>
    <w:p w14:paraId="3352DC98">
      <w:pPr>
        <w:spacing w:after="514" w:line="259" w:lineRule="auto"/>
        <w:ind w:left="0" w:firstLine="0"/>
        <w:jc w:val="left"/>
        <w:rPr>
          <w:rFonts w:hint="eastAsia"/>
        </w:rPr>
      </w:pPr>
      <w:r>
        <w:rPr>
          <w:rFonts w:hint="eastAsia"/>
        </w:rPr>
        <w:t>暗示它是普遍律法的结果，是在对造物主的智慧和能力提出非议，好像祂无法建立一个不会相互阻碍和冲突的律法体系。</w:t>
      </w:r>
    </w:p>
    <w:p w14:paraId="2AABA0F7">
      <w:pPr>
        <w:spacing w:after="514" w:line="259" w:lineRule="auto"/>
        <w:ind w:left="0" w:firstLine="0"/>
        <w:jc w:val="left"/>
        <w:rPr>
          <w:rFonts w:hint="eastAsia"/>
        </w:rPr>
      </w:pPr>
    </w:p>
    <w:p w14:paraId="245AC123">
      <w:pPr>
        <w:spacing w:after="514" w:line="259" w:lineRule="auto"/>
        <w:ind w:left="0" w:firstLine="0"/>
        <w:jc w:val="left"/>
        <w:rPr>
          <w:rFonts w:hint="eastAsia"/>
        </w:rPr>
      </w:pPr>
      <w:r>
        <w:rPr>
          <w:rFonts w:hint="eastAsia"/>
        </w:rPr>
        <w:t>It is something like the solution of the ancient philosophers, who ascribed the existence of evil to the malignity or the stubbornness of matter.</w:t>
      </w:r>
    </w:p>
    <w:p w14:paraId="6ED690A9">
      <w:pPr>
        <w:spacing w:after="514" w:line="259" w:lineRule="auto"/>
        <w:ind w:left="0" w:firstLine="0"/>
        <w:jc w:val="left"/>
        <w:rPr>
          <w:rFonts w:hint="eastAsia"/>
        </w:rPr>
      </w:pPr>
      <w:r>
        <w:rPr>
          <w:rFonts w:hint="eastAsia"/>
        </w:rPr>
        <w:t>这有点像古代哲学家的解答，他们将恶的存在归因于物质的恶意或顽固。</w:t>
      </w:r>
    </w:p>
    <w:p w14:paraId="57C2BA7F">
      <w:pPr>
        <w:spacing w:after="514" w:line="259" w:lineRule="auto"/>
        <w:ind w:left="0" w:firstLine="0"/>
        <w:jc w:val="left"/>
        <w:rPr>
          <w:rFonts w:hint="eastAsia"/>
        </w:rPr>
      </w:pPr>
    </w:p>
    <w:p w14:paraId="6A26ACEB">
      <w:pPr>
        <w:spacing w:after="514" w:line="259" w:lineRule="auto"/>
        <w:ind w:left="0" w:firstLine="0"/>
        <w:jc w:val="left"/>
        <w:rPr>
          <w:rFonts w:hint="eastAsia"/>
        </w:rPr>
      </w:pPr>
      <w:r>
        <w:rPr>
          <w:rFonts w:hint="eastAsia"/>
        </w:rPr>
        <w:t>If evil was unavoidable, God is not omnipotent; if it might have been avoided, it is not enough to say that it is subservient to good, because we feel as much difficulty as ever to reconcile the admission of it with the idea of perfect benevolence.</w:t>
      </w:r>
    </w:p>
    <w:p w14:paraId="7A8DE041">
      <w:pPr>
        <w:spacing w:after="514" w:line="259" w:lineRule="auto"/>
        <w:ind w:left="0" w:firstLine="0"/>
        <w:jc w:val="left"/>
        <w:rPr>
          <w:rFonts w:hint="eastAsia"/>
        </w:rPr>
      </w:pPr>
      <w:r>
        <w:rPr>
          <w:rFonts w:hint="eastAsia"/>
        </w:rPr>
        <w:t>如果恶是不可避免的，上帝就不是全能的；如果它可以被避免，仅仅说它服务于善是不够的，因为我们仍然感到像以前一样难以将其接纳与完美仁慈的观念相调和。</w:t>
      </w:r>
    </w:p>
    <w:p w14:paraId="29903536">
      <w:pPr>
        <w:spacing w:after="514" w:line="259" w:lineRule="auto"/>
        <w:ind w:left="0" w:firstLine="0"/>
        <w:jc w:val="left"/>
        <w:rPr>
          <w:rFonts w:hint="eastAsia"/>
        </w:rPr>
      </w:pPr>
    </w:p>
    <w:p w14:paraId="76649B0C">
      <w:pPr>
        <w:spacing w:after="514" w:line="259" w:lineRule="auto"/>
        <w:ind w:left="0" w:firstLine="0"/>
        <w:jc w:val="left"/>
        <w:rPr>
          <w:rFonts w:hint="eastAsia"/>
        </w:rPr>
      </w:pPr>
      <w:r>
        <w:rPr>
          <w:rFonts w:hint="eastAsia"/>
        </w:rPr>
        <w:t>Those who attend to the true state of the case, will reason in a different manner.</w:t>
      </w:r>
    </w:p>
    <w:p w14:paraId="1D92EEBC">
      <w:pPr>
        <w:spacing w:after="514" w:line="259" w:lineRule="auto"/>
        <w:ind w:left="0" w:firstLine="0"/>
        <w:jc w:val="left"/>
        <w:rPr>
          <w:rFonts w:hint="eastAsia"/>
        </w:rPr>
      </w:pPr>
      <w:r>
        <w:rPr>
          <w:rFonts w:hint="eastAsia"/>
        </w:rPr>
        <w:t>那些关注此案真实情况的人，会以不同的方式推理。</w:t>
      </w:r>
    </w:p>
    <w:p w14:paraId="582661FB">
      <w:pPr>
        <w:spacing w:after="514" w:line="259" w:lineRule="auto"/>
        <w:ind w:left="0" w:firstLine="0"/>
        <w:jc w:val="left"/>
        <w:rPr>
          <w:rFonts w:hint="eastAsia"/>
        </w:rPr>
      </w:pPr>
    </w:p>
    <w:p w14:paraId="6CD28098">
      <w:pPr>
        <w:spacing w:after="514" w:line="259" w:lineRule="auto"/>
        <w:ind w:left="0" w:firstLine="0"/>
        <w:jc w:val="left"/>
        <w:rPr>
          <w:rFonts w:hint="eastAsia"/>
        </w:rPr>
      </w:pPr>
      <w:r>
        <w:rPr>
          <w:rFonts w:hint="eastAsia"/>
        </w:rPr>
        <w:t>Acknowledging that there are real evils, they will contend that their existence is not inconsistent with the benevolence of the Author of nature, because the world in which they are found is inhabited by sinful beings.</w:t>
      </w:r>
    </w:p>
    <w:p w14:paraId="4AA68ACC">
      <w:pPr>
        <w:spacing w:after="514" w:line="259" w:lineRule="auto"/>
        <w:ind w:left="0" w:firstLine="0"/>
        <w:jc w:val="left"/>
        <w:rPr>
          <w:rFonts w:hint="eastAsia"/>
        </w:rPr>
      </w:pPr>
      <w:r>
        <w:rPr>
          <w:rFonts w:hint="eastAsia"/>
        </w:rPr>
        <w:t>承认有真实的恶，他们会争辩说，它们的存在与自然之创造者的仁慈并不矛盾，因为它们所在的世界是由有罪的存有所居住的。</w:t>
      </w:r>
    </w:p>
    <w:p w14:paraId="58237D25">
      <w:pPr>
        <w:spacing w:after="514" w:line="259" w:lineRule="auto"/>
        <w:ind w:left="0" w:firstLine="0"/>
        <w:jc w:val="left"/>
        <w:rPr>
          <w:rFonts w:hint="eastAsia"/>
        </w:rPr>
      </w:pPr>
    </w:p>
    <w:p w14:paraId="695CC05B">
      <w:pPr>
        <w:spacing w:after="514" w:line="259" w:lineRule="auto"/>
        <w:ind w:left="0" w:firstLine="0"/>
        <w:jc w:val="left"/>
        <w:rPr>
          <w:rFonts w:hint="eastAsia"/>
        </w:rPr>
      </w:pPr>
      <w:r>
        <w:rPr>
          <w:rFonts w:hint="eastAsia"/>
        </w:rPr>
        <w:t>Had man continued in his original state, these evils would have been unaccountable; but no person who believes that God is just, can wonder that suffering should be the attendant of guilt.</w:t>
      </w:r>
    </w:p>
    <w:p w14:paraId="3D19AEE5">
      <w:pPr>
        <w:spacing w:after="514" w:line="259" w:lineRule="auto"/>
        <w:ind w:left="0" w:firstLine="0"/>
        <w:jc w:val="left"/>
        <w:rPr>
          <w:rFonts w:hint="eastAsia"/>
        </w:rPr>
      </w:pPr>
      <w:r>
        <w:rPr>
          <w:rFonts w:hint="eastAsia"/>
        </w:rPr>
        <w:t>如果人继续处于其原始状态，这些恶将是无法解释的；但没有一个相信上帝是公义的人，会奇怪苦难竟是罪疚的伴随物。</w:t>
      </w:r>
    </w:p>
    <w:p w14:paraId="1FB2F97B">
      <w:pPr>
        <w:spacing w:after="514" w:line="259" w:lineRule="auto"/>
        <w:ind w:left="0" w:firstLine="0"/>
        <w:jc w:val="left"/>
        <w:rPr>
          <w:rFonts w:hint="eastAsia"/>
        </w:rPr>
      </w:pPr>
    </w:p>
    <w:p w14:paraId="16D912AC">
      <w:pPr>
        <w:spacing w:after="514" w:line="259" w:lineRule="auto"/>
        <w:ind w:left="0" w:firstLine="0"/>
        <w:jc w:val="left"/>
        <w:rPr>
          <w:rFonts w:hint="eastAsia"/>
        </w:rPr>
      </w:pPr>
      <w:r>
        <w:rPr>
          <w:rFonts w:hint="eastAsia"/>
        </w:rPr>
        <w:t>The character of God is moral, that is, he is holy as well as benevolent; and his goodness ought to be considered, not as a disposition to confer happiness indiscriminately, but to confer it upon the proper objects.</w:t>
      </w:r>
    </w:p>
    <w:p w14:paraId="1BE1F460">
      <w:pPr>
        <w:spacing w:after="514" w:line="259" w:lineRule="auto"/>
        <w:ind w:left="0" w:firstLine="0"/>
        <w:jc w:val="left"/>
        <w:rPr>
          <w:rFonts w:hint="eastAsia"/>
        </w:rPr>
      </w:pPr>
      <w:r>
        <w:rPr>
          <w:rFonts w:hint="eastAsia"/>
        </w:rPr>
        <w:t>上帝的品格是道德的，也就是说，祂是圣洁的，也是仁慈的；祂的良善应当被视为，并非一种不分青红皂白地 bestow 幸福的性情，而是 bestow 给恰当对象的性情。</w:t>
      </w:r>
    </w:p>
    <w:p w14:paraId="3E84DFB7">
      <w:pPr>
        <w:spacing w:after="514" w:line="259" w:lineRule="auto"/>
        <w:ind w:left="0" w:firstLine="0"/>
        <w:jc w:val="left"/>
        <w:rPr>
          <w:rFonts w:hint="eastAsia"/>
        </w:rPr>
      </w:pPr>
    </w:p>
    <w:p w14:paraId="2523241B">
      <w:pPr>
        <w:spacing w:after="514" w:line="259" w:lineRule="auto"/>
        <w:ind w:left="0" w:firstLine="0"/>
        <w:jc w:val="left"/>
        <w:rPr>
          <w:rFonts w:hint="eastAsia"/>
        </w:rPr>
      </w:pPr>
      <w:r>
        <w:rPr>
          <w:rFonts w:hint="eastAsia"/>
        </w:rPr>
        <w:t>It is a mixed dispensation under which we are placed, a dispensation of mercy and of judgment.</w:t>
      </w:r>
    </w:p>
    <w:p w14:paraId="20671F52">
      <w:pPr>
        <w:spacing w:after="514" w:line="259" w:lineRule="auto"/>
        <w:ind w:left="0" w:firstLine="0"/>
        <w:jc w:val="left"/>
        <w:rPr>
          <w:rFonts w:hint="eastAsia"/>
        </w:rPr>
      </w:pPr>
      <w:r>
        <w:rPr>
          <w:rFonts w:hint="eastAsia"/>
        </w:rPr>
        <w:t>我们所处的是一个混合的护理，一个怜悯和审判的护理。</w:t>
      </w:r>
    </w:p>
    <w:p w14:paraId="6FD29A07">
      <w:pPr>
        <w:spacing w:after="514" w:line="259" w:lineRule="auto"/>
        <w:ind w:left="0" w:firstLine="0"/>
        <w:jc w:val="left"/>
        <w:rPr>
          <w:rFonts w:hint="eastAsia"/>
        </w:rPr>
      </w:pPr>
    </w:p>
    <w:p w14:paraId="55CE15BE">
      <w:pPr>
        <w:spacing w:after="514" w:line="259" w:lineRule="auto"/>
        <w:ind w:left="0" w:firstLine="0"/>
        <w:jc w:val="left"/>
        <w:rPr>
          <w:rFonts w:hint="eastAsia"/>
        </w:rPr>
      </w:pPr>
      <w:r>
        <w:rPr>
          <w:rFonts w:hint="eastAsia"/>
        </w:rPr>
        <w:t>While God exercises much patience and long-suffering towards men, he gives also tokens of his displeasure; and the true ground of surprise is, not that there is a portion of evil in their lot, but that there is so much good, because they deserve the one, but are altogether unworthy of the other.</w:t>
      </w:r>
    </w:p>
    <w:p w14:paraId="78EDA1D0">
      <w:pPr>
        <w:spacing w:after="514" w:line="259" w:lineRule="auto"/>
        <w:ind w:left="0" w:firstLine="0"/>
        <w:jc w:val="left"/>
        <w:rPr>
          <w:rFonts w:hint="eastAsia"/>
        </w:rPr>
      </w:pPr>
      <w:r>
        <w:rPr>
          <w:rFonts w:hint="eastAsia"/>
        </w:rPr>
        <w:t>当上帝对人施展极大的耐心和长久忍耐时，祂也给出祂不悦的标记；真正令人惊讶的，并非他们的命运中有一部分恶，而是有如此多的善，因为他们配得前者，却完全不配得后者。</w:t>
      </w:r>
    </w:p>
    <w:p w14:paraId="5D1E5322">
      <w:pPr>
        <w:spacing w:after="514" w:line="259" w:lineRule="auto"/>
        <w:ind w:left="0" w:firstLine="0"/>
        <w:jc w:val="left"/>
        <w:rPr>
          <w:rFonts w:hint="eastAsia"/>
        </w:rPr>
      </w:pPr>
    </w:p>
    <w:p w14:paraId="72A1762A">
      <w:pPr>
        <w:spacing w:after="514" w:line="259" w:lineRule="auto"/>
        <w:ind w:left="0" w:firstLine="0"/>
        <w:jc w:val="left"/>
        <w:rPr>
          <w:rFonts w:hint="eastAsia"/>
        </w:rPr>
      </w:pPr>
      <w:r>
        <w:rPr>
          <w:rFonts w:hint="eastAsia"/>
        </w:rPr>
        <w:t>With all the evils which belong to our condition, there can be no doubt that the balance of physical good greatly preponderates.</w:t>
      </w:r>
    </w:p>
    <w:p w14:paraId="1DC8AED5">
      <w:pPr>
        <w:spacing w:after="514" w:line="259" w:lineRule="auto"/>
        <w:ind w:left="0" w:firstLine="0"/>
        <w:jc w:val="left"/>
        <w:rPr>
          <w:rFonts w:hint="eastAsia"/>
        </w:rPr>
      </w:pPr>
      <w:r>
        <w:rPr>
          <w:rFonts w:hint="eastAsia"/>
        </w:rPr>
        <w:t>尽管我们的状况有种种恶，但毫无疑问，物理上的善大大超过了恶。</w:t>
      </w:r>
    </w:p>
    <w:p w14:paraId="2B27137B">
      <w:pPr>
        <w:spacing w:after="514" w:line="259" w:lineRule="auto"/>
        <w:ind w:left="0" w:firstLine="0"/>
        <w:jc w:val="left"/>
        <w:rPr>
          <w:rFonts w:hint="eastAsia"/>
        </w:rPr>
      </w:pPr>
    </w:p>
    <w:p w14:paraId="3B0C281F">
      <w:pPr>
        <w:spacing w:after="514" w:line="259" w:lineRule="auto"/>
        <w:ind w:left="0" w:firstLine="0"/>
        <w:jc w:val="left"/>
        <w:rPr>
          <w:rFonts w:hint="eastAsia"/>
        </w:rPr>
      </w:pPr>
      <w:r>
        <w:rPr>
          <w:rFonts w:hint="eastAsia"/>
        </w:rPr>
        <w:t>The amount will be estimated in different ways, according to the temperament of different individuals.</w:t>
      </w:r>
    </w:p>
    <w:p w14:paraId="386D7B76">
      <w:pPr>
        <w:spacing w:after="514" w:line="259" w:lineRule="auto"/>
        <w:ind w:left="0" w:firstLine="0"/>
        <w:jc w:val="left"/>
        <w:rPr>
          <w:rFonts w:hint="eastAsia"/>
        </w:rPr>
      </w:pPr>
      <w:r>
        <w:rPr>
          <w:rFonts w:hint="eastAsia"/>
        </w:rPr>
        <w:t>其数量将根据不同个体的气质，以不同的方式来估计。</w:t>
      </w:r>
    </w:p>
    <w:p w14:paraId="07D82057">
      <w:pPr>
        <w:spacing w:after="514" w:line="259" w:lineRule="auto"/>
        <w:ind w:left="0" w:firstLine="0"/>
        <w:jc w:val="left"/>
        <w:rPr>
          <w:rFonts w:hint="eastAsia"/>
        </w:rPr>
      </w:pPr>
    </w:p>
    <w:p w14:paraId="1E59F858">
      <w:pPr>
        <w:spacing w:after="514" w:line="259" w:lineRule="auto"/>
        <w:ind w:left="0" w:firstLine="0"/>
        <w:jc w:val="left"/>
        <w:rPr>
          <w:rFonts w:hint="eastAsia"/>
        </w:rPr>
      </w:pPr>
      <w:r>
        <w:rPr>
          <w:rFonts w:hint="eastAsia"/>
        </w:rPr>
        <w:t>The cheerful man gives the colour of his own feelings to the surrounding scene, and all nature smiles to his eye; but to the melancholy man, it appears enveloped as in a dark shade.</w:t>
      </w:r>
    </w:p>
    <w:p w14:paraId="043580E7">
      <w:pPr>
        <w:spacing w:after="514" w:line="259" w:lineRule="auto"/>
        <w:ind w:left="0" w:firstLine="0"/>
        <w:jc w:val="left"/>
        <w:rPr>
          <w:rFonts w:hint="eastAsia"/>
        </w:rPr>
      </w:pPr>
      <w:r>
        <w:rPr>
          <w:rFonts w:hint="eastAsia"/>
        </w:rPr>
        <w:t>开朗的人给他周围的景象染上他自己情感的色彩，整个自然在他眼中微笑；但对忧郁的人来说，它则像被一层暗影所笼罩。</w:t>
      </w:r>
    </w:p>
    <w:p w14:paraId="2D719479">
      <w:pPr>
        <w:spacing w:after="514" w:line="259" w:lineRule="auto"/>
        <w:ind w:left="0" w:firstLine="0"/>
        <w:jc w:val="left"/>
        <w:rPr>
          <w:rFonts w:hint="eastAsia"/>
        </w:rPr>
      </w:pPr>
    </w:p>
    <w:p w14:paraId="1F0E224B">
      <w:pPr>
        <w:spacing w:after="514" w:line="259" w:lineRule="auto"/>
        <w:ind w:left="0" w:firstLine="0"/>
        <w:jc w:val="left"/>
        <w:rPr>
          <w:rFonts w:hint="eastAsia"/>
        </w:rPr>
      </w:pPr>
      <w:r>
        <w:rPr>
          <w:rFonts w:hint="eastAsia"/>
        </w:rPr>
        <w:t>Judging soberly, and admitting all necessary deductions, we cannot but acknowledge that there is more happiness than misery.</w:t>
      </w:r>
    </w:p>
    <w:p w14:paraId="4BEF7831">
      <w:pPr>
        <w:spacing w:after="514" w:line="259" w:lineRule="auto"/>
        <w:ind w:left="0" w:firstLine="0"/>
        <w:jc w:val="left"/>
        <w:rPr>
          <w:rFonts w:hint="eastAsia"/>
        </w:rPr>
      </w:pPr>
      <w:r>
        <w:rPr>
          <w:rFonts w:hint="eastAsia"/>
        </w:rPr>
        <w:t>冷静地判断，并承认所有必要的扣除，我们不能不承认幸福多于苦难。</w:t>
      </w:r>
    </w:p>
    <w:p w14:paraId="099929F2">
      <w:pPr>
        <w:spacing w:after="514" w:line="259" w:lineRule="auto"/>
        <w:ind w:left="0" w:firstLine="0"/>
        <w:jc w:val="left"/>
        <w:rPr>
          <w:rFonts w:hint="eastAsia"/>
        </w:rPr>
      </w:pPr>
    </w:p>
    <w:p w14:paraId="70DDE2ED">
      <w:pPr>
        <w:spacing w:after="514" w:line="259" w:lineRule="auto"/>
        <w:ind w:left="0" w:firstLine="0"/>
        <w:jc w:val="left"/>
        <w:rPr>
          <w:rFonts w:hint="eastAsia"/>
        </w:rPr>
      </w:pPr>
      <w:r>
        <w:rPr>
          <w:rFonts w:hint="eastAsia"/>
        </w:rPr>
        <w:t>In general, the days of health are many, and those of pain and sickness are few.</w:t>
      </w:r>
    </w:p>
    <w:p w14:paraId="5C804765">
      <w:pPr>
        <w:spacing w:after="514" w:line="259" w:lineRule="auto"/>
        <w:ind w:left="0" w:firstLine="0"/>
        <w:jc w:val="left"/>
        <w:rPr>
          <w:rFonts w:hint="eastAsia"/>
        </w:rPr>
      </w:pPr>
      <w:r>
        <w:rPr>
          <w:rFonts w:hint="eastAsia"/>
        </w:rPr>
        <w:t>总的来说，健康的日子多，痛苦和生病的日子少。</w:t>
      </w:r>
    </w:p>
    <w:p w14:paraId="72366DEC">
      <w:pPr>
        <w:spacing w:after="514" w:line="259" w:lineRule="auto"/>
        <w:ind w:left="0" w:firstLine="0"/>
        <w:jc w:val="left"/>
        <w:rPr>
          <w:rFonts w:hint="eastAsia"/>
        </w:rPr>
      </w:pPr>
    </w:p>
    <w:p w14:paraId="0F22F1A0">
      <w:pPr>
        <w:spacing w:after="514" w:line="259" w:lineRule="auto"/>
        <w:ind w:left="0" w:firstLine="0"/>
        <w:jc w:val="left"/>
        <w:rPr>
          <w:rFonts w:hint="eastAsia"/>
        </w:rPr>
      </w:pPr>
      <w:r>
        <w:rPr>
          <w:rFonts w:hint="eastAsia"/>
        </w:rPr>
        <w:t>Our sorrows admit of much alleviation, and although keenly felt at the time, grow weaker and weaker, and at last cease to disquiet us.</w:t>
      </w:r>
    </w:p>
    <w:p w14:paraId="6CBF3DC5">
      <w:pPr>
        <w:spacing w:after="514" w:line="259" w:lineRule="auto"/>
        <w:ind w:left="0" w:firstLine="0"/>
        <w:jc w:val="left"/>
        <w:rPr>
          <w:rFonts w:hint="eastAsia"/>
        </w:rPr>
      </w:pPr>
      <w:r>
        <w:rPr>
          <w:rFonts w:hint="eastAsia"/>
        </w:rPr>
        <w:t>我们的悲伤可以得到很多减轻，虽然当时感受强烈，但会越来越弱，最后不再扰乱我们。</w:t>
      </w:r>
    </w:p>
    <w:p w14:paraId="0451CC03">
      <w:pPr>
        <w:spacing w:after="514" w:line="259" w:lineRule="auto"/>
        <w:ind w:left="0" w:firstLine="0"/>
        <w:jc w:val="left"/>
        <w:rPr>
          <w:rFonts w:hint="eastAsia"/>
        </w:rPr>
      </w:pPr>
    </w:p>
    <w:p w14:paraId="0C13305F">
      <w:pPr>
        <w:spacing w:after="514" w:line="259" w:lineRule="auto"/>
        <w:ind w:left="0" w:firstLine="0"/>
        <w:jc w:val="left"/>
        <w:rPr>
          <w:rFonts w:hint="eastAsia"/>
        </w:rPr>
      </w:pPr>
      <w:r>
        <w:rPr>
          <w:rFonts w:hint="eastAsia"/>
        </w:rPr>
        <w:t>Enjoyment of one kind or other is within the reach of all; and even in conditions which seem the most unfavourable to it, there are sources of satisfaction of which others are not aware, as we see from the contentment, the cheerful looks, and the lively conversation of those who are placed in them.</w:t>
      </w:r>
    </w:p>
    <w:p w14:paraId="1F453747">
      <w:pPr>
        <w:spacing w:after="514" w:line="259" w:lineRule="auto"/>
        <w:ind w:left="0" w:firstLine="0"/>
        <w:jc w:val="left"/>
        <w:rPr>
          <w:rFonts w:hint="eastAsia"/>
        </w:rPr>
      </w:pPr>
      <w:r>
        <w:rPr>
          <w:rFonts w:hint="eastAsia"/>
        </w:rPr>
        <w:t>某种或另一种的享受是所有人都能得到的；即使在看似最不利于享受的条件下，也有他人所不知道的满足之源，正如我们从那些处于这些条件下的人的满足、开朗的面容和活泼的交谈中所看到的。</w:t>
      </w:r>
    </w:p>
    <w:p w14:paraId="2B7D839B">
      <w:pPr>
        <w:spacing w:after="514" w:line="259" w:lineRule="auto"/>
        <w:ind w:left="0" w:firstLine="0"/>
        <w:jc w:val="left"/>
        <w:rPr>
          <w:rFonts w:hint="eastAsia"/>
        </w:rPr>
      </w:pPr>
    </w:p>
    <w:p w14:paraId="531411F7">
      <w:pPr>
        <w:spacing w:after="514" w:line="259" w:lineRule="auto"/>
        <w:ind w:left="0" w:firstLine="0"/>
        <w:jc w:val="left"/>
        <w:rPr>
          <w:rFonts w:hint="eastAsia"/>
        </w:rPr>
      </w:pPr>
      <w:r>
        <w:rPr>
          <w:rFonts w:hint="eastAsia"/>
        </w:rPr>
        <w:t>There is a pliability in the human mind, which adapts itself to circumstances, and makes the most of them, so that the poor have their pleasures as well as the rich, the labouring classes as well as those who are living at ease.</w:t>
      </w:r>
    </w:p>
    <w:p w14:paraId="7168BFA3">
      <w:pPr>
        <w:spacing w:after="514" w:line="259" w:lineRule="auto"/>
        <w:ind w:left="0" w:firstLine="0"/>
        <w:jc w:val="left"/>
        <w:rPr>
          <w:rFonts w:hint="eastAsia"/>
        </w:rPr>
      </w:pPr>
      <w:r>
        <w:rPr>
          <w:rFonts w:hint="eastAsia"/>
        </w:rPr>
        <w:t>人心有一种可塑性，它能适应环境，并充分利用环境，以至于穷人有穷人的乐趣，富人有富人的乐趣，劳动阶层和那些生活安逸的人也一样。</w:t>
      </w:r>
    </w:p>
    <w:p w14:paraId="3CD0C8DC">
      <w:pPr>
        <w:spacing w:after="514" w:line="259" w:lineRule="auto"/>
        <w:ind w:left="0" w:firstLine="0"/>
        <w:jc w:val="left"/>
        <w:rPr>
          <w:rFonts w:hint="eastAsia"/>
        </w:rPr>
      </w:pPr>
    </w:p>
    <w:p w14:paraId="1918ABBD">
      <w:pPr>
        <w:spacing w:after="514" w:line="259" w:lineRule="auto"/>
        <w:ind w:left="0" w:firstLine="0"/>
        <w:jc w:val="left"/>
        <w:rPr>
          <w:rFonts w:hint="eastAsia"/>
        </w:rPr>
      </w:pPr>
      <w:r>
        <w:rPr>
          <w:rFonts w:hint="eastAsia"/>
        </w:rPr>
        <w:t>All esteem existence a blessing, and suicide is committed only when the mind is diseased, or the instinctive love of life is overcome by the extremity of pain, or the dread of approaching intolerable evil.</w:t>
      </w:r>
    </w:p>
    <w:p w14:paraId="403ECE2E">
      <w:pPr>
        <w:spacing w:after="514" w:line="259" w:lineRule="auto"/>
        <w:ind w:left="0" w:firstLine="0"/>
        <w:jc w:val="left"/>
        <w:rPr>
          <w:rFonts w:hint="eastAsia"/>
        </w:rPr>
      </w:pPr>
      <w:r>
        <w:rPr>
          <w:rFonts w:hint="eastAsia"/>
        </w:rPr>
        <w:t>所有人都视存在为一种祝福，自杀只有在心智生病，或本能的求生意志被极度的痛苦，或对即将来临的无法忍受之恶的恐惧所克服时才会发生。</w:t>
      </w:r>
    </w:p>
    <w:p w14:paraId="20597B53">
      <w:pPr>
        <w:spacing w:after="514" w:line="259" w:lineRule="auto"/>
        <w:ind w:left="0" w:firstLine="0"/>
        <w:jc w:val="left"/>
        <w:rPr>
          <w:rFonts w:hint="eastAsia"/>
        </w:rPr>
      </w:pPr>
    </w:p>
    <w:p w14:paraId="58EE5755">
      <w:pPr>
        <w:spacing w:after="514" w:line="259" w:lineRule="auto"/>
        <w:ind w:left="0" w:firstLine="0"/>
        <w:jc w:val="left"/>
        <w:rPr>
          <w:rFonts w:hint="eastAsia"/>
        </w:rPr>
      </w:pPr>
      <w:r>
        <w:rPr>
          <w:rFonts w:hint="eastAsia"/>
        </w:rPr>
        <w:t>The state even of fallen man bears ample testimony to the goodness of his Maker.</w:t>
      </w:r>
    </w:p>
    <w:p w14:paraId="3572EEAF">
      <w:pPr>
        <w:spacing w:after="514" w:line="259" w:lineRule="auto"/>
        <w:ind w:left="0" w:firstLine="0"/>
        <w:jc w:val="left"/>
        <w:rPr>
          <w:rFonts w:hint="eastAsia"/>
        </w:rPr>
      </w:pPr>
      <w:r>
        <w:rPr>
          <w:rFonts w:hint="eastAsia"/>
        </w:rPr>
        <w:t>即使是堕落之人的状态，也充分见证了祂造物主的良善。</w:t>
      </w:r>
    </w:p>
    <w:p w14:paraId="17CC067C">
      <w:pPr>
        <w:spacing w:after="514" w:line="259" w:lineRule="auto"/>
        <w:ind w:left="0" w:firstLine="0"/>
        <w:jc w:val="left"/>
        <w:rPr>
          <w:rFonts w:hint="eastAsia"/>
        </w:rPr>
      </w:pPr>
    </w:p>
    <w:p w14:paraId="454F0A43">
      <w:pPr>
        <w:spacing w:after="514" w:line="259" w:lineRule="auto"/>
        <w:ind w:left="0" w:firstLine="0"/>
        <w:jc w:val="left"/>
        <w:rPr>
          <w:rFonts w:hint="eastAsia"/>
        </w:rPr>
      </w:pPr>
      <w:r>
        <w:rPr>
          <w:rFonts w:hint="eastAsia"/>
        </w:rPr>
        <w:t>It is, upon the whole, a happy world in which we live, although it is a world of sinners.</w:t>
      </w:r>
    </w:p>
    <w:p w14:paraId="39DD6427">
      <w:pPr>
        <w:spacing w:after="514" w:line="259" w:lineRule="auto"/>
        <w:ind w:left="0" w:firstLine="0"/>
        <w:jc w:val="left"/>
        <w:rPr>
          <w:rFonts w:hint="eastAsia"/>
        </w:rPr>
      </w:pPr>
      <w:r>
        <w:rPr>
          <w:rFonts w:hint="eastAsia"/>
        </w:rPr>
        <w:t>总的来说，我们生活在一个幸福的世界里，尽管这是一个罪人的世界。</w:t>
      </w:r>
    </w:p>
    <w:p w14:paraId="4270CCA2">
      <w:pPr>
        <w:spacing w:after="514" w:line="259" w:lineRule="auto"/>
        <w:ind w:left="0" w:firstLine="0"/>
        <w:jc w:val="left"/>
        <w:rPr>
          <w:rFonts w:hint="eastAsia"/>
        </w:rPr>
      </w:pPr>
    </w:p>
    <w:p w14:paraId="5C40411B">
      <w:pPr>
        <w:spacing w:after="514" w:line="259" w:lineRule="auto"/>
        <w:ind w:left="0" w:firstLine="0"/>
        <w:jc w:val="left"/>
        <w:rPr>
          <w:rFonts w:hint="eastAsia"/>
        </w:rPr>
      </w:pPr>
      <w:r>
        <w:rPr>
          <w:rFonts w:hint="eastAsia"/>
        </w:rPr>
        <w:t>God displays before our eyes the riches of his goodness, forbearance, and long suffering.</w:t>
      </w:r>
    </w:p>
    <w:p w14:paraId="0BDCA731">
      <w:pPr>
        <w:spacing w:after="514" w:line="259" w:lineRule="auto"/>
        <w:ind w:left="0" w:firstLine="0"/>
        <w:jc w:val="left"/>
        <w:rPr>
          <w:rFonts w:hint="eastAsia"/>
        </w:rPr>
      </w:pPr>
      <w:r>
        <w:rPr>
          <w:rFonts w:hint="eastAsia"/>
        </w:rPr>
        <w:t>上帝在我们眼前彰显祂良善、宽容和长久忍耐的丰富。</w:t>
      </w:r>
    </w:p>
    <w:p w14:paraId="685FBFCF">
      <w:pPr>
        <w:spacing w:after="514" w:line="259" w:lineRule="auto"/>
        <w:ind w:left="0" w:firstLine="0"/>
        <w:jc w:val="left"/>
        <w:rPr>
          <w:rFonts w:hint="eastAsia"/>
        </w:rPr>
      </w:pPr>
    </w:p>
    <w:p w14:paraId="3E7C1D29">
      <w:pPr>
        <w:spacing w:after="514" w:line="259" w:lineRule="auto"/>
        <w:ind w:left="0" w:firstLine="0"/>
        <w:jc w:val="left"/>
        <w:rPr>
          <w:rFonts w:hint="eastAsia"/>
        </w:rPr>
      </w:pPr>
      <w:r>
        <w:rPr>
          <w:rFonts w:hint="eastAsia"/>
        </w:rPr>
        <w:t>Physical evil is the consequence of moral evil.</w:t>
      </w:r>
    </w:p>
    <w:p w14:paraId="6A1A85A2">
      <w:pPr>
        <w:spacing w:after="514" w:line="259" w:lineRule="auto"/>
        <w:ind w:left="0" w:firstLine="0"/>
        <w:jc w:val="left"/>
        <w:rPr>
          <w:rFonts w:hint="eastAsia"/>
        </w:rPr>
      </w:pPr>
      <w:r>
        <w:rPr>
          <w:rFonts w:hint="eastAsia"/>
        </w:rPr>
        <w:t>物理之恶是道德之恶的后果。</w:t>
      </w:r>
    </w:p>
    <w:p w14:paraId="3353EF93">
      <w:pPr>
        <w:spacing w:after="514" w:line="259" w:lineRule="auto"/>
        <w:ind w:left="0" w:firstLine="0"/>
        <w:jc w:val="left"/>
        <w:rPr>
          <w:rFonts w:hint="eastAsia"/>
        </w:rPr>
      </w:pPr>
    </w:p>
    <w:p w14:paraId="6ED5EBFE">
      <w:pPr>
        <w:spacing w:after="514" w:line="259" w:lineRule="auto"/>
        <w:ind w:left="0" w:firstLine="0"/>
        <w:jc w:val="left"/>
        <w:rPr>
          <w:rFonts w:hint="eastAsia"/>
        </w:rPr>
      </w:pPr>
      <w:r>
        <w:rPr>
          <w:rFonts w:hint="eastAsia"/>
        </w:rPr>
        <w:t>On this ground, God is justified in inflicting it, and its existence is not inconsistent with his goodness.</w:t>
      </w:r>
    </w:p>
    <w:p w14:paraId="3A2E4327">
      <w:pPr>
        <w:spacing w:after="514" w:line="259" w:lineRule="auto"/>
        <w:ind w:left="0" w:firstLine="0"/>
        <w:jc w:val="left"/>
        <w:rPr>
          <w:rFonts w:hint="eastAsia"/>
        </w:rPr>
      </w:pPr>
      <w:r>
        <w:rPr>
          <w:rFonts w:hint="eastAsia"/>
        </w:rPr>
        <w:t>在此基础上，上帝在施加它上是公义的，其存在与祂的良善并不矛盾。</w:t>
      </w:r>
    </w:p>
    <w:p w14:paraId="02960576">
      <w:pPr>
        <w:spacing w:after="514" w:line="259" w:lineRule="auto"/>
        <w:ind w:left="0" w:firstLine="0"/>
        <w:jc w:val="left"/>
        <w:rPr>
          <w:rFonts w:hint="eastAsia"/>
        </w:rPr>
      </w:pPr>
    </w:p>
    <w:p w14:paraId="67CDDF5F">
      <w:pPr>
        <w:spacing w:after="514" w:line="259" w:lineRule="auto"/>
        <w:ind w:left="0" w:firstLine="0"/>
        <w:jc w:val="left"/>
        <w:rPr>
          <w:rFonts w:hint="eastAsia"/>
        </w:rPr>
      </w:pPr>
      <w:r>
        <w:rPr>
          <w:rFonts w:hint="eastAsia"/>
        </w:rPr>
        <w:t>But here a more formidable difficulty presents itself.</w:t>
      </w:r>
    </w:p>
    <w:p w14:paraId="44B5A8D1">
      <w:pPr>
        <w:spacing w:after="514" w:line="259" w:lineRule="auto"/>
        <w:ind w:left="0" w:firstLine="0"/>
        <w:jc w:val="left"/>
        <w:rPr>
          <w:rFonts w:hint="eastAsia"/>
        </w:rPr>
      </w:pPr>
      <w:r>
        <w:rPr>
          <w:rFonts w:hint="eastAsia"/>
        </w:rPr>
        <w:t>但在这里，一个更严峻的难题出现了。</w:t>
      </w:r>
    </w:p>
    <w:p w14:paraId="4CC43CCB">
      <w:pPr>
        <w:spacing w:after="514" w:line="259" w:lineRule="auto"/>
        <w:ind w:left="0" w:firstLine="0"/>
        <w:jc w:val="left"/>
        <w:rPr>
          <w:rFonts w:hint="eastAsia"/>
        </w:rPr>
      </w:pPr>
    </w:p>
    <w:p w14:paraId="45503854">
      <w:pPr>
        <w:spacing w:after="514" w:line="259" w:lineRule="auto"/>
        <w:ind w:left="0" w:firstLine="0"/>
        <w:jc w:val="left"/>
        <w:rPr>
          <w:rFonts w:hint="eastAsia"/>
        </w:rPr>
      </w:pPr>
      <w:r>
        <w:rPr>
          <w:rFonts w:hint="eastAsia"/>
        </w:rPr>
        <w:t>Whence comes moral evil?</w:t>
      </w:r>
    </w:p>
    <w:p w14:paraId="1C754B6C">
      <w:pPr>
        <w:spacing w:after="514" w:line="259" w:lineRule="auto"/>
        <w:ind w:left="0" w:firstLine="0"/>
        <w:jc w:val="left"/>
        <w:rPr>
          <w:rFonts w:hint="eastAsia"/>
        </w:rPr>
      </w:pPr>
      <w:r>
        <w:rPr>
          <w:rFonts w:hint="eastAsia"/>
        </w:rPr>
        <w:t>道德之恶从何而来？</w:t>
      </w:r>
    </w:p>
    <w:p w14:paraId="6102A65A">
      <w:pPr>
        <w:spacing w:after="514" w:line="259" w:lineRule="auto"/>
        <w:ind w:left="0" w:firstLine="0"/>
        <w:jc w:val="left"/>
        <w:rPr>
          <w:rFonts w:hint="eastAsia"/>
        </w:rPr>
      </w:pPr>
    </w:p>
    <w:p w14:paraId="03B7D7A4">
      <w:pPr>
        <w:spacing w:after="514" w:line="259" w:lineRule="auto"/>
        <w:ind w:left="0" w:firstLine="0"/>
        <w:jc w:val="left"/>
        <w:rPr>
          <w:rFonts w:hint="eastAsia"/>
        </w:rPr>
      </w:pPr>
      <w:r>
        <w:rPr>
          <w:rFonts w:hint="eastAsia"/>
        </w:rPr>
        <w:t>How has it found a place among the works of God?</w:t>
      </w:r>
    </w:p>
    <w:p w14:paraId="09AF89F9">
      <w:pPr>
        <w:spacing w:after="514" w:line="259" w:lineRule="auto"/>
        <w:ind w:left="0" w:firstLine="0"/>
        <w:jc w:val="left"/>
        <w:rPr>
          <w:rFonts w:hint="eastAsia"/>
        </w:rPr>
      </w:pPr>
      <w:r>
        <w:rPr>
          <w:rFonts w:hint="eastAsia"/>
        </w:rPr>
        <w:t>它如何能在上帝的作为中找到一席之地？</w:t>
      </w:r>
    </w:p>
    <w:p w14:paraId="3FBFD593">
      <w:pPr>
        <w:spacing w:after="514" w:line="259" w:lineRule="auto"/>
        <w:ind w:left="0" w:firstLine="0"/>
        <w:jc w:val="left"/>
        <w:rPr>
          <w:rFonts w:hint="eastAsia"/>
        </w:rPr>
      </w:pPr>
    </w:p>
    <w:p w14:paraId="7475BE89">
      <w:pPr>
        <w:spacing w:after="514" w:line="259" w:lineRule="auto"/>
        <w:ind w:left="0" w:firstLine="0"/>
        <w:jc w:val="left"/>
        <w:rPr>
          <w:rFonts w:hint="eastAsia"/>
        </w:rPr>
      </w:pPr>
      <w:r>
        <w:rPr>
          <w:rFonts w:hint="eastAsia"/>
        </w:rPr>
        <w:t>and is the admission of it reconcileable to his goodness?</w:t>
      </w:r>
    </w:p>
    <w:p w14:paraId="2AB0D1EC">
      <w:pPr>
        <w:spacing w:after="514" w:line="259" w:lineRule="auto"/>
        <w:ind w:left="0" w:firstLine="0"/>
        <w:jc w:val="left"/>
        <w:rPr>
          <w:rFonts w:hint="eastAsia"/>
        </w:rPr>
      </w:pPr>
      <w:r>
        <w:rPr>
          <w:rFonts w:hint="eastAsia"/>
        </w:rPr>
        <w:t>接纳它与祂的良善是否相符？</w:t>
      </w:r>
    </w:p>
    <w:p w14:paraId="04FCB520">
      <w:pPr>
        <w:spacing w:after="514" w:line="259" w:lineRule="auto"/>
        <w:ind w:left="0" w:firstLine="0"/>
        <w:jc w:val="left"/>
        <w:rPr>
          <w:rFonts w:hint="eastAsia"/>
        </w:rPr>
      </w:pPr>
    </w:p>
    <w:p w14:paraId="77D32BB1">
      <w:pPr>
        <w:spacing w:after="514" w:line="259" w:lineRule="auto"/>
        <w:ind w:left="0" w:firstLine="0"/>
        <w:jc w:val="left"/>
        <w:rPr>
          <w:rFonts w:hint="eastAsia"/>
        </w:rPr>
      </w:pPr>
      <w:r>
        <w:rPr>
          <w:rFonts w:hint="eastAsia"/>
        </w:rPr>
        <w:t>Moral evil is the consequence of the abuse of moral liberty: if there had been no creatures endowed with free agency, its name would have been unknown.</w:t>
      </w:r>
    </w:p>
    <w:p w14:paraId="02C369C6">
      <w:pPr>
        <w:spacing w:after="514" w:line="259" w:lineRule="auto"/>
        <w:ind w:left="0" w:firstLine="0"/>
        <w:jc w:val="left"/>
        <w:rPr>
          <w:rFonts w:hint="eastAsia"/>
        </w:rPr>
      </w:pPr>
      <w:r>
        <w:rPr>
          <w:rFonts w:hint="eastAsia"/>
        </w:rPr>
        <w:t>道德之恶是滥用道德自由的结果：如果没有任何被赋予自由意志的受造物，它的名字就不会被知晓。</w:t>
      </w:r>
    </w:p>
    <w:p w14:paraId="567D4DC3">
      <w:pPr>
        <w:spacing w:after="514" w:line="259" w:lineRule="auto"/>
        <w:ind w:left="0" w:firstLine="0"/>
        <w:jc w:val="left"/>
        <w:rPr>
          <w:rFonts w:hint="eastAsia"/>
        </w:rPr>
      </w:pPr>
    </w:p>
    <w:p w14:paraId="2B392206">
      <w:pPr>
        <w:spacing w:after="514" w:line="259" w:lineRule="auto"/>
        <w:ind w:left="0" w:firstLine="0"/>
        <w:jc w:val="left"/>
        <w:rPr>
          <w:rFonts w:hint="eastAsia"/>
        </w:rPr>
      </w:pPr>
      <w:r>
        <w:rPr>
          <w:rFonts w:hint="eastAsia"/>
        </w:rPr>
        <w:t>The question then is, whether it was consistent with his goodness to create free agents?</w:t>
      </w:r>
    </w:p>
    <w:p w14:paraId="090D6DAE">
      <w:pPr>
        <w:spacing w:after="514" w:line="259" w:lineRule="auto"/>
        <w:ind w:left="0" w:firstLine="0"/>
        <w:jc w:val="left"/>
        <w:rPr>
          <w:rFonts w:hint="eastAsia"/>
        </w:rPr>
      </w:pPr>
      <w:r>
        <w:rPr>
          <w:rFonts w:hint="eastAsia"/>
        </w:rPr>
        <w:t>那么问题是，创造自由的行动者与祂的良善是否相符？</w:t>
      </w:r>
    </w:p>
    <w:p w14:paraId="68AA87C3">
      <w:pPr>
        <w:spacing w:after="514" w:line="259" w:lineRule="auto"/>
        <w:ind w:left="0" w:firstLine="0"/>
        <w:jc w:val="left"/>
        <w:rPr>
          <w:rFonts w:hint="eastAsia"/>
        </w:rPr>
      </w:pPr>
    </w:p>
    <w:p w14:paraId="32DD1445">
      <w:pPr>
        <w:spacing w:after="514" w:line="259" w:lineRule="auto"/>
        <w:ind w:left="0" w:firstLine="0"/>
        <w:jc w:val="left"/>
        <w:rPr>
          <w:rFonts w:hint="eastAsia"/>
        </w:rPr>
      </w:pPr>
      <w:r>
        <w:rPr>
          <w:rFonts w:hint="eastAsia"/>
        </w:rPr>
        <w:t>and since it must be answered in the affirmative, because he has actually created them, it follows that they alone are responsible for the consequences.</w:t>
      </w:r>
    </w:p>
    <w:p w14:paraId="32A2091F">
      <w:pPr>
        <w:spacing w:after="514" w:line="259" w:lineRule="auto"/>
        <w:ind w:left="0" w:firstLine="0"/>
        <w:jc w:val="left"/>
        <w:rPr>
          <w:rFonts w:hint="eastAsia"/>
        </w:rPr>
      </w:pPr>
      <w:r>
        <w:rPr>
          <w:rFonts w:hint="eastAsia"/>
        </w:rPr>
        <w:t>并且既然必须以肯定的方式回答，因为祂确实创造了他们，那么随之而来的是，他们独自对后果负责。</w:t>
      </w:r>
    </w:p>
    <w:p w14:paraId="6903007A">
      <w:pPr>
        <w:spacing w:after="514" w:line="259" w:lineRule="auto"/>
        <w:ind w:left="0" w:firstLine="0"/>
        <w:jc w:val="left"/>
        <w:rPr>
          <w:rFonts w:hint="eastAsia"/>
        </w:rPr>
      </w:pPr>
    </w:p>
    <w:p w14:paraId="0E3B623A">
      <w:pPr>
        <w:spacing w:after="514" w:line="259" w:lineRule="auto"/>
        <w:ind w:left="0" w:firstLine="0"/>
        <w:jc w:val="left"/>
        <w:rPr>
          <w:rFonts w:hint="eastAsia"/>
        </w:rPr>
      </w:pPr>
      <w:r>
        <w:rPr>
          <w:rFonts w:hint="eastAsia"/>
        </w:rPr>
        <w:t>If they have used the power which he gave them for evil and not for good, which was the original design of it; if instead of employing this power to secure their own happiness as he commanded them, they have perverted it so as to subject themselves to suffering, no blame is imputable to him.</w:t>
      </w:r>
    </w:p>
    <w:p w14:paraId="3B383B7F">
      <w:pPr>
        <w:spacing w:after="514" w:line="259" w:lineRule="auto"/>
        <w:ind w:left="0" w:firstLine="0"/>
        <w:jc w:val="left"/>
        <w:rPr>
          <w:rFonts w:hint="eastAsia"/>
        </w:rPr>
      </w:pPr>
      <w:r>
        <w:rPr>
          <w:rFonts w:hint="eastAsia"/>
        </w:rPr>
        <w:t>如果他们用了祂赐给他们的能力去行恶而非行善——这本是其原始的设计；如果他们没有用这能力去保障他们自己的幸福，如祂所吩咐的，反而滥用它以使自己遭受苦难，那么没有任何责备能归咎于祂。</w:t>
      </w:r>
    </w:p>
    <w:p w14:paraId="30807982">
      <w:pPr>
        <w:spacing w:after="514" w:line="259" w:lineRule="auto"/>
        <w:ind w:left="0" w:firstLine="0"/>
        <w:jc w:val="left"/>
        <w:rPr>
          <w:rFonts w:hint="eastAsia"/>
        </w:rPr>
      </w:pPr>
    </w:p>
    <w:p w14:paraId="14AC21B2">
      <w:pPr>
        <w:spacing w:after="514" w:line="259" w:lineRule="auto"/>
        <w:ind w:left="0" w:firstLine="0"/>
        <w:jc w:val="left"/>
        <w:rPr>
          <w:rFonts w:hint="eastAsia"/>
        </w:rPr>
      </w:pPr>
      <w:r>
        <w:rPr>
          <w:rFonts w:hint="eastAsia"/>
        </w:rPr>
        <w:t>He has done nothing which can impeach the benevolence of his nature.</w:t>
      </w:r>
    </w:p>
    <w:p w14:paraId="4CF1E931">
      <w:pPr>
        <w:spacing w:after="514" w:line="259" w:lineRule="auto"/>
        <w:ind w:left="0" w:firstLine="0"/>
        <w:jc w:val="left"/>
        <w:rPr>
          <w:rFonts w:hint="eastAsia"/>
        </w:rPr>
      </w:pPr>
      <w:r>
        <w:rPr>
          <w:rFonts w:hint="eastAsia"/>
        </w:rPr>
        <w:t>祂没有做任何事可以非议祂本性的仁慈。</w:t>
      </w:r>
    </w:p>
    <w:p w14:paraId="78823DB1">
      <w:pPr>
        <w:spacing w:after="514" w:line="259" w:lineRule="auto"/>
        <w:ind w:left="0" w:firstLine="0"/>
        <w:jc w:val="left"/>
        <w:rPr>
          <w:rFonts w:hint="eastAsia"/>
        </w:rPr>
      </w:pPr>
    </w:p>
    <w:p w14:paraId="401F5EF3">
      <w:pPr>
        <w:spacing w:after="514" w:line="259" w:lineRule="auto"/>
        <w:ind w:left="0" w:firstLine="0"/>
        <w:jc w:val="left"/>
        <w:rPr>
          <w:rFonts w:hint="eastAsia"/>
        </w:rPr>
      </w:pPr>
      <w:r>
        <w:rPr>
          <w:rFonts w:hint="eastAsia"/>
        </w:rPr>
        <w:t>It is not the fault of a man, that the objects of his beneficence do injury to themselves by his gifts, which would have been of advantage to them, if they had applied them to the purpose which he intended.</w:t>
      </w:r>
    </w:p>
    <w:p w14:paraId="157F126B">
      <w:pPr>
        <w:spacing w:after="514" w:line="259" w:lineRule="auto"/>
        <w:ind w:left="0" w:firstLine="0"/>
        <w:jc w:val="left"/>
        <w:rPr>
          <w:rFonts w:hint="eastAsia"/>
        </w:rPr>
      </w:pPr>
      <w:r>
        <w:rPr>
          <w:rFonts w:hint="eastAsia"/>
        </w:rPr>
        <w:t>一个人的仁慈对象用他的恩赐伤害了自己，这不是他的错，如果他们将这些恩赐用于他所意图的目的，它们本会对他们有益。</w:t>
      </w:r>
    </w:p>
    <w:p w14:paraId="3201285E">
      <w:pPr>
        <w:spacing w:after="514" w:line="259" w:lineRule="auto"/>
        <w:ind w:left="0" w:firstLine="0"/>
        <w:jc w:val="left"/>
        <w:rPr>
          <w:rFonts w:hint="eastAsia"/>
        </w:rPr>
      </w:pPr>
    </w:p>
    <w:p w14:paraId="28DDE160">
      <w:pPr>
        <w:spacing w:after="514" w:line="259" w:lineRule="auto"/>
        <w:ind w:left="0" w:firstLine="0"/>
        <w:jc w:val="left"/>
        <w:rPr>
          <w:rFonts w:hint="eastAsia"/>
        </w:rPr>
      </w:pPr>
      <w:r>
        <w:rPr>
          <w:rFonts w:hint="eastAsia"/>
        </w:rPr>
        <w:t>But if moral evil would be productive of disorder and misery, would it not have been suitable to the character of a benevolent Being to have prevented it, as it was undoubtedly foreseen?</w:t>
      </w:r>
    </w:p>
    <w:p w14:paraId="79165A17">
      <w:pPr>
        <w:spacing w:after="514" w:line="259" w:lineRule="auto"/>
        <w:ind w:left="0" w:firstLine="0"/>
        <w:jc w:val="left"/>
        <w:rPr>
          <w:rFonts w:hint="eastAsia"/>
        </w:rPr>
      </w:pPr>
      <w:r>
        <w:rPr>
          <w:rFonts w:hint="eastAsia"/>
        </w:rPr>
        <w:t>但如果道德之恶会产生混乱和苦难，难道阻止它，既然它无疑被预见到了，不符合一个仁慈存有的品格吗？</w:t>
      </w:r>
    </w:p>
    <w:p w14:paraId="341144E9">
      <w:pPr>
        <w:spacing w:after="514" w:line="259" w:lineRule="auto"/>
        <w:ind w:left="0" w:firstLine="0"/>
        <w:jc w:val="left"/>
        <w:rPr>
          <w:rFonts w:hint="eastAsia"/>
        </w:rPr>
      </w:pPr>
    </w:p>
    <w:p w14:paraId="0CF0C2C9">
      <w:pPr>
        <w:spacing w:after="514" w:line="259" w:lineRule="auto"/>
        <w:ind w:left="0" w:firstLine="0"/>
        <w:jc w:val="left"/>
        <w:rPr>
          <w:rFonts w:hint="eastAsia"/>
        </w:rPr>
      </w:pPr>
      <w:r>
        <w:rPr>
          <w:rFonts w:hint="eastAsia"/>
        </w:rPr>
        <w:t>In answer to this question, I will not say with some, that God could not have prevented it without destroying liberty, and changing the nature of man; for the contrary is manifest from the state of the righteous in the world to come, who will be free, but no longer liable to sin.</w:t>
      </w:r>
    </w:p>
    <w:p w14:paraId="44679DC3">
      <w:pPr>
        <w:spacing w:after="514" w:line="259" w:lineRule="auto"/>
        <w:ind w:left="0" w:firstLine="0"/>
        <w:jc w:val="left"/>
        <w:rPr>
          <w:rFonts w:hint="eastAsia"/>
        </w:rPr>
      </w:pPr>
      <w:r>
        <w:rPr>
          <w:rFonts w:hint="eastAsia"/>
        </w:rPr>
        <w:t>在回答这个问题时，我不会像有些人那样说，上帝若不摧毁自由，改变人的本性，就无法阻止它；因为相反的情况从将来世界中义人的状态中显而易见，他们将是自由的，但不再可能犯罪。</w:t>
      </w:r>
    </w:p>
    <w:p w14:paraId="0FAFCEF1">
      <w:pPr>
        <w:spacing w:after="514" w:line="259" w:lineRule="auto"/>
        <w:ind w:left="0" w:firstLine="0"/>
        <w:jc w:val="left"/>
        <w:rPr>
          <w:rFonts w:hint="eastAsia"/>
        </w:rPr>
      </w:pPr>
    </w:p>
    <w:p w14:paraId="25009054">
      <w:pPr>
        <w:spacing w:after="514" w:line="259" w:lineRule="auto"/>
        <w:ind w:left="0" w:firstLine="0"/>
        <w:jc w:val="left"/>
        <w:rPr>
          <w:rFonts w:hint="eastAsia"/>
        </w:rPr>
      </w:pPr>
      <w:r>
        <w:rPr>
          <w:rFonts w:hint="eastAsia"/>
        </w:rPr>
        <w:t>It has been asked, "whether, upon the narrow view which we have of the works of God, and the whole system of the universe, we can pretend to judge that the present constitution, in this branch of it which relates to free agents, is inconsistent with the wisdom and moral perfections of the Supreme Being?</w:t>
      </w:r>
    </w:p>
    <w:p w14:paraId="50D96FD5">
      <w:pPr>
        <w:spacing w:after="514" w:line="259" w:lineRule="auto"/>
        <w:ind w:left="0" w:firstLine="0"/>
        <w:jc w:val="left"/>
        <w:rPr>
          <w:rFonts w:hint="eastAsia"/>
        </w:rPr>
      </w:pPr>
      <w:r>
        <w:rPr>
          <w:rFonts w:hint="eastAsia"/>
        </w:rPr>
        <w:t>有人曾问：“在我们对上帝的作为和整个宇宙体系的狭隘看法下，我们能假装去判断，现有的体制，在其与自由行动者相关的这个分支上，与至高存有的智慧和道德完美属性不符吗？</w:t>
      </w:r>
    </w:p>
    <w:p w14:paraId="3A4F161F">
      <w:pPr>
        <w:spacing w:after="514" w:line="259" w:lineRule="auto"/>
        <w:ind w:left="0" w:firstLine="0"/>
        <w:jc w:val="left"/>
        <w:rPr>
          <w:rFonts w:hint="eastAsia"/>
        </w:rPr>
      </w:pPr>
    </w:p>
    <w:p w14:paraId="5CA959C4">
      <w:pPr>
        <w:spacing w:after="514" w:line="259" w:lineRule="auto"/>
        <w:ind w:left="0" w:firstLine="0"/>
        <w:jc w:val="left"/>
        <w:rPr>
          <w:rFonts w:hint="eastAsia"/>
        </w:rPr>
      </w:pPr>
      <w:r>
        <w:rPr>
          <w:rFonts w:hint="eastAsia"/>
        </w:rPr>
        <w:t>Shall we take upon us to say that the order of the creation, and the ends for which it was made, did not require that there should be such a rank of beings in it, constituted as we are, with understanding, liberty, and moral affections, but capable of sin, tempted to it, and thereby in danger of becoming unhappy through their own fault?"</w:t>
      </w:r>
    </w:p>
    <w:p w14:paraId="5E759C80">
      <w:pPr>
        <w:spacing w:after="514" w:line="259" w:lineRule="auto"/>
        <w:ind w:left="0" w:firstLine="0"/>
        <w:jc w:val="left"/>
        <w:rPr>
          <w:rFonts w:hint="eastAsia"/>
        </w:rPr>
      </w:pPr>
      <w:r>
        <w:rPr>
          <w:rFonts w:hint="eastAsia"/>
        </w:rPr>
        <w:t>我们岂敢说，创造的秩序，以及其被造的目的，不要求在其中有这样一个等次的存有，像我们一样被构成，有理解力、自由和道德情感，但能犯罪，受其试探，并因此有因自己的过错而变得不幸的危险吗？”</w:t>
      </w:r>
    </w:p>
    <w:p w14:paraId="3C6A1998">
      <w:pPr>
        <w:spacing w:after="514" w:line="259" w:lineRule="auto"/>
        <w:ind w:left="0" w:firstLine="0"/>
        <w:jc w:val="left"/>
        <w:rPr>
          <w:rFonts w:hint="eastAsia"/>
        </w:rPr>
      </w:pPr>
    </w:p>
    <w:p w14:paraId="0748FBEC">
      <w:pPr>
        <w:spacing w:after="514" w:line="259" w:lineRule="auto"/>
        <w:ind w:left="0" w:firstLine="0"/>
        <w:jc w:val="left"/>
        <w:rPr>
          <w:rFonts w:hint="eastAsia"/>
        </w:rPr>
      </w:pPr>
      <w:r>
        <w:rPr>
          <w:rFonts w:hint="eastAsia"/>
        </w:rPr>
        <w:t>This may be called an appeal to our ignorance; but there is no occasion on which it may be made with greater propriety, than when we are inquiring into a fact in the Divine administration, the effects and consequences of which will last through an eternal duration, and may extend directly or indirectly to other worlds besides our own.</w:t>
      </w:r>
    </w:p>
    <w:p w14:paraId="646ADA98">
      <w:pPr>
        <w:spacing w:after="514" w:line="259" w:lineRule="auto"/>
        <w:ind w:left="0" w:firstLine="0"/>
        <w:jc w:val="left"/>
        <w:rPr>
          <w:rFonts w:hint="eastAsia"/>
        </w:rPr>
      </w:pPr>
      <w:r>
        <w:rPr>
          <w:rFonts w:hint="eastAsia"/>
        </w:rPr>
        <w:t>这可以被称为是对我们无知的一种诉求；但没有任何场合比当我们探究神圣治理中的一个事实时，这种诉求更恰当了，这个事实的效果和后果将持续到永恒，并可能直接或间接地扩展到我们自己以外的其他世界。</w:t>
      </w:r>
    </w:p>
    <w:p w14:paraId="2AB92174">
      <w:pPr>
        <w:spacing w:after="514" w:line="259" w:lineRule="auto"/>
        <w:ind w:left="0" w:firstLine="0"/>
        <w:jc w:val="left"/>
        <w:rPr>
          <w:rFonts w:hint="eastAsia"/>
        </w:rPr>
      </w:pPr>
    </w:p>
    <w:p w14:paraId="0086EF27">
      <w:pPr>
        <w:spacing w:after="514" w:line="259" w:lineRule="auto"/>
        <w:ind w:left="0" w:firstLine="0"/>
        <w:jc w:val="left"/>
        <w:rPr>
          <w:rFonts w:hint="eastAsia"/>
        </w:rPr>
      </w:pPr>
      <w:r>
        <w:rPr>
          <w:rFonts w:hint="eastAsia"/>
        </w:rPr>
        <w:t>In such a case, we may well acknowledge that the reasons of it are unknown to us, and it is better to avoid attempting to explain the permission of moral evil, than to give such an account of it as would represent the Maker of all in the light of an arbitrary Sovereign, who has sacrificed the happiness of a portion of his creatures to his own glory, or to give such an account as would impeach his justice and his goodness.</w:t>
      </w:r>
    </w:p>
    <w:p w14:paraId="3E1878AC">
      <w:pPr>
        <w:spacing w:after="514" w:line="259" w:lineRule="auto"/>
        <w:ind w:left="0" w:firstLine="0"/>
        <w:jc w:val="left"/>
        <w:rPr>
          <w:rFonts w:hint="eastAsia"/>
        </w:rPr>
      </w:pPr>
      <w:r>
        <w:rPr>
          <w:rFonts w:hint="eastAsia"/>
        </w:rPr>
        <w:t>在这种情况下，我们大可以承认我们不知道其原因，并且最好避免试图解释道德恶的允许，而不是给出一种会把万物之造物主描绘成一个专断主宰的解释，祂为了自己的荣耀牺牲了祂一部分受造物的幸福，或者给出一种会非议祂的公义和祂的良善的解释。</w:t>
      </w:r>
    </w:p>
    <w:p w14:paraId="05F13575">
      <w:pPr>
        <w:spacing w:after="514" w:line="259" w:lineRule="auto"/>
        <w:ind w:left="0" w:firstLine="0"/>
        <w:jc w:val="left"/>
        <w:rPr>
          <w:rFonts w:hint="eastAsia"/>
        </w:rPr>
      </w:pPr>
    </w:p>
    <w:p w14:paraId="069D72D3">
      <w:pPr>
        <w:spacing w:after="514" w:line="259" w:lineRule="auto"/>
        <w:ind w:left="0" w:firstLine="0"/>
        <w:jc w:val="left"/>
        <w:rPr>
          <w:rFonts w:hint="eastAsia"/>
        </w:rPr>
      </w:pPr>
      <w:r>
        <w:rPr>
          <w:rFonts w:hint="eastAsia"/>
        </w:rPr>
        <w:t>Ignorant then, as we are, of the reason why moral evil was permitted, we cannot reasonably oppose the fact of its entrance into the world to the manifold proofs of the benevolence of the Deity.</w:t>
      </w:r>
    </w:p>
    <w:p w14:paraId="7CDE00B1">
      <w:pPr>
        <w:spacing w:after="514" w:line="259" w:lineRule="auto"/>
        <w:ind w:left="0" w:firstLine="0"/>
        <w:jc w:val="left"/>
        <w:rPr>
          <w:rFonts w:hint="eastAsia"/>
        </w:rPr>
      </w:pPr>
      <w:r>
        <w:rPr>
          <w:rFonts w:hint="eastAsia"/>
        </w:rPr>
        <w:t>那么，由于我们对道德之恶被允许的原因一无所知，我们不能合理地用它进入世界的事实，来反对神明仁慈的众多证明。</w:t>
      </w:r>
    </w:p>
    <w:p w14:paraId="39A7BD13">
      <w:pPr>
        <w:spacing w:after="514" w:line="259" w:lineRule="auto"/>
        <w:ind w:left="0" w:firstLine="0"/>
        <w:jc w:val="left"/>
        <w:rPr>
          <w:rFonts w:hint="eastAsia"/>
        </w:rPr>
      </w:pPr>
    </w:p>
    <w:p w14:paraId="05824851">
      <w:pPr>
        <w:spacing w:after="514" w:line="259" w:lineRule="auto"/>
        <w:ind w:left="0" w:firstLine="0"/>
        <w:jc w:val="left"/>
        <w:rPr>
          <w:rFonts w:hint="eastAsia"/>
        </w:rPr>
      </w:pPr>
      <w:r>
        <w:rPr>
          <w:rFonts w:hint="eastAsia"/>
        </w:rPr>
        <w:t>Let us rest upon what we know and feel, instead of perplexing ourselves with what we do not understand.</w:t>
      </w:r>
    </w:p>
    <w:p w14:paraId="58680B8B">
      <w:pPr>
        <w:spacing w:after="514" w:line="259" w:lineRule="auto"/>
        <w:ind w:left="0" w:firstLine="0"/>
        <w:jc w:val="left"/>
        <w:rPr>
          <w:rFonts w:hint="eastAsia"/>
        </w:rPr>
      </w:pPr>
      <w:r>
        <w:rPr>
          <w:rFonts w:hint="eastAsia"/>
        </w:rPr>
        <w:t>让我们安息于我们所知道和所感觉的，而不是为我们所不理解的而困惑。</w:t>
      </w:r>
    </w:p>
    <w:p w14:paraId="088FB713">
      <w:pPr>
        <w:spacing w:after="514" w:line="259" w:lineRule="auto"/>
        <w:ind w:left="0" w:firstLine="0"/>
        <w:jc w:val="left"/>
        <w:rPr>
          <w:rFonts w:hint="eastAsia"/>
        </w:rPr>
      </w:pPr>
    </w:p>
    <w:p w14:paraId="35EE3C93">
      <w:pPr>
        <w:spacing w:after="514" w:line="259" w:lineRule="auto"/>
        <w:ind w:left="0" w:firstLine="0"/>
        <w:jc w:val="left"/>
        <w:rPr>
          <w:rFonts w:hint="eastAsia"/>
        </w:rPr>
      </w:pPr>
      <w:r>
        <w:rPr>
          <w:rFonts w:hint="eastAsia"/>
        </w:rPr>
        <w:t>It will, in the mean time, afford some relief to reflect that his wisdom has over-ruled it for the best and noblest ends, although we must beware of attributing to him what is so severely reprobated in man, the principle of doing evil that good may come.</w:t>
      </w:r>
    </w:p>
    <w:p w14:paraId="14A841B5">
      <w:pPr>
        <w:spacing w:after="514" w:line="259" w:lineRule="auto"/>
        <w:ind w:left="0" w:firstLine="0"/>
        <w:jc w:val="left"/>
        <w:rPr>
          <w:rFonts w:hint="eastAsia"/>
        </w:rPr>
      </w:pPr>
      <w:r>
        <w:rPr>
          <w:rFonts w:hint="eastAsia"/>
        </w:rPr>
        <w:t>同时，反思祂的智慧已将其制服，以达到最好和最高贵的目的，会带来一些安慰，尽管我们必须警惕，不要将那在人身上被严厉谴责的，即为求善而行恶的原则，归于祂。</w:t>
      </w:r>
    </w:p>
    <w:p w14:paraId="5624E4FB">
      <w:pPr>
        <w:spacing w:after="514" w:line="259" w:lineRule="auto"/>
        <w:ind w:left="0" w:firstLine="0"/>
        <w:jc w:val="left"/>
        <w:rPr>
          <w:rFonts w:hint="eastAsia"/>
        </w:rPr>
      </w:pPr>
    </w:p>
    <w:p w14:paraId="5984F567">
      <w:pPr>
        <w:spacing w:after="514" w:line="259" w:lineRule="auto"/>
        <w:ind w:left="0" w:firstLine="0"/>
        <w:jc w:val="left"/>
        <w:rPr>
          <w:rFonts w:hint="eastAsia"/>
        </w:rPr>
      </w:pPr>
      <w:r>
        <w:rPr>
          <w:rFonts w:hint="eastAsia"/>
        </w:rPr>
        <w:t>But good has come out of evil, the highest glory to God, and the highest happiness to man; and the brightest display of the Divine benevolence, is given in the plan from which such consequences have resulted.</w:t>
      </w:r>
    </w:p>
    <w:p w14:paraId="31A8CC6C">
      <w:pPr>
        <w:spacing w:after="514" w:line="259" w:lineRule="auto"/>
        <w:ind w:left="0" w:firstLine="0"/>
        <w:jc w:val="left"/>
        <w:rPr>
          <w:rFonts w:hint="eastAsia"/>
        </w:rPr>
      </w:pPr>
      <w:r>
        <w:rPr>
          <w:rFonts w:hint="eastAsia"/>
        </w:rPr>
        <w:t>但善已从恶中生出，最高的荣耀归于上帝，最高的幸福归于人；神圣仁慈最明亮的彰显，正是在那产生如此后果的计划中给出的。</w:t>
      </w:r>
    </w:p>
    <w:p w14:paraId="7AD8BA22">
      <w:pPr>
        <w:spacing w:after="514" w:line="259" w:lineRule="auto"/>
        <w:ind w:left="0" w:firstLine="0"/>
        <w:jc w:val="left"/>
        <w:rPr>
          <w:rFonts w:hint="eastAsia"/>
        </w:rPr>
      </w:pPr>
    </w:p>
    <w:p w14:paraId="3AB885BD">
      <w:pPr>
        <w:spacing w:after="514" w:line="259" w:lineRule="auto"/>
        <w:ind w:left="0" w:firstLine="0"/>
        <w:jc w:val="left"/>
        <w:rPr>
          <w:rFonts w:hint="eastAsia"/>
        </w:rPr>
      </w:pPr>
      <w:r>
        <w:rPr>
          <w:rFonts w:hint="eastAsia"/>
        </w:rPr>
        <w:t>The remaining part of this lecture will be devoted to some remarks upon the goodness of God in redemption.</w:t>
      </w:r>
    </w:p>
    <w:p w14:paraId="3746D6D3">
      <w:pPr>
        <w:spacing w:after="514" w:line="259" w:lineRule="auto"/>
        <w:ind w:left="0" w:firstLine="0"/>
        <w:jc w:val="left"/>
        <w:rPr>
          <w:rFonts w:hint="eastAsia"/>
        </w:rPr>
      </w:pPr>
      <w:r>
        <w:rPr>
          <w:rFonts w:hint="eastAsia"/>
        </w:rPr>
        <w:t>本讲的剩余部分将致力于对上帝在救赎中良善的一些评论。</w:t>
      </w:r>
    </w:p>
    <w:p w14:paraId="1CE1D049">
      <w:pPr>
        <w:spacing w:after="514" w:line="259" w:lineRule="auto"/>
        <w:ind w:left="0" w:firstLine="0"/>
        <w:jc w:val="left"/>
        <w:rPr>
          <w:rFonts w:hint="eastAsia"/>
        </w:rPr>
      </w:pPr>
    </w:p>
    <w:p w14:paraId="3A5849BC">
      <w:pPr>
        <w:spacing w:after="514" w:line="259" w:lineRule="auto"/>
        <w:ind w:left="0" w:firstLine="0"/>
        <w:jc w:val="left"/>
        <w:rPr>
          <w:rFonts w:hint="eastAsia"/>
        </w:rPr>
      </w:pPr>
      <w:r>
        <w:rPr>
          <w:rFonts w:hint="eastAsia"/>
        </w:rPr>
        <w:t>As manifested in this work, it is expressed by the terms, love, grace, and mercy, which exhibit it under different aspects.</w:t>
      </w:r>
    </w:p>
    <w:p w14:paraId="5DD58831">
      <w:pPr>
        <w:spacing w:after="514" w:line="259" w:lineRule="auto"/>
        <w:ind w:left="0" w:firstLine="0"/>
        <w:jc w:val="left"/>
        <w:rPr>
          <w:rFonts w:hint="eastAsia"/>
        </w:rPr>
      </w:pPr>
      <w:r>
        <w:rPr>
          <w:rFonts w:hint="eastAsia"/>
        </w:rPr>
        <w:t>在这个作为中彰显出来，它被用“爱”、“恩典”和“怜悯”这些词来表达，这些词从不同的方面展示了它。</w:t>
      </w:r>
    </w:p>
    <w:p w14:paraId="597B05F0">
      <w:pPr>
        <w:spacing w:after="514" w:line="259" w:lineRule="auto"/>
        <w:ind w:left="0" w:firstLine="0"/>
        <w:jc w:val="left"/>
        <w:rPr>
          <w:rFonts w:hint="eastAsia"/>
        </w:rPr>
      </w:pPr>
    </w:p>
    <w:p w14:paraId="12AAD674">
      <w:pPr>
        <w:spacing w:after="514" w:line="259" w:lineRule="auto"/>
        <w:ind w:left="0" w:firstLine="0"/>
        <w:jc w:val="left"/>
        <w:rPr>
          <w:rFonts w:hint="eastAsia"/>
        </w:rPr>
      </w:pPr>
      <w:r>
        <w:rPr>
          <w:rFonts w:hint="eastAsia"/>
        </w:rPr>
        <w:t>Love is the same with benevolence or good will, a desire for the happiness of others giving rise to the use of due means for accomplishing it.</w:t>
      </w:r>
    </w:p>
    <w:p w14:paraId="3669F73A">
      <w:pPr>
        <w:spacing w:after="514" w:line="259" w:lineRule="auto"/>
        <w:ind w:left="0" w:firstLine="0"/>
        <w:jc w:val="left"/>
        <w:rPr>
          <w:rFonts w:hint="eastAsia"/>
        </w:rPr>
      </w:pPr>
      <w:r>
        <w:rPr>
          <w:rFonts w:hint="eastAsia"/>
        </w:rPr>
        <w:t>爱与仁慈或善意相同，是一种对他人幸福的渴望，从而促使使用恰当的方法来实现它。</w:t>
      </w:r>
    </w:p>
    <w:p w14:paraId="0B831F18">
      <w:pPr>
        <w:spacing w:after="514" w:line="259" w:lineRule="auto"/>
        <w:ind w:left="0" w:firstLine="0"/>
        <w:jc w:val="left"/>
        <w:rPr>
          <w:rFonts w:hint="eastAsia"/>
        </w:rPr>
      </w:pPr>
    </w:p>
    <w:p w14:paraId="529ADD26">
      <w:pPr>
        <w:spacing w:after="514" w:line="259" w:lineRule="auto"/>
        <w:ind w:left="0" w:firstLine="0"/>
        <w:jc w:val="left"/>
        <w:rPr>
          <w:rFonts w:hint="eastAsia"/>
        </w:rPr>
      </w:pPr>
      <w:r>
        <w:rPr>
          <w:rFonts w:hint="eastAsia"/>
        </w:rPr>
        <w:t>Mercy presupposes sufferings, and is goodness exercised in relieving the miserable.</w:t>
      </w:r>
    </w:p>
    <w:p w14:paraId="76EDA113">
      <w:pPr>
        <w:spacing w:after="514" w:line="259" w:lineRule="auto"/>
        <w:ind w:left="0" w:firstLine="0"/>
        <w:jc w:val="left"/>
        <w:rPr>
          <w:rFonts w:hint="eastAsia"/>
        </w:rPr>
      </w:pPr>
      <w:r>
        <w:rPr>
          <w:rFonts w:hint="eastAsia"/>
        </w:rPr>
        <w:t>怜悯预设了苦难，是在解救苦难者中施展的良善。</w:t>
      </w:r>
    </w:p>
    <w:p w14:paraId="34F759A3">
      <w:pPr>
        <w:spacing w:after="514" w:line="259" w:lineRule="auto"/>
        <w:ind w:left="0" w:firstLine="0"/>
        <w:jc w:val="left"/>
        <w:rPr>
          <w:rFonts w:hint="eastAsia"/>
        </w:rPr>
      </w:pPr>
    </w:p>
    <w:p w14:paraId="679CB17E">
      <w:pPr>
        <w:spacing w:after="514" w:line="259" w:lineRule="auto"/>
        <w:ind w:left="0" w:firstLine="0"/>
        <w:jc w:val="left"/>
        <w:rPr>
          <w:rFonts w:hint="eastAsia"/>
        </w:rPr>
      </w:pPr>
      <w:r>
        <w:rPr>
          <w:rFonts w:hint="eastAsia"/>
        </w:rPr>
        <w:t>Grace denotes its freeness, and represents its objects as guilty beings, who were utterly unworthy of it.</w:t>
      </w:r>
    </w:p>
    <w:p w14:paraId="24BDCD0F">
      <w:pPr>
        <w:spacing w:after="514" w:line="259" w:lineRule="auto"/>
        <w:ind w:left="0" w:firstLine="0"/>
        <w:jc w:val="left"/>
        <w:rPr>
          <w:rFonts w:hint="eastAsia"/>
        </w:rPr>
      </w:pPr>
      <w:r>
        <w:rPr>
          <w:rFonts w:hint="eastAsia"/>
        </w:rPr>
        <w:t>恩典表示其白白赐予的性质，并将其对象描绘为有罪的存有，他们完全不配得到它。</w:t>
      </w:r>
    </w:p>
    <w:p w14:paraId="056A170F">
      <w:pPr>
        <w:spacing w:after="514" w:line="259" w:lineRule="auto"/>
        <w:ind w:left="0" w:firstLine="0"/>
        <w:jc w:val="left"/>
        <w:rPr>
          <w:rFonts w:hint="eastAsia"/>
        </w:rPr>
      </w:pPr>
    </w:p>
    <w:p w14:paraId="3DF8F0AA">
      <w:pPr>
        <w:spacing w:after="514" w:line="259" w:lineRule="auto"/>
        <w:ind w:left="0" w:firstLine="0"/>
        <w:jc w:val="left"/>
        <w:rPr>
          <w:rFonts w:hint="eastAsia"/>
        </w:rPr>
      </w:pPr>
      <w:r>
        <w:rPr>
          <w:rFonts w:hint="eastAsia"/>
        </w:rPr>
        <w:t>It is also called the philanthropy of God, because he has passed by angels, and extended his favour to man.</w:t>
      </w:r>
    </w:p>
    <w:p w14:paraId="728DCF33">
      <w:pPr>
        <w:spacing w:after="514" w:line="259" w:lineRule="auto"/>
        <w:ind w:left="0" w:firstLine="0"/>
        <w:jc w:val="left"/>
        <w:rPr>
          <w:rFonts w:hint="eastAsia"/>
        </w:rPr>
      </w:pPr>
      <w:r>
        <w:rPr>
          <w:rFonts w:hint="eastAsia"/>
        </w:rPr>
        <w:t>它也被称为上帝的慈爱，因为祂越过了天使，而将祂的恩宠延伸到人。</w:t>
      </w:r>
    </w:p>
    <w:p w14:paraId="02C79025">
      <w:pPr>
        <w:spacing w:after="514" w:line="259" w:lineRule="auto"/>
        <w:ind w:left="0" w:firstLine="0"/>
        <w:jc w:val="left"/>
        <w:rPr>
          <w:rFonts w:hint="eastAsia"/>
        </w:rPr>
      </w:pPr>
    </w:p>
    <w:p w14:paraId="1EAECB99">
      <w:pPr>
        <w:spacing w:after="514" w:line="259" w:lineRule="auto"/>
        <w:ind w:left="0" w:firstLine="0"/>
        <w:jc w:val="left"/>
        <w:rPr>
          <w:rFonts w:hint="eastAsia"/>
        </w:rPr>
      </w:pPr>
      <w:r>
        <w:rPr>
          <w:rFonts w:hint="eastAsia"/>
        </w:rPr>
        <w:t>Redemption originated in the goodness of God, as well as creation.</w:t>
      </w:r>
    </w:p>
    <w:p w14:paraId="2C4C4DC9">
      <w:pPr>
        <w:spacing w:after="514" w:line="259" w:lineRule="auto"/>
        <w:ind w:left="0" w:firstLine="0"/>
        <w:jc w:val="left"/>
        <w:rPr>
          <w:rFonts w:hint="eastAsia"/>
        </w:rPr>
      </w:pPr>
      <w:r>
        <w:rPr>
          <w:rFonts w:hint="eastAsia"/>
        </w:rPr>
        <w:t>救赎与创造一样，源于上帝的良善。</w:t>
      </w:r>
    </w:p>
    <w:p w14:paraId="365D6736">
      <w:pPr>
        <w:spacing w:after="514" w:line="259" w:lineRule="auto"/>
        <w:ind w:left="0" w:firstLine="0"/>
        <w:jc w:val="left"/>
        <w:rPr>
          <w:rFonts w:hint="eastAsia"/>
        </w:rPr>
      </w:pPr>
    </w:p>
    <w:p w14:paraId="4FC2CFB0">
      <w:pPr>
        <w:spacing w:after="514" w:line="259" w:lineRule="auto"/>
        <w:ind w:left="0" w:firstLine="0"/>
        <w:jc w:val="left"/>
        <w:rPr>
          <w:rFonts w:hint="eastAsia"/>
        </w:rPr>
      </w:pPr>
      <w:r>
        <w:rPr>
          <w:rFonts w:hint="eastAsia"/>
        </w:rPr>
        <w:t>If we cannot conceive any reason why he formed man at first, but a disposition to communicate life and happiness, we are led, a fortiori, to attribute to the same cause his interposition to save him from a state of misery.</w:t>
      </w:r>
    </w:p>
    <w:p w14:paraId="012D56DD">
      <w:pPr>
        <w:spacing w:after="514" w:line="259" w:lineRule="auto"/>
        <w:ind w:left="0" w:firstLine="0"/>
        <w:jc w:val="left"/>
        <w:rPr>
          <w:rFonts w:hint="eastAsia"/>
        </w:rPr>
      </w:pPr>
      <w:r>
        <w:rPr>
          <w:rFonts w:hint="eastAsia"/>
        </w:rPr>
        <w:t>如果我们无法构想出祂最初造人的任何理由，除了传递生命和幸福的性情，我们就更有力地被引导去将祂介入以拯救他脱离苦难状态，归因于同样的原因。</w:t>
      </w:r>
    </w:p>
    <w:p w14:paraId="2733A66E">
      <w:pPr>
        <w:spacing w:after="514" w:line="259" w:lineRule="auto"/>
        <w:ind w:left="0" w:firstLine="0"/>
        <w:jc w:val="left"/>
        <w:rPr>
          <w:rFonts w:hint="eastAsia"/>
        </w:rPr>
      </w:pPr>
    </w:p>
    <w:p w14:paraId="533251C4">
      <w:pPr>
        <w:spacing w:after="514" w:line="259" w:lineRule="auto"/>
        <w:ind w:left="0" w:firstLine="0"/>
        <w:jc w:val="left"/>
        <w:rPr>
          <w:rFonts w:hint="eastAsia"/>
        </w:rPr>
      </w:pPr>
      <w:r>
        <w:rPr>
          <w:rFonts w:hint="eastAsia"/>
        </w:rPr>
        <w:t>Man was not necessary to his Maker, who had existed alone from eternity.</w:t>
      </w:r>
    </w:p>
    <w:p w14:paraId="7897B881">
      <w:pPr>
        <w:spacing w:after="514" w:line="259" w:lineRule="auto"/>
        <w:ind w:left="0" w:firstLine="0"/>
        <w:jc w:val="left"/>
        <w:rPr>
          <w:rFonts w:hint="eastAsia"/>
        </w:rPr>
      </w:pPr>
      <w:r>
        <w:rPr>
          <w:rFonts w:hint="eastAsia"/>
        </w:rPr>
        <w:t>人对祂的造物主并非必需，祂从永恒起就独自存在。</w:t>
      </w:r>
    </w:p>
    <w:p w14:paraId="42D8294C">
      <w:pPr>
        <w:spacing w:after="514" w:line="259" w:lineRule="auto"/>
        <w:ind w:left="0" w:firstLine="0"/>
        <w:jc w:val="left"/>
        <w:rPr>
          <w:rFonts w:hint="eastAsia"/>
        </w:rPr>
      </w:pPr>
    </w:p>
    <w:p w14:paraId="0D3D547E">
      <w:pPr>
        <w:spacing w:after="514" w:line="259" w:lineRule="auto"/>
        <w:ind w:left="0" w:firstLine="0"/>
        <w:jc w:val="left"/>
        <w:rPr>
          <w:rFonts w:hint="eastAsia"/>
        </w:rPr>
      </w:pPr>
      <w:r>
        <w:rPr>
          <w:rFonts w:hint="eastAsia"/>
        </w:rPr>
        <w:t>He could derive no benefit from his services, and the loss of our whole race could have been immediately supplied by the production of another.</w:t>
      </w:r>
    </w:p>
    <w:p w14:paraId="641BC50C">
      <w:pPr>
        <w:spacing w:after="514" w:line="259" w:lineRule="auto"/>
        <w:ind w:left="0" w:firstLine="0"/>
        <w:jc w:val="left"/>
        <w:rPr>
          <w:rFonts w:hint="eastAsia"/>
        </w:rPr>
      </w:pPr>
      <w:r>
        <w:rPr>
          <w:rFonts w:hint="eastAsia"/>
        </w:rPr>
        <w:t>祂无法从祂的服务中获得任何益处，我们整个族类的损失可以立即通过产生另一个来弥补。</w:t>
      </w:r>
    </w:p>
    <w:p w14:paraId="7542B5ED">
      <w:pPr>
        <w:spacing w:after="514" w:line="259" w:lineRule="auto"/>
        <w:ind w:left="0" w:firstLine="0"/>
        <w:jc w:val="left"/>
        <w:rPr>
          <w:rFonts w:hint="eastAsia"/>
        </w:rPr>
      </w:pPr>
    </w:p>
    <w:p w14:paraId="52798ACC">
      <w:pPr>
        <w:spacing w:after="514" w:line="259" w:lineRule="auto"/>
        <w:ind w:left="0" w:firstLine="0"/>
        <w:jc w:val="left"/>
        <w:rPr>
          <w:rFonts w:hint="eastAsia"/>
        </w:rPr>
      </w:pPr>
      <w:r>
        <w:rPr>
          <w:rFonts w:hint="eastAsia"/>
        </w:rPr>
        <w:t>His purpose respecting him was antecedent to his fall and to his creation, for it was foreseen from eternity what use he would make of his liberty; and that the purpose was perfectly free, a spontaneous act of benevolence, is evident, because it was founded on the knowledge that he would so act as to subject himself to the curse.</w:t>
      </w:r>
    </w:p>
    <w:p w14:paraId="543FAE57">
      <w:pPr>
        <w:spacing w:after="514" w:line="259" w:lineRule="auto"/>
        <w:ind w:left="0" w:firstLine="0"/>
        <w:jc w:val="left"/>
        <w:rPr>
          <w:rFonts w:hint="eastAsia"/>
        </w:rPr>
      </w:pPr>
      <w:r>
        <w:rPr>
          <w:rFonts w:hint="eastAsia"/>
        </w:rPr>
        <w:t>祂对祂的旨意，先于祂的堕落和祂的创造，因为从永恒起就已预见祂将如何使用祂的自由；并且这个旨意是完全自由的，是一个自发的仁慈行为，这是显而易见的，因为它建立在知道祂会如此行事以至于使自己受咒诅的知识上。</w:t>
      </w:r>
    </w:p>
    <w:p w14:paraId="720F2A12">
      <w:pPr>
        <w:spacing w:after="514" w:line="259" w:lineRule="auto"/>
        <w:ind w:left="0" w:firstLine="0"/>
        <w:jc w:val="left"/>
        <w:rPr>
          <w:rFonts w:hint="eastAsia"/>
        </w:rPr>
      </w:pPr>
    </w:p>
    <w:p w14:paraId="74D4F653">
      <w:pPr>
        <w:spacing w:after="514" w:line="259" w:lineRule="auto"/>
        <w:ind w:left="0" w:firstLine="0"/>
        <w:jc w:val="left"/>
        <w:rPr>
          <w:rFonts w:hint="eastAsia"/>
        </w:rPr>
      </w:pPr>
      <w:r>
        <w:rPr>
          <w:rFonts w:hint="eastAsia"/>
        </w:rPr>
        <w:t>The permission of moral evil does not imply an approbation of it.</w:t>
      </w:r>
    </w:p>
    <w:p w14:paraId="2B473A4C">
      <w:pPr>
        <w:spacing w:after="514" w:line="259" w:lineRule="auto"/>
        <w:ind w:left="0" w:firstLine="0"/>
        <w:jc w:val="left"/>
        <w:rPr>
          <w:rFonts w:hint="eastAsia"/>
        </w:rPr>
      </w:pPr>
      <w:r>
        <w:rPr>
          <w:rFonts w:hint="eastAsia"/>
        </w:rPr>
        <w:t>允许道德之恶并不意味着赞同它。</w:t>
      </w:r>
    </w:p>
    <w:p w14:paraId="012F8EE6">
      <w:pPr>
        <w:spacing w:after="514" w:line="259" w:lineRule="auto"/>
        <w:ind w:left="0" w:firstLine="0"/>
        <w:jc w:val="left"/>
        <w:rPr>
          <w:rFonts w:hint="eastAsia"/>
        </w:rPr>
      </w:pPr>
    </w:p>
    <w:p w14:paraId="07182B3B">
      <w:pPr>
        <w:spacing w:after="514" w:line="259" w:lineRule="auto"/>
        <w:ind w:left="0" w:firstLine="0"/>
        <w:jc w:val="left"/>
        <w:rPr>
          <w:rFonts w:hint="eastAsia"/>
        </w:rPr>
      </w:pPr>
      <w:r>
        <w:rPr>
          <w:rFonts w:hint="eastAsia"/>
        </w:rPr>
        <w:t>The evils which it brings upon man in the present life are a testimony of the Supreme Ruler against it; and when we turn to his word, we find him speaking of it in terms of the utmost abhorrence.</w:t>
      </w:r>
    </w:p>
    <w:p w14:paraId="6346D320">
      <w:pPr>
        <w:spacing w:after="514" w:line="259" w:lineRule="auto"/>
        <w:ind w:left="0" w:firstLine="0"/>
        <w:jc w:val="left"/>
        <w:rPr>
          <w:rFonts w:hint="eastAsia"/>
        </w:rPr>
      </w:pPr>
      <w:r>
        <w:rPr>
          <w:rFonts w:hint="eastAsia"/>
        </w:rPr>
        <w:t>它在今生给人带来的恶，是至高统治者反对它的见证；当我们转向祂的话语时，我们发现祂用极度憎恶的言辞谈论它。</w:t>
      </w:r>
    </w:p>
    <w:p w14:paraId="74133861">
      <w:pPr>
        <w:spacing w:after="514" w:line="259" w:lineRule="auto"/>
        <w:ind w:left="0" w:firstLine="0"/>
        <w:jc w:val="left"/>
        <w:rPr>
          <w:rFonts w:hint="eastAsia"/>
        </w:rPr>
      </w:pPr>
    </w:p>
    <w:p w14:paraId="4A4DFAD8">
      <w:pPr>
        <w:spacing w:after="514" w:line="259" w:lineRule="auto"/>
        <w:ind w:left="0" w:firstLine="0"/>
        <w:jc w:val="left"/>
        <w:rPr>
          <w:rFonts w:hint="eastAsia"/>
        </w:rPr>
      </w:pPr>
      <w:r>
        <w:rPr>
          <w:rFonts w:hint="eastAsia"/>
        </w:rPr>
        <w:t>We must take into the account its contrariety not only to his will but to his nature, his infinite hatred of it, the just resentment which he must have felt at the insult of his authority implied in it, and the disorder which it had caused among his works, before we can form a due estimate of the goodness which prompted him to resolve upon the deliverance of the perpetrators of an evil of such magnitude, and upon their deliverance by such wonderful means.</w:t>
      </w:r>
    </w:p>
    <w:p w14:paraId="46A2895E">
      <w:pPr>
        <w:spacing w:after="514" w:line="259" w:lineRule="auto"/>
        <w:ind w:left="0" w:firstLine="0"/>
        <w:jc w:val="left"/>
        <w:rPr>
          <w:rFonts w:hint="eastAsia"/>
        </w:rPr>
      </w:pPr>
      <w:r>
        <w:rPr>
          <w:rFonts w:hint="eastAsia"/>
        </w:rPr>
        <w:t>在我们能对那促使祂决定要拯救如此巨大之恶的行凶者，并以如此奇妙的方法拯救他们的良善，作出恰当的评估之前，我们必须考虑到它不仅违背祂的旨意，也违背祂的本性，祂对它的无限憎恨，祂对它所包含的对祂权威的侮辱必定感到的公正愤慨，以及它在祂的作为中造成的混乱。</w:t>
      </w:r>
    </w:p>
    <w:p w14:paraId="49B8A541">
      <w:pPr>
        <w:spacing w:after="514" w:line="259" w:lineRule="auto"/>
        <w:ind w:left="0" w:firstLine="0"/>
        <w:jc w:val="left"/>
        <w:rPr>
          <w:rFonts w:hint="eastAsia"/>
        </w:rPr>
      </w:pPr>
    </w:p>
    <w:p w14:paraId="787E4019">
      <w:pPr>
        <w:spacing w:after="514" w:line="259" w:lineRule="auto"/>
        <w:ind w:left="0" w:firstLine="0"/>
        <w:jc w:val="left"/>
        <w:rPr>
          <w:rFonts w:hint="eastAsia"/>
        </w:rPr>
      </w:pPr>
      <w:r>
        <w:rPr>
          <w:rFonts w:hint="eastAsia"/>
        </w:rPr>
        <w:t>Misery, we are authorized to believe, excites his compassion; and this fact is a decisive proof of the inconceivable benevolence of his nature, since it is certain, that he sees no misery in our world, which men do not most justly suffer, no misery which they have not incurred by their own voluntary forfeiture of his favour.</w:t>
      </w:r>
    </w:p>
    <w:p w14:paraId="0CFE60E0">
      <w:pPr>
        <w:spacing w:after="514" w:line="259" w:lineRule="auto"/>
        <w:ind w:left="0" w:firstLine="0"/>
        <w:jc w:val="left"/>
        <w:rPr>
          <w:rFonts w:hint="eastAsia"/>
        </w:rPr>
      </w:pPr>
      <w:r>
        <w:rPr>
          <w:rFonts w:hint="eastAsia"/>
        </w:rPr>
        <w:t>我们有权相信，苦难激起祂的同情；这个事实是祂本性不可思议的仁慈的一个决定性证明，因为可以肯定的是，祂在我们世界上看到的苦难，没有一样不是人最公正地遭受的，没有一样不是他们自己自愿放弃祂的恩宠而招致的。</w:t>
      </w:r>
    </w:p>
    <w:p w14:paraId="2776277E">
      <w:pPr>
        <w:spacing w:after="514" w:line="259" w:lineRule="auto"/>
        <w:ind w:left="0" w:firstLine="0"/>
        <w:jc w:val="left"/>
        <w:rPr>
          <w:rFonts w:hint="eastAsia"/>
        </w:rPr>
      </w:pPr>
    </w:p>
    <w:p w14:paraId="6065ADB4">
      <w:pPr>
        <w:spacing w:after="514" w:line="259" w:lineRule="auto"/>
        <w:ind w:left="0" w:firstLine="0"/>
        <w:jc w:val="left"/>
        <w:rPr>
          <w:rFonts w:hint="eastAsia"/>
        </w:rPr>
      </w:pPr>
      <w:r>
        <w:rPr>
          <w:rFonts w:hint="eastAsia"/>
        </w:rPr>
        <w:t>Perhaps, our admiration of his goodness is lessened by the thought, that being his own creatures they had some sort of claim upon his compassion, or that it was beneath his majesty to pursue with relentless vengeance such insignificant offenders.</w:t>
      </w:r>
    </w:p>
    <w:p w14:paraId="06DE3026">
      <w:pPr>
        <w:spacing w:after="514" w:line="259" w:lineRule="auto"/>
        <w:ind w:left="0" w:firstLine="0"/>
        <w:jc w:val="left"/>
        <w:rPr>
          <w:rFonts w:hint="eastAsia"/>
        </w:rPr>
      </w:pPr>
      <w:r>
        <w:rPr>
          <w:rFonts w:hint="eastAsia"/>
        </w:rPr>
        <w:t>或许，我们对祂良善的赞叹，因想到他们既是祂的受造物，就对祂的同情有某种权利，或者说，以无情的报复来追讨如此微不足道的罪人，有损祂的威严，而减弱了。</w:t>
      </w:r>
    </w:p>
    <w:p w14:paraId="50A4EC54">
      <w:pPr>
        <w:spacing w:after="514" w:line="259" w:lineRule="auto"/>
        <w:ind w:left="0" w:firstLine="0"/>
        <w:jc w:val="left"/>
        <w:rPr>
          <w:rFonts w:hint="eastAsia"/>
        </w:rPr>
      </w:pPr>
    </w:p>
    <w:p w14:paraId="1073FCE9">
      <w:pPr>
        <w:spacing w:after="514" w:line="259" w:lineRule="auto"/>
        <w:ind w:left="0" w:firstLine="0"/>
        <w:jc w:val="left"/>
        <w:rPr>
          <w:rFonts w:hint="eastAsia"/>
        </w:rPr>
      </w:pPr>
      <w:r>
        <w:rPr>
          <w:rFonts w:hint="eastAsia"/>
        </w:rPr>
        <w:t>This is undoubtedly the meaning of the language which we often hear, that he is too merciful to mark every thing amiss in the conduct of frail and erring mortals.</w:t>
      </w:r>
    </w:p>
    <w:p w14:paraId="1DA6DAF2">
      <w:pPr>
        <w:spacing w:after="514" w:line="259" w:lineRule="auto"/>
        <w:ind w:left="0" w:firstLine="0"/>
        <w:jc w:val="left"/>
        <w:rPr>
          <w:rFonts w:hint="eastAsia"/>
        </w:rPr>
      </w:pPr>
      <w:r>
        <w:rPr>
          <w:rFonts w:hint="eastAsia"/>
        </w:rPr>
        <w:t>这无疑是我们常听到的语言的含义，即祂太仁慈，不会标记脆弱和易错的凡人行为中的每一件错事。</w:t>
      </w:r>
    </w:p>
    <w:p w14:paraId="16FCA7D3">
      <w:pPr>
        <w:spacing w:after="514" w:line="259" w:lineRule="auto"/>
        <w:ind w:left="0" w:firstLine="0"/>
        <w:jc w:val="left"/>
        <w:rPr>
          <w:rFonts w:hint="eastAsia"/>
        </w:rPr>
      </w:pPr>
    </w:p>
    <w:p w14:paraId="2F56884C">
      <w:pPr>
        <w:spacing w:after="514" w:line="259" w:lineRule="auto"/>
        <w:ind w:left="0" w:firstLine="0"/>
        <w:jc w:val="left"/>
        <w:rPr>
          <w:rFonts w:hint="eastAsia"/>
        </w:rPr>
      </w:pPr>
      <w:r>
        <w:rPr>
          <w:rFonts w:hint="eastAsia"/>
        </w:rPr>
        <w:t>But, if men were condemned by a just sentence, the notion of any obligation to relieve them must be given up; and whatever art may be used to alleviate their guilt, and to reduce it to a venial infirmity, their crimes, as estimated by his law, assume a different character, are acts of treason against his government, attempts to establish an independent dominion by which creatures shall rule, and their will shall be the law.</w:t>
      </w:r>
    </w:p>
    <w:p w14:paraId="06682A75">
      <w:pPr>
        <w:spacing w:after="514" w:line="259" w:lineRule="auto"/>
        <w:ind w:left="0" w:firstLine="0"/>
        <w:jc w:val="left"/>
        <w:rPr>
          <w:rFonts w:hint="eastAsia"/>
        </w:rPr>
      </w:pPr>
      <w:r>
        <w:rPr>
          <w:rFonts w:hint="eastAsia"/>
        </w:rPr>
        <w:t>但是，如果人是被一个公正的判决所定罪的，那么任何解救他们的义务的观念都必须被放弃；无论用什么技巧来减轻他们的罪疚，并将其简化为一个可原谅的软弱，他们的罪行，按祂的律法来估量，就呈现出不同的品格，是对祂政府的叛国行为，是试图建立一个独立的统治，让受造物来统治，他们的意志成为律法。</w:t>
      </w:r>
    </w:p>
    <w:p w14:paraId="51565E0B">
      <w:pPr>
        <w:spacing w:after="514" w:line="259" w:lineRule="auto"/>
        <w:ind w:left="0" w:firstLine="0"/>
        <w:jc w:val="left"/>
        <w:rPr>
          <w:rFonts w:hint="eastAsia"/>
        </w:rPr>
      </w:pPr>
    </w:p>
    <w:p w14:paraId="5281D293">
      <w:pPr>
        <w:spacing w:after="514" w:line="259" w:lineRule="auto"/>
        <w:ind w:left="0" w:firstLine="0"/>
        <w:jc w:val="left"/>
        <w:rPr>
          <w:rFonts w:hint="eastAsia"/>
        </w:rPr>
      </w:pPr>
      <w:r>
        <w:rPr>
          <w:rFonts w:hint="eastAsia"/>
        </w:rPr>
        <w:t>The redemption of the human race redounds to the glory of God, which is the ultimate end of it as of all his works; but this view does not obscure the evidence of the disinterestedness of his love.</w:t>
      </w:r>
    </w:p>
    <w:p w14:paraId="0FA26144">
      <w:pPr>
        <w:spacing w:after="514" w:line="259" w:lineRule="auto"/>
        <w:ind w:left="0" w:firstLine="0"/>
        <w:jc w:val="left"/>
        <w:rPr>
          <w:rFonts w:hint="eastAsia"/>
        </w:rPr>
      </w:pPr>
      <w:r>
        <w:rPr>
          <w:rFonts w:hint="eastAsia"/>
        </w:rPr>
        <w:t>人类的救赎归荣耀于上帝，这是其最终目的，如同祂一切的作为一样；但这个看法并未遮蔽祂爱的无私的证据。</w:t>
      </w:r>
    </w:p>
    <w:p w14:paraId="01809361">
      <w:pPr>
        <w:spacing w:after="514" w:line="259" w:lineRule="auto"/>
        <w:ind w:left="0" w:firstLine="0"/>
        <w:jc w:val="left"/>
        <w:rPr>
          <w:rFonts w:hint="eastAsia"/>
        </w:rPr>
      </w:pPr>
    </w:p>
    <w:p w14:paraId="49E08BBA">
      <w:pPr>
        <w:spacing w:after="514" w:line="259" w:lineRule="auto"/>
        <w:ind w:left="0" w:firstLine="0"/>
        <w:jc w:val="left"/>
        <w:rPr>
          <w:rFonts w:hint="eastAsia"/>
        </w:rPr>
      </w:pPr>
      <w:r>
        <w:rPr>
          <w:rFonts w:hint="eastAsia"/>
        </w:rPr>
        <w:t>It is necessary that if God act, he should act in such a manner as is worthy of his infinite perfections; but he does not act from necessity, but in consequence of the sovereign determination of his will.</w:t>
      </w:r>
    </w:p>
    <w:p w14:paraId="3D3327C6">
      <w:pPr>
        <w:spacing w:after="514" w:line="259" w:lineRule="auto"/>
        <w:ind w:left="0" w:firstLine="0"/>
        <w:jc w:val="left"/>
        <w:rPr>
          <w:rFonts w:hint="eastAsia"/>
        </w:rPr>
      </w:pPr>
      <w:r>
        <w:rPr>
          <w:rFonts w:hint="eastAsia"/>
        </w:rPr>
        <w:t>如果上帝行动，祂必定以一种配得上祂无限完美属性的方式行动；但祂并非出于必然性而行动，而是由于祂主权意志的决定。</w:t>
      </w:r>
    </w:p>
    <w:p w14:paraId="7D3836F3">
      <w:pPr>
        <w:spacing w:after="514" w:line="259" w:lineRule="auto"/>
        <w:ind w:left="0" w:firstLine="0"/>
        <w:jc w:val="left"/>
        <w:rPr>
          <w:rFonts w:hint="eastAsia"/>
        </w:rPr>
      </w:pPr>
    </w:p>
    <w:p w14:paraId="46AAEC22">
      <w:pPr>
        <w:spacing w:after="514" w:line="259" w:lineRule="auto"/>
        <w:ind w:left="0" w:firstLine="0"/>
        <w:jc w:val="left"/>
        <w:rPr>
          <w:rFonts w:hint="eastAsia"/>
        </w:rPr>
      </w:pPr>
      <w:r>
        <w:rPr>
          <w:rFonts w:hint="eastAsia"/>
        </w:rPr>
        <w:t>He chooses this manner of manifesting his glory, and in the present case, might have displayed the severity of his justice, instead of the riches of his grace.</w:t>
      </w:r>
    </w:p>
    <w:p w14:paraId="38D6D0F1">
      <w:pPr>
        <w:spacing w:after="514" w:line="259" w:lineRule="auto"/>
        <w:ind w:left="0" w:firstLine="0"/>
        <w:jc w:val="left"/>
        <w:rPr>
          <w:rFonts w:hint="eastAsia"/>
        </w:rPr>
      </w:pPr>
      <w:r>
        <w:rPr>
          <w:rFonts w:hint="eastAsia"/>
        </w:rPr>
        <w:t>祂选择这种方式来彰显祂的荣耀，在目前的情况下，祂本可以彰显祂公义的严厉，而非祂恩典的丰富。</w:t>
      </w:r>
    </w:p>
    <w:p w14:paraId="523DA664">
      <w:pPr>
        <w:spacing w:after="514" w:line="259" w:lineRule="auto"/>
        <w:ind w:left="0" w:firstLine="0"/>
        <w:jc w:val="left"/>
        <w:rPr>
          <w:rFonts w:hint="eastAsia"/>
        </w:rPr>
      </w:pPr>
    </w:p>
    <w:p w14:paraId="4210EC97">
      <w:pPr>
        <w:spacing w:after="514" w:line="259" w:lineRule="auto"/>
        <w:ind w:left="0" w:firstLine="0"/>
        <w:jc w:val="left"/>
        <w:rPr>
          <w:rFonts w:hint="eastAsia"/>
        </w:rPr>
      </w:pPr>
      <w:r>
        <w:rPr>
          <w:rFonts w:hint="eastAsia"/>
        </w:rPr>
        <w:t>The former method was preferred in his treatment of apostate angels.</w:t>
      </w:r>
    </w:p>
    <w:p w14:paraId="51640C32">
      <w:pPr>
        <w:spacing w:after="514" w:line="259" w:lineRule="auto"/>
        <w:ind w:left="0" w:firstLine="0"/>
        <w:jc w:val="left"/>
        <w:rPr>
          <w:rFonts w:hint="eastAsia"/>
        </w:rPr>
      </w:pPr>
      <w:r>
        <w:rPr>
          <w:rFonts w:hint="eastAsia"/>
        </w:rPr>
        <w:t>在祂对待堕落天使时，祂偏爱了前一种方法。</w:t>
      </w:r>
    </w:p>
    <w:p w14:paraId="0933FBCC">
      <w:pPr>
        <w:spacing w:after="514" w:line="259" w:lineRule="auto"/>
        <w:ind w:left="0" w:firstLine="0"/>
        <w:jc w:val="left"/>
        <w:rPr>
          <w:rFonts w:hint="eastAsia"/>
        </w:rPr>
      </w:pPr>
    </w:p>
    <w:p w14:paraId="679A29D7">
      <w:pPr>
        <w:spacing w:after="514" w:line="259" w:lineRule="auto"/>
        <w:ind w:left="0" w:firstLine="0"/>
        <w:jc w:val="left"/>
        <w:rPr>
          <w:rFonts w:hint="eastAsia"/>
        </w:rPr>
      </w:pPr>
      <w:r>
        <w:rPr>
          <w:rFonts w:hint="eastAsia"/>
        </w:rPr>
        <w:t>Men might have been involved in the same condemnation; or if it be supposed, that it became him to manifest his pardoning goodness in some region of the universe, salvation might have visited their dark abode, and the earth might have been left under the curse.</w:t>
      </w:r>
    </w:p>
    <w:p w14:paraId="1D281634">
      <w:pPr>
        <w:spacing w:after="514" w:line="259" w:lineRule="auto"/>
        <w:ind w:left="0" w:firstLine="0"/>
        <w:jc w:val="left"/>
        <w:rPr>
          <w:rFonts w:hint="eastAsia"/>
        </w:rPr>
      </w:pPr>
      <w:r>
        <w:rPr>
          <w:rFonts w:hint="eastAsia"/>
        </w:rPr>
        <w:t>人本可以被卷入同样的定罪中；或者如果假设，祂在宇宙的某个区域彰显祂赦免的良善是合宜的，那么救恩可能会降临到他们的黑暗居所，而地球则可能被留在咒诅之下。</w:t>
      </w:r>
    </w:p>
    <w:p w14:paraId="0151F671">
      <w:pPr>
        <w:spacing w:after="514" w:line="259" w:lineRule="auto"/>
        <w:ind w:left="0" w:firstLine="0"/>
        <w:jc w:val="left"/>
        <w:rPr>
          <w:rFonts w:hint="eastAsia"/>
        </w:rPr>
      </w:pPr>
    </w:p>
    <w:p w14:paraId="6B0A6457">
      <w:pPr>
        <w:spacing w:after="514" w:line="259" w:lineRule="auto"/>
        <w:ind w:left="0" w:firstLine="0"/>
        <w:jc w:val="left"/>
        <w:rPr>
          <w:rFonts w:hint="eastAsia"/>
        </w:rPr>
      </w:pPr>
      <w:r>
        <w:rPr>
          <w:rFonts w:hint="eastAsia"/>
        </w:rPr>
        <w:t>The reasons of this distinction are unknown; but in his conduct towards us, he has shewn that he has no pleasure in the death of the wicked.</w:t>
      </w:r>
    </w:p>
    <w:p w14:paraId="45BD118C">
      <w:pPr>
        <w:spacing w:after="514" w:line="259" w:lineRule="auto"/>
        <w:ind w:left="0" w:firstLine="0"/>
        <w:jc w:val="left"/>
        <w:rPr>
          <w:rFonts w:hint="eastAsia"/>
        </w:rPr>
      </w:pPr>
      <w:r>
        <w:rPr>
          <w:rFonts w:hint="eastAsia"/>
        </w:rPr>
        <w:t>这种区别的原因是未知的；但在祂对我们的行为中，祂已表明祂不喜悦恶人死亡。</w:t>
      </w:r>
    </w:p>
    <w:p w14:paraId="3D12A4D8">
      <w:pPr>
        <w:spacing w:after="514" w:line="259" w:lineRule="auto"/>
        <w:ind w:left="0" w:firstLine="0"/>
        <w:jc w:val="left"/>
        <w:rPr>
          <w:rFonts w:hint="eastAsia"/>
        </w:rPr>
      </w:pPr>
    </w:p>
    <w:p w14:paraId="4FE12A21">
      <w:pPr>
        <w:spacing w:after="514" w:line="259" w:lineRule="auto"/>
        <w:ind w:left="0" w:firstLine="0"/>
        <w:jc w:val="left"/>
        <w:rPr>
          <w:rFonts w:hint="eastAsia"/>
        </w:rPr>
      </w:pPr>
      <w:r>
        <w:rPr>
          <w:rFonts w:hint="eastAsia"/>
        </w:rPr>
        <w:t>It is a grateful spectacle to him, to are his creatures rejoicing in his love; and it is to love alone, to unsolicited and generous love, that we must attribute the last and best of his works, the redemption of a perishing world.</w:t>
      </w:r>
    </w:p>
    <w:p w14:paraId="069413E3">
      <w:pPr>
        <w:spacing w:after="514" w:line="259" w:lineRule="auto"/>
        <w:ind w:left="0" w:firstLine="0"/>
        <w:jc w:val="left"/>
        <w:rPr>
          <w:rFonts w:hint="eastAsia"/>
        </w:rPr>
      </w:pPr>
      <w:r>
        <w:rPr>
          <w:rFonts w:hint="eastAsia"/>
        </w:rPr>
        <w:t>看见祂的受造物在祂的爱中欢喜，对祂来说是一个愉悦的景象；我们必须将祂最后且最好的作为，即一个正在灭亡的世界的救赎，归因于爱，唯独归因于无所求且慷慨的爱。</w:t>
      </w:r>
    </w:p>
    <w:p w14:paraId="2DAC8744">
      <w:pPr>
        <w:spacing w:after="514" w:line="259" w:lineRule="auto"/>
        <w:ind w:left="0" w:firstLine="0"/>
        <w:jc w:val="left"/>
        <w:rPr>
          <w:rFonts w:hint="eastAsia"/>
        </w:rPr>
      </w:pPr>
    </w:p>
    <w:p w14:paraId="4A31C495">
      <w:pPr>
        <w:spacing w:after="514" w:line="259" w:lineRule="auto"/>
        <w:ind w:left="0" w:firstLine="0"/>
        <w:jc w:val="left"/>
        <w:rPr>
          <w:rFonts w:hint="eastAsia"/>
        </w:rPr>
      </w:pPr>
      <w:r>
        <w:rPr>
          <w:rFonts w:hint="eastAsia"/>
        </w:rPr>
        <w:t>The means by which it was accomplished serve to demonstrate, how agreeable to him is the happiness of his Creatures, and how earnestly he desires it</w:t>
      </w:r>
    </w:p>
    <w:p w14:paraId="7D43C0E3">
      <w:pPr>
        <w:spacing w:after="514" w:line="259" w:lineRule="auto"/>
        <w:ind w:left="0" w:firstLine="0"/>
        <w:jc w:val="left"/>
        <w:rPr>
          <w:rFonts w:hint="eastAsia"/>
        </w:rPr>
      </w:pPr>
      <w:r>
        <w:rPr>
          <w:rFonts w:hint="eastAsia"/>
        </w:rPr>
        <w:t>实现它的方法，证明了祂受造物的幸福对祂是何等可喜，以及祂是何等热切地渴望它。</w:t>
      </w:r>
    </w:p>
    <w:p w14:paraId="6B1AB279">
      <w:pPr>
        <w:spacing w:after="514" w:line="259" w:lineRule="auto"/>
        <w:ind w:left="0" w:firstLine="0"/>
        <w:jc w:val="left"/>
        <w:rPr>
          <w:rFonts w:hint="eastAsia"/>
        </w:rPr>
      </w:pPr>
    </w:p>
    <w:p w14:paraId="62863285">
      <w:pPr>
        <w:spacing w:after="514" w:line="259" w:lineRule="auto"/>
        <w:ind w:left="0" w:firstLine="0"/>
        <w:jc w:val="left"/>
        <w:rPr>
          <w:rFonts w:hint="eastAsia"/>
        </w:rPr>
      </w:pPr>
      <w:r>
        <w:rPr>
          <w:rFonts w:hint="eastAsia"/>
        </w:rPr>
        <w:t>Could a word have saved us from perdition, it would have been highly benevolent to pronounce it, as it was a proof of benevolence to call us and other living creatures into existence by a word, or a simple act of his will.</w:t>
      </w:r>
    </w:p>
    <w:p w14:paraId="62807149">
      <w:pPr>
        <w:spacing w:after="514" w:line="259" w:lineRule="auto"/>
        <w:ind w:left="0" w:firstLine="0"/>
        <w:jc w:val="left"/>
        <w:rPr>
          <w:rFonts w:hint="eastAsia"/>
        </w:rPr>
      </w:pPr>
      <w:r>
        <w:rPr>
          <w:rFonts w:hint="eastAsia"/>
        </w:rPr>
        <w:t>如果一句话就能救我们脱离沉沦，那么说出这句话将是极其仁慈的，如同用一句话，或一个单纯的意志行为，召我们和其他生物进入存在，是仁慈的证明。</w:t>
      </w:r>
    </w:p>
    <w:p w14:paraId="209E1B3E">
      <w:pPr>
        <w:spacing w:after="514" w:line="259" w:lineRule="auto"/>
        <w:ind w:left="0" w:firstLine="0"/>
        <w:jc w:val="left"/>
        <w:rPr>
          <w:rFonts w:hint="eastAsia"/>
        </w:rPr>
      </w:pPr>
    </w:p>
    <w:p w14:paraId="2286A657">
      <w:pPr>
        <w:spacing w:after="514" w:line="259" w:lineRule="auto"/>
        <w:ind w:left="0" w:firstLine="0"/>
        <w:jc w:val="left"/>
        <w:rPr>
          <w:rFonts w:hint="eastAsia"/>
        </w:rPr>
      </w:pPr>
      <w:r>
        <w:rPr>
          <w:rFonts w:hint="eastAsia"/>
        </w:rPr>
        <w:t>But although nothing is difficult to his power, there are cases in which it cannot be immediately exercised; because other perfections of his nature are concerned in the effect, and a harmony among them must be previously established.</w:t>
      </w:r>
    </w:p>
    <w:p w14:paraId="655F0AA6">
      <w:pPr>
        <w:spacing w:after="514" w:line="259" w:lineRule="auto"/>
        <w:ind w:left="0" w:firstLine="0"/>
        <w:jc w:val="left"/>
        <w:rPr>
          <w:rFonts w:hint="eastAsia"/>
        </w:rPr>
      </w:pPr>
      <w:r>
        <w:rPr>
          <w:rFonts w:hint="eastAsia"/>
        </w:rPr>
        <w:t>但虽然对祂的能力来说没有难成的事，但在某些情况下它不能立即施展；因为祂本性的其他完美属性也与这效果有关，并且必须事先在它们之间建立和谐。</w:t>
      </w:r>
    </w:p>
    <w:p w14:paraId="303F52D9">
      <w:pPr>
        <w:spacing w:after="514" w:line="259" w:lineRule="auto"/>
        <w:ind w:left="0" w:firstLine="0"/>
        <w:jc w:val="left"/>
        <w:rPr>
          <w:rFonts w:hint="eastAsia"/>
        </w:rPr>
      </w:pPr>
    </w:p>
    <w:p w14:paraId="2D744F3A">
      <w:pPr>
        <w:spacing w:after="514" w:line="259" w:lineRule="auto"/>
        <w:ind w:left="0" w:firstLine="0"/>
        <w:jc w:val="left"/>
        <w:rPr>
          <w:rFonts w:hint="eastAsia"/>
        </w:rPr>
      </w:pPr>
      <w:r>
        <w:rPr>
          <w:rFonts w:hint="eastAsia"/>
        </w:rPr>
        <w:t>Redemption is not an act of omnipotence alone, nor of love alone.</w:t>
      </w:r>
    </w:p>
    <w:p w14:paraId="2075541A">
      <w:pPr>
        <w:spacing w:after="514" w:line="259" w:lineRule="auto"/>
        <w:ind w:left="0" w:firstLine="0"/>
        <w:jc w:val="left"/>
        <w:rPr>
          <w:rFonts w:hint="eastAsia"/>
        </w:rPr>
      </w:pPr>
      <w:r>
        <w:rPr>
          <w:rFonts w:hint="eastAsia"/>
        </w:rPr>
        <w:t>救赎并非单是全能的作为，也非单是爱的作为。</w:t>
      </w:r>
    </w:p>
    <w:p w14:paraId="2D16FB99">
      <w:pPr>
        <w:spacing w:after="514" w:line="259" w:lineRule="auto"/>
        <w:ind w:left="0" w:firstLine="0"/>
        <w:jc w:val="left"/>
        <w:rPr>
          <w:rFonts w:hint="eastAsia"/>
        </w:rPr>
      </w:pPr>
    </w:p>
    <w:p w14:paraId="6DD04B62">
      <w:pPr>
        <w:spacing w:after="514" w:line="259" w:lineRule="auto"/>
        <w:ind w:left="0" w:firstLine="0"/>
        <w:jc w:val="left"/>
        <w:rPr>
          <w:rFonts w:hint="eastAsia"/>
        </w:rPr>
      </w:pPr>
      <w:r>
        <w:rPr>
          <w:rFonts w:hint="eastAsia"/>
        </w:rPr>
        <w:t>It is not an act of creation, but of moral administration; and hence it exhibits a provision and combination of means, illustrative of the riches of his wisdom.</w:t>
      </w:r>
    </w:p>
    <w:p w14:paraId="5507CBC0">
      <w:pPr>
        <w:spacing w:after="514" w:line="259" w:lineRule="auto"/>
        <w:ind w:left="0" w:firstLine="0"/>
        <w:jc w:val="left"/>
        <w:rPr>
          <w:rFonts w:hint="eastAsia"/>
        </w:rPr>
      </w:pPr>
      <w:r>
        <w:rPr>
          <w:rFonts w:hint="eastAsia"/>
        </w:rPr>
        <w:t>这不是一个创造的行为，而是一个道德治理的行为；因此它展现了一个方法的预备和组合，阐明了祂智慧的丰富。</w:t>
      </w:r>
    </w:p>
    <w:p w14:paraId="1F3A6681">
      <w:pPr>
        <w:spacing w:after="514" w:line="259" w:lineRule="auto"/>
        <w:ind w:left="0" w:firstLine="0"/>
        <w:jc w:val="left"/>
        <w:rPr>
          <w:rFonts w:hint="eastAsia"/>
        </w:rPr>
      </w:pPr>
    </w:p>
    <w:p w14:paraId="17EAC3C4">
      <w:pPr>
        <w:spacing w:after="514" w:line="259" w:lineRule="auto"/>
        <w:ind w:left="0" w:firstLine="0"/>
        <w:jc w:val="left"/>
        <w:rPr>
          <w:rFonts w:hint="eastAsia"/>
        </w:rPr>
      </w:pPr>
      <w:r>
        <w:rPr>
          <w:rFonts w:hint="eastAsia"/>
        </w:rPr>
        <w:t>"God so loved the world, that he gave his only begotten Son, that whosoever believeth in him should not perish, but have everlasting life. For God sent not his Son to condemn the world, but that the world through him might be saved."*</w:t>
      </w:r>
    </w:p>
    <w:p w14:paraId="52F78BF5">
      <w:pPr>
        <w:spacing w:after="514" w:line="259" w:lineRule="auto"/>
        <w:ind w:left="0" w:firstLine="0"/>
        <w:jc w:val="left"/>
        <w:rPr>
          <w:rFonts w:hint="eastAsia"/>
        </w:rPr>
      </w:pPr>
      <w:r>
        <w:rPr>
          <w:rFonts w:hint="eastAsia"/>
        </w:rPr>
        <w:t>“上帝爱世人，甚至将祂的独生子赐给他们，叫一切信祂的，不至灭亡，反得永生。因为上帝差祂的儿子降世，不是要定世人的罪，乃是要叫世人因祂得救。”*</w:t>
      </w:r>
    </w:p>
    <w:p w14:paraId="5257D548">
      <w:pPr>
        <w:spacing w:after="514" w:line="259" w:lineRule="auto"/>
        <w:ind w:left="0" w:firstLine="0"/>
        <w:jc w:val="left"/>
        <w:rPr>
          <w:rFonts w:hint="eastAsia"/>
        </w:rPr>
      </w:pPr>
    </w:p>
    <w:p w14:paraId="26250DE6">
      <w:pPr>
        <w:spacing w:after="514" w:line="259" w:lineRule="auto"/>
        <w:ind w:left="0" w:firstLine="0"/>
        <w:jc w:val="left"/>
        <w:rPr>
          <w:rFonts w:hint="eastAsia"/>
        </w:rPr>
      </w:pPr>
      <w:r>
        <w:rPr>
          <w:rFonts w:hint="eastAsia"/>
        </w:rPr>
        <w:t>The person employed in accomplishing this design, the circumstances in which he appeared, and the work assigned to him, are so many distinct proofs of the incomprehensible goodness in which it originated.</w:t>
      </w:r>
    </w:p>
    <w:p w14:paraId="08B9C7C0">
      <w:pPr>
        <w:spacing w:after="514" w:line="259" w:lineRule="auto"/>
        <w:ind w:left="0" w:firstLine="0"/>
        <w:jc w:val="left"/>
        <w:rPr>
          <w:rFonts w:hint="eastAsia"/>
        </w:rPr>
      </w:pPr>
      <w:r>
        <w:rPr>
          <w:rFonts w:hint="eastAsia"/>
        </w:rPr>
        <w:t>被用于完成此设计的人，祂显现时的境遇，以及分配给祂的工作，都是其所源于的不可思议的良善的许多明确证明。</w:t>
      </w:r>
    </w:p>
    <w:p w14:paraId="1891A12A">
      <w:pPr>
        <w:spacing w:after="514" w:line="259" w:lineRule="auto"/>
        <w:ind w:left="0" w:firstLine="0"/>
        <w:jc w:val="left"/>
        <w:rPr>
          <w:rFonts w:hint="eastAsia"/>
        </w:rPr>
      </w:pPr>
    </w:p>
    <w:p w14:paraId="509E07C9">
      <w:pPr>
        <w:spacing w:after="514" w:line="259" w:lineRule="auto"/>
        <w:ind w:left="0" w:firstLine="0"/>
        <w:jc w:val="left"/>
        <w:rPr>
          <w:rFonts w:hint="eastAsia"/>
        </w:rPr>
      </w:pPr>
      <w:r>
        <w:rPr>
          <w:rFonts w:hint="eastAsia"/>
        </w:rPr>
        <w:t>The title, Son of God, represents him not only as the object of strong and tender love, but as a divine person, and infinitely superior to the highest spirit in the scale of created being.</w:t>
      </w:r>
    </w:p>
    <w:p w14:paraId="69AD84C9">
      <w:pPr>
        <w:spacing w:after="514" w:line="259" w:lineRule="auto"/>
        <w:ind w:left="0" w:firstLine="0"/>
        <w:jc w:val="left"/>
        <w:rPr>
          <w:rFonts w:hint="eastAsia"/>
        </w:rPr>
      </w:pPr>
      <w:r>
        <w:rPr>
          <w:rFonts w:hint="eastAsia"/>
        </w:rPr>
        <w:t>上帝的儿子的称号，不仅代表祂是强烈而温柔的爱的对象，也代表祂是一位神圣的人，并且在受造存有的等级中无限优于最高的灵。</w:t>
      </w:r>
    </w:p>
    <w:p w14:paraId="41067F53">
      <w:pPr>
        <w:spacing w:after="514" w:line="259" w:lineRule="auto"/>
        <w:ind w:left="0" w:firstLine="0"/>
        <w:jc w:val="left"/>
        <w:rPr>
          <w:rFonts w:hint="eastAsia"/>
        </w:rPr>
      </w:pPr>
    </w:p>
    <w:p w14:paraId="0DCD622A">
      <w:pPr>
        <w:spacing w:after="514" w:line="259" w:lineRule="auto"/>
        <w:ind w:left="0" w:firstLine="0"/>
        <w:jc w:val="left"/>
        <w:rPr>
          <w:rFonts w:hint="eastAsia"/>
        </w:rPr>
      </w:pPr>
      <w:r>
        <w:rPr>
          <w:rFonts w:hint="eastAsia"/>
        </w:rPr>
        <w:t>Such was the Minister of mercy to our world; but his condition in it by no means accorded with his essential dignity.</w:t>
      </w:r>
    </w:p>
    <w:p w14:paraId="7F0B0AF9">
      <w:pPr>
        <w:spacing w:after="514" w:line="259" w:lineRule="auto"/>
        <w:ind w:left="0" w:firstLine="0"/>
        <w:jc w:val="left"/>
        <w:rPr>
          <w:rFonts w:hint="eastAsia"/>
        </w:rPr>
      </w:pPr>
      <w:r>
        <w:rPr>
          <w:rFonts w:hint="eastAsia"/>
        </w:rPr>
        <w:t>这就是对我们世界的怜悯之仆；但祂在其中的状况，绝不与祂本质的尊严相称。</w:t>
      </w:r>
    </w:p>
    <w:p w14:paraId="579DDFFE">
      <w:pPr>
        <w:spacing w:after="514" w:line="259" w:lineRule="auto"/>
        <w:ind w:left="0" w:firstLine="0"/>
        <w:jc w:val="left"/>
        <w:rPr>
          <w:rFonts w:hint="eastAsia"/>
        </w:rPr>
      </w:pPr>
    </w:p>
    <w:p w14:paraId="6CBD28B3">
      <w:pPr>
        <w:spacing w:after="514" w:line="259" w:lineRule="auto"/>
        <w:ind w:left="0" w:firstLine="0"/>
        <w:jc w:val="left"/>
        <w:rPr>
          <w:rFonts w:hint="eastAsia"/>
        </w:rPr>
      </w:pPr>
      <w:r>
        <w:rPr>
          <w:rFonts w:hint="eastAsia"/>
        </w:rPr>
        <w:t>It was a condition of poverty and suffering, and it terminated by a death accompanied with every circumstance of cruelty and ignominy.</w:t>
      </w:r>
    </w:p>
    <w:p w14:paraId="2BB011BD">
      <w:pPr>
        <w:spacing w:after="514" w:line="259" w:lineRule="auto"/>
        <w:ind w:left="0" w:firstLine="0"/>
        <w:jc w:val="left"/>
        <w:rPr>
          <w:rFonts w:hint="eastAsia"/>
        </w:rPr>
      </w:pPr>
      <w:r>
        <w:rPr>
          <w:rFonts w:hint="eastAsia"/>
        </w:rPr>
        <w:t>那是一个贫穷和苦难的状况，并以一场伴随着各种残酷和羞辱的死亡而告终。</w:t>
      </w:r>
    </w:p>
    <w:p w14:paraId="7B654E65">
      <w:pPr>
        <w:spacing w:after="514" w:line="259" w:lineRule="auto"/>
        <w:ind w:left="0" w:firstLine="0"/>
        <w:jc w:val="left"/>
        <w:rPr>
          <w:rFonts w:hint="eastAsia"/>
        </w:rPr>
      </w:pPr>
    </w:p>
    <w:p w14:paraId="494A79F0">
      <w:pPr>
        <w:spacing w:after="514" w:line="259" w:lineRule="auto"/>
        <w:ind w:left="0" w:firstLine="0"/>
        <w:jc w:val="left"/>
        <w:rPr>
          <w:rFonts w:hint="eastAsia"/>
        </w:rPr>
      </w:pPr>
      <w:r>
        <w:rPr>
          <w:rFonts w:hint="eastAsia"/>
        </w:rPr>
        <w:t>By these surprising means was the benevolent purpose of Heaven carried into effect.</w:t>
      </w:r>
    </w:p>
    <w:p w14:paraId="3E6FC802">
      <w:pPr>
        <w:spacing w:after="514" w:line="259" w:lineRule="auto"/>
        <w:ind w:left="0" w:firstLine="0"/>
        <w:jc w:val="left"/>
        <w:rPr>
          <w:rFonts w:hint="eastAsia"/>
        </w:rPr>
      </w:pPr>
      <w:r>
        <w:rPr>
          <w:rFonts w:hint="eastAsia"/>
        </w:rPr>
        <w:t>通过这些令人惊奇的方法，上天的仁慈目的得以实现。</w:t>
      </w:r>
    </w:p>
    <w:p w14:paraId="164DB2BB">
      <w:pPr>
        <w:spacing w:after="514" w:line="259" w:lineRule="auto"/>
        <w:ind w:left="0" w:firstLine="0"/>
        <w:jc w:val="left"/>
        <w:rPr>
          <w:rFonts w:hint="eastAsia"/>
        </w:rPr>
      </w:pPr>
    </w:p>
    <w:p w14:paraId="7150D88D">
      <w:pPr>
        <w:spacing w:after="514" w:line="259" w:lineRule="auto"/>
        <w:ind w:left="0" w:firstLine="0"/>
        <w:jc w:val="left"/>
        <w:rPr>
          <w:rFonts w:hint="eastAsia"/>
        </w:rPr>
      </w:pPr>
      <w:r>
        <w:rPr>
          <w:rFonts w:hint="eastAsia"/>
        </w:rPr>
        <w:t>The price of our redemption was blood, human blood indeed, but enhanced in value above all calculation, by the personal greatness of the victim.</w:t>
      </w:r>
    </w:p>
    <w:p w14:paraId="1428262D">
      <w:pPr>
        <w:spacing w:after="514" w:line="259" w:lineRule="auto"/>
        <w:ind w:left="0" w:firstLine="0"/>
        <w:jc w:val="left"/>
        <w:rPr>
          <w:rFonts w:hint="eastAsia"/>
        </w:rPr>
      </w:pPr>
      <w:r>
        <w:rPr>
          <w:rFonts w:hint="eastAsia"/>
        </w:rPr>
        <w:t>我们救赎的代价是血，的确是人的血，但其价值因受害者的个人伟大而被提升到无法计算。</w:t>
      </w:r>
    </w:p>
    <w:p w14:paraId="778B5415">
      <w:pPr>
        <w:spacing w:after="514" w:line="259" w:lineRule="auto"/>
        <w:ind w:left="0" w:firstLine="0"/>
        <w:jc w:val="left"/>
        <w:rPr>
          <w:rFonts w:hint="eastAsia"/>
        </w:rPr>
      </w:pPr>
    </w:p>
    <w:p w14:paraId="7AE5849C">
      <w:pPr>
        <w:spacing w:after="514" w:line="259" w:lineRule="auto"/>
        <w:ind w:left="0" w:firstLine="0"/>
        <w:jc w:val="left"/>
        <w:rPr>
          <w:rFonts w:hint="eastAsia"/>
        </w:rPr>
      </w:pPr>
      <w:r>
        <w:rPr>
          <w:rFonts w:hint="eastAsia"/>
        </w:rPr>
        <w:t>It is only when we look beyond the external appearance, and contemplate the intrinsic excellence of the sufferer, that we can make an approach to a just conception of the transcendent love which provided such a sacrifice for the worthless race of man.</w:t>
      </w:r>
    </w:p>
    <w:p w14:paraId="47FEEEFF">
      <w:pPr>
        <w:spacing w:after="514" w:line="259" w:lineRule="auto"/>
        <w:ind w:left="0" w:firstLine="0"/>
        <w:jc w:val="left"/>
        <w:rPr>
          <w:rFonts w:hint="eastAsia"/>
        </w:rPr>
      </w:pPr>
      <w:r>
        <w:rPr>
          <w:rFonts w:hint="eastAsia"/>
        </w:rPr>
        <w:t>只有当我们超越外在的表象，默想受难者内在的卓越时，我们才能接近一个对那为无价值的人类提供了如此牺牲的超绝之爱的公正观念。</w:t>
      </w:r>
    </w:p>
    <w:p w14:paraId="1B315C83">
      <w:pPr>
        <w:spacing w:after="514" w:line="259" w:lineRule="auto"/>
        <w:ind w:left="0" w:firstLine="0"/>
        <w:jc w:val="left"/>
        <w:rPr>
          <w:rFonts w:hint="eastAsia"/>
        </w:rPr>
      </w:pPr>
    </w:p>
    <w:p w14:paraId="3798496C">
      <w:pPr>
        <w:spacing w:after="514" w:line="259" w:lineRule="auto"/>
        <w:ind w:left="0" w:firstLine="0"/>
        <w:jc w:val="left"/>
        <w:rPr>
          <w:rFonts w:hint="eastAsia"/>
        </w:rPr>
      </w:pPr>
      <w:r>
        <w:rPr>
          <w:rFonts w:hint="eastAsia"/>
        </w:rPr>
        <w:t>And reflecting upon the character of our Saviour, and the relation in which he stood to our offended Creator, we must be sensible, that by appointing him to die for us, he has given a higher demonstration of love, than if the whole system to which we belong had been offered up as an atonement for our sins.</w:t>
      </w:r>
    </w:p>
    <w:p w14:paraId="1FF64177">
      <w:pPr>
        <w:spacing w:after="514" w:line="259" w:lineRule="auto"/>
        <w:ind w:left="0" w:firstLine="0"/>
        <w:jc w:val="left"/>
        <w:rPr>
          <w:rFonts w:hint="eastAsia"/>
        </w:rPr>
      </w:pPr>
      <w:r>
        <w:rPr>
          <w:rFonts w:hint="eastAsia"/>
        </w:rPr>
        <w:t>反思我们救主的品格，以及祂与我们所冒犯的造物主的关系，我们必须意识到，通过指定祂为我们死，祂已给出了一个比将我们所属的整个体系作为我们罪的赎罪祭献上更高的爱的证明。</w:t>
      </w:r>
    </w:p>
    <w:p w14:paraId="05BBFFB9">
      <w:pPr>
        <w:spacing w:after="514" w:line="259" w:lineRule="auto"/>
        <w:ind w:left="0" w:firstLine="0"/>
        <w:jc w:val="left"/>
        <w:rPr>
          <w:rFonts w:hint="eastAsia"/>
        </w:rPr>
      </w:pPr>
    </w:p>
    <w:p w14:paraId="34D1F73F">
      <w:pPr>
        <w:spacing w:after="514" w:line="259" w:lineRule="auto"/>
        <w:ind w:left="0" w:firstLine="0"/>
        <w:jc w:val="left"/>
        <w:rPr>
          <w:rFonts w:hint="eastAsia"/>
        </w:rPr>
      </w:pPr>
      <w:r>
        <w:rPr>
          <w:rFonts w:hint="eastAsia"/>
        </w:rPr>
        <w:t>The argument will be strengthened by a view of the design which such means were employed to accomplish.</w:t>
      </w:r>
    </w:p>
    <w:p w14:paraId="319C2509">
      <w:pPr>
        <w:spacing w:after="514" w:line="259" w:lineRule="auto"/>
        <w:ind w:left="0" w:firstLine="0"/>
        <w:jc w:val="left"/>
        <w:rPr>
          <w:rFonts w:hint="eastAsia"/>
        </w:rPr>
      </w:pPr>
      <w:r>
        <w:rPr>
          <w:rFonts w:hint="eastAsia"/>
        </w:rPr>
        <w:t>通过审视这些方法被用来实现的设计，这个论点将得到加强。</w:t>
      </w:r>
    </w:p>
    <w:p w14:paraId="672CEFA4">
      <w:pPr>
        <w:spacing w:after="514" w:line="259" w:lineRule="auto"/>
        <w:ind w:left="0" w:firstLine="0"/>
        <w:jc w:val="left"/>
        <w:rPr>
          <w:rFonts w:hint="eastAsia"/>
        </w:rPr>
      </w:pPr>
    </w:p>
    <w:p w14:paraId="79140A41">
      <w:pPr>
        <w:spacing w:after="514" w:line="259" w:lineRule="auto"/>
        <w:ind w:left="0" w:firstLine="0"/>
        <w:jc w:val="left"/>
        <w:rPr>
          <w:rFonts w:hint="eastAsia"/>
        </w:rPr>
      </w:pPr>
      <w:r>
        <w:rPr>
          <w:rFonts w:hint="eastAsia"/>
        </w:rPr>
        <w:t>If we could tell what is implied in salvation, how many and how great are the evils from which we are delivered, how many and how great are the blessings with which we are enriched, we should be able to estimate the love from which it has emanated.</w:t>
      </w:r>
    </w:p>
    <w:p w14:paraId="630BD539">
      <w:pPr>
        <w:spacing w:after="514" w:line="259" w:lineRule="auto"/>
        <w:ind w:left="0" w:firstLine="0"/>
        <w:jc w:val="left"/>
        <w:rPr>
          <w:rFonts w:hint="eastAsia"/>
        </w:rPr>
      </w:pPr>
      <w:r>
        <w:rPr>
          <w:rFonts w:hint="eastAsia"/>
        </w:rPr>
        <w:t>如果我们能说出救恩所包含的意义，我们从多少和何等大的恶中被拯救出来，我们被多少和何等大的祝福所丰富，我们就能够评估那从中发出的爱。</w:t>
      </w:r>
    </w:p>
    <w:p w14:paraId="517D3783">
      <w:pPr>
        <w:spacing w:after="514" w:line="259" w:lineRule="auto"/>
        <w:ind w:left="0" w:firstLine="0"/>
        <w:jc w:val="left"/>
        <w:rPr>
          <w:rFonts w:hint="eastAsia"/>
        </w:rPr>
      </w:pPr>
    </w:p>
    <w:p w14:paraId="5F8B3C15">
      <w:pPr>
        <w:spacing w:after="514" w:line="259" w:lineRule="auto"/>
        <w:ind w:left="0" w:firstLine="0"/>
        <w:jc w:val="left"/>
        <w:rPr>
          <w:rFonts w:hint="eastAsia"/>
        </w:rPr>
      </w:pPr>
      <w:r>
        <w:rPr>
          <w:rFonts w:hint="eastAsia"/>
        </w:rPr>
        <w:t>Think of the miseries under which human nature now groans, and of the greater miseries which the guilty mind forebodes in the state of retribution; and remember, that it was to rescue us from these, to abolish the curse, and chase away the shades of sorrow and despair, that the Son of the living God expired upon the cross.</w:t>
      </w:r>
    </w:p>
    <w:p w14:paraId="733B174A">
      <w:pPr>
        <w:spacing w:after="514" w:line="259" w:lineRule="auto"/>
        <w:ind w:left="0" w:firstLine="0"/>
        <w:jc w:val="left"/>
        <w:rPr>
          <w:rFonts w:hint="eastAsia"/>
        </w:rPr>
      </w:pPr>
      <w:r>
        <w:rPr>
          <w:rFonts w:hint="eastAsia"/>
        </w:rPr>
        <w:t>思想人性现在所呻吟的苦难，以及有罪的心智在报应状态中所预感的更大苦难；并记住，正是为了拯救我们脱离这些，废除咒诅，并驱散悲伤和绝望的阴影，活上帝的儿子才在十字架上断气。</w:t>
      </w:r>
    </w:p>
    <w:p w14:paraId="4DF97066">
      <w:pPr>
        <w:spacing w:after="514" w:line="259" w:lineRule="auto"/>
        <w:ind w:left="0" w:firstLine="0"/>
        <w:jc w:val="left"/>
        <w:rPr>
          <w:rFonts w:hint="eastAsia"/>
        </w:rPr>
      </w:pPr>
    </w:p>
    <w:p w14:paraId="35C7DE78">
      <w:pPr>
        <w:spacing w:after="514" w:line="259" w:lineRule="auto"/>
        <w:ind w:left="0" w:firstLine="0"/>
        <w:jc w:val="left"/>
        <w:rPr>
          <w:rFonts w:hint="eastAsia"/>
        </w:rPr>
      </w:pPr>
      <w:r>
        <w:rPr>
          <w:rFonts w:hint="eastAsia"/>
        </w:rPr>
        <w:t>Think again of the good which man desires, and is capable of enjoying; of the peace and hope which tranquillize the heart, and cheer it with the opening prospect of glory; of the perfection which we shall hereafter attain, the transports of the righteous in the immediate presence and fruition of God, and of an eternity of pleasures always fresh and perpetually increasing; and remember, that it was to procure this inconceivable felicity for worthless men, to gladden the souls of thousands and millions, that the Son of the Blessed endured the agonies of death.</w:t>
      </w:r>
    </w:p>
    <w:p w14:paraId="222D65FB">
      <w:pPr>
        <w:spacing w:after="514" w:line="259" w:lineRule="auto"/>
        <w:ind w:left="0" w:firstLine="0"/>
        <w:jc w:val="left"/>
        <w:rPr>
          <w:rFonts w:hint="eastAsia"/>
        </w:rPr>
      </w:pPr>
      <w:r>
        <w:rPr>
          <w:rFonts w:hint="eastAsia"/>
        </w:rPr>
        <w:t>再思想人所渴望，并能享受的善；那使心平静，并以荣耀的开启前景鼓舞它的平安和盼望；我们将来要达到的完美，义人在上帝直接同在和享用中的狂喜，以及一个永远新鲜、持续增长的永恒乐趣；并记住，正是为了给无价值的人 procure 这不可思议的福乐，为了使成千上万人的灵魂欢欣，蒙福者的儿子才忍受了死亡的痛苦。</w:t>
      </w:r>
    </w:p>
    <w:p w14:paraId="5F3E380A">
      <w:pPr>
        <w:spacing w:after="514" w:line="259" w:lineRule="auto"/>
        <w:ind w:left="0" w:firstLine="0"/>
        <w:jc w:val="left"/>
        <w:rPr>
          <w:rFonts w:hint="eastAsia"/>
        </w:rPr>
      </w:pPr>
    </w:p>
    <w:p w14:paraId="0E92A2A1">
      <w:pPr>
        <w:spacing w:after="514" w:line="259" w:lineRule="auto"/>
        <w:ind w:left="0" w:firstLine="0"/>
        <w:jc w:val="left"/>
        <w:rPr>
          <w:rFonts w:hint="eastAsia"/>
        </w:rPr>
      </w:pPr>
      <w:r>
        <w:rPr>
          <w:rFonts w:hint="eastAsia"/>
        </w:rPr>
        <w:t>Contemplating in thought what time will accomplish, we see the last and dreaded foe vanquished, and stript of his spoils; the grave giving up its dead, who leaving all their infirmities behind them, shall appear fair as in paradise, and fairer still than in that happy place; the earth purified and renovated to be once more the abode of innocence and joy; the choice of all generations united in one glorious assembly; angels associated with man, and God himself come down to dwell with them.</w:t>
      </w:r>
    </w:p>
    <w:p w14:paraId="162CA065">
      <w:pPr>
        <w:spacing w:after="514" w:line="259" w:lineRule="auto"/>
        <w:ind w:left="0" w:firstLine="0"/>
        <w:jc w:val="left"/>
        <w:rPr>
          <w:rFonts w:hint="eastAsia"/>
        </w:rPr>
      </w:pPr>
      <w:r>
        <w:rPr>
          <w:rFonts w:hint="eastAsia"/>
        </w:rPr>
        <w:t>在思想中默想时间将要成就的事，我们看见那最后且可怕的仇敌被征服，并被剥去其战利品；坟墓交出它的死人，他们将他们一切的软弱都留在身后，将显为如同在乐园中一样美丽，甚至比在那幸福之地更美；大地被洁净和更新，再次成为无辜和喜悦的居所；所有世代的拣选者联合在一个荣耀的集会中；天使与人联合，上帝祂自己降临与他们同住。</w:t>
      </w:r>
    </w:p>
    <w:p w14:paraId="76399ECE">
      <w:pPr>
        <w:spacing w:after="514" w:line="259" w:lineRule="auto"/>
        <w:ind w:left="0" w:firstLine="0"/>
        <w:jc w:val="left"/>
        <w:rPr>
          <w:rFonts w:hint="eastAsia"/>
        </w:rPr>
      </w:pPr>
    </w:p>
    <w:p w14:paraId="364E973C">
      <w:pPr>
        <w:spacing w:after="514" w:line="259" w:lineRule="auto"/>
        <w:ind w:left="0" w:firstLine="0"/>
        <w:jc w:val="left"/>
        <w:rPr>
          <w:rFonts w:hint="eastAsia"/>
        </w:rPr>
      </w:pPr>
      <w:r>
        <w:rPr>
          <w:rFonts w:hint="eastAsia"/>
        </w:rPr>
        <w:t>"And I heard a great voice out of Heaven, saying, Behold the tabernacle of God is with men, and he will dwell with them, and they shall be his people, and God himself shall be with them, and be their God. And God shall wipe away all tears from their eyes; and there shall be no more death, neither sorrow, nor crying, neither shall there be any more pain; for the former things are passed away."*</w:t>
      </w:r>
    </w:p>
    <w:p w14:paraId="1AD8DB14">
      <w:pPr>
        <w:spacing w:after="514" w:line="259" w:lineRule="auto"/>
        <w:ind w:left="0" w:firstLine="0"/>
        <w:jc w:val="left"/>
        <w:rPr>
          <w:rFonts w:hint="eastAsia"/>
        </w:rPr>
      </w:pPr>
      <w:r>
        <w:rPr>
          <w:rFonts w:hint="eastAsia"/>
        </w:rPr>
        <w:t>“我听见有大声音从宝座出来说：‘看哪，上帝的帐幕在人间。祂要与人同住，他们要作祂的子民。上帝要亲自与他们同在，作他们的上帝。上帝要擦去他们一切的眼泪，不再有死亡，也不再有悲哀、哭号、疼痛，因为以前的事都过去了。’”*</w:t>
      </w:r>
    </w:p>
    <w:p w14:paraId="306C55F6">
      <w:pPr>
        <w:spacing w:after="514" w:line="259" w:lineRule="auto"/>
        <w:ind w:left="0" w:firstLine="0"/>
        <w:jc w:val="left"/>
        <w:rPr>
          <w:rFonts w:hint="eastAsia"/>
        </w:rPr>
      </w:pPr>
    </w:p>
    <w:p w14:paraId="49423C89">
      <w:pPr>
        <w:spacing w:after="514" w:line="259" w:lineRule="auto"/>
        <w:ind w:left="0" w:firstLine="0"/>
        <w:jc w:val="left"/>
        <w:rPr>
          <w:rFonts w:hint="eastAsia"/>
        </w:rPr>
      </w:pPr>
      <w:r>
        <w:rPr>
          <w:rFonts w:hint="eastAsia"/>
        </w:rPr>
        <w:t>Such is the delightful scene, to which our eye is directed by the light of prophecy.</w:t>
      </w:r>
    </w:p>
    <w:p w14:paraId="3F2A6AA7">
      <w:pPr>
        <w:spacing w:after="514" w:line="259" w:lineRule="auto"/>
        <w:ind w:left="0" w:firstLine="0"/>
        <w:jc w:val="left"/>
        <w:rPr>
          <w:rFonts w:hint="eastAsia"/>
        </w:rPr>
      </w:pPr>
      <w:r>
        <w:rPr>
          <w:rFonts w:hint="eastAsia"/>
        </w:rPr>
        <w:t>这就是预言之光所引导我们眼睛去看的令人愉悦的景象。</w:t>
      </w:r>
    </w:p>
    <w:p w14:paraId="1E5CD87E">
      <w:pPr>
        <w:spacing w:after="514" w:line="259" w:lineRule="auto"/>
        <w:ind w:left="0" w:firstLine="0"/>
        <w:jc w:val="left"/>
        <w:rPr>
          <w:rFonts w:hint="eastAsia"/>
        </w:rPr>
      </w:pPr>
    </w:p>
    <w:p w14:paraId="586AAD08">
      <w:pPr>
        <w:spacing w:after="514" w:line="259" w:lineRule="auto"/>
        <w:ind w:left="0" w:firstLine="0"/>
        <w:jc w:val="left"/>
        <w:rPr>
          <w:rFonts w:hint="eastAsia"/>
        </w:rPr>
      </w:pPr>
      <w:r>
        <w:rPr>
          <w:rFonts w:hint="eastAsia"/>
        </w:rPr>
        <w:t>It is the reign of order and happiness, succeeding ages of turmoil and sorrow; it is an eternal spring after a long and dreary winter; it is the triumph of almighty love.</w:t>
      </w:r>
    </w:p>
    <w:p w14:paraId="417ADFBC">
      <w:pPr>
        <w:spacing w:after="514" w:line="259" w:lineRule="auto"/>
        <w:ind w:left="0" w:firstLine="0"/>
        <w:jc w:val="left"/>
        <w:rPr>
          <w:rFonts w:hint="eastAsia"/>
        </w:rPr>
      </w:pPr>
      <w:r>
        <w:rPr>
          <w:rFonts w:hint="eastAsia"/>
        </w:rPr>
        <w:t>这是秩序和幸福的统治，接续了动荡和悲伤的世代；这是在一个漫长而凄凉的冬天之后的永恒春天；这是全能之爱的胜利。</w:t>
      </w:r>
    </w:p>
    <w:p w14:paraId="7770C7A3">
      <w:pPr>
        <w:spacing w:after="514" w:line="259" w:lineRule="auto"/>
        <w:ind w:left="0" w:firstLine="0"/>
        <w:jc w:val="left"/>
        <w:rPr>
          <w:rFonts w:hint="eastAsia"/>
        </w:rPr>
      </w:pPr>
    </w:p>
    <w:p w14:paraId="0E0AD3E3">
      <w:pPr>
        <w:spacing w:after="514" w:line="259" w:lineRule="auto"/>
        <w:ind w:left="0" w:firstLine="0"/>
        <w:jc w:val="left"/>
        <w:rPr>
          <w:rFonts w:hint="eastAsia"/>
        </w:rPr>
      </w:pPr>
      <w:r>
        <w:rPr>
          <w:rFonts w:hint="eastAsia"/>
        </w:rPr>
        <w:t>Thus will terminate the revolutions of time, and the dispensations of heaven.</w:t>
      </w:r>
    </w:p>
    <w:p w14:paraId="69C04F17">
      <w:pPr>
        <w:spacing w:after="514" w:line="259" w:lineRule="auto"/>
        <w:ind w:left="0" w:firstLine="0"/>
        <w:jc w:val="left"/>
        <w:rPr>
          <w:rFonts w:hint="eastAsia"/>
        </w:rPr>
      </w:pPr>
      <w:r>
        <w:rPr>
          <w:rFonts w:hint="eastAsia"/>
        </w:rPr>
        <w:t>时间的转轮和上天的护理将如此终结。</w:t>
      </w:r>
    </w:p>
    <w:p w14:paraId="4EA3DA8D">
      <w:pPr>
        <w:spacing w:after="514" w:line="259" w:lineRule="auto"/>
        <w:ind w:left="0" w:firstLine="0"/>
        <w:jc w:val="left"/>
        <w:rPr>
          <w:rFonts w:hint="eastAsia"/>
        </w:rPr>
      </w:pPr>
    </w:p>
    <w:p w14:paraId="4FA58BE9">
      <w:pPr>
        <w:spacing w:after="514" w:line="259" w:lineRule="auto"/>
        <w:ind w:left="0" w:firstLine="0"/>
        <w:jc w:val="left"/>
        <w:rPr>
          <w:rFonts w:hint="eastAsia"/>
        </w:rPr>
      </w:pPr>
      <w:r>
        <w:rPr>
          <w:rFonts w:hint="eastAsia"/>
        </w:rPr>
        <w:t>Goodness infinite will fill all holy creatures with never-ending joy.</w:t>
      </w:r>
    </w:p>
    <w:p w14:paraId="026BD864">
      <w:pPr>
        <w:spacing w:after="514" w:line="259" w:lineRule="auto"/>
        <w:ind w:left="0" w:firstLine="0"/>
        <w:jc w:val="left"/>
        <w:rPr>
          <w:rFonts w:hint="eastAsia"/>
        </w:rPr>
      </w:pPr>
      <w:r>
        <w:rPr>
          <w:rFonts w:hint="eastAsia"/>
        </w:rPr>
        <w:t>无限的良善将使所有圣洁的受造物充满永不止息的喜乐。</w:t>
      </w:r>
    </w:p>
    <w:p w14:paraId="6F596161">
      <w:pPr>
        <w:spacing w:after="514" w:line="259" w:lineRule="auto"/>
        <w:ind w:left="0" w:firstLine="0"/>
        <w:jc w:val="left"/>
        <w:rPr>
          <w:rFonts w:hint="eastAsia"/>
        </w:rPr>
      </w:pPr>
    </w:p>
    <w:p w14:paraId="0E1499E4">
      <w:pPr>
        <w:spacing w:after="514" w:line="259" w:lineRule="auto"/>
        <w:ind w:left="0" w:firstLine="0"/>
        <w:jc w:val="left"/>
        <w:rPr>
          <w:rFonts w:hint="eastAsia"/>
        </w:rPr>
      </w:pPr>
      <w:r>
        <w:rPr>
          <w:rFonts w:hint="eastAsia"/>
        </w:rPr>
        <w:t>It will be the jubilee of the universe.</w:t>
      </w:r>
    </w:p>
    <w:p w14:paraId="64896676">
      <w:pPr>
        <w:spacing w:after="514" w:line="259" w:lineRule="auto"/>
        <w:ind w:left="0" w:firstLine="0"/>
        <w:jc w:val="left"/>
        <w:rPr>
          <w:rFonts w:hint="eastAsia"/>
        </w:rPr>
      </w:pPr>
      <w:r>
        <w:rPr>
          <w:rFonts w:hint="eastAsia"/>
        </w:rPr>
        <w:t>这将是宇宙的禧年。</w:t>
      </w:r>
    </w:p>
    <w:p w14:paraId="56B036B1">
      <w:pPr>
        <w:spacing w:after="514" w:line="259" w:lineRule="auto"/>
        <w:ind w:left="0" w:firstLine="0"/>
        <w:jc w:val="left"/>
        <w:rPr>
          <w:rFonts w:hint="eastAsia"/>
        </w:rPr>
      </w:pPr>
    </w:p>
    <w:p w14:paraId="5373FA5B">
      <w:pPr>
        <w:spacing w:after="514" w:line="259" w:lineRule="auto"/>
        <w:ind w:left="0" w:firstLine="0"/>
        <w:jc w:val="left"/>
        <w:rPr>
          <w:rFonts w:hint="eastAsia"/>
        </w:rPr>
      </w:pPr>
      <w:r>
        <w:rPr>
          <w:rFonts w:hint="eastAsia"/>
        </w:rPr>
        <w:t>Everywhere will be heard the sound of praise, the songs of the redeemed, reechoed by the happy spirits before the throne of God: "Blessing and honour, and glory, and power, be unto him that sitteth on the throne, and unto the Lamb for ever and ever."†</w:t>
      </w:r>
    </w:p>
    <w:p w14:paraId="5F930F24">
      <w:pPr>
        <w:spacing w:after="514" w:line="259" w:lineRule="auto"/>
        <w:ind w:left="0" w:firstLine="0"/>
        <w:jc w:val="left"/>
        <w:rPr>
          <w:rFonts w:hint="eastAsia"/>
        </w:rPr>
      </w:pPr>
      <w:r>
        <w:rPr>
          <w:rFonts w:hint="eastAsia"/>
        </w:rPr>
        <w:t>处处都将听见赞美的声音，被赎者的歌声，被上帝宝座前快乐的灵所回响：“但愿颂赞、尊贵、荣耀、权势，都归给坐宝座的和羔羊，直到永永远远。”†</w:t>
      </w:r>
    </w:p>
    <w:p w14:paraId="226FEC4C">
      <w:pPr>
        <w:spacing w:after="514" w:line="259" w:lineRule="auto"/>
        <w:ind w:left="0" w:firstLine="0"/>
        <w:jc w:val="left"/>
        <w:rPr>
          <w:rFonts w:hint="eastAsia"/>
        </w:rPr>
      </w:pPr>
    </w:p>
    <w:p w14:paraId="6DC7239A">
      <w:pPr>
        <w:spacing w:after="514" w:line="259" w:lineRule="auto"/>
        <w:ind w:left="0" w:firstLine="0"/>
        <w:jc w:val="left"/>
        <w:rPr>
          <w:rFonts w:hint="eastAsia"/>
        </w:rPr>
      </w:pPr>
      <w:r>
        <w:rPr>
          <w:rFonts w:hint="eastAsia"/>
        </w:rPr>
        <w:t>"O that men would praise the Lord for his goodness, and for his wonderful works to the children of men!"</w:t>
      </w:r>
    </w:p>
    <w:p w14:paraId="1614B7D2">
      <w:pPr>
        <w:spacing w:after="514" w:line="259" w:lineRule="auto"/>
        <w:ind w:left="0" w:firstLine="0"/>
        <w:jc w:val="left"/>
        <w:rPr>
          <w:rFonts w:hint="eastAsia"/>
        </w:rPr>
      </w:pPr>
      <w:r>
        <w:rPr>
          <w:rFonts w:hint="eastAsia"/>
        </w:rPr>
        <w:t>“但愿人因耶和华的慈爱和祂向人所行的奇事，都称赞祂！”</w:t>
      </w:r>
    </w:p>
    <w:p w14:paraId="06074F7E">
      <w:pPr>
        <w:spacing w:after="514" w:line="259" w:lineRule="auto"/>
        <w:ind w:left="0" w:firstLine="0"/>
        <w:jc w:val="left"/>
        <w:rPr>
          <w:rFonts w:hint="eastAsia"/>
        </w:rPr>
      </w:pPr>
    </w:p>
    <w:p w14:paraId="33049C49">
      <w:pPr>
        <w:spacing w:after="514" w:line="259" w:lineRule="auto"/>
        <w:ind w:left="0" w:firstLine="0"/>
        <w:jc w:val="left"/>
        <w:rPr>
          <w:rFonts w:hint="eastAsia"/>
        </w:rPr>
      </w:pPr>
      <w:r>
        <w:rPr>
          <w:rFonts w:hint="eastAsia"/>
        </w:rPr>
        <w:t>Gratitude is the return justly expected from the objects of beneficence; but it is often withheld from our great Benefactor, for the strangest of all reasons, because his goodness is constant and abundant!</w:t>
      </w:r>
    </w:p>
    <w:p w14:paraId="653013FA">
      <w:pPr>
        <w:spacing w:after="514" w:line="259" w:lineRule="auto"/>
        <w:ind w:left="0" w:firstLine="0"/>
        <w:jc w:val="left"/>
        <w:rPr>
          <w:rFonts w:hint="eastAsia"/>
        </w:rPr>
      </w:pPr>
      <w:r>
        <w:rPr>
          <w:rFonts w:hint="eastAsia"/>
        </w:rPr>
        <w:t>感恩是理应从仁慈的对象那里得到的报答；但它常常被我们的伟大恩主所扣留，其原因是最奇怪的，因为祂的良善是恒常和丰富的！</w:t>
      </w:r>
    </w:p>
    <w:p w14:paraId="55191CAF">
      <w:pPr>
        <w:spacing w:after="514" w:line="259" w:lineRule="auto"/>
        <w:ind w:left="0" w:firstLine="0"/>
        <w:jc w:val="left"/>
        <w:rPr>
          <w:rFonts w:hint="eastAsia"/>
        </w:rPr>
      </w:pPr>
    </w:p>
    <w:p w14:paraId="363E01E3">
      <w:pPr>
        <w:spacing w:after="514" w:line="259" w:lineRule="auto"/>
        <w:ind w:left="0" w:firstLine="0"/>
        <w:jc w:val="left"/>
        <w:rPr>
          <w:rFonts w:hint="eastAsia"/>
        </w:rPr>
      </w:pPr>
      <w:r>
        <w:rPr>
          <w:rFonts w:hint="eastAsia"/>
        </w:rPr>
        <w:t>It is lightly esteemed, because it is exercised towards us in the common course of events; it is not felt, because we daily experience it!</w:t>
      </w:r>
    </w:p>
    <w:p w14:paraId="31986411">
      <w:pPr>
        <w:spacing w:after="514" w:line="259" w:lineRule="auto"/>
        <w:ind w:left="0" w:firstLine="0"/>
        <w:jc w:val="left"/>
        <w:rPr>
          <w:rFonts w:hint="eastAsia"/>
        </w:rPr>
      </w:pPr>
      <w:r>
        <w:rPr>
          <w:rFonts w:hint="eastAsia"/>
        </w:rPr>
        <w:t>它被轻视，因为它是在通常的事件进程中向我们施展的；它不被感觉到，因为我们每天都经历它！</w:t>
      </w:r>
    </w:p>
    <w:p w14:paraId="57C3B8F1">
      <w:pPr>
        <w:spacing w:after="514" w:line="259" w:lineRule="auto"/>
        <w:ind w:left="0" w:firstLine="0"/>
        <w:jc w:val="left"/>
        <w:rPr>
          <w:rFonts w:hint="eastAsia"/>
        </w:rPr>
      </w:pPr>
    </w:p>
    <w:p w14:paraId="2F6A7C18">
      <w:pPr>
        <w:spacing w:after="514" w:line="259" w:lineRule="auto"/>
        <w:ind w:left="0" w:firstLine="0"/>
        <w:jc w:val="left"/>
        <w:rPr>
          <w:rFonts w:hint="eastAsia"/>
        </w:rPr>
      </w:pPr>
      <w:r>
        <w:rPr>
          <w:rFonts w:hint="eastAsia"/>
        </w:rPr>
        <w:t>The character of benevolence is impressed upon all his works.</w:t>
      </w:r>
    </w:p>
    <w:p w14:paraId="0D65DF73">
      <w:pPr>
        <w:spacing w:after="514" w:line="259" w:lineRule="auto"/>
        <w:ind w:left="0" w:firstLine="0"/>
        <w:jc w:val="left"/>
        <w:rPr>
          <w:rFonts w:hint="eastAsia"/>
        </w:rPr>
      </w:pPr>
      <w:r>
        <w:rPr>
          <w:rFonts w:hint="eastAsia"/>
        </w:rPr>
        <w:t>仁慈的品格印在祂一切的作为上。</w:t>
      </w:r>
    </w:p>
    <w:p w14:paraId="42D39692">
      <w:pPr>
        <w:spacing w:after="514" w:line="259" w:lineRule="auto"/>
        <w:ind w:left="0" w:firstLine="0"/>
        <w:jc w:val="left"/>
        <w:rPr>
          <w:rFonts w:hint="eastAsia"/>
        </w:rPr>
      </w:pPr>
    </w:p>
    <w:p w14:paraId="407E9D3C">
      <w:pPr>
        <w:spacing w:after="514" w:line="259" w:lineRule="auto"/>
        <w:ind w:left="0" w:firstLine="0"/>
        <w:jc w:val="left"/>
        <w:rPr>
          <w:rFonts w:hint="eastAsia"/>
        </w:rPr>
      </w:pPr>
      <w:r>
        <w:rPr>
          <w:rFonts w:hint="eastAsia"/>
        </w:rPr>
        <w:t>His goodness is a reason why men should love, and cheerfully obey him; and it renders those inexcusable who live without any acknowledgment of him, or dare to accuse his dispensations of unkindness.</w:t>
      </w:r>
    </w:p>
    <w:p w14:paraId="3B6354D0">
      <w:pPr>
        <w:spacing w:after="514" w:line="259" w:lineRule="auto"/>
        <w:ind w:left="0" w:firstLine="0"/>
        <w:jc w:val="left"/>
        <w:rPr>
          <w:rFonts w:hint="eastAsia"/>
        </w:rPr>
      </w:pPr>
      <w:r>
        <w:rPr>
          <w:rFonts w:hint="eastAsia"/>
        </w:rPr>
        <w:t>祂的良善是人应当爱祂，并乐意顺服祂的一个理由；它使那些活着而不承认祂，或敢于指责祂的护理不仁慈的人无可推诿。</w:t>
      </w:r>
    </w:p>
    <w:p w14:paraId="294DFE86">
      <w:pPr>
        <w:spacing w:after="514" w:line="259" w:lineRule="auto"/>
        <w:ind w:left="0" w:firstLine="0"/>
        <w:jc w:val="left"/>
        <w:rPr>
          <w:rFonts w:hint="eastAsia"/>
        </w:rPr>
      </w:pPr>
    </w:p>
    <w:p w14:paraId="68D7949A">
      <w:pPr>
        <w:spacing w:after="514" w:line="259" w:lineRule="auto"/>
        <w:ind w:left="0" w:firstLine="0"/>
        <w:jc w:val="left"/>
        <w:rPr>
          <w:rFonts w:hint="eastAsia"/>
        </w:rPr>
      </w:pPr>
      <w:r>
        <w:rPr>
          <w:rFonts w:hint="eastAsia"/>
        </w:rPr>
        <w:t>Sufferings they undergo, but not in such a degree as they deserve; mercies are bestowed upon them, of the least of which they are unworthy.</w:t>
      </w:r>
    </w:p>
    <w:p w14:paraId="00D247F3">
      <w:pPr>
        <w:spacing w:after="514" w:line="259" w:lineRule="auto"/>
        <w:ind w:left="0" w:firstLine="0"/>
        <w:jc w:val="left"/>
        <w:rPr>
          <w:rFonts w:hint="eastAsia"/>
        </w:rPr>
      </w:pPr>
      <w:r>
        <w:rPr>
          <w:rFonts w:hint="eastAsia"/>
        </w:rPr>
        <w:t>他们遭受苦难，但并非到他们所应得的程度；怜悯被赐予他们，其中最小的他们也都不配。</w:t>
      </w:r>
    </w:p>
    <w:p w14:paraId="648C81D4">
      <w:pPr>
        <w:spacing w:after="514" w:line="259" w:lineRule="auto"/>
        <w:ind w:left="0" w:firstLine="0"/>
        <w:jc w:val="left"/>
        <w:rPr>
          <w:rFonts w:hint="eastAsia"/>
        </w:rPr>
      </w:pPr>
    </w:p>
    <w:p w14:paraId="42599C0B">
      <w:pPr>
        <w:spacing w:after="514" w:line="259" w:lineRule="auto"/>
        <w:ind w:left="0" w:firstLine="0"/>
        <w:jc w:val="left"/>
        <w:rPr>
          <w:rFonts w:hint="eastAsia"/>
        </w:rPr>
      </w:pPr>
      <w:r>
        <w:rPr>
          <w:rFonts w:hint="eastAsia"/>
        </w:rPr>
        <w:t>Ours is a sinful world, but much happiness is enjoyed in it, and we have the hope of more, through the generosity of a Friend indeed, who has abolished death, and brought life and immortality to light by the Gospel.</w:t>
      </w:r>
    </w:p>
    <w:p w14:paraId="4DC686B6">
      <w:pPr>
        <w:spacing w:after="514" w:line="259" w:lineRule="auto"/>
        <w:ind w:left="0" w:firstLine="0"/>
        <w:jc w:val="left"/>
      </w:pPr>
      <w:r>
        <w:rPr>
          <w:rFonts w:hint="eastAsia"/>
        </w:rPr>
        <w:t>我们的世界是一个有罪的世界，但在其中却享有许多幸福，并且我们因一位真正的朋友的慷慨而有更多希望，祂已废除了死亡，并藉着福音将生命和不朽显明出来。</w:t>
      </w:r>
      <w:r>
        <w:t xml:space="preserve"> </w:t>
      </w:r>
    </w:p>
    <w:p w14:paraId="34C9A557">
      <w:pPr>
        <w:spacing w:after="514" w:line="259" w:lineRule="auto"/>
        <w:ind w:left="0" w:firstLine="0"/>
        <w:jc w:val="left"/>
      </w:pPr>
    </w:p>
    <w:p w14:paraId="427FA100">
      <w:pPr>
        <w:spacing w:after="514" w:line="259" w:lineRule="auto"/>
        <w:ind w:left="0" w:firstLine="0"/>
        <w:jc w:val="left"/>
      </w:pPr>
    </w:p>
    <w:p w14:paraId="6C2A4EDA">
      <w:pPr>
        <w:pStyle w:val="2"/>
        <w:bidi w:val="0"/>
        <w:rPr>
          <w:rFonts w:hint="eastAsia"/>
        </w:rPr>
      </w:pPr>
      <w:r>
        <w:rPr>
          <w:rFonts w:hint="eastAsia"/>
        </w:rPr>
        <w:t>LECTURE XXV</w:t>
      </w:r>
    </w:p>
    <w:p w14:paraId="581BFDE0">
      <w:pPr>
        <w:pStyle w:val="2"/>
        <w:bidi w:val="0"/>
        <w:rPr>
          <w:rFonts w:hint="eastAsia"/>
        </w:rPr>
      </w:pPr>
      <w:r>
        <w:rPr>
          <w:rFonts w:hint="eastAsia"/>
        </w:rPr>
        <w:t>第二十五讲</w:t>
      </w:r>
    </w:p>
    <w:p w14:paraId="6DCA1190">
      <w:pPr>
        <w:spacing w:after="514" w:line="259" w:lineRule="auto"/>
        <w:ind w:left="0" w:firstLine="0"/>
        <w:jc w:val="left"/>
        <w:rPr>
          <w:rFonts w:hint="eastAsia"/>
        </w:rPr>
      </w:pPr>
    </w:p>
    <w:p w14:paraId="610136CE">
      <w:pPr>
        <w:pStyle w:val="3"/>
        <w:bidi w:val="0"/>
        <w:rPr>
          <w:rFonts w:hint="eastAsia"/>
        </w:rPr>
      </w:pPr>
      <w:r>
        <w:rPr>
          <w:rFonts w:hint="eastAsia"/>
        </w:rPr>
        <w:t>ON GOD</w:t>
      </w:r>
    </w:p>
    <w:p w14:paraId="7C31DFE0">
      <w:pPr>
        <w:pStyle w:val="3"/>
        <w:bidi w:val="0"/>
        <w:rPr>
          <w:rFonts w:hint="eastAsia"/>
        </w:rPr>
      </w:pPr>
      <w:r>
        <w:rPr>
          <w:rFonts w:hint="eastAsia"/>
        </w:rPr>
        <w:t>论上帝</w:t>
      </w:r>
    </w:p>
    <w:p w14:paraId="2BBB7D10">
      <w:pPr>
        <w:spacing w:after="514" w:line="259" w:lineRule="auto"/>
        <w:ind w:left="0" w:firstLine="0"/>
        <w:jc w:val="left"/>
        <w:rPr>
          <w:rFonts w:hint="eastAsia"/>
        </w:rPr>
      </w:pPr>
    </w:p>
    <w:p w14:paraId="6845920B">
      <w:pPr>
        <w:spacing w:after="514" w:line="259" w:lineRule="auto"/>
        <w:ind w:left="0" w:firstLine="0"/>
        <w:jc w:val="left"/>
        <w:rPr>
          <w:rFonts w:hint="eastAsia"/>
        </w:rPr>
      </w:pPr>
      <w:r>
        <w:rPr>
          <w:rFonts w:hint="eastAsia"/>
        </w:rPr>
        <w:t>Justice of God: distinguished into Absolute and Relative—Remarks on the notion of Absolute Justice—Relative Justice respects Creatures: implies the giving of a Righteous Law, its enforcement with adequate Sanctions, and its Impartial Execution—Testimonies to this Attribute by Conscience, by Events in Providence, and by Redemption—Manifestation of it at the Last Judgment.</w:t>
      </w:r>
    </w:p>
    <w:p w14:paraId="064CF8B9">
      <w:pPr>
        <w:spacing w:after="514" w:line="259" w:lineRule="auto"/>
        <w:ind w:left="0" w:firstLine="0"/>
        <w:jc w:val="left"/>
        <w:rPr>
          <w:rFonts w:hint="eastAsia"/>
        </w:rPr>
      </w:pPr>
      <w:r>
        <w:rPr>
          <w:rFonts w:hint="eastAsia"/>
        </w:rPr>
        <w:t>上帝的公义：分为绝对的与相对的——对绝对公义观念的评述——相对的公义关乎受造物：意味着赐下公义的律法，以充分的制裁来执行，并公正地实施——良心、护理中的事件以及救赎对此属性的见证——在末日审判中的彰显。</w:t>
      </w:r>
    </w:p>
    <w:p w14:paraId="065599FC">
      <w:pPr>
        <w:spacing w:after="514" w:line="259" w:lineRule="auto"/>
        <w:ind w:left="0" w:firstLine="0"/>
        <w:jc w:val="left"/>
        <w:rPr>
          <w:rFonts w:hint="eastAsia"/>
        </w:rPr>
      </w:pPr>
    </w:p>
    <w:p w14:paraId="249AE23A">
      <w:pPr>
        <w:spacing w:after="514" w:line="259" w:lineRule="auto"/>
        <w:ind w:left="0" w:firstLine="0"/>
        <w:jc w:val="left"/>
        <w:rPr>
          <w:rFonts w:hint="eastAsia"/>
        </w:rPr>
      </w:pPr>
      <w:r>
        <w:rPr>
          <w:rFonts w:hint="eastAsia"/>
        </w:rPr>
        <w:t>IN treating of the Divine perfections, it is an obvious remark, that they are all essential and necessary to complete the idea of God; that is, of a Being possessed of every possible excellence.</w:t>
      </w:r>
    </w:p>
    <w:p w14:paraId="5C2C166C">
      <w:pPr>
        <w:spacing w:after="514" w:line="259" w:lineRule="auto"/>
        <w:ind w:left="0" w:firstLine="0"/>
        <w:jc w:val="left"/>
        <w:rPr>
          <w:rFonts w:hint="eastAsia"/>
        </w:rPr>
      </w:pPr>
      <w:r>
        <w:rPr>
          <w:rFonts w:hint="eastAsia"/>
        </w:rPr>
        <w:t>在论述神圣的完美属性时，一个明显的评述是，它们都是完成上帝观念所必需和本质的；即，一位拥有每一种可能卓越之处的存有的观念。</w:t>
      </w:r>
    </w:p>
    <w:p w14:paraId="733D7FAA">
      <w:pPr>
        <w:spacing w:after="514" w:line="259" w:lineRule="auto"/>
        <w:ind w:left="0" w:firstLine="0"/>
        <w:jc w:val="left"/>
        <w:rPr>
          <w:rFonts w:hint="eastAsia"/>
        </w:rPr>
      </w:pPr>
    </w:p>
    <w:p w14:paraId="59136051">
      <w:pPr>
        <w:spacing w:after="514" w:line="259" w:lineRule="auto"/>
        <w:ind w:left="0" w:firstLine="0"/>
        <w:jc w:val="left"/>
        <w:rPr>
          <w:rFonts w:hint="eastAsia"/>
        </w:rPr>
      </w:pPr>
      <w:r>
        <w:rPr>
          <w:rFonts w:hint="eastAsia"/>
        </w:rPr>
        <w:t>Not one of them could be wanting, without changing his character; so that if any of them is unintentionally or designedly omitted, the object of contemplation is not the true God, but a being who owes his existence to human misconception.</w:t>
      </w:r>
    </w:p>
    <w:p w14:paraId="70DA54E2">
      <w:pPr>
        <w:spacing w:after="514" w:line="259" w:lineRule="auto"/>
        <w:ind w:left="0" w:firstLine="0"/>
        <w:jc w:val="left"/>
        <w:rPr>
          <w:rFonts w:hint="eastAsia"/>
        </w:rPr>
      </w:pPr>
      <w:r>
        <w:rPr>
          <w:rFonts w:hint="eastAsia"/>
        </w:rPr>
        <w:t>它们中没有一个可以缺少，否则祂的品格就会改变；因此，如果它们中任何一个被无意或有意地遗漏了，默想的对象就不是真上帝，而是一个因人的误解而存在的存有。</w:t>
      </w:r>
    </w:p>
    <w:p w14:paraId="5060D74C">
      <w:pPr>
        <w:spacing w:after="514" w:line="259" w:lineRule="auto"/>
        <w:ind w:left="0" w:firstLine="0"/>
        <w:jc w:val="left"/>
        <w:rPr>
          <w:rFonts w:hint="eastAsia"/>
        </w:rPr>
      </w:pPr>
    </w:p>
    <w:p w14:paraId="58BD1231">
      <w:pPr>
        <w:spacing w:after="514" w:line="259" w:lineRule="auto"/>
        <w:ind w:left="0" w:firstLine="0"/>
        <w:jc w:val="left"/>
        <w:rPr>
          <w:rFonts w:hint="eastAsia"/>
        </w:rPr>
      </w:pPr>
      <w:r>
        <w:rPr>
          <w:rFonts w:hint="eastAsia"/>
        </w:rPr>
        <w:t>While reason requires us to acknowledge them all, and to adore the fulness of the Godhead, they are calculated to make different impressions upon our minds, all leading, however, to sentiments of admiration, reverence, and love.</w:t>
      </w:r>
    </w:p>
    <w:p w14:paraId="0892E29C">
      <w:pPr>
        <w:spacing w:after="514" w:line="259" w:lineRule="auto"/>
        <w:ind w:left="0" w:firstLine="0"/>
        <w:jc w:val="left"/>
        <w:rPr>
          <w:rFonts w:hint="eastAsia"/>
        </w:rPr>
      </w:pPr>
      <w:r>
        <w:rPr>
          <w:rFonts w:hint="eastAsia"/>
        </w:rPr>
        <w:t>当理性要求我们承认它们全部，并敬拜神性的丰满时，它们旨在在我们心智上留下不同的印象，然而，所有这些印象都导向钦佩、敬畏和爱的情感。</w:t>
      </w:r>
    </w:p>
    <w:p w14:paraId="2321B4A7">
      <w:pPr>
        <w:spacing w:after="514" w:line="259" w:lineRule="auto"/>
        <w:ind w:left="0" w:firstLine="0"/>
        <w:jc w:val="left"/>
        <w:rPr>
          <w:rFonts w:hint="eastAsia"/>
        </w:rPr>
      </w:pPr>
    </w:p>
    <w:p w14:paraId="72215B71">
      <w:pPr>
        <w:spacing w:after="514" w:line="259" w:lineRule="auto"/>
        <w:ind w:left="0" w:firstLine="0"/>
        <w:jc w:val="left"/>
        <w:rPr>
          <w:rFonts w:hint="eastAsia"/>
        </w:rPr>
      </w:pPr>
      <w:r>
        <w:rPr>
          <w:rFonts w:hint="eastAsia"/>
        </w:rPr>
        <w:t>Some are objects of pleasing, and others of awful contemplation.</w:t>
      </w:r>
    </w:p>
    <w:p w14:paraId="0D46F00E">
      <w:pPr>
        <w:spacing w:after="514" w:line="259" w:lineRule="auto"/>
        <w:ind w:left="0" w:firstLine="0"/>
        <w:jc w:val="left"/>
        <w:rPr>
          <w:rFonts w:hint="eastAsia"/>
        </w:rPr>
      </w:pPr>
      <w:r>
        <w:rPr>
          <w:rFonts w:hint="eastAsia"/>
        </w:rPr>
        <w:t>有些是令人愉悦的默想对象，另一些则是可畏的默想对象。</w:t>
      </w:r>
    </w:p>
    <w:p w14:paraId="372E2CD2">
      <w:pPr>
        <w:spacing w:after="514" w:line="259" w:lineRule="auto"/>
        <w:ind w:left="0" w:firstLine="0"/>
        <w:jc w:val="left"/>
        <w:rPr>
          <w:rFonts w:hint="eastAsia"/>
        </w:rPr>
      </w:pPr>
    </w:p>
    <w:p w14:paraId="32141E4F">
      <w:pPr>
        <w:spacing w:after="514" w:line="259" w:lineRule="auto"/>
        <w:ind w:left="0" w:firstLine="0"/>
        <w:jc w:val="left"/>
        <w:rPr>
          <w:rFonts w:hint="eastAsia"/>
        </w:rPr>
      </w:pPr>
      <w:r>
        <w:rPr>
          <w:rFonts w:hint="eastAsia"/>
        </w:rPr>
        <w:t>Wisdom delights us by the excellence of its ends, and the fitness of its means.</w:t>
      </w:r>
    </w:p>
    <w:p w14:paraId="03D009FE">
      <w:pPr>
        <w:spacing w:after="514" w:line="259" w:lineRule="auto"/>
        <w:ind w:left="0" w:firstLine="0"/>
        <w:jc w:val="left"/>
        <w:rPr>
          <w:rFonts w:hint="eastAsia"/>
        </w:rPr>
      </w:pPr>
      <w:r>
        <w:rPr>
          <w:rFonts w:hint="eastAsia"/>
        </w:rPr>
        <w:t>智慧以其目的的卓越，和其方法的适宜，使我们喜悦。</w:t>
      </w:r>
    </w:p>
    <w:p w14:paraId="5CC42CDE">
      <w:pPr>
        <w:spacing w:after="514" w:line="259" w:lineRule="auto"/>
        <w:ind w:left="0" w:firstLine="0"/>
        <w:jc w:val="left"/>
        <w:rPr>
          <w:rFonts w:hint="eastAsia"/>
        </w:rPr>
      </w:pPr>
    </w:p>
    <w:p w14:paraId="7C4D9DFE">
      <w:pPr>
        <w:spacing w:after="514" w:line="259" w:lineRule="auto"/>
        <w:ind w:left="0" w:firstLine="0"/>
        <w:jc w:val="left"/>
        <w:rPr>
          <w:rFonts w:hint="eastAsia"/>
        </w:rPr>
      </w:pPr>
      <w:r>
        <w:rPr>
          <w:rFonts w:hint="eastAsia"/>
        </w:rPr>
        <w:t>Goodness charms us by the richness and variety of its gifts.</w:t>
      </w:r>
    </w:p>
    <w:p w14:paraId="08937F07">
      <w:pPr>
        <w:spacing w:after="514" w:line="259" w:lineRule="auto"/>
        <w:ind w:left="0" w:firstLine="0"/>
        <w:jc w:val="left"/>
        <w:rPr>
          <w:rFonts w:hint="eastAsia"/>
        </w:rPr>
      </w:pPr>
      <w:r>
        <w:rPr>
          <w:rFonts w:hint="eastAsia"/>
        </w:rPr>
        <w:t>良善以其恩赐的丰富和多样，使我们着迷。</w:t>
      </w:r>
    </w:p>
    <w:p w14:paraId="5267DD89">
      <w:pPr>
        <w:spacing w:after="514" w:line="259" w:lineRule="auto"/>
        <w:ind w:left="0" w:firstLine="0"/>
        <w:jc w:val="left"/>
        <w:rPr>
          <w:rFonts w:hint="eastAsia"/>
        </w:rPr>
      </w:pPr>
    </w:p>
    <w:p w14:paraId="00938945">
      <w:pPr>
        <w:spacing w:after="514" w:line="259" w:lineRule="auto"/>
        <w:ind w:left="0" w:firstLine="0"/>
        <w:jc w:val="left"/>
        <w:rPr>
          <w:rFonts w:hint="eastAsia"/>
        </w:rPr>
      </w:pPr>
      <w:r>
        <w:rPr>
          <w:rFonts w:hint="eastAsia"/>
        </w:rPr>
        <w:t>It sheds a loveliness and an interest over the works of God; and emotions of joy and gratitude are felt while we look at nature smiling under his influence, and displaying the care and beneficence of a parent.</w:t>
      </w:r>
    </w:p>
    <w:p w14:paraId="46DC2D88">
      <w:pPr>
        <w:spacing w:after="514" w:line="259" w:lineRule="auto"/>
        <w:ind w:left="0" w:firstLine="0"/>
        <w:jc w:val="left"/>
        <w:rPr>
          <w:rFonts w:hint="eastAsia"/>
        </w:rPr>
      </w:pPr>
      <w:r>
        <w:rPr>
          <w:rFonts w:hint="eastAsia"/>
        </w:rPr>
        <w:t>它在上帝的作为上投下了一份可爱和趣味；当我们看着自然在祂的影响下微笑，并展现出一位父母的关怀和仁慈时，喜悦和感恩的情感便油然而生。</w:t>
      </w:r>
    </w:p>
    <w:p w14:paraId="782B217A">
      <w:pPr>
        <w:spacing w:after="514" w:line="259" w:lineRule="auto"/>
        <w:ind w:left="0" w:firstLine="0"/>
        <w:jc w:val="left"/>
        <w:rPr>
          <w:rFonts w:hint="eastAsia"/>
        </w:rPr>
      </w:pPr>
    </w:p>
    <w:p w14:paraId="0A0C5D27">
      <w:pPr>
        <w:spacing w:after="514" w:line="259" w:lineRule="auto"/>
        <w:ind w:left="0" w:firstLine="0"/>
        <w:jc w:val="left"/>
        <w:rPr>
          <w:rFonts w:hint="eastAsia"/>
        </w:rPr>
      </w:pPr>
      <w:r>
        <w:rPr>
          <w:rFonts w:hint="eastAsia"/>
        </w:rPr>
        <w:t>But when we turn our thoughts to the unspotted purity of his nature, and the justice which presides in his moral government, a new order of sentiments arises.</w:t>
      </w:r>
    </w:p>
    <w:p w14:paraId="4A7E68E4">
      <w:pPr>
        <w:spacing w:after="514" w:line="259" w:lineRule="auto"/>
        <w:ind w:left="0" w:firstLine="0"/>
        <w:jc w:val="left"/>
        <w:rPr>
          <w:rFonts w:hint="eastAsia"/>
        </w:rPr>
      </w:pPr>
      <w:r>
        <w:rPr>
          <w:rFonts w:hint="eastAsia"/>
        </w:rPr>
        <w:t>但当我们把思想转向祂本性无瑕的纯洁，以及在祂道德管治中主导的公义时，一种新的情感秩序便产生了。</w:t>
      </w:r>
    </w:p>
    <w:p w14:paraId="3B6A83DF">
      <w:pPr>
        <w:spacing w:after="514" w:line="259" w:lineRule="auto"/>
        <w:ind w:left="0" w:firstLine="0"/>
        <w:jc w:val="left"/>
        <w:rPr>
          <w:rFonts w:hint="eastAsia"/>
        </w:rPr>
      </w:pPr>
    </w:p>
    <w:p w14:paraId="5ADD7B0B">
      <w:pPr>
        <w:spacing w:after="514" w:line="259" w:lineRule="auto"/>
        <w:ind w:left="0" w:firstLine="0"/>
        <w:jc w:val="left"/>
        <w:rPr>
          <w:rFonts w:hint="eastAsia"/>
        </w:rPr>
      </w:pPr>
      <w:r>
        <w:rPr>
          <w:rFonts w:hint="eastAsia"/>
        </w:rPr>
        <w:t>In the apprehension of guilty creatures, he seems no longer to smile, but to frown upon his works.</w:t>
      </w:r>
    </w:p>
    <w:p w14:paraId="4C562BD3">
      <w:pPr>
        <w:spacing w:after="514" w:line="259" w:lineRule="auto"/>
        <w:ind w:left="0" w:firstLine="0"/>
        <w:jc w:val="left"/>
        <w:rPr>
          <w:rFonts w:hint="eastAsia"/>
        </w:rPr>
      </w:pPr>
      <w:r>
        <w:rPr>
          <w:rFonts w:hint="eastAsia"/>
        </w:rPr>
        <w:t>在有罪的受造物的领会中，祂似乎不再微笑，而是对祂的作为皱眉。</w:t>
      </w:r>
    </w:p>
    <w:p w14:paraId="5167996E">
      <w:pPr>
        <w:spacing w:after="514" w:line="259" w:lineRule="auto"/>
        <w:ind w:left="0" w:firstLine="0"/>
        <w:jc w:val="left"/>
        <w:rPr>
          <w:rFonts w:hint="eastAsia"/>
        </w:rPr>
      </w:pPr>
    </w:p>
    <w:p w14:paraId="40666257">
      <w:pPr>
        <w:spacing w:after="514" w:line="259" w:lineRule="auto"/>
        <w:ind w:left="0" w:firstLine="0"/>
        <w:jc w:val="left"/>
        <w:rPr>
          <w:rFonts w:hint="eastAsia"/>
        </w:rPr>
      </w:pPr>
      <w:r>
        <w:rPr>
          <w:rFonts w:hint="eastAsia"/>
        </w:rPr>
        <w:t>The easy, placable disposition, so soothing to our minds, so consoling when conscience obtrudes its fears upon us, in which we portrayed him from the consideration of his goodness alone, gives place to sterner features, and we tremble before him as an offended Ruler and a Judge.</w:t>
      </w:r>
    </w:p>
    <w:p w14:paraId="6C5774BA">
      <w:pPr>
        <w:spacing w:after="514" w:line="259" w:lineRule="auto"/>
        <w:ind w:left="0" w:firstLine="0"/>
        <w:jc w:val="left"/>
        <w:rPr>
          <w:rFonts w:hint="eastAsia"/>
        </w:rPr>
      </w:pPr>
      <w:r>
        <w:rPr>
          <w:rFonts w:hint="eastAsia"/>
        </w:rPr>
        <w:t>那宽容、易于平息的性情，如此安抚我们的心智，当良心将恐惧强加给我们时如此安慰我们，我们仅从祂的良善来描绘祂，如今让位于更严厉的面容，我们在祂面前颤抖，如同一位被冒犯的统治者和审判官。</w:t>
      </w:r>
    </w:p>
    <w:p w14:paraId="52A0AB21">
      <w:pPr>
        <w:spacing w:after="514" w:line="259" w:lineRule="auto"/>
        <w:ind w:left="0" w:firstLine="0"/>
        <w:jc w:val="left"/>
        <w:rPr>
          <w:rFonts w:hint="eastAsia"/>
        </w:rPr>
      </w:pPr>
    </w:p>
    <w:p w14:paraId="3095EE2F">
      <w:pPr>
        <w:spacing w:after="514" w:line="259" w:lineRule="auto"/>
        <w:ind w:left="0" w:firstLine="0"/>
        <w:jc w:val="left"/>
        <w:rPr>
          <w:rFonts w:hint="eastAsia"/>
        </w:rPr>
      </w:pPr>
      <w:r>
        <w:rPr>
          <w:rFonts w:hint="eastAsia"/>
        </w:rPr>
        <w:t>We have no wish to cultivate close intercourse with him; we are repelled by the severity of his countenance, and would willingly withdraw to any distant place where we should be sheltered from his presence.</w:t>
      </w:r>
    </w:p>
    <w:p w14:paraId="2DC566CF">
      <w:pPr>
        <w:spacing w:after="514" w:line="259" w:lineRule="auto"/>
        <w:ind w:left="0" w:firstLine="0"/>
        <w:jc w:val="left"/>
        <w:rPr>
          <w:rFonts w:hint="eastAsia"/>
        </w:rPr>
      </w:pPr>
      <w:r>
        <w:rPr>
          <w:rFonts w:hint="eastAsia"/>
        </w:rPr>
        <w:t>我们无意与祂培养亲密的交往；我们被祂面容的严厉所排斥，并愿意退到任何遥远的地方，在那里我们可以免于祂的同在。</w:t>
      </w:r>
    </w:p>
    <w:p w14:paraId="2D515890">
      <w:pPr>
        <w:spacing w:after="514" w:line="259" w:lineRule="auto"/>
        <w:ind w:left="0" w:firstLine="0"/>
        <w:jc w:val="left"/>
        <w:rPr>
          <w:rFonts w:hint="eastAsia"/>
        </w:rPr>
      </w:pPr>
    </w:p>
    <w:p w14:paraId="10277D65">
      <w:pPr>
        <w:spacing w:after="514" w:line="259" w:lineRule="auto"/>
        <w:ind w:left="0" w:firstLine="0"/>
        <w:jc w:val="left"/>
        <w:rPr>
          <w:rFonts w:hint="eastAsia"/>
        </w:rPr>
      </w:pPr>
      <w:r>
        <w:rPr>
          <w:rFonts w:hint="eastAsia"/>
        </w:rPr>
        <w:t>Innocent creatures are affected in a different manner.</w:t>
      </w:r>
    </w:p>
    <w:p w14:paraId="64DC1DAA">
      <w:pPr>
        <w:spacing w:after="514" w:line="259" w:lineRule="auto"/>
        <w:ind w:left="0" w:firstLine="0"/>
        <w:jc w:val="left"/>
        <w:rPr>
          <w:rFonts w:hint="eastAsia"/>
        </w:rPr>
      </w:pPr>
      <w:r>
        <w:rPr>
          <w:rFonts w:hint="eastAsia"/>
        </w:rPr>
        <w:t>无辜的受造物则以不同的方式被影响。</w:t>
      </w:r>
    </w:p>
    <w:p w14:paraId="24BAFE77">
      <w:pPr>
        <w:spacing w:after="514" w:line="259" w:lineRule="auto"/>
        <w:ind w:left="0" w:firstLine="0"/>
        <w:jc w:val="left"/>
        <w:rPr>
          <w:rFonts w:hint="eastAsia"/>
        </w:rPr>
      </w:pPr>
    </w:p>
    <w:p w14:paraId="55516661">
      <w:pPr>
        <w:spacing w:after="514" w:line="259" w:lineRule="auto"/>
        <w:ind w:left="0" w:firstLine="0"/>
        <w:jc w:val="left"/>
        <w:rPr>
          <w:rFonts w:hint="eastAsia"/>
        </w:rPr>
      </w:pPr>
      <w:r>
        <w:rPr>
          <w:rFonts w:hint="eastAsia"/>
        </w:rPr>
        <w:t>In their eyes, justice gives a firmness and consistency to his character, and, if I may speak so, invests all his other perfections with an air of grandeur and majesty.</w:t>
      </w:r>
    </w:p>
    <w:p w14:paraId="691966FD">
      <w:pPr>
        <w:spacing w:after="514" w:line="259" w:lineRule="auto"/>
        <w:ind w:left="0" w:firstLine="0"/>
        <w:jc w:val="left"/>
        <w:rPr>
          <w:rFonts w:hint="eastAsia"/>
        </w:rPr>
      </w:pPr>
      <w:r>
        <w:rPr>
          <w:rFonts w:hint="eastAsia"/>
        </w:rPr>
        <w:t>在他们眼中，公义给祂的品格带来坚固和一致性，并且，若我可以这么说，给祂所有其他的完美属性赋予了一种宏伟和威严的气质。</w:t>
      </w:r>
    </w:p>
    <w:p w14:paraId="7B458F77">
      <w:pPr>
        <w:spacing w:after="514" w:line="259" w:lineRule="auto"/>
        <w:ind w:left="0" w:firstLine="0"/>
        <w:jc w:val="left"/>
        <w:rPr>
          <w:rFonts w:hint="eastAsia"/>
        </w:rPr>
      </w:pPr>
    </w:p>
    <w:p w14:paraId="23C84C85">
      <w:pPr>
        <w:spacing w:after="514" w:line="259" w:lineRule="auto"/>
        <w:ind w:left="0" w:firstLine="0"/>
        <w:jc w:val="left"/>
        <w:rPr>
          <w:rFonts w:hint="eastAsia"/>
        </w:rPr>
      </w:pPr>
      <w:r>
        <w:rPr>
          <w:rFonts w:hint="eastAsia"/>
        </w:rPr>
        <w:t>But the criminal dreads justice; and Divine justice is more formidable than that of man, because it is associated with knowledge from which offenders cannot conceal themselves, and with power which they are unable to resist.</w:t>
      </w:r>
    </w:p>
    <w:p w14:paraId="08EA9930">
      <w:pPr>
        <w:spacing w:after="514" w:line="259" w:lineRule="auto"/>
        <w:ind w:left="0" w:firstLine="0"/>
        <w:jc w:val="left"/>
        <w:rPr>
          <w:rFonts w:hint="eastAsia"/>
        </w:rPr>
      </w:pPr>
      <w:r>
        <w:rPr>
          <w:rFonts w:hint="eastAsia"/>
        </w:rPr>
        <w:t>但罪犯惧怕公义；神圣的公义比人的更可怕，因为它与知识相联，罪犯无法从中隐藏自己，也与能力相联，他们无法抵抗。</w:t>
      </w:r>
    </w:p>
    <w:p w14:paraId="1DBF58A0">
      <w:pPr>
        <w:spacing w:after="514" w:line="259" w:lineRule="auto"/>
        <w:ind w:left="0" w:firstLine="0"/>
        <w:jc w:val="left"/>
        <w:rPr>
          <w:rFonts w:hint="eastAsia"/>
        </w:rPr>
      </w:pPr>
    </w:p>
    <w:p w14:paraId="53911DDE">
      <w:pPr>
        <w:spacing w:after="514" w:line="259" w:lineRule="auto"/>
        <w:ind w:left="0" w:firstLine="0"/>
        <w:jc w:val="left"/>
        <w:rPr>
          <w:rFonts w:hint="eastAsia"/>
        </w:rPr>
      </w:pPr>
      <w:r>
        <w:rPr>
          <w:rFonts w:hint="eastAsia"/>
        </w:rPr>
        <w:t>From this cause have originated the attempts which have been made to deprive God of his attribute, or to soften it down into a form which will create less alarm; to prove that it is not so inflexible as some persons of harsh and gloomy minds believe; that it does not mark our sins with extreme strictness, that it will not rigidly insist upon its demands, and that when moved to displeasure it is easily pacified.</w:t>
      </w:r>
    </w:p>
    <w:p w14:paraId="218102BC">
      <w:pPr>
        <w:spacing w:after="514" w:line="259" w:lineRule="auto"/>
        <w:ind w:left="0" w:firstLine="0"/>
        <w:jc w:val="left"/>
        <w:rPr>
          <w:rFonts w:hint="eastAsia"/>
        </w:rPr>
      </w:pPr>
      <w:r>
        <w:rPr>
          <w:rFonts w:hint="eastAsia"/>
        </w:rPr>
        <w:t>正因如此，才有了那些试图剥夺上帝此属性，或将其软化成一种不那么令人惊恐的形式的尝试；试图证明它并不像某些心性严酷阴郁的人所相信的那样僵硬；它并不以极度的严格来标记我们的罪；它不会 rigidly 坚持其要求；并且当被激怒时不悦时，它很容易被平息。</w:t>
      </w:r>
    </w:p>
    <w:p w14:paraId="62E7697E">
      <w:pPr>
        <w:spacing w:after="514" w:line="259" w:lineRule="auto"/>
        <w:ind w:left="0" w:firstLine="0"/>
        <w:jc w:val="left"/>
        <w:rPr>
          <w:rFonts w:hint="eastAsia"/>
        </w:rPr>
      </w:pPr>
    </w:p>
    <w:p w14:paraId="17A57BF1">
      <w:pPr>
        <w:spacing w:after="514" w:line="259" w:lineRule="auto"/>
        <w:ind w:left="0" w:firstLine="0"/>
        <w:jc w:val="left"/>
        <w:rPr>
          <w:rFonts w:hint="eastAsia"/>
        </w:rPr>
      </w:pPr>
      <w:r>
        <w:rPr>
          <w:rFonts w:hint="eastAsia"/>
        </w:rPr>
        <w:t>But the speculations of men, which are suggested less by their reason than by their wishes, are an unsafe ground on which to rest our religious system.</w:t>
      </w:r>
    </w:p>
    <w:p w14:paraId="334EB350">
      <w:pPr>
        <w:spacing w:after="514" w:line="259" w:lineRule="auto"/>
        <w:ind w:left="0" w:firstLine="0"/>
        <w:jc w:val="left"/>
        <w:rPr>
          <w:rFonts w:hint="eastAsia"/>
        </w:rPr>
      </w:pPr>
      <w:r>
        <w:rPr>
          <w:rFonts w:hint="eastAsia"/>
        </w:rPr>
        <w:t>但人的思辨，更多地是出于他们的愿望而非理性，是一个不安全的基础，我们不能将我们的宗教体系建立其上。</w:t>
      </w:r>
    </w:p>
    <w:p w14:paraId="53061D35">
      <w:pPr>
        <w:spacing w:after="514" w:line="259" w:lineRule="auto"/>
        <w:ind w:left="0" w:firstLine="0"/>
        <w:jc w:val="left"/>
        <w:rPr>
          <w:rFonts w:hint="eastAsia"/>
        </w:rPr>
      </w:pPr>
    </w:p>
    <w:p w14:paraId="3BBAE9ED">
      <w:pPr>
        <w:spacing w:after="514" w:line="259" w:lineRule="auto"/>
        <w:ind w:left="0" w:firstLine="0"/>
        <w:jc w:val="left"/>
        <w:rPr>
          <w:rFonts w:hint="eastAsia"/>
        </w:rPr>
      </w:pPr>
      <w:r>
        <w:rPr>
          <w:rFonts w:hint="eastAsia"/>
        </w:rPr>
        <w:t>In all subjects, and particularly in one of so much importance as the character of Him with whom we have to do, truth should be our aim, and the interests which might interfere with it should be dismissed from our thoughts.</w:t>
      </w:r>
    </w:p>
    <w:p w14:paraId="4AD04789">
      <w:pPr>
        <w:spacing w:after="514" w:line="259" w:lineRule="auto"/>
        <w:ind w:left="0" w:firstLine="0"/>
        <w:jc w:val="left"/>
        <w:rPr>
          <w:rFonts w:hint="eastAsia"/>
        </w:rPr>
      </w:pPr>
      <w:r>
        <w:rPr>
          <w:rFonts w:hint="eastAsia"/>
        </w:rPr>
        <w:t>在所有主题中，特别是在一个像与我们有关系的那位的品格这样重要的主题中，真理应当是我们的目标，而可能干扰它的利益应当从我们的思想中被排除。</w:t>
      </w:r>
    </w:p>
    <w:p w14:paraId="78F93012">
      <w:pPr>
        <w:spacing w:after="514" w:line="259" w:lineRule="auto"/>
        <w:ind w:left="0" w:firstLine="0"/>
        <w:jc w:val="left"/>
        <w:rPr>
          <w:rFonts w:hint="eastAsia"/>
        </w:rPr>
      </w:pPr>
    </w:p>
    <w:p w14:paraId="6FC10ADB">
      <w:pPr>
        <w:spacing w:after="514" w:line="259" w:lineRule="auto"/>
        <w:ind w:left="0" w:firstLine="0"/>
        <w:jc w:val="left"/>
        <w:rPr>
          <w:rFonts w:hint="eastAsia"/>
        </w:rPr>
      </w:pPr>
      <w:r>
        <w:rPr>
          <w:rFonts w:hint="eastAsia"/>
        </w:rPr>
        <w:t>If we follow the guidance of unsophisticated reason, it will lead us to the same conclusion with the Scriptures, that God is just, as well as wise and good; that he is not only the Maker and Preserver, but also the Ruler of the world; and that as power and wisdom are required to guide and sustain inanimate matter, and creatures without reason, so justice is indispensable to the government of intelligent and moral agents, who are the proper subjects of law, and may deserve to be rewarded or punished.</w:t>
      </w:r>
    </w:p>
    <w:p w14:paraId="545FACD7">
      <w:pPr>
        <w:spacing w:after="514" w:line="259" w:lineRule="auto"/>
        <w:ind w:left="0" w:firstLine="0"/>
        <w:jc w:val="left"/>
        <w:rPr>
          <w:rFonts w:hint="eastAsia"/>
        </w:rPr>
      </w:pPr>
      <w:r>
        <w:rPr>
          <w:rFonts w:hint="eastAsia"/>
        </w:rPr>
        <w:t>如果我们遵循未被 sophisticate 的理性的指引，它将引导我们得出与圣经相同的结论，即上帝是公义的，也是智慧和良善的；祂不仅是创造者和保存者，也是世界的统治者；并且，如同能力和智慧是引导和维持无生命物质和无理性受造物所必需的，公义也是管治智慧和道德行动者所不可或缺的，他们是律法的恰当对象，并可能值得被奖赏或惩罚。</w:t>
      </w:r>
    </w:p>
    <w:p w14:paraId="6576C183">
      <w:pPr>
        <w:spacing w:after="514" w:line="259" w:lineRule="auto"/>
        <w:ind w:left="0" w:firstLine="0"/>
        <w:jc w:val="left"/>
        <w:rPr>
          <w:rFonts w:hint="eastAsia"/>
        </w:rPr>
      </w:pPr>
    </w:p>
    <w:p w14:paraId="45E1149D">
      <w:pPr>
        <w:spacing w:after="514" w:line="259" w:lineRule="auto"/>
        <w:ind w:left="0" w:firstLine="0"/>
        <w:jc w:val="left"/>
        <w:rPr>
          <w:rFonts w:hint="eastAsia"/>
        </w:rPr>
      </w:pPr>
      <w:r>
        <w:rPr>
          <w:rFonts w:hint="eastAsia"/>
        </w:rPr>
        <w:t>To deny his justice, is to wrest the sceptre from his hand, and to expose his government to contempt and insult by proclaiming impunity to his subjects.</w:t>
      </w:r>
    </w:p>
    <w:p w14:paraId="43CF88A9">
      <w:pPr>
        <w:spacing w:after="514" w:line="259" w:lineRule="auto"/>
        <w:ind w:left="0" w:firstLine="0"/>
        <w:jc w:val="left"/>
        <w:rPr>
          <w:rFonts w:hint="eastAsia"/>
        </w:rPr>
      </w:pPr>
      <w:r>
        <w:rPr>
          <w:rFonts w:hint="eastAsia"/>
        </w:rPr>
        <w:t>否认祂的公义，就是从祂手中夺去权杖，并通过向祂的子民宣告免罪，而使祂的管治遭受蔑视和侮辱。</w:t>
      </w:r>
    </w:p>
    <w:p w14:paraId="194AB008">
      <w:pPr>
        <w:spacing w:after="514" w:line="259" w:lineRule="auto"/>
        <w:ind w:left="0" w:firstLine="0"/>
        <w:jc w:val="left"/>
        <w:rPr>
          <w:rFonts w:hint="eastAsia"/>
        </w:rPr>
      </w:pPr>
    </w:p>
    <w:p w14:paraId="22B76375">
      <w:pPr>
        <w:spacing w:after="514" w:line="259" w:lineRule="auto"/>
        <w:ind w:left="0" w:firstLine="0"/>
        <w:jc w:val="left"/>
        <w:rPr>
          <w:rFonts w:hint="eastAsia"/>
        </w:rPr>
      </w:pPr>
      <w:r>
        <w:rPr>
          <w:rFonts w:hint="eastAsia"/>
        </w:rPr>
        <w:t>The many distinctions and relations, the knowledge of which justice supposes, must all be present to his infinite understanding, and we cannot conceive him to be, like his blind, weak, and miscalculating creatures, under any motive to disregard them.</w:t>
      </w:r>
    </w:p>
    <w:p w14:paraId="2197ADA9">
      <w:pPr>
        <w:spacing w:after="514" w:line="259" w:lineRule="auto"/>
        <w:ind w:left="0" w:firstLine="0"/>
        <w:jc w:val="left"/>
        <w:rPr>
          <w:rFonts w:hint="eastAsia"/>
        </w:rPr>
      </w:pPr>
      <w:r>
        <w:rPr>
          <w:rFonts w:hint="eastAsia"/>
        </w:rPr>
        <w:t>公义所预设的许多区别和关系，都必须呈现在祂无限的理解力面前，我们无法构想祂会像祂那些盲目、软弱和计算错误的受造物一样，有任何动机去无视它们。</w:t>
      </w:r>
    </w:p>
    <w:p w14:paraId="5516A6C1">
      <w:pPr>
        <w:spacing w:after="514" w:line="259" w:lineRule="auto"/>
        <w:ind w:left="0" w:firstLine="0"/>
        <w:jc w:val="left"/>
        <w:rPr>
          <w:rFonts w:hint="eastAsia"/>
        </w:rPr>
      </w:pPr>
    </w:p>
    <w:p w14:paraId="7FD156BA">
      <w:pPr>
        <w:spacing w:after="514" w:line="259" w:lineRule="auto"/>
        <w:ind w:left="0" w:firstLine="0"/>
        <w:jc w:val="left"/>
        <w:rPr>
          <w:rFonts w:hint="eastAsia"/>
        </w:rPr>
      </w:pPr>
      <w:r>
        <w:rPr>
          <w:rFonts w:hint="eastAsia"/>
        </w:rPr>
        <w:t>Now, when we take away ignorance, passion, and self-interest, real or imaginary, we remove all the causes of injustice.</w:t>
      </w:r>
    </w:p>
    <w:p w14:paraId="5458AE22">
      <w:pPr>
        <w:spacing w:after="514" w:line="259" w:lineRule="auto"/>
        <w:ind w:left="0" w:firstLine="0"/>
        <w:jc w:val="left"/>
        <w:rPr>
          <w:rFonts w:hint="eastAsia"/>
        </w:rPr>
      </w:pPr>
      <w:r>
        <w:rPr>
          <w:rFonts w:hint="eastAsia"/>
        </w:rPr>
        <w:t>而当我们除去无知、激情和自私——真实的或想象的——我们就除去了所有不公的原因。</w:t>
      </w:r>
    </w:p>
    <w:p w14:paraId="7E48A390">
      <w:pPr>
        <w:spacing w:after="514" w:line="259" w:lineRule="auto"/>
        <w:ind w:left="0" w:firstLine="0"/>
        <w:jc w:val="left"/>
        <w:rPr>
          <w:rFonts w:hint="eastAsia"/>
        </w:rPr>
      </w:pPr>
    </w:p>
    <w:p w14:paraId="762224EC">
      <w:pPr>
        <w:spacing w:after="514" w:line="259" w:lineRule="auto"/>
        <w:ind w:left="0" w:firstLine="0"/>
        <w:jc w:val="left"/>
        <w:rPr>
          <w:rFonts w:hint="eastAsia"/>
        </w:rPr>
      </w:pPr>
      <w:r>
        <w:rPr>
          <w:rFonts w:hint="eastAsia"/>
        </w:rPr>
        <w:t>The justice of God has been distinguished into absolute and relative, universal and particular.</w:t>
      </w:r>
    </w:p>
    <w:p w14:paraId="7CEF2ED4">
      <w:pPr>
        <w:spacing w:after="514" w:line="259" w:lineRule="auto"/>
        <w:ind w:left="0" w:firstLine="0"/>
        <w:jc w:val="left"/>
        <w:rPr>
          <w:rFonts w:hint="eastAsia"/>
        </w:rPr>
      </w:pPr>
      <w:r>
        <w:rPr>
          <w:rFonts w:hint="eastAsia"/>
        </w:rPr>
        <w:t>上帝的公义被区分为绝对的与相对的，普遍的与特定的。</w:t>
      </w:r>
    </w:p>
    <w:p w14:paraId="6D857B14">
      <w:pPr>
        <w:spacing w:after="514" w:line="259" w:lineRule="auto"/>
        <w:ind w:left="0" w:firstLine="0"/>
        <w:jc w:val="left"/>
        <w:rPr>
          <w:rFonts w:hint="eastAsia"/>
        </w:rPr>
      </w:pPr>
    </w:p>
    <w:p w14:paraId="4EF2527E">
      <w:pPr>
        <w:spacing w:after="514" w:line="259" w:lineRule="auto"/>
        <w:ind w:left="0" w:firstLine="0"/>
        <w:jc w:val="left"/>
        <w:rPr>
          <w:rFonts w:hint="eastAsia"/>
        </w:rPr>
      </w:pPr>
      <w:r>
        <w:rPr>
          <w:rFonts w:hint="eastAsia"/>
        </w:rPr>
        <w:t>By the former is understood the rectitude of his nature, which leads him on all occasions to do what is right and equal; and the latter respects him in the character of a moral Governor, who will render to his subjects according to their desert.</w:t>
      </w:r>
    </w:p>
    <w:p w14:paraId="75376E7C">
      <w:pPr>
        <w:spacing w:after="514" w:line="259" w:lineRule="auto"/>
        <w:ind w:left="0" w:firstLine="0"/>
        <w:jc w:val="left"/>
        <w:rPr>
          <w:rFonts w:hint="eastAsia"/>
        </w:rPr>
      </w:pPr>
      <w:r>
        <w:rPr>
          <w:rFonts w:hint="eastAsia"/>
        </w:rPr>
        <w:t>前者被理解为祂本性的正直，这引导祂在所有场合都行正确和平等的事；后者则关乎祂作为一位道德统治者的品格，祂将按照祂子民的应得来回报他们。</w:t>
      </w:r>
    </w:p>
    <w:p w14:paraId="6A25B657">
      <w:pPr>
        <w:spacing w:after="514" w:line="259" w:lineRule="auto"/>
        <w:ind w:left="0" w:firstLine="0"/>
        <w:jc w:val="left"/>
        <w:rPr>
          <w:rFonts w:hint="eastAsia"/>
        </w:rPr>
      </w:pPr>
    </w:p>
    <w:p w14:paraId="318FCA24">
      <w:pPr>
        <w:spacing w:after="514" w:line="259" w:lineRule="auto"/>
        <w:ind w:left="0" w:firstLine="0"/>
        <w:jc w:val="left"/>
        <w:rPr>
          <w:rFonts w:hint="eastAsia"/>
        </w:rPr>
      </w:pPr>
      <w:r>
        <w:rPr>
          <w:rFonts w:hint="eastAsia"/>
        </w:rPr>
        <w:t>I do not see very clearly the nature of this distinction, which is not satisfactorily explained by those who adopt it, unless it be this, that absolute justice is expressive of what he is in himself, but relative justice considers him as standing in certain relations to his creatures, and acting according to the law which he has given to them.</w:t>
      </w:r>
    </w:p>
    <w:p w14:paraId="78BB599E">
      <w:pPr>
        <w:spacing w:after="514" w:line="259" w:lineRule="auto"/>
        <w:ind w:left="0" w:firstLine="0"/>
        <w:jc w:val="left"/>
        <w:rPr>
          <w:rFonts w:hint="eastAsia"/>
        </w:rPr>
      </w:pPr>
      <w:r>
        <w:rPr>
          <w:rFonts w:hint="eastAsia"/>
        </w:rPr>
        <w:t>我不太清楚这个区别的性质，采纳它的人也没有令人满意地解释它，除非它是指，绝对的公义表达了祂在祂自己里面是什么，而相对的公义则将祂视为与祂的受造物处于某些关系中，并按照祂赐给他们的律法行事。</w:t>
      </w:r>
    </w:p>
    <w:p w14:paraId="7D2AEEEB">
      <w:pPr>
        <w:spacing w:after="514" w:line="259" w:lineRule="auto"/>
        <w:ind w:left="0" w:firstLine="0"/>
        <w:jc w:val="left"/>
        <w:rPr>
          <w:rFonts w:hint="eastAsia"/>
        </w:rPr>
      </w:pPr>
    </w:p>
    <w:p w14:paraId="75C24CEE">
      <w:pPr>
        <w:spacing w:after="514" w:line="259" w:lineRule="auto"/>
        <w:ind w:left="0" w:firstLine="0"/>
        <w:jc w:val="left"/>
        <w:rPr>
          <w:rFonts w:hint="eastAsia"/>
        </w:rPr>
      </w:pPr>
      <w:r>
        <w:rPr>
          <w:rFonts w:hint="eastAsia"/>
        </w:rPr>
        <w:t>It is certain, that God has an absolute dominion over his creatures.</w:t>
      </w:r>
    </w:p>
    <w:p w14:paraId="6D78B236">
      <w:pPr>
        <w:spacing w:after="514" w:line="259" w:lineRule="auto"/>
        <w:ind w:left="0" w:firstLine="0"/>
        <w:jc w:val="left"/>
        <w:rPr>
          <w:rFonts w:hint="eastAsia"/>
        </w:rPr>
      </w:pPr>
      <w:r>
        <w:rPr>
          <w:rFonts w:hint="eastAsia"/>
        </w:rPr>
        <w:t>可以肯定的是，上帝对祂的受造物有绝对的主权。</w:t>
      </w:r>
    </w:p>
    <w:p w14:paraId="11C52C0A">
      <w:pPr>
        <w:spacing w:after="514" w:line="259" w:lineRule="auto"/>
        <w:ind w:left="0" w:firstLine="0"/>
        <w:jc w:val="left"/>
        <w:rPr>
          <w:rFonts w:hint="eastAsia"/>
        </w:rPr>
      </w:pPr>
    </w:p>
    <w:p w14:paraId="632D7139">
      <w:pPr>
        <w:spacing w:after="514" w:line="259" w:lineRule="auto"/>
        <w:ind w:left="0" w:firstLine="0"/>
        <w:jc w:val="left"/>
        <w:rPr>
          <w:rFonts w:hint="eastAsia"/>
        </w:rPr>
      </w:pPr>
      <w:r>
        <w:rPr>
          <w:rFonts w:hint="eastAsia"/>
        </w:rPr>
        <w:t>He might have created them or not, according to his pleasure; he might have given them a different nature, and have placed them in different circumstances.</w:t>
      </w:r>
    </w:p>
    <w:p w14:paraId="6605BCAB">
      <w:pPr>
        <w:spacing w:after="514" w:line="259" w:lineRule="auto"/>
        <w:ind w:left="0" w:firstLine="0"/>
        <w:jc w:val="left"/>
        <w:rPr>
          <w:rFonts w:hint="eastAsia"/>
        </w:rPr>
      </w:pPr>
      <w:r>
        <w:rPr>
          <w:rFonts w:hint="eastAsia"/>
        </w:rPr>
        <w:t>祂本可以按照祂的喜悦创造或不创造他们；祂本可以给予他们一个不同的本性，并将他们置于不同的境遇中。</w:t>
      </w:r>
    </w:p>
    <w:p w14:paraId="25C793C0">
      <w:pPr>
        <w:spacing w:after="514" w:line="259" w:lineRule="auto"/>
        <w:ind w:left="0" w:firstLine="0"/>
        <w:jc w:val="left"/>
        <w:rPr>
          <w:rFonts w:hint="eastAsia"/>
        </w:rPr>
      </w:pPr>
    </w:p>
    <w:p w14:paraId="553ABD7B">
      <w:pPr>
        <w:spacing w:after="514" w:line="259" w:lineRule="auto"/>
        <w:ind w:left="0" w:firstLine="0"/>
        <w:jc w:val="left"/>
        <w:rPr>
          <w:rFonts w:hint="eastAsia"/>
        </w:rPr>
      </w:pPr>
      <w:r>
        <w:rPr>
          <w:rFonts w:hint="eastAsia"/>
        </w:rPr>
        <w:t>With respect to these things, there was no necessity that he should act or not act, that he should act in one way rather than in another.</w:t>
      </w:r>
    </w:p>
    <w:p w14:paraId="09CFCB87">
      <w:pPr>
        <w:spacing w:after="514" w:line="259" w:lineRule="auto"/>
        <w:ind w:left="0" w:firstLine="0"/>
        <w:jc w:val="left"/>
        <w:rPr>
          <w:rFonts w:hint="eastAsia"/>
        </w:rPr>
      </w:pPr>
      <w:r>
        <w:rPr>
          <w:rFonts w:hint="eastAsia"/>
        </w:rPr>
        <w:t>关于这些事，祂没有必要行动或不行动，也没有必要以一种方式而非另一种方式行动。</w:t>
      </w:r>
    </w:p>
    <w:p w14:paraId="70BDCBD2">
      <w:pPr>
        <w:spacing w:after="514" w:line="259" w:lineRule="auto"/>
        <w:ind w:left="0" w:firstLine="0"/>
        <w:jc w:val="left"/>
        <w:rPr>
          <w:rFonts w:hint="eastAsia"/>
        </w:rPr>
      </w:pPr>
    </w:p>
    <w:p w14:paraId="2F5B51E4">
      <w:pPr>
        <w:spacing w:after="514" w:line="259" w:lineRule="auto"/>
        <w:ind w:left="0" w:firstLine="0"/>
        <w:jc w:val="left"/>
        <w:rPr>
          <w:rFonts w:hint="eastAsia"/>
        </w:rPr>
      </w:pPr>
      <w:r>
        <w:rPr>
          <w:rFonts w:hint="eastAsia"/>
        </w:rPr>
        <w:t>It is also certain, that he who created, had a right to annihilate his works; and might have done so, not only to inanimate matter, and living beings destitute of reason, but also to man, prior to any promise or engagement to prolong their existence.</w:t>
      </w:r>
    </w:p>
    <w:p w14:paraId="43DF4F8D">
      <w:pPr>
        <w:spacing w:after="514" w:line="259" w:lineRule="auto"/>
        <w:ind w:left="0" w:firstLine="0"/>
        <w:jc w:val="left"/>
        <w:rPr>
          <w:rFonts w:hint="eastAsia"/>
        </w:rPr>
      </w:pPr>
      <w:r>
        <w:rPr>
          <w:rFonts w:hint="eastAsia"/>
        </w:rPr>
        <w:t>同样可以肯定的是，那创造的祂，有权消灭祂的作品；并且本可以这样做，不仅对无生命的物质和没有理性的生物，也对人，在任何延长他们存在的应许或约定之前。</w:t>
      </w:r>
    </w:p>
    <w:p w14:paraId="411918C1">
      <w:pPr>
        <w:spacing w:after="514" w:line="259" w:lineRule="auto"/>
        <w:ind w:left="0" w:firstLine="0"/>
        <w:jc w:val="left"/>
        <w:rPr>
          <w:rFonts w:hint="eastAsia"/>
        </w:rPr>
      </w:pPr>
    </w:p>
    <w:p w14:paraId="531076C4">
      <w:pPr>
        <w:spacing w:after="514" w:line="259" w:lineRule="auto"/>
        <w:ind w:left="0" w:firstLine="0"/>
        <w:jc w:val="left"/>
        <w:rPr>
          <w:rFonts w:hint="eastAsia"/>
        </w:rPr>
      </w:pPr>
      <w:r>
        <w:rPr>
          <w:rFonts w:hint="eastAsia"/>
        </w:rPr>
        <w:t>We surely will not deny to him who is Supreme, the liberty which we ourselves claim, to bestow our gifts for a limited time, and to resume them at pleasure.</w:t>
      </w:r>
    </w:p>
    <w:p w14:paraId="361D7BBB">
      <w:pPr>
        <w:spacing w:after="514" w:line="259" w:lineRule="auto"/>
        <w:ind w:left="0" w:firstLine="0"/>
        <w:jc w:val="left"/>
        <w:rPr>
          <w:rFonts w:hint="eastAsia"/>
        </w:rPr>
      </w:pPr>
      <w:r>
        <w:rPr>
          <w:rFonts w:hint="eastAsia"/>
        </w:rPr>
        <w:t>我们当然不会否认那位至高者我们自己所声称的自由，即在有限的时间内 bestow 我们的礼物，并随意收回它们。</w:t>
      </w:r>
    </w:p>
    <w:p w14:paraId="7D4731F0">
      <w:pPr>
        <w:spacing w:after="514" w:line="259" w:lineRule="auto"/>
        <w:ind w:left="0" w:firstLine="0"/>
        <w:jc w:val="left"/>
        <w:rPr>
          <w:rFonts w:hint="eastAsia"/>
        </w:rPr>
      </w:pPr>
    </w:p>
    <w:p w14:paraId="7B0639AB">
      <w:pPr>
        <w:spacing w:after="514" w:line="259" w:lineRule="auto"/>
        <w:ind w:left="0" w:firstLine="0"/>
        <w:jc w:val="left"/>
        <w:rPr>
          <w:rFonts w:hint="eastAsia"/>
        </w:rPr>
      </w:pPr>
      <w:r>
        <w:rPr>
          <w:rFonts w:hint="eastAsia"/>
        </w:rPr>
        <w:t>The gift of existence conveyed no right to the continuance of it.</w:t>
      </w:r>
    </w:p>
    <w:p w14:paraId="50D2F955">
      <w:pPr>
        <w:spacing w:after="514" w:line="259" w:lineRule="auto"/>
        <w:ind w:left="0" w:firstLine="0"/>
        <w:jc w:val="left"/>
        <w:rPr>
          <w:rFonts w:hint="eastAsia"/>
        </w:rPr>
      </w:pPr>
      <w:r>
        <w:rPr>
          <w:rFonts w:hint="eastAsia"/>
        </w:rPr>
        <w:t>存在的恩赐并未赋予其延续的权利。</w:t>
      </w:r>
    </w:p>
    <w:p w14:paraId="19677788">
      <w:pPr>
        <w:spacing w:after="514" w:line="259" w:lineRule="auto"/>
        <w:ind w:left="0" w:firstLine="0"/>
        <w:jc w:val="left"/>
        <w:rPr>
          <w:rFonts w:hint="eastAsia"/>
        </w:rPr>
      </w:pPr>
    </w:p>
    <w:p w14:paraId="078C5F77">
      <w:pPr>
        <w:spacing w:after="514" w:line="259" w:lineRule="auto"/>
        <w:ind w:left="0" w:firstLine="0"/>
        <w:jc w:val="left"/>
        <w:rPr>
          <w:rFonts w:hint="eastAsia"/>
        </w:rPr>
      </w:pPr>
      <w:r>
        <w:rPr>
          <w:rFonts w:hint="eastAsia"/>
        </w:rPr>
        <w:t>Creation was a free act of power, which did not lay the Creator under an obligation to exert it for ever, or for any definite period, in upholding what he had made.</w:t>
      </w:r>
    </w:p>
    <w:p w14:paraId="31629A95">
      <w:pPr>
        <w:spacing w:after="514" w:line="259" w:lineRule="auto"/>
        <w:ind w:left="0" w:firstLine="0"/>
        <w:jc w:val="left"/>
        <w:rPr>
          <w:rFonts w:hint="eastAsia"/>
        </w:rPr>
      </w:pPr>
      <w:r>
        <w:rPr>
          <w:rFonts w:hint="eastAsia"/>
        </w:rPr>
        <w:t>创造是能力的一个自由行为，并未使造物主有义务永远，或在任何确定的时期内，施展它来维持祂所造的。</w:t>
      </w:r>
    </w:p>
    <w:p w14:paraId="15C46054">
      <w:pPr>
        <w:spacing w:after="514" w:line="259" w:lineRule="auto"/>
        <w:ind w:left="0" w:firstLine="0"/>
        <w:jc w:val="left"/>
        <w:rPr>
          <w:rFonts w:hint="eastAsia"/>
        </w:rPr>
      </w:pPr>
    </w:p>
    <w:p w14:paraId="5D2E5A39">
      <w:pPr>
        <w:spacing w:after="514" w:line="259" w:lineRule="auto"/>
        <w:ind w:left="0" w:firstLine="0"/>
        <w:jc w:val="left"/>
        <w:rPr>
          <w:rFonts w:hint="eastAsia"/>
        </w:rPr>
      </w:pPr>
      <w:r>
        <w:rPr>
          <w:rFonts w:hint="eastAsia"/>
        </w:rPr>
        <w:t>He gave man an immortal spirit; but we can conceive no reason, why he might not have given him a spirit which, like that of the lower animals, would be extinguished at the death of the body.</w:t>
      </w:r>
    </w:p>
    <w:p w14:paraId="7B326BDC">
      <w:pPr>
        <w:spacing w:after="514" w:line="259" w:lineRule="auto"/>
        <w:ind w:left="0" w:firstLine="0"/>
        <w:jc w:val="left"/>
        <w:rPr>
          <w:rFonts w:hint="eastAsia"/>
        </w:rPr>
      </w:pPr>
      <w:r>
        <w:rPr>
          <w:rFonts w:hint="eastAsia"/>
        </w:rPr>
        <w:t>祂赐予人一个不朽的灵；但我们无法构想任何理由，为什么祂不曾赐予他一个像低等动物一样的灵，会在身体死亡时熄灭。</w:t>
      </w:r>
    </w:p>
    <w:p w14:paraId="7A6B9A51">
      <w:pPr>
        <w:spacing w:after="514" w:line="259" w:lineRule="auto"/>
        <w:ind w:left="0" w:firstLine="0"/>
        <w:jc w:val="left"/>
        <w:rPr>
          <w:rFonts w:hint="eastAsia"/>
        </w:rPr>
      </w:pPr>
    </w:p>
    <w:p w14:paraId="040720C8">
      <w:pPr>
        <w:spacing w:after="514" w:line="259" w:lineRule="auto"/>
        <w:ind w:left="0" w:firstLine="0"/>
        <w:jc w:val="left"/>
        <w:rPr>
          <w:rFonts w:hint="eastAsia"/>
        </w:rPr>
      </w:pPr>
      <w:r>
        <w:rPr>
          <w:rFonts w:hint="eastAsia"/>
        </w:rPr>
        <w:t>The spirit of man is endowed with nobler powers, and is capable, as we apprehend, of endless improvement; but although its high rank is associated in our minds with the notion of its immortality, we are not able to prove that there is any necessary connexion between them.</w:t>
      </w:r>
    </w:p>
    <w:p w14:paraId="255FB96D">
      <w:pPr>
        <w:spacing w:after="514" w:line="259" w:lineRule="auto"/>
        <w:ind w:left="0" w:firstLine="0"/>
        <w:jc w:val="left"/>
        <w:rPr>
          <w:rFonts w:hint="eastAsia"/>
        </w:rPr>
      </w:pPr>
      <w:r>
        <w:rPr>
          <w:rFonts w:hint="eastAsia"/>
        </w:rPr>
        <w:t>人的灵被赋予了更高贵的能力，并且，如我们所领会的，有能力进行无尽的改进；但虽然其高等级在我们心智中与其不朽的观念相关联，我们却无法证明它们之间有任何必然的联系。</w:t>
      </w:r>
    </w:p>
    <w:p w14:paraId="42316D73">
      <w:pPr>
        <w:spacing w:after="514" w:line="259" w:lineRule="auto"/>
        <w:ind w:left="0" w:firstLine="0"/>
        <w:jc w:val="left"/>
        <w:rPr>
          <w:rFonts w:hint="eastAsia"/>
        </w:rPr>
      </w:pPr>
    </w:p>
    <w:p w14:paraId="6FF1781F">
      <w:pPr>
        <w:spacing w:after="514" w:line="259" w:lineRule="auto"/>
        <w:ind w:left="0" w:firstLine="0"/>
        <w:jc w:val="left"/>
        <w:rPr>
          <w:rFonts w:hint="eastAsia"/>
        </w:rPr>
      </w:pPr>
      <w:r>
        <w:rPr>
          <w:rFonts w:hint="eastAsia"/>
        </w:rPr>
        <w:t>In consequence of those powers, man was qualified to perform rational service, to yield moral obedience; but might he therefore claim a right to live forever?</w:t>
      </w:r>
    </w:p>
    <w:p w14:paraId="5D8DE121">
      <w:pPr>
        <w:spacing w:after="514" w:line="259" w:lineRule="auto"/>
        <w:ind w:left="0" w:firstLine="0"/>
        <w:jc w:val="left"/>
        <w:rPr>
          <w:rFonts w:hint="eastAsia"/>
        </w:rPr>
      </w:pPr>
      <w:r>
        <w:rPr>
          <w:rFonts w:hint="eastAsia"/>
        </w:rPr>
        <w:t>因那些能力，人有资格行理性的事奉，顺服道德的命令；但祂因此就能声称有权永远活吗？</w:t>
      </w:r>
    </w:p>
    <w:p w14:paraId="59ED50EB">
      <w:pPr>
        <w:spacing w:after="514" w:line="259" w:lineRule="auto"/>
        <w:ind w:left="0" w:firstLine="0"/>
        <w:jc w:val="left"/>
        <w:rPr>
          <w:rFonts w:hint="eastAsia"/>
        </w:rPr>
      </w:pPr>
    </w:p>
    <w:p w14:paraId="4EE1D404">
      <w:pPr>
        <w:spacing w:after="514" w:line="259" w:lineRule="auto"/>
        <w:ind w:left="0" w:firstLine="0"/>
        <w:jc w:val="left"/>
        <w:rPr>
          <w:rFonts w:hint="eastAsia"/>
        </w:rPr>
      </w:pPr>
      <w:r>
        <w:rPr>
          <w:rFonts w:hint="eastAsia"/>
        </w:rPr>
        <w:t>This idea cannot be entertained, without forgetting that he is a creature, who owed all because he had received all, and after the best employment of his faculties was an unprofitable servant.</w:t>
      </w:r>
    </w:p>
    <w:p w14:paraId="77367D0B">
      <w:pPr>
        <w:spacing w:after="514" w:line="259" w:lineRule="auto"/>
        <w:ind w:left="0" w:firstLine="0"/>
        <w:jc w:val="left"/>
        <w:rPr>
          <w:rFonts w:hint="eastAsia"/>
        </w:rPr>
      </w:pPr>
      <w:r>
        <w:rPr>
          <w:rFonts w:hint="eastAsia"/>
        </w:rPr>
        <w:t>这个观念不能被接受，除非忘记祂是一个受造物，祂因领受了一切而亏欠了一切，并且在尽力使用其官能之后，仍然是一个无用的仆人。</w:t>
      </w:r>
    </w:p>
    <w:p w14:paraId="60D0F56F">
      <w:pPr>
        <w:spacing w:after="514" w:line="259" w:lineRule="auto"/>
        <w:ind w:left="0" w:firstLine="0"/>
        <w:jc w:val="left"/>
        <w:rPr>
          <w:rFonts w:hint="eastAsia"/>
        </w:rPr>
      </w:pPr>
    </w:p>
    <w:p w14:paraId="478E7D97">
      <w:pPr>
        <w:spacing w:after="514" w:line="259" w:lineRule="auto"/>
        <w:ind w:left="0" w:firstLine="0"/>
        <w:jc w:val="left"/>
        <w:rPr>
          <w:rFonts w:hint="eastAsia"/>
        </w:rPr>
      </w:pPr>
      <w:r>
        <w:rPr>
          <w:rFonts w:hint="eastAsia"/>
        </w:rPr>
        <w:t>If we reflect upon the absolute dependence of a created being upon the author of his existence, we shall be convinced that he never could acquire a claim to any thing more than what he actually enjoyed, and that at every moment, the right of the Creator to withdraw his support, and leave him to return to nothing, remained unaltered.</w:t>
      </w:r>
    </w:p>
    <w:p w14:paraId="574C0A83">
      <w:pPr>
        <w:spacing w:after="514" w:line="259" w:lineRule="auto"/>
        <w:ind w:left="0" w:firstLine="0"/>
        <w:jc w:val="left"/>
        <w:rPr>
          <w:rFonts w:hint="eastAsia"/>
        </w:rPr>
      </w:pPr>
      <w:r>
        <w:rPr>
          <w:rFonts w:hint="eastAsia"/>
        </w:rPr>
        <w:t>如果我们反思一个受造物对祂存在的创造者的绝对依赖，我们将信服，祂永不能获得比祂实际享有的更多的权利，并且在每一刻，造物主撤回祂的扶持，让祂归于无有的权利，都保持不变。</w:t>
      </w:r>
    </w:p>
    <w:p w14:paraId="2A9A302B">
      <w:pPr>
        <w:spacing w:after="514" w:line="259" w:lineRule="auto"/>
        <w:ind w:left="0" w:firstLine="0"/>
        <w:jc w:val="left"/>
        <w:rPr>
          <w:rFonts w:hint="eastAsia"/>
        </w:rPr>
      </w:pPr>
    </w:p>
    <w:p w14:paraId="3A128437">
      <w:pPr>
        <w:spacing w:after="514" w:line="259" w:lineRule="auto"/>
        <w:ind w:left="0" w:firstLine="0"/>
        <w:jc w:val="left"/>
        <w:rPr>
          <w:rFonts w:hint="eastAsia"/>
        </w:rPr>
      </w:pPr>
      <w:r>
        <w:rPr>
          <w:rFonts w:hint="eastAsia"/>
        </w:rPr>
        <w:t>Thus far, I think, we may safely proceed; but when we venture farther, and inquire, whether God had a right to subject his creatures to suffering, considered merely as his creatures, we are involved in a conflict between opposite opinions.</w:t>
      </w:r>
    </w:p>
    <w:p w14:paraId="4A06E7F4">
      <w:pPr>
        <w:spacing w:after="514" w:line="259" w:lineRule="auto"/>
        <w:ind w:left="0" w:firstLine="0"/>
        <w:jc w:val="left"/>
        <w:rPr>
          <w:rFonts w:hint="eastAsia"/>
        </w:rPr>
      </w:pPr>
      <w:r>
        <w:rPr>
          <w:rFonts w:hint="eastAsia"/>
        </w:rPr>
        <w:t>到此为止，我想，我们可以安全地进行；但当我们再进一步，探究上帝是否有权使祂的受造物遭受苦难，仅仅将他们视为祂的受造物，我们就陷入了对立观点的冲突中。</w:t>
      </w:r>
    </w:p>
    <w:p w14:paraId="012EF69B">
      <w:pPr>
        <w:spacing w:after="514" w:line="259" w:lineRule="auto"/>
        <w:ind w:left="0" w:firstLine="0"/>
        <w:jc w:val="left"/>
        <w:rPr>
          <w:rFonts w:hint="eastAsia"/>
        </w:rPr>
      </w:pPr>
    </w:p>
    <w:p w14:paraId="2EE89137">
      <w:pPr>
        <w:spacing w:after="514" w:line="259" w:lineRule="auto"/>
        <w:ind w:left="0" w:firstLine="0"/>
        <w:jc w:val="left"/>
        <w:rPr>
          <w:rFonts w:hint="eastAsia"/>
        </w:rPr>
      </w:pPr>
      <w:r>
        <w:rPr>
          <w:rFonts w:hint="eastAsia"/>
        </w:rPr>
        <w:t>Some deny, and others affirm, and have not hesitated even to maintain, that by his absolute justice and dominion, God could inflict the greatest torments, even those of hell, upon the most innocent creature.</w:t>
      </w:r>
    </w:p>
    <w:p w14:paraId="697E9E76">
      <w:pPr>
        <w:spacing w:after="514" w:line="259" w:lineRule="auto"/>
        <w:ind w:left="0" w:firstLine="0"/>
        <w:jc w:val="left"/>
        <w:rPr>
          <w:rFonts w:hint="eastAsia"/>
        </w:rPr>
      </w:pPr>
      <w:r>
        <w:rPr>
          <w:rFonts w:hint="eastAsia"/>
        </w:rPr>
        <w:t>有些人否认，另一些人则肯定，并且甚至毫不犹豫地坚持，凭着祂绝对的公义和主权，上帝可以对最无辜的受造物施加最大的折磨，甚至是地狱的折磨。</w:t>
      </w:r>
    </w:p>
    <w:p w14:paraId="2272EAB9">
      <w:pPr>
        <w:spacing w:after="514" w:line="259" w:lineRule="auto"/>
        <w:ind w:left="0" w:firstLine="0"/>
        <w:jc w:val="left"/>
        <w:rPr>
          <w:rFonts w:hint="eastAsia"/>
        </w:rPr>
      </w:pPr>
    </w:p>
    <w:p w14:paraId="1417DF8E">
      <w:pPr>
        <w:spacing w:after="514" w:line="259" w:lineRule="auto"/>
        <w:ind w:left="0" w:firstLine="0"/>
        <w:jc w:val="left"/>
        <w:rPr>
          <w:rFonts w:hint="eastAsia"/>
        </w:rPr>
      </w:pPr>
      <w:r>
        <w:rPr>
          <w:rFonts w:hint="eastAsia"/>
        </w:rPr>
        <w:t>We do indeed find that innocent creatures suffer, namely, the lower animals who are incapable of sin, and yet are subject to disease, and torture, and death.</w:t>
      </w:r>
    </w:p>
    <w:p w14:paraId="3AD37BA4">
      <w:pPr>
        <w:spacing w:after="514" w:line="259" w:lineRule="auto"/>
        <w:ind w:left="0" w:firstLine="0"/>
        <w:jc w:val="left"/>
        <w:rPr>
          <w:rFonts w:hint="eastAsia"/>
        </w:rPr>
      </w:pPr>
      <w:r>
        <w:rPr>
          <w:rFonts w:hint="eastAsia"/>
        </w:rPr>
        <w:t>我们确实发现无辜的受造物受苦，即那些不能犯罪的低等动物，却受制于疾病、折磨和死亡。</w:t>
      </w:r>
    </w:p>
    <w:p w14:paraId="187D6B89">
      <w:pPr>
        <w:spacing w:after="514" w:line="259" w:lineRule="auto"/>
        <w:ind w:left="0" w:firstLine="0"/>
        <w:jc w:val="left"/>
        <w:rPr>
          <w:rFonts w:hint="eastAsia"/>
        </w:rPr>
      </w:pPr>
    </w:p>
    <w:p w14:paraId="354C2047">
      <w:pPr>
        <w:spacing w:after="514" w:line="259" w:lineRule="auto"/>
        <w:ind w:left="0" w:firstLine="0"/>
        <w:jc w:val="left"/>
        <w:rPr>
          <w:rFonts w:hint="eastAsia"/>
        </w:rPr>
      </w:pPr>
      <w:r>
        <w:rPr>
          <w:rFonts w:hint="eastAsia"/>
        </w:rPr>
        <w:t>I acknowledge that there is difficulty here; but although the Scripture does not fully explain it, yet it gives a general notice that they suffer in consequence of their connexion with men.</w:t>
      </w:r>
    </w:p>
    <w:p w14:paraId="2A807952">
      <w:pPr>
        <w:spacing w:after="514" w:line="259" w:lineRule="auto"/>
        <w:ind w:left="0" w:firstLine="0"/>
        <w:jc w:val="left"/>
        <w:rPr>
          <w:rFonts w:hint="eastAsia"/>
        </w:rPr>
      </w:pPr>
      <w:r>
        <w:rPr>
          <w:rFonts w:hint="eastAsia"/>
        </w:rPr>
        <w:t>我承认这里有困难；但虽然圣经没有完全解释它，它却给出了一个普遍的提示，即它们受苦是由于它们与人的联系。</w:t>
      </w:r>
    </w:p>
    <w:p w14:paraId="40A729E3">
      <w:pPr>
        <w:spacing w:after="514" w:line="259" w:lineRule="auto"/>
        <w:ind w:left="0" w:firstLine="0"/>
        <w:jc w:val="left"/>
        <w:rPr>
          <w:rFonts w:hint="eastAsia"/>
        </w:rPr>
      </w:pPr>
    </w:p>
    <w:p w14:paraId="3B435645">
      <w:pPr>
        <w:spacing w:after="514" w:line="259" w:lineRule="auto"/>
        <w:ind w:left="0" w:firstLine="0"/>
        <w:jc w:val="left"/>
        <w:rPr>
          <w:rFonts w:hint="eastAsia"/>
        </w:rPr>
      </w:pPr>
      <w:r>
        <w:rPr>
          <w:rFonts w:hint="eastAsia"/>
        </w:rPr>
        <w:t>This is perhaps the meaning of these words. "The creature (or the creation) was made subject to vanity."*</w:t>
      </w:r>
    </w:p>
    <w:p w14:paraId="08D5525A">
      <w:pPr>
        <w:spacing w:after="514" w:line="259" w:lineRule="auto"/>
        <w:ind w:left="0" w:firstLine="0"/>
        <w:jc w:val="left"/>
        <w:rPr>
          <w:rFonts w:hint="eastAsia"/>
        </w:rPr>
      </w:pPr>
      <w:r>
        <w:rPr>
          <w:rFonts w:hint="eastAsia"/>
        </w:rPr>
        <w:t>这或许就是这些话的意思：“受造之物服在虚空之下。”*</w:t>
      </w:r>
    </w:p>
    <w:p w14:paraId="03839299">
      <w:pPr>
        <w:spacing w:after="514" w:line="259" w:lineRule="auto"/>
        <w:ind w:left="0" w:firstLine="0"/>
        <w:jc w:val="left"/>
        <w:rPr>
          <w:rFonts w:hint="eastAsia"/>
        </w:rPr>
      </w:pPr>
    </w:p>
    <w:p w14:paraId="7657E83F">
      <w:pPr>
        <w:spacing w:after="514" w:line="259" w:lineRule="auto"/>
        <w:ind w:left="0" w:firstLine="0"/>
        <w:jc w:val="left"/>
        <w:rPr>
          <w:rFonts w:hint="eastAsia"/>
        </w:rPr>
      </w:pPr>
      <w:r>
        <w:rPr>
          <w:rFonts w:hint="eastAsia"/>
        </w:rPr>
        <w:t>We are not competent to say, how far, consistently with justice, those evils may have come upon them, as consequent parts of a system, on which a curse was pronounced for the sin of man, to whom that system was subservient, and who was placed at the head of it.</w:t>
      </w:r>
    </w:p>
    <w:p w14:paraId="4FCDCE81">
      <w:pPr>
        <w:spacing w:after="514" w:line="259" w:lineRule="auto"/>
        <w:ind w:left="0" w:firstLine="0"/>
        <w:jc w:val="left"/>
        <w:rPr>
          <w:rFonts w:hint="eastAsia"/>
        </w:rPr>
      </w:pPr>
      <w:r>
        <w:rPr>
          <w:rFonts w:hint="eastAsia"/>
        </w:rPr>
        <w:t>我们没有能力说，在与公义相符的情况下，那些恶到何种程度可能降临在它们身上，作为一个人为之罪而被咒诅的体系的后续部分，那个体系服务于人，人被置于其首位。</w:t>
      </w:r>
    </w:p>
    <w:p w14:paraId="6248EBD5">
      <w:pPr>
        <w:spacing w:after="514" w:line="259" w:lineRule="auto"/>
        <w:ind w:left="0" w:firstLine="0"/>
        <w:jc w:val="left"/>
        <w:rPr>
          <w:rFonts w:hint="eastAsia"/>
        </w:rPr>
      </w:pPr>
    </w:p>
    <w:p w14:paraId="08978FDF">
      <w:pPr>
        <w:spacing w:after="514" w:line="259" w:lineRule="auto"/>
        <w:ind w:left="0" w:firstLine="0"/>
        <w:jc w:val="left"/>
        <w:rPr>
          <w:rFonts w:hint="eastAsia"/>
        </w:rPr>
      </w:pPr>
      <w:r>
        <w:rPr>
          <w:rFonts w:hint="eastAsia"/>
        </w:rPr>
        <w:t>Leaving out this case, as for the reason now stated, not distinctly an example of absolute dominion, we may say, that it seems harsh and revolting to affirm, that God might without injustice inflict everlasting misery upon an innocent creature.</w:t>
      </w:r>
    </w:p>
    <w:p w14:paraId="15EC8639">
      <w:pPr>
        <w:spacing w:after="514" w:line="259" w:lineRule="auto"/>
        <w:ind w:left="0" w:firstLine="0"/>
        <w:jc w:val="left"/>
        <w:rPr>
          <w:rFonts w:hint="eastAsia"/>
        </w:rPr>
      </w:pPr>
      <w:r>
        <w:rPr>
          <w:rFonts w:hint="eastAsia"/>
        </w:rPr>
        <w:t>排除这个例子，由于现在陈述的理由，它并非绝对主权的明确例子，我们可以说，断言上帝可以在不公义的情况下对一个无辜的受造物施加永恒的苦难，这似乎是苛刻和令人反感的。</w:t>
      </w:r>
    </w:p>
    <w:p w14:paraId="52CA2B99">
      <w:pPr>
        <w:spacing w:after="514" w:line="259" w:lineRule="auto"/>
        <w:ind w:left="0" w:firstLine="0"/>
        <w:jc w:val="left"/>
        <w:rPr>
          <w:rFonts w:hint="eastAsia"/>
        </w:rPr>
      </w:pPr>
    </w:p>
    <w:p w14:paraId="30B3EF53">
      <w:pPr>
        <w:spacing w:after="514" w:line="259" w:lineRule="auto"/>
        <w:ind w:left="0" w:firstLine="0"/>
        <w:jc w:val="left"/>
        <w:rPr>
          <w:rFonts w:hint="eastAsia"/>
        </w:rPr>
      </w:pPr>
      <w:r>
        <w:rPr>
          <w:rFonts w:hint="eastAsia"/>
        </w:rPr>
        <w:t>The addition of the epithet absolute to justice, does not alter the nature of the thing; it is still justice although absolute; and I would ask them, what idea they entertain of justice, which could treat the innocent in the same manner as the guilty?</w:t>
      </w:r>
    </w:p>
    <w:p w14:paraId="027F6B3A">
      <w:pPr>
        <w:spacing w:after="514" w:line="259" w:lineRule="auto"/>
        <w:ind w:left="0" w:firstLine="0"/>
        <w:jc w:val="left"/>
        <w:rPr>
          <w:rFonts w:hint="eastAsia"/>
        </w:rPr>
      </w:pPr>
      <w:r>
        <w:rPr>
          <w:rFonts w:hint="eastAsia"/>
        </w:rPr>
        <w:t>在公义上加上绝对的形容词，并不能改变事情的性质；它仍然是公义，尽管是绝对的；我会问他们，他们对公义有什么观念，竟能以与对待有罪者相同的方式对待无辜者？</w:t>
      </w:r>
    </w:p>
    <w:p w14:paraId="15210F75">
      <w:pPr>
        <w:spacing w:after="514" w:line="259" w:lineRule="auto"/>
        <w:ind w:left="0" w:firstLine="0"/>
        <w:jc w:val="left"/>
        <w:rPr>
          <w:rFonts w:hint="eastAsia"/>
        </w:rPr>
      </w:pPr>
    </w:p>
    <w:p w14:paraId="1C865A61">
      <w:pPr>
        <w:spacing w:after="514" w:line="259" w:lineRule="auto"/>
        <w:ind w:left="0" w:firstLine="0"/>
        <w:jc w:val="left"/>
        <w:rPr>
          <w:rFonts w:hint="eastAsia"/>
        </w:rPr>
      </w:pPr>
      <w:r>
        <w:rPr>
          <w:rFonts w:hint="eastAsia"/>
        </w:rPr>
        <w:t>If this is justice, I would say, what then is injustice?</w:t>
      </w:r>
    </w:p>
    <w:p w14:paraId="0A35A03D">
      <w:pPr>
        <w:spacing w:after="514" w:line="259" w:lineRule="auto"/>
        <w:ind w:left="0" w:firstLine="0"/>
        <w:jc w:val="left"/>
        <w:rPr>
          <w:rFonts w:hint="eastAsia"/>
        </w:rPr>
      </w:pPr>
      <w:r>
        <w:rPr>
          <w:rFonts w:hint="eastAsia"/>
        </w:rPr>
        <w:t>如果这就是公义，我会说，那么什么是不公义呢？</w:t>
      </w:r>
    </w:p>
    <w:p w14:paraId="15846F10">
      <w:pPr>
        <w:spacing w:after="514" w:line="259" w:lineRule="auto"/>
        <w:ind w:left="0" w:firstLine="0"/>
        <w:jc w:val="left"/>
        <w:rPr>
          <w:rFonts w:hint="eastAsia"/>
        </w:rPr>
      </w:pPr>
    </w:p>
    <w:p w14:paraId="3F29D134">
      <w:pPr>
        <w:spacing w:after="514" w:line="259" w:lineRule="auto"/>
        <w:ind w:left="0" w:firstLine="0"/>
        <w:jc w:val="left"/>
        <w:rPr>
          <w:rFonts w:hint="eastAsia"/>
        </w:rPr>
      </w:pPr>
      <w:r>
        <w:rPr>
          <w:rFonts w:hint="eastAsia"/>
        </w:rPr>
        <w:t>How does the one differ from the other?</w:t>
      </w:r>
    </w:p>
    <w:p w14:paraId="1A5B23F0">
      <w:pPr>
        <w:spacing w:after="514" w:line="259" w:lineRule="auto"/>
        <w:ind w:left="0" w:firstLine="0"/>
        <w:jc w:val="left"/>
        <w:rPr>
          <w:rFonts w:hint="eastAsia"/>
        </w:rPr>
      </w:pPr>
      <w:r>
        <w:rPr>
          <w:rFonts w:hint="eastAsia"/>
        </w:rPr>
        <w:t>两者有何不同？</w:t>
      </w:r>
    </w:p>
    <w:p w14:paraId="028F4CB4">
      <w:pPr>
        <w:spacing w:after="514" w:line="259" w:lineRule="auto"/>
        <w:ind w:left="0" w:firstLine="0"/>
        <w:jc w:val="left"/>
        <w:rPr>
          <w:rFonts w:hint="eastAsia"/>
        </w:rPr>
      </w:pPr>
    </w:p>
    <w:p w14:paraId="69D043C9">
      <w:pPr>
        <w:spacing w:after="514" w:line="259" w:lineRule="auto"/>
        <w:ind w:left="0" w:firstLine="0"/>
        <w:jc w:val="left"/>
        <w:rPr>
          <w:rFonts w:hint="eastAsia"/>
        </w:rPr>
      </w:pPr>
      <w:r>
        <w:rPr>
          <w:rFonts w:hint="eastAsia"/>
        </w:rPr>
        <w:t>Surely men impose upon themselves, when they make use of a term in a sense directly the reverse of what in all other cases it conveys.</w:t>
      </w:r>
    </w:p>
    <w:p w14:paraId="533C9BC7">
      <w:pPr>
        <w:spacing w:after="514" w:line="259" w:lineRule="auto"/>
        <w:ind w:left="0" w:firstLine="0"/>
        <w:jc w:val="left"/>
        <w:rPr>
          <w:rFonts w:hint="eastAsia"/>
        </w:rPr>
      </w:pPr>
      <w:r>
        <w:rPr>
          <w:rFonts w:hint="eastAsia"/>
        </w:rPr>
        <w:t>当人以一种与在所有其他情况下所传达的意义直接相反的意义来使用一个词时，他们肯定是在自欺欺人。</w:t>
      </w:r>
    </w:p>
    <w:p w14:paraId="79E8DD4E">
      <w:pPr>
        <w:spacing w:after="514" w:line="259" w:lineRule="auto"/>
        <w:ind w:left="0" w:firstLine="0"/>
        <w:jc w:val="left"/>
        <w:rPr>
          <w:rFonts w:hint="eastAsia"/>
        </w:rPr>
      </w:pPr>
    </w:p>
    <w:p w14:paraId="1429EDE0">
      <w:pPr>
        <w:spacing w:after="514" w:line="259" w:lineRule="auto"/>
        <w:ind w:left="0" w:firstLine="0"/>
        <w:jc w:val="left"/>
        <w:rPr>
          <w:rFonts w:hint="eastAsia"/>
        </w:rPr>
      </w:pPr>
      <w:r>
        <w:rPr>
          <w:rFonts w:hint="eastAsia"/>
        </w:rPr>
        <w:t>There never was such an abuse of language, as to say, "This absolute justice or dominion"—observe how strangely dominion is substituted for justice, as if these were equivalent terms—"this absolute justice or dominion regards not any qualities or conditions of its object; but God can by virtue hereof inflict the highest torments on his innocent creature, and exempt from punishment the most nocent."*</w:t>
      </w:r>
    </w:p>
    <w:p w14:paraId="354C2FB4">
      <w:pPr>
        <w:spacing w:after="514" w:line="259" w:lineRule="auto"/>
        <w:ind w:left="0" w:firstLine="0"/>
        <w:jc w:val="left"/>
        <w:rPr>
          <w:rFonts w:hint="eastAsia"/>
        </w:rPr>
      </w:pPr>
      <w:r>
        <w:rPr>
          <w:rFonts w:hint="eastAsia"/>
        </w:rPr>
        <w:t>从未有像这样滥用语言的，说：“这个绝对的公义或主权”——请注意主权是如何奇怪地被用来代替公义，好像这两个词是等价的——“这个绝对的公义或主权，不考虑其对象的任何品质或条件；但上帝可以凭此对祂无辜的受造物施加最高的折磨，并免除最有害者的惩罚。”*</w:t>
      </w:r>
    </w:p>
    <w:p w14:paraId="1AE87BBF">
      <w:pPr>
        <w:spacing w:after="514" w:line="259" w:lineRule="auto"/>
        <w:ind w:left="0" w:firstLine="0"/>
        <w:jc w:val="left"/>
        <w:rPr>
          <w:rFonts w:hint="eastAsia"/>
        </w:rPr>
      </w:pPr>
    </w:p>
    <w:p w14:paraId="19DFD5BC">
      <w:pPr>
        <w:spacing w:after="514" w:line="259" w:lineRule="auto"/>
        <w:ind w:left="0" w:firstLine="0"/>
        <w:jc w:val="left"/>
        <w:rPr>
          <w:rFonts w:hint="eastAsia"/>
        </w:rPr>
      </w:pPr>
      <w:r>
        <w:rPr>
          <w:rFonts w:hint="eastAsia"/>
        </w:rPr>
        <w:t>Absolute justice is defined to be the rectitude of his nature, by which all his proceedings are regulated.</w:t>
      </w:r>
    </w:p>
    <w:p w14:paraId="70FD6EB0">
      <w:pPr>
        <w:spacing w:after="514" w:line="259" w:lineRule="auto"/>
        <w:ind w:left="0" w:firstLine="0"/>
        <w:jc w:val="left"/>
        <w:rPr>
          <w:rFonts w:hint="eastAsia"/>
        </w:rPr>
      </w:pPr>
      <w:r>
        <w:rPr>
          <w:rFonts w:hint="eastAsia"/>
        </w:rPr>
        <w:t>绝对的公义被定义为祂本性的正直，祂一切的作为都受此调节。</w:t>
      </w:r>
    </w:p>
    <w:p w14:paraId="58B66E83">
      <w:pPr>
        <w:spacing w:after="514" w:line="259" w:lineRule="auto"/>
        <w:ind w:left="0" w:firstLine="0"/>
        <w:jc w:val="left"/>
        <w:rPr>
          <w:rFonts w:hint="eastAsia"/>
        </w:rPr>
      </w:pPr>
    </w:p>
    <w:p w14:paraId="067420BC">
      <w:pPr>
        <w:spacing w:after="514" w:line="259" w:lineRule="auto"/>
        <w:ind w:left="0" w:firstLine="0"/>
        <w:jc w:val="left"/>
        <w:rPr>
          <w:rFonts w:hint="eastAsia"/>
        </w:rPr>
      </w:pPr>
      <w:r>
        <w:rPr>
          <w:rFonts w:hint="eastAsia"/>
        </w:rPr>
        <w:t>All his acts are conformable to his infinite purity and perfection.</w:t>
      </w:r>
    </w:p>
    <w:p w14:paraId="798E27CF">
      <w:pPr>
        <w:spacing w:after="514" w:line="259" w:lineRule="auto"/>
        <w:ind w:left="0" w:firstLine="0"/>
        <w:jc w:val="left"/>
        <w:rPr>
          <w:rFonts w:hint="eastAsia"/>
        </w:rPr>
      </w:pPr>
      <w:r>
        <w:rPr>
          <w:rFonts w:hint="eastAsia"/>
        </w:rPr>
        <w:t>祂所有的行为都与祂无限的纯洁和完美相符。</w:t>
      </w:r>
    </w:p>
    <w:p w14:paraId="325F0B72">
      <w:pPr>
        <w:spacing w:after="514" w:line="259" w:lineRule="auto"/>
        <w:ind w:left="0" w:firstLine="0"/>
        <w:jc w:val="left"/>
        <w:rPr>
          <w:rFonts w:hint="eastAsia"/>
        </w:rPr>
      </w:pPr>
    </w:p>
    <w:p w14:paraId="5810B533">
      <w:pPr>
        <w:spacing w:after="514" w:line="259" w:lineRule="auto"/>
        <w:ind w:left="0" w:firstLine="0"/>
        <w:jc w:val="left"/>
        <w:rPr>
          <w:rFonts w:hint="eastAsia"/>
        </w:rPr>
      </w:pPr>
      <w:r>
        <w:rPr>
          <w:rFonts w:hint="eastAsia"/>
        </w:rPr>
        <w:t>Those who maintain, that he may subject an innocent creature to the greatest sufferings, are chargeable, in the first place, with transmuting rectitude into mere power, which is not a moral attribute; and in the second place, with forgetting that power is not his only perfection.</w:t>
      </w:r>
    </w:p>
    <w:p w14:paraId="3E9D5BA3">
      <w:pPr>
        <w:spacing w:after="514" w:line="259" w:lineRule="auto"/>
        <w:ind w:left="0" w:firstLine="0"/>
        <w:jc w:val="left"/>
        <w:rPr>
          <w:rFonts w:hint="eastAsia"/>
        </w:rPr>
      </w:pPr>
      <w:r>
        <w:rPr>
          <w:rFonts w:hint="eastAsia"/>
        </w:rPr>
        <w:t>那些坚持认为祂可以使一个无辜的受造物遭受最大苦难的人，首先被指责将正直变成了纯粹的能力，而能力并非一种道德属性；其次，被指责忘记了能力并非祂唯一的完美属性。</w:t>
      </w:r>
    </w:p>
    <w:p w14:paraId="4A484EE2">
      <w:pPr>
        <w:spacing w:after="514" w:line="259" w:lineRule="auto"/>
        <w:ind w:left="0" w:firstLine="0"/>
        <w:jc w:val="left"/>
        <w:rPr>
          <w:rFonts w:hint="eastAsia"/>
        </w:rPr>
      </w:pPr>
    </w:p>
    <w:p w14:paraId="67D0F2F6">
      <w:pPr>
        <w:spacing w:after="514" w:line="259" w:lineRule="auto"/>
        <w:ind w:left="0" w:firstLine="0"/>
        <w:jc w:val="left"/>
        <w:rPr>
          <w:rFonts w:hint="eastAsia"/>
        </w:rPr>
      </w:pPr>
      <w:r>
        <w:rPr>
          <w:rFonts w:hint="eastAsia"/>
        </w:rPr>
        <w:t>In respect of power, God might do any thing, because he is omnipotent; but there are other properties of his nature, by which the exercise of power is limited.</w:t>
      </w:r>
    </w:p>
    <w:p w14:paraId="7AB47A88">
      <w:pPr>
        <w:spacing w:after="514" w:line="259" w:lineRule="auto"/>
        <w:ind w:left="0" w:firstLine="0"/>
        <w:jc w:val="left"/>
        <w:rPr>
          <w:rFonts w:hint="eastAsia"/>
        </w:rPr>
      </w:pPr>
      <w:r>
        <w:rPr>
          <w:rFonts w:hint="eastAsia"/>
        </w:rPr>
        <w:t>就能力而言，上帝可以做任何事，因为祂是全能的；但祂本性中还有其他属性，限制了能力的运用。</w:t>
      </w:r>
    </w:p>
    <w:p w14:paraId="19C5635F">
      <w:pPr>
        <w:spacing w:after="514" w:line="259" w:lineRule="auto"/>
        <w:ind w:left="0" w:firstLine="0"/>
        <w:jc w:val="left"/>
        <w:rPr>
          <w:rFonts w:hint="eastAsia"/>
        </w:rPr>
      </w:pPr>
    </w:p>
    <w:p w14:paraId="12C2F5E3">
      <w:pPr>
        <w:spacing w:after="514" w:line="259" w:lineRule="auto"/>
        <w:ind w:left="0" w:firstLine="0"/>
        <w:jc w:val="left"/>
        <w:rPr>
          <w:rFonts w:hint="eastAsia"/>
        </w:rPr>
      </w:pPr>
      <w:r>
        <w:rPr>
          <w:rFonts w:hint="eastAsia"/>
        </w:rPr>
        <w:t>I do not mean to insinuate, that creatures have any claim upon their Creator, and hold it to be high presumption to make use of any expression, which imports that he is bound to bestow any favour upon them, prior to his own voluntary engagement.</w:t>
      </w:r>
    </w:p>
    <w:p w14:paraId="38C947D5">
      <w:pPr>
        <w:spacing w:after="514" w:line="259" w:lineRule="auto"/>
        <w:ind w:left="0" w:firstLine="0"/>
        <w:jc w:val="left"/>
        <w:rPr>
          <w:rFonts w:hint="eastAsia"/>
        </w:rPr>
      </w:pPr>
      <w:r>
        <w:rPr>
          <w:rFonts w:hint="eastAsia"/>
        </w:rPr>
        <w:t>我并非暗示受造物对他们的造物主有任何权利，并认为使用任何暗示祂有义务在祂自己自愿的约定之前 bestow 任何恩惠给他们的表达，都是极度僭越的。</w:t>
      </w:r>
    </w:p>
    <w:p w14:paraId="630F7752">
      <w:pPr>
        <w:spacing w:after="514" w:line="259" w:lineRule="auto"/>
        <w:ind w:left="0" w:firstLine="0"/>
        <w:jc w:val="left"/>
        <w:rPr>
          <w:rFonts w:hint="eastAsia"/>
        </w:rPr>
      </w:pPr>
    </w:p>
    <w:p w14:paraId="1663AB13">
      <w:pPr>
        <w:spacing w:after="514" w:line="259" w:lineRule="auto"/>
        <w:ind w:left="0" w:firstLine="0"/>
        <w:jc w:val="left"/>
        <w:rPr>
          <w:rFonts w:hint="eastAsia"/>
        </w:rPr>
      </w:pPr>
      <w:r>
        <w:rPr>
          <w:rFonts w:hint="eastAsia"/>
        </w:rPr>
        <w:t>But God, if I may speak so, is a debtor to himself; that is, he will never do any thing which does not become him, which is not agreeable to his infinite perfection.</w:t>
      </w:r>
    </w:p>
    <w:p w14:paraId="268282C9">
      <w:pPr>
        <w:spacing w:after="514" w:line="259" w:lineRule="auto"/>
        <w:ind w:left="0" w:firstLine="0"/>
        <w:jc w:val="left"/>
        <w:rPr>
          <w:rFonts w:hint="eastAsia"/>
        </w:rPr>
      </w:pPr>
      <w:r>
        <w:rPr>
          <w:rFonts w:hint="eastAsia"/>
        </w:rPr>
        <w:t>但上帝，若我可以这么说，是欠了祂自己的债；也就是说，祂永不做任何不合祂身份，不合祂无限完美属性的事。</w:t>
      </w:r>
    </w:p>
    <w:p w14:paraId="16916AC5">
      <w:pPr>
        <w:spacing w:after="514" w:line="259" w:lineRule="auto"/>
        <w:ind w:left="0" w:firstLine="0"/>
        <w:jc w:val="left"/>
        <w:rPr>
          <w:rFonts w:hint="eastAsia"/>
        </w:rPr>
      </w:pPr>
    </w:p>
    <w:p w14:paraId="6E88AD02">
      <w:pPr>
        <w:spacing w:after="514" w:line="259" w:lineRule="auto"/>
        <w:ind w:left="0" w:firstLine="0"/>
        <w:jc w:val="left"/>
        <w:rPr>
          <w:rFonts w:hint="eastAsia"/>
        </w:rPr>
      </w:pPr>
      <w:r>
        <w:rPr>
          <w:rFonts w:hint="eastAsia"/>
        </w:rPr>
        <w:t>Now, in the case which we are considering, his power is limited by his wisdom and goodness.</w:t>
      </w:r>
    </w:p>
    <w:p w14:paraId="2033C736">
      <w:pPr>
        <w:spacing w:after="514" w:line="259" w:lineRule="auto"/>
        <w:ind w:left="0" w:firstLine="0"/>
        <w:jc w:val="left"/>
        <w:rPr>
          <w:rFonts w:hint="eastAsia"/>
        </w:rPr>
      </w:pPr>
      <w:r>
        <w:rPr>
          <w:rFonts w:hint="eastAsia"/>
        </w:rPr>
        <w:t>而我们正在考虑的情况下，祂的能力受祂的智慧和良善所限制。</w:t>
      </w:r>
    </w:p>
    <w:p w14:paraId="42D234C4">
      <w:pPr>
        <w:spacing w:after="514" w:line="259" w:lineRule="auto"/>
        <w:ind w:left="0" w:firstLine="0"/>
        <w:jc w:val="left"/>
        <w:rPr>
          <w:rFonts w:hint="eastAsia"/>
        </w:rPr>
      </w:pPr>
    </w:p>
    <w:p w14:paraId="7E347688">
      <w:pPr>
        <w:spacing w:after="514" w:line="259" w:lineRule="auto"/>
        <w:ind w:left="0" w:firstLine="0"/>
        <w:jc w:val="left"/>
        <w:rPr>
          <w:rFonts w:hint="eastAsia"/>
        </w:rPr>
      </w:pPr>
      <w:r>
        <w:rPr>
          <w:rFonts w:hint="eastAsia"/>
        </w:rPr>
        <w:t>As a wise Being, he would not inflict everlasting sufferings upon an innocent creature, because this would lead to the conclusion that righteonsness was not more pleasing to him than unrighteousness, and that the punishment of the guilty was rather an effect of arbitrary will than of justice.</w:t>
      </w:r>
    </w:p>
    <w:p w14:paraId="1F750534">
      <w:pPr>
        <w:spacing w:after="514" w:line="259" w:lineRule="auto"/>
        <w:ind w:left="0" w:firstLine="0"/>
        <w:jc w:val="left"/>
        <w:rPr>
          <w:rFonts w:hint="eastAsia"/>
        </w:rPr>
      </w:pPr>
      <w:r>
        <w:rPr>
          <w:rFonts w:hint="eastAsia"/>
        </w:rPr>
        <w:t>作为一位智慧的存有，祂不会对一个无辜的受造物施加永恒的苦难，因为这会导致一个结论，即公义并不比不义更令祂喜悦，并且对有罪者的惩罚更多地是任意意志而非公义的结果。</w:t>
      </w:r>
    </w:p>
    <w:p w14:paraId="61C5B0A5">
      <w:pPr>
        <w:spacing w:after="514" w:line="259" w:lineRule="auto"/>
        <w:ind w:left="0" w:firstLine="0"/>
        <w:jc w:val="left"/>
        <w:rPr>
          <w:rFonts w:hint="eastAsia"/>
        </w:rPr>
      </w:pPr>
    </w:p>
    <w:p w14:paraId="7D9ECF7F">
      <w:pPr>
        <w:spacing w:after="514" w:line="259" w:lineRule="auto"/>
        <w:ind w:left="0" w:firstLine="0"/>
        <w:jc w:val="left"/>
        <w:rPr>
          <w:rFonts w:hint="eastAsia"/>
        </w:rPr>
      </w:pPr>
      <w:r>
        <w:rPr>
          <w:rFonts w:hint="eastAsia"/>
        </w:rPr>
        <w:t>As a good Being, he would not render his own offspring miserable without a cause; and to suppose that he might subject them to misery, and still be good, is to confound the ideas of malevolence and benevolence, as the hypothesis which we are combating confounds those of justice and power.</w:t>
      </w:r>
    </w:p>
    <w:p w14:paraId="58E32E42">
      <w:pPr>
        <w:spacing w:after="514" w:line="259" w:lineRule="auto"/>
        <w:ind w:left="0" w:firstLine="0"/>
        <w:jc w:val="left"/>
        <w:rPr>
          <w:rFonts w:hint="eastAsia"/>
        </w:rPr>
      </w:pPr>
      <w:r>
        <w:rPr>
          <w:rFonts w:hint="eastAsia"/>
        </w:rPr>
        <w:t>作为一位良善的存有，祂不会无故使祂自己的后裔痛苦；假设祂可以使他们遭受苦难，却仍然是良善的，这是在混淆恶意和仁慈的观念，就像我们所反驳的假设混淆了公义和能力的观念一样。</w:t>
      </w:r>
    </w:p>
    <w:p w14:paraId="4EC6AE34">
      <w:pPr>
        <w:spacing w:after="514" w:line="259" w:lineRule="auto"/>
        <w:ind w:left="0" w:firstLine="0"/>
        <w:jc w:val="left"/>
        <w:rPr>
          <w:rFonts w:hint="eastAsia"/>
        </w:rPr>
      </w:pPr>
    </w:p>
    <w:p w14:paraId="35E9887B">
      <w:pPr>
        <w:spacing w:after="514" w:line="259" w:lineRule="auto"/>
        <w:ind w:left="0" w:firstLine="0"/>
        <w:jc w:val="left"/>
        <w:rPr>
          <w:rFonts w:hint="eastAsia"/>
        </w:rPr>
      </w:pPr>
      <w:r>
        <w:rPr>
          <w:rFonts w:hint="eastAsia"/>
        </w:rPr>
        <w:t>It is strange that some men should take an unnatural pleasure in giving awful and forbidding representations of God, and should imagine, that they do honour to him by exalting one attribute at the expense of another, and exhibiting him in the character of an Almighty Despot.</w:t>
      </w:r>
    </w:p>
    <w:p w14:paraId="7CA82952">
      <w:pPr>
        <w:spacing w:after="514" w:line="259" w:lineRule="auto"/>
        <w:ind w:left="0" w:firstLine="0"/>
        <w:jc w:val="left"/>
        <w:rPr>
          <w:rFonts w:hint="eastAsia"/>
        </w:rPr>
      </w:pPr>
      <w:r>
        <w:rPr>
          <w:rFonts w:hint="eastAsia"/>
        </w:rPr>
        <w:t>奇怪的是，有些人竟从给予上帝可怕和令人畏惧的描绘中获得一种不自然的乐趣，并想象他们通过以牺牲一个属性来高举另一个属性，以及将祂描绘成一个全能的暴君的品格来荣耀祂。</w:t>
      </w:r>
    </w:p>
    <w:p w14:paraId="2B1C3FA0">
      <w:pPr>
        <w:spacing w:after="514" w:line="259" w:lineRule="auto"/>
        <w:ind w:left="0" w:firstLine="0"/>
        <w:jc w:val="left"/>
        <w:rPr>
          <w:rFonts w:hint="eastAsia"/>
        </w:rPr>
      </w:pPr>
    </w:p>
    <w:p w14:paraId="7B9C0D8C">
      <w:pPr>
        <w:spacing w:after="514" w:line="259" w:lineRule="auto"/>
        <w:ind w:left="0" w:firstLine="0"/>
        <w:jc w:val="left"/>
        <w:rPr>
          <w:rFonts w:hint="eastAsia"/>
        </w:rPr>
      </w:pPr>
      <w:r>
        <w:rPr>
          <w:rFonts w:hint="eastAsia"/>
        </w:rPr>
        <w:t>Relative justice respects the relation in which God stands to his creatures as their moral Governor, and comprehends all the acts of his moral administration.</w:t>
      </w:r>
    </w:p>
    <w:p w14:paraId="6167520C">
      <w:pPr>
        <w:spacing w:after="514" w:line="259" w:lineRule="auto"/>
        <w:ind w:left="0" w:firstLine="0"/>
        <w:jc w:val="left"/>
        <w:rPr>
          <w:rFonts w:hint="eastAsia"/>
        </w:rPr>
      </w:pPr>
      <w:r>
        <w:rPr>
          <w:rFonts w:hint="eastAsia"/>
        </w:rPr>
        <w:t>相对的公义关乎上帝与祂的受造物作为他们的道德统治者所处的关系，并包含祂道德治理的一切行为。</w:t>
      </w:r>
    </w:p>
    <w:p w14:paraId="0387A65D">
      <w:pPr>
        <w:spacing w:after="514" w:line="259" w:lineRule="auto"/>
        <w:ind w:left="0" w:firstLine="0"/>
        <w:jc w:val="left"/>
        <w:rPr>
          <w:rFonts w:hint="eastAsia"/>
        </w:rPr>
      </w:pPr>
    </w:p>
    <w:p w14:paraId="77B15007">
      <w:pPr>
        <w:spacing w:after="514" w:line="259" w:lineRule="auto"/>
        <w:ind w:left="0" w:firstLine="0"/>
        <w:jc w:val="left"/>
        <w:rPr>
          <w:rFonts w:hint="eastAsia"/>
        </w:rPr>
      </w:pPr>
      <w:r>
        <w:rPr>
          <w:rFonts w:hint="eastAsia"/>
        </w:rPr>
        <w:t>Justice is distinguished into commutative and distributive.</w:t>
      </w:r>
    </w:p>
    <w:p w14:paraId="1C6E457B">
      <w:pPr>
        <w:spacing w:after="514" w:line="259" w:lineRule="auto"/>
        <w:ind w:left="0" w:firstLine="0"/>
        <w:jc w:val="left"/>
        <w:rPr>
          <w:rFonts w:hint="eastAsia"/>
        </w:rPr>
      </w:pPr>
      <w:r>
        <w:rPr>
          <w:rFonts w:hint="eastAsia"/>
        </w:rPr>
        <w:t>公义分为交换的与分配的。</w:t>
      </w:r>
    </w:p>
    <w:p w14:paraId="3FAF16C5">
      <w:pPr>
        <w:spacing w:after="514" w:line="259" w:lineRule="auto"/>
        <w:ind w:left="0" w:firstLine="0"/>
        <w:jc w:val="left"/>
        <w:rPr>
          <w:rFonts w:hint="eastAsia"/>
        </w:rPr>
      </w:pPr>
    </w:p>
    <w:p w14:paraId="0AA35790">
      <w:pPr>
        <w:spacing w:after="514" w:line="259" w:lineRule="auto"/>
        <w:ind w:left="0" w:firstLine="0"/>
        <w:jc w:val="left"/>
        <w:rPr>
          <w:rFonts w:hint="eastAsia"/>
        </w:rPr>
      </w:pPr>
      <w:r>
        <w:rPr>
          <w:rFonts w:hint="eastAsia"/>
        </w:rPr>
        <w:t>Commutative justice takes place in the exchange of one thing for another, and observes a strict proportion, giving and receiving an equivalent.</w:t>
      </w:r>
    </w:p>
    <w:p w14:paraId="74BA6A6F">
      <w:pPr>
        <w:spacing w:after="514" w:line="259" w:lineRule="auto"/>
        <w:ind w:left="0" w:firstLine="0"/>
        <w:jc w:val="left"/>
        <w:rPr>
          <w:rFonts w:hint="eastAsia"/>
        </w:rPr>
      </w:pPr>
      <w:r>
        <w:rPr>
          <w:rFonts w:hint="eastAsia"/>
        </w:rPr>
        <w:t>交换的公义发生在一种事物与另一种事物的交换中，并遵守严格的比例，给予和接受等价物。</w:t>
      </w:r>
    </w:p>
    <w:p w14:paraId="5788DA11">
      <w:pPr>
        <w:spacing w:after="514" w:line="259" w:lineRule="auto"/>
        <w:ind w:left="0" w:firstLine="0"/>
        <w:jc w:val="left"/>
        <w:rPr>
          <w:rFonts w:hint="eastAsia"/>
        </w:rPr>
      </w:pPr>
    </w:p>
    <w:p w14:paraId="7683BF18">
      <w:pPr>
        <w:spacing w:after="514" w:line="259" w:lineRule="auto"/>
        <w:ind w:left="0" w:firstLine="0"/>
        <w:jc w:val="left"/>
        <w:rPr>
          <w:rFonts w:hint="eastAsia"/>
        </w:rPr>
      </w:pPr>
      <w:r>
        <w:rPr>
          <w:rFonts w:hint="eastAsia"/>
        </w:rPr>
        <w:t>It enters into human transactions, and ought to regulate all contracts and bargains between man and man.</w:t>
      </w:r>
    </w:p>
    <w:p w14:paraId="4E128C29">
      <w:pPr>
        <w:spacing w:after="514" w:line="259" w:lineRule="auto"/>
        <w:ind w:left="0" w:firstLine="0"/>
        <w:jc w:val="left"/>
        <w:rPr>
          <w:rFonts w:hint="eastAsia"/>
        </w:rPr>
      </w:pPr>
      <w:r>
        <w:rPr>
          <w:rFonts w:hint="eastAsia"/>
        </w:rPr>
        <w:t>它进入人类的交易中，并应调节人与人之间的所有合同和交易。</w:t>
      </w:r>
    </w:p>
    <w:p w14:paraId="6062B0F3">
      <w:pPr>
        <w:spacing w:after="514" w:line="259" w:lineRule="auto"/>
        <w:ind w:left="0" w:firstLine="0"/>
        <w:jc w:val="left"/>
        <w:rPr>
          <w:rFonts w:hint="eastAsia"/>
        </w:rPr>
      </w:pPr>
    </w:p>
    <w:p w14:paraId="623E7068">
      <w:pPr>
        <w:spacing w:after="514" w:line="259" w:lineRule="auto"/>
        <w:ind w:left="0" w:firstLine="0"/>
        <w:jc w:val="left"/>
        <w:rPr>
          <w:rFonts w:hint="eastAsia"/>
        </w:rPr>
      </w:pPr>
      <w:r>
        <w:rPr>
          <w:rFonts w:hint="eastAsia"/>
        </w:rPr>
        <w:t>It cannot be ascribed to God, who can receive no equivalent from his creatures for any thing which he bestows upon them, all that they possess being already his own.</w:t>
      </w:r>
    </w:p>
    <w:p w14:paraId="749EAD99">
      <w:pPr>
        <w:spacing w:after="514" w:line="259" w:lineRule="auto"/>
        <w:ind w:left="0" w:firstLine="0"/>
        <w:jc w:val="left"/>
        <w:rPr>
          <w:rFonts w:hint="eastAsia"/>
        </w:rPr>
      </w:pPr>
      <w:r>
        <w:rPr>
          <w:rFonts w:hint="eastAsia"/>
        </w:rPr>
        <w:t>它不能被归于上帝，祂不能从祂的受造物那里为祂 bestow 他们的任何东西，收到任何等价物，因为他们所拥有的一切本已是祂的。</w:t>
      </w:r>
    </w:p>
    <w:p w14:paraId="12492A3E">
      <w:pPr>
        <w:spacing w:after="514" w:line="259" w:lineRule="auto"/>
        <w:ind w:left="0" w:firstLine="0"/>
        <w:jc w:val="left"/>
        <w:rPr>
          <w:rFonts w:hint="eastAsia"/>
        </w:rPr>
      </w:pPr>
    </w:p>
    <w:p w14:paraId="082505D4">
      <w:pPr>
        <w:spacing w:after="514" w:line="259" w:lineRule="auto"/>
        <w:ind w:left="0" w:firstLine="0"/>
        <w:jc w:val="left"/>
        <w:rPr>
          <w:rFonts w:hint="eastAsia"/>
        </w:rPr>
      </w:pPr>
      <w:r>
        <w:rPr>
          <w:rFonts w:hint="eastAsia"/>
        </w:rPr>
        <w:t>"Who hath first given to him, and it shall be recompensed unto him again?"†</w:t>
      </w:r>
    </w:p>
    <w:p w14:paraId="33837C93">
      <w:pPr>
        <w:spacing w:after="514" w:line="259" w:lineRule="auto"/>
        <w:ind w:left="0" w:firstLine="0"/>
        <w:jc w:val="left"/>
        <w:rPr>
          <w:rFonts w:hint="eastAsia"/>
        </w:rPr>
      </w:pPr>
      <w:r>
        <w:rPr>
          <w:rFonts w:hint="eastAsia"/>
        </w:rPr>
        <w:t>“谁曾先给了祂，使祂后来偿还呢？”†</w:t>
      </w:r>
    </w:p>
    <w:p w14:paraId="05CC21E7">
      <w:pPr>
        <w:spacing w:after="514" w:line="259" w:lineRule="auto"/>
        <w:ind w:left="0" w:firstLine="0"/>
        <w:jc w:val="left"/>
        <w:rPr>
          <w:rFonts w:hint="eastAsia"/>
        </w:rPr>
      </w:pPr>
    </w:p>
    <w:p w14:paraId="0B71E9B7">
      <w:pPr>
        <w:spacing w:after="514" w:line="259" w:lineRule="auto"/>
        <w:ind w:left="0" w:firstLine="0"/>
        <w:jc w:val="left"/>
        <w:rPr>
          <w:rFonts w:hint="eastAsia"/>
        </w:rPr>
      </w:pPr>
      <w:r>
        <w:rPr>
          <w:rFonts w:hint="eastAsia"/>
        </w:rPr>
        <w:t>Distributive justice consists in bestowing rewards and inflicting punishments according to an established rule.</w:t>
      </w:r>
    </w:p>
    <w:p w14:paraId="6D875AF9">
      <w:pPr>
        <w:spacing w:after="514" w:line="259" w:lineRule="auto"/>
        <w:ind w:left="0" w:firstLine="0"/>
        <w:jc w:val="left"/>
        <w:rPr>
          <w:rFonts w:hint="eastAsia"/>
        </w:rPr>
      </w:pPr>
      <w:r>
        <w:rPr>
          <w:rFonts w:hint="eastAsia"/>
        </w:rPr>
        <w:t>分配的公义在于按照一个既定的规则来 bestow 奖赏和施加惩罚。</w:t>
      </w:r>
    </w:p>
    <w:p w14:paraId="6C5CBA8A">
      <w:pPr>
        <w:spacing w:after="514" w:line="259" w:lineRule="auto"/>
        <w:ind w:left="0" w:firstLine="0"/>
        <w:jc w:val="left"/>
        <w:rPr>
          <w:rFonts w:hint="eastAsia"/>
        </w:rPr>
      </w:pPr>
    </w:p>
    <w:p w14:paraId="11DFFE72">
      <w:pPr>
        <w:spacing w:after="514" w:line="259" w:lineRule="auto"/>
        <w:ind w:left="0" w:firstLine="0"/>
        <w:jc w:val="left"/>
        <w:rPr>
          <w:rFonts w:hint="eastAsia"/>
        </w:rPr>
      </w:pPr>
      <w:r>
        <w:rPr>
          <w:rFonts w:hint="eastAsia"/>
        </w:rPr>
        <w:t>This justice belongs to God as the Governor of men, who will treat them according to the law under which they are placed.</w:t>
      </w:r>
    </w:p>
    <w:p w14:paraId="743C2279">
      <w:pPr>
        <w:spacing w:after="514" w:line="259" w:lineRule="auto"/>
        <w:ind w:left="0" w:firstLine="0"/>
        <w:jc w:val="left"/>
        <w:rPr>
          <w:rFonts w:hint="eastAsia"/>
        </w:rPr>
      </w:pPr>
      <w:r>
        <w:rPr>
          <w:rFonts w:hint="eastAsia"/>
        </w:rPr>
        <w:t>这公义属于上帝，作为人的统治者，祂将按照他们所处的律法来对待他们。</w:t>
      </w:r>
    </w:p>
    <w:p w14:paraId="1DE85545">
      <w:pPr>
        <w:spacing w:after="514" w:line="259" w:lineRule="auto"/>
        <w:ind w:left="0" w:firstLine="0"/>
        <w:jc w:val="left"/>
        <w:rPr>
          <w:rFonts w:hint="eastAsia"/>
        </w:rPr>
      </w:pPr>
    </w:p>
    <w:p w14:paraId="28969F44">
      <w:pPr>
        <w:spacing w:after="514" w:line="259" w:lineRule="auto"/>
        <w:ind w:left="0" w:firstLine="0"/>
        <w:jc w:val="left"/>
        <w:rPr>
          <w:rFonts w:hint="eastAsia"/>
        </w:rPr>
      </w:pPr>
      <w:r>
        <w:rPr>
          <w:rFonts w:hint="eastAsia"/>
        </w:rPr>
        <w:t>Avenging justice comes under this division.</w:t>
      </w:r>
    </w:p>
    <w:p w14:paraId="2E3908F3">
      <w:pPr>
        <w:spacing w:after="514" w:line="259" w:lineRule="auto"/>
        <w:ind w:left="0" w:firstLine="0"/>
        <w:jc w:val="left"/>
        <w:rPr>
          <w:rFonts w:hint="eastAsia"/>
        </w:rPr>
      </w:pPr>
      <w:r>
        <w:rPr>
          <w:rFonts w:hint="eastAsia"/>
        </w:rPr>
        <w:t>复仇的公义属于这个分类。</w:t>
      </w:r>
    </w:p>
    <w:p w14:paraId="58D8ACAA">
      <w:pPr>
        <w:spacing w:after="514" w:line="259" w:lineRule="auto"/>
        <w:ind w:left="0" w:firstLine="0"/>
        <w:jc w:val="left"/>
        <w:rPr>
          <w:rFonts w:hint="eastAsia"/>
        </w:rPr>
      </w:pPr>
    </w:p>
    <w:p w14:paraId="3379AF4D">
      <w:pPr>
        <w:spacing w:after="514" w:line="259" w:lineRule="auto"/>
        <w:ind w:left="0" w:firstLine="0"/>
        <w:jc w:val="left"/>
        <w:rPr>
          <w:rFonts w:hint="eastAsia"/>
        </w:rPr>
      </w:pPr>
      <w:r>
        <w:rPr>
          <w:rFonts w:hint="eastAsia"/>
        </w:rPr>
        <w:t>It is justice exercised in taking vengeance upon sinners, or punishing them for their transgression of the law.</w:t>
      </w:r>
    </w:p>
    <w:p w14:paraId="49781CFC">
      <w:pPr>
        <w:spacing w:after="514" w:line="259" w:lineRule="auto"/>
        <w:ind w:left="0" w:firstLine="0"/>
        <w:jc w:val="left"/>
        <w:rPr>
          <w:rFonts w:hint="eastAsia"/>
        </w:rPr>
      </w:pPr>
      <w:r>
        <w:rPr>
          <w:rFonts w:hint="eastAsia"/>
        </w:rPr>
        <w:t>这是在对罪人施加报应，或因他们违背律法而惩罚他们时所行的公义。</w:t>
      </w:r>
    </w:p>
    <w:p w14:paraId="0EA2EF6D">
      <w:pPr>
        <w:spacing w:after="514" w:line="259" w:lineRule="auto"/>
        <w:ind w:left="0" w:firstLine="0"/>
        <w:jc w:val="left"/>
        <w:rPr>
          <w:rFonts w:hint="eastAsia"/>
        </w:rPr>
      </w:pPr>
    </w:p>
    <w:p w14:paraId="77FD3484">
      <w:pPr>
        <w:spacing w:after="514" w:line="259" w:lineRule="auto"/>
        <w:ind w:left="0" w:firstLine="0"/>
        <w:jc w:val="left"/>
        <w:rPr>
          <w:rFonts w:hint="eastAsia"/>
        </w:rPr>
      </w:pPr>
      <w:r>
        <w:rPr>
          <w:rFonts w:hint="eastAsia"/>
        </w:rPr>
        <w:t>Whether it is essential to God, is an important question, which we shall find another opportunity to discuss.</w:t>
      </w:r>
    </w:p>
    <w:p w14:paraId="11AE883F">
      <w:pPr>
        <w:spacing w:after="514" w:line="259" w:lineRule="auto"/>
        <w:ind w:left="0" w:firstLine="0"/>
        <w:jc w:val="left"/>
        <w:rPr>
          <w:rFonts w:hint="eastAsia"/>
        </w:rPr>
      </w:pPr>
      <w:r>
        <w:rPr>
          <w:rFonts w:hint="eastAsia"/>
        </w:rPr>
        <w:t>它是否对上帝是本质的，是一个重要的问题，我们将在另一个机会中讨论。</w:t>
      </w:r>
    </w:p>
    <w:p w14:paraId="609E3FAD">
      <w:pPr>
        <w:spacing w:after="514" w:line="259" w:lineRule="auto"/>
        <w:ind w:left="0" w:firstLine="0"/>
        <w:jc w:val="left"/>
        <w:rPr>
          <w:rFonts w:hint="eastAsia"/>
        </w:rPr>
      </w:pPr>
    </w:p>
    <w:p w14:paraId="1C200183">
      <w:pPr>
        <w:spacing w:after="514" w:line="259" w:lineRule="auto"/>
        <w:ind w:left="0" w:firstLine="0"/>
        <w:jc w:val="left"/>
        <w:rPr>
          <w:rFonts w:hint="eastAsia"/>
        </w:rPr>
      </w:pPr>
      <w:r>
        <w:rPr>
          <w:rFonts w:hint="eastAsia"/>
        </w:rPr>
        <w:t>The justice of God implies the three following particulars: That the laws which he has given to us are right, or suitable to our nature and relations: that they are enforced with proper sanctions; and that they are impartially executed.</w:t>
      </w:r>
    </w:p>
    <w:p w14:paraId="2ACF1697">
      <w:pPr>
        <w:spacing w:after="514" w:line="259" w:lineRule="auto"/>
        <w:ind w:left="0" w:firstLine="0"/>
        <w:jc w:val="left"/>
        <w:rPr>
          <w:rFonts w:hint="eastAsia"/>
        </w:rPr>
      </w:pPr>
      <w:r>
        <w:rPr>
          <w:rFonts w:hint="eastAsia"/>
        </w:rPr>
        <w:t>上帝的公义包含以下三点：即祂赐给我们的律法是正确的，或适合我们的本性和关系：它们以恰当的制裁来执行；并且它们被公正地实施。</w:t>
      </w:r>
    </w:p>
    <w:p w14:paraId="676B4943">
      <w:pPr>
        <w:spacing w:after="514" w:line="259" w:lineRule="auto"/>
        <w:ind w:left="0" w:firstLine="0"/>
        <w:jc w:val="left"/>
        <w:rPr>
          <w:rFonts w:hint="eastAsia"/>
        </w:rPr>
      </w:pPr>
    </w:p>
    <w:p w14:paraId="03149128">
      <w:pPr>
        <w:spacing w:after="514" w:line="259" w:lineRule="auto"/>
        <w:ind w:left="0" w:firstLine="0"/>
        <w:jc w:val="left"/>
        <w:rPr>
          <w:rFonts w:hint="eastAsia"/>
        </w:rPr>
      </w:pPr>
      <w:r>
        <w:rPr>
          <w:rFonts w:hint="eastAsia"/>
        </w:rPr>
        <w:t>If these particulars concurred in the administration of an earthly ruler, if his laws were founded in equity, the recompense annexed to them proportionable, and rewards and punishments bestowed without respect of persons, we should pronounce his government to be just.</w:t>
      </w:r>
    </w:p>
    <w:p w14:paraId="7BE447EB">
      <w:pPr>
        <w:spacing w:after="514" w:line="259" w:lineRule="auto"/>
        <w:ind w:left="0" w:firstLine="0"/>
        <w:jc w:val="left"/>
        <w:rPr>
          <w:rFonts w:hint="eastAsia"/>
        </w:rPr>
      </w:pPr>
      <w:r>
        <w:rPr>
          <w:rFonts w:hint="eastAsia"/>
        </w:rPr>
        <w:t>如果这些要点在一个地上统治者的治理中同时存在，如果他的律法建立在公平之上，附加于其上的报偿是相称的，并且奖赏和惩罚的 bestow 不看情面，我们就会宣称他的政府是公义的。</w:t>
      </w:r>
    </w:p>
    <w:p w14:paraId="24861843">
      <w:pPr>
        <w:spacing w:after="514" w:line="259" w:lineRule="auto"/>
        <w:ind w:left="0" w:firstLine="0"/>
        <w:jc w:val="left"/>
        <w:rPr>
          <w:rFonts w:hint="eastAsia"/>
        </w:rPr>
      </w:pPr>
    </w:p>
    <w:p w14:paraId="7207B97B">
      <w:pPr>
        <w:spacing w:after="514" w:line="259" w:lineRule="auto"/>
        <w:ind w:left="0" w:firstLine="0"/>
        <w:jc w:val="left"/>
        <w:rPr>
          <w:rFonts w:hint="eastAsia"/>
        </w:rPr>
      </w:pPr>
      <w:r>
        <w:rPr>
          <w:rFonts w:hint="eastAsia"/>
        </w:rPr>
        <w:t>We must conceive justice in God to be, upon the whole, of the same nature with justice in men, in the same manner as we conceive an analogy between his wisdom, goodness, and power, and those qualities in ourselves.</w:t>
      </w:r>
    </w:p>
    <w:p w14:paraId="0F50AD8B">
      <w:pPr>
        <w:spacing w:after="514" w:line="259" w:lineRule="auto"/>
        <w:ind w:left="0" w:firstLine="0"/>
        <w:jc w:val="left"/>
        <w:rPr>
          <w:rFonts w:hint="eastAsia"/>
        </w:rPr>
      </w:pPr>
      <w:r>
        <w:rPr>
          <w:rFonts w:hint="eastAsia"/>
        </w:rPr>
        <w:t>我们必须设想上帝的公义，总的来说，与人的公义性质相同，如同我们设想祂的智慧、良善和能力与我们自己里面那些品质之间有类似之处一样。</w:t>
      </w:r>
    </w:p>
    <w:p w14:paraId="0E7BFEBD">
      <w:pPr>
        <w:spacing w:after="514" w:line="259" w:lineRule="auto"/>
        <w:ind w:left="0" w:firstLine="0"/>
        <w:jc w:val="left"/>
        <w:rPr>
          <w:rFonts w:hint="eastAsia"/>
        </w:rPr>
      </w:pPr>
    </w:p>
    <w:p w14:paraId="683C12BE">
      <w:pPr>
        <w:spacing w:after="514" w:line="259" w:lineRule="auto"/>
        <w:ind w:left="0" w:firstLine="0"/>
        <w:jc w:val="left"/>
        <w:rPr>
          <w:rFonts w:hint="eastAsia"/>
        </w:rPr>
      </w:pPr>
      <w:r>
        <w:rPr>
          <w:rFonts w:hint="eastAsia"/>
        </w:rPr>
        <w:t>In the first place, the justice of God consists in giving righteous laws to men, laws suited to their nature, powers, and relations.</w:t>
      </w:r>
    </w:p>
    <w:p w14:paraId="01B21BC7">
      <w:pPr>
        <w:spacing w:after="514" w:line="259" w:lineRule="auto"/>
        <w:ind w:left="0" w:firstLine="0"/>
        <w:jc w:val="left"/>
        <w:rPr>
          <w:rFonts w:hint="eastAsia"/>
        </w:rPr>
      </w:pPr>
      <w:r>
        <w:rPr>
          <w:rFonts w:hint="eastAsia"/>
        </w:rPr>
        <w:t>首先，上帝的公义在于给予人公义的律法，即适合他们本性、能力和关系的律法。</w:t>
      </w:r>
    </w:p>
    <w:p w14:paraId="1F562808">
      <w:pPr>
        <w:spacing w:after="514" w:line="259" w:lineRule="auto"/>
        <w:ind w:left="0" w:firstLine="0"/>
        <w:jc w:val="left"/>
        <w:rPr>
          <w:rFonts w:hint="eastAsia"/>
        </w:rPr>
      </w:pPr>
    </w:p>
    <w:p w14:paraId="3CACB90D">
      <w:pPr>
        <w:spacing w:after="514" w:line="259" w:lineRule="auto"/>
        <w:ind w:left="0" w:firstLine="0"/>
        <w:jc w:val="left"/>
        <w:rPr>
          <w:rFonts w:hint="eastAsia"/>
        </w:rPr>
      </w:pPr>
      <w:r>
        <w:rPr>
          <w:rFonts w:hint="eastAsia"/>
        </w:rPr>
        <w:t>Some affirm, that every thing which he commands is just, merely because he commands it, and make this the origin of moral distinctions; but from this opinion it would follow, that if he had given laws totally different, and even contrary to those which he has given, they would have been equally just.</w:t>
      </w:r>
    </w:p>
    <w:p w14:paraId="1D1F39AC">
      <w:pPr>
        <w:spacing w:after="514" w:line="259" w:lineRule="auto"/>
        <w:ind w:left="0" w:firstLine="0"/>
        <w:jc w:val="left"/>
        <w:rPr>
          <w:rFonts w:hint="eastAsia"/>
        </w:rPr>
      </w:pPr>
      <w:r>
        <w:rPr>
          <w:rFonts w:hint="eastAsia"/>
        </w:rPr>
        <w:t>有些人断言，凡祂所吩咐的都是公义的，仅仅因为祂吩咐了，并以此作为道德区别的起源；但从此观点出发，随之而来的将是，如果祂曾给予完全不同，甚至与祂已给予的相反的律法，它们也将是同样公义的。</w:t>
      </w:r>
    </w:p>
    <w:p w14:paraId="40F5BEB2">
      <w:pPr>
        <w:spacing w:after="514" w:line="259" w:lineRule="auto"/>
        <w:ind w:left="0" w:firstLine="0"/>
        <w:jc w:val="left"/>
        <w:rPr>
          <w:rFonts w:hint="eastAsia"/>
        </w:rPr>
      </w:pPr>
    </w:p>
    <w:p w14:paraId="69F9BC98">
      <w:pPr>
        <w:spacing w:after="514" w:line="259" w:lineRule="auto"/>
        <w:ind w:left="0" w:firstLine="0"/>
        <w:jc w:val="left"/>
        <w:rPr>
          <w:rFonts w:hint="eastAsia"/>
        </w:rPr>
      </w:pPr>
      <w:r>
        <w:rPr>
          <w:rFonts w:hint="eastAsia"/>
        </w:rPr>
        <w:t>But here again justice and power are manifestly confounded; good and evil, right and wrong, have no existence in the nature of things, but are arbitrary differences.</w:t>
      </w:r>
    </w:p>
    <w:p w14:paraId="4229FADE">
      <w:pPr>
        <w:spacing w:after="514" w:line="259" w:lineRule="auto"/>
        <w:ind w:left="0" w:firstLine="0"/>
        <w:jc w:val="left"/>
        <w:rPr>
          <w:rFonts w:hint="eastAsia"/>
        </w:rPr>
      </w:pPr>
      <w:r>
        <w:rPr>
          <w:rFonts w:hint="eastAsia"/>
        </w:rPr>
        <w:t>但在这里，公义和能力又被明显地混淆了；善与恶，是与非，在事物的本性中并不存在，而是任意的区别。</w:t>
      </w:r>
    </w:p>
    <w:p w14:paraId="58169DD9">
      <w:pPr>
        <w:spacing w:after="514" w:line="259" w:lineRule="auto"/>
        <w:ind w:left="0" w:firstLine="0"/>
        <w:jc w:val="left"/>
        <w:rPr>
          <w:rFonts w:hint="eastAsia"/>
        </w:rPr>
      </w:pPr>
    </w:p>
    <w:p w14:paraId="23A2D448">
      <w:pPr>
        <w:spacing w:after="514" w:line="259" w:lineRule="auto"/>
        <w:ind w:left="0" w:firstLine="0"/>
        <w:jc w:val="left"/>
        <w:rPr>
          <w:rFonts w:hint="eastAsia"/>
        </w:rPr>
      </w:pPr>
      <w:r>
        <w:rPr>
          <w:rFonts w:hint="eastAsia"/>
        </w:rPr>
        <w:t>If we trace this notion to its consequences, it may be said, that falsehood might have been a virtue, and truth a vice; that it might have been lawful to steal, murder, and commit adultery; that men might have worshipped idols and not sinned; have lived without prayer, and have loved the creature more than the Creator.</w:t>
      </w:r>
    </w:p>
    <w:p w14:paraId="7252221F">
      <w:pPr>
        <w:spacing w:after="514" w:line="259" w:lineRule="auto"/>
        <w:ind w:left="0" w:firstLine="0"/>
        <w:jc w:val="left"/>
        <w:rPr>
          <w:rFonts w:hint="eastAsia"/>
        </w:rPr>
      </w:pPr>
      <w:r>
        <w:rPr>
          <w:rFonts w:hint="eastAsia"/>
        </w:rPr>
        <w:t>如果我们追溯这个观念的后果，可以说，谎言本可以是美德，真理本可以是恶习；偷窃、谋杀和奸淫本可以是合法的；人本可以敬拜偶像而不犯罪；可以不祷告而活，并爱受造物胜过造物主。</w:t>
      </w:r>
    </w:p>
    <w:p w14:paraId="3700C9CE">
      <w:pPr>
        <w:spacing w:after="514" w:line="259" w:lineRule="auto"/>
        <w:ind w:left="0" w:firstLine="0"/>
        <w:jc w:val="left"/>
        <w:rPr>
          <w:rFonts w:hint="eastAsia"/>
        </w:rPr>
      </w:pPr>
    </w:p>
    <w:p w14:paraId="7518A520">
      <w:pPr>
        <w:spacing w:after="514" w:line="259" w:lineRule="auto"/>
        <w:ind w:left="0" w:firstLine="0"/>
        <w:jc w:val="left"/>
        <w:rPr>
          <w:rFonts w:hint="eastAsia"/>
        </w:rPr>
      </w:pPr>
      <w:r>
        <w:rPr>
          <w:rFonts w:hint="eastAsia"/>
        </w:rPr>
        <w:t>It would follow that there is no such thing as eternal and immutable morality.</w:t>
      </w:r>
    </w:p>
    <w:p w14:paraId="69498E37">
      <w:pPr>
        <w:spacing w:after="514" w:line="259" w:lineRule="auto"/>
        <w:ind w:left="0" w:firstLine="0"/>
        <w:jc w:val="left"/>
        <w:rPr>
          <w:rFonts w:hint="eastAsia"/>
        </w:rPr>
      </w:pPr>
      <w:r>
        <w:rPr>
          <w:rFonts w:hint="eastAsia"/>
        </w:rPr>
        <w:t>随之而来的将是，没有永恒和不变的道德这回事。</w:t>
      </w:r>
    </w:p>
    <w:p w14:paraId="5D72A701">
      <w:pPr>
        <w:spacing w:after="514" w:line="259" w:lineRule="auto"/>
        <w:ind w:left="0" w:firstLine="0"/>
        <w:jc w:val="left"/>
        <w:rPr>
          <w:rFonts w:hint="eastAsia"/>
        </w:rPr>
      </w:pPr>
    </w:p>
    <w:p w14:paraId="22141725">
      <w:pPr>
        <w:spacing w:after="514" w:line="259" w:lineRule="auto"/>
        <w:ind w:left="0" w:firstLine="0"/>
        <w:jc w:val="left"/>
        <w:rPr>
          <w:rFonts w:hint="eastAsia"/>
        </w:rPr>
      </w:pPr>
      <w:r>
        <w:rPr>
          <w:rFonts w:hint="eastAsia"/>
        </w:rPr>
        <w:t>We maintain that, in general, things are not just because God has commanded them, but that he has commanded them because they are just.</w:t>
      </w:r>
    </w:p>
    <w:p w14:paraId="37EBEDF7">
      <w:pPr>
        <w:spacing w:after="514" w:line="259" w:lineRule="auto"/>
        <w:ind w:left="0" w:firstLine="0"/>
        <w:jc w:val="left"/>
        <w:rPr>
          <w:rFonts w:hint="eastAsia"/>
        </w:rPr>
      </w:pPr>
      <w:r>
        <w:rPr>
          <w:rFonts w:hint="eastAsia"/>
        </w:rPr>
        <w:t>我们坚持认为，总的来说，事物并非因为上帝吩咐了它们才是公义的，而是因为它们是公义的，祂才吩咐它们。</w:t>
      </w:r>
    </w:p>
    <w:p w14:paraId="32336263">
      <w:pPr>
        <w:spacing w:after="514" w:line="259" w:lineRule="auto"/>
        <w:ind w:left="0" w:firstLine="0"/>
        <w:jc w:val="left"/>
        <w:rPr>
          <w:rFonts w:hint="eastAsia"/>
        </w:rPr>
      </w:pPr>
    </w:p>
    <w:p w14:paraId="612B7BFB">
      <w:pPr>
        <w:spacing w:after="514" w:line="259" w:lineRule="auto"/>
        <w:ind w:left="0" w:firstLine="0"/>
        <w:jc w:val="left"/>
        <w:rPr>
          <w:rFonts w:hint="eastAsia"/>
        </w:rPr>
      </w:pPr>
      <w:r>
        <w:rPr>
          <w:rFonts w:hint="eastAsia"/>
        </w:rPr>
        <w:t>Our meaning is, that there was a reason for them in the nature of things, and that therefore, he has enforced them by his authority.</w:t>
      </w:r>
    </w:p>
    <w:p w14:paraId="6A0A2C98">
      <w:pPr>
        <w:spacing w:after="514" w:line="259" w:lineRule="auto"/>
        <w:ind w:left="0" w:firstLine="0"/>
        <w:jc w:val="left"/>
        <w:rPr>
          <w:rFonts w:hint="eastAsia"/>
        </w:rPr>
      </w:pPr>
      <w:r>
        <w:rPr>
          <w:rFonts w:hint="eastAsia"/>
        </w:rPr>
        <w:t>我们的意思是，在事物的本性中有它们的理由，因此，祂用祂的权威来强制执行它们。</w:t>
      </w:r>
    </w:p>
    <w:p w14:paraId="437089E9">
      <w:pPr>
        <w:spacing w:after="514" w:line="259" w:lineRule="auto"/>
        <w:ind w:left="0" w:firstLine="0"/>
        <w:jc w:val="left"/>
        <w:rPr>
          <w:rFonts w:hint="eastAsia"/>
        </w:rPr>
      </w:pPr>
    </w:p>
    <w:p w14:paraId="6234CE89">
      <w:pPr>
        <w:spacing w:after="514" w:line="259" w:lineRule="auto"/>
        <w:ind w:left="0" w:firstLine="0"/>
        <w:jc w:val="left"/>
        <w:rPr>
          <w:rFonts w:hint="eastAsia"/>
        </w:rPr>
      </w:pPr>
      <w:r>
        <w:rPr>
          <w:rFonts w:hint="eastAsia"/>
        </w:rPr>
        <w:t>There may be some precepts or parts of precepts in the decalogue to which we cannot apply this remark, but this is its general character.</w:t>
      </w:r>
    </w:p>
    <w:p w14:paraId="548E617F">
      <w:pPr>
        <w:spacing w:after="514" w:line="259" w:lineRule="auto"/>
        <w:ind w:left="0" w:firstLine="0"/>
        <w:jc w:val="left"/>
        <w:rPr>
          <w:rFonts w:hint="eastAsia"/>
        </w:rPr>
      </w:pPr>
      <w:r>
        <w:rPr>
          <w:rFonts w:hint="eastAsia"/>
        </w:rPr>
        <w:t>在十诫中，可能有一些诫命或诫命的部分我们不能应用这个评述，但这是它的一般特征。</w:t>
      </w:r>
    </w:p>
    <w:p w14:paraId="12B1B43D">
      <w:pPr>
        <w:spacing w:after="514" w:line="259" w:lineRule="auto"/>
        <w:ind w:left="0" w:firstLine="0"/>
        <w:jc w:val="left"/>
        <w:rPr>
          <w:rFonts w:hint="eastAsia"/>
        </w:rPr>
      </w:pPr>
    </w:p>
    <w:p w14:paraId="5D174BA4">
      <w:pPr>
        <w:spacing w:after="514" w:line="259" w:lineRule="auto"/>
        <w:ind w:left="0" w:firstLine="0"/>
        <w:jc w:val="left"/>
        <w:rPr>
          <w:rFonts w:hint="eastAsia"/>
        </w:rPr>
      </w:pPr>
      <w:r>
        <w:rPr>
          <w:rFonts w:hint="eastAsia"/>
        </w:rPr>
        <w:t>His law is summed up in these two injunctions, love to God and love to our neighbour; and how reasonable these are, no person can be at a loss to perceive.</w:t>
      </w:r>
    </w:p>
    <w:p w14:paraId="379E994C">
      <w:pPr>
        <w:spacing w:after="514" w:line="259" w:lineRule="auto"/>
        <w:ind w:left="0" w:firstLine="0"/>
        <w:jc w:val="left"/>
        <w:rPr>
          <w:rFonts w:hint="eastAsia"/>
        </w:rPr>
      </w:pPr>
      <w:r>
        <w:rPr>
          <w:rFonts w:hint="eastAsia"/>
        </w:rPr>
        <w:t>祂的律法被总结为这两条训诫，爱上帝和爱我们的邻舍；这些是何等合理，无人会不明白。</w:t>
      </w:r>
    </w:p>
    <w:p w14:paraId="364C89EB">
      <w:pPr>
        <w:spacing w:after="514" w:line="259" w:lineRule="auto"/>
        <w:ind w:left="0" w:firstLine="0"/>
        <w:jc w:val="left"/>
        <w:rPr>
          <w:rFonts w:hint="eastAsia"/>
        </w:rPr>
      </w:pPr>
    </w:p>
    <w:p w14:paraId="16AB0021">
      <w:pPr>
        <w:spacing w:after="514" w:line="259" w:lineRule="auto"/>
        <w:ind w:left="0" w:firstLine="0"/>
        <w:jc w:val="left"/>
        <w:rPr>
          <w:rFonts w:hint="eastAsia"/>
        </w:rPr>
      </w:pPr>
      <w:r>
        <w:rPr>
          <w:rFonts w:hint="eastAsia"/>
        </w:rPr>
        <w:t>Our supreme regard is justly due to our Creator, Preserver, and Benefactor, in whom every excellence is found which can excite esteem or affection.</w:t>
      </w:r>
    </w:p>
    <w:p w14:paraId="54878F04">
      <w:pPr>
        <w:spacing w:after="514" w:line="259" w:lineRule="auto"/>
        <w:ind w:left="0" w:firstLine="0"/>
        <w:jc w:val="left"/>
        <w:rPr>
          <w:rFonts w:hint="eastAsia"/>
        </w:rPr>
      </w:pPr>
      <w:r>
        <w:rPr>
          <w:rFonts w:hint="eastAsia"/>
        </w:rPr>
        <w:t>我们最高的敬爱理应归于我们的创造者、保存者和恩主，在祂里面，能激起尊敬或爱慕的每一种卓越之处都能被找到。</w:t>
      </w:r>
    </w:p>
    <w:p w14:paraId="11AB2A44">
      <w:pPr>
        <w:spacing w:after="514" w:line="259" w:lineRule="auto"/>
        <w:ind w:left="0" w:firstLine="0"/>
        <w:jc w:val="left"/>
        <w:rPr>
          <w:rFonts w:hint="eastAsia"/>
        </w:rPr>
      </w:pPr>
    </w:p>
    <w:p w14:paraId="731EB1CC">
      <w:pPr>
        <w:spacing w:after="514" w:line="259" w:lineRule="auto"/>
        <w:ind w:left="0" w:firstLine="0"/>
        <w:jc w:val="left"/>
        <w:rPr>
          <w:rFonts w:hint="eastAsia"/>
        </w:rPr>
      </w:pPr>
      <w:r>
        <w:rPr>
          <w:rFonts w:hint="eastAsia"/>
        </w:rPr>
        <w:t>The obligation to love him evidently arises from his nature and the relations which he bears to us.</w:t>
      </w:r>
    </w:p>
    <w:p w14:paraId="031CEA47">
      <w:pPr>
        <w:spacing w:after="514" w:line="259" w:lineRule="auto"/>
        <w:ind w:left="0" w:firstLine="0"/>
        <w:jc w:val="left"/>
        <w:rPr>
          <w:rFonts w:hint="eastAsia"/>
        </w:rPr>
      </w:pPr>
      <w:r>
        <w:rPr>
          <w:rFonts w:hint="eastAsia"/>
        </w:rPr>
        <w:t>爱祂的义务显然源于祂的本性和祂与我们的关系。</w:t>
      </w:r>
    </w:p>
    <w:p w14:paraId="423BC340">
      <w:pPr>
        <w:spacing w:after="514" w:line="259" w:lineRule="auto"/>
        <w:ind w:left="0" w:firstLine="0"/>
        <w:jc w:val="left"/>
        <w:rPr>
          <w:rFonts w:hint="eastAsia"/>
        </w:rPr>
      </w:pPr>
    </w:p>
    <w:p w14:paraId="66CDBCCE">
      <w:pPr>
        <w:spacing w:after="514" w:line="259" w:lineRule="auto"/>
        <w:ind w:left="0" w:firstLine="0"/>
        <w:jc w:val="left"/>
        <w:rPr>
          <w:rFonts w:hint="eastAsia"/>
        </w:rPr>
      </w:pPr>
      <w:r>
        <w:rPr>
          <w:rFonts w:hint="eastAsia"/>
        </w:rPr>
        <w:t>As men are his offspring, and resemble him in their moral and intellectual powers, and as we are all sprung from the same stock, and have common feelings and interests, it is plain, that we ought to be well affected to those around us for his sake, and as constituting with us a family of brothers.</w:t>
      </w:r>
    </w:p>
    <w:p w14:paraId="1DF6723C">
      <w:pPr>
        <w:spacing w:after="514" w:line="259" w:lineRule="auto"/>
        <w:ind w:left="0" w:firstLine="0"/>
        <w:jc w:val="left"/>
        <w:rPr>
          <w:rFonts w:hint="eastAsia"/>
        </w:rPr>
      </w:pPr>
      <w:r>
        <w:rPr>
          <w:rFonts w:hint="eastAsia"/>
        </w:rPr>
        <w:t>由于人是祂的后裔，并在他们的道德和智力能力上与祂相似，并且由于我们都源自同一祖先，并有共同的情感和利益，很明显，我们应当为了祂的缘故，并作为与我们构成一个弟兄之家的一部分，对我们周围的人怀有好感。</w:t>
      </w:r>
    </w:p>
    <w:p w14:paraId="079924F9">
      <w:pPr>
        <w:spacing w:after="514" w:line="259" w:lineRule="auto"/>
        <w:ind w:left="0" w:firstLine="0"/>
        <w:jc w:val="left"/>
        <w:rPr>
          <w:rFonts w:hint="eastAsia"/>
        </w:rPr>
      </w:pPr>
    </w:p>
    <w:p w14:paraId="14585170">
      <w:pPr>
        <w:spacing w:after="514" w:line="259" w:lineRule="auto"/>
        <w:ind w:left="0" w:firstLine="0"/>
        <w:jc w:val="left"/>
        <w:rPr>
          <w:rFonts w:hint="eastAsia"/>
        </w:rPr>
      </w:pPr>
      <w:r>
        <w:rPr>
          <w:rFonts w:hint="eastAsia"/>
        </w:rPr>
        <w:t>That saying of our Lord which he delivered as a compend of morality has obtained universal admiration, by its obvious accordance with the dictates of reason and humanity.</w:t>
      </w:r>
    </w:p>
    <w:p w14:paraId="4107FF41">
      <w:pPr>
        <w:spacing w:after="514" w:line="259" w:lineRule="auto"/>
        <w:ind w:left="0" w:firstLine="0"/>
        <w:jc w:val="left"/>
        <w:rPr>
          <w:rFonts w:hint="eastAsia"/>
        </w:rPr>
      </w:pPr>
      <w:r>
        <w:rPr>
          <w:rFonts w:hint="eastAsia"/>
        </w:rPr>
        <w:t>我们的主所说的，作为道德纲要的那句话，因其与理性和人道的指示明显一致，而获得了普世的赞叹。</w:t>
      </w:r>
    </w:p>
    <w:p w14:paraId="340436FD">
      <w:pPr>
        <w:spacing w:after="514" w:line="259" w:lineRule="auto"/>
        <w:ind w:left="0" w:firstLine="0"/>
        <w:jc w:val="left"/>
        <w:rPr>
          <w:rFonts w:hint="eastAsia"/>
        </w:rPr>
      </w:pPr>
    </w:p>
    <w:p w14:paraId="2054BF66">
      <w:pPr>
        <w:spacing w:after="514" w:line="259" w:lineRule="auto"/>
        <w:ind w:left="0" w:firstLine="0"/>
        <w:jc w:val="left"/>
        <w:rPr>
          <w:rFonts w:hint="eastAsia"/>
        </w:rPr>
      </w:pPr>
      <w:r>
        <w:rPr>
          <w:rFonts w:hint="eastAsia"/>
        </w:rPr>
        <w:t>"Whatsoever ye would that men should do to you, do ye even so unto them; for this is the law and the prophets."*</w:t>
      </w:r>
    </w:p>
    <w:p w14:paraId="65D87127">
      <w:pPr>
        <w:spacing w:after="514" w:line="259" w:lineRule="auto"/>
        <w:ind w:left="0" w:firstLine="0"/>
        <w:jc w:val="left"/>
        <w:rPr>
          <w:rFonts w:hint="eastAsia"/>
        </w:rPr>
      </w:pPr>
      <w:r>
        <w:rPr>
          <w:rFonts w:hint="eastAsia"/>
        </w:rPr>
        <w:t>“所以，无论何事，你们愿意人怎样待你们，你们也要怎样待人；因为这就是律法和先知的道理。”*</w:t>
      </w:r>
    </w:p>
    <w:p w14:paraId="68FA9888">
      <w:pPr>
        <w:spacing w:after="514" w:line="259" w:lineRule="auto"/>
        <w:ind w:left="0" w:firstLine="0"/>
        <w:jc w:val="left"/>
        <w:rPr>
          <w:rFonts w:hint="eastAsia"/>
        </w:rPr>
      </w:pPr>
    </w:p>
    <w:p w14:paraId="5CBF5807">
      <w:pPr>
        <w:spacing w:after="514" w:line="259" w:lineRule="auto"/>
        <w:ind w:left="0" w:firstLine="0"/>
        <w:jc w:val="left"/>
        <w:rPr>
          <w:rFonts w:hint="eastAsia"/>
        </w:rPr>
      </w:pPr>
      <w:r>
        <w:rPr>
          <w:rFonts w:hint="eastAsia"/>
        </w:rPr>
        <w:t>Our present limits will not admit an inquiry into the justice of particular precepts.</w:t>
      </w:r>
    </w:p>
    <w:p w14:paraId="647F2B6A">
      <w:pPr>
        <w:spacing w:after="514" w:line="259" w:lineRule="auto"/>
        <w:ind w:left="0" w:firstLine="0"/>
        <w:jc w:val="left"/>
        <w:rPr>
          <w:rFonts w:hint="eastAsia"/>
        </w:rPr>
      </w:pPr>
      <w:r>
        <w:rPr>
          <w:rFonts w:hint="eastAsia"/>
        </w:rPr>
        <w:t>我们目前的篇幅不允许探究特定诫命的公义性。</w:t>
      </w:r>
    </w:p>
    <w:p w14:paraId="5D774232">
      <w:pPr>
        <w:spacing w:after="514" w:line="259" w:lineRule="auto"/>
        <w:ind w:left="0" w:firstLine="0"/>
        <w:jc w:val="left"/>
        <w:rPr>
          <w:rFonts w:hint="eastAsia"/>
        </w:rPr>
      </w:pPr>
    </w:p>
    <w:p w14:paraId="22BF5268">
      <w:pPr>
        <w:spacing w:after="514" w:line="259" w:lineRule="auto"/>
        <w:ind w:left="0" w:firstLine="0"/>
        <w:jc w:val="left"/>
        <w:rPr>
          <w:rFonts w:hint="eastAsia"/>
        </w:rPr>
      </w:pPr>
      <w:r>
        <w:rPr>
          <w:rFonts w:hint="eastAsia"/>
        </w:rPr>
        <w:t>Objections may be made to them, by those who feel that they are opposed to their corrupt inclinations, as thieves and murderers object to the laws of the land of which every honest man approves; but an unprejudiced and upright mind will cordially assent to them as admirably adapted to our circumstances, and enjoining nothing which it is not fit that we should do, nothing which is not conducive to our individual interest upon the whole, and to the general good.</w:t>
      </w:r>
    </w:p>
    <w:p w14:paraId="4B72C8C6">
      <w:pPr>
        <w:spacing w:after="514" w:line="259" w:lineRule="auto"/>
        <w:ind w:left="0" w:firstLine="0"/>
        <w:jc w:val="left"/>
        <w:rPr>
          <w:rFonts w:hint="eastAsia"/>
        </w:rPr>
      </w:pPr>
      <w:r>
        <w:rPr>
          <w:rFonts w:hint="eastAsia"/>
        </w:rPr>
        <w:t>那些感到它们与自己败坏的倾向相悖的人，可能会对它们提出反对，如同盗贼和杀人犯反对每个诚实人所赞同的国法一样；但一个无偏见和正直的心智会衷心同意它们，认为它们极好地适应了我们的境遇，并未吩咐任何我们不应做的事，任何总体上对我们个人利益和普遍福祉无益的事。</w:t>
      </w:r>
    </w:p>
    <w:p w14:paraId="1955BF03">
      <w:pPr>
        <w:spacing w:after="514" w:line="259" w:lineRule="auto"/>
        <w:ind w:left="0" w:firstLine="0"/>
        <w:jc w:val="left"/>
        <w:rPr>
          <w:rFonts w:hint="eastAsia"/>
        </w:rPr>
      </w:pPr>
    </w:p>
    <w:p w14:paraId="7787CD7B">
      <w:pPr>
        <w:spacing w:after="514" w:line="259" w:lineRule="auto"/>
        <w:ind w:left="0" w:firstLine="0"/>
        <w:jc w:val="left"/>
        <w:rPr>
          <w:rFonts w:hint="eastAsia"/>
        </w:rPr>
      </w:pPr>
      <w:r>
        <w:rPr>
          <w:rFonts w:hint="eastAsia"/>
        </w:rPr>
        <w:t>It was no extravagant praise, when the Psalmist pronounced the statutes of God to be righteous, and declared, that he esteemed them concerning all things to be right†</w:t>
      </w:r>
    </w:p>
    <w:p w14:paraId="255F730B">
      <w:pPr>
        <w:spacing w:after="514" w:line="259" w:lineRule="auto"/>
        <w:ind w:left="0" w:firstLine="0"/>
        <w:jc w:val="left"/>
        <w:rPr>
          <w:rFonts w:hint="eastAsia"/>
        </w:rPr>
      </w:pPr>
      <w:r>
        <w:rPr>
          <w:rFonts w:hint="eastAsia"/>
        </w:rPr>
        <w:t>当诗篇作者宣告上帝的典章是公义的，并声明他认为它们在凡事上都是正直的†时，这并非过分的赞美。</w:t>
      </w:r>
    </w:p>
    <w:p w14:paraId="006BDA69">
      <w:pPr>
        <w:spacing w:after="514" w:line="259" w:lineRule="auto"/>
        <w:ind w:left="0" w:firstLine="0"/>
        <w:jc w:val="left"/>
        <w:rPr>
          <w:rFonts w:hint="eastAsia"/>
        </w:rPr>
      </w:pPr>
    </w:p>
    <w:p w14:paraId="7948E0EE">
      <w:pPr>
        <w:spacing w:after="514" w:line="259" w:lineRule="auto"/>
        <w:ind w:left="0" w:firstLine="0"/>
        <w:jc w:val="left"/>
        <w:rPr>
          <w:rFonts w:hint="eastAsia"/>
        </w:rPr>
      </w:pPr>
      <w:r>
        <w:rPr>
          <w:rFonts w:hint="eastAsia"/>
        </w:rPr>
        <w:t>If the righteousness of the law should be called in question on this ground, that its demands are too high for the present infirm state of our nature, it should be considered, that this disproportion did not exist from the beginning, for in that case there might have been ground for complaining of injustice; but that it has been superinduced by a cause, for which the Author of the law is not responsible.</w:t>
      </w:r>
    </w:p>
    <w:p w14:paraId="6EE019CE">
      <w:pPr>
        <w:spacing w:after="514" w:line="259" w:lineRule="auto"/>
        <w:ind w:left="0" w:firstLine="0"/>
        <w:jc w:val="left"/>
        <w:rPr>
          <w:rFonts w:hint="eastAsia"/>
        </w:rPr>
      </w:pPr>
      <w:r>
        <w:rPr>
          <w:rFonts w:hint="eastAsia"/>
        </w:rPr>
        <w:t>如果律法的公义性因其要求对我们本性现今软弱的状态来说太高而被质疑，那么应当考虑到，这种不成比例并非从起初就存在，因为若是那样，就有理由抱怨不公；而是它是由一个律法的创造者不负责任的原因所附加的。</w:t>
      </w:r>
    </w:p>
    <w:p w14:paraId="21FD3E71">
      <w:pPr>
        <w:spacing w:after="514" w:line="259" w:lineRule="auto"/>
        <w:ind w:left="0" w:firstLine="0"/>
        <w:jc w:val="left"/>
        <w:rPr>
          <w:rFonts w:hint="eastAsia"/>
        </w:rPr>
      </w:pPr>
    </w:p>
    <w:p w14:paraId="052F26A4">
      <w:pPr>
        <w:spacing w:after="514" w:line="259" w:lineRule="auto"/>
        <w:ind w:left="0" w:firstLine="0"/>
        <w:jc w:val="left"/>
        <w:rPr>
          <w:rFonts w:hint="eastAsia"/>
        </w:rPr>
      </w:pPr>
      <w:r>
        <w:rPr>
          <w:rFonts w:hint="eastAsia"/>
        </w:rPr>
        <w:t>It fully vindicates the Lawgiver, that his law was adapted to our nature at its original formation.</w:t>
      </w:r>
    </w:p>
    <w:p w14:paraId="1EFAB29D">
      <w:pPr>
        <w:spacing w:after="514" w:line="259" w:lineRule="auto"/>
        <w:ind w:left="0" w:firstLine="0"/>
        <w:jc w:val="left"/>
        <w:rPr>
          <w:rFonts w:hint="eastAsia"/>
        </w:rPr>
      </w:pPr>
      <w:r>
        <w:rPr>
          <w:rFonts w:hint="eastAsia"/>
        </w:rPr>
        <w:t>律法在我们的本性最初形成时是与之相适应的，这充分地为立法者辩护。</w:t>
      </w:r>
    </w:p>
    <w:p w14:paraId="6EAD8475">
      <w:pPr>
        <w:spacing w:after="514" w:line="259" w:lineRule="auto"/>
        <w:ind w:left="0" w:firstLine="0"/>
        <w:jc w:val="left"/>
        <w:rPr>
          <w:rFonts w:hint="eastAsia"/>
        </w:rPr>
      </w:pPr>
    </w:p>
    <w:p w14:paraId="7274CB0D">
      <w:pPr>
        <w:spacing w:after="514" w:line="259" w:lineRule="auto"/>
        <w:ind w:left="0" w:firstLine="0"/>
        <w:jc w:val="left"/>
        <w:rPr>
          <w:rFonts w:hint="eastAsia"/>
        </w:rPr>
      </w:pPr>
      <w:r>
        <w:rPr>
          <w:rFonts w:hint="eastAsia"/>
        </w:rPr>
        <w:t>Had man wanted power to fulfil the law, there would have been no justice in subjecting him to it, and to have punished him for not fulfilling it would have been cruelty; but the loss of that power, since it was not forcibly taken from him, but voluntarily parted with, does not invalidate the claims of the Lawgiver.</w:t>
      </w:r>
    </w:p>
    <w:p w14:paraId="771FA170">
      <w:pPr>
        <w:spacing w:after="514" w:line="259" w:lineRule="auto"/>
        <w:ind w:left="0" w:firstLine="0"/>
        <w:jc w:val="left"/>
        <w:rPr>
          <w:rFonts w:hint="eastAsia"/>
        </w:rPr>
      </w:pPr>
      <w:r>
        <w:rPr>
          <w:rFonts w:hint="eastAsia"/>
        </w:rPr>
        <w:t>如果人缺乏能力来成全律法，将他置于其下就没有公义，因他未成全而惩罚他将是残忍的；但那能力的丧失，既然并非被强行夺去，而是自愿放弃的，并不使立法者的权利失效。</w:t>
      </w:r>
    </w:p>
    <w:p w14:paraId="6BAC5A79">
      <w:pPr>
        <w:spacing w:after="514" w:line="259" w:lineRule="auto"/>
        <w:ind w:left="0" w:firstLine="0"/>
        <w:jc w:val="left"/>
        <w:rPr>
          <w:rFonts w:hint="eastAsia"/>
        </w:rPr>
      </w:pPr>
    </w:p>
    <w:p w14:paraId="09109A7B">
      <w:pPr>
        <w:spacing w:after="514" w:line="259" w:lineRule="auto"/>
        <w:ind w:left="0" w:firstLine="0"/>
        <w:jc w:val="left"/>
        <w:rPr>
          <w:rFonts w:hint="eastAsia"/>
        </w:rPr>
      </w:pPr>
      <w:r>
        <w:rPr>
          <w:rFonts w:hint="eastAsia"/>
        </w:rPr>
        <w:t>No act of ours can divest him of his supreme dominion; nor can it be supposed, with any appearance of reason, that our allegiance ceases as soon as we have disqualified ourselves for performing the duty which we owe to our Sovereign.</w:t>
      </w:r>
    </w:p>
    <w:p w14:paraId="2EFFA364">
      <w:pPr>
        <w:spacing w:after="514" w:line="259" w:lineRule="auto"/>
        <w:ind w:left="0" w:firstLine="0"/>
        <w:jc w:val="left"/>
        <w:rPr>
          <w:rFonts w:hint="eastAsia"/>
        </w:rPr>
      </w:pPr>
      <w:r>
        <w:rPr>
          <w:rFonts w:hint="eastAsia"/>
        </w:rPr>
        <w:t>我们的任何行为都不能剥夺祂的至高主权；也不能有任何理由地假设，一旦我们使自己不具备履行我们对我们主宰所欠的责任的能力，我们的效忠就停止了。</w:t>
      </w:r>
    </w:p>
    <w:p w14:paraId="41CCA5B1">
      <w:pPr>
        <w:spacing w:after="514" w:line="259" w:lineRule="auto"/>
        <w:ind w:left="0" w:firstLine="0"/>
        <w:jc w:val="left"/>
        <w:rPr>
          <w:rFonts w:hint="eastAsia"/>
        </w:rPr>
      </w:pPr>
    </w:p>
    <w:p w14:paraId="38F44ED0">
      <w:pPr>
        <w:spacing w:after="514" w:line="259" w:lineRule="auto"/>
        <w:ind w:left="0" w:firstLine="0"/>
        <w:jc w:val="left"/>
        <w:rPr>
          <w:rFonts w:hint="eastAsia"/>
        </w:rPr>
      </w:pPr>
      <w:r>
        <w:rPr>
          <w:rFonts w:hint="eastAsia"/>
        </w:rPr>
        <w:t>I have said that moral duties are enjoined because they are just, or because they are founded in the nature of things.</w:t>
      </w:r>
    </w:p>
    <w:p w14:paraId="3C19D70C">
      <w:pPr>
        <w:spacing w:after="514" w:line="259" w:lineRule="auto"/>
        <w:ind w:left="0" w:firstLine="0"/>
        <w:jc w:val="left"/>
        <w:rPr>
          <w:rFonts w:hint="eastAsia"/>
        </w:rPr>
      </w:pPr>
      <w:r>
        <w:rPr>
          <w:rFonts w:hint="eastAsia"/>
        </w:rPr>
        <w:t>我说过，道德的责任被吩咐，是因为它们是公义的，或者因为它们建立在事物的本性之上。</w:t>
      </w:r>
    </w:p>
    <w:p w14:paraId="61B6E066">
      <w:pPr>
        <w:spacing w:after="514" w:line="259" w:lineRule="auto"/>
        <w:ind w:left="0" w:firstLine="0"/>
        <w:jc w:val="left"/>
        <w:rPr>
          <w:rFonts w:hint="eastAsia"/>
        </w:rPr>
      </w:pPr>
    </w:p>
    <w:p w14:paraId="429EAB9F">
      <w:pPr>
        <w:spacing w:after="514" w:line="259" w:lineRule="auto"/>
        <w:ind w:left="0" w:firstLine="0"/>
        <w:jc w:val="left"/>
        <w:rPr>
          <w:rFonts w:hint="eastAsia"/>
        </w:rPr>
      </w:pPr>
      <w:r>
        <w:rPr>
          <w:rFonts w:hint="eastAsia"/>
        </w:rPr>
        <w:t>But there are also duties which become just, solely because they are commanded.</w:t>
      </w:r>
    </w:p>
    <w:p w14:paraId="1AAA7A07">
      <w:pPr>
        <w:spacing w:after="514" w:line="259" w:lineRule="auto"/>
        <w:ind w:left="0" w:firstLine="0"/>
        <w:jc w:val="left"/>
        <w:rPr>
          <w:rFonts w:hint="eastAsia"/>
        </w:rPr>
      </w:pPr>
      <w:r>
        <w:rPr>
          <w:rFonts w:hint="eastAsia"/>
        </w:rPr>
        <w:t>但也有一些责任，仅仅因为它们被吩咐而变得公义。</w:t>
      </w:r>
    </w:p>
    <w:p w14:paraId="58061E7F">
      <w:pPr>
        <w:spacing w:after="514" w:line="259" w:lineRule="auto"/>
        <w:ind w:left="0" w:firstLine="0"/>
        <w:jc w:val="left"/>
        <w:rPr>
          <w:rFonts w:hint="eastAsia"/>
        </w:rPr>
      </w:pPr>
    </w:p>
    <w:p w14:paraId="7B571B9C">
      <w:pPr>
        <w:spacing w:after="514" w:line="259" w:lineRule="auto"/>
        <w:ind w:left="0" w:firstLine="0"/>
        <w:jc w:val="left"/>
        <w:rPr>
          <w:rFonts w:hint="eastAsia"/>
        </w:rPr>
      </w:pPr>
      <w:r>
        <w:rPr>
          <w:rFonts w:hint="eastAsia"/>
        </w:rPr>
        <w:t>These are positive duties which have been prescribed to men, in a greater or less number, under every dispensation.</w:t>
      </w:r>
    </w:p>
    <w:p w14:paraId="378D15D4">
      <w:pPr>
        <w:spacing w:after="514" w:line="259" w:lineRule="auto"/>
        <w:ind w:left="0" w:firstLine="0"/>
        <w:jc w:val="left"/>
        <w:rPr>
          <w:rFonts w:hint="eastAsia"/>
        </w:rPr>
      </w:pPr>
      <w:r>
        <w:rPr>
          <w:rFonts w:hint="eastAsia"/>
        </w:rPr>
        <w:t>这些是积极的责任，在每一个护理之下，或多或少地被规定给人。</w:t>
      </w:r>
    </w:p>
    <w:p w14:paraId="43F73A39">
      <w:pPr>
        <w:spacing w:after="514" w:line="259" w:lineRule="auto"/>
        <w:ind w:left="0" w:firstLine="0"/>
        <w:jc w:val="left"/>
        <w:rPr>
          <w:rFonts w:hint="eastAsia"/>
        </w:rPr>
      </w:pPr>
    </w:p>
    <w:p w14:paraId="557A550F">
      <w:pPr>
        <w:spacing w:after="514" w:line="259" w:lineRule="auto"/>
        <w:ind w:left="0" w:firstLine="0"/>
        <w:jc w:val="left"/>
        <w:rPr>
          <w:rFonts w:hint="eastAsia"/>
        </w:rPr>
      </w:pPr>
      <w:r>
        <w:rPr>
          <w:rFonts w:hint="eastAsia"/>
        </w:rPr>
        <w:t>Such was the prohibition of the tree of knowledge in paradise; such were the ritual observances of the ancient law; and such are baptism and the Lord's Supper under the gospel; to which may be added the appointment of one day in seven to be a holy rest, and the fixing of the day to the seventh, or to the first.</w:t>
      </w:r>
    </w:p>
    <w:p w14:paraId="54ABA757">
      <w:pPr>
        <w:spacing w:after="514" w:line="259" w:lineRule="auto"/>
        <w:ind w:left="0" w:firstLine="0"/>
        <w:jc w:val="left"/>
        <w:rPr>
          <w:rFonts w:hint="eastAsia"/>
        </w:rPr>
      </w:pPr>
      <w:r>
        <w:rPr>
          <w:rFonts w:hint="eastAsia"/>
        </w:rPr>
        <w:t>例如在乐园中对知识树的禁令；例如古律法中的礼仪遵守；以及福音下的洗礼和主餐；还可以加上指定七日中的一日为圣安息日，以及将那日定为第七日或第一日。</w:t>
      </w:r>
    </w:p>
    <w:p w14:paraId="2D15EA43">
      <w:pPr>
        <w:spacing w:after="514" w:line="259" w:lineRule="auto"/>
        <w:ind w:left="0" w:firstLine="0"/>
        <w:jc w:val="left"/>
        <w:rPr>
          <w:rFonts w:hint="eastAsia"/>
        </w:rPr>
      </w:pPr>
    </w:p>
    <w:p w14:paraId="39657C89">
      <w:pPr>
        <w:spacing w:after="514" w:line="259" w:lineRule="auto"/>
        <w:ind w:left="0" w:firstLine="0"/>
        <w:jc w:val="left"/>
        <w:rPr>
          <w:rFonts w:hint="eastAsia"/>
        </w:rPr>
      </w:pPr>
      <w:r>
        <w:rPr>
          <w:rFonts w:hint="eastAsia"/>
        </w:rPr>
        <w:t>The difference between these classes of duties is thus explained by Bishop Butler.</w:t>
      </w:r>
    </w:p>
    <w:p w14:paraId="6160BBAB">
      <w:pPr>
        <w:spacing w:after="514" w:line="259" w:lineRule="auto"/>
        <w:ind w:left="0" w:firstLine="0"/>
        <w:jc w:val="left"/>
        <w:rPr>
          <w:rFonts w:hint="eastAsia"/>
        </w:rPr>
      </w:pPr>
      <w:r>
        <w:rPr>
          <w:rFonts w:hint="eastAsia"/>
        </w:rPr>
        <w:t>这两类责任之间的区别，巴特勒主教这样解释。</w:t>
      </w:r>
    </w:p>
    <w:p w14:paraId="2A170673">
      <w:pPr>
        <w:spacing w:after="514" w:line="259" w:lineRule="auto"/>
        <w:ind w:left="0" w:firstLine="0"/>
        <w:jc w:val="left"/>
        <w:rPr>
          <w:rFonts w:hint="eastAsia"/>
        </w:rPr>
      </w:pPr>
    </w:p>
    <w:p w14:paraId="402FAB74">
      <w:pPr>
        <w:spacing w:after="514" w:line="259" w:lineRule="auto"/>
        <w:ind w:left="0" w:firstLine="0"/>
        <w:jc w:val="left"/>
        <w:rPr>
          <w:rFonts w:hint="eastAsia"/>
        </w:rPr>
      </w:pPr>
      <w:r>
        <w:rPr>
          <w:rFonts w:hint="eastAsia"/>
        </w:rPr>
        <w:t>"Moral precepts are precepts, the reasons of which we see; positive precepts are precepts, the reasons of which we do not see.</w:t>
      </w:r>
    </w:p>
    <w:p w14:paraId="36E37E37">
      <w:pPr>
        <w:spacing w:after="514" w:line="259" w:lineRule="auto"/>
        <w:ind w:left="0" w:firstLine="0"/>
        <w:jc w:val="left"/>
        <w:rPr>
          <w:rFonts w:hint="eastAsia"/>
        </w:rPr>
      </w:pPr>
      <w:r>
        <w:rPr>
          <w:rFonts w:hint="eastAsia"/>
        </w:rPr>
        <w:t>“道德的训诫是我们能看见其理由的训诫；积极的训诫是我们看不见其理由的训诫。</w:t>
      </w:r>
    </w:p>
    <w:p w14:paraId="1BDD59DE">
      <w:pPr>
        <w:spacing w:after="514" w:line="259" w:lineRule="auto"/>
        <w:ind w:left="0" w:firstLine="0"/>
        <w:jc w:val="left"/>
        <w:rPr>
          <w:rFonts w:hint="eastAsia"/>
        </w:rPr>
      </w:pPr>
    </w:p>
    <w:p w14:paraId="759A3C18">
      <w:pPr>
        <w:spacing w:after="514" w:line="259" w:lineRule="auto"/>
        <w:ind w:left="0" w:firstLine="0"/>
        <w:jc w:val="left"/>
        <w:rPr>
          <w:rFonts w:hint="eastAsia"/>
        </w:rPr>
      </w:pPr>
      <w:r>
        <w:rPr>
          <w:rFonts w:hint="eastAsia"/>
        </w:rPr>
        <w:t>Moral duties arise out of the case itself, prior to external command.</w:t>
      </w:r>
    </w:p>
    <w:p w14:paraId="7E540B01">
      <w:pPr>
        <w:spacing w:after="514" w:line="259" w:lineRule="auto"/>
        <w:ind w:left="0" w:firstLine="0"/>
        <w:jc w:val="left"/>
        <w:rPr>
          <w:rFonts w:hint="eastAsia"/>
        </w:rPr>
      </w:pPr>
      <w:r>
        <w:rPr>
          <w:rFonts w:hint="eastAsia"/>
        </w:rPr>
        <w:t>道德的责任源于情况本身，先于外在的命令。</w:t>
      </w:r>
    </w:p>
    <w:p w14:paraId="503746FC">
      <w:pPr>
        <w:spacing w:after="514" w:line="259" w:lineRule="auto"/>
        <w:ind w:left="0" w:firstLine="0"/>
        <w:jc w:val="left"/>
        <w:rPr>
          <w:rFonts w:hint="eastAsia"/>
        </w:rPr>
      </w:pPr>
    </w:p>
    <w:p w14:paraId="52E2F4DE">
      <w:pPr>
        <w:spacing w:after="514" w:line="259" w:lineRule="auto"/>
        <w:ind w:left="0" w:firstLine="0"/>
        <w:jc w:val="left"/>
        <w:rPr>
          <w:rFonts w:hint="eastAsia"/>
        </w:rPr>
      </w:pPr>
      <w:r>
        <w:rPr>
          <w:rFonts w:hint="eastAsia"/>
        </w:rPr>
        <w:t>Positive duties do not arise out of the nature of the case, but from external command; nor would they be duties at all, were it not for such command received from Him, whose creatures and subjects we are."</w:t>
      </w:r>
    </w:p>
    <w:p w14:paraId="1C4866EB">
      <w:pPr>
        <w:spacing w:after="514" w:line="259" w:lineRule="auto"/>
        <w:ind w:left="0" w:firstLine="0"/>
        <w:jc w:val="left"/>
        <w:rPr>
          <w:rFonts w:hint="eastAsia"/>
        </w:rPr>
      </w:pPr>
      <w:r>
        <w:rPr>
          <w:rFonts w:hint="eastAsia"/>
        </w:rPr>
        <w:t>积极的责任并非源于情况的性质，而是源于外在的命令；若非我们从那位我们是其受造物和子民的祂那里，领受了这样的命令，它们根本不会是责任。”</w:t>
      </w:r>
    </w:p>
    <w:p w14:paraId="0C07AB43">
      <w:pPr>
        <w:spacing w:after="514" w:line="259" w:lineRule="auto"/>
        <w:ind w:left="0" w:firstLine="0"/>
        <w:jc w:val="left"/>
        <w:rPr>
          <w:rFonts w:hint="eastAsia"/>
        </w:rPr>
      </w:pPr>
    </w:p>
    <w:p w14:paraId="773CE8DE">
      <w:pPr>
        <w:spacing w:after="514" w:line="259" w:lineRule="auto"/>
        <w:ind w:left="0" w:firstLine="0"/>
        <w:jc w:val="left"/>
        <w:rPr>
          <w:rFonts w:hint="eastAsia"/>
        </w:rPr>
      </w:pPr>
      <w:r>
        <w:rPr>
          <w:rFonts w:hint="eastAsia"/>
        </w:rPr>
        <w:t>He adds the following observation, to which some thoughtless declaimers on this subject would do well to attend.</w:t>
      </w:r>
    </w:p>
    <w:p w14:paraId="70B51DC3">
      <w:pPr>
        <w:spacing w:after="514" w:line="259" w:lineRule="auto"/>
        <w:ind w:left="0" w:firstLine="0"/>
        <w:jc w:val="left"/>
        <w:rPr>
          <w:rFonts w:hint="eastAsia"/>
        </w:rPr>
      </w:pPr>
      <w:r>
        <w:rPr>
          <w:rFonts w:hint="eastAsia"/>
        </w:rPr>
        <w:t>他补充了以下的观察，一些对此主题轻率的演说者最好留意。</w:t>
      </w:r>
    </w:p>
    <w:p w14:paraId="34161638">
      <w:pPr>
        <w:spacing w:after="514" w:line="259" w:lineRule="auto"/>
        <w:ind w:left="0" w:firstLine="0"/>
        <w:jc w:val="left"/>
        <w:rPr>
          <w:rFonts w:hint="eastAsia"/>
        </w:rPr>
      </w:pPr>
    </w:p>
    <w:p w14:paraId="69247332">
      <w:pPr>
        <w:spacing w:after="514" w:line="259" w:lineRule="auto"/>
        <w:ind w:left="0" w:firstLine="0"/>
        <w:jc w:val="left"/>
        <w:rPr>
          <w:rFonts w:hint="eastAsia"/>
        </w:rPr>
      </w:pPr>
      <w:r>
        <w:rPr>
          <w:rFonts w:hint="eastAsia"/>
        </w:rPr>
        <w:t>"As it is one of the peculiar weaknesses of human nature, when, upon a comparison of two things, one is found to be of greater importance than the other to consider this other as of scarce any importance at all; it is highly necessary that we remind ourselves, how great presumption it is to make light of any institution of Divine appointment; that our obligations to obey all God's commands whatever are absolute and indispensable; and that commands merely positive, admitted to be from Him, lay us under a moral obligation to obey them, an obligation moral in the strictest and most proper sense."*</w:t>
      </w:r>
    </w:p>
    <w:p w14:paraId="264A4507">
      <w:pPr>
        <w:spacing w:after="514" w:line="259" w:lineRule="auto"/>
        <w:ind w:left="0" w:firstLine="0"/>
        <w:jc w:val="left"/>
        <w:rPr>
          <w:rFonts w:hint="eastAsia"/>
        </w:rPr>
      </w:pPr>
      <w:r>
        <w:rPr>
          <w:rFonts w:hint="eastAsia"/>
        </w:rPr>
        <w:t>“由于人性的一项特殊弱点是，在比较两件事时，若发现其中一件比另一件更重要，就认为这另一件几乎没有任何重要性；因此，我们极有必要提醒自己，轻视任何神圣任命的制度是何等大的僭越；我们顺服上帝一切命令的义务是绝对和不可或缺的；并且，仅仅是积极的命令，若承认是出自祂，就使我们有道德上的义务去顺服它们，一种在最严格和最恰当意义上的道德义务。”*</w:t>
      </w:r>
    </w:p>
    <w:p w14:paraId="0E661AE0">
      <w:pPr>
        <w:spacing w:after="514" w:line="259" w:lineRule="auto"/>
        <w:ind w:left="0" w:firstLine="0"/>
        <w:jc w:val="left"/>
        <w:rPr>
          <w:rFonts w:hint="eastAsia"/>
        </w:rPr>
      </w:pPr>
    </w:p>
    <w:p w14:paraId="2CBC0014">
      <w:pPr>
        <w:spacing w:after="514" w:line="259" w:lineRule="auto"/>
        <w:ind w:left="0" w:firstLine="0"/>
        <w:jc w:val="left"/>
        <w:rPr>
          <w:rFonts w:hint="eastAsia"/>
        </w:rPr>
      </w:pPr>
      <w:r>
        <w:rPr>
          <w:rFonts w:hint="eastAsia"/>
        </w:rPr>
        <w:t>According to this reasoning, positive duties are as really binding as moral, and the performance of the latter will be no compensation for the neglect of the former.</w:t>
      </w:r>
    </w:p>
    <w:p w14:paraId="3492506F">
      <w:pPr>
        <w:spacing w:after="514" w:line="259" w:lineRule="auto"/>
        <w:ind w:left="0" w:firstLine="0"/>
        <w:jc w:val="left"/>
        <w:rPr>
          <w:rFonts w:hint="eastAsia"/>
        </w:rPr>
      </w:pPr>
      <w:r>
        <w:rPr>
          <w:rFonts w:hint="eastAsia"/>
        </w:rPr>
        <w:t>根据这个推理，积极的责任与道德的责任同样具有约束力，履行后者并不能弥补对前者的忽略。</w:t>
      </w:r>
    </w:p>
    <w:p w14:paraId="6F83A964">
      <w:pPr>
        <w:spacing w:after="514" w:line="259" w:lineRule="auto"/>
        <w:ind w:left="0" w:firstLine="0"/>
        <w:jc w:val="left"/>
        <w:rPr>
          <w:rFonts w:hint="eastAsia"/>
        </w:rPr>
      </w:pPr>
    </w:p>
    <w:p w14:paraId="671ED49A">
      <w:pPr>
        <w:spacing w:after="514" w:line="259" w:lineRule="auto"/>
        <w:ind w:left="0" w:firstLine="0"/>
        <w:jc w:val="left"/>
        <w:rPr>
          <w:rFonts w:hint="eastAsia"/>
        </w:rPr>
      </w:pPr>
      <w:r>
        <w:rPr>
          <w:rFonts w:hint="eastAsia"/>
        </w:rPr>
        <w:t>Let it be observed that the obligation to both arises from the authority of God; for even moral duties, which are founded in the nature and relations of things, become strictly and formally duties in consequence of a law.</w:t>
      </w:r>
    </w:p>
    <w:p w14:paraId="077D39E1">
      <w:pPr>
        <w:spacing w:after="514" w:line="259" w:lineRule="auto"/>
        <w:ind w:left="0" w:firstLine="0"/>
        <w:jc w:val="left"/>
        <w:rPr>
          <w:rFonts w:hint="eastAsia"/>
        </w:rPr>
      </w:pPr>
      <w:r>
        <w:rPr>
          <w:rFonts w:hint="eastAsia"/>
        </w:rPr>
        <w:t>应当注意到，对两者的义务都源于上帝的权威；因为即使是建立在事物的性质和关系之上的道德责任，也因律法而成为严格和正式的责任。</w:t>
      </w:r>
    </w:p>
    <w:p w14:paraId="439B3E85">
      <w:pPr>
        <w:spacing w:after="514" w:line="259" w:lineRule="auto"/>
        <w:ind w:left="0" w:firstLine="0"/>
        <w:jc w:val="left"/>
        <w:rPr>
          <w:rFonts w:hint="eastAsia"/>
        </w:rPr>
      </w:pPr>
    </w:p>
    <w:p w14:paraId="65476319">
      <w:pPr>
        <w:spacing w:after="514" w:line="259" w:lineRule="auto"/>
        <w:ind w:left="0" w:firstLine="0"/>
        <w:jc w:val="left"/>
        <w:rPr>
          <w:rFonts w:hint="eastAsia"/>
        </w:rPr>
      </w:pPr>
      <w:r>
        <w:rPr>
          <w:rFonts w:hint="eastAsia"/>
        </w:rPr>
        <w:t>That only is obedience which is done from respect to the will of a superior.</w:t>
      </w:r>
    </w:p>
    <w:p w14:paraId="5A0E2291">
      <w:pPr>
        <w:spacing w:after="514" w:line="259" w:lineRule="auto"/>
        <w:ind w:left="0" w:firstLine="0"/>
        <w:jc w:val="left"/>
        <w:rPr>
          <w:rFonts w:hint="eastAsia"/>
        </w:rPr>
      </w:pPr>
      <w:r>
        <w:rPr>
          <w:rFonts w:hint="eastAsia"/>
        </w:rPr>
        <w:t>唯有出于对上级意志的尊重而行的，才是顺服。</w:t>
      </w:r>
    </w:p>
    <w:p w14:paraId="2D31ECB5">
      <w:pPr>
        <w:spacing w:after="514" w:line="259" w:lineRule="auto"/>
        <w:ind w:left="0" w:firstLine="0"/>
        <w:jc w:val="left"/>
        <w:rPr>
          <w:rFonts w:hint="eastAsia"/>
        </w:rPr>
      </w:pPr>
    </w:p>
    <w:p w14:paraId="09CB23D5">
      <w:pPr>
        <w:spacing w:after="514" w:line="259" w:lineRule="auto"/>
        <w:ind w:left="0" w:firstLine="0"/>
        <w:jc w:val="left"/>
        <w:rPr>
          <w:rFonts w:hint="eastAsia"/>
        </w:rPr>
      </w:pPr>
      <w:r>
        <w:rPr>
          <w:rFonts w:hint="eastAsia"/>
        </w:rPr>
        <w:t>When we perform certain actions solely because they are consonant to reason, or because we perceive them to be fit and proper in our circumstances, we merely adapt our conduct to the order of nature.</w:t>
      </w:r>
    </w:p>
    <w:p w14:paraId="187FDD59">
      <w:pPr>
        <w:spacing w:after="514" w:line="259" w:lineRule="auto"/>
        <w:ind w:left="0" w:firstLine="0"/>
        <w:jc w:val="left"/>
        <w:rPr>
          <w:rFonts w:hint="eastAsia"/>
        </w:rPr>
      </w:pPr>
      <w:r>
        <w:rPr>
          <w:rFonts w:hint="eastAsia"/>
        </w:rPr>
        <w:t>当我们仅仅因为某些行为与理性相符，或因为我们感知到它们在我们的境遇中是合适和恰当的而行时，我们只是将我们的行为适应于自然的秩序。</w:t>
      </w:r>
    </w:p>
    <w:p w14:paraId="603F8EFA">
      <w:pPr>
        <w:spacing w:after="514" w:line="259" w:lineRule="auto"/>
        <w:ind w:left="0" w:firstLine="0"/>
        <w:jc w:val="left"/>
        <w:rPr>
          <w:rFonts w:hint="eastAsia"/>
        </w:rPr>
      </w:pPr>
    </w:p>
    <w:p w14:paraId="11252C3D">
      <w:pPr>
        <w:spacing w:after="514" w:line="259" w:lineRule="auto"/>
        <w:ind w:left="0" w:firstLine="0"/>
        <w:jc w:val="left"/>
        <w:rPr>
          <w:rFonts w:hint="eastAsia"/>
        </w:rPr>
      </w:pPr>
      <w:r>
        <w:rPr>
          <w:rFonts w:hint="eastAsia"/>
        </w:rPr>
        <w:t>As it is certain that our Maker has a right to propose any test of our obedience, the reasonableness of positive duties cannot be denied; and their goodness is evinced by their connexion with our interests, as they contribute to promote the great ends of religion.</w:t>
      </w:r>
    </w:p>
    <w:p w14:paraId="5130CD2D">
      <w:pPr>
        <w:spacing w:after="514" w:line="259" w:lineRule="auto"/>
        <w:ind w:left="0" w:firstLine="0"/>
        <w:jc w:val="left"/>
        <w:rPr>
          <w:rFonts w:hint="eastAsia"/>
        </w:rPr>
      </w:pPr>
      <w:r>
        <w:rPr>
          <w:rFonts w:hint="eastAsia"/>
        </w:rPr>
        <w:t>可以肯定的是，我们的造物主有权提出任何对我们顺服的考验，因此积极责任的合理性不能被否认；它们的良善则通过它们与我们利益的联系而得以证明，因为它们有助于促进宗教的伟大目的。</w:t>
      </w:r>
    </w:p>
    <w:p w14:paraId="2292E85D">
      <w:pPr>
        <w:spacing w:after="514" w:line="259" w:lineRule="auto"/>
        <w:ind w:left="0" w:firstLine="0"/>
        <w:jc w:val="left"/>
        <w:rPr>
          <w:rFonts w:hint="eastAsia"/>
        </w:rPr>
      </w:pPr>
    </w:p>
    <w:p w14:paraId="6ED1027E">
      <w:pPr>
        <w:spacing w:after="514" w:line="259" w:lineRule="auto"/>
        <w:ind w:left="0" w:firstLine="0"/>
        <w:jc w:val="left"/>
        <w:rPr>
          <w:rFonts w:hint="eastAsia"/>
        </w:rPr>
      </w:pPr>
      <w:r>
        <w:rPr>
          <w:rFonts w:hint="eastAsia"/>
        </w:rPr>
        <w:t>In the second place, the justice of God consists in enforcing his laws with proper sanctions.</w:t>
      </w:r>
    </w:p>
    <w:p w14:paraId="0D2927F6">
      <w:pPr>
        <w:spacing w:after="514" w:line="259" w:lineRule="auto"/>
        <w:ind w:left="0" w:firstLine="0"/>
        <w:jc w:val="left"/>
        <w:rPr>
          <w:rFonts w:hint="eastAsia"/>
        </w:rPr>
      </w:pPr>
      <w:r>
        <w:rPr>
          <w:rFonts w:hint="eastAsia"/>
        </w:rPr>
        <w:t>第二，上帝的公义在于以恰当的制裁来执行祂的律法。</w:t>
      </w:r>
    </w:p>
    <w:p w14:paraId="0347C445">
      <w:pPr>
        <w:spacing w:after="514" w:line="259" w:lineRule="auto"/>
        <w:ind w:left="0" w:firstLine="0"/>
        <w:jc w:val="left"/>
        <w:rPr>
          <w:rFonts w:hint="eastAsia"/>
        </w:rPr>
      </w:pPr>
    </w:p>
    <w:p w14:paraId="54B16987">
      <w:pPr>
        <w:spacing w:after="514" w:line="259" w:lineRule="auto"/>
        <w:ind w:left="0" w:firstLine="0"/>
        <w:jc w:val="left"/>
        <w:rPr>
          <w:rFonts w:hint="eastAsia"/>
        </w:rPr>
      </w:pPr>
      <w:r>
        <w:rPr>
          <w:rFonts w:hint="eastAsia"/>
        </w:rPr>
        <w:t>By the sanction of a law, we mean something distinct from its precepts, which is added the more effectually to secure the obedience of the subjects.</w:t>
      </w:r>
    </w:p>
    <w:p w14:paraId="2C3727F0">
      <w:pPr>
        <w:spacing w:after="514" w:line="259" w:lineRule="auto"/>
        <w:ind w:left="0" w:firstLine="0"/>
        <w:jc w:val="left"/>
        <w:rPr>
          <w:rFonts w:hint="eastAsia"/>
        </w:rPr>
      </w:pPr>
      <w:r>
        <w:rPr>
          <w:rFonts w:hint="eastAsia"/>
        </w:rPr>
        <w:t>所谓律法的制裁，我们指的是与其训诫有别的东西，被添加进来以更有效地确保子民的顺服。</w:t>
      </w:r>
    </w:p>
    <w:p w14:paraId="4FFDB9B2">
      <w:pPr>
        <w:spacing w:after="514" w:line="259" w:lineRule="auto"/>
        <w:ind w:left="0" w:firstLine="0"/>
        <w:jc w:val="left"/>
        <w:rPr>
          <w:rFonts w:hint="eastAsia"/>
        </w:rPr>
      </w:pPr>
    </w:p>
    <w:p w14:paraId="589D1A6A">
      <w:pPr>
        <w:spacing w:after="514" w:line="259" w:lineRule="auto"/>
        <w:ind w:left="0" w:firstLine="0"/>
        <w:jc w:val="left"/>
        <w:rPr>
          <w:rFonts w:hint="eastAsia"/>
        </w:rPr>
      </w:pPr>
      <w:r>
        <w:rPr>
          <w:rFonts w:hint="eastAsia"/>
        </w:rPr>
        <w:t>A simple command would be obligatory, if the person issuing it were possessed of legal authority; but it would not materially differ from a counsel or advice, if the lawgiver contented himself with enjoining obedience, and made no inquiry whether his will was respected or despised.</w:t>
      </w:r>
    </w:p>
    <w:p w14:paraId="0B74CC0B">
      <w:pPr>
        <w:spacing w:after="514" w:line="259" w:lineRule="auto"/>
        <w:ind w:left="0" w:firstLine="0"/>
        <w:jc w:val="left"/>
        <w:rPr>
          <w:rFonts w:hint="eastAsia"/>
        </w:rPr>
      </w:pPr>
      <w:r>
        <w:rPr>
          <w:rFonts w:hint="eastAsia"/>
        </w:rPr>
        <w:t>一个简单的命令，如果发布它的人拥有合法的权威，将是具有约束力的；但如果立法者仅仅满足于吩咐顺服，而不 inquiry 祂的旨意是被尊重还是被藐视，它就与忠告或建议没有实质性的区别。</w:t>
      </w:r>
    </w:p>
    <w:p w14:paraId="083BC52A">
      <w:pPr>
        <w:spacing w:after="514" w:line="259" w:lineRule="auto"/>
        <w:ind w:left="0" w:firstLine="0"/>
        <w:jc w:val="left"/>
        <w:rPr>
          <w:rFonts w:hint="eastAsia"/>
        </w:rPr>
      </w:pPr>
    </w:p>
    <w:p w14:paraId="796FD49D">
      <w:pPr>
        <w:spacing w:after="514" w:line="259" w:lineRule="auto"/>
        <w:ind w:left="0" w:firstLine="0"/>
        <w:jc w:val="left"/>
        <w:rPr>
          <w:rFonts w:hint="eastAsia"/>
        </w:rPr>
      </w:pPr>
      <w:r>
        <w:rPr>
          <w:rFonts w:hint="eastAsia"/>
        </w:rPr>
        <w:t>The law of God is enforced by rewards and punishments, and justice is concerned in fixing the proportion of these.</w:t>
      </w:r>
    </w:p>
    <w:p w14:paraId="0F775B1A">
      <w:pPr>
        <w:spacing w:after="514" w:line="259" w:lineRule="auto"/>
        <w:ind w:left="0" w:firstLine="0"/>
        <w:jc w:val="left"/>
        <w:rPr>
          <w:rFonts w:hint="eastAsia"/>
        </w:rPr>
      </w:pPr>
      <w:r>
        <w:rPr>
          <w:rFonts w:hint="eastAsia"/>
        </w:rPr>
        <w:t>上帝的律法通过奖赏和惩罚来执行，公义则关乎确定这些的比例。</w:t>
      </w:r>
    </w:p>
    <w:p w14:paraId="3F48E7E4">
      <w:pPr>
        <w:spacing w:after="514" w:line="259" w:lineRule="auto"/>
        <w:ind w:left="0" w:firstLine="0"/>
        <w:jc w:val="left"/>
        <w:rPr>
          <w:rFonts w:hint="eastAsia"/>
        </w:rPr>
      </w:pPr>
    </w:p>
    <w:p w14:paraId="77DD5A0B">
      <w:pPr>
        <w:spacing w:after="514" w:line="259" w:lineRule="auto"/>
        <w:ind w:left="0" w:firstLine="0"/>
        <w:jc w:val="left"/>
        <w:rPr>
          <w:rFonts w:hint="eastAsia"/>
        </w:rPr>
      </w:pPr>
      <w:r>
        <w:rPr>
          <w:rFonts w:hint="eastAsia"/>
        </w:rPr>
        <w:t>In cases where reward is due, it may be greater than the service deserves, without any violation of justice, but it cannot be less.</w:t>
      </w:r>
    </w:p>
    <w:p w14:paraId="55A08699">
      <w:pPr>
        <w:spacing w:after="514" w:line="259" w:lineRule="auto"/>
        <w:ind w:left="0" w:firstLine="0"/>
        <w:jc w:val="left"/>
        <w:rPr>
          <w:rFonts w:hint="eastAsia"/>
        </w:rPr>
      </w:pPr>
      <w:r>
        <w:rPr>
          <w:rFonts w:hint="eastAsia"/>
        </w:rPr>
        <w:t>在应得奖赏的情况下，奖赏可以大于服务的价值，而无任何违反正义之处，但不能少于它。</w:t>
      </w:r>
    </w:p>
    <w:p w14:paraId="2AF4F8D5">
      <w:pPr>
        <w:spacing w:after="514" w:line="259" w:lineRule="auto"/>
        <w:ind w:left="0" w:firstLine="0"/>
        <w:jc w:val="left"/>
        <w:rPr>
          <w:rFonts w:hint="eastAsia"/>
        </w:rPr>
      </w:pPr>
    </w:p>
    <w:p w14:paraId="652599B8">
      <w:pPr>
        <w:spacing w:after="514" w:line="259" w:lineRule="auto"/>
        <w:ind w:left="0" w:firstLine="0"/>
        <w:jc w:val="left"/>
        <w:rPr>
          <w:rFonts w:hint="eastAsia"/>
        </w:rPr>
      </w:pPr>
      <w:r>
        <w:rPr>
          <w:rFonts w:hint="eastAsia"/>
        </w:rPr>
        <w:t>No wrong is done when a person receives more than he is entitled to, but he sustains an injury if the recompense does not correspond to the value of the work.</w:t>
      </w:r>
    </w:p>
    <w:p w14:paraId="6983EC6B">
      <w:pPr>
        <w:spacing w:after="514" w:line="259" w:lineRule="auto"/>
        <w:ind w:left="0" w:firstLine="0"/>
        <w:jc w:val="left"/>
        <w:rPr>
          <w:rFonts w:hint="eastAsia"/>
        </w:rPr>
      </w:pPr>
      <w:r>
        <w:rPr>
          <w:rFonts w:hint="eastAsia"/>
        </w:rPr>
        <w:t>当一个人得到的比他应得的多时，并没有不公发生，但如果报偿与工作的价值不符，他就受到了伤害。</w:t>
      </w:r>
    </w:p>
    <w:p w14:paraId="6B8B3EA3">
      <w:pPr>
        <w:spacing w:after="514" w:line="259" w:lineRule="auto"/>
        <w:ind w:left="0" w:firstLine="0"/>
        <w:jc w:val="left"/>
        <w:rPr>
          <w:rFonts w:hint="eastAsia"/>
        </w:rPr>
      </w:pPr>
    </w:p>
    <w:p w14:paraId="6F634A46">
      <w:pPr>
        <w:spacing w:after="514" w:line="259" w:lineRule="auto"/>
        <w:ind w:left="0" w:firstLine="0"/>
        <w:jc w:val="left"/>
        <w:rPr>
          <w:rFonts w:hint="eastAsia"/>
        </w:rPr>
      </w:pPr>
      <w:r>
        <w:rPr>
          <w:rFonts w:hint="eastAsia"/>
        </w:rPr>
        <w:t>With respect to punishment, justice requires that it should be exactly adjusted to the crime.</w:t>
      </w:r>
    </w:p>
    <w:p w14:paraId="6CFBCF53">
      <w:pPr>
        <w:spacing w:after="514" w:line="259" w:lineRule="auto"/>
        <w:ind w:left="0" w:firstLine="0"/>
        <w:jc w:val="left"/>
        <w:rPr>
          <w:rFonts w:hint="eastAsia"/>
        </w:rPr>
      </w:pPr>
      <w:r>
        <w:rPr>
          <w:rFonts w:hint="eastAsia"/>
        </w:rPr>
        <w:t>至于惩罚，公义要求它应与罪行完全相称。</w:t>
      </w:r>
    </w:p>
    <w:p w14:paraId="47F91C13">
      <w:pPr>
        <w:spacing w:after="514" w:line="259" w:lineRule="auto"/>
        <w:ind w:left="0" w:firstLine="0"/>
        <w:jc w:val="left"/>
        <w:rPr>
          <w:rFonts w:hint="eastAsia"/>
        </w:rPr>
      </w:pPr>
    </w:p>
    <w:p w14:paraId="760098A2">
      <w:pPr>
        <w:spacing w:after="514" w:line="259" w:lineRule="auto"/>
        <w:ind w:left="0" w:firstLine="0"/>
        <w:jc w:val="left"/>
        <w:rPr>
          <w:rFonts w:hint="eastAsia"/>
        </w:rPr>
      </w:pPr>
      <w:r>
        <w:rPr>
          <w:rFonts w:hint="eastAsia"/>
        </w:rPr>
        <w:t>To punish with too great severity is cruel; to punish with too little, is contrary to moral rectitude, if the end of punishment is recompense, and defeats in some measure the purpose, if the end be to deter others from transgression.</w:t>
      </w:r>
    </w:p>
    <w:p w14:paraId="04B0CF48">
      <w:pPr>
        <w:spacing w:after="514" w:line="259" w:lineRule="auto"/>
        <w:ind w:left="0" w:firstLine="0"/>
        <w:jc w:val="left"/>
        <w:rPr>
          <w:rFonts w:hint="eastAsia"/>
        </w:rPr>
      </w:pPr>
      <w:r>
        <w:rPr>
          <w:rFonts w:hint="eastAsia"/>
        </w:rPr>
        <w:t>以过度的严厉来惩罚是残忍的；以过少的严厉来惩罚，如果惩罚的目的是报应，则违背道德正直，如果目的是阻止他人犯罪，则在某种程度上挫败了目的。</w:t>
      </w:r>
    </w:p>
    <w:p w14:paraId="1605A5BA">
      <w:pPr>
        <w:spacing w:after="514" w:line="259" w:lineRule="auto"/>
        <w:ind w:left="0" w:firstLine="0"/>
        <w:jc w:val="left"/>
        <w:rPr>
          <w:rFonts w:hint="eastAsia"/>
        </w:rPr>
      </w:pPr>
    </w:p>
    <w:p w14:paraId="573288BB">
      <w:pPr>
        <w:spacing w:after="514" w:line="259" w:lineRule="auto"/>
        <w:ind w:left="0" w:firstLine="0"/>
        <w:jc w:val="left"/>
        <w:rPr>
          <w:rFonts w:hint="eastAsia"/>
        </w:rPr>
      </w:pPr>
      <w:r>
        <w:rPr>
          <w:rFonts w:hint="eastAsia"/>
        </w:rPr>
        <w:t>It is, however, necessary to observe, that justice does not strictly require that God should reward the obedience of his creatures, because their powers, natural and moral, being derived from his bounty, the exercise of them can give them no claim upon him; and they are bound to employ them in his service, although there were no prospect of a recompense.</w:t>
      </w:r>
    </w:p>
    <w:p w14:paraId="6140E209">
      <w:pPr>
        <w:spacing w:after="514" w:line="259" w:lineRule="auto"/>
        <w:ind w:left="0" w:firstLine="0"/>
        <w:jc w:val="left"/>
        <w:rPr>
          <w:rFonts w:hint="eastAsia"/>
        </w:rPr>
      </w:pPr>
      <w:r>
        <w:rPr>
          <w:rFonts w:hint="eastAsia"/>
        </w:rPr>
        <w:t>然而，有必要指出，公义并非严格要求上帝奖赏祂受造物的顺服，因为他们的能力，无论是自然的还是道德的，都源于祂的慷慨，运用这些能力并不能使他们对祂有任何权利；并且他们有义务将这些能力用于祂的事奉，即使没有任何报偿的前景。</w:t>
      </w:r>
    </w:p>
    <w:p w14:paraId="0DDD2404">
      <w:pPr>
        <w:spacing w:after="514" w:line="259" w:lineRule="auto"/>
        <w:ind w:left="0" w:firstLine="0"/>
        <w:jc w:val="left"/>
        <w:rPr>
          <w:rFonts w:hint="eastAsia"/>
        </w:rPr>
      </w:pPr>
    </w:p>
    <w:p w14:paraId="05157EC7">
      <w:pPr>
        <w:spacing w:after="514" w:line="259" w:lineRule="auto"/>
        <w:ind w:left="0" w:firstLine="0"/>
        <w:jc w:val="left"/>
        <w:rPr>
          <w:rFonts w:hint="eastAsia"/>
        </w:rPr>
      </w:pPr>
      <w:r>
        <w:rPr>
          <w:rFonts w:hint="eastAsia"/>
        </w:rPr>
        <w:t>Men are led into a gross error by transferring ideas arising from their relations to one another, to the relation which subsists between them and their Maker.</w:t>
      </w:r>
    </w:p>
    <w:p w14:paraId="65FBEB82">
      <w:pPr>
        <w:spacing w:after="514" w:line="259" w:lineRule="auto"/>
        <w:ind w:left="0" w:firstLine="0"/>
        <w:jc w:val="left"/>
        <w:rPr>
          <w:rFonts w:hint="eastAsia"/>
        </w:rPr>
      </w:pPr>
      <w:r>
        <w:rPr>
          <w:rFonts w:hint="eastAsia"/>
        </w:rPr>
        <w:t>人因将源于他们彼此关系的思想，转移到他们与他们造物主之间存在的关系上，而陷入了严重的错误。</w:t>
      </w:r>
    </w:p>
    <w:p w14:paraId="656DF00A">
      <w:pPr>
        <w:spacing w:after="514" w:line="259" w:lineRule="auto"/>
        <w:ind w:left="0" w:firstLine="0"/>
        <w:jc w:val="left"/>
        <w:rPr>
          <w:rFonts w:hint="eastAsia"/>
        </w:rPr>
      </w:pPr>
    </w:p>
    <w:p w14:paraId="37A41563">
      <w:pPr>
        <w:spacing w:after="514" w:line="259" w:lineRule="auto"/>
        <w:ind w:left="0" w:firstLine="0"/>
        <w:jc w:val="left"/>
        <w:rPr>
          <w:rFonts w:hint="eastAsia"/>
        </w:rPr>
      </w:pPr>
      <w:r>
        <w:rPr>
          <w:rFonts w:hint="eastAsia"/>
        </w:rPr>
        <w:t>We are, in a certain sense, independent of one another, masters of our time, our skill, and our strength; and if, at the request of our neighbour, we devote these to his benefit, it is right that he should give an equivalent.</w:t>
      </w:r>
    </w:p>
    <w:p w14:paraId="6640BBFC">
      <w:pPr>
        <w:spacing w:after="514" w:line="259" w:lineRule="auto"/>
        <w:ind w:left="0" w:firstLine="0"/>
        <w:jc w:val="left"/>
        <w:rPr>
          <w:rFonts w:hint="eastAsia"/>
        </w:rPr>
      </w:pPr>
      <w:r>
        <w:rPr>
          <w:rFonts w:hint="eastAsia"/>
        </w:rPr>
        <w:t>在某种意义上，我们彼此独立，是我们时间、技能和力量的主人；如果，应我们邻舍的请求，我们将这些奉献给他的好处，他给予一个等价物是应该的。</w:t>
      </w:r>
    </w:p>
    <w:p w14:paraId="3E9AAE85">
      <w:pPr>
        <w:spacing w:after="514" w:line="259" w:lineRule="auto"/>
        <w:ind w:left="0" w:firstLine="0"/>
        <w:jc w:val="left"/>
        <w:rPr>
          <w:rFonts w:hint="eastAsia"/>
        </w:rPr>
      </w:pPr>
    </w:p>
    <w:p w14:paraId="5E9A0E25">
      <w:pPr>
        <w:spacing w:after="514" w:line="259" w:lineRule="auto"/>
        <w:ind w:left="0" w:firstLine="0"/>
        <w:jc w:val="left"/>
        <w:rPr>
          <w:rFonts w:hint="eastAsia"/>
        </w:rPr>
      </w:pPr>
      <w:r>
        <w:rPr>
          <w:rFonts w:hint="eastAsia"/>
        </w:rPr>
        <w:t>But, in the present case, the obligations are all on our part; the creature is the property, and at the disposal of the Creator; we have already received more favours from him than we are able to repay; our services are previously due, and after we have performed them, we are still in debt.</w:t>
      </w:r>
    </w:p>
    <w:p w14:paraId="49414168">
      <w:pPr>
        <w:spacing w:after="514" w:line="259" w:lineRule="auto"/>
        <w:ind w:left="0" w:firstLine="0"/>
        <w:jc w:val="left"/>
        <w:rPr>
          <w:rFonts w:hint="eastAsia"/>
        </w:rPr>
      </w:pPr>
      <w:r>
        <w:rPr>
          <w:rFonts w:hint="eastAsia"/>
        </w:rPr>
        <w:t>但在目前的情况下，义务全在我们这一方；受造物是造物主的财产，并由祂处置；我们已从祂那里领受了比我们能偿还的更多的恩惠；我们的事奉是先前就应尽的，在我们行了之后，我们仍然欠债。</w:t>
      </w:r>
    </w:p>
    <w:p w14:paraId="1C8D349D">
      <w:pPr>
        <w:spacing w:after="514" w:line="259" w:lineRule="auto"/>
        <w:ind w:left="0" w:firstLine="0"/>
        <w:jc w:val="left"/>
        <w:rPr>
          <w:rFonts w:hint="eastAsia"/>
        </w:rPr>
      </w:pPr>
    </w:p>
    <w:p w14:paraId="3DAEFAC0">
      <w:pPr>
        <w:spacing w:after="514" w:line="259" w:lineRule="auto"/>
        <w:ind w:left="0" w:firstLine="0"/>
        <w:jc w:val="left"/>
        <w:rPr>
          <w:rFonts w:hint="eastAsia"/>
        </w:rPr>
      </w:pPr>
      <w:r>
        <w:rPr>
          <w:rFonts w:hint="eastAsia"/>
        </w:rPr>
        <w:t>Merit is a word without meaning when connected with the obedience of men; it is impossible in the nature of things.</w:t>
      </w:r>
    </w:p>
    <w:p w14:paraId="3A9344F5">
      <w:pPr>
        <w:spacing w:after="514" w:line="259" w:lineRule="auto"/>
        <w:ind w:left="0" w:firstLine="0"/>
        <w:jc w:val="left"/>
        <w:rPr>
          <w:rFonts w:hint="eastAsia"/>
        </w:rPr>
      </w:pPr>
      <w:r>
        <w:rPr>
          <w:rFonts w:hint="eastAsia"/>
        </w:rPr>
        <w:t>功德，当与人的顺服相连时，是一个没有意义的词；在事物的本性中，这是不可能的。</w:t>
      </w:r>
    </w:p>
    <w:p w14:paraId="5F942427">
      <w:pPr>
        <w:spacing w:after="514" w:line="259" w:lineRule="auto"/>
        <w:ind w:left="0" w:firstLine="0"/>
        <w:jc w:val="left"/>
        <w:rPr>
          <w:rFonts w:hint="eastAsia"/>
        </w:rPr>
      </w:pPr>
    </w:p>
    <w:p w14:paraId="3550D2EF">
      <w:pPr>
        <w:spacing w:after="514" w:line="259" w:lineRule="auto"/>
        <w:ind w:left="0" w:firstLine="0"/>
        <w:jc w:val="left"/>
        <w:rPr>
          <w:rFonts w:hint="eastAsia"/>
        </w:rPr>
      </w:pPr>
      <w:r>
        <w:rPr>
          <w:rFonts w:hint="eastAsia"/>
        </w:rPr>
        <w:t>Justice exercised in remunerating our services is founded on a gracious convention.</w:t>
      </w:r>
    </w:p>
    <w:p w14:paraId="4FADAFE7">
      <w:pPr>
        <w:spacing w:after="514" w:line="259" w:lineRule="auto"/>
        <w:ind w:left="0" w:firstLine="0"/>
        <w:jc w:val="left"/>
        <w:rPr>
          <w:rFonts w:hint="eastAsia"/>
        </w:rPr>
      </w:pPr>
      <w:r>
        <w:rPr>
          <w:rFonts w:hint="eastAsia"/>
        </w:rPr>
        <w:t>在报答我们事奉上施行的公义，是建立在一个恩典的约定上。</w:t>
      </w:r>
    </w:p>
    <w:p w14:paraId="79EE970A">
      <w:pPr>
        <w:spacing w:after="514" w:line="259" w:lineRule="auto"/>
        <w:ind w:left="0" w:firstLine="0"/>
        <w:jc w:val="left"/>
        <w:rPr>
          <w:rFonts w:hint="eastAsia"/>
        </w:rPr>
      </w:pPr>
    </w:p>
    <w:p w14:paraId="51F8A54E">
      <w:pPr>
        <w:spacing w:after="514" w:line="259" w:lineRule="auto"/>
        <w:ind w:left="0" w:firstLine="0"/>
        <w:jc w:val="left"/>
        <w:rPr>
          <w:rFonts w:hint="eastAsia"/>
        </w:rPr>
      </w:pPr>
      <w:r>
        <w:rPr>
          <w:rFonts w:hint="eastAsia"/>
        </w:rPr>
        <w:t>The claim results not from the intrinsic worth of our obedience, but from an act of God himself, by which he has engaged to recompense it.</w:t>
      </w:r>
    </w:p>
    <w:p w14:paraId="01AE4191">
      <w:pPr>
        <w:spacing w:after="514" w:line="259" w:lineRule="auto"/>
        <w:ind w:left="0" w:firstLine="0"/>
        <w:jc w:val="left"/>
        <w:rPr>
          <w:rFonts w:hint="eastAsia"/>
        </w:rPr>
      </w:pPr>
      <w:r>
        <w:rPr>
          <w:rFonts w:hint="eastAsia"/>
        </w:rPr>
        <w:t>此权利并非源于我们顺服的内在价值，而是源于上帝祂自己的一项行动，祂藉此约定要报偿它。</w:t>
      </w:r>
    </w:p>
    <w:p w14:paraId="55A919B2">
      <w:pPr>
        <w:spacing w:after="514" w:line="259" w:lineRule="auto"/>
        <w:ind w:left="0" w:firstLine="0"/>
        <w:jc w:val="left"/>
        <w:rPr>
          <w:rFonts w:hint="eastAsia"/>
        </w:rPr>
      </w:pPr>
    </w:p>
    <w:p w14:paraId="6242F0DD">
      <w:pPr>
        <w:spacing w:after="514" w:line="259" w:lineRule="auto"/>
        <w:ind w:left="0" w:firstLine="0"/>
        <w:jc w:val="left"/>
        <w:rPr>
          <w:rFonts w:hint="eastAsia"/>
        </w:rPr>
      </w:pPr>
      <w:r>
        <w:rPr>
          <w:rFonts w:hint="eastAsia"/>
        </w:rPr>
        <w:t>If he has promised to reward our works; if he has entered into an agreement, binding himself to bestow certain favours in consideration of them, justice requires, that the terms on his part should be fulfilled, when the condition on our part has been performed.</w:t>
      </w:r>
    </w:p>
    <w:p w14:paraId="72884D34">
      <w:pPr>
        <w:spacing w:after="514" w:line="259" w:lineRule="auto"/>
        <w:ind w:left="0" w:firstLine="0"/>
        <w:jc w:val="left"/>
        <w:rPr>
          <w:rFonts w:hint="eastAsia"/>
        </w:rPr>
      </w:pPr>
      <w:r>
        <w:rPr>
          <w:rFonts w:hint="eastAsia"/>
        </w:rPr>
        <w:t>如果祂已应许要奖赏我们的作为；如果祂已订立一个协议，约束祂自己为考虑这些作为而 bestow 某些恩惠，那么公义要求，当我们的条件已履行时，祂那方的条款也应被履行。</w:t>
      </w:r>
    </w:p>
    <w:p w14:paraId="7E599CD9">
      <w:pPr>
        <w:spacing w:after="514" w:line="259" w:lineRule="auto"/>
        <w:ind w:left="0" w:firstLine="0"/>
        <w:jc w:val="left"/>
        <w:rPr>
          <w:rFonts w:hint="eastAsia"/>
        </w:rPr>
      </w:pPr>
    </w:p>
    <w:p w14:paraId="470EB907">
      <w:pPr>
        <w:spacing w:after="514" w:line="259" w:lineRule="auto"/>
        <w:ind w:left="0" w:firstLine="0"/>
        <w:jc w:val="left"/>
        <w:rPr>
          <w:rFonts w:hint="eastAsia"/>
        </w:rPr>
      </w:pPr>
      <w:r>
        <w:rPr>
          <w:rFonts w:hint="eastAsia"/>
        </w:rPr>
        <w:t>It is on this ground that the apostle says, "God is not unrighteous to forget your work and labour of love, which ye have shewed toward his name."*</w:t>
      </w:r>
    </w:p>
    <w:p w14:paraId="1F090A56">
      <w:pPr>
        <w:spacing w:after="514" w:line="259" w:lineRule="auto"/>
        <w:ind w:left="0" w:firstLine="0"/>
        <w:jc w:val="left"/>
        <w:rPr>
          <w:rFonts w:hint="eastAsia"/>
        </w:rPr>
      </w:pPr>
      <w:r>
        <w:rPr>
          <w:rFonts w:hint="eastAsia"/>
        </w:rPr>
        <w:t>正是在这个基础上，使徒说：“因为上帝并非不公，竟忘记你们所作的工和你们为祂名所显的爱心。”*</w:t>
      </w:r>
    </w:p>
    <w:p w14:paraId="243378E3">
      <w:pPr>
        <w:spacing w:after="514" w:line="259" w:lineRule="auto"/>
        <w:ind w:left="0" w:firstLine="0"/>
        <w:jc w:val="left"/>
        <w:rPr>
          <w:rFonts w:hint="eastAsia"/>
        </w:rPr>
      </w:pPr>
    </w:p>
    <w:p w14:paraId="421D8EB2">
      <w:pPr>
        <w:spacing w:after="514" w:line="259" w:lineRule="auto"/>
        <w:ind w:left="0" w:firstLine="0"/>
        <w:jc w:val="left"/>
        <w:rPr>
          <w:rFonts w:hint="eastAsia"/>
        </w:rPr>
      </w:pPr>
      <w:r>
        <w:rPr>
          <w:rFonts w:hint="eastAsia"/>
        </w:rPr>
        <w:t>Punishment admits of a different statement.</w:t>
      </w:r>
    </w:p>
    <w:p w14:paraId="1A328B20">
      <w:pPr>
        <w:spacing w:after="514" w:line="259" w:lineRule="auto"/>
        <w:ind w:left="0" w:firstLine="0"/>
        <w:jc w:val="left"/>
        <w:rPr>
          <w:rFonts w:hint="eastAsia"/>
        </w:rPr>
      </w:pPr>
      <w:r>
        <w:rPr>
          <w:rFonts w:hint="eastAsia"/>
        </w:rPr>
        <w:t>惩罚则有不同的陈述。</w:t>
      </w:r>
    </w:p>
    <w:p w14:paraId="1171A340">
      <w:pPr>
        <w:spacing w:after="514" w:line="259" w:lineRule="auto"/>
        <w:ind w:left="0" w:firstLine="0"/>
        <w:jc w:val="left"/>
        <w:rPr>
          <w:rFonts w:hint="eastAsia"/>
        </w:rPr>
      </w:pPr>
    </w:p>
    <w:p w14:paraId="19E63FFE">
      <w:pPr>
        <w:spacing w:after="514" w:line="259" w:lineRule="auto"/>
        <w:ind w:left="0" w:firstLine="0"/>
        <w:jc w:val="left"/>
        <w:rPr>
          <w:rFonts w:hint="eastAsia"/>
        </w:rPr>
      </w:pPr>
      <w:r>
        <w:rPr>
          <w:rFonts w:hint="eastAsia"/>
        </w:rPr>
        <w:t>It is the recompense strictly due to transgression, and God is righteous in inflicting it, independently of any previous stipulation.</w:t>
      </w:r>
    </w:p>
    <w:p w14:paraId="5CCD2D62">
      <w:pPr>
        <w:spacing w:after="514" w:line="259" w:lineRule="auto"/>
        <w:ind w:left="0" w:firstLine="0"/>
        <w:jc w:val="left"/>
        <w:rPr>
          <w:rFonts w:hint="eastAsia"/>
        </w:rPr>
      </w:pPr>
      <w:r>
        <w:rPr>
          <w:rFonts w:hint="eastAsia"/>
        </w:rPr>
        <w:t>这是对过犯严格应得的报应，上帝在施加它上是公义的，无需任何先前的约定。</w:t>
      </w:r>
    </w:p>
    <w:p w14:paraId="463D27EA">
      <w:pPr>
        <w:spacing w:after="514" w:line="259" w:lineRule="auto"/>
        <w:ind w:left="0" w:firstLine="0"/>
        <w:jc w:val="left"/>
        <w:rPr>
          <w:rFonts w:hint="eastAsia"/>
        </w:rPr>
      </w:pPr>
    </w:p>
    <w:p w14:paraId="1C4D9211">
      <w:pPr>
        <w:spacing w:after="514" w:line="259" w:lineRule="auto"/>
        <w:ind w:left="0" w:firstLine="0"/>
        <w:jc w:val="left"/>
        <w:rPr>
          <w:rFonts w:hint="eastAsia"/>
        </w:rPr>
      </w:pPr>
      <w:r>
        <w:rPr>
          <w:rFonts w:hint="eastAsia"/>
        </w:rPr>
        <w:t>"Is God unrighteous, who taketh vengeance? God forbid; for how then shall God judge the world?"†</w:t>
      </w:r>
    </w:p>
    <w:p w14:paraId="73C8DC90">
      <w:pPr>
        <w:spacing w:after="514" w:line="259" w:lineRule="auto"/>
        <w:ind w:left="0" w:firstLine="0"/>
        <w:jc w:val="left"/>
        <w:rPr>
          <w:rFonts w:hint="eastAsia"/>
        </w:rPr>
      </w:pPr>
      <w:r>
        <w:rPr>
          <w:rFonts w:hint="eastAsia"/>
        </w:rPr>
        <w:t>“上帝降怒，是祂不义吗？断乎不是！若是这样，上帝怎能审判世界呢？”†</w:t>
      </w:r>
    </w:p>
    <w:p w14:paraId="08CD38A3">
      <w:pPr>
        <w:spacing w:after="514" w:line="259" w:lineRule="auto"/>
        <w:ind w:left="0" w:firstLine="0"/>
        <w:jc w:val="left"/>
        <w:rPr>
          <w:rFonts w:hint="eastAsia"/>
        </w:rPr>
      </w:pPr>
    </w:p>
    <w:p w14:paraId="1F7E4533">
      <w:pPr>
        <w:spacing w:after="514" w:line="259" w:lineRule="auto"/>
        <w:ind w:left="0" w:firstLine="0"/>
        <w:jc w:val="left"/>
        <w:rPr>
          <w:rFonts w:hint="eastAsia"/>
        </w:rPr>
      </w:pPr>
      <w:r>
        <w:rPr>
          <w:rFonts w:hint="eastAsia"/>
        </w:rPr>
        <w:t>If the law of God is just, as being founded on the nature of things, and on his will, which is holy and wise, there must be an intrinsic demerit in sin, which ought not to escape with impunity.</w:t>
      </w:r>
    </w:p>
    <w:p w14:paraId="6AA6A5FA">
      <w:pPr>
        <w:spacing w:after="514" w:line="259" w:lineRule="auto"/>
        <w:ind w:left="0" w:firstLine="0"/>
        <w:jc w:val="left"/>
        <w:rPr>
          <w:rFonts w:hint="eastAsia"/>
        </w:rPr>
      </w:pPr>
      <w:r>
        <w:rPr>
          <w:rFonts w:hint="eastAsia"/>
        </w:rPr>
        <w:t>如果上帝的律法是公义的，因为它建立在事物的本性上，和祂那圣洁智慧的旨意上，那么罪中必定有内在的该受罚性，不应免于惩罚。</w:t>
      </w:r>
    </w:p>
    <w:p w14:paraId="0CF89550">
      <w:pPr>
        <w:spacing w:after="514" w:line="259" w:lineRule="auto"/>
        <w:ind w:left="0" w:firstLine="0"/>
        <w:jc w:val="left"/>
        <w:rPr>
          <w:rFonts w:hint="eastAsia"/>
        </w:rPr>
      </w:pPr>
    </w:p>
    <w:p w14:paraId="41EBDA41">
      <w:pPr>
        <w:spacing w:after="514" w:line="259" w:lineRule="auto"/>
        <w:ind w:left="0" w:firstLine="0"/>
        <w:jc w:val="left"/>
        <w:rPr>
          <w:rFonts w:hint="eastAsia"/>
        </w:rPr>
      </w:pPr>
      <w:r>
        <w:rPr>
          <w:rFonts w:hint="eastAsia"/>
        </w:rPr>
        <w:t>However partial we are to ourselves, we cannot but see, that actions which imply contempt of the supreme authority, and directly aim at disturbing the moral order and government of the universe, deserve to be animadverted upon with the greatest severity.</w:t>
      </w:r>
    </w:p>
    <w:p w14:paraId="6C4C53A3">
      <w:pPr>
        <w:spacing w:after="514" w:line="259" w:lineRule="auto"/>
        <w:ind w:left="0" w:firstLine="0"/>
        <w:jc w:val="left"/>
        <w:rPr>
          <w:rFonts w:hint="eastAsia"/>
        </w:rPr>
      </w:pPr>
      <w:r>
        <w:rPr>
          <w:rFonts w:hint="eastAsia"/>
        </w:rPr>
        <w:t>无论我们对自己如何偏袒，我们不能不看见，那些意味着藐视至高权威，并直接意图扰乱宇宙道德秩序和管治的行为，理应受到最严厉的斥责。</w:t>
      </w:r>
    </w:p>
    <w:p w14:paraId="5C197726">
      <w:pPr>
        <w:spacing w:after="514" w:line="259" w:lineRule="auto"/>
        <w:ind w:left="0" w:firstLine="0"/>
        <w:jc w:val="left"/>
        <w:rPr>
          <w:rFonts w:hint="eastAsia"/>
        </w:rPr>
      </w:pPr>
    </w:p>
    <w:p w14:paraId="7446DE43">
      <w:pPr>
        <w:spacing w:after="514" w:line="259" w:lineRule="auto"/>
        <w:ind w:left="0" w:firstLine="0"/>
        <w:jc w:val="left"/>
        <w:rPr>
          <w:rFonts w:hint="eastAsia"/>
        </w:rPr>
      </w:pPr>
      <w:r>
        <w:rPr>
          <w:rFonts w:hint="eastAsia"/>
        </w:rPr>
        <w:t>We cannot consider punishment in this case as an arbitrary exercise of power; we perceive a fitness in it, a relation of one thing to another, which appears to a reasonable mind to be natural and necessary.</w:t>
      </w:r>
    </w:p>
    <w:p w14:paraId="15B0F689">
      <w:pPr>
        <w:spacing w:after="514" w:line="259" w:lineRule="auto"/>
        <w:ind w:left="0" w:firstLine="0"/>
        <w:jc w:val="left"/>
        <w:rPr>
          <w:rFonts w:hint="eastAsia"/>
        </w:rPr>
      </w:pPr>
      <w:r>
        <w:rPr>
          <w:rFonts w:hint="eastAsia"/>
        </w:rPr>
        <w:t>在这种情况下，我们不能将惩罚视为一种任意的能力运用；我们在其中察觉到一种适宜性，一种事物与另一事物之间的关系，这对一个理性的心智来说，显得是自然和必然的。</w:t>
      </w:r>
    </w:p>
    <w:p w14:paraId="7FEA0AAB">
      <w:pPr>
        <w:spacing w:after="514" w:line="259" w:lineRule="auto"/>
        <w:ind w:left="0" w:firstLine="0"/>
        <w:jc w:val="left"/>
        <w:rPr>
          <w:rFonts w:hint="eastAsia"/>
        </w:rPr>
      </w:pPr>
    </w:p>
    <w:p w14:paraId="09C07E06">
      <w:pPr>
        <w:spacing w:after="514" w:line="259" w:lineRule="auto"/>
        <w:ind w:left="0" w:firstLine="0"/>
        <w:jc w:val="left"/>
        <w:rPr>
          <w:rFonts w:hint="eastAsia"/>
        </w:rPr>
      </w:pPr>
      <w:r>
        <w:rPr>
          <w:rFonts w:hint="eastAsia"/>
        </w:rPr>
        <w:t>Theologians have been much divided in sentiment with respect to the question, whether avenging justice is essential to God; that is, whether the punishment of sin flows from the purity and rectitude of his nature, or is an effect of his will.</w:t>
      </w:r>
    </w:p>
    <w:p w14:paraId="204F5580">
      <w:pPr>
        <w:spacing w:after="514" w:line="259" w:lineRule="auto"/>
        <w:ind w:left="0" w:firstLine="0"/>
        <w:jc w:val="left"/>
        <w:rPr>
          <w:rFonts w:hint="eastAsia"/>
        </w:rPr>
      </w:pPr>
      <w:r>
        <w:rPr>
          <w:rFonts w:hint="eastAsia"/>
        </w:rPr>
        <w:t>神学家们对于复仇的公义是否对上帝是本质的这个问题，意见分歧很大；也就是说，罪的惩罚是源于祂本性的纯洁和正直，还是祂意志的结果。</w:t>
      </w:r>
    </w:p>
    <w:p w14:paraId="2D99100D">
      <w:pPr>
        <w:spacing w:after="514" w:line="259" w:lineRule="auto"/>
        <w:ind w:left="0" w:firstLine="0"/>
        <w:jc w:val="left"/>
        <w:rPr>
          <w:rFonts w:hint="eastAsia"/>
        </w:rPr>
      </w:pPr>
    </w:p>
    <w:p w14:paraId="2618C8F1">
      <w:pPr>
        <w:spacing w:after="514" w:line="259" w:lineRule="auto"/>
        <w:ind w:left="0" w:firstLine="0"/>
        <w:jc w:val="left"/>
        <w:rPr>
          <w:rFonts w:hint="eastAsia"/>
        </w:rPr>
      </w:pPr>
      <w:r>
        <w:rPr>
          <w:rFonts w:hint="eastAsia"/>
        </w:rPr>
        <w:t>Hence some have maintained, that he might have pardoned sin without an atonement; and others maintain, that he could not.</w:t>
      </w:r>
    </w:p>
    <w:p w14:paraId="51A5BE9A">
      <w:pPr>
        <w:spacing w:after="514" w:line="259" w:lineRule="auto"/>
        <w:ind w:left="0" w:firstLine="0"/>
        <w:jc w:val="left"/>
        <w:rPr>
          <w:rFonts w:hint="eastAsia"/>
        </w:rPr>
      </w:pPr>
      <w:r>
        <w:rPr>
          <w:rFonts w:hint="eastAsia"/>
        </w:rPr>
        <w:t>因此，有些人坚持认为，祂本可以在没有赎罪的情况下赦免罪；另一些人则坚持认为，祂不能。</w:t>
      </w:r>
    </w:p>
    <w:p w14:paraId="66AA69B8">
      <w:pPr>
        <w:spacing w:after="514" w:line="259" w:lineRule="auto"/>
        <w:ind w:left="0" w:firstLine="0"/>
        <w:jc w:val="left"/>
        <w:rPr>
          <w:rFonts w:hint="eastAsia"/>
        </w:rPr>
      </w:pPr>
    </w:p>
    <w:p w14:paraId="14188C21">
      <w:pPr>
        <w:spacing w:after="514" w:line="259" w:lineRule="auto"/>
        <w:ind w:left="0" w:firstLine="0"/>
        <w:jc w:val="left"/>
        <w:rPr>
          <w:rFonts w:hint="eastAsia"/>
        </w:rPr>
      </w:pPr>
      <w:r>
        <w:rPr>
          <w:rFonts w:hint="eastAsia"/>
        </w:rPr>
        <w:t>The language of Scripture on this subject is strong: "Thou art of purer eyes than to behold evil, and canst not look upon iniquity."</w:t>
      </w:r>
    </w:p>
    <w:p w14:paraId="5BDCFFE4">
      <w:pPr>
        <w:spacing w:after="514" w:line="259" w:lineRule="auto"/>
        <w:ind w:left="0" w:firstLine="0"/>
        <w:jc w:val="left"/>
        <w:rPr>
          <w:rFonts w:hint="eastAsia"/>
        </w:rPr>
      </w:pPr>
      <w:r>
        <w:rPr>
          <w:rFonts w:hint="eastAsia"/>
        </w:rPr>
        <w:t>圣经对此主题的语言是强烈的：“你眼目清洁，不看邪僻，不看奸恶。”</w:t>
      </w:r>
    </w:p>
    <w:p w14:paraId="3317A1BA">
      <w:pPr>
        <w:spacing w:after="514" w:line="259" w:lineRule="auto"/>
        <w:ind w:left="0" w:firstLine="0"/>
        <w:jc w:val="left"/>
        <w:rPr>
          <w:rFonts w:hint="eastAsia"/>
        </w:rPr>
      </w:pPr>
    </w:p>
    <w:p w14:paraId="6583C44C">
      <w:pPr>
        <w:spacing w:after="514" w:line="259" w:lineRule="auto"/>
        <w:ind w:left="0" w:firstLine="0"/>
        <w:jc w:val="left"/>
        <w:rPr>
          <w:rFonts w:hint="eastAsia"/>
        </w:rPr>
      </w:pPr>
      <w:r>
        <w:rPr>
          <w:rFonts w:hint="eastAsia"/>
        </w:rPr>
        <w:t>"Thou art not a God that hast pleasure in wickedness; neither shall evil dwell with thee. The foolish shall not stand in thy sight; thou hatest all the workers of iniquity."</w:t>
      </w:r>
    </w:p>
    <w:p w14:paraId="616F68F5">
      <w:pPr>
        <w:spacing w:after="514" w:line="259" w:lineRule="auto"/>
        <w:ind w:left="0" w:firstLine="0"/>
        <w:jc w:val="left"/>
        <w:rPr>
          <w:rFonts w:hint="eastAsia"/>
        </w:rPr>
      </w:pPr>
      <w:r>
        <w:rPr>
          <w:rFonts w:hint="eastAsia"/>
        </w:rPr>
        <w:t>“你不是喜悦恶事的上帝，恶人必不与你同居。狂傲人必不站在你眼前；凡作孽的，都是你所恨恶的。”</w:t>
      </w:r>
    </w:p>
    <w:p w14:paraId="3B9B77EE">
      <w:pPr>
        <w:spacing w:after="514" w:line="259" w:lineRule="auto"/>
        <w:ind w:left="0" w:firstLine="0"/>
        <w:jc w:val="left"/>
        <w:rPr>
          <w:rFonts w:hint="eastAsia"/>
        </w:rPr>
      </w:pPr>
    </w:p>
    <w:p w14:paraId="125EEF4A">
      <w:pPr>
        <w:spacing w:after="514" w:line="259" w:lineRule="auto"/>
        <w:ind w:left="0" w:firstLine="0"/>
        <w:jc w:val="left"/>
        <w:rPr>
          <w:rFonts w:hint="eastAsia"/>
        </w:rPr>
      </w:pPr>
      <w:r>
        <w:rPr>
          <w:rFonts w:hint="eastAsia"/>
        </w:rPr>
        <w:t>"He that justifieth the wicked, and he that condemneth the just, even they both are abomination to the Lord."</w:t>
      </w:r>
    </w:p>
    <w:p w14:paraId="1514A5E8">
      <w:pPr>
        <w:spacing w:after="514" w:line="259" w:lineRule="auto"/>
        <w:ind w:left="0" w:firstLine="0"/>
        <w:jc w:val="left"/>
        <w:rPr>
          <w:rFonts w:hint="eastAsia"/>
        </w:rPr>
      </w:pPr>
      <w:r>
        <w:rPr>
          <w:rFonts w:hint="eastAsia"/>
        </w:rPr>
        <w:t>“定恶人为义的，定义人为恶的，这两样都为耶和华所憎恶。”</w:t>
      </w:r>
    </w:p>
    <w:p w14:paraId="413ECF22">
      <w:pPr>
        <w:spacing w:after="514" w:line="259" w:lineRule="auto"/>
        <w:ind w:left="0" w:firstLine="0"/>
        <w:jc w:val="left"/>
        <w:rPr>
          <w:rFonts w:hint="eastAsia"/>
        </w:rPr>
      </w:pPr>
    </w:p>
    <w:p w14:paraId="031378C6">
      <w:pPr>
        <w:spacing w:after="514" w:line="259" w:lineRule="auto"/>
        <w:ind w:left="0" w:firstLine="0"/>
        <w:jc w:val="left"/>
        <w:rPr>
          <w:rFonts w:hint="eastAsia"/>
        </w:rPr>
      </w:pPr>
      <w:r>
        <w:rPr>
          <w:rFonts w:hint="eastAsia"/>
        </w:rPr>
        <w:t>"Our God is a consuming fire."‡</w:t>
      </w:r>
    </w:p>
    <w:p w14:paraId="256886D8">
      <w:pPr>
        <w:spacing w:after="514" w:line="259" w:lineRule="auto"/>
        <w:ind w:left="0" w:firstLine="0"/>
        <w:jc w:val="left"/>
        <w:rPr>
          <w:rFonts w:hint="eastAsia"/>
        </w:rPr>
      </w:pPr>
      <w:r>
        <w:rPr>
          <w:rFonts w:hint="eastAsia"/>
        </w:rPr>
        <w:t>“我们的上帝乃是烈火。”‡</w:t>
      </w:r>
    </w:p>
    <w:p w14:paraId="50EE6806">
      <w:pPr>
        <w:spacing w:after="514" w:line="259" w:lineRule="auto"/>
        <w:ind w:left="0" w:firstLine="0"/>
        <w:jc w:val="left"/>
        <w:rPr>
          <w:rFonts w:hint="eastAsia"/>
        </w:rPr>
      </w:pPr>
    </w:p>
    <w:p w14:paraId="72D48E0B">
      <w:pPr>
        <w:spacing w:after="514" w:line="259" w:lineRule="auto"/>
        <w:ind w:left="0" w:firstLine="0"/>
        <w:jc w:val="left"/>
        <w:rPr>
          <w:rFonts w:hint="eastAsia"/>
        </w:rPr>
      </w:pPr>
      <w:r>
        <w:rPr>
          <w:rFonts w:hint="eastAsia"/>
        </w:rPr>
        <w:t>To suppose that nothing is intended, but that God has formed a resolution to punish sin, while he might have pardoned it, is to give a strange turn to expressions which certainly suggest at first view a very different sense.</w:t>
      </w:r>
    </w:p>
    <w:p w14:paraId="30B3DC9B">
      <w:pPr>
        <w:spacing w:after="514" w:line="259" w:lineRule="auto"/>
        <w:ind w:left="0" w:firstLine="0"/>
        <w:jc w:val="left"/>
        <w:rPr>
          <w:rFonts w:hint="eastAsia"/>
        </w:rPr>
      </w:pPr>
      <w:r>
        <w:rPr>
          <w:rFonts w:hint="eastAsia"/>
        </w:rPr>
        <w:t>假设其意图不过是上帝已决意要惩罚罪，而祂本可以赦免它，这是对那些初看之下无疑 gợi起截然不同意义的表达作了一个奇怪的曲解。</w:t>
      </w:r>
    </w:p>
    <w:p w14:paraId="02220ACF">
      <w:pPr>
        <w:spacing w:after="514" w:line="259" w:lineRule="auto"/>
        <w:ind w:left="0" w:firstLine="0"/>
        <w:jc w:val="left"/>
        <w:rPr>
          <w:rFonts w:hint="eastAsia"/>
        </w:rPr>
      </w:pPr>
    </w:p>
    <w:p w14:paraId="14A65228">
      <w:pPr>
        <w:spacing w:after="514" w:line="259" w:lineRule="auto"/>
        <w:ind w:left="0" w:firstLine="0"/>
        <w:jc w:val="left"/>
        <w:rPr>
          <w:rFonts w:hint="eastAsia"/>
        </w:rPr>
      </w:pPr>
      <w:r>
        <w:rPr>
          <w:rFonts w:hint="eastAsia"/>
        </w:rPr>
        <w:t>The obvious inference from them is, that sin is contrary to his nature; that there is an eternal repugnance between them; that he can never be reconciled to sinners considered in themselves; that he is led to punish them, not by the same necessity by which fire consumes combustible materials, but by a moral necessity as natural and irresistible.</w:t>
      </w:r>
    </w:p>
    <w:p w14:paraId="1EC04050">
      <w:pPr>
        <w:spacing w:after="514" w:line="259" w:lineRule="auto"/>
        <w:ind w:left="0" w:firstLine="0"/>
        <w:jc w:val="left"/>
        <w:rPr>
          <w:rFonts w:hint="eastAsia"/>
        </w:rPr>
      </w:pPr>
      <w:r>
        <w:rPr>
          <w:rFonts w:hint="eastAsia"/>
        </w:rPr>
        <w:t>从它们中得出的明显推论是，罪与祂的本性相悖；它们之间有一种永恒的抵触；祂永不能与罪人本身相和好；祂被引导去惩罚他们，并非凭着与火燃烧可燃物相同的必然性，而是凭着一种如自然般不可抗拒的道德必然性。</w:t>
      </w:r>
    </w:p>
    <w:p w14:paraId="11083E00">
      <w:pPr>
        <w:spacing w:after="514" w:line="259" w:lineRule="auto"/>
        <w:ind w:left="0" w:firstLine="0"/>
        <w:jc w:val="left"/>
        <w:rPr>
          <w:rFonts w:hint="eastAsia"/>
        </w:rPr>
      </w:pPr>
    </w:p>
    <w:p w14:paraId="13CB7F18">
      <w:pPr>
        <w:spacing w:after="514" w:line="259" w:lineRule="auto"/>
        <w:ind w:left="0" w:firstLine="0"/>
        <w:jc w:val="left"/>
        <w:rPr>
          <w:rFonts w:hint="eastAsia"/>
        </w:rPr>
      </w:pPr>
      <w:r>
        <w:rPr>
          <w:rFonts w:hint="eastAsia"/>
        </w:rPr>
        <w:t>It is allowed that there is intrinsic demerit in sin.</w:t>
      </w:r>
    </w:p>
    <w:p w14:paraId="7BD3EA1F">
      <w:pPr>
        <w:spacing w:after="514" w:line="259" w:lineRule="auto"/>
        <w:ind w:left="0" w:firstLine="0"/>
        <w:jc w:val="left"/>
        <w:rPr>
          <w:rFonts w:hint="eastAsia"/>
        </w:rPr>
      </w:pPr>
      <w:r>
        <w:rPr>
          <w:rFonts w:hint="eastAsia"/>
        </w:rPr>
        <w:t>承认罪中有内在的该受罚性。</w:t>
      </w:r>
    </w:p>
    <w:p w14:paraId="156D0959">
      <w:pPr>
        <w:spacing w:after="514" w:line="259" w:lineRule="auto"/>
        <w:ind w:left="0" w:firstLine="0"/>
        <w:jc w:val="left"/>
        <w:rPr>
          <w:rFonts w:hint="eastAsia"/>
        </w:rPr>
      </w:pPr>
    </w:p>
    <w:p w14:paraId="69F18FA6">
      <w:pPr>
        <w:spacing w:after="514" w:line="259" w:lineRule="auto"/>
        <w:ind w:left="0" w:firstLine="0"/>
        <w:jc w:val="left"/>
        <w:rPr>
          <w:rFonts w:hint="eastAsia"/>
        </w:rPr>
      </w:pPr>
      <w:r>
        <w:rPr>
          <w:rFonts w:hint="eastAsia"/>
        </w:rPr>
        <w:t>This postulate all will grant, who are not atheists, or who, not much better than they, imagine a Deity to whom human actions are indifferent, and subvert all religion by denying moral distinctions.</w:t>
      </w:r>
    </w:p>
    <w:p w14:paraId="3009D6C5">
      <w:pPr>
        <w:spacing w:after="514" w:line="259" w:lineRule="auto"/>
        <w:ind w:left="0" w:firstLine="0"/>
        <w:jc w:val="left"/>
        <w:rPr>
          <w:rFonts w:hint="eastAsia"/>
        </w:rPr>
      </w:pPr>
      <w:r>
        <w:rPr>
          <w:rFonts w:hint="eastAsia"/>
        </w:rPr>
        <w:t>这个假设，所有非无神论者，或那些并不比他们好多少，想象一个对人类行为漠不关心，并通过否认道德区别来颠覆所有宗教的神明的人，都会同意。</w:t>
      </w:r>
    </w:p>
    <w:p w14:paraId="10AC440D">
      <w:pPr>
        <w:spacing w:after="514" w:line="259" w:lineRule="auto"/>
        <w:ind w:left="0" w:firstLine="0"/>
        <w:jc w:val="left"/>
        <w:rPr>
          <w:rFonts w:hint="eastAsia"/>
        </w:rPr>
      </w:pPr>
    </w:p>
    <w:p w14:paraId="4E02A825">
      <w:pPr>
        <w:spacing w:after="514" w:line="259" w:lineRule="auto"/>
        <w:ind w:left="0" w:firstLine="0"/>
        <w:jc w:val="left"/>
        <w:rPr>
          <w:rFonts w:hint="eastAsia"/>
        </w:rPr>
      </w:pPr>
      <w:r>
        <w:rPr>
          <w:rFonts w:hint="eastAsia"/>
        </w:rPr>
        <w:t>If there is intrinsic demerit in sin, it is just to punish it; and to suppose that it might not be punished, that God, if it had seemed good to him, might have suffered it to pass with impunity, is to suppose that he might have done what is not consistent with justice.</w:t>
      </w:r>
    </w:p>
    <w:p w14:paraId="77804D8C">
      <w:pPr>
        <w:spacing w:after="514" w:line="259" w:lineRule="auto"/>
        <w:ind w:left="0" w:firstLine="0"/>
        <w:jc w:val="left"/>
        <w:rPr>
          <w:rFonts w:hint="eastAsia"/>
        </w:rPr>
      </w:pPr>
      <w:r>
        <w:rPr>
          <w:rFonts w:hint="eastAsia"/>
        </w:rPr>
        <w:t>如果罪中有内在的该受罚性，惩罚它就是公义的；假设它可能不被惩罚，即上帝，如果祂认为好，可能让它免于惩罚，就是假设祂可能做了与公义不符的事。</w:t>
      </w:r>
    </w:p>
    <w:p w14:paraId="010CDC6A">
      <w:pPr>
        <w:spacing w:after="514" w:line="259" w:lineRule="auto"/>
        <w:ind w:left="0" w:firstLine="0"/>
        <w:jc w:val="left"/>
        <w:rPr>
          <w:rFonts w:hint="eastAsia"/>
        </w:rPr>
      </w:pPr>
    </w:p>
    <w:p w14:paraId="109275B4">
      <w:pPr>
        <w:spacing w:after="514" w:line="259" w:lineRule="auto"/>
        <w:ind w:left="0" w:firstLine="0"/>
        <w:jc w:val="left"/>
        <w:rPr>
          <w:rFonts w:hint="eastAsia"/>
        </w:rPr>
      </w:pPr>
      <w:r>
        <w:rPr>
          <w:rFonts w:hint="eastAsia"/>
        </w:rPr>
        <w:t>Men impose upon themselves when they talk of justice, which may punish or not according to its pleasure.</w:t>
      </w:r>
    </w:p>
    <w:p w14:paraId="39020F46">
      <w:pPr>
        <w:spacing w:after="514" w:line="259" w:lineRule="auto"/>
        <w:ind w:left="0" w:firstLine="0"/>
        <w:jc w:val="left"/>
        <w:rPr>
          <w:rFonts w:hint="eastAsia"/>
        </w:rPr>
      </w:pPr>
      <w:r>
        <w:rPr>
          <w:rFonts w:hint="eastAsia"/>
        </w:rPr>
        <w:t>当人谈论可随己意惩罚或不惩罚的公义时，他们是在自欺欺人。</w:t>
      </w:r>
    </w:p>
    <w:p w14:paraId="2C889822">
      <w:pPr>
        <w:spacing w:after="514" w:line="259" w:lineRule="auto"/>
        <w:ind w:left="0" w:firstLine="0"/>
        <w:jc w:val="left"/>
        <w:rPr>
          <w:rFonts w:hint="eastAsia"/>
        </w:rPr>
      </w:pPr>
    </w:p>
    <w:p w14:paraId="5DC3DE8D">
      <w:pPr>
        <w:spacing w:after="514" w:line="259" w:lineRule="auto"/>
        <w:ind w:left="0" w:firstLine="0"/>
        <w:jc w:val="left"/>
        <w:rPr>
          <w:rFonts w:hint="eastAsia"/>
        </w:rPr>
      </w:pPr>
      <w:r>
        <w:rPr>
          <w:rFonts w:hint="eastAsia"/>
        </w:rPr>
        <w:t>The admission of this alternative destroys the idea of justice.</w:t>
      </w:r>
    </w:p>
    <w:p w14:paraId="5B08626D">
      <w:pPr>
        <w:spacing w:after="514" w:line="259" w:lineRule="auto"/>
        <w:ind w:left="0" w:firstLine="0"/>
        <w:jc w:val="left"/>
        <w:rPr>
          <w:rFonts w:hint="eastAsia"/>
        </w:rPr>
      </w:pPr>
      <w:r>
        <w:rPr>
          <w:rFonts w:hint="eastAsia"/>
        </w:rPr>
        <w:t>承认这个选择破坏了公义的观念。</w:t>
      </w:r>
    </w:p>
    <w:p w14:paraId="16E9E0C5">
      <w:pPr>
        <w:spacing w:after="514" w:line="259" w:lineRule="auto"/>
        <w:ind w:left="0" w:firstLine="0"/>
        <w:jc w:val="left"/>
        <w:rPr>
          <w:rFonts w:hint="eastAsia"/>
        </w:rPr>
      </w:pPr>
    </w:p>
    <w:p w14:paraId="7F8FC6E4">
      <w:pPr>
        <w:spacing w:after="514" w:line="259" w:lineRule="auto"/>
        <w:ind w:left="0" w:firstLine="0"/>
        <w:jc w:val="left"/>
        <w:rPr>
          <w:rFonts w:hint="eastAsia"/>
        </w:rPr>
      </w:pPr>
      <w:r>
        <w:rPr>
          <w:rFonts w:hint="eastAsia"/>
        </w:rPr>
        <w:t>What is called justice is not justice, but will, sometimes exerting itself in acts of kindness, and at other times in acts of severity.</w:t>
      </w:r>
    </w:p>
    <w:p w14:paraId="322E0963">
      <w:pPr>
        <w:spacing w:after="514" w:line="259" w:lineRule="auto"/>
        <w:ind w:left="0" w:firstLine="0"/>
        <w:jc w:val="left"/>
        <w:rPr>
          <w:rFonts w:hint="eastAsia"/>
        </w:rPr>
      </w:pPr>
      <w:r>
        <w:rPr>
          <w:rFonts w:hint="eastAsia"/>
        </w:rPr>
        <w:t>所谓的公义并非公义，而是意志，有时以仁慈的行为显现，有时以严厉的行为显现。</w:t>
      </w:r>
    </w:p>
    <w:p w14:paraId="62386E30">
      <w:pPr>
        <w:spacing w:after="514" w:line="259" w:lineRule="auto"/>
        <w:ind w:left="0" w:firstLine="0"/>
        <w:jc w:val="left"/>
        <w:rPr>
          <w:rFonts w:hint="eastAsia"/>
        </w:rPr>
      </w:pPr>
    </w:p>
    <w:p w14:paraId="41AA2A3B">
      <w:pPr>
        <w:spacing w:after="514" w:line="259" w:lineRule="auto"/>
        <w:ind w:left="0" w:firstLine="0"/>
        <w:jc w:val="left"/>
        <w:rPr>
          <w:rFonts w:hint="eastAsia"/>
        </w:rPr>
      </w:pPr>
      <w:r>
        <w:rPr>
          <w:rFonts w:hint="eastAsia"/>
        </w:rPr>
        <w:t>It is expedience, consulting not what the case abstractly demands, but what will be the best mode of managing it, with a view to a particular end.</w:t>
      </w:r>
    </w:p>
    <w:p w14:paraId="364F4306">
      <w:pPr>
        <w:spacing w:after="514" w:line="259" w:lineRule="auto"/>
        <w:ind w:left="0" w:firstLine="0"/>
        <w:jc w:val="left"/>
        <w:rPr>
          <w:rFonts w:hint="eastAsia"/>
        </w:rPr>
      </w:pPr>
      <w:r>
        <w:rPr>
          <w:rFonts w:hint="eastAsia"/>
        </w:rPr>
        <w:t>这是权宜之计，考虑的并非案件本身抽象的要求，而是为了一个特定目的而管理它的最佳方式。</w:t>
      </w:r>
    </w:p>
    <w:p w14:paraId="7F4FB19F">
      <w:pPr>
        <w:spacing w:after="514" w:line="259" w:lineRule="auto"/>
        <w:ind w:left="0" w:firstLine="0"/>
        <w:jc w:val="left"/>
        <w:rPr>
          <w:rFonts w:hint="eastAsia"/>
        </w:rPr>
      </w:pPr>
    </w:p>
    <w:p w14:paraId="0DC495A0">
      <w:pPr>
        <w:spacing w:after="514" w:line="259" w:lineRule="auto"/>
        <w:ind w:left="0" w:firstLine="0"/>
        <w:jc w:val="left"/>
        <w:rPr>
          <w:rFonts w:hint="eastAsia"/>
        </w:rPr>
      </w:pPr>
      <w:r>
        <w:rPr>
          <w:rFonts w:hint="eastAsia"/>
        </w:rPr>
        <w:t>The world according to this hypothesis, might have been redeemed without the blood of Christ; but the wisdom of God judged, that it would be better to make his sacrifice the means, that the designs of his moral government would, in this way, be more fully answered, a more impressive lesson, a more effectual warning would be given to check the perverseness of mankind, and to inspire them with reverence for his law.</w:t>
      </w:r>
    </w:p>
    <w:p w14:paraId="62C6CE60">
      <w:pPr>
        <w:spacing w:after="514" w:line="259" w:lineRule="auto"/>
        <w:ind w:left="0" w:firstLine="0"/>
        <w:jc w:val="left"/>
        <w:rPr>
          <w:rFonts w:hint="eastAsia"/>
        </w:rPr>
      </w:pPr>
      <w:r>
        <w:rPr>
          <w:rFonts w:hint="eastAsia"/>
        </w:rPr>
        <w:t>根据这个假设，世界本可以在没有基督之血的情况下被救赎；但上帝的智慧判断，将祂的牺牲作为方法会更好，这样，祂道德管治的设计将得到更充分的满足，一个更深刻的教训，一个更有效的警告将被给出，以制止人类的悖逆，并激励他们敬畏祂的律法。</w:t>
      </w:r>
    </w:p>
    <w:p w14:paraId="58AAA8BF">
      <w:pPr>
        <w:spacing w:after="514" w:line="259" w:lineRule="auto"/>
        <w:ind w:left="0" w:firstLine="0"/>
        <w:jc w:val="left"/>
        <w:rPr>
          <w:rFonts w:hint="eastAsia"/>
        </w:rPr>
      </w:pPr>
    </w:p>
    <w:p w14:paraId="36B8D50F">
      <w:pPr>
        <w:spacing w:after="514" w:line="259" w:lineRule="auto"/>
        <w:ind w:left="0" w:firstLine="0"/>
        <w:jc w:val="left"/>
        <w:rPr>
          <w:rFonts w:hint="eastAsia"/>
        </w:rPr>
      </w:pPr>
      <w:r>
        <w:rPr>
          <w:rFonts w:hint="eastAsia"/>
        </w:rPr>
        <w:t>But how does this theory agree with the statement, that it was the design of God in setting forth Christ to be a propitiation for sin, to declare his righteousness in the remission of it?*</w:t>
      </w:r>
    </w:p>
    <w:p w14:paraId="4441CB2D">
      <w:pPr>
        <w:spacing w:after="514" w:line="259" w:lineRule="auto"/>
        <w:ind w:left="0" w:firstLine="0"/>
        <w:jc w:val="left"/>
        <w:rPr>
          <w:rFonts w:hint="eastAsia"/>
        </w:rPr>
      </w:pPr>
      <w:r>
        <w:rPr>
          <w:rFonts w:hint="eastAsia"/>
        </w:rPr>
        <w:t>但这个理论如何与这个陈述相符，即上帝在设立基督为罪的挽回祭时，其设计是为了在赦免罪上显明祂的公义？*</w:t>
      </w:r>
    </w:p>
    <w:p w14:paraId="3355FBCE">
      <w:pPr>
        <w:spacing w:after="514" w:line="259" w:lineRule="auto"/>
        <w:ind w:left="0" w:firstLine="0"/>
        <w:jc w:val="left"/>
        <w:rPr>
          <w:rFonts w:hint="eastAsia"/>
        </w:rPr>
      </w:pPr>
    </w:p>
    <w:p w14:paraId="292DAC07">
      <w:pPr>
        <w:spacing w:after="514" w:line="259" w:lineRule="auto"/>
        <w:ind w:left="0" w:firstLine="0"/>
        <w:jc w:val="left"/>
        <w:rPr>
          <w:rFonts w:hint="eastAsia"/>
        </w:rPr>
      </w:pPr>
      <w:r>
        <w:rPr>
          <w:rFonts w:hint="eastAsia"/>
        </w:rPr>
        <w:t>There is no display of righteousness in his death, if we might have been saved without his substitution.</w:t>
      </w:r>
    </w:p>
    <w:p w14:paraId="4776A188">
      <w:pPr>
        <w:spacing w:after="514" w:line="259" w:lineRule="auto"/>
        <w:ind w:left="0" w:firstLine="0"/>
        <w:jc w:val="left"/>
        <w:rPr>
          <w:rFonts w:hint="eastAsia"/>
        </w:rPr>
      </w:pPr>
      <w:r>
        <w:rPr>
          <w:rFonts w:hint="eastAsia"/>
        </w:rPr>
        <w:t>如果我们可以没有祂的替代而被拯救，那么在祂的死中就没有公义的彰显。</w:t>
      </w:r>
    </w:p>
    <w:p w14:paraId="41291556">
      <w:pPr>
        <w:spacing w:after="514" w:line="259" w:lineRule="auto"/>
        <w:ind w:left="0" w:firstLine="0"/>
        <w:jc w:val="left"/>
        <w:rPr>
          <w:rFonts w:hint="eastAsia"/>
        </w:rPr>
      </w:pPr>
    </w:p>
    <w:p w14:paraId="5429E664">
      <w:pPr>
        <w:spacing w:after="514" w:line="259" w:lineRule="auto"/>
        <w:ind w:left="0" w:firstLine="0"/>
        <w:jc w:val="left"/>
        <w:rPr>
          <w:rFonts w:hint="eastAsia"/>
        </w:rPr>
      </w:pPr>
      <w:r>
        <w:rPr>
          <w:rFonts w:hint="eastAsia"/>
        </w:rPr>
        <w:t>The plan is illustrative rather of prudence than of justice.</w:t>
      </w:r>
    </w:p>
    <w:p w14:paraId="1CC61B4C">
      <w:pPr>
        <w:spacing w:after="514" w:line="259" w:lineRule="auto"/>
        <w:ind w:left="0" w:firstLine="0"/>
        <w:jc w:val="left"/>
        <w:rPr>
          <w:rFonts w:hint="eastAsia"/>
        </w:rPr>
      </w:pPr>
      <w:r>
        <w:rPr>
          <w:rFonts w:hint="eastAsia"/>
        </w:rPr>
        <w:t>这个计划更多地是阐明了审慎，而非公义。</w:t>
      </w:r>
    </w:p>
    <w:p w14:paraId="09B34B67">
      <w:pPr>
        <w:spacing w:after="514" w:line="259" w:lineRule="auto"/>
        <w:ind w:left="0" w:firstLine="0"/>
        <w:jc w:val="left"/>
        <w:rPr>
          <w:rFonts w:hint="eastAsia"/>
        </w:rPr>
      </w:pPr>
    </w:p>
    <w:p w14:paraId="4BC7632B">
      <w:pPr>
        <w:spacing w:after="514" w:line="259" w:lineRule="auto"/>
        <w:ind w:left="0" w:firstLine="0"/>
        <w:jc w:val="left"/>
        <w:rPr>
          <w:rFonts w:hint="eastAsia"/>
        </w:rPr>
      </w:pPr>
      <w:r>
        <w:rPr>
          <w:rFonts w:hint="eastAsia"/>
        </w:rPr>
        <w:t>It is to no purpose to object, that as men may forgive one another's offences without satisfaction, so may God pardon sins committed against himself.</w:t>
      </w:r>
    </w:p>
    <w:p w14:paraId="6CBDCD75">
      <w:pPr>
        <w:spacing w:after="514" w:line="259" w:lineRule="auto"/>
        <w:ind w:left="0" w:firstLine="0"/>
        <w:jc w:val="left"/>
        <w:rPr>
          <w:rFonts w:hint="eastAsia"/>
        </w:rPr>
      </w:pPr>
      <w:r>
        <w:rPr>
          <w:rFonts w:hint="eastAsia"/>
        </w:rPr>
        <w:t>反对说，如同人可以 без 满足地宽恕彼此的过犯，上帝也可以赦免对祂所犯的罪，这是徒劳的。</w:t>
      </w:r>
    </w:p>
    <w:p w14:paraId="2DC99037">
      <w:pPr>
        <w:spacing w:after="514" w:line="259" w:lineRule="auto"/>
        <w:ind w:left="0" w:firstLine="0"/>
        <w:jc w:val="left"/>
        <w:rPr>
          <w:rFonts w:hint="eastAsia"/>
        </w:rPr>
      </w:pPr>
    </w:p>
    <w:p w14:paraId="629BE2F6">
      <w:pPr>
        <w:spacing w:after="514" w:line="259" w:lineRule="auto"/>
        <w:ind w:left="0" w:firstLine="0"/>
        <w:jc w:val="left"/>
        <w:rPr>
          <w:rFonts w:hint="eastAsia"/>
        </w:rPr>
      </w:pPr>
      <w:r>
        <w:rPr>
          <w:rFonts w:hint="eastAsia"/>
        </w:rPr>
        <w:t>What is a law to creatures, is not necessarily a law to the Creator.</w:t>
      </w:r>
    </w:p>
    <w:p w14:paraId="3D62E652">
      <w:pPr>
        <w:spacing w:after="514" w:line="259" w:lineRule="auto"/>
        <w:ind w:left="0" w:firstLine="0"/>
        <w:jc w:val="left"/>
        <w:rPr>
          <w:rFonts w:hint="eastAsia"/>
        </w:rPr>
      </w:pPr>
      <w:r>
        <w:rPr>
          <w:rFonts w:hint="eastAsia"/>
        </w:rPr>
        <w:t>对受造物是律法的事，对造物主未必是律法。</w:t>
      </w:r>
    </w:p>
    <w:p w14:paraId="32D86FEB">
      <w:pPr>
        <w:spacing w:after="514" w:line="259" w:lineRule="auto"/>
        <w:ind w:left="0" w:firstLine="0"/>
        <w:jc w:val="left"/>
        <w:rPr>
          <w:rFonts w:hint="eastAsia"/>
        </w:rPr>
      </w:pPr>
    </w:p>
    <w:p w14:paraId="3BC98DE4">
      <w:pPr>
        <w:spacing w:after="514" w:line="259" w:lineRule="auto"/>
        <w:ind w:left="0" w:firstLine="0"/>
        <w:jc w:val="left"/>
        <w:rPr>
          <w:rFonts w:hint="eastAsia"/>
        </w:rPr>
      </w:pPr>
      <w:r>
        <w:rPr>
          <w:rFonts w:hint="eastAsia"/>
        </w:rPr>
        <w:t>We may forgive offences without wrong to ourselves, or to the public; without wrong to the public, whose interests may happen to be in no way connected with the offence; without wrong to ourselves, because if we are content to forego the demand of reparation, no other person is injured.</w:t>
      </w:r>
    </w:p>
    <w:p w14:paraId="4706B89B">
      <w:pPr>
        <w:spacing w:after="514" w:line="259" w:lineRule="auto"/>
        <w:ind w:left="0" w:firstLine="0"/>
        <w:jc w:val="left"/>
        <w:rPr>
          <w:rFonts w:hint="eastAsia"/>
        </w:rPr>
      </w:pPr>
      <w:r>
        <w:rPr>
          <w:rFonts w:hint="eastAsia"/>
        </w:rPr>
        <w:t>我们可以宽恕过犯而无损于我们自己或公众；无损于公众，其利益可能与过犯毫无关联；无损于我们自己，因为如果我们满足于放弃赔偿的要求，没有其他人受伤害。</w:t>
      </w:r>
    </w:p>
    <w:p w14:paraId="7C349FC2">
      <w:pPr>
        <w:spacing w:after="514" w:line="259" w:lineRule="auto"/>
        <w:ind w:left="0" w:firstLine="0"/>
        <w:jc w:val="left"/>
        <w:rPr>
          <w:rFonts w:hint="eastAsia"/>
        </w:rPr>
      </w:pPr>
    </w:p>
    <w:p w14:paraId="1E2C7580">
      <w:pPr>
        <w:spacing w:after="514" w:line="259" w:lineRule="auto"/>
        <w:ind w:left="0" w:firstLine="0"/>
        <w:jc w:val="left"/>
        <w:rPr>
          <w:rFonts w:hint="eastAsia"/>
        </w:rPr>
      </w:pPr>
      <w:r>
        <w:rPr>
          <w:rFonts w:hint="eastAsia"/>
        </w:rPr>
        <w:t>To avenge ourselves is not our province: "Vengeance is mine, I will repay, saith the Lord."†</w:t>
      </w:r>
    </w:p>
    <w:p w14:paraId="710EA15A">
      <w:pPr>
        <w:spacing w:after="514" w:line="259" w:lineRule="auto"/>
        <w:ind w:left="0" w:firstLine="0"/>
        <w:jc w:val="left"/>
        <w:rPr>
          <w:rFonts w:hint="eastAsia"/>
        </w:rPr>
      </w:pPr>
      <w:r>
        <w:rPr>
          <w:rFonts w:hint="eastAsia"/>
        </w:rPr>
        <w:t>复仇非我们之事：“伸冤在我，我必报应，主说。”†</w:t>
      </w:r>
    </w:p>
    <w:p w14:paraId="367D93B1">
      <w:pPr>
        <w:spacing w:after="514" w:line="259" w:lineRule="auto"/>
        <w:ind w:left="0" w:firstLine="0"/>
        <w:jc w:val="left"/>
        <w:rPr>
          <w:rFonts w:hint="eastAsia"/>
        </w:rPr>
      </w:pPr>
    </w:p>
    <w:p w14:paraId="0E0F5C0C">
      <w:pPr>
        <w:spacing w:after="514" w:line="259" w:lineRule="auto"/>
        <w:ind w:left="0" w:firstLine="0"/>
        <w:jc w:val="left"/>
        <w:rPr>
          <w:rFonts w:hint="eastAsia"/>
        </w:rPr>
      </w:pPr>
      <w:r>
        <w:rPr>
          <w:rFonts w:hint="eastAsia"/>
        </w:rPr>
        <w:t>He has taken it out of our hands into his own; but this reservation implies that punishment is agreeable to his nature; is an exercise of power which becomes him as the moral Governor of the world.</w:t>
      </w:r>
    </w:p>
    <w:p w14:paraId="5FA8F8A1">
      <w:pPr>
        <w:spacing w:after="514" w:line="259" w:lineRule="auto"/>
        <w:ind w:left="0" w:firstLine="0"/>
        <w:jc w:val="left"/>
        <w:rPr>
          <w:rFonts w:hint="eastAsia"/>
        </w:rPr>
      </w:pPr>
      <w:r>
        <w:rPr>
          <w:rFonts w:hint="eastAsia"/>
        </w:rPr>
        <w:t>祂已将它从我们手中取到祂自己手中；但这个保留意味着惩罚与祂的本性相符；是作为世界道德统治者适合祂的能力运用。</w:t>
      </w:r>
    </w:p>
    <w:p w14:paraId="6EEE333A">
      <w:pPr>
        <w:spacing w:after="514" w:line="259" w:lineRule="auto"/>
        <w:ind w:left="0" w:firstLine="0"/>
        <w:jc w:val="left"/>
        <w:rPr>
          <w:rFonts w:hint="eastAsia"/>
        </w:rPr>
      </w:pPr>
    </w:p>
    <w:p w14:paraId="6D9C5C60">
      <w:pPr>
        <w:spacing w:after="514" w:line="259" w:lineRule="auto"/>
        <w:ind w:left="0" w:firstLine="0"/>
        <w:jc w:val="left"/>
        <w:rPr>
          <w:rFonts w:hint="eastAsia"/>
        </w:rPr>
      </w:pPr>
      <w:r>
        <w:rPr>
          <w:rFonts w:hint="eastAsia"/>
        </w:rPr>
        <w:t>This is the light in which he ought to be considered, and it is a gross mistake to compare his procedure with that of a private individual.</w:t>
      </w:r>
    </w:p>
    <w:p w14:paraId="0FC55F23">
      <w:pPr>
        <w:spacing w:after="514" w:line="259" w:lineRule="auto"/>
        <w:ind w:left="0" w:firstLine="0"/>
        <w:jc w:val="left"/>
        <w:rPr>
          <w:rFonts w:hint="eastAsia"/>
        </w:rPr>
      </w:pPr>
      <w:r>
        <w:rPr>
          <w:rFonts w:hint="eastAsia"/>
        </w:rPr>
        <w:t>这才是应当考虑祂的光景，将祂的程序与一个私人个体的程序相比是一个严重的错误。</w:t>
      </w:r>
    </w:p>
    <w:p w14:paraId="6EE94B35">
      <w:pPr>
        <w:spacing w:after="514" w:line="259" w:lineRule="auto"/>
        <w:ind w:left="0" w:firstLine="0"/>
        <w:jc w:val="left"/>
        <w:rPr>
          <w:rFonts w:hint="eastAsia"/>
        </w:rPr>
      </w:pPr>
    </w:p>
    <w:p w14:paraId="22683DE7">
      <w:pPr>
        <w:spacing w:after="514" w:line="259" w:lineRule="auto"/>
        <w:ind w:left="0" w:firstLine="0"/>
        <w:jc w:val="left"/>
        <w:rPr>
          <w:rFonts w:hint="eastAsia"/>
        </w:rPr>
      </w:pPr>
      <w:r>
        <w:rPr>
          <w:rFonts w:hint="eastAsia"/>
        </w:rPr>
        <w:t>We should compare him with a magistrate, who is the guardian of the laws, and ask, whether it would be just in a civil ruler to permit crimes to pass unpunished.</w:t>
      </w:r>
    </w:p>
    <w:p w14:paraId="0FE98666">
      <w:pPr>
        <w:spacing w:after="514" w:line="259" w:lineRule="auto"/>
        <w:ind w:left="0" w:firstLine="0"/>
        <w:jc w:val="left"/>
        <w:rPr>
          <w:rFonts w:hint="eastAsia"/>
        </w:rPr>
      </w:pPr>
      <w:r>
        <w:rPr>
          <w:rFonts w:hint="eastAsia"/>
        </w:rPr>
        <w:t>我们应当将祂与一位地方官相比，祂是律法的守护者，并问，一个民事统治者允许罪行不受惩罚，这会是公义的吗？</w:t>
      </w:r>
    </w:p>
    <w:p w14:paraId="6BE8B9DB">
      <w:pPr>
        <w:spacing w:after="514" w:line="259" w:lineRule="auto"/>
        <w:ind w:left="0" w:firstLine="0"/>
        <w:jc w:val="left"/>
        <w:rPr>
          <w:rFonts w:hint="eastAsia"/>
        </w:rPr>
      </w:pPr>
    </w:p>
    <w:p w14:paraId="5100C423">
      <w:pPr>
        <w:spacing w:after="514" w:line="259" w:lineRule="auto"/>
        <w:ind w:left="0" w:firstLine="0"/>
        <w:jc w:val="left"/>
        <w:rPr>
          <w:rFonts w:hint="eastAsia"/>
        </w:rPr>
      </w:pPr>
      <w:r>
        <w:rPr>
          <w:rFonts w:hint="eastAsia"/>
        </w:rPr>
        <w:t>If all agree that such conduct would be unworthy of his station, that such misjudging clemency would endanger the interests of society, shall we ascribe to God what would be condemnable in man?</w:t>
      </w:r>
    </w:p>
    <w:p w14:paraId="65414B65">
      <w:pPr>
        <w:spacing w:after="514" w:line="259" w:lineRule="auto"/>
        <w:ind w:left="0" w:firstLine="0"/>
        <w:jc w:val="left"/>
        <w:rPr>
          <w:rFonts w:hint="eastAsia"/>
        </w:rPr>
      </w:pPr>
      <w:r>
        <w:rPr>
          <w:rFonts w:hint="eastAsia"/>
        </w:rPr>
        <w:t>如果所有人都同意这样的行为不配他的地位，这样错误的仁慈会危及社会的利益，我们岂能将人身上可谴责之事归于上帝吗？</w:t>
      </w:r>
    </w:p>
    <w:p w14:paraId="39D89461">
      <w:pPr>
        <w:spacing w:after="514" w:line="259" w:lineRule="auto"/>
        <w:ind w:left="0" w:firstLine="0"/>
        <w:jc w:val="left"/>
        <w:rPr>
          <w:rFonts w:hint="eastAsia"/>
        </w:rPr>
      </w:pPr>
    </w:p>
    <w:p w14:paraId="1703B8A3">
      <w:pPr>
        <w:spacing w:after="514" w:line="259" w:lineRule="auto"/>
        <w:ind w:left="0" w:firstLine="0"/>
        <w:jc w:val="left"/>
        <w:rPr>
          <w:rFonts w:hint="eastAsia"/>
        </w:rPr>
      </w:pPr>
      <w:r>
        <w:rPr>
          <w:rFonts w:hint="eastAsia"/>
        </w:rPr>
        <w:t>We believe that the Judge of all the earth will do right, and must therefore believe, that avenging justice is essential to him in this character.</w:t>
      </w:r>
    </w:p>
    <w:p w14:paraId="3701891F">
      <w:pPr>
        <w:spacing w:after="514" w:line="259" w:lineRule="auto"/>
        <w:ind w:left="0" w:firstLine="0"/>
        <w:jc w:val="left"/>
        <w:rPr>
          <w:rFonts w:hint="eastAsia"/>
        </w:rPr>
      </w:pPr>
      <w:r>
        <w:rPr>
          <w:rFonts w:hint="eastAsia"/>
        </w:rPr>
        <w:t>我们相信全地的审判者必行公义，因此必须相信，复仇的公义在此品格中对祂是本质的。</w:t>
      </w:r>
    </w:p>
    <w:p w14:paraId="279E3DCC">
      <w:pPr>
        <w:spacing w:after="514" w:line="259" w:lineRule="auto"/>
        <w:ind w:left="0" w:firstLine="0"/>
        <w:jc w:val="left"/>
        <w:rPr>
          <w:rFonts w:hint="eastAsia"/>
        </w:rPr>
      </w:pPr>
    </w:p>
    <w:p w14:paraId="49AB0A96">
      <w:pPr>
        <w:spacing w:after="514" w:line="259" w:lineRule="auto"/>
        <w:ind w:left="0" w:firstLine="0"/>
        <w:jc w:val="left"/>
        <w:rPr>
          <w:rFonts w:hint="eastAsia"/>
        </w:rPr>
      </w:pPr>
      <w:r>
        <w:rPr>
          <w:rFonts w:hint="eastAsia"/>
        </w:rPr>
        <w:t>In the third place, the justice of God consists in the impartial execution of his laws: I mean, that he distributes rewards and punishments, not under the influence of favour and displeasure originating in no moral cause, but with an exact regard to the characters and actions of men.</w:t>
      </w:r>
    </w:p>
    <w:p w14:paraId="74C36E65">
      <w:pPr>
        <w:spacing w:after="514" w:line="259" w:lineRule="auto"/>
        <w:ind w:left="0" w:firstLine="0"/>
        <w:jc w:val="left"/>
        <w:rPr>
          <w:rFonts w:hint="eastAsia"/>
        </w:rPr>
      </w:pPr>
      <w:r>
        <w:rPr>
          <w:rFonts w:hint="eastAsia"/>
        </w:rPr>
        <w:t>第三，上帝的公义在于公正地执行祂的律法：我的意思是，祂分配奖赏和惩罚，并非在源于非道德原因的偏爱和不悦的影响下，而是以精确地顾及人的品格和行为。</w:t>
      </w:r>
    </w:p>
    <w:p w14:paraId="54AFB464">
      <w:pPr>
        <w:spacing w:after="514" w:line="259" w:lineRule="auto"/>
        <w:ind w:left="0" w:firstLine="0"/>
        <w:jc w:val="left"/>
        <w:rPr>
          <w:rFonts w:hint="eastAsia"/>
        </w:rPr>
      </w:pPr>
    </w:p>
    <w:p w14:paraId="589332EC">
      <w:pPr>
        <w:spacing w:after="514" w:line="259" w:lineRule="auto"/>
        <w:ind w:left="0" w:firstLine="0"/>
        <w:jc w:val="left"/>
        <w:rPr>
          <w:rFonts w:hint="eastAsia"/>
        </w:rPr>
      </w:pPr>
      <w:r>
        <w:rPr>
          <w:rFonts w:hint="eastAsia"/>
        </w:rPr>
        <w:t>Their actions are considered solely in the relation of conformity or disconformity to the law, and are recompensed according to a rule previously laid down, and rigidly adhered to.</w:t>
      </w:r>
    </w:p>
    <w:p w14:paraId="5E65D708">
      <w:pPr>
        <w:spacing w:after="514" w:line="259" w:lineRule="auto"/>
        <w:ind w:left="0" w:firstLine="0"/>
        <w:jc w:val="left"/>
        <w:rPr>
          <w:rFonts w:hint="eastAsia"/>
        </w:rPr>
      </w:pPr>
      <w:r>
        <w:rPr>
          <w:rFonts w:hint="eastAsia"/>
        </w:rPr>
        <w:t>他们的行为仅在与律法相符或不符的关系中被考虑，并按照一个预先制定并严格遵守的规则来报应。</w:t>
      </w:r>
    </w:p>
    <w:p w14:paraId="3DF26567">
      <w:pPr>
        <w:spacing w:after="514" w:line="259" w:lineRule="auto"/>
        <w:ind w:left="0" w:firstLine="0"/>
        <w:jc w:val="left"/>
        <w:rPr>
          <w:rFonts w:hint="eastAsia"/>
        </w:rPr>
      </w:pPr>
    </w:p>
    <w:p w14:paraId="15C3A87C">
      <w:pPr>
        <w:spacing w:after="514" w:line="259" w:lineRule="auto"/>
        <w:ind w:left="0" w:firstLine="0"/>
        <w:jc w:val="left"/>
        <w:rPr>
          <w:rFonts w:hint="eastAsia"/>
        </w:rPr>
      </w:pPr>
      <w:r>
        <w:rPr>
          <w:rFonts w:hint="eastAsia"/>
        </w:rPr>
        <w:t>Under his administration, viewed in its whole extent as comprehending the present and the future state, no such disorder takes place as we sometimes observe under human governments, where law is made to bend to private interests, and while one man is punished for a crime, another, who has committed the same offence, escapes with impunity.</w:t>
      </w:r>
    </w:p>
    <w:p w14:paraId="696D73D4">
      <w:pPr>
        <w:spacing w:after="514" w:line="259" w:lineRule="auto"/>
        <w:ind w:left="0" w:firstLine="0"/>
        <w:jc w:val="left"/>
        <w:rPr>
          <w:rFonts w:hint="eastAsia"/>
        </w:rPr>
      </w:pPr>
      <w:r>
        <w:rPr>
          <w:rFonts w:hint="eastAsia"/>
        </w:rPr>
        <w:t>在祂的治理下，从其包含现在和未来状态的整个范围来看，不会发生像我们有时在人类政府下观察到的混乱，在那里，律法为私人利益而弯曲，当一个人因一罪受罚时，另一个犯了同样罪的人却逍遥法外。</w:t>
      </w:r>
    </w:p>
    <w:p w14:paraId="28FD0646">
      <w:pPr>
        <w:spacing w:after="514" w:line="259" w:lineRule="auto"/>
        <w:ind w:left="0" w:firstLine="0"/>
        <w:jc w:val="left"/>
        <w:rPr>
          <w:rFonts w:hint="eastAsia"/>
        </w:rPr>
      </w:pPr>
    </w:p>
    <w:p w14:paraId="46B513D2">
      <w:pPr>
        <w:spacing w:after="514" w:line="259" w:lineRule="auto"/>
        <w:ind w:left="0" w:firstLine="0"/>
        <w:jc w:val="left"/>
        <w:rPr>
          <w:rFonts w:hint="eastAsia"/>
        </w:rPr>
      </w:pPr>
      <w:r>
        <w:rPr>
          <w:rFonts w:hint="eastAsia"/>
        </w:rPr>
        <w:t>Read the Scriptures from beginning to end, and you shall find this to be the immutable principle of his dispensations, that he who obeys shall live, and the man who transgresses shall die.</w:t>
      </w:r>
    </w:p>
    <w:p w14:paraId="5EAB8761">
      <w:pPr>
        <w:spacing w:after="514" w:line="259" w:lineRule="auto"/>
        <w:ind w:left="0" w:firstLine="0"/>
        <w:jc w:val="left"/>
        <w:rPr>
          <w:rFonts w:hint="eastAsia"/>
        </w:rPr>
      </w:pPr>
      <w:r>
        <w:rPr>
          <w:rFonts w:hint="eastAsia"/>
        </w:rPr>
        <w:t>从头到尾读圣经，你会发现这就是祂护理的不变原则，即顺服的必活，犯罪的必死。</w:t>
      </w:r>
    </w:p>
    <w:p w14:paraId="63CAC53D">
      <w:pPr>
        <w:spacing w:after="514" w:line="259" w:lineRule="auto"/>
        <w:ind w:left="0" w:firstLine="0"/>
        <w:jc w:val="left"/>
        <w:rPr>
          <w:rFonts w:hint="eastAsia"/>
        </w:rPr>
      </w:pPr>
    </w:p>
    <w:p w14:paraId="53F43CEE">
      <w:pPr>
        <w:spacing w:after="514" w:line="259" w:lineRule="auto"/>
        <w:ind w:left="0" w:firstLine="0"/>
        <w:jc w:val="left"/>
        <w:rPr>
          <w:rFonts w:hint="eastAsia"/>
        </w:rPr>
      </w:pPr>
      <w:r>
        <w:rPr>
          <w:rFonts w:hint="eastAsia"/>
        </w:rPr>
        <w:t>The causes which obstruct the course of justice among men, cannot influence the proceedings of the Supreme Judge.</w:t>
      </w:r>
    </w:p>
    <w:p w14:paraId="362109CE">
      <w:pPr>
        <w:spacing w:after="514" w:line="259" w:lineRule="auto"/>
        <w:ind w:left="0" w:firstLine="0"/>
        <w:jc w:val="left"/>
        <w:rPr>
          <w:rFonts w:hint="eastAsia"/>
        </w:rPr>
      </w:pPr>
      <w:r>
        <w:rPr>
          <w:rFonts w:hint="eastAsia"/>
        </w:rPr>
        <w:t>阻碍人中间公义进程的原因，不能影响至高审判官的程序。</w:t>
      </w:r>
    </w:p>
    <w:p w14:paraId="161EBD8C">
      <w:pPr>
        <w:spacing w:after="514" w:line="259" w:lineRule="auto"/>
        <w:ind w:left="0" w:firstLine="0"/>
        <w:jc w:val="left"/>
        <w:rPr>
          <w:rFonts w:hint="eastAsia"/>
        </w:rPr>
      </w:pPr>
    </w:p>
    <w:p w14:paraId="2434CFF2">
      <w:pPr>
        <w:spacing w:after="514" w:line="259" w:lineRule="auto"/>
        <w:ind w:left="0" w:firstLine="0"/>
        <w:jc w:val="left"/>
        <w:rPr>
          <w:rFonts w:hint="eastAsia"/>
        </w:rPr>
      </w:pPr>
      <w:r>
        <w:rPr>
          <w:rFonts w:hint="eastAsia"/>
        </w:rPr>
        <w:t>No person is so great as to set his justice at defiance, and none is so artful as to elude it.</w:t>
      </w:r>
    </w:p>
    <w:p w14:paraId="2ECDDDF2">
      <w:pPr>
        <w:spacing w:after="514" w:line="259" w:lineRule="auto"/>
        <w:ind w:left="0" w:firstLine="0"/>
        <w:jc w:val="left"/>
        <w:rPr>
          <w:rFonts w:hint="eastAsia"/>
        </w:rPr>
      </w:pPr>
      <w:r>
        <w:rPr>
          <w:rFonts w:hint="eastAsia"/>
        </w:rPr>
        <w:t>无人伟大到能藐视祂的公义，也无人狡猾到能逃避它。</w:t>
      </w:r>
    </w:p>
    <w:p w14:paraId="0EB251DD">
      <w:pPr>
        <w:spacing w:after="514" w:line="259" w:lineRule="auto"/>
        <w:ind w:left="0" w:firstLine="0"/>
        <w:jc w:val="left"/>
        <w:rPr>
          <w:rFonts w:hint="eastAsia"/>
        </w:rPr>
      </w:pPr>
    </w:p>
    <w:p w14:paraId="0D17EB53">
      <w:pPr>
        <w:spacing w:after="514" w:line="259" w:lineRule="auto"/>
        <w:ind w:left="0" w:firstLine="0"/>
        <w:jc w:val="left"/>
        <w:rPr>
          <w:rFonts w:hint="eastAsia"/>
        </w:rPr>
      </w:pPr>
      <w:r>
        <w:rPr>
          <w:rFonts w:hint="eastAsia"/>
        </w:rPr>
        <w:t>A guilty king has no advantage at his tribunal above the meanest of his subjects; and the most obscure individual, who performs his duty in silence, is as much under his eye as the man of rank and talents, who excites the admiration of the world by the splendour of his deeds.</w:t>
      </w:r>
    </w:p>
    <w:p w14:paraId="09A41526">
      <w:pPr>
        <w:spacing w:after="514" w:line="259" w:lineRule="auto"/>
        <w:ind w:left="0" w:firstLine="0"/>
        <w:jc w:val="left"/>
        <w:rPr>
          <w:rFonts w:hint="eastAsia"/>
        </w:rPr>
      </w:pPr>
      <w:r>
        <w:rPr>
          <w:rFonts w:hint="eastAsia"/>
        </w:rPr>
        <w:t>一个有罪的君王在祂的审判台前，并不比他最卑微的臣民有任何优势；而一个默默履行其职责的最默默无闻的个体，也同样在祂的眼中，如同一个以其作为的光辉激起世界钦佩的显贵和才俊。</w:t>
      </w:r>
    </w:p>
    <w:p w14:paraId="7E47B767">
      <w:pPr>
        <w:spacing w:after="514" w:line="259" w:lineRule="auto"/>
        <w:ind w:left="0" w:firstLine="0"/>
        <w:jc w:val="left"/>
        <w:rPr>
          <w:rFonts w:hint="eastAsia"/>
        </w:rPr>
      </w:pPr>
    </w:p>
    <w:p w14:paraId="2A536BBA">
      <w:pPr>
        <w:spacing w:after="514" w:line="259" w:lineRule="auto"/>
        <w:ind w:left="0" w:firstLine="0"/>
        <w:jc w:val="left"/>
        <w:rPr>
          <w:rFonts w:hint="eastAsia"/>
        </w:rPr>
      </w:pPr>
      <w:r>
        <w:rPr>
          <w:rFonts w:hint="eastAsia"/>
        </w:rPr>
        <w:t>A law founded in justice knows no person, and is concerned with actions alone; so that if the innocent suffer, and the guilty are acquitted, the evil must be traced to the corruption of those by whom it is administered.</w:t>
      </w:r>
    </w:p>
    <w:p w14:paraId="4EAE1E13">
      <w:pPr>
        <w:spacing w:after="514" w:line="259" w:lineRule="auto"/>
        <w:ind w:left="0" w:firstLine="0"/>
        <w:jc w:val="left"/>
        <w:rPr>
          <w:rFonts w:hint="eastAsia"/>
        </w:rPr>
      </w:pPr>
      <w:r>
        <w:rPr>
          <w:rFonts w:hint="eastAsia"/>
        </w:rPr>
        <w:t>建立在公义之上的律法不认人，只关乎行为；因此，如果无辜者受苦，有罪者被宣告无罪，那恶就必须追溯到执行它的那些人的腐败。</w:t>
      </w:r>
    </w:p>
    <w:p w14:paraId="068F7A5A">
      <w:pPr>
        <w:spacing w:after="514" w:line="259" w:lineRule="auto"/>
        <w:ind w:left="0" w:firstLine="0"/>
        <w:jc w:val="left"/>
        <w:rPr>
          <w:rFonts w:hint="eastAsia"/>
        </w:rPr>
      </w:pPr>
    </w:p>
    <w:p w14:paraId="554168D9">
      <w:pPr>
        <w:spacing w:after="514" w:line="259" w:lineRule="auto"/>
        <w:ind w:left="0" w:firstLine="0"/>
        <w:jc w:val="left"/>
        <w:rPr>
          <w:rFonts w:hint="eastAsia"/>
        </w:rPr>
      </w:pPr>
      <w:r>
        <w:rPr>
          <w:rFonts w:hint="eastAsia"/>
        </w:rPr>
        <w:t>The moral law having emanated from the nature of the Lawgiver, is under his own guardianship, and the love which he bears to it as an expression of his essential holiness, ensures its application without distinction of persons.</w:t>
      </w:r>
    </w:p>
    <w:p w14:paraId="4FEC5B8C">
      <w:pPr>
        <w:spacing w:after="514" w:line="259" w:lineRule="auto"/>
        <w:ind w:left="0" w:firstLine="0"/>
        <w:jc w:val="left"/>
        <w:rPr>
          <w:rFonts w:hint="eastAsia"/>
        </w:rPr>
      </w:pPr>
      <w:r>
        <w:rPr>
          <w:rFonts w:hint="eastAsia"/>
        </w:rPr>
        <w:t>道德的律法既源于立法者的本性，就在祂自己的 guardianship 之下，祂对它作为祂本质圣洁之表达的爱，确保了它无分人等的应用。</w:t>
      </w:r>
    </w:p>
    <w:p w14:paraId="31F191A6">
      <w:pPr>
        <w:spacing w:after="514" w:line="259" w:lineRule="auto"/>
        <w:ind w:left="0" w:firstLine="0"/>
        <w:jc w:val="left"/>
        <w:rPr>
          <w:rFonts w:hint="eastAsia"/>
        </w:rPr>
      </w:pPr>
    </w:p>
    <w:p w14:paraId="72B5F3CD">
      <w:pPr>
        <w:spacing w:after="514" w:line="259" w:lineRule="auto"/>
        <w:ind w:left="0" w:firstLine="0"/>
        <w:jc w:val="left"/>
        <w:rPr>
          <w:rFonts w:hint="eastAsia"/>
        </w:rPr>
      </w:pPr>
      <w:r>
        <w:rPr>
          <w:rFonts w:hint="eastAsia"/>
        </w:rPr>
        <w:t>"Hearken unto me, ye men of understanding: Far be it from God, that he should do wickedness; and from the Almighty, that he should commit iniquity. For the work of a man shall he render unto him, and cause every man to find according to his ways. Yea, surely God will not do wickedly, neither will the Almighty pervert judgment."*</w:t>
      </w:r>
    </w:p>
    <w:p w14:paraId="7F347A1E">
      <w:pPr>
        <w:spacing w:after="514" w:line="259" w:lineRule="auto"/>
        <w:ind w:left="0" w:firstLine="0"/>
        <w:jc w:val="left"/>
        <w:rPr>
          <w:rFonts w:hint="eastAsia"/>
        </w:rPr>
      </w:pPr>
      <w:r>
        <w:rPr>
          <w:rFonts w:hint="eastAsia"/>
        </w:rPr>
        <w:t>“你们通达人要听我的话；上帝断不至行恶，全能者断不至作孽。祂必按人所作的报应人，使各人照所行的得报。上帝必不作恶，全能者也必不偏离公平。”*</w:t>
      </w:r>
    </w:p>
    <w:p w14:paraId="2B5A12F6">
      <w:pPr>
        <w:spacing w:after="514" w:line="259" w:lineRule="auto"/>
        <w:ind w:left="0" w:firstLine="0"/>
        <w:jc w:val="left"/>
        <w:rPr>
          <w:rFonts w:hint="eastAsia"/>
        </w:rPr>
      </w:pPr>
    </w:p>
    <w:p w14:paraId="7C624320">
      <w:pPr>
        <w:spacing w:after="514" w:line="259" w:lineRule="auto"/>
        <w:ind w:left="0" w:firstLine="0"/>
        <w:jc w:val="left"/>
        <w:rPr>
          <w:rFonts w:hint="eastAsia"/>
        </w:rPr>
      </w:pPr>
      <w:r>
        <w:rPr>
          <w:rFonts w:hint="eastAsia"/>
        </w:rPr>
        <w:t>It may seem to be an objection against the justice of the Divine government, that good and evil are in many cases distributed according to no fixed rule, and that often the good falls to the lot of the wicked, and the evil to the lot of the righteous.</w:t>
      </w:r>
    </w:p>
    <w:p w14:paraId="4A75F93D">
      <w:pPr>
        <w:spacing w:after="514" w:line="259" w:lineRule="auto"/>
        <w:ind w:left="0" w:firstLine="0"/>
        <w:jc w:val="left"/>
        <w:rPr>
          <w:rFonts w:hint="eastAsia"/>
        </w:rPr>
      </w:pPr>
      <w:r>
        <w:rPr>
          <w:rFonts w:hint="eastAsia"/>
        </w:rPr>
        <w:t>神圣管治的公义似乎有一个反对意见，即在许多情况下，善与恶的分配没有固定的规则，并且常常是善落到恶人头上，恶落到义人头上。</w:t>
      </w:r>
    </w:p>
    <w:p w14:paraId="20A74B29">
      <w:pPr>
        <w:spacing w:after="514" w:line="259" w:lineRule="auto"/>
        <w:ind w:left="0" w:firstLine="0"/>
        <w:jc w:val="left"/>
        <w:rPr>
          <w:rFonts w:hint="eastAsia"/>
        </w:rPr>
      </w:pPr>
    </w:p>
    <w:p w14:paraId="5A51C0FB">
      <w:pPr>
        <w:spacing w:after="514" w:line="259" w:lineRule="auto"/>
        <w:ind w:left="0" w:firstLine="0"/>
        <w:jc w:val="left"/>
        <w:rPr>
          <w:rFonts w:hint="eastAsia"/>
        </w:rPr>
      </w:pPr>
      <w:r>
        <w:rPr>
          <w:rFonts w:hint="eastAsia"/>
        </w:rPr>
        <w:t>I shall afterwards consider this objection, and at present only observe, that it is founded on the false supposition, that the ends of the Divine government are accomplished in this world.</w:t>
      </w:r>
    </w:p>
    <w:p w14:paraId="72949814">
      <w:pPr>
        <w:spacing w:after="514" w:line="259" w:lineRule="auto"/>
        <w:ind w:left="0" w:firstLine="0"/>
        <w:jc w:val="left"/>
        <w:rPr>
          <w:rFonts w:hint="eastAsia"/>
        </w:rPr>
      </w:pPr>
      <w:r>
        <w:rPr>
          <w:rFonts w:hint="eastAsia"/>
        </w:rPr>
        <w:t>我稍后将考虑这个反对意见，现在只指出，它建立在一个错误的假设上，即神圣管治的目的在这个世界上得以完成。</w:t>
      </w:r>
    </w:p>
    <w:p w14:paraId="481C15FF">
      <w:pPr>
        <w:spacing w:after="514" w:line="259" w:lineRule="auto"/>
        <w:ind w:left="0" w:firstLine="0"/>
        <w:jc w:val="left"/>
        <w:rPr>
          <w:rFonts w:hint="eastAsia"/>
        </w:rPr>
      </w:pPr>
    </w:p>
    <w:p w14:paraId="4B31451D">
      <w:pPr>
        <w:spacing w:after="514" w:line="259" w:lineRule="auto"/>
        <w:ind w:left="0" w:firstLine="0"/>
        <w:jc w:val="left"/>
        <w:rPr>
          <w:rFonts w:hint="eastAsia"/>
        </w:rPr>
      </w:pPr>
      <w:r>
        <w:rPr>
          <w:rFonts w:hint="eastAsia"/>
        </w:rPr>
        <w:t>It may also be accounted an objection, that by the dispensation of grace certain persons are selected as the objects of the love of God, and enjoy the advantages of this choice, although they have no better claim than others who are excluded; and that they are saved without performing the obedience which the law originally required as the indispensable condition of happiness.</w:t>
      </w:r>
    </w:p>
    <w:p w14:paraId="15CE5346">
      <w:pPr>
        <w:spacing w:after="514" w:line="259" w:lineRule="auto"/>
        <w:ind w:left="0" w:firstLine="0"/>
        <w:jc w:val="left"/>
        <w:rPr>
          <w:rFonts w:hint="eastAsia"/>
        </w:rPr>
      </w:pPr>
      <w:r>
        <w:rPr>
          <w:rFonts w:hint="eastAsia"/>
        </w:rPr>
        <w:t>也可能算作一个反对意见的是，通过恩典的护理，某些人被选为上帝之爱的对象，并享有此选择的益处，尽管他们并不比被排除在外的其他人有更好的权利；并且他们被拯救，无需履行律法最初作为幸福不可或缺条件所要求的顺服。</w:t>
      </w:r>
    </w:p>
    <w:p w14:paraId="5536A3AF">
      <w:pPr>
        <w:spacing w:after="514" w:line="259" w:lineRule="auto"/>
        <w:ind w:left="0" w:firstLine="0"/>
        <w:jc w:val="left"/>
        <w:rPr>
          <w:rFonts w:hint="eastAsia"/>
        </w:rPr>
      </w:pPr>
    </w:p>
    <w:p w14:paraId="20BBAD83">
      <w:pPr>
        <w:spacing w:after="514" w:line="259" w:lineRule="auto"/>
        <w:ind w:left="0" w:firstLine="0"/>
        <w:jc w:val="left"/>
        <w:rPr>
          <w:rFonts w:hint="eastAsia"/>
        </w:rPr>
      </w:pPr>
      <w:r>
        <w:rPr>
          <w:rFonts w:hint="eastAsia"/>
        </w:rPr>
        <w:t>With respect to the first article in this objection, it is obvious that there is no injustice in the disposal of favours according to the will of the donor, whose right over his own property is indisputable, and who may be regulated by his own views in selecting the objects of his beneficence, when no person has a claim to be preferred to another.</w:t>
      </w:r>
    </w:p>
    <w:p w14:paraId="01199642">
      <w:pPr>
        <w:spacing w:after="514" w:line="259" w:lineRule="auto"/>
        <w:ind w:left="0" w:firstLine="0"/>
        <w:jc w:val="left"/>
        <w:rPr>
          <w:rFonts w:hint="eastAsia"/>
        </w:rPr>
      </w:pPr>
      <w:r>
        <w:rPr>
          <w:rFonts w:hint="eastAsia"/>
        </w:rPr>
        <w:t>关于这个反对的第一条，很明显，根据捐赠者的意愿来处置恩惠并无不公，他对自己的财产的权利是无可争议的，并且在没有人有权利比别人更被偏爱的情况下，他可以按自己的观点来选择他的仁慈对象。</w:t>
      </w:r>
    </w:p>
    <w:p w14:paraId="4B298190">
      <w:pPr>
        <w:spacing w:after="514" w:line="259" w:lineRule="auto"/>
        <w:ind w:left="0" w:firstLine="0"/>
        <w:jc w:val="left"/>
        <w:rPr>
          <w:rFonts w:hint="eastAsia"/>
        </w:rPr>
      </w:pPr>
    </w:p>
    <w:p w14:paraId="33A42A7B">
      <w:pPr>
        <w:spacing w:after="514" w:line="259" w:lineRule="auto"/>
        <w:ind w:left="0" w:firstLine="0"/>
        <w:jc w:val="left"/>
        <w:rPr>
          <w:rFonts w:hint="eastAsia"/>
        </w:rPr>
      </w:pPr>
      <w:r>
        <w:rPr>
          <w:rFonts w:hint="eastAsia"/>
        </w:rPr>
        <w:t>This is not a case in which justice has any concern.</w:t>
      </w:r>
    </w:p>
    <w:p w14:paraId="2D6144C4">
      <w:pPr>
        <w:spacing w:after="514" w:line="259" w:lineRule="auto"/>
        <w:ind w:left="0" w:firstLine="0"/>
        <w:jc w:val="left"/>
        <w:rPr>
          <w:rFonts w:hint="eastAsia"/>
        </w:rPr>
      </w:pPr>
      <w:r>
        <w:rPr>
          <w:rFonts w:hint="eastAsia"/>
        </w:rPr>
        <w:t>这不是一个公义有任何关系的案例。</w:t>
      </w:r>
    </w:p>
    <w:p w14:paraId="46165CAB">
      <w:pPr>
        <w:spacing w:after="514" w:line="259" w:lineRule="auto"/>
        <w:ind w:left="0" w:firstLine="0"/>
        <w:jc w:val="left"/>
        <w:rPr>
          <w:rFonts w:hint="eastAsia"/>
        </w:rPr>
      </w:pPr>
    </w:p>
    <w:p w14:paraId="471BD4D5">
      <w:pPr>
        <w:spacing w:after="514" w:line="259" w:lineRule="auto"/>
        <w:ind w:left="0" w:firstLine="0"/>
        <w:jc w:val="left"/>
        <w:rPr>
          <w:rFonts w:hint="eastAsia"/>
        </w:rPr>
      </w:pPr>
      <w:r>
        <w:rPr>
          <w:rFonts w:hint="eastAsia"/>
        </w:rPr>
        <w:t>With respect to the second part of the objection, let it be observed, that although believers are not saved by the law, it is presupposed in their salvation that its demands have been respected and satisfied.</w:t>
      </w:r>
    </w:p>
    <w:p w14:paraId="1BCC44B3">
      <w:pPr>
        <w:spacing w:after="514" w:line="259" w:lineRule="auto"/>
        <w:ind w:left="0" w:firstLine="0"/>
        <w:jc w:val="left"/>
        <w:rPr>
          <w:rFonts w:hint="eastAsia"/>
        </w:rPr>
      </w:pPr>
      <w:r>
        <w:rPr>
          <w:rFonts w:hint="eastAsia"/>
        </w:rPr>
        <w:t>关于反对的第二部分，应当注意到，虽然信徒不是靠律法得救，但在他们的救恩中预设了律法的要求已被尊重和满足。</w:t>
      </w:r>
    </w:p>
    <w:p w14:paraId="5C109824">
      <w:pPr>
        <w:spacing w:after="514" w:line="259" w:lineRule="auto"/>
        <w:ind w:left="0" w:firstLine="0"/>
        <w:jc w:val="left"/>
        <w:rPr>
          <w:rFonts w:hint="eastAsia"/>
        </w:rPr>
      </w:pPr>
    </w:p>
    <w:p w14:paraId="5DE1500A">
      <w:pPr>
        <w:spacing w:after="514" w:line="259" w:lineRule="auto"/>
        <w:ind w:left="0" w:firstLine="0"/>
        <w:jc w:val="left"/>
        <w:rPr>
          <w:rFonts w:hint="eastAsia"/>
        </w:rPr>
      </w:pPr>
      <w:r>
        <w:rPr>
          <w:rFonts w:hint="eastAsia"/>
        </w:rPr>
        <w:t>A substitute has been admitted, who, having placed himself under its authority, has fulfilled all its requisitions.</w:t>
      </w:r>
    </w:p>
    <w:p w14:paraId="427A7F6A">
      <w:pPr>
        <w:spacing w:after="514" w:line="259" w:lineRule="auto"/>
        <w:ind w:left="0" w:firstLine="0"/>
        <w:jc w:val="left"/>
        <w:rPr>
          <w:rFonts w:hint="eastAsia"/>
        </w:rPr>
      </w:pPr>
      <w:r>
        <w:rPr>
          <w:rFonts w:hint="eastAsia"/>
        </w:rPr>
        <w:t>一个替代者被接纳了，祂既置身于其权威之下，就成全了其一切的要求。</w:t>
      </w:r>
    </w:p>
    <w:p w14:paraId="6B8014CB">
      <w:pPr>
        <w:spacing w:after="514" w:line="259" w:lineRule="auto"/>
        <w:ind w:left="0" w:firstLine="0"/>
        <w:jc w:val="left"/>
        <w:rPr>
          <w:rFonts w:hint="eastAsia"/>
        </w:rPr>
      </w:pPr>
    </w:p>
    <w:p w14:paraId="722CDB5D">
      <w:pPr>
        <w:spacing w:after="514" w:line="259" w:lineRule="auto"/>
        <w:ind w:left="0" w:firstLine="0"/>
        <w:jc w:val="left"/>
        <w:rPr>
          <w:rFonts w:hint="eastAsia"/>
        </w:rPr>
      </w:pPr>
      <w:r>
        <w:rPr>
          <w:rFonts w:hint="eastAsia"/>
        </w:rPr>
        <w:t>As he sustained the character of a representative, his obedience is imputed or transferred to them by the Lawgiver, who admitted this exchange of persons; that is, they are legally and justly treated as if the obedience had been performed by themselves.</w:t>
      </w:r>
    </w:p>
    <w:p w14:paraId="73AC27F0">
      <w:pPr>
        <w:spacing w:after="514" w:line="259" w:lineRule="auto"/>
        <w:ind w:left="0" w:firstLine="0"/>
        <w:jc w:val="left"/>
        <w:rPr>
          <w:rFonts w:hint="eastAsia"/>
        </w:rPr>
      </w:pPr>
      <w:r>
        <w:rPr>
          <w:rFonts w:hint="eastAsia"/>
        </w:rPr>
        <w:t>由于祂承担了代表的品格，祂的顺服被立法者归算或转移给他们，立法者接纳了这种人的交换；也就是说，他们被合法且公正地对待，如同那顺服是他们自己行的。</w:t>
      </w:r>
    </w:p>
    <w:p w14:paraId="7FC4CFB2">
      <w:pPr>
        <w:spacing w:after="514" w:line="259" w:lineRule="auto"/>
        <w:ind w:left="0" w:firstLine="0"/>
        <w:jc w:val="left"/>
        <w:rPr>
          <w:rFonts w:hint="eastAsia"/>
        </w:rPr>
      </w:pPr>
    </w:p>
    <w:p w14:paraId="15CD3318">
      <w:pPr>
        <w:spacing w:after="514" w:line="259" w:lineRule="auto"/>
        <w:ind w:left="0" w:firstLine="0"/>
        <w:jc w:val="left"/>
        <w:rPr>
          <w:rFonts w:hint="eastAsia"/>
        </w:rPr>
      </w:pPr>
      <w:r>
        <w:rPr>
          <w:rFonts w:hint="eastAsia"/>
        </w:rPr>
        <w:t>Justice is displayed even in this transaction.</w:t>
      </w:r>
    </w:p>
    <w:p w14:paraId="06160572">
      <w:pPr>
        <w:spacing w:after="514" w:line="259" w:lineRule="auto"/>
        <w:ind w:left="0" w:firstLine="0"/>
        <w:jc w:val="left"/>
        <w:rPr>
          <w:rFonts w:hint="eastAsia"/>
        </w:rPr>
      </w:pPr>
      <w:r>
        <w:rPr>
          <w:rFonts w:hint="eastAsia"/>
        </w:rPr>
        <w:t>即使在这个交易中，公义也得以彰显。</w:t>
      </w:r>
    </w:p>
    <w:p w14:paraId="5390B03E">
      <w:pPr>
        <w:spacing w:after="514" w:line="259" w:lineRule="auto"/>
        <w:ind w:left="0" w:firstLine="0"/>
        <w:jc w:val="left"/>
        <w:rPr>
          <w:rFonts w:hint="eastAsia"/>
        </w:rPr>
      </w:pPr>
    </w:p>
    <w:p w14:paraId="7EF9AFD8">
      <w:pPr>
        <w:spacing w:after="514" w:line="259" w:lineRule="auto"/>
        <w:ind w:left="0" w:firstLine="0"/>
        <w:jc w:val="left"/>
        <w:rPr>
          <w:rFonts w:hint="eastAsia"/>
        </w:rPr>
      </w:pPr>
      <w:r>
        <w:rPr>
          <w:rFonts w:hint="eastAsia"/>
        </w:rPr>
        <w:t>The law is not repealed, but established.</w:t>
      </w:r>
    </w:p>
    <w:p w14:paraId="5A582AA2">
      <w:pPr>
        <w:spacing w:after="514" w:line="259" w:lineRule="auto"/>
        <w:ind w:left="0" w:firstLine="0"/>
        <w:jc w:val="left"/>
        <w:rPr>
          <w:rFonts w:hint="eastAsia"/>
        </w:rPr>
      </w:pPr>
      <w:r>
        <w:rPr>
          <w:rFonts w:hint="eastAsia"/>
        </w:rPr>
        <w:t>律法并未被废除，而是被坚立。</w:t>
      </w:r>
    </w:p>
    <w:p w14:paraId="40AEE58F">
      <w:pPr>
        <w:spacing w:after="514" w:line="259" w:lineRule="auto"/>
        <w:ind w:left="0" w:firstLine="0"/>
        <w:jc w:val="left"/>
        <w:rPr>
          <w:rFonts w:hint="eastAsia"/>
        </w:rPr>
      </w:pPr>
    </w:p>
    <w:p w14:paraId="4C844670">
      <w:pPr>
        <w:spacing w:after="514" w:line="259" w:lineRule="auto"/>
        <w:ind w:left="0" w:firstLine="0"/>
        <w:jc w:val="left"/>
        <w:rPr>
          <w:rFonts w:hint="eastAsia"/>
        </w:rPr>
      </w:pPr>
      <w:r>
        <w:rPr>
          <w:rFonts w:hint="eastAsia"/>
        </w:rPr>
        <w:t>Its terms are not altered, but rigidly maintained.</w:t>
      </w:r>
    </w:p>
    <w:p w14:paraId="05C45EA3">
      <w:pPr>
        <w:spacing w:after="514" w:line="259" w:lineRule="auto"/>
        <w:ind w:left="0" w:firstLine="0"/>
        <w:jc w:val="left"/>
        <w:rPr>
          <w:rFonts w:hint="eastAsia"/>
        </w:rPr>
      </w:pPr>
      <w:r>
        <w:rPr>
          <w:rFonts w:hint="eastAsia"/>
        </w:rPr>
        <w:t>其条款未被改变，而是被严格地维持。</w:t>
      </w:r>
    </w:p>
    <w:p w14:paraId="27EF0EED">
      <w:pPr>
        <w:spacing w:after="514" w:line="259" w:lineRule="auto"/>
        <w:ind w:left="0" w:firstLine="0"/>
        <w:jc w:val="left"/>
        <w:rPr>
          <w:rFonts w:hint="eastAsia"/>
        </w:rPr>
      </w:pPr>
    </w:p>
    <w:p w14:paraId="3C8DF3B6">
      <w:pPr>
        <w:spacing w:after="514" w:line="259" w:lineRule="auto"/>
        <w:ind w:left="0" w:firstLine="0"/>
        <w:jc w:val="left"/>
        <w:rPr>
          <w:rFonts w:hint="eastAsia"/>
        </w:rPr>
      </w:pPr>
      <w:r>
        <w:rPr>
          <w:rFonts w:hint="eastAsia"/>
        </w:rPr>
        <w:t>Those who are saved, are considered as righteous; and although in respect of them the reward is of grace, it is a reward of justice in respect of the Saviour.</w:t>
      </w:r>
    </w:p>
    <w:p w14:paraId="742A4CF6">
      <w:pPr>
        <w:spacing w:after="514" w:line="259" w:lineRule="auto"/>
        <w:ind w:left="0" w:firstLine="0"/>
        <w:jc w:val="left"/>
        <w:rPr>
          <w:rFonts w:hint="eastAsia"/>
        </w:rPr>
      </w:pPr>
      <w:r>
        <w:rPr>
          <w:rFonts w:hint="eastAsia"/>
        </w:rPr>
        <w:t>那些得救的人，被视为是公义的；虽然就他们而言，奖赏是出于恩典，但就救主而言，它是公义的奖赏。</w:t>
      </w:r>
    </w:p>
    <w:p w14:paraId="74444272">
      <w:pPr>
        <w:spacing w:after="514" w:line="259" w:lineRule="auto"/>
        <w:ind w:left="0" w:firstLine="0"/>
        <w:jc w:val="left"/>
        <w:rPr>
          <w:rFonts w:hint="eastAsia"/>
        </w:rPr>
      </w:pPr>
    </w:p>
    <w:p w14:paraId="7D327CF1">
      <w:pPr>
        <w:spacing w:after="514" w:line="259" w:lineRule="auto"/>
        <w:ind w:left="0" w:firstLine="0"/>
        <w:jc w:val="left"/>
        <w:rPr>
          <w:rFonts w:hint="eastAsia"/>
        </w:rPr>
      </w:pPr>
      <w:r>
        <w:rPr>
          <w:rFonts w:hint="eastAsia"/>
        </w:rPr>
        <w:t>"Him hath God set forth to be a propitiation for our sins through faith in his blood, to declare his righteousness (or justice) for the remission of sins that are past, through the forbearance of God; to declare, I say, at this time his justice, that he might be just, and the justifier of him that believeth in Jesus."*</w:t>
      </w:r>
    </w:p>
    <w:p w14:paraId="41DFAD8A">
      <w:pPr>
        <w:spacing w:after="514" w:line="259" w:lineRule="auto"/>
        <w:ind w:left="0" w:firstLine="0"/>
        <w:jc w:val="left"/>
        <w:rPr>
          <w:rFonts w:hint="eastAsia"/>
        </w:rPr>
      </w:pPr>
      <w:r>
        <w:rPr>
          <w:rFonts w:hint="eastAsia"/>
        </w:rPr>
        <w:t>“上帝设立耶稣作挽回祭，是凭着耶稣的血，藉着人的信，要显明上帝的义；因为祂用忍耐的心，宽容人先时所犯的罪，好在今时显明祂的义，使人知道祂自己为义，也称信耶稣的人为义。”*</w:t>
      </w:r>
    </w:p>
    <w:p w14:paraId="508E7F15">
      <w:pPr>
        <w:spacing w:after="514" w:line="259" w:lineRule="auto"/>
        <w:ind w:left="0" w:firstLine="0"/>
        <w:jc w:val="left"/>
        <w:rPr>
          <w:rFonts w:hint="eastAsia"/>
        </w:rPr>
      </w:pPr>
    </w:p>
    <w:p w14:paraId="450C781D">
      <w:pPr>
        <w:spacing w:after="514" w:line="259" w:lineRule="auto"/>
        <w:ind w:left="0" w:firstLine="0"/>
        <w:jc w:val="left"/>
        <w:rPr>
          <w:rFonts w:hint="eastAsia"/>
        </w:rPr>
      </w:pPr>
      <w:r>
        <w:rPr>
          <w:rFonts w:hint="eastAsia"/>
        </w:rPr>
        <w:t>Justice, then, presides over all the Divine dispensations.</w:t>
      </w:r>
    </w:p>
    <w:p w14:paraId="7F073FE7">
      <w:pPr>
        <w:spacing w:after="514" w:line="259" w:lineRule="auto"/>
        <w:ind w:left="0" w:firstLine="0"/>
        <w:jc w:val="left"/>
        <w:rPr>
          <w:rFonts w:hint="eastAsia"/>
        </w:rPr>
      </w:pPr>
      <w:r>
        <w:rPr>
          <w:rFonts w:hint="eastAsia"/>
        </w:rPr>
        <w:t>那么，公义主导着所有神圣的护理。</w:t>
      </w:r>
    </w:p>
    <w:p w14:paraId="5067EFFF">
      <w:pPr>
        <w:spacing w:after="514" w:line="259" w:lineRule="auto"/>
        <w:ind w:left="0" w:firstLine="0"/>
        <w:jc w:val="left"/>
        <w:rPr>
          <w:rFonts w:hint="eastAsia"/>
        </w:rPr>
      </w:pPr>
    </w:p>
    <w:p w14:paraId="3F60256C">
      <w:pPr>
        <w:spacing w:after="514" w:line="259" w:lineRule="auto"/>
        <w:ind w:left="0" w:firstLine="0"/>
        <w:jc w:val="left"/>
        <w:rPr>
          <w:rFonts w:hint="eastAsia"/>
        </w:rPr>
      </w:pPr>
      <w:r>
        <w:rPr>
          <w:rFonts w:hint="eastAsia"/>
        </w:rPr>
        <w:t>The law is the eternal rule of right, and men are rewarded and punished according to its sanctions.</w:t>
      </w:r>
    </w:p>
    <w:p w14:paraId="54FABE46">
      <w:pPr>
        <w:spacing w:after="514" w:line="259" w:lineRule="auto"/>
        <w:ind w:left="0" w:firstLine="0"/>
        <w:jc w:val="left"/>
        <w:rPr>
          <w:rFonts w:hint="eastAsia"/>
        </w:rPr>
      </w:pPr>
      <w:r>
        <w:rPr>
          <w:rFonts w:hint="eastAsia"/>
        </w:rPr>
        <w:t>律法是永恒的正义规则，人按照其制裁被奖赏和惩罚。</w:t>
      </w:r>
    </w:p>
    <w:p w14:paraId="29F75A31">
      <w:pPr>
        <w:spacing w:after="514" w:line="259" w:lineRule="auto"/>
        <w:ind w:left="0" w:firstLine="0"/>
        <w:jc w:val="left"/>
        <w:rPr>
          <w:rFonts w:hint="eastAsia"/>
        </w:rPr>
      </w:pPr>
    </w:p>
    <w:p w14:paraId="28D7CED9">
      <w:pPr>
        <w:spacing w:after="514" w:line="259" w:lineRule="auto"/>
        <w:ind w:left="0" w:firstLine="0"/>
        <w:jc w:val="left"/>
        <w:rPr>
          <w:rFonts w:hint="eastAsia"/>
        </w:rPr>
      </w:pPr>
      <w:r>
        <w:rPr>
          <w:rFonts w:hint="eastAsia"/>
        </w:rPr>
        <w:t>The consciences of men bear testimony to the justice of God.</w:t>
      </w:r>
    </w:p>
    <w:p w14:paraId="46613CC9">
      <w:pPr>
        <w:spacing w:after="514" w:line="259" w:lineRule="auto"/>
        <w:ind w:left="0" w:firstLine="0"/>
        <w:jc w:val="left"/>
        <w:rPr>
          <w:rFonts w:hint="eastAsia"/>
        </w:rPr>
      </w:pPr>
      <w:r>
        <w:rPr>
          <w:rFonts w:hint="eastAsia"/>
        </w:rPr>
        <w:t>人的良心为上帝的公义作见证。</w:t>
      </w:r>
    </w:p>
    <w:p w14:paraId="42867DA7">
      <w:pPr>
        <w:spacing w:after="514" w:line="259" w:lineRule="auto"/>
        <w:ind w:left="0" w:firstLine="0"/>
        <w:jc w:val="left"/>
        <w:rPr>
          <w:rFonts w:hint="eastAsia"/>
        </w:rPr>
      </w:pPr>
    </w:p>
    <w:p w14:paraId="3EE9B6CD">
      <w:pPr>
        <w:spacing w:after="514" w:line="259" w:lineRule="auto"/>
        <w:ind w:left="0" w:firstLine="0"/>
        <w:jc w:val="left"/>
        <w:rPr>
          <w:rFonts w:hint="eastAsia"/>
        </w:rPr>
      </w:pPr>
      <w:r>
        <w:rPr>
          <w:rFonts w:hint="eastAsia"/>
        </w:rPr>
        <w:t>Conscience is that faculty which distinguishes right and wrong in actions, approves and disapproves, and anticipates the consequences whether good or evil.</w:t>
      </w:r>
    </w:p>
    <w:p w14:paraId="34A7F2DA">
      <w:pPr>
        <w:spacing w:after="514" w:line="259" w:lineRule="auto"/>
        <w:ind w:left="0" w:firstLine="0"/>
        <w:jc w:val="left"/>
        <w:rPr>
          <w:rFonts w:hint="eastAsia"/>
        </w:rPr>
      </w:pPr>
      <w:r>
        <w:rPr>
          <w:rFonts w:hint="eastAsia"/>
        </w:rPr>
        <w:t>良心是那个在行为中分辨是非，赞成和不赞成，并预见善恶后果的官能。</w:t>
      </w:r>
    </w:p>
    <w:p w14:paraId="0D37CED0">
      <w:pPr>
        <w:spacing w:after="514" w:line="259" w:lineRule="auto"/>
        <w:ind w:left="0" w:firstLine="0"/>
        <w:jc w:val="left"/>
        <w:rPr>
          <w:rFonts w:hint="eastAsia"/>
        </w:rPr>
      </w:pPr>
    </w:p>
    <w:p w14:paraId="3FBDF61E">
      <w:pPr>
        <w:spacing w:after="514" w:line="259" w:lineRule="auto"/>
        <w:ind w:left="0" w:firstLine="0"/>
        <w:jc w:val="left"/>
        <w:rPr>
          <w:rFonts w:hint="eastAsia"/>
        </w:rPr>
      </w:pPr>
      <w:r>
        <w:rPr>
          <w:rFonts w:hint="eastAsia"/>
        </w:rPr>
        <w:t>We do not call it the moral sense, because this account detaches it too much from the rational part of our nature, and makes it a passive and instinctive perception of the differences of things.</w:t>
      </w:r>
    </w:p>
    <w:p w14:paraId="1348A82B">
      <w:pPr>
        <w:spacing w:after="514" w:line="259" w:lineRule="auto"/>
        <w:ind w:left="0" w:firstLine="0"/>
        <w:jc w:val="left"/>
        <w:rPr>
          <w:rFonts w:hint="eastAsia"/>
        </w:rPr>
      </w:pPr>
      <w:r>
        <w:rPr>
          <w:rFonts w:hint="eastAsia"/>
        </w:rPr>
        <w:t>我们不称它为道德感，因为这种说法太将它与我们本性的理性部分分离开来，并使它成为一种对事物差异的被动和本能的感知。</w:t>
      </w:r>
    </w:p>
    <w:p w14:paraId="24414C36">
      <w:pPr>
        <w:spacing w:after="514" w:line="259" w:lineRule="auto"/>
        <w:ind w:left="0" w:firstLine="0"/>
        <w:jc w:val="left"/>
        <w:rPr>
          <w:rFonts w:hint="eastAsia"/>
        </w:rPr>
      </w:pPr>
    </w:p>
    <w:p w14:paraId="594CD7CF">
      <w:pPr>
        <w:spacing w:after="514" w:line="259" w:lineRule="auto"/>
        <w:ind w:left="0" w:firstLine="0"/>
        <w:jc w:val="left"/>
        <w:rPr>
          <w:rFonts w:hint="eastAsia"/>
        </w:rPr>
      </w:pPr>
      <w:r>
        <w:rPr>
          <w:rFonts w:hint="eastAsia"/>
        </w:rPr>
        <w:t>It is not a mere feeling of impropriety, like that of which a person is conscious, when he has violated the rules of decorum; or a mere taste analogous to the sensations of sweet and bitter, or to the mental power which gives us the notions of order, fitness, and beauty.</w:t>
      </w:r>
    </w:p>
    <w:p w14:paraId="50129BA6">
      <w:pPr>
        <w:spacing w:after="514" w:line="259" w:lineRule="auto"/>
        <w:ind w:left="0" w:firstLine="0"/>
        <w:jc w:val="left"/>
        <w:rPr>
          <w:rFonts w:hint="eastAsia"/>
        </w:rPr>
      </w:pPr>
      <w:r>
        <w:rPr>
          <w:rFonts w:hint="eastAsia"/>
        </w:rPr>
        <w:t>它并非一种纯粹的不当感，如同一个人在违反礼仪规则时所意识到的那样；也非一种纯粹的品味，类似于甜和苦的感觉，或给予我们秩序、适宜和美观念的心智能力。</w:t>
      </w:r>
    </w:p>
    <w:p w14:paraId="2B6A2791">
      <w:pPr>
        <w:spacing w:after="514" w:line="259" w:lineRule="auto"/>
        <w:ind w:left="0" w:firstLine="0"/>
        <w:jc w:val="left"/>
        <w:rPr>
          <w:rFonts w:hint="eastAsia"/>
        </w:rPr>
      </w:pPr>
    </w:p>
    <w:p w14:paraId="4EFCC7FB">
      <w:pPr>
        <w:spacing w:after="514" w:line="259" w:lineRule="auto"/>
        <w:ind w:left="0" w:firstLine="0"/>
        <w:jc w:val="left"/>
        <w:rPr>
          <w:rFonts w:hint="eastAsia"/>
        </w:rPr>
      </w:pPr>
      <w:r>
        <w:rPr>
          <w:rFonts w:hint="eastAsia"/>
        </w:rPr>
        <w:t>It is an act of the mind, comparing our conduct with the law of God, or what we apprehend to be his law, and pronouncing sentence according to its conformity or disconformity to the standard.</w:t>
      </w:r>
    </w:p>
    <w:p w14:paraId="6D50A9E9">
      <w:pPr>
        <w:spacing w:after="514" w:line="259" w:lineRule="auto"/>
        <w:ind w:left="0" w:firstLine="0"/>
        <w:jc w:val="left"/>
        <w:rPr>
          <w:rFonts w:hint="eastAsia"/>
        </w:rPr>
      </w:pPr>
      <w:r>
        <w:rPr>
          <w:rFonts w:hint="eastAsia"/>
        </w:rPr>
        <w:t>它是心智的一种行为，将我们的行为与上帝的律法，或我们所理解的祂的律法相比，并根据其与标准的相符或不符来宣判。</w:t>
      </w:r>
    </w:p>
    <w:p w14:paraId="48809D82">
      <w:pPr>
        <w:spacing w:after="514" w:line="259" w:lineRule="auto"/>
        <w:ind w:left="0" w:firstLine="0"/>
        <w:jc w:val="left"/>
        <w:rPr>
          <w:rFonts w:hint="eastAsia"/>
        </w:rPr>
      </w:pPr>
    </w:p>
    <w:p w14:paraId="02576AD5">
      <w:pPr>
        <w:spacing w:after="514" w:line="259" w:lineRule="auto"/>
        <w:ind w:left="0" w:firstLine="0"/>
        <w:jc w:val="left"/>
        <w:rPr>
          <w:rFonts w:hint="eastAsia"/>
        </w:rPr>
      </w:pPr>
      <w:r>
        <w:rPr>
          <w:rFonts w:hint="eastAsia"/>
        </w:rPr>
        <w:t>It has been called the deputy or vicegerent of God.</w:t>
      </w:r>
    </w:p>
    <w:p w14:paraId="4433017F">
      <w:pPr>
        <w:spacing w:after="514" w:line="259" w:lineRule="auto"/>
        <w:ind w:left="0" w:firstLine="0"/>
        <w:jc w:val="left"/>
        <w:rPr>
          <w:rFonts w:hint="eastAsia"/>
        </w:rPr>
      </w:pPr>
      <w:r>
        <w:rPr>
          <w:rFonts w:hint="eastAsia"/>
        </w:rPr>
        <w:t>它被称为上帝的代表或代理人。</w:t>
      </w:r>
    </w:p>
    <w:p w14:paraId="4279594D">
      <w:pPr>
        <w:spacing w:after="514" w:line="259" w:lineRule="auto"/>
        <w:ind w:left="0" w:firstLine="0"/>
        <w:jc w:val="left"/>
        <w:rPr>
          <w:rFonts w:hint="eastAsia"/>
        </w:rPr>
      </w:pPr>
    </w:p>
    <w:p w14:paraId="5056AB0B">
      <w:pPr>
        <w:spacing w:after="514" w:line="259" w:lineRule="auto"/>
        <w:ind w:left="0" w:firstLine="0"/>
        <w:jc w:val="left"/>
        <w:rPr>
          <w:rFonts w:hint="eastAsia"/>
        </w:rPr>
      </w:pPr>
      <w:r>
        <w:rPr>
          <w:rFonts w:hint="eastAsia"/>
        </w:rPr>
        <w:t>It performs the office not only of a monitor, by reminding us of our duty, and exciting us to attend to it, but also of a subordinate judge, summoning us before its tribunal, and pronouncing us to be innocent or guilty.</w:t>
      </w:r>
    </w:p>
    <w:p w14:paraId="3C614FC7">
      <w:pPr>
        <w:spacing w:after="514" w:line="259" w:lineRule="auto"/>
        <w:ind w:left="0" w:firstLine="0"/>
        <w:jc w:val="left"/>
        <w:rPr>
          <w:rFonts w:hint="eastAsia"/>
        </w:rPr>
      </w:pPr>
      <w:r>
        <w:rPr>
          <w:rFonts w:hint="eastAsia"/>
        </w:rPr>
        <w:t>它不仅履行一个监督者的职责，通过提醒我们我们的责任，并激励我们注意它，也履行一个下级审判官的职责，召唤我们到它的审判台前，并宣判我们是无辜的还是有罪的。</w:t>
      </w:r>
    </w:p>
    <w:p w14:paraId="4DF3164E">
      <w:pPr>
        <w:spacing w:after="514" w:line="259" w:lineRule="auto"/>
        <w:ind w:left="0" w:firstLine="0"/>
        <w:jc w:val="left"/>
        <w:rPr>
          <w:rFonts w:hint="eastAsia"/>
        </w:rPr>
      </w:pPr>
    </w:p>
    <w:p w14:paraId="1ED43DF3">
      <w:pPr>
        <w:spacing w:after="514" w:line="259" w:lineRule="auto"/>
        <w:ind w:left="0" w:firstLine="0"/>
        <w:jc w:val="left"/>
        <w:rPr>
          <w:rFonts w:hint="eastAsia"/>
        </w:rPr>
      </w:pPr>
      <w:r>
        <w:rPr>
          <w:rFonts w:hint="eastAsia"/>
        </w:rPr>
        <w:t>Its sentences proceed on the assumption, that there is a law, holy, just, and good, with the demands of which men are bound to comply.</w:t>
      </w:r>
    </w:p>
    <w:p w14:paraId="5DAEFDF3">
      <w:pPr>
        <w:spacing w:after="514" w:line="259" w:lineRule="auto"/>
        <w:ind w:left="0" w:firstLine="0"/>
        <w:jc w:val="left"/>
        <w:rPr>
          <w:rFonts w:hint="eastAsia"/>
        </w:rPr>
      </w:pPr>
      <w:r>
        <w:rPr>
          <w:rFonts w:hint="eastAsia"/>
        </w:rPr>
        <w:t>它的判决是基于这样一个假设，即有一条圣洁、公义和良善的律法，人有义务遵守其要求。</w:t>
      </w:r>
    </w:p>
    <w:p w14:paraId="78D56A9F">
      <w:pPr>
        <w:spacing w:after="514" w:line="259" w:lineRule="auto"/>
        <w:ind w:left="0" w:firstLine="0"/>
        <w:jc w:val="left"/>
        <w:rPr>
          <w:rFonts w:hint="eastAsia"/>
        </w:rPr>
      </w:pPr>
    </w:p>
    <w:p w14:paraId="601F9D8E">
      <w:pPr>
        <w:spacing w:after="514" w:line="259" w:lineRule="auto"/>
        <w:ind w:left="0" w:firstLine="0"/>
        <w:jc w:val="left"/>
        <w:rPr>
          <w:rFonts w:hint="eastAsia"/>
        </w:rPr>
      </w:pPr>
      <w:r>
        <w:rPr>
          <w:rFonts w:hint="eastAsia"/>
        </w:rPr>
        <w:t>It often exposes the vanity of our most specious pretences; and convicts us of sin, at the moment when we are employing our eloquence and sophistry to justify our conduct.</w:t>
      </w:r>
    </w:p>
    <w:p w14:paraId="572891BB">
      <w:pPr>
        <w:spacing w:after="514" w:line="259" w:lineRule="auto"/>
        <w:ind w:left="0" w:firstLine="0"/>
        <w:jc w:val="left"/>
        <w:rPr>
          <w:rFonts w:hint="eastAsia"/>
        </w:rPr>
      </w:pPr>
      <w:r>
        <w:rPr>
          <w:rFonts w:hint="eastAsia"/>
        </w:rPr>
        <w:t>它常常揭露我们最虚饰的借口的虚荣；并在我们运用我们的雄辩和诡辩来为我们的行为辩护的时刻，定我们的罪。</w:t>
      </w:r>
    </w:p>
    <w:p w14:paraId="2782FB1F">
      <w:pPr>
        <w:spacing w:after="514" w:line="259" w:lineRule="auto"/>
        <w:ind w:left="0" w:firstLine="0"/>
        <w:jc w:val="left"/>
        <w:rPr>
          <w:rFonts w:hint="eastAsia"/>
        </w:rPr>
      </w:pPr>
    </w:p>
    <w:p w14:paraId="230AA876">
      <w:pPr>
        <w:spacing w:after="514" w:line="259" w:lineRule="auto"/>
        <w:ind w:left="0" w:firstLine="0"/>
        <w:jc w:val="left"/>
        <w:rPr>
          <w:rFonts w:hint="eastAsia"/>
        </w:rPr>
      </w:pPr>
      <w:r>
        <w:rPr>
          <w:rFonts w:hint="eastAsia"/>
        </w:rPr>
        <w:t>In this manner, the right of God as the Supreme Governor to give law to men, is maintained amidst their attempts to invalidate his authority, and to free themselves from his yoke.</w:t>
      </w:r>
    </w:p>
    <w:p w14:paraId="0A8DE15F">
      <w:pPr>
        <w:spacing w:after="514" w:line="259" w:lineRule="auto"/>
        <w:ind w:left="0" w:firstLine="0"/>
        <w:jc w:val="left"/>
        <w:rPr>
          <w:rFonts w:hint="eastAsia"/>
        </w:rPr>
      </w:pPr>
      <w:r>
        <w:rPr>
          <w:rFonts w:hint="eastAsia"/>
        </w:rPr>
        <w:t>以这种方式，上帝作为至高统治者向人赐下律法的权利，在他们试图废除祂的权威，并使自己脱离祂的轭的尝试中得以维护。</w:t>
      </w:r>
    </w:p>
    <w:p w14:paraId="6AB9A658">
      <w:pPr>
        <w:spacing w:after="514" w:line="259" w:lineRule="auto"/>
        <w:ind w:left="0" w:firstLine="0"/>
        <w:jc w:val="left"/>
        <w:rPr>
          <w:rFonts w:hint="eastAsia"/>
        </w:rPr>
      </w:pPr>
    </w:p>
    <w:p w14:paraId="5CBECFCF">
      <w:pPr>
        <w:spacing w:after="514" w:line="259" w:lineRule="auto"/>
        <w:ind w:left="0" w:firstLine="0"/>
        <w:jc w:val="left"/>
        <w:rPr>
          <w:rFonts w:hint="eastAsia"/>
        </w:rPr>
      </w:pPr>
      <w:r>
        <w:rPr>
          <w:rFonts w:hint="eastAsia"/>
        </w:rPr>
        <w:t>This advocate for his claims accompanies sinners in all their changes of place; is near to them in solitude and in company; disturbs them in their pleasures, and checks them when they are meditating wicked designs; hesitates not to upbraid those whom men would not dare to reprove, and utters a voice, which makes kings tremble on their thrones.</w:t>
      </w:r>
    </w:p>
    <w:p w14:paraId="7B6032BB">
      <w:pPr>
        <w:spacing w:after="514" w:line="259" w:lineRule="auto"/>
        <w:ind w:left="0" w:firstLine="0"/>
        <w:jc w:val="left"/>
        <w:rPr>
          <w:rFonts w:hint="eastAsia"/>
        </w:rPr>
      </w:pPr>
      <w:r>
        <w:rPr>
          <w:rFonts w:hint="eastAsia"/>
        </w:rPr>
        <w:t>这位为祂权利辩护的，陪伴罪人经历他们所有的地点变化；在他们独处和结伴时都与他们相近；在他们享乐时扰乱他们，在他们筹划邪恶设计时制止他们；毫不犹豫地责备那些人不敢责备的人，并发出一个使君王在他们的宝座上颤抖的声音。</w:t>
      </w:r>
    </w:p>
    <w:p w14:paraId="4A750860">
      <w:pPr>
        <w:spacing w:after="514" w:line="259" w:lineRule="auto"/>
        <w:ind w:left="0" w:firstLine="0"/>
        <w:jc w:val="left"/>
        <w:rPr>
          <w:rFonts w:hint="eastAsia"/>
        </w:rPr>
      </w:pPr>
    </w:p>
    <w:p w14:paraId="73ADC172">
      <w:pPr>
        <w:spacing w:after="514" w:line="259" w:lineRule="auto"/>
        <w:ind w:left="0" w:firstLine="0"/>
        <w:jc w:val="left"/>
        <w:rPr>
          <w:rFonts w:hint="eastAsia"/>
        </w:rPr>
      </w:pPr>
      <w:r>
        <w:rPr>
          <w:rFonts w:hint="eastAsia"/>
        </w:rPr>
        <w:t>Hence a belief of the Divine justice has prevailed in every age and country; and without revelation the Gentiles have been a law to themselves, "their conscience bearing witness, and their thoughts accusing or else excusing one another."†</w:t>
      </w:r>
    </w:p>
    <w:p w14:paraId="756D4FDB">
      <w:pPr>
        <w:spacing w:after="514" w:line="259" w:lineRule="auto"/>
        <w:ind w:left="0" w:firstLine="0"/>
        <w:jc w:val="left"/>
        <w:rPr>
          <w:rFonts w:hint="eastAsia"/>
        </w:rPr>
      </w:pPr>
      <w:r>
        <w:rPr>
          <w:rFonts w:hint="eastAsia"/>
        </w:rPr>
        <w:t>因此，对神圣公义的信仰在每个时代和国家都盛行；没有启示，外邦人就成了他们自己的律法，“他们的良心同作见证，他们内心的思想互相控告，或为自己辩护。”†</w:t>
      </w:r>
    </w:p>
    <w:p w14:paraId="28B33DFF">
      <w:pPr>
        <w:spacing w:after="514" w:line="259" w:lineRule="auto"/>
        <w:ind w:left="0" w:firstLine="0"/>
        <w:jc w:val="left"/>
        <w:rPr>
          <w:rFonts w:hint="eastAsia"/>
        </w:rPr>
      </w:pPr>
    </w:p>
    <w:p w14:paraId="084CDE73">
      <w:pPr>
        <w:spacing w:after="514" w:line="259" w:lineRule="auto"/>
        <w:ind w:left="0" w:firstLine="0"/>
        <w:jc w:val="left"/>
        <w:rPr>
          <w:rFonts w:hint="eastAsia"/>
        </w:rPr>
      </w:pPr>
      <w:r>
        <w:rPr>
          <w:rFonts w:hint="eastAsia"/>
        </w:rPr>
        <w:t>Under the influence of this principle, they understood certain events to be instances of retributive justice, and remarked the punishment of individuals in the calamities which befel them.</w:t>
      </w:r>
    </w:p>
    <w:p w14:paraId="1ACD8C17">
      <w:pPr>
        <w:spacing w:after="514" w:line="259" w:lineRule="auto"/>
        <w:ind w:left="0" w:firstLine="0"/>
        <w:jc w:val="left"/>
        <w:rPr>
          <w:rFonts w:hint="eastAsia"/>
        </w:rPr>
      </w:pPr>
      <w:r>
        <w:rPr>
          <w:rFonts w:hint="eastAsia"/>
        </w:rPr>
        <w:t>在这种原则的影响下，他们将某些事件理解为报应性公义的例子，并在降临在个人身上的灾难中注意到他们的惩罚。</w:t>
      </w:r>
    </w:p>
    <w:p w14:paraId="51AF2D99">
      <w:pPr>
        <w:spacing w:after="514" w:line="259" w:lineRule="auto"/>
        <w:ind w:left="0" w:firstLine="0"/>
        <w:jc w:val="left"/>
        <w:rPr>
          <w:rFonts w:hint="eastAsia"/>
        </w:rPr>
      </w:pPr>
    </w:p>
    <w:p w14:paraId="0FE64DBB">
      <w:pPr>
        <w:spacing w:after="514" w:line="259" w:lineRule="auto"/>
        <w:ind w:left="0" w:firstLine="0"/>
        <w:jc w:val="left"/>
        <w:rPr>
          <w:rFonts w:hint="eastAsia"/>
        </w:rPr>
      </w:pPr>
      <w:r>
        <w:rPr>
          <w:rFonts w:hint="eastAsia"/>
        </w:rPr>
        <w:t>Their histories abound in facts which were construed to be divine judgments, interpositions of the gods to avenge themselves upon those who were guilty of fraud, murder, and impiety.</w:t>
      </w:r>
    </w:p>
    <w:p w14:paraId="3C2B47B4">
      <w:pPr>
        <w:spacing w:after="514" w:line="259" w:lineRule="auto"/>
        <w:ind w:left="0" w:firstLine="0"/>
        <w:jc w:val="left"/>
        <w:rPr>
          <w:rFonts w:hint="eastAsia"/>
        </w:rPr>
      </w:pPr>
      <w:r>
        <w:rPr>
          <w:rFonts w:hint="eastAsia"/>
        </w:rPr>
        <w:t>他们的历史充满了被解释为神圣审判的事实，即诸神介入以报复那些犯有欺诈、谋杀和不敬罪的人。</w:t>
      </w:r>
    </w:p>
    <w:p w14:paraId="43C734B1">
      <w:pPr>
        <w:spacing w:after="514" w:line="259" w:lineRule="auto"/>
        <w:ind w:left="0" w:firstLine="0"/>
        <w:jc w:val="left"/>
        <w:rPr>
          <w:rFonts w:hint="eastAsia"/>
        </w:rPr>
      </w:pPr>
    </w:p>
    <w:p w14:paraId="3EAB500E">
      <w:pPr>
        <w:spacing w:after="514" w:line="259" w:lineRule="auto"/>
        <w:ind w:left="0" w:firstLine="0"/>
        <w:jc w:val="left"/>
        <w:rPr>
          <w:rFonts w:hint="eastAsia"/>
        </w:rPr>
      </w:pPr>
      <w:r>
        <w:rPr>
          <w:rFonts w:hint="eastAsia"/>
        </w:rPr>
        <w:t>They erred in attributing these acts of justice to beings who existed only in their own vain imaginations; but they were right in interpreting them as proofs, that there is a moral government which will not permit crimes to escape with impunity.</w:t>
      </w:r>
    </w:p>
    <w:p w14:paraId="4803247B">
      <w:pPr>
        <w:spacing w:after="514" w:line="259" w:lineRule="auto"/>
        <w:ind w:left="0" w:firstLine="0"/>
        <w:jc w:val="left"/>
        <w:rPr>
          <w:rFonts w:hint="eastAsia"/>
        </w:rPr>
      </w:pPr>
      <w:r>
        <w:rPr>
          <w:rFonts w:hint="eastAsia"/>
        </w:rPr>
        <w:t>他们错误地将这些公义的行为归因于只存在于他们自己虚妄想象中的存有；但他们正确地将它们解释为证明，即有一个道德的管治，不会允许罪行逍遥法外。</w:t>
      </w:r>
    </w:p>
    <w:p w14:paraId="56BB545E">
      <w:pPr>
        <w:spacing w:after="514" w:line="259" w:lineRule="auto"/>
        <w:ind w:left="0" w:firstLine="0"/>
        <w:jc w:val="left"/>
        <w:rPr>
          <w:rFonts w:hint="eastAsia"/>
        </w:rPr>
      </w:pPr>
    </w:p>
    <w:p w14:paraId="1C465DF9">
      <w:pPr>
        <w:spacing w:after="514" w:line="259" w:lineRule="auto"/>
        <w:ind w:left="0" w:firstLine="0"/>
        <w:jc w:val="left"/>
        <w:rPr>
          <w:rFonts w:hint="eastAsia"/>
        </w:rPr>
      </w:pPr>
      <w:r>
        <w:rPr>
          <w:rFonts w:hint="eastAsia"/>
        </w:rPr>
        <w:t>The institution of sacrifices, whatever was its origin, was expressive of a conviction that crimes were offensive to the gods, and that justice demanded satisfaction.</w:t>
      </w:r>
    </w:p>
    <w:p w14:paraId="24D0A8AD">
      <w:pPr>
        <w:spacing w:after="514" w:line="259" w:lineRule="auto"/>
        <w:ind w:left="0" w:firstLine="0"/>
        <w:jc w:val="left"/>
        <w:rPr>
          <w:rFonts w:hint="eastAsia"/>
        </w:rPr>
      </w:pPr>
      <w:r>
        <w:rPr>
          <w:rFonts w:hint="eastAsia"/>
        </w:rPr>
        <w:t>献祭的制度，无论其起源为何，都表达了一种信念，即罪行冒犯了诸神，而公义要求满足。</w:t>
      </w:r>
    </w:p>
    <w:p w14:paraId="7FB43B4E">
      <w:pPr>
        <w:spacing w:after="514" w:line="259" w:lineRule="auto"/>
        <w:ind w:left="0" w:firstLine="0"/>
        <w:jc w:val="left"/>
        <w:rPr>
          <w:rFonts w:hint="eastAsia"/>
        </w:rPr>
      </w:pPr>
    </w:p>
    <w:p w14:paraId="14189DE6">
      <w:pPr>
        <w:spacing w:after="514" w:line="259" w:lineRule="auto"/>
        <w:ind w:left="0" w:firstLine="0"/>
        <w:jc w:val="left"/>
        <w:rPr>
          <w:rFonts w:hint="eastAsia"/>
        </w:rPr>
      </w:pPr>
      <w:r>
        <w:rPr>
          <w:rFonts w:hint="eastAsia"/>
        </w:rPr>
        <w:t>It was an acknowledgment, that the guilty deserved to suffer; and the substitution of the devoted animal was founded on the hope that justice would accept of this compensation.</w:t>
      </w:r>
    </w:p>
    <w:p w14:paraId="5C6F3F6F">
      <w:pPr>
        <w:spacing w:after="514" w:line="259" w:lineRule="auto"/>
        <w:ind w:left="0" w:firstLine="0"/>
        <w:jc w:val="left"/>
        <w:rPr>
          <w:rFonts w:hint="eastAsia"/>
        </w:rPr>
      </w:pPr>
      <w:r>
        <w:rPr>
          <w:rFonts w:hint="eastAsia"/>
        </w:rPr>
        <w:t>这是承认有罪者应受苦；而献上祭牲的替代，是建立在希望公义会接受这种补偿之上。</w:t>
      </w:r>
    </w:p>
    <w:p w14:paraId="4A9E5A9D">
      <w:pPr>
        <w:spacing w:after="514" w:line="259" w:lineRule="auto"/>
        <w:ind w:left="0" w:firstLine="0"/>
        <w:jc w:val="left"/>
        <w:rPr>
          <w:rFonts w:hint="eastAsia"/>
        </w:rPr>
      </w:pPr>
    </w:p>
    <w:p w14:paraId="4C645B1A">
      <w:pPr>
        <w:spacing w:after="514" w:line="259" w:lineRule="auto"/>
        <w:ind w:left="0" w:firstLine="0"/>
        <w:jc w:val="left"/>
        <w:rPr>
          <w:rFonts w:hint="eastAsia"/>
        </w:rPr>
      </w:pPr>
      <w:r>
        <w:rPr>
          <w:rFonts w:hint="eastAsia"/>
        </w:rPr>
        <w:t>The notions which they entertained of a future state, and of judges before whom departed spirits appeared to have a place assigned to them according to their deeds, in Elysium or in Tartarus, derived their authority from conscience, which told them that justice presided over the affairs of men, and that, if it suspended its decisions in this world, it would exert its power in the next.</w:t>
      </w:r>
    </w:p>
    <w:p w14:paraId="593DA42E">
      <w:pPr>
        <w:spacing w:after="514" w:line="259" w:lineRule="auto"/>
        <w:ind w:left="0" w:firstLine="0"/>
        <w:jc w:val="left"/>
        <w:rPr>
          <w:rFonts w:hint="eastAsia"/>
        </w:rPr>
      </w:pPr>
      <w:r>
        <w:rPr>
          <w:rFonts w:hint="eastAsia"/>
        </w:rPr>
        <w:t>他们对未来状态，以及对离世的灵在他们面前出现，并根据他们的行为被分配在极乐世界或地狱中的审判官的观念，其权威源于良心，良心告诉他们，公义主导着人的事务，并且，如果它在这个世界上暂停它的决定，它将在下一个世界中施展它的能力。</w:t>
      </w:r>
    </w:p>
    <w:p w14:paraId="31781437">
      <w:pPr>
        <w:spacing w:after="514" w:line="259" w:lineRule="auto"/>
        <w:ind w:left="0" w:firstLine="0"/>
        <w:jc w:val="left"/>
        <w:rPr>
          <w:rFonts w:hint="eastAsia"/>
        </w:rPr>
      </w:pPr>
    </w:p>
    <w:p w14:paraId="6E8352E1">
      <w:pPr>
        <w:spacing w:after="514" w:line="259" w:lineRule="auto"/>
        <w:ind w:left="0" w:firstLine="0"/>
        <w:jc w:val="left"/>
        <w:rPr>
          <w:rFonts w:hint="eastAsia"/>
        </w:rPr>
      </w:pPr>
      <w:r>
        <w:rPr>
          <w:rFonts w:hint="eastAsia"/>
        </w:rPr>
        <w:t>Conscience lends its effectual aid to preserve right ideas of religion.</w:t>
      </w:r>
    </w:p>
    <w:p w14:paraId="08D10BA2">
      <w:pPr>
        <w:spacing w:after="514" w:line="259" w:lineRule="auto"/>
        <w:ind w:left="0" w:firstLine="0"/>
        <w:jc w:val="left"/>
        <w:rPr>
          <w:rFonts w:hint="eastAsia"/>
        </w:rPr>
      </w:pPr>
      <w:r>
        <w:rPr>
          <w:rFonts w:hint="eastAsia"/>
        </w:rPr>
        <w:t>良心为保存正确的宗教观念提供了有效的帮助。</w:t>
      </w:r>
    </w:p>
    <w:p w14:paraId="5A9DA2E3">
      <w:pPr>
        <w:spacing w:after="514" w:line="259" w:lineRule="auto"/>
        <w:ind w:left="0" w:firstLine="0"/>
        <w:jc w:val="left"/>
        <w:rPr>
          <w:rFonts w:hint="eastAsia"/>
        </w:rPr>
      </w:pPr>
    </w:p>
    <w:p w14:paraId="334BFAD8">
      <w:pPr>
        <w:spacing w:after="514" w:line="259" w:lineRule="auto"/>
        <w:ind w:left="0" w:firstLine="0"/>
        <w:jc w:val="left"/>
        <w:rPr>
          <w:rFonts w:hint="eastAsia"/>
        </w:rPr>
      </w:pPr>
      <w:r>
        <w:rPr>
          <w:rFonts w:hint="eastAsia"/>
        </w:rPr>
        <w:t>It corrects the loose notions which men are so ready to adopt on no better ground than their wishes, or from conclusions founded on partial observation.</w:t>
      </w:r>
    </w:p>
    <w:p w14:paraId="4EDB62FA">
      <w:pPr>
        <w:spacing w:after="514" w:line="259" w:lineRule="auto"/>
        <w:ind w:left="0" w:firstLine="0"/>
        <w:jc w:val="left"/>
        <w:rPr>
          <w:rFonts w:hint="eastAsia"/>
        </w:rPr>
      </w:pPr>
      <w:r>
        <w:rPr>
          <w:rFonts w:hint="eastAsia"/>
        </w:rPr>
        <w:t>它纠正了人仅凭愿望，或基于片面观察的结论，就轻易采纳的松散观念。</w:t>
      </w:r>
    </w:p>
    <w:p w14:paraId="7B7CB7B6">
      <w:pPr>
        <w:spacing w:after="514" w:line="259" w:lineRule="auto"/>
        <w:ind w:left="0" w:firstLine="0"/>
        <w:jc w:val="left"/>
        <w:rPr>
          <w:rFonts w:hint="eastAsia"/>
        </w:rPr>
      </w:pPr>
    </w:p>
    <w:p w14:paraId="5F084E22">
      <w:pPr>
        <w:spacing w:after="514" w:line="259" w:lineRule="auto"/>
        <w:ind w:left="0" w:firstLine="0"/>
        <w:jc w:val="left"/>
        <w:rPr>
          <w:rFonts w:hint="eastAsia"/>
        </w:rPr>
      </w:pPr>
      <w:r>
        <w:rPr>
          <w:rFonts w:hint="eastAsia"/>
        </w:rPr>
        <w:t>The benignity which is so manifest in the course of providence is assumed as a proof that God is all goodness, and will be very gentle in the treatment of his erring creatures; but conscience disturbs these speculations, and alarms the secure transgressor by the unexpected and unwelcome admonition, that "the Lord is a God of knowledge, and by him actions are weighed."*</w:t>
      </w:r>
    </w:p>
    <w:p w14:paraId="3589D279">
      <w:pPr>
        <w:spacing w:after="514" w:line="259" w:lineRule="auto"/>
        <w:ind w:left="0" w:firstLine="0"/>
        <w:jc w:val="left"/>
        <w:rPr>
          <w:rFonts w:hint="eastAsia"/>
        </w:rPr>
      </w:pPr>
      <w:r>
        <w:rPr>
          <w:rFonts w:hint="eastAsia"/>
        </w:rPr>
        <w:t>在护理进程中如此明显的仁慈，被假设为上帝是全然良善，并会对祂犯错的受造物极其温和的证明；但良心扰乱了这些思辨，并以出乎意料和不受欢迎的告诫，即“耶和华是知识的上帝，人的行为被祂衡量”，来警示那些自以为安全的罪人。*</w:t>
      </w:r>
    </w:p>
    <w:p w14:paraId="5CB0067B">
      <w:pPr>
        <w:spacing w:after="514" w:line="259" w:lineRule="auto"/>
        <w:ind w:left="0" w:firstLine="0"/>
        <w:jc w:val="left"/>
        <w:rPr>
          <w:rFonts w:hint="eastAsia"/>
        </w:rPr>
      </w:pPr>
    </w:p>
    <w:p w14:paraId="0BCE03EA">
      <w:pPr>
        <w:spacing w:after="514" w:line="259" w:lineRule="auto"/>
        <w:ind w:left="0" w:firstLine="0"/>
        <w:jc w:val="left"/>
        <w:rPr>
          <w:rFonts w:hint="eastAsia"/>
        </w:rPr>
      </w:pPr>
      <w:r>
        <w:rPr>
          <w:rFonts w:hint="eastAsia"/>
        </w:rPr>
        <w:t>Let us inquire, whether there is any thing in the dispensations of providence, which tends to confirm the dictates of conscience.</w:t>
      </w:r>
    </w:p>
    <w:p w14:paraId="6E9B69C4">
      <w:pPr>
        <w:spacing w:after="514" w:line="259" w:lineRule="auto"/>
        <w:ind w:left="0" w:firstLine="0"/>
        <w:jc w:val="left"/>
        <w:rPr>
          <w:rFonts w:hint="eastAsia"/>
        </w:rPr>
      </w:pPr>
      <w:r>
        <w:rPr>
          <w:rFonts w:hint="eastAsia"/>
        </w:rPr>
        <w:t>让我们探究，在护理的安排中，是否有任何事倾向于证实良心的指示。</w:t>
      </w:r>
    </w:p>
    <w:p w14:paraId="264785EF">
      <w:pPr>
        <w:spacing w:after="514" w:line="259" w:lineRule="auto"/>
        <w:ind w:left="0" w:firstLine="0"/>
        <w:jc w:val="left"/>
        <w:rPr>
          <w:rFonts w:hint="eastAsia"/>
        </w:rPr>
      </w:pPr>
    </w:p>
    <w:p w14:paraId="204E623C">
      <w:pPr>
        <w:spacing w:after="514" w:line="259" w:lineRule="auto"/>
        <w:ind w:left="0" w:firstLine="0"/>
        <w:jc w:val="left"/>
        <w:rPr>
          <w:rFonts w:hint="eastAsia"/>
        </w:rPr>
      </w:pPr>
      <w:r>
        <w:rPr>
          <w:rFonts w:hint="eastAsia"/>
        </w:rPr>
        <w:t>Providence implies the preservation of creatures, and the government of them according to their respective natures.</w:t>
      </w:r>
    </w:p>
    <w:p w14:paraId="3C4C5D39">
      <w:pPr>
        <w:spacing w:after="514" w:line="259" w:lineRule="auto"/>
        <w:ind w:left="0" w:firstLine="0"/>
        <w:jc w:val="left"/>
        <w:rPr>
          <w:rFonts w:hint="eastAsia"/>
        </w:rPr>
      </w:pPr>
      <w:r>
        <w:rPr>
          <w:rFonts w:hint="eastAsia"/>
        </w:rPr>
        <w:t>护理意味着受造物的保存，以及根据他们各自的本性对他们的管治。</w:t>
      </w:r>
    </w:p>
    <w:p w14:paraId="2BE5F7F3">
      <w:pPr>
        <w:spacing w:after="514" w:line="259" w:lineRule="auto"/>
        <w:ind w:left="0" w:firstLine="0"/>
        <w:jc w:val="left"/>
        <w:rPr>
          <w:rFonts w:hint="eastAsia"/>
        </w:rPr>
      </w:pPr>
    </w:p>
    <w:p w14:paraId="65B88FCA">
      <w:pPr>
        <w:spacing w:after="514" w:line="259" w:lineRule="auto"/>
        <w:ind w:left="0" w:firstLine="0"/>
        <w:jc w:val="left"/>
        <w:rPr>
          <w:rFonts w:hint="eastAsia"/>
        </w:rPr>
      </w:pPr>
      <w:r>
        <w:rPr>
          <w:rFonts w:hint="eastAsia"/>
        </w:rPr>
        <w:t>Are there any indications of a moral government over men?</w:t>
      </w:r>
    </w:p>
    <w:p w14:paraId="1409C6DC">
      <w:pPr>
        <w:spacing w:after="514" w:line="259" w:lineRule="auto"/>
        <w:ind w:left="0" w:firstLine="0"/>
        <w:jc w:val="left"/>
        <w:rPr>
          <w:rFonts w:hint="eastAsia"/>
        </w:rPr>
      </w:pPr>
      <w:r>
        <w:rPr>
          <w:rFonts w:hint="eastAsia"/>
        </w:rPr>
        <w:t>对人有任何道德管治的迹象吗？</w:t>
      </w:r>
    </w:p>
    <w:p w14:paraId="64D0B2DF">
      <w:pPr>
        <w:spacing w:after="514" w:line="259" w:lineRule="auto"/>
        <w:ind w:left="0" w:firstLine="0"/>
        <w:jc w:val="left"/>
        <w:rPr>
          <w:rFonts w:hint="eastAsia"/>
        </w:rPr>
      </w:pPr>
    </w:p>
    <w:p w14:paraId="63F823DA">
      <w:pPr>
        <w:spacing w:after="514" w:line="259" w:lineRule="auto"/>
        <w:ind w:left="0" w:firstLine="0"/>
        <w:jc w:val="left"/>
        <w:rPr>
          <w:rFonts w:hint="eastAsia"/>
        </w:rPr>
      </w:pPr>
      <w:r>
        <w:rPr>
          <w:rFonts w:hint="eastAsia"/>
        </w:rPr>
        <w:t>Experience informs us, that pleasure and pain are dispensed; and the question at present is, whether these appear to be allotted to men in any degree according to their conduct, considered as morally good or evil?</w:t>
      </w:r>
    </w:p>
    <w:p w14:paraId="764209A1">
      <w:pPr>
        <w:spacing w:after="514" w:line="259" w:lineRule="auto"/>
        <w:ind w:left="0" w:firstLine="0"/>
        <w:jc w:val="left"/>
        <w:rPr>
          <w:rFonts w:hint="eastAsia"/>
        </w:rPr>
      </w:pPr>
      <w:r>
        <w:rPr>
          <w:rFonts w:hint="eastAsia"/>
        </w:rPr>
        <w:t>经验告诉我们，快乐和痛苦是被分配的；现在的问题是，这些是否似乎在某种程度上根据人的行为，被视为道德上的善或恶，而被分配给人？</w:t>
      </w:r>
    </w:p>
    <w:p w14:paraId="47AAD6C0">
      <w:pPr>
        <w:spacing w:after="514" w:line="259" w:lineRule="auto"/>
        <w:ind w:left="0" w:firstLine="0"/>
        <w:jc w:val="left"/>
        <w:rPr>
          <w:rFonts w:hint="eastAsia"/>
        </w:rPr>
      </w:pPr>
    </w:p>
    <w:p w14:paraId="2E145438">
      <w:pPr>
        <w:spacing w:after="514" w:line="259" w:lineRule="auto"/>
        <w:ind w:left="0" w:firstLine="0"/>
        <w:jc w:val="left"/>
        <w:rPr>
          <w:rFonts w:hint="eastAsia"/>
        </w:rPr>
      </w:pPr>
      <w:r>
        <w:rPr>
          <w:rFonts w:hint="eastAsia"/>
        </w:rPr>
        <w:t>It is, indeed, said, that "no man knoweth love or hatred by all that is before him;"† and we seem to be precluded by these words from any attempt to collect proofs of Divine justice from the present state of things.</w:t>
      </w:r>
    </w:p>
    <w:p w14:paraId="590A1BAA">
      <w:pPr>
        <w:spacing w:after="514" w:line="259" w:lineRule="auto"/>
        <w:ind w:left="0" w:firstLine="0"/>
        <w:jc w:val="left"/>
        <w:rPr>
          <w:rFonts w:hint="eastAsia"/>
        </w:rPr>
      </w:pPr>
      <w:r>
        <w:rPr>
          <w:rFonts w:hint="eastAsia"/>
        </w:rPr>
        <w:t>的确，有话说：“无人能从他面前的一切事上知道是爱是恨；”† 我们似乎被这些话阻止了任何试图从现今事物的状态中收集神圣公义证明的尝试。</w:t>
      </w:r>
    </w:p>
    <w:p w14:paraId="0185E2B2">
      <w:pPr>
        <w:spacing w:after="514" w:line="259" w:lineRule="auto"/>
        <w:ind w:left="0" w:firstLine="0"/>
        <w:jc w:val="left"/>
        <w:rPr>
          <w:rFonts w:hint="eastAsia"/>
        </w:rPr>
      </w:pPr>
    </w:p>
    <w:p w14:paraId="2C22E0D1">
      <w:pPr>
        <w:spacing w:after="514" w:line="259" w:lineRule="auto"/>
        <w:ind w:left="0" w:firstLine="0"/>
        <w:jc w:val="left"/>
        <w:rPr>
          <w:rFonts w:hint="eastAsia"/>
        </w:rPr>
      </w:pPr>
      <w:r>
        <w:rPr>
          <w:rFonts w:hint="eastAsia"/>
        </w:rPr>
        <w:t>But besides that Solomon in the Book of Ecclesiastes sometimes personates an objector against religion, and adopts the language of the profane, the words now quoted, if considered as expressive of his own sentiments, must be understood merely as stating the general character of the Divine dispensation, not as absolutely denying that there are any instances of retributive justice.</w:t>
      </w:r>
    </w:p>
    <w:p w14:paraId="474DED08">
      <w:pPr>
        <w:spacing w:after="514" w:line="259" w:lineRule="auto"/>
        <w:ind w:left="0" w:firstLine="0"/>
        <w:jc w:val="left"/>
        <w:rPr>
          <w:rFonts w:hint="eastAsia"/>
        </w:rPr>
      </w:pPr>
      <w:r>
        <w:rPr>
          <w:rFonts w:hint="eastAsia"/>
        </w:rPr>
        <w:t>但除了所罗门在《传道书》中有时扮演一个反对宗教者的角色，并采用不敬的语言之外，现在引述的话，如果被视为表达他自己的情感，也必须被理解为仅仅陈述神圣护理的一般特征，并非绝对否认有任何报应性公义的例子。</w:t>
      </w:r>
    </w:p>
    <w:p w14:paraId="65AD63A5">
      <w:pPr>
        <w:spacing w:after="514" w:line="259" w:lineRule="auto"/>
        <w:ind w:left="0" w:firstLine="0"/>
        <w:jc w:val="left"/>
        <w:rPr>
          <w:rFonts w:hint="eastAsia"/>
        </w:rPr>
      </w:pPr>
    </w:p>
    <w:p w14:paraId="00BCA645">
      <w:pPr>
        <w:spacing w:after="514" w:line="259" w:lineRule="auto"/>
        <w:ind w:left="0" w:firstLine="0"/>
        <w:jc w:val="left"/>
        <w:rPr>
          <w:rFonts w:hint="eastAsia"/>
        </w:rPr>
      </w:pPr>
      <w:r>
        <w:rPr>
          <w:rFonts w:hint="eastAsia"/>
        </w:rPr>
        <w:t>That this is the light in which they ought to be viewed, will be evident upon reflecting, that the Scriptures do record many examples of the justice of God in the punishment of transgressors.</w:t>
      </w:r>
    </w:p>
    <w:p w14:paraId="50013868">
      <w:pPr>
        <w:spacing w:after="514" w:line="259" w:lineRule="auto"/>
        <w:ind w:left="0" w:firstLine="0"/>
        <w:jc w:val="left"/>
        <w:rPr>
          <w:rFonts w:hint="eastAsia"/>
        </w:rPr>
      </w:pPr>
      <w:r>
        <w:rPr>
          <w:rFonts w:hint="eastAsia"/>
        </w:rPr>
        <w:t>通过反思圣经确实记录了许多上帝在惩罚罪人上公义的例子，就可以明显看出，应当以这种眼光来看待它们。</w:t>
      </w:r>
    </w:p>
    <w:p w14:paraId="3C50C76C">
      <w:pPr>
        <w:spacing w:after="514" w:line="259" w:lineRule="auto"/>
        <w:ind w:left="0" w:firstLine="0"/>
        <w:jc w:val="left"/>
        <w:rPr>
          <w:rFonts w:hint="eastAsia"/>
        </w:rPr>
      </w:pPr>
    </w:p>
    <w:p w14:paraId="2594D68B">
      <w:pPr>
        <w:spacing w:after="514" w:line="259" w:lineRule="auto"/>
        <w:ind w:left="0" w:firstLine="0"/>
        <w:jc w:val="left"/>
        <w:rPr>
          <w:rFonts w:hint="eastAsia"/>
        </w:rPr>
      </w:pPr>
      <w:r>
        <w:rPr>
          <w:rFonts w:hint="eastAsia"/>
        </w:rPr>
        <w:t>Of these I may mention the destruction of the inhabitants of the old world by the flood; the overthrow of Sodom and Gomorrha; the calamities which befel the Jews, and particularly their transportation to Babylon, and their subsequent dispersion by the Romans; and we may add the judgments executed upon individuals, as Pharaoh, Sennacherib, and Herod.</w:t>
      </w:r>
    </w:p>
    <w:p w14:paraId="0780E3D7">
      <w:pPr>
        <w:spacing w:after="514" w:line="259" w:lineRule="auto"/>
        <w:ind w:left="0" w:firstLine="0"/>
        <w:jc w:val="left"/>
        <w:rPr>
          <w:rFonts w:hint="eastAsia"/>
        </w:rPr>
      </w:pPr>
      <w:r>
        <w:rPr>
          <w:rFonts w:hint="eastAsia"/>
        </w:rPr>
        <w:t>其中，我可以提及洪水毁灭旧世界居民；所多玛和蛾摩拉的倾覆；降临在犹太人身上的灾难，特别是他们被掳到巴比伦，以及后来被罗马人分散；我们还可以加上对个人的审判，如法老、西拿基立和希律。</w:t>
      </w:r>
    </w:p>
    <w:p w14:paraId="54BF2296">
      <w:pPr>
        <w:spacing w:after="514" w:line="259" w:lineRule="auto"/>
        <w:ind w:left="0" w:firstLine="0"/>
        <w:jc w:val="left"/>
        <w:rPr>
          <w:rFonts w:hint="eastAsia"/>
        </w:rPr>
      </w:pPr>
    </w:p>
    <w:p w14:paraId="3CDA5D29">
      <w:pPr>
        <w:spacing w:after="514" w:line="259" w:lineRule="auto"/>
        <w:ind w:left="0" w:firstLine="0"/>
        <w:jc w:val="left"/>
        <w:rPr>
          <w:rFonts w:hint="eastAsia"/>
        </w:rPr>
      </w:pPr>
      <w:r>
        <w:rPr>
          <w:rFonts w:hint="eastAsia"/>
        </w:rPr>
        <w:t>Similar instances of Divine interference may be still observed, and will not be overlooked by those who are attentive to what is passing around them, and piously believe, that not a sparrow can fall to the ground, nor a hair of our head perish, without the knowledge of God.</w:t>
      </w:r>
    </w:p>
    <w:p w14:paraId="57659623">
      <w:pPr>
        <w:spacing w:after="514" w:line="259" w:lineRule="auto"/>
        <w:ind w:left="0" w:firstLine="0"/>
        <w:jc w:val="left"/>
        <w:rPr>
          <w:rFonts w:hint="eastAsia"/>
        </w:rPr>
      </w:pPr>
      <w:r>
        <w:rPr>
          <w:rFonts w:hint="eastAsia"/>
        </w:rPr>
        <w:t>类似的神圣干预的例子仍然可以观察到，并且不会被那些注意周围发生的事，并敬虔地相信，没有一只麻雀能掉在地上，我们头上的一根头发也不会灭亡，除非上帝知道的人所忽视。</w:t>
      </w:r>
    </w:p>
    <w:p w14:paraId="5897BF0F">
      <w:pPr>
        <w:spacing w:after="514" w:line="259" w:lineRule="auto"/>
        <w:ind w:left="0" w:firstLine="0"/>
        <w:jc w:val="left"/>
        <w:rPr>
          <w:rFonts w:hint="eastAsia"/>
        </w:rPr>
      </w:pPr>
    </w:p>
    <w:p w14:paraId="4057C41A">
      <w:pPr>
        <w:spacing w:after="514" w:line="259" w:lineRule="auto"/>
        <w:ind w:left="0" w:firstLine="0"/>
        <w:jc w:val="left"/>
        <w:rPr>
          <w:rFonts w:hint="eastAsia"/>
        </w:rPr>
      </w:pPr>
      <w:r>
        <w:rPr>
          <w:rFonts w:hint="eastAsia"/>
        </w:rPr>
        <w:t>Without being guilty of the presumption and uncharitableness which our Saviour reprobated, when speaking of the Galileans, whose blood Pilate mingled with their sacrifices, and of the persons on whom the tower of Siloam fell, they will sometimes be constrained to acknowledge, that "verily there is a God that judgeth in the earth."</w:t>
      </w:r>
    </w:p>
    <w:p w14:paraId="79391397">
      <w:pPr>
        <w:spacing w:after="514" w:line="259" w:lineRule="auto"/>
        <w:ind w:left="0" w:firstLine="0"/>
        <w:jc w:val="left"/>
        <w:rPr>
          <w:rFonts w:hint="eastAsia"/>
        </w:rPr>
      </w:pPr>
      <w:r>
        <w:rPr>
          <w:rFonts w:hint="eastAsia"/>
        </w:rPr>
        <w:t>他们有时会被迫承认，“实在有一位在地上施行审判的上帝”，而无需犯下我们的救主在谈论加利利人，彼拉多将他们的血与他们的祭物搀杂在一起，以及西罗亚楼倒塌压死的人时，所谴责的僭越和不仁慈。</w:t>
      </w:r>
    </w:p>
    <w:p w14:paraId="6DDE1A0C">
      <w:pPr>
        <w:spacing w:after="514" w:line="259" w:lineRule="auto"/>
        <w:ind w:left="0" w:firstLine="0"/>
        <w:jc w:val="left"/>
        <w:rPr>
          <w:rFonts w:hint="eastAsia"/>
        </w:rPr>
      </w:pPr>
    </w:p>
    <w:p w14:paraId="642A98BC">
      <w:pPr>
        <w:spacing w:after="514" w:line="259" w:lineRule="auto"/>
        <w:ind w:left="0" w:firstLine="0"/>
        <w:jc w:val="left"/>
        <w:rPr>
          <w:rFonts w:hint="eastAsia"/>
        </w:rPr>
      </w:pPr>
      <w:r>
        <w:rPr>
          <w:rFonts w:hint="eastAsia"/>
        </w:rPr>
        <w:t>They will see the sins of men called to remembrance by the nature of their punishment; they will see the sinner smitten with the rod of anger in the moment of guilt, in the very act of transgression.</w:t>
      </w:r>
    </w:p>
    <w:p w14:paraId="00C035CB">
      <w:pPr>
        <w:spacing w:after="514" w:line="259" w:lineRule="auto"/>
        <w:ind w:left="0" w:firstLine="0"/>
        <w:jc w:val="left"/>
        <w:rPr>
          <w:rFonts w:hint="eastAsia"/>
        </w:rPr>
      </w:pPr>
      <w:r>
        <w:rPr>
          <w:rFonts w:hint="eastAsia"/>
        </w:rPr>
        <w:t>他们将看见人的罪因其惩罚的性质而被记起；他们将看见罪人在罪疚的时刻，在犯罪的行为中，被忿怒的杖击打。</w:t>
      </w:r>
    </w:p>
    <w:p w14:paraId="51F8E08B">
      <w:pPr>
        <w:spacing w:after="514" w:line="259" w:lineRule="auto"/>
        <w:ind w:left="0" w:firstLine="0"/>
        <w:jc w:val="left"/>
        <w:rPr>
          <w:rFonts w:hint="eastAsia"/>
        </w:rPr>
      </w:pPr>
    </w:p>
    <w:p w14:paraId="5AD77F06">
      <w:pPr>
        <w:spacing w:after="514" w:line="259" w:lineRule="auto"/>
        <w:ind w:left="0" w:firstLine="0"/>
        <w:jc w:val="left"/>
        <w:rPr>
          <w:rFonts w:hint="eastAsia"/>
        </w:rPr>
      </w:pPr>
      <w:r>
        <w:rPr>
          <w:rFonts w:hint="eastAsia"/>
        </w:rPr>
        <w:t>It may be objected, that the distribution of rewards and punishments is not regular, and that upon the whole, the treatment which men experience from providence is little connected with their character and conduct.</w:t>
      </w:r>
    </w:p>
    <w:p w14:paraId="6445B274">
      <w:pPr>
        <w:spacing w:after="514" w:line="259" w:lineRule="auto"/>
        <w:ind w:left="0" w:firstLine="0"/>
        <w:jc w:val="left"/>
        <w:rPr>
          <w:rFonts w:hint="eastAsia"/>
        </w:rPr>
      </w:pPr>
      <w:r>
        <w:rPr>
          <w:rFonts w:hint="eastAsia"/>
        </w:rPr>
        <w:t>可能会有人反对说，奖赏和惩罚的分配是不规律的，总的来说，人从护理中所经历的待遇与他们的品格和行为关系不大。</w:t>
      </w:r>
    </w:p>
    <w:p w14:paraId="2755B2D8">
      <w:pPr>
        <w:spacing w:after="514" w:line="259" w:lineRule="auto"/>
        <w:ind w:left="0" w:firstLine="0"/>
        <w:jc w:val="left"/>
        <w:rPr>
          <w:rFonts w:hint="eastAsia"/>
        </w:rPr>
      </w:pPr>
    </w:p>
    <w:p w14:paraId="4080ED38">
      <w:pPr>
        <w:spacing w:after="514" w:line="259" w:lineRule="auto"/>
        <w:ind w:left="0" w:firstLine="0"/>
        <w:jc w:val="left"/>
        <w:rPr>
          <w:rFonts w:hint="eastAsia"/>
        </w:rPr>
      </w:pPr>
      <w:r>
        <w:rPr>
          <w:rFonts w:hint="eastAsia"/>
        </w:rPr>
        <w:t>The prosperity of the wicked and the afflictions of the righteous, have, in all ages, been a topic of declamation.</w:t>
      </w:r>
    </w:p>
    <w:p w14:paraId="6175802B">
      <w:pPr>
        <w:spacing w:after="514" w:line="259" w:lineRule="auto"/>
        <w:ind w:left="0" w:firstLine="0"/>
        <w:jc w:val="left"/>
        <w:rPr>
          <w:rFonts w:hint="eastAsia"/>
        </w:rPr>
      </w:pPr>
      <w:r>
        <w:rPr>
          <w:rFonts w:hint="eastAsia"/>
        </w:rPr>
        <w:t>恶人的亨通和义人的苦难，历来都是一个被夸夸其谈的话题。</w:t>
      </w:r>
    </w:p>
    <w:p w14:paraId="28558507">
      <w:pPr>
        <w:spacing w:after="514" w:line="259" w:lineRule="auto"/>
        <w:ind w:left="0" w:firstLine="0"/>
        <w:jc w:val="left"/>
        <w:rPr>
          <w:rFonts w:hint="eastAsia"/>
        </w:rPr>
      </w:pPr>
    </w:p>
    <w:p w14:paraId="318F3377">
      <w:pPr>
        <w:spacing w:after="514" w:line="259" w:lineRule="auto"/>
        <w:ind w:left="0" w:firstLine="0"/>
        <w:jc w:val="left"/>
        <w:rPr>
          <w:rFonts w:hint="eastAsia"/>
        </w:rPr>
      </w:pPr>
      <w:r>
        <w:rPr>
          <w:rFonts w:hint="eastAsia"/>
        </w:rPr>
        <w:t>But the occasional instances of retribution which we witness, are hints and notices, that justice is concerned in the actions of men, and are calculated to excite an expectation, that at some period, it will be more openly revealed.</w:t>
      </w:r>
    </w:p>
    <w:p w14:paraId="692483CE">
      <w:pPr>
        <w:spacing w:after="514" w:line="259" w:lineRule="auto"/>
        <w:ind w:left="0" w:firstLine="0"/>
        <w:jc w:val="left"/>
        <w:rPr>
          <w:rFonts w:hint="eastAsia"/>
        </w:rPr>
      </w:pPr>
      <w:r>
        <w:rPr>
          <w:rFonts w:hint="eastAsia"/>
        </w:rPr>
        <w:t>但我们所见证的偶尔的报应例子，是提示和通知，表明公义关乎人的行为，并旨在激起一种期望，即在某个时期，它将被更公开地揭示。</w:t>
      </w:r>
    </w:p>
    <w:p w14:paraId="4CD720CE">
      <w:pPr>
        <w:spacing w:after="514" w:line="259" w:lineRule="auto"/>
        <w:ind w:left="0" w:firstLine="0"/>
        <w:jc w:val="left"/>
        <w:rPr>
          <w:rFonts w:hint="eastAsia"/>
        </w:rPr>
      </w:pPr>
    </w:p>
    <w:p w14:paraId="67E2A370">
      <w:pPr>
        <w:spacing w:after="514" w:line="259" w:lineRule="auto"/>
        <w:ind w:left="0" w:firstLine="0"/>
        <w:jc w:val="left"/>
        <w:rPr>
          <w:rFonts w:hint="eastAsia"/>
        </w:rPr>
      </w:pPr>
      <w:r>
        <w:rPr>
          <w:rFonts w:hint="eastAsia"/>
        </w:rPr>
        <w:t>As we cannot doubt from what we see, that justice is one of the attributes of the Supreme Governor, the conclusion to which we are naturally led is, that there are reasons why he does not now more fully display it, and that when these reasons have ceased, or in another state where a new order of things will exist, an exact distribution will take place, and every man will be recompensed according to his works.</w:t>
      </w:r>
    </w:p>
    <w:p w14:paraId="6ECFD7CF">
      <w:pPr>
        <w:spacing w:after="514" w:line="259" w:lineRule="auto"/>
        <w:ind w:left="0" w:firstLine="0"/>
        <w:jc w:val="left"/>
        <w:rPr>
          <w:rFonts w:hint="eastAsia"/>
        </w:rPr>
      </w:pPr>
      <w:r>
        <w:rPr>
          <w:rFonts w:hint="eastAsia"/>
        </w:rPr>
        <w:t>由于我们从所见不能怀疑公义是至高统治者的属性之一，我们自然被引导得出的结论是，有理由为什么祂现在不更充分地彰显它，并且当这些理由停止存在时，或在另一个将存在新秩序的状态中，将会有精确的分配，每个人都将按照他的作为得到报应。</w:t>
      </w:r>
    </w:p>
    <w:p w14:paraId="19358624">
      <w:pPr>
        <w:spacing w:after="514" w:line="259" w:lineRule="auto"/>
        <w:ind w:left="0" w:firstLine="0"/>
        <w:jc w:val="left"/>
        <w:rPr>
          <w:rFonts w:hint="eastAsia"/>
        </w:rPr>
      </w:pPr>
    </w:p>
    <w:p w14:paraId="6F6D9AFD">
      <w:pPr>
        <w:spacing w:after="514" w:line="259" w:lineRule="auto"/>
        <w:ind w:left="0" w:firstLine="0"/>
        <w:jc w:val="left"/>
        <w:rPr>
          <w:rFonts w:hint="eastAsia"/>
        </w:rPr>
      </w:pPr>
      <w:r>
        <w:rPr>
          <w:rFonts w:hint="eastAsia"/>
        </w:rPr>
        <w:t>There are many circumstances in the present order of things, which favour the idea of the moral government of God.</w:t>
      </w:r>
    </w:p>
    <w:p w14:paraId="39A7907F">
      <w:pPr>
        <w:spacing w:after="514" w:line="259" w:lineRule="auto"/>
        <w:ind w:left="0" w:firstLine="0"/>
        <w:jc w:val="left"/>
        <w:rPr>
          <w:rFonts w:hint="eastAsia"/>
        </w:rPr>
      </w:pPr>
      <w:r>
        <w:rPr>
          <w:rFonts w:hint="eastAsia"/>
        </w:rPr>
        <w:t>在现今事物的秩序中，有许多情况支持上帝的道德管治的观念。</w:t>
      </w:r>
    </w:p>
    <w:p w14:paraId="3C013D66">
      <w:pPr>
        <w:spacing w:after="514" w:line="259" w:lineRule="auto"/>
        <w:ind w:left="0" w:firstLine="0"/>
        <w:jc w:val="left"/>
        <w:rPr>
          <w:rFonts w:hint="eastAsia"/>
        </w:rPr>
      </w:pPr>
    </w:p>
    <w:p w14:paraId="0D283082">
      <w:pPr>
        <w:spacing w:after="514" w:line="259" w:lineRule="auto"/>
        <w:ind w:left="0" w:firstLine="0"/>
        <w:jc w:val="left"/>
        <w:rPr>
          <w:rFonts w:hint="eastAsia"/>
        </w:rPr>
      </w:pPr>
      <w:r>
        <w:rPr>
          <w:rFonts w:hint="eastAsia"/>
        </w:rPr>
        <w:t>The inward sentiments of approbation and disapprobation, which accompany the performance or the neglect of our duty, arising from the constitution which our Maker has given to us, ought to be considered as a declaration by himself, that the one is acceptable, and the other is displeasing to him.</w:t>
      </w:r>
    </w:p>
    <w:p w14:paraId="63F3EF1B">
      <w:pPr>
        <w:spacing w:after="514" w:line="259" w:lineRule="auto"/>
        <w:ind w:left="0" w:firstLine="0"/>
        <w:jc w:val="left"/>
        <w:rPr>
          <w:rFonts w:hint="eastAsia"/>
        </w:rPr>
      </w:pPr>
      <w:r>
        <w:rPr>
          <w:rFonts w:hint="eastAsia"/>
        </w:rPr>
        <w:t>那伴随我们履行或忽略我们的责任而来的内心赞成和不赞成的情感，源于我们的造物主赐给我们的构造，应当被视为是祂自己的宣告，即一个是可悦纳的，另一个是令祂不悦的。</w:t>
      </w:r>
    </w:p>
    <w:p w14:paraId="7F9D8D04">
      <w:pPr>
        <w:spacing w:after="514" w:line="259" w:lineRule="auto"/>
        <w:ind w:left="0" w:firstLine="0"/>
        <w:jc w:val="left"/>
        <w:rPr>
          <w:rFonts w:hint="eastAsia"/>
        </w:rPr>
      </w:pPr>
    </w:p>
    <w:p w14:paraId="2B544794">
      <w:pPr>
        <w:spacing w:after="514" w:line="259" w:lineRule="auto"/>
        <w:ind w:left="0" w:firstLine="0"/>
        <w:jc w:val="left"/>
        <w:rPr>
          <w:rFonts w:hint="eastAsia"/>
        </w:rPr>
      </w:pPr>
      <w:r>
        <w:rPr>
          <w:rFonts w:hint="eastAsia"/>
        </w:rPr>
        <w:t>The same inference may be drawn from the health, and peace, and success, which are the consequences of virtuous conduct, and the troubles and diseases which are the consequences of vice; for if providence directs the course of things, these consequences are not owing to chance but to appointment, and are, therefore, a proof that God has a respect to the moral nature of actions in his dealings with men, or in other words, is just.</w:t>
      </w:r>
    </w:p>
    <w:p w14:paraId="2078B3A5">
      <w:pPr>
        <w:spacing w:after="514" w:line="259" w:lineRule="auto"/>
        <w:ind w:left="0" w:firstLine="0"/>
        <w:jc w:val="left"/>
        <w:rPr>
          <w:rFonts w:hint="eastAsia"/>
        </w:rPr>
      </w:pPr>
      <w:r>
        <w:rPr>
          <w:rFonts w:hint="eastAsia"/>
        </w:rPr>
        <w:t>同样的推论可以从健康、平安和成功——这些是德行行为的后果，以及麻烦和疾病——这些是邪恶的后果中得出；因为如果护理引导事物的进程，这些后果就并非出于偶然而是出于指定，因此证明上帝在祂与人的交往中，尊重行为的道德性质，换句话说，是公义的。</w:t>
      </w:r>
    </w:p>
    <w:p w14:paraId="175A9F6A">
      <w:pPr>
        <w:spacing w:after="514" w:line="259" w:lineRule="auto"/>
        <w:ind w:left="0" w:firstLine="0"/>
        <w:jc w:val="left"/>
        <w:rPr>
          <w:rFonts w:hint="eastAsia"/>
        </w:rPr>
      </w:pPr>
    </w:p>
    <w:p w14:paraId="6341905B">
      <w:pPr>
        <w:spacing w:after="514" w:line="259" w:lineRule="auto"/>
        <w:ind w:left="0" w:firstLine="0"/>
        <w:jc w:val="left"/>
        <w:rPr>
          <w:rFonts w:hint="eastAsia"/>
        </w:rPr>
      </w:pPr>
      <w:r>
        <w:rPr>
          <w:rFonts w:hint="eastAsia"/>
        </w:rPr>
        <w:t>As civil government is in this sense a Divine institution, that it arises from the nature and circumstances of men as social beings, and was therefore intended by Him who gave them that nature, and placed them in those circumstances, the protection which it affords to the obedient, and the punishment which it inflicts on the disobedient, are virtually acts of his administration, and admonitions of a judgment to come.</w:t>
      </w:r>
    </w:p>
    <w:p w14:paraId="667F92D7">
      <w:pPr>
        <w:spacing w:after="514" w:line="259" w:lineRule="auto"/>
        <w:ind w:left="0" w:firstLine="0"/>
        <w:jc w:val="left"/>
        <w:rPr>
          <w:rFonts w:hint="eastAsia"/>
        </w:rPr>
      </w:pPr>
      <w:r>
        <w:rPr>
          <w:rFonts w:hint="eastAsia"/>
        </w:rPr>
        <w:t>由于民事政府在这个意义上是一个神圣的制度，因为它源于人作为社会存有的性质和境遇，因此是被那位赐予他们那种性质，并将他们置于那些境遇中的祂所意图的，所以它给予顺从者的保护，以及它对不顺从者施加的惩罚，实际上是祂治理的行为，以及对将要来的审判的告诫。</w:t>
      </w:r>
    </w:p>
    <w:p w14:paraId="650A4DAD">
      <w:pPr>
        <w:spacing w:after="514" w:line="259" w:lineRule="auto"/>
        <w:ind w:left="0" w:firstLine="0"/>
        <w:jc w:val="left"/>
        <w:rPr>
          <w:rFonts w:hint="eastAsia"/>
        </w:rPr>
      </w:pPr>
    </w:p>
    <w:p w14:paraId="12CB463E">
      <w:pPr>
        <w:spacing w:after="514" w:line="259" w:lineRule="auto"/>
        <w:ind w:left="0" w:firstLine="0"/>
        <w:jc w:val="left"/>
        <w:rPr>
          <w:rFonts w:hint="eastAsia"/>
        </w:rPr>
      </w:pPr>
      <w:r>
        <w:rPr>
          <w:rFonts w:hint="eastAsia"/>
        </w:rPr>
        <w:t>The prosperity which sometimes falls to the lot of wicked men, will not be deemed a proof of the approbation of heaven by those who observe how little it contributes to real happiness, how much misery they often feel amidst the fulness of external enjoyments, and the usual effect of it in leading them to multiply crimes, and thus to aggravate their final doom.</w:t>
      </w:r>
    </w:p>
    <w:p w14:paraId="46B1FCB0">
      <w:pPr>
        <w:spacing w:after="514" w:line="259" w:lineRule="auto"/>
        <w:ind w:left="0" w:firstLine="0"/>
        <w:jc w:val="left"/>
        <w:rPr>
          <w:rFonts w:hint="eastAsia"/>
        </w:rPr>
      </w:pPr>
      <w:r>
        <w:rPr>
          <w:rFonts w:hint="eastAsia"/>
        </w:rPr>
        <w:t>恶人有时得到的亨通，不会被那些观察到它对真实幸福贡献甚微，他们常常在外在享受的丰盛中感到多少苦难，以及它通常导致他们加增罪行，从而加重他们最终命运的人，视为上天嘉许的证明。</w:t>
      </w:r>
    </w:p>
    <w:p w14:paraId="5FB3F641">
      <w:pPr>
        <w:spacing w:after="514" w:line="259" w:lineRule="auto"/>
        <w:ind w:left="0" w:firstLine="0"/>
        <w:jc w:val="left"/>
        <w:rPr>
          <w:rFonts w:hint="eastAsia"/>
        </w:rPr>
      </w:pPr>
    </w:p>
    <w:p w14:paraId="76AF7BA2">
      <w:pPr>
        <w:spacing w:after="514" w:line="259" w:lineRule="auto"/>
        <w:ind w:left="0" w:firstLine="0"/>
        <w:jc w:val="left"/>
        <w:rPr>
          <w:rFonts w:hint="eastAsia"/>
        </w:rPr>
      </w:pPr>
      <w:r>
        <w:rPr>
          <w:rFonts w:hint="eastAsia"/>
        </w:rPr>
        <w:t>On the other hand, the Divine disapprobation cannot be inferred from the afflictions of the righteous, since they are accompanied with the consolations of religion, which make them joyful in tribulation, and are productive of salutary effects both in this life and the next.</w:t>
      </w:r>
    </w:p>
    <w:p w14:paraId="02CFB8E7">
      <w:pPr>
        <w:spacing w:after="514" w:line="259" w:lineRule="auto"/>
        <w:ind w:left="0" w:firstLine="0"/>
        <w:jc w:val="left"/>
        <w:rPr>
          <w:rFonts w:hint="eastAsia"/>
        </w:rPr>
      </w:pPr>
      <w:r>
        <w:rPr>
          <w:rFonts w:hint="eastAsia"/>
        </w:rPr>
        <w:t>另一方面，神圣的不悦不能从义人的苦难中推断出来，因为它们伴随着宗教的安慰，这使他们在患难中喜乐，并在今生和来世都产生有益的效果。</w:t>
      </w:r>
    </w:p>
    <w:p w14:paraId="4D973772">
      <w:pPr>
        <w:spacing w:after="514" w:line="259" w:lineRule="auto"/>
        <w:ind w:left="0" w:firstLine="0"/>
        <w:jc w:val="left"/>
        <w:rPr>
          <w:rFonts w:hint="eastAsia"/>
        </w:rPr>
      </w:pPr>
    </w:p>
    <w:p w14:paraId="39BF4081">
      <w:pPr>
        <w:spacing w:after="514" w:line="259" w:lineRule="auto"/>
        <w:ind w:left="0" w:firstLine="0"/>
        <w:jc w:val="left"/>
        <w:rPr>
          <w:rFonts w:hint="eastAsia"/>
        </w:rPr>
      </w:pPr>
      <w:r>
        <w:rPr>
          <w:rFonts w:hint="eastAsia"/>
        </w:rPr>
        <w:t>Upon the whole, providence bears witness to the justice of God: but as several causes obscure the evidence, we look forward to another state, in which there will be a clear revelation of his righteous judgments.</w:t>
      </w:r>
    </w:p>
    <w:p w14:paraId="0DED40F4">
      <w:pPr>
        <w:spacing w:after="514" w:line="259" w:lineRule="auto"/>
        <w:ind w:left="0" w:firstLine="0"/>
        <w:jc w:val="left"/>
        <w:rPr>
          <w:rFonts w:hint="eastAsia"/>
        </w:rPr>
      </w:pPr>
      <w:r>
        <w:rPr>
          <w:rFonts w:hint="eastAsia"/>
        </w:rPr>
        <w:t>总的来说，护理为上帝的公义作见证：但由于若干原因遮蔽了证据，我们期待着另一个状态，在那里将有祂公义审判的清楚启示。</w:t>
      </w:r>
    </w:p>
    <w:p w14:paraId="6F714839">
      <w:pPr>
        <w:spacing w:after="514" w:line="259" w:lineRule="auto"/>
        <w:ind w:left="0" w:firstLine="0"/>
        <w:jc w:val="left"/>
        <w:rPr>
          <w:rFonts w:hint="eastAsia"/>
        </w:rPr>
      </w:pPr>
    </w:p>
    <w:p w14:paraId="2BB82028">
      <w:pPr>
        <w:spacing w:after="514" w:line="259" w:lineRule="auto"/>
        <w:ind w:left="0" w:firstLine="0"/>
        <w:jc w:val="left"/>
        <w:rPr>
          <w:rFonts w:hint="eastAsia"/>
        </w:rPr>
      </w:pPr>
      <w:r>
        <w:rPr>
          <w:rFonts w:hint="eastAsia"/>
        </w:rPr>
        <w:t>In the next place, let us inquire what evidence of justice is afforded by redemption.</w:t>
      </w:r>
    </w:p>
    <w:p w14:paraId="579F550F">
      <w:pPr>
        <w:spacing w:after="514" w:line="259" w:lineRule="auto"/>
        <w:ind w:left="0" w:firstLine="0"/>
        <w:jc w:val="left"/>
        <w:rPr>
          <w:rFonts w:hint="eastAsia"/>
        </w:rPr>
      </w:pPr>
      <w:r>
        <w:rPr>
          <w:rFonts w:hint="eastAsia"/>
        </w:rPr>
        <w:t>其次，让我们探究救赎提供了什么公义的证据。</w:t>
      </w:r>
    </w:p>
    <w:p w14:paraId="64EF108B">
      <w:pPr>
        <w:spacing w:after="514" w:line="259" w:lineRule="auto"/>
        <w:ind w:left="0" w:firstLine="0"/>
        <w:jc w:val="left"/>
        <w:rPr>
          <w:rFonts w:hint="eastAsia"/>
        </w:rPr>
      </w:pPr>
    </w:p>
    <w:p w14:paraId="162C5049">
      <w:pPr>
        <w:spacing w:after="514" w:line="259" w:lineRule="auto"/>
        <w:ind w:left="0" w:firstLine="0"/>
        <w:jc w:val="left"/>
        <w:rPr>
          <w:rFonts w:hint="eastAsia"/>
        </w:rPr>
      </w:pPr>
      <w:r>
        <w:rPr>
          <w:rFonts w:hint="eastAsia"/>
        </w:rPr>
        <w:t>It is a maxim of reason and of Scripture, that guilt precedes suffering, and is the cause of it.</w:t>
      </w:r>
    </w:p>
    <w:p w14:paraId="5109C013">
      <w:pPr>
        <w:spacing w:after="514" w:line="259" w:lineRule="auto"/>
        <w:ind w:left="0" w:firstLine="0"/>
        <w:jc w:val="left"/>
        <w:rPr>
          <w:rFonts w:hint="eastAsia"/>
        </w:rPr>
      </w:pPr>
      <w:r>
        <w:rPr>
          <w:rFonts w:hint="eastAsia"/>
        </w:rPr>
        <w:t>理性和圣经的一个格言是，罪疚先于苦难，并且是其原因。</w:t>
      </w:r>
    </w:p>
    <w:p w14:paraId="203891D0">
      <w:pPr>
        <w:spacing w:after="514" w:line="259" w:lineRule="auto"/>
        <w:ind w:left="0" w:firstLine="0"/>
        <w:jc w:val="left"/>
        <w:rPr>
          <w:rFonts w:hint="eastAsia"/>
        </w:rPr>
      </w:pPr>
    </w:p>
    <w:p w14:paraId="42D73C19">
      <w:pPr>
        <w:spacing w:after="514" w:line="259" w:lineRule="auto"/>
        <w:ind w:left="0" w:firstLine="0"/>
        <w:jc w:val="left"/>
        <w:rPr>
          <w:rFonts w:hint="eastAsia"/>
        </w:rPr>
      </w:pPr>
      <w:r>
        <w:rPr>
          <w:rFonts w:hint="eastAsia"/>
        </w:rPr>
        <w:t>We cannot conceive a benevolent Being to subject innocent and obedient creatures to pain, or to inflict it arbitrarily, in the mere exercise of sovereignty.</w:t>
      </w:r>
    </w:p>
    <w:p w14:paraId="24DD0BDC">
      <w:pPr>
        <w:spacing w:after="514" w:line="259" w:lineRule="auto"/>
        <w:ind w:left="0" w:firstLine="0"/>
        <w:jc w:val="left"/>
        <w:rPr>
          <w:rFonts w:hint="eastAsia"/>
        </w:rPr>
      </w:pPr>
      <w:r>
        <w:rPr>
          <w:rFonts w:hint="eastAsia"/>
        </w:rPr>
        <w:t>我们无法构想一个仁慈的存有会使无辜和顺服的受造物遭受痛苦，或纯粹在主权的运用中任意地施加它。</w:t>
      </w:r>
    </w:p>
    <w:p w14:paraId="12ED423A">
      <w:pPr>
        <w:spacing w:after="514" w:line="259" w:lineRule="auto"/>
        <w:ind w:left="0" w:firstLine="0"/>
        <w:jc w:val="left"/>
        <w:rPr>
          <w:rFonts w:hint="eastAsia"/>
        </w:rPr>
      </w:pPr>
    </w:p>
    <w:p w14:paraId="49CD752D">
      <w:pPr>
        <w:spacing w:after="514" w:line="259" w:lineRule="auto"/>
        <w:ind w:left="0" w:firstLine="0"/>
        <w:jc w:val="left"/>
        <w:rPr>
          <w:rFonts w:hint="eastAsia"/>
        </w:rPr>
      </w:pPr>
      <w:r>
        <w:rPr>
          <w:rFonts w:hint="eastAsia"/>
        </w:rPr>
        <w:t>Yet we find that a person who is acknowledged to have been free from the slightest stain of impurity, and of whose moral conduct Heaven itself testified an unqualified approbation, spent his days in such affliction, and closed his career so unhappily, that he is emphatically called "a man of sorrows."</w:t>
      </w:r>
    </w:p>
    <w:p w14:paraId="03C2E9F1">
      <w:pPr>
        <w:spacing w:after="514" w:line="259" w:lineRule="auto"/>
        <w:ind w:left="0" w:firstLine="0"/>
        <w:jc w:val="left"/>
        <w:rPr>
          <w:rFonts w:hint="eastAsia"/>
        </w:rPr>
      </w:pPr>
      <w:r>
        <w:rPr>
          <w:rFonts w:hint="eastAsia"/>
        </w:rPr>
        <w:t>然而我们发现，一位被公认为没有任何不洁污点，并且其道德行为连上天本身也作了无保留的嘉许见证的人，却在如此的苦难中度日，并以如此不幸的方式结束祂的生涯，以至于祂被强调地称为“忧患之子”。</w:t>
      </w:r>
    </w:p>
    <w:p w14:paraId="638BB5A9">
      <w:pPr>
        <w:spacing w:after="514" w:line="259" w:lineRule="auto"/>
        <w:ind w:left="0" w:firstLine="0"/>
        <w:jc w:val="left"/>
        <w:rPr>
          <w:rFonts w:hint="eastAsia"/>
        </w:rPr>
      </w:pPr>
    </w:p>
    <w:p w14:paraId="268393DE">
      <w:pPr>
        <w:spacing w:after="514" w:line="259" w:lineRule="auto"/>
        <w:ind w:left="0" w:firstLine="0"/>
        <w:jc w:val="left"/>
        <w:rPr>
          <w:rFonts w:hint="eastAsia"/>
        </w:rPr>
      </w:pPr>
      <w:r>
        <w:rPr>
          <w:rFonts w:hint="eastAsia"/>
        </w:rPr>
        <w:t>This case seems to present an objection against the justice of God, which it is impossible to solve on the common principles of reason; but the light of revelation clears up the difficulty.</w:t>
      </w:r>
    </w:p>
    <w:p w14:paraId="5E4EF6E6">
      <w:pPr>
        <w:spacing w:after="514" w:line="259" w:lineRule="auto"/>
        <w:ind w:left="0" w:firstLine="0"/>
        <w:jc w:val="left"/>
        <w:rPr>
          <w:rFonts w:hint="eastAsia"/>
        </w:rPr>
      </w:pPr>
      <w:r>
        <w:rPr>
          <w:rFonts w:hint="eastAsia"/>
        </w:rPr>
        <w:t>这个案例似乎提出了一个反对上帝公义的异议，这在通常的理性原则上是无法解决的；但启示之光澄清了此难题。</w:t>
      </w:r>
    </w:p>
    <w:p w14:paraId="2C734F3C">
      <w:pPr>
        <w:spacing w:after="514" w:line="259" w:lineRule="auto"/>
        <w:ind w:left="0" w:firstLine="0"/>
        <w:jc w:val="left"/>
        <w:rPr>
          <w:rFonts w:hint="eastAsia"/>
        </w:rPr>
      </w:pPr>
    </w:p>
    <w:p w14:paraId="3C78F346">
      <w:pPr>
        <w:spacing w:after="514" w:line="259" w:lineRule="auto"/>
        <w:ind w:left="0" w:firstLine="0"/>
        <w:jc w:val="left"/>
        <w:rPr>
          <w:rFonts w:hint="eastAsia"/>
        </w:rPr>
      </w:pPr>
      <w:r>
        <w:rPr>
          <w:rFonts w:hint="eastAsia"/>
        </w:rPr>
        <w:t>It is natural to suppose, that since he was personally innocent, he must have been somehow connected with the guilty, so as to suffer on their account; and such we are informed was the fact, for he sustained the character of the legal representative of sinners.</w:t>
      </w:r>
    </w:p>
    <w:p w14:paraId="64929B18">
      <w:pPr>
        <w:spacing w:after="514" w:line="259" w:lineRule="auto"/>
        <w:ind w:left="0" w:firstLine="0"/>
        <w:jc w:val="left"/>
        <w:rPr>
          <w:rFonts w:hint="eastAsia"/>
        </w:rPr>
      </w:pPr>
      <w:r>
        <w:rPr>
          <w:rFonts w:hint="eastAsia"/>
        </w:rPr>
        <w:t>很自然地可以假设，既然祂个人是无辜的，祂必定在某种程度上与有罪者相关联，以至于为他们受苦；我们被告知事实正是如此，因为祂承担了罪人法律代表的品格。</w:t>
      </w:r>
    </w:p>
    <w:p w14:paraId="043B6B81">
      <w:pPr>
        <w:spacing w:after="514" w:line="259" w:lineRule="auto"/>
        <w:ind w:left="0" w:firstLine="0"/>
        <w:jc w:val="left"/>
        <w:rPr>
          <w:rFonts w:hint="eastAsia"/>
        </w:rPr>
      </w:pPr>
    </w:p>
    <w:p w14:paraId="394888BB">
      <w:pPr>
        <w:spacing w:after="514" w:line="259" w:lineRule="auto"/>
        <w:ind w:left="0" w:firstLine="0"/>
        <w:jc w:val="left"/>
        <w:rPr>
          <w:rFonts w:hint="eastAsia"/>
        </w:rPr>
      </w:pPr>
      <w:r>
        <w:rPr>
          <w:rFonts w:hint="eastAsia"/>
        </w:rPr>
        <w:t>It may be thought, however, that this explanation is by no means satisfactory; and, accordingly, some reject the idea of substitution as at variance with this first principle of justice, that every man should stand or fall for himself.</w:t>
      </w:r>
    </w:p>
    <w:p w14:paraId="4A00AD33">
      <w:pPr>
        <w:spacing w:after="514" w:line="259" w:lineRule="auto"/>
        <w:ind w:left="0" w:firstLine="0"/>
        <w:jc w:val="left"/>
        <w:rPr>
          <w:rFonts w:hint="eastAsia"/>
        </w:rPr>
      </w:pPr>
      <w:r>
        <w:rPr>
          <w:rFonts w:hint="eastAsia"/>
        </w:rPr>
        <w:t>然而，可能有人认为这个解释绝不令人满意；因此，有些人拒绝替代的观念，认为它与这个公义的第一原则相悖，即每个人都应为自己站立或跌倒。</w:t>
      </w:r>
    </w:p>
    <w:p w14:paraId="64CE4844">
      <w:pPr>
        <w:spacing w:after="514" w:line="259" w:lineRule="auto"/>
        <w:ind w:left="0" w:firstLine="0"/>
        <w:jc w:val="left"/>
        <w:rPr>
          <w:rFonts w:hint="eastAsia"/>
        </w:rPr>
      </w:pPr>
    </w:p>
    <w:p w14:paraId="4FD41B2B">
      <w:pPr>
        <w:spacing w:after="514" w:line="259" w:lineRule="auto"/>
        <w:ind w:left="0" w:firstLine="0"/>
        <w:jc w:val="left"/>
        <w:rPr>
          <w:rFonts w:hint="eastAsia"/>
        </w:rPr>
      </w:pPr>
      <w:r>
        <w:rPr>
          <w:rFonts w:hint="eastAsia"/>
        </w:rPr>
        <w:t>This objection, however, is not supported by the general sense of mankind, among whom suretyship is held to be justifiable in certain cases, and upon certain conditions, and is frequently admitted.</w:t>
      </w:r>
    </w:p>
    <w:p w14:paraId="2EE7D092">
      <w:pPr>
        <w:spacing w:after="514" w:line="259" w:lineRule="auto"/>
        <w:ind w:left="0" w:firstLine="0"/>
        <w:jc w:val="left"/>
        <w:rPr>
          <w:rFonts w:hint="eastAsia"/>
        </w:rPr>
      </w:pPr>
      <w:r>
        <w:rPr>
          <w:rFonts w:hint="eastAsia"/>
        </w:rPr>
        <w:t>然而，这个反对并未得到人类普遍感觉的支持，在他们中间，担保在某些情况下，并在某些条件下，被认为是正当的，并且常常被接纳。</w:t>
      </w:r>
    </w:p>
    <w:p w14:paraId="2463D8E2">
      <w:pPr>
        <w:spacing w:after="514" w:line="259" w:lineRule="auto"/>
        <w:ind w:left="0" w:firstLine="0"/>
        <w:jc w:val="left"/>
        <w:rPr>
          <w:rFonts w:hint="eastAsia"/>
        </w:rPr>
      </w:pPr>
    </w:p>
    <w:p w14:paraId="7B9777A1">
      <w:pPr>
        <w:spacing w:after="514" w:line="259" w:lineRule="auto"/>
        <w:ind w:left="0" w:firstLine="0"/>
        <w:jc w:val="left"/>
        <w:rPr>
          <w:rFonts w:hint="eastAsia"/>
        </w:rPr>
      </w:pPr>
      <w:r>
        <w:rPr>
          <w:rFonts w:hint="eastAsia"/>
        </w:rPr>
        <w:t>The first intention of the law of God and the laws of man, is that the subjects shall be personally responsible for their conduct; but it has been judged expedient occasionally to relax this rigour, and to allow the obligation to be transferred to another with his consent.</w:t>
      </w:r>
    </w:p>
    <w:p w14:paraId="409288D5">
      <w:pPr>
        <w:spacing w:after="514" w:line="259" w:lineRule="auto"/>
        <w:ind w:left="0" w:firstLine="0"/>
        <w:jc w:val="left"/>
        <w:rPr>
          <w:rFonts w:hint="eastAsia"/>
        </w:rPr>
      </w:pPr>
      <w:r>
        <w:rPr>
          <w:rFonts w:hint="eastAsia"/>
        </w:rPr>
        <w:t>上帝的律法和人的律法的首要意图，是子民应对他们的行为负个人责任；但偶尔放松这种严格，并允许义务在另一方同意的情况下转移给对方，被认为是合宜的。</w:t>
      </w:r>
    </w:p>
    <w:p w14:paraId="4BDAC948">
      <w:pPr>
        <w:spacing w:after="514" w:line="259" w:lineRule="auto"/>
        <w:ind w:left="0" w:firstLine="0"/>
        <w:jc w:val="left"/>
        <w:rPr>
          <w:rFonts w:hint="eastAsia"/>
        </w:rPr>
      </w:pPr>
    </w:p>
    <w:p w14:paraId="0D98B6B1">
      <w:pPr>
        <w:spacing w:after="514" w:line="259" w:lineRule="auto"/>
        <w:ind w:left="0" w:firstLine="0"/>
        <w:jc w:val="left"/>
        <w:rPr>
          <w:rFonts w:hint="eastAsia"/>
        </w:rPr>
      </w:pPr>
      <w:r>
        <w:rPr>
          <w:rFonts w:hint="eastAsia"/>
        </w:rPr>
        <w:t>It should be remembered, that he, who presented himself as the surety of sinners, possessed a power which belonged to no other man.</w:t>
      </w:r>
    </w:p>
    <w:p w14:paraId="5A516880">
      <w:pPr>
        <w:spacing w:after="514" w:line="259" w:lineRule="auto"/>
        <w:ind w:left="0" w:firstLine="0"/>
        <w:jc w:val="left"/>
        <w:rPr>
          <w:rFonts w:hint="eastAsia"/>
        </w:rPr>
      </w:pPr>
      <w:r>
        <w:rPr>
          <w:rFonts w:hint="eastAsia"/>
        </w:rPr>
        <w:t>应当记住，那把自己献上作罪人担保的祂，拥有任何其他人都没有的能力。</w:t>
      </w:r>
    </w:p>
    <w:p w14:paraId="77D8E3C0">
      <w:pPr>
        <w:spacing w:after="514" w:line="259" w:lineRule="auto"/>
        <w:ind w:left="0" w:firstLine="0"/>
        <w:jc w:val="left"/>
        <w:rPr>
          <w:rFonts w:hint="eastAsia"/>
        </w:rPr>
      </w:pPr>
    </w:p>
    <w:p w14:paraId="1CA1E7E1">
      <w:pPr>
        <w:spacing w:after="514" w:line="259" w:lineRule="auto"/>
        <w:ind w:left="0" w:firstLine="0"/>
        <w:jc w:val="left"/>
        <w:rPr>
          <w:rFonts w:hint="eastAsia"/>
        </w:rPr>
      </w:pPr>
      <w:r>
        <w:rPr>
          <w:rFonts w:hint="eastAsia"/>
        </w:rPr>
        <w:t>He was complete master of his own life; and as the possession of it was the consequence of his own voluntary act in assuming our nature, so he held it for the purpose of surrendering it as a ransom for others.</w:t>
      </w:r>
    </w:p>
    <w:p w14:paraId="0AF38598">
      <w:pPr>
        <w:spacing w:after="514" w:line="259" w:lineRule="auto"/>
        <w:ind w:left="0" w:firstLine="0"/>
        <w:jc w:val="left"/>
        <w:rPr>
          <w:rFonts w:hint="eastAsia"/>
        </w:rPr>
      </w:pPr>
      <w:r>
        <w:rPr>
          <w:rFonts w:hint="eastAsia"/>
        </w:rPr>
        <w:t>祂完全是祂自己生命的主；并且，拥有生命是祂自己自愿取我们本性的行为的结果，所以祂持有生命，是为了将其作为他人的赎价而献上。</w:t>
      </w:r>
    </w:p>
    <w:p w14:paraId="20B17410">
      <w:pPr>
        <w:spacing w:after="514" w:line="259" w:lineRule="auto"/>
        <w:ind w:left="0" w:firstLine="0"/>
        <w:jc w:val="left"/>
        <w:rPr>
          <w:rFonts w:hint="eastAsia"/>
        </w:rPr>
      </w:pPr>
    </w:p>
    <w:p w14:paraId="24CCAA7A">
      <w:pPr>
        <w:spacing w:after="514" w:line="259" w:lineRule="auto"/>
        <w:ind w:left="0" w:firstLine="0"/>
        <w:jc w:val="left"/>
        <w:rPr>
          <w:rFonts w:hint="eastAsia"/>
        </w:rPr>
      </w:pPr>
      <w:r>
        <w:rPr>
          <w:rFonts w:hint="eastAsia"/>
        </w:rPr>
        <w:t>It being evident that he might dispose of it according to his pleasure, there can be no doubt, that the Lawgiver might accept it instead of the forfeited lives of transgressors.</w:t>
      </w:r>
    </w:p>
    <w:p w14:paraId="535249B2">
      <w:pPr>
        <w:spacing w:after="514" w:line="259" w:lineRule="auto"/>
        <w:ind w:left="0" w:firstLine="0"/>
        <w:jc w:val="left"/>
        <w:rPr>
          <w:rFonts w:hint="eastAsia"/>
        </w:rPr>
      </w:pPr>
      <w:r>
        <w:rPr>
          <w:rFonts w:hint="eastAsia"/>
        </w:rPr>
        <w:t>既然很明显祂可以按照祂的喜悦来处置它，毫无疑问，立法者可以接受它来代替罪人被没收的生命。</w:t>
      </w:r>
    </w:p>
    <w:p w14:paraId="4A792575">
      <w:pPr>
        <w:spacing w:after="514" w:line="259" w:lineRule="auto"/>
        <w:ind w:left="0" w:firstLine="0"/>
        <w:jc w:val="left"/>
        <w:rPr>
          <w:rFonts w:hint="eastAsia"/>
        </w:rPr>
      </w:pPr>
    </w:p>
    <w:p w14:paraId="48F528E3">
      <w:pPr>
        <w:spacing w:after="514" w:line="259" w:lineRule="auto"/>
        <w:ind w:left="0" w:firstLine="0"/>
        <w:jc w:val="left"/>
        <w:rPr>
          <w:rFonts w:hint="eastAsia"/>
        </w:rPr>
      </w:pPr>
      <w:r>
        <w:rPr>
          <w:rFonts w:hint="eastAsia"/>
        </w:rPr>
        <w:t>If, by the sacrifice of an innocent person, to whom no injury was done because he suffered from choice, God's hatred of sin would be manifested, a demonstration given of its demerit to all intelligent creatures, and the authority of his government maintained, all the ends of justice would be gained.</w:t>
      </w:r>
    </w:p>
    <w:p w14:paraId="6599E3B9">
      <w:pPr>
        <w:spacing w:after="514" w:line="259" w:lineRule="auto"/>
        <w:ind w:left="0" w:firstLine="0"/>
        <w:jc w:val="left"/>
        <w:rPr>
          <w:rFonts w:hint="eastAsia"/>
        </w:rPr>
      </w:pPr>
      <w:r>
        <w:rPr>
          <w:rFonts w:hint="eastAsia"/>
        </w:rPr>
        <w:t>如果，通过一个无辜之人的牺牲，对他并未造成任何伤害，因为祂是自愿受苦，上帝对罪的憎恨得以彰显，罪的该受罚性得以向所有智慧受造物证明，并且祂政府的权威得以维护，那么公义的一切目的都将得以实现。</w:t>
      </w:r>
    </w:p>
    <w:p w14:paraId="79E113C2">
      <w:pPr>
        <w:spacing w:after="514" w:line="259" w:lineRule="auto"/>
        <w:ind w:left="0" w:firstLine="0"/>
        <w:jc w:val="left"/>
        <w:rPr>
          <w:rFonts w:hint="eastAsia"/>
        </w:rPr>
      </w:pPr>
    </w:p>
    <w:p w14:paraId="55B7F611">
      <w:pPr>
        <w:spacing w:after="514" w:line="259" w:lineRule="auto"/>
        <w:ind w:left="0" w:firstLine="0"/>
        <w:jc w:val="left"/>
        <w:rPr>
          <w:rFonts w:hint="eastAsia"/>
        </w:rPr>
      </w:pPr>
      <w:r>
        <w:rPr>
          <w:rFonts w:hint="eastAsia"/>
        </w:rPr>
        <w:t>If it be admitted, that the substitution of Christ was consistent with justice, it is evident, that this expedient has served to give a full and awful display of that perfection.</w:t>
      </w:r>
    </w:p>
    <w:p w14:paraId="17E1C8F3">
      <w:pPr>
        <w:spacing w:after="514" w:line="259" w:lineRule="auto"/>
        <w:ind w:left="0" w:firstLine="0"/>
        <w:jc w:val="left"/>
        <w:rPr>
          <w:rFonts w:hint="eastAsia"/>
        </w:rPr>
      </w:pPr>
      <w:r>
        <w:rPr>
          <w:rFonts w:hint="eastAsia"/>
        </w:rPr>
        <w:t>如果承认基督的替代与公义相符，那么很明显，这个权宜之计已用来给予那个完美属性一个充分而可畏的彰显。</w:t>
      </w:r>
    </w:p>
    <w:p w14:paraId="372BDA46">
      <w:pPr>
        <w:spacing w:after="514" w:line="259" w:lineRule="auto"/>
        <w:ind w:left="0" w:firstLine="0"/>
        <w:jc w:val="left"/>
        <w:rPr>
          <w:rFonts w:hint="eastAsia"/>
        </w:rPr>
      </w:pPr>
    </w:p>
    <w:p w14:paraId="037F2046">
      <w:pPr>
        <w:spacing w:after="514" w:line="259" w:lineRule="auto"/>
        <w:ind w:left="0" w:firstLine="0"/>
        <w:jc w:val="left"/>
        <w:rPr>
          <w:rFonts w:hint="eastAsia"/>
        </w:rPr>
      </w:pPr>
      <w:r>
        <w:rPr>
          <w:rFonts w:hint="eastAsia"/>
        </w:rPr>
        <w:t>It can hardly now be a question, whether avenging justice is essential to God, when we see it taking its course on an occasion which would have prevented the exercise of it, if such a thing had been possible.</w:t>
      </w:r>
    </w:p>
    <w:p w14:paraId="07DB9675">
      <w:pPr>
        <w:spacing w:after="514" w:line="259" w:lineRule="auto"/>
        <w:ind w:left="0" w:firstLine="0"/>
        <w:jc w:val="left"/>
        <w:rPr>
          <w:rFonts w:hint="eastAsia"/>
        </w:rPr>
      </w:pPr>
      <w:r>
        <w:rPr>
          <w:rFonts w:hint="eastAsia"/>
        </w:rPr>
        <w:t>现在几乎不能再是一个问题，复仇的公义是否对上帝是本质的，当我们看见它在一个若有可能就会阻止其行使的场合中按其进程进行时。</w:t>
      </w:r>
    </w:p>
    <w:p w14:paraId="59AA9FA5">
      <w:pPr>
        <w:spacing w:after="514" w:line="259" w:lineRule="auto"/>
        <w:ind w:left="0" w:firstLine="0"/>
        <w:jc w:val="left"/>
        <w:rPr>
          <w:rFonts w:hint="eastAsia"/>
        </w:rPr>
      </w:pPr>
    </w:p>
    <w:p w14:paraId="48BABA04">
      <w:pPr>
        <w:spacing w:after="514" w:line="259" w:lineRule="auto"/>
        <w:ind w:left="0" w:firstLine="0"/>
        <w:jc w:val="left"/>
        <w:rPr>
          <w:rFonts w:hint="eastAsia"/>
        </w:rPr>
      </w:pPr>
      <w:r>
        <w:rPr>
          <w:rFonts w:hint="eastAsia"/>
        </w:rPr>
        <w:t>If God could have permitted sin to escape with impunity; if the determination to punish it had not proceeded from his nature, but merely from his will, he would not have subjected his own Son to a cruel and ignominious death.</w:t>
      </w:r>
    </w:p>
    <w:p w14:paraId="4A5599C0">
      <w:pPr>
        <w:spacing w:after="514" w:line="259" w:lineRule="auto"/>
        <w:ind w:left="0" w:firstLine="0"/>
        <w:jc w:val="left"/>
        <w:rPr>
          <w:rFonts w:hint="eastAsia"/>
        </w:rPr>
      </w:pPr>
      <w:r>
        <w:rPr>
          <w:rFonts w:hint="eastAsia"/>
        </w:rPr>
        <w:t>如果上帝本可以允许罪逍遥法外；如果惩罚罪的决定并非源于祂的本性，而仅仅源于祂的意志，祂就不会使祂自己的儿子遭受残酷和羞辱的死亡。</w:t>
      </w:r>
    </w:p>
    <w:p w14:paraId="408BDC04">
      <w:pPr>
        <w:spacing w:after="514" w:line="259" w:lineRule="auto"/>
        <w:ind w:left="0" w:firstLine="0"/>
        <w:jc w:val="left"/>
        <w:rPr>
          <w:rFonts w:hint="eastAsia"/>
        </w:rPr>
      </w:pPr>
    </w:p>
    <w:p w14:paraId="7CE96077">
      <w:pPr>
        <w:spacing w:after="514" w:line="259" w:lineRule="auto"/>
        <w:ind w:left="0" w:firstLine="0"/>
        <w:jc w:val="left"/>
        <w:rPr>
          <w:rFonts w:hint="eastAsia"/>
        </w:rPr>
      </w:pPr>
      <w:r>
        <w:rPr>
          <w:rFonts w:hint="eastAsia"/>
        </w:rPr>
        <w:t>He would not have delivered him up after his earnest and repeated prayer, that, if it were possible, the cup might pass from him.</w:t>
      </w:r>
    </w:p>
    <w:p w14:paraId="5F8FCAB8">
      <w:pPr>
        <w:spacing w:after="514" w:line="259" w:lineRule="auto"/>
        <w:ind w:left="0" w:firstLine="0"/>
        <w:jc w:val="left"/>
        <w:rPr>
          <w:rFonts w:hint="eastAsia"/>
        </w:rPr>
      </w:pPr>
      <w:r>
        <w:rPr>
          <w:rFonts w:hint="eastAsia"/>
        </w:rPr>
        <w:t>祂在祂恳切而再三地祷告，若有可能，愿这杯离开祂之后，是不会将祂交出的。</w:t>
      </w:r>
    </w:p>
    <w:p w14:paraId="1DD764D6">
      <w:pPr>
        <w:spacing w:after="514" w:line="259" w:lineRule="auto"/>
        <w:ind w:left="0" w:firstLine="0"/>
        <w:jc w:val="left"/>
        <w:rPr>
          <w:rFonts w:hint="eastAsia"/>
        </w:rPr>
      </w:pPr>
    </w:p>
    <w:p w14:paraId="3F79C3CD">
      <w:pPr>
        <w:spacing w:after="514" w:line="259" w:lineRule="auto"/>
        <w:ind w:left="0" w:firstLine="0"/>
        <w:jc w:val="left"/>
        <w:rPr>
          <w:rFonts w:hint="eastAsia"/>
        </w:rPr>
      </w:pPr>
      <w:r>
        <w:rPr>
          <w:rFonts w:hint="eastAsia"/>
        </w:rPr>
        <w:t>Has he any pleasure in suffering for its own sake?</w:t>
      </w:r>
    </w:p>
    <w:p w14:paraId="01A0F156">
      <w:pPr>
        <w:spacing w:after="514" w:line="259" w:lineRule="auto"/>
        <w:ind w:left="0" w:firstLine="0"/>
        <w:jc w:val="left"/>
        <w:rPr>
          <w:rFonts w:hint="eastAsia"/>
        </w:rPr>
      </w:pPr>
      <w:r>
        <w:rPr>
          <w:rFonts w:hint="eastAsia"/>
        </w:rPr>
        <w:t>祂在受苦本身上有任何乐趣吗？</w:t>
      </w:r>
    </w:p>
    <w:p w14:paraId="4C28BC10">
      <w:pPr>
        <w:spacing w:after="514" w:line="259" w:lineRule="auto"/>
        <w:ind w:left="0" w:firstLine="0"/>
        <w:jc w:val="left"/>
        <w:rPr>
          <w:rFonts w:hint="eastAsia"/>
        </w:rPr>
      </w:pPr>
    </w:p>
    <w:p w14:paraId="7025CD34">
      <w:pPr>
        <w:spacing w:after="514" w:line="259" w:lineRule="auto"/>
        <w:ind w:left="0" w:firstLine="0"/>
        <w:jc w:val="left"/>
        <w:rPr>
          <w:rFonts w:hint="eastAsia"/>
        </w:rPr>
      </w:pPr>
      <w:r>
        <w:rPr>
          <w:rFonts w:hint="eastAsia"/>
        </w:rPr>
        <w:t>Would it have been agreeable to him, to see a person so dear to him bleeding and dying without a sufficient cause?</w:t>
      </w:r>
    </w:p>
    <w:p w14:paraId="0E1BEBBD">
      <w:pPr>
        <w:spacing w:after="514" w:line="259" w:lineRule="auto"/>
        <w:ind w:left="0" w:firstLine="0"/>
        <w:jc w:val="left"/>
        <w:rPr>
          <w:rFonts w:hint="eastAsia"/>
        </w:rPr>
      </w:pPr>
      <w:r>
        <w:rPr>
          <w:rFonts w:hint="eastAsia"/>
        </w:rPr>
        <w:t>看见一个如此亲爱祂的人无故流血死亡，这对祂来说会是可喜的吗？</w:t>
      </w:r>
    </w:p>
    <w:p w14:paraId="116132D9">
      <w:pPr>
        <w:spacing w:after="514" w:line="259" w:lineRule="auto"/>
        <w:ind w:left="0" w:firstLine="0"/>
        <w:jc w:val="left"/>
        <w:rPr>
          <w:rFonts w:hint="eastAsia"/>
        </w:rPr>
      </w:pPr>
    </w:p>
    <w:p w14:paraId="3F22F617">
      <w:pPr>
        <w:spacing w:after="514" w:line="259" w:lineRule="auto"/>
        <w:ind w:left="0" w:firstLine="0"/>
        <w:jc w:val="left"/>
        <w:rPr>
          <w:rFonts w:hint="eastAsia"/>
        </w:rPr>
      </w:pPr>
      <w:r>
        <w:rPr>
          <w:rFonts w:hint="eastAsia"/>
        </w:rPr>
        <w:t>No; the unavoidable conclusion is, that the death of Christ was the indispensable condition of the redemption of the world; that the designs of mercy, abstractly considered, were at variance with the demands of justice; and that, to establish harmony between them, it was necessary that justice should be satisfied.</w:t>
      </w:r>
    </w:p>
    <w:p w14:paraId="3AFFFB79">
      <w:pPr>
        <w:spacing w:after="514" w:line="259" w:lineRule="auto"/>
        <w:ind w:left="0" w:firstLine="0"/>
        <w:jc w:val="left"/>
        <w:rPr>
          <w:rFonts w:hint="eastAsia"/>
        </w:rPr>
      </w:pPr>
      <w:r>
        <w:rPr>
          <w:rFonts w:hint="eastAsia"/>
        </w:rPr>
        <w:t>不；不可避免的结论是，基督的死是世界救赎不可或缺的条件；怜悯的设计，抽象地看，与公义的要求相悖；并且，为了在它们之间建立和谐，公义必须被满足。</w:t>
      </w:r>
    </w:p>
    <w:p w14:paraId="59C5F084">
      <w:pPr>
        <w:spacing w:after="514" w:line="259" w:lineRule="auto"/>
        <w:ind w:left="0" w:firstLine="0"/>
        <w:jc w:val="left"/>
        <w:rPr>
          <w:rFonts w:hint="eastAsia"/>
        </w:rPr>
      </w:pPr>
    </w:p>
    <w:p w14:paraId="34237040">
      <w:pPr>
        <w:spacing w:after="514" w:line="259" w:lineRule="auto"/>
        <w:ind w:left="0" w:firstLine="0"/>
        <w:jc w:val="left"/>
        <w:rPr>
          <w:rFonts w:hint="eastAsia"/>
        </w:rPr>
      </w:pPr>
      <w:r>
        <w:rPr>
          <w:rFonts w:hint="eastAsia"/>
        </w:rPr>
        <w:t>This was the most solemn display of justice; the highest proof that it is as truly an attribute of the Divine nature, as power and wisdom.</w:t>
      </w:r>
    </w:p>
    <w:p w14:paraId="6F5DCFA3">
      <w:pPr>
        <w:spacing w:after="514" w:line="259" w:lineRule="auto"/>
        <w:ind w:left="0" w:firstLine="0"/>
        <w:jc w:val="left"/>
        <w:rPr>
          <w:rFonts w:hint="eastAsia"/>
        </w:rPr>
      </w:pPr>
      <w:r>
        <w:rPr>
          <w:rFonts w:hint="eastAsia"/>
        </w:rPr>
        <w:t>这是公义最庄严的彰显；是它与能力和智慧一样，真正是神圣本性属性的最高证明。</w:t>
      </w:r>
    </w:p>
    <w:p w14:paraId="741E9FEF">
      <w:pPr>
        <w:spacing w:after="514" w:line="259" w:lineRule="auto"/>
        <w:ind w:left="0" w:firstLine="0"/>
        <w:jc w:val="left"/>
        <w:rPr>
          <w:rFonts w:hint="eastAsia"/>
        </w:rPr>
      </w:pPr>
    </w:p>
    <w:p w14:paraId="1E3904C2">
      <w:pPr>
        <w:spacing w:after="514" w:line="259" w:lineRule="auto"/>
        <w:ind w:left="0" w:firstLine="0"/>
        <w:jc w:val="left"/>
        <w:rPr>
          <w:rFonts w:hint="eastAsia"/>
        </w:rPr>
      </w:pPr>
      <w:r>
        <w:rPr>
          <w:rFonts w:hint="eastAsia"/>
        </w:rPr>
        <w:t>It no longer admits of a doubt, that there is a necessary connexion between guilt and punishment.</w:t>
      </w:r>
    </w:p>
    <w:p w14:paraId="2863D607">
      <w:pPr>
        <w:spacing w:after="514" w:line="259" w:lineRule="auto"/>
        <w:ind w:left="0" w:firstLine="0"/>
        <w:jc w:val="left"/>
        <w:rPr>
          <w:rFonts w:hint="eastAsia"/>
        </w:rPr>
      </w:pPr>
      <w:r>
        <w:rPr>
          <w:rFonts w:hint="eastAsia"/>
        </w:rPr>
        <w:t>罪疚与惩罚之间有必然的联系，这不再容有疑问。</w:t>
      </w:r>
    </w:p>
    <w:p w14:paraId="4E064FDB">
      <w:pPr>
        <w:spacing w:after="514" w:line="259" w:lineRule="auto"/>
        <w:ind w:left="0" w:firstLine="0"/>
        <w:jc w:val="left"/>
        <w:rPr>
          <w:rFonts w:hint="eastAsia"/>
        </w:rPr>
      </w:pPr>
    </w:p>
    <w:p w14:paraId="04DE46BB">
      <w:pPr>
        <w:spacing w:after="514" w:line="259" w:lineRule="auto"/>
        <w:ind w:left="0" w:firstLine="0"/>
        <w:jc w:val="left"/>
        <w:rPr>
          <w:rFonts w:hint="eastAsia"/>
        </w:rPr>
      </w:pPr>
      <w:r>
        <w:rPr>
          <w:rFonts w:hint="eastAsia"/>
        </w:rPr>
        <w:t>Who can hope for impunity if the Son of God did not escape?</w:t>
      </w:r>
    </w:p>
    <w:p w14:paraId="10DD1C34">
      <w:pPr>
        <w:spacing w:after="514" w:line="259" w:lineRule="auto"/>
        <w:ind w:left="0" w:firstLine="0"/>
        <w:jc w:val="left"/>
        <w:rPr>
          <w:rFonts w:hint="eastAsia"/>
        </w:rPr>
      </w:pPr>
      <w:r>
        <w:rPr>
          <w:rFonts w:hint="eastAsia"/>
        </w:rPr>
        <w:t>如果上帝的儿子都不能幸免，谁还能指望免于惩罚呢？</w:t>
      </w:r>
    </w:p>
    <w:p w14:paraId="7EC02F38">
      <w:pPr>
        <w:spacing w:after="514" w:line="259" w:lineRule="auto"/>
        <w:ind w:left="0" w:firstLine="0"/>
        <w:jc w:val="left"/>
        <w:rPr>
          <w:rFonts w:hint="eastAsia"/>
        </w:rPr>
      </w:pPr>
    </w:p>
    <w:p w14:paraId="5A7BB18A">
      <w:pPr>
        <w:spacing w:after="514" w:line="259" w:lineRule="auto"/>
        <w:ind w:left="0" w:firstLine="0"/>
        <w:jc w:val="left"/>
        <w:rPr>
          <w:rFonts w:hint="eastAsia"/>
        </w:rPr>
      </w:pPr>
      <w:r>
        <w:rPr>
          <w:rFonts w:hint="eastAsia"/>
        </w:rPr>
        <w:t>In the last place, the justice of God will be openly manifested at the end of time, when the present administration will terminate.</w:t>
      </w:r>
    </w:p>
    <w:p w14:paraId="41BAC865">
      <w:pPr>
        <w:spacing w:after="514" w:line="259" w:lineRule="auto"/>
        <w:ind w:left="0" w:firstLine="0"/>
        <w:jc w:val="left"/>
        <w:rPr>
          <w:rFonts w:hint="eastAsia"/>
        </w:rPr>
      </w:pPr>
      <w:r>
        <w:rPr>
          <w:rFonts w:hint="eastAsia"/>
        </w:rPr>
        <w:t>最后，上帝的公义将在时间终结时，当现今的治理终止时，被公开地彰显。</w:t>
      </w:r>
    </w:p>
    <w:p w14:paraId="19F4889A">
      <w:pPr>
        <w:spacing w:after="514" w:line="259" w:lineRule="auto"/>
        <w:ind w:left="0" w:firstLine="0"/>
        <w:jc w:val="left"/>
        <w:rPr>
          <w:rFonts w:hint="eastAsia"/>
        </w:rPr>
      </w:pPr>
    </w:p>
    <w:p w14:paraId="17939652">
      <w:pPr>
        <w:spacing w:after="514" w:line="259" w:lineRule="auto"/>
        <w:ind w:left="0" w:firstLine="0"/>
        <w:jc w:val="left"/>
        <w:rPr>
          <w:rFonts w:hint="eastAsia"/>
        </w:rPr>
      </w:pPr>
      <w:r>
        <w:rPr>
          <w:rFonts w:hint="eastAsia"/>
        </w:rPr>
        <w:t>The ends of justice, so far as it consists in retribution, would be answered by the sentence pronounced upon every individual immediately after death; for it is enough that the state of men in the future world, correspond to their characters and conduct in the present.</w:t>
      </w:r>
    </w:p>
    <w:p w14:paraId="60856D43">
      <w:pPr>
        <w:spacing w:after="514" w:line="259" w:lineRule="auto"/>
        <w:ind w:left="0" w:firstLine="0"/>
        <w:jc w:val="left"/>
        <w:rPr>
          <w:rFonts w:hint="eastAsia"/>
        </w:rPr>
      </w:pPr>
      <w:r>
        <w:rPr>
          <w:rFonts w:hint="eastAsia"/>
        </w:rPr>
        <w:t>公义的目的，就其在于报应而言，将通过在每个个体死亡后立即宣判的判决来满足；因为人将来世界的状态，与他们现在世界的品格和行为相符就足够了。</w:t>
      </w:r>
    </w:p>
    <w:p w14:paraId="23D62898">
      <w:pPr>
        <w:spacing w:after="514" w:line="259" w:lineRule="auto"/>
        <w:ind w:left="0" w:firstLine="0"/>
        <w:jc w:val="left"/>
        <w:rPr>
          <w:rFonts w:hint="eastAsia"/>
        </w:rPr>
      </w:pPr>
    </w:p>
    <w:p w14:paraId="655DB2BA">
      <w:pPr>
        <w:spacing w:after="514" w:line="259" w:lineRule="auto"/>
        <w:ind w:left="0" w:firstLine="0"/>
        <w:jc w:val="left"/>
        <w:rPr>
          <w:rFonts w:hint="eastAsia"/>
        </w:rPr>
      </w:pPr>
      <w:r>
        <w:rPr>
          <w:rFonts w:hint="eastAsia"/>
        </w:rPr>
        <w:t>But the general judgment is designed for the manifestation of justice, to bring it out of the obscurity and uncertainty in which it is involved during this life, that all may see it, and be convinced that there is no respect of persons with God.</w:t>
      </w:r>
    </w:p>
    <w:p w14:paraId="35A5C061">
      <w:pPr>
        <w:spacing w:after="514" w:line="259" w:lineRule="auto"/>
        <w:ind w:left="0" w:firstLine="0"/>
        <w:jc w:val="left"/>
        <w:rPr>
          <w:rFonts w:hint="eastAsia"/>
        </w:rPr>
      </w:pPr>
      <w:r>
        <w:rPr>
          <w:rFonts w:hint="eastAsia"/>
        </w:rPr>
        <w:t>但普遍的审判是为了彰显公义，将其从它在今生所卷入的模糊和不确定中带出来，以便所有人都看见它，并信服上帝是不看情面的。</w:t>
      </w:r>
    </w:p>
    <w:p w14:paraId="51C2CB4B">
      <w:pPr>
        <w:spacing w:after="514" w:line="259" w:lineRule="auto"/>
        <w:ind w:left="0" w:firstLine="0"/>
        <w:jc w:val="left"/>
        <w:rPr>
          <w:rFonts w:hint="eastAsia"/>
        </w:rPr>
      </w:pPr>
    </w:p>
    <w:p w14:paraId="3610D139">
      <w:pPr>
        <w:spacing w:after="514" w:line="259" w:lineRule="auto"/>
        <w:ind w:left="0" w:firstLine="0"/>
        <w:jc w:val="left"/>
        <w:rPr>
          <w:rFonts w:hint="eastAsia"/>
        </w:rPr>
      </w:pPr>
      <w:r>
        <w:rPr>
          <w:rFonts w:hint="eastAsia"/>
        </w:rPr>
        <w:t>It is for this purpose, that the whole human race will be convened before the tribunal of Christ, the sentence upon the righteous and the wicked will be publicly pronounced, and their works will be produced as evidence, that they are treated as they ought to be.</w:t>
      </w:r>
    </w:p>
    <w:p w14:paraId="11EA3376">
      <w:pPr>
        <w:spacing w:after="514" w:line="259" w:lineRule="auto"/>
        <w:ind w:left="0" w:firstLine="0"/>
        <w:jc w:val="left"/>
        <w:rPr>
          <w:rFonts w:hint="eastAsia"/>
        </w:rPr>
      </w:pPr>
      <w:r>
        <w:rPr>
          <w:rFonts w:hint="eastAsia"/>
        </w:rPr>
        <w:t>正为此目的，整个人类将聚集在基督的审判台前，对义人和恶人的判决将被公开宣判，他们的作为将被作为证据提出，证明他们被对待是他们应得的。</w:t>
      </w:r>
    </w:p>
    <w:p w14:paraId="307E3641">
      <w:pPr>
        <w:spacing w:after="514" w:line="259" w:lineRule="auto"/>
        <w:ind w:left="0" w:firstLine="0"/>
        <w:jc w:val="left"/>
        <w:rPr>
          <w:rFonts w:hint="eastAsia"/>
        </w:rPr>
      </w:pPr>
    </w:p>
    <w:p w14:paraId="7977065B">
      <w:pPr>
        <w:spacing w:after="514" w:line="259" w:lineRule="auto"/>
        <w:ind w:left="0" w:firstLine="0"/>
        <w:jc w:val="left"/>
        <w:rPr>
          <w:rFonts w:hint="eastAsia"/>
        </w:rPr>
      </w:pPr>
      <w:r>
        <w:rPr>
          <w:rFonts w:hint="eastAsia"/>
        </w:rPr>
        <w:t>"When the Son of Man shall come in his glory, before him shall be gathered all nations, and he shall separate one from another, as a shepherd divideth his sheep from the goats."*</w:t>
      </w:r>
    </w:p>
    <w:p w14:paraId="7CBD6970">
      <w:pPr>
        <w:spacing w:after="514" w:line="259" w:lineRule="auto"/>
        <w:ind w:left="0" w:firstLine="0"/>
        <w:jc w:val="left"/>
        <w:rPr>
          <w:rFonts w:hint="eastAsia"/>
        </w:rPr>
      </w:pPr>
      <w:r>
        <w:rPr>
          <w:rFonts w:hint="eastAsia"/>
        </w:rPr>
        <w:t>“当人子在祂的荣耀里降临时，万民都要聚集在祂面前。祂要把他们彼此分开，好像牧羊的分别绵羊山羊一般。”*</w:t>
      </w:r>
    </w:p>
    <w:p w14:paraId="310CF343">
      <w:pPr>
        <w:spacing w:after="514" w:line="259" w:lineRule="auto"/>
        <w:ind w:left="0" w:firstLine="0"/>
        <w:jc w:val="left"/>
        <w:rPr>
          <w:rFonts w:hint="eastAsia"/>
        </w:rPr>
      </w:pPr>
    </w:p>
    <w:p w14:paraId="44469459">
      <w:pPr>
        <w:spacing w:after="514" w:line="259" w:lineRule="auto"/>
        <w:ind w:left="0" w:firstLine="0"/>
        <w:jc w:val="left"/>
        <w:rPr>
          <w:rFonts w:hint="eastAsia"/>
        </w:rPr>
      </w:pPr>
      <w:r>
        <w:rPr>
          <w:rFonts w:hint="eastAsia"/>
        </w:rPr>
        <w:t>Of the proceedings at the grand assize, the description is figurative, and borrowed from the proceedings before a human tribunal.</w:t>
      </w:r>
    </w:p>
    <w:p w14:paraId="68C5F0D5">
      <w:pPr>
        <w:spacing w:after="514" w:line="259" w:lineRule="auto"/>
        <w:ind w:left="0" w:firstLine="0"/>
        <w:jc w:val="left"/>
        <w:rPr>
          <w:rFonts w:hint="eastAsia"/>
        </w:rPr>
      </w:pPr>
      <w:r>
        <w:rPr>
          <w:rFonts w:hint="eastAsia"/>
        </w:rPr>
        <w:t>关于那大审判的程序，其描述是比喻性的，并借自于人类审判台前的程序。</w:t>
      </w:r>
    </w:p>
    <w:p w14:paraId="6A363775">
      <w:pPr>
        <w:spacing w:after="514" w:line="259" w:lineRule="auto"/>
        <w:ind w:left="0" w:firstLine="0"/>
        <w:jc w:val="left"/>
        <w:rPr>
          <w:rFonts w:hint="eastAsia"/>
        </w:rPr>
      </w:pPr>
    </w:p>
    <w:p w14:paraId="54C08E6D">
      <w:pPr>
        <w:spacing w:after="514" w:line="259" w:lineRule="auto"/>
        <w:ind w:left="0" w:firstLine="0"/>
        <w:jc w:val="left"/>
        <w:rPr>
          <w:rFonts w:hint="eastAsia"/>
        </w:rPr>
      </w:pPr>
      <w:r>
        <w:rPr>
          <w:rFonts w:hint="eastAsia"/>
        </w:rPr>
        <w:t>There will be no examination of witnesses to establish the facts; but it is said, that books will be opened, and the dead will be judged out of those things which are written in them.†</w:t>
      </w:r>
    </w:p>
    <w:p w14:paraId="3DDE62BA">
      <w:pPr>
        <w:spacing w:after="514" w:line="259" w:lineRule="auto"/>
        <w:ind w:left="0" w:firstLine="0"/>
        <w:jc w:val="left"/>
        <w:rPr>
          <w:rFonts w:hint="eastAsia"/>
        </w:rPr>
      </w:pPr>
      <w:r>
        <w:rPr>
          <w:rFonts w:hint="eastAsia"/>
        </w:rPr>
        <w:t>不会有对证人的审问来确立事实；但据说，案卷将被展开，死人将按其中所记的受审判。†</w:t>
      </w:r>
    </w:p>
    <w:p w14:paraId="3CE1F935">
      <w:pPr>
        <w:spacing w:after="514" w:line="259" w:lineRule="auto"/>
        <w:ind w:left="0" w:firstLine="0"/>
        <w:jc w:val="left"/>
        <w:rPr>
          <w:rFonts w:hint="eastAsia"/>
        </w:rPr>
      </w:pPr>
    </w:p>
    <w:p w14:paraId="3EF8C397">
      <w:pPr>
        <w:spacing w:after="514" w:line="259" w:lineRule="auto"/>
        <w:ind w:left="0" w:firstLine="0"/>
        <w:jc w:val="left"/>
        <w:rPr>
          <w:rFonts w:hint="eastAsia"/>
        </w:rPr>
      </w:pPr>
      <w:r>
        <w:rPr>
          <w:rFonts w:hint="eastAsia"/>
        </w:rPr>
        <w:t>This is not to be literally understood; there is no written record of human actions; nor is it necessary, as the Judge is omniscient, and what is past, is as distinctly before him as what is present.</w:t>
      </w:r>
    </w:p>
    <w:p w14:paraId="0F7207BC">
      <w:pPr>
        <w:spacing w:after="514" w:line="259" w:lineRule="auto"/>
        <w:ind w:left="0" w:firstLine="0"/>
        <w:jc w:val="left"/>
        <w:rPr>
          <w:rFonts w:hint="eastAsia"/>
        </w:rPr>
      </w:pPr>
      <w:r>
        <w:rPr>
          <w:rFonts w:hint="eastAsia"/>
        </w:rPr>
        <w:t>这不应按字面意思理解；没有人类行为的书面记录；也不需要，因为审判官是全知的，过去的事对祂来说与现在的事一样清楚。</w:t>
      </w:r>
    </w:p>
    <w:p w14:paraId="1A4A8652">
      <w:pPr>
        <w:spacing w:after="514" w:line="259" w:lineRule="auto"/>
        <w:ind w:left="0" w:firstLine="0"/>
        <w:jc w:val="left"/>
        <w:rPr>
          <w:rFonts w:hint="eastAsia"/>
        </w:rPr>
      </w:pPr>
    </w:p>
    <w:p w14:paraId="3D2EE568">
      <w:pPr>
        <w:spacing w:after="514" w:line="259" w:lineRule="auto"/>
        <w:ind w:left="0" w:firstLine="0"/>
        <w:jc w:val="left"/>
        <w:rPr>
          <w:rFonts w:hint="eastAsia"/>
        </w:rPr>
      </w:pPr>
      <w:r>
        <w:rPr>
          <w:rFonts w:hint="eastAsia"/>
        </w:rPr>
        <w:t>It is to assure us of the strictness and impartiality of the judgment, that books are mentioned; to signify, that the final estimate of every man's conduct, will be as correct, as if a register had been kept of his actions during the whole course of his life.</w:t>
      </w:r>
    </w:p>
    <w:p w14:paraId="437E60A9">
      <w:pPr>
        <w:spacing w:after="514" w:line="259" w:lineRule="auto"/>
        <w:ind w:left="0" w:firstLine="0"/>
        <w:jc w:val="left"/>
        <w:rPr>
          <w:rFonts w:hint="eastAsia"/>
        </w:rPr>
      </w:pPr>
      <w:r>
        <w:rPr>
          <w:rFonts w:hint="eastAsia"/>
        </w:rPr>
        <w:t>提到案卷，是为了向我们保证审判的严格和公正；为了表明，对每个人行为的最终评估，将是正确的，如同在他的整个生命历程中，都保存了一份他行为的记录。</w:t>
      </w:r>
    </w:p>
    <w:p w14:paraId="327DF4AD">
      <w:pPr>
        <w:spacing w:after="514" w:line="259" w:lineRule="auto"/>
        <w:ind w:left="0" w:firstLine="0"/>
        <w:jc w:val="left"/>
        <w:rPr>
          <w:rFonts w:hint="eastAsia"/>
        </w:rPr>
      </w:pPr>
    </w:p>
    <w:p w14:paraId="685DEBE7">
      <w:pPr>
        <w:spacing w:after="514" w:line="259" w:lineRule="auto"/>
        <w:ind w:left="0" w:firstLine="0"/>
        <w:jc w:val="left"/>
        <w:rPr>
          <w:rFonts w:hint="eastAsia"/>
        </w:rPr>
      </w:pPr>
      <w:r>
        <w:rPr>
          <w:rFonts w:hint="eastAsia"/>
        </w:rPr>
        <w:t>No crime will be imputed to any man, which he did not commit; nor will any be omitted, of which he was guilty.</w:t>
      </w:r>
    </w:p>
    <w:p w14:paraId="3C3BAF86">
      <w:pPr>
        <w:spacing w:after="514" w:line="259" w:lineRule="auto"/>
        <w:ind w:left="0" w:firstLine="0"/>
        <w:jc w:val="left"/>
        <w:rPr>
          <w:rFonts w:hint="eastAsia"/>
        </w:rPr>
      </w:pPr>
      <w:r>
        <w:rPr>
          <w:rFonts w:hint="eastAsia"/>
        </w:rPr>
        <w:t>没有任何罪会被归咎于任何未犯的人；也不会遗漏任何他曾犯的罪。</w:t>
      </w:r>
    </w:p>
    <w:p w14:paraId="1E227807">
      <w:pPr>
        <w:spacing w:after="514" w:line="259" w:lineRule="auto"/>
        <w:ind w:left="0" w:firstLine="0"/>
        <w:jc w:val="left"/>
        <w:rPr>
          <w:rFonts w:hint="eastAsia"/>
        </w:rPr>
      </w:pPr>
    </w:p>
    <w:p w14:paraId="4513FA39">
      <w:pPr>
        <w:spacing w:after="514" w:line="259" w:lineRule="auto"/>
        <w:ind w:left="0" w:firstLine="0"/>
        <w:jc w:val="left"/>
        <w:rPr>
          <w:rFonts w:hint="eastAsia"/>
        </w:rPr>
      </w:pPr>
      <w:r>
        <w:rPr>
          <w:rFonts w:hint="eastAsia"/>
        </w:rPr>
        <w:t>His advantages and disadvantages, his talents and opportunities, his difficulties and temptations, all the circumstances which influenced his conduct, will be taken into the account; and judgment will proceed upon this equitable principle, that much or little should be required of men, according to what they received.</w:t>
      </w:r>
    </w:p>
    <w:p w14:paraId="5F421142">
      <w:pPr>
        <w:spacing w:after="514" w:line="259" w:lineRule="auto"/>
        <w:ind w:left="0" w:firstLine="0"/>
        <w:jc w:val="left"/>
        <w:rPr>
          <w:rFonts w:hint="eastAsia"/>
        </w:rPr>
      </w:pPr>
      <w:r>
        <w:rPr>
          <w:rFonts w:hint="eastAsia"/>
        </w:rPr>
        <w:t>他的优势和劣势，他的才能和机会，他的困难和试探，所有影响他行为的境遇，都将被考虑在内；审判将基于这个公平的原则，即对人的要求，应根据他们所领受的多少。</w:t>
      </w:r>
    </w:p>
    <w:p w14:paraId="7235D4B6">
      <w:pPr>
        <w:spacing w:after="514" w:line="259" w:lineRule="auto"/>
        <w:ind w:left="0" w:firstLine="0"/>
        <w:jc w:val="left"/>
        <w:rPr>
          <w:rFonts w:hint="eastAsia"/>
        </w:rPr>
      </w:pPr>
    </w:p>
    <w:p w14:paraId="588191A6">
      <w:pPr>
        <w:spacing w:after="514" w:line="259" w:lineRule="auto"/>
        <w:ind w:left="0" w:firstLine="0"/>
        <w:jc w:val="left"/>
        <w:rPr>
          <w:rFonts w:hint="eastAsia"/>
        </w:rPr>
      </w:pPr>
      <w:r>
        <w:rPr>
          <w:rFonts w:hint="eastAsia"/>
        </w:rPr>
        <w:t>"As many as have sinned without law, shall also perish without law; and as many as have sinned in the law, shall be judged by the law; in the day when God shall judge the secrets of men by Jesus Christ."*</w:t>
      </w:r>
    </w:p>
    <w:p w14:paraId="2CF339C4">
      <w:pPr>
        <w:spacing w:after="514" w:line="259" w:lineRule="auto"/>
        <w:ind w:left="0" w:firstLine="0"/>
        <w:jc w:val="left"/>
        <w:rPr>
          <w:rFonts w:hint="eastAsia"/>
        </w:rPr>
      </w:pPr>
      <w:r>
        <w:rPr>
          <w:rFonts w:hint="eastAsia"/>
        </w:rPr>
        <w:t>“凡没有律法犯了罪的，也必不按律法灭亡；凡在律法以下犯了罪的，也必按律法受审判；就在上帝藉耶稣基督审判人隐秘事的日子。”*</w:t>
      </w:r>
    </w:p>
    <w:p w14:paraId="023517DB">
      <w:pPr>
        <w:spacing w:after="514" w:line="259" w:lineRule="auto"/>
        <w:ind w:left="0" w:firstLine="0"/>
        <w:jc w:val="left"/>
        <w:rPr>
          <w:rFonts w:hint="eastAsia"/>
        </w:rPr>
      </w:pPr>
    </w:p>
    <w:p w14:paraId="509E3193">
      <w:pPr>
        <w:spacing w:after="514" w:line="259" w:lineRule="auto"/>
        <w:ind w:left="0" w:firstLine="0"/>
        <w:jc w:val="left"/>
        <w:rPr>
          <w:rFonts w:hint="eastAsia"/>
        </w:rPr>
      </w:pPr>
      <w:r>
        <w:rPr>
          <w:rFonts w:hint="eastAsia"/>
        </w:rPr>
        <w:t>The result will be a universal conviction that all is right; a conviction in the mind of every man with regard to himself and to others.</w:t>
      </w:r>
    </w:p>
    <w:p w14:paraId="13EC9437">
      <w:pPr>
        <w:spacing w:after="514" w:line="259" w:lineRule="auto"/>
        <w:ind w:left="0" w:firstLine="0"/>
        <w:jc w:val="left"/>
        <w:rPr>
          <w:rFonts w:hint="eastAsia"/>
        </w:rPr>
      </w:pPr>
      <w:r>
        <w:rPr>
          <w:rFonts w:hint="eastAsia"/>
        </w:rPr>
        <w:t>其结果将是普世的信服，即一切都是对的；每个人的心智中对自己和对他人的信服。</w:t>
      </w:r>
    </w:p>
    <w:p w14:paraId="2C0D81B0">
      <w:pPr>
        <w:spacing w:after="514" w:line="259" w:lineRule="auto"/>
        <w:ind w:left="0" w:firstLine="0"/>
        <w:jc w:val="left"/>
        <w:rPr>
          <w:rFonts w:hint="eastAsia"/>
        </w:rPr>
      </w:pPr>
    </w:p>
    <w:p w14:paraId="2D13882A">
      <w:pPr>
        <w:spacing w:after="514" w:line="259" w:lineRule="auto"/>
        <w:ind w:left="0" w:firstLine="0"/>
        <w:jc w:val="left"/>
        <w:rPr>
          <w:rFonts w:hint="eastAsia"/>
        </w:rPr>
      </w:pPr>
      <w:r>
        <w:rPr>
          <w:rFonts w:hint="eastAsia"/>
        </w:rPr>
        <w:t>Not even the guilty will dare to accuse the justice, by which they are condemned: however reluctant, they will be compelled to acknowledge the righteousness of their doom; and their sufferings will be heightened by the sad reflection, that they are the fruits of their own doings: "Just and true are thy ways, O thou King of saints."†</w:t>
      </w:r>
    </w:p>
    <w:p w14:paraId="1DFE3095">
      <w:pPr>
        <w:spacing w:after="514" w:line="259" w:lineRule="auto"/>
        <w:ind w:left="0" w:firstLine="0"/>
        <w:jc w:val="left"/>
      </w:pPr>
      <w:r>
        <w:rPr>
          <w:rFonts w:hint="eastAsia"/>
        </w:rPr>
        <w:t>即使是有罪的，也不敢指责那定他们罪的公义：无论多么不情愿，他们都将被迫承认他们命运的公义；他们的苦难将被这悲伤的反思所加剧，即它们是他们自己行为的果实：“圣徒之王啊，你的道途义哉，诚哉！”†</w:t>
      </w:r>
      <w:r>
        <w:t xml:space="preserve"> </w:t>
      </w:r>
    </w:p>
    <w:p w14:paraId="2BB72DC2">
      <w:pPr>
        <w:pStyle w:val="2"/>
        <w:bidi w:val="0"/>
        <w:rPr>
          <w:rFonts w:hint="eastAsia"/>
        </w:rPr>
      </w:pPr>
      <w:r>
        <w:rPr>
          <w:rFonts w:hint="eastAsia"/>
        </w:rPr>
        <w:t>LECT URE XXVI</w:t>
      </w:r>
    </w:p>
    <w:p w14:paraId="5F05969D">
      <w:pPr>
        <w:pStyle w:val="2"/>
        <w:bidi w:val="0"/>
        <w:rPr>
          <w:rFonts w:hint="eastAsia"/>
        </w:rPr>
      </w:pPr>
      <w:r>
        <w:rPr>
          <w:rFonts w:hint="eastAsia"/>
        </w:rPr>
        <w:t>第二十六讲</w:t>
      </w:r>
    </w:p>
    <w:p w14:paraId="60B5E615">
      <w:pPr>
        <w:spacing w:after="514" w:line="259" w:lineRule="auto"/>
        <w:ind w:left="0" w:firstLine="0"/>
        <w:jc w:val="left"/>
        <w:rPr>
          <w:rFonts w:hint="eastAsia"/>
        </w:rPr>
      </w:pPr>
    </w:p>
    <w:p w14:paraId="0DAE88F7">
      <w:pPr>
        <w:pStyle w:val="3"/>
        <w:bidi w:val="0"/>
        <w:rPr>
          <w:rFonts w:hint="eastAsia"/>
        </w:rPr>
      </w:pPr>
      <w:r>
        <w:rPr>
          <w:rFonts w:hint="eastAsia"/>
        </w:rPr>
        <w:t>ON GOD</w:t>
      </w:r>
    </w:p>
    <w:p w14:paraId="352F8502">
      <w:pPr>
        <w:pStyle w:val="3"/>
        <w:bidi w:val="0"/>
        <w:rPr>
          <w:rFonts w:hint="eastAsia"/>
        </w:rPr>
      </w:pPr>
      <w:r>
        <w:rPr>
          <w:rFonts w:hint="eastAsia"/>
        </w:rPr>
        <w:t>论上帝</w:t>
      </w:r>
    </w:p>
    <w:p w14:paraId="538E84B2">
      <w:pPr>
        <w:spacing w:after="514" w:line="259" w:lineRule="auto"/>
        <w:ind w:left="0" w:firstLine="0"/>
        <w:jc w:val="left"/>
        <w:rPr>
          <w:rFonts w:hint="eastAsia"/>
        </w:rPr>
      </w:pPr>
    </w:p>
    <w:p w14:paraId="5E22A9AF">
      <w:pPr>
        <w:spacing w:after="514" w:line="259" w:lineRule="auto"/>
        <w:ind w:left="0" w:firstLine="0"/>
        <w:jc w:val="left"/>
        <w:rPr>
          <w:rFonts w:hint="eastAsia"/>
        </w:rPr>
      </w:pPr>
      <w:r>
        <w:rPr>
          <w:rFonts w:hint="eastAsia"/>
        </w:rPr>
        <w:t>His Truth and Faithfulness—Truth of his Communications to Man through the Senses, Reason, and by Revelation—Faithfulness of his Promises—Remarks respecting the Promises—Examples of Performance—Faithfulness of his Threatenings—Sincerity of his Invitations to Sinuers—The Nature of God incapable of Error or Deceit.</w:t>
      </w:r>
    </w:p>
    <w:p w14:paraId="415CD266">
      <w:pPr>
        <w:spacing w:after="514" w:line="259" w:lineRule="auto"/>
        <w:ind w:left="0" w:firstLine="0"/>
        <w:jc w:val="left"/>
        <w:rPr>
          <w:rFonts w:hint="eastAsia"/>
        </w:rPr>
      </w:pPr>
      <w:r>
        <w:rPr>
          <w:rFonts w:hint="eastAsia"/>
        </w:rPr>
        <w:t>祂的真实和信实——祂通过感官、理性和启示向人传达信息的真实性——祂应许的信实——关于应许的评述——履行的例子——祂威吓的信实——祂向罪人发出邀请的真诚——上帝的本性不可能有错误或欺骗。</w:t>
      </w:r>
    </w:p>
    <w:p w14:paraId="5B398009">
      <w:pPr>
        <w:spacing w:after="514" w:line="259" w:lineRule="auto"/>
        <w:ind w:left="0" w:firstLine="0"/>
        <w:jc w:val="left"/>
        <w:rPr>
          <w:rFonts w:hint="eastAsia"/>
        </w:rPr>
      </w:pPr>
    </w:p>
    <w:p w14:paraId="418C724C">
      <w:pPr>
        <w:spacing w:after="514" w:line="259" w:lineRule="auto"/>
        <w:ind w:left="0" w:firstLine="0"/>
        <w:jc w:val="left"/>
        <w:rPr>
          <w:rFonts w:hint="eastAsia"/>
        </w:rPr>
      </w:pPr>
      <w:r>
        <w:rPr>
          <w:rFonts w:hint="eastAsia"/>
        </w:rPr>
        <w:t>I PROCEED now to consider the truth and faithfulness of God.</w:t>
      </w:r>
    </w:p>
    <w:p w14:paraId="0CD4D0C7">
      <w:pPr>
        <w:spacing w:after="514" w:line="259" w:lineRule="auto"/>
        <w:ind w:left="0" w:firstLine="0"/>
        <w:jc w:val="left"/>
        <w:rPr>
          <w:rFonts w:hint="eastAsia"/>
        </w:rPr>
      </w:pPr>
      <w:r>
        <w:rPr>
          <w:rFonts w:hint="eastAsia"/>
        </w:rPr>
        <w:t>我现在要思考上帝的真实和信实。</w:t>
      </w:r>
    </w:p>
    <w:p w14:paraId="2A07E1A8">
      <w:pPr>
        <w:spacing w:after="514" w:line="259" w:lineRule="auto"/>
        <w:ind w:left="0" w:firstLine="0"/>
        <w:jc w:val="left"/>
        <w:rPr>
          <w:rFonts w:hint="eastAsia"/>
        </w:rPr>
      </w:pPr>
    </w:p>
    <w:p w14:paraId="2EB8F8BD">
      <w:pPr>
        <w:spacing w:after="514" w:line="259" w:lineRule="auto"/>
        <w:ind w:left="0" w:firstLine="0"/>
        <w:jc w:val="left"/>
        <w:rPr>
          <w:rFonts w:hint="eastAsia"/>
        </w:rPr>
      </w:pPr>
      <w:r>
        <w:rPr>
          <w:rFonts w:hint="eastAsia"/>
        </w:rPr>
        <w:t>When we call him the true God, we distinguish him from those to whom this designation has been improperly given, and affirm, that he has not only the name, but the nature and perfections of God.</w:t>
      </w:r>
    </w:p>
    <w:p w14:paraId="47A78A56">
      <w:pPr>
        <w:spacing w:after="514" w:line="259" w:lineRule="auto"/>
        <w:ind w:left="0" w:firstLine="0"/>
        <w:jc w:val="left"/>
        <w:rPr>
          <w:rFonts w:hint="eastAsia"/>
        </w:rPr>
      </w:pPr>
      <w:r>
        <w:rPr>
          <w:rFonts w:hint="eastAsia"/>
        </w:rPr>
        <w:t>当我们称祂为真上帝时，我们是将祂与那些被不当赋予此称呼者区分开来，并申明，祂不仅有上帝的名，也有上帝的本性和完美属性。</w:t>
      </w:r>
    </w:p>
    <w:p w14:paraId="5B134A86">
      <w:pPr>
        <w:spacing w:after="514" w:line="259" w:lineRule="auto"/>
        <w:ind w:left="0" w:firstLine="0"/>
        <w:jc w:val="left"/>
        <w:rPr>
          <w:rFonts w:hint="eastAsia"/>
        </w:rPr>
      </w:pPr>
    </w:p>
    <w:p w14:paraId="6B8D4E82">
      <w:pPr>
        <w:spacing w:after="514" w:line="259" w:lineRule="auto"/>
        <w:ind w:left="0" w:firstLine="0"/>
        <w:jc w:val="left"/>
        <w:rPr>
          <w:rFonts w:hint="eastAsia"/>
        </w:rPr>
      </w:pPr>
      <w:r>
        <w:rPr>
          <w:rFonts w:hint="eastAsia"/>
        </w:rPr>
        <w:t>"The idols of the nations are silver and gold, but our God is in the heavens."</w:t>
      </w:r>
    </w:p>
    <w:p w14:paraId="53C7DFB0">
      <w:pPr>
        <w:spacing w:after="514" w:line="259" w:lineRule="auto"/>
        <w:ind w:left="0" w:firstLine="0"/>
        <w:jc w:val="left"/>
        <w:rPr>
          <w:rFonts w:hint="eastAsia"/>
        </w:rPr>
      </w:pPr>
      <w:r>
        <w:rPr>
          <w:rFonts w:hint="eastAsia"/>
        </w:rPr>
        <w:t>“列国的偶像是金的，银的，我们的上帝却在天上。”</w:t>
      </w:r>
    </w:p>
    <w:p w14:paraId="2BD36C77">
      <w:pPr>
        <w:spacing w:after="514" w:line="259" w:lineRule="auto"/>
        <w:ind w:left="0" w:firstLine="0"/>
        <w:jc w:val="left"/>
        <w:rPr>
          <w:rFonts w:hint="eastAsia"/>
        </w:rPr>
      </w:pPr>
    </w:p>
    <w:p w14:paraId="440BE5F0">
      <w:pPr>
        <w:spacing w:after="514" w:line="259" w:lineRule="auto"/>
        <w:ind w:left="0" w:firstLine="0"/>
        <w:jc w:val="left"/>
        <w:rPr>
          <w:rFonts w:hint="eastAsia"/>
        </w:rPr>
      </w:pPr>
      <w:r>
        <w:rPr>
          <w:rFonts w:hint="eastAsia"/>
        </w:rPr>
        <w:t>When we call him the God of truth, our design is not to assert his Divinity, but to illustrate his character; and we declare that an undeviating regard to truth marks all his communications to mankind; that he never deceives them, but treats them with the same openness and sincerity which they are required to observe in their intercourse with one another.</w:t>
      </w:r>
    </w:p>
    <w:p w14:paraId="74071E7E">
      <w:pPr>
        <w:spacing w:after="514" w:line="259" w:lineRule="auto"/>
        <w:ind w:left="0" w:firstLine="0"/>
        <w:jc w:val="left"/>
        <w:rPr>
          <w:rFonts w:hint="eastAsia"/>
        </w:rPr>
      </w:pPr>
      <w:r>
        <w:rPr>
          <w:rFonts w:hint="eastAsia"/>
        </w:rPr>
        <w:t>当我们称祂为真理的上帝时，我们的意图并非要断言祂的神性，而是要阐明祂的品格；我们宣告，对真理不偏不倚的尊重，标志着祂与人类的一切交通；祂从不欺骗他们，而是以他们被要求在彼此交往中遵守的同样的坦诚和真诚来对待他们。</w:t>
      </w:r>
    </w:p>
    <w:p w14:paraId="5A5F381A">
      <w:pPr>
        <w:spacing w:after="514" w:line="259" w:lineRule="auto"/>
        <w:ind w:left="0" w:firstLine="0"/>
        <w:jc w:val="left"/>
        <w:rPr>
          <w:rFonts w:hint="eastAsia"/>
        </w:rPr>
      </w:pPr>
    </w:p>
    <w:p w14:paraId="667017AF">
      <w:pPr>
        <w:spacing w:after="514" w:line="259" w:lineRule="auto"/>
        <w:ind w:left="0" w:firstLine="0"/>
        <w:jc w:val="left"/>
        <w:rPr>
          <w:rFonts w:hint="eastAsia"/>
        </w:rPr>
      </w:pPr>
      <w:r>
        <w:rPr>
          <w:rFonts w:hint="eastAsia"/>
        </w:rPr>
        <w:t>Did we not believe that truth is an attribute of God, we should be involved in the utmost uncertainty, and driven to absolute scepticism.</w:t>
      </w:r>
    </w:p>
    <w:p w14:paraId="3451A0DC">
      <w:pPr>
        <w:spacing w:after="514" w:line="259" w:lineRule="auto"/>
        <w:ind w:left="0" w:firstLine="0"/>
        <w:jc w:val="left"/>
        <w:rPr>
          <w:rFonts w:hint="eastAsia"/>
        </w:rPr>
      </w:pPr>
      <w:r>
        <w:rPr>
          <w:rFonts w:hint="eastAsia"/>
        </w:rPr>
        <w:t>如果我们不相信真实是上帝的一个属性，我们就会陷入极度的不确定性，并被驱向绝对的怀疑主义。</w:t>
      </w:r>
    </w:p>
    <w:p w14:paraId="018352F4">
      <w:pPr>
        <w:spacing w:after="514" w:line="259" w:lineRule="auto"/>
        <w:ind w:left="0" w:firstLine="0"/>
        <w:jc w:val="left"/>
        <w:rPr>
          <w:rFonts w:hint="eastAsia"/>
        </w:rPr>
      </w:pPr>
    </w:p>
    <w:p w14:paraId="24380688">
      <w:pPr>
        <w:spacing w:after="514" w:line="259" w:lineRule="auto"/>
        <w:ind w:left="0" w:firstLine="0"/>
        <w:jc w:val="left"/>
        <w:rPr>
          <w:rFonts w:hint="eastAsia"/>
        </w:rPr>
      </w:pPr>
      <w:r>
        <w:rPr>
          <w:rFonts w:hint="eastAsia"/>
        </w:rPr>
        <w:t>For aught that we could tell, human life might be a dream.</w:t>
      </w:r>
    </w:p>
    <w:p w14:paraId="402C02E8">
      <w:pPr>
        <w:spacing w:after="514" w:line="259" w:lineRule="auto"/>
        <w:ind w:left="0" w:firstLine="0"/>
        <w:jc w:val="left"/>
        <w:rPr>
          <w:rFonts w:hint="eastAsia"/>
        </w:rPr>
      </w:pPr>
      <w:r>
        <w:rPr>
          <w:rFonts w:hint="eastAsia"/>
        </w:rPr>
        <w:t>就我们所知，人生可能是一场梦。</w:t>
      </w:r>
    </w:p>
    <w:p w14:paraId="3D6FBF7E">
      <w:pPr>
        <w:spacing w:after="514" w:line="259" w:lineRule="auto"/>
        <w:ind w:left="0" w:firstLine="0"/>
        <w:jc w:val="left"/>
        <w:rPr>
          <w:rFonts w:hint="eastAsia"/>
        </w:rPr>
      </w:pPr>
    </w:p>
    <w:p w14:paraId="6B8E16A2">
      <w:pPr>
        <w:spacing w:after="514" w:line="259" w:lineRule="auto"/>
        <w:ind w:left="0" w:firstLine="0"/>
        <w:jc w:val="left"/>
        <w:rPr>
          <w:rFonts w:hint="eastAsia"/>
        </w:rPr>
      </w:pPr>
      <w:r>
        <w:rPr>
          <w:rFonts w:hint="eastAsia"/>
        </w:rPr>
        <w:t>Truth would be known, if known at all, only as a thing unattainable; and wandering in endless doubt and perplexity, we should close our comfortless existence, without being able to tell whence we had come, and whither we were going.</w:t>
      </w:r>
    </w:p>
    <w:p w14:paraId="44F6CFAF">
      <w:pPr>
        <w:spacing w:after="514" w:line="259" w:lineRule="auto"/>
        <w:ind w:left="0" w:firstLine="0"/>
        <w:jc w:val="left"/>
        <w:rPr>
          <w:rFonts w:hint="eastAsia"/>
        </w:rPr>
      </w:pPr>
      <w:r>
        <w:rPr>
          <w:rFonts w:hint="eastAsia"/>
        </w:rPr>
        <w:t>真理，如果能被知晓，也只会被知晓为一种不可及之物；我们在无尽的怀疑和困惑中徘徊，将结束我们毫无安慰的存在，无法说出我们从何而来，往何而去。</w:t>
      </w:r>
    </w:p>
    <w:p w14:paraId="6AFE2996">
      <w:pPr>
        <w:spacing w:after="514" w:line="259" w:lineRule="auto"/>
        <w:ind w:left="0" w:firstLine="0"/>
        <w:jc w:val="left"/>
        <w:rPr>
          <w:rFonts w:hint="eastAsia"/>
        </w:rPr>
      </w:pPr>
    </w:p>
    <w:p w14:paraId="1D491EA4">
      <w:pPr>
        <w:spacing w:after="514" w:line="259" w:lineRule="auto"/>
        <w:ind w:left="0" w:firstLine="0"/>
        <w:jc w:val="left"/>
        <w:rPr>
          <w:rFonts w:hint="eastAsia"/>
        </w:rPr>
      </w:pPr>
      <w:r>
        <w:rPr>
          <w:rFonts w:hint="eastAsia"/>
        </w:rPr>
        <w:t>A Divine revelation would afford no satisfaction, because amidst the subversion of all evidence, it would be impossible to ascertain that it had proceeded from the Author of our being; and even although this point were settled, we could not determine whether its statements were worthy of credit.</w:t>
      </w:r>
    </w:p>
    <w:p w14:paraId="2059F080">
      <w:pPr>
        <w:spacing w:after="514" w:line="259" w:lineRule="auto"/>
        <w:ind w:left="0" w:firstLine="0"/>
        <w:jc w:val="left"/>
        <w:rPr>
          <w:rFonts w:hint="eastAsia"/>
        </w:rPr>
      </w:pPr>
      <w:r>
        <w:rPr>
          <w:rFonts w:hint="eastAsia"/>
        </w:rPr>
        <w:t>神圣的启示不会提供任何满足感，因为在所有证据都被颠覆的情况下，将无法确定它是否源于我们的存在之创造者；并且即使这一点被确定了，我们也无法判断其陈述是否值得信赖。</w:t>
      </w:r>
    </w:p>
    <w:p w14:paraId="7CABA0AA">
      <w:pPr>
        <w:spacing w:after="514" w:line="259" w:lineRule="auto"/>
        <w:ind w:left="0" w:firstLine="0"/>
        <w:jc w:val="left"/>
        <w:rPr>
          <w:rFonts w:hint="eastAsia"/>
        </w:rPr>
      </w:pPr>
    </w:p>
    <w:p w14:paraId="61F790FA">
      <w:pPr>
        <w:spacing w:after="514" w:line="259" w:lineRule="auto"/>
        <w:ind w:left="0" w:firstLine="0"/>
        <w:jc w:val="left"/>
        <w:rPr>
          <w:rFonts w:hint="eastAsia"/>
        </w:rPr>
      </w:pPr>
      <w:r>
        <w:rPr>
          <w:rFonts w:hint="eastAsia"/>
        </w:rPr>
        <w:t>The truth of God gives validity to the deductions of reason, and is the foundation of faith.</w:t>
      </w:r>
    </w:p>
    <w:p w14:paraId="10E8BF1A">
      <w:pPr>
        <w:spacing w:after="514" w:line="259" w:lineRule="auto"/>
        <w:ind w:left="0" w:firstLine="0"/>
        <w:jc w:val="left"/>
        <w:rPr>
          <w:rFonts w:hint="eastAsia"/>
        </w:rPr>
      </w:pPr>
      <w:r>
        <w:rPr>
          <w:rFonts w:hint="eastAsia"/>
        </w:rPr>
        <w:t>上帝的真实给予了理性推论的有效性，并且是信仰的基础。</w:t>
      </w:r>
    </w:p>
    <w:p w14:paraId="24446232">
      <w:pPr>
        <w:spacing w:after="514" w:line="259" w:lineRule="auto"/>
        <w:ind w:left="0" w:firstLine="0"/>
        <w:jc w:val="left"/>
        <w:rPr>
          <w:rFonts w:hint="eastAsia"/>
        </w:rPr>
      </w:pPr>
    </w:p>
    <w:p w14:paraId="030BD40E">
      <w:pPr>
        <w:spacing w:after="514" w:line="259" w:lineRule="auto"/>
        <w:ind w:left="0" w:firstLine="0"/>
        <w:jc w:val="left"/>
        <w:rPr>
          <w:rFonts w:hint="eastAsia"/>
        </w:rPr>
      </w:pPr>
      <w:r>
        <w:rPr>
          <w:rFonts w:hint="eastAsia"/>
        </w:rPr>
        <w:t>"Let God be true, but every man a liar." ‡</w:t>
      </w:r>
    </w:p>
    <w:p w14:paraId="044E39B1">
      <w:pPr>
        <w:spacing w:after="514" w:line="259" w:lineRule="auto"/>
        <w:ind w:left="0" w:firstLine="0"/>
        <w:jc w:val="left"/>
        <w:rPr>
          <w:rFonts w:hint="eastAsia"/>
        </w:rPr>
      </w:pPr>
      <w:r>
        <w:rPr>
          <w:rFonts w:hint="eastAsia"/>
        </w:rPr>
        <w:t>“上帝是真实的，人都是虚谎的。”‡</w:t>
      </w:r>
    </w:p>
    <w:p w14:paraId="4007AF64">
      <w:pPr>
        <w:spacing w:after="514" w:line="259" w:lineRule="auto"/>
        <w:ind w:left="0" w:firstLine="0"/>
        <w:jc w:val="left"/>
        <w:rPr>
          <w:rFonts w:hint="eastAsia"/>
        </w:rPr>
      </w:pPr>
    </w:p>
    <w:p w14:paraId="389FB071">
      <w:pPr>
        <w:spacing w:after="514" w:line="259" w:lineRule="auto"/>
        <w:ind w:left="0" w:firstLine="0"/>
        <w:jc w:val="left"/>
        <w:rPr>
          <w:rFonts w:hint="eastAsia"/>
        </w:rPr>
      </w:pPr>
      <w:r>
        <w:rPr>
          <w:rFonts w:hint="eastAsia"/>
        </w:rPr>
        <w:t>In this emphatic manner does an apostle affirm that truth is essential to God.</w:t>
      </w:r>
    </w:p>
    <w:p w14:paraId="1330A145">
      <w:pPr>
        <w:spacing w:after="514" w:line="259" w:lineRule="auto"/>
        <w:ind w:left="0" w:firstLine="0"/>
        <w:jc w:val="left"/>
        <w:rPr>
          <w:rFonts w:hint="eastAsia"/>
        </w:rPr>
      </w:pPr>
      <w:r>
        <w:rPr>
          <w:rFonts w:hint="eastAsia"/>
        </w:rPr>
        <w:t>使徒以这种强调的方式申明，真实对上帝是本质的。</w:t>
      </w:r>
    </w:p>
    <w:p w14:paraId="067AACE9">
      <w:pPr>
        <w:spacing w:after="514" w:line="259" w:lineRule="auto"/>
        <w:ind w:left="0" w:firstLine="0"/>
        <w:jc w:val="left"/>
        <w:rPr>
          <w:rFonts w:hint="eastAsia"/>
        </w:rPr>
      </w:pPr>
    </w:p>
    <w:p w14:paraId="694EDF40">
      <w:pPr>
        <w:spacing w:after="514" w:line="259" w:lineRule="auto"/>
        <w:ind w:left="0" w:firstLine="0"/>
        <w:jc w:val="left"/>
        <w:rPr>
          <w:rFonts w:hint="eastAsia"/>
        </w:rPr>
      </w:pPr>
      <w:r>
        <w:rPr>
          <w:rFonts w:hint="eastAsia"/>
        </w:rPr>
        <w:t>Whatever may become of the veracity of men, who may be induced by temptation to deceive, the Divine veracity shall never be justly impeached.</w:t>
      </w:r>
    </w:p>
    <w:p w14:paraId="6CFAEF1A">
      <w:pPr>
        <w:spacing w:after="514" w:line="259" w:lineRule="auto"/>
        <w:ind w:left="0" w:firstLine="0"/>
        <w:jc w:val="left"/>
        <w:rPr>
          <w:rFonts w:hint="eastAsia"/>
        </w:rPr>
      </w:pPr>
      <w:r>
        <w:rPr>
          <w:rFonts w:hint="eastAsia"/>
        </w:rPr>
        <w:t>无论人的真实性如何，他们可能会因试探而被引诱去欺骗，但神圣的真实性永不应被公正地非议。</w:t>
      </w:r>
    </w:p>
    <w:p w14:paraId="49688087">
      <w:pPr>
        <w:spacing w:after="514" w:line="259" w:lineRule="auto"/>
        <w:ind w:left="0" w:firstLine="0"/>
        <w:jc w:val="left"/>
        <w:rPr>
          <w:rFonts w:hint="eastAsia"/>
        </w:rPr>
      </w:pPr>
    </w:p>
    <w:p w14:paraId="0A21BA8B">
      <w:pPr>
        <w:spacing w:after="514" w:line="259" w:lineRule="auto"/>
        <w:ind w:left="0" w:firstLine="0"/>
        <w:jc w:val="left"/>
        <w:rPr>
          <w:rFonts w:hint="eastAsia"/>
        </w:rPr>
      </w:pPr>
      <w:r>
        <w:rPr>
          <w:rFonts w:hint="eastAsia"/>
        </w:rPr>
        <w:t>When we speak of truth as one of his perfections, we assume, that the communications which have been made by him to men accord with the nature of things, and are genuine expressions of his views and intentions.</w:t>
      </w:r>
    </w:p>
    <w:p w14:paraId="0AE40F61">
      <w:pPr>
        <w:spacing w:after="514" w:line="259" w:lineRule="auto"/>
        <w:ind w:left="0" w:firstLine="0"/>
        <w:jc w:val="left"/>
        <w:rPr>
          <w:rFonts w:hint="eastAsia"/>
        </w:rPr>
      </w:pPr>
      <w:r>
        <w:rPr>
          <w:rFonts w:hint="eastAsia"/>
        </w:rPr>
        <w:t>当我们说真实是祂的完美属性之一时，我们假设，祂向人所作的交通与事物的性质相符，并且是祂观点和意图的真实表达。</w:t>
      </w:r>
    </w:p>
    <w:p w14:paraId="13256FB1">
      <w:pPr>
        <w:spacing w:after="514" w:line="259" w:lineRule="auto"/>
        <w:ind w:left="0" w:firstLine="0"/>
        <w:jc w:val="left"/>
        <w:rPr>
          <w:rFonts w:hint="eastAsia"/>
        </w:rPr>
      </w:pPr>
    </w:p>
    <w:p w14:paraId="5B023159">
      <w:pPr>
        <w:spacing w:after="514" w:line="259" w:lineRule="auto"/>
        <w:ind w:left="0" w:firstLine="0"/>
        <w:jc w:val="left"/>
        <w:rPr>
          <w:rFonts w:hint="eastAsia"/>
        </w:rPr>
      </w:pPr>
      <w:r>
        <w:rPr>
          <w:rFonts w:hint="eastAsia"/>
        </w:rPr>
        <w:t>Falsehood consists in designed misrepresentation of the subject of discourse, and in creating expectations which we do not mean to realize, in affirming that that is which is not, and that we will do what we have resolved not to do.</w:t>
      </w:r>
    </w:p>
    <w:p w14:paraId="18B065F5">
      <w:pPr>
        <w:spacing w:after="514" w:line="259" w:lineRule="auto"/>
        <w:ind w:left="0" w:firstLine="0"/>
        <w:jc w:val="left"/>
        <w:rPr>
          <w:rFonts w:hint="eastAsia"/>
        </w:rPr>
      </w:pPr>
      <w:r>
        <w:rPr>
          <w:rFonts w:hint="eastAsia"/>
        </w:rPr>
        <w:t>虚假在于对谈论主题的蓄意歪曲，以及制造我们无意实现的期望，在于断言那是其所不是的，以及我们将做我们已决定不做的事。</w:t>
      </w:r>
    </w:p>
    <w:p w14:paraId="63E43139">
      <w:pPr>
        <w:spacing w:after="514" w:line="259" w:lineRule="auto"/>
        <w:ind w:left="0" w:firstLine="0"/>
        <w:jc w:val="left"/>
        <w:rPr>
          <w:rFonts w:hint="eastAsia"/>
        </w:rPr>
      </w:pPr>
    </w:p>
    <w:p w14:paraId="708CAF70">
      <w:pPr>
        <w:spacing w:after="514" w:line="259" w:lineRule="auto"/>
        <w:ind w:left="0" w:firstLine="0"/>
        <w:jc w:val="left"/>
        <w:rPr>
          <w:rFonts w:hint="eastAsia"/>
        </w:rPr>
      </w:pPr>
      <w:r>
        <w:rPr>
          <w:rFonts w:hint="eastAsia"/>
        </w:rPr>
        <w:t>There are different ways in which God has made declarations to us; by our senses, by reason, and by revelation.</w:t>
      </w:r>
    </w:p>
    <w:p w14:paraId="798AB648">
      <w:pPr>
        <w:spacing w:after="514" w:line="259" w:lineRule="auto"/>
        <w:ind w:left="0" w:firstLine="0"/>
        <w:jc w:val="left"/>
        <w:rPr>
          <w:rFonts w:hint="eastAsia"/>
        </w:rPr>
      </w:pPr>
      <w:r>
        <w:rPr>
          <w:rFonts w:hint="eastAsia"/>
        </w:rPr>
        <w:t>上帝以不同的方式向我们作出宣告；通过我们的感官，通过理性，以及通过启示。</w:t>
      </w:r>
    </w:p>
    <w:p w14:paraId="25F9A257">
      <w:pPr>
        <w:spacing w:after="514" w:line="259" w:lineRule="auto"/>
        <w:ind w:left="0" w:firstLine="0"/>
        <w:jc w:val="left"/>
        <w:rPr>
          <w:rFonts w:hint="eastAsia"/>
        </w:rPr>
      </w:pPr>
    </w:p>
    <w:p w14:paraId="56958952">
      <w:pPr>
        <w:spacing w:after="514" w:line="259" w:lineRule="auto"/>
        <w:ind w:left="0" w:firstLine="0"/>
        <w:jc w:val="left"/>
        <w:rPr>
          <w:rFonts w:hint="eastAsia"/>
        </w:rPr>
      </w:pPr>
      <w:r>
        <w:rPr>
          <w:rFonts w:hint="eastAsia"/>
        </w:rPr>
        <w:t>On each of these we shall bestow some observations; and with respect to the last, in which we are so deeply concerned, I shall consider the doctrines which it proposes to our faith, the promises which awaken our hopes, the threatenings which are addressed to our fears, and shew that these, as well as the invitations, entreaties, and expostulations with which the Scriptures abound, are characterised by veracity and sincerity.</w:t>
      </w:r>
    </w:p>
    <w:p w14:paraId="7EDB385E">
      <w:pPr>
        <w:spacing w:after="514" w:line="259" w:lineRule="auto"/>
        <w:ind w:left="0" w:firstLine="0"/>
        <w:jc w:val="left"/>
        <w:rPr>
          <w:rFonts w:hint="eastAsia"/>
        </w:rPr>
      </w:pPr>
      <w:r>
        <w:rPr>
          <w:rFonts w:hint="eastAsia"/>
        </w:rPr>
        <w:t>我们将对每一项作一些观察；至于最后一项，我们对此深为关切，我将思考它向我们信仰提出的教义，唤醒我们希望的应许，指向我们恐惧的威吓，并表明这些，以及圣经中充满的邀请、恳求和劝告，都以真实和真诚为特征。</w:t>
      </w:r>
    </w:p>
    <w:p w14:paraId="5CFF4AFB">
      <w:pPr>
        <w:spacing w:after="514" w:line="259" w:lineRule="auto"/>
        <w:ind w:left="0" w:firstLine="0"/>
        <w:jc w:val="left"/>
        <w:rPr>
          <w:rFonts w:hint="eastAsia"/>
        </w:rPr>
      </w:pPr>
    </w:p>
    <w:p w14:paraId="6E9BB8A0">
      <w:pPr>
        <w:spacing w:after="514" w:line="259" w:lineRule="auto"/>
        <w:ind w:left="0" w:firstLine="0"/>
        <w:jc w:val="left"/>
        <w:rPr>
          <w:rFonts w:hint="eastAsia"/>
        </w:rPr>
      </w:pPr>
      <w:r>
        <w:rPr>
          <w:rFonts w:hint="eastAsia"/>
        </w:rPr>
        <w:t>In the first place, God is true in all his declarations.</w:t>
      </w:r>
    </w:p>
    <w:p w14:paraId="1BBF7C96">
      <w:pPr>
        <w:spacing w:after="514" w:line="259" w:lineRule="auto"/>
        <w:ind w:left="0" w:firstLine="0"/>
        <w:jc w:val="left"/>
        <w:rPr>
          <w:rFonts w:hint="eastAsia"/>
        </w:rPr>
      </w:pPr>
      <w:r>
        <w:rPr>
          <w:rFonts w:hint="eastAsia"/>
        </w:rPr>
        <w:t>首先，上帝在祂一切的宣告中都是真实的。</w:t>
      </w:r>
    </w:p>
    <w:p w14:paraId="28488640">
      <w:pPr>
        <w:spacing w:after="514" w:line="259" w:lineRule="auto"/>
        <w:ind w:left="0" w:firstLine="0"/>
        <w:jc w:val="left"/>
        <w:rPr>
          <w:rFonts w:hint="eastAsia"/>
        </w:rPr>
      </w:pPr>
    </w:p>
    <w:p w14:paraId="6B96CCDD">
      <w:pPr>
        <w:spacing w:after="514" w:line="259" w:lineRule="auto"/>
        <w:ind w:left="0" w:firstLine="0"/>
        <w:jc w:val="left"/>
        <w:rPr>
          <w:rFonts w:hint="eastAsia"/>
        </w:rPr>
      </w:pPr>
      <w:r>
        <w:rPr>
          <w:rFonts w:hint="eastAsia"/>
        </w:rPr>
        <w:t>These are made to us, first, through the medium of our senses, by which we acquire the knowledge of external objects.</w:t>
      </w:r>
    </w:p>
    <w:p w14:paraId="70AC7A68">
      <w:pPr>
        <w:spacing w:after="514" w:line="259" w:lineRule="auto"/>
        <w:ind w:left="0" w:firstLine="0"/>
        <w:jc w:val="left"/>
        <w:rPr>
          <w:rFonts w:hint="eastAsia"/>
        </w:rPr>
      </w:pPr>
      <w:r>
        <w:rPr>
          <w:rFonts w:hint="eastAsia"/>
        </w:rPr>
        <w:t>这些首先是通过我们的感官为媒介向我们作出的，我们藉此获得对外部对象的知识。</w:t>
      </w:r>
    </w:p>
    <w:p w14:paraId="3E693489">
      <w:pPr>
        <w:spacing w:after="514" w:line="259" w:lineRule="auto"/>
        <w:ind w:left="0" w:firstLine="0"/>
        <w:jc w:val="left"/>
        <w:rPr>
          <w:rFonts w:hint="eastAsia"/>
        </w:rPr>
      </w:pPr>
    </w:p>
    <w:p w14:paraId="4F192CC6">
      <w:pPr>
        <w:spacing w:after="514" w:line="259" w:lineRule="auto"/>
        <w:ind w:left="0" w:firstLine="0"/>
        <w:jc w:val="left"/>
        <w:rPr>
          <w:rFonts w:hint="eastAsia"/>
        </w:rPr>
      </w:pPr>
      <w:r>
        <w:rPr>
          <w:rFonts w:hint="eastAsia"/>
        </w:rPr>
        <w:t>We are impelled by the law of our nature, to give implicit credit to their testimony, to believe that objects exist without us, that they are invested with certain forms, and endowed with certain qualities, and arranged in a certain order.</w:t>
      </w:r>
    </w:p>
    <w:p w14:paraId="7DFF6E1C">
      <w:pPr>
        <w:spacing w:after="514" w:line="259" w:lineRule="auto"/>
        <w:ind w:left="0" w:firstLine="0"/>
        <w:jc w:val="left"/>
        <w:rPr>
          <w:rFonts w:hint="eastAsia"/>
        </w:rPr>
      </w:pPr>
      <w:r>
        <w:rPr>
          <w:rFonts w:hint="eastAsia"/>
        </w:rPr>
        <w:t>我们被我们本性的律法所驱使，要完全相信它们的见证，相信对象在我们之外存在，它们被赋予了某些形态，被赋予了某些品质，并被安排在某种次序中。</w:t>
      </w:r>
    </w:p>
    <w:p w14:paraId="4A56C512">
      <w:pPr>
        <w:spacing w:after="514" w:line="259" w:lineRule="auto"/>
        <w:ind w:left="0" w:firstLine="0"/>
        <w:jc w:val="left"/>
        <w:rPr>
          <w:rFonts w:hint="eastAsia"/>
        </w:rPr>
      </w:pPr>
    </w:p>
    <w:p w14:paraId="7E107E16">
      <w:pPr>
        <w:spacing w:after="514" w:line="259" w:lineRule="auto"/>
        <w:ind w:left="0" w:firstLine="0"/>
        <w:jc w:val="left"/>
        <w:rPr>
          <w:rFonts w:hint="eastAsia"/>
        </w:rPr>
      </w:pPr>
      <w:r>
        <w:rPr>
          <w:rFonts w:hint="eastAsia"/>
        </w:rPr>
        <w:t>The evidence of sense has indeed been controverted, and what is there that vanity and ill intention have not endeavoured to perplex?</w:t>
      </w:r>
    </w:p>
    <w:p w14:paraId="14E6117B">
      <w:pPr>
        <w:spacing w:after="514" w:line="259" w:lineRule="auto"/>
        <w:ind w:left="0" w:firstLine="0"/>
        <w:jc w:val="left"/>
        <w:rPr>
          <w:rFonts w:hint="eastAsia"/>
        </w:rPr>
      </w:pPr>
      <w:r>
        <w:rPr>
          <w:rFonts w:hint="eastAsia"/>
        </w:rPr>
        <w:t>感官的证据确实曾被争议过，又有什么是虚荣和恶意没有试图去困惑的呢？</w:t>
      </w:r>
    </w:p>
    <w:p w14:paraId="643AF3AC">
      <w:pPr>
        <w:spacing w:after="514" w:line="259" w:lineRule="auto"/>
        <w:ind w:left="0" w:firstLine="0"/>
        <w:jc w:val="left"/>
        <w:rPr>
          <w:rFonts w:hint="eastAsia"/>
        </w:rPr>
      </w:pPr>
    </w:p>
    <w:p w14:paraId="33B5F93F">
      <w:pPr>
        <w:spacing w:after="514" w:line="259" w:lineRule="auto"/>
        <w:ind w:left="0" w:firstLine="0"/>
        <w:jc w:val="left"/>
        <w:rPr>
          <w:rFonts w:hint="eastAsia"/>
        </w:rPr>
      </w:pPr>
      <w:r>
        <w:rPr>
          <w:rFonts w:hint="eastAsia"/>
        </w:rPr>
        <w:t>and some philosophers have maintained that matter does not exist; that the sun, the earth, trees, men, and animals, are merely ideas in our minds.</w:t>
      </w:r>
    </w:p>
    <w:p w14:paraId="21575993">
      <w:pPr>
        <w:spacing w:after="514" w:line="259" w:lineRule="auto"/>
        <w:ind w:left="0" w:firstLine="0"/>
        <w:jc w:val="left"/>
        <w:rPr>
          <w:rFonts w:hint="eastAsia"/>
        </w:rPr>
      </w:pPr>
      <w:r>
        <w:rPr>
          <w:rFonts w:hint="eastAsia"/>
        </w:rPr>
        <w:t>有些哲学家曾坚持认为物质不存在；太阳、地球、树木、人和动物，都仅仅是我们心智中的观念。</w:t>
      </w:r>
    </w:p>
    <w:p w14:paraId="7EF82521">
      <w:pPr>
        <w:spacing w:after="514" w:line="259" w:lineRule="auto"/>
        <w:ind w:left="0" w:firstLine="0"/>
        <w:jc w:val="left"/>
        <w:rPr>
          <w:rFonts w:hint="eastAsia"/>
        </w:rPr>
      </w:pPr>
    </w:p>
    <w:p w14:paraId="47BC06FE">
      <w:pPr>
        <w:spacing w:after="514" w:line="259" w:lineRule="auto"/>
        <w:ind w:left="0" w:firstLine="0"/>
        <w:jc w:val="left"/>
        <w:rPr>
          <w:rFonts w:hint="eastAsia"/>
        </w:rPr>
      </w:pPr>
      <w:r>
        <w:rPr>
          <w:rFonts w:hint="eastAsia"/>
        </w:rPr>
        <w:t>Their arguments may have puzzled those who could not readily detect their fallacy, but have not, I presume, produced conviction in a single instance.</w:t>
      </w:r>
    </w:p>
    <w:p w14:paraId="51E40A02">
      <w:pPr>
        <w:spacing w:after="514" w:line="259" w:lineRule="auto"/>
        <w:ind w:left="0" w:firstLine="0"/>
        <w:jc w:val="left"/>
        <w:rPr>
          <w:rFonts w:hint="eastAsia"/>
        </w:rPr>
      </w:pPr>
      <w:r>
        <w:rPr>
          <w:rFonts w:hint="eastAsia"/>
        </w:rPr>
        <w:t>他们的论点可能曾困惑那些不能轻易察觉其谬误的人，但我推测，没有在一个例子中产生过信服。</w:t>
      </w:r>
    </w:p>
    <w:p w14:paraId="534C1332">
      <w:pPr>
        <w:spacing w:after="514" w:line="259" w:lineRule="auto"/>
        <w:ind w:left="0" w:firstLine="0"/>
        <w:jc w:val="left"/>
        <w:rPr>
          <w:rFonts w:hint="eastAsia"/>
        </w:rPr>
      </w:pPr>
    </w:p>
    <w:p w14:paraId="7F63E880">
      <w:pPr>
        <w:spacing w:after="514" w:line="259" w:lineRule="auto"/>
        <w:ind w:left="0" w:firstLine="0"/>
        <w:jc w:val="left"/>
        <w:rPr>
          <w:rFonts w:hint="eastAsia"/>
        </w:rPr>
      </w:pPr>
      <w:r>
        <w:rPr>
          <w:rFonts w:hint="eastAsia"/>
        </w:rPr>
        <w:t>Their reasoning had no effect upon themselves; and while they pretended that the universe was a phantom, they were as careful as other men not to throw themselves into fire or water, or to leap over a precipice.</w:t>
      </w:r>
    </w:p>
    <w:p w14:paraId="723FCD01">
      <w:pPr>
        <w:spacing w:after="514" w:line="259" w:lineRule="auto"/>
        <w:ind w:left="0" w:firstLine="0"/>
        <w:jc w:val="left"/>
        <w:rPr>
          <w:rFonts w:hint="eastAsia"/>
        </w:rPr>
      </w:pPr>
      <w:r>
        <w:rPr>
          <w:rFonts w:hint="eastAsia"/>
        </w:rPr>
        <w:t>他们的推理对他们自己也没有效果；当他们假装宇宙是一个幻影时，他们和其他人一样小心，不去投身火中或水中，或跳下悬崖。</w:t>
      </w:r>
    </w:p>
    <w:p w14:paraId="45D19B85">
      <w:pPr>
        <w:spacing w:after="514" w:line="259" w:lineRule="auto"/>
        <w:ind w:left="0" w:firstLine="0"/>
        <w:jc w:val="left"/>
        <w:rPr>
          <w:rFonts w:hint="eastAsia"/>
        </w:rPr>
      </w:pPr>
    </w:p>
    <w:p w14:paraId="3D0268E1">
      <w:pPr>
        <w:spacing w:after="514" w:line="259" w:lineRule="auto"/>
        <w:ind w:left="0" w:firstLine="0"/>
        <w:jc w:val="left"/>
        <w:rPr>
          <w:rFonts w:hint="eastAsia"/>
        </w:rPr>
      </w:pPr>
      <w:r>
        <w:rPr>
          <w:rFonts w:hint="eastAsia"/>
        </w:rPr>
        <w:t>It is acknowledged, that our senses do not make us acquainted with the internal nature of objects; but this can only be called an imperfection, and does not invalidate the certainty of the information which they do give us.</w:t>
      </w:r>
    </w:p>
    <w:p w14:paraId="51E1F3B8">
      <w:pPr>
        <w:spacing w:after="514" w:line="259" w:lineRule="auto"/>
        <w:ind w:left="0" w:firstLine="0"/>
        <w:jc w:val="left"/>
        <w:rPr>
          <w:rFonts w:hint="eastAsia"/>
        </w:rPr>
      </w:pPr>
      <w:r>
        <w:rPr>
          <w:rFonts w:hint="eastAsia"/>
        </w:rPr>
        <w:t>我们承认，我们的感官并未使我们熟悉对象的内部性质；但这只能被称为一种不完美，并不能使它们所给予我们的信息的确定性失效。</w:t>
      </w:r>
    </w:p>
    <w:p w14:paraId="3E42A849">
      <w:pPr>
        <w:spacing w:after="514" w:line="259" w:lineRule="auto"/>
        <w:ind w:left="0" w:firstLine="0"/>
        <w:jc w:val="left"/>
        <w:rPr>
          <w:rFonts w:hint="eastAsia"/>
        </w:rPr>
      </w:pPr>
    </w:p>
    <w:p w14:paraId="4DC6AD08">
      <w:pPr>
        <w:spacing w:after="514" w:line="259" w:lineRule="auto"/>
        <w:ind w:left="0" w:firstLine="0"/>
        <w:jc w:val="left"/>
        <w:rPr>
          <w:rFonts w:hint="eastAsia"/>
        </w:rPr>
      </w:pPr>
      <w:r>
        <w:rPr>
          <w:rFonts w:hint="eastAsia"/>
        </w:rPr>
        <w:t>As far as they go, they are faithful instructors, who convey to us the knowledge of the qualities or properties of things, but leave us in ignorance of their essences, because the knowledge of these, if we were capable of it, would be of no real utility.</w:t>
      </w:r>
    </w:p>
    <w:p w14:paraId="08580EC8">
      <w:pPr>
        <w:spacing w:after="514" w:line="259" w:lineRule="auto"/>
        <w:ind w:left="0" w:firstLine="0"/>
        <w:jc w:val="left"/>
        <w:rPr>
          <w:rFonts w:hint="eastAsia"/>
        </w:rPr>
      </w:pPr>
      <w:r>
        <w:rPr>
          <w:rFonts w:hint="eastAsia"/>
        </w:rPr>
        <w:t>就它们所能达到的而言，它们是忠实的导师，向我们传达事物品质或属性的知识，但让我们对它们的本质一无所知，因为对这些的知识，如果我们有能力，也不会有任何真正的用处。</w:t>
      </w:r>
    </w:p>
    <w:p w14:paraId="464D4D4F">
      <w:pPr>
        <w:spacing w:after="514" w:line="259" w:lineRule="auto"/>
        <w:ind w:left="0" w:firstLine="0"/>
        <w:jc w:val="left"/>
        <w:rPr>
          <w:rFonts w:hint="eastAsia"/>
        </w:rPr>
      </w:pPr>
    </w:p>
    <w:p w14:paraId="7F20DE6C">
      <w:pPr>
        <w:spacing w:after="514" w:line="259" w:lineRule="auto"/>
        <w:ind w:left="0" w:firstLine="0"/>
        <w:jc w:val="left"/>
        <w:rPr>
          <w:rFonts w:hint="eastAsia"/>
        </w:rPr>
      </w:pPr>
      <w:r>
        <w:rPr>
          <w:rFonts w:hint="eastAsia"/>
        </w:rPr>
        <w:t>We may be content not to know what matter is, since we know its primary and secondary qualities, for this knowledge is sufficient for all the purposes of life.</w:t>
      </w:r>
    </w:p>
    <w:p w14:paraId="24CCCC81">
      <w:pPr>
        <w:spacing w:after="514" w:line="259" w:lineRule="auto"/>
        <w:ind w:left="0" w:firstLine="0"/>
        <w:jc w:val="left"/>
        <w:rPr>
          <w:rFonts w:hint="eastAsia"/>
        </w:rPr>
      </w:pPr>
      <w:r>
        <w:rPr>
          <w:rFonts w:hint="eastAsia"/>
        </w:rPr>
        <w:t>既然我们知道物质的主要和次要品质，我们可以满足于不知道物质是什么，因为这个知识对生命的一切目的都已足够。</w:t>
      </w:r>
    </w:p>
    <w:p w14:paraId="285DC316">
      <w:pPr>
        <w:spacing w:after="514" w:line="259" w:lineRule="auto"/>
        <w:ind w:left="0" w:firstLine="0"/>
        <w:jc w:val="left"/>
        <w:rPr>
          <w:rFonts w:hint="eastAsia"/>
        </w:rPr>
      </w:pPr>
    </w:p>
    <w:p w14:paraId="333FEAA1">
      <w:pPr>
        <w:spacing w:after="514" w:line="259" w:lineRule="auto"/>
        <w:ind w:left="0" w:firstLine="0"/>
        <w:jc w:val="left"/>
        <w:rPr>
          <w:rFonts w:hint="eastAsia"/>
        </w:rPr>
      </w:pPr>
      <w:r>
        <w:rPr>
          <w:rFonts w:hint="eastAsia"/>
        </w:rPr>
        <w:t>Our senses do indeed sometimes deceive us; but it is only when they are in a diseased state, or when they are disadvantageously situated for making observations, or when we are too hasty in drawing conclusions.</w:t>
      </w:r>
    </w:p>
    <w:p w14:paraId="5918590E">
      <w:pPr>
        <w:spacing w:after="514" w:line="259" w:lineRule="auto"/>
        <w:ind w:left="0" w:firstLine="0"/>
        <w:jc w:val="left"/>
        <w:rPr>
          <w:rFonts w:hint="eastAsia"/>
        </w:rPr>
      </w:pPr>
      <w:r>
        <w:rPr>
          <w:rFonts w:hint="eastAsia"/>
        </w:rPr>
        <w:t>我们的感官的确有时会欺骗我们；但这只发生在它们处于病态，或处于不利于观察的位置，或当我们过于草率地得出结论时。</w:t>
      </w:r>
    </w:p>
    <w:p w14:paraId="25265833">
      <w:pPr>
        <w:spacing w:after="514" w:line="259" w:lineRule="auto"/>
        <w:ind w:left="0" w:firstLine="0"/>
        <w:jc w:val="left"/>
        <w:rPr>
          <w:rFonts w:hint="eastAsia"/>
        </w:rPr>
      </w:pPr>
    </w:p>
    <w:p w14:paraId="2320BBB2">
      <w:pPr>
        <w:spacing w:after="514" w:line="259" w:lineRule="auto"/>
        <w:ind w:left="0" w:firstLine="0"/>
        <w:jc w:val="left"/>
        <w:rPr>
          <w:rFonts w:hint="eastAsia"/>
        </w:rPr>
      </w:pPr>
      <w:r>
        <w:rPr>
          <w:rFonts w:hint="eastAsia"/>
        </w:rPr>
        <w:t>When all the requisite conditions are provided; when the eye, for example, is perfect, the object is at a due distance, and the degree of light is sufficient to exhibit it clearly, and when we take a deliberate view of it, it appears to us exactly as it ought to appear according to the laws of vision.</w:t>
      </w:r>
    </w:p>
    <w:p w14:paraId="67BAEE8D">
      <w:pPr>
        <w:spacing w:after="514" w:line="259" w:lineRule="auto"/>
        <w:ind w:left="0" w:firstLine="0"/>
        <w:jc w:val="left"/>
        <w:rPr>
          <w:rFonts w:hint="eastAsia"/>
        </w:rPr>
      </w:pPr>
      <w:r>
        <w:rPr>
          <w:rFonts w:hint="eastAsia"/>
        </w:rPr>
        <w:t>当所有必需的条件都具备时；例如，当眼睛是完美的，对象在适当的距离，光的强度足以清晰地展示它，并且当我们审慎地观察它时，它在我们看来，完全是按照视觉的律法它应有的样子。</w:t>
      </w:r>
    </w:p>
    <w:p w14:paraId="3C2E3CC3">
      <w:pPr>
        <w:spacing w:after="514" w:line="259" w:lineRule="auto"/>
        <w:ind w:left="0" w:firstLine="0"/>
        <w:jc w:val="left"/>
        <w:rPr>
          <w:rFonts w:hint="eastAsia"/>
        </w:rPr>
      </w:pPr>
    </w:p>
    <w:p w14:paraId="5EBBF0DB">
      <w:pPr>
        <w:spacing w:after="514" w:line="259" w:lineRule="auto"/>
        <w:ind w:left="0" w:firstLine="0"/>
        <w:jc w:val="left"/>
        <w:rPr>
          <w:rFonts w:hint="eastAsia"/>
        </w:rPr>
      </w:pPr>
      <w:r>
        <w:rPr>
          <w:rFonts w:hint="eastAsia"/>
        </w:rPr>
        <w:t>We find ourselves safe and comfortable in acting according to the notices of our senses, and under their guidance, in subservience to reason, the human race has been preserved for thousands of years.</w:t>
      </w:r>
    </w:p>
    <w:p w14:paraId="67D5BE35">
      <w:pPr>
        <w:spacing w:after="514" w:line="259" w:lineRule="auto"/>
        <w:ind w:left="0" w:firstLine="0"/>
        <w:jc w:val="left"/>
        <w:rPr>
          <w:rFonts w:hint="eastAsia"/>
        </w:rPr>
      </w:pPr>
      <w:r>
        <w:rPr>
          <w:rFonts w:hint="eastAsia"/>
        </w:rPr>
        <w:t>我们在按照我们感官的提示行动时，感到安全和舒适，并且在它们的引导下，在服从理性的情况下，人类已得以保存数千年。</w:t>
      </w:r>
    </w:p>
    <w:p w14:paraId="6690BF96">
      <w:pPr>
        <w:spacing w:after="514" w:line="259" w:lineRule="auto"/>
        <w:ind w:left="0" w:firstLine="0"/>
        <w:jc w:val="left"/>
        <w:rPr>
          <w:rFonts w:hint="eastAsia"/>
        </w:rPr>
      </w:pPr>
    </w:p>
    <w:p w14:paraId="4ADE8DC7">
      <w:pPr>
        <w:spacing w:after="514" w:line="259" w:lineRule="auto"/>
        <w:ind w:left="0" w:firstLine="0"/>
        <w:jc w:val="left"/>
        <w:rPr>
          <w:rFonts w:hint="eastAsia"/>
        </w:rPr>
      </w:pPr>
      <w:r>
        <w:rPr>
          <w:rFonts w:hint="eastAsia"/>
        </w:rPr>
        <w:t>God also communicates knowledge to us by the medium of reason.</w:t>
      </w:r>
    </w:p>
    <w:p w14:paraId="20600E48">
      <w:pPr>
        <w:spacing w:after="514" w:line="259" w:lineRule="auto"/>
        <w:ind w:left="0" w:firstLine="0"/>
        <w:jc w:val="left"/>
        <w:rPr>
          <w:rFonts w:hint="eastAsia"/>
        </w:rPr>
      </w:pPr>
      <w:r>
        <w:rPr>
          <w:rFonts w:hint="eastAsia"/>
        </w:rPr>
        <w:t>上帝也通过理性的媒介向我们传达知识。</w:t>
      </w:r>
    </w:p>
    <w:p w14:paraId="27F7D481">
      <w:pPr>
        <w:spacing w:after="514" w:line="259" w:lineRule="auto"/>
        <w:ind w:left="0" w:firstLine="0"/>
        <w:jc w:val="left"/>
        <w:rPr>
          <w:rFonts w:hint="eastAsia"/>
        </w:rPr>
      </w:pPr>
    </w:p>
    <w:p w14:paraId="4601AA53">
      <w:pPr>
        <w:spacing w:after="514" w:line="259" w:lineRule="auto"/>
        <w:ind w:left="0" w:firstLine="0"/>
        <w:jc w:val="left"/>
        <w:rPr>
          <w:rFonts w:hint="eastAsia"/>
        </w:rPr>
      </w:pPr>
      <w:r>
        <w:rPr>
          <w:rFonts w:hint="eastAsia"/>
        </w:rPr>
        <w:t>It must be acknowledged that reason often errs, but it is not therefore a fallacious faculty.</w:t>
      </w:r>
    </w:p>
    <w:p w14:paraId="0BBB2B87">
      <w:pPr>
        <w:spacing w:after="514" w:line="259" w:lineRule="auto"/>
        <w:ind w:left="0" w:firstLine="0"/>
        <w:jc w:val="left"/>
        <w:rPr>
          <w:rFonts w:hint="eastAsia"/>
        </w:rPr>
      </w:pPr>
      <w:r>
        <w:rPr>
          <w:rFonts w:hint="eastAsia"/>
        </w:rPr>
        <w:t>必须承认，理性常常出错，但它因此并非一个谬误的官能。</w:t>
      </w:r>
    </w:p>
    <w:p w14:paraId="60525439">
      <w:pPr>
        <w:spacing w:after="514" w:line="259" w:lineRule="auto"/>
        <w:ind w:left="0" w:firstLine="0"/>
        <w:jc w:val="left"/>
        <w:rPr>
          <w:rFonts w:hint="eastAsia"/>
        </w:rPr>
      </w:pPr>
    </w:p>
    <w:p w14:paraId="5A5F4F75">
      <w:pPr>
        <w:spacing w:after="514" w:line="259" w:lineRule="auto"/>
        <w:ind w:left="0" w:firstLine="0"/>
        <w:jc w:val="left"/>
        <w:rPr>
          <w:rFonts w:hint="eastAsia"/>
        </w:rPr>
      </w:pPr>
      <w:r>
        <w:rPr>
          <w:rFonts w:hint="eastAsia"/>
        </w:rPr>
        <w:t>It discovers many truths, physical and moral, in which the mind rests with full confidence.</w:t>
      </w:r>
    </w:p>
    <w:p w14:paraId="085EB0BF">
      <w:pPr>
        <w:spacing w:after="514" w:line="259" w:lineRule="auto"/>
        <w:ind w:left="0" w:firstLine="0"/>
        <w:jc w:val="left"/>
        <w:rPr>
          <w:rFonts w:hint="eastAsia"/>
        </w:rPr>
      </w:pPr>
      <w:r>
        <w:rPr>
          <w:rFonts w:hint="eastAsia"/>
        </w:rPr>
        <w:t>它发现许多物理和道德的真理，心智在其中以完全的信心安息。</w:t>
      </w:r>
    </w:p>
    <w:p w14:paraId="10FD245C">
      <w:pPr>
        <w:spacing w:after="514" w:line="259" w:lineRule="auto"/>
        <w:ind w:left="0" w:firstLine="0"/>
        <w:jc w:val="left"/>
        <w:rPr>
          <w:rFonts w:hint="eastAsia"/>
        </w:rPr>
      </w:pPr>
    </w:p>
    <w:p w14:paraId="04527356">
      <w:pPr>
        <w:spacing w:after="514" w:line="259" w:lineRule="auto"/>
        <w:ind w:left="0" w:firstLine="0"/>
        <w:jc w:val="left"/>
        <w:rPr>
          <w:rFonts w:hint="eastAsia"/>
        </w:rPr>
      </w:pPr>
      <w:r>
        <w:rPr>
          <w:rFonts w:hint="eastAsia"/>
        </w:rPr>
        <w:t>There were philosophers in ancient times who avowed universal scepticism, maintaining that certainty was unattainable upon any subject and that the utmost at which we can arrive is probability; but their system has been rejected by all rational men.</w:t>
      </w:r>
    </w:p>
    <w:p w14:paraId="4AB8C5CD">
      <w:pPr>
        <w:spacing w:after="514" w:line="259" w:lineRule="auto"/>
        <w:ind w:left="0" w:firstLine="0"/>
        <w:jc w:val="left"/>
        <w:rPr>
          <w:rFonts w:hint="eastAsia"/>
        </w:rPr>
      </w:pPr>
      <w:r>
        <w:rPr>
          <w:rFonts w:hint="eastAsia"/>
        </w:rPr>
        <w:t>古代曾有哲学家宣称普遍的怀疑主义，坚持认为在任何主题上确定性都是不可及的，我们所能达到的最多是可能性；但他们的体系已被所有理性的人所拒绝。</w:t>
      </w:r>
    </w:p>
    <w:p w14:paraId="55517C8F">
      <w:pPr>
        <w:spacing w:after="514" w:line="259" w:lineRule="auto"/>
        <w:ind w:left="0" w:firstLine="0"/>
        <w:jc w:val="left"/>
        <w:rPr>
          <w:rFonts w:hint="eastAsia"/>
        </w:rPr>
      </w:pPr>
    </w:p>
    <w:p w14:paraId="51529F7D">
      <w:pPr>
        <w:spacing w:after="514" w:line="259" w:lineRule="auto"/>
        <w:ind w:left="0" w:firstLine="0"/>
        <w:jc w:val="left"/>
        <w:rPr>
          <w:rFonts w:hint="eastAsia"/>
        </w:rPr>
      </w:pPr>
      <w:r>
        <w:rPr>
          <w:rFonts w:hint="eastAsia"/>
        </w:rPr>
        <w:t>Truth may often lie at the bottom of a well, but in most cases we are furnished with the means of drawing it up.</w:t>
      </w:r>
    </w:p>
    <w:p w14:paraId="77EE6590">
      <w:pPr>
        <w:spacing w:after="514" w:line="259" w:lineRule="auto"/>
        <w:ind w:left="0" w:firstLine="0"/>
        <w:jc w:val="left"/>
        <w:rPr>
          <w:rFonts w:hint="eastAsia"/>
        </w:rPr>
      </w:pPr>
      <w:r>
        <w:rPr>
          <w:rFonts w:hint="eastAsia"/>
        </w:rPr>
        <w:t>真理可能常常藏在井底，但在大多数情况下，我们被提供了将其汲取上来的方法。</w:t>
      </w:r>
    </w:p>
    <w:p w14:paraId="07357DD4">
      <w:pPr>
        <w:spacing w:after="514" w:line="259" w:lineRule="auto"/>
        <w:ind w:left="0" w:firstLine="0"/>
        <w:jc w:val="left"/>
        <w:rPr>
          <w:rFonts w:hint="eastAsia"/>
        </w:rPr>
      </w:pPr>
    </w:p>
    <w:p w14:paraId="10F93644">
      <w:pPr>
        <w:spacing w:after="514" w:line="259" w:lineRule="auto"/>
        <w:ind w:left="0" w:firstLine="0"/>
        <w:jc w:val="left"/>
        <w:rPr>
          <w:rFonts w:hint="eastAsia"/>
        </w:rPr>
      </w:pPr>
      <w:r>
        <w:rPr>
          <w:rFonts w:hint="eastAsia"/>
        </w:rPr>
        <w:t>The fallibility of reason is, however, indisputable, and the many mistakes into which men have been betrayed are proofs of it.</w:t>
      </w:r>
    </w:p>
    <w:p w14:paraId="6E6FEF08">
      <w:pPr>
        <w:spacing w:after="514" w:line="259" w:lineRule="auto"/>
        <w:ind w:left="0" w:firstLine="0"/>
        <w:jc w:val="left"/>
        <w:rPr>
          <w:rFonts w:hint="eastAsia"/>
        </w:rPr>
      </w:pPr>
      <w:r>
        <w:rPr>
          <w:rFonts w:hint="eastAsia"/>
        </w:rPr>
        <w:t>然而，理性的易错性是无可争议的，人被引入的许多错误就是其证明。</w:t>
      </w:r>
    </w:p>
    <w:p w14:paraId="3F9057D9">
      <w:pPr>
        <w:spacing w:after="514" w:line="259" w:lineRule="auto"/>
        <w:ind w:left="0" w:firstLine="0"/>
        <w:jc w:val="left"/>
        <w:rPr>
          <w:rFonts w:hint="eastAsia"/>
        </w:rPr>
      </w:pPr>
    </w:p>
    <w:p w14:paraId="7841F9EE">
      <w:pPr>
        <w:spacing w:after="514" w:line="259" w:lineRule="auto"/>
        <w:ind w:left="0" w:firstLine="0"/>
        <w:jc w:val="left"/>
        <w:rPr>
          <w:rFonts w:hint="eastAsia"/>
        </w:rPr>
      </w:pPr>
      <w:r>
        <w:rPr>
          <w:rFonts w:hint="eastAsia"/>
        </w:rPr>
        <w:t>Yet if we give due attention, we shall perceive that these are not so much owing to the faculty itself, as to the abuse of it.</w:t>
      </w:r>
    </w:p>
    <w:p w14:paraId="429552AD">
      <w:pPr>
        <w:spacing w:after="514" w:line="259" w:lineRule="auto"/>
        <w:ind w:left="0" w:firstLine="0"/>
        <w:jc w:val="left"/>
        <w:rPr>
          <w:rFonts w:hint="eastAsia"/>
        </w:rPr>
      </w:pPr>
      <w:r>
        <w:rPr>
          <w:rFonts w:hint="eastAsia"/>
        </w:rPr>
        <w:t>然而如果我们给予应有的注意，我们将察觉到，这些与其说是由于官能本身，不如说是由于滥用它。</w:t>
      </w:r>
    </w:p>
    <w:p w14:paraId="7AFBABB9">
      <w:pPr>
        <w:spacing w:after="514" w:line="259" w:lineRule="auto"/>
        <w:ind w:left="0" w:firstLine="0"/>
        <w:jc w:val="left"/>
        <w:rPr>
          <w:rFonts w:hint="eastAsia"/>
        </w:rPr>
      </w:pPr>
    </w:p>
    <w:p w14:paraId="0DDCB125">
      <w:pPr>
        <w:spacing w:after="514" w:line="259" w:lineRule="auto"/>
        <w:ind w:left="0" w:firstLine="0"/>
        <w:jc w:val="left"/>
        <w:rPr>
          <w:rFonts w:hint="eastAsia"/>
        </w:rPr>
      </w:pPr>
      <w:r>
        <w:rPr>
          <w:rFonts w:hint="eastAsia"/>
        </w:rPr>
        <w:t>If we employ it upon subjects which lie beyond its sphere, we shall be led into the region of hypothesis and conjecture.</w:t>
      </w:r>
    </w:p>
    <w:p w14:paraId="62E295D9">
      <w:pPr>
        <w:spacing w:after="514" w:line="259" w:lineRule="auto"/>
        <w:ind w:left="0" w:firstLine="0"/>
        <w:jc w:val="left"/>
        <w:rPr>
          <w:rFonts w:hint="eastAsia"/>
        </w:rPr>
      </w:pPr>
      <w:r>
        <w:rPr>
          <w:rFonts w:hint="eastAsia"/>
        </w:rPr>
        <w:t>如果我们将其用于超出其范围的主题，我们将被引入假设和推测的领域。</w:t>
      </w:r>
    </w:p>
    <w:p w14:paraId="3B25AE9D">
      <w:pPr>
        <w:spacing w:after="514" w:line="259" w:lineRule="auto"/>
        <w:ind w:left="0" w:firstLine="0"/>
        <w:jc w:val="left"/>
        <w:rPr>
          <w:rFonts w:hint="eastAsia"/>
        </w:rPr>
      </w:pPr>
    </w:p>
    <w:p w14:paraId="05C02016">
      <w:pPr>
        <w:spacing w:after="514" w:line="259" w:lineRule="auto"/>
        <w:ind w:left="0" w:firstLine="0"/>
        <w:jc w:val="left"/>
        <w:rPr>
          <w:rFonts w:hint="eastAsia"/>
        </w:rPr>
      </w:pPr>
      <w:r>
        <w:rPr>
          <w:rFonts w:hint="eastAsia"/>
        </w:rPr>
        <w:t>If we proceed hastily, without going through the process of regular investigation; if we draw general inferences from partial premises; if we begin with prejudice, and are guided by passion, we have no right to complain that we have gone wrong, for we have voluntarily turned into a devious path.</w:t>
      </w:r>
    </w:p>
    <w:p w14:paraId="1746B437">
      <w:pPr>
        <w:spacing w:after="514" w:line="259" w:lineRule="auto"/>
        <w:ind w:left="0" w:firstLine="0"/>
        <w:jc w:val="left"/>
        <w:rPr>
          <w:rFonts w:hint="eastAsia"/>
        </w:rPr>
      </w:pPr>
      <w:r>
        <w:rPr>
          <w:rFonts w:hint="eastAsia"/>
        </w:rPr>
        <w:t>如果我们草率行事，没有经过常规的调查过程；如果我们从片面的前提得出普遍的推论；如果我们以偏见开始，并被激情所引导，我们就无权抱怨我们走错了路，因为我们是自愿转入了一条歧途。</w:t>
      </w:r>
    </w:p>
    <w:p w14:paraId="20DFB2B7">
      <w:pPr>
        <w:spacing w:after="514" w:line="259" w:lineRule="auto"/>
        <w:ind w:left="0" w:firstLine="0"/>
        <w:jc w:val="left"/>
        <w:rPr>
          <w:rFonts w:hint="eastAsia"/>
        </w:rPr>
      </w:pPr>
    </w:p>
    <w:p w14:paraId="523D8C28">
      <w:pPr>
        <w:spacing w:after="514" w:line="259" w:lineRule="auto"/>
        <w:ind w:left="0" w:firstLine="0"/>
        <w:jc w:val="left"/>
        <w:rPr>
          <w:rFonts w:hint="eastAsia"/>
        </w:rPr>
      </w:pPr>
      <w:r>
        <w:rPr>
          <w:rFonts w:hint="eastAsia"/>
        </w:rPr>
        <w:t>Reason, properly used, is a guide to man in all matters which belong to its jurisdiction; but as it was not intended to suffice for all purpose, nor bestowed that he might be independent of his Maker, he ought to look up to the Source of wisdom, and receive with gratitude the extraordinary or supernatural discoveries, with which he has been pleased to favour him.</w:t>
      </w:r>
    </w:p>
    <w:p w14:paraId="07A2156A">
      <w:pPr>
        <w:spacing w:after="514" w:line="259" w:lineRule="auto"/>
        <w:ind w:left="0" w:firstLine="0"/>
        <w:jc w:val="left"/>
        <w:rPr>
          <w:rFonts w:hint="eastAsia"/>
        </w:rPr>
      </w:pPr>
      <w:r>
        <w:rPr>
          <w:rFonts w:hint="eastAsia"/>
        </w:rPr>
        <w:t>理性，若被恰当地使用，是人在所有属于其管辖范围事务中的向导；但由于它并非意图足以满足所有目的，也非赐予祂以使祂能独立于祂的造物主，祂应当仰望智慧之源，并以感恩之心领受祂所乐意赐予祂的非凡或超自然的发现。</w:t>
      </w:r>
    </w:p>
    <w:p w14:paraId="06DEC1CC">
      <w:pPr>
        <w:spacing w:after="514" w:line="259" w:lineRule="auto"/>
        <w:ind w:left="0" w:firstLine="0"/>
        <w:jc w:val="left"/>
        <w:rPr>
          <w:rFonts w:hint="eastAsia"/>
        </w:rPr>
      </w:pPr>
    </w:p>
    <w:p w14:paraId="2DAE7E37">
      <w:pPr>
        <w:spacing w:after="514" w:line="259" w:lineRule="auto"/>
        <w:ind w:left="0" w:firstLine="0"/>
        <w:jc w:val="left"/>
        <w:rPr>
          <w:rFonts w:hint="eastAsia"/>
        </w:rPr>
      </w:pPr>
      <w:r>
        <w:rPr>
          <w:rFonts w:hint="eastAsia"/>
        </w:rPr>
        <w:t>With respect to these communications, we affirm that they are true in all their parts; that whether they relate to doctrines or to facts, they are free from the slightest mixture of falsehood.</w:t>
      </w:r>
    </w:p>
    <w:p w14:paraId="776086DF">
      <w:pPr>
        <w:spacing w:after="514" w:line="259" w:lineRule="auto"/>
        <w:ind w:left="0" w:firstLine="0"/>
        <w:jc w:val="left"/>
        <w:rPr>
          <w:rFonts w:hint="eastAsia"/>
        </w:rPr>
      </w:pPr>
      <w:r>
        <w:rPr>
          <w:rFonts w:hint="eastAsia"/>
        </w:rPr>
        <w:t>关于这些交通，我们申明它们在所有部分都是真实的；无论它们是关乎教义还是事实，都无丝毫虚假的掺杂。</w:t>
      </w:r>
    </w:p>
    <w:p w14:paraId="68B646FC">
      <w:pPr>
        <w:spacing w:after="514" w:line="259" w:lineRule="auto"/>
        <w:ind w:left="0" w:firstLine="0"/>
        <w:jc w:val="left"/>
        <w:rPr>
          <w:rFonts w:hint="eastAsia"/>
        </w:rPr>
      </w:pPr>
    </w:p>
    <w:p w14:paraId="28076396">
      <w:pPr>
        <w:spacing w:after="514" w:line="259" w:lineRule="auto"/>
        <w:ind w:left="0" w:firstLine="0"/>
        <w:jc w:val="left"/>
        <w:rPr>
          <w:rFonts w:hint="eastAsia"/>
        </w:rPr>
      </w:pPr>
      <w:r>
        <w:rPr>
          <w:rFonts w:hint="eastAsia"/>
        </w:rPr>
        <w:t>That the Scriptures are the word of God, is not a point to be believed upon their own naked testimony, any more than a man is to be believed in any matter relating to himself simply upon his own affirmation.</w:t>
      </w:r>
    </w:p>
    <w:p w14:paraId="255B14FB">
      <w:pPr>
        <w:spacing w:after="514" w:line="259" w:lineRule="auto"/>
        <w:ind w:left="0" w:firstLine="0"/>
        <w:jc w:val="left"/>
        <w:rPr>
          <w:rFonts w:hint="eastAsia"/>
        </w:rPr>
      </w:pPr>
      <w:r>
        <w:rPr>
          <w:rFonts w:hint="eastAsia"/>
        </w:rPr>
        <w:t>圣经是上帝的话，这并非一个单凭其自身见证就应被相信的点，如同一个人在任何关乎他自己的事上，单凭他自己的申明也不应被相信。</w:t>
      </w:r>
    </w:p>
    <w:p w14:paraId="63AAE54E">
      <w:pPr>
        <w:spacing w:after="514" w:line="259" w:lineRule="auto"/>
        <w:ind w:left="0" w:firstLine="0"/>
        <w:jc w:val="left"/>
        <w:rPr>
          <w:rFonts w:hint="eastAsia"/>
        </w:rPr>
      </w:pPr>
    </w:p>
    <w:p w14:paraId="78D008A4">
      <w:pPr>
        <w:spacing w:after="514" w:line="259" w:lineRule="auto"/>
        <w:ind w:left="0" w:firstLine="0"/>
        <w:jc w:val="left"/>
        <w:rPr>
          <w:rFonts w:hint="eastAsia"/>
        </w:rPr>
      </w:pPr>
      <w:r>
        <w:rPr>
          <w:rFonts w:hint="eastAsia"/>
        </w:rPr>
        <w:t>A book, indeed, may contain internal marks of divinity, in the sublimity of its doctrines, the holiness of its precepts, the harmony of its parts, and its power to affect the conscience and heart; or it may betray its human origin by the meanness of its sentiments, its licentious tenets, its manifest errors and contradictions.</w:t>
      </w:r>
    </w:p>
    <w:p w14:paraId="66A33145">
      <w:pPr>
        <w:spacing w:after="514" w:line="259" w:lineRule="auto"/>
        <w:ind w:left="0" w:firstLine="0"/>
        <w:jc w:val="left"/>
        <w:rPr>
          <w:rFonts w:hint="eastAsia"/>
        </w:rPr>
      </w:pPr>
      <w:r>
        <w:rPr>
          <w:rFonts w:hint="eastAsia"/>
        </w:rPr>
        <w:t>的确，一本书可能包含神性的内在标记，体现在其教义的崇高，其训诫的圣洁，其各部分的和谐，以及其影响良心和内心的能力上；或者它可能通过其情感的卑劣，其放纵的信条，其明显的错误和矛盾，暴露其属人的起源。</w:t>
      </w:r>
    </w:p>
    <w:p w14:paraId="74DB842A">
      <w:pPr>
        <w:spacing w:after="514" w:line="259" w:lineRule="auto"/>
        <w:ind w:left="0" w:firstLine="0"/>
        <w:jc w:val="left"/>
        <w:rPr>
          <w:rFonts w:hint="eastAsia"/>
        </w:rPr>
      </w:pPr>
    </w:p>
    <w:p w14:paraId="4E653966">
      <w:pPr>
        <w:spacing w:after="514" w:line="259" w:lineRule="auto"/>
        <w:ind w:left="0" w:firstLine="0"/>
        <w:jc w:val="left"/>
        <w:rPr>
          <w:rFonts w:hint="eastAsia"/>
        </w:rPr>
      </w:pPr>
      <w:r>
        <w:rPr>
          <w:rFonts w:hint="eastAsia"/>
        </w:rPr>
        <w:t>But although we may be convinced by internal evidence, that the Scriptures are a revelation from God, and every man, who is enlightened and renewed by the Holy Ghost, has the witness in himself that they are true; yet our belief of their heavenly origin rests, in the first place, upon external evidence, upon ancient and catholic tradition, referring them to the times when, and the persons by whom, they are said to have been written, upon the miracles by which the commission of the prophets and apostles was attested, and upon the prophecies which have been fulfilled, or are at present fulfilling.</w:t>
      </w:r>
    </w:p>
    <w:p w14:paraId="09860B20">
      <w:pPr>
        <w:spacing w:after="514" w:line="259" w:lineRule="auto"/>
        <w:ind w:left="0" w:firstLine="0"/>
        <w:jc w:val="left"/>
        <w:rPr>
          <w:rFonts w:hint="eastAsia"/>
        </w:rPr>
      </w:pPr>
      <w:r>
        <w:rPr>
          <w:rFonts w:hint="eastAsia"/>
        </w:rPr>
        <w:t>但虽然我们可能被内在的证据所信服，即圣经是来自上帝的启示，并且每一个被圣灵光照和更新的人，在他自己里面都有见证它们是真实的；然而，我们对它们属天起源的信仰，首先是建立在外在的证据上，建立在古老和普世的传统上，将它们归于它们被说成是写成的时间和作者，建立在证实先知和使徒使命的神迹上，以及建立在已经应验，或现在正在应验的预言上。</w:t>
      </w:r>
    </w:p>
    <w:p w14:paraId="6DDA0A71">
      <w:pPr>
        <w:spacing w:after="514" w:line="259" w:lineRule="auto"/>
        <w:ind w:left="0" w:firstLine="0"/>
        <w:jc w:val="left"/>
        <w:rPr>
          <w:rFonts w:hint="eastAsia"/>
        </w:rPr>
      </w:pPr>
    </w:p>
    <w:p w14:paraId="2ECF6427">
      <w:pPr>
        <w:spacing w:after="514" w:line="259" w:lineRule="auto"/>
        <w:ind w:left="0" w:firstLine="0"/>
        <w:jc w:val="left"/>
        <w:rPr>
          <w:rFonts w:hint="eastAsia"/>
        </w:rPr>
      </w:pPr>
      <w:r>
        <w:rPr>
          <w:rFonts w:hint="eastAsia"/>
        </w:rPr>
        <w:t>Having ascertained in this manner, that God has made a declaration to mankind upon subjects of importance, and in what documents it is contained, we are bound to receive it with profound respect.</w:t>
      </w:r>
    </w:p>
    <w:p w14:paraId="36F23ABC">
      <w:pPr>
        <w:spacing w:after="514" w:line="259" w:lineRule="auto"/>
        <w:ind w:left="0" w:firstLine="0"/>
        <w:jc w:val="left"/>
        <w:rPr>
          <w:rFonts w:hint="eastAsia"/>
        </w:rPr>
      </w:pPr>
      <w:r>
        <w:rPr>
          <w:rFonts w:hint="eastAsia"/>
        </w:rPr>
        <w:t>以这种方式确定了上帝已就重要主题向人类作出了宣告，以及此宣告包含在哪些文件中，我们就必须以深切的尊敬来领受它。</w:t>
      </w:r>
    </w:p>
    <w:p w14:paraId="604677A4">
      <w:pPr>
        <w:spacing w:after="514" w:line="259" w:lineRule="auto"/>
        <w:ind w:left="0" w:firstLine="0"/>
        <w:jc w:val="left"/>
        <w:rPr>
          <w:rFonts w:hint="eastAsia"/>
        </w:rPr>
      </w:pPr>
    </w:p>
    <w:p w14:paraId="572F3534">
      <w:pPr>
        <w:spacing w:after="514" w:line="259" w:lineRule="auto"/>
        <w:ind w:left="0" w:firstLine="0"/>
        <w:jc w:val="left"/>
        <w:rPr>
          <w:rFonts w:hint="eastAsia"/>
        </w:rPr>
      </w:pPr>
      <w:r>
        <w:rPr>
          <w:rFonts w:hint="eastAsia"/>
        </w:rPr>
        <w:t>And here it is proper to remark, that the office of reason in reference to a revelation, is not to discuss its contents, to try them by its own standard, and to approve or disapprove, as they agree or disagree with it; for this would be to treat it as if it were not a revelation, at the moment when we acknowledge it to be such, or to insinuate that the word of God, although known to be his word, is not entitled to credit, unless it be supported by independent proof.</w:t>
      </w:r>
    </w:p>
    <w:p w14:paraId="72EE02D9">
      <w:pPr>
        <w:spacing w:after="514" w:line="259" w:lineRule="auto"/>
        <w:ind w:left="0" w:firstLine="0"/>
        <w:jc w:val="left"/>
        <w:rPr>
          <w:rFonts w:hint="eastAsia"/>
        </w:rPr>
      </w:pPr>
      <w:r>
        <w:rPr>
          <w:rFonts w:hint="eastAsia"/>
        </w:rPr>
        <w:t>在这里，恰当的评述是，理性相对于一个启示的职责，并非去讨论其内容，用它自己的标准来考验它们，并根据它们是否与之相符来赞同或不赞同；因为这将在我们承认它是一个启示的时刻，就把它当作不是启示来对待，或者暗示上帝的话，尽管已知是祂的话，除非得到独立证据的支持，否则不值得信赖。</w:t>
      </w:r>
    </w:p>
    <w:p w14:paraId="495624F2">
      <w:pPr>
        <w:spacing w:after="514" w:line="259" w:lineRule="auto"/>
        <w:ind w:left="0" w:firstLine="0"/>
        <w:jc w:val="left"/>
        <w:rPr>
          <w:rFonts w:hint="eastAsia"/>
        </w:rPr>
      </w:pPr>
    </w:p>
    <w:p w14:paraId="3B53B08C">
      <w:pPr>
        <w:spacing w:after="514" w:line="259" w:lineRule="auto"/>
        <w:ind w:left="0" w:firstLine="0"/>
        <w:jc w:val="left"/>
        <w:rPr>
          <w:rFonts w:hint="eastAsia"/>
        </w:rPr>
      </w:pPr>
      <w:r>
        <w:rPr>
          <w:rFonts w:hint="eastAsia"/>
        </w:rPr>
        <w:t>The sole province of reason is to examine the evidence exhibited, to shew that it is his word, and to investigate its meaning by the rules which are used in determining the sense of any other book.</w:t>
      </w:r>
    </w:p>
    <w:p w14:paraId="2984E1E2">
      <w:pPr>
        <w:spacing w:after="514" w:line="259" w:lineRule="auto"/>
        <w:ind w:left="0" w:firstLine="0"/>
        <w:jc w:val="left"/>
        <w:rPr>
          <w:rFonts w:hint="eastAsia"/>
        </w:rPr>
      </w:pPr>
      <w:r>
        <w:rPr>
          <w:rFonts w:hint="eastAsia"/>
        </w:rPr>
        <w:t>理性的唯一职责是审查所展示的证据，表明它是祂的话，并用确定任何其他书意义所用的规则来探究其意义。</w:t>
      </w:r>
    </w:p>
    <w:p w14:paraId="5E45DF4D">
      <w:pPr>
        <w:spacing w:after="514" w:line="259" w:lineRule="auto"/>
        <w:ind w:left="0" w:firstLine="0"/>
        <w:jc w:val="left"/>
        <w:rPr>
          <w:rFonts w:hint="eastAsia"/>
        </w:rPr>
      </w:pPr>
    </w:p>
    <w:p w14:paraId="1F1F4A94">
      <w:pPr>
        <w:spacing w:after="514" w:line="259" w:lineRule="auto"/>
        <w:ind w:left="0" w:firstLine="0"/>
        <w:jc w:val="left"/>
        <w:rPr>
          <w:rFonts w:hint="eastAsia"/>
        </w:rPr>
      </w:pPr>
      <w:r>
        <w:rPr>
          <w:rFonts w:hint="eastAsia"/>
        </w:rPr>
        <w:t>These preliminaries being settled, the state of mind which a revelation demands is faith, implicit faith, to the exclusion of doubts and objections; the subjection of our understandings to the authority of God, entire submission to the dictates of infinite wisdom.</w:t>
      </w:r>
    </w:p>
    <w:p w14:paraId="0C4857F4">
      <w:pPr>
        <w:spacing w:after="514" w:line="259" w:lineRule="auto"/>
        <w:ind w:left="0" w:firstLine="0"/>
        <w:jc w:val="left"/>
        <w:rPr>
          <w:rFonts w:hint="eastAsia"/>
        </w:rPr>
      </w:pPr>
      <w:r>
        <w:rPr>
          <w:rFonts w:hint="eastAsia"/>
        </w:rPr>
        <w:t>这些预备工作一旦确定，一个启示所要求的心态就是信心，完全的信心，排除了怀疑和反对；我们理解力对上帝权威的顺服，完全顺服于无限智慧的指示。</w:t>
      </w:r>
    </w:p>
    <w:p w14:paraId="227A5CE4">
      <w:pPr>
        <w:spacing w:after="514" w:line="259" w:lineRule="auto"/>
        <w:ind w:left="0" w:firstLine="0"/>
        <w:jc w:val="left"/>
        <w:rPr>
          <w:rFonts w:hint="eastAsia"/>
        </w:rPr>
      </w:pPr>
    </w:p>
    <w:p w14:paraId="103BA4AF">
      <w:pPr>
        <w:spacing w:after="514" w:line="259" w:lineRule="auto"/>
        <w:ind w:left="0" w:firstLine="0"/>
        <w:jc w:val="left"/>
        <w:rPr>
          <w:rFonts w:hint="eastAsia"/>
        </w:rPr>
      </w:pPr>
      <w:r>
        <w:rPr>
          <w:rFonts w:hint="eastAsia"/>
        </w:rPr>
        <w:t>The reason is, that his testimony supplies the place of all other evidence.</w:t>
      </w:r>
    </w:p>
    <w:p w14:paraId="090B1254">
      <w:pPr>
        <w:spacing w:after="514" w:line="259" w:lineRule="auto"/>
        <w:ind w:left="0" w:firstLine="0"/>
        <w:jc w:val="left"/>
        <w:rPr>
          <w:rFonts w:hint="eastAsia"/>
        </w:rPr>
      </w:pPr>
      <w:r>
        <w:rPr>
          <w:rFonts w:hint="eastAsia"/>
        </w:rPr>
        <w:t>其原因在于，祂的见证取代了所有其他的证据。</w:t>
      </w:r>
    </w:p>
    <w:p w14:paraId="75ED9558">
      <w:pPr>
        <w:spacing w:after="514" w:line="259" w:lineRule="auto"/>
        <w:ind w:left="0" w:firstLine="0"/>
        <w:jc w:val="left"/>
        <w:rPr>
          <w:rFonts w:hint="eastAsia"/>
        </w:rPr>
      </w:pPr>
    </w:p>
    <w:p w14:paraId="25C4ABDD">
      <w:pPr>
        <w:spacing w:after="514" w:line="259" w:lineRule="auto"/>
        <w:ind w:left="0" w:firstLine="0"/>
        <w:jc w:val="left"/>
        <w:rPr>
          <w:rFonts w:hint="eastAsia"/>
        </w:rPr>
      </w:pPr>
      <w:r>
        <w:rPr>
          <w:rFonts w:hint="eastAsia"/>
        </w:rPr>
        <w:t>Our senses are here of no service, because the subjects revealed are past and future, invisible and spiritual.</w:t>
      </w:r>
    </w:p>
    <w:p w14:paraId="4C57FAB5">
      <w:pPr>
        <w:spacing w:after="514" w:line="259" w:lineRule="auto"/>
        <w:ind w:left="0" w:firstLine="0"/>
        <w:jc w:val="left"/>
        <w:rPr>
          <w:rFonts w:hint="eastAsia"/>
        </w:rPr>
      </w:pPr>
      <w:r>
        <w:rPr>
          <w:rFonts w:hint="eastAsia"/>
        </w:rPr>
        <w:t>我们的感官在这里毫无用处，因为被启示的主题是过去和未来的，不可见和属灵的。</w:t>
      </w:r>
    </w:p>
    <w:p w14:paraId="72B58A30">
      <w:pPr>
        <w:spacing w:after="514" w:line="259" w:lineRule="auto"/>
        <w:ind w:left="0" w:firstLine="0"/>
        <w:jc w:val="left"/>
        <w:rPr>
          <w:rFonts w:hint="eastAsia"/>
        </w:rPr>
      </w:pPr>
    </w:p>
    <w:p w14:paraId="208E14B8">
      <w:pPr>
        <w:spacing w:after="514" w:line="259" w:lineRule="auto"/>
        <w:ind w:left="0" w:firstLine="0"/>
        <w:jc w:val="left"/>
        <w:rPr>
          <w:rFonts w:hint="eastAsia"/>
        </w:rPr>
      </w:pPr>
      <w:r>
        <w:rPr>
          <w:rFonts w:hint="eastAsia"/>
        </w:rPr>
        <w:t>Our reason furnishes no data from which they can be deduced, because they belong to a supernatural order of things, which mere reason was not intended to contemplate.</w:t>
      </w:r>
    </w:p>
    <w:p w14:paraId="68EE8BAF">
      <w:pPr>
        <w:spacing w:after="514" w:line="259" w:lineRule="auto"/>
        <w:ind w:left="0" w:firstLine="0"/>
        <w:jc w:val="left"/>
        <w:rPr>
          <w:rFonts w:hint="eastAsia"/>
        </w:rPr>
      </w:pPr>
      <w:r>
        <w:rPr>
          <w:rFonts w:hint="eastAsia"/>
        </w:rPr>
        <w:t>我们的理性不提供任何可以推导出它们的数据，因为它们属于一个超自然的秩序，纯粹的理性并非意图去默想。</w:t>
      </w:r>
    </w:p>
    <w:p w14:paraId="1D38B432">
      <w:pPr>
        <w:spacing w:after="514" w:line="259" w:lineRule="auto"/>
        <w:ind w:left="0" w:firstLine="0"/>
        <w:jc w:val="left"/>
        <w:rPr>
          <w:rFonts w:hint="eastAsia"/>
        </w:rPr>
      </w:pPr>
    </w:p>
    <w:p w14:paraId="4987DE1C">
      <w:pPr>
        <w:spacing w:after="514" w:line="259" w:lineRule="auto"/>
        <w:ind w:left="0" w:firstLine="0"/>
        <w:jc w:val="left"/>
        <w:rPr>
          <w:rFonts w:hint="eastAsia"/>
        </w:rPr>
      </w:pPr>
      <w:r>
        <w:rPr>
          <w:rFonts w:hint="eastAsia"/>
        </w:rPr>
        <w:t>But if human testimony convinces us of the truth of many things, which we have not seen, and have no means of proving, the testimony of God is the ground of the highest assurance.</w:t>
      </w:r>
    </w:p>
    <w:p w14:paraId="48710420">
      <w:pPr>
        <w:spacing w:after="514" w:line="259" w:lineRule="auto"/>
        <w:ind w:left="0" w:firstLine="0"/>
        <w:jc w:val="left"/>
        <w:rPr>
          <w:rFonts w:hint="eastAsia"/>
        </w:rPr>
      </w:pPr>
      <w:r>
        <w:rPr>
          <w:rFonts w:hint="eastAsia"/>
        </w:rPr>
        <w:t>但如果人的见证能使我们信服许多我们未曾看见，也无从证明之事物的真实性，那么上帝的见证就是最高确信的根据。</w:t>
      </w:r>
    </w:p>
    <w:p w14:paraId="069A891E">
      <w:pPr>
        <w:spacing w:after="514" w:line="259" w:lineRule="auto"/>
        <w:ind w:left="0" w:firstLine="0"/>
        <w:jc w:val="left"/>
        <w:rPr>
          <w:rFonts w:hint="eastAsia"/>
        </w:rPr>
      </w:pPr>
    </w:p>
    <w:p w14:paraId="072FA6B3">
      <w:pPr>
        <w:spacing w:after="514" w:line="259" w:lineRule="auto"/>
        <w:ind w:left="0" w:firstLine="0"/>
        <w:jc w:val="left"/>
        <w:rPr>
          <w:rFonts w:hint="eastAsia"/>
        </w:rPr>
      </w:pPr>
      <w:r>
        <w:rPr>
          <w:rFonts w:hint="eastAsia"/>
        </w:rPr>
        <w:t>There may be doctrines in revelation which are new and strange, which we in vain attempt to comprehend, which are at variance with our previous conceptions, and the common notions of mankind.</w:t>
      </w:r>
    </w:p>
    <w:p w14:paraId="325A6D1E">
      <w:pPr>
        <w:spacing w:after="514" w:line="259" w:lineRule="auto"/>
        <w:ind w:left="0" w:firstLine="0"/>
        <w:jc w:val="left"/>
        <w:rPr>
          <w:rFonts w:hint="eastAsia"/>
        </w:rPr>
      </w:pPr>
      <w:r>
        <w:rPr>
          <w:rFonts w:hint="eastAsia"/>
        </w:rPr>
        <w:t>在启示中可能有一些新奇和陌生的教义，我们徒然试图去理解，它们与我们先前的观念，以及人类的普遍观念相悖。</w:t>
      </w:r>
    </w:p>
    <w:p w14:paraId="68CB495C">
      <w:pPr>
        <w:spacing w:after="514" w:line="259" w:lineRule="auto"/>
        <w:ind w:left="0" w:firstLine="0"/>
        <w:jc w:val="left"/>
        <w:rPr>
          <w:rFonts w:hint="eastAsia"/>
        </w:rPr>
      </w:pPr>
    </w:p>
    <w:p w14:paraId="3B832CDC">
      <w:pPr>
        <w:spacing w:after="514" w:line="259" w:lineRule="auto"/>
        <w:ind w:left="0" w:firstLine="0"/>
        <w:jc w:val="left"/>
        <w:rPr>
          <w:rFonts w:hint="eastAsia"/>
        </w:rPr>
      </w:pPr>
      <w:r>
        <w:rPr>
          <w:rFonts w:hint="eastAsia"/>
        </w:rPr>
        <w:t>But the difficulty which we feel in assenting to such doctrines, should yield to the reflection, that they are attested by Him whose understanding is infinite, while ours is bounded by very narrow limits; and that they relate to subjects, of which a small portion of humility might make us sensible that we are not competent judges; his nature, and counsels, and dispensations.</w:t>
      </w:r>
    </w:p>
    <w:p w14:paraId="3E129E83">
      <w:pPr>
        <w:spacing w:after="514" w:line="259" w:lineRule="auto"/>
        <w:ind w:left="0" w:firstLine="0"/>
        <w:jc w:val="left"/>
        <w:rPr>
          <w:rFonts w:hint="eastAsia"/>
        </w:rPr>
      </w:pPr>
      <w:r>
        <w:rPr>
          <w:rFonts w:hint="eastAsia"/>
        </w:rPr>
        <w:t>但我们在同意这些教义时所感到的困难，应当让位于这样的反思，即它们是由那位理解力无限的祂所证实的，而我们的理解力则受限于非常狭窄的范围；并且它们关乎一些主题，对此，一点谦卑就可能使我们意识到我们并非合格的评判者；祂的本性，祂的旨意，和祂的护理。</w:t>
      </w:r>
    </w:p>
    <w:p w14:paraId="640EF30D">
      <w:pPr>
        <w:spacing w:after="514" w:line="259" w:lineRule="auto"/>
        <w:ind w:left="0" w:firstLine="0"/>
        <w:jc w:val="left"/>
        <w:rPr>
          <w:rFonts w:hint="eastAsia"/>
        </w:rPr>
      </w:pPr>
    </w:p>
    <w:p w14:paraId="77DFF77B">
      <w:pPr>
        <w:spacing w:after="514" w:line="259" w:lineRule="auto"/>
        <w:ind w:left="0" w:firstLine="0"/>
        <w:jc w:val="left"/>
        <w:rPr>
          <w:rFonts w:hint="eastAsia"/>
        </w:rPr>
      </w:pPr>
      <w:r>
        <w:rPr>
          <w:rFonts w:hint="eastAsia"/>
        </w:rPr>
        <w:t>On attentively perusing the Scriptures, we find, that although they consist of many books, which were composed in different ages, and by persons of different habits and tempers, they harmonise in their views and statements, and no real contradiction has been discovered.</w:t>
      </w:r>
    </w:p>
    <w:p w14:paraId="7E2994BA">
      <w:pPr>
        <w:spacing w:after="514" w:line="259" w:lineRule="auto"/>
        <w:ind w:left="0" w:firstLine="0"/>
        <w:jc w:val="left"/>
        <w:rPr>
          <w:rFonts w:hint="eastAsia"/>
        </w:rPr>
      </w:pPr>
      <w:r>
        <w:rPr>
          <w:rFonts w:hint="eastAsia"/>
        </w:rPr>
        <w:t>在仔细阅读圣经时，我们发现，尽管它们由许多在不同时代，由不同习惯和性情的人所写的书组成，它们在观点和陈述上都和谐一致，并未发现任何真正的矛盾。</w:t>
      </w:r>
    </w:p>
    <w:p w14:paraId="32E8E1C2">
      <w:pPr>
        <w:spacing w:after="514" w:line="259" w:lineRule="auto"/>
        <w:ind w:left="0" w:firstLine="0"/>
        <w:jc w:val="left"/>
        <w:rPr>
          <w:rFonts w:hint="eastAsia"/>
        </w:rPr>
      </w:pPr>
    </w:p>
    <w:p w14:paraId="46818EB3">
      <w:pPr>
        <w:spacing w:after="514" w:line="259" w:lineRule="auto"/>
        <w:ind w:left="0" w:firstLine="0"/>
        <w:jc w:val="left"/>
        <w:rPr>
          <w:rFonts w:hint="eastAsia"/>
        </w:rPr>
      </w:pPr>
      <w:r>
        <w:rPr>
          <w:rFonts w:hint="eastAsia"/>
        </w:rPr>
        <w:t>We find also that the historical parts of them are confirmed by other authentic records, and that the doctrines and precepts, as far as we are able to judge, are agreeable to the purest dictates of reason.</w:t>
      </w:r>
    </w:p>
    <w:p w14:paraId="3D965807">
      <w:pPr>
        <w:spacing w:after="514" w:line="259" w:lineRule="auto"/>
        <w:ind w:left="0" w:firstLine="0"/>
        <w:jc w:val="left"/>
        <w:rPr>
          <w:rFonts w:hint="eastAsia"/>
        </w:rPr>
      </w:pPr>
      <w:r>
        <w:rPr>
          <w:rFonts w:hint="eastAsia"/>
        </w:rPr>
        <w:t>我们也发现，它们中的历史部分被其他可靠的记录所证实，并且教义和训诫，就我们所能判断的而言，与最纯粹的理性指示相符。</w:t>
      </w:r>
    </w:p>
    <w:p w14:paraId="07EC5420">
      <w:pPr>
        <w:spacing w:after="514" w:line="259" w:lineRule="auto"/>
        <w:ind w:left="0" w:firstLine="0"/>
        <w:jc w:val="left"/>
        <w:rPr>
          <w:rFonts w:hint="eastAsia"/>
        </w:rPr>
      </w:pPr>
    </w:p>
    <w:p w14:paraId="525C997B">
      <w:pPr>
        <w:spacing w:after="514" w:line="259" w:lineRule="auto"/>
        <w:ind w:left="0" w:firstLine="0"/>
        <w:jc w:val="left"/>
        <w:rPr>
          <w:rFonts w:hint="eastAsia"/>
        </w:rPr>
      </w:pPr>
      <w:r>
        <w:rPr>
          <w:rFonts w:hint="eastAsia"/>
        </w:rPr>
        <w:t>Having these evidences of their truth, we are bound in reason to believe, that those articles which are mysterious and incomprehensible, are equally true, and appear such to beings of superior understanding.</w:t>
      </w:r>
    </w:p>
    <w:p w14:paraId="2B8F48FA">
      <w:pPr>
        <w:spacing w:after="514" w:line="259" w:lineRule="auto"/>
        <w:ind w:left="0" w:firstLine="0"/>
        <w:jc w:val="left"/>
        <w:rPr>
          <w:rFonts w:hint="eastAsia"/>
        </w:rPr>
      </w:pPr>
      <w:r>
        <w:rPr>
          <w:rFonts w:hint="eastAsia"/>
        </w:rPr>
        <w:t>有了它们真实的这些证据，我们理当相信，那些奥秘和不可理解的条款，同样是真实的，并且在更高理解力的存有看来也是如此。</w:t>
      </w:r>
    </w:p>
    <w:p w14:paraId="10601511">
      <w:pPr>
        <w:spacing w:after="514" w:line="259" w:lineRule="auto"/>
        <w:ind w:left="0" w:firstLine="0"/>
        <w:jc w:val="left"/>
        <w:rPr>
          <w:rFonts w:hint="eastAsia"/>
        </w:rPr>
      </w:pPr>
    </w:p>
    <w:p w14:paraId="7034BD11">
      <w:pPr>
        <w:spacing w:after="514" w:line="259" w:lineRule="auto"/>
        <w:ind w:left="0" w:firstLine="0"/>
        <w:jc w:val="left"/>
        <w:rPr>
          <w:rFonts w:hint="eastAsia"/>
        </w:rPr>
      </w:pPr>
      <w:r>
        <w:rPr>
          <w:rFonts w:hint="eastAsia"/>
        </w:rPr>
        <w:t>Candour would require, that if a book were distinguished by the justness of its sentiments and the accuracy of its details so far as we could read it, we should believe that it maintained the same character throughout, although the remaining portions of its contents were written in a language which we did not understand, or were so obliterated that we could not fully make out the sense of the Author.</w:t>
      </w:r>
    </w:p>
    <w:p w14:paraId="51EB0CFE">
      <w:pPr>
        <w:spacing w:after="514" w:line="259" w:lineRule="auto"/>
        <w:ind w:left="0" w:firstLine="0"/>
        <w:jc w:val="left"/>
        <w:rPr>
          <w:rFonts w:hint="eastAsia"/>
        </w:rPr>
      </w:pPr>
      <w:r>
        <w:rPr>
          <w:rFonts w:hint="eastAsia"/>
        </w:rPr>
        <w:t>坦诚要求，如果一本书以其情感的正当性和其细节的准确性而著称，就我们所能读到的而言，我们应当相信它通篇保持了同样的品格，尽管其内容的剩余部分是用一种我们不懂的语言写的，或者被如此涂抹以至于我们无法完全弄清作者的意思。</w:t>
      </w:r>
    </w:p>
    <w:p w14:paraId="18ADD691">
      <w:pPr>
        <w:spacing w:after="514" w:line="259" w:lineRule="auto"/>
        <w:ind w:left="0" w:firstLine="0"/>
        <w:jc w:val="left"/>
        <w:rPr>
          <w:rFonts w:hint="eastAsia"/>
        </w:rPr>
      </w:pPr>
    </w:p>
    <w:p w14:paraId="74F92586">
      <w:pPr>
        <w:spacing w:after="514" w:line="259" w:lineRule="auto"/>
        <w:ind w:left="0" w:firstLine="0"/>
        <w:jc w:val="left"/>
        <w:rPr>
          <w:rFonts w:hint="eastAsia"/>
        </w:rPr>
      </w:pPr>
      <w:r>
        <w:rPr>
          <w:rFonts w:hint="eastAsia"/>
        </w:rPr>
        <w:t>Nothing is more equitable in such a case, than to judge of what is unknown from what we do know.</w:t>
      </w:r>
    </w:p>
    <w:p w14:paraId="6AF36B6D">
      <w:pPr>
        <w:spacing w:after="514" w:line="259" w:lineRule="auto"/>
        <w:ind w:left="0" w:firstLine="0"/>
        <w:jc w:val="left"/>
        <w:rPr>
          <w:rFonts w:hint="eastAsia"/>
        </w:rPr>
      </w:pPr>
      <w:r>
        <w:rPr>
          <w:rFonts w:hint="eastAsia"/>
        </w:rPr>
        <w:t>在这种情况下，没有比从我们所知的来判断未知的更公平的了。</w:t>
      </w:r>
    </w:p>
    <w:p w14:paraId="29A4439C">
      <w:pPr>
        <w:spacing w:after="514" w:line="259" w:lineRule="auto"/>
        <w:ind w:left="0" w:firstLine="0"/>
        <w:jc w:val="left"/>
        <w:rPr>
          <w:rFonts w:hint="eastAsia"/>
        </w:rPr>
      </w:pPr>
    </w:p>
    <w:p w14:paraId="6B7AC1E6">
      <w:pPr>
        <w:spacing w:after="514" w:line="259" w:lineRule="auto"/>
        <w:ind w:left="0" w:firstLine="0"/>
        <w:jc w:val="left"/>
        <w:rPr>
          <w:rFonts w:hint="eastAsia"/>
        </w:rPr>
      </w:pPr>
      <w:r>
        <w:rPr>
          <w:rFonts w:hint="eastAsia"/>
        </w:rPr>
        <w:t>The ascertained truth of some parts of Scripture, is a voucher for the truth of other parts, which we have been prevented from subjecting to the same test.</w:t>
      </w:r>
    </w:p>
    <w:p w14:paraId="2B5887F1">
      <w:pPr>
        <w:spacing w:after="514" w:line="259" w:lineRule="auto"/>
        <w:ind w:left="0" w:firstLine="0"/>
        <w:jc w:val="left"/>
        <w:rPr>
          <w:rFonts w:hint="eastAsia"/>
        </w:rPr>
      </w:pPr>
      <w:r>
        <w:rPr>
          <w:rFonts w:hint="eastAsia"/>
        </w:rPr>
        <w:t>圣经某些部分已确定的真实性，是其他部分真实性的凭证，我们被阻止对这些部分进行同样的检验。</w:t>
      </w:r>
    </w:p>
    <w:p w14:paraId="24036C7A">
      <w:pPr>
        <w:spacing w:after="514" w:line="259" w:lineRule="auto"/>
        <w:ind w:left="0" w:firstLine="0"/>
        <w:jc w:val="left"/>
        <w:rPr>
          <w:rFonts w:hint="eastAsia"/>
        </w:rPr>
      </w:pPr>
    </w:p>
    <w:p w14:paraId="13648F3B">
      <w:pPr>
        <w:spacing w:after="514" w:line="259" w:lineRule="auto"/>
        <w:ind w:left="0" w:firstLine="0"/>
        <w:jc w:val="left"/>
        <w:rPr>
          <w:rFonts w:hint="eastAsia"/>
        </w:rPr>
      </w:pPr>
      <w:r>
        <w:rPr>
          <w:rFonts w:hint="eastAsia"/>
        </w:rPr>
        <w:t>At the same time, this is only a subsidiary argument; and we should remember that we have the highest evidence for the truth of every part, in the testimony of God himself.</w:t>
      </w:r>
    </w:p>
    <w:p w14:paraId="024D4D43">
      <w:pPr>
        <w:spacing w:after="514" w:line="259" w:lineRule="auto"/>
        <w:ind w:left="0" w:firstLine="0"/>
        <w:jc w:val="left"/>
        <w:rPr>
          <w:rFonts w:hint="eastAsia"/>
        </w:rPr>
      </w:pPr>
      <w:r>
        <w:rPr>
          <w:rFonts w:hint="eastAsia"/>
        </w:rPr>
        <w:t>同时，这只是一个辅助的论证；我们应当记住，我们对每一部分的真实性都有最高的证据，即在上帝祂自己的见证中。</w:t>
      </w:r>
    </w:p>
    <w:p w14:paraId="55F5BE5E">
      <w:pPr>
        <w:spacing w:after="514" w:line="259" w:lineRule="auto"/>
        <w:ind w:left="0" w:firstLine="0"/>
        <w:jc w:val="left"/>
        <w:rPr>
          <w:rFonts w:hint="eastAsia"/>
        </w:rPr>
      </w:pPr>
    </w:p>
    <w:p w14:paraId="237E08D4">
      <w:pPr>
        <w:spacing w:after="514" w:line="259" w:lineRule="auto"/>
        <w:ind w:left="0" w:firstLine="0"/>
        <w:jc w:val="left"/>
        <w:rPr>
          <w:rFonts w:hint="eastAsia"/>
        </w:rPr>
      </w:pPr>
      <w:r>
        <w:rPr>
          <w:rFonts w:hint="eastAsia"/>
        </w:rPr>
        <w:t>The whole proceeds from the same source; and the most exact and learned inquiries have terminated in establishing their entire credibility, and demonstrating that the Bible is the only book on which we can depend for information respecting the nature and government of God, the conduct we should pursue, and the hopes which we may entertain.</w:t>
      </w:r>
    </w:p>
    <w:p w14:paraId="6022CEF8">
      <w:pPr>
        <w:spacing w:after="514" w:line="259" w:lineRule="auto"/>
        <w:ind w:left="0" w:firstLine="0"/>
        <w:jc w:val="left"/>
        <w:rPr>
          <w:rFonts w:hint="eastAsia"/>
        </w:rPr>
      </w:pPr>
      <w:r>
        <w:rPr>
          <w:rFonts w:hint="eastAsia"/>
        </w:rPr>
        <w:t>全部都源自同一源头；最精确和博学的探究，都以建立它们完全的可信性，并证明圣经是我们在关于上帝的本性和管治，我们应追求的行为，以及我们可怀有的希望上，唯一可以依赖的书籍而告终。</w:t>
      </w:r>
    </w:p>
    <w:p w14:paraId="51DA32C0">
      <w:pPr>
        <w:spacing w:after="514" w:line="259" w:lineRule="auto"/>
        <w:ind w:left="0" w:firstLine="0"/>
        <w:jc w:val="left"/>
        <w:rPr>
          <w:rFonts w:hint="eastAsia"/>
        </w:rPr>
      </w:pPr>
    </w:p>
    <w:p w14:paraId="2E025318">
      <w:pPr>
        <w:spacing w:after="514" w:line="259" w:lineRule="auto"/>
        <w:ind w:left="0" w:firstLine="0"/>
        <w:jc w:val="left"/>
        <w:rPr>
          <w:rFonts w:hint="eastAsia"/>
        </w:rPr>
      </w:pPr>
      <w:r>
        <w:rPr>
          <w:rFonts w:hint="eastAsia"/>
        </w:rPr>
        <w:t>"All Scripture is given by inspiration of God, and is profitable for doctrine, for reproof, for correction, for instruction in righteousness; that the man of God may be perfect, thoroughly furnished unto every good work."</w:t>
      </w:r>
    </w:p>
    <w:p w14:paraId="19B05F16">
      <w:pPr>
        <w:spacing w:after="514" w:line="259" w:lineRule="auto"/>
        <w:ind w:left="0" w:firstLine="0"/>
        <w:jc w:val="left"/>
        <w:rPr>
          <w:rFonts w:hint="eastAsia"/>
        </w:rPr>
      </w:pPr>
      <w:r>
        <w:rPr>
          <w:rFonts w:hint="eastAsia"/>
        </w:rPr>
        <w:t>“圣经都是上帝所默示的，于教训、督责、使人归正、教导人学义，都是有益的；叫属上帝的人得以完全，预备行各样的善事。”</w:t>
      </w:r>
    </w:p>
    <w:p w14:paraId="6CBBA362">
      <w:pPr>
        <w:spacing w:after="514" w:line="259" w:lineRule="auto"/>
        <w:ind w:left="0" w:firstLine="0"/>
        <w:jc w:val="left"/>
        <w:rPr>
          <w:rFonts w:hint="eastAsia"/>
        </w:rPr>
      </w:pPr>
    </w:p>
    <w:p w14:paraId="5C7E7A9D">
      <w:pPr>
        <w:spacing w:after="514" w:line="259" w:lineRule="auto"/>
        <w:ind w:left="0" w:firstLine="0"/>
        <w:jc w:val="left"/>
        <w:rPr>
          <w:rFonts w:hint="eastAsia"/>
        </w:rPr>
      </w:pPr>
      <w:r>
        <w:rPr>
          <w:rFonts w:hint="eastAsia"/>
        </w:rPr>
        <w:t>"The words of the Lord are pure words, as silver tried in a furnace of earth, purified seven times."*</w:t>
      </w:r>
    </w:p>
    <w:p w14:paraId="16F94860">
      <w:pPr>
        <w:spacing w:after="514" w:line="259" w:lineRule="auto"/>
        <w:ind w:left="0" w:firstLine="0"/>
        <w:jc w:val="left"/>
        <w:rPr>
          <w:rFonts w:hint="eastAsia"/>
        </w:rPr>
      </w:pPr>
      <w:r>
        <w:rPr>
          <w:rFonts w:hint="eastAsia"/>
        </w:rPr>
        <w:t>“耶和华的言语是纯净的言语，如同银子在泥炉中炼过七次。”*</w:t>
      </w:r>
    </w:p>
    <w:p w14:paraId="12E6F496">
      <w:pPr>
        <w:spacing w:after="514" w:line="259" w:lineRule="auto"/>
        <w:ind w:left="0" w:firstLine="0"/>
        <w:jc w:val="left"/>
        <w:rPr>
          <w:rFonts w:hint="eastAsia"/>
        </w:rPr>
      </w:pPr>
    </w:p>
    <w:p w14:paraId="5C08F623">
      <w:pPr>
        <w:spacing w:after="514" w:line="259" w:lineRule="auto"/>
        <w:ind w:left="0" w:firstLine="0"/>
        <w:jc w:val="left"/>
        <w:rPr>
          <w:rFonts w:hint="eastAsia"/>
        </w:rPr>
      </w:pPr>
      <w:r>
        <w:rPr>
          <w:rFonts w:hint="eastAsia"/>
        </w:rPr>
        <w:t>Besides those declarations by which knowledge is communicated, there are engagements with men into which God has entered by pledging his word for good or evil, according to their conduct.</w:t>
      </w:r>
    </w:p>
    <w:p w14:paraId="1D286CFF">
      <w:pPr>
        <w:spacing w:after="514" w:line="259" w:lineRule="auto"/>
        <w:ind w:left="0" w:firstLine="0"/>
        <w:jc w:val="left"/>
        <w:rPr>
          <w:rFonts w:hint="eastAsia"/>
        </w:rPr>
      </w:pPr>
      <w:r>
        <w:rPr>
          <w:rFonts w:hint="eastAsia"/>
        </w:rPr>
        <w:t>除了那些传达知识的宣告之外，还有上帝通过为善或恶而许诺祂的话，与人订立的约定，视他们的行为而定。</w:t>
      </w:r>
    </w:p>
    <w:p w14:paraId="27D06F36">
      <w:pPr>
        <w:spacing w:after="514" w:line="259" w:lineRule="auto"/>
        <w:ind w:left="0" w:firstLine="0"/>
        <w:jc w:val="left"/>
        <w:rPr>
          <w:rFonts w:hint="eastAsia"/>
        </w:rPr>
      </w:pPr>
    </w:p>
    <w:p w14:paraId="5EF412B9">
      <w:pPr>
        <w:spacing w:after="514" w:line="259" w:lineRule="auto"/>
        <w:ind w:left="0" w:firstLine="0"/>
        <w:jc w:val="left"/>
        <w:rPr>
          <w:rFonts w:hint="eastAsia"/>
        </w:rPr>
      </w:pPr>
      <w:r>
        <w:rPr>
          <w:rFonts w:hint="eastAsia"/>
        </w:rPr>
        <w:t>His truth in relation to these is properly called faithfulness, and comes to be considered in the second place.</w:t>
      </w:r>
    </w:p>
    <w:p w14:paraId="39B28D3D">
      <w:pPr>
        <w:spacing w:after="514" w:line="259" w:lineRule="auto"/>
        <w:ind w:left="0" w:firstLine="0"/>
        <w:jc w:val="left"/>
        <w:rPr>
          <w:rFonts w:hint="eastAsia"/>
        </w:rPr>
      </w:pPr>
      <w:r>
        <w:rPr>
          <w:rFonts w:hint="eastAsia"/>
        </w:rPr>
        <w:t>祂相对于这些的真实，恰当地被称为信实，接下来要加以思考。</w:t>
      </w:r>
    </w:p>
    <w:p w14:paraId="04F450FA">
      <w:pPr>
        <w:spacing w:after="514" w:line="259" w:lineRule="auto"/>
        <w:ind w:left="0" w:firstLine="0"/>
        <w:jc w:val="left"/>
        <w:rPr>
          <w:rFonts w:hint="eastAsia"/>
        </w:rPr>
      </w:pPr>
    </w:p>
    <w:p w14:paraId="68544BCD">
      <w:pPr>
        <w:spacing w:after="514" w:line="259" w:lineRule="auto"/>
        <w:ind w:left="0" w:firstLine="0"/>
        <w:jc w:val="left"/>
        <w:rPr>
          <w:rFonts w:hint="eastAsia"/>
        </w:rPr>
      </w:pPr>
      <w:r>
        <w:rPr>
          <w:rFonts w:hint="eastAsia"/>
        </w:rPr>
        <w:t>The obvious division of them is into promises and threatenings.</w:t>
      </w:r>
    </w:p>
    <w:p w14:paraId="55346A14">
      <w:pPr>
        <w:spacing w:after="514" w:line="259" w:lineRule="auto"/>
        <w:ind w:left="0" w:firstLine="0"/>
        <w:jc w:val="left"/>
        <w:rPr>
          <w:rFonts w:hint="eastAsia"/>
        </w:rPr>
      </w:pPr>
      <w:r>
        <w:rPr>
          <w:rFonts w:hint="eastAsia"/>
        </w:rPr>
        <w:t>它们明显的划分是应许和威吓。</w:t>
      </w:r>
    </w:p>
    <w:p w14:paraId="7B6FD75A">
      <w:pPr>
        <w:spacing w:after="514" w:line="259" w:lineRule="auto"/>
        <w:ind w:left="0" w:firstLine="0"/>
        <w:jc w:val="left"/>
        <w:rPr>
          <w:rFonts w:hint="eastAsia"/>
        </w:rPr>
      </w:pPr>
    </w:p>
    <w:p w14:paraId="5DF0DE90">
      <w:pPr>
        <w:spacing w:after="514" w:line="259" w:lineRule="auto"/>
        <w:ind w:left="0" w:firstLine="0"/>
        <w:jc w:val="left"/>
        <w:rPr>
          <w:rFonts w:hint="eastAsia"/>
        </w:rPr>
      </w:pPr>
      <w:r>
        <w:rPr>
          <w:rFonts w:hint="eastAsia"/>
        </w:rPr>
        <w:t>God is faithful in his promises.</w:t>
      </w:r>
    </w:p>
    <w:p w14:paraId="26E19568">
      <w:pPr>
        <w:spacing w:after="514" w:line="259" w:lineRule="auto"/>
        <w:ind w:left="0" w:firstLine="0"/>
        <w:jc w:val="left"/>
        <w:rPr>
          <w:rFonts w:hint="eastAsia"/>
        </w:rPr>
      </w:pPr>
      <w:r>
        <w:rPr>
          <w:rFonts w:hint="eastAsia"/>
        </w:rPr>
        <w:t>上帝在祂的应许中是信实的。</w:t>
      </w:r>
    </w:p>
    <w:p w14:paraId="016B2BE4">
      <w:pPr>
        <w:spacing w:after="514" w:line="259" w:lineRule="auto"/>
        <w:ind w:left="0" w:firstLine="0"/>
        <w:jc w:val="left"/>
        <w:rPr>
          <w:rFonts w:hint="eastAsia"/>
        </w:rPr>
      </w:pPr>
    </w:p>
    <w:p w14:paraId="1FFB611E">
      <w:pPr>
        <w:spacing w:after="514" w:line="259" w:lineRule="auto"/>
        <w:ind w:left="0" w:firstLine="0"/>
        <w:jc w:val="left"/>
        <w:rPr>
          <w:rFonts w:hint="eastAsia"/>
        </w:rPr>
      </w:pPr>
      <w:r>
        <w:rPr>
          <w:rFonts w:hint="eastAsia"/>
        </w:rPr>
        <w:t>They are expressive of an intention to bestow the blessings exhibited, and will be performed to those who have a claim to them: "Faithful is he who hath promised, who also will do it."</w:t>
      </w:r>
    </w:p>
    <w:p w14:paraId="0EA0898E">
      <w:pPr>
        <w:spacing w:after="514" w:line="259" w:lineRule="auto"/>
        <w:ind w:left="0" w:firstLine="0"/>
        <w:jc w:val="left"/>
        <w:rPr>
          <w:rFonts w:hint="eastAsia"/>
        </w:rPr>
      </w:pPr>
      <w:r>
        <w:rPr>
          <w:rFonts w:hint="eastAsia"/>
        </w:rPr>
        <w:t>它们表达了 bestow 所展示之祝福的意图，并将对那些有权得到它们的人履行：“那应许你们的，是信实的，祂必成就这事。”</w:t>
      </w:r>
    </w:p>
    <w:p w14:paraId="5E919A85">
      <w:pPr>
        <w:spacing w:after="514" w:line="259" w:lineRule="auto"/>
        <w:ind w:left="0" w:firstLine="0"/>
        <w:jc w:val="left"/>
        <w:rPr>
          <w:rFonts w:hint="eastAsia"/>
        </w:rPr>
      </w:pPr>
    </w:p>
    <w:p w14:paraId="16110A8F">
      <w:pPr>
        <w:spacing w:after="514" w:line="259" w:lineRule="auto"/>
        <w:ind w:left="0" w:firstLine="0"/>
        <w:jc w:val="left"/>
        <w:rPr>
          <w:rFonts w:hint="eastAsia"/>
        </w:rPr>
      </w:pPr>
      <w:r>
        <w:rPr>
          <w:rFonts w:hint="eastAsia"/>
        </w:rPr>
        <w:t>To prevent misapprehension and to obviate objections, it is necessary to remark that the promises are distinguishable into two classes, absolute and conditional.</w:t>
      </w:r>
    </w:p>
    <w:p w14:paraId="525325A4">
      <w:pPr>
        <w:spacing w:after="514" w:line="259" w:lineRule="auto"/>
        <w:ind w:left="0" w:firstLine="0"/>
        <w:jc w:val="left"/>
        <w:rPr>
          <w:rFonts w:hint="eastAsia"/>
        </w:rPr>
      </w:pPr>
      <w:r>
        <w:rPr>
          <w:rFonts w:hint="eastAsia"/>
        </w:rPr>
        <w:t>为防止误解和消除反对，有必要指出，应许可分为两类，绝对的和有条件的。</w:t>
      </w:r>
    </w:p>
    <w:p w14:paraId="5EDB1024">
      <w:pPr>
        <w:spacing w:after="514" w:line="259" w:lineRule="auto"/>
        <w:ind w:left="0" w:firstLine="0"/>
        <w:jc w:val="left"/>
        <w:rPr>
          <w:rFonts w:hint="eastAsia"/>
        </w:rPr>
      </w:pPr>
    </w:p>
    <w:p w14:paraId="49152A5E">
      <w:pPr>
        <w:spacing w:after="514" w:line="259" w:lineRule="auto"/>
        <w:ind w:left="0" w:firstLine="0"/>
        <w:jc w:val="left"/>
        <w:rPr>
          <w:rFonts w:hint="eastAsia"/>
        </w:rPr>
      </w:pPr>
      <w:r>
        <w:rPr>
          <w:rFonts w:hint="eastAsia"/>
        </w:rPr>
        <w:t>An absolute promise is one, the performance of which is suspended upon no condition, and is to be expected solely from the faithfulness of the promiser.</w:t>
      </w:r>
    </w:p>
    <w:p w14:paraId="7EF4B805">
      <w:pPr>
        <w:spacing w:after="514" w:line="259" w:lineRule="auto"/>
        <w:ind w:left="0" w:firstLine="0"/>
        <w:jc w:val="left"/>
        <w:rPr>
          <w:rFonts w:hint="eastAsia"/>
        </w:rPr>
      </w:pPr>
      <w:r>
        <w:rPr>
          <w:rFonts w:hint="eastAsia"/>
        </w:rPr>
        <w:t>一个绝对的应许，其履行不依赖任何条件，并且只能从应许者的信实中期待。</w:t>
      </w:r>
    </w:p>
    <w:p w14:paraId="6C58F71A">
      <w:pPr>
        <w:spacing w:after="514" w:line="259" w:lineRule="auto"/>
        <w:ind w:left="0" w:firstLine="0"/>
        <w:jc w:val="left"/>
        <w:rPr>
          <w:rFonts w:hint="eastAsia"/>
        </w:rPr>
      </w:pPr>
    </w:p>
    <w:p w14:paraId="4F3D59C9">
      <w:pPr>
        <w:spacing w:after="514" w:line="259" w:lineRule="auto"/>
        <w:ind w:left="0" w:firstLine="0"/>
        <w:jc w:val="left"/>
        <w:rPr>
          <w:rFonts w:hint="eastAsia"/>
        </w:rPr>
      </w:pPr>
      <w:r>
        <w:rPr>
          <w:rFonts w:hint="eastAsia"/>
        </w:rPr>
        <w:t>It is significant of God's determinate purpose to bestow some blessing, or to bring to pass some event pregnant with good.</w:t>
      </w:r>
    </w:p>
    <w:p w14:paraId="6250FA57">
      <w:pPr>
        <w:spacing w:after="514" w:line="259" w:lineRule="auto"/>
        <w:ind w:left="0" w:firstLine="0"/>
        <w:jc w:val="left"/>
        <w:rPr>
          <w:rFonts w:hint="eastAsia"/>
        </w:rPr>
      </w:pPr>
      <w:r>
        <w:rPr>
          <w:rFonts w:hint="eastAsia"/>
        </w:rPr>
        <w:t>它表明上帝决心 bestow 某些祝福，或促成某些充满善的事件。</w:t>
      </w:r>
    </w:p>
    <w:p w14:paraId="7A4993E6">
      <w:pPr>
        <w:spacing w:after="514" w:line="259" w:lineRule="auto"/>
        <w:ind w:left="0" w:firstLine="0"/>
        <w:jc w:val="left"/>
        <w:rPr>
          <w:rFonts w:hint="eastAsia"/>
        </w:rPr>
      </w:pPr>
    </w:p>
    <w:p w14:paraId="08388C89">
      <w:pPr>
        <w:spacing w:after="514" w:line="259" w:lineRule="auto"/>
        <w:ind w:left="0" w:firstLine="0"/>
        <w:jc w:val="left"/>
        <w:rPr>
          <w:rFonts w:hint="eastAsia"/>
        </w:rPr>
      </w:pPr>
      <w:r>
        <w:rPr>
          <w:rFonts w:hint="eastAsia"/>
        </w:rPr>
        <w:t>The failure of such a promise would imply a direct violation of truth: "But God is not a man that he should lie; neither the son of man that he should repent; hath he said, and shall he not do it? or hath he spoken, and shall he not make it good?"†</w:t>
      </w:r>
    </w:p>
    <w:p w14:paraId="6DB478A5">
      <w:pPr>
        <w:spacing w:after="514" w:line="259" w:lineRule="auto"/>
        <w:ind w:left="0" w:firstLine="0"/>
        <w:jc w:val="left"/>
        <w:rPr>
          <w:rFonts w:hint="eastAsia"/>
        </w:rPr>
      </w:pPr>
      <w:r>
        <w:rPr>
          <w:rFonts w:hint="eastAsia"/>
        </w:rPr>
        <w:t>这样一个应许的失败，将意味着对真实的直接违背：“上帝非人，必不致说谎；也非人子，必不致后悔。祂说话岂不照着行呢？祂发言岂不要成就呢？”†</w:t>
      </w:r>
    </w:p>
    <w:p w14:paraId="5AFD283C">
      <w:pPr>
        <w:spacing w:after="514" w:line="259" w:lineRule="auto"/>
        <w:ind w:left="0" w:firstLine="0"/>
        <w:jc w:val="left"/>
        <w:rPr>
          <w:rFonts w:hint="eastAsia"/>
        </w:rPr>
      </w:pPr>
    </w:p>
    <w:p w14:paraId="3EB5FC15">
      <w:pPr>
        <w:spacing w:after="514" w:line="259" w:lineRule="auto"/>
        <w:ind w:left="0" w:firstLine="0"/>
        <w:jc w:val="left"/>
        <w:rPr>
          <w:rFonts w:hint="eastAsia"/>
        </w:rPr>
      </w:pPr>
      <w:r>
        <w:rPr>
          <w:rFonts w:hint="eastAsia"/>
        </w:rPr>
        <w:t>Of this nature was the promise of a Saviour, which flowed from his sovereign love, and did not depend upon the conduct of men.</w:t>
      </w:r>
    </w:p>
    <w:p w14:paraId="5732C99C">
      <w:pPr>
        <w:spacing w:after="514" w:line="259" w:lineRule="auto"/>
        <w:ind w:left="0" w:firstLine="0"/>
        <w:jc w:val="left"/>
        <w:rPr>
          <w:rFonts w:hint="eastAsia"/>
        </w:rPr>
      </w:pPr>
      <w:r>
        <w:rPr>
          <w:rFonts w:hint="eastAsia"/>
        </w:rPr>
        <w:t>这种性质的，就是关于一位救主的应许，它源于祂主权的爱，并不依赖于人的行为。</w:t>
      </w:r>
    </w:p>
    <w:p w14:paraId="33A592B4">
      <w:pPr>
        <w:spacing w:after="514" w:line="259" w:lineRule="auto"/>
        <w:ind w:left="0" w:firstLine="0"/>
        <w:jc w:val="left"/>
        <w:rPr>
          <w:rFonts w:hint="eastAsia"/>
        </w:rPr>
      </w:pPr>
    </w:p>
    <w:p w14:paraId="061B0C9B">
      <w:pPr>
        <w:spacing w:after="514" w:line="259" w:lineRule="auto"/>
        <w:ind w:left="0" w:firstLine="0"/>
        <w:jc w:val="left"/>
        <w:rPr>
          <w:rFonts w:hint="eastAsia"/>
        </w:rPr>
      </w:pPr>
      <w:r>
        <w:rPr>
          <w:rFonts w:hint="eastAsia"/>
        </w:rPr>
        <w:t>It was therefore performed at the appointed season, although the nations of the world had for ages provoked him by their idolatry and their other crimes, and among the Jews faith could hardly be found when the Messiah appeared.</w:t>
      </w:r>
    </w:p>
    <w:p w14:paraId="6903D48F">
      <w:pPr>
        <w:spacing w:after="514" w:line="259" w:lineRule="auto"/>
        <w:ind w:left="0" w:firstLine="0"/>
        <w:jc w:val="left"/>
        <w:rPr>
          <w:rFonts w:hint="eastAsia"/>
        </w:rPr>
      </w:pPr>
      <w:r>
        <w:rPr>
          <w:rFonts w:hint="eastAsia"/>
        </w:rPr>
        <w:t>因此，它在指定的季节得以履行，尽管世界各国已因他们的偶像崇拜和其他罪行激怒祂多年，并且在弥赛亚显现时，犹太人中几乎找不到信心。</w:t>
      </w:r>
    </w:p>
    <w:p w14:paraId="6191CD35">
      <w:pPr>
        <w:spacing w:after="514" w:line="259" w:lineRule="auto"/>
        <w:ind w:left="0" w:firstLine="0"/>
        <w:jc w:val="left"/>
        <w:rPr>
          <w:rFonts w:hint="eastAsia"/>
        </w:rPr>
      </w:pPr>
    </w:p>
    <w:p w14:paraId="3F617ECA">
      <w:pPr>
        <w:spacing w:after="514" w:line="259" w:lineRule="auto"/>
        <w:ind w:left="0" w:firstLine="0"/>
        <w:jc w:val="left"/>
        <w:rPr>
          <w:rFonts w:hint="eastAsia"/>
        </w:rPr>
      </w:pPr>
      <w:r>
        <w:rPr>
          <w:rFonts w:hint="eastAsia"/>
        </w:rPr>
        <w:t>Of this nature too, was the promise to him of a spiritual seed, in consequence of which those who are dead in trespasses and sins are quickened by the Divine Spirit, who begins to operate upon them when they are unworthy of his care, and instead of soliciting his agency, are disposed to resist it.</w:t>
      </w:r>
    </w:p>
    <w:p w14:paraId="38AEADF7">
      <w:pPr>
        <w:spacing w:after="514" w:line="259" w:lineRule="auto"/>
        <w:ind w:left="0" w:firstLine="0"/>
        <w:jc w:val="left"/>
        <w:rPr>
          <w:rFonts w:hint="eastAsia"/>
        </w:rPr>
      </w:pPr>
      <w:r>
        <w:rPr>
          <w:rFonts w:hint="eastAsia"/>
        </w:rPr>
        <w:t>这种性质的，还有对祂关于一个属灵后裔的应许，因此，那些死在过犯罪恶中的人，被神圣的灵所苏醒，祂在他们不配祂看顾时开始在他们身上动工，并且他们非但不恳求祂的作为，反而倾向于抵抗它。</w:t>
      </w:r>
    </w:p>
    <w:p w14:paraId="16C9BF74">
      <w:pPr>
        <w:spacing w:after="514" w:line="259" w:lineRule="auto"/>
        <w:ind w:left="0" w:firstLine="0"/>
        <w:jc w:val="left"/>
        <w:rPr>
          <w:rFonts w:hint="eastAsia"/>
        </w:rPr>
      </w:pPr>
    </w:p>
    <w:p w14:paraId="51E86A26">
      <w:pPr>
        <w:spacing w:after="514" w:line="259" w:lineRule="auto"/>
        <w:ind w:left="0" w:firstLine="0"/>
        <w:jc w:val="left"/>
        <w:rPr>
          <w:rFonts w:hint="eastAsia"/>
        </w:rPr>
      </w:pPr>
      <w:r>
        <w:rPr>
          <w:rFonts w:hint="eastAsia"/>
        </w:rPr>
        <w:t>Other promises are conditional; I mean that they suppose some action or course of action as necessarily preceding the performance, some previous state of mind in the person upon whom the blessing is to be bestowed.</w:t>
      </w:r>
    </w:p>
    <w:p w14:paraId="1C2279EA">
      <w:pPr>
        <w:spacing w:after="514" w:line="259" w:lineRule="auto"/>
        <w:ind w:left="0" w:firstLine="0"/>
        <w:jc w:val="left"/>
        <w:rPr>
          <w:rFonts w:hint="eastAsia"/>
        </w:rPr>
      </w:pPr>
      <w:r>
        <w:rPr>
          <w:rFonts w:hint="eastAsia"/>
        </w:rPr>
        <w:t>其他的应许是有条件的；我的意思是，它们预设了某些行为或行为过程，作为履行前的必要条件，某些在将要 bestow 祝福的人身上先在的心态。</w:t>
      </w:r>
    </w:p>
    <w:p w14:paraId="2EBCC709">
      <w:pPr>
        <w:spacing w:after="514" w:line="259" w:lineRule="auto"/>
        <w:ind w:left="0" w:firstLine="0"/>
        <w:jc w:val="left"/>
        <w:rPr>
          <w:rFonts w:hint="eastAsia"/>
        </w:rPr>
      </w:pPr>
    </w:p>
    <w:p w14:paraId="4394904B">
      <w:pPr>
        <w:spacing w:after="514" w:line="259" w:lineRule="auto"/>
        <w:ind w:left="0" w:firstLine="0"/>
        <w:jc w:val="left"/>
        <w:rPr>
          <w:rFonts w:hint="eastAsia"/>
        </w:rPr>
      </w:pPr>
      <w:r>
        <w:rPr>
          <w:rFonts w:hint="eastAsia"/>
        </w:rPr>
        <w:t>The promise of salvation is not made to all who hear the gospel, but to those alone who believe it.</w:t>
      </w:r>
    </w:p>
    <w:p w14:paraId="429F8025">
      <w:pPr>
        <w:spacing w:after="514" w:line="259" w:lineRule="auto"/>
        <w:ind w:left="0" w:firstLine="0"/>
        <w:jc w:val="left"/>
        <w:rPr>
          <w:rFonts w:hint="eastAsia"/>
        </w:rPr>
      </w:pPr>
      <w:r>
        <w:rPr>
          <w:rFonts w:hint="eastAsia"/>
        </w:rPr>
        <w:t>救恩的应许并非向所有听见福音的人作出，而只是向那些相信它的人作出。</w:t>
      </w:r>
    </w:p>
    <w:p w14:paraId="0D5C7536">
      <w:pPr>
        <w:spacing w:after="514" w:line="259" w:lineRule="auto"/>
        <w:ind w:left="0" w:firstLine="0"/>
        <w:jc w:val="left"/>
        <w:rPr>
          <w:rFonts w:hint="eastAsia"/>
        </w:rPr>
      </w:pPr>
    </w:p>
    <w:p w14:paraId="1C848FCE">
      <w:pPr>
        <w:spacing w:after="514" w:line="259" w:lineRule="auto"/>
        <w:ind w:left="0" w:firstLine="0"/>
        <w:jc w:val="left"/>
        <w:rPr>
          <w:rFonts w:hint="eastAsia"/>
        </w:rPr>
      </w:pPr>
      <w:r>
        <w:rPr>
          <w:rFonts w:hint="eastAsia"/>
        </w:rPr>
        <w:t>There is a difference between the publication and the making of a promise.</w:t>
      </w:r>
    </w:p>
    <w:p w14:paraId="6D67A8F5">
      <w:pPr>
        <w:spacing w:after="514" w:line="259" w:lineRule="auto"/>
        <w:ind w:left="0" w:firstLine="0"/>
        <w:jc w:val="left"/>
        <w:rPr>
          <w:rFonts w:hint="eastAsia"/>
        </w:rPr>
      </w:pPr>
      <w:r>
        <w:rPr>
          <w:rFonts w:hint="eastAsia"/>
        </w:rPr>
        <w:t>发表和作出一个应许是有区别的。</w:t>
      </w:r>
    </w:p>
    <w:p w14:paraId="6568C90F">
      <w:pPr>
        <w:spacing w:after="514" w:line="259" w:lineRule="auto"/>
        <w:ind w:left="0" w:firstLine="0"/>
        <w:jc w:val="left"/>
        <w:rPr>
          <w:rFonts w:hint="eastAsia"/>
        </w:rPr>
      </w:pPr>
    </w:p>
    <w:p w14:paraId="381CB230">
      <w:pPr>
        <w:spacing w:after="514" w:line="259" w:lineRule="auto"/>
        <w:ind w:left="0" w:firstLine="0"/>
        <w:jc w:val="left"/>
        <w:rPr>
          <w:rFonts w:hint="eastAsia"/>
        </w:rPr>
      </w:pPr>
      <w:r>
        <w:rPr>
          <w:rFonts w:hint="eastAsia"/>
        </w:rPr>
        <w:t>The publication simply and generally announces the fact that there is such a promise; the making of it respects individuals, and declares that upon them the promised good will be bestowed.</w:t>
      </w:r>
    </w:p>
    <w:p w14:paraId="6BEFA16B">
      <w:pPr>
        <w:spacing w:after="514" w:line="259" w:lineRule="auto"/>
        <w:ind w:left="0" w:firstLine="0"/>
        <w:jc w:val="left"/>
        <w:rPr>
          <w:rFonts w:hint="eastAsia"/>
        </w:rPr>
      </w:pPr>
      <w:r>
        <w:rPr>
          <w:rFonts w:hint="eastAsia"/>
        </w:rPr>
        <w:t>发表只是简单而普遍地宣告有这样一个应许的事实；作出它则关乎个体，并宣告应许的善将 bestow 在他们身上。</w:t>
      </w:r>
    </w:p>
    <w:p w14:paraId="63BFFEC9">
      <w:pPr>
        <w:spacing w:after="514" w:line="259" w:lineRule="auto"/>
        <w:ind w:left="0" w:firstLine="0"/>
        <w:jc w:val="left"/>
        <w:rPr>
          <w:rFonts w:hint="eastAsia"/>
        </w:rPr>
      </w:pPr>
    </w:p>
    <w:p w14:paraId="195A9578">
      <w:pPr>
        <w:spacing w:after="514" w:line="259" w:lineRule="auto"/>
        <w:ind w:left="0" w:firstLine="0"/>
        <w:jc w:val="left"/>
        <w:rPr>
          <w:rFonts w:hint="eastAsia"/>
        </w:rPr>
      </w:pPr>
      <w:r>
        <w:rPr>
          <w:rFonts w:hint="eastAsia"/>
        </w:rPr>
        <w:t>The promise of salvation is published to all, but the persons to whom it is made are specified in the following words, "He that believeth shall be saved."*</w:t>
      </w:r>
    </w:p>
    <w:p w14:paraId="6ADC68B1">
      <w:pPr>
        <w:spacing w:after="514" w:line="259" w:lineRule="auto"/>
        <w:ind w:left="0" w:firstLine="0"/>
        <w:jc w:val="left"/>
        <w:rPr>
          <w:rFonts w:hint="eastAsia"/>
        </w:rPr>
      </w:pPr>
      <w:r>
        <w:rPr>
          <w:rFonts w:hint="eastAsia"/>
        </w:rPr>
        <w:t>救恩的应许向所有人发表，但应许的对象则在以下的话中被指定：“信的人必得救。”*</w:t>
      </w:r>
    </w:p>
    <w:p w14:paraId="79163F0E">
      <w:pPr>
        <w:spacing w:after="514" w:line="259" w:lineRule="auto"/>
        <w:ind w:left="0" w:firstLine="0"/>
        <w:jc w:val="left"/>
        <w:rPr>
          <w:rFonts w:hint="eastAsia"/>
        </w:rPr>
      </w:pPr>
    </w:p>
    <w:p w14:paraId="70481BC2">
      <w:pPr>
        <w:spacing w:after="514" w:line="259" w:lineRule="auto"/>
        <w:ind w:left="0" w:firstLine="0"/>
        <w:jc w:val="left"/>
        <w:rPr>
          <w:rFonts w:hint="eastAsia"/>
        </w:rPr>
      </w:pPr>
      <w:r>
        <w:rPr>
          <w:rFonts w:hint="eastAsia"/>
        </w:rPr>
        <w:t>From zeal for the doctrine of free grace, some have been betrayed into the mistake of representing the promises in general as absolute, and have not attended to the difficulty in which they involve themselves.</w:t>
      </w:r>
    </w:p>
    <w:p w14:paraId="63CEDD99">
      <w:pPr>
        <w:spacing w:after="514" w:line="259" w:lineRule="auto"/>
        <w:ind w:left="0" w:firstLine="0"/>
        <w:jc w:val="left"/>
        <w:rPr>
          <w:rFonts w:hint="eastAsia"/>
        </w:rPr>
      </w:pPr>
      <w:r>
        <w:rPr>
          <w:rFonts w:hint="eastAsia"/>
        </w:rPr>
        <w:t>出于对白白恩典教义的热心，有些人被引入了将应许普遍地描绘为绝对的错误中，并且没有注意到他们使自己陷入的困难。</w:t>
      </w:r>
    </w:p>
    <w:p w14:paraId="2E92813F">
      <w:pPr>
        <w:spacing w:after="514" w:line="259" w:lineRule="auto"/>
        <w:ind w:left="0" w:firstLine="0"/>
        <w:jc w:val="left"/>
        <w:rPr>
          <w:rFonts w:hint="eastAsia"/>
        </w:rPr>
      </w:pPr>
    </w:p>
    <w:p w14:paraId="33057A11">
      <w:pPr>
        <w:spacing w:after="514" w:line="259" w:lineRule="auto"/>
        <w:ind w:left="0" w:firstLine="0"/>
        <w:jc w:val="left"/>
        <w:rPr>
          <w:rFonts w:hint="eastAsia"/>
        </w:rPr>
      </w:pPr>
      <w:r>
        <w:rPr>
          <w:rFonts w:hint="eastAsia"/>
        </w:rPr>
        <w:t>If their view of the promises were correct, every man to whom they are addressed, would have a claim to salvation, as a promise of pardon to all the criminals in a kingdom would entitle them all to life and liberty.</w:t>
      </w:r>
    </w:p>
    <w:p w14:paraId="427EFD40">
      <w:pPr>
        <w:spacing w:after="514" w:line="259" w:lineRule="auto"/>
        <w:ind w:left="0" w:firstLine="0"/>
        <w:jc w:val="left"/>
        <w:rPr>
          <w:rFonts w:hint="eastAsia"/>
        </w:rPr>
      </w:pPr>
      <w:r>
        <w:rPr>
          <w:rFonts w:hint="eastAsia"/>
        </w:rPr>
        <w:t>如果他们对应许的看法是正确的，那么每一个应许所指向的人，都将有权得救，如同对一个王国里所有罪犯的赦免应许，将使他们都有权获得生命和自由。</w:t>
      </w:r>
    </w:p>
    <w:p w14:paraId="572B223C">
      <w:pPr>
        <w:spacing w:after="514" w:line="259" w:lineRule="auto"/>
        <w:ind w:left="0" w:firstLine="0"/>
        <w:jc w:val="left"/>
        <w:rPr>
          <w:rFonts w:hint="eastAsia"/>
        </w:rPr>
      </w:pPr>
    </w:p>
    <w:p w14:paraId="2FA6F3B5">
      <w:pPr>
        <w:spacing w:after="514" w:line="259" w:lineRule="auto"/>
        <w:ind w:left="0" w:firstLine="0"/>
        <w:jc w:val="left"/>
        <w:rPr>
          <w:rFonts w:hint="eastAsia"/>
        </w:rPr>
      </w:pPr>
      <w:r>
        <w:rPr>
          <w:rFonts w:hint="eastAsia"/>
        </w:rPr>
        <w:t>It is idle to say, that they will all be saved if they believe; for this is to retract what has been affirmed, or rather is to maintain a self-contradictory proposition, that the promise is at once absolute and conditional.</w:t>
      </w:r>
    </w:p>
    <w:p w14:paraId="0A0CF752">
      <w:pPr>
        <w:spacing w:after="514" w:line="259" w:lineRule="auto"/>
        <w:ind w:left="0" w:firstLine="0"/>
        <w:jc w:val="left"/>
        <w:rPr>
          <w:rFonts w:hint="eastAsia"/>
        </w:rPr>
      </w:pPr>
      <w:r>
        <w:rPr>
          <w:rFonts w:hint="eastAsia"/>
        </w:rPr>
        <w:t>说如果他们相信他们都将得救，这是徒劳的；因为这是收回已申明的话，或者更确切地说，是坚持一个自相矛盾的命题，即应许既是绝对的又是有条件的。</w:t>
      </w:r>
    </w:p>
    <w:p w14:paraId="7E4BD0F3">
      <w:pPr>
        <w:spacing w:after="514" w:line="259" w:lineRule="auto"/>
        <w:ind w:left="0" w:firstLine="0"/>
        <w:jc w:val="left"/>
        <w:rPr>
          <w:rFonts w:hint="eastAsia"/>
        </w:rPr>
      </w:pPr>
    </w:p>
    <w:p w14:paraId="01ECD8DF">
      <w:pPr>
        <w:spacing w:after="514" w:line="259" w:lineRule="auto"/>
        <w:ind w:left="0" w:firstLine="0"/>
        <w:jc w:val="left"/>
        <w:rPr>
          <w:rFonts w:hint="eastAsia"/>
        </w:rPr>
      </w:pPr>
      <w:r>
        <w:rPr>
          <w:rFonts w:hint="eastAsia"/>
        </w:rPr>
        <w:t>If God had promised to save all men, without specifying any condition, or term, or qualification, or previous state of mind, his faithfulness would require that they should be all saved without a single exception.</w:t>
      </w:r>
    </w:p>
    <w:p w14:paraId="0D56727B">
      <w:pPr>
        <w:spacing w:after="514" w:line="259" w:lineRule="auto"/>
        <w:ind w:left="0" w:firstLine="0"/>
        <w:jc w:val="left"/>
        <w:rPr>
          <w:rFonts w:hint="eastAsia"/>
        </w:rPr>
      </w:pPr>
      <w:r>
        <w:rPr>
          <w:rFonts w:hint="eastAsia"/>
        </w:rPr>
        <w:t>如果上帝曾应许要拯救所有的人，而没有指定任何条件、期限、资格，或先在的心态，祂的信实将要求他们都无一例外地得救。</w:t>
      </w:r>
    </w:p>
    <w:p w14:paraId="0C92DBA1">
      <w:pPr>
        <w:spacing w:after="514" w:line="259" w:lineRule="auto"/>
        <w:ind w:left="0" w:firstLine="0"/>
        <w:jc w:val="left"/>
        <w:rPr>
          <w:rFonts w:hint="eastAsia"/>
        </w:rPr>
      </w:pPr>
    </w:p>
    <w:p w14:paraId="6BE93830">
      <w:pPr>
        <w:spacing w:after="514" w:line="259" w:lineRule="auto"/>
        <w:ind w:left="0" w:firstLine="0"/>
        <w:jc w:val="left"/>
        <w:rPr>
          <w:rFonts w:hint="eastAsia"/>
        </w:rPr>
      </w:pPr>
      <w:r>
        <w:rPr>
          <w:rFonts w:hint="eastAsia"/>
        </w:rPr>
        <w:t>But a conditional promise may not be performed without any impeachment of his truth, since the cause of its non-performance is not a failure on his part, but on the part of men.</w:t>
      </w:r>
    </w:p>
    <w:p w14:paraId="4C79B1DA">
      <w:pPr>
        <w:spacing w:after="514" w:line="259" w:lineRule="auto"/>
        <w:ind w:left="0" w:firstLine="0"/>
        <w:jc w:val="left"/>
        <w:rPr>
          <w:rFonts w:hint="eastAsia"/>
        </w:rPr>
      </w:pPr>
      <w:r>
        <w:rPr>
          <w:rFonts w:hint="eastAsia"/>
        </w:rPr>
        <w:t>但一个有条件的应许可能不被履行，而无任何对祂真实的非议，因为其不履行的原因并非祂一方的失败，而是人一方的失败。</w:t>
      </w:r>
    </w:p>
    <w:p w14:paraId="00F108B9">
      <w:pPr>
        <w:spacing w:after="514" w:line="259" w:lineRule="auto"/>
        <w:ind w:left="0" w:firstLine="0"/>
        <w:jc w:val="left"/>
        <w:rPr>
          <w:rFonts w:hint="eastAsia"/>
        </w:rPr>
      </w:pPr>
    </w:p>
    <w:p w14:paraId="2144B958">
      <w:pPr>
        <w:spacing w:after="514" w:line="259" w:lineRule="auto"/>
        <w:ind w:left="0" w:firstLine="0"/>
        <w:jc w:val="left"/>
        <w:rPr>
          <w:rFonts w:hint="eastAsia"/>
        </w:rPr>
      </w:pPr>
      <w:r>
        <w:rPr>
          <w:rFonts w:hint="eastAsia"/>
        </w:rPr>
        <w:t>The Israelites who came out of Egypt, were not admitted into the land of Canaan, into which God had promised to conduct them.</w:t>
      </w:r>
    </w:p>
    <w:p w14:paraId="18DCC4A8">
      <w:pPr>
        <w:spacing w:after="514" w:line="259" w:lineRule="auto"/>
        <w:ind w:left="0" w:firstLine="0"/>
        <w:jc w:val="left"/>
        <w:rPr>
          <w:rFonts w:hint="eastAsia"/>
        </w:rPr>
      </w:pPr>
      <w:r>
        <w:rPr>
          <w:rFonts w:hint="eastAsia"/>
        </w:rPr>
        <w:t>出埃及的以色列人，未被允许进入迦南地，即上帝曾应许要引导他们进入的地方。</w:t>
      </w:r>
    </w:p>
    <w:p w14:paraId="1D4592A8">
      <w:pPr>
        <w:spacing w:after="514" w:line="259" w:lineRule="auto"/>
        <w:ind w:left="0" w:firstLine="0"/>
        <w:jc w:val="left"/>
        <w:rPr>
          <w:rFonts w:hint="eastAsia"/>
        </w:rPr>
      </w:pPr>
    </w:p>
    <w:p w14:paraId="04CAB982">
      <w:pPr>
        <w:spacing w:after="514" w:line="259" w:lineRule="auto"/>
        <w:ind w:left="0" w:firstLine="0"/>
        <w:jc w:val="left"/>
        <w:rPr>
          <w:rFonts w:hint="eastAsia"/>
        </w:rPr>
      </w:pPr>
      <w:r>
        <w:rPr>
          <w:rFonts w:hint="eastAsia"/>
        </w:rPr>
        <w:t>Had he changed his intention?</w:t>
      </w:r>
    </w:p>
    <w:p w14:paraId="1434796D">
      <w:pPr>
        <w:spacing w:after="514" w:line="259" w:lineRule="auto"/>
        <w:ind w:left="0" w:firstLine="0"/>
        <w:jc w:val="left"/>
        <w:rPr>
          <w:rFonts w:hint="eastAsia"/>
        </w:rPr>
      </w:pPr>
      <w:r>
        <w:rPr>
          <w:rFonts w:hint="eastAsia"/>
        </w:rPr>
        <w:t>祂改变了祂的意图吗？</w:t>
      </w:r>
    </w:p>
    <w:p w14:paraId="7BC7F144">
      <w:pPr>
        <w:spacing w:after="514" w:line="259" w:lineRule="auto"/>
        <w:ind w:left="0" w:firstLine="0"/>
        <w:jc w:val="left"/>
        <w:rPr>
          <w:rFonts w:hint="eastAsia"/>
        </w:rPr>
      </w:pPr>
    </w:p>
    <w:p w14:paraId="27A42BA2">
      <w:pPr>
        <w:spacing w:after="514" w:line="259" w:lineRule="auto"/>
        <w:ind w:left="0" w:firstLine="0"/>
        <w:jc w:val="left"/>
        <w:rPr>
          <w:rFonts w:hint="eastAsia"/>
        </w:rPr>
      </w:pPr>
      <w:r>
        <w:rPr>
          <w:rFonts w:hint="eastAsia"/>
        </w:rPr>
        <w:t>Had he recalled his word?</w:t>
      </w:r>
    </w:p>
    <w:p w14:paraId="26257F82">
      <w:pPr>
        <w:spacing w:after="514" w:line="259" w:lineRule="auto"/>
        <w:ind w:left="0" w:firstLine="0"/>
        <w:jc w:val="left"/>
        <w:rPr>
          <w:rFonts w:hint="eastAsia"/>
        </w:rPr>
      </w:pPr>
      <w:r>
        <w:rPr>
          <w:rFonts w:hint="eastAsia"/>
        </w:rPr>
        <w:t>祂收回了祂的话吗？</w:t>
      </w:r>
    </w:p>
    <w:p w14:paraId="41CA1A35">
      <w:pPr>
        <w:spacing w:after="514" w:line="259" w:lineRule="auto"/>
        <w:ind w:left="0" w:firstLine="0"/>
        <w:jc w:val="left"/>
        <w:rPr>
          <w:rFonts w:hint="eastAsia"/>
        </w:rPr>
      </w:pPr>
    </w:p>
    <w:p w14:paraId="743203E3">
      <w:pPr>
        <w:spacing w:after="514" w:line="259" w:lineRule="auto"/>
        <w:ind w:left="0" w:firstLine="0"/>
        <w:jc w:val="left"/>
        <w:rPr>
          <w:rFonts w:hint="eastAsia"/>
        </w:rPr>
      </w:pPr>
      <w:r>
        <w:rPr>
          <w:rFonts w:hint="eastAsia"/>
        </w:rPr>
        <w:t>No; but they had proved a disobedient and ungrateful race, and so had forfeited all claim to the inheritance.</w:t>
      </w:r>
    </w:p>
    <w:p w14:paraId="25588D21">
      <w:pPr>
        <w:spacing w:after="514" w:line="259" w:lineRule="auto"/>
        <w:ind w:left="0" w:firstLine="0"/>
        <w:jc w:val="left"/>
        <w:rPr>
          <w:rFonts w:hint="eastAsia"/>
        </w:rPr>
      </w:pPr>
      <w:r>
        <w:rPr>
          <w:rFonts w:hint="eastAsia"/>
        </w:rPr>
        <w:t>不；但他们已证明自己是一个悖逆和忘恩负义的族类，因此已丧失了对那产业的一切权利。</w:t>
      </w:r>
    </w:p>
    <w:p w14:paraId="0875F54F">
      <w:pPr>
        <w:spacing w:after="514" w:line="259" w:lineRule="auto"/>
        <w:ind w:left="0" w:firstLine="0"/>
        <w:jc w:val="left"/>
        <w:rPr>
          <w:rFonts w:hint="eastAsia"/>
        </w:rPr>
      </w:pPr>
    </w:p>
    <w:p w14:paraId="6DA60BA4">
      <w:pPr>
        <w:spacing w:after="514" w:line="259" w:lineRule="auto"/>
        <w:ind w:left="0" w:firstLine="0"/>
        <w:jc w:val="left"/>
        <w:rPr>
          <w:rFonts w:hint="eastAsia"/>
        </w:rPr>
      </w:pPr>
      <w:r>
        <w:rPr>
          <w:rFonts w:hint="eastAsia"/>
        </w:rPr>
        <w:t>"After the number of the days in which ye searched the land, even forty days, each day for a year, shall ye bear your iniquities, even forty years; and ye shall know my breach of promise."†</w:t>
      </w:r>
    </w:p>
    <w:p w14:paraId="367B686D">
      <w:pPr>
        <w:spacing w:after="514" w:line="259" w:lineRule="auto"/>
        <w:ind w:left="0" w:firstLine="0"/>
        <w:jc w:val="left"/>
        <w:rPr>
          <w:rFonts w:hint="eastAsia"/>
        </w:rPr>
      </w:pPr>
      <w:r>
        <w:rPr>
          <w:rFonts w:hint="eastAsia"/>
        </w:rPr>
        <w:t>“按你们窥探那地的日数，一年顶一日，你们要担当你们的罪孽四十年，就知道我与你们疏远了。”†</w:t>
      </w:r>
    </w:p>
    <w:p w14:paraId="5932F0E9">
      <w:pPr>
        <w:spacing w:after="514" w:line="259" w:lineRule="auto"/>
        <w:ind w:left="0" w:firstLine="0"/>
        <w:jc w:val="left"/>
        <w:rPr>
          <w:rFonts w:hint="eastAsia"/>
        </w:rPr>
      </w:pPr>
    </w:p>
    <w:p w14:paraId="1E27BCFE">
      <w:pPr>
        <w:spacing w:after="514" w:line="259" w:lineRule="auto"/>
        <w:ind w:left="0" w:firstLine="0"/>
        <w:jc w:val="left"/>
        <w:rPr>
          <w:rFonts w:hint="eastAsia"/>
        </w:rPr>
      </w:pPr>
      <w:r>
        <w:rPr>
          <w:rFonts w:hint="eastAsia"/>
        </w:rPr>
        <w:t>An apostle referring to this case says, "We see that they could not enter in because of unbelief. Let us therefore fear, lest a promise being left us of entering into his rest, any of you should seem to come short of it."‡</w:t>
      </w:r>
    </w:p>
    <w:p w14:paraId="62D6A77A">
      <w:pPr>
        <w:spacing w:after="514" w:line="259" w:lineRule="auto"/>
        <w:ind w:left="0" w:firstLine="0"/>
        <w:jc w:val="left"/>
        <w:rPr>
          <w:rFonts w:hint="eastAsia"/>
        </w:rPr>
      </w:pPr>
      <w:r>
        <w:rPr>
          <w:rFonts w:hint="eastAsia"/>
        </w:rPr>
        <w:t>一位使徒在提到这个案例时说：“这样看来，他们不能进入安息，是因为不信的缘故了。我们既蒙留下，有进入祂安息的应许，就当畏惧，免得我们中间或有人似乎是赶不上了。”‡</w:t>
      </w:r>
    </w:p>
    <w:p w14:paraId="7796D2E2">
      <w:pPr>
        <w:spacing w:after="514" w:line="259" w:lineRule="auto"/>
        <w:ind w:left="0" w:firstLine="0"/>
        <w:jc w:val="left"/>
        <w:rPr>
          <w:rFonts w:hint="eastAsia"/>
        </w:rPr>
      </w:pPr>
    </w:p>
    <w:p w14:paraId="1D0E85C7">
      <w:pPr>
        <w:spacing w:after="514" w:line="259" w:lineRule="auto"/>
        <w:ind w:left="0" w:firstLine="0"/>
        <w:jc w:val="left"/>
        <w:rPr>
          <w:rFonts w:hint="eastAsia"/>
        </w:rPr>
      </w:pPr>
      <w:r>
        <w:rPr>
          <w:rFonts w:hint="eastAsia"/>
        </w:rPr>
        <w:t>Examples of the faithfulness of God in performing his promises, are frequent in the history of the saints.</w:t>
      </w:r>
    </w:p>
    <w:p w14:paraId="1B43930E">
      <w:pPr>
        <w:spacing w:after="514" w:line="259" w:lineRule="auto"/>
        <w:ind w:left="0" w:firstLine="0"/>
        <w:jc w:val="left"/>
        <w:rPr>
          <w:rFonts w:hint="eastAsia"/>
        </w:rPr>
      </w:pPr>
      <w:r>
        <w:rPr>
          <w:rFonts w:hint="eastAsia"/>
        </w:rPr>
        <w:t>上帝履行祂应许的信实的例子，在圣徒的历史中很常见。</w:t>
      </w:r>
    </w:p>
    <w:p w14:paraId="0516F278">
      <w:pPr>
        <w:spacing w:after="514" w:line="259" w:lineRule="auto"/>
        <w:ind w:left="0" w:firstLine="0"/>
        <w:jc w:val="left"/>
        <w:rPr>
          <w:rFonts w:hint="eastAsia"/>
        </w:rPr>
      </w:pPr>
    </w:p>
    <w:p w14:paraId="5055C408">
      <w:pPr>
        <w:spacing w:after="514" w:line="259" w:lineRule="auto"/>
        <w:ind w:left="0" w:firstLine="0"/>
        <w:jc w:val="left"/>
        <w:rPr>
          <w:rFonts w:hint="eastAsia"/>
        </w:rPr>
      </w:pPr>
      <w:r>
        <w:rPr>
          <w:rFonts w:hint="eastAsia"/>
        </w:rPr>
        <w:t>They are recorded in Scripture for his honour, and as an encouragement to faith.</w:t>
      </w:r>
    </w:p>
    <w:p w14:paraId="22D22A23">
      <w:pPr>
        <w:spacing w:after="514" w:line="259" w:lineRule="auto"/>
        <w:ind w:left="0" w:firstLine="0"/>
        <w:jc w:val="left"/>
        <w:rPr>
          <w:rFonts w:hint="eastAsia"/>
        </w:rPr>
      </w:pPr>
      <w:r>
        <w:rPr>
          <w:rFonts w:hint="eastAsia"/>
        </w:rPr>
        <w:t>它们被记录在圣经中，为祂的荣耀，并为鼓励信心。</w:t>
      </w:r>
    </w:p>
    <w:p w14:paraId="04AF172A">
      <w:pPr>
        <w:spacing w:after="514" w:line="259" w:lineRule="auto"/>
        <w:ind w:left="0" w:firstLine="0"/>
        <w:jc w:val="left"/>
        <w:rPr>
          <w:rFonts w:hint="eastAsia"/>
        </w:rPr>
      </w:pPr>
    </w:p>
    <w:p w14:paraId="3009575D">
      <w:pPr>
        <w:spacing w:after="514" w:line="259" w:lineRule="auto"/>
        <w:ind w:left="0" w:firstLine="0"/>
        <w:jc w:val="left"/>
        <w:rPr>
          <w:rFonts w:hint="eastAsia"/>
        </w:rPr>
      </w:pPr>
      <w:r>
        <w:rPr>
          <w:rFonts w:hint="eastAsia"/>
        </w:rPr>
        <w:t>We see him fulfilling his word at the appointed time.</w:t>
      </w:r>
    </w:p>
    <w:p w14:paraId="580BBCC2">
      <w:pPr>
        <w:spacing w:after="514" w:line="259" w:lineRule="auto"/>
        <w:ind w:left="0" w:firstLine="0"/>
        <w:jc w:val="left"/>
        <w:rPr>
          <w:rFonts w:hint="eastAsia"/>
        </w:rPr>
      </w:pPr>
      <w:r>
        <w:rPr>
          <w:rFonts w:hint="eastAsia"/>
        </w:rPr>
        <w:t>我们看见祂在指定的时候履行祂的话语。</w:t>
      </w:r>
    </w:p>
    <w:p w14:paraId="7E38DFD4">
      <w:pPr>
        <w:spacing w:after="514" w:line="259" w:lineRule="auto"/>
        <w:ind w:left="0" w:firstLine="0"/>
        <w:jc w:val="left"/>
        <w:rPr>
          <w:rFonts w:hint="eastAsia"/>
        </w:rPr>
      </w:pPr>
    </w:p>
    <w:p w14:paraId="28B91DC8">
      <w:pPr>
        <w:spacing w:after="514" w:line="259" w:lineRule="auto"/>
        <w:ind w:left="0" w:firstLine="0"/>
        <w:jc w:val="left"/>
        <w:rPr>
          <w:rFonts w:hint="eastAsia"/>
        </w:rPr>
      </w:pPr>
      <w:r>
        <w:rPr>
          <w:rFonts w:hint="eastAsia"/>
        </w:rPr>
        <w:t>The promise of the Messiah was made immediately after the fall, and was renewed on different occasions; but there was an interval of four thousand years before the seed of the woman appeared to bruise the head of the serpent.</w:t>
      </w:r>
    </w:p>
    <w:p w14:paraId="0E71D649">
      <w:pPr>
        <w:spacing w:after="514" w:line="259" w:lineRule="auto"/>
        <w:ind w:left="0" w:firstLine="0"/>
        <w:jc w:val="left"/>
        <w:rPr>
          <w:rFonts w:hint="eastAsia"/>
        </w:rPr>
      </w:pPr>
      <w:r>
        <w:rPr>
          <w:rFonts w:hint="eastAsia"/>
        </w:rPr>
        <w:t>关于弥赛亚的应许是在堕落后立即作出的，并在不同的场合被重申；但在女人的后裔出现，要伤蛇的头之前，有四千年的间隔。</w:t>
      </w:r>
    </w:p>
    <w:p w14:paraId="7109CA64">
      <w:pPr>
        <w:spacing w:after="514" w:line="259" w:lineRule="auto"/>
        <w:ind w:left="0" w:firstLine="0"/>
        <w:jc w:val="left"/>
        <w:rPr>
          <w:rFonts w:hint="eastAsia"/>
        </w:rPr>
      </w:pPr>
    </w:p>
    <w:p w14:paraId="36E0230C">
      <w:pPr>
        <w:spacing w:after="514" w:line="259" w:lineRule="auto"/>
        <w:ind w:left="0" w:firstLine="0"/>
        <w:jc w:val="left"/>
        <w:rPr>
          <w:rFonts w:hint="eastAsia"/>
        </w:rPr>
      </w:pPr>
      <w:r>
        <w:rPr>
          <w:rFonts w:hint="eastAsia"/>
        </w:rPr>
        <w:t>"When the fulness of the time was come, God sent forth his Son, made of a woman, made under the law, to redeem them that were under the law, that we might receive the adoption of sons."§</w:t>
      </w:r>
    </w:p>
    <w:p w14:paraId="60F5630C">
      <w:pPr>
        <w:spacing w:after="514" w:line="259" w:lineRule="auto"/>
        <w:ind w:left="0" w:firstLine="0"/>
        <w:jc w:val="left"/>
        <w:rPr>
          <w:rFonts w:hint="eastAsia"/>
        </w:rPr>
      </w:pPr>
      <w:r>
        <w:rPr>
          <w:rFonts w:hint="eastAsia"/>
        </w:rPr>
        <w:t>“及至时候满足，上帝就差遣祂的儿子，为女子所生，且生在律法以下，要把律法以下的人赎出来，叫我们得着儿子的名分。”§</w:t>
      </w:r>
    </w:p>
    <w:p w14:paraId="60EAB5E9">
      <w:pPr>
        <w:spacing w:after="514" w:line="259" w:lineRule="auto"/>
        <w:ind w:left="0" w:firstLine="0"/>
        <w:jc w:val="left"/>
        <w:rPr>
          <w:rFonts w:hint="eastAsia"/>
        </w:rPr>
      </w:pPr>
    </w:p>
    <w:p w14:paraId="1BA1615A">
      <w:pPr>
        <w:spacing w:after="514" w:line="259" w:lineRule="auto"/>
        <w:ind w:left="0" w:firstLine="0"/>
        <w:jc w:val="left"/>
        <w:rPr>
          <w:rFonts w:hint="eastAsia"/>
        </w:rPr>
      </w:pPr>
      <w:r>
        <w:rPr>
          <w:rFonts w:hint="eastAsia"/>
        </w:rPr>
        <w:t>The descendants of Abraham were long strangers in Canaan and slaves in Egypt; but the promise by which they had been sustained did not fail, and the prefixed time of their deliverance was punctually observed.</w:t>
      </w:r>
    </w:p>
    <w:p w14:paraId="215F15D6">
      <w:pPr>
        <w:spacing w:after="514" w:line="259" w:lineRule="auto"/>
        <w:ind w:left="0" w:firstLine="0"/>
        <w:jc w:val="left"/>
        <w:rPr>
          <w:rFonts w:hint="eastAsia"/>
        </w:rPr>
      </w:pPr>
      <w:r>
        <w:rPr>
          <w:rFonts w:hint="eastAsia"/>
        </w:rPr>
        <w:t>亚伯拉罕的后裔曾在迦南作客旅，在埃及作奴仆很长时间；但扶持他们的应许并未落空，他们得救的预定时间被准时遵守。</w:t>
      </w:r>
    </w:p>
    <w:p w14:paraId="02663276">
      <w:pPr>
        <w:spacing w:after="514" w:line="259" w:lineRule="auto"/>
        <w:ind w:left="0" w:firstLine="0"/>
        <w:jc w:val="left"/>
        <w:rPr>
          <w:rFonts w:hint="eastAsia"/>
        </w:rPr>
      </w:pPr>
    </w:p>
    <w:p w14:paraId="66456F9F">
      <w:pPr>
        <w:spacing w:after="514" w:line="259" w:lineRule="auto"/>
        <w:ind w:left="0" w:firstLine="0"/>
        <w:jc w:val="left"/>
        <w:rPr>
          <w:rFonts w:hint="eastAsia"/>
        </w:rPr>
      </w:pPr>
      <w:r>
        <w:rPr>
          <w:rFonts w:hint="eastAsia"/>
        </w:rPr>
        <w:t>"And it came to pass at the end of the four hundred and thirty years, even the self same day it came to pass, that all the hosts of the Lord went out of the land of Egypt."‖</w:t>
      </w:r>
    </w:p>
    <w:p w14:paraId="5A17FF49">
      <w:pPr>
        <w:spacing w:after="514" w:line="259" w:lineRule="auto"/>
        <w:ind w:left="0" w:firstLine="0"/>
        <w:jc w:val="left"/>
        <w:rPr>
          <w:rFonts w:hint="eastAsia"/>
        </w:rPr>
      </w:pPr>
      <w:r>
        <w:rPr>
          <w:rFonts w:hint="eastAsia"/>
        </w:rPr>
        <w:t>“正满了四百三十年的那一天，耶和华的军队都从埃及地出来了。”‖</w:t>
      </w:r>
    </w:p>
    <w:p w14:paraId="7AA84F65">
      <w:pPr>
        <w:spacing w:after="514" w:line="259" w:lineRule="auto"/>
        <w:ind w:left="0" w:firstLine="0"/>
        <w:jc w:val="left"/>
        <w:rPr>
          <w:rFonts w:hint="eastAsia"/>
        </w:rPr>
      </w:pPr>
    </w:p>
    <w:p w14:paraId="0E96BCA1">
      <w:pPr>
        <w:spacing w:after="514" w:line="259" w:lineRule="auto"/>
        <w:ind w:left="0" w:firstLine="0"/>
        <w:jc w:val="left"/>
        <w:rPr>
          <w:rFonts w:hint="eastAsia"/>
        </w:rPr>
      </w:pPr>
      <w:r>
        <w:rPr>
          <w:rFonts w:hint="eastAsia"/>
        </w:rPr>
        <w:t>These instances enforce the exhortation, "The vision is yet for an appointed time, but at the end it shall speak and not lie; though it tarry, wait for it; because it will surely come, it will not tarry."¶</w:t>
      </w:r>
    </w:p>
    <w:p w14:paraId="246AFA95">
      <w:pPr>
        <w:spacing w:after="514" w:line="259" w:lineRule="auto"/>
        <w:ind w:left="0" w:firstLine="0"/>
        <w:jc w:val="left"/>
        <w:rPr>
          <w:rFonts w:hint="eastAsia"/>
        </w:rPr>
      </w:pPr>
      <w:r>
        <w:rPr>
          <w:rFonts w:hint="eastAsia"/>
        </w:rPr>
        <w:t>这些例子强调了这个劝告：“因为这默示有一定的日期，快要应验，并不虚谎；虽然迟延，还要等候；因为必然临到，不再迟延。”¶</w:t>
      </w:r>
    </w:p>
    <w:p w14:paraId="1FC610A5">
      <w:pPr>
        <w:spacing w:after="514" w:line="259" w:lineRule="auto"/>
        <w:ind w:left="0" w:firstLine="0"/>
        <w:jc w:val="left"/>
        <w:rPr>
          <w:rFonts w:hint="eastAsia"/>
        </w:rPr>
      </w:pPr>
    </w:p>
    <w:p w14:paraId="02E06D7D">
      <w:pPr>
        <w:spacing w:after="514" w:line="259" w:lineRule="auto"/>
        <w:ind w:left="0" w:firstLine="0"/>
        <w:jc w:val="left"/>
        <w:rPr>
          <w:rFonts w:hint="eastAsia"/>
        </w:rPr>
      </w:pPr>
      <w:r>
        <w:rPr>
          <w:rFonts w:hint="eastAsia"/>
        </w:rPr>
        <w:t>We see, besides, in the history of the saints, the Almighty fulfilling his word when obstacles insurmountable by human power and wisdom stood in the way, and realizing the hopes of his people when all circumstances seemed to justify despair.</w:t>
      </w:r>
    </w:p>
    <w:p w14:paraId="21F1FEFF">
      <w:pPr>
        <w:spacing w:after="514" w:line="259" w:lineRule="auto"/>
        <w:ind w:left="0" w:firstLine="0"/>
        <w:jc w:val="left"/>
        <w:rPr>
          <w:rFonts w:hint="eastAsia"/>
        </w:rPr>
      </w:pPr>
      <w:r>
        <w:rPr>
          <w:rFonts w:hint="eastAsia"/>
        </w:rPr>
        <w:t>此外，我们在圣徒的历史中看见，当人力和智慧无法克服的障碍挡在路上时，全能者履行祂的话语，当所有情况似乎都足以使人绝望时，实现祂子民的希望。</w:t>
      </w:r>
    </w:p>
    <w:p w14:paraId="70FC4ABA">
      <w:pPr>
        <w:spacing w:after="514" w:line="259" w:lineRule="auto"/>
        <w:ind w:left="0" w:firstLine="0"/>
        <w:jc w:val="left"/>
        <w:rPr>
          <w:rFonts w:hint="eastAsia"/>
        </w:rPr>
      </w:pPr>
    </w:p>
    <w:p w14:paraId="3C7D8321">
      <w:pPr>
        <w:spacing w:after="514" w:line="259" w:lineRule="auto"/>
        <w:ind w:left="0" w:firstLine="0"/>
        <w:jc w:val="left"/>
        <w:rPr>
          <w:rFonts w:hint="eastAsia"/>
        </w:rPr>
      </w:pPr>
      <w:r>
        <w:rPr>
          <w:rFonts w:hint="eastAsia"/>
        </w:rPr>
        <w:t>The case of Abraham furnishes a striking illustration.</w:t>
      </w:r>
    </w:p>
    <w:p w14:paraId="59B5354C">
      <w:pPr>
        <w:spacing w:after="514" w:line="259" w:lineRule="auto"/>
        <w:ind w:left="0" w:firstLine="0"/>
        <w:jc w:val="left"/>
        <w:rPr>
          <w:rFonts w:hint="eastAsia"/>
        </w:rPr>
      </w:pPr>
      <w:r>
        <w:rPr>
          <w:rFonts w:hint="eastAsia"/>
        </w:rPr>
        <w:t>亚伯拉罕的案例提供了一个显著的例证。</w:t>
      </w:r>
    </w:p>
    <w:p w14:paraId="4DE8F8B1">
      <w:pPr>
        <w:spacing w:after="514" w:line="259" w:lineRule="auto"/>
        <w:ind w:left="0" w:firstLine="0"/>
        <w:jc w:val="left"/>
        <w:rPr>
          <w:rFonts w:hint="eastAsia"/>
        </w:rPr>
      </w:pPr>
    </w:p>
    <w:p w14:paraId="43D81E86">
      <w:pPr>
        <w:spacing w:after="514" w:line="259" w:lineRule="auto"/>
        <w:ind w:left="0" w:firstLine="0"/>
        <w:jc w:val="left"/>
        <w:rPr>
          <w:rFonts w:hint="eastAsia"/>
        </w:rPr>
      </w:pPr>
      <w:r>
        <w:rPr>
          <w:rFonts w:hint="eastAsia"/>
        </w:rPr>
        <w:t>A son was promised to him by Sarah, who was barren; but the time passed on till both had arrived at such an age, that according to the laws of nature there could be no hope of posterity; and when Isaac was born, Sarah was ninety, and Abraham was a hundred years old.</w:t>
      </w:r>
    </w:p>
    <w:p w14:paraId="73706020">
      <w:pPr>
        <w:spacing w:after="514" w:line="259" w:lineRule="auto"/>
        <w:ind w:left="0" w:firstLine="0"/>
        <w:jc w:val="left"/>
        <w:rPr>
          <w:rFonts w:hint="eastAsia"/>
        </w:rPr>
      </w:pPr>
      <w:r>
        <w:rPr>
          <w:rFonts w:hint="eastAsia"/>
        </w:rPr>
        <w:t>撒拉本不生育，却应许给他一个儿子；但时间流逝，直到两人都到了按自然律已无后望的年纪；以撒出生时，撒拉九十岁，亚伯拉罕一百岁。</w:t>
      </w:r>
    </w:p>
    <w:p w14:paraId="2C05D097">
      <w:pPr>
        <w:spacing w:after="514" w:line="259" w:lineRule="auto"/>
        <w:ind w:left="0" w:firstLine="0"/>
        <w:jc w:val="left"/>
        <w:rPr>
          <w:rFonts w:hint="eastAsia"/>
        </w:rPr>
      </w:pPr>
    </w:p>
    <w:p w14:paraId="6504C476">
      <w:pPr>
        <w:spacing w:after="514" w:line="259" w:lineRule="auto"/>
        <w:ind w:left="0" w:firstLine="0"/>
        <w:jc w:val="left"/>
        <w:rPr>
          <w:rFonts w:hint="eastAsia"/>
        </w:rPr>
      </w:pPr>
      <w:r>
        <w:rPr>
          <w:rFonts w:hint="eastAsia"/>
        </w:rPr>
        <w:t>The stedfast faith of the patriarch while there was not a single thing to encourage him, and what was improbable at first had become physically impossible, was truly wonderful, and is mentioned in the Scriptures in the highest terms of commendation: "He was strong in faith, giving glory to God."**</w:t>
      </w:r>
    </w:p>
    <w:p w14:paraId="4B325A66">
      <w:pPr>
        <w:spacing w:after="514" w:line="259" w:lineRule="auto"/>
        <w:ind w:left="0" w:firstLine="0"/>
        <w:jc w:val="left"/>
        <w:rPr>
          <w:rFonts w:hint="eastAsia"/>
        </w:rPr>
      </w:pPr>
      <w:r>
        <w:rPr>
          <w:rFonts w:hint="eastAsia"/>
        </w:rPr>
        <w:t>当没有任何事能鼓励他，并且起初不可能的事已变成物理上不可能时，那位先祖坚定的信心是真正奇妙的，并在圣经中以最高的赞誉被提及：“祂因信心里得坚固，将荣耀归给上帝。”**</w:t>
      </w:r>
    </w:p>
    <w:p w14:paraId="68EC1609">
      <w:pPr>
        <w:spacing w:after="514" w:line="259" w:lineRule="auto"/>
        <w:ind w:left="0" w:firstLine="0"/>
        <w:jc w:val="left"/>
        <w:rPr>
          <w:rFonts w:hint="eastAsia"/>
        </w:rPr>
      </w:pPr>
    </w:p>
    <w:p w14:paraId="6272F9B9">
      <w:pPr>
        <w:spacing w:after="514" w:line="259" w:lineRule="auto"/>
        <w:ind w:left="0" w:firstLine="0"/>
        <w:jc w:val="left"/>
        <w:rPr>
          <w:rFonts w:hint="eastAsia"/>
        </w:rPr>
      </w:pPr>
      <w:r>
        <w:rPr>
          <w:rFonts w:hint="eastAsia"/>
        </w:rPr>
        <w:t>Heaven and earth may pass away, but his word shall not pass away.</w:t>
      </w:r>
    </w:p>
    <w:p w14:paraId="23BBE29B">
      <w:pPr>
        <w:spacing w:after="514" w:line="259" w:lineRule="auto"/>
        <w:ind w:left="0" w:firstLine="0"/>
        <w:jc w:val="left"/>
        <w:rPr>
          <w:rFonts w:hint="eastAsia"/>
        </w:rPr>
      </w:pPr>
      <w:r>
        <w:rPr>
          <w:rFonts w:hint="eastAsia"/>
        </w:rPr>
        <w:t>天地要废去，但祂的话却不能废去。</w:t>
      </w:r>
    </w:p>
    <w:p w14:paraId="1E41874A">
      <w:pPr>
        <w:spacing w:after="514" w:line="259" w:lineRule="auto"/>
        <w:ind w:left="0" w:firstLine="0"/>
        <w:jc w:val="left"/>
        <w:rPr>
          <w:rFonts w:hint="eastAsia"/>
        </w:rPr>
      </w:pPr>
    </w:p>
    <w:p w14:paraId="673B60C0">
      <w:pPr>
        <w:spacing w:after="514" w:line="259" w:lineRule="auto"/>
        <w:ind w:left="0" w:firstLine="0"/>
        <w:jc w:val="left"/>
        <w:rPr>
          <w:rFonts w:hint="eastAsia"/>
        </w:rPr>
      </w:pPr>
      <w:r>
        <w:rPr>
          <w:rFonts w:hint="eastAsia"/>
        </w:rPr>
        <w:t>If ordinary means will not suffice, miracles will be wrought that his declared purpose may be accomplished.</w:t>
      </w:r>
    </w:p>
    <w:p w14:paraId="724054F4">
      <w:pPr>
        <w:spacing w:after="514" w:line="259" w:lineRule="auto"/>
        <w:ind w:left="0" w:firstLine="0"/>
        <w:jc w:val="left"/>
        <w:rPr>
          <w:rFonts w:hint="eastAsia"/>
        </w:rPr>
      </w:pPr>
      <w:r>
        <w:rPr>
          <w:rFonts w:hint="eastAsia"/>
        </w:rPr>
        <w:t>如果通常的方法不足以，神迹将被行出，以便祂宣告的目的得以成就。</w:t>
      </w:r>
    </w:p>
    <w:p w14:paraId="0FDE7B39">
      <w:pPr>
        <w:spacing w:after="514" w:line="259" w:lineRule="auto"/>
        <w:ind w:left="0" w:firstLine="0"/>
        <w:jc w:val="left"/>
        <w:rPr>
          <w:rFonts w:hint="eastAsia"/>
        </w:rPr>
      </w:pPr>
    </w:p>
    <w:p w14:paraId="571240C8">
      <w:pPr>
        <w:spacing w:after="514" w:line="259" w:lineRule="auto"/>
        <w:ind w:left="0" w:firstLine="0"/>
        <w:jc w:val="left"/>
        <w:rPr>
          <w:rFonts w:hint="eastAsia"/>
        </w:rPr>
      </w:pPr>
      <w:r>
        <w:rPr>
          <w:rFonts w:hint="eastAsia"/>
        </w:rPr>
        <w:t>We may therefore confidently expect, that his other promises respecting the church, and the interests of the individual members of it in this world and the next, will be performed with the same punctuality, and that "there shall not fail one good word of all that the Lord our God hath spoken."</w:t>
      </w:r>
    </w:p>
    <w:p w14:paraId="28448D06">
      <w:pPr>
        <w:spacing w:after="514" w:line="259" w:lineRule="auto"/>
        <w:ind w:left="0" w:firstLine="0"/>
        <w:jc w:val="left"/>
        <w:rPr>
          <w:rFonts w:hint="eastAsia"/>
        </w:rPr>
      </w:pPr>
      <w:r>
        <w:rPr>
          <w:rFonts w:hint="eastAsia"/>
        </w:rPr>
        <w:t>因此，我们可以满怀信心地期待，祂其他关于教会，以及其个别成员在今生和来世利益的应许，将以同样的准时被履行，并且“耶和华我们上帝所应许的一切福气，没有一句落空。”</w:t>
      </w:r>
    </w:p>
    <w:p w14:paraId="0DE63D4A">
      <w:pPr>
        <w:spacing w:after="514" w:line="259" w:lineRule="auto"/>
        <w:ind w:left="0" w:firstLine="0"/>
        <w:jc w:val="left"/>
        <w:rPr>
          <w:rFonts w:hint="eastAsia"/>
        </w:rPr>
      </w:pPr>
    </w:p>
    <w:p w14:paraId="0FC59A81">
      <w:pPr>
        <w:spacing w:after="514" w:line="259" w:lineRule="auto"/>
        <w:ind w:left="0" w:firstLine="0"/>
        <w:jc w:val="left"/>
        <w:rPr>
          <w:rFonts w:hint="eastAsia"/>
        </w:rPr>
      </w:pPr>
      <w:r>
        <w:rPr>
          <w:rFonts w:hint="eastAsia"/>
        </w:rPr>
        <w:t>Again, God is faithful in his threatening, or his denunciations of evil against the transgressors of his law.</w:t>
      </w:r>
    </w:p>
    <w:p w14:paraId="098F3B09">
      <w:pPr>
        <w:spacing w:after="514" w:line="259" w:lineRule="auto"/>
        <w:ind w:left="0" w:firstLine="0"/>
        <w:jc w:val="left"/>
        <w:rPr>
          <w:rFonts w:hint="eastAsia"/>
        </w:rPr>
      </w:pPr>
      <w:r>
        <w:rPr>
          <w:rFonts w:hint="eastAsia"/>
        </w:rPr>
        <w:t>再者，上帝在祂的威吓，或祂对违背祂律法者的恶的宣告中，是信实的。</w:t>
      </w:r>
    </w:p>
    <w:p w14:paraId="56444504">
      <w:pPr>
        <w:spacing w:after="514" w:line="259" w:lineRule="auto"/>
        <w:ind w:left="0" w:firstLine="0"/>
        <w:jc w:val="left"/>
        <w:rPr>
          <w:rFonts w:hint="eastAsia"/>
        </w:rPr>
      </w:pPr>
    </w:p>
    <w:p w14:paraId="4366122C">
      <w:pPr>
        <w:spacing w:after="514" w:line="259" w:lineRule="auto"/>
        <w:ind w:left="0" w:firstLine="0"/>
        <w:jc w:val="left"/>
        <w:rPr>
          <w:rFonts w:hint="eastAsia"/>
        </w:rPr>
      </w:pPr>
      <w:r>
        <w:rPr>
          <w:rFonts w:hint="eastAsia"/>
        </w:rPr>
        <w:t>His faithfulness in respect of these implies these two things; his intention to inflict the evil denounced, and the actual infliction of it if no just cause occur to prevent it.</w:t>
      </w:r>
    </w:p>
    <w:p w14:paraId="5580B32B">
      <w:pPr>
        <w:spacing w:after="514" w:line="259" w:lineRule="auto"/>
        <w:ind w:left="0" w:firstLine="0"/>
        <w:jc w:val="left"/>
        <w:rPr>
          <w:rFonts w:hint="eastAsia"/>
        </w:rPr>
      </w:pPr>
      <w:r>
        <w:rPr>
          <w:rFonts w:hint="eastAsia"/>
        </w:rPr>
        <w:t>祂在这方面的信实，包含这两件事；祂意图施加所宣告的恶，以及在没有正当理由阻止的情况下，实际施加它。</w:t>
      </w:r>
    </w:p>
    <w:p w14:paraId="544BDCF5">
      <w:pPr>
        <w:spacing w:after="514" w:line="259" w:lineRule="auto"/>
        <w:ind w:left="0" w:firstLine="0"/>
        <w:jc w:val="left"/>
        <w:rPr>
          <w:rFonts w:hint="eastAsia"/>
        </w:rPr>
      </w:pPr>
    </w:p>
    <w:p w14:paraId="34AD194E">
      <w:pPr>
        <w:spacing w:after="514" w:line="259" w:lineRule="auto"/>
        <w:ind w:left="0" w:firstLine="0"/>
        <w:jc w:val="left"/>
        <w:rPr>
          <w:rFonts w:hint="eastAsia"/>
        </w:rPr>
      </w:pPr>
      <w:r>
        <w:rPr>
          <w:rFonts w:hint="eastAsia"/>
        </w:rPr>
        <w:t>The same distinction, however, is necessary, which we made when speaking of the promises.</w:t>
      </w:r>
    </w:p>
    <w:p w14:paraId="3BC084A2">
      <w:pPr>
        <w:spacing w:after="514" w:line="259" w:lineRule="auto"/>
        <w:ind w:left="0" w:firstLine="0"/>
        <w:jc w:val="left"/>
        <w:rPr>
          <w:rFonts w:hint="eastAsia"/>
        </w:rPr>
      </w:pPr>
      <w:r>
        <w:rPr>
          <w:rFonts w:hint="eastAsia"/>
        </w:rPr>
        <w:t>然而，我们在谈论应许时所作的同样区分，是必要的。</w:t>
      </w:r>
    </w:p>
    <w:p w14:paraId="173B5CE2">
      <w:pPr>
        <w:spacing w:after="514" w:line="259" w:lineRule="auto"/>
        <w:ind w:left="0" w:firstLine="0"/>
        <w:jc w:val="left"/>
        <w:rPr>
          <w:rFonts w:hint="eastAsia"/>
        </w:rPr>
      </w:pPr>
    </w:p>
    <w:p w14:paraId="7B4C1AD4">
      <w:pPr>
        <w:spacing w:after="514" w:line="259" w:lineRule="auto"/>
        <w:ind w:left="0" w:firstLine="0"/>
        <w:jc w:val="left"/>
        <w:rPr>
          <w:rFonts w:hint="eastAsia"/>
        </w:rPr>
      </w:pPr>
      <w:r>
        <w:rPr>
          <w:rFonts w:hint="eastAsia"/>
        </w:rPr>
        <w:t>These threatenings must be considered as absolute or conditional; as absolute, when they express the unalterable purpose of God to punish the guilty; as conditional, when they express his purpose to punish hypothetically, or on the supposition of continued disobedience and final impenitence.</w:t>
      </w:r>
    </w:p>
    <w:p w14:paraId="279E3075">
      <w:pPr>
        <w:spacing w:after="514" w:line="259" w:lineRule="auto"/>
        <w:ind w:left="0" w:firstLine="0"/>
        <w:jc w:val="left"/>
        <w:rPr>
          <w:rFonts w:hint="eastAsia"/>
        </w:rPr>
      </w:pPr>
      <w:r>
        <w:rPr>
          <w:rFonts w:hint="eastAsia"/>
        </w:rPr>
        <w:t>这些威吓必须被视为是绝对的或有条件的；是绝对的，当它们表达了上帝惩罚罪人的不可改变的旨意；是有条件的，当它们表达了祂假定地，或在持续悖逆和最终不悔改的假设下，惩罚的旨意。</w:t>
      </w:r>
    </w:p>
    <w:p w14:paraId="65C653E5">
      <w:pPr>
        <w:spacing w:after="514" w:line="259" w:lineRule="auto"/>
        <w:ind w:left="0" w:firstLine="0"/>
        <w:jc w:val="left"/>
        <w:rPr>
          <w:rFonts w:hint="eastAsia"/>
        </w:rPr>
      </w:pPr>
    </w:p>
    <w:p w14:paraId="44D7F279">
      <w:pPr>
        <w:spacing w:after="514" w:line="259" w:lineRule="auto"/>
        <w:ind w:left="0" w:firstLine="0"/>
        <w:jc w:val="left"/>
        <w:rPr>
          <w:rFonts w:hint="eastAsia"/>
        </w:rPr>
      </w:pPr>
      <w:r>
        <w:rPr>
          <w:rFonts w:hint="eastAsia"/>
        </w:rPr>
        <w:t>Of the former, we have examples in the case of the rebellious Israelites, who were doomed to perish in the wilderness; in the case of the Amalekites, concerning whom the Most High declared with an oath, that he would utterly put out their remembrance from under heaven; and in the case of the antichristian Church, which is irremediably devoted to destruction.</w:t>
      </w:r>
    </w:p>
    <w:p w14:paraId="17506EC8">
      <w:pPr>
        <w:spacing w:after="514" w:line="259" w:lineRule="auto"/>
        <w:ind w:left="0" w:firstLine="0"/>
        <w:jc w:val="left"/>
        <w:rPr>
          <w:rFonts w:hint="eastAsia"/>
        </w:rPr>
      </w:pPr>
      <w:r>
        <w:rPr>
          <w:rFonts w:hint="eastAsia"/>
        </w:rPr>
        <w:t>关于前者，我们在悖逆的以色列人案例中有例子，他们注定要在旷野中灭亡；在亚玛力人案例中，至高者曾起誓宣告，祂将彻底除灭他们的名号，使他们不再被记念；在敌基督教会案例中，它被不可挽回地注定要被毁灭。</w:t>
      </w:r>
    </w:p>
    <w:p w14:paraId="4933473E">
      <w:pPr>
        <w:spacing w:after="514" w:line="259" w:lineRule="auto"/>
        <w:ind w:left="0" w:firstLine="0"/>
        <w:jc w:val="left"/>
        <w:rPr>
          <w:rFonts w:hint="eastAsia"/>
        </w:rPr>
      </w:pPr>
    </w:p>
    <w:p w14:paraId="4B97C310">
      <w:pPr>
        <w:spacing w:after="514" w:line="259" w:lineRule="auto"/>
        <w:ind w:left="0" w:firstLine="0"/>
        <w:jc w:val="left"/>
        <w:rPr>
          <w:rFonts w:hint="eastAsia"/>
        </w:rPr>
      </w:pPr>
      <w:r>
        <w:rPr>
          <w:rFonts w:hint="eastAsia"/>
        </w:rPr>
        <w:t>In none of these cases was room left for repentance on the part of God, or of the objects of his wrath.</w:t>
      </w:r>
    </w:p>
    <w:p w14:paraId="0DA6F241">
      <w:pPr>
        <w:spacing w:after="514" w:line="259" w:lineRule="auto"/>
        <w:ind w:left="0" w:firstLine="0"/>
        <w:jc w:val="left"/>
        <w:rPr>
          <w:rFonts w:hint="eastAsia"/>
        </w:rPr>
      </w:pPr>
      <w:r>
        <w:rPr>
          <w:rFonts w:hint="eastAsia"/>
        </w:rPr>
        <w:t>在这些案例中，无论是上帝一方，还是祂忿怒的对象一方，都没有留下悔改的余地。</w:t>
      </w:r>
    </w:p>
    <w:p w14:paraId="675ECB91">
      <w:pPr>
        <w:spacing w:after="514" w:line="259" w:lineRule="auto"/>
        <w:ind w:left="0" w:firstLine="0"/>
        <w:jc w:val="left"/>
        <w:rPr>
          <w:rFonts w:hint="eastAsia"/>
        </w:rPr>
      </w:pPr>
    </w:p>
    <w:p w14:paraId="154F0245">
      <w:pPr>
        <w:spacing w:after="514" w:line="259" w:lineRule="auto"/>
        <w:ind w:left="0" w:firstLine="0"/>
        <w:jc w:val="left"/>
        <w:rPr>
          <w:rFonts w:hint="eastAsia"/>
        </w:rPr>
      </w:pPr>
      <w:r>
        <w:rPr>
          <w:rFonts w:hint="eastAsia"/>
        </w:rPr>
        <w:t>An example of conditional threatening is found in the history of Nineveh.</w:t>
      </w:r>
    </w:p>
    <w:p w14:paraId="46C6521F">
      <w:pPr>
        <w:spacing w:after="514" w:line="259" w:lineRule="auto"/>
        <w:ind w:left="0" w:firstLine="0"/>
        <w:jc w:val="left"/>
        <w:rPr>
          <w:rFonts w:hint="eastAsia"/>
        </w:rPr>
      </w:pPr>
      <w:r>
        <w:rPr>
          <w:rFonts w:hint="eastAsia"/>
        </w:rPr>
        <w:t>一个有条件威吓的例子，可以在尼尼微的历史中找到。</w:t>
      </w:r>
    </w:p>
    <w:p w14:paraId="66BC3F2C">
      <w:pPr>
        <w:spacing w:after="514" w:line="259" w:lineRule="auto"/>
        <w:ind w:left="0" w:firstLine="0"/>
        <w:jc w:val="left"/>
        <w:rPr>
          <w:rFonts w:hint="eastAsia"/>
        </w:rPr>
      </w:pPr>
    </w:p>
    <w:p w14:paraId="2F3DA3ED">
      <w:pPr>
        <w:spacing w:after="514" w:line="259" w:lineRule="auto"/>
        <w:ind w:left="0" w:firstLine="0"/>
        <w:jc w:val="left"/>
        <w:rPr>
          <w:rFonts w:hint="eastAsia"/>
        </w:rPr>
      </w:pPr>
      <w:r>
        <w:rPr>
          <w:rFonts w:hint="eastAsia"/>
        </w:rPr>
        <w:t>When Jonah proclaimed in its streets, "Yet forty days, and Nineveh shall be overthrown," no condition was expressed; but it appears from the event to have been implied, that the doom of the city would be suspended by the repentance of the inhabitants.</w:t>
      </w:r>
    </w:p>
    <w:p w14:paraId="645E9C4D">
      <w:pPr>
        <w:spacing w:after="514" w:line="259" w:lineRule="auto"/>
        <w:ind w:left="0" w:firstLine="0"/>
        <w:jc w:val="left"/>
        <w:rPr>
          <w:rFonts w:hint="eastAsia"/>
        </w:rPr>
      </w:pPr>
      <w:r>
        <w:rPr>
          <w:rFonts w:hint="eastAsia"/>
        </w:rPr>
        <w:t>当约拿在其街道上宣告，“再等四十日，尼尼微必倾覆了，”并未表达任何条件；但从事件来看，似乎已暗示，该城的厄运将被居民的悔改所暂缓。</w:t>
      </w:r>
    </w:p>
    <w:p w14:paraId="7D9C23A3">
      <w:pPr>
        <w:spacing w:after="514" w:line="259" w:lineRule="auto"/>
        <w:ind w:left="0" w:firstLine="0"/>
        <w:jc w:val="left"/>
        <w:rPr>
          <w:rFonts w:hint="eastAsia"/>
        </w:rPr>
      </w:pPr>
    </w:p>
    <w:p w14:paraId="66A0FA40">
      <w:pPr>
        <w:spacing w:after="514" w:line="259" w:lineRule="auto"/>
        <w:ind w:left="0" w:firstLine="0"/>
        <w:jc w:val="left"/>
        <w:rPr>
          <w:rFonts w:hint="eastAsia"/>
        </w:rPr>
      </w:pPr>
      <w:r>
        <w:rPr>
          <w:rFonts w:hint="eastAsia"/>
        </w:rPr>
        <w:t>God himself has taught us to account upon the same principle for other threatenings which are not executed.</w:t>
      </w:r>
    </w:p>
    <w:p w14:paraId="54B7B4E8">
      <w:pPr>
        <w:spacing w:after="514" w:line="259" w:lineRule="auto"/>
        <w:ind w:left="0" w:firstLine="0"/>
        <w:jc w:val="left"/>
        <w:rPr>
          <w:rFonts w:hint="eastAsia"/>
        </w:rPr>
      </w:pPr>
      <w:r>
        <w:rPr>
          <w:rFonts w:hint="eastAsia"/>
        </w:rPr>
        <w:t>上帝祂自己已教导我们，以同样的原则来解释其他未被执行的威吓。</w:t>
      </w:r>
    </w:p>
    <w:p w14:paraId="541E501D">
      <w:pPr>
        <w:spacing w:after="514" w:line="259" w:lineRule="auto"/>
        <w:ind w:left="0" w:firstLine="0"/>
        <w:jc w:val="left"/>
        <w:rPr>
          <w:rFonts w:hint="eastAsia"/>
        </w:rPr>
      </w:pPr>
    </w:p>
    <w:p w14:paraId="6B4ADF1E">
      <w:pPr>
        <w:spacing w:after="514" w:line="259" w:lineRule="auto"/>
        <w:ind w:left="0" w:firstLine="0"/>
        <w:jc w:val="left"/>
        <w:rPr>
          <w:rFonts w:hint="eastAsia"/>
        </w:rPr>
      </w:pPr>
      <w:r>
        <w:rPr>
          <w:rFonts w:hint="eastAsia"/>
        </w:rPr>
        <w:t>"At what instant I shall speak concerning a nation, and concerning a kingdom, to pluck up, and to pull down, and to destroy; if that nation, against whom I have pronounced, turn from their evil, I will repent of the evil that I thought to do unto them."*</w:t>
      </w:r>
    </w:p>
    <w:p w14:paraId="20BB3BA1">
      <w:pPr>
        <w:spacing w:after="514" w:line="259" w:lineRule="auto"/>
        <w:ind w:left="0" w:firstLine="0"/>
        <w:jc w:val="left"/>
        <w:rPr>
          <w:rFonts w:hint="eastAsia"/>
        </w:rPr>
      </w:pPr>
      <w:r>
        <w:rPr>
          <w:rFonts w:hint="eastAsia"/>
        </w:rPr>
        <w:t>“我何时论到一邦或一国说，要拔出、拆毁、毁坏；我所说的那邦，若转意离开他们的恶，我就后悔，不将我想要施行的灾祸降与他们。”*</w:t>
      </w:r>
    </w:p>
    <w:p w14:paraId="0A96AC41">
      <w:pPr>
        <w:spacing w:after="514" w:line="259" w:lineRule="auto"/>
        <w:ind w:left="0" w:firstLine="0"/>
        <w:jc w:val="left"/>
        <w:rPr>
          <w:rFonts w:hint="eastAsia"/>
        </w:rPr>
      </w:pPr>
    </w:p>
    <w:p w14:paraId="1EF44F42">
      <w:pPr>
        <w:spacing w:after="514" w:line="259" w:lineRule="auto"/>
        <w:ind w:left="0" w:firstLine="0"/>
        <w:jc w:val="left"/>
        <w:rPr>
          <w:rFonts w:hint="eastAsia"/>
        </w:rPr>
      </w:pPr>
      <w:r>
        <w:rPr>
          <w:rFonts w:hint="eastAsia"/>
        </w:rPr>
        <w:t>To the same class of threatenings belong those which are directed against sinners living under the dispensation of the gospel.</w:t>
      </w:r>
    </w:p>
    <w:p w14:paraId="0AC6EE96">
      <w:pPr>
        <w:spacing w:after="514" w:line="259" w:lineRule="auto"/>
        <w:ind w:left="0" w:firstLine="0"/>
        <w:jc w:val="left"/>
        <w:rPr>
          <w:rFonts w:hint="eastAsia"/>
        </w:rPr>
      </w:pPr>
      <w:r>
        <w:rPr>
          <w:rFonts w:hint="eastAsia"/>
        </w:rPr>
        <w:t>同样属于这类威吓的，是那些针对生活在福音护理之下的罪人的威吓。</w:t>
      </w:r>
    </w:p>
    <w:p w14:paraId="1127DBD2">
      <w:pPr>
        <w:spacing w:after="514" w:line="259" w:lineRule="auto"/>
        <w:ind w:left="0" w:firstLine="0"/>
        <w:jc w:val="left"/>
        <w:rPr>
          <w:rFonts w:hint="eastAsia"/>
        </w:rPr>
      </w:pPr>
    </w:p>
    <w:p w14:paraId="5D845AC9">
      <w:pPr>
        <w:spacing w:after="514" w:line="259" w:lineRule="auto"/>
        <w:ind w:left="0" w:firstLine="0"/>
        <w:jc w:val="left"/>
        <w:rPr>
          <w:rFonts w:hint="eastAsia"/>
        </w:rPr>
      </w:pPr>
      <w:r>
        <w:rPr>
          <w:rFonts w:hint="eastAsia"/>
        </w:rPr>
        <w:t>It is evident that they are only conditional declarations of God's intention to punish them; for the guilty are provided with the means of escape, and many through faith in Christ obtain the pardon of their sins.</w:t>
      </w:r>
    </w:p>
    <w:p w14:paraId="4BA6FD7E">
      <w:pPr>
        <w:spacing w:after="514" w:line="259" w:lineRule="auto"/>
        <w:ind w:left="0" w:firstLine="0"/>
        <w:jc w:val="left"/>
        <w:rPr>
          <w:rFonts w:hint="eastAsia"/>
        </w:rPr>
      </w:pPr>
      <w:r>
        <w:rPr>
          <w:rFonts w:hint="eastAsia"/>
        </w:rPr>
        <w:t>很明显，它们只是上帝意图惩罚他们的有条件宣告；因为罪人被提供了逃脱的方法，许多人通过信基督而获得了他们罪的赦免。</w:t>
      </w:r>
    </w:p>
    <w:p w14:paraId="7FCB41E2">
      <w:pPr>
        <w:spacing w:after="514" w:line="259" w:lineRule="auto"/>
        <w:ind w:left="0" w:firstLine="0"/>
        <w:jc w:val="left"/>
        <w:rPr>
          <w:rFonts w:hint="eastAsia"/>
        </w:rPr>
      </w:pPr>
    </w:p>
    <w:p w14:paraId="5D187DF8">
      <w:pPr>
        <w:spacing w:after="514" w:line="259" w:lineRule="auto"/>
        <w:ind w:left="0" w:firstLine="0"/>
        <w:jc w:val="left"/>
        <w:rPr>
          <w:rFonts w:hint="eastAsia"/>
        </w:rPr>
      </w:pPr>
      <w:r>
        <w:rPr>
          <w:rFonts w:hint="eastAsia"/>
        </w:rPr>
        <w:t>Hence, although it is certain that every sin deserves eternal condemnation, and final perdition of the hearers of the gospel is ascribed to unbelief, because it is a rejection of the offer of mercy.</w:t>
      </w:r>
    </w:p>
    <w:p w14:paraId="1532ACFA">
      <w:pPr>
        <w:spacing w:after="514" w:line="259" w:lineRule="auto"/>
        <w:ind w:left="0" w:firstLine="0"/>
        <w:jc w:val="left"/>
        <w:rPr>
          <w:rFonts w:hint="eastAsia"/>
        </w:rPr>
      </w:pPr>
      <w:r>
        <w:rPr>
          <w:rFonts w:hint="eastAsia"/>
        </w:rPr>
        <w:t>因此，虽然可以肯定每一件罪都该受永恒的定罪，但福音听众的最终沉沦被归因于不信，因为这是对怜悯之提议的拒绝。</w:t>
      </w:r>
    </w:p>
    <w:p w14:paraId="47B182B6">
      <w:pPr>
        <w:spacing w:after="514" w:line="259" w:lineRule="auto"/>
        <w:ind w:left="0" w:firstLine="0"/>
        <w:jc w:val="left"/>
        <w:rPr>
          <w:rFonts w:hint="eastAsia"/>
        </w:rPr>
      </w:pPr>
    </w:p>
    <w:p w14:paraId="54925FB4">
      <w:pPr>
        <w:spacing w:after="514" w:line="259" w:lineRule="auto"/>
        <w:ind w:left="0" w:firstLine="0"/>
        <w:jc w:val="left"/>
        <w:rPr>
          <w:rFonts w:hint="eastAsia"/>
        </w:rPr>
      </w:pPr>
      <w:r>
        <w:rPr>
          <w:rFonts w:hint="eastAsia"/>
        </w:rPr>
        <w:t>"He that believeth not the Son shall not see life, but the wrath of God abideth upon him." †</w:t>
      </w:r>
    </w:p>
    <w:p w14:paraId="1A77EC53">
      <w:pPr>
        <w:spacing w:after="514" w:line="259" w:lineRule="auto"/>
        <w:ind w:left="0" w:firstLine="0"/>
        <w:jc w:val="left"/>
        <w:rPr>
          <w:rFonts w:hint="eastAsia"/>
        </w:rPr>
      </w:pPr>
      <w:r>
        <w:rPr>
          <w:rFonts w:hint="eastAsia"/>
        </w:rPr>
        <w:t>“不信子的人得不着永生，上帝的震怒常在他身上。”†</w:t>
      </w:r>
    </w:p>
    <w:p w14:paraId="66258408">
      <w:pPr>
        <w:spacing w:after="514" w:line="259" w:lineRule="auto"/>
        <w:ind w:left="0" w:firstLine="0"/>
        <w:jc w:val="left"/>
        <w:rPr>
          <w:rFonts w:hint="eastAsia"/>
        </w:rPr>
      </w:pPr>
    </w:p>
    <w:p w14:paraId="1EC197B0">
      <w:pPr>
        <w:spacing w:after="514" w:line="259" w:lineRule="auto"/>
        <w:ind w:left="0" w:firstLine="0"/>
        <w:jc w:val="left"/>
        <w:rPr>
          <w:rFonts w:hint="eastAsia"/>
        </w:rPr>
      </w:pPr>
      <w:r>
        <w:rPr>
          <w:rFonts w:hint="eastAsia"/>
        </w:rPr>
        <w:t>But although the faithfulness of God does not require the execution of his threatenings when a change has taken place in the character and conduct of men, it does require that they should be executed when circumstances continue the same.</w:t>
      </w:r>
    </w:p>
    <w:p w14:paraId="36FC984E">
      <w:pPr>
        <w:spacing w:after="514" w:line="259" w:lineRule="auto"/>
        <w:ind w:left="0" w:firstLine="0"/>
        <w:jc w:val="left"/>
        <w:rPr>
          <w:rFonts w:hint="eastAsia"/>
        </w:rPr>
      </w:pPr>
      <w:r>
        <w:rPr>
          <w:rFonts w:hint="eastAsia"/>
        </w:rPr>
        <w:t>但虽然当人的品格和行为发生改变时，上帝的信实不要求祂执行祂的威吓，但当情况保持不变时，祂确实要求它们被执行。</w:t>
      </w:r>
    </w:p>
    <w:p w14:paraId="3F78F74C">
      <w:pPr>
        <w:spacing w:after="514" w:line="259" w:lineRule="auto"/>
        <w:ind w:left="0" w:firstLine="0"/>
        <w:jc w:val="left"/>
        <w:rPr>
          <w:rFonts w:hint="eastAsia"/>
        </w:rPr>
      </w:pPr>
    </w:p>
    <w:p w14:paraId="6F308FD7">
      <w:pPr>
        <w:spacing w:after="514" w:line="259" w:lineRule="auto"/>
        <w:ind w:left="0" w:firstLine="0"/>
        <w:jc w:val="left"/>
        <w:rPr>
          <w:rFonts w:hint="eastAsia"/>
        </w:rPr>
      </w:pPr>
      <w:r>
        <w:rPr>
          <w:rFonts w:hint="eastAsia"/>
        </w:rPr>
        <w:t>His denunciations are not vain terrors, intended to keep us in awe, but which a man of courage may disregard with impunity.</w:t>
      </w:r>
    </w:p>
    <w:p w14:paraId="0F924A2F">
      <w:pPr>
        <w:spacing w:after="514" w:line="259" w:lineRule="auto"/>
        <w:ind w:left="0" w:firstLine="0"/>
        <w:jc w:val="left"/>
        <w:rPr>
          <w:rFonts w:hint="eastAsia"/>
        </w:rPr>
      </w:pPr>
      <w:r>
        <w:rPr>
          <w:rFonts w:hint="eastAsia"/>
        </w:rPr>
        <w:t>祂的宣告并非虚空的恐吓，旨在使我们敬畏，而一个有勇气的人可以逍遥法外地无视它们。</w:t>
      </w:r>
    </w:p>
    <w:p w14:paraId="1E102448">
      <w:pPr>
        <w:spacing w:after="514" w:line="259" w:lineRule="auto"/>
        <w:ind w:left="0" w:firstLine="0"/>
        <w:jc w:val="left"/>
        <w:rPr>
          <w:rFonts w:hint="eastAsia"/>
        </w:rPr>
      </w:pPr>
    </w:p>
    <w:p w14:paraId="19D96DFE">
      <w:pPr>
        <w:spacing w:after="514" w:line="259" w:lineRule="auto"/>
        <w:ind w:left="0" w:firstLine="0"/>
        <w:jc w:val="left"/>
        <w:rPr>
          <w:rFonts w:hint="eastAsia"/>
        </w:rPr>
      </w:pPr>
      <w:r>
        <w:rPr>
          <w:rFonts w:hint="eastAsia"/>
        </w:rPr>
        <w:t>The day of retribution will demonstrate how presumptuous are the hopes of the guilty; and their state in the world to come will be a solemn and impressive testimony to all intelligent creatures, that the judgments of the Lord are righteous and true</w:t>
      </w:r>
    </w:p>
    <w:p w14:paraId="7EC31E79">
      <w:pPr>
        <w:spacing w:after="514" w:line="259" w:lineRule="auto"/>
        <w:ind w:left="0" w:firstLine="0"/>
        <w:jc w:val="left"/>
        <w:rPr>
          <w:rFonts w:hint="eastAsia"/>
        </w:rPr>
      </w:pPr>
      <w:r>
        <w:rPr>
          <w:rFonts w:hint="eastAsia"/>
        </w:rPr>
        <w:t>报应之日将证明罪人的希望是何等僭越；他们在将来世界中的状态，将对所有智慧受造物是一个庄严而深刻的见证，即主的审判是公义和真实的。</w:t>
      </w:r>
    </w:p>
    <w:p w14:paraId="461D2830">
      <w:pPr>
        <w:spacing w:after="514" w:line="259" w:lineRule="auto"/>
        <w:ind w:left="0" w:firstLine="0"/>
        <w:jc w:val="left"/>
        <w:rPr>
          <w:rFonts w:hint="eastAsia"/>
        </w:rPr>
      </w:pPr>
    </w:p>
    <w:p w14:paraId="0E340333">
      <w:pPr>
        <w:spacing w:after="514" w:line="259" w:lineRule="auto"/>
        <w:ind w:left="0" w:firstLine="0"/>
        <w:jc w:val="left"/>
        <w:rPr>
          <w:rFonts w:hint="eastAsia"/>
        </w:rPr>
      </w:pPr>
      <w:r>
        <w:rPr>
          <w:rFonts w:hint="eastAsia"/>
        </w:rPr>
        <w:t>"When he that heareth the words of this curse, shall bless himself in his heart, saying, I shall have peace, though I walk in the imagination of mine heart, to add drunkenness to thirst; the Lord will not spare him; but then the anger of the Lord, and his jealousy, shall smoke against that man, and all the curses that are written in his book shall lie upon him, and the Lord shall blot out his name from under heaven."‡</w:t>
      </w:r>
    </w:p>
    <w:p w14:paraId="093C55DC">
      <w:pPr>
        <w:spacing w:after="514" w:line="259" w:lineRule="auto"/>
        <w:ind w:left="0" w:firstLine="0"/>
        <w:jc w:val="left"/>
        <w:rPr>
          <w:rFonts w:hint="eastAsia"/>
        </w:rPr>
      </w:pPr>
      <w:r>
        <w:rPr>
          <w:rFonts w:hint="eastAsia"/>
        </w:rPr>
        <w:t>“听见这咒诅的话，心里仍是自夸，说：‘我虽然行事心里顽梗，连累众人，却仍得平安。’耶和华必不饶恕他；耶和华的怒气与忿恨，要向这人发作，如烟冒出，将这书上所写的一切咒诅，都加在他身上，耶和华也要从天下涂抹他的名。”‡</w:t>
      </w:r>
    </w:p>
    <w:p w14:paraId="6D6EEAC4">
      <w:pPr>
        <w:spacing w:after="514" w:line="259" w:lineRule="auto"/>
        <w:ind w:left="0" w:firstLine="0"/>
        <w:jc w:val="left"/>
        <w:rPr>
          <w:rFonts w:hint="eastAsia"/>
        </w:rPr>
      </w:pPr>
    </w:p>
    <w:p w14:paraId="31BF1694">
      <w:pPr>
        <w:spacing w:after="514" w:line="259" w:lineRule="auto"/>
        <w:ind w:left="0" w:firstLine="0"/>
        <w:jc w:val="left"/>
        <w:rPr>
          <w:rFonts w:hint="eastAsia"/>
        </w:rPr>
      </w:pPr>
      <w:r>
        <w:rPr>
          <w:rFonts w:hint="eastAsia"/>
        </w:rPr>
        <w:t>Some maintain that God ought to perform his promises, because they have created an expectation, and conferred a right to the blessings promised; but that there is no obligation to execute his threatenings, because no injury will ensue, but on the contrary an unspeakable advantage.</w:t>
      </w:r>
    </w:p>
    <w:p w14:paraId="56411FF8">
      <w:pPr>
        <w:spacing w:after="514" w:line="259" w:lineRule="auto"/>
        <w:ind w:left="0" w:firstLine="0"/>
        <w:jc w:val="left"/>
        <w:rPr>
          <w:rFonts w:hint="eastAsia"/>
        </w:rPr>
      </w:pPr>
      <w:r>
        <w:rPr>
          <w:rFonts w:hint="eastAsia"/>
        </w:rPr>
        <w:t>有些人坚持认为，上帝应当履行祂的应许，因为它们已创造了期望，并赋予了对所应许之祝福的权利；但没有义务执行祂的威吓，因为不会产生任何伤害，反而会有一个说不出的好处。</w:t>
      </w:r>
    </w:p>
    <w:p w14:paraId="09A16186">
      <w:pPr>
        <w:spacing w:after="514" w:line="259" w:lineRule="auto"/>
        <w:ind w:left="0" w:firstLine="0"/>
        <w:jc w:val="left"/>
        <w:rPr>
          <w:rFonts w:hint="eastAsia"/>
        </w:rPr>
      </w:pPr>
    </w:p>
    <w:p w14:paraId="28FE2DC4">
      <w:pPr>
        <w:spacing w:after="514" w:line="259" w:lineRule="auto"/>
        <w:ind w:left="0" w:firstLine="0"/>
        <w:jc w:val="left"/>
        <w:rPr>
          <w:rFonts w:hint="eastAsia"/>
        </w:rPr>
      </w:pPr>
      <w:r>
        <w:rPr>
          <w:rFonts w:hint="eastAsia"/>
        </w:rPr>
        <w:t>There is, however, a fallacy in this argument.</w:t>
      </w:r>
    </w:p>
    <w:p w14:paraId="599403A8">
      <w:pPr>
        <w:spacing w:after="514" w:line="259" w:lineRule="auto"/>
        <w:ind w:left="0" w:firstLine="0"/>
        <w:jc w:val="left"/>
        <w:rPr>
          <w:rFonts w:hint="eastAsia"/>
        </w:rPr>
      </w:pPr>
      <w:r>
        <w:rPr>
          <w:rFonts w:hint="eastAsia"/>
        </w:rPr>
        <w:t>然而，这个论证中有一个谬误。</w:t>
      </w:r>
    </w:p>
    <w:p w14:paraId="1BBAE304">
      <w:pPr>
        <w:spacing w:after="514" w:line="259" w:lineRule="auto"/>
        <w:ind w:left="0" w:firstLine="0"/>
        <w:jc w:val="left"/>
        <w:rPr>
          <w:rFonts w:hint="eastAsia"/>
        </w:rPr>
      </w:pPr>
    </w:p>
    <w:p w14:paraId="12066847">
      <w:pPr>
        <w:spacing w:after="514" w:line="259" w:lineRule="auto"/>
        <w:ind w:left="0" w:firstLine="0"/>
        <w:jc w:val="left"/>
        <w:rPr>
          <w:rFonts w:hint="eastAsia"/>
        </w:rPr>
      </w:pPr>
      <w:r>
        <w:rPr>
          <w:rFonts w:hint="eastAsia"/>
        </w:rPr>
        <w:t>It supposes that there is no moral good in truth itself, nothing in its nature to make it sacred and inviolable, and that the obligation to respect it is resolved into utility.</w:t>
      </w:r>
    </w:p>
    <w:p w14:paraId="63027D90">
      <w:pPr>
        <w:spacing w:after="514" w:line="259" w:lineRule="auto"/>
        <w:ind w:left="0" w:firstLine="0"/>
        <w:jc w:val="left"/>
        <w:rPr>
          <w:rFonts w:hint="eastAsia"/>
        </w:rPr>
      </w:pPr>
      <w:r>
        <w:rPr>
          <w:rFonts w:hint="eastAsia"/>
        </w:rPr>
        <w:t>它假设真实本身没有道德上的善，其本性中没有任何东西使其神圣和不可侵犯，并且尊重它的义务被归结为功利。</w:t>
      </w:r>
    </w:p>
    <w:p w14:paraId="42AEFFC4">
      <w:pPr>
        <w:spacing w:after="514" w:line="259" w:lineRule="auto"/>
        <w:ind w:left="0" w:firstLine="0"/>
        <w:jc w:val="left"/>
        <w:rPr>
          <w:rFonts w:hint="eastAsia"/>
        </w:rPr>
      </w:pPr>
    </w:p>
    <w:p w14:paraId="4771A399">
      <w:pPr>
        <w:spacing w:after="514" w:line="259" w:lineRule="auto"/>
        <w:ind w:left="0" w:firstLine="0"/>
        <w:jc w:val="left"/>
        <w:rPr>
          <w:rFonts w:hint="eastAsia"/>
        </w:rPr>
      </w:pPr>
      <w:r>
        <w:rPr>
          <w:rFonts w:hint="eastAsia"/>
        </w:rPr>
        <w:t>It confounds two things closely allied, yet perfectly distinct, truth and justice; and represents a person as bound to fulfil his word, not because he has pledged it, but because others have acquired a right from his engagement, like that of a creditor to the payment of a debt.</w:t>
      </w:r>
    </w:p>
    <w:p w14:paraId="0DBD1EBA">
      <w:pPr>
        <w:spacing w:after="514" w:line="259" w:lineRule="auto"/>
        <w:ind w:left="0" w:firstLine="0"/>
        <w:jc w:val="left"/>
        <w:rPr>
          <w:rFonts w:hint="eastAsia"/>
        </w:rPr>
      </w:pPr>
      <w:r>
        <w:rPr>
          <w:rFonts w:hint="eastAsia"/>
        </w:rPr>
        <w:t>它混淆了两个紧密相关却又完全不同的事物，真实和公义；并把一个人描绘为有义务履行祂的话，并非因为祂已许诺，而是因为他人从祂的约定中获得了一种权利，如同债权人对偿还债务的权利。</w:t>
      </w:r>
    </w:p>
    <w:p w14:paraId="50968EC1">
      <w:pPr>
        <w:spacing w:after="514" w:line="259" w:lineRule="auto"/>
        <w:ind w:left="0" w:firstLine="0"/>
        <w:jc w:val="left"/>
        <w:rPr>
          <w:rFonts w:hint="eastAsia"/>
        </w:rPr>
      </w:pPr>
    </w:p>
    <w:p w14:paraId="2378BB16">
      <w:pPr>
        <w:spacing w:after="514" w:line="259" w:lineRule="auto"/>
        <w:ind w:left="0" w:firstLine="0"/>
        <w:jc w:val="left"/>
        <w:rPr>
          <w:rFonts w:hint="eastAsia"/>
        </w:rPr>
      </w:pPr>
      <w:r>
        <w:rPr>
          <w:rFonts w:hint="eastAsia"/>
        </w:rPr>
        <w:t>But as men ought to speak truth for its own sake, and without any respect to the consequences, which can be considered only as motives to what was previously a duty, so God is led by his nature to speak truth, and to redeem every pledge which he has given, not so much for the sake of his creatures, as from a regard to himself.</w:t>
      </w:r>
    </w:p>
    <w:p w14:paraId="1E19D312">
      <w:pPr>
        <w:spacing w:after="514" w:line="259" w:lineRule="auto"/>
        <w:ind w:left="0" w:firstLine="0"/>
        <w:jc w:val="left"/>
        <w:rPr>
          <w:rFonts w:hint="eastAsia"/>
        </w:rPr>
      </w:pPr>
      <w:r>
        <w:rPr>
          <w:rFonts w:hint="eastAsia"/>
        </w:rPr>
        <w:t>但如同人应当为真实本身而说真话，而无任何对后果的顾及——后果只能被视为对先前已是责任之事的动机——上帝也因祂的本性而被引导去说真话，并履行祂所给予的每一个承诺，与其说是为了祂的受造物，不如说是出于对祂自己的尊重。</w:t>
      </w:r>
    </w:p>
    <w:p w14:paraId="57907297">
      <w:pPr>
        <w:spacing w:after="514" w:line="259" w:lineRule="auto"/>
        <w:ind w:left="0" w:firstLine="0"/>
        <w:jc w:val="left"/>
        <w:rPr>
          <w:rFonts w:hint="eastAsia"/>
        </w:rPr>
      </w:pPr>
    </w:p>
    <w:p w14:paraId="44552FFC">
      <w:pPr>
        <w:spacing w:after="514" w:line="259" w:lineRule="auto"/>
        <w:ind w:left="0" w:firstLine="0"/>
        <w:jc w:val="left"/>
        <w:rPr>
          <w:rFonts w:hint="eastAsia"/>
        </w:rPr>
      </w:pPr>
      <w:r>
        <w:rPr>
          <w:rFonts w:hint="eastAsia"/>
        </w:rPr>
        <w:t>It is not because men have obtained a conventional right to certain blessings that he will bestow them, but because he will not deny himself; and for the same reason, he will not fail to give effect to his denunciations of evil.</w:t>
      </w:r>
    </w:p>
    <w:p w14:paraId="2365F83B">
      <w:pPr>
        <w:spacing w:after="514" w:line="259" w:lineRule="auto"/>
        <w:ind w:left="0" w:firstLine="0"/>
        <w:jc w:val="left"/>
        <w:rPr>
          <w:rFonts w:hint="eastAsia"/>
        </w:rPr>
      </w:pPr>
      <w:r>
        <w:rPr>
          <w:rFonts w:hint="eastAsia"/>
        </w:rPr>
        <w:t>并非因为人已获得了对某些祝福的约定权利祂才 bestow 它们，而是因为祂不会否认祂自己；出于同样的原因，祂也不会不使祂对恶的宣告生效。</w:t>
      </w:r>
    </w:p>
    <w:p w14:paraId="519D7588">
      <w:pPr>
        <w:spacing w:after="514" w:line="259" w:lineRule="auto"/>
        <w:ind w:left="0" w:firstLine="0"/>
        <w:jc w:val="left"/>
        <w:rPr>
          <w:rFonts w:hint="eastAsia"/>
        </w:rPr>
      </w:pPr>
    </w:p>
    <w:p w14:paraId="5E296195">
      <w:pPr>
        <w:spacing w:after="514" w:line="259" w:lineRule="auto"/>
        <w:ind w:left="0" w:firstLine="0"/>
        <w:jc w:val="left"/>
        <w:rPr>
          <w:rFonts w:hint="eastAsia"/>
        </w:rPr>
      </w:pPr>
      <w:r>
        <w:rPr>
          <w:rFonts w:hint="eastAsia"/>
        </w:rPr>
        <w:t>The design of this reasoning is to make it probable, that notwithstanding the explicit declaration of his purpose to punish transgressors, he may relent, and suffer them to escape with some temporary correction; but, besides that the reasoning is founded on a false principle, it forgets that the threatenings originated in the justice of God, and consequently, that not to execute these would be inconsistent with his essential rectitude as well as with his veracity.</w:t>
      </w:r>
    </w:p>
    <w:p w14:paraId="2ACC59EF">
      <w:pPr>
        <w:spacing w:after="514" w:line="259" w:lineRule="auto"/>
        <w:ind w:left="0" w:firstLine="0"/>
        <w:jc w:val="left"/>
        <w:rPr>
          <w:rFonts w:hint="eastAsia"/>
        </w:rPr>
      </w:pPr>
      <w:r>
        <w:rPr>
          <w:rFonts w:hint="eastAsia"/>
        </w:rPr>
        <w:t>这个推理的意图是，要使之看起来可能，即尽管祂已明确宣告祂要惩罚罪人的旨意，祂仍可能心软，并让他们以某些暂时的纠正而逃脱；但除了这个推理建立在一个错误的原则上之外，它还忘记了，威吓源于上帝的公义，因此，不执行这些将与祂本质的正直以及祂的真实性不符。</w:t>
      </w:r>
    </w:p>
    <w:p w14:paraId="4DFC4C96">
      <w:pPr>
        <w:spacing w:after="514" w:line="259" w:lineRule="auto"/>
        <w:ind w:left="0" w:firstLine="0"/>
        <w:jc w:val="left"/>
        <w:rPr>
          <w:rFonts w:hint="eastAsia"/>
        </w:rPr>
      </w:pPr>
    </w:p>
    <w:p w14:paraId="057CAF97">
      <w:pPr>
        <w:spacing w:after="514" w:line="259" w:lineRule="auto"/>
        <w:ind w:left="0" w:firstLine="0"/>
        <w:jc w:val="left"/>
        <w:rPr>
          <w:rFonts w:hint="eastAsia"/>
        </w:rPr>
      </w:pPr>
      <w:r>
        <w:rPr>
          <w:rFonts w:hint="eastAsia"/>
        </w:rPr>
        <w:t>If truth were a matter of expedience, it might yield to occasion and circumstances, but its character is immutability and it will maintain its honour in the treatment of both sinners and saints.</w:t>
      </w:r>
    </w:p>
    <w:p w14:paraId="6184C5F0">
      <w:pPr>
        <w:spacing w:after="514" w:line="259" w:lineRule="auto"/>
        <w:ind w:left="0" w:firstLine="0"/>
        <w:jc w:val="left"/>
        <w:rPr>
          <w:rFonts w:hint="eastAsia"/>
        </w:rPr>
      </w:pPr>
      <w:r>
        <w:rPr>
          <w:rFonts w:hint="eastAsia"/>
        </w:rPr>
        <w:t>如果真实是权宜之计，它可能会屈服于时机和环境，但其品格是不变的，它将在对待罪人和圣徒上都维护其荣誉。</w:t>
      </w:r>
    </w:p>
    <w:p w14:paraId="58DE41A1">
      <w:pPr>
        <w:spacing w:after="514" w:line="259" w:lineRule="auto"/>
        <w:ind w:left="0" w:firstLine="0"/>
        <w:jc w:val="left"/>
        <w:rPr>
          <w:rFonts w:hint="eastAsia"/>
        </w:rPr>
      </w:pPr>
    </w:p>
    <w:p w14:paraId="6DE0A5DF">
      <w:pPr>
        <w:spacing w:after="514" w:line="259" w:lineRule="auto"/>
        <w:ind w:left="0" w:firstLine="0"/>
        <w:jc w:val="left"/>
        <w:rPr>
          <w:rFonts w:hint="eastAsia"/>
        </w:rPr>
      </w:pPr>
      <w:r>
        <w:rPr>
          <w:rFonts w:hint="eastAsia"/>
        </w:rPr>
        <w:t>Lastly, God is sincere in the admonitions which he addresses to men, in his expostulations, his intreaties, and his invitations.</w:t>
      </w:r>
    </w:p>
    <w:p w14:paraId="4175E4F8">
      <w:pPr>
        <w:spacing w:after="514" w:line="259" w:lineRule="auto"/>
        <w:ind w:left="0" w:firstLine="0"/>
        <w:jc w:val="left"/>
        <w:rPr>
          <w:rFonts w:hint="eastAsia"/>
        </w:rPr>
      </w:pPr>
      <w:r>
        <w:rPr>
          <w:rFonts w:hint="eastAsia"/>
        </w:rPr>
        <w:t>最后，上帝在祂向人发出的告诫中，在祂的劝告、恳求和邀请中，都是真诚的。</w:t>
      </w:r>
    </w:p>
    <w:p w14:paraId="430F7B77">
      <w:pPr>
        <w:spacing w:after="514" w:line="259" w:lineRule="auto"/>
        <w:ind w:left="0" w:firstLine="0"/>
        <w:jc w:val="left"/>
        <w:rPr>
          <w:rFonts w:hint="eastAsia"/>
        </w:rPr>
      </w:pPr>
    </w:p>
    <w:p w14:paraId="510EB742">
      <w:pPr>
        <w:spacing w:after="514" w:line="259" w:lineRule="auto"/>
        <w:ind w:left="0" w:firstLine="0"/>
        <w:jc w:val="left"/>
        <w:rPr>
          <w:rFonts w:hint="eastAsia"/>
        </w:rPr>
      </w:pPr>
      <w:r>
        <w:rPr>
          <w:rFonts w:hint="eastAsia"/>
        </w:rPr>
        <w:t>We find him remonstrating with them for their folly and wickedness, warning them of the consequences of sin, and beseeching them to embrace the offers of salvation.</w:t>
      </w:r>
    </w:p>
    <w:p w14:paraId="490945CB">
      <w:pPr>
        <w:spacing w:after="514" w:line="259" w:lineRule="auto"/>
        <w:ind w:left="0" w:firstLine="0"/>
        <w:jc w:val="left"/>
        <w:rPr>
          <w:rFonts w:hint="eastAsia"/>
        </w:rPr>
      </w:pPr>
      <w:r>
        <w:rPr>
          <w:rFonts w:hint="eastAsia"/>
        </w:rPr>
        <w:t>我们发现祂为他们的愚蠢和邪恶而与他们争辩，警告他们罪的后果，并恳求他们接受救恩的提议。</w:t>
      </w:r>
    </w:p>
    <w:p w14:paraId="0DEA87DD">
      <w:pPr>
        <w:spacing w:after="514" w:line="259" w:lineRule="auto"/>
        <w:ind w:left="0" w:firstLine="0"/>
        <w:jc w:val="left"/>
        <w:rPr>
          <w:rFonts w:hint="eastAsia"/>
        </w:rPr>
      </w:pPr>
    </w:p>
    <w:p w14:paraId="469EA27C">
      <w:pPr>
        <w:spacing w:after="514" w:line="259" w:lineRule="auto"/>
        <w:ind w:left="0" w:firstLine="0"/>
        <w:jc w:val="left"/>
        <w:rPr>
          <w:rFonts w:hint="eastAsia"/>
        </w:rPr>
      </w:pPr>
      <w:r>
        <w:rPr>
          <w:rFonts w:hint="eastAsia"/>
        </w:rPr>
        <w:t>Have we any reason to suspect that he is not in earnest?</w:t>
      </w:r>
    </w:p>
    <w:p w14:paraId="006956EA">
      <w:pPr>
        <w:spacing w:after="514" w:line="259" w:lineRule="auto"/>
        <w:ind w:left="0" w:firstLine="0"/>
        <w:jc w:val="left"/>
        <w:rPr>
          <w:rFonts w:hint="eastAsia"/>
        </w:rPr>
      </w:pPr>
      <w:r>
        <w:rPr>
          <w:rFonts w:hint="eastAsia"/>
        </w:rPr>
        <w:t>我们有任何理由怀疑祂不是认真的吗？</w:t>
      </w:r>
    </w:p>
    <w:p w14:paraId="082535A4">
      <w:pPr>
        <w:spacing w:after="514" w:line="259" w:lineRule="auto"/>
        <w:ind w:left="0" w:firstLine="0"/>
        <w:jc w:val="left"/>
        <w:rPr>
          <w:rFonts w:hint="eastAsia"/>
        </w:rPr>
      </w:pPr>
    </w:p>
    <w:p w14:paraId="1D157912">
      <w:pPr>
        <w:spacing w:after="514" w:line="259" w:lineRule="auto"/>
        <w:ind w:left="0" w:firstLine="0"/>
        <w:jc w:val="left"/>
        <w:rPr>
          <w:rFonts w:hint="eastAsia"/>
        </w:rPr>
      </w:pPr>
      <w:r>
        <w:rPr>
          <w:rFonts w:hint="eastAsia"/>
        </w:rPr>
        <w:t>Why should we not give the same credit to him, which we should give to a person of known integrity and benevolence, who spoke to us in affectionate terms, and expressed great solicitude for our welfare?</w:t>
      </w:r>
    </w:p>
    <w:p w14:paraId="0694C35A">
      <w:pPr>
        <w:spacing w:after="514" w:line="259" w:lineRule="auto"/>
        <w:ind w:left="0" w:firstLine="0"/>
        <w:jc w:val="left"/>
        <w:rPr>
          <w:rFonts w:hint="eastAsia"/>
        </w:rPr>
      </w:pPr>
      <w:r>
        <w:rPr>
          <w:rFonts w:hint="eastAsia"/>
        </w:rPr>
        <w:t>我们为什么不给予祂同样的信任，就像我们会给予一个以正直和仁慈著称的人，祂用亲切的言辞对我们说话，并为我们的福祉表示极大的关切？</w:t>
      </w:r>
    </w:p>
    <w:p w14:paraId="4C42E6B3">
      <w:pPr>
        <w:spacing w:after="514" w:line="259" w:lineRule="auto"/>
        <w:ind w:left="0" w:firstLine="0"/>
        <w:jc w:val="left"/>
        <w:rPr>
          <w:rFonts w:hint="eastAsia"/>
        </w:rPr>
      </w:pPr>
    </w:p>
    <w:p w14:paraId="43B55810">
      <w:pPr>
        <w:spacing w:after="514" w:line="259" w:lineRule="auto"/>
        <w:ind w:left="0" w:firstLine="0"/>
        <w:jc w:val="left"/>
        <w:rPr>
          <w:rFonts w:hint="eastAsia"/>
        </w:rPr>
      </w:pPr>
      <w:r>
        <w:rPr>
          <w:rFonts w:hint="eastAsia"/>
        </w:rPr>
        <w:t>It is objected to his sincerity in this case, that he addresses himself to persons who, he knows beforehand, will pay no regard to his words, who are in fact incapable of attending to them, because they are in a state of moral insensibility and death, and to whom he will not give his effectual grace, to awaken them to serious consideration.</w:t>
      </w:r>
    </w:p>
    <w:p w14:paraId="64EE5355">
      <w:pPr>
        <w:spacing w:after="514" w:line="259" w:lineRule="auto"/>
        <w:ind w:left="0" w:firstLine="0"/>
        <w:jc w:val="left"/>
        <w:rPr>
          <w:rFonts w:hint="eastAsia"/>
        </w:rPr>
      </w:pPr>
      <w:r>
        <w:rPr>
          <w:rFonts w:hint="eastAsia"/>
        </w:rPr>
        <w:t>在这种情况下，祂的真诚受到反对，因为祂向那些祂预先知道不会理会祂的话的人说话，这些人事实上无法注意祂的话，因为他们处于一种道德麻木和死亡的状态，并且祂不会给予他们祂有效的恩典，来唤醒他们作认真的思考。</w:t>
      </w:r>
    </w:p>
    <w:p w14:paraId="6ADF294D">
      <w:pPr>
        <w:spacing w:after="514" w:line="259" w:lineRule="auto"/>
        <w:ind w:left="0" w:firstLine="0"/>
        <w:jc w:val="left"/>
        <w:rPr>
          <w:rFonts w:hint="eastAsia"/>
        </w:rPr>
      </w:pPr>
    </w:p>
    <w:p w14:paraId="64E21B78">
      <w:pPr>
        <w:spacing w:after="514" w:line="259" w:lineRule="auto"/>
        <w:ind w:left="0" w:firstLine="0"/>
        <w:jc w:val="left"/>
        <w:rPr>
          <w:rFonts w:hint="eastAsia"/>
        </w:rPr>
      </w:pPr>
      <w:r>
        <w:rPr>
          <w:rFonts w:hint="eastAsia"/>
        </w:rPr>
        <w:t>Why does he dissuade them, it is asked, from that which will certainly take place, and express a desire for the salvation of those whom it is not his intention to save?</w:t>
      </w:r>
    </w:p>
    <w:p w14:paraId="5813F4B5">
      <w:pPr>
        <w:spacing w:after="514" w:line="259" w:lineRule="auto"/>
        <w:ind w:left="0" w:firstLine="0"/>
        <w:jc w:val="left"/>
        <w:rPr>
          <w:rFonts w:hint="eastAsia"/>
        </w:rPr>
      </w:pPr>
      <w:r>
        <w:rPr>
          <w:rFonts w:hint="eastAsia"/>
        </w:rPr>
        <w:t>有人问，祂为什么劝他们不要做那必将发生的事，并对那些祂无意拯救的人表示拯救的愿望？</w:t>
      </w:r>
    </w:p>
    <w:p w14:paraId="259DADAD">
      <w:pPr>
        <w:spacing w:after="514" w:line="259" w:lineRule="auto"/>
        <w:ind w:left="0" w:firstLine="0"/>
        <w:jc w:val="left"/>
        <w:rPr>
          <w:rFonts w:hint="eastAsia"/>
        </w:rPr>
      </w:pPr>
    </w:p>
    <w:p w14:paraId="0C875227">
      <w:pPr>
        <w:spacing w:after="514" w:line="259" w:lineRule="auto"/>
        <w:ind w:left="0" w:firstLine="0"/>
        <w:jc w:val="left"/>
        <w:rPr>
          <w:rFonts w:hint="eastAsia"/>
        </w:rPr>
      </w:pPr>
      <w:r>
        <w:rPr>
          <w:rFonts w:hint="eastAsia"/>
        </w:rPr>
        <w:t>It cannot be denied, that this is a difficulty of which we should endeavour, if possible, to obtain a solution, for the glory of God as well as for our own satisfaction.</w:t>
      </w:r>
    </w:p>
    <w:p w14:paraId="4671CB78">
      <w:pPr>
        <w:spacing w:after="514" w:line="259" w:lineRule="auto"/>
        <w:ind w:left="0" w:firstLine="0"/>
        <w:jc w:val="left"/>
        <w:rPr>
          <w:rFonts w:hint="eastAsia"/>
        </w:rPr>
      </w:pPr>
      <w:r>
        <w:rPr>
          <w:rFonts w:hint="eastAsia"/>
        </w:rPr>
        <w:t>不可否认，这是一个我们应努力，若可能的话，为上帝的荣耀也为我们自己的满足，去获得一个解答的难题。</w:t>
      </w:r>
    </w:p>
    <w:p w14:paraId="6D17B12D">
      <w:pPr>
        <w:spacing w:after="514" w:line="259" w:lineRule="auto"/>
        <w:ind w:left="0" w:firstLine="0"/>
        <w:jc w:val="left"/>
        <w:rPr>
          <w:rFonts w:hint="eastAsia"/>
        </w:rPr>
      </w:pPr>
    </w:p>
    <w:p w14:paraId="4BB04B5D">
      <w:pPr>
        <w:spacing w:after="514" w:line="259" w:lineRule="auto"/>
        <w:ind w:left="0" w:firstLine="0"/>
        <w:jc w:val="left"/>
        <w:rPr>
          <w:rFonts w:hint="eastAsia"/>
        </w:rPr>
      </w:pPr>
      <w:r>
        <w:rPr>
          <w:rFonts w:hint="eastAsia"/>
        </w:rPr>
        <w:t>Let it be observed, that the calls, invitations, and intreaties of Scripture may be considered as so many notices of our duty, as intimations to sinners that it is incumbent upon them to return to God by repentance, to believe the revelation of his grace, and to engage in the work of their salvation.</w:t>
      </w:r>
    </w:p>
    <w:p w14:paraId="4AA64523">
      <w:pPr>
        <w:spacing w:after="514" w:line="259" w:lineRule="auto"/>
        <w:ind w:left="0" w:firstLine="0"/>
        <w:jc w:val="left"/>
        <w:rPr>
          <w:rFonts w:hint="eastAsia"/>
        </w:rPr>
      </w:pPr>
      <w:r>
        <w:rPr>
          <w:rFonts w:hint="eastAsia"/>
        </w:rPr>
        <w:t>应当注意到，圣经的呼召、邀请和恳求，可以被视为是关于我们责任的许多通知，是对罪人的提示，即他们有义务通过悔改归向上帝，相信祂恩典的启示，并投身于他们救恩的工作。</w:t>
      </w:r>
    </w:p>
    <w:p w14:paraId="60CE4985">
      <w:pPr>
        <w:spacing w:after="514" w:line="259" w:lineRule="auto"/>
        <w:ind w:left="0" w:firstLine="0"/>
        <w:jc w:val="left"/>
        <w:rPr>
          <w:rFonts w:hint="eastAsia"/>
        </w:rPr>
      </w:pPr>
    </w:p>
    <w:p w14:paraId="45668A55">
      <w:pPr>
        <w:spacing w:after="514" w:line="259" w:lineRule="auto"/>
        <w:ind w:left="0" w:firstLine="0"/>
        <w:jc w:val="left"/>
        <w:rPr>
          <w:rFonts w:hint="eastAsia"/>
        </w:rPr>
      </w:pPr>
      <w:r>
        <w:rPr>
          <w:rFonts w:hint="eastAsia"/>
        </w:rPr>
        <w:t>As it will not be denied that this is our duty, so it cannot be doubted that God may enforce it in whatever manner his wisdom judges to be best, although he knows that we will not comply, because his right to command does not depend upon our disposition or our actual ability to obey, but upon the relation in which we stand to him as his creatures and subjects.</w:t>
      </w:r>
    </w:p>
    <w:p w14:paraId="49E7D5F6">
      <w:pPr>
        <w:spacing w:after="514" w:line="259" w:lineRule="auto"/>
        <w:ind w:left="0" w:firstLine="0"/>
        <w:jc w:val="left"/>
        <w:rPr>
          <w:rFonts w:hint="eastAsia"/>
        </w:rPr>
      </w:pPr>
      <w:r>
        <w:rPr>
          <w:rFonts w:hint="eastAsia"/>
        </w:rPr>
        <w:t>由于不容否认这是我们的责任，所以也不能怀疑上帝可以以祂智慧认为最好的任何方式来强制执行它，尽管祂知道我们不会遵守，因为祂命令的权利不取决于我们的性情或我们实际的顺服能力，而取决于我们作为祂的受造物和子民与祂的关系。</w:t>
      </w:r>
    </w:p>
    <w:p w14:paraId="125AF873">
      <w:pPr>
        <w:spacing w:after="514" w:line="259" w:lineRule="auto"/>
        <w:ind w:left="0" w:firstLine="0"/>
        <w:jc w:val="left"/>
        <w:rPr>
          <w:rFonts w:hint="eastAsia"/>
        </w:rPr>
      </w:pPr>
    </w:p>
    <w:p w14:paraId="13C55ADC">
      <w:pPr>
        <w:spacing w:after="514" w:line="259" w:lineRule="auto"/>
        <w:ind w:left="0" w:firstLine="0"/>
        <w:jc w:val="left"/>
        <w:rPr>
          <w:rFonts w:hint="eastAsia"/>
        </w:rPr>
      </w:pPr>
      <w:r>
        <w:rPr>
          <w:rFonts w:hint="eastAsia"/>
        </w:rPr>
        <w:t>Again, the counsels and expostulations of Scripture may be considered as declarations of what is agreeable to him, and in this view cannot be suspected of insincerity, with whatever earnestness they are expressed.</w:t>
      </w:r>
    </w:p>
    <w:p w14:paraId="0C1D6AC8">
      <w:pPr>
        <w:spacing w:after="514" w:line="259" w:lineRule="auto"/>
        <w:ind w:left="0" w:firstLine="0"/>
        <w:jc w:val="left"/>
        <w:rPr>
          <w:rFonts w:hint="eastAsia"/>
        </w:rPr>
      </w:pPr>
      <w:r>
        <w:rPr>
          <w:rFonts w:hint="eastAsia"/>
        </w:rPr>
        <w:t>再者，圣经的忠告和劝告可以被视为是关于什么对祂是可喜的宣告，从这个观点来看，无论它们被以何等的热诚表达，都不能被怀疑是不真诚的。</w:t>
      </w:r>
    </w:p>
    <w:p w14:paraId="3AD35C56">
      <w:pPr>
        <w:spacing w:after="514" w:line="259" w:lineRule="auto"/>
        <w:ind w:left="0" w:firstLine="0"/>
        <w:jc w:val="left"/>
        <w:rPr>
          <w:rFonts w:hint="eastAsia"/>
        </w:rPr>
      </w:pPr>
    </w:p>
    <w:p w14:paraId="1D02EED4">
      <w:pPr>
        <w:spacing w:after="514" w:line="259" w:lineRule="auto"/>
        <w:ind w:left="0" w:firstLine="0"/>
        <w:jc w:val="left"/>
        <w:rPr>
          <w:rFonts w:hint="eastAsia"/>
        </w:rPr>
      </w:pPr>
      <w:r>
        <w:rPr>
          <w:rFonts w:hint="eastAsia"/>
        </w:rPr>
        <w:t>The obedience of all men would be pleasing to God, who necessarily loves holiness and hates sin.</w:t>
      </w:r>
    </w:p>
    <w:p w14:paraId="023D4FF0">
      <w:pPr>
        <w:spacing w:after="514" w:line="259" w:lineRule="auto"/>
        <w:ind w:left="0" w:firstLine="0"/>
        <w:jc w:val="left"/>
        <w:rPr>
          <w:rFonts w:hint="eastAsia"/>
        </w:rPr>
      </w:pPr>
      <w:r>
        <w:rPr>
          <w:rFonts w:hint="eastAsia"/>
        </w:rPr>
        <w:t>所有人的顺服都会令上帝喜悦，祂必然爱圣洁，恨罪恶。</w:t>
      </w:r>
    </w:p>
    <w:p w14:paraId="3E418FA2">
      <w:pPr>
        <w:spacing w:after="514" w:line="259" w:lineRule="auto"/>
        <w:ind w:left="0" w:firstLine="0"/>
        <w:jc w:val="left"/>
        <w:rPr>
          <w:rFonts w:hint="eastAsia"/>
        </w:rPr>
      </w:pPr>
    </w:p>
    <w:p w14:paraId="02172E8F">
      <w:pPr>
        <w:spacing w:after="514" w:line="259" w:lineRule="auto"/>
        <w:ind w:left="0" w:firstLine="0"/>
        <w:jc w:val="left"/>
        <w:rPr>
          <w:rFonts w:hint="eastAsia"/>
        </w:rPr>
      </w:pPr>
      <w:r>
        <w:rPr>
          <w:rFonts w:hint="eastAsia"/>
        </w:rPr>
        <w:t>Their happiness would be as pleasing to him as their holiness, because he is a benevolent Being, and cannot will their misery abstractly considered, or under the notion of an ultimate end.</w:t>
      </w:r>
    </w:p>
    <w:p w14:paraId="1F52E15A">
      <w:pPr>
        <w:spacing w:after="514" w:line="259" w:lineRule="auto"/>
        <w:ind w:left="0" w:firstLine="0"/>
        <w:jc w:val="left"/>
        <w:rPr>
          <w:rFonts w:hint="eastAsia"/>
        </w:rPr>
      </w:pPr>
      <w:r>
        <w:rPr>
          <w:rFonts w:hint="eastAsia"/>
        </w:rPr>
        <w:t>他们的幸福会像他们的圣洁一样令祂喜悦，因为祂是一位仁慈的存有，并且不能，抽象地看，或在最终目的的观念下，意愿他们的苦难。</w:t>
      </w:r>
    </w:p>
    <w:p w14:paraId="3929417A">
      <w:pPr>
        <w:spacing w:after="514" w:line="259" w:lineRule="auto"/>
        <w:ind w:left="0" w:firstLine="0"/>
        <w:jc w:val="left"/>
        <w:rPr>
          <w:rFonts w:hint="eastAsia"/>
        </w:rPr>
      </w:pPr>
    </w:p>
    <w:p w14:paraId="075A3907">
      <w:pPr>
        <w:spacing w:after="514" w:line="259" w:lineRule="auto"/>
        <w:ind w:left="0" w:firstLine="0"/>
        <w:jc w:val="left"/>
        <w:rPr>
          <w:rFonts w:hint="eastAsia"/>
        </w:rPr>
      </w:pPr>
      <w:r>
        <w:rPr>
          <w:rFonts w:hint="eastAsia"/>
        </w:rPr>
        <w:t>He has sworn by his life, that he has no pleasure in the death of the wicked, but rather that they should turn to him and live.*</w:t>
      </w:r>
    </w:p>
    <w:p w14:paraId="32D532CE">
      <w:pPr>
        <w:spacing w:after="514" w:line="259" w:lineRule="auto"/>
        <w:ind w:left="0" w:firstLine="0"/>
        <w:jc w:val="left"/>
        <w:rPr>
          <w:rFonts w:hint="eastAsia"/>
        </w:rPr>
      </w:pPr>
      <w:r>
        <w:rPr>
          <w:rFonts w:hint="eastAsia"/>
        </w:rPr>
        <w:t>祂指着祂的生命起誓，祂不喜悦恶人死亡，倒喜悦他们转离所行的道而活。*</w:t>
      </w:r>
    </w:p>
    <w:p w14:paraId="4A3FB380">
      <w:pPr>
        <w:spacing w:after="514" w:line="259" w:lineRule="auto"/>
        <w:ind w:left="0" w:firstLine="0"/>
        <w:jc w:val="left"/>
        <w:rPr>
          <w:rFonts w:hint="eastAsia"/>
        </w:rPr>
      </w:pPr>
    </w:p>
    <w:p w14:paraId="5F39B8A6">
      <w:pPr>
        <w:spacing w:after="514" w:line="259" w:lineRule="auto"/>
        <w:ind w:left="0" w:firstLine="0"/>
        <w:jc w:val="left"/>
        <w:rPr>
          <w:rFonts w:hint="eastAsia"/>
        </w:rPr>
      </w:pPr>
      <w:r>
        <w:rPr>
          <w:rFonts w:hint="eastAsia"/>
        </w:rPr>
        <w:t>If he does subject many of them to death, he is compelled to this severity for the honour of his government, as a good ruler among men, who desires the welfare of all under his authority, is compelled to punish the breakers of the law.</w:t>
      </w:r>
    </w:p>
    <w:p w14:paraId="1F32F9D2">
      <w:pPr>
        <w:spacing w:after="514" w:line="259" w:lineRule="auto"/>
        <w:ind w:left="0" w:firstLine="0"/>
        <w:jc w:val="left"/>
        <w:rPr>
          <w:rFonts w:hint="eastAsia"/>
        </w:rPr>
      </w:pPr>
      <w:r>
        <w:rPr>
          <w:rFonts w:hint="eastAsia"/>
        </w:rPr>
        <w:t>如果祂确实使他们中的许多人遭受死亡，祂是被迫如此严厉，为了祂政府的荣誉，如同人中间一个好的统治者，祂希望祂权下所有人的福祉，却被迫惩罚违犯律法的人。</w:t>
      </w:r>
    </w:p>
    <w:p w14:paraId="1930C4C5">
      <w:pPr>
        <w:spacing w:after="514" w:line="259" w:lineRule="auto"/>
        <w:ind w:left="0" w:firstLine="0"/>
        <w:jc w:val="left"/>
        <w:rPr>
          <w:rFonts w:hint="eastAsia"/>
        </w:rPr>
      </w:pPr>
    </w:p>
    <w:p w14:paraId="7207E32D">
      <w:pPr>
        <w:spacing w:after="514" w:line="259" w:lineRule="auto"/>
        <w:ind w:left="0" w:firstLine="0"/>
        <w:jc w:val="left"/>
        <w:rPr>
          <w:rFonts w:hint="eastAsia"/>
        </w:rPr>
      </w:pPr>
      <w:r>
        <w:rPr>
          <w:rFonts w:hint="eastAsia"/>
        </w:rPr>
        <w:t>In a word, the design of those parts of Scripture may be to render sinners inexcusable, to show that their perdition is imputable to themselves alone.</w:t>
      </w:r>
    </w:p>
    <w:p w14:paraId="6D25EEC0">
      <w:pPr>
        <w:spacing w:after="514" w:line="259" w:lineRule="auto"/>
        <w:ind w:left="0" w:firstLine="0"/>
        <w:jc w:val="left"/>
        <w:rPr>
          <w:rFonts w:hint="eastAsia"/>
        </w:rPr>
      </w:pPr>
      <w:r>
        <w:rPr>
          <w:rFonts w:hint="eastAsia"/>
        </w:rPr>
        <w:t>总之，那些圣经部分的设计，可能是为了使罪人无可推诿，表明他们的沉沦只能归咎于他们自己。</w:t>
      </w:r>
    </w:p>
    <w:p w14:paraId="48F6D220">
      <w:pPr>
        <w:spacing w:after="514" w:line="259" w:lineRule="auto"/>
        <w:ind w:left="0" w:firstLine="0"/>
        <w:jc w:val="left"/>
        <w:rPr>
          <w:rFonts w:hint="eastAsia"/>
        </w:rPr>
      </w:pPr>
    </w:p>
    <w:p w14:paraId="3D7353D8">
      <w:pPr>
        <w:spacing w:after="514" w:line="259" w:lineRule="auto"/>
        <w:ind w:left="0" w:firstLine="0"/>
        <w:jc w:val="left"/>
        <w:rPr>
          <w:rFonts w:hint="eastAsia"/>
        </w:rPr>
      </w:pPr>
      <w:r>
        <w:rPr>
          <w:rFonts w:hint="eastAsia"/>
        </w:rPr>
        <w:t>They cannot plead that they were destitute of the means of knowing their duty, that their attention was not called to it, and that motives of sufficient efficacy were not employed to excite them.</w:t>
      </w:r>
    </w:p>
    <w:p w14:paraId="56BC2835">
      <w:pPr>
        <w:spacing w:after="514" w:line="259" w:lineRule="auto"/>
        <w:ind w:left="0" w:firstLine="0"/>
        <w:jc w:val="left"/>
        <w:rPr>
          <w:rFonts w:hint="eastAsia"/>
        </w:rPr>
      </w:pPr>
      <w:r>
        <w:rPr>
          <w:rFonts w:hint="eastAsia"/>
        </w:rPr>
        <w:t>他们不能辩称他们缺乏知道他们责任的方法，他们的注意力没有被引向它，以及没有使用足够有效的动机来激励他们。</w:t>
      </w:r>
    </w:p>
    <w:p w14:paraId="327FD95F">
      <w:pPr>
        <w:spacing w:after="514" w:line="259" w:lineRule="auto"/>
        <w:ind w:left="0" w:firstLine="0"/>
        <w:jc w:val="left"/>
        <w:rPr>
          <w:rFonts w:hint="eastAsia"/>
        </w:rPr>
      </w:pPr>
    </w:p>
    <w:p w14:paraId="27E67841">
      <w:pPr>
        <w:spacing w:after="514" w:line="259" w:lineRule="auto"/>
        <w:ind w:left="0" w:firstLine="0"/>
        <w:jc w:val="left"/>
        <w:rPr>
          <w:rFonts w:hint="eastAsia"/>
        </w:rPr>
      </w:pPr>
      <w:r>
        <w:rPr>
          <w:rFonts w:hint="eastAsia"/>
        </w:rPr>
        <w:t>It will appear that the fault was in themselves.</w:t>
      </w:r>
    </w:p>
    <w:p w14:paraId="6CCC4042">
      <w:pPr>
        <w:spacing w:after="514" w:line="259" w:lineRule="auto"/>
        <w:ind w:left="0" w:firstLine="0"/>
        <w:jc w:val="left"/>
        <w:rPr>
          <w:rFonts w:hint="eastAsia"/>
        </w:rPr>
      </w:pPr>
      <w:r>
        <w:rPr>
          <w:rFonts w:hint="eastAsia"/>
        </w:rPr>
        <w:t>将显明错在他们自己。</w:t>
      </w:r>
    </w:p>
    <w:p w14:paraId="6EC4067B">
      <w:pPr>
        <w:spacing w:after="514" w:line="259" w:lineRule="auto"/>
        <w:ind w:left="0" w:firstLine="0"/>
        <w:jc w:val="left"/>
        <w:rPr>
          <w:rFonts w:hint="eastAsia"/>
        </w:rPr>
      </w:pPr>
    </w:p>
    <w:p w14:paraId="672BF3F6">
      <w:pPr>
        <w:spacing w:after="514" w:line="259" w:lineRule="auto"/>
        <w:ind w:left="0" w:firstLine="0"/>
        <w:jc w:val="left"/>
        <w:rPr>
          <w:rFonts w:hint="eastAsia"/>
        </w:rPr>
      </w:pPr>
      <w:r>
        <w:rPr>
          <w:rFonts w:hint="eastAsia"/>
        </w:rPr>
        <w:t>Their own perverseness frustrated the methods which were used for their good.</w:t>
      </w:r>
    </w:p>
    <w:p w14:paraId="4336ACBB">
      <w:pPr>
        <w:spacing w:after="514" w:line="259" w:lineRule="auto"/>
        <w:ind w:left="0" w:firstLine="0"/>
        <w:jc w:val="left"/>
        <w:rPr>
          <w:rFonts w:hint="eastAsia"/>
        </w:rPr>
      </w:pPr>
      <w:r>
        <w:rPr>
          <w:rFonts w:hint="eastAsia"/>
        </w:rPr>
        <w:t>他们自己的悖逆挫败了为他们好处所用的方法。</w:t>
      </w:r>
    </w:p>
    <w:p w14:paraId="47AF97D6">
      <w:pPr>
        <w:spacing w:after="514" w:line="259" w:lineRule="auto"/>
        <w:ind w:left="0" w:firstLine="0"/>
        <w:jc w:val="left"/>
        <w:rPr>
          <w:rFonts w:hint="eastAsia"/>
        </w:rPr>
      </w:pPr>
    </w:p>
    <w:p w14:paraId="592BA622">
      <w:pPr>
        <w:spacing w:after="514" w:line="259" w:lineRule="auto"/>
        <w:ind w:left="0" w:firstLine="0"/>
        <w:jc w:val="left"/>
        <w:rPr>
          <w:rFonts w:hint="eastAsia"/>
        </w:rPr>
      </w:pPr>
      <w:r>
        <w:rPr>
          <w:rFonts w:hint="eastAsia"/>
        </w:rPr>
        <w:t>They were so eagerly bent upon sin, that no obstacles could stop them.</w:t>
      </w:r>
    </w:p>
    <w:p w14:paraId="0343CB77">
      <w:pPr>
        <w:spacing w:after="514" w:line="259" w:lineRule="auto"/>
        <w:ind w:left="0" w:firstLine="0"/>
        <w:jc w:val="left"/>
        <w:rPr>
          <w:rFonts w:hint="eastAsia"/>
        </w:rPr>
      </w:pPr>
      <w:r>
        <w:rPr>
          <w:rFonts w:hint="eastAsia"/>
        </w:rPr>
        <w:t>他们如此热衷于罪，以至于没有任何障碍能阻止他们。</w:t>
      </w:r>
    </w:p>
    <w:p w14:paraId="2671CA02">
      <w:pPr>
        <w:spacing w:after="514" w:line="259" w:lineRule="auto"/>
        <w:ind w:left="0" w:firstLine="0"/>
        <w:jc w:val="left"/>
        <w:rPr>
          <w:rFonts w:hint="eastAsia"/>
        </w:rPr>
      </w:pPr>
    </w:p>
    <w:p w14:paraId="4923E2DB">
      <w:pPr>
        <w:spacing w:after="514" w:line="259" w:lineRule="auto"/>
        <w:ind w:left="0" w:firstLine="0"/>
        <w:jc w:val="left"/>
        <w:rPr>
          <w:rFonts w:hint="eastAsia"/>
        </w:rPr>
      </w:pPr>
      <w:r>
        <w:rPr>
          <w:rFonts w:hint="eastAsia"/>
        </w:rPr>
        <w:t>God had done much to restrain them, and more than he was under any obligation to do.</w:t>
      </w:r>
    </w:p>
    <w:p w14:paraId="7BD18659">
      <w:pPr>
        <w:spacing w:after="514" w:line="259" w:lineRule="auto"/>
        <w:ind w:left="0" w:firstLine="0"/>
        <w:jc w:val="left"/>
        <w:rPr>
          <w:rFonts w:hint="eastAsia"/>
        </w:rPr>
      </w:pPr>
      <w:r>
        <w:rPr>
          <w:rFonts w:hint="eastAsia"/>
        </w:rPr>
        <w:t>上帝已做了很多来约束他们，并且超出了祂有任何义务要做的。</w:t>
      </w:r>
    </w:p>
    <w:p w14:paraId="6A203809">
      <w:pPr>
        <w:spacing w:after="514" w:line="259" w:lineRule="auto"/>
        <w:ind w:left="0" w:firstLine="0"/>
        <w:jc w:val="left"/>
        <w:rPr>
          <w:rFonts w:hint="eastAsia"/>
        </w:rPr>
      </w:pPr>
    </w:p>
    <w:p w14:paraId="31AE87B3">
      <w:pPr>
        <w:spacing w:after="514" w:line="259" w:lineRule="auto"/>
        <w:ind w:left="0" w:firstLine="0"/>
        <w:jc w:val="left"/>
        <w:rPr>
          <w:rFonts w:hint="eastAsia"/>
        </w:rPr>
      </w:pPr>
      <w:r>
        <w:rPr>
          <w:rFonts w:hint="eastAsia"/>
        </w:rPr>
        <w:t>It may be said that these observations do not meet the difficulty directly, and are applicable only to a partial view of it.</w:t>
      </w:r>
    </w:p>
    <w:p w14:paraId="2E2E1222">
      <w:pPr>
        <w:spacing w:after="514" w:line="259" w:lineRule="auto"/>
        <w:ind w:left="0" w:firstLine="0"/>
        <w:jc w:val="left"/>
        <w:rPr>
          <w:rFonts w:hint="eastAsia"/>
        </w:rPr>
      </w:pPr>
      <w:r>
        <w:rPr>
          <w:rFonts w:hint="eastAsia"/>
        </w:rPr>
        <w:t>可以说，这些观察并未直接面对难题，并且只适用于对它的部分看法。</w:t>
      </w:r>
    </w:p>
    <w:p w14:paraId="0BA24EF8">
      <w:pPr>
        <w:spacing w:after="514" w:line="259" w:lineRule="auto"/>
        <w:ind w:left="0" w:firstLine="0"/>
        <w:jc w:val="left"/>
        <w:rPr>
          <w:rFonts w:hint="eastAsia"/>
        </w:rPr>
      </w:pPr>
    </w:p>
    <w:p w14:paraId="0767765D">
      <w:pPr>
        <w:spacing w:after="514" w:line="259" w:lineRule="auto"/>
        <w:ind w:left="0" w:firstLine="0"/>
        <w:jc w:val="left"/>
        <w:rPr>
          <w:rFonts w:hint="eastAsia"/>
        </w:rPr>
      </w:pPr>
      <w:r>
        <w:rPr>
          <w:rFonts w:hint="eastAsia"/>
        </w:rPr>
        <w:t>It is not denied, that in any way which he chooses God may remind men of their duty, that their obedience would be pleasing to him, and that admonitions and reproofs render the impenitent inexcusable; but the perplexing question remains unanswered, How is the use of means for saving men consistent with a previous decree to exclude them from salvation?</w:t>
      </w:r>
    </w:p>
    <w:p w14:paraId="418F5883">
      <w:pPr>
        <w:spacing w:after="514" w:line="259" w:lineRule="auto"/>
        <w:ind w:left="0" w:firstLine="0"/>
        <w:jc w:val="left"/>
        <w:rPr>
          <w:rFonts w:hint="eastAsia"/>
        </w:rPr>
      </w:pPr>
      <w:r>
        <w:rPr>
          <w:rFonts w:hint="eastAsia"/>
        </w:rPr>
        <w:t>不可否认的是，上帝可以以祂选择的任何方式提醒人他们的责任，他们的顺服会令祂喜悦，并且告诫和责备使不悔改的人无可推诿；但那个令人困惑的问题仍未回答：为拯救人而使用方法，与一个预先排斥他们得救的预旨，是如何相符的？</w:t>
      </w:r>
    </w:p>
    <w:p w14:paraId="53A36922">
      <w:pPr>
        <w:spacing w:after="514" w:line="259" w:lineRule="auto"/>
        <w:ind w:left="0" w:firstLine="0"/>
        <w:jc w:val="left"/>
        <w:rPr>
          <w:rFonts w:hint="eastAsia"/>
        </w:rPr>
      </w:pPr>
    </w:p>
    <w:p w14:paraId="4E4B1C68">
      <w:pPr>
        <w:spacing w:after="514" w:line="259" w:lineRule="auto"/>
        <w:ind w:left="0" w:firstLine="0"/>
        <w:jc w:val="left"/>
        <w:rPr>
          <w:rFonts w:hint="eastAsia"/>
        </w:rPr>
      </w:pPr>
      <w:r>
        <w:rPr>
          <w:rFonts w:hint="eastAsia"/>
        </w:rPr>
        <w:t>I am not aware that the question admits of an answer perfectly satisfactory.</w:t>
      </w:r>
    </w:p>
    <w:p w14:paraId="3F1B3895">
      <w:pPr>
        <w:spacing w:after="514" w:line="259" w:lineRule="auto"/>
        <w:ind w:left="0" w:firstLine="0"/>
        <w:jc w:val="left"/>
        <w:rPr>
          <w:rFonts w:hint="eastAsia"/>
        </w:rPr>
      </w:pPr>
      <w:r>
        <w:rPr>
          <w:rFonts w:hint="eastAsia"/>
        </w:rPr>
        <w:t>我不知道这个问题能有一个完全令人满意的答案。</w:t>
      </w:r>
    </w:p>
    <w:p w14:paraId="7647F677">
      <w:pPr>
        <w:spacing w:after="514" w:line="259" w:lineRule="auto"/>
        <w:ind w:left="0" w:firstLine="0"/>
        <w:jc w:val="left"/>
        <w:rPr>
          <w:rFonts w:hint="eastAsia"/>
        </w:rPr>
      </w:pPr>
    </w:p>
    <w:p w14:paraId="1FF5A1A4">
      <w:pPr>
        <w:spacing w:after="514" w:line="259" w:lineRule="auto"/>
        <w:ind w:left="0" w:firstLine="0"/>
        <w:jc w:val="left"/>
        <w:rPr>
          <w:rFonts w:hint="eastAsia"/>
        </w:rPr>
      </w:pPr>
      <w:r>
        <w:rPr>
          <w:rFonts w:hint="eastAsia"/>
        </w:rPr>
        <w:t>And what is the reason?</w:t>
      </w:r>
    </w:p>
    <w:p w14:paraId="2A7FFB2E">
      <w:pPr>
        <w:spacing w:after="514" w:line="259" w:lineRule="auto"/>
        <w:ind w:left="0" w:firstLine="0"/>
        <w:jc w:val="left"/>
        <w:rPr>
          <w:rFonts w:hint="eastAsia"/>
        </w:rPr>
      </w:pPr>
      <w:r>
        <w:rPr>
          <w:rFonts w:hint="eastAsia"/>
        </w:rPr>
        <w:t>原因何在？</w:t>
      </w:r>
    </w:p>
    <w:p w14:paraId="11918761">
      <w:pPr>
        <w:spacing w:after="514" w:line="259" w:lineRule="auto"/>
        <w:ind w:left="0" w:firstLine="0"/>
        <w:jc w:val="left"/>
        <w:rPr>
          <w:rFonts w:hint="eastAsia"/>
        </w:rPr>
      </w:pPr>
    </w:p>
    <w:p w14:paraId="741E6E0F">
      <w:pPr>
        <w:spacing w:after="514" w:line="259" w:lineRule="auto"/>
        <w:ind w:left="0" w:firstLine="0"/>
        <w:jc w:val="left"/>
        <w:rPr>
          <w:rFonts w:hint="eastAsia"/>
        </w:rPr>
      </w:pPr>
      <w:r>
        <w:rPr>
          <w:rFonts w:hint="eastAsia"/>
        </w:rPr>
        <w:t>Is it any real opposition between the decree of God, and the call of the gospel?</w:t>
      </w:r>
    </w:p>
    <w:p w14:paraId="7FE66DA5">
      <w:pPr>
        <w:spacing w:after="514" w:line="259" w:lineRule="auto"/>
        <w:ind w:left="0" w:firstLine="0"/>
        <w:jc w:val="left"/>
        <w:rPr>
          <w:rFonts w:hint="eastAsia"/>
        </w:rPr>
      </w:pPr>
      <w:r>
        <w:rPr>
          <w:rFonts w:hint="eastAsia"/>
        </w:rPr>
        <w:t>是在上帝的预旨和福音的呼召之间，有任何真正的对立吗？</w:t>
      </w:r>
    </w:p>
    <w:p w14:paraId="60620AD6">
      <w:pPr>
        <w:spacing w:after="514" w:line="259" w:lineRule="auto"/>
        <w:ind w:left="0" w:firstLine="0"/>
        <w:jc w:val="left"/>
        <w:rPr>
          <w:rFonts w:hint="eastAsia"/>
        </w:rPr>
      </w:pPr>
    </w:p>
    <w:p w14:paraId="12C4FE50">
      <w:pPr>
        <w:spacing w:after="514" w:line="259" w:lineRule="auto"/>
        <w:ind w:left="0" w:firstLine="0"/>
        <w:jc w:val="left"/>
        <w:rPr>
          <w:rFonts w:hint="eastAsia"/>
        </w:rPr>
      </w:pPr>
      <w:r>
        <w:rPr>
          <w:rFonts w:hint="eastAsia"/>
        </w:rPr>
        <w:t>or, in other words, is it a fact that God is insincere?</w:t>
      </w:r>
    </w:p>
    <w:p w14:paraId="1DABEF51">
      <w:pPr>
        <w:spacing w:after="514" w:line="259" w:lineRule="auto"/>
        <w:ind w:left="0" w:firstLine="0"/>
        <w:jc w:val="left"/>
        <w:rPr>
          <w:rFonts w:hint="eastAsia"/>
        </w:rPr>
      </w:pPr>
      <w:r>
        <w:rPr>
          <w:rFonts w:hint="eastAsia"/>
        </w:rPr>
        <w:t>或者换句话说，上帝是不真诚的，这是一个事实吗？</w:t>
      </w:r>
    </w:p>
    <w:p w14:paraId="45A5F5B0">
      <w:pPr>
        <w:spacing w:after="514" w:line="259" w:lineRule="auto"/>
        <w:ind w:left="0" w:firstLine="0"/>
        <w:jc w:val="left"/>
        <w:rPr>
          <w:rFonts w:hint="eastAsia"/>
        </w:rPr>
      </w:pPr>
    </w:p>
    <w:p w14:paraId="1DFA5197">
      <w:pPr>
        <w:spacing w:after="514" w:line="259" w:lineRule="auto"/>
        <w:ind w:left="0" w:firstLine="0"/>
        <w:jc w:val="left"/>
        <w:rPr>
          <w:rFonts w:hint="eastAsia"/>
        </w:rPr>
      </w:pPr>
      <w:r>
        <w:rPr>
          <w:rFonts w:hint="eastAsia"/>
        </w:rPr>
        <w:t>No; the cause is our ignorance of the true nature and relation of the things which are to be reconciled.</w:t>
      </w:r>
    </w:p>
    <w:p w14:paraId="0704FAE4">
      <w:pPr>
        <w:spacing w:after="514" w:line="259" w:lineRule="auto"/>
        <w:ind w:left="0" w:firstLine="0"/>
        <w:jc w:val="left"/>
        <w:rPr>
          <w:rFonts w:hint="eastAsia"/>
        </w:rPr>
      </w:pPr>
      <w:r>
        <w:rPr>
          <w:rFonts w:hint="eastAsia"/>
        </w:rPr>
        <w:t>不；原因是我们在要被调和之事物的真实性质和关系上的无知。</w:t>
      </w:r>
    </w:p>
    <w:p w14:paraId="7EA76E9D">
      <w:pPr>
        <w:spacing w:after="514" w:line="259" w:lineRule="auto"/>
        <w:ind w:left="0" w:firstLine="0"/>
        <w:jc w:val="left"/>
        <w:rPr>
          <w:rFonts w:hint="eastAsia"/>
        </w:rPr>
      </w:pPr>
    </w:p>
    <w:p w14:paraId="646E3F7A">
      <w:pPr>
        <w:spacing w:after="514" w:line="259" w:lineRule="auto"/>
        <w:ind w:left="0" w:firstLine="0"/>
        <w:jc w:val="left"/>
        <w:rPr>
          <w:rFonts w:hint="eastAsia"/>
        </w:rPr>
      </w:pPr>
      <w:r>
        <w:rPr>
          <w:rFonts w:hint="eastAsia"/>
        </w:rPr>
        <w:t>We know little about the decrees of God, much less than we are apt to imagine; and when they are the subject of discussion, we reason in the dark.</w:t>
      </w:r>
    </w:p>
    <w:p w14:paraId="62AD56F2">
      <w:pPr>
        <w:spacing w:after="514" w:line="259" w:lineRule="auto"/>
        <w:ind w:left="0" w:firstLine="0"/>
        <w:jc w:val="left"/>
        <w:rPr>
          <w:rFonts w:hint="eastAsia"/>
        </w:rPr>
      </w:pPr>
      <w:r>
        <w:rPr>
          <w:rFonts w:hint="eastAsia"/>
        </w:rPr>
        <w:t>我们对上帝的预旨知之甚少，远比我们易于想象的要少；当它们成为讨论的主题时，我们是在黑暗中推理。</w:t>
      </w:r>
    </w:p>
    <w:p w14:paraId="7347846A">
      <w:pPr>
        <w:spacing w:after="514" w:line="259" w:lineRule="auto"/>
        <w:ind w:left="0" w:firstLine="0"/>
        <w:jc w:val="left"/>
        <w:rPr>
          <w:rFonts w:hint="eastAsia"/>
        </w:rPr>
      </w:pPr>
    </w:p>
    <w:p w14:paraId="1630D785">
      <w:pPr>
        <w:spacing w:after="514" w:line="259" w:lineRule="auto"/>
        <w:ind w:left="0" w:firstLine="0"/>
        <w:jc w:val="left"/>
        <w:rPr>
          <w:rFonts w:hint="eastAsia"/>
        </w:rPr>
      </w:pPr>
      <w:r>
        <w:rPr>
          <w:rFonts w:hint="eastAsia"/>
        </w:rPr>
        <w:t>But we understand what the Scriptures say respecting our duty, and the offer of salvation.</w:t>
      </w:r>
    </w:p>
    <w:p w14:paraId="252939C4">
      <w:pPr>
        <w:spacing w:after="514" w:line="259" w:lineRule="auto"/>
        <w:ind w:left="0" w:firstLine="0"/>
        <w:jc w:val="left"/>
        <w:rPr>
          <w:rFonts w:hint="eastAsia"/>
        </w:rPr>
      </w:pPr>
      <w:r>
        <w:rPr>
          <w:rFonts w:hint="eastAsia"/>
        </w:rPr>
        <w:t>但我们理解圣经关于我们责任，以及关于救恩提议所说的话。</w:t>
      </w:r>
    </w:p>
    <w:p w14:paraId="5D41552B">
      <w:pPr>
        <w:spacing w:after="514" w:line="259" w:lineRule="auto"/>
        <w:ind w:left="0" w:firstLine="0"/>
        <w:jc w:val="left"/>
        <w:rPr>
          <w:rFonts w:hint="eastAsia"/>
        </w:rPr>
      </w:pPr>
    </w:p>
    <w:p w14:paraId="0CEC03E0">
      <w:pPr>
        <w:spacing w:after="514" w:line="259" w:lineRule="auto"/>
        <w:ind w:left="0" w:firstLine="0"/>
        <w:jc w:val="left"/>
        <w:rPr>
          <w:rFonts w:hint="eastAsia"/>
        </w:rPr>
      </w:pPr>
      <w:r>
        <w:rPr>
          <w:rFonts w:hint="eastAsia"/>
        </w:rPr>
        <w:t>Let us be content with this knowledge, which is all that is necessary for practice, and permit no speculation upon a subject beyond our comprehension to interfere with our belief of the Divine veracity, which is the only foundation of our faith and hope.</w:t>
      </w:r>
    </w:p>
    <w:p w14:paraId="02E5861E">
      <w:pPr>
        <w:spacing w:after="514" w:line="259" w:lineRule="auto"/>
        <w:ind w:left="0" w:firstLine="0"/>
        <w:jc w:val="left"/>
        <w:rPr>
          <w:rFonts w:hint="eastAsia"/>
        </w:rPr>
      </w:pPr>
      <w:r>
        <w:rPr>
          <w:rFonts w:hint="eastAsia"/>
        </w:rPr>
        <w:t>让我们满足于这个知识，这是实践所必需的全部，并不要允许任何对超出我们理解范围主题的思辨，来干扰我们对神圣真实的信仰，这是我们信仰和希望的唯一基础。</w:t>
      </w:r>
    </w:p>
    <w:p w14:paraId="61EFA634">
      <w:pPr>
        <w:spacing w:after="514" w:line="259" w:lineRule="auto"/>
        <w:ind w:left="0" w:firstLine="0"/>
        <w:jc w:val="left"/>
        <w:rPr>
          <w:rFonts w:hint="eastAsia"/>
        </w:rPr>
      </w:pPr>
    </w:p>
    <w:p w14:paraId="4C974C5C">
      <w:pPr>
        <w:spacing w:after="514" w:line="259" w:lineRule="auto"/>
        <w:ind w:left="0" w:firstLine="0"/>
        <w:jc w:val="left"/>
        <w:rPr>
          <w:rFonts w:hint="eastAsia"/>
        </w:rPr>
      </w:pPr>
      <w:r>
        <w:rPr>
          <w:rFonts w:hint="eastAsia"/>
        </w:rPr>
        <w:t>We have full proof of it in all other cases; and it is surely reasonable to believe, that nothing hinders us from distinctly perceiving it in this case, but our own limited views.</w:t>
      </w:r>
    </w:p>
    <w:p w14:paraId="4ACEC2F8">
      <w:pPr>
        <w:spacing w:after="514" w:line="259" w:lineRule="auto"/>
        <w:ind w:left="0" w:firstLine="0"/>
        <w:jc w:val="left"/>
        <w:rPr>
          <w:rFonts w:hint="eastAsia"/>
        </w:rPr>
      </w:pPr>
      <w:r>
        <w:rPr>
          <w:rFonts w:hint="eastAsia"/>
        </w:rPr>
        <w:t>我们在所有其他情况下都有充分的证明；并且相信，没有任何事阻止我们在这个情况下清楚地感知它，除了我们自己有限的观点，这肯定是合理的。</w:t>
      </w:r>
    </w:p>
    <w:p w14:paraId="192839D1">
      <w:pPr>
        <w:spacing w:after="514" w:line="259" w:lineRule="auto"/>
        <w:ind w:left="0" w:firstLine="0"/>
        <w:jc w:val="left"/>
        <w:rPr>
          <w:rFonts w:hint="eastAsia"/>
        </w:rPr>
      </w:pPr>
    </w:p>
    <w:p w14:paraId="57CEB252">
      <w:pPr>
        <w:spacing w:after="514" w:line="259" w:lineRule="auto"/>
        <w:ind w:left="0" w:firstLine="0"/>
        <w:jc w:val="left"/>
        <w:rPr>
          <w:rFonts w:hint="eastAsia"/>
        </w:rPr>
      </w:pPr>
      <w:r>
        <w:rPr>
          <w:rFonts w:hint="eastAsia"/>
        </w:rPr>
        <w:t>Let it be remembered, that whether we hold absolute or conditional decrees, the difficulty is the same, it being as impossible for the Arminian to reconcile the external call of the word with certain foreknowledge, as it is for the Calvinist to demonstrate its harmony with an independent and immutable purpose.</w:t>
      </w:r>
    </w:p>
    <w:p w14:paraId="66BAB4A6">
      <w:pPr>
        <w:spacing w:after="514" w:line="259" w:lineRule="auto"/>
        <w:ind w:left="0" w:firstLine="0"/>
        <w:jc w:val="left"/>
        <w:rPr>
          <w:rFonts w:hint="eastAsia"/>
        </w:rPr>
      </w:pPr>
      <w:r>
        <w:rPr>
          <w:rFonts w:hint="eastAsia"/>
        </w:rPr>
        <w:t>应当记住，无论我们持绝对的还是有条件的预旨，困难都是一样的，因为对阿民念派来说，将话语的外在呼召与确定的预知相调和，与对加尔文派来说，证明其与一个独立和不变的旨意的和谐，都是同样不可能的。</w:t>
      </w:r>
    </w:p>
    <w:p w14:paraId="532C9F06">
      <w:pPr>
        <w:spacing w:after="514" w:line="259" w:lineRule="auto"/>
        <w:ind w:left="0" w:firstLine="0"/>
        <w:jc w:val="left"/>
        <w:rPr>
          <w:rFonts w:hint="eastAsia"/>
        </w:rPr>
      </w:pPr>
    </w:p>
    <w:p w14:paraId="26D2CF6E">
      <w:pPr>
        <w:spacing w:after="514" w:line="259" w:lineRule="auto"/>
        <w:ind w:left="0" w:firstLine="0"/>
        <w:jc w:val="left"/>
        <w:rPr>
          <w:rFonts w:hint="eastAsia"/>
        </w:rPr>
      </w:pPr>
      <w:r>
        <w:rPr>
          <w:rFonts w:hint="eastAsia"/>
        </w:rPr>
        <w:t>None of those reasons which lead men to deviate from truth, can have any influence upon God.</w:t>
      </w:r>
    </w:p>
    <w:p w14:paraId="2619C4D2">
      <w:pPr>
        <w:spacing w:after="514" w:line="259" w:lineRule="auto"/>
        <w:ind w:left="0" w:firstLine="0"/>
        <w:jc w:val="left"/>
        <w:rPr>
          <w:rFonts w:hint="eastAsia"/>
        </w:rPr>
      </w:pPr>
      <w:r>
        <w:rPr>
          <w:rFonts w:hint="eastAsia"/>
        </w:rPr>
        <w:t>那些引人偏离真实的理由，没有一个能对上帝有任何影响。</w:t>
      </w:r>
    </w:p>
    <w:p w14:paraId="1C139473">
      <w:pPr>
        <w:spacing w:after="514" w:line="259" w:lineRule="auto"/>
        <w:ind w:left="0" w:firstLine="0"/>
        <w:jc w:val="left"/>
        <w:rPr>
          <w:rFonts w:hint="eastAsia"/>
        </w:rPr>
      </w:pPr>
    </w:p>
    <w:p w14:paraId="5164719A">
      <w:pPr>
        <w:spacing w:after="514" w:line="259" w:lineRule="auto"/>
        <w:ind w:left="0" w:firstLine="0"/>
        <w:jc w:val="left"/>
        <w:rPr>
          <w:rFonts w:hint="eastAsia"/>
        </w:rPr>
      </w:pPr>
      <w:r>
        <w:rPr>
          <w:rFonts w:hint="eastAsia"/>
        </w:rPr>
        <w:t>Men sometimes speak what is not agreeable to truth from ignorance, and misconception of the subject of discourse.</w:t>
      </w:r>
    </w:p>
    <w:p w14:paraId="5CBF0B8F">
      <w:pPr>
        <w:spacing w:after="514" w:line="259" w:lineRule="auto"/>
        <w:ind w:left="0" w:firstLine="0"/>
        <w:jc w:val="left"/>
        <w:rPr>
          <w:rFonts w:hint="eastAsia"/>
        </w:rPr>
      </w:pPr>
      <w:r>
        <w:rPr>
          <w:rFonts w:hint="eastAsia"/>
        </w:rPr>
        <w:t>人有时因无知和对谈论主题的误解，而说出不合真实的话。</w:t>
      </w:r>
    </w:p>
    <w:p w14:paraId="53718EE6">
      <w:pPr>
        <w:spacing w:after="514" w:line="259" w:lineRule="auto"/>
        <w:ind w:left="0" w:firstLine="0"/>
        <w:jc w:val="left"/>
        <w:rPr>
          <w:rFonts w:hint="eastAsia"/>
        </w:rPr>
      </w:pPr>
    </w:p>
    <w:p w14:paraId="7D006BDF">
      <w:pPr>
        <w:spacing w:after="514" w:line="259" w:lineRule="auto"/>
        <w:ind w:left="0" w:firstLine="0"/>
        <w:jc w:val="left"/>
        <w:rPr>
          <w:rFonts w:hint="eastAsia"/>
        </w:rPr>
      </w:pPr>
      <w:r>
        <w:rPr>
          <w:rFonts w:hint="eastAsia"/>
        </w:rPr>
        <w:t>It is unnecessary to state that a Being, whose knowledge is infinite, is liable to no misapprehension.</w:t>
      </w:r>
    </w:p>
    <w:p w14:paraId="46CD24FF">
      <w:pPr>
        <w:spacing w:after="514" w:line="259" w:lineRule="auto"/>
        <w:ind w:left="0" w:firstLine="0"/>
        <w:jc w:val="left"/>
        <w:rPr>
          <w:rFonts w:hint="eastAsia"/>
        </w:rPr>
      </w:pPr>
      <w:r>
        <w:rPr>
          <w:rFonts w:hint="eastAsia"/>
        </w:rPr>
        <w:t>无需说明，一个知识无限的存有，不会有任何误解。</w:t>
      </w:r>
    </w:p>
    <w:p w14:paraId="6AABD3B7">
      <w:pPr>
        <w:spacing w:after="514" w:line="259" w:lineRule="auto"/>
        <w:ind w:left="0" w:firstLine="0"/>
        <w:jc w:val="left"/>
        <w:rPr>
          <w:rFonts w:hint="eastAsia"/>
        </w:rPr>
      </w:pPr>
    </w:p>
    <w:p w14:paraId="21D2F9C6">
      <w:pPr>
        <w:spacing w:after="514" w:line="259" w:lineRule="auto"/>
        <w:ind w:left="0" w:firstLine="0"/>
        <w:jc w:val="left"/>
        <w:rPr>
          <w:rFonts w:hint="eastAsia"/>
        </w:rPr>
      </w:pPr>
      <w:r>
        <w:rPr>
          <w:rFonts w:hint="eastAsia"/>
        </w:rPr>
        <w:t>Men often tell lies for convenience, supplying by this expedient their want of power, or of other means to accomplish their purposes.</w:t>
      </w:r>
    </w:p>
    <w:p w14:paraId="0A7AF0F8">
      <w:pPr>
        <w:spacing w:after="514" w:line="259" w:lineRule="auto"/>
        <w:ind w:left="0" w:firstLine="0"/>
        <w:jc w:val="left"/>
        <w:rPr>
          <w:rFonts w:hint="eastAsia"/>
        </w:rPr>
      </w:pPr>
      <w:r>
        <w:rPr>
          <w:rFonts w:hint="eastAsia"/>
        </w:rPr>
        <w:t>人常常为方便而说谎，用这个权宜之计来弥补他们能力的不足，或缺乏其他方法来达到他们的目的。</w:t>
      </w:r>
    </w:p>
    <w:p w14:paraId="2A7DF39F">
      <w:pPr>
        <w:spacing w:after="514" w:line="259" w:lineRule="auto"/>
        <w:ind w:left="0" w:firstLine="0"/>
        <w:jc w:val="left"/>
        <w:rPr>
          <w:rFonts w:hint="eastAsia"/>
        </w:rPr>
      </w:pPr>
    </w:p>
    <w:p w14:paraId="1CF715F5">
      <w:pPr>
        <w:spacing w:after="514" w:line="259" w:lineRule="auto"/>
        <w:ind w:left="0" w:firstLine="0"/>
        <w:jc w:val="left"/>
        <w:rPr>
          <w:rFonts w:hint="eastAsia"/>
        </w:rPr>
      </w:pPr>
      <w:r>
        <w:rPr>
          <w:rFonts w:hint="eastAsia"/>
        </w:rPr>
        <w:t>Omnipotence stands in no need of stratagems, but goes straight forward to its end; it has the command of all means which wisdom may deem it fit to employ, and it can always effect its designs without them.</w:t>
      </w:r>
    </w:p>
    <w:p w14:paraId="41582B27">
      <w:pPr>
        <w:spacing w:after="514" w:line="259" w:lineRule="auto"/>
        <w:ind w:left="0" w:firstLine="0"/>
        <w:jc w:val="left"/>
        <w:rPr>
          <w:rFonts w:hint="eastAsia"/>
        </w:rPr>
      </w:pPr>
      <w:r>
        <w:rPr>
          <w:rFonts w:hint="eastAsia"/>
        </w:rPr>
        <w:t>全能者无需任何计谋，而是直奔其目的；祂掌握了智慧可能认为适合使用的所有方法，并且祂总是能在没有它们的情况下实现祂的设计。</w:t>
      </w:r>
    </w:p>
    <w:p w14:paraId="05FE8B89">
      <w:pPr>
        <w:spacing w:after="514" w:line="259" w:lineRule="auto"/>
        <w:ind w:left="0" w:firstLine="0"/>
        <w:jc w:val="left"/>
        <w:rPr>
          <w:rFonts w:hint="eastAsia"/>
        </w:rPr>
      </w:pPr>
    </w:p>
    <w:p w14:paraId="2A85E706">
      <w:pPr>
        <w:spacing w:after="514" w:line="259" w:lineRule="auto"/>
        <w:ind w:left="0" w:firstLine="0"/>
        <w:jc w:val="left"/>
        <w:rPr>
          <w:rFonts w:hint="eastAsia"/>
        </w:rPr>
      </w:pPr>
      <w:r>
        <w:rPr>
          <w:rFonts w:hint="eastAsia"/>
        </w:rPr>
        <w:t>It sometimes happens that men do not perform their promises from pure inability; they want the power which they possessed when they made them, or had a reasonable prospect of possessing.</w:t>
      </w:r>
    </w:p>
    <w:p w14:paraId="7EA2A4F6">
      <w:pPr>
        <w:spacing w:after="514" w:line="259" w:lineRule="auto"/>
        <w:ind w:left="0" w:firstLine="0"/>
        <w:jc w:val="left"/>
        <w:rPr>
          <w:rFonts w:hint="eastAsia"/>
        </w:rPr>
      </w:pPr>
      <w:r>
        <w:rPr>
          <w:rFonts w:hint="eastAsia"/>
        </w:rPr>
        <w:t>有时，人并非不履行他们的承诺，而是纯粹无能为力；他们缺乏他们在许诺时所拥有，或有合理期望拥有的能力。</w:t>
      </w:r>
    </w:p>
    <w:p w14:paraId="0AB59F4B">
      <w:pPr>
        <w:spacing w:after="514" w:line="259" w:lineRule="auto"/>
        <w:ind w:left="0" w:firstLine="0"/>
        <w:jc w:val="left"/>
        <w:rPr>
          <w:rFonts w:hint="eastAsia"/>
        </w:rPr>
      </w:pPr>
    </w:p>
    <w:p w14:paraId="18E1A739">
      <w:pPr>
        <w:spacing w:after="514" w:line="259" w:lineRule="auto"/>
        <w:ind w:left="0" w:firstLine="0"/>
        <w:jc w:val="left"/>
        <w:rPr>
          <w:rFonts w:hint="eastAsia"/>
        </w:rPr>
      </w:pPr>
      <w:r>
        <w:rPr>
          <w:rFonts w:hint="eastAsia"/>
        </w:rPr>
        <w:t>But there are no real obstacles to the performance of his promises; they are obstacles only in our apprehension.</w:t>
      </w:r>
    </w:p>
    <w:p w14:paraId="43799FE3">
      <w:pPr>
        <w:spacing w:after="514" w:line="259" w:lineRule="auto"/>
        <w:ind w:left="0" w:firstLine="0"/>
        <w:jc w:val="left"/>
        <w:rPr>
          <w:rFonts w:hint="eastAsia"/>
        </w:rPr>
      </w:pPr>
      <w:r>
        <w:rPr>
          <w:rFonts w:hint="eastAsia"/>
        </w:rPr>
        <w:t>但对祂应许的履行，没有真正的障碍；它们只是我们领会中的障碍。</w:t>
      </w:r>
    </w:p>
    <w:p w14:paraId="32CF8AB2">
      <w:pPr>
        <w:spacing w:after="514" w:line="259" w:lineRule="auto"/>
        <w:ind w:left="0" w:firstLine="0"/>
        <w:jc w:val="left"/>
        <w:rPr>
          <w:rFonts w:hint="eastAsia"/>
        </w:rPr>
      </w:pPr>
    </w:p>
    <w:p w14:paraId="3040C207">
      <w:pPr>
        <w:spacing w:after="514" w:line="259" w:lineRule="auto"/>
        <w:ind w:left="0" w:firstLine="0"/>
        <w:jc w:val="left"/>
        <w:rPr>
          <w:rFonts w:hint="eastAsia"/>
        </w:rPr>
      </w:pPr>
      <w:r>
        <w:rPr>
          <w:rFonts w:hint="eastAsia"/>
        </w:rPr>
        <w:t>"He quickeneth the dead, and calleth the things which be not as though they were."</w:t>
      </w:r>
    </w:p>
    <w:p w14:paraId="6F640DCE">
      <w:pPr>
        <w:spacing w:after="514" w:line="259" w:lineRule="auto"/>
        <w:ind w:left="0" w:firstLine="0"/>
        <w:jc w:val="left"/>
        <w:rPr>
          <w:rFonts w:hint="eastAsia"/>
        </w:rPr>
      </w:pPr>
      <w:r>
        <w:rPr>
          <w:rFonts w:hint="eastAsia"/>
        </w:rPr>
        <w:t>“祂叫死人复活，使无变为有。”</w:t>
      </w:r>
    </w:p>
    <w:p w14:paraId="4BB5D95E">
      <w:pPr>
        <w:spacing w:after="514" w:line="259" w:lineRule="auto"/>
        <w:ind w:left="0" w:firstLine="0"/>
        <w:jc w:val="left"/>
        <w:rPr>
          <w:rFonts w:hint="eastAsia"/>
        </w:rPr>
      </w:pPr>
    </w:p>
    <w:p w14:paraId="7563C115">
      <w:pPr>
        <w:spacing w:after="514" w:line="259" w:lineRule="auto"/>
        <w:ind w:left="0" w:firstLine="0"/>
        <w:jc w:val="left"/>
        <w:rPr>
          <w:rFonts w:hint="eastAsia"/>
        </w:rPr>
      </w:pPr>
      <w:r>
        <w:rPr>
          <w:rFonts w:hint="eastAsia"/>
        </w:rPr>
        <w:t>"Hast thou not known, hast thou not heard, that the Creator of the ends of the earth fainteth not, neither is weary?"*</w:t>
      </w:r>
    </w:p>
    <w:p w14:paraId="1027DCF7">
      <w:pPr>
        <w:spacing w:after="514" w:line="259" w:lineRule="auto"/>
        <w:ind w:left="0" w:firstLine="0"/>
        <w:jc w:val="left"/>
        <w:rPr>
          <w:rFonts w:hint="eastAsia"/>
        </w:rPr>
      </w:pPr>
      <w:r>
        <w:rPr>
          <w:rFonts w:hint="eastAsia"/>
        </w:rPr>
        <w:t>“你岂不曾知道吗？你岂不曾听见吗？永在的上帝耶和华，创造地极的主，并不疲乏，也不困倦。”*</w:t>
      </w:r>
    </w:p>
    <w:p w14:paraId="089E713C">
      <w:pPr>
        <w:spacing w:after="514" w:line="259" w:lineRule="auto"/>
        <w:ind w:left="0" w:firstLine="0"/>
        <w:jc w:val="left"/>
        <w:rPr>
          <w:rFonts w:hint="eastAsia"/>
        </w:rPr>
      </w:pPr>
    </w:p>
    <w:p w14:paraId="392CA19A">
      <w:pPr>
        <w:spacing w:after="514" w:line="259" w:lineRule="auto"/>
        <w:ind w:left="0" w:firstLine="0"/>
        <w:jc w:val="left"/>
        <w:rPr>
          <w:rFonts w:hint="eastAsia"/>
        </w:rPr>
      </w:pPr>
      <w:r>
        <w:rPr>
          <w:rFonts w:hint="eastAsia"/>
        </w:rPr>
        <w:t>Men sometimes deceive others from malignity, that they may be amused with their errors, and derive an infernal pleasure from the disappointment of their hopes.</w:t>
      </w:r>
    </w:p>
    <w:p w14:paraId="52068031">
      <w:pPr>
        <w:spacing w:after="514" w:line="259" w:lineRule="auto"/>
        <w:ind w:left="0" w:firstLine="0"/>
        <w:jc w:val="left"/>
        <w:rPr>
          <w:rFonts w:hint="eastAsia"/>
        </w:rPr>
      </w:pPr>
      <w:r>
        <w:rPr>
          <w:rFonts w:hint="eastAsia"/>
        </w:rPr>
        <w:t>人有时因恶意而欺骗他人，以便他们能以他们的错误为乐，并从他们希望的失望中获得一种地狱般的快乐。</w:t>
      </w:r>
    </w:p>
    <w:p w14:paraId="70D3CE49">
      <w:pPr>
        <w:spacing w:after="514" w:line="259" w:lineRule="auto"/>
        <w:ind w:left="0" w:firstLine="0"/>
        <w:jc w:val="left"/>
        <w:rPr>
          <w:rFonts w:hint="eastAsia"/>
        </w:rPr>
      </w:pPr>
    </w:p>
    <w:p w14:paraId="47C46822">
      <w:pPr>
        <w:spacing w:after="514" w:line="259" w:lineRule="auto"/>
        <w:ind w:left="0" w:firstLine="0"/>
        <w:jc w:val="left"/>
        <w:rPr>
          <w:rFonts w:hint="eastAsia"/>
        </w:rPr>
      </w:pPr>
      <w:r>
        <w:rPr>
          <w:rFonts w:hint="eastAsia"/>
        </w:rPr>
        <w:t>God has his creatures at absolute command, and could entangle them in a snare from which their own sagacity could not extricate them.</w:t>
      </w:r>
    </w:p>
    <w:p w14:paraId="1F067D65">
      <w:pPr>
        <w:spacing w:after="514" w:line="259" w:lineRule="auto"/>
        <w:ind w:left="0" w:firstLine="0"/>
        <w:jc w:val="left"/>
        <w:rPr>
          <w:rFonts w:hint="eastAsia"/>
        </w:rPr>
      </w:pPr>
      <w:r>
        <w:rPr>
          <w:rFonts w:hint="eastAsia"/>
        </w:rPr>
        <w:t>上帝对祂的受造物有绝对的命令，并且能将他们缠在一个他们自己的敏锐无法自拔的网罗里。</w:t>
      </w:r>
    </w:p>
    <w:p w14:paraId="75430CD7">
      <w:pPr>
        <w:spacing w:after="514" w:line="259" w:lineRule="auto"/>
        <w:ind w:left="0" w:firstLine="0"/>
        <w:jc w:val="left"/>
        <w:rPr>
          <w:rFonts w:hint="eastAsia"/>
        </w:rPr>
      </w:pPr>
    </w:p>
    <w:p w14:paraId="198A8557">
      <w:pPr>
        <w:spacing w:after="514" w:line="259" w:lineRule="auto"/>
        <w:ind w:left="0" w:firstLine="0"/>
        <w:jc w:val="left"/>
        <w:rPr>
          <w:rFonts w:hint="eastAsia"/>
        </w:rPr>
      </w:pPr>
      <w:r>
        <w:rPr>
          <w:rFonts w:hint="eastAsia"/>
        </w:rPr>
        <w:t>He could confound their faculties, make them mistake imaginations for realities, and pronounce good to be evil, and evil to be good; but he will not employ his power for such purposes, although he may, for the just punishment of those who receive not the truth in the love of it, deliver them up to strong delusion to believe a lie.</w:t>
      </w:r>
    </w:p>
    <w:p w14:paraId="14701C45">
      <w:pPr>
        <w:spacing w:after="514" w:line="259" w:lineRule="auto"/>
        <w:ind w:left="0" w:firstLine="0"/>
        <w:jc w:val="left"/>
        <w:rPr>
          <w:rFonts w:hint="eastAsia"/>
        </w:rPr>
      </w:pPr>
      <w:r>
        <w:rPr>
          <w:rFonts w:hint="eastAsia"/>
        </w:rPr>
        <w:t>祂能混淆他们的官能，使他们将想象误认为现实，并宣称善为恶，恶为善；但祂不会为这些目的而运用祂的能力，尽管祂可能会，为了公正地惩罚那些不以爱心领受真理的人，将他们交在强烈的迷惑中，去相信一个谎言。</w:t>
      </w:r>
    </w:p>
    <w:p w14:paraId="717B6DBC">
      <w:pPr>
        <w:spacing w:after="514" w:line="259" w:lineRule="auto"/>
        <w:ind w:left="0" w:firstLine="0"/>
        <w:jc w:val="left"/>
        <w:rPr>
          <w:rFonts w:hint="eastAsia"/>
        </w:rPr>
      </w:pPr>
    </w:p>
    <w:p w14:paraId="44772488">
      <w:pPr>
        <w:spacing w:after="514" w:line="259" w:lineRule="auto"/>
        <w:ind w:left="0" w:firstLine="0"/>
        <w:jc w:val="left"/>
        <w:rPr>
          <w:rFonts w:hint="eastAsia"/>
        </w:rPr>
      </w:pPr>
      <w:r>
        <w:rPr>
          <w:rFonts w:hint="eastAsia"/>
        </w:rPr>
        <w:t>He is not, however, the author of such delusions, which originate in their own minds, or in the artful representations of other wicked beings.</w:t>
      </w:r>
    </w:p>
    <w:p w14:paraId="05B71B92">
      <w:pPr>
        <w:spacing w:after="514" w:line="259" w:lineRule="auto"/>
        <w:ind w:left="0" w:firstLine="0"/>
        <w:jc w:val="left"/>
        <w:rPr>
          <w:rFonts w:hint="eastAsia"/>
        </w:rPr>
      </w:pPr>
      <w:r>
        <w:rPr>
          <w:rFonts w:hint="eastAsia"/>
        </w:rPr>
        <w:t>然而，祂并非这类迷惑的作者，它们源于他们自己的心智，或源于其他邪恶存有的狡猾表现。</w:t>
      </w:r>
    </w:p>
    <w:p w14:paraId="357A2E42">
      <w:pPr>
        <w:spacing w:after="514" w:line="259" w:lineRule="auto"/>
        <w:ind w:left="0" w:firstLine="0"/>
        <w:jc w:val="left"/>
        <w:rPr>
          <w:rFonts w:hint="eastAsia"/>
        </w:rPr>
      </w:pPr>
    </w:p>
    <w:p w14:paraId="2A656052">
      <w:pPr>
        <w:spacing w:after="514" w:line="259" w:lineRule="auto"/>
        <w:ind w:left="0" w:firstLine="0"/>
        <w:jc w:val="left"/>
        <w:rPr>
          <w:rFonts w:hint="eastAsia"/>
        </w:rPr>
      </w:pPr>
      <w:r>
        <w:rPr>
          <w:rFonts w:hint="eastAsia"/>
        </w:rPr>
        <w:t>Men would not be deceived if they would commit themselves to his direction, and attend to the instructions he has given in his word.</w:t>
      </w:r>
    </w:p>
    <w:p w14:paraId="6139CA04">
      <w:pPr>
        <w:spacing w:after="514" w:line="259" w:lineRule="auto"/>
        <w:ind w:left="0" w:firstLine="0"/>
        <w:jc w:val="left"/>
        <w:rPr>
          <w:rFonts w:hint="eastAsia"/>
        </w:rPr>
      </w:pPr>
      <w:r>
        <w:rPr>
          <w:rFonts w:hint="eastAsia"/>
        </w:rPr>
        <w:t>如果人肯将自己交托给祂的指引，并注意祂在祂的话语中所给予的教导，他们就不会被欺骗。</w:t>
      </w:r>
    </w:p>
    <w:p w14:paraId="04D847E6">
      <w:pPr>
        <w:spacing w:after="514" w:line="259" w:lineRule="auto"/>
        <w:ind w:left="0" w:firstLine="0"/>
        <w:jc w:val="left"/>
        <w:rPr>
          <w:rFonts w:hint="eastAsia"/>
        </w:rPr>
      </w:pPr>
    </w:p>
    <w:p w14:paraId="3CD419DC">
      <w:pPr>
        <w:spacing w:after="514" w:line="259" w:lineRule="auto"/>
        <w:ind w:left="0" w:firstLine="0"/>
        <w:jc w:val="left"/>
        <w:rPr>
          <w:rFonts w:hint="eastAsia"/>
        </w:rPr>
      </w:pPr>
      <w:r>
        <w:rPr>
          <w:rFonts w:hint="eastAsia"/>
        </w:rPr>
        <w:t>Men sometimes deceive others from fickleness of disposition.</w:t>
      </w:r>
    </w:p>
    <w:p w14:paraId="396CBA7F">
      <w:pPr>
        <w:spacing w:after="514" w:line="259" w:lineRule="auto"/>
        <w:ind w:left="0" w:firstLine="0"/>
        <w:jc w:val="left"/>
        <w:rPr>
          <w:rFonts w:hint="eastAsia"/>
        </w:rPr>
      </w:pPr>
      <w:r>
        <w:rPr>
          <w:rFonts w:hint="eastAsia"/>
        </w:rPr>
        <w:t>人有时因性情善变而欺骗他人。</w:t>
      </w:r>
    </w:p>
    <w:p w14:paraId="500C435D">
      <w:pPr>
        <w:spacing w:after="514" w:line="259" w:lineRule="auto"/>
        <w:ind w:left="0" w:firstLine="0"/>
        <w:jc w:val="left"/>
        <w:rPr>
          <w:rFonts w:hint="eastAsia"/>
        </w:rPr>
      </w:pPr>
    </w:p>
    <w:p w14:paraId="291BF932">
      <w:pPr>
        <w:spacing w:after="514" w:line="259" w:lineRule="auto"/>
        <w:ind w:left="0" w:firstLine="0"/>
        <w:jc w:val="left"/>
        <w:rPr>
          <w:rFonts w:hint="eastAsia"/>
        </w:rPr>
      </w:pPr>
      <w:r>
        <w:rPr>
          <w:rFonts w:hint="eastAsia"/>
        </w:rPr>
        <w:t>Sincere when they make promises, they change their intentions; and the expectations which were founded on the presumption of their steadiness are not realized.</w:t>
      </w:r>
    </w:p>
    <w:p w14:paraId="0A5C0E1B">
      <w:pPr>
        <w:spacing w:after="514" w:line="259" w:lineRule="auto"/>
        <w:ind w:left="0" w:firstLine="0"/>
        <w:jc w:val="left"/>
        <w:rPr>
          <w:rFonts w:hint="eastAsia"/>
        </w:rPr>
      </w:pPr>
      <w:r>
        <w:rPr>
          <w:rFonts w:hint="eastAsia"/>
        </w:rPr>
        <w:t>在许诺时是真诚的，他们却改变了他们的意图；建立在他们稳定性假设上的期望并未实现。</w:t>
      </w:r>
    </w:p>
    <w:p w14:paraId="0206085B">
      <w:pPr>
        <w:spacing w:after="514" w:line="259" w:lineRule="auto"/>
        <w:ind w:left="0" w:firstLine="0"/>
        <w:jc w:val="left"/>
        <w:rPr>
          <w:rFonts w:hint="eastAsia"/>
        </w:rPr>
      </w:pPr>
    </w:p>
    <w:p w14:paraId="6CBF0369">
      <w:pPr>
        <w:spacing w:after="514" w:line="259" w:lineRule="auto"/>
        <w:ind w:left="0" w:firstLine="0"/>
        <w:jc w:val="left"/>
        <w:rPr>
          <w:rFonts w:hint="eastAsia"/>
        </w:rPr>
      </w:pPr>
      <w:r>
        <w:rPr>
          <w:rFonts w:hint="eastAsia"/>
        </w:rPr>
        <w:t>Immutability is an attribute of God, immutability of counsel as well as of nature.</w:t>
      </w:r>
    </w:p>
    <w:p w14:paraId="28B506FA">
      <w:pPr>
        <w:spacing w:after="514" w:line="259" w:lineRule="auto"/>
        <w:ind w:left="0" w:firstLine="0"/>
        <w:jc w:val="left"/>
        <w:rPr>
          <w:rFonts w:hint="eastAsia"/>
        </w:rPr>
      </w:pPr>
      <w:r>
        <w:rPr>
          <w:rFonts w:hint="eastAsia"/>
        </w:rPr>
        <w:t>不变性是上帝的一个属性，旨意的不变性与本性的不变性一样。</w:t>
      </w:r>
    </w:p>
    <w:p w14:paraId="4D04B1F7">
      <w:pPr>
        <w:spacing w:after="514" w:line="259" w:lineRule="auto"/>
        <w:ind w:left="0" w:firstLine="0"/>
        <w:jc w:val="left"/>
        <w:rPr>
          <w:rFonts w:hint="eastAsia"/>
        </w:rPr>
      </w:pPr>
    </w:p>
    <w:p w14:paraId="55E8B285">
      <w:pPr>
        <w:spacing w:after="514" w:line="259" w:lineRule="auto"/>
        <w:ind w:left="0" w:firstLine="0"/>
        <w:jc w:val="left"/>
        <w:rPr>
          <w:rFonts w:hint="eastAsia"/>
        </w:rPr>
      </w:pPr>
      <w:r>
        <w:rPr>
          <w:rFonts w:hint="eastAsia"/>
        </w:rPr>
        <w:t>No new object or circumstance can occur to him; but every thing which will exist at the time when the promise is to be performed, was foreseen at the time when it was made.</w:t>
      </w:r>
    </w:p>
    <w:p w14:paraId="395FB842">
      <w:pPr>
        <w:spacing w:after="514" w:line="259" w:lineRule="auto"/>
        <w:ind w:left="0" w:firstLine="0"/>
        <w:jc w:val="left"/>
        <w:rPr>
          <w:rFonts w:hint="eastAsia"/>
        </w:rPr>
      </w:pPr>
      <w:r>
        <w:rPr>
          <w:rFonts w:hint="eastAsia"/>
        </w:rPr>
        <w:t>没有任何新的对象或境遇能临到祂；但每一件在应许要履行时将要存在的事，在应许作出时就已被预见。</w:t>
      </w:r>
    </w:p>
    <w:p w14:paraId="5FFCC4E1">
      <w:pPr>
        <w:spacing w:after="514" w:line="259" w:lineRule="auto"/>
        <w:ind w:left="0" w:firstLine="0"/>
        <w:jc w:val="left"/>
        <w:rPr>
          <w:rFonts w:hint="eastAsia"/>
        </w:rPr>
      </w:pPr>
    </w:p>
    <w:p w14:paraId="113C3447">
      <w:pPr>
        <w:spacing w:after="514" w:line="259" w:lineRule="auto"/>
        <w:ind w:left="0" w:firstLine="0"/>
        <w:jc w:val="left"/>
        <w:rPr>
          <w:rFonts w:hint="eastAsia"/>
        </w:rPr>
      </w:pPr>
      <w:r>
        <w:rPr>
          <w:rFonts w:hint="eastAsia"/>
        </w:rPr>
        <w:t>"Known unto God are all his works from the beginning of the world."†</w:t>
      </w:r>
    </w:p>
    <w:p w14:paraId="2B3E0F82">
      <w:pPr>
        <w:spacing w:after="514" w:line="259" w:lineRule="auto"/>
        <w:ind w:left="0" w:firstLine="0"/>
        <w:jc w:val="left"/>
        <w:rPr>
          <w:rFonts w:hint="eastAsia"/>
        </w:rPr>
      </w:pPr>
      <w:r>
        <w:rPr>
          <w:rFonts w:hint="eastAsia"/>
        </w:rPr>
        <w:t>“从创世以来，上帝就知道祂一切的作为。”†</w:t>
      </w:r>
    </w:p>
    <w:p w14:paraId="419DD75C">
      <w:pPr>
        <w:spacing w:after="514" w:line="259" w:lineRule="auto"/>
        <w:ind w:left="0" w:firstLine="0"/>
        <w:jc w:val="left"/>
        <w:rPr>
          <w:rFonts w:hint="eastAsia"/>
        </w:rPr>
      </w:pPr>
    </w:p>
    <w:p w14:paraId="12C34DF4">
      <w:pPr>
        <w:spacing w:after="514" w:line="259" w:lineRule="auto"/>
        <w:ind w:left="0" w:firstLine="0"/>
        <w:jc w:val="left"/>
        <w:rPr>
          <w:rFonts w:hint="eastAsia"/>
        </w:rPr>
      </w:pPr>
      <w:r>
        <w:rPr>
          <w:rFonts w:hint="eastAsia"/>
        </w:rPr>
        <w:t>He will be of the same mind to-morrow as he is to day; for "he is in one mind, and who can turn him?"‡</w:t>
      </w:r>
    </w:p>
    <w:p w14:paraId="2CE9699A">
      <w:pPr>
        <w:spacing w:after="514" w:line="259" w:lineRule="auto"/>
        <w:ind w:left="0" w:firstLine="0"/>
        <w:jc w:val="left"/>
        <w:rPr>
          <w:rFonts w:hint="eastAsia"/>
        </w:rPr>
      </w:pPr>
      <w:r>
        <w:rPr>
          <w:rFonts w:hint="eastAsia"/>
        </w:rPr>
        <w:t>祂明天的心意将与今天一样；因为“祂心意已定，谁能使祂转意呢？”‡</w:t>
      </w:r>
    </w:p>
    <w:p w14:paraId="4A5E9D72">
      <w:pPr>
        <w:spacing w:after="514" w:line="259" w:lineRule="auto"/>
        <w:ind w:left="0" w:firstLine="0"/>
        <w:jc w:val="left"/>
        <w:rPr>
          <w:rFonts w:hint="eastAsia"/>
        </w:rPr>
      </w:pPr>
    </w:p>
    <w:p w14:paraId="5C38063C">
      <w:pPr>
        <w:spacing w:after="514" w:line="259" w:lineRule="auto"/>
        <w:ind w:left="0" w:firstLine="0"/>
        <w:jc w:val="left"/>
        <w:rPr>
          <w:rFonts w:hint="eastAsia"/>
        </w:rPr>
      </w:pPr>
      <w:r>
        <w:rPr>
          <w:rFonts w:hint="eastAsia"/>
        </w:rPr>
        <w:t>The promises which were recorded in the Scriptures hundreds and thousands of years ago, are as sure a foundation of faith and hope as they were at the moment when they were first published to the world.</w:t>
      </w:r>
    </w:p>
    <w:p w14:paraId="5FA1C3A5">
      <w:pPr>
        <w:spacing w:after="514" w:line="259" w:lineRule="auto"/>
        <w:ind w:left="0" w:firstLine="0"/>
        <w:jc w:val="left"/>
        <w:rPr>
          <w:rFonts w:hint="eastAsia"/>
        </w:rPr>
      </w:pPr>
      <w:r>
        <w:rPr>
          <w:rFonts w:hint="eastAsia"/>
        </w:rPr>
        <w:t>数百年和数千年前记录在圣经中的应许，与它们最初向世界发布时一样，是信仰和希望同样确定的基础。</w:t>
      </w:r>
    </w:p>
    <w:p w14:paraId="576F16B2">
      <w:pPr>
        <w:spacing w:after="514" w:line="259" w:lineRule="auto"/>
        <w:ind w:left="0" w:firstLine="0"/>
        <w:jc w:val="left"/>
        <w:rPr>
          <w:rFonts w:hint="eastAsia"/>
        </w:rPr>
      </w:pPr>
    </w:p>
    <w:p w14:paraId="486034B4">
      <w:pPr>
        <w:spacing w:after="514" w:line="259" w:lineRule="auto"/>
        <w:ind w:left="0" w:firstLine="0"/>
        <w:jc w:val="left"/>
        <w:rPr>
          <w:rFonts w:hint="eastAsia"/>
        </w:rPr>
      </w:pPr>
      <w:r>
        <w:rPr>
          <w:rFonts w:hint="eastAsia"/>
        </w:rPr>
        <w:t>No man, I presume, who believes that there is a God, will suppose him to be capable of falsehood and insincerity; and if objections are made, they can arise solely from certain statements of his proceedings in the Scriptures.</w:t>
      </w:r>
    </w:p>
    <w:p w14:paraId="141DE35B">
      <w:pPr>
        <w:spacing w:after="514" w:line="259" w:lineRule="auto"/>
        <w:ind w:left="0" w:firstLine="0"/>
        <w:jc w:val="left"/>
        <w:rPr>
          <w:rFonts w:hint="eastAsia"/>
        </w:rPr>
      </w:pPr>
      <w:r>
        <w:rPr>
          <w:rFonts w:hint="eastAsia"/>
        </w:rPr>
        <w:t>我推测，没有一个相信有上帝的人，会假设祂能有虚假和不真诚；如果提出反对，它们只能源于圣经中关于祂程序的某些陈述。</w:t>
      </w:r>
    </w:p>
    <w:p w14:paraId="30B28BAF">
      <w:pPr>
        <w:spacing w:after="514" w:line="259" w:lineRule="auto"/>
        <w:ind w:left="0" w:firstLine="0"/>
        <w:jc w:val="left"/>
        <w:rPr>
          <w:rFonts w:hint="eastAsia"/>
        </w:rPr>
      </w:pPr>
    </w:p>
    <w:p w14:paraId="0B2F1F2B">
      <w:pPr>
        <w:spacing w:after="514" w:line="259" w:lineRule="auto"/>
        <w:ind w:left="0" w:firstLine="0"/>
        <w:jc w:val="left"/>
        <w:rPr>
          <w:rFonts w:hint="eastAsia"/>
        </w:rPr>
      </w:pPr>
      <w:r>
        <w:rPr>
          <w:rFonts w:hint="eastAsia"/>
        </w:rPr>
        <w:t>Some of these have been anticipated and answered.</w:t>
      </w:r>
    </w:p>
    <w:p w14:paraId="7CFCC8BC">
      <w:pPr>
        <w:spacing w:after="514" w:line="259" w:lineRule="auto"/>
        <w:ind w:left="0" w:firstLine="0"/>
        <w:jc w:val="left"/>
        <w:rPr>
          <w:rFonts w:hint="eastAsia"/>
        </w:rPr>
      </w:pPr>
      <w:r>
        <w:rPr>
          <w:rFonts w:hint="eastAsia"/>
        </w:rPr>
        <w:t>其中一些已预先被考虑到并被回答了。</w:t>
      </w:r>
    </w:p>
    <w:p w14:paraId="0067F9B1">
      <w:pPr>
        <w:spacing w:after="514" w:line="259" w:lineRule="auto"/>
        <w:ind w:left="0" w:firstLine="0"/>
        <w:jc w:val="left"/>
        <w:rPr>
          <w:rFonts w:hint="eastAsia"/>
        </w:rPr>
      </w:pPr>
    </w:p>
    <w:p w14:paraId="2F224F91">
      <w:pPr>
        <w:spacing w:after="514" w:line="259" w:lineRule="auto"/>
        <w:ind w:left="0" w:firstLine="0"/>
        <w:jc w:val="left"/>
        <w:rPr>
          <w:rFonts w:hint="eastAsia"/>
        </w:rPr>
      </w:pPr>
      <w:r>
        <w:rPr>
          <w:rFonts w:hint="eastAsia"/>
        </w:rPr>
        <w:t>If the supposed contradictions in the Scriptures should be objected, it would require more time than can be at present afforded, to shew how they are reconciled; and it is sufficient to observe, that if the contradictions were real, they would prove, not that God is without veracity, but that the writings in which they are found falsely pretend to be a Divine revelation.</w:t>
      </w:r>
    </w:p>
    <w:p w14:paraId="71588C2A">
      <w:pPr>
        <w:spacing w:after="514" w:line="259" w:lineRule="auto"/>
        <w:ind w:left="0" w:firstLine="0"/>
        <w:jc w:val="left"/>
        <w:rPr>
          <w:rFonts w:hint="eastAsia"/>
        </w:rPr>
      </w:pPr>
      <w:r>
        <w:rPr>
          <w:rFonts w:hint="eastAsia"/>
        </w:rPr>
        <w:t>如果有人反对圣经中所谓的矛盾，那就需要比现在所能提供的更多的时间，来表明它们是如何被调和的；并且足以指出的是，如果矛盾是真实的，它们将证明，并非上帝没有真实性，而是那些发现这些矛盾的著作虚假地声称是神圣的启示。</w:t>
      </w:r>
    </w:p>
    <w:p w14:paraId="0D143041">
      <w:pPr>
        <w:spacing w:after="514" w:line="259" w:lineRule="auto"/>
        <w:ind w:left="0" w:firstLine="0"/>
        <w:jc w:val="left"/>
        <w:rPr>
          <w:rFonts w:hint="eastAsia"/>
        </w:rPr>
      </w:pPr>
    </w:p>
    <w:p w14:paraId="41D50CE6">
      <w:pPr>
        <w:spacing w:after="514" w:line="259" w:lineRule="auto"/>
        <w:ind w:left="0" w:firstLine="0"/>
        <w:jc w:val="left"/>
        <w:rPr>
          <w:rFonts w:hint="eastAsia"/>
        </w:rPr>
      </w:pPr>
      <w:r>
        <w:rPr>
          <w:rFonts w:hint="eastAsia"/>
        </w:rPr>
        <w:t>But on the supposition that the Scriptures were dictated by his Spirit, it may be asked, what is to be made of particular passages?</w:t>
      </w:r>
    </w:p>
    <w:p w14:paraId="7D77DB39">
      <w:pPr>
        <w:spacing w:after="514" w:line="259" w:lineRule="auto"/>
        <w:ind w:left="0" w:firstLine="0"/>
        <w:jc w:val="left"/>
        <w:rPr>
          <w:rFonts w:hint="eastAsia"/>
        </w:rPr>
      </w:pPr>
      <w:r>
        <w:rPr>
          <w:rFonts w:hint="eastAsia"/>
        </w:rPr>
        <w:t>但在假设圣经是由祂的灵所默示的情况下，可能会有人问，如何处理特定的段落？</w:t>
      </w:r>
    </w:p>
    <w:p w14:paraId="32B1354C">
      <w:pPr>
        <w:spacing w:after="514" w:line="259" w:lineRule="auto"/>
        <w:ind w:left="0" w:firstLine="0"/>
        <w:jc w:val="left"/>
        <w:rPr>
          <w:rFonts w:hint="eastAsia"/>
        </w:rPr>
      </w:pPr>
    </w:p>
    <w:p w14:paraId="4116B227">
      <w:pPr>
        <w:spacing w:after="514" w:line="259" w:lineRule="auto"/>
        <w:ind w:left="0" w:firstLine="0"/>
        <w:jc w:val="left"/>
        <w:rPr>
          <w:rFonts w:hint="eastAsia"/>
        </w:rPr>
      </w:pPr>
      <w:r>
        <w:rPr>
          <w:rFonts w:hint="eastAsia"/>
        </w:rPr>
        <w:t>We hear the prophet Jeremiah saying, "O Lord, thou hast deceived me, and I was deceived: thou art stronger than I, and hast prevailed."§</w:t>
      </w:r>
    </w:p>
    <w:p w14:paraId="14D439E2">
      <w:pPr>
        <w:spacing w:after="514" w:line="259" w:lineRule="auto"/>
        <w:ind w:left="0" w:firstLine="0"/>
        <w:jc w:val="left"/>
        <w:rPr>
          <w:rFonts w:hint="eastAsia"/>
        </w:rPr>
      </w:pPr>
      <w:r>
        <w:rPr>
          <w:rFonts w:hint="eastAsia"/>
        </w:rPr>
        <w:t>我们听见先知耶利米说：“耶和华啊，你曾欺哄我，我也被欺哄了；你比我强，且又得胜。”§</w:t>
      </w:r>
    </w:p>
    <w:p w14:paraId="1A48C3E7">
      <w:pPr>
        <w:spacing w:after="514" w:line="259" w:lineRule="auto"/>
        <w:ind w:left="0" w:firstLine="0"/>
        <w:jc w:val="left"/>
        <w:rPr>
          <w:rFonts w:hint="eastAsia"/>
        </w:rPr>
      </w:pPr>
    </w:p>
    <w:p w14:paraId="54766112">
      <w:pPr>
        <w:spacing w:after="514" w:line="259" w:lineRule="auto"/>
        <w:ind w:left="0" w:firstLine="0"/>
        <w:jc w:val="left"/>
        <w:rPr>
          <w:rFonts w:hint="eastAsia"/>
        </w:rPr>
      </w:pPr>
      <w:r>
        <w:rPr>
          <w:rFonts w:hint="eastAsia"/>
        </w:rPr>
        <w:t>Admitting the translation to be right, we may consider the words as the exclamation of a good man in a moment of weakness, who has met with unexpected trials, and had hastily presumed that God would preserve him from them.</w:t>
      </w:r>
    </w:p>
    <w:p w14:paraId="3CEFD5D7">
      <w:pPr>
        <w:spacing w:after="514" w:line="259" w:lineRule="auto"/>
        <w:ind w:left="0" w:firstLine="0"/>
        <w:jc w:val="left"/>
        <w:rPr>
          <w:rFonts w:hint="eastAsia"/>
        </w:rPr>
      </w:pPr>
      <w:r>
        <w:rPr>
          <w:rFonts w:hint="eastAsia"/>
        </w:rPr>
        <w:t>承认翻译是正确的，我们可以将这些话视为一个善人在软弱时刻的呼喊，他遇到了意想不到的试炼，并曾草率地以为上帝会保护他免于这些试炼。</w:t>
      </w:r>
    </w:p>
    <w:p w14:paraId="006356CF">
      <w:pPr>
        <w:spacing w:after="514" w:line="259" w:lineRule="auto"/>
        <w:ind w:left="0" w:firstLine="0"/>
        <w:jc w:val="left"/>
        <w:rPr>
          <w:rFonts w:hint="eastAsia"/>
        </w:rPr>
      </w:pPr>
    </w:p>
    <w:p w14:paraId="063F8A7D">
      <w:pPr>
        <w:spacing w:after="514" w:line="259" w:lineRule="auto"/>
        <w:ind w:left="0" w:firstLine="0"/>
        <w:jc w:val="left"/>
        <w:rPr>
          <w:rFonts w:hint="eastAsia"/>
        </w:rPr>
      </w:pPr>
      <w:r>
        <w:rPr>
          <w:rFonts w:hint="eastAsia"/>
        </w:rPr>
        <w:t>He complains of being deceived, because his groundless expectations were disappointed.</w:t>
      </w:r>
    </w:p>
    <w:p w14:paraId="762868C5">
      <w:pPr>
        <w:spacing w:after="514" w:line="259" w:lineRule="auto"/>
        <w:ind w:left="0" w:firstLine="0"/>
        <w:jc w:val="left"/>
        <w:rPr>
          <w:rFonts w:hint="eastAsia"/>
        </w:rPr>
      </w:pPr>
      <w:r>
        <w:rPr>
          <w:rFonts w:hint="eastAsia"/>
        </w:rPr>
        <w:t>他抱怨被欺骗，因为他无根据的期望落空了。</w:t>
      </w:r>
    </w:p>
    <w:p w14:paraId="3948A2D1">
      <w:pPr>
        <w:spacing w:after="514" w:line="259" w:lineRule="auto"/>
        <w:ind w:left="0" w:firstLine="0"/>
        <w:jc w:val="left"/>
        <w:rPr>
          <w:rFonts w:hint="eastAsia"/>
        </w:rPr>
      </w:pPr>
    </w:p>
    <w:p w14:paraId="745652D8">
      <w:pPr>
        <w:spacing w:after="514" w:line="259" w:lineRule="auto"/>
        <w:ind w:left="0" w:firstLine="0"/>
        <w:jc w:val="left"/>
        <w:rPr>
          <w:rFonts w:hint="eastAsia"/>
        </w:rPr>
      </w:pPr>
      <w:r>
        <w:rPr>
          <w:rFonts w:hint="eastAsia"/>
        </w:rPr>
        <w:t>But the words may be rendered, "thou hast persuaded me, and I was persuaded;" for this is, in other places, the sense of the original term פתה; and then the meaning is, that God had irresistibly impelled him to perform the duties of his office, by which he had brought upon himself reproach and violence—had impelled him contrary to his own resolution to desist.</w:t>
      </w:r>
    </w:p>
    <w:p w14:paraId="569D7DA0">
      <w:pPr>
        <w:spacing w:after="514" w:line="259" w:lineRule="auto"/>
        <w:ind w:left="0" w:firstLine="0"/>
        <w:jc w:val="left"/>
        <w:rPr>
          <w:rFonts w:hint="eastAsia"/>
        </w:rPr>
      </w:pPr>
      <w:r>
        <w:rPr>
          <w:rFonts w:hint="eastAsia"/>
        </w:rPr>
        <w:t>但这些话可以被译为，“你曾劝导我，我也被劝导了；”因为在其他地方，原文 פתה 的意思就是如此；那么其含义就是，上帝已不可抗拒地驱使祂去履行祂职分的责任，祂因此给自己带来了责备和暴力——在与祂自己停止的决心相反的情况下驱使祂。</w:t>
      </w:r>
    </w:p>
    <w:p w14:paraId="31FA3C16">
      <w:pPr>
        <w:spacing w:after="514" w:line="259" w:lineRule="auto"/>
        <w:ind w:left="0" w:firstLine="0"/>
        <w:jc w:val="left"/>
        <w:rPr>
          <w:rFonts w:hint="eastAsia"/>
        </w:rPr>
      </w:pPr>
    </w:p>
    <w:p w14:paraId="15007240">
      <w:pPr>
        <w:spacing w:after="514" w:line="259" w:lineRule="auto"/>
        <w:ind w:left="0" w:firstLine="0"/>
        <w:jc w:val="left"/>
        <w:rPr>
          <w:rFonts w:hint="eastAsia"/>
        </w:rPr>
      </w:pPr>
      <w:r>
        <w:rPr>
          <w:rFonts w:hint="eastAsia"/>
        </w:rPr>
        <w:t>Accordingly he adds, "Then I said, I will not make mention of him, nor speak any more in his name: but his word was in my heart as a burning fire in my bones, and I was weary with forbearing, and I would not stay."‖</w:t>
      </w:r>
    </w:p>
    <w:p w14:paraId="4F81C8A3">
      <w:pPr>
        <w:spacing w:after="514" w:line="259" w:lineRule="auto"/>
        <w:ind w:left="0" w:firstLine="0"/>
        <w:jc w:val="left"/>
        <w:rPr>
          <w:rFonts w:hint="eastAsia"/>
        </w:rPr>
      </w:pPr>
      <w:r>
        <w:rPr>
          <w:rFonts w:hint="eastAsia"/>
        </w:rPr>
        <w:t>因此他补充说：“我便说：‘我不再提说祂，也不再奉祂的名讲论。’但我心里觉得似乎有烧着的火，闭塞在我骨中，我就含忍不住，不能自禁。”‖</w:t>
      </w:r>
    </w:p>
    <w:p w14:paraId="717763A7">
      <w:pPr>
        <w:spacing w:after="514" w:line="259" w:lineRule="auto"/>
        <w:ind w:left="0" w:firstLine="0"/>
        <w:jc w:val="left"/>
        <w:rPr>
          <w:rFonts w:hint="eastAsia"/>
        </w:rPr>
      </w:pPr>
    </w:p>
    <w:p w14:paraId="1A26A462">
      <w:pPr>
        <w:spacing w:after="514" w:line="259" w:lineRule="auto"/>
        <w:ind w:left="0" w:firstLine="0"/>
        <w:jc w:val="left"/>
        <w:rPr>
          <w:rFonts w:hint="eastAsia"/>
        </w:rPr>
      </w:pPr>
      <w:r>
        <w:rPr>
          <w:rFonts w:hint="eastAsia"/>
        </w:rPr>
        <w:t>By another prophet, God is represented as sending a lying spirit to be in the mouth of the prophets of Ahab, and as saying, "Thou shalt persuade him, and prevail also: go forth and do so."¶</w:t>
      </w:r>
    </w:p>
    <w:p w14:paraId="528B88B0">
      <w:pPr>
        <w:spacing w:after="514" w:line="259" w:lineRule="auto"/>
        <w:ind w:left="0" w:firstLine="0"/>
        <w:jc w:val="left"/>
        <w:rPr>
          <w:rFonts w:hint="eastAsia"/>
        </w:rPr>
      </w:pPr>
      <w:r>
        <w:rPr>
          <w:rFonts w:hint="eastAsia"/>
        </w:rPr>
        <w:t>另一位先知将上帝描绘为差遣一个谎言的灵到亚哈的先知口中，并说：“你去引诱他，必能引诱他。你出去如此行吧。”¶</w:t>
      </w:r>
    </w:p>
    <w:p w14:paraId="0F2D2DF0">
      <w:pPr>
        <w:spacing w:after="514" w:line="259" w:lineRule="auto"/>
        <w:ind w:left="0" w:firstLine="0"/>
        <w:jc w:val="left"/>
        <w:rPr>
          <w:rFonts w:hint="eastAsia"/>
        </w:rPr>
      </w:pPr>
    </w:p>
    <w:p w14:paraId="64C723C6">
      <w:pPr>
        <w:spacing w:after="514" w:line="259" w:lineRule="auto"/>
        <w:ind w:left="0" w:firstLine="0"/>
        <w:jc w:val="left"/>
        <w:rPr>
          <w:rFonts w:hint="eastAsia"/>
        </w:rPr>
      </w:pPr>
      <w:r>
        <w:rPr>
          <w:rFonts w:hint="eastAsia"/>
        </w:rPr>
        <w:t>But Micaiah is relating a vision, in the interpretation of which every part of the description is not literally understood, and the general design is alone to he considered.</w:t>
      </w:r>
    </w:p>
    <w:p w14:paraId="13CE5D99">
      <w:pPr>
        <w:spacing w:after="514" w:line="259" w:lineRule="auto"/>
        <w:ind w:left="0" w:firstLine="0"/>
        <w:jc w:val="left"/>
        <w:rPr>
          <w:rFonts w:hint="eastAsia"/>
        </w:rPr>
      </w:pPr>
      <w:r>
        <w:rPr>
          <w:rFonts w:hint="eastAsia"/>
        </w:rPr>
        <w:t>但米该雅是在叙述一个异象，在对其的解释中，描述的每一部分都不应按字面意思理解，只有其总体的设计才应被考虑。</w:t>
      </w:r>
    </w:p>
    <w:p w14:paraId="2FDC6D76">
      <w:pPr>
        <w:spacing w:after="514" w:line="259" w:lineRule="auto"/>
        <w:ind w:left="0" w:firstLine="0"/>
        <w:jc w:val="left"/>
        <w:rPr>
          <w:rFonts w:hint="eastAsia"/>
        </w:rPr>
      </w:pPr>
    </w:p>
    <w:p w14:paraId="02B02FB0">
      <w:pPr>
        <w:spacing w:after="514" w:line="259" w:lineRule="auto"/>
        <w:ind w:left="0" w:firstLine="0"/>
        <w:jc w:val="left"/>
        <w:rPr>
          <w:rFonts w:hint="eastAsia"/>
        </w:rPr>
      </w:pPr>
      <w:r>
        <w:rPr>
          <w:rFonts w:hint="eastAsia"/>
        </w:rPr>
        <w:t>God is often said to do what he only permits to be done.</w:t>
      </w:r>
    </w:p>
    <w:p w14:paraId="6EC58B3E">
      <w:pPr>
        <w:spacing w:after="514" w:line="259" w:lineRule="auto"/>
        <w:ind w:left="0" w:firstLine="0"/>
        <w:jc w:val="left"/>
        <w:rPr>
          <w:rFonts w:hint="eastAsia"/>
        </w:rPr>
      </w:pPr>
      <w:r>
        <w:rPr>
          <w:rFonts w:hint="eastAsia"/>
        </w:rPr>
        <w:t>上帝常被说成是做了祂只允许做的事。</w:t>
      </w:r>
    </w:p>
    <w:p w14:paraId="3E8ACAA1">
      <w:pPr>
        <w:spacing w:after="514" w:line="259" w:lineRule="auto"/>
        <w:ind w:left="0" w:firstLine="0"/>
        <w:jc w:val="left"/>
        <w:rPr>
          <w:rFonts w:hint="eastAsia"/>
        </w:rPr>
      </w:pPr>
    </w:p>
    <w:p w14:paraId="31C54898">
      <w:pPr>
        <w:spacing w:after="514" w:line="259" w:lineRule="auto"/>
        <w:ind w:left="0" w:firstLine="0"/>
        <w:jc w:val="left"/>
        <w:rPr>
          <w:rFonts w:hint="eastAsia"/>
        </w:rPr>
      </w:pPr>
      <w:r>
        <w:rPr>
          <w:rFonts w:hint="eastAsia"/>
        </w:rPr>
        <w:t>It is evident that nothing more was intended than to admonish Ahab that his prophets, who encouraged him to go to Ramoth-Gilead to battle, were deceiving him with the promise of victory; and this admonition so plainly expressed, this notice beforehand, is a proof that God had no immediate concern in deceiving him.</w:t>
      </w:r>
    </w:p>
    <w:p w14:paraId="06412A5C">
      <w:pPr>
        <w:spacing w:after="514" w:line="259" w:lineRule="auto"/>
        <w:ind w:left="0" w:firstLine="0"/>
        <w:jc w:val="left"/>
        <w:rPr>
          <w:rFonts w:hint="eastAsia"/>
        </w:rPr>
      </w:pPr>
      <w:r>
        <w:rPr>
          <w:rFonts w:hint="eastAsia"/>
        </w:rPr>
        <w:t>很明显，其意图无非是告诫亚哈，他的那些鼓励他去拉末基列打仗的先知，正以胜利的应许来欺骗他；并且这个如此清楚表达的告诫，这个预先的通知，证明了上帝并未直接参与欺骗他。</w:t>
      </w:r>
    </w:p>
    <w:p w14:paraId="2131969A">
      <w:pPr>
        <w:spacing w:after="514" w:line="259" w:lineRule="auto"/>
        <w:ind w:left="0" w:firstLine="0"/>
        <w:jc w:val="left"/>
        <w:rPr>
          <w:rFonts w:hint="eastAsia"/>
        </w:rPr>
      </w:pPr>
    </w:p>
    <w:p w14:paraId="5F7740F9">
      <w:pPr>
        <w:spacing w:after="514" w:line="259" w:lineRule="auto"/>
        <w:ind w:left="0" w:firstLine="0"/>
        <w:jc w:val="left"/>
        <w:rPr>
          <w:rFonts w:hint="eastAsia"/>
        </w:rPr>
      </w:pPr>
      <w:r>
        <w:rPr>
          <w:rFonts w:hint="eastAsia"/>
        </w:rPr>
        <w:t>As God is said to have directed the Israelites to borrow jewels from the Egyptians, which were not to be returned, and borrowing implies a promise to restore, it may seem that he authorised deceit in this instance.</w:t>
      </w:r>
    </w:p>
    <w:p w14:paraId="4A818A73">
      <w:pPr>
        <w:spacing w:after="514" w:line="259" w:lineRule="auto"/>
        <w:ind w:left="0" w:firstLine="0"/>
        <w:jc w:val="left"/>
        <w:rPr>
          <w:rFonts w:hint="eastAsia"/>
        </w:rPr>
      </w:pPr>
      <w:r>
        <w:rPr>
          <w:rFonts w:hint="eastAsia"/>
        </w:rPr>
        <w:t>由于据说上帝曾指示以色列人向埃及人借取珠宝，而这些珠宝是不会归还的，并且借取意味着有归还的承诺，因此，似乎祂在这个例子中授权了欺骗。</w:t>
      </w:r>
    </w:p>
    <w:p w14:paraId="04D40147">
      <w:pPr>
        <w:spacing w:after="514" w:line="259" w:lineRule="auto"/>
        <w:ind w:left="0" w:firstLine="0"/>
        <w:jc w:val="left"/>
        <w:rPr>
          <w:rFonts w:hint="eastAsia"/>
        </w:rPr>
      </w:pPr>
    </w:p>
    <w:p w14:paraId="461D197F">
      <w:pPr>
        <w:spacing w:after="514" w:line="259" w:lineRule="auto"/>
        <w:ind w:left="0" w:firstLine="0"/>
        <w:jc w:val="left"/>
        <w:rPr>
          <w:rFonts w:hint="eastAsia"/>
        </w:rPr>
      </w:pPr>
      <w:r>
        <w:rPr>
          <w:rFonts w:hint="eastAsia"/>
        </w:rPr>
        <w:t>But the difficulty arises from a mistranslation, for the word שאל, rendered to borrow, signifies simply to ask.</w:t>
      </w:r>
    </w:p>
    <w:p w14:paraId="0279C665">
      <w:pPr>
        <w:spacing w:after="514" w:line="259" w:lineRule="auto"/>
        <w:ind w:left="0" w:firstLine="0"/>
        <w:jc w:val="left"/>
        <w:rPr>
          <w:rFonts w:hint="eastAsia"/>
        </w:rPr>
      </w:pPr>
      <w:r>
        <w:rPr>
          <w:rFonts w:hint="eastAsia"/>
        </w:rPr>
        <w:t>但困难源于一个误译，因为שאל这个词，被译为借，其意仅为要求。</w:t>
      </w:r>
    </w:p>
    <w:p w14:paraId="0610E909">
      <w:pPr>
        <w:spacing w:after="514" w:line="259" w:lineRule="auto"/>
        <w:ind w:left="0" w:firstLine="0"/>
        <w:jc w:val="left"/>
        <w:rPr>
          <w:rFonts w:hint="eastAsia"/>
        </w:rPr>
      </w:pPr>
    </w:p>
    <w:p w14:paraId="4665E88A">
      <w:pPr>
        <w:spacing w:after="514" w:line="259" w:lineRule="auto"/>
        <w:ind w:left="0" w:firstLine="0"/>
        <w:jc w:val="left"/>
        <w:rPr>
          <w:rFonts w:hint="eastAsia"/>
        </w:rPr>
      </w:pPr>
      <w:r>
        <w:rPr>
          <w:rFonts w:hint="eastAsia"/>
        </w:rPr>
        <w:t>He merely directed the Israelites to ask these things from the Egyptians, and disposed the latter to comply with their request by his secret influence upon their minds, as Moses informs us in these words: "And the Lord gave the people favour in the sight of the Egyptians, so that they lent unto them such things as they required, and they spoiled the Egyptians."*</w:t>
      </w:r>
    </w:p>
    <w:p w14:paraId="63BB86A6">
      <w:pPr>
        <w:spacing w:after="514" w:line="259" w:lineRule="auto"/>
        <w:ind w:left="0" w:firstLine="0"/>
        <w:jc w:val="left"/>
        <w:rPr>
          <w:rFonts w:hint="eastAsia"/>
        </w:rPr>
      </w:pPr>
      <w:r>
        <w:rPr>
          <w:rFonts w:hint="eastAsia"/>
        </w:rPr>
        <w:t>祂只是指示以色列人向埃及人要求这些东西，并通过祂对他们心智的秘密影响，使后者同意了他们的要求，正如摩西在这些话中告诉我们的：“耶和华叫百姓在埃及人眼前蒙恩，以致埃及人借给他们他们所求的，他们就把埃及人的财物掠去了。”*</w:t>
      </w:r>
    </w:p>
    <w:p w14:paraId="23E51EB3">
      <w:pPr>
        <w:spacing w:after="514" w:line="259" w:lineRule="auto"/>
        <w:ind w:left="0" w:firstLine="0"/>
        <w:jc w:val="left"/>
        <w:rPr>
          <w:rFonts w:hint="eastAsia"/>
        </w:rPr>
      </w:pPr>
    </w:p>
    <w:p w14:paraId="250EF8A8">
      <w:pPr>
        <w:spacing w:after="514" w:line="259" w:lineRule="auto"/>
        <w:ind w:left="0" w:firstLine="0"/>
        <w:jc w:val="left"/>
        <w:rPr>
          <w:rFonts w:hint="eastAsia"/>
        </w:rPr>
      </w:pPr>
      <w:r>
        <w:rPr>
          <w:rFonts w:hint="eastAsia"/>
        </w:rPr>
        <w:t>The only question which arises out of this case, relates to the justice of the transaction; and of this there will be no doubt, if we reflect that all human property being the gift of God, he may transfer it from one to another according to his pleasure, in the ordinary course of affairs, or by a miraculous interference; and that, when the Israelites were enriched at the expense of the Egyptians, they only recovered the wages of the long and laborious services which they had performed for the benefit of that people, and of which the due recompense had been hitherto withheld.</w:t>
      </w:r>
    </w:p>
    <w:p w14:paraId="723BD504">
      <w:pPr>
        <w:spacing w:after="514" w:line="259" w:lineRule="auto"/>
        <w:ind w:left="0" w:firstLine="0"/>
        <w:jc w:val="left"/>
        <w:rPr>
          <w:rFonts w:hint="eastAsia"/>
        </w:rPr>
      </w:pPr>
      <w:r>
        <w:rPr>
          <w:rFonts w:hint="eastAsia"/>
        </w:rPr>
        <w:t>由此案例中产生的唯一问题，关乎此交易的公义性；对此将毫无疑问，如果我们反思到，所有人的财产都是上帝的恩赐，祂可以按照祂的喜悦，在通常的事务进程中，或通过一个神迹的干预，将其从一个转移到另一个；并且，当以色列人以埃及人的代价而富有时，他们只是收回了他们为那民族的好处所行的长期而劳苦的服务的工价，而这应得的报偿至今一直被扣留。</w:t>
      </w:r>
    </w:p>
    <w:p w14:paraId="58C6EE1E">
      <w:pPr>
        <w:spacing w:after="514" w:line="259" w:lineRule="auto"/>
        <w:ind w:left="0" w:firstLine="0"/>
        <w:jc w:val="left"/>
        <w:rPr>
          <w:rFonts w:hint="eastAsia"/>
        </w:rPr>
      </w:pPr>
    </w:p>
    <w:p w14:paraId="3BBC5C7A">
      <w:pPr>
        <w:spacing w:after="514" w:line="259" w:lineRule="auto"/>
        <w:ind w:left="0" w:firstLine="0"/>
        <w:jc w:val="left"/>
        <w:rPr>
          <w:rFonts w:hint="eastAsia"/>
        </w:rPr>
      </w:pPr>
      <w:r>
        <w:rPr>
          <w:rFonts w:hint="eastAsia"/>
        </w:rPr>
        <w:t>It was right that they should be put in possession of a part of the wealth which their industry had so eminently contributed to produce; and if more fell to their share than was strictly due, the Egyptians were compelled to atone in this manner for their injustice.</w:t>
      </w:r>
    </w:p>
    <w:p w14:paraId="59306ED8">
      <w:pPr>
        <w:spacing w:after="514" w:line="259" w:lineRule="auto"/>
        <w:ind w:left="0" w:firstLine="0"/>
        <w:jc w:val="left"/>
      </w:pPr>
      <w:r>
        <w:rPr>
          <w:rFonts w:hint="eastAsia"/>
        </w:rPr>
        <w:t>他们理应获得他们勤劳所卓越贡献产生的财富的一部分；如果落到他们手中的比严格应得的更多，埃及人就被迫以这种方式为他们的不公赎罪。</w:t>
      </w:r>
      <w:r>
        <w:t xml:space="preserve"> </w:t>
      </w:r>
    </w:p>
    <w:p w14:paraId="2C7F7284">
      <w:pPr>
        <w:pStyle w:val="2"/>
        <w:bidi w:val="0"/>
        <w:rPr>
          <w:rFonts w:hint="eastAsia"/>
        </w:rPr>
      </w:pPr>
      <w:r>
        <w:rPr>
          <w:rFonts w:hint="eastAsia"/>
        </w:rPr>
        <w:t>LECTURE XXVII</w:t>
      </w:r>
    </w:p>
    <w:p w14:paraId="3626BC46">
      <w:pPr>
        <w:pStyle w:val="2"/>
        <w:bidi w:val="0"/>
        <w:rPr>
          <w:rFonts w:hint="eastAsia"/>
        </w:rPr>
      </w:pPr>
      <w:r>
        <w:rPr>
          <w:rFonts w:hint="eastAsia"/>
        </w:rPr>
        <w:t>第二十七讲</w:t>
      </w:r>
    </w:p>
    <w:p w14:paraId="7B113A3D">
      <w:pPr>
        <w:spacing w:after="514" w:line="259" w:lineRule="auto"/>
        <w:ind w:left="0" w:firstLine="0"/>
        <w:jc w:val="left"/>
        <w:rPr>
          <w:rFonts w:hint="eastAsia"/>
        </w:rPr>
      </w:pPr>
    </w:p>
    <w:p w14:paraId="29553279">
      <w:pPr>
        <w:pStyle w:val="3"/>
        <w:bidi w:val="0"/>
        <w:rPr>
          <w:rFonts w:hint="eastAsia"/>
        </w:rPr>
      </w:pPr>
      <w:r>
        <w:rPr>
          <w:rFonts w:hint="eastAsia"/>
        </w:rPr>
        <w:t>ON GOD</w:t>
      </w:r>
    </w:p>
    <w:p w14:paraId="32D114B0">
      <w:pPr>
        <w:pStyle w:val="3"/>
        <w:bidi w:val="0"/>
        <w:rPr>
          <w:rFonts w:hint="eastAsia"/>
        </w:rPr>
      </w:pPr>
      <w:r>
        <w:rPr>
          <w:rFonts w:hint="eastAsia"/>
        </w:rPr>
        <w:t>论上帝</w:t>
      </w:r>
    </w:p>
    <w:p w14:paraId="68D1837F">
      <w:pPr>
        <w:spacing w:after="514" w:line="259" w:lineRule="auto"/>
        <w:ind w:left="0" w:firstLine="0"/>
        <w:jc w:val="left"/>
        <w:rPr>
          <w:rFonts w:hint="eastAsia"/>
        </w:rPr>
      </w:pPr>
    </w:p>
    <w:p w14:paraId="35D78432">
      <w:pPr>
        <w:spacing w:after="514" w:line="259" w:lineRule="auto"/>
        <w:ind w:left="0" w:firstLine="0"/>
        <w:jc w:val="left"/>
        <w:rPr>
          <w:rFonts w:hint="eastAsia"/>
        </w:rPr>
      </w:pPr>
      <w:r>
        <w:rPr>
          <w:rFonts w:hint="eastAsia"/>
        </w:rPr>
        <w:t>His Holiness—Meaning of this term in Scripture—Definition of Holiness—Instances of its display in God's Works and Dispensations —General Reflections from the preceding Review of his Attributes, on the Incomprehensibility, All-sufficiency, and Sovereignty of God.</w:t>
      </w:r>
    </w:p>
    <w:p w14:paraId="433096D1">
      <w:pPr>
        <w:spacing w:after="514" w:line="259" w:lineRule="auto"/>
        <w:ind w:left="0" w:firstLine="0"/>
        <w:jc w:val="left"/>
        <w:rPr>
          <w:rFonts w:hint="eastAsia"/>
        </w:rPr>
      </w:pPr>
      <w:r>
        <w:rPr>
          <w:rFonts w:hint="eastAsia"/>
        </w:rPr>
        <w:t>祂的圣洁——此词在圣经中的意义——圣洁的定义——上帝的作为和护理中彰显圣洁的例子——从前面对祂属性的回顾中，对上帝的不可测度性、全足性和主权的普遍反思。</w:t>
      </w:r>
    </w:p>
    <w:p w14:paraId="00C09AFF">
      <w:pPr>
        <w:spacing w:after="514" w:line="259" w:lineRule="auto"/>
        <w:ind w:left="0" w:firstLine="0"/>
        <w:jc w:val="left"/>
        <w:rPr>
          <w:rFonts w:hint="eastAsia"/>
        </w:rPr>
      </w:pPr>
    </w:p>
    <w:p w14:paraId="340CF8E6">
      <w:pPr>
        <w:spacing w:after="514" w:line="259" w:lineRule="auto"/>
        <w:ind w:left="0" w:firstLine="0"/>
        <w:jc w:val="left"/>
        <w:rPr>
          <w:rFonts w:hint="eastAsia"/>
        </w:rPr>
      </w:pPr>
      <w:r>
        <w:rPr>
          <w:rFonts w:hint="eastAsia"/>
        </w:rPr>
        <w:t>IN Scripture, holiness is often attributed to God; and there are some peculiarities attending it, of which it will be proper to take notice in the introductory part of this lecture.</w:t>
      </w:r>
    </w:p>
    <w:p w14:paraId="4CA09B41">
      <w:pPr>
        <w:spacing w:after="514" w:line="259" w:lineRule="auto"/>
        <w:ind w:left="0" w:firstLine="0"/>
        <w:jc w:val="left"/>
        <w:rPr>
          <w:rFonts w:hint="eastAsia"/>
        </w:rPr>
      </w:pPr>
      <w:r>
        <w:rPr>
          <w:rFonts w:hint="eastAsia"/>
        </w:rPr>
        <w:t>在圣经中，圣洁常常被归于上帝；并且它有一些特殊之处，在本讲的引言部分，我们应当注意一下。</w:t>
      </w:r>
    </w:p>
    <w:p w14:paraId="61A89400">
      <w:pPr>
        <w:spacing w:after="514" w:line="259" w:lineRule="auto"/>
        <w:ind w:left="0" w:firstLine="0"/>
        <w:jc w:val="left"/>
        <w:rPr>
          <w:rFonts w:hint="eastAsia"/>
        </w:rPr>
      </w:pPr>
    </w:p>
    <w:p w14:paraId="6119006F">
      <w:pPr>
        <w:spacing w:after="514" w:line="259" w:lineRule="auto"/>
        <w:ind w:left="0" w:firstLine="0"/>
        <w:jc w:val="left"/>
        <w:rPr>
          <w:rFonts w:hint="eastAsia"/>
        </w:rPr>
      </w:pPr>
      <w:r>
        <w:rPr>
          <w:rFonts w:hint="eastAsia"/>
        </w:rPr>
        <w:t>He is said to be glorious in holiness, as if it constituted the distinguished excellence of his nature, and diffused a lustre over his other perfections.</w:t>
      </w:r>
    </w:p>
    <w:p w14:paraId="2BBAF4E8">
      <w:pPr>
        <w:spacing w:after="514" w:line="259" w:lineRule="auto"/>
        <w:ind w:left="0" w:firstLine="0"/>
        <w:jc w:val="left"/>
        <w:rPr>
          <w:rFonts w:hint="eastAsia"/>
        </w:rPr>
      </w:pPr>
      <w:r>
        <w:rPr>
          <w:rFonts w:hint="eastAsia"/>
        </w:rPr>
        <w:t>祂被说成是在圣洁上荣耀，仿佛这构成了祂本性的卓越之处，并给祂其他的完美属性增添了光辉。</w:t>
      </w:r>
    </w:p>
    <w:p w14:paraId="15C489FC">
      <w:pPr>
        <w:spacing w:after="514" w:line="259" w:lineRule="auto"/>
        <w:ind w:left="0" w:firstLine="0"/>
        <w:jc w:val="left"/>
        <w:rPr>
          <w:rFonts w:hint="eastAsia"/>
        </w:rPr>
      </w:pPr>
    </w:p>
    <w:p w14:paraId="06AD2F36">
      <w:pPr>
        <w:spacing w:after="514" w:line="259" w:lineRule="auto"/>
        <w:ind w:left="0" w:firstLine="0"/>
        <w:jc w:val="left"/>
        <w:rPr>
          <w:rFonts w:hint="eastAsia"/>
        </w:rPr>
      </w:pPr>
      <w:r>
        <w:rPr>
          <w:rFonts w:hint="eastAsia"/>
        </w:rPr>
        <w:t>He swears by his holiness, and thus holds it out as the inviolable pledge for the truth of his promises, the most complete security that they shall be punctually performed.</w:t>
      </w:r>
    </w:p>
    <w:p w14:paraId="4B3BA03D">
      <w:pPr>
        <w:spacing w:after="514" w:line="259" w:lineRule="auto"/>
        <w:ind w:left="0" w:firstLine="0"/>
        <w:jc w:val="left"/>
        <w:rPr>
          <w:rFonts w:hint="eastAsia"/>
        </w:rPr>
      </w:pPr>
      <w:r>
        <w:rPr>
          <w:rFonts w:hint="eastAsia"/>
        </w:rPr>
        <w:t>祂凭祂的圣洁起誓，因此将其作为祂应许真实的不可侵犯的保证，以及它们将被准时履行的最完全保障。</w:t>
      </w:r>
    </w:p>
    <w:p w14:paraId="63542A11">
      <w:pPr>
        <w:spacing w:after="514" w:line="259" w:lineRule="auto"/>
        <w:ind w:left="0" w:firstLine="0"/>
        <w:jc w:val="left"/>
        <w:rPr>
          <w:rFonts w:hint="eastAsia"/>
        </w:rPr>
      </w:pPr>
    </w:p>
    <w:p w14:paraId="0FB99E46">
      <w:pPr>
        <w:spacing w:after="514" w:line="259" w:lineRule="auto"/>
        <w:ind w:left="0" w:firstLine="0"/>
        <w:jc w:val="left"/>
        <w:rPr>
          <w:rFonts w:hint="eastAsia"/>
        </w:rPr>
      </w:pPr>
      <w:r>
        <w:rPr>
          <w:rFonts w:hint="eastAsia"/>
        </w:rPr>
        <w:t>It is brought forward to enforce his commands, to guard his institutions against profanation and pollution, and to excite us to a watchful care of our thoughts, and words, and actions.</w:t>
      </w:r>
    </w:p>
    <w:p w14:paraId="3D7D72C4">
      <w:pPr>
        <w:spacing w:after="514" w:line="259" w:lineRule="auto"/>
        <w:ind w:left="0" w:firstLine="0"/>
        <w:jc w:val="left"/>
        <w:rPr>
          <w:rFonts w:hint="eastAsia"/>
        </w:rPr>
      </w:pPr>
      <w:r>
        <w:rPr>
          <w:rFonts w:hint="eastAsia"/>
        </w:rPr>
        <w:t>它被提出，以强制执行祂的命令，保护祂的制度免于亵渎和污染，并激励我们对我们的思想、言语和行为保持警醒的关怀。</w:t>
      </w:r>
    </w:p>
    <w:p w14:paraId="3BB272AE">
      <w:pPr>
        <w:spacing w:after="514" w:line="259" w:lineRule="auto"/>
        <w:ind w:left="0" w:firstLine="0"/>
        <w:jc w:val="left"/>
        <w:rPr>
          <w:rFonts w:hint="eastAsia"/>
        </w:rPr>
      </w:pPr>
    </w:p>
    <w:p w14:paraId="2A92CC6A">
      <w:pPr>
        <w:spacing w:after="514" w:line="259" w:lineRule="auto"/>
        <w:ind w:left="0" w:firstLine="0"/>
        <w:jc w:val="left"/>
        <w:rPr>
          <w:rFonts w:hint="eastAsia"/>
        </w:rPr>
      </w:pPr>
      <w:r>
        <w:rPr>
          <w:rFonts w:hint="eastAsia"/>
        </w:rPr>
        <w:t>It is represented as impressed upon all his works and dispensations, which are thus rendered both amiable and venerable.</w:t>
      </w:r>
    </w:p>
    <w:p w14:paraId="4B60E416">
      <w:pPr>
        <w:spacing w:after="514" w:line="259" w:lineRule="auto"/>
        <w:ind w:left="0" w:firstLine="0"/>
        <w:jc w:val="left"/>
        <w:rPr>
          <w:rFonts w:hint="eastAsia"/>
        </w:rPr>
      </w:pPr>
      <w:r>
        <w:rPr>
          <w:rFonts w:hint="eastAsia"/>
        </w:rPr>
        <w:t>它被描绘为印在祂一切的作为和护理上，因此使它们既可爱又可敬。</w:t>
      </w:r>
    </w:p>
    <w:p w14:paraId="31708620">
      <w:pPr>
        <w:spacing w:after="514" w:line="259" w:lineRule="auto"/>
        <w:ind w:left="0" w:firstLine="0"/>
        <w:jc w:val="left"/>
        <w:rPr>
          <w:rFonts w:hint="eastAsia"/>
        </w:rPr>
      </w:pPr>
    </w:p>
    <w:p w14:paraId="37DD955C">
      <w:pPr>
        <w:spacing w:after="514" w:line="259" w:lineRule="auto"/>
        <w:ind w:left="0" w:firstLine="0"/>
        <w:jc w:val="left"/>
        <w:rPr>
          <w:rFonts w:hint="eastAsia"/>
        </w:rPr>
      </w:pPr>
      <w:r>
        <w:rPr>
          <w:rFonts w:hint="eastAsia"/>
        </w:rPr>
        <w:t>It was singled out as the subject of praise by the seraphim who surrounded the throne of Jehovah, when he appeared in the temple to the prophet Isaiah; and its solemn effect upon them and upon him, is too memorable to be passed over in silence.</w:t>
      </w:r>
    </w:p>
    <w:p w14:paraId="78C37DE8">
      <w:pPr>
        <w:spacing w:after="514" w:line="259" w:lineRule="auto"/>
        <w:ind w:left="0" w:firstLine="0"/>
        <w:jc w:val="left"/>
        <w:rPr>
          <w:rFonts w:hint="eastAsia"/>
        </w:rPr>
      </w:pPr>
      <w:r>
        <w:rPr>
          <w:rFonts w:hint="eastAsia"/>
        </w:rPr>
        <w:t>当耶和华在殿中向先知以赛亚显现时，它被围绕耶和华宝座的撒拉弗们选为赞美的对象；它对他们和对他庄严的影响，是如此令人难忘，以至于不应被静默地略过。</w:t>
      </w:r>
    </w:p>
    <w:p w14:paraId="217C1E8B">
      <w:pPr>
        <w:spacing w:after="514" w:line="259" w:lineRule="auto"/>
        <w:ind w:left="0" w:firstLine="0"/>
        <w:jc w:val="left"/>
        <w:rPr>
          <w:rFonts w:hint="eastAsia"/>
        </w:rPr>
      </w:pPr>
    </w:p>
    <w:p w14:paraId="425F92EE">
      <w:pPr>
        <w:spacing w:after="514" w:line="259" w:lineRule="auto"/>
        <w:ind w:left="0" w:firstLine="0"/>
        <w:jc w:val="left"/>
        <w:rPr>
          <w:rFonts w:hint="eastAsia"/>
        </w:rPr>
      </w:pPr>
      <w:r>
        <w:rPr>
          <w:rFonts w:hint="eastAsia"/>
        </w:rPr>
        <w:t>"In the year that king Uzziah died, I saw the Lord sitting upon a throne, high and lifted up, and his train filled the temple. Above it stood the seraphim: each one had six wings; with twain he covered his face, and with twain he covered his feet, and with twain he did fly. And one cried unto another, and said, Holy, holy, holy is the Lord of hosts; the whole earth is full of his glory. And the posts of the door moved at the voice of him that cried, and the house was filled with smoke. Then said I, Woe is me, for I am undone; because I am a man of unclean lips, and I dwell in the midst of a people of unclean lips: for mine eyes have seen the King, the Lord of hosts."*</w:t>
      </w:r>
    </w:p>
    <w:p w14:paraId="159E41F7">
      <w:pPr>
        <w:spacing w:after="514" w:line="259" w:lineRule="auto"/>
        <w:ind w:left="0" w:firstLine="0"/>
        <w:jc w:val="left"/>
        <w:rPr>
          <w:rFonts w:hint="eastAsia"/>
        </w:rPr>
      </w:pPr>
      <w:r>
        <w:rPr>
          <w:rFonts w:hint="eastAsia"/>
        </w:rPr>
        <w:t>“当乌西雅王崩的那年，我见主坐在高高的宝座上，祂的衣裳垂下，遮满圣殿。其上有撒拉弗侍立，各有六个翅膀；用两个翅膀遮脸，两个翅膀遮脚，两个翅膀飞翔。彼此呼喊说：‘圣哉，圣哉，圣哉，万军之耶和华；祂的荣光充满全地。’因呼喊者的声音，门槛的根基震动，殿充满了烟云。那时我说：‘祸哉，我灭亡了！因为我是嘴唇不洁的人，又住在嘴唇不洁的民中；又因我眼见大君王万军之耶和华。’”*</w:t>
      </w:r>
    </w:p>
    <w:p w14:paraId="3BF9068A">
      <w:pPr>
        <w:spacing w:after="514" w:line="259" w:lineRule="auto"/>
        <w:ind w:left="0" w:firstLine="0"/>
        <w:jc w:val="left"/>
        <w:rPr>
          <w:rFonts w:hint="eastAsia"/>
        </w:rPr>
      </w:pPr>
    </w:p>
    <w:p w14:paraId="4E62C9A6">
      <w:pPr>
        <w:spacing w:after="514" w:line="259" w:lineRule="auto"/>
        <w:ind w:left="0" w:firstLine="0"/>
        <w:jc w:val="left"/>
        <w:rPr>
          <w:rFonts w:hint="eastAsia"/>
        </w:rPr>
      </w:pPr>
      <w:r>
        <w:rPr>
          <w:rFonts w:hint="eastAsia"/>
        </w:rPr>
        <w:t>The terms holy and holiness bear a variety of senses in Scripture, which it is not necessary at present to enumerate.</w:t>
      </w:r>
    </w:p>
    <w:p w14:paraId="7CA03EB8">
      <w:pPr>
        <w:spacing w:after="514" w:line="259" w:lineRule="auto"/>
        <w:ind w:left="0" w:firstLine="0"/>
        <w:jc w:val="left"/>
        <w:rPr>
          <w:rFonts w:hint="eastAsia"/>
        </w:rPr>
      </w:pPr>
      <w:r>
        <w:rPr>
          <w:rFonts w:hint="eastAsia"/>
        </w:rPr>
        <w:t>在圣经中，“圣”和“圣洁”这两个词有多种含义，现在没有必要一一列举。</w:t>
      </w:r>
    </w:p>
    <w:p w14:paraId="437D4804">
      <w:pPr>
        <w:spacing w:after="514" w:line="259" w:lineRule="auto"/>
        <w:ind w:left="0" w:firstLine="0"/>
        <w:jc w:val="left"/>
        <w:rPr>
          <w:rFonts w:hint="eastAsia"/>
        </w:rPr>
      </w:pPr>
    </w:p>
    <w:p w14:paraId="71719225">
      <w:pPr>
        <w:spacing w:after="514" w:line="259" w:lineRule="auto"/>
        <w:ind w:left="0" w:firstLine="0"/>
        <w:jc w:val="left"/>
        <w:rPr>
          <w:rFonts w:hint="eastAsia"/>
        </w:rPr>
      </w:pPr>
      <w:r>
        <w:rPr>
          <w:rFonts w:hint="eastAsia"/>
        </w:rPr>
        <w:t>There is one sense which is worthy of attention, because it frequently occurs.</w:t>
      </w:r>
    </w:p>
    <w:p w14:paraId="6EE98DAB">
      <w:pPr>
        <w:spacing w:after="514" w:line="259" w:lineRule="auto"/>
        <w:ind w:left="0" w:firstLine="0"/>
        <w:jc w:val="left"/>
        <w:rPr>
          <w:rFonts w:hint="eastAsia"/>
        </w:rPr>
      </w:pPr>
      <w:r>
        <w:rPr>
          <w:rFonts w:hint="eastAsia"/>
        </w:rPr>
        <w:t>有一种含义值得注意，因为它经常出现。</w:t>
      </w:r>
    </w:p>
    <w:p w14:paraId="4C47619C">
      <w:pPr>
        <w:spacing w:after="514" w:line="259" w:lineRule="auto"/>
        <w:ind w:left="0" w:firstLine="0"/>
        <w:jc w:val="left"/>
        <w:rPr>
          <w:rFonts w:hint="eastAsia"/>
        </w:rPr>
      </w:pPr>
    </w:p>
    <w:p w14:paraId="5AA9779E">
      <w:pPr>
        <w:spacing w:after="514" w:line="259" w:lineRule="auto"/>
        <w:ind w:left="0" w:firstLine="0"/>
        <w:jc w:val="left"/>
        <w:rPr>
          <w:rFonts w:hint="eastAsia"/>
        </w:rPr>
      </w:pPr>
      <w:r>
        <w:rPr>
          <w:rFonts w:hint="eastAsia"/>
        </w:rPr>
        <w:t>When applied to God, holy seems to signify august and venerable; and this is the meaning in more cases than we are apt to suppose, perhaps not much seldomer than it denotes purity, which is the idea commonly attached to it.</w:t>
      </w:r>
    </w:p>
    <w:p w14:paraId="774CD9B1">
      <w:pPr>
        <w:spacing w:after="514" w:line="259" w:lineRule="auto"/>
        <w:ind w:left="0" w:firstLine="0"/>
        <w:jc w:val="left"/>
        <w:rPr>
          <w:rFonts w:hint="eastAsia"/>
        </w:rPr>
      </w:pPr>
      <w:r>
        <w:rPr>
          <w:rFonts w:hint="eastAsia"/>
        </w:rPr>
        <w:t>当用于上帝时，“圣”似乎意指庄严和可敬；并且，其意义比我们易于假设的情况要多，或许不比它表示纯洁——这是通常附加于它的观念——少多少。</w:t>
      </w:r>
    </w:p>
    <w:p w14:paraId="4AD11863">
      <w:pPr>
        <w:spacing w:after="514" w:line="259" w:lineRule="auto"/>
        <w:ind w:left="0" w:firstLine="0"/>
        <w:jc w:val="left"/>
        <w:rPr>
          <w:rFonts w:hint="eastAsia"/>
        </w:rPr>
      </w:pPr>
    </w:p>
    <w:p w14:paraId="4232A2EB">
      <w:pPr>
        <w:spacing w:after="514" w:line="259" w:lineRule="auto"/>
        <w:ind w:left="0" w:firstLine="0"/>
        <w:jc w:val="left"/>
        <w:rPr>
          <w:rFonts w:hint="eastAsia"/>
        </w:rPr>
      </w:pPr>
      <w:r>
        <w:rPr>
          <w:rFonts w:hint="eastAsia"/>
        </w:rPr>
        <w:t>I know not whether the passage quoted above may be considered as an example, but Jehovah appears to be pronounced thrice holy, because he was seated upon a lofty throne, was attended by the noblest creatures in the universe as his ministers, and his glory was displayed in every region of the earth.</w:t>
      </w:r>
    </w:p>
    <w:p w14:paraId="6A7F39C2">
      <w:pPr>
        <w:spacing w:after="514" w:line="259" w:lineRule="auto"/>
        <w:ind w:left="0" w:firstLine="0"/>
        <w:jc w:val="left"/>
        <w:rPr>
          <w:rFonts w:hint="eastAsia"/>
        </w:rPr>
      </w:pPr>
      <w:r>
        <w:rPr>
          <w:rFonts w:hint="eastAsia"/>
        </w:rPr>
        <w:t>我不知道上面引述的段落是否可以被视为一个例子，但耶和华似乎被宣告为三圣，因为祂坐在一个高耸的宝座上，有宇宙中最尊贵的受造物作祂的仆役，并且祂的荣耀在地的每一区域都得以彰显。</w:t>
      </w:r>
    </w:p>
    <w:p w14:paraId="190F69F1">
      <w:pPr>
        <w:spacing w:after="514" w:line="259" w:lineRule="auto"/>
        <w:ind w:left="0" w:firstLine="0"/>
        <w:jc w:val="left"/>
        <w:rPr>
          <w:rFonts w:hint="eastAsia"/>
        </w:rPr>
      </w:pPr>
    </w:p>
    <w:p w14:paraId="0A921D2E">
      <w:pPr>
        <w:spacing w:after="514" w:line="259" w:lineRule="auto"/>
        <w:ind w:left="0" w:firstLine="0"/>
        <w:jc w:val="left"/>
        <w:rPr>
          <w:rFonts w:hint="eastAsia"/>
        </w:rPr>
      </w:pPr>
      <w:r>
        <w:rPr>
          <w:rFonts w:hint="eastAsia"/>
        </w:rPr>
        <w:t>When the Psalmist pronounces his name to be "holy and reverend,"† the second epithet may be understood to be explanatory of the first; and when he says, that "his holy arm hath gotten him the victory,"‡ there is no direct reference to moral excellence, but to majestic force, to irresistible power.</w:t>
      </w:r>
    </w:p>
    <w:p w14:paraId="0188283F">
      <w:pPr>
        <w:spacing w:after="514" w:line="259" w:lineRule="auto"/>
        <w:ind w:left="0" w:firstLine="0"/>
        <w:jc w:val="left"/>
        <w:rPr>
          <w:rFonts w:hint="eastAsia"/>
        </w:rPr>
      </w:pPr>
      <w:r>
        <w:rPr>
          <w:rFonts w:hint="eastAsia"/>
        </w:rPr>
        <w:t>当诗篇作者宣告祂的名是“圣而可畏”†时，第二个形容词可以被理解为对第一个的解释；当他说，“祂的圣臂施行拯救”‡时，并没有直接指涉道德的卓越，而是指威严的力量，不可抗拒的能力。</w:t>
      </w:r>
    </w:p>
    <w:p w14:paraId="1F01828F">
      <w:pPr>
        <w:spacing w:after="514" w:line="259" w:lineRule="auto"/>
        <w:ind w:left="0" w:firstLine="0"/>
        <w:jc w:val="left"/>
        <w:rPr>
          <w:rFonts w:hint="eastAsia"/>
        </w:rPr>
      </w:pPr>
    </w:p>
    <w:p w14:paraId="38B633A6">
      <w:pPr>
        <w:spacing w:after="514" w:line="259" w:lineRule="auto"/>
        <w:ind w:left="0" w:firstLine="0"/>
        <w:jc w:val="left"/>
        <w:rPr>
          <w:rFonts w:hint="eastAsia"/>
        </w:rPr>
      </w:pPr>
      <w:r>
        <w:rPr>
          <w:rFonts w:hint="eastAsia"/>
        </w:rPr>
        <w:t>The command to "sanctify the Lord," is a command to treat him with all the reverence which is due to his transcendent greatness, and is thus explained by Isaiah: "Sanctify the Lord God of hosts himself, and let him be your fear, and let him be your dread."§</w:t>
      </w:r>
    </w:p>
    <w:p w14:paraId="560C703A">
      <w:pPr>
        <w:spacing w:after="514" w:line="259" w:lineRule="auto"/>
        <w:ind w:left="0" w:firstLine="0"/>
        <w:jc w:val="left"/>
        <w:rPr>
          <w:rFonts w:hint="eastAsia"/>
        </w:rPr>
      </w:pPr>
      <w:r>
        <w:rPr>
          <w:rFonts w:hint="eastAsia"/>
        </w:rPr>
        <w:t>“尊耶和华为圣”的命令，是命令以对祂超绝伟大应有的一切敬畏来对待祂，并被以赛亚如此解释：“但要尊万军之耶和华为主，以祂为你们所当怕的，所当畏惧的。”§</w:t>
      </w:r>
    </w:p>
    <w:p w14:paraId="627DCB6B">
      <w:pPr>
        <w:spacing w:after="514" w:line="259" w:lineRule="auto"/>
        <w:ind w:left="0" w:firstLine="0"/>
        <w:jc w:val="left"/>
        <w:rPr>
          <w:rFonts w:hint="eastAsia"/>
        </w:rPr>
      </w:pPr>
    </w:p>
    <w:p w14:paraId="46C66698">
      <w:pPr>
        <w:spacing w:after="514" w:line="259" w:lineRule="auto"/>
        <w:ind w:left="0" w:firstLine="0"/>
        <w:jc w:val="left"/>
        <w:rPr>
          <w:rFonts w:hint="eastAsia"/>
        </w:rPr>
      </w:pPr>
      <w:r>
        <w:rPr>
          <w:rFonts w:hint="eastAsia"/>
        </w:rPr>
        <w:t>He is a being separated or distinguished from all other beings by his infinite excellence, as sacred things are separated from such as were common; possessed of every perfection intellectual and moral, in the highest possible degree, and therefore entitled to the most profound veneration of angels and men.</w:t>
      </w:r>
    </w:p>
    <w:p w14:paraId="2C404804">
      <w:pPr>
        <w:spacing w:after="514" w:line="259" w:lineRule="auto"/>
        <w:ind w:left="0" w:firstLine="0"/>
        <w:jc w:val="left"/>
        <w:rPr>
          <w:rFonts w:hint="eastAsia"/>
        </w:rPr>
      </w:pPr>
      <w:r>
        <w:rPr>
          <w:rFonts w:hint="eastAsia"/>
        </w:rPr>
        <w:t>祂是一个因祂无限的卓越而与其他一切存有分别或区分的存有，如同圣物与凡物分别开来；祂以最高可能的程度拥有每一种智力和道德的完美属性，因此配得天使和人最深切的敬畏。</w:t>
      </w:r>
    </w:p>
    <w:p w14:paraId="184B994C">
      <w:pPr>
        <w:spacing w:after="514" w:line="259" w:lineRule="auto"/>
        <w:ind w:left="0" w:firstLine="0"/>
        <w:jc w:val="left"/>
        <w:rPr>
          <w:rFonts w:hint="eastAsia"/>
        </w:rPr>
      </w:pPr>
    </w:p>
    <w:p w14:paraId="38CB2B87">
      <w:pPr>
        <w:spacing w:after="514" w:line="259" w:lineRule="auto"/>
        <w:ind w:left="0" w:firstLine="0"/>
        <w:jc w:val="left"/>
        <w:rPr>
          <w:rFonts w:hint="eastAsia"/>
        </w:rPr>
      </w:pPr>
      <w:r>
        <w:rPr>
          <w:rFonts w:hint="eastAsia"/>
        </w:rPr>
        <w:t>His name should never be mentioned but with awe; and our whole conduct should testify that we are deeply sensible of his presence, and that there is nothing which we are so anxious to obtain as his favour, nothing which we so much dread as his displeasure.</w:t>
      </w:r>
    </w:p>
    <w:p w14:paraId="01A37398">
      <w:pPr>
        <w:spacing w:after="514" w:line="259" w:lineRule="auto"/>
        <w:ind w:left="0" w:firstLine="0"/>
        <w:jc w:val="left"/>
        <w:rPr>
          <w:rFonts w:hint="eastAsia"/>
        </w:rPr>
      </w:pPr>
      <w:r>
        <w:rPr>
          <w:rFonts w:hint="eastAsia"/>
        </w:rPr>
        <w:t>祂的名绝不应在无敬畏之心的情况下被提及；我们全部的行为都应见证我们深切地感知到祂的同在，并且我们最渴望获得的是祂的恩宠，我们最惧怕的是祂的不悦。</w:t>
      </w:r>
    </w:p>
    <w:p w14:paraId="36B83495">
      <w:pPr>
        <w:spacing w:after="514" w:line="259" w:lineRule="auto"/>
        <w:ind w:left="0" w:firstLine="0"/>
        <w:jc w:val="left"/>
        <w:rPr>
          <w:rFonts w:hint="eastAsia"/>
        </w:rPr>
      </w:pPr>
    </w:p>
    <w:p w14:paraId="5DFEB17A">
      <w:pPr>
        <w:spacing w:after="514" w:line="259" w:lineRule="auto"/>
        <w:ind w:left="0" w:firstLine="0"/>
        <w:jc w:val="left"/>
        <w:rPr>
          <w:rFonts w:hint="eastAsia"/>
        </w:rPr>
      </w:pPr>
      <w:r>
        <w:rPr>
          <w:rFonts w:hint="eastAsia"/>
        </w:rPr>
        <w:t>While the holiness of God does certainly suggest, in many instances, the idea of greatness or majesty, which is an object of fear rather than love, it is not less certain that it is expressive, in other instances, of the purity of his nature.</w:t>
      </w:r>
    </w:p>
    <w:p w14:paraId="33DE0E5B">
      <w:pPr>
        <w:spacing w:after="514" w:line="259" w:lineRule="auto"/>
        <w:ind w:left="0" w:firstLine="0"/>
        <w:jc w:val="left"/>
        <w:rPr>
          <w:rFonts w:hint="eastAsia"/>
        </w:rPr>
      </w:pPr>
      <w:r>
        <w:rPr>
          <w:rFonts w:hint="eastAsia"/>
        </w:rPr>
        <w:t>虽然上帝的圣洁在许多情况下，确实 gợi起伟大或威严的观念，这是恐惧而非爱的对象，但同样可以肯定的是，在其他情况下，它表达了祂本性的纯洁。</w:t>
      </w:r>
    </w:p>
    <w:p w14:paraId="63765943">
      <w:pPr>
        <w:spacing w:after="514" w:line="259" w:lineRule="auto"/>
        <w:ind w:left="0" w:firstLine="0"/>
        <w:jc w:val="left"/>
        <w:rPr>
          <w:rFonts w:hint="eastAsia"/>
        </w:rPr>
      </w:pPr>
    </w:p>
    <w:p w14:paraId="7525608D">
      <w:pPr>
        <w:spacing w:after="514" w:line="259" w:lineRule="auto"/>
        <w:ind w:left="0" w:firstLine="0"/>
        <w:jc w:val="left"/>
        <w:rPr>
          <w:rFonts w:hint="eastAsia"/>
        </w:rPr>
      </w:pPr>
      <w:r>
        <w:rPr>
          <w:rFonts w:hint="eastAsia"/>
        </w:rPr>
        <w:t>This is obviously the meaning of the concrete term in the following passage: "As he which hath called you is holy, so be ye holy in all manner of conversation; because it is written, Be ye holy, for I am holy."‖</w:t>
      </w:r>
    </w:p>
    <w:p w14:paraId="0E4AE3C0">
      <w:pPr>
        <w:spacing w:after="514" w:line="259" w:lineRule="auto"/>
        <w:ind w:left="0" w:firstLine="0"/>
        <w:jc w:val="left"/>
        <w:rPr>
          <w:rFonts w:hint="eastAsia"/>
        </w:rPr>
      </w:pPr>
      <w:r>
        <w:rPr>
          <w:rFonts w:hint="eastAsia"/>
        </w:rPr>
        <w:t>这显然是以下经文中具体词语的含义：“那召你们的既是圣洁，你们在一切所行的事上也要圣洁；因为经上记着说：‘你们要圣洁，因为我是圣洁的。’”‖</w:t>
      </w:r>
    </w:p>
    <w:p w14:paraId="0866CEE7">
      <w:pPr>
        <w:spacing w:after="514" w:line="259" w:lineRule="auto"/>
        <w:ind w:left="0" w:firstLine="0"/>
        <w:jc w:val="left"/>
        <w:rPr>
          <w:rFonts w:hint="eastAsia"/>
        </w:rPr>
      </w:pPr>
    </w:p>
    <w:p w14:paraId="09B80C62">
      <w:pPr>
        <w:spacing w:after="514" w:line="259" w:lineRule="auto"/>
        <w:ind w:left="0" w:firstLine="0"/>
        <w:jc w:val="left"/>
        <w:rPr>
          <w:rFonts w:hint="eastAsia"/>
        </w:rPr>
      </w:pPr>
      <w:r>
        <w:rPr>
          <w:rFonts w:hint="eastAsia"/>
        </w:rPr>
        <w:t>There would be no force in the exhortation, if the holiness ascribed to God were not of the same nature with that required from us, for the one is referred to as the reason and the pattern of the other.</w:t>
      </w:r>
    </w:p>
    <w:p w14:paraId="1AFD728F">
      <w:pPr>
        <w:spacing w:after="514" w:line="259" w:lineRule="auto"/>
        <w:ind w:left="0" w:firstLine="0"/>
        <w:jc w:val="left"/>
        <w:rPr>
          <w:rFonts w:hint="eastAsia"/>
        </w:rPr>
      </w:pPr>
      <w:r>
        <w:rPr>
          <w:rFonts w:hint="eastAsia"/>
        </w:rPr>
        <w:t>如果归于上帝的圣洁，与要求我们的圣洁，本性不同，这个劝告就没有力量了，因为一个是作为另一个的理由和榜样而被引用的。</w:t>
      </w:r>
    </w:p>
    <w:p w14:paraId="6554EA56">
      <w:pPr>
        <w:spacing w:after="514" w:line="259" w:lineRule="auto"/>
        <w:ind w:left="0" w:firstLine="0"/>
        <w:jc w:val="left"/>
        <w:rPr>
          <w:rFonts w:hint="eastAsia"/>
        </w:rPr>
      </w:pPr>
    </w:p>
    <w:p w14:paraId="04D067E8">
      <w:pPr>
        <w:spacing w:after="514" w:line="259" w:lineRule="auto"/>
        <w:ind w:left="0" w:firstLine="0"/>
        <w:jc w:val="left"/>
        <w:rPr>
          <w:rFonts w:hint="eastAsia"/>
        </w:rPr>
      </w:pPr>
      <w:r>
        <w:rPr>
          <w:rFonts w:hint="eastAsia"/>
        </w:rPr>
        <w:t>Hence, when we call God holy, we mean that there are in his nature certain moral qualities or principles, analogous to those on account of which men are pronounced to be virtuous or holy; that he is perfectly pure, free from the slightest taint of pollution; that his will is always conformable to the rectitude of his nature, so that sin is the invariable object of his hatred, and righteousness the invariable object of his approbation.</w:t>
      </w:r>
    </w:p>
    <w:p w14:paraId="011E9DBA">
      <w:pPr>
        <w:spacing w:after="514" w:line="259" w:lineRule="auto"/>
        <w:ind w:left="0" w:firstLine="0"/>
        <w:jc w:val="left"/>
        <w:rPr>
          <w:rFonts w:hint="eastAsia"/>
        </w:rPr>
      </w:pPr>
      <w:r>
        <w:rPr>
          <w:rFonts w:hint="eastAsia"/>
        </w:rPr>
        <w:t>因此，当我们称上帝为圣洁时，我们的意思是，在祂的本性中有某些道德的品质或原则，与那些使人被称为有德行或圣洁的品质或原则相类似；祂是完全纯洁的，没有任何污染的污点；祂的旨意总是与祂本性的正直相符，以至于罪是祂不变的憎恨对象，义是祂不变的嘉许对象。</w:t>
      </w:r>
    </w:p>
    <w:p w14:paraId="313021AC">
      <w:pPr>
        <w:spacing w:after="514" w:line="259" w:lineRule="auto"/>
        <w:ind w:left="0" w:firstLine="0"/>
        <w:jc w:val="left"/>
        <w:rPr>
          <w:rFonts w:hint="eastAsia"/>
        </w:rPr>
      </w:pPr>
    </w:p>
    <w:p w14:paraId="751D58AC">
      <w:pPr>
        <w:spacing w:after="514" w:line="259" w:lineRule="auto"/>
        <w:ind w:left="0" w:firstLine="0"/>
        <w:jc w:val="left"/>
        <w:rPr>
          <w:rFonts w:hint="eastAsia"/>
        </w:rPr>
      </w:pPr>
      <w:r>
        <w:rPr>
          <w:rFonts w:hint="eastAsia"/>
        </w:rPr>
        <w:t>His holiness has been defined to be "that virtue or perfection, by which he wills and approves whatever is conformable to his essence and perfections, and disapproves and rejects whatever is contrary; or that perfection which determines him to do nothing which is not worthy of himself, and to suffer nothing in his creatures which has not the same character, that is, to prevent it by his grace, or to punish it by his justice."</w:t>
      </w:r>
    </w:p>
    <w:p w14:paraId="42FFDFBF">
      <w:pPr>
        <w:spacing w:after="514" w:line="259" w:lineRule="auto"/>
        <w:ind w:left="0" w:firstLine="0"/>
        <w:jc w:val="left"/>
        <w:rPr>
          <w:rFonts w:hint="eastAsia"/>
        </w:rPr>
      </w:pPr>
      <w:r>
        <w:rPr>
          <w:rFonts w:hint="eastAsia"/>
        </w:rPr>
        <w:t>祂的圣洁被定义为“那使祂意愿并嘉许凡与祂的本质和完美属性相符之事，并反对和拒绝凡与之相反之事的德行或完美属性；或者说，那决定祂不做任何不配祂自己之事，也不在祂的受造物中容忍任何不具同样品格之事的完美属性，即，通过祂的恩典来阻止它，或通过祂的公义来惩罚它。”</w:t>
      </w:r>
    </w:p>
    <w:p w14:paraId="57CCBAF0">
      <w:pPr>
        <w:spacing w:after="514" w:line="259" w:lineRule="auto"/>
        <w:ind w:left="0" w:firstLine="0"/>
        <w:jc w:val="left"/>
        <w:rPr>
          <w:rFonts w:hint="eastAsia"/>
        </w:rPr>
      </w:pPr>
    </w:p>
    <w:p w14:paraId="6164EF6D">
      <w:pPr>
        <w:spacing w:after="514" w:line="259" w:lineRule="auto"/>
        <w:ind w:left="0" w:firstLine="0"/>
        <w:jc w:val="left"/>
        <w:rPr>
          <w:rFonts w:hint="eastAsia"/>
        </w:rPr>
      </w:pPr>
      <w:r>
        <w:rPr>
          <w:rFonts w:hint="eastAsia"/>
        </w:rPr>
        <w:t>The holiness of God is commonly represented as a perfection as distinct from the other properties of his nature as wisdom, power, and immutability are from each other.</w:t>
      </w:r>
    </w:p>
    <w:p w14:paraId="7CCEB7E3">
      <w:pPr>
        <w:spacing w:after="514" w:line="259" w:lineRule="auto"/>
        <w:ind w:left="0" w:firstLine="0"/>
        <w:jc w:val="left"/>
        <w:rPr>
          <w:rFonts w:hint="eastAsia"/>
        </w:rPr>
      </w:pPr>
      <w:r>
        <w:rPr>
          <w:rFonts w:hint="eastAsia"/>
        </w:rPr>
        <w:t>上帝的圣洁通常被描绘为与祂本性其他属性，如智慧、能力和不变性，彼此之间同样独特的完美属性。</w:t>
      </w:r>
    </w:p>
    <w:p w14:paraId="44E6DE4E">
      <w:pPr>
        <w:spacing w:after="514" w:line="259" w:lineRule="auto"/>
        <w:ind w:left="0" w:firstLine="0"/>
        <w:jc w:val="left"/>
        <w:rPr>
          <w:rFonts w:hint="eastAsia"/>
        </w:rPr>
      </w:pPr>
    </w:p>
    <w:p w14:paraId="70DCD9A2">
      <w:pPr>
        <w:spacing w:after="514" w:line="259" w:lineRule="auto"/>
        <w:ind w:left="0" w:firstLine="0"/>
        <w:jc w:val="left"/>
        <w:rPr>
          <w:rFonts w:hint="eastAsia"/>
        </w:rPr>
      </w:pPr>
      <w:r>
        <w:rPr>
          <w:rFonts w:hint="eastAsia"/>
        </w:rPr>
        <w:t>But this I apprehend is a mistake, and has led to the use of words without any precise idea annexed to them.</w:t>
      </w:r>
    </w:p>
    <w:p w14:paraId="31B93BCE">
      <w:pPr>
        <w:spacing w:after="514" w:line="259" w:lineRule="auto"/>
        <w:ind w:left="0" w:firstLine="0"/>
        <w:jc w:val="left"/>
        <w:rPr>
          <w:rFonts w:hint="eastAsia"/>
        </w:rPr>
      </w:pPr>
      <w:r>
        <w:rPr>
          <w:rFonts w:hint="eastAsia"/>
        </w:rPr>
        <w:t>但我认为这是一个错误，并导致了使用没有附加任何精确观念的词语。</w:t>
      </w:r>
    </w:p>
    <w:p w14:paraId="2B2FEF0D">
      <w:pPr>
        <w:spacing w:after="514" w:line="259" w:lineRule="auto"/>
        <w:ind w:left="0" w:firstLine="0"/>
        <w:jc w:val="left"/>
        <w:rPr>
          <w:rFonts w:hint="eastAsia"/>
        </w:rPr>
      </w:pPr>
    </w:p>
    <w:p w14:paraId="210EE4AE">
      <w:pPr>
        <w:spacing w:after="514" w:line="259" w:lineRule="auto"/>
        <w:ind w:left="0" w:firstLine="0"/>
        <w:jc w:val="left"/>
        <w:rPr>
          <w:rFonts w:hint="eastAsia"/>
        </w:rPr>
      </w:pPr>
      <w:r>
        <w:rPr>
          <w:rFonts w:hint="eastAsia"/>
        </w:rPr>
        <w:t>Holiness is a complex term, which does not express a particular attribute, but the general character of God as resulting from his moral attributes.</w:t>
      </w:r>
    </w:p>
    <w:p w14:paraId="49DA5367">
      <w:pPr>
        <w:spacing w:after="514" w:line="259" w:lineRule="auto"/>
        <w:ind w:left="0" w:firstLine="0"/>
        <w:jc w:val="left"/>
        <w:rPr>
          <w:rFonts w:hint="eastAsia"/>
        </w:rPr>
      </w:pPr>
      <w:r>
        <w:rPr>
          <w:rFonts w:hint="eastAsia"/>
        </w:rPr>
        <w:t>圣洁是一个复杂的词语，它不表达一个特定的属性，而是表达上帝因祂的道德属性而产生的普遍品格。</w:t>
      </w:r>
    </w:p>
    <w:p w14:paraId="0DEEF688">
      <w:pPr>
        <w:spacing w:after="514" w:line="259" w:lineRule="auto"/>
        <w:ind w:left="0" w:firstLine="0"/>
        <w:jc w:val="left"/>
        <w:rPr>
          <w:rFonts w:hint="eastAsia"/>
        </w:rPr>
      </w:pPr>
    </w:p>
    <w:p w14:paraId="0E08869B">
      <w:pPr>
        <w:spacing w:after="514" w:line="259" w:lineRule="auto"/>
        <w:ind w:left="0" w:firstLine="0"/>
        <w:jc w:val="left"/>
        <w:rPr>
          <w:rFonts w:hint="eastAsia"/>
        </w:rPr>
      </w:pPr>
      <w:r>
        <w:rPr>
          <w:rFonts w:hint="eastAsia"/>
        </w:rPr>
        <w:t>The holiness of a man is not a distinct quality from his virtuous dispositions, but signifies the state of his mind and heart as influenced by these.</w:t>
      </w:r>
    </w:p>
    <w:p w14:paraId="2D4CFD0A">
      <w:pPr>
        <w:spacing w:after="514" w:line="259" w:lineRule="auto"/>
        <w:ind w:left="0" w:firstLine="0"/>
        <w:jc w:val="left"/>
        <w:rPr>
          <w:rFonts w:hint="eastAsia"/>
        </w:rPr>
      </w:pPr>
      <w:r>
        <w:rPr>
          <w:rFonts w:hint="eastAsia"/>
        </w:rPr>
        <w:t>一个人的圣洁并非与他的有德性情截然不同的品质，而是指他受这些性情影响的心智和内心状态。</w:t>
      </w:r>
    </w:p>
    <w:p w14:paraId="0E674569">
      <w:pPr>
        <w:spacing w:after="514" w:line="259" w:lineRule="auto"/>
        <w:ind w:left="0" w:firstLine="0"/>
        <w:jc w:val="left"/>
        <w:rPr>
          <w:rFonts w:hint="eastAsia"/>
        </w:rPr>
      </w:pPr>
    </w:p>
    <w:p w14:paraId="696F0B57">
      <w:pPr>
        <w:spacing w:after="514" w:line="259" w:lineRule="auto"/>
        <w:ind w:left="0" w:firstLine="0"/>
        <w:jc w:val="left"/>
        <w:rPr>
          <w:rFonts w:hint="eastAsia"/>
        </w:rPr>
      </w:pPr>
      <w:r>
        <w:rPr>
          <w:rFonts w:hint="eastAsia"/>
        </w:rPr>
        <w:t>When we proceed to analyse his holiness, or to shew in what it consists, we say that he is a devout man, a man of integrity, a man of humanity, a man faithful to his engagements, and conscientious in all his relative duties; a man who abhors sin, and abstains from the very appearance of it.</w:t>
      </w:r>
    </w:p>
    <w:p w14:paraId="32542D52">
      <w:pPr>
        <w:spacing w:after="514" w:line="259" w:lineRule="auto"/>
        <w:ind w:left="0" w:firstLine="0"/>
        <w:jc w:val="left"/>
        <w:rPr>
          <w:rFonts w:hint="eastAsia"/>
        </w:rPr>
      </w:pPr>
      <w:r>
        <w:rPr>
          <w:rFonts w:hint="eastAsia"/>
        </w:rPr>
        <w:t>当我们着手分析他的圣洁，或表明它由什么组成时，我们说他是一个敬虔的人，一个正直的人，一个人道的人，一个忠于他约定的人，并且在他所有相关的责任上都是尽责的；一个憎恶罪，并避免其任何表象的人。</w:t>
      </w:r>
    </w:p>
    <w:p w14:paraId="728E221A">
      <w:pPr>
        <w:spacing w:after="514" w:line="259" w:lineRule="auto"/>
        <w:ind w:left="0" w:firstLine="0"/>
        <w:jc w:val="left"/>
        <w:rPr>
          <w:rFonts w:hint="eastAsia"/>
        </w:rPr>
      </w:pPr>
    </w:p>
    <w:p w14:paraId="12517149">
      <w:pPr>
        <w:spacing w:after="514" w:line="259" w:lineRule="auto"/>
        <w:ind w:left="0" w:firstLine="0"/>
        <w:jc w:val="left"/>
        <w:rPr>
          <w:rFonts w:hint="eastAsia"/>
        </w:rPr>
      </w:pPr>
      <w:r>
        <w:rPr>
          <w:rFonts w:hint="eastAsia"/>
        </w:rPr>
        <w:t>The holiness of God is not, and cannot be, something different from the moral excellencies of his nature which were formerly illustrated, but is the general term under which these particulars are comprehended.</w:t>
      </w:r>
    </w:p>
    <w:p w14:paraId="6C843ACA">
      <w:pPr>
        <w:spacing w:after="514" w:line="259" w:lineRule="auto"/>
        <w:ind w:left="0" w:firstLine="0"/>
        <w:jc w:val="left"/>
        <w:rPr>
          <w:rFonts w:hint="eastAsia"/>
        </w:rPr>
      </w:pPr>
      <w:r>
        <w:rPr>
          <w:rFonts w:hint="eastAsia"/>
        </w:rPr>
        <w:t>上帝的圣洁并非，也不可能，与先前阐明的祂本性中的道德卓越之处有所不同，而是包含这些特定细节的总称。</w:t>
      </w:r>
    </w:p>
    <w:p w14:paraId="55FB4EE7">
      <w:pPr>
        <w:spacing w:after="514" w:line="259" w:lineRule="auto"/>
        <w:ind w:left="0" w:firstLine="0"/>
        <w:jc w:val="left"/>
        <w:rPr>
          <w:rFonts w:hint="eastAsia"/>
        </w:rPr>
      </w:pPr>
    </w:p>
    <w:p w14:paraId="1C05AB66">
      <w:pPr>
        <w:spacing w:after="514" w:line="259" w:lineRule="auto"/>
        <w:ind w:left="0" w:firstLine="0"/>
        <w:jc w:val="left"/>
        <w:rPr>
          <w:rFonts w:hint="eastAsia"/>
        </w:rPr>
      </w:pPr>
      <w:r>
        <w:rPr>
          <w:rFonts w:hint="eastAsia"/>
        </w:rPr>
        <w:t>To call God holy, is to affirm, that he renders to his creatures their due, and governs them by laws adapted to their nature and relations; that he is full of benevolence, and takes pleasure in communicating happiness to the proper objects of his goodness; that he deals sincerely with them, and never amuses them with fallacious hopes, nor terrifies them with imaginary fears.</w:t>
      </w:r>
    </w:p>
    <w:p w14:paraId="6151595F">
      <w:pPr>
        <w:spacing w:after="514" w:line="259" w:lineRule="auto"/>
        <w:ind w:left="0" w:firstLine="0"/>
        <w:jc w:val="left"/>
        <w:rPr>
          <w:rFonts w:hint="eastAsia"/>
        </w:rPr>
      </w:pPr>
      <w:r>
        <w:rPr>
          <w:rFonts w:hint="eastAsia"/>
        </w:rPr>
        <w:t>称上帝为圣洁，是申明，祂给予祂的受造物他们应得的，并以适合他们本性和关系的律法来管治他们；祂充满仁慈，并乐于将幸福传递给祂良善的恰当对象；祂真诚地对待他们，从不用虚假的希望来戏弄他们，也不用想象的恐惧来恐吓他们。</w:t>
      </w:r>
    </w:p>
    <w:p w14:paraId="2B81166F">
      <w:pPr>
        <w:spacing w:after="514" w:line="259" w:lineRule="auto"/>
        <w:ind w:left="0" w:firstLine="0"/>
        <w:jc w:val="left"/>
        <w:rPr>
          <w:rFonts w:hint="eastAsia"/>
        </w:rPr>
      </w:pPr>
    </w:p>
    <w:p w14:paraId="5A2AC525">
      <w:pPr>
        <w:spacing w:after="514" w:line="259" w:lineRule="auto"/>
        <w:ind w:left="0" w:firstLine="0"/>
        <w:jc w:val="left"/>
        <w:rPr>
          <w:rFonts w:hint="eastAsia"/>
        </w:rPr>
      </w:pPr>
      <w:r>
        <w:rPr>
          <w:rFonts w:hint="eastAsia"/>
        </w:rPr>
        <w:t>As a just Being, he abhors fraud, robbery, oppression, every infraction of the rights of one man by another, and every attempt to deprive him of his due; as a good Being, he abhors selfishness, hard-heartedness, malignity, cruelty, and all the thoughts, and words, and deeds, which are contrary to charity; as a God of truth, he abhors falsehood, perjury, treachery, calumny, and in short, every species of deceit.</w:t>
      </w:r>
    </w:p>
    <w:p w14:paraId="56C2E2AB">
      <w:pPr>
        <w:spacing w:after="514" w:line="259" w:lineRule="auto"/>
        <w:ind w:left="0" w:firstLine="0"/>
        <w:jc w:val="left"/>
        <w:rPr>
          <w:rFonts w:hint="eastAsia"/>
        </w:rPr>
      </w:pPr>
      <w:r>
        <w:rPr>
          <w:rFonts w:hint="eastAsia"/>
        </w:rPr>
        <w:t>作为一位公义的存有，祂憎恶欺诈、抢劫、压迫、一人侵犯另一人权利的每一行为，以及任何试图剥夺祂应得之物的企图；作为一位良善的存有，祂憎恶自私、铁石心肠、恶意、残忍，以及所有与仁爱相反的思想、言语和行为；作为一位真实的上帝，祂憎恶虚假、伪誓、背叛、诽谤，总之，每一种欺骗。</w:t>
      </w:r>
    </w:p>
    <w:p w14:paraId="7F263CC7">
      <w:pPr>
        <w:spacing w:after="514" w:line="259" w:lineRule="auto"/>
        <w:ind w:left="0" w:firstLine="0"/>
        <w:jc w:val="left"/>
        <w:rPr>
          <w:rFonts w:hint="eastAsia"/>
        </w:rPr>
      </w:pPr>
    </w:p>
    <w:p w14:paraId="7D595351">
      <w:pPr>
        <w:spacing w:after="514" w:line="259" w:lineRule="auto"/>
        <w:ind w:left="0" w:firstLine="0"/>
        <w:jc w:val="left"/>
        <w:rPr>
          <w:rFonts w:hint="eastAsia"/>
        </w:rPr>
      </w:pPr>
      <w:r>
        <w:rPr>
          <w:rFonts w:hint="eastAsia"/>
        </w:rPr>
        <w:t>As a holy Being, he loves every thing which is conformable to his law, and hates every thing which is contrary to it.</w:t>
      </w:r>
    </w:p>
    <w:p w14:paraId="4537E81A">
      <w:pPr>
        <w:spacing w:after="514" w:line="259" w:lineRule="auto"/>
        <w:ind w:left="0" w:firstLine="0"/>
        <w:jc w:val="left"/>
        <w:rPr>
          <w:rFonts w:hint="eastAsia"/>
        </w:rPr>
      </w:pPr>
      <w:r>
        <w:rPr>
          <w:rFonts w:hint="eastAsia"/>
        </w:rPr>
        <w:t>作为一位圣洁的存有，祂爱一切与祂的律法相符的事，并恨一切与之相反的事。</w:t>
      </w:r>
    </w:p>
    <w:p w14:paraId="548BFCD3">
      <w:pPr>
        <w:spacing w:after="514" w:line="259" w:lineRule="auto"/>
        <w:ind w:left="0" w:firstLine="0"/>
        <w:jc w:val="left"/>
        <w:rPr>
          <w:rFonts w:hint="eastAsia"/>
        </w:rPr>
      </w:pPr>
    </w:p>
    <w:p w14:paraId="43EAC1C9">
      <w:pPr>
        <w:spacing w:after="514" w:line="259" w:lineRule="auto"/>
        <w:ind w:left="0" w:firstLine="0"/>
        <w:jc w:val="left"/>
        <w:rPr>
          <w:rFonts w:hint="eastAsia"/>
        </w:rPr>
      </w:pPr>
      <w:r>
        <w:rPr>
          <w:rFonts w:hint="eastAsia"/>
        </w:rPr>
        <w:t>"God is light, and in him is no darkness at all."*</w:t>
      </w:r>
    </w:p>
    <w:p w14:paraId="6AE1A6C5">
      <w:pPr>
        <w:spacing w:after="514" w:line="259" w:lineRule="auto"/>
        <w:ind w:left="0" w:firstLine="0"/>
        <w:jc w:val="left"/>
        <w:rPr>
          <w:rFonts w:hint="eastAsia"/>
        </w:rPr>
      </w:pPr>
      <w:r>
        <w:rPr>
          <w:rFonts w:hint="eastAsia"/>
        </w:rPr>
        <w:t>“上帝就是光，在祂毫无黑暗。”*</w:t>
      </w:r>
    </w:p>
    <w:p w14:paraId="0B52C60E">
      <w:pPr>
        <w:spacing w:after="514" w:line="259" w:lineRule="auto"/>
        <w:ind w:left="0" w:firstLine="0"/>
        <w:jc w:val="left"/>
        <w:rPr>
          <w:rFonts w:hint="eastAsia"/>
        </w:rPr>
      </w:pPr>
    </w:p>
    <w:p w14:paraId="2411E9EF">
      <w:pPr>
        <w:spacing w:after="514" w:line="259" w:lineRule="auto"/>
        <w:ind w:left="0" w:firstLine="0"/>
        <w:jc w:val="left"/>
        <w:rPr>
          <w:rFonts w:hint="eastAsia"/>
        </w:rPr>
      </w:pPr>
      <w:r>
        <w:rPr>
          <w:rFonts w:hint="eastAsia"/>
        </w:rPr>
        <w:t>His nature is pure as that fluid when it issues from its source.</w:t>
      </w:r>
    </w:p>
    <w:p w14:paraId="13CCE87D">
      <w:pPr>
        <w:spacing w:after="514" w:line="259" w:lineRule="auto"/>
        <w:ind w:left="0" w:firstLine="0"/>
        <w:jc w:val="left"/>
        <w:rPr>
          <w:rFonts w:hint="eastAsia"/>
        </w:rPr>
      </w:pPr>
      <w:r>
        <w:rPr>
          <w:rFonts w:hint="eastAsia"/>
        </w:rPr>
        <w:t>祂的本性纯洁，如同那液体从其源头流出时。</w:t>
      </w:r>
    </w:p>
    <w:p w14:paraId="7FF0BEE6">
      <w:pPr>
        <w:spacing w:after="514" w:line="259" w:lineRule="auto"/>
        <w:ind w:left="0" w:firstLine="0"/>
        <w:jc w:val="left"/>
        <w:rPr>
          <w:rFonts w:hint="eastAsia"/>
        </w:rPr>
      </w:pPr>
    </w:p>
    <w:p w14:paraId="3F1B7030">
      <w:pPr>
        <w:spacing w:after="514" w:line="259" w:lineRule="auto"/>
        <w:ind w:left="0" w:firstLine="0"/>
        <w:jc w:val="left"/>
        <w:rPr>
          <w:rFonts w:hint="eastAsia"/>
        </w:rPr>
      </w:pPr>
      <w:r>
        <w:rPr>
          <w:rFonts w:hint="eastAsia"/>
        </w:rPr>
        <w:t>Sin is as offensive to him as a disgusting taste is to our palate, or a loathsome object is to our eye.</w:t>
      </w:r>
    </w:p>
    <w:p w14:paraId="69A2E3DF">
      <w:pPr>
        <w:spacing w:after="514" w:line="259" w:lineRule="auto"/>
        <w:ind w:left="0" w:firstLine="0"/>
        <w:jc w:val="left"/>
        <w:rPr>
          <w:rFonts w:hint="eastAsia"/>
        </w:rPr>
      </w:pPr>
      <w:r>
        <w:rPr>
          <w:rFonts w:hint="eastAsia"/>
        </w:rPr>
        <w:t>罪对祂来说，如同令人作呕的味道对我们的味觉，或令人厌恶的物体对我们的眼睛一样，是冒犯的。</w:t>
      </w:r>
    </w:p>
    <w:p w14:paraId="4D131053">
      <w:pPr>
        <w:spacing w:after="514" w:line="259" w:lineRule="auto"/>
        <w:ind w:left="0" w:firstLine="0"/>
        <w:jc w:val="left"/>
        <w:rPr>
          <w:rFonts w:hint="eastAsia"/>
        </w:rPr>
      </w:pPr>
    </w:p>
    <w:p w14:paraId="21CF2864">
      <w:pPr>
        <w:spacing w:after="514" w:line="259" w:lineRule="auto"/>
        <w:ind w:left="0" w:firstLine="0"/>
        <w:jc w:val="left"/>
        <w:rPr>
          <w:rFonts w:hint="eastAsia"/>
        </w:rPr>
      </w:pPr>
      <w:r>
        <w:rPr>
          <w:rFonts w:hint="eastAsia"/>
        </w:rPr>
        <w:t>"He is of purer eyes than to behold evil, and he cannot look upon iniquity."†</w:t>
      </w:r>
    </w:p>
    <w:p w14:paraId="56B5A213">
      <w:pPr>
        <w:spacing w:after="514" w:line="259" w:lineRule="auto"/>
        <w:ind w:left="0" w:firstLine="0"/>
        <w:jc w:val="left"/>
        <w:rPr>
          <w:rFonts w:hint="eastAsia"/>
        </w:rPr>
      </w:pPr>
      <w:r>
        <w:rPr>
          <w:rFonts w:hint="eastAsia"/>
        </w:rPr>
        <w:t>“祂眼目清洁，不看邪僻，不看奸恶。”†</w:t>
      </w:r>
    </w:p>
    <w:p w14:paraId="1B21E2B9">
      <w:pPr>
        <w:spacing w:after="514" w:line="259" w:lineRule="auto"/>
        <w:ind w:left="0" w:firstLine="0"/>
        <w:jc w:val="left"/>
        <w:rPr>
          <w:rFonts w:hint="eastAsia"/>
        </w:rPr>
      </w:pPr>
    </w:p>
    <w:p w14:paraId="07FA52C1">
      <w:pPr>
        <w:spacing w:after="514" w:line="259" w:lineRule="auto"/>
        <w:ind w:left="0" w:firstLine="0"/>
        <w:jc w:val="left"/>
        <w:rPr>
          <w:rFonts w:hint="eastAsia"/>
        </w:rPr>
      </w:pPr>
      <w:r>
        <w:rPr>
          <w:rFonts w:hint="eastAsia"/>
        </w:rPr>
        <w:t>Reflection will convince us, that this view of the holiness of God is correct.</w:t>
      </w:r>
    </w:p>
    <w:p w14:paraId="0004088B">
      <w:pPr>
        <w:spacing w:after="514" w:line="259" w:lineRule="auto"/>
        <w:ind w:left="0" w:firstLine="0"/>
        <w:jc w:val="left"/>
        <w:rPr>
          <w:rFonts w:hint="eastAsia"/>
        </w:rPr>
      </w:pPr>
      <w:r>
        <w:rPr>
          <w:rFonts w:hint="eastAsia"/>
        </w:rPr>
        <w:t>反思将使我们信服，这种对上帝圣洁的看法是正确的。</w:t>
      </w:r>
    </w:p>
    <w:p w14:paraId="70D77BA7">
      <w:pPr>
        <w:spacing w:after="514" w:line="259" w:lineRule="auto"/>
        <w:ind w:left="0" w:firstLine="0"/>
        <w:jc w:val="left"/>
        <w:rPr>
          <w:rFonts w:hint="eastAsia"/>
        </w:rPr>
      </w:pPr>
    </w:p>
    <w:p w14:paraId="01F3C634">
      <w:pPr>
        <w:spacing w:after="514" w:line="259" w:lineRule="auto"/>
        <w:ind w:left="0" w:firstLine="0"/>
        <w:jc w:val="left"/>
        <w:rPr>
          <w:rFonts w:hint="eastAsia"/>
        </w:rPr>
      </w:pPr>
      <w:r>
        <w:rPr>
          <w:rFonts w:hint="eastAsia"/>
        </w:rPr>
        <w:t>It may be objected, that it is sometimes distinguished from the moral perfections of which it has been said to be the sum.</w:t>
      </w:r>
    </w:p>
    <w:p w14:paraId="53A32526">
      <w:pPr>
        <w:spacing w:after="514" w:line="259" w:lineRule="auto"/>
        <w:ind w:left="0" w:firstLine="0"/>
        <w:jc w:val="left"/>
        <w:rPr>
          <w:rFonts w:hint="eastAsia"/>
        </w:rPr>
      </w:pPr>
      <w:r>
        <w:rPr>
          <w:rFonts w:hint="eastAsia"/>
        </w:rPr>
        <w:t>可能会有人反对说，它有时被与那些据说它是其总和的道德完美属性区分开来。</w:t>
      </w:r>
    </w:p>
    <w:p w14:paraId="5CACDD98">
      <w:pPr>
        <w:spacing w:after="514" w:line="259" w:lineRule="auto"/>
        <w:ind w:left="0" w:firstLine="0"/>
        <w:jc w:val="left"/>
        <w:rPr>
          <w:rFonts w:hint="eastAsia"/>
        </w:rPr>
      </w:pPr>
    </w:p>
    <w:p w14:paraId="0030726C">
      <w:pPr>
        <w:spacing w:after="514" w:line="259" w:lineRule="auto"/>
        <w:ind w:left="0" w:firstLine="0"/>
        <w:jc w:val="left"/>
        <w:rPr>
          <w:rFonts w:hint="eastAsia"/>
        </w:rPr>
      </w:pPr>
      <w:r>
        <w:rPr>
          <w:rFonts w:hint="eastAsia"/>
        </w:rPr>
        <w:t>In particular it is distinguished from justice in the following words: "The Lord is righteous in all his ways, and holy in all his works."‡</w:t>
      </w:r>
    </w:p>
    <w:p w14:paraId="435CE4CE">
      <w:pPr>
        <w:spacing w:after="514" w:line="259" w:lineRule="auto"/>
        <w:ind w:left="0" w:firstLine="0"/>
        <w:jc w:val="left"/>
        <w:rPr>
          <w:rFonts w:hint="eastAsia"/>
        </w:rPr>
      </w:pPr>
      <w:r>
        <w:rPr>
          <w:rFonts w:hint="eastAsia"/>
        </w:rPr>
        <w:t>特别地，它在以下的话中被与公义区分开来：“耶和华在祂一切所行的，无不公义；在祂一切所作的，都有慈爱。”‡</w:t>
      </w:r>
    </w:p>
    <w:p w14:paraId="0906DC2E">
      <w:pPr>
        <w:spacing w:after="514" w:line="259" w:lineRule="auto"/>
        <w:ind w:left="0" w:firstLine="0"/>
        <w:jc w:val="left"/>
        <w:rPr>
          <w:rFonts w:hint="eastAsia"/>
        </w:rPr>
      </w:pPr>
    </w:p>
    <w:p w14:paraId="2BB02288">
      <w:pPr>
        <w:spacing w:after="514" w:line="259" w:lineRule="auto"/>
        <w:ind w:left="0" w:firstLine="0"/>
        <w:jc w:val="left"/>
        <w:rPr>
          <w:rFonts w:hint="eastAsia"/>
        </w:rPr>
      </w:pPr>
      <w:r>
        <w:rPr>
          <w:rFonts w:hint="eastAsia"/>
        </w:rPr>
        <w:t>But those who have attended to the nature of Hebrew poetry, know that it consists of parallelisms, or corresponding lines, of which the second, in many cases, conveys the same idea with the first, but in terms somewhat varied.</w:t>
      </w:r>
    </w:p>
    <w:p w14:paraId="49EC65BB">
      <w:pPr>
        <w:spacing w:after="514" w:line="259" w:lineRule="auto"/>
        <w:ind w:left="0" w:firstLine="0"/>
        <w:jc w:val="left"/>
        <w:rPr>
          <w:rFonts w:hint="eastAsia"/>
        </w:rPr>
      </w:pPr>
      <w:r>
        <w:rPr>
          <w:rFonts w:hint="eastAsia"/>
        </w:rPr>
        <w:t>但那些注意过希伯来诗歌性质的人知道，它由平行句或对应的诗行组成，其中第二行，在许多情况下，传达了与第一行相同的观念，但用词稍有变化。</w:t>
      </w:r>
    </w:p>
    <w:p w14:paraId="6C50085B">
      <w:pPr>
        <w:spacing w:after="514" w:line="259" w:lineRule="auto"/>
        <w:ind w:left="0" w:firstLine="0"/>
        <w:jc w:val="left"/>
        <w:rPr>
          <w:rFonts w:hint="eastAsia"/>
        </w:rPr>
      </w:pPr>
    </w:p>
    <w:p w14:paraId="38B691D6">
      <w:pPr>
        <w:spacing w:after="514" w:line="259" w:lineRule="auto"/>
        <w:ind w:left="0" w:firstLine="0"/>
        <w:jc w:val="left"/>
        <w:rPr>
          <w:rFonts w:hint="eastAsia"/>
        </w:rPr>
      </w:pPr>
      <w:r>
        <w:rPr>
          <w:rFonts w:hint="eastAsia"/>
        </w:rPr>
        <w:t>Hence the righteousness or justice of God in the first part of this sentence, is his holiness in the second; and the only difference is, that in the latter a more general term is employed.</w:t>
      </w:r>
    </w:p>
    <w:p w14:paraId="60D5921E">
      <w:pPr>
        <w:spacing w:after="514" w:line="259" w:lineRule="auto"/>
        <w:ind w:left="0" w:firstLine="0"/>
        <w:jc w:val="left"/>
        <w:rPr>
          <w:rFonts w:hint="eastAsia"/>
        </w:rPr>
      </w:pPr>
      <w:r>
        <w:rPr>
          <w:rFonts w:hint="eastAsia"/>
        </w:rPr>
        <w:t>因此，这句子的前半部分中上帝的义或公义，就是第二部分中祂的圣洁；唯一的区别在于，后者使用了更普遍的词语。</w:t>
      </w:r>
    </w:p>
    <w:p w14:paraId="7E79EF88">
      <w:pPr>
        <w:spacing w:after="514" w:line="259" w:lineRule="auto"/>
        <w:ind w:left="0" w:firstLine="0"/>
        <w:jc w:val="left"/>
        <w:rPr>
          <w:rFonts w:hint="eastAsia"/>
        </w:rPr>
      </w:pPr>
    </w:p>
    <w:p w14:paraId="5A8B6946">
      <w:pPr>
        <w:spacing w:after="514" w:line="259" w:lineRule="auto"/>
        <w:ind w:left="0" w:firstLine="0"/>
        <w:jc w:val="left"/>
        <w:rPr>
          <w:rFonts w:hint="eastAsia"/>
        </w:rPr>
      </w:pPr>
      <w:r>
        <w:rPr>
          <w:rFonts w:hint="eastAsia"/>
        </w:rPr>
        <w:t>We cannot go over all the passages in which these terms occur; but it would not be difficult to shew, that the distinction between them is that between a part and the whole.</w:t>
      </w:r>
    </w:p>
    <w:p w14:paraId="42E02FB2">
      <w:pPr>
        <w:spacing w:after="514" w:line="259" w:lineRule="auto"/>
        <w:ind w:left="0" w:firstLine="0"/>
        <w:jc w:val="left"/>
        <w:rPr>
          <w:rFonts w:hint="eastAsia"/>
        </w:rPr>
      </w:pPr>
      <w:r>
        <w:rPr>
          <w:rFonts w:hint="eastAsia"/>
        </w:rPr>
        <w:t>我们不能遍览所有出现这些词语的经文；但表明它们之间的区别是部分与整体的区别，并不困难。</w:t>
      </w:r>
    </w:p>
    <w:p w14:paraId="3E9FDACA">
      <w:pPr>
        <w:spacing w:after="514" w:line="259" w:lineRule="auto"/>
        <w:ind w:left="0" w:firstLine="0"/>
        <w:jc w:val="left"/>
        <w:rPr>
          <w:rFonts w:hint="eastAsia"/>
        </w:rPr>
      </w:pPr>
    </w:p>
    <w:p w14:paraId="1A5DF623">
      <w:pPr>
        <w:spacing w:after="514" w:line="259" w:lineRule="auto"/>
        <w:ind w:left="0" w:firstLine="0"/>
        <w:jc w:val="left"/>
        <w:rPr>
          <w:rFonts w:hint="eastAsia"/>
        </w:rPr>
      </w:pPr>
      <w:r>
        <w:rPr>
          <w:rFonts w:hint="eastAsia"/>
        </w:rPr>
        <w:t>Holiness, then, is the general name for the moral excellence of the Divine nature; and for this reason, I have deferred the consideration of it till I had illustrated its constituent parts, justice, goodness, and truth.</w:t>
      </w:r>
    </w:p>
    <w:p w14:paraId="256C86AA">
      <w:pPr>
        <w:spacing w:after="514" w:line="259" w:lineRule="auto"/>
        <w:ind w:left="0" w:firstLine="0"/>
        <w:jc w:val="left"/>
        <w:rPr>
          <w:rFonts w:hint="eastAsia"/>
        </w:rPr>
      </w:pPr>
      <w:r>
        <w:rPr>
          <w:rFonts w:hint="eastAsia"/>
        </w:rPr>
        <w:t>那么，圣洁是神圣本性道德卓越的总称；为此原因，我已推迟对它的思考，直到我已阐明了其组成部分，即公义、良善和真实。</w:t>
      </w:r>
    </w:p>
    <w:p w14:paraId="25EAFC64">
      <w:pPr>
        <w:spacing w:after="514" w:line="259" w:lineRule="auto"/>
        <w:ind w:left="0" w:firstLine="0"/>
        <w:jc w:val="left"/>
        <w:rPr>
          <w:rFonts w:hint="eastAsia"/>
        </w:rPr>
      </w:pPr>
    </w:p>
    <w:p w14:paraId="45D7DD0D">
      <w:pPr>
        <w:spacing w:after="514" w:line="259" w:lineRule="auto"/>
        <w:ind w:left="0" w:firstLine="0"/>
        <w:jc w:val="left"/>
        <w:rPr>
          <w:rFonts w:hint="eastAsia"/>
        </w:rPr>
      </w:pPr>
      <w:r>
        <w:rPr>
          <w:rFonts w:hint="eastAsia"/>
        </w:rPr>
        <w:t>Whatever may be resolved into these principles God loves and requires; whatever is contrary to them he hates and forbids.</w:t>
      </w:r>
    </w:p>
    <w:p w14:paraId="660D756A">
      <w:pPr>
        <w:spacing w:after="514" w:line="259" w:lineRule="auto"/>
        <w:ind w:left="0" w:firstLine="0"/>
        <w:jc w:val="left"/>
        <w:rPr>
          <w:rFonts w:hint="eastAsia"/>
        </w:rPr>
      </w:pPr>
      <w:r>
        <w:rPr>
          <w:rFonts w:hint="eastAsia"/>
        </w:rPr>
        <w:t>凡可归结于这些原则的，上帝都爱并要求；凡与之相反的，祂都恨并禁止。</w:t>
      </w:r>
    </w:p>
    <w:p w14:paraId="620DC829">
      <w:pPr>
        <w:spacing w:after="514" w:line="259" w:lineRule="auto"/>
        <w:ind w:left="0" w:firstLine="0"/>
        <w:jc w:val="left"/>
        <w:rPr>
          <w:rFonts w:hint="eastAsia"/>
        </w:rPr>
      </w:pPr>
    </w:p>
    <w:p w14:paraId="456596AA">
      <w:pPr>
        <w:spacing w:after="514" w:line="259" w:lineRule="auto"/>
        <w:ind w:left="0" w:firstLine="0"/>
        <w:jc w:val="left"/>
        <w:rPr>
          <w:rFonts w:hint="eastAsia"/>
        </w:rPr>
      </w:pPr>
      <w:r>
        <w:rPr>
          <w:rFonts w:hint="eastAsia"/>
        </w:rPr>
        <w:t>Holiness in men and angels is agreeable to him; between his nature and sin there is an eternal repugnance.</w:t>
      </w:r>
    </w:p>
    <w:p w14:paraId="0DA5D5FC">
      <w:pPr>
        <w:spacing w:after="514" w:line="259" w:lineRule="auto"/>
        <w:ind w:left="0" w:firstLine="0"/>
        <w:jc w:val="left"/>
        <w:rPr>
          <w:rFonts w:hint="eastAsia"/>
        </w:rPr>
      </w:pPr>
      <w:r>
        <w:rPr>
          <w:rFonts w:hint="eastAsia"/>
        </w:rPr>
        <w:t>人和天使的圣洁令祂喜悦；在祂的本性和罪之间，有一种永恒的抵触。</w:t>
      </w:r>
    </w:p>
    <w:p w14:paraId="66595CC7">
      <w:pPr>
        <w:spacing w:after="514" w:line="259" w:lineRule="auto"/>
        <w:ind w:left="0" w:firstLine="0"/>
        <w:jc w:val="left"/>
        <w:rPr>
          <w:rFonts w:hint="eastAsia"/>
        </w:rPr>
      </w:pPr>
    </w:p>
    <w:p w14:paraId="7669EAF3">
      <w:pPr>
        <w:spacing w:after="514" w:line="259" w:lineRule="auto"/>
        <w:ind w:left="0" w:firstLine="0"/>
        <w:jc w:val="left"/>
        <w:rPr>
          <w:rFonts w:hint="eastAsia"/>
        </w:rPr>
      </w:pPr>
      <w:r>
        <w:rPr>
          <w:rFonts w:hint="eastAsia"/>
        </w:rPr>
        <w:t>The holiness of God is manifested in his works and dispensations.</w:t>
      </w:r>
    </w:p>
    <w:p w14:paraId="72845702">
      <w:pPr>
        <w:spacing w:after="514" w:line="259" w:lineRule="auto"/>
        <w:ind w:left="0" w:firstLine="0"/>
        <w:jc w:val="left"/>
        <w:rPr>
          <w:rFonts w:hint="eastAsia"/>
        </w:rPr>
      </w:pPr>
      <w:r>
        <w:rPr>
          <w:rFonts w:hint="eastAsia"/>
        </w:rPr>
        <w:t>上帝的圣洁彰显在祂的作为和护理中。</w:t>
      </w:r>
    </w:p>
    <w:p w14:paraId="7E8FC781">
      <w:pPr>
        <w:spacing w:after="514" w:line="259" w:lineRule="auto"/>
        <w:ind w:left="0" w:firstLine="0"/>
        <w:jc w:val="left"/>
        <w:rPr>
          <w:rFonts w:hint="eastAsia"/>
        </w:rPr>
      </w:pPr>
    </w:p>
    <w:p w14:paraId="42914DB7">
      <w:pPr>
        <w:spacing w:after="514" w:line="259" w:lineRule="auto"/>
        <w:ind w:left="0" w:firstLine="0"/>
        <w:jc w:val="left"/>
        <w:rPr>
          <w:rFonts w:hint="eastAsia"/>
        </w:rPr>
      </w:pPr>
      <w:r>
        <w:rPr>
          <w:rFonts w:hint="eastAsia"/>
        </w:rPr>
        <w:t>It was displayed in the formation of man.</w:t>
      </w:r>
    </w:p>
    <w:p w14:paraId="665CB5F6">
      <w:pPr>
        <w:spacing w:after="514" w:line="259" w:lineRule="auto"/>
        <w:ind w:left="0" w:firstLine="0"/>
        <w:jc w:val="left"/>
        <w:rPr>
          <w:rFonts w:hint="eastAsia"/>
        </w:rPr>
      </w:pPr>
      <w:r>
        <w:rPr>
          <w:rFonts w:hint="eastAsia"/>
        </w:rPr>
        <w:t>它在人的形成中得以彰显。</w:t>
      </w:r>
    </w:p>
    <w:p w14:paraId="221E516B">
      <w:pPr>
        <w:spacing w:after="514" w:line="259" w:lineRule="auto"/>
        <w:ind w:left="0" w:firstLine="0"/>
        <w:jc w:val="left"/>
        <w:rPr>
          <w:rFonts w:hint="eastAsia"/>
        </w:rPr>
      </w:pPr>
    </w:p>
    <w:p w14:paraId="725C3A0F">
      <w:pPr>
        <w:spacing w:after="514" w:line="259" w:lineRule="auto"/>
        <w:ind w:left="0" w:firstLine="0"/>
        <w:jc w:val="left"/>
        <w:rPr>
          <w:rFonts w:hint="eastAsia"/>
        </w:rPr>
      </w:pPr>
      <w:r>
        <w:rPr>
          <w:rFonts w:hint="eastAsia"/>
        </w:rPr>
        <w:t>He was not only made a living soul, and endowed with intellectual powers, but there was impressed upon him the image of his Maker, consisting in the perfect rectitude of his mind, in the order and harmony of his faculties, in pure and heavenly affections.</w:t>
      </w:r>
    </w:p>
    <w:p w14:paraId="163B4ADB">
      <w:pPr>
        <w:spacing w:after="514" w:line="259" w:lineRule="auto"/>
        <w:ind w:left="0" w:firstLine="0"/>
        <w:jc w:val="left"/>
        <w:rPr>
          <w:rFonts w:hint="eastAsia"/>
        </w:rPr>
      </w:pPr>
      <w:r>
        <w:rPr>
          <w:rFonts w:hint="eastAsia"/>
        </w:rPr>
        <w:t>祂不仅被造成一个有灵的活人，并被赋予了智力，而且祂的造物主的形象也被印在祂身上，这形象在于祂心智的完全正直，在于祂官能的秩序与和谐，在于纯洁和属天的情感。</w:t>
      </w:r>
    </w:p>
    <w:p w14:paraId="52D54394">
      <w:pPr>
        <w:spacing w:after="514" w:line="259" w:lineRule="auto"/>
        <w:ind w:left="0" w:firstLine="0"/>
        <w:jc w:val="left"/>
        <w:rPr>
          <w:rFonts w:hint="eastAsia"/>
        </w:rPr>
      </w:pPr>
    </w:p>
    <w:p w14:paraId="4C7EEB69">
      <w:pPr>
        <w:spacing w:after="514" w:line="259" w:lineRule="auto"/>
        <w:ind w:left="0" w:firstLine="0"/>
        <w:jc w:val="left"/>
        <w:rPr>
          <w:rFonts w:hint="eastAsia"/>
        </w:rPr>
      </w:pPr>
      <w:r>
        <w:rPr>
          <w:rFonts w:hint="eastAsia"/>
        </w:rPr>
        <w:t>The ray is bright as the sun from which it emanates; and man, when he came from the hands of his Creator, was resplendent with the glory of his moral excellence.</w:t>
      </w:r>
    </w:p>
    <w:p w14:paraId="17CE84C3">
      <w:pPr>
        <w:spacing w:after="514" w:line="259" w:lineRule="auto"/>
        <w:ind w:left="0" w:firstLine="0"/>
        <w:jc w:val="left"/>
        <w:rPr>
          <w:rFonts w:hint="eastAsia"/>
        </w:rPr>
      </w:pPr>
      <w:r>
        <w:rPr>
          <w:rFonts w:hint="eastAsia"/>
        </w:rPr>
        <w:t>光线如同它所发出的太阳一样明亮；人，当祂从祂造物主的手中出来时，闪耀着祂道德卓越的荣耀。</w:t>
      </w:r>
    </w:p>
    <w:p w14:paraId="489C23FC">
      <w:pPr>
        <w:spacing w:after="514" w:line="259" w:lineRule="auto"/>
        <w:ind w:left="0" w:firstLine="0"/>
        <w:jc w:val="left"/>
        <w:rPr>
          <w:rFonts w:hint="eastAsia"/>
        </w:rPr>
      </w:pPr>
    </w:p>
    <w:p w14:paraId="6EB589F5">
      <w:pPr>
        <w:spacing w:after="514" w:line="259" w:lineRule="auto"/>
        <w:ind w:left="0" w:firstLine="0"/>
        <w:jc w:val="left"/>
        <w:rPr>
          <w:rFonts w:hint="eastAsia"/>
        </w:rPr>
      </w:pPr>
      <w:r>
        <w:rPr>
          <w:rFonts w:hint="eastAsia"/>
        </w:rPr>
        <w:t>There was not any weakness in his constitution, any irregularity of desire, any proneness to sin, as some blasphemers of the works of God have affirmed.</w:t>
      </w:r>
    </w:p>
    <w:p w14:paraId="03A2CA8B">
      <w:pPr>
        <w:spacing w:after="514" w:line="259" w:lineRule="auto"/>
        <w:ind w:left="0" w:firstLine="0"/>
        <w:jc w:val="left"/>
        <w:rPr>
          <w:rFonts w:hint="eastAsia"/>
        </w:rPr>
      </w:pPr>
      <w:r>
        <w:rPr>
          <w:rFonts w:hint="eastAsia"/>
        </w:rPr>
        <w:t>在祂的构造中，没有任何软弱，没有任何欲望的不规律，没有任何犯罪的倾向，如某些亵渎上帝作为的人所声称的。</w:t>
      </w:r>
    </w:p>
    <w:p w14:paraId="3AAED993">
      <w:pPr>
        <w:spacing w:after="514" w:line="259" w:lineRule="auto"/>
        <w:ind w:left="0" w:firstLine="0"/>
        <w:jc w:val="left"/>
        <w:rPr>
          <w:rFonts w:hint="eastAsia"/>
        </w:rPr>
      </w:pPr>
    </w:p>
    <w:p w14:paraId="111076C9">
      <w:pPr>
        <w:spacing w:after="514" w:line="259" w:lineRule="auto"/>
        <w:ind w:left="0" w:firstLine="0"/>
        <w:jc w:val="left"/>
        <w:rPr>
          <w:rFonts w:hint="eastAsia"/>
        </w:rPr>
      </w:pPr>
      <w:r>
        <w:rPr>
          <w:rFonts w:hint="eastAsia"/>
        </w:rPr>
        <w:t>His appetites were not at war with reason, and struggling to get free from the restraints which it imposed: there was a law in his mind, to which all his internal and external movements were conformable.</w:t>
      </w:r>
    </w:p>
    <w:p w14:paraId="1BADAF6A">
      <w:pPr>
        <w:spacing w:after="514" w:line="259" w:lineRule="auto"/>
        <w:ind w:left="0" w:firstLine="0"/>
        <w:jc w:val="left"/>
        <w:rPr>
          <w:rFonts w:hint="eastAsia"/>
        </w:rPr>
      </w:pPr>
      <w:r>
        <w:rPr>
          <w:rFonts w:hint="eastAsia"/>
        </w:rPr>
        <w:t>祂的食欲并未与理性交战，并未挣扎着要摆脱它所施加的约束：在祂的心智中有一条律法，祂所有的内在和外在的活动都与之相符。</w:t>
      </w:r>
    </w:p>
    <w:p w14:paraId="3D5C3959">
      <w:pPr>
        <w:spacing w:after="514" w:line="259" w:lineRule="auto"/>
        <w:ind w:left="0" w:firstLine="0"/>
        <w:jc w:val="left"/>
        <w:rPr>
          <w:rFonts w:hint="eastAsia"/>
        </w:rPr>
      </w:pPr>
    </w:p>
    <w:p w14:paraId="22B19504">
      <w:pPr>
        <w:spacing w:after="514" w:line="259" w:lineRule="auto"/>
        <w:ind w:left="0" w:firstLine="0"/>
        <w:jc w:val="left"/>
        <w:rPr>
          <w:rFonts w:hint="eastAsia"/>
        </w:rPr>
      </w:pPr>
      <w:r>
        <w:rPr>
          <w:rFonts w:hint="eastAsia"/>
        </w:rPr>
        <w:t>"God made man upright."*</w:t>
      </w:r>
    </w:p>
    <w:p w14:paraId="362AA0AA">
      <w:pPr>
        <w:spacing w:after="514" w:line="259" w:lineRule="auto"/>
        <w:ind w:left="0" w:firstLine="0"/>
        <w:jc w:val="left"/>
        <w:rPr>
          <w:rFonts w:hint="eastAsia"/>
        </w:rPr>
      </w:pPr>
      <w:r>
        <w:rPr>
          <w:rFonts w:hint="eastAsia"/>
        </w:rPr>
        <w:t>“上帝造人原是正直。”*</w:t>
      </w:r>
    </w:p>
    <w:p w14:paraId="4A1020C3">
      <w:pPr>
        <w:spacing w:after="514" w:line="259" w:lineRule="auto"/>
        <w:ind w:left="0" w:firstLine="0"/>
        <w:jc w:val="left"/>
        <w:rPr>
          <w:rFonts w:hint="eastAsia"/>
        </w:rPr>
      </w:pPr>
    </w:p>
    <w:p w14:paraId="0FE685DB">
      <w:pPr>
        <w:spacing w:after="514" w:line="259" w:lineRule="auto"/>
        <w:ind w:left="0" w:firstLine="0"/>
        <w:jc w:val="left"/>
        <w:rPr>
          <w:rFonts w:hint="eastAsia"/>
        </w:rPr>
      </w:pPr>
      <w:r>
        <w:rPr>
          <w:rFonts w:hint="eastAsia"/>
        </w:rPr>
        <w:t>The state in which he found himself at his creation, he might have retained.</w:t>
      </w:r>
    </w:p>
    <w:p w14:paraId="50CD60D8">
      <w:pPr>
        <w:spacing w:after="514" w:line="259" w:lineRule="auto"/>
        <w:ind w:left="0" w:firstLine="0"/>
        <w:jc w:val="left"/>
        <w:rPr>
          <w:rFonts w:hint="eastAsia"/>
        </w:rPr>
      </w:pPr>
      <w:r>
        <w:rPr>
          <w:rFonts w:hint="eastAsia"/>
        </w:rPr>
        <w:t>祂在祂被造时所处的状态，祂本可以保持。</w:t>
      </w:r>
    </w:p>
    <w:p w14:paraId="5156A86A">
      <w:pPr>
        <w:spacing w:after="514" w:line="259" w:lineRule="auto"/>
        <w:ind w:left="0" w:firstLine="0"/>
        <w:jc w:val="left"/>
        <w:rPr>
          <w:rFonts w:hint="eastAsia"/>
        </w:rPr>
      </w:pPr>
    </w:p>
    <w:p w14:paraId="14AF6068">
      <w:pPr>
        <w:spacing w:after="514" w:line="259" w:lineRule="auto"/>
        <w:ind w:left="0" w:firstLine="0"/>
        <w:jc w:val="left"/>
        <w:rPr>
          <w:rFonts w:hint="eastAsia"/>
        </w:rPr>
      </w:pPr>
      <w:r>
        <w:rPr>
          <w:rFonts w:hint="eastAsia"/>
        </w:rPr>
        <w:t>His moral ability was sufficient for all his purposes.</w:t>
      </w:r>
    </w:p>
    <w:p w14:paraId="6BA63997">
      <w:pPr>
        <w:spacing w:after="514" w:line="259" w:lineRule="auto"/>
        <w:ind w:left="0" w:firstLine="0"/>
        <w:jc w:val="left"/>
        <w:rPr>
          <w:rFonts w:hint="eastAsia"/>
        </w:rPr>
      </w:pPr>
      <w:r>
        <w:rPr>
          <w:rFonts w:hint="eastAsia"/>
        </w:rPr>
        <w:t>祂的道德能力足以满足祂一切的目的。</w:t>
      </w:r>
    </w:p>
    <w:p w14:paraId="402DF65E">
      <w:pPr>
        <w:spacing w:after="514" w:line="259" w:lineRule="auto"/>
        <w:ind w:left="0" w:firstLine="0"/>
        <w:jc w:val="left"/>
        <w:rPr>
          <w:rFonts w:hint="eastAsia"/>
        </w:rPr>
      </w:pPr>
    </w:p>
    <w:p w14:paraId="7E327BD1">
      <w:pPr>
        <w:spacing w:after="514" w:line="259" w:lineRule="auto"/>
        <w:ind w:left="0" w:firstLine="0"/>
        <w:jc w:val="left"/>
        <w:rPr>
          <w:rFonts w:hint="eastAsia"/>
        </w:rPr>
      </w:pPr>
      <w:r>
        <w:rPr>
          <w:rFonts w:hint="eastAsia"/>
        </w:rPr>
        <w:t>He might be tempted, but there was no principle within him which could co-operate with temptation, and facilitate its success; and when he was actually exposed to a trial, his Maker did not abandon him, but upheld in their integrity those powers which fitted him for resistance, and by the due exercise of which he would have triumphed.</w:t>
      </w:r>
    </w:p>
    <w:p w14:paraId="2947EF0E">
      <w:pPr>
        <w:spacing w:after="514" w:line="259" w:lineRule="auto"/>
        <w:ind w:left="0" w:firstLine="0"/>
        <w:jc w:val="left"/>
        <w:rPr>
          <w:rFonts w:hint="eastAsia"/>
        </w:rPr>
      </w:pPr>
      <w:r>
        <w:rPr>
          <w:rFonts w:hint="eastAsia"/>
        </w:rPr>
        <w:t>祂可能会受试探，但在祂里面没有任何原则会与试探合作，并促使其成功；当祂实际面临一个考验时，祂的造物主并未离弃祂，而是维护了那些使祂能抵抗之能力的完整性，通过恰当地运用这些能力，祂本可以得胜。</w:t>
      </w:r>
    </w:p>
    <w:p w14:paraId="7796501A">
      <w:pPr>
        <w:spacing w:after="514" w:line="259" w:lineRule="auto"/>
        <w:ind w:left="0" w:firstLine="0"/>
        <w:jc w:val="left"/>
        <w:rPr>
          <w:rFonts w:hint="eastAsia"/>
        </w:rPr>
      </w:pPr>
    </w:p>
    <w:p w14:paraId="056A24B1">
      <w:pPr>
        <w:spacing w:after="514" w:line="259" w:lineRule="auto"/>
        <w:ind w:left="0" w:firstLine="0"/>
        <w:jc w:val="left"/>
        <w:rPr>
          <w:rFonts w:hint="eastAsia"/>
        </w:rPr>
      </w:pPr>
      <w:r>
        <w:rPr>
          <w:rFonts w:hint="eastAsia"/>
        </w:rPr>
        <w:t>To suppose that his power was not adequate to his circumstances, or that it was withdrawn or impaired, would be to make God the author of sin.</w:t>
      </w:r>
    </w:p>
    <w:p w14:paraId="75438098">
      <w:pPr>
        <w:spacing w:after="514" w:line="259" w:lineRule="auto"/>
        <w:ind w:left="0" w:firstLine="0"/>
        <w:jc w:val="left"/>
        <w:rPr>
          <w:rFonts w:hint="eastAsia"/>
        </w:rPr>
      </w:pPr>
      <w:r>
        <w:rPr>
          <w:rFonts w:hint="eastAsia"/>
        </w:rPr>
        <w:t>假设祂的能力不足以应付祂的境遇，或它被撤回或受损，这将使上帝成为罪的作者。</w:t>
      </w:r>
    </w:p>
    <w:p w14:paraId="606FB0B4">
      <w:pPr>
        <w:spacing w:after="514" w:line="259" w:lineRule="auto"/>
        <w:ind w:left="0" w:firstLine="0"/>
        <w:jc w:val="left"/>
        <w:rPr>
          <w:rFonts w:hint="eastAsia"/>
        </w:rPr>
      </w:pPr>
    </w:p>
    <w:p w14:paraId="61514030">
      <w:pPr>
        <w:spacing w:after="514" w:line="259" w:lineRule="auto"/>
        <w:ind w:left="0" w:firstLine="0"/>
        <w:jc w:val="left"/>
        <w:rPr>
          <w:rFonts w:hint="eastAsia"/>
        </w:rPr>
      </w:pPr>
      <w:r>
        <w:rPr>
          <w:rFonts w:hint="eastAsia"/>
        </w:rPr>
        <w:t>The fall of man was not owing to the want of any thing which God ought to have done for him.</w:t>
      </w:r>
    </w:p>
    <w:p w14:paraId="0B8FFCA4">
      <w:pPr>
        <w:spacing w:after="514" w:line="259" w:lineRule="auto"/>
        <w:ind w:left="0" w:firstLine="0"/>
        <w:jc w:val="left"/>
        <w:rPr>
          <w:rFonts w:hint="eastAsia"/>
        </w:rPr>
      </w:pPr>
      <w:r>
        <w:rPr>
          <w:rFonts w:hint="eastAsia"/>
        </w:rPr>
        <w:t>人的堕落并非由于上帝应为祂做的任何事物的缺乏。</w:t>
      </w:r>
    </w:p>
    <w:p w14:paraId="0ADA1ECD">
      <w:pPr>
        <w:spacing w:after="514" w:line="259" w:lineRule="auto"/>
        <w:ind w:left="0" w:firstLine="0"/>
        <w:jc w:val="left"/>
        <w:rPr>
          <w:rFonts w:hint="eastAsia"/>
        </w:rPr>
      </w:pPr>
    </w:p>
    <w:p w14:paraId="394AE04F">
      <w:pPr>
        <w:spacing w:after="514" w:line="259" w:lineRule="auto"/>
        <w:ind w:left="0" w:firstLine="0"/>
        <w:jc w:val="left"/>
        <w:rPr>
          <w:rFonts w:hint="eastAsia"/>
        </w:rPr>
      </w:pPr>
      <w:r>
        <w:rPr>
          <w:rFonts w:hint="eastAsia"/>
        </w:rPr>
        <w:t>He yielded to solicitation, not because his understanding was not sufficiently acute to detect the sophistry of his adversary, or because the sensitive part of his nature was too strong for the rational.</w:t>
      </w:r>
    </w:p>
    <w:p w14:paraId="71F4BE2B">
      <w:pPr>
        <w:spacing w:after="514" w:line="259" w:lineRule="auto"/>
        <w:ind w:left="0" w:firstLine="0"/>
        <w:jc w:val="left"/>
        <w:rPr>
          <w:rFonts w:hint="eastAsia"/>
        </w:rPr>
      </w:pPr>
      <w:r>
        <w:rPr>
          <w:rFonts w:hint="eastAsia"/>
        </w:rPr>
        <w:t>祂屈服于诱惑，并非因为祂的理解力不够敏锐以至于无法察觉祂对手的诡辩，也非因为祂本性的感性部分太强以至于理性无法胜过。</w:t>
      </w:r>
    </w:p>
    <w:p w14:paraId="198CA54B">
      <w:pPr>
        <w:spacing w:after="514" w:line="259" w:lineRule="auto"/>
        <w:ind w:left="0" w:firstLine="0"/>
        <w:jc w:val="left"/>
        <w:rPr>
          <w:rFonts w:hint="eastAsia"/>
        </w:rPr>
      </w:pPr>
    </w:p>
    <w:p w14:paraId="76B893FF">
      <w:pPr>
        <w:spacing w:after="514" w:line="259" w:lineRule="auto"/>
        <w:ind w:left="0" w:firstLine="0"/>
        <w:jc w:val="left"/>
        <w:rPr>
          <w:rFonts w:hint="eastAsia"/>
        </w:rPr>
      </w:pPr>
      <w:r>
        <w:rPr>
          <w:rFonts w:hint="eastAsia"/>
        </w:rPr>
        <w:t>His compliance in either of these cases would have been necessary, and therefore not culpable.</w:t>
      </w:r>
    </w:p>
    <w:p w14:paraId="60212743">
      <w:pPr>
        <w:spacing w:after="514" w:line="259" w:lineRule="auto"/>
        <w:ind w:left="0" w:firstLine="0"/>
        <w:jc w:val="left"/>
        <w:rPr>
          <w:rFonts w:hint="eastAsia"/>
        </w:rPr>
      </w:pPr>
      <w:r>
        <w:rPr>
          <w:rFonts w:hint="eastAsia"/>
        </w:rPr>
        <w:t>祂在这两种情况下的顺从，都将是必然的，因此不该受责备。</w:t>
      </w:r>
    </w:p>
    <w:p w14:paraId="14CF1B64">
      <w:pPr>
        <w:spacing w:after="514" w:line="259" w:lineRule="auto"/>
        <w:ind w:left="0" w:firstLine="0"/>
        <w:jc w:val="left"/>
        <w:rPr>
          <w:rFonts w:hint="eastAsia"/>
        </w:rPr>
      </w:pPr>
    </w:p>
    <w:p w14:paraId="25BA1195">
      <w:pPr>
        <w:spacing w:after="514" w:line="259" w:lineRule="auto"/>
        <w:ind w:left="0" w:firstLine="0"/>
        <w:jc w:val="left"/>
        <w:rPr>
          <w:rFonts w:hint="eastAsia"/>
        </w:rPr>
      </w:pPr>
      <w:r>
        <w:rPr>
          <w:rFonts w:hint="eastAsia"/>
        </w:rPr>
        <w:t>He yielded because he attended to the temptation alone, and disregarded the considerations which would have counteracted its influence.</w:t>
      </w:r>
    </w:p>
    <w:p w14:paraId="078DA776">
      <w:pPr>
        <w:spacing w:after="514" w:line="259" w:lineRule="auto"/>
        <w:ind w:left="0" w:firstLine="0"/>
        <w:jc w:val="left"/>
        <w:rPr>
          <w:rFonts w:hint="eastAsia"/>
        </w:rPr>
      </w:pPr>
      <w:r>
        <w:rPr>
          <w:rFonts w:hint="eastAsia"/>
        </w:rPr>
        <w:t>祂屈服是因为祂只注意了试探，而无视了那些会抵消其影响的考虑。</w:t>
      </w:r>
    </w:p>
    <w:p w14:paraId="36E504AB">
      <w:pPr>
        <w:spacing w:after="514" w:line="259" w:lineRule="auto"/>
        <w:ind w:left="0" w:firstLine="0"/>
        <w:jc w:val="left"/>
        <w:rPr>
          <w:rFonts w:hint="eastAsia"/>
        </w:rPr>
      </w:pPr>
    </w:p>
    <w:p w14:paraId="7E7EE55D">
      <w:pPr>
        <w:spacing w:after="514" w:line="259" w:lineRule="auto"/>
        <w:ind w:left="0" w:firstLine="0"/>
        <w:jc w:val="left"/>
        <w:rPr>
          <w:rFonts w:hint="eastAsia"/>
        </w:rPr>
      </w:pPr>
      <w:r>
        <w:rPr>
          <w:rFonts w:hint="eastAsia"/>
        </w:rPr>
        <w:t>Man was less than nothing in comparison of God; but he was a point which reflected a beam of the sun, a diamond resplendent with light.</w:t>
      </w:r>
    </w:p>
    <w:p w14:paraId="16EA4C69">
      <w:pPr>
        <w:spacing w:after="514" w:line="259" w:lineRule="auto"/>
        <w:ind w:left="0" w:firstLine="0"/>
        <w:jc w:val="left"/>
        <w:rPr>
          <w:rFonts w:hint="eastAsia"/>
        </w:rPr>
      </w:pPr>
      <w:r>
        <w:rPr>
          <w:rFonts w:hint="eastAsia"/>
        </w:rPr>
        <w:t>人与上帝相比，微不足道；但祂是一个反射太阳光线的点，一颗闪耀着光芒的钻石。</w:t>
      </w:r>
    </w:p>
    <w:p w14:paraId="107C91F5">
      <w:pPr>
        <w:spacing w:after="514" w:line="259" w:lineRule="auto"/>
        <w:ind w:left="0" w:firstLine="0"/>
        <w:jc w:val="left"/>
        <w:rPr>
          <w:rFonts w:hint="eastAsia"/>
        </w:rPr>
      </w:pPr>
    </w:p>
    <w:p w14:paraId="49C912D5">
      <w:pPr>
        <w:spacing w:after="514" w:line="259" w:lineRule="auto"/>
        <w:ind w:left="0" w:firstLine="0"/>
        <w:jc w:val="left"/>
        <w:rPr>
          <w:rFonts w:hint="eastAsia"/>
        </w:rPr>
      </w:pPr>
      <w:r>
        <w:rPr>
          <w:rFonts w:hint="eastAsia"/>
        </w:rPr>
        <w:t>Hence he was the crown and glory of this lower world, as angels were of the superior regions.</w:t>
      </w:r>
    </w:p>
    <w:p w14:paraId="715CD2C8">
      <w:pPr>
        <w:spacing w:after="514" w:line="259" w:lineRule="auto"/>
        <w:ind w:left="0" w:firstLine="0"/>
        <w:jc w:val="left"/>
        <w:rPr>
          <w:rFonts w:hint="eastAsia"/>
        </w:rPr>
      </w:pPr>
      <w:r>
        <w:rPr>
          <w:rFonts w:hint="eastAsia"/>
        </w:rPr>
        <w:t>因此，祂是这个下界的冠冕和荣耀，如同天使是更高区域的冠冕和荣耀。</w:t>
      </w:r>
    </w:p>
    <w:p w14:paraId="085696D1">
      <w:pPr>
        <w:spacing w:after="514" w:line="259" w:lineRule="auto"/>
        <w:ind w:left="0" w:firstLine="0"/>
        <w:jc w:val="left"/>
        <w:rPr>
          <w:rFonts w:hint="eastAsia"/>
        </w:rPr>
      </w:pPr>
    </w:p>
    <w:p w14:paraId="4E075605">
      <w:pPr>
        <w:spacing w:after="514" w:line="259" w:lineRule="auto"/>
        <w:ind w:left="0" w:firstLine="0"/>
        <w:jc w:val="left"/>
        <w:rPr>
          <w:rFonts w:hint="eastAsia"/>
        </w:rPr>
      </w:pPr>
      <w:r>
        <w:rPr>
          <w:rFonts w:hint="eastAsia"/>
        </w:rPr>
        <w:t>When God had finished his works, they were all perfect, all worthy of their author, and he pronounced them to be good.</w:t>
      </w:r>
    </w:p>
    <w:p w14:paraId="5BBFA9DD">
      <w:pPr>
        <w:spacing w:after="514" w:line="259" w:lineRule="auto"/>
        <w:ind w:left="0" w:firstLine="0"/>
        <w:jc w:val="left"/>
        <w:rPr>
          <w:rFonts w:hint="eastAsia"/>
        </w:rPr>
      </w:pPr>
      <w:r>
        <w:rPr>
          <w:rFonts w:hint="eastAsia"/>
        </w:rPr>
        <w:t>当上帝完成了祂的作为时，它们都是完美的，都配得上它们的创造者，并且祂宣告它们是好的。</w:t>
      </w:r>
    </w:p>
    <w:p w14:paraId="709F03EA">
      <w:pPr>
        <w:spacing w:after="514" w:line="259" w:lineRule="auto"/>
        <w:ind w:left="0" w:firstLine="0"/>
        <w:jc w:val="left"/>
        <w:rPr>
          <w:rFonts w:hint="eastAsia"/>
        </w:rPr>
      </w:pPr>
    </w:p>
    <w:p w14:paraId="23D2543F">
      <w:pPr>
        <w:spacing w:after="514" w:line="259" w:lineRule="auto"/>
        <w:ind w:left="0" w:firstLine="0"/>
        <w:jc w:val="left"/>
        <w:rPr>
          <w:rFonts w:hint="eastAsia"/>
        </w:rPr>
      </w:pPr>
      <w:r>
        <w:rPr>
          <w:rFonts w:hint="eastAsia"/>
        </w:rPr>
        <w:t>Sin was known only as a possible evil, which might enter and mar their beauty.</w:t>
      </w:r>
    </w:p>
    <w:p w14:paraId="39CAED5D">
      <w:pPr>
        <w:spacing w:after="514" w:line="259" w:lineRule="auto"/>
        <w:ind w:left="0" w:firstLine="0"/>
        <w:jc w:val="left"/>
        <w:rPr>
          <w:rFonts w:hint="eastAsia"/>
        </w:rPr>
      </w:pPr>
      <w:r>
        <w:rPr>
          <w:rFonts w:hint="eastAsia"/>
        </w:rPr>
        <w:t>罪只被知晓为一种可能的恶，它可能会进入并损害它们的美。</w:t>
      </w:r>
    </w:p>
    <w:p w14:paraId="7657A656">
      <w:pPr>
        <w:spacing w:after="514" w:line="259" w:lineRule="auto"/>
        <w:ind w:left="0" w:firstLine="0"/>
        <w:jc w:val="left"/>
        <w:rPr>
          <w:rFonts w:hint="eastAsia"/>
        </w:rPr>
      </w:pPr>
    </w:p>
    <w:p w14:paraId="0BA136A6">
      <w:pPr>
        <w:spacing w:after="514" w:line="259" w:lineRule="auto"/>
        <w:ind w:left="0" w:firstLine="0"/>
        <w:jc w:val="left"/>
        <w:rPr>
          <w:rFonts w:hint="eastAsia"/>
        </w:rPr>
      </w:pPr>
      <w:r>
        <w:rPr>
          <w:rFonts w:hint="eastAsia"/>
        </w:rPr>
        <w:t>Let us take a view of the law which was given to man at his creation, and we shall be furnished with an additional manifestation of the holiness of God.</w:t>
      </w:r>
    </w:p>
    <w:p w14:paraId="090067F2">
      <w:pPr>
        <w:spacing w:after="514" w:line="259" w:lineRule="auto"/>
        <w:ind w:left="0" w:firstLine="0"/>
        <w:jc w:val="left"/>
        <w:rPr>
          <w:rFonts w:hint="eastAsia"/>
        </w:rPr>
      </w:pPr>
      <w:r>
        <w:rPr>
          <w:rFonts w:hint="eastAsia"/>
        </w:rPr>
        <w:t>让我们看看在人被造时赐给祂的律法，我们将得到上帝圣洁的额外彰显。</w:t>
      </w:r>
    </w:p>
    <w:p w14:paraId="6C5EE1FE">
      <w:pPr>
        <w:spacing w:after="514" w:line="259" w:lineRule="auto"/>
        <w:ind w:left="0" w:firstLine="0"/>
        <w:jc w:val="left"/>
        <w:rPr>
          <w:rFonts w:hint="eastAsia"/>
        </w:rPr>
      </w:pPr>
    </w:p>
    <w:p w14:paraId="4D69B555">
      <w:pPr>
        <w:spacing w:after="514" w:line="259" w:lineRule="auto"/>
        <w:ind w:left="0" w:firstLine="0"/>
        <w:jc w:val="left"/>
        <w:rPr>
          <w:rFonts w:hint="eastAsia"/>
        </w:rPr>
      </w:pPr>
      <w:r>
        <w:rPr>
          <w:rFonts w:hint="eastAsia"/>
        </w:rPr>
        <w:t>Its design was to retain him in a state of purity and innocence, by the proposal of such considerations as were calculated to operate upon his rational nature</w:t>
      </w:r>
    </w:p>
    <w:p w14:paraId="613D9A2C">
      <w:pPr>
        <w:spacing w:after="514" w:line="259" w:lineRule="auto"/>
        <w:ind w:left="0" w:firstLine="0"/>
        <w:jc w:val="left"/>
        <w:rPr>
          <w:rFonts w:hint="eastAsia"/>
        </w:rPr>
      </w:pPr>
      <w:r>
        <w:rPr>
          <w:rFonts w:hint="eastAsia"/>
        </w:rPr>
        <w:t>其设计是为了通过提出那些旨在作用于祂理性本性的考虑，来将祂保持在一种纯洁和无辜的状态。</w:t>
      </w:r>
    </w:p>
    <w:p w14:paraId="654CC187">
      <w:pPr>
        <w:spacing w:after="514" w:line="259" w:lineRule="auto"/>
        <w:ind w:left="0" w:firstLine="0"/>
        <w:jc w:val="left"/>
        <w:rPr>
          <w:rFonts w:hint="eastAsia"/>
        </w:rPr>
      </w:pPr>
    </w:p>
    <w:p w14:paraId="25E1AE6F">
      <w:pPr>
        <w:spacing w:after="514" w:line="259" w:lineRule="auto"/>
        <w:ind w:left="0" w:firstLine="0"/>
        <w:jc w:val="left"/>
        <w:rPr>
          <w:rFonts w:hint="eastAsia"/>
        </w:rPr>
      </w:pPr>
      <w:r>
        <w:rPr>
          <w:rFonts w:hint="eastAsia"/>
        </w:rPr>
        <w:t>While it impressed him with a sense of duty, it stimulated him to obedience by the prospect of reward, and opposed to the temptations which might assail him the fear of punishment.</w:t>
      </w:r>
    </w:p>
    <w:p w14:paraId="4A0D5417">
      <w:pPr>
        <w:spacing w:after="514" w:line="259" w:lineRule="auto"/>
        <w:ind w:left="0" w:firstLine="0"/>
        <w:jc w:val="left"/>
        <w:rPr>
          <w:rFonts w:hint="eastAsia"/>
        </w:rPr>
      </w:pPr>
      <w:r>
        <w:rPr>
          <w:rFonts w:hint="eastAsia"/>
        </w:rPr>
        <w:t>它在给祂留下责任感的同时，也通过奖赏的前景激励祂顺服，并以对惩罚的恐惧来对抗可能攻击祂的试探。</w:t>
      </w:r>
    </w:p>
    <w:p w14:paraId="336A56E9">
      <w:pPr>
        <w:spacing w:after="514" w:line="259" w:lineRule="auto"/>
        <w:ind w:left="0" w:firstLine="0"/>
        <w:jc w:val="left"/>
        <w:rPr>
          <w:rFonts w:hint="eastAsia"/>
        </w:rPr>
      </w:pPr>
    </w:p>
    <w:p w14:paraId="57278C95">
      <w:pPr>
        <w:spacing w:after="514" w:line="259" w:lineRule="auto"/>
        <w:ind w:left="0" w:firstLine="0"/>
        <w:jc w:val="left"/>
        <w:rPr>
          <w:rFonts w:hint="eastAsia"/>
        </w:rPr>
      </w:pPr>
      <w:r>
        <w:rPr>
          <w:rFonts w:hint="eastAsia"/>
        </w:rPr>
        <w:t>In the placing of man under a law, thus strengthened by promises and threatenings, we see a proof both of God's care of him, and of his regard to holiness, the interests of which he took measures at this early period to promote; for the law, in the language of Theology, was con-created with man; that is, the knowledge of it was communicated to his mind, and a sense of its authority was impressed upon his heart, in the first moment of his existence.</w:t>
      </w:r>
    </w:p>
    <w:p w14:paraId="6EDB8E39">
      <w:pPr>
        <w:spacing w:after="514" w:line="259" w:lineRule="auto"/>
        <w:ind w:left="0" w:firstLine="0"/>
        <w:jc w:val="left"/>
        <w:rPr>
          <w:rFonts w:hint="eastAsia"/>
        </w:rPr>
      </w:pPr>
      <w:r>
        <w:rPr>
          <w:rFonts w:hint="eastAsia"/>
        </w:rPr>
        <w:t>在将人置于一条律法之下，这条律法如此被应许和威吓所加强，我们既看见了上帝对祂的关怀，也看见了祂对圣洁的尊重，祂在如此早的时期就采取措施来促进其利益；因为律法，用神学的语言说，是与人一同被造的；也就是说，对它的知识被传递到祂的心智中，其权威感被印在祂的心上，就在祂存在的第一刻。</w:t>
      </w:r>
    </w:p>
    <w:p w14:paraId="39FB88BB">
      <w:pPr>
        <w:spacing w:after="514" w:line="259" w:lineRule="auto"/>
        <w:ind w:left="0" w:firstLine="0"/>
        <w:jc w:val="left"/>
        <w:rPr>
          <w:rFonts w:hint="eastAsia"/>
        </w:rPr>
      </w:pPr>
    </w:p>
    <w:p w14:paraId="68A818D0">
      <w:pPr>
        <w:spacing w:after="514" w:line="259" w:lineRule="auto"/>
        <w:ind w:left="0" w:firstLine="0"/>
        <w:jc w:val="left"/>
        <w:rPr>
          <w:rFonts w:hint="eastAsia"/>
        </w:rPr>
      </w:pPr>
      <w:r>
        <w:rPr>
          <w:rFonts w:hint="eastAsia"/>
        </w:rPr>
        <w:t>He was not suffered to live for a day or an hour without a moral rule; and the first exercise of his faculties was an act of obedience.</w:t>
      </w:r>
    </w:p>
    <w:p w14:paraId="05074664">
      <w:pPr>
        <w:spacing w:after="514" w:line="259" w:lineRule="auto"/>
        <w:ind w:left="0" w:firstLine="0"/>
        <w:jc w:val="left"/>
        <w:rPr>
          <w:rFonts w:hint="eastAsia"/>
        </w:rPr>
      </w:pPr>
      <w:r>
        <w:rPr>
          <w:rFonts w:hint="eastAsia"/>
        </w:rPr>
        <w:t>祂不被允许在没有道德规则的情况下生活一天或一小时；祂官能的首次运用就是一个顺服的行为。</w:t>
      </w:r>
    </w:p>
    <w:p w14:paraId="5ACEC28B">
      <w:pPr>
        <w:spacing w:after="514" w:line="259" w:lineRule="auto"/>
        <w:ind w:left="0" w:firstLine="0"/>
        <w:jc w:val="left"/>
        <w:rPr>
          <w:rFonts w:hint="eastAsia"/>
        </w:rPr>
      </w:pPr>
    </w:p>
    <w:p w14:paraId="5E70D801">
      <w:pPr>
        <w:spacing w:after="514" w:line="259" w:lineRule="auto"/>
        <w:ind w:left="0" w:firstLine="0"/>
        <w:jc w:val="left"/>
        <w:rPr>
          <w:rFonts w:hint="eastAsia"/>
        </w:rPr>
      </w:pPr>
      <w:r>
        <w:rPr>
          <w:rFonts w:hint="eastAsia"/>
        </w:rPr>
        <w:t>The holiness of God appears not only in the general design of the law, but also in the nature of its precepts.</w:t>
      </w:r>
    </w:p>
    <w:p w14:paraId="2D5C3A26">
      <w:pPr>
        <w:spacing w:after="514" w:line="259" w:lineRule="auto"/>
        <w:ind w:left="0" w:firstLine="0"/>
        <w:jc w:val="left"/>
        <w:rPr>
          <w:rFonts w:hint="eastAsia"/>
        </w:rPr>
      </w:pPr>
      <w:r>
        <w:rPr>
          <w:rFonts w:hint="eastAsia"/>
        </w:rPr>
        <w:t>上帝的圣洁不仅显现在律法的总设计上，也显现在其训诫的性质上。</w:t>
      </w:r>
    </w:p>
    <w:p w14:paraId="7895AA13">
      <w:pPr>
        <w:spacing w:after="514" w:line="259" w:lineRule="auto"/>
        <w:ind w:left="0" w:firstLine="0"/>
        <w:jc w:val="left"/>
        <w:rPr>
          <w:rFonts w:hint="eastAsia"/>
        </w:rPr>
      </w:pPr>
    </w:p>
    <w:p w14:paraId="2DA00247">
      <w:pPr>
        <w:spacing w:after="514" w:line="259" w:lineRule="auto"/>
        <w:ind w:left="0" w:firstLine="0"/>
        <w:jc w:val="left"/>
        <w:rPr>
          <w:rFonts w:hint="eastAsia"/>
        </w:rPr>
      </w:pPr>
      <w:r>
        <w:rPr>
          <w:rFonts w:hint="eastAsia"/>
        </w:rPr>
        <w:t>It is not a code of arbitrary prescriptions, which require minute and cautious attention, but do not improve the heart; it is not a system accommodated to the wishes and inclinations of man, and compensating slight restraints by general indulgence; it is a strict, unvarying rule, enjoining the observance of every thing true, and just, and lovely, and of good report.</w:t>
      </w:r>
    </w:p>
    <w:p w14:paraId="1C7B15C8">
      <w:pPr>
        <w:spacing w:after="514" w:line="259" w:lineRule="auto"/>
        <w:ind w:left="0" w:firstLine="0"/>
        <w:jc w:val="left"/>
        <w:rPr>
          <w:rFonts w:hint="eastAsia"/>
        </w:rPr>
      </w:pPr>
      <w:r>
        <w:rPr>
          <w:rFonts w:hint="eastAsia"/>
        </w:rPr>
        <w:t>它不是一套任意的规定，需要细致谨慎的注意，却不改善内心；它不是一个适应人的愿望和倾向，并以普遍的放纵来补偿轻微约束的体系；它是一条严格、不变的规则，吩咐遵守一切真实、公义、可爱和有美名的事。</w:t>
      </w:r>
    </w:p>
    <w:p w14:paraId="74E20BEA">
      <w:pPr>
        <w:spacing w:after="514" w:line="259" w:lineRule="auto"/>
        <w:ind w:left="0" w:firstLine="0"/>
        <w:jc w:val="left"/>
        <w:rPr>
          <w:rFonts w:hint="eastAsia"/>
        </w:rPr>
      </w:pPr>
    </w:p>
    <w:p w14:paraId="2EAE36EE">
      <w:pPr>
        <w:spacing w:after="514" w:line="259" w:lineRule="auto"/>
        <w:ind w:left="0" w:firstLine="0"/>
        <w:jc w:val="left"/>
        <w:rPr>
          <w:rFonts w:hint="eastAsia"/>
        </w:rPr>
      </w:pPr>
      <w:r>
        <w:rPr>
          <w:rFonts w:hint="eastAsia"/>
        </w:rPr>
        <w:t>Its tendency is to produce in us, according to our measure, the same moral excellence which is the glory of our Maker.</w:t>
      </w:r>
    </w:p>
    <w:p w14:paraId="788B880C">
      <w:pPr>
        <w:spacing w:after="514" w:line="259" w:lineRule="auto"/>
        <w:ind w:left="0" w:firstLine="0"/>
        <w:jc w:val="left"/>
        <w:rPr>
          <w:rFonts w:hint="eastAsia"/>
        </w:rPr>
      </w:pPr>
      <w:r>
        <w:rPr>
          <w:rFonts w:hint="eastAsia"/>
        </w:rPr>
        <w:t>其倾向是，按照我们的度量，在我们里面产生与我们造物主的荣耀相同的道德卓越。</w:t>
      </w:r>
    </w:p>
    <w:p w14:paraId="549E5FA3">
      <w:pPr>
        <w:spacing w:after="514" w:line="259" w:lineRule="auto"/>
        <w:ind w:left="0" w:firstLine="0"/>
        <w:jc w:val="left"/>
        <w:rPr>
          <w:rFonts w:hint="eastAsia"/>
        </w:rPr>
      </w:pPr>
    </w:p>
    <w:p w14:paraId="65C55FF1">
      <w:pPr>
        <w:spacing w:after="514" w:line="259" w:lineRule="auto"/>
        <w:ind w:left="0" w:firstLine="0"/>
        <w:jc w:val="left"/>
        <w:rPr>
          <w:rFonts w:hint="eastAsia"/>
        </w:rPr>
      </w:pPr>
      <w:r>
        <w:rPr>
          <w:rFonts w:hint="eastAsia"/>
        </w:rPr>
        <w:t>It is a representation of the holiness of his nature; and when impressed upon the soul, stamps it with his image.</w:t>
      </w:r>
    </w:p>
    <w:p w14:paraId="40EF77CC">
      <w:pPr>
        <w:spacing w:after="514" w:line="259" w:lineRule="auto"/>
        <w:ind w:left="0" w:firstLine="0"/>
        <w:jc w:val="left"/>
        <w:rPr>
          <w:rFonts w:hint="eastAsia"/>
        </w:rPr>
      </w:pPr>
      <w:r>
        <w:rPr>
          <w:rFonts w:hint="eastAsia"/>
        </w:rPr>
        <w:t>它是祂本性圣洁的一种表现；当印在灵魂上时，就给它盖上祂的形象。</w:t>
      </w:r>
    </w:p>
    <w:p w14:paraId="5A0A3C47">
      <w:pPr>
        <w:spacing w:after="514" w:line="259" w:lineRule="auto"/>
        <w:ind w:left="0" w:firstLine="0"/>
        <w:jc w:val="left"/>
        <w:rPr>
          <w:rFonts w:hint="eastAsia"/>
        </w:rPr>
      </w:pPr>
    </w:p>
    <w:p w14:paraId="53D92CC6">
      <w:pPr>
        <w:spacing w:after="514" w:line="259" w:lineRule="auto"/>
        <w:ind w:left="0" w:firstLine="0"/>
        <w:jc w:val="left"/>
        <w:rPr>
          <w:rFonts w:hint="eastAsia"/>
        </w:rPr>
      </w:pPr>
      <w:r>
        <w:rPr>
          <w:rFonts w:hint="eastAsia"/>
        </w:rPr>
        <w:t>He who loves and obeys this law, is an imitator of God.</w:t>
      </w:r>
    </w:p>
    <w:p w14:paraId="186CE160">
      <w:pPr>
        <w:spacing w:after="514" w:line="259" w:lineRule="auto"/>
        <w:ind w:left="0" w:firstLine="0"/>
        <w:jc w:val="left"/>
        <w:rPr>
          <w:rFonts w:hint="eastAsia"/>
        </w:rPr>
      </w:pPr>
      <w:r>
        <w:rPr>
          <w:rFonts w:hint="eastAsia"/>
        </w:rPr>
        <w:t>那爱并顺服这律法的，是效法上帝的人。</w:t>
      </w:r>
    </w:p>
    <w:p w14:paraId="7EA7F17D">
      <w:pPr>
        <w:spacing w:after="514" w:line="259" w:lineRule="auto"/>
        <w:ind w:left="0" w:firstLine="0"/>
        <w:jc w:val="left"/>
        <w:rPr>
          <w:rFonts w:hint="eastAsia"/>
        </w:rPr>
      </w:pPr>
    </w:p>
    <w:p w14:paraId="3033AF17">
      <w:pPr>
        <w:spacing w:after="514" w:line="259" w:lineRule="auto"/>
        <w:ind w:left="0" w:firstLine="0"/>
        <w:jc w:val="left"/>
        <w:rPr>
          <w:rFonts w:hint="eastAsia"/>
        </w:rPr>
      </w:pPr>
      <w:r>
        <w:rPr>
          <w:rFonts w:hint="eastAsia"/>
        </w:rPr>
        <w:t>The purity of the law appears from its forbidding sin in all its modifications, in its most refined as well as in its grossest forms; the taint of the mind, as well as the pollution of the body; the secret approbation of sin, as well as the external act; the transient look of desire, the almost unperceived irregular emotion.</w:t>
      </w:r>
    </w:p>
    <w:p w14:paraId="3D5CA74A">
      <w:pPr>
        <w:spacing w:after="514" w:line="259" w:lineRule="auto"/>
        <w:ind w:left="0" w:firstLine="0"/>
        <w:jc w:val="left"/>
        <w:rPr>
          <w:rFonts w:hint="eastAsia"/>
        </w:rPr>
      </w:pPr>
      <w:r>
        <w:rPr>
          <w:rFonts w:hint="eastAsia"/>
        </w:rPr>
        <w:t>律法的纯洁显现在它禁止罪的一切变体，无论是其最精微的还是最粗鄙的形式；心智的污点，以及身体的污染；对罪的暗中赞同，以及外在的行为；短暂的欲望一瞥，几乎未被察觉的不规律情感。</w:t>
      </w:r>
    </w:p>
    <w:p w14:paraId="467F0586">
      <w:pPr>
        <w:spacing w:after="514" w:line="259" w:lineRule="auto"/>
        <w:ind w:left="0" w:firstLine="0"/>
        <w:jc w:val="left"/>
        <w:rPr>
          <w:rFonts w:hint="eastAsia"/>
        </w:rPr>
      </w:pPr>
    </w:p>
    <w:p w14:paraId="482FC566">
      <w:pPr>
        <w:spacing w:after="514" w:line="259" w:lineRule="auto"/>
        <w:ind w:left="0" w:firstLine="0"/>
        <w:jc w:val="left"/>
        <w:rPr>
          <w:rFonts w:hint="eastAsia"/>
        </w:rPr>
      </w:pPr>
      <w:r>
        <w:rPr>
          <w:rFonts w:hint="eastAsia"/>
        </w:rPr>
        <w:t>While it commands us to place a guard upon the avenues by which temptation might enter, it enjoins the strictest care of the heart; and calls upon us to destroy the seed before it has grown.</w:t>
      </w:r>
    </w:p>
    <w:p w14:paraId="6C1DCB8D">
      <w:pPr>
        <w:spacing w:after="514" w:line="259" w:lineRule="auto"/>
        <w:ind w:left="0" w:firstLine="0"/>
        <w:jc w:val="left"/>
        <w:rPr>
          <w:rFonts w:hint="eastAsia"/>
        </w:rPr>
      </w:pPr>
      <w:r>
        <w:rPr>
          <w:rFonts w:hint="eastAsia"/>
        </w:rPr>
        <w:t>它在命令我们在试探可能进入的通道上设置守卫的同时，也吩咐要最严格地看顾内心；并呼召我们在种子生长之前将其摧毁。</w:t>
      </w:r>
    </w:p>
    <w:p w14:paraId="5E784928">
      <w:pPr>
        <w:spacing w:after="514" w:line="259" w:lineRule="auto"/>
        <w:ind w:left="0" w:firstLine="0"/>
        <w:jc w:val="left"/>
        <w:rPr>
          <w:rFonts w:hint="eastAsia"/>
        </w:rPr>
      </w:pPr>
    </w:p>
    <w:p w14:paraId="0DEBE1AA">
      <w:pPr>
        <w:spacing w:after="514" w:line="259" w:lineRule="auto"/>
        <w:ind w:left="0" w:firstLine="0"/>
        <w:jc w:val="left"/>
        <w:rPr>
          <w:rFonts w:hint="eastAsia"/>
        </w:rPr>
      </w:pPr>
      <w:r>
        <w:rPr>
          <w:rFonts w:hint="eastAsia"/>
        </w:rPr>
        <w:t>"The law is holy, and the commandment holy."*</w:t>
      </w:r>
    </w:p>
    <w:p w14:paraId="7637CEF9">
      <w:pPr>
        <w:spacing w:after="514" w:line="259" w:lineRule="auto"/>
        <w:ind w:left="0" w:firstLine="0"/>
        <w:jc w:val="left"/>
        <w:rPr>
          <w:rFonts w:hint="eastAsia"/>
        </w:rPr>
      </w:pPr>
      <w:r>
        <w:rPr>
          <w:rFonts w:hint="eastAsia"/>
        </w:rPr>
        <w:t>“律法是圣洁的，诫命也是圣洁的。”*</w:t>
      </w:r>
    </w:p>
    <w:p w14:paraId="2113EBE6">
      <w:pPr>
        <w:spacing w:after="514" w:line="259" w:lineRule="auto"/>
        <w:ind w:left="0" w:firstLine="0"/>
        <w:jc w:val="left"/>
        <w:rPr>
          <w:rFonts w:hint="eastAsia"/>
        </w:rPr>
      </w:pPr>
    </w:p>
    <w:p w14:paraId="2DBB1F7A">
      <w:pPr>
        <w:spacing w:after="514" w:line="259" w:lineRule="auto"/>
        <w:ind w:left="0" w:firstLine="0"/>
        <w:jc w:val="left"/>
        <w:rPr>
          <w:rFonts w:hint="eastAsia"/>
        </w:rPr>
      </w:pPr>
      <w:r>
        <w:rPr>
          <w:rFonts w:hint="eastAsia"/>
        </w:rPr>
        <w:t>Such it has been shewn to be by our Saviour, who came not to promulgate a new law milder and more adapted to the infirmity of human nature, but to free the old and unalterable law from the loose interpretations of corrupt men, who were the professed teachers of religion.</w:t>
      </w:r>
    </w:p>
    <w:p w14:paraId="1B247D3D">
      <w:pPr>
        <w:spacing w:after="514" w:line="259" w:lineRule="auto"/>
        <w:ind w:left="0" w:firstLine="0"/>
        <w:jc w:val="left"/>
        <w:rPr>
          <w:rFonts w:hint="eastAsia"/>
        </w:rPr>
      </w:pPr>
      <w:r>
        <w:rPr>
          <w:rFonts w:hint="eastAsia"/>
        </w:rPr>
        <w:t>我们的救主已表明它如此，祂来并非要颁布一条更温和、更适应人性软弱的新律法，而是要将那古老和不变的律法，从那些自称是宗教教师的败坏之人松散的解释中解放出来。</w:t>
      </w:r>
    </w:p>
    <w:p w14:paraId="193169E1">
      <w:pPr>
        <w:spacing w:after="514" w:line="259" w:lineRule="auto"/>
        <w:ind w:left="0" w:firstLine="0"/>
        <w:jc w:val="left"/>
        <w:rPr>
          <w:rFonts w:hint="eastAsia"/>
        </w:rPr>
      </w:pPr>
    </w:p>
    <w:p w14:paraId="2CC27E0A">
      <w:pPr>
        <w:spacing w:after="514" w:line="259" w:lineRule="auto"/>
        <w:ind w:left="0" w:firstLine="0"/>
        <w:jc w:val="left"/>
        <w:rPr>
          <w:rFonts w:hint="eastAsia"/>
        </w:rPr>
      </w:pPr>
      <w:r>
        <w:rPr>
          <w:rFonts w:hint="eastAsia"/>
        </w:rPr>
        <w:t>He has taught us that nothing less will satisfy its demands than perfect purity; and that in vain do we wash the outside of the cup, if within it be full of uncleanness.</w:t>
      </w:r>
    </w:p>
    <w:p w14:paraId="681D2595">
      <w:pPr>
        <w:spacing w:after="514" w:line="259" w:lineRule="auto"/>
        <w:ind w:left="0" w:firstLine="0"/>
        <w:jc w:val="left"/>
        <w:rPr>
          <w:rFonts w:hint="eastAsia"/>
        </w:rPr>
      </w:pPr>
      <w:r>
        <w:rPr>
          <w:rFonts w:hint="eastAsia"/>
        </w:rPr>
        <w:t>祂已教导我们，没有什么比完美的纯洁更能满足其要求；并且，如果我们只洗杯的外面，而里面充满了污秽，那就是徒然的。</w:t>
      </w:r>
    </w:p>
    <w:p w14:paraId="4D634390">
      <w:pPr>
        <w:spacing w:after="514" w:line="259" w:lineRule="auto"/>
        <w:ind w:left="0" w:firstLine="0"/>
        <w:jc w:val="left"/>
        <w:rPr>
          <w:rFonts w:hint="eastAsia"/>
        </w:rPr>
      </w:pPr>
    </w:p>
    <w:p w14:paraId="3230F091">
      <w:pPr>
        <w:spacing w:after="514" w:line="259" w:lineRule="auto"/>
        <w:ind w:left="0" w:firstLine="0"/>
        <w:jc w:val="left"/>
        <w:rPr>
          <w:rFonts w:hint="eastAsia"/>
        </w:rPr>
      </w:pPr>
      <w:r>
        <w:rPr>
          <w:rFonts w:hint="eastAsia"/>
        </w:rPr>
        <w:t>This is the law which God has given to mankind.</w:t>
      </w:r>
    </w:p>
    <w:p w14:paraId="5BCA84D0">
      <w:pPr>
        <w:spacing w:after="514" w:line="259" w:lineRule="auto"/>
        <w:ind w:left="0" w:firstLine="0"/>
        <w:jc w:val="left"/>
        <w:rPr>
          <w:rFonts w:hint="eastAsia"/>
        </w:rPr>
      </w:pPr>
      <w:r>
        <w:rPr>
          <w:rFonts w:hint="eastAsia"/>
        </w:rPr>
        <w:t>这就是上帝赐予人类的律法。</w:t>
      </w:r>
    </w:p>
    <w:p w14:paraId="33068EC5">
      <w:pPr>
        <w:spacing w:after="514" w:line="259" w:lineRule="auto"/>
        <w:ind w:left="0" w:firstLine="0"/>
        <w:jc w:val="left"/>
        <w:rPr>
          <w:rFonts w:hint="eastAsia"/>
        </w:rPr>
      </w:pPr>
    </w:p>
    <w:p w14:paraId="776118DC">
      <w:pPr>
        <w:spacing w:after="514" w:line="259" w:lineRule="auto"/>
        <w:ind w:left="0" w:firstLine="0"/>
        <w:jc w:val="left"/>
        <w:rPr>
          <w:rFonts w:hint="eastAsia"/>
        </w:rPr>
      </w:pPr>
      <w:r>
        <w:rPr>
          <w:rFonts w:hint="eastAsia"/>
        </w:rPr>
        <w:t>It informs us what he is, and what we ought to be that we may please him.</w:t>
      </w:r>
    </w:p>
    <w:p w14:paraId="45D8DF56">
      <w:pPr>
        <w:spacing w:after="514" w:line="259" w:lineRule="auto"/>
        <w:ind w:left="0" w:firstLine="0"/>
        <w:jc w:val="left"/>
        <w:rPr>
          <w:rFonts w:hint="eastAsia"/>
        </w:rPr>
      </w:pPr>
      <w:r>
        <w:rPr>
          <w:rFonts w:hint="eastAsia"/>
        </w:rPr>
        <w:t>它告诉我们祂是什么，以及我们应成为什么才能取悦祂。</w:t>
      </w:r>
    </w:p>
    <w:p w14:paraId="7D367F00">
      <w:pPr>
        <w:spacing w:after="514" w:line="259" w:lineRule="auto"/>
        <w:ind w:left="0" w:firstLine="0"/>
        <w:jc w:val="left"/>
        <w:rPr>
          <w:rFonts w:hint="eastAsia"/>
        </w:rPr>
      </w:pPr>
    </w:p>
    <w:p w14:paraId="27974649">
      <w:pPr>
        <w:spacing w:after="514" w:line="259" w:lineRule="auto"/>
        <w:ind w:left="0" w:firstLine="0"/>
        <w:jc w:val="left"/>
        <w:rPr>
          <w:rFonts w:hint="eastAsia"/>
        </w:rPr>
      </w:pPr>
      <w:r>
        <w:rPr>
          <w:rFonts w:hint="eastAsia"/>
        </w:rPr>
        <w:t>"The statutes of the Lord are right; the commandment of the Lord is pure; the fear of the Lord is clean; the judgments of the Lord are true and righteous altogether. Moreover by them is thy servant warned, and in keeping them there is a great reward."†</w:t>
      </w:r>
    </w:p>
    <w:p w14:paraId="20872444">
      <w:pPr>
        <w:spacing w:after="514" w:line="259" w:lineRule="auto"/>
        <w:ind w:left="0" w:firstLine="0"/>
        <w:jc w:val="left"/>
        <w:rPr>
          <w:rFonts w:hint="eastAsia"/>
        </w:rPr>
      </w:pPr>
      <w:r>
        <w:rPr>
          <w:rFonts w:hint="eastAsia"/>
        </w:rPr>
        <w:t>“耶和华的训词正直，能快活人的心；耶和华的命令清洁，能明亮人的眼目；耶和华的道理洁净，存到永远；耶和华的典章真实，全然公义。况且你的仆人因此受警戒，守着这些便有大赏。”†</w:t>
      </w:r>
    </w:p>
    <w:p w14:paraId="10738190">
      <w:pPr>
        <w:spacing w:after="514" w:line="259" w:lineRule="auto"/>
        <w:ind w:left="0" w:firstLine="0"/>
        <w:jc w:val="left"/>
        <w:rPr>
          <w:rFonts w:hint="eastAsia"/>
        </w:rPr>
      </w:pPr>
    </w:p>
    <w:p w14:paraId="3EA41699">
      <w:pPr>
        <w:spacing w:after="514" w:line="259" w:lineRule="auto"/>
        <w:ind w:left="0" w:firstLine="0"/>
        <w:jc w:val="left"/>
        <w:rPr>
          <w:rFonts w:hint="eastAsia"/>
        </w:rPr>
      </w:pPr>
      <w:r>
        <w:rPr>
          <w:rFonts w:hint="eastAsia"/>
        </w:rPr>
        <w:t>If we direct our attention to the dispensations of providence, we shall see farther proofs of the holiness of God, in the moral government which he exercises over mankind, and the means which he employs to maintain the authority of his law.</w:t>
      </w:r>
    </w:p>
    <w:p w14:paraId="4C170CC4">
      <w:pPr>
        <w:spacing w:after="514" w:line="259" w:lineRule="auto"/>
        <w:ind w:left="0" w:firstLine="0"/>
        <w:jc w:val="left"/>
        <w:rPr>
          <w:rFonts w:hint="eastAsia"/>
        </w:rPr>
      </w:pPr>
      <w:r>
        <w:rPr>
          <w:rFonts w:hint="eastAsia"/>
        </w:rPr>
        <w:t>如果我们把注意力转向护理的安排，我们将在祂对人类施行的道德管治中，以及在祂为维护祂律法权威所用的方法中，看见上帝圣洁的进一步证明。</w:t>
      </w:r>
    </w:p>
    <w:p w14:paraId="6B72830B">
      <w:pPr>
        <w:spacing w:after="514" w:line="259" w:lineRule="auto"/>
        <w:ind w:left="0" w:firstLine="0"/>
        <w:jc w:val="left"/>
        <w:rPr>
          <w:rFonts w:hint="eastAsia"/>
        </w:rPr>
      </w:pPr>
    </w:p>
    <w:p w14:paraId="55764804">
      <w:pPr>
        <w:spacing w:after="514" w:line="259" w:lineRule="auto"/>
        <w:ind w:left="0" w:firstLine="0"/>
        <w:jc w:val="left"/>
        <w:rPr>
          <w:rFonts w:hint="eastAsia"/>
        </w:rPr>
      </w:pPr>
      <w:r>
        <w:rPr>
          <w:rFonts w:hint="eastAsia"/>
        </w:rPr>
        <w:t>It may be remarked, in the first place, that amidst the ruin of our moral nature by the fall, there remain some fragments of his image; or a least, that conscience continues to lift its voice in favour of the righteousness and goodness of his law, calls men to the performance of their duty, and punishes their sins by remorse and fear.</w:t>
      </w:r>
    </w:p>
    <w:p w14:paraId="7A91EB60">
      <w:pPr>
        <w:spacing w:after="514" w:line="259" w:lineRule="auto"/>
        <w:ind w:left="0" w:firstLine="0"/>
        <w:jc w:val="left"/>
        <w:rPr>
          <w:rFonts w:hint="eastAsia"/>
        </w:rPr>
      </w:pPr>
      <w:r>
        <w:rPr>
          <w:rFonts w:hint="eastAsia"/>
        </w:rPr>
        <w:t>首先可以指出的是，在我们道德本性因堕落而败坏之中，仍存留着祂形象的一些碎片；或者至少，良心继续为祂律法的公义和良善发声，呼召人履行他们的责任，并以懊悔和恐惧来惩罚他们的罪。</w:t>
      </w:r>
    </w:p>
    <w:p w14:paraId="7118BAEA">
      <w:pPr>
        <w:spacing w:after="514" w:line="259" w:lineRule="auto"/>
        <w:ind w:left="0" w:firstLine="0"/>
        <w:jc w:val="left"/>
        <w:rPr>
          <w:rFonts w:hint="eastAsia"/>
        </w:rPr>
      </w:pPr>
    </w:p>
    <w:p w14:paraId="093DBA2B">
      <w:pPr>
        <w:spacing w:after="514" w:line="259" w:lineRule="auto"/>
        <w:ind w:left="0" w:firstLine="0"/>
        <w:jc w:val="left"/>
        <w:rPr>
          <w:rFonts w:hint="eastAsia"/>
        </w:rPr>
      </w:pPr>
      <w:r>
        <w:rPr>
          <w:rFonts w:hint="eastAsia"/>
        </w:rPr>
        <w:t>The operations of this faculty, both when it excites him to the cultivation of holiness, and when it renders him uneasy for not obeying its admonitions, are an evidence that man was created a holy being, as the faculty of reason proves that his nature was originally intelligent.</w:t>
      </w:r>
    </w:p>
    <w:p w14:paraId="79DED5C8">
      <w:pPr>
        <w:spacing w:after="514" w:line="259" w:lineRule="auto"/>
        <w:ind w:left="0" w:firstLine="0"/>
        <w:jc w:val="left"/>
        <w:rPr>
          <w:rFonts w:hint="eastAsia"/>
        </w:rPr>
      </w:pPr>
      <w:r>
        <w:rPr>
          <w:rFonts w:hint="eastAsia"/>
        </w:rPr>
        <w:t>这个官能的运作，无论是在它激励祂去培养圣洁时，还是在它因不听从其告诫而使祂不安时，都证明了人是被造成一个圣洁的存有，如同理性的官能证明了祂的本性最初是有智慧的一样。</w:t>
      </w:r>
    </w:p>
    <w:p w14:paraId="17230505">
      <w:pPr>
        <w:spacing w:after="514" w:line="259" w:lineRule="auto"/>
        <w:ind w:left="0" w:firstLine="0"/>
        <w:jc w:val="left"/>
        <w:rPr>
          <w:rFonts w:hint="eastAsia"/>
        </w:rPr>
      </w:pPr>
    </w:p>
    <w:p w14:paraId="2FFCADD9">
      <w:pPr>
        <w:spacing w:after="514" w:line="259" w:lineRule="auto"/>
        <w:ind w:left="0" w:firstLine="0"/>
        <w:jc w:val="left"/>
        <w:rPr>
          <w:rFonts w:hint="eastAsia"/>
        </w:rPr>
      </w:pPr>
      <w:r>
        <w:rPr>
          <w:rFonts w:hint="eastAsia"/>
        </w:rPr>
        <w:t>I may mention, in the second place, the means which have been employed to give more extensive and commanding authority to conscience.</w:t>
      </w:r>
    </w:p>
    <w:p w14:paraId="66E5A4D5">
      <w:pPr>
        <w:spacing w:after="514" w:line="259" w:lineRule="auto"/>
        <w:ind w:left="0" w:firstLine="0"/>
        <w:jc w:val="left"/>
        <w:rPr>
          <w:rFonts w:hint="eastAsia"/>
        </w:rPr>
      </w:pPr>
      <w:r>
        <w:rPr>
          <w:rFonts w:hint="eastAsia"/>
        </w:rPr>
        <w:t>其次，我可以提及为给予良心更广泛和更具权威性而使用的方法。</w:t>
      </w:r>
    </w:p>
    <w:p w14:paraId="49281A78">
      <w:pPr>
        <w:spacing w:after="514" w:line="259" w:lineRule="auto"/>
        <w:ind w:left="0" w:firstLine="0"/>
        <w:jc w:val="left"/>
        <w:rPr>
          <w:rFonts w:hint="eastAsia"/>
        </w:rPr>
      </w:pPr>
    </w:p>
    <w:p w14:paraId="7A3B2137">
      <w:pPr>
        <w:spacing w:after="514" w:line="259" w:lineRule="auto"/>
        <w:ind w:left="0" w:firstLine="0"/>
        <w:jc w:val="left"/>
        <w:rPr>
          <w:rFonts w:hint="eastAsia"/>
        </w:rPr>
      </w:pPr>
      <w:r>
        <w:rPr>
          <w:rFonts w:hint="eastAsia"/>
        </w:rPr>
        <w:t>Such were the precepts of morality which were transmitted from age to age by tradition, or which thoughtful and contemplative men in the heathen world discovered, and which with all their imperfections, served in some degree to set bounds to the prevalence of vice.</w:t>
      </w:r>
    </w:p>
    <w:p w14:paraId="479EE341">
      <w:pPr>
        <w:spacing w:after="514" w:line="259" w:lineRule="auto"/>
        <w:ind w:left="0" w:firstLine="0"/>
        <w:jc w:val="left"/>
        <w:rPr>
          <w:rFonts w:hint="eastAsia"/>
        </w:rPr>
      </w:pPr>
      <w:r>
        <w:rPr>
          <w:rFonts w:hint="eastAsia"/>
        </w:rPr>
        <w:t>例如那些通过传统代代相传的道德训诫，或者异教世界中深思默想的人所发现的，并且尽管有其种种不完美，仍在某种程度上为罪的泛滥设定了界限。</w:t>
      </w:r>
    </w:p>
    <w:p w14:paraId="4D91797D">
      <w:pPr>
        <w:spacing w:after="514" w:line="259" w:lineRule="auto"/>
        <w:ind w:left="0" w:firstLine="0"/>
        <w:jc w:val="left"/>
        <w:rPr>
          <w:rFonts w:hint="eastAsia"/>
        </w:rPr>
      </w:pPr>
    </w:p>
    <w:p w14:paraId="1B118AC0">
      <w:pPr>
        <w:spacing w:after="514" w:line="259" w:lineRule="auto"/>
        <w:ind w:left="0" w:firstLine="0"/>
        <w:jc w:val="left"/>
        <w:rPr>
          <w:rFonts w:hint="eastAsia"/>
        </w:rPr>
      </w:pPr>
      <w:r>
        <w:rPr>
          <w:rFonts w:hint="eastAsia"/>
        </w:rPr>
        <w:t>We add, that from time to time God raised up among his favourite people, holy men and prophets who republished his neglected and almost forgotten law, in a manner fitted to arrest the attention of the most inconsiderate, denounced his judgments upon the profane and wicked, and enforced obedience by strong and urgent motives.</w:t>
      </w:r>
    </w:p>
    <w:p w14:paraId="4BA049A0">
      <w:pPr>
        <w:spacing w:after="514" w:line="259" w:lineRule="auto"/>
        <w:ind w:left="0" w:firstLine="0"/>
        <w:jc w:val="left"/>
        <w:rPr>
          <w:rFonts w:hint="eastAsia"/>
        </w:rPr>
      </w:pPr>
      <w:r>
        <w:rPr>
          <w:rFonts w:hint="eastAsia"/>
        </w:rPr>
        <w:t>我们补充说，上帝不时地在祂钟爱的子民中兴起圣洁的人和先知，他们以一种能吸引最不经心之人注意的方式，重新发布祂被忽略和几乎被遗忘的律法，宣告祂对不敬和邪恶之人的审判，并以强烈和紧迫的动机来强制顺服。</w:t>
      </w:r>
    </w:p>
    <w:p w14:paraId="04B340CE">
      <w:pPr>
        <w:spacing w:after="514" w:line="259" w:lineRule="auto"/>
        <w:ind w:left="0" w:firstLine="0"/>
        <w:jc w:val="left"/>
        <w:rPr>
          <w:rFonts w:hint="eastAsia"/>
        </w:rPr>
      </w:pPr>
    </w:p>
    <w:p w14:paraId="4A5A440B">
      <w:pPr>
        <w:spacing w:after="514" w:line="259" w:lineRule="auto"/>
        <w:ind w:left="0" w:firstLine="0"/>
        <w:jc w:val="left"/>
        <w:rPr>
          <w:rFonts w:hint="eastAsia"/>
        </w:rPr>
      </w:pPr>
      <w:r>
        <w:rPr>
          <w:rFonts w:hint="eastAsia"/>
        </w:rPr>
        <w:t>It is of some importance to take notice, in the next place, of the natural checks which he has placed upon sin, and the natural encouragements which he has held out to the practice of our duty; for in these we clearly perceive his regard to the interests of holiness.</w:t>
      </w:r>
    </w:p>
    <w:p w14:paraId="5C1564A3">
      <w:pPr>
        <w:spacing w:after="514" w:line="259" w:lineRule="auto"/>
        <w:ind w:left="0" w:firstLine="0"/>
        <w:jc w:val="left"/>
        <w:rPr>
          <w:rFonts w:hint="eastAsia"/>
        </w:rPr>
      </w:pPr>
      <w:r>
        <w:rPr>
          <w:rFonts w:hint="eastAsia"/>
        </w:rPr>
        <w:t>其次，注意到祂对罪所设下的自然制约，以及祂对我们履行责任所给予的自然鼓励，是有些重要的；因为在这些当中，我们清楚地察觉到祂对圣洁利益的关注。</w:t>
      </w:r>
    </w:p>
    <w:p w14:paraId="3EB3DB72">
      <w:pPr>
        <w:spacing w:after="514" w:line="259" w:lineRule="auto"/>
        <w:ind w:left="0" w:firstLine="0"/>
        <w:jc w:val="left"/>
        <w:rPr>
          <w:rFonts w:hint="eastAsia"/>
        </w:rPr>
      </w:pPr>
    </w:p>
    <w:p w14:paraId="6E546666">
      <w:pPr>
        <w:spacing w:after="514" w:line="259" w:lineRule="auto"/>
        <w:ind w:left="0" w:firstLine="0"/>
        <w:jc w:val="left"/>
        <w:rPr>
          <w:rFonts w:hint="eastAsia"/>
        </w:rPr>
      </w:pPr>
      <w:r>
        <w:rPr>
          <w:rFonts w:hint="eastAsia"/>
        </w:rPr>
        <w:t>As he is the Author of nature, of the human constitution, and of the state of the world, in which chance has no place, but all events are ordered by his wisdom, we believe that the system of things is subservient to his designs.</w:t>
      </w:r>
    </w:p>
    <w:p w14:paraId="2CD79495">
      <w:pPr>
        <w:spacing w:after="514" w:line="259" w:lineRule="auto"/>
        <w:ind w:left="0" w:firstLine="0"/>
        <w:jc w:val="left"/>
        <w:rPr>
          <w:rFonts w:hint="eastAsia"/>
        </w:rPr>
      </w:pPr>
      <w:r>
        <w:rPr>
          <w:rFonts w:hint="eastAsia"/>
        </w:rPr>
        <w:t>由于祂是自然的创造者，是人类构造和世界状态的创造者，其中偶然没有地位，但一切事件都由祂的智慧所安排，我们相信事物的体系服务于祂的设计。</w:t>
      </w:r>
    </w:p>
    <w:p w14:paraId="3EADF900">
      <w:pPr>
        <w:spacing w:after="514" w:line="259" w:lineRule="auto"/>
        <w:ind w:left="0" w:firstLine="0"/>
        <w:jc w:val="left"/>
        <w:rPr>
          <w:rFonts w:hint="eastAsia"/>
        </w:rPr>
      </w:pPr>
    </w:p>
    <w:p w14:paraId="04AB336E">
      <w:pPr>
        <w:spacing w:after="514" w:line="259" w:lineRule="auto"/>
        <w:ind w:left="0" w:firstLine="0"/>
        <w:jc w:val="left"/>
        <w:rPr>
          <w:rFonts w:hint="eastAsia"/>
        </w:rPr>
      </w:pPr>
      <w:r>
        <w:rPr>
          <w:rFonts w:hint="eastAsia"/>
        </w:rPr>
        <w:t>Now we find, that men cannot commit sin without experiencing internal uneasiness, exposing themselves to reproach and danger, injuring their health, and in some cases involving themselves in temporal ruin.</w:t>
      </w:r>
    </w:p>
    <w:p w14:paraId="714AEC8D">
      <w:pPr>
        <w:spacing w:after="514" w:line="259" w:lineRule="auto"/>
        <w:ind w:left="0" w:firstLine="0"/>
        <w:jc w:val="left"/>
        <w:rPr>
          <w:rFonts w:hint="eastAsia"/>
        </w:rPr>
      </w:pPr>
      <w:r>
        <w:rPr>
          <w:rFonts w:hint="eastAsia"/>
        </w:rPr>
        <w:t>而我们发现，人不能犯罪而不经历内在的不安，将自己暴露于责备和危险，损害他们的健康，在某些情况下甚至使自己陷入暂时的毁灭。</w:t>
      </w:r>
    </w:p>
    <w:p w14:paraId="5BEB2DCE">
      <w:pPr>
        <w:spacing w:after="514" w:line="259" w:lineRule="auto"/>
        <w:ind w:left="0" w:firstLine="0"/>
        <w:jc w:val="left"/>
        <w:rPr>
          <w:rFonts w:hint="eastAsia"/>
        </w:rPr>
      </w:pPr>
    </w:p>
    <w:p w14:paraId="56095291">
      <w:pPr>
        <w:spacing w:after="514" w:line="259" w:lineRule="auto"/>
        <w:ind w:left="0" w:firstLine="0"/>
        <w:jc w:val="left"/>
        <w:rPr>
          <w:rFonts w:hint="eastAsia"/>
        </w:rPr>
      </w:pPr>
      <w:r>
        <w:rPr>
          <w:rFonts w:hint="eastAsia"/>
        </w:rPr>
        <w:t>Consequences of an opposite nature result from the performance of duty: they enjoy peace of mind, are loved and honoured, and receive the reward of industry and temperance in health and competence, and in a tranquil old age.</w:t>
      </w:r>
    </w:p>
    <w:p w14:paraId="2F2BDD0C">
      <w:pPr>
        <w:spacing w:after="514" w:line="259" w:lineRule="auto"/>
        <w:ind w:left="0" w:firstLine="0"/>
        <w:jc w:val="left"/>
        <w:rPr>
          <w:rFonts w:hint="eastAsia"/>
        </w:rPr>
      </w:pPr>
      <w:r>
        <w:rPr>
          <w:rFonts w:hint="eastAsia"/>
        </w:rPr>
        <w:t>履行责任则会产生相反性质的后果：他们享受内心的平安，被爱和尊重，并在健康、能力和宁静的晚年中，获得勤劳和节制的奖赏。</w:t>
      </w:r>
    </w:p>
    <w:p w14:paraId="2D730FB2">
      <w:pPr>
        <w:spacing w:after="514" w:line="259" w:lineRule="auto"/>
        <w:ind w:left="0" w:firstLine="0"/>
        <w:jc w:val="left"/>
        <w:rPr>
          <w:rFonts w:hint="eastAsia"/>
        </w:rPr>
      </w:pPr>
    </w:p>
    <w:p w14:paraId="53D39EED">
      <w:pPr>
        <w:spacing w:after="514" w:line="259" w:lineRule="auto"/>
        <w:ind w:left="0" w:firstLine="0"/>
        <w:jc w:val="left"/>
        <w:rPr>
          <w:rFonts w:hint="eastAsia"/>
        </w:rPr>
      </w:pPr>
      <w:r>
        <w:rPr>
          <w:rFonts w:hint="eastAsia"/>
        </w:rPr>
        <w:t>In what light can we view this natural order of things, but as a declaration by the Author of nature, that virtue is pleasing, and vice is displeasing to him; that he is the friend of righteousness and the enemy of sin?</w:t>
      </w:r>
    </w:p>
    <w:p w14:paraId="5CEB11CB">
      <w:pPr>
        <w:spacing w:after="514" w:line="259" w:lineRule="auto"/>
        <w:ind w:left="0" w:firstLine="0"/>
        <w:jc w:val="left"/>
        <w:rPr>
          <w:rFonts w:hint="eastAsia"/>
        </w:rPr>
      </w:pPr>
      <w:r>
        <w:rPr>
          <w:rFonts w:hint="eastAsia"/>
        </w:rPr>
        <w:t>我们能以何种眼光看待这自然的秩序呢？只能是自然的创造者的一种宣告，即德行令祂喜悦，邪恶令祂不悦；祂是义的朋友，是罪的敌人。</w:t>
      </w:r>
    </w:p>
    <w:p w14:paraId="43454D6D">
      <w:pPr>
        <w:spacing w:after="514" w:line="259" w:lineRule="auto"/>
        <w:ind w:left="0" w:firstLine="0"/>
        <w:jc w:val="left"/>
        <w:rPr>
          <w:rFonts w:hint="eastAsia"/>
        </w:rPr>
      </w:pPr>
    </w:p>
    <w:p w14:paraId="021D4000">
      <w:pPr>
        <w:spacing w:after="514" w:line="259" w:lineRule="auto"/>
        <w:ind w:left="0" w:firstLine="0"/>
        <w:jc w:val="left"/>
        <w:rPr>
          <w:rFonts w:hint="eastAsia"/>
        </w:rPr>
      </w:pPr>
      <w:r>
        <w:rPr>
          <w:rFonts w:hint="eastAsia"/>
        </w:rPr>
        <w:t>We may collect his intentions from his works as well as from revelation, and ought confidently to conclude that holiness is the object of his approbation, when we find good connected with the practice, and evil with the neglect of it, in the course of his providence.</w:t>
      </w:r>
    </w:p>
    <w:p w14:paraId="159527F1">
      <w:pPr>
        <w:spacing w:after="514" w:line="259" w:lineRule="auto"/>
        <w:ind w:left="0" w:firstLine="0"/>
        <w:jc w:val="left"/>
        <w:rPr>
          <w:rFonts w:hint="eastAsia"/>
        </w:rPr>
      </w:pPr>
      <w:r>
        <w:rPr>
          <w:rFonts w:hint="eastAsia"/>
        </w:rPr>
        <w:t>我们可以从祂的作为以及从启示中收集祂的意图，并且当我们发现善与其实践相连，恶与其忽略相连，在祂的护理进程中，就应当满怀信心地断定，圣洁是祂嘉许的对象。</w:t>
      </w:r>
    </w:p>
    <w:p w14:paraId="5ED60C47">
      <w:pPr>
        <w:spacing w:after="514" w:line="259" w:lineRule="auto"/>
        <w:ind w:left="0" w:firstLine="0"/>
        <w:jc w:val="left"/>
        <w:rPr>
          <w:rFonts w:hint="eastAsia"/>
        </w:rPr>
      </w:pPr>
    </w:p>
    <w:p w14:paraId="0AC4E1BF">
      <w:pPr>
        <w:spacing w:after="514" w:line="259" w:lineRule="auto"/>
        <w:ind w:left="0" w:firstLine="0"/>
        <w:jc w:val="left"/>
        <w:rPr>
          <w:rFonts w:hint="eastAsia"/>
        </w:rPr>
      </w:pPr>
      <w:r>
        <w:rPr>
          <w:rFonts w:hint="eastAsia"/>
        </w:rPr>
        <w:t>In a word, the dispensations in which his justice has been revealed, are also manifestations of his holiness, of his infinite abhorrence of sin.</w:t>
      </w:r>
    </w:p>
    <w:p w14:paraId="6C0FA044">
      <w:pPr>
        <w:spacing w:after="514" w:line="259" w:lineRule="auto"/>
        <w:ind w:left="0" w:firstLine="0"/>
        <w:jc w:val="left"/>
        <w:rPr>
          <w:rFonts w:hint="eastAsia"/>
        </w:rPr>
      </w:pPr>
      <w:r>
        <w:rPr>
          <w:rFonts w:hint="eastAsia"/>
        </w:rPr>
        <w:t>总之，在其中祂的公义得以启示的护理，也是祂圣洁，祂对罪无限憎恶的彰显。</w:t>
      </w:r>
    </w:p>
    <w:p w14:paraId="5D5116EB">
      <w:pPr>
        <w:spacing w:after="514" w:line="259" w:lineRule="auto"/>
        <w:ind w:left="0" w:firstLine="0"/>
        <w:jc w:val="left"/>
        <w:rPr>
          <w:rFonts w:hint="eastAsia"/>
        </w:rPr>
      </w:pPr>
    </w:p>
    <w:p w14:paraId="243BD99B">
      <w:pPr>
        <w:spacing w:after="514" w:line="259" w:lineRule="auto"/>
        <w:ind w:left="0" w:firstLine="0"/>
        <w:jc w:val="left"/>
        <w:rPr>
          <w:rFonts w:hint="eastAsia"/>
        </w:rPr>
      </w:pPr>
      <w:r>
        <w:rPr>
          <w:rFonts w:hint="eastAsia"/>
        </w:rPr>
        <w:t>Why has he acted, as if his own works were so offensive, that he could not bear to look upon them, and be delighted in destroying what it once gave him pleasure to create?</w:t>
      </w:r>
    </w:p>
    <w:p w14:paraId="5C4B3497">
      <w:pPr>
        <w:spacing w:after="514" w:line="259" w:lineRule="auto"/>
        <w:ind w:left="0" w:firstLine="0"/>
        <w:jc w:val="left"/>
        <w:rPr>
          <w:rFonts w:hint="eastAsia"/>
        </w:rPr>
      </w:pPr>
      <w:r>
        <w:rPr>
          <w:rFonts w:hint="eastAsia"/>
        </w:rPr>
        <w:t>祂为何行事，如同祂自己的作为是如此冒犯，以至于祂不忍看它们，并乐于摧毁祂一度乐于创造的东西？</w:t>
      </w:r>
    </w:p>
    <w:p w14:paraId="06769463">
      <w:pPr>
        <w:spacing w:after="514" w:line="259" w:lineRule="auto"/>
        <w:ind w:left="0" w:firstLine="0"/>
        <w:jc w:val="left"/>
        <w:rPr>
          <w:rFonts w:hint="eastAsia"/>
        </w:rPr>
      </w:pPr>
    </w:p>
    <w:p w14:paraId="0F996D28">
      <w:pPr>
        <w:spacing w:after="514" w:line="259" w:lineRule="auto"/>
        <w:ind w:left="0" w:firstLine="0"/>
        <w:jc w:val="left"/>
        <w:rPr>
          <w:rFonts w:hint="eastAsia"/>
        </w:rPr>
      </w:pPr>
      <w:r>
        <w:rPr>
          <w:rFonts w:hint="eastAsia"/>
        </w:rPr>
        <w:t>Why did he overwhelm the former earth with the waters of the deluge?</w:t>
      </w:r>
    </w:p>
    <w:p w14:paraId="3A3C388C">
      <w:pPr>
        <w:spacing w:after="514" w:line="259" w:lineRule="auto"/>
        <w:ind w:left="0" w:firstLine="0"/>
        <w:jc w:val="left"/>
        <w:rPr>
          <w:rFonts w:hint="eastAsia"/>
        </w:rPr>
      </w:pPr>
      <w:r>
        <w:rPr>
          <w:rFonts w:hint="eastAsia"/>
        </w:rPr>
        <w:t>祂为何用洪水淹没先前的世界？</w:t>
      </w:r>
    </w:p>
    <w:p w14:paraId="5D8863F6">
      <w:pPr>
        <w:spacing w:after="514" w:line="259" w:lineRule="auto"/>
        <w:ind w:left="0" w:firstLine="0"/>
        <w:jc w:val="left"/>
        <w:rPr>
          <w:rFonts w:hint="eastAsia"/>
        </w:rPr>
      </w:pPr>
    </w:p>
    <w:p w14:paraId="7F2D6231">
      <w:pPr>
        <w:spacing w:after="514" w:line="259" w:lineRule="auto"/>
        <w:ind w:left="0" w:firstLine="0"/>
        <w:jc w:val="left"/>
        <w:rPr>
          <w:rFonts w:hint="eastAsia"/>
        </w:rPr>
      </w:pPr>
      <w:r>
        <w:rPr>
          <w:rFonts w:hint="eastAsia"/>
        </w:rPr>
        <w:t>Why did he consume cities with a shower of fire and brimstone from the clouds?</w:t>
      </w:r>
    </w:p>
    <w:p w14:paraId="2BFA9125">
      <w:pPr>
        <w:spacing w:after="514" w:line="259" w:lineRule="auto"/>
        <w:ind w:left="0" w:firstLine="0"/>
        <w:jc w:val="left"/>
        <w:rPr>
          <w:rFonts w:hint="eastAsia"/>
        </w:rPr>
      </w:pPr>
      <w:r>
        <w:rPr>
          <w:rFonts w:hint="eastAsia"/>
        </w:rPr>
        <w:t>祂为何用从云中降下的火与硫磺的雨来焚烧城市？</w:t>
      </w:r>
    </w:p>
    <w:p w14:paraId="52EF0D9C">
      <w:pPr>
        <w:spacing w:after="514" w:line="259" w:lineRule="auto"/>
        <w:ind w:left="0" w:firstLine="0"/>
        <w:jc w:val="left"/>
        <w:rPr>
          <w:rFonts w:hint="eastAsia"/>
        </w:rPr>
      </w:pPr>
    </w:p>
    <w:p w14:paraId="071BD7FA">
      <w:pPr>
        <w:spacing w:after="514" w:line="259" w:lineRule="auto"/>
        <w:ind w:left="0" w:firstLine="0"/>
        <w:jc w:val="left"/>
        <w:rPr>
          <w:rFonts w:hint="eastAsia"/>
        </w:rPr>
      </w:pPr>
      <w:r>
        <w:rPr>
          <w:rFonts w:hint="eastAsia"/>
        </w:rPr>
        <w:t>Why has he called for famine and pestilence to sweep away the human race by thousands?</w:t>
      </w:r>
    </w:p>
    <w:p w14:paraId="5F34B27F">
      <w:pPr>
        <w:spacing w:after="514" w:line="259" w:lineRule="auto"/>
        <w:ind w:left="0" w:firstLine="0"/>
        <w:jc w:val="left"/>
        <w:rPr>
          <w:rFonts w:hint="eastAsia"/>
        </w:rPr>
      </w:pPr>
      <w:r>
        <w:rPr>
          <w:rFonts w:hint="eastAsia"/>
        </w:rPr>
        <w:t>祂为何呼召饥荒和瘟疫来成千上万地扫除人类？</w:t>
      </w:r>
    </w:p>
    <w:p w14:paraId="01F40988">
      <w:pPr>
        <w:spacing w:after="514" w:line="259" w:lineRule="auto"/>
        <w:ind w:left="0" w:firstLine="0"/>
        <w:jc w:val="left"/>
        <w:rPr>
          <w:rFonts w:hint="eastAsia"/>
        </w:rPr>
      </w:pPr>
    </w:p>
    <w:p w14:paraId="2084BC96">
      <w:pPr>
        <w:spacing w:after="514" w:line="259" w:lineRule="auto"/>
        <w:ind w:left="0" w:firstLine="0"/>
        <w:jc w:val="left"/>
        <w:rPr>
          <w:rFonts w:hint="eastAsia"/>
        </w:rPr>
      </w:pPr>
      <w:r>
        <w:rPr>
          <w:rFonts w:hint="eastAsia"/>
        </w:rPr>
        <w:t>Why does he command the sword to come out of its scabbard, and bathe itself in the blood of the slain?</w:t>
      </w:r>
    </w:p>
    <w:p w14:paraId="2C7555D8">
      <w:pPr>
        <w:spacing w:after="514" w:line="259" w:lineRule="auto"/>
        <w:ind w:left="0" w:firstLine="0"/>
        <w:jc w:val="left"/>
        <w:rPr>
          <w:rFonts w:hint="eastAsia"/>
        </w:rPr>
      </w:pPr>
      <w:r>
        <w:rPr>
          <w:rFonts w:hint="eastAsia"/>
        </w:rPr>
        <w:t>祂为何命令刀剑出鞘，并在被杀者的血中沐浴？</w:t>
      </w:r>
    </w:p>
    <w:p w14:paraId="574ED326">
      <w:pPr>
        <w:spacing w:after="514" w:line="259" w:lineRule="auto"/>
        <w:ind w:left="0" w:firstLine="0"/>
        <w:jc w:val="left"/>
        <w:rPr>
          <w:rFonts w:hint="eastAsia"/>
        </w:rPr>
      </w:pPr>
    </w:p>
    <w:p w14:paraId="37D43628">
      <w:pPr>
        <w:spacing w:after="514" w:line="259" w:lineRule="auto"/>
        <w:ind w:left="0" w:firstLine="0"/>
        <w:jc w:val="left"/>
        <w:rPr>
          <w:rFonts w:hint="eastAsia"/>
        </w:rPr>
      </w:pPr>
      <w:r>
        <w:rPr>
          <w:rFonts w:hint="eastAsia"/>
        </w:rPr>
        <w:t>What meaneth the heat of this great anger?</w:t>
      </w:r>
    </w:p>
    <w:p w14:paraId="3C67E0DF">
      <w:pPr>
        <w:spacing w:after="514" w:line="259" w:lineRule="auto"/>
        <w:ind w:left="0" w:firstLine="0"/>
        <w:jc w:val="left"/>
        <w:rPr>
          <w:rFonts w:hint="eastAsia"/>
        </w:rPr>
      </w:pPr>
      <w:r>
        <w:rPr>
          <w:rFonts w:hint="eastAsia"/>
        </w:rPr>
        <w:t>这大怒的热气是什么意思？</w:t>
      </w:r>
    </w:p>
    <w:p w14:paraId="4A7ACF19">
      <w:pPr>
        <w:spacing w:after="514" w:line="259" w:lineRule="auto"/>
        <w:ind w:left="0" w:firstLine="0"/>
        <w:jc w:val="left"/>
        <w:rPr>
          <w:rFonts w:hint="eastAsia"/>
        </w:rPr>
      </w:pPr>
    </w:p>
    <w:p w14:paraId="1E46F844">
      <w:pPr>
        <w:spacing w:after="514" w:line="259" w:lineRule="auto"/>
        <w:ind w:left="0" w:firstLine="0"/>
        <w:jc w:val="left"/>
        <w:rPr>
          <w:rFonts w:hint="eastAsia"/>
        </w:rPr>
      </w:pPr>
      <w:r>
        <w:rPr>
          <w:rFonts w:hint="eastAsia"/>
        </w:rPr>
        <w:t>The cause is sin; and the design is to remind us, that notwithstanding his usual patience, his detestation of it is undiminished, and will not permit him always to be silent; that the notions which men entertain of him as an easy and indulgent Being are false, and that he is a consuming fire to the workers of iniquity.</w:t>
      </w:r>
    </w:p>
    <w:p w14:paraId="24BF05A4">
      <w:pPr>
        <w:spacing w:after="514" w:line="259" w:lineRule="auto"/>
        <w:ind w:left="0" w:firstLine="0"/>
        <w:jc w:val="left"/>
        <w:rPr>
          <w:rFonts w:hint="eastAsia"/>
        </w:rPr>
      </w:pPr>
      <w:r>
        <w:rPr>
          <w:rFonts w:hint="eastAsia"/>
        </w:rPr>
        <w:t>原因是罪；其设计是提醒我们，尽管祂通常有耐心，祂对罪的憎恶并未减少，并且不会允许祂总是沉默；人对祂作为一个宽容和纵容的存有的观念是错误的，祂是作孽之人的烈火。</w:t>
      </w:r>
    </w:p>
    <w:p w14:paraId="238E377F">
      <w:pPr>
        <w:spacing w:after="514" w:line="259" w:lineRule="auto"/>
        <w:ind w:left="0" w:firstLine="0"/>
        <w:jc w:val="left"/>
        <w:rPr>
          <w:rFonts w:hint="eastAsia"/>
        </w:rPr>
      </w:pPr>
    </w:p>
    <w:p w14:paraId="07739A23">
      <w:pPr>
        <w:spacing w:after="514" w:line="259" w:lineRule="auto"/>
        <w:ind w:left="0" w:firstLine="0"/>
        <w:jc w:val="left"/>
        <w:rPr>
          <w:rFonts w:hint="eastAsia"/>
        </w:rPr>
      </w:pPr>
      <w:r>
        <w:rPr>
          <w:rFonts w:hint="eastAsia"/>
        </w:rPr>
        <w:t>The holiness of God shines with peculiar lustre in redemption.</w:t>
      </w:r>
    </w:p>
    <w:p w14:paraId="183C2D04">
      <w:pPr>
        <w:spacing w:after="514" w:line="259" w:lineRule="auto"/>
        <w:ind w:left="0" w:firstLine="0"/>
        <w:jc w:val="left"/>
        <w:rPr>
          <w:rFonts w:hint="eastAsia"/>
        </w:rPr>
      </w:pPr>
      <w:r>
        <w:rPr>
          <w:rFonts w:hint="eastAsia"/>
        </w:rPr>
        <w:t>上帝的圣洁在救赎中以独特的光辉闪耀。</w:t>
      </w:r>
    </w:p>
    <w:p w14:paraId="7521500E">
      <w:pPr>
        <w:spacing w:after="514" w:line="259" w:lineRule="auto"/>
        <w:ind w:left="0" w:firstLine="0"/>
        <w:jc w:val="left"/>
        <w:rPr>
          <w:rFonts w:hint="eastAsia"/>
        </w:rPr>
      </w:pPr>
    </w:p>
    <w:p w14:paraId="17F21F01">
      <w:pPr>
        <w:spacing w:after="514" w:line="259" w:lineRule="auto"/>
        <w:ind w:left="0" w:firstLine="0"/>
        <w:jc w:val="left"/>
        <w:rPr>
          <w:rFonts w:hint="eastAsia"/>
        </w:rPr>
      </w:pPr>
      <w:r>
        <w:rPr>
          <w:rFonts w:hint="eastAsia"/>
        </w:rPr>
        <w:t>It has dispelled the cloud which sin had spread over the character of God, and revealed him in all his glory, as the moral Governor of the world.</w:t>
      </w:r>
    </w:p>
    <w:p w14:paraId="535BD742">
      <w:pPr>
        <w:spacing w:after="514" w:line="259" w:lineRule="auto"/>
        <w:ind w:left="0" w:firstLine="0"/>
        <w:jc w:val="left"/>
        <w:rPr>
          <w:rFonts w:hint="eastAsia"/>
        </w:rPr>
      </w:pPr>
      <w:r>
        <w:rPr>
          <w:rFonts w:hint="eastAsia"/>
        </w:rPr>
        <w:t>它已驱散了罪曾在上帝品格上铺开的乌云，并在祂所有的荣耀中，将祂显明为世界的道德统治者。</w:t>
      </w:r>
    </w:p>
    <w:p w14:paraId="15EBB314">
      <w:pPr>
        <w:spacing w:after="514" w:line="259" w:lineRule="auto"/>
        <w:ind w:left="0" w:firstLine="0"/>
        <w:jc w:val="left"/>
        <w:rPr>
          <w:rFonts w:hint="eastAsia"/>
        </w:rPr>
      </w:pPr>
    </w:p>
    <w:p w14:paraId="25CB3923">
      <w:pPr>
        <w:spacing w:after="514" w:line="259" w:lineRule="auto"/>
        <w:ind w:left="0" w:firstLine="0"/>
        <w:jc w:val="left"/>
        <w:rPr>
          <w:rFonts w:hint="eastAsia"/>
        </w:rPr>
      </w:pPr>
      <w:r>
        <w:rPr>
          <w:rFonts w:hint="eastAsia"/>
        </w:rPr>
        <w:t>Let me remind you, that one design of this dispensation, was to shew us what human nature originally was, and what it must become, that it may be acceptable to God, and be admitted into his communion.</w:t>
      </w:r>
    </w:p>
    <w:p w14:paraId="5D6182D9">
      <w:pPr>
        <w:spacing w:after="514" w:line="259" w:lineRule="auto"/>
        <w:ind w:left="0" w:firstLine="0"/>
        <w:jc w:val="left"/>
        <w:rPr>
          <w:rFonts w:hint="eastAsia"/>
        </w:rPr>
      </w:pPr>
      <w:r>
        <w:rPr>
          <w:rFonts w:hint="eastAsia"/>
        </w:rPr>
        <w:t>让我提醒你们，这个护理的一个设计，是为了向我们表明人性最初是什么，以及它必须成为什么，才能被上帝所悦纳，并被接纳进入祂的交通。</w:t>
      </w:r>
    </w:p>
    <w:p w14:paraId="48BC7D41">
      <w:pPr>
        <w:spacing w:after="514" w:line="259" w:lineRule="auto"/>
        <w:ind w:left="0" w:firstLine="0"/>
        <w:jc w:val="left"/>
        <w:rPr>
          <w:rFonts w:hint="eastAsia"/>
        </w:rPr>
      </w:pPr>
    </w:p>
    <w:p w14:paraId="57747C7D">
      <w:pPr>
        <w:spacing w:after="514" w:line="259" w:lineRule="auto"/>
        <w:ind w:left="0" w:firstLine="0"/>
        <w:jc w:val="left"/>
        <w:rPr>
          <w:rFonts w:hint="eastAsia"/>
        </w:rPr>
      </w:pPr>
      <w:r>
        <w:rPr>
          <w:rFonts w:hint="eastAsia"/>
        </w:rPr>
        <w:t>With this view he sent his own Son into the world, in the likeness of sinful flesh, but without the slightest stain of depravity.</w:t>
      </w:r>
    </w:p>
    <w:p w14:paraId="0A9A9CF8">
      <w:pPr>
        <w:spacing w:after="514" w:line="259" w:lineRule="auto"/>
        <w:ind w:left="0" w:firstLine="0"/>
        <w:jc w:val="left"/>
        <w:rPr>
          <w:rFonts w:hint="eastAsia"/>
        </w:rPr>
      </w:pPr>
      <w:r>
        <w:rPr>
          <w:rFonts w:hint="eastAsia"/>
        </w:rPr>
        <w:t>为此目的，祂差遣祂自己的儿子来到世上，有罪身的形状，却没有任何败坏的污点。</w:t>
      </w:r>
    </w:p>
    <w:p w14:paraId="719D7E4D">
      <w:pPr>
        <w:spacing w:after="514" w:line="259" w:lineRule="auto"/>
        <w:ind w:left="0" w:firstLine="0"/>
        <w:jc w:val="left"/>
        <w:rPr>
          <w:rFonts w:hint="eastAsia"/>
        </w:rPr>
      </w:pPr>
    </w:p>
    <w:p w14:paraId="753CE84C">
      <w:pPr>
        <w:spacing w:after="514" w:line="259" w:lineRule="auto"/>
        <w:ind w:left="0" w:firstLine="0"/>
        <w:jc w:val="left"/>
        <w:rPr>
          <w:rFonts w:hint="eastAsia"/>
        </w:rPr>
      </w:pPr>
      <w:r>
        <w:rPr>
          <w:rFonts w:hint="eastAsia"/>
        </w:rPr>
        <w:t>Upon this man the image of God, with which Adam was adorned, was fully and distinctly impressed, so that all the virtues were exhibited in their highest perfection, and he is the great example to which other men are destined to be conformed.</w:t>
      </w:r>
    </w:p>
    <w:p w14:paraId="26FE8456">
      <w:pPr>
        <w:spacing w:after="514" w:line="259" w:lineRule="auto"/>
        <w:ind w:left="0" w:firstLine="0"/>
        <w:jc w:val="left"/>
        <w:rPr>
          <w:rFonts w:hint="eastAsia"/>
        </w:rPr>
      </w:pPr>
      <w:r>
        <w:rPr>
          <w:rFonts w:hint="eastAsia"/>
        </w:rPr>
        <w:t>在这人身上，亚当曾被装饰的上帝的形象，被完全而清楚地印上，以至于所有的德行都在其最高的完美中被展现，并且祂是其他人被命定要效法的大榜样。</w:t>
      </w:r>
    </w:p>
    <w:p w14:paraId="54048C89">
      <w:pPr>
        <w:spacing w:after="514" w:line="259" w:lineRule="auto"/>
        <w:ind w:left="0" w:firstLine="0"/>
        <w:jc w:val="left"/>
        <w:rPr>
          <w:rFonts w:hint="eastAsia"/>
        </w:rPr>
      </w:pPr>
    </w:p>
    <w:p w14:paraId="198A08D1">
      <w:pPr>
        <w:spacing w:after="514" w:line="259" w:lineRule="auto"/>
        <w:ind w:left="0" w:firstLine="0"/>
        <w:jc w:val="left"/>
        <w:rPr>
          <w:rFonts w:hint="eastAsia"/>
        </w:rPr>
      </w:pPr>
      <w:r>
        <w:rPr>
          <w:rFonts w:hint="eastAsia"/>
        </w:rPr>
        <w:t>That which was conceived in the womb of the virgin was "a holy thing."</w:t>
      </w:r>
    </w:p>
    <w:p w14:paraId="6A2A4BD9">
      <w:pPr>
        <w:spacing w:after="514" w:line="259" w:lineRule="auto"/>
        <w:ind w:left="0" w:firstLine="0"/>
        <w:jc w:val="left"/>
        <w:rPr>
          <w:rFonts w:hint="eastAsia"/>
        </w:rPr>
      </w:pPr>
      <w:r>
        <w:rPr>
          <w:rFonts w:hint="eastAsia"/>
        </w:rPr>
        <w:t>那在童女腹中所怀的，是“圣者”。</w:t>
      </w:r>
    </w:p>
    <w:p w14:paraId="4C459221">
      <w:pPr>
        <w:spacing w:after="514" w:line="259" w:lineRule="auto"/>
        <w:ind w:left="0" w:firstLine="0"/>
        <w:jc w:val="left"/>
        <w:rPr>
          <w:rFonts w:hint="eastAsia"/>
        </w:rPr>
      </w:pPr>
    </w:p>
    <w:p w14:paraId="102588F9">
      <w:pPr>
        <w:spacing w:after="514" w:line="259" w:lineRule="auto"/>
        <w:ind w:left="0" w:firstLine="0"/>
        <w:jc w:val="left"/>
        <w:rPr>
          <w:rFonts w:hint="eastAsia"/>
        </w:rPr>
      </w:pPr>
      <w:r>
        <w:rPr>
          <w:rFonts w:hint="eastAsia"/>
        </w:rPr>
        <w:t>The holiness of God was displayed in the public approbation of our Saviour by a voice from heaven proclaiming that the Father was well pleased with him; for this testimony was borne to him because he was holy.</w:t>
      </w:r>
    </w:p>
    <w:p w14:paraId="69E106E2">
      <w:pPr>
        <w:spacing w:after="514" w:line="259" w:lineRule="auto"/>
        <w:ind w:left="0" w:firstLine="0"/>
        <w:jc w:val="left"/>
        <w:rPr>
          <w:rFonts w:hint="eastAsia"/>
        </w:rPr>
      </w:pPr>
      <w:r>
        <w:rPr>
          <w:rFonts w:hint="eastAsia"/>
        </w:rPr>
        <w:t>上帝的圣洁，在我们的救主被一个从天而来的声音公开嘉许，宣告父喜悦祂时得以彰显；因为这个见证是因祂是圣洁而为祂作的。</w:t>
      </w:r>
    </w:p>
    <w:p w14:paraId="7F6DB906">
      <w:pPr>
        <w:spacing w:after="514" w:line="259" w:lineRule="auto"/>
        <w:ind w:left="0" w:firstLine="0"/>
        <w:jc w:val="left"/>
        <w:rPr>
          <w:rFonts w:hint="eastAsia"/>
        </w:rPr>
      </w:pPr>
    </w:p>
    <w:p w14:paraId="3969CB2B">
      <w:pPr>
        <w:spacing w:after="514" w:line="259" w:lineRule="auto"/>
        <w:ind w:left="0" w:firstLine="0"/>
        <w:jc w:val="left"/>
        <w:rPr>
          <w:rFonts w:hint="eastAsia"/>
        </w:rPr>
      </w:pPr>
      <w:r>
        <w:rPr>
          <w:rFonts w:hint="eastAsia"/>
        </w:rPr>
        <w:t>But let us consider more particularly his death.</w:t>
      </w:r>
    </w:p>
    <w:p w14:paraId="38E831F1">
      <w:pPr>
        <w:spacing w:after="514" w:line="259" w:lineRule="auto"/>
        <w:ind w:left="0" w:firstLine="0"/>
        <w:jc w:val="left"/>
        <w:rPr>
          <w:rFonts w:hint="eastAsia"/>
        </w:rPr>
      </w:pPr>
      <w:r>
        <w:rPr>
          <w:rFonts w:hint="eastAsia"/>
        </w:rPr>
        <w:t>但让我们更具体地思考祂的死。</w:t>
      </w:r>
    </w:p>
    <w:p w14:paraId="040ACE70">
      <w:pPr>
        <w:spacing w:after="514" w:line="259" w:lineRule="auto"/>
        <w:ind w:left="0" w:firstLine="0"/>
        <w:jc w:val="left"/>
        <w:rPr>
          <w:rFonts w:hint="eastAsia"/>
        </w:rPr>
      </w:pPr>
    </w:p>
    <w:p w14:paraId="2A592BEE">
      <w:pPr>
        <w:spacing w:after="514" w:line="259" w:lineRule="auto"/>
        <w:ind w:left="0" w:firstLine="0"/>
        <w:jc w:val="left"/>
        <w:rPr>
          <w:rFonts w:hint="eastAsia"/>
        </w:rPr>
      </w:pPr>
      <w:r>
        <w:rPr>
          <w:rFonts w:hint="eastAsia"/>
        </w:rPr>
        <w:t>The immediate design of it was to make atonement for sin; but the ultimate design was the sanctification of men, their restoration to that state of purity from which they had fallen.</w:t>
      </w:r>
    </w:p>
    <w:p w14:paraId="43F2DD98">
      <w:pPr>
        <w:spacing w:after="514" w:line="259" w:lineRule="auto"/>
        <w:ind w:left="0" w:firstLine="0"/>
        <w:jc w:val="left"/>
        <w:rPr>
          <w:rFonts w:hint="eastAsia"/>
        </w:rPr>
      </w:pPr>
      <w:r>
        <w:rPr>
          <w:rFonts w:hint="eastAsia"/>
        </w:rPr>
        <w:t>其直接的设计是为罪作赎罪祭；但其最终的设计是人的成圣，他们恢复到他们曾堕落的纯洁状态。</w:t>
      </w:r>
    </w:p>
    <w:p w14:paraId="4B59E523">
      <w:pPr>
        <w:spacing w:after="514" w:line="259" w:lineRule="auto"/>
        <w:ind w:left="0" w:firstLine="0"/>
        <w:jc w:val="left"/>
        <w:rPr>
          <w:rFonts w:hint="eastAsia"/>
        </w:rPr>
      </w:pPr>
    </w:p>
    <w:p w14:paraId="59E6650B">
      <w:pPr>
        <w:spacing w:after="514" w:line="259" w:lineRule="auto"/>
        <w:ind w:left="0" w:firstLine="0"/>
        <w:jc w:val="left"/>
        <w:rPr>
          <w:rFonts w:hint="eastAsia"/>
        </w:rPr>
      </w:pPr>
      <w:r>
        <w:rPr>
          <w:rFonts w:hint="eastAsia"/>
        </w:rPr>
        <w:t>The means were of the most wonderful and unexpected kind, the substitution, obedience, and sufferings of a divine person, the crucifixion of the Lord of glory; and from them we judge of the importance of the end.</w:t>
      </w:r>
    </w:p>
    <w:p w14:paraId="37CF3BF5">
      <w:pPr>
        <w:spacing w:after="514" w:line="259" w:lineRule="auto"/>
        <w:ind w:left="0" w:firstLine="0"/>
        <w:jc w:val="left"/>
        <w:rPr>
          <w:rFonts w:hint="eastAsia"/>
        </w:rPr>
      </w:pPr>
      <w:r>
        <w:rPr>
          <w:rFonts w:hint="eastAsia"/>
        </w:rPr>
        <w:t>其方法是最奇妙和出人意料的，即一位神圣之人的替代、顺服和受苦，荣耀之主的被钉十字架；我们从中判断目的的重要性。</w:t>
      </w:r>
    </w:p>
    <w:p w14:paraId="49C9BA5E">
      <w:pPr>
        <w:spacing w:after="514" w:line="259" w:lineRule="auto"/>
        <w:ind w:left="0" w:firstLine="0"/>
        <w:jc w:val="left"/>
        <w:rPr>
          <w:rFonts w:hint="eastAsia"/>
        </w:rPr>
      </w:pPr>
    </w:p>
    <w:p w14:paraId="41120BE6">
      <w:pPr>
        <w:spacing w:after="514" w:line="259" w:lineRule="auto"/>
        <w:ind w:left="0" w:firstLine="0"/>
        <w:jc w:val="left"/>
        <w:rPr>
          <w:rFonts w:hint="eastAsia"/>
        </w:rPr>
      </w:pPr>
      <w:r>
        <w:rPr>
          <w:rFonts w:hint="eastAsia"/>
        </w:rPr>
        <w:t>We infer that holiness is infinitely acceptable to God, since he resorted to this extraordinary method of manifesting it to the universe, and re-establishing it in our world."*</w:t>
      </w:r>
    </w:p>
    <w:p w14:paraId="2547ED19">
      <w:pPr>
        <w:spacing w:after="514" w:line="259" w:lineRule="auto"/>
        <w:ind w:left="0" w:firstLine="0"/>
        <w:jc w:val="left"/>
        <w:rPr>
          <w:rFonts w:hint="eastAsia"/>
        </w:rPr>
      </w:pPr>
      <w:r>
        <w:rPr>
          <w:rFonts w:hint="eastAsia"/>
        </w:rPr>
        <w:t>我们推断，圣洁对上帝是无限悦纳的，因为祂诉诸于这种非凡的方法，来向宇宙彰显它，并在我们的世界中重新建立它。”*</w:t>
      </w:r>
    </w:p>
    <w:p w14:paraId="1D6E024E">
      <w:pPr>
        <w:spacing w:after="514" w:line="259" w:lineRule="auto"/>
        <w:ind w:left="0" w:firstLine="0"/>
        <w:jc w:val="left"/>
        <w:rPr>
          <w:rFonts w:hint="eastAsia"/>
        </w:rPr>
      </w:pPr>
    </w:p>
    <w:p w14:paraId="08F38C9D">
      <w:pPr>
        <w:spacing w:after="514" w:line="259" w:lineRule="auto"/>
        <w:ind w:left="0" w:firstLine="0"/>
        <w:jc w:val="left"/>
        <w:rPr>
          <w:rFonts w:hint="eastAsia"/>
        </w:rPr>
      </w:pPr>
      <w:r>
        <w:rPr>
          <w:rFonts w:hint="eastAsia"/>
        </w:rPr>
        <w:t>He gave himself for us, that he might redeem us from all iniquity, and purify unto himself a peculiar people, zealous of good works."</w:t>
      </w:r>
    </w:p>
    <w:p w14:paraId="4F8C456E">
      <w:pPr>
        <w:spacing w:after="514" w:line="259" w:lineRule="auto"/>
        <w:ind w:left="0" w:firstLine="0"/>
        <w:jc w:val="left"/>
        <w:rPr>
          <w:rFonts w:hint="eastAsia"/>
        </w:rPr>
      </w:pPr>
      <w:r>
        <w:rPr>
          <w:rFonts w:hint="eastAsia"/>
        </w:rPr>
        <w:t>祂为我们舍了自己，要赎我们脱离一切罪恶，又洁净我们，特作自己的子民，热心为善。”</w:t>
      </w:r>
    </w:p>
    <w:p w14:paraId="31128F83">
      <w:pPr>
        <w:spacing w:after="514" w:line="259" w:lineRule="auto"/>
        <w:ind w:left="0" w:firstLine="0"/>
        <w:jc w:val="left"/>
        <w:rPr>
          <w:rFonts w:hint="eastAsia"/>
        </w:rPr>
      </w:pPr>
    </w:p>
    <w:p w14:paraId="2E2F02E1">
      <w:pPr>
        <w:spacing w:after="514" w:line="259" w:lineRule="auto"/>
        <w:ind w:left="0" w:firstLine="0"/>
        <w:jc w:val="left"/>
        <w:rPr>
          <w:rFonts w:hint="eastAsia"/>
        </w:rPr>
      </w:pPr>
      <w:r>
        <w:rPr>
          <w:rFonts w:hint="eastAsia"/>
        </w:rPr>
        <w:t>By satisfying justice, he removed the obstacle to the gracious exercise of almighty power, for rectifying the disorder of our nature and restoring its primitive beauty.</w:t>
      </w:r>
    </w:p>
    <w:p w14:paraId="79D9B5B2">
      <w:pPr>
        <w:spacing w:after="514" w:line="259" w:lineRule="auto"/>
        <w:ind w:left="0" w:firstLine="0"/>
        <w:jc w:val="left"/>
        <w:rPr>
          <w:rFonts w:hint="eastAsia"/>
        </w:rPr>
      </w:pPr>
      <w:r>
        <w:rPr>
          <w:rFonts w:hint="eastAsia"/>
        </w:rPr>
        <w:t>通过满足公义，祂除去了全能施行恩典的障碍，以纠正我们本性的混乱，并恢复其原始的美丽。</w:t>
      </w:r>
    </w:p>
    <w:p w14:paraId="167AF8EE">
      <w:pPr>
        <w:spacing w:after="514" w:line="259" w:lineRule="auto"/>
        <w:ind w:left="0" w:firstLine="0"/>
        <w:jc w:val="left"/>
        <w:rPr>
          <w:rFonts w:hint="eastAsia"/>
        </w:rPr>
      </w:pPr>
    </w:p>
    <w:p w14:paraId="11CE8852">
      <w:pPr>
        <w:spacing w:after="514" w:line="259" w:lineRule="auto"/>
        <w:ind w:left="0" w:firstLine="0"/>
        <w:jc w:val="left"/>
        <w:rPr>
          <w:rFonts w:hint="eastAsia"/>
        </w:rPr>
      </w:pPr>
      <w:r>
        <w:rPr>
          <w:rFonts w:hint="eastAsia"/>
        </w:rPr>
        <w:t>Let us trace the consequences of his death.</w:t>
      </w:r>
    </w:p>
    <w:p w14:paraId="4E795E35">
      <w:pPr>
        <w:spacing w:after="514" w:line="259" w:lineRule="auto"/>
        <w:ind w:left="0" w:firstLine="0"/>
        <w:jc w:val="left"/>
        <w:rPr>
          <w:rFonts w:hint="eastAsia"/>
        </w:rPr>
      </w:pPr>
      <w:r>
        <w:rPr>
          <w:rFonts w:hint="eastAsia"/>
        </w:rPr>
        <w:t>让我们追溯祂死的后果。</w:t>
      </w:r>
    </w:p>
    <w:p w14:paraId="0DD96910">
      <w:pPr>
        <w:spacing w:after="514" w:line="259" w:lineRule="auto"/>
        <w:ind w:left="0" w:firstLine="0"/>
        <w:jc w:val="left"/>
        <w:rPr>
          <w:rFonts w:hint="eastAsia"/>
        </w:rPr>
      </w:pPr>
    </w:p>
    <w:p w14:paraId="70A7A0F3">
      <w:pPr>
        <w:spacing w:after="514" w:line="259" w:lineRule="auto"/>
        <w:ind w:left="0" w:firstLine="0"/>
        <w:jc w:val="left"/>
        <w:rPr>
          <w:rFonts w:hint="eastAsia"/>
        </w:rPr>
      </w:pPr>
      <w:r>
        <w:rPr>
          <w:rFonts w:hint="eastAsia"/>
        </w:rPr>
        <w:t>A new scheme begins to be executed; a new intercourse is opened between heaven and earth; new means are employed; a new agent commences his operations upon the soul.</w:t>
      </w:r>
    </w:p>
    <w:p w14:paraId="1B316BF3">
      <w:pPr>
        <w:spacing w:after="514" w:line="259" w:lineRule="auto"/>
        <w:ind w:left="0" w:firstLine="0"/>
        <w:jc w:val="left"/>
        <w:rPr>
          <w:rFonts w:hint="eastAsia"/>
        </w:rPr>
      </w:pPr>
      <w:r>
        <w:rPr>
          <w:rFonts w:hint="eastAsia"/>
        </w:rPr>
        <w:t>一个新的计划开始被执行；天地之间开辟了一个新的交通；新的方法被使用；一个新的行动者开始在灵魂上运作。</w:t>
      </w:r>
    </w:p>
    <w:p w14:paraId="1F4B3654">
      <w:pPr>
        <w:spacing w:after="514" w:line="259" w:lineRule="auto"/>
        <w:ind w:left="0" w:firstLine="0"/>
        <w:jc w:val="left"/>
        <w:rPr>
          <w:rFonts w:hint="eastAsia"/>
        </w:rPr>
      </w:pPr>
    </w:p>
    <w:p w14:paraId="77B177E8">
      <w:pPr>
        <w:spacing w:after="514" w:line="259" w:lineRule="auto"/>
        <w:ind w:left="0" w:firstLine="0"/>
        <w:jc w:val="left"/>
        <w:rPr>
          <w:rFonts w:hint="eastAsia"/>
        </w:rPr>
      </w:pPr>
      <w:r>
        <w:rPr>
          <w:rFonts w:hint="eastAsia"/>
        </w:rPr>
        <w:t>The Holy Ghost, who moved upon the dark abyss and impregnated it with the seeds of life, performs the nobler work of the second creation.</w:t>
      </w:r>
    </w:p>
    <w:p w14:paraId="44AEC737">
      <w:pPr>
        <w:spacing w:after="514" w:line="259" w:lineRule="auto"/>
        <w:ind w:left="0" w:firstLine="0"/>
        <w:jc w:val="left"/>
        <w:rPr>
          <w:rFonts w:hint="eastAsia"/>
        </w:rPr>
      </w:pPr>
      <w:r>
        <w:rPr>
          <w:rFonts w:hint="eastAsia"/>
        </w:rPr>
        <w:t>圣灵，曾在黑暗的深渊上运行，并使其受孕生命的种子，如今执行着第二次创造更高贵的工作。</w:t>
      </w:r>
    </w:p>
    <w:p w14:paraId="0D4C3378">
      <w:pPr>
        <w:spacing w:after="514" w:line="259" w:lineRule="auto"/>
        <w:ind w:left="0" w:firstLine="0"/>
        <w:jc w:val="left"/>
        <w:rPr>
          <w:rFonts w:hint="eastAsia"/>
        </w:rPr>
      </w:pPr>
    </w:p>
    <w:p w14:paraId="13390176">
      <w:pPr>
        <w:spacing w:after="514" w:line="259" w:lineRule="auto"/>
        <w:ind w:left="0" w:firstLine="0"/>
        <w:jc w:val="left"/>
        <w:rPr>
          <w:rFonts w:hint="eastAsia"/>
        </w:rPr>
      </w:pPr>
      <w:r>
        <w:rPr>
          <w:rFonts w:hint="eastAsia"/>
        </w:rPr>
        <w:t>Old things pass away, and all things become new.</w:t>
      </w:r>
    </w:p>
    <w:p w14:paraId="74BE7E41">
      <w:pPr>
        <w:spacing w:after="514" w:line="259" w:lineRule="auto"/>
        <w:ind w:left="0" w:firstLine="0"/>
        <w:jc w:val="left"/>
        <w:rPr>
          <w:rFonts w:hint="eastAsia"/>
        </w:rPr>
      </w:pPr>
      <w:r>
        <w:rPr>
          <w:rFonts w:hint="eastAsia"/>
        </w:rPr>
        <w:t>旧事已过，都变成新的了。</w:t>
      </w:r>
    </w:p>
    <w:p w14:paraId="66BE6755">
      <w:pPr>
        <w:spacing w:after="514" w:line="259" w:lineRule="auto"/>
        <w:ind w:left="0" w:firstLine="0"/>
        <w:jc w:val="left"/>
        <w:rPr>
          <w:rFonts w:hint="eastAsia"/>
        </w:rPr>
      </w:pPr>
    </w:p>
    <w:p w14:paraId="5EB5644F">
      <w:pPr>
        <w:spacing w:after="514" w:line="259" w:lineRule="auto"/>
        <w:ind w:left="0" w:firstLine="0"/>
        <w:jc w:val="left"/>
        <w:rPr>
          <w:rFonts w:hint="eastAsia"/>
        </w:rPr>
      </w:pPr>
      <w:r>
        <w:rPr>
          <w:rFonts w:hint="eastAsia"/>
        </w:rPr>
        <w:t>What is the aim of those convictions of sin which he awakens in the conscience, of the spiritual light which he causes to shine into the mind, of his mysterious influence upon the thoughts, and volitions, and feelings; of the comforts with which he refreshes the soul; of his admonitions, and counsels, and reproofs; of his excitements to prayer, and vigilance, and activity; what is the aim of these varied operations, but to produce a gradual assimilation to our Maker; to refine us from moral pollution, that we may finally appear before him, without spot or blemish?</w:t>
      </w:r>
    </w:p>
    <w:p w14:paraId="33287F90">
      <w:pPr>
        <w:spacing w:after="514" w:line="259" w:lineRule="auto"/>
        <w:ind w:left="0" w:firstLine="0"/>
        <w:jc w:val="left"/>
        <w:rPr>
          <w:rFonts w:hint="eastAsia"/>
        </w:rPr>
      </w:pPr>
      <w:r>
        <w:rPr>
          <w:rFonts w:hint="eastAsia"/>
        </w:rPr>
        <w:t>祂在良心中唤醒的那些对罪的认识，祂使之照入心智的属灵之光，祂对思想、意愿和情感的奥秘影响；祂用以更新灵魂的安慰；祂的告诫、忠告和责备；祂对祷告、警醒和活动的激励；这些多样运作的目标是什么呢？不就是要产生一种逐渐与我们造物主的同化；要洁净我们脱离道德的污染，以便我们最终能无瑕疵地显现在祂面前吗？</w:t>
      </w:r>
    </w:p>
    <w:p w14:paraId="495FCF1F">
      <w:pPr>
        <w:spacing w:after="514" w:line="259" w:lineRule="auto"/>
        <w:ind w:left="0" w:firstLine="0"/>
        <w:jc w:val="left"/>
        <w:rPr>
          <w:rFonts w:hint="eastAsia"/>
        </w:rPr>
      </w:pPr>
    </w:p>
    <w:p w14:paraId="5E8CA387">
      <w:pPr>
        <w:spacing w:after="514" w:line="259" w:lineRule="auto"/>
        <w:ind w:left="0" w:firstLine="0"/>
        <w:jc w:val="left"/>
        <w:rPr>
          <w:rFonts w:hint="eastAsia"/>
        </w:rPr>
      </w:pPr>
      <w:r>
        <w:rPr>
          <w:rFonts w:hint="eastAsia"/>
        </w:rPr>
        <w:t>He is the regenerating Spirit, and is conducting his plans with a view to the blessed consummation announced in these words of an apostle: "Nevertheless, we, according to his promise, look for new heavens, and a new earth, wherein dwelleth righteousness."*</w:t>
      </w:r>
    </w:p>
    <w:p w14:paraId="2477E016">
      <w:pPr>
        <w:spacing w:after="514" w:line="259" w:lineRule="auto"/>
        <w:ind w:left="0" w:firstLine="0"/>
        <w:jc w:val="left"/>
        <w:rPr>
          <w:rFonts w:hint="eastAsia"/>
        </w:rPr>
      </w:pPr>
      <w:r>
        <w:rPr>
          <w:rFonts w:hint="eastAsia"/>
        </w:rPr>
        <w:t>祂是重生的灵，祂正在为使徒这些话中所宣告的蒙福结局而执行祂的计划：“但我们照祂的应许，盼望新天新地，有义居在其中。”*</w:t>
      </w:r>
    </w:p>
    <w:p w14:paraId="103E172D">
      <w:pPr>
        <w:spacing w:after="514" w:line="259" w:lineRule="auto"/>
        <w:ind w:left="0" w:firstLine="0"/>
        <w:jc w:val="left"/>
        <w:rPr>
          <w:rFonts w:hint="eastAsia"/>
        </w:rPr>
      </w:pPr>
    </w:p>
    <w:p w14:paraId="1EE9FB6F">
      <w:pPr>
        <w:spacing w:after="514" w:line="259" w:lineRule="auto"/>
        <w:ind w:left="0" w:firstLine="0"/>
        <w:jc w:val="left"/>
        <w:rPr>
          <w:rFonts w:hint="eastAsia"/>
        </w:rPr>
      </w:pPr>
      <w:r>
        <w:rPr>
          <w:rFonts w:hint="eastAsia"/>
        </w:rPr>
        <w:t>All the holiness which is found in our degenerate world, proceeds from his inspiration.</w:t>
      </w:r>
    </w:p>
    <w:p w14:paraId="1FA1A2FD">
      <w:pPr>
        <w:spacing w:after="514" w:line="259" w:lineRule="auto"/>
        <w:ind w:left="0" w:firstLine="0"/>
        <w:jc w:val="left"/>
        <w:rPr>
          <w:rFonts w:hint="eastAsia"/>
        </w:rPr>
      </w:pPr>
      <w:r>
        <w:rPr>
          <w:rFonts w:hint="eastAsia"/>
        </w:rPr>
        <w:t>在我们这个堕落的世界中所能找到的一切圣洁，都源于祂的默示。</w:t>
      </w:r>
    </w:p>
    <w:p w14:paraId="23109DD8">
      <w:pPr>
        <w:spacing w:after="514" w:line="259" w:lineRule="auto"/>
        <w:ind w:left="0" w:firstLine="0"/>
        <w:jc w:val="left"/>
        <w:rPr>
          <w:rFonts w:hint="eastAsia"/>
        </w:rPr>
      </w:pPr>
    </w:p>
    <w:p w14:paraId="7BD0D700">
      <w:pPr>
        <w:spacing w:after="514" w:line="259" w:lineRule="auto"/>
        <w:ind w:left="0" w:firstLine="0"/>
        <w:jc w:val="left"/>
        <w:rPr>
          <w:rFonts w:hint="eastAsia"/>
        </w:rPr>
      </w:pPr>
      <w:r>
        <w:rPr>
          <w:rFonts w:hint="eastAsia"/>
        </w:rPr>
        <w:t>He will not cease to exert his power till his work is finished; and then man will be fair as in paradise, bright as the angels, and glorious even in the eyes of God himself.</w:t>
      </w:r>
    </w:p>
    <w:p w14:paraId="2CC88D90">
      <w:pPr>
        <w:spacing w:after="514" w:line="259" w:lineRule="auto"/>
        <w:ind w:left="0" w:firstLine="0"/>
        <w:jc w:val="left"/>
        <w:rPr>
          <w:rFonts w:hint="eastAsia"/>
        </w:rPr>
      </w:pPr>
      <w:r>
        <w:rPr>
          <w:rFonts w:hint="eastAsia"/>
        </w:rPr>
        <w:t>祂将不停止施展祂的能力，直到祂的工作完成；那时人将像在乐园中一样美丽，像天使一样明亮，甚至在上帝祂自己眼中也是荣耀的。</w:t>
      </w:r>
    </w:p>
    <w:p w14:paraId="5D93A00C">
      <w:pPr>
        <w:spacing w:after="514" w:line="259" w:lineRule="auto"/>
        <w:ind w:left="0" w:firstLine="0"/>
        <w:jc w:val="left"/>
        <w:rPr>
          <w:rFonts w:hint="eastAsia"/>
        </w:rPr>
      </w:pPr>
    </w:p>
    <w:p w14:paraId="5A97E423">
      <w:pPr>
        <w:spacing w:after="514" w:line="259" w:lineRule="auto"/>
        <w:ind w:left="0" w:firstLine="0"/>
        <w:jc w:val="left"/>
        <w:rPr>
          <w:rFonts w:hint="eastAsia"/>
        </w:rPr>
      </w:pPr>
      <w:r>
        <w:rPr>
          <w:rFonts w:hint="eastAsia"/>
        </w:rPr>
        <w:t>Redemption will terminate in the everlasting triumph of holiness.</w:t>
      </w:r>
    </w:p>
    <w:p w14:paraId="7D6F762E">
      <w:pPr>
        <w:spacing w:after="514" w:line="259" w:lineRule="auto"/>
        <w:ind w:left="0" w:firstLine="0"/>
        <w:jc w:val="left"/>
        <w:rPr>
          <w:rFonts w:hint="eastAsia"/>
        </w:rPr>
      </w:pPr>
      <w:r>
        <w:rPr>
          <w:rFonts w:hint="eastAsia"/>
        </w:rPr>
        <w:t>救赎将以圣洁的永恒胜利而告终。</w:t>
      </w:r>
    </w:p>
    <w:p w14:paraId="3882F6F1">
      <w:pPr>
        <w:spacing w:after="514" w:line="259" w:lineRule="auto"/>
        <w:ind w:left="0" w:firstLine="0"/>
        <w:jc w:val="left"/>
        <w:rPr>
          <w:rFonts w:hint="eastAsia"/>
        </w:rPr>
      </w:pPr>
    </w:p>
    <w:p w14:paraId="2413863A">
      <w:pPr>
        <w:spacing w:after="514" w:line="259" w:lineRule="auto"/>
        <w:ind w:left="0" w:firstLine="0"/>
        <w:jc w:val="left"/>
        <w:rPr>
          <w:rFonts w:hint="eastAsia"/>
        </w:rPr>
      </w:pPr>
      <w:r>
        <w:rPr>
          <w:rFonts w:hint="eastAsia"/>
        </w:rPr>
        <w:t>"The Son of man shall send forth his angels, and they shall gather out of his kingdom all things that offend, and them that do iniquity, and shall cast them into a furnace of fire; there shall be wailing and gnashing of teeth. Then shall the righteous shine forth as the sun in the kingdom of their Father."†</w:t>
      </w:r>
    </w:p>
    <w:p w14:paraId="544B123A">
      <w:pPr>
        <w:spacing w:after="514" w:line="259" w:lineRule="auto"/>
        <w:ind w:left="0" w:firstLine="0"/>
        <w:jc w:val="left"/>
        <w:rPr>
          <w:rFonts w:hint="eastAsia"/>
        </w:rPr>
      </w:pPr>
      <w:r>
        <w:rPr>
          <w:rFonts w:hint="eastAsia"/>
        </w:rPr>
        <w:t>“人子要差遣使者，把一切叫人跌倒的和作恶的，从祂国里挑出来，丢在火炉里；在那里必要哀哭切齿了。那时，义人要在他们父的国里，发出光来，像太阳一样。”†</w:t>
      </w:r>
    </w:p>
    <w:p w14:paraId="17F4F8F2">
      <w:pPr>
        <w:spacing w:after="514" w:line="259" w:lineRule="auto"/>
        <w:ind w:left="0" w:firstLine="0"/>
        <w:jc w:val="left"/>
        <w:rPr>
          <w:rFonts w:hint="eastAsia"/>
        </w:rPr>
      </w:pPr>
    </w:p>
    <w:p w14:paraId="2CFE5A60">
      <w:pPr>
        <w:spacing w:after="514" w:line="259" w:lineRule="auto"/>
        <w:ind w:left="0" w:firstLine="0"/>
        <w:jc w:val="left"/>
        <w:rPr>
          <w:rFonts w:hint="eastAsia"/>
        </w:rPr>
      </w:pPr>
      <w:r>
        <w:rPr>
          <w:rFonts w:hint="eastAsia"/>
        </w:rPr>
        <w:t>Lastly, It is a proof of the holiness of God, that he has made purity of heart an indispensable qualification for eternal happiness.</w:t>
      </w:r>
    </w:p>
    <w:p w14:paraId="1CECEDB4">
      <w:pPr>
        <w:spacing w:after="514" w:line="259" w:lineRule="auto"/>
        <w:ind w:left="0" w:firstLine="0"/>
        <w:jc w:val="left"/>
        <w:rPr>
          <w:rFonts w:hint="eastAsia"/>
        </w:rPr>
      </w:pPr>
      <w:r>
        <w:rPr>
          <w:rFonts w:hint="eastAsia"/>
        </w:rPr>
        <w:t>最后，上帝圣洁的一个证明是，祂已将心的纯洁作为永恒幸福不可或缺的资格。</w:t>
      </w:r>
    </w:p>
    <w:p w14:paraId="0211A50C">
      <w:pPr>
        <w:spacing w:after="514" w:line="259" w:lineRule="auto"/>
        <w:ind w:left="0" w:firstLine="0"/>
        <w:jc w:val="left"/>
        <w:rPr>
          <w:rFonts w:hint="eastAsia"/>
        </w:rPr>
      </w:pPr>
    </w:p>
    <w:p w14:paraId="532E9F96">
      <w:pPr>
        <w:spacing w:after="514" w:line="259" w:lineRule="auto"/>
        <w:ind w:left="0" w:firstLine="0"/>
        <w:jc w:val="left"/>
        <w:rPr>
          <w:rFonts w:hint="eastAsia"/>
        </w:rPr>
      </w:pPr>
      <w:r>
        <w:rPr>
          <w:rFonts w:hint="eastAsia"/>
        </w:rPr>
        <w:t>His grace frees the believer from the guilt of sin; but its pollution continues the object of his abhorrence, and must be removed that men may be admitted into fellowship with him.</w:t>
      </w:r>
    </w:p>
    <w:p w14:paraId="43A5A519">
      <w:pPr>
        <w:spacing w:after="514" w:line="259" w:lineRule="auto"/>
        <w:ind w:left="0" w:firstLine="0"/>
        <w:jc w:val="left"/>
        <w:rPr>
          <w:rFonts w:hint="eastAsia"/>
        </w:rPr>
      </w:pPr>
      <w:r>
        <w:rPr>
          <w:rFonts w:hint="eastAsia"/>
        </w:rPr>
        <w:t>祂的恩典使信徒脱离罪的罪疚；但其污染仍是祂憎恶的对象，并且必须被除去，人才得以被接纳进入与祂的交通。</w:t>
      </w:r>
    </w:p>
    <w:p w14:paraId="7DB8A2F0">
      <w:pPr>
        <w:spacing w:after="514" w:line="259" w:lineRule="auto"/>
        <w:ind w:left="0" w:firstLine="0"/>
        <w:jc w:val="left"/>
        <w:rPr>
          <w:rFonts w:hint="eastAsia"/>
        </w:rPr>
      </w:pPr>
    </w:p>
    <w:p w14:paraId="5CC55EA1">
      <w:pPr>
        <w:spacing w:after="514" w:line="259" w:lineRule="auto"/>
        <w:ind w:left="0" w:firstLine="0"/>
        <w:jc w:val="left"/>
        <w:rPr>
          <w:rFonts w:hint="eastAsia"/>
        </w:rPr>
      </w:pPr>
      <w:r>
        <w:rPr>
          <w:rFonts w:hint="eastAsia"/>
        </w:rPr>
        <w:t>Hence they are partially sanctified in this world, and at death are made perfect in holiness.</w:t>
      </w:r>
    </w:p>
    <w:p w14:paraId="6CF6E00F">
      <w:pPr>
        <w:spacing w:after="514" w:line="259" w:lineRule="auto"/>
        <w:ind w:left="0" w:firstLine="0"/>
        <w:jc w:val="left"/>
        <w:rPr>
          <w:rFonts w:hint="eastAsia"/>
        </w:rPr>
      </w:pPr>
      <w:r>
        <w:rPr>
          <w:rFonts w:hint="eastAsia"/>
        </w:rPr>
        <w:t>因此，他们在这个世界上被部分地成圣，并在死亡时在圣洁上得以完全。</w:t>
      </w:r>
    </w:p>
    <w:p w14:paraId="01E661FE">
      <w:pPr>
        <w:spacing w:after="514" w:line="259" w:lineRule="auto"/>
        <w:ind w:left="0" w:firstLine="0"/>
        <w:jc w:val="left"/>
        <w:rPr>
          <w:rFonts w:hint="eastAsia"/>
        </w:rPr>
      </w:pPr>
    </w:p>
    <w:p w14:paraId="3DD08F9D">
      <w:pPr>
        <w:spacing w:after="514" w:line="259" w:lineRule="auto"/>
        <w:ind w:left="0" w:firstLine="0"/>
        <w:jc w:val="left"/>
        <w:rPr>
          <w:rFonts w:hint="eastAsia"/>
        </w:rPr>
      </w:pPr>
      <w:r>
        <w:rPr>
          <w:rFonts w:hint="eastAsia"/>
        </w:rPr>
        <w:t>Nothing is more injurious to the character of God, than to suppose that the design of the mission of Christ was to repeal the moral law, or to relax the severity of its demands.</w:t>
      </w:r>
    </w:p>
    <w:p w14:paraId="2FC60037">
      <w:pPr>
        <w:spacing w:after="514" w:line="259" w:lineRule="auto"/>
        <w:ind w:left="0" w:firstLine="0"/>
        <w:jc w:val="left"/>
        <w:rPr>
          <w:rFonts w:hint="eastAsia"/>
        </w:rPr>
      </w:pPr>
      <w:r>
        <w:rPr>
          <w:rFonts w:hint="eastAsia"/>
        </w:rPr>
        <w:t>没有什么比假设基督使命的设计是为了废除道德的律法，或放宽其要求的严厉性，更损害上帝的品格了。</w:t>
      </w:r>
    </w:p>
    <w:p w14:paraId="77179878">
      <w:pPr>
        <w:spacing w:after="514" w:line="259" w:lineRule="auto"/>
        <w:ind w:left="0" w:firstLine="0"/>
        <w:jc w:val="left"/>
        <w:rPr>
          <w:rFonts w:hint="eastAsia"/>
        </w:rPr>
      </w:pPr>
    </w:p>
    <w:p w14:paraId="4DE2575D">
      <w:pPr>
        <w:spacing w:after="514" w:line="259" w:lineRule="auto"/>
        <w:ind w:left="0" w:firstLine="0"/>
        <w:jc w:val="left"/>
        <w:rPr>
          <w:rFonts w:hint="eastAsia"/>
        </w:rPr>
      </w:pPr>
      <w:r>
        <w:rPr>
          <w:rFonts w:hint="eastAsia"/>
        </w:rPr>
        <w:t>He endured the curse, and abolished it in respect of believers, but he made no change in the precepts.</w:t>
      </w:r>
    </w:p>
    <w:p w14:paraId="3D71CF7F">
      <w:pPr>
        <w:spacing w:after="514" w:line="259" w:lineRule="auto"/>
        <w:ind w:left="0" w:firstLine="0"/>
        <w:jc w:val="left"/>
        <w:rPr>
          <w:rFonts w:hint="eastAsia"/>
        </w:rPr>
      </w:pPr>
      <w:r>
        <w:rPr>
          <w:rFonts w:hint="eastAsia"/>
        </w:rPr>
        <w:t>祂忍受了咒诅，并就信徒而言废除了它，但祂并未在训诫上作任何改变。</w:t>
      </w:r>
    </w:p>
    <w:p w14:paraId="77E26062">
      <w:pPr>
        <w:spacing w:after="514" w:line="259" w:lineRule="auto"/>
        <w:ind w:left="0" w:firstLine="0"/>
        <w:jc w:val="left"/>
        <w:rPr>
          <w:rFonts w:hint="eastAsia"/>
        </w:rPr>
      </w:pPr>
    </w:p>
    <w:p w14:paraId="6A7F660E">
      <w:pPr>
        <w:spacing w:after="514" w:line="259" w:lineRule="auto"/>
        <w:ind w:left="0" w:firstLine="0"/>
        <w:jc w:val="left"/>
        <w:rPr>
          <w:rFonts w:hint="eastAsia"/>
        </w:rPr>
      </w:pPr>
      <w:r>
        <w:rPr>
          <w:rFonts w:hint="eastAsia"/>
        </w:rPr>
        <w:t>Their obedience, although imperfect, is indeed acceptable to their heavenly Father; but it is not because a higher degree is not required, but in consideration of the perfect righteousness of the Redeemer, upon which only their title to the divine favour is founded.</w:t>
      </w:r>
    </w:p>
    <w:p w14:paraId="2D395CB2">
      <w:pPr>
        <w:spacing w:after="514" w:line="259" w:lineRule="auto"/>
        <w:ind w:left="0" w:firstLine="0"/>
        <w:jc w:val="left"/>
        <w:rPr>
          <w:rFonts w:hint="eastAsia"/>
        </w:rPr>
      </w:pPr>
      <w:r>
        <w:rPr>
          <w:rFonts w:hint="eastAsia"/>
        </w:rPr>
        <w:t>他们的顺服，虽然不完美，却确实被他们的天父所悦纳；但这并非因为不要求更高的程度，而是因着救赎主的完全公义，唯独在此基础上，他们对神圣恩宠的权利才得以建立。</w:t>
      </w:r>
    </w:p>
    <w:p w14:paraId="7DE9169A">
      <w:pPr>
        <w:spacing w:after="514" w:line="259" w:lineRule="auto"/>
        <w:ind w:left="0" w:firstLine="0"/>
        <w:jc w:val="left"/>
        <w:rPr>
          <w:rFonts w:hint="eastAsia"/>
        </w:rPr>
      </w:pPr>
    </w:p>
    <w:p w14:paraId="5969FD03">
      <w:pPr>
        <w:spacing w:after="514" w:line="259" w:lineRule="auto"/>
        <w:ind w:left="0" w:firstLine="0"/>
        <w:jc w:val="left"/>
        <w:rPr>
          <w:rFonts w:hint="eastAsia"/>
        </w:rPr>
      </w:pPr>
      <w:r>
        <w:rPr>
          <w:rFonts w:hint="eastAsia"/>
        </w:rPr>
        <w:t>But infinite as is his merit, and powerful as is his intercession, they avail not to any who continue in sin.</w:t>
      </w:r>
    </w:p>
    <w:p w14:paraId="2131A92F">
      <w:pPr>
        <w:spacing w:after="514" w:line="259" w:lineRule="auto"/>
        <w:ind w:left="0" w:firstLine="0"/>
        <w:jc w:val="left"/>
        <w:rPr>
          <w:rFonts w:hint="eastAsia"/>
        </w:rPr>
      </w:pPr>
      <w:r>
        <w:rPr>
          <w:rFonts w:hint="eastAsia"/>
        </w:rPr>
        <w:t>但无论祂的功德是何等无限，祂的代求是何等有能力，对任何继续在罪中的人都是无效的。</w:t>
      </w:r>
    </w:p>
    <w:p w14:paraId="2DBE0B06">
      <w:pPr>
        <w:spacing w:after="514" w:line="259" w:lineRule="auto"/>
        <w:ind w:left="0" w:firstLine="0"/>
        <w:jc w:val="left"/>
        <w:rPr>
          <w:rFonts w:hint="eastAsia"/>
        </w:rPr>
      </w:pPr>
    </w:p>
    <w:p w14:paraId="3AB0C4E3">
      <w:pPr>
        <w:spacing w:after="514" w:line="259" w:lineRule="auto"/>
        <w:ind w:left="0" w:firstLine="0"/>
        <w:jc w:val="left"/>
        <w:rPr>
          <w:rFonts w:hint="eastAsia"/>
        </w:rPr>
      </w:pPr>
      <w:r>
        <w:rPr>
          <w:rFonts w:hint="eastAsia"/>
        </w:rPr>
        <w:t>He acknowledges none to be his disciples but those who do honour to him as their Lord: "Ye are my friends, if ye do whatsoever I command you."‡</w:t>
      </w:r>
    </w:p>
    <w:p w14:paraId="565A8D2F">
      <w:pPr>
        <w:spacing w:after="514" w:line="259" w:lineRule="auto"/>
        <w:ind w:left="0" w:firstLine="0"/>
        <w:jc w:val="left"/>
        <w:rPr>
          <w:rFonts w:hint="eastAsia"/>
        </w:rPr>
      </w:pPr>
      <w:r>
        <w:rPr>
          <w:rFonts w:hint="eastAsia"/>
        </w:rPr>
        <w:t>祂不承认任何人是祂的门徒，除非是那些尊荣祂为主的人：“你们若遵行我所吩咐的，就是我的朋友了。”‡</w:t>
      </w:r>
    </w:p>
    <w:p w14:paraId="39B29E65">
      <w:pPr>
        <w:spacing w:after="514" w:line="259" w:lineRule="auto"/>
        <w:ind w:left="0" w:firstLine="0"/>
        <w:jc w:val="left"/>
        <w:rPr>
          <w:rFonts w:hint="eastAsia"/>
        </w:rPr>
      </w:pPr>
    </w:p>
    <w:p w14:paraId="7EB1A549">
      <w:pPr>
        <w:spacing w:after="514" w:line="259" w:lineRule="auto"/>
        <w:ind w:left="0" w:firstLine="0"/>
        <w:jc w:val="left"/>
        <w:rPr>
          <w:rFonts w:hint="eastAsia"/>
        </w:rPr>
      </w:pPr>
      <w:r>
        <w:rPr>
          <w:rFonts w:hint="eastAsia"/>
        </w:rPr>
        <w:t>The faith with which salvation is connected, is not a mere assent to the doctrines of the gospel, but associates the heart with the understanding, and diffusing a living influence over the powers of the soul, enlists them all in the service of God.</w:t>
      </w:r>
    </w:p>
    <w:p w14:paraId="5871DACB">
      <w:pPr>
        <w:spacing w:after="514" w:line="259" w:lineRule="auto"/>
        <w:ind w:left="0" w:firstLine="0"/>
        <w:jc w:val="left"/>
        <w:rPr>
          <w:rFonts w:hint="eastAsia"/>
        </w:rPr>
      </w:pPr>
      <w:r>
        <w:rPr>
          <w:rFonts w:hint="eastAsia"/>
        </w:rPr>
        <w:t>与救恩相连的信心，并非仅仅是对福音教义的同意，而是将心与理解力联合起来，并在灵魂的能力上散发一种活的影响，将它们全部征召来事奉上帝。</w:t>
      </w:r>
    </w:p>
    <w:p w14:paraId="72971DF6">
      <w:pPr>
        <w:spacing w:after="514" w:line="259" w:lineRule="auto"/>
        <w:ind w:left="0" w:firstLine="0"/>
        <w:jc w:val="left"/>
        <w:rPr>
          <w:rFonts w:hint="eastAsia"/>
        </w:rPr>
      </w:pPr>
    </w:p>
    <w:p w14:paraId="0D2DF92E">
      <w:pPr>
        <w:spacing w:after="514" w:line="259" w:lineRule="auto"/>
        <w:ind w:left="0" w:firstLine="0"/>
        <w:jc w:val="left"/>
        <w:rPr>
          <w:rFonts w:hint="eastAsia"/>
        </w:rPr>
      </w:pPr>
      <w:r>
        <w:rPr>
          <w:rFonts w:hint="eastAsia"/>
        </w:rPr>
        <w:t>Such also is the influence of hope, for he who is possessed of it, "purifies himself even as Christ is pure."</w:t>
      </w:r>
    </w:p>
    <w:p w14:paraId="49FF824D">
      <w:pPr>
        <w:spacing w:after="514" w:line="259" w:lineRule="auto"/>
        <w:ind w:left="0" w:firstLine="0"/>
        <w:jc w:val="left"/>
        <w:rPr>
          <w:rFonts w:hint="eastAsia"/>
        </w:rPr>
      </w:pPr>
      <w:r>
        <w:rPr>
          <w:rFonts w:hint="eastAsia"/>
        </w:rPr>
        <w:t>盼望的影响也是如此，因为拥有它的人，“就洁净自己，像祂洁净一样。”</w:t>
      </w:r>
    </w:p>
    <w:p w14:paraId="68CA7F45">
      <w:pPr>
        <w:spacing w:after="514" w:line="259" w:lineRule="auto"/>
        <w:ind w:left="0" w:firstLine="0"/>
        <w:jc w:val="left"/>
        <w:rPr>
          <w:rFonts w:hint="eastAsia"/>
        </w:rPr>
      </w:pPr>
    </w:p>
    <w:p w14:paraId="792187DE">
      <w:pPr>
        <w:spacing w:after="514" w:line="259" w:lineRule="auto"/>
        <w:ind w:left="0" w:firstLine="0"/>
        <w:jc w:val="left"/>
        <w:rPr>
          <w:rFonts w:hint="eastAsia"/>
        </w:rPr>
      </w:pPr>
      <w:r>
        <w:rPr>
          <w:rFonts w:hint="eastAsia"/>
        </w:rPr>
        <w:t>It has no place in an unregenerated man; it is a counterfeit, a base imitation of it, with which those are amused who are attached to the pleasures of the world.</w:t>
      </w:r>
    </w:p>
    <w:p w14:paraId="0C0CDF2A">
      <w:pPr>
        <w:spacing w:after="514" w:line="259" w:lineRule="auto"/>
        <w:ind w:left="0" w:firstLine="0"/>
        <w:jc w:val="left"/>
        <w:rPr>
          <w:rFonts w:hint="eastAsia"/>
        </w:rPr>
      </w:pPr>
      <w:r>
        <w:rPr>
          <w:rFonts w:hint="eastAsia"/>
        </w:rPr>
        <w:t>它在一个未重生的人里面没有地位；它是一个仿冒品，一个对它的卑劣模仿，那些依恋世界乐趣的人以此为乐。</w:t>
      </w:r>
    </w:p>
    <w:p w14:paraId="206C41A2">
      <w:pPr>
        <w:spacing w:after="514" w:line="259" w:lineRule="auto"/>
        <w:ind w:left="0" w:firstLine="0"/>
        <w:jc w:val="left"/>
        <w:rPr>
          <w:rFonts w:hint="eastAsia"/>
        </w:rPr>
      </w:pPr>
    </w:p>
    <w:p w14:paraId="66C371A9">
      <w:pPr>
        <w:spacing w:after="514" w:line="259" w:lineRule="auto"/>
        <w:ind w:left="0" w:firstLine="0"/>
        <w:jc w:val="left"/>
        <w:rPr>
          <w:rFonts w:hint="eastAsia"/>
        </w:rPr>
      </w:pPr>
      <w:r>
        <w:rPr>
          <w:rFonts w:hint="eastAsia"/>
        </w:rPr>
        <w:t>The beatific vision is promised only to the saints: "The pure in heart shall see God."§</w:t>
      </w:r>
    </w:p>
    <w:p w14:paraId="18A896C5">
      <w:pPr>
        <w:spacing w:after="514" w:line="259" w:lineRule="auto"/>
        <w:ind w:left="0" w:firstLine="0"/>
        <w:jc w:val="left"/>
        <w:rPr>
          <w:rFonts w:hint="eastAsia"/>
        </w:rPr>
      </w:pPr>
      <w:r>
        <w:rPr>
          <w:rFonts w:hint="eastAsia"/>
        </w:rPr>
        <w:t>至福的异象只应许给圣徒：“清心的人必得见上帝。”§</w:t>
      </w:r>
    </w:p>
    <w:p w14:paraId="4AA25351">
      <w:pPr>
        <w:spacing w:after="514" w:line="259" w:lineRule="auto"/>
        <w:ind w:left="0" w:firstLine="0"/>
        <w:jc w:val="left"/>
        <w:rPr>
          <w:rFonts w:hint="eastAsia"/>
        </w:rPr>
      </w:pPr>
    </w:p>
    <w:p w14:paraId="2CA7AAFD">
      <w:pPr>
        <w:spacing w:after="514" w:line="259" w:lineRule="auto"/>
        <w:ind w:left="0" w:firstLine="0"/>
        <w:jc w:val="left"/>
        <w:rPr>
          <w:rFonts w:hint="eastAsia"/>
        </w:rPr>
      </w:pPr>
      <w:r>
        <w:rPr>
          <w:rFonts w:hint="eastAsia"/>
        </w:rPr>
        <w:t>In this world there is a mixture of moral good and evil; but heaven, the region of light, is separated by an impassable gulf from the kingdom of darkness: the felicity of its inhabitants will result from their perfection, the order of their faculties, and their exercise upon the noblest objects; in the love of God, and the love of one another: "There shall in no wise enter into it any thing that defileth, neither whatsoever worketh abomination, or maketh a lie; but they which are written in the Lamb's book of life."</w:t>
      </w:r>
    </w:p>
    <w:p w14:paraId="0A7CDAC9">
      <w:pPr>
        <w:spacing w:after="514" w:line="259" w:lineRule="auto"/>
        <w:ind w:left="0" w:firstLine="0"/>
        <w:jc w:val="left"/>
        <w:rPr>
          <w:rFonts w:hint="eastAsia"/>
        </w:rPr>
      </w:pPr>
      <w:r>
        <w:rPr>
          <w:rFonts w:hint="eastAsia"/>
        </w:rPr>
        <w:t>在这个世界里，道德的善与恶是混合的；但天堂，那光的领域，被一条不可逾越的鸿沟与黑暗的国度分开：其居民的福乐将源于他们的完美，他们官能的秩序，以及他们对最高贵对象的运用；在于爱上帝，和彼此相爱：“凡不洁净的，并那行可憎与虚谎之事的，总不得进那城；只有名字写在羔羊生命册上的才得进去。”</w:t>
      </w:r>
    </w:p>
    <w:p w14:paraId="2607694E">
      <w:pPr>
        <w:spacing w:after="514" w:line="259" w:lineRule="auto"/>
        <w:ind w:left="0" w:firstLine="0"/>
        <w:jc w:val="left"/>
        <w:rPr>
          <w:rFonts w:hint="eastAsia"/>
        </w:rPr>
      </w:pPr>
    </w:p>
    <w:p w14:paraId="5289F467">
      <w:pPr>
        <w:spacing w:after="514" w:line="259" w:lineRule="auto"/>
        <w:ind w:left="0" w:firstLine="0"/>
        <w:jc w:val="left"/>
        <w:rPr>
          <w:rFonts w:hint="eastAsia"/>
        </w:rPr>
      </w:pPr>
      <w:r>
        <w:rPr>
          <w:rFonts w:hint="eastAsia"/>
        </w:rPr>
        <w:t>"Blessed are they that do his commandments, that they may have a right to the tree of life, and may enter in through the gates into the city. For without are dogs, and sorcerers, and whoremongers, and murderers, and idolaters, and whosoever loveth and maketh a lie."‖</w:t>
      </w:r>
    </w:p>
    <w:p w14:paraId="3CF827C3">
      <w:pPr>
        <w:spacing w:after="514" w:line="259" w:lineRule="auto"/>
        <w:ind w:left="0" w:firstLine="0"/>
        <w:jc w:val="left"/>
        <w:rPr>
          <w:rFonts w:hint="eastAsia"/>
        </w:rPr>
      </w:pPr>
      <w:r>
        <w:rPr>
          <w:rFonts w:hint="eastAsia"/>
        </w:rPr>
        <w:t>“那些遵守祂诫命的有福了，可得权柄能到生命树那里，也能从门进城。城外有那些犬类，行邪术的，淫乱的，杀人的，拜偶像的，并一切喜好说谎言，编造虚谎的。”‖</w:t>
      </w:r>
    </w:p>
    <w:p w14:paraId="77A85358">
      <w:pPr>
        <w:spacing w:after="514" w:line="259" w:lineRule="auto"/>
        <w:ind w:left="0" w:firstLine="0"/>
        <w:jc w:val="left"/>
        <w:rPr>
          <w:rFonts w:hint="eastAsia"/>
        </w:rPr>
      </w:pPr>
    </w:p>
    <w:p w14:paraId="5F359751">
      <w:pPr>
        <w:spacing w:after="514" w:line="259" w:lineRule="auto"/>
        <w:ind w:left="0" w:firstLine="0"/>
        <w:jc w:val="left"/>
        <w:rPr>
          <w:rFonts w:hint="eastAsia"/>
        </w:rPr>
      </w:pPr>
      <w:r>
        <w:rPr>
          <w:rFonts w:hint="eastAsia"/>
        </w:rPr>
        <w:t>There is no promiscuous admission into heaven; the society is select; the members are fitted for their place and their employment; and when the throne of God is surrounded by millions of angels who have kept their first estate, and of human beings who have been redeemed from corruption by the blood of his Son and the operation of his Spirit, he will once more rejoice in his works, and pronounce them to be good.</w:t>
      </w:r>
    </w:p>
    <w:p w14:paraId="30B47D3C">
      <w:pPr>
        <w:spacing w:after="514" w:line="259" w:lineRule="auto"/>
        <w:ind w:left="0" w:firstLine="0"/>
        <w:jc w:val="left"/>
        <w:rPr>
          <w:rFonts w:hint="eastAsia"/>
        </w:rPr>
      </w:pPr>
      <w:r>
        <w:rPr>
          <w:rFonts w:hint="eastAsia"/>
        </w:rPr>
        <w:t>进入天堂并非不加区分；那个社会是精选的；成员们都适合他们的位置和他们的工作；当上帝的宝座被数以百万计的守住了他们起初地位的天使，以及被祂儿子的血和祂圣灵的作为从败坏中救赎出来的人类所环绕时，祂将再次因祂的作为而欢喜，并宣告它们是好的。</w:t>
      </w:r>
    </w:p>
    <w:p w14:paraId="1FF8804A">
      <w:pPr>
        <w:spacing w:after="514" w:line="259" w:lineRule="auto"/>
        <w:ind w:left="0" w:firstLine="0"/>
        <w:jc w:val="left"/>
        <w:rPr>
          <w:rFonts w:hint="eastAsia"/>
        </w:rPr>
      </w:pPr>
    </w:p>
    <w:p w14:paraId="387BF3E2">
      <w:pPr>
        <w:spacing w:after="514" w:line="259" w:lineRule="auto"/>
        <w:ind w:left="0" w:firstLine="0"/>
        <w:jc w:val="left"/>
        <w:rPr>
          <w:rFonts w:hint="eastAsia"/>
        </w:rPr>
      </w:pPr>
      <w:r>
        <w:rPr>
          <w:rFonts w:hint="eastAsia"/>
        </w:rPr>
        <w:t>I have endeavoured to shew in what sense God is said to be holy, and have produced proofs that this excellence is justly attributed to him.</w:t>
      </w:r>
    </w:p>
    <w:p w14:paraId="23A0AC35">
      <w:pPr>
        <w:spacing w:after="514" w:line="259" w:lineRule="auto"/>
        <w:ind w:left="0" w:firstLine="0"/>
        <w:jc w:val="left"/>
        <w:rPr>
          <w:rFonts w:hint="eastAsia"/>
        </w:rPr>
      </w:pPr>
      <w:r>
        <w:rPr>
          <w:rFonts w:hint="eastAsia"/>
        </w:rPr>
        <w:t>我已努力表明，在何种意义上上帝被称为圣洁，并已提出证明此卓越之处被公正地归于祂。</w:t>
      </w:r>
    </w:p>
    <w:p w14:paraId="76CA1FBA">
      <w:pPr>
        <w:spacing w:after="514" w:line="259" w:lineRule="auto"/>
        <w:ind w:left="0" w:firstLine="0"/>
        <w:jc w:val="left"/>
        <w:rPr>
          <w:rFonts w:hint="eastAsia"/>
        </w:rPr>
      </w:pPr>
    </w:p>
    <w:p w14:paraId="69F8D848">
      <w:pPr>
        <w:spacing w:after="514" w:line="259" w:lineRule="auto"/>
        <w:ind w:left="0" w:firstLine="0"/>
        <w:jc w:val="left"/>
        <w:rPr>
          <w:rFonts w:hint="eastAsia"/>
        </w:rPr>
      </w:pPr>
      <w:r>
        <w:rPr>
          <w:rFonts w:hint="eastAsia"/>
        </w:rPr>
        <w:t>From this review of his perfections, it appears, that he is an incomprehensible Being; and lost in admiration of his infinite greatness, we are constrained to adopt the words of Zophar the Naamathite: "Canst thou by searching find out God? canst thou find out the Almighty unto perfection? It is as high as heaven; what canst thou do? deeper than hell; what canst thou know? The measure thereof is longer than the earth, and broader than the sea."*</w:t>
      </w:r>
    </w:p>
    <w:p w14:paraId="26882D2A">
      <w:pPr>
        <w:spacing w:after="514" w:line="259" w:lineRule="auto"/>
        <w:ind w:left="0" w:firstLine="0"/>
        <w:jc w:val="left"/>
        <w:rPr>
          <w:rFonts w:hint="eastAsia"/>
        </w:rPr>
      </w:pPr>
      <w:r>
        <w:rPr>
          <w:rFonts w:hint="eastAsia"/>
        </w:rPr>
        <w:t>从这番对祂完美属性的回顾中，显而易见，祂是一个不可测度的存有；我们在对祂无限伟大的钦佩中迷失，不得不采纳拿玛人琐法的话：“你考察，就能测透上帝吗？你岂能尽情测透全能者吗？祂比天还高，你还能作什么？比阴间还深，你还能知道什么？其量比地长，比海宽。”*</w:t>
      </w:r>
    </w:p>
    <w:p w14:paraId="03BA489F">
      <w:pPr>
        <w:spacing w:after="514" w:line="259" w:lineRule="auto"/>
        <w:ind w:left="0" w:firstLine="0"/>
        <w:jc w:val="left"/>
        <w:rPr>
          <w:rFonts w:hint="eastAsia"/>
        </w:rPr>
      </w:pPr>
    </w:p>
    <w:p w14:paraId="4005D14F">
      <w:pPr>
        <w:spacing w:after="514" w:line="259" w:lineRule="auto"/>
        <w:ind w:left="0" w:firstLine="0"/>
        <w:jc w:val="left"/>
        <w:rPr>
          <w:rFonts w:hint="eastAsia"/>
        </w:rPr>
      </w:pPr>
      <w:r>
        <w:rPr>
          <w:rFonts w:hint="eastAsia"/>
        </w:rPr>
        <w:t>His existence we are able to demonstrate by arguments which carry full conviction to our minds; but the manner of it surpasses conception.</w:t>
      </w:r>
    </w:p>
    <w:p w14:paraId="31F66276">
      <w:pPr>
        <w:spacing w:after="514" w:line="259" w:lineRule="auto"/>
        <w:ind w:left="0" w:firstLine="0"/>
        <w:jc w:val="left"/>
        <w:rPr>
          <w:rFonts w:hint="eastAsia"/>
        </w:rPr>
      </w:pPr>
      <w:r>
        <w:rPr>
          <w:rFonts w:hint="eastAsia"/>
        </w:rPr>
        <w:t>祂的存在我们能用带给我们心智完全信服的论据来证明；但其方式却超越了构想。</w:t>
      </w:r>
    </w:p>
    <w:p w14:paraId="72598EBA">
      <w:pPr>
        <w:spacing w:after="514" w:line="259" w:lineRule="auto"/>
        <w:ind w:left="0" w:firstLine="0"/>
        <w:jc w:val="left"/>
        <w:rPr>
          <w:rFonts w:hint="eastAsia"/>
        </w:rPr>
      </w:pPr>
    </w:p>
    <w:p w14:paraId="48106206">
      <w:pPr>
        <w:spacing w:after="514" w:line="259" w:lineRule="auto"/>
        <w:ind w:left="0" w:firstLine="0"/>
        <w:jc w:val="left"/>
        <w:rPr>
          <w:rFonts w:hint="eastAsia"/>
        </w:rPr>
      </w:pPr>
      <w:r>
        <w:rPr>
          <w:rFonts w:hint="eastAsia"/>
        </w:rPr>
        <w:t>All creatures had a beginning; but as he always will be, so he always has been.</w:t>
      </w:r>
    </w:p>
    <w:p w14:paraId="12F46377">
      <w:pPr>
        <w:spacing w:after="514" w:line="259" w:lineRule="auto"/>
        <w:ind w:left="0" w:firstLine="0"/>
        <w:jc w:val="left"/>
        <w:rPr>
          <w:rFonts w:hint="eastAsia"/>
        </w:rPr>
      </w:pPr>
      <w:r>
        <w:rPr>
          <w:rFonts w:hint="eastAsia"/>
        </w:rPr>
        <w:t>所有受造物都有一个开端；但祂将永远存在，也曾永远存在。</w:t>
      </w:r>
    </w:p>
    <w:p w14:paraId="75558474">
      <w:pPr>
        <w:spacing w:after="514" w:line="259" w:lineRule="auto"/>
        <w:ind w:left="0" w:firstLine="0"/>
        <w:jc w:val="left"/>
        <w:rPr>
          <w:rFonts w:hint="eastAsia"/>
        </w:rPr>
      </w:pPr>
    </w:p>
    <w:p w14:paraId="2073585D">
      <w:pPr>
        <w:spacing w:after="514" w:line="259" w:lineRule="auto"/>
        <w:ind w:left="0" w:firstLine="0"/>
        <w:jc w:val="left"/>
        <w:rPr>
          <w:rFonts w:hint="eastAsia"/>
        </w:rPr>
      </w:pPr>
      <w:r>
        <w:rPr>
          <w:rFonts w:hint="eastAsia"/>
        </w:rPr>
        <w:t>What do we know of a past eternal duration?</w:t>
      </w:r>
    </w:p>
    <w:p w14:paraId="2556033B">
      <w:pPr>
        <w:spacing w:after="514" w:line="259" w:lineRule="auto"/>
        <w:ind w:left="0" w:firstLine="0"/>
        <w:jc w:val="left"/>
        <w:rPr>
          <w:rFonts w:hint="eastAsia"/>
        </w:rPr>
      </w:pPr>
      <w:r>
        <w:rPr>
          <w:rFonts w:hint="eastAsia"/>
        </w:rPr>
        <w:t>我们对一个过去的永恒存续知道什么呢？</w:t>
      </w:r>
    </w:p>
    <w:p w14:paraId="51C6A438">
      <w:pPr>
        <w:spacing w:after="514" w:line="259" w:lineRule="auto"/>
        <w:ind w:left="0" w:firstLine="0"/>
        <w:jc w:val="left"/>
        <w:rPr>
          <w:rFonts w:hint="eastAsia"/>
        </w:rPr>
      </w:pPr>
    </w:p>
    <w:p w14:paraId="4A63AA7B">
      <w:pPr>
        <w:spacing w:after="514" w:line="259" w:lineRule="auto"/>
        <w:ind w:left="0" w:firstLine="0"/>
        <w:jc w:val="left"/>
        <w:rPr>
          <w:rFonts w:hint="eastAsia"/>
        </w:rPr>
      </w:pPr>
      <w:r>
        <w:rPr>
          <w:rFonts w:hint="eastAsia"/>
        </w:rPr>
        <w:t>When we turn our thoughts to this subject, we are confounded.</w:t>
      </w:r>
    </w:p>
    <w:p w14:paraId="0440A908">
      <w:pPr>
        <w:spacing w:after="514" w:line="259" w:lineRule="auto"/>
        <w:ind w:left="0" w:firstLine="0"/>
        <w:jc w:val="left"/>
        <w:rPr>
          <w:rFonts w:hint="eastAsia"/>
        </w:rPr>
      </w:pPr>
      <w:r>
        <w:rPr>
          <w:rFonts w:hint="eastAsia"/>
        </w:rPr>
        <w:t>当我们把思想转向这个主题时，我们就感到困惑。</w:t>
      </w:r>
    </w:p>
    <w:p w14:paraId="78FEADF8">
      <w:pPr>
        <w:spacing w:after="514" w:line="259" w:lineRule="auto"/>
        <w:ind w:left="0" w:firstLine="0"/>
        <w:jc w:val="left"/>
        <w:rPr>
          <w:rFonts w:hint="eastAsia"/>
        </w:rPr>
      </w:pPr>
    </w:p>
    <w:p w14:paraId="58399F30">
      <w:pPr>
        <w:spacing w:after="514" w:line="259" w:lineRule="auto"/>
        <w:ind w:left="0" w:firstLine="0"/>
        <w:jc w:val="left"/>
        <w:rPr>
          <w:rFonts w:hint="eastAsia"/>
        </w:rPr>
      </w:pPr>
      <w:r>
        <w:rPr>
          <w:rFonts w:hint="eastAsia"/>
        </w:rPr>
        <w:t>An eternal succession which is past, seems to us to be impossible; and when we speak of an unsuccessive duration, we use words to which we can affix no distinct meaning.</w:t>
      </w:r>
    </w:p>
    <w:p w14:paraId="2DD8415D">
      <w:pPr>
        <w:spacing w:after="514" w:line="259" w:lineRule="auto"/>
        <w:ind w:left="0" w:firstLine="0"/>
        <w:jc w:val="left"/>
        <w:rPr>
          <w:rFonts w:hint="eastAsia"/>
        </w:rPr>
      </w:pPr>
      <w:r>
        <w:rPr>
          <w:rFonts w:hint="eastAsia"/>
        </w:rPr>
        <w:t>一个已过去的永恒相继，在我们看来是不可能的；当我们谈论一个非相继的存续时，我们使用的词语无法附加任何明确的意义。</w:t>
      </w:r>
    </w:p>
    <w:p w14:paraId="1BA63362">
      <w:pPr>
        <w:spacing w:after="514" w:line="259" w:lineRule="auto"/>
        <w:ind w:left="0" w:firstLine="0"/>
        <w:jc w:val="left"/>
        <w:rPr>
          <w:rFonts w:hint="eastAsia"/>
        </w:rPr>
      </w:pPr>
    </w:p>
    <w:p w14:paraId="7F5019C4">
      <w:pPr>
        <w:spacing w:after="514" w:line="259" w:lineRule="auto"/>
        <w:ind w:left="0" w:firstLine="0"/>
        <w:jc w:val="left"/>
        <w:rPr>
          <w:rFonts w:hint="eastAsia"/>
        </w:rPr>
      </w:pPr>
      <w:r>
        <w:rPr>
          <w:rFonts w:hint="eastAsia"/>
        </w:rPr>
        <w:t>We believe that he is present in all places; but we do not believe that his essence is extended, because it is immaterial.</w:t>
      </w:r>
    </w:p>
    <w:p w14:paraId="49E291F2">
      <w:pPr>
        <w:spacing w:after="514" w:line="259" w:lineRule="auto"/>
        <w:ind w:left="0" w:firstLine="0"/>
        <w:jc w:val="left"/>
        <w:rPr>
          <w:rFonts w:hint="eastAsia"/>
        </w:rPr>
      </w:pPr>
      <w:r>
        <w:rPr>
          <w:rFonts w:hint="eastAsia"/>
        </w:rPr>
        <w:t>我们相信祂在所有地方都同在；但我们不相信祂的本质是延展的，因为它是非物质的。</w:t>
      </w:r>
    </w:p>
    <w:p w14:paraId="1CBECC98">
      <w:pPr>
        <w:spacing w:after="514" w:line="259" w:lineRule="auto"/>
        <w:ind w:left="0" w:firstLine="0"/>
        <w:jc w:val="left"/>
        <w:rPr>
          <w:rFonts w:hint="eastAsia"/>
        </w:rPr>
      </w:pPr>
    </w:p>
    <w:p w14:paraId="3DB7AAE7">
      <w:pPr>
        <w:spacing w:after="514" w:line="259" w:lineRule="auto"/>
        <w:ind w:left="0" w:firstLine="0"/>
        <w:jc w:val="left"/>
        <w:rPr>
          <w:rFonts w:hint="eastAsia"/>
        </w:rPr>
      </w:pPr>
      <w:r>
        <w:rPr>
          <w:rFonts w:hint="eastAsia"/>
        </w:rPr>
        <w:t>Here also our minds are overwhelmed.</w:t>
      </w:r>
    </w:p>
    <w:p w14:paraId="71A8B336">
      <w:pPr>
        <w:spacing w:after="514" w:line="259" w:lineRule="auto"/>
        <w:ind w:left="0" w:firstLine="0"/>
        <w:jc w:val="left"/>
        <w:rPr>
          <w:rFonts w:hint="eastAsia"/>
        </w:rPr>
      </w:pPr>
      <w:r>
        <w:rPr>
          <w:rFonts w:hint="eastAsia"/>
        </w:rPr>
        <w:t>在这里，我们的心智也感到不知所措。</w:t>
      </w:r>
    </w:p>
    <w:p w14:paraId="01BA8DA1">
      <w:pPr>
        <w:spacing w:after="514" w:line="259" w:lineRule="auto"/>
        <w:ind w:left="0" w:firstLine="0"/>
        <w:jc w:val="left"/>
        <w:rPr>
          <w:rFonts w:hint="eastAsia"/>
        </w:rPr>
      </w:pPr>
    </w:p>
    <w:p w14:paraId="5ECC5A72">
      <w:pPr>
        <w:spacing w:after="514" w:line="259" w:lineRule="auto"/>
        <w:ind w:left="0" w:firstLine="0"/>
        <w:jc w:val="left"/>
        <w:rPr>
          <w:rFonts w:hint="eastAsia"/>
        </w:rPr>
      </w:pPr>
      <w:r>
        <w:rPr>
          <w:rFonts w:hint="eastAsia"/>
        </w:rPr>
        <w:t>Presence without extension is inconceivable to us, and in our apprehension, imports the occupation of a certain portion of space.</w:t>
      </w:r>
    </w:p>
    <w:p w14:paraId="4C786B35">
      <w:pPr>
        <w:spacing w:after="514" w:line="259" w:lineRule="auto"/>
        <w:ind w:left="0" w:firstLine="0"/>
        <w:jc w:val="left"/>
        <w:rPr>
          <w:rFonts w:hint="eastAsia"/>
        </w:rPr>
      </w:pPr>
      <w:r>
        <w:rPr>
          <w:rFonts w:hint="eastAsia"/>
        </w:rPr>
        <w:t>无延展的同在对我们来说是不可思议的，在我们的领会中，它意味着占据了一定的空间。</w:t>
      </w:r>
    </w:p>
    <w:p w14:paraId="3AFC612B">
      <w:pPr>
        <w:spacing w:after="514" w:line="259" w:lineRule="auto"/>
        <w:ind w:left="0" w:firstLine="0"/>
        <w:jc w:val="left"/>
        <w:rPr>
          <w:rFonts w:hint="eastAsia"/>
        </w:rPr>
      </w:pPr>
    </w:p>
    <w:p w14:paraId="67F1B82F">
      <w:pPr>
        <w:spacing w:after="514" w:line="259" w:lineRule="auto"/>
        <w:ind w:left="0" w:firstLine="0"/>
        <w:jc w:val="left"/>
        <w:rPr>
          <w:rFonts w:hint="eastAsia"/>
        </w:rPr>
      </w:pPr>
      <w:r>
        <w:rPr>
          <w:rFonts w:hint="eastAsia"/>
        </w:rPr>
        <w:t>He is omniscient; but while we readily assent to this proposition, we are beset with difficulties, and are utterly incapable of understanding how he can certainly foreknow events which are called contingent, or depend upon the free agency of men.</w:t>
      </w:r>
    </w:p>
    <w:p w14:paraId="3684544F">
      <w:pPr>
        <w:spacing w:after="514" w:line="259" w:lineRule="auto"/>
        <w:ind w:left="0" w:firstLine="0"/>
        <w:jc w:val="left"/>
        <w:rPr>
          <w:rFonts w:hint="eastAsia"/>
        </w:rPr>
      </w:pPr>
      <w:r>
        <w:rPr>
          <w:rFonts w:hint="eastAsia"/>
        </w:rPr>
        <w:t>祂是全知的；但当我们欣然同意这个命题时，我们却被困难所困扰，并且完全无法理解祂如何能确定地预知那些被称为偶然的，或依赖于人自由意志的事件。</w:t>
      </w:r>
    </w:p>
    <w:p w14:paraId="61DA0468">
      <w:pPr>
        <w:spacing w:after="514" w:line="259" w:lineRule="auto"/>
        <w:ind w:left="0" w:firstLine="0"/>
        <w:jc w:val="left"/>
        <w:rPr>
          <w:rFonts w:hint="eastAsia"/>
        </w:rPr>
      </w:pPr>
    </w:p>
    <w:p w14:paraId="18B0022A">
      <w:pPr>
        <w:spacing w:after="514" w:line="259" w:lineRule="auto"/>
        <w:ind w:left="0" w:firstLine="0"/>
        <w:jc w:val="left"/>
        <w:rPr>
          <w:rFonts w:hint="eastAsia"/>
        </w:rPr>
      </w:pPr>
      <w:r>
        <w:rPr>
          <w:rFonts w:hint="eastAsia"/>
        </w:rPr>
        <w:t>He is almighty; but we can form no idea of creating power,—power which produces something out of nothing.</w:t>
      </w:r>
    </w:p>
    <w:p w14:paraId="20693F14">
      <w:pPr>
        <w:spacing w:after="514" w:line="259" w:lineRule="auto"/>
        <w:ind w:left="0" w:firstLine="0"/>
        <w:jc w:val="left"/>
        <w:rPr>
          <w:rFonts w:hint="eastAsia"/>
        </w:rPr>
      </w:pPr>
      <w:r>
        <w:rPr>
          <w:rFonts w:hint="eastAsia"/>
        </w:rPr>
        <w:t>祂是全能的；但我们无法形成创造能力的观念——即从无中生有的能力。</w:t>
      </w:r>
    </w:p>
    <w:p w14:paraId="60731FC6">
      <w:pPr>
        <w:spacing w:after="514" w:line="259" w:lineRule="auto"/>
        <w:ind w:left="0" w:firstLine="0"/>
        <w:jc w:val="left"/>
        <w:rPr>
          <w:rFonts w:hint="eastAsia"/>
        </w:rPr>
      </w:pPr>
    </w:p>
    <w:p w14:paraId="461A5EF2">
      <w:pPr>
        <w:spacing w:after="514" w:line="259" w:lineRule="auto"/>
        <w:ind w:left="0" w:firstLine="0"/>
        <w:jc w:val="left"/>
        <w:rPr>
          <w:rFonts w:hint="eastAsia"/>
        </w:rPr>
      </w:pPr>
      <w:r>
        <w:rPr>
          <w:rFonts w:hint="eastAsia"/>
        </w:rPr>
        <w:t>Mysteries present themselves when we are considering all his perfections, even those of which we find a resemblance in ourselves, because there is no proportion between finite and infinite.</w:t>
      </w:r>
    </w:p>
    <w:p w14:paraId="087BA3B6">
      <w:pPr>
        <w:spacing w:after="514" w:line="259" w:lineRule="auto"/>
        <w:ind w:left="0" w:firstLine="0"/>
        <w:jc w:val="left"/>
        <w:rPr>
          <w:rFonts w:hint="eastAsia"/>
        </w:rPr>
      </w:pPr>
      <w:r>
        <w:rPr>
          <w:rFonts w:hint="eastAsia"/>
        </w:rPr>
        <w:t>当我们思考祂所有的完美属性时，奥秘就呈现出来，即使是那些我们在自己里面找到相似之处的属性，因为有限与无限之间没有比例。</w:t>
      </w:r>
    </w:p>
    <w:p w14:paraId="252E0996">
      <w:pPr>
        <w:spacing w:after="514" w:line="259" w:lineRule="auto"/>
        <w:ind w:left="0" w:firstLine="0"/>
        <w:jc w:val="left"/>
        <w:rPr>
          <w:rFonts w:hint="eastAsia"/>
        </w:rPr>
      </w:pPr>
    </w:p>
    <w:p w14:paraId="2F017B5A">
      <w:pPr>
        <w:spacing w:after="514" w:line="259" w:lineRule="auto"/>
        <w:ind w:left="0" w:firstLine="0"/>
        <w:jc w:val="left"/>
        <w:rPr>
          <w:rFonts w:hint="eastAsia"/>
        </w:rPr>
      </w:pPr>
      <w:r>
        <w:rPr>
          <w:rFonts w:hint="eastAsia"/>
        </w:rPr>
        <w:t>The incomprehensibility of the divine nature is not a reason why we should desist from inquiry, and devote our whole attention to other subjects.</w:t>
      </w:r>
    </w:p>
    <w:p w14:paraId="22C9939C">
      <w:pPr>
        <w:spacing w:after="514" w:line="259" w:lineRule="auto"/>
        <w:ind w:left="0" w:firstLine="0"/>
        <w:jc w:val="left"/>
        <w:rPr>
          <w:rFonts w:hint="eastAsia"/>
        </w:rPr>
      </w:pPr>
      <w:r>
        <w:rPr>
          <w:rFonts w:hint="eastAsia"/>
        </w:rPr>
        <w:t>神圣本性的不可测度性，并非我们应当停止探究，并将我们全部的注意力转向其他主题的理由。</w:t>
      </w:r>
    </w:p>
    <w:p w14:paraId="26FB49FF">
      <w:pPr>
        <w:spacing w:after="514" w:line="259" w:lineRule="auto"/>
        <w:ind w:left="0" w:firstLine="0"/>
        <w:jc w:val="left"/>
        <w:rPr>
          <w:rFonts w:hint="eastAsia"/>
        </w:rPr>
      </w:pPr>
    </w:p>
    <w:p w14:paraId="4E2B0FBF">
      <w:pPr>
        <w:spacing w:after="514" w:line="259" w:lineRule="auto"/>
        <w:ind w:left="0" w:firstLine="0"/>
        <w:jc w:val="left"/>
        <w:rPr>
          <w:rFonts w:hint="eastAsia"/>
        </w:rPr>
      </w:pPr>
      <w:r>
        <w:rPr>
          <w:rFonts w:hint="eastAsia"/>
        </w:rPr>
        <w:t>It would surely be folly to say, 'We cannot acquire perfect knowledge, and we will therefore make no effort to attain it in any degree.'</w:t>
      </w:r>
    </w:p>
    <w:p w14:paraId="42303A9C">
      <w:pPr>
        <w:spacing w:after="514" w:line="259" w:lineRule="auto"/>
        <w:ind w:left="0" w:firstLine="0"/>
        <w:jc w:val="left"/>
        <w:rPr>
          <w:rFonts w:hint="eastAsia"/>
        </w:rPr>
      </w:pPr>
      <w:r>
        <w:rPr>
          <w:rFonts w:hint="eastAsia"/>
        </w:rPr>
        <w:t>说“我们无法获得完美的知识，因此我们将不做任何努力来在任何程度上获得它”，这肯定是愚蠢的。</w:t>
      </w:r>
    </w:p>
    <w:p w14:paraId="5D840D12">
      <w:pPr>
        <w:spacing w:after="514" w:line="259" w:lineRule="auto"/>
        <w:ind w:left="0" w:firstLine="0"/>
        <w:jc w:val="left"/>
        <w:rPr>
          <w:rFonts w:hint="eastAsia"/>
        </w:rPr>
      </w:pPr>
    </w:p>
    <w:p w14:paraId="6FF29AC7">
      <w:pPr>
        <w:spacing w:after="514" w:line="259" w:lineRule="auto"/>
        <w:ind w:left="0" w:firstLine="0"/>
        <w:jc w:val="left"/>
        <w:rPr>
          <w:rFonts w:hint="eastAsia"/>
        </w:rPr>
      </w:pPr>
      <w:r>
        <w:rPr>
          <w:rFonts w:hint="eastAsia"/>
        </w:rPr>
        <w:t>Partial knowledge is beyond all doubt better than ignorance, and in the present case, is of infinite importance.</w:t>
      </w:r>
    </w:p>
    <w:p w14:paraId="4FECD41C">
      <w:pPr>
        <w:spacing w:after="514" w:line="259" w:lineRule="auto"/>
        <w:ind w:left="0" w:firstLine="0"/>
        <w:jc w:val="left"/>
        <w:rPr>
          <w:rFonts w:hint="eastAsia"/>
        </w:rPr>
      </w:pPr>
      <w:r>
        <w:rPr>
          <w:rFonts w:hint="eastAsia"/>
        </w:rPr>
        <w:t>毫无疑问，部分的知识比无知要好，在目前的情况下，是无限重要的。</w:t>
      </w:r>
    </w:p>
    <w:p w14:paraId="17CBAFDB">
      <w:pPr>
        <w:spacing w:after="514" w:line="259" w:lineRule="auto"/>
        <w:ind w:left="0" w:firstLine="0"/>
        <w:jc w:val="left"/>
        <w:rPr>
          <w:rFonts w:hint="eastAsia"/>
        </w:rPr>
      </w:pPr>
    </w:p>
    <w:p w14:paraId="67B093A1">
      <w:pPr>
        <w:spacing w:after="514" w:line="259" w:lineRule="auto"/>
        <w:ind w:left="0" w:firstLine="0"/>
        <w:jc w:val="left"/>
        <w:rPr>
          <w:rFonts w:hint="eastAsia"/>
        </w:rPr>
      </w:pPr>
      <w:r>
        <w:rPr>
          <w:rFonts w:hint="eastAsia"/>
        </w:rPr>
        <w:t>There is no subject which we thoroughly understand.</w:t>
      </w:r>
    </w:p>
    <w:p w14:paraId="1750FE04">
      <w:pPr>
        <w:spacing w:after="514" w:line="259" w:lineRule="auto"/>
        <w:ind w:left="0" w:firstLine="0"/>
        <w:jc w:val="left"/>
        <w:rPr>
          <w:rFonts w:hint="eastAsia"/>
        </w:rPr>
      </w:pPr>
      <w:r>
        <w:rPr>
          <w:rFonts w:hint="eastAsia"/>
        </w:rPr>
        <w:t>没有一个主题是我们彻底理解的。</w:t>
      </w:r>
    </w:p>
    <w:p w14:paraId="05572A63">
      <w:pPr>
        <w:spacing w:after="514" w:line="259" w:lineRule="auto"/>
        <w:ind w:left="0" w:firstLine="0"/>
        <w:jc w:val="left"/>
        <w:rPr>
          <w:rFonts w:hint="eastAsia"/>
        </w:rPr>
      </w:pPr>
    </w:p>
    <w:p w14:paraId="2578BA1C">
      <w:pPr>
        <w:spacing w:after="514" w:line="259" w:lineRule="auto"/>
        <w:ind w:left="0" w:firstLine="0"/>
        <w:jc w:val="left"/>
        <w:rPr>
          <w:rFonts w:hint="eastAsia"/>
        </w:rPr>
      </w:pPr>
      <w:r>
        <w:rPr>
          <w:rFonts w:hint="eastAsia"/>
        </w:rPr>
        <w:t>Our senses, give us clear notions of external things, and we are conscious that there is a thinking active principle within us; but we have no acquaintance with the essence of either matter or spirit.</w:t>
      </w:r>
    </w:p>
    <w:p w14:paraId="5D64864D">
      <w:pPr>
        <w:spacing w:after="514" w:line="259" w:lineRule="auto"/>
        <w:ind w:left="0" w:firstLine="0"/>
        <w:jc w:val="left"/>
        <w:rPr>
          <w:rFonts w:hint="eastAsia"/>
        </w:rPr>
      </w:pPr>
      <w:r>
        <w:rPr>
          <w:rFonts w:hint="eastAsia"/>
        </w:rPr>
        <w:t>我们的感官，给予我们对外部事物的清晰观念，并且我们意识到我们里面有一个思考的主动原则；但我们对物质或灵的本质都一无所知。</w:t>
      </w:r>
    </w:p>
    <w:p w14:paraId="65FA3742">
      <w:pPr>
        <w:spacing w:after="514" w:line="259" w:lineRule="auto"/>
        <w:ind w:left="0" w:firstLine="0"/>
        <w:jc w:val="left"/>
        <w:rPr>
          <w:rFonts w:hint="eastAsia"/>
        </w:rPr>
      </w:pPr>
    </w:p>
    <w:p w14:paraId="4D18AB9A">
      <w:pPr>
        <w:spacing w:after="514" w:line="259" w:lineRule="auto"/>
        <w:ind w:left="0" w:firstLine="0"/>
        <w:jc w:val="left"/>
        <w:rPr>
          <w:rFonts w:hint="eastAsia"/>
        </w:rPr>
      </w:pPr>
      <w:r>
        <w:rPr>
          <w:rFonts w:hint="eastAsia"/>
        </w:rPr>
        <w:t>Yet, although we cannot tell what they are, the knowledge of their properties convinces us of their existence, and suffices for all practical purposes.</w:t>
      </w:r>
    </w:p>
    <w:p w14:paraId="4CFEBB09">
      <w:pPr>
        <w:spacing w:after="514" w:line="259" w:lineRule="auto"/>
        <w:ind w:left="0" w:firstLine="0"/>
        <w:jc w:val="left"/>
        <w:rPr>
          <w:rFonts w:hint="eastAsia"/>
        </w:rPr>
      </w:pPr>
      <w:r>
        <w:rPr>
          <w:rFonts w:hint="eastAsia"/>
        </w:rPr>
        <w:t>然而，虽然我们无法说出它们是什么，对它们属性的知识却使我们信服它们的存在，并足以满足所有实践的目的。</w:t>
      </w:r>
    </w:p>
    <w:p w14:paraId="33B9F342">
      <w:pPr>
        <w:spacing w:after="514" w:line="259" w:lineRule="auto"/>
        <w:ind w:left="0" w:firstLine="0"/>
        <w:jc w:val="left"/>
        <w:rPr>
          <w:rFonts w:hint="eastAsia"/>
        </w:rPr>
      </w:pPr>
    </w:p>
    <w:p w14:paraId="5222554C">
      <w:pPr>
        <w:spacing w:after="514" w:line="259" w:lineRule="auto"/>
        <w:ind w:left="0" w:firstLine="0"/>
        <w:jc w:val="left"/>
        <w:rPr>
          <w:rFonts w:hint="eastAsia"/>
        </w:rPr>
      </w:pPr>
      <w:r>
        <w:rPr>
          <w:rFonts w:hint="eastAsia"/>
        </w:rPr>
        <w:t>Shall we say that God is not almighty and omniscient, because we cannot find out his power to perfection, and this knowledge is too wonderful for us?</w:t>
      </w:r>
    </w:p>
    <w:p w14:paraId="377D7F34">
      <w:pPr>
        <w:spacing w:after="514" w:line="259" w:lineRule="auto"/>
        <w:ind w:left="0" w:firstLine="0"/>
        <w:jc w:val="left"/>
        <w:rPr>
          <w:rFonts w:hint="eastAsia"/>
        </w:rPr>
      </w:pPr>
      <w:r>
        <w:rPr>
          <w:rFonts w:hint="eastAsia"/>
        </w:rPr>
        <w:t>我们岂能说上帝并非全能和全知，因为我们无法尽情测透祂的能力，并且这知识对我们太奇妙吗？</w:t>
      </w:r>
    </w:p>
    <w:p w14:paraId="69AA976F">
      <w:pPr>
        <w:spacing w:after="514" w:line="259" w:lineRule="auto"/>
        <w:ind w:left="0" w:firstLine="0"/>
        <w:jc w:val="left"/>
        <w:rPr>
          <w:rFonts w:hint="eastAsia"/>
        </w:rPr>
      </w:pPr>
    </w:p>
    <w:p w14:paraId="7E2DBB10">
      <w:pPr>
        <w:spacing w:after="514" w:line="259" w:lineRule="auto"/>
        <w:ind w:left="0" w:firstLine="0"/>
        <w:jc w:val="left"/>
        <w:rPr>
          <w:rFonts w:hint="eastAsia"/>
        </w:rPr>
      </w:pPr>
      <w:r>
        <w:rPr>
          <w:rFonts w:hint="eastAsia"/>
        </w:rPr>
        <w:t>Or shall we disbelieve the moral character of God, merely because difficulties occur to us respecting the existence of moral evil, and his concern in sinful actions?</w:t>
      </w:r>
    </w:p>
    <w:p w14:paraId="4DF4D470">
      <w:pPr>
        <w:spacing w:after="514" w:line="259" w:lineRule="auto"/>
        <w:ind w:left="0" w:firstLine="0"/>
        <w:jc w:val="left"/>
        <w:rPr>
          <w:rFonts w:hint="eastAsia"/>
        </w:rPr>
      </w:pPr>
      <w:r>
        <w:rPr>
          <w:rFonts w:hint="eastAsia"/>
        </w:rPr>
        <w:t>或者我们岂能仅仅因为关于道德恶的存在，以及祂在有罪行为中的关涉上，我们遇到困难，就否认上帝的道德品格吗？</w:t>
      </w:r>
    </w:p>
    <w:p w14:paraId="53070F2B">
      <w:pPr>
        <w:spacing w:after="514" w:line="259" w:lineRule="auto"/>
        <w:ind w:left="0" w:firstLine="0"/>
        <w:jc w:val="left"/>
        <w:rPr>
          <w:rFonts w:hint="eastAsia"/>
        </w:rPr>
      </w:pPr>
    </w:p>
    <w:p w14:paraId="7075C8E4">
      <w:pPr>
        <w:spacing w:after="514" w:line="259" w:lineRule="auto"/>
        <w:ind w:left="0" w:firstLine="0"/>
        <w:jc w:val="left"/>
        <w:rPr>
          <w:rFonts w:hint="eastAsia"/>
        </w:rPr>
      </w:pPr>
      <w:r>
        <w:rPr>
          <w:rFonts w:hint="eastAsia"/>
        </w:rPr>
        <w:t>Would it be justifiable to neglect and undervalue principles, of the truth of which we have the clearest and most satisfying evidence, and which are capable of being improved to the most important practical purposes, solely because we do not comprehend them in their full extent, and in all their bearings?</w:t>
      </w:r>
    </w:p>
    <w:p w14:paraId="14A7BA37">
      <w:pPr>
        <w:spacing w:after="514" w:line="259" w:lineRule="auto"/>
        <w:ind w:left="0" w:firstLine="0"/>
        <w:jc w:val="left"/>
        <w:rPr>
          <w:rFonts w:hint="eastAsia"/>
        </w:rPr>
      </w:pPr>
      <w:r>
        <w:rPr>
          <w:rFonts w:hint="eastAsia"/>
        </w:rPr>
        <w:t>仅仅因为我们没有在其全部范围和所有方面理解它们，就忽略和低估那些我们对其真实性有最清楚、最令人满意之证据，并且能被改进以用于最重要实践目的的原则，这会是正当的吗？</w:t>
      </w:r>
    </w:p>
    <w:p w14:paraId="3DC85E8C">
      <w:pPr>
        <w:spacing w:after="514" w:line="259" w:lineRule="auto"/>
        <w:ind w:left="0" w:firstLine="0"/>
        <w:jc w:val="left"/>
        <w:rPr>
          <w:rFonts w:hint="eastAsia"/>
        </w:rPr>
      </w:pPr>
    </w:p>
    <w:p w14:paraId="4CFB9B4C">
      <w:pPr>
        <w:spacing w:after="514" w:line="259" w:lineRule="auto"/>
        <w:ind w:left="0" w:firstLine="0"/>
        <w:jc w:val="left"/>
        <w:rPr>
          <w:rFonts w:hint="eastAsia"/>
        </w:rPr>
      </w:pPr>
      <w:r>
        <w:rPr>
          <w:rFonts w:hint="eastAsia"/>
        </w:rPr>
        <w:t>But the incomprehensibility of the divine nature should teach us humility, caution, and reverence.</w:t>
      </w:r>
    </w:p>
    <w:p w14:paraId="12BD3A86">
      <w:pPr>
        <w:spacing w:after="514" w:line="259" w:lineRule="auto"/>
        <w:ind w:left="0" w:firstLine="0"/>
        <w:jc w:val="left"/>
        <w:rPr>
          <w:rFonts w:hint="eastAsia"/>
        </w:rPr>
      </w:pPr>
      <w:r>
        <w:rPr>
          <w:rFonts w:hint="eastAsia"/>
        </w:rPr>
        <w:t>但神圣本性的不可测度性，应当教导我们谦卑、谨慎和敬畏。</w:t>
      </w:r>
    </w:p>
    <w:p w14:paraId="47B60288">
      <w:pPr>
        <w:spacing w:after="514" w:line="259" w:lineRule="auto"/>
        <w:ind w:left="0" w:firstLine="0"/>
        <w:jc w:val="left"/>
        <w:rPr>
          <w:rFonts w:hint="eastAsia"/>
        </w:rPr>
      </w:pPr>
    </w:p>
    <w:p w14:paraId="40FE3CA4">
      <w:pPr>
        <w:spacing w:after="514" w:line="259" w:lineRule="auto"/>
        <w:ind w:left="0" w:firstLine="0"/>
        <w:jc w:val="left"/>
        <w:rPr>
          <w:rFonts w:hint="eastAsia"/>
        </w:rPr>
      </w:pPr>
      <w:r>
        <w:rPr>
          <w:rFonts w:hint="eastAsia"/>
        </w:rPr>
        <w:t>When in the course of our investigations, we arrive at a conclusion which astonishes and confounds us, we ought not for this reason to reject it as illegitimate and false; and when revelation informs us of some fact which reason could not have discovered, and by which it is perplexed, it would ill become us to pronounce it to be impossible.</w:t>
      </w:r>
    </w:p>
    <w:p w14:paraId="7AF953A9">
      <w:pPr>
        <w:spacing w:after="514" w:line="259" w:lineRule="auto"/>
        <w:ind w:left="0" w:firstLine="0"/>
        <w:jc w:val="left"/>
        <w:rPr>
          <w:rFonts w:hint="eastAsia"/>
        </w:rPr>
      </w:pPr>
      <w:r>
        <w:rPr>
          <w:rFonts w:hint="eastAsia"/>
        </w:rPr>
        <w:t>当我们在我们的调查过程中，得出一个使我们惊愕和困惑的结论时，我们不应因此就将其作为不合法和错误的而拒绝；当启示告诉我们一些理性无法发现，并因此而感到困惑的事实时，我们若宣告它为不可能，那将是极不合适的。</w:t>
      </w:r>
    </w:p>
    <w:p w14:paraId="00262851">
      <w:pPr>
        <w:spacing w:after="514" w:line="259" w:lineRule="auto"/>
        <w:ind w:left="0" w:firstLine="0"/>
        <w:jc w:val="left"/>
        <w:rPr>
          <w:rFonts w:hint="eastAsia"/>
        </w:rPr>
      </w:pPr>
    </w:p>
    <w:p w14:paraId="5F37A814">
      <w:pPr>
        <w:spacing w:after="514" w:line="259" w:lineRule="auto"/>
        <w:ind w:left="0" w:firstLine="0"/>
        <w:jc w:val="left"/>
        <w:rPr>
          <w:rFonts w:hint="eastAsia"/>
        </w:rPr>
      </w:pPr>
      <w:r>
        <w:rPr>
          <w:rFonts w:hint="eastAsia"/>
        </w:rPr>
        <w:t>It is confessed by all, that we have no knowledge of the essence of the Diety: on what ground then are some men so bold as to affirm, that there can be no distinction in it to which there is nothing analogous in created beings; that its unity is inconsistent with a plurality of persons?</w:t>
      </w:r>
    </w:p>
    <w:p w14:paraId="25833D17">
      <w:pPr>
        <w:spacing w:after="514" w:line="259" w:lineRule="auto"/>
        <w:ind w:left="0" w:firstLine="0"/>
        <w:jc w:val="left"/>
        <w:rPr>
          <w:rFonts w:hint="eastAsia"/>
        </w:rPr>
      </w:pPr>
      <w:r>
        <w:rPr>
          <w:rFonts w:hint="eastAsia"/>
        </w:rPr>
        <w:t>所有人都承认，我们对神性的本质一无所知：那么，某些人凭什么如此大胆地断言，在其中不可能有任何在受造物中没有类似物的区别；其独一性与多位格不相容呢？</w:t>
      </w:r>
    </w:p>
    <w:p w14:paraId="2F3D4CC1">
      <w:pPr>
        <w:spacing w:after="514" w:line="259" w:lineRule="auto"/>
        <w:ind w:left="0" w:firstLine="0"/>
        <w:jc w:val="left"/>
        <w:rPr>
          <w:rFonts w:hint="eastAsia"/>
        </w:rPr>
      </w:pPr>
    </w:p>
    <w:p w14:paraId="7855BF82">
      <w:pPr>
        <w:spacing w:after="514" w:line="259" w:lineRule="auto"/>
        <w:ind w:left="0" w:firstLine="0"/>
        <w:jc w:val="left"/>
        <w:rPr>
          <w:rFonts w:hint="eastAsia"/>
        </w:rPr>
      </w:pPr>
      <w:r>
        <w:rPr>
          <w:rFonts w:hint="eastAsia"/>
        </w:rPr>
        <w:t>The same reflection should silence our objections against any of his perfections or dispensations.</w:t>
      </w:r>
    </w:p>
    <w:p w14:paraId="1A2ADD70">
      <w:pPr>
        <w:spacing w:after="514" w:line="259" w:lineRule="auto"/>
        <w:ind w:left="0" w:firstLine="0"/>
        <w:jc w:val="left"/>
        <w:rPr>
          <w:rFonts w:hint="eastAsia"/>
        </w:rPr>
      </w:pPr>
      <w:r>
        <w:rPr>
          <w:rFonts w:hint="eastAsia"/>
        </w:rPr>
        <w:t>同样的反思也应使我们对祂任何的完美属性或护理的反对保持沉默。</w:t>
      </w:r>
    </w:p>
    <w:p w14:paraId="4A322BD4">
      <w:pPr>
        <w:spacing w:after="514" w:line="259" w:lineRule="auto"/>
        <w:ind w:left="0" w:firstLine="0"/>
        <w:jc w:val="left"/>
        <w:rPr>
          <w:rFonts w:hint="eastAsia"/>
        </w:rPr>
      </w:pPr>
    </w:p>
    <w:p w14:paraId="67632ACE">
      <w:pPr>
        <w:spacing w:after="514" w:line="259" w:lineRule="auto"/>
        <w:ind w:left="0" w:firstLine="0"/>
        <w:jc w:val="left"/>
        <w:rPr>
          <w:rFonts w:hint="eastAsia"/>
        </w:rPr>
      </w:pPr>
      <w:r>
        <w:rPr>
          <w:rFonts w:hint="eastAsia"/>
        </w:rPr>
        <w:t>Let us not presume to apply our short line to immensity.</w:t>
      </w:r>
    </w:p>
    <w:p w14:paraId="1038EB16">
      <w:pPr>
        <w:spacing w:after="514" w:line="259" w:lineRule="auto"/>
        <w:ind w:left="0" w:firstLine="0"/>
        <w:jc w:val="left"/>
        <w:rPr>
          <w:rFonts w:hint="eastAsia"/>
        </w:rPr>
      </w:pPr>
      <w:r>
        <w:rPr>
          <w:rFonts w:hint="eastAsia"/>
        </w:rPr>
        <w:t>我们不要僭越，用我们短浅的线去量度无限。</w:t>
      </w:r>
    </w:p>
    <w:p w14:paraId="7943382E">
      <w:pPr>
        <w:spacing w:after="514" w:line="259" w:lineRule="auto"/>
        <w:ind w:left="0" w:firstLine="0"/>
        <w:jc w:val="left"/>
        <w:rPr>
          <w:rFonts w:hint="eastAsia"/>
        </w:rPr>
      </w:pPr>
    </w:p>
    <w:p w14:paraId="5947ECEC">
      <w:pPr>
        <w:spacing w:after="514" w:line="259" w:lineRule="auto"/>
        <w:ind w:left="0" w:firstLine="0"/>
        <w:jc w:val="left"/>
        <w:rPr>
          <w:rFonts w:hint="eastAsia"/>
        </w:rPr>
      </w:pPr>
      <w:r>
        <w:rPr>
          <w:rFonts w:hint="eastAsia"/>
        </w:rPr>
        <w:t>"Surely," said Agur, "I am more brutish than any man, and have not the understanding of a man. I neither learned wisdom, nor have the knowledge of the holy. Who hath ascended up into heaven, or descended? who hath gathered the wind in his fists? who hath bound the waters in a garment? who hath established all the ends of the earth? what is his name, and what is his Son's name, if thou canst tell?"*</w:t>
      </w:r>
    </w:p>
    <w:p w14:paraId="48B796F4">
      <w:pPr>
        <w:spacing w:after="514" w:line="259" w:lineRule="auto"/>
        <w:ind w:left="0" w:firstLine="0"/>
        <w:jc w:val="left"/>
        <w:rPr>
          <w:rFonts w:hint="eastAsia"/>
        </w:rPr>
      </w:pPr>
      <w:r>
        <w:rPr>
          <w:rFonts w:hint="eastAsia"/>
        </w:rPr>
        <w:t>“我比众人更蠢笨，”亚古珥说，“也没有人的聪明。我没有学得智慧，也不认识至圣者。谁升天又降下来？谁聚风在掌握中？谁包水在衣服里？谁立定地的四极？祂名叫什么？祂儿子名叫什么？你知道吗？”*</w:t>
      </w:r>
    </w:p>
    <w:p w14:paraId="1949422D">
      <w:pPr>
        <w:spacing w:after="514" w:line="259" w:lineRule="auto"/>
        <w:ind w:left="0" w:firstLine="0"/>
        <w:jc w:val="left"/>
        <w:rPr>
          <w:rFonts w:hint="eastAsia"/>
        </w:rPr>
      </w:pPr>
    </w:p>
    <w:p w14:paraId="6EE72137">
      <w:pPr>
        <w:spacing w:after="514" w:line="259" w:lineRule="auto"/>
        <w:ind w:left="0" w:firstLine="0"/>
        <w:jc w:val="left"/>
        <w:rPr>
          <w:rFonts w:hint="eastAsia"/>
        </w:rPr>
      </w:pPr>
      <w:r>
        <w:rPr>
          <w:rFonts w:hint="eastAsia"/>
        </w:rPr>
        <w:t>Between the knowledge of God in this life, and that which will be enjoyed in the state of vision, the difference is great; but as the former should not be undervalued because it is imperfect, the latter should not be magnified beyond the reality.</w:t>
      </w:r>
    </w:p>
    <w:p w14:paraId="395B491C">
      <w:pPr>
        <w:spacing w:after="514" w:line="259" w:lineRule="auto"/>
        <w:ind w:left="0" w:firstLine="0"/>
        <w:jc w:val="left"/>
        <w:rPr>
          <w:rFonts w:hint="eastAsia"/>
        </w:rPr>
      </w:pPr>
      <w:r>
        <w:rPr>
          <w:rFonts w:hint="eastAsia"/>
        </w:rPr>
        <w:t>今生对上帝的知识，与在见之状态中将要享受的知识之间，有很大的区别；但前者不应因其不完美而被低估，后者也不应被夸大超过其实际。</w:t>
      </w:r>
    </w:p>
    <w:p w14:paraId="036DBF8A">
      <w:pPr>
        <w:spacing w:after="514" w:line="259" w:lineRule="auto"/>
        <w:ind w:left="0" w:firstLine="0"/>
        <w:jc w:val="left"/>
        <w:rPr>
          <w:rFonts w:hint="eastAsia"/>
        </w:rPr>
      </w:pPr>
    </w:p>
    <w:p w14:paraId="7484CC85">
      <w:pPr>
        <w:spacing w:after="514" w:line="259" w:lineRule="auto"/>
        <w:ind w:left="0" w:firstLine="0"/>
        <w:jc w:val="left"/>
        <w:rPr>
          <w:rFonts w:hint="eastAsia"/>
        </w:rPr>
      </w:pPr>
      <w:r>
        <w:rPr>
          <w:rFonts w:hint="eastAsia"/>
        </w:rPr>
        <w:t>Some Scholastic Doctors have maintained, that although our present knowledge is only apprehensive, as they call it, or partial; yet in the world to come, it will be comprehensive or perfect.</w:t>
      </w:r>
    </w:p>
    <w:p w14:paraId="6D0CF8B1">
      <w:pPr>
        <w:spacing w:after="514" w:line="259" w:lineRule="auto"/>
        <w:ind w:left="0" w:firstLine="0"/>
        <w:jc w:val="left"/>
        <w:rPr>
          <w:rFonts w:hint="eastAsia"/>
        </w:rPr>
      </w:pPr>
      <w:r>
        <w:rPr>
          <w:rFonts w:hint="eastAsia"/>
        </w:rPr>
        <w:t>一些经院哲学家曾坚持认为，虽然我们现今的知识只是领会的，如他们所称，或部分的；但在来世，它将是全面的或完美的。</w:t>
      </w:r>
    </w:p>
    <w:p w14:paraId="680E6086">
      <w:pPr>
        <w:spacing w:after="514" w:line="259" w:lineRule="auto"/>
        <w:ind w:left="0" w:firstLine="0"/>
        <w:jc w:val="left"/>
        <w:rPr>
          <w:rFonts w:hint="eastAsia"/>
        </w:rPr>
      </w:pPr>
    </w:p>
    <w:p w14:paraId="2711FE6F">
      <w:pPr>
        <w:spacing w:after="514" w:line="259" w:lineRule="auto"/>
        <w:ind w:left="0" w:firstLine="0"/>
        <w:jc w:val="left"/>
        <w:rPr>
          <w:rFonts w:hint="eastAsia"/>
        </w:rPr>
      </w:pPr>
      <w:r>
        <w:rPr>
          <w:rFonts w:hint="eastAsia"/>
        </w:rPr>
        <w:t>It is indeed said, that then "we shall see face to face, and know even as we are known;" but to infer that we shall know God as fully as he knows us, is to be misled by the sound of words, and to disregard the restriction of the sense which the subject necessarily requires.</w:t>
      </w:r>
    </w:p>
    <w:p w14:paraId="47C87D96">
      <w:pPr>
        <w:spacing w:after="514" w:line="259" w:lineRule="auto"/>
        <w:ind w:left="0" w:firstLine="0"/>
        <w:jc w:val="left"/>
        <w:rPr>
          <w:rFonts w:hint="eastAsia"/>
        </w:rPr>
      </w:pPr>
      <w:r>
        <w:rPr>
          <w:rFonts w:hint="eastAsia"/>
        </w:rPr>
        <w:t>的确有话说，那时“我们将要面对面，并且我们将要全知道，如同主知道我一样；”但推断我们将要像祂知道我们一样完全地知道上帝，是受了言语之声的误导，并无视了主题所必然要求的意义限制。</w:t>
      </w:r>
    </w:p>
    <w:p w14:paraId="71DFEDAF">
      <w:pPr>
        <w:spacing w:after="514" w:line="259" w:lineRule="auto"/>
        <w:ind w:left="0" w:firstLine="0"/>
        <w:jc w:val="left"/>
        <w:rPr>
          <w:rFonts w:hint="eastAsia"/>
        </w:rPr>
      </w:pPr>
    </w:p>
    <w:p w14:paraId="44E374DF">
      <w:pPr>
        <w:spacing w:after="514" w:line="259" w:lineRule="auto"/>
        <w:ind w:left="0" w:firstLine="0"/>
        <w:jc w:val="left"/>
        <w:rPr>
          <w:rFonts w:hint="eastAsia"/>
        </w:rPr>
      </w:pPr>
      <w:r>
        <w:rPr>
          <w:rFonts w:hint="eastAsia"/>
        </w:rPr>
        <w:t>The saints in heaven will see God with the eye of the mind, for he will be always invisible to the bodily eye; will see him more clearly than they could see him by reason and faith, and more extensively than all his works and dispensations had hitherto revealed him; but their minds will not be so enlarged as to be capable of contemplating at once, or in detail, the whole excellence of his nature.</w:t>
      </w:r>
    </w:p>
    <w:p w14:paraId="288F68AE">
      <w:pPr>
        <w:spacing w:after="514" w:line="259" w:lineRule="auto"/>
        <w:ind w:left="0" w:firstLine="0"/>
        <w:jc w:val="left"/>
        <w:rPr>
          <w:rFonts w:hint="eastAsia"/>
        </w:rPr>
      </w:pPr>
      <w:r>
        <w:rPr>
          <w:rFonts w:hint="eastAsia"/>
        </w:rPr>
        <w:t>天上的圣徒将用心灵的眼睛看见上帝，因为祂将永远对肉眼是不可见的；将比他们凭理性和信心所能看见的更清楚地看见祂，比祂所有作为和护理迄今所启示祂的更广泛地看见祂；但他们的心智不会被如此扩大，以至于能够同时，或详细地，默想祂本性的全部卓越。</w:t>
      </w:r>
    </w:p>
    <w:p w14:paraId="4152C9D9">
      <w:pPr>
        <w:spacing w:after="514" w:line="259" w:lineRule="auto"/>
        <w:ind w:left="0" w:firstLine="0"/>
        <w:jc w:val="left"/>
        <w:rPr>
          <w:rFonts w:hint="eastAsia"/>
        </w:rPr>
      </w:pPr>
    </w:p>
    <w:p w14:paraId="63F1338E">
      <w:pPr>
        <w:spacing w:after="514" w:line="259" w:lineRule="auto"/>
        <w:ind w:left="0" w:firstLine="0"/>
        <w:jc w:val="left"/>
        <w:rPr>
          <w:rFonts w:hint="eastAsia"/>
        </w:rPr>
      </w:pPr>
      <w:r>
        <w:rPr>
          <w:rFonts w:hint="eastAsia"/>
        </w:rPr>
        <w:t>To comprehend infinite perfection, they must become infinite themselves.</w:t>
      </w:r>
    </w:p>
    <w:p w14:paraId="6BE1FF70">
      <w:pPr>
        <w:spacing w:after="514" w:line="259" w:lineRule="auto"/>
        <w:ind w:left="0" w:firstLine="0"/>
        <w:jc w:val="left"/>
        <w:rPr>
          <w:rFonts w:hint="eastAsia"/>
        </w:rPr>
      </w:pPr>
      <w:r>
        <w:rPr>
          <w:rFonts w:hint="eastAsia"/>
        </w:rPr>
        <w:t>要理解无限的完美，他们自己必须变得无限。</w:t>
      </w:r>
    </w:p>
    <w:p w14:paraId="299494A5">
      <w:pPr>
        <w:spacing w:after="514" w:line="259" w:lineRule="auto"/>
        <w:ind w:left="0" w:firstLine="0"/>
        <w:jc w:val="left"/>
        <w:rPr>
          <w:rFonts w:hint="eastAsia"/>
        </w:rPr>
      </w:pPr>
    </w:p>
    <w:p w14:paraId="12274C15">
      <w:pPr>
        <w:spacing w:after="514" w:line="259" w:lineRule="auto"/>
        <w:ind w:left="0" w:firstLine="0"/>
        <w:jc w:val="left"/>
        <w:rPr>
          <w:rFonts w:hint="eastAsia"/>
        </w:rPr>
      </w:pPr>
      <w:r>
        <w:rPr>
          <w:rFonts w:hint="eastAsia"/>
        </w:rPr>
        <w:t>Even in heaven, their knowledge will be partial, and at the same time, their happiness will be complete, because their knowledge will be perfect in this sense, that it will be adequate to the capacity of the subject, although it will not exhaust the fulness of the object.</w:t>
      </w:r>
    </w:p>
    <w:p w14:paraId="18B80630">
      <w:pPr>
        <w:spacing w:after="514" w:line="259" w:lineRule="auto"/>
        <w:ind w:left="0" w:firstLine="0"/>
        <w:jc w:val="left"/>
        <w:rPr>
          <w:rFonts w:hint="eastAsia"/>
        </w:rPr>
      </w:pPr>
      <w:r>
        <w:rPr>
          <w:rFonts w:hint="eastAsia"/>
        </w:rPr>
        <w:t>即使在天上，他们的知识也将是部分的，同时，他们的幸福将是完全的，因为他们的知识将在这个意义上是完美的，即它将与主体的容量相称，尽管它不会穷尽对象的丰满。</w:t>
      </w:r>
    </w:p>
    <w:p w14:paraId="07DA58B2">
      <w:pPr>
        <w:spacing w:after="514" w:line="259" w:lineRule="auto"/>
        <w:ind w:left="0" w:firstLine="0"/>
        <w:jc w:val="left"/>
        <w:rPr>
          <w:rFonts w:hint="eastAsia"/>
        </w:rPr>
      </w:pPr>
    </w:p>
    <w:p w14:paraId="675BF1A4">
      <w:pPr>
        <w:spacing w:after="514" w:line="259" w:lineRule="auto"/>
        <w:ind w:left="0" w:firstLine="0"/>
        <w:jc w:val="left"/>
        <w:rPr>
          <w:rFonts w:hint="eastAsia"/>
        </w:rPr>
      </w:pPr>
      <w:r>
        <w:rPr>
          <w:rFonts w:hint="eastAsia"/>
        </w:rPr>
        <w:t>We believe that it will be progressive, and that as their views expand, their blessedness will increase; but it will never reach a limit, beyond which there is nothing to be discovered; and when ages after ages have passed away, he will still be the incomprehensible God.</w:t>
      </w:r>
    </w:p>
    <w:p w14:paraId="71887F24">
      <w:pPr>
        <w:spacing w:after="514" w:line="259" w:lineRule="auto"/>
        <w:ind w:left="0" w:firstLine="0"/>
        <w:jc w:val="left"/>
        <w:rPr>
          <w:rFonts w:hint="eastAsia"/>
        </w:rPr>
      </w:pPr>
      <w:r>
        <w:rPr>
          <w:rFonts w:hint="eastAsia"/>
        </w:rPr>
        <w:t>我们相信它将是进步的，并且随着他们的视野扩大，他们的福乐也将增加；但它永不会达到一个界限，超过这个界限就无物可发现了；当世代又世代过去后，祂仍将是那不可测度的上帝。</w:t>
      </w:r>
    </w:p>
    <w:p w14:paraId="3D8C73B1">
      <w:pPr>
        <w:spacing w:after="514" w:line="259" w:lineRule="auto"/>
        <w:ind w:left="0" w:firstLine="0"/>
        <w:jc w:val="left"/>
        <w:rPr>
          <w:rFonts w:hint="eastAsia"/>
        </w:rPr>
      </w:pPr>
    </w:p>
    <w:p w14:paraId="17EAC0A9">
      <w:pPr>
        <w:spacing w:after="514" w:line="259" w:lineRule="auto"/>
        <w:ind w:left="0" w:firstLine="0"/>
        <w:jc w:val="left"/>
        <w:rPr>
          <w:rFonts w:hint="eastAsia"/>
        </w:rPr>
      </w:pPr>
      <w:r>
        <w:rPr>
          <w:rFonts w:hint="eastAsia"/>
        </w:rPr>
        <w:t>From the review of the perfections of God, it farther appears, that he is an all-sufficient Being; and this implies, that he is all-sufficient to himself, and all-sufficient to his creatures.</w:t>
      </w:r>
    </w:p>
    <w:p w14:paraId="1410ABCA">
      <w:pPr>
        <w:spacing w:after="514" w:line="259" w:lineRule="auto"/>
        <w:ind w:left="0" w:firstLine="0"/>
        <w:jc w:val="left"/>
        <w:rPr>
          <w:rFonts w:hint="eastAsia"/>
        </w:rPr>
      </w:pPr>
      <w:r>
        <w:rPr>
          <w:rFonts w:hint="eastAsia"/>
        </w:rPr>
        <w:t>从对上帝完美属性的回顾中，进一步显明，祂是一个全足的存有；这又意味着，祂对自己是全足的，对祂的受造物也是全足的。</w:t>
      </w:r>
    </w:p>
    <w:p w14:paraId="11A2B593">
      <w:pPr>
        <w:spacing w:after="514" w:line="259" w:lineRule="auto"/>
        <w:ind w:left="0" w:firstLine="0"/>
        <w:jc w:val="left"/>
        <w:rPr>
          <w:rFonts w:hint="eastAsia"/>
        </w:rPr>
      </w:pPr>
    </w:p>
    <w:p w14:paraId="20DB38D7">
      <w:pPr>
        <w:spacing w:after="514" w:line="259" w:lineRule="auto"/>
        <w:ind w:left="0" w:firstLine="0"/>
        <w:jc w:val="left"/>
        <w:rPr>
          <w:rFonts w:hint="eastAsia"/>
        </w:rPr>
      </w:pPr>
      <w:r>
        <w:rPr>
          <w:rFonts w:hint="eastAsia"/>
        </w:rPr>
        <w:t>He is all-sufficient to himself.</w:t>
      </w:r>
    </w:p>
    <w:p w14:paraId="78B4B005">
      <w:pPr>
        <w:spacing w:after="514" w:line="259" w:lineRule="auto"/>
        <w:ind w:left="0" w:firstLine="0"/>
        <w:jc w:val="left"/>
        <w:rPr>
          <w:rFonts w:hint="eastAsia"/>
        </w:rPr>
      </w:pPr>
      <w:r>
        <w:rPr>
          <w:rFonts w:hint="eastAsia"/>
        </w:rPr>
        <w:t>祂对自己是全足的。</w:t>
      </w:r>
    </w:p>
    <w:p w14:paraId="75AF623B">
      <w:pPr>
        <w:spacing w:after="514" w:line="259" w:lineRule="auto"/>
        <w:ind w:left="0" w:firstLine="0"/>
        <w:jc w:val="left"/>
        <w:rPr>
          <w:rFonts w:hint="eastAsia"/>
        </w:rPr>
      </w:pPr>
    </w:p>
    <w:p w14:paraId="4F559A95">
      <w:pPr>
        <w:spacing w:after="514" w:line="259" w:lineRule="auto"/>
        <w:ind w:left="0" w:firstLine="0"/>
        <w:jc w:val="left"/>
        <w:rPr>
          <w:rFonts w:hint="eastAsia"/>
        </w:rPr>
      </w:pPr>
      <w:r>
        <w:rPr>
          <w:rFonts w:hint="eastAsia"/>
        </w:rPr>
        <w:t>As the first of Beings, he could receive nothing from another, nor be limited by the power of another.</w:t>
      </w:r>
    </w:p>
    <w:p w14:paraId="564AEF7D">
      <w:pPr>
        <w:spacing w:after="514" w:line="259" w:lineRule="auto"/>
        <w:ind w:left="0" w:firstLine="0"/>
        <w:jc w:val="left"/>
        <w:rPr>
          <w:rFonts w:hint="eastAsia"/>
        </w:rPr>
      </w:pPr>
      <w:r>
        <w:rPr>
          <w:rFonts w:hint="eastAsia"/>
        </w:rPr>
        <w:t>作为万有之首，祂不能从他者领受任何东西，也不受他者能力的限制。</w:t>
      </w:r>
    </w:p>
    <w:p w14:paraId="7073879B">
      <w:pPr>
        <w:spacing w:after="514" w:line="259" w:lineRule="auto"/>
        <w:ind w:left="0" w:firstLine="0"/>
        <w:jc w:val="left"/>
        <w:rPr>
          <w:rFonts w:hint="eastAsia"/>
        </w:rPr>
      </w:pPr>
    </w:p>
    <w:p w14:paraId="697F2A5B">
      <w:pPr>
        <w:spacing w:after="514" w:line="259" w:lineRule="auto"/>
        <w:ind w:left="0" w:firstLine="0"/>
        <w:jc w:val="left"/>
        <w:rPr>
          <w:rFonts w:hint="eastAsia"/>
        </w:rPr>
      </w:pPr>
      <w:r>
        <w:rPr>
          <w:rFonts w:hint="eastAsia"/>
        </w:rPr>
        <w:t>Being infinite, he is possessed of all possible perfection.</w:t>
      </w:r>
    </w:p>
    <w:p w14:paraId="4E5DDE8C">
      <w:pPr>
        <w:spacing w:after="514" w:line="259" w:lineRule="auto"/>
        <w:ind w:left="0" w:firstLine="0"/>
        <w:jc w:val="left"/>
        <w:rPr>
          <w:rFonts w:hint="eastAsia"/>
        </w:rPr>
      </w:pPr>
      <w:r>
        <w:rPr>
          <w:rFonts w:hint="eastAsia"/>
        </w:rPr>
        <w:t>作为无限的，祂拥有所有可能的完美属性。</w:t>
      </w:r>
    </w:p>
    <w:p w14:paraId="172AA09D">
      <w:pPr>
        <w:spacing w:after="514" w:line="259" w:lineRule="auto"/>
        <w:ind w:left="0" w:firstLine="0"/>
        <w:jc w:val="left"/>
        <w:rPr>
          <w:rFonts w:hint="eastAsia"/>
        </w:rPr>
      </w:pPr>
    </w:p>
    <w:p w14:paraId="15DA4D2F">
      <w:pPr>
        <w:spacing w:after="514" w:line="259" w:lineRule="auto"/>
        <w:ind w:left="0" w:firstLine="0"/>
        <w:jc w:val="left"/>
        <w:rPr>
          <w:rFonts w:hint="eastAsia"/>
        </w:rPr>
      </w:pPr>
      <w:r>
        <w:rPr>
          <w:rFonts w:hint="eastAsia"/>
        </w:rPr>
        <w:t>When he existed alone, he was all to himself.</w:t>
      </w:r>
    </w:p>
    <w:p w14:paraId="2FEBD269">
      <w:pPr>
        <w:spacing w:after="514" w:line="259" w:lineRule="auto"/>
        <w:ind w:left="0" w:firstLine="0"/>
        <w:jc w:val="left"/>
        <w:rPr>
          <w:rFonts w:hint="eastAsia"/>
        </w:rPr>
      </w:pPr>
      <w:r>
        <w:rPr>
          <w:rFonts w:hint="eastAsia"/>
        </w:rPr>
        <w:t>当祂独自存在时，祂对自己就是一切。</w:t>
      </w:r>
    </w:p>
    <w:p w14:paraId="5B58CE70">
      <w:pPr>
        <w:spacing w:after="514" w:line="259" w:lineRule="auto"/>
        <w:ind w:left="0" w:firstLine="0"/>
        <w:jc w:val="left"/>
        <w:rPr>
          <w:rFonts w:hint="eastAsia"/>
        </w:rPr>
      </w:pPr>
    </w:p>
    <w:p w14:paraId="45BB2623">
      <w:pPr>
        <w:spacing w:after="514" w:line="259" w:lineRule="auto"/>
        <w:ind w:left="0" w:firstLine="0"/>
        <w:jc w:val="left"/>
        <w:rPr>
          <w:rFonts w:hint="eastAsia"/>
        </w:rPr>
      </w:pPr>
      <w:r>
        <w:rPr>
          <w:rFonts w:hint="eastAsia"/>
        </w:rPr>
        <w:t>His understanding, his love, his energies, found an adequate object in himself.</w:t>
      </w:r>
    </w:p>
    <w:p w14:paraId="27ADF95E">
      <w:pPr>
        <w:spacing w:after="514" w:line="259" w:lineRule="auto"/>
        <w:ind w:left="0" w:firstLine="0"/>
        <w:jc w:val="left"/>
        <w:rPr>
          <w:rFonts w:hint="eastAsia"/>
        </w:rPr>
      </w:pPr>
      <w:r>
        <w:rPr>
          <w:rFonts w:hint="eastAsia"/>
        </w:rPr>
        <w:t>祂的理解力，祂的爱，祂的能量，在祂自己里面找到了一个相称的对象。</w:t>
      </w:r>
    </w:p>
    <w:p w14:paraId="64DA2641">
      <w:pPr>
        <w:spacing w:after="514" w:line="259" w:lineRule="auto"/>
        <w:ind w:left="0" w:firstLine="0"/>
        <w:jc w:val="left"/>
        <w:rPr>
          <w:rFonts w:hint="eastAsia"/>
        </w:rPr>
      </w:pPr>
    </w:p>
    <w:p w14:paraId="5D3DD1E9">
      <w:pPr>
        <w:spacing w:after="514" w:line="259" w:lineRule="auto"/>
        <w:ind w:left="0" w:firstLine="0"/>
        <w:jc w:val="left"/>
        <w:rPr>
          <w:rFonts w:hint="eastAsia"/>
        </w:rPr>
      </w:pPr>
      <w:r>
        <w:rPr>
          <w:rFonts w:hint="eastAsia"/>
        </w:rPr>
        <w:t>Had he stood in need of any thing external, he could not have been independent, and therefore would not have been God.</w:t>
      </w:r>
    </w:p>
    <w:p w14:paraId="3435B071">
      <w:pPr>
        <w:spacing w:after="514" w:line="259" w:lineRule="auto"/>
        <w:ind w:left="0" w:firstLine="0"/>
        <w:jc w:val="left"/>
        <w:rPr>
          <w:rFonts w:hint="eastAsia"/>
        </w:rPr>
      </w:pPr>
      <w:r>
        <w:rPr>
          <w:rFonts w:hint="eastAsia"/>
        </w:rPr>
        <w:t>如果祂需要任何外在的东西，祂就不可能是独立的，因此也就不是上帝。</w:t>
      </w:r>
    </w:p>
    <w:p w14:paraId="1797967D">
      <w:pPr>
        <w:spacing w:after="514" w:line="259" w:lineRule="auto"/>
        <w:ind w:left="0" w:firstLine="0"/>
        <w:jc w:val="left"/>
        <w:rPr>
          <w:rFonts w:hint="eastAsia"/>
        </w:rPr>
      </w:pPr>
    </w:p>
    <w:p w14:paraId="5652E4F5">
      <w:pPr>
        <w:spacing w:after="514" w:line="259" w:lineRule="auto"/>
        <w:ind w:left="0" w:firstLine="0"/>
        <w:jc w:val="left"/>
        <w:rPr>
          <w:rFonts w:hint="eastAsia"/>
        </w:rPr>
      </w:pPr>
      <w:r>
        <w:rPr>
          <w:rFonts w:hint="eastAsia"/>
        </w:rPr>
        <w:t>He created all things, and is said to have created them for himself; but it was not that any defect might be supplied by them, but that he might communicate life and happiness to angels and men, and admit them to the contemplation of his glory.</w:t>
      </w:r>
    </w:p>
    <w:p w14:paraId="111AC182">
      <w:pPr>
        <w:spacing w:after="514" w:line="259" w:lineRule="auto"/>
        <w:ind w:left="0" w:firstLine="0"/>
        <w:jc w:val="left"/>
        <w:rPr>
          <w:rFonts w:hint="eastAsia"/>
        </w:rPr>
      </w:pPr>
      <w:r>
        <w:rPr>
          <w:rFonts w:hint="eastAsia"/>
        </w:rPr>
        <w:t>祂创造了万物，并据说为祂自己创造了它们；但这并非为了要用它们来弥补任何缺陷，而是为了祂可以将生命和幸福传递给天使和人，并接纳他们默想祂的荣耀。</w:t>
      </w:r>
    </w:p>
    <w:p w14:paraId="10B800FC">
      <w:pPr>
        <w:spacing w:after="514" w:line="259" w:lineRule="auto"/>
        <w:ind w:left="0" w:firstLine="0"/>
        <w:jc w:val="left"/>
        <w:rPr>
          <w:rFonts w:hint="eastAsia"/>
        </w:rPr>
      </w:pPr>
    </w:p>
    <w:p w14:paraId="69989386">
      <w:pPr>
        <w:spacing w:after="514" w:line="259" w:lineRule="auto"/>
        <w:ind w:left="0" w:firstLine="0"/>
        <w:jc w:val="left"/>
        <w:rPr>
          <w:rFonts w:hint="eastAsia"/>
        </w:rPr>
      </w:pPr>
      <w:r>
        <w:rPr>
          <w:rFonts w:hint="eastAsia"/>
        </w:rPr>
        <w:t>He demands the services of his intelligent creatures, whom he has endowed with powers which qualify them for the duties enjoined; but he derives no benefit from their good offices, and all the advantage redounds to themselves.</w:t>
      </w:r>
    </w:p>
    <w:p w14:paraId="60DA5D3E">
      <w:pPr>
        <w:spacing w:after="514" w:line="259" w:lineRule="auto"/>
        <w:ind w:left="0" w:firstLine="0"/>
        <w:jc w:val="left"/>
        <w:rPr>
          <w:rFonts w:hint="eastAsia"/>
        </w:rPr>
      </w:pPr>
      <w:r>
        <w:rPr>
          <w:rFonts w:hint="eastAsia"/>
        </w:rPr>
        <w:t>祂要求祂智慧受造物的服务，祂已赋予他们能力，使他们有资格履行所吩咐的责任；但祂并不从他们的善行中获得任何益处，所有的益处都归于他们自己。</w:t>
      </w:r>
    </w:p>
    <w:p w14:paraId="510A9A56">
      <w:pPr>
        <w:spacing w:after="514" w:line="259" w:lineRule="auto"/>
        <w:ind w:left="0" w:firstLine="0"/>
        <w:jc w:val="left"/>
        <w:rPr>
          <w:rFonts w:hint="eastAsia"/>
        </w:rPr>
      </w:pPr>
    </w:p>
    <w:p w14:paraId="5B9BB928">
      <w:pPr>
        <w:spacing w:after="514" w:line="259" w:lineRule="auto"/>
        <w:ind w:left="0" w:firstLine="0"/>
        <w:jc w:val="left"/>
        <w:rPr>
          <w:rFonts w:hint="eastAsia"/>
        </w:rPr>
      </w:pPr>
      <w:r>
        <w:rPr>
          <w:rFonts w:hint="eastAsia"/>
        </w:rPr>
        <w:t>"I will take no bullock out of thy house, nor he-goats of thy folds."</w:t>
      </w:r>
    </w:p>
    <w:p w14:paraId="73EE6415">
      <w:pPr>
        <w:spacing w:after="514" w:line="259" w:lineRule="auto"/>
        <w:ind w:left="0" w:firstLine="0"/>
        <w:jc w:val="left"/>
        <w:rPr>
          <w:rFonts w:hint="eastAsia"/>
        </w:rPr>
      </w:pPr>
      <w:r>
        <w:rPr>
          <w:rFonts w:hint="eastAsia"/>
        </w:rPr>
        <w:t>“我不从你家里取公牛，也不从你圈内取公山羊。”</w:t>
      </w:r>
    </w:p>
    <w:p w14:paraId="0D6BF1ED">
      <w:pPr>
        <w:spacing w:after="514" w:line="259" w:lineRule="auto"/>
        <w:ind w:left="0" w:firstLine="0"/>
        <w:jc w:val="left"/>
        <w:rPr>
          <w:rFonts w:hint="eastAsia"/>
        </w:rPr>
      </w:pPr>
    </w:p>
    <w:p w14:paraId="56B8533B">
      <w:pPr>
        <w:spacing w:after="514" w:line="259" w:lineRule="auto"/>
        <w:ind w:left="0" w:firstLine="0"/>
        <w:jc w:val="left"/>
        <w:rPr>
          <w:rFonts w:hint="eastAsia"/>
        </w:rPr>
      </w:pPr>
      <w:r>
        <w:rPr>
          <w:rFonts w:hint="eastAsia"/>
        </w:rPr>
        <w:t>"If I were hungry, I would not tell thee; for the world is mine, and the fulness thereof." †</w:t>
      </w:r>
    </w:p>
    <w:p w14:paraId="79D7E3FD">
      <w:pPr>
        <w:spacing w:after="514" w:line="259" w:lineRule="auto"/>
        <w:ind w:left="0" w:firstLine="0"/>
        <w:jc w:val="left"/>
        <w:rPr>
          <w:rFonts w:hint="eastAsia"/>
        </w:rPr>
      </w:pPr>
      <w:r>
        <w:rPr>
          <w:rFonts w:hint="eastAsia"/>
        </w:rPr>
        <w:t>“我若是饥饿，我也不用告诉你；因为世界和其中所充满的，都是我的。”†</w:t>
      </w:r>
    </w:p>
    <w:p w14:paraId="2989D05F">
      <w:pPr>
        <w:spacing w:after="514" w:line="259" w:lineRule="auto"/>
        <w:ind w:left="0" w:firstLine="0"/>
        <w:jc w:val="left"/>
        <w:rPr>
          <w:rFonts w:hint="eastAsia"/>
        </w:rPr>
      </w:pPr>
    </w:p>
    <w:p w14:paraId="785307AA">
      <w:pPr>
        <w:spacing w:after="514" w:line="259" w:lineRule="auto"/>
        <w:ind w:left="0" w:firstLine="0"/>
        <w:jc w:val="left"/>
        <w:rPr>
          <w:rFonts w:hint="eastAsia"/>
        </w:rPr>
      </w:pPr>
      <w:r>
        <w:rPr>
          <w:rFonts w:hint="eastAsia"/>
        </w:rPr>
        <w:t>With respect to moral duties, which have a greater intrinsic value than sacrifices and gifts, hear how the Scripture speaks: "Can a man be profitable unto God, as he that is wise may be profitable unto himself? Is it any pleasure to the Almighty that thou art righteous? or is it gain to him that thou makest thy ways perfect?"‡</w:t>
      </w:r>
    </w:p>
    <w:p w14:paraId="6F4F61F5">
      <w:pPr>
        <w:spacing w:after="514" w:line="259" w:lineRule="auto"/>
        <w:ind w:left="0" w:firstLine="0"/>
        <w:jc w:val="left"/>
        <w:rPr>
          <w:rFonts w:hint="eastAsia"/>
        </w:rPr>
      </w:pPr>
      <w:r>
        <w:rPr>
          <w:rFonts w:hint="eastAsia"/>
        </w:rPr>
        <w:t>至于道德的责任，其内在价值大于祭物和礼物，请听圣经如何说：“人还能使上帝有益吗？智慧人但能自利。你若是公义，岂能叫全能者喜悦呢？你行为完全，岂能使祂得利呢？”‡</w:t>
      </w:r>
    </w:p>
    <w:p w14:paraId="6C51AA24">
      <w:pPr>
        <w:spacing w:after="514" w:line="259" w:lineRule="auto"/>
        <w:ind w:left="0" w:firstLine="0"/>
        <w:jc w:val="left"/>
        <w:rPr>
          <w:rFonts w:hint="eastAsia"/>
        </w:rPr>
      </w:pPr>
    </w:p>
    <w:p w14:paraId="42E82CBD">
      <w:pPr>
        <w:spacing w:after="514" w:line="259" w:lineRule="auto"/>
        <w:ind w:left="0" w:firstLine="0"/>
        <w:jc w:val="left"/>
        <w:rPr>
          <w:rFonts w:hint="eastAsia"/>
        </w:rPr>
      </w:pPr>
      <w:r>
        <w:rPr>
          <w:rFonts w:hint="eastAsia"/>
        </w:rPr>
        <w:t>He expects glory from his creatures; but is he like a poor mortal, who lives upon the admiration and praise of his fellows?</w:t>
      </w:r>
    </w:p>
    <w:p w14:paraId="0A7BA19C">
      <w:pPr>
        <w:spacing w:after="514" w:line="259" w:lineRule="auto"/>
        <w:ind w:left="0" w:firstLine="0"/>
        <w:jc w:val="left"/>
        <w:rPr>
          <w:rFonts w:hint="eastAsia"/>
        </w:rPr>
      </w:pPr>
      <w:r>
        <w:rPr>
          <w:rFonts w:hint="eastAsia"/>
        </w:rPr>
        <w:t>祂期待从祂的受造物那里得荣耀；但祂岂像一个可怜的凡人，靠着同胞的钦佩和赞美而活吗？</w:t>
      </w:r>
    </w:p>
    <w:p w14:paraId="5070C466">
      <w:pPr>
        <w:spacing w:after="514" w:line="259" w:lineRule="auto"/>
        <w:ind w:left="0" w:firstLine="0"/>
        <w:jc w:val="left"/>
        <w:rPr>
          <w:rFonts w:hint="eastAsia"/>
        </w:rPr>
      </w:pPr>
    </w:p>
    <w:p w14:paraId="7C9CC162">
      <w:pPr>
        <w:spacing w:after="514" w:line="259" w:lineRule="auto"/>
        <w:ind w:left="0" w:firstLine="0"/>
        <w:jc w:val="left"/>
        <w:rPr>
          <w:rFonts w:hint="eastAsia"/>
        </w:rPr>
      </w:pPr>
      <w:r>
        <w:rPr>
          <w:rFonts w:hint="eastAsia"/>
        </w:rPr>
        <w:t>The glory which he requires, is merely the devout acknowledgment of the infinite excellencies which he possessed before there was an eye to behold them, or a tongue to speak of them; and what are the thanksgivings and adoration of ten thousand worlds to him, who pronounces them all to be vanity, and less than nothing?</w:t>
      </w:r>
    </w:p>
    <w:p w14:paraId="3C588C79">
      <w:pPr>
        <w:spacing w:after="514" w:line="259" w:lineRule="auto"/>
        <w:ind w:left="0" w:firstLine="0"/>
        <w:jc w:val="left"/>
        <w:rPr>
          <w:rFonts w:hint="eastAsia"/>
        </w:rPr>
      </w:pPr>
      <w:r>
        <w:rPr>
          <w:rFonts w:hint="eastAsia"/>
        </w:rPr>
        <w:t>祂所要求的荣耀，仅仅是对祂在有眼睛能看见它们，或有舌头能谈论它们之前，就已拥有的无限卓越之处的敬虔承认；而千万个世界的感谢和崇拜，对那位宣告它们全是虚空，比无有还不如的祂来说，又算什么呢？</w:t>
      </w:r>
    </w:p>
    <w:p w14:paraId="14FA6AB0">
      <w:pPr>
        <w:spacing w:after="514" w:line="259" w:lineRule="auto"/>
        <w:ind w:left="0" w:firstLine="0"/>
        <w:jc w:val="left"/>
        <w:rPr>
          <w:rFonts w:hint="eastAsia"/>
        </w:rPr>
      </w:pPr>
    </w:p>
    <w:p w14:paraId="307CA842">
      <w:pPr>
        <w:spacing w:after="514" w:line="259" w:lineRule="auto"/>
        <w:ind w:left="0" w:firstLine="0"/>
        <w:jc w:val="left"/>
        <w:rPr>
          <w:rFonts w:hint="eastAsia"/>
        </w:rPr>
      </w:pPr>
      <w:r>
        <w:rPr>
          <w:rFonts w:hint="eastAsia"/>
        </w:rPr>
        <w:t>He makes use of instruments and means to accomplish his ends; not, however, from a deficiency of power, but in some cases, to display it more strikingly through the inadequacy of the means, and in all, to maintain the order of the created system, and the dependence which he has established of one thing upon another.</w:t>
      </w:r>
    </w:p>
    <w:p w14:paraId="717A5958">
      <w:pPr>
        <w:spacing w:after="514" w:line="259" w:lineRule="auto"/>
        <w:ind w:left="0" w:firstLine="0"/>
        <w:jc w:val="left"/>
        <w:rPr>
          <w:rFonts w:hint="eastAsia"/>
        </w:rPr>
      </w:pPr>
      <w:r>
        <w:rPr>
          <w:rFonts w:hint="eastAsia"/>
        </w:rPr>
        <w:t>祂使用工具和方法来达到祂的目的；然而，并非出于能力的不足，而是在某些情况下，通过方法的不足来更显著地彰显它，并且在所有情况下，维持被造体系的秩序，以及祂所建立的一个事物对另一个事物的依赖。</w:t>
      </w:r>
    </w:p>
    <w:p w14:paraId="2FA5E7EF">
      <w:pPr>
        <w:spacing w:after="514" w:line="259" w:lineRule="auto"/>
        <w:ind w:left="0" w:firstLine="0"/>
        <w:jc w:val="left"/>
        <w:rPr>
          <w:rFonts w:hint="eastAsia"/>
        </w:rPr>
      </w:pPr>
    </w:p>
    <w:p w14:paraId="13E2EF6A">
      <w:pPr>
        <w:spacing w:after="514" w:line="259" w:lineRule="auto"/>
        <w:ind w:left="0" w:firstLine="0"/>
        <w:jc w:val="left"/>
        <w:rPr>
          <w:rFonts w:hint="eastAsia"/>
        </w:rPr>
      </w:pPr>
      <w:r>
        <w:rPr>
          <w:rFonts w:hint="eastAsia"/>
        </w:rPr>
        <w:t>He loves his creatures, but there is no mixture of selfishness in his love: he desires their happiness, but it is from benevolence, and not from any respect to his own.</w:t>
      </w:r>
    </w:p>
    <w:p w14:paraId="4021A02F">
      <w:pPr>
        <w:spacing w:after="514" w:line="259" w:lineRule="auto"/>
        <w:ind w:left="0" w:firstLine="0"/>
        <w:jc w:val="left"/>
        <w:rPr>
          <w:rFonts w:hint="eastAsia"/>
        </w:rPr>
      </w:pPr>
      <w:r>
        <w:rPr>
          <w:rFonts w:hint="eastAsia"/>
        </w:rPr>
        <w:t>祂爱祂的受造物，但在祂的爱中没有自私的掺杂：祂渴望他们的幸福，但这是出于仁慈，而非出于对祂自己的任何顾及。</w:t>
      </w:r>
    </w:p>
    <w:p w14:paraId="10699721">
      <w:pPr>
        <w:spacing w:after="514" w:line="259" w:lineRule="auto"/>
        <w:ind w:left="0" w:firstLine="0"/>
        <w:jc w:val="left"/>
        <w:rPr>
          <w:rFonts w:hint="eastAsia"/>
        </w:rPr>
      </w:pPr>
    </w:p>
    <w:p w14:paraId="561AE7A5">
      <w:pPr>
        <w:spacing w:after="514" w:line="259" w:lineRule="auto"/>
        <w:ind w:left="0" w:firstLine="0"/>
        <w:jc w:val="left"/>
        <w:rPr>
          <w:rFonts w:hint="eastAsia"/>
        </w:rPr>
      </w:pPr>
      <w:r>
        <w:rPr>
          <w:rFonts w:hint="eastAsia"/>
        </w:rPr>
        <w:t>An infinitely perfect Being has all his resources in himself.</w:t>
      </w:r>
    </w:p>
    <w:p w14:paraId="51226B90">
      <w:pPr>
        <w:spacing w:after="514" w:line="259" w:lineRule="auto"/>
        <w:ind w:left="0" w:firstLine="0"/>
        <w:jc w:val="left"/>
        <w:rPr>
          <w:rFonts w:hint="eastAsia"/>
        </w:rPr>
      </w:pPr>
      <w:r>
        <w:rPr>
          <w:rFonts w:hint="eastAsia"/>
        </w:rPr>
        <w:t>一个无限完美的存有，在祂自己里面有祂一切的资源。</w:t>
      </w:r>
    </w:p>
    <w:p w14:paraId="5692D4BB">
      <w:pPr>
        <w:spacing w:after="514" w:line="259" w:lineRule="auto"/>
        <w:ind w:left="0" w:firstLine="0"/>
        <w:jc w:val="left"/>
        <w:rPr>
          <w:rFonts w:hint="eastAsia"/>
        </w:rPr>
      </w:pPr>
    </w:p>
    <w:p w14:paraId="701E98C3">
      <w:pPr>
        <w:spacing w:after="514" w:line="259" w:lineRule="auto"/>
        <w:ind w:left="0" w:firstLine="0"/>
        <w:jc w:val="left"/>
        <w:rPr>
          <w:rFonts w:hint="eastAsia"/>
        </w:rPr>
      </w:pPr>
      <w:r>
        <w:rPr>
          <w:rFonts w:hint="eastAsia"/>
        </w:rPr>
        <w:t>Creatures can give him nothing, because all that they possess is already his; and they can take nothing from him whose existence is necessary and immutable.</w:t>
      </w:r>
    </w:p>
    <w:p w14:paraId="5FD7B71B">
      <w:pPr>
        <w:spacing w:after="514" w:line="259" w:lineRule="auto"/>
        <w:ind w:left="0" w:firstLine="0"/>
        <w:jc w:val="left"/>
        <w:rPr>
          <w:rFonts w:hint="eastAsia"/>
        </w:rPr>
      </w:pPr>
      <w:r>
        <w:rPr>
          <w:rFonts w:hint="eastAsia"/>
        </w:rPr>
        <w:t>受造物不能给予祂任何东西，因为他们所拥有的一切本已是祂的；他们也不能从那位其存在是必然和不变的祂那里，取走任何东西。</w:t>
      </w:r>
    </w:p>
    <w:p w14:paraId="5752A3FE">
      <w:pPr>
        <w:spacing w:after="514" w:line="259" w:lineRule="auto"/>
        <w:ind w:left="0" w:firstLine="0"/>
        <w:jc w:val="left"/>
        <w:rPr>
          <w:rFonts w:hint="eastAsia"/>
        </w:rPr>
      </w:pPr>
    </w:p>
    <w:p w14:paraId="39C8EE96">
      <w:pPr>
        <w:spacing w:after="514" w:line="259" w:lineRule="auto"/>
        <w:ind w:left="0" w:firstLine="0"/>
        <w:jc w:val="left"/>
        <w:rPr>
          <w:rFonts w:hint="eastAsia"/>
        </w:rPr>
      </w:pPr>
      <w:r>
        <w:rPr>
          <w:rFonts w:hint="eastAsia"/>
        </w:rPr>
        <w:t>God is all-sufficient to his creatures.</w:t>
      </w:r>
    </w:p>
    <w:p w14:paraId="28E7C5E3">
      <w:pPr>
        <w:spacing w:after="514" w:line="259" w:lineRule="auto"/>
        <w:ind w:left="0" w:firstLine="0"/>
        <w:jc w:val="left"/>
        <w:rPr>
          <w:rFonts w:hint="eastAsia"/>
        </w:rPr>
      </w:pPr>
      <w:r>
        <w:rPr>
          <w:rFonts w:hint="eastAsia"/>
        </w:rPr>
        <w:t>上帝对祂的受造物是全足的。</w:t>
      </w:r>
    </w:p>
    <w:p w14:paraId="36BAD36F">
      <w:pPr>
        <w:spacing w:after="514" w:line="259" w:lineRule="auto"/>
        <w:ind w:left="0" w:firstLine="0"/>
        <w:jc w:val="left"/>
        <w:rPr>
          <w:rFonts w:hint="eastAsia"/>
        </w:rPr>
      </w:pPr>
    </w:p>
    <w:p w14:paraId="7313766A">
      <w:pPr>
        <w:spacing w:after="514" w:line="259" w:lineRule="auto"/>
        <w:ind w:left="0" w:firstLine="0"/>
        <w:jc w:val="left"/>
        <w:rPr>
          <w:rFonts w:hint="eastAsia"/>
        </w:rPr>
      </w:pPr>
      <w:r>
        <w:rPr>
          <w:rFonts w:hint="eastAsia"/>
        </w:rPr>
        <w:t>They live in him, and move in him.</w:t>
      </w:r>
    </w:p>
    <w:p w14:paraId="4FF3BF4F">
      <w:pPr>
        <w:spacing w:after="514" w:line="259" w:lineRule="auto"/>
        <w:ind w:left="0" w:firstLine="0"/>
        <w:jc w:val="left"/>
        <w:rPr>
          <w:rFonts w:hint="eastAsia"/>
        </w:rPr>
      </w:pPr>
      <w:r>
        <w:rPr>
          <w:rFonts w:hint="eastAsia"/>
        </w:rPr>
        <w:t>他们在祂里面生活，在祂里面动作。</w:t>
      </w:r>
    </w:p>
    <w:p w14:paraId="1A8BF5F7">
      <w:pPr>
        <w:spacing w:after="514" w:line="259" w:lineRule="auto"/>
        <w:ind w:left="0" w:firstLine="0"/>
        <w:jc w:val="left"/>
        <w:rPr>
          <w:rFonts w:hint="eastAsia"/>
        </w:rPr>
      </w:pPr>
    </w:p>
    <w:p w14:paraId="53B59B90">
      <w:pPr>
        <w:spacing w:after="514" w:line="259" w:lineRule="auto"/>
        <w:ind w:left="0" w:firstLine="0"/>
        <w:jc w:val="left"/>
        <w:rPr>
          <w:rFonts w:hint="eastAsia"/>
        </w:rPr>
      </w:pPr>
      <w:r>
        <w:rPr>
          <w:rFonts w:hint="eastAsia"/>
        </w:rPr>
        <w:t>His arm sustains, his goodness supplies, and his wisdom guides them.</w:t>
      </w:r>
    </w:p>
    <w:p w14:paraId="6F700A91">
      <w:pPr>
        <w:spacing w:after="514" w:line="259" w:lineRule="auto"/>
        <w:ind w:left="0" w:firstLine="0"/>
        <w:jc w:val="left"/>
        <w:rPr>
          <w:rFonts w:hint="eastAsia"/>
        </w:rPr>
      </w:pPr>
      <w:r>
        <w:rPr>
          <w:rFonts w:hint="eastAsia"/>
        </w:rPr>
        <w:t>祂的臂膀扶持，祂的良善供应，祂的智慧引导他们。</w:t>
      </w:r>
    </w:p>
    <w:p w14:paraId="39587BEE">
      <w:pPr>
        <w:spacing w:after="514" w:line="259" w:lineRule="auto"/>
        <w:ind w:left="0" w:firstLine="0"/>
        <w:jc w:val="left"/>
        <w:rPr>
          <w:rFonts w:hint="eastAsia"/>
        </w:rPr>
      </w:pPr>
    </w:p>
    <w:p w14:paraId="7A2DDACE">
      <w:pPr>
        <w:spacing w:after="514" w:line="259" w:lineRule="auto"/>
        <w:ind w:left="0" w:firstLine="0"/>
        <w:jc w:val="left"/>
        <w:rPr>
          <w:rFonts w:hint="eastAsia"/>
        </w:rPr>
      </w:pPr>
      <w:r>
        <w:rPr>
          <w:rFonts w:hint="eastAsia"/>
        </w:rPr>
        <w:t>It is owing to his care that the universal system is upheld, and its laws continue to operate for the general good.</w:t>
      </w:r>
    </w:p>
    <w:p w14:paraId="21C349FB">
      <w:pPr>
        <w:spacing w:after="514" w:line="259" w:lineRule="auto"/>
        <w:ind w:left="0" w:firstLine="0"/>
        <w:jc w:val="left"/>
        <w:rPr>
          <w:rFonts w:hint="eastAsia"/>
        </w:rPr>
      </w:pPr>
      <w:r>
        <w:rPr>
          <w:rFonts w:hint="eastAsia"/>
        </w:rPr>
        <w:t>正是由于祂的看顾，普世的体系才得以维持，其律法才继续为普遍的善而运作。</w:t>
      </w:r>
    </w:p>
    <w:p w14:paraId="7C7121D3">
      <w:pPr>
        <w:spacing w:after="514" w:line="259" w:lineRule="auto"/>
        <w:ind w:left="0" w:firstLine="0"/>
        <w:jc w:val="left"/>
        <w:rPr>
          <w:rFonts w:hint="eastAsia"/>
        </w:rPr>
      </w:pPr>
    </w:p>
    <w:p w14:paraId="78BC0211">
      <w:pPr>
        <w:spacing w:after="514" w:line="259" w:lineRule="auto"/>
        <w:ind w:left="0" w:firstLine="0"/>
        <w:jc w:val="left"/>
        <w:rPr>
          <w:rFonts w:hint="eastAsia"/>
        </w:rPr>
      </w:pPr>
      <w:r>
        <w:rPr>
          <w:rFonts w:hint="eastAsia"/>
        </w:rPr>
        <w:t>All the happiness which is enjoyed by creatures of different kinds, emanates from his bounty.</w:t>
      </w:r>
    </w:p>
    <w:p w14:paraId="34BD279B">
      <w:pPr>
        <w:spacing w:after="514" w:line="259" w:lineRule="auto"/>
        <w:ind w:left="0" w:firstLine="0"/>
        <w:jc w:val="left"/>
        <w:rPr>
          <w:rFonts w:hint="eastAsia"/>
        </w:rPr>
      </w:pPr>
      <w:r>
        <w:rPr>
          <w:rFonts w:hint="eastAsia"/>
        </w:rPr>
        <w:t>不同种类受造物所享受的一切幸福，都源于祂的慷慨。</w:t>
      </w:r>
    </w:p>
    <w:p w14:paraId="023DFD03">
      <w:pPr>
        <w:spacing w:after="514" w:line="259" w:lineRule="auto"/>
        <w:ind w:left="0" w:firstLine="0"/>
        <w:jc w:val="left"/>
        <w:rPr>
          <w:rFonts w:hint="eastAsia"/>
        </w:rPr>
      </w:pPr>
    </w:p>
    <w:p w14:paraId="1BDAB72F">
      <w:pPr>
        <w:spacing w:after="514" w:line="259" w:lineRule="auto"/>
        <w:ind w:left="0" w:firstLine="0"/>
        <w:jc w:val="left"/>
        <w:rPr>
          <w:rFonts w:hint="eastAsia"/>
        </w:rPr>
      </w:pPr>
      <w:r>
        <w:rPr>
          <w:rFonts w:hint="eastAsia"/>
        </w:rPr>
        <w:t>Happiness of the most common kind, the happiness which is experienced through the medium of the senses, is the fruit of his beneficence.</w:t>
      </w:r>
    </w:p>
    <w:p w14:paraId="6B7739CC">
      <w:pPr>
        <w:spacing w:after="514" w:line="259" w:lineRule="auto"/>
        <w:ind w:left="0" w:firstLine="0"/>
        <w:jc w:val="left"/>
        <w:rPr>
          <w:rFonts w:hint="eastAsia"/>
        </w:rPr>
      </w:pPr>
      <w:r>
        <w:rPr>
          <w:rFonts w:hint="eastAsia"/>
        </w:rPr>
        <w:t>最普遍种类的幸福，即通过感官为媒介所体验的幸福，是祂仁慈的果实。</w:t>
      </w:r>
    </w:p>
    <w:p w14:paraId="6AC1ED90">
      <w:pPr>
        <w:spacing w:after="514" w:line="259" w:lineRule="auto"/>
        <w:ind w:left="0" w:firstLine="0"/>
        <w:jc w:val="left"/>
        <w:rPr>
          <w:rFonts w:hint="eastAsia"/>
        </w:rPr>
      </w:pPr>
    </w:p>
    <w:p w14:paraId="5791C220">
      <w:pPr>
        <w:spacing w:after="514" w:line="259" w:lineRule="auto"/>
        <w:ind w:left="0" w:firstLine="0"/>
        <w:jc w:val="left"/>
        <w:rPr>
          <w:rFonts w:hint="eastAsia"/>
        </w:rPr>
      </w:pPr>
      <w:r>
        <w:rPr>
          <w:rFonts w:hint="eastAsia"/>
        </w:rPr>
        <w:t>He has created objects to delight the eye, the ear, the smell, and the taste; he gives a relish to life, and crowns it with abundant blessings.</w:t>
      </w:r>
    </w:p>
    <w:p w14:paraId="799BADF7">
      <w:pPr>
        <w:spacing w:after="514" w:line="259" w:lineRule="auto"/>
        <w:ind w:left="0" w:firstLine="0"/>
        <w:jc w:val="left"/>
        <w:rPr>
          <w:rFonts w:hint="eastAsia"/>
        </w:rPr>
      </w:pPr>
      <w:r>
        <w:rPr>
          <w:rFonts w:hint="eastAsia"/>
        </w:rPr>
        <w:t>祂已创造对象来愉悦眼睛、耳朵、嗅觉和味觉；祂给予生命以滋味，并以丰盛的祝福为其加冕。</w:t>
      </w:r>
    </w:p>
    <w:p w14:paraId="12E62E51">
      <w:pPr>
        <w:spacing w:after="514" w:line="259" w:lineRule="auto"/>
        <w:ind w:left="0" w:firstLine="0"/>
        <w:jc w:val="left"/>
        <w:rPr>
          <w:rFonts w:hint="eastAsia"/>
        </w:rPr>
      </w:pPr>
    </w:p>
    <w:p w14:paraId="09E5B3E4">
      <w:pPr>
        <w:spacing w:after="514" w:line="259" w:lineRule="auto"/>
        <w:ind w:left="0" w:firstLine="0"/>
        <w:jc w:val="left"/>
        <w:rPr>
          <w:rFonts w:hint="eastAsia"/>
        </w:rPr>
      </w:pPr>
      <w:r>
        <w:rPr>
          <w:rFonts w:hint="eastAsia"/>
        </w:rPr>
        <w:t>The all-sufficiency of God appears in the ample, and I may say, profuse distribution of good.</w:t>
      </w:r>
    </w:p>
    <w:p w14:paraId="1E46BCC7">
      <w:pPr>
        <w:spacing w:after="514" w:line="259" w:lineRule="auto"/>
        <w:ind w:left="0" w:firstLine="0"/>
        <w:jc w:val="left"/>
        <w:rPr>
          <w:rFonts w:hint="eastAsia"/>
        </w:rPr>
      </w:pPr>
      <w:r>
        <w:rPr>
          <w:rFonts w:hint="eastAsia"/>
        </w:rPr>
        <w:t>上帝的全足性显现在善的充足，甚至可以说，丰盛的分配上。</w:t>
      </w:r>
    </w:p>
    <w:p w14:paraId="5BF7A482">
      <w:pPr>
        <w:spacing w:after="514" w:line="259" w:lineRule="auto"/>
        <w:ind w:left="0" w:firstLine="0"/>
        <w:jc w:val="left"/>
        <w:rPr>
          <w:rFonts w:hint="eastAsia"/>
        </w:rPr>
      </w:pPr>
    </w:p>
    <w:p w14:paraId="40ED1286">
      <w:pPr>
        <w:spacing w:after="514" w:line="259" w:lineRule="auto"/>
        <w:ind w:left="0" w:firstLine="0"/>
        <w:jc w:val="left"/>
        <w:rPr>
          <w:rFonts w:hint="eastAsia"/>
        </w:rPr>
      </w:pPr>
      <w:r>
        <w:rPr>
          <w:rFonts w:hint="eastAsia"/>
        </w:rPr>
        <w:t>All are furnished with the means of enjoyment; not even the meanest creature is neglected.</w:t>
      </w:r>
    </w:p>
    <w:p w14:paraId="0EB786B2">
      <w:pPr>
        <w:spacing w:after="514" w:line="259" w:lineRule="auto"/>
        <w:ind w:left="0" w:firstLine="0"/>
        <w:jc w:val="left"/>
        <w:rPr>
          <w:rFonts w:hint="eastAsia"/>
        </w:rPr>
      </w:pPr>
      <w:r>
        <w:rPr>
          <w:rFonts w:hint="eastAsia"/>
        </w:rPr>
        <w:t>所有都被提供了享受的方法；即使是最卑微的受造物也不被忽略。</w:t>
      </w:r>
    </w:p>
    <w:p w14:paraId="7AD51106">
      <w:pPr>
        <w:spacing w:after="514" w:line="259" w:lineRule="auto"/>
        <w:ind w:left="0" w:firstLine="0"/>
        <w:jc w:val="left"/>
        <w:rPr>
          <w:rFonts w:hint="eastAsia"/>
        </w:rPr>
      </w:pPr>
    </w:p>
    <w:p w14:paraId="10904554">
      <w:pPr>
        <w:spacing w:after="514" w:line="259" w:lineRule="auto"/>
        <w:ind w:left="0" w:firstLine="0"/>
        <w:jc w:val="left"/>
        <w:rPr>
          <w:rFonts w:hint="eastAsia"/>
        </w:rPr>
      </w:pPr>
      <w:r>
        <w:rPr>
          <w:rFonts w:hint="eastAsia"/>
        </w:rPr>
        <w:t>And this bounty is never exhausted; it is continued from day to day, and from year to year: when a new generation come forward, the store-house of Providence is as well replenished for them, as it was for their predecessors.</w:t>
      </w:r>
    </w:p>
    <w:p w14:paraId="647D4FAC">
      <w:pPr>
        <w:spacing w:after="514" w:line="259" w:lineRule="auto"/>
        <w:ind w:left="0" w:firstLine="0"/>
        <w:jc w:val="left"/>
        <w:rPr>
          <w:rFonts w:hint="eastAsia"/>
        </w:rPr>
      </w:pPr>
      <w:r>
        <w:rPr>
          <w:rFonts w:hint="eastAsia"/>
        </w:rPr>
        <w:t>并且这慷慨永不枯竭；它日复一日，年复一年地持续着：当新一代出现时，护理的仓库为他们同样被补充，如同为他们的前辈一样。</w:t>
      </w:r>
    </w:p>
    <w:p w14:paraId="75D28406">
      <w:pPr>
        <w:spacing w:after="514" w:line="259" w:lineRule="auto"/>
        <w:ind w:left="0" w:firstLine="0"/>
        <w:jc w:val="left"/>
        <w:rPr>
          <w:rFonts w:hint="eastAsia"/>
        </w:rPr>
      </w:pPr>
    </w:p>
    <w:p w14:paraId="7AC7736D">
      <w:pPr>
        <w:spacing w:after="514" w:line="259" w:lineRule="auto"/>
        <w:ind w:left="0" w:firstLine="0"/>
        <w:jc w:val="left"/>
        <w:rPr>
          <w:rFonts w:hint="eastAsia"/>
        </w:rPr>
      </w:pPr>
      <w:r>
        <w:rPr>
          <w:rFonts w:hint="eastAsia"/>
        </w:rPr>
        <w:t>The all-sufficiency of God may be considered in relation to man, and to the better part of his nature, the soul.</w:t>
      </w:r>
    </w:p>
    <w:p w14:paraId="08D101D2">
      <w:pPr>
        <w:spacing w:after="514" w:line="259" w:lineRule="auto"/>
        <w:ind w:left="0" w:firstLine="0"/>
        <w:jc w:val="left"/>
        <w:rPr>
          <w:rFonts w:hint="eastAsia"/>
        </w:rPr>
      </w:pPr>
      <w:r>
        <w:rPr>
          <w:rFonts w:hint="eastAsia"/>
        </w:rPr>
        <w:t>上帝的全足性可以被视为与人，以及与祂本性中更好的部分，即灵魂相关。</w:t>
      </w:r>
    </w:p>
    <w:p w14:paraId="0DF50FF8">
      <w:pPr>
        <w:spacing w:after="514" w:line="259" w:lineRule="auto"/>
        <w:ind w:left="0" w:firstLine="0"/>
        <w:jc w:val="left"/>
        <w:rPr>
          <w:rFonts w:hint="eastAsia"/>
        </w:rPr>
      </w:pPr>
    </w:p>
    <w:p w14:paraId="58686F78">
      <w:pPr>
        <w:spacing w:after="514" w:line="259" w:lineRule="auto"/>
        <w:ind w:left="0" w:firstLine="0"/>
        <w:jc w:val="left"/>
        <w:rPr>
          <w:rFonts w:hint="eastAsia"/>
        </w:rPr>
      </w:pPr>
      <w:r>
        <w:rPr>
          <w:rFonts w:hint="eastAsia"/>
        </w:rPr>
        <w:t>Its true happiness consists in the enjoyment of God.</w:t>
      </w:r>
    </w:p>
    <w:p w14:paraId="5C456566">
      <w:pPr>
        <w:spacing w:after="514" w:line="259" w:lineRule="auto"/>
        <w:ind w:left="0" w:firstLine="0"/>
        <w:jc w:val="left"/>
        <w:rPr>
          <w:rFonts w:hint="eastAsia"/>
        </w:rPr>
      </w:pPr>
      <w:r>
        <w:rPr>
          <w:rFonts w:hint="eastAsia"/>
        </w:rPr>
        <w:t>其真正的幸福在于享受上帝。</w:t>
      </w:r>
    </w:p>
    <w:p w14:paraId="42CC68F8">
      <w:pPr>
        <w:spacing w:after="514" w:line="259" w:lineRule="auto"/>
        <w:ind w:left="0" w:firstLine="0"/>
        <w:jc w:val="left"/>
        <w:rPr>
          <w:rFonts w:hint="eastAsia"/>
        </w:rPr>
      </w:pPr>
    </w:p>
    <w:p w14:paraId="3F818C77">
      <w:pPr>
        <w:spacing w:after="514" w:line="259" w:lineRule="auto"/>
        <w:ind w:left="0" w:firstLine="0"/>
        <w:jc w:val="left"/>
        <w:rPr>
          <w:rFonts w:hint="eastAsia"/>
        </w:rPr>
      </w:pPr>
      <w:r>
        <w:rPr>
          <w:rFonts w:hint="eastAsia"/>
        </w:rPr>
        <w:t>His favour is life, and his loving-kindness is better than life.</w:t>
      </w:r>
    </w:p>
    <w:p w14:paraId="38AC857C">
      <w:pPr>
        <w:spacing w:after="514" w:line="259" w:lineRule="auto"/>
        <w:ind w:left="0" w:firstLine="0"/>
        <w:jc w:val="left"/>
        <w:rPr>
          <w:rFonts w:hint="eastAsia"/>
        </w:rPr>
      </w:pPr>
      <w:r>
        <w:rPr>
          <w:rFonts w:hint="eastAsia"/>
        </w:rPr>
        <w:t>祂的恩宠是生命，祂的慈爱比生命更好。</w:t>
      </w:r>
    </w:p>
    <w:p w14:paraId="222F2397">
      <w:pPr>
        <w:spacing w:after="514" w:line="259" w:lineRule="auto"/>
        <w:ind w:left="0" w:firstLine="0"/>
        <w:jc w:val="left"/>
        <w:rPr>
          <w:rFonts w:hint="eastAsia"/>
        </w:rPr>
      </w:pPr>
    </w:p>
    <w:p w14:paraId="2B5BF3E8">
      <w:pPr>
        <w:spacing w:after="514" w:line="259" w:lineRule="auto"/>
        <w:ind w:left="0" w:firstLine="0"/>
        <w:jc w:val="left"/>
        <w:rPr>
          <w:rFonts w:hint="eastAsia"/>
        </w:rPr>
      </w:pPr>
      <w:r>
        <w:rPr>
          <w:rFonts w:hint="eastAsia"/>
        </w:rPr>
        <w:t>He is called the "portion of the soul," to intimate that the impressions of his love, the manifestations of his glory, are the chief objects of its desire, and the source of its highest satisfaction.</w:t>
      </w:r>
    </w:p>
    <w:p w14:paraId="3468C5BB">
      <w:pPr>
        <w:spacing w:after="514" w:line="259" w:lineRule="auto"/>
        <w:ind w:left="0" w:firstLine="0"/>
        <w:jc w:val="left"/>
        <w:rPr>
          <w:rFonts w:hint="eastAsia"/>
        </w:rPr>
      </w:pPr>
      <w:r>
        <w:rPr>
          <w:rFonts w:hint="eastAsia"/>
        </w:rPr>
        <w:t>祂被称为“灵魂的分”，以表明祂爱的印象，祂荣耀的彰显，是它渴望的主要对象，是它最高满足的源泉。</w:t>
      </w:r>
    </w:p>
    <w:p w14:paraId="7659A09F">
      <w:pPr>
        <w:spacing w:after="514" w:line="259" w:lineRule="auto"/>
        <w:ind w:left="0" w:firstLine="0"/>
        <w:jc w:val="left"/>
        <w:rPr>
          <w:rFonts w:hint="eastAsia"/>
        </w:rPr>
      </w:pPr>
    </w:p>
    <w:p w14:paraId="1D6286D6">
      <w:pPr>
        <w:spacing w:after="514" w:line="259" w:lineRule="auto"/>
        <w:ind w:left="0" w:firstLine="0"/>
        <w:jc w:val="left"/>
        <w:rPr>
          <w:rFonts w:hint="eastAsia"/>
        </w:rPr>
      </w:pPr>
      <w:r>
        <w:rPr>
          <w:rFonts w:hint="eastAsia"/>
        </w:rPr>
        <w:t>Hence his favour is preferred by the saints to the choicest and most abundant earthly delights.</w:t>
      </w:r>
    </w:p>
    <w:p w14:paraId="283FB874">
      <w:pPr>
        <w:spacing w:after="514" w:line="259" w:lineRule="auto"/>
        <w:ind w:left="0" w:firstLine="0"/>
        <w:jc w:val="left"/>
        <w:rPr>
          <w:rFonts w:hint="eastAsia"/>
        </w:rPr>
      </w:pPr>
      <w:r>
        <w:rPr>
          <w:rFonts w:hint="eastAsia"/>
        </w:rPr>
        <w:t>因此，祂的恩宠被圣徒们优先于最精选、最丰富的地上乐趣。</w:t>
      </w:r>
    </w:p>
    <w:p w14:paraId="38BC5CFC">
      <w:pPr>
        <w:spacing w:after="514" w:line="259" w:lineRule="auto"/>
        <w:ind w:left="0" w:firstLine="0"/>
        <w:jc w:val="left"/>
        <w:rPr>
          <w:rFonts w:hint="eastAsia"/>
        </w:rPr>
      </w:pPr>
    </w:p>
    <w:p w14:paraId="024C6D62">
      <w:pPr>
        <w:spacing w:after="514" w:line="259" w:lineRule="auto"/>
        <w:ind w:left="0" w:firstLine="0"/>
        <w:jc w:val="left"/>
        <w:rPr>
          <w:rFonts w:hint="eastAsia"/>
        </w:rPr>
      </w:pPr>
      <w:r>
        <w:rPr>
          <w:rFonts w:hint="eastAsia"/>
        </w:rPr>
        <w:t>"There be many that say, Who will shew us any good? Lord, lift thou up the light of thy countenance upon us.</w:t>
      </w:r>
    </w:p>
    <w:p w14:paraId="24CD7B93">
      <w:pPr>
        <w:spacing w:after="514" w:line="259" w:lineRule="auto"/>
        <w:ind w:left="0" w:firstLine="0"/>
        <w:jc w:val="left"/>
        <w:rPr>
          <w:rFonts w:hint="eastAsia"/>
        </w:rPr>
      </w:pPr>
      <w:r>
        <w:rPr>
          <w:rFonts w:hint="eastAsia"/>
        </w:rPr>
        <w:t>“有许多人说：‘谁能指示我们什么好处？’耶和华啊，求你仰起脸来，光照我们。</w:t>
      </w:r>
    </w:p>
    <w:p w14:paraId="514A1A03">
      <w:pPr>
        <w:spacing w:after="514" w:line="259" w:lineRule="auto"/>
        <w:ind w:left="0" w:firstLine="0"/>
        <w:jc w:val="left"/>
        <w:rPr>
          <w:rFonts w:hint="eastAsia"/>
        </w:rPr>
      </w:pPr>
    </w:p>
    <w:p w14:paraId="08605863">
      <w:pPr>
        <w:spacing w:after="514" w:line="259" w:lineRule="auto"/>
        <w:ind w:left="0" w:firstLine="0"/>
        <w:jc w:val="left"/>
        <w:rPr>
          <w:rFonts w:hint="eastAsia"/>
        </w:rPr>
      </w:pPr>
      <w:r>
        <w:rPr>
          <w:rFonts w:hint="eastAsia"/>
        </w:rPr>
        <w:t>Thou hast put gladness in my heart, more than in the time that their corn and their wine increased."*</w:t>
      </w:r>
    </w:p>
    <w:p w14:paraId="7CDA677A">
      <w:pPr>
        <w:spacing w:after="514" w:line="259" w:lineRule="auto"/>
        <w:ind w:left="0" w:firstLine="0"/>
        <w:jc w:val="left"/>
        <w:rPr>
          <w:rFonts w:hint="eastAsia"/>
        </w:rPr>
      </w:pPr>
      <w:r>
        <w:rPr>
          <w:rFonts w:hint="eastAsia"/>
        </w:rPr>
        <w:t>你使我心里快乐，胜过那丰收五谷新酒的人。”*</w:t>
      </w:r>
    </w:p>
    <w:p w14:paraId="58822E89">
      <w:pPr>
        <w:spacing w:after="514" w:line="259" w:lineRule="auto"/>
        <w:ind w:left="0" w:firstLine="0"/>
        <w:jc w:val="left"/>
        <w:rPr>
          <w:rFonts w:hint="eastAsia"/>
        </w:rPr>
      </w:pPr>
    </w:p>
    <w:p w14:paraId="5F23E200">
      <w:pPr>
        <w:spacing w:after="514" w:line="259" w:lineRule="auto"/>
        <w:ind w:left="0" w:firstLine="0"/>
        <w:jc w:val="left"/>
        <w:rPr>
          <w:rFonts w:hint="eastAsia"/>
        </w:rPr>
      </w:pPr>
      <w:r>
        <w:rPr>
          <w:rFonts w:hint="eastAsia"/>
        </w:rPr>
        <w:t>He who is possessed of this portion, has better reason than the philosopher who had made an important discovery in science, to exclaim in a transport of joy, 'I have found it, I have found it.'</w:t>
      </w:r>
    </w:p>
    <w:p w14:paraId="6B3F0A83">
      <w:pPr>
        <w:spacing w:after="514" w:line="259" w:lineRule="auto"/>
        <w:ind w:left="0" w:firstLine="0"/>
        <w:jc w:val="left"/>
        <w:rPr>
          <w:rFonts w:hint="eastAsia"/>
        </w:rPr>
      </w:pPr>
      <w:r>
        <w:rPr>
          <w:rFonts w:hint="eastAsia"/>
        </w:rPr>
        <w:t>拥有这分的人，比那位在科学上有了重要发现的哲学家，更有理由在喜悦的狂喜中喊道：“我找到了，我找到了。”</w:t>
      </w:r>
    </w:p>
    <w:p w14:paraId="2FAE18AB">
      <w:pPr>
        <w:spacing w:after="514" w:line="259" w:lineRule="auto"/>
        <w:ind w:left="0" w:firstLine="0"/>
        <w:jc w:val="left"/>
        <w:rPr>
          <w:rFonts w:hint="eastAsia"/>
        </w:rPr>
      </w:pPr>
    </w:p>
    <w:p w14:paraId="309D7F73">
      <w:pPr>
        <w:spacing w:after="514" w:line="259" w:lineRule="auto"/>
        <w:ind w:left="0" w:firstLine="0"/>
        <w:jc w:val="left"/>
        <w:rPr>
          <w:rFonts w:hint="eastAsia"/>
        </w:rPr>
      </w:pPr>
      <w:r>
        <w:rPr>
          <w:rFonts w:hint="eastAsia"/>
        </w:rPr>
        <w:t>He has found that good, of which the wise men of ancient times talked and dreamed, but the nature of which they did not understand; that good which the soul of man was created to enjoy, and for which it feels a thirst that all the waters of creation could not quench; that good which is comprehensive of all good, with which no other is worthy to be compared, after which no other will be desired, and which will continue in every stage of our existence to impart joy ever full and ever new.</w:t>
      </w:r>
    </w:p>
    <w:p w14:paraId="0CBBE856">
      <w:pPr>
        <w:spacing w:after="514" w:line="259" w:lineRule="auto"/>
        <w:ind w:left="0" w:firstLine="0"/>
        <w:jc w:val="left"/>
        <w:rPr>
          <w:rFonts w:hint="eastAsia"/>
        </w:rPr>
      </w:pPr>
      <w:r>
        <w:rPr>
          <w:rFonts w:hint="eastAsia"/>
        </w:rPr>
        <w:t>祂已找到了那个善，古代的智者曾谈论和梦想过，但其性质他们并不理解；那个人的灵魂被造来享受的善，并且为此感到一种创造界所有的水都无法解渴的渴；那个包含一切善的善，没有任何其他善配与之相比，之后也不会再渴望任何其他善，并且在我们存在的每一个阶段，都将继续给予永远丰满、永远新鲜的喜乐。</w:t>
      </w:r>
    </w:p>
    <w:p w14:paraId="52D98898">
      <w:pPr>
        <w:spacing w:after="514" w:line="259" w:lineRule="auto"/>
        <w:ind w:left="0" w:firstLine="0"/>
        <w:jc w:val="left"/>
        <w:rPr>
          <w:rFonts w:hint="eastAsia"/>
        </w:rPr>
      </w:pPr>
    </w:p>
    <w:p w14:paraId="793A7B2B">
      <w:pPr>
        <w:spacing w:after="514" w:line="259" w:lineRule="auto"/>
        <w:ind w:left="0" w:firstLine="0"/>
        <w:jc w:val="left"/>
        <w:rPr>
          <w:rFonts w:hint="eastAsia"/>
        </w:rPr>
      </w:pPr>
      <w:r>
        <w:rPr>
          <w:rFonts w:hint="eastAsia"/>
        </w:rPr>
        <w:t>So satisfied is he who has obtained it, that he envies no man, however prosperous, because he knows no man who has such reason to be happy as himself, but he who has been equally prudent in his choice.</w:t>
      </w:r>
    </w:p>
    <w:p w14:paraId="7ECCF642">
      <w:pPr>
        <w:spacing w:after="514" w:line="259" w:lineRule="auto"/>
        <w:ind w:left="0" w:firstLine="0"/>
        <w:jc w:val="left"/>
        <w:rPr>
          <w:rFonts w:hint="eastAsia"/>
        </w:rPr>
      </w:pPr>
      <w:r>
        <w:rPr>
          <w:rFonts w:hint="eastAsia"/>
        </w:rPr>
        <w:t>得到它的人如此满足，以至于祂不羡慕任何人，无论多么亨通，因为祂知道没有任何人像祂自己一样有理由快乐，除非是那在选择上同样明智的人。</w:t>
      </w:r>
    </w:p>
    <w:p w14:paraId="4D5A8CA0">
      <w:pPr>
        <w:spacing w:after="514" w:line="259" w:lineRule="auto"/>
        <w:ind w:left="0" w:firstLine="0"/>
        <w:jc w:val="left"/>
        <w:rPr>
          <w:rFonts w:hint="eastAsia"/>
        </w:rPr>
      </w:pPr>
    </w:p>
    <w:p w14:paraId="428663BA">
      <w:pPr>
        <w:spacing w:after="514" w:line="259" w:lineRule="auto"/>
        <w:ind w:left="0" w:firstLine="0"/>
        <w:jc w:val="left"/>
        <w:rPr>
          <w:rFonts w:hint="eastAsia"/>
        </w:rPr>
      </w:pPr>
      <w:r>
        <w:rPr>
          <w:rFonts w:hint="eastAsia"/>
        </w:rPr>
        <w:t>He never says to the worldly man, "Oh that my condition were like thine, that I were rich, and crowned with honours as thou art!"</w:t>
      </w:r>
    </w:p>
    <w:p w14:paraId="74F33702">
      <w:pPr>
        <w:spacing w:after="514" w:line="259" w:lineRule="auto"/>
        <w:ind w:left="0" w:firstLine="0"/>
        <w:jc w:val="left"/>
        <w:rPr>
          <w:rFonts w:hint="eastAsia"/>
        </w:rPr>
      </w:pPr>
      <w:r>
        <w:rPr>
          <w:rFonts w:hint="eastAsia"/>
        </w:rPr>
        <w:t>祂从不对世俗的人说：“哦，但愿我的景况像你一样，但愿我像你一样富有，并被荣誉加冕！”</w:t>
      </w:r>
    </w:p>
    <w:p w14:paraId="4EACDFD8">
      <w:pPr>
        <w:spacing w:after="514" w:line="259" w:lineRule="auto"/>
        <w:ind w:left="0" w:firstLine="0"/>
        <w:jc w:val="left"/>
        <w:rPr>
          <w:rFonts w:hint="eastAsia"/>
        </w:rPr>
      </w:pPr>
    </w:p>
    <w:p w14:paraId="55525064">
      <w:pPr>
        <w:spacing w:after="514" w:line="259" w:lineRule="auto"/>
        <w:ind w:left="0" w:firstLine="0"/>
        <w:jc w:val="left"/>
        <w:rPr>
          <w:rFonts w:hint="eastAsia"/>
        </w:rPr>
      </w:pPr>
      <w:r>
        <w:rPr>
          <w:rFonts w:hint="eastAsia"/>
        </w:rPr>
        <w:t>but wishing him to share in his blessedness, which admits of being communicated without suffering diminution, he earnestly invites him to become a partaker: "O taste and see that the Lord is good."</w:t>
      </w:r>
    </w:p>
    <w:p w14:paraId="3A547669">
      <w:pPr>
        <w:spacing w:after="514" w:line="259" w:lineRule="auto"/>
        <w:ind w:left="0" w:firstLine="0"/>
        <w:jc w:val="left"/>
        <w:rPr>
          <w:rFonts w:hint="eastAsia"/>
        </w:rPr>
      </w:pPr>
      <w:r>
        <w:rPr>
          <w:rFonts w:hint="eastAsia"/>
        </w:rPr>
        <w:t>但希望他能分享祂的福乐，这福乐在被传递时不会减少，祂就热切地邀请他成为有分于此者：“你们要尝尝主恩的滋味，便知道祂是美善。”</w:t>
      </w:r>
    </w:p>
    <w:p w14:paraId="68A3C494">
      <w:pPr>
        <w:spacing w:after="514" w:line="259" w:lineRule="auto"/>
        <w:ind w:left="0" w:firstLine="0"/>
        <w:jc w:val="left"/>
        <w:rPr>
          <w:rFonts w:hint="eastAsia"/>
        </w:rPr>
      </w:pPr>
    </w:p>
    <w:p w14:paraId="688BB7A7">
      <w:pPr>
        <w:spacing w:after="514" w:line="259" w:lineRule="auto"/>
        <w:ind w:left="0" w:firstLine="0"/>
        <w:jc w:val="left"/>
        <w:rPr>
          <w:rFonts w:hint="eastAsia"/>
        </w:rPr>
      </w:pPr>
      <w:r>
        <w:rPr>
          <w:rFonts w:hint="eastAsia"/>
        </w:rPr>
        <w:t>In the absence of external comforts, in poverty, affliction, and destitution, when no ray of earthly hope breaks the gloom, and all is lost that the heart once loved, and the world still prizes, he is inspired with triumphant joy by the thought of his interest in God: "Although the fig-tree shall not blossom, neither shall fruit be in the vines; the labour of the olive shall fail, and the fields shall yield no meat; the flock shall be cut off from the fold, and there shall be no herd in the stalls: Yet I will rejoice in the Lord, I will joy in the God of my salvation."*</w:t>
      </w:r>
    </w:p>
    <w:p w14:paraId="463ADE5C">
      <w:pPr>
        <w:spacing w:after="514" w:line="259" w:lineRule="auto"/>
        <w:ind w:left="0" w:firstLine="0"/>
        <w:jc w:val="left"/>
        <w:rPr>
          <w:rFonts w:hint="eastAsia"/>
        </w:rPr>
      </w:pPr>
      <w:r>
        <w:rPr>
          <w:rFonts w:hint="eastAsia"/>
        </w:rPr>
        <w:t>在外在安慰的缺席中，在贫穷、苦难和赤贫中，当没有任何属地的希望之光打破 gloom，所有心曾爱过的，世界仍珍视的都已失去时，祂因思想祂在上帝里面的份，而被激发出凯旋的喜乐：“虽然无花果树不发旺，葡萄树不结果，橄榄树也不效力，田地不出粮食，圈中绝了羊，棚内也没有牛；然而我要因耶和华欢欣，因救我的上帝喜乐。”*</w:t>
      </w:r>
    </w:p>
    <w:p w14:paraId="072837B8">
      <w:pPr>
        <w:spacing w:after="514" w:line="259" w:lineRule="auto"/>
        <w:ind w:left="0" w:firstLine="0"/>
        <w:jc w:val="left"/>
        <w:rPr>
          <w:rFonts w:hint="eastAsia"/>
        </w:rPr>
      </w:pPr>
    </w:p>
    <w:p w14:paraId="2A045362">
      <w:pPr>
        <w:spacing w:after="514" w:line="259" w:lineRule="auto"/>
        <w:ind w:left="0" w:firstLine="0"/>
        <w:jc w:val="left"/>
        <w:rPr>
          <w:rFonts w:hint="eastAsia"/>
        </w:rPr>
      </w:pPr>
      <w:r>
        <w:rPr>
          <w:rFonts w:hint="eastAsia"/>
        </w:rPr>
        <w:t>Although heaven and earth were annihilated, and nature presented a universal blank, the christian would not be forlorn.</w:t>
      </w:r>
    </w:p>
    <w:p w14:paraId="41E4E3B7">
      <w:pPr>
        <w:spacing w:after="514" w:line="259" w:lineRule="auto"/>
        <w:ind w:left="0" w:firstLine="0"/>
        <w:jc w:val="left"/>
        <w:rPr>
          <w:rFonts w:hint="eastAsia"/>
        </w:rPr>
      </w:pPr>
      <w:r>
        <w:rPr>
          <w:rFonts w:hint="eastAsia"/>
        </w:rPr>
        <w:t>即使天地都被消灭，自然呈现一片普遍的空白，基督徒也不会感到孤单。</w:t>
      </w:r>
    </w:p>
    <w:p w14:paraId="58491BE6">
      <w:pPr>
        <w:spacing w:after="514" w:line="259" w:lineRule="auto"/>
        <w:ind w:left="0" w:firstLine="0"/>
        <w:jc w:val="left"/>
        <w:rPr>
          <w:rFonts w:hint="eastAsia"/>
        </w:rPr>
      </w:pPr>
    </w:p>
    <w:p w14:paraId="09CD5266">
      <w:pPr>
        <w:spacing w:after="514" w:line="259" w:lineRule="auto"/>
        <w:ind w:left="0" w:firstLine="0"/>
        <w:jc w:val="left"/>
        <w:rPr>
          <w:rFonts w:hint="eastAsia"/>
        </w:rPr>
      </w:pPr>
      <w:r>
        <w:rPr>
          <w:rFonts w:hint="eastAsia"/>
        </w:rPr>
        <w:t>He could say, while surrounded by the dreadful vacuity, 'My inheritance is entire.</w:t>
      </w:r>
    </w:p>
    <w:p w14:paraId="41D0D8C4">
      <w:pPr>
        <w:spacing w:after="514" w:line="259" w:lineRule="auto"/>
        <w:ind w:left="0" w:firstLine="0"/>
        <w:jc w:val="left"/>
        <w:rPr>
          <w:rFonts w:hint="eastAsia"/>
        </w:rPr>
      </w:pPr>
      <w:r>
        <w:rPr>
          <w:rFonts w:hint="eastAsia"/>
        </w:rPr>
        <w:t>祂能在被可怕的虚空所环绕时说：“我的产业是完整的。”</w:t>
      </w:r>
    </w:p>
    <w:p w14:paraId="041D6BBE">
      <w:pPr>
        <w:spacing w:after="514" w:line="259" w:lineRule="auto"/>
        <w:ind w:left="0" w:firstLine="0"/>
        <w:jc w:val="left"/>
        <w:rPr>
          <w:rFonts w:hint="eastAsia"/>
        </w:rPr>
      </w:pPr>
    </w:p>
    <w:p w14:paraId="5965D2E3">
      <w:pPr>
        <w:spacing w:after="514" w:line="259" w:lineRule="auto"/>
        <w:ind w:left="0" w:firstLine="0"/>
        <w:jc w:val="left"/>
        <w:rPr>
          <w:rFonts w:hint="eastAsia"/>
        </w:rPr>
      </w:pPr>
      <w:r>
        <w:rPr>
          <w:rFonts w:hint="eastAsia"/>
        </w:rPr>
        <w:t>They have perished, but thou, O Lord, shalt endure; they have vanished away, but thou art the same, and thy years shall not fail.</w:t>
      </w:r>
    </w:p>
    <w:p w14:paraId="6776E54A">
      <w:pPr>
        <w:spacing w:after="514" w:line="259" w:lineRule="auto"/>
        <w:ind w:left="0" w:firstLine="0"/>
        <w:jc w:val="left"/>
        <w:rPr>
          <w:rFonts w:hint="eastAsia"/>
        </w:rPr>
      </w:pPr>
      <w:r>
        <w:rPr>
          <w:rFonts w:hint="eastAsia"/>
        </w:rPr>
        <w:t>它们已灭亡，但主啊，你却要长存；它们已消失，但你仍是一样，你的年岁也没有穷尽。</w:t>
      </w:r>
    </w:p>
    <w:p w14:paraId="31E9E8B3">
      <w:pPr>
        <w:spacing w:after="514" w:line="259" w:lineRule="auto"/>
        <w:ind w:left="0" w:firstLine="0"/>
        <w:jc w:val="left"/>
        <w:rPr>
          <w:rFonts w:hint="eastAsia"/>
        </w:rPr>
      </w:pPr>
    </w:p>
    <w:p w14:paraId="51425556">
      <w:pPr>
        <w:spacing w:after="514" w:line="259" w:lineRule="auto"/>
        <w:ind w:left="0" w:firstLine="0"/>
        <w:jc w:val="left"/>
        <w:rPr>
          <w:rFonts w:hint="eastAsia"/>
        </w:rPr>
      </w:pPr>
      <w:r>
        <w:rPr>
          <w:rFonts w:hint="eastAsia"/>
        </w:rPr>
        <w:t>Whom have I in heaven but thee?</w:t>
      </w:r>
    </w:p>
    <w:p w14:paraId="7EDA6D42">
      <w:pPr>
        <w:spacing w:after="514" w:line="259" w:lineRule="auto"/>
        <w:ind w:left="0" w:firstLine="0"/>
        <w:jc w:val="left"/>
        <w:rPr>
          <w:rFonts w:hint="eastAsia"/>
        </w:rPr>
      </w:pPr>
      <w:r>
        <w:rPr>
          <w:rFonts w:hint="eastAsia"/>
        </w:rPr>
        <w:t>除你以外，在天上我有谁呢？</w:t>
      </w:r>
    </w:p>
    <w:p w14:paraId="25F2E32F">
      <w:pPr>
        <w:spacing w:after="514" w:line="259" w:lineRule="auto"/>
        <w:ind w:left="0" w:firstLine="0"/>
        <w:jc w:val="left"/>
        <w:rPr>
          <w:rFonts w:hint="eastAsia"/>
        </w:rPr>
      </w:pPr>
    </w:p>
    <w:p w14:paraId="7EB74F03">
      <w:pPr>
        <w:spacing w:after="514" w:line="259" w:lineRule="auto"/>
        <w:ind w:left="0" w:firstLine="0"/>
        <w:jc w:val="left"/>
        <w:rPr>
          <w:rFonts w:hint="eastAsia"/>
        </w:rPr>
      </w:pPr>
      <w:r>
        <w:rPr>
          <w:rFonts w:hint="eastAsia"/>
        </w:rPr>
        <w:t>and there is none upon earth whom I desire besides thee.'</w:t>
      </w:r>
    </w:p>
    <w:p w14:paraId="02C6A6A7">
      <w:pPr>
        <w:spacing w:after="514" w:line="259" w:lineRule="auto"/>
        <w:ind w:left="0" w:firstLine="0"/>
        <w:jc w:val="left"/>
        <w:rPr>
          <w:rFonts w:hint="eastAsia"/>
        </w:rPr>
      </w:pPr>
      <w:r>
        <w:rPr>
          <w:rFonts w:hint="eastAsia"/>
        </w:rPr>
        <w:t>除你以外，在地上我也没有所爱慕的。</w:t>
      </w:r>
    </w:p>
    <w:p w14:paraId="05A47D75">
      <w:pPr>
        <w:spacing w:after="514" w:line="259" w:lineRule="auto"/>
        <w:ind w:left="0" w:firstLine="0"/>
        <w:jc w:val="left"/>
        <w:rPr>
          <w:rFonts w:hint="eastAsia"/>
        </w:rPr>
      </w:pPr>
    </w:p>
    <w:p w14:paraId="7C5D1ED9">
      <w:pPr>
        <w:spacing w:after="514" w:line="259" w:lineRule="auto"/>
        <w:ind w:left="0" w:firstLine="0"/>
        <w:jc w:val="left"/>
        <w:rPr>
          <w:rFonts w:hint="eastAsia"/>
        </w:rPr>
      </w:pPr>
      <w:r>
        <w:rPr>
          <w:rFonts w:hint="eastAsia"/>
        </w:rPr>
        <w:t>The all-sufficiency of God secures the undecaying and never-ending felicity of the saints.</w:t>
      </w:r>
    </w:p>
    <w:p w14:paraId="5F82A6F6">
      <w:pPr>
        <w:spacing w:after="514" w:line="259" w:lineRule="auto"/>
        <w:ind w:left="0" w:firstLine="0"/>
        <w:jc w:val="left"/>
        <w:rPr>
          <w:rFonts w:hint="eastAsia"/>
        </w:rPr>
      </w:pPr>
      <w:r>
        <w:rPr>
          <w:rFonts w:hint="eastAsia"/>
        </w:rPr>
        <w:t>上帝的全足性，确保了圣徒不朽且永不止息的福乐。</w:t>
      </w:r>
    </w:p>
    <w:p w14:paraId="710C94A6">
      <w:pPr>
        <w:spacing w:after="514" w:line="259" w:lineRule="auto"/>
        <w:ind w:left="0" w:firstLine="0"/>
        <w:jc w:val="left"/>
        <w:rPr>
          <w:rFonts w:hint="eastAsia"/>
        </w:rPr>
      </w:pPr>
    </w:p>
    <w:p w14:paraId="1AA8B1D2">
      <w:pPr>
        <w:spacing w:after="514" w:line="259" w:lineRule="auto"/>
        <w:ind w:left="0" w:firstLine="0"/>
        <w:jc w:val="left"/>
        <w:rPr>
          <w:rFonts w:hint="eastAsia"/>
        </w:rPr>
      </w:pPr>
      <w:r>
        <w:rPr>
          <w:rFonts w:hint="eastAsia"/>
        </w:rPr>
        <w:t>An earthly portion is wasted by use; and many a man who spent the former part of his days in abundance, suffers want in old age.</w:t>
      </w:r>
    </w:p>
    <w:p w14:paraId="59D4DE47">
      <w:pPr>
        <w:spacing w:after="514" w:line="259" w:lineRule="auto"/>
        <w:ind w:left="0" w:firstLine="0"/>
        <w:jc w:val="left"/>
        <w:rPr>
          <w:rFonts w:hint="eastAsia"/>
        </w:rPr>
      </w:pPr>
      <w:r>
        <w:rPr>
          <w:rFonts w:hint="eastAsia"/>
        </w:rPr>
        <w:t>一个属地的分，会因使用而耗尽；许多人在他们生命的前半部分过着丰裕的生活，晚年却遭受贫困。</w:t>
      </w:r>
    </w:p>
    <w:p w14:paraId="6DB70ACD">
      <w:pPr>
        <w:spacing w:after="514" w:line="259" w:lineRule="auto"/>
        <w:ind w:left="0" w:firstLine="0"/>
        <w:jc w:val="left"/>
        <w:rPr>
          <w:rFonts w:hint="eastAsia"/>
        </w:rPr>
      </w:pPr>
    </w:p>
    <w:p w14:paraId="570D6217">
      <w:pPr>
        <w:spacing w:after="514" w:line="259" w:lineRule="auto"/>
        <w:ind w:left="0" w:firstLine="0"/>
        <w:jc w:val="left"/>
        <w:rPr>
          <w:rFonts w:hint="eastAsia"/>
        </w:rPr>
      </w:pPr>
      <w:r>
        <w:rPr>
          <w:rFonts w:hint="eastAsia"/>
        </w:rPr>
        <w:t>Infinite perfection cannot be exhausted.</w:t>
      </w:r>
    </w:p>
    <w:p w14:paraId="76C56B32">
      <w:pPr>
        <w:spacing w:after="514" w:line="259" w:lineRule="auto"/>
        <w:ind w:left="0" w:firstLine="0"/>
        <w:jc w:val="left"/>
        <w:rPr>
          <w:rFonts w:hint="eastAsia"/>
        </w:rPr>
      </w:pPr>
      <w:r>
        <w:rPr>
          <w:rFonts w:hint="eastAsia"/>
        </w:rPr>
        <w:t>无限的完美不能被耗尽。</w:t>
      </w:r>
    </w:p>
    <w:p w14:paraId="0C82E6B0">
      <w:pPr>
        <w:spacing w:after="514" w:line="259" w:lineRule="auto"/>
        <w:ind w:left="0" w:firstLine="0"/>
        <w:jc w:val="left"/>
        <w:rPr>
          <w:rFonts w:hint="eastAsia"/>
        </w:rPr>
      </w:pPr>
    </w:p>
    <w:p w14:paraId="5065D11C">
      <w:pPr>
        <w:spacing w:after="514" w:line="259" w:lineRule="auto"/>
        <w:ind w:left="0" w:firstLine="0"/>
        <w:jc w:val="left"/>
        <w:rPr>
          <w:rFonts w:hint="eastAsia"/>
        </w:rPr>
      </w:pPr>
      <w:r>
        <w:rPr>
          <w:rFonts w:hint="eastAsia"/>
        </w:rPr>
        <w:t>Giving doth not impoverish it, and withholding doth not enrich it.</w:t>
      </w:r>
    </w:p>
    <w:p w14:paraId="2458485A">
      <w:pPr>
        <w:spacing w:after="514" w:line="259" w:lineRule="auto"/>
        <w:ind w:left="0" w:firstLine="0"/>
        <w:jc w:val="left"/>
        <w:rPr>
          <w:rFonts w:hint="eastAsia"/>
        </w:rPr>
      </w:pPr>
      <w:r>
        <w:rPr>
          <w:rFonts w:hint="eastAsia"/>
        </w:rPr>
        <w:t>给予不使其贫乏，保留也不使其丰富。</w:t>
      </w:r>
    </w:p>
    <w:p w14:paraId="0152B6E9">
      <w:pPr>
        <w:spacing w:after="514" w:line="259" w:lineRule="auto"/>
        <w:ind w:left="0" w:firstLine="0"/>
        <w:jc w:val="left"/>
        <w:rPr>
          <w:rFonts w:hint="eastAsia"/>
        </w:rPr>
      </w:pPr>
    </w:p>
    <w:p w14:paraId="351BD6AD">
      <w:pPr>
        <w:spacing w:after="514" w:line="259" w:lineRule="auto"/>
        <w:ind w:left="0" w:firstLine="0"/>
        <w:jc w:val="left"/>
        <w:rPr>
          <w:rFonts w:hint="eastAsia"/>
        </w:rPr>
      </w:pPr>
      <w:r>
        <w:rPr>
          <w:rFonts w:hint="eastAsia"/>
        </w:rPr>
        <w:t>If it be true that the saints will not be stationary in the world to come, their progress will be from good to better and better; an expansion of their noblest faculties, and a perpetual accession of bliss.</w:t>
      </w:r>
    </w:p>
    <w:p w14:paraId="58E40E3C">
      <w:pPr>
        <w:spacing w:after="514" w:line="259" w:lineRule="auto"/>
        <w:ind w:left="0" w:firstLine="0"/>
        <w:jc w:val="left"/>
        <w:rPr>
          <w:rFonts w:hint="eastAsia"/>
        </w:rPr>
      </w:pPr>
      <w:r>
        <w:rPr>
          <w:rFonts w:hint="eastAsia"/>
        </w:rPr>
        <w:t>如果圣徒在来世不会停滞不前是真的，那么他们的进步将是从好到更好；是他们最高贵官能的扩展，以及福乐的持续增加。</w:t>
      </w:r>
    </w:p>
    <w:p w14:paraId="5C3ED30A">
      <w:pPr>
        <w:spacing w:after="514" w:line="259" w:lineRule="auto"/>
        <w:ind w:left="0" w:firstLine="0"/>
        <w:jc w:val="left"/>
        <w:rPr>
          <w:rFonts w:hint="eastAsia"/>
        </w:rPr>
      </w:pPr>
    </w:p>
    <w:p w14:paraId="19E24B88">
      <w:pPr>
        <w:spacing w:after="514" w:line="259" w:lineRule="auto"/>
        <w:ind w:left="0" w:firstLine="0"/>
        <w:jc w:val="left"/>
        <w:rPr>
          <w:rFonts w:hint="eastAsia"/>
        </w:rPr>
      </w:pPr>
      <w:r>
        <w:rPr>
          <w:rFonts w:hint="eastAsia"/>
        </w:rPr>
        <w:t>There is a fountain of living water in heaven, because God is there in the fulness of his love; a fountain which sends forth its pure and refreshing stream unimpaired and uninterrupted in its course.</w:t>
      </w:r>
    </w:p>
    <w:p w14:paraId="76D30167">
      <w:pPr>
        <w:spacing w:after="514" w:line="259" w:lineRule="auto"/>
        <w:ind w:left="0" w:firstLine="0"/>
        <w:jc w:val="left"/>
        <w:rPr>
          <w:rFonts w:hint="eastAsia"/>
        </w:rPr>
      </w:pPr>
      <w:r>
        <w:rPr>
          <w:rFonts w:hint="eastAsia"/>
        </w:rPr>
        <w:t>在天上有活水的泉源，因为上帝以祂爱的丰满在那里；一个泉源，其纯净和更新的溪流在其航程中不受损害和中断地涌出。</w:t>
      </w:r>
    </w:p>
    <w:p w14:paraId="5D04D7DE">
      <w:pPr>
        <w:spacing w:after="514" w:line="259" w:lineRule="auto"/>
        <w:ind w:left="0" w:firstLine="0"/>
        <w:jc w:val="left"/>
        <w:rPr>
          <w:rFonts w:hint="eastAsia"/>
        </w:rPr>
      </w:pPr>
    </w:p>
    <w:p w14:paraId="7329F7DA">
      <w:pPr>
        <w:spacing w:after="514" w:line="259" w:lineRule="auto"/>
        <w:ind w:left="0" w:firstLine="0"/>
        <w:jc w:val="left"/>
        <w:rPr>
          <w:rFonts w:hint="eastAsia"/>
        </w:rPr>
      </w:pPr>
      <w:r>
        <w:rPr>
          <w:rFonts w:hint="eastAsia"/>
        </w:rPr>
        <w:t>"The sun shall be no more thy light by day; neither for brightness shall the moon give light unto thee; but the Lord shall be unto thee an everlasting light, and thy God thy glory. Thy sun shall no more go down; neither shall thy moon withdraw itself: for the Lord shall be thine everlasting light, and the days of thy mourning shall be ended."†</w:t>
      </w:r>
    </w:p>
    <w:p w14:paraId="2F528BA3">
      <w:pPr>
        <w:spacing w:after="514" w:line="259" w:lineRule="auto"/>
        <w:ind w:left="0" w:firstLine="0"/>
        <w:jc w:val="left"/>
        <w:rPr>
          <w:rFonts w:hint="eastAsia"/>
        </w:rPr>
      </w:pPr>
      <w:r>
        <w:rPr>
          <w:rFonts w:hint="eastAsia"/>
        </w:rPr>
        <w:t>“日头不再作你白昼的光，月亮也不再发光照耀你；耶和华却要作你永远的光，你上帝要为你的荣耀。你的日头不再下落，你的月亮也不退缩；因为耶和华必作你永远的光，你悲哀的日子也完毕了。”†</w:t>
      </w:r>
    </w:p>
    <w:p w14:paraId="3EBDFBA9">
      <w:pPr>
        <w:spacing w:after="514" w:line="259" w:lineRule="auto"/>
        <w:ind w:left="0" w:firstLine="0"/>
        <w:jc w:val="left"/>
        <w:rPr>
          <w:rFonts w:hint="eastAsia"/>
        </w:rPr>
      </w:pPr>
    </w:p>
    <w:p w14:paraId="33E40C7D">
      <w:pPr>
        <w:spacing w:after="514" w:line="259" w:lineRule="auto"/>
        <w:ind w:left="0" w:firstLine="0"/>
        <w:jc w:val="left"/>
        <w:rPr>
          <w:rFonts w:hint="eastAsia"/>
        </w:rPr>
      </w:pPr>
      <w:r>
        <w:rPr>
          <w:rFonts w:hint="eastAsia"/>
        </w:rPr>
        <w:t>Lastly, From this review of his perfections, it appears that God is the Sovereign Lord of the universe.</w:t>
      </w:r>
    </w:p>
    <w:p w14:paraId="6EA7F2E6">
      <w:pPr>
        <w:spacing w:after="514" w:line="259" w:lineRule="auto"/>
        <w:ind w:left="0" w:firstLine="0"/>
        <w:jc w:val="left"/>
        <w:rPr>
          <w:rFonts w:hint="eastAsia"/>
        </w:rPr>
      </w:pPr>
      <w:r>
        <w:rPr>
          <w:rFonts w:hint="eastAsia"/>
        </w:rPr>
        <w:t>最后，从这次对祂完美属性的回顾中，显明上帝是宇宙的主宰。</w:t>
      </w:r>
    </w:p>
    <w:p w14:paraId="3E1ACB3A">
      <w:pPr>
        <w:spacing w:after="514" w:line="259" w:lineRule="auto"/>
        <w:ind w:left="0" w:firstLine="0"/>
        <w:jc w:val="left"/>
        <w:rPr>
          <w:rFonts w:hint="eastAsia"/>
        </w:rPr>
      </w:pPr>
    </w:p>
    <w:p w14:paraId="319FA162">
      <w:pPr>
        <w:spacing w:after="514" w:line="259" w:lineRule="auto"/>
        <w:ind w:left="0" w:firstLine="0"/>
        <w:jc w:val="left"/>
        <w:rPr>
          <w:rFonts w:hint="eastAsia"/>
        </w:rPr>
      </w:pPr>
      <w:r>
        <w:rPr>
          <w:rFonts w:hint="eastAsia"/>
        </w:rPr>
        <w:t>No dominion is so absolute as that which is founded on creation.</w:t>
      </w:r>
    </w:p>
    <w:p w14:paraId="79808215">
      <w:pPr>
        <w:spacing w:after="514" w:line="259" w:lineRule="auto"/>
        <w:ind w:left="0" w:firstLine="0"/>
        <w:jc w:val="left"/>
        <w:rPr>
          <w:rFonts w:hint="eastAsia"/>
        </w:rPr>
      </w:pPr>
      <w:r>
        <w:rPr>
          <w:rFonts w:hint="eastAsia"/>
        </w:rPr>
        <w:t>没有哪个统治权像建立在创造之上的那样绝对。</w:t>
      </w:r>
    </w:p>
    <w:p w14:paraId="6DE55405">
      <w:pPr>
        <w:spacing w:after="514" w:line="259" w:lineRule="auto"/>
        <w:ind w:left="0" w:firstLine="0"/>
        <w:jc w:val="left"/>
        <w:rPr>
          <w:rFonts w:hint="eastAsia"/>
        </w:rPr>
      </w:pPr>
    </w:p>
    <w:p w14:paraId="5E48CC0C">
      <w:pPr>
        <w:spacing w:after="514" w:line="259" w:lineRule="auto"/>
        <w:ind w:left="0" w:firstLine="0"/>
        <w:jc w:val="left"/>
        <w:rPr>
          <w:rFonts w:hint="eastAsia"/>
        </w:rPr>
      </w:pPr>
      <w:r>
        <w:rPr>
          <w:rFonts w:hint="eastAsia"/>
        </w:rPr>
        <w:t>He who might not have made any thing, had a right to make all things according to his own pleasure.</w:t>
      </w:r>
    </w:p>
    <w:p w14:paraId="6A93D0D6">
      <w:pPr>
        <w:spacing w:after="514" w:line="259" w:lineRule="auto"/>
        <w:ind w:left="0" w:firstLine="0"/>
        <w:jc w:val="left"/>
        <w:rPr>
          <w:rFonts w:hint="eastAsia"/>
        </w:rPr>
      </w:pPr>
      <w:r>
        <w:rPr>
          <w:rFonts w:hint="eastAsia"/>
        </w:rPr>
        <w:t>那本可以什么都不造的祂，有权按照祂自己的喜悦来造万物。</w:t>
      </w:r>
    </w:p>
    <w:p w14:paraId="1BF7148C">
      <w:pPr>
        <w:spacing w:after="514" w:line="259" w:lineRule="auto"/>
        <w:ind w:left="0" w:firstLine="0"/>
        <w:jc w:val="left"/>
        <w:rPr>
          <w:rFonts w:hint="eastAsia"/>
        </w:rPr>
      </w:pPr>
    </w:p>
    <w:p w14:paraId="6E09B3F6">
      <w:pPr>
        <w:spacing w:after="514" w:line="259" w:lineRule="auto"/>
        <w:ind w:left="0" w:firstLine="0"/>
        <w:jc w:val="left"/>
        <w:rPr>
          <w:rFonts w:hint="eastAsia"/>
        </w:rPr>
      </w:pPr>
      <w:r>
        <w:rPr>
          <w:rFonts w:hint="eastAsia"/>
        </w:rPr>
        <w:t>In the exercise of his uncontrolled power, he has made some parts of the creation mere inanimate matter, of grosser or more refined texture, and distinguished by different qualities, but all inert and unconscious.</w:t>
      </w:r>
    </w:p>
    <w:p w14:paraId="5DF5B139">
      <w:pPr>
        <w:spacing w:after="514" w:line="259" w:lineRule="auto"/>
        <w:ind w:left="0" w:firstLine="0"/>
        <w:jc w:val="left"/>
        <w:rPr>
          <w:rFonts w:hint="eastAsia"/>
        </w:rPr>
      </w:pPr>
      <w:r>
        <w:rPr>
          <w:rFonts w:hint="eastAsia"/>
        </w:rPr>
        <w:t>在祂不受控制的能力的运用中，祂已将创造的某些部分造成纯粹无生命的物质，或粗糙或精细的质地，并以不同的品质来区分，但都是惰性和无意识的。</w:t>
      </w:r>
    </w:p>
    <w:p w14:paraId="22FEFF89">
      <w:pPr>
        <w:spacing w:after="514" w:line="259" w:lineRule="auto"/>
        <w:ind w:left="0" w:firstLine="0"/>
        <w:jc w:val="left"/>
        <w:rPr>
          <w:rFonts w:hint="eastAsia"/>
        </w:rPr>
      </w:pPr>
    </w:p>
    <w:p w14:paraId="3FF7FACA">
      <w:pPr>
        <w:spacing w:after="514" w:line="259" w:lineRule="auto"/>
        <w:ind w:left="0" w:firstLine="0"/>
        <w:jc w:val="left"/>
        <w:rPr>
          <w:rFonts w:hint="eastAsia"/>
        </w:rPr>
      </w:pPr>
      <w:r>
        <w:rPr>
          <w:rFonts w:hint="eastAsia"/>
        </w:rPr>
        <w:t>He has given organization to other parts, and made them susceptible of growth and expansion, but still without life in the proper sense of the term.</w:t>
      </w:r>
    </w:p>
    <w:p w14:paraId="5A1E0847">
      <w:pPr>
        <w:spacing w:after="514" w:line="259" w:lineRule="auto"/>
        <w:ind w:left="0" w:firstLine="0"/>
        <w:jc w:val="left"/>
        <w:rPr>
          <w:rFonts w:hint="eastAsia"/>
        </w:rPr>
      </w:pPr>
      <w:r>
        <w:rPr>
          <w:rFonts w:hint="eastAsia"/>
        </w:rPr>
        <w:t>祂已给予其他部分以组织，并使它们能生长和扩张，但仍然没有真正意义上的生命。</w:t>
      </w:r>
    </w:p>
    <w:p w14:paraId="2B0166DC">
      <w:pPr>
        <w:spacing w:after="514" w:line="259" w:lineRule="auto"/>
        <w:ind w:left="0" w:firstLine="0"/>
        <w:jc w:val="left"/>
        <w:rPr>
          <w:rFonts w:hint="eastAsia"/>
        </w:rPr>
      </w:pPr>
    </w:p>
    <w:p w14:paraId="16B62D31">
      <w:pPr>
        <w:spacing w:after="514" w:line="259" w:lineRule="auto"/>
        <w:ind w:left="0" w:firstLine="0"/>
        <w:jc w:val="left"/>
        <w:rPr>
          <w:rFonts w:hint="eastAsia"/>
        </w:rPr>
      </w:pPr>
      <w:r>
        <w:rPr>
          <w:rFonts w:hint="eastAsia"/>
        </w:rPr>
        <w:t>To others he has given not only organization, but conscious existence, organs of sense and selfmotive power.</w:t>
      </w:r>
    </w:p>
    <w:p w14:paraId="06A189E6">
      <w:pPr>
        <w:spacing w:after="514" w:line="259" w:lineRule="auto"/>
        <w:ind w:left="0" w:firstLine="0"/>
        <w:jc w:val="left"/>
        <w:rPr>
          <w:rFonts w:hint="eastAsia"/>
        </w:rPr>
      </w:pPr>
      <w:r>
        <w:rPr>
          <w:rFonts w:hint="eastAsia"/>
        </w:rPr>
        <w:t>对其他部分，祂不仅给予了组织，也给予了有意识的存在、感官器官和自我驱动的能力。</w:t>
      </w:r>
    </w:p>
    <w:p w14:paraId="62ECCCFE">
      <w:pPr>
        <w:spacing w:after="514" w:line="259" w:lineRule="auto"/>
        <w:ind w:left="0" w:firstLine="0"/>
        <w:jc w:val="left"/>
        <w:rPr>
          <w:rFonts w:hint="eastAsia"/>
        </w:rPr>
      </w:pPr>
    </w:p>
    <w:p w14:paraId="5693F776">
      <w:pPr>
        <w:spacing w:after="514" w:line="259" w:lineRule="auto"/>
        <w:ind w:left="0" w:firstLine="0"/>
        <w:jc w:val="left"/>
        <w:rPr>
          <w:rFonts w:hint="eastAsia"/>
        </w:rPr>
      </w:pPr>
      <w:r>
        <w:rPr>
          <w:rFonts w:hint="eastAsia"/>
        </w:rPr>
        <w:t>To these he has added in man the gift of reason, and an immortal spirit, by which he is allied to a higher order of beings who are placed in the superior regions.</w:t>
      </w:r>
    </w:p>
    <w:p w14:paraId="1C8221AE">
      <w:pPr>
        <w:spacing w:after="514" w:line="259" w:lineRule="auto"/>
        <w:ind w:left="0" w:firstLine="0"/>
        <w:jc w:val="left"/>
        <w:rPr>
          <w:rFonts w:hint="eastAsia"/>
        </w:rPr>
      </w:pPr>
      <w:r>
        <w:rPr>
          <w:rFonts w:hint="eastAsia"/>
        </w:rPr>
        <w:t>在这些之上，祂在人里面加上了理性的恩赐，以及一个不朽的灵，藉此祂与一个更高等级的、被置于更高区域的存有联合。</w:t>
      </w:r>
    </w:p>
    <w:p w14:paraId="1591692A">
      <w:pPr>
        <w:spacing w:after="514" w:line="259" w:lineRule="auto"/>
        <w:ind w:left="0" w:firstLine="0"/>
        <w:jc w:val="left"/>
        <w:rPr>
          <w:rFonts w:hint="eastAsia"/>
        </w:rPr>
      </w:pPr>
    </w:p>
    <w:p w14:paraId="31E765A9">
      <w:pPr>
        <w:spacing w:after="514" w:line="259" w:lineRule="auto"/>
        <w:ind w:left="0" w:firstLine="0"/>
        <w:jc w:val="left"/>
        <w:rPr>
          <w:rFonts w:hint="eastAsia"/>
        </w:rPr>
      </w:pPr>
      <w:r>
        <w:rPr>
          <w:rFonts w:hint="eastAsia"/>
        </w:rPr>
        <w:t>He might have created a world composed of different materials, and peopled it with beings different in form and in qualities.</w:t>
      </w:r>
    </w:p>
    <w:p w14:paraId="78C5CCAE">
      <w:pPr>
        <w:spacing w:after="514" w:line="259" w:lineRule="auto"/>
        <w:ind w:left="0" w:firstLine="0"/>
        <w:jc w:val="left"/>
        <w:rPr>
          <w:rFonts w:hint="eastAsia"/>
        </w:rPr>
      </w:pPr>
      <w:r>
        <w:rPr>
          <w:rFonts w:hint="eastAsia"/>
        </w:rPr>
        <w:t>祂本可以创造一个由不同材料组成的世界，并用形态和品质不同的生物来充满它。</w:t>
      </w:r>
    </w:p>
    <w:p w14:paraId="0161138C">
      <w:pPr>
        <w:spacing w:after="514" w:line="259" w:lineRule="auto"/>
        <w:ind w:left="0" w:firstLine="0"/>
        <w:jc w:val="left"/>
        <w:rPr>
          <w:rFonts w:hint="eastAsia"/>
        </w:rPr>
      </w:pPr>
    </w:p>
    <w:p w14:paraId="75E99F12">
      <w:pPr>
        <w:spacing w:after="514" w:line="259" w:lineRule="auto"/>
        <w:ind w:left="0" w:firstLine="0"/>
        <w:jc w:val="left"/>
        <w:rPr>
          <w:rFonts w:hint="eastAsia"/>
        </w:rPr>
      </w:pPr>
      <w:r>
        <w:rPr>
          <w:rFonts w:hint="eastAsia"/>
        </w:rPr>
        <w:t>He might have bestowed upon man a less or a greater portion of intellect, and adapted his situation to the change.</w:t>
      </w:r>
    </w:p>
    <w:p w14:paraId="58E4C9F0">
      <w:pPr>
        <w:spacing w:after="514" w:line="259" w:lineRule="auto"/>
        <w:ind w:left="0" w:firstLine="0"/>
        <w:jc w:val="left"/>
        <w:rPr>
          <w:rFonts w:hint="eastAsia"/>
        </w:rPr>
      </w:pPr>
      <w:r>
        <w:rPr>
          <w:rFonts w:hint="eastAsia"/>
        </w:rPr>
        <w:t>祂本可以 bestow 给人力或多或少的智力，并使祂的境遇适应这个变化。</w:t>
      </w:r>
    </w:p>
    <w:p w14:paraId="7FCD9716">
      <w:pPr>
        <w:spacing w:after="514" w:line="259" w:lineRule="auto"/>
        <w:ind w:left="0" w:firstLine="0"/>
        <w:jc w:val="left"/>
        <w:rPr>
          <w:rFonts w:hint="eastAsia"/>
        </w:rPr>
      </w:pPr>
    </w:p>
    <w:p w14:paraId="6D4E19FA">
      <w:pPr>
        <w:spacing w:after="514" w:line="259" w:lineRule="auto"/>
        <w:ind w:left="0" w:firstLine="0"/>
        <w:jc w:val="left"/>
        <w:rPr>
          <w:rFonts w:hint="eastAsia"/>
        </w:rPr>
      </w:pPr>
      <w:r>
        <w:rPr>
          <w:rFonts w:hint="eastAsia"/>
        </w:rPr>
        <w:t>Over the world which he has created, he sways the sceptre of omnipotence.</w:t>
      </w:r>
    </w:p>
    <w:p w14:paraId="7572C3DB">
      <w:pPr>
        <w:spacing w:after="514" w:line="259" w:lineRule="auto"/>
        <w:ind w:left="0" w:firstLine="0"/>
        <w:jc w:val="left"/>
        <w:rPr>
          <w:rFonts w:hint="eastAsia"/>
        </w:rPr>
      </w:pPr>
      <w:r>
        <w:rPr>
          <w:rFonts w:hint="eastAsia"/>
        </w:rPr>
        <w:t>在祂所创造的世界之上，祂挥舞着全能的权杖。</w:t>
      </w:r>
    </w:p>
    <w:p w14:paraId="5EDF7715">
      <w:pPr>
        <w:spacing w:after="514" w:line="259" w:lineRule="auto"/>
        <w:ind w:left="0" w:firstLine="0"/>
        <w:jc w:val="left"/>
        <w:rPr>
          <w:rFonts w:hint="eastAsia"/>
        </w:rPr>
      </w:pPr>
    </w:p>
    <w:p w14:paraId="6283DFB4">
      <w:pPr>
        <w:spacing w:after="514" w:line="259" w:lineRule="auto"/>
        <w:ind w:left="0" w:firstLine="0"/>
        <w:jc w:val="left"/>
        <w:rPr>
          <w:rFonts w:hint="eastAsia"/>
        </w:rPr>
      </w:pPr>
      <w:r>
        <w:rPr>
          <w:rFonts w:hint="eastAsia"/>
        </w:rPr>
        <w:t>"I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14:paraId="360251BC">
      <w:pPr>
        <w:spacing w:after="514" w:line="259" w:lineRule="auto"/>
        <w:ind w:left="0" w:firstLine="0"/>
        <w:jc w:val="left"/>
        <w:rPr>
          <w:rFonts w:hint="eastAsia"/>
        </w:rPr>
      </w:pPr>
      <w:r>
        <w:rPr>
          <w:rFonts w:hint="eastAsia"/>
        </w:rPr>
        <w:t>“我便称颂那活到永远的，尊崇祂，祂的权柄是永远的，祂的国存到万代。地上所有的居民，都算为虚无；在天上的万军，和世上的居民中，祂都凭自己的意旨行事；无人能拦住祂手，或问祂说：‘你作什么呢？’”‡</w:t>
      </w:r>
    </w:p>
    <w:p w14:paraId="7CD055B7">
      <w:pPr>
        <w:spacing w:after="514" w:line="259" w:lineRule="auto"/>
        <w:ind w:left="0" w:firstLine="0"/>
        <w:jc w:val="left"/>
        <w:rPr>
          <w:rFonts w:hint="eastAsia"/>
        </w:rPr>
      </w:pPr>
    </w:p>
    <w:p w14:paraId="07F1A87F">
      <w:pPr>
        <w:spacing w:after="514" w:line="259" w:lineRule="auto"/>
        <w:ind w:left="0" w:firstLine="0"/>
        <w:jc w:val="left"/>
        <w:rPr>
          <w:rFonts w:hint="eastAsia"/>
        </w:rPr>
      </w:pPr>
      <w:r>
        <w:rPr>
          <w:rFonts w:hint="eastAsia"/>
        </w:rPr>
        <w:t>A creature, considered simply as such, has no rights.</w:t>
      </w:r>
    </w:p>
    <w:p w14:paraId="71371A07">
      <w:pPr>
        <w:spacing w:after="514" w:line="259" w:lineRule="auto"/>
        <w:ind w:left="0" w:firstLine="0"/>
        <w:jc w:val="left"/>
        <w:rPr>
          <w:rFonts w:hint="eastAsia"/>
        </w:rPr>
      </w:pPr>
      <w:r>
        <w:rPr>
          <w:rFonts w:hint="eastAsia"/>
        </w:rPr>
        <w:t>一个受造物，仅仅被视为如此，是没有权利的。</w:t>
      </w:r>
    </w:p>
    <w:p w14:paraId="0F16AEF5">
      <w:pPr>
        <w:spacing w:after="514" w:line="259" w:lineRule="auto"/>
        <w:ind w:left="0" w:firstLine="0"/>
        <w:jc w:val="left"/>
        <w:rPr>
          <w:rFonts w:hint="eastAsia"/>
        </w:rPr>
      </w:pPr>
    </w:p>
    <w:p w14:paraId="442BD37C">
      <w:pPr>
        <w:spacing w:after="514" w:line="259" w:lineRule="auto"/>
        <w:ind w:left="0" w:firstLine="0"/>
        <w:jc w:val="left"/>
        <w:rPr>
          <w:rFonts w:hint="eastAsia"/>
        </w:rPr>
      </w:pPr>
      <w:r>
        <w:rPr>
          <w:rFonts w:hint="eastAsia"/>
        </w:rPr>
        <w:t>He can demand nothing from his Maker; and in whatever manner he may be treated, has no title to complain.</w:t>
      </w:r>
    </w:p>
    <w:p w14:paraId="1F62A43C">
      <w:pPr>
        <w:spacing w:after="514" w:line="259" w:lineRule="auto"/>
        <w:ind w:left="0" w:firstLine="0"/>
        <w:jc w:val="left"/>
        <w:rPr>
          <w:rFonts w:hint="eastAsia"/>
        </w:rPr>
      </w:pPr>
      <w:r>
        <w:rPr>
          <w:rFonts w:hint="eastAsia"/>
        </w:rPr>
        <w:t>祂不能向祂的造物主索求任何东西；无论祂以何种方式被对待，都无权抱怨。</w:t>
      </w:r>
    </w:p>
    <w:p w14:paraId="2817D37B">
      <w:pPr>
        <w:spacing w:after="514" w:line="259" w:lineRule="auto"/>
        <w:ind w:left="0" w:firstLine="0"/>
        <w:jc w:val="left"/>
        <w:rPr>
          <w:rFonts w:hint="eastAsia"/>
        </w:rPr>
      </w:pPr>
    </w:p>
    <w:p w14:paraId="5021D50B">
      <w:pPr>
        <w:spacing w:after="514" w:line="259" w:lineRule="auto"/>
        <w:ind w:left="0" w:firstLine="0"/>
        <w:jc w:val="left"/>
        <w:rPr>
          <w:rFonts w:hint="eastAsia"/>
        </w:rPr>
      </w:pPr>
      <w:r>
        <w:rPr>
          <w:rFonts w:hint="eastAsia"/>
        </w:rPr>
        <w:t>But in speaking of the dominion of God, we ought not to lose sight of his moral perfections.</w:t>
      </w:r>
    </w:p>
    <w:p w14:paraId="6AAFB5D7">
      <w:pPr>
        <w:spacing w:after="514" w:line="259" w:lineRule="auto"/>
        <w:ind w:left="0" w:firstLine="0"/>
        <w:jc w:val="left"/>
        <w:rPr>
          <w:rFonts w:hint="eastAsia"/>
        </w:rPr>
      </w:pPr>
      <w:r>
        <w:rPr>
          <w:rFonts w:hint="eastAsia"/>
        </w:rPr>
        <w:t>但在谈论上帝的主权时，我们不应忽略祂的道德完美属性。</w:t>
      </w:r>
    </w:p>
    <w:p w14:paraId="0F44160A">
      <w:pPr>
        <w:spacing w:after="514" w:line="259" w:lineRule="auto"/>
        <w:ind w:left="0" w:firstLine="0"/>
        <w:jc w:val="left"/>
        <w:rPr>
          <w:rFonts w:hint="eastAsia"/>
        </w:rPr>
      </w:pPr>
    </w:p>
    <w:p w14:paraId="4F3840BA">
      <w:pPr>
        <w:spacing w:after="514" w:line="259" w:lineRule="auto"/>
        <w:ind w:left="0" w:firstLine="0"/>
        <w:jc w:val="left"/>
        <w:rPr>
          <w:rFonts w:hint="eastAsia"/>
        </w:rPr>
      </w:pPr>
      <w:r>
        <w:rPr>
          <w:rFonts w:hint="eastAsia"/>
        </w:rPr>
        <w:t>He is just and good, and will not subject his creatures to sufferings without a cause, and punish the innocent as if they were guilty.</w:t>
      </w:r>
    </w:p>
    <w:p w14:paraId="5D73AE18">
      <w:pPr>
        <w:spacing w:after="514" w:line="259" w:lineRule="auto"/>
        <w:ind w:left="0" w:firstLine="0"/>
        <w:jc w:val="left"/>
        <w:rPr>
          <w:rFonts w:hint="eastAsia"/>
        </w:rPr>
      </w:pPr>
      <w:r>
        <w:rPr>
          <w:rFonts w:hint="eastAsia"/>
        </w:rPr>
        <w:t>祂是公义和良善的，并且不会无故使祂的受造物遭受苦难，也不会像惩罚有罪者一样惩罚无辜者。</w:t>
      </w:r>
    </w:p>
    <w:p w14:paraId="2EA23F2F">
      <w:pPr>
        <w:spacing w:after="514" w:line="259" w:lineRule="auto"/>
        <w:ind w:left="0" w:firstLine="0"/>
        <w:jc w:val="left"/>
        <w:rPr>
          <w:rFonts w:hint="eastAsia"/>
        </w:rPr>
      </w:pPr>
    </w:p>
    <w:p w14:paraId="5DCCF11C">
      <w:pPr>
        <w:spacing w:after="514" w:line="259" w:lineRule="auto"/>
        <w:ind w:left="0" w:firstLine="0"/>
        <w:jc w:val="left"/>
        <w:rPr>
          <w:rFonts w:hint="eastAsia"/>
        </w:rPr>
      </w:pPr>
      <w:r>
        <w:rPr>
          <w:rFonts w:hint="eastAsia"/>
        </w:rPr>
        <w:t>His own nature sets limits to the exercise of his power.</w:t>
      </w:r>
    </w:p>
    <w:p w14:paraId="106AE180">
      <w:pPr>
        <w:spacing w:after="514" w:line="259" w:lineRule="auto"/>
        <w:ind w:left="0" w:firstLine="0"/>
        <w:jc w:val="left"/>
        <w:rPr>
          <w:rFonts w:hint="eastAsia"/>
        </w:rPr>
      </w:pPr>
      <w:r>
        <w:rPr>
          <w:rFonts w:hint="eastAsia"/>
        </w:rPr>
        <w:t>祂自己的本性为祂能力的运用设定了限制。</w:t>
      </w:r>
    </w:p>
    <w:p w14:paraId="40EE738C">
      <w:pPr>
        <w:spacing w:after="514" w:line="259" w:lineRule="auto"/>
        <w:ind w:left="0" w:firstLine="0"/>
        <w:jc w:val="left"/>
        <w:rPr>
          <w:rFonts w:hint="eastAsia"/>
        </w:rPr>
      </w:pPr>
    </w:p>
    <w:p w14:paraId="7F3200FC">
      <w:pPr>
        <w:spacing w:after="514" w:line="259" w:lineRule="auto"/>
        <w:ind w:left="0" w:firstLine="0"/>
        <w:jc w:val="left"/>
        <w:rPr>
          <w:rFonts w:hint="eastAsia"/>
        </w:rPr>
      </w:pPr>
      <w:r>
        <w:rPr>
          <w:rFonts w:hint="eastAsia"/>
        </w:rPr>
        <w:t>We are under a moral Governor, who will do what is right.</w:t>
      </w:r>
    </w:p>
    <w:p w14:paraId="25B8AB9A">
      <w:pPr>
        <w:spacing w:after="514" w:line="259" w:lineRule="auto"/>
        <w:ind w:left="0" w:firstLine="0"/>
        <w:jc w:val="left"/>
        <w:rPr>
          <w:rFonts w:hint="eastAsia"/>
        </w:rPr>
      </w:pPr>
      <w:r>
        <w:rPr>
          <w:rFonts w:hint="eastAsia"/>
        </w:rPr>
        <w:t>我们处在一个道德的统治者之下，祂将行正确之事。</w:t>
      </w:r>
    </w:p>
    <w:p w14:paraId="1481F552">
      <w:pPr>
        <w:spacing w:after="514" w:line="259" w:lineRule="auto"/>
        <w:ind w:left="0" w:firstLine="0"/>
        <w:jc w:val="left"/>
        <w:rPr>
          <w:rFonts w:hint="eastAsia"/>
        </w:rPr>
      </w:pPr>
    </w:p>
    <w:p w14:paraId="4C5BF6A0">
      <w:pPr>
        <w:spacing w:after="514" w:line="259" w:lineRule="auto"/>
        <w:ind w:left="0" w:firstLine="0"/>
        <w:jc w:val="left"/>
        <w:rPr>
          <w:rFonts w:hint="eastAsia"/>
        </w:rPr>
      </w:pPr>
      <w:r>
        <w:rPr>
          <w:rFonts w:hint="eastAsia"/>
        </w:rPr>
        <w:t>But within these limits, there is ample room for the exercise of sovereignty towards men in their present state of depravity.</w:t>
      </w:r>
    </w:p>
    <w:p w14:paraId="4BCE0B99">
      <w:pPr>
        <w:spacing w:after="514" w:line="259" w:lineRule="auto"/>
        <w:ind w:left="0" w:firstLine="0"/>
        <w:jc w:val="left"/>
        <w:rPr>
          <w:rFonts w:hint="eastAsia"/>
        </w:rPr>
      </w:pPr>
      <w:r>
        <w:rPr>
          <w:rFonts w:hint="eastAsia"/>
        </w:rPr>
        <w:t>但在这些限制之内，对处于现今败坏状态的人施展主权，有充足的空间。</w:t>
      </w:r>
    </w:p>
    <w:p w14:paraId="1BAFE428">
      <w:pPr>
        <w:spacing w:after="514" w:line="259" w:lineRule="auto"/>
        <w:ind w:left="0" w:firstLine="0"/>
        <w:jc w:val="left"/>
        <w:rPr>
          <w:rFonts w:hint="eastAsia"/>
        </w:rPr>
      </w:pPr>
    </w:p>
    <w:p w14:paraId="6A995ED2">
      <w:pPr>
        <w:spacing w:after="514" w:line="259" w:lineRule="auto"/>
        <w:ind w:left="0" w:firstLine="0"/>
        <w:jc w:val="left"/>
        <w:rPr>
          <w:rFonts w:hint="eastAsia"/>
        </w:rPr>
      </w:pPr>
      <w:r>
        <w:rPr>
          <w:rFonts w:hint="eastAsia"/>
        </w:rPr>
        <w:t>God may assign any condition to any individual.</w:t>
      </w:r>
    </w:p>
    <w:p w14:paraId="0F539E0E">
      <w:pPr>
        <w:spacing w:after="514" w:line="259" w:lineRule="auto"/>
        <w:ind w:left="0" w:firstLine="0"/>
        <w:jc w:val="left"/>
        <w:rPr>
          <w:rFonts w:hint="eastAsia"/>
        </w:rPr>
      </w:pPr>
      <w:r>
        <w:rPr>
          <w:rFonts w:hint="eastAsia"/>
        </w:rPr>
        <w:t>上帝可以给任何个体指定任何条件。</w:t>
      </w:r>
    </w:p>
    <w:p w14:paraId="5E4B4585">
      <w:pPr>
        <w:spacing w:after="514" w:line="259" w:lineRule="auto"/>
        <w:ind w:left="0" w:firstLine="0"/>
        <w:jc w:val="left"/>
        <w:rPr>
          <w:rFonts w:hint="eastAsia"/>
        </w:rPr>
      </w:pPr>
    </w:p>
    <w:p w14:paraId="1294C47A">
      <w:pPr>
        <w:spacing w:after="514" w:line="259" w:lineRule="auto"/>
        <w:ind w:left="0" w:firstLine="0"/>
        <w:jc w:val="left"/>
        <w:rPr>
          <w:rFonts w:hint="eastAsia"/>
        </w:rPr>
      </w:pPr>
      <w:r>
        <w:rPr>
          <w:rFonts w:hint="eastAsia"/>
        </w:rPr>
        <w:t>He may bestow good upon one, and inflict evil upon another.</w:t>
      </w:r>
    </w:p>
    <w:p w14:paraId="64810C98">
      <w:pPr>
        <w:spacing w:after="514" w:line="259" w:lineRule="auto"/>
        <w:ind w:left="0" w:firstLine="0"/>
        <w:jc w:val="left"/>
        <w:rPr>
          <w:rFonts w:hint="eastAsia"/>
        </w:rPr>
      </w:pPr>
      <w:r>
        <w:rPr>
          <w:rFonts w:hint="eastAsia"/>
        </w:rPr>
        <w:t>祂可以 bestow 善给一人，施加恶给另一人。</w:t>
      </w:r>
    </w:p>
    <w:p w14:paraId="667F6816">
      <w:pPr>
        <w:spacing w:after="514" w:line="259" w:lineRule="auto"/>
        <w:ind w:left="0" w:firstLine="0"/>
        <w:jc w:val="left"/>
        <w:rPr>
          <w:rFonts w:hint="eastAsia"/>
        </w:rPr>
      </w:pPr>
    </w:p>
    <w:p w14:paraId="4B8B64F1">
      <w:pPr>
        <w:spacing w:after="514" w:line="259" w:lineRule="auto"/>
        <w:ind w:left="0" w:firstLine="0"/>
        <w:jc w:val="left"/>
        <w:rPr>
          <w:rFonts w:hint="eastAsia"/>
        </w:rPr>
      </w:pPr>
      <w:r>
        <w:rPr>
          <w:rFonts w:hint="eastAsia"/>
        </w:rPr>
        <w:t>He may distribute good and evil in all different proportions.</w:t>
      </w:r>
    </w:p>
    <w:p w14:paraId="4DDF36C5">
      <w:pPr>
        <w:spacing w:after="514" w:line="259" w:lineRule="auto"/>
        <w:ind w:left="0" w:firstLine="0"/>
        <w:jc w:val="left"/>
        <w:rPr>
          <w:rFonts w:hint="eastAsia"/>
        </w:rPr>
      </w:pPr>
      <w:r>
        <w:rPr>
          <w:rFonts w:hint="eastAsia"/>
        </w:rPr>
        <w:t>祂可以以各种不同的比例来分配善与恶。</w:t>
      </w:r>
    </w:p>
    <w:p w14:paraId="67C344D4">
      <w:pPr>
        <w:spacing w:after="514" w:line="259" w:lineRule="auto"/>
        <w:ind w:left="0" w:firstLine="0"/>
        <w:jc w:val="left"/>
        <w:rPr>
          <w:rFonts w:hint="eastAsia"/>
        </w:rPr>
      </w:pPr>
    </w:p>
    <w:p w14:paraId="0550609C">
      <w:pPr>
        <w:spacing w:after="514" w:line="259" w:lineRule="auto"/>
        <w:ind w:left="0" w:firstLine="0"/>
        <w:jc w:val="left"/>
        <w:rPr>
          <w:rFonts w:hint="eastAsia"/>
        </w:rPr>
      </w:pPr>
      <w:r>
        <w:rPr>
          <w:rFonts w:hint="eastAsia"/>
        </w:rPr>
        <w:t>He may place one man in advantageous circumstances, and expose another to difficulties, temptations, and disappointment.</w:t>
      </w:r>
    </w:p>
    <w:p w14:paraId="64ED2433">
      <w:pPr>
        <w:spacing w:after="514" w:line="259" w:lineRule="auto"/>
        <w:ind w:left="0" w:firstLine="0"/>
        <w:jc w:val="left"/>
        <w:rPr>
          <w:rFonts w:hint="eastAsia"/>
        </w:rPr>
      </w:pPr>
      <w:r>
        <w:rPr>
          <w:rFonts w:hint="eastAsia"/>
        </w:rPr>
        <w:t>祂可以将一个人置于有利的环境中，而使另一个人暴露于困难、试探和失望之中。</w:t>
      </w:r>
    </w:p>
    <w:p w14:paraId="44ADB4E1">
      <w:pPr>
        <w:spacing w:after="514" w:line="259" w:lineRule="auto"/>
        <w:ind w:left="0" w:firstLine="0"/>
        <w:jc w:val="left"/>
        <w:rPr>
          <w:rFonts w:hint="eastAsia"/>
        </w:rPr>
      </w:pPr>
    </w:p>
    <w:p w14:paraId="57F7A5CC">
      <w:pPr>
        <w:spacing w:after="514" w:line="259" w:lineRule="auto"/>
        <w:ind w:left="0" w:firstLine="0"/>
        <w:jc w:val="left"/>
        <w:rPr>
          <w:rFonts w:hint="eastAsia"/>
        </w:rPr>
      </w:pPr>
      <w:r>
        <w:rPr>
          <w:rFonts w:hint="eastAsia"/>
        </w:rPr>
        <w:t>He may make one a freeman and another a slave, one noble and another base, one rich and another poor, one healthy and another diseased.</w:t>
      </w:r>
    </w:p>
    <w:p w14:paraId="1FA79A8F">
      <w:pPr>
        <w:spacing w:after="514" w:line="259" w:lineRule="auto"/>
        <w:ind w:left="0" w:firstLine="0"/>
        <w:jc w:val="left"/>
        <w:rPr>
          <w:rFonts w:hint="eastAsia"/>
        </w:rPr>
      </w:pPr>
      <w:r>
        <w:rPr>
          <w:rFonts w:hint="eastAsia"/>
        </w:rPr>
        <w:t>祂可以使一人成为自由人，另一人成为奴隶；一人尊贵，另一人卑贱；一人富裕，另一人贫穷；一人健康，另一人患病。</w:t>
      </w:r>
    </w:p>
    <w:p w14:paraId="26B6A90B">
      <w:pPr>
        <w:spacing w:after="514" w:line="259" w:lineRule="auto"/>
        <w:ind w:left="0" w:firstLine="0"/>
        <w:jc w:val="left"/>
        <w:rPr>
          <w:rFonts w:hint="eastAsia"/>
        </w:rPr>
      </w:pPr>
    </w:p>
    <w:p w14:paraId="4F21E6F0">
      <w:pPr>
        <w:spacing w:after="514" w:line="259" w:lineRule="auto"/>
        <w:ind w:left="0" w:firstLine="0"/>
        <w:jc w:val="left"/>
        <w:rPr>
          <w:rFonts w:hint="eastAsia"/>
        </w:rPr>
      </w:pPr>
      <w:r>
        <w:rPr>
          <w:rFonts w:hint="eastAsia"/>
        </w:rPr>
        <w:t>He may take away one in infancy, and permit another to live to old age.</w:t>
      </w:r>
    </w:p>
    <w:p w14:paraId="4E12B2FF">
      <w:pPr>
        <w:spacing w:after="514" w:line="259" w:lineRule="auto"/>
        <w:ind w:left="0" w:firstLine="0"/>
        <w:jc w:val="left"/>
        <w:rPr>
          <w:rFonts w:hint="eastAsia"/>
        </w:rPr>
      </w:pPr>
      <w:r>
        <w:rPr>
          <w:rFonts w:hint="eastAsia"/>
        </w:rPr>
        <w:t>祂可以在婴孩时期取走一人，而允许另一人活到老年。</w:t>
      </w:r>
    </w:p>
    <w:p w14:paraId="38C4AEE5">
      <w:pPr>
        <w:spacing w:after="514" w:line="259" w:lineRule="auto"/>
        <w:ind w:left="0" w:firstLine="0"/>
        <w:jc w:val="left"/>
        <w:rPr>
          <w:rFonts w:hint="eastAsia"/>
        </w:rPr>
      </w:pPr>
    </w:p>
    <w:p w14:paraId="11D5D1F2">
      <w:pPr>
        <w:spacing w:after="514" w:line="259" w:lineRule="auto"/>
        <w:ind w:left="0" w:firstLine="0"/>
        <w:jc w:val="left"/>
        <w:rPr>
          <w:rFonts w:hint="eastAsia"/>
        </w:rPr>
      </w:pPr>
      <w:r>
        <w:rPr>
          <w:rFonts w:hint="eastAsia"/>
        </w:rPr>
        <w:t>When we turn to the actual state of things, which is not the effect of chance, but of his over-ruling providence, we observe all these instances of sovereign disposal; and our objections are answered by the question, "Who art thou, O man! that repliest against God? Shall the thing formed say to him that formed it, Why hast thou made me thus? Hath not the potter power over the clay, of the same lump to make one vessel unto honour, and another unto dishonour?"*</w:t>
      </w:r>
    </w:p>
    <w:p w14:paraId="4F0641DB">
      <w:pPr>
        <w:spacing w:after="514" w:line="259" w:lineRule="auto"/>
        <w:ind w:left="0" w:firstLine="0"/>
        <w:jc w:val="left"/>
        <w:rPr>
          <w:rFonts w:hint="eastAsia"/>
        </w:rPr>
      </w:pPr>
      <w:r>
        <w:rPr>
          <w:rFonts w:hint="eastAsia"/>
        </w:rPr>
        <w:t>当我们转向事物的实际状态，那并非偶然的结果，而是祂超然护理的结果时，我们观察到所有这些主权处置的例子；我们的反对被这个问题所回答：“你这个人哪，你是谁，竟敢向神强嘴呢？受造之物岂能对造他的说：‘你为什么这样造我呢？’窑匠难道没有权柄，从一团泥里拿一块作成贵重的器皿，又拿一块作成卑贱的器皿吗？”*</w:t>
      </w:r>
    </w:p>
    <w:p w14:paraId="5FA9D0B8">
      <w:pPr>
        <w:spacing w:after="514" w:line="259" w:lineRule="auto"/>
        <w:ind w:left="0" w:firstLine="0"/>
        <w:jc w:val="left"/>
        <w:rPr>
          <w:rFonts w:hint="eastAsia"/>
        </w:rPr>
      </w:pPr>
    </w:p>
    <w:p w14:paraId="61BEAF0B">
      <w:pPr>
        <w:spacing w:after="514" w:line="259" w:lineRule="auto"/>
        <w:ind w:left="0" w:firstLine="0"/>
        <w:jc w:val="left"/>
        <w:rPr>
          <w:rFonts w:hint="eastAsia"/>
        </w:rPr>
      </w:pPr>
      <w:r>
        <w:rPr>
          <w:rFonts w:hint="eastAsia"/>
        </w:rPr>
        <w:t>I have endeavoured, in the preceding lectures, to demonstrate the existence, and to illustrate the perfections of God.</w:t>
      </w:r>
    </w:p>
    <w:p w14:paraId="34F44C6D">
      <w:pPr>
        <w:spacing w:after="514" w:line="259" w:lineRule="auto"/>
        <w:ind w:left="0" w:firstLine="0"/>
        <w:jc w:val="left"/>
        <w:rPr>
          <w:rFonts w:hint="eastAsia"/>
        </w:rPr>
      </w:pPr>
      <w:r>
        <w:rPr>
          <w:rFonts w:hint="eastAsia"/>
        </w:rPr>
        <w:t>在前面的讲座中，我已努力证明上帝的存在，并阐明祂的完美属性。</w:t>
      </w:r>
    </w:p>
    <w:p w14:paraId="22CFD0AB">
      <w:pPr>
        <w:spacing w:after="514" w:line="259" w:lineRule="auto"/>
        <w:ind w:left="0" w:firstLine="0"/>
        <w:jc w:val="left"/>
        <w:rPr>
          <w:rFonts w:hint="eastAsia"/>
        </w:rPr>
      </w:pPr>
    </w:p>
    <w:p w14:paraId="1AE8DE75">
      <w:pPr>
        <w:spacing w:after="514" w:line="259" w:lineRule="auto"/>
        <w:ind w:left="0" w:firstLine="0"/>
        <w:jc w:val="left"/>
        <w:rPr>
          <w:rFonts w:hint="eastAsia"/>
        </w:rPr>
      </w:pPr>
      <w:r>
        <w:rPr>
          <w:rFonts w:hint="eastAsia"/>
        </w:rPr>
        <w:t>Comparatively little has been said upon a subject so ample, and nothing suitable to its transcendent dignity.</w:t>
      </w:r>
    </w:p>
    <w:p w14:paraId="3A98A2A8">
      <w:pPr>
        <w:spacing w:after="514" w:line="259" w:lineRule="auto"/>
        <w:ind w:left="0" w:firstLine="0"/>
        <w:jc w:val="left"/>
        <w:rPr>
          <w:rFonts w:hint="eastAsia"/>
        </w:rPr>
      </w:pPr>
      <w:r>
        <w:rPr>
          <w:rFonts w:hint="eastAsia"/>
        </w:rPr>
        <w:t>对于一个如此广阔的主题，所说的相对很少，并且没有任何事适合其超绝的尊严。</w:t>
      </w:r>
    </w:p>
    <w:p w14:paraId="224BC3C4">
      <w:pPr>
        <w:spacing w:after="514" w:line="259" w:lineRule="auto"/>
        <w:ind w:left="0" w:firstLine="0"/>
        <w:jc w:val="left"/>
        <w:rPr>
          <w:rFonts w:hint="eastAsia"/>
        </w:rPr>
      </w:pPr>
    </w:p>
    <w:p w14:paraId="3BAFFF98">
      <w:pPr>
        <w:spacing w:after="514" w:line="259" w:lineRule="auto"/>
        <w:ind w:left="0" w:firstLine="0"/>
        <w:jc w:val="left"/>
        <w:rPr>
          <w:rFonts w:hint="eastAsia"/>
        </w:rPr>
      </w:pPr>
      <w:r>
        <w:rPr>
          <w:rFonts w:hint="eastAsia"/>
        </w:rPr>
        <w:t>Who is worthy to declare the glory of God but himself?</w:t>
      </w:r>
    </w:p>
    <w:p w14:paraId="1A7F97E2">
      <w:pPr>
        <w:spacing w:after="514" w:line="259" w:lineRule="auto"/>
        <w:ind w:left="0" w:firstLine="0"/>
        <w:jc w:val="left"/>
        <w:rPr>
          <w:rFonts w:hint="eastAsia"/>
        </w:rPr>
      </w:pPr>
      <w:r>
        <w:rPr>
          <w:rFonts w:hint="eastAsia"/>
        </w:rPr>
        <w:t>除了祂自己，谁配宣告上帝的荣耀呢？</w:t>
      </w:r>
    </w:p>
    <w:p w14:paraId="2D06B6DC">
      <w:pPr>
        <w:spacing w:after="514" w:line="259" w:lineRule="auto"/>
        <w:ind w:left="0" w:firstLine="0"/>
        <w:jc w:val="left"/>
        <w:rPr>
          <w:rFonts w:hint="eastAsia"/>
        </w:rPr>
      </w:pPr>
    </w:p>
    <w:p w14:paraId="073BFF64">
      <w:pPr>
        <w:spacing w:after="514" w:line="259" w:lineRule="auto"/>
        <w:ind w:left="0" w:firstLine="0"/>
        <w:jc w:val="left"/>
        <w:rPr>
          <w:rFonts w:hint="eastAsia"/>
        </w:rPr>
      </w:pPr>
      <w:r>
        <w:rPr>
          <w:rFonts w:hint="eastAsia"/>
        </w:rPr>
        <w:t>yet from the humble thoughts and grovelling language of a mortal, faintly attempting to portray infinitude, you may perceive, that of all beings God is the greatest, and the most wonderful; one of whom we should never think without the deepest awe, and whose approbation it should be the object of our most anxious solicitude to obtain.</w:t>
      </w:r>
    </w:p>
    <w:p w14:paraId="65A7ED23">
      <w:pPr>
        <w:spacing w:after="514" w:line="259" w:lineRule="auto"/>
        <w:ind w:left="0" w:firstLine="0"/>
        <w:jc w:val="left"/>
        <w:rPr>
          <w:rFonts w:hint="eastAsia"/>
        </w:rPr>
      </w:pPr>
      <w:r>
        <w:rPr>
          <w:rFonts w:hint="eastAsia"/>
        </w:rPr>
        <w:t>然而从一个凡人谦卑的思想和卑微的语言，微弱地试图描绘无限中，你可以察觉到，在所有存有中，上帝是最伟大、最奇妙的；一位我们永不应在没有最深敬畏的情况下思想的存有，并且其嘉许应是我们最焦急关切要获得的目标。</w:t>
      </w:r>
    </w:p>
    <w:p w14:paraId="3B4EA614">
      <w:pPr>
        <w:spacing w:after="514" w:line="259" w:lineRule="auto"/>
        <w:ind w:left="0" w:firstLine="0"/>
        <w:jc w:val="left"/>
        <w:rPr>
          <w:rFonts w:hint="eastAsia"/>
        </w:rPr>
      </w:pPr>
    </w:p>
    <w:p w14:paraId="67750C74">
      <w:pPr>
        <w:spacing w:after="514" w:line="259" w:lineRule="auto"/>
        <w:ind w:left="0" w:firstLine="0"/>
        <w:jc w:val="left"/>
        <w:rPr>
          <w:rFonts w:hint="eastAsia"/>
        </w:rPr>
      </w:pPr>
      <w:r>
        <w:rPr>
          <w:rFonts w:hint="eastAsia"/>
        </w:rPr>
        <w:t>Wherever we are, this Being is present with us, whether we dwell in the city or in the wilderness; present at the midnight hour when we are shrouded in darkness, and in the secret place to which we have retired from human observation.</w:t>
      </w:r>
    </w:p>
    <w:p w14:paraId="5B11BE73">
      <w:pPr>
        <w:spacing w:after="514" w:line="259" w:lineRule="auto"/>
        <w:ind w:left="0" w:firstLine="0"/>
        <w:jc w:val="left"/>
        <w:rPr>
          <w:rFonts w:hint="eastAsia"/>
        </w:rPr>
      </w:pPr>
      <w:r>
        <w:rPr>
          <w:rFonts w:hint="eastAsia"/>
        </w:rPr>
        <w:t>无论我们在哪里，这位存有都与我们同在，无论我们住在城里还是在旷野；在午夜时分，当我们被黑暗笼罩时，以及在我们从人的观察中退到隐秘之处时，祂都同在。</w:t>
      </w:r>
    </w:p>
    <w:p w14:paraId="0F367751">
      <w:pPr>
        <w:spacing w:after="514" w:line="259" w:lineRule="auto"/>
        <w:ind w:left="0" w:firstLine="0"/>
        <w:jc w:val="left"/>
        <w:rPr>
          <w:rFonts w:hint="eastAsia"/>
        </w:rPr>
      </w:pPr>
    </w:p>
    <w:p w14:paraId="4BCC28EF">
      <w:pPr>
        <w:spacing w:after="514" w:line="259" w:lineRule="auto"/>
        <w:ind w:left="0" w:firstLine="0"/>
        <w:jc w:val="left"/>
        <w:rPr>
          <w:rFonts w:hint="eastAsia"/>
        </w:rPr>
      </w:pPr>
      <w:r>
        <w:rPr>
          <w:rFonts w:hint="eastAsia"/>
        </w:rPr>
        <w:t>As he is now a Witness, he will hereafter exercise the office of a Judge, and his sentence will be final and irresistible.</w:t>
      </w:r>
    </w:p>
    <w:p w14:paraId="7E5750B1">
      <w:pPr>
        <w:spacing w:after="514" w:line="259" w:lineRule="auto"/>
        <w:ind w:left="0" w:firstLine="0"/>
        <w:jc w:val="left"/>
        <w:rPr>
          <w:rFonts w:hint="eastAsia"/>
        </w:rPr>
      </w:pPr>
      <w:r>
        <w:rPr>
          <w:rFonts w:hint="eastAsia"/>
        </w:rPr>
        <w:t>祂现在是见证者，祂将来要行审判官的职分，祂的判决将是最终和不可抗拒的。</w:t>
      </w:r>
    </w:p>
    <w:p w14:paraId="3C0B57A1">
      <w:pPr>
        <w:spacing w:after="514" w:line="259" w:lineRule="auto"/>
        <w:ind w:left="0" w:firstLine="0"/>
        <w:jc w:val="left"/>
        <w:rPr>
          <w:rFonts w:hint="eastAsia"/>
        </w:rPr>
      </w:pPr>
    </w:p>
    <w:p w14:paraId="1B606433">
      <w:pPr>
        <w:spacing w:after="514" w:line="259" w:lineRule="auto"/>
        <w:ind w:left="0" w:firstLine="0"/>
        <w:jc w:val="left"/>
        <w:rPr>
          <w:rFonts w:hint="eastAsia"/>
        </w:rPr>
      </w:pPr>
      <w:r>
        <w:rPr>
          <w:rFonts w:hint="eastAsia"/>
        </w:rPr>
        <w:t>He is an enemy more to be dreaded than hosts of men, and legions of devils: he is a friend in whose wisdom and power we shall have a sure resource amidst distresses and perplexities, and in all conditions an immoveable foundation of hope.</w:t>
      </w:r>
    </w:p>
    <w:p w14:paraId="4595F75D">
      <w:pPr>
        <w:spacing w:after="514" w:line="259" w:lineRule="auto"/>
        <w:ind w:left="0" w:firstLine="0"/>
        <w:jc w:val="left"/>
        <w:rPr>
          <w:rFonts w:hint="eastAsia"/>
        </w:rPr>
      </w:pPr>
      <w:r>
        <w:rPr>
          <w:rFonts w:hint="eastAsia"/>
        </w:rPr>
        <w:t>祂是一位比万军和魔鬼军团更可怕的敌人：祂是一位朋友，在祂的智慧和能力中，我们将在困苦和困惑中找到一个确定的资源，并在所有条件下有一个不可动摇的希望基础。</w:t>
      </w:r>
    </w:p>
    <w:p w14:paraId="44691B6B">
      <w:pPr>
        <w:spacing w:after="514" w:line="259" w:lineRule="auto"/>
        <w:ind w:left="0" w:firstLine="0"/>
        <w:jc w:val="left"/>
        <w:rPr>
          <w:rFonts w:hint="eastAsia"/>
        </w:rPr>
      </w:pPr>
    </w:p>
    <w:p w14:paraId="13D052CE">
      <w:pPr>
        <w:spacing w:after="514" w:line="259" w:lineRule="auto"/>
        <w:ind w:left="0" w:firstLine="0"/>
        <w:jc w:val="left"/>
        <w:rPr>
          <w:rFonts w:hint="eastAsia"/>
        </w:rPr>
      </w:pPr>
      <w:r>
        <w:rPr>
          <w:rFonts w:hint="eastAsia"/>
        </w:rPr>
        <w:t>He is the God of those who believe in his Son; their shield and their exceeding great reward.</w:t>
      </w:r>
    </w:p>
    <w:p w14:paraId="7E562707">
      <w:pPr>
        <w:spacing w:after="514" w:line="259" w:lineRule="auto"/>
        <w:ind w:left="0" w:firstLine="0"/>
        <w:jc w:val="left"/>
        <w:rPr>
          <w:rFonts w:hint="eastAsia"/>
        </w:rPr>
      </w:pPr>
      <w:r>
        <w:rPr>
          <w:rFonts w:hint="eastAsia"/>
        </w:rPr>
        <w:t>祂是那些相信祂儿子之人的上帝；他们的盾牌和他们极大的赏赐。</w:t>
      </w:r>
    </w:p>
    <w:p w14:paraId="0ECCCB24">
      <w:pPr>
        <w:spacing w:after="514" w:line="259" w:lineRule="auto"/>
        <w:ind w:left="0" w:firstLine="0"/>
        <w:jc w:val="left"/>
        <w:rPr>
          <w:rFonts w:hint="eastAsia"/>
        </w:rPr>
      </w:pPr>
    </w:p>
    <w:p w14:paraId="27834E76">
      <w:pPr>
        <w:spacing w:after="514" w:line="259" w:lineRule="auto"/>
        <w:ind w:left="0" w:firstLine="0"/>
        <w:jc w:val="left"/>
        <w:rPr>
          <w:rFonts w:hint="eastAsia"/>
        </w:rPr>
      </w:pPr>
      <w:r>
        <w:rPr>
          <w:rFonts w:hint="eastAsia"/>
        </w:rPr>
        <w:t>His infinite perfections are engaged on their side, and are working out their present and future good.</w:t>
      </w:r>
    </w:p>
    <w:p w14:paraId="7F53754D">
      <w:pPr>
        <w:spacing w:after="514" w:line="259" w:lineRule="auto"/>
        <w:ind w:left="0" w:firstLine="0"/>
        <w:jc w:val="left"/>
        <w:rPr>
          <w:rFonts w:hint="eastAsia"/>
        </w:rPr>
      </w:pPr>
      <w:r>
        <w:rPr>
          <w:rFonts w:hint="eastAsia"/>
        </w:rPr>
        <w:t>祂无限的完美属性站在他们一边，并为他们成就现在和未来的善。</w:t>
      </w:r>
    </w:p>
    <w:p w14:paraId="39071440">
      <w:pPr>
        <w:spacing w:after="514" w:line="259" w:lineRule="auto"/>
        <w:ind w:left="0" w:firstLine="0"/>
        <w:jc w:val="left"/>
        <w:rPr>
          <w:rFonts w:hint="eastAsia"/>
        </w:rPr>
      </w:pPr>
    </w:p>
    <w:p w14:paraId="657B05BC">
      <w:pPr>
        <w:spacing w:after="514" w:line="259" w:lineRule="auto"/>
        <w:ind w:left="0" w:firstLine="0"/>
        <w:jc w:val="left"/>
        <w:rPr>
          <w:rFonts w:hint="eastAsia"/>
        </w:rPr>
      </w:pPr>
      <w:r>
        <w:rPr>
          <w:rFonts w:hint="eastAsia"/>
        </w:rPr>
        <w:t>Let us look up to him as reconciled through the atonement, and beseech him to regard us with a gracious eye.</w:t>
      </w:r>
    </w:p>
    <w:p w14:paraId="5658543C">
      <w:pPr>
        <w:spacing w:after="514" w:line="259" w:lineRule="auto"/>
        <w:ind w:left="0" w:firstLine="0"/>
        <w:jc w:val="left"/>
        <w:rPr>
          <w:rFonts w:hint="eastAsia"/>
        </w:rPr>
      </w:pPr>
      <w:r>
        <w:rPr>
          <w:rFonts w:hint="eastAsia"/>
        </w:rPr>
        <w:t>让我们仰望祂，作为通过赎罪而和好的，并恳求祂以恩慈的眼光看顾我们。</w:t>
      </w:r>
    </w:p>
    <w:p w14:paraId="4A0C249B">
      <w:pPr>
        <w:spacing w:after="514" w:line="259" w:lineRule="auto"/>
        <w:ind w:left="0" w:firstLine="0"/>
        <w:jc w:val="left"/>
        <w:rPr>
          <w:rFonts w:hint="eastAsia"/>
        </w:rPr>
      </w:pPr>
    </w:p>
    <w:p w14:paraId="7826C4F3">
      <w:pPr>
        <w:spacing w:after="514" w:line="259" w:lineRule="auto"/>
        <w:ind w:left="0" w:firstLine="0"/>
        <w:jc w:val="left"/>
        <w:rPr>
          <w:rFonts w:hint="eastAsia"/>
        </w:rPr>
      </w:pPr>
      <w:r>
        <w:rPr>
          <w:rFonts w:hint="eastAsia"/>
        </w:rPr>
        <w:t>Let us commit ourselves to his merciful disposal during our transitory existence upon earth; and when the hour of death comes, let us throw ourselves into the arms of his love.</w:t>
      </w:r>
    </w:p>
    <w:p w14:paraId="75AFC280">
      <w:pPr>
        <w:spacing w:after="514" w:line="259" w:lineRule="auto"/>
        <w:ind w:left="0" w:firstLine="0"/>
        <w:jc w:val="left"/>
        <w:rPr>
          <w:rFonts w:hint="eastAsia"/>
        </w:rPr>
      </w:pPr>
      <w:r>
        <w:rPr>
          <w:rFonts w:hint="eastAsia"/>
        </w:rPr>
        <w:t>让我们在我们地上短暂的存在期间，将自己交托给祂仁慈的处置；当死亡的时刻来临时，让我们投身于祂爱的怀抱。</w:t>
      </w:r>
    </w:p>
    <w:p w14:paraId="54933EBA">
      <w:pPr>
        <w:spacing w:after="514" w:line="259" w:lineRule="auto"/>
        <w:ind w:left="0" w:firstLine="0"/>
        <w:jc w:val="left"/>
        <w:rPr>
          <w:rFonts w:hint="eastAsia"/>
        </w:rPr>
      </w:pPr>
    </w:p>
    <w:p w14:paraId="3C252591">
      <w:pPr>
        <w:spacing w:after="514" w:line="259" w:lineRule="auto"/>
        <w:ind w:left="0" w:firstLine="0"/>
        <w:jc w:val="left"/>
        <w:rPr>
          <w:rFonts w:hint="eastAsia"/>
        </w:rPr>
      </w:pPr>
      <w:r>
        <w:rPr>
          <w:rFonts w:hint="eastAsia"/>
        </w:rPr>
        <w:t>Now unto the King Eternal, Immortal, and Invisible, the only Wise God, be honour and glory for ever and ever. Amen.</w:t>
      </w:r>
    </w:p>
    <w:p w14:paraId="642B0AC9">
      <w:pPr>
        <w:spacing w:after="514" w:line="259" w:lineRule="auto"/>
        <w:ind w:left="0" w:firstLine="0"/>
        <w:jc w:val="left"/>
      </w:pPr>
      <w:r>
        <w:rPr>
          <w:rFonts w:hint="eastAsia"/>
        </w:rPr>
        <w:t>但愿尊贵、荣耀归与那不能朽坏、不能看见、永世的君王，独一的智慧上帝，直到永永远远。阿们。</w:t>
      </w:r>
      <w:r>
        <w:t xml:space="preserve"> </w:t>
      </w:r>
    </w:p>
    <w:p w14:paraId="77B1AED8">
      <w:pPr>
        <w:spacing w:after="514" w:line="259" w:lineRule="auto"/>
        <w:ind w:left="0" w:firstLine="0"/>
        <w:jc w:val="left"/>
        <w:rPr>
          <w:rFonts w:hint="eastAsia"/>
        </w:rPr>
      </w:pPr>
    </w:p>
    <w:p w14:paraId="749CB594">
      <w:pPr>
        <w:spacing w:after="514" w:line="259" w:lineRule="auto"/>
        <w:ind w:left="0" w:firstLine="0"/>
        <w:jc w:val="left"/>
        <w:rPr>
          <w:rFonts w:hint="eastAsia"/>
        </w:rPr>
      </w:pPr>
    </w:p>
    <w:p w14:paraId="2BE8F1EA">
      <w:pPr>
        <w:pStyle w:val="2"/>
        <w:bidi w:val="0"/>
        <w:rPr>
          <w:rFonts w:hint="eastAsia"/>
        </w:rPr>
      </w:pPr>
      <w:r>
        <w:rPr>
          <w:rFonts w:hint="eastAsia"/>
        </w:rPr>
        <w:t>LECTURE XXVIII</w:t>
      </w:r>
    </w:p>
    <w:p w14:paraId="5B499709">
      <w:pPr>
        <w:pStyle w:val="2"/>
        <w:bidi w:val="0"/>
        <w:rPr>
          <w:rFonts w:hint="eastAsia"/>
        </w:rPr>
      </w:pPr>
      <w:r>
        <w:rPr>
          <w:rFonts w:hint="eastAsia"/>
        </w:rPr>
        <w:t>第二十八讲</w:t>
      </w:r>
    </w:p>
    <w:p w14:paraId="572D06AE">
      <w:pPr>
        <w:spacing w:after="514" w:line="259" w:lineRule="auto"/>
        <w:ind w:left="0" w:firstLine="0"/>
        <w:jc w:val="left"/>
        <w:rPr>
          <w:rFonts w:hint="eastAsia"/>
        </w:rPr>
      </w:pPr>
    </w:p>
    <w:p w14:paraId="59F0C1DA">
      <w:pPr>
        <w:pStyle w:val="3"/>
        <w:bidi w:val="0"/>
        <w:rPr>
          <w:rFonts w:hint="eastAsia"/>
        </w:rPr>
      </w:pPr>
      <w:r>
        <w:rPr>
          <w:rFonts w:hint="eastAsia"/>
        </w:rPr>
        <w:t>ON THE TRINITY</w:t>
      </w:r>
    </w:p>
    <w:p w14:paraId="3E459ACC">
      <w:pPr>
        <w:pStyle w:val="3"/>
        <w:bidi w:val="0"/>
        <w:rPr>
          <w:rFonts w:hint="eastAsia"/>
        </w:rPr>
      </w:pPr>
      <w:r>
        <w:rPr>
          <w:rFonts w:hint="eastAsia"/>
        </w:rPr>
        <w:t>论三位一体</w:t>
      </w:r>
    </w:p>
    <w:p w14:paraId="179BEB7D">
      <w:pPr>
        <w:spacing w:after="514" w:line="259" w:lineRule="auto"/>
        <w:ind w:left="0" w:firstLine="0"/>
        <w:jc w:val="left"/>
        <w:rPr>
          <w:rFonts w:hint="eastAsia"/>
        </w:rPr>
      </w:pPr>
    </w:p>
    <w:p w14:paraId="1226F560">
      <w:pPr>
        <w:spacing w:after="514" w:line="259" w:lineRule="auto"/>
        <w:ind w:left="0" w:firstLine="0"/>
        <w:jc w:val="left"/>
        <w:rPr>
          <w:rFonts w:hint="eastAsia"/>
        </w:rPr>
      </w:pPr>
      <w:r>
        <w:rPr>
          <w:rFonts w:hint="eastAsia"/>
        </w:rPr>
        <w:t>Meaning and Origin of the term, Trinity—Traces of the Doctrine among the Heathens—Evidences of it in the Old and New Testament.</w:t>
      </w:r>
    </w:p>
    <w:p w14:paraId="59310B49">
      <w:pPr>
        <w:spacing w:after="514" w:line="259" w:lineRule="auto"/>
        <w:ind w:left="0" w:firstLine="0"/>
        <w:jc w:val="left"/>
        <w:rPr>
          <w:rFonts w:hint="eastAsia"/>
        </w:rPr>
      </w:pPr>
      <w:r>
        <w:rPr>
          <w:rFonts w:hint="eastAsia"/>
        </w:rPr>
        <w:t>三位一体一词的意义和起源——该教义在异教徒中的痕迹——其在旧约和新约中的证据。</w:t>
      </w:r>
    </w:p>
    <w:p w14:paraId="3AB82638">
      <w:pPr>
        <w:spacing w:after="514" w:line="259" w:lineRule="auto"/>
        <w:ind w:left="0" w:firstLine="0"/>
        <w:jc w:val="left"/>
        <w:rPr>
          <w:rFonts w:hint="eastAsia"/>
        </w:rPr>
      </w:pPr>
    </w:p>
    <w:p w14:paraId="016AB628">
      <w:pPr>
        <w:spacing w:after="514" w:line="259" w:lineRule="auto"/>
        <w:ind w:left="0" w:firstLine="0"/>
        <w:jc w:val="left"/>
        <w:rPr>
          <w:rFonts w:hint="eastAsia"/>
        </w:rPr>
      </w:pPr>
      <w:r>
        <w:rPr>
          <w:rFonts w:hint="eastAsia"/>
        </w:rPr>
        <w:t>GOD is the most wonderful of all beings; and we have proceeded but a short way in our inquiries, when we are compelled, by the mysterious nature of the subject, to exclaim, "Who can by searching find him out? who can find out the Almighty to perfection?"</w:t>
      </w:r>
    </w:p>
    <w:p w14:paraId="4B00FF58">
      <w:pPr>
        <w:spacing w:after="514" w:line="259" w:lineRule="auto"/>
        <w:ind w:left="0" w:firstLine="0"/>
        <w:jc w:val="left"/>
        <w:rPr>
          <w:rFonts w:hint="eastAsia"/>
        </w:rPr>
      </w:pPr>
      <w:r>
        <w:rPr>
          <w:rFonts w:hint="eastAsia"/>
        </w:rPr>
        <w:t>上帝是万有中最奇妙的存有；我们在我们的探究中只走了很短的路，就被此主题的奥秘性所迫，不禁惊呼：“你考察，就能测透祂吗？你岂能尽情测透全能者吗？”</w:t>
      </w:r>
    </w:p>
    <w:p w14:paraId="0FAC5C66">
      <w:pPr>
        <w:spacing w:after="514" w:line="259" w:lineRule="auto"/>
        <w:ind w:left="0" w:firstLine="0"/>
        <w:jc w:val="left"/>
        <w:rPr>
          <w:rFonts w:hint="eastAsia"/>
        </w:rPr>
      </w:pPr>
    </w:p>
    <w:p w14:paraId="53F99D1B">
      <w:pPr>
        <w:spacing w:after="514" w:line="259" w:lineRule="auto"/>
        <w:ind w:left="0" w:firstLine="0"/>
        <w:jc w:val="left"/>
        <w:rPr>
          <w:rFonts w:hint="eastAsia"/>
        </w:rPr>
      </w:pPr>
      <w:r>
        <w:rPr>
          <w:rFonts w:hint="eastAsia"/>
        </w:rPr>
        <w:t>There is some proportion between our conceptions of the most excellent creatures and the objects of thought, because, although exalted above us, they are still finite like ourselves; but of Him who is uncreated, self-existent, and all-perfect, we can obtain only faint and partial glimpses.</w:t>
      </w:r>
    </w:p>
    <w:p w14:paraId="4F8D5020">
      <w:pPr>
        <w:spacing w:after="514" w:line="259" w:lineRule="auto"/>
        <w:ind w:left="0" w:firstLine="0"/>
        <w:jc w:val="left"/>
        <w:rPr>
          <w:rFonts w:hint="eastAsia"/>
        </w:rPr>
      </w:pPr>
      <w:r>
        <w:rPr>
          <w:rFonts w:hint="eastAsia"/>
        </w:rPr>
        <w:t>我们对最卓越的受造物和思想对象的观念之间，有某种比例，因为，虽然它们高举在我们之上，它们仍像我们一样是有限的；但对那位非受造、自有、全然完美的祂，我们只能获得微弱和部分的瞥见。</w:t>
      </w:r>
    </w:p>
    <w:p w14:paraId="08D8D5C0">
      <w:pPr>
        <w:spacing w:after="514" w:line="259" w:lineRule="auto"/>
        <w:ind w:left="0" w:firstLine="0"/>
        <w:jc w:val="left"/>
        <w:rPr>
          <w:rFonts w:hint="eastAsia"/>
        </w:rPr>
      </w:pPr>
    </w:p>
    <w:p w14:paraId="296F313D">
      <w:pPr>
        <w:spacing w:after="514" w:line="259" w:lineRule="auto"/>
        <w:ind w:left="0" w:firstLine="0"/>
        <w:jc w:val="left"/>
        <w:rPr>
          <w:rFonts w:hint="eastAsia"/>
        </w:rPr>
      </w:pPr>
      <w:r>
        <w:rPr>
          <w:rFonts w:hint="eastAsia"/>
        </w:rPr>
        <w:t>Of the imperfection of our knowledge, we must have been frequently convinced during the preceding review of the nature and character of our Maker; and it may be, that in not a few instances, when our ideas appear to ourselves to be sublime, they are mean and grovelling in the estimation of such of our fellow-creatures as are possessed of superior understanding; and that our reasonings are erroneous when we are most confident that they amount to demonstration.</w:t>
      </w:r>
    </w:p>
    <w:p w14:paraId="7C0CBD42">
      <w:pPr>
        <w:spacing w:after="514" w:line="259" w:lineRule="auto"/>
        <w:ind w:left="0" w:firstLine="0"/>
        <w:jc w:val="left"/>
        <w:rPr>
          <w:rFonts w:hint="eastAsia"/>
        </w:rPr>
      </w:pPr>
      <w:r>
        <w:rPr>
          <w:rFonts w:hint="eastAsia"/>
        </w:rPr>
        <w:t>在我们先前对我们造物主本性和品格的回顾中，我们必定已多次确信我们知识的不完美；并且，可能在不少情况下，当我们的观念在我们自己看来是崇高时，在那些拥有更高理解力的我们同类受造物的评价中，它们是卑贱和低下的；并且，当我们最自信我们的推理达到证明时，它们却是错误的。</w:t>
      </w:r>
    </w:p>
    <w:p w14:paraId="1F9A43A2">
      <w:pPr>
        <w:spacing w:after="514" w:line="259" w:lineRule="auto"/>
        <w:ind w:left="0" w:firstLine="0"/>
        <w:jc w:val="left"/>
        <w:rPr>
          <w:rFonts w:hint="eastAsia"/>
        </w:rPr>
      </w:pPr>
    </w:p>
    <w:p w14:paraId="17010516">
      <w:pPr>
        <w:spacing w:after="514" w:line="259" w:lineRule="auto"/>
        <w:ind w:left="0" w:firstLine="0"/>
        <w:jc w:val="left"/>
        <w:rPr>
          <w:rFonts w:hint="eastAsia"/>
        </w:rPr>
      </w:pPr>
      <w:r>
        <w:rPr>
          <w:rFonts w:hint="eastAsia"/>
        </w:rPr>
        <w:t>But we are now to enter upon a subject which, if we may speak of degrees where all is beyond the range of our faculties, is still more incomprehensible than any which has yet engaged our attention.</w:t>
      </w:r>
    </w:p>
    <w:p w14:paraId="65274F5D">
      <w:pPr>
        <w:spacing w:after="514" w:line="259" w:lineRule="auto"/>
        <w:ind w:left="0" w:firstLine="0"/>
        <w:jc w:val="left"/>
        <w:rPr>
          <w:rFonts w:hint="eastAsia"/>
        </w:rPr>
      </w:pPr>
      <w:r>
        <w:rPr>
          <w:rFonts w:hint="eastAsia"/>
        </w:rPr>
        <w:t>但我们现在要进入一个主题，如果我们可以在一切都超出我们官能范围的情况下谈论程度，这个主题比任何已引起我们注意的主题都更不可思议。</w:t>
      </w:r>
    </w:p>
    <w:p w14:paraId="4B0E9193">
      <w:pPr>
        <w:spacing w:after="514" w:line="259" w:lineRule="auto"/>
        <w:ind w:left="0" w:firstLine="0"/>
        <w:jc w:val="left"/>
        <w:rPr>
          <w:rFonts w:hint="eastAsia"/>
        </w:rPr>
      </w:pPr>
    </w:p>
    <w:p w14:paraId="74685C1D">
      <w:pPr>
        <w:spacing w:after="514" w:line="259" w:lineRule="auto"/>
        <w:ind w:left="0" w:firstLine="0"/>
        <w:jc w:val="left"/>
        <w:rPr>
          <w:rFonts w:hint="eastAsia"/>
        </w:rPr>
      </w:pPr>
      <w:r>
        <w:rPr>
          <w:rFonts w:hint="eastAsia"/>
        </w:rPr>
        <w:t>The self-existence of God, his underived, independent, necessary existence, undoubtedly baffles our utmost efforts to conceive it, because there is nothing analogous to it among creatures; but we understand that he does exist, and the fact is established by arguments clear and satisfactory.</w:t>
      </w:r>
    </w:p>
    <w:p w14:paraId="4D6AA611">
      <w:pPr>
        <w:spacing w:after="514" w:line="259" w:lineRule="auto"/>
        <w:ind w:left="0" w:firstLine="0"/>
        <w:jc w:val="left"/>
        <w:rPr>
          <w:rFonts w:hint="eastAsia"/>
        </w:rPr>
      </w:pPr>
      <w:r>
        <w:rPr>
          <w:rFonts w:hint="eastAsia"/>
        </w:rPr>
        <w:t>上帝的自存，祂那非派生的、独立的、必然的存在，无疑使我们构想它的最大努力都归于无效，因为在受造物中没有任何与此类似的东西；但我们明白祂确实存在，并且这个事实被清楚和令人满意的论据所确立。</w:t>
      </w:r>
    </w:p>
    <w:p w14:paraId="7B926B88">
      <w:pPr>
        <w:spacing w:after="514" w:line="259" w:lineRule="auto"/>
        <w:ind w:left="0" w:firstLine="0"/>
        <w:jc w:val="left"/>
        <w:rPr>
          <w:rFonts w:hint="eastAsia"/>
        </w:rPr>
      </w:pPr>
    </w:p>
    <w:p w14:paraId="2029C06D">
      <w:pPr>
        <w:spacing w:after="514" w:line="259" w:lineRule="auto"/>
        <w:ind w:left="0" w:firstLine="0"/>
        <w:jc w:val="left"/>
        <w:rPr>
          <w:rFonts w:hint="eastAsia"/>
        </w:rPr>
      </w:pPr>
      <w:r>
        <w:rPr>
          <w:rFonts w:hint="eastAsia"/>
        </w:rPr>
        <w:t>Of some of his natural, and all his moral perfections, there is a faint resemblance in ourselves; so that we do not use words without meaning when we speak of his power, his knowledge, his goodness, and his justice.</w:t>
      </w:r>
    </w:p>
    <w:p w14:paraId="2F54B62D">
      <w:pPr>
        <w:spacing w:after="514" w:line="259" w:lineRule="auto"/>
        <w:ind w:left="0" w:firstLine="0"/>
        <w:jc w:val="left"/>
        <w:rPr>
          <w:rFonts w:hint="eastAsia"/>
        </w:rPr>
      </w:pPr>
      <w:r>
        <w:rPr>
          <w:rFonts w:hint="eastAsia"/>
        </w:rPr>
        <w:t>在祂的一些自然完美属性和所有祂的道德完美属性上，在我们自己里面有微弱的相似之处；因此当我们谈论祂的能力、祂的知识、祂的良善和祂的公义时，我们并非在使用没有意义的词语。</w:t>
      </w:r>
    </w:p>
    <w:p w14:paraId="6C726F07">
      <w:pPr>
        <w:spacing w:after="514" w:line="259" w:lineRule="auto"/>
        <w:ind w:left="0" w:firstLine="0"/>
        <w:jc w:val="left"/>
        <w:rPr>
          <w:rFonts w:hint="eastAsia"/>
        </w:rPr>
      </w:pPr>
    </w:p>
    <w:p w14:paraId="10AC2683">
      <w:pPr>
        <w:spacing w:after="514" w:line="259" w:lineRule="auto"/>
        <w:ind w:left="0" w:firstLine="0"/>
        <w:jc w:val="left"/>
        <w:rPr>
          <w:rFonts w:hint="eastAsia"/>
        </w:rPr>
      </w:pPr>
      <w:r>
        <w:rPr>
          <w:rFonts w:hint="eastAsia"/>
        </w:rPr>
        <w:t>We also understand our own words when we speak of his unity, and affirm, that there is one Being possessed of all possible perfection, and that there are not, and cannot be more than one.</w:t>
      </w:r>
    </w:p>
    <w:p w14:paraId="17DCA1AB">
      <w:pPr>
        <w:spacing w:after="514" w:line="259" w:lineRule="auto"/>
        <w:ind w:left="0" w:firstLine="0"/>
        <w:jc w:val="left"/>
        <w:rPr>
          <w:rFonts w:hint="eastAsia"/>
        </w:rPr>
      </w:pPr>
      <w:r>
        <w:rPr>
          <w:rFonts w:hint="eastAsia"/>
        </w:rPr>
        <w:t>当我们谈论祂的独一时，我们也理解我们自己的话语，并申明，只有一位拥有所有可能完美属性的存有，并且没有，也不可能有超过一位。</w:t>
      </w:r>
    </w:p>
    <w:p w14:paraId="17DD3148">
      <w:pPr>
        <w:spacing w:after="514" w:line="259" w:lineRule="auto"/>
        <w:ind w:left="0" w:firstLine="0"/>
        <w:jc w:val="left"/>
        <w:rPr>
          <w:rFonts w:hint="eastAsia"/>
        </w:rPr>
      </w:pPr>
    </w:p>
    <w:p w14:paraId="07949955">
      <w:pPr>
        <w:spacing w:after="514" w:line="259" w:lineRule="auto"/>
        <w:ind w:left="0" w:firstLine="0"/>
        <w:jc w:val="left"/>
        <w:rPr>
          <w:rFonts w:hint="eastAsia"/>
        </w:rPr>
      </w:pPr>
      <w:r>
        <w:rPr>
          <w:rFonts w:hint="eastAsia"/>
        </w:rPr>
        <w:t>But the next step which we take under the conduct of revelation presents a mystery which astonishes reason, and upon which no exertion of intellect can throw a single ray of light.</w:t>
      </w:r>
    </w:p>
    <w:p w14:paraId="10ED283C">
      <w:pPr>
        <w:spacing w:after="514" w:line="259" w:lineRule="auto"/>
        <w:ind w:left="0" w:firstLine="0"/>
        <w:jc w:val="left"/>
        <w:rPr>
          <w:rFonts w:hint="eastAsia"/>
        </w:rPr>
      </w:pPr>
      <w:r>
        <w:rPr>
          <w:rFonts w:hint="eastAsia"/>
        </w:rPr>
        <w:t>但我们在启示的引导下所迈出的下一步，呈现了一个令理性惊愕的奥秘，并且任何智力的运用都无法在其上投下一丝光亮。</w:t>
      </w:r>
    </w:p>
    <w:p w14:paraId="1C1F1F33">
      <w:pPr>
        <w:spacing w:after="514" w:line="259" w:lineRule="auto"/>
        <w:ind w:left="0" w:firstLine="0"/>
        <w:jc w:val="left"/>
        <w:rPr>
          <w:rFonts w:hint="eastAsia"/>
        </w:rPr>
      </w:pPr>
    </w:p>
    <w:p w14:paraId="35D4CB9C">
      <w:pPr>
        <w:spacing w:after="514" w:line="259" w:lineRule="auto"/>
        <w:ind w:left="0" w:firstLine="0"/>
        <w:jc w:val="left"/>
        <w:rPr>
          <w:rFonts w:hint="eastAsia"/>
        </w:rPr>
      </w:pPr>
      <w:r>
        <w:rPr>
          <w:rFonts w:hint="eastAsia"/>
        </w:rPr>
        <w:t>You remember the story of the philosopher, who being asked, what God is? requested time to consider, and after repeated delays confessed, that the more he meditated the more he was perplexed.</w:t>
      </w:r>
    </w:p>
    <w:p w14:paraId="2AF98F62">
      <w:pPr>
        <w:spacing w:after="514" w:line="259" w:lineRule="auto"/>
        <w:ind w:left="0" w:firstLine="0"/>
        <w:jc w:val="left"/>
        <w:rPr>
          <w:rFonts w:hint="eastAsia"/>
        </w:rPr>
      </w:pPr>
      <w:r>
        <w:rPr>
          <w:rFonts w:hint="eastAsia"/>
        </w:rPr>
        <w:t>你还记得那个哲学家的故事吗？当被问及，上帝是什么时，他请求时间来思考，并在多次延迟后承认，他越是默想，就越是困惑。</w:t>
      </w:r>
    </w:p>
    <w:p w14:paraId="76A9D0D0">
      <w:pPr>
        <w:spacing w:after="514" w:line="259" w:lineRule="auto"/>
        <w:ind w:left="0" w:firstLine="0"/>
        <w:jc w:val="left"/>
        <w:rPr>
          <w:rFonts w:hint="eastAsia"/>
        </w:rPr>
      </w:pPr>
    </w:p>
    <w:p w14:paraId="30EE6149">
      <w:pPr>
        <w:spacing w:after="514" w:line="259" w:lineRule="auto"/>
        <w:ind w:left="0" w:firstLine="0"/>
        <w:jc w:val="left"/>
        <w:rPr>
          <w:rFonts w:hint="eastAsia"/>
        </w:rPr>
      </w:pPr>
      <w:r>
        <w:rPr>
          <w:rFonts w:hint="eastAsia"/>
        </w:rPr>
        <w:t>We are not surprised that he found it impossible to answer the question, when we reflect that he had no better guide than the light of nature, and besides was embarassed by the vain and false speculations which abounded among his countrymen.</w:t>
      </w:r>
    </w:p>
    <w:p w14:paraId="2C2EB525">
      <w:pPr>
        <w:spacing w:after="514" w:line="259" w:lineRule="auto"/>
        <w:ind w:left="0" w:firstLine="0"/>
        <w:jc w:val="left"/>
        <w:rPr>
          <w:rFonts w:hint="eastAsia"/>
        </w:rPr>
      </w:pPr>
      <w:r>
        <w:rPr>
          <w:rFonts w:hint="eastAsia"/>
        </w:rPr>
        <w:t>当我们反思到，他没有比自然之光更好的向导，并且还被他同胞中充斥的虚妄和错误的思辨所困扰时，我们并不惊讶于他发现回答这个问题是不可能的。</w:t>
      </w:r>
    </w:p>
    <w:p w14:paraId="774A9D0E">
      <w:pPr>
        <w:spacing w:after="514" w:line="259" w:lineRule="auto"/>
        <w:ind w:left="0" w:firstLine="0"/>
        <w:jc w:val="left"/>
        <w:rPr>
          <w:rFonts w:hint="eastAsia"/>
        </w:rPr>
      </w:pPr>
    </w:p>
    <w:p w14:paraId="780C3613">
      <w:pPr>
        <w:spacing w:after="514" w:line="259" w:lineRule="auto"/>
        <w:ind w:left="0" w:firstLine="0"/>
        <w:jc w:val="left"/>
        <w:rPr>
          <w:rFonts w:hint="eastAsia"/>
        </w:rPr>
      </w:pPr>
      <w:r>
        <w:rPr>
          <w:rFonts w:hint="eastAsia"/>
        </w:rPr>
        <w:t>Even revelation, although it has corrected many errors, has not solved all our doubts; nor could it have been possible for any revelation to enable a finite to comprehend an infinite Being.</w:t>
      </w:r>
    </w:p>
    <w:p w14:paraId="6C126BC0">
      <w:pPr>
        <w:spacing w:after="514" w:line="259" w:lineRule="auto"/>
        <w:ind w:left="0" w:firstLine="0"/>
        <w:jc w:val="left"/>
        <w:rPr>
          <w:rFonts w:hint="eastAsia"/>
        </w:rPr>
      </w:pPr>
      <w:r>
        <w:rPr>
          <w:rFonts w:hint="eastAsia"/>
        </w:rPr>
        <w:t>即使是启示，虽然它已纠正了许多错误，却未解决我们所有的疑问；并且，任何启示都不可能使一个有限者理解一个无限的存有。</w:t>
      </w:r>
    </w:p>
    <w:p w14:paraId="70566D15">
      <w:pPr>
        <w:spacing w:after="514" w:line="259" w:lineRule="auto"/>
        <w:ind w:left="0" w:firstLine="0"/>
        <w:jc w:val="left"/>
        <w:rPr>
          <w:rFonts w:hint="eastAsia"/>
        </w:rPr>
      </w:pPr>
    </w:p>
    <w:p w14:paraId="684FC44B">
      <w:pPr>
        <w:spacing w:after="514" w:line="259" w:lineRule="auto"/>
        <w:ind w:left="0" w:firstLine="0"/>
        <w:jc w:val="left"/>
        <w:rPr>
          <w:rFonts w:hint="eastAsia"/>
        </w:rPr>
      </w:pPr>
      <w:r>
        <w:rPr>
          <w:rFonts w:hint="eastAsia"/>
        </w:rPr>
        <w:t>It may even be said to have augmented the difficulty, by at least one discovery so new and strange, that reasoning is useless and presumptuous, and the doctrine can be received only by a humble faith.</w:t>
      </w:r>
    </w:p>
    <w:p w14:paraId="005C8658">
      <w:pPr>
        <w:spacing w:after="514" w:line="259" w:lineRule="auto"/>
        <w:ind w:left="0" w:firstLine="0"/>
        <w:jc w:val="left"/>
        <w:rPr>
          <w:rFonts w:hint="eastAsia"/>
        </w:rPr>
      </w:pPr>
      <w:r>
        <w:rPr>
          <w:rFonts w:hint="eastAsia"/>
        </w:rPr>
        <w:t>甚至可以说，它至少通过一个如此新奇和陌生的发现，增加了难度，以至于推理是无用和僭越的，并且这个教义只能通过谦卑的信心来接受。</w:t>
      </w:r>
    </w:p>
    <w:p w14:paraId="382081F3">
      <w:pPr>
        <w:spacing w:after="514" w:line="259" w:lineRule="auto"/>
        <w:ind w:left="0" w:firstLine="0"/>
        <w:jc w:val="left"/>
        <w:rPr>
          <w:rFonts w:hint="eastAsia"/>
        </w:rPr>
      </w:pPr>
    </w:p>
    <w:p w14:paraId="0A30D1F5">
      <w:pPr>
        <w:spacing w:after="514" w:line="259" w:lineRule="auto"/>
        <w:ind w:left="0" w:firstLine="0"/>
        <w:jc w:val="left"/>
        <w:rPr>
          <w:rFonts w:hint="eastAsia"/>
        </w:rPr>
      </w:pPr>
      <w:r>
        <w:rPr>
          <w:rFonts w:hint="eastAsia"/>
        </w:rPr>
        <w:t>We are satisfied by the arguments for the unity of God, that there is only one Being who created the heavens and the earth, and is entitled to the religious homage of their inhabitants.</w:t>
      </w:r>
    </w:p>
    <w:p w14:paraId="144530E8">
      <w:pPr>
        <w:spacing w:after="514" w:line="259" w:lineRule="auto"/>
        <w:ind w:left="0" w:firstLine="0"/>
        <w:jc w:val="left"/>
        <w:rPr>
          <w:rFonts w:hint="eastAsia"/>
        </w:rPr>
      </w:pPr>
      <w:r>
        <w:rPr>
          <w:rFonts w:hint="eastAsia"/>
        </w:rPr>
        <w:t>我们被上帝独一性的论据所满足，即只有一位创造了天地，并配得其居民宗教敬拜的存有。</w:t>
      </w:r>
    </w:p>
    <w:p w14:paraId="1C5AECD5">
      <w:pPr>
        <w:spacing w:after="514" w:line="259" w:lineRule="auto"/>
        <w:ind w:left="0" w:firstLine="0"/>
        <w:jc w:val="left"/>
        <w:rPr>
          <w:rFonts w:hint="eastAsia"/>
        </w:rPr>
      </w:pPr>
    </w:p>
    <w:p w14:paraId="6B3D2CB8">
      <w:pPr>
        <w:spacing w:after="514" w:line="259" w:lineRule="auto"/>
        <w:ind w:left="0" w:firstLine="0"/>
        <w:jc w:val="left"/>
        <w:rPr>
          <w:rFonts w:hint="eastAsia"/>
        </w:rPr>
      </w:pPr>
      <w:r>
        <w:rPr>
          <w:rFonts w:hint="eastAsia"/>
        </w:rPr>
        <w:t>But as soon as we open the Bible, a doctrine meets our eye which seems opposed to this primary truth; for while our arguments for the unity are confirmed by its most express declarations, and polytheism is everywhere condemned, the true God himself is represented as, in some respect, more than one.</w:t>
      </w:r>
    </w:p>
    <w:p w14:paraId="196EE7C0">
      <w:pPr>
        <w:spacing w:after="514" w:line="259" w:lineRule="auto"/>
        <w:ind w:left="0" w:firstLine="0"/>
        <w:jc w:val="left"/>
        <w:rPr>
          <w:rFonts w:hint="eastAsia"/>
        </w:rPr>
      </w:pPr>
      <w:r>
        <w:rPr>
          <w:rFonts w:hint="eastAsia"/>
        </w:rPr>
        <w:t>但我们一打开圣经，一个看似与这个首要真理相悖的教义就映入眼帘；因为当我们对独一性的论据被其最明确的宣告所证实，并且多神论处处被谴责时，真上帝祂自己却被描绘为，在某些方面，超过一位。</w:t>
      </w:r>
    </w:p>
    <w:p w14:paraId="73722301">
      <w:pPr>
        <w:spacing w:after="514" w:line="259" w:lineRule="auto"/>
        <w:ind w:left="0" w:firstLine="0"/>
        <w:jc w:val="left"/>
        <w:rPr>
          <w:rFonts w:hint="eastAsia"/>
        </w:rPr>
      </w:pPr>
    </w:p>
    <w:p w14:paraId="1F07C994">
      <w:pPr>
        <w:spacing w:after="514" w:line="259" w:lineRule="auto"/>
        <w:ind w:left="0" w:firstLine="0"/>
        <w:jc w:val="left"/>
        <w:rPr>
          <w:rFonts w:hint="eastAsia"/>
        </w:rPr>
      </w:pPr>
      <w:r>
        <w:rPr>
          <w:rFonts w:hint="eastAsia"/>
        </w:rPr>
        <w:t>This at least is the view which we take of many passages; although great efforts have been made to put a different sense upon them.</w:t>
      </w:r>
    </w:p>
    <w:p w14:paraId="41270EE3">
      <w:pPr>
        <w:spacing w:after="514" w:line="259" w:lineRule="auto"/>
        <w:ind w:left="0" w:firstLine="0"/>
        <w:jc w:val="left"/>
        <w:rPr>
          <w:rFonts w:hint="eastAsia"/>
        </w:rPr>
      </w:pPr>
      <w:r>
        <w:rPr>
          <w:rFonts w:hint="eastAsia"/>
        </w:rPr>
        <w:t>这至少是我们对许多经文的看法；尽管已作出巨大努力来给它们附加一个不同的意义。</w:t>
      </w:r>
    </w:p>
    <w:p w14:paraId="30BDA180">
      <w:pPr>
        <w:spacing w:after="514" w:line="259" w:lineRule="auto"/>
        <w:ind w:left="0" w:firstLine="0"/>
        <w:jc w:val="left"/>
        <w:rPr>
          <w:rFonts w:hint="eastAsia"/>
        </w:rPr>
      </w:pPr>
    </w:p>
    <w:p w14:paraId="703EFE6B">
      <w:pPr>
        <w:spacing w:after="514" w:line="259" w:lineRule="auto"/>
        <w:ind w:left="0" w:firstLine="0"/>
        <w:jc w:val="left"/>
        <w:rPr>
          <w:rFonts w:hint="eastAsia"/>
        </w:rPr>
      </w:pPr>
      <w:r>
        <w:rPr>
          <w:rFonts w:hint="eastAsia"/>
        </w:rPr>
        <w:t>As these efforts shew that this is the apparent sense, the sense which naturally occurs to the reader, for they would have been uncalled for if there had been nothing in the mode of expression which could be construed to imply plurality; so it is remarkable that in this light they have been regarded by the great majority of Christians, and the doctrine of the Trinity has been an article of faith in every age of the church.</w:t>
      </w:r>
    </w:p>
    <w:p w14:paraId="69860CD0">
      <w:pPr>
        <w:spacing w:after="514" w:line="259" w:lineRule="auto"/>
        <w:ind w:left="0" w:firstLine="0"/>
        <w:jc w:val="left"/>
        <w:rPr>
          <w:rFonts w:hint="eastAsia"/>
        </w:rPr>
      </w:pPr>
      <w:r>
        <w:rPr>
          <w:rFonts w:hint="eastAsia"/>
        </w:rPr>
        <w:t>由于这些努力表明这是表面的意义，即读者自然会想到的意义，因为如果表达方式中没有任何可以被解释为暗示复数的东西，这些努力就不会被需要；所以值得注意的是，绝大多数基督徒都是以这种眼光来看待它们的，并且三位一体的教义历来是教会的一个信条。</w:t>
      </w:r>
    </w:p>
    <w:p w14:paraId="5EF78DF0">
      <w:pPr>
        <w:spacing w:after="514" w:line="259" w:lineRule="auto"/>
        <w:ind w:left="0" w:firstLine="0"/>
        <w:jc w:val="left"/>
        <w:rPr>
          <w:rFonts w:hint="eastAsia"/>
        </w:rPr>
      </w:pPr>
    </w:p>
    <w:p w14:paraId="1D679F6F">
      <w:pPr>
        <w:spacing w:after="514" w:line="259" w:lineRule="auto"/>
        <w:ind w:left="0" w:firstLine="0"/>
        <w:jc w:val="left"/>
        <w:rPr>
          <w:rFonts w:hint="eastAsia"/>
        </w:rPr>
      </w:pPr>
      <w:r>
        <w:rPr>
          <w:rFonts w:hint="eastAsia"/>
        </w:rPr>
        <w:t>This single circumstance is a reason for inquiring into the subject.</w:t>
      </w:r>
    </w:p>
    <w:p w14:paraId="3A4538B7">
      <w:pPr>
        <w:spacing w:after="514" w:line="259" w:lineRule="auto"/>
        <w:ind w:left="0" w:firstLine="0"/>
        <w:jc w:val="left"/>
        <w:rPr>
          <w:rFonts w:hint="eastAsia"/>
        </w:rPr>
      </w:pPr>
      <w:r>
        <w:rPr>
          <w:rFonts w:hint="eastAsia"/>
        </w:rPr>
        <w:t>单是这个情况，就是探究此主题的一个理由。</w:t>
      </w:r>
    </w:p>
    <w:p w14:paraId="64DC0E56">
      <w:pPr>
        <w:spacing w:after="514" w:line="259" w:lineRule="auto"/>
        <w:ind w:left="0" w:firstLine="0"/>
        <w:jc w:val="left"/>
        <w:rPr>
          <w:rFonts w:hint="eastAsia"/>
        </w:rPr>
      </w:pPr>
    </w:p>
    <w:p w14:paraId="2DC2852D">
      <w:pPr>
        <w:spacing w:after="514" w:line="259" w:lineRule="auto"/>
        <w:ind w:left="0" w:firstLine="0"/>
        <w:jc w:val="left"/>
        <w:rPr>
          <w:rFonts w:hint="eastAsia"/>
        </w:rPr>
      </w:pPr>
      <w:r>
        <w:rPr>
          <w:rFonts w:hint="eastAsia"/>
        </w:rPr>
        <w:t>It is surely of some importance to ascertain whether so many wise, and learned, and holy men, who have maintained this doctrine, with the countless thousands of less distinguished individuals who have professed the same faith, were right or wrong in their conclusions.</w:t>
      </w:r>
    </w:p>
    <w:p w14:paraId="530E2D17">
      <w:pPr>
        <w:spacing w:after="514" w:line="259" w:lineRule="auto"/>
        <w:ind w:left="0" w:firstLine="0"/>
        <w:jc w:val="left"/>
        <w:rPr>
          <w:rFonts w:hint="eastAsia"/>
        </w:rPr>
      </w:pPr>
      <w:r>
        <w:rPr>
          <w:rFonts w:hint="eastAsia"/>
        </w:rPr>
        <w:t>确定如此多维护此教义的智慧、博学和圣洁的人，以及无数 profess 同样信仰的较不杰出的个体，在他们的结论中是对是错，无疑是有些重要的。</w:t>
      </w:r>
    </w:p>
    <w:p w14:paraId="65259D76">
      <w:pPr>
        <w:spacing w:after="514" w:line="259" w:lineRule="auto"/>
        <w:ind w:left="0" w:firstLine="0"/>
        <w:jc w:val="left"/>
        <w:rPr>
          <w:rFonts w:hint="eastAsia"/>
        </w:rPr>
      </w:pPr>
    </w:p>
    <w:p w14:paraId="6F7DDABB">
      <w:pPr>
        <w:spacing w:after="514" w:line="259" w:lineRule="auto"/>
        <w:ind w:left="0" w:firstLine="0"/>
        <w:jc w:val="left"/>
        <w:rPr>
          <w:rFonts w:hint="eastAsia"/>
        </w:rPr>
      </w:pPr>
      <w:r>
        <w:rPr>
          <w:rFonts w:hint="eastAsia"/>
        </w:rPr>
        <w:t>It is a higher consideration, that our conceptions of God should in all things be conformable to the notices which he has given of himself; that if the Scriptures associate in their account of him the ideas of unity and plurality, we are bound to admit the fact, however incapable we may be of understanding it; and that on the hypothesis of such an association, the notion of absolute unity, unity of person as well as of essence, is false, and the Being of whom it is predicated exists only in the imagination.</w:t>
      </w:r>
    </w:p>
    <w:p w14:paraId="5A589C6F">
      <w:pPr>
        <w:spacing w:after="514" w:line="259" w:lineRule="auto"/>
        <w:ind w:left="0" w:firstLine="0"/>
        <w:jc w:val="left"/>
        <w:rPr>
          <w:rFonts w:hint="eastAsia"/>
        </w:rPr>
      </w:pPr>
      <w:r>
        <w:rPr>
          <w:rFonts w:hint="eastAsia"/>
        </w:rPr>
        <w:t>一个更高的考虑是，我们对上帝的观念应在凡事上都与祂对自己所给予的提示相符；如果圣经在它们对祂的记述中，联合了独一性和复数性的观念，我们就必须承认这个事实，无论我们多么无能力理解它；并且，在这样一个联合的假设下，绝对独一性的观念，即位格的独一性以及本质的独一性，是错误的，并且被断言具有此性质的存有只存在于想象中。</w:t>
      </w:r>
    </w:p>
    <w:p w14:paraId="42C24898">
      <w:pPr>
        <w:spacing w:after="514" w:line="259" w:lineRule="auto"/>
        <w:ind w:left="0" w:firstLine="0"/>
        <w:jc w:val="left"/>
        <w:rPr>
          <w:rFonts w:hint="eastAsia"/>
        </w:rPr>
      </w:pPr>
    </w:p>
    <w:p w14:paraId="3871DC01">
      <w:pPr>
        <w:spacing w:after="514" w:line="259" w:lineRule="auto"/>
        <w:ind w:left="0" w:firstLine="0"/>
        <w:jc w:val="left"/>
        <w:rPr>
          <w:rFonts w:hint="eastAsia"/>
        </w:rPr>
      </w:pPr>
      <w:r>
        <w:rPr>
          <w:rFonts w:hint="eastAsia"/>
        </w:rPr>
        <w:t>If the Scriptures teach that there are three persons in the Divine Essence, and we believe that there is only one, our God and the God of revelation are not the same.</w:t>
      </w:r>
    </w:p>
    <w:p w14:paraId="23B0BD2F">
      <w:pPr>
        <w:spacing w:after="514" w:line="259" w:lineRule="auto"/>
        <w:ind w:left="0" w:firstLine="0"/>
        <w:jc w:val="left"/>
        <w:rPr>
          <w:rFonts w:hint="eastAsia"/>
        </w:rPr>
      </w:pPr>
      <w:r>
        <w:rPr>
          <w:rFonts w:hint="eastAsia"/>
        </w:rPr>
        <w:t>如果圣经教导说，在神圣的本质中有三个位格，而我们相信只有一个，那么我们的上帝和启示的上帝就不是同一位。</w:t>
      </w:r>
    </w:p>
    <w:p w14:paraId="7569D2B7">
      <w:pPr>
        <w:spacing w:after="514" w:line="259" w:lineRule="auto"/>
        <w:ind w:left="0" w:firstLine="0"/>
        <w:jc w:val="left"/>
        <w:rPr>
          <w:rFonts w:hint="eastAsia"/>
        </w:rPr>
      </w:pPr>
    </w:p>
    <w:p w14:paraId="069871C9">
      <w:pPr>
        <w:spacing w:after="514" w:line="259" w:lineRule="auto"/>
        <w:ind w:left="0" w:firstLine="0"/>
        <w:jc w:val="left"/>
        <w:rPr>
          <w:rFonts w:hint="eastAsia"/>
        </w:rPr>
      </w:pPr>
      <w:r>
        <w:rPr>
          <w:rFonts w:hint="eastAsia"/>
        </w:rPr>
        <w:t>The doctrine which I am about to illustrate, is thus expressed in our Confession of Faith.</w:t>
      </w:r>
    </w:p>
    <w:p w14:paraId="5FEECDAF">
      <w:pPr>
        <w:spacing w:after="514" w:line="259" w:lineRule="auto"/>
        <w:ind w:left="0" w:firstLine="0"/>
        <w:jc w:val="left"/>
        <w:rPr>
          <w:rFonts w:hint="eastAsia"/>
        </w:rPr>
      </w:pPr>
      <w:r>
        <w:rPr>
          <w:rFonts w:hint="eastAsia"/>
        </w:rPr>
        <w:t>我将要阐明的教义，在我们的信条中是这样表达的。</w:t>
      </w:r>
    </w:p>
    <w:p w14:paraId="3C9F5F54">
      <w:pPr>
        <w:spacing w:after="514" w:line="259" w:lineRule="auto"/>
        <w:ind w:left="0" w:firstLine="0"/>
        <w:jc w:val="left"/>
        <w:rPr>
          <w:rFonts w:hint="eastAsia"/>
        </w:rPr>
      </w:pPr>
    </w:p>
    <w:p w14:paraId="5D680DDE">
      <w:pPr>
        <w:spacing w:after="514" w:line="259" w:lineRule="auto"/>
        <w:ind w:left="0" w:firstLine="0"/>
        <w:jc w:val="left"/>
        <w:rPr>
          <w:rFonts w:hint="eastAsia"/>
        </w:rPr>
      </w:pPr>
      <w:r>
        <w:rPr>
          <w:rFonts w:hint="eastAsia"/>
        </w:rPr>
        <w:t>"In the unity of the Godhead, there be three persons, of one substance, power and eternity: God the Father, God the Son, and God the Holy Ghost. The Father is of none, neither begotten nor proceeding; the Son is eternally begotten of the Father; the Holy Ghost eternally proceeding from the Father and the Son."*</w:t>
      </w:r>
    </w:p>
    <w:p w14:paraId="4809CAFF">
      <w:pPr>
        <w:spacing w:after="514" w:line="259" w:lineRule="auto"/>
        <w:ind w:left="0" w:firstLine="0"/>
        <w:jc w:val="left"/>
        <w:rPr>
          <w:rFonts w:hint="eastAsia"/>
        </w:rPr>
      </w:pPr>
      <w:r>
        <w:rPr>
          <w:rFonts w:hint="eastAsia"/>
        </w:rPr>
        <w:t>“在独一的神性中，有三个位格，同质、同能、同永恒：圣父上帝，圣子上帝，和圣灵上帝。圣父非由谁而来，既非被生也非发出；圣子由圣父永生；圣灵由圣父和圣子永出。”*</w:t>
      </w:r>
    </w:p>
    <w:p w14:paraId="0D8C80E7">
      <w:pPr>
        <w:spacing w:after="514" w:line="259" w:lineRule="auto"/>
        <w:ind w:left="0" w:firstLine="0"/>
        <w:jc w:val="left"/>
        <w:rPr>
          <w:rFonts w:hint="eastAsia"/>
        </w:rPr>
      </w:pPr>
    </w:p>
    <w:p w14:paraId="34DC0355">
      <w:pPr>
        <w:spacing w:after="514" w:line="259" w:lineRule="auto"/>
        <w:ind w:left="0" w:firstLine="0"/>
        <w:jc w:val="left"/>
        <w:rPr>
          <w:rFonts w:hint="eastAsia"/>
        </w:rPr>
      </w:pPr>
      <w:r>
        <w:rPr>
          <w:rFonts w:hint="eastAsia"/>
        </w:rPr>
        <w:t>The sum of this definition is, that while there is only one Divine nature, there are three subsistences or persons, called the Father, the Son, and the Holy Ghost, who possess not a similar, but the same numerical essence; and that the distinction between them is not merely nominal but real.</w:t>
      </w:r>
    </w:p>
    <w:p w14:paraId="36E57D0D">
      <w:pPr>
        <w:spacing w:after="514" w:line="259" w:lineRule="auto"/>
        <w:ind w:left="0" w:firstLine="0"/>
        <w:jc w:val="left"/>
        <w:rPr>
          <w:rFonts w:hint="eastAsia"/>
        </w:rPr>
      </w:pPr>
      <w:r>
        <w:rPr>
          <w:rFonts w:hint="eastAsia"/>
        </w:rPr>
        <w:t>此定义的要点是，虽然只有一个神圣的本性，却有三个存续或位格，称为圣父、圣子和圣灵，他们拥有的并非相似的，而是同一的数性本质；并且他们之间的区别并非仅仅是名义上的，而是真实的。</w:t>
      </w:r>
    </w:p>
    <w:p w14:paraId="07316C0B">
      <w:pPr>
        <w:spacing w:after="514" w:line="259" w:lineRule="auto"/>
        <w:ind w:left="0" w:firstLine="0"/>
        <w:jc w:val="left"/>
        <w:rPr>
          <w:rFonts w:hint="eastAsia"/>
        </w:rPr>
      </w:pPr>
    </w:p>
    <w:p w14:paraId="5BFEC897">
      <w:pPr>
        <w:spacing w:after="514" w:line="259" w:lineRule="auto"/>
        <w:ind w:left="0" w:firstLine="0"/>
        <w:jc w:val="left"/>
        <w:rPr>
          <w:rFonts w:hint="eastAsia"/>
        </w:rPr>
      </w:pPr>
      <w:r>
        <w:rPr>
          <w:rFonts w:hint="eastAsia"/>
        </w:rPr>
        <w:t>The term which has been chosen to express this doctrine is Trinity, a compound Latin word, signifying three in unity.</w:t>
      </w:r>
    </w:p>
    <w:p w14:paraId="3FE5772B">
      <w:pPr>
        <w:spacing w:after="514" w:line="259" w:lineRule="auto"/>
        <w:ind w:left="0" w:firstLine="0"/>
        <w:jc w:val="left"/>
        <w:rPr>
          <w:rFonts w:hint="eastAsia"/>
        </w:rPr>
      </w:pPr>
      <w:r>
        <w:rPr>
          <w:rFonts w:hint="eastAsia"/>
        </w:rPr>
        <w:t>为表达此教义而选择的词语是三位一体，一个复合的拉丁词，意指三合一。</w:t>
      </w:r>
    </w:p>
    <w:p w14:paraId="5FF7F9AF">
      <w:pPr>
        <w:spacing w:after="514" w:line="259" w:lineRule="auto"/>
        <w:ind w:left="0" w:firstLine="0"/>
        <w:jc w:val="left"/>
        <w:rPr>
          <w:rFonts w:hint="eastAsia"/>
        </w:rPr>
      </w:pPr>
    </w:p>
    <w:p w14:paraId="024BB307">
      <w:pPr>
        <w:spacing w:after="514" w:line="259" w:lineRule="auto"/>
        <w:ind w:left="0" w:firstLine="0"/>
        <w:jc w:val="left"/>
        <w:rPr>
          <w:rFonts w:hint="eastAsia"/>
        </w:rPr>
      </w:pPr>
      <w:r>
        <w:rPr>
          <w:rFonts w:hint="eastAsia"/>
        </w:rPr>
        <w:t>The Greeks use the word τρικς which serves the purpose; although it does not so explicitly convey the idea of a three-fold distinction in unity, its proper meaning being numerus ternarius or ternio, the number three.</w:t>
      </w:r>
    </w:p>
    <w:p w14:paraId="42913708">
      <w:pPr>
        <w:spacing w:after="514" w:line="259" w:lineRule="auto"/>
        <w:ind w:left="0" w:firstLine="0"/>
        <w:jc w:val="left"/>
        <w:rPr>
          <w:rFonts w:hint="eastAsia"/>
        </w:rPr>
      </w:pPr>
      <w:r>
        <w:rPr>
          <w:rFonts w:hint="eastAsia"/>
        </w:rPr>
        <w:t>希腊人使用词语 τρικς，它也达到了目的；尽管它不那么明确地传达了在独一中的三重区别的观念，其本意是 numerus ternarius 或 ternio，即数字三。</w:t>
      </w:r>
    </w:p>
    <w:p w14:paraId="432E2F86">
      <w:pPr>
        <w:spacing w:after="514" w:line="259" w:lineRule="auto"/>
        <w:ind w:left="0" w:firstLine="0"/>
        <w:jc w:val="left"/>
        <w:rPr>
          <w:rFonts w:hint="eastAsia"/>
        </w:rPr>
      </w:pPr>
    </w:p>
    <w:p w14:paraId="669B61DB">
      <w:pPr>
        <w:spacing w:after="514" w:line="259" w:lineRule="auto"/>
        <w:ind w:left="0" w:firstLine="0"/>
        <w:jc w:val="left"/>
        <w:rPr>
          <w:rFonts w:hint="eastAsia"/>
        </w:rPr>
      </w:pPr>
      <w:r>
        <w:rPr>
          <w:rFonts w:hint="eastAsia"/>
        </w:rPr>
        <w:t>Some think that the word Trinity was first used in a synod which met at Alexandria in the year 317; but others assign to it an earlier date, and give as the author Theophilus of Antioch, who flourished about the year 162.</w:t>
      </w:r>
    </w:p>
    <w:p w14:paraId="6890ACB0">
      <w:pPr>
        <w:spacing w:after="514" w:line="259" w:lineRule="auto"/>
        <w:ind w:left="0" w:firstLine="0"/>
        <w:jc w:val="left"/>
        <w:rPr>
          <w:rFonts w:hint="eastAsia"/>
        </w:rPr>
      </w:pPr>
      <w:r>
        <w:rPr>
          <w:rFonts w:hint="eastAsia"/>
        </w:rPr>
        <w:t>有些人认为三位一体这个词首次被用于公元317年在亚历山大召开的一次主教会议上；但另一些人则认为它的年代更早，并将其作者归于安提阿的提阿非罗，他活跃于公元162年左右。</w:t>
      </w:r>
    </w:p>
    <w:p w14:paraId="3D52C83E">
      <w:pPr>
        <w:spacing w:after="514" w:line="259" w:lineRule="auto"/>
        <w:ind w:left="0" w:firstLine="0"/>
        <w:jc w:val="left"/>
        <w:rPr>
          <w:rFonts w:hint="eastAsia"/>
        </w:rPr>
      </w:pPr>
    </w:p>
    <w:p w14:paraId="0B1448DC">
      <w:pPr>
        <w:spacing w:after="514" w:line="259" w:lineRule="auto"/>
        <w:ind w:left="0" w:firstLine="0"/>
        <w:jc w:val="left"/>
        <w:rPr>
          <w:rFonts w:hint="eastAsia"/>
        </w:rPr>
      </w:pPr>
      <w:r>
        <w:rPr>
          <w:rFonts w:hint="eastAsia"/>
        </w:rPr>
        <w:t>"He was the first," says the translator of Mosheim, "who made use of the word Trinity, to express the distinction of what divines call persons in the Godhead. The Christian church is very little obliged to him for his invention. The use of this and other unscriptural terms, to which men attach either no ideas or false ones, has wounded charity and peace, without promoting truth and knowledge. It has produced heresies of the very worst kind."</w:t>
      </w:r>
    </w:p>
    <w:p w14:paraId="57D44355">
      <w:pPr>
        <w:spacing w:after="514" w:line="259" w:lineRule="auto"/>
        <w:ind w:left="0" w:firstLine="0"/>
        <w:jc w:val="left"/>
        <w:rPr>
          <w:rFonts w:hint="eastAsia"/>
        </w:rPr>
      </w:pPr>
      <w:r>
        <w:rPr>
          <w:rFonts w:hint="eastAsia"/>
        </w:rPr>
        <w:t>“他是第一个，”摩西汉姆的译者说，“使用三位一体这个词，来表达神学家们所称的神性中位格的区别的人。基督教会对他的发明几乎不负任何感谢之情。使用这个以及其他非圣经的词语，人们要么对其不附带任何观念，要么附带错误的观念，已伤害了仁爱与和平，而未促进真理与知识。它已产生了最坏种类的异端。”</w:t>
      </w:r>
    </w:p>
    <w:p w14:paraId="00331CF6">
      <w:pPr>
        <w:spacing w:after="514" w:line="259" w:lineRule="auto"/>
        <w:ind w:left="0" w:firstLine="0"/>
        <w:jc w:val="left"/>
        <w:rPr>
          <w:rFonts w:hint="eastAsia"/>
        </w:rPr>
      </w:pPr>
    </w:p>
    <w:p w14:paraId="392783D1">
      <w:pPr>
        <w:spacing w:after="514" w:line="259" w:lineRule="auto"/>
        <w:ind w:left="0" w:firstLine="0"/>
        <w:jc w:val="left"/>
        <w:rPr>
          <w:rFonts w:hint="eastAsia"/>
        </w:rPr>
      </w:pPr>
      <w:r>
        <w:rPr>
          <w:rFonts w:hint="eastAsia"/>
        </w:rPr>
        <w:t>Reflections of this nature you will meet with in many books: they are apt to gain upon the unexperienced, by an apparent desire to guard the word of God against human corruptions, and to regulate our conceptions and expressions in religion solely by the unerring standard.</w:t>
      </w:r>
    </w:p>
    <w:p w14:paraId="222D3847">
      <w:pPr>
        <w:spacing w:after="514" w:line="259" w:lineRule="auto"/>
        <w:ind w:left="0" w:firstLine="0"/>
        <w:jc w:val="left"/>
        <w:rPr>
          <w:rFonts w:hint="eastAsia"/>
        </w:rPr>
      </w:pPr>
      <w:r>
        <w:rPr>
          <w:rFonts w:hint="eastAsia"/>
        </w:rPr>
        <w:t>这类反思你会在许多书中遇到：它们易于博得无经验者的好感，因其表面上渴望保护上帝的话语免受人的败坏，并唯独以那无误的标准来规范我们在宗教中的观念和表达。</w:t>
      </w:r>
    </w:p>
    <w:p w14:paraId="4FD186A0">
      <w:pPr>
        <w:spacing w:after="514" w:line="259" w:lineRule="auto"/>
        <w:ind w:left="0" w:firstLine="0"/>
        <w:jc w:val="left"/>
        <w:rPr>
          <w:rFonts w:hint="eastAsia"/>
        </w:rPr>
      </w:pPr>
    </w:p>
    <w:p w14:paraId="7B6F38B0">
      <w:pPr>
        <w:spacing w:after="514" w:line="259" w:lineRule="auto"/>
        <w:ind w:left="0" w:firstLine="0"/>
        <w:jc w:val="left"/>
        <w:rPr>
          <w:rFonts w:hint="eastAsia"/>
        </w:rPr>
      </w:pPr>
      <w:r>
        <w:rPr>
          <w:rFonts w:hint="eastAsia"/>
        </w:rPr>
        <w:t>But beware of being imposed upon.</w:t>
      </w:r>
    </w:p>
    <w:p w14:paraId="7F3486AB">
      <w:pPr>
        <w:spacing w:after="514" w:line="259" w:lineRule="auto"/>
        <w:ind w:left="0" w:firstLine="0"/>
        <w:jc w:val="left"/>
        <w:rPr>
          <w:rFonts w:hint="eastAsia"/>
        </w:rPr>
      </w:pPr>
      <w:r>
        <w:rPr>
          <w:rFonts w:hint="eastAsia"/>
        </w:rPr>
        <w:t>但要当心不要被欺骗。</w:t>
      </w:r>
    </w:p>
    <w:p w14:paraId="7E079C11">
      <w:pPr>
        <w:spacing w:after="514" w:line="259" w:lineRule="auto"/>
        <w:ind w:left="0" w:firstLine="0"/>
        <w:jc w:val="left"/>
        <w:rPr>
          <w:rFonts w:hint="eastAsia"/>
        </w:rPr>
      </w:pPr>
    </w:p>
    <w:p w14:paraId="52D7DB00">
      <w:pPr>
        <w:spacing w:after="514" w:line="259" w:lineRule="auto"/>
        <w:ind w:left="0" w:firstLine="0"/>
        <w:jc w:val="left"/>
        <w:rPr>
          <w:rFonts w:hint="eastAsia"/>
        </w:rPr>
      </w:pPr>
      <w:r>
        <w:rPr>
          <w:rFonts w:hint="eastAsia"/>
        </w:rPr>
        <w:t>A little attention will convince you, that the principle, admitted in its full extent, would set aside all human explanations of Scripture; and that the real objection is, not to the terms which have been invented to express certain doctrines clearly and concisely, but to the doctrines themselves.</w:t>
      </w:r>
    </w:p>
    <w:p w14:paraId="0BE69945">
      <w:pPr>
        <w:spacing w:after="514" w:line="259" w:lineRule="auto"/>
        <w:ind w:left="0" w:firstLine="0"/>
        <w:jc w:val="left"/>
        <w:rPr>
          <w:rFonts w:hint="eastAsia"/>
        </w:rPr>
      </w:pPr>
      <w:r>
        <w:rPr>
          <w:rFonts w:hint="eastAsia"/>
        </w:rPr>
        <w:t>稍加注意就会使你信服，这个原则，若被完全承认，将废除所有对圣经的人类解释；并且，真正的反对，并非针对为清晰简明地表达某些教义而发明的词语，而是针对教义本身。</w:t>
      </w:r>
    </w:p>
    <w:p w14:paraId="34C55703">
      <w:pPr>
        <w:spacing w:after="514" w:line="259" w:lineRule="auto"/>
        <w:ind w:left="0" w:firstLine="0"/>
        <w:jc w:val="left"/>
        <w:rPr>
          <w:rFonts w:hint="eastAsia"/>
        </w:rPr>
      </w:pPr>
    </w:p>
    <w:p w14:paraId="2C2CE8FD">
      <w:pPr>
        <w:spacing w:after="514" w:line="259" w:lineRule="auto"/>
        <w:ind w:left="0" w:firstLine="0"/>
        <w:jc w:val="left"/>
        <w:rPr>
          <w:rFonts w:hint="eastAsia"/>
        </w:rPr>
      </w:pPr>
      <w:r>
        <w:rPr>
          <w:rFonts w:hint="eastAsia"/>
        </w:rPr>
        <w:t>This is the true cause of the outcry against τριας, ὁμοουσιος, and other words and phrases which have been employed in stating the articles of faith in opposition to heresies.</w:t>
      </w:r>
    </w:p>
    <w:p w14:paraId="78A8F764">
      <w:pPr>
        <w:spacing w:after="514" w:line="259" w:lineRule="auto"/>
        <w:ind w:left="0" w:firstLine="0"/>
        <w:jc w:val="left"/>
        <w:rPr>
          <w:rFonts w:hint="eastAsia"/>
        </w:rPr>
      </w:pPr>
      <w:r>
        <w:rPr>
          <w:rFonts w:hint="eastAsia"/>
        </w:rPr>
        <w:t>这才是对τριας, ὁμοουσιος以及其他在陈述信条以反对异端时所使用的词语和短语发出强烈抗议的真正原因。</w:t>
      </w:r>
    </w:p>
    <w:p w14:paraId="1605EF5C">
      <w:pPr>
        <w:spacing w:after="514" w:line="259" w:lineRule="auto"/>
        <w:ind w:left="0" w:firstLine="0"/>
        <w:jc w:val="left"/>
        <w:rPr>
          <w:rFonts w:hint="eastAsia"/>
        </w:rPr>
      </w:pPr>
    </w:p>
    <w:p w14:paraId="5E5CDAED">
      <w:pPr>
        <w:spacing w:after="514" w:line="259" w:lineRule="auto"/>
        <w:ind w:left="0" w:firstLine="0"/>
        <w:jc w:val="left"/>
        <w:rPr>
          <w:rFonts w:hint="eastAsia"/>
        </w:rPr>
      </w:pPr>
      <w:r>
        <w:rPr>
          <w:rFonts w:hint="eastAsia"/>
        </w:rPr>
        <w:t>Had Theophilus invented the doctrine in question, the indignation of this author would have been justifiable, and much stronger language might have been properly used in condemning him; but the contrivance of a convenient term to express what we know to be a scriptural truth, was surely quite harmless, provided that the term was appropriate, and could excite displeasure only in the minds of men who were disaffected to the Trinity itself.</w:t>
      </w:r>
    </w:p>
    <w:p w14:paraId="374E403F">
      <w:pPr>
        <w:spacing w:after="514" w:line="259" w:lineRule="auto"/>
        <w:ind w:left="0" w:firstLine="0"/>
        <w:jc w:val="left"/>
        <w:rPr>
          <w:rFonts w:hint="eastAsia"/>
        </w:rPr>
      </w:pPr>
      <w:r>
        <w:rPr>
          <w:rFonts w:hint="eastAsia"/>
        </w:rPr>
        <w:t>如果提阿非罗发明了所讨论的教义，这位作者的愤慨将是正当的，并且可以用更强烈的语言来谴责他；但为了表达我们所知的一个圣经真理而设计一个方便的词语，无疑是完全无害的，只要这个词语是恰当的，并且只能在那些对三位一体本身不满的人心中激起不悦。</w:t>
      </w:r>
    </w:p>
    <w:p w14:paraId="0AB8F5C1">
      <w:pPr>
        <w:spacing w:after="514" w:line="259" w:lineRule="auto"/>
        <w:ind w:left="0" w:firstLine="0"/>
        <w:jc w:val="left"/>
        <w:rPr>
          <w:rFonts w:hint="eastAsia"/>
        </w:rPr>
      </w:pPr>
    </w:p>
    <w:p w14:paraId="2B1FCB3D">
      <w:pPr>
        <w:spacing w:after="514" w:line="259" w:lineRule="auto"/>
        <w:ind w:left="0" w:firstLine="0"/>
        <w:jc w:val="left"/>
        <w:rPr>
          <w:rFonts w:hint="eastAsia"/>
        </w:rPr>
      </w:pPr>
      <w:r>
        <w:rPr>
          <w:rFonts w:hint="eastAsia"/>
        </w:rPr>
        <w:t>As the Trinity is confessedly a doctrine of revelation, all our arguments for it must be derived from the Scriptures.</w:t>
      </w:r>
    </w:p>
    <w:p w14:paraId="0891C4BD">
      <w:pPr>
        <w:spacing w:after="514" w:line="259" w:lineRule="auto"/>
        <w:ind w:left="0" w:firstLine="0"/>
        <w:jc w:val="left"/>
        <w:rPr>
          <w:rFonts w:hint="eastAsia"/>
        </w:rPr>
      </w:pPr>
      <w:r>
        <w:rPr>
          <w:rFonts w:hint="eastAsia"/>
        </w:rPr>
        <w:t>由于三位一体公认是一个启示的教义，我们所有关于它的论据都必须源于圣经。</w:t>
      </w:r>
    </w:p>
    <w:p w14:paraId="57B0DA67">
      <w:pPr>
        <w:spacing w:after="514" w:line="259" w:lineRule="auto"/>
        <w:ind w:left="0" w:firstLine="0"/>
        <w:jc w:val="left"/>
        <w:rPr>
          <w:rFonts w:hint="eastAsia"/>
        </w:rPr>
      </w:pPr>
    </w:p>
    <w:p w14:paraId="1322E551">
      <w:pPr>
        <w:spacing w:after="514" w:line="259" w:lineRule="auto"/>
        <w:ind w:left="0" w:firstLine="0"/>
        <w:jc w:val="left"/>
        <w:rPr>
          <w:rFonts w:hint="eastAsia"/>
        </w:rPr>
      </w:pPr>
      <w:r>
        <w:rPr>
          <w:rFonts w:hint="eastAsia"/>
        </w:rPr>
        <w:t>It is remarkable, however, that some traces of it are to be found among the heathens.</w:t>
      </w:r>
    </w:p>
    <w:p w14:paraId="0977EF2B">
      <w:pPr>
        <w:spacing w:after="514" w:line="259" w:lineRule="auto"/>
        <w:ind w:left="0" w:firstLine="0"/>
        <w:jc w:val="left"/>
        <w:rPr>
          <w:rFonts w:hint="eastAsia"/>
        </w:rPr>
      </w:pPr>
      <w:r>
        <w:rPr>
          <w:rFonts w:hint="eastAsia"/>
        </w:rPr>
        <w:t>然而，值得注意的是，在异教徒中可以找到它的一些痕迹。</w:t>
      </w:r>
    </w:p>
    <w:p w14:paraId="73ED4687">
      <w:pPr>
        <w:spacing w:after="514" w:line="259" w:lineRule="auto"/>
        <w:ind w:left="0" w:firstLine="0"/>
        <w:jc w:val="left"/>
        <w:rPr>
          <w:rFonts w:hint="eastAsia"/>
        </w:rPr>
      </w:pPr>
    </w:p>
    <w:p w14:paraId="649F4382">
      <w:pPr>
        <w:spacing w:after="514" w:line="259" w:lineRule="auto"/>
        <w:ind w:left="0" w:firstLine="0"/>
        <w:jc w:val="left"/>
        <w:rPr>
          <w:rFonts w:hint="eastAsia"/>
        </w:rPr>
      </w:pPr>
      <w:r>
        <w:rPr>
          <w:rFonts w:hint="eastAsia"/>
        </w:rPr>
        <w:t>These will not prove the doctrine to be true; but they are curious, and if properly authenticated, will lead to the conclusion, that they had been conveyed to them by tradition, for we can account for them in no other way; and consequently, that the Trinity was a doctrine of the primeval religion.</w:t>
      </w:r>
    </w:p>
    <w:p w14:paraId="64310A65">
      <w:pPr>
        <w:spacing w:after="514" w:line="259" w:lineRule="auto"/>
        <w:ind w:left="0" w:firstLine="0"/>
        <w:jc w:val="left"/>
        <w:rPr>
          <w:rFonts w:hint="eastAsia"/>
        </w:rPr>
      </w:pPr>
      <w:r>
        <w:rPr>
          <w:rFonts w:hint="eastAsia"/>
        </w:rPr>
        <w:t>这些并不能证明此教义为真；但它们是奇特的，并且如果被恰当地证实，将引出一个结论，即它们是通过传统传给他们的，因为我们无法以其他方式解释它们；因此，三位一体是原始宗教的一个教义。</w:t>
      </w:r>
    </w:p>
    <w:p w14:paraId="03ABA109">
      <w:pPr>
        <w:spacing w:after="514" w:line="259" w:lineRule="auto"/>
        <w:ind w:left="0" w:firstLine="0"/>
        <w:jc w:val="left"/>
        <w:rPr>
          <w:rFonts w:hint="eastAsia"/>
        </w:rPr>
      </w:pPr>
    </w:p>
    <w:p w14:paraId="4A9DC733">
      <w:pPr>
        <w:spacing w:after="514" w:line="259" w:lineRule="auto"/>
        <w:ind w:left="0" w:firstLine="0"/>
        <w:jc w:val="left"/>
        <w:rPr>
          <w:rFonts w:hint="eastAsia"/>
        </w:rPr>
      </w:pPr>
      <w:r>
        <w:rPr>
          <w:rFonts w:hint="eastAsia"/>
        </w:rPr>
        <w:t>Zoroaster, the reformer of the Persian religion, is said to have taught that the first divine Agent created all things by his wisdom and love; "which names," it has been observed, "are so correspondent to the characters of the second and third persons of the Trinity exhibited in the Bible, that we cannot doubt but they must have been derived from some remains of divine revelation, afforded to the patriarchs from the beginning."</w:t>
      </w:r>
    </w:p>
    <w:p w14:paraId="1781A669">
      <w:pPr>
        <w:spacing w:after="514" w:line="259" w:lineRule="auto"/>
        <w:ind w:left="0" w:firstLine="0"/>
        <w:jc w:val="left"/>
        <w:rPr>
          <w:rFonts w:hint="eastAsia"/>
        </w:rPr>
      </w:pPr>
      <w:r>
        <w:rPr>
          <w:rFonts w:hint="eastAsia"/>
        </w:rPr>
        <w:t>琐罗亚斯德，波斯宗教的改革者，据说曾教导说，第一位神圣的行动者用祂的智慧和爱创造了万物；“这些名字，”有人评论说，“与圣经中所展示的三位一体第二和第三位格的品格如此相符，以至于我们不能怀疑它们必定是源于从起初就赐给先祖们的某些神圣启示的残余。”</w:t>
      </w:r>
    </w:p>
    <w:p w14:paraId="240B397B">
      <w:pPr>
        <w:spacing w:after="514" w:line="259" w:lineRule="auto"/>
        <w:ind w:left="0" w:firstLine="0"/>
        <w:jc w:val="left"/>
        <w:rPr>
          <w:rFonts w:hint="eastAsia"/>
        </w:rPr>
      </w:pPr>
    </w:p>
    <w:p w14:paraId="79576D68">
      <w:pPr>
        <w:spacing w:after="514" w:line="259" w:lineRule="auto"/>
        <w:ind w:left="0" w:firstLine="0"/>
        <w:jc w:val="left"/>
        <w:rPr>
          <w:rFonts w:hint="eastAsia"/>
        </w:rPr>
      </w:pPr>
      <w:r>
        <w:rPr>
          <w:rFonts w:hint="eastAsia"/>
        </w:rPr>
        <w:t>The Magi maintained that the Deity existed in a first, a second, and a third mind.</w:t>
      </w:r>
    </w:p>
    <w:p w14:paraId="3EEDCF07">
      <w:pPr>
        <w:spacing w:after="514" w:line="259" w:lineRule="auto"/>
        <w:ind w:left="0" w:firstLine="0"/>
        <w:jc w:val="left"/>
        <w:rPr>
          <w:rFonts w:hint="eastAsia"/>
        </w:rPr>
      </w:pPr>
      <w:r>
        <w:rPr>
          <w:rFonts w:hint="eastAsia"/>
        </w:rPr>
        <w:t>博士们坚持认为，神明存在于第一、第二和第三心智中。</w:t>
      </w:r>
    </w:p>
    <w:p w14:paraId="2F9AFD52">
      <w:pPr>
        <w:spacing w:after="514" w:line="259" w:lineRule="auto"/>
        <w:ind w:left="0" w:firstLine="0"/>
        <w:jc w:val="left"/>
        <w:rPr>
          <w:rFonts w:hint="eastAsia"/>
        </w:rPr>
      </w:pPr>
    </w:p>
    <w:p w14:paraId="2F666038">
      <w:pPr>
        <w:spacing w:after="514" w:line="259" w:lineRule="auto"/>
        <w:ind w:left="0" w:firstLine="0"/>
        <w:jc w:val="left"/>
        <w:rPr>
          <w:rFonts w:hint="eastAsia"/>
        </w:rPr>
      </w:pPr>
      <w:r>
        <w:rPr>
          <w:rFonts w:hint="eastAsia"/>
        </w:rPr>
        <w:t>"The first was super-essential in itself, and the principle of all essence; the second was the filial mind, generated by the first, the Creator of the material world; and the third was the efficient wisdom and power of the other two."</w:t>
      </w:r>
    </w:p>
    <w:p w14:paraId="7DA97260">
      <w:pPr>
        <w:spacing w:after="514" w:line="259" w:lineRule="auto"/>
        <w:ind w:left="0" w:firstLine="0"/>
        <w:jc w:val="left"/>
        <w:rPr>
          <w:rFonts w:hint="eastAsia"/>
        </w:rPr>
      </w:pPr>
      <w:r>
        <w:rPr>
          <w:rFonts w:hint="eastAsia"/>
        </w:rPr>
        <w:t>“第一个在其自身中是超本质的，是所有本质的原则；第二个是子心智，由第一个所生，是物质世界的创造者；第三个是前两个的有效智慧和能力。”</w:t>
      </w:r>
    </w:p>
    <w:p w14:paraId="09C762DE">
      <w:pPr>
        <w:spacing w:after="514" w:line="259" w:lineRule="auto"/>
        <w:ind w:left="0" w:firstLine="0"/>
        <w:jc w:val="left"/>
        <w:rPr>
          <w:rFonts w:hint="eastAsia"/>
        </w:rPr>
      </w:pPr>
    </w:p>
    <w:p w14:paraId="40884DBB">
      <w:pPr>
        <w:spacing w:after="514" w:line="259" w:lineRule="auto"/>
        <w:ind w:left="0" w:firstLine="0"/>
        <w:jc w:val="left"/>
        <w:rPr>
          <w:rFonts w:hint="eastAsia"/>
        </w:rPr>
      </w:pPr>
      <w:r>
        <w:rPr>
          <w:rFonts w:hint="eastAsia"/>
        </w:rPr>
        <w:t>The person called Thoth, Theuth, or Hermes Trismegistus, who was celebrated among the Egyptians as the author of their learning and arts, is said to have obtained his title of 'thrice greatest,' chiefly on account of his doctrine concerning the Deity.</w:t>
      </w:r>
    </w:p>
    <w:p w14:paraId="3BCEA799">
      <w:pPr>
        <w:spacing w:after="514" w:line="259" w:lineRule="auto"/>
        <w:ind w:left="0" w:firstLine="0"/>
        <w:jc w:val="left"/>
        <w:rPr>
          <w:rFonts w:hint="eastAsia"/>
        </w:rPr>
      </w:pPr>
      <w:r>
        <w:rPr>
          <w:rFonts w:hint="eastAsia"/>
        </w:rPr>
        <w:t>那个被称为透特、图斯或赫尔墨斯·特里斯墨吉斯忒斯的人，在埃及人中以他们学问和艺术的创始者而闻名，据说祂之所以获得“三倍伟大”的称号，主要是因为祂关于神明的教义。</w:t>
      </w:r>
    </w:p>
    <w:p w14:paraId="679C55B1">
      <w:pPr>
        <w:spacing w:after="514" w:line="259" w:lineRule="auto"/>
        <w:ind w:left="0" w:firstLine="0"/>
        <w:jc w:val="left"/>
        <w:rPr>
          <w:rFonts w:hint="eastAsia"/>
        </w:rPr>
      </w:pPr>
    </w:p>
    <w:p w14:paraId="15DC88B4">
      <w:pPr>
        <w:spacing w:after="514" w:line="259" w:lineRule="auto"/>
        <w:ind w:left="0" w:firstLine="0"/>
        <w:jc w:val="left"/>
        <w:rPr>
          <w:rFonts w:hint="eastAsia"/>
        </w:rPr>
      </w:pPr>
      <w:r>
        <w:rPr>
          <w:rFonts w:hint="eastAsia"/>
        </w:rPr>
        <w:t>He held, we are informed, "that there were three principal powers, virtues, or forms in God, and that the name of the ineffable Creator implied one Deity."</w:t>
      </w:r>
    </w:p>
    <w:p w14:paraId="6314AABD">
      <w:pPr>
        <w:spacing w:after="514" w:line="259" w:lineRule="auto"/>
        <w:ind w:left="0" w:firstLine="0"/>
        <w:jc w:val="left"/>
        <w:rPr>
          <w:rFonts w:hint="eastAsia"/>
        </w:rPr>
      </w:pPr>
      <w:r>
        <w:rPr>
          <w:rFonts w:hint="eastAsia"/>
        </w:rPr>
        <w:t>我们被告知，祂主张“在上帝中有三个主要的能力、德能或形态，并且那不可言喻的创造者的名暗示了一个神性。”</w:t>
      </w:r>
    </w:p>
    <w:p w14:paraId="4E47FF8E">
      <w:pPr>
        <w:spacing w:after="514" w:line="259" w:lineRule="auto"/>
        <w:ind w:left="0" w:firstLine="0"/>
        <w:jc w:val="left"/>
        <w:rPr>
          <w:rFonts w:hint="eastAsia"/>
        </w:rPr>
      </w:pPr>
    </w:p>
    <w:p w14:paraId="5331FCD7">
      <w:pPr>
        <w:spacing w:after="514" w:line="259" w:lineRule="auto"/>
        <w:ind w:left="0" w:firstLine="0"/>
        <w:jc w:val="left"/>
        <w:rPr>
          <w:rFonts w:hint="eastAsia"/>
        </w:rPr>
      </w:pPr>
      <w:r>
        <w:rPr>
          <w:rFonts w:hint="eastAsia"/>
        </w:rPr>
        <w:t>This was his name, "I am all that will be, is, and was;" and it is the same with Jehovah, which is explained in the New Testament by this periphrasis, "He that was, and is, and is to come."*</w:t>
      </w:r>
    </w:p>
    <w:p w14:paraId="28458864">
      <w:pPr>
        <w:spacing w:after="514" w:line="259" w:lineRule="auto"/>
        <w:ind w:left="0" w:firstLine="0"/>
        <w:jc w:val="left"/>
        <w:rPr>
          <w:rFonts w:hint="eastAsia"/>
        </w:rPr>
      </w:pPr>
      <w:r>
        <w:rPr>
          <w:rFonts w:hint="eastAsia"/>
        </w:rPr>
        <w:t>这就是祂的名字，“我是那将是、是、曾是的全部；”这与耶和华相同，新约中用这个转述来解释，“祂是那曾是、现在是、将来要来的。”*</w:t>
      </w:r>
    </w:p>
    <w:p w14:paraId="0271095C">
      <w:pPr>
        <w:spacing w:after="514" w:line="259" w:lineRule="auto"/>
        <w:ind w:left="0" w:firstLine="0"/>
        <w:jc w:val="left"/>
        <w:rPr>
          <w:rFonts w:hint="eastAsia"/>
        </w:rPr>
      </w:pPr>
    </w:p>
    <w:p w14:paraId="6E357295">
      <w:pPr>
        <w:spacing w:after="514" w:line="259" w:lineRule="auto"/>
        <w:ind w:left="0" w:firstLine="0"/>
        <w:jc w:val="left"/>
        <w:rPr>
          <w:rFonts w:hint="eastAsia"/>
        </w:rPr>
      </w:pPr>
      <w:r>
        <w:rPr>
          <w:rFonts w:hint="eastAsia"/>
        </w:rPr>
        <w:t>Among the Romans, I know not whether we should suppose their three principal gods who ruled over all nature, Jupiter, Neptune, and Pluto, and their triform images, to be vestiges of the primitive doctrine.</w:t>
      </w:r>
    </w:p>
    <w:p w14:paraId="593AEBC3">
      <w:pPr>
        <w:spacing w:after="514" w:line="259" w:lineRule="auto"/>
        <w:ind w:left="0" w:firstLine="0"/>
        <w:jc w:val="left"/>
        <w:rPr>
          <w:rFonts w:hint="eastAsia"/>
        </w:rPr>
      </w:pPr>
      <w:r>
        <w:rPr>
          <w:rFonts w:hint="eastAsia"/>
        </w:rPr>
        <w:t>在罗马人中，我不知道我们是否应假设他们统治整个自然的三个主要神，朱庇特、尼普顿和普路托，以及他们的三形像，是原始教义的遗迹。</w:t>
      </w:r>
    </w:p>
    <w:p w14:paraId="43B7CD9D">
      <w:pPr>
        <w:spacing w:after="514" w:line="259" w:lineRule="auto"/>
        <w:ind w:left="0" w:firstLine="0"/>
        <w:jc w:val="left"/>
        <w:rPr>
          <w:rFonts w:hint="eastAsia"/>
        </w:rPr>
      </w:pPr>
    </w:p>
    <w:p w14:paraId="55207B33">
      <w:pPr>
        <w:spacing w:after="514" w:line="259" w:lineRule="auto"/>
        <w:ind w:left="0" w:firstLine="0"/>
        <w:jc w:val="left"/>
        <w:rPr>
          <w:rFonts w:hint="eastAsia"/>
        </w:rPr>
      </w:pPr>
      <w:r>
        <w:rPr>
          <w:rFonts w:hint="eastAsia"/>
        </w:rPr>
        <w:t>They are so faint, and so remote from the truth, that it is hardly proper to mention them.</w:t>
      </w:r>
    </w:p>
    <w:p w14:paraId="7B1C4472">
      <w:pPr>
        <w:spacing w:after="514" w:line="259" w:lineRule="auto"/>
        <w:ind w:left="0" w:firstLine="0"/>
        <w:jc w:val="left"/>
        <w:rPr>
          <w:rFonts w:hint="eastAsia"/>
        </w:rPr>
      </w:pPr>
      <w:r>
        <w:rPr>
          <w:rFonts w:hint="eastAsia"/>
        </w:rPr>
        <w:t>它们如此微弱，如此远离真理，以至于几乎不宜提及。</w:t>
      </w:r>
    </w:p>
    <w:p w14:paraId="0303FC27">
      <w:pPr>
        <w:spacing w:after="514" w:line="259" w:lineRule="auto"/>
        <w:ind w:left="0" w:firstLine="0"/>
        <w:jc w:val="left"/>
        <w:rPr>
          <w:rFonts w:hint="eastAsia"/>
        </w:rPr>
      </w:pPr>
    </w:p>
    <w:p w14:paraId="64E5803C">
      <w:pPr>
        <w:spacing w:after="514" w:line="259" w:lineRule="auto"/>
        <w:ind w:left="0" w:firstLine="0"/>
        <w:jc w:val="left"/>
        <w:rPr>
          <w:rFonts w:hint="eastAsia"/>
        </w:rPr>
      </w:pPr>
      <w:r>
        <w:rPr>
          <w:rFonts w:hint="eastAsia"/>
        </w:rPr>
        <w:t>There is one passage in the writings of Seneca, which is too remarkable to be passed over.</w:t>
      </w:r>
    </w:p>
    <w:p w14:paraId="614AC588">
      <w:pPr>
        <w:spacing w:after="514" w:line="259" w:lineRule="auto"/>
        <w:ind w:left="0" w:firstLine="0"/>
        <w:jc w:val="left"/>
        <w:rPr>
          <w:rFonts w:hint="eastAsia"/>
        </w:rPr>
      </w:pPr>
      <w:r>
        <w:rPr>
          <w:rFonts w:hint="eastAsia"/>
        </w:rPr>
        <w:t>在塞涅卡的著作中有一段话，是如此显著以至于不能忽略。</w:t>
      </w:r>
    </w:p>
    <w:p w14:paraId="02085060">
      <w:pPr>
        <w:spacing w:after="514" w:line="259" w:lineRule="auto"/>
        <w:ind w:left="0" w:firstLine="0"/>
        <w:jc w:val="left"/>
        <w:rPr>
          <w:rFonts w:hint="eastAsia"/>
        </w:rPr>
      </w:pPr>
    </w:p>
    <w:p w14:paraId="03A2557F">
      <w:pPr>
        <w:spacing w:after="514" w:line="259" w:lineRule="auto"/>
        <w:ind w:left="0" w:firstLine="0"/>
        <w:jc w:val="left"/>
        <w:rPr>
          <w:rFonts w:hint="eastAsia"/>
        </w:rPr>
      </w:pPr>
      <w:r>
        <w:rPr>
          <w:rFonts w:hint="eastAsia"/>
        </w:rPr>
        <w:t>"Believe me," he says, "this is done by him, whoever he was, that formed the universe, whether the Almighty God himself, or the incorporeal Reason," for so the Latins translated λογος, "which was the artificer of those vast operations," the δκμιουργος of the Greeks, and the all-creating Word of the Christians, "or the Divine Spirit, diffused through the least as well as the greatest of all things."†</w:t>
      </w:r>
    </w:p>
    <w:p w14:paraId="787B17E5">
      <w:pPr>
        <w:spacing w:after="514" w:line="259" w:lineRule="auto"/>
        <w:ind w:left="0" w:firstLine="0"/>
        <w:jc w:val="left"/>
        <w:rPr>
          <w:rFonts w:hint="eastAsia"/>
        </w:rPr>
      </w:pPr>
      <w:r>
        <w:rPr>
          <w:rFonts w:hint="eastAsia"/>
        </w:rPr>
        <w:t>“相信我，”他说，“这是由祂，无论是谁，那形成宇宙的祂所为，无论是全能的上帝祂自己，还是那非物质的理性，”因为拉丁人是这样翻译 λογος 的，“祂是那些巨大运作的工匠，”希腊人的 δκμιουργος，和基督徒那创造万物的道，“或是那神圣的灵，渗透于万物中最小和最大的。”†</w:t>
      </w:r>
    </w:p>
    <w:p w14:paraId="3D85B257">
      <w:pPr>
        <w:spacing w:after="514" w:line="259" w:lineRule="auto"/>
        <w:ind w:left="0" w:firstLine="0"/>
        <w:jc w:val="left"/>
        <w:rPr>
          <w:rFonts w:hint="eastAsia"/>
        </w:rPr>
      </w:pPr>
    </w:p>
    <w:p w14:paraId="10C9E628">
      <w:pPr>
        <w:spacing w:after="514" w:line="259" w:lineRule="auto"/>
        <w:ind w:left="0" w:firstLine="0"/>
        <w:jc w:val="left"/>
        <w:rPr>
          <w:rFonts w:hint="eastAsia"/>
        </w:rPr>
      </w:pPr>
      <w:r>
        <w:rPr>
          <w:rFonts w:hint="eastAsia"/>
        </w:rPr>
        <w:t>It is unnecessary to enumerate all the semblances of this doctrine which have been pointed out in the creeds of different nations.</w:t>
      </w:r>
    </w:p>
    <w:p w14:paraId="654FE56B">
      <w:pPr>
        <w:spacing w:after="514" w:line="259" w:lineRule="auto"/>
        <w:ind w:left="0" w:firstLine="0"/>
        <w:jc w:val="left"/>
        <w:rPr>
          <w:rFonts w:hint="eastAsia"/>
        </w:rPr>
      </w:pPr>
      <w:r>
        <w:rPr>
          <w:rFonts w:hint="eastAsia"/>
        </w:rPr>
        <w:t>无需枚举所有在不同民族信条中被指出的此教义的相似之处。</w:t>
      </w:r>
    </w:p>
    <w:p w14:paraId="132A9FBD">
      <w:pPr>
        <w:spacing w:after="514" w:line="259" w:lineRule="auto"/>
        <w:ind w:left="0" w:firstLine="0"/>
        <w:jc w:val="left"/>
        <w:rPr>
          <w:rFonts w:hint="eastAsia"/>
        </w:rPr>
      </w:pPr>
    </w:p>
    <w:p w14:paraId="0B11996A">
      <w:pPr>
        <w:spacing w:after="514" w:line="259" w:lineRule="auto"/>
        <w:ind w:left="0" w:firstLine="0"/>
        <w:jc w:val="left"/>
        <w:rPr>
          <w:rFonts w:hint="eastAsia"/>
        </w:rPr>
      </w:pPr>
      <w:r>
        <w:rPr>
          <w:rFonts w:hint="eastAsia"/>
        </w:rPr>
        <w:t>The Cabiri or Mighty Ones of Sanchoniathon might be mentioned.</w:t>
      </w:r>
    </w:p>
    <w:p w14:paraId="122CA7BD">
      <w:pPr>
        <w:spacing w:after="514" w:line="259" w:lineRule="auto"/>
        <w:ind w:left="0" w:firstLine="0"/>
        <w:jc w:val="left"/>
        <w:rPr>
          <w:rFonts w:hint="eastAsia"/>
        </w:rPr>
      </w:pPr>
      <w:r>
        <w:rPr>
          <w:rFonts w:hint="eastAsia"/>
        </w:rPr>
        <w:t>可以提及桑楚尼亚松的卡比里或大能者。</w:t>
      </w:r>
    </w:p>
    <w:p w14:paraId="2E48A396">
      <w:pPr>
        <w:spacing w:after="514" w:line="259" w:lineRule="auto"/>
        <w:ind w:left="0" w:firstLine="0"/>
        <w:jc w:val="left"/>
        <w:rPr>
          <w:rFonts w:hint="eastAsia"/>
        </w:rPr>
      </w:pPr>
    </w:p>
    <w:p w14:paraId="0B1E6612">
      <w:pPr>
        <w:spacing w:after="514" w:line="259" w:lineRule="auto"/>
        <w:ind w:left="0" w:firstLine="0"/>
        <w:jc w:val="left"/>
        <w:rPr>
          <w:rFonts w:hint="eastAsia"/>
        </w:rPr>
      </w:pPr>
      <w:r>
        <w:rPr>
          <w:rFonts w:hint="eastAsia"/>
        </w:rPr>
        <w:t>They were three in number, and the name Cabiri is evidently of Hebrew origin.</w:t>
      </w:r>
    </w:p>
    <w:p w14:paraId="094065AC">
      <w:pPr>
        <w:spacing w:after="514" w:line="259" w:lineRule="auto"/>
        <w:ind w:left="0" w:firstLine="0"/>
        <w:jc w:val="left"/>
        <w:rPr>
          <w:rFonts w:hint="eastAsia"/>
        </w:rPr>
      </w:pPr>
      <w:r>
        <w:rPr>
          <w:rFonts w:hint="eastAsia"/>
        </w:rPr>
        <w:t>他们有三位，卡比里这个名字显然源于希伯来语。</w:t>
      </w:r>
    </w:p>
    <w:p w14:paraId="7C08DEE2">
      <w:pPr>
        <w:spacing w:after="514" w:line="259" w:lineRule="auto"/>
        <w:ind w:left="0" w:firstLine="0"/>
        <w:jc w:val="left"/>
        <w:rPr>
          <w:rFonts w:hint="eastAsia"/>
        </w:rPr>
      </w:pPr>
    </w:p>
    <w:p w14:paraId="155013EE">
      <w:pPr>
        <w:spacing w:after="514" w:line="259" w:lineRule="auto"/>
        <w:ind w:left="0" w:firstLine="0"/>
        <w:jc w:val="left"/>
        <w:rPr>
          <w:rFonts w:hint="eastAsia"/>
        </w:rPr>
      </w:pPr>
      <w:r>
        <w:rPr>
          <w:rFonts w:hint="eastAsia"/>
        </w:rPr>
        <w:t>In the book of Job, God is called אל־בביד, El-cabbir, "the mighty God,"‡ and Cabiri or Cabirim is the plural.</w:t>
      </w:r>
    </w:p>
    <w:p w14:paraId="4BBE5CB8">
      <w:pPr>
        <w:spacing w:after="514" w:line="259" w:lineRule="auto"/>
        <w:ind w:left="0" w:firstLine="0"/>
        <w:jc w:val="left"/>
        <w:rPr>
          <w:rFonts w:hint="eastAsia"/>
        </w:rPr>
      </w:pPr>
      <w:r>
        <w:rPr>
          <w:rFonts w:hint="eastAsia"/>
        </w:rPr>
        <w:t>在约伯记中，上帝被称为 אל־בביד，El-cabbir，“大能的上帝，”‡ 而卡比里或卡比里姆是其复数。</w:t>
      </w:r>
    </w:p>
    <w:p w14:paraId="56A1AE00">
      <w:pPr>
        <w:spacing w:after="514" w:line="259" w:lineRule="auto"/>
        <w:ind w:left="0" w:firstLine="0"/>
        <w:jc w:val="left"/>
        <w:rPr>
          <w:rFonts w:hint="eastAsia"/>
        </w:rPr>
      </w:pPr>
    </w:p>
    <w:p w14:paraId="6EC6DB87">
      <w:pPr>
        <w:spacing w:after="514" w:line="259" w:lineRule="auto"/>
        <w:ind w:left="0" w:firstLine="0"/>
        <w:jc w:val="left"/>
        <w:rPr>
          <w:rFonts w:hint="eastAsia"/>
        </w:rPr>
      </w:pPr>
      <w:r>
        <w:rPr>
          <w:rFonts w:hint="eastAsia"/>
        </w:rPr>
        <w:t>I shall only add, what has chiefly engaged the attention of critics on this subject, the Platonic Trinity as taught by Plato himself, and more fully by his followers.</w:t>
      </w:r>
    </w:p>
    <w:p w14:paraId="15657C87">
      <w:pPr>
        <w:spacing w:after="514" w:line="259" w:lineRule="auto"/>
        <w:ind w:left="0" w:firstLine="0"/>
        <w:jc w:val="left"/>
        <w:rPr>
          <w:rFonts w:hint="eastAsia"/>
        </w:rPr>
      </w:pPr>
      <w:r>
        <w:rPr>
          <w:rFonts w:hint="eastAsia"/>
        </w:rPr>
        <w:t>我将只补充，那主要吸引了此主题上评论家注意的，即柏拉图自己所教导的，以及他的追随者更充分教导的柏拉图式三位一体。</w:t>
      </w:r>
    </w:p>
    <w:p w14:paraId="2541D362">
      <w:pPr>
        <w:spacing w:after="514" w:line="259" w:lineRule="auto"/>
        <w:ind w:left="0" w:firstLine="0"/>
        <w:jc w:val="left"/>
        <w:rPr>
          <w:rFonts w:hint="eastAsia"/>
        </w:rPr>
      </w:pPr>
    </w:p>
    <w:p w14:paraId="76A1F0D6">
      <w:pPr>
        <w:spacing w:after="514" w:line="259" w:lineRule="auto"/>
        <w:ind w:left="0" w:firstLine="0"/>
        <w:jc w:val="left"/>
        <w:rPr>
          <w:rFonts w:hint="eastAsia"/>
        </w:rPr>
      </w:pPr>
      <w:r>
        <w:rPr>
          <w:rFonts w:hint="eastAsia"/>
        </w:rPr>
        <w:t>These philosophers held that there were three principles in the Divine nature, the first to το αγαθον, the second ὁ νους or ὁ λογος, and the third ἡ ψυχη, corresponding to the Father, the Son, and the Spirit.</w:t>
      </w:r>
    </w:p>
    <w:p w14:paraId="6879209C">
      <w:pPr>
        <w:spacing w:after="514" w:line="259" w:lineRule="auto"/>
        <w:ind w:left="0" w:firstLine="0"/>
        <w:jc w:val="left"/>
        <w:rPr>
          <w:rFonts w:hint="eastAsia"/>
        </w:rPr>
      </w:pPr>
      <w:r>
        <w:rPr>
          <w:rFonts w:hint="eastAsia"/>
        </w:rPr>
        <w:t>这些哲学家主张，在神圣的本性中有三个原则，第一个是 το αγαθον，第二个是 ὁ νους 或 ὁ λογος，第三个是 ἡ ψυχη，分别对应于圣父、圣子和圣灵。</w:t>
      </w:r>
    </w:p>
    <w:p w14:paraId="3857EF9E">
      <w:pPr>
        <w:spacing w:after="514" w:line="259" w:lineRule="auto"/>
        <w:ind w:left="0" w:firstLine="0"/>
        <w:jc w:val="left"/>
        <w:rPr>
          <w:rFonts w:hint="eastAsia"/>
        </w:rPr>
      </w:pPr>
    </w:p>
    <w:p w14:paraId="37E365F6">
      <w:pPr>
        <w:spacing w:after="514" w:line="259" w:lineRule="auto"/>
        <w:ind w:left="0" w:firstLine="0"/>
        <w:jc w:val="left"/>
        <w:rPr>
          <w:rFonts w:hint="eastAsia"/>
        </w:rPr>
      </w:pPr>
      <w:r>
        <w:rPr>
          <w:rFonts w:hint="eastAsia"/>
        </w:rPr>
        <w:t>These were all included in the το Θειον, or the Divine nature.</w:t>
      </w:r>
    </w:p>
    <w:p w14:paraId="3770DD21">
      <w:pPr>
        <w:spacing w:after="514" w:line="259" w:lineRule="auto"/>
        <w:ind w:left="0" w:firstLine="0"/>
        <w:jc w:val="left"/>
        <w:rPr>
          <w:rFonts w:hint="eastAsia"/>
        </w:rPr>
      </w:pPr>
      <w:r>
        <w:rPr>
          <w:rFonts w:hint="eastAsia"/>
        </w:rPr>
        <w:t>这些都包含在 το Θειον，或神圣的本性中。</w:t>
      </w:r>
    </w:p>
    <w:p w14:paraId="09879918">
      <w:pPr>
        <w:spacing w:after="514" w:line="259" w:lineRule="auto"/>
        <w:ind w:left="0" w:firstLine="0"/>
        <w:jc w:val="left"/>
        <w:rPr>
          <w:rFonts w:hint="eastAsia"/>
        </w:rPr>
      </w:pPr>
    </w:p>
    <w:p w14:paraId="14B0D393">
      <w:pPr>
        <w:spacing w:after="514" w:line="259" w:lineRule="auto"/>
        <w:ind w:left="0" w:firstLine="0"/>
        <w:jc w:val="left"/>
        <w:rPr>
          <w:rFonts w:hint="eastAsia"/>
        </w:rPr>
      </w:pPr>
      <w:r>
        <w:rPr>
          <w:rFonts w:hint="eastAsia"/>
        </w:rPr>
        <w:t>Dr. Priestley maintained, in his controversy with Dr. Horsley, "that it was never imagined that the three component members of the Platonic Trinity, are either equal to each other, or strictly speaking, one."</w:t>
      </w:r>
    </w:p>
    <w:p w14:paraId="55FB361A">
      <w:pPr>
        <w:spacing w:after="514" w:line="259" w:lineRule="auto"/>
        <w:ind w:left="0" w:firstLine="0"/>
        <w:jc w:val="left"/>
        <w:rPr>
          <w:rFonts w:hint="eastAsia"/>
        </w:rPr>
      </w:pPr>
      <w:r>
        <w:rPr>
          <w:rFonts w:hint="eastAsia"/>
        </w:rPr>
        <w:t>普里斯特利博士，在他与霍斯利博士的争论中坚持认为，“从未有人想象过柏拉图式三位一体的三个组成成员，是彼此相等的，或严格地说，是一个。”</w:t>
      </w:r>
    </w:p>
    <w:p w14:paraId="05C6C204">
      <w:pPr>
        <w:spacing w:after="514" w:line="259" w:lineRule="auto"/>
        <w:ind w:left="0" w:firstLine="0"/>
        <w:jc w:val="left"/>
        <w:rPr>
          <w:rFonts w:hint="eastAsia"/>
        </w:rPr>
      </w:pPr>
    </w:p>
    <w:p w14:paraId="0A8A09B5">
      <w:pPr>
        <w:spacing w:after="514" w:line="259" w:lineRule="auto"/>
        <w:ind w:left="0" w:firstLine="0"/>
        <w:jc w:val="left"/>
        <w:rPr>
          <w:rFonts w:hint="eastAsia"/>
        </w:rPr>
      </w:pPr>
      <w:r>
        <w:rPr>
          <w:rFonts w:hint="eastAsia"/>
        </w:rPr>
        <w:t>To this his antagonist replied, "They are more strictly speaking, one, than any thing in nature of which unity may be predicated.</w:t>
      </w:r>
    </w:p>
    <w:p w14:paraId="551BD1E7">
      <w:pPr>
        <w:spacing w:after="514" w:line="259" w:lineRule="auto"/>
        <w:ind w:left="0" w:firstLine="0"/>
        <w:jc w:val="left"/>
        <w:rPr>
          <w:rFonts w:hint="eastAsia"/>
        </w:rPr>
      </w:pPr>
      <w:r>
        <w:rPr>
          <w:rFonts w:hint="eastAsia"/>
        </w:rPr>
        <w:t>对此，他的对手回答说：“严格地说，它们比自然中任何可以被断言为一的事物，都更是一个。”</w:t>
      </w:r>
    </w:p>
    <w:p w14:paraId="616DD8CB">
      <w:pPr>
        <w:spacing w:after="514" w:line="259" w:lineRule="auto"/>
        <w:ind w:left="0" w:firstLine="0"/>
        <w:jc w:val="left"/>
        <w:rPr>
          <w:rFonts w:hint="eastAsia"/>
        </w:rPr>
      </w:pPr>
    </w:p>
    <w:p w14:paraId="66D72516">
      <w:pPr>
        <w:spacing w:after="514" w:line="259" w:lineRule="auto"/>
        <w:ind w:left="0" w:firstLine="0"/>
        <w:jc w:val="left"/>
        <w:rPr>
          <w:rFonts w:hint="eastAsia"/>
        </w:rPr>
      </w:pPr>
      <w:r>
        <w:rPr>
          <w:rFonts w:hint="eastAsia"/>
        </w:rPr>
        <w:t>No one of them can be supposed without the other two.</w:t>
      </w:r>
    </w:p>
    <w:p w14:paraId="511A04C6">
      <w:pPr>
        <w:spacing w:after="514" w:line="259" w:lineRule="auto"/>
        <w:ind w:left="0" w:firstLine="0"/>
        <w:jc w:val="left"/>
        <w:rPr>
          <w:rFonts w:hint="eastAsia"/>
        </w:rPr>
      </w:pPr>
      <w:r>
        <w:rPr>
          <w:rFonts w:hint="eastAsia"/>
        </w:rPr>
        <w:t>它们中没有任何一个可以在没有另外两个的情况下被设想。</w:t>
      </w:r>
    </w:p>
    <w:p w14:paraId="07B9C5CE">
      <w:pPr>
        <w:spacing w:after="514" w:line="259" w:lineRule="auto"/>
        <w:ind w:left="0" w:firstLine="0"/>
        <w:jc w:val="left"/>
        <w:rPr>
          <w:rFonts w:hint="eastAsia"/>
        </w:rPr>
      </w:pPr>
    </w:p>
    <w:p w14:paraId="55DB76BE">
      <w:pPr>
        <w:spacing w:after="514" w:line="259" w:lineRule="auto"/>
        <w:ind w:left="0" w:firstLine="0"/>
        <w:jc w:val="left"/>
        <w:rPr>
          <w:rFonts w:hint="eastAsia"/>
        </w:rPr>
      </w:pPr>
      <w:r>
        <w:rPr>
          <w:rFonts w:hint="eastAsia"/>
        </w:rPr>
        <w:t>The second and third being, the first is necessarily supposed; and the first (Αγαθον) being, the second and third (Νους and ψυχη) must come forth.</w:t>
      </w:r>
    </w:p>
    <w:p w14:paraId="745D3373">
      <w:pPr>
        <w:spacing w:after="514" w:line="259" w:lineRule="auto"/>
        <w:ind w:left="0" w:firstLine="0"/>
        <w:jc w:val="left"/>
        <w:rPr>
          <w:rFonts w:hint="eastAsia"/>
        </w:rPr>
      </w:pPr>
      <w:r>
        <w:rPr>
          <w:rFonts w:hint="eastAsia"/>
        </w:rPr>
        <w:t>第二和第三存在，第一个就必然被设想；第一个（Αγαθον）存在，第二和第三（Νους 和 ψυχη）就必须出来。</w:t>
      </w:r>
    </w:p>
    <w:p w14:paraId="1C161FD1">
      <w:pPr>
        <w:spacing w:after="514" w:line="259" w:lineRule="auto"/>
        <w:ind w:left="0" w:firstLine="0"/>
        <w:jc w:val="left"/>
        <w:rPr>
          <w:rFonts w:hint="eastAsia"/>
        </w:rPr>
      </w:pPr>
    </w:p>
    <w:p w14:paraId="2A9EA89E">
      <w:pPr>
        <w:spacing w:after="514" w:line="259" w:lineRule="auto"/>
        <w:ind w:left="0" w:firstLine="0"/>
        <w:jc w:val="left"/>
        <w:rPr>
          <w:rFonts w:hint="eastAsia"/>
        </w:rPr>
      </w:pPr>
      <w:r>
        <w:rPr>
          <w:rFonts w:hint="eastAsia"/>
        </w:rPr>
        <w:t>Concerning their equality, I will not say that the Platonists have spoken with the same accuracy which the Christian Fathers use; but they include the three principles in the Divine nature, in the το Θειον; and this notion implies the same equality which we maintain; at the same time I confess, that the circumstance of their equality was not always strictly adhered to by the younger Platonists."*</w:t>
      </w:r>
    </w:p>
    <w:p w14:paraId="1423451A">
      <w:pPr>
        <w:spacing w:after="514" w:line="259" w:lineRule="auto"/>
        <w:ind w:left="0" w:firstLine="0"/>
        <w:jc w:val="left"/>
        <w:rPr>
          <w:rFonts w:hint="eastAsia"/>
        </w:rPr>
      </w:pPr>
      <w:r>
        <w:rPr>
          <w:rFonts w:hint="eastAsia"/>
        </w:rPr>
        <w:t>关于他们的平等，我不会说柏拉图主义者们已以与基督教教父们所用的相同精确度来说话；但他们将三个原则包含在神圣的本性中，在 το Θειον 中；这个观念暗示了我们所坚持的同样的平等；同时我承认，他们平等的这个情况，并非总是被年轻的柏拉图主义者们严格遵守。”*</w:t>
      </w:r>
    </w:p>
    <w:p w14:paraId="3F66DC91">
      <w:pPr>
        <w:spacing w:after="514" w:line="259" w:lineRule="auto"/>
        <w:ind w:left="0" w:firstLine="0"/>
        <w:jc w:val="left"/>
        <w:rPr>
          <w:rFonts w:hint="eastAsia"/>
        </w:rPr>
      </w:pPr>
    </w:p>
    <w:p w14:paraId="0B95DDCB">
      <w:pPr>
        <w:spacing w:after="514" w:line="259" w:lineRule="auto"/>
        <w:ind w:left="0" w:firstLine="0"/>
        <w:jc w:val="left"/>
        <w:rPr>
          <w:rFonts w:hint="eastAsia"/>
        </w:rPr>
      </w:pPr>
      <w:r>
        <w:rPr>
          <w:rFonts w:hint="eastAsia"/>
        </w:rPr>
        <w:t>We can hardly doubt, that a notion prevailed in the heathen world, not only of a plurality of gods, for this was openly avowed, but of some distinction in the nature of him who was called the Supreme God, and of whom contemplative men entertained more sublime ideas than the vulgar.</w:t>
      </w:r>
    </w:p>
    <w:p w14:paraId="0947A34B">
      <w:pPr>
        <w:spacing w:after="514" w:line="259" w:lineRule="auto"/>
        <w:ind w:left="0" w:firstLine="0"/>
        <w:jc w:val="left"/>
        <w:rPr>
          <w:rFonts w:hint="eastAsia"/>
        </w:rPr>
      </w:pPr>
      <w:r>
        <w:rPr>
          <w:rFonts w:hint="eastAsia"/>
        </w:rPr>
        <w:t>我们几乎不能怀疑，在异教世界中曾流行着一个观念，不仅是多神的，因为这被公开承认，而且是关于被称为至高神的祂的本性中有些区别的，默想的人对祂怀有比普通人更崇高的观念。</w:t>
      </w:r>
    </w:p>
    <w:p w14:paraId="06EB34D0">
      <w:pPr>
        <w:spacing w:after="514" w:line="259" w:lineRule="auto"/>
        <w:ind w:left="0" w:firstLine="0"/>
        <w:jc w:val="left"/>
        <w:rPr>
          <w:rFonts w:hint="eastAsia"/>
        </w:rPr>
      </w:pPr>
    </w:p>
    <w:p w14:paraId="022EBF79">
      <w:pPr>
        <w:spacing w:after="514" w:line="259" w:lineRule="auto"/>
        <w:ind w:left="0" w:firstLine="0"/>
        <w:jc w:val="left"/>
        <w:rPr>
          <w:rFonts w:hint="eastAsia"/>
        </w:rPr>
      </w:pPr>
      <w:r>
        <w:rPr>
          <w:rFonts w:hint="eastAsia"/>
        </w:rPr>
        <w:t>It is surprising that they should have in any degree approximated to the truth, that they should have obtained a glimpse of the subject; and we cannot wonder at their mistakes and inaccuracies, when we reflect upon their general ignorance relative to religion, and remember that all their knowledge was derived from tradition.</w:t>
      </w:r>
    </w:p>
    <w:p w14:paraId="5358AAD1">
      <w:pPr>
        <w:spacing w:after="514" w:line="259" w:lineRule="auto"/>
        <w:ind w:left="0" w:firstLine="0"/>
        <w:jc w:val="left"/>
        <w:rPr>
          <w:rFonts w:hint="eastAsia"/>
        </w:rPr>
      </w:pPr>
      <w:r>
        <w:rPr>
          <w:rFonts w:hint="eastAsia"/>
        </w:rPr>
        <w:t>令人惊讶的是，他们竟能在任何程度上接近真理，他们竟能瞥见此主题的一角；当我们反思到他们相对于宗教的普遍无知，并记起他们所有的知识都源于传统时，我们不能对他们的错误和不准确感到奇怪。</w:t>
      </w:r>
    </w:p>
    <w:p w14:paraId="426B86A9">
      <w:pPr>
        <w:spacing w:after="514" w:line="259" w:lineRule="auto"/>
        <w:ind w:left="0" w:firstLine="0"/>
        <w:jc w:val="left"/>
        <w:rPr>
          <w:rFonts w:hint="eastAsia"/>
        </w:rPr>
      </w:pPr>
    </w:p>
    <w:p w14:paraId="4991B7A8">
      <w:pPr>
        <w:spacing w:after="514" w:line="259" w:lineRule="auto"/>
        <w:ind w:left="0" w:firstLine="0"/>
        <w:jc w:val="left"/>
        <w:rPr>
          <w:rFonts w:hint="eastAsia"/>
        </w:rPr>
      </w:pPr>
      <w:r>
        <w:rPr>
          <w:rFonts w:hint="eastAsia"/>
        </w:rPr>
        <w:t>The Trinity is, as we have said, a doctrine of pure revelation; it is a secret of the Divine nature of which not a suspicion would have been entertained, if God had not been pleased to disclose it; it is not made manifest, like his existence, and wisdom, and goodness, by the works of creation and providence.</w:t>
      </w:r>
    </w:p>
    <w:p w14:paraId="22AAB5A1">
      <w:pPr>
        <w:spacing w:after="514" w:line="259" w:lineRule="auto"/>
        <w:ind w:left="0" w:firstLine="0"/>
        <w:jc w:val="left"/>
        <w:rPr>
          <w:rFonts w:hint="eastAsia"/>
        </w:rPr>
      </w:pPr>
      <w:r>
        <w:rPr>
          <w:rFonts w:hint="eastAsia"/>
        </w:rPr>
        <w:t>三位一体，正如我们已说过的，是一个纯粹启示的教义；它是神圣本性的一个奥秘，如果上帝不乐意揭示它，就不会有人对其产生任何怀疑；它不像祂的存在、智慧和良善那样，通过创造和护理的作为而彰显。</w:t>
      </w:r>
    </w:p>
    <w:p w14:paraId="711DFD6C">
      <w:pPr>
        <w:spacing w:after="514" w:line="259" w:lineRule="auto"/>
        <w:ind w:left="0" w:firstLine="0"/>
        <w:jc w:val="left"/>
        <w:rPr>
          <w:rFonts w:hint="eastAsia"/>
        </w:rPr>
      </w:pPr>
    </w:p>
    <w:p w14:paraId="6D2578E4">
      <w:pPr>
        <w:spacing w:after="514" w:line="259" w:lineRule="auto"/>
        <w:ind w:left="0" w:firstLine="0"/>
        <w:jc w:val="left"/>
        <w:rPr>
          <w:rFonts w:hint="eastAsia"/>
        </w:rPr>
      </w:pPr>
      <w:r>
        <w:rPr>
          <w:rFonts w:hint="eastAsia"/>
        </w:rPr>
        <w:t>Our first step is to search the Scriptures, with a view to ascertain whether this doctrine is found in them.</w:t>
      </w:r>
    </w:p>
    <w:p w14:paraId="3C48F7E2">
      <w:pPr>
        <w:spacing w:after="514" w:line="259" w:lineRule="auto"/>
        <w:ind w:left="0" w:firstLine="0"/>
        <w:jc w:val="left"/>
        <w:rPr>
          <w:rFonts w:hint="eastAsia"/>
        </w:rPr>
      </w:pPr>
      <w:r>
        <w:rPr>
          <w:rFonts w:hint="eastAsia"/>
        </w:rPr>
        <w:t>我们的第一步是查考圣经，以确定这个教义是否在其中被找到。</w:t>
      </w:r>
    </w:p>
    <w:p w14:paraId="290ACDA8">
      <w:pPr>
        <w:spacing w:after="514" w:line="259" w:lineRule="auto"/>
        <w:ind w:left="0" w:firstLine="0"/>
        <w:jc w:val="left"/>
        <w:rPr>
          <w:rFonts w:hint="eastAsia"/>
        </w:rPr>
      </w:pPr>
    </w:p>
    <w:p w14:paraId="6CD03D89">
      <w:pPr>
        <w:spacing w:after="514" w:line="259" w:lineRule="auto"/>
        <w:ind w:left="0" w:firstLine="0"/>
        <w:jc w:val="left"/>
        <w:rPr>
          <w:rFonts w:hint="eastAsia"/>
        </w:rPr>
      </w:pPr>
      <w:r>
        <w:rPr>
          <w:rFonts w:hint="eastAsia"/>
        </w:rPr>
        <w:t>Let us begin with the Old Testament, in which we may expect to meet with some traces of it at least, if it should not be so clearly revealed as in the New.—Many have considered the plural names of God as an intimation of a plurality of persons in the Godhead.</w:t>
      </w:r>
    </w:p>
    <w:p w14:paraId="58DAF387">
      <w:pPr>
        <w:spacing w:after="514" w:line="259" w:lineRule="auto"/>
        <w:ind w:left="0" w:firstLine="0"/>
        <w:jc w:val="left"/>
        <w:rPr>
          <w:rFonts w:hint="eastAsia"/>
        </w:rPr>
      </w:pPr>
      <w:r>
        <w:rPr>
          <w:rFonts w:hint="eastAsia"/>
        </w:rPr>
        <w:t>让我们从旧约开始，在那里我们至少可以期待遇到它的一些痕迹，如果它不像在新约中那样被清楚地启示的话。——许多人曾将上帝的复数名称视为神性中位格复数的暗示。</w:t>
      </w:r>
    </w:p>
    <w:p w14:paraId="147694FA">
      <w:pPr>
        <w:spacing w:after="514" w:line="259" w:lineRule="auto"/>
        <w:ind w:left="0" w:firstLine="0"/>
        <w:jc w:val="left"/>
        <w:rPr>
          <w:rFonts w:hint="eastAsia"/>
        </w:rPr>
      </w:pPr>
    </w:p>
    <w:p w14:paraId="5CDF95E2">
      <w:pPr>
        <w:spacing w:after="514" w:line="259" w:lineRule="auto"/>
        <w:ind w:left="0" w:firstLine="0"/>
        <w:jc w:val="left"/>
        <w:rPr>
          <w:rFonts w:hint="eastAsia"/>
        </w:rPr>
      </w:pPr>
      <w:r>
        <w:rPr>
          <w:rFonts w:hint="eastAsia"/>
        </w:rPr>
        <w:t>One of these names occurs in the first verse of the Bible.</w:t>
      </w:r>
    </w:p>
    <w:p w14:paraId="1D7F2D84">
      <w:pPr>
        <w:spacing w:after="514" w:line="259" w:lineRule="auto"/>
        <w:ind w:left="0" w:firstLine="0"/>
        <w:jc w:val="left"/>
        <w:rPr>
          <w:rFonts w:hint="eastAsia"/>
        </w:rPr>
      </w:pPr>
      <w:r>
        <w:rPr>
          <w:rFonts w:hint="eastAsia"/>
        </w:rPr>
        <w:t>这些名称中的一个，出现在圣经的第一节。</w:t>
      </w:r>
    </w:p>
    <w:p w14:paraId="31713A73">
      <w:pPr>
        <w:spacing w:after="514" w:line="259" w:lineRule="auto"/>
        <w:ind w:left="0" w:firstLine="0"/>
        <w:jc w:val="left"/>
        <w:rPr>
          <w:rFonts w:hint="eastAsia"/>
        </w:rPr>
      </w:pPr>
    </w:p>
    <w:p w14:paraId="683D40FF">
      <w:pPr>
        <w:spacing w:after="514" w:line="259" w:lineRule="auto"/>
        <w:ind w:left="0" w:firstLine="0"/>
        <w:jc w:val="left"/>
        <w:rPr>
          <w:rFonts w:hint="eastAsia"/>
        </w:rPr>
      </w:pPr>
      <w:r>
        <w:rPr>
          <w:rFonts w:hint="eastAsia"/>
        </w:rPr>
        <w:t>"In the beginning אלהים, Elohim," literally the Gods, "created the heavens and the earth;"† and it is construed with a singular verb ברא, bara.</w:t>
      </w:r>
    </w:p>
    <w:p w14:paraId="22DF3709">
      <w:pPr>
        <w:spacing w:after="514" w:line="259" w:lineRule="auto"/>
        <w:ind w:left="0" w:firstLine="0"/>
        <w:jc w:val="left"/>
        <w:rPr>
          <w:rFonts w:hint="eastAsia"/>
        </w:rPr>
      </w:pPr>
      <w:r>
        <w:rPr>
          <w:rFonts w:hint="eastAsia"/>
        </w:rPr>
        <w:t>“起初 אלהים，Elohim，”字面意思是诸神，“创造了天地；”† 并且它与一个单数动词 ברא，bara连用。</w:t>
      </w:r>
    </w:p>
    <w:p w14:paraId="0C736B9C">
      <w:pPr>
        <w:spacing w:after="514" w:line="259" w:lineRule="auto"/>
        <w:ind w:left="0" w:firstLine="0"/>
        <w:jc w:val="left"/>
        <w:rPr>
          <w:rFonts w:hint="eastAsia"/>
        </w:rPr>
      </w:pPr>
    </w:p>
    <w:p w14:paraId="56D6F4D9">
      <w:pPr>
        <w:spacing w:after="514" w:line="259" w:lineRule="auto"/>
        <w:ind w:left="0" w:firstLine="0"/>
        <w:jc w:val="left"/>
        <w:rPr>
          <w:rFonts w:hint="eastAsia"/>
        </w:rPr>
      </w:pPr>
      <w:r>
        <w:rPr>
          <w:rFonts w:hint="eastAsia"/>
        </w:rPr>
        <w:t>It would be endless to enumerate parallel passages; for in fact this name is rarely used in the singular, אלה, Eloah.</w:t>
      </w:r>
    </w:p>
    <w:p w14:paraId="1A41302D">
      <w:pPr>
        <w:spacing w:after="514" w:line="259" w:lineRule="auto"/>
        <w:ind w:left="0" w:firstLine="0"/>
        <w:jc w:val="left"/>
        <w:rPr>
          <w:rFonts w:hint="eastAsia"/>
        </w:rPr>
      </w:pPr>
      <w:r>
        <w:rPr>
          <w:rFonts w:hint="eastAsia"/>
        </w:rPr>
        <w:t>列举平行的经文将是无穷尽的；因为事实上，这个名字很少用单数形式 אלה，Eloah。</w:t>
      </w:r>
    </w:p>
    <w:p w14:paraId="60E1579E">
      <w:pPr>
        <w:spacing w:after="514" w:line="259" w:lineRule="auto"/>
        <w:ind w:left="0" w:firstLine="0"/>
        <w:jc w:val="left"/>
        <w:rPr>
          <w:rFonts w:hint="eastAsia"/>
        </w:rPr>
      </w:pPr>
    </w:p>
    <w:p w14:paraId="6EB4C259">
      <w:pPr>
        <w:spacing w:after="514" w:line="259" w:lineRule="auto"/>
        <w:ind w:left="0" w:firstLine="0"/>
        <w:jc w:val="left"/>
        <w:rPr>
          <w:rFonts w:hint="eastAsia"/>
        </w:rPr>
      </w:pPr>
      <w:r>
        <w:rPr>
          <w:rFonts w:hint="eastAsia"/>
        </w:rPr>
        <w:t>It is plural throughout the whole first chapter of Genesis, where it is so often introduced, and in a thousand other places.</w:t>
      </w:r>
    </w:p>
    <w:p w14:paraId="246584FC">
      <w:pPr>
        <w:spacing w:after="514" w:line="259" w:lineRule="auto"/>
        <w:ind w:left="0" w:firstLine="0"/>
        <w:jc w:val="left"/>
        <w:rPr>
          <w:rFonts w:hint="eastAsia"/>
        </w:rPr>
      </w:pPr>
      <w:r>
        <w:rPr>
          <w:rFonts w:hint="eastAsia"/>
        </w:rPr>
        <w:t>它在《创世记》第一章中通篇是复数，在那里它被如此频繁地引入，并且在其他上千个地方也是如此。</w:t>
      </w:r>
    </w:p>
    <w:p w14:paraId="61E9BD85">
      <w:pPr>
        <w:spacing w:after="514" w:line="259" w:lineRule="auto"/>
        <w:ind w:left="0" w:firstLine="0"/>
        <w:jc w:val="left"/>
        <w:rPr>
          <w:rFonts w:hint="eastAsia"/>
        </w:rPr>
      </w:pPr>
    </w:p>
    <w:p w14:paraId="2DA5979A">
      <w:pPr>
        <w:spacing w:after="514" w:line="259" w:lineRule="auto"/>
        <w:ind w:left="0" w:firstLine="0"/>
        <w:jc w:val="left"/>
        <w:rPr>
          <w:rFonts w:hint="eastAsia"/>
        </w:rPr>
      </w:pPr>
      <w:r>
        <w:rPr>
          <w:rFonts w:hint="eastAsia"/>
        </w:rPr>
        <w:t>The singular is not preferred, even when the design is to assert in the most solemn manner the unity of God: "Hear, O Israel, JEHOVAH our Elohim, אלהינו, is one JEHOVAH."‡</w:t>
      </w:r>
    </w:p>
    <w:p w14:paraId="6AB20AB1">
      <w:pPr>
        <w:spacing w:after="514" w:line="259" w:lineRule="auto"/>
        <w:ind w:left="0" w:firstLine="0"/>
        <w:jc w:val="left"/>
        <w:rPr>
          <w:rFonts w:hint="eastAsia"/>
        </w:rPr>
      </w:pPr>
      <w:r>
        <w:rPr>
          <w:rFonts w:hint="eastAsia"/>
        </w:rPr>
        <w:t>单数形式并未被偏爱，即使在设计要以最庄严的方式断言上帝独一时也是如此：“以色列啊，你要听，耶和华我们 אלהינו，Elohim，是独一的耶和华。”‡</w:t>
      </w:r>
    </w:p>
    <w:p w14:paraId="05D0A7E1">
      <w:pPr>
        <w:spacing w:after="514" w:line="259" w:lineRule="auto"/>
        <w:ind w:left="0" w:firstLine="0"/>
        <w:jc w:val="left"/>
        <w:rPr>
          <w:rFonts w:hint="eastAsia"/>
        </w:rPr>
      </w:pPr>
    </w:p>
    <w:p w14:paraId="4F4F773F">
      <w:pPr>
        <w:spacing w:after="514" w:line="259" w:lineRule="auto"/>
        <w:ind w:left="0" w:firstLine="0"/>
        <w:jc w:val="left"/>
        <w:rPr>
          <w:rFonts w:hint="eastAsia"/>
        </w:rPr>
      </w:pPr>
      <w:r>
        <w:rPr>
          <w:rFonts w:hint="eastAsia"/>
        </w:rPr>
        <w:t>This is not the only name which assumes the plural form when it is applied to the Supreme Being.</w:t>
      </w:r>
    </w:p>
    <w:p w14:paraId="220ECC95">
      <w:pPr>
        <w:spacing w:after="514" w:line="259" w:lineRule="auto"/>
        <w:ind w:left="0" w:firstLine="0"/>
        <w:jc w:val="left"/>
        <w:rPr>
          <w:rFonts w:hint="eastAsia"/>
        </w:rPr>
      </w:pPr>
      <w:r>
        <w:rPr>
          <w:rFonts w:hint="eastAsia"/>
        </w:rPr>
        <w:t>这并非唯一一个当用于至高存有时，采用复数形式的名字。</w:t>
      </w:r>
    </w:p>
    <w:p w14:paraId="637960A2">
      <w:pPr>
        <w:spacing w:after="514" w:line="259" w:lineRule="auto"/>
        <w:ind w:left="0" w:firstLine="0"/>
        <w:jc w:val="left"/>
        <w:rPr>
          <w:rFonts w:hint="eastAsia"/>
        </w:rPr>
      </w:pPr>
    </w:p>
    <w:p w14:paraId="5F982E9B">
      <w:pPr>
        <w:spacing w:after="514" w:line="259" w:lineRule="auto"/>
        <w:ind w:left="0" w:firstLine="0"/>
        <w:jc w:val="left"/>
        <w:rPr>
          <w:rFonts w:hint="eastAsia"/>
        </w:rPr>
      </w:pPr>
      <w:r>
        <w:rPr>
          <w:rFonts w:hint="eastAsia"/>
        </w:rPr>
        <w:t>"Let Israel rejoice in Him that made him," בעשיו, in his Makers.§</w:t>
      </w:r>
    </w:p>
    <w:p w14:paraId="5778FEDC">
      <w:pPr>
        <w:spacing w:after="514" w:line="259" w:lineRule="auto"/>
        <w:ind w:left="0" w:firstLine="0"/>
        <w:jc w:val="left"/>
        <w:rPr>
          <w:rFonts w:hint="eastAsia"/>
        </w:rPr>
      </w:pPr>
      <w:r>
        <w:rPr>
          <w:rFonts w:hint="eastAsia"/>
        </w:rPr>
        <w:t>“愿以色列因造他的主欢喜，”בעשיו，在祂的创造者们中。§</w:t>
      </w:r>
    </w:p>
    <w:p w14:paraId="15517E22">
      <w:pPr>
        <w:spacing w:after="514" w:line="259" w:lineRule="auto"/>
        <w:ind w:left="0" w:firstLine="0"/>
        <w:jc w:val="left"/>
        <w:rPr>
          <w:rFonts w:hint="eastAsia"/>
        </w:rPr>
      </w:pPr>
    </w:p>
    <w:p w14:paraId="46727BEE">
      <w:pPr>
        <w:spacing w:after="514" w:line="259" w:lineRule="auto"/>
        <w:ind w:left="0" w:firstLine="0"/>
        <w:jc w:val="left"/>
        <w:rPr>
          <w:rFonts w:hint="eastAsia"/>
        </w:rPr>
      </w:pPr>
      <w:r>
        <w:rPr>
          <w:rFonts w:hint="eastAsia"/>
        </w:rPr>
        <w:t>"For thy Maker is thy husband," בעליך עשיך, thy Makers is thy husbands.‖</w:t>
      </w:r>
    </w:p>
    <w:p w14:paraId="49B51BAB">
      <w:pPr>
        <w:spacing w:after="514" w:line="259" w:lineRule="auto"/>
        <w:ind w:left="0" w:firstLine="0"/>
        <w:jc w:val="left"/>
        <w:rPr>
          <w:rFonts w:hint="eastAsia"/>
        </w:rPr>
      </w:pPr>
      <w:r>
        <w:rPr>
          <w:rFonts w:hint="eastAsia"/>
        </w:rPr>
        <w:t>“因为造你的是你的丈夫，”בעליך עשיך，你的创造者们是你的丈夫们。‖</w:t>
      </w:r>
    </w:p>
    <w:p w14:paraId="6F375D98">
      <w:pPr>
        <w:spacing w:after="514" w:line="259" w:lineRule="auto"/>
        <w:ind w:left="0" w:firstLine="0"/>
        <w:jc w:val="left"/>
        <w:rPr>
          <w:rFonts w:hint="eastAsia"/>
        </w:rPr>
      </w:pPr>
    </w:p>
    <w:p w14:paraId="53E319AC">
      <w:pPr>
        <w:spacing w:after="514" w:line="259" w:lineRule="auto"/>
        <w:ind w:left="0" w:firstLine="0"/>
        <w:jc w:val="left"/>
        <w:rPr>
          <w:rFonts w:hint="eastAsia"/>
        </w:rPr>
      </w:pPr>
      <w:r>
        <w:rPr>
          <w:rFonts w:hint="eastAsia"/>
        </w:rPr>
        <w:t>"Remember thy Creator," את־בוראיך, thy Creators, "in the days of thy youth."¶</w:t>
      </w:r>
    </w:p>
    <w:p w14:paraId="447664EA">
      <w:pPr>
        <w:spacing w:after="514" w:line="259" w:lineRule="auto"/>
        <w:ind w:left="0" w:firstLine="0"/>
        <w:jc w:val="left"/>
        <w:rPr>
          <w:rFonts w:hint="eastAsia"/>
        </w:rPr>
      </w:pPr>
      <w:r>
        <w:rPr>
          <w:rFonts w:hint="eastAsia"/>
        </w:rPr>
        <w:t>“当趁着年幼，记念造你的主，”את־בוראיך，你的创造者们。¶</w:t>
      </w:r>
    </w:p>
    <w:p w14:paraId="5CDB79C1">
      <w:pPr>
        <w:spacing w:after="514" w:line="259" w:lineRule="auto"/>
        <w:ind w:left="0" w:firstLine="0"/>
        <w:jc w:val="left"/>
        <w:rPr>
          <w:rFonts w:hint="eastAsia"/>
        </w:rPr>
      </w:pPr>
    </w:p>
    <w:p w14:paraId="49245679">
      <w:pPr>
        <w:spacing w:after="514" w:line="259" w:lineRule="auto"/>
        <w:ind w:left="0" w:firstLine="0"/>
        <w:jc w:val="left"/>
        <w:rPr>
          <w:rFonts w:hint="eastAsia"/>
        </w:rPr>
      </w:pPr>
      <w:r>
        <w:rPr>
          <w:rFonts w:hint="eastAsia"/>
        </w:rPr>
        <w:t>In places which it would be tedious to cite, God is called אתים, Adonim or Lords.</w:t>
      </w:r>
    </w:p>
    <w:p w14:paraId="3D40DC83">
      <w:pPr>
        <w:spacing w:after="514" w:line="259" w:lineRule="auto"/>
        <w:ind w:left="0" w:firstLine="0"/>
        <w:jc w:val="left"/>
        <w:rPr>
          <w:rFonts w:hint="eastAsia"/>
        </w:rPr>
      </w:pPr>
      <w:r>
        <w:rPr>
          <w:rFonts w:hint="eastAsia"/>
        </w:rPr>
        <w:t>在一些引用起来会很冗长的经文中，上帝被称为 אתים，Adonim或诸主。</w:t>
      </w:r>
    </w:p>
    <w:p w14:paraId="69C8A786">
      <w:pPr>
        <w:spacing w:after="514" w:line="259" w:lineRule="auto"/>
        <w:ind w:left="0" w:firstLine="0"/>
        <w:jc w:val="left"/>
        <w:rPr>
          <w:rFonts w:hint="eastAsia"/>
        </w:rPr>
      </w:pPr>
    </w:p>
    <w:p w14:paraId="6D09A679">
      <w:pPr>
        <w:spacing w:after="514" w:line="259" w:lineRule="auto"/>
        <w:ind w:left="0" w:firstLine="0"/>
        <w:jc w:val="left"/>
        <w:rPr>
          <w:rFonts w:hint="eastAsia"/>
        </w:rPr>
      </w:pPr>
      <w:r>
        <w:rPr>
          <w:rFonts w:hint="eastAsia"/>
        </w:rPr>
        <w:t>Many learned men, however, as Calvin, the two Buxtorfs, and others, have maintained that these names afford no satisfactory proof of a plurality in the Divine essence; and that they are to be accounted for by a peculiarity in the Hebrew language, which expresses in this manner dignity and majesty, a variety of powers, and a multitude of operations.</w:t>
      </w:r>
    </w:p>
    <w:p w14:paraId="73DC22E8">
      <w:pPr>
        <w:spacing w:after="514" w:line="259" w:lineRule="auto"/>
        <w:ind w:left="0" w:firstLine="0"/>
        <w:jc w:val="left"/>
        <w:rPr>
          <w:rFonts w:hint="eastAsia"/>
        </w:rPr>
      </w:pPr>
      <w:r>
        <w:rPr>
          <w:rFonts w:hint="eastAsia"/>
        </w:rPr>
        <w:t>然而，许多学者，如加尔文、两位布克斯托夫等人，曾坚持认为这些名字并未提供神圣本质中复数性的令人满意的证明；并且它们应被解释为希伯来语的一个特性，它以这种方式表达尊严和威严，各种能力，和众多的运作。</w:t>
      </w:r>
    </w:p>
    <w:p w14:paraId="42DDC4BD">
      <w:pPr>
        <w:spacing w:after="514" w:line="259" w:lineRule="auto"/>
        <w:ind w:left="0" w:firstLine="0"/>
        <w:jc w:val="left"/>
        <w:rPr>
          <w:rFonts w:hint="eastAsia"/>
        </w:rPr>
      </w:pPr>
    </w:p>
    <w:p w14:paraId="489BA17D">
      <w:pPr>
        <w:spacing w:after="514" w:line="259" w:lineRule="auto"/>
        <w:ind w:left="0" w:firstLine="0"/>
        <w:jc w:val="left"/>
        <w:rPr>
          <w:rFonts w:hint="eastAsia"/>
        </w:rPr>
      </w:pPr>
      <w:r>
        <w:rPr>
          <w:rFonts w:hint="eastAsia"/>
        </w:rPr>
        <w:t>They object, that when אלהים, Elohim in the plural number is applied to God, it cannot always be understood to denote a plurality of persons, because it is used exclusively of one person, "אלהים אלהיך, Elohim, Eloheiha, God, thy God hath anointed thee."**</w:t>
      </w:r>
    </w:p>
    <w:p w14:paraId="055352AF">
      <w:pPr>
        <w:spacing w:after="514" w:line="259" w:lineRule="auto"/>
        <w:ind w:left="0" w:firstLine="0"/>
        <w:jc w:val="left"/>
        <w:rPr>
          <w:rFonts w:hint="eastAsia"/>
        </w:rPr>
      </w:pPr>
      <w:r>
        <w:rPr>
          <w:rFonts w:hint="eastAsia"/>
        </w:rPr>
        <w:t>他们反对说，当 אלהים，Elohim 这个复数词用于上帝时，它不能总是被理解为表示多个位格，因为它被专门用于一个位格，“אלהים אלהיך，Elohim，Eloheiha，上帝，你的上帝膏了你。”**</w:t>
      </w:r>
    </w:p>
    <w:p w14:paraId="3F784C4F">
      <w:pPr>
        <w:spacing w:after="514" w:line="259" w:lineRule="auto"/>
        <w:ind w:left="0" w:firstLine="0"/>
        <w:jc w:val="left"/>
        <w:rPr>
          <w:rFonts w:hint="eastAsia"/>
        </w:rPr>
      </w:pPr>
    </w:p>
    <w:p w14:paraId="3F47005D">
      <w:pPr>
        <w:spacing w:after="514" w:line="259" w:lineRule="auto"/>
        <w:ind w:left="0" w:firstLine="0"/>
        <w:jc w:val="left"/>
        <w:rPr>
          <w:rFonts w:hint="eastAsia"/>
        </w:rPr>
      </w:pPr>
      <w:r>
        <w:rPr>
          <w:rFonts w:hint="eastAsia"/>
        </w:rPr>
        <w:t>This is evidently the Father.</w:t>
      </w:r>
    </w:p>
    <w:p w14:paraId="18B37F48">
      <w:pPr>
        <w:spacing w:after="514" w:line="259" w:lineRule="auto"/>
        <w:ind w:left="0" w:firstLine="0"/>
        <w:jc w:val="left"/>
        <w:rPr>
          <w:rFonts w:hint="eastAsia"/>
        </w:rPr>
      </w:pPr>
      <w:r>
        <w:rPr>
          <w:rFonts w:hint="eastAsia"/>
        </w:rPr>
        <w:t>这显然是圣父。</w:t>
      </w:r>
    </w:p>
    <w:p w14:paraId="73B37752">
      <w:pPr>
        <w:spacing w:after="514" w:line="259" w:lineRule="auto"/>
        <w:ind w:left="0" w:firstLine="0"/>
        <w:jc w:val="left"/>
        <w:rPr>
          <w:rFonts w:hint="eastAsia"/>
        </w:rPr>
      </w:pPr>
    </w:p>
    <w:p w14:paraId="65E34E33">
      <w:pPr>
        <w:spacing w:after="514" w:line="259" w:lineRule="auto"/>
        <w:ind w:left="0" w:firstLine="0"/>
        <w:jc w:val="left"/>
        <w:rPr>
          <w:rFonts w:hint="eastAsia"/>
        </w:rPr>
      </w:pPr>
      <w:r>
        <w:rPr>
          <w:rFonts w:hint="eastAsia"/>
        </w:rPr>
        <w:t>"Thy throne, אלהים, Elohim, O God, is for ever and ever."*</w:t>
      </w:r>
    </w:p>
    <w:p w14:paraId="719AC799">
      <w:pPr>
        <w:spacing w:after="514" w:line="259" w:lineRule="auto"/>
        <w:ind w:left="0" w:firstLine="0"/>
        <w:jc w:val="left"/>
        <w:rPr>
          <w:rFonts w:hint="eastAsia"/>
        </w:rPr>
      </w:pPr>
      <w:r>
        <w:rPr>
          <w:rFonts w:hint="eastAsia"/>
        </w:rPr>
        <w:t>“上帝啊，你的宝座是永永远远的。”*</w:t>
      </w:r>
    </w:p>
    <w:p w14:paraId="357B770B">
      <w:pPr>
        <w:spacing w:after="514" w:line="259" w:lineRule="auto"/>
        <w:ind w:left="0" w:firstLine="0"/>
        <w:jc w:val="left"/>
        <w:rPr>
          <w:rFonts w:hint="eastAsia"/>
        </w:rPr>
      </w:pPr>
    </w:p>
    <w:p w14:paraId="76B60CB9">
      <w:pPr>
        <w:spacing w:after="514" w:line="259" w:lineRule="auto"/>
        <w:ind w:left="0" w:firstLine="0"/>
        <w:jc w:val="left"/>
        <w:rPr>
          <w:rFonts w:hint="eastAsia"/>
        </w:rPr>
      </w:pPr>
      <w:r>
        <w:rPr>
          <w:rFonts w:hint="eastAsia"/>
        </w:rPr>
        <w:t>This is spoken of the Son.</w:t>
      </w:r>
    </w:p>
    <w:p w14:paraId="242B0437">
      <w:pPr>
        <w:spacing w:after="514" w:line="259" w:lineRule="auto"/>
        <w:ind w:left="0" w:firstLine="0"/>
        <w:jc w:val="left"/>
        <w:rPr>
          <w:rFonts w:hint="eastAsia"/>
        </w:rPr>
      </w:pPr>
      <w:r>
        <w:rPr>
          <w:rFonts w:hint="eastAsia"/>
        </w:rPr>
        <w:t>这是论到圣子说的。</w:t>
      </w:r>
    </w:p>
    <w:p w14:paraId="21E4A09C">
      <w:pPr>
        <w:spacing w:after="514" w:line="259" w:lineRule="auto"/>
        <w:ind w:left="0" w:firstLine="0"/>
        <w:jc w:val="left"/>
        <w:rPr>
          <w:rFonts w:hint="eastAsia"/>
        </w:rPr>
      </w:pPr>
    </w:p>
    <w:p w14:paraId="2846F132">
      <w:pPr>
        <w:spacing w:after="514" w:line="259" w:lineRule="auto"/>
        <w:ind w:left="0" w:firstLine="0"/>
        <w:jc w:val="left"/>
        <w:rPr>
          <w:rFonts w:hint="eastAsia"/>
        </w:rPr>
      </w:pPr>
      <w:r>
        <w:rPr>
          <w:rFonts w:hint="eastAsia"/>
        </w:rPr>
        <w:t>Now if אלהים, Elohim, signified the Trinity, it could not be properly used of one Divine person, as distinguished from the other two.</w:t>
      </w:r>
    </w:p>
    <w:p w14:paraId="1029AFE6">
      <w:pPr>
        <w:spacing w:after="514" w:line="259" w:lineRule="auto"/>
        <w:ind w:left="0" w:firstLine="0"/>
        <w:jc w:val="left"/>
        <w:rPr>
          <w:rFonts w:hint="eastAsia"/>
        </w:rPr>
      </w:pPr>
      <w:r>
        <w:rPr>
          <w:rFonts w:hint="eastAsia"/>
        </w:rPr>
        <w:t>现在，如果 אלהים，Elohim，意指三位一体，它就不能恰当地用于一个神圣的位格，以区别于其他两位。</w:t>
      </w:r>
    </w:p>
    <w:p w14:paraId="6B1DF19B">
      <w:pPr>
        <w:spacing w:after="514" w:line="259" w:lineRule="auto"/>
        <w:ind w:left="0" w:firstLine="0"/>
        <w:jc w:val="left"/>
        <w:rPr>
          <w:rFonts w:hint="eastAsia"/>
        </w:rPr>
      </w:pPr>
    </w:p>
    <w:p w14:paraId="1A0B8D2F">
      <w:pPr>
        <w:spacing w:after="514" w:line="259" w:lineRule="auto"/>
        <w:ind w:left="0" w:firstLine="0"/>
        <w:jc w:val="left"/>
        <w:rPr>
          <w:rFonts w:hint="eastAsia"/>
        </w:rPr>
      </w:pPr>
      <w:r>
        <w:rPr>
          <w:rFonts w:hint="eastAsia"/>
        </w:rPr>
        <w:t>It could not be said, the Father is the Trinity, the Son is the Trinity, the Holy Ghost is the Trinity.</w:t>
      </w:r>
    </w:p>
    <w:p w14:paraId="0A68AC2A">
      <w:pPr>
        <w:spacing w:after="514" w:line="259" w:lineRule="auto"/>
        <w:ind w:left="0" w:firstLine="0"/>
        <w:jc w:val="left"/>
        <w:rPr>
          <w:rFonts w:hint="eastAsia"/>
        </w:rPr>
      </w:pPr>
      <w:r>
        <w:rPr>
          <w:rFonts w:hint="eastAsia"/>
        </w:rPr>
        <w:t>不能说，圣父是三位一体，圣子是三位一体，圣灵是三位一体。</w:t>
      </w:r>
    </w:p>
    <w:p w14:paraId="6B9B7299">
      <w:pPr>
        <w:spacing w:after="514" w:line="259" w:lineRule="auto"/>
        <w:ind w:left="0" w:firstLine="0"/>
        <w:jc w:val="left"/>
        <w:rPr>
          <w:rFonts w:hint="eastAsia"/>
        </w:rPr>
      </w:pPr>
    </w:p>
    <w:p w14:paraId="240A80E7">
      <w:pPr>
        <w:spacing w:after="514" w:line="259" w:lineRule="auto"/>
        <w:ind w:left="0" w:firstLine="0"/>
        <w:jc w:val="left"/>
        <w:rPr>
          <w:rFonts w:hint="eastAsia"/>
        </w:rPr>
      </w:pPr>
      <w:r>
        <w:rPr>
          <w:rFonts w:hint="eastAsia"/>
        </w:rPr>
        <w:t>They object again, that this name, in the plural number, is given to other individuals in whom there is no Trinity or plurality, as to the Golden Calf, and to the heathen gods, Dagon of the Philistines, Ashteroth of the Sidonians, Chemos of the Moabites, Milcom of the Ammonites.</w:t>
      </w:r>
    </w:p>
    <w:p w14:paraId="6AD699F0">
      <w:pPr>
        <w:spacing w:after="514" w:line="259" w:lineRule="auto"/>
        <w:ind w:left="0" w:firstLine="0"/>
        <w:jc w:val="left"/>
        <w:rPr>
          <w:rFonts w:hint="eastAsia"/>
        </w:rPr>
      </w:pPr>
      <w:r>
        <w:rPr>
          <w:rFonts w:hint="eastAsia"/>
        </w:rPr>
        <w:t>他们再次反对说，这个复数名字，被给予了其他没有三位一体或复数的个体，如金牛犊，以及异教神明，非利士人的大衮，西顿人的亚斯她录，摩押人的基抹，亚扪人的米勒公。</w:t>
      </w:r>
    </w:p>
    <w:p w14:paraId="0948FA39">
      <w:pPr>
        <w:spacing w:after="514" w:line="259" w:lineRule="auto"/>
        <w:ind w:left="0" w:firstLine="0"/>
        <w:jc w:val="left"/>
        <w:rPr>
          <w:rFonts w:hint="eastAsia"/>
        </w:rPr>
      </w:pPr>
    </w:p>
    <w:p w14:paraId="752E9DC8">
      <w:pPr>
        <w:spacing w:after="514" w:line="259" w:lineRule="auto"/>
        <w:ind w:left="0" w:firstLine="0"/>
        <w:jc w:val="left"/>
        <w:rPr>
          <w:rFonts w:hint="eastAsia"/>
        </w:rPr>
      </w:pPr>
      <w:r>
        <w:rPr>
          <w:rFonts w:hint="eastAsia"/>
        </w:rPr>
        <w:t>What Trinity or plurality can it denote in these cases?</w:t>
      </w:r>
    </w:p>
    <w:p w14:paraId="701A44B2">
      <w:pPr>
        <w:spacing w:after="514" w:line="259" w:lineRule="auto"/>
        <w:ind w:left="0" w:firstLine="0"/>
        <w:jc w:val="left"/>
        <w:rPr>
          <w:rFonts w:hint="eastAsia"/>
        </w:rPr>
      </w:pPr>
      <w:r>
        <w:rPr>
          <w:rFonts w:hint="eastAsia"/>
        </w:rPr>
        <w:t>在这些情况下，它能表示什么三位一体或复数呢？</w:t>
      </w:r>
    </w:p>
    <w:p w14:paraId="0F97B93C">
      <w:pPr>
        <w:spacing w:after="514" w:line="259" w:lineRule="auto"/>
        <w:ind w:left="0" w:firstLine="0"/>
        <w:jc w:val="left"/>
        <w:rPr>
          <w:rFonts w:hint="eastAsia"/>
        </w:rPr>
      </w:pPr>
    </w:p>
    <w:p w14:paraId="294E0026">
      <w:pPr>
        <w:spacing w:after="514" w:line="259" w:lineRule="auto"/>
        <w:ind w:left="0" w:firstLine="0"/>
        <w:jc w:val="left"/>
        <w:rPr>
          <w:rFonts w:hint="eastAsia"/>
        </w:rPr>
      </w:pPr>
      <w:r>
        <w:rPr>
          <w:rFonts w:hint="eastAsia"/>
        </w:rPr>
        <w:t>If this holy mystery is implied in it, is it probable that it would have been employed to designate vile and contemptible idols?</w:t>
      </w:r>
    </w:p>
    <w:p w14:paraId="162672D1">
      <w:pPr>
        <w:spacing w:after="514" w:line="259" w:lineRule="auto"/>
        <w:ind w:left="0" w:firstLine="0"/>
        <w:jc w:val="left"/>
        <w:rPr>
          <w:rFonts w:hint="eastAsia"/>
        </w:rPr>
      </w:pPr>
      <w:r>
        <w:rPr>
          <w:rFonts w:hint="eastAsia"/>
        </w:rPr>
        <w:t>如果这个圣洁的奥秘被包含在其中，它是否可能被用来指代卑鄙可鄙的偶像呢？</w:t>
      </w:r>
    </w:p>
    <w:p w14:paraId="1C7837B0">
      <w:pPr>
        <w:spacing w:after="514" w:line="259" w:lineRule="auto"/>
        <w:ind w:left="0" w:firstLine="0"/>
        <w:jc w:val="left"/>
        <w:rPr>
          <w:rFonts w:hint="eastAsia"/>
        </w:rPr>
      </w:pPr>
    </w:p>
    <w:p w14:paraId="48D9B589">
      <w:pPr>
        <w:spacing w:after="514" w:line="259" w:lineRule="auto"/>
        <w:ind w:left="0" w:firstLine="0"/>
        <w:jc w:val="left"/>
        <w:rPr>
          <w:rFonts w:hint="eastAsia"/>
        </w:rPr>
      </w:pPr>
      <w:r>
        <w:rPr>
          <w:rFonts w:hint="eastAsia"/>
        </w:rPr>
        <w:t>Farther, if this name is significant of a Trinity of persons, as Jehovah is of unity, propriety would have required, not only that it should be appropriated to God, but that it should have been always expressed in the plural number; whereas in several places it occurs in the singular, when the three persons must be understood.</w:t>
      </w:r>
    </w:p>
    <w:p w14:paraId="0008C02E">
      <w:pPr>
        <w:spacing w:after="514" w:line="259" w:lineRule="auto"/>
        <w:ind w:left="0" w:firstLine="0"/>
        <w:jc w:val="left"/>
        <w:rPr>
          <w:rFonts w:hint="eastAsia"/>
        </w:rPr>
      </w:pPr>
      <w:r>
        <w:rPr>
          <w:rFonts w:hint="eastAsia"/>
        </w:rPr>
        <w:t>再者，如果这个名字意指三位一体的位格，如同耶和华意指独一，那么恰当的做法不仅要求它专属于上帝，而且要求它总是以复数形式表达；然而在好几个地方，当必须理解为三个位格时，它却以单数形式出现。</w:t>
      </w:r>
    </w:p>
    <w:p w14:paraId="0597F3B4">
      <w:pPr>
        <w:spacing w:after="514" w:line="259" w:lineRule="auto"/>
        <w:ind w:left="0" w:firstLine="0"/>
        <w:jc w:val="left"/>
        <w:rPr>
          <w:rFonts w:hint="eastAsia"/>
        </w:rPr>
      </w:pPr>
    </w:p>
    <w:p w14:paraId="7676BC31">
      <w:pPr>
        <w:spacing w:after="514" w:line="259" w:lineRule="auto"/>
        <w:ind w:left="0" w:firstLine="0"/>
        <w:jc w:val="left"/>
        <w:rPr>
          <w:rFonts w:hint="eastAsia"/>
        </w:rPr>
      </w:pPr>
      <w:r>
        <w:rPr>
          <w:rFonts w:hint="eastAsia"/>
        </w:rPr>
        <w:t>Lastly, it is objected, that while the name is sometimes joined with plural adjectives and verbs where an individual is evidently spoken of, it is also construed with verbs and adjectives singular when the true God is spoken of; and that from all this it appears, that nothing can be inferred but a peculiar idiom of the Hebrew, which admitted the plural and singular indifferently.</w:t>
      </w:r>
    </w:p>
    <w:p w14:paraId="40AA5FFF">
      <w:pPr>
        <w:spacing w:after="514" w:line="259" w:lineRule="auto"/>
        <w:ind w:left="0" w:firstLine="0"/>
        <w:jc w:val="left"/>
        <w:rPr>
          <w:rFonts w:hint="eastAsia"/>
        </w:rPr>
      </w:pPr>
      <w:r>
        <w:rPr>
          <w:rFonts w:hint="eastAsia"/>
        </w:rPr>
        <w:t>最后，有人反对说，虽然这个名字有时与复数的形容词和动词连用，而明显是论到一个个体，它也在论到真上帝时与单数的动词和形容词连用；并且，从这一切看来，除了希伯来语的一个特殊用法，即不加区分地接受复数和单数之外，什么也推断不出来。</w:t>
      </w:r>
    </w:p>
    <w:p w14:paraId="5223516A">
      <w:pPr>
        <w:spacing w:after="514" w:line="259" w:lineRule="auto"/>
        <w:ind w:left="0" w:firstLine="0"/>
        <w:jc w:val="left"/>
        <w:rPr>
          <w:rFonts w:hint="eastAsia"/>
        </w:rPr>
      </w:pPr>
    </w:p>
    <w:p w14:paraId="228D3F30">
      <w:pPr>
        <w:spacing w:after="514" w:line="259" w:lineRule="auto"/>
        <w:ind w:left="0" w:firstLine="0"/>
        <w:jc w:val="left"/>
        <w:rPr>
          <w:rFonts w:hint="eastAsia"/>
        </w:rPr>
      </w:pPr>
      <w:r>
        <w:rPr>
          <w:rFonts w:hint="eastAsia"/>
        </w:rPr>
        <w:t>To these objections answers have been returned.</w:t>
      </w:r>
    </w:p>
    <w:p w14:paraId="2198E28B">
      <w:pPr>
        <w:spacing w:after="514" w:line="259" w:lineRule="auto"/>
        <w:ind w:left="0" w:firstLine="0"/>
        <w:jc w:val="left"/>
        <w:rPr>
          <w:rFonts w:hint="eastAsia"/>
        </w:rPr>
      </w:pPr>
      <w:r>
        <w:rPr>
          <w:rFonts w:hint="eastAsia"/>
        </w:rPr>
        <w:t>对这些反对已作出了回应。</w:t>
      </w:r>
    </w:p>
    <w:p w14:paraId="42A43E89">
      <w:pPr>
        <w:spacing w:after="514" w:line="259" w:lineRule="auto"/>
        <w:ind w:left="0" w:firstLine="0"/>
        <w:jc w:val="left"/>
        <w:rPr>
          <w:rFonts w:hint="eastAsia"/>
        </w:rPr>
      </w:pPr>
    </w:p>
    <w:p w14:paraId="6A88ECC2">
      <w:pPr>
        <w:spacing w:after="514" w:line="259" w:lineRule="auto"/>
        <w:ind w:left="0" w:firstLine="0"/>
        <w:jc w:val="left"/>
        <w:rPr>
          <w:rFonts w:hint="eastAsia"/>
        </w:rPr>
      </w:pPr>
      <w:r>
        <w:rPr>
          <w:rFonts w:hint="eastAsia"/>
        </w:rPr>
        <w:t>It has been shewn that there is ground to call in question the grammatical rule of the Rabbies, "that substantives of dignity, honour, and dominion, are put in the plural form, although denoting only a singular object, and are joined in agreement with verbs or adjectives in the singular."</w:t>
      </w:r>
    </w:p>
    <w:p w14:paraId="36F7CDE6">
      <w:pPr>
        <w:spacing w:after="514" w:line="259" w:lineRule="auto"/>
        <w:ind w:left="0" w:firstLine="0"/>
        <w:jc w:val="left"/>
        <w:rPr>
          <w:rFonts w:hint="eastAsia"/>
        </w:rPr>
      </w:pPr>
      <w:r>
        <w:rPr>
          <w:rFonts w:hint="eastAsia"/>
        </w:rPr>
        <w:t>已表明，有理由质疑拉比的语法规则，“即表示尊严、荣誉和统治的名词，被置于复数形式，尽管只表示一个单数对象，并且与单数的动词或形容词一致地连用。”</w:t>
      </w:r>
    </w:p>
    <w:p w14:paraId="66C79224">
      <w:pPr>
        <w:spacing w:after="514" w:line="259" w:lineRule="auto"/>
        <w:ind w:left="0" w:firstLine="0"/>
        <w:jc w:val="left"/>
        <w:rPr>
          <w:rFonts w:hint="eastAsia"/>
        </w:rPr>
      </w:pPr>
    </w:p>
    <w:p w14:paraId="11A2F6D3">
      <w:pPr>
        <w:spacing w:after="514" w:line="259" w:lineRule="auto"/>
        <w:ind w:left="0" w:firstLine="0"/>
        <w:jc w:val="left"/>
        <w:rPr>
          <w:rFonts w:hint="eastAsia"/>
        </w:rPr>
      </w:pPr>
      <w:r>
        <w:rPr>
          <w:rFonts w:hint="eastAsia"/>
        </w:rPr>
        <w:t>The plural noun בעלים, baghalim, Lords or Masters, is used to signify the proprietor of an ass or a well, in which case the idea of dignity and majesty is ridiculous.</w:t>
      </w:r>
    </w:p>
    <w:p w14:paraId="59858667">
      <w:pPr>
        <w:spacing w:after="514" w:line="259" w:lineRule="auto"/>
        <w:ind w:left="0" w:firstLine="0"/>
        <w:jc w:val="left"/>
        <w:rPr>
          <w:rFonts w:hint="eastAsia"/>
        </w:rPr>
      </w:pPr>
      <w:r>
        <w:rPr>
          <w:rFonts w:hint="eastAsia"/>
        </w:rPr>
        <w:t>复数名词 בעלים，baghalim，诸主或诸主人，被用来表示一头驴或一口井的所有者，在这种情况下，尊严和威严的观念是可笑的。</w:t>
      </w:r>
    </w:p>
    <w:p w14:paraId="36580DAD">
      <w:pPr>
        <w:spacing w:after="514" w:line="259" w:lineRule="auto"/>
        <w:ind w:left="0" w:firstLine="0"/>
        <w:jc w:val="left"/>
        <w:rPr>
          <w:rFonts w:hint="eastAsia"/>
        </w:rPr>
      </w:pPr>
    </w:p>
    <w:p w14:paraId="74D87FB1">
      <w:pPr>
        <w:spacing w:after="514" w:line="259" w:lineRule="auto"/>
        <w:ind w:left="0" w:firstLine="0"/>
        <w:jc w:val="left"/>
        <w:rPr>
          <w:rFonts w:hint="eastAsia"/>
        </w:rPr>
      </w:pPr>
      <w:r>
        <w:rPr>
          <w:rFonts w:hint="eastAsia"/>
        </w:rPr>
        <w:t>"It is not a little remarkable," it has been said, "that such a circumstance" (the use of the plural noun Elohim, to denote the true God) "should exist in the sacred books of a people who were separated from all other nations for this express object, that they should bear a public and continual protest against polytheism; a people whose whole system of religious, political, and domestic usages was calculated, with consummate prudence and wisdom, to be a perpetual preservative from polytheistic notions; a people who are charged by the Eternal God to destroy every statue, structure, and grove that might recall the memory of idolatrous rites, and to extirpate every thing that could be extirpated, which had been associated with idolatry, or might be converted into an instrument of its revival or of its slightest palliation; who were enjoined to abolish every name of city, village, or place, which was compounded with the name of a heathen deity, and to substitute new appellations; who were not even to pronounce those names unless necessity compelled; —is it not, we may well say, a little remarkable that, in the sacred books of such a people, books whose very words, in many cases at least, were selected and dictated by the inspiration of Jehovah, the ordinary name and style of the Only Living and True God should be in a plural form?</w:t>
      </w:r>
    </w:p>
    <w:p w14:paraId="4999BF4A">
      <w:pPr>
        <w:spacing w:after="514" w:line="259" w:lineRule="auto"/>
        <w:ind w:left="0" w:firstLine="0"/>
        <w:jc w:val="left"/>
        <w:rPr>
          <w:rFonts w:hint="eastAsia"/>
        </w:rPr>
      </w:pPr>
      <w:r>
        <w:rPr>
          <w:rFonts w:hint="eastAsia"/>
        </w:rPr>
        <w:t>“这实在是不小的奇特，”有人曾说，“这样的情况”（即使用复数名词Elohim来表示真上帝）“竟存在于一个民族的圣书中，这个民族被从所有其他民族中分别出来，其明确的目的就是要他们公开而持续地抗议多神论；一个民族，其整个宗教、政治和家庭的习俗体系，是以精湛的审慎和智慧来设计的，旨在作为一种永久性的防止多神观念的防腐剂；一个民族，被永恒的上帝命令去摧毁每一个可能唤起偶像崇拜仪式记忆的雕像、建筑和树林，并根除一切可以根除的，曾与偶像崇拜相关联，或可能被转变为其复兴或其最轻微辩解工具的东西；他们被吩咐去废除每一个与异教神明名字合成的城市、村庄或地点的名字，并代之以新的称谓；他们甚至不准念那些名字，除非必要迫使；——我们岂能不说，在一个这样民族的圣书中，这些书的每一个字，至少在许多情况下，都是由耶和华的默示所拣选和口授的，那独一永活真上帝的通常称呼和名号竟是复数形式，这难道不有点奇特吗？</w:t>
      </w:r>
    </w:p>
    <w:p w14:paraId="204C659D">
      <w:pPr>
        <w:spacing w:after="514" w:line="259" w:lineRule="auto"/>
        <w:ind w:left="0" w:firstLine="0"/>
        <w:jc w:val="left"/>
        <w:rPr>
          <w:rFonts w:hint="eastAsia"/>
        </w:rPr>
      </w:pPr>
    </w:p>
    <w:p w14:paraId="1A5304C6">
      <w:pPr>
        <w:spacing w:after="514" w:line="259" w:lineRule="auto"/>
        <w:ind w:left="0" w:firstLine="0"/>
        <w:jc w:val="left"/>
        <w:rPr>
          <w:rFonts w:hint="eastAsia"/>
        </w:rPr>
      </w:pPr>
      <w:r>
        <w:rPr>
          <w:rFonts w:hint="eastAsia"/>
        </w:rPr>
        <w:t>Did some strange and insuperable necessity lie in the way?</w:t>
      </w:r>
    </w:p>
    <w:p w14:paraId="49243EF4">
      <w:pPr>
        <w:spacing w:after="514" w:line="259" w:lineRule="auto"/>
        <w:ind w:left="0" w:firstLine="0"/>
        <w:jc w:val="left"/>
        <w:rPr>
          <w:rFonts w:hint="eastAsia"/>
        </w:rPr>
      </w:pPr>
      <w:r>
        <w:rPr>
          <w:rFonts w:hint="eastAsia"/>
        </w:rPr>
        <w:t>是否有某种奇怪和不可克服的必然性挡在路上？</w:t>
      </w:r>
    </w:p>
    <w:p w14:paraId="145C12D8">
      <w:pPr>
        <w:spacing w:after="514" w:line="259" w:lineRule="auto"/>
        <w:ind w:left="0" w:firstLine="0"/>
        <w:jc w:val="left"/>
        <w:rPr>
          <w:rFonts w:hint="eastAsia"/>
        </w:rPr>
      </w:pPr>
    </w:p>
    <w:p w14:paraId="17F612D4">
      <w:pPr>
        <w:spacing w:after="514" w:line="259" w:lineRule="auto"/>
        <w:ind w:left="0" w:firstLine="0"/>
        <w:jc w:val="left"/>
        <w:rPr>
          <w:rFonts w:hint="eastAsia"/>
        </w:rPr>
      </w:pPr>
      <w:r>
        <w:rPr>
          <w:rFonts w:hint="eastAsia"/>
        </w:rPr>
        <w:t>Was the language so poor, that it could furnish no other term?</w:t>
      </w:r>
    </w:p>
    <w:p w14:paraId="70D4438E">
      <w:pPr>
        <w:spacing w:after="514" w:line="259" w:lineRule="auto"/>
        <w:ind w:left="0" w:firstLine="0"/>
        <w:jc w:val="left"/>
        <w:rPr>
          <w:rFonts w:hint="eastAsia"/>
        </w:rPr>
      </w:pPr>
      <w:r>
        <w:rPr>
          <w:rFonts w:hint="eastAsia"/>
        </w:rPr>
        <w:t>是语言如此贫乏，以至于无法提供任何其他的词语吗？</w:t>
      </w:r>
    </w:p>
    <w:p w14:paraId="3BBA9C83">
      <w:pPr>
        <w:spacing w:after="514" w:line="259" w:lineRule="auto"/>
        <w:ind w:left="0" w:firstLine="0"/>
        <w:jc w:val="left"/>
        <w:rPr>
          <w:rFonts w:hint="eastAsia"/>
        </w:rPr>
      </w:pPr>
    </w:p>
    <w:p w14:paraId="6E4BE1C0">
      <w:pPr>
        <w:spacing w:after="514" w:line="259" w:lineRule="auto"/>
        <w:ind w:left="0" w:firstLine="0"/>
        <w:jc w:val="left"/>
        <w:rPr>
          <w:rFonts w:hint="eastAsia"/>
        </w:rPr>
      </w:pPr>
      <w:r>
        <w:rPr>
          <w:rFonts w:hint="eastAsia"/>
        </w:rPr>
        <w:t>Or if so, could not the wisdom of inspiration have suggested a new appellative, and have for ever abolished the hazardous word?</w:t>
      </w:r>
    </w:p>
    <w:p w14:paraId="7BB40431">
      <w:pPr>
        <w:spacing w:after="514" w:line="259" w:lineRule="auto"/>
        <w:ind w:left="0" w:firstLine="0"/>
        <w:jc w:val="left"/>
        <w:rPr>
          <w:rFonts w:hint="eastAsia"/>
        </w:rPr>
      </w:pPr>
      <w:r>
        <w:rPr>
          <w:rFonts w:hint="eastAsia"/>
        </w:rPr>
        <w:t>或者如果如此，默示的智慧难道不能提示一个新的称谓，并永远废除这个危险的词语吗？</w:t>
      </w:r>
    </w:p>
    <w:p w14:paraId="16520A64">
      <w:pPr>
        <w:spacing w:after="514" w:line="259" w:lineRule="auto"/>
        <w:ind w:left="0" w:firstLine="0"/>
        <w:jc w:val="left"/>
        <w:rPr>
          <w:rFonts w:hint="eastAsia"/>
        </w:rPr>
      </w:pPr>
    </w:p>
    <w:p w14:paraId="6140B163">
      <w:pPr>
        <w:spacing w:after="514" w:line="259" w:lineRule="auto"/>
        <w:ind w:left="0" w:firstLine="0"/>
        <w:jc w:val="left"/>
        <w:rPr>
          <w:rFonts w:hint="eastAsia"/>
        </w:rPr>
      </w:pPr>
      <w:r>
        <w:rPr>
          <w:rFonts w:hint="eastAsia"/>
        </w:rPr>
        <w:t>None of these reasons existed.</w:t>
      </w:r>
    </w:p>
    <w:p w14:paraId="14BCF3AB">
      <w:pPr>
        <w:spacing w:after="514" w:line="259" w:lineRule="auto"/>
        <w:ind w:left="0" w:firstLine="0"/>
        <w:jc w:val="left"/>
        <w:rPr>
          <w:rFonts w:hint="eastAsia"/>
        </w:rPr>
      </w:pPr>
      <w:r>
        <w:rPr>
          <w:rFonts w:hint="eastAsia"/>
        </w:rPr>
        <w:t>这些理由都不存在。</w:t>
      </w:r>
    </w:p>
    <w:p w14:paraId="48CF5276">
      <w:pPr>
        <w:spacing w:after="514" w:line="259" w:lineRule="auto"/>
        <w:ind w:left="0" w:firstLine="0"/>
        <w:jc w:val="left"/>
        <w:rPr>
          <w:rFonts w:hint="eastAsia"/>
        </w:rPr>
      </w:pPr>
    </w:p>
    <w:p w14:paraId="1A1654D5">
      <w:pPr>
        <w:spacing w:after="514" w:line="259" w:lineRule="auto"/>
        <w:ind w:left="0" w:firstLine="0"/>
        <w:jc w:val="left"/>
        <w:rPr>
          <w:rFonts w:hint="eastAsia"/>
        </w:rPr>
      </w:pPr>
      <w:r>
        <w:rPr>
          <w:rFonts w:hint="eastAsia"/>
        </w:rPr>
        <w:t>The language was rich and copious.</w:t>
      </w:r>
    </w:p>
    <w:p w14:paraId="03FD88BA">
      <w:pPr>
        <w:spacing w:after="514" w:line="259" w:lineRule="auto"/>
        <w:ind w:left="0" w:firstLine="0"/>
        <w:jc w:val="left"/>
        <w:rPr>
          <w:rFonts w:hint="eastAsia"/>
        </w:rPr>
      </w:pPr>
      <w:r>
        <w:rPr>
          <w:rFonts w:hint="eastAsia"/>
        </w:rPr>
        <w:t>语言是丰富多样的。</w:t>
      </w:r>
    </w:p>
    <w:p w14:paraId="02323638">
      <w:pPr>
        <w:spacing w:after="514" w:line="259" w:lineRule="auto"/>
        <w:ind w:left="0" w:firstLine="0"/>
        <w:jc w:val="left"/>
        <w:rPr>
          <w:rFonts w:hint="eastAsia"/>
        </w:rPr>
      </w:pPr>
    </w:p>
    <w:p w14:paraId="4E60B3D7">
      <w:pPr>
        <w:spacing w:after="514" w:line="259" w:lineRule="auto"/>
        <w:ind w:left="0" w:firstLine="0"/>
        <w:jc w:val="left"/>
        <w:rPr>
          <w:rFonts w:hint="eastAsia"/>
        </w:rPr>
      </w:pPr>
      <w:r>
        <w:rPr>
          <w:rFonts w:hint="eastAsia"/>
        </w:rPr>
        <w:t>The names of the Deity in general and constant use were more numerous than in either of the beautiful languages of classical antiquity, or in the most cultivated tongues of modern Europe.</w:t>
      </w:r>
    </w:p>
    <w:p w14:paraId="6EA17796">
      <w:pPr>
        <w:spacing w:after="514" w:line="259" w:lineRule="auto"/>
        <w:ind w:left="0" w:firstLine="0"/>
        <w:jc w:val="left"/>
        <w:rPr>
          <w:rFonts w:hint="eastAsia"/>
        </w:rPr>
      </w:pPr>
      <w:r>
        <w:rPr>
          <w:rFonts w:hint="eastAsia"/>
        </w:rPr>
        <w:t>普遍和常用神明的名字，比古典古代任何一种美丽的语言，或现代欧洲最精炼的语言中的都要多。</w:t>
      </w:r>
    </w:p>
    <w:p w14:paraId="4E45DBC0">
      <w:pPr>
        <w:spacing w:after="514" w:line="259" w:lineRule="auto"/>
        <w:ind w:left="0" w:firstLine="0"/>
        <w:jc w:val="left"/>
        <w:rPr>
          <w:rFonts w:hint="eastAsia"/>
        </w:rPr>
      </w:pPr>
    </w:p>
    <w:p w14:paraId="4150ACB6">
      <w:pPr>
        <w:spacing w:after="514" w:line="259" w:lineRule="auto"/>
        <w:ind w:left="0" w:firstLine="0"/>
        <w:jc w:val="left"/>
        <w:rPr>
          <w:rFonts w:hint="eastAsia"/>
        </w:rPr>
      </w:pPr>
      <w:r>
        <w:rPr>
          <w:rFonts w:hint="eastAsia"/>
        </w:rPr>
        <w:t>Besides "that glorious and fearful name JEHOVAH," the appropriated and unique style of the true God, and besides other unexceptionable terms, there was the singular form, Eloah, of the very word in question.</w:t>
      </w:r>
    </w:p>
    <w:p w14:paraId="66C9B992">
      <w:pPr>
        <w:spacing w:after="514" w:line="259" w:lineRule="auto"/>
        <w:ind w:left="0" w:firstLine="0"/>
        <w:jc w:val="left"/>
        <w:rPr>
          <w:rFonts w:hint="eastAsia"/>
        </w:rPr>
      </w:pPr>
      <w:r>
        <w:rPr>
          <w:rFonts w:hint="eastAsia"/>
        </w:rPr>
        <w:t>除了“那荣耀可畏的名耶和华”，即真上帝专有和独特的称呼，除了其他无可非议的词语之外，还有所讨论的这个词的单数形式，Eloah。</w:t>
      </w:r>
    </w:p>
    <w:p w14:paraId="7AD2AB1B">
      <w:pPr>
        <w:spacing w:after="514" w:line="259" w:lineRule="auto"/>
        <w:ind w:left="0" w:firstLine="0"/>
        <w:jc w:val="left"/>
        <w:rPr>
          <w:rFonts w:hint="eastAsia"/>
        </w:rPr>
      </w:pPr>
    </w:p>
    <w:p w14:paraId="1C155CAB">
      <w:pPr>
        <w:spacing w:after="514" w:line="259" w:lineRule="auto"/>
        <w:ind w:left="0" w:firstLine="0"/>
        <w:jc w:val="left"/>
        <w:rPr>
          <w:rFonts w:hint="eastAsia"/>
        </w:rPr>
      </w:pPr>
      <w:r>
        <w:rPr>
          <w:rFonts w:hint="eastAsia"/>
        </w:rPr>
        <w:t>There was no shadow of necessity, difficulty, or even inducement, for the adoption of a phraseology, which on Unitarian principles every candid mind must confess, can with difficulty, if at all, be defended from the charge of pernicious example, and very dangerous tendency."*</w:t>
      </w:r>
    </w:p>
    <w:p w14:paraId="3B466333">
      <w:pPr>
        <w:spacing w:after="514" w:line="259" w:lineRule="auto"/>
        <w:ind w:left="0" w:firstLine="0"/>
        <w:jc w:val="left"/>
        <w:rPr>
          <w:rFonts w:hint="eastAsia"/>
        </w:rPr>
      </w:pPr>
      <w:r>
        <w:rPr>
          <w:rFonts w:hint="eastAsia"/>
        </w:rPr>
        <w:t>采用一种措辞，若按一神论的原则，每一个坦诚的心智都必须承认，很难，若有可能的话，为它辩护，以免被指责为有害的榜样和非常危险的倾向，是没有任何必然性、困难，甚至诱因的。”*</w:t>
      </w:r>
    </w:p>
    <w:p w14:paraId="55DAE918">
      <w:pPr>
        <w:spacing w:after="514" w:line="259" w:lineRule="auto"/>
        <w:ind w:left="0" w:firstLine="0"/>
        <w:jc w:val="left"/>
        <w:rPr>
          <w:rFonts w:hint="eastAsia"/>
        </w:rPr>
      </w:pPr>
    </w:p>
    <w:p w14:paraId="5B6575A2">
      <w:pPr>
        <w:spacing w:after="514" w:line="259" w:lineRule="auto"/>
        <w:ind w:left="0" w:firstLine="0"/>
        <w:jc w:val="left"/>
        <w:rPr>
          <w:rFonts w:hint="eastAsia"/>
        </w:rPr>
      </w:pPr>
      <w:r>
        <w:rPr>
          <w:rFonts w:hint="eastAsia"/>
        </w:rPr>
        <w:t>It cannot be denied, that there is considerable force in these observations; but as the arguments are strong on both sides, it is best to pass over this proof of a plurality in the Godhead, and to proceed to others which are less liable to objection.</w:t>
      </w:r>
    </w:p>
    <w:p w14:paraId="6F739D0D">
      <w:pPr>
        <w:spacing w:after="514" w:line="259" w:lineRule="auto"/>
        <w:ind w:left="0" w:firstLine="0"/>
        <w:jc w:val="left"/>
        <w:rPr>
          <w:rFonts w:hint="eastAsia"/>
        </w:rPr>
      </w:pPr>
      <w:r>
        <w:rPr>
          <w:rFonts w:hint="eastAsia"/>
        </w:rPr>
        <w:t>不可否认，这些观察中颇有力度；但由于双方的论点都很强，最好是略过这个神性中复数性的证明，而去考虑那些较少受反对的证明。</w:t>
      </w:r>
    </w:p>
    <w:p w14:paraId="158ACB48">
      <w:pPr>
        <w:spacing w:after="514" w:line="259" w:lineRule="auto"/>
        <w:ind w:left="0" w:firstLine="0"/>
        <w:jc w:val="left"/>
        <w:rPr>
          <w:rFonts w:hint="eastAsia"/>
        </w:rPr>
      </w:pPr>
    </w:p>
    <w:p w14:paraId="132F1B37">
      <w:pPr>
        <w:spacing w:after="514" w:line="259" w:lineRule="auto"/>
        <w:ind w:left="0" w:firstLine="0"/>
        <w:jc w:val="left"/>
        <w:rPr>
          <w:rFonts w:hint="eastAsia"/>
        </w:rPr>
      </w:pPr>
      <w:r>
        <w:rPr>
          <w:rFonts w:hint="eastAsia"/>
        </w:rPr>
        <w:t>There are several passages of the Old Testament in which God speaks of himself as more than one: "Let us make man in our image, after our likeness."</w:t>
      </w:r>
    </w:p>
    <w:p w14:paraId="4D94A993">
      <w:pPr>
        <w:spacing w:after="514" w:line="259" w:lineRule="auto"/>
        <w:ind w:left="0" w:firstLine="0"/>
        <w:jc w:val="left"/>
        <w:rPr>
          <w:rFonts w:hint="eastAsia"/>
        </w:rPr>
      </w:pPr>
      <w:r>
        <w:rPr>
          <w:rFonts w:hint="eastAsia"/>
        </w:rPr>
        <w:t>在旧约中有好几段经文，上帝论到祂自己时，说祂不止一位：“我们要照着我们的形像，按着我们的样式造人。”</w:t>
      </w:r>
    </w:p>
    <w:p w14:paraId="6FF853C5">
      <w:pPr>
        <w:spacing w:after="514" w:line="259" w:lineRule="auto"/>
        <w:ind w:left="0" w:firstLine="0"/>
        <w:jc w:val="left"/>
        <w:rPr>
          <w:rFonts w:hint="eastAsia"/>
        </w:rPr>
      </w:pPr>
    </w:p>
    <w:p w14:paraId="02D76CC4">
      <w:pPr>
        <w:spacing w:after="514" w:line="259" w:lineRule="auto"/>
        <w:ind w:left="0" w:firstLine="0"/>
        <w:jc w:val="left"/>
        <w:rPr>
          <w:rFonts w:hint="eastAsia"/>
        </w:rPr>
      </w:pPr>
      <w:r>
        <w:rPr>
          <w:rFonts w:hint="eastAsia"/>
        </w:rPr>
        <w:t>"Behold the man is become as one of us."</w:t>
      </w:r>
    </w:p>
    <w:p w14:paraId="20821591">
      <w:pPr>
        <w:spacing w:after="514" w:line="259" w:lineRule="auto"/>
        <w:ind w:left="0" w:firstLine="0"/>
        <w:jc w:val="left"/>
        <w:rPr>
          <w:rFonts w:hint="eastAsia"/>
        </w:rPr>
      </w:pPr>
      <w:r>
        <w:rPr>
          <w:rFonts w:hint="eastAsia"/>
        </w:rPr>
        <w:t>“看哪，那人已经与我们相似。”</w:t>
      </w:r>
    </w:p>
    <w:p w14:paraId="5EF0F6B1">
      <w:pPr>
        <w:spacing w:after="514" w:line="259" w:lineRule="auto"/>
        <w:ind w:left="0" w:firstLine="0"/>
        <w:jc w:val="left"/>
        <w:rPr>
          <w:rFonts w:hint="eastAsia"/>
        </w:rPr>
      </w:pPr>
    </w:p>
    <w:p w14:paraId="34872E2F">
      <w:pPr>
        <w:spacing w:after="514" w:line="259" w:lineRule="auto"/>
        <w:ind w:left="0" w:firstLine="0"/>
        <w:jc w:val="left"/>
        <w:rPr>
          <w:rFonts w:hint="eastAsia"/>
        </w:rPr>
      </w:pPr>
      <w:r>
        <w:rPr>
          <w:rFonts w:hint="eastAsia"/>
        </w:rPr>
        <w:t>"Whom shall I send, and who will go for us?"</w:t>
      </w:r>
    </w:p>
    <w:p w14:paraId="03FD4FB1">
      <w:pPr>
        <w:spacing w:after="514" w:line="259" w:lineRule="auto"/>
        <w:ind w:left="0" w:firstLine="0"/>
        <w:jc w:val="left"/>
        <w:rPr>
          <w:rFonts w:hint="eastAsia"/>
        </w:rPr>
      </w:pPr>
      <w:r>
        <w:rPr>
          <w:rFonts w:hint="eastAsia"/>
        </w:rPr>
        <w:t>“我可以差遣谁呢？谁肯为我们去呢？”</w:t>
      </w:r>
    </w:p>
    <w:p w14:paraId="02F71A37">
      <w:pPr>
        <w:spacing w:after="514" w:line="259" w:lineRule="auto"/>
        <w:ind w:left="0" w:firstLine="0"/>
        <w:jc w:val="left"/>
        <w:rPr>
          <w:rFonts w:hint="eastAsia"/>
        </w:rPr>
      </w:pPr>
    </w:p>
    <w:p w14:paraId="5330C3E0">
      <w:pPr>
        <w:spacing w:after="514" w:line="259" w:lineRule="auto"/>
        <w:ind w:left="0" w:firstLine="0"/>
        <w:jc w:val="left"/>
        <w:rPr>
          <w:rFonts w:hint="eastAsia"/>
        </w:rPr>
      </w:pPr>
      <w:r>
        <w:rPr>
          <w:rFonts w:hint="eastAsia"/>
        </w:rPr>
        <w:t>"Let us go down, and there confound their tongue." †</w:t>
      </w:r>
    </w:p>
    <w:p w14:paraId="661D7272">
      <w:pPr>
        <w:spacing w:after="514" w:line="259" w:lineRule="auto"/>
        <w:ind w:left="0" w:firstLine="0"/>
        <w:jc w:val="left"/>
        <w:rPr>
          <w:rFonts w:hint="eastAsia"/>
        </w:rPr>
      </w:pPr>
      <w:r>
        <w:rPr>
          <w:rFonts w:hint="eastAsia"/>
        </w:rPr>
        <w:t>“我们下去，在那里变乱他们的口音。”†</w:t>
      </w:r>
    </w:p>
    <w:p w14:paraId="7CB6C3B8">
      <w:pPr>
        <w:spacing w:after="514" w:line="259" w:lineRule="auto"/>
        <w:ind w:left="0" w:firstLine="0"/>
        <w:jc w:val="left"/>
        <w:rPr>
          <w:rFonts w:hint="eastAsia"/>
        </w:rPr>
      </w:pPr>
    </w:p>
    <w:p w14:paraId="7375F41C">
      <w:pPr>
        <w:spacing w:after="514" w:line="259" w:lineRule="auto"/>
        <w:ind w:left="0" w:firstLine="0"/>
        <w:jc w:val="left"/>
        <w:rPr>
          <w:rFonts w:hint="eastAsia"/>
        </w:rPr>
      </w:pPr>
      <w:r>
        <w:rPr>
          <w:rFonts w:hint="eastAsia"/>
        </w:rPr>
        <w:t>They are certainly remarkable, when taken in connexion with the uniform doctrine of Scripture, that there is no God but one.</w:t>
      </w:r>
    </w:p>
    <w:p w14:paraId="6A16C7D8">
      <w:pPr>
        <w:spacing w:after="514" w:line="259" w:lineRule="auto"/>
        <w:ind w:left="0" w:firstLine="0"/>
        <w:jc w:val="left"/>
        <w:rPr>
          <w:rFonts w:hint="eastAsia"/>
        </w:rPr>
      </w:pPr>
      <w:r>
        <w:rPr>
          <w:rFonts w:hint="eastAsia"/>
        </w:rPr>
        <w:t>当与圣经中只有一位上帝的一致教义联系起来时，它们无疑是显著的。</w:t>
      </w:r>
    </w:p>
    <w:p w14:paraId="3B68B189">
      <w:pPr>
        <w:spacing w:after="514" w:line="259" w:lineRule="auto"/>
        <w:ind w:left="0" w:firstLine="0"/>
        <w:jc w:val="left"/>
        <w:rPr>
          <w:rFonts w:hint="eastAsia"/>
        </w:rPr>
      </w:pPr>
    </w:p>
    <w:p w14:paraId="20C18575">
      <w:pPr>
        <w:spacing w:after="514" w:line="259" w:lineRule="auto"/>
        <w:ind w:left="0" w:firstLine="0"/>
        <w:jc w:val="left"/>
        <w:rPr>
          <w:rFonts w:hint="eastAsia"/>
        </w:rPr>
      </w:pPr>
      <w:r>
        <w:rPr>
          <w:rFonts w:hint="eastAsia"/>
        </w:rPr>
        <w:t>The reasoning which we have lately heard concerning the plural name of God, is applicable here in all its force.</w:t>
      </w:r>
    </w:p>
    <w:p w14:paraId="759A316B">
      <w:pPr>
        <w:spacing w:after="514" w:line="259" w:lineRule="auto"/>
        <w:ind w:left="0" w:firstLine="0"/>
        <w:jc w:val="left"/>
        <w:rPr>
          <w:rFonts w:hint="eastAsia"/>
        </w:rPr>
      </w:pPr>
      <w:r>
        <w:rPr>
          <w:rFonts w:hint="eastAsia"/>
        </w:rPr>
        <w:t>我们最近听到的关于上帝复数名字的推理，在此处以其全部的力量适用。</w:t>
      </w:r>
    </w:p>
    <w:p w14:paraId="0BEFD260">
      <w:pPr>
        <w:spacing w:after="514" w:line="259" w:lineRule="auto"/>
        <w:ind w:left="0" w:firstLine="0"/>
        <w:jc w:val="left"/>
        <w:rPr>
          <w:rFonts w:hint="eastAsia"/>
        </w:rPr>
      </w:pPr>
    </w:p>
    <w:p w14:paraId="72000A79">
      <w:pPr>
        <w:spacing w:after="514" w:line="259" w:lineRule="auto"/>
        <w:ind w:left="0" w:firstLine="0"/>
        <w:jc w:val="left"/>
        <w:rPr>
          <w:rFonts w:hint="eastAsia"/>
        </w:rPr>
      </w:pPr>
      <w:r>
        <w:rPr>
          <w:rFonts w:hint="eastAsia"/>
        </w:rPr>
        <w:t>If the use of a plural name to denote an individual was a peculiarity of the Hebrew language, it would be understood, and no danger would arise from it; but it is quite a different thing to introduce a person speaking of himself as more than one, using plural pronouns to designate himself.</w:t>
      </w:r>
    </w:p>
    <w:p w14:paraId="5A10BB54">
      <w:pPr>
        <w:spacing w:after="514" w:line="259" w:lineRule="auto"/>
        <w:ind w:left="0" w:firstLine="0"/>
        <w:jc w:val="left"/>
        <w:rPr>
          <w:rFonts w:hint="eastAsia"/>
        </w:rPr>
      </w:pPr>
      <w:r>
        <w:rPr>
          <w:rFonts w:hint="eastAsia"/>
        </w:rPr>
        <w:t>如果使用复数名词来表示一个个体是希伯来语的一个特性，那将会被理解，并且不会有任何危险；但引入一个人论到他自己时说他不止一位，用复数代词来指代他自己，则是完全不同的事。</w:t>
      </w:r>
    </w:p>
    <w:p w14:paraId="762E359D">
      <w:pPr>
        <w:spacing w:after="514" w:line="259" w:lineRule="auto"/>
        <w:ind w:left="0" w:firstLine="0"/>
        <w:jc w:val="left"/>
        <w:rPr>
          <w:rFonts w:hint="eastAsia"/>
        </w:rPr>
      </w:pPr>
    </w:p>
    <w:p w14:paraId="04391A95">
      <w:pPr>
        <w:spacing w:after="514" w:line="259" w:lineRule="auto"/>
        <w:ind w:left="0" w:firstLine="0"/>
        <w:jc w:val="left"/>
        <w:rPr>
          <w:rFonts w:hint="eastAsia"/>
        </w:rPr>
      </w:pPr>
      <w:r>
        <w:rPr>
          <w:rFonts w:hint="eastAsia"/>
        </w:rPr>
        <w:t>We have no example in Scripture of such phraseology in reference to any being but God, although plural names are used of other individuals; and we are necessarily led to suppose that there is a reason for this usage which does not exist in any other case.</w:t>
      </w:r>
    </w:p>
    <w:p w14:paraId="74D5AEDD">
      <w:pPr>
        <w:spacing w:after="514" w:line="259" w:lineRule="auto"/>
        <w:ind w:left="0" w:firstLine="0"/>
        <w:jc w:val="left"/>
        <w:rPr>
          <w:rFonts w:hint="eastAsia"/>
        </w:rPr>
      </w:pPr>
      <w:r>
        <w:rPr>
          <w:rFonts w:hint="eastAsia"/>
        </w:rPr>
        <w:t>在圣经中，除了指上帝之外，我们没有发现任何其他存有使用这种措辞的例子，尽管复数名词也用于其他个体；我们必然地被引导去假设，这种用法有一个在任何其他情况下都不存在的理由。</w:t>
      </w:r>
    </w:p>
    <w:p w14:paraId="4C64F923">
      <w:pPr>
        <w:spacing w:after="514" w:line="259" w:lineRule="auto"/>
        <w:ind w:left="0" w:firstLine="0"/>
        <w:jc w:val="left"/>
        <w:rPr>
          <w:rFonts w:hint="eastAsia"/>
        </w:rPr>
      </w:pPr>
    </w:p>
    <w:p w14:paraId="46E04C46">
      <w:pPr>
        <w:spacing w:after="514" w:line="259" w:lineRule="auto"/>
        <w:ind w:left="0" w:firstLine="0"/>
        <w:jc w:val="left"/>
        <w:rPr>
          <w:rFonts w:hint="eastAsia"/>
        </w:rPr>
      </w:pPr>
      <w:r>
        <w:rPr>
          <w:rFonts w:hint="eastAsia"/>
        </w:rPr>
        <w:t>God might have accommodated himself to the idiom of the people whom he addressed, and have allowed himself to be called by a plural name; but we cannot conceive him to have spoken of himself in a manner which would suggest the idea of plurality, although it was his express purpose to teach them his unity.</w:t>
      </w:r>
    </w:p>
    <w:p w14:paraId="79D0C52A">
      <w:pPr>
        <w:spacing w:after="514" w:line="259" w:lineRule="auto"/>
        <w:ind w:left="0" w:firstLine="0"/>
        <w:jc w:val="left"/>
        <w:rPr>
          <w:rFonts w:hint="eastAsia"/>
        </w:rPr>
      </w:pPr>
      <w:r>
        <w:rPr>
          <w:rFonts w:hint="eastAsia"/>
        </w:rPr>
        <w:t>上帝本可以适应祂所对之说话的百姓的习语，并允许祂自己被称为一个复数的名字；但我们无法构想祂会以一种暗示复数观念的方式谈论祂自己，尽管祂的明确目的是要教导他们祂的独一。</w:t>
      </w:r>
    </w:p>
    <w:p w14:paraId="6A6B88E7">
      <w:pPr>
        <w:spacing w:after="514" w:line="259" w:lineRule="auto"/>
        <w:ind w:left="0" w:firstLine="0"/>
        <w:jc w:val="left"/>
        <w:rPr>
          <w:rFonts w:hint="eastAsia"/>
        </w:rPr>
      </w:pPr>
    </w:p>
    <w:p w14:paraId="788E35E8">
      <w:pPr>
        <w:spacing w:after="514" w:line="259" w:lineRule="auto"/>
        <w:ind w:left="0" w:firstLine="0"/>
        <w:jc w:val="left"/>
        <w:rPr>
          <w:rFonts w:hint="eastAsia"/>
        </w:rPr>
      </w:pPr>
      <w:r>
        <w:rPr>
          <w:rFonts w:hint="eastAsia"/>
        </w:rPr>
        <w:t>Why should he have said, without any cause, "Let us make?"</w:t>
      </w:r>
    </w:p>
    <w:p w14:paraId="601457E9">
      <w:pPr>
        <w:spacing w:after="514" w:line="259" w:lineRule="auto"/>
        <w:ind w:left="0" w:firstLine="0"/>
        <w:jc w:val="left"/>
        <w:rPr>
          <w:rFonts w:hint="eastAsia"/>
        </w:rPr>
      </w:pPr>
      <w:r>
        <w:rPr>
          <w:rFonts w:hint="eastAsia"/>
        </w:rPr>
        <w:t>祂为何无故说“我们要造”？</w:t>
      </w:r>
    </w:p>
    <w:p w14:paraId="03598C16">
      <w:pPr>
        <w:spacing w:after="514" w:line="259" w:lineRule="auto"/>
        <w:ind w:left="0" w:firstLine="0"/>
        <w:jc w:val="left"/>
        <w:rPr>
          <w:rFonts w:hint="eastAsia"/>
        </w:rPr>
      </w:pPr>
    </w:p>
    <w:p w14:paraId="4108325C">
      <w:pPr>
        <w:spacing w:after="514" w:line="259" w:lineRule="auto"/>
        <w:ind w:left="0" w:firstLine="0"/>
        <w:jc w:val="left"/>
        <w:rPr>
          <w:rFonts w:hint="eastAsia"/>
        </w:rPr>
      </w:pPr>
      <w:r>
        <w:rPr>
          <w:rFonts w:hint="eastAsia"/>
        </w:rPr>
        <w:t>Would it not have been as easy, more correct, and better adapted to his design, to say, "Let me make!"</w:t>
      </w:r>
    </w:p>
    <w:p w14:paraId="3FA83055">
      <w:pPr>
        <w:spacing w:after="514" w:line="259" w:lineRule="auto"/>
        <w:ind w:left="0" w:firstLine="0"/>
        <w:jc w:val="left"/>
        <w:rPr>
          <w:rFonts w:hint="eastAsia"/>
        </w:rPr>
      </w:pPr>
      <w:r>
        <w:rPr>
          <w:rFonts w:hint="eastAsia"/>
        </w:rPr>
        <w:t>说“让我造！”岂不是同样容易、更正确，并更适合祂的设计吗？</w:t>
      </w:r>
    </w:p>
    <w:p w14:paraId="2ACC43AC">
      <w:pPr>
        <w:spacing w:after="514" w:line="259" w:lineRule="auto"/>
        <w:ind w:left="0" w:firstLine="0"/>
        <w:jc w:val="left"/>
        <w:rPr>
          <w:rFonts w:hint="eastAsia"/>
        </w:rPr>
      </w:pPr>
    </w:p>
    <w:p w14:paraId="3ACF3192">
      <w:pPr>
        <w:spacing w:after="514" w:line="259" w:lineRule="auto"/>
        <w:ind w:left="0" w:firstLine="0"/>
        <w:jc w:val="left"/>
        <w:rPr>
          <w:rFonts w:hint="eastAsia"/>
        </w:rPr>
      </w:pPr>
      <w:r>
        <w:rPr>
          <w:rFonts w:hint="eastAsia"/>
        </w:rPr>
        <w:t>It is vain to tell us, that on these occasions the Almighty adopted the style of monarchs, who say "We" and "Us."</w:t>
      </w:r>
    </w:p>
    <w:p w14:paraId="110E9781">
      <w:pPr>
        <w:spacing w:after="514" w:line="259" w:lineRule="auto"/>
        <w:ind w:left="0" w:firstLine="0"/>
        <w:jc w:val="left"/>
        <w:rPr>
          <w:rFonts w:hint="eastAsia"/>
        </w:rPr>
      </w:pPr>
      <w:r>
        <w:rPr>
          <w:rFonts w:hint="eastAsia"/>
        </w:rPr>
        <w:t>告诉我们说，在这些场合，全能者采用了君主的风格，他们说“我们”，这是徒劳的。</w:t>
      </w:r>
    </w:p>
    <w:p w14:paraId="2110E8C9">
      <w:pPr>
        <w:spacing w:after="514" w:line="259" w:lineRule="auto"/>
        <w:ind w:left="0" w:firstLine="0"/>
        <w:jc w:val="left"/>
        <w:rPr>
          <w:rFonts w:hint="eastAsia"/>
        </w:rPr>
      </w:pPr>
    </w:p>
    <w:p w14:paraId="1A8D8864">
      <w:pPr>
        <w:spacing w:after="514" w:line="259" w:lineRule="auto"/>
        <w:ind w:left="0" w:firstLine="0"/>
        <w:jc w:val="left"/>
        <w:rPr>
          <w:rFonts w:hint="eastAsia"/>
        </w:rPr>
      </w:pPr>
      <w:r>
        <w:rPr>
          <w:rFonts w:hint="eastAsia"/>
        </w:rPr>
        <w:t>We have no reason to think, that this style was known in the days of Moses; there are no examples of it among the nations of antiquity; it seems to be a modern invention.</w:t>
      </w:r>
    </w:p>
    <w:p w14:paraId="170AA5F9">
      <w:pPr>
        <w:spacing w:after="514" w:line="259" w:lineRule="auto"/>
        <w:ind w:left="0" w:firstLine="0"/>
        <w:jc w:val="left"/>
        <w:rPr>
          <w:rFonts w:hint="eastAsia"/>
        </w:rPr>
      </w:pPr>
      <w:r>
        <w:rPr>
          <w:rFonts w:hint="eastAsia"/>
        </w:rPr>
        <w:t>我们没有理由认为，这种风格在摩西的时代为人所知；在古代各民族中没有它的例子；它似乎是一个现代的发明。</w:t>
      </w:r>
    </w:p>
    <w:p w14:paraId="7795B869">
      <w:pPr>
        <w:spacing w:after="514" w:line="259" w:lineRule="auto"/>
        <w:ind w:left="0" w:firstLine="0"/>
        <w:jc w:val="left"/>
        <w:rPr>
          <w:rFonts w:hint="eastAsia"/>
        </w:rPr>
      </w:pPr>
    </w:p>
    <w:p w14:paraId="72DA18C3">
      <w:pPr>
        <w:spacing w:after="514" w:line="259" w:lineRule="auto"/>
        <w:ind w:left="0" w:firstLine="0"/>
        <w:jc w:val="left"/>
        <w:rPr>
          <w:rFonts w:hint="eastAsia"/>
        </w:rPr>
      </w:pPr>
      <w:r>
        <w:rPr>
          <w:rFonts w:hint="eastAsia"/>
        </w:rPr>
        <w:t>It is vain to pretend that he addressed angels, or included inferior beings.</w:t>
      </w:r>
    </w:p>
    <w:p w14:paraId="416D1713">
      <w:pPr>
        <w:spacing w:after="514" w:line="259" w:lineRule="auto"/>
        <w:ind w:left="0" w:firstLine="0"/>
        <w:jc w:val="left"/>
        <w:rPr>
          <w:rFonts w:hint="eastAsia"/>
        </w:rPr>
      </w:pPr>
      <w:r>
        <w:rPr>
          <w:rFonts w:hint="eastAsia"/>
        </w:rPr>
        <w:t>假装祂是对天使说话，或包含了低等的存有，这是徒劳的。</w:t>
      </w:r>
    </w:p>
    <w:p w14:paraId="1036CC02">
      <w:pPr>
        <w:spacing w:after="514" w:line="259" w:lineRule="auto"/>
        <w:ind w:left="0" w:firstLine="0"/>
        <w:jc w:val="left"/>
        <w:rPr>
          <w:rFonts w:hint="eastAsia"/>
        </w:rPr>
      </w:pPr>
    </w:p>
    <w:p w14:paraId="61621E3C">
      <w:pPr>
        <w:spacing w:after="514" w:line="259" w:lineRule="auto"/>
        <w:ind w:left="0" w:firstLine="0"/>
        <w:jc w:val="left"/>
        <w:rPr>
          <w:rFonts w:hint="eastAsia"/>
        </w:rPr>
      </w:pPr>
      <w:r>
        <w:rPr>
          <w:rFonts w:hint="eastAsia"/>
        </w:rPr>
        <w:t>This is a figment of the Jews, so absurd, and even impious, that Christians should have been ashamed to make it their own; and we venture to affirm that not one of them would have done so, had he not been disposed to grasp at any thing which would help him to evade this argument for a plurality of persons in the Godhead.</w:t>
      </w:r>
    </w:p>
    <w:p w14:paraId="122E7AAB">
      <w:pPr>
        <w:spacing w:after="514" w:line="259" w:lineRule="auto"/>
        <w:ind w:left="0" w:firstLine="0"/>
        <w:jc w:val="left"/>
        <w:rPr>
          <w:rFonts w:hint="eastAsia"/>
        </w:rPr>
      </w:pPr>
      <w:r>
        <w:rPr>
          <w:rFonts w:hint="eastAsia"/>
        </w:rPr>
        <w:t>这是犹太人的虚构之物，如此荒谬，甚至不敬，以至于基督徒应为此感到羞愧；我们敢断言，他们中没有一个会这样做，除非他倾向于抓住任何能帮助他逃避这个神性中多位格论证的东西。</w:t>
      </w:r>
    </w:p>
    <w:p w14:paraId="2117FCF2">
      <w:pPr>
        <w:spacing w:after="514" w:line="259" w:lineRule="auto"/>
        <w:ind w:left="0" w:firstLine="0"/>
        <w:jc w:val="left"/>
        <w:rPr>
          <w:rFonts w:hint="eastAsia"/>
        </w:rPr>
      </w:pPr>
    </w:p>
    <w:p w14:paraId="17B59899">
      <w:pPr>
        <w:spacing w:after="514" w:line="259" w:lineRule="auto"/>
        <w:ind w:left="0" w:firstLine="0"/>
        <w:jc w:val="left"/>
        <w:rPr>
          <w:rFonts w:hint="eastAsia"/>
        </w:rPr>
      </w:pPr>
      <w:r>
        <w:rPr>
          <w:rFonts w:hint="eastAsia"/>
        </w:rPr>
        <w:t>Another proof has been drawn from the blessing which Aaron was commanded to pronounce upon the children of Israel.</w:t>
      </w:r>
    </w:p>
    <w:p w14:paraId="133C1938">
      <w:pPr>
        <w:spacing w:after="514" w:line="259" w:lineRule="auto"/>
        <w:ind w:left="0" w:firstLine="0"/>
        <w:jc w:val="left"/>
        <w:rPr>
          <w:rFonts w:hint="eastAsia"/>
        </w:rPr>
      </w:pPr>
      <w:r>
        <w:rPr>
          <w:rFonts w:hint="eastAsia"/>
        </w:rPr>
        <w:t>另一个证明，是从事奉亚伦被命令要向以色列人宣告的祝福中得出的。</w:t>
      </w:r>
    </w:p>
    <w:p w14:paraId="10796A13">
      <w:pPr>
        <w:spacing w:after="514" w:line="259" w:lineRule="auto"/>
        <w:ind w:left="0" w:firstLine="0"/>
        <w:jc w:val="left"/>
        <w:rPr>
          <w:rFonts w:hint="eastAsia"/>
        </w:rPr>
      </w:pPr>
    </w:p>
    <w:p w14:paraId="4F6E7564">
      <w:pPr>
        <w:spacing w:after="514" w:line="259" w:lineRule="auto"/>
        <w:ind w:left="0" w:firstLine="0"/>
        <w:jc w:val="left"/>
        <w:rPr>
          <w:rFonts w:hint="eastAsia"/>
        </w:rPr>
      </w:pPr>
      <w:r>
        <w:rPr>
          <w:rFonts w:hint="eastAsia"/>
        </w:rPr>
        <w:t>"The Lord bless thee, and keep thee; the Lord make his face shine upon thee, and be gracious unto thee; the Lord lift up his countenance upon thee, and give thee peace."‡</w:t>
      </w:r>
    </w:p>
    <w:p w14:paraId="35008914">
      <w:pPr>
        <w:spacing w:after="514" w:line="259" w:lineRule="auto"/>
        <w:ind w:left="0" w:firstLine="0"/>
        <w:jc w:val="left"/>
        <w:rPr>
          <w:rFonts w:hint="eastAsia"/>
        </w:rPr>
      </w:pPr>
      <w:r>
        <w:rPr>
          <w:rFonts w:hint="eastAsia"/>
        </w:rPr>
        <w:t>“愿耶和华赐福给你，保护你。愿耶和华使祂的脸光照你，赐恩给你。愿耶和华向你仰脸，赐你平安。”‡</w:t>
      </w:r>
    </w:p>
    <w:p w14:paraId="26194193">
      <w:pPr>
        <w:spacing w:after="514" w:line="259" w:lineRule="auto"/>
        <w:ind w:left="0" w:firstLine="0"/>
        <w:jc w:val="left"/>
        <w:rPr>
          <w:rFonts w:hint="eastAsia"/>
        </w:rPr>
      </w:pPr>
    </w:p>
    <w:p w14:paraId="3E9F3E71">
      <w:pPr>
        <w:spacing w:after="514" w:line="259" w:lineRule="auto"/>
        <w:ind w:left="0" w:firstLine="0"/>
        <w:jc w:val="left"/>
        <w:rPr>
          <w:rFonts w:hint="eastAsia"/>
        </w:rPr>
      </w:pPr>
      <w:r>
        <w:rPr>
          <w:rFonts w:hint="eastAsia"/>
        </w:rPr>
        <w:t>The proof is founded on the three-fold repetition of the name JEHOVAH, and the correspondence of the whole with the Christian benediction, "The grace of the Lord Jesus Christ, and the love of God, and the communion of the Holy Ghost be with you all."§</w:t>
      </w:r>
    </w:p>
    <w:p w14:paraId="1F33D021">
      <w:pPr>
        <w:spacing w:after="514" w:line="259" w:lineRule="auto"/>
        <w:ind w:left="0" w:firstLine="0"/>
        <w:jc w:val="left"/>
        <w:rPr>
          <w:rFonts w:hint="eastAsia"/>
        </w:rPr>
      </w:pPr>
      <w:r>
        <w:rPr>
          <w:rFonts w:hint="eastAsia"/>
        </w:rPr>
        <w:t>此证明是建立在“耶和华”这个名字的三重重复上，以及其整体与基督教的祝福，“愿主耶稣基督的恩，上帝的爱，圣灵的交通，常与你们众人同在”§的对应上。</w:t>
      </w:r>
    </w:p>
    <w:p w14:paraId="40F8C5CE">
      <w:pPr>
        <w:spacing w:after="514" w:line="259" w:lineRule="auto"/>
        <w:ind w:left="0" w:firstLine="0"/>
        <w:jc w:val="left"/>
        <w:rPr>
          <w:rFonts w:hint="eastAsia"/>
        </w:rPr>
      </w:pPr>
    </w:p>
    <w:p w14:paraId="52C8C939">
      <w:pPr>
        <w:spacing w:after="514" w:line="259" w:lineRule="auto"/>
        <w:ind w:left="0" w:firstLine="0"/>
        <w:jc w:val="left"/>
        <w:rPr>
          <w:rFonts w:hint="eastAsia"/>
        </w:rPr>
      </w:pPr>
      <w:r>
        <w:rPr>
          <w:rFonts w:hint="eastAsia"/>
        </w:rPr>
        <w:t>We may put the same construction on the three-fold ascription of holiness to God by the seraphim whom Isaiah saw in the temple: —"Holy, holy, holy is JEHOVAH God of Hosts; the whole earth is full of his glory."‖</w:t>
      </w:r>
    </w:p>
    <w:p w14:paraId="2B3A5ED4">
      <w:pPr>
        <w:spacing w:after="514" w:line="259" w:lineRule="auto"/>
        <w:ind w:left="0" w:firstLine="0"/>
        <w:jc w:val="left"/>
        <w:rPr>
          <w:rFonts w:hint="eastAsia"/>
        </w:rPr>
      </w:pPr>
      <w:r>
        <w:rPr>
          <w:rFonts w:hint="eastAsia"/>
        </w:rPr>
        <w:t>我们可以对以赛亚在殿中看见的撒拉弗们对上帝圣洁的三重归属作同样的解释：“圣哉，圣哉，圣哉，万军之耶和华；祂的荣光充满全地。”‖</w:t>
      </w:r>
    </w:p>
    <w:p w14:paraId="4296C34E">
      <w:pPr>
        <w:spacing w:after="514" w:line="259" w:lineRule="auto"/>
        <w:ind w:left="0" w:firstLine="0"/>
        <w:jc w:val="left"/>
        <w:rPr>
          <w:rFonts w:hint="eastAsia"/>
        </w:rPr>
      </w:pPr>
    </w:p>
    <w:p w14:paraId="574C6734">
      <w:pPr>
        <w:spacing w:after="514" w:line="259" w:lineRule="auto"/>
        <w:ind w:left="0" w:firstLine="0"/>
        <w:jc w:val="left"/>
        <w:rPr>
          <w:rFonts w:hint="eastAsia"/>
        </w:rPr>
      </w:pPr>
      <w:r>
        <w:rPr>
          <w:rFonts w:hint="eastAsia"/>
        </w:rPr>
        <w:t>We may the more readily refer it to a plurality of persons in the Godhead, when we consider that on this occasion the Lord said, "Who shall go for us?" and observe that in the New Testament, the Son and the Spirit are represented as having been concerned in this vision.</w:t>
      </w:r>
    </w:p>
    <w:p w14:paraId="6E68F2DD">
      <w:pPr>
        <w:spacing w:after="514" w:line="259" w:lineRule="auto"/>
        <w:ind w:left="0" w:firstLine="0"/>
        <w:jc w:val="left"/>
        <w:rPr>
          <w:rFonts w:hint="eastAsia"/>
        </w:rPr>
      </w:pPr>
      <w:r>
        <w:rPr>
          <w:rFonts w:hint="eastAsia"/>
        </w:rPr>
        <w:t>当我们考虑到在这个场合，主说：“谁肯为我们去呢？”并观察到在新约中，圣子和圣灵被描绘为曾参与这个异象时，我们可能更愿意将其归因于神性中的多位格。</w:t>
      </w:r>
    </w:p>
    <w:p w14:paraId="138A82FE">
      <w:pPr>
        <w:spacing w:after="514" w:line="259" w:lineRule="auto"/>
        <w:ind w:left="0" w:firstLine="0"/>
        <w:jc w:val="left"/>
        <w:rPr>
          <w:rFonts w:hint="eastAsia"/>
        </w:rPr>
      </w:pPr>
    </w:p>
    <w:p w14:paraId="163C2A8D">
      <w:pPr>
        <w:spacing w:after="514" w:line="259" w:lineRule="auto"/>
        <w:ind w:left="0" w:firstLine="0"/>
        <w:jc w:val="left"/>
        <w:rPr>
          <w:rFonts w:hint="eastAsia"/>
        </w:rPr>
      </w:pPr>
      <w:r>
        <w:rPr>
          <w:rFonts w:hint="eastAsia"/>
        </w:rPr>
        <w:t>The Evangelist John says, that Isaiah saw the glory of Christ at this time;¶ and Paul, that it was the Holy Ghost who spake these words:—"Go and tell this people, Hear ye indeed, but understand not; and see ye indeed, but perceive not."*</w:t>
      </w:r>
    </w:p>
    <w:p w14:paraId="1D0F286A">
      <w:pPr>
        <w:spacing w:after="514" w:line="259" w:lineRule="auto"/>
        <w:ind w:left="0" w:firstLine="0"/>
        <w:jc w:val="left"/>
        <w:rPr>
          <w:rFonts w:hint="eastAsia"/>
        </w:rPr>
      </w:pPr>
      <w:r>
        <w:rPr>
          <w:rFonts w:hint="eastAsia"/>
        </w:rPr>
        <w:t>福音书作者约翰说，以赛亚此时看见了基督的荣耀；¶ 而保罗则说，说这些话的是圣灵：“你去告诉这百姓说：‘你们听是要听见，却不明白；看是要看见，却不晓得。’”*</w:t>
      </w:r>
    </w:p>
    <w:p w14:paraId="209D7192">
      <w:pPr>
        <w:spacing w:after="514" w:line="259" w:lineRule="auto"/>
        <w:ind w:left="0" w:firstLine="0"/>
        <w:jc w:val="left"/>
        <w:rPr>
          <w:rFonts w:hint="eastAsia"/>
        </w:rPr>
      </w:pPr>
    </w:p>
    <w:p w14:paraId="51739253">
      <w:pPr>
        <w:spacing w:after="514" w:line="259" w:lineRule="auto"/>
        <w:ind w:left="0" w:firstLine="0"/>
        <w:jc w:val="left"/>
        <w:rPr>
          <w:rFonts w:hint="eastAsia"/>
        </w:rPr>
      </w:pPr>
      <w:r>
        <w:rPr>
          <w:rFonts w:hint="eastAsia"/>
        </w:rPr>
        <w:t>The following passages have been considered as giving indications of a plurality of persons: "Then JEHOVAH rained fire and brimstone from JEHOVAH out of heaven," "I will have mercy upon the house of Judah, and will save them by JEHOVAH their God."</w:t>
      </w:r>
    </w:p>
    <w:p w14:paraId="5B8345BE">
      <w:pPr>
        <w:spacing w:after="514" w:line="259" w:lineRule="auto"/>
        <w:ind w:left="0" w:firstLine="0"/>
        <w:jc w:val="left"/>
        <w:rPr>
          <w:rFonts w:hint="eastAsia"/>
        </w:rPr>
      </w:pPr>
      <w:r>
        <w:rPr>
          <w:rFonts w:hint="eastAsia"/>
        </w:rPr>
        <w:t>以下的经文被认为给出了多个位格的迹象：“那时，耶和华将硫磺与火，从天上耶和华那里，降与所多玛和蛾摩拉，” “我要怜恤犹大家，用耶和华他们的上帝拯救他们。”</w:t>
      </w:r>
    </w:p>
    <w:p w14:paraId="210C3A91">
      <w:pPr>
        <w:spacing w:after="514" w:line="259" w:lineRule="auto"/>
        <w:ind w:left="0" w:firstLine="0"/>
        <w:jc w:val="left"/>
        <w:rPr>
          <w:rFonts w:hint="eastAsia"/>
        </w:rPr>
      </w:pPr>
    </w:p>
    <w:p w14:paraId="10F76492">
      <w:pPr>
        <w:spacing w:after="514" w:line="259" w:lineRule="auto"/>
        <w:ind w:left="0" w:firstLine="0"/>
        <w:jc w:val="left"/>
        <w:rPr>
          <w:rFonts w:hint="eastAsia"/>
        </w:rPr>
      </w:pPr>
      <w:r>
        <w:rPr>
          <w:rFonts w:hint="eastAsia"/>
        </w:rPr>
        <w:t>"Now, therefore, O our God, hear the prayer of thy servant and his supplications, and cause thy face to shine upon thy sanctuary that is desolate, for the Lord's sake."†</w:t>
      </w:r>
    </w:p>
    <w:p w14:paraId="01076351">
      <w:pPr>
        <w:spacing w:after="514" w:line="259" w:lineRule="auto"/>
        <w:ind w:left="0" w:firstLine="0"/>
        <w:jc w:val="left"/>
        <w:rPr>
          <w:rFonts w:hint="eastAsia"/>
        </w:rPr>
      </w:pPr>
      <w:r>
        <w:rPr>
          <w:rFonts w:hint="eastAsia"/>
        </w:rPr>
        <w:t>“我们的上帝啊，现在求你垂听你仆人的祈祷，和他的恳求，为你自己的缘故，使你的脸光照你荒凉的圣所。”†</w:t>
      </w:r>
    </w:p>
    <w:p w14:paraId="0B10EA12">
      <w:pPr>
        <w:spacing w:after="514" w:line="259" w:lineRule="auto"/>
        <w:ind w:left="0" w:firstLine="0"/>
        <w:jc w:val="left"/>
        <w:rPr>
          <w:rFonts w:hint="eastAsia"/>
        </w:rPr>
      </w:pPr>
    </w:p>
    <w:p w14:paraId="5F4F870B">
      <w:pPr>
        <w:spacing w:after="514" w:line="259" w:lineRule="auto"/>
        <w:ind w:left="0" w:firstLine="0"/>
        <w:jc w:val="left"/>
        <w:rPr>
          <w:rFonts w:hint="eastAsia"/>
        </w:rPr>
      </w:pPr>
      <w:r>
        <w:rPr>
          <w:rFonts w:hint="eastAsia"/>
        </w:rPr>
        <w:t>In all these passages there seems to be a distinct reference to two persons: in the first, to one who from another, or in concurrence with him, destroyed the cities of the plain; in the second, to one who would save the Israelites by the agency of another; in the third, to one who is intreated by Daniel to hear his prayers for the sake of another; and in all these cases, both are spoken of as Divine.</w:t>
      </w:r>
    </w:p>
    <w:p w14:paraId="3CF07D5A">
      <w:pPr>
        <w:spacing w:after="514" w:line="259" w:lineRule="auto"/>
        <w:ind w:left="0" w:firstLine="0"/>
        <w:jc w:val="left"/>
        <w:rPr>
          <w:rFonts w:hint="eastAsia"/>
        </w:rPr>
      </w:pPr>
      <w:r>
        <w:rPr>
          <w:rFonts w:hint="eastAsia"/>
        </w:rPr>
        <w:t>在所有这些经文中，似乎都明确地提到了两位：在第一段中，提到一位从另一位那里，或与祂一同，毁灭了平原上的城市；在第二段中，提到一位将通过另一位的作为来拯救以色列人；在第三段中，提到一位被但以理恳求，为另一位的缘故而听祂的祷告；在所有这些情况中，两者都被说成是神圣的。</w:t>
      </w:r>
    </w:p>
    <w:p w14:paraId="398ACBB4">
      <w:pPr>
        <w:spacing w:after="514" w:line="259" w:lineRule="auto"/>
        <w:ind w:left="0" w:firstLine="0"/>
        <w:jc w:val="left"/>
        <w:rPr>
          <w:rFonts w:hint="eastAsia"/>
        </w:rPr>
      </w:pPr>
    </w:p>
    <w:p w14:paraId="10D0ED7B">
      <w:pPr>
        <w:spacing w:after="514" w:line="259" w:lineRule="auto"/>
        <w:ind w:left="0" w:firstLine="0"/>
        <w:jc w:val="left"/>
        <w:rPr>
          <w:rFonts w:hint="eastAsia"/>
        </w:rPr>
      </w:pPr>
      <w:r>
        <w:rPr>
          <w:rFonts w:hint="eastAsia"/>
        </w:rPr>
        <w:t>In the forty-fifth Psalm, we find these words addressed by one divine person to another: "Thy throne, O God, is forever and ever."‡</w:t>
      </w:r>
    </w:p>
    <w:p w14:paraId="038A2774">
      <w:pPr>
        <w:spacing w:after="514" w:line="259" w:lineRule="auto"/>
        <w:ind w:left="0" w:firstLine="0"/>
        <w:jc w:val="left"/>
        <w:rPr>
          <w:rFonts w:hint="eastAsia"/>
        </w:rPr>
      </w:pPr>
      <w:r>
        <w:rPr>
          <w:rFonts w:hint="eastAsia"/>
        </w:rPr>
        <w:t>在第四十五篇诗篇中，我们发现这些话是一位神圣的位格对另一位说的：“上帝啊，你的宝座是永永远远的。”‡</w:t>
      </w:r>
    </w:p>
    <w:p w14:paraId="58789615">
      <w:pPr>
        <w:spacing w:after="514" w:line="259" w:lineRule="auto"/>
        <w:ind w:left="0" w:firstLine="0"/>
        <w:jc w:val="left"/>
        <w:rPr>
          <w:rFonts w:hint="eastAsia"/>
        </w:rPr>
      </w:pPr>
    </w:p>
    <w:p w14:paraId="6A14209C">
      <w:pPr>
        <w:spacing w:after="514" w:line="259" w:lineRule="auto"/>
        <w:ind w:left="0" w:firstLine="0"/>
        <w:jc w:val="left"/>
        <w:rPr>
          <w:rFonts w:hint="eastAsia"/>
        </w:rPr>
      </w:pPr>
      <w:r>
        <w:rPr>
          <w:rFonts w:hint="eastAsia"/>
        </w:rPr>
        <w:t>We have the authority of an inspired commentator for saying that the speaker is the Father, and the person spoken to is the Son;§ and it is worthy of attention, that the Father gives him the appellation of God in a sense in which it never was given to creatures of the highest order.</w:t>
      </w:r>
    </w:p>
    <w:p w14:paraId="084DACF7">
      <w:pPr>
        <w:spacing w:after="514" w:line="259" w:lineRule="auto"/>
        <w:ind w:left="0" w:firstLine="0"/>
        <w:jc w:val="left"/>
        <w:rPr>
          <w:rFonts w:hint="eastAsia"/>
        </w:rPr>
      </w:pPr>
      <w:r>
        <w:rPr>
          <w:rFonts w:hint="eastAsia"/>
        </w:rPr>
        <w:t>我们有一位受默示的注释者的权威，说说话者是圣父，被说话者是圣子；§ 并且值得注意的是，圣父以一个从未被给予最高等级受造物的意义，来称呼祂为上帝。</w:t>
      </w:r>
    </w:p>
    <w:p w14:paraId="083B0B88">
      <w:pPr>
        <w:spacing w:after="514" w:line="259" w:lineRule="auto"/>
        <w:ind w:left="0" w:firstLine="0"/>
        <w:jc w:val="left"/>
        <w:rPr>
          <w:rFonts w:hint="eastAsia"/>
        </w:rPr>
      </w:pPr>
    </w:p>
    <w:p w14:paraId="7BD153AE">
      <w:pPr>
        <w:spacing w:after="514" w:line="259" w:lineRule="auto"/>
        <w:ind w:left="0" w:firstLine="0"/>
        <w:jc w:val="left"/>
        <w:rPr>
          <w:rFonts w:hint="eastAsia"/>
        </w:rPr>
      </w:pPr>
      <w:r>
        <w:rPr>
          <w:rFonts w:hint="eastAsia"/>
        </w:rPr>
        <w:t>Must we not infer, that, although the Divine nature is one, there is some mysterious distinction in it, by which only such language can be satisfactorily explained?</w:t>
      </w:r>
    </w:p>
    <w:p w14:paraId="180BCAED">
      <w:pPr>
        <w:spacing w:after="514" w:line="259" w:lineRule="auto"/>
        <w:ind w:left="0" w:firstLine="0"/>
        <w:jc w:val="left"/>
        <w:rPr>
          <w:rFonts w:hint="eastAsia"/>
        </w:rPr>
      </w:pPr>
      <w:r>
        <w:rPr>
          <w:rFonts w:hint="eastAsia"/>
        </w:rPr>
        <w:t>我们岂不应推断，虽然神圣的本性是独一的，但在其中却有某种奥秘的区别，唯有藉此，这样的语言才能被满意地解释吗？</w:t>
      </w:r>
    </w:p>
    <w:p w14:paraId="25A5216A">
      <w:pPr>
        <w:spacing w:after="514" w:line="259" w:lineRule="auto"/>
        <w:ind w:left="0" w:firstLine="0"/>
        <w:jc w:val="left"/>
        <w:rPr>
          <w:rFonts w:hint="eastAsia"/>
        </w:rPr>
      </w:pPr>
    </w:p>
    <w:p w14:paraId="71E41C46">
      <w:pPr>
        <w:spacing w:after="514" w:line="259" w:lineRule="auto"/>
        <w:ind w:left="0" w:firstLine="0"/>
        <w:jc w:val="left"/>
        <w:rPr>
          <w:rFonts w:hint="eastAsia"/>
        </w:rPr>
      </w:pPr>
      <w:r>
        <w:rPr>
          <w:rFonts w:hint="eastAsia"/>
        </w:rPr>
        <w:t>"Come ye near unto me, hear ye this; I have not spoken in secret from the beginning; from the time that it was, there am I; and now the Lord God, and his Spirit, hath sent me;"‖ or more correctly, "the Lord God hath sent me and his Spirit."</w:t>
      </w:r>
    </w:p>
    <w:p w14:paraId="100B4434">
      <w:pPr>
        <w:spacing w:after="514" w:line="259" w:lineRule="auto"/>
        <w:ind w:left="0" w:firstLine="0"/>
        <w:jc w:val="left"/>
        <w:rPr>
          <w:rFonts w:hint="eastAsia"/>
        </w:rPr>
      </w:pPr>
      <w:r>
        <w:rPr>
          <w:rFonts w:hint="eastAsia"/>
        </w:rPr>
        <w:t>“你们要就近我来，听这话；我从起初并未在隐密处说话；自从有这事，我就在那里；现在主耶和华和祂的灵差遣了我；”‖ 或更正确地是，“主耶和华差遣了我和祂的灵。”</w:t>
      </w:r>
    </w:p>
    <w:p w14:paraId="7D652224">
      <w:pPr>
        <w:spacing w:after="514" w:line="259" w:lineRule="auto"/>
        <w:ind w:left="0" w:firstLine="0"/>
        <w:jc w:val="left"/>
        <w:rPr>
          <w:rFonts w:hint="eastAsia"/>
        </w:rPr>
      </w:pPr>
    </w:p>
    <w:p w14:paraId="22E2D72A">
      <w:pPr>
        <w:spacing w:after="514" w:line="259" w:lineRule="auto"/>
        <w:ind w:left="0" w:firstLine="0"/>
        <w:jc w:val="left"/>
        <w:rPr>
          <w:rFonts w:hint="eastAsia"/>
        </w:rPr>
      </w:pPr>
      <w:r>
        <w:rPr>
          <w:rFonts w:hint="eastAsia"/>
        </w:rPr>
        <w:t>There is mention made in this passage of three persons, one who sends, and two who are sent.</w:t>
      </w:r>
    </w:p>
    <w:p w14:paraId="4732300F">
      <w:pPr>
        <w:spacing w:after="514" w:line="259" w:lineRule="auto"/>
        <w:ind w:left="0" w:firstLine="0"/>
        <w:jc w:val="left"/>
        <w:rPr>
          <w:rFonts w:hint="eastAsia"/>
        </w:rPr>
      </w:pPr>
      <w:r>
        <w:rPr>
          <w:rFonts w:hint="eastAsia"/>
        </w:rPr>
        <w:t>在这段经文中提到了三位，一位是差遣的，两位是被差遣的。</w:t>
      </w:r>
    </w:p>
    <w:p w14:paraId="1E2FEE16">
      <w:pPr>
        <w:spacing w:after="514" w:line="259" w:lineRule="auto"/>
        <w:ind w:left="0" w:firstLine="0"/>
        <w:jc w:val="left"/>
        <w:rPr>
          <w:rFonts w:hint="eastAsia"/>
        </w:rPr>
      </w:pPr>
    </w:p>
    <w:p w14:paraId="7C7CF9FE">
      <w:pPr>
        <w:spacing w:after="514" w:line="259" w:lineRule="auto"/>
        <w:ind w:left="0" w:firstLine="0"/>
        <w:jc w:val="left"/>
        <w:rPr>
          <w:rFonts w:hint="eastAsia"/>
        </w:rPr>
      </w:pPr>
      <w:r>
        <w:rPr>
          <w:rFonts w:hint="eastAsia"/>
        </w:rPr>
        <w:t>The speaker is God; for he assumes the name, and titles, and works of God, calling himself the First and the Last, the Creator of heaven and earth; but at the same time he says that he was sent by God; not surely sent by himself, for such language would have no meaning, but by a distinct person.</w:t>
      </w:r>
    </w:p>
    <w:p w14:paraId="02AABDF5">
      <w:pPr>
        <w:spacing w:after="514" w:line="259" w:lineRule="auto"/>
        <w:ind w:left="0" w:firstLine="0"/>
        <w:jc w:val="left"/>
        <w:rPr>
          <w:rFonts w:hint="eastAsia"/>
        </w:rPr>
      </w:pPr>
      <w:r>
        <w:rPr>
          <w:rFonts w:hint="eastAsia"/>
        </w:rPr>
        <w:t>说话者是上帝；因为祂取了上帝的名字、称号和作为，称祂自己为首先的、末后的，天地的创造者；但同时祂又说祂是被上帝所差遣的；当然不是被祂自己差遣的，因为那样的话就没有意义了，而是被一个独特的位格差遣的。</w:t>
      </w:r>
    </w:p>
    <w:p w14:paraId="2E7A0331">
      <w:pPr>
        <w:spacing w:after="514" w:line="259" w:lineRule="auto"/>
        <w:ind w:left="0" w:firstLine="0"/>
        <w:jc w:val="left"/>
        <w:rPr>
          <w:rFonts w:hint="eastAsia"/>
        </w:rPr>
      </w:pPr>
    </w:p>
    <w:p w14:paraId="7E022FD8">
      <w:pPr>
        <w:spacing w:after="514" w:line="259" w:lineRule="auto"/>
        <w:ind w:left="0" w:firstLine="0"/>
        <w:jc w:val="left"/>
        <w:rPr>
          <w:rFonts w:hint="eastAsia"/>
        </w:rPr>
      </w:pPr>
      <w:r>
        <w:rPr>
          <w:rFonts w:hint="eastAsia"/>
        </w:rPr>
        <w:t>That person is represented as having sent also another, who is called his Spirit; which is not a name for an influence, energy, or operation, but for a living intelligent agent, as will afterwards appear when we come to speak of him particularly, and is plain to every candid reader of the Scriptures.</w:t>
      </w:r>
    </w:p>
    <w:p w14:paraId="6E2676DD">
      <w:pPr>
        <w:spacing w:after="514" w:line="259" w:lineRule="auto"/>
        <w:ind w:left="0" w:firstLine="0"/>
        <w:jc w:val="left"/>
        <w:rPr>
          <w:rFonts w:hint="eastAsia"/>
        </w:rPr>
      </w:pPr>
      <w:r>
        <w:rPr>
          <w:rFonts w:hint="eastAsia"/>
        </w:rPr>
        <w:t>那位被描绘为也差遣了另一位，被称为祂的灵；这并非一个影响、能量或运作的名字，而是一个活泼智慧的行动者的名字，如我们后面特别谈论祂时将显明的，并且对每一个坦诚的圣经读者来说都是清楚的。</w:t>
      </w:r>
    </w:p>
    <w:p w14:paraId="71098E48">
      <w:pPr>
        <w:spacing w:after="514" w:line="259" w:lineRule="auto"/>
        <w:ind w:left="0" w:firstLine="0"/>
        <w:jc w:val="left"/>
        <w:rPr>
          <w:rFonts w:hint="eastAsia"/>
        </w:rPr>
      </w:pPr>
    </w:p>
    <w:p w14:paraId="4A47D3FE">
      <w:pPr>
        <w:spacing w:after="514" w:line="259" w:lineRule="auto"/>
        <w:ind w:left="0" w:firstLine="0"/>
        <w:jc w:val="left"/>
        <w:rPr>
          <w:rFonts w:hint="eastAsia"/>
        </w:rPr>
      </w:pPr>
      <w:r>
        <w:rPr>
          <w:rFonts w:hint="eastAsia"/>
        </w:rPr>
        <w:t>It was he who in the beginning moved upon the face of the waters; it was he who garnished the heavens; it was he who spoke by the prophets, and gave them the knowledge of future events; and to him the Psalmist ascribes the attribute of omnipresence: "Whither shall I go from thy Spirit? or whither shall I flee from thy presence?"¶</w:t>
      </w:r>
    </w:p>
    <w:p w14:paraId="228C6190">
      <w:pPr>
        <w:spacing w:after="514" w:line="259" w:lineRule="auto"/>
        <w:ind w:left="0" w:firstLine="0"/>
        <w:jc w:val="left"/>
        <w:rPr>
          <w:rFonts w:hint="eastAsia"/>
        </w:rPr>
      </w:pPr>
      <w:r>
        <w:rPr>
          <w:rFonts w:hint="eastAsia"/>
        </w:rPr>
        <w:t>是祂，在起初运行在水面上；是祂，装饰了诸天；是祂，藉着先知说话，并给予他们未来事件的知识；诗篇作者将无所不在的属性归于祂：“我往哪里去躲避你的灵？我往哪里逃躲避你的面？”¶</w:t>
      </w:r>
    </w:p>
    <w:p w14:paraId="7A37F34C">
      <w:pPr>
        <w:spacing w:after="514" w:line="259" w:lineRule="auto"/>
        <w:ind w:left="0" w:firstLine="0"/>
        <w:jc w:val="left"/>
        <w:rPr>
          <w:rFonts w:hint="eastAsia"/>
        </w:rPr>
      </w:pPr>
    </w:p>
    <w:p w14:paraId="643C96FB">
      <w:pPr>
        <w:spacing w:after="514" w:line="259" w:lineRule="auto"/>
        <w:ind w:left="0" w:firstLine="0"/>
        <w:jc w:val="left"/>
        <w:rPr>
          <w:rFonts w:hint="eastAsia"/>
        </w:rPr>
      </w:pPr>
      <w:r>
        <w:rPr>
          <w:rFonts w:hint="eastAsia"/>
        </w:rPr>
        <w:t>In a word, the Messiah is represented as a distinct person from Him who promised to send him, and the Jews never entertained any doubt of his personality.</w:t>
      </w:r>
    </w:p>
    <w:p w14:paraId="24950E5C">
      <w:pPr>
        <w:spacing w:after="514" w:line="259" w:lineRule="auto"/>
        <w:ind w:left="0" w:firstLine="0"/>
        <w:jc w:val="left"/>
        <w:rPr>
          <w:rFonts w:hint="eastAsia"/>
        </w:rPr>
      </w:pPr>
      <w:r>
        <w:rPr>
          <w:rFonts w:hint="eastAsia"/>
        </w:rPr>
        <w:t>总之，弥赛亚被描绘为与应许差遣祂的那位是不同的位格，犹太人从未怀疑过祂的位格性。</w:t>
      </w:r>
    </w:p>
    <w:p w14:paraId="5E01A54F">
      <w:pPr>
        <w:spacing w:after="514" w:line="259" w:lineRule="auto"/>
        <w:ind w:left="0" w:firstLine="0"/>
        <w:jc w:val="left"/>
        <w:rPr>
          <w:rFonts w:hint="eastAsia"/>
        </w:rPr>
      </w:pPr>
    </w:p>
    <w:p w14:paraId="6C9C6FD4">
      <w:pPr>
        <w:spacing w:after="514" w:line="259" w:lineRule="auto"/>
        <w:ind w:left="0" w:firstLine="0"/>
        <w:jc w:val="left"/>
        <w:rPr>
          <w:rFonts w:hint="eastAsia"/>
        </w:rPr>
      </w:pPr>
      <w:r>
        <w:rPr>
          <w:rFonts w:hint="eastAsia"/>
        </w:rPr>
        <w:t>Yet the manner in which he is spoken of, renders it absolutely certain that he was superior to all the prophets, higher than the kings of the earth, and possessed of proper divinity.</w:t>
      </w:r>
    </w:p>
    <w:p w14:paraId="275FD64F">
      <w:pPr>
        <w:spacing w:after="514" w:line="259" w:lineRule="auto"/>
        <w:ind w:left="0" w:firstLine="0"/>
        <w:jc w:val="left"/>
        <w:rPr>
          <w:rFonts w:hint="eastAsia"/>
        </w:rPr>
      </w:pPr>
      <w:r>
        <w:rPr>
          <w:rFonts w:hint="eastAsia"/>
        </w:rPr>
        <w:t>然而，论到祂的方式，使之绝对确定，祂优于所有的先知，高于地上的君王，并拥有真正的神性。</w:t>
      </w:r>
    </w:p>
    <w:p w14:paraId="2795EF79">
      <w:pPr>
        <w:spacing w:after="514" w:line="259" w:lineRule="auto"/>
        <w:ind w:left="0" w:firstLine="0"/>
        <w:jc w:val="left"/>
        <w:rPr>
          <w:rFonts w:hint="eastAsia"/>
        </w:rPr>
      </w:pPr>
    </w:p>
    <w:p w14:paraId="420CE68F">
      <w:pPr>
        <w:spacing w:after="514" w:line="259" w:lineRule="auto"/>
        <w:ind w:left="0" w:firstLine="0"/>
        <w:jc w:val="left"/>
        <w:rPr>
          <w:rFonts w:hint="eastAsia"/>
        </w:rPr>
      </w:pPr>
      <w:r>
        <w:rPr>
          <w:rFonts w:hint="eastAsia"/>
        </w:rPr>
        <w:t>He is called the Son of God,** and if we believe an apostle,†† in a sense which excludes all creatures from a claim to the same relation.</w:t>
      </w:r>
    </w:p>
    <w:p w14:paraId="08CBE352">
      <w:pPr>
        <w:spacing w:after="514" w:line="259" w:lineRule="auto"/>
        <w:ind w:left="0" w:firstLine="0"/>
        <w:jc w:val="left"/>
        <w:rPr>
          <w:rFonts w:hint="eastAsia"/>
        </w:rPr>
      </w:pPr>
      <w:r>
        <w:rPr>
          <w:rFonts w:hint="eastAsia"/>
        </w:rPr>
        <w:t>祂被称为上帝的儿子，** 并且如果我们相信一位使徒，†† 在一个排除了所有受造物对此同一关系权利的意义上。</w:t>
      </w:r>
    </w:p>
    <w:p w14:paraId="57203192">
      <w:pPr>
        <w:spacing w:after="514" w:line="259" w:lineRule="auto"/>
        <w:ind w:left="0" w:firstLine="0"/>
        <w:jc w:val="left"/>
        <w:rPr>
          <w:rFonts w:hint="eastAsia"/>
        </w:rPr>
      </w:pPr>
    </w:p>
    <w:p w14:paraId="48BF3C5C">
      <w:pPr>
        <w:spacing w:after="514" w:line="259" w:lineRule="auto"/>
        <w:ind w:left="0" w:firstLine="0"/>
        <w:jc w:val="left"/>
        <w:rPr>
          <w:rFonts w:hint="eastAsia"/>
        </w:rPr>
      </w:pPr>
      <w:r>
        <w:rPr>
          <w:rFonts w:hint="eastAsia"/>
        </w:rPr>
        <w:t>He is called "the Mighty God," ‡ ‡ and dignified with the incommunicable name, the name expressive of self-existence, independence, and eternal duration: "In those days Judah shall be saved, and Israel shall dwell safely; and this is the name whereby he shall be called, JEHOVAH OUR RIGHTEOUSNESS."§§</w:t>
      </w:r>
    </w:p>
    <w:p w14:paraId="3D5E74CF">
      <w:pPr>
        <w:spacing w:after="514" w:line="259" w:lineRule="auto"/>
        <w:ind w:left="0" w:firstLine="0"/>
        <w:jc w:val="left"/>
        <w:rPr>
          <w:rFonts w:hint="eastAsia"/>
        </w:rPr>
      </w:pPr>
      <w:r>
        <w:rPr>
          <w:rFonts w:hint="eastAsia"/>
        </w:rPr>
        <w:t>祂被称为“全能的上帝，”‡ ‡ 并被赋予了不可传递的名号，即那表达自有、独立和永恒存续的名号：“当那些日子，犹大必得救，以色列也必安然居住；这是祂的名，耶和华我们的义。”§§</w:t>
      </w:r>
    </w:p>
    <w:p w14:paraId="410B5DC8">
      <w:pPr>
        <w:spacing w:after="514" w:line="259" w:lineRule="auto"/>
        <w:ind w:left="0" w:firstLine="0"/>
        <w:jc w:val="left"/>
        <w:rPr>
          <w:rFonts w:hint="eastAsia"/>
        </w:rPr>
      </w:pPr>
    </w:p>
    <w:p w14:paraId="0EF51166">
      <w:pPr>
        <w:spacing w:after="514" w:line="259" w:lineRule="auto"/>
        <w:ind w:left="0" w:firstLine="0"/>
        <w:jc w:val="left"/>
        <w:rPr>
          <w:rFonts w:hint="eastAsia"/>
        </w:rPr>
      </w:pPr>
      <w:r>
        <w:rPr>
          <w:rFonts w:hint="eastAsia"/>
        </w:rPr>
        <w:t>It is remarkable, that in a passage which evidently refers to him, and is applied in the New Testament to the treachery of Judas, it is JEHOVAH who speaks: "And JEHOVAH said unto me, Cast it unto the potter: a goodly price that I was prized at of them. And I took the thirty pieces of silver, and cast them to the potter in the house of the Lord."*</w:t>
      </w:r>
    </w:p>
    <w:p w14:paraId="5E488F47">
      <w:pPr>
        <w:spacing w:after="514" w:line="259" w:lineRule="auto"/>
        <w:ind w:left="0" w:firstLine="0"/>
        <w:jc w:val="left"/>
        <w:rPr>
          <w:rFonts w:hint="eastAsia"/>
        </w:rPr>
      </w:pPr>
      <w:r>
        <w:rPr>
          <w:rFonts w:hint="eastAsia"/>
        </w:rPr>
        <w:t>值得注意的是，在一段明显指祂，并在新约中应用于犹大背叛的经文中，是耶和华在说话：“耶和华对我说：‘你把它丢给窑户。’这是他们所估定我的美好价值。我就取了这三十块钱，在耶和华的殿中丢给窑户了。”*</w:t>
      </w:r>
    </w:p>
    <w:p w14:paraId="5F1E7DE5">
      <w:pPr>
        <w:spacing w:after="514" w:line="259" w:lineRule="auto"/>
        <w:ind w:left="0" w:firstLine="0"/>
        <w:jc w:val="left"/>
        <w:rPr>
          <w:rFonts w:hint="eastAsia"/>
        </w:rPr>
      </w:pPr>
    </w:p>
    <w:p w14:paraId="2A17F160">
      <w:pPr>
        <w:spacing w:after="514" w:line="259" w:lineRule="auto"/>
        <w:ind w:left="0" w:firstLine="0"/>
        <w:jc w:val="left"/>
        <w:rPr>
          <w:rFonts w:hint="eastAsia"/>
        </w:rPr>
      </w:pPr>
      <w:r>
        <w:rPr>
          <w:rFonts w:hint="eastAsia"/>
        </w:rPr>
        <w:t>These are some of the notices of the plurality in the Godhead, which we find in the Jewish Scriptures; but we may expect clearer manifestations of the doctrine in the New Testament, which is the completion of the Old.</w:t>
      </w:r>
    </w:p>
    <w:p w14:paraId="667F04C8">
      <w:pPr>
        <w:spacing w:after="514" w:line="259" w:lineRule="auto"/>
        <w:ind w:left="0" w:firstLine="0"/>
        <w:jc w:val="left"/>
        <w:rPr>
          <w:rFonts w:hint="eastAsia"/>
        </w:rPr>
      </w:pPr>
      <w:r>
        <w:rPr>
          <w:rFonts w:hint="eastAsia"/>
        </w:rPr>
        <w:t>这些是在犹太圣经中我们发现的关于神性中复数性的一些提示；但我们可以期待在新约中，作为旧约的完成，对这个教义有更清楚的彰显。</w:t>
      </w:r>
    </w:p>
    <w:p w14:paraId="45FDDE06">
      <w:pPr>
        <w:spacing w:after="514" w:line="259" w:lineRule="auto"/>
        <w:ind w:left="0" w:firstLine="0"/>
        <w:jc w:val="left"/>
        <w:rPr>
          <w:rFonts w:hint="eastAsia"/>
        </w:rPr>
      </w:pPr>
    </w:p>
    <w:p w14:paraId="724CEBF4">
      <w:pPr>
        <w:spacing w:after="514" w:line="259" w:lineRule="auto"/>
        <w:ind w:left="0" w:firstLine="0"/>
        <w:jc w:val="left"/>
        <w:rPr>
          <w:rFonts w:hint="eastAsia"/>
        </w:rPr>
      </w:pPr>
      <w:r>
        <w:rPr>
          <w:rFonts w:hint="eastAsia"/>
        </w:rPr>
        <w:t>"The darkness is past, and the true light now shineth."</w:t>
      </w:r>
    </w:p>
    <w:p w14:paraId="60561407">
      <w:pPr>
        <w:spacing w:after="514" w:line="259" w:lineRule="auto"/>
        <w:ind w:left="0" w:firstLine="0"/>
        <w:jc w:val="left"/>
        <w:rPr>
          <w:rFonts w:hint="eastAsia"/>
        </w:rPr>
      </w:pPr>
      <w:r>
        <w:rPr>
          <w:rFonts w:hint="eastAsia"/>
        </w:rPr>
        <w:t>“黑暗已过，真光现在照耀。”</w:t>
      </w:r>
    </w:p>
    <w:p w14:paraId="0CF14840">
      <w:pPr>
        <w:spacing w:after="514" w:line="259" w:lineRule="auto"/>
        <w:ind w:left="0" w:firstLine="0"/>
        <w:jc w:val="left"/>
        <w:rPr>
          <w:rFonts w:hint="eastAsia"/>
        </w:rPr>
      </w:pPr>
    </w:p>
    <w:p w14:paraId="0FC1F4EF">
      <w:pPr>
        <w:spacing w:after="514" w:line="259" w:lineRule="auto"/>
        <w:ind w:left="0" w:firstLine="0"/>
        <w:jc w:val="left"/>
        <w:rPr>
          <w:rFonts w:hint="eastAsia"/>
        </w:rPr>
      </w:pPr>
      <w:r>
        <w:rPr>
          <w:rFonts w:hint="eastAsia"/>
        </w:rPr>
        <w:t>In this manner the Evangelist expresses the superiority of the present to the former dispensation.</w:t>
      </w:r>
    </w:p>
    <w:p w14:paraId="78A99FAA">
      <w:pPr>
        <w:spacing w:after="514" w:line="259" w:lineRule="auto"/>
        <w:ind w:left="0" w:firstLine="0"/>
        <w:jc w:val="left"/>
        <w:rPr>
          <w:rFonts w:hint="eastAsia"/>
        </w:rPr>
      </w:pPr>
      <w:r>
        <w:rPr>
          <w:rFonts w:hint="eastAsia"/>
        </w:rPr>
        <w:t>福音书作者就是以这种方式来表达现今护理优于先前护理的。</w:t>
      </w:r>
    </w:p>
    <w:p w14:paraId="3D04D511">
      <w:pPr>
        <w:spacing w:after="514" w:line="259" w:lineRule="auto"/>
        <w:ind w:left="0" w:firstLine="0"/>
        <w:jc w:val="left"/>
        <w:rPr>
          <w:rFonts w:hint="eastAsia"/>
        </w:rPr>
      </w:pPr>
    </w:p>
    <w:p w14:paraId="3FFCCF33">
      <w:pPr>
        <w:spacing w:after="514" w:line="259" w:lineRule="auto"/>
        <w:ind w:left="0" w:firstLine="0"/>
        <w:jc w:val="left"/>
        <w:rPr>
          <w:rFonts w:hint="eastAsia"/>
        </w:rPr>
      </w:pPr>
      <w:r>
        <w:rPr>
          <w:rFonts w:hint="eastAsia"/>
        </w:rPr>
        <w:t>I proceed to lay before you the evidence for the doctrine of the Trinity, which is furnished by the Christian Scriptures.</w:t>
      </w:r>
    </w:p>
    <w:p w14:paraId="1F4D4DE4">
      <w:pPr>
        <w:spacing w:after="514" w:line="259" w:lineRule="auto"/>
        <w:ind w:left="0" w:firstLine="0"/>
        <w:jc w:val="left"/>
        <w:rPr>
          <w:rFonts w:hint="eastAsia"/>
        </w:rPr>
      </w:pPr>
      <w:r>
        <w:rPr>
          <w:rFonts w:hint="eastAsia"/>
        </w:rPr>
        <w:t>我接下来要向你们陈述基督教圣经所提供的关于三位一体教义的证据。</w:t>
      </w:r>
    </w:p>
    <w:p w14:paraId="242F9B59">
      <w:pPr>
        <w:spacing w:after="514" w:line="259" w:lineRule="auto"/>
        <w:ind w:left="0" w:firstLine="0"/>
        <w:jc w:val="left"/>
        <w:rPr>
          <w:rFonts w:hint="eastAsia"/>
        </w:rPr>
      </w:pPr>
    </w:p>
    <w:p w14:paraId="7695C0B9">
      <w:pPr>
        <w:spacing w:after="514" w:line="259" w:lineRule="auto"/>
        <w:ind w:left="0" w:firstLine="0"/>
        <w:jc w:val="left"/>
        <w:rPr>
          <w:rFonts w:hint="eastAsia"/>
        </w:rPr>
      </w:pPr>
      <w:r>
        <w:rPr>
          <w:rFonts w:hint="eastAsia"/>
        </w:rPr>
        <w:t>I begin with the celebrated passage in the fifth chapter of the first Epistle of John, verse 7.</w:t>
      </w:r>
    </w:p>
    <w:p w14:paraId="32E4CB2B">
      <w:pPr>
        <w:spacing w:after="514" w:line="259" w:lineRule="auto"/>
        <w:ind w:left="0" w:firstLine="0"/>
        <w:jc w:val="left"/>
        <w:rPr>
          <w:rFonts w:hint="eastAsia"/>
        </w:rPr>
      </w:pPr>
      <w:r>
        <w:rPr>
          <w:rFonts w:hint="eastAsia"/>
        </w:rPr>
        <w:t>我从约翰一书第五章第七节那段著名的经文开始。</w:t>
      </w:r>
    </w:p>
    <w:p w14:paraId="04A01C0E">
      <w:pPr>
        <w:spacing w:after="514" w:line="259" w:lineRule="auto"/>
        <w:ind w:left="0" w:firstLine="0"/>
        <w:jc w:val="left"/>
        <w:rPr>
          <w:rFonts w:hint="eastAsia"/>
        </w:rPr>
      </w:pPr>
    </w:p>
    <w:p w14:paraId="3ACD934E">
      <w:pPr>
        <w:spacing w:after="514" w:line="259" w:lineRule="auto"/>
        <w:ind w:left="0" w:firstLine="0"/>
        <w:jc w:val="left"/>
        <w:rPr>
          <w:rFonts w:hint="eastAsia"/>
        </w:rPr>
      </w:pPr>
      <w:r>
        <w:rPr>
          <w:rFonts w:hint="eastAsia"/>
        </w:rPr>
        <w:t>"There are Three that bear record in heaven, the Father, the Word, and the Holy Ghost, and these three are one."†</w:t>
      </w:r>
    </w:p>
    <w:p w14:paraId="6A0A399E">
      <w:pPr>
        <w:spacing w:after="514" w:line="259" w:lineRule="auto"/>
        <w:ind w:left="0" w:firstLine="0"/>
        <w:jc w:val="left"/>
        <w:rPr>
          <w:rFonts w:hint="eastAsia"/>
        </w:rPr>
      </w:pPr>
      <w:r>
        <w:rPr>
          <w:rFonts w:hint="eastAsia"/>
        </w:rPr>
        <w:t>“在天上作见证的原来有三，就是父、道、与圣灵，这三乃是一。”†</w:t>
      </w:r>
    </w:p>
    <w:p w14:paraId="1878A92B">
      <w:pPr>
        <w:spacing w:after="514" w:line="259" w:lineRule="auto"/>
        <w:ind w:left="0" w:firstLine="0"/>
        <w:jc w:val="left"/>
        <w:rPr>
          <w:rFonts w:hint="eastAsia"/>
        </w:rPr>
      </w:pPr>
    </w:p>
    <w:p w14:paraId="0F8287EB">
      <w:pPr>
        <w:spacing w:after="514" w:line="259" w:lineRule="auto"/>
        <w:ind w:left="0" w:firstLine="0"/>
        <w:jc w:val="left"/>
        <w:rPr>
          <w:rFonts w:hint="eastAsia"/>
        </w:rPr>
      </w:pPr>
      <w:r>
        <w:rPr>
          <w:rFonts w:hint="eastAsia"/>
        </w:rPr>
        <w:t>Three persons are mentioned as distinct witnesses, and at the same time are affirmed to be one; although some think that the apostle refers not to a unity of essence, but of testimony, or that nothing more is meant than that, like the three earthly witnesses, they agree in one.</w:t>
      </w:r>
    </w:p>
    <w:p w14:paraId="2F522251">
      <w:pPr>
        <w:spacing w:after="514" w:line="259" w:lineRule="auto"/>
        <w:ind w:left="0" w:firstLine="0"/>
        <w:jc w:val="left"/>
        <w:rPr>
          <w:rFonts w:hint="eastAsia"/>
        </w:rPr>
      </w:pPr>
      <w:r>
        <w:rPr>
          <w:rFonts w:hint="eastAsia"/>
        </w:rPr>
        <w:t>三个位格被提及为独特的见证人，同时又被申明为一；尽管有些人认为使徒并非指本质的独一，而是指见证的独一，或者其意无非是，如同三个地上的见证人一样，他们都同心合一。</w:t>
      </w:r>
    </w:p>
    <w:p w14:paraId="5EE1EF97">
      <w:pPr>
        <w:spacing w:after="514" w:line="259" w:lineRule="auto"/>
        <w:ind w:left="0" w:firstLine="0"/>
        <w:jc w:val="left"/>
        <w:rPr>
          <w:rFonts w:hint="eastAsia"/>
        </w:rPr>
      </w:pPr>
    </w:p>
    <w:p w14:paraId="56F9845B">
      <w:pPr>
        <w:spacing w:after="514" w:line="259" w:lineRule="auto"/>
        <w:ind w:left="0" w:firstLine="0"/>
        <w:jc w:val="left"/>
        <w:rPr>
          <w:rFonts w:hint="eastAsia"/>
        </w:rPr>
      </w:pPr>
      <w:r>
        <w:rPr>
          <w:rFonts w:hint="eastAsia"/>
        </w:rPr>
        <w:t>I need not tell you that the genuineness of this passage has been disputed; the controversy is so important, and has engaged so much attention, that none of you can be ignorant of it.</w:t>
      </w:r>
    </w:p>
    <w:p w14:paraId="409BF432">
      <w:pPr>
        <w:spacing w:after="514" w:line="259" w:lineRule="auto"/>
        <w:ind w:left="0" w:firstLine="0"/>
        <w:jc w:val="left"/>
        <w:rPr>
          <w:rFonts w:hint="eastAsia"/>
        </w:rPr>
      </w:pPr>
      <w:r>
        <w:rPr>
          <w:rFonts w:hint="eastAsia"/>
        </w:rPr>
        <w:t>我无需告诉你们这段经文的真实性曾被争议；这场争议如此重要，并已引起如此多的注意，以至于你们中无人会不知道它。</w:t>
      </w:r>
    </w:p>
    <w:p w14:paraId="5EB247EC">
      <w:pPr>
        <w:spacing w:after="514" w:line="259" w:lineRule="auto"/>
        <w:ind w:left="0" w:firstLine="0"/>
        <w:jc w:val="left"/>
        <w:rPr>
          <w:rFonts w:hint="eastAsia"/>
        </w:rPr>
      </w:pPr>
    </w:p>
    <w:p w14:paraId="5276D78D">
      <w:pPr>
        <w:spacing w:after="514" w:line="259" w:lineRule="auto"/>
        <w:ind w:left="0" w:firstLine="0"/>
        <w:jc w:val="left"/>
        <w:rPr>
          <w:rFonts w:hint="eastAsia"/>
        </w:rPr>
      </w:pPr>
      <w:r>
        <w:rPr>
          <w:rFonts w:hint="eastAsia"/>
        </w:rPr>
        <w:t>It is now generally acknowledged by critics to be spurious; and in doing so, they proceed upon the following grounds.</w:t>
      </w:r>
    </w:p>
    <w:p w14:paraId="32DF63F6">
      <w:pPr>
        <w:spacing w:after="514" w:line="259" w:lineRule="auto"/>
        <w:ind w:left="0" w:firstLine="0"/>
        <w:jc w:val="left"/>
        <w:rPr>
          <w:rFonts w:hint="eastAsia"/>
        </w:rPr>
      </w:pPr>
      <w:r>
        <w:rPr>
          <w:rFonts w:hint="eastAsia"/>
        </w:rPr>
        <w:t>现在，它已被批评家们普遍承认为伪造的；在这样做时，他们基于以下的根据。</w:t>
      </w:r>
    </w:p>
    <w:p w14:paraId="0A14A657">
      <w:pPr>
        <w:spacing w:after="514" w:line="259" w:lineRule="auto"/>
        <w:ind w:left="0" w:firstLine="0"/>
        <w:jc w:val="left"/>
        <w:rPr>
          <w:rFonts w:hint="eastAsia"/>
        </w:rPr>
      </w:pPr>
    </w:p>
    <w:p w14:paraId="597FC6EA">
      <w:pPr>
        <w:spacing w:after="514" w:line="259" w:lineRule="auto"/>
        <w:ind w:left="0" w:firstLine="0"/>
        <w:jc w:val="left"/>
        <w:rPr>
          <w:rFonts w:hint="eastAsia"/>
        </w:rPr>
      </w:pPr>
      <w:r>
        <w:rPr>
          <w:rFonts w:hint="eastAsia"/>
        </w:rPr>
        <w:t>In the first place, it is affirmed by Griesbach, that in no library of Europe does there exist any Greek manuscript in which this verse is found.</w:t>
      </w:r>
    </w:p>
    <w:p w14:paraId="2543DB5A">
      <w:pPr>
        <w:spacing w:after="514" w:line="259" w:lineRule="auto"/>
        <w:ind w:left="0" w:firstLine="0"/>
        <w:jc w:val="left"/>
        <w:rPr>
          <w:rFonts w:hint="eastAsia"/>
        </w:rPr>
      </w:pPr>
      <w:r>
        <w:rPr>
          <w:rFonts w:hint="eastAsia"/>
        </w:rPr>
        <w:t>首先，格里斯巴赫断言，在欧洲任何一个图书馆里，都不存在任何一份包含此节经文的希腊文手稿。</w:t>
      </w:r>
    </w:p>
    <w:p w14:paraId="5730161B">
      <w:pPr>
        <w:spacing w:after="514" w:line="259" w:lineRule="auto"/>
        <w:ind w:left="0" w:firstLine="0"/>
        <w:jc w:val="left"/>
        <w:rPr>
          <w:rFonts w:hint="eastAsia"/>
        </w:rPr>
      </w:pPr>
    </w:p>
    <w:p w14:paraId="5FFAD31D">
      <w:pPr>
        <w:spacing w:after="514" w:line="259" w:lineRule="auto"/>
        <w:ind w:left="0" w:firstLine="0"/>
        <w:jc w:val="left"/>
        <w:rPr>
          <w:rFonts w:hint="eastAsia"/>
        </w:rPr>
      </w:pPr>
      <w:r>
        <w:rPr>
          <w:rFonts w:hint="eastAsia"/>
        </w:rPr>
        <w:t>He qualifies this assertion, however, by referring to one or two manuscripts in which it does appear; and it ought to be observed, that he can be understood to speak only of manuscripts which have been collated, for there are many hundreds which have not been examined.</w:t>
      </w:r>
    </w:p>
    <w:p w14:paraId="42A4592A">
      <w:pPr>
        <w:spacing w:after="514" w:line="259" w:lineRule="auto"/>
        <w:ind w:left="0" w:firstLine="0"/>
        <w:jc w:val="left"/>
        <w:rPr>
          <w:rFonts w:hint="eastAsia"/>
        </w:rPr>
      </w:pPr>
      <w:r>
        <w:rPr>
          <w:rFonts w:hint="eastAsia"/>
        </w:rPr>
        <w:t>然而，他通过提到一两份确实出现此节经文的手稿，来限定此断言；并且应当指出，祂只能被理解为是指那些已被校勘的手稿，因为还有数百份未被检查。</w:t>
      </w:r>
    </w:p>
    <w:p w14:paraId="06341182">
      <w:pPr>
        <w:spacing w:after="514" w:line="259" w:lineRule="auto"/>
        <w:ind w:left="0" w:firstLine="0"/>
        <w:jc w:val="left"/>
        <w:rPr>
          <w:rFonts w:hint="eastAsia"/>
        </w:rPr>
      </w:pPr>
    </w:p>
    <w:p w14:paraId="6A535471">
      <w:pPr>
        <w:spacing w:after="514" w:line="259" w:lineRule="auto"/>
        <w:ind w:left="0" w:firstLine="0"/>
        <w:jc w:val="left"/>
        <w:rPr>
          <w:rFonts w:hint="eastAsia"/>
        </w:rPr>
      </w:pPr>
      <w:r>
        <w:rPr>
          <w:rFonts w:hint="eastAsia"/>
        </w:rPr>
        <w:t>There are three in which it occurs, the Codex Guelpherbytanus, the Codex Ravianus, or Berolinensis, and the Codex Britannicus, or Montfortianus, or Dublinensis, for it is known by all these names.</w:t>
      </w:r>
    </w:p>
    <w:p w14:paraId="0E44E32A">
      <w:pPr>
        <w:spacing w:after="514" w:line="259" w:lineRule="auto"/>
        <w:ind w:left="0" w:firstLine="0"/>
        <w:jc w:val="left"/>
        <w:rPr>
          <w:rFonts w:hint="eastAsia"/>
        </w:rPr>
      </w:pPr>
      <w:r>
        <w:rPr>
          <w:rFonts w:hint="eastAsia"/>
        </w:rPr>
        <w:t>有三份手稿中出现了它，即Guelpherbytanus抄本，Ravianus或Berolinensis抄本，以及Britannicus或Montfortianus或Dublinensis抄本，因为它以所有这些名字为人所知。</w:t>
      </w:r>
    </w:p>
    <w:p w14:paraId="676C165F">
      <w:pPr>
        <w:spacing w:after="514" w:line="259" w:lineRule="auto"/>
        <w:ind w:left="0" w:firstLine="0"/>
        <w:jc w:val="left"/>
        <w:rPr>
          <w:rFonts w:hint="eastAsia"/>
        </w:rPr>
      </w:pPr>
    </w:p>
    <w:p w14:paraId="3DC0E1F0">
      <w:pPr>
        <w:spacing w:after="514" w:line="259" w:lineRule="auto"/>
        <w:ind w:left="0" w:firstLine="0"/>
        <w:jc w:val="left"/>
        <w:rPr>
          <w:rFonts w:hint="eastAsia"/>
        </w:rPr>
      </w:pPr>
      <w:r>
        <w:rPr>
          <w:rFonts w:hint="eastAsia"/>
        </w:rPr>
        <w:t>But they are of no authority.</w:t>
      </w:r>
    </w:p>
    <w:p w14:paraId="43BAA2F4">
      <w:pPr>
        <w:spacing w:after="514" w:line="259" w:lineRule="auto"/>
        <w:ind w:left="0" w:firstLine="0"/>
        <w:jc w:val="left"/>
        <w:rPr>
          <w:rFonts w:hint="eastAsia"/>
        </w:rPr>
      </w:pPr>
      <w:r>
        <w:rPr>
          <w:rFonts w:hint="eastAsia"/>
        </w:rPr>
        <w:t>但它们没有权威。</w:t>
      </w:r>
    </w:p>
    <w:p w14:paraId="10FB9C59">
      <w:pPr>
        <w:spacing w:after="514" w:line="259" w:lineRule="auto"/>
        <w:ind w:left="0" w:firstLine="0"/>
        <w:jc w:val="left"/>
        <w:rPr>
          <w:rFonts w:hint="eastAsia"/>
        </w:rPr>
      </w:pPr>
    </w:p>
    <w:p w14:paraId="22E56A89">
      <w:pPr>
        <w:spacing w:after="514" w:line="259" w:lineRule="auto"/>
        <w:ind w:left="0" w:firstLine="0"/>
        <w:jc w:val="left"/>
        <w:rPr>
          <w:rFonts w:hint="eastAsia"/>
        </w:rPr>
      </w:pPr>
      <w:r>
        <w:rPr>
          <w:rFonts w:hint="eastAsia"/>
        </w:rPr>
        <w:t>The first is a manuscript of the seventeenth century, for it contains the Latin translation of Beza; the second is a transcript of the Complutensian edition of the New Testament, with some various readings from Stephen's third edition, and cannot therefore be older than the sixteenth century; and the last was written, according to some, in the twelfth or thirteenth century, or according to others, in the fifteenth or sixteenth.</w:t>
      </w:r>
    </w:p>
    <w:p w14:paraId="72DEDA87">
      <w:pPr>
        <w:spacing w:after="514" w:line="259" w:lineRule="auto"/>
        <w:ind w:left="0" w:firstLine="0"/>
        <w:jc w:val="left"/>
        <w:rPr>
          <w:rFonts w:hint="eastAsia"/>
        </w:rPr>
      </w:pPr>
      <w:r>
        <w:rPr>
          <w:rFonts w:hint="eastAsia"/>
        </w:rPr>
        <w:t>第一份是十七世纪的手稿，因为它包含了伯撒的拉丁译本；第二份是《康普鲁顿新约》版本的一个抄本，附有司提反第三版的一些异读，因此不可能早于十六世纪；最后一份，据某些人说，写于十二或十三世纪，据另一些人说，写于十五或十六世纪。</w:t>
      </w:r>
    </w:p>
    <w:p w14:paraId="254C6D9D">
      <w:pPr>
        <w:spacing w:after="514" w:line="259" w:lineRule="auto"/>
        <w:ind w:left="0" w:firstLine="0"/>
        <w:jc w:val="left"/>
        <w:rPr>
          <w:rFonts w:hint="eastAsia"/>
        </w:rPr>
      </w:pPr>
    </w:p>
    <w:p w14:paraId="07FAA657">
      <w:pPr>
        <w:spacing w:after="514" w:line="259" w:lineRule="auto"/>
        <w:ind w:left="0" w:firstLine="0"/>
        <w:jc w:val="left"/>
        <w:rPr>
          <w:rFonts w:hint="eastAsia"/>
        </w:rPr>
      </w:pPr>
      <w:r>
        <w:rPr>
          <w:rFonts w:hint="eastAsia"/>
        </w:rPr>
        <w:t>It is therefore of very little value, and its testimony is as nothing when opposed to the silence of all other manuscripts.</w:t>
      </w:r>
    </w:p>
    <w:p w14:paraId="07E10784">
      <w:pPr>
        <w:spacing w:after="514" w:line="259" w:lineRule="auto"/>
        <w:ind w:left="0" w:firstLine="0"/>
        <w:jc w:val="left"/>
        <w:rPr>
          <w:rFonts w:hint="eastAsia"/>
        </w:rPr>
      </w:pPr>
      <w:r>
        <w:rPr>
          <w:rFonts w:hint="eastAsia"/>
        </w:rPr>
        <w:t>因此，它的价值非常小，当与所有其他手稿的沉默相对比时，它的见证就等于无。</w:t>
      </w:r>
    </w:p>
    <w:p w14:paraId="6E87A9F7">
      <w:pPr>
        <w:spacing w:after="514" w:line="259" w:lineRule="auto"/>
        <w:ind w:left="0" w:firstLine="0"/>
        <w:jc w:val="left"/>
        <w:rPr>
          <w:rFonts w:hint="eastAsia"/>
        </w:rPr>
      </w:pPr>
    </w:p>
    <w:p w14:paraId="1AEE5F75">
      <w:pPr>
        <w:spacing w:after="514" w:line="259" w:lineRule="auto"/>
        <w:ind w:left="0" w:firstLine="0"/>
        <w:jc w:val="left"/>
        <w:rPr>
          <w:rFonts w:hint="eastAsia"/>
        </w:rPr>
      </w:pPr>
      <w:r>
        <w:rPr>
          <w:rFonts w:hint="eastAsia"/>
        </w:rPr>
        <w:t>In the second place, it was not admitted into the earliest printed editions of Erasmus, nor into the version of Luther.</w:t>
      </w:r>
    </w:p>
    <w:p w14:paraId="2275471E">
      <w:pPr>
        <w:spacing w:after="514" w:line="259" w:lineRule="auto"/>
        <w:ind w:left="0" w:firstLine="0"/>
        <w:jc w:val="left"/>
        <w:rPr>
          <w:rFonts w:hint="eastAsia"/>
        </w:rPr>
      </w:pPr>
      <w:r>
        <w:rPr>
          <w:rFonts w:hint="eastAsia"/>
        </w:rPr>
        <w:t>第二，它未被纳入伊拉斯谟最早的印刷版本，也未被纳入路德的版本。</w:t>
      </w:r>
    </w:p>
    <w:p w14:paraId="7A97A578">
      <w:pPr>
        <w:spacing w:after="514" w:line="259" w:lineRule="auto"/>
        <w:ind w:left="0" w:firstLine="0"/>
        <w:jc w:val="left"/>
        <w:rPr>
          <w:rFonts w:hint="eastAsia"/>
        </w:rPr>
      </w:pPr>
    </w:p>
    <w:p w14:paraId="4C0750D9">
      <w:pPr>
        <w:spacing w:after="514" w:line="259" w:lineRule="auto"/>
        <w:ind w:left="0" w:firstLine="0"/>
        <w:jc w:val="left"/>
        <w:rPr>
          <w:rFonts w:hint="eastAsia"/>
        </w:rPr>
      </w:pPr>
      <w:r>
        <w:rPr>
          <w:rFonts w:hint="eastAsia"/>
        </w:rPr>
        <w:t>It first appeared in the edition of Complutum, and is said to have been translated from Latin into Greek; from that edition it was afterwards adopted by Erasmus, and thence found its way into the editions of Stephens and Beza, and last of all into the Elzevir edition of A. D. 1624, after which all our common editions are printed.</w:t>
      </w:r>
    </w:p>
    <w:p w14:paraId="45E05EF6">
      <w:pPr>
        <w:spacing w:after="514" w:line="259" w:lineRule="auto"/>
        <w:ind w:left="0" w:firstLine="0"/>
        <w:jc w:val="left"/>
        <w:rPr>
          <w:rFonts w:hint="eastAsia"/>
        </w:rPr>
      </w:pPr>
      <w:r>
        <w:rPr>
          <w:rFonts w:hint="eastAsia"/>
        </w:rPr>
        <w:t>它首次出现在康普鲁顿版本中，据说是由拉丁文翻译成希腊文的；从那个版本，它后来被伊拉斯谟采用， thence 进入了司提反和伯撒的版本，最后进入了公元1624年的埃尔泽维尔版本，我们所有通用的版本都是在此之后印刷的。</w:t>
      </w:r>
    </w:p>
    <w:p w14:paraId="120FE6BD">
      <w:pPr>
        <w:spacing w:after="514" w:line="259" w:lineRule="auto"/>
        <w:ind w:left="0" w:firstLine="0"/>
        <w:jc w:val="left"/>
        <w:rPr>
          <w:rFonts w:hint="eastAsia"/>
        </w:rPr>
      </w:pPr>
    </w:p>
    <w:p w14:paraId="74261249">
      <w:pPr>
        <w:spacing w:after="514" w:line="259" w:lineRule="auto"/>
        <w:ind w:left="0" w:firstLine="0"/>
        <w:jc w:val="left"/>
        <w:rPr>
          <w:rFonts w:hint="eastAsia"/>
        </w:rPr>
      </w:pPr>
      <w:r>
        <w:rPr>
          <w:rFonts w:hint="eastAsia"/>
        </w:rPr>
        <w:t>In the third place, the verse is omitted by all the Greek Fathers, although they quote the words which precede and follow it, collect proofs of the Trinity from all quarters, and even apply to this subject the next verse concerning the earthly witnesses, endeavouring to deduce from it and the context the divinity of the Spirit.</w:t>
      </w:r>
    </w:p>
    <w:p w14:paraId="6603D158">
      <w:pPr>
        <w:spacing w:after="514" w:line="259" w:lineRule="auto"/>
        <w:ind w:left="0" w:firstLine="0"/>
        <w:jc w:val="left"/>
        <w:rPr>
          <w:rFonts w:hint="eastAsia"/>
        </w:rPr>
      </w:pPr>
      <w:r>
        <w:rPr>
          <w:rFonts w:hint="eastAsia"/>
        </w:rPr>
        <w:t>第三，这节经文被所有的希腊教父所忽略，尽管他们引用了它前面和后面的话语，从各方面收集三位一体的证据，甚至将关于地上见证人的下一节经文应用于此主题，试图从中和上下文中推断出圣灵的神性。</w:t>
      </w:r>
    </w:p>
    <w:p w14:paraId="5E6F3CE3">
      <w:pPr>
        <w:spacing w:after="514" w:line="259" w:lineRule="auto"/>
        <w:ind w:left="0" w:firstLine="0"/>
        <w:jc w:val="left"/>
        <w:rPr>
          <w:rFonts w:hint="eastAsia"/>
        </w:rPr>
      </w:pPr>
    </w:p>
    <w:p w14:paraId="2CE94BC7">
      <w:pPr>
        <w:spacing w:after="514" w:line="259" w:lineRule="auto"/>
        <w:ind w:left="0" w:firstLine="0"/>
        <w:jc w:val="left"/>
        <w:rPr>
          <w:rFonts w:hint="eastAsia"/>
        </w:rPr>
      </w:pPr>
      <w:r>
        <w:rPr>
          <w:rFonts w:hint="eastAsia"/>
        </w:rPr>
        <w:t>Two or three passages have been produced which seem to refer to this text; but they are supposed to be taken from ecclesiastical formularies, or the technical language of the church; and although it were certain that they are quotations, nothing more could be justly inferred, than that in the days of the authors the text was not altogether unknown, but was generally considered as spurious, and hence, with an exception or two, no person appealed to it.</w:t>
      </w:r>
    </w:p>
    <w:p w14:paraId="1E8F9FF1">
      <w:pPr>
        <w:spacing w:after="514" w:line="259" w:lineRule="auto"/>
        <w:ind w:left="0" w:firstLine="0"/>
        <w:jc w:val="left"/>
        <w:rPr>
          <w:rFonts w:hint="eastAsia"/>
        </w:rPr>
      </w:pPr>
      <w:r>
        <w:rPr>
          <w:rFonts w:hint="eastAsia"/>
        </w:rPr>
        <w:t>已提出两三段看似指涉此文本的经文；但它们被认为是取自教会的礼仪文本，或教会的专门术语；并且即使确定它们是引文，也无法公正地推断出更多，除了在作者们的时代，此文本并非完全不为人知，但普遍被认为是伪造的，因此，除了一两个例外，无人诉诸于它。</w:t>
      </w:r>
    </w:p>
    <w:p w14:paraId="22748D73">
      <w:pPr>
        <w:spacing w:after="514" w:line="259" w:lineRule="auto"/>
        <w:ind w:left="0" w:firstLine="0"/>
        <w:jc w:val="left"/>
        <w:rPr>
          <w:rFonts w:hint="eastAsia"/>
        </w:rPr>
      </w:pPr>
    </w:p>
    <w:p w14:paraId="5E0134E3">
      <w:pPr>
        <w:spacing w:after="514" w:line="259" w:lineRule="auto"/>
        <w:ind w:left="0" w:firstLine="0"/>
        <w:jc w:val="left"/>
        <w:rPr>
          <w:rFonts w:hint="eastAsia"/>
        </w:rPr>
      </w:pPr>
      <w:r>
        <w:rPr>
          <w:rFonts w:hint="eastAsia"/>
        </w:rPr>
        <w:t>In the fourth place, it was wanting in the ancient versions, the Syriac, the Arabic, the Coptic, the Ethiopic, the Armenian, the Sahidic, and the Slavonic.</w:t>
      </w:r>
    </w:p>
    <w:p w14:paraId="26D5923E">
      <w:pPr>
        <w:spacing w:after="514" w:line="259" w:lineRule="auto"/>
        <w:ind w:left="0" w:firstLine="0"/>
        <w:jc w:val="left"/>
        <w:rPr>
          <w:rFonts w:hint="eastAsia"/>
        </w:rPr>
      </w:pPr>
      <w:r>
        <w:rPr>
          <w:rFonts w:hint="eastAsia"/>
        </w:rPr>
        <w:t>第四，它在古老的版本中是缺失的，即叙利亚语、阿拉伯语、科普特语、埃塞俄比亚语、亚美尼亚语、萨希德语和斯拉夫语版本。</w:t>
      </w:r>
    </w:p>
    <w:p w14:paraId="38C3E2BD">
      <w:pPr>
        <w:spacing w:after="514" w:line="259" w:lineRule="auto"/>
        <w:ind w:left="0" w:firstLine="0"/>
        <w:jc w:val="left"/>
        <w:rPr>
          <w:rFonts w:hint="eastAsia"/>
        </w:rPr>
      </w:pPr>
    </w:p>
    <w:p w14:paraId="35C7BC85">
      <w:pPr>
        <w:spacing w:after="514" w:line="259" w:lineRule="auto"/>
        <w:ind w:left="0" w:firstLine="0"/>
        <w:jc w:val="left"/>
        <w:rPr>
          <w:rFonts w:hint="eastAsia"/>
        </w:rPr>
      </w:pPr>
      <w:r>
        <w:rPr>
          <w:rFonts w:hint="eastAsia"/>
        </w:rPr>
        <w:t>It was wanting originally in all these, although it now appears in some of them, having been inserted by modern editors; but this interpolation does not weaken the argument in the slightest degree.</w:t>
      </w:r>
    </w:p>
    <w:p w14:paraId="112CCBB7">
      <w:pPr>
        <w:spacing w:after="514" w:line="259" w:lineRule="auto"/>
        <w:ind w:left="0" w:firstLine="0"/>
        <w:jc w:val="left"/>
        <w:rPr>
          <w:rFonts w:hint="eastAsia"/>
        </w:rPr>
      </w:pPr>
      <w:r>
        <w:rPr>
          <w:rFonts w:hint="eastAsia"/>
        </w:rPr>
        <w:t>它最初在所有这些版本中都是缺失的，尽管现在它出现在其中一些版本中，是被现代编辑者插入的；但这个插入丝毫没有削弱论证。</w:t>
      </w:r>
    </w:p>
    <w:p w14:paraId="13849AEC">
      <w:pPr>
        <w:spacing w:after="514" w:line="259" w:lineRule="auto"/>
        <w:ind w:left="0" w:firstLine="0"/>
        <w:jc w:val="left"/>
        <w:rPr>
          <w:rFonts w:hint="eastAsia"/>
        </w:rPr>
      </w:pPr>
    </w:p>
    <w:p w14:paraId="43AB58CA">
      <w:pPr>
        <w:spacing w:after="514" w:line="259" w:lineRule="auto"/>
        <w:ind w:left="0" w:firstLine="0"/>
        <w:jc w:val="left"/>
        <w:rPr>
          <w:rFonts w:hint="eastAsia"/>
        </w:rPr>
      </w:pPr>
      <w:r>
        <w:rPr>
          <w:rFonts w:hint="eastAsia"/>
        </w:rPr>
        <w:t>It was not in the copies from which those translations were made; and some of them are of very high antiquity.</w:t>
      </w:r>
    </w:p>
    <w:p w14:paraId="17499E2C">
      <w:pPr>
        <w:spacing w:after="514" w:line="259" w:lineRule="auto"/>
        <w:ind w:left="0" w:firstLine="0"/>
        <w:jc w:val="left"/>
        <w:rPr>
          <w:rFonts w:hint="eastAsia"/>
        </w:rPr>
      </w:pPr>
      <w:r>
        <w:rPr>
          <w:rFonts w:hint="eastAsia"/>
        </w:rPr>
        <w:t>它不在那些翻译所依据的抄本中；其中一些年代非常久远。</w:t>
      </w:r>
    </w:p>
    <w:p w14:paraId="7F159CD8">
      <w:pPr>
        <w:spacing w:after="514" w:line="259" w:lineRule="auto"/>
        <w:ind w:left="0" w:firstLine="0"/>
        <w:jc w:val="left"/>
        <w:rPr>
          <w:rFonts w:hint="eastAsia"/>
        </w:rPr>
      </w:pPr>
    </w:p>
    <w:p w14:paraId="71EEA7A5">
      <w:pPr>
        <w:spacing w:after="514" w:line="259" w:lineRule="auto"/>
        <w:ind w:left="0" w:firstLine="0"/>
        <w:jc w:val="left"/>
        <w:rPr>
          <w:rFonts w:hint="eastAsia"/>
        </w:rPr>
      </w:pPr>
      <w:r>
        <w:rPr>
          <w:rFonts w:hint="eastAsia"/>
        </w:rPr>
        <w:t>We must except the Latin version, in most manuscripts of which the text is found, but not in them all.</w:t>
      </w:r>
    </w:p>
    <w:p w14:paraId="2592036B">
      <w:pPr>
        <w:spacing w:after="514" w:line="259" w:lineRule="auto"/>
        <w:ind w:left="0" w:firstLine="0"/>
        <w:jc w:val="left"/>
        <w:rPr>
          <w:rFonts w:hint="eastAsia"/>
        </w:rPr>
      </w:pPr>
      <w:r>
        <w:rPr>
          <w:rFonts w:hint="eastAsia"/>
        </w:rPr>
        <w:t>我们必须除外拉丁文译本，其大多数手稿中都找到了此文本，但并非全部。</w:t>
      </w:r>
    </w:p>
    <w:p w14:paraId="2201B582">
      <w:pPr>
        <w:spacing w:after="514" w:line="259" w:lineRule="auto"/>
        <w:ind w:left="0" w:firstLine="0"/>
        <w:jc w:val="left"/>
        <w:rPr>
          <w:rFonts w:hint="eastAsia"/>
        </w:rPr>
      </w:pPr>
    </w:p>
    <w:p w14:paraId="1FA68D00">
      <w:pPr>
        <w:spacing w:after="514" w:line="259" w:lineRule="auto"/>
        <w:ind w:left="0" w:firstLine="0"/>
        <w:jc w:val="left"/>
        <w:rPr>
          <w:rFonts w:hint="eastAsia"/>
        </w:rPr>
      </w:pPr>
      <w:r>
        <w:rPr>
          <w:rFonts w:hint="eastAsia"/>
        </w:rPr>
        <w:t>It is wanting in all the manuscripts written before the ninth century, and in most of those which are ancient though posterior to that date.</w:t>
      </w:r>
    </w:p>
    <w:p w14:paraId="368680D5">
      <w:pPr>
        <w:spacing w:after="514" w:line="259" w:lineRule="auto"/>
        <w:ind w:left="0" w:firstLine="0"/>
        <w:jc w:val="left"/>
        <w:rPr>
          <w:rFonts w:hint="eastAsia"/>
        </w:rPr>
      </w:pPr>
      <w:r>
        <w:rPr>
          <w:rFonts w:hint="eastAsia"/>
        </w:rPr>
        <w:t>它在九世纪之前写成的所有手稿中都是缺失的，并且在那些虽然晚于此日期但仍古老的手稿中，大多数也缺失。</w:t>
      </w:r>
    </w:p>
    <w:p w14:paraId="515EE16F">
      <w:pPr>
        <w:spacing w:after="514" w:line="259" w:lineRule="auto"/>
        <w:ind w:left="0" w:firstLine="0"/>
        <w:jc w:val="left"/>
        <w:rPr>
          <w:rFonts w:hint="eastAsia"/>
        </w:rPr>
      </w:pPr>
    </w:p>
    <w:p w14:paraId="2C0515C1">
      <w:pPr>
        <w:spacing w:after="514" w:line="259" w:lineRule="auto"/>
        <w:ind w:left="0" w:firstLine="0"/>
        <w:jc w:val="left"/>
        <w:rPr>
          <w:rFonts w:hint="eastAsia"/>
        </w:rPr>
      </w:pPr>
      <w:r>
        <w:rPr>
          <w:rFonts w:hint="eastAsia"/>
        </w:rPr>
        <w:t>Where it has found a place, it stands on the margin, or is interlined by a different hand; or if originally belonging to the text, it differs in words and position in different manuscripts.</w:t>
      </w:r>
    </w:p>
    <w:p w14:paraId="791D6C4E">
      <w:pPr>
        <w:spacing w:after="514" w:line="259" w:lineRule="auto"/>
        <w:ind w:left="0" w:firstLine="0"/>
        <w:jc w:val="left"/>
        <w:rPr>
          <w:rFonts w:hint="eastAsia"/>
        </w:rPr>
      </w:pPr>
      <w:r>
        <w:rPr>
          <w:rFonts w:hint="eastAsia"/>
        </w:rPr>
        <w:t>在它找到位置的地方，它要么在页边，要么被另一只手加注；或者如果最初属于文本，它在不同的手稿中，在词语和位置上都有所不同。</w:t>
      </w:r>
    </w:p>
    <w:p w14:paraId="197F6A7C">
      <w:pPr>
        <w:spacing w:after="514" w:line="259" w:lineRule="auto"/>
        <w:ind w:left="0" w:firstLine="0"/>
        <w:jc w:val="left"/>
        <w:rPr>
          <w:rFonts w:hint="eastAsia"/>
        </w:rPr>
      </w:pPr>
    </w:p>
    <w:p w14:paraId="38ED3A12">
      <w:pPr>
        <w:spacing w:after="514" w:line="259" w:lineRule="auto"/>
        <w:ind w:left="0" w:firstLine="0"/>
        <w:jc w:val="left"/>
        <w:rPr>
          <w:rFonts w:hint="eastAsia"/>
        </w:rPr>
      </w:pPr>
      <w:r>
        <w:rPr>
          <w:rFonts w:hint="eastAsia"/>
        </w:rPr>
        <w:t>In a word, it is omitted by several of the Latin Fathers on occasions when it would have been pertinent to their design, and they might have been expected to quote it.</w:t>
      </w:r>
    </w:p>
    <w:p w14:paraId="3AE35EEF">
      <w:pPr>
        <w:spacing w:after="514" w:line="259" w:lineRule="auto"/>
        <w:ind w:left="0" w:firstLine="0"/>
        <w:jc w:val="left"/>
        <w:rPr>
          <w:rFonts w:hint="eastAsia"/>
        </w:rPr>
      </w:pPr>
      <w:r>
        <w:rPr>
          <w:rFonts w:hint="eastAsia"/>
        </w:rPr>
        <w:t>总之，它被几位拉丁教父在一些与他们设计相关，并且他们本应引用它的场合中省略了。</w:t>
      </w:r>
    </w:p>
    <w:p w14:paraId="66D50D50">
      <w:pPr>
        <w:spacing w:after="514" w:line="259" w:lineRule="auto"/>
        <w:ind w:left="0" w:firstLine="0"/>
        <w:jc w:val="left"/>
        <w:rPr>
          <w:rFonts w:hint="eastAsia"/>
        </w:rPr>
      </w:pPr>
    </w:p>
    <w:p w14:paraId="53894080">
      <w:pPr>
        <w:spacing w:after="514" w:line="259" w:lineRule="auto"/>
        <w:ind w:left="0" w:firstLine="0"/>
        <w:jc w:val="left"/>
        <w:rPr>
          <w:rFonts w:hint="eastAsia"/>
        </w:rPr>
      </w:pPr>
      <w:r>
        <w:rPr>
          <w:rFonts w:hint="eastAsia"/>
        </w:rPr>
        <w:t>But on the other hand, it is cited by many of them, who seem to have entertained no doubt of its genuineness.</w:t>
      </w:r>
    </w:p>
    <w:p w14:paraId="66B7D935">
      <w:pPr>
        <w:spacing w:after="514" w:line="259" w:lineRule="auto"/>
        <w:ind w:left="0" w:firstLine="0"/>
        <w:jc w:val="left"/>
        <w:rPr>
          <w:rFonts w:hint="eastAsia"/>
        </w:rPr>
      </w:pPr>
      <w:r>
        <w:rPr>
          <w:rFonts w:hint="eastAsia"/>
        </w:rPr>
        <w:t>但另一方面，它被他们中的许多人引用，他们似乎对其真实性没有任何怀疑。</w:t>
      </w:r>
    </w:p>
    <w:p w14:paraId="246F3449">
      <w:pPr>
        <w:spacing w:after="514" w:line="259" w:lineRule="auto"/>
        <w:ind w:left="0" w:firstLine="0"/>
        <w:jc w:val="left"/>
        <w:rPr>
          <w:rFonts w:hint="eastAsia"/>
        </w:rPr>
      </w:pPr>
    </w:p>
    <w:p w14:paraId="0AA7133D">
      <w:pPr>
        <w:spacing w:after="514" w:line="259" w:lineRule="auto"/>
        <w:ind w:left="0" w:firstLine="0"/>
        <w:jc w:val="left"/>
        <w:rPr>
          <w:rFonts w:hint="eastAsia"/>
        </w:rPr>
      </w:pPr>
      <w:r>
        <w:rPr>
          <w:rFonts w:hint="eastAsia"/>
        </w:rPr>
        <w:t>This, however, only proves, that it was in their copies; but we should remember, that they used a translation, which might be interpolated; and they cannot be admitted as witnesses of equal authority with the Greek Fathers, who knew and quoted from the original.</w:t>
      </w:r>
    </w:p>
    <w:p w14:paraId="02E842C7">
      <w:pPr>
        <w:spacing w:after="514" w:line="259" w:lineRule="auto"/>
        <w:ind w:left="0" w:firstLine="0"/>
        <w:jc w:val="left"/>
        <w:rPr>
          <w:rFonts w:hint="eastAsia"/>
        </w:rPr>
      </w:pPr>
      <w:r>
        <w:rPr>
          <w:rFonts w:hint="eastAsia"/>
        </w:rPr>
        <w:t>然而，这只证明它在他们的抄本中；但我们应当记住，他们使用的是一个可能被篡改的译本；他们不能被接纳为与希腊教父同等权威的见证人，希腊教父们知道并引用原文。</w:t>
      </w:r>
    </w:p>
    <w:p w14:paraId="39A9DDFA">
      <w:pPr>
        <w:spacing w:after="514" w:line="259" w:lineRule="auto"/>
        <w:ind w:left="0" w:firstLine="0"/>
        <w:jc w:val="left"/>
        <w:rPr>
          <w:rFonts w:hint="eastAsia"/>
        </w:rPr>
      </w:pPr>
    </w:p>
    <w:p w14:paraId="2DD755F2">
      <w:pPr>
        <w:spacing w:after="514" w:line="259" w:lineRule="auto"/>
        <w:ind w:left="0" w:firstLine="0"/>
        <w:jc w:val="left"/>
        <w:rPr>
          <w:rFonts w:hint="eastAsia"/>
        </w:rPr>
      </w:pPr>
      <w:r>
        <w:rPr>
          <w:rFonts w:hint="eastAsia"/>
        </w:rPr>
        <w:t>For the reasons now stated, the verse is considered by most learned men to be an interpolation, and accordingly is excluded from the text in the edition of Griesbach.</w:t>
      </w:r>
    </w:p>
    <w:p w14:paraId="283CE14C">
      <w:pPr>
        <w:spacing w:after="514" w:line="259" w:lineRule="auto"/>
        <w:ind w:left="0" w:firstLine="0"/>
        <w:jc w:val="left"/>
        <w:rPr>
          <w:rFonts w:hint="eastAsia"/>
        </w:rPr>
      </w:pPr>
      <w:r>
        <w:rPr>
          <w:rFonts w:hint="eastAsia"/>
        </w:rPr>
        <w:t>由于现在陈述的理由，这节经文被大多数学者认为是篡改的，因此在格里斯巴赫的版本中被从文本中排除。</w:t>
      </w:r>
    </w:p>
    <w:p w14:paraId="56D3A1D0">
      <w:pPr>
        <w:spacing w:after="514" w:line="259" w:lineRule="auto"/>
        <w:ind w:left="0" w:firstLine="0"/>
        <w:jc w:val="left"/>
        <w:rPr>
          <w:rFonts w:hint="eastAsia"/>
        </w:rPr>
      </w:pPr>
    </w:p>
    <w:p w14:paraId="4E636F9B">
      <w:pPr>
        <w:spacing w:after="514" w:line="259" w:lineRule="auto"/>
        <w:ind w:left="0" w:firstLine="0"/>
        <w:jc w:val="left"/>
        <w:rPr>
          <w:rFonts w:hint="eastAsia"/>
        </w:rPr>
      </w:pPr>
      <w:r>
        <w:rPr>
          <w:rFonts w:hint="eastAsia"/>
        </w:rPr>
        <w:t>There are some however, who are disposed to think it genuine on the ground, not only of its being quoted, perhaps by one or two of the Greek, and by so many of the Latin Fathers, but because it appears to them that there is internal evidence in its favour.</w:t>
      </w:r>
    </w:p>
    <w:p w14:paraId="49E3121F">
      <w:pPr>
        <w:spacing w:after="514" w:line="259" w:lineRule="auto"/>
        <w:ind w:left="0" w:firstLine="0"/>
        <w:jc w:val="left"/>
        <w:rPr>
          <w:rFonts w:hint="eastAsia"/>
        </w:rPr>
      </w:pPr>
      <w:r>
        <w:rPr>
          <w:rFonts w:hint="eastAsia"/>
        </w:rPr>
        <w:t>然而，有些人倾向于认为它是真实的，其根据不仅在于它被引用，或许被一两位希腊教父，以及如此多拉丁教父所引用，而且因为他们看来，有内在的证据支持它。</w:t>
      </w:r>
    </w:p>
    <w:p w14:paraId="7F1ACF9B">
      <w:pPr>
        <w:spacing w:after="514" w:line="259" w:lineRule="auto"/>
        <w:ind w:left="0" w:firstLine="0"/>
        <w:jc w:val="left"/>
        <w:rPr>
          <w:rFonts w:hint="eastAsia"/>
        </w:rPr>
      </w:pPr>
    </w:p>
    <w:p w14:paraId="4B4AE7F8">
      <w:pPr>
        <w:spacing w:after="514" w:line="259" w:lineRule="auto"/>
        <w:ind w:left="0" w:firstLine="0"/>
        <w:jc w:val="left"/>
        <w:rPr>
          <w:rFonts w:hint="eastAsia"/>
        </w:rPr>
      </w:pPr>
      <w:r>
        <w:rPr>
          <w:rFonts w:hint="eastAsia"/>
        </w:rPr>
        <w:t>It seems necessary to complete the sense, by giving the witnesses in heaven as well as the witnesses on earth.</w:t>
      </w:r>
    </w:p>
    <w:p w14:paraId="1C0C0EFE">
      <w:pPr>
        <w:spacing w:after="514" w:line="259" w:lineRule="auto"/>
        <w:ind w:left="0" w:firstLine="0"/>
        <w:jc w:val="left"/>
        <w:rPr>
          <w:rFonts w:hint="eastAsia"/>
        </w:rPr>
      </w:pPr>
      <w:r>
        <w:rPr>
          <w:rFonts w:hint="eastAsia"/>
        </w:rPr>
        <w:t>似乎有必要通过给出天上的见证人以及地上的见证人，来完成意义。</w:t>
      </w:r>
    </w:p>
    <w:p w14:paraId="654330C2">
      <w:pPr>
        <w:spacing w:after="514" w:line="259" w:lineRule="auto"/>
        <w:ind w:left="0" w:firstLine="0"/>
        <w:jc w:val="left"/>
        <w:rPr>
          <w:rFonts w:hint="eastAsia"/>
        </w:rPr>
      </w:pPr>
    </w:p>
    <w:p w14:paraId="21681E89">
      <w:pPr>
        <w:spacing w:after="514" w:line="259" w:lineRule="auto"/>
        <w:ind w:left="0" w:firstLine="0"/>
        <w:jc w:val="left"/>
        <w:rPr>
          <w:rFonts w:hint="eastAsia"/>
        </w:rPr>
      </w:pPr>
      <w:r>
        <w:rPr>
          <w:rFonts w:hint="eastAsia"/>
        </w:rPr>
        <w:t>Two arguments are founded on the grammatical construction.</w:t>
      </w:r>
    </w:p>
    <w:p w14:paraId="67326138">
      <w:pPr>
        <w:spacing w:after="514" w:line="259" w:lineRule="auto"/>
        <w:ind w:left="0" w:firstLine="0"/>
        <w:jc w:val="left"/>
        <w:rPr>
          <w:rFonts w:hint="eastAsia"/>
        </w:rPr>
      </w:pPr>
      <w:r>
        <w:rPr>
          <w:rFonts w:hint="eastAsia"/>
        </w:rPr>
        <w:t>两个论据是建立在语法结构上的。</w:t>
      </w:r>
    </w:p>
    <w:p w14:paraId="79A49B81">
      <w:pPr>
        <w:spacing w:after="514" w:line="259" w:lineRule="auto"/>
        <w:ind w:left="0" w:firstLine="0"/>
        <w:jc w:val="left"/>
        <w:rPr>
          <w:rFonts w:hint="eastAsia"/>
        </w:rPr>
      </w:pPr>
    </w:p>
    <w:p w14:paraId="2AF2E93E">
      <w:pPr>
        <w:spacing w:after="514" w:line="259" w:lineRule="auto"/>
        <w:ind w:left="0" w:firstLine="0"/>
        <w:jc w:val="left"/>
        <w:rPr>
          <w:rFonts w:hint="eastAsia"/>
        </w:rPr>
      </w:pPr>
      <w:r>
        <w:rPr>
          <w:rFonts w:hint="eastAsia"/>
        </w:rPr>
        <w:t>If we leave out the disputed passage, and read only—"There are three that bear witness on earth, the Spirit, the water, and the blood," we have τρεις ὁι μαρτυρουντες in the masculine gender, agreeing with three neuter nouns, το πνευμα, το ὕδωρ, και το ὕδωρ, contrary to one of the common rules of syntax; while concord is preserved, if we admit after them, ὁ πατηρ, ὁ λογος, και το ἁγιον πνευμα, because the first and second are masculine, and the adjectives or participles agreeing with them must be of the same gender.</w:t>
      </w:r>
    </w:p>
    <w:p w14:paraId="3E73B113">
      <w:pPr>
        <w:spacing w:after="514" w:line="259" w:lineRule="auto"/>
        <w:ind w:left="0" w:firstLine="0"/>
        <w:jc w:val="left"/>
        <w:rPr>
          <w:rFonts w:hint="eastAsia"/>
        </w:rPr>
      </w:pPr>
      <w:r>
        <w:rPr>
          <w:rFonts w:hint="eastAsia"/>
        </w:rPr>
        <w:t>如果我们省略掉那段有争议的经文，只读“在地上作见证的原来有三，就是圣灵，水，与血，”我们就有了阳性的τρεις ὁι μαρτυρουντες，与三个中性的名词，το πνευμα, το ὕδωρ, και το ὕδωρ，相一致，这与一个普通的语法规则相悖；而如果我们接纳在它们之后，ὁ πατηρ, ὁ λογος, και το ἁγιον πνευμα，那么一致性就得以保持，因为第一和第二个是阳性的，并且与它们一致的形容词或分词必须是同性别的。</w:t>
      </w:r>
    </w:p>
    <w:p w14:paraId="1B1CF5A6">
      <w:pPr>
        <w:spacing w:after="514" w:line="259" w:lineRule="auto"/>
        <w:ind w:left="0" w:firstLine="0"/>
        <w:jc w:val="left"/>
        <w:rPr>
          <w:rFonts w:hint="eastAsia"/>
        </w:rPr>
      </w:pPr>
    </w:p>
    <w:p w14:paraId="726E3C35">
      <w:pPr>
        <w:spacing w:after="514" w:line="259" w:lineRule="auto"/>
        <w:ind w:left="0" w:firstLine="0"/>
        <w:jc w:val="left"/>
        <w:rPr>
          <w:rFonts w:hint="eastAsia"/>
        </w:rPr>
      </w:pPr>
      <w:r>
        <w:rPr>
          <w:rFonts w:hint="eastAsia"/>
        </w:rPr>
        <w:t>It may be objected, that the same difficulty occurs, if we retain the disputed passage; for the apostle repeats τρεις ὁι μαρτυρουντες, before το πνευμα, το ὕδωρ, και το αιμα.</w:t>
      </w:r>
    </w:p>
    <w:p w14:paraId="6DF89BDE">
      <w:pPr>
        <w:spacing w:after="514" w:line="259" w:lineRule="auto"/>
        <w:ind w:left="0" w:firstLine="0"/>
        <w:jc w:val="left"/>
        <w:rPr>
          <w:rFonts w:hint="eastAsia"/>
        </w:rPr>
      </w:pPr>
      <w:r>
        <w:rPr>
          <w:rFonts w:hint="eastAsia"/>
        </w:rPr>
        <w:t>可能会有人反对说，如果我们保留那段有争议的经文，同样会遇到困难；因为使徒在 το πνευμα, το ὕδωρ, και το αιμα 之前重复了 τρεις ὁι μαρτυρουντες。</w:t>
      </w:r>
    </w:p>
    <w:p w14:paraId="1B8129CD">
      <w:pPr>
        <w:spacing w:after="514" w:line="259" w:lineRule="auto"/>
        <w:ind w:left="0" w:firstLine="0"/>
        <w:jc w:val="left"/>
        <w:rPr>
          <w:rFonts w:hint="eastAsia"/>
        </w:rPr>
      </w:pPr>
    </w:p>
    <w:p w14:paraId="4DA9F44D">
      <w:pPr>
        <w:spacing w:after="514" w:line="259" w:lineRule="auto"/>
        <w:ind w:left="0" w:firstLine="0"/>
        <w:jc w:val="left"/>
        <w:rPr>
          <w:rFonts w:hint="eastAsia"/>
        </w:rPr>
      </w:pPr>
      <w:r>
        <w:rPr>
          <w:rFonts w:hint="eastAsia"/>
        </w:rPr>
        <w:t>It is replied, that if τρεις and μαρτυρουντες were first used with ὁ πατηρ and ὁ λογος they might be used again in the next verse although the nouns in concord were neuter, without any violation of syntax, according to the figure called attraction, which made them agree with the nouns which preceded, instead of those which followed; whereas, when the passage is corrected by the omission of the seventh verse, τρεις and μαρτυρουντες are ungrammatical, there being no masculine nouns with which they may be construed.</w:t>
      </w:r>
    </w:p>
    <w:p w14:paraId="1ADE78EF">
      <w:pPr>
        <w:spacing w:after="514" w:line="259" w:lineRule="auto"/>
        <w:ind w:left="0" w:firstLine="0"/>
        <w:jc w:val="left"/>
        <w:rPr>
          <w:rFonts w:hint="eastAsia"/>
        </w:rPr>
      </w:pPr>
      <w:r>
        <w:rPr>
          <w:rFonts w:hint="eastAsia"/>
        </w:rPr>
        <w:t>回答是，如果τρεις 和 μαρτυρουντες 首先与 ὁ πατηρ 和 ὁ λογος 连用，它们可以在下一节中再次使用，即使一致的名词是中性的，而无任何语法违反，根据一种称为“吸引”的修辞手法，这使它们与前面的名词一致，而非后面的；然而，当经文通过省略第七节而被更正时，τρεις 和 μαρτυρουντες 就不合语法了，因为没有可以与它们连用的阳性名词。</w:t>
      </w:r>
    </w:p>
    <w:p w14:paraId="07902F6A">
      <w:pPr>
        <w:spacing w:after="514" w:line="259" w:lineRule="auto"/>
        <w:ind w:left="0" w:firstLine="0"/>
        <w:jc w:val="left"/>
        <w:rPr>
          <w:rFonts w:hint="eastAsia"/>
        </w:rPr>
      </w:pPr>
    </w:p>
    <w:p w14:paraId="6D9F850D">
      <w:pPr>
        <w:spacing w:after="514" w:line="259" w:lineRule="auto"/>
        <w:ind w:left="0" w:firstLine="0"/>
        <w:jc w:val="left"/>
        <w:rPr>
          <w:rFonts w:hint="eastAsia"/>
        </w:rPr>
      </w:pPr>
      <w:r>
        <w:rPr>
          <w:rFonts w:hint="eastAsia"/>
        </w:rPr>
        <w:t>To take away the force of this argument, it has been said, that the nouns πνευμα, ὑδωρ, and ἁιμα are personified, being represented as witnesses, and consequently, that τρεις and μαρτυρουντες are properly used, as they refer not to their gender but to their import.</w:t>
      </w:r>
    </w:p>
    <w:p w14:paraId="6BCF7705">
      <w:pPr>
        <w:spacing w:after="514" w:line="259" w:lineRule="auto"/>
        <w:ind w:left="0" w:firstLine="0"/>
        <w:jc w:val="left"/>
        <w:rPr>
          <w:rFonts w:hint="eastAsia"/>
        </w:rPr>
      </w:pPr>
      <w:r>
        <w:rPr>
          <w:rFonts w:hint="eastAsia"/>
        </w:rPr>
        <w:t>为了削弱这个论证的力量，有人说，名词 πνευμα, ὑδωρ 和 ἁιμα 被拟人化了，被描绘为见证人，因此，τρεις 和 μαρτυρουντες 的使用是恰当的，因为它们并非指它们的性别，而是指它们的含义。</w:t>
      </w:r>
    </w:p>
    <w:p w14:paraId="5EE7F9C4">
      <w:pPr>
        <w:spacing w:after="514" w:line="259" w:lineRule="auto"/>
        <w:ind w:left="0" w:firstLine="0"/>
        <w:jc w:val="left"/>
        <w:rPr>
          <w:rFonts w:hint="eastAsia"/>
        </w:rPr>
      </w:pPr>
    </w:p>
    <w:p w14:paraId="7D728977">
      <w:pPr>
        <w:spacing w:after="514" w:line="259" w:lineRule="auto"/>
        <w:ind w:left="0" w:firstLine="0"/>
        <w:jc w:val="left"/>
        <w:rPr>
          <w:rFonts w:hint="eastAsia"/>
        </w:rPr>
      </w:pPr>
      <w:r>
        <w:rPr>
          <w:rFonts w:hint="eastAsia"/>
        </w:rPr>
        <w:t>Another argument, or rather doubt, arises from the use of the article in the end of the verse which speaks of the earthly witnesses, και ὁι τρεις εις το ἑν εισιν.</w:t>
      </w:r>
    </w:p>
    <w:p w14:paraId="4CB079B6">
      <w:pPr>
        <w:spacing w:after="514" w:line="259" w:lineRule="auto"/>
        <w:ind w:left="0" w:firstLine="0"/>
        <w:jc w:val="left"/>
        <w:rPr>
          <w:rFonts w:hint="eastAsia"/>
        </w:rPr>
      </w:pPr>
      <w:r>
        <w:rPr>
          <w:rFonts w:hint="eastAsia"/>
        </w:rPr>
        <w:t>另一个论据，或更确切地说是疑问，源于谈论地上见证人的那节经文末尾冠词的使用，και ὁι τρεις εις το ἑν εισιν。</w:t>
      </w:r>
    </w:p>
    <w:p w14:paraId="72062E9A">
      <w:pPr>
        <w:spacing w:after="514" w:line="259" w:lineRule="auto"/>
        <w:ind w:left="0" w:firstLine="0"/>
        <w:jc w:val="left"/>
        <w:rPr>
          <w:rFonts w:hint="eastAsia"/>
        </w:rPr>
      </w:pPr>
    </w:p>
    <w:p w14:paraId="43C79AF7">
      <w:pPr>
        <w:spacing w:after="514" w:line="259" w:lineRule="auto"/>
        <w:ind w:left="0" w:firstLine="0"/>
        <w:jc w:val="left"/>
        <w:rPr>
          <w:rFonts w:hint="eastAsia"/>
        </w:rPr>
      </w:pPr>
      <w:r>
        <w:rPr>
          <w:rFonts w:hint="eastAsia"/>
        </w:rPr>
        <w:t>The article, according to the laws of the Greek language, refers to a former mention of the subject, and could be easily accounted for, if the seventh verse were genuine; but if it be rejected, there is a reference in the article, but no antecedent.</w:t>
      </w:r>
    </w:p>
    <w:p w14:paraId="6041062F">
      <w:pPr>
        <w:spacing w:after="514" w:line="259" w:lineRule="auto"/>
        <w:ind w:left="0" w:firstLine="0"/>
        <w:jc w:val="left"/>
        <w:rPr>
          <w:rFonts w:hint="eastAsia"/>
        </w:rPr>
      </w:pPr>
      <w:r>
        <w:rPr>
          <w:rFonts w:hint="eastAsia"/>
        </w:rPr>
        <w:t>冠词，根据希腊语的规律，指代对主题的先前提及，如果第七节是真实的，这就很容易解释；但如果它被拒绝，冠词中就有一个指代，却没有先行词。</w:t>
      </w:r>
    </w:p>
    <w:p w14:paraId="2356F23F">
      <w:pPr>
        <w:spacing w:after="514" w:line="259" w:lineRule="auto"/>
        <w:ind w:left="0" w:firstLine="0"/>
        <w:jc w:val="left"/>
        <w:rPr>
          <w:rFonts w:hint="eastAsia"/>
        </w:rPr>
      </w:pPr>
    </w:p>
    <w:p w14:paraId="53B48D53">
      <w:pPr>
        <w:spacing w:after="514" w:line="259" w:lineRule="auto"/>
        <w:ind w:left="0" w:firstLine="0"/>
        <w:jc w:val="left"/>
        <w:rPr>
          <w:rFonts w:hint="eastAsia"/>
        </w:rPr>
      </w:pPr>
      <w:r>
        <w:rPr>
          <w:rFonts w:hint="eastAsia"/>
        </w:rPr>
        <w:t>If ἑν in the seventh verse be excluded, we cannot understand how it appears for the first time, accompanied with the article το.</w:t>
      </w:r>
    </w:p>
    <w:p w14:paraId="397C93BF">
      <w:pPr>
        <w:spacing w:after="514" w:line="259" w:lineRule="auto"/>
        <w:ind w:left="0" w:firstLine="0"/>
        <w:jc w:val="left"/>
        <w:rPr>
          <w:rFonts w:hint="eastAsia"/>
        </w:rPr>
      </w:pPr>
      <w:r>
        <w:rPr>
          <w:rFonts w:hint="eastAsia"/>
        </w:rPr>
        <w:t>如果第七节中的ἑν被排除，我们就无法理解它为何第一次出现时，就伴随着冠词το。</w:t>
      </w:r>
    </w:p>
    <w:p w14:paraId="75B50A98">
      <w:pPr>
        <w:spacing w:after="514" w:line="259" w:lineRule="auto"/>
        <w:ind w:left="0" w:firstLine="0"/>
        <w:jc w:val="left"/>
        <w:rPr>
          <w:rFonts w:hint="eastAsia"/>
        </w:rPr>
      </w:pPr>
    </w:p>
    <w:p w14:paraId="6BC0B6AE">
      <w:pPr>
        <w:spacing w:after="514" w:line="259" w:lineRule="auto"/>
        <w:ind w:left="0" w:firstLine="0"/>
        <w:jc w:val="left"/>
        <w:rPr>
          <w:rFonts w:hint="eastAsia"/>
        </w:rPr>
      </w:pPr>
      <w:r>
        <w:rPr>
          <w:rFonts w:hint="eastAsia"/>
        </w:rPr>
        <w:t>The doubt has been proposed by Dr. Middleton, who concludes by saying:—"I am not ignorant, that in the rejection of the controverted passage, learned and good men are now, for the most part, agreed; and I contemplate with admiration and delight the gigantic exertions of intellect, which have established this acquiescence; the objection, however, which has given rise to this discussion, I could not consistently with my plan suppress.</w:t>
      </w:r>
    </w:p>
    <w:p w14:paraId="537E5C47">
      <w:pPr>
        <w:spacing w:after="514" w:line="259" w:lineRule="auto"/>
        <w:ind w:left="0" w:firstLine="0"/>
        <w:jc w:val="left"/>
        <w:rPr>
          <w:rFonts w:hint="eastAsia"/>
        </w:rPr>
      </w:pPr>
      <w:r>
        <w:rPr>
          <w:rFonts w:hint="eastAsia"/>
        </w:rPr>
        <w:t>这个疑问是由米德尔顿博士提出的，他最后说：“我并非不知道，在拒绝那段有争议的经文上，博学和善良的人现在，大部分已达成一致；我以钦佩和喜悦的心情默想那建立此默契的巨大智力努力；然而，引起此讨论的反对意见，我无法在我的计划中一贯地压制。</w:t>
      </w:r>
    </w:p>
    <w:p w14:paraId="3588AC80">
      <w:pPr>
        <w:spacing w:after="514" w:line="259" w:lineRule="auto"/>
        <w:ind w:left="0" w:firstLine="0"/>
        <w:jc w:val="left"/>
        <w:rPr>
          <w:rFonts w:hint="eastAsia"/>
        </w:rPr>
      </w:pPr>
    </w:p>
    <w:p w14:paraId="58F40261">
      <w:pPr>
        <w:spacing w:after="514" w:line="259" w:lineRule="auto"/>
        <w:ind w:left="0" w:firstLine="0"/>
        <w:jc w:val="left"/>
        <w:rPr>
          <w:rFonts w:hint="eastAsia"/>
        </w:rPr>
      </w:pPr>
      <w:r>
        <w:rPr>
          <w:rFonts w:hint="eastAsia"/>
        </w:rPr>
        <w:t>On the whole, I am led to suspect, that though so much labour and critical acuteness have been bestowed on these celebrated verses, more is yet to be done, before the mystery in which they are involved can be wholly developed."*</w:t>
      </w:r>
    </w:p>
    <w:p w14:paraId="7D63B86E">
      <w:pPr>
        <w:spacing w:after="514" w:line="259" w:lineRule="auto"/>
        <w:ind w:left="0" w:firstLine="0"/>
        <w:jc w:val="left"/>
        <w:rPr>
          <w:rFonts w:hint="eastAsia"/>
        </w:rPr>
      </w:pPr>
      <w:r>
        <w:rPr>
          <w:rFonts w:hint="eastAsia"/>
        </w:rPr>
        <w:t>总的来说，我被引导去怀疑，虽然已在这些著名的经文上投入了如此多的劳力和批判的敏锐性，但仍需做更多，才能完全揭示它们所包含的奥秘。”*</w:t>
      </w:r>
    </w:p>
    <w:p w14:paraId="380A8BBC">
      <w:pPr>
        <w:spacing w:after="514" w:line="259" w:lineRule="auto"/>
        <w:ind w:left="0" w:firstLine="0"/>
        <w:jc w:val="left"/>
        <w:rPr>
          <w:rFonts w:hint="eastAsia"/>
        </w:rPr>
      </w:pPr>
    </w:p>
    <w:p w14:paraId="54D44190">
      <w:pPr>
        <w:spacing w:after="514" w:line="259" w:lineRule="auto"/>
        <w:ind w:left="0" w:firstLine="0"/>
        <w:jc w:val="left"/>
        <w:rPr>
          <w:rFonts w:hint="eastAsia"/>
        </w:rPr>
      </w:pPr>
      <w:r>
        <w:rPr>
          <w:rFonts w:hint="eastAsia"/>
        </w:rPr>
        <w:t>It is evident, that in the present state of the controversy respecting this text, we can make no use of it, to prove the doctrine of the Trinity.</w:t>
      </w:r>
    </w:p>
    <w:p w14:paraId="088F3B51">
      <w:pPr>
        <w:spacing w:after="514" w:line="259" w:lineRule="auto"/>
        <w:ind w:left="0" w:firstLine="0"/>
        <w:jc w:val="left"/>
        <w:rPr>
          <w:rFonts w:hint="eastAsia"/>
        </w:rPr>
      </w:pPr>
      <w:r>
        <w:rPr>
          <w:rFonts w:hint="eastAsia"/>
        </w:rPr>
        <w:t>很明显，在目前关于此文本的争论状态下，我们不能用它来证明三位一体的教义。</w:t>
      </w:r>
    </w:p>
    <w:p w14:paraId="254E9BD1">
      <w:pPr>
        <w:spacing w:after="514" w:line="259" w:lineRule="auto"/>
        <w:ind w:left="0" w:firstLine="0"/>
        <w:jc w:val="left"/>
        <w:rPr>
          <w:rFonts w:hint="eastAsia"/>
        </w:rPr>
      </w:pPr>
    </w:p>
    <w:p w14:paraId="1C1C136C">
      <w:pPr>
        <w:spacing w:after="514" w:line="259" w:lineRule="auto"/>
        <w:ind w:left="0" w:firstLine="0"/>
        <w:jc w:val="left"/>
        <w:rPr>
          <w:rFonts w:hint="eastAsia"/>
        </w:rPr>
      </w:pPr>
      <w:r>
        <w:rPr>
          <w:rFonts w:hint="eastAsia"/>
        </w:rPr>
        <w:t>The transaction at our Saviour's baptism has been appealed to as a proof of the Trinity, because the three persons were then manifested; the Son who came to be baptized, the Holy Ghost who descended like a dove and lighted upon him, and the Father who spoke with an audible voice.</w:t>
      </w:r>
    </w:p>
    <w:p w14:paraId="1AFAC48D">
      <w:pPr>
        <w:spacing w:after="514" w:line="259" w:lineRule="auto"/>
        <w:ind w:left="0" w:firstLine="0"/>
        <w:jc w:val="left"/>
        <w:rPr>
          <w:rFonts w:hint="eastAsia"/>
        </w:rPr>
      </w:pPr>
      <w:r>
        <w:rPr>
          <w:rFonts w:hint="eastAsia"/>
        </w:rPr>
        <w:t>我们的救主受洗时的事件，被诉诸为三位一体的一个证明，因为那时三位格都显现了；前来受洗的圣子，像鸽子一样降下落在他身上的圣灵，以及用可闻的声音说话的圣父。</w:t>
      </w:r>
    </w:p>
    <w:p w14:paraId="4810643C">
      <w:pPr>
        <w:spacing w:after="514" w:line="259" w:lineRule="auto"/>
        <w:ind w:left="0" w:firstLine="0"/>
        <w:jc w:val="left"/>
        <w:rPr>
          <w:rFonts w:hint="eastAsia"/>
        </w:rPr>
      </w:pPr>
    </w:p>
    <w:p w14:paraId="06306B47">
      <w:pPr>
        <w:spacing w:after="514" w:line="259" w:lineRule="auto"/>
        <w:ind w:left="0" w:firstLine="0"/>
        <w:jc w:val="left"/>
        <w:rPr>
          <w:rFonts w:hint="eastAsia"/>
        </w:rPr>
      </w:pPr>
      <w:r>
        <w:rPr>
          <w:rFonts w:hint="eastAsia"/>
        </w:rPr>
        <w:t>But before this proof could be admitted, we must know who Christ was, and what was the import of the title, Son, by which he was designated, and likewise who the Spirit was, and whether the emblem signified a person or an influence.</w:t>
      </w:r>
    </w:p>
    <w:p w14:paraId="3C597778">
      <w:pPr>
        <w:spacing w:after="514" w:line="259" w:lineRule="auto"/>
        <w:ind w:left="0" w:firstLine="0"/>
        <w:jc w:val="left"/>
        <w:rPr>
          <w:rFonts w:hint="eastAsia"/>
        </w:rPr>
      </w:pPr>
      <w:r>
        <w:rPr>
          <w:rFonts w:hint="eastAsia"/>
        </w:rPr>
        <w:t>但在此证明被接纳之前，我们必须知道基督是谁，以及祂被称呼的“子”这个称号的含义是什么，同样也必须知道圣灵是谁，以及那个象征是指一个位格还是一个影响。</w:t>
      </w:r>
    </w:p>
    <w:p w14:paraId="48BFA75B">
      <w:pPr>
        <w:spacing w:after="514" w:line="259" w:lineRule="auto"/>
        <w:ind w:left="0" w:firstLine="0"/>
        <w:jc w:val="left"/>
        <w:rPr>
          <w:rFonts w:hint="eastAsia"/>
        </w:rPr>
      </w:pPr>
    </w:p>
    <w:p w14:paraId="68261CCF">
      <w:pPr>
        <w:spacing w:after="514" w:line="259" w:lineRule="auto"/>
        <w:ind w:left="0" w:firstLine="0"/>
        <w:jc w:val="left"/>
        <w:rPr>
          <w:rFonts w:hint="eastAsia"/>
        </w:rPr>
      </w:pPr>
      <w:r>
        <w:rPr>
          <w:rFonts w:hint="eastAsia"/>
        </w:rPr>
        <w:t>This information is gathered from other passages; and therefore the transaction itself is not a proper proof of a Trinity in the Godhead, although it may be an illustration of it.</w:t>
      </w:r>
    </w:p>
    <w:p w14:paraId="5CEB6FE2">
      <w:pPr>
        <w:spacing w:after="514" w:line="259" w:lineRule="auto"/>
        <w:ind w:left="0" w:firstLine="0"/>
        <w:jc w:val="left"/>
        <w:rPr>
          <w:rFonts w:hint="eastAsia"/>
        </w:rPr>
      </w:pPr>
      <w:r>
        <w:rPr>
          <w:rFonts w:hint="eastAsia"/>
        </w:rPr>
        <w:t>这个信息是从其他经文中收集的；因此，那个事件本身并非神性中三位一体的恰当证明，尽管它可能是其一个例证。</w:t>
      </w:r>
    </w:p>
    <w:p w14:paraId="1BF5C3EC">
      <w:pPr>
        <w:spacing w:after="514" w:line="259" w:lineRule="auto"/>
        <w:ind w:left="0" w:firstLine="0"/>
        <w:jc w:val="left"/>
        <w:rPr>
          <w:rFonts w:hint="eastAsia"/>
        </w:rPr>
      </w:pPr>
    </w:p>
    <w:p w14:paraId="59497DC9">
      <w:pPr>
        <w:spacing w:after="514" w:line="259" w:lineRule="auto"/>
        <w:ind w:left="0" w:firstLine="0"/>
        <w:jc w:val="left"/>
        <w:rPr>
          <w:rFonts w:hint="eastAsia"/>
        </w:rPr>
      </w:pPr>
      <w:r>
        <w:rPr>
          <w:rFonts w:hint="eastAsia"/>
        </w:rPr>
        <w:t>A more satisfactory argument is founded upon the institution of baptism, and the form of administration:—"Go and teach all nations, baptizing them in the name of the Father, of the Son, and of the Holy Ghost."†</w:t>
      </w:r>
    </w:p>
    <w:p w14:paraId="69567783">
      <w:pPr>
        <w:spacing w:after="514" w:line="259" w:lineRule="auto"/>
        <w:ind w:left="0" w:firstLine="0"/>
        <w:jc w:val="left"/>
        <w:rPr>
          <w:rFonts w:hint="eastAsia"/>
        </w:rPr>
      </w:pPr>
      <w:r>
        <w:rPr>
          <w:rFonts w:hint="eastAsia"/>
        </w:rPr>
        <w:t>一个更令人满意的论据，是建立在洗礼的制度，以及施行的方式上：“你们要去，使万民作我的门徒，奉父、子、圣灵的名，给他们施洗。”†</w:t>
      </w:r>
    </w:p>
    <w:p w14:paraId="346B36D0">
      <w:pPr>
        <w:spacing w:after="514" w:line="259" w:lineRule="auto"/>
        <w:ind w:left="0" w:firstLine="0"/>
        <w:jc w:val="left"/>
        <w:rPr>
          <w:rFonts w:hint="eastAsia"/>
        </w:rPr>
      </w:pPr>
    </w:p>
    <w:p w14:paraId="3379CD50">
      <w:pPr>
        <w:spacing w:after="514" w:line="259" w:lineRule="auto"/>
        <w:ind w:left="0" w:firstLine="0"/>
        <w:jc w:val="left"/>
        <w:rPr>
          <w:rFonts w:hint="eastAsia"/>
        </w:rPr>
      </w:pPr>
      <w:r>
        <w:rPr>
          <w:rFonts w:hint="eastAsia"/>
        </w:rPr>
        <w:t>Baptism is a religious ordinance, which it would be contrary to all our ideas of religion derived from reason and Scripture, to suppose administered in any name but that of the object of worship.</w:t>
      </w:r>
    </w:p>
    <w:p w14:paraId="7B4DFB11">
      <w:pPr>
        <w:spacing w:after="514" w:line="259" w:lineRule="auto"/>
        <w:ind w:left="0" w:firstLine="0"/>
        <w:jc w:val="left"/>
        <w:rPr>
          <w:rFonts w:hint="eastAsia"/>
        </w:rPr>
      </w:pPr>
      <w:r>
        <w:rPr>
          <w:rFonts w:hint="eastAsia"/>
        </w:rPr>
        <w:t>洗礼是一种宗教圣礼，若假设它以任何名字施行，而非敬拜对象的名字，将与我们所有从理性和圣经得来的宗教观念相悖。</w:t>
      </w:r>
    </w:p>
    <w:p w14:paraId="7EF34FA2">
      <w:pPr>
        <w:spacing w:after="514" w:line="259" w:lineRule="auto"/>
        <w:ind w:left="0" w:firstLine="0"/>
        <w:jc w:val="left"/>
        <w:rPr>
          <w:rFonts w:hint="eastAsia"/>
        </w:rPr>
      </w:pPr>
    </w:p>
    <w:p w14:paraId="57406A71">
      <w:pPr>
        <w:spacing w:after="514" w:line="259" w:lineRule="auto"/>
        <w:ind w:left="0" w:firstLine="0"/>
        <w:jc w:val="left"/>
        <w:rPr>
          <w:rFonts w:hint="eastAsia"/>
        </w:rPr>
      </w:pPr>
      <w:r>
        <w:rPr>
          <w:rFonts w:hint="eastAsia"/>
        </w:rPr>
        <w:t>It is a dedication to the service of God; and according to the Unitarian hypothesis, we are dedicated at the same time to the Creator and to two of his creatures, or to a man like ourselves, and a Divine influence or operation!</w:t>
      </w:r>
    </w:p>
    <w:p w14:paraId="11438093">
      <w:pPr>
        <w:spacing w:after="514" w:line="259" w:lineRule="auto"/>
        <w:ind w:left="0" w:firstLine="0"/>
        <w:jc w:val="left"/>
        <w:rPr>
          <w:rFonts w:hint="eastAsia"/>
        </w:rPr>
      </w:pPr>
      <w:r>
        <w:rPr>
          <w:rFonts w:hint="eastAsia"/>
        </w:rPr>
        <w:t>这是一个奉献于上帝的服务；而根据一神论的假设，我们同时被奉献于造物主和祂的两个受造物，或一个像我们一样的人，以及一个神圣的影响或运作！</w:t>
      </w:r>
    </w:p>
    <w:p w14:paraId="2263A312">
      <w:pPr>
        <w:spacing w:after="514" w:line="259" w:lineRule="auto"/>
        <w:ind w:left="0" w:firstLine="0"/>
        <w:jc w:val="left"/>
        <w:rPr>
          <w:rFonts w:hint="eastAsia"/>
        </w:rPr>
      </w:pPr>
    </w:p>
    <w:p w14:paraId="504382D7">
      <w:pPr>
        <w:spacing w:after="514" w:line="259" w:lineRule="auto"/>
        <w:ind w:left="0" w:firstLine="0"/>
        <w:jc w:val="left"/>
        <w:rPr>
          <w:rFonts w:hint="eastAsia"/>
        </w:rPr>
      </w:pPr>
      <w:r>
        <w:rPr>
          <w:rFonts w:hint="eastAsia"/>
        </w:rPr>
        <w:t>The initiatory rite of Christianity is evidently intended to teach us, that while there is one God, there are three persons of equal dignity and authority, who are severally concerned in the work of our salvation, and to whose glory we are bound to consecrate our bodies and our souls.</w:t>
      </w:r>
    </w:p>
    <w:p w14:paraId="76409B64">
      <w:pPr>
        <w:spacing w:after="514" w:line="259" w:lineRule="auto"/>
        <w:ind w:left="0" w:firstLine="0"/>
        <w:jc w:val="left"/>
        <w:rPr>
          <w:rFonts w:hint="eastAsia"/>
        </w:rPr>
      </w:pPr>
      <w:r>
        <w:rPr>
          <w:rFonts w:hint="eastAsia"/>
        </w:rPr>
        <w:t>基督教的入门圣礼，显然意在教导我们，虽然只有一位上帝，却有三个同等尊严和权威的位格，他们分别与我们救恩的工作有关，并且我们有义务将我们的身体和灵魂，为祂们的荣耀而奉献。</w:t>
      </w:r>
    </w:p>
    <w:p w14:paraId="1395C0EB">
      <w:pPr>
        <w:spacing w:after="514" w:line="259" w:lineRule="auto"/>
        <w:ind w:left="0" w:firstLine="0"/>
        <w:jc w:val="left"/>
        <w:rPr>
          <w:rFonts w:hint="eastAsia"/>
        </w:rPr>
      </w:pPr>
    </w:p>
    <w:p w14:paraId="24B01EA1">
      <w:pPr>
        <w:spacing w:after="514" w:line="259" w:lineRule="auto"/>
        <w:ind w:left="0" w:firstLine="0"/>
        <w:jc w:val="left"/>
        <w:rPr>
          <w:rFonts w:hint="eastAsia"/>
        </w:rPr>
      </w:pPr>
      <w:r>
        <w:rPr>
          <w:rFonts w:hint="eastAsia"/>
        </w:rPr>
        <w:t>Another proof of a Trinity is furnished by the apostolical benediction.</w:t>
      </w:r>
    </w:p>
    <w:p w14:paraId="0886D8C8">
      <w:pPr>
        <w:spacing w:after="514" w:line="259" w:lineRule="auto"/>
        <w:ind w:left="0" w:firstLine="0"/>
        <w:jc w:val="left"/>
        <w:rPr>
          <w:rFonts w:hint="eastAsia"/>
        </w:rPr>
      </w:pPr>
      <w:r>
        <w:rPr>
          <w:rFonts w:hint="eastAsia"/>
        </w:rPr>
        <w:t>另一个三位一体的证明，是由使徒的祝福提供的。</w:t>
      </w:r>
    </w:p>
    <w:p w14:paraId="050961DE">
      <w:pPr>
        <w:spacing w:after="514" w:line="259" w:lineRule="auto"/>
        <w:ind w:left="0" w:firstLine="0"/>
        <w:jc w:val="left"/>
        <w:rPr>
          <w:rFonts w:hint="eastAsia"/>
        </w:rPr>
      </w:pPr>
    </w:p>
    <w:p w14:paraId="34F47BA7">
      <w:pPr>
        <w:spacing w:after="514" w:line="259" w:lineRule="auto"/>
        <w:ind w:left="0" w:firstLine="0"/>
        <w:jc w:val="left"/>
        <w:rPr>
          <w:rFonts w:hint="eastAsia"/>
        </w:rPr>
      </w:pPr>
      <w:r>
        <w:rPr>
          <w:rFonts w:hint="eastAsia"/>
        </w:rPr>
        <w:t>"The grace of the Lord Jesus Christ, the love of God, and the communion of the Holy Ghost, be with you all."‡</w:t>
      </w:r>
    </w:p>
    <w:p w14:paraId="09C9A81E">
      <w:pPr>
        <w:spacing w:after="514" w:line="259" w:lineRule="auto"/>
        <w:ind w:left="0" w:firstLine="0"/>
        <w:jc w:val="left"/>
        <w:rPr>
          <w:rFonts w:hint="eastAsia"/>
        </w:rPr>
      </w:pPr>
      <w:r>
        <w:rPr>
          <w:rFonts w:hint="eastAsia"/>
        </w:rPr>
        <w:t>“愿主耶稣基督的恩，上帝的爱，圣灵的交通，常与你们众人同在。”‡</w:t>
      </w:r>
    </w:p>
    <w:p w14:paraId="78975481">
      <w:pPr>
        <w:spacing w:after="514" w:line="259" w:lineRule="auto"/>
        <w:ind w:left="0" w:firstLine="0"/>
        <w:jc w:val="left"/>
        <w:rPr>
          <w:rFonts w:hint="eastAsia"/>
        </w:rPr>
      </w:pPr>
    </w:p>
    <w:p w14:paraId="4C025589">
      <w:pPr>
        <w:spacing w:after="514" w:line="259" w:lineRule="auto"/>
        <w:ind w:left="0" w:firstLine="0"/>
        <w:jc w:val="left"/>
        <w:rPr>
          <w:rFonts w:hint="eastAsia"/>
        </w:rPr>
      </w:pPr>
      <w:r>
        <w:rPr>
          <w:rFonts w:hint="eastAsia"/>
        </w:rPr>
        <w:t>This is evidently a prayer, which it would be impiety arid idolatry to address to any other but God.</w:t>
      </w:r>
    </w:p>
    <w:p w14:paraId="697F9D73">
      <w:pPr>
        <w:spacing w:after="514" w:line="259" w:lineRule="auto"/>
        <w:ind w:left="0" w:firstLine="0"/>
        <w:jc w:val="left"/>
        <w:rPr>
          <w:rFonts w:hint="eastAsia"/>
        </w:rPr>
      </w:pPr>
      <w:r>
        <w:rPr>
          <w:rFonts w:hint="eastAsia"/>
        </w:rPr>
        <w:t>这显然是一个祷告，若向除了上帝以外的任何其他对象发出，将是不敬和偶像崇拜。</w:t>
      </w:r>
    </w:p>
    <w:p w14:paraId="5DCEE655">
      <w:pPr>
        <w:spacing w:after="514" w:line="259" w:lineRule="auto"/>
        <w:ind w:left="0" w:firstLine="0"/>
        <w:jc w:val="left"/>
        <w:rPr>
          <w:rFonts w:hint="eastAsia"/>
        </w:rPr>
      </w:pPr>
    </w:p>
    <w:p w14:paraId="4B1122C6">
      <w:pPr>
        <w:spacing w:after="514" w:line="259" w:lineRule="auto"/>
        <w:ind w:left="0" w:firstLine="0"/>
        <w:jc w:val="left"/>
        <w:rPr>
          <w:rFonts w:hint="eastAsia"/>
        </w:rPr>
      </w:pPr>
      <w:r>
        <w:rPr>
          <w:rFonts w:hint="eastAsia"/>
        </w:rPr>
        <w:t>Yet three persons are distinctly addressed, and consequently are recognized as possessed of Divine perfections; as knowing our wants and hearing our requests, and able to do what we ask; as the fountain of all the blessedness implied in the terms, grace, love, and communion.</w:t>
      </w:r>
    </w:p>
    <w:p w14:paraId="636A631E">
      <w:pPr>
        <w:spacing w:after="514" w:line="259" w:lineRule="auto"/>
        <w:ind w:left="0" w:firstLine="0"/>
        <w:jc w:val="left"/>
        <w:rPr>
          <w:rFonts w:hint="eastAsia"/>
        </w:rPr>
      </w:pPr>
      <w:r>
        <w:rPr>
          <w:rFonts w:hint="eastAsia"/>
        </w:rPr>
        <w:t>然而，有三个位格被明确地对之说话，因此被承认为拥有神圣的完美属性；即知道我们的需要，听我们的请求，并能做我们所求的事；是包含在“恩典”、“爱”和“交通”这些词语中的一切福乐的源泉。</w:t>
      </w:r>
    </w:p>
    <w:p w14:paraId="6998B564">
      <w:pPr>
        <w:spacing w:after="514" w:line="259" w:lineRule="auto"/>
        <w:ind w:left="0" w:firstLine="0"/>
        <w:jc w:val="left"/>
        <w:rPr>
          <w:rFonts w:hint="eastAsia"/>
        </w:rPr>
      </w:pPr>
    </w:p>
    <w:p w14:paraId="086B668C">
      <w:pPr>
        <w:spacing w:after="514" w:line="259" w:lineRule="auto"/>
        <w:ind w:left="0" w:firstLine="0"/>
        <w:jc w:val="left"/>
        <w:rPr>
          <w:rFonts w:hint="eastAsia"/>
        </w:rPr>
      </w:pPr>
      <w:r>
        <w:rPr>
          <w:rFonts w:hint="eastAsia"/>
        </w:rPr>
        <w:t>The Book of Revelation commences with these words:—"Grace be unto you, and peace, from Him which is, and which was, and which is to come; and from the seven Spirits which are before the throne; and from Jesus Christ who is the faithful witness."§</w:t>
      </w:r>
    </w:p>
    <w:p w14:paraId="22052628">
      <w:pPr>
        <w:spacing w:after="514" w:line="259" w:lineRule="auto"/>
        <w:ind w:left="0" w:firstLine="0"/>
        <w:jc w:val="left"/>
        <w:rPr>
          <w:rFonts w:hint="eastAsia"/>
        </w:rPr>
      </w:pPr>
      <w:r>
        <w:rPr>
          <w:rFonts w:hint="eastAsia"/>
        </w:rPr>
        <w:t>《启示录》以这些话开始：“愿恩惠、平安，从那昔在、今在、以后永在的，并从祂宝座前的七灵，并那诚实作见证的耶稣基督，归与你们。”§</w:t>
      </w:r>
    </w:p>
    <w:p w14:paraId="029FC4C1">
      <w:pPr>
        <w:spacing w:after="514" w:line="259" w:lineRule="auto"/>
        <w:ind w:left="0" w:firstLine="0"/>
        <w:jc w:val="left"/>
        <w:rPr>
          <w:rFonts w:hint="eastAsia"/>
        </w:rPr>
      </w:pPr>
    </w:p>
    <w:p w14:paraId="1EBCB5B2">
      <w:pPr>
        <w:spacing w:after="514" w:line="259" w:lineRule="auto"/>
        <w:ind w:left="0" w:firstLine="0"/>
        <w:jc w:val="left"/>
        <w:rPr>
          <w:rFonts w:hint="eastAsia"/>
        </w:rPr>
      </w:pPr>
      <w:r>
        <w:rPr>
          <w:rFonts w:hint="eastAsia"/>
        </w:rPr>
        <w:t>This also is a prayer to the Father and the Son.</w:t>
      </w:r>
    </w:p>
    <w:p w14:paraId="12FAA675">
      <w:pPr>
        <w:spacing w:after="514" w:line="259" w:lineRule="auto"/>
        <w:ind w:left="0" w:firstLine="0"/>
        <w:jc w:val="left"/>
        <w:rPr>
          <w:rFonts w:hint="eastAsia"/>
        </w:rPr>
      </w:pPr>
      <w:r>
        <w:rPr>
          <w:rFonts w:hint="eastAsia"/>
        </w:rPr>
        <w:t>这也是一个向圣父和圣子的祷告。</w:t>
      </w:r>
    </w:p>
    <w:p w14:paraId="79E8720F">
      <w:pPr>
        <w:spacing w:after="514" w:line="259" w:lineRule="auto"/>
        <w:ind w:left="0" w:firstLine="0"/>
        <w:jc w:val="left"/>
        <w:rPr>
          <w:rFonts w:hint="eastAsia"/>
        </w:rPr>
      </w:pPr>
    </w:p>
    <w:p w14:paraId="75CF99E1">
      <w:pPr>
        <w:spacing w:after="514" w:line="259" w:lineRule="auto"/>
        <w:ind w:left="0" w:firstLine="0"/>
        <w:jc w:val="left"/>
        <w:rPr>
          <w:rFonts w:hint="eastAsia"/>
        </w:rPr>
      </w:pPr>
      <w:r>
        <w:rPr>
          <w:rFonts w:hint="eastAsia"/>
        </w:rPr>
        <w:t>But who is meant by the seven Spirits?</w:t>
      </w:r>
    </w:p>
    <w:p w14:paraId="2AE45743">
      <w:pPr>
        <w:spacing w:after="514" w:line="259" w:lineRule="auto"/>
        <w:ind w:left="0" w:firstLine="0"/>
        <w:jc w:val="left"/>
        <w:rPr>
          <w:rFonts w:hint="eastAsia"/>
        </w:rPr>
      </w:pPr>
      <w:r>
        <w:rPr>
          <w:rFonts w:hint="eastAsia"/>
        </w:rPr>
        <w:t>但“七灵”是指谁呢？</w:t>
      </w:r>
    </w:p>
    <w:p w14:paraId="62087D95">
      <w:pPr>
        <w:spacing w:after="514" w:line="259" w:lineRule="auto"/>
        <w:ind w:left="0" w:firstLine="0"/>
        <w:jc w:val="left"/>
        <w:rPr>
          <w:rFonts w:hint="eastAsia"/>
        </w:rPr>
      </w:pPr>
    </w:p>
    <w:p w14:paraId="55B900D3">
      <w:pPr>
        <w:spacing w:after="514" w:line="259" w:lineRule="auto"/>
        <w:ind w:left="0" w:firstLine="0"/>
        <w:jc w:val="left"/>
        <w:rPr>
          <w:rFonts w:hint="eastAsia"/>
        </w:rPr>
      </w:pPr>
      <w:r>
        <w:rPr>
          <w:rFonts w:hint="eastAsia"/>
        </w:rPr>
        <w:t>I presume that no Protestant will say that they are created spirits.</w:t>
      </w:r>
    </w:p>
    <w:p w14:paraId="69305902">
      <w:pPr>
        <w:spacing w:after="514" w:line="259" w:lineRule="auto"/>
        <w:ind w:left="0" w:firstLine="0"/>
        <w:jc w:val="left"/>
        <w:rPr>
          <w:rFonts w:hint="eastAsia"/>
        </w:rPr>
      </w:pPr>
      <w:r>
        <w:rPr>
          <w:rFonts w:hint="eastAsia"/>
        </w:rPr>
        <w:t>我推测，没有一个新教徒会说他们是受造的灵。</w:t>
      </w:r>
    </w:p>
    <w:p w14:paraId="11BE8D90">
      <w:pPr>
        <w:spacing w:after="514" w:line="259" w:lineRule="auto"/>
        <w:ind w:left="0" w:firstLine="0"/>
        <w:jc w:val="left"/>
        <w:rPr>
          <w:rFonts w:hint="eastAsia"/>
        </w:rPr>
      </w:pPr>
    </w:p>
    <w:p w14:paraId="749DC913">
      <w:pPr>
        <w:spacing w:after="514" w:line="259" w:lineRule="auto"/>
        <w:ind w:left="0" w:firstLine="0"/>
        <w:jc w:val="left"/>
        <w:rPr>
          <w:rFonts w:hint="eastAsia"/>
        </w:rPr>
      </w:pPr>
      <w:r>
        <w:rPr>
          <w:rFonts w:hint="eastAsia"/>
        </w:rPr>
        <w:t>There is reason to believe, that agreeably to a Hebrew idiom which uses the number seven to express what is perfect, the seven Spirits before the throne signify the Holy Spirit in the fulness and variety of his gifts and influences; and if so, all the three persons are acknowledged to be Divine, separately and conjunctly the object of worship, the source of grace and peace, of spiritual and heavenly blessings.</w:t>
      </w:r>
    </w:p>
    <w:p w14:paraId="195BE1C9">
      <w:pPr>
        <w:spacing w:after="514" w:line="259" w:lineRule="auto"/>
        <w:ind w:left="0" w:firstLine="0"/>
        <w:jc w:val="left"/>
        <w:rPr>
          <w:rFonts w:hint="eastAsia"/>
        </w:rPr>
      </w:pPr>
      <w:r>
        <w:rPr>
          <w:rFonts w:hint="eastAsia"/>
        </w:rPr>
        <w:t>有理由相信，根据一个使用数字七来表达完美的希伯来习语，宝座前的七灵意指圣灵在其恩赐和影响的丰满与多样性中；如果是这样，那么三位格都被承认为神圣的，分别是并且联合地是敬拜的对象，恩典与平安，属灵与属天祝福的源泉。</w:t>
      </w:r>
    </w:p>
    <w:p w14:paraId="1A3EDDAF">
      <w:pPr>
        <w:spacing w:after="514" w:line="259" w:lineRule="auto"/>
        <w:ind w:left="0" w:firstLine="0"/>
        <w:jc w:val="left"/>
        <w:rPr>
          <w:rFonts w:hint="eastAsia"/>
        </w:rPr>
      </w:pPr>
    </w:p>
    <w:p w14:paraId="600F17E8">
      <w:pPr>
        <w:spacing w:after="514" w:line="259" w:lineRule="auto"/>
        <w:ind w:left="0" w:firstLine="0"/>
        <w:jc w:val="left"/>
        <w:rPr>
          <w:rFonts w:hint="eastAsia"/>
        </w:rPr>
      </w:pPr>
      <w:r>
        <w:rPr>
          <w:rFonts w:hint="eastAsia"/>
        </w:rPr>
        <w:t>I shall quote only one passage more.</w:t>
      </w:r>
    </w:p>
    <w:p w14:paraId="2A82F9F3">
      <w:pPr>
        <w:spacing w:after="514" w:line="259" w:lineRule="auto"/>
        <w:ind w:left="0" w:firstLine="0"/>
        <w:jc w:val="left"/>
        <w:rPr>
          <w:rFonts w:hint="eastAsia"/>
        </w:rPr>
      </w:pPr>
      <w:r>
        <w:rPr>
          <w:rFonts w:hint="eastAsia"/>
        </w:rPr>
        <w:t>我将只再引用一段经文。</w:t>
      </w:r>
    </w:p>
    <w:p w14:paraId="4A0727C2">
      <w:pPr>
        <w:spacing w:after="514" w:line="259" w:lineRule="auto"/>
        <w:ind w:left="0" w:firstLine="0"/>
        <w:jc w:val="left"/>
        <w:rPr>
          <w:rFonts w:hint="eastAsia"/>
        </w:rPr>
      </w:pPr>
    </w:p>
    <w:p w14:paraId="1C2361D2">
      <w:pPr>
        <w:spacing w:after="514" w:line="259" w:lineRule="auto"/>
        <w:ind w:left="0" w:firstLine="0"/>
        <w:jc w:val="left"/>
        <w:rPr>
          <w:rFonts w:hint="eastAsia"/>
        </w:rPr>
      </w:pPr>
      <w:r>
        <w:rPr>
          <w:rFonts w:hint="eastAsia"/>
        </w:rPr>
        <w:t>"Now there are diversities of gifts, but the same Spirit. And there are differences of administrations, but the same Lord. And there are diversities of operations, but it is the same God which worketh all in all."‖</w:t>
      </w:r>
    </w:p>
    <w:p w14:paraId="7BB9D3EE">
      <w:pPr>
        <w:spacing w:after="514" w:line="259" w:lineRule="auto"/>
        <w:ind w:left="0" w:firstLine="0"/>
        <w:jc w:val="left"/>
        <w:rPr>
          <w:rFonts w:hint="eastAsia"/>
        </w:rPr>
      </w:pPr>
      <w:r>
        <w:rPr>
          <w:rFonts w:hint="eastAsia"/>
        </w:rPr>
        <w:t>“恩赐原有分别，圣灵却是一位。职事也有分别，主却是一位。功用也有分别，上帝却是一位，在众人里面运行一切的事。”‖</w:t>
      </w:r>
    </w:p>
    <w:p w14:paraId="2E14DE94">
      <w:pPr>
        <w:spacing w:after="514" w:line="259" w:lineRule="auto"/>
        <w:ind w:left="0" w:firstLine="0"/>
        <w:jc w:val="left"/>
        <w:rPr>
          <w:rFonts w:hint="eastAsia"/>
        </w:rPr>
      </w:pPr>
    </w:p>
    <w:p w14:paraId="50A3E888">
      <w:pPr>
        <w:spacing w:after="514" w:line="259" w:lineRule="auto"/>
        <w:ind w:left="0" w:firstLine="0"/>
        <w:jc w:val="left"/>
        <w:rPr>
          <w:rFonts w:hint="eastAsia"/>
        </w:rPr>
      </w:pPr>
      <w:r>
        <w:rPr>
          <w:rFonts w:hint="eastAsia"/>
        </w:rPr>
        <w:t>The subject of discourse is the dispensation of grace, in which there are three distinct agents, obviously exercising equal authority, the Spirit, the Lord, and God or the Father.</w:t>
      </w:r>
    </w:p>
    <w:p w14:paraId="2C71C114">
      <w:pPr>
        <w:spacing w:after="514" w:line="259" w:lineRule="auto"/>
        <w:ind w:left="0" w:firstLine="0"/>
        <w:jc w:val="left"/>
        <w:rPr>
          <w:rFonts w:hint="eastAsia"/>
        </w:rPr>
      </w:pPr>
      <w:r>
        <w:rPr>
          <w:rFonts w:hint="eastAsia"/>
        </w:rPr>
        <w:t>谈论的主题是恩典的护理，其中有三个独特的行动者，明显地行使着同等的权威，即圣灵、主，和上帝或圣父。</w:t>
      </w:r>
    </w:p>
    <w:p w14:paraId="4C255460">
      <w:pPr>
        <w:spacing w:after="514" w:line="259" w:lineRule="auto"/>
        <w:ind w:left="0" w:firstLine="0"/>
        <w:jc w:val="left"/>
        <w:rPr>
          <w:rFonts w:hint="eastAsia"/>
        </w:rPr>
      </w:pPr>
    </w:p>
    <w:p w14:paraId="1B8729B5">
      <w:pPr>
        <w:spacing w:after="514" w:line="259" w:lineRule="auto"/>
        <w:ind w:left="0" w:firstLine="0"/>
        <w:jc w:val="left"/>
        <w:rPr>
          <w:rFonts w:hint="eastAsia"/>
        </w:rPr>
      </w:pPr>
      <w:r>
        <w:rPr>
          <w:rFonts w:hint="eastAsia"/>
        </w:rPr>
        <w:t>There is a general argument, upon which I cannot enter fully at present, lest I should anticipate what will be more properly introduced in another place.</w:t>
      </w:r>
    </w:p>
    <w:p w14:paraId="62A09199">
      <w:pPr>
        <w:spacing w:after="514" w:line="259" w:lineRule="auto"/>
        <w:ind w:left="0" w:firstLine="0"/>
        <w:jc w:val="left"/>
        <w:rPr>
          <w:rFonts w:hint="eastAsia"/>
        </w:rPr>
      </w:pPr>
      <w:r>
        <w:rPr>
          <w:rFonts w:hint="eastAsia"/>
        </w:rPr>
        <w:t>有一个普遍的论据，我现在不能完全进入，以免我预先提及了在别处更恰当引入的内容。</w:t>
      </w:r>
    </w:p>
    <w:p w14:paraId="3B33F2D4">
      <w:pPr>
        <w:spacing w:after="514" w:line="259" w:lineRule="auto"/>
        <w:ind w:left="0" w:firstLine="0"/>
        <w:jc w:val="left"/>
        <w:rPr>
          <w:rFonts w:hint="eastAsia"/>
        </w:rPr>
      </w:pPr>
    </w:p>
    <w:p w14:paraId="0CB0D29E">
      <w:pPr>
        <w:spacing w:after="514" w:line="259" w:lineRule="auto"/>
        <w:ind w:left="0" w:firstLine="0"/>
        <w:jc w:val="left"/>
        <w:rPr>
          <w:rFonts w:hint="eastAsia"/>
        </w:rPr>
      </w:pPr>
      <w:r>
        <w:rPr>
          <w:rFonts w:hint="eastAsia"/>
        </w:rPr>
        <w:t>It is this, that in the New Testament, two persons besides the Father are mentioned in innumerable places, and mentioned in such terms as elevate them above the condition of creatures, and import their proper Divinity.</w:t>
      </w:r>
    </w:p>
    <w:p w14:paraId="2EE86D30">
      <w:pPr>
        <w:spacing w:after="514" w:line="259" w:lineRule="auto"/>
        <w:ind w:left="0" w:firstLine="0"/>
        <w:jc w:val="left"/>
        <w:rPr>
          <w:rFonts w:hint="eastAsia"/>
        </w:rPr>
      </w:pPr>
      <w:r>
        <w:rPr>
          <w:rFonts w:hint="eastAsia"/>
        </w:rPr>
        <w:t>就是这个：在新约中，除了圣父之外，另两位在无数的地方被提及，并且被以一种将他们提升到受造物条件之上，并暗示他们真正神性的词语提及。</w:t>
      </w:r>
    </w:p>
    <w:p w14:paraId="3BB2D849">
      <w:pPr>
        <w:spacing w:after="514" w:line="259" w:lineRule="auto"/>
        <w:ind w:left="0" w:firstLine="0"/>
        <w:jc w:val="left"/>
        <w:rPr>
          <w:rFonts w:hint="eastAsia"/>
        </w:rPr>
      </w:pPr>
    </w:p>
    <w:p w14:paraId="0AFCBE80">
      <w:pPr>
        <w:spacing w:after="514" w:line="259" w:lineRule="auto"/>
        <w:ind w:left="0" w:firstLine="0"/>
        <w:jc w:val="left"/>
        <w:rPr>
          <w:rFonts w:hint="eastAsia"/>
        </w:rPr>
      </w:pPr>
      <w:r>
        <w:rPr>
          <w:rFonts w:hint="eastAsia"/>
        </w:rPr>
        <w:t>Not only is the one called the Son, and the other the Spirit of the Father, to denote their intimate relation to him, but both receive the names of God and Lord without qualification, are invested with Divine attributes, have works ascribed to them which finite power could not have performed, and as we have seen, are conjoined with the Father as objects of religious worship and obedience.</w:t>
      </w:r>
    </w:p>
    <w:p w14:paraId="2F7B6459">
      <w:pPr>
        <w:spacing w:after="514" w:line="259" w:lineRule="auto"/>
        <w:ind w:left="0" w:firstLine="0"/>
        <w:jc w:val="left"/>
        <w:rPr>
          <w:rFonts w:hint="eastAsia"/>
        </w:rPr>
      </w:pPr>
      <w:r>
        <w:rPr>
          <w:rFonts w:hint="eastAsia"/>
        </w:rPr>
        <w:t>不仅一位被称为子，另一位被称为父的灵，以表示他们与祂的亲密关系，而且两位都无条件地接受上帝和主的名字，被赋予神圣的属性，有归于他们而有限的能力无法完成的作为，并且如我们已看见的，与圣父联合为宗教敬拜和顺服的对象。</w:t>
      </w:r>
    </w:p>
    <w:p w14:paraId="5F55B96A">
      <w:pPr>
        <w:spacing w:after="514" w:line="259" w:lineRule="auto"/>
        <w:ind w:left="0" w:firstLine="0"/>
        <w:jc w:val="left"/>
        <w:rPr>
          <w:rFonts w:hint="eastAsia"/>
        </w:rPr>
      </w:pPr>
    </w:p>
    <w:p w14:paraId="27DDAD06">
      <w:pPr>
        <w:spacing w:after="514" w:line="259" w:lineRule="auto"/>
        <w:ind w:left="0" w:firstLine="0"/>
        <w:jc w:val="left"/>
        <w:rPr>
          <w:rFonts w:hint="eastAsia"/>
        </w:rPr>
      </w:pPr>
      <w:r>
        <w:rPr>
          <w:rFonts w:hint="eastAsia"/>
        </w:rPr>
        <w:t>Shall we say that the sacred writers have indulged in a figurative and ornamented style; that instead of words of truth and soberness, they have given us highly coloured descriptions, and that too in treating a subject of the greatest importance, which demanded the utmost precision of sentiment and expression?</w:t>
      </w:r>
    </w:p>
    <w:p w14:paraId="1C672011">
      <w:pPr>
        <w:spacing w:after="514" w:line="259" w:lineRule="auto"/>
        <w:ind w:left="0" w:firstLine="0"/>
        <w:jc w:val="left"/>
        <w:rPr>
          <w:rFonts w:hint="eastAsia"/>
        </w:rPr>
      </w:pPr>
      <w:r>
        <w:rPr>
          <w:rFonts w:hint="eastAsia"/>
        </w:rPr>
        <w:t>我们岂能说神圣的作者们沉溺于一种比喻和华丽的风格；他们非但没有给予我们真理和清醒的话语，反而给予了我们色彩浓烈的描述，并且还是在处理一个要求情感和表达最精确的、最重要主题的时候？</w:t>
      </w:r>
    </w:p>
    <w:p w14:paraId="5A5C5E18">
      <w:pPr>
        <w:spacing w:after="514" w:line="259" w:lineRule="auto"/>
        <w:ind w:left="0" w:firstLine="0"/>
        <w:jc w:val="left"/>
        <w:rPr>
          <w:rFonts w:hint="eastAsia"/>
        </w:rPr>
      </w:pPr>
    </w:p>
    <w:p w14:paraId="2CF30DB9">
      <w:pPr>
        <w:spacing w:after="514" w:line="259" w:lineRule="auto"/>
        <w:ind w:left="0" w:firstLine="0"/>
        <w:jc w:val="left"/>
        <w:rPr>
          <w:rFonts w:hint="eastAsia"/>
        </w:rPr>
      </w:pPr>
      <w:r>
        <w:rPr>
          <w:rFonts w:hint="eastAsia"/>
        </w:rPr>
        <w:t>They may say so who deny their inspiration, and looking upon them as common men, do not hesitate to accuse them of prejudices, mistakes, and illogical reasoning.</w:t>
      </w:r>
    </w:p>
    <w:p w14:paraId="63607565">
      <w:pPr>
        <w:spacing w:after="514" w:line="259" w:lineRule="auto"/>
        <w:ind w:left="0" w:firstLine="0"/>
        <w:jc w:val="left"/>
        <w:rPr>
          <w:rFonts w:hint="eastAsia"/>
        </w:rPr>
      </w:pPr>
      <w:r>
        <w:rPr>
          <w:rFonts w:hint="eastAsia"/>
        </w:rPr>
        <w:t>那些否认他们默示，并视他们为普通人的人，可能会这样说，他们毫不犹豫地指责他们有偏见、错误和不合逻辑的推理。</w:t>
      </w:r>
    </w:p>
    <w:p w14:paraId="5B390DF0">
      <w:pPr>
        <w:spacing w:after="514" w:line="259" w:lineRule="auto"/>
        <w:ind w:left="0" w:firstLine="0"/>
        <w:jc w:val="left"/>
        <w:rPr>
          <w:rFonts w:hint="eastAsia"/>
        </w:rPr>
      </w:pPr>
    </w:p>
    <w:p w14:paraId="11691E83">
      <w:pPr>
        <w:spacing w:after="514" w:line="259" w:lineRule="auto"/>
        <w:ind w:left="0" w:firstLine="0"/>
        <w:jc w:val="left"/>
        <w:rPr>
          <w:rFonts w:hint="eastAsia"/>
        </w:rPr>
      </w:pPr>
      <w:r>
        <w:rPr>
          <w:rFonts w:hint="eastAsia"/>
        </w:rPr>
        <w:t>But if we believe that they were moved by the Holy Ghost, we will also believe that they were in no danger of being misled by imagination, but rigidly adhered to the simple truth; and that if they had felt any inclination to wander into the regions of fancy, it would have been controlled.</w:t>
      </w:r>
    </w:p>
    <w:p w14:paraId="46C10C04">
      <w:pPr>
        <w:spacing w:after="514" w:line="259" w:lineRule="auto"/>
        <w:ind w:left="0" w:firstLine="0"/>
        <w:jc w:val="left"/>
        <w:rPr>
          <w:rFonts w:hint="eastAsia"/>
        </w:rPr>
      </w:pPr>
      <w:r>
        <w:rPr>
          <w:rFonts w:hint="eastAsia"/>
        </w:rPr>
        <w:t>但如果我们相信他们是被圣灵感动的，我们也会相信他们没有被想象力误导的危险，而是严格地坚持了单纯的真理；并且，如果他们曾感到任何倾向要漫游到幻想的领域，那也会被控制。</w:t>
      </w:r>
    </w:p>
    <w:p w14:paraId="7D7573BA">
      <w:pPr>
        <w:spacing w:after="514" w:line="259" w:lineRule="auto"/>
        <w:ind w:left="0" w:firstLine="0"/>
        <w:jc w:val="left"/>
        <w:rPr>
          <w:rFonts w:hint="eastAsia"/>
        </w:rPr>
      </w:pPr>
    </w:p>
    <w:p w14:paraId="548FE2F0">
      <w:pPr>
        <w:spacing w:after="514" w:line="259" w:lineRule="auto"/>
        <w:ind w:left="0" w:firstLine="0"/>
        <w:jc w:val="left"/>
        <w:rPr>
          <w:rFonts w:hint="eastAsia"/>
        </w:rPr>
      </w:pPr>
      <w:r>
        <w:rPr>
          <w:rFonts w:hint="eastAsia"/>
        </w:rPr>
        <w:t>They have represented two persons besides the Father as Divine; and as, at the same time, they maintain the unity of God, the necessary inference is, that in their judgment this unity is consistent with personal distinctions.</w:t>
      </w:r>
    </w:p>
    <w:p w14:paraId="3BE329E4">
      <w:pPr>
        <w:spacing w:after="514" w:line="259" w:lineRule="auto"/>
        <w:ind w:left="0" w:firstLine="0"/>
        <w:jc w:val="left"/>
        <w:rPr>
          <w:rFonts w:hint="eastAsia"/>
        </w:rPr>
      </w:pPr>
      <w:r>
        <w:rPr>
          <w:rFonts w:hint="eastAsia"/>
        </w:rPr>
        <w:t>他们已将圣父以外的两位描绘为神圣的；并且，同时，他们坚持上帝的独一，必然的推论是，在他们的判断中，这个独一与位格的区别是相容的。</w:t>
      </w:r>
    </w:p>
    <w:p w14:paraId="65F1B710">
      <w:pPr>
        <w:spacing w:after="514" w:line="259" w:lineRule="auto"/>
        <w:ind w:left="0" w:firstLine="0"/>
        <w:jc w:val="left"/>
        <w:rPr>
          <w:rFonts w:hint="eastAsia"/>
        </w:rPr>
      </w:pPr>
    </w:p>
    <w:p w14:paraId="0AA45C8D">
      <w:pPr>
        <w:spacing w:after="514" w:line="259" w:lineRule="auto"/>
        <w:ind w:left="0" w:firstLine="0"/>
        <w:jc w:val="left"/>
        <w:rPr>
          <w:rFonts w:hint="eastAsia"/>
        </w:rPr>
      </w:pPr>
      <w:r>
        <w:rPr>
          <w:rFonts w:hint="eastAsia"/>
        </w:rPr>
        <w:t>In other words, they have taught the doctrine of the Trinity.</w:t>
      </w:r>
    </w:p>
    <w:p w14:paraId="32D95E36">
      <w:pPr>
        <w:spacing w:after="514" w:line="259" w:lineRule="auto"/>
        <w:ind w:left="0" w:firstLine="0"/>
        <w:jc w:val="left"/>
      </w:pPr>
      <w:r>
        <w:rPr>
          <w:rFonts w:hint="eastAsia"/>
        </w:rPr>
        <w:t>换句话说，他们已教导了三位一体的教义。</w:t>
      </w:r>
      <w:r>
        <w:t xml:space="preserve"> </w:t>
      </w:r>
    </w:p>
    <w:p w14:paraId="0AFDCF85">
      <w:pPr>
        <w:spacing w:after="514" w:line="259" w:lineRule="auto"/>
        <w:ind w:left="0" w:firstLine="0"/>
        <w:jc w:val="left"/>
      </w:pPr>
    </w:p>
    <w:p w14:paraId="5880F103">
      <w:pPr>
        <w:spacing w:after="514" w:line="259" w:lineRule="auto"/>
        <w:ind w:left="0" w:firstLine="0"/>
        <w:jc w:val="left"/>
      </w:pPr>
    </w:p>
    <w:p w14:paraId="1D41062A">
      <w:pPr>
        <w:pStyle w:val="2"/>
        <w:bidi w:val="0"/>
        <w:rPr>
          <w:rFonts w:hint="eastAsia"/>
        </w:rPr>
      </w:pPr>
      <w:r>
        <w:rPr>
          <w:rFonts w:hint="eastAsia"/>
        </w:rPr>
        <w:t>LECTURE XXIX</w:t>
      </w:r>
    </w:p>
    <w:p w14:paraId="44108674">
      <w:pPr>
        <w:pStyle w:val="2"/>
        <w:bidi w:val="0"/>
        <w:rPr>
          <w:rFonts w:hint="eastAsia"/>
        </w:rPr>
      </w:pPr>
      <w:r>
        <w:rPr>
          <w:rFonts w:hint="eastAsia"/>
        </w:rPr>
        <w:t>第二十九讲</w:t>
      </w:r>
    </w:p>
    <w:p w14:paraId="2E91365F">
      <w:pPr>
        <w:spacing w:after="514" w:line="259" w:lineRule="auto"/>
        <w:ind w:left="0" w:firstLine="0"/>
        <w:jc w:val="left"/>
        <w:rPr>
          <w:rFonts w:hint="eastAsia"/>
        </w:rPr>
      </w:pPr>
    </w:p>
    <w:p w14:paraId="249DA199">
      <w:pPr>
        <w:pStyle w:val="3"/>
        <w:bidi w:val="0"/>
        <w:rPr>
          <w:rFonts w:hint="eastAsia"/>
        </w:rPr>
      </w:pPr>
      <w:r>
        <w:rPr>
          <w:rFonts w:hint="eastAsia"/>
        </w:rPr>
        <w:t>ON THE TRINITY</w:t>
      </w:r>
    </w:p>
    <w:p w14:paraId="40606046">
      <w:pPr>
        <w:pStyle w:val="3"/>
        <w:bidi w:val="0"/>
        <w:rPr>
          <w:rFonts w:hint="eastAsia"/>
        </w:rPr>
      </w:pPr>
      <w:r>
        <w:rPr>
          <w:rFonts w:hint="eastAsia"/>
        </w:rPr>
        <w:t>论三位一体</w:t>
      </w:r>
    </w:p>
    <w:p w14:paraId="56DD83C3">
      <w:pPr>
        <w:spacing w:after="514" w:line="259" w:lineRule="auto"/>
        <w:ind w:left="0" w:firstLine="0"/>
        <w:jc w:val="left"/>
        <w:rPr>
          <w:rFonts w:hint="eastAsia"/>
        </w:rPr>
      </w:pPr>
    </w:p>
    <w:p w14:paraId="55446DEB">
      <w:pPr>
        <w:spacing w:after="514" w:line="259" w:lineRule="auto"/>
        <w:ind w:left="0" w:firstLine="0"/>
        <w:jc w:val="left"/>
        <w:rPr>
          <w:rFonts w:hint="eastAsia"/>
        </w:rPr>
      </w:pPr>
      <w:r>
        <w:rPr>
          <w:rFonts w:hint="eastAsia"/>
        </w:rPr>
        <w:t>Particular Statement of the Doctrine of the Trinity—The Unity of the Divine Essence—Distinctions between the Persons—Opinions respecting a Subordination of Persons considered—Nature of the Sonship—Heresies opposed to this Doctrine: Sabellianism; Arianism; Tritheism—Notice of some Objections.</w:t>
      </w:r>
    </w:p>
    <w:p w14:paraId="20B419A4">
      <w:pPr>
        <w:spacing w:after="514" w:line="259" w:lineRule="auto"/>
        <w:ind w:left="0" w:firstLine="0"/>
        <w:jc w:val="left"/>
        <w:rPr>
          <w:rFonts w:hint="eastAsia"/>
        </w:rPr>
      </w:pPr>
      <w:r>
        <w:rPr>
          <w:rFonts w:hint="eastAsia"/>
        </w:rPr>
        <w:t>三位一体教义的具体陈述——神圣本质的独一性——位格之间的区别——关于位格从属观念的观点——子身份的性质——反对该教义的异端：撒伯流主义；亚流主义；三神论——对一些反对意见的注意。</w:t>
      </w:r>
    </w:p>
    <w:p w14:paraId="2145453A">
      <w:pPr>
        <w:spacing w:after="514" w:line="259" w:lineRule="auto"/>
        <w:ind w:left="0" w:firstLine="0"/>
        <w:jc w:val="left"/>
        <w:rPr>
          <w:rFonts w:hint="eastAsia"/>
        </w:rPr>
      </w:pPr>
    </w:p>
    <w:p w14:paraId="4ED3631B">
      <w:pPr>
        <w:spacing w:after="514" w:line="259" w:lineRule="auto"/>
        <w:ind w:left="0" w:firstLine="0"/>
        <w:jc w:val="left"/>
        <w:rPr>
          <w:rFonts w:hint="eastAsia"/>
        </w:rPr>
      </w:pPr>
      <w:r>
        <w:rPr>
          <w:rFonts w:hint="eastAsia"/>
        </w:rPr>
        <w:t>I HAVE already stated the doctrine in the words of our Confession of Faith, which it is unnecessary to repeat.</w:t>
      </w:r>
    </w:p>
    <w:p w14:paraId="240AA03E">
      <w:pPr>
        <w:spacing w:after="514" w:line="259" w:lineRule="auto"/>
        <w:ind w:left="0" w:firstLine="0"/>
        <w:jc w:val="left"/>
        <w:rPr>
          <w:rFonts w:hint="eastAsia"/>
        </w:rPr>
      </w:pPr>
      <w:r>
        <w:rPr>
          <w:rFonts w:hint="eastAsia"/>
        </w:rPr>
        <w:t>我已用我们信条的话语陈述了此教义，无需再重复。</w:t>
      </w:r>
    </w:p>
    <w:p w14:paraId="384AD8CD">
      <w:pPr>
        <w:spacing w:after="514" w:line="259" w:lineRule="auto"/>
        <w:ind w:left="0" w:firstLine="0"/>
        <w:jc w:val="left"/>
        <w:rPr>
          <w:rFonts w:hint="eastAsia"/>
        </w:rPr>
      </w:pPr>
    </w:p>
    <w:p w14:paraId="04FDFBDC">
      <w:pPr>
        <w:spacing w:after="514" w:line="259" w:lineRule="auto"/>
        <w:ind w:left="0" w:firstLine="0"/>
        <w:jc w:val="left"/>
        <w:rPr>
          <w:rFonts w:hint="eastAsia"/>
        </w:rPr>
      </w:pPr>
      <w:r>
        <w:rPr>
          <w:rFonts w:hint="eastAsia"/>
        </w:rPr>
        <w:t>I shall add in this place the words of the Athanasian Creed, after observing, that it was composed long after the age of Athanasius, but goes under his name because it is understood to teach the doctrine, which he held and strenuously maintained against the heretics of his time, and particularly the Arians, who were then the predominant party.</w:t>
      </w:r>
    </w:p>
    <w:p w14:paraId="2490B6B8">
      <w:pPr>
        <w:spacing w:after="514" w:line="259" w:lineRule="auto"/>
        <w:ind w:left="0" w:firstLine="0"/>
        <w:jc w:val="left"/>
        <w:rPr>
          <w:rFonts w:hint="eastAsia"/>
        </w:rPr>
      </w:pPr>
      <w:r>
        <w:rPr>
          <w:rFonts w:hint="eastAsia"/>
        </w:rPr>
        <w:t>我将在此处加上亚他那修信经的话语，在指出它是在亚他那修时代之后很久才写成的，但以祂的名字命名，因为它被理解为教导祂所持守，并极力维护以反对他时代异端的教义，特别是亚流派，他们当时是占主导地位的一派。</w:t>
      </w:r>
    </w:p>
    <w:p w14:paraId="67AE35F9">
      <w:pPr>
        <w:spacing w:after="514" w:line="259" w:lineRule="auto"/>
        <w:ind w:left="0" w:firstLine="0"/>
        <w:jc w:val="left"/>
        <w:rPr>
          <w:rFonts w:hint="eastAsia"/>
        </w:rPr>
      </w:pPr>
    </w:p>
    <w:p w14:paraId="1F550BE0">
      <w:pPr>
        <w:spacing w:after="514" w:line="259" w:lineRule="auto"/>
        <w:ind w:left="0" w:firstLine="0"/>
        <w:jc w:val="left"/>
        <w:rPr>
          <w:rFonts w:hint="eastAsia"/>
        </w:rPr>
      </w:pPr>
      <w:r>
        <w:rPr>
          <w:rFonts w:hint="eastAsia"/>
        </w:rPr>
        <w:t>It has been ascribed to Vigilius, an African Bishop in the sixth century, or to Hilary of Aries in France in A. D. 450.</w:t>
      </w:r>
    </w:p>
    <w:p w14:paraId="1B1802AC">
      <w:pPr>
        <w:spacing w:after="514" w:line="259" w:lineRule="auto"/>
        <w:ind w:left="0" w:firstLine="0"/>
        <w:jc w:val="left"/>
        <w:rPr>
          <w:rFonts w:hint="eastAsia"/>
        </w:rPr>
      </w:pPr>
      <w:r>
        <w:rPr>
          <w:rFonts w:hint="eastAsia"/>
        </w:rPr>
        <w:t>它被归于六世纪的非洲主教维吉留，或公元450年法国亚尔的希拉流。</w:t>
      </w:r>
    </w:p>
    <w:p w14:paraId="7D816CAB">
      <w:pPr>
        <w:spacing w:after="514" w:line="259" w:lineRule="auto"/>
        <w:ind w:left="0" w:firstLine="0"/>
        <w:jc w:val="left"/>
        <w:rPr>
          <w:rFonts w:hint="eastAsia"/>
        </w:rPr>
      </w:pPr>
    </w:p>
    <w:p w14:paraId="72B6855A">
      <w:pPr>
        <w:spacing w:after="514" w:line="259" w:lineRule="auto"/>
        <w:ind w:left="0" w:firstLine="0"/>
        <w:jc w:val="left"/>
        <w:rPr>
          <w:rFonts w:hint="eastAsia"/>
        </w:rPr>
      </w:pPr>
      <w:r>
        <w:rPr>
          <w:rFonts w:hint="eastAsia"/>
        </w:rPr>
        <w:t>"The Catholic faith is this, that we worship one God in Trinity, and Trinity in Unity, neither confounding the persons, nor dividing the substance: for there is one person of the Father, another of the Son, and another of the Holy Ghost.</w:t>
      </w:r>
    </w:p>
    <w:p w14:paraId="761E4FF6">
      <w:pPr>
        <w:spacing w:after="514" w:line="259" w:lineRule="auto"/>
        <w:ind w:left="0" w:firstLine="0"/>
        <w:jc w:val="left"/>
        <w:rPr>
          <w:rFonts w:hint="eastAsia"/>
        </w:rPr>
      </w:pPr>
      <w:r>
        <w:rPr>
          <w:rFonts w:hint="eastAsia"/>
        </w:rPr>
        <w:t>“大公教会的信仰是这样：我们敬拜一位在三位一体中的上帝，也敬拜三位一体在独一中的上帝，既不混淆位格，也不分割实质：因为圣父是一位格，圣子是另一位格，圣灵是又一位格。</w:t>
      </w:r>
    </w:p>
    <w:p w14:paraId="3D6FF2E8">
      <w:pPr>
        <w:spacing w:after="514" w:line="259" w:lineRule="auto"/>
        <w:ind w:left="0" w:firstLine="0"/>
        <w:jc w:val="left"/>
        <w:rPr>
          <w:rFonts w:hint="eastAsia"/>
        </w:rPr>
      </w:pPr>
    </w:p>
    <w:p w14:paraId="23A08E73">
      <w:pPr>
        <w:spacing w:after="514" w:line="259" w:lineRule="auto"/>
        <w:ind w:left="0" w:firstLine="0"/>
        <w:jc w:val="left"/>
        <w:rPr>
          <w:rFonts w:hint="eastAsia"/>
        </w:rPr>
      </w:pPr>
      <w:r>
        <w:rPr>
          <w:rFonts w:hint="eastAsia"/>
        </w:rPr>
        <w:t>But the Godhead of the Father, of the Son, and of the Holy Ghost, is all one; the glory equal, the majesty co-eternal."—"The Father is God, the Son is God, and the Holy Ghost is God; and yet there are not three Gods, but one God.</w:t>
      </w:r>
    </w:p>
    <w:p w14:paraId="06CE64D3">
      <w:pPr>
        <w:spacing w:after="514" w:line="259" w:lineRule="auto"/>
        <w:ind w:left="0" w:firstLine="0"/>
        <w:jc w:val="left"/>
        <w:rPr>
          <w:rFonts w:hint="eastAsia"/>
        </w:rPr>
      </w:pPr>
      <w:r>
        <w:rPr>
          <w:rFonts w:hint="eastAsia"/>
        </w:rPr>
        <w:t>但圣父、圣子和圣灵的神性，全然为一；荣耀相等，威严同永恒。”——“圣父是上帝，圣子是上帝，圣灵是上帝；然而并非三位上帝，而是一位上帝。</w:t>
      </w:r>
    </w:p>
    <w:p w14:paraId="5A03C4DD">
      <w:pPr>
        <w:spacing w:after="514" w:line="259" w:lineRule="auto"/>
        <w:ind w:left="0" w:firstLine="0"/>
        <w:jc w:val="left"/>
        <w:rPr>
          <w:rFonts w:hint="eastAsia"/>
        </w:rPr>
      </w:pPr>
    </w:p>
    <w:p w14:paraId="38787602">
      <w:pPr>
        <w:spacing w:after="514" w:line="259" w:lineRule="auto"/>
        <w:ind w:left="0" w:firstLine="0"/>
        <w:jc w:val="left"/>
        <w:rPr>
          <w:rFonts w:hint="eastAsia"/>
        </w:rPr>
      </w:pPr>
      <w:r>
        <w:rPr>
          <w:rFonts w:hint="eastAsia"/>
        </w:rPr>
        <w:t>So likewise, the Father is Lord, the Son Lord, and the Holy Ghost Lord; and yet not three Lords, but one Lord.</w:t>
      </w:r>
    </w:p>
    <w:p w14:paraId="0621C891">
      <w:pPr>
        <w:spacing w:after="514" w:line="259" w:lineRule="auto"/>
        <w:ind w:left="0" w:firstLine="0"/>
        <w:jc w:val="left"/>
        <w:rPr>
          <w:rFonts w:hint="eastAsia"/>
        </w:rPr>
      </w:pPr>
      <w:r>
        <w:rPr>
          <w:rFonts w:hint="eastAsia"/>
        </w:rPr>
        <w:t>同样，圣父是主，圣子是主，圣灵是主；然而并非三位主，而是一位主。</w:t>
      </w:r>
    </w:p>
    <w:p w14:paraId="54A17AA8">
      <w:pPr>
        <w:spacing w:after="514" w:line="259" w:lineRule="auto"/>
        <w:ind w:left="0" w:firstLine="0"/>
        <w:jc w:val="left"/>
        <w:rPr>
          <w:rFonts w:hint="eastAsia"/>
        </w:rPr>
      </w:pPr>
    </w:p>
    <w:p w14:paraId="1ED8CAA8">
      <w:pPr>
        <w:spacing w:after="514" w:line="259" w:lineRule="auto"/>
        <w:ind w:left="0" w:firstLine="0"/>
        <w:jc w:val="left"/>
        <w:rPr>
          <w:rFonts w:hint="eastAsia"/>
        </w:rPr>
      </w:pPr>
      <w:r>
        <w:rPr>
          <w:rFonts w:hint="eastAsia"/>
        </w:rPr>
        <w:t>For, like as we are compelled by the Christian verity to acknowledge every person by himself to be God and Lord, so we are forbidden by the Catholic religion to say that there be three Gods, or three Lords."</w:t>
      </w:r>
    </w:p>
    <w:p w14:paraId="2C8D46BF">
      <w:pPr>
        <w:spacing w:after="514" w:line="259" w:lineRule="auto"/>
        <w:ind w:left="0" w:firstLine="0"/>
        <w:jc w:val="left"/>
        <w:rPr>
          <w:rFonts w:hint="eastAsia"/>
        </w:rPr>
      </w:pPr>
      <w:r>
        <w:rPr>
          <w:rFonts w:hint="eastAsia"/>
        </w:rPr>
        <w:t>因为，正如我们被基督教的真理所迫，要承认每一位格本身都是上帝和主，我们也被大公教会的宗教所禁止，说有三位上帝，或三位主。”</w:t>
      </w:r>
    </w:p>
    <w:p w14:paraId="3B48D74B">
      <w:pPr>
        <w:spacing w:after="514" w:line="259" w:lineRule="auto"/>
        <w:ind w:left="0" w:firstLine="0"/>
        <w:jc w:val="left"/>
        <w:rPr>
          <w:rFonts w:hint="eastAsia"/>
        </w:rPr>
      </w:pPr>
    </w:p>
    <w:p w14:paraId="0FD6BB77">
      <w:pPr>
        <w:spacing w:after="514" w:line="259" w:lineRule="auto"/>
        <w:ind w:left="0" w:firstLine="0"/>
        <w:jc w:val="left"/>
        <w:rPr>
          <w:rFonts w:hint="eastAsia"/>
        </w:rPr>
      </w:pPr>
      <w:r>
        <w:rPr>
          <w:rFonts w:hint="eastAsia"/>
        </w:rPr>
        <w:t>In the first place, we assert that there is only one essence of the Father, the Son, and the Holy Ghost; that they have the same numerical, and not merely the same specific essence.</w:t>
      </w:r>
    </w:p>
    <w:p w14:paraId="10CB60D5">
      <w:pPr>
        <w:spacing w:after="514" w:line="259" w:lineRule="auto"/>
        <w:ind w:left="0" w:firstLine="0"/>
        <w:jc w:val="left"/>
        <w:rPr>
          <w:rFonts w:hint="eastAsia"/>
        </w:rPr>
      </w:pPr>
      <w:r>
        <w:rPr>
          <w:rFonts w:hint="eastAsia"/>
        </w:rPr>
        <w:t>首先，我们申明，圣父、圣子和圣灵只有一个本质；他们有同一的数性本质，而非仅仅是同一的种性本质。</w:t>
      </w:r>
    </w:p>
    <w:p w14:paraId="36091D57">
      <w:pPr>
        <w:spacing w:after="514" w:line="259" w:lineRule="auto"/>
        <w:ind w:left="0" w:firstLine="0"/>
        <w:jc w:val="left"/>
        <w:rPr>
          <w:rFonts w:hint="eastAsia"/>
        </w:rPr>
      </w:pPr>
    </w:p>
    <w:p w14:paraId="57BE99FC">
      <w:pPr>
        <w:spacing w:after="514" w:line="259" w:lineRule="auto"/>
        <w:ind w:left="0" w:firstLine="0"/>
        <w:jc w:val="left"/>
        <w:rPr>
          <w:rFonts w:hint="eastAsia"/>
        </w:rPr>
      </w:pPr>
      <w:r>
        <w:rPr>
          <w:rFonts w:hint="eastAsia"/>
        </w:rPr>
        <w:t>It may be proper to explain the difference between these two words as they are used in speaking of this subject.</w:t>
      </w:r>
    </w:p>
    <w:p w14:paraId="47157555">
      <w:pPr>
        <w:spacing w:after="514" w:line="259" w:lineRule="auto"/>
        <w:ind w:left="0" w:firstLine="0"/>
        <w:jc w:val="left"/>
        <w:rPr>
          <w:rFonts w:hint="eastAsia"/>
        </w:rPr>
      </w:pPr>
      <w:r>
        <w:rPr>
          <w:rFonts w:hint="eastAsia"/>
        </w:rPr>
        <w:t>解释这两个词在谈论此主题时是如何使用的，可能是恰当的。</w:t>
      </w:r>
    </w:p>
    <w:p w14:paraId="694F1E36">
      <w:pPr>
        <w:spacing w:after="514" w:line="259" w:lineRule="auto"/>
        <w:ind w:left="0" w:firstLine="0"/>
        <w:jc w:val="left"/>
        <w:rPr>
          <w:rFonts w:hint="eastAsia"/>
        </w:rPr>
      </w:pPr>
    </w:p>
    <w:p w14:paraId="664C4017">
      <w:pPr>
        <w:spacing w:after="514" w:line="259" w:lineRule="auto"/>
        <w:ind w:left="0" w:firstLine="0"/>
        <w:jc w:val="left"/>
        <w:rPr>
          <w:rFonts w:hint="eastAsia"/>
        </w:rPr>
      </w:pPr>
      <w:r>
        <w:rPr>
          <w:rFonts w:hint="eastAsia"/>
        </w:rPr>
        <w:t>Numerical signifies one in number, and specific, of the same species.</w:t>
      </w:r>
    </w:p>
    <w:p w14:paraId="6909FFC1">
      <w:pPr>
        <w:spacing w:after="514" w:line="259" w:lineRule="auto"/>
        <w:ind w:left="0" w:firstLine="0"/>
        <w:jc w:val="left"/>
        <w:rPr>
          <w:rFonts w:hint="eastAsia"/>
        </w:rPr>
      </w:pPr>
      <w:r>
        <w:rPr>
          <w:rFonts w:hint="eastAsia"/>
        </w:rPr>
        <w:t>数性意指数目上的一，种性意指同一种类。</w:t>
      </w:r>
    </w:p>
    <w:p w14:paraId="347E59D0">
      <w:pPr>
        <w:spacing w:after="514" w:line="259" w:lineRule="auto"/>
        <w:ind w:left="0" w:firstLine="0"/>
        <w:jc w:val="left"/>
        <w:rPr>
          <w:rFonts w:hint="eastAsia"/>
        </w:rPr>
      </w:pPr>
    </w:p>
    <w:p w14:paraId="2B4553E3">
      <w:pPr>
        <w:spacing w:after="514" w:line="259" w:lineRule="auto"/>
        <w:ind w:left="0" w:firstLine="0"/>
        <w:jc w:val="left"/>
        <w:rPr>
          <w:rFonts w:hint="eastAsia"/>
        </w:rPr>
      </w:pPr>
      <w:r>
        <w:rPr>
          <w:rFonts w:hint="eastAsia"/>
        </w:rPr>
        <w:t>When we say that the essence is numerically one, we mean that the same essence belongs to all the persons in common; but were we to attribute to them the same specific essence, we should mean nothing more than what we affirm of three men, when we say that they have all a nature of the same species, or are all partakers of human nature.</w:t>
      </w:r>
    </w:p>
    <w:p w14:paraId="32CA2212">
      <w:pPr>
        <w:spacing w:after="514" w:line="259" w:lineRule="auto"/>
        <w:ind w:left="0" w:firstLine="0"/>
        <w:jc w:val="left"/>
        <w:rPr>
          <w:rFonts w:hint="eastAsia"/>
        </w:rPr>
      </w:pPr>
      <w:r>
        <w:rPr>
          <w:rFonts w:hint="eastAsia"/>
        </w:rPr>
        <w:t>当我们说本质是数性上的一时，我们的意思是，同一本质共同属于所有位格；但如果我们归于他们同一的种性本质，我们的意思就无非是我们在谈论三个人时所申明的，即他们都有同一种类的本性，或都分享了人性。</w:t>
      </w:r>
    </w:p>
    <w:p w14:paraId="206DBD2B">
      <w:pPr>
        <w:spacing w:after="514" w:line="259" w:lineRule="auto"/>
        <w:ind w:left="0" w:firstLine="0"/>
        <w:jc w:val="left"/>
        <w:rPr>
          <w:rFonts w:hint="eastAsia"/>
        </w:rPr>
      </w:pPr>
    </w:p>
    <w:p w14:paraId="12002FE2">
      <w:pPr>
        <w:spacing w:after="514" w:line="259" w:lineRule="auto"/>
        <w:ind w:left="0" w:firstLine="0"/>
        <w:jc w:val="left"/>
        <w:rPr>
          <w:rFonts w:hint="eastAsia"/>
        </w:rPr>
      </w:pPr>
      <w:r>
        <w:rPr>
          <w:rFonts w:hint="eastAsia"/>
        </w:rPr>
        <w:t>In the former case, we maintain that there is only one God, although there are more Divine persons than one; in the latter, we should maintain that there are three Gods.</w:t>
      </w:r>
    </w:p>
    <w:p w14:paraId="04999411">
      <w:pPr>
        <w:spacing w:after="514" w:line="259" w:lineRule="auto"/>
        <w:ind w:left="0" w:firstLine="0"/>
        <w:jc w:val="left"/>
        <w:rPr>
          <w:rFonts w:hint="eastAsia"/>
        </w:rPr>
      </w:pPr>
      <w:r>
        <w:rPr>
          <w:rFonts w:hint="eastAsia"/>
        </w:rPr>
        <w:t>在前一种情况下，我们坚持只有一个上帝，尽管有超过一位的神圣位格；在后一种情况下，我们就会坚持有三位上帝。</w:t>
      </w:r>
    </w:p>
    <w:p w14:paraId="2140902C">
      <w:pPr>
        <w:spacing w:after="514" w:line="259" w:lineRule="auto"/>
        <w:ind w:left="0" w:firstLine="0"/>
        <w:jc w:val="left"/>
        <w:rPr>
          <w:rFonts w:hint="eastAsia"/>
        </w:rPr>
      </w:pPr>
    </w:p>
    <w:p w14:paraId="719A9F3F">
      <w:pPr>
        <w:spacing w:after="514" w:line="259" w:lineRule="auto"/>
        <w:ind w:left="0" w:firstLine="0"/>
        <w:jc w:val="left"/>
        <w:rPr>
          <w:rFonts w:hint="eastAsia"/>
        </w:rPr>
      </w:pPr>
      <w:r>
        <w:rPr>
          <w:rFonts w:hint="eastAsia"/>
        </w:rPr>
        <w:t>To express the unity of the essence, the word ὁμοουσιος was employed by the Council of Nice, A. D. 325, and the Son was declared to be ὁμοουσιος or consubstantial with the Father.</w:t>
      </w:r>
    </w:p>
    <w:p w14:paraId="40199561">
      <w:pPr>
        <w:spacing w:after="514" w:line="259" w:lineRule="auto"/>
        <w:ind w:left="0" w:firstLine="0"/>
        <w:jc w:val="left"/>
        <w:rPr>
          <w:rFonts w:hint="eastAsia"/>
        </w:rPr>
      </w:pPr>
      <w:r>
        <w:rPr>
          <w:rFonts w:hint="eastAsia"/>
        </w:rPr>
        <w:t>为了表达本质的独一，尼西亚公会议，公元325年，使用了词语 ὁμοουσιος，并且圣子被宣告为 ὁμοουσιος 或与圣父同质。</w:t>
      </w:r>
    </w:p>
    <w:p w14:paraId="1FC362E2">
      <w:pPr>
        <w:spacing w:after="514" w:line="259" w:lineRule="auto"/>
        <w:ind w:left="0" w:firstLine="0"/>
        <w:jc w:val="left"/>
        <w:rPr>
          <w:rFonts w:hint="eastAsia"/>
        </w:rPr>
      </w:pPr>
    </w:p>
    <w:p w14:paraId="086D3025">
      <w:pPr>
        <w:spacing w:after="514" w:line="259" w:lineRule="auto"/>
        <w:ind w:left="0" w:firstLine="0"/>
        <w:jc w:val="left"/>
        <w:rPr>
          <w:rFonts w:hint="eastAsia"/>
        </w:rPr>
      </w:pPr>
      <w:r>
        <w:rPr>
          <w:rFonts w:hint="eastAsia"/>
        </w:rPr>
        <w:t>It had been used in the same sense by some writers before the meeting of the Council.</w:t>
      </w:r>
    </w:p>
    <w:p w14:paraId="15AF3AD5">
      <w:pPr>
        <w:spacing w:after="514" w:line="259" w:lineRule="auto"/>
        <w:ind w:left="0" w:firstLine="0"/>
        <w:jc w:val="left"/>
        <w:rPr>
          <w:rFonts w:hint="eastAsia"/>
        </w:rPr>
      </w:pPr>
      <w:r>
        <w:rPr>
          <w:rFonts w:hint="eastAsia"/>
        </w:rPr>
        <w:t>在公会议召开之前，一些作者已在同一意义上使用过它。</w:t>
      </w:r>
    </w:p>
    <w:p w14:paraId="2347A354">
      <w:pPr>
        <w:spacing w:after="514" w:line="259" w:lineRule="auto"/>
        <w:ind w:left="0" w:firstLine="0"/>
        <w:jc w:val="left"/>
        <w:rPr>
          <w:rFonts w:hint="eastAsia"/>
        </w:rPr>
      </w:pPr>
    </w:p>
    <w:p w14:paraId="655E0E85">
      <w:pPr>
        <w:spacing w:after="514" w:line="259" w:lineRule="auto"/>
        <w:ind w:left="0" w:firstLine="0"/>
        <w:jc w:val="left"/>
        <w:rPr>
          <w:rFonts w:hint="eastAsia"/>
        </w:rPr>
      </w:pPr>
      <w:r>
        <w:rPr>
          <w:rFonts w:hint="eastAsia"/>
        </w:rPr>
        <w:t>It is remarkable, however, that it had been rejected by the Council of Antioch, A. D. 263, on account of the inference which Paul of Samosata pretended to draw from it, namely, that if Christ and the Spirit were consubstantial with the Father, it followed that there were three substances, one prior and two posterior derived from it.</w:t>
      </w:r>
    </w:p>
    <w:p w14:paraId="7B560EB0">
      <w:pPr>
        <w:spacing w:after="514" w:line="259" w:lineRule="auto"/>
        <w:ind w:left="0" w:firstLine="0"/>
        <w:jc w:val="left"/>
        <w:rPr>
          <w:rFonts w:hint="eastAsia"/>
        </w:rPr>
      </w:pPr>
      <w:r>
        <w:rPr>
          <w:rFonts w:hint="eastAsia"/>
        </w:rPr>
        <w:t>然而，值得注意的是，它曾被安提阿公会议，公元263年，所拒绝，因撒摩撒他的保罗假装从中得出的推论，即，如果基督和圣灵与圣父同质，那么随之而来的就是有三个实质，一个在先，两个在后，由其派生。</w:t>
      </w:r>
    </w:p>
    <w:p w14:paraId="6C722AD1">
      <w:pPr>
        <w:spacing w:after="514" w:line="259" w:lineRule="auto"/>
        <w:ind w:left="0" w:firstLine="0"/>
        <w:jc w:val="left"/>
        <w:rPr>
          <w:rFonts w:hint="eastAsia"/>
        </w:rPr>
      </w:pPr>
    </w:p>
    <w:p w14:paraId="43A056F3">
      <w:pPr>
        <w:spacing w:after="514" w:line="259" w:lineRule="auto"/>
        <w:ind w:left="0" w:firstLine="0"/>
        <w:jc w:val="left"/>
        <w:rPr>
          <w:rFonts w:hint="eastAsia"/>
        </w:rPr>
      </w:pPr>
      <w:r>
        <w:rPr>
          <w:rFonts w:hint="eastAsia"/>
        </w:rPr>
        <w:t>To guard against this inference, the Council declared that the Son was not ὁμοουσιος τω Πατρι.</w:t>
      </w:r>
    </w:p>
    <w:p w14:paraId="6E466DCC">
      <w:pPr>
        <w:spacing w:after="514" w:line="259" w:lineRule="auto"/>
        <w:ind w:left="0" w:firstLine="0"/>
        <w:jc w:val="left"/>
        <w:rPr>
          <w:rFonts w:hint="eastAsia"/>
        </w:rPr>
      </w:pPr>
      <w:r>
        <w:rPr>
          <w:rFonts w:hint="eastAsia"/>
        </w:rPr>
        <w:t>为了防备这个推论，公会议宣告，圣子并非 ὁμοουσιος τω Πατρι。</w:t>
      </w:r>
    </w:p>
    <w:p w14:paraId="338496CC">
      <w:pPr>
        <w:spacing w:after="514" w:line="259" w:lineRule="auto"/>
        <w:ind w:left="0" w:firstLine="0"/>
        <w:jc w:val="left"/>
        <w:rPr>
          <w:rFonts w:hint="eastAsia"/>
        </w:rPr>
      </w:pPr>
    </w:p>
    <w:p w14:paraId="1BE39177">
      <w:pPr>
        <w:spacing w:after="514" w:line="259" w:lineRule="auto"/>
        <w:ind w:left="0" w:firstLine="0"/>
        <w:jc w:val="left"/>
        <w:rPr>
          <w:rFonts w:hint="eastAsia"/>
        </w:rPr>
      </w:pPr>
      <w:r>
        <w:rPr>
          <w:rFonts w:hint="eastAsia"/>
        </w:rPr>
        <w:t>Paul seems to have explained the term as signifying specific, or of the same species; and it is certain that this sense had sometimes been given to it.</w:t>
      </w:r>
    </w:p>
    <w:p w14:paraId="48C2F45E">
      <w:pPr>
        <w:spacing w:after="514" w:line="259" w:lineRule="auto"/>
        <w:ind w:left="0" w:firstLine="0"/>
        <w:jc w:val="left"/>
        <w:rPr>
          <w:rFonts w:hint="eastAsia"/>
        </w:rPr>
      </w:pPr>
      <w:r>
        <w:rPr>
          <w:rFonts w:hint="eastAsia"/>
        </w:rPr>
        <w:t>保罗似乎已将此词解释为意指种性的，或同一种类的；并且可以肯定的是，这个意义有时曾被赋予它。</w:t>
      </w:r>
    </w:p>
    <w:p w14:paraId="5D99022F">
      <w:pPr>
        <w:spacing w:after="514" w:line="259" w:lineRule="auto"/>
        <w:ind w:left="0" w:firstLine="0"/>
        <w:jc w:val="left"/>
        <w:rPr>
          <w:rFonts w:hint="eastAsia"/>
        </w:rPr>
      </w:pPr>
    </w:p>
    <w:p w14:paraId="3CD9CBA6">
      <w:pPr>
        <w:spacing w:after="514" w:line="259" w:lineRule="auto"/>
        <w:ind w:left="0" w:firstLine="0"/>
        <w:jc w:val="left"/>
        <w:rPr>
          <w:rFonts w:hint="eastAsia"/>
        </w:rPr>
      </w:pPr>
      <w:r>
        <w:rPr>
          <w:rFonts w:hint="eastAsia"/>
        </w:rPr>
        <w:t>Thus Aristotle calls the stars ὁμοουσια meaning that they were all of the same nature.</w:t>
      </w:r>
    </w:p>
    <w:p w14:paraId="444488DC">
      <w:pPr>
        <w:spacing w:after="514" w:line="259" w:lineRule="auto"/>
        <w:ind w:left="0" w:firstLine="0"/>
        <w:jc w:val="left"/>
        <w:rPr>
          <w:rFonts w:hint="eastAsia"/>
        </w:rPr>
      </w:pPr>
      <w:r>
        <w:rPr>
          <w:rFonts w:hint="eastAsia"/>
        </w:rPr>
        <w:t>因此，亚里士多德称星星为 ὁμοουσια，意指它们都有相同的本性。</w:t>
      </w:r>
    </w:p>
    <w:p w14:paraId="5AE3F081">
      <w:pPr>
        <w:spacing w:after="514" w:line="259" w:lineRule="auto"/>
        <w:ind w:left="0" w:firstLine="0"/>
        <w:jc w:val="left"/>
        <w:rPr>
          <w:rFonts w:hint="eastAsia"/>
        </w:rPr>
      </w:pPr>
    </w:p>
    <w:p w14:paraId="3E180F0F">
      <w:pPr>
        <w:spacing w:after="514" w:line="259" w:lineRule="auto"/>
        <w:ind w:left="0" w:firstLine="0"/>
        <w:jc w:val="left"/>
        <w:rPr>
          <w:rFonts w:hint="eastAsia"/>
        </w:rPr>
      </w:pPr>
      <w:r>
        <w:rPr>
          <w:rFonts w:hint="eastAsia"/>
        </w:rPr>
        <w:t>But in the Creed of Nice it, is expressive of unity of essence, and was adopted after considerable discussion, as proper to be opposed to the Arians, who affirmed that the essence of the Son was different and separate from that of the Father.</w:t>
      </w:r>
    </w:p>
    <w:p w14:paraId="694CEEC7">
      <w:pPr>
        <w:spacing w:after="514" w:line="259" w:lineRule="auto"/>
        <w:ind w:left="0" w:firstLine="0"/>
        <w:jc w:val="left"/>
        <w:rPr>
          <w:rFonts w:hint="eastAsia"/>
        </w:rPr>
      </w:pPr>
      <w:r>
        <w:rPr>
          <w:rFonts w:hint="eastAsia"/>
        </w:rPr>
        <w:t>但在尼西亚信经中，它表达了本质的独一，并在经过相当的讨论后被采纳，作为对抗亚流派的恰当之词，他们申明圣子的本质与圣父的不同并分离。</w:t>
      </w:r>
    </w:p>
    <w:p w14:paraId="255F1FA4">
      <w:pPr>
        <w:spacing w:after="514" w:line="259" w:lineRule="auto"/>
        <w:ind w:left="0" w:firstLine="0"/>
        <w:jc w:val="left"/>
        <w:rPr>
          <w:rFonts w:hint="eastAsia"/>
        </w:rPr>
      </w:pPr>
    </w:p>
    <w:p w14:paraId="2BB02EDD">
      <w:pPr>
        <w:spacing w:after="514" w:line="259" w:lineRule="auto"/>
        <w:ind w:left="0" w:firstLine="0"/>
        <w:jc w:val="left"/>
        <w:rPr>
          <w:rFonts w:hint="eastAsia"/>
        </w:rPr>
      </w:pPr>
      <w:r>
        <w:rPr>
          <w:rFonts w:hint="eastAsia"/>
        </w:rPr>
        <w:t>Thus the unity of substance was established as an article of faith in the Catholic church; and the doctrine was confirmed by subsequent councils.</w:t>
      </w:r>
    </w:p>
    <w:p w14:paraId="006EC082">
      <w:pPr>
        <w:spacing w:after="514" w:line="259" w:lineRule="auto"/>
        <w:ind w:left="0" w:firstLine="0"/>
        <w:jc w:val="left"/>
        <w:rPr>
          <w:rFonts w:hint="eastAsia"/>
        </w:rPr>
      </w:pPr>
      <w:r>
        <w:rPr>
          <w:rFonts w:hint="eastAsia"/>
        </w:rPr>
        <w:t>因此，实质的独一被建立为大公教会的一个信条；并且此教义被后续的公会议所证实。</w:t>
      </w:r>
    </w:p>
    <w:p w14:paraId="0BFF8BA6">
      <w:pPr>
        <w:spacing w:after="514" w:line="259" w:lineRule="auto"/>
        <w:ind w:left="0" w:firstLine="0"/>
        <w:jc w:val="left"/>
        <w:rPr>
          <w:rFonts w:hint="eastAsia"/>
        </w:rPr>
      </w:pPr>
    </w:p>
    <w:p w14:paraId="626955F5">
      <w:pPr>
        <w:spacing w:after="514" w:line="259" w:lineRule="auto"/>
        <w:ind w:left="0" w:firstLine="0"/>
        <w:jc w:val="left"/>
        <w:rPr>
          <w:rFonts w:hint="eastAsia"/>
        </w:rPr>
      </w:pPr>
      <w:r>
        <w:rPr>
          <w:rFonts w:hint="eastAsia"/>
        </w:rPr>
        <w:t>The Council of Constantinople, A. D. 381, says in an epistle addressed to the bishops assembled in Rome:—"The faith of the Nicene fathers ought to be approved by us, and by you, and by all who do not pervert the word of truth, which is the most ancient, and is agreeable to our baptism in the name of the Father, the Son, and the Holy Ghost, namely, that there is one divinity, power, and essence of the Father, Son, and Holy Ghost, that they have equal dignity and co-eternal dominion, and that they co-exist in three perfect hypostases or persons."</w:t>
      </w:r>
    </w:p>
    <w:p w14:paraId="1988E1BB">
      <w:pPr>
        <w:spacing w:after="514" w:line="259" w:lineRule="auto"/>
        <w:ind w:left="0" w:firstLine="0"/>
        <w:jc w:val="left"/>
        <w:rPr>
          <w:rFonts w:hint="eastAsia"/>
        </w:rPr>
      </w:pPr>
      <w:r>
        <w:rPr>
          <w:rFonts w:hint="eastAsia"/>
        </w:rPr>
        <w:t>君士坦丁堡公会议，公元381年，在一封致罗马聚集之主教的书信中说：“尼西亚教父们的信仰，应当被我们、被你们，以及被所有不曲解真理之道的人所认可，这信仰是最古老的，与我们在圣父、圣子和圣灵之名中的洗礼相符，即，圣父、圣子和圣灵有一神性、一能力、一本质，他们有同等的尊严和同永恒的统治，并且他们以三个完美的实体或位格共存。”</w:t>
      </w:r>
    </w:p>
    <w:p w14:paraId="310156AE">
      <w:pPr>
        <w:spacing w:after="514" w:line="259" w:lineRule="auto"/>
        <w:ind w:left="0" w:firstLine="0"/>
        <w:jc w:val="left"/>
        <w:rPr>
          <w:rFonts w:hint="eastAsia"/>
        </w:rPr>
      </w:pPr>
    </w:p>
    <w:p w14:paraId="40CDFF97">
      <w:pPr>
        <w:spacing w:after="514" w:line="259" w:lineRule="auto"/>
        <w:ind w:left="0" w:firstLine="0"/>
        <w:jc w:val="left"/>
        <w:rPr>
          <w:rFonts w:hint="eastAsia"/>
        </w:rPr>
      </w:pPr>
      <w:r>
        <w:rPr>
          <w:rFonts w:hint="eastAsia"/>
        </w:rPr>
        <w:t>In the second place, we assert that in this one essence there is a three-fold distinction, which we express by saying, that there are three persons.</w:t>
      </w:r>
    </w:p>
    <w:p w14:paraId="58A20CFA">
      <w:pPr>
        <w:spacing w:after="514" w:line="259" w:lineRule="auto"/>
        <w:ind w:left="0" w:firstLine="0"/>
        <w:jc w:val="left"/>
        <w:rPr>
          <w:rFonts w:hint="eastAsia"/>
        </w:rPr>
      </w:pPr>
      <w:r>
        <w:rPr>
          <w:rFonts w:hint="eastAsia"/>
        </w:rPr>
        <w:t>第二，我们申明，在这一个本质中，有一个三重的区别，我们通过说有三个位格来表达。</w:t>
      </w:r>
    </w:p>
    <w:p w14:paraId="42B468B4">
      <w:pPr>
        <w:spacing w:after="514" w:line="259" w:lineRule="auto"/>
        <w:ind w:left="0" w:firstLine="0"/>
        <w:jc w:val="left"/>
        <w:rPr>
          <w:rFonts w:hint="eastAsia"/>
        </w:rPr>
      </w:pPr>
    </w:p>
    <w:p w14:paraId="68216FF7">
      <w:pPr>
        <w:spacing w:after="514" w:line="259" w:lineRule="auto"/>
        <w:ind w:left="0" w:firstLine="0"/>
        <w:jc w:val="left"/>
        <w:rPr>
          <w:rFonts w:hint="eastAsia"/>
        </w:rPr>
      </w:pPr>
      <w:r>
        <w:rPr>
          <w:rFonts w:hint="eastAsia"/>
        </w:rPr>
        <w:t>This word is derived from the Latin term persona, but the Greeks used ὑποστασις and προσωπον.</w:t>
      </w:r>
    </w:p>
    <w:p w14:paraId="215E758D">
      <w:pPr>
        <w:spacing w:after="514" w:line="259" w:lineRule="auto"/>
        <w:ind w:left="0" w:firstLine="0"/>
        <w:jc w:val="left"/>
        <w:rPr>
          <w:rFonts w:hint="eastAsia"/>
        </w:rPr>
      </w:pPr>
      <w:r>
        <w:rPr>
          <w:rFonts w:hint="eastAsia"/>
        </w:rPr>
        <w:t>这个词源于拉丁术语persona，但希腊人使用ὑποστασις和προσωπον。</w:t>
      </w:r>
    </w:p>
    <w:p w14:paraId="1EF8CA11">
      <w:pPr>
        <w:spacing w:after="514" w:line="259" w:lineRule="auto"/>
        <w:ind w:left="0" w:firstLine="0"/>
        <w:jc w:val="left"/>
        <w:rPr>
          <w:rFonts w:hint="eastAsia"/>
        </w:rPr>
      </w:pPr>
    </w:p>
    <w:p w14:paraId="7A407092">
      <w:pPr>
        <w:spacing w:after="514" w:line="259" w:lineRule="auto"/>
        <w:ind w:left="0" w:firstLine="0"/>
        <w:jc w:val="left"/>
        <w:rPr>
          <w:rFonts w:hint="eastAsia"/>
        </w:rPr>
      </w:pPr>
      <w:r>
        <w:rPr>
          <w:rFonts w:hint="eastAsia"/>
        </w:rPr>
        <w:t>The first occurs in the beginning of the Epistle to the Hebrews, where the Son is called, χαρακτηρ ὑποστασεως of the Father.*</w:t>
      </w:r>
    </w:p>
    <w:p w14:paraId="53B683A4">
      <w:pPr>
        <w:spacing w:after="514" w:line="259" w:lineRule="auto"/>
        <w:ind w:left="0" w:firstLine="0"/>
        <w:jc w:val="left"/>
        <w:rPr>
          <w:rFonts w:hint="eastAsia"/>
        </w:rPr>
      </w:pPr>
      <w:r>
        <w:rPr>
          <w:rFonts w:hint="eastAsia"/>
        </w:rPr>
        <w:t>第一个出现在希伯来书的开头，那里圣子被称为父的 ὑποστασεως 的 χαρακτηρ。*</w:t>
      </w:r>
    </w:p>
    <w:p w14:paraId="036FB8F9">
      <w:pPr>
        <w:spacing w:after="514" w:line="259" w:lineRule="auto"/>
        <w:ind w:left="0" w:firstLine="0"/>
        <w:jc w:val="left"/>
        <w:rPr>
          <w:rFonts w:hint="eastAsia"/>
        </w:rPr>
      </w:pPr>
    </w:p>
    <w:p w14:paraId="592427F4">
      <w:pPr>
        <w:spacing w:after="514" w:line="259" w:lineRule="auto"/>
        <w:ind w:left="0" w:firstLine="0"/>
        <w:jc w:val="left"/>
        <w:rPr>
          <w:rFonts w:hint="eastAsia"/>
        </w:rPr>
      </w:pPr>
      <w:r>
        <w:rPr>
          <w:rFonts w:hint="eastAsia"/>
        </w:rPr>
        <w:t>In our version it is rendered person, but some think that it should be translated substance.</w:t>
      </w:r>
    </w:p>
    <w:p w14:paraId="4215F147">
      <w:pPr>
        <w:spacing w:after="514" w:line="259" w:lineRule="auto"/>
        <w:ind w:left="0" w:firstLine="0"/>
        <w:jc w:val="left"/>
        <w:rPr>
          <w:rFonts w:hint="eastAsia"/>
        </w:rPr>
      </w:pPr>
      <w:r>
        <w:rPr>
          <w:rFonts w:hint="eastAsia"/>
        </w:rPr>
        <w:t>在我们的译本中，它被译为位格，但有些人认为它应被译为实质。</w:t>
      </w:r>
    </w:p>
    <w:p w14:paraId="7ECA585F">
      <w:pPr>
        <w:spacing w:after="514" w:line="259" w:lineRule="auto"/>
        <w:ind w:left="0" w:firstLine="0"/>
        <w:jc w:val="left"/>
        <w:rPr>
          <w:rFonts w:hint="eastAsia"/>
        </w:rPr>
      </w:pPr>
    </w:p>
    <w:p w14:paraId="2D37E523">
      <w:pPr>
        <w:spacing w:after="514" w:line="259" w:lineRule="auto"/>
        <w:ind w:left="0" w:firstLine="0"/>
        <w:jc w:val="left"/>
        <w:rPr>
          <w:rFonts w:hint="eastAsia"/>
        </w:rPr>
      </w:pPr>
      <w:r>
        <w:rPr>
          <w:rFonts w:hint="eastAsia"/>
        </w:rPr>
        <w:t>We might ask them in what sense Christ could be the image of the Father's substance, unless his own substance were different?</w:t>
      </w:r>
    </w:p>
    <w:p w14:paraId="00441667">
      <w:pPr>
        <w:spacing w:after="514" w:line="259" w:lineRule="auto"/>
        <w:ind w:left="0" w:firstLine="0"/>
        <w:jc w:val="left"/>
        <w:rPr>
          <w:rFonts w:hint="eastAsia"/>
        </w:rPr>
      </w:pPr>
      <w:r>
        <w:rPr>
          <w:rFonts w:hint="eastAsia"/>
        </w:rPr>
        <w:t>我们可以问他们，基督在何种意义上能是父实质的像，除非祂自己的实质是不同的？</w:t>
      </w:r>
    </w:p>
    <w:p w14:paraId="2CAC9214">
      <w:pPr>
        <w:spacing w:after="514" w:line="259" w:lineRule="auto"/>
        <w:ind w:left="0" w:firstLine="0"/>
        <w:jc w:val="left"/>
        <w:rPr>
          <w:rFonts w:hint="eastAsia"/>
        </w:rPr>
      </w:pPr>
    </w:p>
    <w:p w14:paraId="3D31C6D3">
      <w:pPr>
        <w:spacing w:after="514" w:line="259" w:lineRule="auto"/>
        <w:ind w:left="0" w:firstLine="0"/>
        <w:jc w:val="left"/>
        <w:rPr>
          <w:rFonts w:hint="eastAsia"/>
        </w:rPr>
      </w:pPr>
      <w:r>
        <w:rPr>
          <w:rFonts w:hint="eastAsia"/>
        </w:rPr>
        <w:t>and then we must concur with the Arians, who objected to the term ὁμοουσιος, but were willing to admit ὁμοιουσιος of a similar substance, and might plead the authority of the apostle.</w:t>
      </w:r>
    </w:p>
    <w:p w14:paraId="2F1AFCD4">
      <w:pPr>
        <w:spacing w:after="514" w:line="259" w:lineRule="auto"/>
        <w:ind w:left="0" w:firstLine="0"/>
        <w:jc w:val="left"/>
        <w:rPr>
          <w:rFonts w:hint="eastAsia"/>
        </w:rPr>
      </w:pPr>
      <w:r>
        <w:rPr>
          <w:rFonts w:hint="eastAsia"/>
        </w:rPr>
        <w:t>那么我们就必须同意亚流派，他们反对词语 ὁμοουσιος，但愿意承认 ὁμοιουσιος，即一个相似的实质，并且可以援引使徒的权威。</w:t>
      </w:r>
    </w:p>
    <w:p w14:paraId="36064F04">
      <w:pPr>
        <w:spacing w:after="514" w:line="259" w:lineRule="auto"/>
        <w:ind w:left="0" w:firstLine="0"/>
        <w:jc w:val="left"/>
        <w:rPr>
          <w:rFonts w:hint="eastAsia"/>
        </w:rPr>
      </w:pPr>
    </w:p>
    <w:p w14:paraId="38C01B4D">
      <w:pPr>
        <w:spacing w:after="514" w:line="259" w:lineRule="auto"/>
        <w:ind w:left="0" w:firstLine="0"/>
        <w:jc w:val="left"/>
        <w:rPr>
          <w:rFonts w:hint="eastAsia"/>
        </w:rPr>
      </w:pPr>
      <w:r>
        <w:rPr>
          <w:rFonts w:hint="eastAsia"/>
        </w:rPr>
        <w:t>He who is the image of another's substance, does not certainly possess that substance, and is therefore a separate being.</w:t>
      </w:r>
    </w:p>
    <w:p w14:paraId="6D35E2D8">
      <w:pPr>
        <w:spacing w:after="514" w:line="259" w:lineRule="auto"/>
        <w:ind w:left="0" w:firstLine="0"/>
        <w:jc w:val="left"/>
        <w:rPr>
          <w:rFonts w:hint="eastAsia"/>
        </w:rPr>
      </w:pPr>
      <w:r>
        <w:rPr>
          <w:rFonts w:hint="eastAsia"/>
        </w:rPr>
        <w:t>那作为他者实质之像的祂，当然不拥有那实质，因此是一个分别的存有。</w:t>
      </w:r>
    </w:p>
    <w:p w14:paraId="1FEB7A5A">
      <w:pPr>
        <w:spacing w:after="514" w:line="259" w:lineRule="auto"/>
        <w:ind w:left="0" w:firstLine="0"/>
        <w:jc w:val="left"/>
        <w:rPr>
          <w:rFonts w:hint="eastAsia"/>
        </w:rPr>
      </w:pPr>
    </w:p>
    <w:p w14:paraId="3DF72BDC">
      <w:pPr>
        <w:spacing w:after="514" w:line="259" w:lineRule="auto"/>
        <w:ind w:left="0" w:firstLine="0"/>
        <w:jc w:val="left"/>
        <w:rPr>
          <w:rFonts w:hint="eastAsia"/>
        </w:rPr>
      </w:pPr>
      <w:r>
        <w:rPr>
          <w:rFonts w:hint="eastAsia"/>
        </w:rPr>
        <w:t>Necessity seems to require, that whatever may have been the original meaning of ὑποστασκ, it should here be translated person.</w:t>
      </w:r>
    </w:p>
    <w:p w14:paraId="312BDEE3">
      <w:pPr>
        <w:spacing w:after="514" w:line="259" w:lineRule="auto"/>
        <w:ind w:left="0" w:firstLine="0"/>
        <w:jc w:val="left"/>
        <w:rPr>
          <w:rFonts w:hint="eastAsia"/>
        </w:rPr>
      </w:pPr>
      <w:r>
        <w:rPr>
          <w:rFonts w:hint="eastAsia"/>
        </w:rPr>
        <w:t>必然性似乎要求，无论 ὑποστασκ 的原始意义为何，它在此处应被译为位格。</w:t>
      </w:r>
    </w:p>
    <w:p w14:paraId="4E592EC5">
      <w:pPr>
        <w:spacing w:after="514" w:line="259" w:lineRule="auto"/>
        <w:ind w:left="0" w:firstLine="0"/>
        <w:jc w:val="left"/>
        <w:rPr>
          <w:rFonts w:hint="eastAsia"/>
        </w:rPr>
      </w:pPr>
    </w:p>
    <w:p w14:paraId="0D87ECB0">
      <w:pPr>
        <w:spacing w:after="514" w:line="259" w:lineRule="auto"/>
        <w:ind w:left="0" w:firstLine="0"/>
        <w:jc w:val="left"/>
        <w:rPr>
          <w:rFonts w:hint="eastAsia"/>
        </w:rPr>
      </w:pPr>
      <w:r>
        <w:rPr>
          <w:rFonts w:hint="eastAsia"/>
        </w:rPr>
        <w:t>At the same time, it must be acknowledged, that it was understood by many of the ancients to signify substance.</w:t>
      </w:r>
    </w:p>
    <w:p w14:paraId="264704A0">
      <w:pPr>
        <w:spacing w:after="514" w:line="259" w:lineRule="auto"/>
        <w:ind w:left="0" w:firstLine="0"/>
        <w:jc w:val="left"/>
        <w:rPr>
          <w:rFonts w:hint="eastAsia"/>
        </w:rPr>
      </w:pPr>
      <w:r>
        <w:rPr>
          <w:rFonts w:hint="eastAsia"/>
        </w:rPr>
        <w:t>同时，必须承认，它被许多古人理解为意指实质。</w:t>
      </w:r>
    </w:p>
    <w:p w14:paraId="7AE35967">
      <w:pPr>
        <w:spacing w:after="514" w:line="259" w:lineRule="auto"/>
        <w:ind w:left="0" w:firstLine="0"/>
        <w:jc w:val="left"/>
        <w:rPr>
          <w:rFonts w:hint="eastAsia"/>
        </w:rPr>
      </w:pPr>
    </w:p>
    <w:p w14:paraId="419D65A1">
      <w:pPr>
        <w:spacing w:after="514" w:line="259" w:lineRule="auto"/>
        <w:ind w:left="0" w:firstLine="0"/>
        <w:jc w:val="left"/>
        <w:rPr>
          <w:rFonts w:hint="eastAsia"/>
        </w:rPr>
      </w:pPr>
      <w:r>
        <w:rPr>
          <w:rFonts w:hint="eastAsia"/>
        </w:rPr>
        <w:t>It was frequently used in the sense of ουσια or essence; and the application of it to designate a distinction in the Godhead was objected to, as leading to the unscriptural conclusion of three substances, and consequently three Gods.</w:t>
      </w:r>
    </w:p>
    <w:p w14:paraId="11D0EFAD">
      <w:pPr>
        <w:spacing w:after="514" w:line="259" w:lineRule="auto"/>
        <w:ind w:left="0" w:firstLine="0"/>
        <w:jc w:val="left"/>
        <w:rPr>
          <w:rFonts w:hint="eastAsia"/>
        </w:rPr>
      </w:pPr>
      <w:r>
        <w:rPr>
          <w:rFonts w:hint="eastAsia"/>
        </w:rPr>
        <w:t>它经常被用于ουσια或本质的意义上；将其应用于指代神性中的一个区别，则遭反对，因其导致了三个实质，并因此是三个上帝的非圣经结论。</w:t>
      </w:r>
    </w:p>
    <w:p w14:paraId="50569A3C">
      <w:pPr>
        <w:spacing w:after="514" w:line="259" w:lineRule="auto"/>
        <w:ind w:left="0" w:firstLine="0"/>
        <w:jc w:val="left"/>
        <w:rPr>
          <w:rFonts w:hint="eastAsia"/>
        </w:rPr>
      </w:pPr>
    </w:p>
    <w:p w14:paraId="4591892B">
      <w:pPr>
        <w:spacing w:after="514" w:line="259" w:lineRule="auto"/>
        <w:ind w:left="0" w:firstLine="0"/>
        <w:jc w:val="left"/>
        <w:rPr>
          <w:rFonts w:hint="eastAsia"/>
        </w:rPr>
      </w:pPr>
      <w:r>
        <w:rPr>
          <w:rFonts w:hint="eastAsia"/>
        </w:rPr>
        <w:t>The objection was made by some of the Greeks, and by the Latins, who translated ὑποστασις, substantia.</w:t>
      </w:r>
    </w:p>
    <w:p w14:paraId="54CD9B17">
      <w:pPr>
        <w:spacing w:after="514" w:line="259" w:lineRule="auto"/>
        <w:ind w:left="0" w:firstLine="0"/>
        <w:jc w:val="left"/>
        <w:rPr>
          <w:rFonts w:hint="eastAsia"/>
        </w:rPr>
      </w:pPr>
      <w:r>
        <w:rPr>
          <w:rFonts w:hint="eastAsia"/>
        </w:rPr>
        <w:t>反对是由一些希腊人和拉丁人提出的，他们将 ὑποστασις 译为 substantia。</w:t>
      </w:r>
    </w:p>
    <w:p w14:paraId="4F4A94BA">
      <w:pPr>
        <w:spacing w:after="514" w:line="259" w:lineRule="auto"/>
        <w:ind w:left="0" w:firstLine="0"/>
        <w:jc w:val="left"/>
        <w:rPr>
          <w:rFonts w:hint="eastAsia"/>
        </w:rPr>
      </w:pPr>
    </w:p>
    <w:p w14:paraId="495BC1AA">
      <w:pPr>
        <w:spacing w:after="514" w:line="259" w:lineRule="auto"/>
        <w:ind w:left="0" w:firstLine="0"/>
        <w:jc w:val="left"/>
        <w:rPr>
          <w:rFonts w:hint="eastAsia"/>
        </w:rPr>
      </w:pPr>
      <w:r>
        <w:rPr>
          <w:rFonts w:hint="eastAsia"/>
        </w:rPr>
        <w:t>Still, however, the word was retained to express a distinction in the one Divine nature, and the use afterwards became general.</w:t>
      </w:r>
    </w:p>
    <w:p w14:paraId="43CF1DC3">
      <w:pPr>
        <w:spacing w:after="514" w:line="259" w:lineRule="auto"/>
        <w:ind w:left="0" w:firstLine="0"/>
        <w:jc w:val="left"/>
        <w:rPr>
          <w:rFonts w:hint="eastAsia"/>
        </w:rPr>
      </w:pPr>
      <w:r>
        <w:rPr>
          <w:rFonts w:hint="eastAsia"/>
        </w:rPr>
        <w:t>然而，这个词仍被保留，以表达在独一神圣本性中的一个区别，其使用后来变得普遍。</w:t>
      </w:r>
    </w:p>
    <w:p w14:paraId="598C1DE5">
      <w:pPr>
        <w:spacing w:after="514" w:line="259" w:lineRule="auto"/>
        <w:ind w:left="0" w:firstLine="0"/>
        <w:jc w:val="left"/>
        <w:rPr>
          <w:rFonts w:hint="eastAsia"/>
        </w:rPr>
      </w:pPr>
    </w:p>
    <w:p w14:paraId="0431566F">
      <w:pPr>
        <w:spacing w:after="514" w:line="259" w:lineRule="auto"/>
        <w:ind w:left="0" w:firstLine="0"/>
        <w:jc w:val="left"/>
        <w:rPr>
          <w:rFonts w:hint="eastAsia"/>
        </w:rPr>
      </w:pPr>
      <w:r>
        <w:rPr>
          <w:rFonts w:hint="eastAsia"/>
        </w:rPr>
        <w:t>The Synod of Alexandria, A. D. 362, decreed, "that any person was at liberty to maintain, that there was only one hypostasis in the Godhead, provided that a three-fold distinction in it was preserved, or to maintain that there were three hypostases, provided that only one substance was meant."</w:t>
      </w:r>
    </w:p>
    <w:p w14:paraId="5C474BBC">
      <w:pPr>
        <w:spacing w:after="514" w:line="259" w:lineRule="auto"/>
        <w:ind w:left="0" w:firstLine="0"/>
        <w:jc w:val="left"/>
        <w:rPr>
          <w:rFonts w:hint="eastAsia"/>
        </w:rPr>
      </w:pPr>
      <w:r>
        <w:rPr>
          <w:rFonts w:hint="eastAsia"/>
        </w:rPr>
        <w:t>亚历山大主教会议，公元362年，颁令：“任何人都有自由坚持，神性中只有一个实体，只要其中保持了一个三重的区别，或者坚持有三个实体，只要其意仅为一个实质。”</w:t>
      </w:r>
    </w:p>
    <w:p w14:paraId="667D1A14">
      <w:pPr>
        <w:spacing w:after="514" w:line="259" w:lineRule="auto"/>
        <w:ind w:left="0" w:firstLine="0"/>
        <w:jc w:val="left"/>
        <w:rPr>
          <w:rFonts w:hint="eastAsia"/>
        </w:rPr>
      </w:pPr>
    </w:p>
    <w:p w14:paraId="0648519E">
      <w:pPr>
        <w:spacing w:after="514" w:line="259" w:lineRule="auto"/>
        <w:ind w:left="0" w:firstLine="0"/>
        <w:jc w:val="left"/>
        <w:rPr>
          <w:rFonts w:hint="eastAsia"/>
        </w:rPr>
      </w:pPr>
      <w:r>
        <w:rPr>
          <w:rFonts w:hint="eastAsia"/>
        </w:rPr>
        <w:t>The Greeks employed another term to denote this distinction.</w:t>
      </w:r>
    </w:p>
    <w:p w14:paraId="565C856E">
      <w:pPr>
        <w:spacing w:after="514" w:line="259" w:lineRule="auto"/>
        <w:ind w:left="0" w:firstLine="0"/>
        <w:jc w:val="left"/>
        <w:rPr>
          <w:rFonts w:hint="eastAsia"/>
        </w:rPr>
      </w:pPr>
      <w:r>
        <w:rPr>
          <w:rFonts w:hint="eastAsia"/>
        </w:rPr>
        <w:t>希腊人使用了另一个词语来表示这个区别。</w:t>
      </w:r>
    </w:p>
    <w:p w14:paraId="41EC237A">
      <w:pPr>
        <w:spacing w:after="514" w:line="259" w:lineRule="auto"/>
        <w:ind w:left="0" w:firstLine="0"/>
        <w:jc w:val="left"/>
        <w:rPr>
          <w:rFonts w:hint="eastAsia"/>
        </w:rPr>
      </w:pPr>
    </w:p>
    <w:p w14:paraId="1406A524">
      <w:pPr>
        <w:spacing w:after="514" w:line="259" w:lineRule="auto"/>
        <w:ind w:left="0" w:firstLine="0"/>
        <w:jc w:val="left"/>
        <w:rPr>
          <w:rFonts w:hint="eastAsia"/>
        </w:rPr>
      </w:pPr>
      <w:r>
        <w:rPr>
          <w:rFonts w:hint="eastAsia"/>
        </w:rPr>
        <w:t>Προσωκον properly signifies the face, and occurs in this sense in several passages, as τοτε δε προσωπον προς Προσωπον, "but then face to face."*</w:t>
      </w:r>
    </w:p>
    <w:p w14:paraId="18969C48">
      <w:pPr>
        <w:spacing w:after="514" w:line="259" w:lineRule="auto"/>
        <w:ind w:left="0" w:firstLine="0"/>
        <w:jc w:val="left"/>
        <w:rPr>
          <w:rFonts w:hint="eastAsia"/>
        </w:rPr>
      </w:pPr>
      <w:r>
        <w:rPr>
          <w:rFonts w:hint="eastAsia"/>
        </w:rPr>
        <w:t>Προσωκον 本意为脸，并在此意义上出现在几段经文中，如 τοτε δε προσωπον προς Προσωπον，“那时就要面对面了。”*</w:t>
      </w:r>
    </w:p>
    <w:p w14:paraId="0963C73C">
      <w:pPr>
        <w:spacing w:after="514" w:line="259" w:lineRule="auto"/>
        <w:ind w:left="0" w:firstLine="0"/>
        <w:jc w:val="left"/>
        <w:rPr>
          <w:rFonts w:hint="eastAsia"/>
        </w:rPr>
      </w:pPr>
    </w:p>
    <w:p w14:paraId="59CD76C3">
      <w:pPr>
        <w:spacing w:after="514" w:line="259" w:lineRule="auto"/>
        <w:ind w:left="0" w:firstLine="0"/>
        <w:jc w:val="left"/>
        <w:rPr>
          <w:rFonts w:hint="eastAsia"/>
        </w:rPr>
      </w:pPr>
      <w:r>
        <w:rPr>
          <w:rFonts w:hint="eastAsia"/>
        </w:rPr>
        <w:t>But it is used also both in the New Testament, and by profane writers, to signify a person, and hence was preferred by some to ὑποστασις as less ambiguous.</w:t>
      </w:r>
    </w:p>
    <w:p w14:paraId="6A9A3CD4">
      <w:pPr>
        <w:spacing w:after="514" w:line="259" w:lineRule="auto"/>
        <w:ind w:left="0" w:firstLine="0"/>
        <w:jc w:val="left"/>
        <w:rPr>
          <w:rFonts w:hint="eastAsia"/>
        </w:rPr>
      </w:pPr>
      <w:r>
        <w:rPr>
          <w:rFonts w:hint="eastAsia"/>
        </w:rPr>
        <w:t>但它在新约中和世俗作者的作品中，也被用来表示一个人，因此被某些人优先于 ὑποστασις，因其较不含糊。</w:t>
      </w:r>
    </w:p>
    <w:p w14:paraId="459D217C">
      <w:pPr>
        <w:spacing w:after="514" w:line="259" w:lineRule="auto"/>
        <w:ind w:left="0" w:firstLine="0"/>
        <w:jc w:val="left"/>
        <w:rPr>
          <w:rFonts w:hint="eastAsia"/>
        </w:rPr>
      </w:pPr>
    </w:p>
    <w:p w14:paraId="0EB7B9F2">
      <w:pPr>
        <w:spacing w:after="514" w:line="259" w:lineRule="auto"/>
        <w:ind w:left="0" w:firstLine="0"/>
        <w:jc w:val="left"/>
        <w:rPr>
          <w:rFonts w:hint="eastAsia"/>
        </w:rPr>
      </w:pPr>
      <w:r>
        <w:rPr>
          <w:rFonts w:hint="eastAsia"/>
        </w:rPr>
        <w:t>"When we speak of God," says Gregory Nazianzen, "we are surrounded with a light which is one and threefold; three-fold in respect of the properties, or the ὑποστασεις, if any one chooses to use this term, or the προσωπα, for we do not contend about the names if they agree in meaning; but one in respect of the essence or divinity."</w:t>
      </w:r>
    </w:p>
    <w:p w14:paraId="4B47C6AB">
      <w:pPr>
        <w:spacing w:after="514" w:line="259" w:lineRule="auto"/>
        <w:ind w:left="0" w:firstLine="0"/>
        <w:jc w:val="left"/>
        <w:rPr>
          <w:rFonts w:hint="eastAsia"/>
        </w:rPr>
      </w:pPr>
      <w:r>
        <w:rPr>
          <w:rFonts w:hint="eastAsia"/>
        </w:rPr>
        <w:t>“当我们谈论上帝时，”拿先斯的贵格利说，“我们被一种既是一又是三的光所环绕；就其属性而言是三重的，或就其 ὑποστασεις 而言，如果有人愿意使用这个词，或就其 προσωπα 而言，因为我们不为名字争论，只要它们在意义上一致；但就其本质或神性而言是一。”</w:t>
      </w:r>
    </w:p>
    <w:p w14:paraId="40D17AD4">
      <w:pPr>
        <w:spacing w:after="514" w:line="259" w:lineRule="auto"/>
        <w:ind w:left="0" w:firstLine="0"/>
        <w:jc w:val="left"/>
        <w:rPr>
          <w:rFonts w:hint="eastAsia"/>
        </w:rPr>
      </w:pPr>
    </w:p>
    <w:p w14:paraId="32E01B54">
      <w:pPr>
        <w:spacing w:after="514" w:line="259" w:lineRule="auto"/>
        <w:ind w:left="0" w:firstLine="0"/>
        <w:jc w:val="left"/>
        <w:rPr>
          <w:rFonts w:hint="eastAsia"/>
        </w:rPr>
      </w:pPr>
      <w:r>
        <w:rPr>
          <w:rFonts w:hint="eastAsia"/>
        </w:rPr>
        <w:t>In the common acceptation of person, it denotes a separate and independent being, whose existence and actions have no necessary connexion with the existence and actions of any other being.</w:t>
      </w:r>
    </w:p>
    <w:p w14:paraId="53D40CE4">
      <w:pPr>
        <w:spacing w:after="514" w:line="259" w:lineRule="auto"/>
        <w:ind w:left="0" w:firstLine="0"/>
        <w:jc w:val="left"/>
        <w:rPr>
          <w:rFonts w:hint="eastAsia"/>
        </w:rPr>
      </w:pPr>
      <w:r>
        <w:rPr>
          <w:rFonts w:hint="eastAsia"/>
        </w:rPr>
        <w:t>在位格的通常用法中，它表示一个分别和独立的存有，其存在和行为与任何其他存有的存在和行为没有必然的联系。</w:t>
      </w:r>
    </w:p>
    <w:p w14:paraId="4AABFAF4">
      <w:pPr>
        <w:spacing w:after="514" w:line="259" w:lineRule="auto"/>
        <w:ind w:left="0" w:firstLine="0"/>
        <w:jc w:val="left"/>
        <w:rPr>
          <w:rFonts w:hint="eastAsia"/>
        </w:rPr>
      </w:pPr>
    </w:p>
    <w:p w14:paraId="19677DEA">
      <w:pPr>
        <w:spacing w:after="514" w:line="259" w:lineRule="auto"/>
        <w:ind w:left="0" w:firstLine="0"/>
        <w:jc w:val="left"/>
        <w:rPr>
          <w:rFonts w:hint="eastAsia"/>
        </w:rPr>
      </w:pPr>
      <w:r>
        <w:rPr>
          <w:rFonts w:hint="eastAsia"/>
        </w:rPr>
        <w:t>It has been defined to be a thinking substance which can act by itself, or an intelligent agent who is neither a part of, nor sustained by another.</w:t>
      </w:r>
    </w:p>
    <w:p w14:paraId="2D738901">
      <w:pPr>
        <w:spacing w:after="514" w:line="259" w:lineRule="auto"/>
        <w:ind w:left="0" w:firstLine="0"/>
        <w:jc w:val="left"/>
        <w:rPr>
          <w:rFonts w:hint="eastAsia"/>
        </w:rPr>
      </w:pPr>
      <w:r>
        <w:rPr>
          <w:rFonts w:hint="eastAsia"/>
        </w:rPr>
        <w:t>它被定义为一个能自行行动的思考实体，或一个既非他者一部分、也非由他者维系的智慧行动者。</w:t>
      </w:r>
    </w:p>
    <w:p w14:paraId="484944D7">
      <w:pPr>
        <w:spacing w:after="514" w:line="259" w:lineRule="auto"/>
        <w:ind w:left="0" w:firstLine="0"/>
        <w:jc w:val="left"/>
        <w:rPr>
          <w:rFonts w:hint="eastAsia"/>
        </w:rPr>
      </w:pPr>
    </w:p>
    <w:p w14:paraId="28B1AB64">
      <w:pPr>
        <w:spacing w:after="514" w:line="259" w:lineRule="auto"/>
        <w:ind w:left="0" w:firstLine="0"/>
        <w:jc w:val="left"/>
        <w:rPr>
          <w:rFonts w:hint="eastAsia"/>
        </w:rPr>
      </w:pPr>
      <w:r>
        <w:rPr>
          <w:rFonts w:hint="eastAsia"/>
        </w:rPr>
        <w:t>We must be cautious in transferring to the Deity, definitions which originate in the state and circumstances of created beings.</w:t>
      </w:r>
    </w:p>
    <w:p w14:paraId="47D6214F">
      <w:pPr>
        <w:spacing w:after="514" w:line="259" w:lineRule="auto"/>
        <w:ind w:left="0" w:firstLine="0"/>
        <w:jc w:val="left"/>
        <w:rPr>
          <w:rFonts w:hint="eastAsia"/>
        </w:rPr>
      </w:pPr>
      <w:r>
        <w:rPr>
          <w:rFonts w:hint="eastAsia"/>
        </w:rPr>
        <w:t>在将源于受造物状态和境遇的定义转移到神性上时，我们必须谨慎。</w:t>
      </w:r>
    </w:p>
    <w:p w14:paraId="6EC3D6CD">
      <w:pPr>
        <w:spacing w:after="514" w:line="259" w:lineRule="auto"/>
        <w:ind w:left="0" w:firstLine="0"/>
        <w:jc w:val="left"/>
        <w:rPr>
          <w:rFonts w:hint="eastAsia"/>
        </w:rPr>
      </w:pPr>
    </w:p>
    <w:p w14:paraId="67C8A7A5">
      <w:pPr>
        <w:spacing w:after="514" w:line="259" w:lineRule="auto"/>
        <w:ind w:left="0" w:firstLine="0"/>
        <w:jc w:val="left"/>
        <w:rPr>
          <w:rFonts w:hint="eastAsia"/>
        </w:rPr>
      </w:pPr>
      <w:r>
        <w:rPr>
          <w:rFonts w:hint="eastAsia"/>
        </w:rPr>
        <w:t>The cases are totally dissimilar.</w:t>
      </w:r>
    </w:p>
    <w:p w14:paraId="7A68F5C9">
      <w:pPr>
        <w:spacing w:after="514" w:line="259" w:lineRule="auto"/>
        <w:ind w:left="0" w:firstLine="0"/>
        <w:jc w:val="left"/>
        <w:rPr>
          <w:rFonts w:hint="eastAsia"/>
        </w:rPr>
      </w:pPr>
      <w:r>
        <w:rPr>
          <w:rFonts w:hint="eastAsia"/>
        </w:rPr>
        <w:t>这两个案例完全不同。</w:t>
      </w:r>
    </w:p>
    <w:p w14:paraId="5699C712">
      <w:pPr>
        <w:spacing w:after="514" w:line="259" w:lineRule="auto"/>
        <w:ind w:left="0" w:firstLine="0"/>
        <w:jc w:val="left"/>
        <w:rPr>
          <w:rFonts w:hint="eastAsia"/>
        </w:rPr>
      </w:pPr>
    </w:p>
    <w:p w14:paraId="2A38D679">
      <w:pPr>
        <w:spacing w:after="514" w:line="259" w:lineRule="auto"/>
        <w:ind w:left="0" w:firstLine="0"/>
        <w:jc w:val="left"/>
        <w:rPr>
          <w:rFonts w:hint="eastAsia"/>
        </w:rPr>
      </w:pPr>
      <w:r>
        <w:rPr>
          <w:rFonts w:hint="eastAsia"/>
        </w:rPr>
        <w:t>Three human persons have the same specific nature, but three Divine persons have the same numerical nature.</w:t>
      </w:r>
    </w:p>
    <w:p w14:paraId="0E983851">
      <w:pPr>
        <w:spacing w:after="514" w:line="259" w:lineRule="auto"/>
        <w:ind w:left="0" w:firstLine="0"/>
        <w:jc w:val="left"/>
        <w:rPr>
          <w:rFonts w:hint="eastAsia"/>
        </w:rPr>
      </w:pPr>
      <w:r>
        <w:rPr>
          <w:rFonts w:hint="eastAsia"/>
        </w:rPr>
        <w:t>三个人有同一的种性本性，但三个神圣的位格有同一的数性本性。</w:t>
      </w:r>
    </w:p>
    <w:p w14:paraId="518B0225">
      <w:pPr>
        <w:spacing w:after="514" w:line="259" w:lineRule="auto"/>
        <w:ind w:left="0" w:firstLine="0"/>
        <w:jc w:val="left"/>
        <w:rPr>
          <w:rFonts w:hint="eastAsia"/>
        </w:rPr>
      </w:pPr>
    </w:p>
    <w:p w14:paraId="6DEE54E6">
      <w:pPr>
        <w:spacing w:after="514" w:line="259" w:lineRule="auto"/>
        <w:ind w:left="0" w:firstLine="0"/>
        <w:jc w:val="left"/>
        <w:rPr>
          <w:rFonts w:hint="eastAsia"/>
        </w:rPr>
      </w:pPr>
      <w:r>
        <w:rPr>
          <w:rFonts w:hint="eastAsia"/>
        </w:rPr>
        <w:t>Antitrinitarians affirm, that by holding three Divine persons we necessarily make three Gods, because they most unfairly maintain, in the face of our solemn protestations, that we affix the same idea to the word person, which it bears when used in reference to men.</w:t>
      </w:r>
    </w:p>
    <w:p w14:paraId="07F016BF">
      <w:pPr>
        <w:spacing w:after="514" w:line="259" w:lineRule="auto"/>
        <w:ind w:left="0" w:firstLine="0"/>
        <w:jc w:val="left"/>
        <w:rPr>
          <w:rFonts w:hint="eastAsia"/>
        </w:rPr>
      </w:pPr>
      <w:r>
        <w:rPr>
          <w:rFonts w:hint="eastAsia"/>
        </w:rPr>
        <w:t>反三位一体论者申明，通过坚持三个神圣位格，我们必然造成了三个上帝，因为他们最不公正地坚持，在我们庄严的抗议面前，我们给位格这个词附加了与用于人时相同的观念。</w:t>
      </w:r>
    </w:p>
    <w:p w14:paraId="1A1770DF">
      <w:pPr>
        <w:spacing w:after="514" w:line="259" w:lineRule="auto"/>
        <w:ind w:left="0" w:firstLine="0"/>
        <w:jc w:val="left"/>
        <w:rPr>
          <w:rFonts w:hint="eastAsia"/>
        </w:rPr>
      </w:pPr>
    </w:p>
    <w:p w14:paraId="372BD164">
      <w:pPr>
        <w:spacing w:after="514" w:line="259" w:lineRule="auto"/>
        <w:ind w:left="0" w:firstLine="0"/>
        <w:jc w:val="left"/>
        <w:rPr>
          <w:rFonts w:hint="eastAsia"/>
        </w:rPr>
      </w:pPr>
      <w:r>
        <w:rPr>
          <w:rFonts w:hint="eastAsia"/>
        </w:rPr>
        <w:t>But we deny that it has this meaning.</w:t>
      </w:r>
    </w:p>
    <w:p w14:paraId="110D297C">
      <w:pPr>
        <w:spacing w:after="514" w:line="259" w:lineRule="auto"/>
        <w:ind w:left="0" w:firstLine="0"/>
        <w:jc w:val="left"/>
        <w:rPr>
          <w:rFonts w:hint="eastAsia"/>
        </w:rPr>
      </w:pPr>
      <w:r>
        <w:rPr>
          <w:rFonts w:hint="eastAsia"/>
        </w:rPr>
        <w:t>但我们否认它有这个意义。</w:t>
      </w:r>
    </w:p>
    <w:p w14:paraId="4E01764F">
      <w:pPr>
        <w:spacing w:after="514" w:line="259" w:lineRule="auto"/>
        <w:ind w:left="0" w:firstLine="0"/>
        <w:jc w:val="left"/>
        <w:rPr>
          <w:rFonts w:hint="eastAsia"/>
        </w:rPr>
      </w:pPr>
    </w:p>
    <w:p w14:paraId="3EF5DBED">
      <w:pPr>
        <w:spacing w:after="514" w:line="259" w:lineRule="auto"/>
        <w:ind w:left="0" w:firstLine="0"/>
        <w:jc w:val="left"/>
        <w:rPr>
          <w:rFonts w:hint="eastAsia"/>
        </w:rPr>
      </w:pPr>
      <w:r>
        <w:rPr>
          <w:rFonts w:hint="eastAsia"/>
        </w:rPr>
        <w:t>We do not teach, that there are three distinct essences mysteriously conjoined; that the Father, the Son, and the Spirit possess, each of them separately from the others, a Divine nature, and Divine perfections.</w:t>
      </w:r>
    </w:p>
    <w:p w14:paraId="515E3CBB">
      <w:pPr>
        <w:spacing w:after="514" w:line="259" w:lineRule="auto"/>
        <w:ind w:left="0" w:firstLine="0"/>
        <w:jc w:val="left"/>
        <w:rPr>
          <w:rFonts w:hint="eastAsia"/>
        </w:rPr>
      </w:pPr>
      <w:r>
        <w:rPr>
          <w:rFonts w:hint="eastAsia"/>
        </w:rPr>
        <w:t>我们不教导说，有三个独特的本质被奥秘地结合；圣父、圣子和圣灵，他们中的每一位，都与另外两位分别地，拥有一个神圣的本性和神圣的完美属性。</w:t>
      </w:r>
    </w:p>
    <w:p w14:paraId="1BA710C8">
      <w:pPr>
        <w:spacing w:after="514" w:line="259" w:lineRule="auto"/>
        <w:ind w:left="0" w:firstLine="0"/>
        <w:jc w:val="left"/>
        <w:rPr>
          <w:rFonts w:hint="eastAsia"/>
        </w:rPr>
      </w:pPr>
    </w:p>
    <w:p w14:paraId="2C69EE7B">
      <w:pPr>
        <w:spacing w:after="514" w:line="259" w:lineRule="auto"/>
        <w:ind w:left="0" w:firstLine="0"/>
        <w:jc w:val="left"/>
        <w:rPr>
          <w:rFonts w:hint="eastAsia"/>
        </w:rPr>
      </w:pPr>
      <w:r>
        <w:rPr>
          <w:rFonts w:hint="eastAsia"/>
        </w:rPr>
        <w:t>What we believe is this, that there is a distinction in the Godhead, to which there is nothing similar in creatures, who are one in every sense of the term; and we employ the word person, to express that distinction.</w:t>
      </w:r>
    </w:p>
    <w:p w14:paraId="4FED25BF">
      <w:pPr>
        <w:spacing w:after="514" w:line="259" w:lineRule="auto"/>
        <w:ind w:left="0" w:firstLine="0"/>
        <w:jc w:val="left"/>
        <w:rPr>
          <w:rFonts w:hint="eastAsia"/>
        </w:rPr>
      </w:pPr>
      <w:r>
        <w:rPr>
          <w:rFonts w:hint="eastAsia"/>
        </w:rPr>
        <w:t>我们所信的是这样：在神性中有一个区别，在受造物中没有任何与此类似的东西，受造物在这个词的每一个意义上都是一；我们使用位格这个词，来表达那个区别。</w:t>
      </w:r>
    </w:p>
    <w:p w14:paraId="06C540DC">
      <w:pPr>
        <w:spacing w:after="514" w:line="259" w:lineRule="auto"/>
        <w:ind w:left="0" w:firstLine="0"/>
        <w:jc w:val="left"/>
        <w:rPr>
          <w:rFonts w:hint="eastAsia"/>
        </w:rPr>
      </w:pPr>
    </w:p>
    <w:p w14:paraId="79FAEC8E">
      <w:pPr>
        <w:spacing w:after="514" w:line="259" w:lineRule="auto"/>
        <w:ind w:left="0" w:firstLine="0"/>
        <w:jc w:val="left"/>
        <w:rPr>
          <w:rFonts w:hint="eastAsia"/>
        </w:rPr>
      </w:pPr>
      <w:r>
        <w:rPr>
          <w:rFonts w:hint="eastAsia"/>
        </w:rPr>
        <w:t>It may be objectionable, because being applied to other beings, it is apt to suggest an idea which is inconsistent with the unity of God; but this is the unavoidable consequence of the imperfection of human language; and we endeavour to guard against the abuse by declaring that, in this application, it must be qualified so as to exclude a separate existence.</w:t>
      </w:r>
    </w:p>
    <w:p w14:paraId="1E3DB594">
      <w:pPr>
        <w:spacing w:after="514" w:line="259" w:lineRule="auto"/>
        <w:ind w:left="0" w:firstLine="0"/>
        <w:jc w:val="left"/>
        <w:rPr>
          <w:rFonts w:hint="eastAsia"/>
        </w:rPr>
      </w:pPr>
      <w:r>
        <w:rPr>
          <w:rFonts w:hint="eastAsia"/>
        </w:rPr>
        <w:t>它可能是令人反感的，因为当应用于其他存有时，它易于 gợi起一个与上帝独一性不符的观念；但这是人类语言不完美的不可避免后果；我们努力通过宣告，在这个应用中，它必须被限定以排除一个分别的存在，来防备滥用。</w:t>
      </w:r>
    </w:p>
    <w:p w14:paraId="37878CAD">
      <w:pPr>
        <w:spacing w:after="514" w:line="259" w:lineRule="auto"/>
        <w:ind w:left="0" w:firstLine="0"/>
        <w:jc w:val="left"/>
        <w:rPr>
          <w:rFonts w:hint="eastAsia"/>
        </w:rPr>
      </w:pPr>
    </w:p>
    <w:p w14:paraId="4DEBC42D">
      <w:pPr>
        <w:spacing w:after="514" w:line="259" w:lineRule="auto"/>
        <w:ind w:left="0" w:firstLine="0"/>
        <w:jc w:val="left"/>
        <w:rPr>
          <w:rFonts w:hint="eastAsia"/>
        </w:rPr>
      </w:pPr>
      <w:r>
        <w:rPr>
          <w:rFonts w:hint="eastAsia"/>
        </w:rPr>
        <w:t>We must cease to speak of God, if we wait till we find terms and phrases adequate to the subject.</w:t>
      </w:r>
    </w:p>
    <w:p w14:paraId="2DD3DECE">
      <w:pPr>
        <w:spacing w:after="514" w:line="259" w:lineRule="auto"/>
        <w:ind w:left="0" w:firstLine="0"/>
        <w:jc w:val="left"/>
        <w:rPr>
          <w:rFonts w:hint="eastAsia"/>
        </w:rPr>
      </w:pPr>
      <w:r>
        <w:rPr>
          <w:rFonts w:hint="eastAsia"/>
        </w:rPr>
        <w:t>如果我们等到找到足够应对此主题的词语和短语，我们就必须停止谈论上帝。</w:t>
      </w:r>
    </w:p>
    <w:p w14:paraId="77844AD1">
      <w:pPr>
        <w:spacing w:after="514" w:line="259" w:lineRule="auto"/>
        <w:ind w:left="0" w:firstLine="0"/>
        <w:jc w:val="left"/>
        <w:rPr>
          <w:rFonts w:hint="eastAsia"/>
        </w:rPr>
      </w:pPr>
    </w:p>
    <w:p w14:paraId="688F3D2B">
      <w:pPr>
        <w:spacing w:after="514" w:line="259" w:lineRule="auto"/>
        <w:ind w:left="0" w:firstLine="0"/>
        <w:jc w:val="left"/>
        <w:rPr>
          <w:rFonts w:hint="eastAsia"/>
        </w:rPr>
      </w:pPr>
      <w:r>
        <w:rPr>
          <w:rFonts w:hint="eastAsia"/>
        </w:rPr>
        <w:t>We are obliged to take common words, and if they are not exactly suitable to the subject, we are surely at liberty to define them, to fix the sense in which we intend to make use of them, to enlarge or restrict it as the case shall require.</w:t>
      </w:r>
    </w:p>
    <w:p w14:paraId="5DB4F79E">
      <w:pPr>
        <w:spacing w:after="514" w:line="259" w:lineRule="auto"/>
        <w:ind w:left="0" w:firstLine="0"/>
        <w:jc w:val="left"/>
        <w:rPr>
          <w:rFonts w:hint="eastAsia"/>
        </w:rPr>
      </w:pPr>
      <w:r>
        <w:rPr>
          <w:rFonts w:hint="eastAsia"/>
        </w:rPr>
        <w:t>我们不得不使用普通的词语，如果它们不完全适合此主题，我们当然有自由去定义它们，去确定我们打算使用它们的意义，根据情况的需要来扩大或限制它。</w:t>
      </w:r>
    </w:p>
    <w:p w14:paraId="3BD24159">
      <w:pPr>
        <w:spacing w:after="514" w:line="259" w:lineRule="auto"/>
        <w:ind w:left="0" w:firstLine="0"/>
        <w:jc w:val="left"/>
        <w:rPr>
          <w:rFonts w:hint="eastAsia"/>
        </w:rPr>
      </w:pPr>
    </w:p>
    <w:p w14:paraId="1BC33C2C">
      <w:pPr>
        <w:spacing w:after="514" w:line="259" w:lineRule="auto"/>
        <w:ind w:left="0" w:firstLine="0"/>
        <w:jc w:val="left"/>
        <w:rPr>
          <w:rFonts w:hint="eastAsia"/>
        </w:rPr>
      </w:pPr>
      <w:r>
        <w:rPr>
          <w:rFonts w:hint="eastAsia"/>
        </w:rPr>
        <w:t>Now when we say that there are three persons in the Godhead, the word person, signifies a distinction which we do not pretend to explain, but which does not intrench upon the unity of essence.</w:t>
      </w:r>
    </w:p>
    <w:p w14:paraId="0A9F318F">
      <w:pPr>
        <w:spacing w:after="514" w:line="259" w:lineRule="auto"/>
        <w:ind w:left="0" w:firstLine="0"/>
        <w:jc w:val="left"/>
        <w:rPr>
          <w:rFonts w:hint="eastAsia"/>
        </w:rPr>
      </w:pPr>
      <w:r>
        <w:rPr>
          <w:rFonts w:hint="eastAsia"/>
        </w:rPr>
        <w:t>现在，当我们说神性中有三个位格时，位格这个词，意指一个我们并不假装去解释，但并不侵犯本质独一性的区别。</w:t>
      </w:r>
    </w:p>
    <w:p w14:paraId="678EE5E7">
      <w:pPr>
        <w:spacing w:after="514" w:line="259" w:lineRule="auto"/>
        <w:ind w:left="0" w:firstLine="0"/>
        <w:jc w:val="left"/>
        <w:rPr>
          <w:rFonts w:hint="eastAsia"/>
        </w:rPr>
      </w:pPr>
    </w:p>
    <w:p w14:paraId="5B698D0B">
      <w:pPr>
        <w:spacing w:after="514" w:line="259" w:lineRule="auto"/>
        <w:ind w:left="0" w:firstLine="0"/>
        <w:jc w:val="left"/>
        <w:rPr>
          <w:rFonts w:hint="eastAsia"/>
        </w:rPr>
      </w:pPr>
      <w:r>
        <w:rPr>
          <w:rFonts w:hint="eastAsia"/>
        </w:rPr>
        <w:t>I shall quote a few sentences from a recent work on the Trinity and the Divinity of Christ, by Professor Stuart of Andover in America.</w:t>
      </w:r>
    </w:p>
    <w:p w14:paraId="791C62DE">
      <w:pPr>
        <w:spacing w:after="514" w:line="259" w:lineRule="auto"/>
        <w:ind w:left="0" w:firstLine="0"/>
        <w:jc w:val="left"/>
        <w:rPr>
          <w:rFonts w:hint="eastAsia"/>
        </w:rPr>
      </w:pPr>
      <w:r>
        <w:rPr>
          <w:rFonts w:hint="eastAsia"/>
        </w:rPr>
        <w:t>我将从美国安多弗的斯图尔特教授最近一本关于三位一体和基督神性的著作中，引述几句话。</w:t>
      </w:r>
    </w:p>
    <w:p w14:paraId="59780CEA">
      <w:pPr>
        <w:spacing w:after="514" w:line="259" w:lineRule="auto"/>
        <w:ind w:left="0" w:firstLine="0"/>
        <w:jc w:val="left"/>
        <w:rPr>
          <w:rFonts w:hint="eastAsia"/>
        </w:rPr>
      </w:pPr>
    </w:p>
    <w:p w14:paraId="20ED26D1">
      <w:pPr>
        <w:spacing w:after="514" w:line="259" w:lineRule="auto"/>
        <w:ind w:left="0" w:firstLine="0"/>
        <w:jc w:val="left"/>
        <w:rPr>
          <w:rFonts w:hint="eastAsia"/>
        </w:rPr>
      </w:pPr>
      <w:r>
        <w:rPr>
          <w:rFonts w:hint="eastAsia"/>
        </w:rPr>
        <w:t>"What, you will doubtless ask, is that distinction in the Godhead, which the word person is meant to designate?</w:t>
      </w:r>
    </w:p>
    <w:p w14:paraId="0FF9B3FC">
      <w:pPr>
        <w:spacing w:after="514" w:line="259" w:lineRule="auto"/>
        <w:ind w:left="0" w:firstLine="0"/>
        <w:jc w:val="left"/>
        <w:rPr>
          <w:rFonts w:hint="eastAsia"/>
        </w:rPr>
      </w:pPr>
      <w:r>
        <w:rPr>
          <w:rFonts w:hint="eastAsia"/>
        </w:rPr>
        <w:t>“你无疑会问，神性中的那个区别，即位格这个词意在指代的，是什么？</w:t>
      </w:r>
    </w:p>
    <w:p w14:paraId="04CA156D">
      <w:pPr>
        <w:spacing w:after="514" w:line="259" w:lineRule="auto"/>
        <w:ind w:left="0" w:firstLine="0"/>
        <w:jc w:val="left"/>
        <w:rPr>
          <w:rFonts w:hint="eastAsia"/>
        </w:rPr>
      </w:pPr>
    </w:p>
    <w:p w14:paraId="145136FE">
      <w:pPr>
        <w:spacing w:after="514" w:line="259" w:lineRule="auto"/>
        <w:ind w:left="0" w:firstLine="0"/>
        <w:jc w:val="left"/>
        <w:rPr>
          <w:rFonts w:hint="eastAsia"/>
        </w:rPr>
      </w:pPr>
      <w:r>
        <w:rPr>
          <w:rFonts w:hint="eastAsia"/>
        </w:rPr>
        <w:t>I answer without hesitation, that I do not know.</w:t>
      </w:r>
    </w:p>
    <w:p w14:paraId="6BEBAE3E">
      <w:pPr>
        <w:spacing w:after="514" w:line="259" w:lineRule="auto"/>
        <w:ind w:left="0" w:firstLine="0"/>
        <w:jc w:val="left"/>
        <w:rPr>
          <w:rFonts w:hint="eastAsia"/>
        </w:rPr>
      </w:pPr>
      <w:r>
        <w:rPr>
          <w:rFonts w:hint="eastAsia"/>
        </w:rPr>
        <w:t>我毫不犹豫地回答，我不知道。</w:t>
      </w:r>
    </w:p>
    <w:p w14:paraId="55DCA0BE">
      <w:pPr>
        <w:spacing w:after="514" w:line="259" w:lineRule="auto"/>
        <w:ind w:left="0" w:firstLine="0"/>
        <w:jc w:val="left"/>
        <w:rPr>
          <w:rFonts w:hint="eastAsia"/>
        </w:rPr>
      </w:pPr>
    </w:p>
    <w:p w14:paraId="5CFE5ED9">
      <w:pPr>
        <w:spacing w:after="514" w:line="259" w:lineRule="auto"/>
        <w:ind w:left="0" w:firstLine="0"/>
        <w:jc w:val="left"/>
        <w:rPr>
          <w:rFonts w:hint="eastAsia"/>
        </w:rPr>
      </w:pPr>
      <w:r>
        <w:rPr>
          <w:rFonts w:hint="eastAsia"/>
        </w:rPr>
        <w:t>The fact that a distinction exists, is what we aver the definition of that distinction is what I shall by no means attempt.</w:t>
      </w:r>
    </w:p>
    <w:p w14:paraId="1D0C4A5C">
      <w:pPr>
        <w:spacing w:after="514" w:line="259" w:lineRule="auto"/>
        <w:ind w:left="0" w:firstLine="0"/>
        <w:jc w:val="left"/>
        <w:rPr>
          <w:rFonts w:hint="eastAsia"/>
        </w:rPr>
      </w:pPr>
      <w:r>
        <w:rPr>
          <w:rFonts w:hint="eastAsia"/>
        </w:rPr>
        <w:t>我们所申明的是一个区别存在的事实；那个区别的定义是我决不会去尝试的。</w:t>
      </w:r>
    </w:p>
    <w:p w14:paraId="591F279A">
      <w:pPr>
        <w:spacing w:after="514" w:line="259" w:lineRule="auto"/>
        <w:ind w:left="0" w:firstLine="0"/>
        <w:jc w:val="left"/>
        <w:rPr>
          <w:rFonts w:hint="eastAsia"/>
        </w:rPr>
      </w:pPr>
    </w:p>
    <w:p w14:paraId="3C660E29">
      <w:pPr>
        <w:spacing w:after="514" w:line="259" w:lineRule="auto"/>
        <w:ind w:left="0" w:firstLine="0"/>
        <w:jc w:val="left"/>
        <w:rPr>
          <w:rFonts w:hint="eastAsia"/>
        </w:rPr>
      </w:pPr>
      <w:r>
        <w:rPr>
          <w:rFonts w:hint="eastAsia"/>
        </w:rPr>
        <w:t>By what shall I, or can I, define it?</w:t>
      </w:r>
    </w:p>
    <w:p w14:paraId="155ADE14">
      <w:pPr>
        <w:spacing w:after="514" w:line="259" w:lineRule="auto"/>
        <w:ind w:left="0" w:firstLine="0"/>
        <w:jc w:val="left"/>
        <w:rPr>
          <w:rFonts w:hint="eastAsia"/>
        </w:rPr>
      </w:pPr>
      <w:r>
        <w:rPr>
          <w:rFonts w:hint="eastAsia"/>
        </w:rPr>
        <w:t>我将用什么，或能用什么，来定义它？</w:t>
      </w:r>
    </w:p>
    <w:p w14:paraId="1329B61B">
      <w:pPr>
        <w:spacing w:after="514" w:line="259" w:lineRule="auto"/>
        <w:ind w:left="0" w:firstLine="0"/>
        <w:jc w:val="left"/>
        <w:rPr>
          <w:rFonts w:hint="eastAsia"/>
        </w:rPr>
      </w:pPr>
    </w:p>
    <w:p w14:paraId="380E8F2B">
      <w:pPr>
        <w:spacing w:after="514" w:line="259" w:lineRule="auto"/>
        <w:ind w:left="0" w:firstLine="0"/>
        <w:jc w:val="left"/>
        <w:rPr>
          <w:rFonts w:hint="eastAsia"/>
        </w:rPr>
      </w:pPr>
      <w:r>
        <w:rPr>
          <w:rFonts w:hint="eastAsia"/>
        </w:rPr>
        <w:t>What simile drawn from created objects, which are necessarily derived and dependent, can illustrate the mode of existence in that Being, who is underived, independent, unchangeable, infinite, eternal?</w:t>
      </w:r>
    </w:p>
    <w:p w14:paraId="7420CA32">
      <w:pPr>
        <w:spacing w:after="514" w:line="259" w:lineRule="auto"/>
        <w:ind w:left="0" w:firstLine="0"/>
        <w:jc w:val="left"/>
        <w:rPr>
          <w:rFonts w:hint="eastAsia"/>
        </w:rPr>
      </w:pPr>
      <w:r>
        <w:rPr>
          <w:rFonts w:hint="eastAsia"/>
        </w:rPr>
        <w:t>从那些必然是派生和依附的受造对象中抽出的什么明喻，能阐明那位非派生、独立、不变、无限、永恒的存有的存在方式呢？</w:t>
      </w:r>
    </w:p>
    <w:p w14:paraId="623C3BA0">
      <w:pPr>
        <w:spacing w:after="514" w:line="259" w:lineRule="auto"/>
        <w:ind w:left="0" w:firstLine="0"/>
        <w:jc w:val="left"/>
        <w:rPr>
          <w:rFonts w:hint="eastAsia"/>
        </w:rPr>
      </w:pPr>
    </w:p>
    <w:p w14:paraId="26ACB597">
      <w:pPr>
        <w:spacing w:after="514" w:line="259" w:lineRule="auto"/>
        <w:ind w:left="0" w:firstLine="0"/>
        <w:jc w:val="left"/>
        <w:rPr>
          <w:rFonts w:hint="eastAsia"/>
        </w:rPr>
      </w:pPr>
      <w:r>
        <w:rPr>
          <w:rFonts w:hint="eastAsia"/>
        </w:rPr>
        <w:t>I confess myself unable to advance a single step here in explaining what the distinction is.</w:t>
      </w:r>
    </w:p>
    <w:p w14:paraId="4857C189">
      <w:pPr>
        <w:spacing w:after="514" w:line="259" w:lineRule="auto"/>
        <w:ind w:left="0" w:firstLine="0"/>
        <w:jc w:val="left"/>
        <w:rPr>
          <w:rFonts w:hint="eastAsia"/>
        </w:rPr>
      </w:pPr>
      <w:r>
        <w:rPr>
          <w:rFonts w:hint="eastAsia"/>
        </w:rPr>
        <w:t>我承认，我在此处无法前进一步来解释那个区别是什么。</w:t>
      </w:r>
    </w:p>
    <w:p w14:paraId="4ABABAD9">
      <w:pPr>
        <w:spacing w:after="514" w:line="259" w:lineRule="auto"/>
        <w:ind w:left="0" w:firstLine="0"/>
        <w:jc w:val="left"/>
        <w:rPr>
          <w:rFonts w:hint="eastAsia"/>
        </w:rPr>
      </w:pPr>
    </w:p>
    <w:p w14:paraId="3B341F25">
      <w:pPr>
        <w:spacing w:after="514" w:line="259" w:lineRule="auto"/>
        <w:ind w:left="0" w:firstLine="0"/>
        <w:jc w:val="left"/>
        <w:rPr>
          <w:rFonts w:hint="eastAsia"/>
        </w:rPr>
      </w:pPr>
      <w:r>
        <w:rPr>
          <w:rFonts w:hint="eastAsia"/>
        </w:rPr>
        <w:t>I receive the fact that it exists, simply because I believe that the Scriptures reveal the FACT.</w:t>
      </w:r>
    </w:p>
    <w:p w14:paraId="0A191D25">
      <w:pPr>
        <w:spacing w:after="514" w:line="259" w:lineRule="auto"/>
        <w:ind w:left="0" w:firstLine="0"/>
        <w:jc w:val="left"/>
        <w:rPr>
          <w:rFonts w:hint="eastAsia"/>
        </w:rPr>
      </w:pPr>
      <w:r>
        <w:rPr>
          <w:rFonts w:hint="eastAsia"/>
        </w:rPr>
        <w:t>我接受它存在的事实，仅仅因为我相信圣经启示了这个事实。</w:t>
      </w:r>
    </w:p>
    <w:p w14:paraId="55B6C756">
      <w:pPr>
        <w:spacing w:after="514" w:line="259" w:lineRule="auto"/>
        <w:ind w:left="0" w:firstLine="0"/>
        <w:jc w:val="left"/>
        <w:rPr>
          <w:rFonts w:hint="eastAsia"/>
        </w:rPr>
      </w:pPr>
    </w:p>
    <w:p w14:paraId="3CD99576">
      <w:pPr>
        <w:spacing w:after="514" w:line="259" w:lineRule="auto"/>
        <w:ind w:left="0" w:firstLine="0"/>
        <w:jc w:val="left"/>
        <w:rPr>
          <w:rFonts w:hint="eastAsia"/>
        </w:rPr>
      </w:pPr>
      <w:r>
        <w:rPr>
          <w:rFonts w:hint="eastAsia"/>
        </w:rPr>
        <w:t>And if the Scriptures do reveal the fact, that there are three persons in the Godhead; that there is a distinction which affords ground for the appellations of Father, Son, and Holy Ghost; which lays the foundation for the application of the personal pronouns I, thou, he; which renders it proper to speak of sending and being sent; of Christ being with God, being in his bosom, and other things of the like nature; and yet, that the Divine nature belongs to Father, Son, and Holy Ghost; then it is, like every other fact revealed, to be received simply on the credit of Divine revelation."*.</w:t>
      </w:r>
    </w:p>
    <w:p w14:paraId="48F5C726">
      <w:pPr>
        <w:spacing w:after="514" w:line="259" w:lineRule="auto"/>
        <w:ind w:left="0" w:firstLine="0"/>
        <w:jc w:val="left"/>
        <w:rPr>
          <w:rFonts w:hint="eastAsia"/>
        </w:rPr>
      </w:pPr>
      <w:r>
        <w:rPr>
          <w:rFonts w:hint="eastAsia"/>
        </w:rPr>
        <w:t>并且如果圣经确实启示了这个事实，即神性中有三个位格；有一个区别，它为圣父、圣子和圣灵的称呼提供了根据；它为使用人称代词我、你、祂奠定了基础；它使得谈论差遣和被差遣，基督与上帝同在，在祂的怀中，以及其他类似性质的事物成为恰当；然而，神圣的本性却属于圣父、圣子和圣灵；那么它，就像每一个被启示的其他事实一样，应单凭神圣启示的信誉而被接受。”*。</w:t>
      </w:r>
    </w:p>
    <w:p w14:paraId="0AA21A95">
      <w:pPr>
        <w:spacing w:after="514" w:line="259" w:lineRule="auto"/>
        <w:ind w:left="0" w:firstLine="0"/>
        <w:jc w:val="left"/>
        <w:rPr>
          <w:rFonts w:hint="eastAsia"/>
        </w:rPr>
      </w:pPr>
    </w:p>
    <w:p w14:paraId="3F8ADD3C">
      <w:pPr>
        <w:spacing w:after="514" w:line="259" w:lineRule="auto"/>
        <w:ind w:left="0" w:firstLine="0"/>
        <w:jc w:val="left"/>
        <w:rPr>
          <w:rFonts w:hint="eastAsia"/>
        </w:rPr>
      </w:pPr>
      <w:r>
        <w:rPr>
          <w:rFonts w:hint="eastAsia"/>
        </w:rPr>
        <w:t>Some have attempted to give us an idea of this distinction, but the success of the experiment is extremely questionable.</w:t>
      </w:r>
    </w:p>
    <w:p w14:paraId="5CD56903">
      <w:pPr>
        <w:spacing w:after="514" w:line="259" w:lineRule="auto"/>
        <w:ind w:left="0" w:firstLine="0"/>
        <w:jc w:val="left"/>
        <w:rPr>
          <w:rFonts w:hint="eastAsia"/>
        </w:rPr>
      </w:pPr>
      <w:r>
        <w:rPr>
          <w:rFonts w:hint="eastAsia"/>
        </w:rPr>
        <w:t>有些人曾试图给我们一个关于这个区别的观念，但这个实验的成功是极度可疑的。</w:t>
      </w:r>
    </w:p>
    <w:p w14:paraId="15F12F05">
      <w:pPr>
        <w:spacing w:after="514" w:line="259" w:lineRule="auto"/>
        <w:ind w:left="0" w:firstLine="0"/>
        <w:jc w:val="left"/>
        <w:rPr>
          <w:rFonts w:hint="eastAsia"/>
        </w:rPr>
      </w:pPr>
    </w:p>
    <w:p w14:paraId="6CBA3F8D">
      <w:pPr>
        <w:spacing w:after="514" w:line="259" w:lineRule="auto"/>
        <w:ind w:left="0" w:firstLine="0"/>
        <w:jc w:val="left"/>
        <w:rPr>
          <w:rFonts w:hint="eastAsia"/>
        </w:rPr>
      </w:pPr>
      <w:r>
        <w:rPr>
          <w:rFonts w:hint="eastAsia"/>
        </w:rPr>
        <w:t>Dr. Chauncey, a celebrated divine of the last century, proposes this question, "How may this great mystery be a little illustrated to our understandings, so as to have a glimpse of a little part of it?"</w:t>
      </w:r>
    </w:p>
    <w:p w14:paraId="721A6D28">
      <w:pPr>
        <w:spacing w:after="514" w:line="259" w:lineRule="auto"/>
        <w:ind w:left="0" w:firstLine="0"/>
        <w:jc w:val="left"/>
        <w:rPr>
          <w:rFonts w:hint="eastAsia"/>
        </w:rPr>
      </w:pPr>
      <w:r>
        <w:rPr>
          <w:rFonts w:hint="eastAsia"/>
        </w:rPr>
        <w:t>上个世纪一位著名的神学家乔西博士，提出了这个问题：“如何能将这个伟大的奥秘，稍加阐明给我们的理解力，以便能瞥见其一小部分？”</w:t>
      </w:r>
    </w:p>
    <w:p w14:paraId="507AE566">
      <w:pPr>
        <w:spacing w:after="514" w:line="259" w:lineRule="auto"/>
        <w:ind w:left="0" w:firstLine="0"/>
        <w:jc w:val="left"/>
        <w:rPr>
          <w:rFonts w:hint="eastAsia"/>
        </w:rPr>
      </w:pPr>
    </w:p>
    <w:p w14:paraId="5A298AFF">
      <w:pPr>
        <w:spacing w:after="514" w:line="259" w:lineRule="auto"/>
        <w:ind w:left="0" w:firstLine="0"/>
        <w:jc w:val="left"/>
        <w:rPr>
          <w:rFonts w:hint="eastAsia"/>
        </w:rPr>
      </w:pPr>
      <w:r>
        <w:rPr>
          <w:rFonts w:hint="eastAsia"/>
        </w:rPr>
        <w:t>and gives the following answer:—"The first Being living a most perfect life of fruition in communion, and being but one infinitely pure act, doth most transcendently comprehend and conceive himself, beholding his own most glorious image by his infinite understanding, reflecting on himself as the chiefest good, which he enjoys in the highest mutual love and delight."</w:t>
      </w:r>
    </w:p>
    <w:p w14:paraId="4DC698FB">
      <w:pPr>
        <w:spacing w:after="514" w:line="259" w:lineRule="auto"/>
        <w:ind w:left="0" w:firstLine="0"/>
        <w:jc w:val="left"/>
        <w:rPr>
          <w:rFonts w:hint="eastAsia"/>
        </w:rPr>
      </w:pPr>
      <w:r>
        <w:rPr>
          <w:rFonts w:hint="eastAsia"/>
        </w:rPr>
        <w:t>并给出了以下的回答：“那第一存有，在交通中过着一种最完美的享受生活，并且只是一个无限纯粹的行动，以最超绝的方式理解和构想祂自己，通过祂无限的理解力看见祂自己最荣耀的形象，反思祂自己为至善，祂在最高的相互爱与喜悦中享受它。”</w:t>
      </w:r>
    </w:p>
    <w:p w14:paraId="0FE826BC">
      <w:pPr>
        <w:spacing w:after="514" w:line="259" w:lineRule="auto"/>
        <w:ind w:left="0" w:firstLine="0"/>
        <w:jc w:val="left"/>
        <w:rPr>
          <w:rFonts w:hint="eastAsia"/>
        </w:rPr>
      </w:pPr>
    </w:p>
    <w:p w14:paraId="12839017">
      <w:pPr>
        <w:spacing w:after="514" w:line="259" w:lineRule="auto"/>
        <w:ind w:left="0" w:firstLine="0"/>
        <w:jc w:val="left"/>
        <w:rPr>
          <w:rFonts w:hint="eastAsia"/>
        </w:rPr>
      </w:pPr>
      <w:r>
        <w:rPr>
          <w:rFonts w:hint="eastAsia"/>
        </w:rPr>
        <w:t>This, I confess, is not very intelligible; but he goes on:—"God reflecting upon and conceiving himself, is God in the person of the Father; God conceived as his own most glorious image, is God in the person of the Son; God enjoying himself as his own chiefest good in relation of Father and Son, with ineffable love and delight, is the third person, the Holy Ghost."</w:t>
      </w:r>
    </w:p>
    <w:p w14:paraId="43ED554D">
      <w:pPr>
        <w:spacing w:after="514" w:line="259" w:lineRule="auto"/>
        <w:ind w:left="0" w:firstLine="0"/>
        <w:jc w:val="left"/>
        <w:rPr>
          <w:rFonts w:hint="eastAsia"/>
        </w:rPr>
      </w:pPr>
      <w:r>
        <w:rPr>
          <w:rFonts w:hint="eastAsia"/>
        </w:rPr>
        <w:t>我承认，这不太可理解；但他继续说：“上帝反思并构想祂自己，是在圣父位格中的上帝；上帝被构想为祂自己最荣耀的形象，是在圣子位格中的上帝；上帝在父子关系中，以说不出的爱与喜悦，享受祂自己为祂自己的至善，是第三位格，圣灵。”</w:t>
      </w:r>
    </w:p>
    <w:p w14:paraId="3F93A8F4">
      <w:pPr>
        <w:spacing w:after="514" w:line="259" w:lineRule="auto"/>
        <w:ind w:left="0" w:firstLine="0"/>
        <w:jc w:val="left"/>
        <w:rPr>
          <w:rFonts w:hint="eastAsia"/>
        </w:rPr>
      </w:pPr>
    </w:p>
    <w:p w14:paraId="6F6527D1">
      <w:pPr>
        <w:spacing w:after="514" w:line="259" w:lineRule="auto"/>
        <w:ind w:left="0" w:firstLine="0"/>
        <w:jc w:val="left"/>
        <w:rPr>
          <w:rFonts w:hint="eastAsia"/>
        </w:rPr>
      </w:pPr>
      <w:r>
        <w:rPr>
          <w:rFonts w:hint="eastAsia"/>
        </w:rPr>
        <w:t>It is surprising that this worthy man did not perceive that this is a metaphysical Trinity, for the Son is an idea, and the Spirit is joy or love.</w:t>
      </w:r>
    </w:p>
    <w:p w14:paraId="35EC80AC">
      <w:pPr>
        <w:spacing w:after="514" w:line="259" w:lineRule="auto"/>
        <w:ind w:left="0" w:firstLine="0"/>
        <w:jc w:val="left"/>
        <w:rPr>
          <w:rFonts w:hint="eastAsia"/>
        </w:rPr>
      </w:pPr>
      <w:r>
        <w:rPr>
          <w:rFonts w:hint="eastAsia"/>
        </w:rPr>
        <w:t>令人惊讶的是，这位可敬的人并未察觉到这是一个形而上学的三位一体，因为圣子是一个观念，圣灵是喜乐或爱。</w:t>
      </w:r>
    </w:p>
    <w:p w14:paraId="06C5800A">
      <w:pPr>
        <w:spacing w:after="514" w:line="259" w:lineRule="auto"/>
        <w:ind w:left="0" w:firstLine="0"/>
        <w:jc w:val="left"/>
        <w:rPr>
          <w:rFonts w:hint="eastAsia"/>
        </w:rPr>
      </w:pPr>
    </w:p>
    <w:p w14:paraId="11772CF6">
      <w:pPr>
        <w:spacing w:after="514" w:line="259" w:lineRule="auto"/>
        <w:ind w:left="0" w:firstLine="0"/>
        <w:jc w:val="left"/>
        <w:rPr>
          <w:rFonts w:hint="eastAsia"/>
        </w:rPr>
      </w:pPr>
      <w:r>
        <w:rPr>
          <w:rFonts w:hint="eastAsia"/>
        </w:rPr>
        <w:t>There is no other distinction here than what exists between the mind and its thoughts and emotions.</w:t>
      </w:r>
    </w:p>
    <w:p w14:paraId="42CED611">
      <w:pPr>
        <w:spacing w:after="514" w:line="259" w:lineRule="auto"/>
        <w:ind w:left="0" w:firstLine="0"/>
        <w:jc w:val="left"/>
        <w:rPr>
          <w:rFonts w:hint="eastAsia"/>
        </w:rPr>
      </w:pPr>
      <w:r>
        <w:rPr>
          <w:rFonts w:hint="eastAsia"/>
        </w:rPr>
        <w:t>这里没有其他的区别，除了存在于心智及其思想和情感之间的区别。</w:t>
      </w:r>
    </w:p>
    <w:p w14:paraId="331ED244">
      <w:pPr>
        <w:spacing w:after="514" w:line="259" w:lineRule="auto"/>
        <w:ind w:left="0" w:firstLine="0"/>
        <w:jc w:val="left"/>
        <w:rPr>
          <w:rFonts w:hint="eastAsia"/>
        </w:rPr>
      </w:pPr>
    </w:p>
    <w:p w14:paraId="48C585E3">
      <w:pPr>
        <w:spacing w:after="514" w:line="259" w:lineRule="auto"/>
        <w:ind w:left="0" w:firstLine="0"/>
        <w:jc w:val="left"/>
        <w:rPr>
          <w:rFonts w:hint="eastAsia"/>
        </w:rPr>
      </w:pPr>
      <w:r>
        <w:rPr>
          <w:rFonts w:hint="eastAsia"/>
        </w:rPr>
        <w:t>There is nothing which corresponds to personality.</w:t>
      </w:r>
    </w:p>
    <w:p w14:paraId="489064F1">
      <w:pPr>
        <w:spacing w:after="514" w:line="259" w:lineRule="auto"/>
        <w:ind w:left="0" w:firstLine="0"/>
        <w:jc w:val="left"/>
        <w:rPr>
          <w:rFonts w:hint="eastAsia"/>
        </w:rPr>
      </w:pPr>
      <w:r>
        <w:rPr>
          <w:rFonts w:hint="eastAsia"/>
        </w:rPr>
        <w:t>没有任何事与位格性相对应。</w:t>
      </w:r>
    </w:p>
    <w:p w14:paraId="54B1A9EB">
      <w:pPr>
        <w:spacing w:after="514" w:line="259" w:lineRule="auto"/>
        <w:ind w:left="0" w:firstLine="0"/>
        <w:jc w:val="left"/>
        <w:rPr>
          <w:rFonts w:hint="eastAsia"/>
        </w:rPr>
      </w:pPr>
    </w:p>
    <w:p w14:paraId="141B859C">
      <w:pPr>
        <w:spacing w:after="514" w:line="259" w:lineRule="auto"/>
        <w:ind w:left="0" w:firstLine="0"/>
        <w:jc w:val="left"/>
        <w:rPr>
          <w:rFonts w:hint="eastAsia"/>
        </w:rPr>
      </w:pPr>
      <w:r>
        <w:rPr>
          <w:rFonts w:hint="eastAsia"/>
        </w:rPr>
        <w:t>I presume that no man will be made wiser by this pretended explanation, which tends rather to confound, and to make us think, that if this is really the Trinity of the Scriptures, it amounts to nothing, and God is still one in every sense of the term.</w:t>
      </w:r>
    </w:p>
    <w:p w14:paraId="6587E670">
      <w:pPr>
        <w:spacing w:after="514" w:line="259" w:lineRule="auto"/>
        <w:ind w:left="0" w:firstLine="0"/>
        <w:jc w:val="left"/>
        <w:rPr>
          <w:rFonts w:hint="eastAsia"/>
        </w:rPr>
      </w:pPr>
      <w:r>
        <w:rPr>
          <w:rFonts w:hint="eastAsia"/>
        </w:rPr>
        <w:t>我推测，没有人会因这个假装的解释而变得更智慧，它反而倾向于使人困惑，并让我们认为，如果这真的是圣经的三位一体，它就等于无，上帝仍然在这个词的每一个意义上都是一。</w:t>
      </w:r>
    </w:p>
    <w:p w14:paraId="71924EFD">
      <w:pPr>
        <w:spacing w:after="514" w:line="259" w:lineRule="auto"/>
        <w:ind w:left="0" w:firstLine="0"/>
        <w:jc w:val="left"/>
        <w:rPr>
          <w:rFonts w:hint="eastAsia"/>
        </w:rPr>
      </w:pPr>
    </w:p>
    <w:p w14:paraId="52B07500">
      <w:pPr>
        <w:spacing w:after="514" w:line="259" w:lineRule="auto"/>
        <w:ind w:left="0" w:firstLine="0"/>
        <w:jc w:val="left"/>
        <w:rPr>
          <w:rFonts w:hint="eastAsia"/>
        </w:rPr>
      </w:pPr>
      <w:r>
        <w:rPr>
          <w:rFonts w:hint="eastAsia"/>
        </w:rPr>
        <w:t>Such is the fate of attempts to go beyond our limit, to intrude into things which we have not seen.</w:t>
      </w:r>
    </w:p>
    <w:p w14:paraId="65D80138">
      <w:pPr>
        <w:spacing w:after="514" w:line="259" w:lineRule="auto"/>
        <w:ind w:left="0" w:firstLine="0"/>
        <w:jc w:val="left"/>
        <w:rPr>
          <w:rFonts w:hint="eastAsia"/>
        </w:rPr>
      </w:pPr>
      <w:r>
        <w:rPr>
          <w:rFonts w:hint="eastAsia"/>
        </w:rPr>
        <w:t>这就是试图超越我们界限，闯入我们未曾看见之事物的命运。</w:t>
      </w:r>
    </w:p>
    <w:p w14:paraId="5A76E635">
      <w:pPr>
        <w:spacing w:after="514" w:line="259" w:lineRule="auto"/>
        <w:ind w:left="0" w:firstLine="0"/>
        <w:jc w:val="left"/>
        <w:rPr>
          <w:rFonts w:hint="eastAsia"/>
        </w:rPr>
      </w:pPr>
    </w:p>
    <w:p w14:paraId="495AFBFF">
      <w:pPr>
        <w:spacing w:after="514" w:line="259" w:lineRule="auto"/>
        <w:ind w:left="0" w:firstLine="0"/>
        <w:jc w:val="left"/>
        <w:rPr>
          <w:rFonts w:hint="eastAsia"/>
        </w:rPr>
      </w:pPr>
      <w:r>
        <w:rPr>
          <w:rFonts w:hint="eastAsia"/>
        </w:rPr>
        <w:t>We are either utterly lost, and amused with words in the room of ideas, or we are involved in obscurity and heresy.</w:t>
      </w:r>
    </w:p>
    <w:p w14:paraId="50FD6EFD">
      <w:pPr>
        <w:spacing w:after="514" w:line="259" w:lineRule="auto"/>
        <w:ind w:left="0" w:firstLine="0"/>
        <w:jc w:val="left"/>
        <w:rPr>
          <w:rFonts w:hint="eastAsia"/>
        </w:rPr>
      </w:pPr>
      <w:r>
        <w:rPr>
          <w:rFonts w:hint="eastAsia"/>
        </w:rPr>
        <w:t>我们要么完全迷失，以言语代替观念自娱，要么陷入模糊和异端。</w:t>
      </w:r>
    </w:p>
    <w:p w14:paraId="54A33F8F">
      <w:pPr>
        <w:spacing w:after="514" w:line="259" w:lineRule="auto"/>
        <w:ind w:left="0" w:firstLine="0"/>
        <w:jc w:val="left"/>
        <w:rPr>
          <w:rFonts w:hint="eastAsia"/>
        </w:rPr>
      </w:pPr>
    </w:p>
    <w:p w14:paraId="372650E6">
      <w:pPr>
        <w:spacing w:after="514" w:line="259" w:lineRule="auto"/>
        <w:ind w:left="0" w:firstLine="0"/>
        <w:jc w:val="left"/>
        <w:rPr>
          <w:rFonts w:hint="eastAsia"/>
        </w:rPr>
      </w:pPr>
      <w:r>
        <w:rPr>
          <w:rFonts w:hint="eastAsia"/>
        </w:rPr>
        <w:t>Dr. Chauncey is not the only person who has been led away by this strange speculation.</w:t>
      </w:r>
    </w:p>
    <w:p w14:paraId="442CEFAA">
      <w:pPr>
        <w:spacing w:after="514" w:line="259" w:lineRule="auto"/>
        <w:ind w:left="0" w:firstLine="0"/>
        <w:jc w:val="left"/>
        <w:rPr>
          <w:rFonts w:hint="eastAsia"/>
        </w:rPr>
      </w:pPr>
      <w:r>
        <w:rPr>
          <w:rFonts w:hint="eastAsia"/>
        </w:rPr>
        <w:t>乔西博士并非唯一被这个奇怪的思辨所引入歧途的人。</w:t>
      </w:r>
    </w:p>
    <w:p w14:paraId="4FB104EA">
      <w:pPr>
        <w:spacing w:after="514" w:line="259" w:lineRule="auto"/>
        <w:ind w:left="0" w:firstLine="0"/>
        <w:jc w:val="left"/>
        <w:rPr>
          <w:rFonts w:hint="eastAsia"/>
        </w:rPr>
      </w:pPr>
    </w:p>
    <w:p w14:paraId="191ABD63">
      <w:pPr>
        <w:spacing w:after="514" w:line="259" w:lineRule="auto"/>
        <w:ind w:left="0" w:firstLine="0"/>
        <w:jc w:val="left"/>
        <w:rPr>
          <w:rFonts w:hint="eastAsia"/>
        </w:rPr>
      </w:pPr>
      <w:r>
        <w:rPr>
          <w:rFonts w:hint="eastAsia"/>
        </w:rPr>
        <w:t>It is as ancient as the days of the Fathers, and has been adopted by persons of high name in modern times.</w:t>
      </w:r>
    </w:p>
    <w:p w14:paraId="50BCF3AF">
      <w:pPr>
        <w:spacing w:after="514" w:line="259" w:lineRule="auto"/>
        <w:ind w:left="0" w:firstLine="0"/>
        <w:jc w:val="left"/>
        <w:rPr>
          <w:rFonts w:hint="eastAsia"/>
        </w:rPr>
      </w:pPr>
      <w:r>
        <w:rPr>
          <w:rFonts w:hint="eastAsia"/>
        </w:rPr>
        <w:t>它与教父们的时代一样古老，并在现代被高名望的人所采纳。</w:t>
      </w:r>
    </w:p>
    <w:p w14:paraId="6B7B77EC">
      <w:pPr>
        <w:spacing w:after="514" w:line="259" w:lineRule="auto"/>
        <w:ind w:left="0" w:firstLine="0"/>
        <w:jc w:val="left"/>
        <w:rPr>
          <w:rFonts w:hint="eastAsia"/>
        </w:rPr>
      </w:pPr>
    </w:p>
    <w:p w14:paraId="08802B98">
      <w:pPr>
        <w:spacing w:after="514" w:line="259" w:lineRule="auto"/>
        <w:ind w:left="0" w:firstLine="0"/>
        <w:jc w:val="left"/>
        <w:rPr>
          <w:rFonts w:hint="eastAsia"/>
        </w:rPr>
      </w:pPr>
      <w:r>
        <w:rPr>
          <w:rFonts w:hint="eastAsia"/>
        </w:rPr>
        <w:t>Dr. Horsley, who in learning and talent had few equals, has pursued it, as we see from the manner in which he states the sentiments of Athenagoras:—"The Logos hath existed from eternity in union with the Father; 'because God, being eternally rational, ever had the Logos in, himself.'</w:t>
      </w:r>
    </w:p>
    <w:p w14:paraId="7E30C0E1">
      <w:pPr>
        <w:spacing w:after="514" w:line="259" w:lineRule="auto"/>
        <w:ind w:left="0" w:firstLine="0"/>
        <w:jc w:val="left"/>
        <w:rPr>
          <w:rFonts w:hint="eastAsia"/>
        </w:rPr>
      </w:pPr>
      <w:r>
        <w:rPr>
          <w:rFonts w:hint="eastAsia"/>
        </w:rPr>
        <w:t>霍斯利博士，在学识和才华上鲜有对手，已追求过它，正如我们从他陈述阿特纳哥拉斯情感的方式中所看到的：“道从永恒起就与父联合存在；‘因为上帝，作为永恒理性的，永远在祂自己里面有道。’</w:t>
      </w:r>
    </w:p>
    <w:p w14:paraId="03A02D99">
      <w:pPr>
        <w:spacing w:after="514" w:line="259" w:lineRule="auto"/>
        <w:ind w:left="0" w:firstLine="0"/>
        <w:jc w:val="left"/>
        <w:rPr>
          <w:rFonts w:hint="eastAsia"/>
        </w:rPr>
      </w:pPr>
    </w:p>
    <w:p w14:paraId="6B512864">
      <w:pPr>
        <w:spacing w:after="514" w:line="259" w:lineRule="auto"/>
        <w:ind w:left="0" w:firstLine="0"/>
        <w:jc w:val="left"/>
        <w:rPr>
          <w:rFonts w:hint="eastAsia"/>
        </w:rPr>
      </w:pPr>
      <w:r>
        <w:rPr>
          <w:rFonts w:hint="eastAsia"/>
        </w:rPr>
        <w:t>The sense is, that the personal subsistence of a Divine Logos is implied in the very idea of a God.</w:t>
      </w:r>
    </w:p>
    <w:p w14:paraId="0F8794AB">
      <w:pPr>
        <w:spacing w:after="514" w:line="259" w:lineRule="auto"/>
        <w:ind w:left="0" w:firstLine="0"/>
        <w:jc w:val="left"/>
        <w:rPr>
          <w:rFonts w:hint="eastAsia"/>
        </w:rPr>
      </w:pPr>
      <w:r>
        <w:rPr>
          <w:rFonts w:hint="eastAsia"/>
        </w:rPr>
        <w:t>其意义在于，一个神圣道的位格存续，被包含在上帝这个观念本身中。</w:t>
      </w:r>
    </w:p>
    <w:p w14:paraId="377F699F">
      <w:pPr>
        <w:spacing w:after="514" w:line="259" w:lineRule="auto"/>
        <w:ind w:left="0" w:firstLine="0"/>
        <w:jc w:val="left"/>
        <w:rPr>
          <w:rFonts w:hint="eastAsia"/>
        </w:rPr>
      </w:pPr>
    </w:p>
    <w:p w14:paraId="6BA7CC9B">
      <w:pPr>
        <w:spacing w:after="514" w:line="259" w:lineRule="auto"/>
        <w:ind w:left="0" w:firstLine="0"/>
        <w:jc w:val="left"/>
        <w:rPr>
          <w:rFonts w:hint="eastAsia"/>
        </w:rPr>
      </w:pPr>
      <w:r>
        <w:rPr>
          <w:rFonts w:hint="eastAsia"/>
        </w:rPr>
        <w:t>And the argument rests on a principle which was common to all the Platonic fathers, and seems to be founded in Scripture, that the existence of the Son flows necessarily from the Divine Intellect exerted on itself, from the Father's contemplation of his own perfections.</w:t>
      </w:r>
    </w:p>
    <w:p w14:paraId="68F86AA8">
      <w:pPr>
        <w:spacing w:after="514" w:line="259" w:lineRule="auto"/>
        <w:ind w:left="0" w:firstLine="0"/>
        <w:jc w:val="left"/>
        <w:rPr>
          <w:rFonts w:hint="eastAsia"/>
        </w:rPr>
      </w:pPr>
      <w:r>
        <w:rPr>
          <w:rFonts w:hint="eastAsia"/>
        </w:rPr>
        <w:t>并且此论点建立在一个为所有柏拉图式教父所共有的原则上，并且似乎建立在圣经上，即圣子的存在必然源于神圣智力作用于其自身，源于父对祂自己完美属性的默想。</w:t>
      </w:r>
    </w:p>
    <w:p w14:paraId="053981D2">
      <w:pPr>
        <w:spacing w:after="514" w:line="259" w:lineRule="auto"/>
        <w:ind w:left="0" w:firstLine="0"/>
        <w:jc w:val="left"/>
        <w:rPr>
          <w:rFonts w:hint="eastAsia"/>
        </w:rPr>
      </w:pPr>
    </w:p>
    <w:p w14:paraId="37DF1E5F">
      <w:pPr>
        <w:spacing w:after="514" w:line="259" w:lineRule="auto"/>
        <w:ind w:left="0" w:firstLine="0"/>
        <w:jc w:val="left"/>
        <w:rPr>
          <w:rFonts w:hint="eastAsia"/>
        </w:rPr>
      </w:pPr>
      <w:r>
        <w:rPr>
          <w:rFonts w:hint="eastAsia"/>
        </w:rPr>
        <w:t>But as the Father ever was, his perfections have ever been, and his intellect hath been ever active.</w:t>
      </w:r>
    </w:p>
    <w:p w14:paraId="30E9538C">
      <w:pPr>
        <w:spacing w:after="514" w:line="259" w:lineRule="auto"/>
        <w:ind w:left="0" w:firstLine="0"/>
        <w:jc w:val="left"/>
        <w:rPr>
          <w:rFonts w:hint="eastAsia"/>
        </w:rPr>
      </w:pPr>
      <w:r>
        <w:rPr>
          <w:rFonts w:hint="eastAsia"/>
        </w:rPr>
        <w:t>但父既永远存在，祂的完美属性也永远存在，祂的智力也永远活跃。</w:t>
      </w:r>
    </w:p>
    <w:p w14:paraId="6C3EB5C9">
      <w:pPr>
        <w:spacing w:after="514" w:line="259" w:lineRule="auto"/>
        <w:ind w:left="0" w:firstLine="0"/>
        <w:jc w:val="left"/>
        <w:rPr>
          <w:rFonts w:hint="eastAsia"/>
        </w:rPr>
      </w:pPr>
    </w:p>
    <w:p w14:paraId="1EC2F31D">
      <w:pPr>
        <w:spacing w:after="514" w:line="259" w:lineRule="auto"/>
        <w:ind w:left="0" w:firstLine="0"/>
        <w:jc w:val="left"/>
        <w:rPr>
          <w:rFonts w:hint="eastAsia"/>
        </w:rPr>
      </w:pPr>
      <w:r>
        <w:rPr>
          <w:rFonts w:hint="eastAsia"/>
        </w:rPr>
        <w:t>But perfections which have ever been, the ever active Intellect must ever have contemplated; and the contemplation which hath ever been, must ever have been accompanied with its just effect, the personal existence of the Son."†</w:t>
      </w:r>
    </w:p>
    <w:p w14:paraId="6B09F583">
      <w:pPr>
        <w:spacing w:after="514" w:line="259" w:lineRule="auto"/>
        <w:ind w:left="0" w:firstLine="0"/>
        <w:jc w:val="left"/>
        <w:rPr>
          <w:rFonts w:hint="eastAsia"/>
        </w:rPr>
      </w:pPr>
      <w:r>
        <w:rPr>
          <w:rFonts w:hint="eastAsia"/>
        </w:rPr>
        <w:t>但永远存在的完美属性，那永远活跃的智力必定永远默想过；并且那永远存在的默想，必定永远伴随着其正当的效果，即圣子的位格存在。”†</w:t>
      </w:r>
    </w:p>
    <w:p w14:paraId="54156803">
      <w:pPr>
        <w:spacing w:after="514" w:line="259" w:lineRule="auto"/>
        <w:ind w:left="0" w:firstLine="0"/>
        <w:jc w:val="left"/>
        <w:rPr>
          <w:rFonts w:hint="eastAsia"/>
        </w:rPr>
      </w:pPr>
    </w:p>
    <w:p w14:paraId="74097A22">
      <w:pPr>
        <w:spacing w:after="514" w:line="259" w:lineRule="auto"/>
        <w:ind w:left="0" w:firstLine="0"/>
        <w:jc w:val="left"/>
        <w:rPr>
          <w:rFonts w:hint="eastAsia"/>
        </w:rPr>
      </w:pPr>
      <w:r>
        <w:rPr>
          <w:rFonts w:hint="eastAsia"/>
        </w:rPr>
        <w:t>This fanciful theory, for it deserves no better name, has found patrons and advocates among Protestants and Papists, and among the latter has received the sanction of the Church.‡</w:t>
      </w:r>
    </w:p>
    <w:p w14:paraId="15C54BB1">
      <w:pPr>
        <w:spacing w:after="514" w:line="259" w:lineRule="auto"/>
        <w:ind w:left="0" w:firstLine="0"/>
        <w:jc w:val="left"/>
        <w:rPr>
          <w:rFonts w:hint="eastAsia"/>
        </w:rPr>
      </w:pPr>
      <w:r>
        <w:rPr>
          <w:rFonts w:hint="eastAsia"/>
        </w:rPr>
        <w:t>这个虚构的理论，因为它配不上更好的名字，在 Protestants 和 Papists 中找到了赞助者和倡导者，并且在后者中已获得了教会的认可。‡</w:t>
      </w:r>
    </w:p>
    <w:p w14:paraId="79FA3B8A">
      <w:pPr>
        <w:spacing w:after="514" w:line="259" w:lineRule="auto"/>
        <w:ind w:left="0" w:firstLine="0"/>
        <w:jc w:val="left"/>
        <w:rPr>
          <w:rFonts w:hint="eastAsia"/>
        </w:rPr>
      </w:pPr>
    </w:p>
    <w:p w14:paraId="71E6881A">
      <w:pPr>
        <w:spacing w:after="514" w:line="259" w:lineRule="auto"/>
        <w:ind w:left="0" w:firstLine="0"/>
        <w:jc w:val="left"/>
        <w:rPr>
          <w:rFonts w:hint="eastAsia"/>
        </w:rPr>
      </w:pPr>
      <w:r>
        <w:rPr>
          <w:rFonts w:hint="eastAsia"/>
        </w:rPr>
        <w:t>The Father, the Son, and the Holy Spirit, are persons, and are distinguished from each other by their personal properties.</w:t>
      </w:r>
    </w:p>
    <w:p w14:paraId="54F73CE2">
      <w:pPr>
        <w:spacing w:after="514" w:line="259" w:lineRule="auto"/>
        <w:ind w:left="0" w:firstLine="0"/>
        <w:jc w:val="left"/>
        <w:rPr>
          <w:rFonts w:hint="eastAsia"/>
        </w:rPr>
      </w:pPr>
      <w:r>
        <w:rPr>
          <w:rFonts w:hint="eastAsia"/>
        </w:rPr>
        <w:t>圣父、圣子和圣灵是位格，并因其位格属性而彼此区分。</w:t>
      </w:r>
    </w:p>
    <w:p w14:paraId="7B6E7EC0">
      <w:pPr>
        <w:spacing w:after="514" w:line="259" w:lineRule="auto"/>
        <w:ind w:left="0" w:firstLine="0"/>
        <w:jc w:val="left"/>
        <w:rPr>
          <w:rFonts w:hint="eastAsia"/>
        </w:rPr>
      </w:pPr>
    </w:p>
    <w:p w14:paraId="07E85BD9">
      <w:pPr>
        <w:spacing w:after="514" w:line="259" w:lineRule="auto"/>
        <w:ind w:left="0" w:firstLine="0"/>
        <w:jc w:val="left"/>
        <w:rPr>
          <w:rFonts w:hint="eastAsia"/>
        </w:rPr>
      </w:pPr>
      <w:r>
        <w:rPr>
          <w:rFonts w:hint="eastAsia"/>
        </w:rPr>
        <w:t>Divine perfections are common to them all, eternity, immutability, power, wisdom, and goodness; but a personal property is something peculiar to each, something which may be affirmed of one, but cannot be affirmed of the other two.</w:t>
      </w:r>
    </w:p>
    <w:p w14:paraId="53912164">
      <w:pPr>
        <w:spacing w:after="514" w:line="259" w:lineRule="auto"/>
        <w:ind w:left="0" w:firstLine="0"/>
        <w:jc w:val="left"/>
        <w:rPr>
          <w:rFonts w:hint="eastAsia"/>
        </w:rPr>
      </w:pPr>
      <w:r>
        <w:rPr>
          <w:rFonts w:hint="eastAsia"/>
        </w:rPr>
        <w:t>神圣的完美属性是他们共有的，永恒、不变、能力、智慧和良善；但一个位格属性是每一个所特有的，是某个可以被断言于一个，却不能被断言于另外两个的东西。</w:t>
      </w:r>
    </w:p>
    <w:p w14:paraId="22C27E47">
      <w:pPr>
        <w:spacing w:after="514" w:line="259" w:lineRule="auto"/>
        <w:ind w:left="0" w:firstLine="0"/>
        <w:jc w:val="left"/>
        <w:rPr>
          <w:rFonts w:hint="eastAsia"/>
        </w:rPr>
      </w:pPr>
    </w:p>
    <w:p w14:paraId="415DECEE">
      <w:pPr>
        <w:spacing w:after="514" w:line="259" w:lineRule="auto"/>
        <w:ind w:left="0" w:firstLine="0"/>
        <w:jc w:val="left"/>
        <w:rPr>
          <w:rFonts w:hint="eastAsia"/>
        </w:rPr>
      </w:pPr>
      <w:r>
        <w:rPr>
          <w:rFonts w:hint="eastAsia"/>
        </w:rPr>
        <w:t>The appellations Father and Son, imply a relation between the persons.</w:t>
      </w:r>
    </w:p>
    <w:p w14:paraId="16A9CD65">
      <w:pPr>
        <w:spacing w:after="514" w:line="259" w:lineRule="auto"/>
        <w:ind w:left="0" w:firstLine="0"/>
        <w:jc w:val="left"/>
        <w:rPr>
          <w:rFonts w:hint="eastAsia"/>
        </w:rPr>
      </w:pPr>
      <w:r>
        <w:rPr>
          <w:rFonts w:hint="eastAsia"/>
        </w:rPr>
        <w:t>“父”和“子”这两个称呼，暗示了位格之间的关系。</w:t>
      </w:r>
    </w:p>
    <w:p w14:paraId="05BB3320">
      <w:pPr>
        <w:spacing w:after="514" w:line="259" w:lineRule="auto"/>
        <w:ind w:left="0" w:firstLine="0"/>
        <w:jc w:val="left"/>
        <w:rPr>
          <w:rFonts w:hint="eastAsia"/>
        </w:rPr>
      </w:pPr>
    </w:p>
    <w:p w14:paraId="105FC4B4">
      <w:pPr>
        <w:spacing w:after="514" w:line="259" w:lineRule="auto"/>
        <w:ind w:left="0" w:firstLine="0"/>
        <w:jc w:val="left"/>
        <w:rPr>
          <w:rFonts w:hint="eastAsia"/>
        </w:rPr>
      </w:pPr>
      <w:r>
        <w:rPr>
          <w:rFonts w:hint="eastAsia"/>
        </w:rPr>
        <w:t>That a relation is also implied in the designation of the third person is not so certain, unless we suppose, that as the word πνεομα signifies also air in motion or breath, it refers to his procession, from the Father according to the Greeks, or from the Father and the Son according to the Latins.</w:t>
      </w:r>
    </w:p>
    <w:p w14:paraId="19196D73">
      <w:pPr>
        <w:spacing w:after="514" w:line="259" w:lineRule="auto"/>
        <w:ind w:left="0" w:firstLine="0"/>
        <w:jc w:val="left"/>
        <w:rPr>
          <w:rFonts w:hint="eastAsia"/>
        </w:rPr>
      </w:pPr>
      <w:r>
        <w:rPr>
          <w:rFonts w:hint="eastAsia"/>
        </w:rPr>
        <w:t>第三位格的称号也暗示了一种关系，这一点并不那么确定，除非我们假设，由于πνεομα这个词也意指运动中的空气或气息，它指的是祂的发出，根据希腊人的说法，是从父发出，或根据拉丁人的说法，是从父和子发出。</w:t>
      </w:r>
    </w:p>
    <w:p w14:paraId="083BFFCD">
      <w:pPr>
        <w:spacing w:after="514" w:line="259" w:lineRule="auto"/>
        <w:ind w:left="0" w:firstLine="0"/>
        <w:jc w:val="left"/>
        <w:rPr>
          <w:rFonts w:hint="eastAsia"/>
        </w:rPr>
      </w:pPr>
    </w:p>
    <w:p w14:paraId="3DBDE235">
      <w:pPr>
        <w:spacing w:after="514" w:line="259" w:lineRule="auto"/>
        <w:ind w:left="0" w:firstLine="0"/>
        <w:jc w:val="left"/>
        <w:rPr>
          <w:rFonts w:hint="eastAsia"/>
        </w:rPr>
      </w:pPr>
      <w:r>
        <w:rPr>
          <w:rFonts w:hint="eastAsia"/>
        </w:rPr>
        <w:t>This, however, is a faint and doubtful analogy.</w:t>
      </w:r>
    </w:p>
    <w:p w14:paraId="303CCD39">
      <w:pPr>
        <w:spacing w:after="514" w:line="259" w:lineRule="auto"/>
        <w:ind w:left="0" w:firstLine="0"/>
        <w:jc w:val="left"/>
        <w:rPr>
          <w:rFonts w:hint="eastAsia"/>
        </w:rPr>
      </w:pPr>
      <w:r>
        <w:rPr>
          <w:rFonts w:hint="eastAsia"/>
        </w:rPr>
        <w:t>然而，这是一个微弱和可疑的类比。</w:t>
      </w:r>
    </w:p>
    <w:p w14:paraId="1EF53FF2">
      <w:pPr>
        <w:spacing w:after="514" w:line="259" w:lineRule="auto"/>
        <w:ind w:left="0" w:firstLine="0"/>
        <w:jc w:val="left"/>
        <w:rPr>
          <w:rFonts w:hint="eastAsia"/>
        </w:rPr>
      </w:pPr>
    </w:p>
    <w:p w14:paraId="22B5B7A6">
      <w:pPr>
        <w:spacing w:after="514" w:line="259" w:lineRule="auto"/>
        <w:ind w:left="0" w:firstLine="0"/>
        <w:jc w:val="left"/>
        <w:rPr>
          <w:rFonts w:hint="eastAsia"/>
        </w:rPr>
      </w:pPr>
      <w:r>
        <w:rPr>
          <w:rFonts w:hint="eastAsia"/>
        </w:rPr>
        <w:t>By those relations the subsistences in the Godhead are distinguished from each other: but in all other respects there is the most perfect similarity.</w:t>
      </w:r>
    </w:p>
    <w:p w14:paraId="6BA40829">
      <w:pPr>
        <w:spacing w:after="514" w:line="259" w:lineRule="auto"/>
        <w:ind w:left="0" w:firstLine="0"/>
        <w:jc w:val="left"/>
        <w:rPr>
          <w:rFonts w:hint="eastAsia"/>
        </w:rPr>
      </w:pPr>
      <w:r>
        <w:rPr>
          <w:rFonts w:hint="eastAsia"/>
        </w:rPr>
        <w:t>通过那些关系，神性中的存续得以彼此区分：但在所有其他方面，都有最完美的相似性。</w:t>
      </w:r>
    </w:p>
    <w:p w14:paraId="41F686D0">
      <w:pPr>
        <w:spacing w:after="514" w:line="259" w:lineRule="auto"/>
        <w:ind w:left="0" w:firstLine="0"/>
        <w:jc w:val="left"/>
        <w:rPr>
          <w:rFonts w:hint="eastAsia"/>
        </w:rPr>
      </w:pPr>
    </w:p>
    <w:p w14:paraId="673E6EC8">
      <w:pPr>
        <w:spacing w:after="514" w:line="259" w:lineRule="auto"/>
        <w:ind w:left="0" w:firstLine="0"/>
        <w:jc w:val="left"/>
        <w:rPr>
          <w:rFonts w:hint="eastAsia"/>
        </w:rPr>
      </w:pPr>
      <w:r>
        <w:rPr>
          <w:rFonts w:hint="eastAsia"/>
        </w:rPr>
        <w:t>Paternity is the personal property of the first person, filiation of the second, and procession, or as the Schoolmen speak, spiration, of the third.</w:t>
      </w:r>
    </w:p>
    <w:p w14:paraId="4466916C">
      <w:pPr>
        <w:spacing w:after="514" w:line="259" w:lineRule="auto"/>
        <w:ind w:left="0" w:firstLine="0"/>
        <w:jc w:val="left"/>
        <w:rPr>
          <w:rFonts w:hint="eastAsia"/>
        </w:rPr>
      </w:pPr>
      <w:r>
        <w:rPr>
          <w:rFonts w:hint="eastAsia"/>
        </w:rPr>
        <w:t>父性是第一位格的位格属性，子性是第二位格的，发出，或如经院学者所说的，气息发出，是第三位格的。</w:t>
      </w:r>
    </w:p>
    <w:p w14:paraId="706A30BB">
      <w:pPr>
        <w:spacing w:after="514" w:line="259" w:lineRule="auto"/>
        <w:ind w:left="0" w:firstLine="0"/>
        <w:jc w:val="left"/>
        <w:rPr>
          <w:rFonts w:hint="eastAsia"/>
        </w:rPr>
      </w:pPr>
    </w:p>
    <w:p w14:paraId="2B827AA1">
      <w:pPr>
        <w:spacing w:after="514" w:line="259" w:lineRule="auto"/>
        <w:ind w:left="0" w:firstLine="0"/>
        <w:jc w:val="left"/>
        <w:rPr>
          <w:rFonts w:hint="eastAsia"/>
        </w:rPr>
      </w:pPr>
      <w:r>
        <w:rPr>
          <w:rFonts w:hint="eastAsia"/>
        </w:rPr>
        <w:t>The first person begat the second, the second was begotten of the first, and the third proceeded from both.</w:t>
      </w:r>
    </w:p>
    <w:p w14:paraId="52510F04">
      <w:pPr>
        <w:spacing w:after="514" w:line="259" w:lineRule="auto"/>
        <w:ind w:left="0" w:firstLine="0"/>
        <w:jc w:val="left"/>
        <w:rPr>
          <w:rFonts w:hint="eastAsia"/>
        </w:rPr>
      </w:pPr>
      <w:r>
        <w:rPr>
          <w:rFonts w:hint="eastAsia"/>
        </w:rPr>
        <w:t>第一位格生第二位格，第二位格由第一位格所生，第三位格由两者发出。</w:t>
      </w:r>
    </w:p>
    <w:p w14:paraId="7543D6E5">
      <w:pPr>
        <w:spacing w:after="514" w:line="259" w:lineRule="auto"/>
        <w:ind w:left="0" w:firstLine="0"/>
        <w:jc w:val="left"/>
        <w:rPr>
          <w:rFonts w:hint="eastAsia"/>
        </w:rPr>
      </w:pPr>
    </w:p>
    <w:p w14:paraId="35BAAE6C">
      <w:pPr>
        <w:spacing w:after="514" w:line="259" w:lineRule="auto"/>
        <w:ind w:left="0" w:firstLine="0"/>
        <w:jc w:val="left"/>
        <w:rPr>
          <w:rFonts w:hint="eastAsia"/>
        </w:rPr>
      </w:pPr>
      <w:r>
        <w:rPr>
          <w:rFonts w:hint="eastAsia"/>
        </w:rPr>
        <w:t>"The Father," says the Athanasian Creed, "is made of none, neither created nor begotten. The Son is of the Father alone, not made nor created, but begotten. The Holy Ghost is of the Father and of the Son, neither made, nor created, nor begotten, but proceeding."</w:t>
      </w:r>
    </w:p>
    <w:p w14:paraId="0D1BEF97">
      <w:pPr>
        <w:spacing w:after="514" w:line="259" w:lineRule="auto"/>
        <w:ind w:left="0" w:firstLine="0"/>
        <w:jc w:val="left"/>
        <w:rPr>
          <w:rFonts w:hint="eastAsia"/>
        </w:rPr>
      </w:pPr>
      <w:r>
        <w:rPr>
          <w:rFonts w:hint="eastAsia"/>
        </w:rPr>
        <w:t>“圣父，”亚他那修信经说，“非由谁而来，既非被造也非被生。圣子唯独由父而来，非被造也非被创，而是被生。圣灵由父和子而来，既非被造，也非被创，也非被生，而是发出。”</w:t>
      </w:r>
    </w:p>
    <w:p w14:paraId="07E2A2F4">
      <w:pPr>
        <w:spacing w:after="514" w:line="259" w:lineRule="auto"/>
        <w:ind w:left="0" w:firstLine="0"/>
        <w:jc w:val="left"/>
        <w:rPr>
          <w:rFonts w:hint="eastAsia"/>
        </w:rPr>
      </w:pPr>
    </w:p>
    <w:p w14:paraId="1CC09BF4">
      <w:pPr>
        <w:spacing w:after="514" w:line="259" w:lineRule="auto"/>
        <w:ind w:left="0" w:firstLine="0"/>
        <w:jc w:val="left"/>
        <w:rPr>
          <w:rFonts w:hint="eastAsia"/>
        </w:rPr>
      </w:pPr>
      <w:r>
        <w:rPr>
          <w:rFonts w:hint="eastAsia"/>
        </w:rPr>
        <w:t>These properties distinguish the persons of the Trinity, they characterize them individually, so that we can speak of one without speaking, at the same time, of another; but the properties themselves we do not understand.</w:t>
      </w:r>
    </w:p>
    <w:p w14:paraId="44012587">
      <w:pPr>
        <w:spacing w:after="514" w:line="259" w:lineRule="auto"/>
        <w:ind w:left="0" w:firstLine="0"/>
        <w:jc w:val="left"/>
        <w:rPr>
          <w:rFonts w:hint="eastAsia"/>
        </w:rPr>
      </w:pPr>
      <w:r>
        <w:rPr>
          <w:rFonts w:hint="eastAsia"/>
        </w:rPr>
        <w:t>这些属性区分了三位一体的位格，它们个别地刻画了他们，以至于我们可以谈论一个而不同时谈论另一个；但属性本身我们并不理解。</w:t>
      </w:r>
    </w:p>
    <w:p w14:paraId="4599F622">
      <w:pPr>
        <w:spacing w:after="514" w:line="259" w:lineRule="auto"/>
        <w:ind w:left="0" w:firstLine="0"/>
        <w:jc w:val="left"/>
        <w:rPr>
          <w:rFonts w:hint="eastAsia"/>
        </w:rPr>
      </w:pPr>
    </w:p>
    <w:p w14:paraId="32D28984">
      <w:pPr>
        <w:spacing w:after="514" w:line="259" w:lineRule="auto"/>
        <w:ind w:left="0" w:firstLine="0"/>
        <w:jc w:val="left"/>
        <w:rPr>
          <w:rFonts w:hint="eastAsia"/>
        </w:rPr>
      </w:pPr>
      <w:r>
        <w:rPr>
          <w:rFonts w:hint="eastAsia"/>
        </w:rPr>
        <w:t>If it should be said, that, in this case, we use words without meaning, the same objection maybe made to us when we speak of the self-existence and the immensity of God.</w:t>
      </w:r>
    </w:p>
    <w:p w14:paraId="27336273">
      <w:pPr>
        <w:spacing w:after="514" w:line="259" w:lineRule="auto"/>
        <w:ind w:left="0" w:firstLine="0"/>
        <w:jc w:val="left"/>
        <w:rPr>
          <w:rFonts w:hint="eastAsia"/>
        </w:rPr>
      </w:pPr>
      <w:r>
        <w:rPr>
          <w:rFonts w:hint="eastAsia"/>
        </w:rPr>
        <w:t>如果有人说，在这种情况下，我们使用的词语没有意义，那么当我们谈论上帝的自存和无限时，也可能会有同样的反对意见。</w:t>
      </w:r>
    </w:p>
    <w:p w14:paraId="216D8729">
      <w:pPr>
        <w:spacing w:after="514" w:line="259" w:lineRule="auto"/>
        <w:ind w:left="0" w:firstLine="0"/>
        <w:jc w:val="left"/>
        <w:rPr>
          <w:rFonts w:hint="eastAsia"/>
        </w:rPr>
      </w:pPr>
    </w:p>
    <w:p w14:paraId="2AA9EC17">
      <w:pPr>
        <w:spacing w:after="514" w:line="259" w:lineRule="auto"/>
        <w:ind w:left="0" w:firstLine="0"/>
        <w:jc w:val="left"/>
        <w:rPr>
          <w:rFonts w:hint="eastAsia"/>
        </w:rPr>
      </w:pPr>
      <w:r>
        <w:rPr>
          <w:rFonts w:hint="eastAsia"/>
        </w:rPr>
        <w:t>We can affix no positive ideas to these terms, but they deny that God had a beginning, and that he is confined to a particular place.</w:t>
      </w:r>
    </w:p>
    <w:p w14:paraId="7F2CF50F">
      <w:pPr>
        <w:spacing w:after="514" w:line="259" w:lineRule="auto"/>
        <w:ind w:left="0" w:firstLine="0"/>
        <w:jc w:val="left"/>
        <w:rPr>
          <w:rFonts w:hint="eastAsia"/>
        </w:rPr>
      </w:pPr>
      <w:r>
        <w:rPr>
          <w:rFonts w:hint="eastAsia"/>
        </w:rPr>
        <w:t>我们无法给这些词语附加任何确切的观念，但它们否认上帝曾有开端，否认祂被局限于一个特定的地方。</w:t>
      </w:r>
    </w:p>
    <w:p w14:paraId="1AB1650B">
      <w:pPr>
        <w:spacing w:after="514" w:line="259" w:lineRule="auto"/>
        <w:ind w:left="0" w:firstLine="0"/>
        <w:jc w:val="left"/>
        <w:rPr>
          <w:rFonts w:hint="eastAsia"/>
        </w:rPr>
      </w:pPr>
    </w:p>
    <w:p w14:paraId="56851E57">
      <w:pPr>
        <w:spacing w:after="514" w:line="259" w:lineRule="auto"/>
        <w:ind w:left="0" w:firstLine="0"/>
        <w:jc w:val="left"/>
        <w:rPr>
          <w:rFonts w:hint="eastAsia"/>
        </w:rPr>
      </w:pPr>
      <w:r>
        <w:rPr>
          <w:rFonts w:hint="eastAsia"/>
        </w:rPr>
        <w:t>The same purpose is served by those personal properties; they enable us to affirm that the Father is not the Son, and that the Holy Spirit is a different person from both.</w:t>
      </w:r>
    </w:p>
    <w:p w14:paraId="04A4BCAC">
      <w:pPr>
        <w:spacing w:after="514" w:line="259" w:lineRule="auto"/>
        <w:ind w:left="0" w:firstLine="0"/>
        <w:jc w:val="left"/>
        <w:rPr>
          <w:rFonts w:hint="eastAsia"/>
        </w:rPr>
      </w:pPr>
      <w:r>
        <w:rPr>
          <w:rFonts w:hint="eastAsia"/>
        </w:rPr>
        <w:t>那些位格属性也服务于同样的目的；它们使我们能够申明，父不是子，圣灵与两者是不同的位格。</w:t>
      </w:r>
    </w:p>
    <w:p w14:paraId="15C6702A">
      <w:pPr>
        <w:spacing w:after="514" w:line="259" w:lineRule="auto"/>
        <w:ind w:left="0" w:firstLine="0"/>
        <w:jc w:val="left"/>
        <w:rPr>
          <w:rFonts w:hint="eastAsia"/>
        </w:rPr>
      </w:pPr>
    </w:p>
    <w:p w14:paraId="4AF7FA66">
      <w:pPr>
        <w:spacing w:after="514" w:line="259" w:lineRule="auto"/>
        <w:ind w:left="0" w:firstLine="0"/>
        <w:jc w:val="left"/>
        <w:rPr>
          <w:rFonts w:hint="eastAsia"/>
        </w:rPr>
      </w:pPr>
      <w:r>
        <w:rPr>
          <w:rFonts w:hint="eastAsia"/>
        </w:rPr>
        <w:t>The persons of the Trinity are farther distinguished by their operations.</w:t>
      </w:r>
    </w:p>
    <w:p w14:paraId="15F6485E">
      <w:pPr>
        <w:spacing w:after="514" w:line="259" w:lineRule="auto"/>
        <w:ind w:left="0" w:firstLine="0"/>
        <w:jc w:val="left"/>
        <w:rPr>
          <w:rFonts w:hint="eastAsia"/>
        </w:rPr>
      </w:pPr>
      <w:r>
        <w:rPr>
          <w:rFonts w:hint="eastAsia"/>
        </w:rPr>
        <w:t>三位一体的位格还因其运作而有所区别。</w:t>
      </w:r>
    </w:p>
    <w:p w14:paraId="1BFB90AD">
      <w:pPr>
        <w:spacing w:after="514" w:line="259" w:lineRule="auto"/>
        <w:ind w:left="0" w:firstLine="0"/>
        <w:jc w:val="left"/>
        <w:rPr>
          <w:rFonts w:hint="eastAsia"/>
        </w:rPr>
      </w:pPr>
    </w:p>
    <w:p w14:paraId="30D1CE60">
      <w:pPr>
        <w:spacing w:after="514" w:line="259" w:lineRule="auto"/>
        <w:ind w:left="0" w:firstLine="0"/>
        <w:jc w:val="left"/>
        <w:rPr>
          <w:rFonts w:hint="eastAsia"/>
        </w:rPr>
      </w:pPr>
      <w:r>
        <w:rPr>
          <w:rFonts w:hint="eastAsia"/>
        </w:rPr>
        <w:t>The Divine nature, indeed, is the common principle of operation in the external works of creation and providence; but revelation gives us some notices of the distinct agency of the persons.</w:t>
      </w:r>
    </w:p>
    <w:p w14:paraId="60919AFE">
      <w:pPr>
        <w:spacing w:after="514" w:line="259" w:lineRule="auto"/>
        <w:ind w:left="0" w:firstLine="0"/>
        <w:jc w:val="left"/>
        <w:rPr>
          <w:rFonts w:hint="eastAsia"/>
        </w:rPr>
      </w:pPr>
      <w:r>
        <w:rPr>
          <w:rFonts w:hint="eastAsia"/>
        </w:rPr>
        <w:t>的确，神圣的本性是创造和护理等外在作为的共同运作原则；但启示给予了我们关于各位格独特作为的一些提示。</w:t>
      </w:r>
    </w:p>
    <w:p w14:paraId="51ECF334">
      <w:pPr>
        <w:spacing w:after="514" w:line="259" w:lineRule="auto"/>
        <w:ind w:left="0" w:firstLine="0"/>
        <w:jc w:val="left"/>
        <w:rPr>
          <w:rFonts w:hint="eastAsia"/>
        </w:rPr>
      </w:pPr>
    </w:p>
    <w:p w14:paraId="0C613DB2">
      <w:pPr>
        <w:spacing w:after="514" w:line="259" w:lineRule="auto"/>
        <w:ind w:left="0" w:firstLine="0"/>
        <w:jc w:val="left"/>
        <w:rPr>
          <w:rFonts w:hint="eastAsia"/>
        </w:rPr>
      </w:pPr>
      <w:r>
        <w:rPr>
          <w:rFonts w:hint="eastAsia"/>
        </w:rPr>
        <w:t>Thus, in the beginning the Spirit moved, or exerted his influence, upon the dark and undigested mass which had been produced out of nothing; and from other passages we learn that it was the Son whose omnipotent fiat all things obeyed, for by him the Father made the worlds.</w:t>
      </w:r>
    </w:p>
    <w:p w14:paraId="5D8533E7">
      <w:pPr>
        <w:spacing w:after="514" w:line="259" w:lineRule="auto"/>
        <w:ind w:left="0" w:firstLine="0"/>
        <w:jc w:val="left"/>
        <w:rPr>
          <w:rFonts w:hint="eastAsia"/>
        </w:rPr>
      </w:pPr>
      <w:r>
        <w:rPr>
          <w:rFonts w:hint="eastAsia"/>
        </w:rPr>
        <w:t>因此，在起初，圣灵运行，或施展祂的影响力，在从无中产生的黑暗而未成形的物质上；从其他经文中我们得知，是圣子，祂的全能命令万物都顺服，因为父藉着祂创造了诸世界。</w:t>
      </w:r>
    </w:p>
    <w:p w14:paraId="44A8851E">
      <w:pPr>
        <w:spacing w:after="514" w:line="259" w:lineRule="auto"/>
        <w:ind w:left="0" w:firstLine="0"/>
        <w:jc w:val="left"/>
        <w:rPr>
          <w:rFonts w:hint="eastAsia"/>
        </w:rPr>
      </w:pPr>
    </w:p>
    <w:p w14:paraId="6A2E6FCF">
      <w:pPr>
        <w:spacing w:after="514" w:line="259" w:lineRule="auto"/>
        <w:ind w:left="0" w:firstLine="0"/>
        <w:jc w:val="left"/>
        <w:rPr>
          <w:rFonts w:hint="eastAsia"/>
        </w:rPr>
      </w:pPr>
      <w:r>
        <w:rPr>
          <w:rFonts w:hint="eastAsia"/>
        </w:rPr>
        <w:t>The Father is not immediately concerned in any external operation, but exerts his energies by the Son and the Spirit.</w:t>
      </w:r>
    </w:p>
    <w:p w14:paraId="5789191F">
      <w:pPr>
        <w:spacing w:after="514" w:line="259" w:lineRule="auto"/>
        <w:ind w:left="0" w:firstLine="0"/>
        <w:jc w:val="left"/>
        <w:rPr>
          <w:rFonts w:hint="eastAsia"/>
        </w:rPr>
      </w:pPr>
      <w:r>
        <w:rPr>
          <w:rFonts w:hint="eastAsia"/>
        </w:rPr>
        <w:t>圣父并不直接参与任何外在的运作，而是通过圣子和圣灵来施展祂的能量。</w:t>
      </w:r>
    </w:p>
    <w:p w14:paraId="2E2B8624">
      <w:pPr>
        <w:spacing w:after="514" w:line="259" w:lineRule="auto"/>
        <w:ind w:left="0" w:firstLine="0"/>
        <w:jc w:val="left"/>
        <w:rPr>
          <w:rFonts w:hint="eastAsia"/>
        </w:rPr>
      </w:pPr>
    </w:p>
    <w:p w14:paraId="648AC4BE">
      <w:pPr>
        <w:spacing w:after="514" w:line="259" w:lineRule="auto"/>
        <w:ind w:left="0" w:firstLine="0"/>
        <w:jc w:val="left"/>
        <w:rPr>
          <w:rFonts w:hint="eastAsia"/>
        </w:rPr>
      </w:pPr>
      <w:r>
        <w:rPr>
          <w:rFonts w:hint="eastAsia"/>
        </w:rPr>
        <w:t>To this subject, we may refer the words of our Lord concerning the cure which he had wrought on the Sabbath.</w:t>
      </w:r>
    </w:p>
    <w:p w14:paraId="268C51A5">
      <w:pPr>
        <w:spacing w:after="514" w:line="259" w:lineRule="auto"/>
        <w:ind w:left="0" w:firstLine="0"/>
        <w:jc w:val="left"/>
        <w:rPr>
          <w:rFonts w:hint="eastAsia"/>
        </w:rPr>
      </w:pPr>
      <w:r>
        <w:rPr>
          <w:rFonts w:hint="eastAsia"/>
        </w:rPr>
        <w:t>对此主题，我们可以引用我们的主关于祂在安息日所行的医治的话。</w:t>
      </w:r>
    </w:p>
    <w:p w14:paraId="44ECA4FB">
      <w:pPr>
        <w:spacing w:after="514" w:line="259" w:lineRule="auto"/>
        <w:ind w:left="0" w:firstLine="0"/>
        <w:jc w:val="left"/>
        <w:rPr>
          <w:rFonts w:hint="eastAsia"/>
        </w:rPr>
      </w:pPr>
    </w:p>
    <w:p w14:paraId="2E19CCCD">
      <w:pPr>
        <w:spacing w:after="514" w:line="259" w:lineRule="auto"/>
        <w:ind w:left="0" w:firstLine="0"/>
        <w:jc w:val="left"/>
        <w:rPr>
          <w:rFonts w:hint="eastAsia"/>
        </w:rPr>
      </w:pPr>
      <w:r>
        <w:rPr>
          <w:rFonts w:hint="eastAsia"/>
        </w:rPr>
        <w:t>He justified himself against the charge of having profaned that day, by the plea that all his works were performed in concurrence with his Father: "My Father worketh hitherto, and I work. Verily, verily, I say unto you, the Son can do nothing of himself, but what he seeth the Father do: for what things soever he doeth, these also doeth the Son likewise."*</w:t>
      </w:r>
    </w:p>
    <w:p w14:paraId="3F63A94C">
      <w:pPr>
        <w:spacing w:after="514" w:line="259" w:lineRule="auto"/>
        <w:ind w:left="0" w:firstLine="0"/>
        <w:jc w:val="left"/>
        <w:rPr>
          <w:rFonts w:hint="eastAsia"/>
        </w:rPr>
      </w:pPr>
      <w:r>
        <w:rPr>
          <w:rFonts w:hint="eastAsia"/>
        </w:rPr>
        <w:t>祂为自己辩护，反对祂亵渎那日的指控，理由是祂一切的作为都是与祂的父一同行的：“我父作事直到如今，我也作事。我实实在在地告诉你们，子凭着自己不能作什么，惟有看见父所作的，子才能作；父所作的事，子也照样作。”*</w:t>
      </w:r>
    </w:p>
    <w:p w14:paraId="363F7A29">
      <w:pPr>
        <w:spacing w:after="514" w:line="259" w:lineRule="auto"/>
        <w:ind w:left="0" w:firstLine="0"/>
        <w:jc w:val="left"/>
        <w:rPr>
          <w:rFonts w:hint="eastAsia"/>
        </w:rPr>
      </w:pPr>
    </w:p>
    <w:p w14:paraId="3E492F0F">
      <w:pPr>
        <w:spacing w:after="514" w:line="259" w:lineRule="auto"/>
        <w:ind w:left="0" w:firstLine="0"/>
        <w:jc w:val="left"/>
        <w:rPr>
          <w:rFonts w:hint="eastAsia"/>
        </w:rPr>
      </w:pPr>
      <w:r>
        <w:rPr>
          <w:rFonts w:hint="eastAsia"/>
        </w:rPr>
        <w:t>In redemption, the persons are clearly distinguished by offices and works, which are respectively assigned to them.</w:t>
      </w:r>
    </w:p>
    <w:p w14:paraId="164B1778">
      <w:pPr>
        <w:spacing w:after="514" w:line="259" w:lineRule="auto"/>
        <w:ind w:left="0" w:firstLine="0"/>
        <w:jc w:val="left"/>
        <w:rPr>
          <w:rFonts w:hint="eastAsia"/>
        </w:rPr>
      </w:pPr>
      <w:r>
        <w:rPr>
          <w:rFonts w:hint="eastAsia"/>
        </w:rPr>
        <w:t>在救赎中，各位格被清楚地区分为各自被分配的职分和工作。</w:t>
      </w:r>
    </w:p>
    <w:p w14:paraId="523771C8">
      <w:pPr>
        <w:spacing w:after="514" w:line="259" w:lineRule="auto"/>
        <w:ind w:left="0" w:firstLine="0"/>
        <w:jc w:val="left"/>
        <w:rPr>
          <w:rFonts w:hint="eastAsia"/>
        </w:rPr>
      </w:pPr>
    </w:p>
    <w:p w14:paraId="440130C9">
      <w:pPr>
        <w:spacing w:after="514" w:line="259" w:lineRule="auto"/>
        <w:ind w:left="0" w:firstLine="0"/>
        <w:jc w:val="left"/>
        <w:rPr>
          <w:rFonts w:hint="eastAsia"/>
        </w:rPr>
      </w:pPr>
      <w:r>
        <w:rPr>
          <w:rFonts w:hint="eastAsia"/>
        </w:rPr>
        <w:t>It is said, that the Father sent the Son, but never that the Son sent the Father; that the Son sent the Spirit, but not that the Spirit sent the Son.</w:t>
      </w:r>
    </w:p>
    <w:p w14:paraId="522C0EF2">
      <w:pPr>
        <w:spacing w:after="514" w:line="259" w:lineRule="auto"/>
        <w:ind w:left="0" w:firstLine="0"/>
        <w:jc w:val="left"/>
        <w:rPr>
          <w:rFonts w:hint="eastAsia"/>
        </w:rPr>
      </w:pPr>
      <w:r>
        <w:rPr>
          <w:rFonts w:hint="eastAsia"/>
        </w:rPr>
        <w:t>据说，圣父差遣圣子，但从未说圣子差遣圣父；圣子差遣圣灵，但未说圣灵差遣圣子。</w:t>
      </w:r>
    </w:p>
    <w:p w14:paraId="2B290314">
      <w:pPr>
        <w:spacing w:after="514" w:line="259" w:lineRule="auto"/>
        <w:ind w:left="0" w:firstLine="0"/>
        <w:jc w:val="left"/>
        <w:rPr>
          <w:rFonts w:hint="eastAsia"/>
        </w:rPr>
      </w:pPr>
    </w:p>
    <w:p w14:paraId="02B1B20F">
      <w:pPr>
        <w:spacing w:after="514" w:line="259" w:lineRule="auto"/>
        <w:ind w:left="0" w:firstLine="0"/>
        <w:jc w:val="left"/>
        <w:rPr>
          <w:rFonts w:hint="eastAsia"/>
        </w:rPr>
      </w:pPr>
      <w:r>
        <w:rPr>
          <w:rFonts w:hint="eastAsia"/>
        </w:rPr>
        <w:t>We find, indeed, the Messiah saying in one of the prophets, "The Lord God and his Spirit have sent me;"† but the proper translation is, "The Lord God hath sent me and his Spirit."</w:t>
      </w:r>
    </w:p>
    <w:p w14:paraId="0BDAEFBF">
      <w:pPr>
        <w:spacing w:after="514" w:line="259" w:lineRule="auto"/>
        <w:ind w:left="0" w:firstLine="0"/>
        <w:jc w:val="left"/>
        <w:rPr>
          <w:rFonts w:hint="eastAsia"/>
        </w:rPr>
      </w:pPr>
      <w:r>
        <w:rPr>
          <w:rFonts w:hint="eastAsia"/>
        </w:rPr>
        <w:t>的确，我们发现弥赛亚在一位先知中说：“主耶和华和祂的灵差遣了我；”† 但恰当的翻译是，“主耶和华差遣了我和祂的灵。”</w:t>
      </w:r>
    </w:p>
    <w:p w14:paraId="20347B12">
      <w:pPr>
        <w:spacing w:after="514" w:line="259" w:lineRule="auto"/>
        <w:ind w:left="0" w:firstLine="0"/>
        <w:jc w:val="left"/>
        <w:rPr>
          <w:rFonts w:hint="eastAsia"/>
        </w:rPr>
      </w:pPr>
    </w:p>
    <w:p w14:paraId="55E67866">
      <w:pPr>
        <w:spacing w:after="514" w:line="259" w:lineRule="auto"/>
        <w:ind w:left="0" w:firstLine="0"/>
        <w:jc w:val="left"/>
        <w:rPr>
          <w:rFonts w:hint="eastAsia"/>
        </w:rPr>
      </w:pPr>
      <w:r>
        <w:rPr>
          <w:rFonts w:hint="eastAsia"/>
        </w:rPr>
        <w:t>It was the Word who was made flesh, the Son who assumed our nature; this act of ineffable condescension is never attributed to the Father or to the Spirit.</w:t>
      </w:r>
    </w:p>
    <w:p w14:paraId="77C7891A">
      <w:pPr>
        <w:spacing w:after="514" w:line="259" w:lineRule="auto"/>
        <w:ind w:left="0" w:firstLine="0"/>
        <w:jc w:val="left"/>
        <w:rPr>
          <w:rFonts w:hint="eastAsia"/>
        </w:rPr>
      </w:pPr>
      <w:r>
        <w:rPr>
          <w:rFonts w:hint="eastAsia"/>
        </w:rPr>
        <w:t>是道成了肉身，是子取了我们的本性；这个说不出的屈尊行为，从未被归于圣父或圣灵。</w:t>
      </w:r>
    </w:p>
    <w:p w14:paraId="1F711844">
      <w:pPr>
        <w:spacing w:after="514" w:line="259" w:lineRule="auto"/>
        <w:ind w:left="0" w:firstLine="0"/>
        <w:jc w:val="left"/>
        <w:rPr>
          <w:rFonts w:hint="eastAsia"/>
        </w:rPr>
      </w:pPr>
    </w:p>
    <w:p w14:paraId="27E936B0">
      <w:pPr>
        <w:spacing w:after="514" w:line="259" w:lineRule="auto"/>
        <w:ind w:left="0" w:firstLine="0"/>
        <w:jc w:val="left"/>
        <w:rPr>
          <w:rFonts w:hint="eastAsia"/>
        </w:rPr>
      </w:pPr>
      <w:r>
        <w:rPr>
          <w:rFonts w:hint="eastAsia"/>
        </w:rPr>
        <w:t>On the other hand, it was the Father whose voice was heard at his baptism, and on the Mount of Transfiguration, proclaiming him to be his beloved Son; and it was the Spirit who descended in a visible form, and rested upon him.</w:t>
      </w:r>
    </w:p>
    <w:p w14:paraId="283CE2D2">
      <w:pPr>
        <w:spacing w:after="514" w:line="259" w:lineRule="auto"/>
        <w:ind w:left="0" w:firstLine="0"/>
        <w:jc w:val="left"/>
        <w:rPr>
          <w:rFonts w:hint="eastAsia"/>
        </w:rPr>
      </w:pPr>
      <w:r>
        <w:rPr>
          <w:rFonts w:hint="eastAsia"/>
        </w:rPr>
        <w:t>另一方面，在祂的洗礼时，和在变像山上，听见的是圣父的声音，宣告祂是祂的爱子；是圣灵以可见的形态降下，并停在祂身上。</w:t>
      </w:r>
    </w:p>
    <w:p w14:paraId="20C32C5B">
      <w:pPr>
        <w:spacing w:after="514" w:line="259" w:lineRule="auto"/>
        <w:ind w:left="0" w:firstLine="0"/>
        <w:jc w:val="left"/>
        <w:rPr>
          <w:rFonts w:hint="eastAsia"/>
        </w:rPr>
      </w:pPr>
    </w:p>
    <w:p w14:paraId="4CE77CED">
      <w:pPr>
        <w:spacing w:after="514" w:line="259" w:lineRule="auto"/>
        <w:ind w:left="0" w:firstLine="0"/>
        <w:jc w:val="left"/>
        <w:rPr>
          <w:rFonts w:hint="eastAsia"/>
        </w:rPr>
      </w:pPr>
      <w:r>
        <w:rPr>
          <w:rFonts w:hint="eastAsia"/>
        </w:rPr>
        <w:t>We do not understand how, the nature being one, acts are performed by one person which cannot be ascribed to another; but the fact is stated in the Scriptures, and it is the office of faith to receive its testimony without disputing.</w:t>
      </w:r>
    </w:p>
    <w:p w14:paraId="514163AF">
      <w:pPr>
        <w:spacing w:after="514" w:line="259" w:lineRule="auto"/>
        <w:ind w:left="0" w:firstLine="0"/>
        <w:jc w:val="left"/>
        <w:rPr>
          <w:rFonts w:hint="eastAsia"/>
        </w:rPr>
      </w:pPr>
      <w:r>
        <w:rPr>
          <w:rFonts w:hint="eastAsia"/>
        </w:rPr>
        <w:t>我们不理解，本性既是一，为何一个位格所行的事不能归于另一个；但这个事实在圣经中被陈述了，而信心的职责就是接受其见证，不加争辩。</w:t>
      </w:r>
    </w:p>
    <w:p w14:paraId="568ADB76">
      <w:pPr>
        <w:spacing w:after="514" w:line="259" w:lineRule="auto"/>
        <w:ind w:left="0" w:firstLine="0"/>
        <w:jc w:val="left"/>
        <w:rPr>
          <w:rFonts w:hint="eastAsia"/>
        </w:rPr>
      </w:pPr>
    </w:p>
    <w:p w14:paraId="78E67EED">
      <w:pPr>
        <w:spacing w:after="514" w:line="259" w:lineRule="auto"/>
        <w:ind w:left="0" w:firstLine="0"/>
        <w:jc w:val="left"/>
        <w:rPr>
          <w:rFonts w:hint="eastAsia"/>
        </w:rPr>
      </w:pPr>
      <w:r>
        <w:rPr>
          <w:rFonts w:hint="eastAsia"/>
        </w:rPr>
        <w:t>The Father is called the first person, the Son the second, and the Holy Ghost the third.</w:t>
      </w:r>
    </w:p>
    <w:p w14:paraId="5E28E22E">
      <w:pPr>
        <w:spacing w:after="514" w:line="259" w:lineRule="auto"/>
        <w:ind w:left="0" w:firstLine="0"/>
        <w:jc w:val="left"/>
        <w:rPr>
          <w:rFonts w:hint="eastAsia"/>
        </w:rPr>
      </w:pPr>
      <w:r>
        <w:rPr>
          <w:rFonts w:hint="eastAsia"/>
        </w:rPr>
        <w:t>圣父被称为第一位格，圣子第二，圣灵第三。</w:t>
      </w:r>
    </w:p>
    <w:p w14:paraId="462B0554">
      <w:pPr>
        <w:spacing w:after="514" w:line="259" w:lineRule="auto"/>
        <w:ind w:left="0" w:firstLine="0"/>
        <w:jc w:val="left"/>
        <w:rPr>
          <w:rFonts w:hint="eastAsia"/>
        </w:rPr>
      </w:pPr>
    </w:p>
    <w:p w14:paraId="02962CE3">
      <w:pPr>
        <w:spacing w:after="514" w:line="259" w:lineRule="auto"/>
        <w:ind w:left="0" w:firstLine="0"/>
        <w:jc w:val="left"/>
        <w:rPr>
          <w:rFonts w:hint="eastAsia"/>
        </w:rPr>
      </w:pPr>
      <w:r>
        <w:rPr>
          <w:rFonts w:hint="eastAsia"/>
        </w:rPr>
        <w:t>This is the order of their subsistence, and it is pointed out by their internal relations; but beware of thinking that it implies the priority of one to another, in time or in dignity.</w:t>
      </w:r>
    </w:p>
    <w:p w14:paraId="25DFD737">
      <w:pPr>
        <w:spacing w:after="514" w:line="259" w:lineRule="auto"/>
        <w:ind w:left="0" w:firstLine="0"/>
        <w:jc w:val="left"/>
        <w:rPr>
          <w:rFonts w:hint="eastAsia"/>
        </w:rPr>
      </w:pPr>
      <w:r>
        <w:rPr>
          <w:rFonts w:hint="eastAsia"/>
        </w:rPr>
        <w:t>这是他们存续的次序，并且由他们的内在关系所指出；但要当心，不要认为这暗示了一个在时间或尊严上先于另一个。</w:t>
      </w:r>
    </w:p>
    <w:p w14:paraId="69862598">
      <w:pPr>
        <w:spacing w:after="514" w:line="259" w:lineRule="auto"/>
        <w:ind w:left="0" w:firstLine="0"/>
        <w:jc w:val="left"/>
        <w:rPr>
          <w:rFonts w:hint="eastAsia"/>
        </w:rPr>
      </w:pPr>
    </w:p>
    <w:p w14:paraId="561307B7">
      <w:pPr>
        <w:spacing w:after="514" w:line="259" w:lineRule="auto"/>
        <w:ind w:left="0" w:firstLine="0"/>
        <w:jc w:val="left"/>
        <w:rPr>
          <w:rFonts w:hint="eastAsia"/>
        </w:rPr>
      </w:pPr>
      <w:r>
        <w:rPr>
          <w:rFonts w:hint="eastAsia"/>
        </w:rPr>
        <w:t>"In this Trinity," I again quote the words of the Athanasian Creed, "in this Trinity, none is afore or after other, none is greater or less than another; but the whole three persons are co-eternal together, and coequal. So that in all things the Unity in Trinity, and the Trinity in Unity, is to be worshipped."</w:t>
      </w:r>
    </w:p>
    <w:p w14:paraId="15143531">
      <w:pPr>
        <w:spacing w:after="514" w:line="259" w:lineRule="auto"/>
        <w:ind w:left="0" w:firstLine="0"/>
        <w:jc w:val="left"/>
        <w:rPr>
          <w:rFonts w:hint="eastAsia"/>
        </w:rPr>
      </w:pPr>
      <w:r>
        <w:rPr>
          <w:rFonts w:hint="eastAsia"/>
        </w:rPr>
        <w:t>“在此三位一体中，”我再次引用亚他那修信经的话，“在此三位一体中，无先后之别，无大小之分；但三位格全然同永恒，同等。故此，凡事上，当敬拜独一中的三位一体，三位一体中的独一。”</w:t>
      </w:r>
    </w:p>
    <w:p w14:paraId="4B4D8072">
      <w:pPr>
        <w:spacing w:after="514" w:line="259" w:lineRule="auto"/>
        <w:ind w:left="0" w:firstLine="0"/>
        <w:jc w:val="left"/>
        <w:rPr>
          <w:rFonts w:hint="eastAsia"/>
        </w:rPr>
      </w:pPr>
    </w:p>
    <w:p w14:paraId="1FC9D564">
      <w:pPr>
        <w:spacing w:after="514" w:line="259" w:lineRule="auto"/>
        <w:ind w:left="0" w:firstLine="0"/>
        <w:jc w:val="left"/>
        <w:rPr>
          <w:rFonts w:hint="eastAsia"/>
        </w:rPr>
      </w:pPr>
      <w:r>
        <w:rPr>
          <w:rFonts w:hint="eastAsia"/>
        </w:rPr>
        <w:t>Some Trinitarians are of opinion, that three co-ordinate persons would be three Gods, and therefore maintain the subordination of the Son and the Spirit.</w:t>
      </w:r>
    </w:p>
    <w:p w14:paraId="00F3D31E">
      <w:pPr>
        <w:spacing w:after="514" w:line="259" w:lineRule="auto"/>
        <w:ind w:left="0" w:firstLine="0"/>
        <w:jc w:val="left"/>
        <w:rPr>
          <w:rFonts w:hint="eastAsia"/>
        </w:rPr>
      </w:pPr>
      <w:r>
        <w:rPr>
          <w:rFonts w:hint="eastAsia"/>
        </w:rPr>
        <w:t>一些三位一体论者认为，三个同等的位格将是三个上帝，因此坚持圣子和圣灵的从属。</w:t>
      </w:r>
    </w:p>
    <w:p w14:paraId="75ADF640">
      <w:pPr>
        <w:spacing w:after="514" w:line="259" w:lineRule="auto"/>
        <w:ind w:left="0" w:firstLine="0"/>
        <w:jc w:val="left"/>
        <w:rPr>
          <w:rFonts w:hint="eastAsia"/>
        </w:rPr>
      </w:pPr>
    </w:p>
    <w:p w14:paraId="38B7FA3C">
      <w:pPr>
        <w:spacing w:after="514" w:line="259" w:lineRule="auto"/>
        <w:ind w:left="0" w:firstLine="0"/>
        <w:jc w:val="left"/>
        <w:rPr>
          <w:rFonts w:hint="eastAsia"/>
        </w:rPr>
      </w:pPr>
      <w:r>
        <w:rPr>
          <w:rFonts w:hint="eastAsia"/>
        </w:rPr>
        <w:t>This subject is discussed at considerable length by Bishop Bull, in his learned work, entitled Defensio Fidei Nicenæ, where he lays down, and supports by the authority of the Fathers, the three following propositions: "First, the Catholic doctors, who lived before and after, have approved the doctrine of the Council of Nice, that the Son is θεος εις θεου, God of God; for they have all taught with one mouth that the Divine nature and perfections belong to the Father and the Son, not collaterally or coordinately, but subordinately; that is, that the Son has the same Divine nature with the Father, but communicated by the Father; so that the Father alone has the Divine nature from himself, or from no other; but the Son from the Father, and that therefore the Father is the fountain, origin, and principle of the Divinity which is in the Son."*</w:t>
      </w:r>
    </w:p>
    <w:p w14:paraId="46496B75">
      <w:pPr>
        <w:spacing w:after="514" w:line="259" w:lineRule="auto"/>
        <w:ind w:left="0" w:firstLine="0"/>
        <w:jc w:val="left"/>
        <w:rPr>
          <w:rFonts w:hint="eastAsia"/>
        </w:rPr>
      </w:pPr>
      <w:r>
        <w:rPr>
          <w:rFonts w:hint="eastAsia"/>
        </w:rPr>
        <w:t>这个主题被布尔主教在他那本名为《Defensio Fidei Nicenæ》的博学著作中，作了相当长的讨论，他在其中提出，并以教父们的权威来支持以下三个命题：“首先，那些活在之前和之后的大公教会博士们，都认可尼西亚公会议的教义，即圣子是 θεος εις θεου，上帝出自上帝；因为他们都异口同声地教导说，神圣的本性和完美属性属于圣父和圣子，并非并列或同等，而是从属地；也就是说，圣子有与圣父相同的神圣本性，但由圣父所传递；以至于唯独圣父有从祂自己而来，或非从他者而来的神圣本性；但圣子是从父而来，因此父是在子里面神性的源头、起源和原则。”*</w:t>
      </w:r>
    </w:p>
    <w:p w14:paraId="17D40279">
      <w:pPr>
        <w:spacing w:after="514" w:line="259" w:lineRule="auto"/>
        <w:ind w:left="0" w:firstLine="0"/>
        <w:jc w:val="left"/>
        <w:rPr>
          <w:rFonts w:hint="eastAsia"/>
        </w:rPr>
      </w:pPr>
    </w:p>
    <w:p w14:paraId="00DA00B4">
      <w:pPr>
        <w:spacing w:after="514" w:line="259" w:lineRule="auto"/>
        <w:ind w:left="0" w:firstLine="0"/>
        <w:jc w:val="left"/>
        <w:rPr>
          <w:rFonts w:hint="eastAsia"/>
        </w:rPr>
      </w:pPr>
      <w:r>
        <w:rPr>
          <w:rFonts w:hint="eastAsia"/>
        </w:rPr>
        <w:t>He goes on to shew that the ancient doctors called the Father αρχη, the principle of the Son; meaning by αρχη that from which any thing takes its origin, whether in time or in eternity; that they called him αιτιος or αιτια, the cause of the Son; πκγκ or fountain, and auctor, author, a word used by the Latins.</w:t>
      </w:r>
    </w:p>
    <w:p w14:paraId="23EDAB8F">
      <w:pPr>
        <w:spacing w:after="514" w:line="259" w:lineRule="auto"/>
        <w:ind w:left="0" w:firstLine="0"/>
        <w:jc w:val="left"/>
        <w:rPr>
          <w:rFonts w:hint="eastAsia"/>
        </w:rPr>
      </w:pPr>
      <w:r>
        <w:rPr>
          <w:rFonts w:hint="eastAsia"/>
        </w:rPr>
        <w:t>祂继续表明，古代的博士们称父为 αρχη，即子的原则；арχη 意指任何事物之起源的来源，无论是在时间中还是在永恒中；他们称祂为 αιτιος 或 αιτια，即子的原因；πκγκ 或泉源，以及 auctor，作者，一个拉丁人使用的词。</w:t>
      </w:r>
    </w:p>
    <w:p w14:paraId="4A6B26F3">
      <w:pPr>
        <w:spacing w:after="514" w:line="259" w:lineRule="auto"/>
        <w:ind w:left="0" w:firstLine="0"/>
        <w:jc w:val="left"/>
        <w:rPr>
          <w:rFonts w:hint="eastAsia"/>
        </w:rPr>
      </w:pPr>
    </w:p>
    <w:p w14:paraId="5B4EF7C3">
      <w:pPr>
        <w:spacing w:after="514" w:line="259" w:lineRule="auto"/>
        <w:ind w:left="0" w:firstLine="0"/>
        <w:jc w:val="left"/>
        <w:rPr>
          <w:rFonts w:hint="eastAsia"/>
        </w:rPr>
      </w:pPr>
      <w:r>
        <w:rPr>
          <w:rFonts w:hint="eastAsia"/>
        </w:rPr>
        <w:t>"Secondly, the Catholic doctors determined with unanimous consent, that the Father was greater than the Son in respect of his Divinity, not in nature or in any essential perfection which is in the Father and not in the Son; but solely by authority; that is, by origin, since the Son is from the Father, not the Father from the Son."†</w:t>
      </w:r>
    </w:p>
    <w:p w14:paraId="38ACE702">
      <w:pPr>
        <w:spacing w:after="514" w:line="259" w:lineRule="auto"/>
        <w:ind w:left="0" w:firstLine="0"/>
        <w:jc w:val="left"/>
        <w:rPr>
          <w:rFonts w:hint="eastAsia"/>
        </w:rPr>
      </w:pPr>
      <w:r>
        <w:rPr>
          <w:rFonts w:hint="eastAsia"/>
        </w:rPr>
        <w:t>“第二，大公教会的博士们一致同意，就其神性而言，圣父大于圣子，并非在本性或任何在父里面而子里面没有的本质完美属性上；而唯独在权柄上；也就是说，在起源上，因为子是从父而来，而非父从子而来。”†</w:t>
      </w:r>
    </w:p>
    <w:p w14:paraId="4D4E40A2">
      <w:pPr>
        <w:spacing w:after="514" w:line="259" w:lineRule="auto"/>
        <w:ind w:left="0" w:firstLine="0"/>
        <w:jc w:val="left"/>
        <w:rPr>
          <w:rFonts w:hint="eastAsia"/>
        </w:rPr>
      </w:pPr>
    </w:p>
    <w:p w14:paraId="13A58D36">
      <w:pPr>
        <w:spacing w:after="514" w:line="259" w:lineRule="auto"/>
        <w:ind w:left="0" w:firstLine="0"/>
        <w:jc w:val="left"/>
        <w:rPr>
          <w:rFonts w:hint="eastAsia"/>
        </w:rPr>
      </w:pPr>
      <w:r>
        <w:rPr>
          <w:rFonts w:hint="eastAsia"/>
        </w:rPr>
        <w:t>"Thirdly, the ancient doctors judged, that the doctrine concerning the subordination of the Son to the Father as his origin and principle, was very useful, and evidently necessary to be known, for this reason, that chiefly in this way the divinity of the Son is so asserted, that the unity of God and the divine monarchy are preserved entire; for, although the name and nature of God are common to two, the Father and the Son, yet, since the one is the principle of the other, from whom he is propagated, and that by an interior not an external production, it may be justly said that there is only one God.</w:t>
      </w:r>
    </w:p>
    <w:p w14:paraId="4BBB9030">
      <w:pPr>
        <w:spacing w:after="514" w:line="259" w:lineRule="auto"/>
        <w:ind w:left="0" w:firstLine="0"/>
        <w:jc w:val="left"/>
        <w:rPr>
          <w:rFonts w:hint="eastAsia"/>
        </w:rPr>
      </w:pPr>
      <w:r>
        <w:rPr>
          <w:rFonts w:hint="eastAsia"/>
        </w:rPr>
        <w:t>“第三，古代的博士们判断，关于子作为父的起源和原则而从属于父的教义，是非常有用的，并且显然有必要知道，其原因在于，主要通过这种方式，子的神性被如此断言，以至于上帝的独一和神圣的君权得以完整地保存；因为，虽然上帝的名和本性为父和子两者所共有，然而，既然一个是另一个的原则，子由其繁衍，并且是通过一种内在而非外在的产生，就可以公正地说只有一个上帝。</w:t>
      </w:r>
    </w:p>
    <w:p w14:paraId="64845132">
      <w:pPr>
        <w:spacing w:after="514" w:line="259" w:lineRule="auto"/>
        <w:ind w:left="0" w:firstLine="0"/>
        <w:jc w:val="left"/>
        <w:rPr>
          <w:rFonts w:hint="eastAsia"/>
        </w:rPr>
      </w:pPr>
    </w:p>
    <w:p w14:paraId="3D1B880E">
      <w:pPr>
        <w:spacing w:after="514" w:line="259" w:lineRule="auto"/>
        <w:ind w:left="0" w:firstLine="0"/>
        <w:jc w:val="left"/>
        <w:rPr>
          <w:rFonts w:hint="eastAsia"/>
        </w:rPr>
      </w:pPr>
      <w:r>
        <w:rPr>
          <w:rFonts w:hint="eastAsia"/>
        </w:rPr>
        <w:t>The ancients believed that the same reason was applicable to the divinity of the Holy Spirit."‡</w:t>
      </w:r>
    </w:p>
    <w:p w14:paraId="00B9CFCC">
      <w:pPr>
        <w:spacing w:after="514" w:line="259" w:lineRule="auto"/>
        <w:ind w:left="0" w:firstLine="0"/>
        <w:jc w:val="left"/>
        <w:rPr>
          <w:rFonts w:hint="eastAsia"/>
        </w:rPr>
      </w:pPr>
      <w:r>
        <w:rPr>
          <w:rFonts w:hint="eastAsia"/>
        </w:rPr>
        <w:t>古人相信，同样的理由也适用于圣灵的神性。”‡</w:t>
      </w:r>
    </w:p>
    <w:p w14:paraId="566A1A91">
      <w:pPr>
        <w:spacing w:after="514" w:line="259" w:lineRule="auto"/>
        <w:ind w:left="0" w:firstLine="0"/>
        <w:jc w:val="left"/>
        <w:rPr>
          <w:rFonts w:hint="eastAsia"/>
        </w:rPr>
      </w:pPr>
    </w:p>
    <w:p w14:paraId="2137FCA7">
      <w:pPr>
        <w:spacing w:after="514" w:line="259" w:lineRule="auto"/>
        <w:ind w:left="0" w:firstLine="0"/>
        <w:jc w:val="left"/>
        <w:rPr>
          <w:rFonts w:hint="eastAsia"/>
        </w:rPr>
      </w:pPr>
      <w:r>
        <w:rPr>
          <w:rFonts w:hint="eastAsia"/>
        </w:rPr>
        <w:t>But although these views are recommended by the authority of the Fathers, and have been very generally adopted by modern divines, I cannot bring myself to agree with them.</w:t>
      </w:r>
    </w:p>
    <w:p w14:paraId="0DA52337">
      <w:pPr>
        <w:spacing w:after="514" w:line="259" w:lineRule="auto"/>
        <w:ind w:left="0" w:firstLine="0"/>
        <w:jc w:val="left"/>
        <w:rPr>
          <w:rFonts w:hint="eastAsia"/>
        </w:rPr>
      </w:pPr>
      <w:r>
        <w:rPr>
          <w:rFonts w:hint="eastAsia"/>
        </w:rPr>
        <w:t>但虽然这些观点被教父们的权威所推荐，并已被现代神学家们非常普遍地采纳，我却无法使自己同意它们。</w:t>
      </w:r>
    </w:p>
    <w:p w14:paraId="62BE2902">
      <w:pPr>
        <w:spacing w:after="514" w:line="259" w:lineRule="auto"/>
        <w:ind w:left="0" w:firstLine="0"/>
        <w:jc w:val="left"/>
        <w:rPr>
          <w:rFonts w:hint="eastAsia"/>
        </w:rPr>
      </w:pPr>
    </w:p>
    <w:p w14:paraId="0BA5D4B1">
      <w:pPr>
        <w:spacing w:after="514" w:line="259" w:lineRule="auto"/>
        <w:ind w:left="0" w:firstLine="0"/>
        <w:jc w:val="left"/>
        <w:rPr>
          <w:rFonts w:hint="eastAsia"/>
        </w:rPr>
      </w:pPr>
      <w:r>
        <w:rPr>
          <w:rFonts w:hint="eastAsia"/>
        </w:rPr>
        <w:t>It is dangerous to speak of a subordination among the persons of the Trinity, and it is almost impossible to avoid the idea of inferiority in the subordinate persons: It seems also absurd, while we admit at the same time, that the persons equally possess the divine nature and perfections.</w:t>
      </w:r>
    </w:p>
    <w:p w14:paraId="1AC77DBB">
      <w:pPr>
        <w:spacing w:after="514" w:line="259" w:lineRule="auto"/>
        <w:ind w:left="0" w:firstLine="0"/>
        <w:jc w:val="left"/>
        <w:rPr>
          <w:rFonts w:hint="eastAsia"/>
        </w:rPr>
      </w:pPr>
      <w:r>
        <w:rPr>
          <w:rFonts w:hint="eastAsia"/>
        </w:rPr>
        <w:t>谈论三位一体位格间的从属是危险的，并且几乎不可能避免在从属位格中产生低劣的观念：当我们同时承认，各位格都同等地拥有神圣的本性和完美属性时，这似乎也是荒谬的。</w:t>
      </w:r>
    </w:p>
    <w:p w14:paraId="0CCA7821">
      <w:pPr>
        <w:spacing w:after="514" w:line="259" w:lineRule="auto"/>
        <w:ind w:left="0" w:firstLine="0"/>
        <w:jc w:val="left"/>
        <w:rPr>
          <w:rFonts w:hint="eastAsia"/>
        </w:rPr>
      </w:pPr>
    </w:p>
    <w:p w14:paraId="0FFBA0AB">
      <w:pPr>
        <w:spacing w:after="514" w:line="259" w:lineRule="auto"/>
        <w:ind w:left="0" w:firstLine="0"/>
        <w:jc w:val="left"/>
        <w:rPr>
          <w:rFonts w:hint="eastAsia"/>
        </w:rPr>
      </w:pPr>
      <w:r>
        <w:rPr>
          <w:rFonts w:hint="eastAsia"/>
        </w:rPr>
        <w:t>What puzzles me most of all, is to perceive how subordination is necessary to preserve the unity of God; because it should seem to me, that nothing was so calculated to make us doubt the unity as subordination of any kind, and that it is more easily conceived, if all the persons are equal in every respect.</w:t>
      </w:r>
    </w:p>
    <w:p w14:paraId="1B2D87E2">
      <w:pPr>
        <w:spacing w:after="514" w:line="259" w:lineRule="auto"/>
        <w:ind w:left="0" w:firstLine="0"/>
        <w:jc w:val="left"/>
        <w:rPr>
          <w:rFonts w:hint="eastAsia"/>
        </w:rPr>
      </w:pPr>
      <w:r>
        <w:rPr>
          <w:rFonts w:hint="eastAsia"/>
        </w:rPr>
        <w:t>最让我困惑的是，要理解从属为何对保存上帝的独一是必要的；因为在我看来，没有什么比任何一种从属更能使我们怀疑独一性的了，并且，如果各位格在各方面都相等，这将更容易被构想。</w:t>
      </w:r>
    </w:p>
    <w:p w14:paraId="3CCB4569">
      <w:pPr>
        <w:spacing w:after="514" w:line="259" w:lineRule="auto"/>
        <w:ind w:left="0" w:firstLine="0"/>
        <w:jc w:val="left"/>
        <w:rPr>
          <w:rFonts w:hint="eastAsia"/>
        </w:rPr>
      </w:pPr>
    </w:p>
    <w:p w14:paraId="5B04FFE0">
      <w:pPr>
        <w:spacing w:after="514" w:line="259" w:lineRule="auto"/>
        <w:ind w:left="0" w:firstLine="0"/>
        <w:jc w:val="left"/>
        <w:rPr>
          <w:rFonts w:hint="eastAsia"/>
        </w:rPr>
      </w:pPr>
      <w:r>
        <w:rPr>
          <w:rFonts w:hint="eastAsia"/>
        </w:rPr>
        <w:t>The unity is maintained, by excluding the idea of division or separation, and assigning the same numerical essence to all the persons.</w:t>
      </w:r>
    </w:p>
    <w:p w14:paraId="5A7E16B7">
      <w:pPr>
        <w:spacing w:after="514" w:line="259" w:lineRule="auto"/>
        <w:ind w:left="0" w:firstLine="0"/>
        <w:jc w:val="left"/>
        <w:rPr>
          <w:rFonts w:hint="eastAsia"/>
        </w:rPr>
      </w:pPr>
      <w:r>
        <w:rPr>
          <w:rFonts w:hint="eastAsia"/>
        </w:rPr>
        <w:t>独一性是通过排除分割或分离的观念，并将同一的数性本质归于所有位格来维持的。</w:t>
      </w:r>
    </w:p>
    <w:p w14:paraId="15F3C9A4">
      <w:pPr>
        <w:spacing w:after="514" w:line="259" w:lineRule="auto"/>
        <w:ind w:left="0" w:firstLine="0"/>
        <w:jc w:val="left"/>
        <w:rPr>
          <w:rFonts w:hint="eastAsia"/>
        </w:rPr>
      </w:pPr>
    </w:p>
    <w:p w14:paraId="2AE90397">
      <w:pPr>
        <w:spacing w:after="514" w:line="259" w:lineRule="auto"/>
        <w:ind w:left="0" w:firstLine="0"/>
        <w:jc w:val="left"/>
        <w:rPr>
          <w:rFonts w:hint="eastAsia"/>
        </w:rPr>
      </w:pPr>
      <w:r>
        <w:rPr>
          <w:rFonts w:hint="eastAsia"/>
        </w:rPr>
        <w:t>It occurs to me, that, after all this learned talk about communication, origin, principle, fountain, and cause, nothing more is meant than what we all acknowledge, that the nature of the Son is the very same with the nature of the Father, which certainly is necessary to preserve the unity; but such terms are unhappily employed to express it.</w:t>
      </w:r>
    </w:p>
    <w:p w14:paraId="5BFF3995">
      <w:pPr>
        <w:spacing w:after="514" w:line="259" w:lineRule="auto"/>
        <w:ind w:left="0" w:firstLine="0"/>
        <w:jc w:val="left"/>
        <w:rPr>
          <w:rFonts w:hint="eastAsia"/>
        </w:rPr>
      </w:pPr>
      <w:r>
        <w:rPr>
          <w:rFonts w:hint="eastAsia"/>
        </w:rPr>
        <w:t>我想，在所有这些关于传递、起源、原则、泉源和原因的博学言论之后，其意无非是我们都承认的，即子的本性与父的本性完全相同，这无疑对保存独一是必要的；但用这样的词语来表达它是不幸的。</w:t>
      </w:r>
    </w:p>
    <w:p w14:paraId="52EB9302">
      <w:pPr>
        <w:spacing w:after="514" w:line="259" w:lineRule="auto"/>
        <w:ind w:left="0" w:firstLine="0"/>
        <w:jc w:val="left"/>
        <w:rPr>
          <w:rFonts w:hint="eastAsia"/>
        </w:rPr>
      </w:pPr>
    </w:p>
    <w:p w14:paraId="204D522D">
      <w:pPr>
        <w:spacing w:after="514" w:line="259" w:lineRule="auto"/>
        <w:ind w:left="0" w:firstLine="0"/>
        <w:jc w:val="left"/>
        <w:rPr>
          <w:rFonts w:hint="eastAsia"/>
        </w:rPr>
      </w:pPr>
      <w:r>
        <w:rPr>
          <w:rFonts w:hint="eastAsia"/>
        </w:rPr>
        <w:t>Bishop Horsley, who was of the same opinion with Bishop Bull and the Fathers, might well call the subordination of the Son, mysterious; for a subordination among equal persons, a subordination of one who is truly God, is indeed a mystery, a thing perfectly unintelligible.</w:t>
      </w:r>
    </w:p>
    <w:p w14:paraId="4F49B268">
      <w:pPr>
        <w:spacing w:after="514" w:line="259" w:lineRule="auto"/>
        <w:ind w:left="0" w:firstLine="0"/>
        <w:jc w:val="left"/>
        <w:rPr>
          <w:rFonts w:hint="eastAsia"/>
        </w:rPr>
      </w:pPr>
      <w:r>
        <w:rPr>
          <w:rFonts w:hint="eastAsia"/>
        </w:rPr>
        <w:t>霍斯利主教，与布尔主教和教父们持相同观点，大可以称子的从属为奥秘；因为在同等位格中的从属，一位真正是上帝的从属，确实是一个奥秘，一件完全不可理解的事。</w:t>
      </w:r>
    </w:p>
    <w:p w14:paraId="50EB4A7C">
      <w:pPr>
        <w:spacing w:after="514" w:line="259" w:lineRule="auto"/>
        <w:ind w:left="0" w:firstLine="0"/>
        <w:jc w:val="left"/>
        <w:rPr>
          <w:rFonts w:hint="eastAsia"/>
        </w:rPr>
      </w:pPr>
    </w:p>
    <w:p w14:paraId="40F03258">
      <w:pPr>
        <w:spacing w:after="514" w:line="259" w:lineRule="auto"/>
        <w:ind w:left="0" w:firstLine="0"/>
        <w:jc w:val="left"/>
        <w:rPr>
          <w:rFonts w:hint="eastAsia"/>
        </w:rPr>
      </w:pPr>
      <w:r>
        <w:rPr>
          <w:rFonts w:hint="eastAsia"/>
        </w:rPr>
        <w:t>What has led so many to maintain the subordination of the Son, is the notion, that the relation, which this name implies, is founded on the communication of the divine essence to him.</w:t>
      </w:r>
    </w:p>
    <w:p w14:paraId="6A5095FE">
      <w:pPr>
        <w:spacing w:after="514" w:line="259" w:lineRule="auto"/>
        <w:ind w:left="0" w:firstLine="0"/>
        <w:jc w:val="left"/>
        <w:rPr>
          <w:rFonts w:hint="eastAsia"/>
        </w:rPr>
      </w:pPr>
      <w:r>
        <w:rPr>
          <w:rFonts w:hint="eastAsia"/>
        </w:rPr>
        <w:t>导致如此多的人坚持子的从属的，是这个观念，即这个名字所暗示的关系，是建立在将神圣本质传递给祂之上的。</w:t>
      </w:r>
    </w:p>
    <w:p w14:paraId="79B2F99D">
      <w:pPr>
        <w:spacing w:after="514" w:line="259" w:lineRule="auto"/>
        <w:ind w:left="0" w:firstLine="0"/>
        <w:jc w:val="left"/>
        <w:rPr>
          <w:rFonts w:hint="eastAsia"/>
        </w:rPr>
      </w:pPr>
    </w:p>
    <w:p w14:paraId="5E708673">
      <w:pPr>
        <w:spacing w:after="514" w:line="259" w:lineRule="auto"/>
        <w:ind w:left="0" w:firstLine="0"/>
        <w:jc w:val="left"/>
        <w:rPr>
          <w:rFonts w:hint="eastAsia"/>
        </w:rPr>
      </w:pPr>
      <w:r>
        <w:rPr>
          <w:rFonts w:hint="eastAsia"/>
        </w:rPr>
        <w:t>Hence they object to the application of the term αυτοθεος to the Son, if it mean any thing more than that he is truly God; and they affirm that it is contrary to truth, as well, as to the usage of the church, to say that he αυτοθεος, if the word import that he is God of himself, because he derived his divinity from the Father.</w:t>
      </w:r>
    </w:p>
    <w:p w14:paraId="56FFF069">
      <w:pPr>
        <w:spacing w:after="514" w:line="259" w:lineRule="auto"/>
        <w:ind w:left="0" w:firstLine="0"/>
        <w:jc w:val="left"/>
        <w:rPr>
          <w:rFonts w:hint="eastAsia"/>
        </w:rPr>
      </w:pPr>
      <w:r>
        <w:rPr>
          <w:rFonts w:hint="eastAsia"/>
        </w:rPr>
        <w:t>因此，他们反对将词语αυτοθεος用于子，如果其意不止是说祂是真神；他们申明，说祂是αυτοθεος，如果此词意指祂是自己是神，这是与真理，也与教会的用法相悖的，因为祂的神性是从父而来。</w:t>
      </w:r>
    </w:p>
    <w:p w14:paraId="0B150EAF">
      <w:pPr>
        <w:spacing w:after="514" w:line="259" w:lineRule="auto"/>
        <w:ind w:left="0" w:firstLine="0"/>
        <w:jc w:val="left"/>
        <w:rPr>
          <w:rFonts w:hint="eastAsia"/>
        </w:rPr>
      </w:pPr>
    </w:p>
    <w:p w14:paraId="3321558B">
      <w:pPr>
        <w:spacing w:after="514" w:line="259" w:lineRule="auto"/>
        <w:ind w:left="0" w:firstLine="0"/>
        <w:jc w:val="left"/>
        <w:rPr>
          <w:rFonts w:hint="eastAsia"/>
        </w:rPr>
      </w:pPr>
      <w:r>
        <w:rPr>
          <w:rFonts w:hint="eastAsia"/>
        </w:rPr>
        <w:t>This is the doctrine of the Nicene Creed: Πιστευομεν εις ἑνα κυριον Ιησουν Χριστον τον ὑιον τον θεου γεννηθεντα εκ του πατρος μονογενη, τουτεστιν εκ της ουσιας του πατρος.</w:t>
      </w:r>
    </w:p>
    <w:p w14:paraId="1B6B8724">
      <w:pPr>
        <w:spacing w:after="514" w:line="259" w:lineRule="auto"/>
        <w:ind w:left="0" w:firstLine="0"/>
        <w:jc w:val="left"/>
        <w:rPr>
          <w:rFonts w:hint="eastAsia"/>
        </w:rPr>
      </w:pPr>
      <w:r>
        <w:rPr>
          <w:rFonts w:hint="eastAsia"/>
        </w:rPr>
        <w:t>这就是尼西亚信经的教义：Πιστευομεν εις ἑνα κυριον Ιησουν Χριστον τον ὑιον τον θεου γεννηθεντα εκ του πατρος μονογενη, τουτεστιν εκ της ουσιας του πατρος。</w:t>
      </w:r>
    </w:p>
    <w:p w14:paraId="404721D1">
      <w:pPr>
        <w:spacing w:after="514" w:line="259" w:lineRule="auto"/>
        <w:ind w:left="0" w:firstLine="0"/>
        <w:jc w:val="left"/>
        <w:rPr>
          <w:rFonts w:hint="eastAsia"/>
        </w:rPr>
      </w:pPr>
    </w:p>
    <w:p w14:paraId="3D5A10F9">
      <w:pPr>
        <w:spacing w:after="514" w:line="259" w:lineRule="auto"/>
        <w:ind w:left="0" w:firstLine="0"/>
        <w:jc w:val="left"/>
        <w:rPr>
          <w:rFonts w:hint="eastAsia"/>
        </w:rPr>
      </w:pPr>
      <w:r>
        <w:rPr>
          <w:rFonts w:hint="eastAsia"/>
        </w:rPr>
        <w:t>Θεον εκ θεου, φως εκ φωτος, θεου αληθινον εκ θεου αληθινου.</w:t>
      </w:r>
    </w:p>
    <w:p w14:paraId="5375003C">
      <w:pPr>
        <w:spacing w:after="514" w:line="259" w:lineRule="auto"/>
        <w:ind w:left="0" w:firstLine="0"/>
        <w:jc w:val="left"/>
        <w:rPr>
          <w:rFonts w:hint="eastAsia"/>
        </w:rPr>
      </w:pPr>
      <w:r>
        <w:rPr>
          <w:rFonts w:hint="eastAsia"/>
        </w:rPr>
        <w:t>Θεον εκ θεου, φως εκ φωτος, θεου αληθινον εκ θεου αληθινου.</w:t>
      </w:r>
    </w:p>
    <w:p w14:paraId="20B42E1E">
      <w:pPr>
        <w:spacing w:after="514" w:line="259" w:lineRule="auto"/>
        <w:ind w:left="0" w:firstLine="0"/>
        <w:jc w:val="left"/>
        <w:rPr>
          <w:rFonts w:hint="eastAsia"/>
        </w:rPr>
      </w:pPr>
    </w:p>
    <w:p w14:paraId="0000D0AD">
      <w:pPr>
        <w:spacing w:after="514" w:line="259" w:lineRule="auto"/>
        <w:ind w:left="0" w:firstLine="0"/>
        <w:jc w:val="left"/>
        <w:rPr>
          <w:rFonts w:hint="eastAsia"/>
        </w:rPr>
      </w:pPr>
      <w:r>
        <w:rPr>
          <w:rFonts w:hint="eastAsia"/>
        </w:rPr>
        <w:t>This will be the proper place to introduce some observations on the Sonship of Christ.</w:t>
      </w:r>
    </w:p>
    <w:p w14:paraId="377ABD96">
      <w:pPr>
        <w:spacing w:after="514" w:line="259" w:lineRule="auto"/>
        <w:ind w:left="0" w:firstLine="0"/>
        <w:jc w:val="left"/>
        <w:rPr>
          <w:rFonts w:hint="eastAsia"/>
        </w:rPr>
      </w:pPr>
      <w:r>
        <w:rPr>
          <w:rFonts w:hint="eastAsia"/>
        </w:rPr>
        <w:t>这里是引入一些关于基督的子身份观察的恰当之处。</w:t>
      </w:r>
    </w:p>
    <w:p w14:paraId="58C7DBE9">
      <w:pPr>
        <w:spacing w:after="514" w:line="259" w:lineRule="auto"/>
        <w:ind w:left="0" w:firstLine="0"/>
        <w:jc w:val="left"/>
        <w:rPr>
          <w:rFonts w:hint="eastAsia"/>
        </w:rPr>
      </w:pPr>
    </w:p>
    <w:p w14:paraId="011769E2">
      <w:pPr>
        <w:spacing w:after="514" w:line="259" w:lineRule="auto"/>
        <w:ind w:left="0" w:firstLine="0"/>
        <w:jc w:val="left"/>
        <w:rPr>
          <w:rFonts w:hint="eastAsia"/>
        </w:rPr>
      </w:pPr>
      <w:r>
        <w:rPr>
          <w:rFonts w:hint="eastAsia"/>
        </w:rPr>
        <w:t>In modern times, different reasons have been assigned for this appellation, partly by the opponents of his Divinity —with whom we have at present no immediate concern—and partly by some Trinitarians, who think that it is not founded on a natural, but an official, relation to the first person in the Godhead.</w:t>
      </w:r>
    </w:p>
    <w:p w14:paraId="77B3587B">
      <w:pPr>
        <w:spacing w:after="514" w:line="259" w:lineRule="auto"/>
        <w:ind w:left="0" w:firstLine="0"/>
        <w:jc w:val="left"/>
        <w:rPr>
          <w:rFonts w:hint="eastAsia"/>
        </w:rPr>
      </w:pPr>
      <w:r>
        <w:rPr>
          <w:rFonts w:hint="eastAsia"/>
        </w:rPr>
        <w:t>在现代，已为此称呼给出了不同的理由，部分是由反对祂神性的人——我们现在与他们无直接关系——部分是由一些三位一体论者，他们认为它并非建立在一个自然的，而是一个职任上的，与神性第一位格的关系上。</w:t>
      </w:r>
    </w:p>
    <w:p w14:paraId="467A98AC">
      <w:pPr>
        <w:spacing w:after="514" w:line="259" w:lineRule="auto"/>
        <w:ind w:left="0" w:firstLine="0"/>
        <w:jc w:val="left"/>
        <w:rPr>
          <w:rFonts w:hint="eastAsia"/>
        </w:rPr>
      </w:pPr>
    </w:p>
    <w:p w14:paraId="7551793E">
      <w:pPr>
        <w:spacing w:after="514" w:line="259" w:lineRule="auto"/>
        <w:ind w:left="0" w:firstLine="0"/>
        <w:jc w:val="left"/>
        <w:rPr>
          <w:rFonts w:hint="eastAsia"/>
        </w:rPr>
      </w:pPr>
      <w:r>
        <w:rPr>
          <w:rFonts w:hint="eastAsia"/>
        </w:rPr>
        <w:t>The motive, I apprehend, by which they have been led to deny his eternal generation, is the difficulty of conceiving any thing, in the Divine nature, analogous to the process which the term denotes in its application to creatures.</w:t>
      </w:r>
    </w:p>
    <w:p w14:paraId="708368C8">
      <w:pPr>
        <w:spacing w:after="514" w:line="259" w:lineRule="auto"/>
        <w:ind w:left="0" w:firstLine="0"/>
        <w:jc w:val="left"/>
        <w:rPr>
          <w:rFonts w:hint="eastAsia"/>
        </w:rPr>
      </w:pPr>
      <w:r>
        <w:rPr>
          <w:rFonts w:hint="eastAsia"/>
        </w:rPr>
        <w:t>我理解，引导他们否认祂永恒受生的动机，是难以构想在神圣本性中，有任何与此词在应用于受造物时所表示的过程相类似的东西。</w:t>
      </w:r>
    </w:p>
    <w:p w14:paraId="15535064">
      <w:pPr>
        <w:spacing w:after="514" w:line="259" w:lineRule="auto"/>
        <w:ind w:left="0" w:firstLine="0"/>
        <w:jc w:val="left"/>
        <w:rPr>
          <w:rFonts w:hint="eastAsia"/>
        </w:rPr>
      </w:pPr>
    </w:p>
    <w:p w14:paraId="0CA1F116">
      <w:pPr>
        <w:spacing w:after="514" w:line="259" w:lineRule="auto"/>
        <w:ind w:left="0" w:firstLine="0"/>
        <w:jc w:val="left"/>
        <w:rPr>
          <w:rFonts w:hint="eastAsia"/>
        </w:rPr>
      </w:pPr>
      <w:r>
        <w:rPr>
          <w:rFonts w:hint="eastAsia"/>
        </w:rPr>
        <w:t>But the difficulty is created by themselves, when they take it for granted, from the use of the term, begotten, that it was designed to suggest a resemblance between Divine and human generation.</w:t>
      </w:r>
    </w:p>
    <w:p w14:paraId="681D3CF6">
      <w:pPr>
        <w:spacing w:after="514" w:line="259" w:lineRule="auto"/>
        <w:ind w:left="0" w:firstLine="0"/>
        <w:jc w:val="left"/>
        <w:rPr>
          <w:rFonts w:hint="eastAsia"/>
        </w:rPr>
      </w:pPr>
      <w:r>
        <w:rPr>
          <w:rFonts w:hint="eastAsia"/>
        </w:rPr>
        <w:t>但困难是他们自己造成的，当他们从“受生”这个词的使用上，就理所当然地认为，其意图是暗示神圣的与人类的生殖之间有相似之处。</w:t>
      </w:r>
    </w:p>
    <w:p w14:paraId="46CAC3CF">
      <w:pPr>
        <w:spacing w:after="514" w:line="259" w:lineRule="auto"/>
        <w:ind w:left="0" w:firstLine="0"/>
        <w:jc w:val="left"/>
        <w:rPr>
          <w:rFonts w:hint="eastAsia"/>
        </w:rPr>
      </w:pPr>
    </w:p>
    <w:p w14:paraId="66E4687B">
      <w:pPr>
        <w:spacing w:after="514" w:line="259" w:lineRule="auto"/>
        <w:ind w:left="0" w:firstLine="0"/>
        <w:jc w:val="left"/>
        <w:rPr>
          <w:rFonts w:hint="eastAsia"/>
        </w:rPr>
      </w:pPr>
      <w:r>
        <w:rPr>
          <w:rFonts w:hint="eastAsia"/>
        </w:rPr>
        <w:t>Ought not men to have paused before they drew this inference?</w:t>
      </w:r>
    </w:p>
    <w:p w14:paraId="4621C680">
      <w:pPr>
        <w:spacing w:after="514" w:line="259" w:lineRule="auto"/>
        <w:ind w:left="0" w:firstLine="0"/>
        <w:jc w:val="left"/>
        <w:rPr>
          <w:rFonts w:hint="eastAsia"/>
        </w:rPr>
      </w:pPr>
      <w:r>
        <w:rPr>
          <w:rFonts w:hint="eastAsia"/>
        </w:rPr>
        <w:t>人在得出这个推论之前，岂不应停下来思考吗？</w:t>
      </w:r>
    </w:p>
    <w:p w14:paraId="16E9E078">
      <w:pPr>
        <w:spacing w:after="514" w:line="259" w:lineRule="auto"/>
        <w:ind w:left="0" w:firstLine="0"/>
        <w:jc w:val="left"/>
        <w:rPr>
          <w:rFonts w:hint="eastAsia"/>
        </w:rPr>
      </w:pPr>
    </w:p>
    <w:p w14:paraId="11A3BC25">
      <w:pPr>
        <w:spacing w:after="514" w:line="259" w:lineRule="auto"/>
        <w:ind w:left="0" w:firstLine="0"/>
        <w:jc w:val="left"/>
        <w:rPr>
          <w:rFonts w:hint="eastAsia"/>
        </w:rPr>
      </w:pPr>
      <w:r>
        <w:rPr>
          <w:rFonts w:hint="eastAsia"/>
        </w:rPr>
        <w:t>Might it not have occurred to them that, as the subjects were so different, the term must have a different meaning?</w:t>
      </w:r>
    </w:p>
    <w:p w14:paraId="2D2679A8">
      <w:pPr>
        <w:spacing w:after="514" w:line="259" w:lineRule="auto"/>
        <w:ind w:left="0" w:firstLine="0"/>
        <w:jc w:val="left"/>
        <w:rPr>
          <w:rFonts w:hint="eastAsia"/>
        </w:rPr>
      </w:pPr>
      <w:r>
        <w:rPr>
          <w:rFonts w:hint="eastAsia"/>
        </w:rPr>
        <w:t>他们岂不曾想到，由于主题如此不同，这个词必定有不同的意义吗？</w:t>
      </w:r>
    </w:p>
    <w:p w14:paraId="422965C3">
      <w:pPr>
        <w:spacing w:after="514" w:line="259" w:lineRule="auto"/>
        <w:ind w:left="0" w:firstLine="0"/>
        <w:jc w:val="left"/>
        <w:rPr>
          <w:rFonts w:hint="eastAsia"/>
        </w:rPr>
      </w:pPr>
    </w:p>
    <w:p w14:paraId="77B6CD93">
      <w:pPr>
        <w:spacing w:after="514" w:line="259" w:lineRule="auto"/>
        <w:ind w:left="0" w:firstLine="0"/>
        <w:jc w:val="left"/>
        <w:rPr>
          <w:rFonts w:hint="eastAsia"/>
        </w:rPr>
      </w:pPr>
      <w:r>
        <w:rPr>
          <w:rFonts w:hint="eastAsia"/>
        </w:rPr>
        <w:t>Would it not have been wise, instead of proceeding to explain the one by the other, to have acknowledged that the relation between the Father and the Son was altogether above our comprehension; that the words, Son and begotten, were intended solely to express a distinction of persons and a mutual relation, and that the only conclusion which we could safely draw from them is, that the second person of the Trinity has the same nature with the first, is his perfect image, and the object of his infinite love?</w:t>
      </w:r>
    </w:p>
    <w:p w14:paraId="2D08AEF9">
      <w:pPr>
        <w:spacing w:after="514" w:line="259" w:lineRule="auto"/>
        <w:ind w:left="0" w:firstLine="0"/>
        <w:jc w:val="left"/>
        <w:rPr>
          <w:rFonts w:hint="eastAsia"/>
        </w:rPr>
      </w:pPr>
      <w:r>
        <w:rPr>
          <w:rFonts w:hint="eastAsia"/>
        </w:rPr>
        <w:t>若非Proceeding 以一解释另一，而是承认父与子之间的关系完全超出了我们的理解；“子”和“受生”这两个词，其意图唯独是表达位格的区别和相互的关系，并且我们能从它们中安全得出的唯一结论是，三位一体的第二位格有与第一位格相同的本性，是祂完美的形象，是祂无限爱的对象，岂不是更智慧吗？</w:t>
      </w:r>
    </w:p>
    <w:p w14:paraId="33C101C5">
      <w:pPr>
        <w:spacing w:after="514" w:line="259" w:lineRule="auto"/>
        <w:ind w:left="0" w:firstLine="0"/>
        <w:jc w:val="left"/>
        <w:rPr>
          <w:rFonts w:hint="eastAsia"/>
        </w:rPr>
      </w:pPr>
    </w:p>
    <w:p w14:paraId="036BC37B">
      <w:pPr>
        <w:spacing w:after="514" w:line="259" w:lineRule="auto"/>
        <w:ind w:left="0" w:firstLine="0"/>
        <w:jc w:val="left"/>
        <w:rPr>
          <w:rFonts w:hint="eastAsia"/>
        </w:rPr>
      </w:pPr>
      <w:r>
        <w:rPr>
          <w:rFonts w:hint="eastAsia"/>
        </w:rPr>
        <w:t>Were human ideas discarded; were we content to believe, without pushing our inquiries into the region of mystery, the eternal generation of the Son would be admitted, provided that sufficient evidence of it were found in the Scriptures.</w:t>
      </w:r>
    </w:p>
    <w:p w14:paraId="0571D77B">
      <w:pPr>
        <w:spacing w:after="514" w:line="259" w:lineRule="auto"/>
        <w:ind w:left="0" w:firstLine="0"/>
        <w:jc w:val="left"/>
        <w:rPr>
          <w:rFonts w:hint="eastAsia"/>
        </w:rPr>
      </w:pPr>
      <w:r>
        <w:rPr>
          <w:rFonts w:hint="eastAsia"/>
        </w:rPr>
        <w:t>如果人的观念被抛弃；如果我们满足于相信，而不将我们的探究推入奥秘的领域，那么圣子的永恒受生将被接纳，只要在圣经中找到其充分的证据。</w:t>
      </w:r>
    </w:p>
    <w:p w14:paraId="1728E217">
      <w:pPr>
        <w:spacing w:after="514" w:line="259" w:lineRule="auto"/>
        <w:ind w:left="0" w:firstLine="0"/>
        <w:jc w:val="left"/>
        <w:rPr>
          <w:rFonts w:hint="eastAsia"/>
        </w:rPr>
      </w:pPr>
    </w:p>
    <w:p w14:paraId="2762E42E">
      <w:pPr>
        <w:spacing w:after="514" w:line="259" w:lineRule="auto"/>
        <w:ind w:left="0" w:firstLine="0"/>
        <w:jc w:val="left"/>
        <w:rPr>
          <w:rFonts w:hint="eastAsia"/>
        </w:rPr>
      </w:pPr>
      <w:r>
        <w:rPr>
          <w:rFonts w:hint="eastAsia"/>
        </w:rPr>
        <w:t>When God calls our Saviour his own Son, ὁ ἑαυτος ὑιος, ὁ ιδιος ὑιος, one should think, that sound criticism would require us to believe, that he is his Son as truly as one man is the son of another, although we know not the manner of the relation; his Son literally and not metaphorically, unless it can be shewn that such filiation is impossible, or that the Scriptures have explained it in a different sense.</w:t>
      </w:r>
    </w:p>
    <w:p w14:paraId="20CE7216">
      <w:pPr>
        <w:spacing w:after="514" w:line="259" w:lineRule="auto"/>
        <w:ind w:left="0" w:firstLine="0"/>
        <w:jc w:val="left"/>
        <w:rPr>
          <w:rFonts w:hint="eastAsia"/>
        </w:rPr>
      </w:pPr>
      <w:r>
        <w:rPr>
          <w:rFonts w:hint="eastAsia"/>
        </w:rPr>
        <w:t>当上帝称我们的救主为祂自己的子，ὁ ἑαυτος ὑιος, ὁ ιδιος ὑιος时，人们应当认为，健全的批判要求我们相信，祂是祂的子，如同一个人是另一个人的子一样真实，尽管我们不知道这种关系的方式；祂是祂的子，是字面上的而非比喻上的，除非能证明这样的子关系是不可能的，或者圣经已以不同的意义解释了它。</w:t>
      </w:r>
    </w:p>
    <w:p w14:paraId="3E6B2A19">
      <w:pPr>
        <w:spacing w:after="514" w:line="259" w:lineRule="auto"/>
        <w:ind w:left="0" w:firstLine="0"/>
        <w:jc w:val="left"/>
        <w:rPr>
          <w:rFonts w:hint="eastAsia"/>
        </w:rPr>
      </w:pPr>
    </w:p>
    <w:p w14:paraId="2468108C">
      <w:pPr>
        <w:spacing w:after="514" w:line="259" w:lineRule="auto"/>
        <w:ind w:left="0" w:firstLine="0"/>
        <w:jc w:val="left"/>
        <w:rPr>
          <w:rFonts w:hint="eastAsia"/>
        </w:rPr>
      </w:pPr>
      <w:r>
        <w:rPr>
          <w:rFonts w:hint="eastAsia"/>
        </w:rPr>
        <w:t>His Sonship, indeed, seems to be founded on his miraculous conception in these words of the angel to the virgin:—"The Holy Ghost shall come upon thee, and the power of the Highest shall overshadow thee; therefore also that holy thing, which shall be born of thee, shall be called the Son of God."*</w:t>
      </w:r>
    </w:p>
    <w:p w14:paraId="1427F9C3">
      <w:pPr>
        <w:spacing w:after="514" w:line="259" w:lineRule="auto"/>
        <w:ind w:left="0" w:firstLine="0"/>
        <w:jc w:val="left"/>
        <w:rPr>
          <w:rFonts w:hint="eastAsia"/>
        </w:rPr>
      </w:pPr>
      <w:r>
        <w:rPr>
          <w:rFonts w:hint="eastAsia"/>
        </w:rPr>
        <w:t>的确，祂的子身份，似乎是建立在祂的奇妙受孕上，正如天使对童女的这些话所示：“圣灵要临到你身上，至高者的能力要荫庇你；因此，那所要生的圣者，必称为上帝的儿子。”*</w:t>
      </w:r>
    </w:p>
    <w:p w14:paraId="78F6DF4E">
      <w:pPr>
        <w:spacing w:after="514" w:line="259" w:lineRule="auto"/>
        <w:ind w:left="0" w:firstLine="0"/>
        <w:jc w:val="left"/>
        <w:rPr>
          <w:rFonts w:hint="eastAsia"/>
        </w:rPr>
      </w:pPr>
    </w:p>
    <w:p w14:paraId="7AA55B79">
      <w:pPr>
        <w:spacing w:after="514" w:line="259" w:lineRule="auto"/>
        <w:ind w:left="0" w:firstLine="0"/>
        <w:jc w:val="left"/>
        <w:rPr>
          <w:rFonts w:hint="eastAsia"/>
        </w:rPr>
      </w:pPr>
      <w:r>
        <w:rPr>
          <w:rFonts w:hint="eastAsia"/>
        </w:rPr>
        <w:t>But the common answer, that the "holy thing" or his human nature became the Son of God by its union to his Divine Person, is quite satisfactory, especially if other passages place his Sonship upon a different foundation.</w:t>
      </w:r>
    </w:p>
    <w:p w14:paraId="47F8B5BD">
      <w:pPr>
        <w:spacing w:after="514" w:line="259" w:lineRule="auto"/>
        <w:ind w:left="0" w:firstLine="0"/>
        <w:jc w:val="left"/>
        <w:rPr>
          <w:rFonts w:hint="eastAsia"/>
        </w:rPr>
      </w:pPr>
      <w:r>
        <w:rPr>
          <w:rFonts w:hint="eastAsia"/>
        </w:rPr>
        <w:t>但普遍的回答，即“圣者”或祂的人性，通过与其神圣位格的联合而成为上帝的儿子，是完全令人满意的，特别是如果其他经文将祂的子身份置于一个不同的基础上。</w:t>
      </w:r>
    </w:p>
    <w:p w14:paraId="4C8CBDE8">
      <w:pPr>
        <w:spacing w:after="514" w:line="259" w:lineRule="auto"/>
        <w:ind w:left="0" w:firstLine="0"/>
        <w:jc w:val="left"/>
        <w:rPr>
          <w:rFonts w:hint="eastAsia"/>
        </w:rPr>
      </w:pPr>
    </w:p>
    <w:p w14:paraId="17AF030D">
      <w:pPr>
        <w:spacing w:after="514" w:line="259" w:lineRule="auto"/>
        <w:ind w:left="0" w:firstLine="0"/>
        <w:jc w:val="left"/>
        <w:rPr>
          <w:rFonts w:hint="eastAsia"/>
        </w:rPr>
      </w:pPr>
      <w:r>
        <w:rPr>
          <w:rFonts w:hint="eastAsia"/>
        </w:rPr>
        <w:t>I do not think, that his miraculous conception would justify the epithet, onlybegotten; because the creation of Adam, although in some respect different, was equally miraculous, if this term may be used in reference to an event which took place before the laws of nature began their course; and, on account of it, he also is called the Son of God.</w:t>
      </w:r>
    </w:p>
    <w:p w14:paraId="3F092267">
      <w:pPr>
        <w:spacing w:after="514" w:line="259" w:lineRule="auto"/>
        <w:ind w:left="0" w:firstLine="0"/>
        <w:jc w:val="left"/>
        <w:rPr>
          <w:rFonts w:hint="eastAsia"/>
        </w:rPr>
      </w:pPr>
      <w:r>
        <w:rPr>
          <w:rFonts w:hint="eastAsia"/>
        </w:rPr>
        <w:t>我不认为，祂的奇妙受孕能证明“独生”这个形容词是正当的；因为亚当的创造，虽然在某些方面不同，但同样是奇妙的，如果这个词可以用于一个在自然律开始其进程之前发生的事件；并且，因此，祂也被称为上帝的儿子。</w:t>
      </w:r>
    </w:p>
    <w:p w14:paraId="47C0FCC3">
      <w:pPr>
        <w:spacing w:after="514" w:line="259" w:lineRule="auto"/>
        <w:ind w:left="0" w:firstLine="0"/>
        <w:jc w:val="left"/>
        <w:rPr>
          <w:rFonts w:hint="eastAsia"/>
        </w:rPr>
      </w:pPr>
    </w:p>
    <w:p w14:paraId="311432F6">
      <w:pPr>
        <w:spacing w:after="514" w:line="259" w:lineRule="auto"/>
        <w:ind w:left="0" w:firstLine="0"/>
        <w:jc w:val="left"/>
        <w:rPr>
          <w:rFonts w:hint="eastAsia"/>
        </w:rPr>
      </w:pPr>
      <w:r>
        <w:rPr>
          <w:rFonts w:hint="eastAsia"/>
        </w:rPr>
        <w:t>Were a man, who had never heard of the controversy relative to the origin of his Sonship, to read such passages as these; "God so loved the world, that he gave his only-begotten Son," "When the fulness of the time was come, God sent forth his Son," he would be surprised, I presume, that it had ever been the subject of dispute.</w:t>
      </w:r>
    </w:p>
    <w:p w14:paraId="547B3CCF">
      <w:pPr>
        <w:spacing w:after="514" w:line="259" w:lineRule="auto"/>
        <w:ind w:left="0" w:firstLine="0"/>
        <w:jc w:val="left"/>
        <w:rPr>
          <w:rFonts w:hint="eastAsia"/>
        </w:rPr>
      </w:pPr>
      <w:r>
        <w:rPr>
          <w:rFonts w:hint="eastAsia"/>
        </w:rPr>
        <w:t>如果一个从未听过关于祂子身份起源争议的人，读到这样的经文：“上帝爱世人，甚至将祂的独生子赐给他们，” “及至时候满足，上帝就差遣祂的儿子，”我推测，祂会惊讶于这曾是争议的主题。</w:t>
      </w:r>
    </w:p>
    <w:p w14:paraId="2BB7BA72">
      <w:pPr>
        <w:spacing w:after="514" w:line="259" w:lineRule="auto"/>
        <w:ind w:left="0" w:firstLine="0"/>
        <w:jc w:val="left"/>
        <w:rPr>
          <w:rFonts w:hint="eastAsia"/>
        </w:rPr>
      </w:pPr>
    </w:p>
    <w:p w14:paraId="73EEC77B">
      <w:pPr>
        <w:spacing w:after="514" w:line="259" w:lineRule="auto"/>
        <w:ind w:left="0" w:firstLine="0"/>
        <w:jc w:val="left"/>
        <w:rPr>
          <w:rFonts w:hint="eastAsia"/>
        </w:rPr>
      </w:pPr>
      <w:r>
        <w:rPr>
          <w:rFonts w:hint="eastAsia"/>
        </w:rPr>
        <w:t>He would say—it is plain that the person who was sent, possessed this character prior to his mission; and would be astonished to be informed by some modern divine, that this was a mistake, for that he was made the Son of God by being sent.</w:t>
      </w:r>
    </w:p>
    <w:p w14:paraId="17A8F955">
      <w:pPr>
        <w:spacing w:after="514" w:line="259" w:lineRule="auto"/>
        <w:ind w:left="0" w:firstLine="0"/>
        <w:jc w:val="left"/>
        <w:rPr>
          <w:rFonts w:hint="eastAsia"/>
        </w:rPr>
      </w:pPr>
      <w:r>
        <w:rPr>
          <w:rFonts w:hint="eastAsia"/>
        </w:rPr>
        <w:t>祂会说——很明显，被差遣的人，在祂的使命之前就拥有了这个品格；并且会被某位现代神学家告知这是一个错误，因为祂是通过被差遣而成为上帝的儿子，而感到惊讶。</w:t>
      </w:r>
    </w:p>
    <w:p w14:paraId="2BFDC961">
      <w:pPr>
        <w:spacing w:after="514" w:line="259" w:lineRule="auto"/>
        <w:ind w:left="0" w:firstLine="0"/>
        <w:jc w:val="left"/>
        <w:rPr>
          <w:rFonts w:hint="eastAsia"/>
        </w:rPr>
      </w:pPr>
    </w:p>
    <w:p w14:paraId="08951D89">
      <w:pPr>
        <w:spacing w:after="514" w:line="259" w:lineRule="auto"/>
        <w:ind w:left="0" w:firstLine="0"/>
        <w:jc w:val="left"/>
        <w:rPr>
          <w:rFonts w:hint="eastAsia"/>
        </w:rPr>
      </w:pPr>
      <w:r>
        <w:rPr>
          <w:rFonts w:hint="eastAsia"/>
        </w:rPr>
        <w:t>It would never enter into any man's mind, when he was told that a king had sent his son to negociate with his enemies, that his son meant only a favourite, or an extraordinary ambassador.</w:t>
      </w:r>
    </w:p>
    <w:p w14:paraId="19EEBDF1">
      <w:pPr>
        <w:spacing w:after="514" w:line="259" w:lineRule="auto"/>
        <w:ind w:left="0" w:firstLine="0"/>
        <w:jc w:val="left"/>
        <w:rPr>
          <w:rFonts w:hint="eastAsia"/>
        </w:rPr>
      </w:pPr>
      <w:r>
        <w:rPr>
          <w:rFonts w:hint="eastAsia"/>
        </w:rPr>
        <w:t>当一个人被告知，一个国王已差遣祂的儿子去与祂的敌人谈判时，祂的儿子仅指一个宠臣，或一位非凡的大使，这个想法绝不会进入任何人的脑中。</w:t>
      </w:r>
    </w:p>
    <w:p w14:paraId="472FFDE8">
      <w:pPr>
        <w:spacing w:after="514" w:line="259" w:lineRule="auto"/>
        <w:ind w:left="0" w:firstLine="0"/>
        <w:jc w:val="left"/>
        <w:rPr>
          <w:rFonts w:hint="eastAsia"/>
        </w:rPr>
      </w:pPr>
    </w:p>
    <w:p w14:paraId="266D738B">
      <w:pPr>
        <w:spacing w:after="514" w:line="259" w:lineRule="auto"/>
        <w:ind w:left="0" w:firstLine="0"/>
        <w:jc w:val="left"/>
        <w:rPr>
          <w:rFonts w:hint="eastAsia"/>
        </w:rPr>
      </w:pPr>
      <w:r>
        <w:rPr>
          <w:rFonts w:hint="eastAsia"/>
        </w:rPr>
        <w:t>If it should be said, that, in this case, the meaning of the word Son is determinate, being ascertained by common usage, I would ask, what makes it less so, when it is applied to our Saviour?</w:t>
      </w:r>
    </w:p>
    <w:p w14:paraId="334114A4">
      <w:pPr>
        <w:spacing w:after="514" w:line="259" w:lineRule="auto"/>
        <w:ind w:left="0" w:firstLine="0"/>
        <w:jc w:val="left"/>
        <w:rPr>
          <w:rFonts w:hint="eastAsia"/>
        </w:rPr>
      </w:pPr>
      <w:r>
        <w:rPr>
          <w:rFonts w:hint="eastAsia"/>
        </w:rPr>
        <w:t>如果有人说，在这种情况下，“子”这个词的意义是确定的，是因通用而确定的，我会问，当它被用于我们的救主时，是什么使它变得不那么确定了呢？</w:t>
      </w:r>
    </w:p>
    <w:p w14:paraId="75AA65BA">
      <w:pPr>
        <w:spacing w:after="514" w:line="259" w:lineRule="auto"/>
        <w:ind w:left="0" w:firstLine="0"/>
        <w:jc w:val="left"/>
        <w:rPr>
          <w:rFonts w:hint="eastAsia"/>
        </w:rPr>
      </w:pPr>
    </w:p>
    <w:p w14:paraId="5918F5DA">
      <w:pPr>
        <w:spacing w:after="514" w:line="259" w:lineRule="auto"/>
        <w:ind w:left="0" w:firstLine="0"/>
        <w:jc w:val="left"/>
        <w:rPr>
          <w:rFonts w:hint="eastAsia"/>
        </w:rPr>
      </w:pPr>
      <w:r>
        <w:rPr>
          <w:rFonts w:hint="eastAsia"/>
        </w:rPr>
        <w:t>Not any thing in the phraseology of Scripture, but the impossibility under which some men labour of conceiving, how God can have a Son by an essential relation.</w:t>
      </w:r>
    </w:p>
    <w:p w14:paraId="5A7A4523">
      <w:pPr>
        <w:spacing w:after="514" w:line="259" w:lineRule="auto"/>
        <w:ind w:left="0" w:firstLine="0"/>
        <w:jc w:val="left"/>
        <w:rPr>
          <w:rFonts w:hint="eastAsia"/>
        </w:rPr>
      </w:pPr>
      <w:r>
        <w:rPr>
          <w:rFonts w:hint="eastAsia"/>
        </w:rPr>
        <w:t>并非圣经的措辞中有任何东西，而是某些人在构想上帝如何能通过一种本质的关系而有一个子上的不可能。</w:t>
      </w:r>
    </w:p>
    <w:p w14:paraId="271F15B0">
      <w:pPr>
        <w:spacing w:after="514" w:line="259" w:lineRule="auto"/>
        <w:ind w:left="0" w:firstLine="0"/>
        <w:jc w:val="left"/>
        <w:rPr>
          <w:rFonts w:hint="eastAsia"/>
        </w:rPr>
      </w:pPr>
    </w:p>
    <w:p w14:paraId="57A138EE">
      <w:pPr>
        <w:spacing w:after="514" w:line="259" w:lineRule="auto"/>
        <w:ind w:left="0" w:firstLine="0"/>
        <w:jc w:val="left"/>
        <w:rPr>
          <w:rFonts w:hint="eastAsia"/>
        </w:rPr>
      </w:pPr>
      <w:r>
        <w:rPr>
          <w:rFonts w:hint="eastAsia"/>
        </w:rPr>
        <w:t>But do not Unitarians, on the same ground, explain away the passages which teach the divinity and atonement of Christ?</w:t>
      </w:r>
    </w:p>
    <w:p w14:paraId="36CB8570">
      <w:pPr>
        <w:spacing w:after="514" w:line="259" w:lineRule="auto"/>
        <w:ind w:left="0" w:firstLine="0"/>
        <w:jc w:val="left"/>
        <w:rPr>
          <w:rFonts w:hint="eastAsia"/>
        </w:rPr>
      </w:pPr>
      <w:r>
        <w:rPr>
          <w:rFonts w:hint="eastAsia"/>
        </w:rPr>
        <w:t>但一神论者，岂非在同样的基础上，曲解那些教导基督神性和赎罪的经文吗？</w:t>
      </w:r>
    </w:p>
    <w:p w14:paraId="7B8DA844">
      <w:pPr>
        <w:spacing w:after="514" w:line="259" w:lineRule="auto"/>
        <w:ind w:left="0" w:firstLine="0"/>
        <w:jc w:val="left"/>
        <w:rPr>
          <w:rFonts w:hint="eastAsia"/>
        </w:rPr>
      </w:pPr>
    </w:p>
    <w:p w14:paraId="79F06E06">
      <w:pPr>
        <w:spacing w:after="514" w:line="259" w:lineRule="auto"/>
        <w:ind w:left="0" w:firstLine="0"/>
        <w:jc w:val="left"/>
        <w:rPr>
          <w:rFonts w:hint="eastAsia"/>
        </w:rPr>
      </w:pPr>
      <w:r>
        <w:rPr>
          <w:rFonts w:hint="eastAsia"/>
        </w:rPr>
        <w:t>And how can those Trinitarians condemn them, who make the incomprehensibility of a doctrine an objection against it?</w:t>
      </w:r>
    </w:p>
    <w:p w14:paraId="56C53590">
      <w:pPr>
        <w:spacing w:after="514" w:line="259" w:lineRule="auto"/>
        <w:ind w:left="0" w:firstLine="0"/>
        <w:jc w:val="left"/>
        <w:rPr>
          <w:rFonts w:hint="eastAsia"/>
        </w:rPr>
      </w:pPr>
      <w:r>
        <w:rPr>
          <w:rFonts w:hint="eastAsia"/>
        </w:rPr>
        <w:t>那些将一个教义的不可测度性作为反对它的理由的三位一体论者，又如何能谴责他们呢？</w:t>
      </w:r>
    </w:p>
    <w:p w14:paraId="75315F1A">
      <w:pPr>
        <w:spacing w:after="514" w:line="259" w:lineRule="auto"/>
        <w:ind w:left="0" w:firstLine="0"/>
        <w:jc w:val="left"/>
        <w:rPr>
          <w:rFonts w:hint="eastAsia"/>
        </w:rPr>
      </w:pPr>
    </w:p>
    <w:p w14:paraId="1151DF57">
      <w:pPr>
        <w:spacing w:after="514" w:line="259" w:lineRule="auto"/>
        <w:ind w:left="0" w:firstLine="0"/>
        <w:jc w:val="left"/>
        <w:rPr>
          <w:rFonts w:hint="eastAsia"/>
        </w:rPr>
      </w:pPr>
      <w:r>
        <w:rPr>
          <w:rFonts w:hint="eastAsia"/>
        </w:rPr>
        <w:t>I cannot conceive what object they have in view, who admit the Divinity, but deny the natural Sonship of our Saviour, unless it be to get rid of the strange notions about communication of essence and subordination which have prevailed so much; and in this case, like too many disputants, in avoiding one extreme they run into another.</w:t>
      </w:r>
    </w:p>
    <w:p w14:paraId="14F5DEE4">
      <w:pPr>
        <w:spacing w:after="514" w:line="259" w:lineRule="auto"/>
        <w:ind w:left="0" w:firstLine="0"/>
        <w:jc w:val="left"/>
        <w:rPr>
          <w:rFonts w:hint="eastAsia"/>
        </w:rPr>
      </w:pPr>
      <w:r>
        <w:rPr>
          <w:rFonts w:hint="eastAsia"/>
        </w:rPr>
        <w:t>我无法构想，那些承认神性，却否认我们救主自然子身份的人，有什么目的，除非是为了摆脱那些如此盛行的关于本质传递和从属的奇怪观念；在这种情况下，就像太多辩论者一样，在避免一个极端时，他们又陷入了另一个极端。</w:t>
      </w:r>
    </w:p>
    <w:p w14:paraId="3C9E36D3">
      <w:pPr>
        <w:spacing w:after="514" w:line="259" w:lineRule="auto"/>
        <w:ind w:left="0" w:firstLine="0"/>
        <w:jc w:val="left"/>
        <w:rPr>
          <w:rFonts w:hint="eastAsia"/>
        </w:rPr>
      </w:pPr>
    </w:p>
    <w:p w14:paraId="2F05BF00">
      <w:pPr>
        <w:spacing w:after="514" w:line="259" w:lineRule="auto"/>
        <w:ind w:left="0" w:firstLine="0"/>
        <w:jc w:val="left"/>
        <w:rPr>
          <w:rFonts w:hint="eastAsia"/>
        </w:rPr>
      </w:pPr>
      <w:r>
        <w:rPr>
          <w:rFonts w:hint="eastAsia"/>
        </w:rPr>
        <w:t>Their opinion appears to me to be contrary to the plain and natural meaning of Scripture; and I am disposed to maintain, with the Catholic church in all ages, that the Son was begotten by the Father before all worlds, or is the Son by necessary and eternal generation.</w:t>
      </w:r>
    </w:p>
    <w:p w14:paraId="7BCE94F1">
      <w:pPr>
        <w:spacing w:after="514" w:line="259" w:lineRule="auto"/>
        <w:ind w:left="0" w:firstLine="0"/>
        <w:jc w:val="left"/>
        <w:rPr>
          <w:rFonts w:hint="eastAsia"/>
        </w:rPr>
      </w:pPr>
      <w:r>
        <w:rPr>
          <w:rFonts w:hint="eastAsia"/>
        </w:rPr>
        <w:t>他们的观点在我看来，是与圣经的清楚和自然意义相悖的；我倾向于与历代的大公教会一同坚持，子在万世之前由父所生，或者说，是凭着必然和永恒的生而为子。</w:t>
      </w:r>
    </w:p>
    <w:p w14:paraId="3672110C">
      <w:pPr>
        <w:spacing w:after="514" w:line="259" w:lineRule="auto"/>
        <w:ind w:left="0" w:firstLine="0"/>
        <w:jc w:val="left"/>
        <w:rPr>
          <w:rFonts w:hint="eastAsia"/>
        </w:rPr>
      </w:pPr>
    </w:p>
    <w:p w14:paraId="406E437A">
      <w:pPr>
        <w:spacing w:after="514" w:line="259" w:lineRule="auto"/>
        <w:ind w:left="0" w:firstLine="0"/>
        <w:jc w:val="left"/>
        <w:rPr>
          <w:rFonts w:hint="eastAsia"/>
        </w:rPr>
      </w:pPr>
      <w:r>
        <w:rPr>
          <w:rFonts w:hint="eastAsia"/>
        </w:rPr>
        <w:t>But, while on this point I hold the faith of the church, I cannot assent to the common opinion, that the generation of the Son consisted in the communication of the Divine essence and perfections to him; because, although the terms Father and Son indicate a relation analogous to that among men, yet as, in the latter case, it is a relation between two material and separate beings, and in the former, is a relation in the same spiritual essence, the one can throw no light upon the other; and to attempt to illustrate the one by the other, is equally illogical and presumptuous.</w:t>
      </w:r>
    </w:p>
    <w:p w14:paraId="25211012">
      <w:pPr>
        <w:spacing w:after="514" w:line="259" w:lineRule="auto"/>
        <w:ind w:left="0" w:firstLine="0"/>
        <w:jc w:val="left"/>
        <w:rPr>
          <w:rFonts w:hint="eastAsia"/>
        </w:rPr>
      </w:pPr>
      <w:r>
        <w:rPr>
          <w:rFonts w:hint="eastAsia"/>
        </w:rPr>
        <w:t>但是，虽然在这一点上我持守教会的信仰，我却不能同意普遍的观点，即子的受生在于将神圣的本质和完美属性传递给祂；因为，虽然父和子这两个词语表明了一种与人中间相似的关系，然而，在后一种情况下，是两个物质和分别的存有之间的关系，而在前一种情况下，是同一属灵本质中的关系，一个无法阐明另一个；并且试图以一解释另一，是同样不合逻辑和僭越的。</w:t>
      </w:r>
    </w:p>
    <w:p w14:paraId="77D277DB">
      <w:pPr>
        <w:spacing w:after="514" w:line="259" w:lineRule="auto"/>
        <w:ind w:left="0" w:firstLine="0"/>
        <w:jc w:val="left"/>
        <w:rPr>
          <w:rFonts w:hint="eastAsia"/>
        </w:rPr>
      </w:pPr>
    </w:p>
    <w:p w14:paraId="25BC0BC0">
      <w:pPr>
        <w:spacing w:after="514" w:line="259" w:lineRule="auto"/>
        <w:ind w:left="0" w:firstLine="0"/>
        <w:jc w:val="left"/>
        <w:rPr>
          <w:rFonts w:hint="eastAsia"/>
        </w:rPr>
      </w:pPr>
      <w:r>
        <w:rPr>
          <w:rFonts w:hint="eastAsia"/>
        </w:rPr>
        <w:t>We can conceive the communication of a material essence, by one material being to another, because it takes place in the generation of animals; but the communication of a spiritual, indivisible, immutable essence is altogether inconceivable, especially when we add, that the supposed communication does not constitute a different being, but takes place in the essence communicating.</w:t>
      </w:r>
    </w:p>
    <w:p w14:paraId="5AB60A58">
      <w:pPr>
        <w:spacing w:after="514" w:line="259" w:lineRule="auto"/>
        <w:ind w:left="0" w:firstLine="0"/>
        <w:jc w:val="left"/>
        <w:rPr>
          <w:rFonts w:hint="eastAsia"/>
        </w:rPr>
      </w:pPr>
      <w:r>
        <w:rPr>
          <w:rFonts w:hint="eastAsia"/>
        </w:rPr>
        <w:t>我们可以构想一个物质的本质，由一个物质的存有传递给另一个，因为它在动物的生殖中发生；但一个属灵的、不可分的、不变的本质的传递是完全不可思议的，特别是当我们补充说，假定的传递并不构成一个不同的存有，而是在传递的本质中发生时。</w:t>
      </w:r>
    </w:p>
    <w:p w14:paraId="062E7E40">
      <w:pPr>
        <w:spacing w:after="514" w:line="259" w:lineRule="auto"/>
        <w:ind w:left="0" w:firstLine="0"/>
        <w:jc w:val="left"/>
        <w:rPr>
          <w:rFonts w:hint="eastAsia"/>
        </w:rPr>
      </w:pPr>
    </w:p>
    <w:p w14:paraId="36F9C4B3">
      <w:pPr>
        <w:spacing w:after="514" w:line="259" w:lineRule="auto"/>
        <w:ind w:left="0" w:firstLine="0"/>
        <w:jc w:val="left"/>
        <w:rPr>
          <w:rFonts w:hint="eastAsia"/>
        </w:rPr>
      </w:pPr>
      <w:r>
        <w:rPr>
          <w:rFonts w:hint="eastAsia"/>
        </w:rPr>
        <w:t>I have often doubted whether those, who use this language, affix any idea to it.</w:t>
      </w:r>
    </w:p>
    <w:p w14:paraId="4828DD40">
      <w:pPr>
        <w:spacing w:after="514" w:line="259" w:lineRule="auto"/>
        <w:ind w:left="0" w:firstLine="0"/>
        <w:jc w:val="left"/>
        <w:rPr>
          <w:rFonts w:hint="eastAsia"/>
        </w:rPr>
      </w:pPr>
      <w:r>
        <w:rPr>
          <w:rFonts w:hint="eastAsia"/>
        </w:rPr>
        <w:t>我常常怀疑，那些使用这种语言的人，是否给它附加了任何观念。</w:t>
      </w:r>
    </w:p>
    <w:p w14:paraId="193BBCB6">
      <w:pPr>
        <w:spacing w:after="514" w:line="259" w:lineRule="auto"/>
        <w:ind w:left="0" w:firstLine="0"/>
        <w:jc w:val="left"/>
        <w:rPr>
          <w:rFonts w:hint="eastAsia"/>
        </w:rPr>
      </w:pPr>
    </w:p>
    <w:p w14:paraId="441042D8">
      <w:pPr>
        <w:spacing w:after="514" w:line="259" w:lineRule="auto"/>
        <w:ind w:left="0" w:firstLine="0"/>
        <w:jc w:val="left"/>
        <w:rPr>
          <w:rFonts w:hint="eastAsia"/>
        </w:rPr>
      </w:pPr>
      <w:r>
        <w:rPr>
          <w:rFonts w:hint="eastAsia"/>
        </w:rPr>
        <w:t>I suspect, that it is retained, partly in deference to the Fathers, who were not always the most accurate in their conceptions, and partly as a convenient mode of seeming to say something upon a subject which we do not understand.</w:t>
      </w:r>
    </w:p>
    <w:p w14:paraId="501ADF6A">
      <w:pPr>
        <w:spacing w:after="514" w:line="259" w:lineRule="auto"/>
        <w:ind w:left="0" w:firstLine="0"/>
        <w:jc w:val="left"/>
        <w:rPr>
          <w:rFonts w:hint="eastAsia"/>
        </w:rPr>
      </w:pPr>
      <w:r>
        <w:rPr>
          <w:rFonts w:hint="eastAsia"/>
        </w:rPr>
        <w:t>我怀疑，它被保留，部分是出于对教父们的尊重，他们并非总是在他们的观念中最为精确，部分是作为一种方便的方式，来似乎在谈论一个我们不理解的主题。</w:t>
      </w:r>
    </w:p>
    <w:p w14:paraId="6FB67DA8">
      <w:pPr>
        <w:spacing w:after="514" w:line="259" w:lineRule="auto"/>
        <w:ind w:left="0" w:firstLine="0"/>
        <w:jc w:val="left"/>
        <w:rPr>
          <w:rFonts w:hint="eastAsia"/>
        </w:rPr>
      </w:pPr>
    </w:p>
    <w:p w14:paraId="5B4B4F37">
      <w:pPr>
        <w:spacing w:after="514" w:line="259" w:lineRule="auto"/>
        <w:ind w:left="0" w:firstLine="0"/>
        <w:jc w:val="left"/>
        <w:rPr>
          <w:rFonts w:hint="eastAsia"/>
        </w:rPr>
      </w:pPr>
      <w:r>
        <w:rPr>
          <w:rFonts w:hint="eastAsia"/>
        </w:rPr>
        <w:t>I must confess that, to me, it has always been unintelligible.</w:t>
      </w:r>
    </w:p>
    <w:p w14:paraId="4618283E">
      <w:pPr>
        <w:spacing w:after="514" w:line="259" w:lineRule="auto"/>
        <w:ind w:left="0" w:firstLine="0"/>
        <w:jc w:val="left"/>
        <w:rPr>
          <w:rFonts w:hint="eastAsia"/>
        </w:rPr>
      </w:pPr>
      <w:r>
        <w:rPr>
          <w:rFonts w:hint="eastAsia"/>
        </w:rPr>
        <w:t>我必须承认，对我来说，它一直是不可理解的。</w:t>
      </w:r>
    </w:p>
    <w:p w14:paraId="4A4142B8">
      <w:pPr>
        <w:spacing w:after="514" w:line="259" w:lineRule="auto"/>
        <w:ind w:left="0" w:firstLine="0"/>
        <w:jc w:val="left"/>
        <w:rPr>
          <w:rFonts w:hint="eastAsia"/>
        </w:rPr>
      </w:pPr>
    </w:p>
    <w:p w14:paraId="45FE309F">
      <w:pPr>
        <w:spacing w:after="514" w:line="259" w:lineRule="auto"/>
        <w:ind w:left="0" w:firstLine="0"/>
        <w:jc w:val="left"/>
        <w:rPr>
          <w:rFonts w:hint="eastAsia"/>
        </w:rPr>
      </w:pPr>
      <w:r>
        <w:rPr>
          <w:rFonts w:hint="eastAsia"/>
        </w:rPr>
        <w:t>Let us be content with the knowledge of the fact, and with the language of Scripture, which simply tells us, that the Son was begotten by the Father, but does not tell us how he was begotten.</w:t>
      </w:r>
    </w:p>
    <w:p w14:paraId="60AD0403">
      <w:pPr>
        <w:spacing w:after="514" w:line="259" w:lineRule="auto"/>
        <w:ind w:left="0" w:firstLine="0"/>
        <w:jc w:val="left"/>
        <w:rPr>
          <w:rFonts w:hint="eastAsia"/>
        </w:rPr>
      </w:pPr>
      <w:r>
        <w:rPr>
          <w:rFonts w:hint="eastAsia"/>
        </w:rPr>
        <w:t>让我们满足于对事实的知识，以及圣经的语言，它只告诉我们，子是由父所生，却未告诉我们祂是如何被生的。</w:t>
      </w:r>
    </w:p>
    <w:p w14:paraId="4613A5C5">
      <w:pPr>
        <w:spacing w:after="514" w:line="259" w:lineRule="auto"/>
        <w:ind w:left="0" w:firstLine="0"/>
        <w:jc w:val="left"/>
        <w:rPr>
          <w:rFonts w:hint="eastAsia"/>
        </w:rPr>
      </w:pPr>
    </w:p>
    <w:p w14:paraId="74F5FD1F">
      <w:pPr>
        <w:spacing w:after="514" w:line="259" w:lineRule="auto"/>
        <w:ind w:left="0" w:firstLine="0"/>
        <w:jc w:val="left"/>
        <w:rPr>
          <w:rFonts w:hint="eastAsia"/>
        </w:rPr>
      </w:pPr>
      <w:r>
        <w:rPr>
          <w:rFonts w:hint="eastAsia"/>
        </w:rPr>
        <w:t>If we cannot explain how a plant grows, and an animal is formed, we can much less comprehend this mystery; and were we as modest and diffident as reflection upon our own ignorance should make us, we would regard every attempt to render the subject clearer than the Scriptures have made it, as a new proof that vain man would be wise, though he is born like the wild ass's colt.</w:t>
      </w:r>
    </w:p>
    <w:p w14:paraId="71E1E190">
      <w:pPr>
        <w:spacing w:after="514" w:line="259" w:lineRule="auto"/>
        <w:ind w:left="0" w:firstLine="0"/>
        <w:jc w:val="left"/>
        <w:rPr>
          <w:rFonts w:hint="eastAsia"/>
        </w:rPr>
      </w:pPr>
      <w:r>
        <w:rPr>
          <w:rFonts w:hint="eastAsia"/>
        </w:rPr>
        <w:t>如果我们不能解释一株植物如何生长，一个动物如何形成，我们就更不能理解这个奥秘了；如果我们能像反思我们自己的无知应使我们成为的那样谦虚和不自信，我们就会将每一个试图使此主题比圣经已使其更清楚的尝试，视为虚妄的人要智慧的新证明，尽管祂生来像野驴的驹子。</w:t>
      </w:r>
    </w:p>
    <w:p w14:paraId="126EEBD2">
      <w:pPr>
        <w:spacing w:after="514" w:line="259" w:lineRule="auto"/>
        <w:ind w:left="0" w:firstLine="0"/>
        <w:jc w:val="left"/>
        <w:rPr>
          <w:rFonts w:hint="eastAsia"/>
        </w:rPr>
      </w:pPr>
    </w:p>
    <w:p w14:paraId="7DAB2CA7">
      <w:pPr>
        <w:spacing w:after="514" w:line="259" w:lineRule="auto"/>
        <w:ind w:left="0" w:firstLine="0"/>
        <w:jc w:val="left"/>
        <w:rPr>
          <w:rFonts w:hint="eastAsia"/>
        </w:rPr>
      </w:pPr>
      <w:r>
        <w:rPr>
          <w:rFonts w:hint="eastAsia"/>
        </w:rPr>
        <w:t>To avoid the incomprehensible notion of the communication of essence, and its consequence in making the Son dependent upon the Father, as a stream is dependent upon the fountain which supplies it, some maintain, that the first person of the Trinity did not beget the second as God, but as Son; or did not beget the essence, but the person.</w:t>
      </w:r>
    </w:p>
    <w:p w14:paraId="13F6987D">
      <w:pPr>
        <w:spacing w:after="514" w:line="259" w:lineRule="auto"/>
        <w:ind w:left="0" w:firstLine="0"/>
        <w:jc w:val="left"/>
        <w:rPr>
          <w:rFonts w:hint="eastAsia"/>
        </w:rPr>
      </w:pPr>
      <w:r>
        <w:rPr>
          <w:rFonts w:hint="eastAsia"/>
        </w:rPr>
        <w:t>为避免本质传递的不可理解观念，以及其使子依赖于父的后果，如溪流依赖于供应它的泉源，有些人坚持认为，三位一体的第一位格并非作为上帝生第二位格，而是作为子生；或者并非生本质，而是生位格。</w:t>
      </w:r>
    </w:p>
    <w:p w14:paraId="1114AC35">
      <w:pPr>
        <w:spacing w:after="514" w:line="259" w:lineRule="auto"/>
        <w:ind w:left="0" w:firstLine="0"/>
        <w:jc w:val="left"/>
        <w:rPr>
          <w:rFonts w:hint="eastAsia"/>
        </w:rPr>
      </w:pPr>
    </w:p>
    <w:p w14:paraId="2A218396">
      <w:pPr>
        <w:spacing w:after="514" w:line="259" w:lineRule="auto"/>
        <w:ind w:left="0" w:firstLine="0"/>
        <w:jc w:val="left"/>
        <w:rPr>
          <w:rFonts w:hint="eastAsia"/>
        </w:rPr>
      </w:pPr>
      <w:r>
        <w:rPr>
          <w:rFonts w:hint="eastAsia"/>
        </w:rPr>
        <w:t>This is another attempt to be wise above what is written.</w:t>
      </w:r>
    </w:p>
    <w:p w14:paraId="5F4F42CD">
      <w:pPr>
        <w:spacing w:after="514" w:line="259" w:lineRule="auto"/>
        <w:ind w:left="0" w:firstLine="0"/>
        <w:jc w:val="left"/>
        <w:rPr>
          <w:rFonts w:hint="eastAsia"/>
        </w:rPr>
      </w:pPr>
      <w:r>
        <w:rPr>
          <w:rFonts w:hint="eastAsia"/>
        </w:rPr>
        <w:t>这是另一个试图比所写的更有智慧的尝试。</w:t>
      </w:r>
    </w:p>
    <w:p w14:paraId="515032A3">
      <w:pPr>
        <w:spacing w:after="514" w:line="259" w:lineRule="auto"/>
        <w:ind w:left="0" w:firstLine="0"/>
        <w:jc w:val="left"/>
        <w:rPr>
          <w:rFonts w:hint="eastAsia"/>
        </w:rPr>
      </w:pPr>
    </w:p>
    <w:p w14:paraId="5D60FA57">
      <w:pPr>
        <w:spacing w:after="514" w:line="259" w:lineRule="auto"/>
        <w:ind w:left="0" w:firstLine="0"/>
        <w:jc w:val="left"/>
        <w:rPr>
          <w:rFonts w:hint="eastAsia"/>
        </w:rPr>
      </w:pPr>
      <w:r>
        <w:rPr>
          <w:rFonts w:hint="eastAsia"/>
        </w:rPr>
        <w:t>I can form no conception of their meaning; I know not what it is to beget a person, as distinct from his essence.</w:t>
      </w:r>
    </w:p>
    <w:p w14:paraId="6B1EBF43">
      <w:pPr>
        <w:spacing w:after="514" w:line="259" w:lineRule="auto"/>
        <w:ind w:left="0" w:firstLine="0"/>
        <w:jc w:val="left"/>
        <w:rPr>
          <w:rFonts w:hint="eastAsia"/>
        </w:rPr>
      </w:pPr>
      <w:r>
        <w:rPr>
          <w:rFonts w:hint="eastAsia"/>
        </w:rPr>
        <w:t>我无法构想他们的意思；我不知道生一个位格，与祂的本质分开，是什么意思。</w:t>
      </w:r>
    </w:p>
    <w:p w14:paraId="3CB177F5">
      <w:pPr>
        <w:spacing w:after="514" w:line="259" w:lineRule="auto"/>
        <w:ind w:left="0" w:firstLine="0"/>
        <w:jc w:val="left"/>
        <w:rPr>
          <w:rFonts w:hint="eastAsia"/>
        </w:rPr>
      </w:pPr>
    </w:p>
    <w:p w14:paraId="663927FC">
      <w:pPr>
        <w:spacing w:after="514" w:line="259" w:lineRule="auto"/>
        <w:ind w:left="0" w:firstLine="0"/>
        <w:jc w:val="left"/>
        <w:rPr>
          <w:rFonts w:hint="eastAsia"/>
        </w:rPr>
      </w:pPr>
      <w:r>
        <w:rPr>
          <w:rFonts w:hint="eastAsia"/>
        </w:rPr>
        <w:t>It seems to me, that now we have passed from obscurity into the deepest shades of midnight.</w:t>
      </w:r>
    </w:p>
    <w:p w14:paraId="57DBC944">
      <w:pPr>
        <w:spacing w:after="514" w:line="259" w:lineRule="auto"/>
        <w:ind w:left="0" w:firstLine="0"/>
        <w:jc w:val="left"/>
        <w:rPr>
          <w:rFonts w:hint="eastAsia"/>
        </w:rPr>
      </w:pPr>
      <w:r>
        <w:rPr>
          <w:rFonts w:hint="eastAsia"/>
        </w:rPr>
        <w:t>在我看来，现在我们已从模糊进入了午夜最深的阴影。</w:t>
      </w:r>
    </w:p>
    <w:p w14:paraId="197D2632">
      <w:pPr>
        <w:spacing w:after="514" w:line="259" w:lineRule="auto"/>
        <w:ind w:left="0" w:firstLine="0"/>
        <w:jc w:val="left"/>
        <w:rPr>
          <w:rFonts w:hint="eastAsia"/>
        </w:rPr>
      </w:pPr>
    </w:p>
    <w:p w14:paraId="76C58F97">
      <w:pPr>
        <w:spacing w:after="514" w:line="259" w:lineRule="auto"/>
        <w:ind w:left="0" w:firstLine="0"/>
        <w:jc w:val="left"/>
        <w:rPr>
          <w:rFonts w:hint="eastAsia"/>
        </w:rPr>
      </w:pPr>
      <w:r>
        <w:rPr>
          <w:rFonts w:hint="eastAsia"/>
        </w:rPr>
        <w:t>The relation of the Holy Spirit to the Father, according to the Greek church, or to the Father and the Son, according to the Latin church, is called procession.</w:t>
      </w:r>
    </w:p>
    <w:p w14:paraId="6C2B5DF3">
      <w:pPr>
        <w:spacing w:after="514" w:line="259" w:lineRule="auto"/>
        <w:ind w:left="0" w:firstLine="0"/>
        <w:jc w:val="left"/>
        <w:rPr>
          <w:rFonts w:hint="eastAsia"/>
        </w:rPr>
      </w:pPr>
      <w:r>
        <w:rPr>
          <w:rFonts w:hint="eastAsia"/>
        </w:rPr>
        <w:t>圣灵与父的关系，根据希腊教会，或与父和子的关系，根据拉丁教会，被称为发出。</w:t>
      </w:r>
    </w:p>
    <w:p w14:paraId="229BABE1">
      <w:pPr>
        <w:spacing w:after="514" w:line="259" w:lineRule="auto"/>
        <w:ind w:left="0" w:firstLine="0"/>
        <w:jc w:val="left"/>
        <w:rPr>
          <w:rFonts w:hint="eastAsia"/>
        </w:rPr>
      </w:pPr>
    </w:p>
    <w:p w14:paraId="1210E897">
      <w:pPr>
        <w:spacing w:after="514" w:line="259" w:lineRule="auto"/>
        <w:ind w:left="0" w:firstLine="0"/>
        <w:jc w:val="left"/>
        <w:rPr>
          <w:rFonts w:hint="eastAsia"/>
        </w:rPr>
      </w:pPr>
      <w:r>
        <w:rPr>
          <w:rFonts w:hint="eastAsia"/>
        </w:rPr>
        <w:t>Although the term is different from generation, we cannot give the reason of the difference, because we do not understand what is meant by either the one or the other.</w:t>
      </w:r>
    </w:p>
    <w:p w14:paraId="1AB4A61F">
      <w:pPr>
        <w:spacing w:after="514" w:line="259" w:lineRule="auto"/>
        <w:ind w:left="0" w:firstLine="0"/>
        <w:jc w:val="left"/>
        <w:rPr>
          <w:rFonts w:hint="eastAsia"/>
        </w:rPr>
      </w:pPr>
      <w:r>
        <w:rPr>
          <w:rFonts w:hint="eastAsia"/>
        </w:rPr>
        <w:t>虽然这个词语与生殖不同，我们却无法给出其区别的原因，因为我们不理解两者中任何一个的意思。</w:t>
      </w:r>
    </w:p>
    <w:p w14:paraId="38C04AC7">
      <w:pPr>
        <w:spacing w:after="514" w:line="259" w:lineRule="auto"/>
        <w:ind w:left="0" w:firstLine="0"/>
        <w:jc w:val="left"/>
        <w:rPr>
          <w:rFonts w:hint="eastAsia"/>
        </w:rPr>
      </w:pPr>
    </w:p>
    <w:p w14:paraId="370710F9">
      <w:pPr>
        <w:spacing w:after="514" w:line="259" w:lineRule="auto"/>
        <w:ind w:left="0" w:firstLine="0"/>
        <w:jc w:val="left"/>
        <w:rPr>
          <w:rFonts w:hint="eastAsia"/>
        </w:rPr>
      </w:pPr>
      <w:r>
        <w:rPr>
          <w:rFonts w:hint="eastAsia"/>
        </w:rPr>
        <w:t>It is called by the Greeks εκπορευσις and εκπεμψις</w:t>
      </w:r>
    </w:p>
    <w:p w14:paraId="294BF714">
      <w:pPr>
        <w:spacing w:after="514" w:line="259" w:lineRule="auto"/>
        <w:ind w:left="0" w:firstLine="0"/>
        <w:jc w:val="left"/>
        <w:rPr>
          <w:rFonts w:hint="eastAsia"/>
        </w:rPr>
      </w:pPr>
      <w:r>
        <w:rPr>
          <w:rFonts w:hint="eastAsia"/>
        </w:rPr>
        <w:t>它被希腊人称为 εκπορευσις 和 εκπεμψις。</w:t>
      </w:r>
    </w:p>
    <w:p w14:paraId="62970E1B">
      <w:pPr>
        <w:spacing w:after="514" w:line="259" w:lineRule="auto"/>
        <w:ind w:left="0" w:firstLine="0"/>
        <w:jc w:val="left"/>
        <w:rPr>
          <w:rFonts w:hint="eastAsia"/>
        </w:rPr>
      </w:pPr>
    </w:p>
    <w:p w14:paraId="629AC38C">
      <w:pPr>
        <w:spacing w:after="514" w:line="259" w:lineRule="auto"/>
        <w:ind w:left="0" w:firstLine="0"/>
        <w:jc w:val="left"/>
        <w:rPr>
          <w:rFonts w:hint="eastAsia"/>
        </w:rPr>
      </w:pPr>
      <w:r>
        <w:rPr>
          <w:rFonts w:hint="eastAsia"/>
        </w:rPr>
        <w:t>Those who think that generation implies the communication of essence, must attach a similar idea to procession.</w:t>
      </w:r>
    </w:p>
    <w:p w14:paraId="5BB3186E">
      <w:pPr>
        <w:spacing w:after="514" w:line="259" w:lineRule="auto"/>
        <w:ind w:left="0" w:firstLine="0"/>
        <w:jc w:val="left"/>
        <w:rPr>
          <w:rFonts w:hint="eastAsia"/>
        </w:rPr>
      </w:pPr>
      <w:r>
        <w:rPr>
          <w:rFonts w:hint="eastAsia"/>
        </w:rPr>
        <w:t>那些认为生殖意味着本质传递的人，必须给发出附加一个类似的观念。</w:t>
      </w:r>
    </w:p>
    <w:p w14:paraId="47DD916A">
      <w:pPr>
        <w:spacing w:after="514" w:line="259" w:lineRule="auto"/>
        <w:ind w:left="0" w:firstLine="0"/>
        <w:jc w:val="left"/>
        <w:rPr>
          <w:rFonts w:hint="eastAsia"/>
        </w:rPr>
      </w:pPr>
    </w:p>
    <w:p w14:paraId="55E3A039">
      <w:pPr>
        <w:spacing w:after="514" w:line="259" w:lineRule="auto"/>
        <w:ind w:left="0" w:firstLine="0"/>
        <w:jc w:val="left"/>
        <w:rPr>
          <w:rFonts w:hint="eastAsia"/>
        </w:rPr>
      </w:pPr>
      <w:r>
        <w:rPr>
          <w:rFonts w:hint="eastAsia"/>
        </w:rPr>
        <w:t>We are content to use the word without pretending to explain it.</w:t>
      </w:r>
    </w:p>
    <w:p w14:paraId="45E41D13">
      <w:pPr>
        <w:spacing w:after="514" w:line="259" w:lineRule="auto"/>
        <w:ind w:left="0" w:firstLine="0"/>
        <w:jc w:val="left"/>
        <w:rPr>
          <w:rFonts w:hint="eastAsia"/>
        </w:rPr>
      </w:pPr>
      <w:r>
        <w:rPr>
          <w:rFonts w:hint="eastAsia"/>
        </w:rPr>
        <w:t>我们满足于使用这个词，而不假装去解释它。</w:t>
      </w:r>
    </w:p>
    <w:p w14:paraId="79158A76">
      <w:pPr>
        <w:spacing w:after="514" w:line="259" w:lineRule="auto"/>
        <w:ind w:left="0" w:firstLine="0"/>
        <w:jc w:val="left"/>
        <w:rPr>
          <w:rFonts w:hint="eastAsia"/>
        </w:rPr>
      </w:pPr>
    </w:p>
    <w:p w14:paraId="49369E55">
      <w:pPr>
        <w:spacing w:after="514" w:line="259" w:lineRule="auto"/>
        <w:ind w:left="0" w:firstLine="0"/>
        <w:jc w:val="left"/>
        <w:rPr>
          <w:rFonts w:hint="eastAsia"/>
        </w:rPr>
      </w:pPr>
      <w:r>
        <w:rPr>
          <w:rFonts w:hint="eastAsia"/>
        </w:rPr>
        <w:t>I shall have occasion to say something more on this subject, when I come to consider the Divinity of the Holy Ghost,</w:t>
      </w:r>
    </w:p>
    <w:p w14:paraId="141C7B89">
      <w:pPr>
        <w:spacing w:after="514" w:line="259" w:lineRule="auto"/>
        <w:ind w:left="0" w:firstLine="0"/>
        <w:jc w:val="left"/>
        <w:rPr>
          <w:rFonts w:hint="eastAsia"/>
        </w:rPr>
      </w:pPr>
      <w:r>
        <w:rPr>
          <w:rFonts w:hint="eastAsia"/>
        </w:rPr>
        <w:t>当我来思考圣灵的神性时，我将有机会对此主题再说一些话。</w:t>
      </w:r>
    </w:p>
    <w:p w14:paraId="270021BA">
      <w:pPr>
        <w:spacing w:after="514" w:line="259" w:lineRule="auto"/>
        <w:ind w:left="0" w:firstLine="0"/>
        <w:jc w:val="left"/>
        <w:rPr>
          <w:rFonts w:hint="eastAsia"/>
        </w:rPr>
      </w:pPr>
    </w:p>
    <w:p w14:paraId="2825F88A">
      <w:pPr>
        <w:spacing w:after="514" w:line="259" w:lineRule="auto"/>
        <w:ind w:left="0" w:firstLine="0"/>
        <w:jc w:val="left"/>
        <w:rPr>
          <w:rFonts w:hint="eastAsia"/>
        </w:rPr>
      </w:pPr>
      <w:r>
        <w:rPr>
          <w:rFonts w:hint="eastAsia"/>
        </w:rPr>
        <w:t>We cannot be surprised that the doctrine of the Trinity, which appears to be inconsistent with the unity of God, and is so mysterious, should have met with opposition, and that various opinions should have been broached with a view to remove the difficulties with which it is attended, and to reconcile it to the dictates of human reason, which cannot understand how three can be one.</w:t>
      </w:r>
    </w:p>
    <w:p w14:paraId="54E03BB5">
      <w:pPr>
        <w:spacing w:after="514" w:line="259" w:lineRule="auto"/>
        <w:ind w:left="0" w:firstLine="0"/>
        <w:jc w:val="left"/>
        <w:rPr>
          <w:rFonts w:hint="eastAsia"/>
        </w:rPr>
      </w:pPr>
      <w:r>
        <w:rPr>
          <w:rFonts w:hint="eastAsia"/>
        </w:rPr>
        <w:t>我们不能感到惊讶，三位一体的教义，看似与上帝的独一性不符，并且如此奥秘，竟会遭到反对，并且为移除其所伴随的困难，并使其与人类理性的指示相调和——人类理性无法理解三如何能是一——而提出了各种观点。</w:t>
      </w:r>
    </w:p>
    <w:p w14:paraId="56B7A74F">
      <w:pPr>
        <w:spacing w:after="514" w:line="259" w:lineRule="auto"/>
        <w:ind w:left="0" w:firstLine="0"/>
        <w:jc w:val="left"/>
        <w:rPr>
          <w:rFonts w:hint="eastAsia"/>
        </w:rPr>
      </w:pPr>
    </w:p>
    <w:p w14:paraId="38C7B9CA">
      <w:pPr>
        <w:spacing w:after="514" w:line="259" w:lineRule="auto"/>
        <w:ind w:left="0" w:firstLine="0"/>
        <w:jc w:val="left"/>
        <w:rPr>
          <w:rFonts w:hint="eastAsia"/>
        </w:rPr>
      </w:pPr>
      <w:r>
        <w:rPr>
          <w:rFonts w:hint="eastAsia"/>
        </w:rPr>
        <w:t>In the second century, Praxeas taught, that there was no real distinction between the Father, the Son, and the Holy Ghost; and that the Father, sole Creator of all things, united to himself the human nature of Christ.</w:t>
      </w:r>
    </w:p>
    <w:p w14:paraId="33284D71">
      <w:pPr>
        <w:spacing w:after="514" w:line="259" w:lineRule="auto"/>
        <w:ind w:left="0" w:firstLine="0"/>
        <w:jc w:val="left"/>
        <w:rPr>
          <w:rFonts w:hint="eastAsia"/>
        </w:rPr>
      </w:pPr>
      <w:r>
        <w:rPr>
          <w:rFonts w:hint="eastAsia"/>
        </w:rPr>
        <w:t>在二世纪，普拉克西斯教导说，父、子和圣灵之间没有真正的区别；并且父，万物的唯一创造者，将基督的人性与祂自己联合。</w:t>
      </w:r>
    </w:p>
    <w:p w14:paraId="5D1F0936">
      <w:pPr>
        <w:spacing w:after="514" w:line="259" w:lineRule="auto"/>
        <w:ind w:left="0" w:firstLine="0"/>
        <w:jc w:val="left"/>
        <w:rPr>
          <w:rFonts w:hint="eastAsia"/>
        </w:rPr>
      </w:pPr>
    </w:p>
    <w:p w14:paraId="31F39592">
      <w:pPr>
        <w:spacing w:after="514" w:line="259" w:lineRule="auto"/>
        <w:ind w:left="0" w:firstLine="0"/>
        <w:jc w:val="left"/>
        <w:rPr>
          <w:rFonts w:hint="eastAsia"/>
        </w:rPr>
      </w:pPr>
      <w:r>
        <w:rPr>
          <w:rFonts w:hint="eastAsia"/>
        </w:rPr>
        <w:t>His followers were called Monarchians, because they denied that there were more persons than one in the Godhead, and Patripassians, because, according to them, it was the Father who suffered on the cross.</w:t>
      </w:r>
    </w:p>
    <w:p w14:paraId="18C36CC9">
      <w:pPr>
        <w:spacing w:after="514" w:line="259" w:lineRule="auto"/>
        <w:ind w:left="0" w:firstLine="0"/>
        <w:jc w:val="left"/>
        <w:rPr>
          <w:rFonts w:hint="eastAsia"/>
        </w:rPr>
      </w:pPr>
      <w:r>
        <w:rPr>
          <w:rFonts w:hint="eastAsia"/>
        </w:rPr>
        <w:t>他的追随者被称为独神论者，因为他们否认神性中有超过一个位格，并且被称为父受苦派，因为，根据他们，是父在十字架上受苦。</w:t>
      </w:r>
    </w:p>
    <w:p w14:paraId="6D08317E">
      <w:pPr>
        <w:spacing w:after="514" w:line="259" w:lineRule="auto"/>
        <w:ind w:left="0" w:firstLine="0"/>
        <w:jc w:val="left"/>
        <w:rPr>
          <w:rFonts w:hint="eastAsia"/>
        </w:rPr>
      </w:pPr>
    </w:p>
    <w:p w14:paraId="203B709A">
      <w:pPr>
        <w:spacing w:after="514" w:line="259" w:lineRule="auto"/>
        <w:ind w:left="0" w:firstLine="0"/>
        <w:jc w:val="left"/>
        <w:rPr>
          <w:rFonts w:hint="eastAsia"/>
        </w:rPr>
      </w:pPr>
      <w:r>
        <w:rPr>
          <w:rFonts w:hint="eastAsia"/>
        </w:rPr>
        <w:t>The same doctrine was taught, about the beginning of the third century, by Noetus; and with some variations, several years after, by Sabellius, an African bishop or presbyter, from whom this heresy has derived the name of Sabellianism.</w:t>
      </w:r>
    </w:p>
    <w:p w14:paraId="166F61D4">
      <w:pPr>
        <w:spacing w:after="514" w:line="259" w:lineRule="auto"/>
        <w:ind w:left="0" w:firstLine="0"/>
        <w:jc w:val="left"/>
        <w:rPr>
          <w:rFonts w:hint="eastAsia"/>
        </w:rPr>
      </w:pPr>
      <w:r>
        <w:rPr>
          <w:rFonts w:hint="eastAsia"/>
        </w:rPr>
        <w:t>同样的教义，在三世纪初左右，由诺伊图斯教导；并有一些变体，几年后，由撒伯流，一位非洲主教或长老教导，此异端因此得名撒伯流主义。</w:t>
      </w:r>
    </w:p>
    <w:p w14:paraId="77585052">
      <w:pPr>
        <w:spacing w:after="514" w:line="259" w:lineRule="auto"/>
        <w:ind w:left="0" w:firstLine="0"/>
        <w:jc w:val="left"/>
        <w:rPr>
          <w:rFonts w:hint="eastAsia"/>
        </w:rPr>
      </w:pPr>
    </w:p>
    <w:p w14:paraId="7721CAE4">
      <w:pPr>
        <w:spacing w:after="514" w:line="259" w:lineRule="auto"/>
        <w:ind w:left="0" w:firstLine="0"/>
        <w:jc w:val="left"/>
        <w:rPr>
          <w:rFonts w:hint="eastAsia"/>
        </w:rPr>
      </w:pPr>
      <w:r>
        <w:rPr>
          <w:rFonts w:hint="eastAsia"/>
        </w:rPr>
        <w:t>He maintained that God was one person only, and that the Father, Son, and Holy Ghost, were different aspects or manifestations of the same Being.</w:t>
      </w:r>
    </w:p>
    <w:p w14:paraId="66DE62C5">
      <w:pPr>
        <w:spacing w:after="514" w:line="259" w:lineRule="auto"/>
        <w:ind w:left="0" w:firstLine="0"/>
        <w:jc w:val="left"/>
        <w:rPr>
          <w:rFonts w:hint="eastAsia"/>
        </w:rPr>
      </w:pPr>
      <w:r>
        <w:rPr>
          <w:rFonts w:hint="eastAsia"/>
        </w:rPr>
        <w:t>他坚持认为，上帝只有一个位格，并且圣父、圣子和圣灵，是同一存有的不同方面或彰显。</w:t>
      </w:r>
    </w:p>
    <w:p w14:paraId="5AFE1E02">
      <w:pPr>
        <w:spacing w:after="514" w:line="259" w:lineRule="auto"/>
        <w:ind w:left="0" w:firstLine="0"/>
        <w:jc w:val="left"/>
        <w:rPr>
          <w:rFonts w:hint="eastAsia"/>
        </w:rPr>
      </w:pPr>
    </w:p>
    <w:p w14:paraId="29EF7DB8">
      <w:pPr>
        <w:spacing w:after="514" w:line="259" w:lineRule="auto"/>
        <w:ind w:left="0" w:firstLine="0"/>
        <w:jc w:val="left"/>
        <w:rPr>
          <w:rFonts w:hint="eastAsia"/>
        </w:rPr>
      </w:pPr>
      <w:r>
        <w:rPr>
          <w:rFonts w:hint="eastAsia"/>
        </w:rPr>
        <w:t>There was no real Trinity, but God was τριωνυμος or had three names.</w:t>
      </w:r>
    </w:p>
    <w:p w14:paraId="0D1B7D63">
      <w:pPr>
        <w:spacing w:after="514" w:line="259" w:lineRule="auto"/>
        <w:ind w:left="0" w:firstLine="0"/>
        <w:jc w:val="left"/>
        <w:rPr>
          <w:rFonts w:hint="eastAsia"/>
        </w:rPr>
      </w:pPr>
      <w:r>
        <w:rPr>
          <w:rFonts w:hint="eastAsia"/>
        </w:rPr>
        <w:t>没有真正的三位一体，但上帝是 τριωνυμος 或有三个名字。</w:t>
      </w:r>
    </w:p>
    <w:p w14:paraId="231FDF03">
      <w:pPr>
        <w:spacing w:after="514" w:line="259" w:lineRule="auto"/>
        <w:ind w:left="0" w:firstLine="0"/>
        <w:jc w:val="left"/>
        <w:rPr>
          <w:rFonts w:hint="eastAsia"/>
        </w:rPr>
      </w:pPr>
    </w:p>
    <w:p w14:paraId="11D1186B">
      <w:pPr>
        <w:spacing w:after="514" w:line="259" w:lineRule="auto"/>
        <w:ind w:left="0" w:firstLine="0"/>
        <w:jc w:val="left"/>
        <w:rPr>
          <w:rFonts w:hint="eastAsia"/>
        </w:rPr>
      </w:pPr>
      <w:r>
        <w:rPr>
          <w:rFonts w:hint="eastAsia"/>
        </w:rPr>
        <w:t>He appeared as the Father at one time, as the Son at another, and as the Holy Ghost at another, as different occasions required.</w:t>
      </w:r>
    </w:p>
    <w:p w14:paraId="2CF52F1E">
      <w:pPr>
        <w:spacing w:after="514" w:line="259" w:lineRule="auto"/>
        <w:ind w:left="0" w:firstLine="0"/>
        <w:jc w:val="left"/>
        <w:rPr>
          <w:rFonts w:hint="eastAsia"/>
        </w:rPr>
      </w:pPr>
      <w:r>
        <w:rPr>
          <w:rFonts w:hint="eastAsia"/>
        </w:rPr>
        <w:t>祂在一个时候显为父，在另一个时候显为子，在又一个时候显为圣灵，视不同场合而定。</w:t>
      </w:r>
    </w:p>
    <w:p w14:paraId="53D0CC9C">
      <w:pPr>
        <w:spacing w:after="514" w:line="259" w:lineRule="auto"/>
        <w:ind w:left="0" w:firstLine="0"/>
        <w:jc w:val="left"/>
        <w:rPr>
          <w:rFonts w:hint="eastAsia"/>
        </w:rPr>
      </w:pPr>
    </w:p>
    <w:p w14:paraId="409C04A0">
      <w:pPr>
        <w:spacing w:after="514" w:line="259" w:lineRule="auto"/>
        <w:ind w:left="0" w:firstLine="0"/>
        <w:jc w:val="left"/>
        <w:rPr>
          <w:rFonts w:hint="eastAsia"/>
        </w:rPr>
      </w:pPr>
      <w:r>
        <w:rPr>
          <w:rFonts w:hint="eastAsia"/>
        </w:rPr>
        <w:t>He was the Father as Creator, the Son as Redeemer, and the Holy Ghost as Sanctifier.</w:t>
      </w:r>
    </w:p>
    <w:p w14:paraId="7B125F61">
      <w:pPr>
        <w:spacing w:after="514" w:line="259" w:lineRule="auto"/>
        <w:ind w:left="0" w:firstLine="0"/>
        <w:jc w:val="left"/>
        <w:rPr>
          <w:rFonts w:hint="eastAsia"/>
        </w:rPr>
      </w:pPr>
      <w:r>
        <w:rPr>
          <w:rFonts w:hint="eastAsia"/>
        </w:rPr>
        <w:t>祂是创造者时的父，是救赎者时的子，是成圣者时的圣灵。</w:t>
      </w:r>
    </w:p>
    <w:p w14:paraId="4EA48BBB">
      <w:pPr>
        <w:spacing w:after="514" w:line="259" w:lineRule="auto"/>
        <w:ind w:left="0" w:firstLine="0"/>
        <w:jc w:val="left"/>
        <w:rPr>
          <w:rFonts w:hint="eastAsia"/>
        </w:rPr>
      </w:pPr>
    </w:p>
    <w:p w14:paraId="56A1ED7F">
      <w:pPr>
        <w:spacing w:after="514" w:line="259" w:lineRule="auto"/>
        <w:ind w:left="0" w:firstLine="0"/>
        <w:jc w:val="left"/>
        <w:rPr>
          <w:rFonts w:hint="eastAsia"/>
        </w:rPr>
      </w:pPr>
      <w:r>
        <w:rPr>
          <w:rFonts w:hint="eastAsia"/>
        </w:rPr>
        <w:t>Praxeas and Noetus affirmed that the Father united himself to the man Jesus Christ; but Sabellius held that an energy or a portion of the Divine nature was communicated to him, and that the Holy Ghost also was a portion of the Father.</w:t>
      </w:r>
    </w:p>
    <w:p w14:paraId="19D2273B">
      <w:pPr>
        <w:spacing w:after="514" w:line="259" w:lineRule="auto"/>
        <w:ind w:left="0" w:firstLine="0"/>
        <w:jc w:val="left"/>
        <w:rPr>
          <w:rFonts w:hint="eastAsia"/>
        </w:rPr>
      </w:pPr>
      <w:r>
        <w:rPr>
          <w:rFonts w:hint="eastAsia"/>
        </w:rPr>
        <w:t>普拉克西斯和诺伊图斯申明，父将祂自己与人耶稣基督联合；但撒伯流则主张，一种能量或神圣本性的一部分被传递给了祂，并且圣灵也是父的一部分。</w:t>
      </w:r>
    </w:p>
    <w:p w14:paraId="7E20E78C">
      <w:pPr>
        <w:spacing w:after="514" w:line="259" w:lineRule="auto"/>
        <w:ind w:left="0" w:firstLine="0"/>
        <w:jc w:val="left"/>
        <w:rPr>
          <w:rFonts w:hint="eastAsia"/>
        </w:rPr>
      </w:pPr>
    </w:p>
    <w:p w14:paraId="283D03D0">
      <w:pPr>
        <w:spacing w:after="514" w:line="259" w:lineRule="auto"/>
        <w:ind w:left="0" w:firstLine="0"/>
        <w:jc w:val="left"/>
        <w:rPr>
          <w:rFonts w:hint="eastAsia"/>
        </w:rPr>
      </w:pPr>
      <w:r>
        <w:rPr>
          <w:rFonts w:hint="eastAsia"/>
        </w:rPr>
        <w:t>The next heresy opposed to the doctrine of the Trinity, is that of Arius and his followers, who acknowledged three distinct persons, but not three equal persons subsisting in one undivided essence.</w:t>
      </w:r>
    </w:p>
    <w:p w14:paraId="568954B7">
      <w:pPr>
        <w:spacing w:after="514" w:line="259" w:lineRule="auto"/>
        <w:ind w:left="0" w:firstLine="0"/>
        <w:jc w:val="left"/>
        <w:rPr>
          <w:rFonts w:hint="eastAsia"/>
        </w:rPr>
      </w:pPr>
      <w:r>
        <w:rPr>
          <w:rFonts w:hint="eastAsia"/>
        </w:rPr>
        <w:t>下一个反对三位一体教义的异端，是亚流及其追随者的，他们承认三个独特的位格，但并非三个在同一不可分本质中存续的同等位格。</w:t>
      </w:r>
    </w:p>
    <w:p w14:paraId="4FF78443">
      <w:pPr>
        <w:spacing w:after="514" w:line="259" w:lineRule="auto"/>
        <w:ind w:left="0" w:firstLine="0"/>
        <w:jc w:val="left"/>
        <w:rPr>
          <w:rFonts w:hint="eastAsia"/>
        </w:rPr>
      </w:pPr>
    </w:p>
    <w:p w14:paraId="58F71A77">
      <w:pPr>
        <w:spacing w:after="514" w:line="259" w:lineRule="auto"/>
        <w:ind w:left="0" w:firstLine="0"/>
        <w:jc w:val="left"/>
        <w:rPr>
          <w:rFonts w:hint="eastAsia"/>
        </w:rPr>
      </w:pPr>
      <w:r>
        <w:rPr>
          <w:rFonts w:hint="eastAsia"/>
        </w:rPr>
        <w:t>They rejected the word ὁμοουσιος, consubstantial, and would go no farther than to admit that the Son was ὁμοιουσιος, of a like nature to the Father.</w:t>
      </w:r>
    </w:p>
    <w:p w14:paraId="7879A8F7">
      <w:pPr>
        <w:spacing w:after="514" w:line="259" w:lineRule="auto"/>
        <w:ind w:left="0" w:firstLine="0"/>
        <w:jc w:val="left"/>
        <w:rPr>
          <w:rFonts w:hint="eastAsia"/>
        </w:rPr>
      </w:pPr>
      <w:r>
        <w:rPr>
          <w:rFonts w:hint="eastAsia"/>
        </w:rPr>
        <w:t>他们拒绝了 ὁμοουσιος，即同质这个词，并且最多只承认子是 ὁμοιουσιος，与父有相似的本性。</w:t>
      </w:r>
    </w:p>
    <w:p w14:paraId="4ED4B863">
      <w:pPr>
        <w:spacing w:after="514" w:line="259" w:lineRule="auto"/>
        <w:ind w:left="0" w:firstLine="0"/>
        <w:jc w:val="left"/>
        <w:rPr>
          <w:rFonts w:hint="eastAsia"/>
        </w:rPr>
      </w:pPr>
    </w:p>
    <w:p w14:paraId="491D4492">
      <w:pPr>
        <w:spacing w:after="514" w:line="259" w:lineRule="auto"/>
        <w:ind w:left="0" w:firstLine="0"/>
        <w:jc w:val="left"/>
        <w:rPr>
          <w:rFonts w:hint="eastAsia"/>
        </w:rPr>
      </w:pPr>
      <w:r>
        <w:rPr>
          <w:rFonts w:hint="eastAsia"/>
        </w:rPr>
        <w:t>While they were not sparing in giving him high sounding titles to avoid public odium, and to impose upon the simple, they maintained that he was a creature, who owed his existence to the will and power of the Father; and they held the same sentiments respecting the Holy Spirit.</w:t>
      </w:r>
    </w:p>
    <w:p w14:paraId="3BCE8E2F">
      <w:pPr>
        <w:spacing w:after="514" w:line="259" w:lineRule="auto"/>
        <w:ind w:left="0" w:firstLine="0"/>
        <w:jc w:val="left"/>
        <w:rPr>
          <w:rFonts w:hint="eastAsia"/>
        </w:rPr>
      </w:pPr>
      <w:r>
        <w:rPr>
          <w:rFonts w:hint="eastAsia"/>
        </w:rPr>
        <w:t>当他们为避免公众的憎恶，并欺骗单纯的人，而不吝于给予祂高声的称号时，他们却坚持认为，祂是一个受造物，其存在归功于父的旨意和能力；他们对圣灵也持同样的观点。</w:t>
      </w:r>
    </w:p>
    <w:p w14:paraId="45EB0ACF">
      <w:pPr>
        <w:spacing w:after="514" w:line="259" w:lineRule="auto"/>
        <w:ind w:left="0" w:firstLine="0"/>
        <w:jc w:val="left"/>
        <w:rPr>
          <w:rFonts w:hint="eastAsia"/>
        </w:rPr>
      </w:pPr>
    </w:p>
    <w:p w14:paraId="14F63B49">
      <w:pPr>
        <w:spacing w:after="514" w:line="259" w:lineRule="auto"/>
        <w:ind w:left="0" w:firstLine="0"/>
        <w:jc w:val="left"/>
        <w:rPr>
          <w:rFonts w:hint="eastAsia"/>
        </w:rPr>
      </w:pPr>
      <w:r>
        <w:rPr>
          <w:rFonts w:hint="eastAsia"/>
        </w:rPr>
        <w:t>Arius himself asserted, as Alexander his Bishop informs us, "that the Father was not always Father, but there was a time when he did not sustain this character; that the Logos did not always exist, but was made out of nothing; and that therefore there was a time when he was not," διο και κν ποτε, ὁτε ουκ κν.</w:t>
      </w:r>
    </w:p>
    <w:p w14:paraId="2224ED01">
      <w:pPr>
        <w:spacing w:after="514" w:line="259" w:lineRule="auto"/>
        <w:ind w:left="0" w:firstLine="0"/>
        <w:jc w:val="left"/>
        <w:rPr>
          <w:rFonts w:hint="eastAsia"/>
        </w:rPr>
      </w:pPr>
      <w:r>
        <w:rPr>
          <w:rFonts w:hint="eastAsia"/>
        </w:rPr>
        <w:t>亚流自己断言，如他的主教亚历山大告诉我们的，“父并非一直是父，曾有一时祂未承担此品格；道并非一直存在，而是从无中被造；因此曾有一时祂不存在，”διο και κν ποτε, ὁτε ουκ κν。</w:t>
      </w:r>
    </w:p>
    <w:p w14:paraId="354D4E2C">
      <w:pPr>
        <w:spacing w:after="514" w:line="259" w:lineRule="auto"/>
        <w:ind w:left="0" w:firstLine="0"/>
        <w:jc w:val="left"/>
        <w:rPr>
          <w:rFonts w:hint="eastAsia"/>
        </w:rPr>
      </w:pPr>
    </w:p>
    <w:p w14:paraId="484DEA28">
      <w:pPr>
        <w:spacing w:after="514" w:line="259" w:lineRule="auto"/>
        <w:ind w:left="0" w:firstLine="0"/>
        <w:jc w:val="left"/>
        <w:rPr>
          <w:rFonts w:hint="eastAsia"/>
        </w:rPr>
      </w:pPr>
      <w:r>
        <w:rPr>
          <w:rFonts w:hint="eastAsia"/>
        </w:rPr>
        <w:t>This system has undergone several modifications, but the most celebrated is that of Dr. Clarke in his book on the Trinity.</w:t>
      </w:r>
    </w:p>
    <w:p w14:paraId="4201FA37">
      <w:pPr>
        <w:spacing w:after="514" w:line="259" w:lineRule="auto"/>
        <w:ind w:left="0" w:firstLine="0"/>
        <w:jc w:val="left"/>
        <w:rPr>
          <w:rFonts w:hint="eastAsia"/>
        </w:rPr>
      </w:pPr>
      <w:r>
        <w:rPr>
          <w:rFonts w:hint="eastAsia"/>
        </w:rPr>
        <w:t>这个体系已经历了若干修改，但最著名的是克拉克博士在他关于三位一体的书中提出的。</w:t>
      </w:r>
    </w:p>
    <w:p w14:paraId="319209AB">
      <w:pPr>
        <w:spacing w:after="514" w:line="259" w:lineRule="auto"/>
        <w:ind w:left="0" w:firstLine="0"/>
        <w:jc w:val="left"/>
        <w:rPr>
          <w:rFonts w:hint="eastAsia"/>
        </w:rPr>
      </w:pPr>
    </w:p>
    <w:p w14:paraId="39436A6D">
      <w:pPr>
        <w:spacing w:after="514" w:line="259" w:lineRule="auto"/>
        <w:ind w:left="0" w:firstLine="0"/>
        <w:jc w:val="left"/>
        <w:rPr>
          <w:rFonts w:hint="eastAsia"/>
        </w:rPr>
      </w:pPr>
      <w:r>
        <w:rPr>
          <w:rFonts w:hint="eastAsia"/>
        </w:rPr>
        <w:t>According to him, the Father alone is self-existent and independent, and to him the Scriptures refer when they speak of the one God, or God by way of eminence</w:t>
      </w:r>
    </w:p>
    <w:p w14:paraId="07CDA7DB">
      <w:pPr>
        <w:spacing w:after="514" w:line="259" w:lineRule="auto"/>
        <w:ind w:left="0" w:firstLine="0"/>
        <w:jc w:val="left"/>
        <w:rPr>
          <w:rFonts w:hint="eastAsia"/>
        </w:rPr>
      </w:pPr>
      <w:r>
        <w:rPr>
          <w:rFonts w:hint="eastAsia"/>
        </w:rPr>
        <w:t>根据他，唯独圣父是自存和独立的，并且当圣经谈论一位上帝，或以卓越的方式谈论上帝时，所指的就是祂。</w:t>
      </w:r>
    </w:p>
    <w:p w14:paraId="33E1FD44">
      <w:pPr>
        <w:spacing w:after="514" w:line="259" w:lineRule="auto"/>
        <w:ind w:left="0" w:firstLine="0"/>
        <w:jc w:val="left"/>
        <w:rPr>
          <w:rFonts w:hint="eastAsia"/>
        </w:rPr>
      </w:pPr>
    </w:p>
    <w:p w14:paraId="753FB4A8">
      <w:pPr>
        <w:spacing w:after="514" w:line="259" w:lineRule="auto"/>
        <w:ind w:left="0" w:firstLine="0"/>
        <w:jc w:val="left"/>
        <w:rPr>
          <w:rFonts w:hint="eastAsia"/>
        </w:rPr>
      </w:pPr>
      <w:r>
        <w:rPr>
          <w:rFonts w:hint="eastAsia"/>
        </w:rPr>
        <w:t>The Son has existed with him from the beginning, but is not self-existent, because he derived his being and perfections from the Father.</w:t>
      </w:r>
    </w:p>
    <w:p w14:paraId="3979B777">
      <w:pPr>
        <w:spacing w:after="514" w:line="259" w:lineRule="auto"/>
        <w:ind w:left="0" w:firstLine="0"/>
        <w:jc w:val="left"/>
        <w:rPr>
          <w:rFonts w:hint="eastAsia"/>
        </w:rPr>
      </w:pPr>
      <w:r>
        <w:rPr>
          <w:rFonts w:hint="eastAsia"/>
        </w:rPr>
        <w:t>子从起初就与祂同在，但并非自存，因为祂的存有和完美属性是从父而来。</w:t>
      </w:r>
    </w:p>
    <w:p w14:paraId="339A2686">
      <w:pPr>
        <w:spacing w:after="514" w:line="259" w:lineRule="auto"/>
        <w:ind w:left="0" w:firstLine="0"/>
        <w:jc w:val="left"/>
        <w:rPr>
          <w:rFonts w:hint="eastAsia"/>
        </w:rPr>
      </w:pPr>
    </w:p>
    <w:p w14:paraId="73DCD6E8">
      <w:pPr>
        <w:spacing w:after="514" w:line="259" w:lineRule="auto"/>
        <w:ind w:left="0" w:firstLine="0"/>
        <w:jc w:val="left"/>
        <w:rPr>
          <w:rFonts w:hint="eastAsia"/>
        </w:rPr>
      </w:pPr>
      <w:r>
        <w:rPr>
          <w:rFonts w:hint="eastAsia"/>
        </w:rPr>
        <w:t>He derived them, too, not necessarily, but by an act of the will and power of the Father.</w:t>
      </w:r>
    </w:p>
    <w:p w14:paraId="63378721">
      <w:pPr>
        <w:spacing w:after="514" w:line="259" w:lineRule="auto"/>
        <w:ind w:left="0" w:firstLine="0"/>
        <w:jc w:val="left"/>
        <w:rPr>
          <w:rFonts w:hint="eastAsia"/>
        </w:rPr>
      </w:pPr>
      <w:r>
        <w:rPr>
          <w:rFonts w:hint="eastAsia"/>
        </w:rPr>
        <w:t>祂获得它们，也非必然地，而是通过父意志和能力的一个行动。</w:t>
      </w:r>
    </w:p>
    <w:p w14:paraId="2AD274E1">
      <w:pPr>
        <w:spacing w:after="514" w:line="259" w:lineRule="auto"/>
        <w:ind w:left="0" w:firstLine="0"/>
        <w:jc w:val="left"/>
        <w:rPr>
          <w:rFonts w:hint="eastAsia"/>
        </w:rPr>
      </w:pPr>
    </w:p>
    <w:p w14:paraId="0F6A1308">
      <w:pPr>
        <w:spacing w:after="514" w:line="259" w:lineRule="auto"/>
        <w:ind w:left="0" w:firstLine="0"/>
        <w:jc w:val="left"/>
        <w:rPr>
          <w:rFonts w:hint="eastAsia"/>
        </w:rPr>
      </w:pPr>
      <w:r>
        <w:rPr>
          <w:rFonts w:hint="eastAsia"/>
        </w:rPr>
        <w:t>The same account is given of the existence of the Holy Spirit.</w:t>
      </w:r>
    </w:p>
    <w:p w14:paraId="7B99B889">
      <w:pPr>
        <w:spacing w:after="514" w:line="259" w:lineRule="auto"/>
        <w:ind w:left="0" w:firstLine="0"/>
        <w:jc w:val="left"/>
        <w:rPr>
          <w:rFonts w:hint="eastAsia"/>
        </w:rPr>
      </w:pPr>
      <w:r>
        <w:rPr>
          <w:rFonts w:hint="eastAsia"/>
        </w:rPr>
        <w:t>对圣灵的存在也给出了同样的说明。</w:t>
      </w:r>
    </w:p>
    <w:p w14:paraId="236EDEB3">
      <w:pPr>
        <w:spacing w:after="514" w:line="259" w:lineRule="auto"/>
        <w:ind w:left="0" w:firstLine="0"/>
        <w:jc w:val="left"/>
        <w:rPr>
          <w:rFonts w:hint="eastAsia"/>
        </w:rPr>
      </w:pPr>
    </w:p>
    <w:p w14:paraId="45B668A0">
      <w:pPr>
        <w:spacing w:after="514" w:line="259" w:lineRule="auto"/>
        <w:ind w:left="0" w:firstLine="0"/>
        <w:jc w:val="left"/>
        <w:rPr>
          <w:rFonts w:hint="eastAsia"/>
        </w:rPr>
      </w:pPr>
      <w:r>
        <w:rPr>
          <w:rFonts w:hint="eastAsia"/>
        </w:rPr>
        <w:t>It is evident, that although he carefully avoids saying that the Son was made out of nothing, it follows from his system that he might not have existed; for, if he was begotten by the will of the Father, and yet not necessarily, the Father might not have willed his existence, and might have remained for ever alone.</w:t>
      </w:r>
    </w:p>
    <w:p w14:paraId="1B70BF88">
      <w:pPr>
        <w:spacing w:after="514" w:line="259" w:lineRule="auto"/>
        <w:ind w:left="0" w:firstLine="0"/>
        <w:jc w:val="left"/>
        <w:rPr>
          <w:rFonts w:hint="eastAsia"/>
        </w:rPr>
      </w:pPr>
      <w:r>
        <w:rPr>
          <w:rFonts w:hint="eastAsia"/>
        </w:rPr>
        <w:t>很明显，虽然祂小心翼翼地避免说子是从无中被造的，但从祂的体系中随之而来的却是，祂本可以不存在；因为，如果祂是由父的旨意所生，却非必然地，那么父本可以不愿意祂的存在，并且本可以永远独居。</w:t>
      </w:r>
    </w:p>
    <w:p w14:paraId="16D511AB">
      <w:pPr>
        <w:spacing w:after="514" w:line="259" w:lineRule="auto"/>
        <w:ind w:left="0" w:firstLine="0"/>
        <w:jc w:val="left"/>
        <w:rPr>
          <w:rFonts w:hint="eastAsia"/>
        </w:rPr>
      </w:pPr>
    </w:p>
    <w:p w14:paraId="0C747C51">
      <w:pPr>
        <w:spacing w:after="514" w:line="259" w:lineRule="auto"/>
        <w:ind w:left="0" w:firstLine="0"/>
        <w:jc w:val="left"/>
        <w:rPr>
          <w:rFonts w:hint="eastAsia"/>
        </w:rPr>
      </w:pPr>
      <w:r>
        <w:rPr>
          <w:rFonts w:hint="eastAsia"/>
        </w:rPr>
        <w:t>The difference between Dr. Clarke, and those Trinitarians who explain generation by a communication of essence, is this, that they believe this generation or communication to have been necessary, and consequently, although agreeable to the will of the Father, yet not dependent upon it.</w:t>
      </w:r>
    </w:p>
    <w:p w14:paraId="34351554">
      <w:pPr>
        <w:spacing w:after="514" w:line="259" w:lineRule="auto"/>
        <w:ind w:left="0" w:firstLine="0"/>
        <w:jc w:val="left"/>
        <w:rPr>
          <w:rFonts w:hint="eastAsia"/>
        </w:rPr>
      </w:pPr>
      <w:r>
        <w:rPr>
          <w:rFonts w:hint="eastAsia"/>
        </w:rPr>
        <w:t>克拉克博士，与那些用本质传递来解释生的三位一体论者之间的区别是这样：他们相信这个生或传递是必然的，因此，虽然与父的旨意相符，却不依赖于它。</w:t>
      </w:r>
    </w:p>
    <w:p w14:paraId="423221A8">
      <w:pPr>
        <w:spacing w:after="514" w:line="259" w:lineRule="auto"/>
        <w:ind w:left="0" w:firstLine="0"/>
        <w:jc w:val="left"/>
        <w:rPr>
          <w:rFonts w:hint="eastAsia"/>
        </w:rPr>
      </w:pPr>
    </w:p>
    <w:p w14:paraId="354F4314">
      <w:pPr>
        <w:spacing w:after="514" w:line="259" w:lineRule="auto"/>
        <w:ind w:left="0" w:firstLine="0"/>
        <w:jc w:val="left"/>
        <w:rPr>
          <w:rFonts w:hint="eastAsia"/>
        </w:rPr>
      </w:pPr>
      <w:r>
        <w:rPr>
          <w:rFonts w:hint="eastAsia"/>
        </w:rPr>
        <w:t>Although Dr. Clarke has not explicitly stated, whether or not he considered the essence of the Son and the Spirit to be numerically the same with that of the Father, the train of his reasonings leads us to conclude, that he believed it to be different.</w:t>
      </w:r>
    </w:p>
    <w:p w14:paraId="55F52243">
      <w:pPr>
        <w:spacing w:after="514" w:line="259" w:lineRule="auto"/>
        <w:ind w:left="0" w:firstLine="0"/>
        <w:jc w:val="left"/>
        <w:rPr>
          <w:rFonts w:hint="eastAsia"/>
        </w:rPr>
      </w:pPr>
      <w:r>
        <w:rPr>
          <w:rFonts w:hint="eastAsia"/>
        </w:rPr>
        <w:t>虽然克拉克博士未明确说明，祂是否认为子和灵的本质与父的本质在数性上是相同的，祂推理的脉络却引导我们得出结论，祂相信它是不同的。</w:t>
      </w:r>
    </w:p>
    <w:p w14:paraId="11262B44">
      <w:pPr>
        <w:spacing w:after="514" w:line="259" w:lineRule="auto"/>
        <w:ind w:left="0" w:firstLine="0"/>
        <w:jc w:val="left"/>
        <w:rPr>
          <w:rFonts w:hint="eastAsia"/>
        </w:rPr>
      </w:pPr>
    </w:p>
    <w:p w14:paraId="53601F4A">
      <w:pPr>
        <w:spacing w:after="514" w:line="259" w:lineRule="auto"/>
        <w:ind w:left="0" w:firstLine="0"/>
        <w:jc w:val="left"/>
        <w:rPr>
          <w:rFonts w:hint="eastAsia"/>
        </w:rPr>
      </w:pPr>
      <w:r>
        <w:rPr>
          <w:rFonts w:hint="eastAsia"/>
        </w:rPr>
        <w:t>The last heresy opposed to this doctrine is Tritheism, or the doctrine of three Gods.</w:t>
      </w:r>
    </w:p>
    <w:p w14:paraId="55BA2D43">
      <w:pPr>
        <w:spacing w:after="514" w:line="259" w:lineRule="auto"/>
        <w:ind w:left="0" w:firstLine="0"/>
        <w:jc w:val="left"/>
        <w:rPr>
          <w:rFonts w:hint="eastAsia"/>
        </w:rPr>
      </w:pPr>
      <w:r>
        <w:rPr>
          <w:rFonts w:hint="eastAsia"/>
        </w:rPr>
        <w:t>最后一个反对此教义的异端是三神论，或三位上帝的教义。</w:t>
      </w:r>
    </w:p>
    <w:p w14:paraId="63D947E9">
      <w:pPr>
        <w:spacing w:after="514" w:line="259" w:lineRule="auto"/>
        <w:ind w:left="0" w:firstLine="0"/>
        <w:jc w:val="left"/>
        <w:rPr>
          <w:rFonts w:hint="eastAsia"/>
        </w:rPr>
      </w:pPr>
    </w:p>
    <w:p w14:paraId="56000890">
      <w:pPr>
        <w:spacing w:after="514" w:line="259" w:lineRule="auto"/>
        <w:ind w:left="0" w:firstLine="0"/>
        <w:jc w:val="left"/>
        <w:rPr>
          <w:rFonts w:hint="eastAsia"/>
        </w:rPr>
      </w:pPr>
      <w:r>
        <w:rPr>
          <w:rFonts w:hint="eastAsia"/>
        </w:rPr>
        <w:t>Mention is made of it in the sixth century.</w:t>
      </w:r>
    </w:p>
    <w:p w14:paraId="26569DE6">
      <w:pPr>
        <w:spacing w:after="514" w:line="259" w:lineRule="auto"/>
        <w:ind w:left="0" w:firstLine="0"/>
        <w:jc w:val="left"/>
        <w:rPr>
          <w:rFonts w:hint="eastAsia"/>
        </w:rPr>
      </w:pPr>
      <w:r>
        <w:rPr>
          <w:rFonts w:hint="eastAsia"/>
        </w:rPr>
        <w:t>在六世纪曾提到过它。</w:t>
      </w:r>
    </w:p>
    <w:p w14:paraId="6C6F1EA4">
      <w:pPr>
        <w:spacing w:after="514" w:line="259" w:lineRule="auto"/>
        <w:ind w:left="0" w:firstLine="0"/>
        <w:jc w:val="left"/>
        <w:rPr>
          <w:rFonts w:hint="eastAsia"/>
        </w:rPr>
      </w:pPr>
    </w:p>
    <w:p w14:paraId="6384D522">
      <w:pPr>
        <w:spacing w:after="514" w:line="259" w:lineRule="auto"/>
        <w:ind w:left="0" w:firstLine="0"/>
        <w:jc w:val="left"/>
        <w:rPr>
          <w:rFonts w:hint="eastAsia"/>
        </w:rPr>
      </w:pPr>
      <w:r>
        <w:rPr>
          <w:rFonts w:hint="eastAsia"/>
        </w:rPr>
        <w:t>It is ascribed to a person called John Ascusnage, a Syrian philosopher; and it was supported by John Philoponus, a philosopher and grammarian of Alexandria.</w:t>
      </w:r>
    </w:p>
    <w:p w14:paraId="7822FEDE">
      <w:pPr>
        <w:spacing w:after="514" w:line="259" w:lineRule="auto"/>
        <w:ind w:left="0" w:firstLine="0"/>
        <w:jc w:val="left"/>
        <w:rPr>
          <w:rFonts w:hint="eastAsia"/>
        </w:rPr>
      </w:pPr>
      <w:r>
        <w:rPr>
          <w:rFonts w:hint="eastAsia"/>
        </w:rPr>
        <w:t>它被归于一个名叫约翰·阿斯库斯纳格的叙利亚哲学家；并得到亚历山大的哲学家兼语法学家约翰·菲洛波努斯的支持。</w:t>
      </w:r>
    </w:p>
    <w:p w14:paraId="6444723B">
      <w:pPr>
        <w:spacing w:after="514" w:line="259" w:lineRule="auto"/>
        <w:ind w:left="0" w:firstLine="0"/>
        <w:jc w:val="left"/>
        <w:rPr>
          <w:rFonts w:hint="eastAsia"/>
        </w:rPr>
      </w:pPr>
    </w:p>
    <w:p w14:paraId="1CC57BB2">
      <w:pPr>
        <w:spacing w:after="514" w:line="259" w:lineRule="auto"/>
        <w:ind w:left="0" w:firstLine="0"/>
        <w:jc w:val="left"/>
        <w:rPr>
          <w:rFonts w:hint="eastAsia"/>
        </w:rPr>
      </w:pPr>
      <w:r>
        <w:rPr>
          <w:rFonts w:hint="eastAsia"/>
        </w:rPr>
        <w:t>They imagined in the Deity, three natures or substances, equal in all respects, and therefore held in reality that there were three Gods.</w:t>
      </w:r>
    </w:p>
    <w:p w14:paraId="2214A75B">
      <w:pPr>
        <w:spacing w:after="514" w:line="259" w:lineRule="auto"/>
        <w:ind w:left="0" w:firstLine="0"/>
        <w:jc w:val="left"/>
        <w:rPr>
          <w:rFonts w:hint="eastAsia"/>
        </w:rPr>
      </w:pPr>
      <w:r>
        <w:rPr>
          <w:rFonts w:hint="eastAsia"/>
        </w:rPr>
        <w:t>他们在神性中，想象了三个在各方面都相等的本性或实质，因此实际上主张有三位上帝。</w:t>
      </w:r>
    </w:p>
    <w:p w14:paraId="31EB5FC1">
      <w:pPr>
        <w:spacing w:after="514" w:line="259" w:lineRule="auto"/>
        <w:ind w:left="0" w:firstLine="0"/>
        <w:jc w:val="left"/>
        <w:rPr>
          <w:rFonts w:hint="eastAsia"/>
        </w:rPr>
      </w:pPr>
    </w:p>
    <w:p w14:paraId="65F5C8B9">
      <w:pPr>
        <w:spacing w:after="514" w:line="259" w:lineRule="auto"/>
        <w:ind w:left="0" w:firstLine="0"/>
        <w:jc w:val="left"/>
        <w:rPr>
          <w:rFonts w:hint="eastAsia"/>
        </w:rPr>
      </w:pPr>
      <w:r>
        <w:rPr>
          <w:rFonts w:hint="eastAsia"/>
        </w:rPr>
        <w:t>I find this doctrine revived, or at least proposed, as a theory well worthy of attention, in a Calm and Sober Inquiry concerning the possibility of a Trinity in the Godhead, published anonymously in the end of the seventeenth century.*</w:t>
      </w:r>
    </w:p>
    <w:p w14:paraId="164EFAE5">
      <w:pPr>
        <w:spacing w:after="514" w:line="259" w:lineRule="auto"/>
        <w:ind w:left="0" w:firstLine="0"/>
        <w:jc w:val="left"/>
        <w:rPr>
          <w:rFonts w:hint="eastAsia"/>
        </w:rPr>
      </w:pPr>
      <w:r>
        <w:rPr>
          <w:rFonts w:hint="eastAsia"/>
        </w:rPr>
        <w:t>我发现此教义，在十七世纪末匿名出版的《关于神性中三位一体可能性的冷静清醒探究》一书中，被复兴，或至少被提出，作为一个非常值得注意的理论。*</w:t>
      </w:r>
    </w:p>
    <w:p w14:paraId="116981B0">
      <w:pPr>
        <w:spacing w:after="514" w:line="259" w:lineRule="auto"/>
        <w:ind w:left="0" w:firstLine="0"/>
        <w:jc w:val="left"/>
        <w:rPr>
          <w:rFonts w:hint="eastAsia"/>
        </w:rPr>
      </w:pPr>
    </w:p>
    <w:p w14:paraId="0E2FFDDE">
      <w:pPr>
        <w:spacing w:after="514" w:line="259" w:lineRule="auto"/>
        <w:ind w:left="0" w:firstLine="0"/>
        <w:jc w:val="left"/>
        <w:rPr>
          <w:rFonts w:hint="eastAsia"/>
        </w:rPr>
      </w:pPr>
      <w:r>
        <w:rPr>
          <w:rFonts w:hint="eastAsia"/>
        </w:rPr>
        <w:t>The substance of it is, that the three persons in the Godhead are three distinct uncreated Spirits mysteriously conjoined so as to be one.</w:t>
      </w:r>
    </w:p>
    <w:p w14:paraId="15F30E69">
      <w:pPr>
        <w:spacing w:after="514" w:line="259" w:lineRule="auto"/>
        <w:ind w:left="0" w:firstLine="0"/>
        <w:jc w:val="left"/>
        <w:rPr>
          <w:rFonts w:hint="eastAsia"/>
        </w:rPr>
      </w:pPr>
      <w:r>
        <w:rPr>
          <w:rFonts w:hint="eastAsia"/>
        </w:rPr>
        <w:t>其要点是，神性中的三位格是三个独特的非受造的灵，被奥秘地结合以成为一。</w:t>
      </w:r>
    </w:p>
    <w:p w14:paraId="0BF2483B">
      <w:pPr>
        <w:spacing w:after="514" w:line="259" w:lineRule="auto"/>
        <w:ind w:left="0" w:firstLine="0"/>
        <w:jc w:val="left"/>
        <w:rPr>
          <w:rFonts w:hint="eastAsia"/>
        </w:rPr>
      </w:pPr>
    </w:p>
    <w:p w14:paraId="1A97E0FB">
      <w:pPr>
        <w:spacing w:after="514" w:line="259" w:lineRule="auto"/>
        <w:ind w:left="0" w:firstLine="0"/>
        <w:jc w:val="left"/>
        <w:rPr>
          <w:rFonts w:hint="eastAsia"/>
        </w:rPr>
      </w:pPr>
      <w:r>
        <w:rPr>
          <w:rFonts w:hint="eastAsia"/>
        </w:rPr>
        <w:t>"There is a spiritual created Being," says the author, "an human soul confessed to be in hypostatical union with the uncreated Spiritual Being of God—in the person of the Son. Why shall it be thought less possible, that three uncreated Spiritual Beings may be in so near an union with each other as to be one God, as that a created spirit (and body too) should be in so near union with one of the persons in the Godhead only, as therewith to be one person?</w:t>
      </w:r>
    </w:p>
    <w:p w14:paraId="224CB4FC">
      <w:pPr>
        <w:spacing w:after="514" w:line="259" w:lineRule="auto"/>
        <w:ind w:left="0" w:firstLine="0"/>
        <w:jc w:val="left"/>
        <w:rPr>
          <w:rFonts w:hint="eastAsia"/>
        </w:rPr>
      </w:pPr>
      <w:r>
        <w:rPr>
          <w:rFonts w:hint="eastAsia"/>
        </w:rPr>
        <w:t>“有一个被造的属灵的存有，”作者说，“一个被承认与上帝那非受造的属灵存有——在子的位格中——有位格联合的人类灵魂。为什么认为三个非受造的属灵存有能彼此如此紧密地联合以成为一位上帝，会比一个受造的灵（以及身体）能与神性中仅一位格如此紧密地联合以与其成为一位格，更不可能呢？</w:t>
      </w:r>
    </w:p>
    <w:p w14:paraId="7843DE25">
      <w:pPr>
        <w:spacing w:after="514" w:line="259" w:lineRule="auto"/>
        <w:ind w:left="0" w:firstLine="0"/>
        <w:jc w:val="left"/>
        <w:rPr>
          <w:rFonts w:hint="eastAsia"/>
        </w:rPr>
      </w:pPr>
    </w:p>
    <w:p w14:paraId="6114C713">
      <w:pPr>
        <w:spacing w:after="514" w:line="259" w:lineRule="auto"/>
        <w:ind w:left="0" w:firstLine="0"/>
        <w:jc w:val="left"/>
        <w:rPr>
          <w:rFonts w:hint="eastAsia"/>
        </w:rPr>
      </w:pPr>
      <w:r>
        <w:rPr>
          <w:rFonts w:hint="eastAsia"/>
        </w:rPr>
        <w:t>Will it not hereby be much more easily apprehensible, how one of the persons (as the common way of speaking is) should be incarnate, and not the other two?</w:t>
      </w:r>
    </w:p>
    <w:p w14:paraId="38B2FAD7">
      <w:pPr>
        <w:spacing w:after="514" w:line="259" w:lineRule="auto"/>
        <w:ind w:left="0" w:firstLine="0"/>
        <w:jc w:val="left"/>
        <w:rPr>
          <w:rFonts w:hint="eastAsia"/>
        </w:rPr>
      </w:pPr>
      <w:r>
        <w:rPr>
          <w:rFonts w:hint="eastAsia"/>
        </w:rPr>
        <w:t>岂不是藉此更容易理解，为何其中一位格（如通常的说法）应道成肉身，而非另外两位吗？</w:t>
      </w:r>
    </w:p>
    <w:p w14:paraId="3DE0C158">
      <w:pPr>
        <w:spacing w:after="514" w:line="259" w:lineRule="auto"/>
        <w:ind w:left="0" w:firstLine="0"/>
        <w:jc w:val="left"/>
        <w:rPr>
          <w:rFonts w:hint="eastAsia"/>
        </w:rPr>
      </w:pPr>
    </w:p>
    <w:p w14:paraId="5C303A3B">
      <w:pPr>
        <w:spacing w:after="514" w:line="259" w:lineRule="auto"/>
        <w:ind w:left="0" w:firstLine="0"/>
        <w:jc w:val="left"/>
        <w:rPr>
          <w:rFonts w:hint="eastAsia"/>
        </w:rPr>
      </w:pPr>
      <w:r>
        <w:rPr>
          <w:rFonts w:hint="eastAsia"/>
        </w:rPr>
        <w:t>Will not the notion of person itself be much more unexceptionable, when it shall be supposed to have its own individual nature?</w:t>
      </w:r>
    </w:p>
    <w:p w14:paraId="7A5ADA2F">
      <w:pPr>
        <w:spacing w:after="514" w:line="259" w:lineRule="auto"/>
        <w:ind w:left="0" w:firstLine="0"/>
        <w:jc w:val="left"/>
        <w:rPr>
          <w:rFonts w:hint="eastAsia"/>
        </w:rPr>
      </w:pPr>
      <w:r>
        <w:rPr>
          <w:rFonts w:hint="eastAsia"/>
        </w:rPr>
        <w:t>当设想位格本身有其自己的个体本性时，位格的观念岂不是更无可非议吗？</w:t>
      </w:r>
    </w:p>
    <w:p w14:paraId="735D9A62">
      <w:pPr>
        <w:spacing w:after="514" w:line="259" w:lineRule="auto"/>
        <w:ind w:left="0" w:firstLine="0"/>
        <w:jc w:val="left"/>
        <w:rPr>
          <w:rFonts w:hint="eastAsia"/>
        </w:rPr>
      </w:pPr>
    </w:p>
    <w:p w14:paraId="5AE60CF9">
      <w:pPr>
        <w:spacing w:after="514" w:line="259" w:lineRule="auto"/>
        <w:ind w:left="0" w:firstLine="0"/>
        <w:jc w:val="left"/>
        <w:rPr>
          <w:rFonts w:hint="eastAsia"/>
        </w:rPr>
      </w:pPr>
      <w:r>
        <w:rPr>
          <w:rFonts w:hint="eastAsia"/>
        </w:rPr>
        <w:t>And why is a natural, eternal union of uncreated natures (with continuing distinction, or without confusion) sufficient unto the unity of the Godhead, less supposable than a temporal contracted union with a created nature (without confusion too) that shall be sufficient to the unity of a person?</w:t>
      </w:r>
    </w:p>
    <w:p w14:paraId="458ACCC7">
      <w:pPr>
        <w:spacing w:after="514" w:line="259" w:lineRule="auto"/>
        <w:ind w:left="0" w:firstLine="0"/>
        <w:jc w:val="left"/>
        <w:rPr>
          <w:rFonts w:hint="eastAsia"/>
        </w:rPr>
      </w:pPr>
      <w:r>
        <w:rPr>
          <w:rFonts w:hint="eastAsia"/>
        </w:rPr>
        <w:t>为何一个非受造本性的自然、永恒的联合（有持续的区别，或无混乱）足以构成神性的独一，比一个与受造本性的暂时缔结的联合（也无混乱），足以构成一个位格的独一，更不那么可设想呢？</w:t>
      </w:r>
    </w:p>
    <w:p w14:paraId="5364B5AC">
      <w:pPr>
        <w:spacing w:after="514" w:line="259" w:lineRule="auto"/>
        <w:ind w:left="0" w:firstLine="0"/>
        <w:jc w:val="left"/>
        <w:rPr>
          <w:rFonts w:hint="eastAsia"/>
        </w:rPr>
      </w:pPr>
    </w:p>
    <w:p w14:paraId="4F894C72">
      <w:pPr>
        <w:spacing w:after="514" w:line="259" w:lineRule="auto"/>
        <w:ind w:left="0" w:firstLine="0"/>
        <w:jc w:val="left"/>
        <w:rPr>
          <w:rFonts w:hint="eastAsia"/>
        </w:rPr>
      </w:pPr>
      <w:r>
        <w:rPr>
          <w:rFonts w:hint="eastAsia"/>
        </w:rPr>
        <w:t>Will it be any thing more contrary to such simplicity of the Divine nature as is necessarily to be ascribed thereto?</w:t>
      </w:r>
    </w:p>
    <w:p w14:paraId="1C067772">
      <w:pPr>
        <w:spacing w:after="514" w:line="259" w:lineRule="auto"/>
        <w:ind w:left="0" w:firstLine="0"/>
        <w:jc w:val="left"/>
        <w:rPr>
          <w:rFonts w:hint="eastAsia"/>
        </w:rPr>
      </w:pPr>
      <w:r>
        <w:rPr>
          <w:rFonts w:hint="eastAsia"/>
        </w:rPr>
        <w:t>这岂会更违背那种必然要归于神圣本性的单一性吗？</w:t>
      </w:r>
    </w:p>
    <w:p w14:paraId="06303A81">
      <w:pPr>
        <w:spacing w:after="514" w:line="259" w:lineRule="auto"/>
        <w:ind w:left="0" w:firstLine="0"/>
        <w:jc w:val="left"/>
        <w:rPr>
          <w:rFonts w:hint="eastAsia"/>
        </w:rPr>
      </w:pPr>
    </w:p>
    <w:p w14:paraId="3F774C58">
      <w:pPr>
        <w:spacing w:after="514" w:line="259" w:lineRule="auto"/>
        <w:ind w:left="0" w:firstLine="0"/>
        <w:jc w:val="left"/>
        <w:rPr>
          <w:rFonts w:hint="eastAsia"/>
        </w:rPr>
      </w:pPr>
      <w:r>
        <w:rPr>
          <w:rFonts w:hint="eastAsia"/>
        </w:rPr>
        <w:t>or will it be Tritheism, and inconsistent with the acknowledged inviolable unity of the Godhead?</w:t>
      </w:r>
    </w:p>
    <w:p w14:paraId="07A6C3B3">
      <w:pPr>
        <w:spacing w:after="514" w:line="259" w:lineRule="auto"/>
        <w:ind w:left="0" w:firstLine="0"/>
        <w:jc w:val="left"/>
        <w:rPr>
          <w:rFonts w:hint="eastAsia"/>
        </w:rPr>
      </w:pPr>
      <w:r>
        <w:rPr>
          <w:rFonts w:hint="eastAsia"/>
        </w:rPr>
        <w:t>或者它会是三神论，并与被承认的不可侵犯的神性独一不相符吗？</w:t>
      </w:r>
    </w:p>
    <w:p w14:paraId="2584D021">
      <w:pPr>
        <w:spacing w:after="514" w:line="259" w:lineRule="auto"/>
        <w:ind w:left="0" w:firstLine="0"/>
        <w:jc w:val="left"/>
        <w:rPr>
          <w:rFonts w:hint="eastAsia"/>
        </w:rPr>
      </w:pPr>
    </w:p>
    <w:p w14:paraId="2C97F6B4">
      <w:pPr>
        <w:spacing w:after="514" w:line="259" w:lineRule="auto"/>
        <w:ind w:left="0" w:firstLine="0"/>
        <w:jc w:val="left"/>
        <w:rPr>
          <w:rFonts w:hint="eastAsia"/>
        </w:rPr>
      </w:pPr>
      <w:r>
        <w:rPr>
          <w:rFonts w:hint="eastAsia"/>
        </w:rPr>
        <w:t>It is unnecessary to examine this passage; but it must be obvious to you all, that the charge of Tritheism, to which it is liable, is not repelled by asserting that the union is so close as to constitute the three natures, one; for three Divine natures, however intimately conjoined in counsel and operation, retain their individuality, and consequently are three Gods.</w:t>
      </w:r>
    </w:p>
    <w:p w14:paraId="4F64B280">
      <w:pPr>
        <w:spacing w:after="514" w:line="259" w:lineRule="auto"/>
        <w:ind w:left="0" w:firstLine="0"/>
        <w:jc w:val="left"/>
        <w:rPr>
          <w:rFonts w:hint="eastAsia"/>
        </w:rPr>
      </w:pPr>
      <w:r>
        <w:rPr>
          <w:rFonts w:hint="eastAsia"/>
        </w:rPr>
        <w:t>无需审视这段经文；但对你们所有人来说，必定是显而易见的，即它所可能遭受的三神论的指控，并未因断言联合是如此紧密以至于构成三本性为一而被驳斥；因为三个神圣的本性，无论在谋略和运作上如何紧密地结合，都保留了它们的个体性，因此是三位上帝。</w:t>
      </w:r>
    </w:p>
    <w:p w14:paraId="0EE80EA2">
      <w:pPr>
        <w:spacing w:after="514" w:line="259" w:lineRule="auto"/>
        <w:ind w:left="0" w:firstLine="0"/>
        <w:jc w:val="left"/>
        <w:rPr>
          <w:rFonts w:hint="eastAsia"/>
        </w:rPr>
      </w:pPr>
    </w:p>
    <w:p w14:paraId="09C26A0E">
      <w:pPr>
        <w:spacing w:after="514" w:line="259" w:lineRule="auto"/>
        <w:ind w:left="0" w:firstLine="0"/>
        <w:jc w:val="left"/>
        <w:rPr>
          <w:rFonts w:hint="eastAsia"/>
        </w:rPr>
      </w:pPr>
      <w:r>
        <w:rPr>
          <w:rFonts w:hint="eastAsia"/>
        </w:rPr>
        <w:t>It would be tedious to enter into a minute detail of the objections to the doctrine of the Trinity, and to give answers to them.</w:t>
      </w:r>
    </w:p>
    <w:p w14:paraId="3E84001B">
      <w:pPr>
        <w:spacing w:after="514" w:line="259" w:lineRule="auto"/>
        <w:ind w:left="0" w:firstLine="0"/>
        <w:jc w:val="left"/>
        <w:rPr>
          <w:rFonts w:hint="eastAsia"/>
        </w:rPr>
      </w:pPr>
      <w:r>
        <w:rPr>
          <w:rFonts w:hint="eastAsia"/>
        </w:rPr>
        <w:t>详细探讨对三位一体教义的反对意见，并给予回答，将是冗长的。</w:t>
      </w:r>
    </w:p>
    <w:p w14:paraId="4AFD393A">
      <w:pPr>
        <w:spacing w:after="514" w:line="259" w:lineRule="auto"/>
        <w:ind w:left="0" w:firstLine="0"/>
        <w:jc w:val="left"/>
        <w:rPr>
          <w:rFonts w:hint="eastAsia"/>
        </w:rPr>
      </w:pPr>
    </w:p>
    <w:p w14:paraId="4C227251">
      <w:pPr>
        <w:spacing w:after="514" w:line="259" w:lineRule="auto"/>
        <w:ind w:left="0" w:firstLine="0"/>
        <w:jc w:val="left"/>
        <w:rPr>
          <w:rFonts w:hint="eastAsia"/>
        </w:rPr>
      </w:pPr>
      <w:r>
        <w:rPr>
          <w:rFonts w:hint="eastAsia"/>
        </w:rPr>
        <w:t>I shall content myself with adverting to two or three of a general nature.</w:t>
      </w:r>
    </w:p>
    <w:p w14:paraId="01CC9898">
      <w:pPr>
        <w:spacing w:after="514" w:line="259" w:lineRule="auto"/>
        <w:ind w:left="0" w:firstLine="0"/>
        <w:jc w:val="left"/>
        <w:rPr>
          <w:rFonts w:hint="eastAsia"/>
        </w:rPr>
      </w:pPr>
      <w:r>
        <w:rPr>
          <w:rFonts w:hint="eastAsia"/>
        </w:rPr>
        <w:t>我将满足于提及两三个普遍性的反对意见。</w:t>
      </w:r>
    </w:p>
    <w:p w14:paraId="045FFD56">
      <w:pPr>
        <w:spacing w:after="514" w:line="259" w:lineRule="auto"/>
        <w:ind w:left="0" w:firstLine="0"/>
        <w:jc w:val="left"/>
        <w:rPr>
          <w:rFonts w:hint="eastAsia"/>
        </w:rPr>
      </w:pPr>
    </w:p>
    <w:p w14:paraId="140CEEB2">
      <w:pPr>
        <w:spacing w:after="514" w:line="259" w:lineRule="auto"/>
        <w:ind w:left="0" w:firstLine="0"/>
        <w:jc w:val="left"/>
        <w:rPr>
          <w:rFonts w:hint="eastAsia"/>
        </w:rPr>
      </w:pPr>
      <w:r>
        <w:rPr>
          <w:rFonts w:hint="eastAsia"/>
        </w:rPr>
        <w:t>First, the great argument of the opponents of this doctrine is, that it is inconsistent with the unity of God, which is so clearly taught in the Scriptures.</w:t>
      </w:r>
    </w:p>
    <w:p w14:paraId="1BA18675">
      <w:pPr>
        <w:spacing w:after="514" w:line="259" w:lineRule="auto"/>
        <w:ind w:left="0" w:firstLine="0"/>
        <w:jc w:val="left"/>
        <w:rPr>
          <w:rFonts w:hint="eastAsia"/>
        </w:rPr>
      </w:pPr>
      <w:r>
        <w:rPr>
          <w:rFonts w:hint="eastAsia"/>
        </w:rPr>
        <w:t>首先，此教义反对者的主要论点是，它与上帝的独一性不符，而独一性在圣经中被如此清楚地教导。</w:t>
      </w:r>
    </w:p>
    <w:p w14:paraId="460B9914">
      <w:pPr>
        <w:spacing w:after="514" w:line="259" w:lineRule="auto"/>
        <w:ind w:left="0" w:firstLine="0"/>
        <w:jc w:val="left"/>
        <w:rPr>
          <w:rFonts w:hint="eastAsia"/>
        </w:rPr>
      </w:pPr>
    </w:p>
    <w:p w14:paraId="59D2CF20">
      <w:pPr>
        <w:spacing w:after="514" w:line="259" w:lineRule="auto"/>
        <w:ind w:left="0" w:firstLine="0"/>
        <w:jc w:val="left"/>
        <w:rPr>
          <w:rFonts w:hint="eastAsia"/>
        </w:rPr>
      </w:pPr>
      <w:r>
        <w:rPr>
          <w:rFonts w:hint="eastAsia"/>
        </w:rPr>
        <w:t>But, while passages are collected which declare that God is one, it should not be forgotten that there are other passages which point out a plurality of persons, and in particular, give the name of God to the Son, and the Holy Spirit, without qualifying its meaning, and ascribe to them Divine perfections, and Divine works.</w:t>
      </w:r>
    </w:p>
    <w:p w14:paraId="020E847E">
      <w:pPr>
        <w:spacing w:after="514" w:line="259" w:lineRule="auto"/>
        <w:ind w:left="0" w:firstLine="0"/>
        <w:jc w:val="left"/>
        <w:rPr>
          <w:rFonts w:hint="eastAsia"/>
        </w:rPr>
      </w:pPr>
      <w:r>
        <w:rPr>
          <w:rFonts w:hint="eastAsia"/>
        </w:rPr>
        <w:t>但是，在收集那些宣告上帝是独一的经文时，不应忘记还有其他经文指出了多个位格，并且特别地，将上帝的名字给予了圣子和圣灵，而未限定其意义，并归于他们神圣的完美属性和神圣的作为。</w:t>
      </w:r>
    </w:p>
    <w:p w14:paraId="14D276F7">
      <w:pPr>
        <w:spacing w:after="514" w:line="259" w:lineRule="auto"/>
        <w:ind w:left="0" w:firstLine="0"/>
        <w:jc w:val="left"/>
        <w:rPr>
          <w:rFonts w:hint="eastAsia"/>
        </w:rPr>
      </w:pPr>
    </w:p>
    <w:p w14:paraId="4B2BE25D">
      <w:pPr>
        <w:spacing w:after="514" w:line="259" w:lineRule="auto"/>
        <w:ind w:left="0" w:firstLine="0"/>
        <w:jc w:val="left"/>
        <w:rPr>
          <w:rFonts w:hint="eastAsia"/>
        </w:rPr>
      </w:pPr>
      <w:r>
        <w:rPr>
          <w:rFonts w:hint="eastAsia"/>
        </w:rPr>
        <w:t>Hence we are reduced to this alternative, either that the Scriptures contradict themselves, and therefore are not inspired, or that there is some mode of reconciling their different statements, that God is one, and yet is more than one.</w:t>
      </w:r>
    </w:p>
    <w:p w14:paraId="6D95F4EF">
      <w:pPr>
        <w:spacing w:after="514" w:line="259" w:lineRule="auto"/>
        <w:ind w:left="0" w:firstLine="0"/>
        <w:jc w:val="left"/>
        <w:rPr>
          <w:rFonts w:hint="eastAsia"/>
        </w:rPr>
      </w:pPr>
      <w:r>
        <w:rPr>
          <w:rFonts w:hint="eastAsia"/>
        </w:rPr>
        <w:t>因此，我们被置于这个两难选择中，要么圣经自相矛盾，因此并非默示的，要么有某种方式来调和它们不同的陈述，即上帝是独一的，却又不止一位。</w:t>
      </w:r>
    </w:p>
    <w:p w14:paraId="3E9B6F4F">
      <w:pPr>
        <w:spacing w:after="514" w:line="259" w:lineRule="auto"/>
        <w:ind w:left="0" w:firstLine="0"/>
        <w:jc w:val="left"/>
        <w:rPr>
          <w:rFonts w:hint="eastAsia"/>
        </w:rPr>
      </w:pPr>
    </w:p>
    <w:p w14:paraId="0FCF966E">
      <w:pPr>
        <w:spacing w:after="514" w:line="259" w:lineRule="auto"/>
        <w:ind w:left="0" w:firstLine="0"/>
        <w:jc w:val="left"/>
        <w:rPr>
          <w:rFonts w:hint="eastAsia"/>
        </w:rPr>
      </w:pPr>
      <w:r>
        <w:rPr>
          <w:rFonts w:hint="eastAsia"/>
        </w:rPr>
        <w:t>The only mode of reconciling them is the doctrine which has been illustrated; the doctrine of one Divine essence with personal distinctions.</w:t>
      </w:r>
    </w:p>
    <w:p w14:paraId="2B815BCF">
      <w:pPr>
        <w:spacing w:after="514" w:line="259" w:lineRule="auto"/>
        <w:ind w:left="0" w:firstLine="0"/>
        <w:jc w:val="left"/>
        <w:rPr>
          <w:rFonts w:hint="eastAsia"/>
        </w:rPr>
      </w:pPr>
      <w:r>
        <w:rPr>
          <w:rFonts w:hint="eastAsia"/>
        </w:rPr>
        <w:t>调和它们的唯一方式，就是已阐明的那个教义；即一个神圣本质有位格区别的教义。</w:t>
      </w:r>
    </w:p>
    <w:p w14:paraId="48C03364">
      <w:pPr>
        <w:spacing w:after="514" w:line="259" w:lineRule="auto"/>
        <w:ind w:left="0" w:firstLine="0"/>
        <w:jc w:val="left"/>
        <w:rPr>
          <w:rFonts w:hint="eastAsia"/>
        </w:rPr>
      </w:pPr>
    </w:p>
    <w:p w14:paraId="0F55309C">
      <w:pPr>
        <w:spacing w:after="514" w:line="259" w:lineRule="auto"/>
        <w:ind w:left="0" w:firstLine="0"/>
        <w:jc w:val="left"/>
        <w:rPr>
          <w:rFonts w:hint="eastAsia"/>
        </w:rPr>
      </w:pPr>
      <w:r>
        <w:rPr>
          <w:rFonts w:hint="eastAsia"/>
        </w:rPr>
        <w:t>Deny it, and the Bible is one of the strangest books in the world, at perpetual variance with itself, establishing one thing in one page, and another thing in another, affirming and retracting with the same breath.</w:t>
      </w:r>
    </w:p>
    <w:p w14:paraId="63229AFC">
      <w:pPr>
        <w:spacing w:after="514" w:line="259" w:lineRule="auto"/>
        <w:ind w:left="0" w:firstLine="0"/>
        <w:jc w:val="left"/>
        <w:rPr>
          <w:rFonts w:hint="eastAsia"/>
        </w:rPr>
      </w:pPr>
      <w:r>
        <w:rPr>
          <w:rFonts w:hint="eastAsia"/>
        </w:rPr>
        <w:t>否认它，圣经就成了世界上最奇怪的书籍之一，永远与自己相悖，在一页上建立一件事，在另一页上建立另一件事，同一口气中既申明又收回。</w:t>
      </w:r>
    </w:p>
    <w:p w14:paraId="47215BB9">
      <w:pPr>
        <w:spacing w:after="514" w:line="259" w:lineRule="auto"/>
        <w:ind w:left="0" w:firstLine="0"/>
        <w:jc w:val="left"/>
        <w:rPr>
          <w:rFonts w:hint="eastAsia"/>
        </w:rPr>
      </w:pPr>
    </w:p>
    <w:p w14:paraId="7E95D557">
      <w:pPr>
        <w:spacing w:after="514" w:line="259" w:lineRule="auto"/>
        <w:ind w:left="0" w:firstLine="0"/>
        <w:jc w:val="left"/>
        <w:rPr>
          <w:rFonts w:hint="eastAsia"/>
        </w:rPr>
      </w:pPr>
      <w:r>
        <w:rPr>
          <w:rFonts w:hint="eastAsia"/>
        </w:rPr>
        <w:t>Admit the doctrine in question, and the appearance of discordance vanishes; the Bible is a consistent, but mysterious, revelation of the incomprehensible JEHOVAH.</w:t>
      </w:r>
    </w:p>
    <w:p w14:paraId="1856F1CA">
      <w:pPr>
        <w:spacing w:after="514" w:line="259" w:lineRule="auto"/>
        <w:ind w:left="0" w:firstLine="0"/>
        <w:jc w:val="left"/>
        <w:rPr>
          <w:rFonts w:hint="eastAsia"/>
        </w:rPr>
      </w:pPr>
      <w:r>
        <w:rPr>
          <w:rFonts w:hint="eastAsia"/>
        </w:rPr>
        <w:t>承认所讨论的教义，不和谐的表象就消失了；圣经是对那不可测度的耶和华的一致，却又奥秘的启示。</w:t>
      </w:r>
    </w:p>
    <w:p w14:paraId="13569665">
      <w:pPr>
        <w:spacing w:after="514" w:line="259" w:lineRule="auto"/>
        <w:ind w:left="0" w:firstLine="0"/>
        <w:jc w:val="left"/>
        <w:rPr>
          <w:rFonts w:hint="eastAsia"/>
        </w:rPr>
      </w:pPr>
    </w:p>
    <w:p w14:paraId="55C16714">
      <w:pPr>
        <w:spacing w:after="514" w:line="259" w:lineRule="auto"/>
        <w:ind w:left="0" w:firstLine="0"/>
        <w:jc w:val="left"/>
        <w:rPr>
          <w:rFonts w:hint="eastAsia"/>
        </w:rPr>
      </w:pPr>
      <w:r>
        <w:rPr>
          <w:rFonts w:hint="eastAsia"/>
        </w:rPr>
        <w:t>If you ask what is the nexus, the connecting link of the two doctrines in question?</w:t>
      </w:r>
    </w:p>
    <w:p w14:paraId="78466020">
      <w:pPr>
        <w:spacing w:after="514" w:line="259" w:lineRule="auto"/>
        <w:ind w:left="0" w:firstLine="0"/>
        <w:jc w:val="left"/>
        <w:rPr>
          <w:rFonts w:hint="eastAsia"/>
        </w:rPr>
      </w:pPr>
      <w:r>
        <w:rPr>
          <w:rFonts w:hint="eastAsia"/>
        </w:rPr>
        <w:t>如果你问，这两个所讨论教义的纽带，即连接点是什么？</w:t>
      </w:r>
    </w:p>
    <w:p w14:paraId="2EF266C6">
      <w:pPr>
        <w:spacing w:after="514" w:line="259" w:lineRule="auto"/>
        <w:ind w:left="0" w:firstLine="0"/>
        <w:jc w:val="left"/>
        <w:rPr>
          <w:rFonts w:hint="eastAsia"/>
        </w:rPr>
      </w:pPr>
    </w:p>
    <w:p w14:paraId="3E9240E8">
      <w:pPr>
        <w:spacing w:after="514" w:line="259" w:lineRule="auto"/>
        <w:ind w:left="0" w:firstLine="0"/>
        <w:jc w:val="left"/>
        <w:rPr>
          <w:rFonts w:hint="eastAsia"/>
        </w:rPr>
      </w:pPr>
      <w:r>
        <w:rPr>
          <w:rFonts w:hint="eastAsia"/>
        </w:rPr>
        <w:t>I confess my utter inability to point it out, any farther than by saying that the essence is one; but I add, that my ignorance, or the ignorance of any other man, is not a proof that to harmonize them is impossible, till it is proved that his understanding, or mine, is the measure of truth, or that a thing cannot be unless we perceive how it is.</w:t>
      </w:r>
    </w:p>
    <w:p w14:paraId="069CD600">
      <w:pPr>
        <w:spacing w:after="514" w:line="259" w:lineRule="auto"/>
        <w:ind w:left="0" w:firstLine="0"/>
        <w:jc w:val="left"/>
        <w:rPr>
          <w:rFonts w:hint="eastAsia"/>
        </w:rPr>
      </w:pPr>
      <w:r>
        <w:rPr>
          <w:rFonts w:hint="eastAsia"/>
        </w:rPr>
        <w:t>我承认我完全无能力指出它，除了说本质是独一之外；但我补充说，我的无知，或任何其他人的无知，并非证明调和它们是不可能的，除非证明了他的理解力，或我的，是真理的尺度，或者一个事物除非我们感知到它是如何的，否则就不能存在。</w:t>
      </w:r>
    </w:p>
    <w:p w14:paraId="69CD627F">
      <w:pPr>
        <w:spacing w:after="514" w:line="259" w:lineRule="auto"/>
        <w:ind w:left="0" w:firstLine="0"/>
        <w:jc w:val="left"/>
        <w:rPr>
          <w:rFonts w:hint="eastAsia"/>
        </w:rPr>
      </w:pPr>
    </w:p>
    <w:p w14:paraId="21761425">
      <w:pPr>
        <w:spacing w:after="514" w:line="259" w:lineRule="auto"/>
        <w:ind w:left="0" w:firstLine="0"/>
        <w:jc w:val="left"/>
        <w:rPr>
          <w:rFonts w:hint="eastAsia"/>
        </w:rPr>
      </w:pPr>
      <w:r>
        <w:rPr>
          <w:rFonts w:hint="eastAsia"/>
        </w:rPr>
        <w:t>This leads me to a second objection against the doctrine of the Trinity, that it is contrary to reason; for what can be more repugnant to its clearest dictates, than to affirm that the same Being is one and three?</w:t>
      </w:r>
    </w:p>
    <w:p w14:paraId="6CF08BD3">
      <w:pPr>
        <w:spacing w:after="514" w:line="259" w:lineRule="auto"/>
        <w:ind w:left="0" w:firstLine="0"/>
        <w:jc w:val="left"/>
        <w:rPr>
          <w:rFonts w:hint="eastAsia"/>
        </w:rPr>
      </w:pPr>
      <w:r>
        <w:rPr>
          <w:rFonts w:hint="eastAsia"/>
        </w:rPr>
        <w:t>这引我到对三位一体教义的第二个反对意见，即它与理性相悖；因为，有什么比申明同一存有既是一又是三，更能违背其最清楚的指示呢？</w:t>
      </w:r>
    </w:p>
    <w:p w14:paraId="74034CD0">
      <w:pPr>
        <w:spacing w:after="514" w:line="259" w:lineRule="auto"/>
        <w:ind w:left="0" w:firstLine="0"/>
        <w:jc w:val="left"/>
        <w:rPr>
          <w:rFonts w:hint="eastAsia"/>
        </w:rPr>
      </w:pPr>
    </w:p>
    <w:p w14:paraId="41ED6EB1">
      <w:pPr>
        <w:spacing w:after="514" w:line="259" w:lineRule="auto"/>
        <w:ind w:left="0" w:firstLine="0"/>
        <w:jc w:val="left"/>
        <w:rPr>
          <w:rFonts w:hint="eastAsia"/>
        </w:rPr>
      </w:pPr>
      <w:r>
        <w:rPr>
          <w:rFonts w:hint="eastAsia"/>
        </w:rPr>
        <w:t>This objection proceeds, in some cases, from a designed, and in others, from an unintentional, misrepresentation of the doctrine.</w:t>
      </w:r>
    </w:p>
    <w:p w14:paraId="5ACC8A06">
      <w:pPr>
        <w:spacing w:after="514" w:line="259" w:lineRule="auto"/>
        <w:ind w:left="0" w:firstLine="0"/>
        <w:jc w:val="left"/>
        <w:rPr>
          <w:rFonts w:hint="eastAsia"/>
        </w:rPr>
      </w:pPr>
      <w:r>
        <w:rPr>
          <w:rFonts w:hint="eastAsia"/>
        </w:rPr>
        <w:t>这个反对，在某些情况下源于对教义的蓄意歪曲，在另一些情况下则源于无意的歪曲。</w:t>
      </w:r>
    </w:p>
    <w:p w14:paraId="70981209">
      <w:pPr>
        <w:spacing w:after="514" w:line="259" w:lineRule="auto"/>
        <w:ind w:left="0" w:firstLine="0"/>
        <w:jc w:val="left"/>
        <w:rPr>
          <w:rFonts w:hint="eastAsia"/>
        </w:rPr>
      </w:pPr>
    </w:p>
    <w:p w14:paraId="38D2296F">
      <w:pPr>
        <w:spacing w:after="514" w:line="259" w:lineRule="auto"/>
        <w:ind w:left="0" w:firstLine="0"/>
        <w:jc w:val="left"/>
        <w:rPr>
          <w:rFonts w:hint="eastAsia"/>
        </w:rPr>
      </w:pPr>
      <w:r>
        <w:rPr>
          <w:rFonts w:hint="eastAsia"/>
        </w:rPr>
        <w:t>If we should assert that God is one and three in the same respect; that he has one nature and three natures, or one person and three persons, it would be impossible to utter a more palpable contradiction.</w:t>
      </w:r>
    </w:p>
    <w:p w14:paraId="52A50564">
      <w:pPr>
        <w:spacing w:after="514" w:line="259" w:lineRule="auto"/>
        <w:ind w:left="0" w:firstLine="0"/>
        <w:jc w:val="left"/>
        <w:rPr>
          <w:rFonts w:hint="eastAsia"/>
        </w:rPr>
      </w:pPr>
      <w:r>
        <w:rPr>
          <w:rFonts w:hint="eastAsia"/>
        </w:rPr>
        <w:t>如果我们应申明，上帝在同一方面既是一又是三；祂有一个本性和三个本性，或一个位格和三个位格，那就不可能说出更明显的矛盾了。</w:t>
      </w:r>
    </w:p>
    <w:p w14:paraId="36619ADF">
      <w:pPr>
        <w:spacing w:after="514" w:line="259" w:lineRule="auto"/>
        <w:ind w:left="0" w:firstLine="0"/>
        <w:jc w:val="left"/>
        <w:rPr>
          <w:rFonts w:hint="eastAsia"/>
        </w:rPr>
      </w:pPr>
    </w:p>
    <w:p w14:paraId="5667F3C1">
      <w:pPr>
        <w:spacing w:after="514" w:line="259" w:lineRule="auto"/>
        <w:ind w:left="0" w:firstLine="0"/>
        <w:jc w:val="left"/>
        <w:rPr>
          <w:rFonts w:hint="eastAsia"/>
        </w:rPr>
      </w:pPr>
      <w:r>
        <w:rPr>
          <w:rFonts w:hint="eastAsia"/>
        </w:rPr>
        <w:t>But when we say that God is one in respect of his essence, but three in respect of some unknown distinction in his essence, I do not see that we can be justly charged with maintaining a contradictory proposition.</w:t>
      </w:r>
    </w:p>
    <w:p w14:paraId="6854967A">
      <w:pPr>
        <w:spacing w:after="514" w:line="259" w:lineRule="auto"/>
        <w:ind w:left="0" w:firstLine="0"/>
        <w:jc w:val="left"/>
        <w:rPr>
          <w:rFonts w:hint="eastAsia"/>
        </w:rPr>
      </w:pPr>
      <w:r>
        <w:rPr>
          <w:rFonts w:hint="eastAsia"/>
        </w:rPr>
        <w:t>但当我们说，上帝就其本质而言是一，但就其本质中某个未知的区别而言是三时，我不认为我们能被公正地指责为坚持一个矛盾的命题。</w:t>
      </w:r>
    </w:p>
    <w:p w14:paraId="3C1F986A">
      <w:pPr>
        <w:spacing w:after="514" w:line="259" w:lineRule="auto"/>
        <w:ind w:left="0" w:firstLine="0"/>
        <w:jc w:val="left"/>
        <w:rPr>
          <w:rFonts w:hint="eastAsia"/>
        </w:rPr>
      </w:pPr>
    </w:p>
    <w:p w14:paraId="32BFA02E">
      <w:pPr>
        <w:spacing w:after="514" w:line="259" w:lineRule="auto"/>
        <w:ind w:left="0" w:firstLine="0"/>
        <w:jc w:val="left"/>
        <w:rPr>
          <w:rFonts w:hint="eastAsia"/>
        </w:rPr>
      </w:pPr>
      <w:r>
        <w:rPr>
          <w:rFonts w:hint="eastAsia"/>
        </w:rPr>
        <w:t>There is but one God, because there is but one Divine essence; but there may be three distinctions in his essence of which we can form no conception, and to which there is nothing analogous in our nature, or in that of any other creature.</w:t>
      </w:r>
    </w:p>
    <w:p w14:paraId="1AA5686C">
      <w:pPr>
        <w:spacing w:after="514" w:line="259" w:lineRule="auto"/>
        <w:ind w:left="0" w:firstLine="0"/>
        <w:jc w:val="left"/>
        <w:rPr>
          <w:rFonts w:hint="eastAsia"/>
        </w:rPr>
      </w:pPr>
      <w:r>
        <w:rPr>
          <w:rFonts w:hint="eastAsia"/>
        </w:rPr>
        <w:t>只有一个上帝，因为只有一个神圣的本质；但在祂的本质中，可能有三个我们无法构想的区别，并且在我们的本性中，或任何其他受造物的本性中，都没有与此类似的东西。</w:t>
      </w:r>
    </w:p>
    <w:p w14:paraId="41F1B3D1">
      <w:pPr>
        <w:spacing w:after="514" w:line="259" w:lineRule="auto"/>
        <w:ind w:left="0" w:firstLine="0"/>
        <w:jc w:val="left"/>
        <w:rPr>
          <w:rFonts w:hint="eastAsia"/>
        </w:rPr>
      </w:pPr>
    </w:p>
    <w:p w14:paraId="3946BFC3">
      <w:pPr>
        <w:spacing w:after="514" w:line="259" w:lineRule="auto"/>
        <w:ind w:left="0" w:firstLine="0"/>
        <w:jc w:val="left"/>
        <w:rPr>
          <w:rFonts w:hint="eastAsia"/>
        </w:rPr>
      </w:pPr>
      <w:r>
        <w:rPr>
          <w:rFonts w:hint="eastAsia"/>
        </w:rPr>
        <w:t>Some men do not hesitate to pronounce that this is impossible; but I appeal to you—Who have reason on their side, those who determine what is, or is not, in God by their own ideas, or those who humbly think that the perfect knowledge of an infinite Being is too high for them?</w:t>
      </w:r>
    </w:p>
    <w:p w14:paraId="2D309A49">
      <w:pPr>
        <w:spacing w:after="514" w:line="259" w:lineRule="auto"/>
        <w:ind w:left="0" w:firstLine="0"/>
        <w:jc w:val="left"/>
        <w:rPr>
          <w:rFonts w:hint="eastAsia"/>
        </w:rPr>
      </w:pPr>
      <w:r>
        <w:rPr>
          <w:rFonts w:hint="eastAsia"/>
        </w:rPr>
        <w:t>有些人毫不犹豫地宣告这是不可能的；但我向你们呼吁——谁有理性在他们一边，是那些凭自己的观念来决定上帝里面有什么或没有什么的人，还是那些谦卑地认为一个无限存有的完美知识对他们来说太高深的人？</w:t>
      </w:r>
    </w:p>
    <w:p w14:paraId="664D89A9">
      <w:pPr>
        <w:spacing w:after="514" w:line="259" w:lineRule="auto"/>
        <w:ind w:left="0" w:firstLine="0"/>
        <w:jc w:val="left"/>
        <w:rPr>
          <w:rFonts w:hint="eastAsia"/>
        </w:rPr>
      </w:pPr>
    </w:p>
    <w:p w14:paraId="689AA399">
      <w:pPr>
        <w:spacing w:after="514" w:line="259" w:lineRule="auto"/>
        <w:ind w:left="0" w:firstLine="0"/>
        <w:jc w:val="left"/>
        <w:rPr>
          <w:rFonts w:hint="eastAsia"/>
        </w:rPr>
      </w:pPr>
      <w:r>
        <w:rPr>
          <w:rFonts w:hint="eastAsia"/>
        </w:rPr>
        <w:t>As the eye has its prescribed range, and although adequate to the purposes of life, cannot discern objects in the moon and stars; so reason is able to discover the existence of God, but was not intended to scrutinize the mysteries of his nature.</w:t>
      </w:r>
    </w:p>
    <w:p w14:paraId="6B5AFB71">
      <w:pPr>
        <w:spacing w:after="514" w:line="259" w:lineRule="auto"/>
        <w:ind w:left="0" w:firstLine="0"/>
        <w:jc w:val="left"/>
        <w:rPr>
          <w:rFonts w:hint="eastAsia"/>
        </w:rPr>
      </w:pPr>
      <w:r>
        <w:rPr>
          <w:rFonts w:hint="eastAsia"/>
        </w:rPr>
        <w:t>如同眼睛有其规定的范围，虽然足以满足生命的目的，却不能分辨月亮和星星上的物体；理性也能发现上帝的存在，但并非意图去探究祂本性的奥秘。</w:t>
      </w:r>
    </w:p>
    <w:p w14:paraId="4E54CEED">
      <w:pPr>
        <w:spacing w:after="514" w:line="259" w:lineRule="auto"/>
        <w:ind w:left="0" w:firstLine="0"/>
        <w:jc w:val="left"/>
        <w:rPr>
          <w:rFonts w:hint="eastAsia"/>
        </w:rPr>
      </w:pPr>
    </w:p>
    <w:p w14:paraId="440BE6DE">
      <w:pPr>
        <w:spacing w:after="514" w:line="259" w:lineRule="auto"/>
        <w:ind w:left="0" w:firstLine="0"/>
        <w:jc w:val="left"/>
        <w:rPr>
          <w:rFonts w:hint="eastAsia"/>
        </w:rPr>
      </w:pPr>
      <w:r>
        <w:rPr>
          <w:rFonts w:hint="eastAsia"/>
        </w:rPr>
        <w:t>To maintain that a doctrine is contrary to reason, because it is above it, is to forget its limited capacity; it is to constitute it the standard of all truths, while it ought to judge of those alone to which its power is commensurate.</w:t>
      </w:r>
    </w:p>
    <w:p w14:paraId="5A4B57D1">
      <w:pPr>
        <w:spacing w:after="514" w:line="259" w:lineRule="auto"/>
        <w:ind w:left="0" w:firstLine="0"/>
        <w:jc w:val="left"/>
        <w:rPr>
          <w:rFonts w:hint="eastAsia"/>
        </w:rPr>
      </w:pPr>
      <w:r>
        <w:rPr>
          <w:rFonts w:hint="eastAsia"/>
        </w:rPr>
        <w:t>坚持认为一个教义与理性相悖，因为它超乎理性之上，是忘记了其有限的能力；是将它立为所有真理的标准，而它本应只判断那些与其能力相称的真理。</w:t>
      </w:r>
    </w:p>
    <w:p w14:paraId="495C1C02">
      <w:pPr>
        <w:spacing w:after="514" w:line="259" w:lineRule="auto"/>
        <w:ind w:left="0" w:firstLine="0"/>
        <w:jc w:val="left"/>
        <w:rPr>
          <w:rFonts w:hint="eastAsia"/>
        </w:rPr>
      </w:pPr>
    </w:p>
    <w:p w14:paraId="5BCBA8D8">
      <w:pPr>
        <w:spacing w:after="514" w:line="259" w:lineRule="auto"/>
        <w:ind w:left="0" w:firstLine="0"/>
        <w:jc w:val="left"/>
        <w:rPr>
          <w:rFonts w:hint="eastAsia"/>
        </w:rPr>
      </w:pPr>
      <w:r>
        <w:rPr>
          <w:rFonts w:hint="eastAsia"/>
        </w:rPr>
        <w:t>It is to place God and man upon a level.</w:t>
      </w:r>
    </w:p>
    <w:p w14:paraId="6DF15849">
      <w:pPr>
        <w:spacing w:after="514" w:line="259" w:lineRule="auto"/>
        <w:ind w:left="0" w:firstLine="0"/>
        <w:jc w:val="left"/>
        <w:rPr>
          <w:rFonts w:hint="eastAsia"/>
        </w:rPr>
      </w:pPr>
      <w:r>
        <w:rPr>
          <w:rFonts w:hint="eastAsia"/>
        </w:rPr>
        <w:t>这是将上帝和人置于同一水平。</w:t>
      </w:r>
    </w:p>
    <w:p w14:paraId="76E4C803">
      <w:pPr>
        <w:spacing w:after="514" w:line="259" w:lineRule="auto"/>
        <w:ind w:left="0" w:firstLine="0"/>
        <w:jc w:val="left"/>
        <w:rPr>
          <w:rFonts w:hint="eastAsia"/>
        </w:rPr>
      </w:pPr>
    </w:p>
    <w:p w14:paraId="78503ABE">
      <w:pPr>
        <w:spacing w:after="514" w:line="259" w:lineRule="auto"/>
        <w:ind w:left="0" w:firstLine="0"/>
        <w:jc w:val="left"/>
        <w:rPr>
          <w:rFonts w:hint="eastAsia"/>
        </w:rPr>
      </w:pPr>
      <w:r>
        <w:rPr>
          <w:rFonts w:hint="eastAsia"/>
        </w:rPr>
        <w:t>What man can comprehend, God may possess, but nothing more; no property, no act, no counsel, must be ascribed to him, which man had not previously conceived, or cannot now understand.</w:t>
      </w:r>
    </w:p>
    <w:p w14:paraId="68BCA497">
      <w:pPr>
        <w:spacing w:after="514" w:line="259" w:lineRule="auto"/>
        <w:ind w:left="0" w:firstLine="0"/>
        <w:jc w:val="left"/>
        <w:rPr>
          <w:rFonts w:hint="eastAsia"/>
        </w:rPr>
      </w:pPr>
      <w:r>
        <w:rPr>
          <w:rFonts w:hint="eastAsia"/>
        </w:rPr>
        <w:t>人所能理解的，上帝可以拥有，但仅此而已；没有任何属性，没有任何行为，没有任何旨意，可以被归于祂，除非是人先前已构想，或现在能理解的。</w:t>
      </w:r>
    </w:p>
    <w:p w14:paraId="71E875A9">
      <w:pPr>
        <w:spacing w:after="514" w:line="259" w:lineRule="auto"/>
        <w:ind w:left="0" w:firstLine="0"/>
        <w:jc w:val="left"/>
        <w:rPr>
          <w:rFonts w:hint="eastAsia"/>
        </w:rPr>
      </w:pPr>
    </w:p>
    <w:p w14:paraId="4CA4B818">
      <w:pPr>
        <w:spacing w:after="514" w:line="259" w:lineRule="auto"/>
        <w:ind w:left="0" w:firstLine="0"/>
        <w:jc w:val="left"/>
        <w:rPr>
          <w:rFonts w:hint="eastAsia"/>
        </w:rPr>
      </w:pPr>
      <w:r>
        <w:rPr>
          <w:rFonts w:hint="eastAsia"/>
        </w:rPr>
        <w:t>We comprehend nothing, not the generation of an animal, the growth of a plant, the cohesion of a pebble; and yet there are disputers who cavil at the Trinity, and other dogmas of revelation, because they are not shaped according to the rule and square of reason.</w:t>
      </w:r>
    </w:p>
    <w:p w14:paraId="0F5B8F33">
      <w:pPr>
        <w:spacing w:after="514" w:line="259" w:lineRule="auto"/>
        <w:ind w:left="0" w:firstLine="0"/>
        <w:jc w:val="left"/>
        <w:rPr>
          <w:rFonts w:hint="eastAsia"/>
        </w:rPr>
      </w:pPr>
      <w:r>
        <w:rPr>
          <w:rFonts w:hint="eastAsia"/>
        </w:rPr>
        <w:t>我们什么都不理解，不理解一个动物的生殖，一株植物的生长，一块卵石的凝聚；然而却有辩论者对三位一体，以及启示的其他教条吹毛求疵，因为它们并非按照理性的规则和方规来塑造的。</w:t>
      </w:r>
    </w:p>
    <w:p w14:paraId="7F3795D5">
      <w:pPr>
        <w:spacing w:after="514" w:line="259" w:lineRule="auto"/>
        <w:ind w:left="0" w:firstLine="0"/>
        <w:jc w:val="left"/>
        <w:rPr>
          <w:rFonts w:hint="eastAsia"/>
        </w:rPr>
      </w:pPr>
    </w:p>
    <w:p w14:paraId="2288CDC9">
      <w:pPr>
        <w:spacing w:after="514" w:line="259" w:lineRule="auto"/>
        <w:ind w:left="0" w:firstLine="0"/>
        <w:jc w:val="left"/>
        <w:rPr>
          <w:rFonts w:hint="eastAsia"/>
        </w:rPr>
      </w:pPr>
      <w:r>
        <w:rPr>
          <w:rFonts w:hint="eastAsia"/>
        </w:rPr>
        <w:t>In the last place, it is objected that the doctrine of the Trinity is a speculative point, which has no influence upon practical religion, and is, therefore, unworthy of attention.</w:t>
      </w:r>
    </w:p>
    <w:p w14:paraId="0DB3521F">
      <w:pPr>
        <w:spacing w:after="514" w:line="259" w:lineRule="auto"/>
        <w:ind w:left="0" w:firstLine="0"/>
        <w:jc w:val="left"/>
        <w:rPr>
          <w:rFonts w:hint="eastAsia"/>
        </w:rPr>
      </w:pPr>
      <w:r>
        <w:rPr>
          <w:rFonts w:hint="eastAsia"/>
        </w:rPr>
        <w:t>最后，有人反对说，三位一体的教义是一个思辨的点，对实践的宗教没有影响，因此不值得注意。</w:t>
      </w:r>
    </w:p>
    <w:p w14:paraId="1981C157">
      <w:pPr>
        <w:spacing w:after="514" w:line="259" w:lineRule="auto"/>
        <w:ind w:left="0" w:firstLine="0"/>
        <w:jc w:val="left"/>
        <w:rPr>
          <w:rFonts w:hint="eastAsia"/>
        </w:rPr>
      </w:pPr>
    </w:p>
    <w:p w14:paraId="295825A3">
      <w:pPr>
        <w:spacing w:after="514" w:line="259" w:lineRule="auto"/>
        <w:ind w:left="0" w:firstLine="0"/>
        <w:jc w:val="left"/>
        <w:rPr>
          <w:rFonts w:hint="eastAsia"/>
        </w:rPr>
      </w:pPr>
      <w:r>
        <w:rPr>
          <w:rFonts w:hint="eastAsia"/>
        </w:rPr>
        <w:t>This senseless cant we often hear in reference to several of the peculiar doctrines of the gospel, which the ill-affected endeavour to bring into discredit, by representing them as useless.</w:t>
      </w:r>
    </w:p>
    <w:p w14:paraId="5310D57F">
      <w:pPr>
        <w:spacing w:after="514" w:line="259" w:lineRule="auto"/>
        <w:ind w:left="0" w:firstLine="0"/>
        <w:jc w:val="left"/>
        <w:rPr>
          <w:rFonts w:hint="eastAsia"/>
        </w:rPr>
      </w:pPr>
      <w:r>
        <w:rPr>
          <w:rFonts w:hint="eastAsia"/>
        </w:rPr>
        <w:t>这种无稽之谈，我们常在关乎福音几个特殊教义上听到，那些心怀恶意的人试图通过将它们描绘为无用，来使其声名狼藉。</w:t>
      </w:r>
    </w:p>
    <w:p w14:paraId="4834F5B3">
      <w:pPr>
        <w:spacing w:after="514" w:line="259" w:lineRule="auto"/>
        <w:ind w:left="0" w:firstLine="0"/>
        <w:jc w:val="left"/>
        <w:rPr>
          <w:rFonts w:hint="eastAsia"/>
        </w:rPr>
      </w:pPr>
    </w:p>
    <w:p w14:paraId="54967DFB">
      <w:pPr>
        <w:spacing w:after="514" w:line="259" w:lineRule="auto"/>
        <w:ind w:left="0" w:firstLine="0"/>
        <w:jc w:val="left"/>
        <w:rPr>
          <w:rFonts w:hint="eastAsia"/>
        </w:rPr>
      </w:pPr>
      <w:r>
        <w:rPr>
          <w:rFonts w:hint="eastAsia"/>
        </w:rPr>
        <w:t>But, from those who so freely indulge in this style, we have a right to demand proof instead of confident assertions.</w:t>
      </w:r>
    </w:p>
    <w:p w14:paraId="0A2C5BA2">
      <w:pPr>
        <w:spacing w:after="514" w:line="259" w:lineRule="auto"/>
        <w:ind w:left="0" w:firstLine="0"/>
        <w:jc w:val="left"/>
        <w:rPr>
          <w:rFonts w:hint="eastAsia"/>
        </w:rPr>
      </w:pPr>
      <w:r>
        <w:rPr>
          <w:rFonts w:hint="eastAsia"/>
        </w:rPr>
        <w:t>但是，对于那些如此自由地沉溺于这种风格的人，我们有权要求证明，而非自信的断言。</w:t>
      </w:r>
    </w:p>
    <w:p w14:paraId="0AE249BD">
      <w:pPr>
        <w:spacing w:after="514" w:line="259" w:lineRule="auto"/>
        <w:ind w:left="0" w:firstLine="0"/>
        <w:jc w:val="left"/>
        <w:rPr>
          <w:rFonts w:hint="eastAsia"/>
        </w:rPr>
      </w:pPr>
    </w:p>
    <w:p w14:paraId="429ECB75">
      <w:pPr>
        <w:spacing w:after="514" w:line="259" w:lineRule="auto"/>
        <w:ind w:left="0" w:firstLine="0"/>
        <w:jc w:val="left"/>
        <w:rPr>
          <w:rFonts w:hint="eastAsia"/>
        </w:rPr>
      </w:pPr>
      <w:r>
        <w:rPr>
          <w:rFonts w:hint="eastAsia"/>
        </w:rPr>
        <w:t>Can they shew that the doctrine of the Trinity is a mere speculation?</w:t>
      </w:r>
    </w:p>
    <w:p w14:paraId="5EBF2236">
      <w:pPr>
        <w:spacing w:after="514" w:line="259" w:lineRule="auto"/>
        <w:ind w:left="0" w:firstLine="0"/>
        <w:jc w:val="left"/>
        <w:rPr>
          <w:rFonts w:hint="eastAsia"/>
        </w:rPr>
      </w:pPr>
      <w:r>
        <w:rPr>
          <w:rFonts w:hint="eastAsia"/>
        </w:rPr>
        <w:t>他们能表明三位一体的教义纯粹是思辨吗？</w:t>
      </w:r>
    </w:p>
    <w:p w14:paraId="61721921">
      <w:pPr>
        <w:spacing w:after="514" w:line="259" w:lineRule="auto"/>
        <w:ind w:left="0" w:firstLine="0"/>
        <w:jc w:val="left"/>
        <w:rPr>
          <w:rFonts w:hint="eastAsia"/>
        </w:rPr>
      </w:pPr>
    </w:p>
    <w:p w14:paraId="7F9A75EA">
      <w:pPr>
        <w:spacing w:after="514" w:line="259" w:lineRule="auto"/>
        <w:ind w:left="0" w:firstLine="0"/>
        <w:jc w:val="left"/>
        <w:rPr>
          <w:rFonts w:hint="eastAsia"/>
        </w:rPr>
      </w:pPr>
      <w:r>
        <w:rPr>
          <w:rFonts w:hint="eastAsia"/>
        </w:rPr>
        <w:t>It serves one good purpose by reminding us of the weakness of our faculties, and thus promoting a spirit of humility.</w:t>
      </w:r>
    </w:p>
    <w:p w14:paraId="688664A3">
      <w:pPr>
        <w:spacing w:after="514" w:line="259" w:lineRule="auto"/>
        <w:ind w:left="0" w:firstLine="0"/>
        <w:jc w:val="left"/>
        <w:rPr>
          <w:rFonts w:hint="eastAsia"/>
        </w:rPr>
      </w:pPr>
      <w:r>
        <w:rPr>
          <w:rFonts w:hint="eastAsia"/>
        </w:rPr>
        <w:t>它通过提醒我们我们官能的软弱，从而促进一种谦卑的精神，服务了一个好的目的。</w:t>
      </w:r>
    </w:p>
    <w:p w14:paraId="39D8ECAA">
      <w:pPr>
        <w:spacing w:after="514" w:line="259" w:lineRule="auto"/>
        <w:ind w:left="0" w:firstLine="0"/>
        <w:jc w:val="left"/>
        <w:rPr>
          <w:rFonts w:hint="eastAsia"/>
        </w:rPr>
      </w:pPr>
    </w:p>
    <w:p w14:paraId="55238FD9">
      <w:pPr>
        <w:spacing w:after="514" w:line="259" w:lineRule="auto"/>
        <w:ind w:left="0" w:firstLine="0"/>
        <w:jc w:val="left"/>
        <w:rPr>
          <w:rFonts w:hint="eastAsia"/>
        </w:rPr>
      </w:pPr>
      <w:r>
        <w:rPr>
          <w:rFonts w:hint="eastAsia"/>
        </w:rPr>
        <w:t>Here is a fact remote from human apprehension, at which reason is confounded, and yet it is true.</w:t>
      </w:r>
    </w:p>
    <w:p w14:paraId="6701007E">
      <w:pPr>
        <w:spacing w:after="514" w:line="259" w:lineRule="auto"/>
        <w:ind w:left="0" w:firstLine="0"/>
        <w:jc w:val="left"/>
        <w:rPr>
          <w:rFonts w:hint="eastAsia"/>
        </w:rPr>
      </w:pPr>
      <w:r>
        <w:rPr>
          <w:rFonts w:hint="eastAsia"/>
        </w:rPr>
        <w:t>这里有一个远离人类领会的事实，理性对此感到困惑，然而它是真实的。</w:t>
      </w:r>
    </w:p>
    <w:p w14:paraId="59B7F5F1">
      <w:pPr>
        <w:spacing w:after="514" w:line="259" w:lineRule="auto"/>
        <w:ind w:left="0" w:firstLine="0"/>
        <w:jc w:val="left"/>
        <w:rPr>
          <w:rFonts w:hint="eastAsia"/>
        </w:rPr>
      </w:pPr>
    </w:p>
    <w:p w14:paraId="1683C591">
      <w:pPr>
        <w:spacing w:after="514" w:line="259" w:lineRule="auto"/>
        <w:ind w:left="0" w:firstLine="0"/>
        <w:jc w:val="left"/>
        <w:rPr>
          <w:rFonts w:hint="eastAsia"/>
        </w:rPr>
      </w:pPr>
      <w:r>
        <w:rPr>
          <w:rFonts w:hint="eastAsia"/>
        </w:rPr>
        <w:t>It increases our reverence for God, as a Being infinitely exalted above our conceptions, to whom none can be compared in heaven or in earth, and the mode of whose existence is enveloped in impenetrable darkness.</w:t>
      </w:r>
    </w:p>
    <w:p w14:paraId="080D640A">
      <w:pPr>
        <w:spacing w:after="514" w:line="259" w:lineRule="auto"/>
        <w:ind w:left="0" w:firstLine="0"/>
        <w:jc w:val="left"/>
        <w:rPr>
          <w:rFonts w:hint="eastAsia"/>
        </w:rPr>
      </w:pPr>
      <w:r>
        <w:rPr>
          <w:rFonts w:hint="eastAsia"/>
        </w:rPr>
        <w:t>它增加了我们对上帝的敬畏，作为一位无限高举在我们观念之上的存有，在天上或在地上无人能与祂相比，并且其存在的方式被包裹在不可穿透的黑暗中。</w:t>
      </w:r>
    </w:p>
    <w:p w14:paraId="444AC1D9">
      <w:pPr>
        <w:spacing w:after="514" w:line="259" w:lineRule="auto"/>
        <w:ind w:left="0" w:firstLine="0"/>
        <w:jc w:val="left"/>
        <w:rPr>
          <w:rFonts w:hint="eastAsia"/>
        </w:rPr>
      </w:pPr>
    </w:p>
    <w:p w14:paraId="60C9FA07">
      <w:pPr>
        <w:spacing w:after="514" w:line="259" w:lineRule="auto"/>
        <w:ind w:left="0" w:firstLine="0"/>
        <w:jc w:val="left"/>
        <w:rPr>
          <w:rFonts w:hint="eastAsia"/>
        </w:rPr>
      </w:pPr>
      <w:r>
        <w:rPr>
          <w:rFonts w:hint="eastAsia"/>
        </w:rPr>
        <w:t>To these considerations it must be added, that, without the knowledge of this doctrine, it is impossible to understand the grandest of the works of God, Redemption, in which the three persons act distinct and conspicuous parts.</w:t>
      </w:r>
    </w:p>
    <w:p w14:paraId="0E5C85F6">
      <w:pPr>
        <w:spacing w:after="514" w:line="259" w:lineRule="auto"/>
        <w:ind w:left="0" w:firstLine="0"/>
        <w:jc w:val="left"/>
        <w:rPr>
          <w:rFonts w:hint="eastAsia"/>
        </w:rPr>
      </w:pPr>
      <w:r>
        <w:rPr>
          <w:rFonts w:hint="eastAsia"/>
        </w:rPr>
        <w:t>在这些考虑之外，还必须补充的是，没有这个教义的知识，就不可能理解上帝最伟大的作为，即救赎，在其中三位格扮演着独特而显眼的角色。</w:t>
      </w:r>
    </w:p>
    <w:p w14:paraId="6EFDF535">
      <w:pPr>
        <w:spacing w:after="514" w:line="259" w:lineRule="auto"/>
        <w:ind w:left="0" w:firstLine="0"/>
        <w:jc w:val="left"/>
        <w:rPr>
          <w:rFonts w:hint="eastAsia"/>
        </w:rPr>
      </w:pPr>
    </w:p>
    <w:p w14:paraId="771C8BAD">
      <w:pPr>
        <w:spacing w:after="514" w:line="259" w:lineRule="auto"/>
        <w:ind w:left="0" w:firstLine="0"/>
        <w:jc w:val="left"/>
        <w:rPr>
          <w:rFonts w:hint="eastAsia"/>
        </w:rPr>
      </w:pPr>
      <w:r>
        <w:rPr>
          <w:rFonts w:hint="eastAsia"/>
        </w:rPr>
        <w:t>We are called to contemplate the love of the Father, the condescension of the Son, and the gracious operations of the Spirit.</w:t>
      </w:r>
    </w:p>
    <w:p w14:paraId="12283AF6">
      <w:pPr>
        <w:spacing w:after="514" w:line="259" w:lineRule="auto"/>
        <w:ind w:left="0" w:firstLine="0"/>
        <w:jc w:val="left"/>
        <w:rPr>
          <w:rFonts w:hint="eastAsia"/>
        </w:rPr>
      </w:pPr>
      <w:r>
        <w:rPr>
          <w:rFonts w:hint="eastAsia"/>
        </w:rPr>
        <w:t>我们被呼召去默想圣父的爱，圣子的屈尊，和圣灵恩典的运作。</w:t>
      </w:r>
    </w:p>
    <w:p w14:paraId="611CB8C1">
      <w:pPr>
        <w:spacing w:after="514" w:line="259" w:lineRule="auto"/>
        <w:ind w:left="0" w:firstLine="0"/>
        <w:jc w:val="left"/>
        <w:rPr>
          <w:rFonts w:hint="eastAsia"/>
        </w:rPr>
      </w:pPr>
    </w:p>
    <w:p w14:paraId="65577D43">
      <w:pPr>
        <w:spacing w:after="514" w:line="259" w:lineRule="auto"/>
        <w:ind w:left="0" w:firstLine="0"/>
        <w:jc w:val="left"/>
        <w:rPr>
          <w:rFonts w:hint="eastAsia"/>
        </w:rPr>
      </w:pPr>
      <w:r>
        <w:rPr>
          <w:rFonts w:hint="eastAsia"/>
        </w:rPr>
        <w:t>Redemption is not the work of a solitary agent, but of three, all concurring in the salvation of our perishing race.</w:t>
      </w:r>
    </w:p>
    <w:p w14:paraId="1EB6FD04">
      <w:pPr>
        <w:spacing w:after="514" w:line="259" w:lineRule="auto"/>
        <w:ind w:left="0" w:firstLine="0"/>
        <w:jc w:val="left"/>
        <w:rPr>
          <w:rFonts w:hint="eastAsia"/>
        </w:rPr>
      </w:pPr>
      <w:r>
        <w:rPr>
          <w:rFonts w:hint="eastAsia"/>
        </w:rPr>
        <w:t>救赎并非一个孤独行动者的作为，而是三位的，都同心协力于我们正在灭亡的族类的救恩。</w:t>
      </w:r>
    </w:p>
    <w:p w14:paraId="5D0FF986">
      <w:pPr>
        <w:spacing w:after="514" w:line="259" w:lineRule="auto"/>
        <w:ind w:left="0" w:firstLine="0"/>
        <w:jc w:val="left"/>
        <w:rPr>
          <w:rFonts w:hint="eastAsia"/>
        </w:rPr>
      </w:pPr>
    </w:p>
    <w:p w14:paraId="216C61B2">
      <w:pPr>
        <w:spacing w:after="514" w:line="259" w:lineRule="auto"/>
        <w:ind w:left="0" w:firstLine="0"/>
        <w:jc w:val="left"/>
        <w:rPr>
          <w:rFonts w:hint="eastAsia"/>
        </w:rPr>
      </w:pPr>
      <w:r>
        <w:rPr>
          <w:rFonts w:hint="eastAsia"/>
        </w:rPr>
        <w:t>Hence we owe gratitude to each of the persons of the Godhead distinctly, and are bound to give, to each, the glory to which he is entitled.</w:t>
      </w:r>
    </w:p>
    <w:p w14:paraId="35B2ABAE">
      <w:pPr>
        <w:spacing w:after="514" w:line="259" w:lineRule="auto"/>
        <w:ind w:left="0" w:firstLine="0"/>
        <w:jc w:val="left"/>
        <w:rPr>
          <w:rFonts w:hint="eastAsia"/>
        </w:rPr>
      </w:pPr>
      <w:r>
        <w:rPr>
          <w:rFonts w:hint="eastAsia"/>
        </w:rPr>
        <w:t>因此，我们分别地对神性的每一位格都负有感恩之情，并有义务给予每一位祂所配得的荣耀。</w:t>
      </w:r>
    </w:p>
    <w:p w14:paraId="40409B5C">
      <w:pPr>
        <w:spacing w:after="514" w:line="259" w:lineRule="auto"/>
        <w:ind w:left="0" w:firstLine="0"/>
        <w:jc w:val="left"/>
        <w:rPr>
          <w:rFonts w:hint="eastAsia"/>
        </w:rPr>
      </w:pPr>
    </w:p>
    <w:p w14:paraId="442459DF">
      <w:pPr>
        <w:spacing w:after="514" w:line="259" w:lineRule="auto"/>
        <w:ind w:left="0" w:firstLine="0"/>
        <w:jc w:val="left"/>
        <w:rPr>
          <w:rFonts w:hint="eastAsia"/>
        </w:rPr>
      </w:pPr>
      <w:r>
        <w:rPr>
          <w:rFonts w:hint="eastAsia"/>
        </w:rPr>
        <w:t>We are baptized in their name, and consecrated to their service; and out prayers are addressed, not to God absolutely considered, but to the Father, through the Son, and by the assistance of the Holy Ghost.</w:t>
      </w:r>
    </w:p>
    <w:p w14:paraId="44F7F209">
      <w:pPr>
        <w:spacing w:after="514" w:line="259" w:lineRule="auto"/>
        <w:ind w:left="0" w:firstLine="0"/>
        <w:jc w:val="left"/>
        <w:rPr>
          <w:rFonts w:hint="eastAsia"/>
        </w:rPr>
      </w:pPr>
      <w:r>
        <w:rPr>
          <w:rFonts w:hint="eastAsia"/>
        </w:rPr>
        <w:t>我们奉祂们的名受洗，并被分别为圣，事奉祂们；我们的祷告，并非向绝对地考虑的上帝发出，而是向父，藉着子，并靠着圣灵的帮助发出。</w:t>
      </w:r>
    </w:p>
    <w:p w14:paraId="2EE00970">
      <w:pPr>
        <w:spacing w:after="514" w:line="259" w:lineRule="auto"/>
        <w:ind w:left="0" w:firstLine="0"/>
        <w:jc w:val="left"/>
        <w:rPr>
          <w:rFonts w:hint="eastAsia"/>
        </w:rPr>
      </w:pPr>
    </w:p>
    <w:p w14:paraId="3DD9C95C">
      <w:pPr>
        <w:spacing w:after="514" w:line="259" w:lineRule="auto"/>
        <w:ind w:left="0" w:firstLine="0"/>
        <w:jc w:val="left"/>
        <w:rPr>
          <w:rFonts w:hint="eastAsia"/>
        </w:rPr>
      </w:pPr>
      <w:r>
        <w:rPr>
          <w:rFonts w:hint="eastAsia"/>
        </w:rPr>
        <w:t>It appears, therefore, that the Christian system of duty is founded upon this doctrine, and that without the belief of it there can be no acceptable religion.</w:t>
      </w:r>
    </w:p>
    <w:p w14:paraId="29D46576">
      <w:pPr>
        <w:spacing w:after="514" w:line="259" w:lineRule="auto"/>
        <w:ind w:left="0" w:firstLine="0"/>
        <w:jc w:val="left"/>
        <w:rPr>
          <w:rFonts w:hint="eastAsia"/>
        </w:rPr>
      </w:pPr>
      <w:r>
        <w:rPr>
          <w:rFonts w:hint="eastAsia"/>
        </w:rPr>
        <w:t>因此，看来，基督教的责任体系是建立在这个教义之上的，并且没有对它的信仰，就不可能有可悦纳的宗教。</w:t>
      </w:r>
    </w:p>
    <w:p w14:paraId="54311B16">
      <w:pPr>
        <w:spacing w:after="514" w:line="259" w:lineRule="auto"/>
        <w:ind w:left="0" w:firstLine="0"/>
        <w:jc w:val="left"/>
        <w:rPr>
          <w:rFonts w:hint="eastAsia"/>
        </w:rPr>
      </w:pPr>
    </w:p>
    <w:p w14:paraId="1F48D751">
      <w:pPr>
        <w:spacing w:after="514" w:line="259" w:lineRule="auto"/>
        <w:ind w:left="0" w:firstLine="0"/>
        <w:jc w:val="left"/>
        <w:rPr>
          <w:rFonts w:hint="eastAsia"/>
        </w:rPr>
      </w:pPr>
      <w:r>
        <w:rPr>
          <w:rFonts w:hint="eastAsia"/>
        </w:rPr>
        <w:t>So far is it from being useless, that it is the very foundation of practical piety.</w:t>
      </w:r>
    </w:p>
    <w:p w14:paraId="1F9DB30F">
      <w:pPr>
        <w:spacing w:after="514" w:line="259" w:lineRule="auto"/>
        <w:ind w:left="0" w:firstLine="0"/>
        <w:jc w:val="left"/>
        <w:rPr>
          <w:rFonts w:hint="eastAsia"/>
        </w:rPr>
      </w:pPr>
      <w:r>
        <w:rPr>
          <w:rFonts w:hint="eastAsia"/>
        </w:rPr>
        <w:t>它远非无用，反倒是实践敬虔的基础。</w:t>
      </w:r>
    </w:p>
    <w:p w14:paraId="41B89C5B">
      <w:pPr>
        <w:spacing w:after="514" w:line="259" w:lineRule="auto"/>
        <w:ind w:left="0" w:firstLine="0"/>
        <w:jc w:val="left"/>
        <w:rPr>
          <w:rFonts w:hint="eastAsia"/>
        </w:rPr>
      </w:pPr>
    </w:p>
    <w:p w14:paraId="1FFC9CFE">
      <w:pPr>
        <w:spacing w:after="514" w:line="259" w:lineRule="auto"/>
        <w:ind w:left="0" w:firstLine="0"/>
        <w:jc w:val="left"/>
        <w:rPr>
          <w:rFonts w:hint="eastAsia"/>
        </w:rPr>
      </w:pPr>
      <w:r>
        <w:rPr>
          <w:rFonts w:hint="eastAsia"/>
        </w:rPr>
        <w:t>In a word, this doctrine furnishes an argument for union among the disciples of Christ Reflecting that Father, Son, and Holy Ghost, are one in essence, one in love, one in counsel, one in working, how strongly they are incited to cultivate peace, and friendship, and brotherly communion!</w:t>
      </w:r>
    </w:p>
    <w:p w14:paraId="3766CE9E">
      <w:pPr>
        <w:spacing w:after="514" w:line="259" w:lineRule="auto"/>
        <w:ind w:left="0" w:firstLine="0"/>
        <w:jc w:val="left"/>
        <w:rPr>
          <w:rFonts w:hint="eastAsia"/>
        </w:rPr>
      </w:pPr>
      <w:r>
        <w:rPr>
          <w:rFonts w:hint="eastAsia"/>
        </w:rPr>
        <w:t>总之，这个教义为基督门徒间的联合提供了一个论据。反思父、子和圣灵在本质上是一，在爱上是一，在旨意上是一，在作为上是一，他们被何等强烈地激励去培养和平、友谊和弟兄般的交通！</w:t>
      </w:r>
    </w:p>
    <w:p w14:paraId="32E7E6F7">
      <w:pPr>
        <w:spacing w:after="514" w:line="259" w:lineRule="auto"/>
        <w:ind w:left="0" w:firstLine="0"/>
        <w:jc w:val="left"/>
        <w:rPr>
          <w:rFonts w:hint="eastAsia"/>
        </w:rPr>
      </w:pPr>
    </w:p>
    <w:p w14:paraId="593CD53C">
      <w:pPr>
        <w:spacing w:after="514" w:line="259" w:lineRule="auto"/>
        <w:ind w:left="0" w:firstLine="0"/>
        <w:jc w:val="left"/>
        <w:rPr>
          <w:rFonts w:hint="eastAsia"/>
        </w:rPr>
      </w:pPr>
      <w:r>
        <w:rPr>
          <w:rFonts w:hint="eastAsia"/>
        </w:rPr>
        <w:t>And then the prayer of their great Master will be answered, "that they all may be one, as thou, Father, art in me, and I in thee, that they also may be one in us; that the world may believe that thou hast sent me."*</w:t>
      </w:r>
    </w:p>
    <w:p w14:paraId="6280D3DA">
      <w:pPr>
        <w:spacing w:after="514" w:line="259" w:lineRule="auto"/>
        <w:ind w:left="0" w:firstLine="0"/>
        <w:jc w:val="left"/>
      </w:pPr>
      <w:r>
        <w:rPr>
          <w:rFonts w:hint="eastAsia"/>
        </w:rPr>
        <w:t>那时，他们伟大夫子的祷告就会应验：“使他们都合而为一；正如你父在我里面，我在你里面，使他们也在我们里面合而为一，叫世人可以信你差了我来。”*</w:t>
      </w:r>
      <w:r>
        <w:t xml:space="preserve"> </w:t>
      </w:r>
    </w:p>
    <w:p w14:paraId="3ADEF7C2">
      <w:pPr>
        <w:pStyle w:val="2"/>
        <w:bidi w:val="0"/>
        <w:rPr>
          <w:rFonts w:hint="eastAsia"/>
        </w:rPr>
      </w:pPr>
      <w:r>
        <w:rPr>
          <w:rFonts w:hint="eastAsia"/>
        </w:rPr>
        <w:t>LECTURE XXX ON THE DIVINITY OF CHRIST</w:t>
      </w:r>
    </w:p>
    <w:p w14:paraId="466CD4D7">
      <w:pPr>
        <w:pStyle w:val="2"/>
        <w:bidi w:val="0"/>
        <w:rPr>
          <w:rFonts w:hint="eastAsia"/>
        </w:rPr>
      </w:pPr>
      <w:r>
        <w:rPr>
          <w:rFonts w:hint="eastAsia"/>
        </w:rPr>
        <w:t>第三十讲 论基督的神性</w:t>
      </w:r>
    </w:p>
    <w:p w14:paraId="3649CD2F">
      <w:pPr>
        <w:spacing w:after="0" w:line="259" w:lineRule="auto"/>
        <w:ind w:left="0" w:firstLine="0"/>
        <w:jc w:val="left"/>
        <w:rPr>
          <w:rFonts w:hint="eastAsia"/>
        </w:rPr>
      </w:pPr>
    </w:p>
    <w:p w14:paraId="603C7EB4">
      <w:pPr>
        <w:spacing w:after="0" w:line="259" w:lineRule="auto"/>
        <w:ind w:left="0" w:firstLine="0"/>
        <w:jc w:val="left"/>
        <w:rPr>
          <w:rFonts w:hint="eastAsia"/>
        </w:rPr>
      </w:pPr>
      <w:r>
        <w:rPr>
          <w:rFonts w:hint="eastAsia"/>
        </w:rPr>
        <w:t>Introductory Remarks—Observations on the general Language of Scripture respecting Christ—Evidence of his Pre-existence—His Divinity inferred from the ascription to him of the title, God; Instances.</w:t>
      </w:r>
    </w:p>
    <w:p w14:paraId="7C54B4D0">
      <w:pPr>
        <w:spacing w:after="0" w:line="259" w:lineRule="auto"/>
        <w:ind w:left="0" w:firstLine="0"/>
        <w:jc w:val="left"/>
        <w:rPr>
          <w:rFonts w:hint="eastAsia"/>
        </w:rPr>
      </w:pPr>
      <w:r>
        <w:rPr>
          <w:rFonts w:hint="eastAsia"/>
        </w:rPr>
        <w:t>引言——对圣经中关于基督的通用语言的观察——祂预先存在的证据——从“神”这一称号归于祂而推断出的祂的神性；实例。</w:t>
      </w:r>
    </w:p>
    <w:p w14:paraId="74BF7B38">
      <w:pPr>
        <w:spacing w:after="0" w:line="259" w:lineRule="auto"/>
        <w:ind w:left="0" w:firstLine="0"/>
        <w:jc w:val="left"/>
        <w:rPr>
          <w:rFonts w:hint="eastAsia"/>
        </w:rPr>
      </w:pPr>
    </w:p>
    <w:p w14:paraId="5FD70B5E">
      <w:pPr>
        <w:spacing w:after="0" w:line="259" w:lineRule="auto"/>
        <w:ind w:left="0" w:firstLine="0"/>
        <w:jc w:val="left"/>
        <w:rPr>
          <w:rFonts w:hint="eastAsia"/>
        </w:rPr>
      </w:pPr>
      <w:r>
        <w:rPr>
          <w:rFonts w:hint="eastAsia"/>
        </w:rPr>
        <w:t>THE result of our observations on the doctrine of the Trinity, is that there are three persons in the Divine essence, or that the Father, Son, and Holy Ghost, are the same in substance, and equal in power and glory.</w:t>
      </w:r>
    </w:p>
    <w:p w14:paraId="489C8990">
      <w:pPr>
        <w:spacing w:after="0" w:line="259" w:lineRule="auto"/>
        <w:ind w:left="0" w:firstLine="0"/>
        <w:jc w:val="left"/>
        <w:rPr>
          <w:rFonts w:hint="eastAsia"/>
        </w:rPr>
      </w:pPr>
      <w:r>
        <w:rPr>
          <w:rFonts w:hint="eastAsia"/>
        </w:rPr>
        <w:t>我们对三位一体教义观察的结果是，在神圣本质中有三个位格，或者说圣父、圣子和圣灵，在本体上相同，在权能和荣耀上相等。</w:t>
      </w:r>
    </w:p>
    <w:p w14:paraId="46C6E58E">
      <w:pPr>
        <w:spacing w:after="0" w:line="259" w:lineRule="auto"/>
        <w:ind w:left="0" w:firstLine="0"/>
        <w:jc w:val="left"/>
        <w:rPr>
          <w:rFonts w:hint="eastAsia"/>
        </w:rPr>
      </w:pPr>
    </w:p>
    <w:p w14:paraId="6834F849">
      <w:pPr>
        <w:spacing w:after="0" w:line="259" w:lineRule="auto"/>
        <w:ind w:left="0" w:firstLine="0"/>
        <w:jc w:val="left"/>
        <w:rPr>
          <w:rFonts w:hint="eastAsia"/>
        </w:rPr>
      </w:pPr>
      <w:r>
        <w:rPr>
          <w:rFonts w:hint="eastAsia"/>
        </w:rPr>
        <w:t>The inference is so obvious as not to require to be pointed out to any person of common capacity, that each of them is truly and properly God; for it is evident from the oneness of their nature, that, in this respect, there can be no difference.</w:t>
      </w:r>
    </w:p>
    <w:p w14:paraId="2BBB6F3F">
      <w:pPr>
        <w:spacing w:after="0" w:line="259" w:lineRule="auto"/>
        <w:ind w:left="0" w:firstLine="0"/>
        <w:jc w:val="left"/>
        <w:rPr>
          <w:rFonts w:hint="eastAsia"/>
        </w:rPr>
      </w:pPr>
      <w:r>
        <w:rPr>
          <w:rFonts w:hint="eastAsia"/>
        </w:rPr>
        <w:t>其推论是如此明显，以至于无需向任何有普通理解力的人指明，即祂们中的每一位都是真正且合宜的神；因为从祂们本性的同一性来看，这是显而易见的，在这方面，不可能有任何区别。</w:t>
      </w:r>
    </w:p>
    <w:p w14:paraId="2A4C7395">
      <w:pPr>
        <w:spacing w:after="0" w:line="259" w:lineRule="auto"/>
        <w:ind w:left="0" w:firstLine="0"/>
        <w:jc w:val="left"/>
        <w:rPr>
          <w:rFonts w:hint="eastAsia"/>
        </w:rPr>
      </w:pPr>
    </w:p>
    <w:p w14:paraId="54435D6E">
      <w:pPr>
        <w:spacing w:after="0" w:line="259" w:lineRule="auto"/>
        <w:ind w:left="0" w:firstLine="0"/>
        <w:jc w:val="left"/>
        <w:rPr>
          <w:rFonts w:hint="eastAsia"/>
        </w:rPr>
      </w:pPr>
      <w:r>
        <w:rPr>
          <w:rFonts w:hint="eastAsia"/>
        </w:rPr>
        <w:t>If we have succeeded in the proof that a Trinity is revealed in the Scriptures, we might proceed without delay to other subjects; fully assured that he who redeemed us with his blood, and he who is the Author of our holiness and consolation, are not to be ranked among creatures, but are entitled to the same religious honour which, by the consent of all, is due to the Father.</w:t>
      </w:r>
    </w:p>
    <w:p w14:paraId="33B7F05C">
      <w:pPr>
        <w:spacing w:after="0" w:line="259" w:lineRule="auto"/>
        <w:ind w:left="0" w:firstLine="0"/>
        <w:jc w:val="left"/>
        <w:rPr>
          <w:rFonts w:hint="eastAsia"/>
        </w:rPr>
      </w:pPr>
      <w:r>
        <w:rPr>
          <w:rFonts w:hint="eastAsia"/>
        </w:rPr>
        <w:t>如果我们成功地证明了圣经启示了三位一体，我们本可以毫不迟延地进入其他主题；完全确信那位用祂的血救赎我们的，和那位是我们成圣和安慰之源的，不应被列为受造物，而是有权享有与圣父同等的宗教尊荣，这是众人所公认的。</w:t>
      </w:r>
    </w:p>
    <w:p w14:paraId="257A59E8">
      <w:pPr>
        <w:spacing w:after="0" w:line="259" w:lineRule="auto"/>
        <w:ind w:left="0" w:firstLine="0"/>
        <w:jc w:val="left"/>
        <w:rPr>
          <w:rFonts w:hint="eastAsia"/>
        </w:rPr>
      </w:pPr>
    </w:p>
    <w:p w14:paraId="6C9024B6">
      <w:pPr>
        <w:spacing w:after="0" w:line="259" w:lineRule="auto"/>
        <w:ind w:left="0" w:firstLine="0"/>
        <w:jc w:val="left"/>
        <w:rPr>
          <w:rFonts w:hint="eastAsia"/>
        </w:rPr>
      </w:pPr>
      <w:r>
        <w:rPr>
          <w:rFonts w:hint="eastAsia"/>
        </w:rPr>
        <w:t>But there are various considerations which point out the propriety of suspending our progress, and engaging in a more minute inquiry into the divinity of the Son and the Spirit.</w:t>
      </w:r>
    </w:p>
    <w:p w14:paraId="287B23F9">
      <w:pPr>
        <w:spacing w:after="0" w:line="259" w:lineRule="auto"/>
        <w:ind w:left="0" w:firstLine="0"/>
        <w:jc w:val="left"/>
        <w:rPr>
          <w:rFonts w:hint="eastAsia"/>
        </w:rPr>
      </w:pPr>
      <w:r>
        <w:rPr>
          <w:rFonts w:hint="eastAsia"/>
        </w:rPr>
        <w:t>但是，有各种考虑因素指出，暂停我们的进程，并对圣子和圣灵的神性进行更细致的探究是合宜的。</w:t>
      </w:r>
    </w:p>
    <w:p w14:paraId="4A503CF6">
      <w:pPr>
        <w:spacing w:after="0" w:line="259" w:lineRule="auto"/>
        <w:ind w:left="0" w:firstLine="0"/>
        <w:jc w:val="left"/>
        <w:rPr>
          <w:rFonts w:hint="eastAsia"/>
        </w:rPr>
      </w:pPr>
    </w:p>
    <w:p w14:paraId="2069AB0A">
      <w:pPr>
        <w:spacing w:after="0" w:line="259" w:lineRule="auto"/>
        <w:ind w:left="0" w:firstLine="0"/>
        <w:jc w:val="left"/>
        <w:rPr>
          <w:rFonts w:hint="eastAsia"/>
        </w:rPr>
      </w:pPr>
      <w:r>
        <w:rPr>
          <w:rFonts w:hint="eastAsia"/>
        </w:rPr>
        <w:t>The deity of our Saviour will be the subject of this and some other lectures; and I request your attention to the following preliminary remarks.</w:t>
      </w:r>
    </w:p>
    <w:p w14:paraId="779EC10E">
      <w:pPr>
        <w:spacing w:after="0" w:line="259" w:lineRule="auto"/>
        <w:ind w:left="0" w:firstLine="0"/>
        <w:jc w:val="left"/>
        <w:rPr>
          <w:rFonts w:hint="eastAsia"/>
        </w:rPr>
      </w:pPr>
      <w:r>
        <w:rPr>
          <w:rFonts w:hint="eastAsia"/>
        </w:rPr>
        <w:t>我们救主的神性将是本讲以及其他几讲的主题；我请求各位注意以下初步的评论。</w:t>
      </w:r>
    </w:p>
    <w:p w14:paraId="0CD8F1EE">
      <w:pPr>
        <w:spacing w:after="0" w:line="259" w:lineRule="auto"/>
        <w:ind w:left="0" w:firstLine="0"/>
        <w:jc w:val="left"/>
        <w:rPr>
          <w:rFonts w:hint="eastAsia"/>
        </w:rPr>
      </w:pPr>
    </w:p>
    <w:p w14:paraId="52EFDEA7">
      <w:pPr>
        <w:spacing w:after="0" w:line="259" w:lineRule="auto"/>
        <w:ind w:left="0" w:firstLine="0"/>
        <w:jc w:val="left"/>
        <w:rPr>
          <w:rFonts w:hint="eastAsia"/>
        </w:rPr>
      </w:pPr>
      <w:r>
        <w:rPr>
          <w:rFonts w:hint="eastAsia"/>
        </w:rPr>
        <w:t>First, The divinity of Christ is a fundamental article of our religion.</w:t>
      </w:r>
    </w:p>
    <w:p w14:paraId="1C6642D7">
      <w:pPr>
        <w:spacing w:after="0" w:line="259" w:lineRule="auto"/>
        <w:ind w:left="0" w:firstLine="0"/>
        <w:jc w:val="left"/>
        <w:rPr>
          <w:rFonts w:hint="eastAsia"/>
        </w:rPr>
      </w:pPr>
      <w:r>
        <w:rPr>
          <w:rFonts w:hint="eastAsia"/>
        </w:rPr>
        <w:t>首先，基督的神性是我们信仰的一项基本信条。</w:t>
      </w:r>
    </w:p>
    <w:p w14:paraId="43EF85DF">
      <w:pPr>
        <w:spacing w:after="0" w:line="259" w:lineRule="auto"/>
        <w:ind w:left="0" w:firstLine="0"/>
        <w:jc w:val="left"/>
        <w:rPr>
          <w:rFonts w:hint="eastAsia"/>
        </w:rPr>
      </w:pPr>
    </w:p>
    <w:p w14:paraId="00F97C5F">
      <w:pPr>
        <w:spacing w:after="0" w:line="259" w:lineRule="auto"/>
        <w:ind w:left="0" w:firstLine="0"/>
        <w:jc w:val="left"/>
        <w:rPr>
          <w:rFonts w:hint="eastAsia"/>
        </w:rPr>
      </w:pPr>
      <w:r>
        <w:rPr>
          <w:rFonts w:hint="eastAsia"/>
        </w:rPr>
        <w:t>No question which may come under our notice is of greater importance and interest than this, whether the founder of Christianity is God or man, the Creator or a creature?</w:t>
      </w:r>
    </w:p>
    <w:p w14:paraId="67448A64">
      <w:pPr>
        <w:spacing w:after="0" w:line="259" w:lineRule="auto"/>
        <w:ind w:left="0" w:firstLine="0"/>
        <w:jc w:val="left"/>
        <w:rPr>
          <w:rFonts w:hint="eastAsia"/>
        </w:rPr>
      </w:pPr>
      <w:r>
        <w:rPr>
          <w:rFonts w:hint="eastAsia"/>
        </w:rPr>
        <w:t>在我们所注意到的问题中，没有一个比这个问题更重要、更有趣的了，即基督教的创始人是神还是人，是造物主还是受造物？</w:t>
      </w:r>
    </w:p>
    <w:p w14:paraId="5F67F32B">
      <w:pPr>
        <w:spacing w:after="0" w:line="259" w:lineRule="auto"/>
        <w:ind w:left="0" w:firstLine="0"/>
        <w:jc w:val="left"/>
        <w:rPr>
          <w:rFonts w:hint="eastAsia"/>
        </w:rPr>
      </w:pPr>
    </w:p>
    <w:p w14:paraId="5564EB43">
      <w:pPr>
        <w:spacing w:after="0" w:line="259" w:lineRule="auto"/>
        <w:ind w:left="0" w:firstLine="0"/>
        <w:jc w:val="left"/>
        <w:rPr>
          <w:rFonts w:hint="eastAsia"/>
        </w:rPr>
      </w:pPr>
      <w:r>
        <w:rPr>
          <w:rFonts w:hint="eastAsia"/>
        </w:rPr>
        <w:t>It does not relate to a subordinate circumstance, but to the very essence of the religion, and the whole system is affected in whatsoever way it is decided.</w:t>
      </w:r>
    </w:p>
    <w:p w14:paraId="4A24E147">
      <w:pPr>
        <w:spacing w:after="0" w:line="259" w:lineRule="auto"/>
        <w:ind w:left="0" w:firstLine="0"/>
        <w:jc w:val="left"/>
        <w:rPr>
          <w:rFonts w:hint="eastAsia"/>
        </w:rPr>
      </w:pPr>
      <w:r>
        <w:rPr>
          <w:rFonts w:hint="eastAsia"/>
        </w:rPr>
        <w:t>它涉及的不是一个次要的情形，而是这信仰的根本实质，无论如何决定，整个体系都会受到影响。</w:t>
      </w:r>
    </w:p>
    <w:p w14:paraId="4FE5762C">
      <w:pPr>
        <w:spacing w:after="0" w:line="259" w:lineRule="auto"/>
        <w:ind w:left="0" w:firstLine="0"/>
        <w:jc w:val="left"/>
        <w:rPr>
          <w:rFonts w:hint="eastAsia"/>
        </w:rPr>
      </w:pPr>
    </w:p>
    <w:p w14:paraId="6E57F579">
      <w:pPr>
        <w:spacing w:after="0" w:line="259" w:lineRule="auto"/>
        <w:ind w:left="0" w:firstLine="0"/>
        <w:jc w:val="left"/>
        <w:rPr>
          <w:rFonts w:hint="eastAsia"/>
        </w:rPr>
      </w:pPr>
      <w:r>
        <w:rPr>
          <w:rFonts w:hint="eastAsia"/>
        </w:rPr>
        <w:t>Those who believe Jesus Christ to be God, and those who maintain that he is only a human being, profess two religions totally different, as it were easy to show by a detail of particulars; they disagree in every thing, even in those articles which both verbally acknowledge, because they do not entertain the same views of them, and they hold them upon different grounds.</w:t>
      </w:r>
    </w:p>
    <w:p w14:paraId="7DEFDDB6">
      <w:pPr>
        <w:spacing w:after="0" w:line="259" w:lineRule="auto"/>
        <w:ind w:left="0" w:firstLine="0"/>
        <w:jc w:val="left"/>
        <w:rPr>
          <w:rFonts w:hint="eastAsia"/>
        </w:rPr>
      </w:pPr>
      <w:r>
        <w:rPr>
          <w:rFonts w:hint="eastAsia"/>
        </w:rPr>
        <w:t>那些相信耶稣基督是神的人，和那些坚持祂只是一个人的人，所宣称的是两种截然不同的宗教，这很容易通过细节的详述来证明；他们在每件事上都意见相左，甚至在那些双方口头上都承认的信条上也是如此，因为他们对这些信条的看法不同，并且他们持守这些信条的根据也不同。</w:t>
      </w:r>
    </w:p>
    <w:p w14:paraId="43288027">
      <w:pPr>
        <w:spacing w:after="0" w:line="259" w:lineRule="auto"/>
        <w:ind w:left="0" w:firstLine="0"/>
        <w:jc w:val="left"/>
        <w:rPr>
          <w:rFonts w:hint="eastAsia"/>
        </w:rPr>
      </w:pPr>
    </w:p>
    <w:p w14:paraId="2B1ECB3C">
      <w:pPr>
        <w:spacing w:after="0" w:line="259" w:lineRule="auto"/>
        <w:ind w:left="0" w:firstLine="0"/>
        <w:jc w:val="left"/>
        <w:rPr>
          <w:rFonts w:hint="eastAsia"/>
        </w:rPr>
      </w:pPr>
      <w:r>
        <w:rPr>
          <w:rFonts w:hint="eastAsia"/>
        </w:rPr>
        <w:t>The adversaries of his divinity are more allied to Jews and Mahometans, than to those who are usually denominated Christians; and to give them this name, is a misapplication of it equally gross as it would be to call him a Newtonian, who denied gravitation, or him a Cartesian, who laughed at the doctrine of vortices.</w:t>
      </w:r>
    </w:p>
    <w:p w14:paraId="1C520B84">
      <w:pPr>
        <w:spacing w:after="0" w:line="259" w:lineRule="auto"/>
        <w:ind w:left="0" w:firstLine="0"/>
        <w:jc w:val="left"/>
        <w:rPr>
          <w:rFonts w:hint="eastAsia"/>
        </w:rPr>
      </w:pPr>
      <w:r>
        <w:rPr>
          <w:rFonts w:hint="eastAsia"/>
        </w:rPr>
        <w:t>祂神性的反对者们与犹太教徒和穆罕默德教徒的关系，比与那些通常被称为基督徒的人的关系更为密切；给他们这个名字，是一种同样粗劣的误用，就像把一个否认引力的人称为牛顿派，或把一个嘲笑涡旋说的人称为笛卡尔派一样。</w:t>
      </w:r>
    </w:p>
    <w:p w14:paraId="774883BD">
      <w:pPr>
        <w:spacing w:after="0" w:line="259" w:lineRule="auto"/>
        <w:ind w:left="0" w:firstLine="0"/>
        <w:jc w:val="left"/>
        <w:rPr>
          <w:rFonts w:hint="eastAsia"/>
        </w:rPr>
      </w:pPr>
    </w:p>
    <w:p w14:paraId="5B749C41">
      <w:pPr>
        <w:spacing w:after="0" w:line="259" w:lineRule="auto"/>
        <w:ind w:left="0" w:firstLine="0"/>
        <w:jc w:val="left"/>
        <w:rPr>
          <w:rFonts w:hint="eastAsia"/>
        </w:rPr>
      </w:pPr>
      <w:r>
        <w:rPr>
          <w:rFonts w:hint="eastAsia"/>
        </w:rPr>
        <w:t>Dr. Priestley was highly offended at David Levi, the Jew, for telling him, that when he looked into the New Testament, he clearly saw that Jesus of Nazareth was represented there as God, and that, for this reason, he could not consider the Doctor as a Christian.</w:t>
      </w:r>
    </w:p>
    <w:p w14:paraId="05B2DE29">
      <w:pPr>
        <w:spacing w:after="0" w:line="259" w:lineRule="auto"/>
        <w:ind w:left="0" w:firstLine="0"/>
        <w:jc w:val="left"/>
        <w:rPr>
          <w:rFonts w:hint="eastAsia"/>
        </w:rPr>
      </w:pPr>
      <w:r>
        <w:rPr>
          <w:rFonts w:hint="eastAsia"/>
        </w:rPr>
        <w:t>普里斯特利博士对犹太人戴维·利维告诉他的话感到非常恼火，利维说，当他查阅新约时，他清楚地看到拿撒勒的耶稣在那里被描绘为神，因此，他不能认为博士是基督徒。</w:t>
      </w:r>
    </w:p>
    <w:p w14:paraId="0133C465">
      <w:pPr>
        <w:spacing w:after="0" w:line="259" w:lineRule="auto"/>
        <w:ind w:left="0" w:firstLine="0"/>
        <w:jc w:val="left"/>
        <w:rPr>
          <w:rFonts w:hint="eastAsia"/>
        </w:rPr>
      </w:pPr>
    </w:p>
    <w:p w14:paraId="5BE6023A">
      <w:pPr>
        <w:spacing w:after="0" w:line="259" w:lineRule="auto"/>
        <w:ind w:left="0" w:firstLine="0"/>
        <w:jc w:val="left"/>
        <w:rPr>
          <w:rFonts w:hint="eastAsia"/>
        </w:rPr>
      </w:pPr>
      <w:r>
        <w:rPr>
          <w:rFonts w:hint="eastAsia"/>
        </w:rPr>
        <w:t>But Levi was right, and the reply of Priestley, that every man is a Christian who acknowledges Jesus to be the Messiah, was feeble and ineffectual; for the Evangelists and Apostles teach that he was not only the Messiah, but the Son of the Living God.</w:t>
      </w:r>
    </w:p>
    <w:p w14:paraId="28030413">
      <w:pPr>
        <w:spacing w:after="0" w:line="259" w:lineRule="auto"/>
        <w:ind w:left="0" w:firstLine="0"/>
        <w:jc w:val="left"/>
        <w:rPr>
          <w:rFonts w:hint="eastAsia"/>
        </w:rPr>
      </w:pPr>
      <w:r>
        <w:rPr>
          <w:rFonts w:hint="eastAsia"/>
        </w:rPr>
        <w:t>但利维是对的，而普里斯特利的回答，即凡承认耶稣是弥赛亚的人就是基督徒，是软弱无力的；因为福音书作者和使徒们教导说，祂不仅是弥赛亚，而且是永生神的儿子。</w:t>
      </w:r>
    </w:p>
    <w:p w14:paraId="73390AE3">
      <w:pPr>
        <w:spacing w:after="0" w:line="259" w:lineRule="auto"/>
        <w:ind w:left="0" w:firstLine="0"/>
        <w:jc w:val="left"/>
        <w:rPr>
          <w:rFonts w:hint="eastAsia"/>
        </w:rPr>
      </w:pPr>
    </w:p>
    <w:p w14:paraId="59CFCA22">
      <w:pPr>
        <w:spacing w:after="0" w:line="259" w:lineRule="auto"/>
        <w:ind w:left="0" w:firstLine="0"/>
        <w:jc w:val="left"/>
        <w:rPr>
          <w:rFonts w:hint="eastAsia"/>
        </w:rPr>
      </w:pPr>
      <w:r>
        <w:rPr>
          <w:rFonts w:hint="eastAsia"/>
        </w:rPr>
        <w:t>Secondly, The divinity of Christ is a doctrine of great practical influence.</w:t>
      </w:r>
    </w:p>
    <w:p w14:paraId="6F57E069">
      <w:pPr>
        <w:spacing w:after="0" w:line="259" w:lineRule="auto"/>
        <w:ind w:left="0" w:firstLine="0"/>
        <w:jc w:val="left"/>
        <w:rPr>
          <w:rFonts w:hint="eastAsia"/>
        </w:rPr>
      </w:pPr>
      <w:r>
        <w:rPr>
          <w:rFonts w:hint="eastAsia"/>
        </w:rPr>
        <w:t>其次，基督的神性是一个具有重大实践影响的教义。</w:t>
      </w:r>
    </w:p>
    <w:p w14:paraId="3F051A7A">
      <w:pPr>
        <w:spacing w:after="0" w:line="259" w:lineRule="auto"/>
        <w:ind w:left="0" w:firstLine="0"/>
        <w:jc w:val="left"/>
        <w:rPr>
          <w:rFonts w:hint="eastAsia"/>
        </w:rPr>
      </w:pPr>
    </w:p>
    <w:p w14:paraId="322B206D">
      <w:pPr>
        <w:spacing w:after="0" w:line="259" w:lineRule="auto"/>
        <w:ind w:left="0" w:firstLine="0"/>
        <w:jc w:val="left"/>
        <w:rPr>
          <w:rFonts w:hint="eastAsia"/>
        </w:rPr>
      </w:pPr>
      <w:r>
        <w:rPr>
          <w:rFonts w:hint="eastAsia"/>
        </w:rPr>
        <w:t>Nothing is more common with some men, than to represent certain doctrines as speculative points, as subjects merely of curious and unprofitable inquiry, with a view to lessen our respect for them, and to prepare the way for the easy reception of the opposite errors.</w:t>
      </w:r>
    </w:p>
    <w:p w14:paraId="5313B280">
      <w:pPr>
        <w:spacing w:after="0" w:line="259" w:lineRule="auto"/>
        <w:ind w:left="0" w:firstLine="0"/>
        <w:jc w:val="left"/>
        <w:rPr>
          <w:rFonts w:hint="eastAsia"/>
        </w:rPr>
      </w:pPr>
      <w:r>
        <w:rPr>
          <w:rFonts w:hint="eastAsia"/>
        </w:rPr>
        <w:t>对某些人来说，最常见的就是将某些教义描绘成思辨性的观点，仅仅是些好奇而无益的探究主题，其目的是为了削弱我们对这些教义的尊重，并为轻易接受相反的错误铺平道路。</w:t>
      </w:r>
    </w:p>
    <w:p w14:paraId="5FAC5AD2">
      <w:pPr>
        <w:spacing w:after="0" w:line="259" w:lineRule="auto"/>
        <w:ind w:left="0" w:firstLine="0"/>
        <w:jc w:val="left"/>
        <w:rPr>
          <w:rFonts w:hint="eastAsia"/>
        </w:rPr>
      </w:pPr>
    </w:p>
    <w:p w14:paraId="6B48CF23">
      <w:pPr>
        <w:spacing w:after="0" w:line="259" w:lineRule="auto"/>
        <w:ind w:left="0" w:firstLine="0"/>
        <w:jc w:val="left"/>
        <w:rPr>
          <w:rFonts w:hint="eastAsia"/>
        </w:rPr>
      </w:pPr>
      <w:r>
        <w:rPr>
          <w:rFonts w:hint="eastAsia"/>
        </w:rPr>
        <w:t>We might say to them, If they are only speculations, why are you so eager to refute them?</w:t>
      </w:r>
    </w:p>
    <w:p w14:paraId="285DA478">
      <w:pPr>
        <w:spacing w:after="0" w:line="259" w:lineRule="auto"/>
        <w:ind w:left="0" w:firstLine="0"/>
        <w:jc w:val="left"/>
        <w:rPr>
          <w:rFonts w:hint="eastAsia"/>
        </w:rPr>
      </w:pPr>
      <w:r>
        <w:rPr>
          <w:rFonts w:hint="eastAsia"/>
        </w:rPr>
        <w:t>我们可以对他们说，如果它们只是思辨，你们为什么如此急于反驳它们呢？</w:t>
      </w:r>
    </w:p>
    <w:p w14:paraId="65E6970D">
      <w:pPr>
        <w:spacing w:after="0" w:line="259" w:lineRule="auto"/>
        <w:ind w:left="0" w:firstLine="0"/>
        <w:jc w:val="left"/>
        <w:rPr>
          <w:rFonts w:hint="eastAsia"/>
        </w:rPr>
      </w:pPr>
    </w:p>
    <w:p w14:paraId="7199CD70">
      <w:pPr>
        <w:spacing w:after="0" w:line="259" w:lineRule="auto"/>
        <w:ind w:left="0" w:firstLine="0"/>
        <w:jc w:val="left"/>
        <w:rPr>
          <w:rFonts w:hint="eastAsia"/>
        </w:rPr>
      </w:pPr>
      <w:r>
        <w:rPr>
          <w:rFonts w:hint="eastAsia"/>
        </w:rPr>
        <w:t>Why do you not allow us quietly to hold our harmless belief?</w:t>
      </w:r>
    </w:p>
    <w:p w14:paraId="52B978A4">
      <w:pPr>
        <w:spacing w:after="0" w:line="259" w:lineRule="auto"/>
        <w:ind w:left="0" w:firstLine="0"/>
        <w:jc w:val="left"/>
        <w:rPr>
          <w:rFonts w:hint="eastAsia"/>
        </w:rPr>
      </w:pPr>
      <w:r>
        <w:rPr>
          <w:rFonts w:hint="eastAsia"/>
        </w:rPr>
        <w:t>你们为什么不让我们安静地持守我们无害的信仰呢？</w:t>
      </w:r>
    </w:p>
    <w:p w14:paraId="271969D9">
      <w:pPr>
        <w:spacing w:after="0" w:line="259" w:lineRule="auto"/>
        <w:ind w:left="0" w:firstLine="0"/>
        <w:jc w:val="left"/>
        <w:rPr>
          <w:rFonts w:hint="eastAsia"/>
        </w:rPr>
      </w:pPr>
    </w:p>
    <w:p w14:paraId="564D508F">
      <w:pPr>
        <w:spacing w:after="0" w:line="259" w:lineRule="auto"/>
        <w:ind w:left="0" w:firstLine="0"/>
        <w:jc w:val="left"/>
        <w:rPr>
          <w:rFonts w:hint="eastAsia"/>
        </w:rPr>
      </w:pPr>
      <w:r>
        <w:rPr>
          <w:rFonts w:hint="eastAsia"/>
        </w:rPr>
        <w:t>Their zeal betrays them, and shews that they regard these points as much more important than they find it expedient to confess.</w:t>
      </w:r>
    </w:p>
    <w:p w14:paraId="61E2D97A">
      <w:pPr>
        <w:spacing w:after="0" w:line="259" w:lineRule="auto"/>
        <w:ind w:left="0" w:firstLine="0"/>
        <w:jc w:val="left"/>
        <w:rPr>
          <w:rFonts w:hint="eastAsia"/>
        </w:rPr>
      </w:pPr>
      <w:r>
        <w:rPr>
          <w:rFonts w:hint="eastAsia"/>
        </w:rPr>
        <w:t>他们的热心出卖了他们，表明他们认为这些观点的的重要性，远超过他们觉得方便承认的程度。</w:t>
      </w:r>
    </w:p>
    <w:p w14:paraId="7BDFC09B">
      <w:pPr>
        <w:spacing w:after="0" w:line="259" w:lineRule="auto"/>
        <w:ind w:left="0" w:firstLine="0"/>
        <w:jc w:val="left"/>
        <w:rPr>
          <w:rFonts w:hint="eastAsia"/>
        </w:rPr>
      </w:pPr>
    </w:p>
    <w:p w14:paraId="5DD60FC1">
      <w:pPr>
        <w:spacing w:after="0" w:line="259" w:lineRule="auto"/>
        <w:ind w:left="0" w:firstLine="0"/>
        <w:jc w:val="left"/>
        <w:rPr>
          <w:rFonts w:hint="eastAsia"/>
        </w:rPr>
      </w:pPr>
      <w:r>
        <w:rPr>
          <w:rFonts w:hint="eastAsia"/>
        </w:rPr>
        <w:t>But, besides the irreverence and impiety of such language, when used in reference to any thing which is contained in revelation, it is obviously false, although it may produce the intended effect upon such persons as suffer themselves to be imposed upon by confident assertion and vague declamation.</w:t>
      </w:r>
    </w:p>
    <w:p w14:paraId="20C16D50">
      <w:pPr>
        <w:spacing w:after="0" w:line="259" w:lineRule="auto"/>
        <w:ind w:left="0" w:firstLine="0"/>
        <w:jc w:val="left"/>
        <w:rPr>
          <w:rFonts w:hint="eastAsia"/>
        </w:rPr>
      </w:pPr>
      <w:r>
        <w:rPr>
          <w:rFonts w:hint="eastAsia"/>
        </w:rPr>
        <w:t>但是，这种语言在涉及任何启示中所包含的内容时，除了其不敬和不虔之外，它显然是错误的，尽管它可能对那些任由自己被自信的断言和含糊的雄辩所欺骗的人产生预期的效果。</w:t>
      </w:r>
    </w:p>
    <w:p w14:paraId="193D3AA2">
      <w:pPr>
        <w:spacing w:after="0" w:line="259" w:lineRule="auto"/>
        <w:ind w:left="0" w:firstLine="0"/>
        <w:jc w:val="left"/>
        <w:rPr>
          <w:rFonts w:hint="eastAsia"/>
        </w:rPr>
      </w:pPr>
    </w:p>
    <w:p w14:paraId="2541E326">
      <w:pPr>
        <w:spacing w:after="0" w:line="259" w:lineRule="auto"/>
        <w:ind w:left="0" w:firstLine="0"/>
        <w:jc w:val="left"/>
        <w:rPr>
          <w:rFonts w:hint="eastAsia"/>
        </w:rPr>
      </w:pPr>
      <w:r>
        <w:rPr>
          <w:rFonts w:hint="eastAsia"/>
        </w:rPr>
        <w:t>No man can call the divinity of Christ a speculative point, who does not use words at random, without attending to their meaning, or whose understanding is raised but a few degrees above that of a child.</w:t>
      </w:r>
    </w:p>
    <w:p w14:paraId="42CE430F">
      <w:pPr>
        <w:spacing w:after="0" w:line="259" w:lineRule="auto"/>
        <w:ind w:left="0" w:firstLine="0"/>
        <w:jc w:val="left"/>
        <w:rPr>
          <w:rFonts w:hint="eastAsia"/>
        </w:rPr>
      </w:pPr>
      <w:r>
        <w:rPr>
          <w:rFonts w:hint="eastAsia"/>
        </w:rPr>
        <w:t>除非一个人是信口开河、不顾词义，或者其理解力仅比孩童高出几分，否则没有人能把基督的神性称为一个思辨性的观点。</w:t>
      </w:r>
    </w:p>
    <w:p w14:paraId="60D2F593">
      <w:pPr>
        <w:spacing w:after="0" w:line="259" w:lineRule="auto"/>
        <w:ind w:left="0" w:firstLine="0"/>
        <w:jc w:val="left"/>
        <w:rPr>
          <w:rFonts w:hint="eastAsia"/>
        </w:rPr>
      </w:pPr>
    </w:p>
    <w:p w14:paraId="5A3946A3">
      <w:pPr>
        <w:spacing w:after="0" w:line="259" w:lineRule="auto"/>
        <w:ind w:left="0" w:firstLine="0"/>
        <w:jc w:val="left"/>
        <w:rPr>
          <w:rFonts w:hint="eastAsia"/>
        </w:rPr>
      </w:pPr>
      <w:r>
        <w:rPr>
          <w:rFonts w:hint="eastAsia"/>
        </w:rPr>
        <w:t>If Jesus Christ was only a man, it may be our duty to remember his works with admiration, and his benevolent labours for the good of mankind with gratitude; but how feeble are these emotions, in comparison of the high and holy affections which will be excited by the belief of his Godhead!</w:t>
      </w:r>
    </w:p>
    <w:p w14:paraId="6843FBDE">
      <w:pPr>
        <w:spacing w:after="0" w:line="259" w:lineRule="auto"/>
        <w:ind w:left="0" w:firstLine="0"/>
        <w:jc w:val="left"/>
        <w:rPr>
          <w:rFonts w:hint="eastAsia"/>
        </w:rPr>
      </w:pPr>
      <w:r>
        <w:rPr>
          <w:rFonts w:hint="eastAsia"/>
        </w:rPr>
        <w:t>如果耶稣基督只是一个人，那么以钦佩之心记念祂的作为，以感激之情记念祂为人类福祉所作的仁慈劳苦，或许是我们的责任；但与相信祂神性所激发的崇高而神圣的情感相比，这些情绪是何等微弱！</w:t>
      </w:r>
    </w:p>
    <w:p w14:paraId="393B7C57">
      <w:pPr>
        <w:spacing w:after="0" w:line="259" w:lineRule="auto"/>
        <w:ind w:left="0" w:firstLine="0"/>
        <w:jc w:val="left"/>
        <w:rPr>
          <w:rFonts w:hint="eastAsia"/>
        </w:rPr>
      </w:pPr>
    </w:p>
    <w:p w14:paraId="19FC43EF">
      <w:pPr>
        <w:spacing w:after="0" w:line="259" w:lineRule="auto"/>
        <w:ind w:left="0" w:firstLine="0"/>
        <w:jc w:val="left"/>
        <w:rPr>
          <w:rFonts w:hint="eastAsia"/>
        </w:rPr>
      </w:pPr>
      <w:r>
        <w:rPr>
          <w:rFonts w:hint="eastAsia"/>
        </w:rPr>
        <w:t>On the supposition that he is God, he is entitled to our supreme regard, to love not inferior in strength to that of which the Father is the object: we ought to repose unreserved and unshaken confidence upon him, committing to his care, for time and eternity, our bodies and our souls; we owe a respect to him which no prophet could claim, and are bound to receive his doctrines upon his own testimony, and to obey his commands solely in consideration of his authority.</w:t>
      </w:r>
    </w:p>
    <w:p w14:paraId="04B706D0">
      <w:pPr>
        <w:spacing w:after="0" w:line="259" w:lineRule="auto"/>
        <w:ind w:left="0" w:firstLine="0"/>
        <w:jc w:val="left"/>
        <w:rPr>
          <w:rFonts w:hint="eastAsia"/>
        </w:rPr>
      </w:pPr>
      <w:r>
        <w:rPr>
          <w:rFonts w:hint="eastAsia"/>
        </w:rPr>
        <w:t>在祂是神的假设下，祂有权得到我们至高的敬重，我们对祂的爱在强度上不亚于对圣父的爱：我们应当对祂寄予毫无保留和不可动摇的信靠，将我们的身体和灵魂，在今生和永恒中，都交托在祂的看顾之下；我们对祂的尊敬是任何先知都无法要求的，我们有责任凭祂自己的见证接受祂的教义，并且单单因祂的权柄而顺服祂的命令。</w:t>
      </w:r>
    </w:p>
    <w:p w14:paraId="40EB568D">
      <w:pPr>
        <w:spacing w:after="0" w:line="259" w:lineRule="auto"/>
        <w:ind w:left="0" w:firstLine="0"/>
        <w:jc w:val="left"/>
        <w:rPr>
          <w:rFonts w:hint="eastAsia"/>
        </w:rPr>
      </w:pPr>
    </w:p>
    <w:p w14:paraId="05BDB45B">
      <w:pPr>
        <w:spacing w:after="0" w:line="259" w:lineRule="auto"/>
        <w:ind w:left="0" w:firstLine="0"/>
        <w:jc w:val="left"/>
        <w:rPr>
          <w:rFonts w:hint="eastAsia"/>
        </w:rPr>
      </w:pPr>
      <w:r>
        <w:rPr>
          <w:rFonts w:hint="eastAsia"/>
        </w:rPr>
        <w:t>In a word, upon the question of his divinity it depends, whether we shall honour him with religious worship, or merely with civil respect; for nothing higher is due to the person of a created being, with whatever office he is invested, and with whatever qualifications he is furnished.</w:t>
      </w:r>
    </w:p>
    <w:p w14:paraId="31B40622">
      <w:pPr>
        <w:spacing w:after="0" w:line="259" w:lineRule="auto"/>
        <w:ind w:left="0" w:firstLine="0"/>
        <w:jc w:val="left"/>
        <w:rPr>
          <w:rFonts w:hint="eastAsia"/>
        </w:rPr>
      </w:pPr>
      <w:r>
        <w:rPr>
          <w:rFonts w:hint="eastAsia"/>
        </w:rPr>
        <w:t>简而言之，我们是应以宗教敬拜来尊荣祂，还是仅仅以公民的尊敬来对待祂，这取决于祂神性的问题；因为对于一个受造物的位格，无论祂被赋予何种职分，具备何种资格，都配不上更高的尊荣。</w:t>
      </w:r>
    </w:p>
    <w:p w14:paraId="5B2C7B02">
      <w:pPr>
        <w:spacing w:after="0" w:line="259" w:lineRule="auto"/>
        <w:ind w:left="0" w:firstLine="0"/>
        <w:jc w:val="left"/>
        <w:rPr>
          <w:rFonts w:hint="eastAsia"/>
        </w:rPr>
      </w:pPr>
    </w:p>
    <w:p w14:paraId="741E2BF4">
      <w:pPr>
        <w:spacing w:after="0" w:line="259" w:lineRule="auto"/>
        <w:ind w:left="0" w:firstLine="0"/>
        <w:jc w:val="left"/>
        <w:rPr>
          <w:rFonts w:hint="eastAsia"/>
        </w:rPr>
      </w:pPr>
      <w:r>
        <w:rPr>
          <w:rFonts w:hint="eastAsia"/>
        </w:rPr>
        <w:t>To a Saviour who is God, we may offer up prayers, intercessions, and thanksgivings; but if he is only a man, the worship which he has received from his followers in every age since the days of the apostles is idolatry, and thousands of the best and holiest men whom the world ever saw, have gone down into the grave under the guilt of this damnable sin.</w:t>
      </w:r>
    </w:p>
    <w:p w14:paraId="0ECC6957">
      <w:pPr>
        <w:spacing w:after="0" w:line="259" w:lineRule="auto"/>
        <w:ind w:left="0" w:firstLine="0"/>
        <w:jc w:val="left"/>
        <w:rPr>
          <w:rFonts w:hint="eastAsia"/>
        </w:rPr>
      </w:pPr>
      <w:r>
        <w:rPr>
          <w:rFonts w:hint="eastAsia"/>
        </w:rPr>
        <w:t>对于一位是神的救主，我们可以献上祈祷、代求和感恩；但如果祂只是一个人，那么自使徒时代以来，祂在每个时代从祂的追随者那里所受到的敬拜就是偶像崇拜，世上曾见过的成千上万最优秀、最圣洁的人，都带着这该死的罪的罪咎进入了坟墓。</w:t>
      </w:r>
    </w:p>
    <w:p w14:paraId="217898D4">
      <w:pPr>
        <w:spacing w:after="0" w:line="259" w:lineRule="auto"/>
        <w:ind w:left="0" w:firstLine="0"/>
        <w:jc w:val="left"/>
        <w:rPr>
          <w:rFonts w:hint="eastAsia"/>
        </w:rPr>
      </w:pPr>
    </w:p>
    <w:p w14:paraId="1ED71637">
      <w:pPr>
        <w:spacing w:after="0" w:line="259" w:lineRule="auto"/>
        <w:ind w:left="0" w:firstLine="0"/>
        <w:jc w:val="left"/>
        <w:rPr>
          <w:rFonts w:hint="eastAsia"/>
        </w:rPr>
      </w:pPr>
      <w:r>
        <w:rPr>
          <w:rFonts w:hint="eastAsia"/>
        </w:rPr>
        <w:t>Lastly, the divinity of our Saviour is a controverted point; although admitted by the great body of Christians, it has been impugned by various individuals and sects.</w:t>
      </w:r>
    </w:p>
    <w:p w14:paraId="4CB94C59">
      <w:pPr>
        <w:spacing w:after="0" w:line="259" w:lineRule="auto"/>
        <w:ind w:left="0" w:firstLine="0"/>
        <w:jc w:val="left"/>
        <w:rPr>
          <w:rFonts w:hint="eastAsia"/>
        </w:rPr>
      </w:pPr>
      <w:r>
        <w:rPr>
          <w:rFonts w:hint="eastAsia"/>
        </w:rPr>
        <w:t>最后，我们救主的神性是一个有争议的观点；尽管为绝大多数基督徒所接受，但它遭到了不同个人和宗派的抨击。</w:t>
      </w:r>
    </w:p>
    <w:p w14:paraId="4B4C478E">
      <w:pPr>
        <w:spacing w:after="0" w:line="259" w:lineRule="auto"/>
        <w:ind w:left="0" w:firstLine="0"/>
        <w:jc w:val="left"/>
        <w:rPr>
          <w:rFonts w:hint="eastAsia"/>
        </w:rPr>
      </w:pPr>
    </w:p>
    <w:p w14:paraId="1B6F0A77">
      <w:pPr>
        <w:spacing w:after="0" w:line="259" w:lineRule="auto"/>
        <w:ind w:left="0" w:firstLine="0"/>
        <w:jc w:val="left"/>
        <w:rPr>
          <w:rFonts w:hint="eastAsia"/>
        </w:rPr>
      </w:pPr>
      <w:r>
        <w:rPr>
          <w:rFonts w:hint="eastAsia"/>
        </w:rPr>
        <w:t>It would be tedious to enumerate the opinions respecting the person of Christ, which were propagated in the early ages of the Church.</w:t>
      </w:r>
    </w:p>
    <w:p w14:paraId="4DC72728">
      <w:pPr>
        <w:spacing w:after="0" w:line="259" w:lineRule="auto"/>
        <w:ind w:left="0" w:firstLine="0"/>
        <w:jc w:val="left"/>
        <w:rPr>
          <w:rFonts w:hint="eastAsia"/>
        </w:rPr>
      </w:pPr>
      <w:r>
        <w:rPr>
          <w:rFonts w:hint="eastAsia"/>
        </w:rPr>
        <w:t>要列举教会早期所传播的关于基督位格的各种观点，会是一件冗长乏味的事。</w:t>
      </w:r>
    </w:p>
    <w:p w14:paraId="0CCA4E79">
      <w:pPr>
        <w:spacing w:after="0" w:line="259" w:lineRule="auto"/>
        <w:ind w:left="0" w:firstLine="0"/>
        <w:jc w:val="left"/>
        <w:rPr>
          <w:rFonts w:hint="eastAsia"/>
        </w:rPr>
      </w:pPr>
    </w:p>
    <w:p w14:paraId="4D2CD1EE">
      <w:pPr>
        <w:spacing w:after="0" w:line="259" w:lineRule="auto"/>
        <w:ind w:left="0" w:firstLine="0"/>
        <w:jc w:val="left"/>
        <w:rPr>
          <w:rFonts w:hint="eastAsia"/>
        </w:rPr>
      </w:pPr>
      <w:r>
        <w:rPr>
          <w:rFonts w:hint="eastAsia"/>
        </w:rPr>
        <w:t>Truth is one, but error is infinite; for, having no fixed standard to regulate its conclusions, it runs into as many wild and fantastic forms as the imaginations and wayward reasonings of men of corrupt minds may devise.</w:t>
      </w:r>
    </w:p>
    <w:p w14:paraId="62E6EBA5">
      <w:pPr>
        <w:spacing w:after="0" w:line="259" w:lineRule="auto"/>
        <w:ind w:left="0" w:firstLine="0"/>
        <w:jc w:val="left"/>
        <w:rPr>
          <w:rFonts w:hint="eastAsia"/>
        </w:rPr>
      </w:pPr>
      <w:r>
        <w:rPr>
          <w:rFonts w:hint="eastAsia"/>
        </w:rPr>
        <w:t>真理是唯一的，但谬误却是无穷的；因为谬误没有固定的标准来规范其结论，它会演变成各种奇特怪诞的形式，正如败坏心智之人的想象和任性推理所能设计出来的那样。</w:t>
      </w:r>
    </w:p>
    <w:p w14:paraId="7BB084DF">
      <w:pPr>
        <w:spacing w:after="0" w:line="259" w:lineRule="auto"/>
        <w:ind w:left="0" w:firstLine="0"/>
        <w:jc w:val="left"/>
        <w:rPr>
          <w:rFonts w:hint="eastAsia"/>
        </w:rPr>
      </w:pPr>
    </w:p>
    <w:p w14:paraId="1E53B85B">
      <w:pPr>
        <w:spacing w:after="0" w:line="259" w:lineRule="auto"/>
        <w:ind w:left="0" w:firstLine="0"/>
        <w:jc w:val="left"/>
        <w:rPr>
          <w:rFonts w:hint="eastAsia"/>
        </w:rPr>
      </w:pPr>
      <w:r>
        <w:rPr>
          <w:rFonts w:hint="eastAsia"/>
        </w:rPr>
        <w:t>The heretics of former times, disputed among themselves concerning the rank and dignity which ought to be assigned to Jesus Christ; but in one thing they all agreed, that he was inferior to the Father, and could be called God only in a subordinate sense.</w:t>
      </w:r>
    </w:p>
    <w:p w14:paraId="1A3B939B">
      <w:pPr>
        <w:spacing w:after="0" w:line="259" w:lineRule="auto"/>
        <w:ind w:left="0" w:firstLine="0"/>
        <w:jc w:val="left"/>
        <w:rPr>
          <w:rFonts w:hint="eastAsia"/>
        </w:rPr>
      </w:pPr>
      <w:r>
        <w:rPr>
          <w:rFonts w:hint="eastAsia"/>
        </w:rPr>
        <w:t>昔日的异端分子们，就应赋予耶稣基督何种等级和尊严而争论不休；但在一件事上他们都同意，即祂低于圣父，且只能在次要的意义上被称为神。</w:t>
      </w:r>
    </w:p>
    <w:p w14:paraId="798ECCBE">
      <w:pPr>
        <w:spacing w:after="0" w:line="259" w:lineRule="auto"/>
        <w:ind w:left="0" w:firstLine="0"/>
        <w:jc w:val="left"/>
        <w:rPr>
          <w:rFonts w:hint="eastAsia"/>
        </w:rPr>
      </w:pPr>
    </w:p>
    <w:p w14:paraId="3E737BF9">
      <w:pPr>
        <w:spacing w:after="0" w:line="259" w:lineRule="auto"/>
        <w:ind w:left="0" w:firstLine="0"/>
        <w:jc w:val="left"/>
        <w:rPr>
          <w:rFonts w:hint="eastAsia"/>
        </w:rPr>
      </w:pPr>
      <w:r>
        <w:rPr>
          <w:rFonts w:hint="eastAsia"/>
        </w:rPr>
        <w:t>His divinity is still denied by the Jews, who have renounced the faith of their ancestors, and maintain, that as there is one God, so there is but one person in the Godhead.</w:t>
      </w:r>
    </w:p>
    <w:p w14:paraId="52368549">
      <w:pPr>
        <w:spacing w:after="0" w:line="259" w:lineRule="auto"/>
        <w:ind w:left="0" w:firstLine="0"/>
        <w:jc w:val="left"/>
        <w:rPr>
          <w:rFonts w:hint="eastAsia"/>
        </w:rPr>
      </w:pPr>
      <w:r>
        <w:rPr>
          <w:rFonts w:hint="eastAsia"/>
        </w:rPr>
        <w:t>祂的神性至今仍被犹太人否认，他们背弃了祖先的信仰，并坚持认为，既然只有一位神，那么在神格中也只有一个位格。</w:t>
      </w:r>
    </w:p>
    <w:p w14:paraId="216BF0A1">
      <w:pPr>
        <w:spacing w:after="0" w:line="259" w:lineRule="auto"/>
        <w:ind w:left="0" w:firstLine="0"/>
        <w:jc w:val="left"/>
        <w:rPr>
          <w:rFonts w:hint="eastAsia"/>
        </w:rPr>
      </w:pPr>
    </w:p>
    <w:p w14:paraId="23717CCC">
      <w:pPr>
        <w:spacing w:after="0" w:line="259" w:lineRule="auto"/>
        <w:ind w:left="0" w:firstLine="0"/>
        <w:jc w:val="left"/>
        <w:rPr>
          <w:rFonts w:hint="eastAsia"/>
        </w:rPr>
      </w:pPr>
      <w:r>
        <w:rPr>
          <w:rFonts w:hint="eastAsia"/>
        </w:rPr>
        <w:t>It is denied by Mahometans, who acknowledge him to be a prophet, but nothing more, inferring from the doctrine of the Unity, which they lay down as the fundamental article of their religion, that there is no distinction in the Divine Essence, and that God reigns without an equal or a Son.</w:t>
      </w:r>
    </w:p>
    <w:p w14:paraId="29E81209">
      <w:pPr>
        <w:spacing w:after="0" w:line="259" w:lineRule="auto"/>
        <w:ind w:left="0" w:firstLine="0"/>
        <w:jc w:val="left"/>
        <w:rPr>
          <w:rFonts w:hint="eastAsia"/>
        </w:rPr>
      </w:pPr>
      <w:r>
        <w:rPr>
          <w:rFonts w:hint="eastAsia"/>
        </w:rPr>
        <w:t>它被穆罕默德教徒所否认，他们承认祂是一位先知，但仅此而已，他们从独一性的教义（他们将其定为自己宗教的基本信条）推断出，在神圣本质中没有区别，神在统治时没有同等者或儿子。</w:t>
      </w:r>
    </w:p>
    <w:p w14:paraId="529F4095">
      <w:pPr>
        <w:spacing w:after="0" w:line="259" w:lineRule="auto"/>
        <w:ind w:left="0" w:firstLine="0"/>
        <w:jc w:val="left"/>
        <w:rPr>
          <w:rFonts w:hint="eastAsia"/>
        </w:rPr>
      </w:pPr>
    </w:p>
    <w:p w14:paraId="005175EA">
      <w:pPr>
        <w:spacing w:after="0" w:line="259" w:lineRule="auto"/>
        <w:ind w:left="0" w:firstLine="0"/>
        <w:jc w:val="left"/>
        <w:rPr>
          <w:rFonts w:hint="eastAsia"/>
        </w:rPr>
      </w:pPr>
      <w:r>
        <w:rPr>
          <w:rFonts w:hint="eastAsia"/>
        </w:rPr>
        <w:t>It is denied by those among ourselves who were formerly called Socinians, from Socinus the founder of their sect, one of the boldest blasphemers that ever appeared, but who now assume the name of Unitarians, to express the nature of their doctrine.</w:t>
      </w:r>
    </w:p>
    <w:p w14:paraId="73978BD6">
      <w:pPr>
        <w:spacing w:after="0" w:line="259" w:lineRule="auto"/>
        <w:ind w:left="0" w:firstLine="0"/>
        <w:jc w:val="left"/>
        <w:rPr>
          <w:rFonts w:hint="eastAsia"/>
        </w:rPr>
      </w:pPr>
      <w:r>
        <w:rPr>
          <w:rFonts w:hint="eastAsia"/>
        </w:rPr>
        <w:t>它被我们中间那些过去被称为索西努派的人所否认，这一派别得名于其创始人索西努，他是出现过的最大胆的亵渎者之一，但他们现在自称为神体一位论者（Unitarians），以表达他们教义的性质。</w:t>
      </w:r>
    </w:p>
    <w:p w14:paraId="5F8B8AF4">
      <w:pPr>
        <w:spacing w:after="0" w:line="259" w:lineRule="auto"/>
        <w:ind w:left="0" w:firstLine="0"/>
        <w:jc w:val="left"/>
        <w:rPr>
          <w:rFonts w:hint="eastAsia"/>
        </w:rPr>
      </w:pPr>
    </w:p>
    <w:p w14:paraId="7047CA63">
      <w:pPr>
        <w:spacing w:after="0" w:line="259" w:lineRule="auto"/>
        <w:ind w:left="0" w:firstLine="0"/>
        <w:jc w:val="left"/>
        <w:rPr>
          <w:rFonts w:hint="eastAsia"/>
        </w:rPr>
      </w:pPr>
      <w:r>
        <w:rPr>
          <w:rFonts w:hint="eastAsia"/>
        </w:rPr>
        <w:t>It signifies believers in one God, and in this sense they mean it to be understood; but it is unjust and arrogant to appropriate this name to themselves, since they well know that, on this head, our creed is equally precise.</w:t>
      </w:r>
    </w:p>
    <w:p w14:paraId="07C6F43B">
      <w:pPr>
        <w:spacing w:after="0" w:line="259" w:lineRule="auto"/>
        <w:ind w:left="0" w:firstLine="0"/>
        <w:jc w:val="left"/>
        <w:rPr>
          <w:rFonts w:hint="eastAsia"/>
        </w:rPr>
      </w:pPr>
      <w:r>
        <w:rPr>
          <w:rFonts w:hint="eastAsia"/>
        </w:rPr>
        <w:t>它的意思是信奉一位神的人，他们也希望人们这样理解；但是他们将这个名称据为己有是不公正和傲慢的，因为他们很清楚，在这一点上，我们的信条同样精确。</w:t>
      </w:r>
    </w:p>
    <w:p w14:paraId="6DC5A31D">
      <w:pPr>
        <w:spacing w:after="0" w:line="259" w:lineRule="auto"/>
        <w:ind w:left="0" w:firstLine="0"/>
        <w:jc w:val="left"/>
        <w:rPr>
          <w:rFonts w:hint="eastAsia"/>
        </w:rPr>
      </w:pPr>
    </w:p>
    <w:p w14:paraId="2D84E3D7">
      <w:pPr>
        <w:spacing w:after="0" w:line="259" w:lineRule="auto"/>
        <w:ind w:left="0" w:firstLine="0"/>
        <w:jc w:val="left"/>
        <w:rPr>
          <w:rFonts w:hint="eastAsia"/>
        </w:rPr>
      </w:pPr>
      <w:r>
        <w:rPr>
          <w:rFonts w:hint="eastAsia"/>
        </w:rPr>
        <w:t>Their design is to exhibit Trinitarians as holding a plurality of Gods, although the latter disavow the charge; and to persuade the world, that, of all Christians, they alone adhere to the first principle of natural and revealed religion.</w:t>
      </w:r>
    </w:p>
    <w:p w14:paraId="156BD4B5">
      <w:pPr>
        <w:spacing w:after="0" w:line="259" w:lineRule="auto"/>
        <w:ind w:left="0" w:firstLine="0"/>
        <w:jc w:val="left"/>
        <w:rPr>
          <w:rFonts w:hint="eastAsia"/>
        </w:rPr>
      </w:pPr>
      <w:r>
        <w:rPr>
          <w:rFonts w:hint="eastAsia"/>
        </w:rPr>
        <w:t>他们的意图是将三位一体论者描绘成持守多神论的人，尽管后者否认这一指控；并说服世人，在所有基督徒中，唯有他们坚守自然宗教和启示宗教的首要原则。</w:t>
      </w:r>
    </w:p>
    <w:p w14:paraId="5B1602A0">
      <w:pPr>
        <w:spacing w:after="0" w:line="259" w:lineRule="auto"/>
        <w:ind w:left="0" w:firstLine="0"/>
        <w:jc w:val="left"/>
        <w:rPr>
          <w:rFonts w:hint="eastAsia"/>
        </w:rPr>
      </w:pPr>
    </w:p>
    <w:p w14:paraId="659B4934">
      <w:pPr>
        <w:spacing w:after="0" w:line="259" w:lineRule="auto"/>
        <w:ind w:left="0" w:firstLine="0"/>
        <w:jc w:val="left"/>
        <w:rPr>
          <w:rFonts w:hint="eastAsia"/>
        </w:rPr>
      </w:pPr>
      <w:r>
        <w:rPr>
          <w:rFonts w:hint="eastAsia"/>
        </w:rPr>
        <w:t>But we are all Unitarians, and assent to the truth solemnly inculcated upon the peculiar people, "Hear, O Israel, JEHOVAH thy God is one JEHOVAH."</w:t>
      </w:r>
    </w:p>
    <w:p w14:paraId="6411ED9F">
      <w:pPr>
        <w:spacing w:after="0" w:line="259" w:lineRule="auto"/>
        <w:ind w:left="0" w:firstLine="0"/>
        <w:jc w:val="left"/>
        <w:rPr>
          <w:rFonts w:hint="eastAsia"/>
        </w:rPr>
      </w:pPr>
      <w:r>
        <w:rPr>
          <w:rFonts w:hint="eastAsia"/>
        </w:rPr>
        <w:t>但我们都是一神论者，并且赞同那庄严教导给特殊子民的真理，“以色列啊，你要听！耶和华——我们神是独一的主。”</w:t>
      </w:r>
    </w:p>
    <w:p w14:paraId="280ADA95">
      <w:pPr>
        <w:spacing w:after="0" w:line="259" w:lineRule="auto"/>
        <w:ind w:left="0" w:firstLine="0"/>
        <w:jc w:val="left"/>
        <w:rPr>
          <w:rFonts w:hint="eastAsia"/>
        </w:rPr>
      </w:pPr>
    </w:p>
    <w:p w14:paraId="48E69AD0">
      <w:pPr>
        <w:spacing w:after="0" w:line="259" w:lineRule="auto"/>
        <w:ind w:left="0" w:firstLine="0"/>
        <w:jc w:val="left"/>
        <w:rPr>
          <w:rFonts w:hint="eastAsia"/>
        </w:rPr>
      </w:pPr>
      <w:r>
        <w:rPr>
          <w:rFonts w:hint="eastAsia"/>
        </w:rPr>
        <w:t>The only condition on which we will agree to call the followers of Socinus exclusively Unitarians is, that the name shall be understood by all parties, to denote believers in only one person in the Godhead.</w:t>
      </w:r>
    </w:p>
    <w:p w14:paraId="7EE3AE76">
      <w:pPr>
        <w:spacing w:after="0" w:line="259" w:lineRule="auto"/>
        <w:ind w:left="0" w:firstLine="0"/>
        <w:jc w:val="left"/>
        <w:rPr>
          <w:rFonts w:hint="eastAsia"/>
        </w:rPr>
      </w:pPr>
      <w:r>
        <w:rPr>
          <w:rFonts w:hint="eastAsia"/>
        </w:rPr>
        <w:t>我们同意只称索西努的追随者为神体一位论者的唯一条件是，各方都应理解，这个名称指的是在神格中只相信一个位格的人。</w:t>
      </w:r>
    </w:p>
    <w:p w14:paraId="22F99422">
      <w:pPr>
        <w:spacing w:after="0" w:line="259" w:lineRule="auto"/>
        <w:ind w:left="0" w:firstLine="0"/>
        <w:jc w:val="left"/>
        <w:rPr>
          <w:rFonts w:hint="eastAsia"/>
        </w:rPr>
      </w:pPr>
    </w:p>
    <w:p w14:paraId="32D415F2">
      <w:pPr>
        <w:spacing w:after="0" w:line="259" w:lineRule="auto"/>
        <w:ind w:left="0" w:firstLine="0"/>
        <w:jc w:val="left"/>
        <w:rPr>
          <w:rFonts w:hint="eastAsia"/>
        </w:rPr>
      </w:pPr>
      <w:r>
        <w:rPr>
          <w:rFonts w:hint="eastAsia"/>
        </w:rPr>
        <w:t>The doctrine of those who lay claim to it is, that Jesus Christ was a mere man, the Son of Joseph and Mary, who was commissioned by God to teach morality, and to reveal clearly a future state, and that, having sealed his testimony with his blood, he rose from the grave to give us the hope of immortality.</w:t>
      </w:r>
    </w:p>
    <w:p w14:paraId="3FC4B8D6">
      <w:pPr>
        <w:spacing w:after="0" w:line="259" w:lineRule="auto"/>
        <w:ind w:left="0" w:firstLine="0"/>
        <w:jc w:val="left"/>
        <w:rPr>
          <w:rFonts w:hint="eastAsia"/>
        </w:rPr>
      </w:pPr>
      <w:r>
        <w:rPr>
          <w:rFonts w:hint="eastAsia"/>
        </w:rPr>
        <w:t>那些声称拥有此名的人的教义是，耶稣基督仅仅是一个人，是约瑟和马利亚的儿子，祂被神委派来教导道德，并清楚地揭示未来的状态，并且，在用祂的血为祂的见证盖印之后，祂从坟墓里复活，给我们带来不朽的盼望。</w:t>
      </w:r>
    </w:p>
    <w:p w14:paraId="29F1B09A">
      <w:pPr>
        <w:spacing w:after="0" w:line="259" w:lineRule="auto"/>
        <w:ind w:left="0" w:firstLine="0"/>
        <w:jc w:val="left"/>
        <w:rPr>
          <w:rFonts w:hint="eastAsia"/>
        </w:rPr>
      </w:pPr>
    </w:p>
    <w:p w14:paraId="4682F41A">
      <w:pPr>
        <w:spacing w:after="0" w:line="259" w:lineRule="auto"/>
        <w:ind w:left="0" w:firstLine="0"/>
        <w:jc w:val="left"/>
        <w:rPr>
          <w:rFonts w:hint="eastAsia"/>
        </w:rPr>
      </w:pPr>
      <w:r>
        <w:rPr>
          <w:rFonts w:hint="eastAsia"/>
        </w:rPr>
        <w:t>This is the sum of their Christianity; and as it differs little from what is called Natural Religion, it seems to be a matter of no importance whether a man be a Unitarian or an infidel.</w:t>
      </w:r>
    </w:p>
    <w:p w14:paraId="1F3F437B">
      <w:pPr>
        <w:spacing w:after="0" w:line="259" w:lineRule="auto"/>
        <w:ind w:left="0" w:firstLine="0"/>
        <w:jc w:val="left"/>
        <w:rPr>
          <w:rFonts w:hint="eastAsia"/>
        </w:rPr>
      </w:pPr>
      <w:r>
        <w:rPr>
          <w:rFonts w:hint="eastAsia"/>
        </w:rPr>
        <w:t>这就是他们基督教的全部内容；由于它与所谓的自然宗教相差无几，一个人是神体一位论者还是非信徒，似乎都无关紧要。</w:t>
      </w:r>
    </w:p>
    <w:p w14:paraId="6559C861">
      <w:pPr>
        <w:spacing w:after="0" w:line="259" w:lineRule="auto"/>
        <w:ind w:left="0" w:firstLine="0"/>
        <w:jc w:val="left"/>
        <w:rPr>
          <w:rFonts w:hint="eastAsia"/>
        </w:rPr>
      </w:pPr>
    </w:p>
    <w:p w14:paraId="51A66B01">
      <w:pPr>
        <w:spacing w:after="0" w:line="259" w:lineRule="auto"/>
        <w:ind w:left="0" w:firstLine="0"/>
        <w:jc w:val="left"/>
        <w:rPr>
          <w:rFonts w:hint="eastAsia"/>
        </w:rPr>
      </w:pPr>
      <w:r>
        <w:rPr>
          <w:rFonts w:hint="eastAsia"/>
        </w:rPr>
        <w:t>There is reason to suspect that this pernicious doctrine has spread beyond the boundaries of the sect by which it is openly avowed; that it has found its way into churches professedly orthodox, and is taught by unprincipled men, who have solemnly pledged themselves to preach a different faith.</w:t>
      </w:r>
    </w:p>
    <w:p w14:paraId="25AA0432">
      <w:pPr>
        <w:spacing w:after="0" w:line="259" w:lineRule="auto"/>
        <w:ind w:left="0" w:firstLine="0"/>
        <w:jc w:val="left"/>
        <w:rPr>
          <w:rFonts w:hint="eastAsia"/>
        </w:rPr>
      </w:pPr>
      <w:r>
        <w:rPr>
          <w:rFonts w:hint="eastAsia"/>
        </w:rPr>
        <w:t>有理由怀疑，这种有害的教义已经传播到公开宣扬它的宗派范围之外；它已经渗透到宣称正统的教会中，并由那些毫无原则的人教导，这些人曾庄严地承诺要传讲一种不同的信仰。</w:t>
      </w:r>
    </w:p>
    <w:p w14:paraId="194E54D3">
      <w:pPr>
        <w:spacing w:after="0" w:line="259" w:lineRule="auto"/>
        <w:ind w:left="0" w:firstLine="0"/>
        <w:jc w:val="left"/>
        <w:rPr>
          <w:rFonts w:hint="eastAsia"/>
        </w:rPr>
      </w:pPr>
    </w:p>
    <w:p w14:paraId="58677595">
      <w:pPr>
        <w:spacing w:after="0" w:line="259" w:lineRule="auto"/>
        <w:ind w:left="0" w:firstLine="0"/>
        <w:jc w:val="left"/>
        <w:rPr>
          <w:rFonts w:hint="eastAsia"/>
        </w:rPr>
      </w:pPr>
      <w:r>
        <w:rPr>
          <w:rFonts w:hint="eastAsia"/>
        </w:rPr>
        <w:t>To these adversaries of our Saviour's Divinity I might add Arians, who allow that he is more than a man, but maintain, that he is a creature, notwithstanding the magnificent titles with which they honour him, and the high functions which they represent him as performing.</w:t>
      </w:r>
    </w:p>
    <w:p w14:paraId="0F27FF82">
      <w:pPr>
        <w:spacing w:after="0" w:line="259" w:lineRule="auto"/>
        <w:ind w:left="0" w:firstLine="0"/>
        <w:jc w:val="left"/>
        <w:rPr>
          <w:rFonts w:hint="eastAsia"/>
        </w:rPr>
      </w:pPr>
      <w:r>
        <w:rPr>
          <w:rFonts w:hint="eastAsia"/>
        </w:rPr>
        <w:t>对于我们救主神性的这些反对者，我还可以加上亚流派，他们承认祂不仅仅是一个人，但坚持认为祂是一个受造物，尽管他们用华丽的头衔来尊荣祂，并描述祂履行着崇高的职能。</w:t>
      </w:r>
    </w:p>
    <w:p w14:paraId="1C3D2B01">
      <w:pPr>
        <w:spacing w:after="0" w:line="259" w:lineRule="auto"/>
        <w:ind w:left="0" w:firstLine="0"/>
        <w:jc w:val="left"/>
        <w:rPr>
          <w:rFonts w:hint="eastAsia"/>
        </w:rPr>
      </w:pPr>
    </w:p>
    <w:p w14:paraId="3003ACBF">
      <w:pPr>
        <w:spacing w:after="0" w:line="259" w:lineRule="auto"/>
        <w:ind w:left="0" w:firstLine="0"/>
        <w:jc w:val="left"/>
        <w:rPr>
          <w:rFonts w:hint="eastAsia"/>
        </w:rPr>
      </w:pPr>
      <w:r>
        <w:rPr>
          <w:rFonts w:hint="eastAsia"/>
        </w:rPr>
        <w:t>This sect was once predominant, but it gradually declined, and is now almost extinct.</w:t>
      </w:r>
    </w:p>
    <w:p w14:paraId="5DA69A92">
      <w:pPr>
        <w:spacing w:after="0" w:line="259" w:lineRule="auto"/>
        <w:ind w:left="0" w:firstLine="0"/>
        <w:jc w:val="left"/>
        <w:rPr>
          <w:rFonts w:hint="eastAsia"/>
        </w:rPr>
      </w:pPr>
      <w:r>
        <w:rPr>
          <w:rFonts w:hint="eastAsia"/>
        </w:rPr>
        <w:t>这个宗派曾一度占主导地位，但后来逐渐衰落，现在几乎已经绝迹。</w:t>
      </w:r>
    </w:p>
    <w:p w14:paraId="2FD137FE">
      <w:pPr>
        <w:spacing w:after="0" w:line="259" w:lineRule="auto"/>
        <w:ind w:left="0" w:firstLine="0"/>
        <w:jc w:val="left"/>
        <w:rPr>
          <w:rFonts w:hint="eastAsia"/>
        </w:rPr>
      </w:pPr>
    </w:p>
    <w:p w14:paraId="16D33C1A">
      <w:pPr>
        <w:spacing w:after="0" w:line="259" w:lineRule="auto"/>
        <w:ind w:left="0" w:firstLine="0"/>
        <w:jc w:val="left"/>
        <w:rPr>
          <w:rFonts w:hint="eastAsia"/>
        </w:rPr>
      </w:pPr>
      <w:r>
        <w:rPr>
          <w:rFonts w:hint="eastAsia"/>
        </w:rPr>
        <w:t>It has still adherents, but they are few in number; the greater part of those who had rejected the proper Deity of Christ, having sunk into the lowest depths of Socinianism.</w:t>
      </w:r>
    </w:p>
    <w:p w14:paraId="4D0D6D4B">
      <w:pPr>
        <w:spacing w:after="0" w:line="259" w:lineRule="auto"/>
        <w:ind w:left="0" w:firstLine="0"/>
        <w:jc w:val="left"/>
        <w:rPr>
          <w:rFonts w:hint="eastAsia"/>
        </w:rPr>
      </w:pPr>
      <w:r>
        <w:rPr>
          <w:rFonts w:hint="eastAsia"/>
        </w:rPr>
        <w:t>它仍有追随者，但数量很少；大多数拒绝基督真正神性的人，已经沉沦到索西努主义的最深处。</w:t>
      </w:r>
    </w:p>
    <w:p w14:paraId="6957ED18">
      <w:pPr>
        <w:spacing w:after="0" w:line="259" w:lineRule="auto"/>
        <w:ind w:left="0" w:firstLine="0"/>
        <w:jc w:val="left"/>
        <w:rPr>
          <w:rFonts w:hint="eastAsia"/>
        </w:rPr>
      </w:pPr>
    </w:p>
    <w:p w14:paraId="59041976">
      <w:pPr>
        <w:spacing w:after="0" w:line="259" w:lineRule="auto"/>
        <w:ind w:left="0" w:firstLine="0"/>
        <w:jc w:val="left"/>
        <w:rPr>
          <w:rFonts w:hint="eastAsia"/>
        </w:rPr>
      </w:pPr>
      <w:r>
        <w:rPr>
          <w:rFonts w:hint="eastAsia"/>
        </w:rPr>
        <w:t>In opposition to these heresies, we affirm that our Saviour is a Divine Person in the strict sense of the term; that he is God by nature, and not merely by title or office; that in the words of Paul, he is "God over all, blessed for ever."</w:t>
      </w:r>
    </w:p>
    <w:p w14:paraId="1A653198">
      <w:pPr>
        <w:spacing w:after="0" w:line="259" w:lineRule="auto"/>
        <w:ind w:left="0" w:firstLine="0"/>
        <w:jc w:val="left"/>
        <w:rPr>
          <w:rFonts w:hint="eastAsia"/>
        </w:rPr>
      </w:pPr>
      <w:r>
        <w:rPr>
          <w:rFonts w:hint="eastAsia"/>
        </w:rPr>
        <w:t>与这些异端相反，我们申明我们的救主是严格意义上的神圣位格；祂是本性上的神，而不仅仅是因头衔或职分而为神；用保罗的话说，祂是“在万有之上，永远可称颂的神”。</w:t>
      </w:r>
    </w:p>
    <w:p w14:paraId="578708CD">
      <w:pPr>
        <w:spacing w:after="0" w:line="259" w:lineRule="auto"/>
        <w:ind w:left="0" w:firstLine="0"/>
        <w:jc w:val="left"/>
        <w:rPr>
          <w:rFonts w:hint="eastAsia"/>
        </w:rPr>
      </w:pPr>
    </w:p>
    <w:p w14:paraId="726A4315">
      <w:pPr>
        <w:spacing w:after="0" w:line="259" w:lineRule="auto"/>
        <w:ind w:left="0" w:firstLine="0"/>
        <w:jc w:val="left"/>
        <w:rPr>
          <w:rFonts w:hint="eastAsia"/>
        </w:rPr>
      </w:pPr>
      <w:r>
        <w:rPr>
          <w:rFonts w:hint="eastAsia"/>
        </w:rPr>
        <w:t>This proposition I shall endeavour to establish.</w:t>
      </w:r>
    </w:p>
    <w:p w14:paraId="628C7722">
      <w:pPr>
        <w:spacing w:after="0" w:line="259" w:lineRule="auto"/>
        <w:ind w:left="0" w:firstLine="0"/>
        <w:jc w:val="left"/>
        <w:rPr>
          <w:rFonts w:hint="eastAsia"/>
        </w:rPr>
      </w:pPr>
      <w:r>
        <w:rPr>
          <w:rFonts w:hint="eastAsia"/>
        </w:rPr>
        <w:t>我将努力确立这一命题。</w:t>
      </w:r>
    </w:p>
    <w:p w14:paraId="34B53673">
      <w:pPr>
        <w:spacing w:after="0" w:line="259" w:lineRule="auto"/>
        <w:ind w:left="0" w:firstLine="0"/>
        <w:jc w:val="left"/>
        <w:rPr>
          <w:rFonts w:hint="eastAsia"/>
        </w:rPr>
      </w:pPr>
    </w:p>
    <w:p w14:paraId="269A2B0A">
      <w:pPr>
        <w:spacing w:after="0" w:line="259" w:lineRule="auto"/>
        <w:ind w:left="0" w:firstLine="0"/>
        <w:jc w:val="left"/>
        <w:rPr>
          <w:rFonts w:hint="eastAsia"/>
        </w:rPr>
      </w:pPr>
      <w:r>
        <w:rPr>
          <w:rFonts w:hint="eastAsia"/>
        </w:rPr>
        <w:t>As the Divinity of Christ is a doctrine of pure revelation, unassisted reason can give us no aid, and we must have recourse to the Scriptures for the only evidence by which it can be proved.</w:t>
      </w:r>
    </w:p>
    <w:p w14:paraId="283DBBB9">
      <w:pPr>
        <w:spacing w:after="0" w:line="259" w:lineRule="auto"/>
        <w:ind w:left="0" w:firstLine="0"/>
        <w:jc w:val="left"/>
        <w:rPr>
          <w:rFonts w:hint="eastAsia"/>
        </w:rPr>
      </w:pPr>
      <w:r>
        <w:rPr>
          <w:rFonts w:hint="eastAsia"/>
        </w:rPr>
        <w:t>由于基督的神性是一个纯粹启示的教义，未经辅助的理性无法给予我们任何帮助，我们必须求助于圣经，以获得能够证明它的唯一证据。</w:t>
      </w:r>
    </w:p>
    <w:p w14:paraId="2A839750">
      <w:pPr>
        <w:spacing w:after="0" w:line="259" w:lineRule="auto"/>
        <w:ind w:left="0" w:firstLine="0"/>
        <w:jc w:val="left"/>
        <w:rPr>
          <w:rFonts w:hint="eastAsia"/>
        </w:rPr>
      </w:pPr>
    </w:p>
    <w:p w14:paraId="150920CB">
      <w:pPr>
        <w:spacing w:after="0" w:line="259" w:lineRule="auto"/>
        <w:ind w:left="0" w:firstLine="0"/>
        <w:jc w:val="left"/>
        <w:rPr>
          <w:rFonts w:hint="eastAsia"/>
        </w:rPr>
      </w:pPr>
      <w:r>
        <w:rPr>
          <w:rFonts w:hint="eastAsia"/>
        </w:rPr>
        <w:t>Before entering upon the direct proof of this most important truth, I would call your attention to the general language of the Scriptures concerning our Saviour, to which I formerly alluded in speaking of the Trinity.</w:t>
      </w:r>
    </w:p>
    <w:p w14:paraId="1C6A1EEB">
      <w:pPr>
        <w:spacing w:after="0" w:line="259" w:lineRule="auto"/>
        <w:ind w:left="0" w:firstLine="0"/>
        <w:jc w:val="left"/>
        <w:rPr>
          <w:rFonts w:hint="eastAsia"/>
        </w:rPr>
      </w:pPr>
      <w:r>
        <w:rPr>
          <w:rFonts w:hint="eastAsia"/>
        </w:rPr>
        <w:t>在进入对这个最重要真理的直接证明之前，我想请你们注意圣经中关于我们救主的通用语言，这一点我以前在谈论三位一体时曾提到过。</w:t>
      </w:r>
    </w:p>
    <w:p w14:paraId="397319B9">
      <w:pPr>
        <w:spacing w:after="0" w:line="259" w:lineRule="auto"/>
        <w:ind w:left="0" w:firstLine="0"/>
        <w:jc w:val="left"/>
        <w:rPr>
          <w:rFonts w:hint="eastAsia"/>
        </w:rPr>
      </w:pPr>
    </w:p>
    <w:p w14:paraId="3EACD11D">
      <w:pPr>
        <w:spacing w:after="0" w:line="259" w:lineRule="auto"/>
        <w:ind w:left="0" w:firstLine="0"/>
        <w:jc w:val="left"/>
        <w:rPr>
          <w:rFonts w:hint="eastAsia"/>
        </w:rPr>
      </w:pPr>
      <w:r>
        <w:rPr>
          <w:rFonts w:hint="eastAsia"/>
        </w:rPr>
        <w:t>We have heard a Jew affirming, that the impression made upon himself and his brethren by reading the New Testament was, that Jesus is there represented, as not only greater than a man, but as a Divine Person; and there is no doubt that every individual, who was not pre-occupied with the contrary idea, and thus prepared to explain away the strongest expressions, would rise from the perusal of it with the same conviction.</w:t>
      </w:r>
    </w:p>
    <w:p w14:paraId="4E0E0582">
      <w:pPr>
        <w:spacing w:after="0" w:line="259" w:lineRule="auto"/>
        <w:ind w:left="0" w:firstLine="0"/>
        <w:jc w:val="left"/>
        <w:rPr>
          <w:rFonts w:hint="eastAsia"/>
        </w:rPr>
      </w:pPr>
      <w:r>
        <w:rPr>
          <w:rFonts w:hint="eastAsia"/>
        </w:rPr>
        <w:t>我们听过一位犹太人断言，阅读新约给他自己和他的同胞留下的印象是，耶稣在那里被描绘成不仅比人更伟大，而且是一个神圣的位格；毫无疑问，每一个没有被相反观念先入为主，从而准备好曲解最强烈表达的人，在读完新约后都会产生同样的信念。</w:t>
      </w:r>
    </w:p>
    <w:p w14:paraId="5E35FD9A">
      <w:pPr>
        <w:spacing w:after="0" w:line="259" w:lineRule="auto"/>
        <w:ind w:left="0" w:firstLine="0"/>
        <w:jc w:val="left"/>
        <w:rPr>
          <w:rFonts w:hint="eastAsia"/>
        </w:rPr>
      </w:pPr>
    </w:p>
    <w:p w14:paraId="37CA44CB">
      <w:pPr>
        <w:spacing w:after="0" w:line="259" w:lineRule="auto"/>
        <w:ind w:left="0" w:firstLine="0"/>
        <w:jc w:val="left"/>
        <w:rPr>
          <w:rFonts w:hint="eastAsia"/>
        </w:rPr>
      </w:pPr>
      <w:r>
        <w:rPr>
          <w:rFonts w:hint="eastAsia"/>
        </w:rPr>
        <w:t>This is virtually confessed by Unitarians, when they are at so much pains to soften terms and phrases, and to put a meaning upon them the most remote imaginable from the obvious import of the words; for their elaborate criticism would be altogether unnecessary, if the sacred writings had not the appearance of teaching the doctrine, which they are so anxious to disprove.</w:t>
      </w:r>
    </w:p>
    <w:p w14:paraId="2103D523">
      <w:pPr>
        <w:spacing w:after="0" w:line="259" w:lineRule="auto"/>
        <w:ind w:left="0" w:firstLine="0"/>
        <w:jc w:val="left"/>
        <w:rPr>
          <w:rFonts w:hint="eastAsia"/>
        </w:rPr>
      </w:pPr>
      <w:r>
        <w:rPr>
          <w:rFonts w:hint="eastAsia"/>
        </w:rPr>
        <w:t>神体一位论者在费尽心机软化词语和短语，并赋予它们与词语明显含义最遥远的意义时，实际上就承认了这一点；因为如果圣经没有显出教导他们如此急于反驳的教义的样子，他们精心制作的批判就完全没有必要了。</w:t>
      </w:r>
    </w:p>
    <w:p w14:paraId="41105B60">
      <w:pPr>
        <w:spacing w:after="0" w:line="259" w:lineRule="auto"/>
        <w:ind w:left="0" w:firstLine="0"/>
        <w:jc w:val="left"/>
        <w:rPr>
          <w:rFonts w:hint="eastAsia"/>
        </w:rPr>
      </w:pPr>
    </w:p>
    <w:p w14:paraId="7AECAD91">
      <w:pPr>
        <w:spacing w:after="0" w:line="259" w:lineRule="auto"/>
        <w:ind w:left="0" w:firstLine="0"/>
        <w:jc w:val="left"/>
        <w:rPr>
          <w:rFonts w:hint="eastAsia"/>
        </w:rPr>
      </w:pPr>
      <w:r>
        <w:rPr>
          <w:rFonts w:hint="eastAsia"/>
        </w:rPr>
        <w:t>It is admitted that the Scriptures often describe our Redeemer as a man; and if this were all, there would be no controversy among christians respecting his person; but it is certain that they give names and titles, and ascribe attributes and operations to him, which are applied to the Supreme Being both in the Old and in the New Testament.</w:t>
      </w:r>
    </w:p>
    <w:p w14:paraId="61254C12">
      <w:pPr>
        <w:spacing w:after="0" w:line="259" w:lineRule="auto"/>
        <w:ind w:left="0" w:firstLine="0"/>
        <w:jc w:val="left"/>
        <w:rPr>
          <w:rFonts w:hint="eastAsia"/>
        </w:rPr>
      </w:pPr>
      <w:r>
        <w:rPr>
          <w:rFonts w:hint="eastAsia"/>
        </w:rPr>
        <w:t>圣经确实常常将我们的救赎主描述为一个人；如果仅此而已，基督徒之间就不会有关于祂位格的争议了；但可以肯定的是，圣经赋予祂名字和头衔，并将旧约和新约中都用于至高者的属性和作为归于祂。</w:t>
      </w:r>
    </w:p>
    <w:p w14:paraId="2DF51B7A">
      <w:pPr>
        <w:spacing w:after="0" w:line="259" w:lineRule="auto"/>
        <w:ind w:left="0" w:firstLine="0"/>
        <w:jc w:val="left"/>
        <w:rPr>
          <w:rFonts w:hint="eastAsia"/>
        </w:rPr>
      </w:pPr>
    </w:p>
    <w:p w14:paraId="59152F34">
      <w:pPr>
        <w:spacing w:after="0" w:line="259" w:lineRule="auto"/>
        <w:ind w:left="0" w:firstLine="0"/>
        <w:jc w:val="left"/>
        <w:rPr>
          <w:rFonts w:hint="eastAsia"/>
        </w:rPr>
      </w:pPr>
      <w:r>
        <w:rPr>
          <w:rFonts w:hint="eastAsia"/>
        </w:rPr>
        <w:t>Now we demand from our opponents a satisfactory account of this strange phenomenon.</w:t>
      </w:r>
    </w:p>
    <w:p w14:paraId="0DC85A39">
      <w:pPr>
        <w:spacing w:after="0" w:line="259" w:lineRule="auto"/>
        <w:ind w:left="0" w:firstLine="0"/>
        <w:jc w:val="left"/>
        <w:rPr>
          <w:rFonts w:hint="eastAsia"/>
        </w:rPr>
      </w:pPr>
      <w:r>
        <w:rPr>
          <w:rFonts w:hint="eastAsia"/>
        </w:rPr>
        <w:t>现在我们要求我们的反对者对这一奇怪现象给出一个令人满意的解释。</w:t>
      </w:r>
    </w:p>
    <w:p w14:paraId="7A7278A9">
      <w:pPr>
        <w:spacing w:after="0" w:line="259" w:lineRule="auto"/>
        <w:ind w:left="0" w:firstLine="0"/>
        <w:jc w:val="left"/>
        <w:rPr>
          <w:rFonts w:hint="eastAsia"/>
        </w:rPr>
      </w:pPr>
    </w:p>
    <w:p w14:paraId="643A3FDE">
      <w:pPr>
        <w:spacing w:after="0" w:line="259" w:lineRule="auto"/>
        <w:ind w:left="0" w:firstLine="0"/>
        <w:jc w:val="left"/>
        <w:rPr>
          <w:rFonts w:hint="eastAsia"/>
        </w:rPr>
      </w:pPr>
      <w:r>
        <w:rPr>
          <w:rFonts w:hint="eastAsia"/>
        </w:rPr>
        <w:t>If the Evangelists and Apostles knew that he was a man like themselves, why have they indulged in descriptions of his character, calculated to create a very different idea?</w:t>
      </w:r>
    </w:p>
    <w:p w14:paraId="2493226A">
      <w:pPr>
        <w:spacing w:after="0" w:line="259" w:lineRule="auto"/>
        <w:ind w:left="0" w:firstLine="0"/>
        <w:jc w:val="left"/>
        <w:rPr>
          <w:rFonts w:hint="eastAsia"/>
        </w:rPr>
      </w:pPr>
      <w:r>
        <w:rPr>
          <w:rFonts w:hint="eastAsia"/>
        </w:rPr>
        <w:t>如果福音书作者和使徒们知道祂是和他们一样的人，为什么他们要沉溺于对祂品格的描述，这些描述旨在营造一个截然不同的观念呢？</w:t>
      </w:r>
    </w:p>
    <w:p w14:paraId="779CE6F0">
      <w:pPr>
        <w:spacing w:after="0" w:line="259" w:lineRule="auto"/>
        <w:ind w:left="0" w:firstLine="0"/>
        <w:jc w:val="left"/>
        <w:rPr>
          <w:rFonts w:hint="eastAsia"/>
        </w:rPr>
      </w:pPr>
    </w:p>
    <w:p w14:paraId="35BF9B8E">
      <w:pPr>
        <w:spacing w:after="0" w:line="259" w:lineRule="auto"/>
        <w:ind w:left="0" w:firstLine="0"/>
        <w:jc w:val="left"/>
        <w:rPr>
          <w:rFonts w:hint="eastAsia"/>
        </w:rPr>
      </w:pPr>
      <w:r>
        <w:rPr>
          <w:rFonts w:hint="eastAsia"/>
        </w:rPr>
        <w:t>It is vain to tell us of oriental idioms, and rhetorical figures; because the question recurs, Why did they make use of such figures and idioms in composing books, which were designed to instruct the nations of the west as well as of the east?</w:t>
      </w:r>
    </w:p>
    <w:p w14:paraId="3C731B00">
      <w:pPr>
        <w:spacing w:after="0" w:line="259" w:lineRule="auto"/>
        <w:ind w:left="0" w:firstLine="0"/>
        <w:jc w:val="left"/>
        <w:rPr>
          <w:rFonts w:hint="eastAsia"/>
        </w:rPr>
      </w:pPr>
      <w:r>
        <w:rPr>
          <w:rFonts w:hint="eastAsia"/>
        </w:rPr>
        <w:t>告诉我们东方习语和修辞手法是徒劳的；因为问题又回来了，为什么他们在撰写旨在教导西方和东方民族的书籍时，要使用这些修辞手法和习语呢？</w:t>
      </w:r>
    </w:p>
    <w:p w14:paraId="1384A4D1">
      <w:pPr>
        <w:spacing w:after="0" w:line="259" w:lineRule="auto"/>
        <w:ind w:left="0" w:firstLine="0"/>
        <w:jc w:val="left"/>
        <w:rPr>
          <w:rFonts w:hint="eastAsia"/>
        </w:rPr>
      </w:pPr>
    </w:p>
    <w:p w14:paraId="2626F16F">
      <w:pPr>
        <w:spacing w:after="0" w:line="259" w:lineRule="auto"/>
        <w:ind w:left="0" w:firstLine="0"/>
        <w:jc w:val="left"/>
        <w:rPr>
          <w:rFonts w:hint="eastAsia"/>
        </w:rPr>
      </w:pPr>
      <w:r>
        <w:rPr>
          <w:rFonts w:hint="eastAsia"/>
        </w:rPr>
        <w:t>They could not but be sensible, that such language was fitted to mislead; why did they not avoid it?</w:t>
      </w:r>
    </w:p>
    <w:p w14:paraId="714C5341">
      <w:pPr>
        <w:spacing w:after="0" w:line="259" w:lineRule="auto"/>
        <w:ind w:left="0" w:firstLine="0"/>
        <w:jc w:val="left"/>
        <w:rPr>
          <w:rFonts w:hint="eastAsia"/>
        </w:rPr>
      </w:pPr>
      <w:r>
        <w:rPr>
          <w:rFonts w:hint="eastAsia"/>
        </w:rPr>
        <w:t>他们不可能不意识到，这样的语言容易引起误导；他们为什么不避免它呢？</w:t>
      </w:r>
    </w:p>
    <w:p w14:paraId="2473F00C">
      <w:pPr>
        <w:spacing w:after="0" w:line="259" w:lineRule="auto"/>
        <w:ind w:left="0" w:firstLine="0"/>
        <w:jc w:val="left"/>
        <w:rPr>
          <w:rFonts w:hint="eastAsia"/>
        </w:rPr>
      </w:pPr>
    </w:p>
    <w:p w14:paraId="4370265B">
      <w:pPr>
        <w:spacing w:after="0" w:line="259" w:lineRule="auto"/>
        <w:ind w:left="0" w:firstLine="0"/>
        <w:jc w:val="left"/>
        <w:rPr>
          <w:rFonts w:hint="eastAsia"/>
        </w:rPr>
      </w:pPr>
      <w:r>
        <w:rPr>
          <w:rFonts w:hint="eastAsia"/>
        </w:rPr>
        <w:t>Did they use words at random?</w:t>
      </w:r>
    </w:p>
    <w:p w14:paraId="0CEAAA64">
      <w:pPr>
        <w:spacing w:after="0" w:line="259" w:lineRule="auto"/>
        <w:ind w:left="0" w:firstLine="0"/>
        <w:jc w:val="left"/>
        <w:rPr>
          <w:rFonts w:hint="eastAsia"/>
        </w:rPr>
      </w:pPr>
      <w:r>
        <w:rPr>
          <w:rFonts w:hint="eastAsia"/>
        </w:rPr>
        <w:t>他们是信口开河吗？</w:t>
      </w:r>
    </w:p>
    <w:p w14:paraId="58DC0CE5">
      <w:pPr>
        <w:spacing w:after="0" w:line="259" w:lineRule="auto"/>
        <w:ind w:left="0" w:firstLine="0"/>
        <w:jc w:val="left"/>
        <w:rPr>
          <w:rFonts w:hint="eastAsia"/>
        </w:rPr>
      </w:pPr>
    </w:p>
    <w:p w14:paraId="7A722C23">
      <w:pPr>
        <w:spacing w:after="0" w:line="259" w:lineRule="auto"/>
        <w:ind w:left="0" w:firstLine="0"/>
        <w:jc w:val="left"/>
        <w:rPr>
          <w:rFonts w:hint="eastAsia"/>
        </w:rPr>
      </w:pPr>
      <w:r>
        <w:rPr>
          <w:rFonts w:hint="eastAsia"/>
        </w:rPr>
        <w:t>or were they careless of the effect?</w:t>
      </w:r>
    </w:p>
    <w:p w14:paraId="251F2D4C">
      <w:pPr>
        <w:spacing w:after="0" w:line="259" w:lineRule="auto"/>
        <w:ind w:left="0" w:firstLine="0"/>
        <w:jc w:val="left"/>
        <w:rPr>
          <w:rFonts w:hint="eastAsia"/>
        </w:rPr>
      </w:pPr>
      <w:r>
        <w:rPr>
          <w:rFonts w:hint="eastAsia"/>
        </w:rPr>
        <w:t>或者他们不在乎效果吗？</w:t>
      </w:r>
    </w:p>
    <w:p w14:paraId="6E06FC64">
      <w:pPr>
        <w:spacing w:after="0" w:line="259" w:lineRule="auto"/>
        <w:ind w:left="0" w:firstLine="0"/>
        <w:jc w:val="left"/>
        <w:rPr>
          <w:rFonts w:hint="eastAsia"/>
        </w:rPr>
      </w:pPr>
    </w:p>
    <w:p w14:paraId="1B2FE9BE">
      <w:pPr>
        <w:spacing w:after="0" w:line="259" w:lineRule="auto"/>
        <w:ind w:left="0" w:firstLine="0"/>
        <w:jc w:val="left"/>
        <w:rPr>
          <w:rFonts w:hint="eastAsia"/>
        </w:rPr>
      </w:pPr>
      <w:r>
        <w:rPr>
          <w:rFonts w:hint="eastAsia"/>
        </w:rPr>
        <w:t>Not to say that such a supposition sets aside their inspiration, it would farther prove them to have been totally incompetent for the task, which they undertook, of giving to the world the true history of Christ and his religion.</w:t>
      </w:r>
    </w:p>
    <w:p w14:paraId="4E8F4896">
      <w:pPr>
        <w:spacing w:after="0" w:line="259" w:lineRule="auto"/>
        <w:ind w:left="0" w:firstLine="0"/>
        <w:jc w:val="left"/>
        <w:rPr>
          <w:rFonts w:hint="eastAsia"/>
        </w:rPr>
      </w:pPr>
      <w:r>
        <w:rPr>
          <w:rFonts w:hint="eastAsia"/>
        </w:rPr>
        <w:t>姑且不说这样的假设否定了他们的默示，它还会进一步证明他们完全不能胜任他们所承担的任务，即向世界提供基督和祂宗教的真实历史。</w:t>
      </w:r>
    </w:p>
    <w:p w14:paraId="37AD0991">
      <w:pPr>
        <w:spacing w:after="0" w:line="259" w:lineRule="auto"/>
        <w:ind w:left="0" w:firstLine="0"/>
        <w:jc w:val="left"/>
        <w:rPr>
          <w:rFonts w:hint="eastAsia"/>
        </w:rPr>
      </w:pPr>
    </w:p>
    <w:p w14:paraId="4ADE599F">
      <w:pPr>
        <w:spacing w:after="0" w:line="259" w:lineRule="auto"/>
        <w:ind w:left="0" w:firstLine="0"/>
        <w:jc w:val="left"/>
        <w:rPr>
          <w:rFonts w:hint="eastAsia"/>
        </w:rPr>
      </w:pPr>
      <w:r>
        <w:rPr>
          <w:rFonts w:hint="eastAsia"/>
        </w:rPr>
        <w:t>One professed object of their writings and their preaching was to reclaim mankind from idolatry; and was it the proper method of gaining this end, to talk of their Master in such a hyperbolical style, as was calculated to make men believe that he is a God, and has actually led thousands and millions into this error; so that, if they have succeeded in abolishing one species of idolatry, by their unguarded manner of expressing themselves they have established another, and the Son of Mary has been, ever since, associated with the Creator of the Universe as the object of religious worship?</w:t>
      </w:r>
    </w:p>
    <w:p w14:paraId="6D0897A2">
      <w:pPr>
        <w:spacing w:after="0" w:line="259" w:lineRule="auto"/>
        <w:ind w:left="0" w:firstLine="0"/>
        <w:jc w:val="left"/>
        <w:rPr>
          <w:rFonts w:hint="eastAsia"/>
        </w:rPr>
      </w:pPr>
      <w:r>
        <w:rPr>
          <w:rFonts w:hint="eastAsia"/>
        </w:rPr>
        <w:t>他们写作和讲道的一个公开目标是使人类脱离偶像崇拜；而要达到这个目的，用如此夸张的风格谈论他们的主，以至于使人们相信祂是神，并实际上已将成千上万的人引入这一错误，这难道是正确的方法吗；以至于，如果他们成功地废除了一种偶像崇拜，他们却因自己不谨慎的表达方式而建立了另一种，从此以后，马利亚的儿子就一直与宇宙的创造者一起，成为宗教敬拜的对象？</w:t>
      </w:r>
    </w:p>
    <w:p w14:paraId="6B93114B">
      <w:pPr>
        <w:spacing w:after="0" w:line="259" w:lineRule="auto"/>
        <w:ind w:left="0" w:firstLine="0"/>
        <w:jc w:val="left"/>
        <w:rPr>
          <w:rFonts w:hint="eastAsia"/>
        </w:rPr>
      </w:pPr>
    </w:p>
    <w:p w14:paraId="1C7CD13E">
      <w:pPr>
        <w:spacing w:after="0" w:line="259" w:lineRule="auto"/>
        <w:ind w:left="0" w:firstLine="0"/>
        <w:jc w:val="left"/>
        <w:rPr>
          <w:rFonts w:hint="eastAsia"/>
        </w:rPr>
      </w:pPr>
      <w:r>
        <w:rPr>
          <w:rFonts w:hint="eastAsia"/>
        </w:rPr>
        <w:t>Unitarians have asserted, that the doctrine of the Divinity of Christ was borrowed from the Platonic philosophy by some of the early Fathers, and introduced under their authority into the church.</w:t>
      </w:r>
    </w:p>
    <w:p w14:paraId="6D929323">
      <w:pPr>
        <w:spacing w:after="0" w:line="259" w:lineRule="auto"/>
        <w:ind w:left="0" w:firstLine="0"/>
        <w:jc w:val="left"/>
        <w:rPr>
          <w:rFonts w:hint="eastAsia"/>
        </w:rPr>
      </w:pPr>
      <w:r>
        <w:rPr>
          <w:rFonts w:hint="eastAsia"/>
        </w:rPr>
        <w:t>神体一位论者断言，基督神性的教义是早期教父们从柏拉图哲学中借来的，并在他们的权威下被引入教会。</w:t>
      </w:r>
    </w:p>
    <w:p w14:paraId="00F22635">
      <w:pPr>
        <w:spacing w:after="0" w:line="259" w:lineRule="auto"/>
        <w:ind w:left="0" w:firstLine="0"/>
        <w:jc w:val="left"/>
        <w:rPr>
          <w:rFonts w:hint="eastAsia"/>
        </w:rPr>
      </w:pPr>
    </w:p>
    <w:p w14:paraId="43AB028F">
      <w:pPr>
        <w:spacing w:after="0" w:line="259" w:lineRule="auto"/>
        <w:ind w:left="0" w:firstLine="0"/>
        <w:jc w:val="left"/>
        <w:rPr>
          <w:rFonts w:hint="eastAsia"/>
        </w:rPr>
      </w:pPr>
      <w:r>
        <w:rPr>
          <w:rFonts w:hint="eastAsia"/>
        </w:rPr>
        <w:t>But, instead of resorting to this foreign source, we can account for its adoption in a more simple and natural way.</w:t>
      </w:r>
    </w:p>
    <w:p w14:paraId="28825C04">
      <w:pPr>
        <w:spacing w:after="0" w:line="259" w:lineRule="auto"/>
        <w:ind w:left="0" w:firstLine="0"/>
        <w:jc w:val="left"/>
        <w:rPr>
          <w:rFonts w:hint="eastAsia"/>
        </w:rPr>
      </w:pPr>
      <w:r>
        <w:rPr>
          <w:rFonts w:hint="eastAsia"/>
        </w:rPr>
        <w:t>但是，与其求助于这个外来的源头，我们可以用一种更简单、更自然的方式来解释它的采纳。</w:t>
      </w:r>
    </w:p>
    <w:p w14:paraId="3DFCBF3C">
      <w:pPr>
        <w:spacing w:after="0" w:line="259" w:lineRule="auto"/>
        <w:ind w:left="0" w:firstLine="0"/>
        <w:jc w:val="left"/>
        <w:rPr>
          <w:rFonts w:hint="eastAsia"/>
        </w:rPr>
      </w:pPr>
    </w:p>
    <w:p w14:paraId="37EE257E">
      <w:pPr>
        <w:spacing w:after="0" w:line="259" w:lineRule="auto"/>
        <w:ind w:left="0" w:firstLine="0"/>
        <w:jc w:val="left"/>
        <w:rPr>
          <w:rFonts w:hint="eastAsia"/>
        </w:rPr>
      </w:pPr>
      <w:r>
        <w:rPr>
          <w:rFonts w:hint="eastAsia"/>
        </w:rPr>
        <w:t>The Fathers themselves tell us that they derived it from the Scriptures, and appeal to them for the proof of it.</w:t>
      </w:r>
    </w:p>
    <w:p w14:paraId="62D8C3A6">
      <w:pPr>
        <w:spacing w:after="0" w:line="259" w:lineRule="auto"/>
        <w:ind w:left="0" w:firstLine="0"/>
        <w:jc w:val="left"/>
        <w:rPr>
          <w:rFonts w:hint="eastAsia"/>
        </w:rPr>
      </w:pPr>
      <w:r>
        <w:rPr>
          <w:rFonts w:hint="eastAsia"/>
        </w:rPr>
        <w:t>教父们自己告诉我们，他们是从圣经中得到它的，并诉诸圣经来证明它。</w:t>
      </w:r>
    </w:p>
    <w:p w14:paraId="255CB07C">
      <w:pPr>
        <w:spacing w:after="0" w:line="259" w:lineRule="auto"/>
        <w:ind w:left="0" w:firstLine="0"/>
        <w:jc w:val="left"/>
        <w:rPr>
          <w:rFonts w:hint="eastAsia"/>
        </w:rPr>
      </w:pPr>
    </w:p>
    <w:p w14:paraId="72D1E6DB">
      <w:pPr>
        <w:spacing w:after="0" w:line="259" w:lineRule="auto"/>
        <w:ind w:left="0" w:firstLine="0"/>
        <w:jc w:val="left"/>
        <w:rPr>
          <w:rFonts w:hint="eastAsia"/>
        </w:rPr>
      </w:pPr>
      <w:r>
        <w:rPr>
          <w:rFonts w:hint="eastAsia"/>
        </w:rPr>
        <w:t>No person can be at a loss to know where this doctrine, whether true or false, was found.</w:t>
      </w:r>
    </w:p>
    <w:p w14:paraId="526A7DDF">
      <w:pPr>
        <w:spacing w:after="0" w:line="259" w:lineRule="auto"/>
        <w:ind w:left="0" w:firstLine="0"/>
        <w:jc w:val="left"/>
        <w:rPr>
          <w:rFonts w:hint="eastAsia"/>
        </w:rPr>
      </w:pPr>
      <w:r>
        <w:rPr>
          <w:rFonts w:hint="eastAsia"/>
        </w:rPr>
        <w:t>没有人会不知道这个教义，无论真假，是在哪里找到的。</w:t>
      </w:r>
    </w:p>
    <w:p w14:paraId="21CB9EF3">
      <w:pPr>
        <w:spacing w:after="0" w:line="259" w:lineRule="auto"/>
        <w:ind w:left="0" w:firstLine="0"/>
        <w:jc w:val="left"/>
        <w:rPr>
          <w:rFonts w:hint="eastAsia"/>
        </w:rPr>
      </w:pPr>
    </w:p>
    <w:p w14:paraId="27DB7493">
      <w:pPr>
        <w:spacing w:after="0" w:line="259" w:lineRule="auto"/>
        <w:ind w:left="0" w:firstLine="0"/>
        <w:jc w:val="left"/>
        <w:rPr>
          <w:rFonts w:hint="eastAsia"/>
        </w:rPr>
      </w:pPr>
      <w:r>
        <w:rPr>
          <w:rFonts w:hint="eastAsia"/>
        </w:rPr>
        <w:t>If the immediate followers of our Saviour did not mean to teach it, they have been most unfortunate; for the great body of Christians for eighteen centuries have been fully persuaded that they have taught it; and we ask, what other method they could have taken, what other terms they could have chosen, if it had been really their design to persuade us of his Deity?</w:t>
      </w:r>
    </w:p>
    <w:p w14:paraId="11F3F2D8">
      <w:pPr>
        <w:spacing w:after="0" w:line="259" w:lineRule="auto"/>
        <w:ind w:left="0" w:firstLine="0"/>
        <w:jc w:val="left"/>
        <w:rPr>
          <w:rFonts w:hint="eastAsia"/>
        </w:rPr>
      </w:pPr>
      <w:r>
        <w:rPr>
          <w:rFonts w:hint="eastAsia"/>
        </w:rPr>
        <w:t>如果我们救主的直接追随者们无意教导它，那他们就太不幸了；因为十八个世纪以来，绝大多数基督徒都深信他们教导了它；我们不禁要问，如果说服我们相信祂的神性真的是他们的意图，他们还能采取什么别的方法，还能选择什么别的措辞呢？</w:t>
      </w:r>
    </w:p>
    <w:p w14:paraId="0A3840D4">
      <w:pPr>
        <w:spacing w:after="0" w:line="259" w:lineRule="auto"/>
        <w:ind w:left="0" w:firstLine="0"/>
        <w:jc w:val="left"/>
        <w:rPr>
          <w:rFonts w:hint="eastAsia"/>
        </w:rPr>
      </w:pPr>
    </w:p>
    <w:p w14:paraId="1CD566AE">
      <w:pPr>
        <w:spacing w:after="0" w:line="259" w:lineRule="auto"/>
        <w:ind w:left="0" w:firstLine="0"/>
        <w:jc w:val="left"/>
        <w:rPr>
          <w:rFonts w:hint="eastAsia"/>
        </w:rPr>
      </w:pPr>
      <w:r>
        <w:rPr>
          <w:rFonts w:hint="eastAsia"/>
        </w:rPr>
        <w:t>According to Unitarians, Jesus Christ was only a prophet.</w:t>
      </w:r>
    </w:p>
    <w:p w14:paraId="530536A0">
      <w:pPr>
        <w:spacing w:after="0" w:line="259" w:lineRule="auto"/>
        <w:ind w:left="0" w:firstLine="0"/>
        <w:jc w:val="left"/>
        <w:rPr>
          <w:rFonts w:hint="eastAsia"/>
        </w:rPr>
      </w:pPr>
      <w:r>
        <w:rPr>
          <w:rFonts w:hint="eastAsia"/>
        </w:rPr>
        <w:t>根据神体一位论者的说法，耶稣基督只是一位先知。</w:t>
      </w:r>
    </w:p>
    <w:p w14:paraId="421A6CFA">
      <w:pPr>
        <w:spacing w:after="0" w:line="259" w:lineRule="auto"/>
        <w:ind w:left="0" w:firstLine="0"/>
        <w:jc w:val="left"/>
        <w:rPr>
          <w:rFonts w:hint="eastAsia"/>
        </w:rPr>
      </w:pPr>
    </w:p>
    <w:p w14:paraId="71E0BBB6">
      <w:pPr>
        <w:spacing w:after="0" w:line="259" w:lineRule="auto"/>
        <w:ind w:left="0" w:firstLine="0"/>
        <w:jc w:val="left"/>
        <w:rPr>
          <w:rFonts w:hint="eastAsia"/>
        </w:rPr>
      </w:pPr>
      <w:r>
        <w:rPr>
          <w:rFonts w:hint="eastAsia"/>
        </w:rPr>
        <w:t>It is admitted that he was superior to Moses; but Moses, it is acknowledged, was next to him, no individual in the long succession of prophets being worthy to be compared with the man by whose ministry the law was given to the Israelites: and by that people he was held in the highest veneration.</w:t>
      </w:r>
    </w:p>
    <w:p w14:paraId="7338AB7E">
      <w:pPr>
        <w:spacing w:after="0" w:line="259" w:lineRule="auto"/>
        <w:ind w:left="0" w:firstLine="0"/>
        <w:jc w:val="left"/>
        <w:rPr>
          <w:rFonts w:hint="eastAsia"/>
        </w:rPr>
      </w:pPr>
      <w:r>
        <w:rPr>
          <w:rFonts w:hint="eastAsia"/>
        </w:rPr>
        <w:t>人们承认祂优于摩西；但人们也承认，摩西仅次于祂，在漫长的先知序列中，没有任何个体配得上与那位藉其事工将律法赐给以色列人的人相提并论：那个人民也对他怀有最高的崇敬。</w:t>
      </w:r>
    </w:p>
    <w:p w14:paraId="729E7D08">
      <w:pPr>
        <w:spacing w:after="0" w:line="259" w:lineRule="auto"/>
        <w:ind w:left="0" w:firstLine="0"/>
        <w:jc w:val="left"/>
        <w:rPr>
          <w:rFonts w:hint="eastAsia"/>
        </w:rPr>
      </w:pPr>
    </w:p>
    <w:p w14:paraId="23B2C71A">
      <w:pPr>
        <w:spacing w:after="0" w:line="259" w:lineRule="auto"/>
        <w:ind w:left="0" w:firstLine="0"/>
        <w:jc w:val="left"/>
        <w:rPr>
          <w:rFonts w:hint="eastAsia"/>
        </w:rPr>
      </w:pPr>
      <w:r>
        <w:rPr>
          <w:rFonts w:hint="eastAsia"/>
        </w:rPr>
        <w:t>Yet, in reference to him no such language is used as is frequently applied to our Lord.</w:t>
      </w:r>
    </w:p>
    <w:p w14:paraId="517AB2AD">
      <w:pPr>
        <w:spacing w:after="0" w:line="259" w:lineRule="auto"/>
        <w:ind w:left="0" w:firstLine="0"/>
        <w:jc w:val="left"/>
        <w:rPr>
          <w:rFonts w:hint="eastAsia"/>
        </w:rPr>
      </w:pPr>
      <w:r>
        <w:rPr>
          <w:rFonts w:hint="eastAsia"/>
        </w:rPr>
        <w:t>然而，提到他时，却从未使用过常用于我们主的那些语言。</w:t>
      </w:r>
    </w:p>
    <w:p w14:paraId="06FE8E13">
      <w:pPr>
        <w:spacing w:after="0" w:line="259" w:lineRule="auto"/>
        <w:ind w:left="0" w:firstLine="0"/>
        <w:jc w:val="left"/>
        <w:rPr>
          <w:rFonts w:hint="eastAsia"/>
        </w:rPr>
      </w:pPr>
    </w:p>
    <w:p w14:paraId="33DBDCE8">
      <w:pPr>
        <w:spacing w:after="0" w:line="259" w:lineRule="auto"/>
        <w:ind w:left="0" w:firstLine="0"/>
        <w:jc w:val="left"/>
        <w:rPr>
          <w:rFonts w:hint="eastAsia"/>
        </w:rPr>
      </w:pPr>
      <w:r>
        <w:rPr>
          <w:rFonts w:hint="eastAsia"/>
        </w:rPr>
        <w:t>He is never called the "Son of God," and "God over all;" he is never said to have "created the world," and to "uphold all things by the word of his power."</w:t>
      </w:r>
    </w:p>
    <w:p w14:paraId="0C5CDC84">
      <w:pPr>
        <w:spacing w:after="0" w:line="259" w:lineRule="auto"/>
        <w:ind w:left="0" w:firstLine="0"/>
        <w:jc w:val="left"/>
        <w:rPr>
          <w:rFonts w:hint="eastAsia"/>
        </w:rPr>
      </w:pPr>
      <w:r>
        <w:rPr>
          <w:rFonts w:hint="eastAsia"/>
        </w:rPr>
        <w:t>他从未被称为“神的儿子”和“在万有之上的神”；也从未有人说他“创造了世界”，并“用祂权能的命令托住万有”。</w:t>
      </w:r>
    </w:p>
    <w:p w14:paraId="7DE6018E">
      <w:pPr>
        <w:spacing w:after="0" w:line="259" w:lineRule="auto"/>
        <w:ind w:left="0" w:firstLine="0"/>
        <w:jc w:val="left"/>
        <w:rPr>
          <w:rFonts w:hint="eastAsia"/>
        </w:rPr>
      </w:pPr>
    </w:p>
    <w:p w14:paraId="24BD2AA2">
      <w:pPr>
        <w:spacing w:after="0" w:line="259" w:lineRule="auto"/>
        <w:ind w:left="0" w:firstLine="0"/>
        <w:jc w:val="left"/>
        <w:rPr>
          <w:rFonts w:hint="eastAsia"/>
        </w:rPr>
      </w:pPr>
      <w:r>
        <w:rPr>
          <w:rFonts w:hint="eastAsia"/>
        </w:rPr>
        <w:t>Greatly as the Jews reverenced him, and zealous as they were for his honour, they would have accounted it blasphemy to speak of him in this manner.</w:t>
      </w:r>
    </w:p>
    <w:p w14:paraId="149F455F">
      <w:pPr>
        <w:spacing w:after="0" w:line="259" w:lineRule="auto"/>
        <w:ind w:left="0" w:firstLine="0"/>
        <w:jc w:val="left"/>
        <w:rPr>
          <w:rFonts w:hint="eastAsia"/>
        </w:rPr>
      </w:pPr>
      <w:r>
        <w:rPr>
          <w:rFonts w:hint="eastAsia"/>
        </w:rPr>
        <w:t>尽管犹太人非常尊敬他，并为他的荣誉热心，但他们会认为以这种方式谈论他是亵渎。</w:t>
      </w:r>
    </w:p>
    <w:p w14:paraId="50DAABA0">
      <w:pPr>
        <w:spacing w:after="0" w:line="259" w:lineRule="auto"/>
        <w:ind w:left="0" w:firstLine="0"/>
        <w:jc w:val="left"/>
        <w:rPr>
          <w:rFonts w:hint="eastAsia"/>
        </w:rPr>
      </w:pPr>
    </w:p>
    <w:p w14:paraId="4F55F128">
      <w:pPr>
        <w:spacing w:after="0" w:line="259" w:lineRule="auto"/>
        <w:ind w:left="0" w:firstLine="0"/>
        <w:jc w:val="left"/>
        <w:rPr>
          <w:rFonts w:hint="eastAsia"/>
        </w:rPr>
      </w:pPr>
      <w:r>
        <w:rPr>
          <w:rFonts w:hint="eastAsia"/>
        </w:rPr>
        <w:t>They never thought of deifying and worshipping him: they regarded him as the greatest of men, but still as merely a man.</w:t>
      </w:r>
    </w:p>
    <w:p w14:paraId="6A8EFA8B">
      <w:pPr>
        <w:spacing w:after="0" w:line="259" w:lineRule="auto"/>
        <w:ind w:left="0" w:firstLine="0"/>
        <w:jc w:val="left"/>
        <w:rPr>
          <w:rFonts w:hint="eastAsia"/>
        </w:rPr>
      </w:pPr>
      <w:r>
        <w:rPr>
          <w:rFonts w:hint="eastAsia"/>
        </w:rPr>
        <w:t>他们从未想过将他神化并敬拜他：他们视他为最伟大的人，但仍旧只是一个人。</w:t>
      </w:r>
    </w:p>
    <w:p w14:paraId="3540F107">
      <w:pPr>
        <w:spacing w:after="0" w:line="259" w:lineRule="auto"/>
        <w:ind w:left="0" w:firstLine="0"/>
        <w:jc w:val="left"/>
        <w:rPr>
          <w:rFonts w:hint="eastAsia"/>
        </w:rPr>
      </w:pPr>
    </w:p>
    <w:p w14:paraId="50C6F55F">
      <w:pPr>
        <w:spacing w:after="0" w:line="259" w:lineRule="auto"/>
        <w:ind w:left="0" w:firstLine="0"/>
        <w:jc w:val="left"/>
        <w:rPr>
          <w:rFonts w:hint="eastAsia"/>
        </w:rPr>
      </w:pPr>
      <w:r>
        <w:rPr>
          <w:rFonts w:hint="eastAsia"/>
        </w:rPr>
        <w:t>The reason is obvious.</w:t>
      </w:r>
    </w:p>
    <w:p w14:paraId="3B7DFBD9">
      <w:pPr>
        <w:spacing w:after="0" w:line="259" w:lineRule="auto"/>
        <w:ind w:left="0" w:firstLine="0"/>
        <w:jc w:val="left"/>
        <w:rPr>
          <w:rFonts w:hint="eastAsia"/>
        </w:rPr>
      </w:pPr>
      <w:r>
        <w:rPr>
          <w:rFonts w:hint="eastAsia"/>
        </w:rPr>
        <w:t>原因很明显。</w:t>
      </w:r>
    </w:p>
    <w:p w14:paraId="4BC9BB7D">
      <w:pPr>
        <w:spacing w:after="0" w:line="259" w:lineRule="auto"/>
        <w:ind w:left="0" w:firstLine="0"/>
        <w:jc w:val="left"/>
        <w:rPr>
          <w:rFonts w:hint="eastAsia"/>
        </w:rPr>
      </w:pPr>
    </w:p>
    <w:p w14:paraId="2E767964">
      <w:pPr>
        <w:spacing w:after="0" w:line="259" w:lineRule="auto"/>
        <w:ind w:left="0" w:firstLine="0"/>
        <w:jc w:val="left"/>
        <w:rPr>
          <w:rFonts w:hint="eastAsia"/>
        </w:rPr>
      </w:pPr>
      <w:r>
        <w:rPr>
          <w:rFonts w:hint="eastAsia"/>
        </w:rPr>
        <w:t>There is not a single sentence in his own writings, or in the other books of the Old Testament, which would lead them to entertain a more exalted idea of him.</w:t>
      </w:r>
    </w:p>
    <w:p w14:paraId="7F433F42">
      <w:pPr>
        <w:spacing w:after="0" w:line="259" w:lineRule="auto"/>
        <w:ind w:left="0" w:firstLine="0"/>
        <w:jc w:val="left"/>
        <w:rPr>
          <w:rFonts w:hint="eastAsia"/>
        </w:rPr>
      </w:pPr>
      <w:r>
        <w:rPr>
          <w:rFonts w:hint="eastAsia"/>
        </w:rPr>
        <w:t>在他自己的著作中，或在旧约的其他书中，没有一句话会引导他们对他产生更崇高的观念。</w:t>
      </w:r>
    </w:p>
    <w:p w14:paraId="5AA00D7F">
      <w:pPr>
        <w:spacing w:after="0" w:line="259" w:lineRule="auto"/>
        <w:ind w:left="0" w:firstLine="0"/>
        <w:jc w:val="left"/>
        <w:rPr>
          <w:rFonts w:hint="eastAsia"/>
        </w:rPr>
      </w:pPr>
    </w:p>
    <w:p w14:paraId="07E8B981">
      <w:pPr>
        <w:spacing w:after="0" w:line="259" w:lineRule="auto"/>
        <w:ind w:left="0" w:firstLine="0"/>
        <w:jc w:val="left"/>
        <w:rPr>
          <w:rFonts w:hint="eastAsia"/>
        </w:rPr>
      </w:pPr>
      <w:r>
        <w:rPr>
          <w:rFonts w:hint="eastAsia"/>
        </w:rPr>
        <w:t>Why does the New Testament speak so differently?</w:t>
      </w:r>
    </w:p>
    <w:p w14:paraId="6881A96B">
      <w:pPr>
        <w:spacing w:after="0" w:line="259" w:lineRule="auto"/>
        <w:ind w:left="0" w:firstLine="0"/>
        <w:jc w:val="left"/>
        <w:rPr>
          <w:rFonts w:hint="eastAsia"/>
        </w:rPr>
      </w:pPr>
      <w:r>
        <w:rPr>
          <w:rFonts w:hint="eastAsia"/>
        </w:rPr>
        <w:t>为什么新约的说法如此不同？</w:t>
      </w:r>
    </w:p>
    <w:p w14:paraId="21C878E3">
      <w:pPr>
        <w:spacing w:after="0" w:line="259" w:lineRule="auto"/>
        <w:ind w:left="0" w:firstLine="0"/>
        <w:jc w:val="left"/>
        <w:rPr>
          <w:rFonts w:hint="eastAsia"/>
        </w:rPr>
      </w:pPr>
    </w:p>
    <w:p w14:paraId="0D5543FF">
      <w:pPr>
        <w:spacing w:after="0" w:line="259" w:lineRule="auto"/>
        <w:ind w:left="0" w:firstLine="0"/>
        <w:jc w:val="left"/>
        <w:rPr>
          <w:rFonts w:hint="eastAsia"/>
        </w:rPr>
      </w:pPr>
      <w:r>
        <w:rPr>
          <w:rFonts w:hint="eastAsia"/>
        </w:rPr>
        <w:t>Why does it elevate Jesus, not only above the prophets, to whom it is granted that he was superior, but above angels and all created beings?</w:t>
      </w:r>
    </w:p>
    <w:p w14:paraId="3DA1ED21">
      <w:pPr>
        <w:spacing w:after="0" w:line="259" w:lineRule="auto"/>
        <w:ind w:left="0" w:firstLine="0"/>
        <w:jc w:val="left"/>
        <w:rPr>
          <w:rFonts w:hint="eastAsia"/>
        </w:rPr>
      </w:pPr>
      <w:r>
        <w:rPr>
          <w:rFonts w:hint="eastAsia"/>
        </w:rPr>
        <w:t>为什么它将耶稣高举，不仅超过了公认祂优于的众先知，而且超过了天使和所有受造物？</w:t>
      </w:r>
    </w:p>
    <w:p w14:paraId="4C26EEE1">
      <w:pPr>
        <w:spacing w:after="0" w:line="259" w:lineRule="auto"/>
        <w:ind w:left="0" w:firstLine="0"/>
        <w:jc w:val="left"/>
        <w:rPr>
          <w:rFonts w:hint="eastAsia"/>
        </w:rPr>
      </w:pPr>
    </w:p>
    <w:p w14:paraId="02331FB6">
      <w:pPr>
        <w:spacing w:after="0" w:line="259" w:lineRule="auto"/>
        <w:ind w:left="0" w:firstLine="0"/>
        <w:jc w:val="left"/>
        <w:rPr>
          <w:rFonts w:hint="eastAsia"/>
        </w:rPr>
      </w:pPr>
      <w:r>
        <w:rPr>
          <w:rFonts w:hint="eastAsia"/>
        </w:rPr>
        <w:t>Why does the style change, when he is the subject?</w:t>
      </w:r>
    </w:p>
    <w:p w14:paraId="522733ED">
      <w:pPr>
        <w:spacing w:after="0" w:line="259" w:lineRule="auto"/>
        <w:ind w:left="0" w:firstLine="0"/>
        <w:jc w:val="left"/>
        <w:rPr>
          <w:rFonts w:hint="eastAsia"/>
        </w:rPr>
      </w:pPr>
      <w:r>
        <w:rPr>
          <w:rFonts w:hint="eastAsia"/>
        </w:rPr>
        <w:t>当祂是主题时，为什么风格会改变？</w:t>
      </w:r>
    </w:p>
    <w:p w14:paraId="2BAE4D46">
      <w:pPr>
        <w:spacing w:after="0" w:line="259" w:lineRule="auto"/>
        <w:ind w:left="0" w:firstLine="0"/>
        <w:jc w:val="left"/>
        <w:rPr>
          <w:rFonts w:hint="eastAsia"/>
        </w:rPr>
      </w:pPr>
    </w:p>
    <w:p w14:paraId="545323B9">
      <w:pPr>
        <w:spacing w:after="0" w:line="259" w:lineRule="auto"/>
        <w:ind w:left="0" w:firstLine="0"/>
        <w:jc w:val="left"/>
        <w:rPr>
          <w:rFonts w:hint="eastAsia"/>
        </w:rPr>
      </w:pPr>
      <w:r>
        <w:rPr>
          <w:rFonts w:hint="eastAsia"/>
        </w:rPr>
        <w:t>Is it possible to account for the new train of expressions, if he was only a man like Moses, although possessed of higher qualifications?</w:t>
      </w:r>
    </w:p>
    <w:p w14:paraId="7404D662">
      <w:pPr>
        <w:spacing w:after="0" w:line="259" w:lineRule="auto"/>
        <w:ind w:left="0" w:firstLine="0"/>
        <w:jc w:val="left"/>
        <w:rPr>
          <w:rFonts w:hint="eastAsia"/>
        </w:rPr>
      </w:pPr>
      <w:r>
        <w:rPr>
          <w:rFonts w:hint="eastAsia"/>
        </w:rPr>
        <w:t>如果祂只是一个像摩西一样的人，尽管具备更高的资格，有可能解释这一连串新的表达方式吗？</w:t>
      </w:r>
    </w:p>
    <w:p w14:paraId="612E95A4">
      <w:pPr>
        <w:spacing w:after="0" w:line="259" w:lineRule="auto"/>
        <w:ind w:left="0" w:firstLine="0"/>
        <w:jc w:val="left"/>
        <w:rPr>
          <w:rFonts w:hint="eastAsia"/>
        </w:rPr>
      </w:pPr>
    </w:p>
    <w:p w14:paraId="5AB2CF9F">
      <w:pPr>
        <w:spacing w:after="0" w:line="259" w:lineRule="auto"/>
        <w:ind w:left="0" w:firstLine="0"/>
        <w:jc w:val="left"/>
        <w:rPr>
          <w:rFonts w:hint="eastAsia"/>
        </w:rPr>
      </w:pPr>
      <w:r>
        <w:rPr>
          <w:rFonts w:hint="eastAsia"/>
        </w:rPr>
        <w:t>Will this difference, which does not affect his person or nature, justify the inspired writers in portraying him with the prerogatives and attributes of Godhead?</w:t>
      </w:r>
    </w:p>
    <w:p w14:paraId="29BE281E">
      <w:pPr>
        <w:spacing w:after="0" w:line="259" w:lineRule="auto"/>
        <w:ind w:left="0" w:firstLine="0"/>
        <w:jc w:val="left"/>
        <w:rPr>
          <w:rFonts w:hint="eastAsia"/>
        </w:rPr>
      </w:pPr>
      <w:r>
        <w:rPr>
          <w:rFonts w:hint="eastAsia"/>
        </w:rPr>
        <w:t>这种并不影响祂位格或本性的差异，能成为受默示的作者们用神格的特权和属性来描绘祂的理由吗？</w:t>
      </w:r>
    </w:p>
    <w:p w14:paraId="5182FA7E">
      <w:pPr>
        <w:spacing w:after="0" w:line="259" w:lineRule="auto"/>
        <w:ind w:left="0" w:firstLine="0"/>
        <w:jc w:val="left"/>
        <w:rPr>
          <w:rFonts w:hint="eastAsia"/>
        </w:rPr>
      </w:pPr>
    </w:p>
    <w:p w14:paraId="7D3B9A41">
      <w:pPr>
        <w:spacing w:after="0" w:line="259" w:lineRule="auto"/>
        <w:ind w:left="0" w:firstLine="0"/>
        <w:jc w:val="left"/>
        <w:rPr>
          <w:rFonts w:hint="eastAsia"/>
        </w:rPr>
      </w:pPr>
      <w:r>
        <w:rPr>
          <w:rFonts w:hint="eastAsia"/>
        </w:rPr>
        <w:t>It is impossible that any person of judgment and candour can think so.</w:t>
      </w:r>
    </w:p>
    <w:p w14:paraId="72A16E01">
      <w:pPr>
        <w:spacing w:after="0" w:line="259" w:lineRule="auto"/>
        <w:ind w:left="0" w:firstLine="0"/>
        <w:jc w:val="left"/>
        <w:rPr>
          <w:rFonts w:hint="eastAsia"/>
        </w:rPr>
      </w:pPr>
      <w:r>
        <w:rPr>
          <w:rFonts w:hint="eastAsia"/>
        </w:rPr>
        <w:t>任何有判断力和坦率的人都不可能这样想。</w:t>
      </w:r>
    </w:p>
    <w:p w14:paraId="2BE5960E">
      <w:pPr>
        <w:spacing w:after="0" w:line="259" w:lineRule="auto"/>
        <w:ind w:left="0" w:firstLine="0"/>
        <w:jc w:val="left"/>
        <w:rPr>
          <w:rFonts w:hint="eastAsia"/>
        </w:rPr>
      </w:pPr>
    </w:p>
    <w:p w14:paraId="36FD5AFD">
      <w:pPr>
        <w:spacing w:after="0" w:line="259" w:lineRule="auto"/>
        <w:ind w:left="0" w:firstLine="0"/>
        <w:jc w:val="left"/>
        <w:rPr>
          <w:rFonts w:hint="eastAsia"/>
        </w:rPr>
      </w:pPr>
      <w:r>
        <w:rPr>
          <w:rFonts w:hint="eastAsia"/>
        </w:rPr>
        <w:t>We are unavoidably led to suspect that there is some more substantial reason.</w:t>
      </w:r>
    </w:p>
    <w:p w14:paraId="04D58229">
      <w:pPr>
        <w:spacing w:after="0" w:line="259" w:lineRule="auto"/>
        <w:ind w:left="0" w:firstLine="0"/>
        <w:jc w:val="left"/>
        <w:rPr>
          <w:rFonts w:hint="eastAsia"/>
        </w:rPr>
      </w:pPr>
      <w:r>
        <w:rPr>
          <w:rFonts w:hint="eastAsia"/>
        </w:rPr>
        <w:t>我们不可避免地会怀疑有某个更实质性的原因。</w:t>
      </w:r>
    </w:p>
    <w:p w14:paraId="03BE95E8">
      <w:pPr>
        <w:spacing w:after="0" w:line="259" w:lineRule="auto"/>
        <w:ind w:left="0" w:firstLine="0"/>
        <w:jc w:val="left"/>
        <w:rPr>
          <w:rFonts w:hint="eastAsia"/>
        </w:rPr>
      </w:pPr>
    </w:p>
    <w:p w14:paraId="71D449D3">
      <w:pPr>
        <w:spacing w:after="0" w:line="259" w:lineRule="auto"/>
        <w:ind w:left="0" w:firstLine="0"/>
        <w:jc w:val="left"/>
        <w:rPr>
          <w:rFonts w:hint="eastAsia"/>
        </w:rPr>
      </w:pPr>
      <w:r>
        <w:rPr>
          <w:rFonts w:hint="eastAsia"/>
        </w:rPr>
        <w:t>In short, we are compelled to come to this conclusion, either that the Evangelists and Apostles were fools who knew not what they were saying, or that they were verily persuaded that their Master, although a partaker of the same flesh and blood with themselves, possessed a superior nature, to which all perfection belonged.</w:t>
      </w:r>
    </w:p>
    <w:p w14:paraId="06203C31">
      <w:pPr>
        <w:spacing w:after="0" w:line="259" w:lineRule="auto"/>
        <w:ind w:left="0" w:firstLine="0"/>
        <w:jc w:val="left"/>
        <w:rPr>
          <w:rFonts w:hint="eastAsia"/>
        </w:rPr>
      </w:pPr>
      <w:r>
        <w:rPr>
          <w:rFonts w:hint="eastAsia"/>
        </w:rPr>
        <w:t>简而言之，我们被迫得出这样的结论：要么福音书作者和使徒们是不知道自己在说什么的傻瓜，要么他们确实深信，他们的主虽然与他们同有血肉之体，却拥有一个更高的本性，一切的完美都属于这个本性。</w:t>
      </w:r>
    </w:p>
    <w:p w14:paraId="2F727457">
      <w:pPr>
        <w:spacing w:after="0" w:line="259" w:lineRule="auto"/>
        <w:ind w:left="0" w:firstLine="0"/>
        <w:jc w:val="left"/>
        <w:rPr>
          <w:rFonts w:hint="eastAsia"/>
        </w:rPr>
      </w:pPr>
    </w:p>
    <w:p w14:paraId="583408BE">
      <w:pPr>
        <w:spacing w:after="0" w:line="259" w:lineRule="auto"/>
        <w:ind w:left="0" w:firstLine="0"/>
        <w:jc w:val="left"/>
        <w:rPr>
          <w:rFonts w:hint="eastAsia"/>
        </w:rPr>
      </w:pPr>
      <w:r>
        <w:rPr>
          <w:rFonts w:hint="eastAsia"/>
        </w:rPr>
        <w:t>They described him as God, because they believed him to be God; and in this belief they could not be mistaken, because it was founded upon a long and intimate acquaintance with him, and upon information which they had received from himself.</w:t>
      </w:r>
    </w:p>
    <w:p w14:paraId="32B326E8">
      <w:pPr>
        <w:spacing w:after="0" w:line="259" w:lineRule="auto"/>
        <w:ind w:left="0" w:firstLine="0"/>
        <w:jc w:val="left"/>
        <w:rPr>
          <w:rFonts w:hint="eastAsia"/>
        </w:rPr>
      </w:pPr>
      <w:r>
        <w:rPr>
          <w:rFonts w:hint="eastAsia"/>
        </w:rPr>
        <w:t>他们将祂描述为神，因为他们相信祂是神；并且在这种信仰上他们不可能出错，因为这信仰是建立在与祂长期而亲密的相识之上，以及建立在他们从祂自己那里得到的信息之上。</w:t>
      </w:r>
    </w:p>
    <w:p w14:paraId="7EF39EE9">
      <w:pPr>
        <w:spacing w:after="0" w:line="259" w:lineRule="auto"/>
        <w:ind w:left="0" w:firstLine="0"/>
        <w:jc w:val="left"/>
        <w:rPr>
          <w:rFonts w:hint="eastAsia"/>
        </w:rPr>
      </w:pPr>
    </w:p>
    <w:p w14:paraId="1957D65E">
      <w:pPr>
        <w:spacing w:after="0" w:line="259" w:lineRule="auto"/>
        <w:ind w:left="0" w:firstLine="0"/>
        <w:jc w:val="left"/>
        <w:rPr>
          <w:rFonts w:hint="eastAsia"/>
        </w:rPr>
      </w:pPr>
      <w:r>
        <w:rPr>
          <w:rFonts w:hint="eastAsia"/>
        </w:rPr>
        <w:t>These general observations upon the language of the New Testament, furnish at least, a strong presumption in favour of the doctrine of the Divinity of Christ.</w:t>
      </w:r>
    </w:p>
    <w:p w14:paraId="5BA68657">
      <w:pPr>
        <w:spacing w:after="0" w:line="259" w:lineRule="auto"/>
        <w:ind w:left="0" w:firstLine="0"/>
        <w:jc w:val="left"/>
        <w:rPr>
          <w:rFonts w:hint="eastAsia"/>
        </w:rPr>
      </w:pPr>
      <w:r>
        <w:rPr>
          <w:rFonts w:hint="eastAsia"/>
        </w:rPr>
        <w:t>这些关于新约语言的普遍观察，至少为基督神性的教义提供了一个强有力的推定证据。</w:t>
      </w:r>
    </w:p>
    <w:p w14:paraId="2A23ED09">
      <w:pPr>
        <w:spacing w:after="0" w:line="259" w:lineRule="auto"/>
        <w:ind w:left="0" w:firstLine="0"/>
        <w:jc w:val="left"/>
        <w:rPr>
          <w:rFonts w:hint="eastAsia"/>
        </w:rPr>
      </w:pPr>
    </w:p>
    <w:p w14:paraId="729F4063">
      <w:pPr>
        <w:spacing w:after="0" w:line="259" w:lineRule="auto"/>
        <w:ind w:left="0" w:firstLine="0"/>
        <w:jc w:val="left"/>
        <w:rPr>
          <w:rFonts w:hint="eastAsia"/>
        </w:rPr>
      </w:pPr>
      <w:r>
        <w:rPr>
          <w:rFonts w:hint="eastAsia"/>
        </w:rPr>
        <w:t>The argument, indeed, is conclusive, if the authority of the Sacred writers be admitted in matters of this kind, and it appear that they give such an account of our Saviour, as can be true only on the hypothesis that he is God as well as man.</w:t>
      </w:r>
    </w:p>
    <w:p w14:paraId="5017EC31">
      <w:pPr>
        <w:spacing w:after="0" w:line="259" w:lineRule="auto"/>
        <w:ind w:left="0" w:firstLine="0"/>
        <w:jc w:val="left"/>
        <w:rPr>
          <w:rFonts w:hint="eastAsia"/>
        </w:rPr>
      </w:pPr>
      <w:r>
        <w:rPr>
          <w:rFonts w:hint="eastAsia"/>
        </w:rPr>
        <w:t>事实上，如果承认圣经作者们在这类事情上的权威，并且他们对我们救主的描述只有在祂既是神又是人的假设下才能成立，那么这个论证就是结论性的。</w:t>
      </w:r>
    </w:p>
    <w:p w14:paraId="3A21261D">
      <w:pPr>
        <w:spacing w:after="0" w:line="259" w:lineRule="auto"/>
        <w:ind w:left="0" w:firstLine="0"/>
        <w:jc w:val="left"/>
        <w:rPr>
          <w:rFonts w:hint="eastAsia"/>
        </w:rPr>
      </w:pPr>
    </w:p>
    <w:p w14:paraId="1556444A">
      <w:pPr>
        <w:spacing w:after="0" w:line="259" w:lineRule="auto"/>
        <w:ind w:left="0" w:firstLine="0"/>
        <w:jc w:val="left"/>
        <w:rPr>
          <w:rFonts w:hint="eastAsia"/>
        </w:rPr>
      </w:pPr>
      <w:r>
        <w:rPr>
          <w:rFonts w:hint="eastAsia"/>
        </w:rPr>
        <w:t>Let us proceed to consider, more particularly, what is their testimony concerning him.</w:t>
      </w:r>
    </w:p>
    <w:p w14:paraId="1693C4A0">
      <w:pPr>
        <w:spacing w:after="0" w:line="259" w:lineRule="auto"/>
        <w:ind w:left="0" w:firstLine="0"/>
        <w:jc w:val="left"/>
        <w:rPr>
          <w:rFonts w:hint="eastAsia"/>
        </w:rPr>
      </w:pPr>
      <w:r>
        <w:rPr>
          <w:rFonts w:hint="eastAsia"/>
        </w:rPr>
        <w:t>让我们更具体地来思考，他们关于祂的见证是什么。</w:t>
      </w:r>
    </w:p>
    <w:p w14:paraId="1171B232">
      <w:pPr>
        <w:spacing w:after="0" w:line="259" w:lineRule="auto"/>
        <w:ind w:left="0" w:firstLine="0"/>
        <w:jc w:val="left"/>
        <w:rPr>
          <w:rFonts w:hint="eastAsia"/>
        </w:rPr>
      </w:pPr>
    </w:p>
    <w:p w14:paraId="25932D28">
      <w:pPr>
        <w:spacing w:after="0" w:line="259" w:lineRule="auto"/>
        <w:ind w:left="0" w:firstLine="0"/>
        <w:jc w:val="left"/>
        <w:rPr>
          <w:rFonts w:hint="eastAsia"/>
        </w:rPr>
      </w:pPr>
      <w:r>
        <w:rPr>
          <w:rFonts w:hint="eastAsia"/>
        </w:rPr>
        <w:t>Unitarians maintain, that our Saviour began to be when he was born or was conceived in the womb of his mother, like another man, who prior to that period existed only in the elements of his being.</w:t>
      </w:r>
    </w:p>
    <w:p w14:paraId="60C8667F">
      <w:pPr>
        <w:spacing w:after="0" w:line="259" w:lineRule="auto"/>
        <w:ind w:left="0" w:firstLine="0"/>
        <w:jc w:val="left"/>
        <w:rPr>
          <w:rFonts w:hint="eastAsia"/>
        </w:rPr>
      </w:pPr>
      <w:r>
        <w:rPr>
          <w:rFonts w:hint="eastAsia"/>
        </w:rPr>
        <w:t>神体一位论者坚持认为，我们的救主是在祂出生或在祂母亲腹中受孕时才开始存在的，就像另一个人一样，在此之前只存在于其存在的元素中。</w:t>
      </w:r>
    </w:p>
    <w:p w14:paraId="34733270">
      <w:pPr>
        <w:spacing w:after="0" w:line="259" w:lineRule="auto"/>
        <w:ind w:left="0" w:firstLine="0"/>
        <w:jc w:val="left"/>
        <w:rPr>
          <w:rFonts w:hint="eastAsia"/>
        </w:rPr>
      </w:pPr>
    </w:p>
    <w:p w14:paraId="6E9049AD">
      <w:pPr>
        <w:spacing w:after="0" w:line="259" w:lineRule="auto"/>
        <w:ind w:left="0" w:firstLine="0"/>
        <w:jc w:val="left"/>
        <w:rPr>
          <w:rFonts w:hint="eastAsia"/>
        </w:rPr>
      </w:pPr>
      <w:r>
        <w:rPr>
          <w:rFonts w:hint="eastAsia"/>
        </w:rPr>
        <w:t>But on looking into the Scriptures, we meet with many passages which obviously imply his pre-existence.</w:t>
      </w:r>
    </w:p>
    <w:p w14:paraId="7CCDE69F">
      <w:pPr>
        <w:spacing w:after="0" w:line="259" w:lineRule="auto"/>
        <w:ind w:left="0" w:firstLine="0"/>
        <w:jc w:val="left"/>
        <w:rPr>
          <w:rFonts w:hint="eastAsia"/>
        </w:rPr>
      </w:pPr>
      <w:r>
        <w:rPr>
          <w:rFonts w:hint="eastAsia"/>
        </w:rPr>
        <w:t>但查考圣经，我们发现许多经文明显暗示了祂的预先存在。</w:t>
      </w:r>
    </w:p>
    <w:p w14:paraId="3871E8CF">
      <w:pPr>
        <w:spacing w:after="0" w:line="259" w:lineRule="auto"/>
        <w:ind w:left="0" w:firstLine="0"/>
        <w:jc w:val="left"/>
        <w:rPr>
          <w:rFonts w:hint="eastAsia"/>
        </w:rPr>
      </w:pPr>
    </w:p>
    <w:p w14:paraId="61563DED">
      <w:pPr>
        <w:spacing w:after="0" w:line="259" w:lineRule="auto"/>
        <w:ind w:left="0" w:firstLine="0"/>
        <w:jc w:val="left"/>
        <w:rPr>
          <w:rFonts w:hint="eastAsia"/>
        </w:rPr>
      </w:pPr>
      <w:r>
        <w:rPr>
          <w:rFonts w:hint="eastAsia"/>
        </w:rPr>
        <w:t>I appeal to those texts which represent him as "having come down from heaven," "having come from above," "having come forth from the Father, and come into the world."*</w:t>
      </w:r>
    </w:p>
    <w:p w14:paraId="03ED222C">
      <w:pPr>
        <w:spacing w:after="0" w:line="259" w:lineRule="auto"/>
        <w:ind w:left="0" w:firstLine="0"/>
        <w:jc w:val="left"/>
        <w:rPr>
          <w:rFonts w:hint="eastAsia"/>
        </w:rPr>
      </w:pPr>
      <w:r>
        <w:rPr>
          <w:rFonts w:hint="eastAsia"/>
        </w:rPr>
        <w:t>我引证那些将祂描绘成“从天降下”、“从上头来”、“从父出来，到了世界”的经文。*</w:t>
      </w:r>
    </w:p>
    <w:p w14:paraId="712EAC2E">
      <w:pPr>
        <w:spacing w:after="0" w:line="259" w:lineRule="auto"/>
        <w:ind w:left="0" w:firstLine="0"/>
        <w:jc w:val="left"/>
        <w:rPr>
          <w:rFonts w:hint="eastAsia"/>
        </w:rPr>
      </w:pPr>
    </w:p>
    <w:p w14:paraId="1882403C">
      <w:pPr>
        <w:spacing w:after="0" w:line="259" w:lineRule="auto"/>
        <w:ind w:left="0" w:firstLine="0"/>
        <w:jc w:val="left"/>
        <w:rPr>
          <w:rFonts w:hint="eastAsia"/>
        </w:rPr>
      </w:pPr>
      <w:r>
        <w:rPr>
          <w:rFonts w:hint="eastAsia"/>
        </w:rPr>
        <w:t>"To come into the world," simply denotes being born, and the phrase is used in reference to men in general; but "to come forth from the Father, and come into the world," is different, and implies existence with the Father prior to his birth.</w:t>
      </w:r>
    </w:p>
    <w:p w14:paraId="623DCAE8">
      <w:pPr>
        <w:spacing w:after="0" w:line="259" w:lineRule="auto"/>
        <w:ind w:left="0" w:firstLine="0"/>
        <w:jc w:val="left"/>
        <w:rPr>
          <w:rFonts w:hint="eastAsia"/>
        </w:rPr>
      </w:pPr>
      <w:r>
        <w:rPr>
          <w:rFonts w:hint="eastAsia"/>
        </w:rPr>
        <w:t>“到了世界”，仅仅表示出生，这个短语也用于指一般的人；但“从父出来，到了世界”则不同，它暗示了在祂出生之前与父同在。</w:t>
      </w:r>
    </w:p>
    <w:p w14:paraId="5EC6D7C0">
      <w:pPr>
        <w:spacing w:after="0" w:line="259" w:lineRule="auto"/>
        <w:ind w:left="0" w:firstLine="0"/>
        <w:jc w:val="left"/>
        <w:rPr>
          <w:rFonts w:hint="eastAsia"/>
        </w:rPr>
      </w:pPr>
    </w:p>
    <w:p w14:paraId="78FAAC91">
      <w:pPr>
        <w:spacing w:after="0" w:line="259" w:lineRule="auto"/>
        <w:ind w:left="0" w:firstLine="0"/>
        <w:jc w:val="left"/>
        <w:rPr>
          <w:rFonts w:hint="eastAsia"/>
        </w:rPr>
      </w:pPr>
      <w:r>
        <w:rPr>
          <w:rFonts w:hint="eastAsia"/>
        </w:rPr>
        <w:t>Having been first with the Father, he afterwards entered into the habitation or the society of men, not by a change of place, but by the assumption of their nature.</w:t>
      </w:r>
    </w:p>
    <w:p w14:paraId="3B052D9E">
      <w:pPr>
        <w:spacing w:after="0" w:line="259" w:lineRule="auto"/>
        <w:ind w:left="0" w:firstLine="0"/>
        <w:jc w:val="left"/>
        <w:rPr>
          <w:rFonts w:hint="eastAsia"/>
        </w:rPr>
      </w:pPr>
      <w:r>
        <w:rPr>
          <w:rFonts w:hint="eastAsia"/>
        </w:rPr>
        <w:t>祂先是与父同在，然后进入了人的居所或社会，不是通过改变地方，而是通过取了人的本性。</w:t>
      </w:r>
    </w:p>
    <w:p w14:paraId="7955C7A6">
      <w:pPr>
        <w:spacing w:after="0" w:line="259" w:lineRule="auto"/>
        <w:ind w:left="0" w:firstLine="0"/>
        <w:jc w:val="left"/>
        <w:rPr>
          <w:rFonts w:hint="eastAsia"/>
        </w:rPr>
      </w:pPr>
    </w:p>
    <w:p w14:paraId="28413B27">
      <w:pPr>
        <w:spacing w:after="0" w:line="259" w:lineRule="auto"/>
        <w:ind w:left="0" w:firstLine="0"/>
        <w:jc w:val="left"/>
        <w:rPr>
          <w:rFonts w:hint="eastAsia"/>
        </w:rPr>
      </w:pPr>
      <w:r>
        <w:rPr>
          <w:rFonts w:hint="eastAsia"/>
        </w:rPr>
        <w:t>We would not tolerate such language from any other person, and should think the man insane who should say, I came forth from God, and am come into the world.</w:t>
      </w:r>
    </w:p>
    <w:p w14:paraId="72557BAA">
      <w:pPr>
        <w:spacing w:after="0" w:line="259" w:lineRule="auto"/>
        <w:ind w:left="0" w:firstLine="0"/>
        <w:jc w:val="left"/>
        <w:rPr>
          <w:rFonts w:hint="eastAsia"/>
        </w:rPr>
      </w:pPr>
      <w:r>
        <w:rPr>
          <w:rFonts w:hint="eastAsia"/>
        </w:rPr>
        <w:t>我们不会容忍任何其他人说出这样的话，并且会认为说“我从神那里出来，到了世界”的人是疯子。</w:t>
      </w:r>
    </w:p>
    <w:p w14:paraId="03DEB212">
      <w:pPr>
        <w:spacing w:after="0" w:line="259" w:lineRule="auto"/>
        <w:ind w:left="0" w:firstLine="0"/>
        <w:jc w:val="left"/>
        <w:rPr>
          <w:rFonts w:hint="eastAsia"/>
        </w:rPr>
      </w:pPr>
    </w:p>
    <w:p w14:paraId="01558FA8">
      <w:pPr>
        <w:spacing w:after="0" w:line="259" w:lineRule="auto"/>
        <w:ind w:left="0" w:firstLine="0"/>
        <w:jc w:val="left"/>
        <w:rPr>
          <w:rFonts w:hint="eastAsia"/>
        </w:rPr>
      </w:pPr>
      <w:r>
        <w:rPr>
          <w:rFonts w:hint="eastAsia"/>
        </w:rPr>
        <w:t>It would be natural to ask, How were you with God before you were born?</w:t>
      </w:r>
    </w:p>
    <w:p w14:paraId="23C7F586">
      <w:pPr>
        <w:spacing w:after="0" w:line="259" w:lineRule="auto"/>
        <w:ind w:left="0" w:firstLine="0"/>
        <w:jc w:val="left"/>
        <w:rPr>
          <w:rFonts w:hint="eastAsia"/>
        </w:rPr>
      </w:pPr>
      <w:r>
        <w:rPr>
          <w:rFonts w:hint="eastAsia"/>
        </w:rPr>
        <w:t>很自然地会问，你在出生前是如何与神同在的？</w:t>
      </w:r>
    </w:p>
    <w:p w14:paraId="3B1C6320">
      <w:pPr>
        <w:spacing w:after="0" w:line="259" w:lineRule="auto"/>
        <w:ind w:left="0" w:firstLine="0"/>
        <w:jc w:val="left"/>
        <w:rPr>
          <w:rFonts w:hint="eastAsia"/>
        </w:rPr>
      </w:pPr>
    </w:p>
    <w:p w14:paraId="3ECD6A25">
      <w:pPr>
        <w:spacing w:after="0" w:line="259" w:lineRule="auto"/>
        <w:ind w:left="0" w:firstLine="0"/>
        <w:jc w:val="left"/>
        <w:rPr>
          <w:rFonts w:hint="eastAsia"/>
        </w:rPr>
      </w:pPr>
      <w:r>
        <w:rPr>
          <w:rFonts w:hint="eastAsia"/>
        </w:rPr>
        <w:t>The phrases coming from above, and coming down from heaven, are determinate; they obviously import, that our Lord had his residence above, or in heaven, before he manifested himself in the flesh.</w:t>
      </w:r>
    </w:p>
    <w:p w14:paraId="5517FE7A">
      <w:pPr>
        <w:spacing w:after="0" w:line="259" w:lineRule="auto"/>
        <w:ind w:left="0" w:firstLine="0"/>
        <w:jc w:val="left"/>
        <w:rPr>
          <w:rFonts w:hint="eastAsia"/>
        </w:rPr>
      </w:pPr>
      <w:r>
        <w:rPr>
          <w:rFonts w:hint="eastAsia"/>
        </w:rPr>
        <w:t>“从上头来”和“从天降下”这些短语是确定的；它们显然意味着，我们的主在肉身显现之前，祂的居所在上头，或在天上。</w:t>
      </w:r>
    </w:p>
    <w:p w14:paraId="68C08903">
      <w:pPr>
        <w:spacing w:after="0" w:line="259" w:lineRule="auto"/>
        <w:ind w:left="0" w:firstLine="0"/>
        <w:jc w:val="left"/>
        <w:rPr>
          <w:rFonts w:hint="eastAsia"/>
        </w:rPr>
      </w:pPr>
    </w:p>
    <w:p w14:paraId="4E372641">
      <w:pPr>
        <w:spacing w:after="0" w:line="259" w:lineRule="auto"/>
        <w:ind w:left="0" w:firstLine="0"/>
        <w:jc w:val="left"/>
        <w:rPr>
          <w:rFonts w:hint="eastAsia"/>
        </w:rPr>
      </w:pPr>
      <w:r>
        <w:rPr>
          <w:rFonts w:hint="eastAsia"/>
        </w:rPr>
        <w:t>It is acknowledged, that when blessings are said to come from above, nothing more is meant than that God is their Author; and the reason of such phraseology is, that as the Scriptures always speak of a local heaven, it is natural to represent the gifts of his bounty as descending from it.</w:t>
      </w:r>
    </w:p>
    <w:p w14:paraId="1A7BBE3E">
      <w:pPr>
        <w:spacing w:after="0" w:line="259" w:lineRule="auto"/>
        <w:ind w:left="0" w:firstLine="0"/>
        <w:jc w:val="left"/>
        <w:rPr>
          <w:rFonts w:hint="eastAsia"/>
        </w:rPr>
      </w:pPr>
      <w:r>
        <w:rPr>
          <w:rFonts w:hint="eastAsia"/>
        </w:rPr>
        <w:t>人们承认，当说福分从上头来时，意思不过是说神是它们的源头；这种措辞的理由是，因为圣经总是谈到一个有具体位置的天堂，所以很自然地将祂恩典的礼物描绘成从那里降下。</w:t>
      </w:r>
    </w:p>
    <w:p w14:paraId="3C1A8B19">
      <w:pPr>
        <w:spacing w:after="0" w:line="259" w:lineRule="auto"/>
        <w:ind w:left="0" w:firstLine="0"/>
        <w:jc w:val="left"/>
        <w:rPr>
          <w:rFonts w:hint="eastAsia"/>
        </w:rPr>
      </w:pPr>
    </w:p>
    <w:p w14:paraId="018FCCBF">
      <w:pPr>
        <w:spacing w:after="0" w:line="259" w:lineRule="auto"/>
        <w:ind w:left="0" w:firstLine="0"/>
        <w:jc w:val="left"/>
        <w:rPr>
          <w:rFonts w:hint="eastAsia"/>
        </w:rPr>
      </w:pPr>
      <w:r>
        <w:rPr>
          <w:rFonts w:hint="eastAsia"/>
        </w:rPr>
        <w:t>But to say that a person came down from heaven, merely because he was a messenger from God, would be apt to mislead us by giving a false idea of his origin, and would not be conformable to the language of Scripture on similar occasions; for we no where find the expression applied to the mission of any other person.</w:t>
      </w:r>
    </w:p>
    <w:p w14:paraId="3416C4DC">
      <w:pPr>
        <w:spacing w:after="0" w:line="259" w:lineRule="auto"/>
        <w:ind w:left="0" w:firstLine="0"/>
        <w:jc w:val="left"/>
        <w:rPr>
          <w:rFonts w:hint="eastAsia"/>
        </w:rPr>
      </w:pPr>
      <w:r>
        <w:rPr>
          <w:rFonts w:hint="eastAsia"/>
        </w:rPr>
        <w:t>但是说一个人从天降下，仅仅因为他是神的使者，这会给我们一个关于祂起源的错误观念而误导我们，并且也不符合圣经在类似场合的语言；因为我们从未发现这个表达用于任何其他人的使命。</w:t>
      </w:r>
    </w:p>
    <w:p w14:paraId="575BEA53">
      <w:pPr>
        <w:spacing w:after="0" w:line="259" w:lineRule="auto"/>
        <w:ind w:left="0" w:firstLine="0"/>
        <w:jc w:val="left"/>
        <w:rPr>
          <w:rFonts w:hint="eastAsia"/>
        </w:rPr>
      </w:pPr>
    </w:p>
    <w:p w14:paraId="207D523D">
      <w:pPr>
        <w:spacing w:after="0" w:line="259" w:lineRule="auto"/>
        <w:ind w:left="0" w:firstLine="0"/>
        <w:jc w:val="left"/>
        <w:rPr>
          <w:rFonts w:hint="eastAsia"/>
        </w:rPr>
      </w:pPr>
      <w:r>
        <w:rPr>
          <w:rFonts w:hint="eastAsia"/>
        </w:rPr>
        <w:t>It is not said that Moses, or Elijah, or the Baptist, came down from heaven.</w:t>
      </w:r>
    </w:p>
    <w:p w14:paraId="79503AF9">
      <w:pPr>
        <w:spacing w:after="0" w:line="259" w:lineRule="auto"/>
        <w:ind w:left="0" w:firstLine="0"/>
        <w:jc w:val="left"/>
        <w:rPr>
          <w:rFonts w:hint="eastAsia"/>
        </w:rPr>
      </w:pPr>
      <w:r>
        <w:rPr>
          <w:rFonts w:hint="eastAsia"/>
        </w:rPr>
        <w:t>圣经没有说摩西、或以利亚、或施洗约翰从天降下。</w:t>
      </w:r>
    </w:p>
    <w:p w14:paraId="00C356E7">
      <w:pPr>
        <w:spacing w:after="0" w:line="259" w:lineRule="auto"/>
        <w:ind w:left="0" w:firstLine="0"/>
        <w:jc w:val="left"/>
        <w:rPr>
          <w:rFonts w:hint="eastAsia"/>
        </w:rPr>
      </w:pPr>
    </w:p>
    <w:p w14:paraId="616F1661">
      <w:pPr>
        <w:spacing w:after="0" w:line="259" w:lineRule="auto"/>
        <w:ind w:left="0" w:firstLine="0"/>
        <w:jc w:val="left"/>
        <w:rPr>
          <w:rFonts w:hint="eastAsia"/>
        </w:rPr>
      </w:pPr>
      <w:r>
        <w:rPr>
          <w:rFonts w:hint="eastAsia"/>
        </w:rPr>
        <w:t>Since, then, Christ alone is spoken of in this manner, there must be a peculiar reason for it; and what can it be but his prior existence?</w:t>
      </w:r>
    </w:p>
    <w:p w14:paraId="5541FF5B">
      <w:pPr>
        <w:spacing w:after="0" w:line="259" w:lineRule="auto"/>
        <w:ind w:left="0" w:firstLine="0"/>
        <w:jc w:val="left"/>
        <w:rPr>
          <w:rFonts w:hint="eastAsia"/>
        </w:rPr>
      </w:pPr>
      <w:r>
        <w:rPr>
          <w:rFonts w:hint="eastAsia"/>
        </w:rPr>
        <w:t>既然如此，唯有基督被以这种方式提及，那么必定有其特殊的原因；除了祂的预先存在，还能是什么呢？</w:t>
      </w:r>
    </w:p>
    <w:p w14:paraId="70963085">
      <w:pPr>
        <w:spacing w:after="0" w:line="259" w:lineRule="auto"/>
        <w:ind w:left="0" w:firstLine="0"/>
        <w:jc w:val="left"/>
        <w:rPr>
          <w:rFonts w:hint="eastAsia"/>
        </w:rPr>
      </w:pPr>
    </w:p>
    <w:p w14:paraId="79652306">
      <w:pPr>
        <w:spacing w:after="0" w:line="259" w:lineRule="auto"/>
        <w:ind w:left="0" w:firstLine="0"/>
        <w:jc w:val="left"/>
        <w:rPr>
          <w:rFonts w:hint="eastAsia"/>
        </w:rPr>
      </w:pPr>
      <w:r>
        <w:rPr>
          <w:rFonts w:hint="eastAsia"/>
        </w:rPr>
        <w:t>He has himself settled the meaning by his words to the Jews, who were offended at his calling himself, the living bread that came down from heaven.</w:t>
      </w:r>
    </w:p>
    <w:p w14:paraId="407CCAF6">
      <w:pPr>
        <w:spacing w:after="0" w:line="259" w:lineRule="auto"/>
        <w:ind w:left="0" w:firstLine="0"/>
        <w:jc w:val="left"/>
        <w:rPr>
          <w:rFonts w:hint="eastAsia"/>
        </w:rPr>
      </w:pPr>
      <w:r>
        <w:rPr>
          <w:rFonts w:hint="eastAsia"/>
        </w:rPr>
        <w:t>祂自己用祂对犹太人所说的话确定了其含义，那些犹太人因祂称自己为从天降下的生命的粮而感到被冒犯。</w:t>
      </w:r>
    </w:p>
    <w:p w14:paraId="304454A8">
      <w:pPr>
        <w:spacing w:after="0" w:line="259" w:lineRule="auto"/>
        <w:ind w:left="0" w:firstLine="0"/>
        <w:jc w:val="left"/>
        <w:rPr>
          <w:rFonts w:hint="eastAsia"/>
        </w:rPr>
      </w:pPr>
    </w:p>
    <w:p w14:paraId="1AA02CD5">
      <w:pPr>
        <w:spacing w:after="0" w:line="259" w:lineRule="auto"/>
        <w:ind w:left="0" w:firstLine="0"/>
        <w:jc w:val="left"/>
        <w:rPr>
          <w:rFonts w:hint="eastAsia"/>
        </w:rPr>
      </w:pPr>
      <w:r>
        <w:rPr>
          <w:rFonts w:hint="eastAsia"/>
        </w:rPr>
        <w:t>"What if ye shall see the Son of man ascend up where he was before?"*</w:t>
      </w:r>
    </w:p>
    <w:p w14:paraId="398AEA69">
      <w:pPr>
        <w:spacing w:after="0" w:line="259" w:lineRule="auto"/>
        <w:ind w:left="0" w:firstLine="0"/>
        <w:jc w:val="left"/>
        <w:rPr>
          <w:rFonts w:hint="eastAsia"/>
        </w:rPr>
      </w:pPr>
      <w:r>
        <w:rPr>
          <w:rFonts w:hint="eastAsia"/>
        </w:rPr>
        <w:t>“倘或你们看见人子升到祂原来所在之处，怎么样呢？”*</w:t>
      </w:r>
    </w:p>
    <w:p w14:paraId="11E33ACB">
      <w:pPr>
        <w:spacing w:after="0" w:line="259" w:lineRule="auto"/>
        <w:ind w:left="0" w:firstLine="0"/>
        <w:jc w:val="left"/>
        <w:rPr>
          <w:rFonts w:hint="eastAsia"/>
        </w:rPr>
      </w:pPr>
    </w:p>
    <w:p w14:paraId="2DE085FA">
      <w:pPr>
        <w:spacing w:after="0" w:line="259" w:lineRule="auto"/>
        <w:ind w:left="0" w:firstLine="0"/>
        <w:jc w:val="left"/>
        <w:rPr>
          <w:rFonts w:hint="eastAsia"/>
        </w:rPr>
      </w:pPr>
      <w:r>
        <w:rPr>
          <w:rFonts w:hint="eastAsia"/>
        </w:rPr>
        <w:t>As we know that he really ascended to heaven, there can be no doubt that he really descended from it.</w:t>
      </w:r>
    </w:p>
    <w:p w14:paraId="5265629D">
      <w:pPr>
        <w:spacing w:after="0" w:line="259" w:lineRule="auto"/>
        <w:ind w:left="0" w:firstLine="0"/>
        <w:jc w:val="left"/>
        <w:rPr>
          <w:rFonts w:hint="eastAsia"/>
        </w:rPr>
      </w:pPr>
      <w:r>
        <w:rPr>
          <w:rFonts w:hint="eastAsia"/>
        </w:rPr>
        <w:t>既然我们知道祂确实升上了天，那么祂确实从天降下也就毫无疑问了。</w:t>
      </w:r>
    </w:p>
    <w:p w14:paraId="1375DAED">
      <w:pPr>
        <w:spacing w:after="0" w:line="259" w:lineRule="auto"/>
        <w:ind w:left="0" w:firstLine="0"/>
        <w:jc w:val="left"/>
        <w:rPr>
          <w:rFonts w:hint="eastAsia"/>
        </w:rPr>
      </w:pPr>
    </w:p>
    <w:p w14:paraId="2C131E5A">
      <w:pPr>
        <w:spacing w:after="0" w:line="259" w:lineRule="auto"/>
        <w:ind w:left="0" w:firstLine="0"/>
        <w:jc w:val="left"/>
        <w:rPr>
          <w:rFonts w:hint="eastAsia"/>
        </w:rPr>
      </w:pPr>
      <w:r>
        <w:rPr>
          <w:rFonts w:hint="eastAsia"/>
        </w:rPr>
        <w:t>The pre-existence of our Saviour is evidently implied in the phrase "to come in the flesh," which we find in the first epistle of John.†</w:t>
      </w:r>
    </w:p>
    <w:p w14:paraId="3B64CFD8">
      <w:pPr>
        <w:spacing w:after="0" w:line="259" w:lineRule="auto"/>
        <w:ind w:left="0" w:firstLine="0"/>
        <w:jc w:val="left"/>
        <w:rPr>
          <w:rFonts w:hint="eastAsia"/>
        </w:rPr>
      </w:pPr>
      <w:r>
        <w:rPr>
          <w:rFonts w:hint="eastAsia"/>
        </w:rPr>
        <w:t>我们救主的预先存在明显地被约翰一书中的“道成肉身”这个短语所暗示。†</w:t>
      </w:r>
    </w:p>
    <w:p w14:paraId="187C73D2">
      <w:pPr>
        <w:spacing w:after="0" w:line="259" w:lineRule="auto"/>
        <w:ind w:left="0" w:firstLine="0"/>
        <w:jc w:val="left"/>
        <w:rPr>
          <w:rFonts w:hint="eastAsia"/>
        </w:rPr>
      </w:pPr>
    </w:p>
    <w:p w14:paraId="051086FF">
      <w:pPr>
        <w:spacing w:after="0" w:line="259" w:lineRule="auto"/>
        <w:ind w:left="0" w:firstLine="0"/>
        <w:jc w:val="left"/>
        <w:rPr>
          <w:rFonts w:hint="eastAsia"/>
        </w:rPr>
      </w:pPr>
      <w:r>
        <w:rPr>
          <w:rFonts w:hint="eastAsia"/>
        </w:rPr>
        <w:t>It is not simply expressive of his participation of human nature, but of his assumption of it.</w:t>
      </w:r>
    </w:p>
    <w:p w14:paraId="662C9919">
      <w:pPr>
        <w:spacing w:after="0" w:line="259" w:lineRule="auto"/>
        <w:ind w:left="0" w:firstLine="0"/>
        <w:jc w:val="left"/>
        <w:rPr>
          <w:rFonts w:hint="eastAsia"/>
        </w:rPr>
      </w:pPr>
      <w:r>
        <w:rPr>
          <w:rFonts w:hint="eastAsia"/>
        </w:rPr>
        <w:t>它不仅表达了祂分享了人性，而且表达了祂取了人性。</w:t>
      </w:r>
    </w:p>
    <w:p w14:paraId="00B7A3FD">
      <w:pPr>
        <w:spacing w:after="0" w:line="259" w:lineRule="auto"/>
        <w:ind w:left="0" w:firstLine="0"/>
        <w:jc w:val="left"/>
        <w:rPr>
          <w:rFonts w:hint="eastAsia"/>
        </w:rPr>
      </w:pPr>
    </w:p>
    <w:p w14:paraId="3F9CC9B0">
      <w:pPr>
        <w:spacing w:after="0" w:line="259" w:lineRule="auto"/>
        <w:ind w:left="0" w:firstLine="0"/>
        <w:jc w:val="left"/>
        <w:rPr>
          <w:rFonts w:hint="eastAsia"/>
        </w:rPr>
      </w:pPr>
      <w:r>
        <w:rPr>
          <w:rFonts w:hint="eastAsia"/>
        </w:rPr>
        <w:t>It signifies an act by which he became man, and necessarily supposes the possession of another nature by which that act was performed; as, when it is said of a man that he came in state, or came in disguise, it is intimated that he was previously a living agent capable of choice.</w:t>
      </w:r>
    </w:p>
    <w:p w14:paraId="66C33D25">
      <w:pPr>
        <w:spacing w:after="0" w:line="259" w:lineRule="auto"/>
        <w:ind w:left="0" w:firstLine="0"/>
        <w:jc w:val="left"/>
        <w:rPr>
          <w:rFonts w:hint="eastAsia"/>
        </w:rPr>
      </w:pPr>
      <w:r>
        <w:rPr>
          <w:rFonts w:hint="eastAsia"/>
        </w:rPr>
        <w:t>它表示一个祂藉以成为人的行动，并且必然预设祂拥有另一种本性来执行那个行动；就像当说一个人盛装而来，或伪装而来时，这暗示他先前是一个有选择能力的活生生的行动者。</w:t>
      </w:r>
    </w:p>
    <w:p w14:paraId="021959C6">
      <w:pPr>
        <w:spacing w:after="0" w:line="259" w:lineRule="auto"/>
        <w:ind w:left="0" w:firstLine="0"/>
        <w:jc w:val="left"/>
        <w:rPr>
          <w:rFonts w:hint="eastAsia"/>
        </w:rPr>
      </w:pPr>
    </w:p>
    <w:p w14:paraId="2F35B493">
      <w:pPr>
        <w:spacing w:after="0" w:line="259" w:lineRule="auto"/>
        <w:ind w:left="0" w:firstLine="0"/>
        <w:jc w:val="left"/>
        <w:rPr>
          <w:rFonts w:hint="eastAsia"/>
        </w:rPr>
      </w:pPr>
      <w:r>
        <w:rPr>
          <w:rFonts w:hint="eastAsia"/>
        </w:rPr>
        <w:t>Let the same expression be used concerning any other person, and see what would follow.</w:t>
      </w:r>
    </w:p>
    <w:p w14:paraId="7DD36F15">
      <w:pPr>
        <w:spacing w:after="0" w:line="259" w:lineRule="auto"/>
        <w:ind w:left="0" w:firstLine="0"/>
        <w:jc w:val="left"/>
        <w:rPr>
          <w:rFonts w:hint="eastAsia"/>
        </w:rPr>
      </w:pPr>
      <w:r>
        <w:rPr>
          <w:rFonts w:hint="eastAsia"/>
        </w:rPr>
        <w:t>让同样的表达用于任何其他人，看看会发生什么。</w:t>
      </w:r>
    </w:p>
    <w:p w14:paraId="78492C07">
      <w:pPr>
        <w:spacing w:after="0" w:line="259" w:lineRule="auto"/>
        <w:ind w:left="0" w:firstLine="0"/>
        <w:jc w:val="left"/>
        <w:rPr>
          <w:rFonts w:hint="eastAsia"/>
        </w:rPr>
      </w:pPr>
    </w:p>
    <w:p w14:paraId="6CA42694">
      <w:pPr>
        <w:spacing w:after="0" w:line="259" w:lineRule="auto"/>
        <w:ind w:left="0" w:firstLine="0"/>
        <w:jc w:val="left"/>
        <w:rPr>
          <w:rFonts w:hint="eastAsia"/>
        </w:rPr>
      </w:pPr>
      <w:r>
        <w:rPr>
          <w:rFonts w:hint="eastAsia"/>
        </w:rPr>
        <w:t>Were we told that some one had come in the flesh, preaching a new religion, we should immediately ask, what does this mean?</w:t>
      </w:r>
    </w:p>
    <w:p w14:paraId="6C88D098">
      <w:pPr>
        <w:spacing w:after="0" w:line="259" w:lineRule="auto"/>
        <w:ind w:left="0" w:firstLine="0"/>
        <w:jc w:val="left"/>
        <w:rPr>
          <w:rFonts w:hint="eastAsia"/>
        </w:rPr>
      </w:pPr>
      <w:r>
        <w:rPr>
          <w:rFonts w:hint="eastAsia"/>
        </w:rPr>
        <w:t>如果我们被告知某人道成肉身，传讲一种新宗教，我们会立刻问，这是什么意思？</w:t>
      </w:r>
    </w:p>
    <w:p w14:paraId="0162B911">
      <w:pPr>
        <w:spacing w:after="0" w:line="259" w:lineRule="auto"/>
        <w:ind w:left="0" w:firstLine="0"/>
        <w:jc w:val="left"/>
        <w:rPr>
          <w:rFonts w:hint="eastAsia"/>
        </w:rPr>
      </w:pPr>
    </w:p>
    <w:p w14:paraId="6CFEB333">
      <w:pPr>
        <w:spacing w:after="0" w:line="259" w:lineRule="auto"/>
        <w:ind w:left="0" w:firstLine="0"/>
        <w:jc w:val="left"/>
        <w:rPr>
          <w:rFonts w:hint="eastAsia"/>
        </w:rPr>
      </w:pPr>
      <w:r>
        <w:rPr>
          <w:rFonts w:hint="eastAsia"/>
        </w:rPr>
        <w:t>He has come in the flesh; could he have come in any other way?</w:t>
      </w:r>
    </w:p>
    <w:p w14:paraId="56A6B973">
      <w:pPr>
        <w:spacing w:after="0" w:line="259" w:lineRule="auto"/>
        <w:ind w:left="0" w:firstLine="0"/>
        <w:jc w:val="left"/>
        <w:rPr>
          <w:rFonts w:hint="eastAsia"/>
        </w:rPr>
      </w:pPr>
      <w:r>
        <w:rPr>
          <w:rFonts w:hint="eastAsia"/>
        </w:rPr>
        <w:t>他道成了肉身；他能以任何其他方式来吗？</w:t>
      </w:r>
    </w:p>
    <w:p w14:paraId="1167E5CE">
      <w:pPr>
        <w:spacing w:after="0" w:line="259" w:lineRule="auto"/>
        <w:ind w:left="0" w:firstLine="0"/>
        <w:jc w:val="left"/>
        <w:rPr>
          <w:rFonts w:hint="eastAsia"/>
        </w:rPr>
      </w:pPr>
    </w:p>
    <w:p w14:paraId="0F466F54">
      <w:pPr>
        <w:spacing w:after="0" w:line="259" w:lineRule="auto"/>
        <w:ind w:left="0" w:firstLine="0"/>
        <w:jc w:val="left"/>
        <w:rPr>
          <w:rFonts w:hint="eastAsia"/>
        </w:rPr>
      </w:pPr>
      <w:r>
        <w:rPr>
          <w:rFonts w:hint="eastAsia"/>
        </w:rPr>
        <w:t>Was it in his power to come without flesh?</w:t>
      </w:r>
    </w:p>
    <w:p w14:paraId="2C9C3503">
      <w:pPr>
        <w:spacing w:after="0" w:line="259" w:lineRule="auto"/>
        <w:ind w:left="0" w:firstLine="0"/>
        <w:jc w:val="left"/>
        <w:rPr>
          <w:rFonts w:hint="eastAsia"/>
        </w:rPr>
      </w:pPr>
      <w:r>
        <w:rPr>
          <w:rFonts w:hint="eastAsia"/>
        </w:rPr>
        <w:t>他有能力不带肉身而来吗？</w:t>
      </w:r>
    </w:p>
    <w:p w14:paraId="28BD5B0D">
      <w:pPr>
        <w:spacing w:after="0" w:line="259" w:lineRule="auto"/>
        <w:ind w:left="0" w:firstLine="0"/>
        <w:jc w:val="left"/>
        <w:rPr>
          <w:rFonts w:hint="eastAsia"/>
        </w:rPr>
      </w:pPr>
    </w:p>
    <w:p w14:paraId="55F230EE">
      <w:pPr>
        <w:spacing w:after="0" w:line="259" w:lineRule="auto"/>
        <w:ind w:left="0" w:firstLine="0"/>
        <w:jc w:val="left"/>
        <w:rPr>
          <w:rFonts w:hint="eastAsia"/>
        </w:rPr>
      </w:pPr>
      <w:r>
        <w:rPr>
          <w:rFonts w:hint="eastAsia"/>
        </w:rPr>
        <w:t>Might he have appeared as an angel?</w:t>
      </w:r>
    </w:p>
    <w:p w14:paraId="238776BD">
      <w:pPr>
        <w:spacing w:after="0" w:line="259" w:lineRule="auto"/>
        <w:ind w:left="0" w:firstLine="0"/>
        <w:jc w:val="left"/>
        <w:rPr>
          <w:rFonts w:hint="eastAsia"/>
        </w:rPr>
      </w:pPr>
      <w:r>
        <w:rPr>
          <w:rFonts w:hint="eastAsia"/>
        </w:rPr>
        <w:t>他本可以作为天使出现吗？</w:t>
      </w:r>
    </w:p>
    <w:p w14:paraId="00A4D01B">
      <w:pPr>
        <w:spacing w:after="0" w:line="259" w:lineRule="auto"/>
        <w:ind w:left="0" w:firstLine="0"/>
        <w:jc w:val="left"/>
        <w:rPr>
          <w:rFonts w:hint="eastAsia"/>
        </w:rPr>
      </w:pPr>
    </w:p>
    <w:p w14:paraId="00451B25">
      <w:pPr>
        <w:spacing w:after="0" w:line="259" w:lineRule="auto"/>
        <w:ind w:left="0" w:firstLine="0"/>
        <w:jc w:val="left"/>
        <w:rPr>
          <w:rFonts w:hint="eastAsia"/>
        </w:rPr>
      </w:pPr>
      <w:r>
        <w:rPr>
          <w:rFonts w:hint="eastAsia"/>
        </w:rPr>
        <w:t>Does it depend upon men themselves whether they shall be men, or beings of a different order?</w:t>
      </w:r>
    </w:p>
    <w:p w14:paraId="475C5675">
      <w:pPr>
        <w:spacing w:after="0" w:line="259" w:lineRule="auto"/>
        <w:ind w:left="0" w:firstLine="0"/>
        <w:jc w:val="left"/>
        <w:rPr>
          <w:rFonts w:hint="eastAsia"/>
        </w:rPr>
      </w:pPr>
      <w:r>
        <w:rPr>
          <w:rFonts w:hint="eastAsia"/>
        </w:rPr>
        <w:t>一个人是成为人，还是成为不同等级的存在，这取决于人自己吗？</w:t>
      </w:r>
    </w:p>
    <w:p w14:paraId="7EA154E7">
      <w:pPr>
        <w:spacing w:after="0" w:line="259" w:lineRule="auto"/>
        <w:ind w:left="0" w:firstLine="0"/>
        <w:jc w:val="left"/>
        <w:rPr>
          <w:rFonts w:hint="eastAsia"/>
        </w:rPr>
      </w:pPr>
    </w:p>
    <w:p w14:paraId="6AC4C072">
      <w:pPr>
        <w:spacing w:after="0" w:line="259" w:lineRule="auto"/>
        <w:ind w:left="0" w:firstLine="0"/>
        <w:jc w:val="left"/>
        <w:rPr>
          <w:rFonts w:hint="eastAsia"/>
        </w:rPr>
      </w:pPr>
      <w:r>
        <w:rPr>
          <w:rFonts w:hint="eastAsia"/>
        </w:rPr>
        <w:t>These questions, which would be perfectly natural in any other case, are proper in the present; and the only satisfactory answer to them is, that Jesus Christ did exist before his incarnation, and had power to take, or not to take, the nature of man.</w:t>
      </w:r>
    </w:p>
    <w:p w14:paraId="6D6F5E34">
      <w:pPr>
        <w:spacing w:after="0" w:line="259" w:lineRule="auto"/>
        <w:ind w:left="0" w:firstLine="0"/>
        <w:jc w:val="left"/>
        <w:rPr>
          <w:rFonts w:hint="eastAsia"/>
        </w:rPr>
      </w:pPr>
      <w:r>
        <w:rPr>
          <w:rFonts w:hint="eastAsia"/>
        </w:rPr>
        <w:t>这些问题，在任何其他情况下都是完全自然的，在当前情况下也是恰当的；对它们的唯一满意答案是，耶稣基督在祂道成肉身之前就已存在，并且有能力取或不取人的本性。</w:t>
      </w:r>
    </w:p>
    <w:p w14:paraId="20378937">
      <w:pPr>
        <w:spacing w:after="0" w:line="259" w:lineRule="auto"/>
        <w:ind w:left="0" w:firstLine="0"/>
        <w:jc w:val="left"/>
        <w:rPr>
          <w:rFonts w:hint="eastAsia"/>
        </w:rPr>
      </w:pPr>
    </w:p>
    <w:p w14:paraId="19B2BC24">
      <w:pPr>
        <w:spacing w:after="0" w:line="259" w:lineRule="auto"/>
        <w:ind w:left="0" w:firstLine="0"/>
        <w:jc w:val="left"/>
        <w:rPr>
          <w:rFonts w:hint="eastAsia"/>
        </w:rPr>
      </w:pPr>
      <w:r>
        <w:rPr>
          <w:rFonts w:hint="eastAsia"/>
        </w:rPr>
        <w:t>It could not have been said, that he came in the flesh, if, like all other human beings, he had been made man without his consent and without his knowledge.</w:t>
      </w:r>
    </w:p>
    <w:p w14:paraId="3D36EE30">
      <w:pPr>
        <w:spacing w:after="0" w:line="259" w:lineRule="auto"/>
        <w:ind w:left="0" w:firstLine="0"/>
        <w:jc w:val="left"/>
        <w:rPr>
          <w:rFonts w:hint="eastAsia"/>
        </w:rPr>
      </w:pPr>
      <w:r>
        <w:rPr>
          <w:rFonts w:hint="eastAsia"/>
        </w:rPr>
        <w:t>如果祂像所有其他人类一样，是在未经祂同意和不知情的情况下被造成人的，就不可能说祂道成了肉身。</w:t>
      </w:r>
    </w:p>
    <w:p w14:paraId="68639316">
      <w:pPr>
        <w:spacing w:after="0" w:line="259" w:lineRule="auto"/>
        <w:ind w:left="0" w:firstLine="0"/>
        <w:jc w:val="left"/>
        <w:rPr>
          <w:rFonts w:hint="eastAsia"/>
        </w:rPr>
      </w:pPr>
    </w:p>
    <w:p w14:paraId="37BF8674">
      <w:pPr>
        <w:spacing w:after="0" w:line="259" w:lineRule="auto"/>
        <w:ind w:left="0" w:firstLine="0"/>
        <w:jc w:val="left"/>
        <w:rPr>
          <w:rFonts w:hint="eastAsia"/>
        </w:rPr>
      </w:pPr>
      <w:r>
        <w:rPr>
          <w:rFonts w:hint="eastAsia"/>
        </w:rPr>
        <w:t>The next passage to which I shall direct your attention, is in the Gospel of John.</w:t>
      </w:r>
    </w:p>
    <w:p w14:paraId="3D48277A">
      <w:pPr>
        <w:spacing w:after="0" w:line="259" w:lineRule="auto"/>
        <w:ind w:left="0" w:firstLine="0"/>
        <w:jc w:val="left"/>
        <w:rPr>
          <w:rFonts w:hint="eastAsia"/>
        </w:rPr>
      </w:pPr>
      <w:r>
        <w:rPr>
          <w:rFonts w:hint="eastAsia"/>
        </w:rPr>
        <w:t>我将要引导你们注意的下一段经文，在约翰福音里。</w:t>
      </w:r>
    </w:p>
    <w:p w14:paraId="7A9C9CC9">
      <w:pPr>
        <w:spacing w:after="0" w:line="259" w:lineRule="auto"/>
        <w:ind w:left="0" w:firstLine="0"/>
        <w:jc w:val="left"/>
        <w:rPr>
          <w:rFonts w:hint="eastAsia"/>
        </w:rPr>
      </w:pPr>
    </w:p>
    <w:p w14:paraId="49561DC2">
      <w:pPr>
        <w:spacing w:after="0" w:line="259" w:lineRule="auto"/>
        <w:ind w:left="0" w:firstLine="0"/>
        <w:jc w:val="left"/>
        <w:rPr>
          <w:rFonts w:hint="eastAsia"/>
        </w:rPr>
      </w:pPr>
      <w:r>
        <w:rPr>
          <w:rFonts w:hint="eastAsia"/>
        </w:rPr>
        <w:t>"In the beginning was the Word, ὁ λογος, and the Word was with God, and the Word was God.</w:t>
      </w:r>
    </w:p>
    <w:p w14:paraId="14797A74">
      <w:pPr>
        <w:spacing w:after="0" w:line="259" w:lineRule="auto"/>
        <w:ind w:left="0" w:firstLine="0"/>
        <w:jc w:val="left"/>
        <w:rPr>
          <w:rFonts w:hint="eastAsia"/>
        </w:rPr>
      </w:pPr>
      <w:r>
        <w:rPr>
          <w:rFonts w:hint="eastAsia"/>
        </w:rPr>
        <w:t>“太初有道，ὁ λογος，道与神同在，道就是神。</w:t>
      </w:r>
    </w:p>
    <w:p w14:paraId="00013884">
      <w:pPr>
        <w:spacing w:after="0" w:line="259" w:lineRule="auto"/>
        <w:ind w:left="0" w:firstLine="0"/>
        <w:jc w:val="left"/>
        <w:rPr>
          <w:rFonts w:hint="eastAsia"/>
        </w:rPr>
      </w:pPr>
    </w:p>
    <w:p w14:paraId="69FB42C5">
      <w:pPr>
        <w:spacing w:after="0" w:line="259" w:lineRule="auto"/>
        <w:ind w:left="0" w:firstLine="0"/>
        <w:jc w:val="left"/>
        <w:rPr>
          <w:rFonts w:hint="eastAsia"/>
        </w:rPr>
      </w:pPr>
      <w:r>
        <w:rPr>
          <w:rFonts w:hint="eastAsia"/>
        </w:rPr>
        <w:t>The same was in the beginning with God."‡</w:t>
      </w:r>
    </w:p>
    <w:p w14:paraId="61ACE247">
      <w:pPr>
        <w:spacing w:after="0" w:line="259" w:lineRule="auto"/>
        <w:ind w:left="0" w:firstLine="0"/>
        <w:jc w:val="left"/>
        <w:rPr>
          <w:rFonts w:hint="eastAsia"/>
        </w:rPr>
      </w:pPr>
      <w:r>
        <w:rPr>
          <w:rFonts w:hint="eastAsia"/>
        </w:rPr>
        <w:t>这道太初与神同在。”‡</w:t>
      </w:r>
    </w:p>
    <w:p w14:paraId="77C91C5E">
      <w:pPr>
        <w:spacing w:after="0" w:line="259" w:lineRule="auto"/>
        <w:ind w:left="0" w:firstLine="0"/>
        <w:jc w:val="left"/>
        <w:rPr>
          <w:rFonts w:hint="eastAsia"/>
        </w:rPr>
      </w:pPr>
    </w:p>
    <w:p w14:paraId="1BFE471B">
      <w:pPr>
        <w:spacing w:after="0" w:line="259" w:lineRule="auto"/>
        <w:ind w:left="0" w:firstLine="0"/>
        <w:jc w:val="left"/>
        <w:rPr>
          <w:rFonts w:hint="eastAsia"/>
        </w:rPr>
      </w:pPr>
      <w:r>
        <w:rPr>
          <w:rFonts w:hint="eastAsia"/>
        </w:rPr>
        <w:t>The word αρχη, here translated the beginning, signifies the commencement of any period or series of actions; but here, I apprehend, it denotes eternity, because it appears from the context to have preceded the creation.</w:t>
      </w:r>
    </w:p>
    <w:p w14:paraId="34E3B12B">
      <w:pPr>
        <w:spacing w:after="0" w:line="259" w:lineRule="auto"/>
        <w:ind w:left="0" w:firstLine="0"/>
        <w:jc w:val="left"/>
        <w:rPr>
          <w:rFonts w:hint="eastAsia"/>
        </w:rPr>
      </w:pPr>
      <w:r>
        <w:rPr>
          <w:rFonts w:hint="eastAsia"/>
        </w:rPr>
        <w:t>这里被译为“太初”的词 αρχη，意指任何时期或一系列行动的开始；但我理解，在这里它指的是永恒，因为从上下文看，它似乎在创世之前。</w:t>
      </w:r>
    </w:p>
    <w:p w14:paraId="7F57C7CE">
      <w:pPr>
        <w:spacing w:after="0" w:line="259" w:lineRule="auto"/>
        <w:ind w:left="0" w:firstLine="0"/>
        <w:jc w:val="left"/>
        <w:rPr>
          <w:rFonts w:hint="eastAsia"/>
        </w:rPr>
      </w:pPr>
    </w:p>
    <w:p w14:paraId="58A7FB33">
      <w:pPr>
        <w:spacing w:after="0" w:line="259" w:lineRule="auto"/>
        <w:ind w:left="0" w:firstLine="0"/>
        <w:jc w:val="left"/>
        <w:rPr>
          <w:rFonts w:hint="eastAsia"/>
        </w:rPr>
      </w:pPr>
      <w:r>
        <w:rPr>
          <w:rFonts w:hint="eastAsia"/>
        </w:rPr>
        <w:t>In the same sense it is used in the eighth chapter of the Proverbs, where wisdom says, "I was set up from everlasting, from the beginning, ere ever the earth was;"§ according to the Septuagint, εν αρχῃ προ του την γην ποιησαι.</w:t>
      </w:r>
    </w:p>
    <w:p w14:paraId="1DC8D12C">
      <w:pPr>
        <w:spacing w:after="0" w:line="259" w:lineRule="auto"/>
        <w:ind w:left="0" w:firstLine="0"/>
        <w:jc w:val="left"/>
        <w:rPr>
          <w:rFonts w:hint="eastAsia"/>
        </w:rPr>
      </w:pPr>
      <w:r>
        <w:rPr>
          <w:rFonts w:hint="eastAsia"/>
        </w:rPr>
        <w:t>在箴言第八章中，它也以同样的意思被使用，智慧在那里说：“在亘古、在太初，未有世界以前，我已被立”；§ 根据七十士译本，是 εν αρχῃ προ του την γην ποιησαι。</w:t>
      </w:r>
    </w:p>
    <w:p w14:paraId="3EF99AE1">
      <w:pPr>
        <w:spacing w:after="0" w:line="259" w:lineRule="auto"/>
        <w:ind w:left="0" w:firstLine="0"/>
        <w:jc w:val="left"/>
        <w:rPr>
          <w:rFonts w:hint="eastAsia"/>
        </w:rPr>
      </w:pPr>
    </w:p>
    <w:p w14:paraId="4028054C">
      <w:pPr>
        <w:spacing w:after="0" w:line="259" w:lineRule="auto"/>
        <w:ind w:left="0" w:firstLine="0"/>
        <w:jc w:val="left"/>
        <w:rPr>
          <w:rFonts w:hint="eastAsia"/>
        </w:rPr>
      </w:pPr>
      <w:r>
        <w:rPr>
          <w:rFonts w:hint="eastAsia"/>
        </w:rPr>
        <w:t>It is enough, however, for our present purpose, that the beginning is anterior to the appearance of our Saviour upon earth.</w:t>
      </w:r>
    </w:p>
    <w:p w14:paraId="3EDB50EE">
      <w:pPr>
        <w:spacing w:after="0" w:line="259" w:lineRule="auto"/>
        <w:ind w:left="0" w:firstLine="0"/>
        <w:jc w:val="left"/>
        <w:rPr>
          <w:rFonts w:hint="eastAsia"/>
        </w:rPr>
      </w:pPr>
      <w:r>
        <w:rPr>
          <w:rFonts w:hint="eastAsia"/>
        </w:rPr>
        <w:t>然而，就我们目前的目的而言，只要知道这“太初”早于我们救主在地上显现就足够了。</w:t>
      </w:r>
    </w:p>
    <w:p w14:paraId="5E9B6E71">
      <w:pPr>
        <w:spacing w:after="0" w:line="259" w:lineRule="auto"/>
        <w:ind w:left="0" w:firstLine="0"/>
        <w:jc w:val="left"/>
        <w:rPr>
          <w:rFonts w:hint="eastAsia"/>
        </w:rPr>
      </w:pPr>
    </w:p>
    <w:p w14:paraId="3B30BD50">
      <w:pPr>
        <w:spacing w:after="0" w:line="259" w:lineRule="auto"/>
        <w:ind w:left="0" w:firstLine="0"/>
        <w:jc w:val="left"/>
        <w:rPr>
          <w:rFonts w:hint="eastAsia"/>
        </w:rPr>
      </w:pPr>
      <w:r>
        <w:rPr>
          <w:rFonts w:hint="eastAsia"/>
        </w:rPr>
        <w:t>That he is the λογος, there can be no doubt with any person who reads the following verses, in which the λογος is described as the true light to which John was sent to bear witness, and John was the forerunner of Christ.</w:t>
      </w:r>
    </w:p>
    <w:p w14:paraId="5CA8978F">
      <w:pPr>
        <w:spacing w:after="0" w:line="259" w:lineRule="auto"/>
        <w:ind w:left="0" w:firstLine="0"/>
        <w:jc w:val="left"/>
        <w:rPr>
          <w:rFonts w:hint="eastAsia"/>
        </w:rPr>
      </w:pPr>
      <w:r>
        <w:rPr>
          <w:rFonts w:hint="eastAsia"/>
        </w:rPr>
        <w:t>祂就是那 λογος，任何读了下面几节经文的人都不会有疑问，其中 λογος 被描述为真光，约翰被差来为这光作见证，而约翰是基督的先锋。</w:t>
      </w:r>
    </w:p>
    <w:p w14:paraId="354BBBAC">
      <w:pPr>
        <w:spacing w:after="0" w:line="259" w:lineRule="auto"/>
        <w:ind w:left="0" w:firstLine="0"/>
        <w:jc w:val="left"/>
        <w:rPr>
          <w:rFonts w:hint="eastAsia"/>
        </w:rPr>
      </w:pPr>
    </w:p>
    <w:p w14:paraId="7960F6FF">
      <w:pPr>
        <w:spacing w:after="0" w:line="259" w:lineRule="auto"/>
        <w:ind w:left="0" w:firstLine="0"/>
        <w:jc w:val="left"/>
        <w:rPr>
          <w:rFonts w:hint="eastAsia"/>
        </w:rPr>
      </w:pPr>
      <w:r>
        <w:rPr>
          <w:rFonts w:hint="eastAsia"/>
        </w:rPr>
        <w:t>Unitarians, indeed, give us a view of the passage which would deprive us of an argument from it for the pre-existence of our Lord.</w:t>
      </w:r>
    </w:p>
    <w:p w14:paraId="35FB8AC0">
      <w:pPr>
        <w:spacing w:after="0" w:line="259" w:lineRule="auto"/>
        <w:ind w:left="0" w:firstLine="0"/>
        <w:jc w:val="left"/>
        <w:rPr>
          <w:rFonts w:hint="eastAsia"/>
        </w:rPr>
      </w:pPr>
      <w:r>
        <w:rPr>
          <w:rFonts w:hint="eastAsia"/>
        </w:rPr>
        <w:t>神体一位论者们，确实给我们一种对这段经文的看法，这种看法会剥夺我们从中为我们主的预先存在而辩护的论据。</w:t>
      </w:r>
    </w:p>
    <w:p w14:paraId="52385319">
      <w:pPr>
        <w:spacing w:after="0" w:line="259" w:lineRule="auto"/>
        <w:ind w:left="0" w:firstLine="0"/>
        <w:jc w:val="left"/>
        <w:rPr>
          <w:rFonts w:hint="eastAsia"/>
        </w:rPr>
      </w:pPr>
    </w:p>
    <w:p w14:paraId="06B321A4">
      <w:pPr>
        <w:spacing w:after="0" w:line="259" w:lineRule="auto"/>
        <w:ind w:left="0" w:firstLine="0"/>
        <w:jc w:val="left"/>
        <w:rPr>
          <w:rFonts w:hint="eastAsia"/>
        </w:rPr>
      </w:pPr>
      <w:r>
        <w:rPr>
          <w:rFonts w:hint="eastAsia"/>
        </w:rPr>
        <w:t>According to them, "the beginning" is the commencement of his ministry.</w:t>
      </w:r>
    </w:p>
    <w:p w14:paraId="1453D410">
      <w:pPr>
        <w:spacing w:after="0" w:line="259" w:lineRule="auto"/>
        <w:ind w:left="0" w:firstLine="0"/>
        <w:jc w:val="left"/>
        <w:rPr>
          <w:rFonts w:hint="eastAsia"/>
        </w:rPr>
      </w:pPr>
      <w:r>
        <w:rPr>
          <w:rFonts w:hint="eastAsia"/>
        </w:rPr>
        <w:t>根据他们的说法，“太初”是祂事工的开始。</w:t>
      </w:r>
    </w:p>
    <w:p w14:paraId="4BC1268B">
      <w:pPr>
        <w:spacing w:after="0" w:line="259" w:lineRule="auto"/>
        <w:ind w:left="0" w:firstLine="0"/>
        <w:jc w:val="left"/>
        <w:rPr>
          <w:rFonts w:hint="eastAsia"/>
        </w:rPr>
      </w:pPr>
    </w:p>
    <w:p w14:paraId="6A3C797A">
      <w:pPr>
        <w:spacing w:after="0" w:line="259" w:lineRule="auto"/>
        <w:ind w:left="0" w:firstLine="0"/>
        <w:jc w:val="left"/>
        <w:rPr>
          <w:rFonts w:hint="eastAsia"/>
        </w:rPr>
      </w:pPr>
      <w:r>
        <w:rPr>
          <w:rFonts w:hint="eastAsia"/>
        </w:rPr>
        <w:t>In this beginning, he was with God, that is, as the older Socinians said, he was taken up into heaven to be instructed in the will of God; or, as the moderns say, he withdrew from the world to converse with God in retirement.</w:t>
      </w:r>
    </w:p>
    <w:p w14:paraId="46B299BB">
      <w:pPr>
        <w:spacing w:after="0" w:line="259" w:lineRule="auto"/>
        <w:ind w:left="0" w:firstLine="0"/>
        <w:jc w:val="left"/>
        <w:rPr>
          <w:rFonts w:hint="eastAsia"/>
        </w:rPr>
      </w:pPr>
      <w:r>
        <w:rPr>
          <w:rFonts w:hint="eastAsia"/>
        </w:rPr>
        <w:t>在这太初，祂与神同在，也就是说，如老索西努派所说，祂被提到天上，受教于神的旨意；或者，如现代人所说，祂从世界退隐，在隐居中与神交谈。</w:t>
      </w:r>
    </w:p>
    <w:p w14:paraId="045DC27B">
      <w:pPr>
        <w:spacing w:after="0" w:line="259" w:lineRule="auto"/>
        <w:ind w:left="0" w:firstLine="0"/>
        <w:jc w:val="left"/>
        <w:rPr>
          <w:rFonts w:hint="eastAsia"/>
        </w:rPr>
      </w:pPr>
    </w:p>
    <w:p w14:paraId="7C733D90">
      <w:pPr>
        <w:spacing w:after="0" w:line="259" w:lineRule="auto"/>
        <w:ind w:left="0" w:firstLine="0"/>
        <w:jc w:val="left"/>
        <w:rPr>
          <w:rFonts w:hint="eastAsia"/>
        </w:rPr>
      </w:pPr>
      <w:r>
        <w:rPr>
          <w:rFonts w:hint="eastAsia"/>
        </w:rPr>
        <w:t>It ought to be observed that the Evangelist affirms, in a solemn manner, and repeats the affirmation, not only that the Word was with God, but that he wan or existed; or, in other words, he affirms that Jesus Christ, the Author of the new dispensation, existed at the commencement of that dispensation.</w:t>
      </w:r>
    </w:p>
    <w:p w14:paraId="02A58570">
      <w:pPr>
        <w:spacing w:after="0" w:line="259" w:lineRule="auto"/>
        <w:ind w:left="0" w:firstLine="0"/>
        <w:jc w:val="left"/>
        <w:rPr>
          <w:rFonts w:hint="eastAsia"/>
        </w:rPr>
      </w:pPr>
      <w:r>
        <w:rPr>
          <w:rFonts w:hint="eastAsia"/>
        </w:rPr>
        <w:t>应当注意到，福音书作者庄严地断言，并重复这一断言，不仅说道与神同在，而且祂存在或存有；换句话说，祂断言耶稣基督，新约时代的创始者，在该时代开始时就存在了。</w:t>
      </w:r>
    </w:p>
    <w:p w14:paraId="7A66AD98">
      <w:pPr>
        <w:spacing w:after="0" w:line="259" w:lineRule="auto"/>
        <w:ind w:left="0" w:firstLine="0"/>
        <w:jc w:val="left"/>
        <w:rPr>
          <w:rFonts w:hint="eastAsia"/>
        </w:rPr>
      </w:pPr>
    </w:p>
    <w:p w14:paraId="68CB3324">
      <w:pPr>
        <w:spacing w:after="0" w:line="259" w:lineRule="auto"/>
        <w:ind w:left="0" w:firstLine="0"/>
        <w:jc w:val="left"/>
        <w:rPr>
          <w:rFonts w:hint="eastAsia"/>
        </w:rPr>
      </w:pPr>
      <w:r>
        <w:rPr>
          <w:rFonts w:hint="eastAsia"/>
        </w:rPr>
        <w:t>An important piece of intelligence truly! which we should not have known, if his beloved disciple and familiar friend had not been pleased to inform us, that Jesus Christ was in being when he began to preach.</w:t>
      </w:r>
    </w:p>
    <w:p w14:paraId="18220CAD">
      <w:pPr>
        <w:spacing w:after="0" w:line="259" w:lineRule="auto"/>
        <w:ind w:left="0" w:firstLine="0"/>
        <w:jc w:val="left"/>
        <w:rPr>
          <w:rFonts w:hint="eastAsia"/>
        </w:rPr>
      </w:pPr>
      <w:r>
        <w:rPr>
          <w:rFonts w:hint="eastAsia"/>
        </w:rPr>
        <w:t>这真是一条重要的信息！如果我们不是祂的爱徒和密友乐意告知我们，我们本来不会知道，耶稣基督在祂开始传道时就已经存在了。</w:t>
      </w:r>
    </w:p>
    <w:p w14:paraId="52308286">
      <w:pPr>
        <w:spacing w:after="0" w:line="259" w:lineRule="auto"/>
        <w:ind w:left="0" w:firstLine="0"/>
        <w:jc w:val="left"/>
        <w:rPr>
          <w:rFonts w:hint="eastAsia"/>
        </w:rPr>
      </w:pPr>
    </w:p>
    <w:p w14:paraId="5C1DEB85">
      <w:pPr>
        <w:spacing w:after="0" w:line="259" w:lineRule="auto"/>
        <w:ind w:left="0" w:firstLine="0"/>
        <w:jc w:val="left"/>
        <w:rPr>
          <w:rFonts w:hint="eastAsia"/>
        </w:rPr>
      </w:pPr>
      <w:r>
        <w:rPr>
          <w:rFonts w:hint="eastAsia"/>
        </w:rPr>
        <w:t>Can any man believe that an inspired Apostle was guilty of such trifling?</w:t>
      </w:r>
    </w:p>
    <w:p w14:paraId="5D422CF2">
      <w:pPr>
        <w:spacing w:after="0" w:line="259" w:lineRule="auto"/>
        <w:ind w:left="0" w:firstLine="0"/>
        <w:jc w:val="left"/>
        <w:rPr>
          <w:rFonts w:hint="eastAsia"/>
        </w:rPr>
      </w:pPr>
      <w:r>
        <w:rPr>
          <w:rFonts w:hint="eastAsia"/>
        </w:rPr>
        <w:t>有谁能相信一位受默示的使徒会犯下如此无聊的错误？</w:t>
      </w:r>
    </w:p>
    <w:p w14:paraId="35DED75D">
      <w:pPr>
        <w:spacing w:after="0" w:line="259" w:lineRule="auto"/>
        <w:ind w:left="0" w:firstLine="0"/>
        <w:jc w:val="left"/>
        <w:rPr>
          <w:rFonts w:hint="eastAsia"/>
        </w:rPr>
      </w:pPr>
    </w:p>
    <w:p w14:paraId="5099665E">
      <w:pPr>
        <w:spacing w:after="0" w:line="259" w:lineRule="auto"/>
        <w:ind w:left="0" w:firstLine="0"/>
        <w:jc w:val="left"/>
        <w:rPr>
          <w:rFonts w:hint="eastAsia"/>
        </w:rPr>
      </w:pPr>
      <w:r>
        <w:rPr>
          <w:rFonts w:hint="eastAsia"/>
        </w:rPr>
        <w:t>Do Unitarian commentators believe it themselves?</w:t>
      </w:r>
    </w:p>
    <w:p w14:paraId="07BBA997">
      <w:pPr>
        <w:spacing w:after="0" w:line="259" w:lineRule="auto"/>
        <w:ind w:left="0" w:firstLine="0"/>
        <w:jc w:val="left"/>
        <w:rPr>
          <w:rFonts w:hint="eastAsia"/>
        </w:rPr>
      </w:pPr>
      <w:r>
        <w:rPr>
          <w:rFonts w:hint="eastAsia"/>
        </w:rPr>
        <w:t>神体一位论的注释家们自己相信吗？</w:t>
      </w:r>
    </w:p>
    <w:p w14:paraId="6D620652">
      <w:pPr>
        <w:spacing w:after="0" w:line="259" w:lineRule="auto"/>
        <w:ind w:left="0" w:firstLine="0"/>
        <w:jc w:val="left"/>
        <w:rPr>
          <w:rFonts w:hint="eastAsia"/>
        </w:rPr>
      </w:pPr>
    </w:p>
    <w:p w14:paraId="6393CB11">
      <w:pPr>
        <w:spacing w:after="0" w:line="259" w:lineRule="auto"/>
        <w:ind w:left="0" w:firstLine="0"/>
        <w:jc w:val="left"/>
        <w:rPr>
          <w:rFonts w:hint="eastAsia"/>
        </w:rPr>
      </w:pPr>
      <w:r>
        <w:rPr>
          <w:rFonts w:hint="eastAsia"/>
        </w:rPr>
        <w:t>No; but this perversion of the sense serves the purpose of supporting their favourite doctrine, that our Saviour did not exist till he was born.</w:t>
      </w:r>
    </w:p>
    <w:p w14:paraId="364324C2">
      <w:pPr>
        <w:spacing w:after="0" w:line="259" w:lineRule="auto"/>
        <w:ind w:left="0" w:firstLine="0"/>
        <w:jc w:val="left"/>
        <w:rPr>
          <w:rFonts w:hint="eastAsia"/>
        </w:rPr>
      </w:pPr>
      <w:r>
        <w:rPr>
          <w:rFonts w:hint="eastAsia"/>
        </w:rPr>
        <w:t>不；但这种对意义的曲解，服务于支持他们所钟爱的教义，即我们的救主直到出生才存在。</w:t>
      </w:r>
    </w:p>
    <w:p w14:paraId="79C33C0F">
      <w:pPr>
        <w:spacing w:after="0" w:line="259" w:lineRule="auto"/>
        <w:ind w:left="0" w:firstLine="0"/>
        <w:jc w:val="left"/>
        <w:rPr>
          <w:rFonts w:hint="eastAsia"/>
        </w:rPr>
      </w:pPr>
    </w:p>
    <w:p w14:paraId="694E7577">
      <w:pPr>
        <w:spacing w:after="0" w:line="259" w:lineRule="auto"/>
        <w:ind w:left="0" w:firstLine="0"/>
        <w:jc w:val="left"/>
        <w:rPr>
          <w:rFonts w:hint="eastAsia"/>
        </w:rPr>
      </w:pPr>
      <w:r>
        <w:rPr>
          <w:rFonts w:hint="eastAsia"/>
        </w:rPr>
        <w:t>Another passage in the Gospel of John is worthy of particular attention.</w:t>
      </w:r>
    </w:p>
    <w:p w14:paraId="2C4A62BB">
      <w:pPr>
        <w:spacing w:after="0" w:line="259" w:lineRule="auto"/>
        <w:ind w:left="0" w:firstLine="0"/>
        <w:jc w:val="left"/>
        <w:rPr>
          <w:rFonts w:hint="eastAsia"/>
        </w:rPr>
      </w:pPr>
      <w:r>
        <w:rPr>
          <w:rFonts w:hint="eastAsia"/>
        </w:rPr>
        <w:t>约翰福音中的另一段经文值得特别关注。</w:t>
      </w:r>
    </w:p>
    <w:p w14:paraId="1E175F71">
      <w:pPr>
        <w:spacing w:after="0" w:line="259" w:lineRule="auto"/>
        <w:ind w:left="0" w:firstLine="0"/>
        <w:jc w:val="left"/>
        <w:rPr>
          <w:rFonts w:hint="eastAsia"/>
        </w:rPr>
      </w:pPr>
    </w:p>
    <w:p w14:paraId="41F43964">
      <w:pPr>
        <w:spacing w:after="0" w:line="259" w:lineRule="auto"/>
        <w:ind w:left="0" w:firstLine="0"/>
        <w:jc w:val="left"/>
        <w:rPr>
          <w:rFonts w:hint="eastAsia"/>
        </w:rPr>
      </w:pPr>
      <w:r>
        <w:rPr>
          <w:rFonts w:hint="eastAsia"/>
        </w:rPr>
        <w:t>Our Saviour had said to the Jews, "Your father Abraham rejoiced to see my day; and he saw it, and was glad."</w:t>
      </w:r>
    </w:p>
    <w:p w14:paraId="6877B0C8">
      <w:pPr>
        <w:spacing w:after="0" w:line="259" w:lineRule="auto"/>
        <w:ind w:left="0" w:firstLine="0"/>
        <w:jc w:val="left"/>
        <w:rPr>
          <w:rFonts w:hint="eastAsia"/>
        </w:rPr>
      </w:pPr>
      <w:r>
        <w:rPr>
          <w:rFonts w:hint="eastAsia"/>
        </w:rPr>
        <w:t>我们的救主曾对犹太人说：“你们的祖宗亚伯拉罕欢欢喜喜地仰望我的日子，既看见了就快乐。”</w:t>
      </w:r>
    </w:p>
    <w:p w14:paraId="13C913F1">
      <w:pPr>
        <w:spacing w:after="0" w:line="259" w:lineRule="auto"/>
        <w:ind w:left="0" w:firstLine="0"/>
        <w:jc w:val="left"/>
        <w:rPr>
          <w:rFonts w:hint="eastAsia"/>
        </w:rPr>
      </w:pPr>
    </w:p>
    <w:p w14:paraId="7FB488BC">
      <w:pPr>
        <w:spacing w:after="0" w:line="259" w:lineRule="auto"/>
        <w:ind w:left="0" w:firstLine="0"/>
        <w:jc w:val="left"/>
        <w:rPr>
          <w:rFonts w:hint="eastAsia"/>
        </w:rPr>
      </w:pPr>
      <w:r>
        <w:rPr>
          <w:rFonts w:hint="eastAsia"/>
        </w:rPr>
        <w:t>They said unto him, "Thou art not yet fifty years old, and hast thou seen Abraham?"</w:t>
      </w:r>
    </w:p>
    <w:p w14:paraId="20590343">
      <w:pPr>
        <w:spacing w:after="0" w:line="259" w:lineRule="auto"/>
        <w:ind w:left="0" w:firstLine="0"/>
        <w:jc w:val="left"/>
        <w:rPr>
          <w:rFonts w:hint="eastAsia"/>
        </w:rPr>
      </w:pPr>
      <w:r>
        <w:rPr>
          <w:rFonts w:hint="eastAsia"/>
        </w:rPr>
        <w:t>他们对祂说：“你还没有五十岁，岂见过亚伯拉罕呢？”</w:t>
      </w:r>
    </w:p>
    <w:p w14:paraId="57B55524">
      <w:pPr>
        <w:spacing w:after="0" w:line="259" w:lineRule="auto"/>
        <w:ind w:left="0" w:firstLine="0"/>
        <w:jc w:val="left"/>
        <w:rPr>
          <w:rFonts w:hint="eastAsia"/>
        </w:rPr>
      </w:pPr>
    </w:p>
    <w:p w14:paraId="723153A9">
      <w:pPr>
        <w:spacing w:after="0" w:line="259" w:lineRule="auto"/>
        <w:ind w:left="0" w:firstLine="0"/>
        <w:jc w:val="left"/>
        <w:rPr>
          <w:rFonts w:hint="eastAsia"/>
        </w:rPr>
      </w:pPr>
      <w:r>
        <w:rPr>
          <w:rFonts w:hint="eastAsia"/>
        </w:rPr>
        <w:t>He had not asserted that he had seen Abraham, or that Abraham had seen him, but only his day; but his hearers understood him to speak of co-existence with the patriarch; and as this interpretation of his words was just, he confirmed it: "Verily, verily, I say unto you, before Abraham was, I am."*</w:t>
      </w:r>
    </w:p>
    <w:p w14:paraId="016EED51">
      <w:pPr>
        <w:spacing w:after="0" w:line="259" w:lineRule="auto"/>
        <w:ind w:left="0" w:firstLine="0"/>
        <w:jc w:val="left"/>
        <w:rPr>
          <w:rFonts w:hint="eastAsia"/>
        </w:rPr>
      </w:pPr>
      <w:r>
        <w:rPr>
          <w:rFonts w:hint="eastAsia"/>
        </w:rPr>
        <w:t>祂没有断言祂见过亚伯拉罕，或亚伯拉罕见过祂，只说见过祂的日子；但祂的听众理解祂是在说与这位先祖共存；由于对祂话语的这种解释是正确的，祂证实了它：“我实实在在地告诉你们，还没有亚伯拉罕，就有了我。”*</w:t>
      </w:r>
    </w:p>
    <w:p w14:paraId="33B75A32">
      <w:pPr>
        <w:spacing w:after="0" w:line="259" w:lineRule="auto"/>
        <w:ind w:left="0" w:firstLine="0"/>
        <w:jc w:val="left"/>
        <w:rPr>
          <w:rFonts w:hint="eastAsia"/>
        </w:rPr>
      </w:pPr>
    </w:p>
    <w:p w14:paraId="452C0C8B">
      <w:pPr>
        <w:spacing w:after="0" w:line="259" w:lineRule="auto"/>
        <w:ind w:left="0" w:firstLine="0"/>
        <w:jc w:val="left"/>
        <w:rPr>
          <w:rFonts w:hint="eastAsia"/>
        </w:rPr>
      </w:pPr>
      <w:r>
        <w:rPr>
          <w:rFonts w:hint="eastAsia"/>
        </w:rPr>
        <w:t>There is a striking peculiarity in these words, and an apparent violation of grammar, the present time being put before the past.</w:t>
      </w:r>
    </w:p>
    <w:p w14:paraId="0A4CE605">
      <w:pPr>
        <w:spacing w:after="0" w:line="259" w:lineRule="auto"/>
        <w:ind w:left="0" w:firstLine="0"/>
        <w:jc w:val="left"/>
        <w:rPr>
          <w:rFonts w:hint="eastAsia"/>
        </w:rPr>
      </w:pPr>
      <w:r>
        <w:rPr>
          <w:rFonts w:hint="eastAsia"/>
        </w:rPr>
        <w:t>这些话中有一个显著的特点，和一个明显的语法违背，即现在时被放在过去时之前。</w:t>
      </w:r>
    </w:p>
    <w:p w14:paraId="50F715C7">
      <w:pPr>
        <w:spacing w:after="0" w:line="259" w:lineRule="auto"/>
        <w:ind w:left="0" w:firstLine="0"/>
        <w:jc w:val="left"/>
        <w:rPr>
          <w:rFonts w:hint="eastAsia"/>
        </w:rPr>
      </w:pPr>
    </w:p>
    <w:p w14:paraId="023D395F">
      <w:pPr>
        <w:spacing w:after="0" w:line="259" w:lineRule="auto"/>
        <w:ind w:left="0" w:firstLine="0"/>
        <w:jc w:val="left"/>
        <w:rPr>
          <w:rFonts w:hint="eastAsia"/>
        </w:rPr>
      </w:pPr>
      <w:r>
        <w:rPr>
          <w:rFonts w:hint="eastAsia"/>
        </w:rPr>
        <w:t>The reason may be, that the Speaker, in his Divine nature, exists in a mysterious manner; that time is nothing to him, in whose sight a thousand years are as yesterday when it is past, and as a watch in the night; that in this permanent, unsuccessive duration, there is no distinction of past and future.</w:t>
      </w:r>
    </w:p>
    <w:p w14:paraId="59B8551A">
      <w:pPr>
        <w:spacing w:after="0" w:line="259" w:lineRule="auto"/>
        <w:ind w:left="0" w:firstLine="0"/>
        <w:jc w:val="left"/>
        <w:rPr>
          <w:rFonts w:hint="eastAsia"/>
        </w:rPr>
      </w:pPr>
      <w:r>
        <w:rPr>
          <w:rFonts w:hint="eastAsia"/>
        </w:rPr>
        <w:t>原因可能在于，说话者以祂的神性，以一种奥秘的方式存在着；时间对祂来说算不得什么，在祂看来，千年如已过的昨日，又如夜间的一更；在这种永恒的、非连续的存续中，没有过去和未来的区别。</w:t>
      </w:r>
    </w:p>
    <w:p w14:paraId="00CAD8B9">
      <w:pPr>
        <w:spacing w:after="0" w:line="259" w:lineRule="auto"/>
        <w:ind w:left="0" w:firstLine="0"/>
        <w:jc w:val="left"/>
        <w:rPr>
          <w:rFonts w:hint="eastAsia"/>
        </w:rPr>
      </w:pPr>
    </w:p>
    <w:p w14:paraId="4020A50F">
      <w:pPr>
        <w:spacing w:after="0" w:line="259" w:lineRule="auto"/>
        <w:ind w:left="0" w:firstLine="0"/>
        <w:jc w:val="left"/>
        <w:rPr>
          <w:rFonts w:hint="eastAsia"/>
        </w:rPr>
      </w:pPr>
      <w:r>
        <w:rPr>
          <w:rFonts w:hint="eastAsia"/>
        </w:rPr>
        <w:t>Be this as it may, the words clearly import, that although our Lord was not fifty years old, and about two thousand years had elapsed since the death of Abraham, he might have seen, and had actually seen him, for he was in existence before the patriarch was, was made, or was born; for in all these ways the verb γενεσθκι has been translated, and any of them expresses its meaning.</w:t>
      </w:r>
    </w:p>
    <w:p w14:paraId="022A96DD">
      <w:pPr>
        <w:spacing w:after="0" w:line="259" w:lineRule="auto"/>
        <w:ind w:left="0" w:firstLine="0"/>
        <w:jc w:val="left"/>
        <w:rPr>
          <w:rFonts w:hint="eastAsia"/>
        </w:rPr>
      </w:pPr>
      <w:r>
        <w:rPr>
          <w:rFonts w:hint="eastAsia"/>
        </w:rPr>
        <w:t>无论如何，这些话清楚地表明，尽管我们的主还不到五十岁，且自亚伯拉罕死后已过了约两千年，祂本可以看见，并且实际上已经看见了他，因为祂在这位先祖存在、被造或出生之前就已存在了；因为动词 γενεσθκι 可以用所有这些方式翻译，任何一种翻译都表达了它的意思。</w:t>
      </w:r>
    </w:p>
    <w:p w14:paraId="5A2C8462">
      <w:pPr>
        <w:spacing w:after="0" w:line="259" w:lineRule="auto"/>
        <w:ind w:left="0" w:firstLine="0"/>
        <w:jc w:val="left"/>
        <w:rPr>
          <w:rFonts w:hint="eastAsia"/>
        </w:rPr>
      </w:pPr>
    </w:p>
    <w:p w14:paraId="50090069">
      <w:pPr>
        <w:spacing w:after="0" w:line="259" w:lineRule="auto"/>
        <w:ind w:left="0" w:firstLine="0"/>
        <w:jc w:val="left"/>
        <w:rPr>
          <w:rFonts w:hint="eastAsia"/>
        </w:rPr>
      </w:pPr>
      <w:r>
        <w:rPr>
          <w:rFonts w:hint="eastAsia"/>
        </w:rPr>
        <w:t>Strange methods have been employed to evade the evidence of this text.</w:t>
      </w:r>
    </w:p>
    <w:p w14:paraId="2442C2C0">
      <w:pPr>
        <w:spacing w:after="0" w:line="259" w:lineRule="auto"/>
        <w:ind w:left="0" w:firstLine="0"/>
        <w:jc w:val="left"/>
        <w:rPr>
          <w:rFonts w:hint="eastAsia"/>
        </w:rPr>
      </w:pPr>
      <w:r>
        <w:rPr>
          <w:rFonts w:hint="eastAsia"/>
        </w:rPr>
        <w:t>人们使用了奇怪的方法来规避这段经文的证据。</w:t>
      </w:r>
    </w:p>
    <w:p w14:paraId="756B9796">
      <w:pPr>
        <w:spacing w:after="0" w:line="259" w:lineRule="auto"/>
        <w:ind w:left="0" w:firstLine="0"/>
        <w:jc w:val="left"/>
        <w:rPr>
          <w:rFonts w:hint="eastAsia"/>
        </w:rPr>
      </w:pPr>
    </w:p>
    <w:p w14:paraId="0EE0CA29">
      <w:pPr>
        <w:spacing w:after="0" w:line="259" w:lineRule="auto"/>
        <w:ind w:left="0" w:firstLine="0"/>
        <w:jc w:val="left"/>
        <w:rPr>
          <w:rFonts w:hint="eastAsia"/>
        </w:rPr>
      </w:pPr>
      <w:r>
        <w:rPr>
          <w:rFonts w:hint="eastAsia"/>
        </w:rPr>
        <w:t>The elder Socinians gave this interpretation: "I am or exist before Abraham is made;" that is, before he, who was originally called Abram a high father, shall become truly Abraham the father of many nations, or before the calling of the Gentiles.</w:t>
      </w:r>
    </w:p>
    <w:p w14:paraId="05FD5340">
      <w:pPr>
        <w:spacing w:after="0" w:line="259" w:lineRule="auto"/>
        <w:ind w:left="0" w:firstLine="0"/>
        <w:jc w:val="left"/>
        <w:rPr>
          <w:rFonts w:hint="eastAsia"/>
        </w:rPr>
      </w:pPr>
      <w:r>
        <w:rPr>
          <w:rFonts w:hint="eastAsia"/>
        </w:rPr>
        <w:t>老索西努派给出这样的解释：“在亚伯拉罕被造之前我就存在”；也就是说，在他，那个原被称为亚伯兰（尊贵的父），真正成为亚伯拉罕（多国之父）之前，或在外邦人被呼召之前。</w:t>
      </w:r>
    </w:p>
    <w:p w14:paraId="4F3FB60C">
      <w:pPr>
        <w:spacing w:after="0" w:line="259" w:lineRule="auto"/>
        <w:ind w:left="0" w:firstLine="0"/>
        <w:jc w:val="left"/>
        <w:rPr>
          <w:rFonts w:hint="eastAsia"/>
        </w:rPr>
      </w:pPr>
    </w:p>
    <w:p w14:paraId="3ED49FDF">
      <w:pPr>
        <w:spacing w:after="0" w:line="259" w:lineRule="auto"/>
        <w:ind w:left="0" w:firstLine="0"/>
        <w:jc w:val="left"/>
        <w:rPr>
          <w:rFonts w:hint="eastAsia"/>
        </w:rPr>
      </w:pPr>
      <w:r>
        <w:rPr>
          <w:rFonts w:hint="eastAsia"/>
        </w:rPr>
        <w:t>Was this an answer to the objection of the Jews?</w:t>
      </w:r>
    </w:p>
    <w:p w14:paraId="183FA2EA">
      <w:pPr>
        <w:spacing w:after="0" w:line="259" w:lineRule="auto"/>
        <w:ind w:left="0" w:firstLine="0"/>
        <w:jc w:val="left"/>
        <w:rPr>
          <w:rFonts w:hint="eastAsia"/>
        </w:rPr>
      </w:pPr>
      <w:r>
        <w:rPr>
          <w:rFonts w:hint="eastAsia"/>
        </w:rPr>
        <w:t>这是对犹太人异议的回答吗？</w:t>
      </w:r>
    </w:p>
    <w:p w14:paraId="6E5D1136">
      <w:pPr>
        <w:spacing w:after="0" w:line="259" w:lineRule="auto"/>
        <w:ind w:left="0" w:firstLine="0"/>
        <w:jc w:val="left"/>
        <w:rPr>
          <w:rFonts w:hint="eastAsia"/>
        </w:rPr>
      </w:pPr>
    </w:p>
    <w:p w14:paraId="06F69E16">
      <w:pPr>
        <w:spacing w:after="0" w:line="259" w:lineRule="auto"/>
        <w:ind w:left="0" w:firstLine="0"/>
        <w:jc w:val="left"/>
        <w:rPr>
          <w:rFonts w:hint="eastAsia"/>
        </w:rPr>
      </w:pPr>
      <w:r>
        <w:rPr>
          <w:rFonts w:hint="eastAsia"/>
        </w:rPr>
        <w:t>Could it serve any purpose for Christ to affirm with emphasis of himself, what was equally true of every person who heard him?</w:t>
      </w:r>
    </w:p>
    <w:p w14:paraId="720A96D0">
      <w:pPr>
        <w:spacing w:after="0" w:line="259" w:lineRule="auto"/>
        <w:ind w:left="0" w:firstLine="0"/>
        <w:jc w:val="left"/>
        <w:rPr>
          <w:rFonts w:hint="eastAsia"/>
        </w:rPr>
      </w:pPr>
      <w:r>
        <w:rPr>
          <w:rFonts w:hint="eastAsia"/>
        </w:rPr>
        <w:t>基督强调地肯定自己，而这事对每个听祂说话的人来说同样是真的，这能有什么用处呢？</w:t>
      </w:r>
    </w:p>
    <w:p w14:paraId="0E7B2477">
      <w:pPr>
        <w:spacing w:after="0" w:line="259" w:lineRule="auto"/>
        <w:ind w:left="0" w:firstLine="0"/>
        <w:jc w:val="left"/>
        <w:rPr>
          <w:rFonts w:hint="eastAsia"/>
        </w:rPr>
      </w:pPr>
    </w:p>
    <w:p w14:paraId="30537819">
      <w:pPr>
        <w:spacing w:after="0" w:line="259" w:lineRule="auto"/>
        <w:ind w:left="0" w:firstLine="0"/>
        <w:jc w:val="left"/>
        <w:rPr>
          <w:rFonts w:hint="eastAsia"/>
        </w:rPr>
      </w:pPr>
      <w:r>
        <w:rPr>
          <w:rFonts w:hint="eastAsia"/>
        </w:rPr>
        <w:t>for they all existed before the gospel was preached to the nations of the world.</w:t>
      </w:r>
    </w:p>
    <w:p w14:paraId="60C64105">
      <w:pPr>
        <w:spacing w:after="0" w:line="259" w:lineRule="auto"/>
        <w:ind w:left="0" w:firstLine="0"/>
        <w:jc w:val="left"/>
        <w:rPr>
          <w:rFonts w:hint="eastAsia"/>
        </w:rPr>
      </w:pPr>
      <w:r>
        <w:rPr>
          <w:rFonts w:hint="eastAsia"/>
        </w:rPr>
        <w:t>因为在福音传给世界万国之前，他们所有人都已存在。</w:t>
      </w:r>
    </w:p>
    <w:p w14:paraId="7ADA6D13">
      <w:pPr>
        <w:spacing w:after="0" w:line="259" w:lineRule="auto"/>
        <w:ind w:left="0" w:firstLine="0"/>
        <w:jc w:val="left"/>
        <w:rPr>
          <w:rFonts w:hint="eastAsia"/>
        </w:rPr>
      </w:pPr>
    </w:p>
    <w:p w14:paraId="5CD53CF8">
      <w:pPr>
        <w:spacing w:after="0" w:line="259" w:lineRule="auto"/>
        <w:ind w:left="0" w:firstLine="0"/>
        <w:jc w:val="left"/>
        <w:rPr>
          <w:rFonts w:hint="eastAsia"/>
        </w:rPr>
      </w:pPr>
      <w:r>
        <w:rPr>
          <w:rFonts w:hint="eastAsia"/>
        </w:rPr>
        <w:t>Contemptible as this evasion is, Socinus tells us that his uncle Lælius obtained this view of the text from Christ himself by many prayers.</w:t>
      </w:r>
    </w:p>
    <w:p w14:paraId="333F6DDF">
      <w:pPr>
        <w:spacing w:after="0" w:line="259" w:lineRule="auto"/>
        <w:ind w:left="0" w:firstLine="0"/>
        <w:jc w:val="left"/>
        <w:rPr>
          <w:rFonts w:hint="eastAsia"/>
        </w:rPr>
      </w:pPr>
      <w:r>
        <w:rPr>
          <w:rFonts w:hint="eastAsia"/>
        </w:rPr>
        <w:t>尽管这种规避是可鄙的，索西努告诉我们，他的叔叔莱利乌斯是通过多次祷告从基督自己那里得到对这段经文的这种看法的。</w:t>
      </w:r>
    </w:p>
    <w:p w14:paraId="058F5BA2">
      <w:pPr>
        <w:spacing w:after="0" w:line="259" w:lineRule="auto"/>
        <w:ind w:left="0" w:firstLine="0"/>
        <w:jc w:val="left"/>
        <w:rPr>
          <w:rFonts w:hint="eastAsia"/>
        </w:rPr>
      </w:pPr>
    </w:p>
    <w:p w14:paraId="0FF5F6A4">
      <w:pPr>
        <w:spacing w:after="0" w:line="259" w:lineRule="auto"/>
        <w:ind w:left="0" w:firstLine="0"/>
        <w:jc w:val="left"/>
        <w:rPr>
          <w:rFonts w:hint="eastAsia"/>
        </w:rPr>
      </w:pPr>
      <w:r>
        <w:rPr>
          <w:rFonts w:hint="eastAsia"/>
        </w:rPr>
        <w:t>Justly might one of his contemporaries say to him, that never in the course of his life had he met with a more perverted interpretation of Scripture.</w:t>
      </w:r>
    </w:p>
    <w:p w14:paraId="08DE6966">
      <w:pPr>
        <w:spacing w:after="0" w:line="259" w:lineRule="auto"/>
        <w:ind w:left="0" w:firstLine="0"/>
        <w:jc w:val="left"/>
        <w:rPr>
          <w:rFonts w:hint="eastAsia"/>
        </w:rPr>
      </w:pPr>
      <w:r>
        <w:rPr>
          <w:rFonts w:hint="eastAsia"/>
        </w:rPr>
        <w:t>他的一位同时代人可以公正地对他说，在他一生中，从未见过对圣经如此歪曲的解释。</w:t>
      </w:r>
    </w:p>
    <w:p w14:paraId="588F3A53">
      <w:pPr>
        <w:spacing w:after="0" w:line="259" w:lineRule="auto"/>
        <w:ind w:left="0" w:firstLine="0"/>
        <w:jc w:val="left"/>
        <w:rPr>
          <w:rFonts w:hint="eastAsia"/>
        </w:rPr>
      </w:pPr>
    </w:p>
    <w:p w14:paraId="6FC0B7AC">
      <w:pPr>
        <w:spacing w:after="0" w:line="259" w:lineRule="auto"/>
        <w:ind w:left="0" w:firstLine="0"/>
        <w:jc w:val="left"/>
        <w:rPr>
          <w:rFonts w:hint="eastAsia"/>
        </w:rPr>
      </w:pPr>
      <w:r>
        <w:rPr>
          <w:rFonts w:hint="eastAsia"/>
        </w:rPr>
        <w:t>The modern Socinians give a different comment. '</w:t>
      </w:r>
    </w:p>
    <w:p w14:paraId="48751940">
      <w:pPr>
        <w:spacing w:after="0" w:line="259" w:lineRule="auto"/>
        <w:ind w:left="0" w:firstLine="0"/>
        <w:jc w:val="left"/>
        <w:rPr>
          <w:rFonts w:hint="eastAsia"/>
        </w:rPr>
      </w:pPr>
      <w:r>
        <w:rPr>
          <w:rFonts w:hint="eastAsia"/>
        </w:rPr>
        <w:t>现代索西努派给出不同的注释。</w:t>
      </w:r>
    </w:p>
    <w:p w14:paraId="434ACD26">
      <w:pPr>
        <w:spacing w:after="0" w:line="259" w:lineRule="auto"/>
        <w:ind w:left="0" w:firstLine="0"/>
        <w:jc w:val="left"/>
        <w:rPr>
          <w:rFonts w:hint="eastAsia"/>
        </w:rPr>
      </w:pPr>
    </w:p>
    <w:p w14:paraId="396647D4">
      <w:pPr>
        <w:spacing w:after="0" w:line="259" w:lineRule="auto"/>
        <w:ind w:left="0" w:firstLine="0"/>
        <w:jc w:val="left"/>
        <w:rPr>
          <w:rFonts w:hint="eastAsia"/>
        </w:rPr>
      </w:pPr>
      <w:r>
        <w:rPr>
          <w:rFonts w:hint="eastAsia"/>
        </w:rPr>
        <w:t>Before Abraham was, I may be said to have existed as the Messiah, because I was appointed to this office by the Divine decree;' and they have the countenance of Grotius.</w:t>
      </w:r>
    </w:p>
    <w:p w14:paraId="64BDF2C4">
      <w:pPr>
        <w:spacing w:after="0" w:line="259" w:lineRule="auto"/>
        <w:ind w:left="0" w:firstLine="0"/>
        <w:jc w:val="left"/>
        <w:rPr>
          <w:rFonts w:hint="eastAsia"/>
        </w:rPr>
      </w:pPr>
      <w:r>
        <w:rPr>
          <w:rFonts w:hint="eastAsia"/>
        </w:rPr>
        <w:t>‘在亚伯拉罕出生之前，我可被说成作为弥赛亚而存在，因为我是由神的旨意任命担任此职的’；他们还得到了格劳秀斯的支持。</w:t>
      </w:r>
    </w:p>
    <w:p w14:paraId="52E3F517">
      <w:pPr>
        <w:spacing w:after="0" w:line="259" w:lineRule="auto"/>
        <w:ind w:left="0" w:firstLine="0"/>
        <w:jc w:val="left"/>
        <w:rPr>
          <w:rFonts w:hint="eastAsia"/>
        </w:rPr>
      </w:pPr>
    </w:p>
    <w:p w14:paraId="254F4A1C">
      <w:pPr>
        <w:spacing w:after="0" w:line="259" w:lineRule="auto"/>
        <w:ind w:left="0" w:firstLine="0"/>
        <w:jc w:val="left"/>
        <w:rPr>
          <w:rFonts w:hint="eastAsia"/>
        </w:rPr>
      </w:pPr>
      <w:r>
        <w:rPr>
          <w:rFonts w:hint="eastAsia"/>
        </w:rPr>
        <w:t>It seems, then, that things may be said to exist thousands of years before they exist, because God has determined to bring them to pass.</w:t>
      </w:r>
    </w:p>
    <w:p w14:paraId="6AEE1540">
      <w:pPr>
        <w:spacing w:after="0" w:line="259" w:lineRule="auto"/>
        <w:ind w:left="0" w:firstLine="0"/>
        <w:jc w:val="left"/>
        <w:rPr>
          <w:rFonts w:hint="eastAsia"/>
        </w:rPr>
      </w:pPr>
      <w:r>
        <w:rPr>
          <w:rFonts w:hint="eastAsia"/>
        </w:rPr>
        <w:t>那么，看来事物可以在它们实际存在前数千年就被说成是存在的，因为神已经决定要使它们发生。</w:t>
      </w:r>
    </w:p>
    <w:p w14:paraId="59408208">
      <w:pPr>
        <w:spacing w:after="0" w:line="259" w:lineRule="auto"/>
        <w:ind w:left="0" w:firstLine="0"/>
        <w:jc w:val="left"/>
        <w:rPr>
          <w:rFonts w:hint="eastAsia"/>
        </w:rPr>
      </w:pPr>
    </w:p>
    <w:p w14:paraId="09658C0F">
      <w:pPr>
        <w:spacing w:after="0" w:line="259" w:lineRule="auto"/>
        <w:ind w:left="0" w:firstLine="0"/>
        <w:jc w:val="left"/>
        <w:rPr>
          <w:rFonts w:hint="eastAsia"/>
        </w:rPr>
      </w:pPr>
      <w:r>
        <w:rPr>
          <w:rFonts w:hint="eastAsia"/>
        </w:rPr>
        <w:t>I may say that I existed before the flood, and we may all say that we existed from eternity; but it will be wise to refrain from such language, if we wish to escape the charge of folly or insanity.</w:t>
      </w:r>
    </w:p>
    <w:p w14:paraId="51F7B219">
      <w:pPr>
        <w:spacing w:after="0" w:line="259" w:lineRule="auto"/>
        <w:ind w:left="0" w:firstLine="0"/>
        <w:jc w:val="left"/>
        <w:rPr>
          <w:rFonts w:hint="eastAsia"/>
        </w:rPr>
      </w:pPr>
      <w:r>
        <w:rPr>
          <w:rFonts w:hint="eastAsia"/>
        </w:rPr>
        <w:t>我可以说我在洪水之前就存在了，我们大家都可以说我们从永恒就存在了；但如果我们想免于愚蠢或疯癫的指控，最好还是不要说这样的话。</w:t>
      </w:r>
    </w:p>
    <w:p w14:paraId="596AC3D2">
      <w:pPr>
        <w:spacing w:after="0" w:line="259" w:lineRule="auto"/>
        <w:ind w:left="0" w:firstLine="0"/>
        <w:jc w:val="left"/>
        <w:rPr>
          <w:rFonts w:hint="eastAsia"/>
        </w:rPr>
      </w:pPr>
    </w:p>
    <w:p w14:paraId="48C4125E">
      <w:pPr>
        <w:spacing w:after="0" w:line="259" w:lineRule="auto"/>
        <w:ind w:left="0" w:firstLine="0"/>
        <w:jc w:val="left"/>
        <w:rPr>
          <w:rFonts w:hint="eastAsia"/>
        </w:rPr>
      </w:pPr>
      <w:r>
        <w:rPr>
          <w:rFonts w:hint="eastAsia"/>
        </w:rPr>
        <w:t>Again I ask, how was this answer to the purpose?</w:t>
      </w:r>
    </w:p>
    <w:p w14:paraId="6190C2E5">
      <w:pPr>
        <w:spacing w:after="0" w:line="259" w:lineRule="auto"/>
        <w:ind w:left="0" w:firstLine="0"/>
        <w:jc w:val="left"/>
        <w:rPr>
          <w:rFonts w:hint="eastAsia"/>
        </w:rPr>
      </w:pPr>
      <w:r>
        <w:rPr>
          <w:rFonts w:hint="eastAsia"/>
        </w:rPr>
        <w:t>我再问一次，这个回答如何切题？</w:t>
      </w:r>
    </w:p>
    <w:p w14:paraId="25E705F4">
      <w:pPr>
        <w:spacing w:after="0" w:line="259" w:lineRule="auto"/>
        <w:ind w:left="0" w:firstLine="0"/>
        <w:jc w:val="left"/>
        <w:rPr>
          <w:rFonts w:hint="eastAsia"/>
        </w:rPr>
      </w:pPr>
    </w:p>
    <w:p w14:paraId="22FB6F54">
      <w:pPr>
        <w:spacing w:after="0" w:line="259" w:lineRule="auto"/>
        <w:ind w:left="0" w:firstLine="0"/>
        <w:jc w:val="left"/>
        <w:rPr>
          <w:rFonts w:hint="eastAsia"/>
        </w:rPr>
      </w:pPr>
      <w:r>
        <w:rPr>
          <w:rFonts w:hint="eastAsia"/>
        </w:rPr>
        <w:t>What light did it throw upon the subject of discourse?</w:t>
      </w:r>
    </w:p>
    <w:p w14:paraId="54AFB44D">
      <w:pPr>
        <w:spacing w:after="0" w:line="259" w:lineRule="auto"/>
        <w:ind w:left="0" w:firstLine="0"/>
        <w:jc w:val="left"/>
        <w:rPr>
          <w:rFonts w:hint="eastAsia"/>
        </w:rPr>
      </w:pPr>
      <w:r>
        <w:rPr>
          <w:rFonts w:hint="eastAsia"/>
        </w:rPr>
        <w:t>它对谈论的主题有何启发？</w:t>
      </w:r>
    </w:p>
    <w:p w14:paraId="1E3D4D9C">
      <w:pPr>
        <w:spacing w:after="0" w:line="259" w:lineRule="auto"/>
        <w:ind w:left="0" w:firstLine="0"/>
        <w:jc w:val="left"/>
        <w:rPr>
          <w:rFonts w:hint="eastAsia"/>
        </w:rPr>
      </w:pPr>
    </w:p>
    <w:p w14:paraId="50145D62">
      <w:pPr>
        <w:spacing w:after="0" w:line="259" w:lineRule="auto"/>
        <w:ind w:left="0" w:firstLine="0"/>
        <w:jc w:val="left"/>
        <w:rPr>
          <w:rFonts w:hint="eastAsia"/>
        </w:rPr>
      </w:pPr>
      <w:r>
        <w:rPr>
          <w:rFonts w:hint="eastAsia"/>
        </w:rPr>
        <w:t>How did it meet the inquiry of the Jews?</w:t>
      </w:r>
    </w:p>
    <w:p w14:paraId="37F37BDC">
      <w:pPr>
        <w:spacing w:after="0" w:line="259" w:lineRule="auto"/>
        <w:ind w:left="0" w:firstLine="0"/>
        <w:jc w:val="left"/>
        <w:rPr>
          <w:rFonts w:hint="eastAsia"/>
        </w:rPr>
      </w:pPr>
      <w:r>
        <w:rPr>
          <w:rFonts w:hint="eastAsia"/>
        </w:rPr>
        <w:t>它如何回应犹太人的询问？</w:t>
      </w:r>
    </w:p>
    <w:p w14:paraId="0E22BA54">
      <w:pPr>
        <w:spacing w:after="0" w:line="259" w:lineRule="auto"/>
        <w:ind w:left="0" w:firstLine="0"/>
        <w:jc w:val="left"/>
        <w:rPr>
          <w:rFonts w:hint="eastAsia"/>
        </w:rPr>
      </w:pPr>
    </w:p>
    <w:p w14:paraId="63040EA6">
      <w:pPr>
        <w:spacing w:after="0" w:line="259" w:lineRule="auto"/>
        <w:ind w:left="0" w:firstLine="0"/>
        <w:jc w:val="left"/>
        <w:rPr>
          <w:rFonts w:hint="eastAsia"/>
        </w:rPr>
      </w:pPr>
      <w:r>
        <w:rPr>
          <w:rFonts w:hint="eastAsia"/>
        </w:rPr>
        <w:t>What did our Lord affirm of himself, which was not true of every other prophet?</w:t>
      </w:r>
    </w:p>
    <w:p w14:paraId="6D333D04">
      <w:pPr>
        <w:spacing w:after="0" w:line="259" w:lineRule="auto"/>
        <w:ind w:left="0" w:firstLine="0"/>
        <w:jc w:val="left"/>
        <w:rPr>
          <w:rFonts w:hint="eastAsia"/>
        </w:rPr>
      </w:pPr>
      <w:r>
        <w:rPr>
          <w:rFonts w:hint="eastAsia"/>
        </w:rPr>
        <w:t>我们的主对自己所肯定的，有什么不是对其他每一位先知都真实的呢？</w:t>
      </w:r>
    </w:p>
    <w:p w14:paraId="268F6465">
      <w:pPr>
        <w:spacing w:after="0" w:line="259" w:lineRule="auto"/>
        <w:ind w:left="0" w:firstLine="0"/>
        <w:jc w:val="left"/>
        <w:rPr>
          <w:rFonts w:hint="eastAsia"/>
        </w:rPr>
      </w:pPr>
    </w:p>
    <w:p w14:paraId="30EB6D17">
      <w:pPr>
        <w:spacing w:after="0" w:line="259" w:lineRule="auto"/>
        <w:ind w:left="0" w:firstLine="0"/>
        <w:jc w:val="left"/>
        <w:rPr>
          <w:rFonts w:hint="eastAsia"/>
        </w:rPr>
      </w:pPr>
      <w:r>
        <w:rPr>
          <w:rFonts w:hint="eastAsia"/>
        </w:rPr>
        <w:t>But taking the words in their plain, natural meaning, they are an answer to the question, Hast thou seen Abraham?</w:t>
      </w:r>
    </w:p>
    <w:p w14:paraId="62667CB7">
      <w:pPr>
        <w:spacing w:after="0" w:line="259" w:lineRule="auto"/>
        <w:ind w:left="0" w:firstLine="0"/>
        <w:jc w:val="left"/>
        <w:rPr>
          <w:rFonts w:hint="eastAsia"/>
        </w:rPr>
      </w:pPr>
      <w:r>
        <w:rPr>
          <w:rFonts w:hint="eastAsia"/>
        </w:rPr>
        <w:t>但若按其平白、自然的意思理解这些话，它们就是对“你见过亚伯拉罕吗？”这个问题的回答。</w:t>
      </w:r>
    </w:p>
    <w:p w14:paraId="3D508428">
      <w:pPr>
        <w:spacing w:after="0" w:line="259" w:lineRule="auto"/>
        <w:ind w:left="0" w:firstLine="0"/>
        <w:jc w:val="left"/>
        <w:rPr>
          <w:rFonts w:hint="eastAsia"/>
        </w:rPr>
      </w:pPr>
    </w:p>
    <w:p w14:paraId="13CC1F04">
      <w:pPr>
        <w:spacing w:after="0" w:line="259" w:lineRule="auto"/>
        <w:ind w:left="0" w:firstLine="0"/>
        <w:jc w:val="left"/>
        <w:rPr>
          <w:rFonts w:hint="eastAsia"/>
        </w:rPr>
      </w:pPr>
      <w:r>
        <w:rPr>
          <w:rFonts w:hint="eastAsia"/>
        </w:rPr>
        <w:t>Yes, I have seen him, for I was before him.</w:t>
      </w:r>
    </w:p>
    <w:p w14:paraId="1EF2CA42">
      <w:pPr>
        <w:spacing w:after="0" w:line="259" w:lineRule="auto"/>
        <w:ind w:left="0" w:firstLine="0"/>
        <w:jc w:val="left"/>
        <w:rPr>
          <w:rFonts w:hint="eastAsia"/>
        </w:rPr>
      </w:pPr>
      <w:r>
        <w:rPr>
          <w:rFonts w:hint="eastAsia"/>
        </w:rPr>
        <w:t>是的，我见过他，因为我在他以先。</w:t>
      </w:r>
    </w:p>
    <w:p w14:paraId="3663B0C3">
      <w:pPr>
        <w:spacing w:after="0" w:line="259" w:lineRule="auto"/>
        <w:ind w:left="0" w:firstLine="0"/>
        <w:jc w:val="left"/>
        <w:rPr>
          <w:rFonts w:hint="eastAsia"/>
        </w:rPr>
      </w:pPr>
    </w:p>
    <w:p w14:paraId="53DA4852">
      <w:pPr>
        <w:spacing w:after="0" w:line="259" w:lineRule="auto"/>
        <w:ind w:left="0" w:firstLine="0"/>
        <w:jc w:val="left"/>
        <w:rPr>
          <w:rFonts w:hint="eastAsia"/>
        </w:rPr>
      </w:pPr>
      <w:r>
        <w:rPr>
          <w:rFonts w:hint="eastAsia"/>
        </w:rPr>
        <w:t>I shall mention only one other passage: "And now, O Father, glorify thou me with thine own self, with the glory which I had with thee before the world was."†</w:t>
      </w:r>
    </w:p>
    <w:p w14:paraId="15DEFC4C">
      <w:pPr>
        <w:spacing w:after="0" w:line="259" w:lineRule="auto"/>
        <w:ind w:left="0" w:firstLine="0"/>
        <w:jc w:val="left"/>
        <w:rPr>
          <w:rFonts w:hint="eastAsia"/>
        </w:rPr>
      </w:pPr>
      <w:r>
        <w:rPr>
          <w:rFonts w:hint="eastAsia"/>
        </w:rPr>
        <w:t>我只再提一段经文：“父啊，现在求你使我同你享荣耀，就是未有世界以先，我同你所有的荣耀。”†</w:t>
      </w:r>
    </w:p>
    <w:p w14:paraId="36EBDC63">
      <w:pPr>
        <w:spacing w:after="0" w:line="259" w:lineRule="auto"/>
        <w:ind w:left="0" w:firstLine="0"/>
        <w:jc w:val="left"/>
        <w:rPr>
          <w:rFonts w:hint="eastAsia"/>
        </w:rPr>
      </w:pPr>
    </w:p>
    <w:p w14:paraId="68870FE4">
      <w:pPr>
        <w:spacing w:after="0" w:line="259" w:lineRule="auto"/>
        <w:ind w:left="0" w:firstLine="0"/>
        <w:jc w:val="left"/>
        <w:rPr>
          <w:rFonts w:hint="eastAsia"/>
        </w:rPr>
      </w:pPr>
      <w:r>
        <w:rPr>
          <w:rFonts w:hint="eastAsia"/>
        </w:rPr>
        <w:t>In this passage, our Lord speaks of glory in reference to the future and the past.</w:t>
      </w:r>
    </w:p>
    <w:p w14:paraId="2CFE066B">
      <w:pPr>
        <w:spacing w:after="0" w:line="259" w:lineRule="auto"/>
        <w:ind w:left="0" w:firstLine="0"/>
        <w:jc w:val="left"/>
        <w:rPr>
          <w:rFonts w:hint="eastAsia"/>
        </w:rPr>
      </w:pPr>
      <w:r>
        <w:rPr>
          <w:rFonts w:hint="eastAsia"/>
        </w:rPr>
        <w:t>在这段经文中，我们的主谈到关于未来和过去的荣耀。</w:t>
      </w:r>
    </w:p>
    <w:p w14:paraId="6D5E1B39">
      <w:pPr>
        <w:spacing w:after="0" w:line="259" w:lineRule="auto"/>
        <w:ind w:left="0" w:firstLine="0"/>
        <w:jc w:val="left"/>
        <w:rPr>
          <w:rFonts w:hint="eastAsia"/>
        </w:rPr>
      </w:pPr>
    </w:p>
    <w:p w14:paraId="6102797A">
      <w:pPr>
        <w:spacing w:after="0" w:line="259" w:lineRule="auto"/>
        <w:ind w:left="0" w:firstLine="0"/>
        <w:jc w:val="left"/>
        <w:rPr>
          <w:rFonts w:hint="eastAsia"/>
        </w:rPr>
      </w:pPr>
      <w:r>
        <w:rPr>
          <w:rFonts w:hint="eastAsia"/>
        </w:rPr>
        <w:t>He refers to the future, when he prays that his Father would now glorify him, that is, after his sufferings; he refers to the past, when he says that he had glory with the Father before the world began.</w:t>
      </w:r>
    </w:p>
    <w:p w14:paraId="10A4238C">
      <w:pPr>
        <w:spacing w:after="0" w:line="259" w:lineRule="auto"/>
        <w:ind w:left="0" w:firstLine="0"/>
        <w:jc w:val="left"/>
        <w:rPr>
          <w:rFonts w:hint="eastAsia"/>
        </w:rPr>
      </w:pPr>
      <w:r>
        <w:rPr>
          <w:rFonts w:hint="eastAsia"/>
        </w:rPr>
        <w:t>祂提到未来，当祂祈求祂的父现在荣耀祂时，也就是说，在祂受难之后；祂提到过去，当祂说在世界开始之前祂与父同有荣耀时。</w:t>
      </w:r>
    </w:p>
    <w:p w14:paraId="0AE4A908">
      <w:pPr>
        <w:spacing w:after="0" w:line="259" w:lineRule="auto"/>
        <w:ind w:left="0" w:firstLine="0"/>
        <w:jc w:val="left"/>
        <w:rPr>
          <w:rFonts w:hint="eastAsia"/>
        </w:rPr>
      </w:pPr>
    </w:p>
    <w:p w14:paraId="2D5A08C0">
      <w:pPr>
        <w:spacing w:after="0" w:line="259" w:lineRule="auto"/>
        <w:ind w:left="0" w:firstLine="0"/>
        <w:jc w:val="left"/>
        <w:rPr>
          <w:rFonts w:hint="eastAsia"/>
        </w:rPr>
      </w:pPr>
      <w:r>
        <w:rPr>
          <w:rFonts w:hint="eastAsia"/>
        </w:rPr>
        <w:t>The import of the prayer is, that his original glory might be manifested in a particular manner, or after a temporary obscuration.</w:t>
      </w:r>
    </w:p>
    <w:p w14:paraId="49C24044">
      <w:pPr>
        <w:spacing w:after="0" w:line="259" w:lineRule="auto"/>
        <w:ind w:left="0" w:firstLine="0"/>
        <w:jc w:val="left"/>
        <w:rPr>
          <w:rFonts w:hint="eastAsia"/>
        </w:rPr>
      </w:pPr>
      <w:r>
        <w:rPr>
          <w:rFonts w:hint="eastAsia"/>
        </w:rPr>
        <w:t>这祷告的意涵是，祂原有的荣耀可以以一种特殊的方式显现出来，或者在暂时的遮蔽之后显现出来。</w:t>
      </w:r>
    </w:p>
    <w:p w14:paraId="1BEF03BD">
      <w:pPr>
        <w:spacing w:after="0" w:line="259" w:lineRule="auto"/>
        <w:ind w:left="0" w:firstLine="0"/>
        <w:jc w:val="left"/>
        <w:rPr>
          <w:rFonts w:hint="eastAsia"/>
        </w:rPr>
      </w:pPr>
    </w:p>
    <w:p w14:paraId="14809955">
      <w:pPr>
        <w:spacing w:after="0" w:line="259" w:lineRule="auto"/>
        <w:ind w:left="0" w:firstLine="0"/>
        <w:jc w:val="left"/>
        <w:rPr>
          <w:rFonts w:hint="eastAsia"/>
        </w:rPr>
      </w:pPr>
      <w:r>
        <w:rPr>
          <w:rFonts w:hint="eastAsia"/>
        </w:rPr>
        <w:t>We have here an answer to an objection, that Christ cannot be conceived to pray for the same state of glory which, on the supposition of his pre-existence, he enjoyed before his humiliation, because it had never been lost.</w:t>
      </w:r>
    </w:p>
    <w:p w14:paraId="33592CB2">
      <w:pPr>
        <w:spacing w:after="0" w:line="259" w:lineRule="auto"/>
        <w:ind w:left="0" w:firstLine="0"/>
        <w:jc w:val="left"/>
        <w:rPr>
          <w:rFonts w:hint="eastAsia"/>
        </w:rPr>
      </w:pPr>
      <w:r>
        <w:rPr>
          <w:rFonts w:hint="eastAsia"/>
        </w:rPr>
        <w:t>在这里我们对一个反对意见有了回答，即基督不可能被设想为祈求与祂在谦卑之前所享有的同样荣耀的状态，因为那荣耀从未失去。</w:t>
      </w:r>
    </w:p>
    <w:p w14:paraId="506BB756">
      <w:pPr>
        <w:spacing w:after="0" w:line="259" w:lineRule="auto"/>
        <w:ind w:left="0" w:firstLine="0"/>
        <w:jc w:val="left"/>
        <w:rPr>
          <w:rFonts w:hint="eastAsia"/>
        </w:rPr>
      </w:pPr>
    </w:p>
    <w:p w14:paraId="5BD27A29">
      <w:pPr>
        <w:spacing w:after="0" w:line="259" w:lineRule="auto"/>
        <w:ind w:left="0" w:firstLine="0"/>
        <w:jc w:val="left"/>
        <w:rPr>
          <w:rFonts w:hint="eastAsia"/>
        </w:rPr>
      </w:pPr>
      <w:r>
        <w:rPr>
          <w:rFonts w:hint="eastAsia"/>
        </w:rPr>
        <w:t>But it had been concealed from the eyes of men by his voluntary abasement, and it would be displayed in a new light, by his exaltation in our nature to the throne of the universe, and by the result of his administration in the perfection and eternal happiness of his people.</w:t>
      </w:r>
    </w:p>
    <w:p w14:paraId="41011396">
      <w:pPr>
        <w:spacing w:after="0" w:line="259" w:lineRule="auto"/>
        <w:ind w:left="0" w:firstLine="0"/>
        <w:jc w:val="left"/>
        <w:rPr>
          <w:rFonts w:hint="eastAsia"/>
        </w:rPr>
      </w:pPr>
      <w:r>
        <w:rPr>
          <w:rFonts w:hint="eastAsia"/>
        </w:rPr>
        <w:t>但它因祂自愿的降卑而向世人的眼睛隐藏了，并且它将以一种新的光芒被彰显出来，即通过祂在我们的本性中被高举到宇宙的宝座上，并通过祂治理的结果，即祂子民的完全和永恒的幸福。</w:t>
      </w:r>
    </w:p>
    <w:p w14:paraId="223DEB1A">
      <w:pPr>
        <w:spacing w:after="0" w:line="259" w:lineRule="auto"/>
        <w:ind w:left="0" w:firstLine="0"/>
        <w:jc w:val="left"/>
        <w:rPr>
          <w:rFonts w:hint="eastAsia"/>
        </w:rPr>
      </w:pPr>
    </w:p>
    <w:p w14:paraId="257288C5">
      <w:pPr>
        <w:spacing w:after="0" w:line="259" w:lineRule="auto"/>
        <w:ind w:left="0" w:firstLine="0"/>
        <w:jc w:val="left"/>
        <w:rPr>
          <w:rFonts w:hint="eastAsia"/>
        </w:rPr>
      </w:pPr>
      <w:r>
        <w:rPr>
          <w:rFonts w:hint="eastAsia"/>
        </w:rPr>
        <w:t>Unitarians, and some others, have held that this, as well as the former passage, refers to the Divine decrees, and understand "the glory which he had with the Father before the world was," to be the glory which the Father had purposed to confer upon him.</w:t>
      </w:r>
    </w:p>
    <w:p w14:paraId="481641FC">
      <w:pPr>
        <w:spacing w:after="0" w:line="259" w:lineRule="auto"/>
        <w:ind w:left="0" w:firstLine="0"/>
        <w:jc w:val="left"/>
        <w:rPr>
          <w:rFonts w:hint="eastAsia"/>
        </w:rPr>
      </w:pPr>
      <w:r>
        <w:rPr>
          <w:rFonts w:hint="eastAsia"/>
        </w:rPr>
        <w:t>神体一位论者和其他一些人认为，这段经文，如同前一段一样，指的是神的预旨，并将“祂在世界未有以先与父同有的荣耀”理解为父预定要赐给祂的荣耀。</w:t>
      </w:r>
    </w:p>
    <w:p w14:paraId="470D2B7B">
      <w:pPr>
        <w:spacing w:after="0" w:line="259" w:lineRule="auto"/>
        <w:ind w:left="0" w:firstLine="0"/>
        <w:jc w:val="left"/>
        <w:rPr>
          <w:rFonts w:hint="eastAsia"/>
        </w:rPr>
      </w:pPr>
    </w:p>
    <w:p w14:paraId="0BC53484">
      <w:pPr>
        <w:spacing w:after="0" w:line="259" w:lineRule="auto"/>
        <w:ind w:left="0" w:firstLine="0"/>
        <w:jc w:val="left"/>
        <w:rPr>
          <w:rFonts w:hint="eastAsia"/>
        </w:rPr>
      </w:pPr>
      <w:r>
        <w:rPr>
          <w:rFonts w:hint="eastAsia"/>
        </w:rPr>
        <w:t>But the same reasoning may be opposed to both interpretations.</w:t>
      </w:r>
    </w:p>
    <w:p w14:paraId="10FEF66F">
      <w:pPr>
        <w:spacing w:after="0" w:line="259" w:lineRule="auto"/>
        <w:ind w:left="0" w:firstLine="0"/>
        <w:jc w:val="left"/>
        <w:rPr>
          <w:rFonts w:hint="eastAsia"/>
        </w:rPr>
      </w:pPr>
      <w:r>
        <w:rPr>
          <w:rFonts w:hint="eastAsia"/>
        </w:rPr>
        <w:t>但同样的推理可以反对这两种解释。</w:t>
      </w:r>
    </w:p>
    <w:p w14:paraId="4C454015">
      <w:pPr>
        <w:spacing w:after="0" w:line="259" w:lineRule="auto"/>
        <w:ind w:left="0" w:firstLine="0"/>
        <w:jc w:val="left"/>
        <w:rPr>
          <w:rFonts w:hint="eastAsia"/>
        </w:rPr>
      </w:pPr>
    </w:p>
    <w:p w14:paraId="58EF431B">
      <w:pPr>
        <w:spacing w:after="0" w:line="259" w:lineRule="auto"/>
        <w:ind w:left="0" w:firstLine="0"/>
        <w:jc w:val="left"/>
        <w:rPr>
          <w:rFonts w:hint="eastAsia"/>
        </w:rPr>
      </w:pPr>
      <w:r>
        <w:rPr>
          <w:rFonts w:hint="eastAsia"/>
        </w:rPr>
        <w:t>Things future are sometimes represented as present, particularly in the prophetical style; but it is contrary to the laws of language, especially in a narrative of facts, to describe things present, or on the eve of accomplishment, as having taken place many ages before.</w:t>
      </w:r>
    </w:p>
    <w:p w14:paraId="60FC33A6">
      <w:pPr>
        <w:spacing w:after="0" w:line="259" w:lineRule="auto"/>
        <w:ind w:left="0" w:firstLine="0"/>
        <w:jc w:val="left"/>
        <w:rPr>
          <w:rFonts w:hint="eastAsia"/>
        </w:rPr>
      </w:pPr>
      <w:r>
        <w:rPr>
          <w:rFonts w:hint="eastAsia"/>
        </w:rPr>
        <w:t>未来的事有时被描绘成现在的，特别是在预言的文体中；但是，描述现在或即将成就的事，如同它们在许多年代前就已经发生，这违背了语言的法则，尤其是在事实的叙述中。</w:t>
      </w:r>
    </w:p>
    <w:p w14:paraId="666EB287">
      <w:pPr>
        <w:spacing w:after="0" w:line="259" w:lineRule="auto"/>
        <w:ind w:left="0" w:firstLine="0"/>
        <w:jc w:val="left"/>
        <w:rPr>
          <w:rFonts w:hint="eastAsia"/>
        </w:rPr>
      </w:pPr>
    </w:p>
    <w:p w14:paraId="201F456F">
      <w:pPr>
        <w:spacing w:after="0" w:line="259" w:lineRule="auto"/>
        <w:ind w:left="0" w:firstLine="0"/>
        <w:jc w:val="left"/>
        <w:rPr>
          <w:rFonts w:hint="eastAsia"/>
        </w:rPr>
      </w:pPr>
      <w:r>
        <w:rPr>
          <w:rFonts w:hint="eastAsia"/>
        </w:rPr>
        <w:t>How would it sound if a good man, who had the hope of immortality, should say, I was glorified in the presence of God, before I or any created being existed?</w:t>
      </w:r>
    </w:p>
    <w:p w14:paraId="223D8343">
      <w:pPr>
        <w:spacing w:after="0" w:line="259" w:lineRule="auto"/>
        <w:ind w:left="0" w:firstLine="0"/>
        <w:jc w:val="left"/>
        <w:rPr>
          <w:rFonts w:hint="eastAsia"/>
        </w:rPr>
      </w:pPr>
      <w:r>
        <w:rPr>
          <w:rFonts w:hint="eastAsia"/>
        </w:rPr>
        <w:t>如果一个有永生盼望的好人说，在我或任何受造物存在之前，我已在神面前得荣耀了，这听起来会怎么样？</w:t>
      </w:r>
    </w:p>
    <w:p w14:paraId="27800C03">
      <w:pPr>
        <w:spacing w:after="0" w:line="259" w:lineRule="auto"/>
        <w:ind w:left="0" w:firstLine="0"/>
        <w:jc w:val="left"/>
        <w:rPr>
          <w:rFonts w:hint="eastAsia"/>
        </w:rPr>
      </w:pPr>
    </w:p>
    <w:p w14:paraId="543F21E8">
      <w:pPr>
        <w:spacing w:after="0" w:line="259" w:lineRule="auto"/>
        <w:ind w:left="0" w:firstLine="0"/>
        <w:jc w:val="left"/>
        <w:rPr>
          <w:rFonts w:hint="eastAsia"/>
        </w:rPr>
      </w:pPr>
      <w:r>
        <w:rPr>
          <w:rFonts w:hint="eastAsia"/>
        </w:rPr>
        <w:t>Let us not put words into the mouth of our Saviour which would be extravagant and absurd if uttered by any other person.</w:t>
      </w:r>
    </w:p>
    <w:p w14:paraId="15334155">
      <w:pPr>
        <w:spacing w:after="0" w:line="259" w:lineRule="auto"/>
        <w:ind w:left="0" w:firstLine="0"/>
        <w:jc w:val="left"/>
        <w:rPr>
          <w:rFonts w:hint="eastAsia"/>
        </w:rPr>
      </w:pPr>
      <w:r>
        <w:rPr>
          <w:rFonts w:hint="eastAsia"/>
        </w:rPr>
        <w:t>我们不要把那些若由任何其他人说出就会显得夸张和荒谬的话，放在我们救主的口中。</w:t>
      </w:r>
    </w:p>
    <w:p w14:paraId="4860BAA6">
      <w:pPr>
        <w:spacing w:after="0" w:line="259" w:lineRule="auto"/>
        <w:ind w:left="0" w:firstLine="0"/>
        <w:jc w:val="left"/>
        <w:rPr>
          <w:rFonts w:hint="eastAsia"/>
        </w:rPr>
      </w:pPr>
    </w:p>
    <w:p w14:paraId="4C93C127">
      <w:pPr>
        <w:spacing w:after="0" w:line="259" w:lineRule="auto"/>
        <w:ind w:left="0" w:firstLine="0"/>
        <w:jc w:val="left"/>
        <w:rPr>
          <w:rFonts w:hint="eastAsia"/>
        </w:rPr>
      </w:pPr>
      <w:r>
        <w:rPr>
          <w:rFonts w:hint="eastAsia"/>
        </w:rPr>
        <w:t>The pre-existence of Christ is sufficiently established by the passages quoted; and the Unitarian doctrine of his simple humanity is proved to be unscriptural.</w:t>
      </w:r>
    </w:p>
    <w:p w14:paraId="4B463221">
      <w:pPr>
        <w:spacing w:after="0" w:line="259" w:lineRule="auto"/>
        <w:ind w:left="0" w:firstLine="0"/>
        <w:jc w:val="left"/>
        <w:rPr>
          <w:rFonts w:hint="eastAsia"/>
        </w:rPr>
      </w:pPr>
      <w:r>
        <w:rPr>
          <w:rFonts w:hint="eastAsia"/>
        </w:rPr>
        <w:t>基督的预先存在已由所引用的经文充分确立；神体一位论者关于祂单纯人性的教义也被证明是不符合圣经的。</w:t>
      </w:r>
    </w:p>
    <w:p w14:paraId="2F02280A">
      <w:pPr>
        <w:spacing w:after="0" w:line="259" w:lineRule="auto"/>
        <w:ind w:left="0" w:firstLine="0"/>
        <w:jc w:val="left"/>
        <w:rPr>
          <w:rFonts w:hint="eastAsia"/>
        </w:rPr>
      </w:pPr>
    </w:p>
    <w:p w14:paraId="6443E92D">
      <w:pPr>
        <w:spacing w:after="0" w:line="259" w:lineRule="auto"/>
        <w:ind w:left="0" w:firstLine="0"/>
        <w:jc w:val="left"/>
        <w:rPr>
          <w:rFonts w:hint="eastAsia"/>
        </w:rPr>
      </w:pPr>
      <w:r>
        <w:rPr>
          <w:rFonts w:hint="eastAsia"/>
        </w:rPr>
        <w:t>But more is necessary to demonstrate his Divinity.</w:t>
      </w:r>
    </w:p>
    <w:p w14:paraId="6C1F3BDE">
      <w:pPr>
        <w:spacing w:after="0" w:line="259" w:lineRule="auto"/>
        <w:ind w:left="0" w:firstLine="0"/>
        <w:jc w:val="left"/>
        <w:rPr>
          <w:rFonts w:hint="eastAsia"/>
        </w:rPr>
      </w:pPr>
      <w:r>
        <w:rPr>
          <w:rFonts w:hint="eastAsia"/>
        </w:rPr>
        <w:t>但要证明祂的神性，还需要更多。</w:t>
      </w:r>
    </w:p>
    <w:p w14:paraId="4FC56A38">
      <w:pPr>
        <w:spacing w:after="0" w:line="259" w:lineRule="auto"/>
        <w:ind w:left="0" w:firstLine="0"/>
        <w:jc w:val="left"/>
        <w:rPr>
          <w:rFonts w:hint="eastAsia"/>
        </w:rPr>
      </w:pPr>
    </w:p>
    <w:p w14:paraId="531B48A7">
      <w:pPr>
        <w:spacing w:after="0" w:line="259" w:lineRule="auto"/>
        <w:ind w:left="0" w:firstLine="0"/>
        <w:jc w:val="left"/>
        <w:rPr>
          <w:rFonts w:hint="eastAsia"/>
        </w:rPr>
      </w:pPr>
      <w:r>
        <w:rPr>
          <w:rFonts w:hint="eastAsia"/>
        </w:rPr>
        <w:t>Arians allow that he existed before his manifestation in human nature, but they do not admit that he is God in the proper sense of the term.</w:t>
      </w:r>
    </w:p>
    <w:p w14:paraId="04355A46">
      <w:pPr>
        <w:spacing w:after="0" w:line="259" w:lineRule="auto"/>
        <w:ind w:left="0" w:firstLine="0"/>
        <w:jc w:val="left"/>
        <w:rPr>
          <w:rFonts w:hint="eastAsia"/>
        </w:rPr>
      </w:pPr>
      <w:r>
        <w:rPr>
          <w:rFonts w:hint="eastAsia"/>
        </w:rPr>
        <w:t>亚流派承认祂在以人性显现之前就已存在，但他们不承认祂是严格意义上的神。</w:t>
      </w:r>
    </w:p>
    <w:p w14:paraId="7C0CC00E">
      <w:pPr>
        <w:spacing w:after="0" w:line="259" w:lineRule="auto"/>
        <w:ind w:left="0" w:firstLine="0"/>
        <w:jc w:val="left"/>
        <w:rPr>
          <w:rFonts w:hint="eastAsia"/>
        </w:rPr>
      </w:pPr>
    </w:p>
    <w:p w14:paraId="62B48155">
      <w:pPr>
        <w:spacing w:after="0" w:line="259" w:lineRule="auto"/>
        <w:ind w:left="0" w:firstLine="0"/>
        <w:jc w:val="left"/>
        <w:rPr>
          <w:rFonts w:hint="eastAsia"/>
        </w:rPr>
      </w:pPr>
      <w:r>
        <w:rPr>
          <w:rFonts w:hint="eastAsia"/>
        </w:rPr>
        <w:t>The doctrine of the founder of the sect was, that there was a time when Christ was not, and that he was created before all worlds.</w:t>
      </w:r>
    </w:p>
    <w:p w14:paraId="32D8E7BB">
      <w:pPr>
        <w:spacing w:after="0" w:line="259" w:lineRule="auto"/>
        <w:ind w:left="0" w:firstLine="0"/>
        <w:jc w:val="left"/>
        <w:rPr>
          <w:rFonts w:hint="eastAsia"/>
        </w:rPr>
      </w:pPr>
      <w:r>
        <w:rPr>
          <w:rFonts w:hint="eastAsia"/>
        </w:rPr>
        <w:t>该派别创始人的教义是，曾有一段时间基督不存在，并且祂是在万世之前被创造的。</w:t>
      </w:r>
    </w:p>
    <w:p w14:paraId="72D5C219">
      <w:pPr>
        <w:spacing w:after="0" w:line="259" w:lineRule="auto"/>
        <w:ind w:left="0" w:firstLine="0"/>
        <w:jc w:val="left"/>
        <w:rPr>
          <w:rFonts w:hint="eastAsia"/>
        </w:rPr>
      </w:pPr>
    </w:p>
    <w:p w14:paraId="38DA34F3">
      <w:pPr>
        <w:spacing w:after="0" w:line="259" w:lineRule="auto"/>
        <w:ind w:left="0" w:firstLine="0"/>
        <w:jc w:val="left"/>
        <w:rPr>
          <w:rFonts w:hint="eastAsia"/>
        </w:rPr>
      </w:pPr>
      <w:r>
        <w:rPr>
          <w:rFonts w:hint="eastAsia"/>
        </w:rPr>
        <w:t>They have this advantage, that they are not under the necessity of explaining away, by dishonest criticism, many passages which press upon the Unitarian system.</w:t>
      </w:r>
    </w:p>
    <w:p w14:paraId="4F1A9015">
      <w:pPr>
        <w:spacing w:after="0" w:line="259" w:lineRule="auto"/>
        <w:ind w:left="0" w:firstLine="0"/>
        <w:jc w:val="left"/>
        <w:rPr>
          <w:rFonts w:hint="eastAsia"/>
        </w:rPr>
      </w:pPr>
      <w:r>
        <w:rPr>
          <w:rFonts w:hint="eastAsia"/>
        </w:rPr>
        <w:t>他们有这个优势，即他们不必用不诚实的批判来曲解许多对神体一位论体系构成压力的经文。</w:t>
      </w:r>
    </w:p>
    <w:p w14:paraId="07F1FA69">
      <w:pPr>
        <w:spacing w:after="0" w:line="259" w:lineRule="auto"/>
        <w:ind w:left="0" w:firstLine="0"/>
        <w:jc w:val="left"/>
        <w:rPr>
          <w:rFonts w:hint="eastAsia"/>
        </w:rPr>
      </w:pPr>
    </w:p>
    <w:p w14:paraId="3A65530F">
      <w:pPr>
        <w:spacing w:after="0" w:line="259" w:lineRule="auto"/>
        <w:ind w:left="0" w:firstLine="0"/>
        <w:jc w:val="left"/>
        <w:rPr>
          <w:rFonts w:hint="eastAsia"/>
        </w:rPr>
      </w:pPr>
      <w:r>
        <w:rPr>
          <w:rFonts w:hint="eastAsia"/>
        </w:rPr>
        <w:t>They can understand literally those texts which we have considered, and say without equivocation or mental reservation, that Christ was with God in the beginning, and had glory with him before the foundation of the world; that he existed before Abraham; that he came down from heaven, and came in the flesh.</w:t>
      </w:r>
    </w:p>
    <w:p w14:paraId="6F45FDD8">
      <w:pPr>
        <w:spacing w:after="0" w:line="259" w:lineRule="auto"/>
        <w:ind w:left="0" w:firstLine="0"/>
        <w:jc w:val="left"/>
        <w:rPr>
          <w:rFonts w:hint="eastAsia"/>
        </w:rPr>
      </w:pPr>
      <w:r>
        <w:rPr>
          <w:rFonts w:hint="eastAsia"/>
        </w:rPr>
        <w:t>他们可以按字面理解我们所考虑的那些经文，并且可以毫不含糊或心存保留地说，基督在太初与神同在，在创世以先与祂同有荣耀；祂在亚伯拉罕以先就存在；祂从天降下，道成了肉身。</w:t>
      </w:r>
    </w:p>
    <w:p w14:paraId="7D6D0237">
      <w:pPr>
        <w:spacing w:after="0" w:line="259" w:lineRule="auto"/>
        <w:ind w:left="0" w:firstLine="0"/>
        <w:jc w:val="left"/>
        <w:rPr>
          <w:rFonts w:hint="eastAsia"/>
        </w:rPr>
      </w:pPr>
    </w:p>
    <w:p w14:paraId="55868173">
      <w:pPr>
        <w:spacing w:after="0" w:line="259" w:lineRule="auto"/>
        <w:ind w:left="0" w:firstLine="0"/>
        <w:jc w:val="left"/>
        <w:rPr>
          <w:rFonts w:hint="eastAsia"/>
        </w:rPr>
      </w:pPr>
      <w:r>
        <w:rPr>
          <w:rFonts w:hint="eastAsia"/>
        </w:rPr>
        <w:t>Those things, which are affirmed of him, are strictly true according to their system, which is more plausible than that of Socinians, and thus far agrees with the plain meaning of Scripture.</w:t>
      </w:r>
    </w:p>
    <w:p w14:paraId="72BC3228">
      <w:pPr>
        <w:spacing w:after="0" w:line="259" w:lineRule="auto"/>
        <w:ind w:left="0" w:firstLine="0"/>
        <w:jc w:val="left"/>
        <w:rPr>
          <w:rFonts w:hint="eastAsia"/>
        </w:rPr>
      </w:pPr>
      <w:r>
        <w:rPr>
          <w:rFonts w:hint="eastAsia"/>
        </w:rPr>
        <w:t>那些关于祂的断言，根据他们的体系是严格真实的，这比索西努派的体系更具说服力，并且在这一点上与圣经的明文意思相符。</w:t>
      </w:r>
    </w:p>
    <w:p w14:paraId="1AD04A59">
      <w:pPr>
        <w:spacing w:after="0" w:line="259" w:lineRule="auto"/>
        <w:ind w:left="0" w:firstLine="0"/>
        <w:jc w:val="left"/>
        <w:rPr>
          <w:rFonts w:hint="eastAsia"/>
        </w:rPr>
      </w:pPr>
    </w:p>
    <w:p w14:paraId="0442BDD1">
      <w:pPr>
        <w:spacing w:after="0" w:line="259" w:lineRule="auto"/>
        <w:ind w:left="0" w:firstLine="0"/>
        <w:jc w:val="left"/>
        <w:rPr>
          <w:rFonts w:hint="eastAsia"/>
        </w:rPr>
      </w:pPr>
      <w:r>
        <w:rPr>
          <w:rFonts w:hint="eastAsia"/>
        </w:rPr>
        <w:t>It is therefore surprising that so many of its friends should have abandoned it, and adopted the doctrine of the simple humanity of Christ, which is embarrassed with so many additional difficulties.</w:t>
      </w:r>
    </w:p>
    <w:p w14:paraId="42925481">
      <w:pPr>
        <w:spacing w:after="0" w:line="259" w:lineRule="auto"/>
        <w:ind w:left="0" w:firstLine="0"/>
        <w:jc w:val="left"/>
        <w:rPr>
          <w:rFonts w:hint="eastAsia"/>
        </w:rPr>
      </w:pPr>
      <w:r>
        <w:rPr>
          <w:rFonts w:hint="eastAsia"/>
        </w:rPr>
        <w:t>因此，令人惊讶的是，它的许多支持者竟放弃了它，而采纳了基督单纯人性的教义，这个教义被如此多的额外困难所困扰。</w:t>
      </w:r>
    </w:p>
    <w:p w14:paraId="129B0D78">
      <w:pPr>
        <w:spacing w:after="0" w:line="259" w:lineRule="auto"/>
        <w:ind w:left="0" w:firstLine="0"/>
        <w:jc w:val="left"/>
        <w:rPr>
          <w:rFonts w:hint="eastAsia"/>
        </w:rPr>
      </w:pPr>
    </w:p>
    <w:p w14:paraId="21EF7CFC">
      <w:pPr>
        <w:spacing w:after="0" w:line="259" w:lineRule="auto"/>
        <w:ind w:left="0" w:firstLine="0"/>
        <w:jc w:val="left"/>
        <w:rPr>
          <w:rFonts w:hint="eastAsia"/>
        </w:rPr>
      </w:pPr>
      <w:r>
        <w:rPr>
          <w:rFonts w:hint="eastAsia"/>
        </w:rPr>
        <w:t>An Arian can not only go along with the Scriptures, when they assert that our Lord existed before his incarnation, but can give him the high titles which he receives, and ascribe to him the mighty works which are there represented as having been performed by him.</w:t>
      </w:r>
    </w:p>
    <w:p w14:paraId="3BF32FF8">
      <w:pPr>
        <w:spacing w:after="0" w:line="259" w:lineRule="auto"/>
        <w:ind w:left="0" w:firstLine="0"/>
        <w:jc w:val="left"/>
        <w:rPr>
          <w:rFonts w:hint="eastAsia"/>
        </w:rPr>
      </w:pPr>
      <w:r>
        <w:rPr>
          <w:rFonts w:hint="eastAsia"/>
        </w:rPr>
        <w:t>一个亚流派信徒不仅能在圣经断言我们的主在道成肉身前就已存在时予以认同，还能给予祂所领受的崇高头衔，并将圣经中描绘为由祂所行的伟大工作归于祂。</w:t>
      </w:r>
    </w:p>
    <w:p w14:paraId="15244B57">
      <w:pPr>
        <w:spacing w:after="0" w:line="259" w:lineRule="auto"/>
        <w:ind w:left="0" w:firstLine="0"/>
        <w:jc w:val="left"/>
        <w:rPr>
          <w:rFonts w:hint="eastAsia"/>
        </w:rPr>
      </w:pPr>
    </w:p>
    <w:p w14:paraId="0EA23FE9">
      <w:pPr>
        <w:spacing w:after="0" w:line="259" w:lineRule="auto"/>
        <w:ind w:left="0" w:firstLine="0"/>
        <w:jc w:val="left"/>
        <w:rPr>
          <w:rFonts w:hint="eastAsia"/>
        </w:rPr>
      </w:pPr>
      <w:r>
        <w:rPr>
          <w:rFonts w:hint="eastAsia"/>
        </w:rPr>
        <w:t>He does not hesitate to say that the Son created the world, and appeared to the patriarchs, and governed the Church under the old dispensation; nor to call him the image of the invisible God, and the first-born of every creature, the brightness of the Father's glory, and the express image of his person.</w:t>
      </w:r>
    </w:p>
    <w:p w14:paraId="048881DC">
      <w:pPr>
        <w:spacing w:after="0" w:line="259" w:lineRule="auto"/>
        <w:ind w:left="0" w:firstLine="0"/>
        <w:jc w:val="left"/>
        <w:rPr>
          <w:rFonts w:hint="eastAsia"/>
        </w:rPr>
      </w:pPr>
      <w:r>
        <w:rPr>
          <w:rFonts w:hint="eastAsia"/>
        </w:rPr>
        <w:t>他毫不犹豫地说子创造了世界，向先祖们显现，并在旧约时代治理教会；也不犹豫地称祂为那不能看见之神的像，是首生的，在一切被造的以先，是父荣耀所发的光辉，是祂本体的真像。</w:t>
      </w:r>
    </w:p>
    <w:p w14:paraId="1F48BD18">
      <w:pPr>
        <w:spacing w:after="0" w:line="259" w:lineRule="auto"/>
        <w:ind w:left="0" w:firstLine="0"/>
        <w:jc w:val="left"/>
        <w:rPr>
          <w:rFonts w:hint="eastAsia"/>
        </w:rPr>
      </w:pPr>
    </w:p>
    <w:p w14:paraId="6EF890B5">
      <w:pPr>
        <w:spacing w:after="0" w:line="259" w:lineRule="auto"/>
        <w:ind w:left="0" w:firstLine="0"/>
        <w:jc w:val="left"/>
        <w:rPr>
          <w:rFonts w:hint="eastAsia"/>
        </w:rPr>
      </w:pPr>
      <w:r>
        <w:rPr>
          <w:rFonts w:hint="eastAsia"/>
        </w:rPr>
        <w:t>He can use such language with a nearer approximation to the truth than a Socinian, who is compelled to fritter it away into mere inanity; to reduce the pompous display of metaphors and similes into humble and creeping sense.</w:t>
      </w:r>
    </w:p>
    <w:p w14:paraId="3CD05E26">
      <w:pPr>
        <w:spacing w:after="0" w:line="259" w:lineRule="auto"/>
        <w:ind w:left="0" w:firstLine="0"/>
        <w:jc w:val="left"/>
        <w:rPr>
          <w:rFonts w:hint="eastAsia"/>
        </w:rPr>
      </w:pPr>
      <w:r>
        <w:rPr>
          <w:rFonts w:hint="eastAsia"/>
        </w:rPr>
        <w:t>他能比索西努派更接近真理地使用这样的语言，而索西努派则被迫将其消解为空洞无物；将华丽的比喻和明喻的展示，简化为卑微而平庸的意义。</w:t>
      </w:r>
    </w:p>
    <w:p w14:paraId="4680ED37">
      <w:pPr>
        <w:spacing w:after="0" w:line="259" w:lineRule="auto"/>
        <w:ind w:left="0" w:firstLine="0"/>
        <w:jc w:val="left"/>
        <w:rPr>
          <w:rFonts w:hint="eastAsia"/>
        </w:rPr>
      </w:pPr>
    </w:p>
    <w:p w14:paraId="62AEB280">
      <w:pPr>
        <w:spacing w:after="0" w:line="259" w:lineRule="auto"/>
        <w:ind w:left="0" w:firstLine="0"/>
        <w:jc w:val="left"/>
        <w:rPr>
          <w:rFonts w:hint="eastAsia"/>
        </w:rPr>
      </w:pPr>
      <w:r>
        <w:rPr>
          <w:rFonts w:hint="eastAsia"/>
        </w:rPr>
        <w:t>Yet the distance between us and Arians is immense.</w:t>
      </w:r>
    </w:p>
    <w:p w14:paraId="49F3B754">
      <w:pPr>
        <w:spacing w:after="0" w:line="259" w:lineRule="auto"/>
        <w:ind w:left="0" w:firstLine="0"/>
        <w:jc w:val="left"/>
        <w:rPr>
          <w:rFonts w:hint="eastAsia"/>
        </w:rPr>
      </w:pPr>
      <w:r>
        <w:rPr>
          <w:rFonts w:hint="eastAsia"/>
        </w:rPr>
        <w:t>然而，我们与亚流派之间的距离是巨大的。</w:t>
      </w:r>
    </w:p>
    <w:p w14:paraId="7293AFBD">
      <w:pPr>
        <w:spacing w:after="0" w:line="259" w:lineRule="auto"/>
        <w:ind w:left="0" w:firstLine="0"/>
        <w:jc w:val="left"/>
        <w:rPr>
          <w:rFonts w:hint="eastAsia"/>
        </w:rPr>
      </w:pPr>
    </w:p>
    <w:p w14:paraId="7B6FE9ED">
      <w:pPr>
        <w:spacing w:after="0" w:line="259" w:lineRule="auto"/>
        <w:ind w:left="0" w:firstLine="0"/>
        <w:jc w:val="left"/>
        <w:rPr>
          <w:rFonts w:hint="eastAsia"/>
        </w:rPr>
      </w:pPr>
      <w:r>
        <w:rPr>
          <w:rFonts w:hint="eastAsia"/>
        </w:rPr>
        <w:t>This Being, whom they portray in such magnificent terms, is a creature superior to angels, but alike indebted for his existence to the will and power of the Almighty, a God not by nature, but by office.</w:t>
      </w:r>
    </w:p>
    <w:p w14:paraId="3C9C2BC7">
      <w:pPr>
        <w:spacing w:after="0" w:line="259" w:lineRule="auto"/>
        <w:ind w:left="0" w:firstLine="0"/>
        <w:jc w:val="left"/>
        <w:rPr>
          <w:rFonts w:hint="eastAsia"/>
        </w:rPr>
      </w:pPr>
      <w:r>
        <w:rPr>
          <w:rFonts w:hint="eastAsia"/>
        </w:rPr>
        <w:t>这个被他们用如此华丽词语描绘的存在，是一个优于天使的受造物，但其存在同样归功于全能者的旨意和能力，一个不是因本性而是因职分而为的神。</w:t>
      </w:r>
    </w:p>
    <w:p w14:paraId="0D6A299B">
      <w:pPr>
        <w:spacing w:after="0" w:line="259" w:lineRule="auto"/>
        <w:ind w:left="0" w:firstLine="0"/>
        <w:jc w:val="left"/>
        <w:rPr>
          <w:rFonts w:hint="eastAsia"/>
        </w:rPr>
      </w:pPr>
    </w:p>
    <w:p w14:paraId="3CEC2A9C">
      <w:pPr>
        <w:spacing w:after="0" w:line="259" w:lineRule="auto"/>
        <w:ind w:left="0" w:firstLine="0"/>
        <w:jc w:val="left"/>
        <w:rPr>
          <w:rFonts w:hint="eastAsia"/>
        </w:rPr>
      </w:pPr>
      <w:r>
        <w:rPr>
          <w:rFonts w:hint="eastAsia"/>
        </w:rPr>
        <w:t>In the following discussion, therefore, we shall have to contend with them as well as with Unitarians, while we endeavour to prove, in opposition to both, that Jesus Christ is truly and properly a Divine Person, a partaker of the same nature with the Father, and possessed of all his perfections.</w:t>
      </w:r>
    </w:p>
    <w:p w14:paraId="087D9075">
      <w:pPr>
        <w:spacing w:after="0" w:line="259" w:lineRule="auto"/>
        <w:ind w:left="0" w:firstLine="0"/>
        <w:jc w:val="left"/>
        <w:rPr>
          <w:rFonts w:hint="eastAsia"/>
        </w:rPr>
      </w:pPr>
      <w:r>
        <w:rPr>
          <w:rFonts w:hint="eastAsia"/>
        </w:rPr>
        <w:t>因此，在接下来的讨论中，我们将不得不与他们以及神体一位论者抗辩，同时我们将努力证明，与两者相反，耶稣基督是真正且合宜的神圣位格，与父同有同一本性，并拥有祂所有的完美。</w:t>
      </w:r>
    </w:p>
    <w:p w14:paraId="1A07401D">
      <w:pPr>
        <w:spacing w:after="0" w:line="259" w:lineRule="auto"/>
        <w:ind w:left="0" w:firstLine="0"/>
        <w:jc w:val="left"/>
        <w:rPr>
          <w:rFonts w:hint="eastAsia"/>
        </w:rPr>
      </w:pPr>
    </w:p>
    <w:p w14:paraId="469B0177">
      <w:pPr>
        <w:spacing w:after="0" w:line="259" w:lineRule="auto"/>
        <w:ind w:left="0" w:firstLine="0"/>
        <w:jc w:val="left"/>
        <w:rPr>
          <w:rFonts w:hint="eastAsia"/>
        </w:rPr>
      </w:pPr>
      <w:r>
        <w:rPr>
          <w:rFonts w:hint="eastAsia"/>
        </w:rPr>
        <w:t>In prosecuting this design, I might go over the Scriptures in regular order, selecting such information as they supply with respect to his personal dignity.</w:t>
      </w:r>
    </w:p>
    <w:p w14:paraId="0B4E9448">
      <w:pPr>
        <w:spacing w:after="0" w:line="259" w:lineRule="auto"/>
        <w:ind w:left="0" w:firstLine="0"/>
        <w:jc w:val="left"/>
        <w:rPr>
          <w:rFonts w:hint="eastAsia"/>
        </w:rPr>
      </w:pPr>
      <w:r>
        <w:rPr>
          <w:rFonts w:hint="eastAsia"/>
        </w:rPr>
        <w:t>在推进这一计划时，我可以按顺序遍览圣经，选取其中关于祂位格尊严的信息。</w:t>
      </w:r>
    </w:p>
    <w:p w14:paraId="7C45ED5B">
      <w:pPr>
        <w:spacing w:after="0" w:line="259" w:lineRule="auto"/>
        <w:ind w:left="0" w:firstLine="0"/>
        <w:jc w:val="left"/>
        <w:rPr>
          <w:rFonts w:hint="eastAsia"/>
        </w:rPr>
      </w:pPr>
    </w:p>
    <w:p w14:paraId="4BF92AD9">
      <w:pPr>
        <w:spacing w:after="0" w:line="259" w:lineRule="auto"/>
        <w:ind w:left="0" w:firstLine="0"/>
        <w:jc w:val="left"/>
        <w:rPr>
          <w:rFonts w:hint="eastAsia"/>
        </w:rPr>
      </w:pPr>
      <w:r>
        <w:rPr>
          <w:rFonts w:hint="eastAsia"/>
        </w:rPr>
        <w:t>It would not be necessary to confine your attention to the New Testament, because the Old is a part of the same revelation, and amidst its notices and predictions may be expected to give us some knowledge of his character, as well as of the work which he had undertaken to accomplish.</w:t>
      </w:r>
    </w:p>
    <w:p w14:paraId="033BDE32">
      <w:pPr>
        <w:spacing w:after="0" w:line="259" w:lineRule="auto"/>
        <w:ind w:left="0" w:firstLine="0"/>
        <w:jc w:val="left"/>
        <w:rPr>
          <w:rFonts w:hint="eastAsia"/>
        </w:rPr>
      </w:pPr>
      <w:r>
        <w:rPr>
          <w:rFonts w:hint="eastAsia"/>
        </w:rPr>
        <w:t>没有必要将你们的注意力局限于新约，因为旧约是同一启示的一部分，在其告示和预言中，可以预期会让我们对祂的品格，以及祂所承担要完成的工作有所了解。</w:t>
      </w:r>
    </w:p>
    <w:p w14:paraId="10D53C7E">
      <w:pPr>
        <w:spacing w:after="0" w:line="259" w:lineRule="auto"/>
        <w:ind w:left="0" w:firstLine="0"/>
        <w:jc w:val="left"/>
        <w:rPr>
          <w:rFonts w:hint="eastAsia"/>
        </w:rPr>
      </w:pPr>
    </w:p>
    <w:p w14:paraId="26733008">
      <w:pPr>
        <w:spacing w:after="0" w:line="259" w:lineRule="auto"/>
        <w:ind w:left="0" w:firstLine="0"/>
        <w:jc w:val="left"/>
        <w:rPr>
          <w:rFonts w:hint="eastAsia"/>
        </w:rPr>
      </w:pPr>
      <w:r>
        <w:rPr>
          <w:rFonts w:hint="eastAsia"/>
        </w:rPr>
        <w:t>But this method would be tedious, and would require more time than can be allotted to this department of our course.</w:t>
      </w:r>
    </w:p>
    <w:p w14:paraId="6537542E">
      <w:pPr>
        <w:spacing w:after="0" w:line="259" w:lineRule="auto"/>
        <w:ind w:left="0" w:firstLine="0"/>
        <w:jc w:val="left"/>
        <w:rPr>
          <w:rFonts w:hint="eastAsia"/>
        </w:rPr>
      </w:pPr>
      <w:r>
        <w:rPr>
          <w:rFonts w:hint="eastAsia"/>
        </w:rPr>
        <w:t>但这种方法会很冗长，并且需要的时间会超过我们课程中这一部分所能分配的时间。</w:t>
      </w:r>
    </w:p>
    <w:p w14:paraId="3278C003">
      <w:pPr>
        <w:spacing w:after="0" w:line="259" w:lineRule="auto"/>
        <w:ind w:left="0" w:firstLine="0"/>
        <w:jc w:val="left"/>
        <w:rPr>
          <w:rFonts w:hint="eastAsia"/>
        </w:rPr>
      </w:pPr>
    </w:p>
    <w:p w14:paraId="708D0367">
      <w:pPr>
        <w:spacing w:after="0" w:line="259" w:lineRule="auto"/>
        <w:ind w:left="0" w:firstLine="0"/>
        <w:jc w:val="left"/>
        <w:rPr>
          <w:rFonts w:hint="eastAsia"/>
        </w:rPr>
      </w:pPr>
      <w:r>
        <w:rPr>
          <w:rFonts w:hint="eastAsia"/>
        </w:rPr>
        <w:t>There is a classification of the proofs which we may commodiously adopt, because it is a comprehensive one, and, arranging them under distinct heads, leads the mind, by a clear and successive induction, to the conclusion.</w:t>
      </w:r>
    </w:p>
    <w:p w14:paraId="472DB7F1">
      <w:pPr>
        <w:spacing w:after="0" w:line="259" w:lineRule="auto"/>
        <w:ind w:left="0" w:firstLine="0"/>
        <w:jc w:val="left"/>
        <w:rPr>
          <w:rFonts w:hint="eastAsia"/>
        </w:rPr>
      </w:pPr>
      <w:r>
        <w:rPr>
          <w:rFonts w:hint="eastAsia"/>
        </w:rPr>
        <w:t>有一种证据的分类法我们可以方便地采用，因为它很全面，并且将证据分列在不同的标题下，通过清晰而连续的归纳，引导思想得出结论。</w:t>
      </w:r>
    </w:p>
    <w:p w14:paraId="6D3D8DC7">
      <w:pPr>
        <w:spacing w:after="0" w:line="259" w:lineRule="auto"/>
        <w:ind w:left="0" w:firstLine="0"/>
        <w:jc w:val="left"/>
        <w:rPr>
          <w:rFonts w:hint="eastAsia"/>
        </w:rPr>
      </w:pPr>
    </w:p>
    <w:p w14:paraId="1A135032">
      <w:pPr>
        <w:spacing w:after="0" w:line="259" w:lineRule="auto"/>
        <w:ind w:left="0" w:firstLine="0"/>
        <w:jc w:val="left"/>
        <w:rPr>
          <w:rFonts w:hint="eastAsia"/>
        </w:rPr>
      </w:pPr>
      <w:r>
        <w:rPr>
          <w:rFonts w:hint="eastAsia"/>
        </w:rPr>
        <w:t>Jesus Christ is proved to be God equal to the Father, by the ascription of the same names, and perfections, and works, and worship to him.</w:t>
      </w:r>
    </w:p>
    <w:p w14:paraId="394DC345">
      <w:pPr>
        <w:spacing w:after="0" w:line="259" w:lineRule="auto"/>
        <w:ind w:left="0" w:firstLine="0"/>
        <w:jc w:val="left"/>
        <w:rPr>
          <w:rFonts w:hint="eastAsia"/>
        </w:rPr>
      </w:pPr>
      <w:r>
        <w:rPr>
          <w:rFonts w:hint="eastAsia"/>
        </w:rPr>
        <w:t>耶稣基督被证明是与父同等的神，是通过将同样的名号、完美、工作和敬拜归于祂。</w:t>
      </w:r>
    </w:p>
    <w:p w14:paraId="52E9E5EE">
      <w:pPr>
        <w:spacing w:after="0" w:line="259" w:lineRule="auto"/>
        <w:ind w:left="0" w:firstLine="0"/>
        <w:jc w:val="left"/>
        <w:rPr>
          <w:rFonts w:hint="eastAsia"/>
        </w:rPr>
      </w:pPr>
    </w:p>
    <w:p w14:paraId="44EB52EE">
      <w:pPr>
        <w:spacing w:after="0" w:line="259" w:lineRule="auto"/>
        <w:ind w:left="0" w:firstLine="0"/>
        <w:jc w:val="left"/>
        <w:rPr>
          <w:rFonts w:hint="eastAsia"/>
        </w:rPr>
      </w:pPr>
      <w:r>
        <w:rPr>
          <w:rFonts w:hint="eastAsia"/>
        </w:rPr>
        <w:t>In the first place, Let us attend to the Divine names which are given to him in the Scriptures.</w:t>
      </w:r>
    </w:p>
    <w:p w14:paraId="2BD6CB4C">
      <w:pPr>
        <w:spacing w:after="0" w:line="259" w:lineRule="auto"/>
        <w:ind w:left="0" w:firstLine="0"/>
        <w:jc w:val="left"/>
        <w:rPr>
          <w:rFonts w:hint="eastAsia"/>
        </w:rPr>
      </w:pPr>
      <w:r>
        <w:rPr>
          <w:rFonts w:hint="eastAsia"/>
        </w:rPr>
        <w:t>首先，让我们注意圣经中给予祂的神圣名号。</w:t>
      </w:r>
    </w:p>
    <w:p w14:paraId="67889A53">
      <w:pPr>
        <w:spacing w:after="0" w:line="259" w:lineRule="auto"/>
        <w:ind w:left="0" w:firstLine="0"/>
        <w:jc w:val="left"/>
        <w:rPr>
          <w:rFonts w:hint="eastAsia"/>
        </w:rPr>
      </w:pPr>
    </w:p>
    <w:p w14:paraId="77A84596">
      <w:pPr>
        <w:spacing w:after="0" w:line="259" w:lineRule="auto"/>
        <w:ind w:left="0" w:firstLine="0"/>
        <w:jc w:val="left"/>
        <w:rPr>
          <w:rFonts w:hint="eastAsia"/>
        </w:rPr>
      </w:pPr>
      <w:r>
        <w:rPr>
          <w:rFonts w:hint="eastAsia"/>
        </w:rPr>
        <w:t>That he is called, God, is so well known, that it is almost superfluous to produce particular passages.</w:t>
      </w:r>
    </w:p>
    <w:p w14:paraId="5678A14C">
      <w:pPr>
        <w:spacing w:after="0" w:line="259" w:lineRule="auto"/>
        <w:ind w:left="0" w:firstLine="0"/>
        <w:jc w:val="left"/>
        <w:rPr>
          <w:rFonts w:hint="eastAsia"/>
        </w:rPr>
      </w:pPr>
      <w:r>
        <w:rPr>
          <w:rFonts w:hint="eastAsia"/>
        </w:rPr>
        <w:t>祂被称为神，这是众所周知的，以至于几乎无需举出具体经文。</w:t>
      </w:r>
    </w:p>
    <w:p w14:paraId="296E0A3B">
      <w:pPr>
        <w:spacing w:after="0" w:line="259" w:lineRule="auto"/>
        <w:ind w:left="0" w:firstLine="0"/>
        <w:jc w:val="left"/>
        <w:rPr>
          <w:rFonts w:hint="eastAsia"/>
        </w:rPr>
      </w:pPr>
    </w:p>
    <w:p w14:paraId="55EF3924">
      <w:pPr>
        <w:spacing w:after="0" w:line="259" w:lineRule="auto"/>
        <w:ind w:left="0" w:firstLine="0"/>
        <w:jc w:val="left"/>
        <w:rPr>
          <w:rFonts w:hint="eastAsia"/>
        </w:rPr>
      </w:pPr>
      <w:r>
        <w:rPr>
          <w:rFonts w:hint="eastAsia"/>
        </w:rPr>
        <w:t>Now, it is acknowledged, that the name is sometimes given to creatures, to magistrates and angels; and Moses is said to have been a god to Pharaoh.*</w:t>
      </w:r>
    </w:p>
    <w:p w14:paraId="0E699517">
      <w:pPr>
        <w:spacing w:after="0" w:line="259" w:lineRule="auto"/>
        <w:ind w:left="0" w:firstLine="0"/>
        <w:jc w:val="left"/>
        <w:rPr>
          <w:rFonts w:hint="eastAsia"/>
        </w:rPr>
      </w:pPr>
      <w:r>
        <w:rPr>
          <w:rFonts w:hint="eastAsia"/>
        </w:rPr>
        <w:t>现在，人们承认，这个名号有时被赋予受造物，如官长和天使；摩西也被说成是法老的神。*</w:t>
      </w:r>
    </w:p>
    <w:p w14:paraId="1585D362">
      <w:pPr>
        <w:spacing w:after="0" w:line="259" w:lineRule="auto"/>
        <w:ind w:left="0" w:firstLine="0"/>
        <w:jc w:val="left"/>
        <w:rPr>
          <w:rFonts w:hint="eastAsia"/>
        </w:rPr>
      </w:pPr>
    </w:p>
    <w:p w14:paraId="69EBF0BD">
      <w:pPr>
        <w:spacing w:after="0" w:line="259" w:lineRule="auto"/>
        <w:ind w:left="0" w:firstLine="0"/>
        <w:jc w:val="left"/>
        <w:rPr>
          <w:rFonts w:hint="eastAsia"/>
        </w:rPr>
      </w:pPr>
      <w:r>
        <w:rPr>
          <w:rFonts w:hint="eastAsia"/>
        </w:rPr>
        <w:t>In the latter case, the meaning evidently is that Moses was in the room of God to Pharaoh, delivered God's commands to him, and denounced his judgments.</w:t>
      </w:r>
    </w:p>
    <w:p w14:paraId="5D855207">
      <w:pPr>
        <w:spacing w:after="0" w:line="259" w:lineRule="auto"/>
        <w:ind w:left="0" w:firstLine="0"/>
        <w:jc w:val="left"/>
        <w:rPr>
          <w:rFonts w:hint="eastAsia"/>
        </w:rPr>
      </w:pPr>
      <w:r>
        <w:rPr>
          <w:rFonts w:hint="eastAsia"/>
        </w:rPr>
        <w:t>在后一种情况下，意思显然是摩西在法老面前代表神，向他传达神的命令，并宣告祂的审判。</w:t>
      </w:r>
    </w:p>
    <w:p w14:paraId="601F241B">
      <w:pPr>
        <w:spacing w:after="0" w:line="259" w:lineRule="auto"/>
        <w:ind w:left="0" w:firstLine="0"/>
        <w:jc w:val="left"/>
        <w:rPr>
          <w:rFonts w:hint="eastAsia"/>
        </w:rPr>
      </w:pPr>
    </w:p>
    <w:p w14:paraId="364EC291">
      <w:pPr>
        <w:spacing w:after="0" w:line="259" w:lineRule="auto"/>
        <w:ind w:left="0" w:firstLine="0"/>
        <w:jc w:val="left"/>
        <w:rPr>
          <w:rFonts w:hint="eastAsia"/>
        </w:rPr>
      </w:pPr>
      <w:r>
        <w:rPr>
          <w:rFonts w:hint="eastAsia"/>
        </w:rPr>
        <w:t>The name, as we shall see, is used concerning Christ in a quite different manner.</w:t>
      </w:r>
    </w:p>
    <w:p w14:paraId="5D64E2AD">
      <w:pPr>
        <w:spacing w:after="0" w:line="259" w:lineRule="auto"/>
        <w:ind w:left="0" w:firstLine="0"/>
        <w:jc w:val="left"/>
        <w:rPr>
          <w:rFonts w:hint="eastAsia"/>
        </w:rPr>
      </w:pPr>
      <w:r>
        <w:rPr>
          <w:rFonts w:hint="eastAsia"/>
        </w:rPr>
        <w:t>正如我们将要看到的，这个名号在用于基督时，方式截然不同。</w:t>
      </w:r>
    </w:p>
    <w:p w14:paraId="12706BDC">
      <w:pPr>
        <w:spacing w:after="0" w:line="259" w:lineRule="auto"/>
        <w:ind w:left="0" w:firstLine="0"/>
        <w:jc w:val="left"/>
        <w:rPr>
          <w:rFonts w:hint="eastAsia"/>
        </w:rPr>
      </w:pPr>
    </w:p>
    <w:p w14:paraId="45F7D2C0">
      <w:pPr>
        <w:spacing w:after="0" w:line="259" w:lineRule="auto"/>
        <w:ind w:left="0" w:firstLine="0"/>
        <w:jc w:val="left"/>
        <w:rPr>
          <w:rFonts w:hint="eastAsia"/>
        </w:rPr>
      </w:pPr>
      <w:r>
        <w:rPr>
          <w:rFonts w:hint="eastAsia"/>
        </w:rPr>
        <w:t>It may be observed, that when creatures are called gods, we are led to a figurative sense, not only by the plural number—which shews that their real divinity cannot be meant, because it is a fundamental doctrine of religion that there is only one—but by some adjunct or circumstance which qualifies the term; whereas in its application to our Saviour, the laws of just reasoning require it to be literally understood.</w:t>
      </w:r>
    </w:p>
    <w:p w14:paraId="7EE28FB6">
      <w:pPr>
        <w:spacing w:after="0" w:line="259" w:lineRule="auto"/>
        <w:ind w:left="0" w:firstLine="0"/>
        <w:jc w:val="left"/>
        <w:rPr>
          <w:rFonts w:hint="eastAsia"/>
        </w:rPr>
      </w:pPr>
      <w:r>
        <w:rPr>
          <w:rFonts w:hint="eastAsia"/>
        </w:rPr>
        <w:t>可以观察到，当受造物被称为神时，我们被引向一种比喻的意义，不仅因为复数形式——这表明不可能是指他们真正的神性，因为宗教的基本教义是只有一位神——而且也因为有某个附加词或情境限定了这个词；然而在它应用于我们救主时，公正推理的法则要求它被按字面意思理解。</w:t>
      </w:r>
    </w:p>
    <w:p w14:paraId="02DE9F19">
      <w:pPr>
        <w:spacing w:after="0" w:line="259" w:lineRule="auto"/>
        <w:ind w:left="0" w:firstLine="0"/>
        <w:jc w:val="left"/>
        <w:rPr>
          <w:rFonts w:hint="eastAsia"/>
        </w:rPr>
      </w:pPr>
    </w:p>
    <w:p w14:paraId="1EEA6A89">
      <w:pPr>
        <w:spacing w:after="0" w:line="259" w:lineRule="auto"/>
        <w:ind w:left="0" w:firstLine="0"/>
        <w:jc w:val="left"/>
        <w:rPr>
          <w:rFonts w:hint="eastAsia"/>
        </w:rPr>
      </w:pPr>
      <w:r>
        <w:rPr>
          <w:rFonts w:hint="eastAsia"/>
        </w:rPr>
        <w:t>If it is said to earthly princes, "Ye are gods," it is added in the same breath, "but ye shall die like men;"† and when angels are addressed as gods, they are at the same time commanded to acknowledge their inferiority by worshipping the first-begotten of the Father;‡ but the Godhead of our Saviour is expressed in such terms, and associated with such attributes and operations, as demonstrate it to be absolute.</w:t>
      </w:r>
    </w:p>
    <w:p w14:paraId="72DBF311">
      <w:pPr>
        <w:spacing w:after="0" w:line="259" w:lineRule="auto"/>
        <w:ind w:left="0" w:firstLine="0"/>
        <w:jc w:val="left"/>
        <w:rPr>
          <w:rFonts w:hint="eastAsia"/>
        </w:rPr>
      </w:pPr>
      <w:r>
        <w:rPr>
          <w:rFonts w:hint="eastAsia"/>
        </w:rPr>
        <w:t>如果对地上的君王说，“你们是神”，紧接着又补充说，“但你们要像世人一样死亡”；† 当天使被称为神时，他们同时被命令要通过敬拜父的长子来承认自己的卑微；‡ 但我们救主的神格是用这样的词语表达的，并与这样的属性和作为联系在一起，以证明其是绝对的。</w:t>
      </w:r>
    </w:p>
    <w:p w14:paraId="79670B82">
      <w:pPr>
        <w:spacing w:after="0" w:line="259" w:lineRule="auto"/>
        <w:ind w:left="0" w:firstLine="0"/>
        <w:jc w:val="left"/>
        <w:rPr>
          <w:rFonts w:hint="eastAsia"/>
        </w:rPr>
      </w:pPr>
    </w:p>
    <w:p w14:paraId="7742B38A">
      <w:pPr>
        <w:spacing w:after="0" w:line="259" w:lineRule="auto"/>
        <w:ind w:left="0" w:firstLine="0"/>
        <w:jc w:val="left"/>
        <w:rPr>
          <w:rFonts w:hint="eastAsia"/>
        </w:rPr>
      </w:pPr>
      <w:r>
        <w:rPr>
          <w:rFonts w:hint="eastAsia"/>
        </w:rPr>
        <w:t>"The Word was God."§</w:t>
      </w:r>
    </w:p>
    <w:p w14:paraId="5D3B11EA">
      <w:pPr>
        <w:spacing w:after="0" w:line="259" w:lineRule="auto"/>
        <w:ind w:left="0" w:firstLine="0"/>
        <w:jc w:val="left"/>
        <w:rPr>
          <w:rFonts w:hint="eastAsia"/>
        </w:rPr>
      </w:pPr>
      <w:r>
        <w:rPr>
          <w:rFonts w:hint="eastAsia"/>
        </w:rPr>
        <w:t>“道就是神。”§</w:t>
      </w:r>
    </w:p>
    <w:p w14:paraId="4FB27519">
      <w:pPr>
        <w:spacing w:after="0" w:line="259" w:lineRule="auto"/>
        <w:ind w:left="0" w:firstLine="0"/>
        <w:jc w:val="left"/>
        <w:rPr>
          <w:rFonts w:hint="eastAsia"/>
        </w:rPr>
      </w:pPr>
    </w:p>
    <w:p w14:paraId="4A7A9F78">
      <w:pPr>
        <w:spacing w:after="0" w:line="259" w:lineRule="auto"/>
        <w:ind w:left="0" w:firstLine="0"/>
        <w:jc w:val="left"/>
        <w:rPr>
          <w:rFonts w:hint="eastAsia"/>
        </w:rPr>
      </w:pPr>
      <w:r>
        <w:rPr>
          <w:rFonts w:hint="eastAsia"/>
        </w:rPr>
        <w:t>He was made a God, say the Socinians; but the deification of a creature is a notion which receives no countenance from Scripture, and it may be pronounced to be impossible.</w:t>
      </w:r>
    </w:p>
    <w:p w14:paraId="44831006">
      <w:pPr>
        <w:spacing w:after="0" w:line="259" w:lineRule="auto"/>
        <w:ind w:left="0" w:firstLine="0"/>
        <w:jc w:val="left"/>
        <w:rPr>
          <w:rFonts w:hint="eastAsia"/>
        </w:rPr>
      </w:pPr>
      <w:r>
        <w:rPr>
          <w:rFonts w:hint="eastAsia"/>
        </w:rPr>
        <w:t>索西努派说，祂被造成一个神；但将一个受造物神化是一个在圣经中得不到任何支持的观念，并且可以断言其为不可能。</w:t>
      </w:r>
    </w:p>
    <w:p w14:paraId="2EE86DBD">
      <w:pPr>
        <w:spacing w:after="0" w:line="259" w:lineRule="auto"/>
        <w:ind w:left="0" w:firstLine="0"/>
        <w:jc w:val="left"/>
        <w:rPr>
          <w:rFonts w:hint="eastAsia"/>
        </w:rPr>
      </w:pPr>
    </w:p>
    <w:p w14:paraId="1B3017B8">
      <w:pPr>
        <w:spacing w:after="0" w:line="259" w:lineRule="auto"/>
        <w:ind w:left="0" w:firstLine="0"/>
        <w:jc w:val="left"/>
        <w:rPr>
          <w:rFonts w:hint="eastAsia"/>
        </w:rPr>
      </w:pPr>
      <w:r>
        <w:rPr>
          <w:rFonts w:hint="eastAsia"/>
        </w:rPr>
        <w:t>How was it done?</w:t>
      </w:r>
    </w:p>
    <w:p w14:paraId="775E1D51">
      <w:pPr>
        <w:spacing w:after="0" w:line="259" w:lineRule="auto"/>
        <w:ind w:left="0" w:firstLine="0"/>
        <w:jc w:val="left"/>
        <w:rPr>
          <w:rFonts w:hint="eastAsia"/>
        </w:rPr>
      </w:pPr>
      <w:r>
        <w:rPr>
          <w:rFonts w:hint="eastAsia"/>
        </w:rPr>
        <w:t>这是怎么做到的？</w:t>
      </w:r>
    </w:p>
    <w:p w14:paraId="3A5D772B">
      <w:pPr>
        <w:spacing w:after="0" w:line="259" w:lineRule="auto"/>
        <w:ind w:left="0" w:firstLine="0"/>
        <w:jc w:val="left"/>
        <w:rPr>
          <w:rFonts w:hint="eastAsia"/>
        </w:rPr>
      </w:pPr>
    </w:p>
    <w:p w14:paraId="660CFB7D">
      <w:pPr>
        <w:spacing w:after="0" w:line="259" w:lineRule="auto"/>
        <w:ind w:left="0" w:firstLine="0"/>
        <w:jc w:val="left"/>
        <w:rPr>
          <w:rFonts w:hint="eastAsia"/>
        </w:rPr>
      </w:pPr>
      <w:r>
        <w:rPr>
          <w:rFonts w:hint="eastAsia"/>
        </w:rPr>
        <w:t>Was a divine nature given to him?</w:t>
      </w:r>
    </w:p>
    <w:p w14:paraId="5EB0A530">
      <w:pPr>
        <w:spacing w:after="0" w:line="259" w:lineRule="auto"/>
        <w:ind w:left="0" w:firstLine="0"/>
        <w:jc w:val="left"/>
        <w:rPr>
          <w:rFonts w:hint="eastAsia"/>
        </w:rPr>
      </w:pPr>
      <w:r>
        <w:rPr>
          <w:rFonts w:hint="eastAsia"/>
        </w:rPr>
        <w:t>是赐给了祂一个神圣的本性吗？</w:t>
      </w:r>
    </w:p>
    <w:p w14:paraId="5C8A57B1">
      <w:pPr>
        <w:spacing w:after="0" w:line="259" w:lineRule="auto"/>
        <w:ind w:left="0" w:firstLine="0"/>
        <w:jc w:val="left"/>
        <w:rPr>
          <w:rFonts w:hint="eastAsia"/>
        </w:rPr>
      </w:pPr>
    </w:p>
    <w:p w14:paraId="01BB8016">
      <w:pPr>
        <w:spacing w:after="0" w:line="259" w:lineRule="auto"/>
        <w:ind w:left="0" w:firstLine="0"/>
        <w:jc w:val="left"/>
        <w:rPr>
          <w:rFonts w:hint="eastAsia"/>
        </w:rPr>
      </w:pPr>
      <w:r>
        <w:rPr>
          <w:rFonts w:hint="eastAsia"/>
        </w:rPr>
        <w:t>or were divine perfections communicated to him?</w:t>
      </w:r>
    </w:p>
    <w:p w14:paraId="64BDEBCB">
      <w:pPr>
        <w:spacing w:after="0" w:line="259" w:lineRule="auto"/>
        <w:ind w:left="0" w:firstLine="0"/>
        <w:jc w:val="left"/>
        <w:rPr>
          <w:rFonts w:hint="eastAsia"/>
        </w:rPr>
      </w:pPr>
      <w:r>
        <w:rPr>
          <w:rFonts w:hint="eastAsia"/>
        </w:rPr>
        <w:t>还是将神圣的完美传给了祂？</w:t>
      </w:r>
    </w:p>
    <w:p w14:paraId="56597881">
      <w:pPr>
        <w:spacing w:after="0" w:line="259" w:lineRule="auto"/>
        <w:ind w:left="0" w:firstLine="0"/>
        <w:jc w:val="left"/>
        <w:rPr>
          <w:rFonts w:hint="eastAsia"/>
        </w:rPr>
      </w:pPr>
    </w:p>
    <w:p w14:paraId="10B8BB9E">
      <w:pPr>
        <w:spacing w:after="0" w:line="259" w:lineRule="auto"/>
        <w:ind w:left="0" w:firstLine="0"/>
        <w:jc w:val="left"/>
        <w:rPr>
          <w:rFonts w:hint="eastAsia"/>
        </w:rPr>
      </w:pPr>
      <w:r>
        <w:rPr>
          <w:rFonts w:hint="eastAsia"/>
        </w:rPr>
        <w:t>Not a word of these things is to be found in the Bible, and either supposition is grossly absurd.</w:t>
      </w:r>
    </w:p>
    <w:p w14:paraId="12FE8AC6">
      <w:pPr>
        <w:spacing w:after="0" w:line="259" w:lineRule="auto"/>
        <w:ind w:left="0" w:firstLine="0"/>
        <w:jc w:val="left"/>
        <w:rPr>
          <w:rFonts w:hint="eastAsia"/>
        </w:rPr>
      </w:pPr>
      <w:r>
        <w:rPr>
          <w:rFonts w:hint="eastAsia"/>
        </w:rPr>
        <w:t>圣经中找不到关于这些事的只言片语，而且这两种假设都极其荒谬。</w:t>
      </w:r>
    </w:p>
    <w:p w14:paraId="0649461B">
      <w:pPr>
        <w:spacing w:after="0" w:line="259" w:lineRule="auto"/>
        <w:ind w:left="0" w:firstLine="0"/>
        <w:jc w:val="left"/>
        <w:rPr>
          <w:rFonts w:hint="eastAsia"/>
        </w:rPr>
      </w:pPr>
    </w:p>
    <w:p w14:paraId="1C21DC1A">
      <w:pPr>
        <w:spacing w:after="0" w:line="259" w:lineRule="auto"/>
        <w:ind w:left="0" w:firstLine="0"/>
        <w:jc w:val="left"/>
        <w:rPr>
          <w:rFonts w:hint="eastAsia"/>
        </w:rPr>
      </w:pPr>
      <w:r>
        <w:rPr>
          <w:rFonts w:hint="eastAsia"/>
        </w:rPr>
        <w:t>How could a man be changed into a God?</w:t>
      </w:r>
    </w:p>
    <w:p w14:paraId="2D098940">
      <w:pPr>
        <w:spacing w:after="0" w:line="259" w:lineRule="auto"/>
        <w:ind w:left="0" w:firstLine="0"/>
        <w:jc w:val="left"/>
        <w:rPr>
          <w:rFonts w:hint="eastAsia"/>
        </w:rPr>
      </w:pPr>
      <w:r>
        <w:rPr>
          <w:rFonts w:hint="eastAsia"/>
        </w:rPr>
        <w:t>一个人怎么能被变成神呢？</w:t>
      </w:r>
    </w:p>
    <w:p w14:paraId="2381F519">
      <w:pPr>
        <w:spacing w:after="0" w:line="259" w:lineRule="auto"/>
        <w:ind w:left="0" w:firstLine="0"/>
        <w:jc w:val="left"/>
        <w:rPr>
          <w:rFonts w:hint="eastAsia"/>
        </w:rPr>
      </w:pPr>
    </w:p>
    <w:p w14:paraId="6D37A109">
      <w:pPr>
        <w:spacing w:after="0" w:line="259" w:lineRule="auto"/>
        <w:ind w:left="0" w:firstLine="0"/>
        <w:jc w:val="left"/>
        <w:rPr>
          <w:rFonts w:hint="eastAsia"/>
        </w:rPr>
      </w:pPr>
      <w:r>
        <w:rPr>
          <w:rFonts w:hint="eastAsia"/>
        </w:rPr>
        <w:t>or how could a limited nature be endowed with omniscience and omnipotence?</w:t>
      </w:r>
    </w:p>
    <w:p w14:paraId="02A82858">
      <w:pPr>
        <w:spacing w:after="0" w:line="259" w:lineRule="auto"/>
        <w:ind w:left="0" w:firstLine="0"/>
        <w:jc w:val="left"/>
        <w:rPr>
          <w:rFonts w:hint="eastAsia"/>
        </w:rPr>
      </w:pPr>
      <w:r>
        <w:rPr>
          <w:rFonts w:hint="eastAsia"/>
        </w:rPr>
        <w:t>或者一个有限的本性怎么能被赋予全知和全能呢？</w:t>
      </w:r>
    </w:p>
    <w:p w14:paraId="29159483">
      <w:pPr>
        <w:spacing w:after="0" w:line="259" w:lineRule="auto"/>
        <w:ind w:left="0" w:firstLine="0"/>
        <w:jc w:val="left"/>
        <w:rPr>
          <w:rFonts w:hint="eastAsia"/>
        </w:rPr>
      </w:pPr>
    </w:p>
    <w:p w14:paraId="43B6BDCD">
      <w:pPr>
        <w:spacing w:after="0" w:line="259" w:lineRule="auto"/>
        <w:ind w:left="0" w:firstLine="0"/>
        <w:jc w:val="left"/>
        <w:rPr>
          <w:rFonts w:hint="eastAsia"/>
        </w:rPr>
      </w:pPr>
      <w:r>
        <w:rPr>
          <w:rFonts w:hint="eastAsia"/>
        </w:rPr>
        <w:t>Modern Socinians translate the passage thus, The Word was a God; but how strange is it to the ears of christians to speak of more Gods than one, as if, like the heathens, we had subordinate deities!</w:t>
      </w:r>
    </w:p>
    <w:p w14:paraId="29383B30">
      <w:pPr>
        <w:spacing w:after="0" w:line="259" w:lineRule="auto"/>
        <w:ind w:left="0" w:firstLine="0"/>
        <w:jc w:val="left"/>
        <w:rPr>
          <w:rFonts w:hint="eastAsia"/>
        </w:rPr>
      </w:pPr>
      <w:r>
        <w:rPr>
          <w:rFonts w:hint="eastAsia"/>
        </w:rPr>
        <w:t>现代索西努派这样翻译这段经文：道是一个神；但对基督徒的耳朵来说，谈论不止一位神是何等奇怪，仿佛我们像异教徒一样有次等的神明！</w:t>
      </w:r>
    </w:p>
    <w:p w14:paraId="34A17414">
      <w:pPr>
        <w:spacing w:after="0" w:line="259" w:lineRule="auto"/>
        <w:ind w:left="0" w:firstLine="0"/>
        <w:jc w:val="left"/>
        <w:rPr>
          <w:rFonts w:hint="eastAsia"/>
        </w:rPr>
      </w:pPr>
    </w:p>
    <w:p w14:paraId="19475B95">
      <w:pPr>
        <w:spacing w:after="0" w:line="259" w:lineRule="auto"/>
        <w:ind w:left="0" w:firstLine="0"/>
        <w:jc w:val="left"/>
        <w:rPr>
          <w:rFonts w:hint="eastAsia"/>
        </w:rPr>
      </w:pPr>
      <w:r>
        <w:rPr>
          <w:rFonts w:hint="eastAsia"/>
        </w:rPr>
        <w:t>No; they say, our meaning is that he is a figurative god, like magistrates and Moses.</w:t>
      </w:r>
    </w:p>
    <w:p w14:paraId="7ECEC30B">
      <w:pPr>
        <w:spacing w:after="0" w:line="259" w:lineRule="auto"/>
        <w:ind w:left="0" w:firstLine="0"/>
        <w:jc w:val="left"/>
        <w:rPr>
          <w:rFonts w:hint="eastAsia"/>
        </w:rPr>
      </w:pPr>
      <w:r>
        <w:rPr>
          <w:rFonts w:hint="eastAsia"/>
        </w:rPr>
        <w:t>不；他们说，我们的意思是祂是一位比喻性的神，像官长和摩西一样。</w:t>
      </w:r>
    </w:p>
    <w:p w14:paraId="63EB6744">
      <w:pPr>
        <w:spacing w:after="0" w:line="259" w:lineRule="auto"/>
        <w:ind w:left="0" w:firstLine="0"/>
        <w:jc w:val="left"/>
        <w:rPr>
          <w:rFonts w:hint="eastAsia"/>
        </w:rPr>
      </w:pPr>
    </w:p>
    <w:p w14:paraId="0A9D269E">
      <w:pPr>
        <w:spacing w:after="0" w:line="259" w:lineRule="auto"/>
        <w:ind w:left="0" w:firstLine="0"/>
        <w:jc w:val="left"/>
        <w:rPr>
          <w:rFonts w:hint="eastAsia"/>
        </w:rPr>
      </w:pPr>
      <w:r>
        <w:rPr>
          <w:rFonts w:hint="eastAsia"/>
        </w:rPr>
        <w:t>But besides that, in the following verses, the Evangelist ascribes to him a work which is peculiar to the true God, namely, the creation of all things,‖ the original does not admit of this translation.</w:t>
      </w:r>
    </w:p>
    <w:p w14:paraId="612A7D96">
      <w:pPr>
        <w:spacing w:after="0" w:line="259" w:lineRule="auto"/>
        <w:ind w:left="0" w:firstLine="0"/>
        <w:jc w:val="left"/>
        <w:rPr>
          <w:rFonts w:hint="eastAsia"/>
        </w:rPr>
      </w:pPr>
      <w:r>
        <w:rPr>
          <w:rFonts w:hint="eastAsia"/>
        </w:rPr>
        <w:t>但除此之外，在接下来的经文中，福音书作者将一项唯独真神才有的工作归于祂，即创造万物，‖ 原文也不允许这样的翻译。</w:t>
      </w:r>
    </w:p>
    <w:p w14:paraId="3FCDFFD4">
      <w:pPr>
        <w:spacing w:after="0" w:line="259" w:lineRule="auto"/>
        <w:ind w:left="0" w:firstLine="0"/>
        <w:jc w:val="left"/>
        <w:rPr>
          <w:rFonts w:hint="eastAsia"/>
        </w:rPr>
      </w:pPr>
    </w:p>
    <w:p w14:paraId="28B19775">
      <w:pPr>
        <w:spacing w:after="0" w:line="259" w:lineRule="auto"/>
        <w:ind w:left="0" w:firstLine="0"/>
        <w:jc w:val="left"/>
        <w:rPr>
          <w:rFonts w:hint="eastAsia"/>
        </w:rPr>
      </w:pPr>
      <w:r>
        <w:rPr>
          <w:rFonts w:hint="eastAsia"/>
        </w:rPr>
        <w:t>Θεος, they reply, is without the article, and ought therefore to be rendered a God.</w:t>
      </w:r>
    </w:p>
    <w:p w14:paraId="12004D9F">
      <w:pPr>
        <w:spacing w:after="0" w:line="259" w:lineRule="auto"/>
        <w:ind w:left="0" w:firstLine="0"/>
        <w:jc w:val="left"/>
        <w:rPr>
          <w:rFonts w:hint="eastAsia"/>
        </w:rPr>
      </w:pPr>
      <w:r>
        <w:rPr>
          <w:rFonts w:hint="eastAsia"/>
        </w:rPr>
        <w:t>他们回答说，Θεος 没有冠词，因此应该被译为一个神。</w:t>
      </w:r>
    </w:p>
    <w:p w14:paraId="33F5B18E">
      <w:pPr>
        <w:spacing w:after="0" w:line="259" w:lineRule="auto"/>
        <w:ind w:left="0" w:firstLine="0"/>
        <w:jc w:val="left"/>
        <w:rPr>
          <w:rFonts w:hint="eastAsia"/>
        </w:rPr>
      </w:pPr>
    </w:p>
    <w:p w14:paraId="2312A1A0">
      <w:pPr>
        <w:spacing w:after="0" w:line="259" w:lineRule="auto"/>
        <w:ind w:left="0" w:firstLine="0"/>
        <w:jc w:val="left"/>
        <w:rPr>
          <w:rFonts w:hint="eastAsia"/>
        </w:rPr>
      </w:pPr>
      <w:r>
        <w:rPr>
          <w:rFonts w:hint="eastAsia"/>
        </w:rPr>
        <w:t>But here the idiom of the Greek language is violated, and scholars know, that while the subject of a proposition admits, the predicate rejects, the article, and that the proposition, "The Word was God," could have been expressed only as it is, Θεος κν ὁ λογος.</w:t>
      </w:r>
    </w:p>
    <w:p w14:paraId="6661AC92">
      <w:pPr>
        <w:spacing w:after="0" w:line="259" w:lineRule="auto"/>
        <w:ind w:left="0" w:firstLine="0"/>
        <w:jc w:val="left"/>
        <w:rPr>
          <w:rFonts w:hint="eastAsia"/>
        </w:rPr>
      </w:pPr>
      <w:r>
        <w:rPr>
          <w:rFonts w:hint="eastAsia"/>
        </w:rPr>
        <w:t>但这里违反了希腊语的习语，学者们知道，一个命题的主语可以带冠词，而谓语则不带冠词，并且“道就是神”这个命题只能像现在这样表达，即 Θεος κν ὁ λογος。</w:t>
      </w:r>
    </w:p>
    <w:p w14:paraId="19251F4C">
      <w:pPr>
        <w:spacing w:after="0" w:line="259" w:lineRule="auto"/>
        <w:ind w:left="0" w:firstLine="0"/>
        <w:jc w:val="left"/>
        <w:rPr>
          <w:rFonts w:hint="eastAsia"/>
        </w:rPr>
      </w:pPr>
    </w:p>
    <w:p w14:paraId="7F84A1CB">
      <w:pPr>
        <w:spacing w:after="0" w:line="259" w:lineRule="auto"/>
        <w:ind w:left="0" w:firstLine="0"/>
        <w:jc w:val="left"/>
        <w:rPr>
          <w:rFonts w:hint="eastAsia"/>
        </w:rPr>
      </w:pPr>
      <w:r>
        <w:rPr>
          <w:rFonts w:hint="eastAsia"/>
        </w:rPr>
        <w:t>It is evident, that although Θεος. stands first in order, it is the predicate of the sentence, and denotes what ὁ λογος, the subject, is.</w:t>
      </w:r>
    </w:p>
    <w:p w14:paraId="18555217">
      <w:pPr>
        <w:spacing w:after="0" w:line="259" w:lineRule="auto"/>
        <w:ind w:left="0" w:firstLine="0"/>
        <w:jc w:val="left"/>
        <w:rPr>
          <w:rFonts w:hint="eastAsia"/>
        </w:rPr>
      </w:pPr>
      <w:r>
        <w:rPr>
          <w:rFonts w:hint="eastAsia"/>
        </w:rPr>
        <w:t>很明显，虽然 Θεος. 排在前面，但它是句子的谓语，表示主语 ὁ λογος 是什么。</w:t>
      </w:r>
    </w:p>
    <w:p w14:paraId="37463FF3">
      <w:pPr>
        <w:spacing w:after="0" w:line="259" w:lineRule="auto"/>
        <w:ind w:left="0" w:firstLine="0"/>
        <w:jc w:val="left"/>
        <w:rPr>
          <w:rFonts w:hint="eastAsia"/>
        </w:rPr>
      </w:pPr>
    </w:p>
    <w:p w14:paraId="178C3394">
      <w:pPr>
        <w:spacing w:after="0" w:line="259" w:lineRule="auto"/>
        <w:ind w:left="0" w:firstLine="0"/>
        <w:jc w:val="left"/>
        <w:rPr>
          <w:rFonts w:hint="eastAsia"/>
        </w:rPr>
      </w:pPr>
      <w:r>
        <w:rPr>
          <w:rFonts w:hint="eastAsia"/>
        </w:rPr>
        <w:t>This criticism, then, proves only the ignorance of those who have made it.</w:t>
      </w:r>
    </w:p>
    <w:p w14:paraId="53B21996">
      <w:pPr>
        <w:spacing w:after="0" w:line="259" w:lineRule="auto"/>
        <w:ind w:left="0" w:firstLine="0"/>
        <w:jc w:val="left"/>
        <w:rPr>
          <w:rFonts w:hint="eastAsia"/>
        </w:rPr>
      </w:pPr>
      <w:r>
        <w:rPr>
          <w:rFonts w:hint="eastAsia"/>
        </w:rPr>
        <w:t>那么，这种批评只证明了提出它的人的无知。</w:t>
      </w:r>
    </w:p>
    <w:p w14:paraId="563E3A9B">
      <w:pPr>
        <w:spacing w:after="0" w:line="259" w:lineRule="auto"/>
        <w:ind w:left="0" w:firstLine="0"/>
        <w:jc w:val="left"/>
        <w:rPr>
          <w:rFonts w:hint="eastAsia"/>
        </w:rPr>
      </w:pPr>
    </w:p>
    <w:p w14:paraId="4AB243AD">
      <w:pPr>
        <w:spacing w:after="0" w:line="259" w:lineRule="auto"/>
        <w:ind w:left="0" w:firstLine="0"/>
        <w:jc w:val="left"/>
        <w:rPr>
          <w:rFonts w:hint="eastAsia"/>
        </w:rPr>
      </w:pPr>
      <w:r>
        <w:rPr>
          <w:rFonts w:hint="eastAsia"/>
        </w:rPr>
        <w:t>"Unto the Son he saith, Thy throne, O God, is for ever and ever."*</w:t>
      </w:r>
    </w:p>
    <w:p w14:paraId="38A41DE2">
      <w:pPr>
        <w:spacing w:after="0" w:line="259" w:lineRule="auto"/>
        <w:ind w:left="0" w:firstLine="0"/>
        <w:jc w:val="left"/>
        <w:rPr>
          <w:rFonts w:hint="eastAsia"/>
        </w:rPr>
      </w:pPr>
      <w:r>
        <w:rPr>
          <w:rFonts w:hint="eastAsia"/>
        </w:rPr>
        <w:t>“论到子祂却说：神啊，你的宝座是永永远远的。”*</w:t>
      </w:r>
    </w:p>
    <w:p w14:paraId="36373F91">
      <w:pPr>
        <w:spacing w:after="0" w:line="259" w:lineRule="auto"/>
        <w:ind w:left="0" w:firstLine="0"/>
        <w:jc w:val="left"/>
        <w:rPr>
          <w:rFonts w:hint="eastAsia"/>
        </w:rPr>
      </w:pPr>
    </w:p>
    <w:p w14:paraId="766D7E40">
      <w:pPr>
        <w:spacing w:after="0" w:line="259" w:lineRule="auto"/>
        <w:ind w:left="0" w:firstLine="0"/>
        <w:jc w:val="left"/>
        <w:rPr>
          <w:rFonts w:hint="eastAsia"/>
        </w:rPr>
      </w:pPr>
      <w:r>
        <w:rPr>
          <w:rFonts w:hint="eastAsia"/>
        </w:rPr>
        <w:t>To evade the evidence of this text, Unitarians tell us that it may be translated, "God is thy throne;" because the words rendered O God, are not ω Θσε, in the vocative, but ὁ Θεος, in the nominative.</w:t>
      </w:r>
    </w:p>
    <w:p w14:paraId="513536C2">
      <w:pPr>
        <w:spacing w:after="0" w:line="259" w:lineRule="auto"/>
        <w:ind w:left="0" w:firstLine="0"/>
        <w:jc w:val="left"/>
        <w:rPr>
          <w:rFonts w:hint="eastAsia"/>
        </w:rPr>
      </w:pPr>
      <w:r>
        <w:rPr>
          <w:rFonts w:hint="eastAsia"/>
        </w:rPr>
        <w:t>为规避这段经文的证据，神体一位论者告诉我们，它可以被翻译为，“神是你的宝座”；因为被译为“哦，神啊”的词，不是呼格的 ω Θσε，而是主格的 ὁ Θεος。</w:t>
      </w:r>
    </w:p>
    <w:p w14:paraId="3350DB51">
      <w:pPr>
        <w:spacing w:after="0" w:line="259" w:lineRule="auto"/>
        <w:ind w:left="0" w:firstLine="0"/>
        <w:jc w:val="left"/>
        <w:rPr>
          <w:rFonts w:hint="eastAsia"/>
        </w:rPr>
      </w:pPr>
    </w:p>
    <w:p w14:paraId="48E6DBC2">
      <w:pPr>
        <w:spacing w:after="0" w:line="259" w:lineRule="auto"/>
        <w:ind w:left="0" w:firstLine="0"/>
        <w:jc w:val="left"/>
        <w:rPr>
          <w:rFonts w:hint="eastAsia"/>
        </w:rPr>
      </w:pPr>
      <w:r>
        <w:rPr>
          <w:rFonts w:hint="eastAsia"/>
        </w:rPr>
        <w:t>They ought to have remembered, that this is a Greek idiom, and that in the Attic dialect, the nominative is frequently put for the vocative.</w:t>
      </w:r>
    </w:p>
    <w:p w14:paraId="5C835752">
      <w:pPr>
        <w:spacing w:after="0" w:line="259" w:lineRule="auto"/>
        <w:ind w:left="0" w:firstLine="0"/>
        <w:jc w:val="left"/>
        <w:rPr>
          <w:rFonts w:hint="eastAsia"/>
        </w:rPr>
      </w:pPr>
      <w:r>
        <w:rPr>
          <w:rFonts w:hint="eastAsia"/>
        </w:rPr>
        <w:t>他们本应记得，这是一个希腊习语，在阿提卡方言中，主格常常代替呼格使用。</w:t>
      </w:r>
    </w:p>
    <w:p w14:paraId="7E6B2975">
      <w:pPr>
        <w:spacing w:after="0" w:line="259" w:lineRule="auto"/>
        <w:ind w:left="0" w:firstLine="0"/>
        <w:jc w:val="left"/>
        <w:rPr>
          <w:rFonts w:hint="eastAsia"/>
        </w:rPr>
      </w:pPr>
    </w:p>
    <w:p w14:paraId="764A1B97">
      <w:pPr>
        <w:spacing w:after="0" w:line="259" w:lineRule="auto"/>
        <w:ind w:left="0" w:firstLine="0"/>
        <w:jc w:val="left"/>
        <w:rPr>
          <w:rFonts w:hint="eastAsia"/>
        </w:rPr>
      </w:pPr>
      <w:r>
        <w:rPr>
          <w:rFonts w:hint="eastAsia"/>
        </w:rPr>
        <w:t>God is said to be a shield, a rock, and a fortress to his people, and as in these cases it is signified that he protects and defends them, there is nothing inconsistent with his dignity and supremacy.</w:t>
      </w:r>
    </w:p>
    <w:p w14:paraId="5C1F7E19">
      <w:pPr>
        <w:spacing w:after="0" w:line="259" w:lineRule="auto"/>
        <w:ind w:left="0" w:firstLine="0"/>
        <w:jc w:val="left"/>
        <w:rPr>
          <w:rFonts w:hint="eastAsia"/>
        </w:rPr>
      </w:pPr>
      <w:r>
        <w:rPr>
          <w:rFonts w:hint="eastAsia"/>
        </w:rPr>
        <w:t>神被说成是祂子民的盾牌、磐石和堡垒，在这些情况下，其意为祂保护和防卫他们，这与祂的尊严和至高无上并无不符。</w:t>
      </w:r>
    </w:p>
    <w:p w14:paraId="3079A14B">
      <w:pPr>
        <w:spacing w:after="0" w:line="259" w:lineRule="auto"/>
        <w:ind w:left="0" w:firstLine="0"/>
        <w:jc w:val="left"/>
        <w:rPr>
          <w:rFonts w:hint="eastAsia"/>
        </w:rPr>
      </w:pPr>
    </w:p>
    <w:p w14:paraId="4646753D">
      <w:pPr>
        <w:spacing w:after="0" w:line="259" w:lineRule="auto"/>
        <w:ind w:left="0" w:firstLine="0"/>
        <w:jc w:val="left"/>
        <w:rPr>
          <w:rFonts w:hint="eastAsia"/>
        </w:rPr>
      </w:pPr>
      <w:r>
        <w:rPr>
          <w:rFonts w:hint="eastAsia"/>
        </w:rPr>
        <w:t>"But it is the reverse in the case before us.</w:t>
      </w:r>
    </w:p>
    <w:p w14:paraId="5A985E9C">
      <w:pPr>
        <w:spacing w:after="0" w:line="259" w:lineRule="auto"/>
        <w:ind w:left="0" w:firstLine="0"/>
        <w:jc w:val="left"/>
        <w:rPr>
          <w:rFonts w:hint="eastAsia"/>
        </w:rPr>
      </w:pPr>
      <w:r>
        <w:rPr>
          <w:rFonts w:hint="eastAsia"/>
        </w:rPr>
        <w:t>“但在我们眼前的情况中则相反。</w:t>
      </w:r>
    </w:p>
    <w:p w14:paraId="558BF976">
      <w:pPr>
        <w:spacing w:after="0" w:line="259" w:lineRule="auto"/>
        <w:ind w:left="0" w:firstLine="0"/>
        <w:jc w:val="left"/>
        <w:rPr>
          <w:rFonts w:hint="eastAsia"/>
        </w:rPr>
      </w:pPr>
    </w:p>
    <w:p w14:paraId="24BDA2ED">
      <w:pPr>
        <w:spacing w:after="0" w:line="259" w:lineRule="auto"/>
        <w:ind w:left="0" w:firstLine="0"/>
        <w:jc w:val="left"/>
        <w:rPr>
          <w:rFonts w:hint="eastAsia"/>
        </w:rPr>
      </w:pPr>
      <w:r>
        <w:rPr>
          <w:rFonts w:hint="eastAsia"/>
        </w:rPr>
        <w:t>A throne," it has been justly remarked, "derives its dignity from the character and dominion of the sovereign who sits upon it.</w:t>
      </w:r>
    </w:p>
    <w:p w14:paraId="07676523">
      <w:pPr>
        <w:spacing w:after="0" w:line="259" w:lineRule="auto"/>
        <w:ind w:left="0" w:firstLine="0"/>
        <w:jc w:val="left"/>
        <w:rPr>
          <w:rFonts w:hint="eastAsia"/>
        </w:rPr>
      </w:pPr>
      <w:r>
        <w:rPr>
          <w:rFonts w:hint="eastAsia"/>
        </w:rPr>
        <w:t>正如有人公正地评论道：“一个宝座的尊严，源于坐在其上的君王的品格和统治权。</w:t>
      </w:r>
    </w:p>
    <w:p w14:paraId="157669BA">
      <w:pPr>
        <w:spacing w:after="0" w:line="259" w:lineRule="auto"/>
        <w:ind w:left="0" w:firstLine="0"/>
        <w:jc w:val="left"/>
        <w:rPr>
          <w:rFonts w:hint="eastAsia"/>
        </w:rPr>
      </w:pPr>
    </w:p>
    <w:p w14:paraId="7C5A1542">
      <w:pPr>
        <w:spacing w:after="0" w:line="259" w:lineRule="auto"/>
        <w:ind w:left="0" w:firstLine="0"/>
        <w:jc w:val="left"/>
        <w:rPr>
          <w:rFonts w:hint="eastAsia"/>
        </w:rPr>
      </w:pPr>
      <w:r>
        <w:rPr>
          <w:rFonts w:hint="eastAsia"/>
        </w:rPr>
        <w:t>To call the Eternal Majesty the throne of a creature," as the Messiah is supposed to be, "seems little suitable to the reverence which is ever to be maintained towards the Creator, and which is one of the most distinguishing characters of the Scripture style,"†</w:t>
      </w:r>
    </w:p>
    <w:p w14:paraId="45B8A162">
      <w:pPr>
        <w:spacing w:after="0" w:line="259" w:lineRule="auto"/>
        <w:ind w:left="0" w:firstLine="0"/>
        <w:jc w:val="left"/>
        <w:rPr>
          <w:rFonts w:hint="eastAsia"/>
        </w:rPr>
      </w:pPr>
      <w:r>
        <w:rPr>
          <w:rFonts w:hint="eastAsia"/>
        </w:rPr>
        <w:t>将永恒的威严称为一个受造物（如所设想的弥赛亚）的宝座，” “似乎不太符合对造物主应始终保持的敬畏，而这种敬畏是圣经风格最显著的特征之一，”†</w:t>
      </w:r>
    </w:p>
    <w:p w14:paraId="72D0A1E8">
      <w:pPr>
        <w:spacing w:after="0" w:line="259" w:lineRule="auto"/>
        <w:ind w:left="0" w:firstLine="0"/>
        <w:jc w:val="left"/>
        <w:rPr>
          <w:rFonts w:hint="eastAsia"/>
        </w:rPr>
      </w:pPr>
    </w:p>
    <w:p w14:paraId="7B7496D6">
      <w:pPr>
        <w:spacing w:after="0" w:line="259" w:lineRule="auto"/>
        <w:ind w:left="0" w:firstLine="0"/>
        <w:jc w:val="left"/>
        <w:rPr>
          <w:rFonts w:hint="eastAsia"/>
        </w:rPr>
      </w:pPr>
      <w:r>
        <w:rPr>
          <w:rFonts w:hint="eastAsia"/>
        </w:rPr>
        <w:t>The design of the Apostle, in quoting these words of the Psalmist, is to prove the superiority of Christ to the heavenly messengers.</w:t>
      </w:r>
    </w:p>
    <w:p w14:paraId="17CAB7AD">
      <w:pPr>
        <w:spacing w:after="0" w:line="259" w:lineRule="auto"/>
        <w:ind w:left="0" w:firstLine="0"/>
        <w:jc w:val="left"/>
        <w:rPr>
          <w:rFonts w:hint="eastAsia"/>
        </w:rPr>
      </w:pPr>
      <w:r>
        <w:rPr>
          <w:rFonts w:hint="eastAsia"/>
        </w:rPr>
        <w:t>使徒引用诗篇作者这些话的目的，是证明基督优于天上的使者。</w:t>
      </w:r>
    </w:p>
    <w:p w14:paraId="6A67214D">
      <w:pPr>
        <w:spacing w:after="0" w:line="259" w:lineRule="auto"/>
        <w:ind w:left="0" w:firstLine="0"/>
        <w:jc w:val="left"/>
        <w:rPr>
          <w:rFonts w:hint="eastAsia"/>
        </w:rPr>
      </w:pPr>
    </w:p>
    <w:p w14:paraId="6A20E237">
      <w:pPr>
        <w:spacing w:after="0" w:line="259" w:lineRule="auto"/>
        <w:ind w:left="0" w:firstLine="0"/>
        <w:jc w:val="left"/>
        <w:rPr>
          <w:rFonts w:hint="eastAsia"/>
        </w:rPr>
      </w:pPr>
      <w:r>
        <w:rPr>
          <w:rFonts w:hint="eastAsia"/>
        </w:rPr>
        <w:t>He begins well, by shewing that God makes the winds his messengers, and flames of fire his ministers, thus reducing angels to the condition of servants; but he does not end well, if he say only that God is the throne of Christ, or the support of his authority.</w:t>
      </w:r>
    </w:p>
    <w:p w14:paraId="31291E54">
      <w:pPr>
        <w:spacing w:after="0" w:line="259" w:lineRule="auto"/>
        <w:ind w:left="0" w:firstLine="0"/>
        <w:jc w:val="left"/>
        <w:rPr>
          <w:rFonts w:hint="eastAsia"/>
        </w:rPr>
      </w:pPr>
      <w:r>
        <w:rPr>
          <w:rFonts w:hint="eastAsia"/>
        </w:rPr>
        <w:t>祂的开端很好，通过指出神使风作祂的使者，使火焰作祂的仆役，从而将天使降为仆人的地位；但如果祂只说神是基督的宝座，或祂权柄的支持，那祂的结尾就不好了。</w:t>
      </w:r>
    </w:p>
    <w:p w14:paraId="0B1BBE29">
      <w:pPr>
        <w:spacing w:after="0" w:line="259" w:lineRule="auto"/>
        <w:ind w:left="0" w:firstLine="0"/>
        <w:jc w:val="left"/>
        <w:rPr>
          <w:rFonts w:hint="eastAsia"/>
        </w:rPr>
      </w:pPr>
    </w:p>
    <w:p w14:paraId="2C5F46C7">
      <w:pPr>
        <w:spacing w:after="0" w:line="259" w:lineRule="auto"/>
        <w:ind w:left="0" w:firstLine="0"/>
        <w:jc w:val="left"/>
        <w:rPr>
          <w:rFonts w:hint="eastAsia"/>
        </w:rPr>
      </w:pPr>
      <w:r>
        <w:rPr>
          <w:rFonts w:hint="eastAsia"/>
        </w:rPr>
        <w:t>Where is the contrast?</w:t>
      </w:r>
    </w:p>
    <w:p w14:paraId="2A38B01C">
      <w:pPr>
        <w:spacing w:after="0" w:line="259" w:lineRule="auto"/>
        <w:ind w:left="0" w:firstLine="0"/>
        <w:jc w:val="left"/>
        <w:rPr>
          <w:rFonts w:hint="eastAsia"/>
        </w:rPr>
      </w:pPr>
      <w:r>
        <w:rPr>
          <w:rFonts w:hint="eastAsia"/>
        </w:rPr>
        <w:t>对比在哪里？</w:t>
      </w:r>
    </w:p>
    <w:p w14:paraId="1351BBAD">
      <w:pPr>
        <w:spacing w:after="0" w:line="259" w:lineRule="auto"/>
        <w:ind w:left="0" w:firstLine="0"/>
        <w:jc w:val="left"/>
        <w:rPr>
          <w:rFonts w:hint="eastAsia"/>
        </w:rPr>
      </w:pPr>
    </w:p>
    <w:p w14:paraId="63F7F046">
      <w:pPr>
        <w:spacing w:after="0" w:line="259" w:lineRule="auto"/>
        <w:ind w:left="0" w:firstLine="0"/>
        <w:jc w:val="left"/>
        <w:rPr>
          <w:rFonts w:hint="eastAsia"/>
        </w:rPr>
      </w:pPr>
      <w:r>
        <w:rPr>
          <w:rFonts w:hint="eastAsia"/>
        </w:rPr>
        <w:t>If he has given power to our Saviour, and upholds him in the exercise of it, he has done the same thing to angels and other ministers of his will; and how does his preeminence appear?</w:t>
      </w:r>
    </w:p>
    <w:p w14:paraId="20A245A3">
      <w:pPr>
        <w:spacing w:after="0" w:line="259" w:lineRule="auto"/>
        <w:ind w:left="0" w:firstLine="0"/>
        <w:jc w:val="left"/>
        <w:rPr>
          <w:rFonts w:hint="eastAsia"/>
        </w:rPr>
      </w:pPr>
      <w:r>
        <w:rPr>
          <w:rFonts w:hint="eastAsia"/>
        </w:rPr>
        <w:t>如果祂已将权能赐给我们救主，并在祂行使权能时扶持祂，祂对天使和其他执行祂旨意的仆役也做了同样的事；那么祂的卓越之处如何显现呢？</w:t>
      </w:r>
    </w:p>
    <w:p w14:paraId="6BB90E34">
      <w:pPr>
        <w:spacing w:after="0" w:line="259" w:lineRule="auto"/>
        <w:ind w:left="0" w:firstLine="0"/>
        <w:jc w:val="left"/>
        <w:rPr>
          <w:rFonts w:hint="eastAsia"/>
        </w:rPr>
      </w:pPr>
    </w:p>
    <w:p w14:paraId="78312753">
      <w:pPr>
        <w:spacing w:after="0" w:line="259" w:lineRule="auto"/>
        <w:ind w:left="0" w:firstLine="0"/>
        <w:jc w:val="left"/>
        <w:rPr>
          <w:rFonts w:hint="eastAsia"/>
        </w:rPr>
      </w:pPr>
      <w:r>
        <w:rPr>
          <w:rFonts w:hint="eastAsia"/>
        </w:rPr>
        <w:t>If we read, "Thy throne, O God, is for ever and ever," the point is decided, for he is God, and they are creatures; but the new translation destroys the force of the argument, and must therefore be false.</w:t>
      </w:r>
    </w:p>
    <w:p w14:paraId="1FEDC0E2">
      <w:pPr>
        <w:spacing w:after="0" w:line="259" w:lineRule="auto"/>
        <w:ind w:left="0" w:firstLine="0"/>
        <w:jc w:val="left"/>
        <w:rPr>
          <w:rFonts w:hint="eastAsia"/>
        </w:rPr>
      </w:pPr>
      <w:r>
        <w:rPr>
          <w:rFonts w:hint="eastAsia"/>
        </w:rPr>
        <w:t>如果我们读作，“神啊，你的宝座是永永远远的”，问题就解决了，因为祂是神，而他们是受造物；但新的翻译破坏了论证的力量，因此必定是错误的。</w:t>
      </w:r>
    </w:p>
    <w:p w14:paraId="6DD67FE7">
      <w:pPr>
        <w:spacing w:after="0" w:line="259" w:lineRule="auto"/>
        <w:ind w:left="0" w:firstLine="0"/>
        <w:jc w:val="left"/>
        <w:rPr>
          <w:rFonts w:hint="eastAsia"/>
        </w:rPr>
      </w:pPr>
    </w:p>
    <w:p w14:paraId="19638494">
      <w:pPr>
        <w:spacing w:after="0" w:line="259" w:lineRule="auto"/>
        <w:ind w:left="0" w:firstLine="0"/>
        <w:jc w:val="left"/>
        <w:rPr>
          <w:rFonts w:hint="eastAsia"/>
        </w:rPr>
      </w:pPr>
      <w:r>
        <w:rPr>
          <w:rFonts w:hint="eastAsia"/>
        </w:rPr>
        <w:t>The ancient versions agree with ours; and as far as I know, the new translation was not thought of till modern times, when arguments against the divinity of Christ were eagerly sought and collected from every quarter.</w:t>
      </w:r>
    </w:p>
    <w:p w14:paraId="64838DB5">
      <w:pPr>
        <w:spacing w:after="0" w:line="259" w:lineRule="auto"/>
        <w:ind w:left="0" w:firstLine="0"/>
        <w:jc w:val="left"/>
        <w:rPr>
          <w:rFonts w:hint="eastAsia"/>
        </w:rPr>
      </w:pPr>
      <w:r>
        <w:rPr>
          <w:rFonts w:hint="eastAsia"/>
        </w:rPr>
        <w:t>古代的译本与我们的译本一致；据我所知，新的翻译直到近代才被想到，那时人们正从四面八方急切地寻找和收集反对基督神性的论据。</w:t>
      </w:r>
    </w:p>
    <w:p w14:paraId="20307534">
      <w:pPr>
        <w:spacing w:after="0" w:line="259" w:lineRule="auto"/>
        <w:ind w:left="0" w:firstLine="0"/>
        <w:jc w:val="left"/>
        <w:rPr>
          <w:rFonts w:hint="eastAsia"/>
        </w:rPr>
      </w:pPr>
    </w:p>
    <w:p w14:paraId="2E60C3F1">
      <w:pPr>
        <w:spacing w:after="0" w:line="259" w:lineRule="auto"/>
        <w:ind w:left="0" w:firstLine="0"/>
        <w:jc w:val="left"/>
        <w:rPr>
          <w:rFonts w:hint="eastAsia"/>
        </w:rPr>
      </w:pPr>
      <w:r>
        <w:rPr>
          <w:rFonts w:hint="eastAsia"/>
        </w:rPr>
        <w:t>We may rest satisfied that this is another passage, in which our Saviour is called, God, in the proper sense of the term.</w:t>
      </w:r>
    </w:p>
    <w:p w14:paraId="697D448B">
      <w:pPr>
        <w:spacing w:after="0" w:line="259" w:lineRule="auto"/>
        <w:ind w:left="0" w:firstLine="0"/>
        <w:jc w:val="left"/>
        <w:rPr>
          <w:rFonts w:hint="eastAsia"/>
        </w:rPr>
      </w:pPr>
      <w:r>
        <w:rPr>
          <w:rFonts w:hint="eastAsia"/>
        </w:rPr>
        <w:t>我们可以确信，这是另一处我们的救主在严格意义上被称为神的经文。</w:t>
      </w:r>
    </w:p>
    <w:p w14:paraId="5C3C8ED9">
      <w:pPr>
        <w:spacing w:after="0" w:line="259" w:lineRule="auto"/>
        <w:ind w:left="0" w:firstLine="0"/>
        <w:jc w:val="left"/>
        <w:rPr>
          <w:rFonts w:hint="eastAsia"/>
        </w:rPr>
      </w:pPr>
    </w:p>
    <w:p w14:paraId="4F182C29">
      <w:pPr>
        <w:spacing w:after="0" w:line="259" w:lineRule="auto"/>
        <w:ind w:left="0" w:firstLine="0"/>
        <w:jc w:val="left"/>
        <w:rPr>
          <w:rFonts w:hint="eastAsia"/>
        </w:rPr>
      </w:pPr>
      <w:r>
        <w:rPr>
          <w:rFonts w:hint="eastAsia"/>
        </w:rPr>
        <w:t>The Apostle Paul, when enumerating the privileges and honours of the Jews, thus expresses the last and greatest of them:—"And of whom, as concerning the flesh, Christ came, who is God over all, blessed for ever. Amen."‡</w:t>
      </w:r>
    </w:p>
    <w:p w14:paraId="56F127CF">
      <w:pPr>
        <w:spacing w:after="0" w:line="259" w:lineRule="auto"/>
        <w:ind w:left="0" w:firstLine="0"/>
        <w:jc w:val="left"/>
        <w:rPr>
          <w:rFonts w:hint="eastAsia"/>
        </w:rPr>
      </w:pPr>
      <w:r>
        <w:rPr>
          <w:rFonts w:hint="eastAsia"/>
        </w:rPr>
        <w:t>使徒保罗，在列举犹太人的特权和尊荣时，如此表达了最后也是最伟大的一个：——“按肉体说，基督也是从他们出来的。祂是在万有之上，永远可称颂的神。阿们。”‡</w:t>
      </w:r>
    </w:p>
    <w:p w14:paraId="4809BCEF">
      <w:pPr>
        <w:spacing w:after="0" w:line="259" w:lineRule="auto"/>
        <w:ind w:left="0" w:firstLine="0"/>
        <w:jc w:val="left"/>
        <w:rPr>
          <w:rFonts w:hint="eastAsia"/>
        </w:rPr>
      </w:pPr>
    </w:p>
    <w:p w14:paraId="497AFD78">
      <w:pPr>
        <w:spacing w:after="0" w:line="259" w:lineRule="auto"/>
        <w:ind w:left="0" w:firstLine="0"/>
        <w:jc w:val="left"/>
        <w:rPr>
          <w:rFonts w:hint="eastAsia"/>
        </w:rPr>
      </w:pPr>
      <w:r>
        <w:rPr>
          <w:rFonts w:hint="eastAsia"/>
        </w:rPr>
        <w:t>This single passage furnishes a decisive answer to the question respecting the divinity of our Saviour.</w:t>
      </w:r>
    </w:p>
    <w:p w14:paraId="54939386">
      <w:pPr>
        <w:spacing w:after="0" w:line="259" w:lineRule="auto"/>
        <w:ind w:left="0" w:firstLine="0"/>
        <w:jc w:val="left"/>
        <w:rPr>
          <w:rFonts w:hint="eastAsia"/>
        </w:rPr>
      </w:pPr>
      <w:r>
        <w:rPr>
          <w:rFonts w:hint="eastAsia"/>
        </w:rPr>
        <w:t>仅这一段经文就为我们救主神性的问题提供了决定性的答案。</w:t>
      </w:r>
    </w:p>
    <w:p w14:paraId="3CC0C725">
      <w:pPr>
        <w:spacing w:after="0" w:line="259" w:lineRule="auto"/>
        <w:ind w:left="0" w:firstLine="0"/>
        <w:jc w:val="left"/>
        <w:rPr>
          <w:rFonts w:hint="eastAsia"/>
        </w:rPr>
      </w:pPr>
    </w:p>
    <w:p w14:paraId="7DEEFA4D">
      <w:pPr>
        <w:spacing w:after="0" w:line="259" w:lineRule="auto"/>
        <w:ind w:left="0" w:firstLine="0"/>
        <w:jc w:val="left"/>
        <w:rPr>
          <w:rFonts w:hint="eastAsia"/>
        </w:rPr>
      </w:pPr>
      <w:r>
        <w:rPr>
          <w:rFonts w:hint="eastAsia"/>
        </w:rPr>
        <w:t>The adversaries of this doctrine, fully aware that it is fatal to their system, have tried every possible method of destroying its force.</w:t>
      </w:r>
    </w:p>
    <w:p w14:paraId="25BB0EB3">
      <w:pPr>
        <w:spacing w:after="0" w:line="259" w:lineRule="auto"/>
        <w:ind w:left="0" w:firstLine="0"/>
        <w:jc w:val="left"/>
        <w:rPr>
          <w:rFonts w:hint="eastAsia"/>
        </w:rPr>
      </w:pPr>
      <w:r>
        <w:rPr>
          <w:rFonts w:hint="eastAsia"/>
        </w:rPr>
        <w:t>这一教义的反对者们，完全意识到它对他们的体系是致命的，已经尝试了每一种可能的方法来摧毁其力量。</w:t>
      </w:r>
    </w:p>
    <w:p w14:paraId="4B14CFBC">
      <w:pPr>
        <w:spacing w:after="0" w:line="259" w:lineRule="auto"/>
        <w:ind w:left="0" w:firstLine="0"/>
        <w:jc w:val="left"/>
        <w:rPr>
          <w:rFonts w:hint="eastAsia"/>
        </w:rPr>
      </w:pPr>
    </w:p>
    <w:p w14:paraId="24655EAB">
      <w:pPr>
        <w:spacing w:after="0" w:line="259" w:lineRule="auto"/>
        <w:ind w:left="0" w:firstLine="0"/>
        <w:jc w:val="left"/>
        <w:rPr>
          <w:rFonts w:hint="eastAsia"/>
        </w:rPr>
      </w:pPr>
      <w:r>
        <w:rPr>
          <w:rFonts w:hint="eastAsia"/>
        </w:rPr>
        <w:t>"Of whom Christ came," ὁ ων επι παντων Θεος. Ὁ ων connects Θεος with Χριστος, and is used for ος εστι.</w:t>
      </w:r>
    </w:p>
    <w:p w14:paraId="1E478423">
      <w:pPr>
        <w:spacing w:after="0" w:line="259" w:lineRule="auto"/>
        <w:ind w:left="0" w:firstLine="0"/>
        <w:jc w:val="left"/>
        <w:rPr>
          <w:rFonts w:hint="eastAsia"/>
        </w:rPr>
      </w:pPr>
      <w:r>
        <w:rPr>
          <w:rFonts w:hint="eastAsia"/>
        </w:rPr>
        <w:t>“基督也是从他们出来的，”ὁ ων επι παντων Θεος. Ὁ ων 将 Θεος 与 Χριστος 连接起来，用作 ος εστι。</w:t>
      </w:r>
    </w:p>
    <w:p w14:paraId="5F19EEEF">
      <w:pPr>
        <w:spacing w:after="0" w:line="259" w:lineRule="auto"/>
        <w:ind w:left="0" w:firstLine="0"/>
        <w:jc w:val="left"/>
        <w:rPr>
          <w:rFonts w:hint="eastAsia"/>
        </w:rPr>
      </w:pPr>
    </w:p>
    <w:p w14:paraId="19E14A8A">
      <w:pPr>
        <w:spacing w:after="0" w:line="259" w:lineRule="auto"/>
        <w:ind w:left="0" w:firstLine="0"/>
        <w:jc w:val="left"/>
        <w:rPr>
          <w:rFonts w:hint="eastAsia"/>
        </w:rPr>
      </w:pPr>
      <w:r>
        <w:rPr>
          <w:rFonts w:hint="eastAsia"/>
        </w:rPr>
        <w:t>To evade this evidence that he is God, they have proposed a different reading, ων ὁ—of whom, namely, the Jews, is God over all; that is, he is their God.</w:t>
      </w:r>
    </w:p>
    <w:p w14:paraId="16721B4D">
      <w:pPr>
        <w:spacing w:after="0" w:line="259" w:lineRule="auto"/>
        <w:ind w:left="0" w:firstLine="0"/>
        <w:jc w:val="left"/>
        <w:rPr>
          <w:rFonts w:hint="eastAsia"/>
        </w:rPr>
      </w:pPr>
      <w:r>
        <w:rPr>
          <w:rFonts w:hint="eastAsia"/>
        </w:rPr>
        <w:t>为规避祂是神的这一证据，他们提出了一个不同的读法，ων ὁ——即从他们，也就是犹太人，出来的是在万有之上的神；也就是说，祂是他们的神。</w:t>
      </w:r>
    </w:p>
    <w:p w14:paraId="2C794585">
      <w:pPr>
        <w:spacing w:after="0" w:line="259" w:lineRule="auto"/>
        <w:ind w:left="0" w:firstLine="0"/>
        <w:jc w:val="left"/>
        <w:rPr>
          <w:rFonts w:hint="eastAsia"/>
        </w:rPr>
      </w:pPr>
    </w:p>
    <w:p w14:paraId="4DAFAD6D">
      <w:pPr>
        <w:spacing w:after="0" w:line="259" w:lineRule="auto"/>
        <w:ind w:left="0" w:firstLine="0"/>
        <w:jc w:val="left"/>
        <w:rPr>
          <w:rFonts w:hint="eastAsia"/>
        </w:rPr>
      </w:pPr>
      <w:r>
        <w:rPr>
          <w:rFonts w:hint="eastAsia"/>
        </w:rPr>
        <w:t>But besides that, if this were the genuine reading, the article must, by the laws of the language, have been prefixed to ευλογητος, ('ων ὁ επι πκντων Θεος ὁ ευλογητος) which it is not; the alteration is made without the authority of a single manuscript, in order to silence the testimony of Scripture in favour of a particular doctrine.</w:t>
      </w:r>
    </w:p>
    <w:p w14:paraId="1B88BA78">
      <w:pPr>
        <w:spacing w:after="0" w:line="259" w:lineRule="auto"/>
        <w:ind w:left="0" w:firstLine="0"/>
        <w:jc w:val="left"/>
        <w:rPr>
          <w:rFonts w:hint="eastAsia"/>
        </w:rPr>
      </w:pPr>
      <w:r>
        <w:rPr>
          <w:rFonts w:hint="eastAsia"/>
        </w:rPr>
        <w:t>但除此之外，如果这是真正的读法，根据语言的法则，冠词必须放在 ευλογητος 前面，('ων ὁ επι πκντων Θεος ὁ ευλογητος)而事实并非如此；这一改动是在没有任何手稿权威的情况下作出的，目的是为了使圣经支持某一特定教义的见证沉默。</w:t>
      </w:r>
    </w:p>
    <w:p w14:paraId="653E4A3C">
      <w:pPr>
        <w:spacing w:after="0" w:line="259" w:lineRule="auto"/>
        <w:ind w:left="0" w:firstLine="0"/>
        <w:jc w:val="left"/>
        <w:rPr>
          <w:rFonts w:hint="eastAsia"/>
        </w:rPr>
      </w:pPr>
    </w:p>
    <w:p w14:paraId="059C1CB2">
      <w:pPr>
        <w:spacing w:after="0" w:line="259" w:lineRule="auto"/>
        <w:ind w:left="0" w:firstLine="0"/>
        <w:jc w:val="left"/>
        <w:rPr>
          <w:rFonts w:hint="eastAsia"/>
        </w:rPr>
      </w:pPr>
      <w:r>
        <w:rPr>
          <w:rFonts w:hint="eastAsia"/>
        </w:rPr>
        <w:t>It is a mere conjecture, which Griesbach has mentioned among his various readings, while it would have been more worthy of him to have passed it over with contempt.</w:t>
      </w:r>
    </w:p>
    <w:p w14:paraId="418EC913">
      <w:pPr>
        <w:spacing w:after="0" w:line="259" w:lineRule="auto"/>
        <w:ind w:left="0" w:firstLine="0"/>
        <w:jc w:val="left"/>
        <w:rPr>
          <w:rFonts w:hint="eastAsia"/>
        </w:rPr>
      </w:pPr>
      <w:r>
        <w:rPr>
          <w:rFonts w:hint="eastAsia"/>
        </w:rPr>
        <w:t>这纯粹是一个推测，格里斯巴赫在他的异读中提到了它，而更值得他做的是轻蔑地忽略它。</w:t>
      </w:r>
    </w:p>
    <w:p w14:paraId="1C6888C6">
      <w:pPr>
        <w:spacing w:after="0" w:line="259" w:lineRule="auto"/>
        <w:ind w:left="0" w:firstLine="0"/>
        <w:jc w:val="left"/>
        <w:rPr>
          <w:rFonts w:hint="eastAsia"/>
        </w:rPr>
      </w:pPr>
    </w:p>
    <w:p w14:paraId="17FA6F8F">
      <w:pPr>
        <w:spacing w:after="0" w:line="259" w:lineRule="auto"/>
        <w:ind w:left="0" w:firstLine="0"/>
        <w:jc w:val="left"/>
        <w:rPr>
          <w:rFonts w:hint="eastAsia"/>
        </w:rPr>
      </w:pPr>
      <w:r>
        <w:rPr>
          <w:rFonts w:hint="eastAsia"/>
        </w:rPr>
        <w:t>We have said more than enough of it, and proceed to another attempt to annihilate the evidence, by converting the words into a doxology; as if the Apostle, while reviewing the instances of divine goodness to his nation, had felt the spirit of devotion arise, and burst forth into an expression of praise, "God over all be blessed for ever!"</w:t>
      </w:r>
    </w:p>
    <w:p w14:paraId="35B57F90">
      <w:pPr>
        <w:spacing w:after="0" w:line="259" w:lineRule="auto"/>
        <w:ind w:left="0" w:firstLine="0"/>
        <w:jc w:val="left"/>
        <w:rPr>
          <w:rFonts w:hint="eastAsia"/>
        </w:rPr>
      </w:pPr>
      <w:r>
        <w:rPr>
          <w:rFonts w:hint="eastAsia"/>
        </w:rPr>
        <w:t>我们对此已说得够多了，现在转向另一个试图消灭证据的尝试，即把这些话变成一个颂赞；仿佛使徒在回顾神对他民族的良善实例时，感到了敬虔之灵的兴起，并迸发出一句赞美之词，“在万有之上的神，愿你永远被称颂！”</w:t>
      </w:r>
    </w:p>
    <w:p w14:paraId="181C2453">
      <w:pPr>
        <w:spacing w:after="0" w:line="259" w:lineRule="auto"/>
        <w:ind w:left="0" w:firstLine="0"/>
        <w:jc w:val="left"/>
        <w:rPr>
          <w:rFonts w:hint="eastAsia"/>
        </w:rPr>
      </w:pPr>
    </w:p>
    <w:p w14:paraId="5FA0C378">
      <w:pPr>
        <w:spacing w:after="0" w:line="259" w:lineRule="auto"/>
        <w:ind w:left="0" w:firstLine="0"/>
        <w:jc w:val="left"/>
        <w:rPr>
          <w:rFonts w:hint="eastAsia"/>
        </w:rPr>
      </w:pPr>
      <w:r>
        <w:rPr>
          <w:rFonts w:hint="eastAsia"/>
        </w:rPr>
        <w:t>It is an overwhelming objection, that the words cannot be so translated without a violation of the idiom of the language.</w:t>
      </w:r>
    </w:p>
    <w:p w14:paraId="24A992EF">
      <w:pPr>
        <w:spacing w:after="0" w:line="259" w:lineRule="auto"/>
        <w:ind w:left="0" w:firstLine="0"/>
        <w:jc w:val="left"/>
        <w:rPr>
          <w:rFonts w:hint="eastAsia"/>
        </w:rPr>
      </w:pPr>
      <w:r>
        <w:rPr>
          <w:rFonts w:hint="eastAsia"/>
        </w:rPr>
        <w:t>一个压倒性的反对意见是，这样翻译这些话会违反语言的习语。</w:t>
      </w:r>
    </w:p>
    <w:p w14:paraId="43DCAC2B">
      <w:pPr>
        <w:spacing w:after="0" w:line="259" w:lineRule="auto"/>
        <w:ind w:left="0" w:firstLine="0"/>
        <w:jc w:val="left"/>
        <w:rPr>
          <w:rFonts w:hint="eastAsia"/>
        </w:rPr>
      </w:pPr>
    </w:p>
    <w:p w14:paraId="48BA54CE">
      <w:pPr>
        <w:spacing w:after="0" w:line="259" w:lineRule="auto"/>
        <w:ind w:left="0" w:firstLine="0"/>
        <w:jc w:val="left"/>
        <w:rPr>
          <w:rFonts w:hint="eastAsia"/>
        </w:rPr>
      </w:pPr>
      <w:r>
        <w:rPr>
          <w:rFonts w:hint="eastAsia"/>
        </w:rPr>
        <w:t>In all the doxologies where ευλογητος occurs in the New Testament and in the Septuagint, (and more than forty instances have been observed,) it is placed at the beginning of the sentence.</w:t>
      </w:r>
    </w:p>
    <w:p w14:paraId="1CD5C149">
      <w:pPr>
        <w:spacing w:after="0" w:line="259" w:lineRule="auto"/>
        <w:ind w:left="0" w:firstLine="0"/>
        <w:jc w:val="left"/>
        <w:rPr>
          <w:rFonts w:hint="eastAsia"/>
        </w:rPr>
      </w:pPr>
      <w:r>
        <w:rPr>
          <w:rFonts w:hint="eastAsia"/>
        </w:rPr>
        <w:t>在新约和七十士译本中所有出现 ευλογητος 的颂赞中（已观察到四十多个实例），它都放在句子的开头。</w:t>
      </w:r>
    </w:p>
    <w:p w14:paraId="184A21C1">
      <w:pPr>
        <w:spacing w:after="0" w:line="259" w:lineRule="auto"/>
        <w:ind w:left="0" w:firstLine="0"/>
        <w:jc w:val="left"/>
        <w:rPr>
          <w:rFonts w:hint="eastAsia"/>
        </w:rPr>
      </w:pPr>
    </w:p>
    <w:p w14:paraId="10A8B44D">
      <w:pPr>
        <w:spacing w:after="0" w:line="259" w:lineRule="auto"/>
        <w:ind w:left="0" w:firstLine="0"/>
        <w:jc w:val="left"/>
        <w:rPr>
          <w:rFonts w:hint="eastAsia"/>
        </w:rPr>
      </w:pPr>
      <w:r>
        <w:rPr>
          <w:rFonts w:hint="eastAsia"/>
        </w:rPr>
        <w:t>If, then, Paul had intended a doxology, he would have said, ευλογητος ὁ ων ετι παντων Θεος εις τους αιωνας.</w:t>
      </w:r>
    </w:p>
    <w:p w14:paraId="6EB7A27C">
      <w:pPr>
        <w:spacing w:after="0" w:line="259" w:lineRule="auto"/>
        <w:ind w:left="0" w:firstLine="0"/>
        <w:jc w:val="left"/>
        <w:rPr>
          <w:rFonts w:hint="eastAsia"/>
        </w:rPr>
      </w:pPr>
      <w:r>
        <w:rPr>
          <w:rFonts w:hint="eastAsia"/>
        </w:rPr>
        <w:t>因此，如果保罗意在颂赞，他会说，ευλογητος ὁ ων ετι παντων Θεος εις τους αιωνας。</w:t>
      </w:r>
    </w:p>
    <w:p w14:paraId="0DDB51C5">
      <w:pPr>
        <w:spacing w:after="0" w:line="259" w:lineRule="auto"/>
        <w:ind w:left="0" w:firstLine="0"/>
        <w:jc w:val="left"/>
        <w:rPr>
          <w:rFonts w:hint="eastAsia"/>
        </w:rPr>
      </w:pPr>
    </w:p>
    <w:p w14:paraId="27F116AB">
      <w:pPr>
        <w:spacing w:after="0" w:line="259" w:lineRule="auto"/>
        <w:ind w:left="0" w:firstLine="0"/>
        <w:jc w:val="left"/>
        <w:rPr>
          <w:rFonts w:hint="eastAsia"/>
        </w:rPr>
      </w:pPr>
      <w:r>
        <w:rPr>
          <w:rFonts w:hint="eastAsia"/>
        </w:rPr>
        <w:t>As he has placed the words in a different order, they are plainly and necessarily an affirmation concerning the person last spoken of, namely Christ, who is pronounced to be God.</w:t>
      </w:r>
    </w:p>
    <w:p w14:paraId="7E8C6DC5">
      <w:pPr>
        <w:spacing w:after="0" w:line="259" w:lineRule="auto"/>
        <w:ind w:left="0" w:firstLine="0"/>
        <w:jc w:val="left"/>
        <w:rPr>
          <w:rFonts w:hint="eastAsia"/>
        </w:rPr>
      </w:pPr>
      <w:r>
        <w:rPr>
          <w:rFonts w:hint="eastAsia"/>
        </w:rPr>
        <w:t>由于他将这些词以不同的顺序排列，它们显然并且必然是关于最后提到的人，即基督的一个断言，基督被宣告为神。</w:t>
      </w:r>
    </w:p>
    <w:p w14:paraId="45A01680">
      <w:pPr>
        <w:spacing w:after="0" w:line="259" w:lineRule="auto"/>
        <w:ind w:left="0" w:firstLine="0"/>
        <w:jc w:val="left"/>
        <w:rPr>
          <w:rFonts w:hint="eastAsia"/>
        </w:rPr>
      </w:pPr>
    </w:p>
    <w:p w14:paraId="71917964">
      <w:pPr>
        <w:spacing w:after="0" w:line="259" w:lineRule="auto"/>
        <w:ind w:left="0" w:firstLine="0"/>
        <w:jc w:val="left"/>
        <w:rPr>
          <w:rFonts w:hint="eastAsia"/>
        </w:rPr>
      </w:pPr>
      <w:r>
        <w:rPr>
          <w:rFonts w:hint="eastAsia"/>
        </w:rPr>
        <w:t>And you will observe, that there is no room for the pretext which is employed in other places, that he may be called God in a figurative and subordinate sense; because he is denominated ὁ Θεος επι παντων, the Supreme God, or the Most High God over all the earth.</w:t>
      </w:r>
    </w:p>
    <w:p w14:paraId="0B8D2686">
      <w:pPr>
        <w:spacing w:after="0" w:line="259" w:lineRule="auto"/>
        <w:ind w:left="0" w:firstLine="0"/>
        <w:jc w:val="left"/>
        <w:rPr>
          <w:rFonts w:hint="eastAsia"/>
        </w:rPr>
      </w:pPr>
      <w:r>
        <w:rPr>
          <w:rFonts w:hint="eastAsia"/>
        </w:rPr>
        <w:t>而且你会注意到，这里没有空间容纳在其他地方所使用的借口，即祂可能在比喻和次要的意义上被称为神；因为祂被称为 ὁ Θεος επι παντων，即至高神，或全地至高的神。</w:t>
      </w:r>
    </w:p>
    <w:p w14:paraId="478B0CEB">
      <w:pPr>
        <w:spacing w:after="0" w:line="259" w:lineRule="auto"/>
        <w:ind w:left="0" w:firstLine="0"/>
        <w:jc w:val="left"/>
        <w:rPr>
          <w:rFonts w:hint="eastAsia"/>
        </w:rPr>
      </w:pPr>
    </w:p>
    <w:p w14:paraId="3FB23B44">
      <w:pPr>
        <w:spacing w:after="0" w:line="259" w:lineRule="auto"/>
        <w:ind w:left="0" w:firstLine="0"/>
        <w:jc w:val="left"/>
        <w:rPr>
          <w:rFonts w:hint="eastAsia"/>
        </w:rPr>
      </w:pPr>
      <w:r>
        <w:rPr>
          <w:rFonts w:hint="eastAsia"/>
        </w:rPr>
        <w:t>That he may and ought to be so designated, will be readily admitted by those who believe, and entertain just notions of, the Trinity; for if the nature is the same, the persons must be equal, and one of them cannot be greater than another.</w:t>
      </w:r>
    </w:p>
    <w:p w14:paraId="37697929">
      <w:pPr>
        <w:spacing w:after="0" w:line="259" w:lineRule="auto"/>
        <w:ind w:left="0" w:firstLine="0"/>
        <w:jc w:val="left"/>
        <w:rPr>
          <w:rFonts w:hint="eastAsia"/>
        </w:rPr>
      </w:pPr>
      <w:r>
        <w:rPr>
          <w:rFonts w:hint="eastAsia"/>
        </w:rPr>
        <w:t>那些相信并对三位一体持有正确观念的人会欣然承认，祂可以也应当被如此称呼；因为如果本性相同，位格就必定是平等的，其中一个不可能比另一个更大。</w:t>
      </w:r>
    </w:p>
    <w:p w14:paraId="2614B78C">
      <w:pPr>
        <w:spacing w:after="0" w:line="259" w:lineRule="auto"/>
        <w:ind w:left="0" w:firstLine="0"/>
        <w:jc w:val="left"/>
        <w:rPr>
          <w:rFonts w:hint="eastAsia"/>
        </w:rPr>
      </w:pPr>
    </w:p>
    <w:p w14:paraId="59F68EDF">
      <w:pPr>
        <w:spacing w:after="0" w:line="259" w:lineRule="auto"/>
        <w:ind w:left="0" w:firstLine="0"/>
        <w:jc w:val="left"/>
        <w:rPr>
          <w:rFonts w:hint="eastAsia"/>
        </w:rPr>
      </w:pPr>
      <w:r>
        <w:rPr>
          <w:rFonts w:hint="eastAsia"/>
        </w:rPr>
        <w:t>When Jesus shewed the wounds in his hands and his feet, Thomas said unto him, "My Lord, and my God."*</w:t>
      </w:r>
    </w:p>
    <w:p w14:paraId="0468BE4D">
      <w:pPr>
        <w:spacing w:after="0" w:line="259" w:lineRule="auto"/>
        <w:ind w:left="0" w:firstLine="0"/>
        <w:jc w:val="left"/>
        <w:rPr>
          <w:rFonts w:hint="eastAsia"/>
        </w:rPr>
      </w:pPr>
      <w:r>
        <w:rPr>
          <w:rFonts w:hint="eastAsia"/>
        </w:rPr>
        <w:t>当耶稣把祂手上的伤痕和祂脚上的伤痕给多马看时，多马对祂说：“我的主，我的神。”*</w:t>
      </w:r>
    </w:p>
    <w:p w14:paraId="410F6EE7">
      <w:pPr>
        <w:spacing w:after="0" w:line="259" w:lineRule="auto"/>
        <w:ind w:left="0" w:firstLine="0"/>
        <w:jc w:val="left"/>
        <w:rPr>
          <w:rFonts w:hint="eastAsia"/>
        </w:rPr>
      </w:pPr>
    </w:p>
    <w:p w14:paraId="5BF8864B">
      <w:pPr>
        <w:spacing w:after="0" w:line="259" w:lineRule="auto"/>
        <w:ind w:left="0" w:firstLine="0"/>
        <w:jc w:val="left"/>
        <w:rPr>
          <w:rFonts w:hint="eastAsia"/>
        </w:rPr>
      </w:pPr>
      <w:r>
        <w:rPr>
          <w:rFonts w:hint="eastAsia"/>
        </w:rPr>
        <w:t>We are told that this was merely a sudden expression of surprise and admiration.</w:t>
      </w:r>
    </w:p>
    <w:p w14:paraId="25A0EBB5">
      <w:pPr>
        <w:spacing w:after="0" w:line="259" w:lineRule="auto"/>
        <w:ind w:left="0" w:firstLine="0"/>
        <w:jc w:val="left"/>
        <w:rPr>
          <w:rFonts w:hint="eastAsia"/>
        </w:rPr>
      </w:pPr>
      <w:r>
        <w:rPr>
          <w:rFonts w:hint="eastAsia"/>
        </w:rPr>
        <w:t>我们被告知，这仅仅是惊奇和赞叹的突然表达。</w:t>
      </w:r>
    </w:p>
    <w:p w14:paraId="1327B52A">
      <w:pPr>
        <w:spacing w:after="0" w:line="259" w:lineRule="auto"/>
        <w:ind w:left="0" w:firstLine="0"/>
        <w:jc w:val="left"/>
        <w:rPr>
          <w:rFonts w:hint="eastAsia"/>
        </w:rPr>
      </w:pPr>
    </w:p>
    <w:p w14:paraId="6ACF1319">
      <w:pPr>
        <w:spacing w:after="0" w:line="259" w:lineRule="auto"/>
        <w:ind w:left="0" w:firstLine="0"/>
        <w:jc w:val="left"/>
        <w:rPr>
          <w:rFonts w:hint="eastAsia"/>
        </w:rPr>
      </w:pPr>
      <w:r>
        <w:rPr>
          <w:rFonts w:hint="eastAsia"/>
        </w:rPr>
        <w:t>But to use the name of God on such occasions is profane; it is the practice of irreligious men, and would not have been imitated by a follower of Christ in the presence of his Master; or if he had inadvertently fallen into it, he would not have passed without reprehension.</w:t>
      </w:r>
    </w:p>
    <w:p w14:paraId="5772783D">
      <w:pPr>
        <w:spacing w:after="0" w:line="259" w:lineRule="auto"/>
        <w:ind w:left="0" w:firstLine="0"/>
        <w:jc w:val="left"/>
        <w:rPr>
          <w:rFonts w:hint="eastAsia"/>
        </w:rPr>
      </w:pPr>
      <w:r>
        <w:rPr>
          <w:rFonts w:hint="eastAsia"/>
        </w:rPr>
        <w:t>但在这种场合使用神的名是亵渎的；这是不虔诚之人的做法，基督的追随者在祂的主面前是不会模仿的；或者如果他无意中犯了，他也不会不受到责备。</w:t>
      </w:r>
    </w:p>
    <w:p w14:paraId="23C34874">
      <w:pPr>
        <w:spacing w:after="0" w:line="259" w:lineRule="auto"/>
        <w:ind w:left="0" w:firstLine="0"/>
        <w:jc w:val="left"/>
        <w:rPr>
          <w:rFonts w:hint="eastAsia"/>
        </w:rPr>
      </w:pPr>
    </w:p>
    <w:p w14:paraId="47697DC1">
      <w:pPr>
        <w:spacing w:after="0" w:line="259" w:lineRule="auto"/>
        <w:ind w:left="0" w:firstLine="0"/>
        <w:jc w:val="left"/>
        <w:rPr>
          <w:rFonts w:hint="eastAsia"/>
        </w:rPr>
      </w:pPr>
      <w:r>
        <w:rPr>
          <w:rFonts w:hint="eastAsia"/>
        </w:rPr>
        <w:t>We have no evidence from the Scriptures that the Jews indulged in such exclamations, although they are too common among Christians.</w:t>
      </w:r>
    </w:p>
    <w:p w14:paraId="70084B54">
      <w:pPr>
        <w:spacing w:after="0" w:line="259" w:lineRule="auto"/>
        <w:ind w:left="0" w:firstLine="0"/>
        <w:jc w:val="left"/>
        <w:rPr>
          <w:rFonts w:hint="eastAsia"/>
        </w:rPr>
      </w:pPr>
      <w:r>
        <w:rPr>
          <w:rFonts w:hint="eastAsia"/>
        </w:rPr>
        <w:t>我们没有从圣经中找到犹太人沉溺于此类感叹的证据，尽管这在基督徒中太常见了。</w:t>
      </w:r>
    </w:p>
    <w:p w14:paraId="5135DFC2">
      <w:pPr>
        <w:spacing w:after="0" w:line="259" w:lineRule="auto"/>
        <w:ind w:left="0" w:firstLine="0"/>
        <w:jc w:val="left"/>
        <w:rPr>
          <w:rFonts w:hint="eastAsia"/>
        </w:rPr>
      </w:pPr>
    </w:p>
    <w:p w14:paraId="5F551BB0">
      <w:pPr>
        <w:spacing w:after="0" w:line="259" w:lineRule="auto"/>
        <w:ind w:left="0" w:firstLine="0"/>
        <w:jc w:val="left"/>
        <w:rPr>
          <w:rFonts w:hint="eastAsia"/>
        </w:rPr>
      </w:pPr>
      <w:r>
        <w:rPr>
          <w:rFonts w:hint="eastAsia"/>
        </w:rPr>
        <w:t>It has been said again, that they are an ejaculation addressed to the Father, "My Lord, and my God, how great is thy power!"</w:t>
      </w:r>
    </w:p>
    <w:p w14:paraId="3A209954">
      <w:pPr>
        <w:spacing w:after="0" w:line="259" w:lineRule="auto"/>
        <w:ind w:left="0" w:firstLine="0"/>
        <w:jc w:val="left"/>
        <w:rPr>
          <w:rFonts w:hint="eastAsia"/>
        </w:rPr>
      </w:pPr>
      <w:r>
        <w:rPr>
          <w:rFonts w:hint="eastAsia"/>
        </w:rPr>
        <w:t>又有人说，这是一句对父的呼喊，“我的主，我的神，你的能力何其大！”</w:t>
      </w:r>
    </w:p>
    <w:p w14:paraId="4D2395A0">
      <w:pPr>
        <w:spacing w:after="0" w:line="259" w:lineRule="auto"/>
        <w:ind w:left="0" w:firstLine="0"/>
        <w:jc w:val="left"/>
        <w:rPr>
          <w:rFonts w:hint="eastAsia"/>
        </w:rPr>
      </w:pPr>
    </w:p>
    <w:p w14:paraId="6C6EB1A5">
      <w:pPr>
        <w:spacing w:after="0" w:line="259" w:lineRule="auto"/>
        <w:ind w:left="0" w:firstLine="0"/>
        <w:jc w:val="left"/>
        <w:rPr>
          <w:rFonts w:hint="eastAsia"/>
        </w:rPr>
      </w:pPr>
      <w:r>
        <w:rPr>
          <w:rFonts w:hint="eastAsia"/>
        </w:rPr>
        <w:t>or, "My Lord and my God has done this."</w:t>
      </w:r>
    </w:p>
    <w:p w14:paraId="21891E7F">
      <w:pPr>
        <w:spacing w:after="0" w:line="259" w:lineRule="auto"/>
        <w:ind w:left="0" w:firstLine="0"/>
        <w:jc w:val="left"/>
        <w:rPr>
          <w:rFonts w:hint="eastAsia"/>
        </w:rPr>
      </w:pPr>
      <w:r>
        <w:rPr>
          <w:rFonts w:hint="eastAsia"/>
        </w:rPr>
        <w:t>或者，“我的主我的神做了这事。”</w:t>
      </w:r>
    </w:p>
    <w:p w14:paraId="6AFB52D6">
      <w:pPr>
        <w:spacing w:after="0" w:line="259" w:lineRule="auto"/>
        <w:ind w:left="0" w:firstLine="0"/>
        <w:jc w:val="left"/>
        <w:rPr>
          <w:rFonts w:hint="eastAsia"/>
        </w:rPr>
      </w:pPr>
    </w:p>
    <w:p w14:paraId="03E1064B">
      <w:pPr>
        <w:spacing w:after="0" w:line="259" w:lineRule="auto"/>
        <w:ind w:left="0" w:firstLine="0"/>
        <w:jc w:val="left"/>
        <w:rPr>
          <w:rFonts w:hint="eastAsia"/>
        </w:rPr>
      </w:pPr>
      <w:r>
        <w:rPr>
          <w:rFonts w:hint="eastAsia"/>
        </w:rPr>
        <w:t>We need only reply, that according to the Evangelist the words were not addressed to the Father, but to Christ, "Thomas said unto him," &amp;c.</w:t>
      </w:r>
    </w:p>
    <w:p w14:paraId="011BECDF">
      <w:pPr>
        <w:spacing w:after="0" w:line="259" w:lineRule="auto"/>
        <w:ind w:left="0" w:firstLine="0"/>
        <w:jc w:val="left"/>
        <w:rPr>
          <w:rFonts w:hint="eastAsia"/>
        </w:rPr>
      </w:pPr>
      <w:r>
        <w:rPr>
          <w:rFonts w:hint="eastAsia"/>
        </w:rPr>
        <w:t>我们只需回答，根据福音书作者的记载，这些话不是对父说的，而是对基督说的，“多马对祂说，”等等。</w:t>
      </w:r>
    </w:p>
    <w:p w14:paraId="224FD9AC">
      <w:pPr>
        <w:spacing w:after="0" w:line="259" w:lineRule="auto"/>
        <w:ind w:left="0" w:firstLine="0"/>
        <w:jc w:val="left"/>
        <w:rPr>
          <w:rFonts w:hint="eastAsia"/>
        </w:rPr>
      </w:pPr>
    </w:p>
    <w:p w14:paraId="2836F2BD">
      <w:pPr>
        <w:spacing w:after="0" w:line="259" w:lineRule="auto"/>
        <w:ind w:left="0" w:firstLine="0"/>
        <w:jc w:val="left"/>
        <w:rPr>
          <w:rFonts w:hint="eastAsia"/>
        </w:rPr>
      </w:pPr>
      <w:r>
        <w:rPr>
          <w:rFonts w:hint="eastAsia"/>
        </w:rPr>
        <w:t>It follows that Christ was acknowledged by Thomas as his Lord and his God; and surely if he had been in an error, his Master would have set him right.</w:t>
      </w:r>
    </w:p>
    <w:p w14:paraId="38FD1953">
      <w:pPr>
        <w:spacing w:after="0" w:line="259" w:lineRule="auto"/>
        <w:ind w:left="0" w:firstLine="0"/>
        <w:jc w:val="left"/>
        <w:rPr>
          <w:rFonts w:hint="eastAsia"/>
        </w:rPr>
      </w:pPr>
      <w:r>
        <w:rPr>
          <w:rFonts w:hint="eastAsia"/>
        </w:rPr>
        <w:t>由此可见，多马承认基督为他的主和他的神；如果他犯了错误，他的主肯定会纠正他。</w:t>
      </w:r>
    </w:p>
    <w:p w14:paraId="1A4FE02C">
      <w:pPr>
        <w:spacing w:after="0" w:line="259" w:lineRule="auto"/>
        <w:ind w:left="0" w:firstLine="0"/>
        <w:jc w:val="left"/>
        <w:rPr>
          <w:rFonts w:hint="eastAsia"/>
        </w:rPr>
      </w:pPr>
    </w:p>
    <w:p w14:paraId="489B42F3">
      <w:pPr>
        <w:spacing w:after="0" w:line="259" w:lineRule="auto"/>
        <w:ind w:left="0" w:firstLine="0"/>
        <w:jc w:val="left"/>
        <w:rPr>
          <w:rFonts w:hint="eastAsia"/>
        </w:rPr>
      </w:pPr>
      <w:r>
        <w:rPr>
          <w:rFonts w:hint="eastAsia"/>
        </w:rPr>
        <w:t>Besides the passages which have been quoted, there are several others in which the name of God is given to our Saviour, but the evidence does not appear to common readers, in consequence of the manner in which they have been translated.</w:t>
      </w:r>
    </w:p>
    <w:p w14:paraId="73D31EA9">
      <w:pPr>
        <w:spacing w:after="0" w:line="259" w:lineRule="auto"/>
        <w:ind w:left="0" w:firstLine="0"/>
        <w:jc w:val="left"/>
        <w:rPr>
          <w:rFonts w:hint="eastAsia"/>
        </w:rPr>
      </w:pPr>
      <w:r>
        <w:rPr>
          <w:rFonts w:hint="eastAsia"/>
        </w:rPr>
        <w:t>除了已引用的经文外，还有其他几处经文将神的名号赋予了我们的救主，但由于翻译方式的原因，普通读者看不出这个证据。</w:t>
      </w:r>
    </w:p>
    <w:p w14:paraId="61CA910F">
      <w:pPr>
        <w:spacing w:after="0" w:line="259" w:lineRule="auto"/>
        <w:ind w:left="0" w:firstLine="0"/>
        <w:jc w:val="left"/>
        <w:rPr>
          <w:rFonts w:hint="eastAsia"/>
        </w:rPr>
      </w:pPr>
    </w:p>
    <w:p w14:paraId="45CF84AD">
      <w:pPr>
        <w:spacing w:after="0" w:line="259" w:lineRule="auto"/>
        <w:ind w:left="0" w:firstLine="0"/>
        <w:jc w:val="left"/>
        <w:rPr>
          <w:rFonts w:hint="eastAsia"/>
        </w:rPr>
      </w:pPr>
      <w:r>
        <w:rPr>
          <w:rFonts w:hint="eastAsia"/>
        </w:rPr>
        <w:t>It is a rule laid down by some late critics, that when two or more personal or attributive nouns, joined by a copulative or copulatives, are assumed of the same person or thing, before the first attributive the article is inserted, before the remaining ones it is omitted.</w:t>
      </w:r>
    </w:p>
    <w:p w14:paraId="31FC7DBA">
      <w:pPr>
        <w:spacing w:after="0" w:line="259" w:lineRule="auto"/>
        <w:ind w:left="0" w:firstLine="0"/>
        <w:jc w:val="left"/>
        <w:rPr>
          <w:rFonts w:hint="eastAsia"/>
        </w:rPr>
      </w:pPr>
      <w:r>
        <w:rPr>
          <w:rFonts w:hint="eastAsia"/>
        </w:rPr>
        <w:t>一些近代批评家制定了一条规则，即当两个或多个由连接词连接的位格名词或属性名词，被用于同一个人或事物时，在第一个属性名词前插入冠词，在其余的属性名词前则省略冠词。</w:t>
      </w:r>
    </w:p>
    <w:p w14:paraId="5143FBA0">
      <w:pPr>
        <w:spacing w:after="0" w:line="259" w:lineRule="auto"/>
        <w:ind w:left="0" w:firstLine="0"/>
        <w:jc w:val="left"/>
        <w:rPr>
          <w:rFonts w:hint="eastAsia"/>
        </w:rPr>
      </w:pPr>
    </w:p>
    <w:p w14:paraId="725D02EA">
      <w:pPr>
        <w:spacing w:after="0" w:line="259" w:lineRule="auto"/>
        <w:ind w:left="0" w:firstLine="0"/>
        <w:jc w:val="left"/>
        <w:rPr>
          <w:rFonts w:hint="eastAsia"/>
        </w:rPr>
      </w:pPr>
      <w:r>
        <w:rPr>
          <w:rFonts w:hint="eastAsia"/>
        </w:rPr>
        <w:t>It follows, that when two or more attributives occur with the article prefixed only to the first, they ought to be understood as referring to the same individual.</w:t>
      </w:r>
    </w:p>
    <w:p w14:paraId="7215BAFC">
      <w:pPr>
        <w:spacing w:after="0" w:line="259" w:lineRule="auto"/>
        <w:ind w:left="0" w:firstLine="0"/>
        <w:jc w:val="left"/>
        <w:rPr>
          <w:rFonts w:hint="eastAsia"/>
        </w:rPr>
      </w:pPr>
      <w:r>
        <w:rPr>
          <w:rFonts w:hint="eastAsia"/>
        </w:rPr>
        <w:t>由此可见，当两个或多个属性名词出现，而冠词只加在第一个前面时，它们应被理解为指同一个个体。</w:t>
      </w:r>
    </w:p>
    <w:p w14:paraId="20D00670">
      <w:pPr>
        <w:spacing w:after="0" w:line="259" w:lineRule="auto"/>
        <w:ind w:left="0" w:firstLine="0"/>
        <w:jc w:val="left"/>
        <w:rPr>
          <w:rFonts w:hint="eastAsia"/>
        </w:rPr>
      </w:pPr>
    </w:p>
    <w:p w14:paraId="7B800533">
      <w:pPr>
        <w:spacing w:after="0" w:line="259" w:lineRule="auto"/>
        <w:ind w:left="0" w:firstLine="0"/>
        <w:jc w:val="left"/>
        <w:rPr>
          <w:rFonts w:hint="eastAsia"/>
        </w:rPr>
      </w:pPr>
      <w:r>
        <w:rPr>
          <w:rFonts w:hint="eastAsia"/>
        </w:rPr>
        <w:t>For example, if we find Χριστος and Θεος coupled by the conjunction και and ὁ before Χριστος, but not repeated before Θεος, we must not explain them as referring to two persons but to one, and as asserting that he who is Christ, is also God.</w:t>
      </w:r>
    </w:p>
    <w:p w14:paraId="1C05699C">
      <w:pPr>
        <w:spacing w:after="0" w:line="259" w:lineRule="auto"/>
        <w:ind w:left="0" w:firstLine="0"/>
        <w:jc w:val="left"/>
        <w:rPr>
          <w:rFonts w:hint="eastAsia"/>
        </w:rPr>
      </w:pPr>
      <w:r>
        <w:rPr>
          <w:rFonts w:hint="eastAsia"/>
        </w:rPr>
        <w:t>例如，如果我们发现 Χριστος 和 Θεος 由连词 και 连接，并且 ὁ 在 Χριστος 前，但在 Θεος 前没有重复，我们不能将它们解释为指两个人，而应指一个人，并断言那为基督的，也是神。</w:t>
      </w:r>
    </w:p>
    <w:p w14:paraId="298AD26D">
      <w:pPr>
        <w:spacing w:after="0" w:line="259" w:lineRule="auto"/>
        <w:ind w:left="0" w:firstLine="0"/>
        <w:jc w:val="left"/>
        <w:rPr>
          <w:rFonts w:hint="eastAsia"/>
        </w:rPr>
      </w:pPr>
    </w:p>
    <w:p w14:paraId="7FE70B4B">
      <w:pPr>
        <w:spacing w:after="0" w:line="259" w:lineRule="auto"/>
        <w:ind w:left="0" w:firstLine="0"/>
        <w:jc w:val="left"/>
        <w:rPr>
          <w:rFonts w:hint="eastAsia"/>
        </w:rPr>
      </w:pPr>
      <w:r>
        <w:rPr>
          <w:rFonts w:hint="eastAsia"/>
        </w:rPr>
        <w:t>This canon has been established by examples from the classics, from the New Testament, and from the Fathers; so that we are fully authorized to apply it for the correction of some passages, in which, in consequence of not attending to it, our translators have misrepresented the sense.</w:t>
      </w:r>
    </w:p>
    <w:p w14:paraId="14C593DD">
      <w:pPr>
        <w:spacing w:after="0" w:line="259" w:lineRule="auto"/>
        <w:ind w:left="0" w:firstLine="0"/>
        <w:jc w:val="left"/>
        <w:rPr>
          <w:rFonts w:hint="eastAsia"/>
        </w:rPr>
      </w:pPr>
      <w:r>
        <w:rPr>
          <w:rFonts w:hint="eastAsia"/>
        </w:rPr>
        <w:t>这条准则已由古典著作、新约和教父们的例子所确立；因此我们完全有权应用它来纠正一些经文，在这些经文中，我们的译者由于没有注意到它而曲解了意思。</w:t>
      </w:r>
    </w:p>
    <w:p w14:paraId="1DA876E1">
      <w:pPr>
        <w:spacing w:after="0" w:line="259" w:lineRule="auto"/>
        <w:ind w:left="0" w:firstLine="0"/>
        <w:jc w:val="left"/>
        <w:rPr>
          <w:rFonts w:hint="eastAsia"/>
        </w:rPr>
      </w:pPr>
    </w:p>
    <w:p w14:paraId="41248012">
      <w:pPr>
        <w:spacing w:after="0" w:line="259" w:lineRule="auto"/>
        <w:ind w:left="0" w:firstLine="0"/>
        <w:jc w:val="left"/>
        <w:rPr>
          <w:rFonts w:hint="eastAsia"/>
        </w:rPr>
      </w:pPr>
      <w:r>
        <w:rPr>
          <w:rFonts w:hint="eastAsia"/>
        </w:rPr>
        <w:t>Dr. Wordsworth, who has examined the subject with great care, says, "I have observed more, I am persuaded, than a thousand instances of the form ὁ Χριστος και Θεος, some hundreds of instances of ὁ μεγας Θεος και σωτηρ, and not fewer than several thousands of the form ὁ Θεος και σωτηρ; while in no single case have I seen, where the sense could be determined, any one of them used but only of one person."†</w:t>
      </w:r>
    </w:p>
    <w:p w14:paraId="65AF1840">
      <w:pPr>
        <w:spacing w:after="0" w:line="259" w:lineRule="auto"/>
        <w:ind w:left="0" w:firstLine="0"/>
        <w:jc w:val="left"/>
        <w:rPr>
          <w:rFonts w:hint="eastAsia"/>
        </w:rPr>
      </w:pPr>
      <w:r>
        <w:rPr>
          <w:rFonts w:hint="eastAsia"/>
        </w:rPr>
        <w:t>华兹华斯博士，他非常仔细地研究了这个问题，说道：“我确信，我观察到了一千多个 ὁ Χριστος και Θεος 形式的例子，数百个 ὁ μεγας Θεος και σωτηρ 形式的例子，以及不少于几千个 ὁ Θεος και σωτηρ 形式的例子；而在我所见过的每一个可以确定意义的案例中，没有一个不是只用于一个人的。”†</w:t>
      </w:r>
    </w:p>
    <w:p w14:paraId="66A3218A">
      <w:pPr>
        <w:spacing w:after="0" w:line="259" w:lineRule="auto"/>
        <w:ind w:left="0" w:firstLine="0"/>
        <w:jc w:val="left"/>
        <w:rPr>
          <w:rFonts w:hint="eastAsia"/>
        </w:rPr>
      </w:pPr>
    </w:p>
    <w:p w14:paraId="3327D128">
      <w:pPr>
        <w:spacing w:after="0" w:line="259" w:lineRule="auto"/>
        <w:ind w:left="0" w:firstLine="0"/>
        <w:jc w:val="left"/>
        <w:rPr>
          <w:rFonts w:hint="eastAsia"/>
        </w:rPr>
      </w:pPr>
      <w:r>
        <w:rPr>
          <w:rFonts w:hint="eastAsia"/>
        </w:rPr>
        <w:t>The Fathers are good authority, as they certainly were acquainted with the idiom of their own language.</w:t>
      </w:r>
    </w:p>
    <w:p w14:paraId="74FF8548">
      <w:pPr>
        <w:spacing w:after="0" w:line="259" w:lineRule="auto"/>
        <w:ind w:left="0" w:firstLine="0"/>
        <w:jc w:val="left"/>
        <w:rPr>
          <w:rFonts w:hint="eastAsia"/>
        </w:rPr>
      </w:pPr>
      <w:r>
        <w:rPr>
          <w:rFonts w:hint="eastAsia"/>
        </w:rPr>
        <w:t>教父们是很好的权威，因为他们肯定熟悉自己语言的习语。</w:t>
      </w:r>
    </w:p>
    <w:p w14:paraId="51E906D8">
      <w:pPr>
        <w:spacing w:after="0" w:line="259" w:lineRule="auto"/>
        <w:ind w:left="0" w:firstLine="0"/>
        <w:jc w:val="left"/>
        <w:rPr>
          <w:rFonts w:hint="eastAsia"/>
        </w:rPr>
      </w:pPr>
    </w:p>
    <w:p w14:paraId="23701F8A">
      <w:pPr>
        <w:spacing w:after="0" w:line="259" w:lineRule="auto"/>
        <w:ind w:left="0" w:firstLine="0"/>
        <w:jc w:val="left"/>
        <w:rPr>
          <w:rFonts w:hint="eastAsia"/>
        </w:rPr>
      </w:pPr>
      <w:r>
        <w:rPr>
          <w:rFonts w:hint="eastAsia"/>
        </w:rPr>
        <w:t>When the same phrases, therefore, occur in the New Testament, we are bound to understand them as they were understood by the Greeks.</w:t>
      </w:r>
    </w:p>
    <w:p w14:paraId="17A8D2B6">
      <w:pPr>
        <w:spacing w:after="0" w:line="259" w:lineRule="auto"/>
        <w:ind w:left="0" w:firstLine="0"/>
        <w:jc w:val="left"/>
        <w:rPr>
          <w:rFonts w:hint="eastAsia"/>
        </w:rPr>
      </w:pPr>
      <w:r>
        <w:rPr>
          <w:rFonts w:hint="eastAsia"/>
        </w:rPr>
        <w:t>因此，当同样的短语出现在新约中时，我们有责任像希腊人理解它们那样去理解它们。</w:t>
      </w:r>
    </w:p>
    <w:p w14:paraId="25F4D1CB">
      <w:pPr>
        <w:spacing w:after="0" w:line="259" w:lineRule="auto"/>
        <w:ind w:left="0" w:firstLine="0"/>
        <w:jc w:val="left"/>
        <w:rPr>
          <w:rFonts w:hint="eastAsia"/>
        </w:rPr>
      </w:pPr>
    </w:p>
    <w:p w14:paraId="0122E829">
      <w:pPr>
        <w:spacing w:after="0" w:line="259" w:lineRule="auto"/>
        <w:ind w:left="0" w:firstLine="0"/>
        <w:jc w:val="left"/>
        <w:rPr>
          <w:rFonts w:hint="eastAsia"/>
        </w:rPr>
      </w:pPr>
      <w:r>
        <w:rPr>
          <w:rFonts w:hint="eastAsia"/>
        </w:rPr>
        <w:t>On this ground we beg leave to differ from the received version in some texts, and to give a translation more conformable to the original:—"Looking for the glorious appearing of the Great God and our Saviour Jesus Christ,"* ought to be, the appearing of our Great God and Saviour Jesus Christ; του μεγαλου Θεου και σωτηρος ἡμων Ιησου Χριστου.</w:t>
      </w:r>
    </w:p>
    <w:p w14:paraId="3462D536">
      <w:pPr>
        <w:spacing w:after="0" w:line="259" w:lineRule="auto"/>
        <w:ind w:left="0" w:firstLine="0"/>
        <w:jc w:val="left"/>
        <w:rPr>
          <w:rFonts w:hint="eastAsia"/>
        </w:rPr>
      </w:pPr>
      <w:r>
        <w:rPr>
          <w:rFonts w:hint="eastAsia"/>
        </w:rPr>
        <w:t>基于此，我们请求在一些经文中不同意公认的版本，并给出一个更符合原文的翻译：——“等候至大的神和我们救主耶稣基督的荣耀显现，”* 应该译为，我们至大的神和救主耶稣基督的显现；του μεγαλου Θεου και σωτηρος ἡμων Ιησου Χριστου。</w:t>
      </w:r>
    </w:p>
    <w:p w14:paraId="7B2D7152">
      <w:pPr>
        <w:spacing w:after="0" w:line="259" w:lineRule="auto"/>
        <w:ind w:left="0" w:firstLine="0"/>
        <w:jc w:val="left"/>
        <w:rPr>
          <w:rFonts w:hint="eastAsia"/>
        </w:rPr>
      </w:pPr>
    </w:p>
    <w:p w14:paraId="76EE5F82">
      <w:pPr>
        <w:spacing w:after="0" w:line="259" w:lineRule="auto"/>
        <w:ind w:left="0" w:firstLine="0"/>
        <w:jc w:val="left"/>
        <w:rPr>
          <w:rFonts w:hint="eastAsia"/>
        </w:rPr>
      </w:pPr>
      <w:r>
        <w:rPr>
          <w:rFonts w:hint="eastAsia"/>
        </w:rPr>
        <w:t>"That the name of our Lord Jesus Christ may be glorified in you, and ye in him, according to the grace of our God and the Lord Jesus Christ,"† should be rendered, according to the grace of our God and Lord Jesus Christ; του Θεου ἡμων και Κυριου Ιησου Χριστου.</w:t>
      </w:r>
    </w:p>
    <w:p w14:paraId="01394D63">
      <w:pPr>
        <w:spacing w:after="0" w:line="259" w:lineRule="auto"/>
        <w:ind w:left="0" w:firstLine="0"/>
        <w:jc w:val="left"/>
        <w:rPr>
          <w:rFonts w:hint="eastAsia"/>
        </w:rPr>
      </w:pPr>
      <w:r>
        <w:rPr>
          <w:rFonts w:hint="eastAsia"/>
        </w:rPr>
        <w:t>“叫我们主耶稣基督的名在你们身上得荣耀，你们也在祂身上得荣耀，都照着我们的神并主耶稣基督的恩，”† 应译为，照着我们的神和主耶稣基督的恩；του Θεου ἡμων και Κυριου Ιησου Χριστου。</w:t>
      </w:r>
    </w:p>
    <w:p w14:paraId="1CDDA5AD">
      <w:pPr>
        <w:spacing w:after="0" w:line="259" w:lineRule="auto"/>
        <w:ind w:left="0" w:firstLine="0"/>
        <w:jc w:val="left"/>
        <w:rPr>
          <w:rFonts w:hint="eastAsia"/>
        </w:rPr>
      </w:pPr>
    </w:p>
    <w:p w14:paraId="3CA9D137">
      <w:pPr>
        <w:spacing w:after="0" w:line="259" w:lineRule="auto"/>
        <w:ind w:left="0" w:firstLine="0"/>
        <w:jc w:val="left"/>
        <w:rPr>
          <w:rFonts w:hint="eastAsia"/>
        </w:rPr>
      </w:pPr>
      <w:r>
        <w:rPr>
          <w:rFonts w:hint="eastAsia"/>
        </w:rPr>
        <w:t>"No whoremonger—hath any inheritance in the kingdom of Christ and of God,"‡ in the kingdom of the Christ and God; εν τη βασιλεια του Χριστου και Θεου.</w:t>
      </w:r>
    </w:p>
    <w:p w14:paraId="61BAED62">
      <w:pPr>
        <w:spacing w:after="0" w:line="259" w:lineRule="auto"/>
        <w:ind w:left="0" w:firstLine="0"/>
        <w:jc w:val="left"/>
        <w:rPr>
          <w:rFonts w:hint="eastAsia"/>
        </w:rPr>
      </w:pPr>
      <w:r>
        <w:rPr>
          <w:rFonts w:hint="eastAsia"/>
        </w:rPr>
        <w:t>“凡是淫乱的……在基督和神的国里都是无分的，”‡ 在基督和神的国里；εν τη βασιλεια του Χριστου και Θεου。</w:t>
      </w:r>
    </w:p>
    <w:p w14:paraId="75141E43">
      <w:pPr>
        <w:spacing w:after="0" w:line="259" w:lineRule="auto"/>
        <w:ind w:left="0" w:firstLine="0"/>
        <w:jc w:val="left"/>
        <w:rPr>
          <w:rFonts w:hint="eastAsia"/>
        </w:rPr>
      </w:pPr>
    </w:p>
    <w:p w14:paraId="56194B7D">
      <w:pPr>
        <w:spacing w:after="0" w:line="259" w:lineRule="auto"/>
        <w:ind w:left="0" w:firstLine="0"/>
        <w:jc w:val="left"/>
        <w:rPr>
          <w:rFonts w:hint="eastAsia"/>
        </w:rPr>
      </w:pPr>
      <w:r>
        <w:rPr>
          <w:rFonts w:hint="eastAsia"/>
        </w:rPr>
        <w:t>"I charge thee before God and the Lord Jesus Christ,"§ before the God and Lord Jesus Christ; ενωπιον του Θεου και Κυριου Ιησου Χριστου.</w:t>
      </w:r>
    </w:p>
    <w:p w14:paraId="30EDCE9B">
      <w:pPr>
        <w:spacing w:after="0" w:line="259" w:lineRule="auto"/>
        <w:ind w:left="0" w:firstLine="0"/>
        <w:jc w:val="left"/>
        <w:rPr>
          <w:rFonts w:hint="eastAsia"/>
        </w:rPr>
      </w:pPr>
      <w:r>
        <w:rPr>
          <w:rFonts w:hint="eastAsia"/>
        </w:rPr>
        <w:t>“我在神和主耶稣基督面前嘱咐你，”§ 在神和主耶稣基督面前；ενωπιον του Θεου και Κυριου Ιησου Χριστου。</w:t>
      </w:r>
    </w:p>
    <w:p w14:paraId="113B79ED">
      <w:pPr>
        <w:spacing w:after="0" w:line="259" w:lineRule="auto"/>
        <w:ind w:left="0" w:firstLine="0"/>
        <w:jc w:val="left"/>
        <w:rPr>
          <w:rFonts w:hint="eastAsia"/>
        </w:rPr>
      </w:pPr>
    </w:p>
    <w:p w14:paraId="207B86A9">
      <w:pPr>
        <w:spacing w:after="0" w:line="259" w:lineRule="auto"/>
        <w:ind w:left="0" w:firstLine="0"/>
        <w:jc w:val="left"/>
        <w:rPr>
          <w:rFonts w:hint="eastAsia"/>
        </w:rPr>
      </w:pPr>
      <w:r>
        <w:rPr>
          <w:rFonts w:hint="eastAsia"/>
        </w:rPr>
        <w:t>"Through the righteousness of God, and our Saviour Jesus Christ,"‖ through the righteousness of our God and Saviour Jesus Christ; του Θεου ἡμων και σωτρηρος Ιησου Χριστου.</w:t>
      </w:r>
    </w:p>
    <w:p w14:paraId="50FED966">
      <w:pPr>
        <w:spacing w:after="0" w:line="259" w:lineRule="auto"/>
        <w:ind w:left="0" w:firstLine="0"/>
        <w:jc w:val="left"/>
        <w:rPr>
          <w:rFonts w:hint="eastAsia"/>
        </w:rPr>
      </w:pPr>
      <w:r>
        <w:rPr>
          <w:rFonts w:hint="eastAsia"/>
        </w:rPr>
        <w:t>“因我们的神和救主耶稣基督的义，”‖ 因我们的神和救主耶稣基督的义；του Θεου ἡμων και σωτρηρος Ιησου Χριστου。</w:t>
      </w:r>
    </w:p>
    <w:p w14:paraId="065B8CAC">
      <w:pPr>
        <w:spacing w:after="0" w:line="259" w:lineRule="auto"/>
        <w:ind w:left="0" w:firstLine="0"/>
        <w:jc w:val="left"/>
        <w:rPr>
          <w:rFonts w:hint="eastAsia"/>
        </w:rPr>
      </w:pPr>
    </w:p>
    <w:p w14:paraId="30937A4E">
      <w:pPr>
        <w:spacing w:after="0" w:line="259" w:lineRule="auto"/>
        <w:ind w:left="0" w:firstLine="0"/>
        <w:jc w:val="left"/>
        <w:rPr>
          <w:rFonts w:hint="eastAsia"/>
        </w:rPr>
      </w:pPr>
      <w:r>
        <w:rPr>
          <w:rFonts w:hint="eastAsia"/>
        </w:rPr>
        <w:t>"Ungodly men, denying the only Lord God, and our Lord Jesus Christ,"¶ denying Jesus Christ the only Lord and our Lord; τον μονον δεσποτην και κυριον ἡμων Ιησουν Χριστον.</w:t>
      </w:r>
    </w:p>
    <w:p w14:paraId="52C502D0">
      <w:pPr>
        <w:spacing w:after="0" w:line="259" w:lineRule="auto"/>
        <w:ind w:left="0" w:firstLine="0"/>
        <w:jc w:val="left"/>
        <w:rPr>
          <w:rFonts w:hint="eastAsia"/>
        </w:rPr>
      </w:pPr>
      <w:r>
        <w:rPr>
          <w:rFonts w:hint="eastAsia"/>
        </w:rPr>
        <w:t>“不虔诚的人，……不认独一的主宰我们主耶稣基督，”¶ 不认独一的主宰和我们的主耶稣基督；τον μονον δεσποτην και κυριον ἡμων Ιησουν Χριστον。</w:t>
      </w:r>
    </w:p>
    <w:p w14:paraId="183768B3">
      <w:pPr>
        <w:spacing w:after="0" w:line="259" w:lineRule="auto"/>
        <w:ind w:left="0" w:firstLine="0"/>
        <w:jc w:val="left"/>
        <w:rPr>
          <w:rFonts w:hint="eastAsia"/>
        </w:rPr>
      </w:pPr>
    </w:p>
    <w:p w14:paraId="58B211C7">
      <w:pPr>
        <w:spacing w:after="0" w:line="259" w:lineRule="auto"/>
        <w:ind w:left="0" w:firstLine="0"/>
        <w:jc w:val="left"/>
        <w:rPr>
          <w:rFonts w:hint="eastAsia"/>
        </w:rPr>
      </w:pPr>
      <w:r>
        <w:rPr>
          <w:rFonts w:hint="eastAsia"/>
        </w:rPr>
        <w:t>Enough has been said to prove that, according to the New Testament, Christ is God in the true and proper sense of the word.</w:t>
      </w:r>
    </w:p>
    <w:p w14:paraId="7E40C067">
      <w:pPr>
        <w:spacing w:after="0" w:line="259" w:lineRule="auto"/>
        <w:ind w:left="0" w:firstLine="0"/>
        <w:jc w:val="left"/>
        <w:rPr>
          <w:rFonts w:hint="eastAsia"/>
        </w:rPr>
      </w:pPr>
      <w:r>
        <w:rPr>
          <w:rFonts w:hint="eastAsia"/>
        </w:rPr>
        <w:t>已经说得足够多，以证明根据新约，基督是真正且合宜意义上的神。</w:t>
      </w:r>
    </w:p>
    <w:p w14:paraId="04DFEC7A">
      <w:pPr>
        <w:spacing w:after="0" w:line="259" w:lineRule="auto"/>
        <w:ind w:left="0" w:firstLine="0"/>
        <w:jc w:val="left"/>
        <w:rPr>
          <w:rFonts w:hint="eastAsia"/>
        </w:rPr>
      </w:pPr>
    </w:p>
    <w:p w14:paraId="30A169C6">
      <w:pPr>
        <w:spacing w:after="0" w:line="259" w:lineRule="auto"/>
        <w:ind w:left="0" w:firstLine="0"/>
        <w:jc w:val="left"/>
        <w:rPr>
          <w:rFonts w:hint="eastAsia"/>
        </w:rPr>
      </w:pPr>
      <w:r>
        <w:rPr>
          <w:rFonts w:hint="eastAsia"/>
        </w:rPr>
        <w:t>But this is not the only name expressive of his divinity, and in the next Lecture I shall shew that he is also called JEHOVAH.</w:t>
      </w:r>
    </w:p>
    <w:p w14:paraId="3982C7C1">
      <w:pPr>
        <w:spacing w:after="0" w:line="259" w:lineRule="auto"/>
        <w:ind w:left="0" w:firstLine="0"/>
        <w:jc w:val="left"/>
      </w:pPr>
      <w:r>
        <w:rPr>
          <w:rFonts w:hint="eastAsia"/>
        </w:rPr>
        <w:t>但这不是表达祂神性的唯一名号，在下一讲中，我将指出祂也被称为耶和华。</w:t>
      </w:r>
      <w:r>
        <w:t xml:space="preserve"> </w:t>
      </w:r>
    </w:p>
    <w:p w14:paraId="1EC662D3">
      <w:pPr>
        <w:pStyle w:val="2"/>
        <w:bidi w:val="0"/>
        <w:rPr>
          <w:rFonts w:hint="eastAsia"/>
        </w:rPr>
      </w:pPr>
      <w:r>
        <w:rPr>
          <w:rFonts w:hint="eastAsia"/>
        </w:rPr>
        <w:t>LECTURE XXXI ON THE DIVINITY OF CHRIST</w:t>
      </w:r>
    </w:p>
    <w:p w14:paraId="77F3793B">
      <w:pPr>
        <w:pStyle w:val="2"/>
        <w:bidi w:val="0"/>
        <w:rPr>
          <w:rFonts w:hint="eastAsia"/>
        </w:rPr>
      </w:pPr>
      <w:r>
        <w:rPr>
          <w:rFonts w:hint="eastAsia"/>
        </w:rPr>
        <w:t>第三十一讲 论基督的神性</w:t>
      </w:r>
    </w:p>
    <w:p w14:paraId="0A95C572">
      <w:pPr>
        <w:spacing w:after="514" w:line="259" w:lineRule="auto"/>
        <w:ind w:left="0" w:firstLine="0"/>
        <w:jc w:val="left"/>
        <w:rPr>
          <w:rFonts w:hint="eastAsia"/>
        </w:rPr>
      </w:pPr>
    </w:p>
    <w:p w14:paraId="4A4A8AB2">
      <w:pPr>
        <w:spacing w:after="514" w:line="259" w:lineRule="auto"/>
        <w:ind w:left="0" w:firstLine="0"/>
        <w:jc w:val="left"/>
        <w:rPr>
          <w:rFonts w:hint="eastAsia"/>
        </w:rPr>
      </w:pPr>
      <w:r>
        <w:rPr>
          <w:rFonts w:hint="eastAsia"/>
        </w:rPr>
        <w:t>Divinity of Christ inferred from the ascription to him of the title Jehovah; Instances—Inferred from the ascription to him of Divine Perfections; as Eternity, Omnipresence, Omniscience, Immutability, and Omnipotence—Inferred from the ascription to him of Divine Works; Instances.</w:t>
      </w:r>
    </w:p>
    <w:p w14:paraId="3FB507A1">
      <w:pPr>
        <w:spacing w:after="514" w:line="259" w:lineRule="auto"/>
        <w:ind w:left="0" w:firstLine="0"/>
        <w:jc w:val="left"/>
        <w:rPr>
          <w:rFonts w:hint="eastAsia"/>
        </w:rPr>
      </w:pPr>
      <w:r>
        <w:rPr>
          <w:rFonts w:hint="eastAsia"/>
        </w:rPr>
        <w:t>基督的神性从耶和华这一称号归于祂而推断出；实例——从神圣完美归于祂而推断出；如永恒性、无所不在、无所不知、不变性和全能——从神圣工作归于祂而推断出；实例。</w:t>
      </w:r>
    </w:p>
    <w:p w14:paraId="384D8D76">
      <w:pPr>
        <w:spacing w:after="514" w:line="259" w:lineRule="auto"/>
        <w:ind w:left="0" w:firstLine="0"/>
        <w:jc w:val="left"/>
        <w:rPr>
          <w:rFonts w:hint="eastAsia"/>
        </w:rPr>
      </w:pPr>
    </w:p>
    <w:p w14:paraId="0AF798E2">
      <w:pPr>
        <w:spacing w:after="514" w:line="259" w:lineRule="auto"/>
        <w:ind w:left="0" w:firstLine="0"/>
        <w:jc w:val="left"/>
        <w:rPr>
          <w:rFonts w:hint="eastAsia"/>
        </w:rPr>
      </w:pPr>
      <w:r>
        <w:rPr>
          <w:rFonts w:hint="eastAsia"/>
        </w:rPr>
        <w:t>I PROCEED to another name which is given to our Saviour.</w:t>
      </w:r>
    </w:p>
    <w:p w14:paraId="00A867A1">
      <w:pPr>
        <w:spacing w:after="514" w:line="259" w:lineRule="auto"/>
        <w:ind w:left="0" w:firstLine="0"/>
        <w:jc w:val="left"/>
        <w:rPr>
          <w:rFonts w:hint="eastAsia"/>
        </w:rPr>
      </w:pPr>
      <w:r>
        <w:rPr>
          <w:rFonts w:hint="eastAsia"/>
        </w:rPr>
        <w:t>我继续讲另一个赋予我们救主的名号。</w:t>
      </w:r>
    </w:p>
    <w:p w14:paraId="16138506">
      <w:pPr>
        <w:spacing w:after="514" w:line="259" w:lineRule="auto"/>
        <w:ind w:left="0" w:firstLine="0"/>
        <w:jc w:val="left"/>
        <w:rPr>
          <w:rFonts w:hint="eastAsia"/>
        </w:rPr>
      </w:pPr>
    </w:p>
    <w:p w14:paraId="6B147D64">
      <w:pPr>
        <w:spacing w:after="514" w:line="259" w:lineRule="auto"/>
        <w:ind w:left="0" w:firstLine="0"/>
        <w:jc w:val="left"/>
        <w:rPr>
          <w:rFonts w:hint="eastAsia"/>
        </w:rPr>
      </w:pPr>
      <w:r>
        <w:rPr>
          <w:rFonts w:hint="eastAsia"/>
        </w:rPr>
        <w:t>God revealed himself to his ancient people by the name JEHOVAH, derived from the verb הוה, to be or to subsist, and therefore signifying Ens, Existens ab æterno et in ælernum, or the self-existent and eternal Being.</w:t>
      </w:r>
    </w:p>
    <w:p w14:paraId="11C31DF4">
      <w:pPr>
        <w:spacing w:after="514" w:line="259" w:lineRule="auto"/>
        <w:ind w:left="0" w:firstLine="0"/>
        <w:jc w:val="left"/>
        <w:rPr>
          <w:rFonts w:hint="eastAsia"/>
        </w:rPr>
      </w:pPr>
      <w:r>
        <w:rPr>
          <w:rFonts w:hint="eastAsia"/>
        </w:rPr>
        <w:t>神藉着耶和华这名向祂的古代子民启示祂自己，这名源于动词הוה，意为“是”或“存有”，因此意指“存在者”、“从永远到永远的存在者”，或“自有永有的存在者”。</w:t>
      </w:r>
    </w:p>
    <w:p w14:paraId="2104D5DF">
      <w:pPr>
        <w:spacing w:after="514" w:line="259" w:lineRule="auto"/>
        <w:ind w:left="0" w:firstLine="0"/>
        <w:jc w:val="left"/>
        <w:rPr>
          <w:rFonts w:hint="eastAsia"/>
        </w:rPr>
      </w:pPr>
    </w:p>
    <w:p w14:paraId="1945F216">
      <w:pPr>
        <w:spacing w:after="514" w:line="259" w:lineRule="auto"/>
        <w:ind w:left="0" w:firstLine="0"/>
        <w:jc w:val="left"/>
        <w:rPr>
          <w:rFonts w:hint="eastAsia"/>
        </w:rPr>
      </w:pPr>
      <w:r>
        <w:rPr>
          <w:rFonts w:hint="eastAsia"/>
        </w:rPr>
        <w:t>Its import shews that it cannot be given to a creature, but is appropriated to God; and accordingly he makes an exclusive claim to it in Scripture.</w:t>
      </w:r>
    </w:p>
    <w:p w14:paraId="1E08D7EE">
      <w:pPr>
        <w:spacing w:after="514" w:line="259" w:lineRule="auto"/>
        <w:ind w:left="0" w:firstLine="0"/>
        <w:jc w:val="left"/>
        <w:rPr>
          <w:rFonts w:hint="eastAsia"/>
        </w:rPr>
      </w:pPr>
      <w:r>
        <w:rPr>
          <w:rFonts w:hint="eastAsia"/>
        </w:rPr>
        <w:t>其含义表明，它不能被赋予受造物，而是专属于神；相应地，祂在圣经中对此名作了独占性的宣告。</w:t>
      </w:r>
    </w:p>
    <w:p w14:paraId="190AE15D">
      <w:pPr>
        <w:spacing w:after="514" w:line="259" w:lineRule="auto"/>
        <w:ind w:left="0" w:firstLine="0"/>
        <w:jc w:val="left"/>
        <w:rPr>
          <w:rFonts w:hint="eastAsia"/>
        </w:rPr>
      </w:pPr>
    </w:p>
    <w:p w14:paraId="55696797">
      <w:pPr>
        <w:spacing w:after="514" w:line="259" w:lineRule="auto"/>
        <w:ind w:left="0" w:firstLine="0"/>
        <w:jc w:val="left"/>
        <w:rPr>
          <w:rFonts w:hint="eastAsia"/>
        </w:rPr>
      </w:pPr>
      <w:r>
        <w:rPr>
          <w:rFonts w:hint="eastAsia"/>
        </w:rPr>
        <w:t>As the name of a man distinguishes him from all other men, so the name, JEHOVAH, distinguishes the Most High from all other beings.</w:t>
      </w:r>
    </w:p>
    <w:p w14:paraId="5235A3FA">
      <w:pPr>
        <w:spacing w:after="514" w:line="259" w:lineRule="auto"/>
        <w:ind w:left="0" w:firstLine="0"/>
        <w:jc w:val="left"/>
        <w:rPr>
          <w:rFonts w:hint="eastAsia"/>
        </w:rPr>
      </w:pPr>
      <w:r>
        <w:rPr>
          <w:rFonts w:hint="eastAsia"/>
        </w:rPr>
        <w:t>正如一个人的名字将他与所有其他人区分开来，耶和华这名也将至高者与所有其他存在区分开来。</w:t>
      </w:r>
    </w:p>
    <w:p w14:paraId="6507D0CE">
      <w:pPr>
        <w:spacing w:after="514" w:line="259" w:lineRule="auto"/>
        <w:ind w:left="0" w:firstLine="0"/>
        <w:jc w:val="left"/>
        <w:rPr>
          <w:rFonts w:hint="eastAsia"/>
        </w:rPr>
      </w:pPr>
    </w:p>
    <w:p w14:paraId="04A67215">
      <w:pPr>
        <w:spacing w:after="514" w:line="259" w:lineRule="auto"/>
        <w:ind w:left="0" w:firstLine="0"/>
        <w:jc w:val="left"/>
        <w:rPr>
          <w:rFonts w:hint="eastAsia"/>
        </w:rPr>
      </w:pPr>
      <w:r>
        <w:rPr>
          <w:rFonts w:hint="eastAsia"/>
        </w:rPr>
        <w:t>"Seek ye him that maketh the seven stars and Orion, and turneth the shadow of death into the morning, and maketh the day dark with night; that calleth for the waters of the sea, and poureth them out upon the face of the earth; JEHOVAH is his name."**</w:t>
      </w:r>
    </w:p>
    <w:p w14:paraId="628C9D67">
      <w:pPr>
        <w:spacing w:after="514" w:line="259" w:lineRule="auto"/>
        <w:ind w:left="0" w:firstLine="0"/>
        <w:jc w:val="left"/>
        <w:rPr>
          <w:rFonts w:hint="eastAsia"/>
        </w:rPr>
      </w:pPr>
      <w:r>
        <w:rPr>
          <w:rFonts w:hint="eastAsia"/>
        </w:rPr>
        <w:t>“要寻求那造昴星和参星，使死荫变为晨光，使白日变为黑夜，命海水来浇在地上的——耶和华是祂的名。”**</w:t>
      </w:r>
    </w:p>
    <w:p w14:paraId="7B783E9A">
      <w:pPr>
        <w:spacing w:after="514" w:line="259" w:lineRule="auto"/>
        <w:ind w:left="0" w:firstLine="0"/>
        <w:jc w:val="left"/>
        <w:rPr>
          <w:rFonts w:hint="eastAsia"/>
        </w:rPr>
      </w:pPr>
    </w:p>
    <w:p w14:paraId="2A7027FB">
      <w:pPr>
        <w:spacing w:after="514" w:line="259" w:lineRule="auto"/>
        <w:ind w:left="0" w:firstLine="0"/>
        <w:jc w:val="left"/>
        <w:rPr>
          <w:rFonts w:hint="eastAsia"/>
        </w:rPr>
      </w:pPr>
      <w:r>
        <w:rPr>
          <w:rFonts w:hint="eastAsia"/>
        </w:rPr>
        <w:t>The Psalmist says, "That men may know that thou, whose name alone is JEHOVAH, art the most High over all the earth."††</w:t>
      </w:r>
    </w:p>
    <w:p w14:paraId="31CB66DF">
      <w:pPr>
        <w:spacing w:after="514" w:line="259" w:lineRule="auto"/>
        <w:ind w:left="0" w:firstLine="0"/>
        <w:jc w:val="left"/>
        <w:rPr>
          <w:rFonts w:hint="eastAsia"/>
        </w:rPr>
      </w:pPr>
      <w:r>
        <w:rPr>
          <w:rFonts w:hint="eastAsia"/>
        </w:rPr>
        <w:t>诗篇作者说：“使他们知道惟独你——名为耶和华的——是全地以上的至高者。”††</w:t>
      </w:r>
    </w:p>
    <w:p w14:paraId="20A08B3A">
      <w:pPr>
        <w:spacing w:after="514" w:line="259" w:lineRule="auto"/>
        <w:ind w:left="0" w:firstLine="0"/>
        <w:jc w:val="left"/>
        <w:rPr>
          <w:rFonts w:hint="eastAsia"/>
        </w:rPr>
      </w:pPr>
    </w:p>
    <w:p w14:paraId="02238410">
      <w:pPr>
        <w:spacing w:after="514" w:line="259" w:lineRule="auto"/>
        <w:ind w:left="0" w:firstLine="0"/>
        <w:jc w:val="left"/>
        <w:rPr>
          <w:rFonts w:hint="eastAsia"/>
        </w:rPr>
      </w:pPr>
      <w:r>
        <w:rPr>
          <w:rFonts w:hint="eastAsia"/>
        </w:rPr>
        <w:t>These passages are instances of the exclusive ascription of this name to the Creator and Governor of the universe, and prove that it is peculiar to him.</w:t>
      </w:r>
    </w:p>
    <w:p w14:paraId="59FB38BE">
      <w:pPr>
        <w:spacing w:after="514" w:line="259" w:lineRule="auto"/>
        <w:ind w:left="0" w:firstLine="0"/>
        <w:jc w:val="left"/>
        <w:rPr>
          <w:rFonts w:hint="eastAsia"/>
        </w:rPr>
      </w:pPr>
      <w:r>
        <w:rPr>
          <w:rFonts w:hint="eastAsia"/>
        </w:rPr>
        <w:t>这些经文是这名被独占性地归于宇宙的创造者和统治者的实例，并证明这名是祂所特有的。</w:t>
      </w:r>
    </w:p>
    <w:p w14:paraId="0568CF2A">
      <w:pPr>
        <w:spacing w:after="514" w:line="259" w:lineRule="auto"/>
        <w:ind w:left="0" w:firstLine="0"/>
        <w:jc w:val="left"/>
        <w:rPr>
          <w:rFonts w:hint="eastAsia"/>
        </w:rPr>
      </w:pPr>
    </w:p>
    <w:p w14:paraId="642A25A4">
      <w:pPr>
        <w:spacing w:after="514" w:line="259" w:lineRule="auto"/>
        <w:ind w:left="0" w:firstLine="0"/>
        <w:jc w:val="left"/>
        <w:rPr>
          <w:rFonts w:hint="eastAsia"/>
        </w:rPr>
      </w:pPr>
      <w:r>
        <w:rPr>
          <w:rFonts w:hint="eastAsia"/>
        </w:rPr>
        <w:t>I shall, however, add one quotation more, in which he takes it to himself, with a solemn declaration that he will not give it, and consequently that it ought not to be given, to any other: "I am JEHOVAH; that is my name: and my glory will I not give to another, neither my praise to graven images."‡‡</w:t>
      </w:r>
    </w:p>
    <w:p w14:paraId="4F7BF66D">
      <w:pPr>
        <w:spacing w:after="514" w:line="259" w:lineRule="auto"/>
        <w:ind w:left="0" w:firstLine="0"/>
        <w:jc w:val="left"/>
        <w:rPr>
          <w:rFonts w:hint="eastAsia"/>
        </w:rPr>
      </w:pPr>
      <w:r>
        <w:rPr>
          <w:rFonts w:hint="eastAsia"/>
        </w:rPr>
        <w:t>然而，我将再引用一处，其中祂将这名归于自己，并庄严宣告祂不会将它给别人，因此也不应将它给任何其他者：“我是耶和华，这是我的名；我必不将我的荣耀归给假神，也不将我的称赞归给雕刻的偶像。”‡‡</w:t>
      </w:r>
    </w:p>
    <w:p w14:paraId="5BB9A7FB">
      <w:pPr>
        <w:spacing w:after="514" w:line="259" w:lineRule="auto"/>
        <w:ind w:left="0" w:firstLine="0"/>
        <w:jc w:val="left"/>
        <w:rPr>
          <w:rFonts w:hint="eastAsia"/>
        </w:rPr>
      </w:pPr>
    </w:p>
    <w:p w14:paraId="07EA854F">
      <w:pPr>
        <w:spacing w:after="514" w:line="259" w:lineRule="auto"/>
        <w:ind w:left="0" w:firstLine="0"/>
        <w:jc w:val="left"/>
        <w:rPr>
          <w:rFonts w:hint="eastAsia"/>
        </w:rPr>
      </w:pPr>
      <w:r>
        <w:rPr>
          <w:rFonts w:hint="eastAsia"/>
        </w:rPr>
        <w:t>It implies something in which no other can share: the glory of underived and independent existence belongs to no man or angel.</w:t>
      </w:r>
    </w:p>
    <w:p w14:paraId="2DB270B1">
      <w:pPr>
        <w:spacing w:after="514" w:line="259" w:lineRule="auto"/>
        <w:ind w:left="0" w:firstLine="0"/>
        <w:jc w:val="left"/>
        <w:rPr>
          <w:rFonts w:hint="eastAsia"/>
        </w:rPr>
      </w:pPr>
      <w:r>
        <w:rPr>
          <w:rFonts w:hint="eastAsia"/>
        </w:rPr>
        <w:t>它暗示了某种任何其他者都无法分享的东西：那非派生的、独立存在的荣耀不属于任何人或天使。</w:t>
      </w:r>
    </w:p>
    <w:p w14:paraId="111B0352">
      <w:pPr>
        <w:spacing w:after="514" w:line="259" w:lineRule="auto"/>
        <w:ind w:left="0" w:firstLine="0"/>
        <w:jc w:val="left"/>
        <w:rPr>
          <w:rFonts w:hint="eastAsia"/>
        </w:rPr>
      </w:pPr>
    </w:p>
    <w:p w14:paraId="348E40FC">
      <w:pPr>
        <w:spacing w:after="514" w:line="259" w:lineRule="auto"/>
        <w:ind w:left="0" w:firstLine="0"/>
        <w:jc w:val="left"/>
        <w:rPr>
          <w:rFonts w:hint="eastAsia"/>
        </w:rPr>
      </w:pPr>
      <w:r>
        <w:rPr>
          <w:rFonts w:hint="eastAsia"/>
        </w:rPr>
        <w:t>Now, the argument which we found upon these passages is this, that if this name is given to Jesus Christ, he is not a created or a nominal God, but a divine person, distinct, it is acknowledged, from the Father, but united with him in the same self-existent essence.</w:t>
      </w:r>
    </w:p>
    <w:p w14:paraId="06053FB6">
      <w:pPr>
        <w:spacing w:after="514" w:line="259" w:lineRule="auto"/>
        <w:ind w:left="0" w:firstLine="0"/>
        <w:jc w:val="left"/>
        <w:rPr>
          <w:rFonts w:hint="eastAsia"/>
        </w:rPr>
      </w:pPr>
      <w:r>
        <w:rPr>
          <w:rFonts w:hint="eastAsia"/>
        </w:rPr>
        <w:t>现在，我们基于这些经文提出的论点是：如果这名被赋予耶稣基督，那么祂就不是一个受造的或名义上的神，而是一个神圣的位格，诚然，祂与父有别，但在同一自有永有的本质中与祂联合。</w:t>
      </w:r>
    </w:p>
    <w:p w14:paraId="2FB69243">
      <w:pPr>
        <w:spacing w:after="514" w:line="259" w:lineRule="auto"/>
        <w:ind w:left="0" w:firstLine="0"/>
        <w:jc w:val="left"/>
        <w:rPr>
          <w:rFonts w:hint="eastAsia"/>
        </w:rPr>
      </w:pPr>
    </w:p>
    <w:p w14:paraId="4BDC7CD9">
      <w:pPr>
        <w:spacing w:after="514" w:line="259" w:lineRule="auto"/>
        <w:ind w:left="0" w:firstLine="0"/>
        <w:jc w:val="left"/>
        <w:rPr>
          <w:rFonts w:hint="eastAsia"/>
        </w:rPr>
      </w:pPr>
      <w:r>
        <w:rPr>
          <w:rFonts w:hint="eastAsia"/>
        </w:rPr>
        <w:t>It is objected, that there are several instances in which this name is given to a creature.</w:t>
      </w:r>
    </w:p>
    <w:p w14:paraId="59A829C5">
      <w:pPr>
        <w:spacing w:after="514" w:line="259" w:lineRule="auto"/>
        <w:ind w:left="0" w:firstLine="0"/>
        <w:jc w:val="left"/>
        <w:rPr>
          <w:rFonts w:hint="eastAsia"/>
        </w:rPr>
      </w:pPr>
      <w:r>
        <w:rPr>
          <w:rFonts w:hint="eastAsia"/>
        </w:rPr>
        <w:t>有人反对说，有几个例子中这名被赋予了受造物。</w:t>
      </w:r>
    </w:p>
    <w:p w14:paraId="36587441">
      <w:pPr>
        <w:spacing w:after="514" w:line="259" w:lineRule="auto"/>
        <w:ind w:left="0" w:firstLine="0"/>
        <w:jc w:val="left"/>
        <w:rPr>
          <w:rFonts w:hint="eastAsia"/>
        </w:rPr>
      </w:pPr>
    </w:p>
    <w:p w14:paraId="7E6D837F">
      <w:pPr>
        <w:spacing w:after="514" w:line="259" w:lineRule="auto"/>
        <w:ind w:left="0" w:firstLine="0"/>
        <w:jc w:val="left"/>
        <w:rPr>
          <w:rFonts w:hint="eastAsia"/>
        </w:rPr>
      </w:pPr>
      <w:r>
        <w:rPr>
          <w:rFonts w:hint="eastAsia"/>
        </w:rPr>
        <w:t>To mention one, he who appeared to Moses in the burning bush is called JEHOVAH, and yet is said to have been an angel.</w:t>
      </w:r>
    </w:p>
    <w:p w14:paraId="7E843843">
      <w:pPr>
        <w:spacing w:after="514" w:line="259" w:lineRule="auto"/>
        <w:ind w:left="0" w:firstLine="0"/>
        <w:jc w:val="left"/>
        <w:rPr>
          <w:rFonts w:hint="eastAsia"/>
        </w:rPr>
      </w:pPr>
      <w:r>
        <w:rPr>
          <w:rFonts w:hint="eastAsia"/>
        </w:rPr>
        <w:t>举一例，在燃烧的荆棘中向摩西显现的那位被称为耶和华，但又被称为一位天使。</w:t>
      </w:r>
    </w:p>
    <w:p w14:paraId="50C18DEF">
      <w:pPr>
        <w:spacing w:after="514" w:line="259" w:lineRule="auto"/>
        <w:ind w:left="0" w:firstLine="0"/>
        <w:jc w:val="left"/>
        <w:rPr>
          <w:rFonts w:hint="eastAsia"/>
        </w:rPr>
      </w:pPr>
    </w:p>
    <w:p w14:paraId="76864655">
      <w:pPr>
        <w:spacing w:after="514" w:line="259" w:lineRule="auto"/>
        <w:ind w:left="0" w:firstLine="0"/>
        <w:jc w:val="left"/>
        <w:rPr>
          <w:rFonts w:hint="eastAsia"/>
        </w:rPr>
      </w:pPr>
      <w:r>
        <w:rPr>
          <w:rFonts w:hint="eastAsia"/>
        </w:rPr>
        <w:t>But before this passage can be fairly alleged against us, it must be proved that he was a created angel, contrary to the belief of the Church in all ages, that this was the same person who was afterwards manifested in human nature as the Messenger of God, and was then the Guide and Guardian of the peculiar people.</w:t>
      </w:r>
    </w:p>
    <w:p w14:paraId="673B8A2A">
      <w:pPr>
        <w:spacing w:after="514" w:line="259" w:lineRule="auto"/>
        <w:ind w:left="0" w:firstLine="0"/>
        <w:jc w:val="left"/>
        <w:rPr>
          <w:rFonts w:hint="eastAsia"/>
        </w:rPr>
      </w:pPr>
      <w:r>
        <w:rPr>
          <w:rFonts w:hint="eastAsia"/>
        </w:rPr>
        <w:t>但在这段经文能被公正地用来反驳我们之前，必须证明祂是一个受造的天使，这与历代教会的信仰相反，教会相信这位就是后来在人性中显现为神之使者的同一位格，并且当时是那特殊子民的引导者和守护者。</w:t>
      </w:r>
    </w:p>
    <w:p w14:paraId="1B04AF6C">
      <w:pPr>
        <w:spacing w:after="514" w:line="259" w:lineRule="auto"/>
        <w:ind w:left="0" w:firstLine="0"/>
        <w:jc w:val="left"/>
        <w:rPr>
          <w:rFonts w:hint="eastAsia"/>
        </w:rPr>
      </w:pPr>
    </w:p>
    <w:p w14:paraId="0964B5DF">
      <w:pPr>
        <w:spacing w:after="514" w:line="259" w:lineRule="auto"/>
        <w:ind w:left="0" w:firstLine="0"/>
        <w:jc w:val="left"/>
        <w:rPr>
          <w:rFonts w:hint="eastAsia"/>
        </w:rPr>
      </w:pPr>
      <w:r>
        <w:rPr>
          <w:rFonts w:hint="eastAsia"/>
        </w:rPr>
        <w:t>It is objected, that Moses called an altar which he had erected JEHOVAH-nissi, my banner;* and that, when the ark was taken up to be removed to another place, he addressed it in these words.</w:t>
      </w:r>
    </w:p>
    <w:p w14:paraId="05F86E07">
      <w:pPr>
        <w:spacing w:after="514" w:line="259" w:lineRule="auto"/>
        <w:ind w:left="0" w:firstLine="0"/>
        <w:jc w:val="left"/>
        <w:rPr>
          <w:rFonts w:hint="eastAsia"/>
        </w:rPr>
      </w:pPr>
      <w:r>
        <w:rPr>
          <w:rFonts w:hint="eastAsia"/>
        </w:rPr>
        <w:t>有人反对说，摩西称他所筑的坛为耶和华尼西，即我的旌旗；* 并且，当约柜被抬起要移到别处时，他用这些话对它说。</w:t>
      </w:r>
    </w:p>
    <w:p w14:paraId="46ADEFB4">
      <w:pPr>
        <w:spacing w:after="514" w:line="259" w:lineRule="auto"/>
        <w:ind w:left="0" w:firstLine="0"/>
        <w:jc w:val="left"/>
        <w:rPr>
          <w:rFonts w:hint="eastAsia"/>
        </w:rPr>
      </w:pPr>
    </w:p>
    <w:p w14:paraId="30B57E42">
      <w:pPr>
        <w:spacing w:after="514" w:line="259" w:lineRule="auto"/>
        <w:ind w:left="0" w:firstLine="0"/>
        <w:jc w:val="left"/>
        <w:rPr>
          <w:rFonts w:hint="eastAsia"/>
        </w:rPr>
      </w:pPr>
      <w:r>
        <w:rPr>
          <w:rFonts w:hint="eastAsia"/>
        </w:rPr>
        <w:t>"Rise up, JEHOVAH, and let thine enemies be scattered;" when it rested again, he said, "Return, O JEHOVAH, unto the many thousands of Israel." †</w:t>
      </w:r>
    </w:p>
    <w:p w14:paraId="0D3F790F">
      <w:pPr>
        <w:spacing w:after="514" w:line="259" w:lineRule="auto"/>
        <w:ind w:left="0" w:firstLine="0"/>
        <w:jc w:val="left"/>
        <w:rPr>
          <w:rFonts w:hint="eastAsia"/>
        </w:rPr>
      </w:pPr>
      <w:r>
        <w:rPr>
          <w:rFonts w:hint="eastAsia"/>
        </w:rPr>
        <w:t>“耶和华啊，求你兴起！愿你的仇敌四散”；当它又停住的时候，他就说：“耶和华啊，求你回到以色列的千万民中！” †</w:t>
      </w:r>
    </w:p>
    <w:p w14:paraId="3A8B5ADD">
      <w:pPr>
        <w:spacing w:after="514" w:line="259" w:lineRule="auto"/>
        <w:ind w:left="0" w:firstLine="0"/>
        <w:jc w:val="left"/>
        <w:rPr>
          <w:rFonts w:hint="eastAsia"/>
        </w:rPr>
      </w:pPr>
    </w:p>
    <w:p w14:paraId="02454AC6">
      <w:pPr>
        <w:spacing w:after="514" w:line="259" w:lineRule="auto"/>
        <w:ind w:left="0" w:firstLine="0"/>
        <w:jc w:val="left"/>
        <w:rPr>
          <w:rFonts w:hint="eastAsia"/>
        </w:rPr>
      </w:pPr>
      <w:r>
        <w:rPr>
          <w:rFonts w:hint="eastAsia"/>
        </w:rPr>
        <w:t>But these passages are cited to no purpose, because it will immediately appear, that they are not parallel to those in which our Saviour is described as JEHOVAH.</w:t>
      </w:r>
    </w:p>
    <w:p w14:paraId="46F3FBE3">
      <w:pPr>
        <w:spacing w:after="514" w:line="259" w:lineRule="auto"/>
        <w:ind w:left="0" w:firstLine="0"/>
        <w:jc w:val="left"/>
        <w:rPr>
          <w:rFonts w:hint="eastAsia"/>
        </w:rPr>
      </w:pPr>
      <w:r>
        <w:rPr>
          <w:rFonts w:hint="eastAsia"/>
        </w:rPr>
        <w:t>但引用这些经文是徒劳的，因为马上就会显明，它们与那些将我们救主描述为耶和华的经文并不平行。</w:t>
      </w:r>
    </w:p>
    <w:p w14:paraId="3067DE9A">
      <w:pPr>
        <w:spacing w:after="514" w:line="259" w:lineRule="auto"/>
        <w:ind w:left="0" w:firstLine="0"/>
        <w:jc w:val="left"/>
        <w:rPr>
          <w:rFonts w:hint="eastAsia"/>
        </w:rPr>
      </w:pPr>
    </w:p>
    <w:p w14:paraId="206ED4BF">
      <w:pPr>
        <w:spacing w:after="514" w:line="259" w:lineRule="auto"/>
        <w:ind w:left="0" w:firstLine="0"/>
        <w:jc w:val="left"/>
        <w:rPr>
          <w:rFonts w:hint="eastAsia"/>
        </w:rPr>
      </w:pPr>
      <w:r>
        <w:rPr>
          <w:rFonts w:hint="eastAsia"/>
        </w:rPr>
        <w:t>It is evident that inanimate objects could be so called only in a figurative sense, and could be considered in no other light than as memorials of him after whom they are denominated.</w:t>
      </w:r>
    </w:p>
    <w:p w14:paraId="0AA2644F">
      <w:pPr>
        <w:spacing w:after="514" w:line="259" w:lineRule="auto"/>
        <w:ind w:left="0" w:firstLine="0"/>
        <w:jc w:val="left"/>
        <w:rPr>
          <w:rFonts w:hint="eastAsia"/>
        </w:rPr>
      </w:pPr>
      <w:r>
        <w:rPr>
          <w:rFonts w:hint="eastAsia"/>
        </w:rPr>
        <w:t>很明显，无生命的物体只能在比喻的意义上被如此称呼，并且只能被视为以祂之名命名的纪念物。</w:t>
      </w:r>
    </w:p>
    <w:p w14:paraId="3818E49B">
      <w:pPr>
        <w:spacing w:after="514" w:line="259" w:lineRule="auto"/>
        <w:ind w:left="0" w:firstLine="0"/>
        <w:jc w:val="left"/>
        <w:rPr>
          <w:rFonts w:hint="eastAsia"/>
        </w:rPr>
      </w:pPr>
    </w:p>
    <w:p w14:paraId="0E031DF9">
      <w:pPr>
        <w:spacing w:after="514" w:line="259" w:lineRule="auto"/>
        <w:ind w:left="0" w:firstLine="0"/>
        <w:jc w:val="left"/>
        <w:rPr>
          <w:rFonts w:hint="eastAsia"/>
        </w:rPr>
      </w:pPr>
      <w:r>
        <w:rPr>
          <w:rFonts w:hint="eastAsia"/>
        </w:rPr>
        <w:t>The altar was not JEHOVAH, but was dedicated to his honour; the ark was merely a symbol of his presence; and Moses addressed his words not to it, but to Him who appeared above it, between the cherubim.</w:t>
      </w:r>
    </w:p>
    <w:p w14:paraId="1EF31A4A">
      <w:pPr>
        <w:spacing w:after="514" w:line="259" w:lineRule="auto"/>
        <w:ind w:left="0" w:firstLine="0"/>
        <w:jc w:val="left"/>
        <w:rPr>
          <w:rFonts w:hint="eastAsia"/>
        </w:rPr>
      </w:pPr>
      <w:r>
        <w:rPr>
          <w:rFonts w:hint="eastAsia"/>
        </w:rPr>
        <w:t>祭坛不是耶和华，而是为尊荣祂而献上的；约柜仅仅是祂同在的象征；摩西的话不是对约柜说的，而是对在基路伯之间、显现在约柜之上的那一位说的。</w:t>
      </w:r>
    </w:p>
    <w:p w14:paraId="76459B0A">
      <w:pPr>
        <w:spacing w:after="514" w:line="259" w:lineRule="auto"/>
        <w:ind w:left="0" w:firstLine="0"/>
        <w:jc w:val="left"/>
        <w:rPr>
          <w:rFonts w:hint="eastAsia"/>
        </w:rPr>
      </w:pPr>
    </w:p>
    <w:p w14:paraId="4BAE8FEC">
      <w:pPr>
        <w:spacing w:after="514" w:line="259" w:lineRule="auto"/>
        <w:ind w:left="0" w:firstLine="0"/>
        <w:jc w:val="left"/>
        <w:rPr>
          <w:rFonts w:hint="eastAsia"/>
        </w:rPr>
      </w:pPr>
      <w:r>
        <w:rPr>
          <w:rFonts w:hint="eastAsia"/>
        </w:rPr>
        <w:t>We give the same account of the passage in Ezekiel, which says, "The name of the city from that day shall be, JEHOVAH is there:"‡ of which the meaning obviously is, that the city shall be the residence of JEHOVAH, who will manifest his presence in it by the operations of his power and grace.</w:t>
      </w:r>
    </w:p>
    <w:p w14:paraId="5BC23124">
      <w:pPr>
        <w:spacing w:after="514" w:line="259" w:lineRule="auto"/>
        <w:ind w:left="0" w:firstLine="0"/>
        <w:jc w:val="left"/>
        <w:rPr>
          <w:rFonts w:hint="eastAsia"/>
        </w:rPr>
      </w:pPr>
      <w:r>
        <w:rPr>
          <w:rFonts w:hint="eastAsia"/>
        </w:rPr>
        <w:t>我们对以西结书中的那段经文也作同样的解释，经文说：“从此以后，这城的名字必称为：耶和华的所在。”‡ 其意思显然是，这城将是耶和华的居所，祂将藉着祂权能和恩典的作为在其中彰显祂的同在。</w:t>
      </w:r>
    </w:p>
    <w:p w14:paraId="67C21F92">
      <w:pPr>
        <w:spacing w:after="514" w:line="259" w:lineRule="auto"/>
        <w:ind w:left="0" w:firstLine="0"/>
        <w:jc w:val="left"/>
        <w:rPr>
          <w:rFonts w:hint="eastAsia"/>
        </w:rPr>
      </w:pPr>
    </w:p>
    <w:p w14:paraId="38D8D4BC">
      <w:pPr>
        <w:spacing w:after="514" w:line="259" w:lineRule="auto"/>
        <w:ind w:left="0" w:firstLine="0"/>
        <w:jc w:val="left"/>
        <w:rPr>
          <w:rFonts w:hint="eastAsia"/>
        </w:rPr>
      </w:pPr>
      <w:r>
        <w:rPr>
          <w:rFonts w:hint="eastAsia"/>
        </w:rPr>
        <w:t>The application of the name to our Saviour suggests totally different ideas.</w:t>
      </w:r>
    </w:p>
    <w:p w14:paraId="6A185169">
      <w:pPr>
        <w:spacing w:after="514" w:line="259" w:lineRule="auto"/>
        <w:ind w:left="0" w:firstLine="0"/>
        <w:jc w:val="left"/>
        <w:rPr>
          <w:rFonts w:hint="eastAsia"/>
        </w:rPr>
      </w:pPr>
      <w:r>
        <w:rPr>
          <w:rFonts w:hint="eastAsia"/>
        </w:rPr>
        <w:t>将这名应用于我们的救主则引出完全不同的观念。</w:t>
      </w:r>
    </w:p>
    <w:p w14:paraId="4ACE72A1">
      <w:pPr>
        <w:spacing w:after="514" w:line="259" w:lineRule="auto"/>
        <w:ind w:left="0" w:firstLine="0"/>
        <w:jc w:val="left"/>
        <w:rPr>
          <w:rFonts w:hint="eastAsia"/>
        </w:rPr>
      </w:pPr>
    </w:p>
    <w:p w14:paraId="2560CE23">
      <w:pPr>
        <w:spacing w:after="514" w:line="259" w:lineRule="auto"/>
        <w:ind w:left="0" w:firstLine="0"/>
        <w:jc w:val="left"/>
        <w:rPr>
          <w:rFonts w:hint="eastAsia"/>
        </w:rPr>
      </w:pPr>
      <w:r>
        <w:rPr>
          <w:rFonts w:hint="eastAsia"/>
        </w:rPr>
        <w:t>He is a living person, and is throughout the Scriptures represented as possessing the attributes, and performing the works, of God; and hence we are authorised to consider it as applied to him in the true and literal sense of the term.</w:t>
      </w:r>
    </w:p>
    <w:p w14:paraId="5EFAB524">
      <w:pPr>
        <w:spacing w:after="514" w:line="259" w:lineRule="auto"/>
        <w:ind w:left="0" w:firstLine="0"/>
        <w:jc w:val="left"/>
        <w:rPr>
          <w:rFonts w:hint="eastAsia"/>
        </w:rPr>
      </w:pPr>
      <w:r>
        <w:rPr>
          <w:rFonts w:hint="eastAsia"/>
        </w:rPr>
        <w:t>祂是一个活生生的位格，并且在整本圣经中被描绘为拥有神的属性并施行神的作为；因此我们有权认为这名是以其真实和字面的意义应用于祂。</w:t>
      </w:r>
    </w:p>
    <w:p w14:paraId="37414622">
      <w:pPr>
        <w:spacing w:after="514" w:line="259" w:lineRule="auto"/>
        <w:ind w:left="0" w:firstLine="0"/>
        <w:jc w:val="left"/>
        <w:rPr>
          <w:rFonts w:hint="eastAsia"/>
        </w:rPr>
      </w:pPr>
    </w:p>
    <w:p w14:paraId="66AA7825">
      <w:pPr>
        <w:spacing w:after="514" w:line="259" w:lineRule="auto"/>
        <w:ind w:left="0" w:firstLine="0"/>
        <w:jc w:val="left"/>
        <w:rPr>
          <w:rFonts w:hint="eastAsia"/>
        </w:rPr>
      </w:pPr>
      <w:r>
        <w:rPr>
          <w:rFonts w:hint="eastAsia"/>
        </w:rPr>
        <w:t>If it is proved that he is God, because he is called God, it will be proved that he is JEHOVAH, if it is found that he is called JEHOVAH without a figure.</w:t>
      </w:r>
    </w:p>
    <w:p w14:paraId="0039A3D1">
      <w:pPr>
        <w:spacing w:after="514" w:line="259" w:lineRule="auto"/>
        <w:ind w:left="0" w:firstLine="0"/>
        <w:jc w:val="left"/>
        <w:rPr>
          <w:rFonts w:hint="eastAsia"/>
        </w:rPr>
      </w:pPr>
      <w:r>
        <w:rPr>
          <w:rFonts w:hint="eastAsia"/>
        </w:rPr>
        <w:t>如果因为祂被称为神而证明祂是神，那么如果发现祂在没有比喻的情况下被称为耶和华，就将证明祂是耶和华。</w:t>
      </w:r>
    </w:p>
    <w:p w14:paraId="200BA452">
      <w:pPr>
        <w:spacing w:after="514" w:line="259" w:lineRule="auto"/>
        <w:ind w:left="0" w:firstLine="0"/>
        <w:jc w:val="left"/>
        <w:rPr>
          <w:rFonts w:hint="eastAsia"/>
        </w:rPr>
      </w:pPr>
    </w:p>
    <w:p w14:paraId="2E873F51">
      <w:pPr>
        <w:spacing w:after="514" w:line="259" w:lineRule="auto"/>
        <w:ind w:left="0" w:firstLine="0"/>
        <w:jc w:val="left"/>
        <w:rPr>
          <w:rFonts w:hint="eastAsia"/>
        </w:rPr>
      </w:pPr>
      <w:r>
        <w:rPr>
          <w:rFonts w:hint="eastAsia"/>
        </w:rPr>
        <w:t>In the sixth chapter of the prophecies of Isaiah, we have an account of a vision in which he saw the Lord high and lifted up, and heard the seraphim adoring him:—"Holy, holy, holy is JEHOVAH of Hosts; the whole earth is full of his glory."§</w:t>
      </w:r>
    </w:p>
    <w:p w14:paraId="68AEBF60">
      <w:pPr>
        <w:spacing w:after="514" w:line="259" w:lineRule="auto"/>
        <w:ind w:left="0" w:firstLine="0"/>
        <w:jc w:val="left"/>
        <w:rPr>
          <w:rFonts w:hint="eastAsia"/>
        </w:rPr>
      </w:pPr>
      <w:r>
        <w:rPr>
          <w:rFonts w:hint="eastAsia"/>
        </w:rPr>
        <w:t>在以赛亚预言书第六章，我们读到一个异象的记载，其中他看见主高高在上，并听见撒拉弗敬拜祂：“圣哉！圣哉！圣哉！万军之耶和华；祂的荣光充满全地。”§</w:t>
      </w:r>
    </w:p>
    <w:p w14:paraId="43842A2C">
      <w:pPr>
        <w:spacing w:after="514" w:line="259" w:lineRule="auto"/>
        <w:ind w:left="0" w:firstLine="0"/>
        <w:jc w:val="left"/>
        <w:rPr>
          <w:rFonts w:hint="eastAsia"/>
        </w:rPr>
      </w:pPr>
    </w:p>
    <w:p w14:paraId="4E282D08">
      <w:pPr>
        <w:spacing w:after="514" w:line="259" w:lineRule="auto"/>
        <w:ind w:left="0" w:firstLine="0"/>
        <w:jc w:val="left"/>
        <w:rPr>
          <w:rFonts w:hint="eastAsia"/>
        </w:rPr>
      </w:pPr>
      <w:r>
        <w:rPr>
          <w:rFonts w:hint="eastAsia"/>
        </w:rPr>
        <w:t>If we turn to the twelfth chapter of John, we shall find him quoting the words which JEHOVAH addressed to the prophet on the occasion, and then adding, "These things said Esaias, when he saw his glory, and spake of him."‖</w:t>
      </w:r>
    </w:p>
    <w:p w14:paraId="50599B9A">
      <w:pPr>
        <w:spacing w:after="514" w:line="259" w:lineRule="auto"/>
        <w:ind w:left="0" w:firstLine="0"/>
        <w:jc w:val="left"/>
        <w:rPr>
          <w:rFonts w:hint="eastAsia"/>
        </w:rPr>
      </w:pPr>
      <w:r>
        <w:rPr>
          <w:rFonts w:hint="eastAsia"/>
        </w:rPr>
        <w:t>如果我们翻到约翰福音第十二章，我们会发现他引用了耶和华在那时对先知说的话，然后补充说：“以赛亚因为看见祂的荣耀，就指着祂说这话。”‖</w:t>
      </w:r>
    </w:p>
    <w:p w14:paraId="5FFE1988">
      <w:pPr>
        <w:spacing w:after="514" w:line="259" w:lineRule="auto"/>
        <w:ind w:left="0" w:firstLine="0"/>
        <w:jc w:val="left"/>
        <w:rPr>
          <w:rFonts w:hint="eastAsia"/>
        </w:rPr>
      </w:pPr>
    </w:p>
    <w:p w14:paraId="2CBC9818">
      <w:pPr>
        <w:spacing w:after="514" w:line="259" w:lineRule="auto"/>
        <w:ind w:left="0" w:firstLine="0"/>
        <w:jc w:val="left"/>
        <w:rPr>
          <w:rFonts w:hint="eastAsia"/>
        </w:rPr>
      </w:pPr>
      <w:r>
        <w:rPr>
          <w:rFonts w:hint="eastAsia"/>
        </w:rPr>
        <w:t>Whose glory did he see?</w:t>
      </w:r>
    </w:p>
    <w:p w14:paraId="2B4F92C7">
      <w:pPr>
        <w:spacing w:after="514" w:line="259" w:lineRule="auto"/>
        <w:ind w:left="0" w:firstLine="0"/>
        <w:jc w:val="left"/>
        <w:rPr>
          <w:rFonts w:hint="eastAsia"/>
        </w:rPr>
      </w:pPr>
      <w:r>
        <w:rPr>
          <w:rFonts w:hint="eastAsia"/>
        </w:rPr>
        <w:t>他看见了谁的荣耀？</w:t>
      </w:r>
    </w:p>
    <w:p w14:paraId="199BAA80">
      <w:pPr>
        <w:spacing w:after="514" w:line="259" w:lineRule="auto"/>
        <w:ind w:left="0" w:firstLine="0"/>
        <w:jc w:val="left"/>
        <w:rPr>
          <w:rFonts w:hint="eastAsia"/>
        </w:rPr>
      </w:pPr>
    </w:p>
    <w:p w14:paraId="76A98A14">
      <w:pPr>
        <w:spacing w:after="514" w:line="259" w:lineRule="auto"/>
        <w:ind w:left="0" w:firstLine="0"/>
        <w:jc w:val="left"/>
        <w:rPr>
          <w:rFonts w:hint="eastAsia"/>
        </w:rPr>
      </w:pPr>
      <w:r>
        <w:rPr>
          <w:rFonts w:hint="eastAsia"/>
        </w:rPr>
        <w:t>Christ is the subject of the Evangelist's discourse, and to him only can the pronoun refer.</w:t>
      </w:r>
    </w:p>
    <w:p w14:paraId="51E69951">
      <w:pPr>
        <w:spacing w:after="514" w:line="259" w:lineRule="auto"/>
        <w:ind w:left="0" w:firstLine="0"/>
        <w:jc w:val="left"/>
        <w:rPr>
          <w:rFonts w:hint="eastAsia"/>
        </w:rPr>
      </w:pPr>
      <w:r>
        <w:rPr>
          <w:rFonts w:hint="eastAsia"/>
        </w:rPr>
        <w:t>基督是福音书作者论述的主题，代词只能指祂。</w:t>
      </w:r>
    </w:p>
    <w:p w14:paraId="082B7D24">
      <w:pPr>
        <w:spacing w:after="514" w:line="259" w:lineRule="auto"/>
        <w:ind w:left="0" w:firstLine="0"/>
        <w:jc w:val="left"/>
        <w:rPr>
          <w:rFonts w:hint="eastAsia"/>
        </w:rPr>
      </w:pPr>
    </w:p>
    <w:p w14:paraId="174826D6">
      <w:pPr>
        <w:spacing w:after="514" w:line="259" w:lineRule="auto"/>
        <w:ind w:left="0" w:firstLine="0"/>
        <w:jc w:val="left"/>
        <w:rPr>
          <w:rFonts w:hint="eastAsia"/>
        </w:rPr>
      </w:pPr>
      <w:r>
        <w:rPr>
          <w:rFonts w:hint="eastAsia"/>
        </w:rPr>
        <w:t>Isaiah therefore saw the glory of Christ, when he saw JEHOVAH in the temple; he saw it, not with the eye of his mind, contemplating future scenes, but with his bodily eyes.</w:t>
      </w:r>
    </w:p>
    <w:p w14:paraId="2BA51B39">
      <w:pPr>
        <w:spacing w:after="514" w:line="259" w:lineRule="auto"/>
        <w:ind w:left="0" w:firstLine="0"/>
        <w:jc w:val="left"/>
        <w:rPr>
          <w:rFonts w:hint="eastAsia"/>
        </w:rPr>
      </w:pPr>
      <w:r>
        <w:rPr>
          <w:rFonts w:hint="eastAsia"/>
        </w:rPr>
        <w:t>因此，以赛亚在圣殿中看见耶和华时，看见了基督的荣耀；他不是用他心里的眼睛默想未来的景象看见的，而是用他肉身的眼睛看见的。</w:t>
      </w:r>
    </w:p>
    <w:p w14:paraId="7698E839">
      <w:pPr>
        <w:spacing w:after="514" w:line="259" w:lineRule="auto"/>
        <w:ind w:left="0" w:firstLine="0"/>
        <w:jc w:val="left"/>
        <w:rPr>
          <w:rFonts w:hint="eastAsia"/>
        </w:rPr>
      </w:pPr>
    </w:p>
    <w:p w14:paraId="4824FF89">
      <w:pPr>
        <w:spacing w:after="514" w:line="259" w:lineRule="auto"/>
        <w:ind w:left="0" w:firstLine="0"/>
        <w:jc w:val="left"/>
        <w:rPr>
          <w:rFonts w:hint="eastAsia"/>
        </w:rPr>
      </w:pPr>
      <w:r>
        <w:rPr>
          <w:rFonts w:hint="eastAsia"/>
        </w:rPr>
        <w:t>Is it not then certain, that Christ is JEHOVAH?</w:t>
      </w:r>
    </w:p>
    <w:p w14:paraId="2A4218F2">
      <w:pPr>
        <w:spacing w:after="514" w:line="259" w:lineRule="auto"/>
        <w:ind w:left="0" w:firstLine="0"/>
        <w:jc w:val="left"/>
        <w:rPr>
          <w:rFonts w:hint="eastAsia"/>
        </w:rPr>
      </w:pPr>
      <w:r>
        <w:rPr>
          <w:rFonts w:hint="eastAsia"/>
        </w:rPr>
        <w:t>那么，基督是耶和华，这岂不是确凿无疑的吗？</w:t>
      </w:r>
    </w:p>
    <w:p w14:paraId="372DCF6D">
      <w:pPr>
        <w:spacing w:after="514" w:line="259" w:lineRule="auto"/>
        <w:ind w:left="0" w:firstLine="0"/>
        <w:jc w:val="left"/>
        <w:rPr>
          <w:rFonts w:hint="eastAsia"/>
        </w:rPr>
      </w:pPr>
    </w:p>
    <w:p w14:paraId="13DF6349">
      <w:pPr>
        <w:spacing w:after="514" w:line="259" w:lineRule="auto"/>
        <w:ind w:left="0" w:firstLine="0"/>
        <w:jc w:val="left"/>
        <w:rPr>
          <w:rFonts w:hint="eastAsia"/>
        </w:rPr>
      </w:pPr>
      <w:r>
        <w:rPr>
          <w:rFonts w:hint="eastAsia"/>
        </w:rPr>
        <w:t>Isaiah 40:3.—"The voice of him that crieth in the wilderness, Prepare ye the way of JEHOVAH, make straight in the desert a highway for our God."</w:t>
      </w:r>
    </w:p>
    <w:p w14:paraId="14048D6F">
      <w:pPr>
        <w:spacing w:after="514" w:line="259" w:lineRule="auto"/>
        <w:ind w:left="0" w:firstLine="0"/>
        <w:jc w:val="left"/>
        <w:rPr>
          <w:rFonts w:hint="eastAsia"/>
        </w:rPr>
      </w:pPr>
      <w:r>
        <w:rPr>
          <w:rFonts w:hint="eastAsia"/>
        </w:rPr>
        <w:t>以赛亚书 40:3——“在旷野有人声喊着说：‘当预备耶和华的路，在沙漠地修平我们神的道。’”</w:t>
      </w:r>
    </w:p>
    <w:p w14:paraId="575FC713">
      <w:pPr>
        <w:spacing w:after="514" w:line="259" w:lineRule="auto"/>
        <w:ind w:left="0" w:firstLine="0"/>
        <w:jc w:val="left"/>
        <w:rPr>
          <w:rFonts w:hint="eastAsia"/>
        </w:rPr>
      </w:pPr>
    </w:p>
    <w:p w14:paraId="24F86B68">
      <w:pPr>
        <w:spacing w:after="514" w:line="259" w:lineRule="auto"/>
        <w:ind w:left="0" w:firstLine="0"/>
        <w:jc w:val="left"/>
        <w:rPr>
          <w:rFonts w:hint="eastAsia"/>
        </w:rPr>
      </w:pPr>
      <w:r>
        <w:rPr>
          <w:rFonts w:hint="eastAsia"/>
        </w:rPr>
        <w:t>Hear what an Evangelist says: "In those days came John the Baptist, preaching in the wilderness of Judea."—"For this is he that was spoken of by the prophet Esaias, saying, The voice of one crying in the wilderness, Prepare ye the way of the Lord, make his paths straight."¶</w:t>
      </w:r>
    </w:p>
    <w:p w14:paraId="131E9D98">
      <w:pPr>
        <w:spacing w:after="514" w:line="259" w:lineRule="auto"/>
        <w:ind w:left="0" w:firstLine="0"/>
        <w:jc w:val="left"/>
        <w:rPr>
          <w:rFonts w:hint="eastAsia"/>
        </w:rPr>
      </w:pPr>
      <w:r>
        <w:rPr>
          <w:rFonts w:hint="eastAsia"/>
        </w:rPr>
        <w:t>听听一位福音书作者怎么说：“那时，有施洗的约翰出来，在犹太的旷野传道。”——“这人就是先知以赛亚所说的。他说：‘在旷野有人声喊着说：预备主的路，修直祂的道。’”¶</w:t>
      </w:r>
    </w:p>
    <w:p w14:paraId="16D2C417">
      <w:pPr>
        <w:spacing w:after="514" w:line="259" w:lineRule="auto"/>
        <w:ind w:left="0" w:firstLine="0"/>
        <w:jc w:val="left"/>
        <w:rPr>
          <w:rFonts w:hint="eastAsia"/>
        </w:rPr>
      </w:pPr>
    </w:p>
    <w:p w14:paraId="127FD806">
      <w:pPr>
        <w:spacing w:after="514" w:line="259" w:lineRule="auto"/>
        <w:ind w:left="0" w:firstLine="0"/>
        <w:jc w:val="left"/>
        <w:rPr>
          <w:rFonts w:hint="eastAsia"/>
        </w:rPr>
      </w:pPr>
      <w:r>
        <w:rPr>
          <w:rFonts w:hint="eastAsia"/>
        </w:rPr>
        <w:t>To these verses we may join the words of the angel to Zacharias concerning his promised son: "He shall go before him," the Lord God of the children of Israel, "in the spirit and power of Elias, to—make ready a people prepared for the Lord."**</w:t>
      </w:r>
    </w:p>
    <w:p w14:paraId="7A257299">
      <w:pPr>
        <w:spacing w:after="514" w:line="259" w:lineRule="auto"/>
        <w:ind w:left="0" w:firstLine="0"/>
        <w:jc w:val="left"/>
        <w:rPr>
          <w:rFonts w:hint="eastAsia"/>
        </w:rPr>
      </w:pPr>
      <w:r>
        <w:rPr>
          <w:rFonts w:hint="eastAsia"/>
        </w:rPr>
        <w:t>我们可以在这些经文上加上天使对撒迦利亚论到他应许的儿子所说的话：“他必行在主的前面，”即以色列民的主神，“有以利亚的心志能力，……为主预备合用的百姓。”**</w:t>
      </w:r>
    </w:p>
    <w:p w14:paraId="6DA1CFA6">
      <w:pPr>
        <w:spacing w:after="514" w:line="259" w:lineRule="auto"/>
        <w:ind w:left="0" w:firstLine="0"/>
        <w:jc w:val="left"/>
        <w:rPr>
          <w:rFonts w:hint="eastAsia"/>
        </w:rPr>
      </w:pPr>
    </w:p>
    <w:p w14:paraId="6151A554">
      <w:pPr>
        <w:spacing w:after="514" w:line="259" w:lineRule="auto"/>
        <w:ind w:left="0" w:firstLine="0"/>
        <w:jc w:val="left"/>
        <w:rPr>
          <w:rFonts w:hint="eastAsia"/>
        </w:rPr>
      </w:pPr>
      <w:r>
        <w:rPr>
          <w:rFonts w:hint="eastAsia"/>
        </w:rPr>
        <w:t>We see the prophecy, and we see its fulfilment.</w:t>
      </w:r>
    </w:p>
    <w:p w14:paraId="39B81912">
      <w:pPr>
        <w:spacing w:after="514" w:line="259" w:lineRule="auto"/>
        <w:ind w:left="0" w:firstLine="0"/>
        <w:jc w:val="left"/>
        <w:rPr>
          <w:rFonts w:hint="eastAsia"/>
        </w:rPr>
      </w:pPr>
      <w:r>
        <w:rPr>
          <w:rFonts w:hint="eastAsia"/>
        </w:rPr>
        <w:t>我们看到了预言，也看到了它的应验。</w:t>
      </w:r>
    </w:p>
    <w:p w14:paraId="1D2D021E">
      <w:pPr>
        <w:spacing w:after="514" w:line="259" w:lineRule="auto"/>
        <w:ind w:left="0" w:firstLine="0"/>
        <w:jc w:val="left"/>
        <w:rPr>
          <w:rFonts w:hint="eastAsia"/>
        </w:rPr>
      </w:pPr>
    </w:p>
    <w:p w14:paraId="695098DF">
      <w:pPr>
        <w:spacing w:after="514" w:line="259" w:lineRule="auto"/>
        <w:ind w:left="0" w:firstLine="0"/>
        <w:jc w:val="left"/>
        <w:rPr>
          <w:rFonts w:hint="eastAsia"/>
        </w:rPr>
      </w:pPr>
      <w:r>
        <w:rPr>
          <w:rFonts w:hint="eastAsia"/>
        </w:rPr>
        <w:t>"The voice crying in the wilderness" was the voice of the Baptist; "the way of JEHOVAH" was prepared by his ministrations, while he excited, in the minds of the people, an expectation of the appearance of the Messiah; and consequently the Messiah is JEHOVAH.</w:t>
      </w:r>
    </w:p>
    <w:p w14:paraId="3F52F259">
      <w:pPr>
        <w:spacing w:after="514" w:line="259" w:lineRule="auto"/>
        <w:ind w:left="0" w:firstLine="0"/>
        <w:jc w:val="left"/>
        <w:rPr>
          <w:rFonts w:hint="eastAsia"/>
        </w:rPr>
      </w:pPr>
      <w:r>
        <w:rPr>
          <w:rFonts w:hint="eastAsia"/>
        </w:rPr>
        <w:t>“在旷野有人声喊着说”是施洗约翰的声音；“耶和华的路”是藉着他的事工预备的，同时他在百姓心中激发了对弥赛亚显现的期望；因此，弥赛亚就是耶和华。</w:t>
      </w:r>
    </w:p>
    <w:p w14:paraId="26AC8A10">
      <w:pPr>
        <w:spacing w:after="514" w:line="259" w:lineRule="auto"/>
        <w:ind w:left="0" w:firstLine="0"/>
        <w:jc w:val="left"/>
        <w:rPr>
          <w:rFonts w:hint="eastAsia"/>
        </w:rPr>
      </w:pPr>
    </w:p>
    <w:p w14:paraId="572B36FF">
      <w:pPr>
        <w:spacing w:after="514" w:line="259" w:lineRule="auto"/>
        <w:ind w:left="0" w:firstLine="0"/>
        <w:jc w:val="left"/>
        <w:rPr>
          <w:rFonts w:hint="eastAsia"/>
        </w:rPr>
      </w:pPr>
      <w:r>
        <w:rPr>
          <w:rFonts w:hint="eastAsia"/>
        </w:rPr>
        <w:t>The inference is so obvious, that all evasion is vain.</w:t>
      </w:r>
    </w:p>
    <w:p w14:paraId="68ED8E9F">
      <w:pPr>
        <w:spacing w:after="514" w:line="259" w:lineRule="auto"/>
        <w:ind w:left="0" w:firstLine="0"/>
        <w:jc w:val="left"/>
        <w:rPr>
          <w:rFonts w:hint="eastAsia"/>
        </w:rPr>
      </w:pPr>
      <w:r>
        <w:rPr>
          <w:rFonts w:hint="eastAsia"/>
        </w:rPr>
        <w:t>这个推论是如此明显，以至于一切规避都是徒劳的。</w:t>
      </w:r>
    </w:p>
    <w:p w14:paraId="3F0AC896">
      <w:pPr>
        <w:spacing w:after="514" w:line="259" w:lineRule="auto"/>
        <w:ind w:left="0" w:firstLine="0"/>
        <w:jc w:val="left"/>
        <w:rPr>
          <w:rFonts w:hint="eastAsia"/>
        </w:rPr>
      </w:pPr>
    </w:p>
    <w:p w14:paraId="48ABC5DE">
      <w:pPr>
        <w:spacing w:after="514" w:line="259" w:lineRule="auto"/>
        <w:ind w:left="0" w:firstLine="0"/>
        <w:jc w:val="left"/>
        <w:rPr>
          <w:rFonts w:hint="eastAsia"/>
        </w:rPr>
      </w:pPr>
      <w:r>
        <w:rPr>
          <w:rFonts w:hint="eastAsia"/>
        </w:rPr>
        <w:t>Jer. 23:5, 6. "Behold the days come, saith the Lord, that I will raise unto David a righteous Branch, and a King shall reign and prosper, and shall execute judgment and justice in the earth. In his days Judah shall be saved, and Israel shall dwell safely; and this is his name whereby he shall be called, JEHOVAH our Righteousness."</w:t>
      </w:r>
    </w:p>
    <w:p w14:paraId="52BD96E4">
      <w:pPr>
        <w:spacing w:after="514" w:line="259" w:lineRule="auto"/>
        <w:ind w:left="0" w:firstLine="0"/>
        <w:jc w:val="left"/>
        <w:rPr>
          <w:rFonts w:hint="eastAsia"/>
        </w:rPr>
      </w:pPr>
      <w:r>
        <w:rPr>
          <w:rFonts w:hint="eastAsia"/>
        </w:rPr>
        <w:t>耶利米书 23:5, 6. “耶和华说：‘日子将到，我要给大卫兴起一个公义的苗裔；祂必掌王权，行事有智慧，在地上施行公平和公义。在祂的日子，犹大必得救，以色列也安然居住。祂的名必称为耶和华——我们的义。’”</w:t>
      </w:r>
    </w:p>
    <w:p w14:paraId="4DA44CCD">
      <w:pPr>
        <w:spacing w:after="514" w:line="259" w:lineRule="auto"/>
        <w:ind w:left="0" w:firstLine="0"/>
        <w:jc w:val="left"/>
        <w:rPr>
          <w:rFonts w:hint="eastAsia"/>
        </w:rPr>
      </w:pPr>
    </w:p>
    <w:p w14:paraId="232FD1C4">
      <w:pPr>
        <w:spacing w:after="514" w:line="259" w:lineRule="auto"/>
        <w:ind w:left="0" w:firstLine="0"/>
        <w:jc w:val="left"/>
        <w:rPr>
          <w:rFonts w:hint="eastAsia"/>
        </w:rPr>
      </w:pPr>
      <w:r>
        <w:rPr>
          <w:rFonts w:hint="eastAsia"/>
        </w:rPr>
        <w:t>It is admitted by Jews and Christians that this is a prediction of the Messiah.</w:t>
      </w:r>
    </w:p>
    <w:p w14:paraId="7646F7C3">
      <w:pPr>
        <w:spacing w:after="514" w:line="259" w:lineRule="auto"/>
        <w:ind w:left="0" w:firstLine="0"/>
        <w:jc w:val="left"/>
        <w:rPr>
          <w:rFonts w:hint="eastAsia"/>
        </w:rPr>
      </w:pPr>
      <w:r>
        <w:rPr>
          <w:rFonts w:hint="eastAsia"/>
        </w:rPr>
        <w:t>犹太人和基督徒都承认这是对弥赛亚的预言。</w:t>
      </w:r>
    </w:p>
    <w:p w14:paraId="7628CFB7">
      <w:pPr>
        <w:spacing w:after="514" w:line="259" w:lineRule="auto"/>
        <w:ind w:left="0" w:firstLine="0"/>
        <w:jc w:val="left"/>
        <w:rPr>
          <w:rFonts w:hint="eastAsia"/>
        </w:rPr>
      </w:pPr>
    </w:p>
    <w:p w14:paraId="38C78606">
      <w:pPr>
        <w:spacing w:after="514" w:line="259" w:lineRule="auto"/>
        <w:ind w:left="0" w:firstLine="0"/>
        <w:jc w:val="left"/>
        <w:rPr>
          <w:rFonts w:hint="eastAsia"/>
        </w:rPr>
      </w:pPr>
      <w:r>
        <w:rPr>
          <w:rFonts w:hint="eastAsia"/>
        </w:rPr>
        <w:t>Some read, this is the name which Jehovah shall call him, our Righteousness; but the most distinguished interpreters contend for our translation; and so it seems to have been understood by the author of the Greek version, who, however, has not given the sense of the two Hebrew words יהוה צדקגו, but has joined them together as belonging to the same person, και τουτο το ονομα ὁ καλεσει αυτον κυριος Ιωσεδεκ.</w:t>
      </w:r>
    </w:p>
    <w:p w14:paraId="40D05909">
      <w:pPr>
        <w:spacing w:after="514" w:line="259" w:lineRule="auto"/>
        <w:ind w:left="0" w:firstLine="0"/>
        <w:jc w:val="left"/>
        <w:rPr>
          <w:rFonts w:hint="eastAsia"/>
        </w:rPr>
      </w:pPr>
      <w:r>
        <w:rPr>
          <w:rFonts w:hint="eastAsia"/>
        </w:rPr>
        <w:t>有些人读作，这是耶和华要称呼祂的名，我们的义；但最杰出的解经家主张我们的翻译；希腊文译本的作者似乎也是这样理解的，然而他没有给出两个希伯来词יהוה צדקגו的意思，而是将它们连在一起，作为属于同一个人的，και τουτο το ονομα ὁ καλεσει αυτον κυριος Ιωσεδεκ。</w:t>
      </w:r>
    </w:p>
    <w:p w14:paraId="133B355D">
      <w:pPr>
        <w:spacing w:after="514" w:line="259" w:lineRule="auto"/>
        <w:ind w:left="0" w:firstLine="0"/>
        <w:jc w:val="left"/>
        <w:rPr>
          <w:rFonts w:hint="eastAsia"/>
        </w:rPr>
      </w:pPr>
    </w:p>
    <w:p w14:paraId="6FB350B8">
      <w:pPr>
        <w:spacing w:after="514" w:line="259" w:lineRule="auto"/>
        <w:ind w:left="0" w:firstLine="0"/>
        <w:jc w:val="left"/>
        <w:rPr>
          <w:rFonts w:hint="eastAsia"/>
        </w:rPr>
      </w:pPr>
      <w:r>
        <w:rPr>
          <w:rFonts w:hint="eastAsia"/>
        </w:rPr>
        <w:t>The corresponding passage in chap. 33:16, is wanting in the Vatican and Alexandrine manuscripts of the Septuagint, but is found in some others, thus: Τουτο εστι το ονομα ὁ κληθησεται Κυριος δικαιοσυνη ἡμων.</w:t>
      </w:r>
    </w:p>
    <w:p w14:paraId="37380822">
      <w:pPr>
        <w:spacing w:after="514" w:line="259" w:lineRule="auto"/>
        <w:ind w:left="0" w:firstLine="0"/>
        <w:jc w:val="left"/>
        <w:rPr>
          <w:rFonts w:hint="eastAsia"/>
        </w:rPr>
      </w:pPr>
      <w:r>
        <w:rPr>
          <w:rFonts w:hint="eastAsia"/>
        </w:rPr>
        <w:t>在第33章16节相应的经文，在梵蒂冈和亚历山大抄本的七十士译本中缺失，但在其他一些抄本中则有，如下：Τουτο εστι το ονομα ὁ κληθησεται Κυριος δικαιοσυνη ἡμων。</w:t>
      </w:r>
    </w:p>
    <w:p w14:paraId="4A6A9302">
      <w:pPr>
        <w:spacing w:after="514" w:line="259" w:lineRule="auto"/>
        <w:ind w:left="0" w:firstLine="0"/>
        <w:jc w:val="left"/>
        <w:rPr>
          <w:rFonts w:hint="eastAsia"/>
        </w:rPr>
      </w:pPr>
    </w:p>
    <w:p w14:paraId="5C16F62E">
      <w:pPr>
        <w:spacing w:after="514" w:line="259" w:lineRule="auto"/>
        <w:ind w:left="0" w:firstLine="0"/>
        <w:jc w:val="left"/>
        <w:rPr>
          <w:rFonts w:hint="eastAsia"/>
        </w:rPr>
      </w:pPr>
      <w:r>
        <w:rPr>
          <w:rFonts w:hint="eastAsia"/>
        </w:rPr>
        <w:t>It is objected that, in this latter passage, the name is given to Jerusalem.</w:t>
      </w:r>
    </w:p>
    <w:p w14:paraId="3CEE6DAC">
      <w:pPr>
        <w:spacing w:after="514" w:line="259" w:lineRule="auto"/>
        <w:ind w:left="0" w:firstLine="0"/>
        <w:jc w:val="left"/>
        <w:rPr>
          <w:rFonts w:hint="eastAsia"/>
        </w:rPr>
      </w:pPr>
      <w:r>
        <w:rPr>
          <w:rFonts w:hint="eastAsia"/>
        </w:rPr>
        <w:t>有人反对说，在后一段经文中，这名被赋予了耶路撒冷。</w:t>
      </w:r>
    </w:p>
    <w:p w14:paraId="1C70D995">
      <w:pPr>
        <w:spacing w:after="514" w:line="259" w:lineRule="auto"/>
        <w:ind w:left="0" w:firstLine="0"/>
        <w:jc w:val="left"/>
        <w:rPr>
          <w:rFonts w:hint="eastAsia"/>
        </w:rPr>
      </w:pPr>
    </w:p>
    <w:p w14:paraId="74E76D8A">
      <w:pPr>
        <w:spacing w:after="514" w:line="259" w:lineRule="auto"/>
        <w:ind w:left="0" w:firstLine="0"/>
        <w:jc w:val="left"/>
        <w:rPr>
          <w:rFonts w:hint="eastAsia"/>
        </w:rPr>
      </w:pPr>
      <w:r>
        <w:rPr>
          <w:rFonts w:hint="eastAsia"/>
        </w:rPr>
        <w:t>"This is the name wherewith she shall be called, JEHOVAH our righteousness."</w:t>
      </w:r>
    </w:p>
    <w:p w14:paraId="209609E6">
      <w:pPr>
        <w:spacing w:after="514" w:line="259" w:lineRule="auto"/>
        <w:ind w:left="0" w:firstLine="0"/>
        <w:jc w:val="left"/>
        <w:rPr>
          <w:rFonts w:hint="eastAsia"/>
        </w:rPr>
      </w:pPr>
      <w:r>
        <w:rPr>
          <w:rFonts w:hint="eastAsia"/>
        </w:rPr>
        <w:t>“她必称为耶和华我们的义。”</w:t>
      </w:r>
    </w:p>
    <w:p w14:paraId="68327660">
      <w:pPr>
        <w:spacing w:after="514" w:line="259" w:lineRule="auto"/>
        <w:ind w:left="0" w:firstLine="0"/>
        <w:jc w:val="left"/>
        <w:rPr>
          <w:rFonts w:hint="eastAsia"/>
        </w:rPr>
      </w:pPr>
    </w:p>
    <w:p w14:paraId="0A6C8B41">
      <w:pPr>
        <w:spacing w:after="514" w:line="259" w:lineRule="auto"/>
        <w:ind w:left="0" w:firstLine="0"/>
        <w:jc w:val="left"/>
        <w:rPr>
          <w:rFonts w:hint="eastAsia"/>
        </w:rPr>
      </w:pPr>
      <w:r>
        <w:rPr>
          <w:rFonts w:hint="eastAsia"/>
        </w:rPr>
        <w:t>But the words have been rendered, this is he who shah call to her, Jehovah our righteousness.</w:t>
      </w:r>
    </w:p>
    <w:p w14:paraId="06889830">
      <w:pPr>
        <w:spacing w:after="514" w:line="259" w:lineRule="auto"/>
        <w:ind w:left="0" w:firstLine="0"/>
        <w:jc w:val="left"/>
        <w:rPr>
          <w:rFonts w:hint="eastAsia"/>
        </w:rPr>
      </w:pPr>
      <w:r>
        <w:rPr>
          <w:rFonts w:hint="eastAsia"/>
        </w:rPr>
        <w:t>但这些话被译为，这是那位要向她呼喊的，耶和华我们的义。</w:t>
      </w:r>
    </w:p>
    <w:p w14:paraId="03284010">
      <w:pPr>
        <w:spacing w:after="514" w:line="259" w:lineRule="auto"/>
        <w:ind w:left="0" w:firstLine="0"/>
        <w:jc w:val="left"/>
        <w:rPr>
          <w:rFonts w:hint="eastAsia"/>
        </w:rPr>
      </w:pPr>
    </w:p>
    <w:p w14:paraId="0BD6234A">
      <w:pPr>
        <w:spacing w:after="514" w:line="259" w:lineRule="auto"/>
        <w:ind w:left="0" w:firstLine="0"/>
        <w:jc w:val="left"/>
        <w:rPr>
          <w:rFonts w:hint="eastAsia"/>
        </w:rPr>
      </w:pPr>
      <w:r>
        <w:rPr>
          <w:rFonts w:hint="eastAsia"/>
        </w:rPr>
        <w:t>The word name is not in the original Hebrew.</w:t>
      </w:r>
    </w:p>
    <w:p w14:paraId="033095B4">
      <w:pPr>
        <w:spacing w:after="514" w:line="259" w:lineRule="auto"/>
        <w:ind w:left="0" w:firstLine="0"/>
        <w:jc w:val="left"/>
        <w:rPr>
          <w:rFonts w:hint="eastAsia"/>
        </w:rPr>
      </w:pPr>
      <w:r>
        <w:rPr>
          <w:rFonts w:hint="eastAsia"/>
        </w:rPr>
        <w:t>“名”这个词在希伯来原文中没有。</w:t>
      </w:r>
    </w:p>
    <w:p w14:paraId="1965F11F">
      <w:pPr>
        <w:spacing w:after="514" w:line="259" w:lineRule="auto"/>
        <w:ind w:left="0" w:firstLine="0"/>
        <w:jc w:val="left"/>
        <w:rPr>
          <w:rFonts w:hint="eastAsia"/>
        </w:rPr>
      </w:pPr>
    </w:p>
    <w:p w14:paraId="5B94EEC1">
      <w:pPr>
        <w:spacing w:after="514" w:line="259" w:lineRule="auto"/>
        <w:ind w:left="0" w:firstLine="0"/>
        <w:jc w:val="left"/>
        <w:rPr>
          <w:rFonts w:hint="eastAsia"/>
        </w:rPr>
      </w:pPr>
      <w:r>
        <w:rPr>
          <w:rFonts w:hint="eastAsia"/>
        </w:rPr>
        <w:t>It is supposed by some critics, that the passage has sustained an alteration, and that it was originally the same as in the twenty-third chapter, and as it is found in several manuscripts.</w:t>
      </w:r>
    </w:p>
    <w:p w14:paraId="47DAEF2F">
      <w:pPr>
        <w:spacing w:after="514" w:line="259" w:lineRule="auto"/>
        <w:ind w:left="0" w:firstLine="0"/>
        <w:jc w:val="left"/>
        <w:rPr>
          <w:rFonts w:hint="eastAsia"/>
        </w:rPr>
      </w:pPr>
      <w:r>
        <w:rPr>
          <w:rFonts w:hint="eastAsia"/>
        </w:rPr>
        <w:t>一些批评家认为，这段经文被改动过，它原来与第二十三章中的一样，也和在几个手稿中发现的一样。</w:t>
      </w:r>
    </w:p>
    <w:p w14:paraId="44555038">
      <w:pPr>
        <w:spacing w:after="514" w:line="259" w:lineRule="auto"/>
        <w:ind w:left="0" w:firstLine="0"/>
        <w:jc w:val="left"/>
        <w:rPr>
          <w:rFonts w:hint="eastAsia"/>
        </w:rPr>
      </w:pPr>
    </w:p>
    <w:p w14:paraId="24C6A563">
      <w:pPr>
        <w:spacing w:after="514" w:line="259" w:lineRule="auto"/>
        <w:ind w:left="0" w:firstLine="0"/>
        <w:jc w:val="left"/>
        <w:rPr>
          <w:rFonts w:hint="eastAsia"/>
        </w:rPr>
      </w:pPr>
      <w:r>
        <w:rPr>
          <w:rFonts w:hint="eastAsia"/>
        </w:rPr>
        <w:t>There is little reason to doubt that the Messiah is here announced as JEHOVAH, and as our Righteousness, in allusion to the inestimable benefit resulting to us from his mediation.</w:t>
      </w:r>
    </w:p>
    <w:p w14:paraId="797B9719">
      <w:pPr>
        <w:spacing w:after="514" w:line="259" w:lineRule="auto"/>
        <w:ind w:left="0" w:firstLine="0"/>
        <w:jc w:val="left"/>
        <w:rPr>
          <w:rFonts w:hint="eastAsia"/>
        </w:rPr>
      </w:pPr>
      <w:r>
        <w:rPr>
          <w:rFonts w:hint="eastAsia"/>
        </w:rPr>
        <w:t>几乎毫无疑问，弥赛亚在这里被宣告为耶和华，并被称为我们的义，这是暗指我们因祂的中保而得到的无价之益。</w:t>
      </w:r>
    </w:p>
    <w:p w14:paraId="7FD487B2">
      <w:pPr>
        <w:spacing w:after="514" w:line="259" w:lineRule="auto"/>
        <w:ind w:left="0" w:firstLine="0"/>
        <w:jc w:val="left"/>
        <w:rPr>
          <w:rFonts w:hint="eastAsia"/>
        </w:rPr>
      </w:pPr>
    </w:p>
    <w:p w14:paraId="64A51E64">
      <w:pPr>
        <w:spacing w:after="514" w:line="259" w:lineRule="auto"/>
        <w:ind w:left="0" w:firstLine="0"/>
        <w:jc w:val="left"/>
        <w:rPr>
          <w:rFonts w:hint="eastAsia"/>
        </w:rPr>
      </w:pPr>
      <w:r>
        <w:rPr>
          <w:rFonts w:hint="eastAsia"/>
        </w:rPr>
        <w:t>"He brought in an everlasting righteousness," and "of God is made to us righteousness."</w:t>
      </w:r>
    </w:p>
    <w:p w14:paraId="367E835B">
      <w:pPr>
        <w:spacing w:after="514" w:line="259" w:lineRule="auto"/>
        <w:ind w:left="0" w:firstLine="0"/>
        <w:jc w:val="left"/>
        <w:rPr>
          <w:rFonts w:hint="eastAsia"/>
        </w:rPr>
      </w:pPr>
      <w:r>
        <w:rPr>
          <w:rFonts w:hint="eastAsia"/>
        </w:rPr>
        <w:t>“祂引进了永远的义”，并且“神使祂成为我们的公义。”</w:t>
      </w:r>
    </w:p>
    <w:p w14:paraId="3C9F1455">
      <w:pPr>
        <w:spacing w:after="514" w:line="259" w:lineRule="auto"/>
        <w:ind w:left="0" w:firstLine="0"/>
        <w:jc w:val="left"/>
        <w:rPr>
          <w:rFonts w:hint="eastAsia"/>
        </w:rPr>
      </w:pPr>
    </w:p>
    <w:p w14:paraId="49C8CEFB">
      <w:pPr>
        <w:spacing w:after="514" w:line="259" w:lineRule="auto"/>
        <w:ind w:left="0" w:firstLine="0"/>
        <w:jc w:val="left"/>
        <w:rPr>
          <w:rFonts w:hint="eastAsia"/>
        </w:rPr>
      </w:pPr>
      <w:r>
        <w:rPr>
          <w:rFonts w:hint="eastAsia"/>
        </w:rPr>
        <w:t>Isaiah 8:13, 14. "Sanctify JEHOVAH of hosts himself; and let him be your fear, and let him be your dread. And he shall be for a sanctuary; but for a stone of stumbling, and for a rock of offence, to both the houses of Israel; for a gin and for a snare to the inhabitants of Jerusalem."</w:t>
      </w:r>
    </w:p>
    <w:p w14:paraId="0C837AD8">
      <w:pPr>
        <w:spacing w:after="514" w:line="259" w:lineRule="auto"/>
        <w:ind w:left="0" w:firstLine="0"/>
        <w:jc w:val="left"/>
        <w:rPr>
          <w:rFonts w:hint="eastAsia"/>
        </w:rPr>
      </w:pPr>
      <w:r>
        <w:rPr>
          <w:rFonts w:hint="eastAsia"/>
        </w:rPr>
        <w:t>以赛亚书 8:13, 14. “但要尊万军之耶和华为圣，以祂为你们所当怕的，所当畏惧的。祂必作为圣所，却向以色列两家作绊脚的石头，跌人的磐石；向耶路撒冷的居民作为圈套和网罗。”</w:t>
      </w:r>
    </w:p>
    <w:p w14:paraId="53AFE924">
      <w:pPr>
        <w:spacing w:after="514" w:line="259" w:lineRule="auto"/>
        <w:ind w:left="0" w:firstLine="0"/>
        <w:jc w:val="left"/>
        <w:rPr>
          <w:rFonts w:hint="eastAsia"/>
        </w:rPr>
      </w:pPr>
    </w:p>
    <w:p w14:paraId="11968D3D">
      <w:pPr>
        <w:spacing w:after="514" w:line="259" w:lineRule="auto"/>
        <w:ind w:left="0" w:firstLine="0"/>
        <w:jc w:val="left"/>
        <w:rPr>
          <w:rFonts w:hint="eastAsia"/>
        </w:rPr>
      </w:pPr>
      <w:r>
        <w:rPr>
          <w:rFonts w:hint="eastAsia"/>
        </w:rPr>
        <w:t>But these words are applied to Christ in the 8th verse of the second chapter of the first Epistle of Peter.—Isaiah 45:21–23. "Who hath declared this from ancient time? who hath told it from that time? have not I JEHOVAH?—I have sworn by myself, the word is gone out of my mouth in righteousness, and shall not return, That unto me every knee shall bow, every tongue shall swear."</w:t>
      </w:r>
    </w:p>
    <w:p w14:paraId="1A81CA69">
      <w:pPr>
        <w:spacing w:after="514" w:line="259" w:lineRule="auto"/>
        <w:ind w:left="0" w:firstLine="0"/>
        <w:jc w:val="left"/>
        <w:rPr>
          <w:rFonts w:hint="eastAsia"/>
        </w:rPr>
      </w:pPr>
      <w:r>
        <w:rPr>
          <w:rFonts w:hint="eastAsia"/>
        </w:rPr>
        <w:t>但这些话在彼得前书第二章第8节被应用于基督。——以赛亚书 45:21-23. “谁从古时指明？谁从上古述说？不是我耶和华吗？……我指着自己起誓，我口所出的话是凭公义，并不反回：万膝必向我跪拜，万口必凭我起誓。”</w:t>
      </w:r>
    </w:p>
    <w:p w14:paraId="1311B6DB">
      <w:pPr>
        <w:spacing w:after="514" w:line="259" w:lineRule="auto"/>
        <w:ind w:left="0" w:firstLine="0"/>
        <w:jc w:val="left"/>
        <w:rPr>
          <w:rFonts w:hint="eastAsia"/>
        </w:rPr>
      </w:pPr>
    </w:p>
    <w:p w14:paraId="205A5CB0">
      <w:pPr>
        <w:spacing w:after="514" w:line="259" w:lineRule="auto"/>
        <w:ind w:left="0" w:firstLine="0"/>
        <w:jc w:val="left"/>
        <w:rPr>
          <w:rFonts w:hint="eastAsia"/>
        </w:rPr>
      </w:pPr>
      <w:r>
        <w:rPr>
          <w:rFonts w:hint="eastAsia"/>
        </w:rPr>
        <w:t>When we find an apostle representing it as the design of the exaltation of Christ, that every knee should bow at his name, and every tongue confess that he is Lord;* and quoting this passage as a proof that we shall all appear before his judgment seat,† can we doubt that he was considered by Paul as the JEHOVAH who speaks in the writings of the prophets?</w:t>
      </w:r>
    </w:p>
    <w:p w14:paraId="24DFAC48">
      <w:pPr>
        <w:spacing w:after="514" w:line="259" w:lineRule="auto"/>
        <w:ind w:left="0" w:firstLine="0"/>
        <w:jc w:val="left"/>
        <w:rPr>
          <w:rFonts w:hint="eastAsia"/>
        </w:rPr>
      </w:pPr>
      <w:r>
        <w:rPr>
          <w:rFonts w:hint="eastAsia"/>
        </w:rPr>
        <w:t>当我们发现一位使徒将基督被高举的目的表述为，叫万膝因祂的名屈膝，万口承认祂是主；* 并引用这段经文作为我们都将出现在祂审判台前的证据时，† 我们还能怀疑保罗认为祂就是那位在先知书中说话的耶和华吗？</w:t>
      </w:r>
    </w:p>
    <w:p w14:paraId="2225B0B8">
      <w:pPr>
        <w:spacing w:after="514" w:line="259" w:lineRule="auto"/>
        <w:ind w:left="0" w:firstLine="0"/>
        <w:jc w:val="left"/>
        <w:rPr>
          <w:rFonts w:hint="eastAsia"/>
        </w:rPr>
      </w:pPr>
    </w:p>
    <w:p w14:paraId="713C51A0">
      <w:pPr>
        <w:spacing w:after="514" w:line="259" w:lineRule="auto"/>
        <w:ind w:left="0" w:firstLine="0"/>
        <w:jc w:val="left"/>
        <w:rPr>
          <w:rFonts w:hint="eastAsia"/>
        </w:rPr>
      </w:pPr>
      <w:r>
        <w:rPr>
          <w:rFonts w:hint="eastAsia"/>
        </w:rPr>
        <w:t>—Zechariah 12:10. In the preceding context, the speaker is JEHOVAH, and he says, "I will pour upon the house of David, and upon the inhabitants of Jerusalem, the spirit of grace and of supplications; and they shall look upon me whom they have pierced."</w:t>
      </w:r>
    </w:p>
    <w:p w14:paraId="21343630">
      <w:pPr>
        <w:spacing w:after="514" w:line="259" w:lineRule="auto"/>
        <w:ind w:left="0" w:firstLine="0"/>
        <w:jc w:val="left"/>
        <w:rPr>
          <w:rFonts w:hint="eastAsia"/>
        </w:rPr>
      </w:pPr>
      <w:r>
        <w:rPr>
          <w:rFonts w:hint="eastAsia"/>
        </w:rPr>
        <w:t>——撒迦利亚书 12:10. 在上文中，说话者是耶和华，祂说：“我必将那施恩叫人恳求的灵，浇灌大卫家和耶路撒冷的居民。他们必仰望我，就是他们所扎的。”</w:t>
      </w:r>
    </w:p>
    <w:p w14:paraId="228521B4">
      <w:pPr>
        <w:spacing w:after="514" w:line="259" w:lineRule="auto"/>
        <w:ind w:left="0" w:firstLine="0"/>
        <w:jc w:val="left"/>
        <w:rPr>
          <w:rFonts w:hint="eastAsia"/>
        </w:rPr>
      </w:pPr>
    </w:p>
    <w:p w14:paraId="43D35E4D">
      <w:pPr>
        <w:spacing w:after="514" w:line="259" w:lineRule="auto"/>
        <w:ind w:left="0" w:firstLine="0"/>
        <w:jc w:val="left"/>
        <w:rPr>
          <w:rFonts w:hint="eastAsia"/>
        </w:rPr>
      </w:pPr>
      <w:r>
        <w:rPr>
          <w:rFonts w:hint="eastAsia"/>
        </w:rPr>
        <w:t>The last words are quoted by the Evangelist John on the occasion of our Saviour's side being pierced with a spear. ‡</w:t>
      </w:r>
    </w:p>
    <w:p w14:paraId="7AEB5AB3">
      <w:pPr>
        <w:spacing w:after="514" w:line="259" w:lineRule="auto"/>
        <w:ind w:left="0" w:firstLine="0"/>
        <w:jc w:val="left"/>
        <w:rPr>
          <w:rFonts w:hint="eastAsia"/>
        </w:rPr>
      </w:pPr>
      <w:r>
        <w:rPr>
          <w:rFonts w:hint="eastAsia"/>
        </w:rPr>
        <w:t>最后这几句话被福音书作者约翰在我们救主的肋旁被枪扎时引用。‡</w:t>
      </w:r>
    </w:p>
    <w:p w14:paraId="4B66180A">
      <w:pPr>
        <w:spacing w:after="514" w:line="259" w:lineRule="auto"/>
        <w:ind w:left="0" w:firstLine="0"/>
        <w:jc w:val="left"/>
        <w:rPr>
          <w:rFonts w:hint="eastAsia"/>
        </w:rPr>
      </w:pPr>
    </w:p>
    <w:p w14:paraId="58088EF3">
      <w:pPr>
        <w:spacing w:after="514" w:line="259" w:lineRule="auto"/>
        <w:ind w:left="0" w:firstLine="0"/>
        <w:jc w:val="left"/>
        <w:rPr>
          <w:rFonts w:hint="eastAsia"/>
        </w:rPr>
      </w:pPr>
      <w:r>
        <w:rPr>
          <w:rFonts w:hint="eastAsia"/>
        </w:rPr>
        <w:t>But JEHOVAH declares that it was he who was treated in this manner.</w:t>
      </w:r>
    </w:p>
    <w:p w14:paraId="0B7C3F91">
      <w:pPr>
        <w:spacing w:after="514" w:line="259" w:lineRule="auto"/>
        <w:ind w:left="0" w:firstLine="0"/>
        <w:jc w:val="left"/>
        <w:rPr>
          <w:rFonts w:hint="eastAsia"/>
        </w:rPr>
      </w:pPr>
      <w:r>
        <w:rPr>
          <w:rFonts w:hint="eastAsia"/>
        </w:rPr>
        <w:t>但耶和华宣告，是祂被如此对待。</w:t>
      </w:r>
    </w:p>
    <w:p w14:paraId="6646693C">
      <w:pPr>
        <w:spacing w:after="514" w:line="259" w:lineRule="auto"/>
        <w:ind w:left="0" w:firstLine="0"/>
        <w:jc w:val="left"/>
        <w:rPr>
          <w:rFonts w:hint="eastAsia"/>
        </w:rPr>
      </w:pPr>
    </w:p>
    <w:p w14:paraId="67DD47BE">
      <w:pPr>
        <w:spacing w:after="514" w:line="259" w:lineRule="auto"/>
        <w:ind w:left="0" w:firstLine="0"/>
        <w:jc w:val="left"/>
        <w:rPr>
          <w:rFonts w:hint="eastAsia"/>
        </w:rPr>
      </w:pPr>
      <w:r>
        <w:rPr>
          <w:rFonts w:hint="eastAsia"/>
        </w:rPr>
        <w:t>How could this be, since the Divine nature is impassible?</w:t>
      </w:r>
    </w:p>
    <w:p w14:paraId="720A4A5F">
      <w:pPr>
        <w:spacing w:after="514" w:line="259" w:lineRule="auto"/>
        <w:ind w:left="0" w:firstLine="0"/>
        <w:jc w:val="left"/>
        <w:rPr>
          <w:rFonts w:hint="eastAsia"/>
        </w:rPr>
      </w:pPr>
      <w:r>
        <w:rPr>
          <w:rFonts w:hint="eastAsia"/>
        </w:rPr>
        <w:t>这怎么可能呢，既然神性是不能受苦的？</w:t>
      </w:r>
    </w:p>
    <w:p w14:paraId="0398E352">
      <w:pPr>
        <w:spacing w:after="514" w:line="259" w:lineRule="auto"/>
        <w:ind w:left="0" w:firstLine="0"/>
        <w:jc w:val="left"/>
        <w:rPr>
          <w:rFonts w:hint="eastAsia"/>
        </w:rPr>
      </w:pPr>
    </w:p>
    <w:p w14:paraId="53090403">
      <w:pPr>
        <w:spacing w:after="514" w:line="259" w:lineRule="auto"/>
        <w:ind w:left="0" w:firstLine="0"/>
        <w:jc w:val="left"/>
        <w:rPr>
          <w:rFonts w:hint="eastAsia"/>
        </w:rPr>
      </w:pPr>
      <w:r>
        <w:rPr>
          <w:rFonts w:hint="eastAsia"/>
        </w:rPr>
        <w:t>The words are intelligible upon our hypothesis, and upon no other, that he, who suffered on the cross, was greater than he seemed to be, was the Son of God as well as the Son of Mary, the eternal and living One, and a man of flesh and blood.</w:t>
      </w:r>
    </w:p>
    <w:p w14:paraId="366B6AC0">
      <w:pPr>
        <w:spacing w:after="514" w:line="259" w:lineRule="auto"/>
        <w:ind w:left="0" w:firstLine="0"/>
        <w:jc w:val="left"/>
        <w:rPr>
          <w:rFonts w:hint="eastAsia"/>
        </w:rPr>
      </w:pPr>
      <w:r>
        <w:rPr>
          <w:rFonts w:hint="eastAsia"/>
        </w:rPr>
        <w:t>这些话只有在我们的假设下才是可以理解的，别无其他，即那位在十字架上受苦的，比祂看起来的更伟大，祂既是神的儿子，也是马利亚的儿子，是永活的那位，也是一个有血有肉的人。</w:t>
      </w:r>
    </w:p>
    <w:p w14:paraId="259EF6D5">
      <w:pPr>
        <w:spacing w:after="514" w:line="259" w:lineRule="auto"/>
        <w:ind w:left="0" w:firstLine="0"/>
        <w:jc w:val="left"/>
        <w:rPr>
          <w:rFonts w:hint="eastAsia"/>
        </w:rPr>
      </w:pPr>
    </w:p>
    <w:p w14:paraId="71B80F47">
      <w:pPr>
        <w:spacing w:after="514" w:line="259" w:lineRule="auto"/>
        <w:ind w:left="0" w:firstLine="0"/>
        <w:jc w:val="left"/>
        <w:rPr>
          <w:rFonts w:hint="eastAsia"/>
        </w:rPr>
      </w:pPr>
      <w:r>
        <w:rPr>
          <w:rFonts w:hint="eastAsia"/>
        </w:rPr>
        <w:t>These passages are sufficient to shew that our Saviour receives the name of JEHOVAH; and as God appropriates it to himself, and declares that he will not give it to another, it follows, that although he was born in Bethlehem, and died on Calvary, he is fitly described by the name which is expressive of eternal and independent existence.</w:t>
      </w:r>
    </w:p>
    <w:p w14:paraId="2329B46A">
      <w:pPr>
        <w:spacing w:after="514" w:line="259" w:lineRule="auto"/>
        <w:ind w:left="0" w:firstLine="0"/>
        <w:jc w:val="left"/>
        <w:rPr>
          <w:rFonts w:hint="eastAsia"/>
        </w:rPr>
      </w:pPr>
      <w:r>
        <w:rPr>
          <w:rFonts w:hint="eastAsia"/>
        </w:rPr>
        <w:t>这些经文足以表明我们的救主领受了耶和华的名；既然神将这名专归于自己，并宣告祂不会将它给别人，那么，尽管祂生在伯利恒，死在加略山，祂仍被那表达永恒和独立存在的名恰当地描述。</w:t>
      </w:r>
    </w:p>
    <w:p w14:paraId="27815B5F">
      <w:pPr>
        <w:spacing w:after="514" w:line="259" w:lineRule="auto"/>
        <w:ind w:left="0" w:firstLine="0"/>
        <w:jc w:val="left"/>
        <w:rPr>
          <w:rFonts w:hint="eastAsia"/>
        </w:rPr>
      </w:pPr>
    </w:p>
    <w:p w14:paraId="3979E987">
      <w:pPr>
        <w:spacing w:after="514" w:line="259" w:lineRule="auto"/>
        <w:ind w:left="0" w:firstLine="0"/>
        <w:jc w:val="left"/>
        <w:rPr>
          <w:rFonts w:hint="eastAsia"/>
        </w:rPr>
      </w:pPr>
      <w:r>
        <w:rPr>
          <w:rFonts w:hint="eastAsia"/>
        </w:rPr>
        <w:t>In the second place, We prove the Divinity of Christ from the ascription of divine perfections to him.</w:t>
      </w:r>
    </w:p>
    <w:p w14:paraId="152BDB41">
      <w:pPr>
        <w:spacing w:after="514" w:line="259" w:lineRule="auto"/>
        <w:ind w:left="0" w:firstLine="0"/>
        <w:jc w:val="left"/>
        <w:rPr>
          <w:rFonts w:hint="eastAsia"/>
        </w:rPr>
      </w:pPr>
      <w:r>
        <w:rPr>
          <w:rFonts w:hint="eastAsia"/>
        </w:rPr>
        <w:t>其次，我们从归于基督的神圣完美来证明祂的神性。</w:t>
      </w:r>
    </w:p>
    <w:p w14:paraId="3369837C">
      <w:pPr>
        <w:spacing w:after="514" w:line="259" w:lineRule="auto"/>
        <w:ind w:left="0" w:firstLine="0"/>
        <w:jc w:val="left"/>
        <w:rPr>
          <w:rFonts w:hint="eastAsia"/>
        </w:rPr>
      </w:pPr>
    </w:p>
    <w:p w14:paraId="23CA0774">
      <w:pPr>
        <w:spacing w:after="514" w:line="259" w:lineRule="auto"/>
        <w:ind w:left="0" w:firstLine="0"/>
        <w:jc w:val="left"/>
        <w:rPr>
          <w:rFonts w:hint="eastAsia"/>
        </w:rPr>
      </w:pPr>
      <w:r>
        <w:rPr>
          <w:rFonts w:hint="eastAsia"/>
        </w:rPr>
        <w:t>We know nothing of any being but by its properties.</w:t>
      </w:r>
    </w:p>
    <w:p w14:paraId="5C6A4F92">
      <w:pPr>
        <w:spacing w:after="514" w:line="259" w:lineRule="auto"/>
        <w:ind w:left="0" w:firstLine="0"/>
        <w:jc w:val="left"/>
        <w:rPr>
          <w:rFonts w:hint="eastAsia"/>
        </w:rPr>
      </w:pPr>
      <w:r>
        <w:rPr>
          <w:rFonts w:hint="eastAsia"/>
        </w:rPr>
        <w:t>我们对任何存在的认识都只能通过其属性。</w:t>
      </w:r>
    </w:p>
    <w:p w14:paraId="52ABE7D3">
      <w:pPr>
        <w:spacing w:after="514" w:line="259" w:lineRule="auto"/>
        <w:ind w:left="0" w:firstLine="0"/>
        <w:jc w:val="left"/>
        <w:rPr>
          <w:rFonts w:hint="eastAsia"/>
        </w:rPr>
      </w:pPr>
    </w:p>
    <w:p w14:paraId="57895950">
      <w:pPr>
        <w:spacing w:after="514" w:line="259" w:lineRule="auto"/>
        <w:ind w:left="0" w:firstLine="0"/>
        <w:jc w:val="left"/>
        <w:rPr>
          <w:rFonts w:hint="eastAsia"/>
        </w:rPr>
      </w:pPr>
      <w:r>
        <w:rPr>
          <w:rFonts w:hint="eastAsia"/>
        </w:rPr>
        <w:t>What matter and spirit are, we cannot tell; but there are certain qualities by which they are distinguished, and when we discover those of the one class or the other, we pronounce that the subject, in which they inhere, is matter or spirit.</w:t>
      </w:r>
    </w:p>
    <w:p w14:paraId="7E5677D8">
      <w:pPr>
        <w:spacing w:after="514" w:line="259" w:lineRule="auto"/>
        <w:ind w:left="0" w:firstLine="0"/>
        <w:jc w:val="left"/>
        <w:rPr>
          <w:rFonts w:hint="eastAsia"/>
        </w:rPr>
      </w:pPr>
      <w:r>
        <w:rPr>
          <w:rFonts w:hint="eastAsia"/>
        </w:rPr>
        <w:t>物质和灵是什么，我们无法说清；但有某些特质可以将它们区分开来，当我们发现属于这一类或那一类的特质时，我们就断定它们所依附的主体是物质或灵。</w:t>
      </w:r>
    </w:p>
    <w:p w14:paraId="0DC37863">
      <w:pPr>
        <w:spacing w:after="514" w:line="259" w:lineRule="auto"/>
        <w:ind w:left="0" w:firstLine="0"/>
        <w:jc w:val="left"/>
        <w:rPr>
          <w:rFonts w:hint="eastAsia"/>
        </w:rPr>
      </w:pPr>
    </w:p>
    <w:p w14:paraId="70293080">
      <w:pPr>
        <w:spacing w:after="514" w:line="259" w:lineRule="auto"/>
        <w:ind w:left="0" w:firstLine="0"/>
        <w:jc w:val="left"/>
        <w:rPr>
          <w:rFonts w:hint="eastAsia"/>
        </w:rPr>
      </w:pPr>
      <w:r>
        <w:rPr>
          <w:rFonts w:hint="eastAsia"/>
        </w:rPr>
        <w:t>Properties are inseparable from essences.</w:t>
      </w:r>
    </w:p>
    <w:p w14:paraId="249FD46B">
      <w:pPr>
        <w:spacing w:after="514" w:line="259" w:lineRule="auto"/>
        <w:ind w:left="0" w:firstLine="0"/>
        <w:jc w:val="left"/>
        <w:rPr>
          <w:rFonts w:hint="eastAsia"/>
        </w:rPr>
      </w:pPr>
      <w:r>
        <w:rPr>
          <w:rFonts w:hint="eastAsia"/>
        </w:rPr>
        <w:t>属性与本质是不可分的。</w:t>
      </w:r>
    </w:p>
    <w:p w14:paraId="2E9BD362">
      <w:pPr>
        <w:spacing w:after="514" w:line="259" w:lineRule="auto"/>
        <w:ind w:left="0" w:firstLine="0"/>
        <w:jc w:val="left"/>
        <w:rPr>
          <w:rFonts w:hint="eastAsia"/>
        </w:rPr>
      </w:pPr>
    </w:p>
    <w:p w14:paraId="2F4069D0">
      <w:pPr>
        <w:spacing w:after="514" w:line="259" w:lineRule="auto"/>
        <w:ind w:left="0" w:firstLine="0"/>
        <w:jc w:val="left"/>
        <w:rPr>
          <w:rFonts w:hint="eastAsia"/>
        </w:rPr>
      </w:pPr>
      <w:r>
        <w:rPr>
          <w:rFonts w:hint="eastAsia"/>
        </w:rPr>
        <w:t>A stone does not think, nor is a mind tangible and divisible.</w:t>
      </w:r>
    </w:p>
    <w:p w14:paraId="2877B011">
      <w:pPr>
        <w:spacing w:after="514" w:line="259" w:lineRule="auto"/>
        <w:ind w:left="0" w:firstLine="0"/>
        <w:jc w:val="left"/>
        <w:rPr>
          <w:rFonts w:hint="eastAsia"/>
        </w:rPr>
      </w:pPr>
      <w:r>
        <w:rPr>
          <w:rFonts w:hint="eastAsia"/>
        </w:rPr>
        <w:t>石头不会思想，心灵也非可触摸、可分割。</w:t>
      </w:r>
    </w:p>
    <w:p w14:paraId="26F1E7A1">
      <w:pPr>
        <w:spacing w:after="514" w:line="259" w:lineRule="auto"/>
        <w:ind w:left="0" w:firstLine="0"/>
        <w:jc w:val="left"/>
        <w:rPr>
          <w:rFonts w:hint="eastAsia"/>
        </w:rPr>
      </w:pPr>
    </w:p>
    <w:p w14:paraId="75D673AC">
      <w:pPr>
        <w:spacing w:after="514" w:line="259" w:lineRule="auto"/>
        <w:ind w:left="0" w:firstLine="0"/>
        <w:jc w:val="left"/>
        <w:rPr>
          <w:rFonts w:hint="eastAsia"/>
        </w:rPr>
      </w:pPr>
      <w:r>
        <w:rPr>
          <w:rFonts w:hint="eastAsia"/>
        </w:rPr>
        <w:t>Sensation, motion, and instincts distinguish the inferior animals; reason is characteristic of man; and ascending to the highest Being in the universe, we conceive him to possess perfections, of which there are either no traces in his creatures, or only faint lineaments which preclude all comparison, and place them at an immeasurable distance from him.</w:t>
      </w:r>
    </w:p>
    <w:p w14:paraId="3FEA5274">
      <w:pPr>
        <w:spacing w:after="514" w:line="259" w:lineRule="auto"/>
        <w:ind w:left="0" w:firstLine="0"/>
        <w:jc w:val="left"/>
        <w:rPr>
          <w:rFonts w:hint="eastAsia"/>
        </w:rPr>
      </w:pPr>
      <w:r>
        <w:rPr>
          <w:rFonts w:hint="eastAsia"/>
        </w:rPr>
        <w:t>感觉、运动和本能是低等动物的特征；理性是人的特征；而上升到宇宙中至高的存在，我们构想祂拥有一些完美，这些完美在祂的受造物中要么毫无踪迹，要么只有模糊的轮廓，以至于排除了一切比较，并将它们置于与祂无法估量的距离之外。</w:t>
      </w:r>
    </w:p>
    <w:p w14:paraId="1736BC9A">
      <w:pPr>
        <w:spacing w:after="514" w:line="259" w:lineRule="auto"/>
        <w:ind w:left="0" w:firstLine="0"/>
        <w:jc w:val="left"/>
        <w:rPr>
          <w:rFonts w:hint="eastAsia"/>
        </w:rPr>
      </w:pPr>
    </w:p>
    <w:p w14:paraId="1375D163">
      <w:pPr>
        <w:spacing w:after="514" w:line="259" w:lineRule="auto"/>
        <w:ind w:left="0" w:firstLine="0"/>
        <w:jc w:val="left"/>
        <w:rPr>
          <w:rFonts w:hint="eastAsia"/>
        </w:rPr>
      </w:pPr>
      <w:r>
        <w:rPr>
          <w:rFonts w:hint="eastAsia"/>
        </w:rPr>
        <w:t>Infinite as they are, they could not exist in a finite nature; for it would be an express contradiction to suppose a being to be limited and unlimited; to be bounded in essence, but unbounded in energies; to be confined to a portion of space, and yet to operate throughout all space.</w:t>
      </w:r>
    </w:p>
    <w:p w14:paraId="1B8168AC">
      <w:pPr>
        <w:spacing w:after="514" w:line="259" w:lineRule="auto"/>
        <w:ind w:left="0" w:firstLine="0"/>
        <w:jc w:val="left"/>
        <w:rPr>
          <w:rFonts w:hint="eastAsia"/>
        </w:rPr>
      </w:pPr>
      <w:r>
        <w:rPr>
          <w:rFonts w:hint="eastAsia"/>
        </w:rPr>
        <w:t>它们既是无限的，就不可能存在于有限的本性中；因为假设一个存在既是有限的又是无限的，这将是一个明确的矛盾；在本质上受限，但在能量上无限；局限于一部分空间，却在所有空间中运作。</w:t>
      </w:r>
    </w:p>
    <w:p w14:paraId="66CFF694">
      <w:pPr>
        <w:spacing w:after="514" w:line="259" w:lineRule="auto"/>
        <w:ind w:left="0" w:firstLine="0"/>
        <w:jc w:val="left"/>
        <w:rPr>
          <w:rFonts w:hint="eastAsia"/>
        </w:rPr>
      </w:pPr>
    </w:p>
    <w:p w14:paraId="2A4E9A67">
      <w:pPr>
        <w:spacing w:after="514" w:line="259" w:lineRule="auto"/>
        <w:ind w:left="0" w:firstLine="0"/>
        <w:jc w:val="left"/>
        <w:rPr>
          <w:rFonts w:hint="eastAsia"/>
        </w:rPr>
      </w:pPr>
      <w:r>
        <w:rPr>
          <w:rFonts w:hint="eastAsia"/>
        </w:rPr>
        <w:t>If, then, we find that divine properties are ascribed to any person, by authority which proves that they do actually belong to him, we must believe that his nature is divine.</w:t>
      </w:r>
    </w:p>
    <w:p w14:paraId="4DBE3778">
      <w:pPr>
        <w:spacing w:after="514" w:line="259" w:lineRule="auto"/>
        <w:ind w:left="0" w:firstLine="0"/>
        <w:jc w:val="left"/>
        <w:rPr>
          <w:rFonts w:hint="eastAsia"/>
        </w:rPr>
      </w:pPr>
      <w:r>
        <w:rPr>
          <w:rFonts w:hint="eastAsia"/>
        </w:rPr>
        <w:t>因此，如果我们发现，有权威将神的属性归于某一位格，并且证明这些属性确实属于祂，我们就必须相信祂的本性是神圣的。</w:t>
      </w:r>
    </w:p>
    <w:p w14:paraId="0A9B762D">
      <w:pPr>
        <w:spacing w:after="514" w:line="259" w:lineRule="auto"/>
        <w:ind w:left="0" w:firstLine="0"/>
        <w:jc w:val="left"/>
        <w:rPr>
          <w:rFonts w:hint="eastAsia"/>
        </w:rPr>
      </w:pPr>
    </w:p>
    <w:p w14:paraId="7E262DD9">
      <w:pPr>
        <w:spacing w:after="514" w:line="259" w:lineRule="auto"/>
        <w:ind w:left="0" w:firstLine="0"/>
        <w:jc w:val="left"/>
        <w:rPr>
          <w:rFonts w:hint="eastAsia"/>
        </w:rPr>
      </w:pPr>
      <w:r>
        <w:rPr>
          <w:rFonts w:hint="eastAsia"/>
        </w:rPr>
        <w:t>Absolute eternity, immensity, omniscience, and omnipotence, are incompatible with the idea of a creature.</w:t>
      </w:r>
    </w:p>
    <w:p w14:paraId="04BAC193">
      <w:pPr>
        <w:spacing w:after="514" w:line="259" w:lineRule="auto"/>
        <w:ind w:left="0" w:firstLine="0"/>
        <w:jc w:val="left"/>
        <w:rPr>
          <w:rFonts w:hint="eastAsia"/>
        </w:rPr>
      </w:pPr>
      <w:r>
        <w:rPr>
          <w:rFonts w:hint="eastAsia"/>
        </w:rPr>
        <w:t>绝对的永恒性、无限性、无所不知和全能，与受造物的观念是不相容的。</w:t>
      </w:r>
    </w:p>
    <w:p w14:paraId="2D6998B7">
      <w:pPr>
        <w:spacing w:after="514" w:line="259" w:lineRule="auto"/>
        <w:ind w:left="0" w:firstLine="0"/>
        <w:jc w:val="left"/>
        <w:rPr>
          <w:rFonts w:hint="eastAsia"/>
        </w:rPr>
      </w:pPr>
    </w:p>
    <w:p w14:paraId="7D072E99">
      <w:pPr>
        <w:spacing w:after="514" w:line="259" w:lineRule="auto"/>
        <w:ind w:left="0" w:firstLine="0"/>
        <w:jc w:val="left"/>
        <w:rPr>
          <w:rFonts w:hint="eastAsia"/>
        </w:rPr>
      </w:pPr>
      <w:r>
        <w:rPr>
          <w:rFonts w:hint="eastAsia"/>
        </w:rPr>
        <w:t>First, Eternity is ascribed to Christ, by which I mean, not merely an existence which will have no end, for in this sense angels and human spirits are eternal, but an existence which had no beginning.</w:t>
      </w:r>
    </w:p>
    <w:p w14:paraId="121F46BA">
      <w:pPr>
        <w:spacing w:after="514" w:line="259" w:lineRule="auto"/>
        <w:ind w:left="0" w:firstLine="0"/>
        <w:jc w:val="left"/>
        <w:rPr>
          <w:rFonts w:hint="eastAsia"/>
        </w:rPr>
      </w:pPr>
      <w:r>
        <w:rPr>
          <w:rFonts w:hint="eastAsia"/>
        </w:rPr>
        <w:t>首先，永恒性被归于基督，我所说的永恒，不仅仅是指一个没有终结的存在，因为在这个意义上天使和人的灵也是永恒的，而是指一个没有开始的存在。</w:t>
      </w:r>
    </w:p>
    <w:p w14:paraId="07EE7FAD">
      <w:pPr>
        <w:spacing w:after="514" w:line="259" w:lineRule="auto"/>
        <w:ind w:left="0" w:firstLine="0"/>
        <w:jc w:val="left"/>
        <w:rPr>
          <w:rFonts w:hint="eastAsia"/>
        </w:rPr>
      </w:pPr>
    </w:p>
    <w:p w14:paraId="47572A3F">
      <w:pPr>
        <w:spacing w:after="514" w:line="259" w:lineRule="auto"/>
        <w:ind w:left="0" w:firstLine="0"/>
        <w:jc w:val="left"/>
        <w:rPr>
          <w:rFonts w:hint="eastAsia"/>
        </w:rPr>
      </w:pPr>
      <w:r>
        <w:rPr>
          <w:rFonts w:hint="eastAsia"/>
        </w:rPr>
        <w:t>He is said to have been "in the beginning with God," that is, as the Evangelist explains himself, "before any thing was made;" "to have been before all things," and "to have had glory with the Father before the world was."*</w:t>
      </w:r>
    </w:p>
    <w:p w14:paraId="06590BDA">
      <w:pPr>
        <w:spacing w:after="514" w:line="259" w:lineRule="auto"/>
        <w:ind w:left="0" w:firstLine="0"/>
        <w:jc w:val="left"/>
        <w:rPr>
          <w:rFonts w:hint="eastAsia"/>
        </w:rPr>
      </w:pPr>
      <w:r>
        <w:rPr>
          <w:rFonts w:hint="eastAsia"/>
        </w:rPr>
        <w:t>祂被说成“太初与神同在”，也就是说，正如福音书作者自己解释的，“在万物被造以先”；“在万有之先”，并且“在世界未有以先与父同有荣耀”。*</w:t>
      </w:r>
    </w:p>
    <w:p w14:paraId="3AC639FF">
      <w:pPr>
        <w:spacing w:after="514" w:line="259" w:lineRule="auto"/>
        <w:ind w:left="0" w:firstLine="0"/>
        <w:jc w:val="left"/>
        <w:rPr>
          <w:rFonts w:hint="eastAsia"/>
        </w:rPr>
      </w:pPr>
    </w:p>
    <w:p w14:paraId="4CC60B8C">
      <w:pPr>
        <w:spacing w:after="514" w:line="259" w:lineRule="auto"/>
        <w:ind w:left="0" w:firstLine="0"/>
        <w:jc w:val="left"/>
        <w:rPr>
          <w:rFonts w:hint="eastAsia"/>
        </w:rPr>
      </w:pPr>
      <w:r>
        <w:rPr>
          <w:rFonts w:hint="eastAsia"/>
        </w:rPr>
        <w:t>It may be objected, that these expressions prove only his pre-existence, and that he might have been created before all worlds, as Arians believe.</w:t>
      </w:r>
    </w:p>
    <w:p w14:paraId="748E7D0E">
      <w:pPr>
        <w:spacing w:after="514" w:line="259" w:lineRule="auto"/>
        <w:ind w:left="0" w:firstLine="0"/>
        <w:jc w:val="left"/>
        <w:rPr>
          <w:rFonts w:hint="eastAsia"/>
        </w:rPr>
      </w:pPr>
      <w:r>
        <w:rPr>
          <w:rFonts w:hint="eastAsia"/>
        </w:rPr>
        <w:t>有人可能会反对说，这些表达只证明了祂的预先存在，并且祂可能像亚流派所相信的那样，在万世之前被创造。</w:t>
      </w:r>
    </w:p>
    <w:p w14:paraId="249CD4B4">
      <w:pPr>
        <w:spacing w:after="514" w:line="259" w:lineRule="auto"/>
        <w:ind w:left="0" w:firstLine="0"/>
        <w:jc w:val="left"/>
        <w:rPr>
          <w:rFonts w:hint="eastAsia"/>
        </w:rPr>
      </w:pPr>
    </w:p>
    <w:p w14:paraId="5CC33645">
      <w:pPr>
        <w:spacing w:after="514" w:line="259" w:lineRule="auto"/>
        <w:ind w:left="0" w:firstLine="0"/>
        <w:jc w:val="left"/>
        <w:rPr>
          <w:rFonts w:hint="eastAsia"/>
        </w:rPr>
      </w:pPr>
      <w:r>
        <w:rPr>
          <w:rFonts w:hint="eastAsia"/>
        </w:rPr>
        <w:t>But, to affirm of any person that he existed before any thing was made, is to exempt him from the number of creatures; and, if there had been no prejudice in the way, would have been universally so understood.</w:t>
      </w:r>
    </w:p>
    <w:p w14:paraId="0303395A">
      <w:pPr>
        <w:spacing w:after="514" w:line="259" w:lineRule="auto"/>
        <w:ind w:left="0" w:firstLine="0"/>
        <w:jc w:val="left"/>
        <w:rPr>
          <w:rFonts w:hint="eastAsia"/>
        </w:rPr>
      </w:pPr>
      <w:r>
        <w:rPr>
          <w:rFonts w:hint="eastAsia"/>
        </w:rPr>
        <w:t>但是，断言某一位格在任何事物被造之前就已存在，就是将祂从受造物的行列中排除；如果没有偏见作梗，这本应被普遍这样理解。</w:t>
      </w:r>
    </w:p>
    <w:p w14:paraId="081EB786">
      <w:pPr>
        <w:spacing w:after="514" w:line="259" w:lineRule="auto"/>
        <w:ind w:left="0" w:firstLine="0"/>
        <w:jc w:val="left"/>
        <w:rPr>
          <w:rFonts w:hint="eastAsia"/>
        </w:rPr>
      </w:pPr>
    </w:p>
    <w:p w14:paraId="23FBABE2">
      <w:pPr>
        <w:spacing w:after="514" w:line="259" w:lineRule="auto"/>
        <w:ind w:left="0" w:firstLine="0"/>
        <w:jc w:val="left"/>
        <w:rPr>
          <w:rFonts w:hint="eastAsia"/>
        </w:rPr>
      </w:pPr>
      <w:r>
        <w:rPr>
          <w:rFonts w:hint="eastAsia"/>
        </w:rPr>
        <w:t>If, however, our antagonists demand something more explicit, I would remind them that, in his first Epistle, John calls him "that eternal life which was with the Father, and was manifested" to the world; † pretty plainly signifying, that before his incarnation he possessed an eternal existence.</w:t>
      </w:r>
    </w:p>
    <w:p w14:paraId="286E3D2A">
      <w:pPr>
        <w:spacing w:after="514" w:line="259" w:lineRule="auto"/>
        <w:ind w:left="0" w:firstLine="0"/>
        <w:jc w:val="left"/>
        <w:rPr>
          <w:rFonts w:hint="eastAsia"/>
        </w:rPr>
      </w:pPr>
      <w:r>
        <w:rPr>
          <w:rFonts w:hint="eastAsia"/>
        </w:rPr>
        <w:t>然而，如果我们的反对者要求更明确的说法，我会提醒他们，约翰在他的第一封信中称祂为“那与父同在，且向我们显现的原有永生”；† 这很清楚地表明，在祂道成肉身之前，祂拥有一个永恒的存在。</w:t>
      </w:r>
    </w:p>
    <w:p w14:paraId="1C7A8B48">
      <w:pPr>
        <w:spacing w:after="514" w:line="259" w:lineRule="auto"/>
        <w:ind w:left="0" w:firstLine="0"/>
        <w:jc w:val="left"/>
        <w:rPr>
          <w:rFonts w:hint="eastAsia"/>
        </w:rPr>
      </w:pPr>
    </w:p>
    <w:p w14:paraId="0A87FDBB">
      <w:pPr>
        <w:spacing w:after="514" w:line="259" w:lineRule="auto"/>
        <w:ind w:left="0" w:firstLine="0"/>
        <w:jc w:val="left"/>
        <w:rPr>
          <w:rFonts w:hint="eastAsia"/>
        </w:rPr>
      </w:pPr>
      <w:r>
        <w:rPr>
          <w:rFonts w:hint="eastAsia"/>
        </w:rPr>
        <w:t>In the Book of Revelation, he says of himself, "I am the First, and the Last, and the Living One."</w:t>
      </w:r>
    </w:p>
    <w:p w14:paraId="3272D5FE">
      <w:pPr>
        <w:spacing w:after="514" w:line="259" w:lineRule="auto"/>
        <w:ind w:left="0" w:firstLine="0"/>
        <w:jc w:val="left"/>
        <w:rPr>
          <w:rFonts w:hint="eastAsia"/>
        </w:rPr>
      </w:pPr>
      <w:r>
        <w:rPr>
          <w:rFonts w:hint="eastAsia"/>
        </w:rPr>
        <w:t>在启示录中，祂论到自己说：“我是首先的，是末后的，又是那存活的。”</w:t>
      </w:r>
    </w:p>
    <w:p w14:paraId="50BB84F5">
      <w:pPr>
        <w:spacing w:after="514" w:line="259" w:lineRule="auto"/>
        <w:ind w:left="0" w:firstLine="0"/>
        <w:jc w:val="left"/>
        <w:rPr>
          <w:rFonts w:hint="eastAsia"/>
        </w:rPr>
      </w:pPr>
    </w:p>
    <w:p w14:paraId="53C3CE88">
      <w:pPr>
        <w:spacing w:after="514" w:line="259" w:lineRule="auto"/>
        <w:ind w:left="0" w:firstLine="0"/>
        <w:jc w:val="left"/>
        <w:rPr>
          <w:rFonts w:hint="eastAsia"/>
        </w:rPr>
      </w:pPr>
      <w:r>
        <w:rPr>
          <w:rFonts w:hint="eastAsia"/>
        </w:rPr>
        <w:t>"I am the Alpha and the Omega, the Beginning and the End, the First and the Last." ‡</w:t>
      </w:r>
    </w:p>
    <w:p w14:paraId="0D9441E2">
      <w:pPr>
        <w:spacing w:after="514" w:line="259" w:lineRule="auto"/>
        <w:ind w:left="0" w:firstLine="0"/>
        <w:jc w:val="left"/>
        <w:rPr>
          <w:rFonts w:hint="eastAsia"/>
        </w:rPr>
      </w:pPr>
      <w:r>
        <w:rPr>
          <w:rFonts w:hint="eastAsia"/>
        </w:rPr>
        <w:t>“我是阿拉法，我是俄梅戛；我是首先的，我是末后的；我是初，我是终。” ‡</w:t>
      </w:r>
    </w:p>
    <w:p w14:paraId="65593CC3">
      <w:pPr>
        <w:spacing w:after="514" w:line="259" w:lineRule="auto"/>
        <w:ind w:left="0" w:firstLine="0"/>
        <w:jc w:val="left"/>
        <w:rPr>
          <w:rFonts w:hint="eastAsia"/>
        </w:rPr>
      </w:pPr>
    </w:p>
    <w:p w14:paraId="18E2E71E">
      <w:pPr>
        <w:spacing w:after="514" w:line="259" w:lineRule="auto"/>
        <w:ind w:left="0" w:firstLine="0"/>
        <w:jc w:val="left"/>
        <w:rPr>
          <w:rFonts w:hint="eastAsia"/>
        </w:rPr>
      </w:pPr>
      <w:r>
        <w:rPr>
          <w:rFonts w:hint="eastAsia"/>
        </w:rPr>
        <w:t>The same idea is here thrice repeated in different terms, and this, added to the solemnity of the language, unavoidably leads us to regard it as an important one.</w:t>
      </w:r>
    </w:p>
    <w:p w14:paraId="0B2CFCE9">
      <w:pPr>
        <w:spacing w:after="514" w:line="259" w:lineRule="auto"/>
        <w:ind w:left="0" w:firstLine="0"/>
        <w:jc w:val="left"/>
        <w:rPr>
          <w:rFonts w:hint="eastAsia"/>
        </w:rPr>
      </w:pPr>
      <w:r>
        <w:rPr>
          <w:rFonts w:hint="eastAsia"/>
        </w:rPr>
        <w:t>同样的意思在这里用不同的词语重复了三次，再加上语言的庄严性，不可避免地引导我们认为这是一个重要的观念。</w:t>
      </w:r>
    </w:p>
    <w:p w14:paraId="31D71097">
      <w:pPr>
        <w:spacing w:after="514" w:line="259" w:lineRule="auto"/>
        <w:ind w:left="0" w:firstLine="0"/>
        <w:jc w:val="left"/>
        <w:rPr>
          <w:rFonts w:hint="eastAsia"/>
        </w:rPr>
      </w:pPr>
    </w:p>
    <w:p w14:paraId="26F69E1D">
      <w:pPr>
        <w:spacing w:after="514" w:line="259" w:lineRule="auto"/>
        <w:ind w:left="0" w:firstLine="0"/>
        <w:jc w:val="left"/>
        <w:rPr>
          <w:rFonts w:hint="eastAsia"/>
        </w:rPr>
      </w:pPr>
      <w:r>
        <w:rPr>
          <w:rFonts w:hint="eastAsia"/>
        </w:rPr>
        <w:t>I cannot conceive how any man could persuade himself, that such language might be used of a creature.</w:t>
      </w:r>
    </w:p>
    <w:p w14:paraId="5BFEEE3C">
      <w:pPr>
        <w:spacing w:after="514" w:line="259" w:lineRule="auto"/>
        <w:ind w:left="0" w:firstLine="0"/>
        <w:jc w:val="left"/>
        <w:rPr>
          <w:rFonts w:hint="eastAsia"/>
        </w:rPr>
      </w:pPr>
      <w:r>
        <w:rPr>
          <w:rFonts w:hint="eastAsia"/>
        </w:rPr>
        <w:t>我无法想象任何人怎么能说服自己，这样的语言可以用在一个受造物身上。</w:t>
      </w:r>
    </w:p>
    <w:p w14:paraId="51A7A220">
      <w:pPr>
        <w:spacing w:after="514" w:line="259" w:lineRule="auto"/>
        <w:ind w:left="0" w:firstLine="0"/>
        <w:jc w:val="left"/>
        <w:rPr>
          <w:rFonts w:hint="eastAsia"/>
        </w:rPr>
      </w:pPr>
    </w:p>
    <w:p w14:paraId="7C2D0C9B">
      <w:pPr>
        <w:spacing w:after="514" w:line="259" w:lineRule="auto"/>
        <w:ind w:left="0" w:firstLine="0"/>
        <w:jc w:val="left"/>
        <w:rPr>
          <w:rFonts w:hint="eastAsia"/>
        </w:rPr>
      </w:pPr>
      <w:r>
        <w:rPr>
          <w:rFonts w:hint="eastAsia"/>
        </w:rPr>
        <w:t>It does not admit of being explained as signifying any thing less than an eternal duration; and God applies it to himself in the Old Testament: "Who hath wrought and done it, calling the generations from the beginning?</w:t>
      </w:r>
    </w:p>
    <w:p w14:paraId="6301BBAD">
      <w:pPr>
        <w:spacing w:after="514" w:line="259" w:lineRule="auto"/>
        <w:ind w:left="0" w:firstLine="0"/>
        <w:jc w:val="left"/>
        <w:rPr>
          <w:rFonts w:hint="eastAsia"/>
        </w:rPr>
      </w:pPr>
      <w:r>
        <w:rPr>
          <w:rFonts w:hint="eastAsia"/>
        </w:rPr>
        <w:t>它不允许被解释为意指任何少于永恒存续的东西；神在旧约中将它应用于自己：“谁行作成就这事，从起初宣召历代呢？</w:t>
      </w:r>
    </w:p>
    <w:p w14:paraId="12EEA610">
      <w:pPr>
        <w:spacing w:after="514" w:line="259" w:lineRule="auto"/>
        <w:ind w:left="0" w:firstLine="0"/>
        <w:jc w:val="left"/>
        <w:rPr>
          <w:rFonts w:hint="eastAsia"/>
        </w:rPr>
      </w:pPr>
    </w:p>
    <w:p w14:paraId="73F3796D">
      <w:pPr>
        <w:spacing w:after="514" w:line="259" w:lineRule="auto"/>
        <w:ind w:left="0" w:firstLine="0"/>
        <w:jc w:val="left"/>
        <w:rPr>
          <w:rFonts w:hint="eastAsia"/>
        </w:rPr>
      </w:pPr>
      <w:r>
        <w:rPr>
          <w:rFonts w:hint="eastAsia"/>
        </w:rPr>
        <w:t>I JEHOVAH, the First, and with the Last; I am he."</w:t>
      </w:r>
    </w:p>
    <w:p w14:paraId="57EA8D1D">
      <w:pPr>
        <w:spacing w:after="514" w:line="259" w:lineRule="auto"/>
        <w:ind w:left="0" w:firstLine="0"/>
        <w:jc w:val="left"/>
        <w:rPr>
          <w:rFonts w:hint="eastAsia"/>
        </w:rPr>
      </w:pPr>
      <w:r>
        <w:rPr>
          <w:rFonts w:hint="eastAsia"/>
        </w:rPr>
        <w:t>就是我耶和华，是首先的，也与末后的同在。我就是祂。”</w:t>
      </w:r>
    </w:p>
    <w:p w14:paraId="0FD6C990">
      <w:pPr>
        <w:spacing w:after="514" w:line="259" w:lineRule="auto"/>
        <w:ind w:left="0" w:firstLine="0"/>
        <w:jc w:val="left"/>
        <w:rPr>
          <w:rFonts w:hint="eastAsia"/>
        </w:rPr>
      </w:pPr>
    </w:p>
    <w:p w14:paraId="41B45319">
      <w:pPr>
        <w:spacing w:after="514" w:line="259" w:lineRule="auto"/>
        <w:ind w:left="0" w:firstLine="0"/>
        <w:jc w:val="left"/>
        <w:rPr>
          <w:rFonts w:hint="eastAsia"/>
        </w:rPr>
      </w:pPr>
      <w:r>
        <w:rPr>
          <w:rFonts w:hint="eastAsia"/>
        </w:rPr>
        <w:t>"I am the First and I am the Last, and besides me there is no God."</w:t>
      </w:r>
    </w:p>
    <w:p w14:paraId="4DB62261">
      <w:pPr>
        <w:spacing w:after="514" w:line="259" w:lineRule="auto"/>
        <w:ind w:left="0" w:firstLine="0"/>
        <w:jc w:val="left"/>
        <w:rPr>
          <w:rFonts w:hint="eastAsia"/>
        </w:rPr>
      </w:pPr>
      <w:r>
        <w:rPr>
          <w:rFonts w:hint="eastAsia"/>
        </w:rPr>
        <w:t>“我是首先的，我是末后的，除我以外再没有神。”</w:t>
      </w:r>
    </w:p>
    <w:p w14:paraId="528EF999">
      <w:pPr>
        <w:spacing w:after="514" w:line="259" w:lineRule="auto"/>
        <w:ind w:left="0" w:firstLine="0"/>
        <w:jc w:val="left"/>
        <w:rPr>
          <w:rFonts w:hint="eastAsia"/>
        </w:rPr>
      </w:pPr>
    </w:p>
    <w:p w14:paraId="2D2E3363">
      <w:pPr>
        <w:spacing w:after="514" w:line="259" w:lineRule="auto"/>
        <w:ind w:left="0" w:firstLine="0"/>
        <w:jc w:val="left"/>
        <w:rPr>
          <w:rFonts w:hint="eastAsia"/>
        </w:rPr>
      </w:pPr>
      <w:r>
        <w:rPr>
          <w:rFonts w:hint="eastAsia"/>
        </w:rPr>
        <w:t>"I am he; I am the First, I also am the Last."§</w:t>
      </w:r>
    </w:p>
    <w:p w14:paraId="60584839">
      <w:pPr>
        <w:spacing w:after="514" w:line="259" w:lineRule="auto"/>
        <w:ind w:left="0" w:firstLine="0"/>
        <w:jc w:val="left"/>
        <w:rPr>
          <w:rFonts w:hint="eastAsia"/>
        </w:rPr>
      </w:pPr>
      <w:r>
        <w:rPr>
          <w:rFonts w:hint="eastAsia"/>
        </w:rPr>
        <w:t>“我就是祂；我是首先的，我也是末后的。”§</w:t>
      </w:r>
    </w:p>
    <w:p w14:paraId="1A792EF7">
      <w:pPr>
        <w:spacing w:after="514" w:line="259" w:lineRule="auto"/>
        <w:ind w:left="0" w:firstLine="0"/>
        <w:jc w:val="left"/>
        <w:rPr>
          <w:rFonts w:hint="eastAsia"/>
        </w:rPr>
      </w:pPr>
    </w:p>
    <w:p w14:paraId="3982B295">
      <w:pPr>
        <w:spacing w:after="514" w:line="259" w:lineRule="auto"/>
        <w:ind w:left="0" w:firstLine="0"/>
        <w:jc w:val="left"/>
        <w:rPr>
          <w:rFonts w:hint="eastAsia"/>
        </w:rPr>
      </w:pPr>
      <w:r>
        <w:rPr>
          <w:rFonts w:hint="eastAsia"/>
        </w:rPr>
        <w:t>There is another passage in the Revelation, the application of which has been disputed, but in which there is reason to think that Christ is the speaker.</w:t>
      </w:r>
    </w:p>
    <w:p w14:paraId="2E8032BE">
      <w:pPr>
        <w:spacing w:after="514" w:line="259" w:lineRule="auto"/>
        <w:ind w:left="0" w:firstLine="0"/>
        <w:jc w:val="left"/>
        <w:rPr>
          <w:rFonts w:hint="eastAsia"/>
        </w:rPr>
      </w:pPr>
      <w:r>
        <w:rPr>
          <w:rFonts w:hint="eastAsia"/>
        </w:rPr>
        <w:t>启示录中还有另一段经文，其应用虽有争议，但有理由认为说话者是基督。</w:t>
      </w:r>
    </w:p>
    <w:p w14:paraId="1A91CC38">
      <w:pPr>
        <w:spacing w:after="514" w:line="259" w:lineRule="auto"/>
        <w:ind w:left="0" w:firstLine="0"/>
        <w:jc w:val="left"/>
        <w:rPr>
          <w:rFonts w:hint="eastAsia"/>
        </w:rPr>
      </w:pPr>
    </w:p>
    <w:p w14:paraId="05765651">
      <w:pPr>
        <w:spacing w:after="514" w:line="259" w:lineRule="auto"/>
        <w:ind w:left="0" w:firstLine="0"/>
        <w:jc w:val="left"/>
        <w:rPr>
          <w:rFonts w:hint="eastAsia"/>
        </w:rPr>
      </w:pPr>
      <w:r>
        <w:rPr>
          <w:rFonts w:hint="eastAsia"/>
        </w:rPr>
        <w:t>"I am Alpha and Omega, the beginning and theending, saith the Lord," or, according to Griesbach's corrected text, "the Lord God, which is, and which was, and which is to come, the Almighty."‖</w:t>
      </w:r>
    </w:p>
    <w:p w14:paraId="1BF761E1">
      <w:pPr>
        <w:spacing w:after="514" w:line="259" w:lineRule="auto"/>
        <w:ind w:left="0" w:firstLine="0"/>
        <w:jc w:val="left"/>
        <w:rPr>
          <w:rFonts w:hint="eastAsia"/>
        </w:rPr>
      </w:pPr>
      <w:r>
        <w:rPr>
          <w:rFonts w:hint="eastAsia"/>
        </w:rPr>
        <w:t>“主说：‘我是阿拉法，我是俄梅戛，是始是终’”，或者，根据格里斯巴赫校订的文本，“主神说，‘是昔在、今在、以后永在的全能者。’”‖</w:t>
      </w:r>
    </w:p>
    <w:p w14:paraId="53C48565">
      <w:pPr>
        <w:spacing w:after="514" w:line="259" w:lineRule="auto"/>
        <w:ind w:left="0" w:firstLine="0"/>
        <w:jc w:val="left"/>
        <w:rPr>
          <w:rFonts w:hint="eastAsia"/>
        </w:rPr>
      </w:pPr>
    </w:p>
    <w:p w14:paraId="6799A2BC">
      <w:pPr>
        <w:spacing w:after="514" w:line="259" w:lineRule="auto"/>
        <w:ind w:left="0" w:firstLine="0"/>
        <w:jc w:val="left"/>
        <w:rPr>
          <w:rFonts w:hint="eastAsia"/>
        </w:rPr>
      </w:pPr>
      <w:r>
        <w:rPr>
          <w:rFonts w:hint="eastAsia"/>
        </w:rPr>
        <w:t>In the preceding verse, Christ is expressly mentioned; and after the two next verses, he announces himself in the same words: "I am Alpha and Omega, the First and the Last."</w:t>
      </w:r>
    </w:p>
    <w:p w14:paraId="5F638E93">
      <w:pPr>
        <w:spacing w:after="514" w:line="259" w:lineRule="auto"/>
        <w:ind w:left="0" w:firstLine="0"/>
        <w:jc w:val="left"/>
        <w:rPr>
          <w:rFonts w:hint="eastAsia"/>
        </w:rPr>
      </w:pPr>
      <w:r>
        <w:rPr>
          <w:rFonts w:hint="eastAsia"/>
        </w:rPr>
        <w:t>在前一节中，明确提到了基督；在接下来的两节之后，祂用同样的话宣告自己：“我是阿拉法，我是俄梅戛，是首先的，是末后的。”</w:t>
      </w:r>
    </w:p>
    <w:p w14:paraId="69C91B3E">
      <w:pPr>
        <w:spacing w:after="514" w:line="259" w:lineRule="auto"/>
        <w:ind w:left="0" w:firstLine="0"/>
        <w:jc w:val="left"/>
        <w:rPr>
          <w:rFonts w:hint="eastAsia"/>
        </w:rPr>
      </w:pPr>
    </w:p>
    <w:p w14:paraId="7815B8A2">
      <w:pPr>
        <w:spacing w:after="514" w:line="259" w:lineRule="auto"/>
        <w:ind w:left="0" w:firstLine="0"/>
        <w:jc w:val="left"/>
        <w:rPr>
          <w:rFonts w:hint="eastAsia"/>
        </w:rPr>
      </w:pPr>
      <w:r>
        <w:rPr>
          <w:rFonts w:hint="eastAsia"/>
        </w:rPr>
        <w:t>If he is a different being from the Lord God, why does he immediately assume his style?</w:t>
      </w:r>
    </w:p>
    <w:p w14:paraId="7A27992F">
      <w:pPr>
        <w:spacing w:after="514" w:line="259" w:lineRule="auto"/>
        <w:ind w:left="0" w:firstLine="0"/>
        <w:jc w:val="left"/>
        <w:rPr>
          <w:rFonts w:hint="eastAsia"/>
        </w:rPr>
      </w:pPr>
      <w:r>
        <w:rPr>
          <w:rFonts w:hint="eastAsia"/>
        </w:rPr>
        <w:t>如果祂是与主神不同的存在，为什么祂立即采用祂的风格？</w:t>
      </w:r>
    </w:p>
    <w:p w14:paraId="74879E4E">
      <w:pPr>
        <w:spacing w:after="514" w:line="259" w:lineRule="auto"/>
        <w:ind w:left="0" w:firstLine="0"/>
        <w:jc w:val="left"/>
        <w:rPr>
          <w:rFonts w:hint="eastAsia"/>
        </w:rPr>
      </w:pPr>
    </w:p>
    <w:p w14:paraId="7DBC5EB4">
      <w:pPr>
        <w:spacing w:after="514" w:line="259" w:lineRule="auto"/>
        <w:ind w:left="0" w:firstLine="0"/>
        <w:jc w:val="left"/>
        <w:rPr>
          <w:rFonts w:hint="eastAsia"/>
        </w:rPr>
      </w:pPr>
      <w:r>
        <w:rPr>
          <w:rFonts w:hint="eastAsia"/>
        </w:rPr>
        <w:t>Would it have been dutiful and reverent to proclaim himself by the titles under which the Creator had revealed himself a moment before?</w:t>
      </w:r>
    </w:p>
    <w:p w14:paraId="563491B2">
      <w:pPr>
        <w:spacing w:after="514" w:line="259" w:lineRule="auto"/>
        <w:ind w:left="0" w:firstLine="0"/>
        <w:jc w:val="left"/>
        <w:rPr>
          <w:rFonts w:hint="eastAsia"/>
        </w:rPr>
      </w:pPr>
      <w:r>
        <w:rPr>
          <w:rFonts w:hint="eastAsia"/>
        </w:rPr>
        <w:t>在创造主前一刻才用以启示自己的头衔之下，宣告自己，这难道是尽职和恭敬的吗？</w:t>
      </w:r>
    </w:p>
    <w:p w14:paraId="4CF37C97">
      <w:pPr>
        <w:spacing w:after="514" w:line="259" w:lineRule="auto"/>
        <w:ind w:left="0" w:firstLine="0"/>
        <w:jc w:val="left"/>
        <w:rPr>
          <w:rFonts w:hint="eastAsia"/>
        </w:rPr>
      </w:pPr>
    </w:p>
    <w:p w14:paraId="47D0E2F4">
      <w:pPr>
        <w:spacing w:after="514" w:line="259" w:lineRule="auto"/>
        <w:ind w:left="0" w:firstLine="0"/>
        <w:jc w:val="left"/>
        <w:rPr>
          <w:rFonts w:hint="eastAsia"/>
        </w:rPr>
      </w:pPr>
      <w:r>
        <w:rPr>
          <w:rFonts w:hint="eastAsia"/>
        </w:rPr>
        <w:t>At any rate, if the speakers are different, they are both possessed of the absolute eternity which the titles denote.—The last passage which I shall produce is in Micah: "But thou, Bethlehem Ephratah, though thou be little among the thousands of Judah, yet out of thee shall he come forth unto me, that is to be Ruler in Israel; whose goings forth have been of old, from everlasting."*</w:t>
      </w:r>
    </w:p>
    <w:p w14:paraId="290B7FB4">
      <w:pPr>
        <w:spacing w:after="514" w:line="259" w:lineRule="auto"/>
        <w:ind w:left="0" w:firstLine="0"/>
        <w:jc w:val="left"/>
        <w:rPr>
          <w:rFonts w:hint="eastAsia"/>
        </w:rPr>
      </w:pPr>
      <w:r>
        <w:rPr>
          <w:rFonts w:hint="eastAsia"/>
        </w:rPr>
        <w:t>无论如何，如果说话者不同，祂们都拥有这些头衔所表示的绝对永恒。——我将提出的最后一段经文在弥迦书：“伯利恒、以法他啊，你在犹大诸城中为小，将来必有一位从你那里出来，在以色列中为我作掌权的；祂的根源从亘古，从太初就有。”*</w:t>
      </w:r>
    </w:p>
    <w:p w14:paraId="6B626A9F">
      <w:pPr>
        <w:spacing w:after="514" w:line="259" w:lineRule="auto"/>
        <w:ind w:left="0" w:firstLine="0"/>
        <w:jc w:val="left"/>
        <w:rPr>
          <w:rFonts w:hint="eastAsia"/>
        </w:rPr>
      </w:pPr>
    </w:p>
    <w:p w14:paraId="592C9140">
      <w:pPr>
        <w:spacing w:after="514" w:line="259" w:lineRule="auto"/>
        <w:ind w:left="0" w:firstLine="0"/>
        <w:jc w:val="left"/>
        <w:rPr>
          <w:rFonts w:hint="eastAsia"/>
        </w:rPr>
      </w:pPr>
      <w:r>
        <w:rPr>
          <w:rFonts w:hint="eastAsia"/>
        </w:rPr>
        <w:t>An existence which should commence in time, and an existence which had no beginning, are both ascribed to the Messiah.</w:t>
      </w:r>
    </w:p>
    <w:p w14:paraId="5E29EC97">
      <w:pPr>
        <w:spacing w:after="514" w:line="259" w:lineRule="auto"/>
        <w:ind w:left="0" w:firstLine="0"/>
        <w:jc w:val="left"/>
        <w:rPr>
          <w:rFonts w:hint="eastAsia"/>
        </w:rPr>
      </w:pPr>
      <w:r>
        <w:rPr>
          <w:rFonts w:hint="eastAsia"/>
        </w:rPr>
        <w:t>一个在时间中开始的存在，和一个没有开始的存在，都被归于弥赛亚。</w:t>
      </w:r>
    </w:p>
    <w:p w14:paraId="6648CB86">
      <w:pPr>
        <w:spacing w:after="514" w:line="259" w:lineRule="auto"/>
        <w:ind w:left="0" w:firstLine="0"/>
        <w:jc w:val="left"/>
        <w:rPr>
          <w:rFonts w:hint="eastAsia"/>
        </w:rPr>
      </w:pPr>
    </w:p>
    <w:p w14:paraId="69B82C78">
      <w:pPr>
        <w:spacing w:after="514" w:line="259" w:lineRule="auto"/>
        <w:ind w:left="0" w:firstLine="0"/>
        <w:jc w:val="left"/>
        <w:rPr>
          <w:rFonts w:hint="eastAsia"/>
        </w:rPr>
      </w:pPr>
      <w:r>
        <w:rPr>
          <w:rFonts w:hint="eastAsia"/>
        </w:rPr>
        <w:t>To assert that his goings forth were from everlasting, because God had made an eternal decree concerning him, (in respect of which there was no difference between him and every other Bethlehemite), is so gross a perversion, that it is unworthy of farther attention.</w:t>
      </w:r>
    </w:p>
    <w:p w14:paraId="2F8D3DAF">
      <w:pPr>
        <w:spacing w:after="514" w:line="259" w:lineRule="auto"/>
        <w:ind w:left="0" w:firstLine="0"/>
        <w:jc w:val="left"/>
        <w:rPr>
          <w:rFonts w:hint="eastAsia"/>
        </w:rPr>
      </w:pPr>
      <w:r>
        <w:rPr>
          <w:rFonts w:hint="eastAsia"/>
        </w:rPr>
        <w:t>断言祂的根源从亘古就有，是因为神曾为祂立下永恒的预旨（在这方面祂与任何其他伯利恒人并无不同），这是一种如此粗劣的曲解，以至于不值得进一步关注。</w:t>
      </w:r>
    </w:p>
    <w:p w14:paraId="76C149F8">
      <w:pPr>
        <w:spacing w:after="514" w:line="259" w:lineRule="auto"/>
        <w:ind w:left="0" w:firstLine="0"/>
        <w:jc w:val="left"/>
        <w:rPr>
          <w:rFonts w:hint="eastAsia"/>
        </w:rPr>
      </w:pPr>
    </w:p>
    <w:p w14:paraId="085E8196">
      <w:pPr>
        <w:spacing w:after="514" w:line="259" w:lineRule="auto"/>
        <w:ind w:left="0" w:firstLine="0"/>
        <w:jc w:val="left"/>
        <w:rPr>
          <w:rFonts w:hint="eastAsia"/>
        </w:rPr>
      </w:pPr>
      <w:r>
        <w:rPr>
          <w:rFonts w:hint="eastAsia"/>
        </w:rPr>
        <w:t>"Though the two principal terms," (קדם and עולם), says Dr. Smith, "taken separately, are occasionally used to denote a limited yet to present and human apprehensions, a very long and hidden) period; the proper and usual meaning of each is a REAL ETERNITY; each occurs in passages evidently intended to be the most solemn assertions of Infinite Duration, and the combination of the two furnishes the strongest expressions for that purpose, of which the Hebrew language is capable."†</w:t>
      </w:r>
    </w:p>
    <w:p w14:paraId="435C049C">
      <w:pPr>
        <w:spacing w:after="514" w:line="259" w:lineRule="auto"/>
        <w:ind w:left="0" w:firstLine="0"/>
        <w:jc w:val="left"/>
        <w:rPr>
          <w:rFonts w:hint="eastAsia"/>
        </w:rPr>
      </w:pPr>
      <w:r>
        <w:rPr>
          <w:rFonts w:hint="eastAsia"/>
        </w:rPr>
        <w:t>史密斯博士说：“尽管两个主要词语（קדם 和 עולם）分开使用时，偶尔用来表示一个有限的（然而对当前和人类的理解来说，是一个非常长久和隐藏的）时期；但每个词的本义和常用义都是一个真实的永恒；每个词都出现在明显意在最庄严地断言无限存续的经文中，而这两个词的组合为此目的提供了希伯来语所能表达的最强烈的措辞。”†</w:t>
      </w:r>
    </w:p>
    <w:p w14:paraId="3FC9B0CF">
      <w:pPr>
        <w:spacing w:after="514" w:line="259" w:lineRule="auto"/>
        <w:ind w:left="0" w:firstLine="0"/>
        <w:jc w:val="left"/>
        <w:rPr>
          <w:rFonts w:hint="eastAsia"/>
        </w:rPr>
      </w:pPr>
    </w:p>
    <w:p w14:paraId="4D4EFD77">
      <w:pPr>
        <w:spacing w:after="514" w:line="259" w:lineRule="auto"/>
        <w:ind w:left="0" w:firstLine="0"/>
        <w:jc w:val="left"/>
        <w:rPr>
          <w:rFonts w:hint="eastAsia"/>
        </w:rPr>
      </w:pPr>
      <w:r>
        <w:rPr>
          <w:rFonts w:hint="eastAsia"/>
        </w:rPr>
        <w:t>In the second place, Another divine perfection which is ascribed to Jesus Christ, is omnipresence.</w:t>
      </w:r>
    </w:p>
    <w:p w14:paraId="3D22E28D">
      <w:pPr>
        <w:spacing w:after="514" w:line="259" w:lineRule="auto"/>
        <w:ind w:left="0" w:firstLine="0"/>
        <w:jc w:val="left"/>
        <w:rPr>
          <w:rFonts w:hint="eastAsia"/>
        </w:rPr>
      </w:pPr>
      <w:r>
        <w:rPr>
          <w:rFonts w:hint="eastAsia"/>
        </w:rPr>
        <w:t>其次，归于耶稣基督的另一个神圣完美是无所不在。</w:t>
      </w:r>
    </w:p>
    <w:p w14:paraId="3201F46D">
      <w:pPr>
        <w:spacing w:after="514" w:line="259" w:lineRule="auto"/>
        <w:ind w:left="0" w:firstLine="0"/>
        <w:jc w:val="left"/>
        <w:rPr>
          <w:rFonts w:hint="eastAsia"/>
        </w:rPr>
      </w:pPr>
    </w:p>
    <w:p w14:paraId="2EAD80A8">
      <w:pPr>
        <w:spacing w:after="514" w:line="259" w:lineRule="auto"/>
        <w:ind w:left="0" w:firstLine="0"/>
        <w:jc w:val="left"/>
        <w:rPr>
          <w:rFonts w:hint="eastAsia"/>
        </w:rPr>
      </w:pPr>
      <w:r>
        <w:rPr>
          <w:rFonts w:hint="eastAsia"/>
        </w:rPr>
        <w:t>I need not say that this is a perfection peculiar to God, and of which there is not even a shadow in any creature, because it implies immensity of nature.</w:t>
      </w:r>
    </w:p>
    <w:p w14:paraId="016F74FA">
      <w:pPr>
        <w:spacing w:after="514" w:line="259" w:lineRule="auto"/>
        <w:ind w:left="0" w:firstLine="0"/>
        <w:jc w:val="left"/>
        <w:rPr>
          <w:rFonts w:hint="eastAsia"/>
        </w:rPr>
      </w:pPr>
      <w:r>
        <w:rPr>
          <w:rFonts w:hint="eastAsia"/>
        </w:rPr>
        <w:t>我无需说这是一个神所特有的完美，任何受造物中连它的影子都没有，因为它意味着本性的无限。</w:t>
      </w:r>
    </w:p>
    <w:p w14:paraId="2DF9799F">
      <w:pPr>
        <w:spacing w:after="514" w:line="259" w:lineRule="auto"/>
        <w:ind w:left="0" w:firstLine="0"/>
        <w:jc w:val="left"/>
        <w:rPr>
          <w:rFonts w:hint="eastAsia"/>
        </w:rPr>
      </w:pPr>
    </w:p>
    <w:p w14:paraId="5B092C1B">
      <w:pPr>
        <w:spacing w:after="514" w:line="259" w:lineRule="auto"/>
        <w:ind w:left="0" w:firstLine="0"/>
        <w:jc w:val="left"/>
        <w:rPr>
          <w:rFonts w:hint="eastAsia"/>
        </w:rPr>
      </w:pPr>
      <w:r>
        <w:rPr>
          <w:rFonts w:hint="eastAsia"/>
        </w:rPr>
        <w:t>"Am I a God at hand, saith the Lord, and not a God afar off?</w:t>
      </w:r>
    </w:p>
    <w:p w14:paraId="6FA214BE">
      <w:pPr>
        <w:spacing w:after="514" w:line="259" w:lineRule="auto"/>
        <w:ind w:left="0" w:firstLine="0"/>
        <w:jc w:val="left"/>
        <w:rPr>
          <w:rFonts w:hint="eastAsia"/>
        </w:rPr>
      </w:pPr>
      <w:r>
        <w:rPr>
          <w:rFonts w:hint="eastAsia"/>
        </w:rPr>
        <w:t>“耶和华说：‘我岂是近处的神呢，不也是远处的神吗？</w:t>
      </w:r>
    </w:p>
    <w:p w14:paraId="218E444A">
      <w:pPr>
        <w:spacing w:after="514" w:line="259" w:lineRule="auto"/>
        <w:ind w:left="0" w:firstLine="0"/>
        <w:jc w:val="left"/>
        <w:rPr>
          <w:rFonts w:hint="eastAsia"/>
        </w:rPr>
      </w:pPr>
    </w:p>
    <w:p w14:paraId="68FBE2E5">
      <w:pPr>
        <w:spacing w:after="514" w:line="259" w:lineRule="auto"/>
        <w:ind w:left="0" w:firstLine="0"/>
        <w:jc w:val="left"/>
        <w:rPr>
          <w:rFonts w:hint="eastAsia"/>
        </w:rPr>
      </w:pPr>
      <w:r>
        <w:rPr>
          <w:rFonts w:hint="eastAsia"/>
        </w:rPr>
        <w:t>Do not I fill heaven and earth? saith the Lord."‡</w:t>
      </w:r>
    </w:p>
    <w:p w14:paraId="6DC2F912">
      <w:pPr>
        <w:spacing w:after="514" w:line="259" w:lineRule="auto"/>
        <w:ind w:left="0" w:firstLine="0"/>
        <w:jc w:val="left"/>
        <w:rPr>
          <w:rFonts w:hint="eastAsia"/>
        </w:rPr>
      </w:pPr>
      <w:r>
        <w:rPr>
          <w:rFonts w:hint="eastAsia"/>
        </w:rPr>
        <w:t>耶和华说：‘我岂不充满天地吗？’”‡</w:t>
      </w:r>
    </w:p>
    <w:p w14:paraId="153B7D1C">
      <w:pPr>
        <w:spacing w:after="514" w:line="259" w:lineRule="auto"/>
        <w:ind w:left="0" w:firstLine="0"/>
        <w:jc w:val="left"/>
        <w:rPr>
          <w:rFonts w:hint="eastAsia"/>
        </w:rPr>
      </w:pPr>
    </w:p>
    <w:p w14:paraId="54E73E5D">
      <w:pPr>
        <w:spacing w:after="514" w:line="259" w:lineRule="auto"/>
        <w:ind w:left="0" w:firstLine="0"/>
        <w:jc w:val="left"/>
        <w:rPr>
          <w:rFonts w:hint="eastAsia"/>
        </w:rPr>
      </w:pPr>
      <w:r>
        <w:rPr>
          <w:rFonts w:hint="eastAsia"/>
        </w:rPr>
        <w:t>We cannot remove from his presence; but whether we ascend to heaven, or descend into hell, or fly on the wings of the morning to the ends of the earth, he is there to meet us.</w:t>
      </w:r>
    </w:p>
    <w:p w14:paraId="3BD62D22">
      <w:pPr>
        <w:spacing w:after="514" w:line="259" w:lineRule="auto"/>
        <w:ind w:left="0" w:firstLine="0"/>
        <w:jc w:val="left"/>
        <w:rPr>
          <w:rFonts w:hint="eastAsia"/>
        </w:rPr>
      </w:pPr>
      <w:r>
        <w:rPr>
          <w:rFonts w:hint="eastAsia"/>
        </w:rPr>
        <w:t>我们无法离开祂的同在；无论我们升到天上，或下到阴间，或驾着晨光的翅膀飞到地极，祂都在那里与我们相遇。</w:t>
      </w:r>
    </w:p>
    <w:p w14:paraId="611BF615">
      <w:pPr>
        <w:spacing w:after="514" w:line="259" w:lineRule="auto"/>
        <w:ind w:left="0" w:firstLine="0"/>
        <w:jc w:val="left"/>
        <w:rPr>
          <w:rFonts w:hint="eastAsia"/>
        </w:rPr>
      </w:pPr>
    </w:p>
    <w:p w14:paraId="5DA663B6">
      <w:pPr>
        <w:spacing w:after="514" w:line="259" w:lineRule="auto"/>
        <w:ind w:left="0" w:firstLine="0"/>
        <w:jc w:val="left"/>
        <w:rPr>
          <w:rFonts w:hint="eastAsia"/>
        </w:rPr>
      </w:pPr>
      <w:r>
        <w:rPr>
          <w:rFonts w:hint="eastAsia"/>
        </w:rPr>
        <w:t>Now, let us observe whether any thing is said in Scripture concerning our Lord, which implies the possession of this perfection; and as there can be no doubt among Christians that he knows his own nature, and is the faithful and true Witness, I shall lay before you his own words.</w:t>
      </w:r>
    </w:p>
    <w:p w14:paraId="3C05A99C">
      <w:pPr>
        <w:spacing w:after="514" w:line="259" w:lineRule="auto"/>
        <w:ind w:left="0" w:firstLine="0"/>
        <w:jc w:val="left"/>
        <w:rPr>
          <w:rFonts w:hint="eastAsia"/>
        </w:rPr>
      </w:pPr>
      <w:r>
        <w:rPr>
          <w:rFonts w:hint="eastAsia"/>
        </w:rPr>
        <w:t>现在，让我们观察圣经中关于我们的主，是否有任何话语暗示祂拥有这一完美；既然基督徒中毫无疑问祂知道自己的本性，并且是那信实真实的见证人，我将把祂自己的话摆在你们面前。</w:t>
      </w:r>
    </w:p>
    <w:p w14:paraId="05EA730C">
      <w:pPr>
        <w:spacing w:after="514" w:line="259" w:lineRule="auto"/>
        <w:ind w:left="0" w:firstLine="0"/>
        <w:jc w:val="left"/>
        <w:rPr>
          <w:rFonts w:hint="eastAsia"/>
        </w:rPr>
      </w:pPr>
    </w:p>
    <w:p w14:paraId="40F54C0C">
      <w:pPr>
        <w:spacing w:after="514" w:line="259" w:lineRule="auto"/>
        <w:ind w:left="0" w:firstLine="0"/>
        <w:jc w:val="left"/>
        <w:rPr>
          <w:rFonts w:hint="eastAsia"/>
        </w:rPr>
      </w:pPr>
      <w:r>
        <w:rPr>
          <w:rFonts w:hint="eastAsia"/>
        </w:rPr>
        <w:t>"No man hath ascended up to heaven, but he that came down from heaven, even the Son of man which is in heaven."§</w:t>
      </w:r>
    </w:p>
    <w:p w14:paraId="16541A3E">
      <w:pPr>
        <w:spacing w:after="514" w:line="259" w:lineRule="auto"/>
        <w:ind w:left="0" w:firstLine="0"/>
        <w:jc w:val="left"/>
        <w:rPr>
          <w:rFonts w:hint="eastAsia"/>
        </w:rPr>
      </w:pPr>
      <w:r>
        <w:rPr>
          <w:rFonts w:hint="eastAsia"/>
        </w:rPr>
        <w:t>“除了从天降下仍旧在天的人子，没有人升过天。”§</w:t>
      </w:r>
    </w:p>
    <w:p w14:paraId="50B69DBD">
      <w:pPr>
        <w:spacing w:after="514" w:line="259" w:lineRule="auto"/>
        <w:ind w:left="0" w:firstLine="0"/>
        <w:jc w:val="left"/>
        <w:rPr>
          <w:rFonts w:hint="eastAsia"/>
        </w:rPr>
      </w:pPr>
    </w:p>
    <w:p w14:paraId="6CC09D14">
      <w:pPr>
        <w:spacing w:after="514" w:line="259" w:lineRule="auto"/>
        <w:ind w:left="0" w:firstLine="0"/>
        <w:jc w:val="left"/>
        <w:rPr>
          <w:rFonts w:hint="eastAsia"/>
        </w:rPr>
      </w:pPr>
      <w:r>
        <w:rPr>
          <w:rFonts w:hint="eastAsia"/>
        </w:rPr>
        <w:t>The meaning of the first part of this verse has been differently explained, not being quite obvious, because it refers to an ascension to heaven as a past event.</w:t>
      </w:r>
    </w:p>
    <w:p w14:paraId="4C068DD1">
      <w:pPr>
        <w:spacing w:after="514" w:line="259" w:lineRule="auto"/>
        <w:ind w:left="0" w:firstLine="0"/>
        <w:jc w:val="left"/>
        <w:rPr>
          <w:rFonts w:hint="eastAsia"/>
        </w:rPr>
      </w:pPr>
      <w:r>
        <w:rPr>
          <w:rFonts w:hint="eastAsia"/>
        </w:rPr>
        <w:t>这节经文前半部分的意思有不同的解释，不是很明显，因为它提到升天作为一个过去的事件。</w:t>
      </w:r>
    </w:p>
    <w:p w14:paraId="7583006A">
      <w:pPr>
        <w:spacing w:after="514" w:line="259" w:lineRule="auto"/>
        <w:ind w:left="0" w:firstLine="0"/>
        <w:jc w:val="left"/>
        <w:rPr>
          <w:rFonts w:hint="eastAsia"/>
        </w:rPr>
      </w:pPr>
    </w:p>
    <w:p w14:paraId="450EECF2">
      <w:pPr>
        <w:spacing w:after="514" w:line="259" w:lineRule="auto"/>
        <w:ind w:left="0" w:firstLine="0"/>
        <w:jc w:val="left"/>
        <w:rPr>
          <w:rFonts w:hint="eastAsia"/>
        </w:rPr>
      </w:pPr>
      <w:r>
        <w:rPr>
          <w:rFonts w:hint="eastAsia"/>
        </w:rPr>
        <w:t>He had said to Nicodemus, who was astonished at the doctrine of the new birth, "Verily, verily, I say unto thee, we speak that we do know, and testify that we have seen; and ye receive not our witness. If I have told you earthly things, and ye believe not, how shall ye believe if I tell you of heavenly things?"‖</w:t>
      </w:r>
    </w:p>
    <w:p w14:paraId="4332CD21">
      <w:pPr>
        <w:spacing w:after="514" w:line="259" w:lineRule="auto"/>
        <w:ind w:left="0" w:firstLine="0"/>
        <w:jc w:val="left"/>
        <w:rPr>
          <w:rFonts w:hint="eastAsia"/>
        </w:rPr>
      </w:pPr>
      <w:r>
        <w:rPr>
          <w:rFonts w:hint="eastAsia"/>
        </w:rPr>
        <w:t>祂曾对因重生教义而惊奇的尼哥底母说：“我实实在在地告诉你，我们所说的是我们知道的，我们所见证的是我们见过的，你们却不领受我们的见证。我对你们说地上的事，你们尚且不信，若说天上的事，如何能信呢？”‖</w:t>
      </w:r>
    </w:p>
    <w:p w14:paraId="1628A44A">
      <w:pPr>
        <w:spacing w:after="514" w:line="259" w:lineRule="auto"/>
        <w:ind w:left="0" w:firstLine="0"/>
        <w:jc w:val="left"/>
        <w:rPr>
          <w:rFonts w:hint="eastAsia"/>
        </w:rPr>
      </w:pPr>
    </w:p>
    <w:p w14:paraId="7ED56CB8">
      <w:pPr>
        <w:spacing w:after="514" w:line="259" w:lineRule="auto"/>
        <w:ind w:left="0" w:firstLine="0"/>
        <w:jc w:val="left"/>
        <w:rPr>
          <w:rFonts w:hint="eastAsia"/>
        </w:rPr>
      </w:pPr>
      <w:r>
        <w:rPr>
          <w:rFonts w:hint="eastAsia"/>
        </w:rPr>
        <w:t>He adds, that he only was qualified to give information concerning these things, for no man, but himself, had been in heaven to acquire the knowledge of them, by immediate intercourse with God.</w:t>
      </w:r>
    </w:p>
    <w:p w14:paraId="4B470565">
      <w:pPr>
        <w:spacing w:after="514" w:line="259" w:lineRule="auto"/>
        <w:ind w:left="0" w:firstLine="0"/>
        <w:jc w:val="left"/>
        <w:rPr>
          <w:rFonts w:hint="eastAsia"/>
        </w:rPr>
      </w:pPr>
      <w:r>
        <w:rPr>
          <w:rFonts w:hint="eastAsia"/>
        </w:rPr>
        <w:t>祂补充说，唯有祂有资格提供关于这些事的信息，因为除了祂自己，没有人曾到过天上，通过与神的直接交往来获得关于它们的知识。</w:t>
      </w:r>
    </w:p>
    <w:p w14:paraId="4EED853B">
      <w:pPr>
        <w:spacing w:after="514" w:line="259" w:lineRule="auto"/>
        <w:ind w:left="0" w:firstLine="0"/>
        <w:jc w:val="left"/>
        <w:rPr>
          <w:rFonts w:hint="eastAsia"/>
        </w:rPr>
      </w:pPr>
    </w:p>
    <w:p w14:paraId="5A1C9952">
      <w:pPr>
        <w:spacing w:after="514" w:line="259" w:lineRule="auto"/>
        <w:ind w:left="0" w:firstLine="0"/>
        <w:jc w:val="left"/>
        <w:rPr>
          <w:rFonts w:hint="eastAsia"/>
        </w:rPr>
      </w:pPr>
      <w:r>
        <w:rPr>
          <w:rFonts w:hint="eastAsia"/>
        </w:rPr>
        <w:t>It is not affirmed that he had ascended to heaven, but that no other man had.</w:t>
      </w:r>
    </w:p>
    <w:p w14:paraId="22D8A778">
      <w:pPr>
        <w:spacing w:after="514" w:line="259" w:lineRule="auto"/>
        <w:ind w:left="0" w:firstLine="0"/>
        <w:jc w:val="left"/>
        <w:rPr>
          <w:rFonts w:hint="eastAsia"/>
        </w:rPr>
      </w:pPr>
      <w:r>
        <w:rPr>
          <w:rFonts w:hint="eastAsia"/>
        </w:rPr>
        <w:t>这里没有断言祂曾升过天，而是说没有其他人升过。</w:t>
      </w:r>
    </w:p>
    <w:p w14:paraId="0ED87F18">
      <w:pPr>
        <w:spacing w:after="514" w:line="259" w:lineRule="auto"/>
        <w:ind w:left="0" w:firstLine="0"/>
        <w:jc w:val="left"/>
        <w:rPr>
          <w:rFonts w:hint="eastAsia"/>
        </w:rPr>
      </w:pPr>
    </w:p>
    <w:p w14:paraId="478DBBD0">
      <w:pPr>
        <w:spacing w:after="514" w:line="259" w:lineRule="auto"/>
        <w:ind w:left="0" w:firstLine="0"/>
        <w:jc w:val="left"/>
        <w:rPr>
          <w:rFonts w:hint="eastAsia"/>
        </w:rPr>
      </w:pPr>
      <w:r>
        <w:rPr>
          <w:rFonts w:hint="eastAsia"/>
        </w:rPr>
        <w:t>Unitarians give a figurative meaning to the whole verse, and express it thus: "No one has ever been admitted to a participation of the Divine counsels, except the Son of man, Jesus of Nazareth, who has been commissioned to reveal the will of God to man, and is perfectly instructed and qualified for this purpose."</w:t>
      </w:r>
    </w:p>
    <w:p w14:paraId="295DA814">
      <w:pPr>
        <w:spacing w:after="514" w:line="259" w:lineRule="auto"/>
        <w:ind w:left="0" w:firstLine="0"/>
        <w:jc w:val="left"/>
        <w:rPr>
          <w:rFonts w:hint="eastAsia"/>
        </w:rPr>
      </w:pPr>
      <w:r>
        <w:rPr>
          <w:rFonts w:hint="eastAsia"/>
        </w:rPr>
        <w:t>神体一位论者对整节经文给予比喻性的意义，并如此表达：“除了拿撒勒的耶稣，人子，没有人曾被允许参与神的谋略，祂被委派向人启示神的旨意，并为此目的受了完全的教导和资格。”</w:t>
      </w:r>
    </w:p>
    <w:p w14:paraId="6C6B66CA">
      <w:pPr>
        <w:spacing w:after="514" w:line="259" w:lineRule="auto"/>
        <w:ind w:left="0" w:firstLine="0"/>
        <w:jc w:val="left"/>
        <w:rPr>
          <w:rFonts w:hint="eastAsia"/>
        </w:rPr>
      </w:pPr>
    </w:p>
    <w:p w14:paraId="3400CA0C">
      <w:pPr>
        <w:spacing w:after="514" w:line="259" w:lineRule="auto"/>
        <w:ind w:left="0" w:firstLine="0"/>
        <w:jc w:val="left"/>
        <w:rPr>
          <w:rFonts w:hint="eastAsia"/>
        </w:rPr>
      </w:pPr>
      <w:r>
        <w:rPr>
          <w:rFonts w:hint="eastAsia"/>
        </w:rPr>
        <w:t>But what strange language do they put into the mouth of our Lord; language calculated to mislead, while it would have been equally easy to express the matter plainly, and much better, as all danger of mistake would have been prevented.</w:t>
      </w:r>
    </w:p>
    <w:p w14:paraId="0860777B">
      <w:pPr>
        <w:spacing w:after="514" w:line="259" w:lineRule="auto"/>
        <w:ind w:left="0" w:firstLine="0"/>
        <w:jc w:val="left"/>
        <w:rPr>
          <w:rFonts w:hint="eastAsia"/>
        </w:rPr>
      </w:pPr>
      <w:r>
        <w:rPr>
          <w:rFonts w:hint="eastAsia"/>
        </w:rPr>
        <w:t>但他们把何等奇怪的语言放在我们主的口中；这语言旨在误导，而本来用平白的方式表达这件事同样容易，而且好得多，因为所有误解的危险都会被避免。</w:t>
      </w:r>
    </w:p>
    <w:p w14:paraId="2ABB6D71">
      <w:pPr>
        <w:spacing w:after="514" w:line="259" w:lineRule="auto"/>
        <w:ind w:left="0" w:firstLine="0"/>
        <w:jc w:val="left"/>
        <w:rPr>
          <w:rFonts w:hint="eastAsia"/>
        </w:rPr>
      </w:pPr>
    </w:p>
    <w:p w14:paraId="66E960F9">
      <w:pPr>
        <w:spacing w:after="514" w:line="259" w:lineRule="auto"/>
        <w:ind w:left="0" w:firstLine="0"/>
        <w:jc w:val="left"/>
        <w:rPr>
          <w:rFonts w:hint="eastAsia"/>
        </w:rPr>
      </w:pPr>
      <w:r>
        <w:rPr>
          <w:rFonts w:hint="eastAsia"/>
        </w:rPr>
        <w:t>He who has no end to serve by perverting the words, will acknowledge that they teach a literal descent from heaven, and, what is more directly to our purpose, his presence in heaven at the time when he was addressing Nicodemus: "The Son of man who is" not who was "in heaven."</w:t>
      </w:r>
    </w:p>
    <w:p w14:paraId="031D452C">
      <w:pPr>
        <w:spacing w:after="514" w:line="259" w:lineRule="auto"/>
        <w:ind w:left="0" w:firstLine="0"/>
        <w:jc w:val="left"/>
        <w:rPr>
          <w:rFonts w:hint="eastAsia"/>
        </w:rPr>
      </w:pPr>
      <w:r>
        <w:rPr>
          <w:rFonts w:hint="eastAsia"/>
        </w:rPr>
        <w:t>一个没有意图曲解这些话的人，会承认它们教导了从天而降的字面意思，并且，更直接地关乎我们的目的，祂在对尼哥底母说话时在天上的同在：“人子是”，而非“曾在”，“在天上”。</w:t>
      </w:r>
    </w:p>
    <w:p w14:paraId="7F0CAECD">
      <w:pPr>
        <w:spacing w:after="514" w:line="259" w:lineRule="auto"/>
        <w:ind w:left="0" w:firstLine="0"/>
        <w:jc w:val="left"/>
        <w:rPr>
          <w:rFonts w:hint="eastAsia"/>
        </w:rPr>
      </w:pPr>
    </w:p>
    <w:p w14:paraId="68576E18">
      <w:pPr>
        <w:spacing w:after="514" w:line="259" w:lineRule="auto"/>
        <w:ind w:left="0" w:firstLine="0"/>
        <w:jc w:val="left"/>
        <w:rPr>
          <w:rFonts w:hint="eastAsia"/>
        </w:rPr>
      </w:pPr>
      <w:r>
        <w:rPr>
          <w:rFonts w:hint="eastAsia"/>
        </w:rPr>
        <w:t>He had descended from it, economically, by assuming our nature; but he had not left it in respect of his essence.</w:t>
      </w:r>
    </w:p>
    <w:p w14:paraId="5EDE5097">
      <w:pPr>
        <w:spacing w:after="514" w:line="259" w:lineRule="auto"/>
        <w:ind w:left="0" w:firstLine="0"/>
        <w:jc w:val="left"/>
        <w:rPr>
          <w:rFonts w:hint="eastAsia"/>
        </w:rPr>
      </w:pPr>
      <w:r>
        <w:rPr>
          <w:rFonts w:hint="eastAsia"/>
        </w:rPr>
        <w:t>祂按经纶，藉着取了我们的本性，从那里降下；但就祂的本质而言，祂并未离开那里。</w:t>
      </w:r>
    </w:p>
    <w:p w14:paraId="65FB6627">
      <w:pPr>
        <w:spacing w:after="514" w:line="259" w:lineRule="auto"/>
        <w:ind w:left="0" w:firstLine="0"/>
        <w:jc w:val="left"/>
        <w:rPr>
          <w:rFonts w:hint="eastAsia"/>
        </w:rPr>
      </w:pPr>
    </w:p>
    <w:p w14:paraId="0F47C484">
      <w:pPr>
        <w:spacing w:after="514" w:line="259" w:lineRule="auto"/>
        <w:ind w:left="0" w:firstLine="0"/>
        <w:jc w:val="left"/>
        <w:rPr>
          <w:rFonts w:hint="eastAsia"/>
        </w:rPr>
      </w:pPr>
      <w:r>
        <w:rPr>
          <w:rFonts w:hint="eastAsia"/>
        </w:rPr>
        <w:t>He had another nature besides that which was visible, a nature which was not confined to one place.</w:t>
      </w:r>
    </w:p>
    <w:p w14:paraId="46F8F917">
      <w:pPr>
        <w:spacing w:after="514" w:line="259" w:lineRule="auto"/>
        <w:ind w:left="0" w:firstLine="0"/>
        <w:jc w:val="left"/>
        <w:rPr>
          <w:rFonts w:hint="eastAsia"/>
        </w:rPr>
      </w:pPr>
      <w:r>
        <w:rPr>
          <w:rFonts w:hint="eastAsia"/>
        </w:rPr>
        <w:t>除了可见的本性之外，祂还有另一个本性，一个不局限于一处的本性。</w:t>
      </w:r>
    </w:p>
    <w:p w14:paraId="51587F25">
      <w:pPr>
        <w:spacing w:after="514" w:line="259" w:lineRule="auto"/>
        <w:ind w:left="0" w:firstLine="0"/>
        <w:jc w:val="left"/>
        <w:rPr>
          <w:rFonts w:hint="eastAsia"/>
        </w:rPr>
      </w:pPr>
    </w:p>
    <w:p w14:paraId="557967C3">
      <w:pPr>
        <w:spacing w:after="514" w:line="259" w:lineRule="auto"/>
        <w:ind w:left="0" w:firstLine="0"/>
        <w:jc w:val="left"/>
        <w:rPr>
          <w:rFonts w:hint="eastAsia"/>
        </w:rPr>
      </w:pPr>
      <w:r>
        <w:rPr>
          <w:rFonts w:hint="eastAsia"/>
        </w:rPr>
        <w:t>By declaring that he was on earth and in heaven at the same time, he assumed that Divine perfection which is expressed in the words formerly quoted: "Do no I fill heaven and earth, saith the Lord?"</w:t>
      </w:r>
    </w:p>
    <w:p w14:paraId="635EBE13">
      <w:pPr>
        <w:spacing w:after="514" w:line="259" w:lineRule="auto"/>
        <w:ind w:left="0" w:firstLine="0"/>
        <w:jc w:val="left"/>
        <w:rPr>
          <w:rFonts w:hint="eastAsia"/>
        </w:rPr>
      </w:pPr>
      <w:r>
        <w:rPr>
          <w:rFonts w:hint="eastAsia"/>
        </w:rPr>
        <w:t>通过宣告祂同时在地上和在天上，祂就取了那在先前引用的经文中所表达的神圣完美：“耶和华说：我岂不充满天地吗？”</w:t>
      </w:r>
    </w:p>
    <w:p w14:paraId="70F32605">
      <w:pPr>
        <w:spacing w:after="514" w:line="259" w:lineRule="auto"/>
        <w:ind w:left="0" w:firstLine="0"/>
        <w:jc w:val="left"/>
        <w:rPr>
          <w:rFonts w:hint="eastAsia"/>
        </w:rPr>
      </w:pPr>
    </w:p>
    <w:p w14:paraId="3A963B73">
      <w:pPr>
        <w:spacing w:after="514" w:line="259" w:lineRule="auto"/>
        <w:ind w:left="0" w:firstLine="0"/>
        <w:jc w:val="left"/>
        <w:rPr>
          <w:rFonts w:hint="eastAsia"/>
        </w:rPr>
      </w:pPr>
      <w:r>
        <w:rPr>
          <w:rFonts w:hint="eastAsia"/>
        </w:rPr>
        <w:t>The evidence of this passage presses hard upon the opponents of his Divinity; and Dr. Priestley was driven to his last shift, when he ventured to express a suspicion, that either John's amanuensis mistook what he dictated, or that John himself, being old when he wrote his Gospel, had forgotten what his Master said.</w:t>
      </w:r>
    </w:p>
    <w:p w14:paraId="155DD69B">
      <w:pPr>
        <w:spacing w:after="514" w:line="259" w:lineRule="auto"/>
        <w:ind w:left="0" w:firstLine="0"/>
        <w:jc w:val="left"/>
        <w:rPr>
          <w:rFonts w:hint="eastAsia"/>
        </w:rPr>
      </w:pPr>
      <w:r>
        <w:rPr>
          <w:rFonts w:hint="eastAsia"/>
        </w:rPr>
        <w:t>这段经文的证据对祂神性的反对者构成了沉重压力；普里斯特利博士被逼到最后手段，竟敢表示怀疑，要么是约翰的抄写员误解了他口授的内容，要么是约翰自己，因为写福音书时年事已高，忘记了他的主所说的话。</w:t>
      </w:r>
    </w:p>
    <w:p w14:paraId="7548A14B">
      <w:pPr>
        <w:spacing w:after="514" w:line="259" w:lineRule="auto"/>
        <w:ind w:left="0" w:firstLine="0"/>
        <w:jc w:val="left"/>
        <w:rPr>
          <w:rFonts w:hint="eastAsia"/>
        </w:rPr>
      </w:pPr>
    </w:p>
    <w:p w14:paraId="0FACC6A3">
      <w:pPr>
        <w:spacing w:after="514" w:line="259" w:lineRule="auto"/>
        <w:ind w:left="0" w:firstLine="0"/>
        <w:jc w:val="left"/>
        <w:rPr>
          <w:rFonts w:hint="eastAsia"/>
        </w:rPr>
      </w:pPr>
      <w:r>
        <w:rPr>
          <w:rFonts w:hint="eastAsia"/>
        </w:rPr>
        <w:t>Surely the man must have spoken against the conviction of his own mind.</w:t>
      </w:r>
    </w:p>
    <w:p w14:paraId="3E61A05A">
      <w:pPr>
        <w:spacing w:after="514" w:line="259" w:lineRule="auto"/>
        <w:ind w:left="0" w:firstLine="0"/>
        <w:jc w:val="left"/>
        <w:rPr>
          <w:rFonts w:hint="eastAsia"/>
        </w:rPr>
      </w:pPr>
      <w:r>
        <w:rPr>
          <w:rFonts w:hint="eastAsia"/>
        </w:rPr>
        <w:t>这个人说的话必定是违背他自己的信念的。</w:t>
      </w:r>
    </w:p>
    <w:p w14:paraId="362A1EFA">
      <w:pPr>
        <w:spacing w:after="514" w:line="259" w:lineRule="auto"/>
        <w:ind w:left="0" w:firstLine="0"/>
        <w:jc w:val="left"/>
        <w:rPr>
          <w:rFonts w:hint="eastAsia"/>
        </w:rPr>
      </w:pPr>
    </w:p>
    <w:p w14:paraId="382308CC">
      <w:pPr>
        <w:spacing w:after="514" w:line="259" w:lineRule="auto"/>
        <w:ind w:left="0" w:firstLine="0"/>
        <w:jc w:val="left"/>
        <w:rPr>
          <w:rFonts w:hint="eastAsia"/>
        </w:rPr>
      </w:pPr>
      <w:r>
        <w:rPr>
          <w:rFonts w:hint="eastAsia"/>
        </w:rPr>
        <w:t>Our Lord promised, that "where two or three were gathered together in his name, he would be in the midst of them."*</w:t>
      </w:r>
    </w:p>
    <w:p w14:paraId="77C9192E">
      <w:pPr>
        <w:spacing w:after="514" w:line="259" w:lineRule="auto"/>
        <w:ind w:left="0" w:firstLine="0"/>
        <w:jc w:val="left"/>
        <w:rPr>
          <w:rFonts w:hint="eastAsia"/>
        </w:rPr>
      </w:pPr>
      <w:r>
        <w:rPr>
          <w:rFonts w:hint="eastAsia"/>
        </w:rPr>
        <w:t>我们的主应许说：“无论在哪里，有两三个人奉我的名聚会，那里就有我在他们中间。”*</w:t>
      </w:r>
    </w:p>
    <w:p w14:paraId="31A609AD">
      <w:pPr>
        <w:spacing w:after="514" w:line="259" w:lineRule="auto"/>
        <w:ind w:left="0" w:firstLine="0"/>
        <w:jc w:val="left"/>
        <w:rPr>
          <w:rFonts w:hint="eastAsia"/>
        </w:rPr>
      </w:pPr>
    </w:p>
    <w:p w14:paraId="52D119BB">
      <w:pPr>
        <w:spacing w:after="514" w:line="259" w:lineRule="auto"/>
        <w:ind w:left="0" w:firstLine="0"/>
        <w:jc w:val="left"/>
        <w:rPr>
          <w:rFonts w:hint="eastAsia"/>
        </w:rPr>
      </w:pPr>
      <w:r>
        <w:rPr>
          <w:rFonts w:hint="eastAsia"/>
        </w:rPr>
        <w:t>It is an arbitrary assumption, that this promise was confined to the Apostolic age, as there is the same reason for the presence of Christ with his people, in all ages of the world.</w:t>
      </w:r>
    </w:p>
    <w:p w14:paraId="3306E035">
      <w:pPr>
        <w:spacing w:after="514" w:line="259" w:lineRule="auto"/>
        <w:ind w:left="0" w:firstLine="0"/>
        <w:jc w:val="left"/>
        <w:rPr>
          <w:rFonts w:hint="eastAsia"/>
        </w:rPr>
      </w:pPr>
      <w:r>
        <w:rPr>
          <w:rFonts w:hint="eastAsia"/>
        </w:rPr>
        <w:t>这是一个任意的假设，即这个应许仅限于使徒时代，因为基督与祂的子民同在的理由，在世界各时代都是一样的。</w:t>
      </w:r>
    </w:p>
    <w:p w14:paraId="77441E75">
      <w:pPr>
        <w:spacing w:after="514" w:line="259" w:lineRule="auto"/>
        <w:ind w:left="0" w:firstLine="0"/>
        <w:jc w:val="left"/>
        <w:rPr>
          <w:rFonts w:hint="eastAsia"/>
        </w:rPr>
      </w:pPr>
    </w:p>
    <w:p w14:paraId="6FC9C4C5">
      <w:pPr>
        <w:spacing w:after="514" w:line="259" w:lineRule="auto"/>
        <w:ind w:left="0" w:firstLine="0"/>
        <w:jc w:val="left"/>
        <w:rPr>
          <w:rFonts w:hint="eastAsia"/>
        </w:rPr>
      </w:pPr>
      <w:r>
        <w:rPr>
          <w:rFonts w:hint="eastAsia"/>
        </w:rPr>
        <w:t>To say, that he would be present with them in spirit, as Paul was with the Corinthians, or would be present with them by his authority delegated to them, is to put a sense upon the words which they would never suggest to an honest man, who had no object but to ascertain their real meaning.</w:t>
      </w:r>
    </w:p>
    <w:p w14:paraId="6F60589A">
      <w:pPr>
        <w:spacing w:after="514" w:line="259" w:lineRule="auto"/>
        <w:ind w:left="0" w:firstLine="0"/>
        <w:jc w:val="left"/>
        <w:rPr>
          <w:rFonts w:hint="eastAsia"/>
        </w:rPr>
      </w:pPr>
      <w:r>
        <w:rPr>
          <w:rFonts w:hint="eastAsia"/>
        </w:rPr>
        <w:t>说祂会像保罗与哥林多人同在一样在灵里与他们同在，或者会藉着祂授予他们的权柄与他们同在，这是给这些话加上一种它们绝不会向一个除了探求其真实意义外别无他图的诚实人所暗示的意思。</w:t>
      </w:r>
    </w:p>
    <w:p w14:paraId="615A49B8">
      <w:pPr>
        <w:spacing w:after="514" w:line="259" w:lineRule="auto"/>
        <w:ind w:left="0" w:firstLine="0"/>
        <w:jc w:val="left"/>
        <w:rPr>
          <w:rFonts w:hint="eastAsia"/>
        </w:rPr>
      </w:pPr>
    </w:p>
    <w:p w14:paraId="6D05BAD1">
      <w:pPr>
        <w:spacing w:after="514" w:line="259" w:lineRule="auto"/>
        <w:ind w:left="0" w:firstLine="0"/>
        <w:jc w:val="left"/>
        <w:rPr>
          <w:rFonts w:hint="eastAsia"/>
        </w:rPr>
      </w:pPr>
      <w:r>
        <w:rPr>
          <w:rFonts w:hint="eastAsia"/>
        </w:rPr>
        <w:t>Unitarians speak of a corporeal presence of Christ with his followers, and appeal to the case of Stephen, who saw him at his death, and of Paul, to whom he appeared in the way to Damascus.</w:t>
      </w:r>
    </w:p>
    <w:p w14:paraId="2702C324">
      <w:pPr>
        <w:spacing w:after="514" w:line="259" w:lineRule="auto"/>
        <w:ind w:left="0" w:firstLine="0"/>
        <w:jc w:val="left"/>
        <w:rPr>
          <w:rFonts w:hint="eastAsia"/>
        </w:rPr>
      </w:pPr>
      <w:r>
        <w:rPr>
          <w:rFonts w:hint="eastAsia"/>
        </w:rPr>
        <w:t>神体一位论者谈到基督以肉身与祂的追随者同在，并引证司提反的例子，他在死时看见了祂，以及保罗的例子，祂在大马士革的路上向他显现。</w:t>
      </w:r>
    </w:p>
    <w:p w14:paraId="55DC489E">
      <w:pPr>
        <w:spacing w:after="514" w:line="259" w:lineRule="auto"/>
        <w:ind w:left="0" w:firstLine="0"/>
        <w:jc w:val="left"/>
        <w:rPr>
          <w:rFonts w:hint="eastAsia"/>
        </w:rPr>
      </w:pPr>
    </w:p>
    <w:p w14:paraId="2C28CCC0">
      <w:pPr>
        <w:spacing w:after="514" w:line="259" w:lineRule="auto"/>
        <w:ind w:left="0" w:firstLine="0"/>
        <w:jc w:val="left"/>
        <w:rPr>
          <w:rFonts w:hint="eastAsia"/>
        </w:rPr>
      </w:pPr>
      <w:r>
        <w:rPr>
          <w:rFonts w:hint="eastAsia"/>
        </w:rPr>
        <w:t>Granting that there was a bodily presence of our Saviour on those occasions, we ask for proof that the first christians, to whom they would restrict this privilege, were always favoured with it in their religious assemblies.</w:t>
      </w:r>
    </w:p>
    <w:p w14:paraId="53F8EFF8">
      <w:pPr>
        <w:spacing w:after="514" w:line="259" w:lineRule="auto"/>
        <w:ind w:left="0" w:firstLine="0"/>
        <w:jc w:val="left"/>
        <w:rPr>
          <w:rFonts w:hint="eastAsia"/>
        </w:rPr>
      </w:pPr>
      <w:r>
        <w:rPr>
          <w:rFonts w:hint="eastAsia"/>
        </w:rPr>
        <w:t>就算承认在那些场合我们救主有肉身的同在，我们要求证据，证明早期基督徒（他们想把这特权局限于这些人）在他们的宗教集会中总是蒙受这恩惠。</w:t>
      </w:r>
    </w:p>
    <w:p w14:paraId="054964C5">
      <w:pPr>
        <w:spacing w:after="514" w:line="259" w:lineRule="auto"/>
        <w:ind w:left="0" w:firstLine="0"/>
        <w:jc w:val="left"/>
        <w:rPr>
          <w:rFonts w:hint="eastAsia"/>
        </w:rPr>
      </w:pPr>
    </w:p>
    <w:p w14:paraId="4B17277D">
      <w:pPr>
        <w:spacing w:after="514" w:line="259" w:lineRule="auto"/>
        <w:ind w:left="0" w:firstLine="0"/>
        <w:jc w:val="left"/>
        <w:rPr>
          <w:rFonts w:hint="eastAsia"/>
        </w:rPr>
      </w:pPr>
      <w:r>
        <w:rPr>
          <w:rFonts w:hint="eastAsia"/>
        </w:rPr>
        <w:t>We say that this was impossible.</w:t>
      </w:r>
    </w:p>
    <w:p w14:paraId="26B53212">
      <w:pPr>
        <w:spacing w:after="514" w:line="259" w:lineRule="auto"/>
        <w:ind w:left="0" w:firstLine="0"/>
        <w:jc w:val="left"/>
        <w:rPr>
          <w:rFonts w:hint="eastAsia"/>
        </w:rPr>
      </w:pPr>
      <w:r>
        <w:rPr>
          <w:rFonts w:hint="eastAsia"/>
        </w:rPr>
        <w:t>我们说这是不可能的。</w:t>
      </w:r>
    </w:p>
    <w:p w14:paraId="2B28EC4E">
      <w:pPr>
        <w:spacing w:after="514" w:line="259" w:lineRule="auto"/>
        <w:ind w:left="0" w:firstLine="0"/>
        <w:jc w:val="left"/>
        <w:rPr>
          <w:rFonts w:hint="eastAsia"/>
        </w:rPr>
      </w:pPr>
    </w:p>
    <w:p w14:paraId="24144B54">
      <w:pPr>
        <w:spacing w:after="514" w:line="259" w:lineRule="auto"/>
        <w:ind w:left="0" w:firstLine="0"/>
        <w:jc w:val="left"/>
        <w:rPr>
          <w:rFonts w:hint="eastAsia"/>
        </w:rPr>
      </w:pPr>
      <w:r>
        <w:rPr>
          <w:rFonts w:hint="eastAsia"/>
        </w:rPr>
        <w:t>How could he be present at the same time, in a thousand congregations, held in Judea, in Asia Minor, in Greece, and in Italy?</w:t>
      </w:r>
    </w:p>
    <w:p w14:paraId="0A4939A9">
      <w:pPr>
        <w:spacing w:after="514" w:line="259" w:lineRule="auto"/>
        <w:ind w:left="0" w:firstLine="0"/>
        <w:jc w:val="left"/>
        <w:rPr>
          <w:rFonts w:hint="eastAsia"/>
        </w:rPr>
      </w:pPr>
      <w:r>
        <w:rPr>
          <w:rFonts w:hint="eastAsia"/>
        </w:rPr>
        <w:t>祂怎么能同时在犹太、小亚细亚、希腊和意大利举行的一千个会众中同在呢？</w:t>
      </w:r>
    </w:p>
    <w:p w14:paraId="28989B22">
      <w:pPr>
        <w:spacing w:after="514" w:line="259" w:lineRule="auto"/>
        <w:ind w:left="0" w:firstLine="0"/>
        <w:jc w:val="left"/>
        <w:rPr>
          <w:rFonts w:hint="eastAsia"/>
        </w:rPr>
      </w:pPr>
    </w:p>
    <w:p w14:paraId="7FAB7581">
      <w:pPr>
        <w:spacing w:after="514" w:line="259" w:lineRule="auto"/>
        <w:ind w:left="0" w:firstLine="0"/>
        <w:jc w:val="left"/>
        <w:rPr>
          <w:rFonts w:hint="eastAsia"/>
        </w:rPr>
      </w:pPr>
      <w:r>
        <w:rPr>
          <w:rFonts w:hint="eastAsia"/>
        </w:rPr>
        <w:t>If he was in one, he could not be in another; but he promised to be in the midst of them all.</w:t>
      </w:r>
    </w:p>
    <w:p w14:paraId="5BE659DE">
      <w:pPr>
        <w:spacing w:after="514" w:line="259" w:lineRule="auto"/>
        <w:ind w:left="0" w:firstLine="0"/>
        <w:jc w:val="left"/>
        <w:rPr>
          <w:rFonts w:hint="eastAsia"/>
        </w:rPr>
      </w:pPr>
      <w:r>
        <w:rPr>
          <w:rFonts w:hint="eastAsia"/>
        </w:rPr>
        <w:t>如果祂在一个地方，祂就不可能在另一个地方；但祂应许在他们所有人的中间。</w:t>
      </w:r>
    </w:p>
    <w:p w14:paraId="5A9A67B6">
      <w:pPr>
        <w:spacing w:after="514" w:line="259" w:lineRule="auto"/>
        <w:ind w:left="0" w:firstLine="0"/>
        <w:jc w:val="left"/>
        <w:rPr>
          <w:rFonts w:hint="eastAsia"/>
        </w:rPr>
      </w:pPr>
    </w:p>
    <w:p w14:paraId="23D3BAF0">
      <w:pPr>
        <w:spacing w:after="514" w:line="259" w:lineRule="auto"/>
        <w:ind w:left="0" w:firstLine="0"/>
        <w:jc w:val="left"/>
        <w:rPr>
          <w:rFonts w:hint="eastAsia"/>
        </w:rPr>
      </w:pPr>
      <w:r>
        <w:rPr>
          <w:rFonts w:hint="eastAsia"/>
        </w:rPr>
        <w:t>Do Unitarians believe, with Luther ans, the ubiquity of his human nature, or, with Papists, the doctrine of trans substantiation?</w:t>
      </w:r>
    </w:p>
    <w:p w14:paraId="46E3571C">
      <w:pPr>
        <w:spacing w:after="514" w:line="259" w:lineRule="auto"/>
        <w:ind w:left="0" w:firstLine="0"/>
        <w:jc w:val="left"/>
        <w:rPr>
          <w:rFonts w:hint="eastAsia"/>
        </w:rPr>
      </w:pPr>
      <w:r>
        <w:rPr>
          <w:rFonts w:hint="eastAsia"/>
        </w:rPr>
        <w:t>神体一位论者是像路德宗那样相信祂人性的无所不在，还是像天主教徒那样相信变体论的教义？</w:t>
      </w:r>
    </w:p>
    <w:p w14:paraId="7B1549FC">
      <w:pPr>
        <w:spacing w:after="514" w:line="259" w:lineRule="auto"/>
        <w:ind w:left="0" w:firstLine="0"/>
        <w:jc w:val="left"/>
        <w:rPr>
          <w:rFonts w:hint="eastAsia"/>
        </w:rPr>
      </w:pPr>
    </w:p>
    <w:p w14:paraId="478BC085">
      <w:pPr>
        <w:spacing w:after="514" w:line="259" w:lineRule="auto"/>
        <w:ind w:left="0" w:firstLine="0"/>
        <w:jc w:val="left"/>
        <w:rPr>
          <w:rFonts w:hint="eastAsia"/>
        </w:rPr>
      </w:pPr>
      <w:r>
        <w:rPr>
          <w:rFonts w:hint="eastAsia"/>
        </w:rPr>
        <w:t>Our Lord promised to be in the midst of his disciples in the same sense in which God was in the midst of his ancient people, namely, by a real but invisible presence.</w:t>
      </w:r>
    </w:p>
    <w:p w14:paraId="38817525">
      <w:pPr>
        <w:spacing w:after="514" w:line="259" w:lineRule="auto"/>
        <w:ind w:left="0" w:firstLine="0"/>
        <w:jc w:val="left"/>
        <w:rPr>
          <w:rFonts w:hint="eastAsia"/>
        </w:rPr>
      </w:pPr>
      <w:r>
        <w:rPr>
          <w:rFonts w:hint="eastAsia"/>
        </w:rPr>
        <w:t>我们的主应许在祂的门徒中间，其意义与神在祂古代子民中间的意义相同，即藉着一种真实但不可见的同在。</w:t>
      </w:r>
    </w:p>
    <w:p w14:paraId="6F8D5A51">
      <w:pPr>
        <w:spacing w:after="514" w:line="259" w:lineRule="auto"/>
        <w:ind w:left="0" w:firstLine="0"/>
        <w:jc w:val="left"/>
        <w:rPr>
          <w:rFonts w:hint="eastAsia"/>
        </w:rPr>
      </w:pPr>
    </w:p>
    <w:p w14:paraId="5B26C979">
      <w:pPr>
        <w:spacing w:after="514" w:line="259" w:lineRule="auto"/>
        <w:ind w:left="0" w:firstLine="0"/>
        <w:jc w:val="left"/>
        <w:rPr>
          <w:rFonts w:hint="eastAsia"/>
        </w:rPr>
      </w:pPr>
      <w:r>
        <w:rPr>
          <w:rFonts w:hint="eastAsia"/>
        </w:rPr>
        <w:t>Once more, when he gave his Apostles a commission to teach and baptize all nations, he said, "Lo! I am with you alway, even unto the end of the world."† ἑως της συντελειας του αιωνος.</w:t>
      </w:r>
    </w:p>
    <w:p w14:paraId="34F4AECE">
      <w:pPr>
        <w:spacing w:after="514" w:line="259" w:lineRule="auto"/>
        <w:ind w:left="0" w:firstLine="0"/>
        <w:jc w:val="left"/>
        <w:rPr>
          <w:rFonts w:hint="eastAsia"/>
        </w:rPr>
      </w:pPr>
      <w:r>
        <w:rPr>
          <w:rFonts w:hint="eastAsia"/>
        </w:rPr>
        <w:t>再一次，当祂给祂的使徒们传授和施洗万民的使命时，祂说：“看哪！我常与你们同在，直到世界的末了。”† ἑως της συντελειας του αιωνος。</w:t>
      </w:r>
    </w:p>
    <w:p w14:paraId="5D4FF7C4">
      <w:pPr>
        <w:spacing w:after="514" w:line="259" w:lineRule="auto"/>
        <w:ind w:left="0" w:firstLine="0"/>
        <w:jc w:val="left"/>
        <w:rPr>
          <w:rFonts w:hint="eastAsia"/>
        </w:rPr>
      </w:pPr>
    </w:p>
    <w:p w14:paraId="6C9229B1">
      <w:pPr>
        <w:spacing w:after="514" w:line="259" w:lineRule="auto"/>
        <w:ind w:left="0" w:firstLine="0"/>
        <w:jc w:val="left"/>
        <w:rPr>
          <w:rFonts w:hint="eastAsia"/>
        </w:rPr>
      </w:pPr>
      <w:r>
        <w:rPr>
          <w:rFonts w:hint="eastAsia"/>
        </w:rPr>
        <w:t>Some translate, to the end of the age, or the end of the Jewish dispensation.</w:t>
      </w:r>
    </w:p>
    <w:p w14:paraId="16FA5D61">
      <w:pPr>
        <w:spacing w:after="514" w:line="259" w:lineRule="auto"/>
        <w:ind w:left="0" w:firstLine="0"/>
        <w:jc w:val="left"/>
        <w:rPr>
          <w:rFonts w:hint="eastAsia"/>
        </w:rPr>
      </w:pPr>
      <w:r>
        <w:rPr>
          <w:rFonts w:hint="eastAsia"/>
        </w:rPr>
        <w:t>有些人翻译为，直到那个世代的末了，或直到犹太经纶的末了。</w:t>
      </w:r>
    </w:p>
    <w:p w14:paraId="0F763FDF">
      <w:pPr>
        <w:spacing w:after="514" w:line="259" w:lineRule="auto"/>
        <w:ind w:left="0" w:firstLine="0"/>
        <w:jc w:val="left"/>
        <w:rPr>
          <w:rFonts w:hint="eastAsia"/>
        </w:rPr>
      </w:pPr>
    </w:p>
    <w:p w14:paraId="2910079F">
      <w:pPr>
        <w:spacing w:after="514" w:line="259" w:lineRule="auto"/>
        <w:ind w:left="0" w:firstLine="0"/>
        <w:jc w:val="left"/>
        <w:rPr>
          <w:rFonts w:hint="eastAsia"/>
        </w:rPr>
      </w:pPr>
      <w:r>
        <w:rPr>
          <w:rFonts w:hint="eastAsia"/>
        </w:rPr>
        <w:t>It is certain, however, that the phrase occurs where it must signify the end of the world, and I can see no good reason for giving it here a different sense.</w:t>
      </w:r>
    </w:p>
    <w:p w14:paraId="6699A075">
      <w:pPr>
        <w:spacing w:after="514" w:line="259" w:lineRule="auto"/>
        <w:ind w:left="0" w:firstLine="0"/>
        <w:jc w:val="left"/>
        <w:rPr>
          <w:rFonts w:hint="eastAsia"/>
        </w:rPr>
      </w:pPr>
      <w:r>
        <w:rPr>
          <w:rFonts w:hint="eastAsia"/>
        </w:rPr>
        <w:t>然而，可以肯定的是，这个短语出现在必须意指世界末了的地方，我看不出有什么好理由在这里给它一个不同的意思。</w:t>
      </w:r>
    </w:p>
    <w:p w14:paraId="0D73628D">
      <w:pPr>
        <w:spacing w:after="514" w:line="259" w:lineRule="auto"/>
        <w:ind w:left="0" w:firstLine="0"/>
        <w:jc w:val="left"/>
        <w:rPr>
          <w:rFonts w:hint="eastAsia"/>
        </w:rPr>
      </w:pPr>
    </w:p>
    <w:p w14:paraId="4F176042">
      <w:pPr>
        <w:spacing w:after="514" w:line="259" w:lineRule="auto"/>
        <w:ind w:left="0" w:firstLine="0"/>
        <w:jc w:val="left"/>
        <w:rPr>
          <w:rFonts w:hint="eastAsia"/>
        </w:rPr>
      </w:pPr>
      <w:r>
        <w:rPr>
          <w:rFonts w:hint="eastAsia"/>
        </w:rPr>
        <w:t>In particular, I am at a loss to conceive what Unitarians would gain by the new version, and their efforts to establish it are a waste of criticism; for if, according to their hypothesis, Christ could be with his disciples to the end of that age, he could as well be with them to the end of the world; and we may, with perfect safety, admit the one interpretation as well as the other.</w:t>
      </w:r>
    </w:p>
    <w:p w14:paraId="7E0128DB">
      <w:pPr>
        <w:spacing w:after="514" w:line="259" w:lineRule="auto"/>
        <w:ind w:left="0" w:firstLine="0"/>
        <w:jc w:val="left"/>
        <w:rPr>
          <w:rFonts w:hint="eastAsia"/>
        </w:rPr>
      </w:pPr>
      <w:r>
        <w:rPr>
          <w:rFonts w:hint="eastAsia"/>
        </w:rPr>
        <w:t>特别是，我无法想象神体一位论者通过新的译本能得到什么，他们为确立它而作的努力是浪费批判；因为如果根据他们的假设，基督能与祂的门徒同在直到那个世代的末了，祂也同样能与他们同在直到世界的末了；我们可以完全安全地接受这两种解释中的任何一种。</w:t>
      </w:r>
    </w:p>
    <w:p w14:paraId="5137BD9B">
      <w:pPr>
        <w:spacing w:after="514" w:line="259" w:lineRule="auto"/>
        <w:ind w:left="0" w:firstLine="0"/>
        <w:jc w:val="left"/>
        <w:rPr>
          <w:rFonts w:hint="eastAsia"/>
        </w:rPr>
      </w:pPr>
    </w:p>
    <w:p w14:paraId="56F1DCE3">
      <w:pPr>
        <w:spacing w:after="514" w:line="259" w:lineRule="auto"/>
        <w:ind w:left="0" w:firstLine="0"/>
        <w:jc w:val="left"/>
        <w:rPr>
          <w:rFonts w:hint="eastAsia"/>
        </w:rPr>
      </w:pPr>
      <w:r>
        <w:rPr>
          <w:rFonts w:hint="eastAsia"/>
        </w:rPr>
        <w:t>But the truth is, that if he had been a mere man, he could not have performed his promise even for a short period, as we have shown above; and it is a mere imagination to think that the difficulty is lessened, by abbreviating the time.</w:t>
      </w:r>
    </w:p>
    <w:p w14:paraId="65F17D4B">
      <w:pPr>
        <w:spacing w:after="514" w:line="259" w:lineRule="auto"/>
        <w:ind w:left="0" w:firstLine="0"/>
        <w:jc w:val="left"/>
        <w:rPr>
          <w:rFonts w:hint="eastAsia"/>
        </w:rPr>
      </w:pPr>
      <w:r>
        <w:rPr>
          <w:rFonts w:hint="eastAsia"/>
        </w:rPr>
        <w:t>但事实是，如果祂仅仅是一个人，祂甚至连短时间内都无法履行祂的应许，正如我们上面所显示的；认为缩短时间就能减轻困难，这纯粹是想象。</w:t>
      </w:r>
    </w:p>
    <w:p w14:paraId="1352B78D">
      <w:pPr>
        <w:spacing w:after="514" w:line="259" w:lineRule="auto"/>
        <w:ind w:left="0" w:firstLine="0"/>
        <w:jc w:val="left"/>
        <w:rPr>
          <w:rFonts w:hint="eastAsia"/>
        </w:rPr>
      </w:pPr>
    </w:p>
    <w:p w14:paraId="2EA33F40">
      <w:pPr>
        <w:spacing w:after="514" w:line="259" w:lineRule="auto"/>
        <w:ind w:left="0" w:firstLine="0"/>
        <w:jc w:val="left"/>
        <w:rPr>
          <w:rFonts w:hint="eastAsia"/>
        </w:rPr>
      </w:pPr>
      <w:r>
        <w:rPr>
          <w:rFonts w:hint="eastAsia"/>
        </w:rPr>
        <w:t>How could Christ, if he was not a Divine person, be present with his followers in all places of the world, in the plain import of the promise?</w:t>
      </w:r>
    </w:p>
    <w:p w14:paraId="52733BDA">
      <w:pPr>
        <w:spacing w:after="514" w:line="259" w:lineRule="auto"/>
        <w:ind w:left="0" w:firstLine="0"/>
        <w:jc w:val="left"/>
        <w:rPr>
          <w:rFonts w:hint="eastAsia"/>
        </w:rPr>
      </w:pPr>
      <w:r>
        <w:rPr>
          <w:rFonts w:hint="eastAsia"/>
        </w:rPr>
        <w:t>如果基督不是一位神圣的位格，祂怎能按照应许的明文意思，在世界所有地方与祂的追随者同在呢？</w:t>
      </w:r>
    </w:p>
    <w:p w14:paraId="25C72BD1">
      <w:pPr>
        <w:spacing w:after="514" w:line="259" w:lineRule="auto"/>
        <w:ind w:left="0" w:firstLine="0"/>
        <w:jc w:val="left"/>
        <w:rPr>
          <w:rFonts w:hint="eastAsia"/>
        </w:rPr>
      </w:pPr>
    </w:p>
    <w:p w14:paraId="001D5322">
      <w:pPr>
        <w:spacing w:after="514" w:line="259" w:lineRule="auto"/>
        <w:ind w:left="0" w:firstLine="0"/>
        <w:jc w:val="left"/>
        <w:rPr>
          <w:rFonts w:hint="eastAsia"/>
        </w:rPr>
      </w:pPr>
      <w:r>
        <w:rPr>
          <w:rFonts w:hint="eastAsia"/>
        </w:rPr>
        <w:t>It would have availed them little that they had his authority and approbation, or even that he knew what they were doing, if he had not been near to direct, assist and defend them.</w:t>
      </w:r>
    </w:p>
    <w:p w14:paraId="09397BBB">
      <w:pPr>
        <w:spacing w:after="514" w:line="259" w:lineRule="auto"/>
        <w:ind w:left="0" w:firstLine="0"/>
        <w:jc w:val="left"/>
        <w:rPr>
          <w:rFonts w:hint="eastAsia"/>
        </w:rPr>
      </w:pPr>
      <w:r>
        <w:rPr>
          <w:rFonts w:hint="eastAsia"/>
        </w:rPr>
        <w:t>如果祂不在近处指导、帮助和保护他们，那么他们有祂的权柄和认可，甚至祂知道他们在做什么，这对他们来说也几乎没什么用处。</w:t>
      </w:r>
    </w:p>
    <w:p w14:paraId="5DB237E6">
      <w:pPr>
        <w:spacing w:after="514" w:line="259" w:lineRule="auto"/>
        <w:ind w:left="0" w:firstLine="0"/>
        <w:jc w:val="left"/>
        <w:rPr>
          <w:rFonts w:hint="eastAsia"/>
        </w:rPr>
      </w:pPr>
    </w:p>
    <w:p w14:paraId="5F18A0C0">
      <w:pPr>
        <w:spacing w:after="514" w:line="259" w:lineRule="auto"/>
        <w:ind w:left="0" w:firstLine="0"/>
        <w:jc w:val="left"/>
        <w:rPr>
          <w:rFonts w:hint="eastAsia"/>
        </w:rPr>
      </w:pPr>
      <w:r>
        <w:rPr>
          <w:rFonts w:hint="eastAsia"/>
        </w:rPr>
        <w:t>In the third place, The Scriptures teach that Jesus Christ is omniscient "No man knoweth the Son, but the Father; neither knoweth any man the Father, save the Son, and he to whomsoever the Son will reveal him."‡</w:t>
      </w:r>
    </w:p>
    <w:p w14:paraId="6D9D06E0">
      <w:pPr>
        <w:spacing w:after="514" w:line="259" w:lineRule="auto"/>
        <w:ind w:left="0" w:firstLine="0"/>
        <w:jc w:val="left"/>
        <w:rPr>
          <w:rFonts w:hint="eastAsia"/>
        </w:rPr>
      </w:pPr>
      <w:r>
        <w:rPr>
          <w:rFonts w:hint="eastAsia"/>
        </w:rPr>
        <w:t>第三，圣经教导耶稣基督是无所不知的。“除了父，没有人知道子；除了子和子所愿意指示的，没有人知道父。”‡</w:t>
      </w:r>
    </w:p>
    <w:p w14:paraId="44009582">
      <w:pPr>
        <w:spacing w:after="514" w:line="259" w:lineRule="auto"/>
        <w:ind w:left="0" w:firstLine="0"/>
        <w:jc w:val="left"/>
        <w:rPr>
          <w:rFonts w:hint="eastAsia"/>
        </w:rPr>
      </w:pPr>
    </w:p>
    <w:p w14:paraId="301DC26F">
      <w:pPr>
        <w:spacing w:after="514" w:line="259" w:lineRule="auto"/>
        <w:ind w:left="0" w:firstLine="0"/>
        <w:jc w:val="left"/>
        <w:rPr>
          <w:rFonts w:hint="eastAsia"/>
        </w:rPr>
      </w:pPr>
      <w:r>
        <w:rPr>
          <w:rFonts w:hint="eastAsia"/>
        </w:rPr>
        <w:t>We may remark by the way, that there must be something peculiar about the Son, something which distinguishes him from all other persons, since he is known, fully understood, and comprehended only by the Father.</w:t>
      </w:r>
    </w:p>
    <w:p w14:paraId="0C8C6FE2">
      <w:pPr>
        <w:spacing w:after="514" w:line="259" w:lineRule="auto"/>
        <w:ind w:left="0" w:firstLine="0"/>
        <w:jc w:val="left"/>
        <w:rPr>
          <w:rFonts w:hint="eastAsia"/>
        </w:rPr>
      </w:pPr>
      <w:r>
        <w:rPr>
          <w:rFonts w:hint="eastAsia"/>
        </w:rPr>
        <w:t>顺便说一下，我们可以注意到，子必定有其独特之处，某种将祂与所有其他位格区分开来的东西，因为只有父才知道祂、完全理解祂和领会祂。</w:t>
      </w:r>
    </w:p>
    <w:p w14:paraId="1557A537">
      <w:pPr>
        <w:spacing w:after="514" w:line="259" w:lineRule="auto"/>
        <w:ind w:left="0" w:firstLine="0"/>
        <w:jc w:val="left"/>
        <w:rPr>
          <w:rFonts w:hint="eastAsia"/>
        </w:rPr>
      </w:pPr>
    </w:p>
    <w:p w14:paraId="39544A93">
      <w:pPr>
        <w:spacing w:after="514" w:line="259" w:lineRule="auto"/>
        <w:ind w:left="0" w:firstLine="0"/>
        <w:jc w:val="left"/>
        <w:rPr>
          <w:rFonts w:hint="eastAsia"/>
        </w:rPr>
      </w:pPr>
      <w:r>
        <w:rPr>
          <w:rFonts w:hint="eastAsia"/>
        </w:rPr>
        <w:t>But what is to be observed in those verses for our present purpose is, that the knowledge of the Son by the Father, and of the Father by the Son, are commensurate, that is, the Son as thoroughly knows the Father as the Father knows the Son.</w:t>
      </w:r>
    </w:p>
    <w:p w14:paraId="72AFA367">
      <w:pPr>
        <w:spacing w:after="514" w:line="259" w:lineRule="auto"/>
        <w:ind w:left="0" w:firstLine="0"/>
        <w:jc w:val="left"/>
        <w:rPr>
          <w:rFonts w:hint="eastAsia"/>
        </w:rPr>
      </w:pPr>
      <w:r>
        <w:rPr>
          <w:rFonts w:hint="eastAsia"/>
        </w:rPr>
        <w:t>但在这些经文中，就我们目前的目的而言，需要注意的是，父对子的认识和子对父的认识是相称的，也就是说，子对父的认识，如同父对子的认识一样透彻。</w:t>
      </w:r>
    </w:p>
    <w:p w14:paraId="36D773CB">
      <w:pPr>
        <w:spacing w:after="514" w:line="259" w:lineRule="auto"/>
        <w:ind w:left="0" w:firstLine="0"/>
        <w:jc w:val="left"/>
        <w:rPr>
          <w:rFonts w:hint="eastAsia"/>
        </w:rPr>
      </w:pPr>
    </w:p>
    <w:p w14:paraId="2FC7428C">
      <w:pPr>
        <w:spacing w:after="514" w:line="259" w:lineRule="auto"/>
        <w:ind w:left="0" w:firstLine="0"/>
        <w:jc w:val="left"/>
        <w:rPr>
          <w:rFonts w:hint="eastAsia"/>
        </w:rPr>
      </w:pPr>
      <w:r>
        <w:rPr>
          <w:rFonts w:hint="eastAsia"/>
        </w:rPr>
        <w:t>There is no distinction of degrees, but the one knowledge is as perfect as the other.</w:t>
      </w:r>
    </w:p>
    <w:p w14:paraId="612E616A">
      <w:pPr>
        <w:spacing w:after="514" w:line="259" w:lineRule="auto"/>
        <w:ind w:left="0" w:firstLine="0"/>
        <w:jc w:val="left"/>
        <w:rPr>
          <w:rFonts w:hint="eastAsia"/>
        </w:rPr>
      </w:pPr>
      <w:r>
        <w:rPr>
          <w:rFonts w:hint="eastAsia"/>
        </w:rPr>
        <w:t>没有程度上的区别，一种认识和另一种认识同样完美。</w:t>
      </w:r>
    </w:p>
    <w:p w14:paraId="347351DD">
      <w:pPr>
        <w:spacing w:after="514" w:line="259" w:lineRule="auto"/>
        <w:ind w:left="0" w:firstLine="0"/>
        <w:jc w:val="left"/>
        <w:rPr>
          <w:rFonts w:hint="eastAsia"/>
        </w:rPr>
      </w:pPr>
    </w:p>
    <w:p w14:paraId="6C117D59">
      <w:pPr>
        <w:spacing w:after="514" w:line="259" w:lineRule="auto"/>
        <w:ind w:left="0" w:firstLine="0"/>
        <w:jc w:val="left"/>
        <w:rPr>
          <w:rFonts w:hint="eastAsia"/>
        </w:rPr>
      </w:pPr>
      <w:r>
        <w:rPr>
          <w:rFonts w:hint="eastAsia"/>
        </w:rPr>
        <w:t>It may be objected, that others are represented as knowing the Father, and therefore, that the knowledge of the Son is not necessarily perfect more than theirs, although it may be granted to be superior.</w:t>
      </w:r>
    </w:p>
    <w:p w14:paraId="40443B4B">
      <w:pPr>
        <w:spacing w:after="514" w:line="259" w:lineRule="auto"/>
        <w:ind w:left="0" w:firstLine="0"/>
        <w:jc w:val="left"/>
        <w:rPr>
          <w:rFonts w:hint="eastAsia"/>
        </w:rPr>
      </w:pPr>
      <w:r>
        <w:rPr>
          <w:rFonts w:hint="eastAsia"/>
        </w:rPr>
        <w:t>有人可能会反对说，其他人也被描绘为认识父，因此，子的认识未必比他们的更完美，尽管可以承认其更为优越。</w:t>
      </w:r>
    </w:p>
    <w:p w14:paraId="1590332A">
      <w:pPr>
        <w:spacing w:after="514" w:line="259" w:lineRule="auto"/>
        <w:ind w:left="0" w:firstLine="0"/>
        <w:jc w:val="left"/>
        <w:rPr>
          <w:rFonts w:hint="eastAsia"/>
        </w:rPr>
      </w:pPr>
    </w:p>
    <w:p w14:paraId="05C229A0">
      <w:pPr>
        <w:spacing w:after="514" w:line="259" w:lineRule="auto"/>
        <w:ind w:left="0" w:firstLine="0"/>
        <w:jc w:val="left"/>
        <w:rPr>
          <w:rFonts w:hint="eastAsia"/>
        </w:rPr>
      </w:pPr>
      <w:r>
        <w:rPr>
          <w:rFonts w:hint="eastAsia"/>
        </w:rPr>
        <w:t>But observe this difference, that the knowledge which they possess is communicated by his revelation; whereas his knowledge is not revealed to him, but is natural and underived, like that of the Father.</w:t>
      </w:r>
    </w:p>
    <w:p w14:paraId="56383F94">
      <w:pPr>
        <w:spacing w:after="514" w:line="259" w:lineRule="auto"/>
        <w:ind w:left="0" w:firstLine="0"/>
        <w:jc w:val="left"/>
        <w:rPr>
          <w:rFonts w:hint="eastAsia"/>
        </w:rPr>
      </w:pPr>
      <w:r>
        <w:rPr>
          <w:rFonts w:hint="eastAsia"/>
        </w:rPr>
        <w:t>但请注意这个区别，即他们所拥有的知识是藉着祂的启示传达的；而祂的知识并非启示给祂的，而是自然的、非派生的，如同父的知识一样。</w:t>
      </w:r>
    </w:p>
    <w:p w14:paraId="25CF1C32">
      <w:pPr>
        <w:spacing w:after="514" w:line="259" w:lineRule="auto"/>
        <w:ind w:left="0" w:firstLine="0"/>
        <w:jc w:val="left"/>
        <w:rPr>
          <w:rFonts w:hint="eastAsia"/>
        </w:rPr>
      </w:pPr>
    </w:p>
    <w:p w14:paraId="13E49419">
      <w:pPr>
        <w:spacing w:after="514" w:line="259" w:lineRule="auto"/>
        <w:ind w:left="0" w:firstLine="0"/>
        <w:jc w:val="left"/>
        <w:rPr>
          <w:rFonts w:hint="eastAsia"/>
        </w:rPr>
      </w:pPr>
      <w:r>
        <w:rPr>
          <w:rFonts w:hint="eastAsia"/>
        </w:rPr>
        <w:t>As the latter knows the Son, so the Son knows the Father by intuition.</w:t>
      </w:r>
    </w:p>
    <w:p w14:paraId="3A46077A">
      <w:pPr>
        <w:spacing w:after="514" w:line="259" w:lineRule="auto"/>
        <w:ind w:left="0" w:firstLine="0"/>
        <w:jc w:val="left"/>
        <w:rPr>
          <w:rFonts w:hint="eastAsia"/>
        </w:rPr>
      </w:pPr>
      <w:r>
        <w:rPr>
          <w:rFonts w:hint="eastAsia"/>
        </w:rPr>
        <w:t>正如父认识子，子也凭直觉认识父。</w:t>
      </w:r>
    </w:p>
    <w:p w14:paraId="0AC2D044">
      <w:pPr>
        <w:spacing w:after="514" w:line="259" w:lineRule="auto"/>
        <w:ind w:left="0" w:firstLine="0"/>
        <w:jc w:val="left"/>
        <w:rPr>
          <w:rFonts w:hint="eastAsia"/>
        </w:rPr>
      </w:pPr>
    </w:p>
    <w:p w14:paraId="79B537A8">
      <w:pPr>
        <w:spacing w:after="514" w:line="259" w:lineRule="auto"/>
        <w:ind w:left="0" w:firstLine="0"/>
        <w:jc w:val="left"/>
        <w:rPr>
          <w:rFonts w:hint="eastAsia"/>
        </w:rPr>
      </w:pPr>
      <w:r>
        <w:rPr>
          <w:rFonts w:hint="eastAsia"/>
        </w:rPr>
        <w:t>Knowledge is in him, as water is in a lake or reservoir; but is in others, as water in a stream, inferior in quantity as well as dependent upon the source.</w:t>
      </w:r>
    </w:p>
    <w:p w14:paraId="5AA7F715">
      <w:pPr>
        <w:spacing w:after="514" w:line="259" w:lineRule="auto"/>
        <w:ind w:left="0" w:firstLine="0"/>
        <w:jc w:val="left"/>
        <w:rPr>
          <w:rFonts w:hint="eastAsia"/>
        </w:rPr>
      </w:pPr>
      <w:r>
        <w:rPr>
          <w:rFonts w:hint="eastAsia"/>
        </w:rPr>
        <w:t>知识在祂里面，如同水在湖泊或水库里；但在其他人里面，如同水在溪流里，数量上既不如，也依赖于源头。</w:t>
      </w:r>
    </w:p>
    <w:p w14:paraId="120E85B6">
      <w:pPr>
        <w:spacing w:after="514" w:line="259" w:lineRule="auto"/>
        <w:ind w:left="0" w:firstLine="0"/>
        <w:jc w:val="left"/>
        <w:rPr>
          <w:rFonts w:hint="eastAsia"/>
        </w:rPr>
      </w:pPr>
    </w:p>
    <w:p w14:paraId="34969CFB">
      <w:pPr>
        <w:spacing w:after="514" w:line="259" w:lineRule="auto"/>
        <w:ind w:left="0" w:firstLine="0"/>
        <w:jc w:val="left"/>
        <w:rPr>
          <w:rFonts w:hint="eastAsia"/>
        </w:rPr>
      </w:pPr>
      <w:r>
        <w:rPr>
          <w:rFonts w:hint="eastAsia"/>
        </w:rPr>
        <w:t>The simple consideration, that their knowledge is secondary, sets aside the idea of equality.</w:t>
      </w:r>
    </w:p>
    <w:p w14:paraId="26652DEF">
      <w:pPr>
        <w:spacing w:after="514" w:line="259" w:lineRule="auto"/>
        <w:ind w:left="0" w:firstLine="0"/>
        <w:jc w:val="left"/>
        <w:rPr>
          <w:rFonts w:hint="eastAsia"/>
        </w:rPr>
      </w:pPr>
      <w:r>
        <w:rPr>
          <w:rFonts w:hint="eastAsia"/>
        </w:rPr>
        <w:t>单单考虑到他们的知识是次要的，就排除了平等的观念。</w:t>
      </w:r>
    </w:p>
    <w:p w14:paraId="6BCF2E8F">
      <w:pPr>
        <w:spacing w:after="514" w:line="259" w:lineRule="auto"/>
        <w:ind w:left="0" w:firstLine="0"/>
        <w:jc w:val="left"/>
        <w:rPr>
          <w:rFonts w:hint="eastAsia"/>
        </w:rPr>
      </w:pPr>
    </w:p>
    <w:p w14:paraId="3ECF02E2">
      <w:pPr>
        <w:spacing w:after="514" w:line="259" w:lineRule="auto"/>
        <w:ind w:left="0" w:firstLine="0"/>
        <w:jc w:val="left"/>
        <w:rPr>
          <w:rFonts w:hint="eastAsia"/>
        </w:rPr>
      </w:pPr>
      <w:r>
        <w:rPr>
          <w:rFonts w:hint="eastAsia"/>
        </w:rPr>
        <w:t>He has such knowledge of the Father as the Father has of him; they have such knowledge of the Father as the Son is pleased to communicate.—"Now when he was in Jerusalem at the passover, on the feast-day, many believed on his name when they saw the miracles which he did.</w:t>
      </w:r>
    </w:p>
    <w:p w14:paraId="26B43E7C">
      <w:pPr>
        <w:spacing w:after="514" w:line="259" w:lineRule="auto"/>
        <w:ind w:left="0" w:firstLine="0"/>
        <w:jc w:val="left"/>
        <w:rPr>
          <w:rFonts w:hint="eastAsia"/>
        </w:rPr>
      </w:pPr>
      <w:r>
        <w:rPr>
          <w:rFonts w:hint="eastAsia"/>
        </w:rPr>
        <w:t>祂对父有如此的认识，如同父对祂有如此的认识；他们对父有如此的认识，如同子乐意传达的。——“当耶稣在耶路撒冷过逾越节的时候，有许多人看见祂所行的神迹，就信了祂的名。</w:t>
      </w:r>
    </w:p>
    <w:p w14:paraId="57CA0BE7">
      <w:pPr>
        <w:spacing w:after="514" w:line="259" w:lineRule="auto"/>
        <w:ind w:left="0" w:firstLine="0"/>
        <w:jc w:val="left"/>
        <w:rPr>
          <w:rFonts w:hint="eastAsia"/>
        </w:rPr>
      </w:pPr>
    </w:p>
    <w:p w14:paraId="297B850C">
      <w:pPr>
        <w:spacing w:after="514" w:line="259" w:lineRule="auto"/>
        <w:ind w:left="0" w:firstLine="0"/>
        <w:jc w:val="left"/>
        <w:rPr>
          <w:rFonts w:hint="eastAsia"/>
        </w:rPr>
      </w:pPr>
      <w:r>
        <w:rPr>
          <w:rFonts w:hint="eastAsia"/>
        </w:rPr>
        <w:t>But Jesus did not commit himself unto them," or placed no confidence in them; and for what reason?</w:t>
      </w:r>
    </w:p>
    <w:p w14:paraId="260F19D0">
      <w:pPr>
        <w:spacing w:after="514" w:line="259" w:lineRule="auto"/>
        <w:ind w:left="0" w:firstLine="0"/>
        <w:jc w:val="left"/>
        <w:rPr>
          <w:rFonts w:hint="eastAsia"/>
        </w:rPr>
      </w:pPr>
      <w:r>
        <w:rPr>
          <w:rFonts w:hint="eastAsia"/>
        </w:rPr>
        <w:t>但耶稣却不将自己交托他们，”或对他们不置信；原因为何？</w:t>
      </w:r>
    </w:p>
    <w:p w14:paraId="2539B7B5">
      <w:pPr>
        <w:spacing w:after="514" w:line="259" w:lineRule="auto"/>
        <w:ind w:left="0" w:firstLine="0"/>
        <w:jc w:val="left"/>
        <w:rPr>
          <w:rFonts w:hint="eastAsia"/>
        </w:rPr>
      </w:pPr>
    </w:p>
    <w:p w14:paraId="3D57069B">
      <w:pPr>
        <w:spacing w:after="514" w:line="259" w:lineRule="auto"/>
        <w:ind w:left="0" w:firstLine="0"/>
        <w:jc w:val="left"/>
        <w:rPr>
          <w:rFonts w:hint="eastAsia"/>
        </w:rPr>
      </w:pPr>
      <w:r>
        <w:rPr>
          <w:rFonts w:hint="eastAsia"/>
        </w:rPr>
        <w:t>Had they exhibited any external evidence of insincerity?</w:t>
      </w:r>
    </w:p>
    <w:p w14:paraId="221FC61F">
      <w:pPr>
        <w:spacing w:after="514" w:line="259" w:lineRule="auto"/>
        <w:ind w:left="0" w:firstLine="0"/>
        <w:jc w:val="left"/>
        <w:rPr>
          <w:rFonts w:hint="eastAsia"/>
        </w:rPr>
      </w:pPr>
      <w:r>
        <w:rPr>
          <w:rFonts w:hint="eastAsia"/>
        </w:rPr>
        <w:t>他们表现出任何不真诚的外在证据了吗？</w:t>
      </w:r>
    </w:p>
    <w:p w14:paraId="6A5A3543">
      <w:pPr>
        <w:spacing w:after="514" w:line="259" w:lineRule="auto"/>
        <w:ind w:left="0" w:firstLine="0"/>
        <w:jc w:val="left"/>
        <w:rPr>
          <w:rFonts w:hint="eastAsia"/>
        </w:rPr>
      </w:pPr>
    </w:p>
    <w:p w14:paraId="18E8DD03">
      <w:pPr>
        <w:spacing w:after="514" w:line="259" w:lineRule="auto"/>
        <w:ind w:left="0" w:firstLine="0"/>
        <w:jc w:val="left"/>
        <w:rPr>
          <w:rFonts w:hint="eastAsia"/>
        </w:rPr>
      </w:pPr>
      <w:r>
        <w:rPr>
          <w:rFonts w:hint="eastAsia"/>
        </w:rPr>
        <w:t>Had they, by word or deed, given him any ground to suspect them?</w:t>
      </w:r>
    </w:p>
    <w:p w14:paraId="24E94FD3">
      <w:pPr>
        <w:spacing w:after="514" w:line="259" w:lineRule="auto"/>
        <w:ind w:left="0" w:firstLine="0"/>
        <w:jc w:val="left"/>
        <w:rPr>
          <w:rFonts w:hint="eastAsia"/>
        </w:rPr>
      </w:pPr>
      <w:r>
        <w:rPr>
          <w:rFonts w:hint="eastAsia"/>
        </w:rPr>
        <w:t>他们曾言行不一，给祂任何理由怀疑他们吗？</w:t>
      </w:r>
    </w:p>
    <w:p w14:paraId="36E3BEFA">
      <w:pPr>
        <w:spacing w:after="514" w:line="259" w:lineRule="auto"/>
        <w:ind w:left="0" w:firstLine="0"/>
        <w:jc w:val="left"/>
        <w:rPr>
          <w:rFonts w:hint="eastAsia"/>
        </w:rPr>
      </w:pPr>
    </w:p>
    <w:p w14:paraId="4D954E00">
      <w:pPr>
        <w:spacing w:after="514" w:line="259" w:lineRule="auto"/>
        <w:ind w:left="0" w:firstLine="0"/>
        <w:jc w:val="left"/>
        <w:rPr>
          <w:rFonts w:hint="eastAsia"/>
        </w:rPr>
      </w:pPr>
      <w:r>
        <w:rPr>
          <w:rFonts w:hint="eastAsia"/>
        </w:rPr>
        <w:t>The Evangelist lets fall no hint of this kind; but adds, "because he knew all men, and needed not that any should testify of man; for he knew what was in man."*</w:t>
      </w:r>
    </w:p>
    <w:p w14:paraId="58788B09">
      <w:pPr>
        <w:spacing w:after="514" w:line="259" w:lineRule="auto"/>
        <w:ind w:left="0" w:firstLine="0"/>
        <w:jc w:val="left"/>
        <w:rPr>
          <w:rFonts w:hint="eastAsia"/>
        </w:rPr>
      </w:pPr>
      <w:r>
        <w:rPr>
          <w:rFonts w:hint="eastAsia"/>
        </w:rPr>
        <w:t>福音书作者没有透露任何这类的暗示；却补充说，“因为祂知道万人，也用不着谁见证人怎样，因祂知道人心里所存的。”*</w:t>
      </w:r>
    </w:p>
    <w:p w14:paraId="2BB17D72">
      <w:pPr>
        <w:spacing w:after="514" w:line="259" w:lineRule="auto"/>
        <w:ind w:left="0" w:firstLine="0"/>
        <w:jc w:val="left"/>
        <w:rPr>
          <w:rFonts w:hint="eastAsia"/>
        </w:rPr>
      </w:pPr>
    </w:p>
    <w:p w14:paraId="59E86855">
      <w:pPr>
        <w:spacing w:after="514" w:line="259" w:lineRule="auto"/>
        <w:ind w:left="0" w:firstLine="0"/>
        <w:jc w:val="left"/>
        <w:rPr>
          <w:rFonts w:hint="eastAsia"/>
        </w:rPr>
      </w:pPr>
      <w:r>
        <w:rPr>
          <w:rFonts w:hint="eastAsia"/>
        </w:rPr>
        <w:t>The persons spoken of were struck by his miracles, and acknowledged him to be the Messiah.</w:t>
      </w:r>
    </w:p>
    <w:p w14:paraId="7EFC9E70">
      <w:pPr>
        <w:spacing w:after="514" w:line="259" w:lineRule="auto"/>
        <w:ind w:left="0" w:firstLine="0"/>
        <w:jc w:val="left"/>
        <w:rPr>
          <w:rFonts w:hint="eastAsia"/>
        </w:rPr>
      </w:pPr>
      <w:r>
        <w:rPr>
          <w:rFonts w:hint="eastAsia"/>
        </w:rPr>
        <w:t>所说的人被祂的神迹所震惊，并承认祂是弥赛亚。</w:t>
      </w:r>
    </w:p>
    <w:p w14:paraId="39170C87">
      <w:pPr>
        <w:spacing w:after="514" w:line="259" w:lineRule="auto"/>
        <w:ind w:left="0" w:firstLine="0"/>
        <w:jc w:val="left"/>
        <w:rPr>
          <w:rFonts w:hint="eastAsia"/>
        </w:rPr>
      </w:pPr>
    </w:p>
    <w:p w14:paraId="0CFEC62F">
      <w:pPr>
        <w:spacing w:after="514" w:line="259" w:lineRule="auto"/>
        <w:ind w:left="0" w:firstLine="0"/>
        <w:jc w:val="left"/>
        <w:rPr>
          <w:rFonts w:hint="eastAsia"/>
        </w:rPr>
      </w:pPr>
      <w:r>
        <w:rPr>
          <w:rFonts w:hint="eastAsia"/>
        </w:rPr>
        <w:t>Any other man would have been satisfied with their profession; but he was not, because he was acquainted with their sentiments and feelings, and knew that nothing more had been produced by his miracles than a transient impression.</w:t>
      </w:r>
    </w:p>
    <w:p w14:paraId="7491D46D">
      <w:pPr>
        <w:spacing w:after="514" w:line="259" w:lineRule="auto"/>
        <w:ind w:left="0" w:firstLine="0"/>
        <w:jc w:val="left"/>
        <w:rPr>
          <w:rFonts w:hint="eastAsia"/>
        </w:rPr>
      </w:pPr>
      <w:r>
        <w:rPr>
          <w:rFonts w:hint="eastAsia"/>
        </w:rPr>
        <w:t>任何其他人都会对他们的宣告感到满意；但祂不然，因为祂熟悉他们的思想和情感，并且知道祂的神迹所产生的不过是短暂的印象。</w:t>
      </w:r>
    </w:p>
    <w:p w14:paraId="23CA0BDA">
      <w:pPr>
        <w:spacing w:after="514" w:line="259" w:lineRule="auto"/>
        <w:ind w:left="0" w:firstLine="0"/>
        <w:jc w:val="left"/>
        <w:rPr>
          <w:rFonts w:hint="eastAsia"/>
        </w:rPr>
      </w:pPr>
    </w:p>
    <w:p w14:paraId="64706DCE">
      <w:pPr>
        <w:spacing w:after="514" w:line="259" w:lineRule="auto"/>
        <w:ind w:left="0" w:firstLine="0"/>
        <w:jc w:val="left"/>
        <w:rPr>
          <w:rFonts w:hint="eastAsia"/>
        </w:rPr>
      </w:pPr>
      <w:r>
        <w:rPr>
          <w:rFonts w:hint="eastAsia"/>
        </w:rPr>
        <w:t>It is plainly Affirmed that he saw their hearts, although they were concealed from other eyes by fallacious signs; that he saw the hearts not of those alone, but of all men; and that his knowledge was immediate and intuitive.</w:t>
      </w:r>
    </w:p>
    <w:p w14:paraId="0EC27076">
      <w:pPr>
        <w:spacing w:after="514" w:line="259" w:lineRule="auto"/>
        <w:ind w:left="0" w:firstLine="0"/>
        <w:jc w:val="left"/>
        <w:rPr>
          <w:rFonts w:hint="eastAsia"/>
        </w:rPr>
      </w:pPr>
      <w:r>
        <w:rPr>
          <w:rFonts w:hint="eastAsia"/>
        </w:rPr>
        <w:t>这里明确断言，祂看见了他们的心，尽管他们的心被虚假的迹象向别人隐藏了；祂不仅看见了那些人的心，而且看见了所有人的心；并且祂的知识是直接和直觉的。</w:t>
      </w:r>
    </w:p>
    <w:p w14:paraId="3B76179D">
      <w:pPr>
        <w:spacing w:after="514" w:line="259" w:lineRule="auto"/>
        <w:ind w:left="0" w:firstLine="0"/>
        <w:jc w:val="left"/>
        <w:rPr>
          <w:rFonts w:hint="eastAsia"/>
        </w:rPr>
      </w:pPr>
    </w:p>
    <w:p w14:paraId="290BA26A">
      <w:pPr>
        <w:spacing w:after="514" w:line="259" w:lineRule="auto"/>
        <w:ind w:left="0" w:firstLine="0"/>
        <w:jc w:val="left"/>
        <w:rPr>
          <w:rFonts w:hint="eastAsia"/>
        </w:rPr>
      </w:pPr>
      <w:r>
        <w:rPr>
          <w:rFonts w:hint="eastAsia"/>
        </w:rPr>
        <w:t>He needed no testimony, but knew in himself.</w:t>
      </w:r>
    </w:p>
    <w:p w14:paraId="22CBDAB7">
      <w:pPr>
        <w:spacing w:after="514" w:line="259" w:lineRule="auto"/>
        <w:ind w:left="0" w:firstLine="0"/>
        <w:jc w:val="left"/>
        <w:rPr>
          <w:rFonts w:hint="eastAsia"/>
        </w:rPr>
      </w:pPr>
      <w:r>
        <w:rPr>
          <w:rFonts w:hint="eastAsia"/>
        </w:rPr>
        <w:t>祂不需要见证，而是自己就知道。</w:t>
      </w:r>
    </w:p>
    <w:p w14:paraId="72EC6395">
      <w:pPr>
        <w:spacing w:after="514" w:line="259" w:lineRule="auto"/>
        <w:ind w:left="0" w:firstLine="0"/>
        <w:jc w:val="left"/>
        <w:rPr>
          <w:rFonts w:hint="eastAsia"/>
        </w:rPr>
      </w:pPr>
    </w:p>
    <w:p w14:paraId="70D5D779">
      <w:pPr>
        <w:spacing w:after="514" w:line="259" w:lineRule="auto"/>
        <w:ind w:left="0" w:firstLine="0"/>
        <w:jc w:val="left"/>
        <w:rPr>
          <w:rFonts w:hint="eastAsia"/>
        </w:rPr>
      </w:pPr>
      <w:r>
        <w:rPr>
          <w:rFonts w:hint="eastAsia"/>
        </w:rPr>
        <w:t>Is not this the knowledge of God?</w:t>
      </w:r>
    </w:p>
    <w:p w14:paraId="10A676AB">
      <w:pPr>
        <w:spacing w:after="514" w:line="259" w:lineRule="auto"/>
        <w:ind w:left="0" w:firstLine="0"/>
        <w:jc w:val="left"/>
        <w:rPr>
          <w:rFonts w:hint="eastAsia"/>
        </w:rPr>
      </w:pPr>
      <w:r>
        <w:rPr>
          <w:rFonts w:hint="eastAsia"/>
        </w:rPr>
        <w:t>这难道不是神的知识吗？</w:t>
      </w:r>
    </w:p>
    <w:p w14:paraId="77A95294">
      <w:pPr>
        <w:spacing w:after="514" w:line="259" w:lineRule="auto"/>
        <w:ind w:left="0" w:firstLine="0"/>
        <w:jc w:val="left"/>
        <w:rPr>
          <w:rFonts w:hint="eastAsia"/>
        </w:rPr>
      </w:pPr>
    </w:p>
    <w:p w14:paraId="62C4DAEB">
      <w:pPr>
        <w:spacing w:after="514" w:line="259" w:lineRule="auto"/>
        <w:ind w:left="0" w:firstLine="0"/>
        <w:jc w:val="left"/>
        <w:rPr>
          <w:rFonts w:hint="eastAsia"/>
        </w:rPr>
      </w:pPr>
      <w:r>
        <w:rPr>
          <w:rFonts w:hint="eastAsia"/>
        </w:rPr>
        <w:t>knowledge which he claims exclusively to himself.</w:t>
      </w:r>
    </w:p>
    <w:p w14:paraId="5FD1DEAE">
      <w:pPr>
        <w:spacing w:after="514" w:line="259" w:lineRule="auto"/>
        <w:ind w:left="0" w:firstLine="0"/>
        <w:jc w:val="left"/>
        <w:rPr>
          <w:rFonts w:hint="eastAsia"/>
        </w:rPr>
      </w:pPr>
      <w:r>
        <w:rPr>
          <w:rFonts w:hint="eastAsia"/>
        </w:rPr>
        <w:t>祂声称唯独自己拥有的知识。</w:t>
      </w:r>
    </w:p>
    <w:p w14:paraId="6ADDCFF8">
      <w:pPr>
        <w:spacing w:after="514" w:line="259" w:lineRule="auto"/>
        <w:ind w:left="0" w:firstLine="0"/>
        <w:jc w:val="left"/>
        <w:rPr>
          <w:rFonts w:hint="eastAsia"/>
        </w:rPr>
      </w:pPr>
    </w:p>
    <w:p w14:paraId="1E2182A9">
      <w:pPr>
        <w:spacing w:after="514" w:line="259" w:lineRule="auto"/>
        <w:ind w:left="0" w:firstLine="0"/>
        <w:jc w:val="left"/>
        <w:rPr>
          <w:rFonts w:hint="eastAsia"/>
        </w:rPr>
      </w:pPr>
      <w:r>
        <w:rPr>
          <w:rFonts w:hint="eastAsia"/>
        </w:rPr>
        <w:t>"The heart is deceitful above all things, and desperately wicked; who can know it?</w:t>
      </w:r>
    </w:p>
    <w:p w14:paraId="09911643">
      <w:pPr>
        <w:spacing w:after="514" w:line="259" w:lineRule="auto"/>
        <w:ind w:left="0" w:firstLine="0"/>
        <w:jc w:val="left"/>
        <w:rPr>
          <w:rFonts w:hint="eastAsia"/>
        </w:rPr>
      </w:pPr>
      <w:r>
        <w:rPr>
          <w:rFonts w:hint="eastAsia"/>
        </w:rPr>
        <w:t>“人心比万物都诡诈，坏到极处，谁能识透呢？</w:t>
      </w:r>
    </w:p>
    <w:p w14:paraId="7ACAB3E8">
      <w:pPr>
        <w:spacing w:after="514" w:line="259" w:lineRule="auto"/>
        <w:ind w:left="0" w:firstLine="0"/>
        <w:jc w:val="left"/>
        <w:rPr>
          <w:rFonts w:hint="eastAsia"/>
        </w:rPr>
      </w:pPr>
    </w:p>
    <w:p w14:paraId="67041F40">
      <w:pPr>
        <w:spacing w:after="514" w:line="259" w:lineRule="auto"/>
        <w:ind w:left="0" w:firstLine="0"/>
        <w:jc w:val="left"/>
        <w:rPr>
          <w:rFonts w:hint="eastAsia"/>
        </w:rPr>
      </w:pPr>
      <w:r>
        <w:rPr>
          <w:rFonts w:hint="eastAsia"/>
        </w:rPr>
        <w:t>I the Lord search the heart, I try the reins, even to give every man according to his ways, and according to the fruit of his doings."†</w:t>
      </w:r>
    </w:p>
    <w:p w14:paraId="0AFE69A2">
      <w:pPr>
        <w:spacing w:after="514" w:line="259" w:lineRule="auto"/>
        <w:ind w:left="0" w:firstLine="0"/>
        <w:jc w:val="left"/>
        <w:rPr>
          <w:rFonts w:hint="eastAsia"/>
        </w:rPr>
      </w:pPr>
      <w:r>
        <w:rPr>
          <w:rFonts w:hint="eastAsia"/>
        </w:rPr>
        <w:t>我耶和华是鉴察人心、试验人肺腑的，要照各人所行的和他作事的结果报应他。”†</w:t>
      </w:r>
    </w:p>
    <w:p w14:paraId="327EA29C">
      <w:pPr>
        <w:spacing w:after="514" w:line="259" w:lineRule="auto"/>
        <w:ind w:left="0" w:firstLine="0"/>
        <w:jc w:val="left"/>
        <w:rPr>
          <w:rFonts w:hint="eastAsia"/>
        </w:rPr>
      </w:pPr>
    </w:p>
    <w:p w14:paraId="7C6AD1E3">
      <w:pPr>
        <w:spacing w:after="514" w:line="259" w:lineRule="auto"/>
        <w:ind w:left="0" w:firstLine="0"/>
        <w:jc w:val="left"/>
        <w:rPr>
          <w:rFonts w:hint="eastAsia"/>
        </w:rPr>
      </w:pPr>
      <w:r>
        <w:rPr>
          <w:rFonts w:hint="eastAsia"/>
        </w:rPr>
        <w:t>In accordance with the words of the Evangelist are those of our Saviour himself in the book of Revelation.</w:t>
      </w:r>
    </w:p>
    <w:p w14:paraId="22BFE440">
      <w:pPr>
        <w:spacing w:after="514" w:line="259" w:lineRule="auto"/>
        <w:ind w:left="0" w:firstLine="0"/>
        <w:jc w:val="left"/>
        <w:rPr>
          <w:rFonts w:hint="eastAsia"/>
        </w:rPr>
      </w:pPr>
      <w:r>
        <w:rPr>
          <w:rFonts w:hint="eastAsia"/>
        </w:rPr>
        <w:t>与福音书作者的话相符的，是我们的救主自己在启示录中的话。</w:t>
      </w:r>
    </w:p>
    <w:p w14:paraId="3FA7EA6B">
      <w:pPr>
        <w:spacing w:after="514" w:line="259" w:lineRule="auto"/>
        <w:ind w:left="0" w:firstLine="0"/>
        <w:jc w:val="left"/>
        <w:rPr>
          <w:rFonts w:hint="eastAsia"/>
        </w:rPr>
      </w:pPr>
    </w:p>
    <w:p w14:paraId="3608EA86">
      <w:pPr>
        <w:spacing w:after="514" w:line="259" w:lineRule="auto"/>
        <w:ind w:left="0" w:firstLine="0"/>
        <w:jc w:val="left"/>
        <w:rPr>
          <w:rFonts w:hint="eastAsia"/>
        </w:rPr>
      </w:pPr>
      <w:r>
        <w:rPr>
          <w:rFonts w:hint="eastAsia"/>
        </w:rPr>
        <w:t>"All the churches shall know that I am he that searcheth the reins and hearts; and I will give unto every one of you according to his works."‡</w:t>
      </w:r>
    </w:p>
    <w:p w14:paraId="0676D377">
      <w:pPr>
        <w:spacing w:after="514" w:line="259" w:lineRule="auto"/>
        <w:ind w:left="0" w:firstLine="0"/>
        <w:jc w:val="left"/>
        <w:rPr>
          <w:rFonts w:hint="eastAsia"/>
        </w:rPr>
      </w:pPr>
      <w:r>
        <w:rPr>
          <w:rFonts w:hint="eastAsia"/>
        </w:rPr>
        <w:t>“众教会也都知道，我是那察看人肺腑心肠的，并要照你们的行为报应你们各人。”‡</w:t>
      </w:r>
    </w:p>
    <w:p w14:paraId="6E9EC672">
      <w:pPr>
        <w:spacing w:after="514" w:line="259" w:lineRule="auto"/>
        <w:ind w:left="0" w:firstLine="0"/>
        <w:jc w:val="left"/>
        <w:rPr>
          <w:rFonts w:hint="eastAsia"/>
        </w:rPr>
      </w:pPr>
    </w:p>
    <w:p w14:paraId="3C2225C8">
      <w:pPr>
        <w:spacing w:after="514" w:line="259" w:lineRule="auto"/>
        <w:ind w:left="0" w:firstLine="0"/>
        <w:jc w:val="left"/>
        <w:rPr>
          <w:rFonts w:hint="eastAsia"/>
        </w:rPr>
      </w:pPr>
      <w:r>
        <w:rPr>
          <w:rFonts w:hint="eastAsia"/>
        </w:rPr>
        <w:t>It is worthy of attention, that, with a slight alteration, these are the words of God which have just been quoted from Jeremiah.—"Jesus saith to Simon Peter, Simon, son of Jonas, lovest thou me?</w:t>
      </w:r>
    </w:p>
    <w:p w14:paraId="4AA1BCF7">
      <w:pPr>
        <w:spacing w:after="514" w:line="259" w:lineRule="auto"/>
        <w:ind w:left="0" w:firstLine="0"/>
        <w:jc w:val="left"/>
        <w:rPr>
          <w:rFonts w:hint="eastAsia"/>
        </w:rPr>
      </w:pPr>
      <w:r>
        <w:rPr>
          <w:rFonts w:hint="eastAsia"/>
        </w:rPr>
        <w:t>值得注意的是，稍加改动，这些话就是刚才从耶利米书引用的神的话。——“耶稣对西门彼得说：‘约翰的儿子西门，你爱我吗？’</w:t>
      </w:r>
    </w:p>
    <w:p w14:paraId="64BF4DF7">
      <w:pPr>
        <w:spacing w:after="514" w:line="259" w:lineRule="auto"/>
        <w:ind w:left="0" w:firstLine="0"/>
        <w:jc w:val="left"/>
        <w:rPr>
          <w:rFonts w:hint="eastAsia"/>
        </w:rPr>
      </w:pPr>
    </w:p>
    <w:p w14:paraId="0E6857F4">
      <w:pPr>
        <w:spacing w:after="514" w:line="259" w:lineRule="auto"/>
        <w:ind w:left="0" w:firstLine="0"/>
        <w:jc w:val="left"/>
        <w:rPr>
          <w:rFonts w:hint="eastAsia"/>
        </w:rPr>
      </w:pPr>
      <w:r>
        <w:rPr>
          <w:rFonts w:hint="eastAsia"/>
        </w:rPr>
        <w:t>Peter was grieved because he said unto him the third time, Lovest thou me?</w:t>
      </w:r>
    </w:p>
    <w:p w14:paraId="60BF5AF9">
      <w:pPr>
        <w:spacing w:after="514" w:line="259" w:lineRule="auto"/>
        <w:ind w:left="0" w:firstLine="0"/>
        <w:jc w:val="left"/>
        <w:rPr>
          <w:rFonts w:hint="eastAsia"/>
        </w:rPr>
      </w:pPr>
      <w:r>
        <w:rPr>
          <w:rFonts w:hint="eastAsia"/>
        </w:rPr>
        <w:t>彼得因为耶稣第三次对他说‘你爱我吗’，就忧愁。</w:t>
      </w:r>
    </w:p>
    <w:p w14:paraId="1B41B5E1">
      <w:pPr>
        <w:spacing w:after="514" w:line="259" w:lineRule="auto"/>
        <w:ind w:left="0" w:firstLine="0"/>
        <w:jc w:val="left"/>
        <w:rPr>
          <w:rFonts w:hint="eastAsia"/>
        </w:rPr>
      </w:pPr>
    </w:p>
    <w:p w14:paraId="600F67A2">
      <w:pPr>
        <w:spacing w:after="514" w:line="259" w:lineRule="auto"/>
        <w:ind w:left="0" w:firstLine="0"/>
        <w:jc w:val="left"/>
        <w:rPr>
          <w:rFonts w:hint="eastAsia"/>
        </w:rPr>
      </w:pPr>
      <w:r>
        <w:rPr>
          <w:rFonts w:hint="eastAsia"/>
        </w:rPr>
        <w:t>And he said unto him, Lord, thou knowest all things, thou knowest that I love thee."§</w:t>
      </w:r>
    </w:p>
    <w:p w14:paraId="00D76165">
      <w:pPr>
        <w:spacing w:after="514" w:line="259" w:lineRule="auto"/>
        <w:ind w:left="0" w:firstLine="0"/>
        <w:jc w:val="left"/>
        <w:rPr>
          <w:rFonts w:hint="eastAsia"/>
        </w:rPr>
      </w:pPr>
      <w:r>
        <w:rPr>
          <w:rFonts w:hint="eastAsia"/>
        </w:rPr>
        <w:t>对耶稣说：‘主啊，你是无所不知的，你知道我爱你。’”§</w:t>
      </w:r>
    </w:p>
    <w:p w14:paraId="476E61A3">
      <w:pPr>
        <w:spacing w:after="514" w:line="259" w:lineRule="auto"/>
        <w:ind w:left="0" w:firstLine="0"/>
        <w:jc w:val="left"/>
        <w:rPr>
          <w:rFonts w:hint="eastAsia"/>
        </w:rPr>
      </w:pPr>
    </w:p>
    <w:p w14:paraId="584602A4">
      <w:pPr>
        <w:spacing w:after="514" w:line="259" w:lineRule="auto"/>
        <w:ind w:left="0" w:firstLine="0"/>
        <w:jc w:val="left"/>
        <w:rPr>
          <w:rFonts w:hint="eastAsia"/>
        </w:rPr>
      </w:pPr>
      <w:r>
        <w:rPr>
          <w:rFonts w:hint="eastAsia"/>
        </w:rPr>
        <w:t>An attempt has been made to prove that these words do not imply omniscience, because John says to Christians in general, "Ye have an unction from the Holy One, and ye know all things."‖</w:t>
      </w:r>
    </w:p>
    <w:p w14:paraId="410957E5">
      <w:pPr>
        <w:spacing w:after="514" w:line="259" w:lineRule="auto"/>
        <w:ind w:left="0" w:firstLine="0"/>
        <w:jc w:val="left"/>
        <w:rPr>
          <w:rFonts w:hint="eastAsia"/>
        </w:rPr>
      </w:pPr>
      <w:r>
        <w:rPr>
          <w:rFonts w:hint="eastAsia"/>
        </w:rPr>
        <w:t>有人试图证明这些话并不意味着无所不知，因为约翰对一般基督徒说：“你们从那圣者受了恩膏，并且知道这一切的事。”‖</w:t>
      </w:r>
    </w:p>
    <w:p w14:paraId="2ECB6DC6">
      <w:pPr>
        <w:spacing w:after="514" w:line="259" w:lineRule="auto"/>
        <w:ind w:left="0" w:firstLine="0"/>
        <w:jc w:val="left"/>
        <w:rPr>
          <w:rFonts w:hint="eastAsia"/>
        </w:rPr>
      </w:pPr>
    </w:p>
    <w:p w14:paraId="1AABD6AE">
      <w:pPr>
        <w:spacing w:after="514" w:line="259" w:lineRule="auto"/>
        <w:ind w:left="0" w:firstLine="0"/>
        <w:jc w:val="left"/>
        <w:rPr>
          <w:rFonts w:hint="eastAsia"/>
        </w:rPr>
      </w:pPr>
      <w:r>
        <w:rPr>
          <w:rFonts w:hint="eastAsia"/>
        </w:rPr>
        <w:t>But expressions are to be explained by the connexion.</w:t>
      </w:r>
    </w:p>
    <w:p w14:paraId="6143B5D8">
      <w:pPr>
        <w:spacing w:after="514" w:line="259" w:lineRule="auto"/>
        <w:ind w:left="0" w:firstLine="0"/>
        <w:jc w:val="left"/>
        <w:rPr>
          <w:rFonts w:hint="eastAsia"/>
        </w:rPr>
      </w:pPr>
      <w:r>
        <w:rPr>
          <w:rFonts w:hint="eastAsia"/>
        </w:rPr>
        <w:t>但表达方式应根据上下文来解释。</w:t>
      </w:r>
    </w:p>
    <w:p w14:paraId="75494B3D">
      <w:pPr>
        <w:spacing w:after="514" w:line="259" w:lineRule="auto"/>
        <w:ind w:left="0" w:firstLine="0"/>
        <w:jc w:val="left"/>
        <w:rPr>
          <w:rFonts w:hint="eastAsia"/>
        </w:rPr>
      </w:pPr>
    </w:p>
    <w:p w14:paraId="6AC4E381">
      <w:pPr>
        <w:spacing w:after="514" w:line="259" w:lineRule="auto"/>
        <w:ind w:left="0" w:firstLine="0"/>
        <w:jc w:val="left"/>
        <w:rPr>
          <w:rFonts w:hint="eastAsia"/>
        </w:rPr>
      </w:pPr>
      <w:r>
        <w:rPr>
          <w:rFonts w:hint="eastAsia"/>
        </w:rPr>
        <w:t>The apostle in this latter passage is speaking of false teachers, antichrists as he calls them, who were endeavouring to draw away the disciples from the faith; and he consoles them by the consideration that they had received an anointing, the influences of the Holy Spirit, to enable them to distinguish between truth and error, to know all the subjects in dispute, or all the essential doctrines of religion.</w:t>
      </w:r>
    </w:p>
    <w:p w14:paraId="3793F8D1">
      <w:pPr>
        <w:spacing w:after="514" w:line="259" w:lineRule="auto"/>
        <w:ind w:left="0" w:firstLine="0"/>
        <w:jc w:val="left"/>
        <w:rPr>
          <w:rFonts w:hint="eastAsia"/>
        </w:rPr>
      </w:pPr>
      <w:r>
        <w:rPr>
          <w:rFonts w:hint="eastAsia"/>
        </w:rPr>
        <w:t>使徒在后一段经文中谈到假教师，他称他们为敌基督者，他们试图引诱门徒离开信仰；他安慰他们，因为他们领受了恩膏，即圣灵的影响，使他们能够分辨真理与谬误，知道所有争议的主题，或宗教的所有基本教义。</w:t>
      </w:r>
    </w:p>
    <w:p w14:paraId="268A2E7D">
      <w:pPr>
        <w:spacing w:after="514" w:line="259" w:lineRule="auto"/>
        <w:ind w:left="0" w:firstLine="0"/>
        <w:jc w:val="left"/>
        <w:rPr>
          <w:rFonts w:hint="eastAsia"/>
        </w:rPr>
      </w:pPr>
    </w:p>
    <w:p w14:paraId="740ABB07">
      <w:pPr>
        <w:spacing w:after="514" w:line="259" w:lineRule="auto"/>
        <w:ind w:left="0" w:firstLine="0"/>
        <w:jc w:val="left"/>
        <w:rPr>
          <w:rFonts w:hint="eastAsia"/>
        </w:rPr>
      </w:pPr>
      <w:r>
        <w:rPr>
          <w:rFonts w:hint="eastAsia"/>
        </w:rPr>
        <w:t>It is perfectly evident that the universal phrase, all things, must be so limited.</w:t>
      </w:r>
    </w:p>
    <w:p w14:paraId="3FEBA9B9">
      <w:pPr>
        <w:spacing w:after="514" w:line="259" w:lineRule="auto"/>
        <w:ind w:left="0" w:firstLine="0"/>
        <w:jc w:val="left"/>
        <w:rPr>
          <w:rFonts w:hint="eastAsia"/>
        </w:rPr>
      </w:pPr>
      <w:r>
        <w:rPr>
          <w:rFonts w:hint="eastAsia"/>
        </w:rPr>
        <w:t>很明显，“一切的事”这个普遍的短语必须如此限定。</w:t>
      </w:r>
    </w:p>
    <w:p w14:paraId="2B5F246B">
      <w:pPr>
        <w:spacing w:after="514" w:line="259" w:lineRule="auto"/>
        <w:ind w:left="0" w:firstLine="0"/>
        <w:jc w:val="left"/>
        <w:rPr>
          <w:rFonts w:hint="eastAsia"/>
        </w:rPr>
      </w:pPr>
    </w:p>
    <w:p w14:paraId="6FE60196">
      <w:pPr>
        <w:spacing w:after="514" w:line="259" w:lineRule="auto"/>
        <w:ind w:left="0" w:firstLine="0"/>
        <w:jc w:val="left"/>
        <w:rPr>
          <w:rFonts w:hint="eastAsia"/>
        </w:rPr>
      </w:pPr>
      <w:r>
        <w:rPr>
          <w:rFonts w:hint="eastAsia"/>
        </w:rPr>
        <w:t>But Peter, in his reply to Christ, refers, not to the knowledge of doctrines or actions, but to the knowledge of the heart.</w:t>
      </w:r>
    </w:p>
    <w:p w14:paraId="3A160B89">
      <w:pPr>
        <w:spacing w:after="514" w:line="259" w:lineRule="auto"/>
        <w:ind w:left="0" w:firstLine="0"/>
        <w:jc w:val="left"/>
        <w:rPr>
          <w:rFonts w:hint="eastAsia"/>
        </w:rPr>
      </w:pPr>
      <w:r>
        <w:rPr>
          <w:rFonts w:hint="eastAsia"/>
        </w:rPr>
        <w:t>但彼得在回答基督时，所指的不是对教义或行为的知识，而是对内心的知识。</w:t>
      </w:r>
    </w:p>
    <w:p w14:paraId="549BE264">
      <w:pPr>
        <w:spacing w:after="514" w:line="259" w:lineRule="auto"/>
        <w:ind w:left="0" w:firstLine="0"/>
        <w:jc w:val="left"/>
        <w:rPr>
          <w:rFonts w:hint="eastAsia"/>
        </w:rPr>
      </w:pPr>
    </w:p>
    <w:p w14:paraId="5191D9B7">
      <w:pPr>
        <w:spacing w:after="514" w:line="259" w:lineRule="auto"/>
        <w:ind w:left="0" w:firstLine="0"/>
        <w:jc w:val="left"/>
        <w:rPr>
          <w:rFonts w:hint="eastAsia"/>
        </w:rPr>
      </w:pPr>
      <w:r>
        <w:rPr>
          <w:rFonts w:hint="eastAsia"/>
        </w:rPr>
        <w:t>Jesus had thrice asked whether Peter loved him.</w:t>
      </w:r>
    </w:p>
    <w:p w14:paraId="5805FCA6">
      <w:pPr>
        <w:spacing w:after="514" w:line="259" w:lineRule="auto"/>
        <w:ind w:left="0" w:firstLine="0"/>
        <w:jc w:val="left"/>
        <w:rPr>
          <w:rFonts w:hint="eastAsia"/>
        </w:rPr>
      </w:pPr>
      <w:r>
        <w:rPr>
          <w:rFonts w:hint="eastAsia"/>
        </w:rPr>
        <w:t>耶稣曾三次问彼得是否爱祂。</w:t>
      </w:r>
    </w:p>
    <w:p w14:paraId="5590A4BD">
      <w:pPr>
        <w:spacing w:after="514" w:line="259" w:lineRule="auto"/>
        <w:ind w:left="0" w:firstLine="0"/>
        <w:jc w:val="left"/>
        <w:rPr>
          <w:rFonts w:hint="eastAsia"/>
        </w:rPr>
      </w:pPr>
    </w:p>
    <w:p w14:paraId="2E7A3067">
      <w:pPr>
        <w:spacing w:after="514" w:line="259" w:lineRule="auto"/>
        <w:ind w:left="0" w:firstLine="0"/>
        <w:jc w:val="left"/>
        <w:rPr>
          <w:rFonts w:hint="eastAsia"/>
        </w:rPr>
      </w:pPr>
      <w:r>
        <w:rPr>
          <w:rFonts w:hint="eastAsia"/>
        </w:rPr>
        <w:t>The repetition of the question after it had been answered in the affirmative, seemed to imply a doubt of his sincerity, and he said, "Lord, thou knowest all things; thou knowest that I love thee."</w:t>
      </w:r>
    </w:p>
    <w:p w14:paraId="560B447A">
      <w:pPr>
        <w:spacing w:after="514" w:line="259" w:lineRule="auto"/>
        <w:ind w:left="0" w:firstLine="0"/>
        <w:jc w:val="left"/>
        <w:rPr>
          <w:rFonts w:hint="eastAsia"/>
        </w:rPr>
      </w:pPr>
      <w:r>
        <w:rPr>
          <w:rFonts w:hint="eastAsia"/>
        </w:rPr>
        <w:t>在得到肯定回答后重复问题，似乎暗示了对他的真诚的怀疑，于是他说：“主啊，你是无所不知的；你知道我爱你。”</w:t>
      </w:r>
    </w:p>
    <w:p w14:paraId="63841CBE">
      <w:pPr>
        <w:spacing w:after="514" w:line="259" w:lineRule="auto"/>
        <w:ind w:left="0" w:firstLine="0"/>
        <w:jc w:val="left"/>
        <w:rPr>
          <w:rFonts w:hint="eastAsia"/>
        </w:rPr>
      </w:pPr>
    </w:p>
    <w:p w14:paraId="45E47685">
      <w:pPr>
        <w:spacing w:after="514" w:line="259" w:lineRule="auto"/>
        <w:ind w:left="0" w:firstLine="0"/>
        <w:jc w:val="left"/>
        <w:rPr>
          <w:rFonts w:hint="eastAsia"/>
        </w:rPr>
      </w:pPr>
      <w:r>
        <w:rPr>
          <w:rFonts w:hint="eastAsia"/>
        </w:rPr>
        <w:t>'Why dost thou put the question so often?</w:t>
      </w:r>
    </w:p>
    <w:p w14:paraId="2BE21919">
      <w:pPr>
        <w:spacing w:after="514" w:line="259" w:lineRule="auto"/>
        <w:ind w:left="0" w:firstLine="0"/>
        <w:jc w:val="left"/>
        <w:rPr>
          <w:rFonts w:hint="eastAsia"/>
        </w:rPr>
      </w:pPr>
      <w:r>
        <w:rPr>
          <w:rFonts w:hint="eastAsia"/>
        </w:rPr>
        <w:t>‘你为何如此频繁地问这个问题？</w:t>
      </w:r>
    </w:p>
    <w:p w14:paraId="79EEEA5E">
      <w:pPr>
        <w:spacing w:after="514" w:line="259" w:lineRule="auto"/>
        <w:ind w:left="0" w:firstLine="0"/>
        <w:jc w:val="left"/>
        <w:rPr>
          <w:rFonts w:hint="eastAsia"/>
        </w:rPr>
      </w:pPr>
    </w:p>
    <w:p w14:paraId="42627E7F">
      <w:pPr>
        <w:spacing w:after="514" w:line="259" w:lineRule="auto"/>
        <w:ind w:left="0" w:firstLine="0"/>
        <w:jc w:val="left"/>
        <w:rPr>
          <w:rFonts w:hint="eastAsia"/>
        </w:rPr>
      </w:pPr>
      <w:r>
        <w:rPr>
          <w:rFonts w:hint="eastAsia"/>
        </w:rPr>
        <w:t>There is nothing concealed from thee, not even the secrets of the heart.</w:t>
      </w:r>
    </w:p>
    <w:p w14:paraId="7642BE8B">
      <w:pPr>
        <w:spacing w:after="514" w:line="259" w:lineRule="auto"/>
        <w:ind w:left="0" w:firstLine="0"/>
        <w:jc w:val="left"/>
        <w:rPr>
          <w:rFonts w:hint="eastAsia"/>
        </w:rPr>
      </w:pPr>
      <w:r>
        <w:rPr>
          <w:rFonts w:hint="eastAsia"/>
        </w:rPr>
        <w:t>没有什么能向你隐藏，连内心的秘密也不能。</w:t>
      </w:r>
    </w:p>
    <w:p w14:paraId="5281D851">
      <w:pPr>
        <w:spacing w:after="514" w:line="259" w:lineRule="auto"/>
        <w:ind w:left="0" w:firstLine="0"/>
        <w:jc w:val="left"/>
        <w:rPr>
          <w:rFonts w:hint="eastAsia"/>
        </w:rPr>
      </w:pPr>
    </w:p>
    <w:p w14:paraId="0F57057E">
      <w:pPr>
        <w:spacing w:after="514" w:line="259" w:lineRule="auto"/>
        <w:ind w:left="0" w:firstLine="0"/>
        <w:jc w:val="left"/>
        <w:rPr>
          <w:rFonts w:hint="eastAsia"/>
        </w:rPr>
      </w:pPr>
      <w:r>
        <w:rPr>
          <w:rFonts w:hint="eastAsia"/>
        </w:rPr>
        <w:t>Thou needest not to be told that my affection to thee is genuine.'</w:t>
      </w:r>
    </w:p>
    <w:p w14:paraId="452E1541">
      <w:pPr>
        <w:spacing w:after="514" w:line="259" w:lineRule="auto"/>
        <w:ind w:left="0" w:firstLine="0"/>
        <w:jc w:val="left"/>
        <w:rPr>
          <w:rFonts w:hint="eastAsia"/>
        </w:rPr>
      </w:pPr>
      <w:r>
        <w:rPr>
          <w:rFonts w:hint="eastAsia"/>
        </w:rPr>
        <w:t>你无需被告知我对你的情感是真诚的。’</w:t>
      </w:r>
    </w:p>
    <w:p w14:paraId="2D8A0107">
      <w:pPr>
        <w:spacing w:after="514" w:line="259" w:lineRule="auto"/>
        <w:ind w:left="0" w:firstLine="0"/>
        <w:jc w:val="left"/>
        <w:rPr>
          <w:rFonts w:hint="eastAsia"/>
        </w:rPr>
      </w:pPr>
    </w:p>
    <w:p w14:paraId="3E38D26A">
      <w:pPr>
        <w:spacing w:after="514" w:line="259" w:lineRule="auto"/>
        <w:ind w:left="0" w:firstLine="0"/>
        <w:jc w:val="left"/>
        <w:rPr>
          <w:rFonts w:hint="eastAsia"/>
        </w:rPr>
      </w:pPr>
      <w:r>
        <w:rPr>
          <w:rFonts w:hint="eastAsia"/>
        </w:rPr>
        <w:t>This is plainly to ascribe omniscience to Christ, who was so far from correcting the apostle, as he would have done if he had deified him being only a man, that he gave a virtual sanction to what he had said, by subjoining, "Feed my sheep."</w:t>
      </w:r>
    </w:p>
    <w:p w14:paraId="62EC477C">
      <w:pPr>
        <w:spacing w:after="514" w:line="259" w:lineRule="auto"/>
        <w:ind w:left="0" w:firstLine="0"/>
        <w:jc w:val="left"/>
        <w:rPr>
          <w:rFonts w:hint="eastAsia"/>
        </w:rPr>
      </w:pPr>
      <w:r>
        <w:rPr>
          <w:rFonts w:hint="eastAsia"/>
        </w:rPr>
        <w:t>这显然是将无所不知归于基督，而基督远非纠正使徒，（如果祂只是一个人而被他神化，祂本会如此做的），反而通过附加“你喂养我的羊”来给予他所说的话以事实上的认可。</w:t>
      </w:r>
    </w:p>
    <w:p w14:paraId="57527636">
      <w:pPr>
        <w:spacing w:after="514" w:line="259" w:lineRule="auto"/>
        <w:ind w:left="0" w:firstLine="0"/>
        <w:jc w:val="left"/>
        <w:rPr>
          <w:rFonts w:hint="eastAsia"/>
        </w:rPr>
      </w:pPr>
    </w:p>
    <w:p w14:paraId="16A06484">
      <w:pPr>
        <w:spacing w:after="514" w:line="259" w:lineRule="auto"/>
        <w:ind w:left="0" w:firstLine="0"/>
        <w:jc w:val="left"/>
        <w:rPr>
          <w:rFonts w:hint="eastAsia"/>
        </w:rPr>
      </w:pPr>
      <w:r>
        <w:rPr>
          <w:rFonts w:hint="eastAsia"/>
        </w:rPr>
        <w:t>Farther, Immutability is ascribed to him, which is a divine attribute incommunicable to a creature.</w:t>
      </w:r>
    </w:p>
    <w:p w14:paraId="38CB687A">
      <w:pPr>
        <w:spacing w:after="514" w:line="259" w:lineRule="auto"/>
        <w:ind w:left="0" w:firstLine="0"/>
        <w:jc w:val="left"/>
        <w:rPr>
          <w:rFonts w:hint="eastAsia"/>
        </w:rPr>
      </w:pPr>
      <w:r>
        <w:rPr>
          <w:rFonts w:hint="eastAsia"/>
        </w:rPr>
        <w:t>此外，不变性被归于祂，这是一个不可传递给受造物的神圣属性。</w:t>
      </w:r>
    </w:p>
    <w:p w14:paraId="6216A6F7">
      <w:pPr>
        <w:spacing w:after="514" w:line="259" w:lineRule="auto"/>
        <w:ind w:left="0" w:firstLine="0"/>
        <w:jc w:val="left"/>
        <w:rPr>
          <w:rFonts w:hint="eastAsia"/>
        </w:rPr>
      </w:pPr>
    </w:p>
    <w:p w14:paraId="122F3CCB">
      <w:pPr>
        <w:spacing w:after="514" w:line="259" w:lineRule="auto"/>
        <w:ind w:left="0" w:firstLine="0"/>
        <w:jc w:val="left"/>
        <w:rPr>
          <w:rFonts w:hint="eastAsia"/>
        </w:rPr>
      </w:pPr>
      <w:r>
        <w:rPr>
          <w:rFonts w:hint="eastAsia"/>
        </w:rPr>
        <w:t>"Jesus Christ is the same yesterday and to-day, and for ever,"* or the same in all ages, past, present, and to come.</w:t>
      </w:r>
    </w:p>
    <w:p w14:paraId="21A9A4F0">
      <w:pPr>
        <w:spacing w:after="514" w:line="259" w:lineRule="auto"/>
        <w:ind w:left="0" w:firstLine="0"/>
        <w:jc w:val="left"/>
        <w:rPr>
          <w:rFonts w:hint="eastAsia"/>
        </w:rPr>
      </w:pPr>
      <w:r>
        <w:rPr>
          <w:rFonts w:hint="eastAsia"/>
        </w:rPr>
        <w:t>“耶稣基督，昨日、今日、一直到永远是一样的，”* 或在过去、现在和未来的所有世代中都是一样的。</w:t>
      </w:r>
    </w:p>
    <w:p w14:paraId="39090FEE">
      <w:pPr>
        <w:spacing w:after="514" w:line="259" w:lineRule="auto"/>
        <w:ind w:left="0" w:firstLine="0"/>
        <w:jc w:val="left"/>
        <w:rPr>
          <w:rFonts w:hint="eastAsia"/>
        </w:rPr>
      </w:pPr>
    </w:p>
    <w:p w14:paraId="6D3970D4">
      <w:pPr>
        <w:spacing w:after="514" w:line="259" w:lineRule="auto"/>
        <w:ind w:left="0" w:firstLine="0"/>
        <w:jc w:val="left"/>
        <w:rPr>
          <w:rFonts w:hint="eastAsia"/>
        </w:rPr>
      </w:pPr>
      <w:r>
        <w:rPr>
          <w:rFonts w:hint="eastAsia"/>
        </w:rPr>
        <w:t>This proposition was intended, as appears from the context, either to excite the Hebrews to imitate the conduct of their rulers who had died in the Lord, by an assurance of the same happy result to themselves, founded on the unfailing love and power of the Redeemer; or to engage them to constancy in the faith, because the Author of the Gospel is unchangeable in his authority to command, and in his ability to protect and reward.</w:t>
      </w:r>
    </w:p>
    <w:p w14:paraId="58029F1A">
      <w:pPr>
        <w:spacing w:after="514" w:line="259" w:lineRule="auto"/>
        <w:ind w:left="0" w:firstLine="0"/>
        <w:jc w:val="left"/>
        <w:rPr>
          <w:rFonts w:hint="eastAsia"/>
        </w:rPr>
      </w:pPr>
      <w:r>
        <w:rPr>
          <w:rFonts w:hint="eastAsia"/>
        </w:rPr>
        <w:t>这个命题，从上下文看，其意图要么是激励希伯来人效法他们那些在主里死了的领袖的行为，藉着确信他们自己也会有同样幸福的结果，这确信建立在救赎主永不改变的爱和能力之上；要么是促使他们坚守信仰，因为福音的创始者在祂命令的权柄上，以及在祂保护和奖赏的能力上，都是不变的。</w:t>
      </w:r>
    </w:p>
    <w:p w14:paraId="1A474F57">
      <w:pPr>
        <w:spacing w:after="514" w:line="259" w:lineRule="auto"/>
        <w:ind w:left="0" w:firstLine="0"/>
        <w:jc w:val="left"/>
        <w:rPr>
          <w:rFonts w:hint="eastAsia"/>
        </w:rPr>
      </w:pPr>
    </w:p>
    <w:p w14:paraId="548E97C4">
      <w:pPr>
        <w:spacing w:after="514" w:line="259" w:lineRule="auto"/>
        <w:ind w:left="0" w:firstLine="0"/>
        <w:jc w:val="left"/>
        <w:rPr>
          <w:rFonts w:hint="eastAsia"/>
        </w:rPr>
      </w:pPr>
      <w:r>
        <w:rPr>
          <w:rFonts w:hint="eastAsia"/>
        </w:rPr>
        <w:t>Whatever is the connexion, it is solemnly asserted that he is a person, of whom perpetual identity of nature and character may be predicated.</w:t>
      </w:r>
    </w:p>
    <w:p w14:paraId="355ABCE2">
      <w:pPr>
        <w:spacing w:after="514" w:line="259" w:lineRule="auto"/>
        <w:ind w:left="0" w:firstLine="0"/>
        <w:jc w:val="left"/>
        <w:rPr>
          <w:rFonts w:hint="eastAsia"/>
        </w:rPr>
      </w:pPr>
      <w:r>
        <w:rPr>
          <w:rFonts w:hint="eastAsia"/>
        </w:rPr>
        <w:t>无论上下文如何，这里庄严地断言，祂是一个可以被断定为具有永恒不变的本性和品格的位格。</w:t>
      </w:r>
    </w:p>
    <w:p w14:paraId="0396BB7F">
      <w:pPr>
        <w:spacing w:after="514" w:line="259" w:lineRule="auto"/>
        <w:ind w:left="0" w:firstLine="0"/>
        <w:jc w:val="left"/>
        <w:rPr>
          <w:rFonts w:hint="eastAsia"/>
        </w:rPr>
      </w:pPr>
    </w:p>
    <w:p w14:paraId="679DD561">
      <w:pPr>
        <w:spacing w:after="514" w:line="259" w:lineRule="auto"/>
        <w:ind w:left="0" w:firstLine="0"/>
        <w:jc w:val="left"/>
        <w:rPr>
          <w:rFonts w:hint="eastAsia"/>
        </w:rPr>
      </w:pPr>
      <w:r>
        <w:rPr>
          <w:rFonts w:hint="eastAsia"/>
        </w:rPr>
        <w:t>If he is only a man, it is impossible to conceive with what propriety these things are spoken of him.</w:t>
      </w:r>
    </w:p>
    <w:p w14:paraId="35DD1A99">
      <w:pPr>
        <w:spacing w:after="514" w:line="259" w:lineRule="auto"/>
        <w:ind w:left="0" w:firstLine="0"/>
        <w:jc w:val="left"/>
        <w:rPr>
          <w:rFonts w:hint="eastAsia"/>
        </w:rPr>
      </w:pPr>
      <w:r>
        <w:rPr>
          <w:rFonts w:hint="eastAsia"/>
        </w:rPr>
        <w:t>如果祂只是一个人，就无法想象以何种恰当性可以说这些话论到祂。</w:t>
      </w:r>
    </w:p>
    <w:p w14:paraId="5EE9CAA1">
      <w:pPr>
        <w:spacing w:after="514" w:line="259" w:lineRule="auto"/>
        <w:ind w:left="0" w:firstLine="0"/>
        <w:jc w:val="left"/>
        <w:rPr>
          <w:rFonts w:hint="eastAsia"/>
        </w:rPr>
      </w:pPr>
    </w:p>
    <w:p w14:paraId="32F4E836">
      <w:pPr>
        <w:spacing w:after="514" w:line="259" w:lineRule="auto"/>
        <w:ind w:left="0" w:firstLine="0"/>
        <w:jc w:val="left"/>
        <w:rPr>
          <w:rFonts w:hint="eastAsia"/>
        </w:rPr>
      </w:pPr>
      <w:r>
        <w:rPr>
          <w:rFonts w:hint="eastAsia"/>
        </w:rPr>
        <w:t>His history is full of changes.</w:t>
      </w:r>
    </w:p>
    <w:p w14:paraId="193DD64B">
      <w:pPr>
        <w:spacing w:after="514" w:line="259" w:lineRule="auto"/>
        <w:ind w:left="0" w:firstLine="0"/>
        <w:jc w:val="left"/>
        <w:rPr>
          <w:rFonts w:hint="eastAsia"/>
        </w:rPr>
      </w:pPr>
      <w:r>
        <w:rPr>
          <w:rFonts w:hint="eastAsia"/>
        </w:rPr>
        <w:t>祂的历史充满了变化。</w:t>
      </w:r>
    </w:p>
    <w:p w14:paraId="37C07E83">
      <w:pPr>
        <w:spacing w:after="514" w:line="259" w:lineRule="auto"/>
        <w:ind w:left="0" w:firstLine="0"/>
        <w:jc w:val="left"/>
        <w:rPr>
          <w:rFonts w:hint="eastAsia"/>
        </w:rPr>
      </w:pPr>
    </w:p>
    <w:p w14:paraId="60E64205">
      <w:pPr>
        <w:spacing w:after="514" w:line="259" w:lineRule="auto"/>
        <w:ind w:left="0" w:firstLine="0"/>
        <w:jc w:val="left"/>
        <w:rPr>
          <w:rFonts w:hint="eastAsia"/>
        </w:rPr>
      </w:pPr>
      <w:r>
        <w:rPr>
          <w:rFonts w:hint="eastAsia"/>
        </w:rPr>
        <w:t>Not only did he pass through those which commonly happen to men, but he was once in a state of profound humiliation, and now he is raised to great dignity and authority.</w:t>
      </w:r>
    </w:p>
    <w:p w14:paraId="034732C1">
      <w:pPr>
        <w:spacing w:after="514" w:line="259" w:lineRule="auto"/>
        <w:ind w:left="0" w:firstLine="0"/>
        <w:jc w:val="left"/>
        <w:rPr>
          <w:rFonts w:hint="eastAsia"/>
        </w:rPr>
      </w:pPr>
      <w:r>
        <w:rPr>
          <w:rFonts w:hint="eastAsia"/>
        </w:rPr>
        <w:t>祂不仅经历了人通常会经历的变化，而且祂曾一度处于极度谦卑的状态，而现在祂被高举到极大的尊严和权柄。</w:t>
      </w:r>
    </w:p>
    <w:p w14:paraId="781D1546">
      <w:pPr>
        <w:spacing w:after="514" w:line="259" w:lineRule="auto"/>
        <w:ind w:left="0" w:firstLine="0"/>
        <w:jc w:val="left"/>
        <w:rPr>
          <w:rFonts w:hint="eastAsia"/>
        </w:rPr>
      </w:pPr>
    </w:p>
    <w:p w14:paraId="6B62A6C9">
      <w:pPr>
        <w:spacing w:after="514" w:line="259" w:lineRule="auto"/>
        <w:ind w:left="0" w:firstLine="0"/>
        <w:jc w:val="left"/>
        <w:rPr>
          <w:rFonts w:hint="eastAsia"/>
        </w:rPr>
      </w:pPr>
      <w:r>
        <w:rPr>
          <w:rFonts w:hint="eastAsia"/>
        </w:rPr>
        <w:t>According to Socinus and his followers, he experienced the most wonderful of all changes, for having been a man, he has since been made a God.</w:t>
      </w:r>
    </w:p>
    <w:p w14:paraId="01CAD639">
      <w:pPr>
        <w:spacing w:after="514" w:line="259" w:lineRule="auto"/>
        <w:ind w:left="0" w:firstLine="0"/>
        <w:jc w:val="left"/>
        <w:rPr>
          <w:rFonts w:hint="eastAsia"/>
        </w:rPr>
      </w:pPr>
      <w:r>
        <w:rPr>
          <w:rFonts w:hint="eastAsia"/>
        </w:rPr>
        <w:t>根据索西努及其追随者的说法，祂经历了所有变化中最奇妙的，因为祂曾是一个人，后来却被造成一个神。</w:t>
      </w:r>
    </w:p>
    <w:p w14:paraId="353405E3">
      <w:pPr>
        <w:spacing w:after="514" w:line="259" w:lineRule="auto"/>
        <w:ind w:left="0" w:firstLine="0"/>
        <w:jc w:val="left"/>
        <w:rPr>
          <w:rFonts w:hint="eastAsia"/>
        </w:rPr>
      </w:pPr>
    </w:p>
    <w:p w14:paraId="16B988C4">
      <w:pPr>
        <w:spacing w:after="514" w:line="259" w:lineRule="auto"/>
        <w:ind w:left="0" w:firstLine="0"/>
        <w:jc w:val="left"/>
        <w:rPr>
          <w:rFonts w:hint="eastAsia"/>
        </w:rPr>
      </w:pPr>
      <w:r>
        <w:rPr>
          <w:rFonts w:hint="eastAsia"/>
        </w:rPr>
        <w:t>To ascribe immutability to his person, if merely human, would be absurd and contrary to fact; and on this hypothesis, such passages as convey that idea can be understood only of his doctrine.</w:t>
      </w:r>
    </w:p>
    <w:p w14:paraId="3A7ABE12">
      <w:pPr>
        <w:spacing w:after="514" w:line="259" w:lineRule="auto"/>
        <w:ind w:left="0" w:firstLine="0"/>
        <w:jc w:val="left"/>
        <w:rPr>
          <w:rFonts w:hint="eastAsia"/>
        </w:rPr>
      </w:pPr>
      <w:r>
        <w:rPr>
          <w:rFonts w:hint="eastAsia"/>
        </w:rPr>
        <w:t>如果祂的位格仅仅是属人的，将不变性归于祂将是荒谬且与事实相悖的；在这种假设下，传达这种观念的经文只能被理解为论到祂的教义。</w:t>
      </w:r>
    </w:p>
    <w:p w14:paraId="7CED4364">
      <w:pPr>
        <w:spacing w:after="514" w:line="259" w:lineRule="auto"/>
        <w:ind w:left="0" w:firstLine="0"/>
        <w:jc w:val="left"/>
        <w:rPr>
          <w:rFonts w:hint="eastAsia"/>
        </w:rPr>
      </w:pPr>
    </w:p>
    <w:p w14:paraId="78417DB5">
      <w:pPr>
        <w:spacing w:after="514" w:line="259" w:lineRule="auto"/>
        <w:ind w:left="0" w:firstLine="0"/>
        <w:jc w:val="left"/>
        <w:rPr>
          <w:rFonts w:hint="eastAsia"/>
        </w:rPr>
      </w:pPr>
      <w:r>
        <w:rPr>
          <w:rFonts w:hint="eastAsia"/>
        </w:rPr>
        <w:t>But his person is certainly the subject of the following address, and he is contemplated in his uncreated nature.</w:t>
      </w:r>
    </w:p>
    <w:p w14:paraId="73892E86">
      <w:pPr>
        <w:spacing w:after="514" w:line="259" w:lineRule="auto"/>
        <w:ind w:left="0" w:firstLine="0"/>
        <w:jc w:val="left"/>
        <w:rPr>
          <w:rFonts w:hint="eastAsia"/>
        </w:rPr>
      </w:pPr>
      <w:r>
        <w:rPr>
          <w:rFonts w:hint="eastAsia"/>
        </w:rPr>
        <w:t>但祂的位格肯定是以下这段话的主题，并且祂被视为在祂那非受造的本性中。</w:t>
      </w:r>
    </w:p>
    <w:p w14:paraId="3C674DF8">
      <w:pPr>
        <w:spacing w:after="514" w:line="259" w:lineRule="auto"/>
        <w:ind w:left="0" w:firstLine="0"/>
        <w:jc w:val="left"/>
        <w:rPr>
          <w:rFonts w:hint="eastAsia"/>
        </w:rPr>
      </w:pPr>
    </w:p>
    <w:p w14:paraId="213B3FD4">
      <w:pPr>
        <w:spacing w:after="514" w:line="259" w:lineRule="auto"/>
        <w:ind w:left="0" w:firstLine="0"/>
        <w:jc w:val="left"/>
        <w:rPr>
          <w:rFonts w:hint="eastAsia"/>
        </w:rPr>
      </w:pPr>
      <w:r>
        <w:rPr>
          <w:rFonts w:hint="eastAsia"/>
        </w:rPr>
        <w:t>"And thou, Lord, in the beginning hast laid the foundations of the earth, and the heavens are the work of thine hands; They shall perish, but thou remainest; and they all shall wax old as doth a garment; and as a vesture shalt thou fold them up, and they shall be changed; but thou art the same, and thy years shall not fail."†</w:t>
      </w:r>
    </w:p>
    <w:p w14:paraId="121871B0">
      <w:pPr>
        <w:spacing w:after="514" w:line="259" w:lineRule="auto"/>
        <w:ind w:left="0" w:firstLine="0"/>
        <w:jc w:val="left"/>
        <w:rPr>
          <w:rFonts w:hint="eastAsia"/>
        </w:rPr>
      </w:pPr>
      <w:r>
        <w:rPr>
          <w:rFonts w:hint="eastAsia"/>
        </w:rPr>
        <w:t>“又说：‘主啊，你起初立了地的根基，天也是你手所造的。天地都要灭没，你却要长存。天地都要像衣服渐渐旧了；你要将天地卷起来，像一件外衣，天地就都改变了。惟有你永不改变，你的年数没有穷尽。’”†</w:t>
      </w:r>
    </w:p>
    <w:p w14:paraId="472115D8">
      <w:pPr>
        <w:spacing w:after="514" w:line="259" w:lineRule="auto"/>
        <w:ind w:left="0" w:firstLine="0"/>
        <w:jc w:val="left"/>
        <w:rPr>
          <w:rFonts w:hint="eastAsia"/>
        </w:rPr>
      </w:pPr>
    </w:p>
    <w:p w14:paraId="4B1986DC">
      <w:pPr>
        <w:spacing w:after="514" w:line="259" w:lineRule="auto"/>
        <w:ind w:left="0" w:firstLine="0"/>
        <w:jc w:val="left"/>
        <w:rPr>
          <w:rFonts w:hint="eastAsia"/>
        </w:rPr>
      </w:pPr>
      <w:r>
        <w:rPr>
          <w:rFonts w:hint="eastAsia"/>
        </w:rPr>
        <w:t>There can be no doubt to whom these words should be applied, because they are quoted in the first chapter of the Epistle to the Hebrews, to prove the superiority of the Son to angels.</w:t>
      </w:r>
    </w:p>
    <w:p w14:paraId="62F84699">
      <w:pPr>
        <w:spacing w:after="514" w:line="259" w:lineRule="auto"/>
        <w:ind w:left="0" w:firstLine="0"/>
        <w:jc w:val="left"/>
        <w:rPr>
          <w:rFonts w:hint="eastAsia"/>
        </w:rPr>
      </w:pPr>
      <w:r>
        <w:rPr>
          <w:rFonts w:hint="eastAsia"/>
        </w:rPr>
        <w:t>毫无疑问这些话应应用于谁，因为它们在希伯来书第一章被引用，以证明子优于天使。</w:t>
      </w:r>
    </w:p>
    <w:p w14:paraId="35DED4EA">
      <w:pPr>
        <w:spacing w:after="514" w:line="259" w:lineRule="auto"/>
        <w:ind w:left="0" w:firstLine="0"/>
        <w:jc w:val="left"/>
        <w:rPr>
          <w:rFonts w:hint="eastAsia"/>
        </w:rPr>
      </w:pPr>
    </w:p>
    <w:p w14:paraId="2C800A51">
      <w:pPr>
        <w:spacing w:after="514" w:line="259" w:lineRule="auto"/>
        <w:ind w:left="0" w:firstLine="0"/>
        <w:jc w:val="left"/>
        <w:rPr>
          <w:rFonts w:hint="eastAsia"/>
        </w:rPr>
      </w:pPr>
      <w:r>
        <w:rPr>
          <w:rFonts w:hint="eastAsia"/>
        </w:rPr>
        <w:t>They refer immediately to his immutable duration; but this attribute is peculiar to one who exists by necessity of nature, which implies the perpetual possession of every possible perfection.</w:t>
      </w:r>
    </w:p>
    <w:p w14:paraId="7F102BCA">
      <w:pPr>
        <w:spacing w:after="514" w:line="259" w:lineRule="auto"/>
        <w:ind w:left="0" w:firstLine="0"/>
        <w:jc w:val="left"/>
        <w:rPr>
          <w:rFonts w:hint="eastAsia"/>
        </w:rPr>
      </w:pPr>
      <w:r>
        <w:rPr>
          <w:rFonts w:hint="eastAsia"/>
        </w:rPr>
        <w:t>它们直接指祂不变的存续；但这个属性是特属于那位因本性之必然性而存在的，这暗示了对每一种可能完美的永久拥有。</w:t>
      </w:r>
    </w:p>
    <w:p w14:paraId="31F6BDB7">
      <w:pPr>
        <w:spacing w:after="514" w:line="259" w:lineRule="auto"/>
        <w:ind w:left="0" w:firstLine="0"/>
        <w:jc w:val="left"/>
        <w:rPr>
          <w:rFonts w:hint="eastAsia"/>
        </w:rPr>
      </w:pPr>
    </w:p>
    <w:p w14:paraId="1C1A4D56">
      <w:pPr>
        <w:spacing w:after="514" w:line="259" w:lineRule="auto"/>
        <w:ind w:left="0" w:firstLine="0"/>
        <w:jc w:val="left"/>
        <w:rPr>
          <w:rFonts w:hint="eastAsia"/>
        </w:rPr>
      </w:pPr>
      <w:r>
        <w:rPr>
          <w:rFonts w:hint="eastAsia"/>
        </w:rPr>
        <w:t>Lastly, Divine power is ascribed to him.</w:t>
      </w:r>
    </w:p>
    <w:p w14:paraId="28FE2CD8">
      <w:pPr>
        <w:spacing w:after="514" w:line="259" w:lineRule="auto"/>
        <w:ind w:left="0" w:firstLine="0"/>
        <w:jc w:val="left"/>
        <w:rPr>
          <w:rFonts w:hint="eastAsia"/>
        </w:rPr>
      </w:pPr>
      <w:r>
        <w:rPr>
          <w:rFonts w:hint="eastAsia"/>
        </w:rPr>
        <w:t>最后，神圣的能力被归于祂。</w:t>
      </w:r>
    </w:p>
    <w:p w14:paraId="1BCD571E">
      <w:pPr>
        <w:spacing w:after="514" w:line="259" w:lineRule="auto"/>
        <w:ind w:left="0" w:firstLine="0"/>
        <w:jc w:val="left"/>
        <w:rPr>
          <w:rFonts w:hint="eastAsia"/>
        </w:rPr>
      </w:pPr>
    </w:p>
    <w:p w14:paraId="0210DC27">
      <w:pPr>
        <w:spacing w:after="514" w:line="259" w:lineRule="auto"/>
        <w:ind w:left="0" w:firstLine="0"/>
        <w:jc w:val="left"/>
        <w:rPr>
          <w:rFonts w:hint="eastAsia"/>
        </w:rPr>
      </w:pPr>
      <w:r>
        <w:rPr>
          <w:rFonts w:hint="eastAsia"/>
        </w:rPr>
        <w:t>He is called the mighty God, when he is announced by a prophet as a child to be born, and a Son to be given to us; ‡ and "his kingdom ruleth over all."</w:t>
      </w:r>
    </w:p>
    <w:p w14:paraId="0578D468">
      <w:pPr>
        <w:spacing w:after="514" w:line="259" w:lineRule="auto"/>
        <w:ind w:left="0" w:firstLine="0"/>
        <w:jc w:val="left"/>
        <w:rPr>
          <w:rFonts w:hint="eastAsia"/>
        </w:rPr>
      </w:pPr>
      <w:r>
        <w:rPr>
          <w:rFonts w:hint="eastAsia"/>
        </w:rPr>
        <w:t>当一位先知宣告祂为一个将要降生的婴孩，一个将要赐给我们的儿子时，祂被称为全能的神；‡ 并且“祂的国统管万有。”</w:t>
      </w:r>
    </w:p>
    <w:p w14:paraId="32D8A6D4">
      <w:pPr>
        <w:spacing w:after="514" w:line="259" w:lineRule="auto"/>
        <w:ind w:left="0" w:firstLine="0"/>
        <w:jc w:val="left"/>
        <w:rPr>
          <w:rFonts w:hint="eastAsia"/>
        </w:rPr>
      </w:pPr>
    </w:p>
    <w:p w14:paraId="177029A1">
      <w:pPr>
        <w:spacing w:after="514" w:line="259" w:lineRule="auto"/>
        <w:ind w:left="0" w:firstLine="0"/>
        <w:jc w:val="left"/>
        <w:rPr>
          <w:rFonts w:hint="eastAsia"/>
        </w:rPr>
      </w:pPr>
      <w:r>
        <w:rPr>
          <w:rFonts w:hint="eastAsia"/>
        </w:rPr>
        <w:t>But the consideration of his omnipotence leads me to the next part of our division.</w:t>
      </w:r>
    </w:p>
    <w:p w14:paraId="610D5BED">
      <w:pPr>
        <w:spacing w:after="514" w:line="259" w:lineRule="auto"/>
        <w:ind w:left="0" w:firstLine="0"/>
        <w:jc w:val="left"/>
        <w:rPr>
          <w:rFonts w:hint="eastAsia"/>
        </w:rPr>
      </w:pPr>
      <w:r>
        <w:rPr>
          <w:rFonts w:hint="eastAsia"/>
        </w:rPr>
        <w:t>但对祂全能的思考引导我进入我们划分的下一部分。</w:t>
      </w:r>
    </w:p>
    <w:p w14:paraId="412E1874">
      <w:pPr>
        <w:spacing w:after="514" w:line="259" w:lineRule="auto"/>
        <w:ind w:left="0" w:firstLine="0"/>
        <w:jc w:val="left"/>
        <w:rPr>
          <w:rFonts w:hint="eastAsia"/>
        </w:rPr>
      </w:pPr>
    </w:p>
    <w:p w14:paraId="5AAD8C89">
      <w:pPr>
        <w:spacing w:after="514" w:line="259" w:lineRule="auto"/>
        <w:ind w:left="0" w:firstLine="0"/>
        <w:jc w:val="left"/>
        <w:rPr>
          <w:rFonts w:hint="eastAsia"/>
        </w:rPr>
      </w:pPr>
      <w:r>
        <w:rPr>
          <w:rFonts w:hint="eastAsia"/>
        </w:rPr>
        <w:t>In the third place, It was proposed to prove the Divinity of our Saviour from the works which are ascribed to him, and which are evidently such as no mere man, and I may add, no creature could perform.</w:t>
      </w:r>
    </w:p>
    <w:p w14:paraId="1B1E456F">
      <w:pPr>
        <w:spacing w:after="514" w:line="259" w:lineRule="auto"/>
        <w:ind w:left="0" w:firstLine="0"/>
        <w:jc w:val="left"/>
        <w:rPr>
          <w:rFonts w:hint="eastAsia"/>
        </w:rPr>
      </w:pPr>
      <w:r>
        <w:rPr>
          <w:rFonts w:hint="eastAsia"/>
        </w:rPr>
        <w:t>第三，我们提议从归于我们救主的作为来证明祂的神性，这些作为显然是任何凡人，我还可以加上，任何受造物都无法行的。</w:t>
      </w:r>
    </w:p>
    <w:p w14:paraId="1E224CC4">
      <w:pPr>
        <w:spacing w:after="514" w:line="259" w:lineRule="auto"/>
        <w:ind w:left="0" w:firstLine="0"/>
        <w:jc w:val="left"/>
        <w:rPr>
          <w:rFonts w:hint="eastAsia"/>
        </w:rPr>
      </w:pPr>
    </w:p>
    <w:p w14:paraId="71F65848">
      <w:pPr>
        <w:spacing w:after="514" w:line="259" w:lineRule="auto"/>
        <w:ind w:left="0" w:firstLine="0"/>
        <w:jc w:val="left"/>
        <w:rPr>
          <w:rFonts w:hint="eastAsia"/>
        </w:rPr>
      </w:pPr>
      <w:r>
        <w:rPr>
          <w:rFonts w:hint="eastAsia"/>
        </w:rPr>
        <w:t>Of this our adversaries are aware, and accordingly employ their arts of criticism to prove, that he did not perform them.</w:t>
      </w:r>
    </w:p>
    <w:p w14:paraId="0D273E41">
      <w:pPr>
        <w:spacing w:after="514" w:line="259" w:lineRule="auto"/>
        <w:ind w:left="0" w:firstLine="0"/>
        <w:jc w:val="left"/>
        <w:rPr>
          <w:rFonts w:hint="eastAsia"/>
        </w:rPr>
      </w:pPr>
      <w:r>
        <w:rPr>
          <w:rFonts w:hint="eastAsia"/>
        </w:rPr>
        <w:t>我们的对手意识到这一点，因此运用他们的批判技巧来证明，祂没有行这些作为。</w:t>
      </w:r>
    </w:p>
    <w:p w14:paraId="3A66CB4B">
      <w:pPr>
        <w:spacing w:after="514" w:line="259" w:lineRule="auto"/>
        <w:ind w:left="0" w:firstLine="0"/>
        <w:jc w:val="left"/>
        <w:rPr>
          <w:rFonts w:hint="eastAsia"/>
        </w:rPr>
      </w:pPr>
    </w:p>
    <w:p w14:paraId="5BD5F911">
      <w:pPr>
        <w:spacing w:after="514" w:line="259" w:lineRule="auto"/>
        <w:ind w:left="0" w:firstLine="0"/>
        <w:jc w:val="left"/>
        <w:rPr>
          <w:rFonts w:hint="eastAsia"/>
        </w:rPr>
      </w:pPr>
      <w:r>
        <w:rPr>
          <w:rFonts w:hint="eastAsia"/>
        </w:rPr>
        <w:t>I begin with a passage, in which he evidently claims Divine power, and represents his own works as of equal extent with those of his Father.</w:t>
      </w:r>
    </w:p>
    <w:p w14:paraId="583A9758">
      <w:pPr>
        <w:spacing w:after="514" w:line="259" w:lineRule="auto"/>
        <w:ind w:left="0" w:firstLine="0"/>
        <w:jc w:val="left"/>
        <w:rPr>
          <w:rFonts w:hint="eastAsia"/>
        </w:rPr>
      </w:pPr>
      <w:r>
        <w:rPr>
          <w:rFonts w:hint="eastAsia"/>
        </w:rPr>
        <w:t>我从一段经文开始，其中祂明显地宣告了神圣的能力，并将祂自己的作为描绘成与祂父的作为范围相等。</w:t>
      </w:r>
    </w:p>
    <w:p w14:paraId="5CF8B957">
      <w:pPr>
        <w:spacing w:after="514" w:line="259" w:lineRule="auto"/>
        <w:ind w:left="0" w:firstLine="0"/>
        <w:jc w:val="left"/>
        <w:rPr>
          <w:rFonts w:hint="eastAsia"/>
        </w:rPr>
      </w:pPr>
    </w:p>
    <w:p w14:paraId="757F47C3">
      <w:pPr>
        <w:spacing w:after="514" w:line="259" w:lineRule="auto"/>
        <w:ind w:left="0" w:firstLine="0"/>
        <w:jc w:val="left"/>
        <w:rPr>
          <w:rFonts w:hint="eastAsia"/>
        </w:rPr>
      </w:pPr>
      <w:r>
        <w:rPr>
          <w:rFonts w:hint="eastAsia"/>
        </w:rPr>
        <w:t>"But Jesus answered them, My Father worketh hitherto, and I work.</w:t>
      </w:r>
    </w:p>
    <w:p w14:paraId="30D80BA0">
      <w:pPr>
        <w:spacing w:after="514" w:line="259" w:lineRule="auto"/>
        <w:ind w:left="0" w:firstLine="0"/>
        <w:jc w:val="left"/>
        <w:rPr>
          <w:rFonts w:hint="eastAsia"/>
        </w:rPr>
      </w:pPr>
      <w:r>
        <w:rPr>
          <w:rFonts w:hint="eastAsia"/>
        </w:rPr>
        <w:t>“耶稣就对他们说：‘我父作事直到如今，我也作事。’</w:t>
      </w:r>
    </w:p>
    <w:p w14:paraId="6381C597">
      <w:pPr>
        <w:spacing w:after="514" w:line="259" w:lineRule="auto"/>
        <w:ind w:left="0" w:firstLine="0"/>
        <w:jc w:val="left"/>
        <w:rPr>
          <w:rFonts w:hint="eastAsia"/>
        </w:rPr>
      </w:pPr>
    </w:p>
    <w:p w14:paraId="78A95975">
      <w:pPr>
        <w:spacing w:after="514" w:line="259" w:lineRule="auto"/>
        <w:ind w:left="0" w:firstLine="0"/>
        <w:jc w:val="left"/>
        <w:rPr>
          <w:rFonts w:hint="eastAsia"/>
        </w:rPr>
      </w:pPr>
      <w:r>
        <w:rPr>
          <w:rFonts w:hint="eastAsia"/>
        </w:rPr>
        <w:t>Therefore the Jews sought the more to kill him, because he had not only broken the Sabbath, but said also that God was his Father, making himself equal with God.</w:t>
      </w:r>
    </w:p>
    <w:p w14:paraId="5820D14F">
      <w:pPr>
        <w:spacing w:after="514" w:line="259" w:lineRule="auto"/>
        <w:ind w:left="0" w:firstLine="0"/>
        <w:jc w:val="left"/>
        <w:rPr>
          <w:rFonts w:hint="eastAsia"/>
        </w:rPr>
      </w:pPr>
      <w:r>
        <w:rPr>
          <w:rFonts w:hint="eastAsia"/>
        </w:rPr>
        <w:t>所以犹太人越发想要杀祂，因祂不但犯了安息日，并且称神为祂的父，将自己和神当作平等。</w:t>
      </w:r>
    </w:p>
    <w:p w14:paraId="25833310">
      <w:pPr>
        <w:spacing w:after="514" w:line="259" w:lineRule="auto"/>
        <w:ind w:left="0" w:firstLine="0"/>
        <w:jc w:val="left"/>
        <w:rPr>
          <w:rFonts w:hint="eastAsia"/>
        </w:rPr>
      </w:pPr>
    </w:p>
    <w:p w14:paraId="3AFCAC23">
      <w:pPr>
        <w:spacing w:after="514" w:line="259" w:lineRule="auto"/>
        <w:ind w:left="0" w:firstLine="0"/>
        <w:jc w:val="left"/>
        <w:rPr>
          <w:rFonts w:hint="eastAsia"/>
        </w:rPr>
      </w:pPr>
      <w:r>
        <w:rPr>
          <w:rFonts w:hint="eastAsia"/>
        </w:rPr>
        <w:t>Then answered Jesus, and said unto them, Verily, verily, I say unto you, the Son can do nothing of himself, but what he seeth the Father do: for what things soever he doeth, these also doeth the Son likewise."*</w:t>
      </w:r>
    </w:p>
    <w:p w14:paraId="6F7322B7">
      <w:pPr>
        <w:spacing w:after="514" w:line="259" w:lineRule="auto"/>
        <w:ind w:left="0" w:firstLine="0"/>
        <w:jc w:val="left"/>
        <w:rPr>
          <w:rFonts w:hint="eastAsia"/>
        </w:rPr>
      </w:pPr>
      <w:r>
        <w:rPr>
          <w:rFonts w:hint="eastAsia"/>
        </w:rPr>
        <w:t>耶稣对他们说：‘我实实在在地告诉你们，子凭着自己不能作什么，惟有看见父所作的，子才能作；父所作的事，子也照样作。’”*</w:t>
      </w:r>
    </w:p>
    <w:p w14:paraId="1F375D39">
      <w:pPr>
        <w:spacing w:after="514" w:line="259" w:lineRule="auto"/>
        <w:ind w:left="0" w:firstLine="0"/>
        <w:jc w:val="left"/>
        <w:rPr>
          <w:rFonts w:hint="eastAsia"/>
        </w:rPr>
      </w:pPr>
    </w:p>
    <w:p w14:paraId="5BAAE5FE">
      <w:pPr>
        <w:spacing w:after="514" w:line="259" w:lineRule="auto"/>
        <w:ind w:left="0" w:firstLine="0"/>
        <w:jc w:val="left"/>
        <w:rPr>
          <w:rFonts w:hint="eastAsia"/>
        </w:rPr>
      </w:pPr>
      <w:r>
        <w:rPr>
          <w:rFonts w:hint="eastAsia"/>
        </w:rPr>
        <w:t>The occasion of these words, was a charge brought against him of having profaned the Sabbath, because he had cured a lame man upon it.</w:t>
      </w:r>
    </w:p>
    <w:p w14:paraId="57828AB5">
      <w:pPr>
        <w:spacing w:after="514" w:line="259" w:lineRule="auto"/>
        <w:ind w:left="0" w:firstLine="0"/>
        <w:jc w:val="left"/>
        <w:rPr>
          <w:rFonts w:hint="eastAsia"/>
        </w:rPr>
      </w:pPr>
      <w:r>
        <w:rPr>
          <w:rFonts w:hint="eastAsia"/>
        </w:rPr>
        <w:t>这些话的起因，是有人指控祂亵渎了安息日，因为祂在安息日治好了一个瘸腿的人。</w:t>
      </w:r>
    </w:p>
    <w:p w14:paraId="39EE9AF4">
      <w:pPr>
        <w:spacing w:after="514" w:line="259" w:lineRule="auto"/>
        <w:ind w:left="0" w:firstLine="0"/>
        <w:jc w:val="left"/>
        <w:rPr>
          <w:rFonts w:hint="eastAsia"/>
        </w:rPr>
      </w:pPr>
    </w:p>
    <w:p w14:paraId="13A2CC94">
      <w:pPr>
        <w:spacing w:after="514" w:line="259" w:lineRule="auto"/>
        <w:ind w:left="0" w:firstLine="0"/>
        <w:jc w:val="left"/>
        <w:rPr>
          <w:rFonts w:hint="eastAsia"/>
        </w:rPr>
      </w:pPr>
      <w:r>
        <w:rPr>
          <w:rFonts w:hint="eastAsia"/>
        </w:rPr>
        <w:t>How does he justify himself?</w:t>
      </w:r>
    </w:p>
    <w:p w14:paraId="42AFFFAE">
      <w:pPr>
        <w:spacing w:after="514" w:line="259" w:lineRule="auto"/>
        <w:ind w:left="0" w:firstLine="0"/>
        <w:jc w:val="left"/>
        <w:rPr>
          <w:rFonts w:hint="eastAsia"/>
        </w:rPr>
      </w:pPr>
      <w:r>
        <w:rPr>
          <w:rFonts w:hint="eastAsia"/>
        </w:rPr>
        <w:t>祂如何为自己辩护？</w:t>
      </w:r>
    </w:p>
    <w:p w14:paraId="1DE29F8D">
      <w:pPr>
        <w:spacing w:after="514" w:line="259" w:lineRule="auto"/>
        <w:ind w:left="0" w:firstLine="0"/>
        <w:jc w:val="left"/>
        <w:rPr>
          <w:rFonts w:hint="eastAsia"/>
        </w:rPr>
      </w:pPr>
    </w:p>
    <w:p w14:paraId="3B676C71">
      <w:pPr>
        <w:spacing w:after="514" w:line="259" w:lineRule="auto"/>
        <w:ind w:left="0" w:firstLine="0"/>
        <w:jc w:val="left"/>
        <w:rPr>
          <w:rFonts w:hint="eastAsia"/>
        </w:rPr>
      </w:pPr>
      <w:r>
        <w:rPr>
          <w:rFonts w:hint="eastAsia"/>
        </w:rPr>
        <w:t>Is it by the plea, that works of mercy are not a violation of the sacred rest of that day?</w:t>
      </w:r>
    </w:p>
    <w:p w14:paraId="22FFAB26">
      <w:pPr>
        <w:spacing w:after="514" w:line="259" w:lineRule="auto"/>
        <w:ind w:left="0" w:firstLine="0"/>
        <w:jc w:val="left"/>
        <w:rPr>
          <w:rFonts w:hint="eastAsia"/>
        </w:rPr>
      </w:pPr>
      <w:r>
        <w:rPr>
          <w:rFonts w:hint="eastAsia"/>
        </w:rPr>
        <w:t>是通过辩称怜悯的工作并非对那日神圣安息的侵犯吗？</w:t>
      </w:r>
    </w:p>
    <w:p w14:paraId="57299AE9">
      <w:pPr>
        <w:spacing w:after="514" w:line="259" w:lineRule="auto"/>
        <w:ind w:left="0" w:firstLine="0"/>
        <w:jc w:val="left"/>
        <w:rPr>
          <w:rFonts w:hint="eastAsia"/>
        </w:rPr>
      </w:pPr>
    </w:p>
    <w:p w14:paraId="781525B0">
      <w:pPr>
        <w:spacing w:after="514" w:line="259" w:lineRule="auto"/>
        <w:ind w:left="0" w:firstLine="0"/>
        <w:jc w:val="left"/>
        <w:rPr>
          <w:rFonts w:hint="eastAsia"/>
        </w:rPr>
      </w:pPr>
      <w:r>
        <w:rPr>
          <w:rFonts w:hint="eastAsia"/>
        </w:rPr>
        <w:t>No: it is by alleging the example of God, who carries on the operations of providence upon all the days of the week, and intimating very plainly, that he had the same right to work whenever he pleased.</w:t>
      </w:r>
    </w:p>
    <w:p w14:paraId="1121CA31">
      <w:pPr>
        <w:spacing w:after="514" w:line="259" w:lineRule="auto"/>
        <w:ind w:left="0" w:firstLine="0"/>
        <w:jc w:val="left"/>
        <w:rPr>
          <w:rFonts w:hint="eastAsia"/>
        </w:rPr>
      </w:pPr>
      <w:r>
        <w:rPr>
          <w:rFonts w:hint="eastAsia"/>
        </w:rPr>
        <w:t>不：是通过引证神的例子，神在一周的每一天都进行护理的运作，并且非常清楚地暗示，祂有同样的权利在祂愿意的任何时候作工。</w:t>
      </w:r>
    </w:p>
    <w:p w14:paraId="014A6C93">
      <w:pPr>
        <w:spacing w:after="514" w:line="259" w:lineRule="auto"/>
        <w:ind w:left="0" w:firstLine="0"/>
        <w:jc w:val="left"/>
        <w:rPr>
          <w:rFonts w:hint="eastAsia"/>
        </w:rPr>
      </w:pPr>
    </w:p>
    <w:p w14:paraId="15C3978D">
      <w:pPr>
        <w:spacing w:after="514" w:line="259" w:lineRule="auto"/>
        <w:ind w:left="0" w:firstLine="0"/>
        <w:jc w:val="left"/>
        <w:rPr>
          <w:rFonts w:hint="eastAsia"/>
        </w:rPr>
      </w:pPr>
      <w:r>
        <w:rPr>
          <w:rFonts w:hint="eastAsia"/>
        </w:rPr>
        <w:t>The example of God is appealed to in vain, if he did not possess the same authority, and was not equally independent of the law of the Sabbath.</w:t>
      </w:r>
    </w:p>
    <w:p w14:paraId="1AF323E3">
      <w:pPr>
        <w:spacing w:after="514" w:line="259" w:lineRule="auto"/>
        <w:ind w:left="0" w:firstLine="0"/>
        <w:jc w:val="left"/>
        <w:rPr>
          <w:rFonts w:hint="eastAsia"/>
        </w:rPr>
      </w:pPr>
      <w:r>
        <w:rPr>
          <w:rFonts w:hint="eastAsia"/>
        </w:rPr>
        <w:t>如果祂不拥有同样的权柄，并且不同样地独立于安息日的律法，那么诉诸神的例子就是徒劳的。</w:t>
      </w:r>
    </w:p>
    <w:p w14:paraId="6BD41DF3">
      <w:pPr>
        <w:spacing w:after="514" w:line="259" w:lineRule="auto"/>
        <w:ind w:left="0" w:firstLine="0"/>
        <w:jc w:val="left"/>
        <w:rPr>
          <w:rFonts w:hint="eastAsia"/>
        </w:rPr>
      </w:pPr>
    </w:p>
    <w:p w14:paraId="3E5DBD4C">
      <w:pPr>
        <w:spacing w:after="514" w:line="259" w:lineRule="auto"/>
        <w:ind w:left="0" w:firstLine="0"/>
        <w:jc w:val="left"/>
        <w:rPr>
          <w:rFonts w:hint="eastAsia"/>
        </w:rPr>
      </w:pPr>
      <w:r>
        <w:rPr>
          <w:rFonts w:hint="eastAsia"/>
        </w:rPr>
        <w:t>No mere man could plead, without impiety, this reason for working on the first day of the week.</w:t>
      </w:r>
    </w:p>
    <w:p w14:paraId="5F14FC82">
      <w:pPr>
        <w:spacing w:after="514" w:line="259" w:lineRule="auto"/>
        <w:ind w:left="0" w:firstLine="0"/>
        <w:jc w:val="left"/>
        <w:rPr>
          <w:rFonts w:hint="eastAsia"/>
        </w:rPr>
      </w:pPr>
      <w:r>
        <w:rPr>
          <w:rFonts w:hint="eastAsia"/>
        </w:rPr>
        <w:t>任何凡人都不能不带不敬地，以这个理由为在每周的第一天作工辩护。</w:t>
      </w:r>
    </w:p>
    <w:p w14:paraId="027A9E9E">
      <w:pPr>
        <w:spacing w:after="514" w:line="259" w:lineRule="auto"/>
        <w:ind w:left="0" w:firstLine="0"/>
        <w:jc w:val="left"/>
        <w:rPr>
          <w:rFonts w:hint="eastAsia"/>
        </w:rPr>
      </w:pPr>
    </w:p>
    <w:p w14:paraId="77E82286">
      <w:pPr>
        <w:spacing w:after="514" w:line="259" w:lineRule="auto"/>
        <w:ind w:left="0" w:firstLine="0"/>
        <w:jc w:val="left"/>
        <w:rPr>
          <w:rFonts w:hint="eastAsia"/>
        </w:rPr>
      </w:pPr>
      <w:r>
        <w:rPr>
          <w:rFonts w:hint="eastAsia"/>
        </w:rPr>
        <w:t>How should we be shocked if any person presumed to say to those who reproved him for breaking the Sabbath, God works, and therefore I may work?</w:t>
      </w:r>
    </w:p>
    <w:p w14:paraId="56A32F19">
      <w:pPr>
        <w:spacing w:after="514" w:line="259" w:lineRule="auto"/>
        <w:ind w:left="0" w:firstLine="0"/>
        <w:jc w:val="left"/>
        <w:rPr>
          <w:rFonts w:hint="eastAsia"/>
        </w:rPr>
      </w:pPr>
      <w:r>
        <w:rPr>
          <w:rFonts w:hint="eastAsia"/>
        </w:rPr>
        <w:t>如果有人胆敢对那些因他破坏安息日而责备他的人说，神作工，所以我也可以作工，我们会感到何等震惊？</w:t>
      </w:r>
    </w:p>
    <w:p w14:paraId="7C40DAC6">
      <w:pPr>
        <w:spacing w:after="514" w:line="259" w:lineRule="auto"/>
        <w:ind w:left="0" w:firstLine="0"/>
        <w:jc w:val="left"/>
        <w:rPr>
          <w:rFonts w:hint="eastAsia"/>
        </w:rPr>
      </w:pPr>
    </w:p>
    <w:p w14:paraId="4B0B92ED">
      <w:pPr>
        <w:spacing w:after="514" w:line="259" w:lineRule="auto"/>
        <w:ind w:left="0" w:firstLine="0"/>
        <w:jc w:val="left"/>
        <w:rPr>
          <w:rFonts w:hint="eastAsia"/>
        </w:rPr>
      </w:pPr>
      <w:r>
        <w:rPr>
          <w:rFonts w:hint="eastAsia"/>
        </w:rPr>
        <w:t>It is to be observed farther, that he represents himself as doing the same works which are done by the Father, and he expresses himself without any reservation: "What things soever he doeth, these also doeth the Son likewise."</w:t>
      </w:r>
    </w:p>
    <w:p w14:paraId="1C6E57D7">
      <w:pPr>
        <w:spacing w:after="514" w:line="259" w:lineRule="auto"/>
        <w:ind w:left="0" w:firstLine="0"/>
        <w:jc w:val="left"/>
        <w:rPr>
          <w:rFonts w:hint="eastAsia"/>
        </w:rPr>
      </w:pPr>
      <w:r>
        <w:rPr>
          <w:rFonts w:hint="eastAsia"/>
        </w:rPr>
        <w:t>还需注意，祂将自己描绘成作与父同样的工，并且祂毫无保留地表达自己：“父所作的事，子也照样作。”</w:t>
      </w:r>
    </w:p>
    <w:p w14:paraId="1DE55EE7">
      <w:pPr>
        <w:spacing w:after="514" w:line="259" w:lineRule="auto"/>
        <w:ind w:left="0" w:firstLine="0"/>
        <w:jc w:val="left"/>
        <w:rPr>
          <w:rFonts w:hint="eastAsia"/>
        </w:rPr>
      </w:pPr>
    </w:p>
    <w:p w14:paraId="5D54B9F9">
      <w:pPr>
        <w:spacing w:after="514" w:line="259" w:lineRule="auto"/>
        <w:ind w:left="0" w:firstLine="0"/>
        <w:jc w:val="left"/>
        <w:rPr>
          <w:rFonts w:hint="eastAsia"/>
        </w:rPr>
      </w:pPr>
      <w:r>
        <w:rPr>
          <w:rFonts w:hint="eastAsia"/>
        </w:rPr>
        <w:t>Every work performed by the one, is performed by the other.</w:t>
      </w:r>
    </w:p>
    <w:p w14:paraId="0F6DF133">
      <w:pPr>
        <w:spacing w:after="514" w:line="259" w:lineRule="auto"/>
        <w:ind w:left="0" w:firstLine="0"/>
        <w:jc w:val="left"/>
        <w:rPr>
          <w:rFonts w:hint="eastAsia"/>
        </w:rPr>
      </w:pPr>
      <w:r>
        <w:rPr>
          <w:rFonts w:hint="eastAsia"/>
        </w:rPr>
        <w:t>一位所行的每一件工，另一位也行。</w:t>
      </w:r>
    </w:p>
    <w:p w14:paraId="2EF1B077">
      <w:pPr>
        <w:spacing w:after="514" w:line="259" w:lineRule="auto"/>
        <w:ind w:left="0" w:firstLine="0"/>
        <w:jc w:val="left"/>
        <w:rPr>
          <w:rFonts w:hint="eastAsia"/>
        </w:rPr>
      </w:pPr>
    </w:p>
    <w:p w14:paraId="29739B16">
      <w:pPr>
        <w:spacing w:after="514" w:line="259" w:lineRule="auto"/>
        <w:ind w:left="0" w:firstLine="0"/>
        <w:jc w:val="left"/>
        <w:rPr>
          <w:rFonts w:hint="eastAsia"/>
        </w:rPr>
      </w:pPr>
      <w:r>
        <w:rPr>
          <w:rFonts w:hint="eastAsia"/>
        </w:rPr>
        <w:t>But this was impossible without an equality of power; and our Lord must be understood as, in the most explicit terms, claiming omnipotence.</w:t>
      </w:r>
    </w:p>
    <w:p w14:paraId="6AB5B81D">
      <w:pPr>
        <w:spacing w:after="514" w:line="259" w:lineRule="auto"/>
        <w:ind w:left="0" w:firstLine="0"/>
        <w:jc w:val="left"/>
        <w:rPr>
          <w:rFonts w:hint="eastAsia"/>
        </w:rPr>
      </w:pPr>
      <w:r>
        <w:rPr>
          <w:rFonts w:hint="eastAsia"/>
        </w:rPr>
        <w:t>但这若没有同等的能力是不可能的；我们的主必须被理解为，以最明确的措辞，宣告了全能。</w:t>
      </w:r>
    </w:p>
    <w:p w14:paraId="49B6C666">
      <w:pPr>
        <w:spacing w:after="514" w:line="259" w:lineRule="auto"/>
        <w:ind w:left="0" w:firstLine="0"/>
        <w:jc w:val="left"/>
        <w:rPr>
          <w:rFonts w:hint="eastAsia"/>
        </w:rPr>
      </w:pPr>
    </w:p>
    <w:p w14:paraId="7E02B39D">
      <w:pPr>
        <w:spacing w:after="514" w:line="259" w:lineRule="auto"/>
        <w:ind w:left="0" w:firstLine="0"/>
        <w:jc w:val="left"/>
        <w:rPr>
          <w:rFonts w:hint="eastAsia"/>
        </w:rPr>
      </w:pPr>
      <w:r>
        <w:rPr>
          <w:rFonts w:hint="eastAsia"/>
        </w:rPr>
        <w:t>It may be objected, that he says, "the Son can do nothing of himself."</w:t>
      </w:r>
    </w:p>
    <w:p w14:paraId="7D7C6AFC">
      <w:pPr>
        <w:spacing w:after="514" w:line="259" w:lineRule="auto"/>
        <w:ind w:left="0" w:firstLine="0"/>
        <w:jc w:val="left"/>
        <w:rPr>
          <w:rFonts w:hint="eastAsia"/>
        </w:rPr>
      </w:pPr>
      <w:r>
        <w:rPr>
          <w:rFonts w:hint="eastAsia"/>
        </w:rPr>
        <w:t>有人可能会反对说，祂说，“子凭着自己不能作什么。”</w:t>
      </w:r>
    </w:p>
    <w:p w14:paraId="58163036">
      <w:pPr>
        <w:spacing w:after="514" w:line="259" w:lineRule="auto"/>
        <w:ind w:left="0" w:firstLine="0"/>
        <w:jc w:val="left"/>
        <w:rPr>
          <w:rFonts w:hint="eastAsia"/>
        </w:rPr>
      </w:pPr>
    </w:p>
    <w:p w14:paraId="5249E160">
      <w:pPr>
        <w:spacing w:after="514" w:line="259" w:lineRule="auto"/>
        <w:ind w:left="0" w:firstLine="0"/>
        <w:jc w:val="left"/>
        <w:rPr>
          <w:rFonts w:hint="eastAsia"/>
        </w:rPr>
      </w:pPr>
      <w:r>
        <w:rPr>
          <w:rFonts w:hint="eastAsia"/>
        </w:rPr>
        <w:t>But, if we should not be able satisfactorily to explain these words, still it is clear that, in concurrence with the Father, he is capable of producing every possible effect.</w:t>
      </w:r>
    </w:p>
    <w:p w14:paraId="167605B1">
      <w:pPr>
        <w:spacing w:after="514" w:line="259" w:lineRule="auto"/>
        <w:ind w:left="0" w:firstLine="0"/>
        <w:jc w:val="left"/>
        <w:rPr>
          <w:rFonts w:hint="eastAsia"/>
        </w:rPr>
      </w:pPr>
      <w:r>
        <w:rPr>
          <w:rFonts w:hint="eastAsia"/>
        </w:rPr>
        <w:t>但是，即使我们不能满意地解释这些话，仍然很清楚，与父同工，祂能够产生每一种可能的效果。</w:t>
      </w:r>
    </w:p>
    <w:p w14:paraId="11A0C7DB">
      <w:pPr>
        <w:spacing w:after="514" w:line="259" w:lineRule="auto"/>
        <w:ind w:left="0" w:firstLine="0"/>
        <w:jc w:val="left"/>
        <w:rPr>
          <w:rFonts w:hint="eastAsia"/>
        </w:rPr>
      </w:pPr>
    </w:p>
    <w:p w14:paraId="7CC6F09F">
      <w:pPr>
        <w:spacing w:after="514" w:line="259" w:lineRule="auto"/>
        <w:ind w:left="0" w:firstLine="0"/>
        <w:jc w:val="left"/>
        <w:rPr>
          <w:rFonts w:hint="eastAsia"/>
        </w:rPr>
      </w:pPr>
      <w:r>
        <w:rPr>
          <w:rFonts w:hint="eastAsia"/>
        </w:rPr>
        <w:t>The words probably refer to the mysterious union of the Father and the Son, in consequence of which the one does not work without the other, but both carry on their operations in concert; and he might refer to this fact in order to repel the accusation of the Jews; for how could he be guilty of profaning the Sabbath by a work, which he had performed in concurrence with the Author of the Sabbath?</w:t>
      </w:r>
    </w:p>
    <w:p w14:paraId="18BC7532">
      <w:pPr>
        <w:spacing w:after="514" w:line="259" w:lineRule="auto"/>
        <w:ind w:left="0" w:firstLine="0"/>
        <w:jc w:val="left"/>
        <w:rPr>
          <w:rFonts w:hint="eastAsia"/>
        </w:rPr>
      </w:pPr>
      <w:r>
        <w:rPr>
          <w:rFonts w:hint="eastAsia"/>
        </w:rPr>
        <w:t>这些话可能指的是父与子奥秘的联合，因此一位不离另一位作工，而是两者协同运作；祂可能提及这个事实以驳斥犹太人的指控；因为祂怎能因一项与安息日的设立者同工所行的事，而被判为亵渎安息日呢？</w:t>
      </w:r>
    </w:p>
    <w:p w14:paraId="756822A7">
      <w:pPr>
        <w:spacing w:after="514" w:line="259" w:lineRule="auto"/>
        <w:ind w:left="0" w:firstLine="0"/>
        <w:jc w:val="left"/>
        <w:rPr>
          <w:rFonts w:hint="eastAsia"/>
        </w:rPr>
      </w:pPr>
    </w:p>
    <w:p w14:paraId="1F3878DE">
      <w:pPr>
        <w:spacing w:after="514" w:line="259" w:lineRule="auto"/>
        <w:ind w:left="0" w:firstLine="0"/>
        <w:jc w:val="left"/>
        <w:rPr>
          <w:rFonts w:hint="eastAsia"/>
        </w:rPr>
      </w:pPr>
      <w:r>
        <w:rPr>
          <w:rFonts w:hint="eastAsia"/>
        </w:rPr>
        <w:t>I proceed to particulars.</w:t>
      </w:r>
    </w:p>
    <w:p w14:paraId="5DCF1AAE">
      <w:pPr>
        <w:spacing w:after="514" w:line="259" w:lineRule="auto"/>
        <w:ind w:left="0" w:firstLine="0"/>
        <w:jc w:val="left"/>
        <w:rPr>
          <w:rFonts w:hint="eastAsia"/>
        </w:rPr>
      </w:pPr>
      <w:r>
        <w:rPr>
          <w:rFonts w:hint="eastAsia"/>
        </w:rPr>
        <w:t>我继续讲具体细节。</w:t>
      </w:r>
    </w:p>
    <w:p w14:paraId="44293BF3">
      <w:pPr>
        <w:spacing w:after="514" w:line="259" w:lineRule="auto"/>
        <w:ind w:left="0" w:firstLine="0"/>
        <w:jc w:val="left"/>
        <w:rPr>
          <w:rFonts w:hint="eastAsia"/>
        </w:rPr>
      </w:pPr>
    </w:p>
    <w:p w14:paraId="0FC4BDFD">
      <w:pPr>
        <w:spacing w:after="514" w:line="259" w:lineRule="auto"/>
        <w:ind w:left="0" w:firstLine="0"/>
        <w:jc w:val="left"/>
        <w:rPr>
          <w:rFonts w:hint="eastAsia"/>
        </w:rPr>
      </w:pPr>
      <w:r>
        <w:rPr>
          <w:rFonts w:hint="eastAsia"/>
        </w:rPr>
        <w:t>First, The creation of the universe is ascribed to him.</w:t>
      </w:r>
    </w:p>
    <w:p w14:paraId="1BC007D6">
      <w:pPr>
        <w:spacing w:after="514" w:line="259" w:lineRule="auto"/>
        <w:ind w:left="0" w:firstLine="0"/>
        <w:jc w:val="left"/>
        <w:rPr>
          <w:rFonts w:hint="eastAsia"/>
        </w:rPr>
      </w:pPr>
      <w:r>
        <w:rPr>
          <w:rFonts w:hint="eastAsia"/>
        </w:rPr>
        <w:t>首先，宇宙的创造被归于祂。</w:t>
      </w:r>
    </w:p>
    <w:p w14:paraId="40965FC3">
      <w:pPr>
        <w:spacing w:after="514" w:line="259" w:lineRule="auto"/>
        <w:ind w:left="0" w:firstLine="0"/>
        <w:jc w:val="left"/>
        <w:rPr>
          <w:rFonts w:hint="eastAsia"/>
        </w:rPr>
      </w:pPr>
    </w:p>
    <w:p w14:paraId="1AC31A93">
      <w:pPr>
        <w:spacing w:after="514" w:line="259" w:lineRule="auto"/>
        <w:ind w:left="0" w:firstLine="0"/>
        <w:jc w:val="left"/>
        <w:rPr>
          <w:rFonts w:hint="eastAsia"/>
        </w:rPr>
      </w:pPr>
      <w:r>
        <w:rPr>
          <w:rFonts w:hint="eastAsia"/>
        </w:rPr>
        <w:t>"All things were made by him, and without him was not any thing made that was made." †</w:t>
      </w:r>
    </w:p>
    <w:p w14:paraId="596FA3D2">
      <w:pPr>
        <w:spacing w:after="514" w:line="259" w:lineRule="auto"/>
        <w:ind w:left="0" w:firstLine="0"/>
        <w:jc w:val="left"/>
        <w:rPr>
          <w:rFonts w:hint="eastAsia"/>
        </w:rPr>
      </w:pPr>
      <w:r>
        <w:rPr>
          <w:rFonts w:hint="eastAsia"/>
        </w:rPr>
        <w:t>“万物是藉着祂造的；凡被造的，没有一样不是藉着祂造的。” †</w:t>
      </w:r>
    </w:p>
    <w:p w14:paraId="7AC8B0C4">
      <w:pPr>
        <w:spacing w:after="514" w:line="259" w:lineRule="auto"/>
        <w:ind w:left="0" w:firstLine="0"/>
        <w:jc w:val="left"/>
        <w:rPr>
          <w:rFonts w:hint="eastAsia"/>
        </w:rPr>
      </w:pPr>
    </w:p>
    <w:p w14:paraId="6245A352">
      <w:pPr>
        <w:spacing w:after="514" w:line="259" w:lineRule="auto"/>
        <w:ind w:left="0" w:firstLine="0"/>
        <w:jc w:val="left"/>
        <w:rPr>
          <w:rFonts w:hint="eastAsia"/>
        </w:rPr>
      </w:pPr>
      <w:r>
        <w:rPr>
          <w:rFonts w:hint="eastAsia"/>
        </w:rPr>
        <w:t>Παντα is a universal term, and is so to be understood, unless circumstances obviously require it to be limited in its meaning.</w:t>
      </w:r>
    </w:p>
    <w:p w14:paraId="17957370">
      <w:pPr>
        <w:spacing w:after="514" w:line="259" w:lineRule="auto"/>
        <w:ind w:left="0" w:firstLine="0"/>
        <w:jc w:val="left"/>
        <w:rPr>
          <w:rFonts w:hint="eastAsia"/>
        </w:rPr>
      </w:pPr>
      <w:r>
        <w:rPr>
          <w:rFonts w:hint="eastAsia"/>
        </w:rPr>
        <w:t>Παντα 是一个普遍性的词，应如此理解，除非环境明显要求其意义受到限制。</w:t>
      </w:r>
    </w:p>
    <w:p w14:paraId="7086DCE1">
      <w:pPr>
        <w:spacing w:after="514" w:line="259" w:lineRule="auto"/>
        <w:ind w:left="0" w:firstLine="0"/>
        <w:jc w:val="left"/>
        <w:rPr>
          <w:rFonts w:hint="eastAsia"/>
        </w:rPr>
      </w:pPr>
    </w:p>
    <w:p w14:paraId="4CAE0A9B">
      <w:pPr>
        <w:spacing w:after="514" w:line="259" w:lineRule="auto"/>
        <w:ind w:left="0" w:firstLine="0"/>
        <w:jc w:val="left"/>
        <w:rPr>
          <w:rFonts w:hint="eastAsia"/>
        </w:rPr>
      </w:pPr>
      <w:r>
        <w:rPr>
          <w:rFonts w:hint="eastAsia"/>
        </w:rPr>
        <w:t>Our opponents would restrict it, not from any necessity arising from the context, but because they must get quit of this proof of the Divinity of Christ.</w:t>
      </w:r>
    </w:p>
    <w:p w14:paraId="1A499012">
      <w:pPr>
        <w:spacing w:after="514" w:line="259" w:lineRule="auto"/>
        <w:ind w:left="0" w:firstLine="0"/>
        <w:jc w:val="left"/>
        <w:rPr>
          <w:rFonts w:hint="eastAsia"/>
        </w:rPr>
      </w:pPr>
      <w:r>
        <w:rPr>
          <w:rFonts w:hint="eastAsia"/>
        </w:rPr>
        <w:t>我们的反对者会限制它，不是出于上下文的任何必要性，而是因为他们必须摆脱这个基督神性的证据。</w:t>
      </w:r>
    </w:p>
    <w:p w14:paraId="50253133">
      <w:pPr>
        <w:spacing w:after="514" w:line="259" w:lineRule="auto"/>
        <w:ind w:left="0" w:firstLine="0"/>
        <w:jc w:val="left"/>
        <w:rPr>
          <w:rFonts w:hint="eastAsia"/>
        </w:rPr>
      </w:pPr>
    </w:p>
    <w:p w14:paraId="1F5F0ACE">
      <w:pPr>
        <w:spacing w:after="514" w:line="259" w:lineRule="auto"/>
        <w:ind w:left="0" w:firstLine="0"/>
        <w:jc w:val="left"/>
        <w:rPr>
          <w:rFonts w:hint="eastAsia"/>
        </w:rPr>
      </w:pPr>
      <w:r>
        <w:rPr>
          <w:rFonts w:hint="eastAsia"/>
        </w:rPr>
        <w:t>By all things, then, we are to understand, according to them, the moral world, or the Church.</w:t>
      </w:r>
    </w:p>
    <w:p w14:paraId="158C05F1">
      <w:pPr>
        <w:spacing w:after="514" w:line="259" w:lineRule="auto"/>
        <w:ind w:left="0" w:firstLine="0"/>
        <w:jc w:val="left"/>
        <w:rPr>
          <w:rFonts w:hint="eastAsia"/>
        </w:rPr>
      </w:pPr>
      <w:r>
        <w:rPr>
          <w:rFonts w:hint="eastAsia"/>
        </w:rPr>
        <w:t>那么，根据他们的说法，“万物”应被理解为道德世界，或教会。</w:t>
      </w:r>
    </w:p>
    <w:p w14:paraId="5F035402">
      <w:pPr>
        <w:spacing w:after="514" w:line="259" w:lineRule="auto"/>
        <w:ind w:left="0" w:firstLine="0"/>
        <w:jc w:val="left"/>
        <w:rPr>
          <w:rFonts w:hint="eastAsia"/>
        </w:rPr>
      </w:pPr>
    </w:p>
    <w:p w14:paraId="3FFB20E1">
      <w:pPr>
        <w:spacing w:after="514" w:line="259" w:lineRule="auto"/>
        <w:ind w:left="0" w:firstLine="0"/>
        <w:jc w:val="left"/>
        <w:rPr>
          <w:rFonts w:hint="eastAsia"/>
        </w:rPr>
      </w:pPr>
      <w:r>
        <w:rPr>
          <w:rFonts w:hint="eastAsia"/>
        </w:rPr>
        <w:t>All things are reformed by him, say some, for he introduced a new religion, to correct the errors and vices of mankind; or, all things were done by him, as other critics choose to render the word εγενετο.</w:t>
      </w:r>
    </w:p>
    <w:p w14:paraId="29F23F88">
      <w:pPr>
        <w:spacing w:after="514" w:line="259" w:lineRule="auto"/>
        <w:ind w:left="0" w:firstLine="0"/>
        <w:jc w:val="left"/>
        <w:rPr>
          <w:rFonts w:hint="eastAsia"/>
        </w:rPr>
      </w:pPr>
      <w:r>
        <w:rPr>
          <w:rFonts w:hint="eastAsia"/>
        </w:rPr>
        <w:t>有些人说，万物被祂革新，因为祂引入了一种新宗教，来纠正人类的错误和恶习；或者，如另一些批评家选择翻译 εγενετο 这个词，万物是藉着祂作成的。</w:t>
      </w:r>
    </w:p>
    <w:p w14:paraId="03F5BC1D">
      <w:pPr>
        <w:spacing w:after="514" w:line="259" w:lineRule="auto"/>
        <w:ind w:left="0" w:firstLine="0"/>
        <w:jc w:val="left"/>
        <w:rPr>
          <w:rFonts w:hint="eastAsia"/>
        </w:rPr>
      </w:pPr>
    </w:p>
    <w:p w14:paraId="75CE1FE5">
      <w:pPr>
        <w:spacing w:after="514" w:line="259" w:lineRule="auto"/>
        <w:ind w:left="0" w:firstLine="0"/>
        <w:jc w:val="left"/>
        <w:rPr>
          <w:rFonts w:hint="eastAsia"/>
        </w:rPr>
      </w:pPr>
      <w:r>
        <w:rPr>
          <w:rFonts w:hint="eastAsia"/>
        </w:rPr>
        <w:t>He did all things in the New Dispensation; he preached the gospel, and gave a commission to the Apostles, and enacted laws for the government of his followers.</w:t>
      </w:r>
    </w:p>
    <w:p w14:paraId="01586F68">
      <w:pPr>
        <w:spacing w:after="514" w:line="259" w:lineRule="auto"/>
        <w:ind w:left="0" w:firstLine="0"/>
        <w:jc w:val="left"/>
        <w:rPr>
          <w:rFonts w:hint="eastAsia"/>
        </w:rPr>
      </w:pPr>
      <w:r>
        <w:rPr>
          <w:rFonts w:hint="eastAsia"/>
        </w:rPr>
        <w:t>祂在新约时代作了一切事；祂传讲福音，给使徒们使命，并为治理祂的追随者制定了律法。</w:t>
      </w:r>
    </w:p>
    <w:p w14:paraId="5CF9A3B4">
      <w:pPr>
        <w:spacing w:after="514" w:line="259" w:lineRule="auto"/>
        <w:ind w:left="0" w:firstLine="0"/>
        <w:jc w:val="left"/>
        <w:rPr>
          <w:rFonts w:hint="eastAsia"/>
        </w:rPr>
      </w:pPr>
    </w:p>
    <w:p w14:paraId="559D0DDA">
      <w:pPr>
        <w:spacing w:after="514" w:line="259" w:lineRule="auto"/>
        <w:ind w:left="0" w:firstLine="0"/>
        <w:jc w:val="left"/>
        <w:rPr>
          <w:rFonts w:hint="eastAsia"/>
        </w:rPr>
      </w:pPr>
      <w:r>
        <w:rPr>
          <w:rFonts w:hint="eastAsia"/>
        </w:rPr>
        <w:t>The Evangelist happens to say soon after, "He was in the world, and the world was made by him, and the world knew him not." ‡</w:t>
      </w:r>
    </w:p>
    <w:p w14:paraId="6F76C150">
      <w:pPr>
        <w:spacing w:after="514" w:line="259" w:lineRule="auto"/>
        <w:ind w:left="0" w:firstLine="0"/>
        <w:jc w:val="left"/>
        <w:rPr>
          <w:rFonts w:hint="eastAsia"/>
        </w:rPr>
      </w:pPr>
      <w:r>
        <w:rPr>
          <w:rFonts w:hint="eastAsia"/>
        </w:rPr>
        <w:t>福音书作者恰好在不久后说：“祂在世界，世界也是藉着祂造的，世界却不认识祂。” ‡</w:t>
      </w:r>
    </w:p>
    <w:p w14:paraId="0F320DFF">
      <w:pPr>
        <w:spacing w:after="514" w:line="259" w:lineRule="auto"/>
        <w:ind w:left="0" w:firstLine="0"/>
        <w:jc w:val="left"/>
        <w:rPr>
          <w:rFonts w:hint="eastAsia"/>
        </w:rPr>
      </w:pPr>
    </w:p>
    <w:p w14:paraId="74787424">
      <w:pPr>
        <w:spacing w:after="514" w:line="259" w:lineRule="auto"/>
        <w:ind w:left="0" w:firstLine="0"/>
        <w:jc w:val="left"/>
        <w:rPr>
          <w:rFonts w:hint="eastAsia"/>
        </w:rPr>
      </w:pPr>
      <w:r>
        <w:rPr>
          <w:rFonts w:hint="eastAsia"/>
        </w:rPr>
        <w:t>The translation of εγενετο, which was proper in the third verse, will be proper also in the tenth, which we must read thus: "He was in the world, and the world was done by him."</w:t>
      </w:r>
    </w:p>
    <w:p w14:paraId="44B84F0C">
      <w:pPr>
        <w:spacing w:after="514" w:line="259" w:lineRule="auto"/>
        <w:ind w:left="0" w:firstLine="0"/>
        <w:jc w:val="left"/>
        <w:rPr>
          <w:rFonts w:hint="eastAsia"/>
        </w:rPr>
      </w:pPr>
      <w:r>
        <w:rPr>
          <w:rFonts w:hint="eastAsia"/>
        </w:rPr>
        <w:t>在第三节中对 εγενετο 的翻译，在第十节中也同样适用，我们必须这样读：“祂在世界，世界是藉着祂作成的。”</w:t>
      </w:r>
    </w:p>
    <w:p w14:paraId="407DA83C">
      <w:pPr>
        <w:spacing w:after="514" w:line="259" w:lineRule="auto"/>
        <w:ind w:left="0" w:firstLine="0"/>
        <w:jc w:val="left"/>
        <w:rPr>
          <w:rFonts w:hint="eastAsia"/>
        </w:rPr>
      </w:pPr>
    </w:p>
    <w:p w14:paraId="478528F7">
      <w:pPr>
        <w:spacing w:after="514" w:line="259" w:lineRule="auto"/>
        <w:ind w:left="0" w:firstLine="0"/>
        <w:jc w:val="left"/>
        <w:rPr>
          <w:rFonts w:hint="eastAsia"/>
        </w:rPr>
      </w:pPr>
      <w:r>
        <w:rPr>
          <w:rFonts w:hint="eastAsia"/>
        </w:rPr>
        <w:t>Whether the world means the earth, or its inhabitants, it would puzzle Œdipus himself to explain the proposition, "The world was done by Christ."</w:t>
      </w:r>
    </w:p>
    <w:p w14:paraId="140D4995">
      <w:pPr>
        <w:spacing w:after="514" w:line="259" w:lineRule="auto"/>
        <w:ind w:left="0" w:firstLine="0"/>
        <w:jc w:val="left"/>
        <w:rPr>
          <w:rFonts w:hint="eastAsia"/>
        </w:rPr>
      </w:pPr>
      <w:r>
        <w:rPr>
          <w:rFonts w:hint="eastAsia"/>
        </w:rPr>
        <w:t>无论“世界”是指地球，还是其居民，要解释“世界是藉着基督作成的”这个命题，连俄狄浦斯自己都会感到困惑。</w:t>
      </w:r>
    </w:p>
    <w:p w14:paraId="2B25A6E3">
      <w:pPr>
        <w:spacing w:after="514" w:line="259" w:lineRule="auto"/>
        <w:ind w:left="0" w:firstLine="0"/>
        <w:jc w:val="left"/>
        <w:rPr>
          <w:rFonts w:hint="eastAsia"/>
        </w:rPr>
      </w:pPr>
    </w:p>
    <w:p w14:paraId="61E86BDE">
      <w:pPr>
        <w:spacing w:after="514" w:line="259" w:lineRule="auto"/>
        <w:ind w:left="0" w:firstLine="0"/>
        <w:jc w:val="left"/>
        <w:rPr>
          <w:rFonts w:hint="eastAsia"/>
        </w:rPr>
      </w:pPr>
      <w:r>
        <w:rPr>
          <w:rFonts w:hint="eastAsia"/>
        </w:rPr>
        <w:t>To say, that all things are the church, or the human race as reformed by the Gospel, is liable to this objection, that the Evangelist uses the world, in verse 10, as an equivalent term to all things, in verse 3; and the world never, in the sacred writings, signifies the Church, although the world to come sometimes denotes the New Dispensation.</w:t>
      </w:r>
    </w:p>
    <w:p w14:paraId="44F63FE4">
      <w:pPr>
        <w:spacing w:after="514" w:line="259" w:lineRule="auto"/>
        <w:ind w:left="0" w:firstLine="0"/>
        <w:jc w:val="left"/>
        <w:rPr>
          <w:rFonts w:hint="eastAsia"/>
        </w:rPr>
      </w:pPr>
      <w:r>
        <w:rPr>
          <w:rFonts w:hint="eastAsia"/>
        </w:rPr>
        <w:t>说“万物”是教会，或是被福音革新的人类，会面临这个反对意见：福音书作者在第10节中用“世界”作为第3节中“万物”的等同词；而在圣经中，“世界”从未意指教会，尽管“来世”有时意指新约时代。</w:t>
      </w:r>
    </w:p>
    <w:p w14:paraId="04D1F287">
      <w:pPr>
        <w:spacing w:after="514" w:line="259" w:lineRule="auto"/>
        <w:ind w:left="0" w:firstLine="0"/>
        <w:jc w:val="left"/>
        <w:rPr>
          <w:rFonts w:hint="eastAsia"/>
        </w:rPr>
      </w:pPr>
    </w:p>
    <w:p w14:paraId="486EAEBE">
      <w:pPr>
        <w:spacing w:after="514" w:line="259" w:lineRule="auto"/>
        <w:ind w:left="0" w:firstLine="0"/>
        <w:jc w:val="left"/>
        <w:rPr>
          <w:rFonts w:hint="eastAsia"/>
        </w:rPr>
      </w:pPr>
      <w:r>
        <w:rPr>
          <w:rFonts w:hint="eastAsia"/>
        </w:rPr>
        <w:t>Besides, how could it be said, that Christ was in this world, and it knew him not?</w:t>
      </w:r>
    </w:p>
    <w:p w14:paraId="2C79D3F4">
      <w:pPr>
        <w:spacing w:after="514" w:line="259" w:lineRule="auto"/>
        <w:ind w:left="0" w:firstLine="0"/>
        <w:jc w:val="left"/>
        <w:rPr>
          <w:rFonts w:hint="eastAsia"/>
        </w:rPr>
      </w:pPr>
      <w:r>
        <w:rPr>
          <w:rFonts w:hint="eastAsia"/>
        </w:rPr>
        <w:t>此外，怎么能说，基督在这个世界，世界却不认识祂呢？</w:t>
      </w:r>
    </w:p>
    <w:p w14:paraId="0646F3A6">
      <w:pPr>
        <w:spacing w:after="514" w:line="259" w:lineRule="auto"/>
        <w:ind w:left="0" w:firstLine="0"/>
        <w:jc w:val="left"/>
        <w:rPr>
          <w:rFonts w:hint="eastAsia"/>
        </w:rPr>
      </w:pPr>
    </w:p>
    <w:p w14:paraId="3C85272A">
      <w:pPr>
        <w:spacing w:after="514" w:line="259" w:lineRule="auto"/>
        <w:ind w:left="0" w:firstLine="0"/>
        <w:jc w:val="left"/>
        <w:rPr>
          <w:rFonts w:hint="eastAsia"/>
        </w:rPr>
      </w:pPr>
      <w:r>
        <w:rPr>
          <w:rFonts w:hint="eastAsia"/>
        </w:rPr>
        <w:t>The reformed world always knew him, for it waft reformed by the Gospel which revealed him.</w:t>
      </w:r>
    </w:p>
    <w:p w14:paraId="00DBE943">
      <w:pPr>
        <w:spacing w:after="514" w:line="259" w:lineRule="auto"/>
        <w:ind w:left="0" w:firstLine="0"/>
        <w:jc w:val="left"/>
        <w:rPr>
          <w:rFonts w:hint="eastAsia"/>
        </w:rPr>
      </w:pPr>
      <w:r>
        <w:rPr>
          <w:rFonts w:hint="eastAsia"/>
        </w:rPr>
        <w:t>被革新的世界总是认识祂，因为它是由那启示祂的福音所革新的。</w:t>
      </w:r>
    </w:p>
    <w:p w14:paraId="641023D3">
      <w:pPr>
        <w:spacing w:after="514" w:line="259" w:lineRule="auto"/>
        <w:ind w:left="0" w:firstLine="0"/>
        <w:jc w:val="left"/>
        <w:rPr>
          <w:rFonts w:hint="eastAsia"/>
        </w:rPr>
      </w:pPr>
    </w:p>
    <w:p w14:paraId="658D6F14">
      <w:pPr>
        <w:spacing w:after="514" w:line="259" w:lineRule="auto"/>
        <w:ind w:left="0" w:firstLine="0"/>
        <w:jc w:val="left"/>
        <w:rPr>
          <w:rFonts w:hint="eastAsia"/>
        </w:rPr>
      </w:pPr>
      <w:r>
        <w:rPr>
          <w:rFonts w:hint="eastAsia"/>
        </w:rPr>
        <w:t>This Unitarian comment may be dismissed as unintelligible.</w:t>
      </w:r>
    </w:p>
    <w:p w14:paraId="692FBC75">
      <w:pPr>
        <w:spacing w:after="514" w:line="259" w:lineRule="auto"/>
        <w:ind w:left="0" w:firstLine="0"/>
        <w:jc w:val="left"/>
        <w:rPr>
          <w:rFonts w:hint="eastAsia"/>
        </w:rPr>
      </w:pPr>
      <w:r>
        <w:rPr>
          <w:rFonts w:hint="eastAsia"/>
        </w:rPr>
        <w:t>这个神体一位论的注释可以被视为不可理解而予以驳回。</w:t>
      </w:r>
    </w:p>
    <w:p w14:paraId="5228A2A4">
      <w:pPr>
        <w:spacing w:after="514" w:line="259" w:lineRule="auto"/>
        <w:ind w:left="0" w:firstLine="0"/>
        <w:jc w:val="left"/>
        <w:rPr>
          <w:rFonts w:hint="eastAsia"/>
        </w:rPr>
      </w:pPr>
    </w:p>
    <w:p w14:paraId="33DDC329">
      <w:pPr>
        <w:spacing w:after="514" w:line="259" w:lineRule="auto"/>
        <w:ind w:left="0" w:firstLine="0"/>
        <w:jc w:val="left"/>
        <w:rPr>
          <w:rFonts w:hint="eastAsia"/>
        </w:rPr>
      </w:pPr>
      <w:r>
        <w:rPr>
          <w:rFonts w:hint="eastAsia"/>
        </w:rPr>
        <w:t>The most distinguished critics have understood the words in the literal acceptation, and rejected the figurative sense as absurd.</w:t>
      </w:r>
    </w:p>
    <w:p w14:paraId="65CFC1D0">
      <w:pPr>
        <w:spacing w:after="514" w:line="259" w:lineRule="auto"/>
        <w:ind w:left="0" w:firstLine="0"/>
        <w:jc w:val="left"/>
        <w:rPr>
          <w:rFonts w:hint="eastAsia"/>
        </w:rPr>
      </w:pPr>
      <w:r>
        <w:rPr>
          <w:rFonts w:hint="eastAsia"/>
        </w:rPr>
        <w:t>最杰出的批评家们都按字面意思理解这些话，并拒绝了比喻性的意义，认为其荒谬。</w:t>
      </w:r>
    </w:p>
    <w:p w14:paraId="6E3B89AB">
      <w:pPr>
        <w:spacing w:after="514" w:line="259" w:lineRule="auto"/>
        <w:ind w:left="0" w:firstLine="0"/>
        <w:jc w:val="left"/>
        <w:rPr>
          <w:rFonts w:hint="eastAsia"/>
        </w:rPr>
      </w:pPr>
    </w:p>
    <w:p w14:paraId="3C5AB5B2">
      <w:pPr>
        <w:spacing w:after="514" w:line="259" w:lineRule="auto"/>
        <w:ind w:left="0" w:firstLine="0"/>
        <w:jc w:val="left"/>
        <w:rPr>
          <w:rFonts w:hint="eastAsia"/>
        </w:rPr>
      </w:pPr>
      <w:r>
        <w:rPr>
          <w:rFonts w:hint="eastAsia"/>
        </w:rPr>
        <w:t>We formerly referred to this passage as a proof of the pre-existence of our Saviour; and, taking into one view the various attempts which have been made to explain away all the particulars in it, we may say with Dr. Owen, "I think, since the beginning, place it where you will, the beginning of the world, or the beginning of the gospel, there never was such an exposition of the words of God or man."</w:t>
      </w:r>
    </w:p>
    <w:p w14:paraId="410BCCD2">
      <w:pPr>
        <w:spacing w:after="514" w:line="259" w:lineRule="auto"/>
        <w:ind w:left="0" w:firstLine="0"/>
        <w:jc w:val="left"/>
        <w:rPr>
          <w:rFonts w:hint="eastAsia"/>
        </w:rPr>
      </w:pPr>
      <w:r>
        <w:rPr>
          <w:rFonts w:hint="eastAsia"/>
        </w:rPr>
        <w:t>我们先前曾引用这段经文作为我们救主预先存在的证据；综合来看那些试图曲解其中所有细节的各种尝试，我们可以用欧文博士的话说：“我想，自太初以来，无论你将它置于何处，世界的太初，或福音的太初，都从未有过对神或人的话语如此的解释。”</w:t>
      </w:r>
    </w:p>
    <w:p w14:paraId="08781F3D">
      <w:pPr>
        <w:spacing w:after="514" w:line="259" w:lineRule="auto"/>
        <w:ind w:left="0" w:firstLine="0"/>
        <w:jc w:val="left"/>
        <w:rPr>
          <w:rFonts w:hint="eastAsia"/>
        </w:rPr>
      </w:pPr>
    </w:p>
    <w:p w14:paraId="201C25D3">
      <w:pPr>
        <w:spacing w:after="514" w:line="259" w:lineRule="auto"/>
        <w:ind w:left="0" w:firstLine="0"/>
        <w:jc w:val="left"/>
        <w:rPr>
          <w:rFonts w:hint="eastAsia"/>
        </w:rPr>
      </w:pPr>
      <w:r>
        <w:rPr>
          <w:rFonts w:hint="eastAsia"/>
        </w:rPr>
        <w:t>Christ was in the beginning of his own ministry; a fact, no doubt, which we should not have known, if the Evangelist had not informed us of it; he was with God, or he retired to converse with him, and to receive instructions for his ministry; he was a God, or, in truth, was not a God, but a mere man; and he made all things, that is, he made nothing, but reformed somethings.</w:t>
      </w:r>
    </w:p>
    <w:p w14:paraId="03D2BC18">
      <w:pPr>
        <w:spacing w:after="514" w:line="259" w:lineRule="auto"/>
        <w:ind w:left="0" w:firstLine="0"/>
        <w:jc w:val="left"/>
        <w:rPr>
          <w:rFonts w:hint="eastAsia"/>
        </w:rPr>
      </w:pPr>
      <w:r>
        <w:rPr>
          <w:rFonts w:hint="eastAsia"/>
        </w:rPr>
        <w:t>基督在祂自己事工的开始；一个事实，毫无疑问，如果福音书作者没有告知我们，我们是不会知道的；祂与神同在，或者祂退隐与祂交谈，并为祂的事工接受指示；祂是一个神，或者，实际上，不是一个神，而只是一个凡人；祂创造了万物，也就是说，祂什么也没创造，只是革新了一些事物。</w:t>
      </w:r>
    </w:p>
    <w:p w14:paraId="38B7B612">
      <w:pPr>
        <w:spacing w:after="514" w:line="259" w:lineRule="auto"/>
        <w:ind w:left="0" w:firstLine="0"/>
        <w:jc w:val="left"/>
        <w:rPr>
          <w:rFonts w:hint="eastAsia"/>
        </w:rPr>
      </w:pPr>
    </w:p>
    <w:p w14:paraId="185446E3">
      <w:pPr>
        <w:spacing w:after="514" w:line="259" w:lineRule="auto"/>
        <w:ind w:left="0" w:firstLine="0"/>
        <w:jc w:val="left"/>
        <w:rPr>
          <w:rFonts w:hint="eastAsia"/>
        </w:rPr>
      </w:pPr>
      <w:r>
        <w:rPr>
          <w:rFonts w:hint="eastAsia"/>
        </w:rPr>
        <w:t>Such are the wonderful discoveries of Unitarian criticism.</w:t>
      </w:r>
    </w:p>
    <w:p w14:paraId="2185520B">
      <w:pPr>
        <w:spacing w:after="514" w:line="259" w:lineRule="auto"/>
        <w:ind w:left="0" w:firstLine="0"/>
        <w:jc w:val="left"/>
        <w:rPr>
          <w:rFonts w:hint="eastAsia"/>
        </w:rPr>
      </w:pPr>
      <w:r>
        <w:rPr>
          <w:rFonts w:hint="eastAsia"/>
        </w:rPr>
        <w:t>这就是神体一位论批判学的奇妙发现。</w:t>
      </w:r>
    </w:p>
    <w:p w14:paraId="3A4183A6">
      <w:pPr>
        <w:spacing w:after="514" w:line="259" w:lineRule="auto"/>
        <w:ind w:left="0" w:firstLine="0"/>
        <w:jc w:val="left"/>
        <w:rPr>
          <w:rFonts w:hint="eastAsia"/>
        </w:rPr>
      </w:pPr>
    </w:p>
    <w:p w14:paraId="476041F7">
      <w:pPr>
        <w:spacing w:after="514" w:line="259" w:lineRule="auto"/>
        <w:ind w:left="0" w:firstLine="0"/>
        <w:jc w:val="left"/>
        <w:rPr>
          <w:rFonts w:hint="eastAsia"/>
        </w:rPr>
      </w:pPr>
      <w:r>
        <w:rPr>
          <w:rFonts w:hint="eastAsia"/>
        </w:rPr>
        <w:t>Colos. 1:16, 17.—"For by him were all things created that are in heaven, and that are in earth, visible and invisible, whether they be thrones, or dominions, or principalities, or powers; all things were created by him, and for him; and he is before all things, and by him all things consist."</w:t>
      </w:r>
    </w:p>
    <w:p w14:paraId="4A0A030B">
      <w:pPr>
        <w:spacing w:after="514" w:line="259" w:lineRule="auto"/>
        <w:ind w:left="0" w:firstLine="0"/>
        <w:jc w:val="left"/>
        <w:rPr>
          <w:rFonts w:hint="eastAsia"/>
        </w:rPr>
      </w:pPr>
      <w:r>
        <w:rPr>
          <w:rFonts w:hint="eastAsia"/>
        </w:rPr>
        <w:t>歌罗西书 1:16, 17.——“因为万有都是靠祂造的，无论是天上的，地上的；能看见的，不能看见的；或是有位的，主治的，执政的，掌权的；一概都是藉着祂造的，又是为祂造的。祂在万有之先；万有也靠祂而立。”</w:t>
      </w:r>
    </w:p>
    <w:p w14:paraId="355675A3">
      <w:pPr>
        <w:spacing w:after="514" w:line="259" w:lineRule="auto"/>
        <w:ind w:left="0" w:firstLine="0"/>
        <w:jc w:val="left"/>
        <w:rPr>
          <w:rFonts w:hint="eastAsia"/>
        </w:rPr>
      </w:pPr>
    </w:p>
    <w:p w14:paraId="37CA8FE8">
      <w:pPr>
        <w:spacing w:after="514" w:line="259" w:lineRule="auto"/>
        <w:ind w:left="0" w:firstLine="0"/>
        <w:jc w:val="left"/>
        <w:rPr>
          <w:rFonts w:hint="eastAsia"/>
        </w:rPr>
      </w:pPr>
      <w:r>
        <w:rPr>
          <w:rFonts w:hint="eastAsia"/>
        </w:rPr>
        <w:t>One should think that this single passage would be sufficient to settle the dispute.</w:t>
      </w:r>
    </w:p>
    <w:p w14:paraId="69A31C98">
      <w:pPr>
        <w:spacing w:after="514" w:line="259" w:lineRule="auto"/>
        <w:ind w:left="0" w:firstLine="0"/>
        <w:jc w:val="left"/>
        <w:rPr>
          <w:rFonts w:hint="eastAsia"/>
        </w:rPr>
      </w:pPr>
      <w:r>
        <w:rPr>
          <w:rFonts w:hint="eastAsia"/>
        </w:rPr>
        <w:t>人们会认为，仅这一段经文就足以解决争论。</w:t>
      </w:r>
    </w:p>
    <w:p w14:paraId="6BF21C04">
      <w:pPr>
        <w:spacing w:after="514" w:line="259" w:lineRule="auto"/>
        <w:ind w:left="0" w:firstLine="0"/>
        <w:jc w:val="left"/>
        <w:rPr>
          <w:rFonts w:hint="eastAsia"/>
        </w:rPr>
      </w:pPr>
    </w:p>
    <w:p w14:paraId="76AAE067">
      <w:pPr>
        <w:spacing w:after="514" w:line="259" w:lineRule="auto"/>
        <w:ind w:left="0" w:firstLine="0"/>
        <w:jc w:val="left"/>
        <w:rPr>
          <w:rFonts w:hint="eastAsia"/>
        </w:rPr>
      </w:pPr>
      <w:r>
        <w:rPr>
          <w:rFonts w:hint="eastAsia"/>
        </w:rPr>
        <w:t>It is a commentary, or amplification of the words of the Evangelist, "And without him was not any thing made that was made."</w:t>
      </w:r>
    </w:p>
    <w:p w14:paraId="1CF4B02B">
      <w:pPr>
        <w:spacing w:after="514" w:line="259" w:lineRule="auto"/>
        <w:ind w:left="0" w:firstLine="0"/>
        <w:jc w:val="left"/>
        <w:rPr>
          <w:rFonts w:hint="eastAsia"/>
        </w:rPr>
      </w:pPr>
      <w:r>
        <w:rPr>
          <w:rFonts w:hint="eastAsia"/>
        </w:rPr>
        <w:t>这是对福音书作者的话“凡被造的，没有一样不是藉着祂造的”的注释或详述。</w:t>
      </w:r>
    </w:p>
    <w:p w14:paraId="2881A7D8">
      <w:pPr>
        <w:spacing w:after="514" w:line="259" w:lineRule="auto"/>
        <w:ind w:left="0" w:firstLine="0"/>
        <w:jc w:val="left"/>
        <w:rPr>
          <w:rFonts w:hint="eastAsia"/>
        </w:rPr>
      </w:pPr>
    </w:p>
    <w:p w14:paraId="5DDACF0B">
      <w:pPr>
        <w:spacing w:after="514" w:line="259" w:lineRule="auto"/>
        <w:ind w:left="0" w:firstLine="0"/>
        <w:jc w:val="left"/>
        <w:rPr>
          <w:rFonts w:hint="eastAsia"/>
        </w:rPr>
      </w:pPr>
      <w:r>
        <w:rPr>
          <w:rFonts w:hint="eastAsia"/>
        </w:rPr>
        <w:t>It will be acknowledged, I think, by every person of candour, that, if it had been the design of the Apostle to inform us, that Jesus Christ created the world, he could not have selected terms more proper for the purpose.</w:t>
      </w:r>
    </w:p>
    <w:p w14:paraId="7F37ABFD">
      <w:pPr>
        <w:spacing w:after="514" w:line="259" w:lineRule="auto"/>
        <w:ind w:left="0" w:firstLine="0"/>
        <w:jc w:val="left"/>
        <w:rPr>
          <w:rFonts w:hint="eastAsia"/>
        </w:rPr>
      </w:pPr>
      <w:r>
        <w:rPr>
          <w:rFonts w:hint="eastAsia"/>
        </w:rPr>
        <w:t>我想，每一个坦率的人都会承认，如果使徒的意图是告诉我们耶稣基督创造了世界，他不可能选择更合适的词语来达到这个目的。</w:t>
      </w:r>
    </w:p>
    <w:p w14:paraId="5BA21C0E">
      <w:pPr>
        <w:spacing w:after="514" w:line="259" w:lineRule="auto"/>
        <w:ind w:left="0" w:firstLine="0"/>
        <w:jc w:val="left"/>
        <w:rPr>
          <w:rFonts w:hint="eastAsia"/>
        </w:rPr>
      </w:pPr>
    </w:p>
    <w:p w14:paraId="00296CF7">
      <w:pPr>
        <w:spacing w:after="514" w:line="259" w:lineRule="auto"/>
        <w:ind w:left="0" w:firstLine="0"/>
        <w:jc w:val="left"/>
        <w:rPr>
          <w:rFonts w:hint="eastAsia"/>
        </w:rPr>
      </w:pPr>
      <w:r>
        <w:rPr>
          <w:rFonts w:hint="eastAsia"/>
        </w:rPr>
        <w:t>The universe is described by "all things in heaver and in earth, visible and invisible," for every thing is comprehended in this classification; and thrones, dominions, principalities, and powers, are specified that no room might be left for imagining, that he was concerned in making only the subordinate parts of it.</w:t>
      </w:r>
    </w:p>
    <w:p w14:paraId="05C950F1">
      <w:pPr>
        <w:spacing w:after="514" w:line="259" w:lineRule="auto"/>
        <w:ind w:left="0" w:firstLine="0"/>
        <w:jc w:val="left"/>
        <w:rPr>
          <w:rFonts w:hint="eastAsia"/>
        </w:rPr>
      </w:pPr>
      <w:r>
        <w:rPr>
          <w:rFonts w:hint="eastAsia"/>
        </w:rPr>
        <w:t>宇宙被描述为“天上的和地上的，能看见的和不能看见的万物”，因为每一样事物都被包含在这个分类中；并且特别指明了有位的、主治的、执政的、掌权的，以免留下任何想象的空间，认为祂只参与了制造其次要部分。</w:t>
      </w:r>
    </w:p>
    <w:p w14:paraId="49113749">
      <w:pPr>
        <w:spacing w:after="514" w:line="259" w:lineRule="auto"/>
        <w:ind w:left="0" w:firstLine="0"/>
        <w:jc w:val="left"/>
        <w:rPr>
          <w:rFonts w:hint="eastAsia"/>
        </w:rPr>
      </w:pPr>
    </w:p>
    <w:p w14:paraId="4433FE63">
      <w:pPr>
        <w:spacing w:after="514" w:line="259" w:lineRule="auto"/>
        <w:ind w:left="0" w:firstLine="0"/>
        <w:jc w:val="left"/>
        <w:rPr>
          <w:rFonts w:hint="eastAsia"/>
        </w:rPr>
      </w:pPr>
      <w:r>
        <w:rPr>
          <w:rFonts w:hint="eastAsia"/>
        </w:rPr>
        <w:t>If it should be asked, how he, who was born about sixty years before the date of this Epistle, could give being to this material and intellectual frame, which, according to the Hebrew chronology, had existed for four thousand years?</w:t>
      </w:r>
    </w:p>
    <w:p w14:paraId="5C25856A">
      <w:pPr>
        <w:spacing w:after="514" w:line="259" w:lineRule="auto"/>
        <w:ind w:left="0" w:firstLine="0"/>
        <w:jc w:val="left"/>
        <w:rPr>
          <w:rFonts w:hint="eastAsia"/>
        </w:rPr>
      </w:pPr>
      <w:r>
        <w:rPr>
          <w:rFonts w:hint="eastAsia"/>
        </w:rPr>
        <w:t>如果有人问，那位在这封信写成前大约六十年才出生的人，如何能创造这个根据希伯来年代表已经存在了四千年的物质和智慧的架构？</w:t>
      </w:r>
    </w:p>
    <w:p w14:paraId="0A716012">
      <w:pPr>
        <w:spacing w:after="514" w:line="259" w:lineRule="auto"/>
        <w:ind w:left="0" w:firstLine="0"/>
        <w:jc w:val="left"/>
        <w:rPr>
          <w:rFonts w:hint="eastAsia"/>
        </w:rPr>
      </w:pPr>
    </w:p>
    <w:p w14:paraId="39A1E8DC">
      <w:pPr>
        <w:spacing w:after="514" w:line="259" w:lineRule="auto"/>
        <w:ind w:left="0" w:firstLine="0"/>
        <w:jc w:val="left"/>
        <w:rPr>
          <w:rFonts w:hint="eastAsia"/>
        </w:rPr>
      </w:pPr>
      <w:r>
        <w:rPr>
          <w:rFonts w:hint="eastAsia"/>
        </w:rPr>
        <w:t>it is stated, that he was before it, before it in time, in respect of his superior nature, of which abundant proof has been already produced.</w:t>
      </w:r>
    </w:p>
    <w:p w14:paraId="5630E5DA">
      <w:pPr>
        <w:spacing w:after="514" w:line="259" w:lineRule="auto"/>
        <w:ind w:left="0" w:firstLine="0"/>
        <w:jc w:val="left"/>
        <w:rPr>
          <w:rFonts w:hint="eastAsia"/>
        </w:rPr>
      </w:pPr>
      <w:r>
        <w:rPr>
          <w:rFonts w:hint="eastAsia"/>
        </w:rPr>
        <w:t>经文陈述，祂在它以先，在时间上先于它，就祂那更高的本性而言，对此我们已提供了充分的证据。</w:t>
      </w:r>
    </w:p>
    <w:p w14:paraId="31A35C83">
      <w:pPr>
        <w:spacing w:after="514" w:line="259" w:lineRule="auto"/>
        <w:ind w:left="0" w:firstLine="0"/>
        <w:jc w:val="left"/>
        <w:rPr>
          <w:rFonts w:hint="eastAsia"/>
        </w:rPr>
      </w:pPr>
    </w:p>
    <w:p w14:paraId="19A46282">
      <w:pPr>
        <w:spacing w:after="514" w:line="259" w:lineRule="auto"/>
        <w:ind w:left="0" w:firstLine="0"/>
        <w:jc w:val="left"/>
        <w:rPr>
          <w:rFonts w:hint="eastAsia"/>
        </w:rPr>
      </w:pPr>
      <w:r>
        <w:rPr>
          <w:rFonts w:hint="eastAsia"/>
        </w:rPr>
        <w:t>Lest it should be alleged, in order to evade the evidence of his proper Divinity, that he acted by delegated power, and was not the primary agent, but a minister of God, it is added, that as all things were created, δἰ αυτου, by him, so they were created, εις αυτον, to him, or for him.</w:t>
      </w:r>
    </w:p>
    <w:p w14:paraId="4D8B5450">
      <w:pPr>
        <w:spacing w:after="514" w:line="259" w:lineRule="auto"/>
        <w:ind w:left="0" w:firstLine="0"/>
        <w:jc w:val="left"/>
        <w:rPr>
          <w:rFonts w:hint="eastAsia"/>
        </w:rPr>
      </w:pPr>
      <w:r>
        <w:rPr>
          <w:rFonts w:hint="eastAsia"/>
        </w:rPr>
        <w:t>为避免有人为规避祂真正神性的证据而声称，祂是藉着受托的权柄行事，不是主要动因，而是神的仆役，经文补充说，万物既是藉着祂（δἰ αυτου）造的，也是为祂（εις αυτον）或向祂造的。</w:t>
      </w:r>
    </w:p>
    <w:p w14:paraId="669E1EFF">
      <w:pPr>
        <w:spacing w:after="514" w:line="259" w:lineRule="auto"/>
        <w:ind w:left="0" w:firstLine="0"/>
        <w:jc w:val="left"/>
        <w:rPr>
          <w:rFonts w:hint="eastAsia"/>
        </w:rPr>
      </w:pPr>
    </w:p>
    <w:p w14:paraId="6A86AA3D">
      <w:pPr>
        <w:spacing w:after="514" w:line="259" w:lineRule="auto"/>
        <w:ind w:left="0" w:firstLine="0"/>
        <w:jc w:val="left"/>
        <w:rPr>
          <w:rFonts w:hint="eastAsia"/>
        </w:rPr>
      </w:pPr>
      <w:r>
        <w:rPr>
          <w:rFonts w:hint="eastAsia"/>
        </w:rPr>
        <w:t>He is the last end of the creation, as the Father is said to be, "who made the world by Jesus Christ," and of whom it is said, εξ αυτου, και δἰ αυτου, και εις αυτον τα παντα, "of him, and through him, and to him are all things."*</w:t>
      </w:r>
    </w:p>
    <w:p w14:paraId="0508C7A7">
      <w:pPr>
        <w:spacing w:after="514" w:line="259" w:lineRule="auto"/>
        <w:ind w:left="0" w:firstLine="0"/>
        <w:jc w:val="left"/>
        <w:rPr>
          <w:rFonts w:hint="eastAsia"/>
        </w:rPr>
      </w:pPr>
      <w:r>
        <w:rPr>
          <w:rFonts w:hint="eastAsia"/>
        </w:rPr>
        <w:t>祂是创造的最终目的，正如父被称为“藉着耶稣基督创造世界”的那位，并且论到祂说，“因为万有都是本于祂，倚靠祂，归于祂（εξ αυτου, και δἰ αυτου, και εις αυτον τα παντα）。”*</w:t>
      </w:r>
    </w:p>
    <w:p w14:paraId="7909D385">
      <w:pPr>
        <w:spacing w:after="514" w:line="259" w:lineRule="auto"/>
        <w:ind w:left="0" w:firstLine="0"/>
        <w:jc w:val="left"/>
        <w:rPr>
          <w:rFonts w:hint="eastAsia"/>
        </w:rPr>
      </w:pPr>
    </w:p>
    <w:p w14:paraId="58F03791">
      <w:pPr>
        <w:spacing w:after="514" w:line="259" w:lineRule="auto"/>
        <w:ind w:left="0" w:firstLine="0"/>
        <w:jc w:val="left"/>
        <w:rPr>
          <w:rFonts w:hint="eastAsia"/>
        </w:rPr>
      </w:pPr>
      <w:r>
        <w:rPr>
          <w:rFonts w:hint="eastAsia"/>
        </w:rPr>
        <w:t>Now, he must be considered as a principal in the work, for whose glory it was wrought.</w:t>
      </w:r>
    </w:p>
    <w:p w14:paraId="67D16B2B">
      <w:pPr>
        <w:spacing w:after="514" w:line="259" w:lineRule="auto"/>
        <w:ind w:left="0" w:firstLine="0"/>
        <w:jc w:val="left"/>
        <w:rPr>
          <w:rFonts w:hint="eastAsia"/>
        </w:rPr>
      </w:pPr>
      <w:r>
        <w:rPr>
          <w:rFonts w:hint="eastAsia"/>
        </w:rPr>
        <w:t>现在，祂必须被视为这工作的主角，这工作是为祂的荣耀而成的。</w:t>
      </w:r>
    </w:p>
    <w:p w14:paraId="54C2A68B">
      <w:pPr>
        <w:spacing w:after="514" w:line="259" w:lineRule="auto"/>
        <w:ind w:left="0" w:firstLine="0"/>
        <w:jc w:val="left"/>
        <w:rPr>
          <w:rFonts w:hint="eastAsia"/>
        </w:rPr>
      </w:pPr>
    </w:p>
    <w:p w14:paraId="4D13599F">
      <w:pPr>
        <w:spacing w:after="514" w:line="259" w:lineRule="auto"/>
        <w:ind w:left="0" w:firstLine="0"/>
        <w:jc w:val="left"/>
        <w:rPr>
          <w:rFonts w:hint="eastAsia"/>
        </w:rPr>
      </w:pPr>
      <w:r>
        <w:rPr>
          <w:rFonts w:hint="eastAsia"/>
        </w:rPr>
        <w:t>It may be objected, that, in the preceding verse, Christ is called πρωτοτοκος πασης κτισεως, the first-born of the whole creation, † and is thus numbered among creatures.</w:t>
      </w:r>
    </w:p>
    <w:p w14:paraId="4F569A9F">
      <w:pPr>
        <w:spacing w:after="514" w:line="259" w:lineRule="auto"/>
        <w:ind w:left="0" w:firstLine="0"/>
        <w:jc w:val="left"/>
        <w:rPr>
          <w:rFonts w:hint="eastAsia"/>
        </w:rPr>
      </w:pPr>
      <w:r>
        <w:rPr>
          <w:rFonts w:hint="eastAsia"/>
        </w:rPr>
        <w:t>有人可能会反对说，在前一节中，基督被称为 πρωτοτοκος πασης κτισεως，即一切受造之物的首生者，† 因此被列为受造物。</w:t>
      </w:r>
    </w:p>
    <w:p w14:paraId="65CA1501">
      <w:pPr>
        <w:spacing w:after="514" w:line="259" w:lineRule="auto"/>
        <w:ind w:left="0" w:firstLine="0"/>
        <w:jc w:val="left"/>
        <w:rPr>
          <w:rFonts w:hint="eastAsia"/>
        </w:rPr>
      </w:pPr>
    </w:p>
    <w:p w14:paraId="61A27E45">
      <w:pPr>
        <w:spacing w:after="514" w:line="259" w:lineRule="auto"/>
        <w:ind w:left="0" w:firstLine="0"/>
        <w:jc w:val="left"/>
        <w:rPr>
          <w:rFonts w:hint="eastAsia"/>
        </w:rPr>
      </w:pPr>
      <w:r>
        <w:rPr>
          <w:rFonts w:hint="eastAsia"/>
        </w:rPr>
        <w:t>But, this inference is directly at variance with the verses following, for if all things, without exception, were created by him, how can he be one of them?</w:t>
      </w:r>
    </w:p>
    <w:p w14:paraId="182317C7">
      <w:pPr>
        <w:spacing w:after="514" w:line="259" w:lineRule="auto"/>
        <w:ind w:left="0" w:firstLine="0"/>
        <w:jc w:val="left"/>
        <w:rPr>
          <w:rFonts w:hint="eastAsia"/>
        </w:rPr>
      </w:pPr>
      <w:r>
        <w:rPr>
          <w:rFonts w:hint="eastAsia"/>
        </w:rPr>
        <w:t>但是，这个推论与接下来的经文直接矛盾，因为如果万物，无一例外，都是藉着祂造的，祂怎么可能是其中之一呢？</w:t>
      </w:r>
    </w:p>
    <w:p w14:paraId="758C47F8">
      <w:pPr>
        <w:spacing w:after="514" w:line="259" w:lineRule="auto"/>
        <w:ind w:left="0" w:firstLine="0"/>
        <w:jc w:val="left"/>
        <w:rPr>
          <w:rFonts w:hint="eastAsia"/>
        </w:rPr>
      </w:pPr>
    </w:p>
    <w:p w14:paraId="6703115A">
      <w:pPr>
        <w:spacing w:after="514" w:line="259" w:lineRule="auto"/>
        <w:ind w:left="0" w:firstLine="0"/>
        <w:jc w:val="left"/>
        <w:rPr>
          <w:rFonts w:hint="eastAsia"/>
        </w:rPr>
      </w:pPr>
      <w:r>
        <w:rPr>
          <w:rFonts w:hint="eastAsia"/>
        </w:rPr>
        <w:t>Did he create himself?</w:t>
      </w:r>
    </w:p>
    <w:p w14:paraId="79F06469">
      <w:pPr>
        <w:spacing w:after="514" w:line="259" w:lineRule="auto"/>
        <w:ind w:left="0" w:firstLine="0"/>
        <w:jc w:val="left"/>
        <w:rPr>
          <w:rFonts w:hint="eastAsia"/>
        </w:rPr>
      </w:pPr>
      <w:r>
        <w:rPr>
          <w:rFonts w:hint="eastAsia"/>
        </w:rPr>
        <w:t>祂创造了自己吗？</w:t>
      </w:r>
    </w:p>
    <w:p w14:paraId="0CD46205">
      <w:pPr>
        <w:spacing w:after="514" w:line="259" w:lineRule="auto"/>
        <w:ind w:left="0" w:firstLine="0"/>
        <w:jc w:val="left"/>
        <w:rPr>
          <w:rFonts w:hint="eastAsia"/>
        </w:rPr>
      </w:pPr>
    </w:p>
    <w:p w14:paraId="716D2AFC">
      <w:pPr>
        <w:spacing w:after="514" w:line="259" w:lineRule="auto"/>
        <w:ind w:left="0" w:firstLine="0"/>
        <w:jc w:val="left"/>
        <w:rPr>
          <w:rFonts w:hint="eastAsia"/>
        </w:rPr>
      </w:pPr>
      <w:r>
        <w:rPr>
          <w:rFonts w:hint="eastAsia"/>
        </w:rPr>
        <w:t>Unless we are disposed to charge the Apostle with a palpable blunder, a gross contradiction, we must understand πρωτοτοκος, either, according to the explanation of some, as signifying the firstbegetter or the producer of all things, or as used here (as it is on some other occasions) metaphorically, to denote a person holding the chief place, the Lord of the whole creation, as the first-born in a family was lord and possessor of the inheritance.</w:t>
      </w:r>
    </w:p>
    <w:p w14:paraId="00AD4BFB">
      <w:pPr>
        <w:spacing w:after="514" w:line="259" w:lineRule="auto"/>
        <w:ind w:left="0" w:firstLine="0"/>
        <w:jc w:val="left"/>
        <w:rPr>
          <w:rFonts w:hint="eastAsia"/>
        </w:rPr>
      </w:pPr>
      <w:r>
        <w:rPr>
          <w:rFonts w:hint="eastAsia"/>
        </w:rPr>
        <w:t>除非我们打算指责使徒犯了一个明显的错误，一个严重的矛盾，我们必须将 πρωτοτοκος 理解为，要么，根据一些人的解释，意指万物的首生者或创造者，要么，如在其他一些场合一样，这里是比喻性地使用，表示一个占据首要地位的人，即整个创造的主，就像一个家庭中的长子是产业的主和所有者一样。</w:t>
      </w:r>
    </w:p>
    <w:p w14:paraId="1A0874B7">
      <w:pPr>
        <w:spacing w:after="514" w:line="259" w:lineRule="auto"/>
        <w:ind w:left="0" w:firstLine="0"/>
        <w:jc w:val="left"/>
        <w:rPr>
          <w:rFonts w:hint="eastAsia"/>
        </w:rPr>
      </w:pPr>
    </w:p>
    <w:p w14:paraId="4E18C326">
      <w:pPr>
        <w:spacing w:after="514" w:line="259" w:lineRule="auto"/>
        <w:ind w:left="0" w:firstLine="0"/>
        <w:jc w:val="left"/>
        <w:rPr>
          <w:rFonts w:hint="eastAsia"/>
        </w:rPr>
      </w:pPr>
      <w:r>
        <w:rPr>
          <w:rFonts w:hint="eastAsia"/>
        </w:rPr>
        <w:t>This sense of the term agrees with the words following, for undoubtedly he is Supreme over all things by whom "they were created."</w:t>
      </w:r>
    </w:p>
    <w:p w14:paraId="60ED0E31">
      <w:pPr>
        <w:spacing w:after="514" w:line="259" w:lineRule="auto"/>
        <w:ind w:left="0" w:firstLine="0"/>
        <w:jc w:val="left"/>
        <w:rPr>
          <w:rFonts w:hint="eastAsia"/>
        </w:rPr>
      </w:pPr>
      <w:r>
        <w:rPr>
          <w:rFonts w:hint="eastAsia"/>
        </w:rPr>
        <w:t>这个词的这个意思与接下来的话相符，因为毫无疑问，那位“创造了它们”的，是万有之上的至高者。</w:t>
      </w:r>
    </w:p>
    <w:p w14:paraId="62FFA604">
      <w:pPr>
        <w:spacing w:after="514" w:line="259" w:lineRule="auto"/>
        <w:ind w:left="0" w:firstLine="0"/>
        <w:jc w:val="left"/>
        <w:rPr>
          <w:rFonts w:hint="eastAsia"/>
        </w:rPr>
      </w:pPr>
    </w:p>
    <w:p w14:paraId="220FDA01">
      <w:pPr>
        <w:spacing w:after="514" w:line="259" w:lineRule="auto"/>
        <w:ind w:left="0" w:firstLine="0"/>
        <w:jc w:val="left"/>
        <w:rPr>
          <w:rFonts w:hint="eastAsia"/>
        </w:rPr>
      </w:pPr>
      <w:r>
        <w:rPr>
          <w:rFonts w:hint="eastAsia"/>
        </w:rPr>
        <w:t>Here, again, that species of criticism which seeks not to illustrate but to obscure, not to interpret but to pervert, has employed its usual arts to evade the evidence.</w:t>
      </w:r>
    </w:p>
    <w:p w14:paraId="67306FE0">
      <w:pPr>
        <w:spacing w:after="514" w:line="259" w:lineRule="auto"/>
        <w:ind w:left="0" w:firstLine="0"/>
        <w:jc w:val="left"/>
        <w:rPr>
          <w:rFonts w:hint="eastAsia"/>
        </w:rPr>
      </w:pPr>
      <w:r>
        <w:rPr>
          <w:rFonts w:hint="eastAsia"/>
        </w:rPr>
        <w:t>在这里，那种不求阐明而求混淆，不求解释而求歪曲的批判学，再次施展了其惯用的伎俩来规避证据。</w:t>
      </w:r>
    </w:p>
    <w:p w14:paraId="3042A033">
      <w:pPr>
        <w:spacing w:after="514" w:line="259" w:lineRule="auto"/>
        <w:ind w:left="0" w:firstLine="0"/>
        <w:jc w:val="left"/>
        <w:rPr>
          <w:rFonts w:hint="eastAsia"/>
        </w:rPr>
      </w:pPr>
    </w:p>
    <w:p w14:paraId="0C9FE1F7">
      <w:pPr>
        <w:spacing w:after="514" w:line="259" w:lineRule="auto"/>
        <w:ind w:left="0" w:firstLine="0"/>
        <w:jc w:val="left"/>
        <w:rPr>
          <w:rFonts w:hint="eastAsia"/>
        </w:rPr>
      </w:pPr>
      <w:r>
        <w:rPr>
          <w:rFonts w:hint="eastAsia"/>
        </w:rPr>
        <w:t>The passage, we are told, signifies a new moral creation effected by the Gospel; the things in heaven and on earth are the Jews and Gentiles, who have been enlightened and reformed by it; and things visible and invisible, are the present and future generations of men.</w:t>
      </w:r>
    </w:p>
    <w:p w14:paraId="27F21389">
      <w:pPr>
        <w:spacing w:after="514" w:line="259" w:lineRule="auto"/>
        <w:ind w:left="0" w:firstLine="0"/>
        <w:jc w:val="left"/>
        <w:rPr>
          <w:rFonts w:hint="eastAsia"/>
        </w:rPr>
      </w:pPr>
      <w:r>
        <w:rPr>
          <w:rFonts w:hint="eastAsia"/>
        </w:rPr>
        <w:t>我们被告知，这段经文意指由福音所成就的一种新的道德创造；天上的和地上的事物是犹太人和外邦人，他们被福音所光照和革新；能看见的和不能看见的事物，是现在和未来的人类世代。</w:t>
      </w:r>
    </w:p>
    <w:p w14:paraId="24B05A51">
      <w:pPr>
        <w:spacing w:after="514" w:line="259" w:lineRule="auto"/>
        <w:ind w:left="0" w:firstLine="0"/>
        <w:jc w:val="left"/>
        <w:rPr>
          <w:rFonts w:hint="eastAsia"/>
        </w:rPr>
      </w:pPr>
    </w:p>
    <w:p w14:paraId="701F923F">
      <w:pPr>
        <w:spacing w:after="514" w:line="259" w:lineRule="auto"/>
        <w:ind w:left="0" w:firstLine="0"/>
        <w:jc w:val="left"/>
        <w:rPr>
          <w:rFonts w:hint="eastAsia"/>
        </w:rPr>
      </w:pPr>
      <w:r>
        <w:rPr>
          <w:rFonts w:hint="eastAsia"/>
        </w:rPr>
        <w:t>Was a commentary so far-fetched, and so different from the natural sense of the terms, ever given before?</w:t>
      </w:r>
    </w:p>
    <w:p w14:paraId="7E95E6F5">
      <w:pPr>
        <w:spacing w:after="514" w:line="259" w:lineRule="auto"/>
        <w:ind w:left="0" w:firstLine="0"/>
        <w:jc w:val="left"/>
        <w:rPr>
          <w:rFonts w:hint="eastAsia"/>
        </w:rPr>
      </w:pPr>
      <w:r>
        <w:rPr>
          <w:rFonts w:hint="eastAsia"/>
        </w:rPr>
        <w:t>以前曾有过如此牵强附会、与词语自然意义如此不同的注释吗？</w:t>
      </w:r>
    </w:p>
    <w:p w14:paraId="2D6F88F9">
      <w:pPr>
        <w:spacing w:after="514" w:line="259" w:lineRule="auto"/>
        <w:ind w:left="0" w:firstLine="0"/>
        <w:jc w:val="left"/>
        <w:rPr>
          <w:rFonts w:hint="eastAsia"/>
        </w:rPr>
      </w:pPr>
    </w:p>
    <w:p w14:paraId="2F99427C">
      <w:pPr>
        <w:spacing w:after="514" w:line="259" w:lineRule="auto"/>
        <w:ind w:left="0" w:firstLine="0"/>
        <w:jc w:val="left"/>
        <w:rPr>
          <w:rFonts w:hint="eastAsia"/>
        </w:rPr>
      </w:pPr>
      <w:r>
        <w:rPr>
          <w:rFonts w:hint="eastAsia"/>
        </w:rPr>
        <w:t>We might ask Unitarians, whether they actually believe this to be the real sense of the passage?</w:t>
      </w:r>
    </w:p>
    <w:p w14:paraId="6868F9F1">
      <w:pPr>
        <w:spacing w:after="514" w:line="259" w:lineRule="auto"/>
        <w:ind w:left="0" w:firstLine="0"/>
        <w:jc w:val="left"/>
        <w:rPr>
          <w:rFonts w:hint="eastAsia"/>
        </w:rPr>
      </w:pPr>
      <w:r>
        <w:rPr>
          <w:rFonts w:hint="eastAsia"/>
        </w:rPr>
        <w:t>我们或许可以问神体一位论者，他们是否真的相信这是这段经文的真实意思？</w:t>
      </w:r>
    </w:p>
    <w:p w14:paraId="42AE8163">
      <w:pPr>
        <w:spacing w:after="514" w:line="259" w:lineRule="auto"/>
        <w:ind w:left="0" w:firstLine="0"/>
        <w:jc w:val="left"/>
        <w:rPr>
          <w:rFonts w:hint="eastAsia"/>
        </w:rPr>
      </w:pPr>
    </w:p>
    <w:p w14:paraId="5C4A3305">
      <w:pPr>
        <w:spacing w:after="514" w:line="259" w:lineRule="auto"/>
        <w:ind w:left="0" w:firstLine="0"/>
        <w:jc w:val="left"/>
        <w:rPr>
          <w:rFonts w:hint="eastAsia"/>
        </w:rPr>
      </w:pPr>
      <w:r>
        <w:rPr>
          <w:rFonts w:hint="eastAsia"/>
        </w:rPr>
        <w:t>Or, if it be said that we have no right to bring them to confession, we may ask them, whether it would have occurred to any person who had not first determined to reject the literal meaning, and then tortured his brains to find out another more suitable to a preconceived system?</w:t>
      </w:r>
    </w:p>
    <w:p w14:paraId="0C1866F4">
      <w:pPr>
        <w:spacing w:after="514" w:line="259" w:lineRule="auto"/>
        <w:ind w:left="0" w:firstLine="0"/>
        <w:jc w:val="left"/>
        <w:rPr>
          <w:rFonts w:hint="eastAsia"/>
        </w:rPr>
      </w:pPr>
      <w:r>
        <w:rPr>
          <w:rFonts w:hint="eastAsia"/>
        </w:rPr>
        <w:t>或者，如果说我们无权让他们招供，我们可以问他们，如果一个人不是先决定拒绝字面意思，然后绞尽脑汁去找出另一个更适合预设体系的意思，他会想到这个吗？</w:t>
      </w:r>
    </w:p>
    <w:p w14:paraId="50C49AFF">
      <w:pPr>
        <w:spacing w:after="514" w:line="259" w:lineRule="auto"/>
        <w:ind w:left="0" w:firstLine="0"/>
        <w:jc w:val="left"/>
        <w:rPr>
          <w:rFonts w:hint="eastAsia"/>
        </w:rPr>
      </w:pPr>
    </w:p>
    <w:p w14:paraId="5B8AE739">
      <w:pPr>
        <w:spacing w:after="514" w:line="259" w:lineRule="auto"/>
        <w:ind w:left="0" w:firstLine="0"/>
        <w:jc w:val="left"/>
        <w:rPr>
          <w:rFonts w:hint="eastAsia"/>
        </w:rPr>
      </w:pPr>
      <w:r>
        <w:rPr>
          <w:rFonts w:hint="eastAsia"/>
        </w:rPr>
        <w:t>It is a discovery of modern date; for ages the words were understood as we explain them; and the Greek Fathers, who read the New Testament in their vernacular language, considered the Apostle as describing a proper creation.</w:t>
      </w:r>
    </w:p>
    <w:p w14:paraId="49D0D92D">
      <w:pPr>
        <w:spacing w:after="514" w:line="259" w:lineRule="auto"/>
        <w:ind w:left="0" w:firstLine="0"/>
        <w:jc w:val="left"/>
        <w:rPr>
          <w:rFonts w:hint="eastAsia"/>
        </w:rPr>
      </w:pPr>
      <w:r>
        <w:rPr>
          <w:rFonts w:hint="eastAsia"/>
        </w:rPr>
        <w:t>这是一个现代的发现；许多世纪以来，这些话都被如我们所解释的那样理解；希腊教父们，他们用自己的母语阅读新约，也认为使徒是在描述一个真正的创造。</w:t>
      </w:r>
    </w:p>
    <w:p w14:paraId="5813F0ED">
      <w:pPr>
        <w:spacing w:after="514" w:line="259" w:lineRule="auto"/>
        <w:ind w:left="0" w:firstLine="0"/>
        <w:jc w:val="left"/>
        <w:rPr>
          <w:rFonts w:hint="eastAsia"/>
        </w:rPr>
      </w:pPr>
    </w:p>
    <w:p w14:paraId="0D63B4D7">
      <w:pPr>
        <w:spacing w:after="514" w:line="259" w:lineRule="auto"/>
        <w:ind w:left="0" w:firstLine="0"/>
        <w:jc w:val="left"/>
        <w:rPr>
          <w:rFonts w:hint="eastAsia"/>
        </w:rPr>
      </w:pPr>
      <w:r>
        <w:rPr>
          <w:rFonts w:hint="eastAsia"/>
        </w:rPr>
        <w:t>In the second place, The preservation of all things is ascribed to him.</w:t>
      </w:r>
    </w:p>
    <w:p w14:paraId="3689D64A">
      <w:pPr>
        <w:spacing w:after="514" w:line="259" w:lineRule="auto"/>
        <w:ind w:left="0" w:firstLine="0"/>
        <w:jc w:val="left"/>
        <w:rPr>
          <w:rFonts w:hint="eastAsia"/>
        </w:rPr>
      </w:pPr>
      <w:r>
        <w:rPr>
          <w:rFonts w:hint="eastAsia"/>
        </w:rPr>
        <w:t>其次，万物的保守被归于祂。</w:t>
      </w:r>
    </w:p>
    <w:p w14:paraId="48973100">
      <w:pPr>
        <w:spacing w:after="514" w:line="259" w:lineRule="auto"/>
        <w:ind w:left="0" w:firstLine="0"/>
        <w:jc w:val="left"/>
        <w:rPr>
          <w:rFonts w:hint="eastAsia"/>
        </w:rPr>
      </w:pPr>
    </w:p>
    <w:p w14:paraId="6FFCBFE9">
      <w:pPr>
        <w:spacing w:after="514" w:line="259" w:lineRule="auto"/>
        <w:ind w:left="0" w:firstLine="0"/>
        <w:jc w:val="left"/>
        <w:rPr>
          <w:rFonts w:hint="eastAsia"/>
        </w:rPr>
      </w:pPr>
      <w:r>
        <w:rPr>
          <w:rFonts w:hint="eastAsia"/>
        </w:rPr>
        <w:t>"By him all things consist,"* συνεστηκε, are kept together, or preserved from falling into confusion or annihilation.</w:t>
      </w:r>
    </w:p>
    <w:p w14:paraId="7D2DA1C4">
      <w:pPr>
        <w:spacing w:after="514" w:line="259" w:lineRule="auto"/>
        <w:ind w:left="0" w:firstLine="0"/>
        <w:jc w:val="left"/>
        <w:rPr>
          <w:rFonts w:hint="eastAsia"/>
        </w:rPr>
      </w:pPr>
      <w:r>
        <w:rPr>
          <w:rFonts w:hint="eastAsia"/>
        </w:rPr>
        <w:t>“万有也靠祂而立，”* συνεστηκε，被维持在一起，或被保守不致陷入混乱或湮灭。</w:t>
      </w:r>
    </w:p>
    <w:p w14:paraId="007E2A3F">
      <w:pPr>
        <w:spacing w:after="514" w:line="259" w:lineRule="auto"/>
        <w:ind w:left="0" w:firstLine="0"/>
        <w:jc w:val="left"/>
        <w:rPr>
          <w:rFonts w:hint="eastAsia"/>
        </w:rPr>
      </w:pPr>
    </w:p>
    <w:p w14:paraId="4D28BBC0">
      <w:pPr>
        <w:spacing w:after="514" w:line="259" w:lineRule="auto"/>
        <w:ind w:left="0" w:firstLine="0"/>
        <w:jc w:val="left"/>
        <w:rPr>
          <w:rFonts w:hint="eastAsia"/>
        </w:rPr>
      </w:pPr>
      <w:r>
        <w:rPr>
          <w:rFonts w:hint="eastAsia"/>
        </w:rPr>
        <w:t>This is surely a divine work; and it could not he said, consistently with reason and piety, that the universe is sustained by a creature.</w:t>
      </w:r>
    </w:p>
    <w:p w14:paraId="2D89626F">
      <w:pPr>
        <w:spacing w:after="514" w:line="259" w:lineRule="auto"/>
        <w:ind w:left="0" w:firstLine="0"/>
        <w:jc w:val="left"/>
        <w:rPr>
          <w:rFonts w:hint="eastAsia"/>
        </w:rPr>
      </w:pPr>
      <w:r>
        <w:rPr>
          <w:rFonts w:hint="eastAsia"/>
        </w:rPr>
        <w:t>这无疑是一项神圣的工作；而且，说宇宙是由一个受造物来维持，这与理性和敬虔是不相符的。</w:t>
      </w:r>
    </w:p>
    <w:p w14:paraId="56DC6EE7">
      <w:pPr>
        <w:spacing w:after="514" w:line="259" w:lineRule="auto"/>
        <w:ind w:left="0" w:firstLine="0"/>
        <w:jc w:val="left"/>
        <w:rPr>
          <w:rFonts w:hint="eastAsia"/>
        </w:rPr>
      </w:pPr>
    </w:p>
    <w:p w14:paraId="482A0E7E">
      <w:pPr>
        <w:spacing w:after="514" w:line="259" w:lineRule="auto"/>
        <w:ind w:left="0" w:firstLine="0"/>
        <w:jc w:val="left"/>
        <w:rPr>
          <w:rFonts w:hint="eastAsia"/>
        </w:rPr>
      </w:pPr>
      <w:r>
        <w:rPr>
          <w:rFonts w:hint="eastAsia"/>
        </w:rPr>
        <w:t>The same thing is taught in another place:—"Who being the brightness of his glory, and the express image of his person, and upholding all things by the word of his power,"—φερων τε τα παντα τω ρηματι της δυναμεως ἁυτου, —"sat down on the right hand of the Majesty on high."†</w:t>
      </w:r>
    </w:p>
    <w:p w14:paraId="7E267624">
      <w:pPr>
        <w:spacing w:after="514" w:line="259" w:lineRule="auto"/>
        <w:ind w:left="0" w:firstLine="0"/>
        <w:jc w:val="left"/>
        <w:rPr>
          <w:rFonts w:hint="eastAsia"/>
        </w:rPr>
      </w:pPr>
      <w:r>
        <w:rPr>
          <w:rFonts w:hint="eastAsia"/>
        </w:rPr>
        <w:t>同样的事情在另一处也有教导：“祂是神荣耀所发的光辉，是神本体的真像，常用祂权能的命令托住万有，”——φερων τε τα παντα τω ρηματι της δυναμεως ἁυτου, ——“就坐在高天至大者的右边。”†</w:t>
      </w:r>
    </w:p>
    <w:p w14:paraId="081305FC">
      <w:pPr>
        <w:spacing w:after="514" w:line="259" w:lineRule="auto"/>
        <w:ind w:left="0" w:firstLine="0"/>
        <w:jc w:val="left"/>
        <w:rPr>
          <w:rFonts w:hint="eastAsia"/>
        </w:rPr>
      </w:pPr>
    </w:p>
    <w:p w14:paraId="02C151C9">
      <w:pPr>
        <w:spacing w:after="514" w:line="259" w:lineRule="auto"/>
        <w:ind w:left="0" w:firstLine="0"/>
        <w:jc w:val="left"/>
        <w:rPr>
          <w:rFonts w:hint="eastAsia"/>
        </w:rPr>
      </w:pPr>
      <w:r>
        <w:rPr>
          <w:rFonts w:hint="eastAsia"/>
        </w:rPr>
        <w:t>Τα παντα signifies the universe, which the Son of God bears up, or sustains, by his mighty word.</w:t>
      </w:r>
    </w:p>
    <w:p w14:paraId="2441242D">
      <w:pPr>
        <w:spacing w:after="514" w:line="259" w:lineRule="auto"/>
        <w:ind w:left="0" w:firstLine="0"/>
        <w:jc w:val="left"/>
        <w:rPr>
          <w:rFonts w:hint="eastAsia"/>
        </w:rPr>
      </w:pPr>
      <w:r>
        <w:rPr>
          <w:rFonts w:hint="eastAsia"/>
        </w:rPr>
        <w:t>Τα παντα 意指宇宙，神的儿子用祂大能的话语托住或维持它。</w:t>
      </w:r>
    </w:p>
    <w:p w14:paraId="61CA7517">
      <w:pPr>
        <w:spacing w:after="514" w:line="259" w:lineRule="auto"/>
        <w:ind w:left="0" w:firstLine="0"/>
        <w:jc w:val="left"/>
        <w:rPr>
          <w:rFonts w:hint="eastAsia"/>
        </w:rPr>
      </w:pPr>
    </w:p>
    <w:p w14:paraId="1BC7FA26">
      <w:pPr>
        <w:spacing w:after="514" w:line="259" w:lineRule="auto"/>
        <w:ind w:left="0" w:firstLine="0"/>
        <w:jc w:val="left"/>
        <w:rPr>
          <w:rFonts w:hint="eastAsia"/>
        </w:rPr>
      </w:pPr>
      <w:r>
        <w:rPr>
          <w:rFonts w:hint="eastAsia"/>
        </w:rPr>
        <w:t>The expression excludes the idea of labour or difficulty, and imports that the creation is continued in existence and order by his efficacious will.</w:t>
      </w:r>
    </w:p>
    <w:p w14:paraId="427961F4">
      <w:pPr>
        <w:spacing w:after="514" w:line="259" w:lineRule="auto"/>
        <w:ind w:left="0" w:firstLine="0"/>
        <w:jc w:val="left"/>
        <w:rPr>
          <w:rFonts w:hint="eastAsia"/>
        </w:rPr>
      </w:pPr>
      <w:r>
        <w:rPr>
          <w:rFonts w:hint="eastAsia"/>
        </w:rPr>
        <w:t>这个表达排除了劳苦或困难的观念，并意味着创造是藉着祂有效的旨意得以继续存在和有序。</w:t>
      </w:r>
    </w:p>
    <w:p w14:paraId="17DE379C">
      <w:pPr>
        <w:spacing w:after="514" w:line="259" w:lineRule="auto"/>
        <w:ind w:left="0" w:firstLine="0"/>
        <w:jc w:val="left"/>
        <w:rPr>
          <w:rFonts w:hint="eastAsia"/>
        </w:rPr>
      </w:pPr>
    </w:p>
    <w:p w14:paraId="07B7E547">
      <w:pPr>
        <w:spacing w:after="514" w:line="259" w:lineRule="auto"/>
        <w:ind w:left="0" w:firstLine="0"/>
        <w:jc w:val="left"/>
        <w:rPr>
          <w:rFonts w:hint="eastAsia"/>
        </w:rPr>
      </w:pPr>
      <w:r>
        <w:rPr>
          <w:rFonts w:hint="eastAsia"/>
        </w:rPr>
        <w:t>"Thou, even thou, art JEHOVAH alone; thou hast made heaven, the heaven of heavens, with all their host, the earth, and all things that are therein, the seas, and all that is therein, and thou preservest them all," or "makest them all to live."‡</w:t>
      </w:r>
    </w:p>
    <w:p w14:paraId="6BA4AB51">
      <w:pPr>
        <w:spacing w:after="514" w:line="259" w:lineRule="auto"/>
        <w:ind w:left="0" w:firstLine="0"/>
        <w:jc w:val="left"/>
        <w:rPr>
          <w:rFonts w:hint="eastAsia"/>
        </w:rPr>
      </w:pPr>
      <w:r>
        <w:rPr>
          <w:rFonts w:hint="eastAsia"/>
        </w:rPr>
        <w:t>“惟独你——是耶和华！你造了天和天上的天，并天上的万象，地和地上的万物，海和海中所有的，这一切都是你所保存的，”或“使它们都存活。”‡</w:t>
      </w:r>
    </w:p>
    <w:p w14:paraId="28221341">
      <w:pPr>
        <w:spacing w:after="514" w:line="259" w:lineRule="auto"/>
        <w:ind w:left="0" w:firstLine="0"/>
        <w:jc w:val="left"/>
        <w:rPr>
          <w:rFonts w:hint="eastAsia"/>
        </w:rPr>
      </w:pPr>
    </w:p>
    <w:p w14:paraId="0B88C4D1">
      <w:pPr>
        <w:spacing w:after="514" w:line="259" w:lineRule="auto"/>
        <w:ind w:left="0" w:firstLine="0"/>
        <w:jc w:val="left"/>
        <w:rPr>
          <w:rFonts w:hint="eastAsia"/>
        </w:rPr>
      </w:pPr>
      <w:r>
        <w:rPr>
          <w:rFonts w:hint="eastAsia"/>
        </w:rPr>
        <w:t>"JEHOVAH, thou preservest man and beast."§</w:t>
      </w:r>
    </w:p>
    <w:p w14:paraId="3973C7E2">
      <w:pPr>
        <w:spacing w:after="514" w:line="259" w:lineRule="auto"/>
        <w:ind w:left="0" w:firstLine="0"/>
        <w:jc w:val="left"/>
        <w:rPr>
          <w:rFonts w:hint="eastAsia"/>
        </w:rPr>
      </w:pPr>
      <w:r>
        <w:rPr>
          <w:rFonts w:hint="eastAsia"/>
        </w:rPr>
        <w:t>“耶和华啊，人民、牲畜，你都救护。”§</w:t>
      </w:r>
    </w:p>
    <w:p w14:paraId="4340BAE6">
      <w:pPr>
        <w:spacing w:after="514" w:line="259" w:lineRule="auto"/>
        <w:ind w:left="0" w:firstLine="0"/>
        <w:jc w:val="left"/>
        <w:rPr>
          <w:rFonts w:hint="eastAsia"/>
        </w:rPr>
      </w:pPr>
    </w:p>
    <w:p w14:paraId="0CE1282A">
      <w:pPr>
        <w:spacing w:after="514" w:line="259" w:lineRule="auto"/>
        <w:ind w:left="0" w:firstLine="0"/>
        <w:jc w:val="left"/>
        <w:rPr>
          <w:rFonts w:hint="eastAsia"/>
        </w:rPr>
      </w:pPr>
      <w:r>
        <w:rPr>
          <w:rFonts w:hint="eastAsia"/>
        </w:rPr>
        <w:t>When we find similar language used concerning our Lord Jesus Christ, there can remain no doubt that he also is JEHOVAH, unless we will venture to say, that the sustentation of living and inanimate beings is falsely ascribed to him by the Apostle, or that God has, since the time when the Psalmist and Prophet wrote, admitted a creature to co-operate with him in the administrations of providence.</w:t>
      </w:r>
    </w:p>
    <w:p w14:paraId="1827979A">
      <w:pPr>
        <w:spacing w:after="514" w:line="259" w:lineRule="auto"/>
        <w:ind w:left="0" w:firstLine="0"/>
        <w:jc w:val="left"/>
        <w:rPr>
          <w:rFonts w:hint="eastAsia"/>
        </w:rPr>
      </w:pPr>
      <w:r>
        <w:rPr>
          <w:rFonts w:hint="eastAsia"/>
        </w:rPr>
        <w:t>当我们发现类似的语言被用于我们的主耶稣基督时，毫无疑问祂也是耶和华，除非我们敢说，使徒将有生命和无生命之物的维持错误地归于祂，或者说，自诗篇作者和先知写作以来，神已允许一个受造物在护理的施行中与祂合作。</w:t>
      </w:r>
    </w:p>
    <w:p w14:paraId="5898A268">
      <w:pPr>
        <w:spacing w:after="514" w:line="259" w:lineRule="auto"/>
        <w:ind w:left="0" w:firstLine="0"/>
        <w:jc w:val="left"/>
        <w:rPr>
          <w:rFonts w:hint="eastAsia"/>
        </w:rPr>
      </w:pPr>
    </w:p>
    <w:p w14:paraId="66894350">
      <w:pPr>
        <w:spacing w:after="514" w:line="259" w:lineRule="auto"/>
        <w:ind w:left="0" w:firstLine="0"/>
        <w:jc w:val="left"/>
        <w:rPr>
          <w:rFonts w:hint="eastAsia"/>
        </w:rPr>
      </w:pPr>
      <w:r>
        <w:rPr>
          <w:rFonts w:hint="eastAsia"/>
        </w:rPr>
        <w:t>In the third place, The resurrection of the dead is ascribed to him.</w:t>
      </w:r>
    </w:p>
    <w:p w14:paraId="6BB27901">
      <w:pPr>
        <w:spacing w:after="514" w:line="259" w:lineRule="auto"/>
        <w:ind w:left="0" w:firstLine="0"/>
        <w:jc w:val="left"/>
        <w:rPr>
          <w:rFonts w:hint="eastAsia"/>
        </w:rPr>
      </w:pPr>
      <w:r>
        <w:rPr>
          <w:rFonts w:hint="eastAsia"/>
        </w:rPr>
        <w:t>第三，死人的复活被归于祂。</w:t>
      </w:r>
    </w:p>
    <w:p w14:paraId="55641134">
      <w:pPr>
        <w:spacing w:after="514" w:line="259" w:lineRule="auto"/>
        <w:ind w:left="0" w:firstLine="0"/>
        <w:jc w:val="left"/>
        <w:rPr>
          <w:rFonts w:hint="eastAsia"/>
        </w:rPr>
      </w:pPr>
    </w:p>
    <w:p w14:paraId="6FE30C52">
      <w:pPr>
        <w:spacing w:after="514" w:line="259" w:lineRule="auto"/>
        <w:ind w:left="0" w:firstLine="0"/>
        <w:jc w:val="left"/>
        <w:rPr>
          <w:rFonts w:hint="eastAsia"/>
        </w:rPr>
      </w:pPr>
      <w:r>
        <w:rPr>
          <w:rFonts w:hint="eastAsia"/>
        </w:rPr>
        <w:t>It will be universally acknowledged that this is exclusively a work of God.</w:t>
      </w:r>
    </w:p>
    <w:p w14:paraId="07214F1E">
      <w:pPr>
        <w:spacing w:after="514" w:line="259" w:lineRule="auto"/>
        <w:ind w:left="0" w:firstLine="0"/>
        <w:jc w:val="left"/>
        <w:rPr>
          <w:rFonts w:hint="eastAsia"/>
        </w:rPr>
      </w:pPr>
      <w:r>
        <w:rPr>
          <w:rFonts w:hint="eastAsia"/>
        </w:rPr>
        <w:t>这将得到普遍承认，这唯独是神的工作。</w:t>
      </w:r>
    </w:p>
    <w:p w14:paraId="31BD5CBB">
      <w:pPr>
        <w:spacing w:after="514" w:line="259" w:lineRule="auto"/>
        <w:ind w:left="0" w:firstLine="0"/>
        <w:jc w:val="left"/>
        <w:rPr>
          <w:rFonts w:hint="eastAsia"/>
        </w:rPr>
      </w:pPr>
    </w:p>
    <w:p w14:paraId="44A998D2">
      <w:pPr>
        <w:spacing w:after="514" w:line="259" w:lineRule="auto"/>
        <w:ind w:left="0" w:firstLine="0"/>
        <w:jc w:val="left"/>
        <w:rPr>
          <w:rFonts w:hint="eastAsia"/>
        </w:rPr>
      </w:pPr>
      <w:r>
        <w:rPr>
          <w:rFonts w:hint="eastAsia"/>
        </w:rPr>
        <w:t>He only who first framed the human body, and connected with it a living spirit, can restore that body after it has undergone dissolution in the grave, and bring back the soul from the invisible world to its original abode.</w:t>
      </w:r>
    </w:p>
    <w:p w14:paraId="01F7DDF1">
      <w:pPr>
        <w:spacing w:after="514" w:line="259" w:lineRule="auto"/>
        <w:ind w:left="0" w:firstLine="0"/>
        <w:jc w:val="left"/>
        <w:rPr>
          <w:rFonts w:hint="eastAsia"/>
        </w:rPr>
      </w:pPr>
      <w:r>
        <w:rPr>
          <w:rFonts w:hint="eastAsia"/>
        </w:rPr>
        <w:t>只有那最初塑造人体，并将其与一个活的灵连接的那一位，才能在身体在坟墓中分解后恢复它，并将灵魂从看不见的世界带回到它原来的居所。</w:t>
      </w:r>
    </w:p>
    <w:p w14:paraId="11E7A3DD">
      <w:pPr>
        <w:spacing w:after="514" w:line="259" w:lineRule="auto"/>
        <w:ind w:left="0" w:firstLine="0"/>
        <w:jc w:val="left"/>
        <w:rPr>
          <w:rFonts w:hint="eastAsia"/>
        </w:rPr>
      </w:pPr>
    </w:p>
    <w:p w14:paraId="16D51DC2">
      <w:pPr>
        <w:spacing w:after="514" w:line="259" w:lineRule="auto"/>
        <w:ind w:left="0" w:firstLine="0"/>
        <w:jc w:val="left"/>
        <w:rPr>
          <w:rFonts w:hint="eastAsia"/>
        </w:rPr>
      </w:pPr>
      <w:r>
        <w:rPr>
          <w:rFonts w:hint="eastAsia"/>
        </w:rPr>
        <w:t>Agreeable to this dictate of reason is the declaration of Scripture, that it is "God who quickeneth the dead, and calleth those things which be not as though they were."‖</w:t>
      </w:r>
    </w:p>
    <w:p w14:paraId="39734996">
      <w:pPr>
        <w:spacing w:after="514" w:line="259" w:lineRule="auto"/>
        <w:ind w:left="0" w:firstLine="0"/>
        <w:jc w:val="left"/>
        <w:rPr>
          <w:rFonts w:hint="eastAsia"/>
        </w:rPr>
      </w:pPr>
      <w:r>
        <w:rPr>
          <w:rFonts w:hint="eastAsia"/>
        </w:rPr>
        <w:t>与这理性之命相符的是圣经的宣告，即“叫死人复活、使无变为有的神。”‖</w:t>
      </w:r>
    </w:p>
    <w:p w14:paraId="398C932E">
      <w:pPr>
        <w:spacing w:after="514" w:line="259" w:lineRule="auto"/>
        <w:ind w:left="0" w:firstLine="0"/>
        <w:jc w:val="left"/>
        <w:rPr>
          <w:rFonts w:hint="eastAsia"/>
        </w:rPr>
      </w:pPr>
    </w:p>
    <w:p w14:paraId="3A1E0ADF">
      <w:pPr>
        <w:spacing w:after="514" w:line="259" w:lineRule="auto"/>
        <w:ind w:left="0" w:firstLine="0"/>
        <w:jc w:val="left"/>
        <w:rPr>
          <w:rFonts w:hint="eastAsia"/>
        </w:rPr>
      </w:pPr>
      <w:r>
        <w:rPr>
          <w:rFonts w:hint="eastAsia"/>
        </w:rPr>
        <w:t>Jesus Christ raised the dead while he was sojourning on the earth; as the daughter of Jairus, the widow's son at Nain, and Lazarus, besides many others not named; and it is he who will appear in the end of the world, and restore to life the millions of the human race who are sleeping in the dust.</w:t>
      </w:r>
    </w:p>
    <w:p w14:paraId="7FCD4C14">
      <w:pPr>
        <w:spacing w:after="514" w:line="259" w:lineRule="auto"/>
        <w:ind w:left="0" w:firstLine="0"/>
        <w:jc w:val="left"/>
        <w:rPr>
          <w:rFonts w:hint="eastAsia"/>
        </w:rPr>
      </w:pPr>
      <w:r>
        <w:rPr>
          <w:rFonts w:hint="eastAsia"/>
        </w:rPr>
        <w:t>耶稣基督在地上寄居时使死人复活；如睚鲁的女儿，拿因城寡妇的儿子，和拉撒路，此外还有许多未被提名的；并且正是祂将在世界末了显现，使沉睡在尘土中的亿万人类复活。</w:t>
      </w:r>
    </w:p>
    <w:p w14:paraId="7FB36D77">
      <w:pPr>
        <w:spacing w:after="514" w:line="259" w:lineRule="auto"/>
        <w:ind w:left="0" w:firstLine="0"/>
        <w:jc w:val="left"/>
        <w:rPr>
          <w:rFonts w:hint="eastAsia"/>
        </w:rPr>
      </w:pPr>
    </w:p>
    <w:p w14:paraId="185EDB24">
      <w:pPr>
        <w:spacing w:after="514" w:line="259" w:lineRule="auto"/>
        <w:ind w:left="0" w:firstLine="0"/>
        <w:jc w:val="left"/>
        <w:rPr>
          <w:rFonts w:hint="eastAsia"/>
        </w:rPr>
      </w:pPr>
      <w:r>
        <w:rPr>
          <w:rFonts w:hint="eastAsia"/>
        </w:rPr>
        <w:t>"The hour is coming, in which all that are in their graves shall hear the voice of the Son of God, and shall come forth; they that have done good, unto the resurrection of life, and they that have done evil, unto the resurrection of damnation."¶</w:t>
      </w:r>
    </w:p>
    <w:p w14:paraId="0B250870">
      <w:pPr>
        <w:spacing w:after="514" w:line="259" w:lineRule="auto"/>
        <w:ind w:left="0" w:firstLine="0"/>
        <w:jc w:val="left"/>
        <w:rPr>
          <w:rFonts w:hint="eastAsia"/>
        </w:rPr>
      </w:pPr>
      <w:r>
        <w:rPr>
          <w:rFonts w:hint="eastAsia"/>
        </w:rPr>
        <w:t>“时候要到，凡在坟墓里的，都要听见神儿子的声音，就出来；行善的，复活得生；作恶的，复活定罪。”¶</w:t>
      </w:r>
    </w:p>
    <w:p w14:paraId="60B05A8E">
      <w:pPr>
        <w:spacing w:after="514" w:line="259" w:lineRule="auto"/>
        <w:ind w:left="0" w:firstLine="0"/>
        <w:jc w:val="left"/>
        <w:rPr>
          <w:rFonts w:hint="eastAsia"/>
        </w:rPr>
      </w:pPr>
    </w:p>
    <w:p w14:paraId="3AE54829">
      <w:pPr>
        <w:spacing w:after="514" w:line="259" w:lineRule="auto"/>
        <w:ind w:left="0" w:firstLine="0"/>
        <w:jc w:val="left"/>
        <w:rPr>
          <w:rFonts w:hint="eastAsia"/>
        </w:rPr>
      </w:pPr>
      <w:r>
        <w:rPr>
          <w:rFonts w:hint="eastAsia"/>
        </w:rPr>
        <w:t>It may be objected, that this work is not a decisive proof of his Divinity, because the dead were raised by some of the Prophets, and by all the Apostles, who received power to this effect when they were sent forth to preach, "Heal the sick, cleanse the lepers, raise the dead."*</w:t>
      </w:r>
    </w:p>
    <w:p w14:paraId="486FCAB0">
      <w:pPr>
        <w:spacing w:after="514" w:line="259" w:lineRule="auto"/>
        <w:ind w:left="0" w:firstLine="0"/>
        <w:jc w:val="left"/>
        <w:rPr>
          <w:rFonts w:hint="eastAsia"/>
        </w:rPr>
      </w:pPr>
      <w:r>
        <w:rPr>
          <w:rFonts w:hint="eastAsia"/>
        </w:rPr>
        <w:t>有人可能会反对说，这项工作并非祂神性的决定性证据，因为一些先知和所有使徒也曾使死人复活，他们在被差遣去传道时领受了这样的能力，“医治病人，叫长大麻疯的洁净，叫死人复活。”*</w:t>
      </w:r>
    </w:p>
    <w:p w14:paraId="694CEBED">
      <w:pPr>
        <w:spacing w:after="514" w:line="259" w:lineRule="auto"/>
        <w:ind w:left="0" w:firstLine="0"/>
        <w:jc w:val="left"/>
        <w:rPr>
          <w:rFonts w:hint="eastAsia"/>
        </w:rPr>
      </w:pPr>
    </w:p>
    <w:p w14:paraId="1BF084F3">
      <w:pPr>
        <w:spacing w:after="514" w:line="259" w:lineRule="auto"/>
        <w:ind w:left="0" w:firstLine="0"/>
        <w:jc w:val="left"/>
        <w:rPr>
          <w:rFonts w:hint="eastAsia"/>
        </w:rPr>
      </w:pPr>
      <w:r>
        <w:rPr>
          <w:rFonts w:hint="eastAsia"/>
        </w:rPr>
        <w:t>The simple fact, that they received this power from our Saviour, is sufficient to convince us of his superiority.</w:t>
      </w:r>
    </w:p>
    <w:p w14:paraId="7B87CDE0">
      <w:pPr>
        <w:spacing w:after="514" w:line="259" w:lineRule="auto"/>
        <w:ind w:left="0" w:firstLine="0"/>
        <w:jc w:val="left"/>
        <w:rPr>
          <w:rFonts w:hint="eastAsia"/>
        </w:rPr>
      </w:pPr>
      <w:r>
        <w:rPr>
          <w:rFonts w:hint="eastAsia"/>
        </w:rPr>
        <w:t>他们从我们的救主那里领受这能力这个简单的事实，就足以使我们相信祂的优越性。</w:t>
      </w:r>
    </w:p>
    <w:p w14:paraId="5BBCEA38">
      <w:pPr>
        <w:spacing w:after="514" w:line="259" w:lineRule="auto"/>
        <w:ind w:left="0" w:firstLine="0"/>
        <w:jc w:val="left"/>
        <w:rPr>
          <w:rFonts w:hint="eastAsia"/>
        </w:rPr>
      </w:pPr>
    </w:p>
    <w:p w14:paraId="1D494473">
      <w:pPr>
        <w:spacing w:after="514" w:line="259" w:lineRule="auto"/>
        <w:ind w:left="0" w:firstLine="0"/>
        <w:jc w:val="left"/>
        <w:rPr>
          <w:rFonts w:hint="eastAsia"/>
        </w:rPr>
      </w:pPr>
      <w:r>
        <w:rPr>
          <w:rFonts w:hint="eastAsia"/>
        </w:rPr>
        <w:t>What they did, they did in his name; and, consequently, we cannon justly consider him and them as possessing an equality of power.</w:t>
      </w:r>
    </w:p>
    <w:p w14:paraId="2EF50557">
      <w:pPr>
        <w:spacing w:after="514" w:line="259" w:lineRule="auto"/>
        <w:ind w:left="0" w:firstLine="0"/>
        <w:jc w:val="left"/>
        <w:rPr>
          <w:rFonts w:hint="eastAsia"/>
        </w:rPr>
      </w:pPr>
      <w:r>
        <w:rPr>
          <w:rFonts w:hint="eastAsia"/>
        </w:rPr>
        <w:t>他们所作的，是奉祂的名作的；因此，我们不能公正地认为祂和他们拥有同等的能力。</w:t>
      </w:r>
    </w:p>
    <w:p w14:paraId="2480DE13">
      <w:pPr>
        <w:spacing w:after="514" w:line="259" w:lineRule="auto"/>
        <w:ind w:left="0" w:firstLine="0"/>
        <w:jc w:val="left"/>
        <w:rPr>
          <w:rFonts w:hint="eastAsia"/>
        </w:rPr>
      </w:pPr>
    </w:p>
    <w:p w14:paraId="1FC7E2D6">
      <w:pPr>
        <w:spacing w:after="514" w:line="259" w:lineRule="auto"/>
        <w:ind w:left="0" w:firstLine="0"/>
        <w:jc w:val="left"/>
        <w:rPr>
          <w:rFonts w:hint="eastAsia"/>
        </w:rPr>
      </w:pPr>
      <w:r>
        <w:rPr>
          <w:rFonts w:hint="eastAsia"/>
        </w:rPr>
        <w:t>Let it be farther observed, that while the Prophets raised the dead in the name of the God of Israel, and the Apostles in the name of their Master, he performed this miracle in his own name, that is, by his own power, and spake of himself in terms, which no Prophet or Apostle would have presumed to employ: —"I am the resurrection and the life: he that believeth in me, though he were dead yet shall he live."†</w:t>
      </w:r>
    </w:p>
    <w:p w14:paraId="514A7382">
      <w:pPr>
        <w:spacing w:after="514" w:line="259" w:lineRule="auto"/>
        <w:ind w:left="0" w:firstLine="0"/>
        <w:jc w:val="left"/>
        <w:rPr>
          <w:rFonts w:hint="eastAsia"/>
        </w:rPr>
      </w:pPr>
      <w:r>
        <w:rPr>
          <w:rFonts w:hint="eastAsia"/>
        </w:rPr>
        <w:t>还需注意，虽然先知们奉以色列神的名使死人复活，使徒们奉他们主的名，但祂却奉自己的名，也就是说，凭自己的能力行这神迹，并用任何先知或使徒都不敢使用的措辞论到自己：“复活在我，生命也在我。信我的人虽然死了，也必复活。”†</w:t>
      </w:r>
    </w:p>
    <w:p w14:paraId="2250B2AF">
      <w:pPr>
        <w:spacing w:after="514" w:line="259" w:lineRule="auto"/>
        <w:ind w:left="0" w:firstLine="0"/>
        <w:jc w:val="left"/>
        <w:rPr>
          <w:rFonts w:hint="eastAsia"/>
        </w:rPr>
      </w:pPr>
    </w:p>
    <w:p w14:paraId="3A48D61E">
      <w:pPr>
        <w:spacing w:after="514" w:line="259" w:lineRule="auto"/>
        <w:ind w:left="0" w:firstLine="0"/>
        <w:jc w:val="left"/>
        <w:rPr>
          <w:rFonts w:hint="eastAsia"/>
        </w:rPr>
      </w:pPr>
      <w:r>
        <w:rPr>
          <w:rFonts w:hint="eastAsia"/>
        </w:rPr>
        <w:t>Still it may be said, that the power which he displayed upon earth, and will more gloriously manifest at the general resurrection, is not his own, but is the power of God, with the exercise of which he was entrusted for the purposes of his mission.</w:t>
      </w:r>
    </w:p>
    <w:p w14:paraId="5012DD44">
      <w:pPr>
        <w:spacing w:after="514" w:line="259" w:lineRule="auto"/>
        <w:ind w:left="0" w:firstLine="0"/>
        <w:jc w:val="left"/>
        <w:rPr>
          <w:rFonts w:hint="eastAsia"/>
        </w:rPr>
      </w:pPr>
      <w:r>
        <w:rPr>
          <w:rFonts w:hint="eastAsia"/>
        </w:rPr>
        <w:t>仍然有人可能会说，祂在地上所显示的能力，以及将在总复活时更荣耀地彰显的能力，并非祂自己的，而是神的能力，祂被托付行使这能力以完成祂的使命。</w:t>
      </w:r>
    </w:p>
    <w:p w14:paraId="1EC23898">
      <w:pPr>
        <w:spacing w:after="514" w:line="259" w:lineRule="auto"/>
        <w:ind w:left="0" w:firstLine="0"/>
        <w:jc w:val="left"/>
        <w:rPr>
          <w:rFonts w:hint="eastAsia"/>
        </w:rPr>
      </w:pPr>
    </w:p>
    <w:p w14:paraId="6C4D1080">
      <w:pPr>
        <w:spacing w:after="514" w:line="259" w:lineRule="auto"/>
        <w:ind w:left="0" w:firstLine="0"/>
        <w:jc w:val="left"/>
        <w:rPr>
          <w:rFonts w:hint="eastAsia"/>
        </w:rPr>
      </w:pPr>
      <w:r>
        <w:rPr>
          <w:rFonts w:hint="eastAsia"/>
        </w:rPr>
        <w:t>But the delegation of omnipotence to a creature is inconceivable and impossible; the supposition of delegated power is inconsistent with the performance of the work in his own name, and it is directly opposed to his express declaration, "As the Father raiseth up the dead, and quickeneth them, even so the Son quickeneth whom he will."‡</w:t>
      </w:r>
    </w:p>
    <w:p w14:paraId="3B5960AA">
      <w:pPr>
        <w:spacing w:after="514" w:line="259" w:lineRule="auto"/>
        <w:ind w:left="0" w:firstLine="0"/>
        <w:jc w:val="left"/>
        <w:rPr>
          <w:rFonts w:hint="eastAsia"/>
        </w:rPr>
      </w:pPr>
      <w:r>
        <w:rPr>
          <w:rFonts w:hint="eastAsia"/>
        </w:rPr>
        <w:t>但是将全能委托给一个受造物是不可思议和不可能的；委托权力的假设与奉祂自己的名行这工作是不一致的，并且它直接与祂明确的宣告相悖：“父怎样叫死人起来，使他们活着，子也照样随自己的意思使人活着。”‡</w:t>
      </w:r>
    </w:p>
    <w:p w14:paraId="385B1296">
      <w:pPr>
        <w:spacing w:after="514" w:line="259" w:lineRule="auto"/>
        <w:ind w:left="0" w:firstLine="0"/>
        <w:jc w:val="left"/>
        <w:rPr>
          <w:rFonts w:hint="eastAsia"/>
        </w:rPr>
      </w:pPr>
    </w:p>
    <w:p w14:paraId="34929AAB">
      <w:pPr>
        <w:spacing w:after="514" w:line="259" w:lineRule="auto"/>
        <w:ind w:left="0" w:firstLine="0"/>
        <w:jc w:val="left"/>
        <w:rPr>
          <w:rFonts w:hint="eastAsia"/>
        </w:rPr>
      </w:pPr>
      <w:r>
        <w:rPr>
          <w:rFonts w:hint="eastAsia"/>
        </w:rPr>
        <w:t>These words are an explicit assumption of equal power with the Father, and of the same uncontrolled and sovereign exercise of it in the restoration of life.</w:t>
      </w:r>
    </w:p>
    <w:p w14:paraId="67C83E5B">
      <w:pPr>
        <w:spacing w:after="514" w:line="259" w:lineRule="auto"/>
        <w:ind w:left="0" w:firstLine="0"/>
        <w:jc w:val="left"/>
        <w:rPr>
          <w:rFonts w:hint="eastAsia"/>
        </w:rPr>
      </w:pPr>
      <w:r>
        <w:rPr>
          <w:rFonts w:hint="eastAsia"/>
        </w:rPr>
        <w:t>这些话是对与父同等能力的明确宣告，以及在恢复生命上同样不受控制和主权的行使。</w:t>
      </w:r>
    </w:p>
    <w:p w14:paraId="15C444E3">
      <w:pPr>
        <w:spacing w:after="514" w:line="259" w:lineRule="auto"/>
        <w:ind w:left="0" w:firstLine="0"/>
        <w:jc w:val="left"/>
        <w:rPr>
          <w:rFonts w:hint="eastAsia"/>
        </w:rPr>
      </w:pPr>
    </w:p>
    <w:p w14:paraId="29E43919">
      <w:pPr>
        <w:spacing w:after="514" w:line="259" w:lineRule="auto"/>
        <w:ind w:left="0" w:firstLine="0"/>
        <w:jc w:val="left"/>
        <w:rPr>
          <w:rFonts w:hint="eastAsia"/>
        </w:rPr>
      </w:pPr>
      <w:r>
        <w:rPr>
          <w:rFonts w:hint="eastAsia"/>
        </w:rPr>
        <w:t>In the last place, The final judgment is ascribed to him.</w:t>
      </w:r>
    </w:p>
    <w:p w14:paraId="62DA4F4B">
      <w:pPr>
        <w:spacing w:after="514" w:line="259" w:lineRule="auto"/>
        <w:ind w:left="0" w:firstLine="0"/>
        <w:jc w:val="left"/>
        <w:rPr>
          <w:rFonts w:hint="eastAsia"/>
        </w:rPr>
      </w:pPr>
      <w:r>
        <w:rPr>
          <w:rFonts w:hint="eastAsia"/>
        </w:rPr>
        <w:t>最后，最后的审判被归于祂。</w:t>
      </w:r>
    </w:p>
    <w:p w14:paraId="7C305AD3">
      <w:pPr>
        <w:spacing w:after="514" w:line="259" w:lineRule="auto"/>
        <w:ind w:left="0" w:firstLine="0"/>
        <w:jc w:val="left"/>
        <w:rPr>
          <w:rFonts w:hint="eastAsia"/>
        </w:rPr>
      </w:pPr>
    </w:p>
    <w:p w14:paraId="02F21913">
      <w:pPr>
        <w:spacing w:after="514" w:line="259" w:lineRule="auto"/>
        <w:ind w:left="0" w:firstLine="0"/>
        <w:jc w:val="left"/>
        <w:rPr>
          <w:rFonts w:hint="eastAsia"/>
        </w:rPr>
      </w:pPr>
      <w:r>
        <w:rPr>
          <w:rFonts w:hint="eastAsia"/>
        </w:rPr>
        <w:t>The Scripture says, that "JEHOVAH is our judge;"§ but it says also, that "we must all appear before the judgment-seat of Christ; that every one may receive the things done in his body, according to that he hath done, whether it be good or bad."‖</w:t>
      </w:r>
    </w:p>
    <w:p w14:paraId="33054C85">
      <w:pPr>
        <w:spacing w:after="514" w:line="259" w:lineRule="auto"/>
        <w:ind w:left="0" w:firstLine="0"/>
        <w:jc w:val="left"/>
        <w:rPr>
          <w:rFonts w:hint="eastAsia"/>
        </w:rPr>
      </w:pPr>
      <w:r>
        <w:rPr>
          <w:rFonts w:hint="eastAsia"/>
        </w:rPr>
        <w:t>圣经说，“耶和华是审判我们的”；§ 但也说，“我们众人必要在基督台前显露出来，叫各人按着本身所行的，或善或恶受报。”‖</w:t>
      </w:r>
    </w:p>
    <w:p w14:paraId="1CC9BA68">
      <w:pPr>
        <w:spacing w:after="514" w:line="259" w:lineRule="auto"/>
        <w:ind w:left="0" w:firstLine="0"/>
        <w:jc w:val="left"/>
        <w:rPr>
          <w:rFonts w:hint="eastAsia"/>
        </w:rPr>
      </w:pPr>
    </w:p>
    <w:p w14:paraId="5AB29252">
      <w:pPr>
        <w:spacing w:after="514" w:line="259" w:lineRule="auto"/>
        <w:ind w:left="0" w:firstLine="0"/>
        <w:jc w:val="left"/>
        <w:rPr>
          <w:rFonts w:hint="eastAsia"/>
        </w:rPr>
      </w:pPr>
      <w:r>
        <w:rPr>
          <w:rFonts w:hint="eastAsia"/>
        </w:rPr>
        <w:t>"When the Son of Man shall come in his glory,—all nations shall be gathered before him."¶</w:t>
      </w:r>
    </w:p>
    <w:p w14:paraId="1925DB90">
      <w:pPr>
        <w:spacing w:after="514" w:line="259" w:lineRule="auto"/>
        <w:ind w:left="0" w:firstLine="0"/>
        <w:jc w:val="left"/>
        <w:rPr>
          <w:rFonts w:hint="eastAsia"/>
        </w:rPr>
      </w:pPr>
      <w:r>
        <w:rPr>
          <w:rFonts w:hint="eastAsia"/>
        </w:rPr>
        <w:t>“当人子在祂荣耀里……万民都要聚集在祂面前。”¶</w:t>
      </w:r>
    </w:p>
    <w:p w14:paraId="0D98C93E">
      <w:pPr>
        <w:spacing w:after="514" w:line="259" w:lineRule="auto"/>
        <w:ind w:left="0" w:firstLine="0"/>
        <w:jc w:val="left"/>
        <w:rPr>
          <w:rFonts w:hint="eastAsia"/>
        </w:rPr>
      </w:pPr>
    </w:p>
    <w:p w14:paraId="6B68C289">
      <w:pPr>
        <w:spacing w:after="514" w:line="259" w:lineRule="auto"/>
        <w:ind w:left="0" w:firstLine="0"/>
        <w:jc w:val="left"/>
        <w:rPr>
          <w:rFonts w:hint="eastAsia"/>
        </w:rPr>
      </w:pPr>
      <w:r>
        <w:rPr>
          <w:rFonts w:hint="eastAsia"/>
        </w:rPr>
        <w:t>The inference is plain, that Jesus Christ is God.</w:t>
      </w:r>
    </w:p>
    <w:p w14:paraId="073B3DEA">
      <w:pPr>
        <w:spacing w:after="514" w:line="259" w:lineRule="auto"/>
        <w:ind w:left="0" w:firstLine="0"/>
        <w:jc w:val="left"/>
        <w:rPr>
          <w:rFonts w:hint="eastAsia"/>
        </w:rPr>
      </w:pPr>
      <w:r>
        <w:rPr>
          <w:rFonts w:hint="eastAsia"/>
        </w:rPr>
        <w:t>推论很明显，耶稣基督是神。</w:t>
      </w:r>
    </w:p>
    <w:p w14:paraId="3E36DBD0">
      <w:pPr>
        <w:spacing w:after="514" w:line="259" w:lineRule="auto"/>
        <w:ind w:left="0" w:firstLine="0"/>
        <w:jc w:val="left"/>
        <w:rPr>
          <w:rFonts w:hint="eastAsia"/>
        </w:rPr>
      </w:pPr>
    </w:p>
    <w:p w14:paraId="4DCEB5A8">
      <w:pPr>
        <w:spacing w:after="514" w:line="259" w:lineRule="auto"/>
        <w:ind w:left="0" w:firstLine="0"/>
        <w:jc w:val="left"/>
        <w:rPr>
          <w:rFonts w:hint="eastAsia"/>
        </w:rPr>
      </w:pPr>
      <w:r>
        <w:rPr>
          <w:rFonts w:hint="eastAsia"/>
        </w:rPr>
        <w:t>It may be said, (and this is the language of Scripture itself,) that God will judge the world by him; but let us not be carried away by the sound of words, without attending to their meaning.</w:t>
      </w:r>
    </w:p>
    <w:p w14:paraId="36B8714A">
      <w:pPr>
        <w:spacing w:after="514" w:line="259" w:lineRule="auto"/>
        <w:ind w:left="0" w:firstLine="0"/>
        <w:jc w:val="left"/>
        <w:rPr>
          <w:rFonts w:hint="eastAsia"/>
        </w:rPr>
      </w:pPr>
      <w:r>
        <w:rPr>
          <w:rFonts w:hint="eastAsia"/>
        </w:rPr>
        <w:t>可以说（这也是圣经本身的语言），神将藉着祂审判世界；但我们不要被话语的声音所迷惑，而不注意它们的意义。</w:t>
      </w:r>
    </w:p>
    <w:p w14:paraId="0492E477">
      <w:pPr>
        <w:spacing w:after="514" w:line="259" w:lineRule="auto"/>
        <w:ind w:left="0" w:firstLine="0"/>
        <w:jc w:val="left"/>
        <w:rPr>
          <w:rFonts w:hint="eastAsia"/>
        </w:rPr>
      </w:pPr>
    </w:p>
    <w:p w14:paraId="2F9993F0">
      <w:pPr>
        <w:spacing w:after="514" w:line="259" w:lineRule="auto"/>
        <w:ind w:left="0" w:firstLine="0"/>
        <w:jc w:val="left"/>
        <w:rPr>
          <w:rFonts w:hint="eastAsia"/>
        </w:rPr>
      </w:pPr>
      <w:r>
        <w:rPr>
          <w:rFonts w:hint="eastAsia"/>
        </w:rPr>
        <w:t>The visible Judge will be a man, it is acknowledged; but will he be a mere man?</w:t>
      </w:r>
    </w:p>
    <w:p w14:paraId="7EF764C3">
      <w:pPr>
        <w:spacing w:after="514" w:line="259" w:lineRule="auto"/>
        <w:ind w:left="0" w:firstLine="0"/>
        <w:jc w:val="left"/>
        <w:rPr>
          <w:rFonts w:hint="eastAsia"/>
        </w:rPr>
      </w:pPr>
      <w:r>
        <w:rPr>
          <w:rFonts w:hint="eastAsia"/>
        </w:rPr>
        <w:t>可见的审判官将是一个人，这是公认的；但祂会仅仅是一个人吗？</w:t>
      </w:r>
    </w:p>
    <w:p w14:paraId="6C3221E4">
      <w:pPr>
        <w:spacing w:after="514" w:line="259" w:lineRule="auto"/>
        <w:ind w:left="0" w:firstLine="0"/>
        <w:jc w:val="left"/>
        <w:rPr>
          <w:rFonts w:hint="eastAsia"/>
        </w:rPr>
      </w:pPr>
    </w:p>
    <w:p w14:paraId="33C25BDB">
      <w:pPr>
        <w:spacing w:after="514" w:line="259" w:lineRule="auto"/>
        <w:ind w:left="0" w:firstLine="0"/>
        <w:jc w:val="left"/>
        <w:rPr>
          <w:rFonts w:hint="eastAsia"/>
        </w:rPr>
      </w:pPr>
      <w:r>
        <w:rPr>
          <w:rFonts w:hint="eastAsia"/>
        </w:rPr>
        <w:t>Is a creature to decide the fate of other creatures?</w:t>
      </w:r>
    </w:p>
    <w:p w14:paraId="025CFECB">
      <w:pPr>
        <w:spacing w:after="514" w:line="259" w:lineRule="auto"/>
        <w:ind w:left="0" w:firstLine="0"/>
        <w:jc w:val="left"/>
        <w:rPr>
          <w:rFonts w:hint="eastAsia"/>
        </w:rPr>
      </w:pPr>
      <w:r>
        <w:rPr>
          <w:rFonts w:hint="eastAsia"/>
        </w:rPr>
        <w:t>一个受造物能决定其他受造物的命运吗？</w:t>
      </w:r>
    </w:p>
    <w:p w14:paraId="4E195DF0">
      <w:pPr>
        <w:spacing w:after="514" w:line="259" w:lineRule="auto"/>
        <w:ind w:left="0" w:firstLine="0"/>
        <w:jc w:val="left"/>
        <w:rPr>
          <w:rFonts w:hint="eastAsia"/>
        </w:rPr>
      </w:pPr>
    </w:p>
    <w:p w14:paraId="618DA3AD">
      <w:pPr>
        <w:spacing w:after="514" w:line="259" w:lineRule="auto"/>
        <w:ind w:left="0" w:firstLine="0"/>
        <w:jc w:val="left"/>
        <w:rPr>
          <w:rFonts w:hint="eastAsia"/>
        </w:rPr>
      </w:pPr>
      <w:r>
        <w:rPr>
          <w:rFonts w:hint="eastAsia"/>
        </w:rPr>
        <w:t>Was it his law which they obeyed or transgressed?</w:t>
      </w:r>
    </w:p>
    <w:p w14:paraId="421B2B89">
      <w:pPr>
        <w:spacing w:after="514" w:line="259" w:lineRule="auto"/>
        <w:ind w:left="0" w:firstLine="0"/>
        <w:jc w:val="left"/>
        <w:rPr>
          <w:rFonts w:hint="eastAsia"/>
        </w:rPr>
      </w:pPr>
      <w:r>
        <w:rPr>
          <w:rFonts w:hint="eastAsia"/>
        </w:rPr>
        <w:t>他们所顺从或违背的是祂的律法吗？</w:t>
      </w:r>
    </w:p>
    <w:p w14:paraId="150B55CD">
      <w:pPr>
        <w:spacing w:after="514" w:line="259" w:lineRule="auto"/>
        <w:ind w:left="0" w:firstLine="0"/>
        <w:jc w:val="left"/>
        <w:rPr>
          <w:rFonts w:hint="eastAsia"/>
        </w:rPr>
      </w:pPr>
    </w:p>
    <w:p w14:paraId="30EE8325">
      <w:pPr>
        <w:spacing w:after="514" w:line="259" w:lineRule="auto"/>
        <w:ind w:left="0" w:firstLine="0"/>
        <w:jc w:val="left"/>
        <w:rPr>
          <w:rFonts w:hint="eastAsia"/>
        </w:rPr>
      </w:pPr>
      <w:r>
        <w:rPr>
          <w:rFonts w:hint="eastAsia"/>
        </w:rPr>
        <w:t>Has a creature the reward of heaven and the punishment of hell at his disposal?</w:t>
      </w:r>
    </w:p>
    <w:p w14:paraId="2E3AFFB2">
      <w:pPr>
        <w:spacing w:after="514" w:line="259" w:lineRule="auto"/>
        <w:ind w:left="0" w:firstLine="0"/>
        <w:jc w:val="left"/>
        <w:rPr>
          <w:rFonts w:hint="eastAsia"/>
        </w:rPr>
      </w:pPr>
      <w:r>
        <w:rPr>
          <w:rFonts w:hint="eastAsia"/>
        </w:rPr>
        <w:t>一个受造物能支配天堂的奖赏和地狱的惩罚吗？</w:t>
      </w:r>
    </w:p>
    <w:p w14:paraId="500D9508">
      <w:pPr>
        <w:spacing w:after="514" w:line="259" w:lineRule="auto"/>
        <w:ind w:left="0" w:firstLine="0"/>
        <w:jc w:val="left"/>
        <w:rPr>
          <w:rFonts w:hint="eastAsia"/>
        </w:rPr>
      </w:pPr>
    </w:p>
    <w:p w14:paraId="1A38E7BF">
      <w:pPr>
        <w:spacing w:after="514" w:line="259" w:lineRule="auto"/>
        <w:ind w:left="0" w:firstLine="0"/>
        <w:jc w:val="left"/>
        <w:rPr>
          <w:rFonts w:hint="eastAsia"/>
        </w:rPr>
      </w:pPr>
      <w:r>
        <w:rPr>
          <w:rFonts w:hint="eastAsia"/>
        </w:rPr>
        <w:t>These questions suggest a negative answer to every person not divested of reason and piety.</w:t>
      </w:r>
    </w:p>
    <w:p w14:paraId="006A055D">
      <w:pPr>
        <w:spacing w:after="514" w:line="259" w:lineRule="auto"/>
        <w:ind w:left="0" w:firstLine="0"/>
        <w:jc w:val="left"/>
        <w:rPr>
          <w:rFonts w:hint="eastAsia"/>
        </w:rPr>
      </w:pPr>
      <w:r>
        <w:rPr>
          <w:rFonts w:hint="eastAsia"/>
        </w:rPr>
        <w:t>这些问题对每一个没有丧失理性和敬虔的人都暗示了否定的答案。</w:t>
      </w:r>
    </w:p>
    <w:p w14:paraId="1498C431">
      <w:pPr>
        <w:spacing w:after="514" w:line="259" w:lineRule="auto"/>
        <w:ind w:left="0" w:firstLine="0"/>
        <w:jc w:val="left"/>
        <w:rPr>
          <w:rFonts w:hint="eastAsia"/>
        </w:rPr>
      </w:pPr>
    </w:p>
    <w:p w14:paraId="2DA9DD93">
      <w:pPr>
        <w:spacing w:after="514" w:line="259" w:lineRule="auto"/>
        <w:ind w:left="0" w:firstLine="0"/>
        <w:jc w:val="left"/>
        <w:rPr>
          <w:rFonts w:hint="eastAsia"/>
        </w:rPr>
      </w:pPr>
      <w:r>
        <w:rPr>
          <w:rFonts w:hint="eastAsia"/>
        </w:rPr>
        <w:t>Every one must give an account of himself to God, and who but God is qualified to receive the account?</w:t>
      </w:r>
    </w:p>
    <w:p w14:paraId="515C4C13">
      <w:pPr>
        <w:spacing w:after="514" w:line="259" w:lineRule="auto"/>
        <w:ind w:left="0" w:firstLine="0"/>
        <w:jc w:val="left"/>
        <w:rPr>
          <w:rFonts w:hint="eastAsia"/>
        </w:rPr>
      </w:pPr>
      <w:r>
        <w:rPr>
          <w:rFonts w:hint="eastAsia"/>
        </w:rPr>
        <w:t>各人都必须将自己的事在神面前说明，除了神，谁有资格接受这说明呢？</w:t>
      </w:r>
    </w:p>
    <w:p w14:paraId="047CEEF0">
      <w:pPr>
        <w:spacing w:after="514" w:line="259" w:lineRule="auto"/>
        <w:ind w:left="0" w:firstLine="0"/>
        <w:jc w:val="left"/>
        <w:rPr>
          <w:rFonts w:hint="eastAsia"/>
        </w:rPr>
      </w:pPr>
    </w:p>
    <w:p w14:paraId="3842305A">
      <w:pPr>
        <w:spacing w:after="514" w:line="259" w:lineRule="auto"/>
        <w:ind w:left="0" w:firstLine="0"/>
        <w:jc w:val="left"/>
        <w:rPr>
          <w:rFonts w:hint="eastAsia"/>
        </w:rPr>
      </w:pPr>
      <w:r>
        <w:rPr>
          <w:rFonts w:hint="eastAsia"/>
        </w:rPr>
        <w:t>Omniscience is necessary to him who pronounces the final sentence, as well as omnipotence to execute it; for it will proceed, not merely upon the external actions of men, but upon their motives and their thoughts, which are known to him alone who sees not with eyes of flesh, but searches the hearts and tries the reins.</w:t>
      </w:r>
    </w:p>
    <w:p w14:paraId="18837017">
      <w:pPr>
        <w:spacing w:after="514" w:line="259" w:lineRule="auto"/>
        <w:ind w:left="0" w:firstLine="0"/>
        <w:jc w:val="left"/>
        <w:rPr>
          <w:rFonts w:hint="eastAsia"/>
        </w:rPr>
      </w:pPr>
      <w:r>
        <w:rPr>
          <w:rFonts w:hint="eastAsia"/>
        </w:rPr>
        <w:t>宣告最后判决的那位必须具备无所不知，以及执行它的全能；因为判决不仅基于人的外在行为，也基于他们的动机和思想，这些只有那位不凭肉眼观看，而是鉴察人心、试验肺腑的才知晓。</w:t>
      </w:r>
    </w:p>
    <w:p w14:paraId="60A20B14">
      <w:pPr>
        <w:spacing w:after="514" w:line="259" w:lineRule="auto"/>
        <w:ind w:left="0" w:firstLine="0"/>
        <w:jc w:val="left"/>
        <w:rPr>
          <w:rFonts w:hint="eastAsia"/>
        </w:rPr>
      </w:pPr>
    </w:p>
    <w:p w14:paraId="5C394BEB">
      <w:pPr>
        <w:spacing w:after="514" w:line="259" w:lineRule="auto"/>
        <w:ind w:left="0" w:firstLine="0"/>
        <w:jc w:val="left"/>
        <w:rPr>
          <w:rFonts w:hint="eastAsia"/>
        </w:rPr>
      </w:pPr>
      <w:r>
        <w:rPr>
          <w:rFonts w:hint="eastAsia"/>
        </w:rPr>
        <w:t>Christ will indeed act in concurrence with the Father, who is hence said to judge the world by him; but the high office necessarily supposes him to be possessed of infinite perfections.</w:t>
      </w:r>
    </w:p>
    <w:p w14:paraId="42ABE81D">
      <w:pPr>
        <w:spacing w:after="514" w:line="259" w:lineRule="auto"/>
        <w:ind w:left="0" w:firstLine="0"/>
        <w:jc w:val="left"/>
      </w:pPr>
      <w:r>
        <w:rPr>
          <w:rFonts w:hint="eastAsia"/>
        </w:rPr>
        <w:t>基督确实将与父同工，因此父被称为藉着祂审判世界；但这个崇高的职分必然预设祂拥有无限的完美。</w:t>
      </w:r>
      <w:r>
        <w:t xml:space="preserve"> </w:t>
      </w:r>
    </w:p>
    <w:p w14:paraId="258994A8">
      <w:pPr>
        <w:spacing w:after="514" w:line="259" w:lineRule="auto"/>
        <w:ind w:left="0" w:firstLine="0"/>
        <w:jc w:val="left"/>
      </w:pPr>
    </w:p>
    <w:p w14:paraId="29991CBB">
      <w:pPr>
        <w:spacing w:after="514" w:line="259" w:lineRule="auto"/>
        <w:ind w:left="0" w:firstLine="0"/>
        <w:jc w:val="left"/>
      </w:pPr>
    </w:p>
    <w:p w14:paraId="7184127C">
      <w:pPr>
        <w:spacing w:after="514" w:line="259" w:lineRule="auto"/>
        <w:ind w:left="0" w:firstLine="0"/>
        <w:jc w:val="left"/>
      </w:pPr>
    </w:p>
    <w:p w14:paraId="7BABFE37">
      <w:pPr>
        <w:pStyle w:val="2"/>
        <w:bidi w:val="0"/>
        <w:rPr>
          <w:rFonts w:hint="eastAsia"/>
        </w:rPr>
      </w:pPr>
      <w:r>
        <w:rPr>
          <w:rFonts w:hint="eastAsia"/>
        </w:rPr>
        <w:t>LECTURE XXXII ON THE DIVINITY OF CHRIST</w:t>
      </w:r>
    </w:p>
    <w:p w14:paraId="78DC1210">
      <w:pPr>
        <w:pStyle w:val="2"/>
        <w:bidi w:val="0"/>
        <w:rPr>
          <w:rFonts w:hint="eastAsia"/>
        </w:rPr>
      </w:pPr>
      <w:r>
        <w:rPr>
          <w:rFonts w:hint="eastAsia"/>
        </w:rPr>
        <w:t>第三十二讲 论基督的神性</w:t>
      </w:r>
    </w:p>
    <w:p w14:paraId="07BDEBA0">
      <w:pPr>
        <w:ind w:left="-5"/>
        <w:rPr>
          <w:rFonts w:hint="eastAsia"/>
        </w:rPr>
      </w:pPr>
    </w:p>
    <w:p w14:paraId="1A30C763">
      <w:pPr>
        <w:ind w:left="-5"/>
        <w:rPr>
          <w:rFonts w:hint="eastAsia"/>
        </w:rPr>
      </w:pPr>
      <w:r>
        <w:rPr>
          <w:rFonts w:hint="eastAsia"/>
        </w:rPr>
        <w:t>Divinity of Christ inferred from the Religious Worship and Honour rendered to him; Instances—The Doctrine of his Divinity shewn to be interwoven with the Scriptural Scheme of Redemption—Objections stated and answered.</w:t>
      </w:r>
    </w:p>
    <w:p w14:paraId="2B47D0DF">
      <w:pPr>
        <w:ind w:left="-5"/>
        <w:rPr>
          <w:rFonts w:hint="eastAsia"/>
        </w:rPr>
      </w:pPr>
      <w:r>
        <w:rPr>
          <w:rFonts w:hint="eastAsia"/>
        </w:rPr>
        <w:t>从对基督的宗教敬拜和尊荣推断出祂的神性；实例——阐明祂的神性教义与圣经的救赎计划交织在一起——陈述并回答异议。</w:t>
      </w:r>
    </w:p>
    <w:p w14:paraId="009AF2EB">
      <w:pPr>
        <w:ind w:left="-5"/>
        <w:rPr>
          <w:rFonts w:hint="eastAsia"/>
        </w:rPr>
      </w:pPr>
    </w:p>
    <w:p w14:paraId="6BBFEFC9">
      <w:pPr>
        <w:ind w:left="-5"/>
        <w:rPr>
          <w:rFonts w:hint="eastAsia"/>
        </w:rPr>
      </w:pPr>
      <w:r>
        <w:rPr>
          <w:rFonts w:hint="eastAsia"/>
        </w:rPr>
        <w:t>I PROCEED, in the fourth place, to prove the Divinity of Christ from the religious honours which are given to him.</w:t>
      </w:r>
    </w:p>
    <w:p w14:paraId="79B8AB8A">
      <w:pPr>
        <w:ind w:left="-5"/>
        <w:rPr>
          <w:rFonts w:hint="eastAsia"/>
        </w:rPr>
      </w:pPr>
      <w:r>
        <w:rPr>
          <w:rFonts w:hint="eastAsia"/>
        </w:rPr>
        <w:t>我将在第四部分，从人所给予祂的宗教尊荣来证明基督的神性。</w:t>
      </w:r>
    </w:p>
    <w:p w14:paraId="19349AEF">
      <w:pPr>
        <w:ind w:left="-5"/>
        <w:rPr>
          <w:rFonts w:hint="eastAsia"/>
        </w:rPr>
      </w:pPr>
    </w:p>
    <w:p w14:paraId="35585667">
      <w:pPr>
        <w:ind w:left="-5"/>
        <w:rPr>
          <w:rFonts w:hint="eastAsia"/>
        </w:rPr>
      </w:pPr>
      <w:r>
        <w:rPr>
          <w:rFonts w:hint="eastAsia"/>
        </w:rPr>
        <w:t>Reason and Scripture concur in appropriating religious worship to God, who alone is possessed of those perfections which are presupposed in the object of our prayers and thanksgivings, and the sentiments and affections which these are designed to express, as supreme respect, love, trust, hope, and resignation.</w:t>
      </w:r>
    </w:p>
    <w:p w14:paraId="39E84012">
      <w:pPr>
        <w:ind w:left="-5"/>
        <w:rPr>
          <w:rFonts w:hint="eastAsia"/>
        </w:rPr>
      </w:pPr>
      <w:r>
        <w:rPr>
          <w:rFonts w:hint="eastAsia"/>
        </w:rPr>
        <w:t>理性与圣经都一致认为，宗教敬拜专属于上帝，唯独祂拥有那些我们祷告和感恩的对象所预设的完美属性，以及这些祷告与感恩旨在表达的情感和爱慕，如至高的尊敬、爱、信靠、盼望和顺服。</w:t>
      </w:r>
    </w:p>
    <w:p w14:paraId="73F6FFB3">
      <w:pPr>
        <w:ind w:left="-5"/>
        <w:rPr>
          <w:rFonts w:hint="eastAsia"/>
        </w:rPr>
      </w:pPr>
    </w:p>
    <w:p w14:paraId="16DB62F4">
      <w:pPr>
        <w:ind w:left="-5"/>
        <w:rPr>
          <w:rFonts w:hint="eastAsia"/>
        </w:rPr>
      </w:pPr>
      <w:r>
        <w:rPr>
          <w:rFonts w:hint="eastAsia"/>
        </w:rPr>
        <w:t>It is an understood condition, that he whom we address has a perfect knowledge of our situation,—comprehending our dangers, our temptations, our afflictions, and our desires; that he has resources adequate to the supply of all who make application to him; and that he is able to afford us effectual assistance in every possible case.</w:t>
      </w:r>
    </w:p>
    <w:p w14:paraId="0E0B59D6">
      <w:pPr>
        <w:ind w:left="-5"/>
        <w:rPr>
          <w:rFonts w:hint="eastAsia"/>
        </w:rPr>
      </w:pPr>
      <w:r>
        <w:rPr>
          <w:rFonts w:hint="eastAsia"/>
        </w:rPr>
        <w:t>一个不言而喻的条件是，我们所祈求的对象对我们的处境有完全的了解——包括我们的危险、我们的试探、我们的苦难和我们的渴望；祂拥有充足的资源，能供应所有向祂祈求的人；并且祂能够在任何可能的情况下给予我们有效的帮助。</w:t>
      </w:r>
    </w:p>
    <w:p w14:paraId="141CE9CB">
      <w:pPr>
        <w:ind w:left="-5"/>
        <w:rPr>
          <w:rFonts w:hint="eastAsia"/>
        </w:rPr>
      </w:pPr>
    </w:p>
    <w:p w14:paraId="74DDB2AA">
      <w:pPr>
        <w:ind w:left="-5"/>
        <w:rPr>
          <w:rFonts w:hint="eastAsia"/>
        </w:rPr>
      </w:pPr>
      <w:r>
        <w:rPr>
          <w:rFonts w:hint="eastAsia"/>
        </w:rPr>
        <w:t>We believe him to be omniscient, omnipotent, and infinite in goodness.</w:t>
      </w:r>
    </w:p>
    <w:p w14:paraId="2E2AD336">
      <w:pPr>
        <w:ind w:left="-5"/>
        <w:rPr>
          <w:rFonts w:hint="eastAsia"/>
        </w:rPr>
      </w:pPr>
      <w:r>
        <w:rPr>
          <w:rFonts w:hint="eastAsia"/>
        </w:rPr>
        <w:t>我们相信祂是全知的、全能的，并且有无限的良善。</w:t>
      </w:r>
    </w:p>
    <w:p w14:paraId="73A70394">
      <w:pPr>
        <w:ind w:left="-5"/>
        <w:rPr>
          <w:rFonts w:hint="eastAsia"/>
        </w:rPr>
      </w:pPr>
    </w:p>
    <w:p w14:paraId="562478D6">
      <w:pPr>
        <w:ind w:left="-5"/>
        <w:rPr>
          <w:rFonts w:hint="eastAsia"/>
        </w:rPr>
      </w:pPr>
      <w:r>
        <w:rPr>
          <w:rFonts w:hint="eastAsia"/>
        </w:rPr>
        <w:t>To worship a creature is as great an absurdity as it would be to intreat a poor man to make us rich, or a subject to pardon us, while the remission of punishment is the exclusive prerogative of the sovereign.</w:t>
      </w:r>
    </w:p>
    <w:p w14:paraId="305BECF2">
      <w:pPr>
        <w:ind w:left="-5"/>
        <w:rPr>
          <w:rFonts w:hint="eastAsia"/>
        </w:rPr>
      </w:pPr>
      <w:r>
        <w:rPr>
          <w:rFonts w:hint="eastAsia"/>
        </w:rPr>
        <w:t>敬拜一个受造物，其荒谬程度不亚于恳求一个穷人使我们富足，或恳求一个臣民赦免我们，而赦免惩罚是君王独有的特权。</w:t>
      </w:r>
    </w:p>
    <w:p w14:paraId="146E1DAA">
      <w:pPr>
        <w:ind w:left="-5"/>
        <w:rPr>
          <w:rFonts w:hint="eastAsia"/>
        </w:rPr>
      </w:pPr>
    </w:p>
    <w:p w14:paraId="48638E94">
      <w:pPr>
        <w:ind w:left="-5"/>
        <w:rPr>
          <w:rFonts w:hint="eastAsia"/>
        </w:rPr>
      </w:pPr>
      <w:r>
        <w:rPr>
          <w:rFonts w:hint="eastAsia"/>
        </w:rPr>
        <w:t>It is sacrilege, a robbery of God, from whom we take the honour to which he has an exclusive right, and transfer it to a being who, in comparison with him, is less than nothing and vanity.</w:t>
      </w:r>
    </w:p>
    <w:p w14:paraId="60BD70DA">
      <w:pPr>
        <w:ind w:left="-5"/>
        <w:rPr>
          <w:rFonts w:hint="eastAsia"/>
        </w:rPr>
      </w:pPr>
      <w:r>
        <w:rPr>
          <w:rFonts w:hint="eastAsia"/>
        </w:rPr>
        <w:t>这是亵渎，是对上帝的抢劫，我们从祂那里夺走了祂独有的尊荣，并将其转给一个与祂相比，还不及虚无和虚空的存在。</w:t>
      </w:r>
    </w:p>
    <w:p w14:paraId="6C775153">
      <w:pPr>
        <w:ind w:left="-5"/>
        <w:rPr>
          <w:rFonts w:hint="eastAsia"/>
        </w:rPr>
      </w:pPr>
    </w:p>
    <w:p w14:paraId="40B07118">
      <w:pPr>
        <w:ind w:left="-5"/>
        <w:rPr>
          <w:rFonts w:hint="eastAsia"/>
        </w:rPr>
      </w:pPr>
      <w:r>
        <w:rPr>
          <w:rFonts w:hint="eastAsia"/>
        </w:rPr>
        <w:t>It is the idolatry which is prohibited under the severest denunciations, and which consists in giving that glory to another, which is due to God alone.</w:t>
      </w:r>
    </w:p>
    <w:p w14:paraId="3B2C0665">
      <w:pPr>
        <w:ind w:left="-5"/>
        <w:rPr>
          <w:rFonts w:hint="eastAsia"/>
        </w:rPr>
      </w:pPr>
      <w:r>
        <w:rPr>
          <w:rFonts w:hint="eastAsia"/>
        </w:rPr>
        <w:t>这就是在最严厉的谴责下被禁止的偶像崇拜，其本质在于将唯独当归于上帝的荣耀归于另一位。</w:t>
      </w:r>
    </w:p>
    <w:p w14:paraId="6EEEF39C">
      <w:pPr>
        <w:ind w:left="-5"/>
        <w:rPr>
          <w:rFonts w:hint="eastAsia"/>
        </w:rPr>
      </w:pPr>
    </w:p>
    <w:p w14:paraId="23CBB99B">
      <w:pPr>
        <w:ind w:left="-5"/>
        <w:rPr>
          <w:rFonts w:hint="eastAsia"/>
        </w:rPr>
      </w:pPr>
      <w:r>
        <w:rPr>
          <w:rFonts w:hint="eastAsia"/>
        </w:rPr>
        <w:t>"Thou shalt have no other gods before me."*</w:t>
      </w:r>
    </w:p>
    <w:p w14:paraId="36EC66BB">
      <w:pPr>
        <w:ind w:left="-5"/>
        <w:rPr>
          <w:rFonts w:hint="eastAsia"/>
        </w:rPr>
      </w:pPr>
      <w:r>
        <w:rPr>
          <w:rFonts w:hint="eastAsia"/>
        </w:rPr>
        <w:t>“在我面前，你不可有别的神。”*</w:t>
      </w:r>
    </w:p>
    <w:p w14:paraId="6B82B685">
      <w:pPr>
        <w:ind w:left="-5"/>
        <w:rPr>
          <w:rFonts w:hint="eastAsia"/>
        </w:rPr>
      </w:pPr>
    </w:p>
    <w:p w14:paraId="4A662F60">
      <w:pPr>
        <w:ind w:left="-5"/>
        <w:rPr>
          <w:rFonts w:hint="eastAsia"/>
        </w:rPr>
      </w:pPr>
      <w:r>
        <w:rPr>
          <w:rFonts w:hint="eastAsia"/>
        </w:rPr>
        <w:t>"Thou shalt worship the Lord thy God, and him only shalt thou serve." †</w:t>
      </w:r>
    </w:p>
    <w:p w14:paraId="2C07D2BE">
      <w:pPr>
        <w:ind w:left="-5"/>
        <w:rPr>
          <w:rFonts w:hint="eastAsia"/>
        </w:rPr>
      </w:pPr>
      <w:r>
        <w:rPr>
          <w:rFonts w:hint="eastAsia"/>
        </w:rPr>
        <w:t>“你要敬拜主你的上帝，单要事奉祂。” †</w:t>
      </w:r>
    </w:p>
    <w:p w14:paraId="54821A74">
      <w:pPr>
        <w:ind w:left="-5"/>
        <w:rPr>
          <w:rFonts w:hint="eastAsia"/>
        </w:rPr>
      </w:pPr>
    </w:p>
    <w:p w14:paraId="75FF3444">
      <w:pPr>
        <w:ind w:left="-5"/>
        <w:rPr>
          <w:rFonts w:hint="eastAsia"/>
        </w:rPr>
      </w:pPr>
      <w:r>
        <w:rPr>
          <w:rFonts w:hint="eastAsia"/>
        </w:rPr>
        <w:t>The Gentiles are condemned for erecting temples and altars, offering sacrifices, and addressing prayers to others besides the Creator of heaven and earth, and are pronounced guilty because "they did service to those who by nature were not gods."</w:t>
      </w:r>
    </w:p>
    <w:p w14:paraId="36AEABC9">
      <w:pPr>
        <w:ind w:left="-5"/>
        <w:rPr>
          <w:rFonts w:hint="eastAsia"/>
        </w:rPr>
      </w:pPr>
      <w:r>
        <w:rPr>
          <w:rFonts w:hint="eastAsia"/>
        </w:rPr>
        <w:t>外邦人因建造庙宇和祭坛，献上祭物，并向天地创造主以外的对象祷告而受到谴责，他们被判为有罪，因为“他们服事那些本性不是神的”。</w:t>
      </w:r>
    </w:p>
    <w:p w14:paraId="70FA53D5">
      <w:pPr>
        <w:ind w:left="-5"/>
        <w:rPr>
          <w:rFonts w:hint="eastAsia"/>
        </w:rPr>
      </w:pPr>
    </w:p>
    <w:p w14:paraId="27AF8F33">
      <w:pPr>
        <w:ind w:left="-5"/>
        <w:rPr>
          <w:rFonts w:hint="eastAsia"/>
        </w:rPr>
      </w:pPr>
      <w:r>
        <w:rPr>
          <w:rFonts w:hint="eastAsia"/>
        </w:rPr>
        <w:t>From these, and innumerable passages, it appears that religious worship should be given to the self-existent and all-perfect Being alone; that he will not permit, and still less command, us to worship a creature; that a creature cannot acquire by rank, or dignity, or office, a right to the honour which is peculiar to Him who derives nothing from others, and gives to all the life which they enjoy, and the qualifications by which they are distinguished.</w:t>
      </w:r>
    </w:p>
    <w:p w14:paraId="1F0CA46F">
      <w:pPr>
        <w:ind w:left="-5"/>
        <w:rPr>
          <w:rFonts w:hint="eastAsia"/>
        </w:rPr>
      </w:pPr>
      <w:r>
        <w:rPr>
          <w:rFonts w:hint="eastAsia"/>
        </w:rPr>
        <w:t>从这些以及无数的经文中可以看出，宗教敬拜只应归于那自有永有、全然完美的存在；祂不会允许，更不会命令我们去敬拜一个受造物；一个受造物不能因其等级、尊贵或职分，而获得那唯独属于祂的尊荣，祂不从别处获得任何东西，却将生命和使他们与众不同的才能赐给万有。</w:t>
      </w:r>
    </w:p>
    <w:p w14:paraId="2CCA6F99">
      <w:pPr>
        <w:ind w:left="-5"/>
        <w:rPr>
          <w:rFonts w:hint="eastAsia"/>
        </w:rPr>
      </w:pPr>
    </w:p>
    <w:p w14:paraId="08A54A92">
      <w:pPr>
        <w:ind w:left="-5"/>
        <w:rPr>
          <w:rFonts w:hint="eastAsia"/>
        </w:rPr>
      </w:pPr>
      <w:r>
        <w:rPr>
          <w:rFonts w:hint="eastAsia"/>
        </w:rPr>
        <w:t>That religious worship is given to Jesus Christ, we shall afterwards see; but in the mean time, I remark, that from a perception of the necessary connexion between Divine worship and the Divinity of the object, Socinus maintained that our Saviour, although a man by nature, had, since his exaltation, become Verus Deus, true God, having received supreme dominion over heaven and earth, and being made a partaker of the Divine perfections of omniscience and omnipotence.</w:t>
      </w:r>
    </w:p>
    <w:p w14:paraId="2AEB08B1">
      <w:pPr>
        <w:ind w:left="-5"/>
        <w:rPr>
          <w:rFonts w:hint="eastAsia"/>
        </w:rPr>
      </w:pPr>
      <w:r>
        <w:rPr>
          <w:rFonts w:hint="eastAsia"/>
        </w:rPr>
        <w:t>之后我们会看到，宗教敬拜是归于耶稣基督的；但在此期间，我要指出，由于索西努察觉到神圣敬拜与敬拜对象的神性之间有必然的联系，他便主张我们的救主虽然本性是人，但在祂被高举之后，已成为Verus Deus，即真神，获得了天上地下至高的统治权，并得以分享全知和全能的神圣完美属性。</w:t>
      </w:r>
    </w:p>
    <w:p w14:paraId="16A8A3FF">
      <w:pPr>
        <w:ind w:left="-5"/>
        <w:rPr>
          <w:rFonts w:hint="eastAsia"/>
        </w:rPr>
      </w:pPr>
    </w:p>
    <w:p w14:paraId="4FA7AE3E">
      <w:pPr>
        <w:ind w:left="-5"/>
        <w:rPr>
          <w:rFonts w:hint="eastAsia"/>
        </w:rPr>
      </w:pPr>
      <w:r>
        <w:rPr>
          <w:rFonts w:hint="eastAsia"/>
        </w:rPr>
        <w:t>But upon this point, there was a division among his followers, some of whom denied that Christ could be lawfully worshipped, while Socinus defended the contrary opinion, and refused to acknowledge those who differed from him to be Christians.</w:t>
      </w:r>
    </w:p>
    <w:p w14:paraId="41AB2E6E">
      <w:pPr>
        <w:ind w:left="-5"/>
        <w:rPr>
          <w:rFonts w:hint="eastAsia"/>
        </w:rPr>
      </w:pPr>
      <w:r>
        <w:rPr>
          <w:rFonts w:hint="eastAsia"/>
        </w:rPr>
        <w:t>但在这一点上，他的追随者中出现了分歧，其中一些人否认可以合法地敬拜基督，而索西努则为相反的观点辩护，并拒绝承认那些与他意见相左的人为基督徒。</w:t>
      </w:r>
    </w:p>
    <w:p w14:paraId="7473C7C8">
      <w:pPr>
        <w:ind w:left="-5"/>
        <w:rPr>
          <w:rFonts w:hint="eastAsia"/>
        </w:rPr>
      </w:pPr>
    </w:p>
    <w:p w14:paraId="0F505978">
      <w:pPr>
        <w:ind w:left="-5"/>
        <w:rPr>
          <w:rFonts w:hint="eastAsia"/>
        </w:rPr>
      </w:pPr>
      <w:r>
        <w:rPr>
          <w:rFonts w:hint="eastAsia"/>
        </w:rPr>
        <w:t>The controversy was carried on with much keenness, and Socinus, impelled by intolerant zeal, which, it seems, is not peculiar to the orthodox, complained to the Prince of Transylvania, who committed his principal antagonist, Francis David, to prison, in which he died.</w:t>
      </w:r>
    </w:p>
    <w:p w14:paraId="6111C3A0">
      <w:pPr>
        <w:ind w:left="-5"/>
        <w:rPr>
          <w:rFonts w:hint="eastAsia"/>
        </w:rPr>
      </w:pPr>
      <w:r>
        <w:rPr>
          <w:rFonts w:hint="eastAsia"/>
        </w:rPr>
        <w:t>这场争论进行得异常激烈，索西努在不容异己的热忱驱使下（这种热忱似乎并非正统派所独有），向特兰西瓦尼亚的亲王投诉，亲王便将他的主要对手弗朗西斯·大卫投入监狱，大卫最终死在狱中。</w:t>
      </w:r>
    </w:p>
    <w:p w14:paraId="665798B9">
      <w:pPr>
        <w:ind w:left="-5"/>
        <w:rPr>
          <w:rFonts w:hint="eastAsia"/>
        </w:rPr>
      </w:pPr>
    </w:p>
    <w:p w14:paraId="23EDFF5C">
      <w:pPr>
        <w:ind w:left="-5"/>
        <w:rPr>
          <w:rFonts w:hint="eastAsia"/>
        </w:rPr>
      </w:pPr>
      <w:r>
        <w:rPr>
          <w:rFonts w:hint="eastAsia"/>
        </w:rPr>
        <w:t>If Socinus agreed with the Scriptures, in asserting that Divine honours should be paid to our Lord, he was at variance with his own fundamental tenet of his simple humanity, and sought in vain to reconcile the two statements by the inconceivable notion of his subsequent deification.</w:t>
      </w:r>
    </w:p>
    <w:p w14:paraId="1E1E1543">
      <w:pPr>
        <w:ind w:left="-5"/>
        <w:rPr>
          <w:rFonts w:hint="eastAsia"/>
        </w:rPr>
      </w:pPr>
      <w:r>
        <w:rPr>
          <w:rFonts w:hint="eastAsia"/>
        </w:rPr>
        <w:t>如果索西努在主张神圣尊荣应归于我们的主这一点上与圣经一致，那么他就与自己关于主单纯为人性的基本信条相矛盾，并徒然地试图用祂后来被神化这一不可思议的概念来调和这两种说法。</w:t>
      </w:r>
    </w:p>
    <w:p w14:paraId="781B488D">
      <w:pPr>
        <w:ind w:left="-5"/>
        <w:rPr>
          <w:rFonts w:hint="eastAsia"/>
        </w:rPr>
      </w:pPr>
    </w:p>
    <w:p w14:paraId="1F81F172">
      <w:pPr>
        <w:ind w:left="-5"/>
        <w:rPr>
          <w:rFonts w:hint="eastAsia"/>
        </w:rPr>
      </w:pPr>
      <w:r>
        <w:rPr>
          <w:rFonts w:hint="eastAsia"/>
        </w:rPr>
        <w:t>David and others who joined with him (for he was not alone) saw more clearly, or avowed more honestly, the consequences of the opinion which they held in common concerning the person of Christ: for certainly, if he was only a man, they reasoned justly when they affirmed, that by no change of state could he become entitled to the same honour with God.</w:t>
      </w:r>
    </w:p>
    <w:p w14:paraId="0C346AAF">
      <w:pPr>
        <w:ind w:left="-5"/>
        <w:rPr>
          <w:rFonts w:hint="eastAsia"/>
        </w:rPr>
      </w:pPr>
      <w:r>
        <w:rPr>
          <w:rFonts w:hint="eastAsia"/>
        </w:rPr>
        <w:t>大卫和与他同道的人（因为他不是孤身一人）更清楚地看到，或更诚实地承认了他们共同持有的关于基督位格之观点的后果：因为，如果祂仅仅是一个人，他们论断说祂无论状态如何改变都不能获得与上帝同等的尊荣，这当然是合理的。</w:t>
      </w:r>
    </w:p>
    <w:p w14:paraId="3072306B">
      <w:pPr>
        <w:ind w:left="-5"/>
        <w:rPr>
          <w:rFonts w:hint="eastAsia"/>
        </w:rPr>
      </w:pPr>
    </w:p>
    <w:p w14:paraId="0C4B48FB">
      <w:pPr>
        <w:ind w:left="-5"/>
        <w:rPr>
          <w:rFonts w:hint="eastAsia"/>
        </w:rPr>
      </w:pPr>
      <w:r>
        <w:rPr>
          <w:rFonts w:hint="eastAsia"/>
        </w:rPr>
        <w:t>Religious worship is not founded in arbitrary appointment, but in the nature of things.</w:t>
      </w:r>
    </w:p>
    <w:p w14:paraId="620301C5">
      <w:pPr>
        <w:ind w:left="-5"/>
        <w:rPr>
          <w:rFonts w:hint="eastAsia"/>
        </w:rPr>
      </w:pPr>
      <w:r>
        <w:rPr>
          <w:rFonts w:hint="eastAsia"/>
        </w:rPr>
        <w:t>宗教敬拜并非建立在任意的规定上，而是建立在事物的本性上。</w:t>
      </w:r>
    </w:p>
    <w:p w14:paraId="1FFA762C">
      <w:pPr>
        <w:ind w:left="-5"/>
        <w:rPr>
          <w:rFonts w:hint="eastAsia"/>
        </w:rPr>
      </w:pPr>
    </w:p>
    <w:p w14:paraId="75940144">
      <w:pPr>
        <w:ind w:left="-5"/>
        <w:rPr>
          <w:rFonts w:hint="eastAsia"/>
        </w:rPr>
      </w:pPr>
      <w:r>
        <w:rPr>
          <w:rFonts w:hint="eastAsia"/>
        </w:rPr>
        <w:t>It is not due to God, merely because it is commanded, but because, possessing all perfection, he is worthy of it, and we are his creatures, who hold all by his bounty, and are dependent upon his care.</w:t>
      </w:r>
    </w:p>
    <w:p w14:paraId="6BD028F3">
      <w:pPr>
        <w:ind w:left="-5"/>
        <w:rPr>
          <w:rFonts w:hint="eastAsia"/>
        </w:rPr>
      </w:pPr>
      <w:r>
        <w:rPr>
          <w:rFonts w:hint="eastAsia"/>
        </w:rPr>
        <w:t>敬拜之所以归于上帝，不仅仅是因为有此命令，而是因为祂拥有一切的完美，配得敬拜，而我们是祂的受造物，我们所拥有的一切都来自祂的恩惠，并依赖于祂的看顾。</w:t>
      </w:r>
    </w:p>
    <w:p w14:paraId="7D09560E">
      <w:pPr>
        <w:ind w:left="-5"/>
        <w:rPr>
          <w:rFonts w:hint="eastAsia"/>
        </w:rPr>
      </w:pPr>
    </w:p>
    <w:p w14:paraId="1B9D4953">
      <w:pPr>
        <w:ind w:left="-5"/>
        <w:rPr>
          <w:rFonts w:hint="eastAsia"/>
        </w:rPr>
      </w:pPr>
      <w:r>
        <w:rPr>
          <w:rFonts w:hint="eastAsia"/>
        </w:rPr>
        <w:t>This reason of worship is wanting in all created beings, in the highest as well as in the lowest.</w:t>
      </w:r>
    </w:p>
    <w:p w14:paraId="2B21043C">
      <w:pPr>
        <w:ind w:left="-5"/>
        <w:rPr>
          <w:rFonts w:hint="eastAsia"/>
        </w:rPr>
      </w:pPr>
      <w:r>
        <w:rPr>
          <w:rFonts w:hint="eastAsia"/>
        </w:rPr>
        <w:t>所有受造物，无论最高贵的还是最低贱的，都缺乏这种被敬拜的理由。</w:t>
      </w:r>
    </w:p>
    <w:p w14:paraId="063F6D40">
      <w:pPr>
        <w:ind w:left="-5"/>
        <w:rPr>
          <w:rFonts w:hint="eastAsia"/>
        </w:rPr>
      </w:pPr>
    </w:p>
    <w:p w14:paraId="45273351">
      <w:pPr>
        <w:ind w:left="-5"/>
        <w:rPr>
          <w:rFonts w:hint="eastAsia"/>
        </w:rPr>
      </w:pPr>
      <w:r>
        <w:rPr>
          <w:rFonts w:hint="eastAsia"/>
        </w:rPr>
        <w:t>Hence Francis David and his friends had the advantage in their dispute with Socinus, and urged him with arguments, to which he could not answer in a satisfactory manner.</w:t>
      </w:r>
    </w:p>
    <w:p w14:paraId="2F29BBC7">
      <w:pPr>
        <w:ind w:left="-5"/>
        <w:rPr>
          <w:rFonts w:hint="eastAsia"/>
        </w:rPr>
      </w:pPr>
      <w:r>
        <w:rPr>
          <w:rFonts w:hint="eastAsia"/>
        </w:rPr>
        <w:t>因此，弗朗西斯·大卫和他的朋友们在与索西努的争论中占了上风，他们用索西努无法满意回答的论据来诘问他。</w:t>
      </w:r>
    </w:p>
    <w:p w14:paraId="5BF66C3B">
      <w:pPr>
        <w:ind w:left="-5"/>
        <w:rPr>
          <w:rFonts w:hint="eastAsia"/>
        </w:rPr>
      </w:pPr>
    </w:p>
    <w:p w14:paraId="3FE7F3F3">
      <w:pPr>
        <w:ind w:left="-5"/>
        <w:rPr>
          <w:rFonts w:hint="eastAsia"/>
        </w:rPr>
      </w:pPr>
      <w:r>
        <w:rPr>
          <w:rFonts w:hint="eastAsia"/>
        </w:rPr>
        <w:t>I proceed to the proof, that Jesus Christ is the object of religious worship, 'and begin with his own general declaration: "The Father judgeth no man, but hath committed all judgment unto the Son; that all men should honour the Son, even as they honour the Father.</w:t>
      </w:r>
    </w:p>
    <w:p w14:paraId="53BFBA1E">
      <w:pPr>
        <w:ind w:left="-5"/>
        <w:rPr>
          <w:rFonts w:hint="eastAsia"/>
        </w:rPr>
      </w:pPr>
      <w:r>
        <w:rPr>
          <w:rFonts w:hint="eastAsia"/>
        </w:rPr>
        <w:t>我现在开始证明耶稣基督是宗教敬拜的对象，并从祂自己的一般性宣告开始：“父不审判什么人，乃将审判的事全交与子；叫人都尊敬子，如同尊敬父一样。</w:t>
      </w:r>
    </w:p>
    <w:p w14:paraId="5904CC81">
      <w:pPr>
        <w:ind w:left="-5"/>
        <w:rPr>
          <w:rFonts w:hint="eastAsia"/>
        </w:rPr>
      </w:pPr>
    </w:p>
    <w:p w14:paraId="363E0D33">
      <w:pPr>
        <w:ind w:left="-5"/>
        <w:rPr>
          <w:rFonts w:hint="eastAsia"/>
        </w:rPr>
      </w:pPr>
      <w:r>
        <w:rPr>
          <w:rFonts w:hint="eastAsia"/>
        </w:rPr>
        <w:t>He that honoureth not the Son, honoureth not the Father which hath sent him."*</w:t>
      </w:r>
    </w:p>
    <w:p w14:paraId="2B368AB5">
      <w:pPr>
        <w:ind w:left="-5"/>
        <w:rPr>
          <w:rFonts w:hint="eastAsia"/>
        </w:rPr>
      </w:pPr>
      <w:r>
        <w:rPr>
          <w:rFonts w:hint="eastAsia"/>
        </w:rPr>
        <w:t>不尊敬子的，就是不尊敬差子来的父。”*</w:t>
      </w:r>
    </w:p>
    <w:p w14:paraId="6DDE4BB7">
      <w:pPr>
        <w:ind w:left="-5"/>
        <w:rPr>
          <w:rFonts w:hint="eastAsia"/>
        </w:rPr>
      </w:pPr>
    </w:p>
    <w:p w14:paraId="7D8F005C">
      <w:pPr>
        <w:ind w:left="-5"/>
        <w:rPr>
          <w:rFonts w:hint="eastAsia"/>
        </w:rPr>
      </w:pPr>
      <w:r>
        <w:rPr>
          <w:rFonts w:hint="eastAsia"/>
        </w:rPr>
        <w:t>Observe the occasion on which these words were spoken.</w:t>
      </w:r>
    </w:p>
    <w:p w14:paraId="3DDA7A85">
      <w:pPr>
        <w:ind w:left="-5"/>
        <w:rPr>
          <w:rFonts w:hint="eastAsia"/>
        </w:rPr>
      </w:pPr>
      <w:r>
        <w:rPr>
          <w:rFonts w:hint="eastAsia"/>
        </w:rPr>
        <w:t>注意这些话是在什么场合说的。</w:t>
      </w:r>
    </w:p>
    <w:p w14:paraId="6417C991">
      <w:pPr>
        <w:ind w:left="-5"/>
        <w:rPr>
          <w:rFonts w:hint="eastAsia"/>
        </w:rPr>
      </w:pPr>
    </w:p>
    <w:p w14:paraId="5193E789">
      <w:pPr>
        <w:ind w:left="-5"/>
        <w:rPr>
          <w:rFonts w:hint="eastAsia"/>
        </w:rPr>
      </w:pPr>
      <w:r>
        <w:rPr>
          <w:rFonts w:hint="eastAsia"/>
        </w:rPr>
        <w:t>It was when the Jews, who were offended because he had profaned the Sabbath, as they thought, by curing a lame man upon it, now accused him of blasphemy in making himself equal to God.</w:t>
      </w:r>
    </w:p>
    <w:p w14:paraId="224DEDF4">
      <w:pPr>
        <w:ind w:left="-5"/>
        <w:rPr>
          <w:rFonts w:hint="eastAsia"/>
        </w:rPr>
      </w:pPr>
      <w:r>
        <w:rPr>
          <w:rFonts w:hint="eastAsia"/>
        </w:rPr>
        <w:t>当时犹太人因祂在安息日治好一个瘸子，认为祂干犯了安息日而恼怒，现在又指控祂说僭妄的话，将自己与上帝同等。</w:t>
      </w:r>
    </w:p>
    <w:p w14:paraId="7DF292D3">
      <w:pPr>
        <w:ind w:left="-5"/>
        <w:rPr>
          <w:rFonts w:hint="eastAsia"/>
        </w:rPr>
      </w:pPr>
    </w:p>
    <w:p w14:paraId="4195D192">
      <w:pPr>
        <w:ind w:left="-5"/>
        <w:rPr>
          <w:rFonts w:hint="eastAsia"/>
        </w:rPr>
      </w:pPr>
      <w:r>
        <w:rPr>
          <w:rFonts w:hint="eastAsia"/>
        </w:rPr>
        <w:t>If our Lord had been a mere man, he would have repelled the charge, and shewn that his pretensions were not higher than a creature might have made without arrogance and impiety.</w:t>
      </w:r>
    </w:p>
    <w:p w14:paraId="7221A36C">
      <w:pPr>
        <w:ind w:left="-5"/>
        <w:rPr>
          <w:rFonts w:hint="eastAsia"/>
        </w:rPr>
      </w:pPr>
      <w:r>
        <w:rPr>
          <w:rFonts w:hint="eastAsia"/>
        </w:rPr>
        <w:t>如果我们的主仅仅是一个人，祂就会驳回这项指控，并表明祂的要求并不比一个受造物在不显傲慢和不敬的情况下所能提出的更高。</w:t>
      </w:r>
    </w:p>
    <w:p w14:paraId="66F4E80A">
      <w:pPr>
        <w:ind w:left="-5"/>
        <w:rPr>
          <w:rFonts w:hint="eastAsia"/>
        </w:rPr>
      </w:pPr>
    </w:p>
    <w:p w14:paraId="1037E472">
      <w:pPr>
        <w:ind w:left="-5"/>
        <w:rPr>
          <w:rFonts w:hint="eastAsia"/>
        </w:rPr>
      </w:pPr>
      <w:r>
        <w:rPr>
          <w:rFonts w:hint="eastAsia"/>
        </w:rPr>
        <w:t>But does he utter a single word to this effect?</w:t>
      </w:r>
    </w:p>
    <w:p w14:paraId="59995861">
      <w:pPr>
        <w:ind w:left="-5"/>
        <w:rPr>
          <w:rFonts w:hint="eastAsia"/>
        </w:rPr>
      </w:pPr>
      <w:r>
        <w:rPr>
          <w:rFonts w:hint="eastAsia"/>
        </w:rPr>
        <w:t>但祂有说过一句这样的话吗？</w:t>
      </w:r>
    </w:p>
    <w:p w14:paraId="3B5A5084">
      <w:pPr>
        <w:ind w:left="-5"/>
        <w:rPr>
          <w:rFonts w:hint="eastAsia"/>
        </w:rPr>
      </w:pPr>
    </w:p>
    <w:p w14:paraId="098D18A7">
      <w:pPr>
        <w:ind w:left="-5"/>
        <w:rPr>
          <w:rFonts w:hint="eastAsia"/>
        </w:rPr>
      </w:pPr>
      <w:r>
        <w:rPr>
          <w:rFonts w:hint="eastAsia"/>
        </w:rPr>
        <w:t>No! his whole discourse is a repetition of his claim, and the words now under consideration are not the least remarkable part of it.</w:t>
      </w:r>
    </w:p>
    <w:p w14:paraId="0571C2F8">
      <w:pPr>
        <w:ind w:left="-5"/>
        <w:rPr>
          <w:rFonts w:hint="eastAsia"/>
        </w:rPr>
      </w:pPr>
      <w:r>
        <w:rPr>
          <w:rFonts w:hint="eastAsia"/>
        </w:rPr>
        <w:t>没有！祂的整个论述都是在重复祂的主张，而我们现在所思想的这些话，并非其中最不重要的一部分。</w:t>
      </w:r>
    </w:p>
    <w:p w14:paraId="7C3492E2">
      <w:pPr>
        <w:ind w:left="-5"/>
        <w:rPr>
          <w:rFonts w:hint="eastAsia"/>
        </w:rPr>
      </w:pPr>
    </w:p>
    <w:p w14:paraId="48F70B27">
      <w:pPr>
        <w:ind w:left="-5"/>
        <w:rPr>
          <w:rFonts w:hint="eastAsia"/>
        </w:rPr>
      </w:pPr>
      <w:r>
        <w:rPr>
          <w:rFonts w:hint="eastAsia"/>
        </w:rPr>
        <w:t>We cannot conceive a more explicit assertion of his equality with the Father.</w:t>
      </w:r>
    </w:p>
    <w:p w14:paraId="42EFC7D9">
      <w:pPr>
        <w:ind w:left="-5"/>
        <w:rPr>
          <w:rFonts w:hint="eastAsia"/>
        </w:rPr>
      </w:pPr>
      <w:r>
        <w:rPr>
          <w:rFonts w:hint="eastAsia"/>
        </w:rPr>
        <w:t>我们无法想象还有比这更明确地断言祂与父是同等的了。</w:t>
      </w:r>
    </w:p>
    <w:p w14:paraId="1C641314">
      <w:pPr>
        <w:ind w:left="-5"/>
        <w:rPr>
          <w:rFonts w:hint="eastAsia"/>
        </w:rPr>
      </w:pPr>
    </w:p>
    <w:p w14:paraId="243A3123">
      <w:pPr>
        <w:ind w:left="-5"/>
        <w:rPr>
          <w:rFonts w:hint="eastAsia"/>
        </w:rPr>
      </w:pPr>
      <w:r>
        <w:rPr>
          <w:rFonts w:hint="eastAsia"/>
        </w:rPr>
        <w:t>He claims equal honour, and would he have done so, if his dignity had not been equal?</w:t>
      </w:r>
    </w:p>
    <w:p w14:paraId="2A4C91CD">
      <w:pPr>
        <w:ind w:left="-5"/>
        <w:rPr>
          <w:rFonts w:hint="eastAsia"/>
        </w:rPr>
      </w:pPr>
      <w:r>
        <w:rPr>
          <w:rFonts w:hint="eastAsia"/>
        </w:rPr>
        <w:t>祂要求同等的尊荣，如果祂的尊贵不是同等的，祂会这样做吗？</w:t>
      </w:r>
    </w:p>
    <w:p w14:paraId="5C6C7AE9">
      <w:pPr>
        <w:ind w:left="-5"/>
        <w:rPr>
          <w:rFonts w:hint="eastAsia"/>
        </w:rPr>
      </w:pPr>
    </w:p>
    <w:p w14:paraId="53A66D59">
      <w:pPr>
        <w:ind w:left="-5"/>
        <w:rPr>
          <w:rFonts w:hint="eastAsia"/>
        </w:rPr>
      </w:pPr>
      <w:r>
        <w:rPr>
          <w:rFonts w:hint="eastAsia"/>
        </w:rPr>
        <w:t>The honour which is given to the Father, is to be given also to the Son.</w:t>
      </w:r>
    </w:p>
    <w:p w14:paraId="1F81BCF6">
      <w:pPr>
        <w:ind w:left="-5"/>
        <w:rPr>
          <w:rFonts w:hint="eastAsia"/>
        </w:rPr>
      </w:pPr>
      <w:r>
        <w:rPr>
          <w:rFonts w:hint="eastAsia"/>
        </w:rPr>
        <w:t>归于父的尊荣，也当归于子。</w:t>
      </w:r>
    </w:p>
    <w:p w14:paraId="75FA9AE7">
      <w:pPr>
        <w:ind w:left="-5"/>
        <w:rPr>
          <w:rFonts w:hint="eastAsia"/>
        </w:rPr>
      </w:pPr>
    </w:p>
    <w:p w14:paraId="1C664891">
      <w:pPr>
        <w:ind w:left="-5"/>
        <w:rPr>
          <w:rFonts w:hint="eastAsia"/>
        </w:rPr>
      </w:pPr>
      <w:r>
        <w:rPr>
          <w:rFonts w:hint="eastAsia"/>
        </w:rPr>
        <w:t>Now the honour which we give to the Father consists in adoration, praise, unreserved confidence, humble submission, and, in a word, the dedication of soul and body to his service.</w:t>
      </w:r>
    </w:p>
    <w:p w14:paraId="02C91876">
      <w:pPr>
        <w:ind w:left="-5"/>
        <w:rPr>
          <w:rFonts w:hint="eastAsia"/>
        </w:rPr>
      </w:pPr>
      <w:r>
        <w:rPr>
          <w:rFonts w:hint="eastAsia"/>
        </w:rPr>
        <w:t>现在，我们归于父的尊荣包括崇拜、赞美、毫无保留的信靠、谦卑的顺服，总而言之，就是将灵魂与身体都献上，为祂服务。</w:t>
      </w:r>
    </w:p>
    <w:p w14:paraId="4140550F">
      <w:pPr>
        <w:ind w:left="-5"/>
        <w:rPr>
          <w:rFonts w:hint="eastAsia"/>
        </w:rPr>
      </w:pPr>
    </w:p>
    <w:p w14:paraId="054295C9">
      <w:pPr>
        <w:ind w:left="-5"/>
        <w:rPr>
          <w:rFonts w:hint="eastAsia"/>
        </w:rPr>
      </w:pPr>
      <w:r>
        <w:rPr>
          <w:rFonts w:hint="eastAsia"/>
        </w:rPr>
        <w:t>We are therefore to adore the Son, to make him the object of our trust and hope, to resign ourselves to his disposal, and to yield implicit obedience to his commands.</w:t>
      </w:r>
    </w:p>
    <w:p w14:paraId="0DC83092">
      <w:pPr>
        <w:ind w:left="-5"/>
        <w:rPr>
          <w:rFonts w:hint="eastAsia"/>
        </w:rPr>
      </w:pPr>
      <w:r>
        <w:rPr>
          <w:rFonts w:hint="eastAsia"/>
        </w:rPr>
        <w:t>因此，我们也要崇拜子，将祂作为我们信靠和盼望的对象，将我们自己交由祂处置，并绝对服从祂的命令。</w:t>
      </w:r>
    </w:p>
    <w:p w14:paraId="7E6A29BA">
      <w:pPr>
        <w:ind w:left="-5"/>
        <w:rPr>
          <w:rFonts w:hint="eastAsia"/>
        </w:rPr>
      </w:pPr>
    </w:p>
    <w:p w14:paraId="0C43A693">
      <w:pPr>
        <w:ind w:left="-5"/>
        <w:rPr>
          <w:rFonts w:hint="eastAsia"/>
        </w:rPr>
      </w:pPr>
      <w:r>
        <w:rPr>
          <w:rFonts w:hint="eastAsia"/>
        </w:rPr>
        <w:t>There is no mention made here of supreme and subordinate honour, but in every respect it is the same.</w:t>
      </w:r>
    </w:p>
    <w:p w14:paraId="5E25FBA7">
      <w:pPr>
        <w:ind w:left="-5"/>
        <w:rPr>
          <w:rFonts w:hint="eastAsia"/>
        </w:rPr>
      </w:pPr>
      <w:r>
        <w:rPr>
          <w:rFonts w:hint="eastAsia"/>
        </w:rPr>
        <w:t>这里没有提到至高的和次等的尊荣，而是在各方面都是一样的。</w:t>
      </w:r>
    </w:p>
    <w:p w14:paraId="780C31DA">
      <w:pPr>
        <w:ind w:left="-5"/>
        <w:rPr>
          <w:rFonts w:hint="eastAsia"/>
        </w:rPr>
      </w:pPr>
    </w:p>
    <w:p w14:paraId="641D5AA1">
      <w:pPr>
        <w:ind w:left="-5"/>
        <w:rPr>
          <w:rFonts w:hint="eastAsia"/>
        </w:rPr>
      </w:pPr>
      <w:r>
        <w:rPr>
          <w:rFonts w:hint="eastAsia"/>
        </w:rPr>
        <w:t>And it is enjoined by the Father himself.</w:t>
      </w:r>
    </w:p>
    <w:p w14:paraId="200888F5">
      <w:pPr>
        <w:ind w:left="-5"/>
        <w:rPr>
          <w:rFonts w:hint="eastAsia"/>
        </w:rPr>
      </w:pPr>
      <w:r>
        <w:rPr>
          <w:rFonts w:hint="eastAsia"/>
        </w:rPr>
        <w:t>并且这是由父自己所吩咐的。</w:t>
      </w:r>
    </w:p>
    <w:p w14:paraId="6035232C">
      <w:pPr>
        <w:ind w:left="-5"/>
        <w:rPr>
          <w:rFonts w:hint="eastAsia"/>
        </w:rPr>
      </w:pPr>
    </w:p>
    <w:p w14:paraId="3A8FC3A5">
      <w:pPr>
        <w:ind w:left="-5"/>
        <w:rPr>
          <w:rFonts w:hint="eastAsia"/>
        </w:rPr>
      </w:pPr>
      <w:r>
        <w:rPr>
          <w:rFonts w:hint="eastAsia"/>
        </w:rPr>
        <w:t>But if Jesus Christ is a mere man, as Unitarians affirm, how can the will of the Father, in this case, be reconciled with his general declaration, that he will not give his glory to another?</w:t>
      </w:r>
    </w:p>
    <w:p w14:paraId="09BBB0FC">
      <w:pPr>
        <w:ind w:left="-5"/>
        <w:rPr>
          <w:rFonts w:hint="eastAsia"/>
        </w:rPr>
      </w:pPr>
      <w:r>
        <w:rPr>
          <w:rFonts w:hint="eastAsia"/>
        </w:rPr>
        <w:t>但是，如果耶稣基督仅仅是一个人，如一神论者所断言的，那么在这种情况下，父的旨意又如何能与祂“不将自己的荣耀归给假神”的一般性宣告相协调呢？</w:t>
      </w:r>
    </w:p>
    <w:p w14:paraId="51B2744D">
      <w:pPr>
        <w:ind w:left="-5"/>
        <w:rPr>
          <w:rFonts w:hint="eastAsia"/>
        </w:rPr>
      </w:pPr>
    </w:p>
    <w:p w14:paraId="6675D16B">
      <w:pPr>
        <w:ind w:left="-5"/>
        <w:rPr>
          <w:rFonts w:hint="eastAsia"/>
        </w:rPr>
      </w:pPr>
      <w:r>
        <w:rPr>
          <w:rFonts w:hint="eastAsia"/>
        </w:rPr>
        <w:t>Has he revoked it in favour of the Son of Mary?</w:t>
      </w:r>
    </w:p>
    <w:p w14:paraId="0FE97440">
      <w:pPr>
        <w:ind w:left="-5"/>
        <w:rPr>
          <w:rFonts w:hint="eastAsia"/>
        </w:rPr>
      </w:pPr>
      <w:r>
        <w:rPr>
          <w:rFonts w:hint="eastAsia"/>
        </w:rPr>
        <w:t>祂是否为了马利亚的儿子而撤销了它？</w:t>
      </w:r>
    </w:p>
    <w:p w14:paraId="3ABB1E8E">
      <w:pPr>
        <w:ind w:left="-5"/>
        <w:rPr>
          <w:rFonts w:hint="eastAsia"/>
        </w:rPr>
      </w:pPr>
    </w:p>
    <w:p w14:paraId="3206033B">
      <w:pPr>
        <w:ind w:left="-5"/>
        <w:rPr>
          <w:rFonts w:hint="eastAsia"/>
        </w:rPr>
      </w:pPr>
      <w:r>
        <w:rPr>
          <w:rFonts w:hint="eastAsia"/>
        </w:rPr>
        <w:t>Is the God of the New Testament at variance with the God of the Old?</w:t>
      </w:r>
    </w:p>
    <w:p w14:paraId="3DD4565A">
      <w:pPr>
        <w:ind w:left="-5"/>
        <w:rPr>
          <w:rFonts w:hint="eastAsia"/>
        </w:rPr>
      </w:pPr>
      <w:r>
        <w:rPr>
          <w:rFonts w:hint="eastAsia"/>
        </w:rPr>
        <w:t>新约的上帝与旧约的上帝是相悖的吗？</w:t>
      </w:r>
    </w:p>
    <w:p w14:paraId="44410BCF">
      <w:pPr>
        <w:ind w:left="-5"/>
        <w:rPr>
          <w:rFonts w:hint="eastAsia"/>
        </w:rPr>
      </w:pPr>
    </w:p>
    <w:p w14:paraId="0DF5CBDD">
      <w:pPr>
        <w:ind w:left="-5"/>
        <w:rPr>
          <w:rFonts w:hint="eastAsia"/>
        </w:rPr>
      </w:pPr>
      <w:r>
        <w:rPr>
          <w:rFonts w:hint="eastAsia"/>
        </w:rPr>
        <w:t>It is in vain to compare the words of Paul, "He that despiseth us, despiseth not man, but God;"† for they are totally different.</w:t>
      </w:r>
    </w:p>
    <w:p w14:paraId="0897E7D0">
      <w:pPr>
        <w:ind w:left="-5"/>
        <w:rPr>
          <w:rFonts w:hint="eastAsia"/>
        </w:rPr>
      </w:pPr>
      <w:r>
        <w:rPr>
          <w:rFonts w:hint="eastAsia"/>
        </w:rPr>
        <w:t>拿保罗的话“那弃绝我们的，不是弃绝人，乃是弃绝上帝”†来作比较是徒劳的，因为它们完全不同。</w:t>
      </w:r>
    </w:p>
    <w:p w14:paraId="28234093">
      <w:pPr>
        <w:ind w:left="-5"/>
        <w:rPr>
          <w:rFonts w:hint="eastAsia"/>
        </w:rPr>
      </w:pPr>
    </w:p>
    <w:p w14:paraId="7E1BBE2C">
      <w:pPr>
        <w:ind w:left="-5"/>
        <w:rPr>
          <w:rFonts w:hint="eastAsia"/>
        </w:rPr>
      </w:pPr>
      <w:r>
        <w:rPr>
          <w:rFonts w:hint="eastAsia"/>
        </w:rPr>
        <w:t>There is no demand of the same respect to the apostles, which belongs to God himself, but a simple and intelligible declaration, that as they were the messengers of God, the contempt with which some might treat their message would ultimately terminate upon Him.</w:t>
      </w:r>
    </w:p>
    <w:p w14:paraId="45C2AE17">
      <w:pPr>
        <w:ind w:left="-5"/>
        <w:rPr>
          <w:rFonts w:hint="eastAsia"/>
        </w:rPr>
      </w:pPr>
      <w:r>
        <w:rPr>
          <w:rFonts w:hint="eastAsia"/>
        </w:rPr>
        <w:t>这里没有要求人给予使徒们与上帝自己同等的尊敬，而只是一个简单易懂的声明，即既然他们是上帝的使者，那么一些人对他们信息的藐视，最终将归到祂身上。</w:t>
      </w:r>
    </w:p>
    <w:p w14:paraId="0055DF77">
      <w:pPr>
        <w:ind w:left="-5"/>
        <w:rPr>
          <w:rFonts w:hint="eastAsia"/>
        </w:rPr>
      </w:pPr>
    </w:p>
    <w:p w14:paraId="5418C60C">
      <w:pPr>
        <w:ind w:left="-5"/>
        <w:rPr>
          <w:rFonts w:hint="eastAsia"/>
        </w:rPr>
      </w:pPr>
      <w:r>
        <w:rPr>
          <w:rFonts w:hint="eastAsia"/>
        </w:rPr>
        <w:t>No Apostle ever said, It is the will of the Father that all men should honour us, even as they honour himself.</w:t>
      </w:r>
    </w:p>
    <w:p w14:paraId="0793C3EA">
      <w:pPr>
        <w:ind w:left="-5"/>
        <w:rPr>
          <w:rFonts w:hint="eastAsia"/>
        </w:rPr>
      </w:pPr>
      <w:r>
        <w:rPr>
          <w:rFonts w:hint="eastAsia"/>
        </w:rPr>
        <w:t>从没有使徒说过，父的旨意是叫所有人都尊敬我们，如同尊敬祂自己一样。</w:t>
      </w:r>
    </w:p>
    <w:p w14:paraId="01406BFD">
      <w:pPr>
        <w:ind w:left="-5"/>
        <w:rPr>
          <w:rFonts w:hint="eastAsia"/>
        </w:rPr>
      </w:pPr>
    </w:p>
    <w:p w14:paraId="6C253783">
      <w:pPr>
        <w:ind w:left="-5"/>
        <w:rPr>
          <w:rFonts w:hint="eastAsia"/>
        </w:rPr>
      </w:pPr>
      <w:r>
        <w:rPr>
          <w:rFonts w:hint="eastAsia"/>
        </w:rPr>
        <w:t>They would have deemed it impious to speak so: and they guarded against such an idea, by saying to those who were disposed to admire them, "Why look ye so earnestly on us, as though by our own power or holiness we had made this man to walk?"‡</w:t>
      </w:r>
    </w:p>
    <w:p w14:paraId="355D5270">
      <w:pPr>
        <w:ind w:left="-5"/>
        <w:rPr>
          <w:rFonts w:hint="eastAsia"/>
        </w:rPr>
      </w:pPr>
      <w:r>
        <w:rPr>
          <w:rFonts w:hint="eastAsia"/>
        </w:rPr>
        <w:t>他们会认为这样说是亵渎的：他们也防备这种想法，对那些想要钦佩他们的人说：“为什么定睛看我们，以为我们凭自己的能力和虔诚，叫这人行走呢？”‡</w:t>
      </w:r>
    </w:p>
    <w:p w14:paraId="411AF5ED">
      <w:pPr>
        <w:ind w:left="-5"/>
        <w:rPr>
          <w:rFonts w:hint="eastAsia"/>
        </w:rPr>
      </w:pPr>
    </w:p>
    <w:p w14:paraId="267EFF74">
      <w:pPr>
        <w:ind w:left="-5"/>
        <w:rPr>
          <w:rFonts w:hint="eastAsia"/>
        </w:rPr>
      </w:pPr>
      <w:r>
        <w:rPr>
          <w:rFonts w:hint="eastAsia"/>
        </w:rPr>
        <w:t>"Neither is he that planteth any thing, neither he that watereth; but God that giveth the increase."§</w:t>
      </w:r>
    </w:p>
    <w:p w14:paraId="59AA1A94">
      <w:pPr>
        <w:ind w:left="-5"/>
        <w:rPr>
          <w:rFonts w:hint="eastAsia"/>
        </w:rPr>
      </w:pPr>
      <w:r>
        <w:rPr>
          <w:rFonts w:hint="eastAsia"/>
        </w:rPr>
        <w:t>“可见栽种的算不得什么，浇灌的也算不得什么；只在那叫他生长的上帝。”§</w:t>
      </w:r>
    </w:p>
    <w:p w14:paraId="2A250427">
      <w:pPr>
        <w:ind w:left="-5"/>
        <w:rPr>
          <w:rFonts w:hint="eastAsia"/>
        </w:rPr>
      </w:pPr>
    </w:p>
    <w:p w14:paraId="29A701F4">
      <w:pPr>
        <w:ind w:left="-5"/>
        <w:rPr>
          <w:rFonts w:hint="eastAsia"/>
        </w:rPr>
      </w:pPr>
      <w:r>
        <w:rPr>
          <w:rFonts w:hint="eastAsia"/>
        </w:rPr>
        <w:t>That Jesus Christ was worshipped by the primitive Christians, is a fact so clearly established in the New Testament, that nothing but prejudice, blinding the mental eye, can hinder any person from perceiving it.</w:t>
      </w:r>
    </w:p>
    <w:p w14:paraId="27CC8F6E">
      <w:pPr>
        <w:ind w:left="-5"/>
        <w:rPr>
          <w:rFonts w:hint="eastAsia"/>
        </w:rPr>
      </w:pPr>
      <w:r>
        <w:rPr>
          <w:rFonts w:hint="eastAsia"/>
        </w:rPr>
        <w:t>耶稣基督被早期基督徒所敬拜，这是在新约中确立得如此清晰的一个事实，以至于除非偏见蒙蔽了心眼，否则无人不能察觉。</w:t>
      </w:r>
    </w:p>
    <w:p w14:paraId="358012EE">
      <w:pPr>
        <w:ind w:left="-5"/>
        <w:rPr>
          <w:rFonts w:hint="eastAsia"/>
        </w:rPr>
      </w:pPr>
    </w:p>
    <w:p w14:paraId="4E9EDBBC">
      <w:pPr>
        <w:ind w:left="-5"/>
        <w:rPr>
          <w:rFonts w:hint="eastAsia"/>
        </w:rPr>
      </w:pPr>
      <w:r>
        <w:rPr>
          <w:rFonts w:hint="eastAsia"/>
        </w:rPr>
        <w:t>The truth is, that this worship was so general, and so publicly known, that it is used as a description of his followers, who are more than once denominated those who called upon his name; a phrase which often occurs in the Scriptures, and signifies invocation or prayer.</w:t>
      </w:r>
    </w:p>
    <w:p w14:paraId="63A0F386">
      <w:pPr>
        <w:ind w:left="-5"/>
        <w:rPr>
          <w:rFonts w:hint="eastAsia"/>
        </w:rPr>
      </w:pPr>
      <w:r>
        <w:rPr>
          <w:rFonts w:hint="eastAsia"/>
        </w:rPr>
        <w:t>事实是，这种敬拜是如此普遍，如此众所周知，以至于它被用作对祂追随者的描述，他们不止一次地被称为那些求告祂名的人；这个短语在圣经中经常出现，意为呼求或祷告。</w:t>
      </w:r>
    </w:p>
    <w:p w14:paraId="294999C4">
      <w:pPr>
        <w:ind w:left="-5"/>
        <w:rPr>
          <w:rFonts w:hint="eastAsia"/>
        </w:rPr>
      </w:pPr>
    </w:p>
    <w:p w14:paraId="3F3DB6E2">
      <w:pPr>
        <w:ind w:left="-5"/>
        <w:rPr>
          <w:rFonts w:hint="eastAsia"/>
        </w:rPr>
      </w:pPr>
      <w:r>
        <w:rPr>
          <w:rFonts w:hint="eastAsia"/>
        </w:rPr>
        <w:t>"He hath authority to bind all that call upon thy name."*— παντας τους επικαλουμενους το ονομα σου.</w:t>
      </w:r>
    </w:p>
    <w:p w14:paraId="4FA4904F">
      <w:pPr>
        <w:ind w:left="-5"/>
        <w:rPr>
          <w:rFonts w:hint="eastAsia"/>
        </w:rPr>
      </w:pPr>
      <w:r>
        <w:rPr>
          <w:rFonts w:hint="eastAsia"/>
        </w:rPr>
        <w:t>“他有权柄捆绑一切求告你名的人。”*——παντας τους επικαλουμενους το ονομα σου。</w:t>
      </w:r>
    </w:p>
    <w:p w14:paraId="2E826B6E">
      <w:pPr>
        <w:ind w:left="-5"/>
        <w:rPr>
          <w:rFonts w:hint="eastAsia"/>
        </w:rPr>
      </w:pPr>
    </w:p>
    <w:p w14:paraId="0CE4289B">
      <w:pPr>
        <w:ind w:left="-5"/>
        <w:rPr>
          <w:rFonts w:hint="eastAsia"/>
        </w:rPr>
      </w:pPr>
      <w:r>
        <w:rPr>
          <w:rFonts w:hint="eastAsia"/>
        </w:rPr>
        <w:t>"To the church of God which is at Corinth, with all that in every place call upon the name of Jesus Christ our Lord," συν πασι τοις επικαλουμενοις το ονομα του Κυριου ἡμων Ιησου Χριστου.†</w:t>
      </w:r>
    </w:p>
    <w:p w14:paraId="211F5419">
      <w:pPr>
        <w:ind w:left="-5"/>
        <w:rPr>
          <w:rFonts w:hint="eastAsia"/>
        </w:rPr>
      </w:pPr>
      <w:r>
        <w:rPr>
          <w:rFonts w:hint="eastAsia"/>
        </w:rPr>
        <w:t>“在哥林多上帝的教会，……并所有在各处求告我主耶稣基督之名的人，”συν πασι τοις επικαλουμενοις το ονομα του Κυριου ἡμων Ιησου Χριστου。†</w:t>
      </w:r>
    </w:p>
    <w:p w14:paraId="133D69D1">
      <w:pPr>
        <w:ind w:left="-5"/>
        <w:rPr>
          <w:rFonts w:hint="eastAsia"/>
        </w:rPr>
      </w:pPr>
    </w:p>
    <w:p w14:paraId="08052468">
      <w:pPr>
        <w:ind w:left="-5"/>
        <w:rPr>
          <w:rFonts w:hint="eastAsia"/>
        </w:rPr>
      </w:pPr>
      <w:r>
        <w:rPr>
          <w:rFonts w:hint="eastAsia"/>
        </w:rPr>
        <w:t>It has been asserted, indeed, that the words may be rendered, who are called, or, who call themselves by thy name, that is, who profess to be the disciples of Christ.</w:t>
      </w:r>
    </w:p>
    <w:p w14:paraId="7B3C16DC">
      <w:pPr>
        <w:ind w:left="-5"/>
        <w:rPr>
          <w:rFonts w:hint="eastAsia"/>
        </w:rPr>
      </w:pPr>
      <w:r>
        <w:rPr>
          <w:rFonts w:hint="eastAsia"/>
        </w:rPr>
        <w:t>的确有人主张，这些词可以被翻译成“被称为你名下的人”，或者“自称为你名下的人”，也就是说，自称为基督门徒的人。</w:t>
      </w:r>
    </w:p>
    <w:p w14:paraId="421262C5">
      <w:pPr>
        <w:ind w:left="-5"/>
        <w:rPr>
          <w:rFonts w:hint="eastAsia"/>
        </w:rPr>
      </w:pPr>
    </w:p>
    <w:p w14:paraId="4201A1C8">
      <w:pPr>
        <w:ind w:left="-5"/>
        <w:rPr>
          <w:rFonts w:hint="eastAsia"/>
        </w:rPr>
      </w:pPr>
      <w:r>
        <w:rPr>
          <w:rFonts w:hint="eastAsia"/>
        </w:rPr>
        <w:t>It has been observed, however, that in Scripture, when it is designed to express the idea of denominating, or calling after another, a different form is used, and the name of the one person is then said to be called upon the other.</w:t>
      </w:r>
    </w:p>
    <w:p w14:paraId="47C29379">
      <w:pPr>
        <w:ind w:left="-5"/>
        <w:rPr>
          <w:rFonts w:hint="eastAsia"/>
        </w:rPr>
      </w:pPr>
      <w:r>
        <w:rPr>
          <w:rFonts w:hint="eastAsia"/>
        </w:rPr>
        <w:t>然而，我们注意到，在圣经中，当要表达命名或以他人之名来称呼的观念时，会使用一种不同的形式，即一个人的名被“称在”另一个人身上。</w:t>
      </w:r>
    </w:p>
    <w:p w14:paraId="106B9C0E">
      <w:pPr>
        <w:ind w:left="-5"/>
        <w:rPr>
          <w:rFonts w:hint="eastAsia"/>
        </w:rPr>
      </w:pPr>
    </w:p>
    <w:p w14:paraId="40D037D5">
      <w:pPr>
        <w:ind w:left="-5"/>
        <w:rPr>
          <w:rFonts w:hint="eastAsia"/>
        </w:rPr>
      </w:pPr>
      <w:r>
        <w:rPr>
          <w:rFonts w:hint="eastAsia"/>
        </w:rPr>
        <w:t>"The house upon which thy name is called."</w:t>
      </w:r>
    </w:p>
    <w:p w14:paraId="5CAF4E4E">
      <w:pPr>
        <w:ind w:left="-5"/>
        <w:rPr>
          <w:rFonts w:hint="eastAsia"/>
        </w:rPr>
      </w:pPr>
      <w:r>
        <w:rPr>
          <w:rFonts w:hint="eastAsia"/>
        </w:rPr>
        <w:t>“称为你名下的殿。”</w:t>
      </w:r>
    </w:p>
    <w:p w14:paraId="688FA695">
      <w:pPr>
        <w:ind w:left="-5"/>
        <w:rPr>
          <w:rFonts w:hint="eastAsia"/>
        </w:rPr>
      </w:pPr>
    </w:p>
    <w:p w14:paraId="4ACBB4BC">
      <w:pPr>
        <w:ind w:left="-5"/>
        <w:rPr>
          <w:rFonts w:hint="eastAsia"/>
        </w:rPr>
      </w:pPr>
      <w:r>
        <w:rPr>
          <w:rFonts w:hint="eastAsia"/>
        </w:rPr>
        <w:t>"My people upon whom my name is called." ‡</w:t>
      </w:r>
    </w:p>
    <w:p w14:paraId="5E421B4A">
      <w:pPr>
        <w:ind w:left="-5"/>
        <w:rPr>
          <w:rFonts w:hint="eastAsia"/>
        </w:rPr>
      </w:pPr>
      <w:r>
        <w:rPr>
          <w:rFonts w:hint="eastAsia"/>
        </w:rPr>
        <w:t>“称为我名下的子民。” ‡</w:t>
      </w:r>
    </w:p>
    <w:p w14:paraId="4F947127">
      <w:pPr>
        <w:ind w:left="-5"/>
        <w:rPr>
          <w:rFonts w:hint="eastAsia"/>
        </w:rPr>
      </w:pPr>
    </w:p>
    <w:p w14:paraId="5F414B10">
      <w:pPr>
        <w:ind w:left="-5"/>
        <w:rPr>
          <w:rFonts w:hint="eastAsia"/>
        </w:rPr>
      </w:pPr>
      <w:r>
        <w:rPr>
          <w:rFonts w:hint="eastAsia"/>
        </w:rPr>
        <w:t>It has been farther observed, that in the translation of the Seventy, when a tense of the verb επικαλεω occurs in the middle voice, it has an active signification, and denotes calling upon another.</w:t>
      </w:r>
    </w:p>
    <w:p w14:paraId="175F7065">
      <w:pPr>
        <w:ind w:left="-5"/>
        <w:rPr>
          <w:rFonts w:hint="eastAsia"/>
        </w:rPr>
      </w:pPr>
      <w:r>
        <w:rPr>
          <w:rFonts w:hint="eastAsia"/>
        </w:rPr>
        <w:t>我们还进一步注意到，在七十士译本中，当动词επικαλεω以中间语态的时态出现时，它具有主动的意义，表示呼求他人。</w:t>
      </w:r>
    </w:p>
    <w:p w14:paraId="3E9A5580">
      <w:pPr>
        <w:ind w:left="-5"/>
        <w:rPr>
          <w:rFonts w:hint="eastAsia"/>
        </w:rPr>
      </w:pPr>
    </w:p>
    <w:p w14:paraId="5DB35B4B">
      <w:pPr>
        <w:ind w:left="-5"/>
        <w:rPr>
          <w:rFonts w:hint="eastAsia"/>
        </w:rPr>
      </w:pPr>
      <w:r>
        <w:rPr>
          <w:rFonts w:hint="eastAsia"/>
        </w:rPr>
        <w:t>The phrase, επικαλεισθαι το ονομα,—τον θεον,—με,—αυτον, occurs often, and is expressive of the act of invocation.</w:t>
      </w:r>
    </w:p>
    <w:p w14:paraId="2BEF389A">
      <w:pPr>
        <w:ind w:left="-5"/>
        <w:rPr>
          <w:rFonts w:hint="eastAsia"/>
        </w:rPr>
      </w:pPr>
      <w:r>
        <w:rPr>
          <w:rFonts w:hint="eastAsia"/>
        </w:rPr>
        <w:t>短语επικαλεισθαι το ονομα,—τον θεον,—με,—αυτον经常出现，表达的是呼求的行为。</w:t>
      </w:r>
    </w:p>
    <w:p w14:paraId="0A3A5709">
      <w:pPr>
        <w:ind w:left="-5"/>
        <w:rPr>
          <w:rFonts w:hint="eastAsia"/>
        </w:rPr>
      </w:pPr>
    </w:p>
    <w:p w14:paraId="010331E4">
      <w:pPr>
        <w:ind w:left="-5"/>
        <w:rPr>
          <w:rFonts w:hint="eastAsia"/>
        </w:rPr>
      </w:pPr>
      <w:r>
        <w:rPr>
          <w:rFonts w:hint="eastAsia"/>
        </w:rPr>
        <w:t>Even those critics, who would give a different translation when the verb is used in reference to our Saviour, render it in the sense of calling upon, when passages are quoted from the Old Testament in which the object is understood to be the Father; thus shewing, that their occasional deviations in translating it, are not founded upon the settled meaning of the term, but upon the necessity of their system.</w:t>
      </w:r>
    </w:p>
    <w:p w14:paraId="632FEBCB">
      <w:pPr>
        <w:ind w:left="-5"/>
        <w:rPr>
          <w:rFonts w:hint="eastAsia"/>
        </w:rPr>
      </w:pPr>
      <w:r>
        <w:rPr>
          <w:rFonts w:hint="eastAsia"/>
        </w:rPr>
        <w:t>即便是那些在动词用于指代我们救主时会给予不同翻译的批评家，当引用旧约中对象被理解为父的经文时，也会将其翻译为“呼求”；这表明，他们偶尔在翻译上的偏离，并非基于该词固定的含义，而是出于他们体系的需要。</w:t>
      </w:r>
    </w:p>
    <w:p w14:paraId="23E193A1">
      <w:pPr>
        <w:ind w:left="-5"/>
        <w:rPr>
          <w:rFonts w:hint="eastAsia"/>
        </w:rPr>
      </w:pPr>
    </w:p>
    <w:p w14:paraId="59BBA243">
      <w:pPr>
        <w:ind w:left="-5"/>
        <w:rPr>
          <w:rFonts w:hint="eastAsia"/>
        </w:rPr>
      </w:pPr>
      <w:r>
        <w:rPr>
          <w:rFonts w:hint="eastAsia"/>
        </w:rPr>
        <w:t>It is convenient to conceal this decisive proof of the divinity of Christ, and to represent the primitive Christians as not calling upon, but calling themselves by, his name, as the ancient philosophical sects adopted an appellation derived from their respective founders.</w:t>
      </w:r>
    </w:p>
    <w:p w14:paraId="0898F8F5">
      <w:pPr>
        <w:ind w:left="-5"/>
        <w:rPr>
          <w:rFonts w:hint="eastAsia"/>
        </w:rPr>
      </w:pPr>
      <w:r>
        <w:rPr>
          <w:rFonts w:hint="eastAsia"/>
        </w:rPr>
        <w:t>隐藏这个关于基督神性的决定性证据是很方便的，即将早期基督徒描绘成不是求告祂的名，而是自称为祂名下的人，就像古代哲学派别采用源于其创始人的称谓一样。</w:t>
      </w:r>
    </w:p>
    <w:p w14:paraId="3BAB2846">
      <w:pPr>
        <w:ind w:left="-5"/>
        <w:rPr>
          <w:rFonts w:hint="eastAsia"/>
        </w:rPr>
      </w:pPr>
    </w:p>
    <w:p w14:paraId="66A83A1D">
      <w:pPr>
        <w:ind w:left="-5"/>
        <w:rPr>
          <w:rFonts w:hint="eastAsia"/>
        </w:rPr>
      </w:pPr>
      <w:r>
        <w:rPr>
          <w:rFonts w:hint="eastAsia"/>
        </w:rPr>
        <w:t>In short, ετικαλεισθαι is a complaisant word, and changes its meaning on all necessary occasions, to serve the cause of Unitarianism.</w:t>
      </w:r>
    </w:p>
    <w:p w14:paraId="744450D3">
      <w:pPr>
        <w:ind w:left="-5"/>
        <w:rPr>
          <w:rFonts w:hint="eastAsia"/>
        </w:rPr>
      </w:pPr>
      <w:r>
        <w:rPr>
          <w:rFonts w:hint="eastAsia"/>
        </w:rPr>
        <w:t>简而言之，ετικαλεισθαι是一个讨好的词，在所有必要的场合它都会改变其含义，以服务于一神论的事业。</w:t>
      </w:r>
    </w:p>
    <w:p w14:paraId="58F663B2">
      <w:pPr>
        <w:ind w:left="-5"/>
        <w:rPr>
          <w:rFonts w:hint="eastAsia"/>
        </w:rPr>
      </w:pPr>
    </w:p>
    <w:p w14:paraId="0896B145">
      <w:pPr>
        <w:ind w:left="-5"/>
        <w:rPr>
          <w:rFonts w:hint="eastAsia"/>
        </w:rPr>
      </w:pPr>
      <w:r>
        <w:rPr>
          <w:rFonts w:hint="eastAsia"/>
        </w:rPr>
        <w:t>The first disciples were worshippers of Christ; and there is one eminent instance which well deserves our attention.</w:t>
      </w:r>
    </w:p>
    <w:p w14:paraId="21F46A16">
      <w:pPr>
        <w:ind w:left="-5"/>
        <w:rPr>
          <w:rFonts w:hint="eastAsia"/>
        </w:rPr>
      </w:pPr>
      <w:r>
        <w:rPr>
          <w:rFonts w:hint="eastAsia"/>
        </w:rPr>
        <w:t>最早的门徒是基督的敬拜者；有一个杰出的例子值得我们特别注意。</w:t>
      </w:r>
    </w:p>
    <w:p w14:paraId="2D7EE0C3">
      <w:pPr>
        <w:ind w:left="-5"/>
        <w:rPr>
          <w:rFonts w:hint="eastAsia"/>
        </w:rPr>
      </w:pPr>
    </w:p>
    <w:p w14:paraId="69A72908">
      <w:pPr>
        <w:ind w:left="-5"/>
        <w:rPr>
          <w:rFonts w:hint="eastAsia"/>
        </w:rPr>
      </w:pPr>
      <w:r>
        <w:rPr>
          <w:rFonts w:hint="eastAsia"/>
        </w:rPr>
        <w:t>"And they stoned Stephen, calling upon and saying," (this is the literal translation, and the word God, which our translators have inserted, is an unnecessary and improper supplement,) "calling upon and saying, Lord Jesus, receive my spirit.</w:t>
      </w:r>
    </w:p>
    <w:p w14:paraId="611EA803">
      <w:pPr>
        <w:ind w:left="-5"/>
        <w:rPr>
          <w:rFonts w:hint="eastAsia"/>
        </w:rPr>
      </w:pPr>
      <w:r>
        <w:rPr>
          <w:rFonts w:hint="eastAsia"/>
        </w:rPr>
        <w:t>“他们正用石头打司提反的时候，司提反呼吁说，”（这是字面翻译，我们的译者插入的“上帝”一词是不必要且不恰当的补充）“呼吁说，求主耶稣接收我的灵魂！</w:t>
      </w:r>
    </w:p>
    <w:p w14:paraId="50BDF5C3">
      <w:pPr>
        <w:ind w:left="-5"/>
        <w:rPr>
          <w:rFonts w:hint="eastAsia"/>
        </w:rPr>
      </w:pPr>
    </w:p>
    <w:p w14:paraId="6EBC298A">
      <w:pPr>
        <w:ind w:left="-5"/>
        <w:rPr>
          <w:rFonts w:hint="eastAsia"/>
        </w:rPr>
      </w:pPr>
      <w:r>
        <w:rPr>
          <w:rFonts w:hint="eastAsia"/>
        </w:rPr>
        <w:t>And he kneeled down, and cried with a loud voice, Lord, lay not this sin to their charge."§</w:t>
      </w:r>
    </w:p>
    <w:p w14:paraId="69F0542C">
      <w:pPr>
        <w:ind w:left="-5"/>
        <w:rPr>
          <w:rFonts w:hint="eastAsia"/>
        </w:rPr>
      </w:pPr>
      <w:r>
        <w:rPr>
          <w:rFonts w:hint="eastAsia"/>
        </w:rPr>
        <w:t>又跪下大声喊着说，主啊，不要将这罪归于他们！”§</w:t>
      </w:r>
    </w:p>
    <w:p w14:paraId="19ECA9C6">
      <w:pPr>
        <w:ind w:left="-5"/>
        <w:rPr>
          <w:rFonts w:hint="eastAsia"/>
        </w:rPr>
      </w:pPr>
    </w:p>
    <w:p w14:paraId="49E6A329">
      <w:pPr>
        <w:ind w:left="-5"/>
        <w:rPr>
          <w:rFonts w:hint="eastAsia"/>
        </w:rPr>
      </w:pPr>
      <w:r>
        <w:rPr>
          <w:rFonts w:hint="eastAsia"/>
        </w:rPr>
        <w:t>It has been said, that "this solitary example is of itself no sufficient warrant for a practice contrary to the precepts of Christ, and the doctrine of the Apostles."</w:t>
      </w:r>
    </w:p>
    <w:p w14:paraId="3AAEAAE5">
      <w:pPr>
        <w:ind w:left="-5"/>
        <w:rPr>
          <w:rFonts w:hint="eastAsia"/>
        </w:rPr>
      </w:pPr>
      <w:r>
        <w:rPr>
          <w:rFonts w:hint="eastAsia"/>
        </w:rPr>
        <w:t>有人说，“这个孤立的例子本身并不足以成为一种与基督的教训和使徒的教义相悖之做法的凭据。”</w:t>
      </w:r>
    </w:p>
    <w:p w14:paraId="7D8241EE">
      <w:pPr>
        <w:ind w:left="-5"/>
        <w:rPr>
          <w:rFonts w:hint="eastAsia"/>
        </w:rPr>
      </w:pPr>
    </w:p>
    <w:p w14:paraId="56BD077A">
      <w:pPr>
        <w:ind w:left="-5"/>
        <w:rPr>
          <w:rFonts w:hint="eastAsia"/>
        </w:rPr>
      </w:pPr>
      <w:r>
        <w:rPr>
          <w:rFonts w:hint="eastAsia"/>
        </w:rPr>
        <w:t>That it is contrary to the precepts of Christ, and the doctrine of the Apostles, we deny; and that it is not a solitary example has already appeared; but it is thus that Unitarians, those masters of reason, draw conclusions without premises, and assume as certain what remains to be proved.</w:t>
      </w:r>
    </w:p>
    <w:p w14:paraId="300E09A7">
      <w:pPr>
        <w:ind w:left="-5"/>
        <w:rPr>
          <w:rFonts w:hint="eastAsia"/>
        </w:rPr>
      </w:pPr>
      <w:r>
        <w:rPr>
          <w:rFonts w:hint="eastAsia"/>
        </w:rPr>
        <w:t>我们否认这与基督的教训和使徒的教义相悖；并且它并非一个孤立的例子，这已经很明显了；但一神论者，那些理性的宗师，就是这样在没有前提的情况下得出结论，并将有待证明之事当作确定的事实。</w:t>
      </w:r>
    </w:p>
    <w:p w14:paraId="25A1303F">
      <w:pPr>
        <w:ind w:left="-5"/>
        <w:rPr>
          <w:rFonts w:hint="eastAsia"/>
        </w:rPr>
      </w:pPr>
    </w:p>
    <w:p w14:paraId="79D9A45B">
      <w:pPr>
        <w:ind w:left="-5"/>
        <w:rPr>
          <w:rFonts w:hint="eastAsia"/>
        </w:rPr>
      </w:pPr>
      <w:r>
        <w:rPr>
          <w:rFonts w:hint="eastAsia"/>
        </w:rPr>
        <w:t>Is this their respect for a holy man and a martyr?</w:t>
      </w:r>
    </w:p>
    <w:p w14:paraId="695CFA49">
      <w:pPr>
        <w:ind w:left="-5"/>
        <w:rPr>
          <w:rFonts w:hint="eastAsia"/>
        </w:rPr>
      </w:pPr>
      <w:r>
        <w:rPr>
          <w:rFonts w:hint="eastAsia"/>
        </w:rPr>
        <w:t>这就是他们对一位圣洁之人、一位殉道者的尊重吗？</w:t>
      </w:r>
    </w:p>
    <w:p w14:paraId="61550005">
      <w:pPr>
        <w:ind w:left="-5"/>
        <w:rPr>
          <w:rFonts w:hint="eastAsia"/>
        </w:rPr>
      </w:pPr>
    </w:p>
    <w:p w14:paraId="094B4C61">
      <w:pPr>
        <w:ind w:left="-5"/>
        <w:rPr>
          <w:rFonts w:hint="eastAsia"/>
        </w:rPr>
      </w:pPr>
      <w:r>
        <w:rPr>
          <w:rFonts w:hint="eastAsia"/>
        </w:rPr>
        <w:t>Was the last act of his life an act of transgression?</w:t>
      </w:r>
    </w:p>
    <w:p w14:paraId="63586521">
      <w:pPr>
        <w:ind w:left="-5"/>
        <w:rPr>
          <w:rFonts w:hint="eastAsia"/>
        </w:rPr>
      </w:pPr>
      <w:r>
        <w:rPr>
          <w:rFonts w:hint="eastAsia"/>
        </w:rPr>
        <w:t>他生命中最后的行为是过犯之举吗？</w:t>
      </w:r>
    </w:p>
    <w:p w14:paraId="5CC4ECAA">
      <w:pPr>
        <w:ind w:left="-5"/>
        <w:rPr>
          <w:rFonts w:hint="eastAsia"/>
        </w:rPr>
      </w:pPr>
    </w:p>
    <w:p w14:paraId="642F17D7">
      <w:pPr>
        <w:ind w:left="-5"/>
        <w:rPr>
          <w:rFonts w:hint="eastAsia"/>
        </w:rPr>
      </w:pPr>
      <w:r>
        <w:rPr>
          <w:rFonts w:hint="eastAsia"/>
        </w:rPr>
        <w:t>Did his expiring breath utter the language of idolatry?</w:t>
      </w:r>
    </w:p>
    <w:p w14:paraId="4594B352">
      <w:pPr>
        <w:ind w:left="-5"/>
        <w:rPr>
          <w:rFonts w:hint="eastAsia"/>
        </w:rPr>
      </w:pPr>
      <w:r>
        <w:rPr>
          <w:rFonts w:hint="eastAsia"/>
        </w:rPr>
        <w:t>他临终的气息吐露的是偶像崇拜的言语吗？</w:t>
      </w:r>
    </w:p>
    <w:p w14:paraId="22752B66">
      <w:pPr>
        <w:ind w:left="-5"/>
        <w:rPr>
          <w:rFonts w:hint="eastAsia"/>
        </w:rPr>
      </w:pPr>
    </w:p>
    <w:p w14:paraId="2F39DA02">
      <w:pPr>
        <w:ind w:left="-5"/>
        <w:rPr>
          <w:rFonts w:hint="eastAsia"/>
        </w:rPr>
      </w:pPr>
      <w:r>
        <w:rPr>
          <w:rFonts w:hint="eastAsia"/>
        </w:rPr>
        <w:t>How, then, was he "full of faith and of the Holy Ghost?"</w:t>
      </w:r>
    </w:p>
    <w:p w14:paraId="2B9587AB">
      <w:pPr>
        <w:ind w:left="-5"/>
        <w:rPr>
          <w:rFonts w:hint="eastAsia"/>
        </w:rPr>
      </w:pPr>
      <w:r>
        <w:rPr>
          <w:rFonts w:hint="eastAsia"/>
        </w:rPr>
        <w:t>那么，他又是如何“大有信心、圣灵充满”的呢？</w:t>
      </w:r>
    </w:p>
    <w:p w14:paraId="12595EA2">
      <w:pPr>
        <w:ind w:left="-5"/>
        <w:rPr>
          <w:rFonts w:hint="eastAsia"/>
        </w:rPr>
      </w:pPr>
    </w:p>
    <w:p w14:paraId="7BB4DD10">
      <w:pPr>
        <w:ind w:left="-5"/>
        <w:rPr>
          <w:rFonts w:hint="eastAsia"/>
        </w:rPr>
      </w:pPr>
      <w:r>
        <w:rPr>
          <w:rFonts w:hint="eastAsia"/>
        </w:rPr>
        <w:t>It has been said again, that the invocation of Stephen was justifiable, because Christ was really present, and the martyr saw him; but that our case is very different, because Christ is now at a great distance from us in heaven.</w:t>
      </w:r>
    </w:p>
    <w:p w14:paraId="62B0FA0F">
      <w:pPr>
        <w:ind w:left="-5"/>
        <w:rPr>
          <w:rFonts w:hint="eastAsia"/>
        </w:rPr>
      </w:pPr>
      <w:r>
        <w:rPr>
          <w:rFonts w:hint="eastAsia"/>
        </w:rPr>
        <w:t>又有人说，司提反的呼求是正当的，因为基督确实在场，殉道者看见了祂；但我们的情况非常不同，因为基督如今在天上，离我们很远。</w:t>
      </w:r>
    </w:p>
    <w:p w14:paraId="4C36E7E0">
      <w:pPr>
        <w:ind w:left="-5"/>
        <w:rPr>
          <w:rFonts w:hint="eastAsia"/>
        </w:rPr>
      </w:pPr>
    </w:p>
    <w:p w14:paraId="2AF0C2E7">
      <w:pPr>
        <w:ind w:left="-5"/>
        <w:rPr>
          <w:rFonts w:hint="eastAsia"/>
        </w:rPr>
      </w:pPr>
      <w:r>
        <w:rPr>
          <w:rFonts w:hint="eastAsia"/>
        </w:rPr>
        <w:t>But we would ask those who make use of this argument, whether it would be lawful to pray to our Saviour, or to invoke his aid, if he were present?</w:t>
      </w:r>
    </w:p>
    <w:p w14:paraId="6CC4CC0F">
      <w:pPr>
        <w:ind w:left="-5"/>
        <w:rPr>
          <w:rFonts w:hint="eastAsia"/>
        </w:rPr>
      </w:pPr>
      <w:r>
        <w:rPr>
          <w:rFonts w:hint="eastAsia"/>
        </w:rPr>
        <w:t>但我们要问那些使用这个论点的人，如果我们的救主在场，向祂祷告或呼求祂的帮助是否合法？</w:t>
      </w:r>
    </w:p>
    <w:p w14:paraId="6621C865">
      <w:pPr>
        <w:ind w:left="-5"/>
        <w:rPr>
          <w:rFonts w:hint="eastAsia"/>
        </w:rPr>
      </w:pPr>
    </w:p>
    <w:p w14:paraId="74B32D5D">
      <w:pPr>
        <w:ind w:left="-5"/>
        <w:rPr>
          <w:rFonts w:hint="eastAsia"/>
        </w:rPr>
      </w:pPr>
      <w:r>
        <w:rPr>
          <w:rFonts w:hint="eastAsia"/>
        </w:rPr>
        <w:t>If they answer in the affirmative, then we tell them, that it is lawful for us, as well as for Stephen, to pray to him, because it has been proved that, in his divine nature, he fills heaven and earth.</w:t>
      </w:r>
    </w:p>
    <w:p w14:paraId="524B7F4E">
      <w:pPr>
        <w:ind w:left="-5"/>
        <w:rPr>
          <w:rFonts w:hint="eastAsia"/>
        </w:rPr>
      </w:pPr>
      <w:r>
        <w:rPr>
          <w:rFonts w:hint="eastAsia"/>
        </w:rPr>
        <w:t>如果他们肯定地回答，那么我们告诉他们，我们向祂祷告，就像司提反一样，是合法的，因为已经证明，在祂的神性里，祂充满天地。</w:t>
      </w:r>
    </w:p>
    <w:p w14:paraId="3F5424AA">
      <w:pPr>
        <w:ind w:left="-5"/>
        <w:rPr>
          <w:rFonts w:hint="eastAsia"/>
        </w:rPr>
      </w:pPr>
    </w:p>
    <w:p w14:paraId="4834B2FE">
      <w:pPr>
        <w:ind w:left="-5"/>
        <w:rPr>
          <w:rFonts w:hint="eastAsia"/>
        </w:rPr>
      </w:pPr>
      <w:r>
        <w:rPr>
          <w:rFonts w:hint="eastAsia"/>
        </w:rPr>
        <w:t>But, as they allege that he was only a man, we ask again, whether Stephen, under the influence of the Holy Ghost, would address such a prayer to him, even when he was present?</w:t>
      </w:r>
    </w:p>
    <w:p w14:paraId="7F4E7459">
      <w:pPr>
        <w:ind w:left="-5"/>
        <w:rPr>
          <w:rFonts w:hint="eastAsia"/>
        </w:rPr>
      </w:pPr>
      <w:r>
        <w:rPr>
          <w:rFonts w:hint="eastAsia"/>
        </w:rPr>
        <w:t>但是，既然他们声称祂只是一个人，我们再问，司提反在圣灵的感动下，即使当祂在场时，会向祂作这样的祷告吗？</w:t>
      </w:r>
    </w:p>
    <w:p w14:paraId="3F34433B">
      <w:pPr>
        <w:ind w:left="-5"/>
        <w:rPr>
          <w:rFonts w:hint="eastAsia"/>
        </w:rPr>
      </w:pPr>
    </w:p>
    <w:p w14:paraId="318FE820">
      <w:pPr>
        <w:ind w:left="-5"/>
        <w:rPr>
          <w:rFonts w:hint="eastAsia"/>
        </w:rPr>
      </w:pPr>
      <w:r>
        <w:rPr>
          <w:rFonts w:hint="eastAsia"/>
        </w:rPr>
        <w:t>What was it to "receive his spirit," but to admit him into the region of everlasting peace?</w:t>
      </w:r>
    </w:p>
    <w:p w14:paraId="6EF3A082">
      <w:pPr>
        <w:ind w:left="-5"/>
        <w:rPr>
          <w:rFonts w:hint="eastAsia"/>
        </w:rPr>
      </w:pPr>
      <w:r>
        <w:rPr>
          <w:rFonts w:hint="eastAsia"/>
        </w:rPr>
        <w:t>“接收他的灵魂”是什么意思？不就是接纳他进入永恒平安的境地吗？</w:t>
      </w:r>
    </w:p>
    <w:p w14:paraId="2EBB05BC">
      <w:pPr>
        <w:ind w:left="-5"/>
        <w:rPr>
          <w:rFonts w:hint="eastAsia"/>
        </w:rPr>
      </w:pPr>
    </w:p>
    <w:p w14:paraId="574CA669">
      <w:pPr>
        <w:ind w:left="-5"/>
        <w:rPr>
          <w:rFonts w:hint="eastAsia"/>
        </w:rPr>
      </w:pPr>
      <w:r>
        <w:rPr>
          <w:rFonts w:hint="eastAsia"/>
        </w:rPr>
        <w:t>What was it "not to lay sin to the charge" of his murderers, but to repeal the sentence of the divine law, and grant them impunity?</w:t>
      </w:r>
    </w:p>
    <w:p w14:paraId="3D401352">
      <w:pPr>
        <w:ind w:left="-5"/>
        <w:rPr>
          <w:rFonts w:hint="eastAsia"/>
        </w:rPr>
      </w:pPr>
      <w:r>
        <w:rPr>
          <w:rFonts w:hint="eastAsia"/>
        </w:rPr>
        <w:t>“不将罪归于”杀害他的人是什么意思？不就是废除神圣律法的判决，并给予他们豁免吗？</w:t>
      </w:r>
    </w:p>
    <w:p w14:paraId="69C74594">
      <w:pPr>
        <w:ind w:left="-5"/>
        <w:rPr>
          <w:rFonts w:hint="eastAsia"/>
        </w:rPr>
      </w:pPr>
    </w:p>
    <w:p w14:paraId="4D641EB8">
      <w:pPr>
        <w:ind w:left="-5"/>
        <w:rPr>
          <w:rFonts w:hint="eastAsia"/>
        </w:rPr>
      </w:pPr>
      <w:r>
        <w:rPr>
          <w:rFonts w:hint="eastAsia"/>
        </w:rPr>
        <w:t>Were these blessings to be asked from a creature?</w:t>
      </w:r>
    </w:p>
    <w:p w14:paraId="1D84CEED">
      <w:pPr>
        <w:ind w:left="-5"/>
        <w:rPr>
          <w:rFonts w:hint="eastAsia"/>
        </w:rPr>
      </w:pPr>
      <w:r>
        <w:rPr>
          <w:rFonts w:hint="eastAsia"/>
        </w:rPr>
        <w:t>这些祝福是能向一个受造物祈求的吗？</w:t>
      </w:r>
    </w:p>
    <w:p w14:paraId="586B7345">
      <w:pPr>
        <w:ind w:left="-5"/>
        <w:rPr>
          <w:rFonts w:hint="eastAsia"/>
        </w:rPr>
      </w:pPr>
    </w:p>
    <w:p w14:paraId="0C2A1406">
      <w:pPr>
        <w:ind w:left="-5"/>
        <w:rPr>
          <w:rFonts w:hint="eastAsia"/>
        </w:rPr>
      </w:pPr>
      <w:r>
        <w:rPr>
          <w:rFonts w:hint="eastAsia"/>
        </w:rPr>
        <w:t>What greater could he have asked from God?</w:t>
      </w:r>
    </w:p>
    <w:p w14:paraId="3514DC5B">
      <w:pPr>
        <w:ind w:left="-5"/>
        <w:rPr>
          <w:rFonts w:hint="eastAsia"/>
        </w:rPr>
      </w:pPr>
      <w:r>
        <w:rPr>
          <w:rFonts w:hint="eastAsia"/>
        </w:rPr>
        <w:t>他还能向上帝祈求什么更大的事呢？</w:t>
      </w:r>
    </w:p>
    <w:p w14:paraId="42D1F846">
      <w:pPr>
        <w:ind w:left="-5"/>
        <w:rPr>
          <w:rFonts w:hint="eastAsia"/>
        </w:rPr>
      </w:pPr>
    </w:p>
    <w:p w14:paraId="2B49666C">
      <w:pPr>
        <w:ind w:left="-5"/>
        <w:rPr>
          <w:rFonts w:hint="eastAsia"/>
        </w:rPr>
      </w:pPr>
      <w:r>
        <w:rPr>
          <w:rFonts w:hint="eastAsia"/>
        </w:rPr>
        <w:t>Can a creature pardon our sins, and bestow eternal life?</w:t>
      </w:r>
    </w:p>
    <w:p w14:paraId="428CE9B6">
      <w:pPr>
        <w:ind w:left="-5"/>
        <w:rPr>
          <w:rFonts w:hint="eastAsia"/>
        </w:rPr>
      </w:pPr>
      <w:r>
        <w:rPr>
          <w:rFonts w:hint="eastAsia"/>
        </w:rPr>
        <w:t>一个受造物能赦免我们的罪，并赐予永生吗？</w:t>
      </w:r>
    </w:p>
    <w:p w14:paraId="27A68760">
      <w:pPr>
        <w:ind w:left="-5"/>
        <w:rPr>
          <w:rFonts w:hint="eastAsia"/>
        </w:rPr>
      </w:pPr>
    </w:p>
    <w:p w14:paraId="4AF955B5">
      <w:pPr>
        <w:ind w:left="-5"/>
        <w:rPr>
          <w:rFonts w:hint="eastAsia"/>
        </w:rPr>
      </w:pPr>
      <w:r>
        <w:rPr>
          <w:rFonts w:hint="eastAsia"/>
        </w:rPr>
        <w:t>It would be wise to abandon these miserable subterfuges.</w:t>
      </w:r>
    </w:p>
    <w:p w14:paraId="28F70F40">
      <w:pPr>
        <w:ind w:left="-5"/>
        <w:rPr>
          <w:rFonts w:hint="eastAsia"/>
        </w:rPr>
      </w:pPr>
      <w:r>
        <w:rPr>
          <w:rFonts w:hint="eastAsia"/>
        </w:rPr>
        <w:t>放弃这些可悲的托词才是明智之举。</w:t>
      </w:r>
    </w:p>
    <w:p w14:paraId="4C49572D">
      <w:pPr>
        <w:ind w:left="-5"/>
        <w:rPr>
          <w:rFonts w:hint="eastAsia"/>
        </w:rPr>
      </w:pPr>
    </w:p>
    <w:p w14:paraId="1ECB9F76">
      <w:pPr>
        <w:ind w:left="-5"/>
        <w:rPr>
          <w:rFonts w:hint="eastAsia"/>
        </w:rPr>
      </w:pPr>
      <w:r>
        <w:rPr>
          <w:rFonts w:hint="eastAsia"/>
        </w:rPr>
        <w:t>The passage is plain; and no man of candour will rest in any other view of it, than that Stephen, enlightened and guided by the Spirit of grace and supplication, died in the act of adoring his Saviour, and, therefore, that the Saviour is God.</w:t>
      </w:r>
    </w:p>
    <w:p w14:paraId="0D165327">
      <w:pPr>
        <w:ind w:left="-5"/>
        <w:rPr>
          <w:rFonts w:hint="eastAsia"/>
        </w:rPr>
      </w:pPr>
      <w:r>
        <w:rPr>
          <w:rFonts w:hint="eastAsia"/>
        </w:rPr>
        <w:t>这段经文很清楚；任何坦诚的人都不会满足于除此以外的任何观点，即司提反在施恩和恳求的灵的光照与引导下，在崇拜他的救主之时死去，因此，这位救主就是上帝。</w:t>
      </w:r>
    </w:p>
    <w:p w14:paraId="08A03472">
      <w:pPr>
        <w:ind w:left="-5"/>
        <w:rPr>
          <w:rFonts w:hint="eastAsia"/>
        </w:rPr>
      </w:pPr>
    </w:p>
    <w:p w14:paraId="09F3411C">
      <w:pPr>
        <w:ind w:left="-5"/>
        <w:rPr>
          <w:rFonts w:hint="eastAsia"/>
        </w:rPr>
      </w:pPr>
      <w:r>
        <w:rPr>
          <w:rFonts w:hint="eastAsia"/>
        </w:rPr>
        <w:t>In the first chapter of the Epistle to the Hebrews, verse 6, the Apostle, among the proofs of the pre-eminence of the Son, quotes the following passage, and applies it to him: "Again, when he bringeth in the first begotten into the world, he saith, And let all the angels of God worship him."</w:t>
      </w:r>
    </w:p>
    <w:p w14:paraId="47709823">
      <w:pPr>
        <w:ind w:left="-5"/>
        <w:rPr>
          <w:rFonts w:hint="eastAsia"/>
        </w:rPr>
      </w:pPr>
      <w:r>
        <w:rPr>
          <w:rFonts w:hint="eastAsia"/>
        </w:rPr>
        <w:t>在希伯来书第一章第六节，使徒在证明子的卓越时，引用了以下经文并将其应用于祂身上：“再者，祂使长子到世上来的时候，就说：‘上帝的使者都要拜祂。’”</w:t>
      </w:r>
    </w:p>
    <w:p w14:paraId="03BCCF37">
      <w:pPr>
        <w:ind w:left="-5"/>
        <w:rPr>
          <w:rFonts w:hint="eastAsia"/>
        </w:rPr>
      </w:pPr>
    </w:p>
    <w:p w14:paraId="0117A3CC">
      <w:pPr>
        <w:ind w:left="-5"/>
        <w:rPr>
          <w:rFonts w:hint="eastAsia"/>
        </w:rPr>
      </w:pPr>
      <w:r>
        <w:rPr>
          <w:rFonts w:hint="eastAsia"/>
        </w:rPr>
        <w:t>The words are taken from the ninety-seventh Psalm, where they run thus: "Worship him all ye gods."</w:t>
      </w:r>
    </w:p>
    <w:p w14:paraId="3E678804">
      <w:pPr>
        <w:ind w:left="-5"/>
        <w:rPr>
          <w:rFonts w:hint="eastAsia"/>
        </w:rPr>
      </w:pPr>
      <w:r>
        <w:rPr>
          <w:rFonts w:hint="eastAsia"/>
        </w:rPr>
        <w:t>这些话取自诗篇第九十七篇，原文是：“你们众神，都当拜祂。”</w:t>
      </w:r>
    </w:p>
    <w:p w14:paraId="6D753A20">
      <w:pPr>
        <w:ind w:left="-5"/>
        <w:rPr>
          <w:rFonts w:hint="eastAsia"/>
        </w:rPr>
      </w:pPr>
    </w:p>
    <w:p w14:paraId="04091226">
      <w:pPr>
        <w:ind w:left="-5"/>
        <w:rPr>
          <w:rFonts w:hint="eastAsia"/>
        </w:rPr>
      </w:pPr>
      <w:r>
        <w:rPr>
          <w:rFonts w:hint="eastAsia"/>
        </w:rPr>
        <w:t>The term Elohim is sometimes applied to created beings, and we have the authority of the Apostle for considering this as an instance.</w:t>
      </w:r>
    </w:p>
    <w:p w14:paraId="6510CDCD">
      <w:pPr>
        <w:ind w:left="-5"/>
        <w:rPr>
          <w:rFonts w:hint="eastAsia"/>
        </w:rPr>
      </w:pPr>
      <w:r>
        <w:rPr>
          <w:rFonts w:hint="eastAsia"/>
        </w:rPr>
        <w:t>“伊罗兴”一词有时用于指受造之物，我们有使徒的权威，可将此处视为一个实例。</w:t>
      </w:r>
    </w:p>
    <w:p w14:paraId="5804DD4A">
      <w:pPr>
        <w:ind w:left="-5"/>
        <w:rPr>
          <w:rFonts w:hint="eastAsia"/>
        </w:rPr>
      </w:pPr>
    </w:p>
    <w:p w14:paraId="7E544CA4">
      <w:pPr>
        <w:ind w:left="-5"/>
        <w:rPr>
          <w:rFonts w:hint="eastAsia"/>
        </w:rPr>
      </w:pPr>
      <w:r>
        <w:rPr>
          <w:rFonts w:hint="eastAsia"/>
        </w:rPr>
        <w:t>Those who are called gods in the Psalm, are called angels in the Epistle.</w:t>
      </w:r>
    </w:p>
    <w:p w14:paraId="21542D91">
      <w:pPr>
        <w:ind w:left="-5"/>
        <w:rPr>
          <w:rFonts w:hint="eastAsia"/>
        </w:rPr>
      </w:pPr>
      <w:r>
        <w:rPr>
          <w:rFonts w:hint="eastAsia"/>
        </w:rPr>
        <w:t>在诗篇中被称为“神”的，在书信中被称为“天使”。</w:t>
      </w:r>
    </w:p>
    <w:p w14:paraId="1F08E16E">
      <w:pPr>
        <w:ind w:left="-5"/>
        <w:rPr>
          <w:rFonts w:hint="eastAsia"/>
        </w:rPr>
      </w:pPr>
    </w:p>
    <w:p w14:paraId="33480EED">
      <w:pPr>
        <w:ind w:left="-5"/>
        <w:rPr>
          <w:rFonts w:hint="eastAsia"/>
        </w:rPr>
      </w:pPr>
      <w:r>
        <w:rPr>
          <w:rFonts w:hint="eastAsia"/>
        </w:rPr>
        <w:t>They are addressed while a description is given of the reign of JEHOVAH, on account of which the earth is summoned to rejoice, and the multitude of the isles to be glad.</w:t>
      </w:r>
    </w:p>
    <w:p w14:paraId="2B63AFF3">
      <w:pPr>
        <w:ind w:left="-5"/>
        <w:rPr>
          <w:rFonts w:hint="eastAsia"/>
        </w:rPr>
      </w:pPr>
      <w:r>
        <w:rPr>
          <w:rFonts w:hint="eastAsia"/>
        </w:rPr>
        <w:t>当描述耶和华的统治时，他们被呼唤，因这统治，全地被召来欢欣，众海岛也当快乐。</w:t>
      </w:r>
    </w:p>
    <w:p w14:paraId="63483869">
      <w:pPr>
        <w:ind w:left="-5"/>
        <w:rPr>
          <w:rFonts w:hint="eastAsia"/>
        </w:rPr>
      </w:pPr>
    </w:p>
    <w:p w14:paraId="5A9F83D8">
      <w:pPr>
        <w:ind w:left="-5"/>
        <w:rPr>
          <w:rFonts w:hint="eastAsia"/>
        </w:rPr>
      </w:pPr>
      <w:r>
        <w:rPr>
          <w:rFonts w:hint="eastAsia"/>
        </w:rPr>
        <w:t>We should not have known that the reference is to the reign of the Messiah, if Paul had not informed us; but, believing that he was under the direction of the Holy Spirit, we follow with confidence when he leads the way.</w:t>
      </w:r>
    </w:p>
    <w:p w14:paraId="02B1FF07">
      <w:pPr>
        <w:ind w:left="-5"/>
        <w:rPr>
          <w:rFonts w:hint="eastAsia"/>
        </w:rPr>
      </w:pPr>
      <w:r>
        <w:rPr>
          <w:rFonts w:hint="eastAsia"/>
        </w:rPr>
        <w:t>如果保罗没有告诉我们，我们就不会知道这是指弥赛亚的统治；但是，相信他是在圣灵的引导下，当他带路时，我们就满怀信心地跟随。</w:t>
      </w:r>
    </w:p>
    <w:p w14:paraId="23E1F2C4">
      <w:pPr>
        <w:ind w:left="-5"/>
        <w:rPr>
          <w:rFonts w:hint="eastAsia"/>
        </w:rPr>
      </w:pPr>
    </w:p>
    <w:p w14:paraId="22F301D3">
      <w:pPr>
        <w:ind w:left="-5"/>
        <w:rPr>
          <w:rFonts w:hint="eastAsia"/>
        </w:rPr>
      </w:pPr>
      <w:r>
        <w:rPr>
          <w:rFonts w:hint="eastAsia"/>
        </w:rPr>
        <w:t>The gods, then, are angels, and the object of their worship is Jesus Christ.</w:t>
      </w:r>
    </w:p>
    <w:p w14:paraId="7377B995">
      <w:pPr>
        <w:ind w:left="-5"/>
        <w:rPr>
          <w:rFonts w:hint="eastAsia"/>
        </w:rPr>
      </w:pPr>
      <w:r>
        <w:rPr>
          <w:rFonts w:hint="eastAsia"/>
        </w:rPr>
        <w:t>那么，这些“神”就是天使，而他们敬拜的对象是耶稣基督。</w:t>
      </w:r>
    </w:p>
    <w:p w14:paraId="221CEC22">
      <w:pPr>
        <w:ind w:left="-5"/>
        <w:rPr>
          <w:rFonts w:hint="eastAsia"/>
        </w:rPr>
      </w:pPr>
    </w:p>
    <w:p w14:paraId="2E16401A">
      <w:pPr>
        <w:ind w:left="-5"/>
        <w:rPr>
          <w:rFonts w:hint="eastAsia"/>
        </w:rPr>
      </w:pPr>
      <w:r>
        <w:rPr>
          <w:rFonts w:hint="eastAsia"/>
        </w:rPr>
        <w:t>It is a mere evasion to say that "the angels are the former prophets and messengers of God, who are summoned to do homage to Christ in consequence of his resurrection from the dead, and to acknowledge him as their superior."</w:t>
      </w:r>
    </w:p>
    <w:p w14:paraId="2BE07671">
      <w:pPr>
        <w:ind w:left="-5"/>
        <w:rPr>
          <w:rFonts w:hint="eastAsia"/>
        </w:rPr>
      </w:pPr>
      <w:r>
        <w:rPr>
          <w:rFonts w:hint="eastAsia"/>
        </w:rPr>
        <w:t>说“天使是上帝以前的先知和使者，他们被召来，因基督从死里复活而向祂致敬，并承认祂为他们的上级”，这纯属回避之辞。</w:t>
      </w:r>
    </w:p>
    <w:p w14:paraId="2DB48629">
      <w:pPr>
        <w:ind w:left="-5"/>
        <w:rPr>
          <w:rFonts w:hint="eastAsia"/>
        </w:rPr>
      </w:pPr>
    </w:p>
    <w:p w14:paraId="20F8CA37">
      <w:pPr>
        <w:ind w:left="-5"/>
        <w:rPr>
          <w:rFonts w:hint="eastAsia"/>
        </w:rPr>
      </w:pPr>
      <w:r>
        <w:rPr>
          <w:rFonts w:hint="eastAsia"/>
        </w:rPr>
        <w:t>If celestial beings are not mentioned in this chapter, we can find them nowhere in the Scriptures; and that it is not simple homage, but religious worship which is demanded, is evident from this consideration, that he, whom they are called to worship, is, according to the Psalmist, the JEHOVAH "whose righteousness the heavens declare, and whose glory all the people see."</w:t>
      </w:r>
    </w:p>
    <w:p w14:paraId="4252FC61">
      <w:pPr>
        <w:ind w:left="-5"/>
        <w:rPr>
          <w:rFonts w:hint="eastAsia"/>
        </w:rPr>
      </w:pPr>
      <w:r>
        <w:rPr>
          <w:rFonts w:hint="eastAsia"/>
        </w:rPr>
        <w:t>如果这一章中没有提到天上的存有，那么我们在圣经中就再也找不到他们了；而且，所要求的不是单纯的致敬，而是宗教敬拜，这一点从以下考量中可以明显看出：根据诗篇作者的说法，他们被召来敬拜的那一位，就是耶和华，“诸天表明祂的公义，万民看见祂的荣耀。”</w:t>
      </w:r>
    </w:p>
    <w:p w14:paraId="6A066E1A">
      <w:pPr>
        <w:ind w:left="-5"/>
        <w:rPr>
          <w:rFonts w:hint="eastAsia"/>
        </w:rPr>
      </w:pPr>
    </w:p>
    <w:p w14:paraId="189201A1">
      <w:pPr>
        <w:ind w:left="-5"/>
        <w:rPr>
          <w:rFonts w:hint="eastAsia"/>
        </w:rPr>
      </w:pPr>
      <w:r>
        <w:rPr>
          <w:rFonts w:hint="eastAsia"/>
        </w:rPr>
        <w:t>"Unto him that loved us, and washed us from our sins in his own blood, and hath made us kings and priests unto God, and his Father; to him be glory and dominion for ever and ever. Amen."*</w:t>
      </w:r>
    </w:p>
    <w:p w14:paraId="498554BF">
      <w:pPr>
        <w:ind w:left="-5"/>
        <w:rPr>
          <w:rFonts w:hint="eastAsia"/>
        </w:rPr>
      </w:pPr>
      <w:r>
        <w:rPr>
          <w:rFonts w:hint="eastAsia"/>
        </w:rPr>
        <w:t>“祂爱我们，用自己的血使我们脱离罪恶，又使我们成为国民，作祂父上帝的祭司。但愿荣耀、权能归给祂，直到永永远远。阿们。”*</w:t>
      </w:r>
    </w:p>
    <w:p w14:paraId="0447F723">
      <w:pPr>
        <w:ind w:left="-5"/>
        <w:rPr>
          <w:rFonts w:hint="eastAsia"/>
        </w:rPr>
      </w:pPr>
    </w:p>
    <w:p w14:paraId="7CE5EB54">
      <w:pPr>
        <w:ind w:left="-5"/>
        <w:rPr>
          <w:rFonts w:hint="eastAsia"/>
        </w:rPr>
      </w:pPr>
      <w:r>
        <w:rPr>
          <w:rFonts w:hint="eastAsia"/>
        </w:rPr>
        <w:t>"I heard the voice of many angels round about the throne, and the living creatures, and the elders; and the number of them was ten thousand times ten thousand, and thousands of thousands; saying with a loud voice, Worthy is the Lamb that was slain to receive power, and riches, and wisdom, and strength, and honour, and glory, and blessing."†</w:t>
      </w:r>
    </w:p>
    <w:p w14:paraId="5265505E">
      <w:pPr>
        <w:ind w:left="-5"/>
        <w:rPr>
          <w:rFonts w:hint="eastAsia"/>
        </w:rPr>
      </w:pPr>
      <w:r>
        <w:rPr>
          <w:rFonts w:hint="eastAsia"/>
        </w:rPr>
        <w:t>“我听见宝座和活物并长老的周围，有许多天使的声音；他们的数目有千千万万，大声说：‘曾被杀的羔羊是配得权柄、丰富、智慧、能力、尊贵、荣耀、颂赞的。’”†</w:t>
      </w:r>
    </w:p>
    <w:p w14:paraId="5DF431BB">
      <w:pPr>
        <w:ind w:left="-5"/>
        <w:rPr>
          <w:rFonts w:hint="eastAsia"/>
        </w:rPr>
      </w:pPr>
    </w:p>
    <w:p w14:paraId="5B3A27CF">
      <w:pPr>
        <w:ind w:left="-5"/>
        <w:rPr>
          <w:rFonts w:hint="eastAsia"/>
        </w:rPr>
      </w:pPr>
      <w:r>
        <w:rPr>
          <w:rFonts w:hint="eastAsia"/>
        </w:rPr>
        <w:t>All these things belong to our Saviour, and are ascribed to him by the holy worshipping assembly.</w:t>
      </w:r>
    </w:p>
    <w:p w14:paraId="796F7905">
      <w:pPr>
        <w:ind w:left="-5"/>
        <w:rPr>
          <w:rFonts w:hint="eastAsia"/>
        </w:rPr>
      </w:pPr>
      <w:r>
        <w:rPr>
          <w:rFonts w:hint="eastAsia"/>
        </w:rPr>
        <w:t>所有这些都属于我们的救主，并由神圣的敬拜集会归于祂。</w:t>
      </w:r>
    </w:p>
    <w:p w14:paraId="0889AB1C">
      <w:pPr>
        <w:ind w:left="-5"/>
        <w:rPr>
          <w:rFonts w:hint="eastAsia"/>
        </w:rPr>
      </w:pPr>
    </w:p>
    <w:p w14:paraId="34AE6DBE">
      <w:pPr>
        <w:ind w:left="-5"/>
        <w:rPr>
          <w:rFonts w:hint="eastAsia"/>
        </w:rPr>
      </w:pPr>
      <w:r>
        <w:rPr>
          <w:rFonts w:hint="eastAsia"/>
        </w:rPr>
        <w:t>The spirits of heaven, and the redeemed from the earth, unite in celebrating his praise.</w:t>
      </w:r>
    </w:p>
    <w:p w14:paraId="1B7F3C74">
      <w:pPr>
        <w:ind w:left="-5"/>
        <w:rPr>
          <w:rFonts w:hint="eastAsia"/>
        </w:rPr>
      </w:pPr>
      <w:r>
        <w:rPr>
          <w:rFonts w:hint="eastAsia"/>
        </w:rPr>
        <w:t>天上的灵和地上被赎的人联合起来颂赞祂。</w:t>
      </w:r>
    </w:p>
    <w:p w14:paraId="4FB9F469">
      <w:pPr>
        <w:ind w:left="-5"/>
        <w:rPr>
          <w:rFonts w:hint="eastAsia"/>
        </w:rPr>
      </w:pPr>
    </w:p>
    <w:p w14:paraId="38F1D546">
      <w:pPr>
        <w:ind w:left="-5"/>
        <w:rPr>
          <w:rFonts w:hint="eastAsia"/>
        </w:rPr>
      </w:pPr>
      <w:r>
        <w:rPr>
          <w:rFonts w:hint="eastAsia"/>
        </w:rPr>
        <w:t>They worship him in the same manner as JEHOVAH is worshipped.</w:t>
      </w:r>
    </w:p>
    <w:p w14:paraId="43024940">
      <w:pPr>
        <w:ind w:left="-5"/>
        <w:rPr>
          <w:rFonts w:hint="eastAsia"/>
        </w:rPr>
      </w:pPr>
      <w:r>
        <w:rPr>
          <w:rFonts w:hint="eastAsia"/>
        </w:rPr>
        <w:t>他们敬拜祂的方式与耶和华被敬拜的方式相同。</w:t>
      </w:r>
    </w:p>
    <w:p w14:paraId="0D94DEE6">
      <w:pPr>
        <w:ind w:left="-5"/>
        <w:rPr>
          <w:rFonts w:hint="eastAsia"/>
        </w:rPr>
      </w:pPr>
    </w:p>
    <w:p w14:paraId="614823E4">
      <w:pPr>
        <w:ind w:left="-5"/>
        <w:rPr>
          <w:rFonts w:hint="eastAsia"/>
        </w:rPr>
      </w:pPr>
      <w:r>
        <w:rPr>
          <w:rFonts w:hint="eastAsia"/>
        </w:rPr>
        <w:t>"Give unto the Lord, ye kindreds of the people, give unto the Lord glory and strength.</w:t>
      </w:r>
    </w:p>
    <w:p w14:paraId="75E0E8D9">
      <w:pPr>
        <w:ind w:left="-5"/>
        <w:rPr>
          <w:rFonts w:hint="eastAsia"/>
        </w:rPr>
      </w:pPr>
      <w:r>
        <w:rPr>
          <w:rFonts w:hint="eastAsia"/>
        </w:rPr>
        <w:t>“民中的万族啊，你们要将荣耀、能力归给耶和华。</w:t>
      </w:r>
    </w:p>
    <w:p w14:paraId="723039FF">
      <w:pPr>
        <w:ind w:left="-5"/>
        <w:rPr>
          <w:rFonts w:hint="eastAsia"/>
        </w:rPr>
      </w:pPr>
    </w:p>
    <w:p w14:paraId="4E4524AF">
      <w:pPr>
        <w:ind w:left="-5"/>
        <w:rPr>
          <w:rFonts w:hint="eastAsia"/>
        </w:rPr>
      </w:pPr>
      <w:r>
        <w:rPr>
          <w:rFonts w:hint="eastAsia"/>
        </w:rPr>
        <w:t>Give unto the Lord the glory due unto his name; bring an offering, and come before him: worship the Lord in the beauty of holiness."</w:t>
      </w:r>
    </w:p>
    <w:p w14:paraId="242BED5A">
      <w:pPr>
        <w:ind w:left="-5"/>
        <w:rPr>
          <w:rFonts w:hint="eastAsia"/>
        </w:rPr>
      </w:pPr>
      <w:r>
        <w:rPr>
          <w:rFonts w:hint="eastAsia"/>
        </w:rPr>
        <w:t>要将耶和华的名所当得的荣耀归给祂，拿供物来奉到祂面前；当以圣洁的妆饰敬拜耶和华。”</w:t>
      </w:r>
    </w:p>
    <w:p w14:paraId="22F77B48">
      <w:pPr>
        <w:ind w:left="-5"/>
        <w:rPr>
          <w:rFonts w:hint="eastAsia"/>
        </w:rPr>
      </w:pPr>
    </w:p>
    <w:p w14:paraId="2BA97203">
      <w:pPr>
        <w:ind w:left="-5"/>
        <w:rPr>
          <w:rFonts w:hint="eastAsia"/>
        </w:rPr>
      </w:pPr>
      <w:r>
        <w:rPr>
          <w:rFonts w:hint="eastAsia"/>
        </w:rPr>
        <w:t>"Thine, O Lord, is the greatness, and the power, and the glory, and the victory, and the majesty; for all that is in the heaven and in the earth, is thine." ‡</w:t>
      </w:r>
    </w:p>
    <w:p w14:paraId="663C18A8">
      <w:pPr>
        <w:ind w:left="-5"/>
        <w:rPr>
          <w:rFonts w:hint="eastAsia"/>
        </w:rPr>
      </w:pPr>
      <w:r>
        <w:rPr>
          <w:rFonts w:hint="eastAsia"/>
        </w:rPr>
        <w:t>“耶和华啊，尊大、能力、荣耀、强胜、威严都是你的；凡天上地下的都是你的。” ‡</w:t>
      </w:r>
    </w:p>
    <w:p w14:paraId="2DD12ED3">
      <w:pPr>
        <w:ind w:left="-5"/>
        <w:rPr>
          <w:rFonts w:hint="eastAsia"/>
        </w:rPr>
      </w:pPr>
    </w:p>
    <w:p w14:paraId="21C067BB">
      <w:pPr>
        <w:ind w:left="-5"/>
        <w:rPr>
          <w:rFonts w:hint="eastAsia"/>
        </w:rPr>
      </w:pPr>
      <w:r>
        <w:rPr>
          <w:rFonts w:hint="eastAsia"/>
        </w:rPr>
        <w:t>As he is honoured with the same ascriptions as the Father, so he is joined with him in the same act of adoration and thanksgiving.</w:t>
      </w:r>
    </w:p>
    <w:p w14:paraId="482E7F32">
      <w:pPr>
        <w:ind w:left="-5"/>
        <w:rPr>
          <w:rFonts w:hint="eastAsia"/>
        </w:rPr>
      </w:pPr>
      <w:r>
        <w:rPr>
          <w:rFonts w:hint="eastAsia"/>
        </w:rPr>
        <w:t>正如祂与父同享同样的称颂，祂也与父在同一个崇拜和感恩的行动中联合。</w:t>
      </w:r>
    </w:p>
    <w:p w14:paraId="14A38F66">
      <w:pPr>
        <w:ind w:left="-5"/>
        <w:rPr>
          <w:rFonts w:hint="eastAsia"/>
        </w:rPr>
      </w:pPr>
    </w:p>
    <w:p w14:paraId="5FE2A8D3">
      <w:pPr>
        <w:ind w:left="-5"/>
        <w:rPr>
          <w:rFonts w:hint="eastAsia"/>
        </w:rPr>
      </w:pPr>
      <w:r>
        <w:rPr>
          <w:rFonts w:hint="eastAsia"/>
        </w:rPr>
        <w:t>"Salvation to our God which sitteth upon the throne, and unto the Lamb."§</w:t>
      </w:r>
    </w:p>
    <w:p w14:paraId="5C896E63">
      <w:pPr>
        <w:ind w:left="-5"/>
        <w:rPr>
          <w:rFonts w:hint="eastAsia"/>
        </w:rPr>
      </w:pPr>
      <w:r>
        <w:rPr>
          <w:rFonts w:hint="eastAsia"/>
        </w:rPr>
        <w:t>“救恩归与坐在宝座上我们的上帝，也归与羔羊。”§</w:t>
      </w:r>
    </w:p>
    <w:p w14:paraId="4FD2CFE2">
      <w:pPr>
        <w:ind w:left="-5"/>
        <w:rPr>
          <w:rFonts w:hint="eastAsia"/>
        </w:rPr>
      </w:pPr>
    </w:p>
    <w:p w14:paraId="69F171C8">
      <w:pPr>
        <w:ind w:left="-5"/>
        <w:rPr>
          <w:rFonts w:hint="eastAsia"/>
        </w:rPr>
      </w:pPr>
      <w:r>
        <w:rPr>
          <w:rFonts w:hint="eastAsia"/>
        </w:rPr>
        <w:t>Can Unitarians produce another instance in which the name of a creature is thus associated with that of God, in the devotions of his people?</w:t>
      </w:r>
    </w:p>
    <w:p w14:paraId="19371EE4">
      <w:pPr>
        <w:ind w:left="-5"/>
        <w:rPr>
          <w:rFonts w:hint="eastAsia"/>
        </w:rPr>
      </w:pPr>
      <w:r>
        <w:rPr>
          <w:rFonts w:hint="eastAsia"/>
        </w:rPr>
        <w:t>一神论者能在祂子民的敬拜中，找出另一个将受造物之名与上帝之名如此联系在一起的例子吗？</w:t>
      </w:r>
    </w:p>
    <w:p w14:paraId="2D95A654">
      <w:pPr>
        <w:ind w:left="-5"/>
        <w:rPr>
          <w:rFonts w:hint="eastAsia"/>
        </w:rPr>
      </w:pPr>
    </w:p>
    <w:p w14:paraId="7446A94D">
      <w:pPr>
        <w:ind w:left="-5"/>
        <w:rPr>
          <w:rFonts w:hint="eastAsia"/>
        </w:rPr>
      </w:pPr>
      <w:r>
        <w:rPr>
          <w:rFonts w:hint="eastAsia"/>
        </w:rPr>
        <w:t>They will not find it in the Scriptures; they must seek for it in the litany of the Church of Rome; and even there, although divine honours are given to creatures, care is professedly taken not to elevate them to the same rank with the Supreme Being, as Jesus Christ is elevated by an inspired writer in the passages quoted.</w:t>
      </w:r>
    </w:p>
    <w:p w14:paraId="5B743EF9">
      <w:pPr>
        <w:ind w:left="-5"/>
        <w:rPr>
          <w:rFonts w:hint="eastAsia"/>
        </w:rPr>
      </w:pPr>
      <w:r>
        <w:rPr>
          <w:rFonts w:hint="eastAsia"/>
        </w:rPr>
        <w:t>他们在圣经中找不到；他们必须到罗马教会的连祷文中去寻找；即便在那里，虽然神圣的尊荣被给予了受造物，但表面上仍小心翼翼，不将他们提升到与至高者同等的地位，而耶稣基督则在所引用的经文中，被一位受默示的作者提升到了这样的地位。</w:t>
      </w:r>
    </w:p>
    <w:p w14:paraId="522DD7D7">
      <w:pPr>
        <w:ind w:left="-5"/>
        <w:rPr>
          <w:rFonts w:hint="eastAsia"/>
        </w:rPr>
      </w:pPr>
    </w:p>
    <w:p w14:paraId="07C0884A">
      <w:pPr>
        <w:ind w:left="-5"/>
        <w:rPr>
          <w:rFonts w:hint="eastAsia"/>
        </w:rPr>
      </w:pPr>
      <w:r>
        <w:rPr>
          <w:rFonts w:hint="eastAsia"/>
        </w:rPr>
        <w:t>I conclude with the argument derived from the form of Christian Baptism, which is administered "in the name of the Father, and of the Son, and of the Holy Ghost."*</w:t>
      </w:r>
    </w:p>
    <w:p w14:paraId="384B6495">
      <w:pPr>
        <w:ind w:left="-5"/>
        <w:rPr>
          <w:rFonts w:hint="eastAsia"/>
        </w:rPr>
      </w:pPr>
      <w:r>
        <w:rPr>
          <w:rFonts w:hint="eastAsia"/>
        </w:rPr>
        <w:t>我以源于基督教洗礼形式的论证来作结，洗礼是“奉父、子、圣灵的名”施行的。*</w:t>
      </w:r>
    </w:p>
    <w:p w14:paraId="212E82BF">
      <w:pPr>
        <w:ind w:left="-5"/>
        <w:rPr>
          <w:rFonts w:hint="eastAsia"/>
        </w:rPr>
      </w:pPr>
    </w:p>
    <w:p w14:paraId="68481371">
      <w:pPr>
        <w:ind w:left="-5"/>
        <w:rPr>
          <w:rFonts w:hint="eastAsia"/>
        </w:rPr>
      </w:pPr>
      <w:r>
        <w:rPr>
          <w:rFonts w:hint="eastAsia"/>
        </w:rPr>
        <w:t>If we suppose εις το ονομα to be used for εν τω ονοματι, we are baptized by the authority of the Son, as well as of the Father: But how can this be, if the Son is only a man?</w:t>
      </w:r>
    </w:p>
    <w:p w14:paraId="14C2675A">
      <w:pPr>
        <w:ind w:left="-5"/>
        <w:rPr>
          <w:rFonts w:hint="eastAsia"/>
        </w:rPr>
      </w:pPr>
      <w:r>
        <w:rPr>
          <w:rFonts w:hint="eastAsia"/>
        </w:rPr>
        <w:t>如果我们假设εις το ονομα是用于εν τω ονοματι，那么我们是奉子的权柄，也奉父的权柄受洗：但如果子只是一个人，这又怎么可能呢？</w:t>
      </w:r>
    </w:p>
    <w:p w14:paraId="42B1FD39">
      <w:pPr>
        <w:ind w:left="-5"/>
        <w:rPr>
          <w:rFonts w:hint="eastAsia"/>
        </w:rPr>
      </w:pPr>
    </w:p>
    <w:p w14:paraId="24BC9738">
      <w:pPr>
        <w:ind w:left="-5"/>
        <w:rPr>
          <w:rFonts w:hint="eastAsia"/>
        </w:rPr>
      </w:pPr>
      <w:r>
        <w:rPr>
          <w:rFonts w:hint="eastAsia"/>
        </w:rPr>
        <w:t>Do religious ordinances emanate from the Creator and a creature, as a common source?</w:t>
      </w:r>
    </w:p>
    <w:p w14:paraId="2D8EE193">
      <w:pPr>
        <w:ind w:left="-5"/>
        <w:rPr>
          <w:rFonts w:hint="eastAsia"/>
        </w:rPr>
      </w:pPr>
      <w:r>
        <w:rPr>
          <w:rFonts w:hint="eastAsia"/>
        </w:rPr>
        <w:t>宗教礼仪难道是出自创造主和受造物这个共同的源头吗？</w:t>
      </w:r>
    </w:p>
    <w:p w14:paraId="1CC9DCEF">
      <w:pPr>
        <w:ind w:left="-5"/>
        <w:rPr>
          <w:rFonts w:hint="eastAsia"/>
        </w:rPr>
      </w:pPr>
    </w:p>
    <w:p w14:paraId="53038D44">
      <w:pPr>
        <w:ind w:left="-5"/>
        <w:rPr>
          <w:rFonts w:hint="eastAsia"/>
        </w:rPr>
      </w:pPr>
      <w:r>
        <w:rPr>
          <w:rFonts w:hint="eastAsia"/>
        </w:rPr>
        <w:t>Do the commands of a creature bind our consciences as much as the commands of the Creator?</w:t>
      </w:r>
    </w:p>
    <w:p w14:paraId="0A4F3FDE">
      <w:pPr>
        <w:ind w:left="-5"/>
        <w:rPr>
          <w:rFonts w:hint="eastAsia"/>
        </w:rPr>
      </w:pPr>
      <w:r>
        <w:rPr>
          <w:rFonts w:hint="eastAsia"/>
        </w:rPr>
        <w:t>受造物的命令能像创造主的命令一样约束我们的良心吗？</w:t>
      </w:r>
    </w:p>
    <w:p w14:paraId="6A8F5809">
      <w:pPr>
        <w:ind w:left="-5"/>
        <w:rPr>
          <w:rFonts w:hint="eastAsia"/>
        </w:rPr>
      </w:pPr>
    </w:p>
    <w:p w14:paraId="583AFBB4">
      <w:pPr>
        <w:ind w:left="-5"/>
        <w:rPr>
          <w:rFonts w:hint="eastAsia"/>
        </w:rPr>
      </w:pPr>
      <w:r>
        <w:rPr>
          <w:rFonts w:hint="eastAsia"/>
        </w:rPr>
        <w:t>If we translate εις το ονομα literally, to the name, baptism is our solemn dedication to the persons in whose name it is administered.</w:t>
      </w:r>
    </w:p>
    <w:p w14:paraId="1541CD54">
      <w:pPr>
        <w:ind w:left="-5"/>
        <w:rPr>
          <w:rFonts w:hint="eastAsia"/>
        </w:rPr>
      </w:pPr>
      <w:r>
        <w:rPr>
          <w:rFonts w:hint="eastAsia"/>
        </w:rPr>
        <w:t>如果我们按字面意思翻译εις το ονομα，即“归于名下”，那么洗礼就是我们将自己庄严地奉献给那些奉其名施行洗礼的位格。</w:t>
      </w:r>
    </w:p>
    <w:p w14:paraId="6ED58AFA">
      <w:pPr>
        <w:ind w:left="-5"/>
        <w:rPr>
          <w:rFonts w:hint="eastAsia"/>
        </w:rPr>
      </w:pPr>
    </w:p>
    <w:p w14:paraId="0393B0DB">
      <w:pPr>
        <w:ind w:left="-5"/>
        <w:rPr>
          <w:rFonts w:hint="eastAsia"/>
        </w:rPr>
      </w:pPr>
      <w:r>
        <w:rPr>
          <w:rFonts w:hint="eastAsia"/>
        </w:rPr>
        <w:t>Are we dedicated to the service of a creature?</w:t>
      </w:r>
    </w:p>
    <w:p w14:paraId="5EA316A6">
      <w:pPr>
        <w:ind w:left="-5"/>
        <w:rPr>
          <w:rFonts w:hint="eastAsia"/>
        </w:rPr>
      </w:pPr>
      <w:r>
        <w:rPr>
          <w:rFonts w:hint="eastAsia"/>
        </w:rPr>
        <w:t>我们是奉献自己去事奉一个受造物吗？</w:t>
      </w:r>
    </w:p>
    <w:p w14:paraId="63742CCD">
      <w:pPr>
        <w:ind w:left="-5"/>
        <w:rPr>
          <w:rFonts w:hint="eastAsia"/>
        </w:rPr>
      </w:pPr>
    </w:p>
    <w:p w14:paraId="1523289D">
      <w:pPr>
        <w:ind w:left="-5"/>
        <w:rPr>
          <w:rFonts w:hint="eastAsia"/>
        </w:rPr>
      </w:pPr>
      <w:r>
        <w:rPr>
          <w:rFonts w:hint="eastAsia"/>
        </w:rPr>
        <w:t>Who is Jesus Christ, if he is only a man, that we should obey him?</w:t>
      </w:r>
    </w:p>
    <w:p w14:paraId="5A3D555D">
      <w:pPr>
        <w:ind w:left="-5"/>
        <w:rPr>
          <w:rFonts w:hint="eastAsia"/>
        </w:rPr>
      </w:pPr>
      <w:r>
        <w:rPr>
          <w:rFonts w:hint="eastAsia"/>
        </w:rPr>
        <w:t>如果耶稣基督只是一个人，祂是谁，我们竟要顺服祂？</w:t>
      </w:r>
    </w:p>
    <w:p w14:paraId="427D2814">
      <w:pPr>
        <w:ind w:left="-5"/>
        <w:rPr>
          <w:rFonts w:hint="eastAsia"/>
        </w:rPr>
      </w:pPr>
    </w:p>
    <w:p w14:paraId="0EF2D818">
      <w:pPr>
        <w:ind w:left="-5"/>
        <w:rPr>
          <w:rFonts w:hint="eastAsia"/>
        </w:rPr>
      </w:pPr>
      <w:r>
        <w:rPr>
          <w:rFonts w:hint="eastAsia"/>
        </w:rPr>
        <w:t>It is said, indeed, that the Israelites "were all baptized unto Moses in the cloud and in the sea." †</w:t>
      </w:r>
    </w:p>
    <w:p w14:paraId="37E4E5C8">
      <w:pPr>
        <w:ind w:left="-5"/>
        <w:rPr>
          <w:rFonts w:hint="eastAsia"/>
        </w:rPr>
      </w:pPr>
      <w:r>
        <w:rPr>
          <w:rFonts w:hint="eastAsia"/>
        </w:rPr>
        <w:t>的确，经上说以色列人“都在云里、海里受洗归了摩西”。 †</w:t>
      </w:r>
    </w:p>
    <w:p w14:paraId="724E741D">
      <w:pPr>
        <w:ind w:left="-5"/>
        <w:rPr>
          <w:rFonts w:hint="eastAsia"/>
        </w:rPr>
      </w:pPr>
    </w:p>
    <w:p w14:paraId="7A9972BB">
      <w:pPr>
        <w:ind w:left="-5"/>
        <w:rPr>
          <w:rFonts w:hint="eastAsia"/>
        </w:rPr>
      </w:pPr>
      <w:r>
        <w:rPr>
          <w:rFonts w:hint="eastAsia"/>
        </w:rPr>
        <w:t>The word Moses sometimes signifies the religion which Moses delivered as the minister of God.</w:t>
      </w:r>
    </w:p>
    <w:p w14:paraId="5774499D">
      <w:pPr>
        <w:ind w:left="-5"/>
        <w:rPr>
          <w:rFonts w:hint="eastAsia"/>
        </w:rPr>
      </w:pPr>
      <w:r>
        <w:rPr>
          <w:rFonts w:hint="eastAsia"/>
        </w:rPr>
        <w:t>“摩西”这个词有时指摩西作为上帝的仆人所传达的宗教。</w:t>
      </w:r>
    </w:p>
    <w:p w14:paraId="5AEE4734">
      <w:pPr>
        <w:ind w:left="-5"/>
        <w:rPr>
          <w:rFonts w:hint="eastAsia"/>
        </w:rPr>
      </w:pPr>
    </w:p>
    <w:p w14:paraId="1BDD6CC9">
      <w:pPr>
        <w:ind w:left="-5"/>
        <w:rPr>
          <w:rFonts w:hint="eastAsia"/>
        </w:rPr>
      </w:pPr>
      <w:r>
        <w:rPr>
          <w:rFonts w:hint="eastAsia"/>
        </w:rPr>
        <w:t>"When Moses is read to them," that is, the books of Moses, or the laws of Moses, "the veil is upon their hearts."‡</w:t>
      </w:r>
    </w:p>
    <w:p w14:paraId="3F42EB08">
      <w:pPr>
        <w:ind w:left="-5"/>
        <w:rPr>
          <w:rFonts w:hint="eastAsia"/>
        </w:rPr>
      </w:pPr>
      <w:r>
        <w:rPr>
          <w:rFonts w:hint="eastAsia"/>
        </w:rPr>
        <w:t>“每逢诵读摩西书的时候”，也就是摩西的著作，或摩西的律法，“帕子就在他们心上。”‡</w:t>
      </w:r>
    </w:p>
    <w:p w14:paraId="792D0032">
      <w:pPr>
        <w:ind w:left="-5"/>
        <w:rPr>
          <w:rFonts w:hint="eastAsia"/>
        </w:rPr>
      </w:pPr>
    </w:p>
    <w:p w14:paraId="049C5D19">
      <w:pPr>
        <w:ind w:left="-5"/>
        <w:rPr>
          <w:rFonts w:hint="eastAsia"/>
        </w:rPr>
      </w:pPr>
      <w:r>
        <w:rPr>
          <w:rFonts w:hint="eastAsia"/>
        </w:rPr>
        <w:t>All agree that the meaning is, that the Israelites, by passing through the Red Sea, were separated to the service of God, as enjoined by the ministry of Moses.</w:t>
      </w:r>
    </w:p>
    <w:p w14:paraId="64516DC4">
      <w:pPr>
        <w:ind w:left="-5"/>
        <w:rPr>
          <w:rFonts w:hint="eastAsia"/>
        </w:rPr>
      </w:pPr>
      <w:r>
        <w:rPr>
          <w:rFonts w:hint="eastAsia"/>
        </w:rPr>
        <w:t>所有人都同意，其意思是，以色列人通过红海，被分别出来事奉上帝，这是藉着摩西的职事所吩咐的。</w:t>
      </w:r>
    </w:p>
    <w:p w14:paraId="0710A8C5">
      <w:pPr>
        <w:ind w:left="-5"/>
        <w:rPr>
          <w:rFonts w:hint="eastAsia"/>
        </w:rPr>
      </w:pPr>
    </w:p>
    <w:p w14:paraId="1693BC5E">
      <w:pPr>
        <w:ind w:left="-5"/>
        <w:rPr>
          <w:rFonts w:hint="eastAsia"/>
        </w:rPr>
      </w:pPr>
      <w:r>
        <w:rPr>
          <w:rFonts w:hint="eastAsia"/>
        </w:rPr>
        <w:t>But the meaning of the words used in Christian baptism is manifestly different, unless we choose to say that we are baptized in the name of the Father, and in the name of the Christian Religion.</w:t>
      </w:r>
    </w:p>
    <w:p w14:paraId="11755C2A">
      <w:pPr>
        <w:ind w:left="-5"/>
        <w:rPr>
          <w:rFonts w:hint="eastAsia"/>
        </w:rPr>
      </w:pPr>
      <w:r>
        <w:rPr>
          <w:rFonts w:hint="eastAsia"/>
        </w:rPr>
        <w:t>但基督教洗礼中所用词语的含义显然不同，除非我们选择说我们是奉父的名和奉基督教的名受洗。</w:t>
      </w:r>
    </w:p>
    <w:p w14:paraId="7C7A4A0D">
      <w:pPr>
        <w:ind w:left="-5"/>
        <w:rPr>
          <w:rFonts w:hint="eastAsia"/>
        </w:rPr>
      </w:pPr>
    </w:p>
    <w:p w14:paraId="5E0779CD">
      <w:pPr>
        <w:ind w:left="-5"/>
        <w:rPr>
          <w:rFonts w:hint="eastAsia"/>
        </w:rPr>
      </w:pPr>
      <w:r>
        <w:rPr>
          <w:rFonts w:hint="eastAsia"/>
        </w:rPr>
        <w:t>It is plain, that in the same sense in which we are consecrated to the Father, we are consecrated to the Son; and consequently, that we are laid under an obligation to worship and serve the one, as well as the other.</w:t>
      </w:r>
    </w:p>
    <w:p w14:paraId="043F0342">
      <w:pPr>
        <w:ind w:left="-5"/>
        <w:rPr>
          <w:rFonts w:hint="eastAsia"/>
        </w:rPr>
      </w:pPr>
      <w:r>
        <w:rPr>
          <w:rFonts w:hint="eastAsia"/>
        </w:rPr>
        <w:t>很明显，我们在何种意义上被奉献给父，也在同一种意义上被奉献给子；因此，我们有义务敬拜和事奉这一位，也敬拜和事奉那一位。</w:t>
      </w:r>
    </w:p>
    <w:p w14:paraId="537A64D0">
      <w:pPr>
        <w:ind w:left="-5"/>
        <w:rPr>
          <w:rFonts w:hint="eastAsia"/>
        </w:rPr>
      </w:pPr>
    </w:p>
    <w:p w14:paraId="15E6A4DC">
      <w:pPr>
        <w:ind w:left="-5"/>
        <w:rPr>
          <w:rFonts w:hint="eastAsia"/>
        </w:rPr>
      </w:pPr>
      <w:r>
        <w:rPr>
          <w:rFonts w:hint="eastAsia"/>
        </w:rPr>
        <w:t>We never read that the Israelites were baptized in the name of JEHOVAH and of Moses.</w:t>
      </w:r>
    </w:p>
    <w:p w14:paraId="65B62AD6">
      <w:pPr>
        <w:ind w:left="-5"/>
        <w:rPr>
          <w:rFonts w:hint="eastAsia"/>
        </w:rPr>
      </w:pPr>
      <w:r>
        <w:rPr>
          <w:rFonts w:hint="eastAsia"/>
        </w:rPr>
        <w:t>我们从未读到以色列人是奉耶和华和摩西的名受洗的。</w:t>
      </w:r>
    </w:p>
    <w:p w14:paraId="559BCC1E">
      <w:pPr>
        <w:ind w:left="-5"/>
        <w:rPr>
          <w:rFonts w:hint="eastAsia"/>
        </w:rPr>
      </w:pPr>
    </w:p>
    <w:p w14:paraId="26FEFD27">
      <w:pPr>
        <w:ind w:left="-5"/>
        <w:rPr>
          <w:rFonts w:hint="eastAsia"/>
        </w:rPr>
      </w:pPr>
      <w:r>
        <w:rPr>
          <w:rFonts w:hint="eastAsia"/>
        </w:rPr>
        <w:t>The Lord and the servant are not joined together as objects of equal respect, as the Father and the Son are.</w:t>
      </w:r>
    </w:p>
    <w:p w14:paraId="1AE29E33">
      <w:pPr>
        <w:ind w:left="-5"/>
        <w:rPr>
          <w:rFonts w:hint="eastAsia"/>
        </w:rPr>
      </w:pPr>
      <w:r>
        <w:rPr>
          <w:rFonts w:hint="eastAsia"/>
        </w:rPr>
        <w:t>主和仆人没有作为同等尊敬的对象被连在一起，而父和子是这样。</w:t>
      </w:r>
    </w:p>
    <w:p w14:paraId="1B36E2C5">
      <w:pPr>
        <w:ind w:left="-5"/>
        <w:rPr>
          <w:rFonts w:hint="eastAsia"/>
        </w:rPr>
      </w:pPr>
    </w:p>
    <w:p w14:paraId="08DD3658">
      <w:pPr>
        <w:ind w:left="-5"/>
        <w:rPr>
          <w:rFonts w:hint="eastAsia"/>
        </w:rPr>
      </w:pPr>
      <w:r>
        <w:rPr>
          <w:rFonts w:hint="eastAsia"/>
        </w:rPr>
        <w:t>The cause of the difference is this, that the Son is himself a Divine person, and therefore entitled to the same honour with the Father.</w:t>
      </w:r>
    </w:p>
    <w:p w14:paraId="3805772A">
      <w:pPr>
        <w:ind w:left="-5"/>
        <w:rPr>
          <w:rFonts w:hint="eastAsia"/>
        </w:rPr>
      </w:pPr>
      <w:r>
        <w:rPr>
          <w:rFonts w:hint="eastAsia"/>
        </w:rPr>
        <w:t>造成这种差异的原因是，子自己是一个神圣的位格，因此有权享有与父同等的尊荣。</w:t>
      </w:r>
    </w:p>
    <w:p w14:paraId="6F7DD348">
      <w:pPr>
        <w:ind w:left="-5"/>
        <w:rPr>
          <w:rFonts w:hint="eastAsia"/>
        </w:rPr>
      </w:pPr>
    </w:p>
    <w:p w14:paraId="7694A182">
      <w:pPr>
        <w:ind w:left="-5"/>
        <w:rPr>
          <w:rFonts w:hint="eastAsia"/>
        </w:rPr>
      </w:pPr>
      <w:r>
        <w:rPr>
          <w:rFonts w:hint="eastAsia"/>
        </w:rPr>
        <w:t>I have gone over, in order, the proofs which are usually adduced to establish the Divinity of Christ.</w:t>
      </w:r>
    </w:p>
    <w:p w14:paraId="3C7761E9">
      <w:pPr>
        <w:ind w:left="-5"/>
        <w:rPr>
          <w:rFonts w:hint="eastAsia"/>
        </w:rPr>
      </w:pPr>
      <w:r>
        <w:rPr>
          <w:rFonts w:hint="eastAsia"/>
        </w:rPr>
        <w:t>我已经依次阐述了通常用以确立基督神性的证据。</w:t>
      </w:r>
    </w:p>
    <w:p w14:paraId="097D8DDB">
      <w:pPr>
        <w:ind w:left="-5"/>
        <w:rPr>
          <w:rFonts w:hint="eastAsia"/>
        </w:rPr>
      </w:pPr>
    </w:p>
    <w:p w14:paraId="6606C6B5">
      <w:pPr>
        <w:ind w:left="-5"/>
        <w:rPr>
          <w:rFonts w:hint="eastAsia"/>
        </w:rPr>
      </w:pPr>
      <w:r>
        <w:rPr>
          <w:rFonts w:hint="eastAsia"/>
        </w:rPr>
        <w:t>It is wonderful, that a point so clearly taught in the sacred writings, should have ever been made the subject of dispute; it is still more wonderful that, after the ample discussion which it has undergone, it has not been settled to the satisfaction of all parties.</w:t>
      </w:r>
    </w:p>
    <w:p w14:paraId="43DC29AD">
      <w:pPr>
        <w:ind w:left="-5"/>
        <w:rPr>
          <w:rFonts w:hint="eastAsia"/>
        </w:rPr>
      </w:pPr>
      <w:r>
        <w:rPr>
          <w:rFonts w:hint="eastAsia"/>
        </w:rPr>
        <w:t>在神圣的著作中教导得如此清晰的一点，竟然会成为争议的主题，这真是令人惊奇；更令人惊奇的是，在经历了如此充分的讨论之后，它仍未被解决至各方都满意的地步。</w:t>
      </w:r>
    </w:p>
    <w:p w14:paraId="31F3D046">
      <w:pPr>
        <w:ind w:left="-5"/>
        <w:rPr>
          <w:rFonts w:hint="eastAsia"/>
        </w:rPr>
      </w:pPr>
    </w:p>
    <w:p w14:paraId="2903694D">
      <w:pPr>
        <w:ind w:left="-5"/>
        <w:rPr>
          <w:rFonts w:hint="eastAsia"/>
        </w:rPr>
      </w:pPr>
      <w:r>
        <w:rPr>
          <w:rFonts w:hint="eastAsia"/>
        </w:rPr>
        <w:t>There is something unaccountable in the opposition which it has met with from persons professing to receive the Scriptures as the standard of their faith.</w:t>
      </w:r>
    </w:p>
    <w:p w14:paraId="732D2C59">
      <w:pPr>
        <w:ind w:left="-5"/>
        <w:rPr>
          <w:rFonts w:hint="eastAsia"/>
        </w:rPr>
      </w:pPr>
      <w:r>
        <w:rPr>
          <w:rFonts w:hint="eastAsia"/>
        </w:rPr>
        <w:t>那些宣称接受圣经为其信仰标准的人们对此所持的反对意见，实在有些难以解释。</w:t>
      </w:r>
    </w:p>
    <w:p w14:paraId="70B7A657">
      <w:pPr>
        <w:ind w:left="-5"/>
        <w:rPr>
          <w:rFonts w:hint="eastAsia"/>
        </w:rPr>
      </w:pPr>
    </w:p>
    <w:p w14:paraId="63B8909F">
      <w:pPr>
        <w:ind w:left="-5"/>
        <w:rPr>
          <w:rFonts w:hint="eastAsia"/>
        </w:rPr>
      </w:pPr>
      <w:r>
        <w:rPr>
          <w:rFonts w:hint="eastAsia"/>
        </w:rPr>
        <w:t>If the arguments which present themselves in such abundance, whether consisting in express testimonies, or in legitimate and obvious inferences from them, are deemed insufficient, it would puzzle a wiser man than I pretend to be, to tell what would convince.</w:t>
      </w:r>
    </w:p>
    <w:p w14:paraId="521CE81D">
      <w:pPr>
        <w:ind w:left="-5"/>
        <w:rPr>
          <w:rFonts w:hint="eastAsia"/>
        </w:rPr>
      </w:pPr>
      <w:r>
        <w:rPr>
          <w:rFonts w:hint="eastAsia"/>
        </w:rPr>
        <w:t>如果那些大量涌现的论据，无论是明确的见证，还是从这些见证中得出的合理而明显的推论，都被认为不足够，那么要说出什么才能让人信服，恐怕会难倒一个比我自诩的更聪明的人。</w:t>
      </w:r>
    </w:p>
    <w:p w14:paraId="09348327">
      <w:pPr>
        <w:ind w:left="-5"/>
        <w:rPr>
          <w:rFonts w:hint="eastAsia"/>
        </w:rPr>
      </w:pPr>
    </w:p>
    <w:p w14:paraId="4AB5ADF1">
      <w:pPr>
        <w:ind w:left="-5"/>
        <w:rPr>
          <w:rFonts w:hint="eastAsia"/>
        </w:rPr>
      </w:pPr>
      <w:r>
        <w:rPr>
          <w:rFonts w:hint="eastAsia"/>
        </w:rPr>
        <w:t>The doctrine could not have been stated in plainer terms.</w:t>
      </w:r>
    </w:p>
    <w:p w14:paraId="479711F3">
      <w:pPr>
        <w:ind w:left="-5"/>
        <w:rPr>
          <w:rFonts w:hint="eastAsia"/>
        </w:rPr>
      </w:pPr>
      <w:r>
        <w:rPr>
          <w:rFonts w:hint="eastAsia"/>
        </w:rPr>
        <w:t>这个教义不可能用更朴实的语言来陈述了。</w:t>
      </w:r>
    </w:p>
    <w:p w14:paraId="6F6DAE90">
      <w:pPr>
        <w:ind w:left="-5"/>
        <w:rPr>
          <w:rFonts w:hint="eastAsia"/>
        </w:rPr>
      </w:pPr>
    </w:p>
    <w:p w14:paraId="19BD7AB4">
      <w:pPr>
        <w:ind w:left="-5"/>
        <w:rPr>
          <w:rFonts w:hint="eastAsia"/>
        </w:rPr>
      </w:pPr>
      <w:r>
        <w:rPr>
          <w:rFonts w:hint="eastAsia"/>
        </w:rPr>
        <w:t>He who runs may read it, if he will open his eyes.</w:t>
      </w:r>
    </w:p>
    <w:p w14:paraId="4740D3B0">
      <w:pPr>
        <w:ind w:left="-5"/>
        <w:rPr>
          <w:rFonts w:hint="eastAsia"/>
        </w:rPr>
      </w:pPr>
      <w:r>
        <w:rPr>
          <w:rFonts w:hint="eastAsia"/>
        </w:rPr>
        <w:t>奔跑的人也能读懂它，只要他愿意睁开眼睛。</w:t>
      </w:r>
    </w:p>
    <w:p w14:paraId="66473D79">
      <w:pPr>
        <w:ind w:left="-5"/>
        <w:rPr>
          <w:rFonts w:hint="eastAsia"/>
        </w:rPr>
      </w:pPr>
    </w:p>
    <w:p w14:paraId="18A92340">
      <w:pPr>
        <w:ind w:left="-5"/>
        <w:rPr>
          <w:rFonts w:hint="eastAsia"/>
        </w:rPr>
      </w:pPr>
      <w:r>
        <w:rPr>
          <w:rFonts w:hint="eastAsia"/>
        </w:rPr>
        <w:t>It is probable that, in whatever terms the doctrine had been delivered, some men would have objected.</w:t>
      </w:r>
    </w:p>
    <w:p w14:paraId="15D8DA41">
      <w:pPr>
        <w:ind w:left="-5"/>
        <w:rPr>
          <w:rFonts w:hint="eastAsia"/>
        </w:rPr>
      </w:pPr>
      <w:r>
        <w:rPr>
          <w:rFonts w:hint="eastAsia"/>
        </w:rPr>
        <w:t>很可能，无论用什么措辞来传达这个教义，都会有人反对。</w:t>
      </w:r>
    </w:p>
    <w:p w14:paraId="511CB445">
      <w:pPr>
        <w:ind w:left="-5"/>
        <w:rPr>
          <w:rFonts w:hint="eastAsia"/>
        </w:rPr>
      </w:pPr>
    </w:p>
    <w:p w14:paraId="74F9186E">
      <w:pPr>
        <w:ind w:left="-5"/>
        <w:rPr>
          <w:rFonts w:hint="eastAsia"/>
        </w:rPr>
      </w:pPr>
      <w:r>
        <w:rPr>
          <w:rFonts w:hint="eastAsia"/>
        </w:rPr>
        <w:t>Human language, the only vehicle of Divine communications to human beings, is not proof against Unitarian criticism, which wrests words from their natural sense, and affixes any meaning to them, however harsh and remote, which suits the design of the critics.</w:t>
      </w:r>
    </w:p>
    <w:p w14:paraId="59F120C3">
      <w:pPr>
        <w:ind w:left="-5"/>
        <w:rPr>
          <w:rFonts w:hint="eastAsia"/>
        </w:rPr>
      </w:pPr>
      <w:r>
        <w:rPr>
          <w:rFonts w:hint="eastAsia"/>
        </w:rPr>
        <w:t>人类的语言，作为神圣启示传达给人类的唯一载体，并不能抵挡一神论者的批判，他们将词语从其自然的意义中扭曲出来，并给它们附加任何意义，无论多么牵强和遥远，只要符合批评者的意图。</w:t>
      </w:r>
    </w:p>
    <w:p w14:paraId="097BAEB3">
      <w:pPr>
        <w:ind w:left="-5"/>
        <w:rPr>
          <w:rFonts w:hint="eastAsia"/>
        </w:rPr>
      </w:pPr>
    </w:p>
    <w:p w14:paraId="20637D8F">
      <w:pPr>
        <w:ind w:left="-5"/>
        <w:rPr>
          <w:rFonts w:hint="eastAsia"/>
        </w:rPr>
      </w:pPr>
      <w:r>
        <w:rPr>
          <w:rFonts w:hint="eastAsia"/>
        </w:rPr>
        <w:t>All that we can gain by our controversy with them, is to expose their unfairness to the world, that the simple and inconsiderate may not be seduced: of convincing them we have no hope, unless that power be exerted which casts down imaginations, and every high thing, and brings all the thoughts into captivity to Christ.</w:t>
      </w:r>
    </w:p>
    <w:p w14:paraId="0EF9C21C">
      <w:pPr>
        <w:ind w:left="-5"/>
        <w:rPr>
          <w:rFonts w:hint="eastAsia"/>
        </w:rPr>
      </w:pPr>
      <w:r>
        <w:rPr>
          <w:rFonts w:hint="eastAsia"/>
        </w:rPr>
        <w:t>我们在与他们的争论中所能获得的，只是向世人揭露他们的不公，以免单纯和轻率的人被引诱：至于说服他们，我们不抱希望，除非那能攻破各样的计谋和各样拦阻人认识上帝的那些自高之事，又将人所有的心意夺回，使他都顺服基督的能力得以彰显。</w:t>
      </w:r>
    </w:p>
    <w:p w14:paraId="3010C927">
      <w:pPr>
        <w:ind w:left="-5"/>
        <w:rPr>
          <w:rFonts w:hint="eastAsia"/>
        </w:rPr>
      </w:pPr>
    </w:p>
    <w:p w14:paraId="76CFCBE7">
      <w:pPr>
        <w:ind w:left="-5"/>
        <w:rPr>
          <w:rFonts w:hint="eastAsia"/>
        </w:rPr>
      </w:pPr>
      <w:r>
        <w:rPr>
          <w:rFonts w:hint="eastAsia"/>
        </w:rPr>
        <w:t>To the arguments which have been stated, nothing needs to be added.</w:t>
      </w:r>
    </w:p>
    <w:p w14:paraId="43725381">
      <w:pPr>
        <w:ind w:left="-5"/>
        <w:rPr>
          <w:rFonts w:hint="eastAsia"/>
        </w:rPr>
      </w:pPr>
      <w:r>
        <w:rPr>
          <w:rFonts w:hint="eastAsia"/>
        </w:rPr>
        <w:t>对于已经陈述的论点，无需再补充什么。</w:t>
      </w:r>
    </w:p>
    <w:p w14:paraId="02F1EBD3">
      <w:pPr>
        <w:ind w:left="-5"/>
        <w:rPr>
          <w:rFonts w:hint="eastAsia"/>
        </w:rPr>
      </w:pPr>
    </w:p>
    <w:p w14:paraId="555A71BF">
      <w:pPr>
        <w:ind w:left="-5"/>
        <w:rPr>
          <w:rFonts w:hint="eastAsia"/>
        </w:rPr>
      </w:pPr>
      <w:r>
        <w:rPr>
          <w:rFonts w:hint="eastAsia"/>
        </w:rPr>
        <w:t>But for your complete satisfaction, I shall lay before you some considerations, arising from a different view of the subject, and showing that the Divinity of Christ is interwoven with the scheme of Redemption.</w:t>
      </w:r>
    </w:p>
    <w:p w14:paraId="532479D5">
      <w:pPr>
        <w:ind w:left="-5"/>
        <w:rPr>
          <w:rFonts w:hint="eastAsia"/>
        </w:rPr>
      </w:pPr>
      <w:r>
        <w:rPr>
          <w:rFonts w:hint="eastAsia"/>
        </w:rPr>
        <w:t>但为了让你们完全满意，我将从一个不同的角度，提出一些考量，以表明基督的神性是与救赎计划交织在一起的。</w:t>
      </w:r>
    </w:p>
    <w:p w14:paraId="6170E5F1">
      <w:pPr>
        <w:ind w:left="-5"/>
        <w:rPr>
          <w:rFonts w:hint="eastAsia"/>
        </w:rPr>
      </w:pPr>
    </w:p>
    <w:p w14:paraId="1E649479">
      <w:pPr>
        <w:ind w:left="-5"/>
        <w:rPr>
          <w:rFonts w:hint="eastAsia"/>
        </w:rPr>
      </w:pPr>
      <w:r>
        <w:rPr>
          <w:rFonts w:hint="eastAsia"/>
        </w:rPr>
        <w:t>It is a sort of a posteriori reasoning, which, from the character that he sustains in that great work, and the part that he acts, proves that he must be a person superior in dignity to all men, and to all creatures.</w:t>
      </w:r>
    </w:p>
    <w:p w14:paraId="214746B1">
      <w:pPr>
        <w:ind w:left="-5"/>
        <w:rPr>
          <w:rFonts w:hint="eastAsia"/>
        </w:rPr>
      </w:pPr>
      <w:r>
        <w:rPr>
          <w:rFonts w:hint="eastAsia"/>
        </w:rPr>
        <w:t>这是一种后验推理，即从祂在那伟大工作中承担的角色，以及祂所扮演的部分，证明祂必定是一位在尊贵上超越所有世人和所有受造物的位格。</w:t>
      </w:r>
    </w:p>
    <w:p w14:paraId="52F76765">
      <w:pPr>
        <w:ind w:left="-5"/>
        <w:rPr>
          <w:rFonts w:hint="eastAsia"/>
        </w:rPr>
      </w:pPr>
    </w:p>
    <w:p w14:paraId="4FED41D7">
      <w:pPr>
        <w:ind w:left="-5"/>
        <w:rPr>
          <w:rFonts w:hint="eastAsia"/>
        </w:rPr>
      </w:pPr>
      <w:r>
        <w:rPr>
          <w:rFonts w:hint="eastAsia"/>
        </w:rPr>
        <w:t>First, Let us consider him as the Revealer of the Divine Will, the Instructor of the human race.</w:t>
      </w:r>
    </w:p>
    <w:p w14:paraId="6D1A8BE9">
      <w:pPr>
        <w:ind w:left="-5"/>
        <w:rPr>
          <w:rFonts w:hint="eastAsia"/>
        </w:rPr>
      </w:pPr>
      <w:r>
        <w:rPr>
          <w:rFonts w:hint="eastAsia"/>
        </w:rPr>
        <w:t>首先，让我们思想祂作为神圣旨意的启示者，人类的导师。</w:t>
      </w:r>
    </w:p>
    <w:p w14:paraId="1BFAE52B">
      <w:pPr>
        <w:ind w:left="-5"/>
        <w:rPr>
          <w:rFonts w:hint="eastAsia"/>
        </w:rPr>
      </w:pPr>
    </w:p>
    <w:p w14:paraId="164E7A3D">
      <w:pPr>
        <w:ind w:left="-5"/>
        <w:rPr>
          <w:rFonts w:hint="eastAsia"/>
        </w:rPr>
      </w:pPr>
      <w:r>
        <w:rPr>
          <w:rFonts w:hint="eastAsia"/>
        </w:rPr>
        <w:t>In this general office, men were associated with him, as the Prophets of the old dispensation, and the Apostles of the new; and hence he bears the same names, being called "the Prophet whom God raised up according to his promise," and "the Apostle of our profession."</w:t>
      </w:r>
    </w:p>
    <w:p w14:paraId="5FAFE066">
      <w:pPr>
        <w:ind w:left="-5"/>
        <w:rPr>
          <w:rFonts w:hint="eastAsia"/>
        </w:rPr>
      </w:pPr>
      <w:r>
        <w:rPr>
          <w:rFonts w:hint="eastAsia"/>
        </w:rPr>
        <w:t>在这个总体的职分中，人们曾与祂同工，如旧约时代的先知和新约时代的使徒；因此祂也带有相同的名称，被称为“上帝按祂的应许兴起的那位先知”，和“我们所宣认的使徒”。</w:t>
      </w:r>
    </w:p>
    <w:p w14:paraId="673D9040">
      <w:pPr>
        <w:ind w:left="-5"/>
        <w:rPr>
          <w:rFonts w:hint="eastAsia"/>
        </w:rPr>
      </w:pPr>
    </w:p>
    <w:p w14:paraId="55261E7F">
      <w:pPr>
        <w:ind w:left="-5"/>
        <w:rPr>
          <w:rFonts w:hint="eastAsia"/>
        </w:rPr>
      </w:pPr>
      <w:r>
        <w:rPr>
          <w:rFonts w:hint="eastAsia"/>
        </w:rPr>
        <w:t>His preeminence, however, is undisputed; and it will be acknowledged by all, that no other person was ever so gifted, or possessed of equal authority.</w:t>
      </w:r>
    </w:p>
    <w:p w14:paraId="37815E32">
      <w:pPr>
        <w:ind w:left="-5"/>
        <w:rPr>
          <w:rFonts w:hint="eastAsia"/>
        </w:rPr>
      </w:pPr>
      <w:r>
        <w:rPr>
          <w:rFonts w:hint="eastAsia"/>
        </w:rPr>
        <w:t>然而，祂的卓越是无可争议的；所有人都将承认，从未有任何其他人曾拥有如此恩赐，或拥有同等的权柄。</w:t>
      </w:r>
    </w:p>
    <w:p w14:paraId="0D321025">
      <w:pPr>
        <w:ind w:left="-5"/>
        <w:rPr>
          <w:rFonts w:hint="eastAsia"/>
        </w:rPr>
      </w:pPr>
    </w:p>
    <w:p w14:paraId="56982E0B">
      <w:pPr>
        <w:ind w:left="-5"/>
        <w:rPr>
          <w:rFonts w:hint="eastAsia"/>
        </w:rPr>
      </w:pPr>
      <w:r>
        <w:rPr>
          <w:rFonts w:hint="eastAsia"/>
        </w:rPr>
        <w:t>It belonged to him in this character, to complete and close divine revelation; to make known to the world the whole counsel of God; to publish truths which eye had not seen, ear had not heard, nor had it entered into the mind of man to conceive; and further, internally to illuminate the minds of men, to remove the veil of prejudice and error, to impart a vivid and commanding perception of invisible things, to dispose them to receive truths humiliating to the pride, and revolting to the corrupt propensities of the heart.</w:t>
      </w:r>
    </w:p>
    <w:p w14:paraId="0A930881">
      <w:pPr>
        <w:ind w:left="-5"/>
        <w:rPr>
          <w:rFonts w:hint="eastAsia"/>
        </w:rPr>
      </w:pPr>
      <w:r>
        <w:rPr>
          <w:rFonts w:hint="eastAsia"/>
        </w:rPr>
        <w:t>作为这个角色，祂的职责是完成并终结神的启示；向世界显明上帝全部的旨意；公布那些眼睛未曾看见，耳朵未曾听见，人心也未曾想到的真理；并且，更进一步地，在人内心光照他们的心智，除去偏见和错误的帕子，赋予他们对不可见之事生动而有力的感知，使他们乐意接受那些令骄傲蒙羞、令败坏心性厌恶的真理。</w:t>
      </w:r>
    </w:p>
    <w:p w14:paraId="0549433B">
      <w:pPr>
        <w:ind w:left="-5"/>
        <w:rPr>
          <w:rFonts w:hint="eastAsia"/>
        </w:rPr>
      </w:pPr>
    </w:p>
    <w:p w14:paraId="7CBD50DC">
      <w:pPr>
        <w:ind w:left="-5"/>
        <w:rPr>
          <w:rFonts w:hint="eastAsia"/>
        </w:rPr>
      </w:pPr>
      <w:r>
        <w:rPr>
          <w:rFonts w:hint="eastAsia"/>
        </w:rPr>
        <w:t>If it be granted that the latter part of this statement was comprehended in his office, it cannot be consistently denied that he was greater than a human teacher; for no mere man has an absolute control over the minds of others, and can guide their movements according to his pleasure.</w:t>
      </w:r>
    </w:p>
    <w:p w14:paraId="206175E6">
      <w:pPr>
        <w:ind w:left="-5"/>
        <w:rPr>
          <w:rFonts w:hint="eastAsia"/>
        </w:rPr>
      </w:pPr>
      <w:r>
        <w:rPr>
          <w:rFonts w:hint="eastAsia"/>
        </w:rPr>
        <w:t>如果承认这番陈述的后半部分包含在祂的职分之内，那么就不能自相矛盾地否认祂比一位人类教师更伟大；因为没有任何凡人能绝对掌控他人的心智，并能随己意引导他们的行动。</w:t>
      </w:r>
    </w:p>
    <w:p w14:paraId="301BFA65">
      <w:pPr>
        <w:ind w:left="-5"/>
        <w:rPr>
          <w:rFonts w:hint="eastAsia"/>
        </w:rPr>
      </w:pPr>
    </w:p>
    <w:p w14:paraId="56D2E352">
      <w:pPr>
        <w:ind w:left="-5"/>
        <w:rPr>
          <w:rFonts w:hint="eastAsia"/>
        </w:rPr>
      </w:pPr>
      <w:r>
        <w:rPr>
          <w:rFonts w:hint="eastAsia"/>
        </w:rPr>
        <w:t>But even the communication of a perfect knowledge of the Divine Will, which was effected by his own ministry, and by that of his Apostles whom he qualified for the work, seems to have required greater powers of understanding than could fall to the lot of a creature; an understanding commensurate to the subject, which has a height and a depth, a length and a breadth, not to be measured by a limited capacity.</w:t>
      </w:r>
    </w:p>
    <w:p w14:paraId="6AE00A49">
      <w:pPr>
        <w:ind w:left="-5"/>
        <w:rPr>
          <w:rFonts w:hint="eastAsia"/>
        </w:rPr>
      </w:pPr>
      <w:r>
        <w:rPr>
          <w:rFonts w:hint="eastAsia"/>
        </w:rPr>
        <w:t>但即使是传达神圣旨意的完全知识，这事工由祂亲自以及由祂所装备的使徒们来完成，似乎也需要超越受造物所能拥有的理解能力；一种与主题相称的理解力，其高深长阔，非有限的能力所能测度。</w:t>
      </w:r>
    </w:p>
    <w:p w14:paraId="24363E3E">
      <w:pPr>
        <w:ind w:left="-5"/>
        <w:rPr>
          <w:rFonts w:hint="eastAsia"/>
        </w:rPr>
      </w:pPr>
    </w:p>
    <w:p w14:paraId="3DF7F25A">
      <w:pPr>
        <w:ind w:left="-5"/>
        <w:rPr>
          <w:rFonts w:hint="eastAsia"/>
        </w:rPr>
      </w:pPr>
      <w:r>
        <w:rPr>
          <w:rFonts w:hint="eastAsia"/>
        </w:rPr>
        <w:t>If it should be said, that God might have illuminated his mind, as he illuminated the minds of other Prophets, and fitted him for his duty by successive revelations, we should recollect that, according to his own testimony, he had the same knowledge of the Father which the Father had of him.</w:t>
      </w:r>
    </w:p>
    <w:p w14:paraId="410B75A6">
      <w:pPr>
        <w:ind w:left="-5"/>
        <w:rPr>
          <w:rFonts w:hint="eastAsia"/>
        </w:rPr>
      </w:pPr>
      <w:r>
        <w:rPr>
          <w:rFonts w:hint="eastAsia"/>
        </w:rPr>
        <w:t>如果有人说，上帝或许像光照其他先知的心一样光照了祂的心，并通过连续的启示使祂胜任其职，我们应当记得，根据祂自己的见证，祂对父的认识，正如父对祂的认识一样。</w:t>
      </w:r>
    </w:p>
    <w:p w14:paraId="567EFC84">
      <w:pPr>
        <w:ind w:left="-5"/>
        <w:rPr>
          <w:rFonts w:hint="eastAsia"/>
        </w:rPr>
      </w:pPr>
    </w:p>
    <w:p w14:paraId="5675D76B">
      <w:pPr>
        <w:ind w:left="-5"/>
        <w:rPr>
          <w:rFonts w:hint="eastAsia"/>
        </w:rPr>
      </w:pPr>
      <w:r>
        <w:rPr>
          <w:rFonts w:hint="eastAsia"/>
        </w:rPr>
        <w:t>"No man knoweth the Son, but the Father, neither knoweth any man the Father, save the Son."*</w:t>
      </w:r>
    </w:p>
    <w:p w14:paraId="3C9C75C7">
      <w:pPr>
        <w:ind w:left="-5"/>
        <w:rPr>
          <w:rFonts w:hint="eastAsia"/>
        </w:rPr>
      </w:pPr>
      <w:r>
        <w:rPr>
          <w:rFonts w:hint="eastAsia"/>
        </w:rPr>
        <w:t>“除了父，没有人知道子；除了子，没有人知道父。”*</w:t>
      </w:r>
    </w:p>
    <w:p w14:paraId="4397B065">
      <w:pPr>
        <w:ind w:left="-5"/>
        <w:rPr>
          <w:rFonts w:hint="eastAsia"/>
        </w:rPr>
      </w:pPr>
    </w:p>
    <w:p w14:paraId="7E6AB772">
      <w:pPr>
        <w:ind w:left="-5"/>
        <w:rPr>
          <w:rFonts w:hint="eastAsia"/>
        </w:rPr>
      </w:pPr>
      <w:r>
        <w:rPr>
          <w:rFonts w:hint="eastAsia"/>
        </w:rPr>
        <w:t>We should recollect, that the Evangelist John ascribes a knowledge to him quite peculiar, when he says, "No man hath seen God at any time; the only begotten Son, which is in the bosom of the Father, he hath declared him." †</w:t>
      </w:r>
    </w:p>
    <w:p w14:paraId="3F9E0E5D">
      <w:pPr>
        <w:ind w:left="-5"/>
        <w:rPr>
          <w:rFonts w:hint="eastAsia"/>
        </w:rPr>
      </w:pPr>
      <w:r>
        <w:rPr>
          <w:rFonts w:hint="eastAsia"/>
        </w:rPr>
        <w:t>我们应当记得，福音书作者约翰将一种非常独特的知识归于祂，他说：“从来没有人看见上帝，只有在父怀里的独生子将祂表明出来。” †</w:t>
      </w:r>
    </w:p>
    <w:p w14:paraId="75ED20F8">
      <w:pPr>
        <w:ind w:left="-5"/>
        <w:rPr>
          <w:rFonts w:hint="eastAsia"/>
        </w:rPr>
      </w:pPr>
    </w:p>
    <w:p w14:paraId="5B4C6013">
      <w:pPr>
        <w:ind w:left="-5"/>
        <w:rPr>
          <w:rFonts w:hint="eastAsia"/>
        </w:rPr>
      </w:pPr>
      <w:r>
        <w:rPr>
          <w:rFonts w:hint="eastAsia"/>
        </w:rPr>
        <w:t>Would he have used such language of any creature?</w:t>
      </w:r>
    </w:p>
    <w:p w14:paraId="1070ED35">
      <w:pPr>
        <w:ind w:left="-5"/>
        <w:rPr>
          <w:rFonts w:hint="eastAsia"/>
        </w:rPr>
      </w:pPr>
      <w:r>
        <w:rPr>
          <w:rFonts w:hint="eastAsia"/>
        </w:rPr>
        <w:t>他会用这样的语言来描述任何受造物吗？</w:t>
      </w:r>
    </w:p>
    <w:p w14:paraId="2A0A5408">
      <w:pPr>
        <w:ind w:left="-5"/>
        <w:rPr>
          <w:rFonts w:hint="eastAsia"/>
        </w:rPr>
      </w:pPr>
    </w:p>
    <w:p w14:paraId="176DB4D9">
      <w:pPr>
        <w:ind w:left="-5"/>
        <w:rPr>
          <w:rFonts w:hint="eastAsia"/>
        </w:rPr>
      </w:pPr>
      <w:r>
        <w:rPr>
          <w:rFonts w:hint="eastAsia"/>
        </w:rPr>
        <w:t>To see God, is to know him perfectly; to be in his bosom, is to be the intimate associate of his counsels.</w:t>
      </w:r>
    </w:p>
    <w:p w14:paraId="0FFD0E9B">
      <w:pPr>
        <w:ind w:left="-5"/>
        <w:rPr>
          <w:rFonts w:hint="eastAsia"/>
        </w:rPr>
      </w:pPr>
      <w:r>
        <w:rPr>
          <w:rFonts w:hint="eastAsia"/>
        </w:rPr>
        <w:t>看见上帝，就是完全地认识祂；在祂怀里，就是祂旨意亲密的同伴。</w:t>
      </w:r>
    </w:p>
    <w:p w14:paraId="660185BA">
      <w:pPr>
        <w:ind w:left="-5"/>
        <w:rPr>
          <w:rFonts w:hint="eastAsia"/>
        </w:rPr>
      </w:pPr>
    </w:p>
    <w:p w14:paraId="382E5BC9">
      <w:pPr>
        <w:ind w:left="-5"/>
        <w:rPr>
          <w:rFonts w:hint="eastAsia"/>
        </w:rPr>
      </w:pPr>
      <w:r>
        <w:rPr>
          <w:rFonts w:hint="eastAsia"/>
        </w:rPr>
        <w:t>More is meant than that the man Jesus Christ had a greater degree of knowledge than other men; the words evidently import, that he had knowledge of a totally different kind, arising from immediate vision, and perpetual communion.</w:t>
      </w:r>
    </w:p>
    <w:p w14:paraId="74D7A3AF">
      <w:pPr>
        <w:ind w:left="-5"/>
        <w:rPr>
          <w:rFonts w:hint="eastAsia"/>
        </w:rPr>
      </w:pPr>
      <w:r>
        <w:rPr>
          <w:rFonts w:hint="eastAsia"/>
        </w:rPr>
        <w:t>这不仅仅意味着耶稣基督这个人比其他人有更高程度的知识；这些话显然意味着，祂拥有一种完全不同种类的知识，源于直接的看见和持续的交通。</w:t>
      </w:r>
    </w:p>
    <w:p w14:paraId="4BCDB529">
      <w:pPr>
        <w:ind w:left="-5"/>
        <w:rPr>
          <w:rFonts w:hint="eastAsia"/>
        </w:rPr>
      </w:pPr>
    </w:p>
    <w:p w14:paraId="4B299CD3">
      <w:pPr>
        <w:ind w:left="-5"/>
        <w:rPr>
          <w:rFonts w:hint="eastAsia"/>
        </w:rPr>
      </w:pPr>
      <w:r>
        <w:rPr>
          <w:rFonts w:hint="eastAsia"/>
        </w:rPr>
        <w:t>No Prophet or Apostle is ever said to have enjoyed such means of knowledge, even in an inferior degree.</w:t>
      </w:r>
    </w:p>
    <w:p w14:paraId="38443735">
      <w:pPr>
        <w:ind w:left="-5"/>
        <w:rPr>
          <w:rFonts w:hint="eastAsia"/>
        </w:rPr>
      </w:pPr>
      <w:r>
        <w:rPr>
          <w:rFonts w:hint="eastAsia"/>
        </w:rPr>
        <w:t>没有任何先知或使徒被说过曾享有这样的知识途径，即便是次等的程度也没有。</w:t>
      </w:r>
    </w:p>
    <w:p w14:paraId="6E8E932D">
      <w:pPr>
        <w:ind w:left="-5"/>
        <w:rPr>
          <w:rFonts w:hint="eastAsia"/>
        </w:rPr>
      </w:pPr>
    </w:p>
    <w:p w14:paraId="5D92F56C">
      <w:pPr>
        <w:ind w:left="-5"/>
        <w:rPr>
          <w:rFonts w:hint="eastAsia"/>
        </w:rPr>
      </w:pPr>
      <w:r>
        <w:rPr>
          <w:rFonts w:hint="eastAsia"/>
        </w:rPr>
        <w:t>None of them had seen God; none of them was in his bosom.</w:t>
      </w:r>
    </w:p>
    <w:p w14:paraId="49ABF04C">
      <w:pPr>
        <w:ind w:left="-5"/>
        <w:rPr>
          <w:rFonts w:hint="eastAsia"/>
        </w:rPr>
      </w:pPr>
      <w:r>
        <w:rPr>
          <w:rFonts w:hint="eastAsia"/>
        </w:rPr>
        <w:t>他们中没有人见过上帝；没有人曾在祂怀里。</w:t>
      </w:r>
    </w:p>
    <w:p w14:paraId="497C2835">
      <w:pPr>
        <w:ind w:left="-5"/>
        <w:rPr>
          <w:rFonts w:hint="eastAsia"/>
        </w:rPr>
      </w:pPr>
    </w:p>
    <w:p w14:paraId="711977EE">
      <w:pPr>
        <w:ind w:left="-5"/>
        <w:rPr>
          <w:rFonts w:hint="eastAsia"/>
        </w:rPr>
      </w:pPr>
      <w:r>
        <w:rPr>
          <w:rFonts w:hint="eastAsia"/>
        </w:rPr>
        <w:t>The voice from the excellent Glory made a clear distinction between him and all other teachers.</w:t>
      </w:r>
    </w:p>
    <w:p w14:paraId="70869228">
      <w:pPr>
        <w:ind w:left="-5"/>
        <w:rPr>
          <w:rFonts w:hint="eastAsia"/>
        </w:rPr>
      </w:pPr>
      <w:r>
        <w:rPr>
          <w:rFonts w:hint="eastAsia"/>
        </w:rPr>
        <w:t>从那卓绝荣耀中发出的声音，将祂与所有其他教师明确地区分开来。</w:t>
      </w:r>
    </w:p>
    <w:p w14:paraId="7695275B">
      <w:pPr>
        <w:ind w:left="-5"/>
        <w:rPr>
          <w:rFonts w:hint="eastAsia"/>
        </w:rPr>
      </w:pPr>
    </w:p>
    <w:p w14:paraId="3106D73C">
      <w:pPr>
        <w:ind w:left="-5"/>
        <w:rPr>
          <w:rFonts w:hint="eastAsia"/>
        </w:rPr>
      </w:pPr>
      <w:r>
        <w:rPr>
          <w:rFonts w:hint="eastAsia"/>
        </w:rPr>
        <w:t>"This is my beloved Son: hear ye him."</w:t>
      </w:r>
    </w:p>
    <w:p w14:paraId="37246D54">
      <w:pPr>
        <w:ind w:left="-5"/>
        <w:rPr>
          <w:rFonts w:hint="eastAsia"/>
        </w:rPr>
      </w:pPr>
      <w:r>
        <w:rPr>
          <w:rFonts w:hint="eastAsia"/>
        </w:rPr>
        <w:t>“这是我的爱子：你们要听祂。”</w:t>
      </w:r>
    </w:p>
    <w:p w14:paraId="370B539A">
      <w:pPr>
        <w:ind w:left="-5"/>
        <w:rPr>
          <w:rFonts w:hint="eastAsia"/>
        </w:rPr>
      </w:pPr>
    </w:p>
    <w:p w14:paraId="3D290464">
      <w:pPr>
        <w:ind w:left="-5"/>
        <w:rPr>
          <w:rFonts w:hint="eastAsia"/>
        </w:rPr>
      </w:pPr>
      <w:r>
        <w:rPr>
          <w:rFonts w:hint="eastAsia"/>
        </w:rPr>
        <w:t>The Father substituted him in his own room, as the instructor of the human race; he pointed him out as the object of the attention, and faith, and obedience of the world; he commanded us henceforth to learn wisdom from his lips, and to regulate our conduct by his authority.</w:t>
      </w:r>
    </w:p>
    <w:p w14:paraId="2272C1EE">
      <w:pPr>
        <w:ind w:left="-5"/>
        <w:rPr>
          <w:rFonts w:hint="eastAsia"/>
        </w:rPr>
      </w:pPr>
      <w:r>
        <w:rPr>
          <w:rFonts w:hint="eastAsia"/>
        </w:rPr>
        <w:t>父让祂代替自己的位置，作为人类的导师；祂指出祂是世界关注、信靠和顺服的对象；祂命令我们从此要从祂的口中学习智慧，并以祂的权柄规范我们的行为。</w:t>
      </w:r>
    </w:p>
    <w:p w14:paraId="2E1207E1">
      <w:pPr>
        <w:ind w:left="-5"/>
        <w:rPr>
          <w:rFonts w:hint="eastAsia"/>
        </w:rPr>
      </w:pPr>
    </w:p>
    <w:p w14:paraId="0A7FBAB9">
      <w:pPr>
        <w:ind w:left="-5"/>
        <w:rPr>
          <w:rFonts w:hint="eastAsia"/>
        </w:rPr>
      </w:pPr>
      <w:r>
        <w:rPr>
          <w:rFonts w:hint="eastAsia"/>
        </w:rPr>
        <w:t>Did he ever give such a command concerning any other person?</w:t>
      </w:r>
    </w:p>
    <w:p w14:paraId="348BE9C2">
      <w:pPr>
        <w:ind w:left="-5"/>
        <w:rPr>
          <w:rFonts w:hint="eastAsia"/>
        </w:rPr>
      </w:pPr>
      <w:r>
        <w:rPr>
          <w:rFonts w:hint="eastAsia"/>
        </w:rPr>
        <w:t>祂曾对任何其他人发出过这样的命令吗？</w:t>
      </w:r>
    </w:p>
    <w:p w14:paraId="17E2A195">
      <w:pPr>
        <w:ind w:left="-5"/>
        <w:rPr>
          <w:rFonts w:hint="eastAsia"/>
        </w:rPr>
      </w:pPr>
    </w:p>
    <w:p w14:paraId="20DA271D">
      <w:pPr>
        <w:ind w:left="-5"/>
        <w:rPr>
          <w:rFonts w:hint="eastAsia"/>
        </w:rPr>
      </w:pPr>
      <w:r>
        <w:rPr>
          <w:rFonts w:hint="eastAsia"/>
        </w:rPr>
        <w:t>Was it ever said concerning any other, "He that believeth on the Son hath everlasting life; and he that believeth not the Son shall not see life."‡</w:t>
      </w:r>
    </w:p>
    <w:p w14:paraId="09AF8AF5">
      <w:pPr>
        <w:ind w:left="-5"/>
        <w:rPr>
          <w:rFonts w:hint="eastAsia"/>
        </w:rPr>
      </w:pPr>
      <w:r>
        <w:rPr>
          <w:rFonts w:hint="eastAsia"/>
        </w:rPr>
        <w:t>曾有对任何其他人说过：“信子的人有永生；不信子的人得不着永生。”‡吗？</w:t>
      </w:r>
    </w:p>
    <w:p w14:paraId="2E8C0C89">
      <w:pPr>
        <w:ind w:left="-5"/>
        <w:rPr>
          <w:rFonts w:hint="eastAsia"/>
        </w:rPr>
      </w:pPr>
    </w:p>
    <w:p w14:paraId="690EC3B8">
      <w:pPr>
        <w:ind w:left="-5"/>
        <w:rPr>
          <w:rFonts w:hint="eastAsia"/>
        </w:rPr>
      </w:pPr>
      <w:r>
        <w:rPr>
          <w:rFonts w:hint="eastAsia"/>
        </w:rPr>
        <w:t>"Every soul, which will not hear this Prophet, shall be destroyed from among the people."*</w:t>
      </w:r>
    </w:p>
    <w:p w14:paraId="5BF07B9D">
      <w:pPr>
        <w:ind w:left="-5"/>
        <w:rPr>
          <w:rFonts w:hint="eastAsia"/>
        </w:rPr>
      </w:pPr>
      <w:r>
        <w:rPr>
          <w:rFonts w:hint="eastAsia"/>
        </w:rPr>
        <w:t>“凡不听从那先知的，必要从民中全然灭绝。”*</w:t>
      </w:r>
    </w:p>
    <w:p w14:paraId="2949AD0C">
      <w:pPr>
        <w:ind w:left="-5"/>
        <w:rPr>
          <w:rFonts w:hint="eastAsia"/>
        </w:rPr>
      </w:pPr>
    </w:p>
    <w:p w14:paraId="321244AA">
      <w:pPr>
        <w:ind w:left="-5"/>
        <w:rPr>
          <w:rFonts w:hint="eastAsia"/>
        </w:rPr>
      </w:pPr>
      <w:r>
        <w:rPr>
          <w:rFonts w:hint="eastAsia"/>
        </w:rPr>
        <w:t>We are informed that "the people were astonished at his doctrine, because he taught as one having authority, and not as the scribes;" but we rise a step higher and say, not even as the Prophets.</w:t>
      </w:r>
    </w:p>
    <w:p w14:paraId="3E69E91D">
      <w:pPr>
        <w:ind w:left="-5"/>
        <w:rPr>
          <w:rFonts w:hint="eastAsia"/>
        </w:rPr>
      </w:pPr>
      <w:r>
        <w:rPr>
          <w:rFonts w:hint="eastAsia"/>
        </w:rPr>
        <w:t>我们得知，“众人都希奇祂的教训，因为祂教训他们，正像有权柄的人，不像文士”；但我们更进一步说，甚至不像众先知。</w:t>
      </w:r>
    </w:p>
    <w:p w14:paraId="4AA14AAB">
      <w:pPr>
        <w:ind w:left="-5"/>
        <w:rPr>
          <w:rFonts w:hint="eastAsia"/>
        </w:rPr>
      </w:pPr>
    </w:p>
    <w:p w14:paraId="348192BF">
      <w:pPr>
        <w:ind w:left="-5"/>
        <w:rPr>
          <w:rFonts w:hint="eastAsia"/>
        </w:rPr>
      </w:pPr>
      <w:r>
        <w:rPr>
          <w:rFonts w:hint="eastAsia"/>
        </w:rPr>
        <w:t>Between his manner, and theirs, there is a very remarkable difference.</w:t>
      </w:r>
    </w:p>
    <w:p w14:paraId="3763BEC8">
      <w:pPr>
        <w:ind w:left="-5"/>
        <w:rPr>
          <w:rFonts w:hint="eastAsia"/>
        </w:rPr>
      </w:pPr>
      <w:r>
        <w:rPr>
          <w:rFonts w:hint="eastAsia"/>
        </w:rPr>
        <w:t>在祂的方式和他们的方式之间，有一个非常显著的区别。</w:t>
      </w:r>
    </w:p>
    <w:p w14:paraId="0247C9BA">
      <w:pPr>
        <w:ind w:left="-5"/>
        <w:rPr>
          <w:rFonts w:hint="eastAsia"/>
        </w:rPr>
      </w:pPr>
    </w:p>
    <w:p w14:paraId="00789AD9">
      <w:pPr>
        <w:ind w:left="-5"/>
        <w:rPr>
          <w:rFonts w:hint="eastAsia"/>
        </w:rPr>
      </w:pPr>
      <w:r>
        <w:rPr>
          <w:rFonts w:hint="eastAsia"/>
        </w:rPr>
        <w:t>They, in fact,claimed no personal authority, and delivered their instructions in the name of the Lord; while he spoke in his own name: "Verily, verily, I say unto you."</w:t>
      </w:r>
    </w:p>
    <w:p w14:paraId="0F1DBBC6">
      <w:pPr>
        <w:ind w:left="-5"/>
        <w:rPr>
          <w:rFonts w:hint="eastAsia"/>
        </w:rPr>
      </w:pPr>
      <w:r>
        <w:rPr>
          <w:rFonts w:hint="eastAsia"/>
        </w:rPr>
        <w:t>他们实际上并未声称拥有个人权威，而是奉主的名传达他们的教训；而祂却以自己的名说话：“我实实在在地告诉你们。”</w:t>
      </w:r>
    </w:p>
    <w:p w14:paraId="35BF577D">
      <w:pPr>
        <w:ind w:left="-5"/>
        <w:rPr>
          <w:rFonts w:hint="eastAsia"/>
        </w:rPr>
      </w:pPr>
    </w:p>
    <w:p w14:paraId="11B05D0B">
      <w:pPr>
        <w:ind w:left="-5"/>
        <w:rPr>
          <w:rFonts w:hint="eastAsia"/>
        </w:rPr>
      </w:pPr>
      <w:r>
        <w:rPr>
          <w:rFonts w:hint="eastAsia"/>
        </w:rPr>
        <w:t>Who is this that requires men to take him as their supreme guide in religion?</w:t>
      </w:r>
    </w:p>
    <w:p w14:paraId="47B37398">
      <w:pPr>
        <w:ind w:left="-5"/>
        <w:rPr>
          <w:rFonts w:hint="eastAsia"/>
        </w:rPr>
      </w:pPr>
      <w:r>
        <w:rPr>
          <w:rFonts w:hint="eastAsia"/>
        </w:rPr>
        <w:t>这位要求人们在宗教上以祂为至高向导的是谁？</w:t>
      </w:r>
    </w:p>
    <w:p w14:paraId="3AA9FF77">
      <w:pPr>
        <w:ind w:left="-5"/>
        <w:rPr>
          <w:rFonts w:hint="eastAsia"/>
        </w:rPr>
      </w:pPr>
    </w:p>
    <w:p w14:paraId="52716042">
      <w:pPr>
        <w:ind w:left="-5"/>
        <w:rPr>
          <w:rFonts w:hint="eastAsia"/>
        </w:rPr>
      </w:pPr>
      <w:r>
        <w:rPr>
          <w:rFonts w:hint="eastAsia"/>
        </w:rPr>
        <w:t>who is this that makes his own testimony the foundation of faith?</w:t>
      </w:r>
    </w:p>
    <w:p w14:paraId="7BF866FB">
      <w:pPr>
        <w:ind w:left="-5"/>
        <w:rPr>
          <w:rFonts w:hint="eastAsia"/>
        </w:rPr>
      </w:pPr>
      <w:r>
        <w:rPr>
          <w:rFonts w:hint="eastAsia"/>
        </w:rPr>
        <w:t>这位使自己的见证成为信仰根基的是谁？</w:t>
      </w:r>
    </w:p>
    <w:p w14:paraId="7BB8138F">
      <w:pPr>
        <w:ind w:left="-5"/>
        <w:rPr>
          <w:rFonts w:hint="eastAsia"/>
        </w:rPr>
      </w:pPr>
    </w:p>
    <w:p w14:paraId="1B9680E7">
      <w:pPr>
        <w:ind w:left="-5"/>
        <w:rPr>
          <w:rFonts w:hint="eastAsia"/>
        </w:rPr>
      </w:pPr>
      <w:r>
        <w:rPr>
          <w:rFonts w:hint="eastAsia"/>
        </w:rPr>
        <w:t>Would a human messenger have ventured to advance such pretensions?</w:t>
      </w:r>
    </w:p>
    <w:p w14:paraId="3000594E">
      <w:pPr>
        <w:ind w:left="-5"/>
        <w:rPr>
          <w:rFonts w:hint="eastAsia"/>
        </w:rPr>
      </w:pPr>
      <w:r>
        <w:rPr>
          <w:rFonts w:hint="eastAsia"/>
        </w:rPr>
        <w:t>一个人类的使者会敢于提出如此的主张吗？</w:t>
      </w:r>
    </w:p>
    <w:p w14:paraId="2AD965C7">
      <w:pPr>
        <w:ind w:left="-5"/>
        <w:rPr>
          <w:rFonts w:hint="eastAsia"/>
        </w:rPr>
      </w:pPr>
    </w:p>
    <w:p w14:paraId="77186739">
      <w:pPr>
        <w:ind w:left="-5"/>
        <w:rPr>
          <w:rFonts w:hint="eastAsia"/>
        </w:rPr>
      </w:pPr>
      <w:r>
        <w:rPr>
          <w:rFonts w:hint="eastAsia"/>
        </w:rPr>
        <w:t>Could he have adopted this lofty style without impiety?</w:t>
      </w:r>
    </w:p>
    <w:p w14:paraId="2BC5B988">
      <w:pPr>
        <w:ind w:left="-5"/>
        <w:rPr>
          <w:rFonts w:hint="eastAsia"/>
        </w:rPr>
      </w:pPr>
      <w:r>
        <w:rPr>
          <w:rFonts w:hint="eastAsia"/>
        </w:rPr>
        <w:t>祂能采用这种高超的风格而不致亵渎吗？</w:t>
      </w:r>
    </w:p>
    <w:p w14:paraId="39E60E31">
      <w:pPr>
        <w:ind w:left="-5"/>
        <w:rPr>
          <w:rFonts w:hint="eastAsia"/>
        </w:rPr>
      </w:pPr>
    </w:p>
    <w:p w14:paraId="3DCA5D3D">
      <w:pPr>
        <w:ind w:left="-5"/>
        <w:rPr>
          <w:rFonts w:hint="eastAsia"/>
        </w:rPr>
      </w:pPr>
      <w:r>
        <w:rPr>
          <w:rFonts w:hint="eastAsia"/>
        </w:rPr>
        <w:t>In conformity to this claim, when he gave the Apostles a commission to teach the nations, he gave it in his own name.</w:t>
      </w:r>
    </w:p>
    <w:p w14:paraId="09711DDC">
      <w:pPr>
        <w:ind w:left="-5"/>
        <w:rPr>
          <w:rFonts w:hint="eastAsia"/>
        </w:rPr>
      </w:pPr>
      <w:r>
        <w:rPr>
          <w:rFonts w:hint="eastAsia"/>
        </w:rPr>
        <w:t>与此主张相符的是，当祂给使徒们教导列国的使命时，祂是以自己的名义给予的。</w:t>
      </w:r>
    </w:p>
    <w:p w14:paraId="2835583D">
      <w:pPr>
        <w:ind w:left="-5"/>
        <w:rPr>
          <w:rFonts w:hint="eastAsia"/>
        </w:rPr>
      </w:pPr>
    </w:p>
    <w:p w14:paraId="74741028">
      <w:pPr>
        <w:ind w:left="-5"/>
        <w:rPr>
          <w:rFonts w:hint="eastAsia"/>
        </w:rPr>
      </w:pPr>
      <w:r>
        <w:rPr>
          <w:rFonts w:hint="eastAsia"/>
        </w:rPr>
        <w:t>They were his ambassadors; they were to produce his warrant for the doctrines which they taught, and the laws which they enjoined; they were to subject men to him as the Lord of their consciences.</w:t>
      </w:r>
    </w:p>
    <w:p w14:paraId="17B9AD83">
      <w:pPr>
        <w:ind w:left="-5"/>
        <w:rPr>
          <w:rFonts w:hint="eastAsia"/>
        </w:rPr>
      </w:pPr>
      <w:r>
        <w:rPr>
          <w:rFonts w:hint="eastAsia"/>
        </w:rPr>
        <w:t>他们是祂的大使；他们要为所教导的教义和所颁布的律法出示祂的授权；他们要使人顺服于祂，视祂为他们良心的主。</w:t>
      </w:r>
    </w:p>
    <w:p w14:paraId="6F77BAD8">
      <w:pPr>
        <w:ind w:left="-5"/>
        <w:rPr>
          <w:rFonts w:hint="eastAsia"/>
        </w:rPr>
      </w:pPr>
    </w:p>
    <w:p w14:paraId="7515024B">
      <w:pPr>
        <w:ind w:left="-5"/>
        <w:rPr>
          <w:rFonts w:hint="eastAsia"/>
        </w:rPr>
      </w:pPr>
      <w:r>
        <w:rPr>
          <w:rFonts w:hint="eastAsia"/>
        </w:rPr>
        <w:t>Was it a mere man who issued such orders, and demanded the homage of all people, and kindred, and tongues?</w:t>
      </w:r>
    </w:p>
    <w:p w14:paraId="609266B1">
      <w:pPr>
        <w:ind w:left="-5"/>
        <w:rPr>
          <w:rFonts w:hint="eastAsia"/>
        </w:rPr>
      </w:pPr>
      <w:r>
        <w:rPr>
          <w:rFonts w:hint="eastAsia"/>
        </w:rPr>
        <w:t>发出这样的命令，并要求万民、万族、万方都来敬拜的，难道只是一个凡人吗？</w:t>
      </w:r>
    </w:p>
    <w:p w14:paraId="0C498041">
      <w:pPr>
        <w:ind w:left="-5"/>
        <w:rPr>
          <w:rFonts w:hint="eastAsia"/>
        </w:rPr>
      </w:pPr>
    </w:p>
    <w:p w14:paraId="08445FA3">
      <w:pPr>
        <w:ind w:left="-5"/>
        <w:rPr>
          <w:rFonts w:hint="eastAsia"/>
        </w:rPr>
      </w:pPr>
      <w:r>
        <w:rPr>
          <w:rFonts w:hint="eastAsia"/>
        </w:rPr>
        <w:t>I shall mention one circumstance more which is a proof of his Divinity, that he inspired those ambassadors, gave them the Holy Ghost, and invested them with the power of working miracles, to attest the truth of their message.</w:t>
      </w:r>
    </w:p>
    <w:p w14:paraId="283974F0">
      <w:pPr>
        <w:ind w:left="-5"/>
        <w:rPr>
          <w:rFonts w:hint="eastAsia"/>
        </w:rPr>
      </w:pPr>
      <w:r>
        <w:rPr>
          <w:rFonts w:hint="eastAsia"/>
        </w:rPr>
        <w:t>我还要提到另一件证明祂神性的事，就是祂默示那些使者，赐给他们圣灵，并赋予他们行神迹的能力，以证实他们信息的真实性。</w:t>
      </w:r>
    </w:p>
    <w:p w14:paraId="5DE01231">
      <w:pPr>
        <w:ind w:left="-5"/>
        <w:rPr>
          <w:rFonts w:hint="eastAsia"/>
        </w:rPr>
      </w:pPr>
    </w:p>
    <w:p w14:paraId="01CB0BD1">
      <w:pPr>
        <w:ind w:left="-5"/>
        <w:rPr>
          <w:rFonts w:hint="eastAsia"/>
        </w:rPr>
      </w:pPr>
      <w:r>
        <w:rPr>
          <w:rFonts w:hint="eastAsia"/>
        </w:rPr>
        <w:t>The Apostles, it is true, also communicated supernatural gifts; but, there is this essential difference, that what they did, was done confessedly in his name, and, therefore, instead of weakening, strengthens the evidence of his power; whereas he acted with independent authority, dispensing, as a Sovereign, gifts over which he had absolute control.</w:t>
      </w:r>
    </w:p>
    <w:p w14:paraId="2EED7E2B">
      <w:pPr>
        <w:ind w:left="-5"/>
        <w:rPr>
          <w:rFonts w:hint="eastAsia"/>
        </w:rPr>
      </w:pPr>
      <w:r>
        <w:rPr>
          <w:rFonts w:hint="eastAsia"/>
        </w:rPr>
        <w:t>诚然，使徒们也传递了超自然的恩赐；但是，有一个本质的区别，就是他们所做的，是公然奉祂的名做的，因此，非但没有削弱，反而加强了祂能力的证据；而祂则以独立的权柄行事，像一位君王一样，分赐祂拥有绝对控制权的恩赐。</w:t>
      </w:r>
    </w:p>
    <w:p w14:paraId="2C9B307B">
      <w:pPr>
        <w:ind w:left="-5"/>
        <w:rPr>
          <w:rFonts w:hint="eastAsia"/>
        </w:rPr>
      </w:pPr>
    </w:p>
    <w:p w14:paraId="030FB529">
      <w:pPr>
        <w:ind w:left="-5"/>
        <w:rPr>
          <w:rFonts w:hint="eastAsia"/>
        </w:rPr>
      </w:pPr>
      <w:r>
        <w:rPr>
          <w:rFonts w:hint="eastAsia"/>
        </w:rPr>
        <w:t>"He breathed on them, and said unto them, Receive ye the Holy Ghost."†</w:t>
      </w:r>
    </w:p>
    <w:p w14:paraId="4801294D">
      <w:pPr>
        <w:ind w:left="-5"/>
        <w:rPr>
          <w:rFonts w:hint="eastAsia"/>
        </w:rPr>
      </w:pPr>
      <w:r>
        <w:rPr>
          <w:rFonts w:hint="eastAsia"/>
        </w:rPr>
        <w:t>“祂就向他们吹一口气，说：‘你们受圣灵。’”†</w:t>
      </w:r>
    </w:p>
    <w:p w14:paraId="662B66FE">
      <w:pPr>
        <w:ind w:left="-5"/>
        <w:rPr>
          <w:rFonts w:hint="eastAsia"/>
        </w:rPr>
      </w:pPr>
    </w:p>
    <w:p w14:paraId="55F407EE">
      <w:pPr>
        <w:ind w:left="-5"/>
        <w:rPr>
          <w:rFonts w:hint="eastAsia"/>
        </w:rPr>
      </w:pPr>
      <w:r>
        <w:rPr>
          <w:rFonts w:hint="eastAsia"/>
        </w:rPr>
        <w:t>Surely this is the voice of a God, and not of a man.</w:t>
      </w:r>
    </w:p>
    <w:p w14:paraId="2C687C97">
      <w:pPr>
        <w:ind w:left="-5"/>
        <w:rPr>
          <w:rFonts w:hint="eastAsia"/>
        </w:rPr>
      </w:pPr>
      <w:r>
        <w:rPr>
          <w:rFonts w:hint="eastAsia"/>
        </w:rPr>
        <w:t>这无疑是上帝的声音，而非人的声音。</w:t>
      </w:r>
    </w:p>
    <w:p w14:paraId="5DA9FF04">
      <w:pPr>
        <w:ind w:left="-5"/>
        <w:rPr>
          <w:rFonts w:hint="eastAsia"/>
        </w:rPr>
      </w:pPr>
    </w:p>
    <w:p w14:paraId="721EC32D">
      <w:pPr>
        <w:ind w:left="-5"/>
        <w:rPr>
          <w:rFonts w:hint="eastAsia"/>
        </w:rPr>
      </w:pPr>
      <w:r>
        <w:rPr>
          <w:rFonts w:hint="eastAsia"/>
        </w:rPr>
        <w:t>In the second place, Let us consider him in the character of a priest, whose office it was to offer a propitiatory sacrifice, for the whole human race, as some maintain, or for the elect, according to others, composing a multitude which no man can number.</w:t>
      </w:r>
    </w:p>
    <w:p w14:paraId="7EF4A148">
      <w:pPr>
        <w:ind w:left="-5"/>
        <w:rPr>
          <w:rFonts w:hint="eastAsia"/>
        </w:rPr>
      </w:pPr>
      <w:r>
        <w:rPr>
          <w:rFonts w:hint="eastAsia"/>
        </w:rPr>
        <w:t>第二，让我们思想祂作为祭司的角色，其职分是献上挽回祭，为全人类——如一些人所主张的，或为选民——如另一些人所认为的，他们构成一个无人能数算的群众。</w:t>
      </w:r>
    </w:p>
    <w:p w14:paraId="3AE64A38">
      <w:pPr>
        <w:ind w:left="-5"/>
        <w:rPr>
          <w:rFonts w:hint="eastAsia"/>
        </w:rPr>
      </w:pPr>
    </w:p>
    <w:p w14:paraId="24DF527B">
      <w:pPr>
        <w:ind w:left="-5"/>
        <w:rPr>
          <w:rFonts w:hint="eastAsia"/>
        </w:rPr>
      </w:pPr>
      <w:r>
        <w:rPr>
          <w:rFonts w:hint="eastAsia"/>
        </w:rPr>
        <w:t>By offering a propitiatory sacrifice, I mean, that he was to suffer death for them, that the claims of justice being satisfied, the moral Governor of the universe might release them from the penalty of sin.</w:t>
      </w:r>
    </w:p>
    <w:p w14:paraId="53E743A6">
      <w:pPr>
        <w:ind w:left="-5"/>
        <w:rPr>
          <w:rFonts w:hint="eastAsia"/>
        </w:rPr>
      </w:pPr>
      <w:r>
        <w:rPr>
          <w:rFonts w:hint="eastAsia"/>
        </w:rPr>
        <w:t>我所说的献上挽回祭，是指祂要为他们受死，以满足公义的要求，使宇宙的道德统治者可以释放他们脱离罪的刑罚。</w:t>
      </w:r>
    </w:p>
    <w:p w14:paraId="1F017CBC">
      <w:pPr>
        <w:ind w:left="-5"/>
        <w:rPr>
          <w:rFonts w:hint="eastAsia"/>
        </w:rPr>
      </w:pPr>
    </w:p>
    <w:p w14:paraId="676BAFD0">
      <w:pPr>
        <w:ind w:left="-5"/>
        <w:rPr>
          <w:rFonts w:hint="eastAsia"/>
        </w:rPr>
      </w:pPr>
      <w:r>
        <w:rPr>
          <w:rFonts w:hint="eastAsia"/>
        </w:rPr>
        <w:t>Now, this transaction supposes, that his sufferings were an equivalent for theirs; that the ends of punishment were as fully answered by his death, as if the transgressors had died; that the divine authority was upheld, the divine righteousness was asserted, the divine holiness was manifested in unclouded splendour.</w:t>
      </w:r>
    </w:p>
    <w:p w14:paraId="33E8ACAE">
      <w:pPr>
        <w:ind w:left="-5"/>
        <w:rPr>
          <w:rFonts w:hint="eastAsia"/>
        </w:rPr>
      </w:pPr>
      <w:r>
        <w:rPr>
          <w:rFonts w:hint="eastAsia"/>
        </w:rPr>
        <w:t>现在，这个作为预设了祂的苦难与他们的苦难是等值的；惩罚的目的因祂的死而得到完全的满足，就如同罪人自己死去一样；神圣的权威得到维护，神圣的公义得到彰显，神圣的圣洁在无瑕的光辉中显明出来。</w:t>
      </w:r>
    </w:p>
    <w:p w14:paraId="4D520006">
      <w:pPr>
        <w:ind w:left="-5"/>
        <w:rPr>
          <w:rFonts w:hint="eastAsia"/>
        </w:rPr>
      </w:pPr>
    </w:p>
    <w:p w14:paraId="5B4C3926">
      <w:pPr>
        <w:ind w:left="-5"/>
        <w:rPr>
          <w:rFonts w:hint="eastAsia"/>
        </w:rPr>
      </w:pPr>
      <w:r>
        <w:rPr>
          <w:rFonts w:hint="eastAsia"/>
        </w:rPr>
        <w:t>Would these designs have been accomplished by the death of a mere man?</w:t>
      </w:r>
    </w:p>
    <w:p w14:paraId="60239D46">
      <w:pPr>
        <w:ind w:left="-5"/>
        <w:rPr>
          <w:rFonts w:hint="eastAsia"/>
        </w:rPr>
      </w:pPr>
      <w:r>
        <w:rPr>
          <w:rFonts w:hint="eastAsia"/>
        </w:rPr>
        <w:t>这些目的能由一个凡人的死来成就吗？</w:t>
      </w:r>
    </w:p>
    <w:p w14:paraId="0588E727">
      <w:pPr>
        <w:ind w:left="-5"/>
        <w:rPr>
          <w:rFonts w:hint="eastAsia"/>
        </w:rPr>
      </w:pPr>
    </w:p>
    <w:p w14:paraId="36B6DD4E">
      <w:pPr>
        <w:ind w:left="-5"/>
        <w:rPr>
          <w:rFonts w:hint="eastAsia"/>
        </w:rPr>
      </w:pPr>
      <w:r>
        <w:rPr>
          <w:rFonts w:hint="eastAsia"/>
        </w:rPr>
        <w:t>There is a manifest disproportion between the means and the end.</w:t>
      </w:r>
    </w:p>
    <w:p w14:paraId="29D86ABD">
      <w:pPr>
        <w:ind w:left="-5"/>
        <w:rPr>
          <w:rFonts w:hint="eastAsia"/>
        </w:rPr>
      </w:pPr>
      <w:r>
        <w:rPr>
          <w:rFonts w:hint="eastAsia"/>
        </w:rPr>
        <w:t>在手段与目的之间，存在着明显的不相称。</w:t>
      </w:r>
    </w:p>
    <w:p w14:paraId="5D40E99A">
      <w:pPr>
        <w:ind w:left="-5"/>
        <w:rPr>
          <w:rFonts w:hint="eastAsia"/>
        </w:rPr>
      </w:pPr>
    </w:p>
    <w:p w14:paraId="63225CE6">
      <w:pPr>
        <w:ind w:left="-5"/>
        <w:rPr>
          <w:rFonts w:hint="eastAsia"/>
        </w:rPr>
      </w:pPr>
      <w:r>
        <w:rPr>
          <w:rFonts w:hint="eastAsia"/>
        </w:rPr>
        <w:t>It is unaccountable upon any principle of moral calculation, that the blood of one man, whatever value it might be conceived to have derived from his virtues and endowments, should have been accepted as a full compensation for the debt which millions owed, for innumerable violations of the law!</w:t>
      </w:r>
    </w:p>
    <w:p w14:paraId="2F3F9C00">
      <w:pPr>
        <w:ind w:left="-5"/>
        <w:rPr>
          <w:rFonts w:hint="eastAsia"/>
        </w:rPr>
      </w:pPr>
      <w:r>
        <w:rPr>
          <w:rFonts w:hint="eastAsia"/>
        </w:rPr>
        <w:t>根据任何道德计算的原则都无法解释，一个人的血，无论人们认为它从其美德和才能中获得了多大的价值，竟然能被接纳为对千百万人所欠下的、因无数次违背律法而产生的债务的完全补偿！</w:t>
      </w:r>
    </w:p>
    <w:p w14:paraId="50303CF0">
      <w:pPr>
        <w:ind w:left="-5"/>
        <w:rPr>
          <w:rFonts w:hint="eastAsia"/>
        </w:rPr>
      </w:pPr>
    </w:p>
    <w:p w14:paraId="1E47A077">
      <w:pPr>
        <w:ind w:left="-5"/>
        <w:rPr>
          <w:rFonts w:hint="eastAsia"/>
        </w:rPr>
      </w:pPr>
      <w:r>
        <w:rPr>
          <w:rFonts w:hint="eastAsia"/>
        </w:rPr>
        <w:t>Its acceptance as such, would have lowered the divine government in the estimation of its subjects; it would have confirmed them in the opinion, that its demands were not high, that it felt little resentment against crimes, and that it wanted only the shadow of a pretext for dismissing them with impunity.</w:t>
      </w:r>
    </w:p>
    <w:p w14:paraId="20FFA046">
      <w:pPr>
        <w:ind w:left="-5"/>
        <w:rPr>
          <w:rFonts w:hint="eastAsia"/>
        </w:rPr>
      </w:pPr>
      <w:r>
        <w:rPr>
          <w:rFonts w:hint="eastAsia"/>
        </w:rPr>
        <w:t>若如此接纳，就会在祂的子民眼中降低神圣统治的地位；这会使他们更坚定地认为，祂的要求不高，祂对罪行没什么愤慨，祂只是想要一个借口的影子来让他们逍遥法外。</w:t>
      </w:r>
    </w:p>
    <w:p w14:paraId="7DBD9A50">
      <w:pPr>
        <w:ind w:left="-5"/>
        <w:rPr>
          <w:rFonts w:hint="eastAsia"/>
        </w:rPr>
      </w:pPr>
    </w:p>
    <w:p w14:paraId="024EE4E4">
      <w:pPr>
        <w:ind w:left="-5"/>
        <w:rPr>
          <w:rFonts w:hint="eastAsia"/>
        </w:rPr>
      </w:pPr>
      <w:r>
        <w:rPr>
          <w:rFonts w:hint="eastAsia"/>
        </w:rPr>
        <w:t>But the Scriptures teach, that the death of Christ was a true and proper atonement for sin, and was so complete, that God is just, although he remit the sins of those who believe; and that the highest glory redounds to his moral perfections, from the dispensation of grace.</w:t>
      </w:r>
    </w:p>
    <w:p w14:paraId="35786903">
      <w:pPr>
        <w:ind w:left="-5"/>
        <w:rPr>
          <w:rFonts w:hint="eastAsia"/>
        </w:rPr>
      </w:pPr>
      <w:r>
        <w:rPr>
          <w:rFonts w:hint="eastAsia"/>
        </w:rPr>
        <w:t>但圣经教导说，基督的死是对罪真实而恰当的赎罪，并且是如此完全，以至于上帝赦免相信之人的罪，祂仍然是公义的；并且，因着恩典的施行，最高的荣耀归于祂的道德完美。</w:t>
      </w:r>
    </w:p>
    <w:p w14:paraId="54A09134">
      <w:pPr>
        <w:ind w:left="-5"/>
        <w:rPr>
          <w:rFonts w:hint="eastAsia"/>
        </w:rPr>
      </w:pPr>
    </w:p>
    <w:p w14:paraId="48C1B986">
      <w:pPr>
        <w:ind w:left="-5"/>
        <w:rPr>
          <w:rFonts w:hint="eastAsia"/>
        </w:rPr>
      </w:pPr>
      <w:r>
        <w:rPr>
          <w:rFonts w:hint="eastAsia"/>
        </w:rPr>
        <w:t>There must, therefore, be a greater worth in the blood, and greater efficacy in the sufferings of Christ, than in the blood and sufferings of any other person.</w:t>
      </w:r>
    </w:p>
    <w:p w14:paraId="561CF0DA">
      <w:pPr>
        <w:ind w:left="-5"/>
        <w:rPr>
          <w:rFonts w:hint="eastAsia"/>
        </w:rPr>
      </w:pPr>
      <w:r>
        <w:rPr>
          <w:rFonts w:hint="eastAsia"/>
        </w:rPr>
        <w:t>因此，在基督的血中，必有比任何其他人的血和苦难更大的价值和更大的功效。</w:t>
      </w:r>
    </w:p>
    <w:p w14:paraId="65157E82">
      <w:pPr>
        <w:ind w:left="-5"/>
        <w:rPr>
          <w:rFonts w:hint="eastAsia"/>
        </w:rPr>
      </w:pPr>
    </w:p>
    <w:p w14:paraId="13671F5F">
      <w:pPr>
        <w:ind w:left="-5"/>
        <w:rPr>
          <w:rFonts w:hint="eastAsia"/>
        </w:rPr>
      </w:pPr>
      <w:r>
        <w:rPr>
          <w:rFonts w:hint="eastAsia"/>
        </w:rPr>
        <w:t>No such effect is ever ascribed to the death of a prophet, an apostle, or any other martyr; it is not said, that they expiated their own guilt by the sacrifice of their lives, and still less, that they expiated the guilt of their brethren.</w:t>
      </w:r>
    </w:p>
    <w:p w14:paraId="563758B7">
      <w:pPr>
        <w:ind w:left="-5"/>
        <w:rPr>
          <w:rFonts w:hint="eastAsia"/>
        </w:rPr>
      </w:pPr>
      <w:r>
        <w:rPr>
          <w:rFonts w:hint="eastAsia"/>
        </w:rPr>
        <w:t>从未有这样的效果被归于任何先知、使徒或其他殉道者的死；经上没有说，他们用自己生命的牺牲来赎自己的罪，更没有说，他们赎了他们弟兄的罪。</w:t>
      </w:r>
    </w:p>
    <w:p w14:paraId="04C71F5A">
      <w:pPr>
        <w:ind w:left="-5"/>
        <w:rPr>
          <w:rFonts w:hint="eastAsia"/>
        </w:rPr>
      </w:pPr>
    </w:p>
    <w:p w14:paraId="780FA872">
      <w:pPr>
        <w:ind w:left="-5"/>
        <w:rPr>
          <w:rFonts w:hint="eastAsia"/>
        </w:rPr>
      </w:pPr>
      <w:r>
        <w:rPr>
          <w:rFonts w:hint="eastAsia"/>
        </w:rPr>
        <w:t>Had our blessed Lord been only a man, his blood would not have redeemed us from the curse of God, any more than the blood of Stephen, and Peter, and Paul.</w:t>
      </w:r>
    </w:p>
    <w:p w14:paraId="2043CF49">
      <w:pPr>
        <w:ind w:left="-5"/>
        <w:rPr>
          <w:rFonts w:hint="eastAsia"/>
        </w:rPr>
      </w:pPr>
      <w:r>
        <w:rPr>
          <w:rFonts w:hint="eastAsia"/>
        </w:rPr>
        <w:t>如果我们蒙福的主只是一个人，祂的血就不会将我们从上帝的咒诅中救赎出来，就像司提反、彼得和保罗的血一样。</w:t>
      </w:r>
    </w:p>
    <w:p w14:paraId="6F2CFCFB">
      <w:pPr>
        <w:ind w:left="-5"/>
        <w:rPr>
          <w:rFonts w:hint="eastAsia"/>
        </w:rPr>
      </w:pPr>
    </w:p>
    <w:p w14:paraId="7C77F99B">
      <w:pPr>
        <w:ind w:left="-5"/>
        <w:rPr>
          <w:rFonts w:hint="eastAsia"/>
        </w:rPr>
      </w:pPr>
      <w:r>
        <w:rPr>
          <w:rFonts w:hint="eastAsia"/>
        </w:rPr>
        <w:t>Of this our antagonists are sensible; and accordingly they deny that his death was vicarious, and affirm that the sole design of it was to give us an example of patience, and to attest his doctrine: thus maintaining the consistency of their own system, although they are directly a variance with the doctrine of Scripture.</w:t>
      </w:r>
    </w:p>
    <w:p w14:paraId="0027F1C1">
      <w:pPr>
        <w:ind w:left="-5"/>
        <w:rPr>
          <w:rFonts w:hint="eastAsia"/>
        </w:rPr>
      </w:pPr>
      <w:r>
        <w:rPr>
          <w:rFonts w:hint="eastAsia"/>
        </w:rPr>
        <w:t>我们的对手意识到了这一点；因此他们否认祂的死是替代性的，并断言其唯一目的是给我们一个忍耐的榜样，并证实祂的教义：如此，他们虽然与圣经的教义直接相悖，却维持了自己体系的一致性。</w:t>
      </w:r>
    </w:p>
    <w:p w14:paraId="050A5FC8">
      <w:pPr>
        <w:ind w:left="-5"/>
        <w:rPr>
          <w:rFonts w:hint="eastAsia"/>
        </w:rPr>
      </w:pPr>
    </w:p>
    <w:p w14:paraId="5656F1B0">
      <w:pPr>
        <w:ind w:left="-5"/>
        <w:rPr>
          <w:rFonts w:hint="eastAsia"/>
        </w:rPr>
      </w:pPr>
      <w:r>
        <w:rPr>
          <w:rFonts w:hint="eastAsia"/>
        </w:rPr>
        <w:t>Such, you may observe by the way, is the intimate connexion of the truth which I am defending, with other articles of Christianity, that the denial of it is the removing of the foundation, in consequence of which the whole structure falls to the ground.</w:t>
      </w:r>
    </w:p>
    <w:p w14:paraId="22B774A8">
      <w:pPr>
        <w:ind w:left="-5"/>
        <w:rPr>
          <w:rFonts w:hint="eastAsia"/>
        </w:rPr>
      </w:pPr>
      <w:r>
        <w:rPr>
          <w:rFonts w:hint="eastAsia"/>
        </w:rPr>
        <w:t>顺便你可以看到，我所辩护的这个真理与基督教的其他信条有如此密切的联系，以至于否认它就等于移去了根基，结果整个建筑都倒塌了。</w:t>
      </w:r>
    </w:p>
    <w:p w14:paraId="4DDDCD2E">
      <w:pPr>
        <w:ind w:left="-5"/>
        <w:rPr>
          <w:rFonts w:hint="eastAsia"/>
        </w:rPr>
      </w:pPr>
    </w:p>
    <w:p w14:paraId="437145E6">
      <w:pPr>
        <w:ind w:left="-5"/>
        <w:rPr>
          <w:rFonts w:hint="eastAsia"/>
        </w:rPr>
      </w:pPr>
      <w:r>
        <w:rPr>
          <w:rFonts w:hint="eastAsia"/>
        </w:rPr>
        <w:t>We, who believe the Divinity of Christ, can account, without difficulty, for the great and happy effects which are ascribed to his death.</w:t>
      </w:r>
    </w:p>
    <w:p w14:paraId="2F3576FC">
      <w:pPr>
        <w:ind w:left="-5"/>
        <w:rPr>
          <w:rFonts w:hint="eastAsia"/>
        </w:rPr>
      </w:pPr>
      <w:r>
        <w:rPr>
          <w:rFonts w:hint="eastAsia"/>
        </w:rPr>
        <w:t>我们这些相信基督神性的人，可以毫不费力地解释归于祂死的那些伟大而蒙福的果效。</w:t>
      </w:r>
    </w:p>
    <w:p w14:paraId="3F1E5694">
      <w:pPr>
        <w:ind w:left="-5"/>
        <w:rPr>
          <w:rFonts w:hint="eastAsia"/>
        </w:rPr>
      </w:pPr>
    </w:p>
    <w:p w14:paraId="79585E71">
      <w:pPr>
        <w:ind w:left="-5"/>
        <w:rPr>
          <w:rFonts w:hint="eastAsia"/>
        </w:rPr>
      </w:pPr>
      <w:r>
        <w:rPr>
          <w:rFonts w:hint="eastAsia"/>
        </w:rPr>
        <w:t>We can understand, how the sufferings of a man, who was personally united to the Son of God, were of greater value, in a moral estimate, than the sufferings of the actual transgressors.</w:t>
      </w:r>
    </w:p>
    <w:p w14:paraId="195F59D0">
      <w:pPr>
        <w:ind w:left="-5"/>
        <w:rPr>
          <w:rFonts w:hint="eastAsia"/>
        </w:rPr>
      </w:pPr>
      <w:r>
        <w:rPr>
          <w:rFonts w:hint="eastAsia"/>
        </w:rPr>
        <w:t>我们可以理解，一个与上帝之子有位格联合的人所受的苦难，在道德的评估上，为何比实际犯罪者所受的苦难更有价值。</w:t>
      </w:r>
    </w:p>
    <w:p w14:paraId="797B4A6B">
      <w:pPr>
        <w:ind w:left="-5"/>
        <w:rPr>
          <w:rFonts w:hint="eastAsia"/>
        </w:rPr>
      </w:pPr>
    </w:p>
    <w:p w14:paraId="2164430E">
      <w:pPr>
        <w:ind w:left="-5"/>
        <w:rPr>
          <w:rFonts w:hint="eastAsia"/>
        </w:rPr>
      </w:pPr>
      <w:r>
        <w:rPr>
          <w:rFonts w:hint="eastAsia"/>
        </w:rPr>
        <w:t>We can see, how this single sacrifice answered all the ends of justice, and demonstrated in the most solemn manner, the righteousness and holiness of the Universal Governor, the unspeakable evil of sin, the immutable purity and unbending rigour of the law.</w:t>
      </w:r>
    </w:p>
    <w:p w14:paraId="32DB8E18">
      <w:pPr>
        <w:ind w:left="-5"/>
        <w:rPr>
          <w:rFonts w:hint="eastAsia"/>
        </w:rPr>
      </w:pPr>
      <w:r>
        <w:rPr>
          <w:rFonts w:hint="eastAsia"/>
        </w:rPr>
        <w:t>我们可以看到，这独一的祭物如何满足了公义的所有目的，并以最庄严的方式，证明了宇宙统治者的公义与圣洁，罪的难以言喻的邪恶，以及律法不可改变的纯洁和不屈不挠的严厉。</w:t>
      </w:r>
    </w:p>
    <w:p w14:paraId="6531FB30">
      <w:pPr>
        <w:ind w:left="-5"/>
        <w:rPr>
          <w:rFonts w:hint="eastAsia"/>
        </w:rPr>
      </w:pPr>
    </w:p>
    <w:p w14:paraId="306E36F1">
      <w:pPr>
        <w:ind w:left="-5"/>
        <w:rPr>
          <w:rFonts w:hint="eastAsia"/>
        </w:rPr>
      </w:pPr>
      <w:r>
        <w:rPr>
          <w:rFonts w:hint="eastAsia"/>
        </w:rPr>
        <w:t>I shall not appeal to the words, "Feed the church of God, which he hath purchased with his own blood,"* because there is a various reading which substitutes Lord for God; but surely the same Apostle meant to convey a higher idea of our Saviour than that of a mere man, when he said, "Had they"—the Princes of this world—"known, they would not have crucified the Lord of glory;"† and again," The law maketh men highpriests, which have infirmity; but the word of the oath, which was since the law, maketh the Son, who is consecrated for evermore."‡</w:t>
      </w:r>
    </w:p>
    <w:p w14:paraId="408B241B">
      <w:pPr>
        <w:ind w:left="-5"/>
        <w:rPr>
          <w:rFonts w:hint="eastAsia"/>
        </w:rPr>
      </w:pPr>
      <w:r>
        <w:rPr>
          <w:rFonts w:hint="eastAsia"/>
        </w:rPr>
        <w:t>我不会引用“牧养上帝的教会，就是祂用自己血所买来的”*这句话，因为有一个异读版本用“主”代替了“上帝”；但同一位使徒在说“他们”——这世上的君王——“若知道，就不把荣耀的主钉在十字架上了”†时，以及再次说“律法本是立软弱的人为大祭司；但在律法以后起誓的话，是立儿子为大祭司，乃是成全到永远的”‡时，无疑是想传达一个比凡人更高的关于我们救主的观念。</w:t>
      </w:r>
    </w:p>
    <w:p w14:paraId="17BEDB28">
      <w:pPr>
        <w:ind w:left="-5"/>
        <w:rPr>
          <w:rFonts w:hint="eastAsia"/>
        </w:rPr>
      </w:pPr>
    </w:p>
    <w:p w14:paraId="18BF20E4">
      <w:pPr>
        <w:ind w:left="-5"/>
        <w:rPr>
          <w:rFonts w:hint="eastAsia"/>
        </w:rPr>
      </w:pPr>
      <w:r>
        <w:rPr>
          <w:rFonts w:hint="eastAsia"/>
        </w:rPr>
        <w:t>They are more blind than the princes of this world, who, amidst the light of revelation which now shines, can perceive upon Calvary no greater scene than a common martyrdom.</w:t>
      </w:r>
    </w:p>
    <w:p w14:paraId="3568DE6B">
      <w:pPr>
        <w:ind w:left="-5"/>
        <w:rPr>
          <w:rFonts w:hint="eastAsia"/>
        </w:rPr>
      </w:pPr>
      <w:r>
        <w:rPr>
          <w:rFonts w:hint="eastAsia"/>
        </w:rPr>
        <w:t>他们比这世上的君王更盲目，因为在现今闪耀的启示之光中，他们竟在加略山上看不到比一场普通殉道更伟大的景象。</w:t>
      </w:r>
    </w:p>
    <w:p w14:paraId="1ED3AE18">
      <w:pPr>
        <w:ind w:left="-5"/>
        <w:rPr>
          <w:rFonts w:hint="eastAsia"/>
        </w:rPr>
      </w:pPr>
    </w:p>
    <w:p w14:paraId="7FF68DD1">
      <w:pPr>
        <w:ind w:left="-5"/>
        <w:rPr>
          <w:rFonts w:hint="eastAsia"/>
        </w:rPr>
      </w:pPr>
      <w:r>
        <w:rPr>
          <w:rFonts w:hint="eastAsia"/>
        </w:rPr>
        <w:t>Strange, that notwithstanding the preternatural darkness, the earth quake, and the opening of the graves, they should be more insensible than an ignorant heathen, who, convinced by the signs in heaven and on earth, that the supposed malefactor was no ordinary sufferer, exclaimed, "Truly this was the Son of God!"</w:t>
      </w:r>
    </w:p>
    <w:p w14:paraId="155CD189">
      <w:pPr>
        <w:ind w:left="-5"/>
        <w:rPr>
          <w:rFonts w:hint="eastAsia"/>
        </w:rPr>
      </w:pPr>
      <w:r>
        <w:rPr>
          <w:rFonts w:hint="eastAsia"/>
        </w:rPr>
        <w:t>奇怪的是，尽管有超自然的黑暗、地震和坟墓的裂开，他们竟比一个无知的异教徒更麻木，那异教徒因天地间的迹象而确信那被认为是罪犯的人并非寻常的受难者，便惊呼：“这真是上帝的儿子！”</w:t>
      </w:r>
    </w:p>
    <w:p w14:paraId="730738FC">
      <w:pPr>
        <w:ind w:left="-5"/>
        <w:rPr>
          <w:rFonts w:hint="eastAsia"/>
        </w:rPr>
      </w:pPr>
    </w:p>
    <w:p w14:paraId="2B46DDB2">
      <w:pPr>
        <w:ind w:left="-5"/>
        <w:rPr>
          <w:rFonts w:hint="eastAsia"/>
        </w:rPr>
      </w:pPr>
      <w:r>
        <w:rPr>
          <w:rFonts w:hint="eastAsia"/>
        </w:rPr>
        <w:t>Let us, in the last place, consider him as sustaining the character of universal Lord.</w:t>
      </w:r>
    </w:p>
    <w:p w14:paraId="31685B76">
      <w:pPr>
        <w:ind w:left="-5"/>
        <w:rPr>
          <w:rFonts w:hint="eastAsia"/>
        </w:rPr>
      </w:pPr>
      <w:r>
        <w:rPr>
          <w:rFonts w:hint="eastAsia"/>
        </w:rPr>
        <w:t>最后，让我们思想祂作为普世之主的角色。</w:t>
      </w:r>
    </w:p>
    <w:p w14:paraId="09D4A2AA">
      <w:pPr>
        <w:ind w:left="-5"/>
        <w:rPr>
          <w:rFonts w:hint="eastAsia"/>
        </w:rPr>
      </w:pPr>
    </w:p>
    <w:p w14:paraId="65070716">
      <w:pPr>
        <w:ind w:left="-5"/>
        <w:rPr>
          <w:rFonts w:hint="eastAsia"/>
        </w:rPr>
      </w:pPr>
      <w:r>
        <w:rPr>
          <w:rFonts w:hint="eastAsia"/>
        </w:rPr>
        <w:t>He is represented as invested with supreme authority over the church, and all persons and things upon earth; and likewise over angels, principalities, and powers in the invisible world, the noblest and mightiest creatures in the universe.</w:t>
      </w:r>
    </w:p>
    <w:p w14:paraId="5D700762">
      <w:pPr>
        <w:ind w:left="-5"/>
        <w:rPr>
          <w:rFonts w:hint="eastAsia"/>
        </w:rPr>
      </w:pPr>
      <w:r>
        <w:rPr>
          <w:rFonts w:hint="eastAsia"/>
        </w:rPr>
        <w:t>祂被描绘为拥有对教会、地上所有人和事的至高权柄；同样也对无形世界中的天使、掌权的、有能的，即宇宙中最高贵、最强大的受造物拥有权柄。</w:t>
      </w:r>
    </w:p>
    <w:p w14:paraId="0AC66E09">
      <w:pPr>
        <w:ind w:left="-5"/>
        <w:rPr>
          <w:rFonts w:hint="eastAsia"/>
        </w:rPr>
      </w:pPr>
    </w:p>
    <w:p w14:paraId="2EFB5F3A">
      <w:pPr>
        <w:ind w:left="-5"/>
        <w:rPr>
          <w:rFonts w:hint="eastAsia"/>
        </w:rPr>
      </w:pPr>
      <w:r>
        <w:rPr>
          <w:rFonts w:hint="eastAsia"/>
        </w:rPr>
        <w:t>Besides his own declaration, "all power is committed to me in heaven and on earth," let us attend to the words of an Apostle, who, having informed us, that, though "he was in the form of God, and thought it not robbery to be equal with God," yet "he humbled himself, and became obedient unto death, even the death of the cross," adds, "wherefore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78E075F9">
      <w:pPr>
        <w:ind w:left="-5"/>
        <w:rPr>
          <w:rFonts w:hint="eastAsia"/>
        </w:rPr>
      </w:pPr>
      <w:r>
        <w:rPr>
          <w:rFonts w:hint="eastAsia"/>
        </w:rPr>
        <w:t>除了祂自己的宣告“天上地下所有的权柄都赐给我了”，让我们注意一位使徒的话，他告诉我们，虽然“祂本有上帝的形像，不以自己与上帝同等为强夺的”，但“祂反倒虚己，存心顺服，以至于死，且死在十字架上”，并补充说：“所以，上帝将祂升为至高，又赐给祂那超乎万名之上的名，叫一切在天上的、地上的，和地底下的，因耶稣的名无不屈膝，无不口称耶稣基督为主，使荣耀归与父上帝。”§</w:t>
      </w:r>
    </w:p>
    <w:p w14:paraId="3C154266">
      <w:pPr>
        <w:ind w:left="-5"/>
        <w:rPr>
          <w:rFonts w:hint="eastAsia"/>
        </w:rPr>
      </w:pPr>
    </w:p>
    <w:p w14:paraId="4232115B">
      <w:pPr>
        <w:ind w:left="-5"/>
        <w:rPr>
          <w:rFonts w:hint="eastAsia"/>
        </w:rPr>
      </w:pPr>
      <w:r>
        <w:rPr>
          <w:rFonts w:hint="eastAsia"/>
        </w:rPr>
        <w:t>One should think, that his investiture with unlimited dominion over the creation, would prove to the satisfaction of every reflecting mind, that he is not a creature, that he is not a mere man, but a person, in whom the fulness of the Godhead resides; for it is impossible to conceive that he could hold that dominion, and perform the various acts which it implies, unless he were possessed of divine perfections.</w:t>
      </w:r>
    </w:p>
    <w:p w14:paraId="5E461D76">
      <w:pPr>
        <w:ind w:left="-5"/>
        <w:rPr>
          <w:rFonts w:hint="eastAsia"/>
        </w:rPr>
      </w:pPr>
      <w:r>
        <w:rPr>
          <w:rFonts w:hint="eastAsia"/>
        </w:rPr>
        <w:t>人们应当会想到，祂被赋予对创造物无限的统治权，足以向每一个反思的心灵满意地证明，祂不是一个受造物，祂不只是一个人，而是一个神性丰满居住在其中的位格；因为无法想象祂若不具备神圣的完美属性，如何能持有那样的统治权，并执行其所包含的各种行动。</w:t>
      </w:r>
    </w:p>
    <w:p w14:paraId="79BEC647">
      <w:pPr>
        <w:ind w:left="-5"/>
        <w:rPr>
          <w:rFonts w:hint="eastAsia"/>
        </w:rPr>
      </w:pPr>
    </w:p>
    <w:p w14:paraId="28FC5A17">
      <w:pPr>
        <w:ind w:left="-5"/>
        <w:rPr>
          <w:rFonts w:hint="eastAsia"/>
        </w:rPr>
      </w:pPr>
      <w:r>
        <w:rPr>
          <w:rFonts w:hint="eastAsia"/>
        </w:rPr>
        <w:t>It is certainly necessary, that he should be acquainted with all his subjects, and all their circumstances; that he should be capable of conducting the whole system of affairs with order, and to its destined ends; and that he should be able to keep every being in his proper place, to restrain wayward movements or confine them within due bounds, and to make the mightiest and the most refractory bend to his purpose.</w:t>
      </w:r>
    </w:p>
    <w:p w14:paraId="01245DA6">
      <w:pPr>
        <w:ind w:left="-5"/>
        <w:rPr>
          <w:rFonts w:hint="eastAsia"/>
        </w:rPr>
      </w:pPr>
      <w:r>
        <w:rPr>
          <w:rFonts w:hint="eastAsia"/>
        </w:rPr>
        <w:t>祂必须熟悉祂所有的子民，和他们所有的情况；祂必须有能力有条不紊地引导整个事务体系，达到其预定的目的；祂必须能够使每个存在都各安其位，约束任性的行动或将其限制在适当的范围内，并使最强大、最顽固的都屈从于祂的旨意，这当然是必要的。</w:t>
      </w:r>
    </w:p>
    <w:p w14:paraId="166E8605">
      <w:pPr>
        <w:ind w:left="-5"/>
        <w:rPr>
          <w:rFonts w:hint="eastAsia"/>
        </w:rPr>
      </w:pPr>
    </w:p>
    <w:p w14:paraId="1BD46927">
      <w:pPr>
        <w:ind w:left="-5"/>
        <w:rPr>
          <w:rFonts w:hint="eastAsia"/>
        </w:rPr>
      </w:pPr>
      <w:r>
        <w:rPr>
          <w:rFonts w:hint="eastAsia"/>
        </w:rPr>
        <w:t>In other words, he could not govern the universe without infinite knowledge, infinite wisdom, and infinite power.</w:t>
      </w:r>
    </w:p>
    <w:p w14:paraId="132A8BE8">
      <w:pPr>
        <w:ind w:left="-5"/>
        <w:rPr>
          <w:rFonts w:hint="eastAsia"/>
        </w:rPr>
      </w:pPr>
      <w:r>
        <w:rPr>
          <w:rFonts w:hint="eastAsia"/>
        </w:rPr>
        <w:t>换句话说，没有无限的知识、无限的智慧和无限的能力，祂就无法统治宇宙。</w:t>
      </w:r>
    </w:p>
    <w:p w14:paraId="19FCFC67">
      <w:pPr>
        <w:ind w:left="-5"/>
        <w:rPr>
          <w:rFonts w:hint="eastAsia"/>
        </w:rPr>
      </w:pPr>
    </w:p>
    <w:p w14:paraId="0910B6E1">
      <w:pPr>
        <w:ind w:left="-5"/>
        <w:rPr>
          <w:rFonts w:hint="eastAsia"/>
        </w:rPr>
      </w:pPr>
      <w:r>
        <w:rPr>
          <w:rFonts w:hint="eastAsia"/>
        </w:rPr>
        <w:t>It would be a mockery to place a creature upon the throne, to whom the extent of his kingdom would be unknown, and whose proceedings would be at one time marked by error, and at another embarrassed by opposition.</w:t>
      </w:r>
    </w:p>
    <w:p w14:paraId="6947D900">
      <w:pPr>
        <w:ind w:left="-5"/>
        <w:rPr>
          <w:rFonts w:hint="eastAsia"/>
        </w:rPr>
      </w:pPr>
      <w:r>
        <w:rPr>
          <w:rFonts w:hint="eastAsia"/>
        </w:rPr>
        <w:t>将一个受造物放在宝座上，而他对自己王国的范围一无所知，他的行事时而被错误所标记，时而因反对而陷入困境，这将是一种嘲弄。</w:t>
      </w:r>
    </w:p>
    <w:p w14:paraId="688C5E82">
      <w:pPr>
        <w:ind w:left="-5"/>
        <w:rPr>
          <w:rFonts w:hint="eastAsia"/>
        </w:rPr>
      </w:pPr>
    </w:p>
    <w:p w14:paraId="064047D4">
      <w:pPr>
        <w:ind w:left="-5"/>
        <w:rPr>
          <w:rFonts w:hint="eastAsia"/>
        </w:rPr>
      </w:pPr>
      <w:r>
        <w:rPr>
          <w:rFonts w:hint="eastAsia"/>
        </w:rPr>
        <w:t>The duties arising from the relation in which we stand to him as our Sovereign, are such as we owe to him alone, who is God over all.</w:t>
      </w:r>
    </w:p>
    <w:p w14:paraId="0ED8888E">
      <w:pPr>
        <w:ind w:left="-5"/>
        <w:rPr>
          <w:rFonts w:hint="eastAsia"/>
        </w:rPr>
      </w:pPr>
      <w:r>
        <w:rPr>
          <w:rFonts w:hint="eastAsia"/>
        </w:rPr>
        <w:t>我们作为祂的子民，与祂这位君王的关系所产生的责任，是我们唯独当向那在万有之上的上帝所尽的责任。</w:t>
      </w:r>
    </w:p>
    <w:p w14:paraId="6D86DD2A">
      <w:pPr>
        <w:ind w:left="-5"/>
        <w:rPr>
          <w:rFonts w:hint="eastAsia"/>
        </w:rPr>
      </w:pPr>
    </w:p>
    <w:p w14:paraId="3575B5B7">
      <w:pPr>
        <w:ind w:left="-5"/>
        <w:rPr>
          <w:rFonts w:hint="eastAsia"/>
        </w:rPr>
      </w:pPr>
      <w:r>
        <w:rPr>
          <w:rFonts w:hint="eastAsia"/>
        </w:rPr>
        <w:t>We are bound by express command, to trust in him, to worship him, to obey him, to submit to his disposal, to expect from his lips the sentence which will decide our eternal stale; and what more do we owe to the Father?</w:t>
      </w:r>
    </w:p>
    <w:p w14:paraId="0D658984">
      <w:pPr>
        <w:ind w:left="-5"/>
        <w:rPr>
          <w:rFonts w:hint="eastAsia"/>
        </w:rPr>
      </w:pPr>
      <w:r>
        <w:rPr>
          <w:rFonts w:hint="eastAsia"/>
        </w:rPr>
        <w:t>我们奉明确的命令，必须信靠祂，敬拜祂，顺服祂，顺从祂的安排，并期待从祂口中得到决定我们永恒状态的判决；我们还欠父什么更多呢？</w:t>
      </w:r>
    </w:p>
    <w:p w14:paraId="21E3D343">
      <w:pPr>
        <w:ind w:left="-5"/>
        <w:rPr>
          <w:rFonts w:hint="eastAsia"/>
        </w:rPr>
      </w:pPr>
    </w:p>
    <w:p w14:paraId="17F321C4">
      <w:pPr>
        <w:ind w:left="-5"/>
        <w:rPr>
          <w:rFonts w:hint="eastAsia"/>
        </w:rPr>
      </w:pPr>
      <w:r>
        <w:rPr>
          <w:rFonts w:hint="eastAsia"/>
        </w:rPr>
        <w:t>And we have already seen, that it is His will, that all men should honour the Son even as they honour himself.</w:t>
      </w:r>
    </w:p>
    <w:p w14:paraId="539CF077">
      <w:pPr>
        <w:ind w:left="-5"/>
        <w:rPr>
          <w:rFonts w:hint="eastAsia"/>
        </w:rPr>
      </w:pPr>
      <w:r>
        <w:rPr>
          <w:rFonts w:hint="eastAsia"/>
        </w:rPr>
        <w:t>而且我们已经看到，祂的旨意是叫所有人都尊敬子，如同尊敬祂自己一样。</w:t>
      </w:r>
    </w:p>
    <w:p w14:paraId="4C1B5385">
      <w:pPr>
        <w:ind w:left="-5"/>
        <w:rPr>
          <w:rFonts w:hint="eastAsia"/>
        </w:rPr>
      </w:pPr>
    </w:p>
    <w:p w14:paraId="7D7AE438">
      <w:pPr>
        <w:ind w:left="-5"/>
        <w:rPr>
          <w:rFonts w:hint="eastAsia"/>
        </w:rPr>
      </w:pPr>
      <w:r>
        <w:rPr>
          <w:rFonts w:hint="eastAsia"/>
        </w:rPr>
        <w:t>Unitarians get quit of this argument, by the usual expedient of figures, as if the sacred writers, as soon as they began to speak of our Saviour, had been hurried away by some unaccountable impulse, into the region of metaphor, simile, and hyperbole.</w:t>
      </w:r>
    </w:p>
    <w:p w14:paraId="38B6D275">
      <w:pPr>
        <w:ind w:left="-5"/>
        <w:rPr>
          <w:rFonts w:hint="eastAsia"/>
        </w:rPr>
      </w:pPr>
      <w:r>
        <w:rPr>
          <w:rFonts w:hint="eastAsia"/>
        </w:rPr>
        <w:t>一神论者用惯常的比喻手法来摆脱这个论证，仿佛神圣的作者们一谈到我们的救主，就被某种莫名的冲动带入了隐喻、明喻和夸张的领域。</w:t>
      </w:r>
    </w:p>
    <w:p w14:paraId="3761A575">
      <w:pPr>
        <w:ind w:left="-5"/>
        <w:rPr>
          <w:rFonts w:hint="eastAsia"/>
        </w:rPr>
      </w:pPr>
    </w:p>
    <w:p w14:paraId="308C0BC3">
      <w:pPr>
        <w:ind w:left="-5"/>
        <w:rPr>
          <w:rFonts w:hint="eastAsia"/>
        </w:rPr>
      </w:pPr>
      <w:r>
        <w:rPr>
          <w:rFonts w:hint="eastAsia"/>
        </w:rPr>
        <w:t>All this magnificent language concerning his kingdom, we must be careful not to understand literally, lest we fall into the great error of supposing, that he is actually placed at the head of affairs.</w:t>
      </w:r>
    </w:p>
    <w:p w14:paraId="358B1678">
      <w:pPr>
        <w:ind w:left="-5"/>
        <w:rPr>
          <w:rFonts w:hint="eastAsia"/>
        </w:rPr>
      </w:pPr>
      <w:r>
        <w:rPr>
          <w:rFonts w:hint="eastAsia"/>
        </w:rPr>
        <w:t>所有这些关于祂国度的华丽语言，我们必须小心，不要按字面意思理解，以免我们陷入一个巨大的错误，以为祂实际上被置于万事之首。</w:t>
      </w:r>
    </w:p>
    <w:p w14:paraId="53EA2A09">
      <w:pPr>
        <w:ind w:left="-5"/>
        <w:rPr>
          <w:rFonts w:hint="eastAsia"/>
        </w:rPr>
      </w:pPr>
    </w:p>
    <w:p w14:paraId="55C35577">
      <w:pPr>
        <w:ind w:left="-5"/>
        <w:rPr>
          <w:rFonts w:hint="eastAsia"/>
        </w:rPr>
      </w:pPr>
      <w:r>
        <w:rPr>
          <w:rFonts w:hint="eastAsia"/>
        </w:rPr>
        <w:t>Let us not be so simple as to adopt this idea.</w:t>
      </w:r>
    </w:p>
    <w:p w14:paraId="7364A290">
      <w:pPr>
        <w:ind w:left="-5"/>
        <w:rPr>
          <w:rFonts w:hint="eastAsia"/>
        </w:rPr>
      </w:pPr>
      <w:r>
        <w:rPr>
          <w:rFonts w:hint="eastAsia"/>
        </w:rPr>
        <w:t>我们不要那么天真地接受这个想法。</w:t>
      </w:r>
    </w:p>
    <w:p w14:paraId="6EB2D8E9">
      <w:pPr>
        <w:ind w:left="-5"/>
        <w:rPr>
          <w:rFonts w:hint="eastAsia"/>
        </w:rPr>
      </w:pPr>
    </w:p>
    <w:p w14:paraId="2FE19AD4">
      <w:pPr>
        <w:ind w:left="-5"/>
        <w:rPr>
          <w:rFonts w:hint="eastAsia"/>
        </w:rPr>
      </w:pPr>
      <w:r>
        <w:rPr>
          <w:rFonts w:hint="eastAsia"/>
        </w:rPr>
        <w:t>Nothing more is meant than the moral influence of the Gospel; and the reign of Christ is like the reign of any other man over his followers, who have embraced his doctrines, and submitted to his institutions.</w:t>
      </w:r>
    </w:p>
    <w:p w14:paraId="2F76FA28">
      <w:pPr>
        <w:ind w:left="-5"/>
        <w:rPr>
          <w:rFonts w:hint="eastAsia"/>
        </w:rPr>
      </w:pPr>
      <w:r>
        <w:rPr>
          <w:rFonts w:hint="eastAsia"/>
        </w:rPr>
        <w:t>所指的不过是福音的道德影响力；基督的统治就像任何其他人对其追随者的统治一样，他们接受了他的教义，并顺从了他的制度。</w:t>
      </w:r>
    </w:p>
    <w:p w14:paraId="1190C04B">
      <w:pPr>
        <w:ind w:left="-5"/>
        <w:rPr>
          <w:rFonts w:hint="eastAsia"/>
        </w:rPr>
      </w:pPr>
    </w:p>
    <w:p w14:paraId="77DE9D33">
      <w:pPr>
        <w:ind w:left="-5"/>
        <w:rPr>
          <w:rFonts w:hint="eastAsia"/>
        </w:rPr>
      </w:pPr>
      <w:r>
        <w:rPr>
          <w:rFonts w:hint="eastAsia"/>
        </w:rPr>
        <w:t>"The subjection of all mankind to the rules of piety and virtue delivered by Christ, is shadowed out under the imagery of a mighty king, to whom all power was given in heaven and earth."</w:t>
      </w:r>
    </w:p>
    <w:p w14:paraId="568EB100">
      <w:pPr>
        <w:ind w:left="-5"/>
        <w:rPr>
          <w:rFonts w:hint="eastAsia"/>
        </w:rPr>
      </w:pPr>
      <w:r>
        <w:rPr>
          <w:rFonts w:hint="eastAsia"/>
        </w:rPr>
        <w:t>“全人类顺服于基督所传达的虔诚和美德的规则，是在一位大能君王的形象下被描绘出来的，天上地下所有的权柄都赐给了祂。”</w:t>
      </w:r>
    </w:p>
    <w:p w14:paraId="2904062F">
      <w:pPr>
        <w:ind w:left="-5"/>
        <w:rPr>
          <w:rFonts w:hint="eastAsia"/>
        </w:rPr>
      </w:pPr>
    </w:p>
    <w:p w14:paraId="11D95D13">
      <w:pPr>
        <w:ind w:left="-5"/>
        <w:rPr>
          <w:rFonts w:hint="eastAsia"/>
        </w:rPr>
      </w:pPr>
      <w:r>
        <w:rPr>
          <w:rFonts w:hint="eastAsia"/>
        </w:rPr>
        <w:t>So say our antagonists; but they only will receive this interpretation, who have been given over to strong delusion, to believe a lie.</w:t>
      </w:r>
    </w:p>
    <w:p w14:paraId="1CF26D62">
      <w:pPr>
        <w:ind w:left="-5"/>
        <w:rPr>
          <w:rFonts w:hint="eastAsia"/>
        </w:rPr>
      </w:pPr>
      <w:r>
        <w:rPr>
          <w:rFonts w:hint="eastAsia"/>
        </w:rPr>
        <w:t>我们的对手是这样说的；但只有那些被交在强烈迷惑中，去相信谎言的人，才会接受这种解释。</w:t>
      </w:r>
    </w:p>
    <w:p w14:paraId="64DEE062">
      <w:pPr>
        <w:ind w:left="-5"/>
        <w:rPr>
          <w:rFonts w:hint="eastAsia"/>
        </w:rPr>
      </w:pPr>
    </w:p>
    <w:p w14:paraId="508A9654">
      <w:pPr>
        <w:ind w:left="-5"/>
        <w:rPr>
          <w:rFonts w:hint="eastAsia"/>
        </w:rPr>
      </w:pPr>
      <w:r>
        <w:rPr>
          <w:rFonts w:hint="eastAsia"/>
        </w:rPr>
        <w:t>I have laid before you a variety of arguments, by which the Divinity of Jesus Christ is evinced; and in doing so, I have endeavoured to obviate such objections as are made to the passages quoted.</w:t>
      </w:r>
    </w:p>
    <w:p w14:paraId="281CFE12">
      <w:pPr>
        <w:ind w:left="-5"/>
        <w:rPr>
          <w:rFonts w:hint="eastAsia"/>
        </w:rPr>
      </w:pPr>
      <w:r>
        <w:rPr>
          <w:rFonts w:hint="eastAsia"/>
        </w:rPr>
        <w:t>我已向你们陈述了各种证明耶稣基督神性的论据；在这样做的时候，我已尽力消除对所引用经文提出的异议。</w:t>
      </w:r>
    </w:p>
    <w:p w14:paraId="7C5B4496">
      <w:pPr>
        <w:ind w:left="-5"/>
        <w:rPr>
          <w:rFonts w:hint="eastAsia"/>
        </w:rPr>
      </w:pPr>
    </w:p>
    <w:p w14:paraId="3A6F625E">
      <w:pPr>
        <w:ind w:left="-5"/>
        <w:rPr>
          <w:rFonts w:hint="eastAsia"/>
        </w:rPr>
      </w:pPr>
      <w:r>
        <w:rPr>
          <w:rFonts w:hint="eastAsia"/>
        </w:rPr>
        <w:t>I shall conclude by bringing under your notice some other objections, with answers to them.</w:t>
      </w:r>
    </w:p>
    <w:p w14:paraId="4143341E">
      <w:pPr>
        <w:ind w:left="-5"/>
        <w:rPr>
          <w:rFonts w:hint="eastAsia"/>
        </w:rPr>
      </w:pPr>
      <w:r>
        <w:rPr>
          <w:rFonts w:hint="eastAsia"/>
        </w:rPr>
        <w:t>最后，我将提请你们注意一些其他的异议，并附上对它们的回答。</w:t>
      </w:r>
    </w:p>
    <w:p w14:paraId="17BF5833">
      <w:pPr>
        <w:ind w:left="-5"/>
        <w:rPr>
          <w:rFonts w:hint="eastAsia"/>
        </w:rPr>
      </w:pPr>
    </w:p>
    <w:p w14:paraId="3A490056">
      <w:pPr>
        <w:ind w:left="-5"/>
        <w:rPr>
          <w:rFonts w:hint="eastAsia"/>
        </w:rPr>
      </w:pPr>
      <w:r>
        <w:rPr>
          <w:rFonts w:hint="eastAsia"/>
        </w:rPr>
        <w:t>It is objected, that the supposed Divinity of Christ is inconsistent with the doctrine of the Unity of God; and those passages which affirm that there is one God, and that there is no God besides him, are confidently brought forward to refute our opinion.</w:t>
      </w:r>
    </w:p>
    <w:p w14:paraId="2757CA29">
      <w:pPr>
        <w:ind w:left="-5"/>
        <w:rPr>
          <w:rFonts w:hint="eastAsia"/>
        </w:rPr>
      </w:pPr>
      <w:r>
        <w:rPr>
          <w:rFonts w:hint="eastAsia"/>
        </w:rPr>
        <w:t>有人反对说，所谓的基督神性与上帝的独一性教义不一致；那些肯定只有一位上帝，除祂以外别无他神的经文，被自信地提出来反驳我们的观点。</w:t>
      </w:r>
    </w:p>
    <w:p w14:paraId="34E87C93">
      <w:pPr>
        <w:ind w:left="-5"/>
        <w:rPr>
          <w:rFonts w:hint="eastAsia"/>
        </w:rPr>
      </w:pPr>
    </w:p>
    <w:p w14:paraId="72C4937B">
      <w:pPr>
        <w:ind w:left="-5"/>
        <w:rPr>
          <w:rFonts w:hint="eastAsia"/>
        </w:rPr>
      </w:pPr>
      <w:r>
        <w:rPr>
          <w:rFonts w:hint="eastAsia"/>
        </w:rPr>
        <w:t>But we know those passages as well as our opponents, and are as fully persuaded of the truth which they inculcate.</w:t>
      </w:r>
    </w:p>
    <w:p w14:paraId="6490210B">
      <w:pPr>
        <w:ind w:left="-5"/>
        <w:rPr>
          <w:rFonts w:hint="eastAsia"/>
        </w:rPr>
      </w:pPr>
      <w:r>
        <w:rPr>
          <w:rFonts w:hint="eastAsia"/>
        </w:rPr>
        <w:t>但我们和我们的对手一样了解那些经文，并同样完全信服它们所教导的真理。</w:t>
      </w:r>
    </w:p>
    <w:p w14:paraId="46ECF414">
      <w:pPr>
        <w:ind w:left="-5"/>
        <w:rPr>
          <w:rFonts w:hint="eastAsia"/>
        </w:rPr>
      </w:pPr>
    </w:p>
    <w:p w14:paraId="0E3751D2">
      <w:pPr>
        <w:ind w:left="-5"/>
        <w:rPr>
          <w:rFonts w:hint="eastAsia"/>
        </w:rPr>
      </w:pPr>
      <w:r>
        <w:rPr>
          <w:rFonts w:hint="eastAsia"/>
        </w:rPr>
        <w:t>We hold at the same time, the Unity of God and the Divinity of Christ, without at all thinking that we are liable to the charge of self-contradiction; for our doctrine is, not that the Father is one God, and the Son is another, but that, while there is only one Divine nature, the Father and the Son are distinct persons in that nature.</w:t>
      </w:r>
    </w:p>
    <w:p w14:paraId="0BD75118">
      <w:pPr>
        <w:ind w:left="-5"/>
        <w:rPr>
          <w:rFonts w:hint="eastAsia"/>
        </w:rPr>
      </w:pPr>
      <w:r>
        <w:rPr>
          <w:rFonts w:hint="eastAsia"/>
        </w:rPr>
        <w:t>我们同时持守上帝的独一性和基督的神性，完全不认为我们会受到自相矛盾的指责；因为我们的教义不是说父是一位上帝，子是另一位上帝，而是说，虽然只有一个神性本质，父和子是在那本质中不同的位格。</w:t>
      </w:r>
    </w:p>
    <w:p w14:paraId="5DF429F0">
      <w:pPr>
        <w:ind w:left="-5"/>
        <w:rPr>
          <w:rFonts w:hint="eastAsia"/>
        </w:rPr>
      </w:pPr>
    </w:p>
    <w:p w14:paraId="5A326FA7">
      <w:pPr>
        <w:ind w:left="-5"/>
        <w:rPr>
          <w:rFonts w:hint="eastAsia"/>
        </w:rPr>
      </w:pPr>
      <w:r>
        <w:rPr>
          <w:rFonts w:hint="eastAsia"/>
        </w:rPr>
        <w:t>It is absurd, therefore, to allege the acknowledged Unity of God as subversive of our doctrine, till it is proved, and not merely asserted, that personal distinctions in one Divine nature are impossible.</w:t>
      </w:r>
    </w:p>
    <w:p w14:paraId="35869032">
      <w:pPr>
        <w:ind w:left="-5"/>
        <w:rPr>
          <w:rFonts w:hint="eastAsia"/>
        </w:rPr>
      </w:pPr>
      <w:r>
        <w:rPr>
          <w:rFonts w:hint="eastAsia"/>
        </w:rPr>
        <w:t>因此，在证明（而不仅仅是断言）一个神性本质中的位格区别是不可能的之前，声称公认的上帝独一性颠覆了我们的教义是荒谬的。</w:t>
      </w:r>
    </w:p>
    <w:p w14:paraId="27138E23">
      <w:pPr>
        <w:ind w:left="-5"/>
        <w:rPr>
          <w:rFonts w:hint="eastAsia"/>
        </w:rPr>
      </w:pPr>
    </w:p>
    <w:p w14:paraId="78ABA31B">
      <w:pPr>
        <w:ind w:left="-5"/>
        <w:rPr>
          <w:rFonts w:hint="eastAsia"/>
        </w:rPr>
      </w:pPr>
      <w:r>
        <w:rPr>
          <w:rFonts w:hint="eastAsia"/>
        </w:rPr>
        <w:t>For a more complete answer to this objection, I refer to our illustration of the Trinity.</w:t>
      </w:r>
    </w:p>
    <w:p w14:paraId="530612F7">
      <w:pPr>
        <w:ind w:left="-5"/>
        <w:rPr>
          <w:rFonts w:hint="eastAsia"/>
        </w:rPr>
      </w:pPr>
      <w:r>
        <w:rPr>
          <w:rFonts w:hint="eastAsia"/>
        </w:rPr>
        <w:t>对于这个异议更完整的回答，我请你们参考我们对三位一体的阐述。</w:t>
      </w:r>
    </w:p>
    <w:p w14:paraId="76987471">
      <w:pPr>
        <w:ind w:left="-5"/>
        <w:rPr>
          <w:rFonts w:hint="eastAsia"/>
        </w:rPr>
      </w:pPr>
    </w:p>
    <w:p w14:paraId="458E2DAC">
      <w:pPr>
        <w:ind w:left="-5"/>
        <w:rPr>
          <w:rFonts w:hint="eastAsia"/>
        </w:rPr>
      </w:pPr>
      <w:r>
        <w:rPr>
          <w:rFonts w:hint="eastAsia"/>
        </w:rPr>
        <w:t>It is objected, that whatever may be implied in the title or designation, Son of God, it is a fair conclusion from it, that he is not God himself.</w:t>
      </w:r>
    </w:p>
    <w:p w14:paraId="3C0B8C17">
      <w:pPr>
        <w:ind w:left="-5"/>
        <w:rPr>
          <w:rFonts w:hint="eastAsia"/>
        </w:rPr>
      </w:pPr>
      <w:r>
        <w:rPr>
          <w:rFonts w:hint="eastAsia"/>
        </w:rPr>
        <w:t>有人反对说，无论“上帝之子”这个头衔或称谓可能意味着什么，从中得出的一个合理结论是，祂自己不是上帝。</w:t>
      </w:r>
    </w:p>
    <w:p w14:paraId="7EA0B053">
      <w:pPr>
        <w:ind w:left="-5"/>
        <w:rPr>
          <w:rFonts w:hint="eastAsia"/>
        </w:rPr>
      </w:pPr>
    </w:p>
    <w:p w14:paraId="783B41E1">
      <w:pPr>
        <w:ind w:left="-5"/>
        <w:rPr>
          <w:rFonts w:hint="eastAsia"/>
        </w:rPr>
      </w:pPr>
      <w:r>
        <w:rPr>
          <w:rFonts w:hint="eastAsia"/>
        </w:rPr>
        <w:t>It is admitted, that the son of a man as such, is also a roan; why is it denied, that the Son of God is also God?</w:t>
      </w:r>
    </w:p>
    <w:p w14:paraId="1B67FC8E">
      <w:pPr>
        <w:ind w:left="-5"/>
        <w:rPr>
          <w:rFonts w:hint="eastAsia"/>
        </w:rPr>
      </w:pPr>
      <w:r>
        <w:rPr>
          <w:rFonts w:hint="eastAsia"/>
        </w:rPr>
        <w:t>人们承认，一个人的儿子本身也是一个人；为什么否认上帝之子也是上帝呢？</w:t>
      </w:r>
    </w:p>
    <w:p w14:paraId="0C51CD82">
      <w:pPr>
        <w:ind w:left="-5"/>
        <w:rPr>
          <w:rFonts w:hint="eastAsia"/>
        </w:rPr>
      </w:pPr>
    </w:p>
    <w:p w14:paraId="453371CD">
      <w:pPr>
        <w:ind w:left="-5"/>
        <w:rPr>
          <w:rFonts w:hint="eastAsia"/>
        </w:rPr>
      </w:pPr>
      <w:r>
        <w:rPr>
          <w:rFonts w:hint="eastAsia"/>
        </w:rPr>
        <w:t>We grant, indeed, that the two cases are different, because a man and his son are two separate beings, have the same specific, but not the same numerical nature; but the title leads us to conceive, that he who is the Son of God, has the nature of God, and, since the nature cannot be divided or multiplied, that the same nature is common to both.</w:t>
      </w:r>
    </w:p>
    <w:p w14:paraId="4C825946">
      <w:pPr>
        <w:ind w:left="-5"/>
        <w:rPr>
          <w:rFonts w:hint="eastAsia"/>
        </w:rPr>
      </w:pPr>
      <w:r>
        <w:rPr>
          <w:rFonts w:hint="eastAsia"/>
        </w:rPr>
        <w:t>我们确实承认，这两种情况是不同的，因为一个人和他的儿子是两个独立的个体，拥有相同的物种属性，但不是相同的个体本质；但这个头衔引导我们去构想，那身为上帝之子的一位，拥有上帝的本质，并且，既然这个本质不能被分割或倍增，那么同一个本质就为两者所共有。</w:t>
      </w:r>
    </w:p>
    <w:p w14:paraId="4C168180">
      <w:pPr>
        <w:ind w:left="-5"/>
        <w:rPr>
          <w:rFonts w:hint="eastAsia"/>
        </w:rPr>
      </w:pPr>
    </w:p>
    <w:p w14:paraId="37A1AD59">
      <w:pPr>
        <w:ind w:left="-5"/>
        <w:rPr>
          <w:rFonts w:hint="eastAsia"/>
        </w:rPr>
      </w:pPr>
      <w:r>
        <w:rPr>
          <w:rFonts w:hint="eastAsia"/>
        </w:rPr>
        <w:t>The title implies a community of essence; and all that we can legitimately infer from it is, that he is a distinct person from the Father.</w:t>
      </w:r>
    </w:p>
    <w:p w14:paraId="0898B8CF">
      <w:pPr>
        <w:ind w:left="-5"/>
        <w:rPr>
          <w:rFonts w:hint="eastAsia"/>
        </w:rPr>
      </w:pPr>
      <w:r>
        <w:rPr>
          <w:rFonts w:hint="eastAsia"/>
        </w:rPr>
        <w:t>这个头衔暗示了本质的共通性；我们能从中合法推断出的只是，祂是与父有别的一个位格。</w:t>
      </w:r>
    </w:p>
    <w:p w14:paraId="12A60287">
      <w:pPr>
        <w:ind w:left="-5"/>
        <w:rPr>
          <w:rFonts w:hint="eastAsia"/>
        </w:rPr>
      </w:pPr>
    </w:p>
    <w:p w14:paraId="16A537D8">
      <w:pPr>
        <w:ind w:left="-5"/>
        <w:rPr>
          <w:rFonts w:hint="eastAsia"/>
        </w:rPr>
      </w:pPr>
      <w:r>
        <w:rPr>
          <w:rFonts w:hint="eastAsia"/>
        </w:rPr>
        <w:t>It is objected, that our Lord excludes himself from the honour of divinity, in these words, "This is life eternal, that they might know thee the only true God, and Jesus Christ whom thou hast sent."*</w:t>
      </w:r>
    </w:p>
    <w:p w14:paraId="148879EE">
      <w:pPr>
        <w:ind w:left="-5"/>
        <w:rPr>
          <w:rFonts w:hint="eastAsia"/>
        </w:rPr>
      </w:pPr>
      <w:r>
        <w:rPr>
          <w:rFonts w:hint="eastAsia"/>
        </w:rPr>
        <w:t>有人反对说，我们的主用这些话将自己排除在神性的尊荣之外：“认识你独一的真神，并且认识你所差来的耶稣基督，这就是永生。”*</w:t>
      </w:r>
    </w:p>
    <w:p w14:paraId="63F308B4">
      <w:pPr>
        <w:ind w:left="-5"/>
        <w:rPr>
          <w:rFonts w:hint="eastAsia"/>
        </w:rPr>
      </w:pPr>
    </w:p>
    <w:p w14:paraId="0E796960">
      <w:pPr>
        <w:ind w:left="-5"/>
        <w:rPr>
          <w:rFonts w:hint="eastAsia"/>
        </w:rPr>
      </w:pPr>
      <w:r>
        <w:rPr>
          <w:rFonts w:hint="eastAsia"/>
        </w:rPr>
        <w:t>But surely a single passage, instead of being set in opposition to an hundred other passages, should be explained, if possible, in consistency with them.</w:t>
      </w:r>
    </w:p>
    <w:p w14:paraId="7009B289">
      <w:pPr>
        <w:ind w:left="-5"/>
        <w:rPr>
          <w:rFonts w:hint="eastAsia"/>
        </w:rPr>
      </w:pPr>
      <w:r>
        <w:rPr>
          <w:rFonts w:hint="eastAsia"/>
        </w:rPr>
        <w:t>但无疑，单单一节经文，不应与一百节其他经文对立，而应尽可能地在与它们一致的情况下得到解释。</w:t>
      </w:r>
    </w:p>
    <w:p w14:paraId="3F69A912">
      <w:pPr>
        <w:ind w:left="-5"/>
        <w:rPr>
          <w:rFonts w:hint="eastAsia"/>
        </w:rPr>
      </w:pPr>
    </w:p>
    <w:p w14:paraId="32D717D4">
      <w:pPr>
        <w:ind w:left="-5"/>
        <w:rPr>
          <w:rFonts w:hint="eastAsia"/>
        </w:rPr>
      </w:pPr>
      <w:r>
        <w:rPr>
          <w:rFonts w:hint="eastAsia"/>
        </w:rPr>
        <w:t>We grant that our Lord would have denied his own Divinity, if he had said that the Father only is God, to the exclusion of himself; but it is quite evident that he merely distinguishes his Father from other pretenders to Divinity.</w:t>
      </w:r>
    </w:p>
    <w:p w14:paraId="596CD72B">
      <w:pPr>
        <w:ind w:left="-5"/>
        <w:rPr>
          <w:rFonts w:hint="eastAsia"/>
        </w:rPr>
      </w:pPr>
      <w:r>
        <w:rPr>
          <w:rFonts w:hint="eastAsia"/>
        </w:rPr>
        <w:t>我们承认，如果我们的主说唯有父是上帝，将自己排除在外，那么祂就否认了祂自己的神性；但很明显，祂只是将祂的父与其他冒充神性的区分开来。</w:t>
      </w:r>
    </w:p>
    <w:p w14:paraId="13550766">
      <w:pPr>
        <w:ind w:left="-5"/>
        <w:rPr>
          <w:rFonts w:hint="eastAsia"/>
        </w:rPr>
      </w:pPr>
    </w:p>
    <w:p w14:paraId="5AFB7C6B">
      <w:pPr>
        <w:ind w:left="-5"/>
        <w:rPr>
          <w:rFonts w:hint="eastAsia"/>
        </w:rPr>
      </w:pPr>
      <w:r>
        <w:rPr>
          <w:rFonts w:hint="eastAsia"/>
        </w:rPr>
        <w:t>He does not say, "Thou only art the true God," but "Thou art the only true God."</w:t>
      </w:r>
    </w:p>
    <w:p w14:paraId="3FB23407">
      <w:pPr>
        <w:ind w:left="-5"/>
        <w:rPr>
          <w:rFonts w:hint="eastAsia"/>
        </w:rPr>
      </w:pPr>
      <w:r>
        <w:rPr>
          <w:rFonts w:hint="eastAsia"/>
        </w:rPr>
        <w:t>祂没有说，“唯有你是真神”，而是说“你是独一的真神”。</w:t>
      </w:r>
    </w:p>
    <w:p w14:paraId="7E147148">
      <w:pPr>
        <w:ind w:left="-5"/>
        <w:rPr>
          <w:rFonts w:hint="eastAsia"/>
        </w:rPr>
      </w:pPr>
    </w:p>
    <w:p w14:paraId="1762D922">
      <w:pPr>
        <w:ind w:left="-5"/>
        <w:rPr>
          <w:rFonts w:hint="eastAsia"/>
        </w:rPr>
      </w:pPr>
      <w:r>
        <w:rPr>
          <w:rFonts w:hint="eastAsia"/>
        </w:rPr>
        <w:t>When the Scripture calls the Father, "the blessed and only Potentate, the King of kings, and the Lord of lords," the design is obviously to except, not Jesus Christ, but the 'lords many" of the Gentiles; and accordingly, Jesus Christ receives the same title in other places, being designated "King of kings, and Lord of lords," and the "Prince of the kings of the earth."</w:t>
      </w:r>
    </w:p>
    <w:p w14:paraId="782CF9AE">
      <w:pPr>
        <w:ind w:left="-5"/>
        <w:rPr>
          <w:rFonts w:hint="eastAsia"/>
        </w:rPr>
      </w:pPr>
      <w:r>
        <w:rPr>
          <w:rFonts w:hint="eastAsia"/>
        </w:rPr>
        <w:t>当圣经称父为“那可称颂、独有权能的，万王之王，万主之主”时，其意图显然不是排除耶稣基督，而是排除外邦人的“许多主”；因此，耶稣基督在别处也领受了同样的头衔，被称为“万王之王，万主之主”，以及“地上君王的元首”。</w:t>
      </w:r>
    </w:p>
    <w:p w14:paraId="4CCC3558">
      <w:pPr>
        <w:ind w:left="-5"/>
        <w:rPr>
          <w:rFonts w:hint="eastAsia"/>
        </w:rPr>
      </w:pPr>
    </w:p>
    <w:p w14:paraId="304C3D51">
      <w:pPr>
        <w:ind w:left="-5"/>
        <w:rPr>
          <w:rFonts w:hint="eastAsia"/>
        </w:rPr>
      </w:pPr>
      <w:r>
        <w:rPr>
          <w:rFonts w:hint="eastAsia"/>
        </w:rPr>
        <w:t>"The Socinian argues," says Bishop Middleton, "as if in our Saviour's days there had been the same controversy about the nature and essence of the One True God, which arose afterwards; whereas the dispute then was, whether there were a plurality of gods, or only One: The Jews held the latter opinion, and the whole pagan world the former.</w:t>
      </w:r>
    </w:p>
    <w:p w14:paraId="5EFF1099">
      <w:pPr>
        <w:ind w:left="-5"/>
        <w:rPr>
          <w:rFonts w:hint="eastAsia"/>
        </w:rPr>
      </w:pPr>
      <w:r>
        <w:rPr>
          <w:rFonts w:hint="eastAsia"/>
        </w:rPr>
        <w:t>米德尔顿主教说：“索西努派的论证，好像在我们救主的时代，就有一场关于独一真神之本性与本质的争论，就像后来出现的那样；然而当时的争论是，究竟是多神还是一神：犹太人持后一种观点，而整个异教世界持前一种观点。</w:t>
      </w:r>
    </w:p>
    <w:p w14:paraId="6F856300">
      <w:pPr>
        <w:ind w:left="-5"/>
        <w:rPr>
          <w:rFonts w:hint="eastAsia"/>
        </w:rPr>
      </w:pPr>
    </w:p>
    <w:p w14:paraId="678E81FD">
      <w:pPr>
        <w:ind w:left="-5"/>
        <w:rPr>
          <w:rFonts w:hint="eastAsia"/>
        </w:rPr>
      </w:pPr>
      <w:r>
        <w:rPr>
          <w:rFonts w:hint="eastAsia"/>
        </w:rPr>
        <w:t>Our Saviour, therefore, keeping, if I may so call it, this controversy in view, tells his hearers that eternal life is to be obtained only by a knowledge of the One True God, and of Jesus Christ, thus at once directing the mind to the truths both of natural and of revealed religion; and the hearers of our Lord could not possibly have understood him in any other sense.</w:t>
      </w:r>
    </w:p>
    <w:p w14:paraId="7593C840">
      <w:pPr>
        <w:ind w:left="-5"/>
        <w:rPr>
          <w:rFonts w:hint="eastAsia"/>
        </w:rPr>
      </w:pPr>
      <w:r>
        <w:rPr>
          <w:rFonts w:hint="eastAsia"/>
        </w:rPr>
        <w:t>因此，我们的救主，如果我可以这么说，将这场争论放在心上，告诉祂的听众，永生只能通过认识独一的真神和耶稣基督来获得，从而同时将思想引向自然宗教和启示宗教的真理；我们主的听众不可能以任何其他方式理解祂。</w:t>
      </w:r>
    </w:p>
    <w:p w14:paraId="7129DB29">
      <w:pPr>
        <w:ind w:left="-5"/>
        <w:rPr>
          <w:rFonts w:hint="eastAsia"/>
        </w:rPr>
      </w:pPr>
    </w:p>
    <w:p w14:paraId="38CE9DFA">
      <w:pPr>
        <w:ind w:left="-5"/>
        <w:rPr>
          <w:rFonts w:hint="eastAsia"/>
        </w:rPr>
      </w:pPr>
      <w:r>
        <w:rPr>
          <w:rFonts w:hint="eastAsia"/>
        </w:rPr>
        <w:t>It is, therefore, perfectly frivolous to introduce this passage into the Trinitarian dispute; and the stress which has been laid on it, can be accounted for only from the extreme difficulty of giving to the opposite hypothesis any thing like the sanction of Scripture."†</w:t>
      </w:r>
    </w:p>
    <w:p w14:paraId="3C2DE7FC">
      <w:pPr>
        <w:ind w:left="-5"/>
        <w:rPr>
          <w:rFonts w:hint="eastAsia"/>
        </w:rPr>
      </w:pPr>
      <w:r>
        <w:rPr>
          <w:rFonts w:hint="eastAsia"/>
        </w:rPr>
        <w:t>因此，将这段经文引入三位一体的争论中是完全无聊的；而人们对此的强调，只能用为相反的假设提供任何类似圣经认可的依据之极端困难来解释。”†</w:t>
      </w:r>
    </w:p>
    <w:p w14:paraId="0C692A10">
      <w:pPr>
        <w:ind w:left="-5"/>
        <w:rPr>
          <w:rFonts w:hint="eastAsia"/>
        </w:rPr>
      </w:pPr>
    </w:p>
    <w:p w14:paraId="04E6E9AF">
      <w:pPr>
        <w:ind w:left="-5"/>
        <w:rPr>
          <w:rFonts w:hint="eastAsia"/>
        </w:rPr>
      </w:pPr>
      <w:r>
        <w:rPr>
          <w:rFonts w:hint="eastAsia"/>
        </w:rPr>
        <w:t>Besides, there is a passage in one of the Epistles of John, from which it appears that the words before us are not exclusive of the Son, because what is here affirmed of the Father, is there affirmed also of him.</w:t>
      </w:r>
    </w:p>
    <w:p w14:paraId="1CEF5E6D">
      <w:pPr>
        <w:ind w:left="-5"/>
        <w:rPr>
          <w:rFonts w:hint="eastAsia"/>
        </w:rPr>
      </w:pPr>
      <w:r>
        <w:rPr>
          <w:rFonts w:hint="eastAsia"/>
        </w:rPr>
        <w:t>此外，在约翰的一封书信中有一段经文，从中可以看出我们面前的这些话并不排斥子，因为这里对父所肯定的，在那里也同样肯定了祂。</w:t>
      </w:r>
    </w:p>
    <w:p w14:paraId="258A3DA8">
      <w:pPr>
        <w:ind w:left="-5"/>
        <w:rPr>
          <w:rFonts w:hint="eastAsia"/>
        </w:rPr>
      </w:pPr>
    </w:p>
    <w:p w14:paraId="787ADC68">
      <w:pPr>
        <w:ind w:left="-5"/>
        <w:rPr>
          <w:rFonts w:hint="eastAsia"/>
        </w:rPr>
      </w:pPr>
      <w:r>
        <w:rPr>
          <w:rFonts w:hint="eastAsia"/>
        </w:rPr>
        <w:t>"And we are in him that is true, even in his Son Jesus Christ.</w:t>
      </w:r>
    </w:p>
    <w:p w14:paraId="50F5E443">
      <w:pPr>
        <w:ind w:left="-5"/>
        <w:rPr>
          <w:rFonts w:hint="eastAsia"/>
        </w:rPr>
      </w:pPr>
      <w:r>
        <w:rPr>
          <w:rFonts w:hint="eastAsia"/>
        </w:rPr>
        <w:t>“我们也在那位真实的里面，就是在祂儿子耶稣基督里面。</w:t>
      </w:r>
    </w:p>
    <w:p w14:paraId="2C3D7BC7">
      <w:pPr>
        <w:ind w:left="-5"/>
        <w:rPr>
          <w:rFonts w:hint="eastAsia"/>
        </w:rPr>
      </w:pPr>
    </w:p>
    <w:p w14:paraId="5DF68D53">
      <w:pPr>
        <w:ind w:left="-5"/>
        <w:rPr>
          <w:rFonts w:hint="eastAsia"/>
        </w:rPr>
      </w:pPr>
      <w:r>
        <w:rPr>
          <w:rFonts w:hint="eastAsia"/>
        </w:rPr>
        <w:t>This is the true God, and eternal life."‡</w:t>
      </w:r>
    </w:p>
    <w:p w14:paraId="6C12710D">
      <w:pPr>
        <w:ind w:left="-5"/>
        <w:rPr>
          <w:rFonts w:hint="eastAsia"/>
        </w:rPr>
      </w:pPr>
      <w:r>
        <w:rPr>
          <w:rFonts w:hint="eastAsia"/>
        </w:rPr>
        <w:t>这是真神，也是永生。”‡</w:t>
      </w:r>
    </w:p>
    <w:p w14:paraId="34E13653">
      <w:pPr>
        <w:ind w:left="-5"/>
        <w:rPr>
          <w:rFonts w:hint="eastAsia"/>
        </w:rPr>
      </w:pPr>
    </w:p>
    <w:p w14:paraId="518D6664">
      <w:pPr>
        <w:ind w:left="-5"/>
        <w:rPr>
          <w:rFonts w:hint="eastAsia"/>
        </w:rPr>
      </w:pPr>
      <w:r>
        <w:rPr>
          <w:rFonts w:hint="eastAsia"/>
        </w:rPr>
        <w:t>It is certain, that the Father is often called God, and our Saviour is mentioned, at the same time, as distinct from him.</w:t>
      </w:r>
    </w:p>
    <w:p w14:paraId="79D9B4B3">
      <w:pPr>
        <w:ind w:left="-5"/>
        <w:rPr>
          <w:rFonts w:hint="eastAsia"/>
        </w:rPr>
      </w:pPr>
      <w:r>
        <w:rPr>
          <w:rFonts w:hint="eastAsia"/>
        </w:rPr>
        <w:t>可以肯定的是，父常被称为上帝，而我们的救主在同时被提及时，是与祂有别的。</w:t>
      </w:r>
    </w:p>
    <w:p w14:paraId="4CA9515D">
      <w:pPr>
        <w:ind w:left="-5"/>
        <w:rPr>
          <w:rFonts w:hint="eastAsia"/>
        </w:rPr>
      </w:pPr>
    </w:p>
    <w:p w14:paraId="7E38AF35">
      <w:pPr>
        <w:ind w:left="-5"/>
        <w:rPr>
          <w:rFonts w:hint="eastAsia"/>
        </w:rPr>
      </w:pPr>
      <w:r>
        <w:rPr>
          <w:rFonts w:hint="eastAsia"/>
        </w:rPr>
        <w:t>The reason is, that, in the economy of redemption, the Father sustains the majesty and maintains the rights of the Godhead, while Christ acts as Mediator.</w:t>
      </w:r>
    </w:p>
    <w:p w14:paraId="493783B5">
      <w:pPr>
        <w:ind w:left="-5"/>
        <w:rPr>
          <w:rFonts w:hint="eastAsia"/>
        </w:rPr>
      </w:pPr>
      <w:r>
        <w:rPr>
          <w:rFonts w:hint="eastAsia"/>
        </w:rPr>
        <w:t>原因是，在救赎的经纶中，父维持着神性的威严并维护着其权利，而基督则作为中保行事。</w:t>
      </w:r>
    </w:p>
    <w:p w14:paraId="699F596E">
      <w:pPr>
        <w:ind w:left="-5"/>
        <w:rPr>
          <w:rFonts w:hint="eastAsia"/>
        </w:rPr>
      </w:pPr>
    </w:p>
    <w:p w14:paraId="5D73460F">
      <w:pPr>
        <w:ind w:left="-5"/>
        <w:rPr>
          <w:rFonts w:hint="eastAsia"/>
        </w:rPr>
      </w:pPr>
      <w:r>
        <w:rPr>
          <w:rFonts w:hint="eastAsia"/>
        </w:rPr>
        <w:t>By him we come to the Father, but we do not hold him, personally considered, to be subordinate.</w:t>
      </w:r>
    </w:p>
    <w:p w14:paraId="536FAF96">
      <w:pPr>
        <w:ind w:left="-5"/>
        <w:rPr>
          <w:rFonts w:hint="eastAsia"/>
        </w:rPr>
      </w:pPr>
      <w:r>
        <w:rPr>
          <w:rFonts w:hint="eastAsia"/>
        </w:rPr>
        <w:t>我们藉着祂来到父面前，但我们并不认为，从祂的位格来看，祂是次等的。</w:t>
      </w:r>
    </w:p>
    <w:p w14:paraId="3855E19B">
      <w:pPr>
        <w:ind w:left="-5"/>
        <w:rPr>
          <w:rFonts w:hint="eastAsia"/>
        </w:rPr>
      </w:pPr>
    </w:p>
    <w:p w14:paraId="691D2BC6">
      <w:pPr>
        <w:ind w:left="-5"/>
        <w:rPr>
          <w:rFonts w:hint="eastAsia"/>
        </w:rPr>
      </w:pPr>
      <w:r>
        <w:rPr>
          <w:rFonts w:hint="eastAsia"/>
        </w:rPr>
        <w:t>We worship the Son also; but the usual order is to draw near to the Father in the name of the Son.</w:t>
      </w:r>
    </w:p>
    <w:p w14:paraId="3A9648ED">
      <w:pPr>
        <w:ind w:left="-5"/>
        <w:rPr>
          <w:rFonts w:hint="eastAsia"/>
        </w:rPr>
      </w:pPr>
      <w:r>
        <w:rPr>
          <w:rFonts w:hint="eastAsia"/>
        </w:rPr>
        <w:t>我们也敬拜子；但通常的次序是奉子的名亲近父。</w:t>
      </w:r>
    </w:p>
    <w:p w14:paraId="5230EB0D">
      <w:pPr>
        <w:ind w:left="-5"/>
        <w:rPr>
          <w:rFonts w:hint="eastAsia"/>
        </w:rPr>
      </w:pPr>
    </w:p>
    <w:p w14:paraId="3416E9B4">
      <w:pPr>
        <w:ind w:left="-5"/>
        <w:rPr>
          <w:rFonts w:hint="eastAsia"/>
        </w:rPr>
      </w:pPr>
      <w:r>
        <w:rPr>
          <w:rFonts w:hint="eastAsia"/>
        </w:rPr>
        <w:t>Keeping this economy in mind, we can easily understand the passage before us, and others of a similar nature.</w:t>
      </w:r>
    </w:p>
    <w:p w14:paraId="56FE9002">
      <w:pPr>
        <w:ind w:left="-5"/>
        <w:rPr>
          <w:rFonts w:hint="eastAsia"/>
        </w:rPr>
      </w:pPr>
      <w:r>
        <w:rPr>
          <w:rFonts w:hint="eastAsia"/>
        </w:rPr>
        <w:t>牢记这个经纶，我们就能轻易理解我们面前的这段经文，以及其他性质类似的经文。</w:t>
      </w:r>
    </w:p>
    <w:p w14:paraId="234D7778">
      <w:pPr>
        <w:ind w:left="-5"/>
        <w:rPr>
          <w:rFonts w:hint="eastAsia"/>
        </w:rPr>
      </w:pPr>
    </w:p>
    <w:p w14:paraId="28EDBA49">
      <w:pPr>
        <w:ind w:left="-5"/>
        <w:rPr>
          <w:rFonts w:hint="eastAsia"/>
        </w:rPr>
      </w:pPr>
      <w:r>
        <w:rPr>
          <w:rFonts w:hint="eastAsia"/>
        </w:rPr>
        <w:t>"To us there is but one God, the Father, of whom are all things, and we in him; and one Lord Jesus Christ, by whom are all things, and we by him."§</w:t>
      </w:r>
    </w:p>
    <w:p w14:paraId="63A31E0B">
      <w:pPr>
        <w:ind w:left="-5"/>
        <w:rPr>
          <w:rFonts w:hint="eastAsia"/>
        </w:rPr>
      </w:pPr>
      <w:r>
        <w:rPr>
          <w:rFonts w:hint="eastAsia"/>
        </w:rPr>
        <w:t>“然而我们只有一位上帝，就是父，万物都本于祂，我们也归于祂；并有一位主，就是耶稣基督，万物都是藉着祂有的，我们也是藉着祂有的。”§</w:t>
      </w:r>
    </w:p>
    <w:p w14:paraId="2AB050C7">
      <w:pPr>
        <w:ind w:left="-5"/>
        <w:rPr>
          <w:rFonts w:hint="eastAsia"/>
        </w:rPr>
      </w:pPr>
      <w:r>
        <w:rPr>
          <w:rFonts w:hint="eastAsia"/>
        </w:rPr>
        <w:t>It is objected, that our Saviour himself acknowledged his inferiority to the Father, and cannot, therefore, be God in the proper sense of the term.</w:t>
      </w:r>
    </w:p>
    <w:p w14:paraId="0C75E5E0">
      <w:pPr>
        <w:ind w:left="-5"/>
        <w:rPr>
          <w:rFonts w:hint="eastAsia"/>
        </w:rPr>
      </w:pPr>
      <w:r>
        <w:rPr>
          <w:rFonts w:hint="eastAsia"/>
        </w:rPr>
        <w:t>有人反对说，我们的救主亲自承认祂次于父，因此，按这个词的本意，祂不可能是上帝。</w:t>
      </w:r>
    </w:p>
    <w:p w14:paraId="3F1E15EF">
      <w:pPr>
        <w:ind w:left="-5"/>
        <w:rPr>
          <w:rFonts w:hint="eastAsia"/>
        </w:rPr>
      </w:pPr>
    </w:p>
    <w:p w14:paraId="0954860D">
      <w:pPr>
        <w:ind w:left="-5"/>
        <w:rPr>
          <w:rFonts w:hint="eastAsia"/>
        </w:rPr>
      </w:pPr>
      <w:r>
        <w:rPr>
          <w:rFonts w:hint="eastAsia"/>
        </w:rPr>
        <w:t>"My Father is greater than I."‖</w:t>
      </w:r>
    </w:p>
    <w:p w14:paraId="6F18F048">
      <w:pPr>
        <w:ind w:left="-5"/>
        <w:rPr>
          <w:rFonts w:hint="eastAsia"/>
        </w:rPr>
      </w:pPr>
      <w:r>
        <w:rPr>
          <w:rFonts w:hint="eastAsia"/>
        </w:rPr>
        <w:t>“我父是比我大的。”‖</w:t>
      </w:r>
    </w:p>
    <w:p w14:paraId="013DD2B4">
      <w:pPr>
        <w:ind w:left="-5"/>
        <w:rPr>
          <w:rFonts w:hint="eastAsia"/>
        </w:rPr>
      </w:pPr>
    </w:p>
    <w:p w14:paraId="66323561">
      <w:pPr>
        <w:ind w:left="-5"/>
        <w:rPr>
          <w:rFonts w:hint="eastAsia"/>
        </w:rPr>
      </w:pPr>
      <w:r>
        <w:rPr>
          <w:rFonts w:hint="eastAsia"/>
        </w:rPr>
        <w:t>But there is another passage which we shall do well to take into consideration at the same time.</w:t>
      </w:r>
    </w:p>
    <w:p w14:paraId="6A7635CC">
      <w:pPr>
        <w:ind w:left="-5"/>
        <w:rPr>
          <w:rFonts w:hint="eastAsia"/>
        </w:rPr>
      </w:pPr>
      <w:r>
        <w:rPr>
          <w:rFonts w:hint="eastAsia"/>
        </w:rPr>
        <w:t>但我们最好同时考虑另一处经文。</w:t>
      </w:r>
    </w:p>
    <w:p w14:paraId="5775CC48">
      <w:pPr>
        <w:ind w:left="-5"/>
        <w:rPr>
          <w:rFonts w:hint="eastAsia"/>
        </w:rPr>
      </w:pPr>
    </w:p>
    <w:p w14:paraId="1EE86876">
      <w:pPr>
        <w:ind w:left="-5"/>
        <w:rPr>
          <w:rFonts w:hint="eastAsia"/>
        </w:rPr>
      </w:pPr>
      <w:r>
        <w:rPr>
          <w:rFonts w:hint="eastAsia"/>
        </w:rPr>
        <w:t>"Who being in the form of God, thought it not robbery to be equal with God."¶</w:t>
      </w:r>
    </w:p>
    <w:p w14:paraId="4095E0AD">
      <w:pPr>
        <w:ind w:left="-5"/>
        <w:rPr>
          <w:rFonts w:hint="eastAsia"/>
        </w:rPr>
      </w:pPr>
      <w:r>
        <w:rPr>
          <w:rFonts w:hint="eastAsia"/>
        </w:rPr>
        <w:t>“祂本有上帝的形像，不以自己与上帝同等为强夺的。”¶</w:t>
      </w:r>
    </w:p>
    <w:p w14:paraId="02AFD1A9">
      <w:pPr>
        <w:ind w:left="-5"/>
        <w:rPr>
          <w:rFonts w:hint="eastAsia"/>
        </w:rPr>
      </w:pPr>
    </w:p>
    <w:p w14:paraId="61756A61">
      <w:pPr>
        <w:ind w:left="-5"/>
        <w:rPr>
          <w:rFonts w:hint="eastAsia"/>
        </w:rPr>
      </w:pPr>
      <w:r>
        <w:rPr>
          <w:rFonts w:hint="eastAsia"/>
        </w:rPr>
        <w:t>The words have undergone much criticism, which it would be tedious to detail; but, whether we translate ουχ ἁρπαγμον ἡγησατο, he thought it not robbery, or, he did not seize as a prey, or catch at equality to God, the result is the same, namely, that he was really equal; for, if this had not been the case, there would have been no humility in declining to display his equality for a time; and, as an example of humility, the case is introduced.</w:t>
      </w:r>
    </w:p>
    <w:p w14:paraId="66D25646">
      <w:pPr>
        <w:ind w:left="-5"/>
        <w:rPr>
          <w:rFonts w:hint="eastAsia"/>
        </w:rPr>
      </w:pPr>
      <w:r>
        <w:rPr>
          <w:rFonts w:hint="eastAsia"/>
        </w:rPr>
        <w:t>这些话语经历了许多批判，在此详述会很冗长；但无论我们将ουχ ἁρπαγμον ἡγησατο翻译为“祂不以……为强夺”，还是“祂没有像抓取猎物一样抓住”，或是“不强求与上帝同等”，结果都是一样的，即，祂确实是同等的；因为，如果情况不是这样，那么祂暂时拒绝彰显其同等地位就算不得谦卑了；而这个例子正是作为谦卑的典范被引用的。</w:t>
      </w:r>
    </w:p>
    <w:p w14:paraId="1F38B0B0">
      <w:pPr>
        <w:ind w:left="-5"/>
        <w:rPr>
          <w:rFonts w:hint="eastAsia"/>
        </w:rPr>
      </w:pPr>
    </w:p>
    <w:p w14:paraId="273D16D4">
      <w:pPr>
        <w:ind w:left="-5"/>
        <w:rPr>
          <w:rFonts w:hint="eastAsia"/>
        </w:rPr>
      </w:pPr>
      <w:r>
        <w:rPr>
          <w:rFonts w:hint="eastAsia"/>
        </w:rPr>
        <w:t>It would be a strange recommendation of the humility of a creature, to say that he did not aim at equality to God.</w:t>
      </w:r>
    </w:p>
    <w:p w14:paraId="5059182E">
      <w:pPr>
        <w:ind w:left="-5"/>
        <w:rPr>
          <w:rFonts w:hint="eastAsia"/>
        </w:rPr>
      </w:pPr>
      <w:r>
        <w:rPr>
          <w:rFonts w:hint="eastAsia"/>
        </w:rPr>
        <w:t>若说一个受造物不奢求与上帝同等，以此来称赞他的谦卑，那将是何等奇怪啊。</w:t>
      </w:r>
    </w:p>
    <w:p w14:paraId="6BE3C6F9">
      <w:pPr>
        <w:ind w:left="-5"/>
        <w:rPr>
          <w:rFonts w:hint="eastAsia"/>
        </w:rPr>
      </w:pPr>
    </w:p>
    <w:p w14:paraId="30407BC8">
      <w:pPr>
        <w:ind w:left="-5"/>
        <w:rPr>
          <w:rFonts w:hint="eastAsia"/>
        </w:rPr>
      </w:pPr>
      <w:r>
        <w:rPr>
          <w:rFonts w:hint="eastAsia"/>
        </w:rPr>
        <w:t>Now we are sure, that the Scripture does not contradict itself; and hence, when two parts of it appear to be at variance, there can be no doubt that there is a mode of reconciling them, which we should endeavour to find out.</w:t>
      </w:r>
    </w:p>
    <w:p w14:paraId="2AAC55BE">
      <w:pPr>
        <w:ind w:left="-5"/>
        <w:rPr>
          <w:rFonts w:hint="eastAsia"/>
        </w:rPr>
      </w:pPr>
      <w:r>
        <w:rPr>
          <w:rFonts w:hint="eastAsia"/>
        </w:rPr>
        <w:t>现在我们确信，圣经是不会自相矛盾的；因此，当其中两部分看起来有出入时，毫无疑问，必定有一种调和它们的方法，而我们应该努力去找出这个方法。</w:t>
      </w:r>
    </w:p>
    <w:p w14:paraId="688E3781">
      <w:pPr>
        <w:ind w:left="-5"/>
        <w:rPr>
          <w:rFonts w:hint="eastAsia"/>
        </w:rPr>
      </w:pPr>
    </w:p>
    <w:p w14:paraId="2FBEAA2A">
      <w:pPr>
        <w:ind w:left="-5"/>
        <w:rPr>
          <w:rFonts w:hint="eastAsia"/>
        </w:rPr>
      </w:pPr>
      <w:r>
        <w:rPr>
          <w:rFonts w:hint="eastAsia"/>
        </w:rPr>
        <w:t>Our Saviour is exhibited in two characters, as the Son of God, and as Mediator.</w:t>
      </w:r>
    </w:p>
    <w:p w14:paraId="3C4DBF17">
      <w:pPr>
        <w:ind w:left="-5"/>
        <w:rPr>
          <w:rFonts w:hint="eastAsia"/>
        </w:rPr>
      </w:pPr>
      <w:r>
        <w:rPr>
          <w:rFonts w:hint="eastAsia"/>
        </w:rPr>
        <w:t>我们的救主以两种角色出现，即上帝之子和中保。</w:t>
      </w:r>
    </w:p>
    <w:p w14:paraId="61E268E8">
      <w:pPr>
        <w:ind w:left="-5"/>
        <w:rPr>
          <w:rFonts w:hint="eastAsia"/>
        </w:rPr>
      </w:pPr>
    </w:p>
    <w:p w14:paraId="4B391007">
      <w:pPr>
        <w:ind w:left="-5"/>
        <w:rPr>
          <w:rFonts w:hint="eastAsia"/>
        </w:rPr>
      </w:pPr>
      <w:r>
        <w:rPr>
          <w:rFonts w:hint="eastAsia"/>
        </w:rPr>
        <w:t>In the former, he is described as possessing all the perfections of Deity; but in the latter, as the servant of the Father, acting in obedience to his will.</w:t>
      </w:r>
    </w:p>
    <w:p w14:paraId="39F4D4E3">
      <w:pPr>
        <w:ind w:left="-5"/>
        <w:rPr>
          <w:rFonts w:hint="eastAsia"/>
        </w:rPr>
      </w:pPr>
      <w:r>
        <w:rPr>
          <w:rFonts w:hint="eastAsia"/>
        </w:rPr>
        <w:t>在前一个角色中，祂被描述为拥有神性的一切完美；但在后一个角色中，祂是父的仆人，遵行祂的旨意。</w:t>
      </w:r>
    </w:p>
    <w:p w14:paraId="31D0B21A">
      <w:pPr>
        <w:ind w:left="-5"/>
        <w:rPr>
          <w:rFonts w:hint="eastAsia"/>
        </w:rPr>
      </w:pPr>
    </w:p>
    <w:p w14:paraId="69F4758D">
      <w:pPr>
        <w:ind w:left="-5"/>
        <w:rPr>
          <w:rFonts w:hint="eastAsia"/>
        </w:rPr>
      </w:pPr>
      <w:r>
        <w:rPr>
          <w:rFonts w:hint="eastAsia"/>
        </w:rPr>
        <w:t>In this latter character the Father was greater than he, not essentially, but economically, as he who sends is in this respect greater than he who is sent; and it is evident from the context, that this was the character in which our Saviour spoke when he declared the superiority of his Father.</w:t>
      </w:r>
    </w:p>
    <w:p w14:paraId="447701E1">
      <w:pPr>
        <w:ind w:left="-5"/>
        <w:rPr>
          <w:rFonts w:hint="eastAsia"/>
        </w:rPr>
      </w:pPr>
      <w:r>
        <w:rPr>
          <w:rFonts w:hint="eastAsia"/>
        </w:rPr>
        <w:t>在后一个角色中，父比祂大，并非在本质上，而是在经纶上，正如差遣者在这一方面比被差遣者大；而且从上下文可以明显看出，当我们的救主宣告祂父的优越性时，祂正是以这个角色说话的。</w:t>
      </w:r>
    </w:p>
    <w:p w14:paraId="3D74F7C1">
      <w:pPr>
        <w:ind w:left="-5"/>
        <w:rPr>
          <w:rFonts w:hint="eastAsia"/>
        </w:rPr>
      </w:pPr>
    </w:p>
    <w:p w14:paraId="7E2EC793">
      <w:pPr>
        <w:ind w:left="-5"/>
        <w:rPr>
          <w:rFonts w:hint="eastAsia"/>
        </w:rPr>
      </w:pPr>
      <w:r>
        <w:rPr>
          <w:rFonts w:hint="eastAsia"/>
        </w:rPr>
        <w:t>The subject of conversation was his ascension in human nature, his return to the Father, to receive the promised reward of his labours upon earth; and on this occasion he appeared to be inferior, as the ambassador is to his Sovereign, who confers honour upon him for the wisdom and fidelity with which he has fulfilled his commission.</w:t>
      </w:r>
    </w:p>
    <w:p w14:paraId="734C69C6">
      <w:pPr>
        <w:ind w:left="-5"/>
        <w:rPr>
          <w:rFonts w:hint="eastAsia"/>
        </w:rPr>
      </w:pPr>
      <w:r>
        <w:rPr>
          <w:rFonts w:hint="eastAsia"/>
        </w:rPr>
        <w:t>谈话的主题是祂在人性里的升天，祂回到父那里，去领受祂在地上劳苦所得的应许奖赏；在这个场合，祂显得次等，就像使节之于他的君主，君主因他以智慧和忠诚完成了使命而赐予他尊荣。</w:t>
      </w:r>
    </w:p>
    <w:p w14:paraId="59994501">
      <w:pPr>
        <w:ind w:left="-5"/>
        <w:rPr>
          <w:rFonts w:hint="eastAsia"/>
        </w:rPr>
      </w:pPr>
    </w:p>
    <w:p w14:paraId="3BA8B161">
      <w:pPr>
        <w:ind w:left="-5"/>
        <w:rPr>
          <w:rFonts w:hint="eastAsia"/>
        </w:rPr>
      </w:pPr>
      <w:r>
        <w:rPr>
          <w:rFonts w:hint="eastAsia"/>
        </w:rPr>
        <w:t>"Ye have heard how I said unto you, I go away, and come again unto you. If ye loved me, ye would rejoice, because I said, I go unto the Father: for my Father is greater than I."</w:t>
      </w:r>
    </w:p>
    <w:p w14:paraId="34D48594">
      <w:pPr>
        <w:ind w:left="-5"/>
        <w:rPr>
          <w:rFonts w:hint="eastAsia"/>
        </w:rPr>
      </w:pPr>
      <w:r>
        <w:rPr>
          <w:rFonts w:hint="eastAsia"/>
        </w:rPr>
        <w:t>“你们听见我对你们说了，我去，还要到你们这里来。你们若爱我，因我说我到父那里去，就必喜乐，因为我父是比我大的。”</w:t>
      </w:r>
    </w:p>
    <w:p w14:paraId="16293E9A">
      <w:pPr>
        <w:ind w:left="-5"/>
        <w:rPr>
          <w:rFonts w:hint="eastAsia"/>
        </w:rPr>
      </w:pPr>
    </w:p>
    <w:p w14:paraId="56CB8DDC">
      <w:pPr>
        <w:ind w:left="-5"/>
        <w:rPr>
          <w:rFonts w:hint="eastAsia"/>
        </w:rPr>
      </w:pPr>
      <w:r>
        <w:rPr>
          <w:rFonts w:hint="eastAsia"/>
        </w:rPr>
        <w:t>This explanation is connected with another objection founded on the assignation of a subordinate character to him, while he is described as the servant of God:—"I came—not to do mine own will, but the will of Him that sent me."*</w:t>
      </w:r>
    </w:p>
    <w:p w14:paraId="182EDE78">
      <w:pPr>
        <w:ind w:left="-5"/>
        <w:rPr>
          <w:rFonts w:hint="eastAsia"/>
        </w:rPr>
      </w:pPr>
      <w:r>
        <w:rPr>
          <w:rFonts w:hint="eastAsia"/>
        </w:rPr>
        <w:t>这个解释与另一个反对意见有关，该反对意见建立在将一个次等角色指派给祂的基础上，因祂被描述为上帝的仆人：“我来——不是要按自己的意思行，乃是要按那差我来者的意思行。”*</w:t>
      </w:r>
    </w:p>
    <w:p w14:paraId="129BB9D4">
      <w:pPr>
        <w:ind w:left="-5"/>
        <w:rPr>
          <w:rFonts w:hint="eastAsia"/>
        </w:rPr>
      </w:pPr>
    </w:p>
    <w:p w14:paraId="1CCCE34E">
      <w:pPr>
        <w:ind w:left="-5"/>
        <w:rPr>
          <w:rFonts w:hint="eastAsia"/>
        </w:rPr>
      </w:pPr>
      <w:r>
        <w:rPr>
          <w:rFonts w:hint="eastAsia"/>
        </w:rPr>
        <w:t>It is certain, that although two persons be of equal rank, the one may consent, for a specified time and a particular purpose, to act the part of a servant to the other, without any diminution of his dignity, and, in this case, is inferior only in office.</w:t>
      </w:r>
    </w:p>
    <w:p w14:paraId="23646B17">
      <w:pPr>
        <w:ind w:left="-5"/>
        <w:rPr>
          <w:rFonts w:hint="eastAsia"/>
        </w:rPr>
      </w:pPr>
      <w:r>
        <w:rPr>
          <w:rFonts w:hint="eastAsia"/>
        </w:rPr>
        <w:t>可以肯定的是，即使两个人地位相等，其中一人也可以为了一个特定的时间和特定的目的，同意扮演另一人的仆人角色，而无损其尊严，在这种情况下，他只是在职分上次等。</w:t>
      </w:r>
    </w:p>
    <w:p w14:paraId="1C1B7397">
      <w:pPr>
        <w:ind w:left="-5"/>
        <w:rPr>
          <w:rFonts w:hint="eastAsia"/>
        </w:rPr>
      </w:pPr>
    </w:p>
    <w:p w14:paraId="72E9C36F">
      <w:pPr>
        <w:ind w:left="-5"/>
        <w:rPr>
          <w:rFonts w:hint="eastAsia"/>
        </w:rPr>
      </w:pPr>
      <w:r>
        <w:rPr>
          <w:rFonts w:hint="eastAsia"/>
        </w:rPr>
        <w:t>Notwithstanding this subordination, his rights are preserved, because it is entirely voluntary, and is intended to last only for a limited period, after which he will appear in his original equality.</w:t>
      </w:r>
    </w:p>
    <w:p w14:paraId="3BF79E88">
      <w:pPr>
        <w:ind w:left="-5"/>
        <w:rPr>
          <w:rFonts w:hint="eastAsia"/>
        </w:rPr>
      </w:pPr>
      <w:r>
        <w:rPr>
          <w:rFonts w:hint="eastAsia"/>
        </w:rPr>
        <w:t>尽管有这种次序，祂的权利仍然得到保留，因为这完全是自愿的，并且只打算持续一段有限的时间，之后祂将以祂原初的同等地位显现。</w:t>
      </w:r>
    </w:p>
    <w:p w14:paraId="77891DAE">
      <w:pPr>
        <w:ind w:left="-5"/>
        <w:rPr>
          <w:rFonts w:hint="eastAsia"/>
        </w:rPr>
      </w:pPr>
    </w:p>
    <w:p w14:paraId="24774027">
      <w:pPr>
        <w:ind w:left="-5"/>
        <w:rPr>
          <w:rFonts w:hint="eastAsia"/>
        </w:rPr>
      </w:pPr>
      <w:r>
        <w:rPr>
          <w:rFonts w:hint="eastAsia"/>
        </w:rPr>
        <w:t>The application is obvious to our Lord, who being in the form of God, took upon him the form of a servant, and having emptied himself of his visible glory, was found in fashion as a man.</w:t>
      </w:r>
    </w:p>
    <w:p w14:paraId="1D9848A1">
      <w:pPr>
        <w:ind w:left="-5"/>
        <w:rPr>
          <w:rFonts w:hint="eastAsia"/>
        </w:rPr>
      </w:pPr>
      <w:r>
        <w:rPr>
          <w:rFonts w:hint="eastAsia"/>
        </w:rPr>
        <w:t>这显然适用于我们的主，祂本有上帝的形像，却取了奴仆的形像，倒空了自己可见的荣耀，成为人的样式。</w:t>
      </w:r>
    </w:p>
    <w:p w14:paraId="42D98136">
      <w:pPr>
        <w:ind w:left="-5"/>
        <w:rPr>
          <w:rFonts w:hint="eastAsia"/>
        </w:rPr>
      </w:pPr>
    </w:p>
    <w:p w14:paraId="17B8E51E">
      <w:pPr>
        <w:ind w:left="-5"/>
        <w:rPr>
          <w:rFonts w:hint="eastAsia"/>
        </w:rPr>
      </w:pPr>
      <w:r>
        <w:rPr>
          <w:rFonts w:hint="eastAsia"/>
        </w:rPr>
        <w:t>Yet this humiliation, although profound, was not such as entirely to conceal his true character.</w:t>
      </w:r>
    </w:p>
    <w:p w14:paraId="7997DB21">
      <w:pPr>
        <w:ind w:left="-5"/>
        <w:rPr>
          <w:rFonts w:hint="eastAsia"/>
        </w:rPr>
      </w:pPr>
      <w:r>
        <w:rPr>
          <w:rFonts w:hint="eastAsia"/>
        </w:rPr>
        <w:t>然而，这种降卑虽然深切，却并未完全掩盖祂真实的身份。</w:t>
      </w:r>
    </w:p>
    <w:p w14:paraId="2AAD0709">
      <w:pPr>
        <w:ind w:left="-5"/>
        <w:rPr>
          <w:rFonts w:hint="eastAsia"/>
        </w:rPr>
      </w:pPr>
    </w:p>
    <w:p w14:paraId="6CC2D798">
      <w:pPr>
        <w:ind w:left="-5"/>
        <w:rPr>
          <w:rFonts w:hint="eastAsia"/>
        </w:rPr>
      </w:pPr>
      <w:r>
        <w:rPr>
          <w:rFonts w:hint="eastAsia"/>
        </w:rPr>
        <w:t>While he held the place of a servant, he acted as a Lord, exercising sovereign authority over the elements, the bodies and souls of men, and the invisible world.</w:t>
      </w:r>
    </w:p>
    <w:p w14:paraId="43455BC9">
      <w:pPr>
        <w:ind w:left="-5"/>
        <w:rPr>
          <w:rFonts w:hint="eastAsia"/>
        </w:rPr>
      </w:pPr>
      <w:r>
        <w:rPr>
          <w:rFonts w:hint="eastAsia"/>
        </w:rPr>
        <w:t>当祂处于仆人的位置时，祂却行事如主，对自然元素、人的身体和灵魂以及无形世界行使至高的权柄。</w:t>
      </w:r>
    </w:p>
    <w:p w14:paraId="5C209272">
      <w:pPr>
        <w:ind w:left="-5"/>
        <w:rPr>
          <w:rFonts w:hint="eastAsia"/>
        </w:rPr>
      </w:pPr>
    </w:p>
    <w:p w14:paraId="258E4EE7">
      <w:pPr>
        <w:ind w:left="-5"/>
        <w:rPr>
          <w:rFonts w:hint="eastAsia"/>
        </w:rPr>
      </w:pPr>
      <w:r>
        <w:rPr>
          <w:rFonts w:hint="eastAsia"/>
        </w:rPr>
        <w:t>It was evident to all who had eyes to see and minds to reflect, that he was quite different from the other messengers of God.</w:t>
      </w:r>
    </w:p>
    <w:p w14:paraId="79CFD78E">
      <w:pPr>
        <w:ind w:left="-5"/>
        <w:rPr>
          <w:rFonts w:hint="eastAsia"/>
        </w:rPr>
      </w:pPr>
      <w:r>
        <w:rPr>
          <w:rFonts w:hint="eastAsia"/>
        </w:rPr>
        <w:t>对于所有有眼能看、有心能思的人来说，祂与上帝其他的使者截然不同，这一点是显而易见的。</w:t>
      </w:r>
    </w:p>
    <w:p w14:paraId="0D911B27">
      <w:pPr>
        <w:ind w:left="-5"/>
        <w:rPr>
          <w:rFonts w:hint="eastAsia"/>
        </w:rPr>
      </w:pPr>
    </w:p>
    <w:p w14:paraId="7F07352F">
      <w:pPr>
        <w:ind w:left="-5"/>
        <w:rPr>
          <w:rFonts w:hint="eastAsia"/>
        </w:rPr>
      </w:pPr>
      <w:r>
        <w:rPr>
          <w:rFonts w:hint="eastAsia"/>
        </w:rPr>
        <w:t>"What manner of man is this, that even the winds and seas obey him?"</w:t>
      </w:r>
    </w:p>
    <w:p w14:paraId="765BC3D4">
      <w:pPr>
        <w:ind w:left="-5"/>
        <w:rPr>
          <w:rFonts w:hint="eastAsia"/>
        </w:rPr>
      </w:pPr>
      <w:r>
        <w:rPr>
          <w:rFonts w:hint="eastAsia"/>
        </w:rPr>
        <w:t>“这是怎样的人，连风和海也听从祂了？”</w:t>
      </w:r>
    </w:p>
    <w:p w14:paraId="26BC2679">
      <w:pPr>
        <w:ind w:left="-5"/>
        <w:rPr>
          <w:rFonts w:hint="eastAsia"/>
        </w:rPr>
      </w:pPr>
    </w:p>
    <w:p w14:paraId="19D3FA88">
      <w:pPr>
        <w:ind w:left="-5"/>
        <w:rPr>
          <w:rFonts w:hint="eastAsia"/>
        </w:rPr>
      </w:pPr>
      <w:r>
        <w:rPr>
          <w:rFonts w:hint="eastAsia"/>
        </w:rPr>
        <w:t>In connexion with this argument, his own words have been referred to as inconsistent with his Divinity, because they are expressive of subordination and dependence: —"Verily, verily, I say unto you, the Son can do nothing of himself, but what he seeth the Father do."†</w:t>
      </w:r>
    </w:p>
    <w:p w14:paraId="66CDACFA">
      <w:pPr>
        <w:ind w:left="-5"/>
        <w:rPr>
          <w:rFonts w:hint="eastAsia"/>
        </w:rPr>
      </w:pPr>
      <w:r>
        <w:rPr>
          <w:rFonts w:hint="eastAsia"/>
        </w:rPr>
        <w:t>与此论证相关，祂自己的话也被引用来证明与祂的神性不符，因为这些话表达了次序和依赖：“我实实在在地告诉你们，子凭着自己不能作什么，惟有看见父所作的，子才能作。”†</w:t>
      </w:r>
    </w:p>
    <w:p w14:paraId="587A0220">
      <w:pPr>
        <w:ind w:left="-5"/>
        <w:rPr>
          <w:rFonts w:hint="eastAsia"/>
        </w:rPr>
      </w:pPr>
    </w:p>
    <w:p w14:paraId="75F1B01C">
      <w:pPr>
        <w:ind w:left="-5"/>
        <w:rPr>
          <w:rFonts w:hint="eastAsia"/>
        </w:rPr>
      </w:pPr>
      <w:r>
        <w:rPr>
          <w:rFonts w:hint="eastAsia"/>
        </w:rPr>
        <w:t>But we have already considered them among the proofs of his Divinity, and undoubtedly they furnish a very strong argument for it, because they are an explicit claim of omnipotence, for he immediately adds, "What things soever the Father doeth, these also doeth the Son likewise."</w:t>
      </w:r>
    </w:p>
    <w:p w14:paraId="1C6514E7">
      <w:pPr>
        <w:ind w:left="-5"/>
        <w:rPr>
          <w:rFonts w:hint="eastAsia"/>
        </w:rPr>
      </w:pPr>
      <w:r>
        <w:rPr>
          <w:rFonts w:hint="eastAsia"/>
        </w:rPr>
        <w:t>但我们已经将这些话作为祂神性的证据之一加以考虑，并且毫无疑问，它们为此提供了非常有力的论据，因为它们是对全能的明确宣告，因为祂随即补充说：“父所作的事，子也照样作。”</w:t>
      </w:r>
    </w:p>
    <w:p w14:paraId="6DF4D8DF">
      <w:pPr>
        <w:ind w:left="-5"/>
        <w:rPr>
          <w:rFonts w:hint="eastAsia"/>
        </w:rPr>
      </w:pPr>
    </w:p>
    <w:p w14:paraId="15F6A7A1">
      <w:pPr>
        <w:ind w:left="-5"/>
        <w:rPr>
          <w:rFonts w:hint="eastAsia"/>
        </w:rPr>
      </w:pPr>
      <w:r>
        <w:rPr>
          <w:rFonts w:hint="eastAsia"/>
        </w:rPr>
        <w:t>On the same general principle, we may reply to the objection, that he called God, his God, that he prayed to him, that he had a different will, saying, "Nevertheless, not as I will, but as thou wilt." ‡</w:t>
      </w:r>
    </w:p>
    <w:p w14:paraId="46F948B4">
      <w:pPr>
        <w:ind w:left="-5"/>
        <w:rPr>
          <w:rFonts w:hint="eastAsia"/>
        </w:rPr>
      </w:pPr>
      <w:r>
        <w:rPr>
          <w:rFonts w:hint="eastAsia"/>
        </w:rPr>
        <w:t>根据同样的普遍原则，我们可以回答那个反对意见，即祂称上帝为祂的上帝，祂向祂祷告，祂有不同的意愿，说：“然而，不要照我的意思，只要照你的意思。” ‡</w:t>
      </w:r>
    </w:p>
    <w:p w14:paraId="5A50E9E9">
      <w:pPr>
        <w:ind w:left="-5"/>
        <w:rPr>
          <w:rFonts w:hint="eastAsia"/>
        </w:rPr>
      </w:pPr>
    </w:p>
    <w:p w14:paraId="3DE76F6E">
      <w:pPr>
        <w:ind w:left="-5"/>
        <w:rPr>
          <w:rFonts w:hint="eastAsia"/>
        </w:rPr>
      </w:pPr>
      <w:r>
        <w:rPr>
          <w:rFonts w:hint="eastAsia"/>
        </w:rPr>
        <w:t>The answer is, that, while we believe his Divinity, we hold also that he was a man, and as such stood in the same relation to God, and owed the same duties as other men; and that, having assumed the character, he acted in all things as the servant of the Father.</w:t>
      </w:r>
    </w:p>
    <w:p w14:paraId="6314A5BC">
      <w:pPr>
        <w:ind w:left="-5"/>
        <w:rPr>
          <w:rFonts w:hint="eastAsia"/>
        </w:rPr>
      </w:pPr>
      <w:r>
        <w:rPr>
          <w:rFonts w:hint="eastAsia"/>
        </w:rPr>
        <w:t>答案是，我们虽然相信祂的神性，但我们也持守祂是人，因此祂与上帝的关系，以及祂所应尽的本分，都与其他世人相同；并且，既然承担了这个角色，祂在凡事上都作为父的仆人行事。</w:t>
      </w:r>
    </w:p>
    <w:p w14:paraId="23F11F24">
      <w:pPr>
        <w:ind w:left="-5"/>
        <w:rPr>
          <w:rFonts w:hint="eastAsia"/>
        </w:rPr>
      </w:pPr>
    </w:p>
    <w:p w14:paraId="0A66C6BE">
      <w:pPr>
        <w:ind w:left="-5"/>
        <w:rPr>
          <w:rFonts w:hint="eastAsia"/>
        </w:rPr>
      </w:pPr>
      <w:r>
        <w:rPr>
          <w:rFonts w:hint="eastAsia"/>
        </w:rPr>
        <w:t>An objection is drawn from his answer to the person who said to him, "Good Master, what good thing shall I do, that I may have eternal life?"§</w:t>
      </w:r>
    </w:p>
    <w:p w14:paraId="23F7009B">
      <w:pPr>
        <w:ind w:left="-5"/>
        <w:rPr>
          <w:rFonts w:hint="eastAsia"/>
        </w:rPr>
      </w:pPr>
      <w:r>
        <w:rPr>
          <w:rFonts w:hint="eastAsia"/>
        </w:rPr>
        <w:t>一个反对意见是根据祂对那个问祂“良善的夫子，我该作什么善事，才能得永生？”§之人的回答而提出的。</w:t>
      </w:r>
    </w:p>
    <w:p w14:paraId="50E076F0">
      <w:pPr>
        <w:ind w:left="-5"/>
        <w:rPr>
          <w:rFonts w:hint="eastAsia"/>
        </w:rPr>
      </w:pPr>
    </w:p>
    <w:p w14:paraId="1E27DE7C">
      <w:pPr>
        <w:ind w:left="-5"/>
        <w:rPr>
          <w:rFonts w:hint="eastAsia"/>
        </w:rPr>
      </w:pPr>
      <w:r>
        <w:rPr>
          <w:rFonts w:hint="eastAsia"/>
        </w:rPr>
        <w:t>The objection is this, God is good, and therefore, he who denies that this epithet ought to be applied to himself, is not God.</w:t>
      </w:r>
    </w:p>
    <w:p w14:paraId="792D1082">
      <w:pPr>
        <w:ind w:left="-5"/>
        <w:rPr>
          <w:rFonts w:hint="eastAsia"/>
        </w:rPr>
      </w:pPr>
      <w:r>
        <w:rPr>
          <w:rFonts w:hint="eastAsia"/>
        </w:rPr>
        <w:t>这个反对意见是：上帝是良善的，因此，那位否认这个称谓应该用于自己身上的人，就不是上帝。</w:t>
      </w:r>
    </w:p>
    <w:p w14:paraId="132D2BB5">
      <w:pPr>
        <w:ind w:left="-5"/>
        <w:rPr>
          <w:rFonts w:hint="eastAsia"/>
        </w:rPr>
      </w:pPr>
    </w:p>
    <w:p w14:paraId="4AB4C60F">
      <w:pPr>
        <w:ind w:left="-5"/>
        <w:rPr>
          <w:rFonts w:hint="eastAsia"/>
        </w:rPr>
      </w:pPr>
      <w:r>
        <w:rPr>
          <w:rFonts w:hint="eastAsia"/>
        </w:rPr>
        <w:t>Griesbach, whom Unitarians consider as infallible authority in settling the text, gives a different reading, "Why dost thou ask me concerning good, or the good?"</w:t>
      </w:r>
    </w:p>
    <w:p w14:paraId="237805B4">
      <w:pPr>
        <w:ind w:left="-5"/>
        <w:rPr>
          <w:rFonts w:hint="eastAsia"/>
        </w:rPr>
      </w:pPr>
      <w:r>
        <w:rPr>
          <w:rFonts w:hint="eastAsia"/>
        </w:rPr>
        <w:t>格里斯巴赫，一神论者在确定经文方面视他为绝对权威，给出了一个不同的读法：“你为什么以善事问我呢？”</w:t>
      </w:r>
    </w:p>
    <w:p w14:paraId="79141DA3">
      <w:pPr>
        <w:ind w:left="-5"/>
        <w:rPr>
          <w:rFonts w:hint="eastAsia"/>
        </w:rPr>
      </w:pPr>
    </w:p>
    <w:p w14:paraId="3BB2B80A">
      <w:pPr>
        <w:ind w:left="-5"/>
        <w:rPr>
          <w:rFonts w:hint="eastAsia"/>
        </w:rPr>
      </w:pPr>
      <w:r>
        <w:rPr>
          <w:rFonts w:hint="eastAsia"/>
        </w:rPr>
        <w:t>But unluckily he retains the usual reading in two other gospels, and the result of his critical labours is to introduce a contradiction among the Evangelists.</w:t>
      </w:r>
    </w:p>
    <w:p w14:paraId="425DF72B">
      <w:pPr>
        <w:ind w:left="-5"/>
        <w:rPr>
          <w:rFonts w:hint="eastAsia"/>
        </w:rPr>
      </w:pPr>
      <w:r>
        <w:rPr>
          <w:rFonts w:hint="eastAsia"/>
        </w:rPr>
        <w:t>但不幸的是，他在另外两卷福音书中保留了通常的读法，他考证工作的结果是在福音书作者之间引入了一个矛盾。</w:t>
      </w:r>
    </w:p>
    <w:p w14:paraId="274866C8">
      <w:pPr>
        <w:ind w:left="-5"/>
        <w:rPr>
          <w:rFonts w:hint="eastAsia"/>
        </w:rPr>
      </w:pPr>
    </w:p>
    <w:p w14:paraId="256CA4E2">
      <w:pPr>
        <w:ind w:left="-5"/>
        <w:rPr>
          <w:rFonts w:hint="eastAsia"/>
        </w:rPr>
      </w:pPr>
      <w:r>
        <w:rPr>
          <w:rFonts w:hint="eastAsia"/>
        </w:rPr>
        <w:t>We may presume, that originally they all agreed, although now there is a difference in several manuscripts, particularly as this alteration of the text renders it in a great measure unmeaning, "Why callest thou me good?"</w:t>
      </w:r>
    </w:p>
    <w:p w14:paraId="6506ACEA">
      <w:pPr>
        <w:ind w:left="-5"/>
        <w:rPr>
          <w:rFonts w:hint="eastAsia"/>
        </w:rPr>
      </w:pPr>
      <w:r>
        <w:rPr>
          <w:rFonts w:hint="eastAsia"/>
        </w:rPr>
        <w:t>我们可以推测，最初他们都是一致的，尽管现在一些手稿中存在差异，特别是因为这种对经文的改动，在很大程度上使“你为什么称我是良善的？”这句话变得毫无意义。</w:t>
      </w:r>
    </w:p>
    <w:p w14:paraId="777FD369">
      <w:pPr>
        <w:ind w:left="-5"/>
        <w:rPr>
          <w:rFonts w:hint="eastAsia"/>
        </w:rPr>
      </w:pPr>
    </w:p>
    <w:p w14:paraId="560E6F75">
      <w:pPr>
        <w:ind w:left="-5"/>
        <w:rPr>
          <w:rFonts w:hint="eastAsia"/>
        </w:rPr>
      </w:pPr>
      <w:r>
        <w:rPr>
          <w:rFonts w:hint="eastAsia"/>
        </w:rPr>
        <w:t>Our Lord adapted his answer to the notions which the inquirer entertained of him, plainly looking upon him as merely a human teacher,—as a prophet, perhaps, but not greater than a prophet.</w:t>
      </w:r>
    </w:p>
    <w:p w14:paraId="58DA0D1E">
      <w:pPr>
        <w:ind w:left="-5"/>
        <w:rPr>
          <w:rFonts w:hint="eastAsia"/>
        </w:rPr>
      </w:pPr>
      <w:r>
        <w:rPr>
          <w:rFonts w:hint="eastAsia"/>
        </w:rPr>
        <w:t>我们的主根据那询问者对祂所持有的观念来调整祂的回答，那人显然只将祂看作一个人类的教师——或许是一位先知，但并不比先知更伟大。</w:t>
      </w:r>
    </w:p>
    <w:p w14:paraId="1F5CEEF8">
      <w:pPr>
        <w:ind w:left="-5"/>
        <w:rPr>
          <w:rFonts w:hint="eastAsia"/>
        </w:rPr>
      </w:pPr>
    </w:p>
    <w:p w14:paraId="30D385A3">
      <w:pPr>
        <w:ind w:left="-5"/>
        <w:rPr>
          <w:rFonts w:hint="eastAsia"/>
        </w:rPr>
      </w:pPr>
      <w:r>
        <w:rPr>
          <w:rFonts w:hint="eastAsia"/>
        </w:rPr>
        <w:t>He would not allow flattering titles to be given to men, not even to himself when he was supposed to be only one of them.</w:t>
      </w:r>
    </w:p>
    <w:p w14:paraId="26F3C70D">
      <w:pPr>
        <w:ind w:left="-5"/>
        <w:rPr>
          <w:rFonts w:hint="eastAsia"/>
        </w:rPr>
      </w:pPr>
      <w:r>
        <w:rPr>
          <w:rFonts w:hint="eastAsia"/>
        </w:rPr>
        <w:t>祂不允许将奉承的头衔给予世人，甚至当祂被认为只是他们中的一员时，也不允许给自己。</w:t>
      </w:r>
    </w:p>
    <w:p w14:paraId="02C7EC3B">
      <w:pPr>
        <w:ind w:left="-5"/>
        <w:rPr>
          <w:rFonts w:hint="eastAsia"/>
        </w:rPr>
      </w:pPr>
    </w:p>
    <w:p w14:paraId="0D413C2A">
      <w:pPr>
        <w:ind w:left="-5"/>
        <w:rPr>
          <w:rFonts w:hint="eastAsia"/>
        </w:rPr>
      </w:pPr>
      <w:r>
        <w:rPr>
          <w:rFonts w:hint="eastAsia"/>
        </w:rPr>
        <w:t>What right had a man to be called good, in the full acceptation of the term, since goodness can be predicated of him alone who possessed infinite perfections?</w:t>
      </w:r>
    </w:p>
    <w:p w14:paraId="3DF8F212">
      <w:pPr>
        <w:ind w:left="-5"/>
        <w:rPr>
          <w:rFonts w:hint="eastAsia"/>
        </w:rPr>
      </w:pPr>
      <w:r>
        <w:rPr>
          <w:rFonts w:hint="eastAsia"/>
        </w:rPr>
        <w:t>一个人有什么权利被称为良善的，按这个词的完整含义来说，因为良善只能用来形容那位拥有无限完美属性的祂呢？</w:t>
      </w:r>
    </w:p>
    <w:p w14:paraId="0828CC12">
      <w:pPr>
        <w:ind w:left="-5"/>
        <w:rPr>
          <w:rFonts w:hint="eastAsia"/>
        </w:rPr>
      </w:pPr>
    </w:p>
    <w:p w14:paraId="06481573">
      <w:pPr>
        <w:ind w:left="-5"/>
        <w:rPr>
          <w:rFonts w:hint="eastAsia"/>
        </w:rPr>
      </w:pPr>
      <w:r>
        <w:rPr>
          <w:rFonts w:hint="eastAsia"/>
        </w:rPr>
        <w:t>Jesus does not speak of himself agreeably to what he really is, but according to this person's apprehensions; and nothing is more unfair than to I conclude that he denied his own Divinity, because he refused to be addressed, in language which should be appropriated to God, by one who believed him to be a creature.</w:t>
      </w:r>
    </w:p>
    <w:p w14:paraId="79B12E1B">
      <w:pPr>
        <w:ind w:left="-5"/>
        <w:rPr>
          <w:rFonts w:hint="eastAsia"/>
        </w:rPr>
      </w:pPr>
      <w:r>
        <w:rPr>
          <w:rFonts w:hint="eastAsia"/>
        </w:rPr>
        <w:t>耶稣并不是根据祂的真实所是来说自己，而是根据这个人的理解；因为祂拒绝被一个相信祂是受造物的人用专属于上帝的语言来称呼，就断定祂否认了自己的神性，再没有比这更不公平的了。</w:t>
      </w:r>
    </w:p>
    <w:p w14:paraId="77EA6C45">
      <w:pPr>
        <w:ind w:left="-5"/>
        <w:rPr>
          <w:rFonts w:hint="eastAsia"/>
        </w:rPr>
      </w:pPr>
    </w:p>
    <w:p w14:paraId="1CB3F8C3">
      <w:pPr>
        <w:ind w:left="-5"/>
        <w:rPr>
          <w:rFonts w:hint="eastAsia"/>
        </w:rPr>
      </w:pPr>
      <w:r>
        <w:rPr>
          <w:rFonts w:hint="eastAsia"/>
        </w:rPr>
        <w:t>It is objected, that Jesus Christ is expressly called a man, and such passages as the following are produced, as containing an unanswerable argument against his Divinity:—"There is one God, and one Mediator between God and men, the man Christ Jesus."</w:t>
      </w:r>
    </w:p>
    <w:p w14:paraId="72205A2B">
      <w:pPr>
        <w:ind w:left="-5"/>
        <w:rPr>
          <w:rFonts w:hint="eastAsia"/>
        </w:rPr>
      </w:pPr>
      <w:r>
        <w:rPr>
          <w:rFonts w:hint="eastAsia"/>
        </w:rPr>
        <w:t>有人反对说，耶稣基督被明确地称为人，并引出如下经文，作为反对祂神性的一个无法回答的论据：“只有一位上帝，在上帝和人中间，只有一位中保，乃是降世为人的基督耶稣。”</w:t>
      </w:r>
    </w:p>
    <w:p w14:paraId="35BBA17B">
      <w:pPr>
        <w:ind w:left="-5"/>
        <w:rPr>
          <w:rFonts w:hint="eastAsia"/>
        </w:rPr>
      </w:pPr>
    </w:p>
    <w:p w14:paraId="1E360B36">
      <w:pPr>
        <w:ind w:left="-5"/>
        <w:rPr>
          <w:rFonts w:hint="eastAsia"/>
        </w:rPr>
      </w:pPr>
      <w:r>
        <w:rPr>
          <w:rFonts w:hint="eastAsia"/>
        </w:rPr>
        <w:t>"Jesus Christ, a man approved of God among you by miracles."</w:t>
      </w:r>
    </w:p>
    <w:p w14:paraId="42E08CD5">
      <w:pPr>
        <w:ind w:left="-5"/>
        <w:rPr>
          <w:rFonts w:hint="eastAsia"/>
        </w:rPr>
      </w:pPr>
      <w:r>
        <w:rPr>
          <w:rFonts w:hint="eastAsia"/>
        </w:rPr>
        <w:t>“耶稣基督，是上帝用异能……在你们中间证明出来的人。”</w:t>
      </w:r>
    </w:p>
    <w:p w14:paraId="163EE63C">
      <w:pPr>
        <w:ind w:left="-5"/>
        <w:rPr>
          <w:rFonts w:hint="eastAsia"/>
        </w:rPr>
      </w:pPr>
    </w:p>
    <w:p w14:paraId="1EA1E549">
      <w:pPr>
        <w:ind w:left="-5"/>
        <w:rPr>
          <w:rFonts w:hint="eastAsia"/>
        </w:rPr>
      </w:pPr>
      <w:r>
        <w:rPr>
          <w:rFonts w:hint="eastAsia"/>
        </w:rPr>
        <w:t>"After me cometh a man, which is preferred before me."</w:t>
      </w:r>
    </w:p>
    <w:p w14:paraId="3D754786">
      <w:pPr>
        <w:ind w:left="-5"/>
        <w:rPr>
          <w:rFonts w:hint="eastAsia"/>
        </w:rPr>
      </w:pPr>
      <w:r>
        <w:rPr>
          <w:rFonts w:hint="eastAsia"/>
        </w:rPr>
        <w:t>“在我以后，有一个人来，反成了在我以前的。”</w:t>
      </w:r>
    </w:p>
    <w:p w14:paraId="55274A48">
      <w:pPr>
        <w:ind w:left="-5"/>
        <w:rPr>
          <w:rFonts w:hint="eastAsia"/>
        </w:rPr>
      </w:pPr>
    </w:p>
    <w:p w14:paraId="377D8764">
      <w:pPr>
        <w:ind w:left="-5"/>
        <w:rPr>
          <w:rFonts w:hint="eastAsia"/>
        </w:rPr>
      </w:pPr>
      <w:r>
        <w:rPr>
          <w:rFonts w:hint="eastAsia"/>
        </w:rPr>
        <w:t>"But now ye seek to kill me, a man that hath told you the truth."*</w:t>
      </w:r>
    </w:p>
    <w:p w14:paraId="58D47098">
      <w:pPr>
        <w:ind w:left="-5"/>
        <w:rPr>
          <w:rFonts w:hint="eastAsia"/>
        </w:rPr>
      </w:pPr>
      <w:r>
        <w:rPr>
          <w:rFonts w:hint="eastAsia"/>
        </w:rPr>
        <w:t>“但如今你们想要杀我，我不过是将真理告诉你们的一个人。”*</w:t>
      </w:r>
    </w:p>
    <w:p w14:paraId="707E8B6A">
      <w:pPr>
        <w:ind w:left="-5"/>
        <w:rPr>
          <w:rFonts w:hint="eastAsia"/>
        </w:rPr>
      </w:pPr>
    </w:p>
    <w:p w14:paraId="4CCBBD32">
      <w:pPr>
        <w:ind w:left="-5"/>
        <w:rPr>
          <w:rFonts w:hint="eastAsia"/>
        </w:rPr>
      </w:pPr>
      <w:r>
        <w:rPr>
          <w:rFonts w:hint="eastAsia"/>
        </w:rPr>
        <w:t>We know all these passages, and if it would serve any purpose, would lend our aid to Unitarians in collecting many others of a similar strain; but they prove only, what we are always ready to acknowledge, that our blessed Saviour was a partaker of our nature, bone of our bone and flesh of our flesh.</w:t>
      </w:r>
    </w:p>
    <w:p w14:paraId="10F2A979">
      <w:pPr>
        <w:ind w:left="-5"/>
        <w:rPr>
          <w:rFonts w:hint="eastAsia"/>
        </w:rPr>
      </w:pPr>
      <w:r>
        <w:rPr>
          <w:rFonts w:hint="eastAsia"/>
        </w:rPr>
        <w:t>我们知道所有这些经文，如果这有什么用处，我们还会帮助一神论者收集更多类似的经文；但它们只证明了我们随时准备承认的事实，即我们蒙福的救主与我们有同样的性情，是我们的骨中之骨，肉中之肉。</w:t>
      </w:r>
    </w:p>
    <w:p w14:paraId="3B325144">
      <w:pPr>
        <w:ind w:left="-5"/>
        <w:rPr>
          <w:rFonts w:hint="eastAsia"/>
        </w:rPr>
      </w:pPr>
    </w:p>
    <w:p w14:paraId="3C381DFB">
      <w:pPr>
        <w:ind w:left="-5"/>
        <w:rPr>
          <w:rFonts w:hint="eastAsia"/>
        </w:rPr>
      </w:pPr>
      <w:r>
        <w:rPr>
          <w:rFonts w:hint="eastAsia"/>
        </w:rPr>
        <w:t>They do not prove that he was a mere man, unless it be ascertained to be impossible that he, who is man, may at the same time be God.</w:t>
      </w:r>
    </w:p>
    <w:p w14:paraId="14531D51">
      <w:pPr>
        <w:ind w:left="-5"/>
        <w:rPr>
          <w:rFonts w:hint="eastAsia"/>
        </w:rPr>
      </w:pPr>
      <w:r>
        <w:rPr>
          <w:rFonts w:hint="eastAsia"/>
        </w:rPr>
        <w:t>它们并不能证明祂仅仅是人，除非能够确定，身为人的祂，不可能同时是上帝。</w:t>
      </w:r>
    </w:p>
    <w:p w14:paraId="54FAC7E3">
      <w:pPr>
        <w:ind w:left="-5"/>
        <w:rPr>
          <w:rFonts w:hint="eastAsia"/>
        </w:rPr>
      </w:pPr>
    </w:p>
    <w:p w14:paraId="7CC712EB">
      <w:pPr>
        <w:ind w:left="-5"/>
        <w:rPr>
          <w:rFonts w:hint="eastAsia"/>
        </w:rPr>
      </w:pPr>
      <w:r>
        <w:rPr>
          <w:rFonts w:hint="eastAsia"/>
        </w:rPr>
        <w:t>This our adversaries affirm; but we demand demonstration, which they are unable to give.</w:t>
      </w:r>
    </w:p>
    <w:p w14:paraId="6AEB3F46">
      <w:pPr>
        <w:ind w:left="-5"/>
        <w:rPr>
          <w:rFonts w:hint="eastAsia"/>
        </w:rPr>
      </w:pPr>
      <w:r>
        <w:rPr>
          <w:rFonts w:hint="eastAsia"/>
        </w:rPr>
        <w:t>我们的对手断言这一点；但我们要求他们证明，而他们却无法给出证明。</w:t>
      </w:r>
    </w:p>
    <w:p w14:paraId="25E1FCD4">
      <w:pPr>
        <w:ind w:left="-5"/>
        <w:rPr>
          <w:rFonts w:hint="eastAsia"/>
        </w:rPr>
      </w:pPr>
    </w:p>
    <w:p w14:paraId="31EB8C0C">
      <w:pPr>
        <w:ind w:left="-5"/>
        <w:rPr>
          <w:rFonts w:hint="eastAsia"/>
        </w:rPr>
      </w:pPr>
      <w:r>
        <w:rPr>
          <w:rFonts w:hint="eastAsia"/>
        </w:rPr>
        <w:t>It was, foretold, that a "virgin should conceive and bear a son," or that the Messiah should be a man; but it was added, that his name should be Immanuel, which signifies, God with us.†</w:t>
      </w:r>
    </w:p>
    <w:p w14:paraId="7E675DC2">
      <w:pPr>
        <w:ind w:left="-5"/>
        <w:rPr>
          <w:rFonts w:hint="eastAsia"/>
        </w:rPr>
      </w:pPr>
      <w:r>
        <w:rPr>
          <w:rFonts w:hint="eastAsia"/>
        </w:rPr>
        <w:t>经上预言说，“必有童女怀孕生子”，或者说弥赛亚将是一个人；但又补充说，祂的名字将是“以马内利”，意思是上帝与我们同在。†</w:t>
      </w:r>
    </w:p>
    <w:p w14:paraId="36DDD5C5">
      <w:pPr>
        <w:ind w:left="-5"/>
        <w:rPr>
          <w:rFonts w:hint="eastAsia"/>
        </w:rPr>
      </w:pPr>
    </w:p>
    <w:p w14:paraId="372EAD15">
      <w:pPr>
        <w:ind w:left="-5"/>
        <w:rPr>
          <w:rFonts w:hint="eastAsia"/>
        </w:rPr>
      </w:pPr>
      <w:r>
        <w:rPr>
          <w:rFonts w:hint="eastAsia"/>
        </w:rPr>
        <w:t>As for the assertion, that if we maintain the Divinity of Christ, we must admit that the Deity was born, was imprisoned in the body of an infant, and suffered pain and death, it is unworthy of a serious refutation.</w:t>
      </w:r>
    </w:p>
    <w:p w14:paraId="6C5FD17A">
      <w:pPr>
        <w:ind w:left="-5"/>
        <w:rPr>
          <w:rFonts w:hint="eastAsia"/>
        </w:rPr>
      </w:pPr>
      <w:r>
        <w:rPr>
          <w:rFonts w:hint="eastAsia"/>
        </w:rPr>
        <w:t>至于那种断言，即如果我们坚持基督的神性，就必须承认神性出生了，被囚禁在婴孩的身体里，并遭受了痛苦和死亡，这种说法不值得认真驳斥。</w:t>
      </w:r>
    </w:p>
    <w:p w14:paraId="66E16D58">
      <w:pPr>
        <w:ind w:left="-5"/>
        <w:rPr>
          <w:rFonts w:hint="eastAsia"/>
        </w:rPr>
      </w:pPr>
    </w:p>
    <w:p w14:paraId="7D99B0E5">
      <w:pPr>
        <w:ind w:left="-5"/>
        <w:rPr>
          <w:rFonts w:hint="eastAsia"/>
        </w:rPr>
      </w:pPr>
      <w:r>
        <w:rPr>
          <w:rFonts w:hint="eastAsia"/>
        </w:rPr>
        <w:t>Let Unitarians indulge, if they will, in coarse and vulgar declamation, which can injure only themselves, and is a pitiful attempt to prejudice the minds of men against a cause which their arguments have failed to overthrow.</w:t>
      </w:r>
    </w:p>
    <w:p w14:paraId="106FF283">
      <w:pPr>
        <w:ind w:left="-5"/>
        <w:rPr>
          <w:rFonts w:hint="eastAsia"/>
        </w:rPr>
      </w:pPr>
      <w:r>
        <w:rPr>
          <w:rFonts w:hint="eastAsia"/>
        </w:rPr>
        <w:t>让一神论者们尽情沉溺于粗俗鄙陋的言论吧，这只会伤害他们自己，也是一种可怜的企图，想让人们对一个他们的论证未能推翻的事业产生偏见。</w:t>
      </w:r>
    </w:p>
    <w:p w14:paraId="32961F48">
      <w:pPr>
        <w:ind w:left="-5"/>
        <w:rPr>
          <w:rFonts w:hint="eastAsia"/>
        </w:rPr>
      </w:pPr>
    </w:p>
    <w:p w14:paraId="5423EBEA">
      <w:pPr>
        <w:ind w:left="-5"/>
        <w:rPr>
          <w:rFonts w:hint="eastAsia"/>
        </w:rPr>
      </w:pPr>
      <w:r>
        <w:rPr>
          <w:rFonts w:hint="eastAsia"/>
        </w:rPr>
        <w:t>They know well that we disclaim such consequences, and that our doctrine stands clear of them.</w:t>
      </w:r>
    </w:p>
    <w:p w14:paraId="377CB18A">
      <w:pPr>
        <w:ind w:left="-5"/>
        <w:rPr>
          <w:rFonts w:hint="eastAsia"/>
        </w:rPr>
      </w:pPr>
      <w:r>
        <w:rPr>
          <w:rFonts w:hint="eastAsia"/>
        </w:rPr>
        <w:t>他们很清楚，我们否认这样的推论，我们的教义与这些推论毫无关系。</w:t>
      </w:r>
    </w:p>
    <w:p w14:paraId="00F67DF6">
      <w:pPr>
        <w:ind w:left="-5"/>
        <w:rPr>
          <w:rFonts w:hint="eastAsia"/>
        </w:rPr>
      </w:pPr>
    </w:p>
    <w:p w14:paraId="5629838B">
      <w:pPr>
        <w:ind w:left="-5"/>
        <w:rPr>
          <w:rFonts w:hint="eastAsia"/>
        </w:rPr>
      </w:pPr>
      <w:r>
        <w:rPr>
          <w:rFonts w:hint="eastAsia"/>
        </w:rPr>
        <w:t>The Deity was not born, but the man was born who is united to the Deity; the Deity was not imprisoned in the body of an infant, but He was a child in his human nature, who, in his Divine, fills heaven and earth; the Deity did not die, but we have the authority of Scripture for saying, that when Jesus of Nazareth suffered, the Lord of glory was crucified.</w:t>
      </w:r>
    </w:p>
    <w:p w14:paraId="515EC1DF">
      <w:pPr>
        <w:ind w:left="-5"/>
        <w:rPr>
          <w:rFonts w:hint="eastAsia"/>
        </w:rPr>
      </w:pPr>
      <w:r>
        <w:rPr>
          <w:rFonts w:hint="eastAsia"/>
        </w:rPr>
        <w:t>神性并未出生，而是与神性联合的那个人出生了；神性并未被囚禁在婴孩的身体里，而是那位在祂的神性里充满天地者，在祂的人性里是个孩子；神性并未死去，但我们有圣经的权威说，当拿撒勒的耶稣受难时，荣耀的主被钉十字架了。</w:t>
      </w:r>
    </w:p>
    <w:p w14:paraId="5E4E33A3">
      <w:pPr>
        <w:ind w:left="-5"/>
        <w:rPr>
          <w:rFonts w:hint="eastAsia"/>
        </w:rPr>
      </w:pPr>
    </w:p>
    <w:p w14:paraId="7DCAC4EF">
      <w:pPr>
        <w:ind w:left="-5"/>
        <w:rPr>
          <w:rFonts w:hint="eastAsia"/>
        </w:rPr>
      </w:pPr>
    </w:p>
    <w:p w14:paraId="0094D1AA">
      <w:pPr>
        <w:ind w:left="-5"/>
        <w:rPr>
          <w:rFonts w:hint="eastAsia"/>
        </w:rPr>
      </w:pPr>
    </w:p>
    <w:p w14:paraId="2529A7A3">
      <w:pPr>
        <w:ind w:left="-5"/>
        <w:rPr>
          <w:rFonts w:hint="eastAsia"/>
        </w:rPr>
      </w:pPr>
    </w:p>
    <w:p w14:paraId="310DB1C2">
      <w:pPr>
        <w:pStyle w:val="2"/>
        <w:bidi w:val="0"/>
        <w:rPr>
          <w:rFonts w:hint="eastAsia"/>
        </w:rPr>
      </w:pPr>
      <w:r>
        <w:rPr>
          <w:rFonts w:hint="eastAsia"/>
        </w:rPr>
        <w:t>LECTURE XXXIII ON THE DIVinity OF THE HOLY SPIRIT</w:t>
      </w:r>
    </w:p>
    <w:p w14:paraId="10EAC2B3">
      <w:pPr>
        <w:pStyle w:val="2"/>
        <w:bidi w:val="0"/>
        <w:rPr>
          <w:rFonts w:hint="eastAsia"/>
        </w:rPr>
      </w:pPr>
      <w:r>
        <w:rPr>
          <w:rFonts w:hint="eastAsia"/>
        </w:rPr>
        <w:t>第三十三讲 论圣灵的神性</w:t>
      </w:r>
    </w:p>
    <w:p w14:paraId="3390BDC7">
      <w:pPr>
        <w:spacing w:after="514" w:line="259" w:lineRule="auto"/>
        <w:ind w:left="0" w:firstLine="0"/>
        <w:jc w:val="left"/>
        <w:rPr>
          <w:rFonts w:hint="eastAsia"/>
        </w:rPr>
      </w:pPr>
    </w:p>
    <w:p w14:paraId="5D272AFD">
      <w:pPr>
        <w:spacing w:after="514" w:line="259" w:lineRule="auto"/>
        <w:ind w:left="0" w:firstLine="0"/>
        <w:jc w:val="left"/>
        <w:rPr>
          <w:rFonts w:hint="eastAsia"/>
        </w:rPr>
      </w:pPr>
      <w:r>
        <w:rPr>
          <w:rFonts w:hint="eastAsia"/>
        </w:rPr>
        <w:t>Proof of the Personality of the Holy Spirit—Reason of the name, Spirit—His Divinity inferred from the ascription to him of the Names, the Perfections, and Works of God; and from the Worship rendered to him—The Relation of the Holy Spirit to the other two Persons of the Godhead—Difference between the Eastern and Western Churches.</w:t>
      </w:r>
    </w:p>
    <w:p w14:paraId="47279B50">
      <w:pPr>
        <w:spacing w:after="514" w:line="259" w:lineRule="auto"/>
        <w:ind w:left="0" w:firstLine="0"/>
        <w:jc w:val="left"/>
        <w:rPr>
          <w:rFonts w:hint="eastAsia"/>
        </w:rPr>
      </w:pPr>
      <w:r>
        <w:rPr>
          <w:rFonts w:hint="eastAsia"/>
        </w:rPr>
        <w:t>圣灵位格的证明——“灵”这一名称的缘由——从归于祂的上帝之名、完美属性和工作，以及对祂的敬拜，推断出祂的神性——圣灵与神性中另外两位格的关系——东西方教会的差异。</w:t>
      </w:r>
    </w:p>
    <w:p w14:paraId="43FB0B9A">
      <w:pPr>
        <w:spacing w:after="514" w:line="259" w:lineRule="auto"/>
        <w:ind w:left="0" w:firstLine="0"/>
        <w:jc w:val="left"/>
        <w:rPr>
          <w:rFonts w:hint="eastAsia"/>
        </w:rPr>
      </w:pPr>
    </w:p>
    <w:p w14:paraId="16DC3AD9">
      <w:pPr>
        <w:spacing w:after="514" w:line="259" w:lineRule="auto"/>
        <w:ind w:left="0" w:firstLine="0"/>
        <w:jc w:val="left"/>
        <w:rPr>
          <w:rFonts w:hint="eastAsia"/>
        </w:rPr>
      </w:pPr>
      <w:r>
        <w:rPr>
          <w:rFonts w:hint="eastAsia"/>
        </w:rPr>
        <w:t>HAVING endeavoured to prove, in some preceding lectures, the Deity of our blessed Redeemer, I purpose to lay before you the proofs of the Divinity of the Holy Ghost.</w:t>
      </w:r>
    </w:p>
    <w:p w14:paraId="3EB6FF37">
      <w:pPr>
        <w:spacing w:after="514" w:line="259" w:lineRule="auto"/>
        <w:ind w:left="0" w:firstLine="0"/>
        <w:jc w:val="left"/>
        <w:rPr>
          <w:rFonts w:hint="eastAsia"/>
        </w:rPr>
      </w:pPr>
      <w:r>
        <w:rPr>
          <w:rFonts w:hint="eastAsia"/>
        </w:rPr>
        <w:t>在前面的几讲中，我已经尽力证明了我们蒙福救赎主的神性，现在我打算向你们陈述圣灵神性的证据。</w:t>
      </w:r>
    </w:p>
    <w:p w14:paraId="452728E3">
      <w:pPr>
        <w:spacing w:after="514" w:line="259" w:lineRule="auto"/>
        <w:ind w:left="0" w:firstLine="0"/>
        <w:jc w:val="left"/>
        <w:rPr>
          <w:rFonts w:hint="eastAsia"/>
        </w:rPr>
      </w:pPr>
    </w:p>
    <w:p w14:paraId="0593D382">
      <w:pPr>
        <w:spacing w:after="514" w:line="259" w:lineRule="auto"/>
        <w:ind w:left="0" w:firstLine="0"/>
        <w:jc w:val="left"/>
        <w:rPr>
          <w:rFonts w:hint="eastAsia"/>
        </w:rPr>
      </w:pPr>
      <w:r>
        <w:rPr>
          <w:rFonts w:hint="eastAsia"/>
        </w:rPr>
        <w:t>I begin with observing, that, although conclusive, they are not so numerous as in the former case; but it is not necessary that they should be equally ample.</w:t>
      </w:r>
    </w:p>
    <w:p w14:paraId="23C01FF2">
      <w:pPr>
        <w:spacing w:after="514" w:line="259" w:lineRule="auto"/>
        <w:ind w:left="0" w:firstLine="0"/>
        <w:jc w:val="left"/>
        <w:rPr>
          <w:rFonts w:hint="eastAsia"/>
        </w:rPr>
      </w:pPr>
      <w:r>
        <w:rPr>
          <w:rFonts w:hint="eastAsia"/>
        </w:rPr>
        <w:t>我首先要指出，这些证据虽然是结论性的，但在数量上却不如前一种情况；但这并非必要，它们不必同样丰富。</w:t>
      </w:r>
    </w:p>
    <w:p w14:paraId="4525ABE8">
      <w:pPr>
        <w:spacing w:after="514" w:line="259" w:lineRule="auto"/>
        <w:ind w:left="0" w:firstLine="0"/>
        <w:jc w:val="left"/>
        <w:rPr>
          <w:rFonts w:hint="eastAsia"/>
        </w:rPr>
      </w:pPr>
    </w:p>
    <w:p w14:paraId="610B4E68">
      <w:pPr>
        <w:spacing w:after="514" w:line="259" w:lineRule="auto"/>
        <w:ind w:left="0" w:firstLine="0"/>
        <w:jc w:val="left"/>
        <w:rPr>
          <w:rFonts w:hint="eastAsia"/>
        </w:rPr>
      </w:pPr>
      <w:r>
        <w:rPr>
          <w:rFonts w:hint="eastAsia"/>
        </w:rPr>
        <w:t>The great difficulty in admitting the Divinity of any other person but the Father, arises from the doctrine of the Unity, with which a plurality of subsistences in the Godhead seems to be inconsistent.</w:t>
      </w:r>
    </w:p>
    <w:p w14:paraId="0FC4C50E">
      <w:pPr>
        <w:spacing w:after="514" w:line="259" w:lineRule="auto"/>
        <w:ind w:left="0" w:firstLine="0"/>
        <w:jc w:val="left"/>
        <w:rPr>
          <w:rFonts w:hint="eastAsia"/>
        </w:rPr>
      </w:pPr>
      <w:r>
        <w:rPr>
          <w:rFonts w:hint="eastAsia"/>
        </w:rPr>
        <w:t>在承认除父以外任何其他位格的神性时，最大的困难来自于独一性的教义，神性中的多个位格似乎与此不符。</w:t>
      </w:r>
    </w:p>
    <w:p w14:paraId="0A06834C">
      <w:pPr>
        <w:spacing w:after="514" w:line="259" w:lineRule="auto"/>
        <w:ind w:left="0" w:firstLine="0"/>
        <w:jc w:val="left"/>
        <w:rPr>
          <w:rFonts w:hint="eastAsia"/>
        </w:rPr>
      </w:pPr>
    </w:p>
    <w:p w14:paraId="3B93559C">
      <w:pPr>
        <w:spacing w:after="514" w:line="259" w:lineRule="auto"/>
        <w:ind w:left="0" w:firstLine="0"/>
        <w:jc w:val="left"/>
        <w:rPr>
          <w:rFonts w:hint="eastAsia"/>
        </w:rPr>
      </w:pPr>
      <w:r>
        <w:rPr>
          <w:rFonts w:hint="eastAsia"/>
        </w:rPr>
        <w:t>As among men, three distinct persons, although partakers of a common nature, are not numerically one in essence, we are apt to apply this analogy to the Divine nature, and to think nothing clearer than that the supposition of two or more persons infers its division into as many parts.</w:t>
      </w:r>
    </w:p>
    <w:p w14:paraId="52D95595">
      <w:pPr>
        <w:spacing w:after="514" w:line="259" w:lineRule="auto"/>
        <w:ind w:left="0" w:firstLine="0"/>
        <w:jc w:val="left"/>
        <w:rPr>
          <w:rFonts w:hint="eastAsia"/>
        </w:rPr>
      </w:pPr>
      <w:r>
        <w:rPr>
          <w:rFonts w:hint="eastAsia"/>
        </w:rPr>
        <w:t>正如在人类中，三个不同的个体，虽然共享一个共同的本性，但在本质上并非数目上的一，我们倾向于将这种类比应用于神性，并认为再没有比假设两个或多个位格就意味着将其本质分割成同样多的部分更清楚的了。</w:t>
      </w:r>
    </w:p>
    <w:p w14:paraId="15A14150">
      <w:pPr>
        <w:spacing w:after="514" w:line="259" w:lineRule="auto"/>
        <w:ind w:left="0" w:firstLine="0"/>
        <w:jc w:val="left"/>
        <w:rPr>
          <w:rFonts w:hint="eastAsia"/>
        </w:rPr>
      </w:pPr>
    </w:p>
    <w:p w14:paraId="65225969">
      <w:pPr>
        <w:spacing w:after="514" w:line="259" w:lineRule="auto"/>
        <w:ind w:left="0" w:firstLine="0"/>
        <w:jc w:val="left"/>
        <w:rPr>
          <w:rFonts w:hint="eastAsia"/>
        </w:rPr>
      </w:pPr>
      <w:r>
        <w:rPr>
          <w:rFonts w:hint="eastAsia"/>
        </w:rPr>
        <w:t>Trinitarians have, on this account, been frequently pronounced to be Tritheists.</w:t>
      </w:r>
    </w:p>
    <w:p w14:paraId="09ADD4B2">
      <w:pPr>
        <w:spacing w:after="514" w:line="259" w:lineRule="auto"/>
        <w:ind w:left="0" w:firstLine="0"/>
        <w:jc w:val="left"/>
        <w:rPr>
          <w:rFonts w:hint="eastAsia"/>
        </w:rPr>
      </w:pPr>
      <w:r>
        <w:rPr>
          <w:rFonts w:hint="eastAsia"/>
        </w:rPr>
        <w:t>因此，三位一体论者常常被宣称为三神论者。</w:t>
      </w:r>
    </w:p>
    <w:p w14:paraId="2444A434">
      <w:pPr>
        <w:spacing w:after="514" w:line="259" w:lineRule="auto"/>
        <w:ind w:left="0" w:firstLine="0"/>
        <w:jc w:val="left"/>
        <w:rPr>
          <w:rFonts w:hint="eastAsia"/>
        </w:rPr>
      </w:pPr>
    </w:p>
    <w:p w14:paraId="3C4EEBE2">
      <w:pPr>
        <w:spacing w:after="514" w:line="259" w:lineRule="auto"/>
        <w:ind w:left="0" w:firstLine="0"/>
        <w:jc w:val="left"/>
        <w:rPr>
          <w:rFonts w:hint="eastAsia"/>
        </w:rPr>
      </w:pPr>
      <w:r>
        <w:rPr>
          <w:rFonts w:hint="eastAsia"/>
        </w:rPr>
        <w:t>The only way of removing this difficulty, is to shew from the infallible declarations of Scripture, that however incomprehensible the doctrine is, and whatever repugnance may be imagined in it to the dictates of reason, the Son is God, as well as the Father.</w:t>
      </w:r>
    </w:p>
    <w:p w14:paraId="267ADAB2">
      <w:pPr>
        <w:spacing w:after="514" w:line="259" w:lineRule="auto"/>
        <w:ind w:left="0" w:firstLine="0"/>
        <w:jc w:val="left"/>
        <w:rPr>
          <w:rFonts w:hint="eastAsia"/>
        </w:rPr>
      </w:pPr>
      <w:r>
        <w:rPr>
          <w:rFonts w:hint="eastAsia"/>
        </w:rPr>
        <w:t>消除这一困难的唯一方法，就是从圣经无误的宣告中表明，无论这个教义多么难以理解，无论人们想象它与理性的指令有多么大的抵触，子与父一样，都是上帝。</w:t>
      </w:r>
    </w:p>
    <w:p w14:paraId="0C5930EA">
      <w:pPr>
        <w:spacing w:after="514" w:line="259" w:lineRule="auto"/>
        <w:ind w:left="0" w:firstLine="0"/>
        <w:jc w:val="left"/>
        <w:rPr>
          <w:rFonts w:hint="eastAsia"/>
        </w:rPr>
      </w:pPr>
    </w:p>
    <w:p w14:paraId="1C4979FC">
      <w:pPr>
        <w:spacing w:after="514" w:line="259" w:lineRule="auto"/>
        <w:ind w:left="0" w:firstLine="0"/>
        <w:jc w:val="left"/>
        <w:rPr>
          <w:rFonts w:hint="eastAsia"/>
        </w:rPr>
      </w:pPr>
      <w:r>
        <w:rPr>
          <w:rFonts w:hint="eastAsia"/>
        </w:rPr>
        <w:t>We thus oppose positive proof to presumptions, and set aside the bold and ignorant conclusions of our finite minds concerning an infinite essence, by the express testimony of Him to whom that essence belongs.</w:t>
      </w:r>
    </w:p>
    <w:p w14:paraId="213F6AFB">
      <w:pPr>
        <w:spacing w:after="514" w:line="259" w:lineRule="auto"/>
        <w:ind w:left="0" w:firstLine="0"/>
        <w:jc w:val="left"/>
        <w:rPr>
          <w:rFonts w:hint="eastAsia"/>
        </w:rPr>
      </w:pPr>
      <w:r>
        <w:rPr>
          <w:rFonts w:hint="eastAsia"/>
        </w:rPr>
        <w:t>我们以此，用确凿的证据来对抗臆测，并藉着那拥有那本质者的明确见证，来摒弃我们有限心智关于无限本质的大胆而无知的结论。</w:t>
      </w:r>
    </w:p>
    <w:p w14:paraId="5EDF25DD">
      <w:pPr>
        <w:spacing w:after="514" w:line="259" w:lineRule="auto"/>
        <w:ind w:left="0" w:firstLine="0"/>
        <w:jc w:val="left"/>
        <w:rPr>
          <w:rFonts w:hint="eastAsia"/>
        </w:rPr>
      </w:pPr>
    </w:p>
    <w:p w14:paraId="5DB5365E">
      <w:pPr>
        <w:spacing w:after="514" w:line="259" w:lineRule="auto"/>
        <w:ind w:left="0" w:firstLine="0"/>
        <w:jc w:val="left"/>
        <w:rPr>
          <w:rFonts w:hint="eastAsia"/>
        </w:rPr>
      </w:pPr>
      <w:r>
        <w:rPr>
          <w:rFonts w:hint="eastAsia"/>
        </w:rPr>
        <w:t>If we succeed in establishing the fact that the Son is God, we prepare the way for the admission of a third person in the Trinity, not without proof, but upon evidence not equally luminous and diversified.</w:t>
      </w:r>
    </w:p>
    <w:p w14:paraId="19EC2E89">
      <w:pPr>
        <w:spacing w:after="514" w:line="259" w:lineRule="auto"/>
        <w:ind w:left="0" w:firstLine="0"/>
        <w:jc w:val="left"/>
        <w:rPr>
          <w:rFonts w:hint="eastAsia"/>
        </w:rPr>
      </w:pPr>
      <w:r>
        <w:rPr>
          <w:rFonts w:hint="eastAsia"/>
        </w:rPr>
        <w:t>如果我们成功地确立了子是上帝这一事实，我们就为接纳三位一体中的第三个位格铺平了道路，这并非没有证据，而是基于一种不那么明亮和多样的证据。</w:t>
      </w:r>
    </w:p>
    <w:p w14:paraId="2F0EFFE0">
      <w:pPr>
        <w:spacing w:after="514" w:line="259" w:lineRule="auto"/>
        <w:ind w:left="0" w:firstLine="0"/>
        <w:jc w:val="left"/>
        <w:rPr>
          <w:rFonts w:hint="eastAsia"/>
        </w:rPr>
      </w:pPr>
    </w:p>
    <w:p w14:paraId="0A06DF2C">
      <w:pPr>
        <w:spacing w:after="514" w:line="259" w:lineRule="auto"/>
        <w:ind w:left="0" w:firstLine="0"/>
        <w:jc w:val="left"/>
        <w:rPr>
          <w:rFonts w:hint="eastAsia"/>
        </w:rPr>
      </w:pPr>
      <w:r>
        <w:rPr>
          <w:rFonts w:hint="eastAsia"/>
        </w:rPr>
        <w:t>The great objection against believing that there is a plurality in the Divine nature, is removed by shewing that it is reconcilable with the Unity, because it actually exists; and, being compelled to acknowledge the Deity of the Son, we are the more easily persuaded to acknowledge that of the Spirit.</w:t>
      </w:r>
    </w:p>
    <w:p w14:paraId="664839DB">
      <w:pPr>
        <w:spacing w:after="514" w:line="259" w:lineRule="auto"/>
        <w:ind w:left="0" w:firstLine="0"/>
        <w:jc w:val="left"/>
        <w:rPr>
          <w:rFonts w:hint="eastAsia"/>
        </w:rPr>
      </w:pPr>
      <w:r>
        <w:rPr>
          <w:rFonts w:hint="eastAsia"/>
        </w:rPr>
        <w:t>相信神性中存在复数性的主要障碍，通过证明它与独一性是可调和的，因为它确实存在，而被消除了；并且，既然被迫承认子的神性，我们就更容易被说服去承认灵的神性。</w:t>
      </w:r>
    </w:p>
    <w:p w14:paraId="20FFCE70">
      <w:pPr>
        <w:spacing w:after="514" w:line="259" w:lineRule="auto"/>
        <w:ind w:left="0" w:firstLine="0"/>
        <w:jc w:val="left"/>
        <w:rPr>
          <w:rFonts w:hint="eastAsia"/>
        </w:rPr>
      </w:pPr>
    </w:p>
    <w:p w14:paraId="0CA65E92">
      <w:pPr>
        <w:spacing w:after="514" w:line="259" w:lineRule="auto"/>
        <w:ind w:left="0" w:firstLine="0"/>
        <w:jc w:val="left"/>
        <w:rPr>
          <w:rFonts w:hint="eastAsia"/>
        </w:rPr>
      </w:pPr>
      <w:r>
        <w:rPr>
          <w:rFonts w:hint="eastAsia"/>
        </w:rPr>
        <w:t>My meaning will be illustrated by reminding you, that it would require more evidence to convince us of a first fact different from any which we had experienced, and therefore apparently incredible, than it would require to convince us of a second fact of the same kind, although, with respect to the second, we should still demand that the evidence be sufficient.</w:t>
      </w:r>
    </w:p>
    <w:p w14:paraId="2995D187">
      <w:pPr>
        <w:spacing w:after="514" w:line="259" w:lineRule="auto"/>
        <w:ind w:left="0" w:firstLine="0"/>
        <w:jc w:val="left"/>
        <w:rPr>
          <w:rFonts w:hint="eastAsia"/>
        </w:rPr>
      </w:pPr>
      <w:r>
        <w:rPr>
          <w:rFonts w:hint="eastAsia"/>
        </w:rPr>
        <w:t>我的意思可以通过提醒你们来阐明：要说服我们相信一个与我们以往经验都不同、因此看似难以置信的第一个事实，会比说服我们相信第二个同类事实需要更多的证据，尽管对于第二个事实，我们仍然会要求证据是充分的。</w:t>
      </w:r>
    </w:p>
    <w:p w14:paraId="3C08B658">
      <w:pPr>
        <w:spacing w:after="514" w:line="259" w:lineRule="auto"/>
        <w:ind w:left="0" w:firstLine="0"/>
        <w:jc w:val="left"/>
        <w:rPr>
          <w:rFonts w:hint="eastAsia"/>
        </w:rPr>
      </w:pPr>
    </w:p>
    <w:p w14:paraId="53AD2469">
      <w:pPr>
        <w:spacing w:after="514" w:line="259" w:lineRule="auto"/>
        <w:ind w:left="0" w:firstLine="0"/>
        <w:jc w:val="left"/>
        <w:rPr>
          <w:rFonts w:hint="eastAsia"/>
        </w:rPr>
      </w:pPr>
      <w:r>
        <w:rPr>
          <w:rFonts w:hint="eastAsia"/>
        </w:rPr>
        <w:t>This I consider as the reason why the Scriptures, while they teach the Divinity of the Holy Ghost, do not speak so fully upon it as upon the Divinity of the Son.</w:t>
      </w:r>
    </w:p>
    <w:p w14:paraId="2DF9A1EA">
      <w:pPr>
        <w:spacing w:after="514" w:line="259" w:lineRule="auto"/>
        <w:ind w:left="0" w:firstLine="0"/>
        <w:jc w:val="left"/>
        <w:rPr>
          <w:rFonts w:hint="eastAsia"/>
        </w:rPr>
      </w:pPr>
      <w:r>
        <w:rPr>
          <w:rFonts w:hint="eastAsia"/>
        </w:rPr>
        <w:t>我认为，这就是为什么圣经在教导圣灵神性的同时，并不像论述子神性那样详尽的原因。</w:t>
      </w:r>
    </w:p>
    <w:p w14:paraId="10242FB1">
      <w:pPr>
        <w:spacing w:after="514" w:line="259" w:lineRule="auto"/>
        <w:ind w:left="0" w:firstLine="0"/>
        <w:jc w:val="left"/>
        <w:rPr>
          <w:rFonts w:hint="eastAsia"/>
        </w:rPr>
      </w:pPr>
    </w:p>
    <w:p w14:paraId="51C89FF5">
      <w:pPr>
        <w:spacing w:after="514" w:line="259" w:lineRule="auto"/>
        <w:ind w:left="0" w:firstLine="0"/>
        <w:jc w:val="left"/>
        <w:rPr>
          <w:rFonts w:hint="eastAsia"/>
        </w:rPr>
      </w:pPr>
      <w:r>
        <w:rPr>
          <w:rFonts w:hint="eastAsia"/>
        </w:rPr>
        <w:t>The point which it is necessary to consider, in the first place, is the personality of the Spirit.</w:t>
      </w:r>
    </w:p>
    <w:p w14:paraId="04392397">
      <w:pPr>
        <w:spacing w:after="514" w:line="259" w:lineRule="auto"/>
        <w:ind w:left="0" w:firstLine="0"/>
        <w:jc w:val="left"/>
        <w:rPr>
          <w:rFonts w:hint="eastAsia"/>
        </w:rPr>
      </w:pPr>
      <w:r>
        <w:rPr>
          <w:rFonts w:hint="eastAsia"/>
        </w:rPr>
        <w:t>首先需要考虑的一点，是灵的位格。</w:t>
      </w:r>
    </w:p>
    <w:p w14:paraId="3B6E47CB">
      <w:pPr>
        <w:spacing w:after="514" w:line="259" w:lineRule="auto"/>
        <w:ind w:left="0" w:firstLine="0"/>
        <w:jc w:val="left"/>
        <w:rPr>
          <w:rFonts w:hint="eastAsia"/>
        </w:rPr>
      </w:pPr>
    </w:p>
    <w:p w14:paraId="7B22BB74">
      <w:pPr>
        <w:spacing w:after="514" w:line="259" w:lineRule="auto"/>
        <w:ind w:left="0" w:firstLine="0"/>
        <w:jc w:val="left"/>
        <w:rPr>
          <w:rFonts w:hint="eastAsia"/>
        </w:rPr>
      </w:pPr>
      <w:r>
        <w:rPr>
          <w:rFonts w:hint="eastAsia"/>
        </w:rPr>
        <w:t>In other words we must inquire whether he is a person, intelligent and active, or merely, as some affirm, an influence, virtue, or divine operation.</w:t>
      </w:r>
    </w:p>
    <w:p w14:paraId="0BCD30FA">
      <w:pPr>
        <w:spacing w:after="514" w:line="259" w:lineRule="auto"/>
        <w:ind w:left="0" w:firstLine="0"/>
        <w:jc w:val="left"/>
        <w:rPr>
          <w:rFonts w:hint="eastAsia"/>
        </w:rPr>
      </w:pPr>
      <w:r>
        <w:rPr>
          <w:rFonts w:hint="eastAsia"/>
        </w:rPr>
        <w:t>换句话说，我们必须探究祂是一位有智慧、有行动的位格，还是仅仅如一些人所断言的，是一种影响力、能力或神圣的作为。</w:t>
      </w:r>
    </w:p>
    <w:p w14:paraId="6D75BE81">
      <w:pPr>
        <w:spacing w:after="514" w:line="259" w:lineRule="auto"/>
        <w:ind w:left="0" w:firstLine="0"/>
        <w:jc w:val="left"/>
        <w:rPr>
          <w:rFonts w:hint="eastAsia"/>
        </w:rPr>
      </w:pPr>
    </w:p>
    <w:p w14:paraId="67136EAA">
      <w:pPr>
        <w:spacing w:after="514" w:line="259" w:lineRule="auto"/>
        <w:ind w:left="0" w:firstLine="0"/>
        <w:jc w:val="left"/>
        <w:rPr>
          <w:rFonts w:hint="eastAsia"/>
        </w:rPr>
      </w:pPr>
      <w:r>
        <w:rPr>
          <w:rFonts w:hint="eastAsia"/>
        </w:rPr>
        <w:t>It is admitted, that this is sometimes the meaning of the word, Spirit, in the Scriptures; or that, by a metonomy, the name is used to denote the effect which the Spirit produces upon the soul.</w:t>
      </w:r>
    </w:p>
    <w:p w14:paraId="0E5E1699">
      <w:pPr>
        <w:spacing w:after="514" w:line="259" w:lineRule="auto"/>
        <w:ind w:left="0" w:firstLine="0"/>
        <w:jc w:val="left"/>
        <w:rPr>
          <w:rFonts w:hint="eastAsia"/>
        </w:rPr>
      </w:pPr>
      <w:r>
        <w:rPr>
          <w:rFonts w:hint="eastAsia"/>
        </w:rPr>
        <w:t>我们承认，在圣经中，“灵”这个词有时是这个意思；或者，通过转喻，这个名字被用来指代灵在灵魂上产生的果效。</w:t>
      </w:r>
    </w:p>
    <w:p w14:paraId="4C265BF1">
      <w:pPr>
        <w:spacing w:after="514" w:line="259" w:lineRule="auto"/>
        <w:ind w:left="0" w:firstLine="0"/>
        <w:jc w:val="left"/>
        <w:rPr>
          <w:rFonts w:hint="eastAsia"/>
        </w:rPr>
      </w:pPr>
    </w:p>
    <w:p w14:paraId="6EB443CD">
      <w:pPr>
        <w:spacing w:after="514" w:line="259" w:lineRule="auto"/>
        <w:ind w:left="0" w:firstLine="0"/>
        <w:jc w:val="left"/>
        <w:rPr>
          <w:rFonts w:hint="eastAsia"/>
        </w:rPr>
      </w:pPr>
      <w:r>
        <w:rPr>
          <w:rFonts w:hint="eastAsia"/>
        </w:rPr>
        <w:t>Thus, the passages which speak of the "pouring out" of the Spirit, of his being "received," and of being "filled" with him, have been understood to signify nothing more, than that miraculous or sanctifying gifts are bestowed upon men.</w:t>
      </w:r>
    </w:p>
    <w:p w14:paraId="5CD0DB81">
      <w:pPr>
        <w:spacing w:after="514" w:line="259" w:lineRule="auto"/>
        <w:ind w:left="0" w:firstLine="0"/>
        <w:jc w:val="left"/>
        <w:rPr>
          <w:rFonts w:hint="eastAsia"/>
        </w:rPr>
      </w:pPr>
      <w:r>
        <w:rPr>
          <w:rFonts w:hint="eastAsia"/>
        </w:rPr>
        <w:t>因此，那些谈到圣灵被“浇灌”、被“领受”、被祂“充满”的经文，被理解为仅仅意指超自然的或使人成圣的恩赐被赐予了世人。</w:t>
      </w:r>
    </w:p>
    <w:p w14:paraId="497DBBF1">
      <w:pPr>
        <w:spacing w:after="514" w:line="259" w:lineRule="auto"/>
        <w:ind w:left="0" w:firstLine="0"/>
        <w:jc w:val="left"/>
        <w:rPr>
          <w:rFonts w:hint="eastAsia"/>
        </w:rPr>
      </w:pPr>
    </w:p>
    <w:p w14:paraId="344E4CF1">
      <w:pPr>
        <w:spacing w:after="514" w:line="259" w:lineRule="auto"/>
        <w:ind w:left="0" w:firstLine="0"/>
        <w:jc w:val="left"/>
        <w:rPr>
          <w:rFonts w:hint="eastAsia"/>
        </w:rPr>
      </w:pPr>
      <w:r>
        <w:rPr>
          <w:rFonts w:hint="eastAsia"/>
        </w:rPr>
        <w:t>But, allowing that this view of such passages is just, I observe, that there are many places of Scripture in which he is manifestly spoken of as a person, or properties and actions are ascribed to him, which could be predicated only of a person.</w:t>
      </w:r>
    </w:p>
    <w:p w14:paraId="1998180C">
      <w:pPr>
        <w:spacing w:after="514" w:line="259" w:lineRule="auto"/>
        <w:ind w:left="0" w:firstLine="0"/>
        <w:jc w:val="left"/>
        <w:rPr>
          <w:rFonts w:hint="eastAsia"/>
        </w:rPr>
      </w:pPr>
      <w:r>
        <w:rPr>
          <w:rFonts w:hint="eastAsia"/>
        </w:rPr>
        <w:t>但是，即使承认对这些经文的这种看法是正确的，我注意到，在圣经的许多地方，祂显然被当作一个位格来谈论，或者说，祂被赋予了只能用来描述位格的属性和行动。</w:t>
      </w:r>
    </w:p>
    <w:p w14:paraId="6EBE7F50">
      <w:pPr>
        <w:spacing w:after="514" w:line="259" w:lineRule="auto"/>
        <w:ind w:left="0" w:firstLine="0"/>
        <w:jc w:val="left"/>
        <w:rPr>
          <w:rFonts w:hint="eastAsia"/>
        </w:rPr>
      </w:pPr>
    </w:p>
    <w:p w14:paraId="3D747630">
      <w:pPr>
        <w:spacing w:after="514" w:line="259" w:lineRule="auto"/>
        <w:ind w:left="0" w:firstLine="0"/>
        <w:jc w:val="left"/>
        <w:rPr>
          <w:rFonts w:hint="eastAsia"/>
        </w:rPr>
      </w:pPr>
      <w:r>
        <w:rPr>
          <w:rFonts w:hint="eastAsia"/>
        </w:rPr>
        <w:t>Understanding and volition are assigned to him; the first, when he is said to "know the things of God," and to "search all things, yea, even the deep things of God;"* the second, in the following words: "But all these," that is, the gifts enumerated in the preceding verses, "worketh that one and the selfsame Spirit, dividing to every man severally as he will."†</w:t>
      </w:r>
    </w:p>
    <w:p w14:paraId="780E22F0">
      <w:pPr>
        <w:spacing w:after="514" w:line="259" w:lineRule="auto"/>
        <w:ind w:left="0" w:firstLine="0"/>
        <w:jc w:val="left"/>
        <w:rPr>
          <w:rFonts w:hint="eastAsia"/>
        </w:rPr>
      </w:pPr>
      <w:r>
        <w:rPr>
          <w:rFonts w:hint="eastAsia"/>
        </w:rPr>
        <w:t>悟性和意志被归于祂；前者，当祂被说成“知道上帝的事”，并“参透万事，就是上帝深奥的事也参透了”；*后者，在以下的话语中：“这一切”，即前几节所列举的恩赐，“都是这位圣灵所运行，随己意分给各人的。”†</w:t>
      </w:r>
    </w:p>
    <w:p w14:paraId="06FEA20E">
      <w:pPr>
        <w:spacing w:after="514" w:line="259" w:lineRule="auto"/>
        <w:ind w:left="0" w:firstLine="0"/>
        <w:jc w:val="left"/>
        <w:rPr>
          <w:rFonts w:hint="eastAsia"/>
        </w:rPr>
      </w:pPr>
    </w:p>
    <w:p w14:paraId="4D77C9C9">
      <w:pPr>
        <w:spacing w:after="514" w:line="259" w:lineRule="auto"/>
        <w:ind w:left="0" w:firstLine="0"/>
        <w:jc w:val="left"/>
        <w:rPr>
          <w:rFonts w:hint="eastAsia"/>
        </w:rPr>
      </w:pPr>
      <w:r>
        <w:rPr>
          <w:rFonts w:hint="eastAsia"/>
        </w:rPr>
        <w:t>Affections are figuratively attributed to him as well as to the Father, when, for example, we are exhorted not to "grieve the Holy Spirit of God."‡</w:t>
      </w:r>
    </w:p>
    <w:p w14:paraId="28CADA16">
      <w:pPr>
        <w:spacing w:after="514" w:line="259" w:lineRule="auto"/>
        <w:ind w:left="0" w:firstLine="0"/>
        <w:jc w:val="left"/>
        <w:rPr>
          <w:rFonts w:hint="eastAsia"/>
        </w:rPr>
      </w:pPr>
      <w:r>
        <w:rPr>
          <w:rFonts w:hint="eastAsia"/>
        </w:rPr>
        <w:t>情感也像归于父一样，被比喻性地归于祂，例如，当我们被劝勉不要“叫上帝的圣灵担忧”时。‡</w:t>
      </w:r>
    </w:p>
    <w:p w14:paraId="15FD4DF9">
      <w:pPr>
        <w:spacing w:after="514" w:line="259" w:lineRule="auto"/>
        <w:ind w:left="0" w:firstLine="0"/>
        <w:jc w:val="left"/>
        <w:rPr>
          <w:rFonts w:hint="eastAsia"/>
        </w:rPr>
      </w:pPr>
    </w:p>
    <w:p w14:paraId="73258C3C">
      <w:pPr>
        <w:spacing w:after="514" w:line="259" w:lineRule="auto"/>
        <w:ind w:left="0" w:firstLine="0"/>
        <w:jc w:val="left"/>
        <w:rPr>
          <w:rFonts w:hint="eastAsia"/>
        </w:rPr>
      </w:pPr>
      <w:r>
        <w:rPr>
          <w:rFonts w:hint="eastAsia"/>
        </w:rPr>
        <w:t>Who ever heard of the grief of a quality?</w:t>
      </w:r>
    </w:p>
    <w:p w14:paraId="531F9157">
      <w:pPr>
        <w:spacing w:after="514" w:line="259" w:lineRule="auto"/>
        <w:ind w:left="0" w:firstLine="0"/>
        <w:jc w:val="left"/>
        <w:rPr>
          <w:rFonts w:hint="eastAsia"/>
        </w:rPr>
      </w:pPr>
      <w:r>
        <w:rPr>
          <w:rFonts w:hint="eastAsia"/>
        </w:rPr>
        <w:t>谁曾听说过一种品质会忧愁呢？</w:t>
      </w:r>
    </w:p>
    <w:p w14:paraId="058CB7B2">
      <w:pPr>
        <w:spacing w:after="514" w:line="259" w:lineRule="auto"/>
        <w:ind w:left="0" w:firstLine="0"/>
        <w:jc w:val="left"/>
        <w:rPr>
          <w:rFonts w:hint="eastAsia"/>
        </w:rPr>
      </w:pPr>
    </w:p>
    <w:p w14:paraId="2FE3D7C4">
      <w:pPr>
        <w:spacing w:after="514" w:line="259" w:lineRule="auto"/>
        <w:ind w:left="0" w:firstLine="0"/>
        <w:jc w:val="left"/>
        <w:rPr>
          <w:rFonts w:hint="eastAsia"/>
        </w:rPr>
      </w:pPr>
      <w:r>
        <w:rPr>
          <w:rFonts w:hint="eastAsia"/>
        </w:rPr>
        <w:t>We are informed, that "the Spirit maketh intercession for the saints with groanings which cannot be uttered;"§ and we can understand, it has been remarked, what are interceding persons, but have no apprehension of interceding and groaning qualities.</w:t>
      </w:r>
    </w:p>
    <w:p w14:paraId="6B32FB9F">
      <w:pPr>
        <w:spacing w:after="514" w:line="259" w:lineRule="auto"/>
        <w:ind w:left="0" w:firstLine="0"/>
        <w:jc w:val="left"/>
        <w:rPr>
          <w:rFonts w:hint="eastAsia"/>
        </w:rPr>
      </w:pPr>
      <w:r>
        <w:rPr>
          <w:rFonts w:hint="eastAsia"/>
        </w:rPr>
        <w:t>我们得知，“圣灵亲自用说不出来的叹息替圣徒祷告”；§并且，正如有人指出的，我们能理解代求的人是什么样，但对代求和叹息的品质却毫无概念。</w:t>
      </w:r>
    </w:p>
    <w:p w14:paraId="3B114855">
      <w:pPr>
        <w:spacing w:after="514" w:line="259" w:lineRule="auto"/>
        <w:ind w:left="0" w:firstLine="0"/>
        <w:jc w:val="left"/>
        <w:rPr>
          <w:rFonts w:hint="eastAsia"/>
        </w:rPr>
      </w:pPr>
    </w:p>
    <w:p w14:paraId="76E68AC2">
      <w:pPr>
        <w:spacing w:after="514" w:line="259" w:lineRule="auto"/>
        <w:ind w:left="0" w:firstLine="0"/>
        <w:jc w:val="left"/>
        <w:rPr>
          <w:rFonts w:hint="eastAsia"/>
        </w:rPr>
      </w:pPr>
      <w:r>
        <w:rPr>
          <w:rFonts w:hint="eastAsia"/>
        </w:rPr>
        <w:t>"The Comforter," says our Lord, "which is the Holy Ghost, whom the Father will send in my name, he shall teach you all things, and bring all things to your remembrance, whatsoever I have said unto you."‖</w:t>
      </w:r>
    </w:p>
    <w:p w14:paraId="2DAC52E6">
      <w:pPr>
        <w:spacing w:after="514" w:line="259" w:lineRule="auto"/>
        <w:ind w:left="0" w:firstLine="0"/>
        <w:jc w:val="left"/>
        <w:rPr>
          <w:rFonts w:hint="eastAsia"/>
        </w:rPr>
      </w:pPr>
      <w:r>
        <w:rPr>
          <w:rFonts w:hint="eastAsia"/>
        </w:rPr>
        <w:t>我们的主说：“保惠师，就是父因我的名所要差来的圣灵，祂要将一切的事指教你们，并且要叫你们想起我对你们所说的一切话。”‖</w:t>
      </w:r>
    </w:p>
    <w:p w14:paraId="06593B43">
      <w:pPr>
        <w:spacing w:after="514" w:line="259" w:lineRule="auto"/>
        <w:ind w:left="0" w:firstLine="0"/>
        <w:jc w:val="left"/>
        <w:rPr>
          <w:rFonts w:hint="eastAsia"/>
        </w:rPr>
      </w:pPr>
    </w:p>
    <w:p w14:paraId="673AE45B">
      <w:pPr>
        <w:spacing w:after="514" w:line="259" w:lineRule="auto"/>
        <w:ind w:left="0" w:firstLine="0"/>
        <w:jc w:val="left"/>
        <w:rPr>
          <w:rFonts w:hint="eastAsia"/>
        </w:rPr>
      </w:pPr>
      <w:r>
        <w:rPr>
          <w:rFonts w:hint="eastAsia"/>
        </w:rPr>
        <w:t>"When the Comforter is come—he shall testify of me; and ye also shall bear witness."¶</w:t>
      </w:r>
    </w:p>
    <w:p w14:paraId="4C3C5506">
      <w:pPr>
        <w:spacing w:after="514" w:line="259" w:lineRule="auto"/>
        <w:ind w:left="0" w:firstLine="0"/>
        <w:jc w:val="left"/>
        <w:rPr>
          <w:rFonts w:hint="eastAsia"/>
        </w:rPr>
      </w:pPr>
      <w:r>
        <w:rPr>
          <w:rFonts w:hint="eastAsia"/>
        </w:rPr>
        <w:t>“但保惠师来的时候……祂要为我作见证；你们也要作见证。”¶</w:t>
      </w:r>
    </w:p>
    <w:p w14:paraId="0F9C1AFB">
      <w:pPr>
        <w:spacing w:after="514" w:line="259" w:lineRule="auto"/>
        <w:ind w:left="0" w:firstLine="0"/>
        <w:jc w:val="left"/>
        <w:rPr>
          <w:rFonts w:hint="eastAsia"/>
        </w:rPr>
      </w:pPr>
    </w:p>
    <w:p w14:paraId="36BB9BDC">
      <w:pPr>
        <w:spacing w:after="514" w:line="259" w:lineRule="auto"/>
        <w:ind w:left="0" w:firstLine="0"/>
        <w:jc w:val="left"/>
        <w:rPr>
          <w:rFonts w:hint="eastAsia"/>
        </w:rPr>
      </w:pPr>
      <w:r>
        <w:rPr>
          <w:rFonts w:hint="eastAsia"/>
        </w:rPr>
        <w:t>"When he, the Spirit of truth, is come, he will guide you into all truth; for he shall not speak of himself; but whatsoever he shall hear, that shall he speak: and he will shew you things to come.</w:t>
      </w:r>
    </w:p>
    <w:p w14:paraId="3A389EFC">
      <w:pPr>
        <w:spacing w:after="514" w:line="259" w:lineRule="auto"/>
        <w:ind w:left="0" w:firstLine="0"/>
        <w:jc w:val="left"/>
        <w:rPr>
          <w:rFonts w:hint="eastAsia"/>
        </w:rPr>
      </w:pPr>
      <w:r>
        <w:rPr>
          <w:rFonts w:hint="eastAsia"/>
        </w:rPr>
        <w:t>“只等真理的圣灵来了，祂要引导你们明白一切的真理；因为祂不是凭自己说的，乃是把祂所听见的都说出来，并要把将来的事告诉你们。</w:t>
      </w:r>
    </w:p>
    <w:p w14:paraId="0FE1CC66">
      <w:pPr>
        <w:spacing w:after="514" w:line="259" w:lineRule="auto"/>
        <w:ind w:left="0" w:firstLine="0"/>
        <w:jc w:val="left"/>
        <w:rPr>
          <w:rFonts w:hint="eastAsia"/>
        </w:rPr>
      </w:pPr>
    </w:p>
    <w:p w14:paraId="3132D599">
      <w:pPr>
        <w:spacing w:after="514" w:line="259" w:lineRule="auto"/>
        <w:ind w:left="0" w:firstLine="0"/>
        <w:jc w:val="left"/>
        <w:rPr>
          <w:rFonts w:hint="eastAsia"/>
        </w:rPr>
      </w:pPr>
      <w:r>
        <w:rPr>
          <w:rFonts w:hint="eastAsia"/>
        </w:rPr>
        <w:t>He shall glorify me; for he shall receive of mine, and shall shew it unto you."**</w:t>
      </w:r>
    </w:p>
    <w:p w14:paraId="5A31BF4C">
      <w:pPr>
        <w:spacing w:after="514" w:line="259" w:lineRule="auto"/>
        <w:ind w:left="0" w:firstLine="0"/>
        <w:jc w:val="left"/>
        <w:rPr>
          <w:rFonts w:hint="eastAsia"/>
        </w:rPr>
      </w:pPr>
      <w:r>
        <w:rPr>
          <w:rFonts w:hint="eastAsia"/>
        </w:rPr>
        <w:t>祂要荣耀我，因为祂要将受于我的，告诉你们。”**</w:t>
      </w:r>
    </w:p>
    <w:p w14:paraId="1377E844">
      <w:pPr>
        <w:spacing w:after="514" w:line="259" w:lineRule="auto"/>
        <w:ind w:left="0" w:firstLine="0"/>
        <w:jc w:val="left"/>
        <w:rPr>
          <w:rFonts w:hint="eastAsia"/>
        </w:rPr>
      </w:pPr>
    </w:p>
    <w:p w14:paraId="30C9B53E">
      <w:pPr>
        <w:spacing w:after="514" w:line="259" w:lineRule="auto"/>
        <w:ind w:left="0" w:firstLine="0"/>
        <w:jc w:val="left"/>
        <w:rPr>
          <w:rFonts w:hint="eastAsia"/>
        </w:rPr>
      </w:pPr>
      <w:r>
        <w:rPr>
          <w:rFonts w:hint="eastAsia"/>
        </w:rPr>
        <w:t>In this passage, he is represented as performing many personal acts.</w:t>
      </w:r>
    </w:p>
    <w:p w14:paraId="61F5C2B0">
      <w:pPr>
        <w:spacing w:after="514" w:line="259" w:lineRule="auto"/>
        <w:ind w:left="0" w:firstLine="0"/>
        <w:jc w:val="left"/>
        <w:rPr>
          <w:rFonts w:hint="eastAsia"/>
        </w:rPr>
      </w:pPr>
      <w:r>
        <w:rPr>
          <w:rFonts w:hint="eastAsia"/>
        </w:rPr>
        <w:t>在这段经文中，祂被描绘为施行许多位格性的行动。</w:t>
      </w:r>
    </w:p>
    <w:p w14:paraId="2BE13464">
      <w:pPr>
        <w:spacing w:after="514" w:line="259" w:lineRule="auto"/>
        <w:ind w:left="0" w:firstLine="0"/>
        <w:jc w:val="left"/>
        <w:rPr>
          <w:rFonts w:hint="eastAsia"/>
        </w:rPr>
      </w:pPr>
    </w:p>
    <w:p w14:paraId="4DB070BC">
      <w:pPr>
        <w:spacing w:after="514" w:line="259" w:lineRule="auto"/>
        <w:ind w:left="0" w:firstLine="0"/>
        <w:jc w:val="left"/>
        <w:rPr>
          <w:rFonts w:hint="eastAsia"/>
        </w:rPr>
      </w:pPr>
      <w:r>
        <w:rPr>
          <w:rFonts w:hint="eastAsia"/>
        </w:rPr>
        <w:t>He teaches the disciples of Christ, and enables them to recollect what they had heard from the lips of their Master; he testifies of Christ as literally as the Apostles testified of him; he guides believers into the truth; he speaks what he has heard; he gives them the knowledge of future events.</w:t>
      </w:r>
    </w:p>
    <w:p w14:paraId="0DD66CA9">
      <w:pPr>
        <w:spacing w:after="514" w:line="259" w:lineRule="auto"/>
        <w:ind w:left="0" w:firstLine="0"/>
        <w:jc w:val="left"/>
        <w:rPr>
          <w:rFonts w:hint="eastAsia"/>
        </w:rPr>
      </w:pPr>
      <w:r>
        <w:rPr>
          <w:rFonts w:hint="eastAsia"/>
        </w:rPr>
        <w:t>祂教导基督的门徒，并使他们能够回想起他们从主口中所听到的；祂为基督作见证，就像使徒们为祂作见证一样字面；祂引导信徒进入真理；祂说祂所听见的；祂赐给他们关于未来事件的知识。</w:t>
      </w:r>
    </w:p>
    <w:p w14:paraId="53B63CE5">
      <w:pPr>
        <w:spacing w:after="514" w:line="259" w:lineRule="auto"/>
        <w:ind w:left="0" w:firstLine="0"/>
        <w:jc w:val="left"/>
        <w:rPr>
          <w:rFonts w:hint="eastAsia"/>
        </w:rPr>
      </w:pPr>
    </w:p>
    <w:p w14:paraId="77CBF31A">
      <w:pPr>
        <w:spacing w:after="514" w:line="259" w:lineRule="auto"/>
        <w:ind w:left="0" w:firstLine="0"/>
        <w:jc w:val="left"/>
        <w:rPr>
          <w:rFonts w:hint="eastAsia"/>
        </w:rPr>
      </w:pPr>
      <w:r>
        <w:rPr>
          <w:rFonts w:hint="eastAsia"/>
        </w:rPr>
        <w:t>It is acknowledged by the adversaries of the Divinity of the Holy Ghost, that, in these and other passages, which might have been mentioned, he is spoken of as a person; but they evade their force by alleging that, in the style of the Scriptures, personal properties and actions are sometimes ascribed to things.</w:t>
      </w:r>
    </w:p>
    <w:p w14:paraId="71AC9A52">
      <w:pPr>
        <w:spacing w:after="514" w:line="259" w:lineRule="auto"/>
        <w:ind w:left="0" w:firstLine="0"/>
        <w:jc w:val="left"/>
        <w:rPr>
          <w:rFonts w:hint="eastAsia"/>
        </w:rPr>
      </w:pPr>
      <w:r>
        <w:rPr>
          <w:rFonts w:hint="eastAsia"/>
        </w:rPr>
        <w:t>反对圣灵神性的人承认，在这些以及其他可能被提及的经文中，祂被当作一个位格来谈论；但他们通过声称，在圣经的文体中，位格的属性和行动有时会被归于事物，来回避其力量。</w:t>
      </w:r>
    </w:p>
    <w:p w14:paraId="7E8A2AAE">
      <w:pPr>
        <w:spacing w:after="514" w:line="259" w:lineRule="auto"/>
        <w:ind w:left="0" w:firstLine="0"/>
        <w:jc w:val="left"/>
        <w:rPr>
          <w:rFonts w:hint="eastAsia"/>
        </w:rPr>
      </w:pPr>
    </w:p>
    <w:p w14:paraId="3C100C08">
      <w:pPr>
        <w:spacing w:after="514" w:line="259" w:lineRule="auto"/>
        <w:ind w:left="0" w:firstLine="0"/>
        <w:jc w:val="left"/>
        <w:rPr>
          <w:rFonts w:hint="eastAsia"/>
        </w:rPr>
      </w:pPr>
      <w:r>
        <w:rPr>
          <w:rFonts w:hint="eastAsia"/>
        </w:rPr>
        <w:t>Hence it is said of charity, that it suffers long and is kind, envies not, vaunts not itself, is not puffed up, seeks not its own, is not easily provoked, thinks no evil,†† &amp;c.</w:t>
      </w:r>
    </w:p>
    <w:p w14:paraId="0E252F16">
      <w:pPr>
        <w:spacing w:after="514" w:line="259" w:lineRule="auto"/>
        <w:ind w:left="0" w:firstLine="0"/>
        <w:jc w:val="left"/>
        <w:rPr>
          <w:rFonts w:hint="eastAsia"/>
        </w:rPr>
      </w:pPr>
      <w:r>
        <w:rPr>
          <w:rFonts w:hint="eastAsia"/>
        </w:rPr>
        <w:t>因此，经上说爱是恒久忍耐，又有恩慈；爱是不嫉妒，不自夸，不张狂，不求自己的益处，不轻易发怒，不计算人的恶，等等。††</w:t>
      </w:r>
    </w:p>
    <w:p w14:paraId="4E73F678">
      <w:pPr>
        <w:spacing w:after="514" w:line="259" w:lineRule="auto"/>
        <w:ind w:left="0" w:firstLine="0"/>
        <w:jc w:val="left"/>
        <w:rPr>
          <w:rFonts w:hint="eastAsia"/>
        </w:rPr>
      </w:pPr>
    </w:p>
    <w:p w14:paraId="14FDC8FF">
      <w:pPr>
        <w:spacing w:after="514" w:line="259" w:lineRule="auto"/>
        <w:ind w:left="0" w:firstLine="0"/>
        <w:jc w:val="left"/>
        <w:rPr>
          <w:rFonts w:hint="eastAsia"/>
        </w:rPr>
      </w:pPr>
      <w:r>
        <w:rPr>
          <w:rFonts w:hint="eastAsia"/>
        </w:rPr>
        <w:t>These things are attributed to charity, which is a quality, because they are true of the charitable man.</w:t>
      </w:r>
    </w:p>
    <w:p w14:paraId="655EB470">
      <w:pPr>
        <w:spacing w:after="514" w:line="259" w:lineRule="auto"/>
        <w:ind w:left="0" w:firstLine="0"/>
        <w:jc w:val="left"/>
        <w:rPr>
          <w:rFonts w:hint="eastAsia"/>
        </w:rPr>
      </w:pPr>
      <w:r>
        <w:rPr>
          <w:rFonts w:hint="eastAsia"/>
        </w:rPr>
        <w:t>这些事被归于爱，这是一种品质，因为它们对于有爱心的人来说是真实的。</w:t>
      </w:r>
    </w:p>
    <w:p w14:paraId="1421D011">
      <w:pPr>
        <w:spacing w:after="514" w:line="259" w:lineRule="auto"/>
        <w:ind w:left="0" w:firstLine="0"/>
        <w:jc w:val="left"/>
        <w:rPr>
          <w:rFonts w:hint="eastAsia"/>
        </w:rPr>
      </w:pPr>
    </w:p>
    <w:p w14:paraId="53655BE8">
      <w:pPr>
        <w:spacing w:after="514" w:line="259" w:lineRule="auto"/>
        <w:ind w:left="0" w:firstLine="0"/>
        <w:jc w:val="left"/>
        <w:rPr>
          <w:rFonts w:hint="eastAsia"/>
        </w:rPr>
      </w:pPr>
      <w:r>
        <w:rPr>
          <w:rFonts w:hint="eastAsia"/>
        </w:rPr>
        <w:t>In like manner, the Holy Ghost is represented as performing personal acts, although he is not a person, but the power or virtue of the Father, because it is the Father who performs these acts by his own power, which is called the Holy Ghost.</w:t>
      </w:r>
    </w:p>
    <w:p w14:paraId="173108A6">
      <w:pPr>
        <w:spacing w:after="514" w:line="259" w:lineRule="auto"/>
        <w:ind w:left="0" w:firstLine="0"/>
        <w:jc w:val="left"/>
        <w:rPr>
          <w:rFonts w:hint="eastAsia"/>
        </w:rPr>
      </w:pPr>
      <w:r>
        <w:rPr>
          <w:rFonts w:hint="eastAsia"/>
        </w:rPr>
        <w:t>同样地，圣灵被描绘为施行位格性的行动，尽管祂不是一个位格，而是父的能力或德能，因为是父用祂自己的能力，即被称为圣灵的能力，来施行这些行动。</w:t>
      </w:r>
    </w:p>
    <w:p w14:paraId="79E3984D">
      <w:pPr>
        <w:spacing w:after="514" w:line="259" w:lineRule="auto"/>
        <w:ind w:left="0" w:firstLine="0"/>
        <w:jc w:val="left"/>
        <w:rPr>
          <w:rFonts w:hint="eastAsia"/>
        </w:rPr>
      </w:pPr>
    </w:p>
    <w:p w14:paraId="0045FFAE">
      <w:pPr>
        <w:spacing w:after="514" w:line="259" w:lineRule="auto"/>
        <w:ind w:left="0" w:firstLine="0"/>
        <w:jc w:val="left"/>
        <w:rPr>
          <w:rFonts w:hint="eastAsia"/>
        </w:rPr>
      </w:pPr>
      <w:r>
        <w:rPr>
          <w:rFonts w:hint="eastAsia"/>
        </w:rPr>
        <w:t>But this answer, however plausible, is not satisfactory.</w:t>
      </w:r>
    </w:p>
    <w:p w14:paraId="406F757B">
      <w:pPr>
        <w:spacing w:after="514" w:line="259" w:lineRule="auto"/>
        <w:ind w:left="0" w:firstLine="0"/>
        <w:jc w:val="left"/>
        <w:rPr>
          <w:rFonts w:hint="eastAsia"/>
        </w:rPr>
      </w:pPr>
      <w:r>
        <w:rPr>
          <w:rFonts w:hint="eastAsia"/>
        </w:rPr>
        <w:t>但这个回答，无论多么貌似有理，都不能令人满意。</w:t>
      </w:r>
    </w:p>
    <w:p w14:paraId="132FA3F0">
      <w:pPr>
        <w:spacing w:after="514" w:line="259" w:lineRule="auto"/>
        <w:ind w:left="0" w:firstLine="0"/>
        <w:jc w:val="left"/>
        <w:rPr>
          <w:rFonts w:hint="eastAsia"/>
        </w:rPr>
      </w:pPr>
    </w:p>
    <w:p w14:paraId="3C46EFF9">
      <w:pPr>
        <w:spacing w:after="514" w:line="259" w:lineRule="auto"/>
        <w:ind w:left="0" w:firstLine="0"/>
        <w:jc w:val="left"/>
        <w:rPr>
          <w:rFonts w:hint="eastAsia"/>
        </w:rPr>
      </w:pPr>
      <w:r>
        <w:rPr>
          <w:rFonts w:hint="eastAsia"/>
        </w:rPr>
        <w:t>It might be worthy of attention, if all the acts which are attributed to the Spirit, might be performed by the power of the Father; but, if some of those acts are such as cannot be predicated of the Father, if he cannot be said to do by his own power all that is done by the Spirit, then it follows, that the Holy Ghost is a person.</w:t>
      </w:r>
    </w:p>
    <w:p w14:paraId="454F09EE">
      <w:pPr>
        <w:spacing w:after="514" w:line="259" w:lineRule="auto"/>
        <w:ind w:left="0" w:firstLine="0"/>
        <w:jc w:val="left"/>
        <w:rPr>
          <w:rFonts w:hint="eastAsia"/>
        </w:rPr>
      </w:pPr>
      <w:r>
        <w:rPr>
          <w:rFonts w:hint="eastAsia"/>
        </w:rPr>
        <w:t>如果所有归于圣灵的行为都可以由父的能力来完成，那么这个说法或许值得注意；但是，如果其中一些行为是不能用来描述父的，如果祂不能被说成是用自己的能力来完成圣灵所做的一切，那么结论就是，圣灵是一个位格。</w:t>
      </w:r>
    </w:p>
    <w:p w14:paraId="11D3DE33">
      <w:pPr>
        <w:spacing w:after="514" w:line="259" w:lineRule="auto"/>
        <w:ind w:left="0" w:firstLine="0"/>
        <w:jc w:val="left"/>
        <w:rPr>
          <w:rFonts w:hint="eastAsia"/>
        </w:rPr>
      </w:pPr>
    </w:p>
    <w:p w14:paraId="56028C0F">
      <w:pPr>
        <w:spacing w:after="514" w:line="259" w:lineRule="auto"/>
        <w:ind w:left="0" w:firstLine="0"/>
        <w:jc w:val="left"/>
        <w:rPr>
          <w:rFonts w:hint="eastAsia"/>
        </w:rPr>
      </w:pPr>
      <w:r>
        <w:rPr>
          <w:rFonts w:hint="eastAsia"/>
        </w:rPr>
        <w:t>There is nothing in the account of charity, which is not descriptive of the charitable man; but there are some things affirmed of the Holy Ghost, which are not true of the Father; and hence it appears that he is personally distinct from him.</w:t>
      </w:r>
    </w:p>
    <w:p w14:paraId="59FE84CC">
      <w:pPr>
        <w:spacing w:after="514" w:line="259" w:lineRule="auto"/>
        <w:ind w:left="0" w:firstLine="0"/>
        <w:jc w:val="left"/>
        <w:rPr>
          <w:rFonts w:hint="eastAsia"/>
        </w:rPr>
      </w:pPr>
      <w:r>
        <w:rPr>
          <w:rFonts w:hint="eastAsia"/>
        </w:rPr>
        <w:t>在关于爱的描述中，没有任何一点不适用于有爱心的人；但有些关于圣灵的论断，却不适用于父；因此看来，祂在位格上与父是有别的。</w:t>
      </w:r>
    </w:p>
    <w:p w14:paraId="37BABA1A">
      <w:pPr>
        <w:spacing w:after="514" w:line="259" w:lineRule="auto"/>
        <w:ind w:left="0" w:firstLine="0"/>
        <w:jc w:val="left"/>
        <w:rPr>
          <w:rFonts w:hint="eastAsia"/>
        </w:rPr>
      </w:pPr>
    </w:p>
    <w:p w14:paraId="1819699A">
      <w:pPr>
        <w:spacing w:after="514" w:line="259" w:lineRule="auto"/>
        <w:ind w:left="0" w:firstLine="0"/>
        <w:jc w:val="left"/>
        <w:rPr>
          <w:rFonts w:hint="eastAsia"/>
        </w:rPr>
      </w:pPr>
      <w:r>
        <w:rPr>
          <w:rFonts w:hint="eastAsia"/>
        </w:rPr>
        <w:t>To make intercession, is the act or work of a person, and is attributed to the Spirit, who "makes intercession for the saints according to the will of God."‡‡</w:t>
      </w:r>
    </w:p>
    <w:p w14:paraId="6953299E">
      <w:pPr>
        <w:spacing w:after="514" w:line="259" w:lineRule="auto"/>
        <w:ind w:left="0" w:firstLine="0"/>
        <w:jc w:val="left"/>
        <w:rPr>
          <w:rFonts w:hint="eastAsia"/>
        </w:rPr>
      </w:pPr>
      <w:r>
        <w:rPr>
          <w:rFonts w:hint="eastAsia"/>
        </w:rPr>
        <w:t>代求是一个位格的行动或工作，并被归于圣灵，祂“照着上帝的旨意替圣徒祈求”。‡‡</w:t>
      </w:r>
    </w:p>
    <w:p w14:paraId="6B8F01F1">
      <w:pPr>
        <w:spacing w:after="514" w:line="259" w:lineRule="auto"/>
        <w:ind w:left="0" w:firstLine="0"/>
        <w:jc w:val="left"/>
        <w:rPr>
          <w:rFonts w:hint="eastAsia"/>
        </w:rPr>
      </w:pPr>
    </w:p>
    <w:p w14:paraId="7B6790E4">
      <w:pPr>
        <w:spacing w:after="514" w:line="259" w:lineRule="auto"/>
        <w:ind w:left="0" w:firstLine="0"/>
        <w:jc w:val="left"/>
        <w:rPr>
          <w:rFonts w:hint="eastAsia"/>
        </w:rPr>
      </w:pPr>
      <w:r>
        <w:rPr>
          <w:rFonts w:hint="eastAsia"/>
        </w:rPr>
        <w:t>It is plain that he makes intercession for them to the Father, and equally plain that it would be absurd to speak of the Father as making intercession to himself.</w:t>
      </w:r>
    </w:p>
    <w:p w14:paraId="3D613715">
      <w:pPr>
        <w:spacing w:after="514" w:line="259" w:lineRule="auto"/>
        <w:ind w:left="0" w:firstLine="0"/>
        <w:jc w:val="left"/>
        <w:rPr>
          <w:rFonts w:hint="eastAsia"/>
        </w:rPr>
      </w:pPr>
      <w:r>
        <w:rPr>
          <w:rFonts w:hint="eastAsia"/>
        </w:rPr>
        <w:t>很明显，祂是为他们向父代求，同样明显的是，说父向自己代求是荒谬的。</w:t>
      </w:r>
    </w:p>
    <w:p w14:paraId="266A8DC0">
      <w:pPr>
        <w:spacing w:after="514" w:line="259" w:lineRule="auto"/>
        <w:ind w:left="0" w:firstLine="0"/>
        <w:jc w:val="left"/>
        <w:rPr>
          <w:rFonts w:hint="eastAsia"/>
        </w:rPr>
      </w:pPr>
    </w:p>
    <w:p w14:paraId="7C1F4D34">
      <w:pPr>
        <w:spacing w:after="514" w:line="259" w:lineRule="auto"/>
        <w:ind w:left="0" w:firstLine="0"/>
        <w:jc w:val="left"/>
        <w:rPr>
          <w:rFonts w:hint="eastAsia"/>
        </w:rPr>
      </w:pPr>
      <w:r>
        <w:rPr>
          <w:rFonts w:hint="eastAsia"/>
        </w:rPr>
        <w:t>With this absurdity the hypothesis of our opponents is chargeable, because they maintain that the Spirit is merely the power or operation of the Father; but, upon our supposition, every thing is clear, because it is one person who intercedes with another.</w:t>
      </w:r>
    </w:p>
    <w:p w14:paraId="59AAE25D">
      <w:pPr>
        <w:spacing w:after="514" w:line="259" w:lineRule="auto"/>
        <w:ind w:left="0" w:firstLine="0"/>
        <w:jc w:val="left"/>
        <w:rPr>
          <w:rFonts w:hint="eastAsia"/>
        </w:rPr>
      </w:pPr>
      <w:r>
        <w:rPr>
          <w:rFonts w:hint="eastAsia"/>
        </w:rPr>
        <w:t>我们的对手的假设就犯了这个荒谬的错误，因为他们主张圣灵仅仅是父的能力或作为；但是，根据我们的假设，一切都清楚了，因为是一位格向另一位格代求。</w:t>
      </w:r>
    </w:p>
    <w:p w14:paraId="4E079388">
      <w:pPr>
        <w:spacing w:after="514" w:line="259" w:lineRule="auto"/>
        <w:ind w:left="0" w:firstLine="0"/>
        <w:jc w:val="left"/>
        <w:rPr>
          <w:rFonts w:hint="eastAsia"/>
        </w:rPr>
      </w:pPr>
    </w:p>
    <w:p w14:paraId="193556E7">
      <w:pPr>
        <w:spacing w:after="514" w:line="259" w:lineRule="auto"/>
        <w:ind w:left="0" w:firstLine="0"/>
        <w:jc w:val="left"/>
        <w:rPr>
          <w:rFonts w:hint="eastAsia"/>
        </w:rPr>
      </w:pPr>
      <w:r>
        <w:rPr>
          <w:rFonts w:hint="eastAsia"/>
        </w:rPr>
        <w:t>To come in consequence of a commission received from another, is a personal act, and is attributed to the Spirit in the passages quoted above.</w:t>
      </w:r>
    </w:p>
    <w:p w14:paraId="43F377B0">
      <w:pPr>
        <w:spacing w:after="514" w:line="259" w:lineRule="auto"/>
        <w:ind w:left="0" w:firstLine="0"/>
        <w:jc w:val="left"/>
        <w:rPr>
          <w:rFonts w:hint="eastAsia"/>
        </w:rPr>
      </w:pPr>
      <w:r>
        <w:rPr>
          <w:rFonts w:hint="eastAsia"/>
        </w:rPr>
        <w:t>因受另一位的差遣而来，是位格性的行动，并在上面引用的经文中归于圣灵。</w:t>
      </w:r>
    </w:p>
    <w:p w14:paraId="3970236E">
      <w:pPr>
        <w:spacing w:after="514" w:line="259" w:lineRule="auto"/>
        <w:ind w:left="0" w:firstLine="0"/>
        <w:jc w:val="left"/>
        <w:rPr>
          <w:rFonts w:hint="eastAsia"/>
        </w:rPr>
      </w:pPr>
    </w:p>
    <w:p w14:paraId="71CD2961">
      <w:pPr>
        <w:spacing w:after="514" w:line="259" w:lineRule="auto"/>
        <w:ind w:left="0" w:firstLine="0"/>
        <w:jc w:val="left"/>
        <w:rPr>
          <w:rFonts w:hint="eastAsia"/>
        </w:rPr>
      </w:pPr>
      <w:r>
        <w:rPr>
          <w:rFonts w:hint="eastAsia"/>
        </w:rPr>
        <w:t>But it could not be said of the Father, that he comes as the messenger or missionary of another, for there is no other by whom he can be sent; and there would be an evident impropriety and confusion in representing him as coming in the name of the Son, while the Son is uniformly described as coming in his name; not as sending him, but as sent by him.</w:t>
      </w:r>
    </w:p>
    <w:p w14:paraId="5E1D596D">
      <w:pPr>
        <w:spacing w:after="514" w:line="259" w:lineRule="auto"/>
        <w:ind w:left="0" w:firstLine="0"/>
        <w:jc w:val="left"/>
        <w:rPr>
          <w:rFonts w:hint="eastAsia"/>
        </w:rPr>
      </w:pPr>
      <w:r>
        <w:rPr>
          <w:rFonts w:hint="eastAsia"/>
        </w:rPr>
        <w:t>但不能说父是作为另一位的使者或传教士而来，因为没有其他人可以差遣祂；并且，将祂描绘成奉子的名而来，会造成明显的失当和混乱，而子则一贯被描述为奉祂的名而来；不是差遣祂，而是被祂差遣。</w:t>
      </w:r>
    </w:p>
    <w:p w14:paraId="31180841">
      <w:pPr>
        <w:spacing w:after="514" w:line="259" w:lineRule="auto"/>
        <w:ind w:left="0" w:firstLine="0"/>
        <w:jc w:val="left"/>
        <w:rPr>
          <w:rFonts w:hint="eastAsia"/>
        </w:rPr>
      </w:pPr>
    </w:p>
    <w:p w14:paraId="679167B4">
      <w:pPr>
        <w:spacing w:after="514" w:line="259" w:lineRule="auto"/>
        <w:ind w:left="0" w:firstLine="0"/>
        <w:jc w:val="left"/>
        <w:rPr>
          <w:rFonts w:hint="eastAsia"/>
        </w:rPr>
      </w:pPr>
      <w:r>
        <w:rPr>
          <w:rFonts w:hint="eastAsia"/>
        </w:rPr>
        <w:t>If any man shall suppose the meaning to be, that the Father sends his power by the authority, and under the direction of his Son, and that his power, thus sent, teaches, guides, and compels, he must admit, that he has made a discovery which requires no small degree of ingenuity, and that a book, to understand which such an unnatural interpretation is necessary, is written in defiance of the ordinary rules of composition, and apparently with an intention.</w:t>
      </w:r>
    </w:p>
    <w:p w14:paraId="02A9D134">
      <w:pPr>
        <w:spacing w:after="514" w:line="259" w:lineRule="auto"/>
        <w:ind w:left="0" w:firstLine="0"/>
        <w:jc w:val="left"/>
        <w:rPr>
          <w:rFonts w:hint="eastAsia"/>
        </w:rPr>
      </w:pPr>
      <w:r>
        <w:rPr>
          <w:rFonts w:hint="eastAsia"/>
        </w:rPr>
        <w:t>如果有人假设其意思是，父藉着祂儿子的权柄和指导，差遣祂的能力，并且祂的能力，如此被差遣，来教导、引导和强迫，那么他必须承认，他做出了一个需要相当独创性的发现，并且一本需要如此不自然的解释才能理解的书，是违背了常规的写作规则，并且显然是别有用心的。</w:t>
      </w:r>
    </w:p>
    <w:p w14:paraId="3D42FE07">
      <w:pPr>
        <w:spacing w:after="514" w:line="259" w:lineRule="auto"/>
        <w:ind w:left="0" w:firstLine="0"/>
        <w:jc w:val="left"/>
        <w:rPr>
          <w:rFonts w:hint="eastAsia"/>
        </w:rPr>
      </w:pPr>
    </w:p>
    <w:p w14:paraId="7195626A">
      <w:pPr>
        <w:spacing w:after="514" w:line="259" w:lineRule="auto"/>
        <w:ind w:left="0" w:firstLine="0"/>
        <w:jc w:val="left"/>
        <w:rPr>
          <w:rFonts w:hint="eastAsia"/>
        </w:rPr>
      </w:pPr>
      <w:r>
        <w:rPr>
          <w:rFonts w:hint="eastAsia"/>
        </w:rPr>
        <w:t>Again, the Spirit is said to speak and hear; but these personal acts are attributed to him in a sense in which they cannot be attributed to the Father.</w:t>
      </w:r>
    </w:p>
    <w:p w14:paraId="27B5D2DC">
      <w:pPr>
        <w:spacing w:after="514" w:line="259" w:lineRule="auto"/>
        <w:ind w:left="0" w:firstLine="0"/>
        <w:jc w:val="left"/>
        <w:rPr>
          <w:rFonts w:hint="eastAsia"/>
        </w:rPr>
      </w:pPr>
      <w:r>
        <w:rPr>
          <w:rFonts w:hint="eastAsia"/>
        </w:rPr>
        <w:t>再者，圣灵被说成能说能听；但这些位格性的行动被归于祂，其意义是不能归于父的。</w:t>
      </w:r>
    </w:p>
    <w:p w14:paraId="4FE2FF1C">
      <w:pPr>
        <w:spacing w:after="514" w:line="259" w:lineRule="auto"/>
        <w:ind w:left="0" w:firstLine="0"/>
        <w:jc w:val="left"/>
        <w:rPr>
          <w:rFonts w:hint="eastAsia"/>
        </w:rPr>
      </w:pPr>
    </w:p>
    <w:p w14:paraId="43C6B951">
      <w:pPr>
        <w:spacing w:after="514" w:line="259" w:lineRule="auto"/>
        <w:ind w:left="0" w:firstLine="0"/>
        <w:jc w:val="left"/>
        <w:rPr>
          <w:rFonts w:hint="eastAsia"/>
        </w:rPr>
      </w:pPr>
      <w:r>
        <w:rPr>
          <w:rFonts w:hint="eastAsia"/>
        </w:rPr>
        <w:t>To hear, when affirmed of him, signifies that he is commissioned by the Son to make certain communications concerning him to the world.</w:t>
      </w:r>
    </w:p>
    <w:p w14:paraId="575BFC92">
      <w:pPr>
        <w:spacing w:after="514" w:line="259" w:lineRule="auto"/>
        <w:ind w:left="0" w:firstLine="0"/>
        <w:jc w:val="left"/>
        <w:rPr>
          <w:rFonts w:hint="eastAsia"/>
        </w:rPr>
      </w:pPr>
      <w:r>
        <w:rPr>
          <w:rFonts w:hint="eastAsia"/>
        </w:rPr>
        <w:t>当说祂听见时，意指祂受子的差遣，要向世界传达关于祂的某些信息。</w:t>
      </w:r>
    </w:p>
    <w:p w14:paraId="4608BD32">
      <w:pPr>
        <w:spacing w:after="514" w:line="259" w:lineRule="auto"/>
        <w:ind w:left="0" w:firstLine="0"/>
        <w:jc w:val="left"/>
        <w:rPr>
          <w:rFonts w:hint="eastAsia"/>
        </w:rPr>
      </w:pPr>
    </w:p>
    <w:p w14:paraId="73A23074">
      <w:pPr>
        <w:spacing w:after="514" w:line="259" w:lineRule="auto"/>
        <w:ind w:left="0" w:firstLine="0"/>
        <w:jc w:val="left"/>
        <w:rPr>
          <w:rFonts w:hint="eastAsia"/>
        </w:rPr>
      </w:pPr>
      <w:r>
        <w:rPr>
          <w:rFonts w:hint="eastAsia"/>
        </w:rPr>
        <w:t>"He shall receive of mine."*</w:t>
      </w:r>
    </w:p>
    <w:p w14:paraId="4478A368">
      <w:pPr>
        <w:spacing w:after="514" w:line="259" w:lineRule="auto"/>
        <w:ind w:left="0" w:firstLine="0"/>
        <w:jc w:val="left"/>
        <w:rPr>
          <w:rFonts w:hint="eastAsia"/>
        </w:rPr>
      </w:pPr>
      <w:r>
        <w:rPr>
          <w:rFonts w:hint="eastAsia"/>
        </w:rPr>
        <w:t>“祂要将受于我的告诉你们。”*</w:t>
      </w:r>
    </w:p>
    <w:p w14:paraId="679E9B3B">
      <w:pPr>
        <w:spacing w:after="514" w:line="259" w:lineRule="auto"/>
        <w:ind w:left="0" w:firstLine="0"/>
        <w:jc w:val="left"/>
        <w:rPr>
          <w:rFonts w:hint="eastAsia"/>
        </w:rPr>
      </w:pPr>
    </w:p>
    <w:p w14:paraId="7C3A8A74">
      <w:pPr>
        <w:spacing w:after="514" w:line="259" w:lineRule="auto"/>
        <w:ind w:left="0" w:firstLine="0"/>
        <w:jc w:val="left"/>
        <w:rPr>
          <w:rFonts w:hint="eastAsia"/>
        </w:rPr>
      </w:pPr>
      <w:r>
        <w:rPr>
          <w:rFonts w:hint="eastAsia"/>
        </w:rPr>
        <w:t>But how could such a thing be affirmed of the Father?</w:t>
      </w:r>
    </w:p>
    <w:p w14:paraId="1A97A6EE">
      <w:pPr>
        <w:spacing w:after="514" w:line="259" w:lineRule="auto"/>
        <w:ind w:left="0" w:firstLine="0"/>
        <w:jc w:val="left"/>
        <w:rPr>
          <w:rFonts w:hint="eastAsia"/>
        </w:rPr>
      </w:pPr>
      <w:r>
        <w:rPr>
          <w:rFonts w:hint="eastAsia"/>
        </w:rPr>
        <w:t>但这样的事怎么能用来描述父呢？</w:t>
      </w:r>
    </w:p>
    <w:p w14:paraId="6FFB1F2B">
      <w:pPr>
        <w:spacing w:after="514" w:line="259" w:lineRule="auto"/>
        <w:ind w:left="0" w:firstLine="0"/>
        <w:jc w:val="left"/>
        <w:rPr>
          <w:rFonts w:hint="eastAsia"/>
        </w:rPr>
      </w:pPr>
    </w:p>
    <w:p w14:paraId="391E3780">
      <w:pPr>
        <w:spacing w:after="514" w:line="259" w:lineRule="auto"/>
        <w:ind w:left="0" w:firstLine="0"/>
        <w:jc w:val="left"/>
        <w:rPr>
          <w:rFonts w:hint="eastAsia"/>
        </w:rPr>
      </w:pPr>
      <w:r>
        <w:rPr>
          <w:rFonts w:hint="eastAsia"/>
        </w:rPr>
        <w:t>The Spirit does not speak of himself, but speaks what he hears.†</w:t>
      </w:r>
    </w:p>
    <w:p w14:paraId="2A828405">
      <w:pPr>
        <w:spacing w:after="514" w:line="259" w:lineRule="auto"/>
        <w:ind w:left="0" w:firstLine="0"/>
        <w:jc w:val="left"/>
        <w:rPr>
          <w:rFonts w:hint="eastAsia"/>
        </w:rPr>
      </w:pPr>
      <w:r>
        <w:rPr>
          <w:rFonts w:hint="eastAsia"/>
        </w:rPr>
        <w:t>圣灵不是凭自己说的，乃是把祂所听见的都说出来。†</w:t>
      </w:r>
    </w:p>
    <w:p w14:paraId="641D9D5B">
      <w:pPr>
        <w:spacing w:after="514" w:line="259" w:lineRule="auto"/>
        <w:ind w:left="0" w:firstLine="0"/>
        <w:jc w:val="left"/>
        <w:rPr>
          <w:rFonts w:hint="eastAsia"/>
        </w:rPr>
      </w:pPr>
    </w:p>
    <w:p w14:paraId="26AA0EF8">
      <w:pPr>
        <w:spacing w:after="514" w:line="259" w:lineRule="auto"/>
        <w:ind w:left="0" w:firstLine="0"/>
        <w:jc w:val="left"/>
        <w:rPr>
          <w:rFonts w:hint="eastAsia"/>
        </w:rPr>
      </w:pPr>
      <w:r>
        <w:rPr>
          <w:rFonts w:hint="eastAsia"/>
        </w:rPr>
        <w:t>But the Father does every thing of himself; and therefore it is not true that the Holy Ghost is said to do these things because he is the power of the Father.</w:t>
      </w:r>
    </w:p>
    <w:p w14:paraId="6F1EAE11">
      <w:pPr>
        <w:spacing w:after="514" w:line="259" w:lineRule="auto"/>
        <w:ind w:left="0" w:firstLine="0"/>
        <w:jc w:val="left"/>
        <w:rPr>
          <w:rFonts w:hint="eastAsia"/>
        </w:rPr>
      </w:pPr>
      <w:r>
        <w:rPr>
          <w:rFonts w:hint="eastAsia"/>
        </w:rPr>
        <w:t>但父凡事都是凭自己做的；因此，说圣灵做这些事是因为祂是父的能力，这是不正确的。</w:t>
      </w:r>
    </w:p>
    <w:p w14:paraId="34AA8FCD">
      <w:pPr>
        <w:spacing w:after="514" w:line="259" w:lineRule="auto"/>
        <w:ind w:left="0" w:firstLine="0"/>
        <w:jc w:val="left"/>
        <w:rPr>
          <w:rFonts w:hint="eastAsia"/>
        </w:rPr>
      </w:pPr>
    </w:p>
    <w:p w14:paraId="1B24CBD3">
      <w:pPr>
        <w:spacing w:after="514" w:line="259" w:lineRule="auto"/>
        <w:ind w:left="0" w:firstLine="0"/>
        <w:jc w:val="left"/>
        <w:rPr>
          <w:rFonts w:hint="eastAsia"/>
        </w:rPr>
      </w:pPr>
      <w:r>
        <w:rPr>
          <w:rFonts w:hint="eastAsia"/>
        </w:rPr>
        <w:t>It is plain, therefore, since acts are attributed to the Spirit which cannot be attributed to the Father, that the attempt to evade the argument from the passages formerly cited, is abortive; and that the Holy Ghost is not a quality or energy, but has a personal subsistence.</w:t>
      </w:r>
    </w:p>
    <w:p w14:paraId="285584CD">
      <w:pPr>
        <w:spacing w:after="514" w:line="259" w:lineRule="auto"/>
        <w:ind w:left="0" w:firstLine="0"/>
        <w:jc w:val="left"/>
        <w:rPr>
          <w:rFonts w:hint="eastAsia"/>
        </w:rPr>
      </w:pPr>
      <w:r>
        <w:rPr>
          <w:rFonts w:hint="eastAsia"/>
        </w:rPr>
        <w:t>因此，既然归于圣灵的作为是不能归于父的，那么试图回避先前所引经文之论证的努力就是徒劳的；并且，圣灵并非一种品质或能量，而是有位格性的存在。</w:t>
      </w:r>
    </w:p>
    <w:p w14:paraId="11515A3A">
      <w:pPr>
        <w:spacing w:after="514" w:line="259" w:lineRule="auto"/>
        <w:ind w:left="0" w:firstLine="0"/>
        <w:jc w:val="left"/>
        <w:rPr>
          <w:rFonts w:hint="eastAsia"/>
        </w:rPr>
      </w:pPr>
    </w:p>
    <w:p w14:paraId="105007C9">
      <w:pPr>
        <w:spacing w:after="514" w:line="259" w:lineRule="auto"/>
        <w:ind w:left="0" w:firstLine="0"/>
        <w:jc w:val="left"/>
        <w:rPr>
          <w:rFonts w:hint="eastAsia"/>
        </w:rPr>
      </w:pPr>
      <w:r>
        <w:rPr>
          <w:rFonts w:hint="eastAsia"/>
        </w:rPr>
        <w:t>It may be proper, in this place, to inquire into the reason of the name or designation which is appropriated to the third person of the Trinity.</w:t>
      </w:r>
    </w:p>
    <w:p w14:paraId="409349AA">
      <w:pPr>
        <w:spacing w:after="514" w:line="259" w:lineRule="auto"/>
        <w:ind w:left="0" w:firstLine="0"/>
        <w:jc w:val="left"/>
        <w:rPr>
          <w:rFonts w:hint="eastAsia"/>
        </w:rPr>
      </w:pPr>
      <w:r>
        <w:rPr>
          <w:rFonts w:hint="eastAsia"/>
        </w:rPr>
        <w:t>在这里，探究一下归于三位一体第三位格的名称或称号的缘由，或许是恰当的。</w:t>
      </w:r>
    </w:p>
    <w:p w14:paraId="5CE44CE3">
      <w:pPr>
        <w:spacing w:after="514" w:line="259" w:lineRule="auto"/>
        <w:ind w:left="0" w:firstLine="0"/>
        <w:jc w:val="left"/>
        <w:rPr>
          <w:rFonts w:hint="eastAsia"/>
        </w:rPr>
      </w:pPr>
    </w:p>
    <w:p w14:paraId="1955E58C">
      <w:pPr>
        <w:spacing w:after="514" w:line="259" w:lineRule="auto"/>
        <w:ind w:left="0" w:firstLine="0"/>
        <w:jc w:val="left"/>
        <w:rPr>
          <w:rFonts w:hint="eastAsia"/>
        </w:rPr>
      </w:pPr>
      <w:r>
        <w:rPr>
          <w:rFonts w:hint="eastAsia"/>
        </w:rPr>
        <w:t>He cannot be called the Spirit, on account of the spirituality of his essence; for as it is common to all the persons, one of them could not be denominated from it more than the others.</w:t>
      </w:r>
    </w:p>
    <w:p w14:paraId="23B464B4">
      <w:pPr>
        <w:spacing w:after="514" w:line="259" w:lineRule="auto"/>
        <w:ind w:left="0" w:firstLine="0"/>
        <w:jc w:val="left"/>
        <w:rPr>
          <w:rFonts w:hint="eastAsia"/>
        </w:rPr>
      </w:pPr>
      <w:r>
        <w:rPr>
          <w:rFonts w:hint="eastAsia"/>
        </w:rPr>
        <w:t>祂不能因其本质的属灵性而被称作灵；因为这对于所有位格都是共有的，因此不能用它来特别称呼其中一位。</w:t>
      </w:r>
    </w:p>
    <w:p w14:paraId="160EB374">
      <w:pPr>
        <w:spacing w:after="514" w:line="259" w:lineRule="auto"/>
        <w:ind w:left="0" w:firstLine="0"/>
        <w:jc w:val="left"/>
        <w:rPr>
          <w:rFonts w:hint="eastAsia"/>
        </w:rPr>
      </w:pPr>
    </w:p>
    <w:p w14:paraId="561FFD2F">
      <w:pPr>
        <w:spacing w:after="514" w:line="259" w:lineRule="auto"/>
        <w:ind w:left="0" w:firstLine="0"/>
        <w:jc w:val="left"/>
        <w:rPr>
          <w:rFonts w:hint="eastAsia"/>
        </w:rPr>
      </w:pPr>
      <w:r>
        <w:rPr>
          <w:rFonts w:hint="eastAsia"/>
        </w:rPr>
        <w:t>"God is a Spirit."</w:t>
      </w:r>
    </w:p>
    <w:p w14:paraId="54549287">
      <w:pPr>
        <w:spacing w:after="514" w:line="259" w:lineRule="auto"/>
        <w:ind w:left="0" w:firstLine="0"/>
        <w:jc w:val="left"/>
        <w:rPr>
          <w:rFonts w:hint="eastAsia"/>
        </w:rPr>
      </w:pPr>
      <w:r>
        <w:rPr>
          <w:rFonts w:hint="eastAsia"/>
        </w:rPr>
        <w:t>“上帝是灵。”</w:t>
      </w:r>
    </w:p>
    <w:p w14:paraId="7E886604">
      <w:pPr>
        <w:spacing w:after="514" w:line="259" w:lineRule="auto"/>
        <w:ind w:left="0" w:firstLine="0"/>
        <w:jc w:val="left"/>
        <w:rPr>
          <w:rFonts w:hint="eastAsia"/>
        </w:rPr>
      </w:pPr>
    </w:p>
    <w:p w14:paraId="003FD68E">
      <w:pPr>
        <w:spacing w:after="514" w:line="259" w:lineRule="auto"/>
        <w:ind w:left="0" w:firstLine="0"/>
        <w:jc w:val="left"/>
        <w:rPr>
          <w:rFonts w:hint="eastAsia"/>
        </w:rPr>
      </w:pPr>
      <w:r>
        <w:rPr>
          <w:rFonts w:hint="eastAsia"/>
        </w:rPr>
        <w:t>Whoever, therefore, has assigned this as the reason of the name, has given a proof of inaccurate thinking.</w:t>
      </w:r>
    </w:p>
    <w:p w14:paraId="3F505D9A">
      <w:pPr>
        <w:spacing w:after="514" w:line="259" w:lineRule="auto"/>
        <w:ind w:left="0" w:firstLine="0"/>
        <w:jc w:val="left"/>
        <w:rPr>
          <w:rFonts w:hint="eastAsia"/>
        </w:rPr>
      </w:pPr>
      <w:r>
        <w:rPr>
          <w:rFonts w:hint="eastAsia"/>
        </w:rPr>
        <w:t>因此，凡将此作为其名称缘由的人，都暴露了其思维的不严谨。</w:t>
      </w:r>
    </w:p>
    <w:p w14:paraId="35CE6C57">
      <w:pPr>
        <w:spacing w:after="514" w:line="259" w:lineRule="auto"/>
        <w:ind w:left="0" w:firstLine="0"/>
        <w:jc w:val="left"/>
        <w:rPr>
          <w:rFonts w:hint="eastAsia"/>
        </w:rPr>
      </w:pPr>
    </w:p>
    <w:p w14:paraId="2B8C23CB">
      <w:pPr>
        <w:spacing w:after="514" w:line="259" w:lineRule="auto"/>
        <w:ind w:left="0" w:firstLine="0"/>
        <w:jc w:val="left"/>
        <w:rPr>
          <w:rFonts w:hint="eastAsia"/>
        </w:rPr>
      </w:pPr>
      <w:r>
        <w:rPr>
          <w:rFonts w:hint="eastAsia"/>
        </w:rPr>
        <w:t>Spirit is a Latin word adopted into our language, and synonimous with the Greek word, πνευμα.</w:t>
      </w:r>
    </w:p>
    <w:p w14:paraId="1CCB8A58">
      <w:pPr>
        <w:spacing w:after="514" w:line="259" w:lineRule="auto"/>
        <w:ind w:left="0" w:firstLine="0"/>
        <w:jc w:val="left"/>
        <w:rPr>
          <w:rFonts w:hint="eastAsia"/>
        </w:rPr>
      </w:pPr>
      <w:r>
        <w:rPr>
          <w:rFonts w:hint="eastAsia"/>
        </w:rPr>
        <w:t>“灵”（Spirit）是一个被我们语言采纳的拉丁词，与希腊词πνευμα同义。</w:t>
      </w:r>
    </w:p>
    <w:p w14:paraId="60F483C3">
      <w:pPr>
        <w:spacing w:after="514" w:line="259" w:lineRule="auto"/>
        <w:ind w:left="0" w:firstLine="0"/>
        <w:jc w:val="left"/>
        <w:rPr>
          <w:rFonts w:hint="eastAsia"/>
        </w:rPr>
      </w:pPr>
    </w:p>
    <w:p w14:paraId="584425CB">
      <w:pPr>
        <w:spacing w:after="514" w:line="259" w:lineRule="auto"/>
        <w:ind w:left="0" w:firstLine="0"/>
        <w:jc w:val="left"/>
        <w:rPr>
          <w:rFonts w:hint="eastAsia"/>
        </w:rPr>
      </w:pPr>
      <w:r>
        <w:rPr>
          <w:rFonts w:hint="eastAsia"/>
        </w:rPr>
        <w:t>Both literally signify, breath or wind.</w:t>
      </w:r>
    </w:p>
    <w:p w14:paraId="2B477C2B">
      <w:pPr>
        <w:spacing w:after="514" w:line="259" w:lineRule="auto"/>
        <w:ind w:left="0" w:firstLine="0"/>
        <w:jc w:val="left"/>
        <w:rPr>
          <w:rFonts w:hint="eastAsia"/>
        </w:rPr>
      </w:pPr>
      <w:r>
        <w:rPr>
          <w:rFonts w:hint="eastAsia"/>
        </w:rPr>
        <w:t>两者字面意思都是气息或风。</w:t>
      </w:r>
    </w:p>
    <w:p w14:paraId="616ED61E">
      <w:pPr>
        <w:spacing w:after="514" w:line="259" w:lineRule="auto"/>
        <w:ind w:left="0" w:firstLine="0"/>
        <w:jc w:val="left"/>
        <w:rPr>
          <w:rFonts w:hint="eastAsia"/>
        </w:rPr>
      </w:pPr>
    </w:p>
    <w:p w14:paraId="626D3257">
      <w:pPr>
        <w:spacing w:after="514" w:line="259" w:lineRule="auto"/>
        <w:ind w:left="0" w:firstLine="0"/>
        <w:jc w:val="left"/>
        <w:rPr>
          <w:rFonts w:hint="eastAsia"/>
        </w:rPr>
      </w:pPr>
      <w:r>
        <w:rPr>
          <w:rFonts w:hint="eastAsia"/>
        </w:rPr>
        <w:t>There cannot be conceived any allusion to their original meaning, when they are applied to the Divine essence, or to angelical beings; but breath has been supposed to be alluded to, when the third person in the Godhead is called the Spirit.</w:t>
      </w:r>
    </w:p>
    <w:p w14:paraId="03D10D89">
      <w:pPr>
        <w:spacing w:after="514" w:line="259" w:lineRule="auto"/>
        <w:ind w:left="0" w:firstLine="0"/>
        <w:jc w:val="left"/>
        <w:rPr>
          <w:rFonts w:hint="eastAsia"/>
        </w:rPr>
      </w:pPr>
      <w:r>
        <w:rPr>
          <w:rFonts w:hint="eastAsia"/>
        </w:rPr>
        <w:t>当它们被用于神性本质或天使存在时，无法想象与它们的原意有任何关联；但当神性中的第三位格被称为“灵”时，人们认为这是暗指“气息”。</w:t>
      </w:r>
    </w:p>
    <w:p w14:paraId="2C8A3EDA">
      <w:pPr>
        <w:spacing w:after="514" w:line="259" w:lineRule="auto"/>
        <w:ind w:left="0" w:firstLine="0"/>
        <w:jc w:val="left"/>
        <w:rPr>
          <w:rFonts w:hint="eastAsia"/>
        </w:rPr>
      </w:pPr>
    </w:p>
    <w:p w14:paraId="2239B7DA">
      <w:pPr>
        <w:spacing w:after="514" w:line="259" w:lineRule="auto"/>
        <w:ind w:left="0" w:firstLine="0"/>
        <w:jc w:val="left"/>
        <w:rPr>
          <w:rFonts w:hint="eastAsia"/>
        </w:rPr>
      </w:pPr>
      <w:r>
        <w:rPr>
          <w:rFonts w:hint="eastAsia"/>
        </w:rPr>
        <w:t>This word is understood to refer to the mode of his subsistence, of which we shall afterwards speak, and which is usually termed procession, (from the words of our Lord, which we shall soon have occasion to quote) but by the Schoolmen was named spiration.</w:t>
      </w:r>
    </w:p>
    <w:p w14:paraId="5EEA1457">
      <w:pPr>
        <w:spacing w:after="514" w:line="259" w:lineRule="auto"/>
        <w:ind w:left="0" w:firstLine="0"/>
        <w:jc w:val="left"/>
        <w:rPr>
          <w:rFonts w:hint="eastAsia"/>
        </w:rPr>
      </w:pPr>
      <w:r>
        <w:rPr>
          <w:rFonts w:hint="eastAsia"/>
        </w:rPr>
        <w:t>这个词被理解为指祂的存在方式，我们稍后将讨论这一点，通常被称为“发出”（procession），源于我们主的话（我们很快会引用），但经院哲学家称之为“吹气”（spiration）。</w:t>
      </w:r>
    </w:p>
    <w:p w14:paraId="34FE79EB">
      <w:pPr>
        <w:spacing w:after="514" w:line="259" w:lineRule="auto"/>
        <w:ind w:left="0" w:firstLine="0"/>
        <w:jc w:val="left"/>
        <w:rPr>
          <w:rFonts w:hint="eastAsia"/>
        </w:rPr>
      </w:pPr>
    </w:p>
    <w:p w14:paraId="45549733">
      <w:pPr>
        <w:spacing w:after="514" w:line="259" w:lineRule="auto"/>
        <w:ind w:left="0" w:firstLine="0"/>
        <w:jc w:val="left"/>
        <w:rPr>
          <w:rFonts w:hint="eastAsia"/>
        </w:rPr>
      </w:pPr>
      <w:r>
        <w:rPr>
          <w:rFonts w:hint="eastAsia"/>
        </w:rPr>
        <w:t>As the second person is said to have been "begotten," so the third is said to have "proceeded," as the breath proceeds from the mouth.</w:t>
      </w:r>
    </w:p>
    <w:p w14:paraId="5E46FF4E">
      <w:pPr>
        <w:spacing w:after="514" w:line="259" w:lineRule="auto"/>
        <w:ind w:left="0" w:firstLine="0"/>
        <w:jc w:val="left"/>
        <w:rPr>
          <w:rFonts w:hint="eastAsia"/>
        </w:rPr>
      </w:pPr>
      <w:r>
        <w:rPr>
          <w:rFonts w:hint="eastAsia"/>
        </w:rPr>
        <w:t>正如第二位格被称为“生”的，第三位格则被称为“发出”的，就像气息从口中发出一样。</w:t>
      </w:r>
    </w:p>
    <w:p w14:paraId="206E3726">
      <w:pPr>
        <w:spacing w:after="514" w:line="259" w:lineRule="auto"/>
        <w:ind w:left="0" w:firstLine="0"/>
        <w:jc w:val="left"/>
        <w:rPr>
          <w:rFonts w:hint="eastAsia"/>
        </w:rPr>
      </w:pPr>
    </w:p>
    <w:p w14:paraId="76473D77">
      <w:pPr>
        <w:spacing w:after="514" w:line="259" w:lineRule="auto"/>
        <w:ind w:left="0" w:firstLine="0"/>
        <w:jc w:val="left"/>
        <w:rPr>
          <w:rFonts w:hint="eastAsia"/>
        </w:rPr>
      </w:pPr>
      <w:r>
        <w:rPr>
          <w:rFonts w:hint="eastAsia"/>
        </w:rPr>
        <w:t>This idea is supposed to be authorised by the action of our Saviour, who "breathed upon his disciples, and said, Receive ye the Holy Ghost."‡</w:t>
      </w:r>
    </w:p>
    <w:p w14:paraId="0390E807">
      <w:pPr>
        <w:spacing w:after="514" w:line="259" w:lineRule="auto"/>
        <w:ind w:left="0" w:firstLine="0"/>
        <w:jc w:val="left"/>
        <w:rPr>
          <w:rFonts w:hint="eastAsia"/>
        </w:rPr>
      </w:pPr>
      <w:r>
        <w:rPr>
          <w:rFonts w:hint="eastAsia"/>
        </w:rPr>
        <w:t>这个观念被认为得到了我们救主行动的授权，祂“向门徒吹一口气，说，你们受圣灵。”‡</w:t>
      </w:r>
    </w:p>
    <w:p w14:paraId="66136A15">
      <w:pPr>
        <w:spacing w:after="514" w:line="259" w:lineRule="auto"/>
        <w:ind w:left="0" w:firstLine="0"/>
        <w:jc w:val="left"/>
        <w:rPr>
          <w:rFonts w:hint="eastAsia"/>
        </w:rPr>
      </w:pPr>
    </w:p>
    <w:p w14:paraId="71F7A23F">
      <w:pPr>
        <w:spacing w:after="514" w:line="259" w:lineRule="auto"/>
        <w:ind w:left="0" w:firstLine="0"/>
        <w:jc w:val="left"/>
        <w:rPr>
          <w:rFonts w:hint="eastAsia"/>
        </w:rPr>
      </w:pPr>
      <w:r>
        <w:rPr>
          <w:rFonts w:hint="eastAsia"/>
        </w:rPr>
        <w:t>The Spirit is the breath of the Almighty.</w:t>
      </w:r>
    </w:p>
    <w:p w14:paraId="618D7DC3">
      <w:pPr>
        <w:spacing w:after="514" w:line="259" w:lineRule="auto"/>
        <w:ind w:left="0" w:firstLine="0"/>
        <w:jc w:val="left"/>
        <w:rPr>
          <w:rFonts w:hint="eastAsia"/>
        </w:rPr>
      </w:pPr>
      <w:r>
        <w:rPr>
          <w:rFonts w:hint="eastAsia"/>
        </w:rPr>
        <w:t>圣灵是全能者的气息。</w:t>
      </w:r>
    </w:p>
    <w:p w14:paraId="59C3506F">
      <w:pPr>
        <w:spacing w:after="514" w:line="259" w:lineRule="auto"/>
        <w:ind w:left="0" w:firstLine="0"/>
        <w:jc w:val="left"/>
        <w:rPr>
          <w:rFonts w:hint="eastAsia"/>
        </w:rPr>
      </w:pPr>
    </w:p>
    <w:p w14:paraId="410F0421">
      <w:pPr>
        <w:spacing w:after="514" w:line="259" w:lineRule="auto"/>
        <w:ind w:left="0" w:firstLine="0"/>
        <w:jc w:val="left"/>
        <w:rPr>
          <w:rFonts w:hint="eastAsia"/>
        </w:rPr>
      </w:pPr>
      <w:r>
        <w:rPr>
          <w:rFonts w:hint="eastAsia"/>
        </w:rPr>
        <w:t>I make a similar remark upon the epithet, holy, as upon the term, spirit, that it is very inaccurate to suppose that it denotes the holiness of his nature, because holiness, being a property of the divine essence which belongs equally to all the persons, cannot be attributed to one of them by way of eminence or distinction.</w:t>
      </w:r>
    </w:p>
    <w:p w14:paraId="1F5DFAAC">
      <w:pPr>
        <w:spacing w:after="514" w:line="259" w:lineRule="auto"/>
        <w:ind w:left="0" w:firstLine="0"/>
        <w:jc w:val="left"/>
        <w:rPr>
          <w:rFonts w:hint="eastAsia"/>
        </w:rPr>
      </w:pPr>
      <w:r>
        <w:rPr>
          <w:rFonts w:hint="eastAsia"/>
        </w:rPr>
        <w:t>对于“圣”这个形容词，我提出与“灵”这个词类似的看法，即认为它表示祂本性的圣洁是非常不准确的，因为圣洁是神圣本质的属性，同等地属于所有位格，因此不能用以特别突出或区分其中一位。</w:t>
      </w:r>
    </w:p>
    <w:p w14:paraId="5CC83703">
      <w:pPr>
        <w:spacing w:after="514" w:line="259" w:lineRule="auto"/>
        <w:ind w:left="0" w:firstLine="0"/>
        <w:jc w:val="left"/>
        <w:rPr>
          <w:rFonts w:hint="eastAsia"/>
        </w:rPr>
      </w:pPr>
    </w:p>
    <w:p w14:paraId="248B1F37">
      <w:pPr>
        <w:spacing w:after="514" w:line="259" w:lineRule="auto"/>
        <w:ind w:left="0" w:firstLine="0"/>
        <w:jc w:val="left"/>
        <w:rPr>
          <w:rFonts w:hint="eastAsia"/>
        </w:rPr>
      </w:pPr>
      <w:r>
        <w:rPr>
          <w:rFonts w:hint="eastAsia"/>
        </w:rPr>
        <w:t>It would be as improper as always to call one of them wise, or almighty, or just, or good, while no such adjunct was connected with' the names of the others.</w:t>
      </w:r>
    </w:p>
    <w:p w14:paraId="373464D7">
      <w:pPr>
        <w:spacing w:after="514" w:line="259" w:lineRule="auto"/>
        <w:ind w:left="0" w:firstLine="0"/>
        <w:jc w:val="left"/>
        <w:rPr>
          <w:rFonts w:hint="eastAsia"/>
        </w:rPr>
      </w:pPr>
      <w:r>
        <w:rPr>
          <w:rFonts w:hint="eastAsia"/>
        </w:rPr>
        <w:t>这就如同总是称其中一位为智慧的、全能的、公义的或良善的，而其他几位的名字却没有这样的附加语一样不恰当。</w:t>
      </w:r>
    </w:p>
    <w:p w14:paraId="60758C8C">
      <w:pPr>
        <w:spacing w:after="514" w:line="259" w:lineRule="auto"/>
        <w:ind w:left="0" w:firstLine="0"/>
        <w:jc w:val="left"/>
        <w:rPr>
          <w:rFonts w:hint="eastAsia"/>
        </w:rPr>
      </w:pPr>
    </w:p>
    <w:p w14:paraId="66E13B0E">
      <w:pPr>
        <w:spacing w:after="514" w:line="259" w:lineRule="auto"/>
        <w:ind w:left="0" w:firstLine="0"/>
        <w:jc w:val="left"/>
        <w:rPr>
          <w:rFonts w:hint="eastAsia"/>
        </w:rPr>
      </w:pPr>
      <w:r>
        <w:rPr>
          <w:rFonts w:hint="eastAsia"/>
        </w:rPr>
        <w:t>There can be little doubt, that the epithet, holy, refers to his official character.</w:t>
      </w:r>
    </w:p>
    <w:p w14:paraId="4F923D58">
      <w:pPr>
        <w:spacing w:after="514" w:line="259" w:lineRule="auto"/>
        <w:ind w:left="0" w:firstLine="0"/>
        <w:jc w:val="left"/>
        <w:rPr>
          <w:rFonts w:hint="eastAsia"/>
        </w:rPr>
      </w:pPr>
      <w:r>
        <w:rPr>
          <w:rFonts w:hint="eastAsia"/>
        </w:rPr>
        <w:t>毫无疑问，“圣”这个形容词是指祂的职分特征。</w:t>
      </w:r>
    </w:p>
    <w:p w14:paraId="0013AD7E">
      <w:pPr>
        <w:spacing w:after="514" w:line="259" w:lineRule="auto"/>
        <w:ind w:left="0" w:firstLine="0"/>
        <w:jc w:val="left"/>
        <w:rPr>
          <w:rFonts w:hint="eastAsia"/>
        </w:rPr>
      </w:pPr>
    </w:p>
    <w:p w14:paraId="0F522003">
      <w:pPr>
        <w:spacing w:after="514" w:line="259" w:lineRule="auto"/>
        <w:ind w:left="0" w:firstLine="0"/>
        <w:jc w:val="left"/>
        <w:rPr>
          <w:rFonts w:hint="eastAsia"/>
        </w:rPr>
      </w:pPr>
      <w:r>
        <w:rPr>
          <w:rFonts w:hint="eastAsia"/>
        </w:rPr>
        <w:t>He is the Author of all the holiness which adorns the creation, and particularly in the economy of redemption he sustains the character of the Sanctifier: "We are saved by the washing of regeneration, and renewing of the Holy Ghost, shed on us abundantly through Jesus Christ our Saviour."§</w:t>
      </w:r>
    </w:p>
    <w:p w14:paraId="15D1DEF2">
      <w:pPr>
        <w:spacing w:after="514" w:line="259" w:lineRule="auto"/>
        <w:ind w:left="0" w:firstLine="0"/>
        <w:jc w:val="left"/>
        <w:rPr>
          <w:rFonts w:hint="eastAsia"/>
        </w:rPr>
      </w:pPr>
      <w:r>
        <w:rPr>
          <w:rFonts w:hint="eastAsia"/>
        </w:rPr>
        <w:t>祂是妆点创造物的一切圣洁的创始者，特别是在救赎的经纶中，祂承担着使人成圣者的角色：“我们得救，是藉着重生的洗和圣灵的更新，圣灵就是上帝藉着耶稣基督我们救主厚厚浇灌在我们身上的。”§</w:t>
      </w:r>
    </w:p>
    <w:p w14:paraId="642631F8">
      <w:pPr>
        <w:spacing w:after="514" w:line="259" w:lineRule="auto"/>
        <w:ind w:left="0" w:firstLine="0"/>
        <w:jc w:val="left"/>
        <w:rPr>
          <w:rFonts w:hint="eastAsia"/>
        </w:rPr>
      </w:pPr>
    </w:p>
    <w:p w14:paraId="29D3F537">
      <w:pPr>
        <w:spacing w:after="514" w:line="259" w:lineRule="auto"/>
        <w:ind w:left="0" w:firstLine="0"/>
        <w:jc w:val="left"/>
        <w:rPr>
          <w:rFonts w:hint="eastAsia"/>
        </w:rPr>
      </w:pPr>
      <w:r>
        <w:rPr>
          <w:rFonts w:hint="eastAsia"/>
        </w:rPr>
        <w:t>He comes forth from the Father, to restore his image in the soul of man; and all the virtues and graces are the effects of his mighty operations.</w:t>
      </w:r>
    </w:p>
    <w:p w14:paraId="1990B1AC">
      <w:pPr>
        <w:spacing w:after="514" w:line="259" w:lineRule="auto"/>
        <w:ind w:left="0" w:firstLine="0"/>
        <w:jc w:val="left"/>
        <w:rPr>
          <w:rFonts w:hint="eastAsia"/>
        </w:rPr>
      </w:pPr>
      <w:r>
        <w:rPr>
          <w:rFonts w:hint="eastAsia"/>
        </w:rPr>
        <w:t>祂从父出来，要在人的灵魂中恢复祂的形像；一切美德和恩典都是祂大能作为的结果。</w:t>
      </w:r>
    </w:p>
    <w:p w14:paraId="65C6F4F8">
      <w:pPr>
        <w:spacing w:after="514" w:line="259" w:lineRule="auto"/>
        <w:ind w:left="0" w:firstLine="0"/>
        <w:jc w:val="left"/>
        <w:rPr>
          <w:rFonts w:hint="eastAsia"/>
        </w:rPr>
      </w:pPr>
    </w:p>
    <w:p w14:paraId="5656D10F">
      <w:pPr>
        <w:spacing w:after="514" w:line="259" w:lineRule="auto"/>
        <w:ind w:left="0" w:firstLine="0"/>
        <w:jc w:val="left"/>
        <w:rPr>
          <w:rFonts w:hint="eastAsia"/>
        </w:rPr>
      </w:pPr>
      <w:r>
        <w:rPr>
          <w:rFonts w:hint="eastAsia"/>
        </w:rPr>
        <w:t>Having proved the personality of the Holy Ghost, I proceed to inquire, whether there be evidence in the Scriptures that he is a Divine person, and not a creature, as some who admitted his existence have affirmed.</w:t>
      </w:r>
    </w:p>
    <w:p w14:paraId="17941923">
      <w:pPr>
        <w:spacing w:after="514" w:line="259" w:lineRule="auto"/>
        <w:ind w:left="0" w:firstLine="0"/>
        <w:jc w:val="left"/>
        <w:rPr>
          <w:rFonts w:hint="eastAsia"/>
        </w:rPr>
      </w:pPr>
      <w:r>
        <w:rPr>
          <w:rFonts w:hint="eastAsia"/>
        </w:rPr>
        <w:t>在证明了圣灵的位格之后，我现在要探究，圣经中是否有证据表明祂是一位神圣的位格，而非如一些承认其存在者所断言的，是一个受造物。</w:t>
      </w:r>
    </w:p>
    <w:p w14:paraId="2EAA3383">
      <w:pPr>
        <w:spacing w:after="514" w:line="259" w:lineRule="auto"/>
        <w:ind w:left="0" w:firstLine="0"/>
        <w:jc w:val="left"/>
        <w:rPr>
          <w:rFonts w:hint="eastAsia"/>
        </w:rPr>
      </w:pPr>
    </w:p>
    <w:p w14:paraId="2560CF3A">
      <w:pPr>
        <w:spacing w:after="514" w:line="259" w:lineRule="auto"/>
        <w:ind w:left="0" w:firstLine="0"/>
        <w:jc w:val="left"/>
        <w:rPr>
          <w:rFonts w:hint="eastAsia"/>
        </w:rPr>
      </w:pPr>
      <w:r>
        <w:rPr>
          <w:rFonts w:hint="eastAsia"/>
        </w:rPr>
        <w:t>The author of this heresy was Macedonius, Patriarch of Constantinople in the fourth century, who maintained, that the Spirit was not a partaker of the same honours with the Father and the Son, but was their minister and servant, διακονος και ὑπηρετης, as the angels are.</w:t>
      </w:r>
    </w:p>
    <w:p w14:paraId="427BCB15">
      <w:pPr>
        <w:spacing w:after="514" w:line="259" w:lineRule="auto"/>
        <w:ind w:left="0" w:firstLine="0"/>
        <w:jc w:val="left"/>
        <w:rPr>
          <w:rFonts w:hint="eastAsia"/>
        </w:rPr>
      </w:pPr>
      <w:r>
        <w:rPr>
          <w:rFonts w:hint="eastAsia"/>
        </w:rPr>
        <w:t>这个异端的创始人是四世纪君士坦丁堡的牧首马其顿纽，他主张圣灵不与父和子同享尊荣，而是他们的仆役和使者，διακονος και ὑπηρετης，如同天使一样。</w:t>
      </w:r>
    </w:p>
    <w:p w14:paraId="0676F23A">
      <w:pPr>
        <w:spacing w:after="514" w:line="259" w:lineRule="auto"/>
        <w:ind w:left="0" w:firstLine="0"/>
        <w:jc w:val="left"/>
        <w:rPr>
          <w:rFonts w:hint="eastAsia"/>
        </w:rPr>
      </w:pPr>
    </w:p>
    <w:p w14:paraId="752F575F">
      <w:pPr>
        <w:spacing w:after="514" w:line="259" w:lineRule="auto"/>
        <w:ind w:left="0" w:firstLine="0"/>
        <w:jc w:val="left"/>
        <w:rPr>
          <w:rFonts w:hint="eastAsia"/>
        </w:rPr>
      </w:pPr>
      <w:r>
        <w:rPr>
          <w:rFonts w:hint="eastAsia"/>
        </w:rPr>
        <w:t>It is thus that his doctrine is stated by Sozomen, in his Ecclesiastical History.*</w:t>
      </w:r>
    </w:p>
    <w:p w14:paraId="23C741E1">
      <w:pPr>
        <w:spacing w:after="514" w:line="259" w:lineRule="auto"/>
        <w:ind w:left="0" w:firstLine="0"/>
        <w:jc w:val="left"/>
        <w:rPr>
          <w:rFonts w:hint="eastAsia"/>
        </w:rPr>
      </w:pPr>
      <w:r>
        <w:rPr>
          <w:rFonts w:hint="eastAsia"/>
        </w:rPr>
        <w:t>索佐门在他的《教会史》中就是这样陈述他的教义的。*</w:t>
      </w:r>
    </w:p>
    <w:p w14:paraId="01190DA0">
      <w:pPr>
        <w:spacing w:after="514" w:line="259" w:lineRule="auto"/>
        <w:ind w:left="0" w:firstLine="0"/>
        <w:jc w:val="left"/>
        <w:rPr>
          <w:rFonts w:hint="eastAsia"/>
        </w:rPr>
      </w:pPr>
    </w:p>
    <w:p w14:paraId="56C91CD8">
      <w:pPr>
        <w:spacing w:after="514" w:line="259" w:lineRule="auto"/>
        <w:ind w:left="0" w:firstLine="0"/>
        <w:jc w:val="left"/>
        <w:rPr>
          <w:rFonts w:hint="eastAsia"/>
        </w:rPr>
      </w:pPr>
      <w:r>
        <w:rPr>
          <w:rFonts w:hint="eastAsia"/>
        </w:rPr>
        <w:t>I shall begin with shewing you, that the same names are given to the Spirit, which are, given to the Father and the Son.</w:t>
      </w:r>
    </w:p>
    <w:p w14:paraId="007844E0">
      <w:pPr>
        <w:spacing w:after="514" w:line="259" w:lineRule="auto"/>
        <w:ind w:left="0" w:firstLine="0"/>
        <w:jc w:val="left"/>
        <w:rPr>
          <w:rFonts w:hint="eastAsia"/>
        </w:rPr>
      </w:pPr>
      <w:r>
        <w:rPr>
          <w:rFonts w:hint="eastAsia"/>
        </w:rPr>
        <w:t>我将首先向你们展示，归于圣灵的名字，也同样归于父和子。</w:t>
      </w:r>
    </w:p>
    <w:p w14:paraId="2F624838">
      <w:pPr>
        <w:spacing w:after="514" w:line="259" w:lineRule="auto"/>
        <w:ind w:left="0" w:firstLine="0"/>
        <w:jc w:val="left"/>
        <w:rPr>
          <w:rFonts w:hint="eastAsia"/>
        </w:rPr>
      </w:pPr>
    </w:p>
    <w:p w14:paraId="30C64124">
      <w:pPr>
        <w:spacing w:after="514" w:line="259" w:lineRule="auto"/>
        <w:ind w:left="0" w:firstLine="0"/>
        <w:jc w:val="left"/>
        <w:rPr>
          <w:rFonts w:hint="eastAsia"/>
        </w:rPr>
      </w:pPr>
      <w:r>
        <w:rPr>
          <w:rFonts w:hint="eastAsia"/>
        </w:rPr>
        <w:t>JEHOVAH, you know, is the incommunicable name; and, importing underived, independent, and immutable existence, it does not admit of application to a creature.</w:t>
      </w:r>
    </w:p>
    <w:p w14:paraId="3A28570A">
      <w:pPr>
        <w:spacing w:after="514" w:line="259" w:lineRule="auto"/>
        <w:ind w:left="0" w:firstLine="0"/>
        <w:jc w:val="left"/>
        <w:rPr>
          <w:rFonts w:hint="eastAsia"/>
        </w:rPr>
      </w:pPr>
      <w:r>
        <w:rPr>
          <w:rFonts w:hint="eastAsia"/>
        </w:rPr>
        <w:t>你们知道，耶和华是不可传通的名；它意指非派生的、独立的、不变的存在，因此不能用于受造物。</w:t>
      </w:r>
    </w:p>
    <w:p w14:paraId="3AA2E864">
      <w:pPr>
        <w:spacing w:after="514" w:line="259" w:lineRule="auto"/>
        <w:ind w:left="0" w:firstLine="0"/>
        <w:jc w:val="left"/>
        <w:rPr>
          <w:rFonts w:hint="eastAsia"/>
        </w:rPr>
      </w:pPr>
    </w:p>
    <w:p w14:paraId="43BAB05E">
      <w:pPr>
        <w:spacing w:after="514" w:line="259" w:lineRule="auto"/>
        <w:ind w:left="0" w:firstLine="0"/>
        <w:jc w:val="left"/>
        <w:rPr>
          <w:rFonts w:hint="eastAsia"/>
        </w:rPr>
      </w:pPr>
      <w:r>
        <w:rPr>
          <w:rFonts w:hint="eastAsia"/>
        </w:rPr>
        <w:t>The evidence is not so distinct as in the case of our Saviour; but, that the Spirit is called JEHOVAH, may be inferred from the following passages.</w:t>
      </w:r>
    </w:p>
    <w:p w14:paraId="5C0CD2F3">
      <w:pPr>
        <w:spacing w:after="514" w:line="259" w:lineRule="auto"/>
        <w:ind w:left="0" w:firstLine="0"/>
        <w:jc w:val="left"/>
        <w:rPr>
          <w:rFonts w:hint="eastAsia"/>
        </w:rPr>
      </w:pPr>
      <w:r>
        <w:rPr>
          <w:rFonts w:hint="eastAsia"/>
        </w:rPr>
        <w:t>证据不像我们救主的情况那么明确；但从以下经文中可以推断，圣灵被称为耶和华。</w:t>
      </w:r>
    </w:p>
    <w:p w14:paraId="77396A14">
      <w:pPr>
        <w:spacing w:after="514" w:line="259" w:lineRule="auto"/>
        <w:ind w:left="0" w:firstLine="0"/>
        <w:jc w:val="left"/>
        <w:rPr>
          <w:rFonts w:hint="eastAsia"/>
        </w:rPr>
      </w:pPr>
    </w:p>
    <w:p w14:paraId="2B343D5A">
      <w:pPr>
        <w:spacing w:after="514" w:line="259" w:lineRule="auto"/>
        <w:ind w:left="0" w:firstLine="0"/>
        <w:jc w:val="left"/>
        <w:rPr>
          <w:rFonts w:hint="eastAsia"/>
        </w:rPr>
      </w:pPr>
      <w:r>
        <w:rPr>
          <w:rFonts w:hint="eastAsia"/>
        </w:rPr>
        <w:t>Compare Exodus 17:7, with Heb. 3:9.</w:t>
      </w:r>
    </w:p>
    <w:p w14:paraId="13908CAA">
      <w:pPr>
        <w:spacing w:after="514" w:line="259" w:lineRule="auto"/>
        <w:ind w:left="0" w:firstLine="0"/>
        <w:jc w:val="left"/>
        <w:rPr>
          <w:rFonts w:hint="eastAsia"/>
        </w:rPr>
      </w:pPr>
      <w:r>
        <w:rPr>
          <w:rFonts w:hint="eastAsia"/>
        </w:rPr>
        <w:t>比较出埃及记17:7与希伯来书3:9。</w:t>
      </w:r>
    </w:p>
    <w:p w14:paraId="2E457FD6">
      <w:pPr>
        <w:spacing w:after="514" w:line="259" w:lineRule="auto"/>
        <w:ind w:left="0" w:firstLine="0"/>
        <w:jc w:val="left"/>
        <w:rPr>
          <w:rFonts w:hint="eastAsia"/>
        </w:rPr>
      </w:pPr>
    </w:p>
    <w:p w14:paraId="0C7530ED">
      <w:pPr>
        <w:spacing w:after="514" w:line="259" w:lineRule="auto"/>
        <w:ind w:left="0" w:firstLine="0"/>
        <w:jc w:val="left"/>
        <w:rPr>
          <w:rFonts w:hint="eastAsia"/>
        </w:rPr>
      </w:pPr>
      <w:r>
        <w:rPr>
          <w:rFonts w:hint="eastAsia"/>
        </w:rPr>
        <w:t>In the former place, it is said, that "the name of the place was called Massah and Meribah, because of the chiding of the children of Israel, and because they tempted JEHOVAH, saying, is JEHOVAH among us, or not?"</w:t>
      </w:r>
    </w:p>
    <w:p w14:paraId="7C7C93A2">
      <w:pPr>
        <w:spacing w:after="514" w:line="259" w:lineRule="auto"/>
        <w:ind w:left="0" w:firstLine="0"/>
        <w:jc w:val="left"/>
        <w:rPr>
          <w:rFonts w:hint="eastAsia"/>
        </w:rPr>
      </w:pPr>
      <w:r>
        <w:rPr>
          <w:rFonts w:hint="eastAsia"/>
        </w:rPr>
        <w:t>在前一处，经上说：“那地方名叫玛撒和米利巴，是因以色列人争闹，又因他们试探耶和华，说，耶和华是在我们中间不是？”</w:t>
      </w:r>
    </w:p>
    <w:p w14:paraId="25A24204">
      <w:pPr>
        <w:spacing w:after="514" w:line="259" w:lineRule="auto"/>
        <w:ind w:left="0" w:firstLine="0"/>
        <w:jc w:val="left"/>
        <w:rPr>
          <w:rFonts w:hint="eastAsia"/>
        </w:rPr>
      </w:pPr>
    </w:p>
    <w:p w14:paraId="1FE8FFDA">
      <w:pPr>
        <w:spacing w:after="514" w:line="259" w:lineRule="auto"/>
        <w:ind w:left="0" w:firstLine="0"/>
        <w:jc w:val="left"/>
        <w:rPr>
          <w:rFonts w:hint="eastAsia"/>
        </w:rPr>
      </w:pPr>
      <w:r>
        <w:rPr>
          <w:rFonts w:hint="eastAsia"/>
        </w:rPr>
        <w:t>In the latter you read, "wherefore, as the Holy Ghost saith, To-day, if ye will hear his voice, harden not your hearts, as in the day of temptation, when your fathers tempted me, and proved me."</w:t>
      </w:r>
    </w:p>
    <w:p w14:paraId="16EBCE93">
      <w:pPr>
        <w:spacing w:after="514" w:line="259" w:lineRule="auto"/>
        <w:ind w:left="0" w:firstLine="0"/>
        <w:jc w:val="left"/>
        <w:rPr>
          <w:rFonts w:hint="eastAsia"/>
        </w:rPr>
      </w:pPr>
      <w:r>
        <w:rPr>
          <w:rFonts w:hint="eastAsia"/>
        </w:rPr>
        <w:t>在后一处你读到：“所以，圣灵有话说，今日，你们若听祂的声音，就不可硬着心，像在旷野惹祂发怒、试探祂的时候一样。在那里，你们的祖宗试我探我。”</w:t>
      </w:r>
    </w:p>
    <w:p w14:paraId="04CAA758">
      <w:pPr>
        <w:spacing w:after="514" w:line="259" w:lineRule="auto"/>
        <w:ind w:left="0" w:firstLine="0"/>
        <w:jc w:val="left"/>
        <w:rPr>
          <w:rFonts w:hint="eastAsia"/>
        </w:rPr>
      </w:pPr>
    </w:p>
    <w:p w14:paraId="152C40BA">
      <w:pPr>
        <w:spacing w:after="514" w:line="259" w:lineRule="auto"/>
        <w:ind w:left="0" w:firstLine="0"/>
        <w:jc w:val="left"/>
        <w:rPr>
          <w:rFonts w:hint="eastAsia"/>
        </w:rPr>
      </w:pPr>
      <w:r>
        <w:rPr>
          <w:rFonts w:hint="eastAsia"/>
        </w:rPr>
        <w:t>Compare, again, Isaiah 6:8–10, with Acts 28:5.</w:t>
      </w:r>
    </w:p>
    <w:p w14:paraId="529C9547">
      <w:pPr>
        <w:spacing w:after="514" w:line="259" w:lineRule="auto"/>
        <w:ind w:left="0" w:firstLine="0"/>
        <w:jc w:val="left"/>
        <w:rPr>
          <w:rFonts w:hint="eastAsia"/>
        </w:rPr>
      </w:pPr>
      <w:r>
        <w:rPr>
          <w:rFonts w:hint="eastAsia"/>
        </w:rPr>
        <w:t>再比较以赛亚书6:8-10与使徒行传28:5。</w:t>
      </w:r>
    </w:p>
    <w:p w14:paraId="512B7CED">
      <w:pPr>
        <w:spacing w:after="514" w:line="259" w:lineRule="auto"/>
        <w:ind w:left="0" w:firstLine="0"/>
        <w:jc w:val="left"/>
        <w:rPr>
          <w:rFonts w:hint="eastAsia"/>
        </w:rPr>
      </w:pPr>
    </w:p>
    <w:p w14:paraId="11E3F980">
      <w:pPr>
        <w:spacing w:after="514" w:line="259" w:lineRule="auto"/>
        <w:ind w:left="0" w:firstLine="0"/>
        <w:jc w:val="left"/>
        <w:rPr>
          <w:rFonts w:hint="eastAsia"/>
        </w:rPr>
      </w:pPr>
      <w:r>
        <w:rPr>
          <w:rFonts w:hint="eastAsia"/>
        </w:rPr>
        <w:t>"I heard the voice of JEHOVAH saying, Whom shall I send, and who will go for us?"</w:t>
      </w:r>
    </w:p>
    <w:p w14:paraId="62B4CAB0">
      <w:pPr>
        <w:spacing w:after="514" w:line="259" w:lineRule="auto"/>
        <w:ind w:left="0" w:firstLine="0"/>
        <w:jc w:val="left"/>
        <w:rPr>
          <w:rFonts w:hint="eastAsia"/>
        </w:rPr>
      </w:pPr>
      <w:r>
        <w:rPr>
          <w:rFonts w:hint="eastAsia"/>
        </w:rPr>
        <w:t>“我听见耶和华的声音说，我可以差遣谁呢，谁肯为我们去呢？”</w:t>
      </w:r>
    </w:p>
    <w:p w14:paraId="48FB615C">
      <w:pPr>
        <w:spacing w:after="514" w:line="259" w:lineRule="auto"/>
        <w:ind w:left="0" w:firstLine="0"/>
        <w:jc w:val="left"/>
        <w:rPr>
          <w:rFonts w:hint="eastAsia"/>
        </w:rPr>
      </w:pPr>
    </w:p>
    <w:p w14:paraId="607060E6">
      <w:pPr>
        <w:spacing w:after="514" w:line="259" w:lineRule="auto"/>
        <w:ind w:left="0" w:firstLine="0"/>
        <w:jc w:val="left"/>
        <w:rPr>
          <w:rFonts w:hint="eastAsia"/>
        </w:rPr>
      </w:pPr>
      <w:r>
        <w:rPr>
          <w:rFonts w:hint="eastAsia"/>
        </w:rPr>
        <w:t>The prophet answered, "Here am I, send me. And he said, Go and tell this people, Hear ye indeed, and understand not; and see ye indeed, but perceive not. Make the heart of this people fat, and make their ears heavy, and shut their eyes."</w:t>
      </w:r>
    </w:p>
    <w:p w14:paraId="59140BDD">
      <w:pPr>
        <w:spacing w:after="514" w:line="259" w:lineRule="auto"/>
        <w:ind w:left="0" w:firstLine="0"/>
        <w:jc w:val="left"/>
        <w:rPr>
          <w:rFonts w:hint="eastAsia"/>
        </w:rPr>
      </w:pPr>
      <w:r>
        <w:rPr>
          <w:rFonts w:hint="eastAsia"/>
        </w:rPr>
        <w:t>先知回答说：“我在这里，请差遣我。祂说，你去告诉这百姓说，你们听是要听见，却不明白；看是要看见，却不晓得。要使这百姓心蒙脂油，耳朵发沉，眼睛昏迷。”</w:t>
      </w:r>
    </w:p>
    <w:p w14:paraId="061425C2">
      <w:pPr>
        <w:spacing w:after="514" w:line="259" w:lineRule="auto"/>
        <w:ind w:left="0" w:firstLine="0"/>
        <w:jc w:val="left"/>
        <w:rPr>
          <w:rFonts w:hint="eastAsia"/>
        </w:rPr>
      </w:pPr>
    </w:p>
    <w:p w14:paraId="606695F6">
      <w:pPr>
        <w:spacing w:after="514" w:line="259" w:lineRule="auto"/>
        <w:ind w:left="0" w:firstLine="0"/>
        <w:jc w:val="left"/>
        <w:rPr>
          <w:rFonts w:hint="eastAsia"/>
        </w:rPr>
      </w:pPr>
      <w:r>
        <w:rPr>
          <w:rFonts w:hint="eastAsia"/>
        </w:rPr>
        <w:t>Now, observe how the Apostle Paul quotes the passage: "Well spake the Holy Ghost by Esaias the prophet unto our fathers, saying, Go unto this people, and say, Hearing ye shall hear, and not understand; and seeing ye shall see, and not perceive," &amp;c.</w:t>
      </w:r>
    </w:p>
    <w:p w14:paraId="6F2D9AF4">
      <w:pPr>
        <w:spacing w:after="514" w:line="259" w:lineRule="auto"/>
        <w:ind w:left="0" w:firstLine="0"/>
        <w:jc w:val="left"/>
        <w:rPr>
          <w:rFonts w:hint="eastAsia"/>
        </w:rPr>
      </w:pPr>
      <w:r>
        <w:rPr>
          <w:rFonts w:hint="eastAsia"/>
        </w:rPr>
        <w:t>现在，注意使徒保罗是如何引用这段经文的：“圣灵藉先知以赛亚向我们祖宗所说的话是不错的。祂说，你去告诉这百姓说，你们听是要听见，却不明白；看是要看见，却不晓得。”等等。</w:t>
      </w:r>
    </w:p>
    <w:p w14:paraId="2213DD02">
      <w:pPr>
        <w:spacing w:after="514" w:line="259" w:lineRule="auto"/>
        <w:ind w:left="0" w:firstLine="0"/>
        <w:jc w:val="left"/>
        <w:rPr>
          <w:rFonts w:hint="eastAsia"/>
        </w:rPr>
      </w:pPr>
    </w:p>
    <w:p w14:paraId="4FA8AB76">
      <w:pPr>
        <w:spacing w:after="514" w:line="259" w:lineRule="auto"/>
        <w:ind w:left="0" w:firstLine="0"/>
        <w:jc w:val="left"/>
        <w:rPr>
          <w:rFonts w:hint="eastAsia"/>
        </w:rPr>
      </w:pPr>
      <w:r>
        <w:rPr>
          <w:rFonts w:hint="eastAsia"/>
        </w:rPr>
        <w:t>Compare, once more, Jeremiah 31:31–34, with Heb. 10:15–17.</w:t>
      </w:r>
    </w:p>
    <w:p w14:paraId="20AD5621">
      <w:pPr>
        <w:spacing w:after="514" w:line="259" w:lineRule="auto"/>
        <w:ind w:left="0" w:firstLine="0"/>
        <w:jc w:val="left"/>
        <w:rPr>
          <w:rFonts w:hint="eastAsia"/>
        </w:rPr>
      </w:pPr>
      <w:r>
        <w:rPr>
          <w:rFonts w:hint="eastAsia"/>
        </w:rPr>
        <w:t>再次比较耶利米书31:31-34与希伯来书10:15-17。</w:t>
      </w:r>
    </w:p>
    <w:p w14:paraId="0C523B77">
      <w:pPr>
        <w:spacing w:after="514" w:line="259" w:lineRule="auto"/>
        <w:ind w:left="0" w:firstLine="0"/>
        <w:jc w:val="left"/>
        <w:rPr>
          <w:rFonts w:hint="eastAsia"/>
        </w:rPr>
      </w:pPr>
    </w:p>
    <w:p w14:paraId="4EB3B7FB">
      <w:pPr>
        <w:spacing w:after="514" w:line="259" w:lineRule="auto"/>
        <w:ind w:left="0" w:firstLine="0"/>
        <w:jc w:val="left"/>
        <w:rPr>
          <w:rFonts w:hint="eastAsia"/>
        </w:rPr>
      </w:pPr>
      <w:r>
        <w:rPr>
          <w:rFonts w:hint="eastAsia"/>
        </w:rPr>
        <w:t>The passages are too long to be quoted; but, in them, as in those already recited, what is spoken by JEHOVAH in the Prophet, is said by the Apostle to have been spoken by the Holy Ghost.</w:t>
      </w:r>
    </w:p>
    <w:p w14:paraId="7E226A7C">
      <w:pPr>
        <w:spacing w:after="514" w:line="259" w:lineRule="auto"/>
        <w:ind w:left="0" w:firstLine="0"/>
        <w:jc w:val="left"/>
        <w:rPr>
          <w:rFonts w:hint="eastAsia"/>
        </w:rPr>
      </w:pPr>
      <w:r>
        <w:rPr>
          <w:rFonts w:hint="eastAsia"/>
        </w:rPr>
        <w:t>这些经文太长，不便引用；但其中，如同前面所引用的经文一样，先知书里耶和华所说的话，被使徒说成是圣灵所说的话。</w:t>
      </w:r>
    </w:p>
    <w:p w14:paraId="252953C4">
      <w:pPr>
        <w:spacing w:after="514" w:line="259" w:lineRule="auto"/>
        <w:ind w:left="0" w:firstLine="0"/>
        <w:jc w:val="left"/>
        <w:rPr>
          <w:rFonts w:hint="eastAsia"/>
        </w:rPr>
      </w:pPr>
    </w:p>
    <w:p w14:paraId="1D756188">
      <w:pPr>
        <w:spacing w:after="514" w:line="259" w:lineRule="auto"/>
        <w:ind w:left="0" w:firstLine="0"/>
        <w:jc w:val="left"/>
        <w:rPr>
          <w:rFonts w:hint="eastAsia"/>
        </w:rPr>
      </w:pPr>
      <w:r>
        <w:rPr>
          <w:rFonts w:hint="eastAsia"/>
        </w:rPr>
        <w:t>I do not affirm, that the argument from these passages is perfectly conclusive, and particularly from the passage in Isaiah, which is expressly applied to our Saviour by the Evangelist John; but the regular substitution of the Holy Ghost for JEHOVAH in them all, affords some ground at least, for believing that he is entitled to the former name, and, consequently, is that mysterious Being, who comprehends in himself the past, the present, and the future.</w:t>
      </w:r>
    </w:p>
    <w:p w14:paraId="6942511A">
      <w:pPr>
        <w:spacing w:after="514" w:line="259" w:lineRule="auto"/>
        <w:ind w:left="0" w:firstLine="0"/>
        <w:jc w:val="left"/>
        <w:rPr>
          <w:rFonts w:hint="eastAsia"/>
        </w:rPr>
      </w:pPr>
      <w:r>
        <w:rPr>
          <w:rFonts w:hint="eastAsia"/>
        </w:rPr>
        <w:t>我并非断言，从这些经文中得出的论证是完全确凿的，特别是从以赛亚书中的那段经文，福音书作者约翰明确地将其应用于我们的救主；但是，在所有这些经文中，圣灵被规律性地替代了耶和华，这至少为相信祂有权享有前一个名字，并因此是那位在祂自己里面包含过去、现在和未来的奥秘存在，提供了一些根据。</w:t>
      </w:r>
    </w:p>
    <w:p w14:paraId="169192B5">
      <w:pPr>
        <w:spacing w:after="514" w:line="259" w:lineRule="auto"/>
        <w:ind w:left="0" w:firstLine="0"/>
        <w:jc w:val="left"/>
        <w:rPr>
          <w:rFonts w:hint="eastAsia"/>
        </w:rPr>
      </w:pPr>
    </w:p>
    <w:p w14:paraId="593F40CD">
      <w:pPr>
        <w:spacing w:after="514" w:line="259" w:lineRule="auto"/>
        <w:ind w:left="0" w:firstLine="0"/>
        <w:jc w:val="left"/>
        <w:rPr>
          <w:rFonts w:hint="eastAsia"/>
        </w:rPr>
      </w:pPr>
      <w:r>
        <w:rPr>
          <w:rFonts w:hint="eastAsia"/>
        </w:rPr>
        <w:t>That the Holy Ghost is called God, I shall prove from two passages.</w:t>
      </w:r>
    </w:p>
    <w:p w14:paraId="41FC760F">
      <w:pPr>
        <w:spacing w:after="514" w:line="259" w:lineRule="auto"/>
        <w:ind w:left="0" w:firstLine="0"/>
        <w:jc w:val="left"/>
        <w:rPr>
          <w:rFonts w:hint="eastAsia"/>
        </w:rPr>
      </w:pPr>
      <w:r>
        <w:rPr>
          <w:rFonts w:hint="eastAsia"/>
        </w:rPr>
        <w:t>我将从两段经文中证明，圣灵被称为上帝。</w:t>
      </w:r>
    </w:p>
    <w:p w14:paraId="1A23BD87">
      <w:pPr>
        <w:spacing w:after="514" w:line="259" w:lineRule="auto"/>
        <w:ind w:left="0" w:firstLine="0"/>
        <w:jc w:val="left"/>
        <w:rPr>
          <w:rFonts w:hint="eastAsia"/>
        </w:rPr>
      </w:pPr>
    </w:p>
    <w:p w14:paraId="06795ECD">
      <w:pPr>
        <w:spacing w:after="514" w:line="259" w:lineRule="auto"/>
        <w:ind w:left="0" w:firstLine="0"/>
        <w:jc w:val="left"/>
        <w:rPr>
          <w:rFonts w:hint="eastAsia"/>
        </w:rPr>
      </w:pPr>
      <w:r>
        <w:rPr>
          <w:rFonts w:hint="eastAsia"/>
        </w:rPr>
        <w:t>The first is in the fifth Chapter of the Acts, where Peter, having said to Ananias, "Why hath Satan filled thine heart to lie to the Holy Ghost?" asks again, "Why hast thou conceived this thing in thy heart? Thou hast not lied unto men but unto God."</w:t>
      </w:r>
    </w:p>
    <w:p w14:paraId="69E44A20">
      <w:pPr>
        <w:spacing w:after="514" w:line="259" w:lineRule="auto"/>
        <w:ind w:left="0" w:firstLine="0"/>
        <w:jc w:val="left"/>
        <w:rPr>
          <w:rFonts w:hint="eastAsia"/>
        </w:rPr>
      </w:pPr>
      <w:r>
        <w:rPr>
          <w:rFonts w:hint="eastAsia"/>
        </w:rPr>
        <w:t>第一处在使徒行传第五章，彼得对亚拿尼亚说：“为什么撒但充满了你的心，叫你欺哄圣灵？”之后又问：“你为什么心里起这意念呢？你不是欺哄人，是欺哄上帝了。”</w:t>
      </w:r>
    </w:p>
    <w:p w14:paraId="39A7E1FF">
      <w:pPr>
        <w:spacing w:after="514" w:line="259" w:lineRule="auto"/>
        <w:ind w:left="0" w:firstLine="0"/>
        <w:jc w:val="left"/>
        <w:rPr>
          <w:rFonts w:hint="eastAsia"/>
        </w:rPr>
      </w:pPr>
    </w:p>
    <w:p w14:paraId="228E5348">
      <w:pPr>
        <w:spacing w:after="514" w:line="259" w:lineRule="auto"/>
        <w:ind w:left="0" w:firstLine="0"/>
        <w:jc w:val="left"/>
        <w:rPr>
          <w:rFonts w:hint="eastAsia"/>
        </w:rPr>
      </w:pPr>
      <w:r>
        <w:rPr>
          <w:rFonts w:hint="eastAsia"/>
        </w:rPr>
        <w:t>According to Peter, to lie to the Holy Ghost, is to lie to God; to lie to the Holy Ghost is not to lie to man, because the Holy Ghost is not man; and not to lie to an angel, because the Holy Ghost is not an angel; nor to lie to any creature, because the Holy Ghost is not a creature; but to lie to God, because the Holy Ghost is God.</w:t>
      </w:r>
    </w:p>
    <w:p w14:paraId="4D879C6C">
      <w:pPr>
        <w:spacing w:after="514" w:line="259" w:lineRule="auto"/>
        <w:ind w:left="0" w:firstLine="0"/>
        <w:jc w:val="left"/>
        <w:rPr>
          <w:rFonts w:hint="eastAsia"/>
        </w:rPr>
      </w:pPr>
      <w:r>
        <w:rPr>
          <w:rFonts w:hint="eastAsia"/>
        </w:rPr>
        <w:t>根据彼得的说法，欺哄圣灵就是欺哄上帝；欺哄圣灵不是欺哄人，因为圣灵不是人；也不是欺哄天使，因为圣灵不是天使；也不是欺哄任何受造物，因为圣灵不是受造物；而是欺哄上帝，因为圣灵是上帝。</w:t>
      </w:r>
    </w:p>
    <w:p w14:paraId="0F3B943F">
      <w:pPr>
        <w:spacing w:after="514" w:line="259" w:lineRule="auto"/>
        <w:ind w:left="0" w:firstLine="0"/>
        <w:jc w:val="left"/>
        <w:rPr>
          <w:rFonts w:hint="eastAsia"/>
        </w:rPr>
      </w:pPr>
    </w:p>
    <w:p w14:paraId="42E73D0A">
      <w:pPr>
        <w:spacing w:after="514" w:line="259" w:lineRule="auto"/>
        <w:ind w:left="0" w:firstLine="0"/>
        <w:jc w:val="left"/>
        <w:rPr>
          <w:rFonts w:hint="eastAsia"/>
        </w:rPr>
      </w:pPr>
      <w:r>
        <w:rPr>
          <w:rFonts w:hint="eastAsia"/>
        </w:rPr>
        <w:t>If the Spirit were not God, the Apostle might have said, "thou hast not lied unto the Holy Ghost, but unto God," for this would have been the proper manner of distinguishing them, and also of pointing out the greatness of his sin.</w:t>
      </w:r>
    </w:p>
    <w:p w14:paraId="2DAD9978">
      <w:pPr>
        <w:spacing w:after="514" w:line="259" w:lineRule="auto"/>
        <w:ind w:left="0" w:firstLine="0"/>
        <w:jc w:val="left"/>
        <w:rPr>
          <w:rFonts w:hint="eastAsia"/>
        </w:rPr>
      </w:pPr>
      <w:r>
        <w:rPr>
          <w:rFonts w:hint="eastAsia"/>
        </w:rPr>
        <w:t>如果圣灵不是上帝，使徒或许会说：“你不是欺哄圣灵，乃是欺哄上帝了”，因为这才是区分他们，并指出他罪之大的恰当方式。</w:t>
      </w:r>
    </w:p>
    <w:p w14:paraId="423B99CD">
      <w:pPr>
        <w:spacing w:after="514" w:line="259" w:lineRule="auto"/>
        <w:ind w:left="0" w:firstLine="0"/>
        <w:jc w:val="left"/>
        <w:rPr>
          <w:rFonts w:hint="eastAsia"/>
        </w:rPr>
      </w:pPr>
    </w:p>
    <w:p w14:paraId="030D0CC2">
      <w:pPr>
        <w:spacing w:after="514" w:line="259" w:lineRule="auto"/>
        <w:ind w:left="0" w:firstLine="0"/>
        <w:jc w:val="left"/>
        <w:rPr>
          <w:rFonts w:hint="eastAsia"/>
        </w:rPr>
      </w:pPr>
      <w:r>
        <w:rPr>
          <w:rFonts w:hint="eastAsia"/>
        </w:rPr>
        <w:t>But, since he first told him his sin, which was lying to the Holy Ghost, and then declared its aggravation, that he had not lied unto men but to God, it is plain that the Holy Ghost, to whom he lied, is God.</w:t>
      </w:r>
    </w:p>
    <w:p w14:paraId="2622F82D">
      <w:pPr>
        <w:spacing w:after="514" w:line="259" w:lineRule="auto"/>
        <w:ind w:left="0" w:firstLine="0"/>
        <w:jc w:val="left"/>
        <w:rPr>
          <w:rFonts w:hint="eastAsia"/>
        </w:rPr>
      </w:pPr>
      <w:r>
        <w:rPr>
          <w:rFonts w:hint="eastAsia"/>
        </w:rPr>
        <w:t>但是，既然祂先告诉他他的罪是欺哄圣灵，然后又说明其严重性，即他不是欺哄人，乃是欺哄上帝，那么很明显，他所欺哄的圣灵就是上帝。</w:t>
      </w:r>
    </w:p>
    <w:p w14:paraId="4F9C60A2">
      <w:pPr>
        <w:spacing w:after="514" w:line="259" w:lineRule="auto"/>
        <w:ind w:left="0" w:firstLine="0"/>
        <w:jc w:val="left"/>
        <w:rPr>
          <w:rFonts w:hint="eastAsia"/>
        </w:rPr>
      </w:pPr>
    </w:p>
    <w:p w14:paraId="113C2F63">
      <w:pPr>
        <w:spacing w:after="514" w:line="259" w:lineRule="auto"/>
        <w:ind w:left="0" w:firstLine="0"/>
        <w:jc w:val="left"/>
        <w:rPr>
          <w:rFonts w:hint="eastAsia"/>
        </w:rPr>
      </w:pPr>
      <w:r>
        <w:rPr>
          <w:rFonts w:hint="eastAsia"/>
        </w:rPr>
        <w:t>In the first Epistle to the Corinthians, Paul says to them, "Know ye not, that ye are the temple of God, and that the Spirit of God dwelleth in you?"*</w:t>
      </w:r>
    </w:p>
    <w:p w14:paraId="071F6A91">
      <w:pPr>
        <w:spacing w:after="514" w:line="259" w:lineRule="auto"/>
        <w:ind w:left="0" w:firstLine="0"/>
        <w:jc w:val="left"/>
        <w:rPr>
          <w:rFonts w:hint="eastAsia"/>
        </w:rPr>
      </w:pPr>
      <w:r>
        <w:rPr>
          <w:rFonts w:hint="eastAsia"/>
        </w:rPr>
        <w:t>在哥林多前书中，保罗对他们说：“岂不知你们是上帝的殿，上帝的灵住在你们里头么？”*</w:t>
      </w:r>
    </w:p>
    <w:p w14:paraId="6AAE0FCF">
      <w:pPr>
        <w:spacing w:after="514" w:line="259" w:lineRule="auto"/>
        <w:ind w:left="0" w:firstLine="0"/>
        <w:jc w:val="left"/>
        <w:rPr>
          <w:rFonts w:hint="eastAsia"/>
        </w:rPr>
      </w:pPr>
    </w:p>
    <w:p w14:paraId="6D83CE06">
      <w:pPr>
        <w:spacing w:after="514" w:line="259" w:lineRule="auto"/>
        <w:ind w:left="0" w:firstLine="0"/>
        <w:jc w:val="left"/>
        <w:rPr>
          <w:rFonts w:hint="eastAsia"/>
        </w:rPr>
      </w:pPr>
      <w:r>
        <w:rPr>
          <w:rFonts w:hint="eastAsia"/>
        </w:rPr>
        <w:t>and in another place, "What! know ye not that your body is the temple of the Holy Ghost?"†</w:t>
      </w:r>
    </w:p>
    <w:p w14:paraId="0FA85B7B">
      <w:pPr>
        <w:spacing w:after="514" w:line="259" w:lineRule="auto"/>
        <w:ind w:left="0" w:firstLine="0"/>
        <w:jc w:val="left"/>
        <w:rPr>
          <w:rFonts w:hint="eastAsia"/>
        </w:rPr>
      </w:pPr>
      <w:r>
        <w:rPr>
          <w:rFonts w:hint="eastAsia"/>
        </w:rPr>
        <w:t>又在另一处说：“岂不知你们的身子就是圣灵的殿么？”†</w:t>
      </w:r>
    </w:p>
    <w:p w14:paraId="3B5C2A1A">
      <w:pPr>
        <w:spacing w:after="514" w:line="259" w:lineRule="auto"/>
        <w:ind w:left="0" w:firstLine="0"/>
        <w:jc w:val="left"/>
        <w:rPr>
          <w:rFonts w:hint="eastAsia"/>
        </w:rPr>
      </w:pPr>
    </w:p>
    <w:p w14:paraId="4F5E1054">
      <w:pPr>
        <w:spacing w:after="514" w:line="259" w:lineRule="auto"/>
        <w:ind w:left="0" w:firstLine="0"/>
        <w:jc w:val="left"/>
        <w:rPr>
          <w:rFonts w:hint="eastAsia"/>
        </w:rPr>
      </w:pPr>
      <w:r>
        <w:rPr>
          <w:rFonts w:hint="eastAsia"/>
        </w:rPr>
        <w:t>From both passages it is plain, that the reason why they were the temple of God was, that the Holy Ghost dwelt in them.</w:t>
      </w:r>
    </w:p>
    <w:p w14:paraId="712B242F">
      <w:pPr>
        <w:spacing w:after="514" w:line="259" w:lineRule="auto"/>
        <w:ind w:left="0" w:firstLine="0"/>
        <w:jc w:val="left"/>
        <w:rPr>
          <w:rFonts w:hint="eastAsia"/>
        </w:rPr>
      </w:pPr>
      <w:r>
        <w:rPr>
          <w:rFonts w:hint="eastAsia"/>
        </w:rPr>
        <w:t>从这两段经文中可以清楚地看到，他们之所以是上帝的殿，是因为圣灵住在他们里面。</w:t>
      </w:r>
    </w:p>
    <w:p w14:paraId="617CC600">
      <w:pPr>
        <w:spacing w:after="514" w:line="259" w:lineRule="auto"/>
        <w:ind w:left="0" w:firstLine="0"/>
        <w:jc w:val="left"/>
        <w:rPr>
          <w:rFonts w:hint="eastAsia"/>
        </w:rPr>
      </w:pPr>
    </w:p>
    <w:p w14:paraId="21424731">
      <w:pPr>
        <w:spacing w:after="514" w:line="259" w:lineRule="auto"/>
        <w:ind w:left="0" w:firstLine="0"/>
        <w:jc w:val="left"/>
        <w:rPr>
          <w:rFonts w:hint="eastAsia"/>
        </w:rPr>
      </w:pPr>
      <w:r>
        <w:rPr>
          <w:rFonts w:hint="eastAsia"/>
        </w:rPr>
        <w:t>But the inference would not be just, if the Holy Ghost were a creature; they might be his temple, and not be the temples of God.</w:t>
      </w:r>
    </w:p>
    <w:p w14:paraId="0BAAB113">
      <w:pPr>
        <w:spacing w:after="514" w:line="259" w:lineRule="auto"/>
        <w:ind w:left="0" w:firstLine="0"/>
        <w:jc w:val="left"/>
        <w:rPr>
          <w:rFonts w:hint="eastAsia"/>
        </w:rPr>
      </w:pPr>
      <w:r>
        <w:rPr>
          <w:rFonts w:hint="eastAsia"/>
        </w:rPr>
        <w:t>但如果圣灵是一个受造物，这个推论就不成立；他们可能是祂的殿，但不是上帝的殿。</w:t>
      </w:r>
    </w:p>
    <w:p w14:paraId="01E11A10">
      <w:pPr>
        <w:spacing w:after="514" w:line="259" w:lineRule="auto"/>
        <w:ind w:left="0" w:firstLine="0"/>
        <w:jc w:val="left"/>
        <w:rPr>
          <w:rFonts w:hint="eastAsia"/>
        </w:rPr>
      </w:pPr>
    </w:p>
    <w:p w14:paraId="3137E2C6">
      <w:pPr>
        <w:spacing w:after="514" w:line="259" w:lineRule="auto"/>
        <w:ind w:left="0" w:firstLine="0"/>
        <w:jc w:val="left"/>
        <w:rPr>
          <w:rFonts w:hint="eastAsia"/>
        </w:rPr>
      </w:pPr>
      <w:r>
        <w:rPr>
          <w:rFonts w:hint="eastAsia"/>
        </w:rPr>
        <w:t>A temple is the habitation of the Deity; but there is no way in which we are his habitation, except by the presence of his Spirit.</w:t>
      </w:r>
    </w:p>
    <w:p w14:paraId="6A287514">
      <w:pPr>
        <w:spacing w:after="514" w:line="259" w:lineRule="auto"/>
        <w:ind w:left="0" w:firstLine="0"/>
        <w:jc w:val="left"/>
        <w:rPr>
          <w:rFonts w:hint="eastAsia"/>
        </w:rPr>
      </w:pPr>
      <w:r>
        <w:rPr>
          <w:rFonts w:hint="eastAsia"/>
        </w:rPr>
        <w:t>殿是神性的居所；但除非藉着祂的灵的同在，我们无法成为祂的居所。</w:t>
      </w:r>
    </w:p>
    <w:p w14:paraId="4A1262B7">
      <w:pPr>
        <w:spacing w:after="514" w:line="259" w:lineRule="auto"/>
        <w:ind w:left="0" w:firstLine="0"/>
        <w:jc w:val="left"/>
        <w:rPr>
          <w:rFonts w:hint="eastAsia"/>
        </w:rPr>
      </w:pPr>
    </w:p>
    <w:p w14:paraId="4C0F8C9B">
      <w:pPr>
        <w:spacing w:after="514" w:line="259" w:lineRule="auto"/>
        <w:ind w:left="0" w:firstLine="0"/>
        <w:jc w:val="left"/>
        <w:rPr>
          <w:rFonts w:hint="eastAsia"/>
        </w:rPr>
      </w:pPr>
      <w:r>
        <w:rPr>
          <w:rFonts w:hint="eastAsia"/>
        </w:rPr>
        <w:t>Now, if the presence of the Spirit is the presence of God, it follows, that the Spirit is God.</w:t>
      </w:r>
    </w:p>
    <w:p w14:paraId="537D00AC">
      <w:pPr>
        <w:spacing w:after="514" w:line="259" w:lineRule="auto"/>
        <w:ind w:left="0" w:firstLine="0"/>
        <w:jc w:val="left"/>
        <w:rPr>
          <w:rFonts w:hint="eastAsia"/>
        </w:rPr>
      </w:pPr>
      <w:r>
        <w:rPr>
          <w:rFonts w:hint="eastAsia"/>
        </w:rPr>
        <w:t>现在，如果圣灵的同在就是上帝的同在，那么结论就是，圣灵是上帝。</w:t>
      </w:r>
    </w:p>
    <w:p w14:paraId="011545FC">
      <w:pPr>
        <w:spacing w:after="514" w:line="259" w:lineRule="auto"/>
        <w:ind w:left="0" w:firstLine="0"/>
        <w:jc w:val="left"/>
        <w:rPr>
          <w:rFonts w:hint="eastAsia"/>
        </w:rPr>
      </w:pPr>
    </w:p>
    <w:p w14:paraId="7AFF2063">
      <w:pPr>
        <w:spacing w:after="514" w:line="259" w:lineRule="auto"/>
        <w:ind w:left="0" w:firstLine="0"/>
        <w:jc w:val="left"/>
        <w:rPr>
          <w:rFonts w:hint="eastAsia"/>
        </w:rPr>
      </w:pPr>
      <w:r>
        <w:rPr>
          <w:rFonts w:hint="eastAsia"/>
        </w:rPr>
        <w:t>It is evident, that he is so denominated by the Apostle, who in one verse calls believers the temple of the Holy Spirit, and in another verse, the temple of God.</w:t>
      </w:r>
    </w:p>
    <w:p w14:paraId="5EAA3801">
      <w:pPr>
        <w:spacing w:after="514" w:line="259" w:lineRule="auto"/>
        <w:ind w:left="0" w:firstLine="0"/>
        <w:jc w:val="left"/>
        <w:rPr>
          <w:rFonts w:hint="eastAsia"/>
        </w:rPr>
      </w:pPr>
      <w:r>
        <w:rPr>
          <w:rFonts w:hint="eastAsia"/>
        </w:rPr>
        <w:t>很明显，使徒就是这样称呼祂的，祂在一节经文中称信徒为圣灵的殿，而在另一节经文中则称他们为上帝的殿。</w:t>
      </w:r>
    </w:p>
    <w:p w14:paraId="2B968454">
      <w:pPr>
        <w:spacing w:after="514" w:line="259" w:lineRule="auto"/>
        <w:ind w:left="0" w:firstLine="0"/>
        <w:jc w:val="left"/>
        <w:rPr>
          <w:rFonts w:hint="eastAsia"/>
        </w:rPr>
      </w:pPr>
    </w:p>
    <w:p w14:paraId="181F6FB8">
      <w:pPr>
        <w:spacing w:after="514" w:line="259" w:lineRule="auto"/>
        <w:ind w:left="0" w:firstLine="0"/>
        <w:jc w:val="left"/>
        <w:rPr>
          <w:rFonts w:hint="eastAsia"/>
        </w:rPr>
      </w:pPr>
      <w:r>
        <w:rPr>
          <w:rFonts w:hint="eastAsia"/>
        </w:rPr>
        <w:t>The next argument for the Divinity of the Holy Ghost, is founded upon the ascription of Divine perfections to him.</w:t>
      </w:r>
    </w:p>
    <w:p w14:paraId="5CDDFFC9">
      <w:pPr>
        <w:spacing w:after="514" w:line="259" w:lineRule="auto"/>
        <w:ind w:left="0" w:firstLine="0"/>
        <w:jc w:val="left"/>
        <w:rPr>
          <w:rFonts w:hint="eastAsia"/>
        </w:rPr>
      </w:pPr>
      <w:r>
        <w:rPr>
          <w:rFonts w:hint="eastAsia"/>
        </w:rPr>
        <w:t>下一个证明圣灵神性的论据，是基于将神圣的完美属性归于祂。</w:t>
      </w:r>
    </w:p>
    <w:p w14:paraId="19CF8237">
      <w:pPr>
        <w:spacing w:after="514" w:line="259" w:lineRule="auto"/>
        <w:ind w:left="0" w:firstLine="0"/>
        <w:jc w:val="left"/>
        <w:rPr>
          <w:rFonts w:hint="eastAsia"/>
        </w:rPr>
      </w:pPr>
    </w:p>
    <w:p w14:paraId="5E695024">
      <w:pPr>
        <w:spacing w:after="514" w:line="259" w:lineRule="auto"/>
        <w:ind w:left="0" w:firstLine="0"/>
        <w:jc w:val="left"/>
        <w:rPr>
          <w:rFonts w:hint="eastAsia"/>
        </w:rPr>
      </w:pPr>
      <w:r>
        <w:rPr>
          <w:rFonts w:hint="eastAsia"/>
        </w:rPr>
        <w:t>Where the qualities or properties are found, there is the essence to which they belong.</w:t>
      </w:r>
    </w:p>
    <w:p w14:paraId="20CB4ADC">
      <w:pPr>
        <w:spacing w:after="514" w:line="259" w:lineRule="auto"/>
        <w:ind w:left="0" w:firstLine="0"/>
        <w:jc w:val="left"/>
        <w:rPr>
          <w:rFonts w:hint="eastAsia"/>
        </w:rPr>
      </w:pPr>
      <w:r>
        <w:rPr>
          <w:rFonts w:hint="eastAsia"/>
        </w:rPr>
        <w:t>在哪里发现了品质或属性，就在那里有它们所属的本质。</w:t>
      </w:r>
    </w:p>
    <w:p w14:paraId="3AEAB986">
      <w:pPr>
        <w:spacing w:after="514" w:line="259" w:lineRule="auto"/>
        <w:ind w:left="0" w:firstLine="0"/>
        <w:jc w:val="left"/>
        <w:rPr>
          <w:rFonts w:hint="eastAsia"/>
        </w:rPr>
      </w:pPr>
    </w:p>
    <w:p w14:paraId="2877985D">
      <w:pPr>
        <w:spacing w:after="514" w:line="259" w:lineRule="auto"/>
        <w:ind w:left="0" w:firstLine="0"/>
        <w:jc w:val="left"/>
        <w:rPr>
          <w:rFonts w:hint="eastAsia"/>
        </w:rPr>
      </w:pPr>
      <w:r>
        <w:rPr>
          <w:rFonts w:hint="eastAsia"/>
        </w:rPr>
        <w:t>He is represented as possessing the attribute of eternity in the following words: "How much more shall the blood of Christ, who, through the eternal Spirit offered himself without spot to God, purge your conscience from dead works, to serve the living God!"‡</w:t>
      </w:r>
    </w:p>
    <w:p w14:paraId="59A72FB0">
      <w:pPr>
        <w:spacing w:after="514" w:line="259" w:lineRule="auto"/>
        <w:ind w:left="0" w:firstLine="0"/>
        <w:jc w:val="left"/>
        <w:rPr>
          <w:rFonts w:hint="eastAsia"/>
        </w:rPr>
      </w:pPr>
      <w:r>
        <w:rPr>
          <w:rFonts w:hint="eastAsia"/>
        </w:rPr>
        <w:t>在以下的话语中，祂被描绘为拥有永恒的属性：“何况基督藉着永远的灵，将自己无瑕无疵献给上帝，祂的血岂不更能洗净你们的良心，除去你们的死行，使你们事奉那永生的上帝么？”‡</w:t>
      </w:r>
    </w:p>
    <w:p w14:paraId="27216CAA">
      <w:pPr>
        <w:spacing w:after="514" w:line="259" w:lineRule="auto"/>
        <w:ind w:left="0" w:firstLine="0"/>
        <w:jc w:val="left"/>
        <w:rPr>
          <w:rFonts w:hint="eastAsia"/>
        </w:rPr>
      </w:pPr>
    </w:p>
    <w:p w14:paraId="28B72D91">
      <w:pPr>
        <w:spacing w:after="514" w:line="259" w:lineRule="auto"/>
        <w:ind w:left="0" w:firstLine="0"/>
        <w:jc w:val="left"/>
        <w:rPr>
          <w:rFonts w:hint="eastAsia"/>
        </w:rPr>
      </w:pPr>
      <w:r>
        <w:rPr>
          <w:rFonts w:hint="eastAsia"/>
        </w:rPr>
        <w:t>There is a difference of opinion about the words, "the eternal Spirit," by which some understand the Divine nature of Christ, through which he offered himself, that is, through which his oblation was rendered infinitely valuable.</w:t>
      </w:r>
    </w:p>
    <w:p w14:paraId="6AE68609">
      <w:pPr>
        <w:spacing w:after="514" w:line="259" w:lineRule="auto"/>
        <w:ind w:left="0" w:firstLine="0"/>
        <w:jc w:val="left"/>
        <w:rPr>
          <w:rFonts w:hint="eastAsia"/>
        </w:rPr>
      </w:pPr>
      <w:r>
        <w:rPr>
          <w:rFonts w:hint="eastAsia"/>
        </w:rPr>
        <w:t>对于“永远的灵”这些话，存在着意见分歧，一些人认为这是指基督的神性，祂藉此将自己献上，也就是说，藉此祂的献祭被赋予了无限的价值。</w:t>
      </w:r>
    </w:p>
    <w:p w14:paraId="1CEBA0D4">
      <w:pPr>
        <w:spacing w:after="514" w:line="259" w:lineRule="auto"/>
        <w:ind w:left="0" w:firstLine="0"/>
        <w:jc w:val="left"/>
        <w:rPr>
          <w:rFonts w:hint="eastAsia"/>
        </w:rPr>
      </w:pPr>
    </w:p>
    <w:p w14:paraId="1386B7A0">
      <w:pPr>
        <w:spacing w:after="514" w:line="259" w:lineRule="auto"/>
        <w:ind w:left="0" w:firstLine="0"/>
        <w:jc w:val="left"/>
        <w:rPr>
          <w:rFonts w:hint="eastAsia"/>
        </w:rPr>
      </w:pPr>
      <w:r>
        <w:rPr>
          <w:rFonts w:hint="eastAsia"/>
        </w:rPr>
        <w:t>But his Divine nature is not so expressed in any other passage of Scripture: this sense of the phrase is not the natural one, or the sense which would first present itself to our minds; and the connexion does not necessarily lead to it, but rather suggests the idea of the Holy Ghost, through whose sanctifying influences he offered himself without spot, or his human nature was made a pure immaculate sacrifice.</w:t>
      </w:r>
    </w:p>
    <w:p w14:paraId="1CD66E21">
      <w:pPr>
        <w:spacing w:after="514" w:line="259" w:lineRule="auto"/>
        <w:ind w:left="0" w:firstLine="0"/>
        <w:jc w:val="left"/>
        <w:rPr>
          <w:rFonts w:hint="eastAsia"/>
        </w:rPr>
      </w:pPr>
      <w:r>
        <w:rPr>
          <w:rFonts w:hint="eastAsia"/>
        </w:rPr>
        <w:t>但祂的神性在圣经的任何其他经文中都没有这样表达过：这个短语的这种意义并非自然的意义，也不是会首先浮现在我们脑海中的意义；并且，上下文并不必然导致这种理解，反而更倾向于暗示圣灵的概念，藉着祂成圣的影响力，祂将自己无瑕疵地献上，或者说，祂的人性被塑造成一个纯洁无瑕的祭物。</w:t>
      </w:r>
    </w:p>
    <w:p w14:paraId="086F6E52">
      <w:pPr>
        <w:spacing w:after="514" w:line="259" w:lineRule="auto"/>
        <w:ind w:left="0" w:firstLine="0"/>
        <w:jc w:val="left"/>
        <w:rPr>
          <w:rFonts w:hint="eastAsia"/>
        </w:rPr>
      </w:pPr>
    </w:p>
    <w:p w14:paraId="6AAF8D7B">
      <w:pPr>
        <w:spacing w:after="514" w:line="259" w:lineRule="auto"/>
        <w:ind w:left="0" w:firstLine="0"/>
        <w:jc w:val="left"/>
        <w:rPr>
          <w:rFonts w:hint="eastAsia"/>
        </w:rPr>
      </w:pPr>
      <w:r>
        <w:rPr>
          <w:rFonts w:hint="eastAsia"/>
        </w:rPr>
        <w:t>He is the eternal Spirit, from everlasting to everlasting God.—Another attribute of Deity, is immensity, or omnipresence, which, if I may speak so, is a modification of immensity, or the infinite essence of the Deity considered in relation to the system of created things.</w:t>
      </w:r>
    </w:p>
    <w:p w14:paraId="4CCACFA3">
      <w:pPr>
        <w:spacing w:after="514" w:line="259" w:lineRule="auto"/>
        <w:ind w:left="0" w:firstLine="0"/>
        <w:jc w:val="left"/>
        <w:rPr>
          <w:rFonts w:hint="eastAsia"/>
        </w:rPr>
      </w:pPr>
      <w:r>
        <w:rPr>
          <w:rFonts w:hint="eastAsia"/>
        </w:rPr>
        <w:t>祂是永远的灵，从亘古到永远的上帝。——神性的另一个属性是无限性，或无所不在，如果我可以这么说，这是无限性的一种表现形式，或者说是神性的无限本质相对于受造物体系而言。</w:t>
      </w:r>
    </w:p>
    <w:p w14:paraId="0081D15D">
      <w:pPr>
        <w:spacing w:after="514" w:line="259" w:lineRule="auto"/>
        <w:ind w:left="0" w:firstLine="0"/>
        <w:jc w:val="left"/>
        <w:rPr>
          <w:rFonts w:hint="eastAsia"/>
        </w:rPr>
      </w:pPr>
    </w:p>
    <w:p w14:paraId="46E67904">
      <w:pPr>
        <w:spacing w:after="514" w:line="259" w:lineRule="auto"/>
        <w:ind w:left="0" w:firstLine="0"/>
        <w:jc w:val="left"/>
        <w:rPr>
          <w:rFonts w:hint="eastAsia"/>
        </w:rPr>
      </w:pPr>
      <w:r>
        <w:rPr>
          <w:rFonts w:hint="eastAsia"/>
        </w:rPr>
        <w:t>God is present in every part of the universe.</w:t>
      </w:r>
    </w:p>
    <w:p w14:paraId="74B6D8F9">
      <w:pPr>
        <w:spacing w:after="514" w:line="259" w:lineRule="auto"/>
        <w:ind w:left="0" w:firstLine="0"/>
        <w:jc w:val="left"/>
        <w:rPr>
          <w:rFonts w:hint="eastAsia"/>
        </w:rPr>
      </w:pPr>
      <w:r>
        <w:rPr>
          <w:rFonts w:hint="eastAsia"/>
        </w:rPr>
        <w:t>上帝在宇宙的每一个角落都存在。</w:t>
      </w:r>
    </w:p>
    <w:p w14:paraId="6429A47D">
      <w:pPr>
        <w:spacing w:after="514" w:line="259" w:lineRule="auto"/>
        <w:ind w:left="0" w:firstLine="0"/>
        <w:jc w:val="left"/>
        <w:rPr>
          <w:rFonts w:hint="eastAsia"/>
        </w:rPr>
      </w:pPr>
    </w:p>
    <w:p w14:paraId="5DA238B0">
      <w:pPr>
        <w:spacing w:after="514" w:line="259" w:lineRule="auto"/>
        <w:ind w:left="0" w:firstLine="0"/>
        <w:jc w:val="left"/>
        <w:rPr>
          <w:rFonts w:hint="eastAsia"/>
        </w:rPr>
      </w:pPr>
      <w:r>
        <w:rPr>
          <w:rFonts w:hint="eastAsia"/>
        </w:rPr>
        <w:t>It is certain, therefore, that the Spirit is God, for these are the words of the Psalmist: "Whither shall I go from thy Spirit? or whither shall I flee from thy presence?</w:t>
      </w:r>
    </w:p>
    <w:p w14:paraId="385EEE93">
      <w:pPr>
        <w:spacing w:after="514" w:line="259" w:lineRule="auto"/>
        <w:ind w:left="0" w:firstLine="0"/>
        <w:jc w:val="left"/>
        <w:rPr>
          <w:rFonts w:hint="eastAsia"/>
        </w:rPr>
      </w:pPr>
      <w:r>
        <w:rPr>
          <w:rFonts w:hint="eastAsia"/>
        </w:rPr>
        <w:t>因此，可以肯定的是，圣灵是上帝，因为诗人的话是这样说的：“我往哪里去躲避你的灵？我往哪里逃躲避你的面？</w:t>
      </w:r>
    </w:p>
    <w:p w14:paraId="58597764">
      <w:pPr>
        <w:spacing w:after="514" w:line="259" w:lineRule="auto"/>
        <w:ind w:left="0" w:firstLine="0"/>
        <w:jc w:val="left"/>
        <w:rPr>
          <w:rFonts w:hint="eastAsia"/>
        </w:rPr>
      </w:pPr>
    </w:p>
    <w:p w14:paraId="4FDB24F3">
      <w:pPr>
        <w:spacing w:after="514" w:line="259" w:lineRule="auto"/>
        <w:ind w:left="0" w:firstLine="0"/>
        <w:jc w:val="left"/>
        <w:rPr>
          <w:rFonts w:hint="eastAsia"/>
        </w:rPr>
      </w:pPr>
      <w:r>
        <w:rPr>
          <w:rFonts w:hint="eastAsia"/>
        </w:rPr>
        <w:t>If I ascend up into heaven, thou art there; if I make my bed in hell, behold thou art there: If I take the wings of the morning, and dwell in the uttermost parts of the sea, even there shall thy hand lead me, and thy right hand shall hold me."§</w:t>
      </w:r>
    </w:p>
    <w:p w14:paraId="3050624A">
      <w:pPr>
        <w:spacing w:after="514" w:line="259" w:lineRule="auto"/>
        <w:ind w:left="0" w:firstLine="0"/>
        <w:jc w:val="left"/>
        <w:rPr>
          <w:rFonts w:hint="eastAsia"/>
        </w:rPr>
      </w:pPr>
      <w:r>
        <w:rPr>
          <w:rFonts w:hint="eastAsia"/>
        </w:rPr>
        <w:t>我若升到天上，你在那里；我若在阴间下榻，你也在那里。我若展开清晨的翅膀，飞到海极居住，就是在那里，你的手也必引导我，你的右手也必扶持我。”§</w:t>
      </w:r>
    </w:p>
    <w:p w14:paraId="1AEB4A3A">
      <w:pPr>
        <w:spacing w:after="514" w:line="259" w:lineRule="auto"/>
        <w:ind w:left="0" w:firstLine="0"/>
        <w:jc w:val="left"/>
        <w:rPr>
          <w:rFonts w:hint="eastAsia"/>
        </w:rPr>
      </w:pPr>
    </w:p>
    <w:p w14:paraId="69738E49">
      <w:pPr>
        <w:spacing w:after="514" w:line="259" w:lineRule="auto"/>
        <w:ind w:left="0" w:firstLine="0"/>
        <w:jc w:val="left"/>
        <w:rPr>
          <w:rFonts w:hint="eastAsia"/>
        </w:rPr>
      </w:pPr>
      <w:r>
        <w:rPr>
          <w:rFonts w:hint="eastAsia"/>
        </w:rPr>
        <w:t>Wherever God is, the Spirit is.</w:t>
      </w:r>
    </w:p>
    <w:p w14:paraId="3D86F4A6">
      <w:pPr>
        <w:spacing w:after="514" w:line="259" w:lineRule="auto"/>
        <w:ind w:left="0" w:firstLine="0"/>
        <w:jc w:val="left"/>
        <w:rPr>
          <w:rFonts w:hint="eastAsia"/>
        </w:rPr>
      </w:pPr>
      <w:r>
        <w:rPr>
          <w:rFonts w:hint="eastAsia"/>
        </w:rPr>
        <w:t>上帝在哪里，圣灵就在哪里。</w:t>
      </w:r>
    </w:p>
    <w:p w14:paraId="03C9645D">
      <w:pPr>
        <w:spacing w:after="514" w:line="259" w:lineRule="auto"/>
        <w:ind w:left="0" w:firstLine="0"/>
        <w:jc w:val="left"/>
        <w:rPr>
          <w:rFonts w:hint="eastAsia"/>
        </w:rPr>
      </w:pPr>
    </w:p>
    <w:p w14:paraId="0552A321">
      <w:pPr>
        <w:spacing w:after="514" w:line="259" w:lineRule="auto"/>
        <w:ind w:left="0" w:firstLine="0"/>
        <w:jc w:val="left"/>
        <w:rPr>
          <w:rFonts w:hint="eastAsia"/>
        </w:rPr>
      </w:pPr>
      <w:r>
        <w:rPr>
          <w:rFonts w:hint="eastAsia"/>
        </w:rPr>
        <w:t>The Father and the Spirit co-exist throughout all time, and in all space.—A third Divine perfection, of which the Spirit is possessed, is omniscience.</w:t>
      </w:r>
    </w:p>
    <w:p w14:paraId="0B17C08F">
      <w:pPr>
        <w:spacing w:after="514" w:line="259" w:lineRule="auto"/>
        <w:ind w:left="0" w:firstLine="0"/>
        <w:jc w:val="left"/>
        <w:rPr>
          <w:rFonts w:hint="eastAsia"/>
        </w:rPr>
      </w:pPr>
      <w:r>
        <w:rPr>
          <w:rFonts w:hint="eastAsia"/>
        </w:rPr>
        <w:t>父与圣灵在所有时间和所有空间中同时存在。——圣灵所拥有的第三个神圣完美属性是全知。</w:t>
      </w:r>
    </w:p>
    <w:p w14:paraId="25E70D6E">
      <w:pPr>
        <w:spacing w:after="514" w:line="259" w:lineRule="auto"/>
        <w:ind w:left="0" w:firstLine="0"/>
        <w:jc w:val="left"/>
        <w:rPr>
          <w:rFonts w:hint="eastAsia"/>
        </w:rPr>
      </w:pPr>
    </w:p>
    <w:p w14:paraId="6696F2C8">
      <w:pPr>
        <w:spacing w:after="514" w:line="259" w:lineRule="auto"/>
        <w:ind w:left="0" w:firstLine="0"/>
        <w:jc w:val="left"/>
        <w:rPr>
          <w:rFonts w:hint="eastAsia"/>
        </w:rPr>
      </w:pPr>
      <w:r>
        <w:rPr>
          <w:rFonts w:hint="eastAsia"/>
        </w:rPr>
        <w:t>"The Spirit", says Paul, "searcheth all things, yea, the deep things of God."‖</w:t>
      </w:r>
    </w:p>
    <w:p w14:paraId="25EE0231">
      <w:pPr>
        <w:spacing w:after="514" w:line="259" w:lineRule="auto"/>
        <w:ind w:left="0" w:firstLine="0"/>
        <w:jc w:val="left"/>
        <w:rPr>
          <w:rFonts w:hint="eastAsia"/>
        </w:rPr>
      </w:pPr>
      <w:r>
        <w:rPr>
          <w:rFonts w:hint="eastAsia"/>
        </w:rPr>
        <w:t>保罗说：“圣灵参透万事，就是上帝深奥的事也参透了。”‖</w:t>
      </w:r>
    </w:p>
    <w:p w14:paraId="68D78CB1">
      <w:pPr>
        <w:spacing w:after="514" w:line="259" w:lineRule="auto"/>
        <w:ind w:left="0" w:firstLine="0"/>
        <w:jc w:val="left"/>
        <w:rPr>
          <w:rFonts w:hint="eastAsia"/>
        </w:rPr>
      </w:pPr>
    </w:p>
    <w:p w14:paraId="314DFC9E">
      <w:pPr>
        <w:spacing w:after="514" w:line="259" w:lineRule="auto"/>
        <w:ind w:left="0" w:firstLine="0"/>
        <w:jc w:val="left"/>
        <w:rPr>
          <w:rFonts w:hint="eastAsia"/>
        </w:rPr>
      </w:pPr>
      <w:r>
        <w:rPr>
          <w:rFonts w:hint="eastAsia"/>
        </w:rPr>
        <w:t>That searching here signifies knowing, is evident from the preceding part of the verse, in which it is said that God had revealed to the Apostle the mysteries of salvation by the Spirit; and from the next verse, in which Paul obviously intends to explain his meaning: "The things of God knoweth no man, but the Spirit of God."¶</w:t>
      </w:r>
    </w:p>
    <w:p w14:paraId="683E78F4">
      <w:pPr>
        <w:spacing w:after="514" w:line="259" w:lineRule="auto"/>
        <w:ind w:left="0" w:firstLine="0"/>
        <w:jc w:val="left"/>
        <w:rPr>
          <w:rFonts w:hint="eastAsia"/>
        </w:rPr>
      </w:pPr>
      <w:r>
        <w:rPr>
          <w:rFonts w:hint="eastAsia"/>
        </w:rPr>
        <w:t>这里的“参透”意指“知道”，这一点从本节经文的前半部分可以明显看出，那里说上帝藉着圣灵向使徒启示了救恩的奥秘；也从下一节经文可以明显看出，保罗显然意在解释他的意思：“除了上帝的灵，也没有人知道上帝的事。”¶</w:t>
      </w:r>
    </w:p>
    <w:p w14:paraId="414E9B07">
      <w:pPr>
        <w:spacing w:after="514" w:line="259" w:lineRule="auto"/>
        <w:ind w:left="0" w:firstLine="0"/>
        <w:jc w:val="left"/>
        <w:rPr>
          <w:rFonts w:hint="eastAsia"/>
        </w:rPr>
      </w:pPr>
    </w:p>
    <w:p w14:paraId="07997DDC">
      <w:pPr>
        <w:spacing w:after="514" w:line="259" w:lineRule="auto"/>
        <w:ind w:left="0" w:firstLine="0"/>
        <w:jc w:val="left"/>
        <w:rPr>
          <w:rFonts w:hint="eastAsia"/>
        </w:rPr>
      </w:pPr>
      <w:r>
        <w:rPr>
          <w:rFonts w:hint="eastAsia"/>
        </w:rPr>
        <w:t>Omniscience is expressly ascribed to him, when he is said to search or know all things; but lest any person should suspect that these are only created things, he adds, yea, the deep things of God, the secrets with which none was acquainted but himself.</w:t>
      </w:r>
    </w:p>
    <w:p w14:paraId="1CCADC0E">
      <w:pPr>
        <w:spacing w:after="514" w:line="259" w:lineRule="auto"/>
        <w:ind w:left="0" w:firstLine="0"/>
        <w:jc w:val="left"/>
        <w:rPr>
          <w:rFonts w:hint="eastAsia"/>
        </w:rPr>
      </w:pPr>
      <w:r>
        <w:rPr>
          <w:rFonts w:hint="eastAsia"/>
        </w:rPr>
        <w:t>当祂被说成能参透或知道万事时，全知就明确地归于祂；但唯恐有人怀疑这些只是受造之物，祂又补充说，是的，就是上帝深奥的事，那些除了祂自己无人知晓的奥秘。</w:t>
      </w:r>
    </w:p>
    <w:p w14:paraId="6EADC97F">
      <w:pPr>
        <w:spacing w:after="514" w:line="259" w:lineRule="auto"/>
        <w:ind w:left="0" w:firstLine="0"/>
        <w:jc w:val="left"/>
        <w:rPr>
          <w:rFonts w:hint="eastAsia"/>
        </w:rPr>
      </w:pPr>
    </w:p>
    <w:p w14:paraId="1619D1DE">
      <w:pPr>
        <w:spacing w:after="514" w:line="259" w:lineRule="auto"/>
        <w:ind w:left="0" w:firstLine="0"/>
        <w:jc w:val="left"/>
        <w:rPr>
          <w:rFonts w:hint="eastAsia"/>
        </w:rPr>
      </w:pPr>
      <w:r>
        <w:rPr>
          <w:rFonts w:hint="eastAsia"/>
        </w:rPr>
        <w:t>When the Apostle asks, "Who hath known the mind of the Lord?"**</w:t>
      </w:r>
    </w:p>
    <w:p w14:paraId="61774AD7">
      <w:pPr>
        <w:spacing w:after="514" w:line="259" w:lineRule="auto"/>
        <w:ind w:left="0" w:firstLine="0"/>
        <w:jc w:val="left"/>
        <w:rPr>
          <w:rFonts w:hint="eastAsia"/>
        </w:rPr>
      </w:pPr>
      <w:r>
        <w:rPr>
          <w:rFonts w:hint="eastAsia"/>
        </w:rPr>
        <w:t>当使徒问：“谁曾知道主的心？”**</w:t>
      </w:r>
    </w:p>
    <w:p w14:paraId="11F61C83">
      <w:pPr>
        <w:spacing w:after="514" w:line="259" w:lineRule="auto"/>
        <w:ind w:left="0" w:firstLine="0"/>
        <w:jc w:val="left"/>
        <w:rPr>
          <w:rFonts w:hint="eastAsia"/>
        </w:rPr>
      </w:pPr>
    </w:p>
    <w:p w14:paraId="13FE9FA0">
      <w:pPr>
        <w:spacing w:after="514" w:line="259" w:lineRule="auto"/>
        <w:ind w:left="0" w:firstLine="0"/>
        <w:jc w:val="left"/>
        <w:rPr>
          <w:rFonts w:hint="eastAsia"/>
        </w:rPr>
      </w:pPr>
      <w:r>
        <w:rPr>
          <w:rFonts w:hint="eastAsia"/>
        </w:rPr>
        <w:t>we must answer, no man knows it, nor any angel; but it is known to the Spirit, and therefore he is God.</w:t>
      </w:r>
    </w:p>
    <w:p w14:paraId="5B9A1EBD">
      <w:pPr>
        <w:spacing w:after="514" w:line="259" w:lineRule="auto"/>
        <w:ind w:left="0" w:firstLine="0"/>
        <w:jc w:val="left"/>
        <w:rPr>
          <w:rFonts w:hint="eastAsia"/>
        </w:rPr>
      </w:pPr>
      <w:r>
        <w:rPr>
          <w:rFonts w:hint="eastAsia"/>
        </w:rPr>
        <w:t>我们必须回答，没有人知道，也没有天使知道；但圣灵知道，因此祂是上帝。</w:t>
      </w:r>
    </w:p>
    <w:p w14:paraId="3AD1DF70">
      <w:pPr>
        <w:spacing w:after="514" w:line="259" w:lineRule="auto"/>
        <w:ind w:left="0" w:firstLine="0"/>
        <w:jc w:val="left"/>
        <w:rPr>
          <w:rFonts w:hint="eastAsia"/>
        </w:rPr>
      </w:pPr>
    </w:p>
    <w:p w14:paraId="629E4E9A">
      <w:pPr>
        <w:spacing w:after="514" w:line="259" w:lineRule="auto"/>
        <w:ind w:left="0" w:firstLine="0"/>
        <w:jc w:val="left"/>
        <w:rPr>
          <w:rFonts w:hint="eastAsia"/>
        </w:rPr>
      </w:pPr>
      <w:r>
        <w:rPr>
          <w:rFonts w:hint="eastAsia"/>
        </w:rPr>
        <w:t>—I might mention also, almighty power; but the illustration of this particular will be given under the next division, to which I proceed.</w:t>
      </w:r>
    </w:p>
    <w:p w14:paraId="0448D6D1">
      <w:pPr>
        <w:spacing w:after="514" w:line="259" w:lineRule="auto"/>
        <w:ind w:left="0" w:firstLine="0"/>
        <w:jc w:val="left"/>
        <w:rPr>
          <w:rFonts w:hint="eastAsia"/>
        </w:rPr>
      </w:pPr>
      <w:r>
        <w:rPr>
          <w:rFonts w:hint="eastAsia"/>
        </w:rPr>
        <w:t>——我还可以提到全能；但这方面的阐述将在下一部分给出，我现在就转到那里。</w:t>
      </w:r>
    </w:p>
    <w:p w14:paraId="30C763D4">
      <w:pPr>
        <w:spacing w:after="514" w:line="259" w:lineRule="auto"/>
        <w:ind w:left="0" w:firstLine="0"/>
        <w:jc w:val="left"/>
        <w:rPr>
          <w:rFonts w:hint="eastAsia"/>
        </w:rPr>
      </w:pPr>
    </w:p>
    <w:p w14:paraId="755EAA9D">
      <w:pPr>
        <w:spacing w:after="514" w:line="259" w:lineRule="auto"/>
        <w:ind w:left="0" w:firstLine="0"/>
        <w:jc w:val="left"/>
        <w:rPr>
          <w:rFonts w:hint="eastAsia"/>
        </w:rPr>
      </w:pPr>
      <w:r>
        <w:rPr>
          <w:rFonts w:hint="eastAsia"/>
        </w:rPr>
        <w:t>The third argument for the Divinity of the Spirit, is taken from the works which he performs, and which pre-suppose the Worker to be omnipotent.</w:t>
      </w:r>
    </w:p>
    <w:p w14:paraId="789A97F7">
      <w:pPr>
        <w:spacing w:after="514" w:line="259" w:lineRule="auto"/>
        <w:ind w:left="0" w:firstLine="0"/>
        <w:jc w:val="left"/>
        <w:rPr>
          <w:rFonts w:hint="eastAsia"/>
        </w:rPr>
      </w:pPr>
      <w:r>
        <w:rPr>
          <w:rFonts w:hint="eastAsia"/>
        </w:rPr>
        <w:t>第三个证明圣灵神性的论据，是取自祂所行的工作，这些工作预设了行工者是全能的。</w:t>
      </w:r>
    </w:p>
    <w:p w14:paraId="3CE954A3">
      <w:pPr>
        <w:spacing w:after="514" w:line="259" w:lineRule="auto"/>
        <w:ind w:left="0" w:firstLine="0"/>
        <w:jc w:val="left"/>
        <w:rPr>
          <w:rFonts w:hint="eastAsia"/>
        </w:rPr>
      </w:pPr>
    </w:p>
    <w:p w14:paraId="4044C598">
      <w:pPr>
        <w:spacing w:after="514" w:line="259" w:lineRule="auto"/>
        <w:ind w:left="0" w:firstLine="0"/>
        <w:jc w:val="left"/>
        <w:rPr>
          <w:rFonts w:hint="eastAsia"/>
        </w:rPr>
      </w:pPr>
      <w:r>
        <w:rPr>
          <w:rFonts w:hint="eastAsia"/>
        </w:rPr>
        <w:t>Some passages of Scripture represent him as concerned in Creation: "The earth was without form and void, and darkness was upon the face of the deep; and the Spirit of God moved upon the face of the waters."*</w:t>
      </w:r>
    </w:p>
    <w:p w14:paraId="6D7DDC95">
      <w:pPr>
        <w:spacing w:after="514" w:line="259" w:lineRule="auto"/>
        <w:ind w:left="0" w:firstLine="0"/>
        <w:jc w:val="left"/>
        <w:rPr>
          <w:rFonts w:hint="eastAsia"/>
        </w:rPr>
      </w:pPr>
      <w:r>
        <w:rPr>
          <w:rFonts w:hint="eastAsia"/>
        </w:rPr>
        <w:t>一些圣经经文描绘祂参与了创造：“地是空虚混沌，渊面黑暗；上帝的灵运行在水面上。”*</w:t>
      </w:r>
    </w:p>
    <w:p w14:paraId="1268A0AC">
      <w:pPr>
        <w:spacing w:after="514" w:line="259" w:lineRule="auto"/>
        <w:ind w:left="0" w:firstLine="0"/>
        <w:jc w:val="left"/>
        <w:rPr>
          <w:rFonts w:hint="eastAsia"/>
        </w:rPr>
      </w:pPr>
    </w:p>
    <w:p w14:paraId="23ED865D">
      <w:pPr>
        <w:spacing w:after="514" w:line="259" w:lineRule="auto"/>
        <w:ind w:left="0" w:firstLine="0"/>
        <w:jc w:val="left"/>
        <w:rPr>
          <w:rFonts w:hint="eastAsia"/>
        </w:rPr>
      </w:pPr>
      <w:r>
        <w:rPr>
          <w:rFonts w:hint="eastAsia"/>
        </w:rPr>
        <w:t>As the original word signifies both spirit and wind, some have supposed that nothing more is meant by the inspired historian, than that a mighty wind, in the Hebrew idiom a wind of God, agitated the newly created chaos.</w:t>
      </w:r>
    </w:p>
    <w:p w14:paraId="289FF7C3">
      <w:pPr>
        <w:spacing w:after="514" w:line="259" w:lineRule="auto"/>
        <w:ind w:left="0" w:firstLine="0"/>
        <w:jc w:val="left"/>
        <w:rPr>
          <w:rFonts w:hint="eastAsia"/>
        </w:rPr>
      </w:pPr>
      <w:r>
        <w:rPr>
          <w:rFonts w:hint="eastAsia"/>
        </w:rPr>
        <w:t>由于原文既有“灵”又有“风”的意思，一些人便以为受默示的历史学家所指的不过是一阵强风，在希伯来语的用法中是“上帝的风”，搅动了新造的混沌。</w:t>
      </w:r>
    </w:p>
    <w:p w14:paraId="160654D7">
      <w:pPr>
        <w:spacing w:after="514" w:line="259" w:lineRule="auto"/>
        <w:ind w:left="0" w:firstLine="0"/>
        <w:jc w:val="left"/>
        <w:rPr>
          <w:rFonts w:hint="eastAsia"/>
        </w:rPr>
      </w:pPr>
    </w:p>
    <w:p w14:paraId="6E72A726">
      <w:pPr>
        <w:spacing w:after="514" w:line="259" w:lineRule="auto"/>
        <w:ind w:left="0" w:firstLine="0"/>
        <w:jc w:val="left"/>
        <w:rPr>
          <w:rFonts w:hint="eastAsia"/>
        </w:rPr>
      </w:pPr>
      <w:r>
        <w:rPr>
          <w:rFonts w:hint="eastAsia"/>
        </w:rPr>
        <w:t>Wind is the atmosphere in motion; but, it is questionable whether the atmosphere existed at this time, and its production seems rather to have been the work of the second day, when the firmament was made; for the firmament, or expanse, as the word may be rendered, seems to be the air, from the office assigned to it, namely, to divide the waters from the waters.</w:t>
      </w:r>
    </w:p>
    <w:p w14:paraId="25C24815">
      <w:pPr>
        <w:spacing w:after="514" w:line="259" w:lineRule="auto"/>
        <w:ind w:left="0" w:firstLine="0"/>
        <w:jc w:val="left"/>
        <w:rPr>
          <w:rFonts w:hint="eastAsia"/>
        </w:rPr>
      </w:pPr>
      <w:r>
        <w:rPr>
          <w:rFonts w:hint="eastAsia"/>
        </w:rPr>
        <w:t>风是大气在运动；但是，当时大气是否存在是值得怀疑的，它的产生似乎更像是第二日的工作，那时穹苍被造；因为穹苍，或如这个词可以被翻译的“广阔空间”，似乎就是空气，从它被赋予的职能来看，即，将水分开。</w:t>
      </w:r>
    </w:p>
    <w:p w14:paraId="24913D10">
      <w:pPr>
        <w:spacing w:after="514" w:line="259" w:lineRule="auto"/>
        <w:ind w:left="0" w:firstLine="0"/>
        <w:jc w:val="left"/>
        <w:rPr>
          <w:rFonts w:hint="eastAsia"/>
        </w:rPr>
      </w:pPr>
    </w:p>
    <w:p w14:paraId="6F345A70">
      <w:pPr>
        <w:spacing w:after="514" w:line="259" w:lineRule="auto"/>
        <w:ind w:left="0" w:firstLine="0"/>
        <w:jc w:val="left"/>
        <w:rPr>
          <w:rFonts w:hint="eastAsia"/>
        </w:rPr>
      </w:pPr>
      <w:r>
        <w:rPr>
          <w:rFonts w:hint="eastAsia"/>
        </w:rPr>
        <w:t>This separation is effected by the atmosphere, which bears aloft the water that has been exhaled from the ocean and the surface of the earth.</w:t>
      </w:r>
    </w:p>
    <w:p w14:paraId="12973FB3">
      <w:pPr>
        <w:spacing w:after="514" w:line="259" w:lineRule="auto"/>
        <w:ind w:left="0" w:firstLine="0"/>
        <w:jc w:val="left"/>
        <w:rPr>
          <w:rFonts w:hint="eastAsia"/>
        </w:rPr>
      </w:pPr>
      <w:r>
        <w:rPr>
          <w:rFonts w:hint="eastAsia"/>
        </w:rPr>
        <w:t>这种分离是由大气层完成的，大气层将从海洋和地表蒸发的水分带到高空。</w:t>
      </w:r>
    </w:p>
    <w:p w14:paraId="4A5B148A">
      <w:pPr>
        <w:spacing w:after="514" w:line="259" w:lineRule="auto"/>
        <w:ind w:left="0" w:firstLine="0"/>
        <w:jc w:val="left"/>
        <w:rPr>
          <w:rFonts w:hint="eastAsia"/>
        </w:rPr>
      </w:pPr>
    </w:p>
    <w:p w14:paraId="54361D7A">
      <w:pPr>
        <w:spacing w:after="514" w:line="259" w:lineRule="auto"/>
        <w:ind w:left="0" w:firstLine="0"/>
        <w:jc w:val="left"/>
        <w:rPr>
          <w:rFonts w:hint="eastAsia"/>
        </w:rPr>
      </w:pPr>
      <w:r>
        <w:rPr>
          <w:rFonts w:hint="eastAsia"/>
        </w:rPr>
        <w:t>If these remarks are just, it was not a wind, but the Spirit who moved upon the face of the deep; and, whatever is implied in this motion, it is certain that he was active in the formation of the material system.</w:t>
      </w:r>
    </w:p>
    <w:p w14:paraId="37362DCB">
      <w:pPr>
        <w:spacing w:after="514" w:line="259" w:lineRule="auto"/>
        <w:ind w:left="0" w:firstLine="0"/>
        <w:jc w:val="left"/>
        <w:rPr>
          <w:rFonts w:hint="eastAsia"/>
        </w:rPr>
      </w:pPr>
      <w:r>
        <w:rPr>
          <w:rFonts w:hint="eastAsia"/>
        </w:rPr>
        <w:t>如果这些看法是正确的，那么在渊面上运行的就不是风，而是圣灵；并且，无论这运行意味着什么，可以肯定的是，祂在物质体系的形成中是活跃的。</w:t>
      </w:r>
    </w:p>
    <w:p w14:paraId="474C475B">
      <w:pPr>
        <w:spacing w:after="514" w:line="259" w:lineRule="auto"/>
        <w:ind w:left="0" w:firstLine="0"/>
        <w:jc w:val="left"/>
        <w:rPr>
          <w:rFonts w:hint="eastAsia"/>
        </w:rPr>
      </w:pPr>
    </w:p>
    <w:p w14:paraId="2B66066B">
      <w:pPr>
        <w:spacing w:after="514" w:line="259" w:lineRule="auto"/>
        <w:ind w:left="0" w:firstLine="0"/>
        <w:jc w:val="left"/>
        <w:rPr>
          <w:rFonts w:hint="eastAsia"/>
        </w:rPr>
      </w:pPr>
      <w:r>
        <w:rPr>
          <w:rFonts w:hint="eastAsia"/>
        </w:rPr>
        <w:t>I quote another passage from the Psalms: "By the word of the Lord were the heavens made; and all the host of them by the breath of his mouth;" or rather, "by the Spirit of his mouth."†</w:t>
      </w:r>
    </w:p>
    <w:p w14:paraId="12EAD01A">
      <w:pPr>
        <w:spacing w:after="514" w:line="259" w:lineRule="auto"/>
        <w:ind w:left="0" w:firstLine="0"/>
        <w:jc w:val="left"/>
        <w:rPr>
          <w:rFonts w:hint="eastAsia"/>
        </w:rPr>
      </w:pPr>
      <w:r>
        <w:rPr>
          <w:rFonts w:hint="eastAsia"/>
        </w:rPr>
        <w:t>我引用诗篇中的另一段经文：“诸天藉耶和华的命而造；万象藉祂口中的气而成。”或者更确切地说，“藉祂口中的灵而成。”†</w:t>
      </w:r>
    </w:p>
    <w:p w14:paraId="31B200E8">
      <w:pPr>
        <w:spacing w:after="514" w:line="259" w:lineRule="auto"/>
        <w:ind w:left="0" w:firstLine="0"/>
        <w:jc w:val="left"/>
        <w:rPr>
          <w:rFonts w:hint="eastAsia"/>
        </w:rPr>
      </w:pPr>
    </w:p>
    <w:p w14:paraId="4452C064">
      <w:pPr>
        <w:spacing w:after="514" w:line="259" w:lineRule="auto"/>
        <w:ind w:left="0" w:firstLine="0"/>
        <w:jc w:val="left"/>
        <w:rPr>
          <w:rFonts w:hint="eastAsia"/>
        </w:rPr>
      </w:pPr>
      <w:r>
        <w:rPr>
          <w:rFonts w:hint="eastAsia"/>
        </w:rPr>
        <w:t>The Fathers thought (and many moderns are of the same opinion) that this verse refers to the co-operation of all the persons of the Trinity in the creation.</w:t>
      </w:r>
    </w:p>
    <w:p w14:paraId="7115F063">
      <w:pPr>
        <w:spacing w:after="514" w:line="259" w:lineRule="auto"/>
        <w:ind w:left="0" w:firstLine="0"/>
        <w:jc w:val="left"/>
        <w:rPr>
          <w:rFonts w:hint="eastAsia"/>
        </w:rPr>
      </w:pPr>
      <w:r>
        <w:rPr>
          <w:rFonts w:hint="eastAsia"/>
        </w:rPr>
        <w:t>教父们认为（许多现代人也持相同观点），这节经文是指三位一体所有位格在创造中的合作。</w:t>
      </w:r>
    </w:p>
    <w:p w14:paraId="76E9A22C">
      <w:pPr>
        <w:spacing w:after="514" w:line="259" w:lineRule="auto"/>
        <w:ind w:left="0" w:firstLine="0"/>
        <w:jc w:val="left"/>
        <w:rPr>
          <w:rFonts w:hint="eastAsia"/>
        </w:rPr>
      </w:pPr>
    </w:p>
    <w:p w14:paraId="3CFF21D7">
      <w:pPr>
        <w:spacing w:after="514" w:line="259" w:lineRule="auto"/>
        <w:ind w:left="0" w:firstLine="0"/>
        <w:jc w:val="left"/>
        <w:rPr>
          <w:rFonts w:hint="eastAsia"/>
        </w:rPr>
      </w:pPr>
      <w:r>
        <w:rPr>
          <w:rFonts w:hint="eastAsia"/>
        </w:rPr>
        <w:t>The Word of the Lord, is not his simple command, but the Logos of the New Testament, his essential Word, by whom the Father made the worlds; and the breath of his mouth, is the Spirit of his mouth, the Divine person proceeding from him, of whose agency in this work Moses has given us a general account.</w:t>
      </w:r>
    </w:p>
    <w:p w14:paraId="4C0BDB3D">
      <w:pPr>
        <w:spacing w:after="514" w:line="259" w:lineRule="auto"/>
        <w:ind w:left="0" w:firstLine="0"/>
        <w:jc w:val="left"/>
        <w:rPr>
          <w:rFonts w:hint="eastAsia"/>
        </w:rPr>
      </w:pPr>
      <w:r>
        <w:rPr>
          <w:rFonts w:hint="eastAsia"/>
        </w:rPr>
        <w:t>耶和华的“道”，并非祂简单的命令，而是新约中的“道”（Logos），祂本质的“道”，父藉着祂创造了诸世界；而祂口中的“气”，是祂口中的“灵”，从祂而出的神圣位格，摩西已为我们概括地记述了祂在这项工作中的作为。</w:t>
      </w:r>
    </w:p>
    <w:p w14:paraId="05D42F10">
      <w:pPr>
        <w:spacing w:after="514" w:line="259" w:lineRule="auto"/>
        <w:ind w:left="0" w:firstLine="0"/>
        <w:jc w:val="left"/>
        <w:rPr>
          <w:rFonts w:hint="eastAsia"/>
        </w:rPr>
      </w:pPr>
    </w:p>
    <w:p w14:paraId="42B17D7C">
      <w:pPr>
        <w:spacing w:after="514" w:line="259" w:lineRule="auto"/>
        <w:ind w:left="0" w:firstLine="0"/>
        <w:jc w:val="left"/>
        <w:rPr>
          <w:rFonts w:hint="eastAsia"/>
        </w:rPr>
      </w:pPr>
      <w:r>
        <w:rPr>
          <w:rFonts w:hint="eastAsia"/>
        </w:rPr>
        <w:t>By him the host of heaven was made, comprehending the angels of light, and the glorious orbs which shine in the firmament.</w:t>
      </w:r>
    </w:p>
    <w:p w14:paraId="5BC56E00">
      <w:pPr>
        <w:spacing w:after="514" w:line="259" w:lineRule="auto"/>
        <w:ind w:left="0" w:firstLine="0"/>
        <w:jc w:val="left"/>
        <w:rPr>
          <w:rFonts w:hint="eastAsia"/>
        </w:rPr>
      </w:pPr>
      <w:r>
        <w:rPr>
          <w:rFonts w:hint="eastAsia"/>
        </w:rPr>
        <w:t>藉着祂，天上的万象被造，包括光明天使和在穹苍中闪耀的荣耀天体。</w:t>
      </w:r>
    </w:p>
    <w:p w14:paraId="70274C5D">
      <w:pPr>
        <w:spacing w:after="514" w:line="259" w:lineRule="auto"/>
        <w:ind w:left="0" w:firstLine="0"/>
        <w:jc w:val="left"/>
        <w:rPr>
          <w:rFonts w:hint="eastAsia"/>
        </w:rPr>
      </w:pPr>
    </w:p>
    <w:p w14:paraId="13C642E5">
      <w:pPr>
        <w:spacing w:after="514" w:line="259" w:lineRule="auto"/>
        <w:ind w:left="0" w:firstLine="0"/>
        <w:jc w:val="left"/>
        <w:rPr>
          <w:rFonts w:hint="eastAsia"/>
        </w:rPr>
      </w:pPr>
      <w:r>
        <w:rPr>
          <w:rFonts w:hint="eastAsia"/>
        </w:rPr>
        <w:t>This sense of the words agrees with another passage in Job, where it is said, that "by his Spirit, God hath garnished the heavens,"‡ or adorned them with all their splendour.—That Providence also is his work, has been inferred from the following words: "Thou sendest forth thy Spirit, they are created; and thou renewest the face of the earth."§</w:t>
      </w:r>
    </w:p>
    <w:p w14:paraId="35F81A92">
      <w:pPr>
        <w:spacing w:after="514" w:line="259" w:lineRule="auto"/>
        <w:ind w:left="0" w:firstLine="0"/>
        <w:jc w:val="left"/>
        <w:rPr>
          <w:rFonts w:hint="eastAsia"/>
        </w:rPr>
      </w:pPr>
      <w:r>
        <w:rPr>
          <w:rFonts w:hint="eastAsia"/>
        </w:rPr>
        <w:t>这个词义与约伯记中的另一段经文相符，那里说：“藉祂的灵，上帝使天有妆饰”，‡或者说用一切荣华来装饰它们。——护理也是祂的工作，这是从以下的话语中推断出来的：“你发出你的灵，它们便受造；你使地面更换为新。”§</w:t>
      </w:r>
    </w:p>
    <w:p w14:paraId="5D854B87">
      <w:pPr>
        <w:spacing w:after="514" w:line="259" w:lineRule="auto"/>
        <w:ind w:left="0" w:firstLine="0"/>
        <w:jc w:val="left"/>
        <w:rPr>
          <w:rFonts w:hint="eastAsia"/>
        </w:rPr>
      </w:pPr>
    </w:p>
    <w:p w14:paraId="0EECE3F7">
      <w:pPr>
        <w:spacing w:after="514" w:line="259" w:lineRule="auto"/>
        <w:ind w:left="0" w:firstLine="0"/>
        <w:jc w:val="left"/>
        <w:rPr>
          <w:rFonts w:hint="eastAsia"/>
        </w:rPr>
      </w:pPr>
      <w:r>
        <w:rPr>
          <w:rFonts w:hint="eastAsia"/>
        </w:rPr>
        <w:t>Creatures fade and die when their Maker withdraws his support; but as soon as the Spirit, the great vivifying principle, the Author of life natural and spiritual, imparts his influences, they revive.—But I proceed to remark, that miracles are represented as performed by his power: "If I cast out devils by the Spirit of God, then the kingdom of God is come unto you."‖</w:t>
      </w:r>
    </w:p>
    <w:p w14:paraId="0FA0D317">
      <w:pPr>
        <w:spacing w:after="514" w:line="259" w:lineRule="auto"/>
        <w:ind w:left="0" w:firstLine="0"/>
        <w:jc w:val="left"/>
        <w:rPr>
          <w:rFonts w:hint="eastAsia"/>
        </w:rPr>
      </w:pPr>
      <w:r>
        <w:rPr>
          <w:rFonts w:hint="eastAsia"/>
        </w:rPr>
        <w:t>当造物主撤回祂的扶持时，受造物就会凋零死亡；但一旦圣灵，那伟大的赐生命原则，自然生命和属灵生命的创始者，赐下祂的影响力，它们就复活了。——但我接着要指出，神迹被描绘为由祂的能力所行：“我若靠着上帝的灵赶鬼，这就是上帝的国临到你们了。”‖</w:t>
      </w:r>
    </w:p>
    <w:p w14:paraId="33208764">
      <w:pPr>
        <w:spacing w:after="514" w:line="259" w:lineRule="auto"/>
        <w:ind w:left="0" w:firstLine="0"/>
        <w:jc w:val="left"/>
        <w:rPr>
          <w:rFonts w:hint="eastAsia"/>
        </w:rPr>
      </w:pPr>
    </w:p>
    <w:p w14:paraId="1D53D43B">
      <w:pPr>
        <w:spacing w:after="514" w:line="259" w:lineRule="auto"/>
        <w:ind w:left="0" w:firstLine="0"/>
        <w:jc w:val="left"/>
        <w:rPr>
          <w:rFonts w:hint="eastAsia"/>
        </w:rPr>
      </w:pPr>
      <w:r>
        <w:rPr>
          <w:rFonts w:hint="eastAsia"/>
        </w:rPr>
        <w:t>"To another are given the gifts of healing by the same Spirit; to another the working of miracles;—all these worketh that one and self-same Spirit, dividing to every one severally as he will."¶</w:t>
      </w:r>
    </w:p>
    <w:p w14:paraId="63C8398D">
      <w:pPr>
        <w:spacing w:after="514" w:line="259" w:lineRule="auto"/>
        <w:ind w:left="0" w:firstLine="0"/>
        <w:jc w:val="left"/>
        <w:rPr>
          <w:rFonts w:hint="eastAsia"/>
        </w:rPr>
      </w:pPr>
      <w:r>
        <w:rPr>
          <w:rFonts w:hint="eastAsia"/>
        </w:rPr>
        <w:t>“又有一人蒙这位圣灵赐他医病的恩赐；又有一人能行异能；……这一切都是这位圣灵所运行，随己意分给各人的。”¶</w:t>
      </w:r>
    </w:p>
    <w:p w14:paraId="040276D9">
      <w:pPr>
        <w:spacing w:after="514" w:line="259" w:lineRule="auto"/>
        <w:ind w:left="0" w:firstLine="0"/>
        <w:jc w:val="left"/>
        <w:rPr>
          <w:rFonts w:hint="eastAsia"/>
        </w:rPr>
      </w:pPr>
    </w:p>
    <w:p w14:paraId="3D81E5FA">
      <w:pPr>
        <w:spacing w:after="514" w:line="259" w:lineRule="auto"/>
        <w:ind w:left="0" w:firstLine="0"/>
        <w:jc w:val="left"/>
        <w:rPr>
          <w:rFonts w:hint="eastAsia"/>
        </w:rPr>
      </w:pPr>
      <w:r>
        <w:rPr>
          <w:rFonts w:hint="eastAsia"/>
        </w:rPr>
        <w:t>A miracle is a suspension or alteration of the laws of nature, which God established in the beginning, and over which none has control but himself.</w:t>
      </w:r>
    </w:p>
    <w:p w14:paraId="42DD0006">
      <w:pPr>
        <w:spacing w:after="514" w:line="259" w:lineRule="auto"/>
        <w:ind w:left="0" w:firstLine="0"/>
        <w:jc w:val="left"/>
        <w:rPr>
          <w:rFonts w:hint="eastAsia"/>
        </w:rPr>
      </w:pPr>
      <w:r>
        <w:rPr>
          <w:rFonts w:hint="eastAsia"/>
        </w:rPr>
        <w:t>神迹是对自然法则的暂停或改变，这些法则是上帝在起初设立的，除了祂自己，无人能控制。</w:t>
      </w:r>
    </w:p>
    <w:p w14:paraId="7436589F">
      <w:pPr>
        <w:spacing w:after="514" w:line="259" w:lineRule="auto"/>
        <w:ind w:left="0" w:firstLine="0"/>
        <w:jc w:val="left"/>
        <w:rPr>
          <w:rFonts w:hint="eastAsia"/>
        </w:rPr>
      </w:pPr>
    </w:p>
    <w:p w14:paraId="06E6D819">
      <w:pPr>
        <w:spacing w:after="514" w:line="259" w:lineRule="auto"/>
        <w:ind w:left="0" w:firstLine="0"/>
        <w:jc w:val="left"/>
        <w:rPr>
          <w:rFonts w:hint="eastAsia"/>
        </w:rPr>
      </w:pPr>
      <w:r>
        <w:rPr>
          <w:rFonts w:hint="eastAsia"/>
        </w:rPr>
        <w:t>It is as impossible for a creature to work a real miracle, as it is to create a world.</w:t>
      </w:r>
    </w:p>
    <w:p w14:paraId="623E7248">
      <w:pPr>
        <w:spacing w:after="514" w:line="259" w:lineRule="auto"/>
        <w:ind w:left="0" w:firstLine="0"/>
        <w:jc w:val="left"/>
        <w:rPr>
          <w:rFonts w:hint="eastAsia"/>
        </w:rPr>
      </w:pPr>
      <w:r>
        <w:rPr>
          <w:rFonts w:hint="eastAsia"/>
        </w:rPr>
        <w:t>一个受造物要行一个真正的神迹，就像要创造一个世界一样不可能。</w:t>
      </w:r>
    </w:p>
    <w:p w14:paraId="4989B163">
      <w:pPr>
        <w:spacing w:after="514" w:line="259" w:lineRule="auto"/>
        <w:ind w:left="0" w:firstLine="0"/>
        <w:jc w:val="left"/>
        <w:rPr>
          <w:rFonts w:hint="eastAsia"/>
        </w:rPr>
      </w:pPr>
    </w:p>
    <w:p w14:paraId="3B28CF95">
      <w:pPr>
        <w:spacing w:after="514" w:line="259" w:lineRule="auto"/>
        <w:ind w:left="0" w:firstLine="0"/>
        <w:jc w:val="left"/>
        <w:rPr>
          <w:rFonts w:hint="eastAsia"/>
        </w:rPr>
      </w:pPr>
      <w:r>
        <w:rPr>
          <w:rFonts w:hint="eastAsia"/>
        </w:rPr>
        <w:t>We say, indeed, that they were performed by Prophets and Apostles; but we speak loosely, and according to appearance, for they were only the instruments by which superior power was exerted, and the real Worker of all miracles was God.</w:t>
      </w:r>
    </w:p>
    <w:p w14:paraId="6642598C">
      <w:pPr>
        <w:spacing w:after="514" w:line="259" w:lineRule="auto"/>
        <w:ind w:left="0" w:firstLine="0"/>
        <w:jc w:val="left"/>
        <w:rPr>
          <w:rFonts w:hint="eastAsia"/>
        </w:rPr>
      </w:pPr>
      <w:r>
        <w:rPr>
          <w:rFonts w:hint="eastAsia"/>
        </w:rPr>
        <w:t>我们确实说，神迹是由先知和使徒们行的；但我们说得不严谨，是根据表象说的，因为他们只是被用来施展更高能力的工具，所有神迹的真正行工者是上帝。</w:t>
      </w:r>
    </w:p>
    <w:p w14:paraId="7F2A4BDF">
      <w:pPr>
        <w:spacing w:after="514" w:line="259" w:lineRule="auto"/>
        <w:ind w:left="0" w:firstLine="0"/>
        <w:jc w:val="left"/>
        <w:rPr>
          <w:rFonts w:hint="eastAsia"/>
        </w:rPr>
      </w:pPr>
    </w:p>
    <w:p w14:paraId="750A9D6A">
      <w:pPr>
        <w:spacing w:after="514" w:line="259" w:lineRule="auto"/>
        <w:ind w:left="0" w:firstLine="0"/>
        <w:jc w:val="left"/>
        <w:rPr>
          <w:rFonts w:hint="eastAsia"/>
        </w:rPr>
      </w:pPr>
      <w:r>
        <w:rPr>
          <w:rFonts w:hint="eastAsia"/>
        </w:rPr>
        <w:t>If, then, miracles were wrought by the Spirit, he is greater than any creature, because the person is manifestly Divine who possesses the attribute of omnipotence.—Lastly, the resurrection of the dead, which is appropriated to God in the Scriptures, is ascribed to him.</w:t>
      </w:r>
    </w:p>
    <w:p w14:paraId="28A66034">
      <w:pPr>
        <w:spacing w:after="514" w:line="259" w:lineRule="auto"/>
        <w:ind w:left="0" w:firstLine="0"/>
        <w:jc w:val="left"/>
        <w:rPr>
          <w:rFonts w:hint="eastAsia"/>
        </w:rPr>
      </w:pPr>
      <w:r>
        <w:rPr>
          <w:rFonts w:hint="eastAsia"/>
        </w:rPr>
        <w:t>那么，如果神迹是藉着圣灵行的，祂就比任何受造物都大，因为拥有全能属性的位格显然是神圣的。——最后，死人复活，这在圣经中是专属于上帝的，也被归于祂。</w:t>
      </w:r>
    </w:p>
    <w:p w14:paraId="136856C5">
      <w:pPr>
        <w:spacing w:after="514" w:line="259" w:lineRule="auto"/>
        <w:ind w:left="0" w:firstLine="0"/>
        <w:jc w:val="left"/>
        <w:rPr>
          <w:rFonts w:hint="eastAsia"/>
        </w:rPr>
      </w:pPr>
    </w:p>
    <w:p w14:paraId="314AA940">
      <w:pPr>
        <w:spacing w:after="514" w:line="259" w:lineRule="auto"/>
        <w:ind w:left="0" w:firstLine="0"/>
        <w:jc w:val="left"/>
        <w:rPr>
          <w:rFonts w:hint="eastAsia"/>
        </w:rPr>
      </w:pPr>
      <w:r>
        <w:rPr>
          <w:rFonts w:hint="eastAsia"/>
        </w:rPr>
        <w:t>The true God is called "God who quickeneth the dead;" and no person ever supposed that any created power is capable of reuniting the dust of the grave in its original form, and restoring the principle of life.</w:t>
      </w:r>
    </w:p>
    <w:p w14:paraId="1135A354">
      <w:pPr>
        <w:spacing w:after="514" w:line="259" w:lineRule="auto"/>
        <w:ind w:left="0" w:firstLine="0"/>
        <w:jc w:val="left"/>
        <w:rPr>
          <w:rFonts w:hint="eastAsia"/>
        </w:rPr>
      </w:pPr>
      <w:r>
        <w:rPr>
          <w:rFonts w:hint="eastAsia"/>
        </w:rPr>
        <w:t>真神被称为“叫死人复活的上帝”；从未有人认为任何受造的能力能将坟墓中的尘土重聚成其原初的形态，并恢复生命之源。</w:t>
      </w:r>
    </w:p>
    <w:p w14:paraId="4A7F2C7E">
      <w:pPr>
        <w:spacing w:after="514" w:line="259" w:lineRule="auto"/>
        <w:ind w:left="0" w:firstLine="0"/>
        <w:jc w:val="left"/>
        <w:rPr>
          <w:rFonts w:hint="eastAsia"/>
        </w:rPr>
      </w:pPr>
    </w:p>
    <w:p w14:paraId="124881A0">
      <w:pPr>
        <w:spacing w:after="514" w:line="259" w:lineRule="auto"/>
        <w:ind w:left="0" w:firstLine="0"/>
        <w:jc w:val="left"/>
        <w:rPr>
          <w:rFonts w:hint="eastAsia"/>
        </w:rPr>
      </w:pPr>
      <w:r>
        <w:rPr>
          <w:rFonts w:hint="eastAsia"/>
        </w:rPr>
        <w:t>This, however, the Holy Ghost will do at the last day.</w:t>
      </w:r>
    </w:p>
    <w:p w14:paraId="5CC99C9E">
      <w:pPr>
        <w:spacing w:after="514" w:line="259" w:lineRule="auto"/>
        <w:ind w:left="0" w:firstLine="0"/>
        <w:jc w:val="left"/>
        <w:rPr>
          <w:rFonts w:hint="eastAsia"/>
        </w:rPr>
      </w:pPr>
      <w:r>
        <w:rPr>
          <w:rFonts w:hint="eastAsia"/>
        </w:rPr>
        <w:t>然而，圣灵将在末日做这事。</w:t>
      </w:r>
    </w:p>
    <w:p w14:paraId="0CD2FCFC">
      <w:pPr>
        <w:spacing w:after="514" w:line="259" w:lineRule="auto"/>
        <w:ind w:left="0" w:firstLine="0"/>
        <w:jc w:val="left"/>
        <w:rPr>
          <w:rFonts w:hint="eastAsia"/>
        </w:rPr>
      </w:pPr>
    </w:p>
    <w:p w14:paraId="2AE9CBAE">
      <w:pPr>
        <w:spacing w:after="514" w:line="259" w:lineRule="auto"/>
        <w:ind w:left="0" w:firstLine="0"/>
        <w:jc w:val="left"/>
        <w:rPr>
          <w:rFonts w:hint="eastAsia"/>
        </w:rPr>
      </w:pPr>
      <w:r>
        <w:rPr>
          <w:rFonts w:hint="eastAsia"/>
        </w:rPr>
        <w:t>"If the Spirit of him that raised up Jesus from the dead dwell in you, he that raised up Christ from the dead, shall also quicken your mortal bodies, by his Spirit that dwelleth in you."*</w:t>
      </w:r>
    </w:p>
    <w:p w14:paraId="059D9122">
      <w:pPr>
        <w:spacing w:after="514" w:line="259" w:lineRule="auto"/>
        <w:ind w:left="0" w:firstLine="0"/>
        <w:jc w:val="left"/>
        <w:rPr>
          <w:rFonts w:hint="eastAsia"/>
        </w:rPr>
      </w:pPr>
      <w:r>
        <w:rPr>
          <w:rFonts w:hint="eastAsia"/>
        </w:rPr>
        <w:t>“然而，叫耶稣从死里复活者的灵若住在你们心里，那叫基督耶稣从死里复活的，也必藉着住在你们心里的圣灵，使你们必死的身体又活过来。”*</w:t>
      </w:r>
    </w:p>
    <w:p w14:paraId="40742ABC">
      <w:pPr>
        <w:spacing w:after="514" w:line="259" w:lineRule="auto"/>
        <w:ind w:left="0" w:firstLine="0"/>
        <w:jc w:val="left"/>
        <w:rPr>
          <w:rFonts w:hint="eastAsia"/>
        </w:rPr>
      </w:pPr>
    </w:p>
    <w:p w14:paraId="12124EE0">
      <w:pPr>
        <w:spacing w:after="514" w:line="259" w:lineRule="auto"/>
        <w:ind w:left="0" w:firstLine="0"/>
        <w:jc w:val="left"/>
        <w:rPr>
          <w:rFonts w:hint="eastAsia"/>
        </w:rPr>
      </w:pPr>
      <w:r>
        <w:rPr>
          <w:rFonts w:hint="eastAsia"/>
        </w:rPr>
        <w:t>The last argument for the Divinity of the Holy Ghost, is founded on the religious worship which is given to him.</w:t>
      </w:r>
    </w:p>
    <w:p w14:paraId="455ECCC4">
      <w:pPr>
        <w:spacing w:after="514" w:line="259" w:lineRule="auto"/>
        <w:ind w:left="0" w:firstLine="0"/>
        <w:jc w:val="left"/>
        <w:rPr>
          <w:rFonts w:hint="eastAsia"/>
        </w:rPr>
      </w:pPr>
      <w:r>
        <w:rPr>
          <w:rFonts w:hint="eastAsia"/>
        </w:rPr>
        <w:t>最后一个证明圣灵神性的论据，是基于对祂的宗教敬拜。</w:t>
      </w:r>
    </w:p>
    <w:p w14:paraId="439D57A0">
      <w:pPr>
        <w:spacing w:after="514" w:line="259" w:lineRule="auto"/>
        <w:ind w:left="0" w:firstLine="0"/>
        <w:jc w:val="left"/>
        <w:rPr>
          <w:rFonts w:hint="eastAsia"/>
        </w:rPr>
      </w:pPr>
    </w:p>
    <w:p w14:paraId="19A22E5B">
      <w:pPr>
        <w:spacing w:after="514" w:line="259" w:lineRule="auto"/>
        <w:ind w:left="0" w:firstLine="0"/>
        <w:jc w:val="left"/>
        <w:rPr>
          <w:rFonts w:hint="eastAsia"/>
        </w:rPr>
      </w:pPr>
      <w:r>
        <w:rPr>
          <w:rFonts w:hint="eastAsia"/>
        </w:rPr>
        <w:t>We are baptized in his name, as well as in that of the Father and the Son.</w:t>
      </w:r>
    </w:p>
    <w:p w14:paraId="42E9C1E3">
      <w:pPr>
        <w:spacing w:after="514" w:line="259" w:lineRule="auto"/>
        <w:ind w:left="0" w:firstLine="0"/>
        <w:jc w:val="left"/>
        <w:rPr>
          <w:rFonts w:hint="eastAsia"/>
        </w:rPr>
      </w:pPr>
      <w:r>
        <w:rPr>
          <w:rFonts w:hint="eastAsia"/>
        </w:rPr>
        <w:t>我们奉祂的名，也奉父和子的名受洗。</w:t>
      </w:r>
    </w:p>
    <w:p w14:paraId="55F0F7A2">
      <w:pPr>
        <w:spacing w:after="514" w:line="259" w:lineRule="auto"/>
        <w:ind w:left="0" w:firstLine="0"/>
        <w:jc w:val="left"/>
        <w:rPr>
          <w:rFonts w:hint="eastAsia"/>
        </w:rPr>
      </w:pPr>
    </w:p>
    <w:p w14:paraId="75C44AE3">
      <w:pPr>
        <w:spacing w:after="514" w:line="259" w:lineRule="auto"/>
        <w:ind w:left="0" w:firstLine="0"/>
        <w:jc w:val="left"/>
        <w:rPr>
          <w:rFonts w:hint="eastAsia"/>
        </w:rPr>
      </w:pPr>
      <w:r>
        <w:rPr>
          <w:rFonts w:hint="eastAsia"/>
        </w:rPr>
        <w:t>His equality in dignity is declared by his association with them in this solemn act of religion.</w:t>
      </w:r>
    </w:p>
    <w:p w14:paraId="60D352DC">
      <w:pPr>
        <w:spacing w:after="514" w:line="259" w:lineRule="auto"/>
        <w:ind w:left="0" w:firstLine="0"/>
        <w:jc w:val="left"/>
        <w:rPr>
          <w:rFonts w:hint="eastAsia"/>
        </w:rPr>
      </w:pPr>
      <w:r>
        <w:rPr>
          <w:rFonts w:hint="eastAsia"/>
        </w:rPr>
        <w:t>祂在尊贵上的同等，由祂与他们在这一庄严的宗教仪式中的联合而宣告。</w:t>
      </w:r>
    </w:p>
    <w:p w14:paraId="0CBA785A">
      <w:pPr>
        <w:spacing w:after="514" w:line="259" w:lineRule="auto"/>
        <w:ind w:left="0" w:firstLine="0"/>
        <w:jc w:val="left"/>
        <w:rPr>
          <w:rFonts w:hint="eastAsia"/>
        </w:rPr>
      </w:pPr>
    </w:p>
    <w:p w14:paraId="11C82CA6">
      <w:pPr>
        <w:spacing w:after="514" w:line="259" w:lineRule="auto"/>
        <w:ind w:left="0" w:firstLine="0"/>
        <w:jc w:val="left"/>
        <w:rPr>
          <w:rFonts w:hint="eastAsia"/>
        </w:rPr>
      </w:pPr>
      <w:r>
        <w:rPr>
          <w:rFonts w:hint="eastAsia"/>
        </w:rPr>
        <w:t>It is performed by his authority, as well as by theirs; and we are dedicated as expressly to his service as to that of the other persons of the Trinity.</w:t>
      </w:r>
    </w:p>
    <w:p w14:paraId="0D52A660">
      <w:pPr>
        <w:spacing w:after="514" w:line="259" w:lineRule="auto"/>
        <w:ind w:left="0" w:firstLine="0"/>
        <w:jc w:val="left"/>
        <w:rPr>
          <w:rFonts w:hint="eastAsia"/>
        </w:rPr>
      </w:pPr>
      <w:r>
        <w:rPr>
          <w:rFonts w:hint="eastAsia"/>
        </w:rPr>
        <w:t>这仪式是奉祂的权柄，也奉他们的权柄举行的；并且我们被明确地奉献给祂的事奉，正如奉献给三位一体中其他位格的事奉一样。</w:t>
      </w:r>
    </w:p>
    <w:p w14:paraId="3528FFCB">
      <w:pPr>
        <w:spacing w:after="514" w:line="259" w:lineRule="auto"/>
        <w:ind w:left="0" w:firstLine="0"/>
        <w:jc w:val="left"/>
        <w:rPr>
          <w:rFonts w:hint="eastAsia"/>
        </w:rPr>
      </w:pPr>
    </w:p>
    <w:p w14:paraId="309A5521">
      <w:pPr>
        <w:spacing w:after="514" w:line="259" w:lineRule="auto"/>
        <w:ind w:left="0" w:firstLine="0"/>
        <w:jc w:val="left"/>
        <w:rPr>
          <w:rFonts w:hint="eastAsia"/>
        </w:rPr>
      </w:pPr>
      <w:r>
        <w:rPr>
          <w:rFonts w:hint="eastAsia"/>
        </w:rPr>
        <w:t>We have an example of prayer to him in the following words, which are still used in the solemn benediction of the church: "The grace of the Lord Jesus Christ, and the love of God, and the communion of the Holy Ghost, be with you all. Amen."†</w:t>
      </w:r>
    </w:p>
    <w:p w14:paraId="11C0BB76">
      <w:pPr>
        <w:spacing w:after="514" w:line="259" w:lineRule="auto"/>
        <w:ind w:left="0" w:firstLine="0"/>
        <w:jc w:val="left"/>
        <w:rPr>
          <w:rFonts w:hint="eastAsia"/>
        </w:rPr>
      </w:pPr>
      <w:r>
        <w:rPr>
          <w:rFonts w:hint="eastAsia"/>
        </w:rPr>
        <w:t>我们在以下的话语中有一个向祂祷告的例子，这番话至今仍在教会的庄严祝福中使用：“愿主耶稣基督的恩惠、上帝的慈爱、圣灵的感动，常与你们众人同在。阿们。”†</w:t>
      </w:r>
    </w:p>
    <w:p w14:paraId="7EDFAF91">
      <w:pPr>
        <w:spacing w:after="514" w:line="259" w:lineRule="auto"/>
        <w:ind w:left="0" w:firstLine="0"/>
        <w:jc w:val="left"/>
        <w:rPr>
          <w:rFonts w:hint="eastAsia"/>
        </w:rPr>
      </w:pPr>
    </w:p>
    <w:p w14:paraId="7D44BF64">
      <w:pPr>
        <w:spacing w:after="514" w:line="259" w:lineRule="auto"/>
        <w:ind w:left="0" w:firstLine="0"/>
        <w:jc w:val="left"/>
        <w:rPr>
          <w:rFonts w:hint="eastAsia"/>
        </w:rPr>
      </w:pPr>
      <w:r>
        <w:rPr>
          <w:rFonts w:hint="eastAsia"/>
        </w:rPr>
        <w:t>Here, he is acknowledged as the source of spiritual blessings, as well as the Father and the Son, and is invoked in the same spirit of devotion.</w:t>
      </w:r>
    </w:p>
    <w:p w14:paraId="111581B0">
      <w:pPr>
        <w:spacing w:after="514" w:line="259" w:lineRule="auto"/>
        <w:ind w:left="0" w:firstLine="0"/>
        <w:jc w:val="left"/>
        <w:rPr>
          <w:rFonts w:hint="eastAsia"/>
        </w:rPr>
      </w:pPr>
      <w:r>
        <w:rPr>
          <w:rFonts w:hint="eastAsia"/>
        </w:rPr>
        <w:t>在这里，祂与父和子一样，被承认为属灵祝福的源头，并以同样的敬虔精神被呼求。</w:t>
      </w:r>
    </w:p>
    <w:p w14:paraId="0DDAF304">
      <w:pPr>
        <w:spacing w:after="514" w:line="259" w:lineRule="auto"/>
        <w:ind w:left="0" w:firstLine="0"/>
        <w:jc w:val="left"/>
        <w:rPr>
          <w:rFonts w:hint="eastAsia"/>
        </w:rPr>
      </w:pPr>
    </w:p>
    <w:p w14:paraId="578BC76B">
      <w:pPr>
        <w:spacing w:after="514" w:line="259" w:lineRule="auto"/>
        <w:ind w:left="0" w:firstLine="0"/>
        <w:jc w:val="left"/>
        <w:rPr>
          <w:rFonts w:hint="eastAsia"/>
        </w:rPr>
      </w:pPr>
      <w:r>
        <w:rPr>
          <w:rFonts w:hint="eastAsia"/>
        </w:rPr>
        <w:t>It is vain to call this merely a wish; it is as distinctly a prayer as any other which occurs in the Epistles; and there would be no question about its nature, if there were no design to evade the evidence of his personal dignity.</w:t>
      </w:r>
    </w:p>
    <w:p w14:paraId="269A4E54">
      <w:pPr>
        <w:spacing w:after="514" w:line="259" w:lineRule="auto"/>
        <w:ind w:left="0" w:firstLine="0"/>
        <w:jc w:val="left"/>
        <w:rPr>
          <w:rFonts w:hint="eastAsia"/>
        </w:rPr>
      </w:pPr>
      <w:r>
        <w:rPr>
          <w:rFonts w:hint="eastAsia"/>
        </w:rPr>
        <w:t>称这仅仅是一个祝愿是徒劳的；它和书信中出现的任何其他祷告一样，都是一个明确的祷告；如果不是为了回避祂位格尊贵的证据，对其性质就不会有任何疑问。</w:t>
      </w:r>
    </w:p>
    <w:p w14:paraId="7CC49C02">
      <w:pPr>
        <w:spacing w:after="514" w:line="259" w:lineRule="auto"/>
        <w:ind w:left="0" w:firstLine="0"/>
        <w:jc w:val="left"/>
        <w:rPr>
          <w:rFonts w:hint="eastAsia"/>
        </w:rPr>
      </w:pPr>
    </w:p>
    <w:p w14:paraId="6DA6C163">
      <w:pPr>
        <w:spacing w:after="514" w:line="259" w:lineRule="auto"/>
        <w:ind w:left="0" w:firstLine="0"/>
        <w:jc w:val="left"/>
        <w:rPr>
          <w:rFonts w:hint="eastAsia"/>
        </w:rPr>
      </w:pPr>
      <w:r>
        <w:rPr>
          <w:rFonts w:hint="eastAsia"/>
        </w:rPr>
        <w:t>The words of John, in the beginning of the Revelation, are also considered as a prayer to the Spirit: "Grace be unto you, and peace from him which is, and which was, and which is to come, and from the seven spirits which are before his throne, and from Jesus Christ, who is the faithful witness, and the first-begotten from the dead, and the prince of the kings of the earth."‡</w:t>
      </w:r>
    </w:p>
    <w:p w14:paraId="194583D5">
      <w:pPr>
        <w:spacing w:after="514" w:line="259" w:lineRule="auto"/>
        <w:ind w:left="0" w:firstLine="0"/>
        <w:jc w:val="left"/>
        <w:rPr>
          <w:rFonts w:hint="eastAsia"/>
        </w:rPr>
      </w:pPr>
      <w:r>
        <w:rPr>
          <w:rFonts w:hint="eastAsia"/>
        </w:rPr>
        <w:t>约翰在启示录开篇的话语也被视为对圣灵的祷告：“愿恩惠、平安从那昔在、今在、以后永在的上帝，和祂宝座前的七灵，并那诚实作见证的、从死里首先复活、为世上君王元首的耶稣基督，归与你们。”‡</w:t>
      </w:r>
    </w:p>
    <w:p w14:paraId="5A798B8B">
      <w:pPr>
        <w:spacing w:after="514" w:line="259" w:lineRule="auto"/>
        <w:ind w:left="0" w:firstLine="0"/>
        <w:jc w:val="left"/>
        <w:rPr>
          <w:rFonts w:hint="eastAsia"/>
        </w:rPr>
      </w:pPr>
    </w:p>
    <w:p w14:paraId="0340AEC6">
      <w:pPr>
        <w:spacing w:after="514" w:line="259" w:lineRule="auto"/>
        <w:ind w:left="0" w:firstLine="0"/>
        <w:jc w:val="left"/>
        <w:rPr>
          <w:rFonts w:hint="eastAsia"/>
        </w:rPr>
      </w:pPr>
      <w:r>
        <w:rPr>
          <w:rFonts w:hint="eastAsia"/>
        </w:rPr>
        <w:t>The Father and the Son are distinctly mentioned; but who are the seven spirits that are conjoined with them?</w:t>
      </w:r>
    </w:p>
    <w:p w14:paraId="15886A94">
      <w:pPr>
        <w:spacing w:after="514" w:line="259" w:lineRule="auto"/>
        <w:ind w:left="0" w:firstLine="0"/>
        <w:jc w:val="left"/>
        <w:rPr>
          <w:rFonts w:hint="eastAsia"/>
        </w:rPr>
      </w:pPr>
      <w:r>
        <w:rPr>
          <w:rFonts w:hint="eastAsia"/>
        </w:rPr>
        <w:t>父和子被明确地提到了；但是与他们联合的七灵是谁呢？</w:t>
      </w:r>
    </w:p>
    <w:p w14:paraId="7F231EA1">
      <w:pPr>
        <w:spacing w:after="514" w:line="259" w:lineRule="auto"/>
        <w:ind w:left="0" w:firstLine="0"/>
        <w:jc w:val="left"/>
        <w:rPr>
          <w:rFonts w:hint="eastAsia"/>
        </w:rPr>
      </w:pPr>
    </w:p>
    <w:p w14:paraId="7D21CC60">
      <w:pPr>
        <w:spacing w:after="514" w:line="259" w:lineRule="auto"/>
        <w:ind w:left="0" w:firstLine="0"/>
        <w:jc w:val="left"/>
        <w:rPr>
          <w:rFonts w:hint="eastAsia"/>
        </w:rPr>
      </w:pPr>
      <w:r>
        <w:rPr>
          <w:rFonts w:hint="eastAsia"/>
        </w:rPr>
        <w:t>If you say that they are created spirits, I would call upon you to produce an instance in which a creature is thus associated with God, and, as in the present case, is placed between two Divine persons as their equal.</w:t>
      </w:r>
    </w:p>
    <w:p w14:paraId="3D208E48">
      <w:pPr>
        <w:spacing w:after="514" w:line="259" w:lineRule="auto"/>
        <w:ind w:left="0" w:firstLine="0"/>
        <w:jc w:val="left"/>
        <w:rPr>
          <w:rFonts w:hint="eastAsia"/>
        </w:rPr>
      </w:pPr>
      <w:r>
        <w:rPr>
          <w:rFonts w:hint="eastAsia"/>
        </w:rPr>
        <w:t>如果你说他们是受造的灵，我就会要求你举出一个例子，在其中一个受造物被如此与上帝联系在一起，并且，像现在这个情况一样，被置于两位神圣位格之间，与他们同等。</w:t>
      </w:r>
    </w:p>
    <w:p w14:paraId="50EBEC70">
      <w:pPr>
        <w:spacing w:after="514" w:line="259" w:lineRule="auto"/>
        <w:ind w:left="0" w:firstLine="0"/>
        <w:jc w:val="left"/>
        <w:rPr>
          <w:rFonts w:hint="eastAsia"/>
        </w:rPr>
      </w:pPr>
    </w:p>
    <w:p w14:paraId="6F0ECDA2">
      <w:pPr>
        <w:spacing w:after="514" w:line="259" w:lineRule="auto"/>
        <w:ind w:left="0" w:firstLine="0"/>
        <w:jc w:val="left"/>
        <w:rPr>
          <w:rFonts w:hint="eastAsia"/>
        </w:rPr>
      </w:pPr>
      <w:r>
        <w:rPr>
          <w:rFonts w:hint="eastAsia"/>
        </w:rPr>
        <w:t>Besides, I would ask, what grace and peace a creature has to bestow, that he should be called upon to extend his favour to the church; and whether idolatry would not be carried to the greatest possible height, if a creature were set upon the throne of the living God, addressed in the same invocation, and pronounced to be equally able to bless us?</w:t>
      </w:r>
    </w:p>
    <w:p w14:paraId="6B7FBAE8">
      <w:pPr>
        <w:spacing w:after="514" w:line="259" w:lineRule="auto"/>
        <w:ind w:left="0" w:firstLine="0"/>
        <w:jc w:val="left"/>
        <w:rPr>
          <w:rFonts w:hint="eastAsia"/>
        </w:rPr>
      </w:pPr>
      <w:r>
        <w:rPr>
          <w:rFonts w:hint="eastAsia"/>
        </w:rPr>
        <w:t>此外，我要问，一个受造物有什么恩惠和平安可以赐予，以至于祂被呼召向教会施恩；并且，如果一个受造物被安置在永生上帝的宝座上，用同样的呼求来称呼，并被宣称为同样能祝福我们，那么偶像崇拜岂不是被推到了最高峰吗？</w:t>
      </w:r>
    </w:p>
    <w:p w14:paraId="092A17E1">
      <w:pPr>
        <w:spacing w:after="514" w:line="259" w:lineRule="auto"/>
        <w:ind w:left="0" w:firstLine="0"/>
        <w:jc w:val="left"/>
        <w:rPr>
          <w:rFonts w:hint="eastAsia"/>
        </w:rPr>
      </w:pPr>
    </w:p>
    <w:p w14:paraId="25C29AD4">
      <w:pPr>
        <w:spacing w:after="514" w:line="259" w:lineRule="auto"/>
        <w:ind w:left="0" w:firstLine="0"/>
        <w:jc w:val="left"/>
        <w:rPr>
          <w:rFonts w:hint="eastAsia"/>
        </w:rPr>
      </w:pPr>
      <w:r>
        <w:rPr>
          <w:rFonts w:hint="eastAsia"/>
        </w:rPr>
        <w:t>Nothing more needs to be said, to prove that the seven spirits which are before the throne are not created spirits.</w:t>
      </w:r>
    </w:p>
    <w:p w14:paraId="35E5EC6A">
      <w:pPr>
        <w:spacing w:after="514" w:line="259" w:lineRule="auto"/>
        <w:ind w:left="0" w:firstLine="0"/>
        <w:jc w:val="left"/>
        <w:rPr>
          <w:rFonts w:hint="eastAsia"/>
        </w:rPr>
      </w:pPr>
      <w:r>
        <w:rPr>
          <w:rFonts w:hint="eastAsia"/>
        </w:rPr>
        <w:t>无需多言，即可证明宝座前的七灵并非受造的灵。</w:t>
      </w:r>
    </w:p>
    <w:p w14:paraId="2002E5CD">
      <w:pPr>
        <w:spacing w:after="514" w:line="259" w:lineRule="auto"/>
        <w:ind w:left="0" w:firstLine="0"/>
        <w:jc w:val="left"/>
        <w:rPr>
          <w:rFonts w:hint="eastAsia"/>
        </w:rPr>
      </w:pPr>
    </w:p>
    <w:p w14:paraId="57780725">
      <w:pPr>
        <w:spacing w:after="514" w:line="259" w:lineRule="auto"/>
        <w:ind w:left="0" w:firstLine="0"/>
        <w:jc w:val="left"/>
        <w:rPr>
          <w:rFonts w:hint="eastAsia"/>
        </w:rPr>
      </w:pPr>
      <w:r>
        <w:rPr>
          <w:rFonts w:hint="eastAsia"/>
        </w:rPr>
        <w:t>It appears, then, that they cannot be understood to mean any other than the Holy Ghost.</w:t>
      </w:r>
    </w:p>
    <w:p w14:paraId="63D04150">
      <w:pPr>
        <w:spacing w:after="514" w:line="259" w:lineRule="auto"/>
        <w:ind w:left="0" w:firstLine="0"/>
        <w:jc w:val="left"/>
        <w:rPr>
          <w:rFonts w:hint="eastAsia"/>
        </w:rPr>
      </w:pPr>
      <w:r>
        <w:rPr>
          <w:rFonts w:hint="eastAsia"/>
        </w:rPr>
        <w:t>那么，看来他们只能被理解为圣灵，别无他意。</w:t>
      </w:r>
    </w:p>
    <w:p w14:paraId="523AC740">
      <w:pPr>
        <w:spacing w:after="514" w:line="259" w:lineRule="auto"/>
        <w:ind w:left="0" w:firstLine="0"/>
        <w:jc w:val="left"/>
        <w:rPr>
          <w:rFonts w:hint="eastAsia"/>
        </w:rPr>
      </w:pPr>
    </w:p>
    <w:p w14:paraId="5475BB39">
      <w:pPr>
        <w:spacing w:after="514" w:line="259" w:lineRule="auto"/>
        <w:ind w:left="0" w:firstLine="0"/>
        <w:jc w:val="left"/>
        <w:rPr>
          <w:rFonts w:hint="eastAsia"/>
        </w:rPr>
      </w:pPr>
      <w:r>
        <w:rPr>
          <w:rFonts w:hint="eastAsia"/>
        </w:rPr>
        <w:t>If you ask why he is represented as Seven Spirits, I answer, that seven is a favorite number in the Scriptures, and seems to be the number of perfection; and that this representation was probably intended to signify that the influences of the Holy Ghost are inexhaustible, and are suited to all the exigencies of the people of God.</w:t>
      </w:r>
    </w:p>
    <w:p w14:paraId="1FA2B280">
      <w:pPr>
        <w:spacing w:after="514" w:line="259" w:lineRule="auto"/>
        <w:ind w:left="0" w:firstLine="0"/>
        <w:jc w:val="left"/>
        <w:rPr>
          <w:rFonts w:hint="eastAsia"/>
        </w:rPr>
      </w:pPr>
      <w:r>
        <w:rPr>
          <w:rFonts w:hint="eastAsia"/>
        </w:rPr>
        <w:t>如果你问为什么祂被描绘成七灵，我回答说，七在圣经中是一个受喜爱的数字，似乎是完美的数字；并且这种描绘很可能是为了表明圣灵的影响力是取之不尽的，并且能适应上帝子民的一切需要。</w:t>
      </w:r>
    </w:p>
    <w:p w14:paraId="3EA75BF0">
      <w:pPr>
        <w:spacing w:after="514" w:line="259" w:lineRule="auto"/>
        <w:ind w:left="0" w:firstLine="0"/>
        <w:jc w:val="left"/>
        <w:rPr>
          <w:rFonts w:hint="eastAsia"/>
        </w:rPr>
      </w:pPr>
    </w:p>
    <w:p w14:paraId="2F8B624F">
      <w:pPr>
        <w:spacing w:after="514" w:line="259" w:lineRule="auto"/>
        <w:ind w:left="0" w:firstLine="0"/>
        <w:jc w:val="left"/>
        <w:rPr>
          <w:rFonts w:hint="eastAsia"/>
        </w:rPr>
      </w:pPr>
      <w:r>
        <w:rPr>
          <w:rFonts w:hint="eastAsia"/>
        </w:rPr>
        <w:t>Perhaps the number alludes to the seven churches of Asia, to which the introductory chapters of this book are addressed.</w:t>
      </w:r>
    </w:p>
    <w:p w14:paraId="414DD2C2">
      <w:pPr>
        <w:spacing w:after="514" w:line="259" w:lineRule="auto"/>
        <w:ind w:left="0" w:firstLine="0"/>
        <w:jc w:val="left"/>
        <w:rPr>
          <w:rFonts w:hint="eastAsia"/>
        </w:rPr>
      </w:pPr>
      <w:r>
        <w:rPr>
          <w:rFonts w:hint="eastAsia"/>
        </w:rPr>
        <w:t>或许这个数字暗指亚细亚的七个教会，这本书的引言章节正是写给他们的。</w:t>
      </w:r>
    </w:p>
    <w:p w14:paraId="524EBE9E">
      <w:pPr>
        <w:spacing w:after="514" w:line="259" w:lineRule="auto"/>
        <w:ind w:left="0" w:firstLine="0"/>
        <w:jc w:val="left"/>
        <w:rPr>
          <w:rFonts w:hint="eastAsia"/>
        </w:rPr>
      </w:pPr>
    </w:p>
    <w:p w14:paraId="5AD5D242">
      <w:pPr>
        <w:spacing w:after="514" w:line="259" w:lineRule="auto"/>
        <w:ind w:left="0" w:firstLine="0"/>
        <w:jc w:val="left"/>
        <w:rPr>
          <w:rFonts w:hint="eastAsia"/>
        </w:rPr>
      </w:pPr>
      <w:r>
        <w:rPr>
          <w:rFonts w:hint="eastAsia"/>
        </w:rPr>
        <w:t>To sum up the arguments which have been advanced in support of the Divinity of the Holy Ghost: if he is designated by names peculiar to God, if Divine perfections are ascribed to him, if he has performed such works as manifestly surpass created power, and if religious worship is addressed to him, we are warranted to affirm that he is not a created spirit, but God over all, blessed for ever.</w:t>
      </w:r>
    </w:p>
    <w:p w14:paraId="4FC434A5">
      <w:pPr>
        <w:spacing w:after="514" w:line="259" w:lineRule="auto"/>
        <w:ind w:left="0" w:firstLine="0"/>
        <w:jc w:val="left"/>
        <w:rPr>
          <w:rFonts w:hint="eastAsia"/>
        </w:rPr>
      </w:pPr>
      <w:r>
        <w:rPr>
          <w:rFonts w:hint="eastAsia"/>
        </w:rPr>
        <w:t>总结一下为支持圣灵神性而提出的论据：如果祂被赋予了专属于上帝的名称，如果神圣的完美属性被归于祂，如果祂行了明显超越受造能力的工作，并且如果宗教敬拜被献给祂，我们就有理由断言祂不是一个受造的灵，而是超乎万有之上，永远可称颂的上帝。</w:t>
      </w:r>
    </w:p>
    <w:p w14:paraId="2844380E">
      <w:pPr>
        <w:spacing w:after="514" w:line="259" w:lineRule="auto"/>
        <w:ind w:left="0" w:firstLine="0"/>
        <w:jc w:val="left"/>
        <w:rPr>
          <w:rFonts w:hint="eastAsia"/>
        </w:rPr>
      </w:pPr>
    </w:p>
    <w:p w14:paraId="7C2C6EF4">
      <w:pPr>
        <w:spacing w:after="514" w:line="259" w:lineRule="auto"/>
        <w:ind w:left="0" w:firstLine="0"/>
        <w:jc w:val="left"/>
        <w:rPr>
          <w:rFonts w:hint="eastAsia"/>
        </w:rPr>
      </w:pPr>
      <w:r>
        <w:rPr>
          <w:rFonts w:hint="eastAsia"/>
        </w:rPr>
        <w:t>It remains to speak of the relation of the Holy Ghost to the other persons of the Godhead.</w:t>
      </w:r>
    </w:p>
    <w:p w14:paraId="2E9267F5">
      <w:pPr>
        <w:spacing w:after="514" w:line="259" w:lineRule="auto"/>
        <w:ind w:left="0" w:firstLine="0"/>
        <w:jc w:val="left"/>
        <w:rPr>
          <w:rFonts w:hint="eastAsia"/>
        </w:rPr>
      </w:pPr>
      <w:r>
        <w:rPr>
          <w:rFonts w:hint="eastAsia"/>
        </w:rPr>
        <w:t>剩下的就是谈论圣灵与神性中其他位格的关系。</w:t>
      </w:r>
    </w:p>
    <w:p w14:paraId="7AD3D3E2">
      <w:pPr>
        <w:spacing w:after="514" w:line="259" w:lineRule="auto"/>
        <w:ind w:left="0" w:firstLine="0"/>
        <w:jc w:val="left"/>
        <w:rPr>
          <w:rFonts w:hint="eastAsia"/>
        </w:rPr>
      </w:pPr>
    </w:p>
    <w:p w14:paraId="542C7A79">
      <w:pPr>
        <w:spacing w:after="514" w:line="259" w:lineRule="auto"/>
        <w:ind w:left="0" w:firstLine="0"/>
        <w:jc w:val="left"/>
        <w:rPr>
          <w:rFonts w:hint="eastAsia"/>
        </w:rPr>
      </w:pPr>
      <w:r>
        <w:rPr>
          <w:rFonts w:hint="eastAsia"/>
        </w:rPr>
        <w:t>His relation to the Father is called his procession from him; and the term is founded upon these words of our Saviour:—"But when the Comforter is come, whom I will send unto you from the Father, even the Spirit of truth, which proceedeth from the Father,"—ὁ παρα του πατρος εκπορευεται,—"he shall testify of me."§</w:t>
      </w:r>
    </w:p>
    <w:p w14:paraId="31D7B0FC">
      <w:pPr>
        <w:spacing w:after="514" w:line="259" w:lineRule="auto"/>
        <w:ind w:left="0" w:firstLine="0"/>
        <w:jc w:val="left"/>
        <w:rPr>
          <w:rFonts w:hint="eastAsia"/>
        </w:rPr>
      </w:pPr>
      <w:r>
        <w:rPr>
          <w:rFonts w:hint="eastAsia"/>
        </w:rPr>
        <w:t>祂与父的关系被称为祂从父“发出”；这个词的根据是我们救主的这些话：“但保惠师来的时候，就是我要从父那里差来的，就是从父出来真理的圣灵，”——ὁ παρα του πατρος εκπορευεται，——“祂要为我作见证。”§</w:t>
      </w:r>
    </w:p>
    <w:p w14:paraId="0584DC7B">
      <w:pPr>
        <w:spacing w:after="514" w:line="259" w:lineRule="auto"/>
        <w:ind w:left="0" w:firstLine="0"/>
        <w:jc w:val="left"/>
        <w:rPr>
          <w:rFonts w:hint="eastAsia"/>
        </w:rPr>
      </w:pPr>
    </w:p>
    <w:p w14:paraId="53FBCF59">
      <w:pPr>
        <w:spacing w:after="514" w:line="259" w:lineRule="auto"/>
        <w:ind w:left="0" w:firstLine="0"/>
        <w:jc w:val="left"/>
        <w:rPr>
          <w:rFonts w:hint="eastAsia"/>
        </w:rPr>
      </w:pPr>
      <w:r>
        <w:rPr>
          <w:rFonts w:hint="eastAsia"/>
        </w:rPr>
        <w:t>Hence the Greeks call it εκπορευσις, and some times προοδος.</w:t>
      </w:r>
    </w:p>
    <w:p w14:paraId="1A8BE12F">
      <w:pPr>
        <w:spacing w:after="514" w:line="259" w:lineRule="auto"/>
        <w:ind w:left="0" w:firstLine="0"/>
        <w:jc w:val="left"/>
        <w:rPr>
          <w:rFonts w:hint="eastAsia"/>
        </w:rPr>
      </w:pPr>
      <w:r>
        <w:rPr>
          <w:rFonts w:hint="eastAsia"/>
        </w:rPr>
        <w:t>因此，希腊人称之为εκπορευσις，有时也称之为προοδος。</w:t>
      </w:r>
    </w:p>
    <w:p w14:paraId="11E14B67">
      <w:pPr>
        <w:spacing w:after="514" w:line="259" w:lineRule="auto"/>
        <w:ind w:left="0" w:firstLine="0"/>
        <w:jc w:val="left"/>
        <w:rPr>
          <w:rFonts w:hint="eastAsia"/>
        </w:rPr>
      </w:pPr>
    </w:p>
    <w:p w14:paraId="57956243">
      <w:pPr>
        <w:spacing w:after="514" w:line="259" w:lineRule="auto"/>
        <w:ind w:left="0" w:firstLine="0"/>
        <w:jc w:val="left"/>
        <w:rPr>
          <w:rFonts w:hint="eastAsia"/>
        </w:rPr>
      </w:pPr>
      <w:r>
        <w:rPr>
          <w:rFonts w:hint="eastAsia"/>
        </w:rPr>
        <w:t>No man can tell what "proceeding from the Father" means: it is equally unintelligible as is the generation of the Son.</w:t>
      </w:r>
    </w:p>
    <w:p w14:paraId="5895549F">
      <w:pPr>
        <w:spacing w:after="514" w:line="259" w:lineRule="auto"/>
        <w:ind w:left="0" w:firstLine="0"/>
        <w:jc w:val="left"/>
        <w:rPr>
          <w:rFonts w:hint="eastAsia"/>
        </w:rPr>
      </w:pPr>
      <w:r>
        <w:rPr>
          <w:rFonts w:hint="eastAsia"/>
        </w:rPr>
        <w:t>无人能说出“从父发出”是什么意思：它和子的“生”一样难以理解。</w:t>
      </w:r>
    </w:p>
    <w:p w14:paraId="4BBA3610">
      <w:pPr>
        <w:spacing w:after="514" w:line="259" w:lineRule="auto"/>
        <w:ind w:left="0" w:firstLine="0"/>
        <w:jc w:val="left"/>
        <w:rPr>
          <w:rFonts w:hint="eastAsia"/>
        </w:rPr>
      </w:pPr>
    </w:p>
    <w:p w14:paraId="0A706E05">
      <w:pPr>
        <w:spacing w:after="514" w:line="259" w:lineRule="auto"/>
        <w:ind w:left="0" w:firstLine="0"/>
        <w:jc w:val="left"/>
        <w:rPr>
          <w:rFonts w:hint="eastAsia"/>
        </w:rPr>
      </w:pPr>
      <w:r>
        <w:rPr>
          <w:rFonts w:hint="eastAsia"/>
        </w:rPr>
        <w:t>Attempts have been made to explain both terms; but, in doing so, ideas borrowed from material substances have been generally applied to the incomprehensible nature of a spiritual Being.</w:t>
      </w:r>
    </w:p>
    <w:p w14:paraId="2FA4122F">
      <w:pPr>
        <w:spacing w:after="514" w:line="259" w:lineRule="auto"/>
        <w:ind w:left="0" w:firstLine="0"/>
        <w:jc w:val="left"/>
        <w:rPr>
          <w:rFonts w:hint="eastAsia"/>
        </w:rPr>
      </w:pPr>
      <w:r>
        <w:rPr>
          <w:rFonts w:hint="eastAsia"/>
        </w:rPr>
        <w:t>人们曾试图解释这两个词；但这样做的时候，通常是将从物质实体借来的观念，应用于一个属灵存在不可理解的本性。</w:t>
      </w:r>
    </w:p>
    <w:p w14:paraId="6DAEBE6E">
      <w:pPr>
        <w:spacing w:after="514" w:line="259" w:lineRule="auto"/>
        <w:ind w:left="0" w:firstLine="0"/>
        <w:jc w:val="left"/>
        <w:rPr>
          <w:rFonts w:hint="eastAsia"/>
        </w:rPr>
      </w:pPr>
    </w:p>
    <w:p w14:paraId="58EEA298">
      <w:pPr>
        <w:spacing w:after="514" w:line="259" w:lineRule="auto"/>
        <w:ind w:left="0" w:firstLine="0"/>
        <w:jc w:val="left"/>
        <w:rPr>
          <w:rFonts w:hint="eastAsia"/>
        </w:rPr>
      </w:pPr>
      <w:r>
        <w:rPr>
          <w:rFonts w:hint="eastAsia"/>
        </w:rPr>
        <w:t>The generation of the Son, and the procession of the Spirit, have been understood to import that both "received their essence" from the Father.</w:t>
      </w:r>
    </w:p>
    <w:p w14:paraId="0D599578">
      <w:pPr>
        <w:spacing w:after="514" w:line="259" w:lineRule="auto"/>
        <w:ind w:left="0" w:firstLine="0"/>
        <w:jc w:val="left"/>
        <w:rPr>
          <w:rFonts w:hint="eastAsia"/>
        </w:rPr>
      </w:pPr>
      <w:r>
        <w:rPr>
          <w:rFonts w:hint="eastAsia"/>
        </w:rPr>
        <w:t>子的“生”和灵的“发出”，被理解为意指两者都从父“领受了他们的本质”。</w:t>
      </w:r>
    </w:p>
    <w:p w14:paraId="3C5E73D1">
      <w:pPr>
        <w:spacing w:after="514" w:line="259" w:lineRule="auto"/>
        <w:ind w:left="0" w:firstLine="0"/>
        <w:jc w:val="left"/>
        <w:rPr>
          <w:rFonts w:hint="eastAsia"/>
        </w:rPr>
      </w:pPr>
    </w:p>
    <w:p w14:paraId="6C96B9C1">
      <w:pPr>
        <w:spacing w:after="514" w:line="259" w:lineRule="auto"/>
        <w:ind w:left="0" w:firstLine="0"/>
        <w:jc w:val="left"/>
        <w:rPr>
          <w:rFonts w:hint="eastAsia"/>
        </w:rPr>
      </w:pPr>
      <w:r>
        <w:rPr>
          <w:rFonts w:hint="eastAsia"/>
        </w:rPr>
        <w:t>This mode of expression is common in the writings of the Fathers, and has been adopted from them by many modern Divines.</w:t>
      </w:r>
    </w:p>
    <w:p w14:paraId="605D32A2">
      <w:pPr>
        <w:spacing w:after="514" w:line="259" w:lineRule="auto"/>
        <w:ind w:left="0" w:firstLine="0"/>
        <w:jc w:val="left"/>
        <w:rPr>
          <w:rFonts w:hint="eastAsia"/>
        </w:rPr>
      </w:pPr>
      <w:r>
        <w:rPr>
          <w:rFonts w:hint="eastAsia"/>
        </w:rPr>
        <w:t>这种表达方式在教父们的著作中很常见，并被许多现代神学家采纳。</w:t>
      </w:r>
    </w:p>
    <w:p w14:paraId="0DA5C992">
      <w:pPr>
        <w:spacing w:after="514" w:line="259" w:lineRule="auto"/>
        <w:ind w:left="0" w:firstLine="0"/>
        <w:jc w:val="left"/>
        <w:rPr>
          <w:rFonts w:hint="eastAsia"/>
        </w:rPr>
      </w:pPr>
    </w:p>
    <w:p w14:paraId="4C907B3E">
      <w:pPr>
        <w:spacing w:after="514" w:line="259" w:lineRule="auto"/>
        <w:ind w:left="0" w:firstLine="0"/>
        <w:jc w:val="left"/>
        <w:rPr>
          <w:rFonts w:hint="eastAsia"/>
        </w:rPr>
      </w:pPr>
      <w:r>
        <w:rPr>
          <w:rFonts w:hint="eastAsia"/>
        </w:rPr>
        <w:t>I acknowledge that I am unable to conceive what idea they affix to the words: but, whether they be mere words without signification or not, they seem to suggest a notion incompatible with the absolute eternity and perfect equality of all the persons of the Godhead.</w:t>
      </w:r>
    </w:p>
    <w:p w14:paraId="0CF6F88C">
      <w:pPr>
        <w:spacing w:after="514" w:line="259" w:lineRule="auto"/>
        <w:ind w:left="0" w:firstLine="0"/>
        <w:jc w:val="left"/>
        <w:rPr>
          <w:rFonts w:hint="eastAsia"/>
        </w:rPr>
      </w:pPr>
      <w:r>
        <w:rPr>
          <w:rFonts w:hint="eastAsia"/>
        </w:rPr>
        <w:t>我承认我无法想象他们给这些词赋予了什么观念：但无论它们是毫无意义的空话，还是别的什么，它们似乎都暗示了一种与神性所有位格的绝对永恒性和完全同等性不相容的概念。</w:t>
      </w:r>
    </w:p>
    <w:p w14:paraId="1B1039B2">
      <w:pPr>
        <w:spacing w:after="514" w:line="259" w:lineRule="auto"/>
        <w:ind w:left="0" w:firstLine="0"/>
        <w:jc w:val="left"/>
        <w:rPr>
          <w:rFonts w:hint="eastAsia"/>
        </w:rPr>
      </w:pPr>
    </w:p>
    <w:p w14:paraId="64374BFE">
      <w:pPr>
        <w:spacing w:after="514" w:line="259" w:lineRule="auto"/>
        <w:ind w:left="0" w:firstLine="0"/>
        <w:jc w:val="left"/>
        <w:rPr>
          <w:rFonts w:hint="eastAsia"/>
        </w:rPr>
      </w:pPr>
      <w:r>
        <w:rPr>
          <w:rFonts w:hint="eastAsia"/>
        </w:rPr>
        <w:t>If the Divine essence was communicated to the Son and the Spirit, the Father must be conceived as prior to both, whatever ingenuity may be displayed in talking of eternal emanations, and proving that the existence of the rays of the sun is coeval with that of the sun himself.</w:t>
      </w:r>
    </w:p>
    <w:p w14:paraId="342EBBB7">
      <w:pPr>
        <w:spacing w:after="514" w:line="259" w:lineRule="auto"/>
        <w:ind w:left="0" w:firstLine="0"/>
        <w:jc w:val="left"/>
        <w:rPr>
          <w:rFonts w:hint="eastAsia"/>
        </w:rPr>
      </w:pPr>
      <w:r>
        <w:rPr>
          <w:rFonts w:hint="eastAsia"/>
        </w:rPr>
        <w:t>如果神圣的本质被传达给了子和圣灵，那么父就必须被构想为先于两者，无论在谈论永恒流出，并证明太阳的光芒与太阳本身同时存在时，会展现出多大的巧思。</w:t>
      </w:r>
    </w:p>
    <w:p w14:paraId="5E51C79F">
      <w:pPr>
        <w:spacing w:after="514" w:line="259" w:lineRule="auto"/>
        <w:ind w:left="0" w:firstLine="0"/>
        <w:jc w:val="left"/>
        <w:rPr>
          <w:rFonts w:hint="eastAsia"/>
        </w:rPr>
      </w:pPr>
    </w:p>
    <w:p w14:paraId="66F215FF">
      <w:pPr>
        <w:spacing w:after="514" w:line="259" w:lineRule="auto"/>
        <w:ind w:left="0" w:firstLine="0"/>
        <w:jc w:val="left"/>
        <w:rPr>
          <w:rFonts w:hint="eastAsia"/>
        </w:rPr>
      </w:pPr>
      <w:r>
        <w:rPr>
          <w:rFonts w:hint="eastAsia"/>
        </w:rPr>
        <w:t>The subject is beyond the reach of our faculties; and it is presumptuous to attempt to explain it, especially by the introduction of terms which either mean nothing, or are calculated to mislead.</w:t>
      </w:r>
    </w:p>
    <w:p w14:paraId="4B9EDC03">
      <w:pPr>
        <w:spacing w:after="514" w:line="259" w:lineRule="auto"/>
        <w:ind w:left="0" w:firstLine="0"/>
        <w:jc w:val="left"/>
        <w:rPr>
          <w:rFonts w:hint="eastAsia"/>
        </w:rPr>
      </w:pPr>
      <w:r>
        <w:rPr>
          <w:rFonts w:hint="eastAsia"/>
        </w:rPr>
        <w:t>这个主题超出了我们心智的范围；试图解释它，特别是通过引入那些要么毫无意义，要么旨在误导的术语，是冒昧的。</w:t>
      </w:r>
    </w:p>
    <w:p w14:paraId="4DC3DD6C">
      <w:pPr>
        <w:spacing w:after="514" w:line="259" w:lineRule="auto"/>
        <w:ind w:left="0" w:firstLine="0"/>
        <w:jc w:val="left"/>
        <w:rPr>
          <w:rFonts w:hint="eastAsia"/>
        </w:rPr>
      </w:pPr>
    </w:p>
    <w:p w14:paraId="64B8961C">
      <w:pPr>
        <w:spacing w:after="514" w:line="259" w:lineRule="auto"/>
        <w:ind w:left="0" w:firstLine="0"/>
        <w:jc w:val="left"/>
        <w:rPr>
          <w:rFonts w:hint="eastAsia"/>
        </w:rPr>
      </w:pPr>
      <w:r>
        <w:rPr>
          <w:rFonts w:hint="eastAsia"/>
        </w:rPr>
        <w:t>We do not know what is the procession of the Spirit.</w:t>
      </w:r>
    </w:p>
    <w:p w14:paraId="3AED0BAF">
      <w:pPr>
        <w:spacing w:after="514" w:line="259" w:lineRule="auto"/>
        <w:ind w:left="0" w:firstLine="0"/>
        <w:jc w:val="left"/>
        <w:rPr>
          <w:rFonts w:hint="eastAsia"/>
        </w:rPr>
      </w:pPr>
      <w:r>
        <w:rPr>
          <w:rFonts w:hint="eastAsia"/>
        </w:rPr>
        <w:t>我们不知道什么是灵的“发出”。</w:t>
      </w:r>
    </w:p>
    <w:p w14:paraId="1ACC476D">
      <w:pPr>
        <w:spacing w:after="514" w:line="259" w:lineRule="auto"/>
        <w:ind w:left="0" w:firstLine="0"/>
        <w:jc w:val="left"/>
        <w:rPr>
          <w:rFonts w:hint="eastAsia"/>
        </w:rPr>
      </w:pPr>
    </w:p>
    <w:p w14:paraId="790DDF82">
      <w:pPr>
        <w:spacing w:after="514" w:line="259" w:lineRule="auto"/>
        <w:ind w:left="0" w:firstLine="0"/>
        <w:jc w:val="left"/>
        <w:rPr>
          <w:rFonts w:hint="eastAsia"/>
        </w:rPr>
      </w:pPr>
      <w:r>
        <w:rPr>
          <w:rFonts w:hint="eastAsia"/>
        </w:rPr>
        <w:t>Let us be sensible of our ignorance and acknowledge it, remembering, that as this is our duty, so it is more honorable than to indulge in vain babbling, and to darken counsel by words without knowledge.</w:t>
      </w:r>
    </w:p>
    <w:p w14:paraId="4DFDD80B">
      <w:pPr>
        <w:spacing w:after="514" w:line="259" w:lineRule="auto"/>
        <w:ind w:left="0" w:firstLine="0"/>
        <w:jc w:val="left"/>
        <w:rPr>
          <w:rFonts w:hint="eastAsia"/>
        </w:rPr>
      </w:pPr>
      <w:r>
        <w:rPr>
          <w:rFonts w:hint="eastAsia"/>
        </w:rPr>
        <w:t>让我们意识到并承认我们的无知，记住，这既是我们的责任，也比沉溺于空谈，用无知的言语使谋略昏暗更为荣耀。</w:t>
      </w:r>
    </w:p>
    <w:p w14:paraId="1A279527">
      <w:pPr>
        <w:spacing w:after="514" w:line="259" w:lineRule="auto"/>
        <w:ind w:left="0" w:firstLine="0"/>
        <w:jc w:val="left"/>
        <w:rPr>
          <w:rFonts w:hint="eastAsia"/>
        </w:rPr>
      </w:pPr>
    </w:p>
    <w:p w14:paraId="7F4944EE">
      <w:pPr>
        <w:spacing w:after="514" w:line="259" w:lineRule="auto"/>
        <w:ind w:left="0" w:firstLine="0"/>
        <w:jc w:val="left"/>
        <w:rPr>
          <w:rFonts w:hint="eastAsia"/>
        </w:rPr>
      </w:pPr>
      <w:r>
        <w:rPr>
          <w:rFonts w:hint="eastAsia"/>
        </w:rPr>
        <w:t>It is a proof of the folly of this mode of expression, that, being used with respect to the Spirit as well as to the Son, it makes the relation of both to the Father to be the same, while the Scripture plainly states a distinction between them, saying, that the one was begotten and the other proceeded.</w:t>
      </w:r>
    </w:p>
    <w:p w14:paraId="39F538B9">
      <w:pPr>
        <w:spacing w:after="514" w:line="259" w:lineRule="auto"/>
        <w:ind w:left="0" w:firstLine="0"/>
        <w:jc w:val="left"/>
        <w:rPr>
          <w:rFonts w:hint="eastAsia"/>
        </w:rPr>
      </w:pPr>
      <w:r>
        <w:rPr>
          <w:rFonts w:hint="eastAsia"/>
        </w:rPr>
        <w:t>这种表达方式的愚蠢之处在于，它被用于圣灵和子，使得两者与父的关系变得相同，而圣经却明确地说明了他们之间的区别，说一位是“生”的，另一位是“发出”的。</w:t>
      </w:r>
    </w:p>
    <w:p w14:paraId="6AA87F02">
      <w:pPr>
        <w:spacing w:after="514" w:line="259" w:lineRule="auto"/>
        <w:ind w:left="0" w:firstLine="0"/>
        <w:jc w:val="left"/>
        <w:rPr>
          <w:rFonts w:hint="eastAsia"/>
        </w:rPr>
      </w:pPr>
    </w:p>
    <w:p w14:paraId="234E667A">
      <w:pPr>
        <w:spacing w:after="514" w:line="259" w:lineRule="auto"/>
        <w:ind w:left="0" w:firstLine="0"/>
        <w:jc w:val="left"/>
        <w:rPr>
          <w:rFonts w:hint="eastAsia"/>
        </w:rPr>
      </w:pPr>
      <w:r>
        <w:rPr>
          <w:rFonts w:hint="eastAsia"/>
        </w:rPr>
        <w:t>God must speak to us in our own language; and if he is pleased to give us any information respecting the mysteries of his essence, he must do so by terms to which we are accustomed.</w:t>
      </w:r>
    </w:p>
    <w:p w14:paraId="5FBE0F59">
      <w:pPr>
        <w:spacing w:after="514" w:line="259" w:lineRule="auto"/>
        <w:ind w:left="0" w:firstLine="0"/>
        <w:jc w:val="left"/>
        <w:rPr>
          <w:rFonts w:hint="eastAsia"/>
        </w:rPr>
      </w:pPr>
      <w:r>
        <w:rPr>
          <w:rFonts w:hint="eastAsia"/>
        </w:rPr>
        <w:t>上帝必须用我们的语言对我们说话；如果祂乐意就祂本质的奥秘给我们任何信息，祂必须用我们习惯的词语来做。</w:t>
      </w:r>
    </w:p>
    <w:p w14:paraId="213B5C5A">
      <w:pPr>
        <w:spacing w:after="514" w:line="259" w:lineRule="auto"/>
        <w:ind w:left="0" w:firstLine="0"/>
        <w:jc w:val="left"/>
        <w:rPr>
          <w:rFonts w:hint="eastAsia"/>
        </w:rPr>
      </w:pPr>
    </w:p>
    <w:p w14:paraId="5111844B">
      <w:pPr>
        <w:spacing w:after="514" w:line="259" w:lineRule="auto"/>
        <w:ind w:left="0" w:firstLine="0"/>
        <w:jc w:val="left"/>
        <w:rPr>
          <w:rFonts w:hint="eastAsia"/>
        </w:rPr>
      </w:pPr>
      <w:r>
        <w:rPr>
          <w:rFonts w:hint="eastAsia"/>
        </w:rPr>
        <w:t>But it would be absurd to suppose, that they bear their usual sense in their new application.</w:t>
      </w:r>
    </w:p>
    <w:p w14:paraId="21018BC7">
      <w:pPr>
        <w:spacing w:after="514" w:line="259" w:lineRule="auto"/>
        <w:ind w:left="0" w:firstLine="0"/>
        <w:jc w:val="left"/>
        <w:rPr>
          <w:rFonts w:hint="eastAsia"/>
        </w:rPr>
      </w:pPr>
      <w:r>
        <w:rPr>
          <w:rFonts w:hint="eastAsia"/>
        </w:rPr>
        <w:t>但若以为这些词语在新的应用中仍保留其通常的意义，那就荒谬了。</w:t>
      </w:r>
    </w:p>
    <w:p w14:paraId="600AEE14">
      <w:pPr>
        <w:spacing w:after="514" w:line="259" w:lineRule="auto"/>
        <w:ind w:left="0" w:firstLine="0"/>
        <w:jc w:val="left"/>
        <w:rPr>
          <w:rFonts w:hint="eastAsia"/>
        </w:rPr>
      </w:pPr>
    </w:p>
    <w:p w14:paraId="6BD32A4C">
      <w:pPr>
        <w:spacing w:after="514" w:line="259" w:lineRule="auto"/>
        <w:ind w:left="0" w:firstLine="0"/>
        <w:jc w:val="left"/>
        <w:rPr>
          <w:rFonts w:hint="eastAsia"/>
        </w:rPr>
      </w:pPr>
      <w:r>
        <w:rPr>
          <w:rFonts w:hint="eastAsia"/>
        </w:rPr>
        <w:t>The utmost that can be conceived is an analogy, and that too a very faint one between things finite and infinite.</w:t>
      </w:r>
    </w:p>
    <w:p w14:paraId="7BBAD172">
      <w:pPr>
        <w:spacing w:after="514" w:line="259" w:lineRule="auto"/>
        <w:ind w:left="0" w:firstLine="0"/>
        <w:jc w:val="left"/>
        <w:rPr>
          <w:rFonts w:hint="eastAsia"/>
        </w:rPr>
      </w:pPr>
      <w:r>
        <w:rPr>
          <w:rFonts w:hint="eastAsia"/>
        </w:rPr>
        <w:t>所能构想的至多是一种类比，而且是有限与无限之间一种非常微弱的类比。</w:t>
      </w:r>
    </w:p>
    <w:p w14:paraId="4CF083FC">
      <w:pPr>
        <w:spacing w:after="514" w:line="259" w:lineRule="auto"/>
        <w:ind w:left="0" w:firstLine="0"/>
        <w:jc w:val="left"/>
        <w:rPr>
          <w:rFonts w:hint="eastAsia"/>
        </w:rPr>
      </w:pPr>
    </w:p>
    <w:p w14:paraId="3C1C5678">
      <w:pPr>
        <w:spacing w:after="514" w:line="259" w:lineRule="auto"/>
        <w:ind w:left="0" w:firstLine="0"/>
        <w:jc w:val="left"/>
        <w:rPr>
          <w:rFonts w:hint="eastAsia"/>
        </w:rPr>
      </w:pPr>
      <w:r>
        <w:rPr>
          <w:rFonts w:hint="eastAsia"/>
        </w:rPr>
        <w:t>It is therefore a part of wisdom to abstain from explanations and commentaries, and to confine ourselves to the words of inspiration.</w:t>
      </w:r>
    </w:p>
    <w:p w14:paraId="3D15FDF8">
      <w:pPr>
        <w:spacing w:after="514" w:line="259" w:lineRule="auto"/>
        <w:ind w:left="0" w:firstLine="0"/>
        <w:jc w:val="left"/>
        <w:rPr>
          <w:rFonts w:hint="eastAsia"/>
        </w:rPr>
      </w:pPr>
      <w:r>
        <w:rPr>
          <w:rFonts w:hint="eastAsia"/>
        </w:rPr>
        <w:t>因此，智慧的一部分是避免解释和评注，而将我们自己局限于默示的话语。</w:t>
      </w:r>
    </w:p>
    <w:p w14:paraId="51904DC2">
      <w:pPr>
        <w:spacing w:after="514" w:line="259" w:lineRule="auto"/>
        <w:ind w:left="0" w:firstLine="0"/>
        <w:jc w:val="left"/>
        <w:rPr>
          <w:rFonts w:hint="eastAsia"/>
        </w:rPr>
      </w:pPr>
    </w:p>
    <w:p w14:paraId="29B75CAE">
      <w:pPr>
        <w:spacing w:after="514" w:line="259" w:lineRule="auto"/>
        <w:ind w:left="0" w:firstLine="0"/>
        <w:jc w:val="left"/>
        <w:rPr>
          <w:rFonts w:hint="eastAsia"/>
        </w:rPr>
      </w:pPr>
      <w:r>
        <w:rPr>
          <w:rFonts w:hint="eastAsia"/>
        </w:rPr>
        <w:t>The Holy Ghost proceeds from the Father.</w:t>
      </w:r>
    </w:p>
    <w:p w14:paraId="19CD25E8">
      <w:pPr>
        <w:spacing w:after="514" w:line="259" w:lineRule="auto"/>
        <w:ind w:left="0" w:firstLine="0"/>
        <w:jc w:val="left"/>
        <w:rPr>
          <w:rFonts w:hint="eastAsia"/>
        </w:rPr>
      </w:pPr>
      <w:r>
        <w:rPr>
          <w:rFonts w:hint="eastAsia"/>
        </w:rPr>
        <w:t>圣灵从父而出。</w:t>
      </w:r>
    </w:p>
    <w:p w14:paraId="340AD244">
      <w:pPr>
        <w:spacing w:after="514" w:line="259" w:lineRule="auto"/>
        <w:ind w:left="0" w:firstLine="0"/>
        <w:jc w:val="left"/>
        <w:rPr>
          <w:rFonts w:hint="eastAsia"/>
        </w:rPr>
      </w:pPr>
    </w:p>
    <w:p w14:paraId="10E251EF">
      <w:pPr>
        <w:spacing w:after="514" w:line="259" w:lineRule="auto"/>
        <w:ind w:left="0" w:firstLine="0"/>
        <w:jc w:val="left"/>
        <w:rPr>
          <w:rFonts w:hint="eastAsia"/>
        </w:rPr>
      </w:pPr>
      <w:r>
        <w:rPr>
          <w:rFonts w:hint="eastAsia"/>
        </w:rPr>
        <w:t>But it is no where said, that he proceeds from the Son; and hence it has been a subject of inquiry and dispute, whether he stands in the same relation to him as to the Father.</w:t>
      </w:r>
    </w:p>
    <w:p w14:paraId="233C2382">
      <w:pPr>
        <w:spacing w:after="514" w:line="259" w:lineRule="auto"/>
        <w:ind w:left="0" w:firstLine="0"/>
        <w:jc w:val="left"/>
        <w:rPr>
          <w:rFonts w:hint="eastAsia"/>
        </w:rPr>
      </w:pPr>
      <w:r>
        <w:rPr>
          <w:rFonts w:hint="eastAsia"/>
        </w:rPr>
        <w:t>但经上从未说过祂从子而出；因此，祂与子的关系是否与祂与父的关系相同，便成了一个探究和争论的主题。</w:t>
      </w:r>
    </w:p>
    <w:p w14:paraId="6F43ED91">
      <w:pPr>
        <w:spacing w:after="514" w:line="259" w:lineRule="auto"/>
        <w:ind w:left="0" w:firstLine="0"/>
        <w:jc w:val="left"/>
        <w:rPr>
          <w:rFonts w:hint="eastAsia"/>
        </w:rPr>
      </w:pPr>
    </w:p>
    <w:p w14:paraId="409A4F76">
      <w:pPr>
        <w:spacing w:after="514" w:line="259" w:lineRule="auto"/>
        <w:ind w:left="0" w:firstLine="0"/>
        <w:jc w:val="left"/>
        <w:rPr>
          <w:rFonts w:hint="eastAsia"/>
        </w:rPr>
      </w:pPr>
      <w:r>
        <w:rPr>
          <w:rFonts w:hint="eastAsia"/>
        </w:rPr>
        <w:t>The Greek Fathers strictly adhered to the language of Scripture, and affirmed, that the Spirit proceeds from the Father, but did not say, that he proceeds from the Son.</w:t>
      </w:r>
    </w:p>
    <w:p w14:paraId="7092075D">
      <w:pPr>
        <w:spacing w:after="514" w:line="259" w:lineRule="auto"/>
        <w:ind w:left="0" w:firstLine="0"/>
        <w:jc w:val="left"/>
        <w:rPr>
          <w:rFonts w:hint="eastAsia"/>
        </w:rPr>
      </w:pPr>
      <w:r>
        <w:rPr>
          <w:rFonts w:hint="eastAsia"/>
        </w:rPr>
        <w:t>希腊教父们严格遵守圣经的语言，并断言圣灵从父而出，但并未说祂从子而出。</w:t>
      </w:r>
    </w:p>
    <w:p w14:paraId="24CF9D59">
      <w:pPr>
        <w:spacing w:after="514" w:line="259" w:lineRule="auto"/>
        <w:ind w:left="0" w:firstLine="0"/>
        <w:jc w:val="left"/>
        <w:rPr>
          <w:rFonts w:hint="eastAsia"/>
        </w:rPr>
      </w:pPr>
    </w:p>
    <w:p w14:paraId="65FADF71">
      <w:pPr>
        <w:spacing w:after="514" w:line="259" w:lineRule="auto"/>
        <w:ind w:left="0" w:firstLine="0"/>
        <w:jc w:val="left"/>
        <w:rPr>
          <w:rFonts w:hint="eastAsia"/>
        </w:rPr>
      </w:pPr>
      <w:r>
        <w:rPr>
          <w:rFonts w:hint="eastAsia"/>
        </w:rPr>
        <w:t>They, however, did not hesitate to say, that he "receives" from the Son.</w:t>
      </w:r>
    </w:p>
    <w:p w14:paraId="197A20CA">
      <w:pPr>
        <w:spacing w:after="514" w:line="259" w:lineRule="auto"/>
        <w:ind w:left="0" w:firstLine="0"/>
        <w:jc w:val="left"/>
        <w:rPr>
          <w:rFonts w:hint="eastAsia"/>
        </w:rPr>
      </w:pPr>
      <w:r>
        <w:rPr>
          <w:rFonts w:hint="eastAsia"/>
        </w:rPr>
        <w:t>然而，他们毫不犹豫地说，祂从子“领受”。</w:t>
      </w:r>
    </w:p>
    <w:p w14:paraId="438EB279">
      <w:pPr>
        <w:spacing w:after="514" w:line="259" w:lineRule="auto"/>
        <w:ind w:left="0" w:firstLine="0"/>
        <w:jc w:val="left"/>
        <w:rPr>
          <w:rFonts w:hint="eastAsia"/>
        </w:rPr>
      </w:pPr>
    </w:p>
    <w:p w14:paraId="3A2E1EF3">
      <w:pPr>
        <w:spacing w:after="514" w:line="259" w:lineRule="auto"/>
        <w:ind w:left="0" w:firstLine="0"/>
        <w:jc w:val="left"/>
        <w:rPr>
          <w:rFonts w:hint="eastAsia"/>
        </w:rPr>
      </w:pPr>
      <w:r>
        <w:rPr>
          <w:rFonts w:hint="eastAsia"/>
        </w:rPr>
        <w:t>This expression the Latins understood to imply the same thing which they meant by procession, namely, that the Spirit received his essence from the Son; and accordingly they did not hesitate to make use of the term, when speaking of the Spirit as well as of the Father.</w:t>
      </w:r>
    </w:p>
    <w:p w14:paraId="20306B3A">
      <w:pPr>
        <w:spacing w:after="514" w:line="259" w:lineRule="auto"/>
        <w:ind w:left="0" w:firstLine="0"/>
        <w:jc w:val="left"/>
        <w:rPr>
          <w:rFonts w:hint="eastAsia"/>
        </w:rPr>
      </w:pPr>
      <w:r>
        <w:rPr>
          <w:rFonts w:hint="eastAsia"/>
        </w:rPr>
        <w:t>拉丁人理解这个表达与他们所说的“发出”是同一回事，即圣灵从子领受了祂的本质；因此，他们在谈论圣灵和父时，毫不犹豫地使用了这个词。</w:t>
      </w:r>
    </w:p>
    <w:p w14:paraId="619984EC">
      <w:pPr>
        <w:spacing w:after="514" w:line="259" w:lineRule="auto"/>
        <w:ind w:left="0" w:firstLine="0"/>
        <w:jc w:val="left"/>
        <w:rPr>
          <w:rFonts w:hint="eastAsia"/>
        </w:rPr>
      </w:pPr>
    </w:p>
    <w:p w14:paraId="34D3784F">
      <w:pPr>
        <w:spacing w:after="514" w:line="259" w:lineRule="auto"/>
        <w:ind w:left="0" w:firstLine="0"/>
        <w:jc w:val="left"/>
        <w:rPr>
          <w:rFonts w:hint="eastAsia"/>
        </w:rPr>
      </w:pPr>
      <w:r>
        <w:rPr>
          <w:rFonts w:hint="eastAsia"/>
        </w:rPr>
        <w:t>Their words were different, but their ideas were substantially the same.</w:t>
      </w:r>
    </w:p>
    <w:p w14:paraId="3CD1FF43">
      <w:pPr>
        <w:spacing w:after="514" w:line="259" w:lineRule="auto"/>
        <w:ind w:left="0" w:firstLine="0"/>
        <w:jc w:val="left"/>
        <w:rPr>
          <w:rFonts w:hint="eastAsia"/>
        </w:rPr>
      </w:pPr>
      <w:r>
        <w:rPr>
          <w:rFonts w:hint="eastAsia"/>
        </w:rPr>
        <w:t>他们的话语不同，但他们的观念在实质上是相同的。</w:t>
      </w:r>
    </w:p>
    <w:p w14:paraId="4092BABE">
      <w:pPr>
        <w:spacing w:after="514" w:line="259" w:lineRule="auto"/>
        <w:ind w:left="0" w:firstLine="0"/>
        <w:jc w:val="left"/>
        <w:rPr>
          <w:rFonts w:hint="eastAsia"/>
        </w:rPr>
      </w:pPr>
    </w:p>
    <w:p w14:paraId="66C7E7C9">
      <w:pPr>
        <w:spacing w:after="514" w:line="259" w:lineRule="auto"/>
        <w:ind w:left="0" w:firstLine="0"/>
        <w:jc w:val="left"/>
        <w:rPr>
          <w:rFonts w:hint="eastAsia"/>
        </w:rPr>
      </w:pPr>
      <w:r>
        <w:rPr>
          <w:rFonts w:hint="eastAsia"/>
        </w:rPr>
        <w:t>But as this was one of the points which afterwards divided the Eastern and Western Churches, it is necessary to inform you how the controversy arose.</w:t>
      </w:r>
    </w:p>
    <w:p w14:paraId="058DE3F1">
      <w:pPr>
        <w:spacing w:after="514" w:line="259" w:lineRule="auto"/>
        <w:ind w:left="0" w:firstLine="0"/>
        <w:jc w:val="left"/>
        <w:rPr>
          <w:rFonts w:hint="eastAsia"/>
        </w:rPr>
      </w:pPr>
      <w:r>
        <w:rPr>
          <w:rFonts w:hint="eastAsia"/>
        </w:rPr>
        <w:t>但由于这是后来导致东西方教会分裂的要点之一，有必要告诉你们这场争论是如何产生的。</w:t>
      </w:r>
    </w:p>
    <w:p w14:paraId="2B2D7257">
      <w:pPr>
        <w:spacing w:after="514" w:line="259" w:lineRule="auto"/>
        <w:ind w:left="0" w:firstLine="0"/>
        <w:jc w:val="left"/>
        <w:rPr>
          <w:rFonts w:hint="eastAsia"/>
        </w:rPr>
      </w:pPr>
    </w:p>
    <w:p w14:paraId="50BBF2B1">
      <w:pPr>
        <w:spacing w:after="514" w:line="259" w:lineRule="auto"/>
        <w:ind w:left="0" w:firstLine="0"/>
        <w:jc w:val="left"/>
        <w:rPr>
          <w:rFonts w:hint="eastAsia"/>
        </w:rPr>
      </w:pPr>
      <w:r>
        <w:rPr>
          <w:rFonts w:hint="eastAsia"/>
        </w:rPr>
        <w:t>After Macedonius had vented his new heresy, denying the Divinity of the Holy Ghost, the Council of Constantinople, A. D. 381, judged it necessary to make an addition to the article of the Nicene creed, "I believe in the Holy Ghost;" which was enlarged thus, "I believe in the Holy Ghost, the Lord, the Author of life, who proceeds from the Father."</w:t>
      </w:r>
    </w:p>
    <w:p w14:paraId="29348533">
      <w:pPr>
        <w:spacing w:after="514" w:line="259" w:lineRule="auto"/>
        <w:ind w:left="0" w:firstLine="0"/>
        <w:jc w:val="left"/>
        <w:rPr>
          <w:rFonts w:hint="eastAsia"/>
        </w:rPr>
      </w:pPr>
      <w:r>
        <w:rPr>
          <w:rFonts w:hint="eastAsia"/>
        </w:rPr>
        <w:t>马其顿纽宣扬了他否认圣灵神性的新异端之后，公元381年的君士坦丁堡会议认为有必要在尼西亚信经的“我信圣灵”这一条上作一增补；该条被扩充为：“我信圣灵，是主，是赐生命者，从父而出。”</w:t>
      </w:r>
    </w:p>
    <w:p w14:paraId="1EE6DAFE">
      <w:pPr>
        <w:spacing w:after="514" w:line="259" w:lineRule="auto"/>
        <w:ind w:left="0" w:firstLine="0"/>
        <w:jc w:val="left"/>
        <w:rPr>
          <w:rFonts w:hint="eastAsia"/>
        </w:rPr>
      </w:pPr>
    </w:p>
    <w:p w14:paraId="3C3DBC97">
      <w:pPr>
        <w:spacing w:after="514" w:line="259" w:lineRule="auto"/>
        <w:ind w:left="0" w:firstLine="0"/>
        <w:jc w:val="left"/>
        <w:rPr>
          <w:rFonts w:hint="eastAsia"/>
        </w:rPr>
      </w:pPr>
      <w:r>
        <w:rPr>
          <w:rFonts w:hint="eastAsia"/>
        </w:rPr>
        <w:t>This creed was received by the Catholic Church; and it was afterwards enacted by the Council of Ephesus, that no addition should be made to it.</w:t>
      </w:r>
    </w:p>
    <w:p w14:paraId="0CD7A1CE">
      <w:pPr>
        <w:spacing w:after="514" w:line="259" w:lineRule="auto"/>
        <w:ind w:left="0" w:firstLine="0"/>
        <w:jc w:val="left"/>
        <w:rPr>
          <w:rFonts w:hint="eastAsia"/>
        </w:rPr>
      </w:pPr>
      <w:r>
        <w:rPr>
          <w:rFonts w:hint="eastAsia"/>
        </w:rPr>
        <w:t>这个信经被大公教会所接受；之后以弗所会议又规定，不得对其作任何增补。</w:t>
      </w:r>
    </w:p>
    <w:p w14:paraId="034D680B">
      <w:pPr>
        <w:spacing w:after="514" w:line="259" w:lineRule="auto"/>
        <w:ind w:left="0" w:firstLine="0"/>
        <w:jc w:val="left"/>
        <w:rPr>
          <w:rFonts w:hint="eastAsia"/>
        </w:rPr>
      </w:pPr>
    </w:p>
    <w:p w14:paraId="40AF79C7">
      <w:pPr>
        <w:spacing w:after="514" w:line="259" w:lineRule="auto"/>
        <w:ind w:left="0" w:firstLine="0"/>
        <w:jc w:val="left"/>
        <w:rPr>
          <w:rFonts w:hint="eastAsia"/>
        </w:rPr>
      </w:pPr>
      <w:r>
        <w:rPr>
          <w:rFonts w:hint="eastAsia"/>
        </w:rPr>
        <w:t>But in process of time the question began to be discussed in the West, whether the Holy Ghost proceeded from the Son as well as the Father; and it being decided that he did, the new article was inserted in the creed by the Latins:—"Credimus in Spiritum Sanctum ex Patre Filioque procedenlem."</w:t>
      </w:r>
    </w:p>
    <w:p w14:paraId="05090E7E">
      <w:pPr>
        <w:spacing w:after="514" w:line="259" w:lineRule="auto"/>
        <w:ind w:left="0" w:firstLine="0"/>
        <w:jc w:val="left"/>
        <w:rPr>
          <w:rFonts w:hint="eastAsia"/>
        </w:rPr>
      </w:pPr>
      <w:r>
        <w:rPr>
          <w:rFonts w:hint="eastAsia"/>
        </w:rPr>
        <w:t>但随着时间的推移，西方开始讨论圣灵是否也从子而出，如同从父而出一样；在决定祂确实如此之后，拉丁人便在信经中加入了新的条款：“我们信圣灵，从父和子而出。”</w:t>
      </w:r>
    </w:p>
    <w:p w14:paraId="6FD746A1">
      <w:pPr>
        <w:spacing w:after="514" w:line="259" w:lineRule="auto"/>
        <w:ind w:left="0" w:firstLine="0"/>
        <w:jc w:val="left"/>
        <w:rPr>
          <w:rFonts w:hint="eastAsia"/>
        </w:rPr>
      </w:pPr>
    </w:p>
    <w:p w14:paraId="6A3E3CCC">
      <w:pPr>
        <w:spacing w:after="514" w:line="259" w:lineRule="auto"/>
        <w:ind w:left="0" w:firstLine="0"/>
        <w:jc w:val="left"/>
        <w:rPr>
          <w:rFonts w:hint="eastAsia"/>
        </w:rPr>
      </w:pPr>
      <w:r>
        <w:rPr>
          <w:rFonts w:hint="eastAsia"/>
        </w:rPr>
        <w:t>Hence, a violent controversy arose between them and the Greeks; which, being heightened by other grounds of dispute, terminated in their open separation from the communion of each other; the Greeks condemning the Latins for adding to the Creed an article contrary to the authority of the Councils, and the truth of which they suspected or denied; and the Latins obstinately retaining it, because it was sanctioned by the Pope, and expressed in their opinion a doctrine agreeable to Scripture, which the Greeks themselves had once admitted in different words.</w:t>
      </w:r>
    </w:p>
    <w:p w14:paraId="553B5FFF">
      <w:pPr>
        <w:spacing w:after="514" w:line="259" w:lineRule="auto"/>
        <w:ind w:left="0" w:firstLine="0"/>
        <w:jc w:val="left"/>
        <w:rPr>
          <w:rFonts w:hint="eastAsia"/>
        </w:rPr>
      </w:pPr>
      <w:r>
        <w:rPr>
          <w:rFonts w:hint="eastAsia"/>
        </w:rPr>
        <w:t>因此，他们与希腊人之间爆发了激烈的争论；这场争论因其他争端而加剧，最终导致他们公开断绝了彼此的交通；希腊人谴责拉丁人向信经中添加了一个违背大公会议权威、其真实性也受到怀疑或否认的条款；而拉丁人则固执地保留它，因为它得到了教皇的认可，并且在他们看来，表达了一个符合圣经的教义，而希腊人自己也曾用不同的词语承认过这个教义。</w:t>
      </w:r>
    </w:p>
    <w:p w14:paraId="1EA7B46B">
      <w:pPr>
        <w:spacing w:after="514" w:line="259" w:lineRule="auto"/>
        <w:ind w:left="0" w:firstLine="0"/>
        <w:jc w:val="left"/>
        <w:rPr>
          <w:rFonts w:hint="eastAsia"/>
        </w:rPr>
      </w:pPr>
    </w:p>
    <w:p w14:paraId="1F283599">
      <w:pPr>
        <w:spacing w:after="514" w:line="259" w:lineRule="auto"/>
        <w:ind w:left="0" w:firstLine="0"/>
        <w:jc w:val="left"/>
        <w:rPr>
          <w:rFonts w:hint="eastAsia"/>
        </w:rPr>
      </w:pPr>
      <w:r>
        <w:rPr>
          <w:rFonts w:hint="eastAsia"/>
        </w:rPr>
        <w:t>In adding the words "Filioque" to the Creed, the Latins thought themselves justified by plain Scripture reasoning.</w:t>
      </w:r>
    </w:p>
    <w:p w14:paraId="6E9A7A2A">
      <w:pPr>
        <w:spacing w:after="514" w:line="259" w:lineRule="auto"/>
        <w:ind w:left="0" w:firstLine="0"/>
        <w:jc w:val="left"/>
        <w:rPr>
          <w:rFonts w:hint="eastAsia"/>
        </w:rPr>
      </w:pPr>
      <w:r>
        <w:rPr>
          <w:rFonts w:hint="eastAsia"/>
        </w:rPr>
        <w:t>在将“和子”（Filioque）这些词加入信经时，拉丁人认为他们有明确的圣经推理作为依据。</w:t>
      </w:r>
    </w:p>
    <w:p w14:paraId="6873DDF0">
      <w:pPr>
        <w:spacing w:after="514" w:line="259" w:lineRule="auto"/>
        <w:ind w:left="0" w:firstLine="0"/>
        <w:jc w:val="left"/>
        <w:rPr>
          <w:rFonts w:hint="eastAsia"/>
        </w:rPr>
      </w:pPr>
    </w:p>
    <w:p w14:paraId="2BDDB693">
      <w:pPr>
        <w:spacing w:after="514" w:line="259" w:lineRule="auto"/>
        <w:ind w:left="0" w:firstLine="0"/>
        <w:jc w:val="left"/>
        <w:rPr>
          <w:rFonts w:hint="eastAsia"/>
        </w:rPr>
      </w:pPr>
      <w:r>
        <w:rPr>
          <w:rFonts w:hint="eastAsia"/>
        </w:rPr>
        <w:t>Although the procession of the Spirit from the Son is not literally asserted, yet it is implied in some things which are said of him in relation to the Son.</w:t>
      </w:r>
    </w:p>
    <w:p w14:paraId="35A62CDC">
      <w:pPr>
        <w:spacing w:after="514" w:line="259" w:lineRule="auto"/>
        <w:ind w:left="0" w:firstLine="0"/>
        <w:jc w:val="left"/>
        <w:rPr>
          <w:rFonts w:hint="eastAsia"/>
        </w:rPr>
      </w:pPr>
      <w:r>
        <w:rPr>
          <w:rFonts w:hint="eastAsia"/>
        </w:rPr>
        <w:t>虽然圣灵从子而出并未被字面断言，但这在一些关于祂与子的关系的话语中被暗示了。</w:t>
      </w:r>
    </w:p>
    <w:p w14:paraId="01D7E014">
      <w:pPr>
        <w:spacing w:after="514" w:line="259" w:lineRule="auto"/>
        <w:ind w:left="0" w:firstLine="0"/>
        <w:jc w:val="left"/>
        <w:rPr>
          <w:rFonts w:hint="eastAsia"/>
        </w:rPr>
      </w:pPr>
    </w:p>
    <w:p w14:paraId="178ABD96">
      <w:pPr>
        <w:spacing w:after="514" w:line="259" w:lineRule="auto"/>
        <w:ind w:left="0" w:firstLine="0"/>
        <w:jc w:val="left"/>
        <w:rPr>
          <w:rFonts w:hint="eastAsia"/>
        </w:rPr>
      </w:pPr>
      <w:r>
        <w:rPr>
          <w:rFonts w:hint="eastAsia"/>
        </w:rPr>
        <w:t>The same expressions, which are used concerning the Holy Ghost in reference to the Father, because he proceeds from him, are used in reference to the Son; and hence it seems warrantable to conclude that the reason is the same.</w:t>
      </w:r>
    </w:p>
    <w:p w14:paraId="2073787A">
      <w:pPr>
        <w:spacing w:after="514" w:line="259" w:lineRule="auto"/>
        <w:ind w:left="0" w:firstLine="0"/>
        <w:jc w:val="left"/>
        <w:rPr>
          <w:rFonts w:hint="eastAsia"/>
        </w:rPr>
      </w:pPr>
      <w:r>
        <w:rPr>
          <w:rFonts w:hint="eastAsia"/>
        </w:rPr>
        <w:t>用于描述圣灵与父的关系（因为祂从父而出）的相同表达，也被用于描述祂与子的关系；因此，似乎可以合理地得出结论，其原因也是相同的。</w:t>
      </w:r>
    </w:p>
    <w:p w14:paraId="7EC76AC0">
      <w:pPr>
        <w:spacing w:after="514" w:line="259" w:lineRule="auto"/>
        <w:ind w:left="0" w:firstLine="0"/>
        <w:jc w:val="left"/>
        <w:rPr>
          <w:rFonts w:hint="eastAsia"/>
        </w:rPr>
      </w:pPr>
    </w:p>
    <w:p w14:paraId="13E6ED9C">
      <w:pPr>
        <w:spacing w:after="514" w:line="259" w:lineRule="auto"/>
        <w:ind w:left="0" w:firstLine="0"/>
        <w:jc w:val="left"/>
        <w:rPr>
          <w:rFonts w:hint="eastAsia"/>
        </w:rPr>
      </w:pPr>
      <w:r>
        <w:rPr>
          <w:rFonts w:hint="eastAsia"/>
        </w:rPr>
        <w:t>The Holy Ghost is called the Spirit of the Father, because he proceeds from him: "It is not ye that speak, but the Spirit of your Father which speaketh in you."*</w:t>
      </w:r>
    </w:p>
    <w:p w14:paraId="53A5968D">
      <w:pPr>
        <w:spacing w:after="514" w:line="259" w:lineRule="auto"/>
        <w:ind w:left="0" w:firstLine="0"/>
        <w:jc w:val="left"/>
        <w:rPr>
          <w:rFonts w:hint="eastAsia"/>
        </w:rPr>
      </w:pPr>
      <w:r>
        <w:rPr>
          <w:rFonts w:hint="eastAsia"/>
        </w:rPr>
        <w:t>圣灵被称为父的灵，因为祂从父而出：“因为不是你们自己说的，乃是你们父的灵在你们里头说的。”*</w:t>
      </w:r>
    </w:p>
    <w:p w14:paraId="4A7E8119">
      <w:pPr>
        <w:spacing w:after="514" w:line="259" w:lineRule="auto"/>
        <w:ind w:left="0" w:firstLine="0"/>
        <w:jc w:val="left"/>
        <w:rPr>
          <w:rFonts w:hint="eastAsia"/>
        </w:rPr>
      </w:pPr>
    </w:p>
    <w:p w14:paraId="42F8F200">
      <w:pPr>
        <w:spacing w:after="514" w:line="259" w:lineRule="auto"/>
        <w:ind w:left="0" w:firstLine="0"/>
        <w:jc w:val="left"/>
        <w:rPr>
          <w:rFonts w:hint="eastAsia"/>
        </w:rPr>
      </w:pPr>
      <w:r>
        <w:rPr>
          <w:rFonts w:hint="eastAsia"/>
        </w:rPr>
        <w:t>But he is also called the Spirit of the Son; and there seems, therefore, to be no valid ground why we should not believe that the same relation is expressed in the one case and in the other: "Because ye are sons, God hath sent forth the Spirit of his Son into your hearts."</w:t>
      </w:r>
    </w:p>
    <w:p w14:paraId="46207052">
      <w:pPr>
        <w:spacing w:after="514" w:line="259" w:lineRule="auto"/>
        <w:ind w:left="0" w:firstLine="0"/>
        <w:jc w:val="left"/>
        <w:rPr>
          <w:rFonts w:hint="eastAsia"/>
        </w:rPr>
      </w:pPr>
      <w:r>
        <w:rPr>
          <w:rFonts w:hint="eastAsia"/>
        </w:rPr>
        <w:t>但祂也被称为子的灵；因此，似乎没有充分的理由不相信，这两种情况下表达的是同样的关系：“你们既为儿子，上帝就差祂儿子的灵进入你们的心。”</w:t>
      </w:r>
    </w:p>
    <w:p w14:paraId="75E9D3B7">
      <w:pPr>
        <w:spacing w:after="514" w:line="259" w:lineRule="auto"/>
        <w:ind w:left="0" w:firstLine="0"/>
        <w:jc w:val="left"/>
        <w:rPr>
          <w:rFonts w:hint="eastAsia"/>
        </w:rPr>
      </w:pPr>
    </w:p>
    <w:p w14:paraId="6304B183">
      <w:pPr>
        <w:spacing w:after="514" w:line="259" w:lineRule="auto"/>
        <w:ind w:left="0" w:firstLine="0"/>
        <w:jc w:val="left"/>
        <w:rPr>
          <w:rFonts w:hint="eastAsia"/>
        </w:rPr>
      </w:pPr>
      <w:r>
        <w:rPr>
          <w:rFonts w:hint="eastAsia"/>
        </w:rPr>
        <w:t>"If any man have not the Spirit of Christ, he is none of his."†</w:t>
      </w:r>
    </w:p>
    <w:p w14:paraId="605D9C21">
      <w:pPr>
        <w:spacing w:after="514" w:line="259" w:lineRule="auto"/>
        <w:ind w:left="0" w:firstLine="0"/>
        <w:jc w:val="left"/>
        <w:rPr>
          <w:rFonts w:hint="eastAsia"/>
        </w:rPr>
      </w:pPr>
      <w:r>
        <w:rPr>
          <w:rFonts w:hint="eastAsia"/>
        </w:rPr>
        <w:t>“人若没有基督的灵，就不是属基督的。”†</w:t>
      </w:r>
    </w:p>
    <w:p w14:paraId="26F889A6">
      <w:pPr>
        <w:spacing w:after="514" w:line="259" w:lineRule="auto"/>
        <w:ind w:left="0" w:firstLine="0"/>
        <w:jc w:val="left"/>
        <w:rPr>
          <w:rFonts w:hint="eastAsia"/>
        </w:rPr>
      </w:pPr>
    </w:p>
    <w:p w14:paraId="5E3C399C">
      <w:pPr>
        <w:spacing w:after="514" w:line="259" w:lineRule="auto"/>
        <w:ind w:left="0" w:firstLine="0"/>
        <w:jc w:val="left"/>
        <w:rPr>
          <w:rFonts w:hint="eastAsia"/>
        </w:rPr>
      </w:pPr>
      <w:r>
        <w:rPr>
          <w:rFonts w:hint="eastAsia"/>
        </w:rPr>
        <w:t>Again, the Holy Ghost is sent by the Father, because he proceeds from him,—it being suitable to the order of subsistence in the Godhead, that the Father should send him, not that he should send the Father.</w:t>
      </w:r>
    </w:p>
    <w:p w14:paraId="1426B36F">
      <w:pPr>
        <w:spacing w:after="514" w:line="259" w:lineRule="auto"/>
        <w:ind w:left="0" w:firstLine="0"/>
        <w:jc w:val="left"/>
        <w:rPr>
          <w:rFonts w:hint="eastAsia"/>
        </w:rPr>
      </w:pPr>
      <w:r>
        <w:rPr>
          <w:rFonts w:hint="eastAsia"/>
        </w:rPr>
        <w:t>再者，圣灵是由父差遣的，因为祂从父而出——这与神性中的存在次序相符，即父差遣祂，而非祂差遣父。</w:t>
      </w:r>
    </w:p>
    <w:p w14:paraId="25F7714B">
      <w:pPr>
        <w:spacing w:after="514" w:line="259" w:lineRule="auto"/>
        <w:ind w:left="0" w:firstLine="0"/>
        <w:jc w:val="left"/>
        <w:rPr>
          <w:rFonts w:hint="eastAsia"/>
        </w:rPr>
      </w:pPr>
    </w:p>
    <w:p w14:paraId="05E5038E">
      <w:pPr>
        <w:spacing w:after="514" w:line="259" w:lineRule="auto"/>
        <w:ind w:left="0" w:firstLine="0"/>
        <w:jc w:val="left"/>
        <w:rPr>
          <w:rFonts w:hint="eastAsia"/>
        </w:rPr>
      </w:pPr>
      <w:r>
        <w:rPr>
          <w:rFonts w:hint="eastAsia"/>
        </w:rPr>
        <w:t>Our Lord speaks of him as the Comforter, whom the Father would send.</w:t>
      </w:r>
    </w:p>
    <w:p w14:paraId="09F41E82">
      <w:pPr>
        <w:spacing w:after="514" w:line="259" w:lineRule="auto"/>
        <w:ind w:left="0" w:firstLine="0"/>
        <w:jc w:val="left"/>
        <w:rPr>
          <w:rFonts w:hint="eastAsia"/>
        </w:rPr>
      </w:pPr>
      <w:r>
        <w:rPr>
          <w:rFonts w:hint="eastAsia"/>
        </w:rPr>
        <w:t>我们的主谈到祂是保惠师，父将差遣祂来。</w:t>
      </w:r>
    </w:p>
    <w:p w14:paraId="264B1FCE">
      <w:pPr>
        <w:spacing w:after="514" w:line="259" w:lineRule="auto"/>
        <w:ind w:left="0" w:firstLine="0"/>
        <w:jc w:val="left"/>
        <w:rPr>
          <w:rFonts w:hint="eastAsia"/>
        </w:rPr>
      </w:pPr>
    </w:p>
    <w:p w14:paraId="61576767">
      <w:pPr>
        <w:spacing w:after="514" w:line="259" w:lineRule="auto"/>
        <w:ind w:left="0" w:firstLine="0"/>
        <w:jc w:val="left"/>
        <w:rPr>
          <w:rFonts w:hint="eastAsia"/>
        </w:rPr>
      </w:pPr>
      <w:r>
        <w:rPr>
          <w:rFonts w:hint="eastAsia"/>
        </w:rPr>
        <w:t>But he is also sent by the Son:—"When the Comforter is come, whom I will send unto you."</w:t>
      </w:r>
    </w:p>
    <w:p w14:paraId="2FF70B99">
      <w:pPr>
        <w:spacing w:after="514" w:line="259" w:lineRule="auto"/>
        <w:ind w:left="0" w:firstLine="0"/>
        <w:jc w:val="left"/>
        <w:rPr>
          <w:rFonts w:hint="eastAsia"/>
        </w:rPr>
      </w:pPr>
      <w:r>
        <w:rPr>
          <w:rFonts w:hint="eastAsia"/>
        </w:rPr>
        <w:t>但祂也是由子差遣的：“但保惠师来的时候，就是我要从父差来的。”</w:t>
      </w:r>
    </w:p>
    <w:p w14:paraId="082F5A1A">
      <w:pPr>
        <w:spacing w:after="514" w:line="259" w:lineRule="auto"/>
        <w:ind w:left="0" w:firstLine="0"/>
        <w:jc w:val="left"/>
        <w:rPr>
          <w:rFonts w:hint="eastAsia"/>
        </w:rPr>
      </w:pPr>
    </w:p>
    <w:p w14:paraId="77253EBF">
      <w:pPr>
        <w:spacing w:after="514" w:line="259" w:lineRule="auto"/>
        <w:ind w:left="0" w:firstLine="0"/>
        <w:jc w:val="left"/>
        <w:rPr>
          <w:rFonts w:hint="eastAsia"/>
        </w:rPr>
      </w:pPr>
      <w:r>
        <w:rPr>
          <w:rFonts w:hint="eastAsia"/>
        </w:rPr>
        <w:t>"If I depart, I will send him unto you."‡</w:t>
      </w:r>
    </w:p>
    <w:p w14:paraId="3682BA24">
      <w:pPr>
        <w:spacing w:after="514" w:line="259" w:lineRule="auto"/>
        <w:ind w:left="0" w:firstLine="0"/>
        <w:jc w:val="left"/>
        <w:rPr>
          <w:rFonts w:hint="eastAsia"/>
        </w:rPr>
      </w:pPr>
      <w:r>
        <w:rPr>
          <w:rFonts w:hint="eastAsia"/>
        </w:rPr>
        <w:t>“我若去，就差祂来。”‡</w:t>
      </w:r>
    </w:p>
    <w:p w14:paraId="0C87A896">
      <w:pPr>
        <w:spacing w:after="514" w:line="259" w:lineRule="auto"/>
        <w:ind w:left="0" w:firstLine="0"/>
        <w:jc w:val="left"/>
        <w:rPr>
          <w:rFonts w:hint="eastAsia"/>
        </w:rPr>
      </w:pPr>
    </w:p>
    <w:p w14:paraId="2355E449">
      <w:pPr>
        <w:spacing w:after="514" w:line="259" w:lineRule="auto"/>
        <w:ind w:left="0" w:firstLine="0"/>
        <w:jc w:val="left"/>
        <w:rPr>
          <w:rFonts w:hint="eastAsia"/>
        </w:rPr>
      </w:pPr>
      <w:r>
        <w:rPr>
          <w:rFonts w:hint="eastAsia"/>
        </w:rPr>
        <w:t>If his mission by the Father is the consequence of his procession from him, may we not conclude, upon the same ground, that he also proceeds from the Son?</w:t>
      </w:r>
    </w:p>
    <w:p w14:paraId="0F68E8F4">
      <w:pPr>
        <w:spacing w:after="514" w:line="259" w:lineRule="auto"/>
        <w:ind w:left="0" w:firstLine="0"/>
        <w:jc w:val="left"/>
        <w:rPr>
          <w:rFonts w:hint="eastAsia"/>
        </w:rPr>
      </w:pPr>
      <w:r>
        <w:rPr>
          <w:rFonts w:hint="eastAsia"/>
        </w:rPr>
        <w:t>如果祂被父差遣是祂从父而出的结果，我们是否可以基于同样的理由，得出结论说祂也从子而出呢？</w:t>
      </w:r>
    </w:p>
    <w:p w14:paraId="6C84679C">
      <w:pPr>
        <w:spacing w:after="514" w:line="259" w:lineRule="auto"/>
        <w:ind w:left="0" w:firstLine="0"/>
        <w:jc w:val="left"/>
        <w:rPr>
          <w:rFonts w:hint="eastAsia"/>
        </w:rPr>
      </w:pPr>
    </w:p>
    <w:p w14:paraId="19485B58">
      <w:pPr>
        <w:spacing w:after="514" w:line="259" w:lineRule="auto"/>
        <w:ind w:left="0" w:firstLine="0"/>
        <w:jc w:val="left"/>
        <w:rPr>
          <w:rFonts w:hint="eastAsia"/>
        </w:rPr>
      </w:pPr>
      <w:r>
        <w:rPr>
          <w:rFonts w:hint="eastAsia"/>
        </w:rPr>
        <w:t>Such are the reasons assigned by the Western Church for deviating from the language of the East and of the ancient creeds.</w:t>
      </w:r>
    </w:p>
    <w:p w14:paraId="1BF59272">
      <w:pPr>
        <w:spacing w:after="514" w:line="259" w:lineRule="auto"/>
        <w:ind w:left="0" w:firstLine="0"/>
        <w:jc w:val="left"/>
        <w:rPr>
          <w:rFonts w:hint="eastAsia"/>
        </w:rPr>
      </w:pPr>
      <w:r>
        <w:rPr>
          <w:rFonts w:hint="eastAsia"/>
        </w:rPr>
        <w:t>这些就是西方教会偏离东方教会和古代信经语言所给出的理由。</w:t>
      </w:r>
    </w:p>
    <w:p w14:paraId="1D318AD3">
      <w:pPr>
        <w:spacing w:after="514" w:line="259" w:lineRule="auto"/>
        <w:ind w:left="0" w:firstLine="0"/>
        <w:jc w:val="left"/>
        <w:rPr>
          <w:rFonts w:hint="eastAsia"/>
        </w:rPr>
      </w:pPr>
    </w:p>
    <w:p w14:paraId="2A3B2E82">
      <w:pPr>
        <w:spacing w:after="514" w:line="259" w:lineRule="auto"/>
        <w:ind w:left="0" w:firstLine="0"/>
        <w:jc w:val="left"/>
        <w:rPr>
          <w:rFonts w:hint="eastAsia"/>
        </w:rPr>
      </w:pPr>
      <w:r>
        <w:rPr>
          <w:rFonts w:hint="eastAsia"/>
        </w:rPr>
        <w:t>There is a degree of probability in the reasoning; but at the same time candour requires me to say, that, as we do not know what procession means, we perhaps venture too far when we positively affirm, that the expressions which we have quoted are equivalent to that term.</w:t>
      </w:r>
    </w:p>
    <w:p w14:paraId="00863201">
      <w:pPr>
        <w:spacing w:after="514" w:line="259" w:lineRule="auto"/>
        <w:ind w:left="0" w:firstLine="0"/>
        <w:jc w:val="left"/>
        <w:rPr>
          <w:rFonts w:hint="eastAsia"/>
        </w:rPr>
      </w:pPr>
      <w:r>
        <w:rPr>
          <w:rFonts w:hint="eastAsia"/>
        </w:rPr>
        <w:t>这推理有一定程度的可能性；但同时，坦率地说，由于我们不知道“发出”是什么意思，当我们肯定地说我们所引用的表达与那个词等同的时候，我们或许就冒进了。</w:t>
      </w:r>
    </w:p>
    <w:p w14:paraId="746C0BBE">
      <w:pPr>
        <w:spacing w:after="514" w:line="259" w:lineRule="auto"/>
        <w:ind w:left="0" w:firstLine="0"/>
        <w:jc w:val="left"/>
        <w:rPr>
          <w:rFonts w:hint="eastAsia"/>
        </w:rPr>
      </w:pPr>
    </w:p>
    <w:p w14:paraId="515246A5">
      <w:pPr>
        <w:spacing w:after="514" w:line="259" w:lineRule="auto"/>
        <w:ind w:left="0" w:firstLine="0"/>
        <w:jc w:val="left"/>
        <w:rPr>
          <w:rFonts w:hint="eastAsia"/>
        </w:rPr>
      </w:pPr>
      <w:r>
        <w:rPr>
          <w:rFonts w:hint="eastAsia"/>
        </w:rPr>
        <w:t>It is only when we thoroughly understand a subject, that we have authority to pronounce that different modes of expression convey exactly the same idea.</w:t>
      </w:r>
    </w:p>
    <w:p w14:paraId="46E52777">
      <w:pPr>
        <w:spacing w:after="514" w:line="259" w:lineRule="auto"/>
        <w:ind w:left="0" w:firstLine="0"/>
        <w:jc w:val="left"/>
        <w:rPr>
          <w:rFonts w:hint="eastAsia"/>
        </w:rPr>
      </w:pPr>
      <w:r>
        <w:rPr>
          <w:rFonts w:hint="eastAsia"/>
        </w:rPr>
        <w:t>只有当我们彻底理解一个主题时，我们才有权威宣称不同的表达方式传达的正是同一个观念。</w:t>
      </w:r>
    </w:p>
    <w:p w14:paraId="505B8F28">
      <w:pPr>
        <w:spacing w:after="514" w:line="259" w:lineRule="auto"/>
        <w:ind w:left="0" w:firstLine="0"/>
        <w:jc w:val="left"/>
        <w:rPr>
          <w:rFonts w:hint="eastAsia"/>
        </w:rPr>
      </w:pPr>
    </w:p>
    <w:p w14:paraId="371D300C">
      <w:pPr>
        <w:spacing w:after="514" w:line="259" w:lineRule="auto"/>
        <w:ind w:left="0" w:firstLine="0"/>
        <w:jc w:val="left"/>
        <w:rPr>
          <w:rFonts w:hint="eastAsia"/>
        </w:rPr>
      </w:pPr>
      <w:r>
        <w:rPr>
          <w:rFonts w:hint="eastAsia"/>
        </w:rPr>
        <w:t>I presume that no man will affirm that he is thus qualified to decide the present controversy.</w:t>
      </w:r>
    </w:p>
    <w:p w14:paraId="3AA410C7">
      <w:pPr>
        <w:spacing w:after="514" w:line="259" w:lineRule="auto"/>
        <w:ind w:left="0" w:firstLine="0"/>
        <w:jc w:val="left"/>
        <w:rPr>
          <w:rFonts w:hint="eastAsia"/>
        </w:rPr>
      </w:pPr>
      <w:r>
        <w:rPr>
          <w:rFonts w:hint="eastAsia"/>
        </w:rPr>
        <w:t>我想没有人会断言他有资格来裁决目前的争论。</w:t>
      </w:r>
    </w:p>
    <w:p w14:paraId="2134F3EF">
      <w:pPr>
        <w:spacing w:after="514" w:line="259" w:lineRule="auto"/>
        <w:ind w:left="0" w:firstLine="0"/>
        <w:jc w:val="left"/>
        <w:rPr>
          <w:rFonts w:hint="eastAsia"/>
        </w:rPr>
      </w:pPr>
    </w:p>
    <w:p w14:paraId="3D32BEC7">
      <w:pPr>
        <w:spacing w:after="514" w:line="259" w:lineRule="auto"/>
        <w:ind w:left="0" w:firstLine="0"/>
        <w:jc w:val="left"/>
        <w:rPr>
          <w:rFonts w:hint="eastAsia"/>
        </w:rPr>
      </w:pPr>
      <w:r>
        <w:rPr>
          <w:rFonts w:hint="eastAsia"/>
        </w:rPr>
        <w:t>He who is called the Spirit of the Father, and the Spirit of the Son, does certainly appear to stand in the same relation to both; and, if ho other language had been used, there could have been but one opinion on the subject.</w:t>
      </w:r>
    </w:p>
    <w:p w14:paraId="64492D55">
      <w:pPr>
        <w:spacing w:after="514" w:line="259" w:lineRule="auto"/>
        <w:ind w:left="0" w:firstLine="0"/>
        <w:jc w:val="left"/>
        <w:rPr>
          <w:rFonts w:hint="eastAsia"/>
        </w:rPr>
      </w:pPr>
      <w:r>
        <w:rPr>
          <w:rFonts w:hint="eastAsia"/>
        </w:rPr>
        <w:t>被称为父的灵和子的灵的那一位，确实似乎与两者都有同样的关系；如果没用过其他语言，那么在这个问题上就只能有一种意见了。</w:t>
      </w:r>
    </w:p>
    <w:p w14:paraId="763F71D1">
      <w:pPr>
        <w:spacing w:after="514" w:line="259" w:lineRule="auto"/>
        <w:ind w:left="0" w:firstLine="0"/>
        <w:jc w:val="left"/>
        <w:rPr>
          <w:rFonts w:hint="eastAsia"/>
        </w:rPr>
      </w:pPr>
    </w:p>
    <w:p w14:paraId="58108F21">
      <w:pPr>
        <w:spacing w:after="514" w:line="259" w:lineRule="auto"/>
        <w:ind w:left="0" w:firstLine="0"/>
        <w:jc w:val="left"/>
        <w:rPr>
          <w:rFonts w:hint="eastAsia"/>
        </w:rPr>
      </w:pPr>
      <w:r>
        <w:rPr>
          <w:rFonts w:hint="eastAsia"/>
        </w:rPr>
        <w:t>But, when we find that this person is said to proceed from the Father, and is not said to proceed from the Son, we need not be surprised that some should hesitate whether it can be truly affirmed that he proceeds from the Son.</w:t>
      </w:r>
    </w:p>
    <w:p w14:paraId="36D3D58F">
      <w:pPr>
        <w:spacing w:after="514" w:line="259" w:lineRule="auto"/>
        <w:ind w:left="0" w:firstLine="0"/>
        <w:jc w:val="left"/>
        <w:rPr>
          <w:rFonts w:hint="eastAsia"/>
        </w:rPr>
      </w:pPr>
      <w:r>
        <w:rPr>
          <w:rFonts w:hint="eastAsia"/>
        </w:rPr>
        <w:t>但是，当我们发现这位格被说成从父而出，却没说从子而出时，我们就不必惊讶于一些人会犹豫是否能真实地断言祂从子而出。</w:t>
      </w:r>
    </w:p>
    <w:p w14:paraId="64DF131B">
      <w:pPr>
        <w:spacing w:after="514" w:line="259" w:lineRule="auto"/>
        <w:ind w:left="0" w:firstLine="0"/>
        <w:jc w:val="left"/>
        <w:rPr>
          <w:rFonts w:hint="eastAsia"/>
        </w:rPr>
      </w:pPr>
    </w:p>
    <w:p w14:paraId="045ABF95">
      <w:pPr>
        <w:spacing w:after="514" w:line="259" w:lineRule="auto"/>
        <w:ind w:left="0" w:firstLine="0"/>
        <w:jc w:val="left"/>
        <w:rPr>
          <w:rFonts w:hint="eastAsia"/>
        </w:rPr>
      </w:pPr>
      <w:r>
        <w:rPr>
          <w:rFonts w:hint="eastAsia"/>
        </w:rPr>
        <w:t>If they acknowledge that he is true God, and is the Spirit of the Son, their refusing to say that he proceeds from him, should be accounted a venial error, and, if censured at all, should be censured with gentleness, as having arisen from a principle, which cannot justly be condemned, of scrupulous adherence to the language of Scripture.</w:t>
      </w:r>
    </w:p>
    <w:p w14:paraId="23218EB9">
      <w:pPr>
        <w:spacing w:after="514" w:line="259" w:lineRule="auto"/>
        <w:ind w:left="0" w:firstLine="0"/>
        <w:jc w:val="left"/>
        <w:rPr>
          <w:rFonts w:hint="eastAsia"/>
        </w:rPr>
      </w:pPr>
      <w:r>
        <w:rPr>
          <w:rFonts w:hint="eastAsia"/>
        </w:rPr>
        <w:t>如果他们承认祂是真神，并且是子的灵，他们拒绝说祂从子而出，就应被视为一个可宽恕的错误，如果非要责备，也应温和地责备，因为这源于一个无可指摘的原则，即严格遵守圣经的语言。</w:t>
      </w:r>
    </w:p>
    <w:p w14:paraId="1DFDFB34">
      <w:pPr>
        <w:spacing w:after="514" w:line="259" w:lineRule="auto"/>
        <w:ind w:left="0" w:firstLine="0"/>
        <w:jc w:val="left"/>
        <w:rPr>
          <w:rFonts w:hint="eastAsia"/>
        </w:rPr>
      </w:pPr>
    </w:p>
    <w:p w14:paraId="389C9137">
      <w:pPr>
        <w:spacing w:after="514" w:line="259" w:lineRule="auto"/>
        <w:ind w:left="0" w:firstLine="0"/>
        <w:jc w:val="left"/>
        <w:rPr>
          <w:rFonts w:hint="eastAsia"/>
        </w:rPr>
      </w:pPr>
      <w:r>
        <w:rPr>
          <w:rFonts w:hint="eastAsia"/>
        </w:rPr>
        <w:t>The Greeks might be wrong, in their violent condemnation of the Latins for adding the words Filioque to the creed; but the Latins were at least as culpable, in accusing the Greeks of heresy, because they preferred their ancient phraseology.</w:t>
      </w:r>
    </w:p>
    <w:p w14:paraId="4CF03A35">
      <w:pPr>
        <w:spacing w:after="514" w:line="259" w:lineRule="auto"/>
        <w:ind w:left="0" w:firstLine="0"/>
        <w:jc w:val="left"/>
        <w:rPr>
          <w:rFonts w:hint="eastAsia"/>
        </w:rPr>
      </w:pPr>
      <w:r>
        <w:rPr>
          <w:rFonts w:hint="eastAsia"/>
        </w:rPr>
        <w:t>希腊人在猛烈谴责拉丁人向信经中添加“和子”一词时或许错了；但拉丁人在指责希腊人为异端，因为他们偏爱他们古老的措辞时，至少同样有罪。</w:t>
      </w:r>
    </w:p>
    <w:p w14:paraId="45BF0B5F">
      <w:pPr>
        <w:spacing w:after="514" w:line="259" w:lineRule="auto"/>
        <w:ind w:left="0" w:firstLine="0"/>
        <w:jc w:val="left"/>
        <w:rPr>
          <w:rFonts w:hint="eastAsia"/>
        </w:rPr>
      </w:pPr>
    </w:p>
    <w:p w14:paraId="7FE06904">
      <w:pPr>
        <w:spacing w:after="514" w:line="259" w:lineRule="auto"/>
        <w:ind w:left="0" w:firstLine="0"/>
        <w:jc w:val="left"/>
        <w:rPr>
          <w:rFonts w:hint="eastAsia"/>
        </w:rPr>
      </w:pPr>
      <w:r>
        <w:rPr>
          <w:rFonts w:hint="eastAsia"/>
        </w:rPr>
        <w:t>The Latins had arguments on their side, deduced from the interpretation of particular passages; the Greeks had on their side the express language of Scripture itself.</w:t>
      </w:r>
    </w:p>
    <w:p w14:paraId="22F08082">
      <w:pPr>
        <w:spacing w:after="514" w:line="259" w:lineRule="auto"/>
        <w:ind w:left="0" w:firstLine="0"/>
        <w:jc w:val="left"/>
        <w:rPr>
          <w:rFonts w:hint="eastAsia"/>
        </w:rPr>
      </w:pPr>
      <w:r>
        <w:rPr>
          <w:rFonts w:hint="eastAsia"/>
        </w:rPr>
        <w:t>拉丁人有他们自己的论据，是从对特定经文的解释中推导出来的；希腊人则有圣经本身的明确语言作为他们的依据。</w:t>
      </w:r>
    </w:p>
    <w:p w14:paraId="12D7DB8D">
      <w:pPr>
        <w:spacing w:after="514" w:line="259" w:lineRule="auto"/>
        <w:ind w:left="0" w:firstLine="0"/>
        <w:jc w:val="left"/>
        <w:rPr>
          <w:rFonts w:hint="eastAsia"/>
        </w:rPr>
      </w:pPr>
    </w:p>
    <w:p w14:paraId="545E9699">
      <w:pPr>
        <w:spacing w:after="514" w:line="259" w:lineRule="auto"/>
        <w:ind w:left="0" w:firstLine="0"/>
        <w:jc w:val="left"/>
        <w:rPr>
          <w:rFonts w:hint="eastAsia"/>
        </w:rPr>
      </w:pPr>
      <w:r>
        <w:rPr>
          <w:rFonts w:hint="eastAsia"/>
        </w:rPr>
        <w:t>It was a controversy which, if it could not be avoided, both parties should have carried on with mildness, and in which they should have mutually exercised the spirit of forbearance.</w:t>
      </w:r>
    </w:p>
    <w:p w14:paraId="5C847B98">
      <w:pPr>
        <w:spacing w:after="514" w:line="259" w:lineRule="auto"/>
        <w:ind w:left="0" w:firstLine="0"/>
        <w:jc w:val="left"/>
        <w:rPr>
          <w:rFonts w:hint="eastAsia"/>
        </w:rPr>
      </w:pPr>
      <w:r>
        <w:rPr>
          <w:rFonts w:hint="eastAsia"/>
        </w:rPr>
        <w:t>这是一场争论，如果无法避免，双方都应该温和地进行，并且应该互相操练忍耐的精神。</w:t>
      </w:r>
    </w:p>
    <w:p w14:paraId="36B03375">
      <w:pPr>
        <w:spacing w:after="514" w:line="259" w:lineRule="auto"/>
        <w:ind w:left="0" w:firstLine="0"/>
        <w:jc w:val="left"/>
        <w:rPr>
          <w:rFonts w:hint="eastAsia"/>
        </w:rPr>
      </w:pPr>
    </w:p>
    <w:p w14:paraId="7B939056">
      <w:pPr>
        <w:spacing w:after="514" w:line="259" w:lineRule="auto"/>
        <w:ind w:left="0" w:firstLine="0"/>
        <w:jc w:val="left"/>
        <w:rPr>
          <w:rFonts w:hint="eastAsia"/>
        </w:rPr>
      </w:pPr>
      <w:r>
        <w:rPr>
          <w:rFonts w:hint="eastAsia"/>
        </w:rPr>
        <w:t>There was no heresy on either side; both were sound in the doctrine of the Trinity, and their difference related to a point which neither understood.</w:t>
      </w:r>
    </w:p>
    <w:p w14:paraId="406D2EC3">
      <w:pPr>
        <w:spacing w:after="514" w:line="259" w:lineRule="auto"/>
        <w:ind w:left="0" w:firstLine="0"/>
        <w:jc w:val="left"/>
        <w:rPr>
          <w:rFonts w:hint="eastAsia"/>
        </w:rPr>
      </w:pPr>
      <w:r>
        <w:rPr>
          <w:rFonts w:hint="eastAsia"/>
        </w:rPr>
        <w:t>双方都没有异端；双方在三位一体的教义上都是健全的，他们的分歧关乎一个他们都不理解的要点。</w:t>
      </w:r>
    </w:p>
    <w:p w14:paraId="31EE9CAC">
      <w:pPr>
        <w:spacing w:after="514" w:line="259" w:lineRule="auto"/>
        <w:ind w:left="0" w:firstLine="0"/>
        <w:jc w:val="left"/>
        <w:rPr>
          <w:rFonts w:hint="eastAsia"/>
        </w:rPr>
      </w:pPr>
    </w:p>
    <w:p w14:paraId="77FBB3AA">
      <w:pPr>
        <w:spacing w:after="514" w:line="259" w:lineRule="auto"/>
        <w:ind w:left="0" w:firstLine="0"/>
        <w:jc w:val="left"/>
        <w:rPr>
          <w:rFonts w:hint="eastAsia"/>
        </w:rPr>
      </w:pPr>
      <w:r>
        <w:rPr>
          <w:rFonts w:hint="eastAsia"/>
        </w:rPr>
        <w:t>Legitimate inferences from Scripture, are of the same authority with Scripture itself.</w:t>
      </w:r>
    </w:p>
    <w:p w14:paraId="7B1A0AF6">
      <w:pPr>
        <w:spacing w:after="514" w:line="259" w:lineRule="auto"/>
        <w:ind w:left="0" w:firstLine="0"/>
        <w:jc w:val="left"/>
        <w:rPr>
          <w:rFonts w:hint="eastAsia"/>
        </w:rPr>
      </w:pPr>
      <w:r>
        <w:rPr>
          <w:rFonts w:hint="eastAsia"/>
        </w:rPr>
        <w:t>从圣经得出的合法推论，与圣经本身有同等的权威。</w:t>
      </w:r>
    </w:p>
    <w:p w14:paraId="654346E0">
      <w:pPr>
        <w:spacing w:after="514" w:line="259" w:lineRule="auto"/>
        <w:ind w:left="0" w:firstLine="0"/>
        <w:jc w:val="left"/>
        <w:rPr>
          <w:rFonts w:hint="eastAsia"/>
        </w:rPr>
      </w:pPr>
    </w:p>
    <w:p w14:paraId="5765D7A9">
      <w:pPr>
        <w:spacing w:after="514" w:line="259" w:lineRule="auto"/>
        <w:ind w:left="0" w:firstLine="0"/>
        <w:jc w:val="left"/>
        <w:rPr>
          <w:rFonts w:hint="eastAsia"/>
        </w:rPr>
      </w:pPr>
      <w:r>
        <w:rPr>
          <w:rFonts w:hint="eastAsia"/>
        </w:rPr>
        <w:t>But, when the inference is attended with a degree of doubt; when it is deduced from premises which are rather assumed than proved, it may be proposed to the consideration of others, but their assent to it should not be imperatively demanded.</w:t>
      </w:r>
    </w:p>
    <w:p w14:paraId="4E8A5A33">
      <w:pPr>
        <w:spacing w:after="514" w:line="259" w:lineRule="auto"/>
        <w:ind w:left="0" w:firstLine="0"/>
        <w:jc w:val="left"/>
        <w:rPr>
          <w:rFonts w:hint="eastAsia"/>
        </w:rPr>
      </w:pPr>
      <w:r>
        <w:rPr>
          <w:rFonts w:hint="eastAsia"/>
        </w:rPr>
        <w:t>但是，当推论带有一定程度的怀疑时；当它是从一些更像是假设而非证明的前提中推导出来时，它可以被提出来供他人思考，但不应强制要求他们同意。</w:t>
      </w:r>
    </w:p>
    <w:p w14:paraId="631A4932">
      <w:pPr>
        <w:spacing w:after="514" w:line="259" w:lineRule="auto"/>
        <w:ind w:left="0" w:firstLine="0"/>
        <w:jc w:val="left"/>
        <w:rPr>
          <w:rFonts w:hint="eastAsia"/>
        </w:rPr>
      </w:pPr>
    </w:p>
    <w:p w14:paraId="0C6A8408">
      <w:pPr>
        <w:spacing w:after="514" w:line="259" w:lineRule="auto"/>
        <w:ind w:left="0" w:firstLine="0"/>
        <w:jc w:val="left"/>
        <w:rPr>
          <w:rFonts w:hint="eastAsia"/>
        </w:rPr>
      </w:pPr>
      <w:r>
        <w:rPr>
          <w:rFonts w:hint="eastAsia"/>
        </w:rPr>
        <w:t>It may be true that the phrase, "the Spirit of the Father," is equivalent to the phrase, "proceedeth from the Father;" but, as this cannot be demonstrated, it would have been wiser not to have made a doctrine, founded upon the idea that they are equivalent, an article of faith.</w:t>
      </w:r>
    </w:p>
    <w:p w14:paraId="49058DF8">
      <w:pPr>
        <w:spacing w:after="514" w:line="259" w:lineRule="auto"/>
        <w:ind w:left="0" w:firstLine="0"/>
        <w:jc w:val="left"/>
        <w:rPr>
          <w:rFonts w:hint="eastAsia"/>
        </w:rPr>
      </w:pPr>
      <w:r>
        <w:rPr>
          <w:rFonts w:hint="eastAsia"/>
        </w:rPr>
        <w:t>“父的灵”这个短语可能等同于“从父而出”这个短语，这或许是真的；但是，由于这无法被证明，所以将一个建立在它们等同之观念上的教义，定为一个信仰条款，或许是不明智的。</w:t>
      </w:r>
    </w:p>
    <w:p w14:paraId="4F567260">
      <w:pPr>
        <w:spacing w:after="514" w:line="259" w:lineRule="auto"/>
        <w:ind w:left="0" w:firstLine="0"/>
        <w:jc w:val="left"/>
        <w:rPr>
          <w:rFonts w:hint="eastAsia"/>
        </w:rPr>
      </w:pPr>
    </w:p>
    <w:p w14:paraId="653D78DA">
      <w:pPr>
        <w:spacing w:after="514" w:line="259" w:lineRule="auto"/>
        <w:ind w:left="0" w:firstLine="0"/>
        <w:jc w:val="left"/>
        <w:rPr>
          <w:rFonts w:hint="eastAsia"/>
        </w:rPr>
      </w:pPr>
      <w:r>
        <w:rPr>
          <w:rFonts w:hint="eastAsia"/>
        </w:rPr>
        <w:t>We have seen the grounds upon which it rests; but, while there is reason to believe that the Spirit proceeds from the Son, we should deem it rash to condemn the man who would not assent to this proposition, for this reason, that he could not find it so expressed in the Scriptures.</w:t>
      </w:r>
    </w:p>
    <w:p w14:paraId="24E2F322">
      <w:pPr>
        <w:spacing w:after="514" w:line="259" w:lineRule="auto"/>
        <w:ind w:left="0" w:firstLine="0"/>
        <w:jc w:val="left"/>
      </w:pPr>
      <w:r>
        <w:rPr>
          <w:rFonts w:hint="eastAsia"/>
        </w:rPr>
        <w:t>我们已经看到了它所依据的根据；但是，虽然有理由相信圣灵从子而出，我们仍应认为，因为一个人在圣经中找不到这样的表述而不同意这个命题，就去谴责他，是鲁莽的。</w:t>
      </w:r>
      <w:r>
        <w:t xml:space="preserve"> </w:t>
      </w:r>
    </w:p>
    <w:p w14:paraId="14C8689D">
      <w:pPr>
        <w:pStyle w:val="3"/>
        <w:bidi w:val="0"/>
        <w:rPr>
          <w:rFonts w:hint="eastAsia"/>
        </w:rPr>
      </w:pPr>
      <w:r>
        <w:rPr>
          <w:rFonts w:hint="eastAsia"/>
        </w:rPr>
        <w:t>LECTURE XXXIV ON THE DECREES OF GOD</w:t>
      </w:r>
    </w:p>
    <w:p w14:paraId="6DC0E49A">
      <w:pPr>
        <w:pStyle w:val="3"/>
        <w:bidi w:val="0"/>
        <w:rPr>
          <w:rFonts w:hint="eastAsia"/>
        </w:rPr>
      </w:pPr>
      <w:r>
        <w:rPr>
          <w:rFonts w:hint="eastAsia"/>
        </w:rPr>
        <w:t>第三十四讲 论上帝的预旨</w:t>
      </w:r>
    </w:p>
    <w:p w14:paraId="4BBABC43">
      <w:pPr>
        <w:spacing w:after="514" w:line="259" w:lineRule="auto"/>
        <w:ind w:left="0" w:firstLine="0"/>
        <w:jc w:val="left"/>
        <w:rPr>
          <w:rFonts w:hint="eastAsia"/>
        </w:rPr>
      </w:pPr>
    </w:p>
    <w:p w14:paraId="1817F4BB">
      <w:pPr>
        <w:spacing w:after="514" w:line="259" w:lineRule="auto"/>
        <w:ind w:left="0" w:firstLine="0"/>
        <w:jc w:val="left"/>
        <w:rPr>
          <w:rFonts w:hint="eastAsia"/>
        </w:rPr>
      </w:pPr>
      <w:r>
        <w:rPr>
          <w:rFonts w:hint="eastAsia"/>
        </w:rPr>
        <w:t>Connexion between the Knowledge and Decrees of God—Nature and Objects of the Divine Decrees—They are Eternal, Wise, Free, Absolute, and Unconditional—Unconditional Decrees not inconsistent with human Responsibility.</w:t>
      </w:r>
    </w:p>
    <w:p w14:paraId="198FADEF">
      <w:pPr>
        <w:spacing w:after="514" w:line="259" w:lineRule="auto"/>
        <w:ind w:left="0" w:firstLine="0"/>
        <w:jc w:val="left"/>
        <w:rPr>
          <w:rFonts w:hint="eastAsia"/>
        </w:rPr>
      </w:pPr>
      <w:r>
        <w:rPr>
          <w:rFonts w:hint="eastAsia"/>
        </w:rPr>
        <w:t>上帝的知识与预旨之间的联系——神圣预旨的性质与对象——它们是永恒的、智慧的、自由的、绝对的、无条件的——无条件的预旨与人的责任并非不相容。</w:t>
      </w:r>
    </w:p>
    <w:p w14:paraId="6B1D8BF2">
      <w:pPr>
        <w:spacing w:after="514" w:line="259" w:lineRule="auto"/>
        <w:ind w:left="0" w:firstLine="0"/>
        <w:jc w:val="left"/>
        <w:rPr>
          <w:rFonts w:hint="eastAsia"/>
        </w:rPr>
      </w:pPr>
    </w:p>
    <w:p w14:paraId="73D749C6">
      <w:pPr>
        <w:spacing w:after="514" w:line="259" w:lineRule="auto"/>
        <w:ind w:left="0" w:firstLine="0"/>
        <w:jc w:val="left"/>
        <w:rPr>
          <w:rFonts w:hint="eastAsia"/>
        </w:rPr>
      </w:pPr>
      <w:r>
        <w:rPr>
          <w:rFonts w:hint="eastAsia"/>
        </w:rPr>
        <w:t>HAVING spoken of God and his perfections, of the Holy Trinity, and the Divinity of the Son, and the Holy Ghost, I now proceed to speak of the Acts of the Divine nature.</w:t>
      </w:r>
    </w:p>
    <w:p w14:paraId="1A96C023">
      <w:pPr>
        <w:spacing w:after="514" w:line="259" w:lineRule="auto"/>
        <w:ind w:left="0" w:firstLine="0"/>
        <w:jc w:val="left"/>
        <w:rPr>
          <w:rFonts w:hint="eastAsia"/>
        </w:rPr>
      </w:pPr>
      <w:r>
        <w:rPr>
          <w:rFonts w:hint="eastAsia"/>
        </w:rPr>
        <w:t>在论述了上帝和祂的完美属性、圣三一、子与圣灵的神性之后，我现在要开始论述神性本质的作为。</w:t>
      </w:r>
    </w:p>
    <w:p w14:paraId="738A4F56">
      <w:pPr>
        <w:spacing w:after="514" w:line="259" w:lineRule="auto"/>
        <w:ind w:left="0" w:firstLine="0"/>
        <w:jc w:val="left"/>
        <w:rPr>
          <w:rFonts w:hint="eastAsia"/>
        </w:rPr>
      </w:pPr>
    </w:p>
    <w:p w14:paraId="4DEA534C">
      <w:pPr>
        <w:spacing w:after="514" w:line="259" w:lineRule="auto"/>
        <w:ind w:left="0" w:firstLine="0"/>
        <w:jc w:val="left"/>
        <w:rPr>
          <w:rFonts w:hint="eastAsia"/>
        </w:rPr>
      </w:pPr>
      <w:r>
        <w:rPr>
          <w:rFonts w:hint="eastAsia"/>
        </w:rPr>
        <w:t>Of these, according to systematic Divines, there is a threefold distinction.</w:t>
      </w:r>
    </w:p>
    <w:p w14:paraId="7445AAD8">
      <w:pPr>
        <w:spacing w:after="514" w:line="259" w:lineRule="auto"/>
        <w:ind w:left="0" w:firstLine="0"/>
        <w:jc w:val="left"/>
        <w:rPr>
          <w:rFonts w:hint="eastAsia"/>
        </w:rPr>
      </w:pPr>
      <w:r>
        <w:rPr>
          <w:rFonts w:hint="eastAsia"/>
        </w:rPr>
        <w:t>根据系统神学家的说法，这些作为有三重区分。</w:t>
      </w:r>
    </w:p>
    <w:p w14:paraId="6643F8CC">
      <w:pPr>
        <w:spacing w:after="514" w:line="259" w:lineRule="auto"/>
        <w:ind w:left="0" w:firstLine="0"/>
        <w:jc w:val="left"/>
        <w:rPr>
          <w:rFonts w:hint="eastAsia"/>
        </w:rPr>
      </w:pPr>
    </w:p>
    <w:p w14:paraId="1688E927">
      <w:pPr>
        <w:spacing w:after="514" w:line="259" w:lineRule="auto"/>
        <w:ind w:left="0" w:firstLine="0"/>
        <w:jc w:val="left"/>
        <w:rPr>
          <w:rFonts w:hint="eastAsia"/>
        </w:rPr>
      </w:pPr>
      <w:r>
        <w:rPr>
          <w:rFonts w:hint="eastAsia"/>
        </w:rPr>
        <w:t>First, there are immanent and intrinsic acts which have no respect to any thing external.</w:t>
      </w:r>
    </w:p>
    <w:p w14:paraId="26279FF1">
      <w:pPr>
        <w:spacing w:after="514" w:line="259" w:lineRule="auto"/>
        <w:ind w:left="0" w:firstLine="0"/>
        <w:jc w:val="left"/>
        <w:rPr>
          <w:rFonts w:hint="eastAsia"/>
        </w:rPr>
      </w:pPr>
      <w:r>
        <w:rPr>
          <w:rFonts w:hint="eastAsia"/>
        </w:rPr>
        <w:t>首先，有内在固有的作为，这些作为与任何外在事物无关。</w:t>
      </w:r>
    </w:p>
    <w:p w14:paraId="229594FF">
      <w:pPr>
        <w:spacing w:after="514" w:line="259" w:lineRule="auto"/>
        <w:ind w:left="0" w:firstLine="0"/>
        <w:jc w:val="left"/>
        <w:rPr>
          <w:rFonts w:hint="eastAsia"/>
        </w:rPr>
      </w:pPr>
    </w:p>
    <w:p w14:paraId="51C41223">
      <w:pPr>
        <w:spacing w:after="514" w:line="259" w:lineRule="auto"/>
        <w:ind w:left="0" w:firstLine="0"/>
        <w:jc w:val="left"/>
        <w:rPr>
          <w:rFonts w:hint="eastAsia"/>
        </w:rPr>
      </w:pPr>
      <w:r>
        <w:rPr>
          <w:rFonts w:hint="eastAsia"/>
        </w:rPr>
        <w:t>Such are the acts which are implied in the generation of the Son, and the procession of the Spirit: and such are the acts of the Divine persons towards each other, of which their mutual love may be mentioned as an instance.</w:t>
      </w:r>
    </w:p>
    <w:p w14:paraId="2E90B914">
      <w:pPr>
        <w:spacing w:after="514" w:line="259" w:lineRule="auto"/>
        <w:ind w:left="0" w:firstLine="0"/>
        <w:jc w:val="left"/>
        <w:rPr>
          <w:rFonts w:hint="eastAsia"/>
        </w:rPr>
      </w:pPr>
      <w:r>
        <w:rPr>
          <w:rFonts w:hint="eastAsia"/>
        </w:rPr>
        <w:t>这些作为包括子的“生”和灵的“发出”中所包含的作为：也包括神性位格彼此之间的作为，例如他们的相互之爱。</w:t>
      </w:r>
    </w:p>
    <w:p w14:paraId="36B29EF9">
      <w:pPr>
        <w:spacing w:after="514" w:line="259" w:lineRule="auto"/>
        <w:ind w:left="0" w:firstLine="0"/>
        <w:jc w:val="left"/>
        <w:rPr>
          <w:rFonts w:hint="eastAsia"/>
        </w:rPr>
      </w:pPr>
    </w:p>
    <w:p w14:paraId="542FA42C">
      <w:pPr>
        <w:spacing w:after="514" w:line="259" w:lineRule="auto"/>
        <w:ind w:left="0" w:firstLine="0"/>
        <w:jc w:val="left"/>
        <w:rPr>
          <w:rFonts w:hint="eastAsia"/>
        </w:rPr>
      </w:pPr>
      <w:r>
        <w:rPr>
          <w:rFonts w:hint="eastAsia"/>
        </w:rPr>
        <w:t>The Divine nature, although single, is not solitary; it is the soul, if I may speak so, of communion more intimate and delightful than the closest fellowship among creatures; and thus it enjoys in itself a perpetual source of infinite blessedness.</w:t>
      </w:r>
    </w:p>
    <w:p w14:paraId="14D7CB1E">
      <w:pPr>
        <w:spacing w:after="514" w:line="259" w:lineRule="auto"/>
        <w:ind w:left="0" w:firstLine="0"/>
        <w:jc w:val="left"/>
        <w:rPr>
          <w:rFonts w:hint="eastAsia"/>
        </w:rPr>
      </w:pPr>
      <w:r>
        <w:rPr>
          <w:rFonts w:hint="eastAsia"/>
        </w:rPr>
        <w:t>神性本质虽然是单一的，却非孤寂的；如果我可以这么说，祂是比受造物之间最亲密的团契更为亲密和愉悦之交通的灵魂；因此祂在自己里面享有一个永恒的无限福乐之源。</w:t>
      </w:r>
    </w:p>
    <w:p w14:paraId="7ACA39AC">
      <w:pPr>
        <w:spacing w:after="514" w:line="259" w:lineRule="auto"/>
        <w:ind w:left="0" w:firstLine="0"/>
        <w:jc w:val="left"/>
        <w:rPr>
          <w:rFonts w:hint="eastAsia"/>
        </w:rPr>
      </w:pPr>
    </w:p>
    <w:p w14:paraId="3402DE79">
      <w:pPr>
        <w:spacing w:after="514" w:line="259" w:lineRule="auto"/>
        <w:ind w:left="0" w:firstLine="0"/>
        <w:jc w:val="left"/>
        <w:rPr>
          <w:rFonts w:hint="eastAsia"/>
        </w:rPr>
      </w:pPr>
      <w:r>
        <w:rPr>
          <w:rFonts w:hint="eastAsia"/>
        </w:rPr>
        <w:t>Secondly, there are extrinsic and transitive acts, which are not in God, but from God efficiently, and in creatures subjectively; or, to express the matter more intelligibly, are exertions of his power terminating upon creatures as the objects of them.</w:t>
      </w:r>
    </w:p>
    <w:p w14:paraId="0961B7FA">
      <w:pPr>
        <w:spacing w:after="514" w:line="259" w:lineRule="auto"/>
        <w:ind w:left="0" w:firstLine="0"/>
        <w:jc w:val="left"/>
        <w:rPr>
          <w:rFonts w:hint="eastAsia"/>
        </w:rPr>
      </w:pPr>
      <w:r>
        <w:rPr>
          <w:rFonts w:hint="eastAsia"/>
        </w:rPr>
        <w:t>其次，有外在传递的作为，这些作为不在上帝里面，而是有效地从上帝而来，主观地在受造物里面；或者，更通俗地说，是祂能力的施展，以受造物为对象而终止。</w:t>
      </w:r>
    </w:p>
    <w:p w14:paraId="6D4A9A0E">
      <w:pPr>
        <w:spacing w:after="514" w:line="259" w:lineRule="auto"/>
        <w:ind w:left="0" w:firstLine="0"/>
        <w:jc w:val="left"/>
        <w:rPr>
          <w:rFonts w:hint="eastAsia"/>
        </w:rPr>
      </w:pPr>
    </w:p>
    <w:p w14:paraId="38EF2437">
      <w:pPr>
        <w:spacing w:after="514" w:line="259" w:lineRule="auto"/>
        <w:ind w:left="0" w:firstLine="0"/>
        <w:jc w:val="left"/>
        <w:rPr>
          <w:rFonts w:hint="eastAsia"/>
        </w:rPr>
      </w:pPr>
      <w:r>
        <w:rPr>
          <w:rFonts w:hint="eastAsia"/>
        </w:rPr>
        <w:t>To create, to uphold, and to govern, are acts of this kind.</w:t>
      </w:r>
    </w:p>
    <w:p w14:paraId="3CBD20A7">
      <w:pPr>
        <w:spacing w:after="514" w:line="259" w:lineRule="auto"/>
        <w:ind w:left="0" w:firstLine="0"/>
        <w:jc w:val="left"/>
        <w:rPr>
          <w:rFonts w:hint="eastAsia"/>
        </w:rPr>
      </w:pPr>
      <w:r>
        <w:rPr>
          <w:rFonts w:hint="eastAsia"/>
        </w:rPr>
        <w:t>创造、维持和治理，都属于这类作为。</w:t>
      </w:r>
    </w:p>
    <w:p w14:paraId="70A78987">
      <w:pPr>
        <w:spacing w:after="514" w:line="259" w:lineRule="auto"/>
        <w:ind w:left="0" w:firstLine="0"/>
        <w:jc w:val="left"/>
        <w:rPr>
          <w:rFonts w:hint="eastAsia"/>
        </w:rPr>
      </w:pPr>
    </w:p>
    <w:p w14:paraId="16F56A23">
      <w:pPr>
        <w:spacing w:after="514" w:line="259" w:lineRule="auto"/>
        <w:ind w:left="0" w:firstLine="0"/>
        <w:jc w:val="left"/>
        <w:rPr>
          <w:rFonts w:hint="eastAsia"/>
        </w:rPr>
      </w:pPr>
      <w:r>
        <w:rPr>
          <w:rFonts w:hint="eastAsia"/>
        </w:rPr>
        <w:t>Thirdly, there are immanent and intrinsic acts in God, which have a respect or relation to things without him; and these are his Decrees, to which I shall direct your attention in this lecture.</w:t>
      </w:r>
    </w:p>
    <w:p w14:paraId="3E935D44">
      <w:pPr>
        <w:spacing w:after="514" w:line="259" w:lineRule="auto"/>
        <w:ind w:left="0" w:firstLine="0"/>
        <w:jc w:val="left"/>
        <w:rPr>
          <w:rFonts w:hint="eastAsia"/>
        </w:rPr>
      </w:pPr>
      <w:r>
        <w:rPr>
          <w:rFonts w:hint="eastAsia"/>
        </w:rPr>
        <w:t>第三，有在上帝里面内在固有的作为，这些作为与祂以外的事物有某种联系或关系；这就是祂的预旨，我将在本讲中引导你们注意这一点。</w:t>
      </w:r>
    </w:p>
    <w:p w14:paraId="3462E6A8">
      <w:pPr>
        <w:spacing w:after="514" w:line="259" w:lineRule="auto"/>
        <w:ind w:left="0" w:firstLine="0"/>
        <w:jc w:val="left"/>
        <w:rPr>
          <w:rFonts w:hint="eastAsia"/>
        </w:rPr>
      </w:pPr>
    </w:p>
    <w:p w14:paraId="6D6CD832">
      <w:pPr>
        <w:spacing w:after="514" w:line="259" w:lineRule="auto"/>
        <w:ind w:left="0" w:firstLine="0"/>
        <w:jc w:val="left"/>
        <w:rPr>
          <w:rFonts w:hint="eastAsia"/>
        </w:rPr>
      </w:pPr>
      <w:r>
        <w:rPr>
          <w:rFonts w:hint="eastAsia"/>
        </w:rPr>
        <w:t>The decrees of God are his purpose or determination with respect to future things.</w:t>
      </w:r>
    </w:p>
    <w:p w14:paraId="72AC6A11">
      <w:pPr>
        <w:spacing w:after="514" w:line="259" w:lineRule="auto"/>
        <w:ind w:left="0" w:firstLine="0"/>
        <w:jc w:val="left"/>
        <w:rPr>
          <w:rFonts w:hint="eastAsia"/>
        </w:rPr>
      </w:pPr>
      <w:r>
        <w:rPr>
          <w:rFonts w:hint="eastAsia"/>
        </w:rPr>
        <w:t>上帝的预旨是祂关于未来之事的旨意或决断。</w:t>
      </w:r>
    </w:p>
    <w:p w14:paraId="3D25D148">
      <w:pPr>
        <w:spacing w:after="514" w:line="259" w:lineRule="auto"/>
        <w:ind w:left="0" w:firstLine="0"/>
        <w:jc w:val="left"/>
        <w:rPr>
          <w:rFonts w:hint="eastAsia"/>
        </w:rPr>
      </w:pPr>
    </w:p>
    <w:p w14:paraId="5D3C8230">
      <w:pPr>
        <w:spacing w:after="514" w:line="259" w:lineRule="auto"/>
        <w:ind w:left="0" w:firstLine="0"/>
        <w:jc w:val="left"/>
        <w:rPr>
          <w:rFonts w:hint="eastAsia"/>
        </w:rPr>
      </w:pPr>
      <w:r>
        <w:rPr>
          <w:rFonts w:hint="eastAsia"/>
        </w:rPr>
        <w:t>I call them purpose or determination, in the singular number, because there was only one act of His infinite mind about future things; although we speak as if there had been many, in reference to the process of our own minds, which form successive resolutions, as thoughts and occasions arise, or in reference to the objects of his decree, which being many, seem to require a distinct purpose for each.</w:t>
      </w:r>
    </w:p>
    <w:p w14:paraId="6BCE0721">
      <w:pPr>
        <w:spacing w:after="514" w:line="259" w:lineRule="auto"/>
        <w:ind w:left="0" w:firstLine="0"/>
        <w:jc w:val="left"/>
        <w:rPr>
          <w:rFonts w:hint="eastAsia"/>
        </w:rPr>
      </w:pPr>
      <w:r>
        <w:rPr>
          <w:rFonts w:hint="eastAsia"/>
        </w:rPr>
        <w:t>我用单数形式称之为旨意或决断，因为祂的无限心智关于未来之事只有一个作为；虽然我们说话时仿佛有许多，这是参照我们自己心智的过程，我们随着思想和情境的出现，形成连续的决议，或者参照祂预旨的对象，这些对象既然是多的，似乎就需要为每一个都有一个单独的旨意。</w:t>
      </w:r>
    </w:p>
    <w:p w14:paraId="7DE263C3">
      <w:pPr>
        <w:spacing w:after="514" w:line="259" w:lineRule="auto"/>
        <w:ind w:left="0" w:firstLine="0"/>
        <w:jc w:val="left"/>
        <w:rPr>
          <w:rFonts w:hint="eastAsia"/>
        </w:rPr>
      </w:pPr>
    </w:p>
    <w:p w14:paraId="61FBCA51">
      <w:pPr>
        <w:spacing w:after="514" w:line="259" w:lineRule="auto"/>
        <w:ind w:left="0" w:firstLine="0"/>
        <w:jc w:val="left"/>
        <w:rPr>
          <w:rFonts w:hint="eastAsia"/>
        </w:rPr>
      </w:pPr>
      <w:r>
        <w:rPr>
          <w:rFonts w:hint="eastAsia"/>
        </w:rPr>
        <w:t>But, an infinite understanding does not proceed by steps, as they necessarily do whose knowledge, like light, advances by degrees, and whose ideas come in a train; it perceives all things by a single glance.</w:t>
      </w:r>
    </w:p>
    <w:p w14:paraId="3D623F53">
      <w:pPr>
        <w:spacing w:after="514" w:line="259" w:lineRule="auto"/>
        <w:ind w:left="0" w:firstLine="0"/>
        <w:jc w:val="left"/>
        <w:rPr>
          <w:rFonts w:hint="eastAsia"/>
        </w:rPr>
      </w:pPr>
      <w:r>
        <w:rPr>
          <w:rFonts w:hint="eastAsia"/>
        </w:rPr>
        <w:t>但是，一个无限的理解力并非按部就班，如同那些知识像光一样逐渐增长、思想成串而来的人那样；祂在一瞥之间就洞察万物。</w:t>
      </w:r>
    </w:p>
    <w:p w14:paraId="33FCDD14">
      <w:pPr>
        <w:spacing w:after="514" w:line="259" w:lineRule="auto"/>
        <w:ind w:left="0" w:firstLine="0"/>
        <w:jc w:val="left"/>
        <w:rPr>
          <w:rFonts w:hint="eastAsia"/>
        </w:rPr>
      </w:pPr>
    </w:p>
    <w:p w14:paraId="60A8120F">
      <w:pPr>
        <w:spacing w:after="514" w:line="259" w:lineRule="auto"/>
        <w:ind w:left="0" w:firstLine="0"/>
        <w:jc w:val="left"/>
        <w:rPr>
          <w:rFonts w:hint="eastAsia"/>
        </w:rPr>
      </w:pPr>
      <w:r>
        <w:rPr>
          <w:rFonts w:hint="eastAsia"/>
        </w:rPr>
        <w:t>"Known unto God are all his works from the beginning of the world."*</w:t>
      </w:r>
    </w:p>
    <w:p w14:paraId="6CC57F38">
      <w:pPr>
        <w:spacing w:after="514" w:line="259" w:lineRule="auto"/>
        <w:ind w:left="0" w:firstLine="0"/>
        <w:jc w:val="left"/>
        <w:rPr>
          <w:rFonts w:hint="eastAsia"/>
        </w:rPr>
      </w:pPr>
      <w:r>
        <w:rPr>
          <w:rFonts w:hint="eastAsia"/>
        </w:rPr>
        <w:t>“从创世以来，上帝就知道祂的一切工作。”*</w:t>
      </w:r>
    </w:p>
    <w:p w14:paraId="1CF298F0">
      <w:pPr>
        <w:spacing w:after="514" w:line="259" w:lineRule="auto"/>
        <w:ind w:left="0" w:firstLine="0"/>
        <w:jc w:val="left"/>
        <w:rPr>
          <w:rFonts w:hint="eastAsia"/>
        </w:rPr>
      </w:pPr>
    </w:p>
    <w:p w14:paraId="4AA04981">
      <w:pPr>
        <w:spacing w:after="514" w:line="259" w:lineRule="auto"/>
        <w:ind w:left="0" w:firstLine="0"/>
        <w:jc w:val="left"/>
        <w:rPr>
          <w:rFonts w:hint="eastAsia"/>
        </w:rPr>
      </w:pPr>
      <w:r>
        <w:rPr>
          <w:rFonts w:hint="eastAsia"/>
        </w:rPr>
        <w:t>This seems to be the place, in which it is proper to introduce a distinction, which is usually made, of the knowledge of God into the knowledge of simple intelligence, or natural and indefinite knowledge, scientia simplicis inteligentiæ; and the knowledge of vision, scientia visionis, which is also called free and definite.</w:t>
      </w:r>
    </w:p>
    <w:p w14:paraId="3E62B30C">
      <w:pPr>
        <w:spacing w:after="514" w:line="259" w:lineRule="auto"/>
        <w:ind w:left="0" w:firstLine="0"/>
        <w:jc w:val="left"/>
        <w:rPr>
          <w:rFonts w:hint="eastAsia"/>
        </w:rPr>
      </w:pPr>
      <w:r>
        <w:rPr>
          <w:rFonts w:hint="eastAsia"/>
        </w:rPr>
        <w:t>这里似乎是介绍一个通常区分上帝知识的恰当之处，即分为单纯智慧的知识，或自然的、不确定的知识，scientia simplicis inteligentiæ；以及看见的知识，scientia visionis，也称为自由的、确定的知识。</w:t>
      </w:r>
    </w:p>
    <w:p w14:paraId="51E24F90">
      <w:pPr>
        <w:spacing w:after="514" w:line="259" w:lineRule="auto"/>
        <w:ind w:left="0" w:firstLine="0"/>
        <w:jc w:val="left"/>
        <w:rPr>
          <w:rFonts w:hint="eastAsia"/>
        </w:rPr>
      </w:pPr>
    </w:p>
    <w:p w14:paraId="06972351">
      <w:pPr>
        <w:spacing w:after="514" w:line="259" w:lineRule="auto"/>
        <w:ind w:left="0" w:firstLine="0"/>
        <w:jc w:val="left"/>
        <w:rPr>
          <w:rFonts w:hint="eastAsia"/>
        </w:rPr>
      </w:pPr>
      <w:r>
        <w:rPr>
          <w:rFonts w:hint="eastAsia"/>
        </w:rPr>
        <w:t>The former is the knowledge of things possible, and is called indefinite, because God has defined or determined nothing concerning them.</w:t>
      </w:r>
    </w:p>
    <w:p w14:paraId="467F2AA6">
      <w:pPr>
        <w:spacing w:after="514" w:line="259" w:lineRule="auto"/>
        <w:ind w:left="0" w:firstLine="0"/>
        <w:jc w:val="left"/>
        <w:rPr>
          <w:rFonts w:hint="eastAsia"/>
        </w:rPr>
      </w:pPr>
      <w:r>
        <w:rPr>
          <w:rFonts w:hint="eastAsia"/>
        </w:rPr>
        <w:t>前者是对可能之事的知识，被称为不确定的，因为上帝对它们尚未定义或决定任何事情。</w:t>
      </w:r>
    </w:p>
    <w:p w14:paraId="0BF924FC">
      <w:pPr>
        <w:spacing w:after="514" w:line="259" w:lineRule="auto"/>
        <w:ind w:left="0" w:firstLine="0"/>
        <w:jc w:val="left"/>
        <w:rPr>
          <w:rFonts w:hint="eastAsia"/>
        </w:rPr>
      </w:pPr>
    </w:p>
    <w:p w14:paraId="3D00ED7A">
      <w:pPr>
        <w:spacing w:after="514" w:line="259" w:lineRule="auto"/>
        <w:ind w:left="0" w:firstLine="0"/>
        <w:jc w:val="left"/>
        <w:rPr>
          <w:rFonts w:hint="eastAsia"/>
        </w:rPr>
      </w:pPr>
      <w:r>
        <w:rPr>
          <w:rFonts w:hint="eastAsia"/>
        </w:rPr>
        <w:t>God knows all possible causes, and all their possible effects.</w:t>
      </w:r>
    </w:p>
    <w:p w14:paraId="1F364569">
      <w:pPr>
        <w:spacing w:after="514" w:line="259" w:lineRule="auto"/>
        <w:ind w:left="0" w:firstLine="0"/>
        <w:jc w:val="left"/>
        <w:rPr>
          <w:rFonts w:hint="eastAsia"/>
        </w:rPr>
      </w:pPr>
      <w:r>
        <w:rPr>
          <w:rFonts w:hint="eastAsia"/>
        </w:rPr>
        <w:t>上帝知道所有可能的原因，以及它们所有可能的结果。</w:t>
      </w:r>
    </w:p>
    <w:p w14:paraId="6135C369">
      <w:pPr>
        <w:spacing w:after="514" w:line="259" w:lineRule="auto"/>
        <w:ind w:left="0" w:firstLine="0"/>
        <w:jc w:val="left"/>
        <w:rPr>
          <w:rFonts w:hint="eastAsia"/>
        </w:rPr>
      </w:pPr>
    </w:p>
    <w:p w14:paraId="6B81C6CF">
      <w:pPr>
        <w:spacing w:after="514" w:line="259" w:lineRule="auto"/>
        <w:ind w:left="0" w:firstLine="0"/>
        <w:jc w:val="left"/>
        <w:rPr>
          <w:rFonts w:hint="eastAsia"/>
        </w:rPr>
      </w:pPr>
      <w:r>
        <w:rPr>
          <w:rFonts w:hint="eastAsia"/>
        </w:rPr>
        <w:t>The latter is the knowledge of future things, of things which shall take place, and is called definite, because their existence is determined.</w:t>
      </w:r>
    </w:p>
    <w:p w14:paraId="14B09666">
      <w:pPr>
        <w:spacing w:after="514" w:line="259" w:lineRule="auto"/>
        <w:ind w:left="0" w:firstLine="0"/>
        <w:jc w:val="left"/>
        <w:rPr>
          <w:rFonts w:hint="eastAsia"/>
        </w:rPr>
      </w:pPr>
      <w:r>
        <w:rPr>
          <w:rFonts w:hint="eastAsia"/>
        </w:rPr>
        <w:t>后者是对未来之事，即将会发生之事的知识，被称为确定的，因为它们的存在已被决定。</w:t>
      </w:r>
    </w:p>
    <w:p w14:paraId="4ACFD1CB">
      <w:pPr>
        <w:spacing w:after="514" w:line="259" w:lineRule="auto"/>
        <w:ind w:left="0" w:firstLine="0"/>
        <w:jc w:val="left"/>
        <w:rPr>
          <w:rFonts w:hint="eastAsia"/>
        </w:rPr>
      </w:pPr>
    </w:p>
    <w:p w14:paraId="2B3542B7">
      <w:pPr>
        <w:spacing w:after="514" w:line="259" w:lineRule="auto"/>
        <w:ind w:left="0" w:firstLine="0"/>
        <w:jc w:val="left"/>
        <w:rPr>
          <w:rFonts w:hint="eastAsia"/>
        </w:rPr>
      </w:pPr>
      <w:r>
        <w:rPr>
          <w:rFonts w:hint="eastAsia"/>
        </w:rPr>
        <w:t>They differ, you see, in their object; that of the former, being all things that might exist; that of the latter, being only such things as are to exist.</w:t>
      </w:r>
    </w:p>
    <w:p w14:paraId="4E64ECC4">
      <w:pPr>
        <w:spacing w:after="514" w:line="259" w:lineRule="auto"/>
        <w:ind w:left="0" w:firstLine="0"/>
        <w:jc w:val="left"/>
        <w:rPr>
          <w:rFonts w:hint="eastAsia"/>
        </w:rPr>
      </w:pPr>
      <w:r>
        <w:rPr>
          <w:rFonts w:hint="eastAsia"/>
        </w:rPr>
        <w:t>你看，它们的区别在于对象；前者的对象是所有可能存在的事物；后者的对象则只是那些将要存在的事物。</w:t>
      </w:r>
    </w:p>
    <w:p w14:paraId="24EE9FB9">
      <w:pPr>
        <w:spacing w:after="514" w:line="259" w:lineRule="auto"/>
        <w:ind w:left="0" w:firstLine="0"/>
        <w:jc w:val="left"/>
        <w:rPr>
          <w:rFonts w:hint="eastAsia"/>
        </w:rPr>
      </w:pPr>
    </w:p>
    <w:p w14:paraId="1E5AC154">
      <w:pPr>
        <w:spacing w:after="514" w:line="259" w:lineRule="auto"/>
        <w:ind w:left="0" w:firstLine="0"/>
        <w:jc w:val="left"/>
        <w:rPr>
          <w:rFonts w:hint="eastAsia"/>
        </w:rPr>
      </w:pPr>
      <w:r>
        <w:rPr>
          <w:rFonts w:hint="eastAsia"/>
        </w:rPr>
        <w:t>The first kind of knowledge is founded on the omnipotence of God; he knows all things which his power could perform.</w:t>
      </w:r>
    </w:p>
    <w:p w14:paraId="1A8EFC58">
      <w:pPr>
        <w:spacing w:after="514" w:line="259" w:lineRule="auto"/>
        <w:ind w:left="0" w:firstLine="0"/>
        <w:jc w:val="left"/>
        <w:rPr>
          <w:rFonts w:hint="eastAsia"/>
        </w:rPr>
      </w:pPr>
      <w:r>
        <w:rPr>
          <w:rFonts w:hint="eastAsia"/>
        </w:rPr>
        <w:t>第一种知识建立在上帝的全能之上；祂知道祂的能力所能成就的一切。</w:t>
      </w:r>
    </w:p>
    <w:p w14:paraId="5636CAE0">
      <w:pPr>
        <w:spacing w:after="514" w:line="259" w:lineRule="auto"/>
        <w:ind w:left="0" w:firstLine="0"/>
        <w:jc w:val="left"/>
        <w:rPr>
          <w:rFonts w:hint="eastAsia"/>
        </w:rPr>
      </w:pPr>
    </w:p>
    <w:p w14:paraId="16F4C998">
      <w:pPr>
        <w:spacing w:after="514" w:line="259" w:lineRule="auto"/>
        <w:ind w:left="0" w:firstLine="0"/>
        <w:jc w:val="left"/>
        <w:rPr>
          <w:rFonts w:hint="eastAsia"/>
        </w:rPr>
      </w:pPr>
      <w:r>
        <w:rPr>
          <w:rFonts w:hint="eastAsia"/>
        </w:rPr>
        <w:t>The second kind of knowledge is founded on his will or decree, by which things pass from a state of possibility to a state of futurition.</w:t>
      </w:r>
    </w:p>
    <w:p w14:paraId="2DFE8D0E">
      <w:pPr>
        <w:spacing w:after="514" w:line="259" w:lineRule="auto"/>
        <w:ind w:left="0" w:firstLine="0"/>
        <w:jc w:val="left"/>
        <w:rPr>
          <w:rFonts w:hint="eastAsia"/>
        </w:rPr>
      </w:pPr>
      <w:r>
        <w:rPr>
          <w:rFonts w:hint="eastAsia"/>
        </w:rPr>
        <w:t>第二种知识建立在祂的旨意或预旨之上，藉此事物从可能的状态转变为将要发生的状态。</w:t>
      </w:r>
    </w:p>
    <w:p w14:paraId="32ED8067">
      <w:pPr>
        <w:spacing w:after="514" w:line="259" w:lineRule="auto"/>
        <w:ind w:left="0" w:firstLine="0"/>
        <w:jc w:val="left"/>
        <w:rPr>
          <w:rFonts w:hint="eastAsia"/>
        </w:rPr>
      </w:pPr>
    </w:p>
    <w:p w14:paraId="69C059F5">
      <w:pPr>
        <w:spacing w:after="514" w:line="259" w:lineRule="auto"/>
        <w:ind w:left="0" w:firstLine="0"/>
        <w:jc w:val="left"/>
        <w:rPr>
          <w:rFonts w:hint="eastAsia"/>
        </w:rPr>
      </w:pPr>
      <w:r>
        <w:rPr>
          <w:rFonts w:hint="eastAsia"/>
        </w:rPr>
        <w:t>God knew of innumerable worlds and orders of creatures which his power could have brought into being; but he knew of them, not as things which were to be, but as things which might be.</w:t>
      </w:r>
    </w:p>
    <w:p w14:paraId="7A38889B">
      <w:pPr>
        <w:spacing w:after="514" w:line="259" w:lineRule="auto"/>
        <w:ind w:left="0" w:firstLine="0"/>
        <w:jc w:val="left"/>
        <w:rPr>
          <w:rFonts w:hint="eastAsia"/>
        </w:rPr>
      </w:pPr>
      <w:r>
        <w:rPr>
          <w:rFonts w:hint="eastAsia"/>
        </w:rPr>
        <w:t>上帝知道祂的能力本可以创造出无数的世界和等级的受造物；但祂知道它们，不是作为将要存在的事物，而是作为可能存在的事物。</w:t>
      </w:r>
    </w:p>
    <w:p w14:paraId="7D3C4C6A">
      <w:pPr>
        <w:spacing w:after="514" w:line="259" w:lineRule="auto"/>
        <w:ind w:left="0" w:firstLine="0"/>
        <w:jc w:val="left"/>
        <w:rPr>
          <w:rFonts w:hint="eastAsia"/>
        </w:rPr>
      </w:pPr>
    </w:p>
    <w:p w14:paraId="53E29631">
      <w:pPr>
        <w:spacing w:after="514" w:line="259" w:lineRule="auto"/>
        <w:ind w:left="0" w:firstLine="0"/>
        <w:jc w:val="left"/>
        <w:rPr>
          <w:rFonts w:hint="eastAsia"/>
        </w:rPr>
      </w:pPr>
      <w:r>
        <w:rPr>
          <w:rFonts w:hint="eastAsia"/>
        </w:rPr>
        <w:t>But, he knew of the universe which actually is, as certainly to have a future existence, because he had determined to create it.</w:t>
      </w:r>
    </w:p>
    <w:p w14:paraId="52061BB6">
      <w:pPr>
        <w:spacing w:after="514" w:line="259" w:lineRule="auto"/>
        <w:ind w:left="0" w:firstLine="0"/>
        <w:jc w:val="left"/>
        <w:rPr>
          <w:rFonts w:hint="eastAsia"/>
        </w:rPr>
      </w:pPr>
      <w:r>
        <w:rPr>
          <w:rFonts w:hint="eastAsia"/>
        </w:rPr>
        <w:t>但是，祂知道这个实际存在的宇宙，确定其将有未来的存在，因为祂已经决定要创造它。</w:t>
      </w:r>
    </w:p>
    <w:p w14:paraId="1103AA00">
      <w:pPr>
        <w:spacing w:after="514" w:line="259" w:lineRule="auto"/>
        <w:ind w:left="0" w:firstLine="0"/>
        <w:jc w:val="left"/>
        <w:rPr>
          <w:rFonts w:hint="eastAsia"/>
        </w:rPr>
      </w:pPr>
    </w:p>
    <w:p w14:paraId="2FD8A6F2">
      <w:pPr>
        <w:spacing w:after="514" w:line="259" w:lineRule="auto"/>
        <w:ind w:left="0" w:firstLine="0"/>
        <w:jc w:val="left"/>
        <w:rPr>
          <w:rFonts w:hint="eastAsia"/>
        </w:rPr>
      </w:pPr>
      <w:r>
        <w:rPr>
          <w:rFonts w:hint="eastAsia"/>
        </w:rPr>
        <w:t>Lastly, these two kinds of knowledge differ in their order, because the former preceded his decree, and the latter is subsequent to it.</w:t>
      </w:r>
    </w:p>
    <w:p w14:paraId="279CB672">
      <w:pPr>
        <w:spacing w:after="514" w:line="259" w:lineRule="auto"/>
        <w:ind w:left="0" w:firstLine="0"/>
        <w:jc w:val="left"/>
        <w:rPr>
          <w:rFonts w:hint="eastAsia"/>
        </w:rPr>
      </w:pPr>
      <w:r>
        <w:rPr>
          <w:rFonts w:hint="eastAsia"/>
        </w:rPr>
        <w:t>最后，这两种知识在次序上有所不同，因为前者在祂的预旨之先，而后者则在其后。</w:t>
      </w:r>
    </w:p>
    <w:p w14:paraId="3779C0E7">
      <w:pPr>
        <w:spacing w:after="514" w:line="259" w:lineRule="auto"/>
        <w:ind w:left="0" w:firstLine="0"/>
        <w:jc w:val="left"/>
        <w:rPr>
          <w:rFonts w:hint="eastAsia"/>
        </w:rPr>
      </w:pPr>
    </w:p>
    <w:p w14:paraId="3FB1FB1B">
      <w:pPr>
        <w:spacing w:after="514" w:line="259" w:lineRule="auto"/>
        <w:ind w:left="0" w:firstLine="0"/>
        <w:jc w:val="left"/>
        <w:rPr>
          <w:rFonts w:hint="eastAsia"/>
        </w:rPr>
      </w:pPr>
      <w:r>
        <w:rPr>
          <w:rFonts w:hint="eastAsia"/>
        </w:rPr>
        <w:t>Of the things which his Almighty power could accomplish, he purposed to do this and not that; and consequently, the one became certain, and the other remained only possible.</w:t>
      </w:r>
    </w:p>
    <w:p w14:paraId="5A656E61">
      <w:pPr>
        <w:spacing w:after="514" w:line="259" w:lineRule="auto"/>
        <w:ind w:left="0" w:firstLine="0"/>
        <w:jc w:val="left"/>
        <w:rPr>
          <w:rFonts w:hint="eastAsia"/>
        </w:rPr>
      </w:pPr>
      <w:r>
        <w:rPr>
          <w:rFonts w:hint="eastAsia"/>
        </w:rPr>
        <w:t>在祂的全能所能成就的事物中，祂定意做这件事而不做那件事；因此，前者变得确定，而后者则仍然只是可能。</w:t>
      </w:r>
    </w:p>
    <w:p w14:paraId="03EF0278">
      <w:pPr>
        <w:spacing w:after="514" w:line="259" w:lineRule="auto"/>
        <w:ind w:left="0" w:firstLine="0"/>
        <w:jc w:val="left"/>
        <w:rPr>
          <w:rFonts w:hint="eastAsia"/>
        </w:rPr>
      </w:pPr>
    </w:p>
    <w:p w14:paraId="111C96D6">
      <w:pPr>
        <w:spacing w:after="514" w:line="259" w:lineRule="auto"/>
        <w:ind w:left="0" w:firstLine="0"/>
        <w:jc w:val="left"/>
        <w:rPr>
          <w:rFonts w:hint="eastAsia"/>
        </w:rPr>
      </w:pPr>
      <w:r>
        <w:rPr>
          <w:rFonts w:hint="eastAsia"/>
        </w:rPr>
        <w:t>There is a third kind of knowledge, which some Divines have ascribed to God, and which is called scientia media, because it lies in the middle between the two kinds already explained, and differs from both.</w:t>
      </w:r>
    </w:p>
    <w:p w14:paraId="5F8C5099">
      <w:pPr>
        <w:spacing w:after="514" w:line="259" w:lineRule="auto"/>
        <w:ind w:left="0" w:firstLine="0"/>
        <w:jc w:val="left"/>
        <w:rPr>
          <w:rFonts w:hint="eastAsia"/>
        </w:rPr>
      </w:pPr>
      <w:r>
        <w:rPr>
          <w:rFonts w:hint="eastAsia"/>
        </w:rPr>
        <w:t>还有第三种知识，一些神学家归于上帝，称为中间知识（scientia media），因为它介于前面解释的两种知识之间，并与两者都不同。</w:t>
      </w:r>
    </w:p>
    <w:p w14:paraId="22218DE3">
      <w:pPr>
        <w:spacing w:after="514" w:line="259" w:lineRule="auto"/>
        <w:ind w:left="0" w:firstLine="0"/>
        <w:jc w:val="left"/>
        <w:rPr>
          <w:rFonts w:hint="eastAsia"/>
        </w:rPr>
      </w:pPr>
    </w:p>
    <w:p w14:paraId="6C24612A">
      <w:pPr>
        <w:spacing w:after="514" w:line="259" w:lineRule="auto"/>
        <w:ind w:left="0" w:firstLine="0"/>
        <w:jc w:val="left"/>
        <w:rPr>
          <w:rFonts w:hint="eastAsia"/>
        </w:rPr>
      </w:pPr>
      <w:r>
        <w:rPr>
          <w:rFonts w:hint="eastAsia"/>
        </w:rPr>
        <w:t>It differs from natural and indefinite knowledge, because it is conversant not about possible, but about future things; it differs from free and definite knowledge, because it is not founded upon the decree of God, but upon the actions of his creatures, which he foresees.</w:t>
      </w:r>
    </w:p>
    <w:p w14:paraId="1EFCF5C1">
      <w:pPr>
        <w:spacing w:after="514" w:line="259" w:lineRule="auto"/>
        <w:ind w:left="0" w:firstLine="0"/>
        <w:jc w:val="left"/>
        <w:rPr>
          <w:rFonts w:hint="eastAsia"/>
        </w:rPr>
      </w:pPr>
      <w:r>
        <w:rPr>
          <w:rFonts w:hint="eastAsia"/>
        </w:rPr>
        <w:t>它与自然的、不确定的知识不同，因为它所涉及的不是可能的事物，而是未来的事物；它与自由的、确定的知识不同，因为它不是建立在上帝的预旨上，而是建立在祂所预见的祂受造物的行动上。</w:t>
      </w:r>
    </w:p>
    <w:p w14:paraId="754FF412">
      <w:pPr>
        <w:spacing w:after="514" w:line="259" w:lineRule="auto"/>
        <w:ind w:left="0" w:firstLine="0"/>
        <w:jc w:val="left"/>
        <w:rPr>
          <w:rFonts w:hint="eastAsia"/>
        </w:rPr>
      </w:pPr>
    </w:p>
    <w:p w14:paraId="4A0C8A18">
      <w:pPr>
        <w:spacing w:after="514" w:line="259" w:lineRule="auto"/>
        <w:ind w:left="0" w:firstLine="0"/>
        <w:jc w:val="left"/>
        <w:rPr>
          <w:rFonts w:hint="eastAsia"/>
        </w:rPr>
      </w:pPr>
      <w:r>
        <w:rPr>
          <w:rFonts w:hint="eastAsia"/>
        </w:rPr>
        <w:t>He knows how men will act if placed in particular circumstances, if endowed with certain talents, if favoured with certain opportunities, if exposed to certain temptations.</w:t>
      </w:r>
    </w:p>
    <w:p w14:paraId="34C75B46">
      <w:pPr>
        <w:spacing w:after="514" w:line="259" w:lineRule="auto"/>
        <w:ind w:left="0" w:firstLine="0"/>
        <w:jc w:val="left"/>
        <w:rPr>
          <w:rFonts w:hint="eastAsia"/>
        </w:rPr>
      </w:pPr>
      <w:r>
        <w:rPr>
          <w:rFonts w:hint="eastAsia"/>
        </w:rPr>
        <w:t>祂知道人在特定的环境中，若被赋予某些才能，若被赐予某些机会，若面临某些试探，会如何行事。</w:t>
      </w:r>
    </w:p>
    <w:p w14:paraId="2AE7466B">
      <w:pPr>
        <w:spacing w:after="514" w:line="259" w:lineRule="auto"/>
        <w:ind w:left="0" w:firstLine="0"/>
        <w:jc w:val="left"/>
        <w:rPr>
          <w:rFonts w:hint="eastAsia"/>
        </w:rPr>
      </w:pPr>
    </w:p>
    <w:p w14:paraId="79D60D19">
      <w:pPr>
        <w:spacing w:after="514" w:line="259" w:lineRule="auto"/>
        <w:ind w:left="0" w:firstLine="0"/>
        <w:jc w:val="left"/>
        <w:rPr>
          <w:rFonts w:hint="eastAsia"/>
        </w:rPr>
      </w:pPr>
      <w:r>
        <w:rPr>
          <w:rFonts w:hint="eastAsia"/>
        </w:rPr>
        <w:t>His knowledge is not the effect of his own purpose, but of the foresight of their character and condition; it is not derived from himself, but from his creatures.</w:t>
      </w:r>
    </w:p>
    <w:p w14:paraId="3B3D24DE">
      <w:pPr>
        <w:spacing w:after="514" w:line="259" w:lineRule="auto"/>
        <w:ind w:left="0" w:firstLine="0"/>
        <w:jc w:val="left"/>
        <w:rPr>
          <w:rFonts w:hint="eastAsia"/>
        </w:rPr>
      </w:pPr>
      <w:r>
        <w:rPr>
          <w:rFonts w:hint="eastAsia"/>
        </w:rPr>
        <w:t>祂的知识并非祂自己旨意的结果，而是对他们品格和状况之预见的结果；它并非源于祂自己，而是源于祂的受造物。</w:t>
      </w:r>
    </w:p>
    <w:p w14:paraId="6EAE536E">
      <w:pPr>
        <w:spacing w:after="514" w:line="259" w:lineRule="auto"/>
        <w:ind w:left="0" w:firstLine="0"/>
        <w:jc w:val="left"/>
        <w:rPr>
          <w:rFonts w:hint="eastAsia"/>
        </w:rPr>
      </w:pPr>
    </w:p>
    <w:p w14:paraId="14C344D4">
      <w:pPr>
        <w:spacing w:after="514" w:line="259" w:lineRule="auto"/>
        <w:ind w:left="0" w:firstLine="0"/>
        <w:jc w:val="left"/>
        <w:rPr>
          <w:rFonts w:hint="eastAsia"/>
        </w:rPr>
      </w:pPr>
      <w:r>
        <w:rPr>
          <w:rFonts w:hint="eastAsia"/>
        </w:rPr>
        <w:t>The design of introducing this distinction, was to give support to the doctrine, that the divine decrees which relate to men are conditional; or that, for example, men were chosen to eternal life upon the foresight of their faith and obedience; and hence it has been strenuously opposed by the advocates of unconditional decrees.</w:t>
      </w:r>
    </w:p>
    <w:p w14:paraId="0F02855C">
      <w:pPr>
        <w:spacing w:after="514" w:line="259" w:lineRule="auto"/>
        <w:ind w:left="0" w:firstLine="0"/>
        <w:jc w:val="left"/>
        <w:rPr>
          <w:rFonts w:hint="eastAsia"/>
        </w:rPr>
      </w:pPr>
      <w:r>
        <w:rPr>
          <w:rFonts w:hint="eastAsia"/>
        </w:rPr>
        <w:t>引入这个区分的意图，是为了支持那种认为与人有关的神圣预旨是有条件的教义；例如，人被拣选得永生，是基于对他们信心和顺服的预见；因此，它遭到了无条件预旨倡导者的强烈反对。</w:t>
      </w:r>
    </w:p>
    <w:p w14:paraId="60640F77">
      <w:pPr>
        <w:spacing w:after="514" w:line="259" w:lineRule="auto"/>
        <w:ind w:left="0" w:firstLine="0"/>
        <w:jc w:val="left"/>
        <w:rPr>
          <w:rFonts w:hint="eastAsia"/>
        </w:rPr>
      </w:pPr>
    </w:p>
    <w:p w14:paraId="1E7BF802">
      <w:pPr>
        <w:spacing w:after="514" w:line="259" w:lineRule="auto"/>
        <w:ind w:left="0" w:firstLine="0"/>
        <w:jc w:val="left"/>
        <w:rPr>
          <w:rFonts w:hint="eastAsia"/>
        </w:rPr>
      </w:pPr>
      <w:r>
        <w:rPr>
          <w:rFonts w:hint="eastAsia"/>
        </w:rPr>
        <w:t>They have endeavoured to shew, that it is a useless distinction, this middle science being comprehended in the knowledge of simple intelligence, or the knowledge of all possible things; that it solves no difficulties, but leaves the question, how God is not the author of sin?</w:t>
      </w:r>
    </w:p>
    <w:p w14:paraId="531536F4">
      <w:pPr>
        <w:spacing w:after="514" w:line="259" w:lineRule="auto"/>
        <w:ind w:left="0" w:firstLine="0"/>
        <w:jc w:val="left"/>
        <w:rPr>
          <w:rFonts w:hint="eastAsia"/>
        </w:rPr>
      </w:pPr>
      <w:r>
        <w:rPr>
          <w:rFonts w:hint="eastAsia"/>
        </w:rPr>
        <w:t>他们试图表明，这是一个无用的区分，这种中间知识已包含在单纯智慧的知识，即对所有可能之事的知识中；它不能解决任何困难，却留下了“上帝如何不是罪的创始者？”这个问题未予回答，因为祂将亚当置于祂确知他会堕落的环境中。</w:t>
      </w:r>
    </w:p>
    <w:p w14:paraId="5B6ED643">
      <w:pPr>
        <w:spacing w:after="514" w:line="259" w:lineRule="auto"/>
        <w:ind w:left="0" w:firstLine="0"/>
        <w:jc w:val="left"/>
        <w:rPr>
          <w:rFonts w:hint="eastAsia"/>
        </w:rPr>
      </w:pPr>
    </w:p>
    <w:p w14:paraId="1F42BF8A">
      <w:pPr>
        <w:spacing w:after="514" w:line="259" w:lineRule="auto"/>
        <w:ind w:left="0" w:firstLine="0"/>
        <w:jc w:val="left"/>
        <w:rPr>
          <w:rFonts w:hint="eastAsia"/>
        </w:rPr>
      </w:pPr>
      <w:r>
        <w:rPr>
          <w:rFonts w:hint="eastAsia"/>
        </w:rPr>
        <w:t>unanswered, since he placed Adam in circumstances in which he knew certainly that he would fall; that it renders God dependent upon his creatures, from whom part of his knowledge is derived, and by whose conduct his determinations are regulated; and that it exempts men from the control of their Maker, leaving them to act independently of any act of his will, or any prior arrangement of his wisdom, solely in the exercise of their own liberty.</w:t>
      </w:r>
    </w:p>
    <w:p w14:paraId="2C7F6FAB">
      <w:pPr>
        <w:spacing w:after="514" w:line="259" w:lineRule="auto"/>
        <w:ind w:left="0" w:firstLine="0"/>
        <w:jc w:val="left"/>
        <w:rPr>
          <w:rFonts w:hint="eastAsia"/>
        </w:rPr>
      </w:pPr>
      <w:r>
        <w:rPr>
          <w:rFonts w:hint="eastAsia"/>
        </w:rPr>
        <w:t>这使得上帝依赖于祂的受造物，祂的部分知识源于他们，祂的决断受他们行为的调节；并且这使人摆脱了他们创造主的控制，让他们独立于祂的任何意志行为或祂智慧的任何预先安排而行动，完全凭着他们自己的自由。</w:t>
      </w:r>
    </w:p>
    <w:p w14:paraId="502F2FD2">
      <w:pPr>
        <w:spacing w:after="514" w:line="259" w:lineRule="auto"/>
        <w:ind w:left="0" w:firstLine="0"/>
        <w:jc w:val="left"/>
        <w:rPr>
          <w:rFonts w:hint="eastAsia"/>
        </w:rPr>
      </w:pPr>
    </w:p>
    <w:p w14:paraId="3FACE38D">
      <w:pPr>
        <w:spacing w:after="514" w:line="259" w:lineRule="auto"/>
        <w:ind w:left="0" w:firstLine="0"/>
        <w:jc w:val="left"/>
        <w:rPr>
          <w:rFonts w:hint="eastAsia"/>
        </w:rPr>
      </w:pPr>
      <w:r>
        <w:rPr>
          <w:rFonts w:hint="eastAsia"/>
        </w:rPr>
        <w:t>Some of these objections appear to have weight; but, perhaps, this media scientia might be so explained as to free it from them, and render it quite consistent with orthodoxy.</w:t>
      </w:r>
    </w:p>
    <w:p w14:paraId="6F43E08C">
      <w:pPr>
        <w:spacing w:after="514" w:line="259" w:lineRule="auto"/>
        <w:ind w:left="0" w:firstLine="0"/>
        <w:jc w:val="left"/>
        <w:rPr>
          <w:rFonts w:hint="eastAsia"/>
        </w:rPr>
      </w:pPr>
      <w:r>
        <w:rPr>
          <w:rFonts w:hint="eastAsia"/>
        </w:rPr>
        <w:t>这些反对意见中，有些似乎有道理；但或许，这种中间知识可以被解释得免于这些反对，并使其与正统教义完全一致。</w:t>
      </w:r>
    </w:p>
    <w:p w14:paraId="2FB501EA">
      <w:pPr>
        <w:spacing w:after="514" w:line="259" w:lineRule="auto"/>
        <w:ind w:left="0" w:firstLine="0"/>
        <w:jc w:val="left"/>
        <w:rPr>
          <w:rFonts w:hint="eastAsia"/>
        </w:rPr>
      </w:pPr>
    </w:p>
    <w:p w14:paraId="2CC63A96">
      <w:pPr>
        <w:spacing w:after="514" w:line="259" w:lineRule="auto"/>
        <w:ind w:left="0" w:firstLine="0"/>
        <w:jc w:val="left"/>
        <w:rPr>
          <w:rFonts w:hint="eastAsia"/>
        </w:rPr>
      </w:pPr>
      <w:r>
        <w:rPr>
          <w:rFonts w:hint="eastAsia"/>
        </w:rPr>
        <w:t>Whether you give a distinct name to it or not, you might, one should think, say with the utmost safety, that God, whose understanding is infinite, knew in what manner men would set if placed in particular circumstances, and did place them in such circumstances, with a view to accomplish the design of his administration.</w:t>
      </w:r>
    </w:p>
    <w:p w14:paraId="1F200DDD">
      <w:pPr>
        <w:spacing w:after="514" w:line="259" w:lineRule="auto"/>
        <w:ind w:left="0" w:firstLine="0"/>
        <w:jc w:val="left"/>
        <w:rPr>
          <w:rFonts w:hint="eastAsia"/>
        </w:rPr>
      </w:pPr>
      <w:r>
        <w:rPr>
          <w:rFonts w:hint="eastAsia"/>
        </w:rPr>
        <w:t>无论你是否给它一个独特的名称，人们应当会认为，你可以极其安全地说，上帝，其理解力是无限的，知道人在特定的环境中会如何行事，并且确实将他们置于那样的环境中，以期成就祂治理的旨意。</w:t>
      </w:r>
    </w:p>
    <w:p w14:paraId="6649C899">
      <w:pPr>
        <w:spacing w:after="514" w:line="259" w:lineRule="auto"/>
        <w:ind w:left="0" w:firstLine="0"/>
        <w:jc w:val="left"/>
        <w:rPr>
          <w:rFonts w:hint="eastAsia"/>
        </w:rPr>
      </w:pPr>
    </w:p>
    <w:p w14:paraId="3A55958E">
      <w:pPr>
        <w:spacing w:after="514" w:line="259" w:lineRule="auto"/>
        <w:ind w:left="0" w:firstLine="0"/>
        <w:jc w:val="left"/>
        <w:rPr>
          <w:rFonts w:hint="eastAsia"/>
        </w:rPr>
      </w:pPr>
      <w:r>
        <w:rPr>
          <w:rFonts w:hint="eastAsia"/>
        </w:rPr>
        <w:t>You will understand, by what has been said, the connexion between the knowledge and the decrees of God.</w:t>
      </w:r>
    </w:p>
    <w:p w14:paraId="7FBE9693">
      <w:pPr>
        <w:spacing w:after="514" w:line="259" w:lineRule="auto"/>
        <w:ind w:left="0" w:firstLine="0"/>
        <w:jc w:val="left"/>
        <w:rPr>
          <w:rFonts w:hint="eastAsia"/>
        </w:rPr>
      </w:pPr>
      <w:r>
        <w:rPr>
          <w:rFonts w:hint="eastAsia"/>
        </w:rPr>
        <w:t>通过以上所说，你们将会理解上帝的知识与祂的预旨之间的联系。</w:t>
      </w:r>
    </w:p>
    <w:p w14:paraId="7C9E7ED0">
      <w:pPr>
        <w:spacing w:after="514" w:line="259" w:lineRule="auto"/>
        <w:ind w:left="0" w:firstLine="0"/>
        <w:jc w:val="left"/>
        <w:rPr>
          <w:rFonts w:hint="eastAsia"/>
        </w:rPr>
      </w:pPr>
    </w:p>
    <w:p w14:paraId="3AE6202F">
      <w:pPr>
        <w:spacing w:after="514" w:line="259" w:lineRule="auto"/>
        <w:ind w:left="0" w:firstLine="0"/>
        <w:jc w:val="left"/>
        <w:rPr>
          <w:rFonts w:hint="eastAsia"/>
        </w:rPr>
      </w:pPr>
      <w:r>
        <w:rPr>
          <w:rFonts w:hint="eastAsia"/>
        </w:rPr>
        <w:t>When he decreed, he selected, if I may speak so, from the infinity of possible things, those which his wisdom judged proper to be done; and the things thus selected were henceforth future and certain.</w:t>
      </w:r>
    </w:p>
    <w:p w14:paraId="4C927954">
      <w:pPr>
        <w:spacing w:after="514" w:line="259" w:lineRule="auto"/>
        <w:ind w:left="0" w:firstLine="0"/>
        <w:jc w:val="left"/>
        <w:rPr>
          <w:rFonts w:hint="eastAsia"/>
        </w:rPr>
      </w:pPr>
      <w:r>
        <w:rPr>
          <w:rFonts w:hint="eastAsia"/>
        </w:rPr>
        <w:t>当祂预旨时，如果我可以这么说，祂从无限多的可能之事中，拣选了那些祂的智慧判断为应当去做的；而如此被拣选的事，从此就成为未来的和确定的。</w:t>
      </w:r>
    </w:p>
    <w:p w14:paraId="2701C904">
      <w:pPr>
        <w:spacing w:after="514" w:line="259" w:lineRule="auto"/>
        <w:ind w:left="0" w:firstLine="0"/>
        <w:jc w:val="left"/>
        <w:rPr>
          <w:rFonts w:hint="eastAsia"/>
        </w:rPr>
      </w:pPr>
    </w:p>
    <w:p w14:paraId="6BBCEF2B">
      <w:pPr>
        <w:spacing w:after="514" w:line="259" w:lineRule="auto"/>
        <w:ind w:left="0" w:firstLine="0"/>
        <w:jc w:val="left"/>
        <w:rPr>
          <w:rFonts w:hint="eastAsia"/>
        </w:rPr>
      </w:pPr>
      <w:r>
        <w:rPr>
          <w:rFonts w:hint="eastAsia"/>
        </w:rPr>
        <w:t>No man will deny, that there are divine decrees, who believes that God is an intelligent being, and considers what this character implies.</w:t>
      </w:r>
    </w:p>
    <w:p w14:paraId="27C0DB44">
      <w:pPr>
        <w:spacing w:after="514" w:line="259" w:lineRule="auto"/>
        <w:ind w:left="0" w:firstLine="0"/>
        <w:jc w:val="left"/>
        <w:rPr>
          <w:rFonts w:hint="eastAsia"/>
        </w:rPr>
      </w:pPr>
      <w:r>
        <w:rPr>
          <w:rFonts w:hint="eastAsia"/>
        </w:rPr>
        <w:t>凡相信上帝是一位有智慧的存在，并思量这个特征所蕴含之意的人，都不会否认有神圣的预旨。</w:t>
      </w:r>
    </w:p>
    <w:p w14:paraId="760AE3F9">
      <w:pPr>
        <w:spacing w:after="514" w:line="259" w:lineRule="auto"/>
        <w:ind w:left="0" w:firstLine="0"/>
        <w:jc w:val="left"/>
        <w:rPr>
          <w:rFonts w:hint="eastAsia"/>
        </w:rPr>
      </w:pPr>
    </w:p>
    <w:p w14:paraId="32266512">
      <w:pPr>
        <w:spacing w:after="514" w:line="259" w:lineRule="auto"/>
        <w:ind w:left="0" w:firstLine="0"/>
        <w:jc w:val="left"/>
        <w:rPr>
          <w:rFonts w:hint="eastAsia"/>
        </w:rPr>
      </w:pPr>
      <w:r>
        <w:rPr>
          <w:rFonts w:hint="eastAsia"/>
        </w:rPr>
        <w:t>An intelligent being is one who knows and judges, who purposes ends and devises means, who acts from design, conceives a plan, and then proceeds to execute it.</w:t>
      </w:r>
    </w:p>
    <w:p w14:paraId="3983AE21">
      <w:pPr>
        <w:spacing w:after="514" w:line="259" w:lineRule="auto"/>
        <w:ind w:left="0" w:firstLine="0"/>
        <w:jc w:val="left"/>
        <w:rPr>
          <w:rFonts w:hint="eastAsia"/>
        </w:rPr>
      </w:pPr>
      <w:r>
        <w:rPr>
          <w:rFonts w:hint="eastAsia"/>
        </w:rPr>
        <w:t>一个有智慧的存在是知道并判断，立定目标并设计方法，按着设计行动，构思计划，然后着手执行的。</w:t>
      </w:r>
    </w:p>
    <w:p w14:paraId="2BCD9C5A">
      <w:pPr>
        <w:spacing w:after="514" w:line="259" w:lineRule="auto"/>
        <w:ind w:left="0" w:firstLine="0"/>
        <w:jc w:val="left"/>
        <w:rPr>
          <w:rFonts w:hint="eastAsia"/>
        </w:rPr>
      </w:pPr>
    </w:p>
    <w:p w14:paraId="7509AF12">
      <w:pPr>
        <w:spacing w:after="514" w:line="259" w:lineRule="auto"/>
        <w:ind w:left="0" w:firstLine="0"/>
        <w:jc w:val="left"/>
        <w:rPr>
          <w:rFonts w:hint="eastAsia"/>
        </w:rPr>
      </w:pPr>
      <w:r>
        <w:rPr>
          <w:rFonts w:hint="eastAsia"/>
        </w:rPr>
        <w:t>Fortune was worshipped as a goddess by the ancient heathens, and was represented as blind, to signify that she was guided by no fixed rule, and distributed her favours at random.</w:t>
      </w:r>
    </w:p>
    <w:p w14:paraId="6046E765">
      <w:pPr>
        <w:spacing w:after="514" w:line="259" w:lineRule="auto"/>
        <w:ind w:left="0" w:firstLine="0"/>
        <w:jc w:val="left"/>
        <w:rPr>
          <w:rFonts w:hint="eastAsia"/>
        </w:rPr>
      </w:pPr>
      <w:r>
        <w:rPr>
          <w:rFonts w:hint="eastAsia"/>
        </w:rPr>
        <w:t>古代异教徒曾将命运奉为女神，并将其描绘为盲目的，以示她不受任何固定规则的引导，随心所欲地分发她的恩惠。</w:t>
      </w:r>
    </w:p>
    <w:p w14:paraId="7D154C8D">
      <w:pPr>
        <w:spacing w:after="514" w:line="259" w:lineRule="auto"/>
        <w:ind w:left="0" w:firstLine="0"/>
        <w:jc w:val="left"/>
        <w:rPr>
          <w:rFonts w:hint="eastAsia"/>
        </w:rPr>
      </w:pPr>
    </w:p>
    <w:p w14:paraId="709510BF">
      <w:pPr>
        <w:spacing w:after="514" w:line="259" w:lineRule="auto"/>
        <w:ind w:left="0" w:firstLine="0"/>
        <w:jc w:val="left"/>
        <w:rPr>
          <w:rFonts w:hint="eastAsia"/>
        </w:rPr>
      </w:pPr>
      <w:r>
        <w:rPr>
          <w:rFonts w:hint="eastAsia"/>
        </w:rPr>
        <w:t>Surely no person of common sense, not to say piety, will impute procedure so irrational to the Lord of universal nature.</w:t>
      </w:r>
    </w:p>
    <w:p w14:paraId="7446A35F">
      <w:pPr>
        <w:spacing w:after="514" w:line="259" w:lineRule="auto"/>
        <w:ind w:left="0" w:firstLine="0"/>
        <w:jc w:val="left"/>
        <w:rPr>
          <w:rFonts w:hint="eastAsia"/>
        </w:rPr>
      </w:pPr>
      <w:r>
        <w:rPr>
          <w:rFonts w:hint="eastAsia"/>
        </w:rPr>
        <w:t>当然，任何有常识的人，更不用说有敬虔心的人，都不会将如此不理性的程序归于宇宙万有之主。</w:t>
      </w:r>
    </w:p>
    <w:p w14:paraId="1C31783F">
      <w:pPr>
        <w:spacing w:after="514" w:line="259" w:lineRule="auto"/>
        <w:ind w:left="0" w:firstLine="0"/>
        <w:jc w:val="left"/>
        <w:rPr>
          <w:rFonts w:hint="eastAsia"/>
        </w:rPr>
      </w:pPr>
    </w:p>
    <w:p w14:paraId="6058A178">
      <w:pPr>
        <w:spacing w:after="514" w:line="259" w:lineRule="auto"/>
        <w:ind w:left="0" w:firstLine="0"/>
        <w:jc w:val="left"/>
        <w:rPr>
          <w:rFonts w:hint="eastAsia"/>
        </w:rPr>
      </w:pPr>
      <w:r>
        <w:rPr>
          <w:rFonts w:hint="eastAsia"/>
        </w:rPr>
        <w:t>As he knew all things that his power could accomplish, there were undoubtedly reasons, which determined him to do one thing, and not to do another; and his choice, which was founded upon those reasons, was his decree.</w:t>
      </w:r>
    </w:p>
    <w:p w14:paraId="5234EA27">
      <w:pPr>
        <w:spacing w:after="514" w:line="259" w:lineRule="auto"/>
        <w:ind w:left="0" w:firstLine="0"/>
        <w:jc w:val="left"/>
        <w:rPr>
          <w:rFonts w:hint="eastAsia"/>
        </w:rPr>
      </w:pPr>
      <w:r>
        <w:rPr>
          <w:rFonts w:hint="eastAsia"/>
        </w:rPr>
        <w:t>既然祂知道祂的能力所能成就的一切，那么毫无疑问，必定有理由决定祂做这件事而不做那件事；而祂基于那些理由所作的选择，就是祂的预旨。</w:t>
      </w:r>
    </w:p>
    <w:p w14:paraId="2A28C5CD">
      <w:pPr>
        <w:spacing w:after="514" w:line="259" w:lineRule="auto"/>
        <w:ind w:left="0" w:firstLine="0"/>
        <w:jc w:val="left"/>
        <w:rPr>
          <w:rFonts w:hint="eastAsia"/>
        </w:rPr>
      </w:pPr>
    </w:p>
    <w:p w14:paraId="03E00CD8">
      <w:pPr>
        <w:spacing w:after="514" w:line="259" w:lineRule="auto"/>
        <w:ind w:left="0" w:firstLine="0"/>
        <w:jc w:val="left"/>
        <w:rPr>
          <w:rFonts w:hint="eastAsia"/>
        </w:rPr>
      </w:pPr>
      <w:r>
        <w:rPr>
          <w:rFonts w:hint="eastAsia"/>
        </w:rPr>
        <w:t>Upon this subject, we cannot avoid speaking of him after the manner of men; because, in endeavouring to conceive the acts of his mind, we necessarily refer to the operations of our own, however great is the difference between infinite and finite.</w:t>
      </w:r>
    </w:p>
    <w:p w14:paraId="44451E35">
      <w:pPr>
        <w:spacing w:after="514" w:line="259" w:lineRule="auto"/>
        <w:ind w:left="0" w:firstLine="0"/>
        <w:jc w:val="left"/>
        <w:rPr>
          <w:rFonts w:hint="eastAsia"/>
        </w:rPr>
      </w:pPr>
      <w:r>
        <w:rPr>
          <w:rFonts w:hint="eastAsia"/>
        </w:rPr>
        <w:t>在这个主题上，我们无法避免以人的方式来谈论祂；因为，在试图构想祂心智的作为时，我们必然会参照我们自己的运作，尽管无限与有限之间有巨大的差异。</w:t>
      </w:r>
    </w:p>
    <w:p w14:paraId="29AD06ED">
      <w:pPr>
        <w:spacing w:after="514" w:line="259" w:lineRule="auto"/>
        <w:ind w:left="0" w:firstLine="0"/>
        <w:jc w:val="left"/>
        <w:rPr>
          <w:rFonts w:hint="eastAsia"/>
        </w:rPr>
      </w:pPr>
    </w:p>
    <w:p w14:paraId="2575FEAE">
      <w:pPr>
        <w:spacing w:after="514" w:line="259" w:lineRule="auto"/>
        <w:ind w:left="0" w:firstLine="0"/>
        <w:jc w:val="left"/>
        <w:rPr>
          <w:rFonts w:hint="eastAsia"/>
        </w:rPr>
      </w:pPr>
      <w:r>
        <w:rPr>
          <w:rFonts w:hint="eastAsia"/>
        </w:rPr>
        <w:t>When various plans are laid before us, and we prefer one to the rest, this act of our minds is a decree or purpose by which our subsequent conduct is regulated.</w:t>
      </w:r>
    </w:p>
    <w:p w14:paraId="1358F522">
      <w:pPr>
        <w:spacing w:after="514" w:line="259" w:lineRule="auto"/>
        <w:ind w:left="0" w:firstLine="0"/>
        <w:jc w:val="left"/>
        <w:rPr>
          <w:rFonts w:hint="eastAsia"/>
        </w:rPr>
      </w:pPr>
      <w:r>
        <w:rPr>
          <w:rFonts w:hint="eastAsia"/>
        </w:rPr>
        <w:t>当各种计划摆在我们面前，我们偏爱其中一个时，我们心智的这个行动就是一个预旨或旨意，我们随后的行为就受其规范。</w:t>
      </w:r>
    </w:p>
    <w:p w14:paraId="4D801F84">
      <w:pPr>
        <w:spacing w:after="514" w:line="259" w:lineRule="auto"/>
        <w:ind w:left="0" w:firstLine="0"/>
        <w:jc w:val="left"/>
        <w:rPr>
          <w:rFonts w:hint="eastAsia"/>
        </w:rPr>
      </w:pPr>
    </w:p>
    <w:p w14:paraId="145BF359">
      <w:pPr>
        <w:spacing w:after="514" w:line="259" w:lineRule="auto"/>
        <w:ind w:left="0" w:firstLine="0"/>
        <w:jc w:val="left"/>
        <w:rPr>
          <w:rFonts w:hint="eastAsia"/>
        </w:rPr>
      </w:pPr>
      <w:r>
        <w:rPr>
          <w:rFonts w:hint="eastAsia"/>
        </w:rPr>
        <w:t>The works of God, in like manner, necessarily presuppose a decree, as the plan of which they are the developement.</w:t>
      </w:r>
    </w:p>
    <w:p w14:paraId="360BB2A5">
      <w:pPr>
        <w:spacing w:after="514" w:line="259" w:lineRule="auto"/>
        <w:ind w:left="0" w:firstLine="0"/>
        <w:jc w:val="left"/>
        <w:rPr>
          <w:rFonts w:hint="eastAsia"/>
        </w:rPr>
      </w:pPr>
      <w:r>
        <w:rPr>
          <w:rFonts w:hint="eastAsia"/>
        </w:rPr>
        <w:t>同样地，上帝的工作也必然预设了一个预旨，作为它们所展开的计划。</w:t>
      </w:r>
    </w:p>
    <w:p w14:paraId="560C8001">
      <w:pPr>
        <w:spacing w:after="514" w:line="259" w:lineRule="auto"/>
        <w:ind w:left="0" w:firstLine="0"/>
        <w:jc w:val="left"/>
        <w:rPr>
          <w:rFonts w:hint="eastAsia"/>
        </w:rPr>
      </w:pPr>
    </w:p>
    <w:p w14:paraId="0CABF558">
      <w:pPr>
        <w:spacing w:after="514" w:line="259" w:lineRule="auto"/>
        <w:ind w:left="0" w:firstLine="0"/>
        <w:jc w:val="left"/>
        <w:rPr>
          <w:rFonts w:hint="eastAsia"/>
        </w:rPr>
      </w:pPr>
      <w:r>
        <w:rPr>
          <w:rFonts w:hint="eastAsia"/>
        </w:rPr>
        <w:t>It will certainly be admitted, that God intended to create the world before he actually created it; that he intended to make man before he fashioned his body, and breathed the breath of life into his nostrils; that he intended to govern the world which he had made, according to certain laws; and it will be farther admitted, that when he resolved to create the world, and to make man, and to establish laws physical and moral, he had some ultimate object in view.</w:t>
      </w:r>
    </w:p>
    <w:p w14:paraId="0CC3AC0B">
      <w:pPr>
        <w:spacing w:after="514" w:line="259" w:lineRule="auto"/>
        <w:ind w:left="0" w:firstLine="0"/>
        <w:jc w:val="left"/>
        <w:rPr>
          <w:rFonts w:hint="eastAsia"/>
        </w:rPr>
      </w:pPr>
      <w:r>
        <w:rPr>
          <w:rFonts w:hint="eastAsia"/>
        </w:rPr>
        <w:t>无疑，人们会承认，上帝在实际创造世界之前，就有意创造它；祂在塑造人的身体，并将生命的气息吹入他的鼻孔之前，就有意造人；祂有意按照某些律法来治理祂所造的世界；并且，人们还会进一步承认，当祂决意创造世界、造人、并建立物质和道德律法时，祂心中有一个终极的目标。</w:t>
      </w:r>
    </w:p>
    <w:p w14:paraId="57BBFAA4">
      <w:pPr>
        <w:spacing w:after="514" w:line="259" w:lineRule="auto"/>
        <w:ind w:left="0" w:firstLine="0"/>
        <w:jc w:val="left"/>
        <w:rPr>
          <w:rFonts w:hint="eastAsia"/>
        </w:rPr>
      </w:pPr>
    </w:p>
    <w:p w14:paraId="02C0AF6A">
      <w:pPr>
        <w:spacing w:after="514" w:line="259" w:lineRule="auto"/>
        <w:ind w:left="0" w:firstLine="0"/>
        <w:jc w:val="left"/>
        <w:rPr>
          <w:rFonts w:hint="eastAsia"/>
        </w:rPr>
      </w:pPr>
      <w:r>
        <w:rPr>
          <w:rFonts w:hint="eastAsia"/>
        </w:rPr>
        <w:t>Having constructed a machine, and set it in motion, he knew what would be the result; and this result was the true reason, or the final cause, why the machine was constructed.</w:t>
      </w:r>
    </w:p>
    <w:p w14:paraId="012A2D6B">
      <w:pPr>
        <w:spacing w:after="514" w:line="259" w:lineRule="auto"/>
        <w:ind w:left="0" w:firstLine="0"/>
        <w:jc w:val="left"/>
        <w:rPr>
          <w:rFonts w:hint="eastAsia"/>
        </w:rPr>
      </w:pPr>
      <w:r>
        <w:rPr>
          <w:rFonts w:hint="eastAsia"/>
        </w:rPr>
        <w:t>在建造了一台机器并使其运转之后，祂知道结果会是什么；而这个结果就是建造这台机器的真正原因，或最终目的。</w:t>
      </w:r>
    </w:p>
    <w:p w14:paraId="633AD048">
      <w:pPr>
        <w:spacing w:after="514" w:line="259" w:lineRule="auto"/>
        <w:ind w:left="0" w:firstLine="0"/>
        <w:jc w:val="left"/>
        <w:rPr>
          <w:rFonts w:hint="eastAsia"/>
        </w:rPr>
      </w:pPr>
    </w:p>
    <w:p w14:paraId="15E7704D">
      <w:pPr>
        <w:spacing w:after="514" w:line="259" w:lineRule="auto"/>
        <w:ind w:left="0" w:firstLine="0"/>
        <w:jc w:val="left"/>
        <w:rPr>
          <w:rFonts w:hint="eastAsia"/>
        </w:rPr>
      </w:pPr>
      <w:r>
        <w:rPr>
          <w:rFonts w:hint="eastAsia"/>
        </w:rPr>
        <w:t>This intention of the Deity is his decree.</w:t>
      </w:r>
    </w:p>
    <w:p w14:paraId="5A6FC78B">
      <w:pPr>
        <w:spacing w:after="514" w:line="259" w:lineRule="auto"/>
        <w:ind w:left="0" w:firstLine="0"/>
        <w:jc w:val="left"/>
        <w:rPr>
          <w:rFonts w:hint="eastAsia"/>
        </w:rPr>
      </w:pPr>
      <w:r>
        <w:rPr>
          <w:rFonts w:hint="eastAsia"/>
        </w:rPr>
        <w:t>神性的这个意图就是祂的预旨。</w:t>
      </w:r>
    </w:p>
    <w:p w14:paraId="6F01192C">
      <w:pPr>
        <w:spacing w:after="514" w:line="259" w:lineRule="auto"/>
        <w:ind w:left="0" w:firstLine="0"/>
        <w:jc w:val="left"/>
        <w:rPr>
          <w:rFonts w:hint="eastAsia"/>
        </w:rPr>
      </w:pPr>
    </w:p>
    <w:p w14:paraId="64695899">
      <w:pPr>
        <w:spacing w:after="514" w:line="259" w:lineRule="auto"/>
        <w:ind w:left="0" w:firstLine="0"/>
        <w:jc w:val="left"/>
        <w:rPr>
          <w:rFonts w:hint="eastAsia"/>
        </w:rPr>
      </w:pPr>
      <w:r>
        <w:rPr>
          <w:rFonts w:hint="eastAsia"/>
        </w:rPr>
        <w:t>To this general idea of a decree no man can object, whatever difficulties may occur in the detail of the doctrine, because it is as simple, and as necessarily forced upon our minds, as the idea of a purpose in the mind of a wise man, preceding an enterprise in which he embarks, or a particular mode of life which he adopts.</w:t>
      </w:r>
    </w:p>
    <w:p w14:paraId="6646D3FE">
      <w:pPr>
        <w:spacing w:after="514" w:line="259" w:lineRule="auto"/>
        <w:ind w:left="0" w:firstLine="0"/>
        <w:jc w:val="left"/>
        <w:rPr>
          <w:rFonts w:hint="eastAsia"/>
        </w:rPr>
      </w:pPr>
      <w:r>
        <w:rPr>
          <w:rFonts w:hint="eastAsia"/>
        </w:rPr>
        <w:t>对于这个关于预旨的一般概念，无人能反对，无论在教义的细节上可能出现什么困难，因为它就像一个明智之人在开始一项事业或采纳一种特定的生活方式之前，心中有一个旨意一样简单，并必然地强加于我们的思想。</w:t>
      </w:r>
    </w:p>
    <w:p w14:paraId="16D5D697">
      <w:pPr>
        <w:spacing w:after="514" w:line="259" w:lineRule="auto"/>
        <w:ind w:left="0" w:firstLine="0"/>
        <w:jc w:val="left"/>
        <w:rPr>
          <w:rFonts w:hint="eastAsia"/>
        </w:rPr>
      </w:pPr>
    </w:p>
    <w:p w14:paraId="7E0F5F43">
      <w:pPr>
        <w:spacing w:after="514" w:line="259" w:lineRule="auto"/>
        <w:ind w:left="0" w:firstLine="0"/>
        <w:jc w:val="left"/>
        <w:rPr>
          <w:rFonts w:hint="eastAsia"/>
        </w:rPr>
      </w:pPr>
      <w:r>
        <w:rPr>
          <w:rFonts w:hint="eastAsia"/>
        </w:rPr>
        <w:t>In fine, the decree of God is his will, in which the exertions of his power, and the manifestations of his other perfections, originated.</w:t>
      </w:r>
    </w:p>
    <w:p w14:paraId="063A12F4">
      <w:pPr>
        <w:spacing w:after="514" w:line="259" w:lineRule="auto"/>
        <w:ind w:left="0" w:firstLine="0"/>
        <w:jc w:val="left"/>
        <w:rPr>
          <w:rFonts w:hint="eastAsia"/>
        </w:rPr>
      </w:pPr>
      <w:r>
        <w:rPr>
          <w:rFonts w:hint="eastAsia"/>
        </w:rPr>
        <w:t>总之，上帝的预旨是祂的旨意，祂能力的施展和祂其他完美属性的彰显都源于此。</w:t>
      </w:r>
    </w:p>
    <w:p w14:paraId="04476F03">
      <w:pPr>
        <w:spacing w:after="514" w:line="259" w:lineRule="auto"/>
        <w:ind w:left="0" w:firstLine="0"/>
        <w:jc w:val="left"/>
        <w:rPr>
          <w:rFonts w:hint="eastAsia"/>
        </w:rPr>
      </w:pPr>
    </w:p>
    <w:p w14:paraId="727775BD">
      <w:pPr>
        <w:spacing w:after="514" w:line="259" w:lineRule="auto"/>
        <w:ind w:left="0" w:firstLine="0"/>
        <w:jc w:val="left"/>
        <w:rPr>
          <w:rFonts w:hint="eastAsia"/>
        </w:rPr>
      </w:pPr>
      <w:r>
        <w:rPr>
          <w:rFonts w:hint="eastAsia"/>
        </w:rPr>
        <w:t>When we speak of his decreeing or purposing, we mean nothing mysterious and profound, but merely, that before he acted, he willed to act, that his operations ad extra were not the effects of necessity, but of counsel and design.</w:t>
      </w:r>
    </w:p>
    <w:p w14:paraId="4E6F65F0">
      <w:pPr>
        <w:spacing w:after="514" w:line="259" w:lineRule="auto"/>
        <w:ind w:left="0" w:firstLine="0"/>
        <w:jc w:val="left"/>
        <w:rPr>
          <w:rFonts w:hint="eastAsia"/>
        </w:rPr>
      </w:pPr>
      <w:r>
        <w:rPr>
          <w:rFonts w:hint="eastAsia"/>
        </w:rPr>
        <w:t>当我们说到祂预旨或定意时，我们并非指什么神秘深奥的事，而仅仅是说，在祂行动之前，祂意愿行动，祂对外的作为并非必然的结果，而是谋略和设计的结果。</w:t>
      </w:r>
    </w:p>
    <w:p w14:paraId="7D61DA80">
      <w:pPr>
        <w:spacing w:after="514" w:line="259" w:lineRule="auto"/>
        <w:ind w:left="0" w:firstLine="0"/>
        <w:jc w:val="left"/>
        <w:rPr>
          <w:rFonts w:hint="eastAsia"/>
        </w:rPr>
      </w:pPr>
    </w:p>
    <w:p w14:paraId="00A7B0D0">
      <w:pPr>
        <w:spacing w:after="514" w:line="259" w:lineRule="auto"/>
        <w:ind w:left="0" w:firstLine="0"/>
        <w:jc w:val="left"/>
        <w:rPr>
          <w:rFonts w:hint="eastAsia"/>
        </w:rPr>
      </w:pPr>
      <w:r>
        <w:rPr>
          <w:rFonts w:hint="eastAsia"/>
        </w:rPr>
        <w:t>The Scriptures make mention of the decrees of God in many passages, and in a variety of terms.</w:t>
      </w:r>
    </w:p>
    <w:p w14:paraId="36F8603B">
      <w:pPr>
        <w:spacing w:after="514" w:line="259" w:lineRule="auto"/>
        <w:ind w:left="0" w:firstLine="0"/>
        <w:jc w:val="left"/>
        <w:rPr>
          <w:rFonts w:hint="eastAsia"/>
        </w:rPr>
      </w:pPr>
      <w:r>
        <w:rPr>
          <w:rFonts w:hint="eastAsia"/>
        </w:rPr>
        <w:t>圣经在许多经文中，并用各种词语，提到了上帝的预旨。</w:t>
      </w:r>
    </w:p>
    <w:p w14:paraId="6BD94501">
      <w:pPr>
        <w:spacing w:after="514" w:line="259" w:lineRule="auto"/>
        <w:ind w:left="0" w:firstLine="0"/>
        <w:jc w:val="left"/>
        <w:rPr>
          <w:rFonts w:hint="eastAsia"/>
        </w:rPr>
      </w:pPr>
    </w:p>
    <w:p w14:paraId="44223658">
      <w:pPr>
        <w:spacing w:after="514" w:line="259" w:lineRule="auto"/>
        <w:ind w:left="0" w:firstLine="0"/>
        <w:jc w:val="left"/>
        <w:rPr>
          <w:rFonts w:hint="eastAsia"/>
        </w:rPr>
      </w:pPr>
      <w:r>
        <w:rPr>
          <w:rFonts w:hint="eastAsia"/>
        </w:rPr>
        <w:t>They speak of his foreknowledge, his purpose, his will, the determinate counsel of his will, his good pleasure, and his predestination: Christ, says an apostle, "was delivered by the determinate counsel and foreknowledge of God."*</w:t>
      </w:r>
    </w:p>
    <w:p w14:paraId="168EC04D">
      <w:pPr>
        <w:spacing w:after="514" w:line="259" w:lineRule="auto"/>
        <w:ind w:left="0" w:firstLine="0"/>
        <w:jc w:val="left"/>
        <w:rPr>
          <w:rFonts w:hint="eastAsia"/>
        </w:rPr>
      </w:pPr>
      <w:r>
        <w:rPr>
          <w:rFonts w:hint="eastAsia"/>
        </w:rPr>
        <w:t>他们谈到祂的预知、祂的旨意、祂的意愿、祂旨意的定议、祂的美意和祂的预定：一位使徒说，基督“按着上帝的定旨先见被交与人。”*</w:t>
      </w:r>
    </w:p>
    <w:p w14:paraId="5BCE722A">
      <w:pPr>
        <w:spacing w:after="514" w:line="259" w:lineRule="auto"/>
        <w:ind w:left="0" w:firstLine="0"/>
        <w:jc w:val="left"/>
        <w:rPr>
          <w:rFonts w:hint="eastAsia"/>
        </w:rPr>
      </w:pPr>
    </w:p>
    <w:p w14:paraId="647E5B99">
      <w:pPr>
        <w:spacing w:after="514" w:line="259" w:lineRule="auto"/>
        <w:ind w:left="0" w:firstLine="0"/>
        <w:jc w:val="left"/>
        <w:rPr>
          <w:rFonts w:hint="eastAsia"/>
        </w:rPr>
      </w:pPr>
      <w:r>
        <w:rPr>
          <w:rFonts w:hint="eastAsia"/>
        </w:rPr>
        <w:t>"Whom he did foreknow, he also did predestinate."†</w:t>
      </w:r>
    </w:p>
    <w:p w14:paraId="546E80AB">
      <w:pPr>
        <w:spacing w:after="514" w:line="259" w:lineRule="auto"/>
        <w:ind w:left="0" w:firstLine="0"/>
        <w:jc w:val="left"/>
        <w:rPr>
          <w:rFonts w:hint="eastAsia"/>
        </w:rPr>
      </w:pPr>
      <w:r>
        <w:rPr>
          <w:rFonts w:hint="eastAsia"/>
        </w:rPr>
        <w:t>“祂所预知的人，祂也预定。”†</w:t>
      </w:r>
    </w:p>
    <w:p w14:paraId="7E4281B9">
      <w:pPr>
        <w:spacing w:after="514" w:line="259" w:lineRule="auto"/>
        <w:ind w:left="0" w:firstLine="0"/>
        <w:jc w:val="left"/>
        <w:rPr>
          <w:rFonts w:hint="eastAsia"/>
        </w:rPr>
      </w:pPr>
    </w:p>
    <w:p w14:paraId="74081BE3">
      <w:pPr>
        <w:spacing w:after="514" w:line="259" w:lineRule="auto"/>
        <w:ind w:left="0" w:firstLine="0"/>
        <w:jc w:val="left"/>
        <w:rPr>
          <w:rFonts w:hint="eastAsia"/>
        </w:rPr>
      </w:pPr>
      <w:r>
        <w:rPr>
          <w:rFonts w:hint="eastAsia"/>
        </w:rPr>
        <w:t>"He hath made known unto us the mystery of his will, according to his good pleasure, which he hath purposed in himself." ‡</w:t>
      </w:r>
    </w:p>
    <w:p w14:paraId="3175679F">
      <w:pPr>
        <w:spacing w:after="514" w:line="259" w:lineRule="auto"/>
        <w:ind w:left="0" w:firstLine="0"/>
        <w:jc w:val="left"/>
        <w:rPr>
          <w:rFonts w:hint="eastAsia"/>
        </w:rPr>
      </w:pPr>
      <w:r>
        <w:rPr>
          <w:rFonts w:hint="eastAsia"/>
        </w:rPr>
        <w:t>“祂已将祂旨意的奥秘，照着祂在自己里面所定的美意，指示我们。” ‡</w:t>
      </w:r>
    </w:p>
    <w:p w14:paraId="4C126F34">
      <w:pPr>
        <w:spacing w:after="514" w:line="259" w:lineRule="auto"/>
        <w:ind w:left="0" w:firstLine="0"/>
        <w:jc w:val="left"/>
        <w:rPr>
          <w:rFonts w:hint="eastAsia"/>
        </w:rPr>
      </w:pPr>
    </w:p>
    <w:p w14:paraId="7E627E54">
      <w:pPr>
        <w:spacing w:after="514" w:line="259" w:lineRule="auto"/>
        <w:ind w:left="0" w:firstLine="0"/>
        <w:jc w:val="left"/>
        <w:rPr>
          <w:rFonts w:hint="eastAsia"/>
        </w:rPr>
      </w:pPr>
      <w:r>
        <w:rPr>
          <w:rFonts w:hint="eastAsia"/>
        </w:rPr>
        <w:t>"He worketh all things after the counsel of his own will."§</w:t>
      </w:r>
    </w:p>
    <w:p w14:paraId="24797D8C">
      <w:pPr>
        <w:spacing w:after="514" w:line="259" w:lineRule="auto"/>
        <w:ind w:left="0" w:firstLine="0"/>
        <w:jc w:val="left"/>
        <w:rPr>
          <w:rFonts w:hint="eastAsia"/>
        </w:rPr>
      </w:pPr>
      <w:r>
        <w:rPr>
          <w:rFonts w:hint="eastAsia"/>
        </w:rPr>
        <w:t>“祂随己意行作万事。”§</w:t>
      </w:r>
    </w:p>
    <w:p w14:paraId="658E48CD">
      <w:pPr>
        <w:spacing w:after="514" w:line="259" w:lineRule="auto"/>
        <w:ind w:left="0" w:firstLine="0"/>
        <w:jc w:val="left"/>
        <w:rPr>
          <w:rFonts w:hint="eastAsia"/>
        </w:rPr>
      </w:pPr>
    </w:p>
    <w:p w14:paraId="2CB8604B">
      <w:pPr>
        <w:spacing w:after="514" w:line="259" w:lineRule="auto"/>
        <w:ind w:left="0" w:firstLine="0"/>
        <w:jc w:val="left"/>
        <w:rPr>
          <w:rFonts w:hint="eastAsia"/>
        </w:rPr>
      </w:pPr>
      <w:r>
        <w:rPr>
          <w:rFonts w:hint="eastAsia"/>
        </w:rPr>
        <w:t>It is unnecessary to multiply quotations.</w:t>
      </w:r>
    </w:p>
    <w:p w14:paraId="55EAEC47">
      <w:pPr>
        <w:spacing w:after="514" w:line="259" w:lineRule="auto"/>
        <w:ind w:left="0" w:firstLine="0"/>
        <w:jc w:val="left"/>
        <w:rPr>
          <w:rFonts w:hint="eastAsia"/>
        </w:rPr>
      </w:pPr>
      <w:r>
        <w:rPr>
          <w:rFonts w:hint="eastAsia"/>
        </w:rPr>
        <w:t>无需再多引用。</w:t>
      </w:r>
    </w:p>
    <w:p w14:paraId="2A2FD5D2">
      <w:pPr>
        <w:spacing w:after="514" w:line="259" w:lineRule="auto"/>
        <w:ind w:left="0" w:firstLine="0"/>
        <w:jc w:val="left"/>
        <w:rPr>
          <w:rFonts w:hint="eastAsia"/>
        </w:rPr>
      </w:pPr>
    </w:p>
    <w:p w14:paraId="3E9967BE">
      <w:pPr>
        <w:spacing w:after="514" w:line="259" w:lineRule="auto"/>
        <w:ind w:left="0" w:firstLine="0"/>
        <w:jc w:val="left"/>
        <w:rPr>
          <w:rFonts w:hint="eastAsia"/>
        </w:rPr>
      </w:pPr>
      <w:r>
        <w:rPr>
          <w:rFonts w:hint="eastAsia"/>
        </w:rPr>
        <w:t>There are two remarks which I would make upon the language of Scripture: First, when it represents the decrees of God as his counsel, the word is not to be understood in its usual acceptation, as implying consultation with others, or reflection, comparison, the deduction of inferences from premises, and the establishment of a conclusion as the result of the previous process.</w:t>
      </w:r>
    </w:p>
    <w:p w14:paraId="7F7986D6">
      <w:pPr>
        <w:spacing w:after="514" w:line="259" w:lineRule="auto"/>
        <w:ind w:left="0" w:firstLine="0"/>
        <w:jc w:val="left"/>
        <w:rPr>
          <w:rFonts w:hint="eastAsia"/>
        </w:rPr>
      </w:pPr>
      <w:r>
        <w:rPr>
          <w:rFonts w:hint="eastAsia"/>
        </w:rPr>
        <w:t>对于圣经的语言，我有两点要说明：首先，当它将上帝的预旨描绘为祂的谋略时，这个词不应按其通常的含义来理解，即暗示与他人商议，或反思、比较、从前提出发推导结论，以及在先前的过程之后确立一个结论。</w:t>
      </w:r>
    </w:p>
    <w:p w14:paraId="28E611E7">
      <w:pPr>
        <w:spacing w:after="514" w:line="259" w:lineRule="auto"/>
        <w:ind w:left="0" w:firstLine="0"/>
        <w:jc w:val="left"/>
        <w:rPr>
          <w:rFonts w:hint="eastAsia"/>
        </w:rPr>
      </w:pPr>
    </w:p>
    <w:p w14:paraId="5137BECD">
      <w:pPr>
        <w:spacing w:after="514" w:line="259" w:lineRule="auto"/>
        <w:ind w:left="0" w:firstLine="0"/>
        <w:jc w:val="left"/>
        <w:rPr>
          <w:rFonts w:hint="eastAsia"/>
        </w:rPr>
      </w:pPr>
      <w:r>
        <w:rPr>
          <w:rFonts w:hint="eastAsia"/>
        </w:rPr>
        <w:t>This slow procedure suits our limited faculties, but the decisions of an infinite mind are instantaneous.</w:t>
      </w:r>
    </w:p>
    <w:p w14:paraId="597EE922">
      <w:pPr>
        <w:spacing w:after="514" w:line="259" w:lineRule="auto"/>
        <w:ind w:left="0" w:firstLine="0"/>
        <w:jc w:val="left"/>
        <w:rPr>
          <w:rFonts w:hint="eastAsia"/>
        </w:rPr>
      </w:pPr>
      <w:r>
        <w:rPr>
          <w:rFonts w:hint="eastAsia"/>
        </w:rPr>
        <w:t>这种缓慢的程序适合我们有限的心智，但一个无限心智的决定是瞬间的。</w:t>
      </w:r>
    </w:p>
    <w:p w14:paraId="0796BDB4">
      <w:pPr>
        <w:spacing w:after="514" w:line="259" w:lineRule="auto"/>
        <w:ind w:left="0" w:firstLine="0"/>
        <w:jc w:val="left"/>
        <w:rPr>
          <w:rFonts w:hint="eastAsia"/>
        </w:rPr>
      </w:pPr>
    </w:p>
    <w:p w14:paraId="4AF744E8">
      <w:pPr>
        <w:spacing w:after="514" w:line="259" w:lineRule="auto"/>
        <w:ind w:left="0" w:firstLine="0"/>
        <w:jc w:val="left"/>
        <w:rPr>
          <w:rFonts w:hint="eastAsia"/>
        </w:rPr>
      </w:pPr>
      <w:r>
        <w:rPr>
          <w:rFonts w:hint="eastAsia"/>
        </w:rPr>
        <w:t>His decrees are called his counsel, to signify that they are consummately wise.</w:t>
      </w:r>
    </w:p>
    <w:p w14:paraId="1C746250">
      <w:pPr>
        <w:spacing w:after="514" w:line="259" w:lineRule="auto"/>
        <w:ind w:left="0" w:firstLine="0"/>
        <w:jc w:val="left"/>
        <w:rPr>
          <w:rFonts w:hint="eastAsia"/>
        </w:rPr>
      </w:pPr>
      <w:r>
        <w:rPr>
          <w:rFonts w:hint="eastAsia"/>
        </w:rPr>
        <w:t>祂的预旨被称为祂的谋略，以示它们是极其智慧的。</w:t>
      </w:r>
    </w:p>
    <w:p w14:paraId="03ADEE55">
      <w:pPr>
        <w:spacing w:after="514" w:line="259" w:lineRule="auto"/>
        <w:ind w:left="0" w:firstLine="0"/>
        <w:jc w:val="left"/>
        <w:rPr>
          <w:rFonts w:hint="eastAsia"/>
        </w:rPr>
      </w:pPr>
    </w:p>
    <w:p w14:paraId="4A1DC91A">
      <w:pPr>
        <w:spacing w:after="514" w:line="259" w:lineRule="auto"/>
        <w:ind w:left="0" w:firstLine="0"/>
        <w:jc w:val="left"/>
        <w:rPr>
          <w:rFonts w:hint="eastAsia"/>
        </w:rPr>
      </w:pPr>
      <w:r>
        <w:rPr>
          <w:rFonts w:hint="eastAsia"/>
        </w:rPr>
        <w:t>Secondly, when they are called his will, it is not meant to insinuate that they are arbitrary decisions; but merely, that in making his decrees, he was under no control, and acted according to his own sovereignty.</w:t>
      </w:r>
    </w:p>
    <w:p w14:paraId="1B739633">
      <w:pPr>
        <w:spacing w:after="514" w:line="259" w:lineRule="auto"/>
        <w:ind w:left="0" w:firstLine="0"/>
        <w:jc w:val="left"/>
        <w:rPr>
          <w:rFonts w:hint="eastAsia"/>
        </w:rPr>
      </w:pPr>
      <w:r>
        <w:rPr>
          <w:rFonts w:hint="eastAsia"/>
        </w:rPr>
        <w:t>其次，当它们被称为祂的旨意时，并非暗示它们是任意的决定；而仅仅是说，在制定祂的预旨时，祂不受任何控制，并按着祂自己的主权行事。</w:t>
      </w:r>
    </w:p>
    <w:p w14:paraId="1D7180B0">
      <w:pPr>
        <w:spacing w:after="514" w:line="259" w:lineRule="auto"/>
        <w:ind w:left="0" w:firstLine="0"/>
        <w:jc w:val="left"/>
        <w:rPr>
          <w:rFonts w:hint="eastAsia"/>
        </w:rPr>
      </w:pPr>
    </w:p>
    <w:p w14:paraId="68733965">
      <w:pPr>
        <w:spacing w:after="514" w:line="259" w:lineRule="auto"/>
        <w:ind w:left="0" w:firstLine="0"/>
        <w:jc w:val="left"/>
        <w:rPr>
          <w:rFonts w:hint="eastAsia"/>
        </w:rPr>
      </w:pPr>
      <w:r>
        <w:rPr>
          <w:rFonts w:hint="eastAsia"/>
        </w:rPr>
        <w:t>When a man's will is the rule of his conduct, it is usually capricious and unreasonable; but wisdom is always associated with will in the divine proceedings; and accordingly his decrees are said to be the "counsel of his will."</w:t>
      </w:r>
    </w:p>
    <w:p w14:paraId="5E0BF173">
      <w:pPr>
        <w:spacing w:after="514" w:line="259" w:lineRule="auto"/>
        <w:ind w:left="0" w:firstLine="0"/>
        <w:jc w:val="left"/>
        <w:rPr>
          <w:rFonts w:hint="eastAsia"/>
        </w:rPr>
      </w:pPr>
      <w:r>
        <w:rPr>
          <w:rFonts w:hint="eastAsia"/>
        </w:rPr>
        <w:t>当一个人的意志成为他行为的准则时，通常是任性而不合理的；但在神圣的作为中，智慧总是与意志相伴；因此，祂的预旨被称为“祂旨意的谋略”。</w:t>
      </w:r>
    </w:p>
    <w:p w14:paraId="7DAD4D1B">
      <w:pPr>
        <w:spacing w:after="514" w:line="259" w:lineRule="auto"/>
        <w:ind w:left="0" w:firstLine="0"/>
        <w:jc w:val="left"/>
        <w:rPr>
          <w:rFonts w:hint="eastAsia"/>
        </w:rPr>
      </w:pPr>
    </w:p>
    <w:p w14:paraId="351A2B15">
      <w:pPr>
        <w:spacing w:after="514" w:line="259" w:lineRule="auto"/>
        <w:ind w:left="0" w:firstLine="0"/>
        <w:jc w:val="left"/>
        <w:rPr>
          <w:rFonts w:hint="eastAsia"/>
        </w:rPr>
      </w:pPr>
      <w:r>
        <w:rPr>
          <w:rFonts w:hint="eastAsia"/>
        </w:rPr>
        <w:t>A question has been agitated upon this subject, which is very abstruse, and of which I almost despair of being able to convey a clear idea to you, as I am not sure that I distinctly understand it.</w:t>
      </w:r>
    </w:p>
    <w:p w14:paraId="216164F9">
      <w:pPr>
        <w:spacing w:after="514" w:line="259" w:lineRule="auto"/>
        <w:ind w:left="0" w:firstLine="0"/>
        <w:jc w:val="left"/>
        <w:rPr>
          <w:rFonts w:hint="eastAsia"/>
        </w:rPr>
      </w:pPr>
      <w:r>
        <w:rPr>
          <w:rFonts w:hint="eastAsia"/>
        </w:rPr>
        <w:t>关于这个主题，有一个问题被激烈地讨论，它非常深奥，我几乎不抱希望能给你们一个清晰的概念，因为我不确定我是否完全理解它。</w:t>
      </w:r>
    </w:p>
    <w:p w14:paraId="221F8EA9">
      <w:pPr>
        <w:spacing w:after="514" w:line="259" w:lineRule="auto"/>
        <w:ind w:left="0" w:firstLine="0"/>
        <w:jc w:val="left"/>
        <w:rPr>
          <w:rFonts w:hint="eastAsia"/>
        </w:rPr>
      </w:pPr>
    </w:p>
    <w:p w14:paraId="6737AE11">
      <w:pPr>
        <w:spacing w:after="514" w:line="259" w:lineRule="auto"/>
        <w:ind w:left="0" w:firstLine="0"/>
        <w:jc w:val="left"/>
        <w:rPr>
          <w:rFonts w:hint="eastAsia"/>
        </w:rPr>
      </w:pPr>
      <w:r>
        <w:rPr>
          <w:rFonts w:hint="eastAsia"/>
        </w:rPr>
        <w:t>It relates to the manner in which the decrees are in God, whether essentially, or inhesively and accidentally.</w:t>
      </w:r>
    </w:p>
    <w:p w14:paraId="24B748E3">
      <w:pPr>
        <w:spacing w:after="514" w:line="259" w:lineRule="auto"/>
        <w:ind w:left="0" w:firstLine="0"/>
        <w:jc w:val="left"/>
        <w:rPr>
          <w:rFonts w:hint="eastAsia"/>
        </w:rPr>
      </w:pPr>
      <w:r>
        <w:rPr>
          <w:rFonts w:hint="eastAsia"/>
        </w:rPr>
        <w:t>它关系到预旨在上帝里面的方式，是本质性的，还是内在附带的。</w:t>
      </w:r>
    </w:p>
    <w:p w14:paraId="4ADAA41D">
      <w:pPr>
        <w:spacing w:after="514" w:line="259" w:lineRule="auto"/>
        <w:ind w:left="0" w:firstLine="0"/>
        <w:jc w:val="left"/>
        <w:rPr>
          <w:rFonts w:hint="eastAsia"/>
        </w:rPr>
      </w:pPr>
    </w:p>
    <w:p w14:paraId="3A8B39E1">
      <w:pPr>
        <w:spacing w:after="514" w:line="259" w:lineRule="auto"/>
        <w:ind w:left="0" w:firstLine="0"/>
        <w:jc w:val="left"/>
        <w:rPr>
          <w:rFonts w:hint="eastAsia"/>
        </w:rPr>
      </w:pPr>
      <w:r>
        <w:rPr>
          <w:rFonts w:hint="eastAsia"/>
        </w:rPr>
        <w:t>The first is accounted the orthodox opinion.</w:t>
      </w:r>
    </w:p>
    <w:p w14:paraId="57136D62">
      <w:pPr>
        <w:spacing w:after="514" w:line="259" w:lineRule="auto"/>
        <w:ind w:left="0" w:firstLine="0"/>
        <w:jc w:val="left"/>
        <w:rPr>
          <w:rFonts w:hint="eastAsia"/>
        </w:rPr>
      </w:pPr>
      <w:r>
        <w:rPr>
          <w:rFonts w:hint="eastAsia"/>
        </w:rPr>
        <w:t>第一种被认为是正统的观点。</w:t>
      </w:r>
    </w:p>
    <w:p w14:paraId="145B110F">
      <w:pPr>
        <w:spacing w:after="514" w:line="259" w:lineRule="auto"/>
        <w:ind w:left="0" w:firstLine="0"/>
        <w:jc w:val="left"/>
        <w:rPr>
          <w:rFonts w:hint="eastAsia"/>
        </w:rPr>
      </w:pPr>
    </w:p>
    <w:p w14:paraId="122A4457">
      <w:pPr>
        <w:spacing w:after="514" w:line="259" w:lineRule="auto"/>
        <w:ind w:left="0" w:firstLine="0"/>
        <w:jc w:val="left"/>
        <w:rPr>
          <w:rFonts w:hint="eastAsia"/>
        </w:rPr>
      </w:pPr>
      <w:r>
        <w:rPr>
          <w:rFonts w:hint="eastAsia"/>
        </w:rPr>
        <w:t>I know not how to explain it; but it is affirmed that the decrees of God are not different from himself, and are identified with his essence, and that he never was without his decrees.</w:t>
      </w:r>
    </w:p>
    <w:p w14:paraId="22E3523F">
      <w:pPr>
        <w:spacing w:after="514" w:line="259" w:lineRule="auto"/>
        <w:ind w:left="0" w:firstLine="0"/>
        <w:jc w:val="left"/>
        <w:rPr>
          <w:rFonts w:hint="eastAsia"/>
        </w:rPr>
      </w:pPr>
      <w:r>
        <w:rPr>
          <w:rFonts w:hint="eastAsia"/>
        </w:rPr>
        <w:t>我不知如何解释它；但人们断言，上帝的预旨与祂自己并无不同，与祂的本质是一体的，并且祂从未没有祂的预旨。</w:t>
      </w:r>
    </w:p>
    <w:p w14:paraId="4C66DE85">
      <w:pPr>
        <w:spacing w:after="514" w:line="259" w:lineRule="auto"/>
        <w:ind w:left="0" w:firstLine="0"/>
        <w:jc w:val="left"/>
        <w:rPr>
          <w:rFonts w:hint="eastAsia"/>
        </w:rPr>
      </w:pPr>
    </w:p>
    <w:p w14:paraId="30517BBC">
      <w:pPr>
        <w:spacing w:after="514" w:line="259" w:lineRule="auto"/>
        <w:ind w:left="0" w:firstLine="0"/>
        <w:jc w:val="left"/>
        <w:rPr>
          <w:rFonts w:hint="eastAsia"/>
        </w:rPr>
      </w:pPr>
      <w:r>
        <w:rPr>
          <w:rFonts w:hint="eastAsia"/>
        </w:rPr>
        <w:t>If I have any glimpse of the meaning, it appears to be this, that in God there is nothing analogous to thought in man, which is not his soul itself, but an act of his soul.</w:t>
      </w:r>
    </w:p>
    <w:p w14:paraId="1E84B8A3">
      <w:pPr>
        <w:spacing w:after="514" w:line="259" w:lineRule="auto"/>
        <w:ind w:left="0" w:firstLine="0"/>
        <w:jc w:val="left"/>
        <w:rPr>
          <w:rFonts w:hint="eastAsia"/>
        </w:rPr>
      </w:pPr>
      <w:r>
        <w:rPr>
          <w:rFonts w:hint="eastAsia"/>
        </w:rPr>
        <w:t>如果我对这个意思有一丝的领悟，那似乎是说，在上帝里面，没有任何事物能与人的思想相类比，人的思想并非其灵魂本身，而是其灵魂的作为。</w:t>
      </w:r>
    </w:p>
    <w:p w14:paraId="6ACFA3A4">
      <w:pPr>
        <w:spacing w:after="514" w:line="259" w:lineRule="auto"/>
        <w:ind w:left="0" w:firstLine="0"/>
        <w:jc w:val="left"/>
        <w:rPr>
          <w:rFonts w:hint="eastAsia"/>
        </w:rPr>
      </w:pPr>
    </w:p>
    <w:p w14:paraId="7CD587FC">
      <w:pPr>
        <w:spacing w:after="514" w:line="259" w:lineRule="auto"/>
        <w:ind w:left="0" w:firstLine="0"/>
        <w:jc w:val="left"/>
        <w:rPr>
          <w:rFonts w:hint="eastAsia"/>
        </w:rPr>
      </w:pPr>
      <w:r>
        <w:rPr>
          <w:rFonts w:hint="eastAsia"/>
        </w:rPr>
        <w:t>It is easy to put together words, which shall express this proposition; but I doubt much whether any man can affix a distinct idea to it, with whatever confidence he may repeat it.</w:t>
      </w:r>
    </w:p>
    <w:p w14:paraId="768BE1E6">
      <w:pPr>
        <w:spacing w:after="514" w:line="259" w:lineRule="auto"/>
        <w:ind w:left="0" w:firstLine="0"/>
        <w:jc w:val="left"/>
        <w:rPr>
          <w:rFonts w:hint="eastAsia"/>
        </w:rPr>
      </w:pPr>
      <w:r>
        <w:rPr>
          <w:rFonts w:hint="eastAsia"/>
        </w:rPr>
        <w:t>将词语组合起来表达这个命题很容易；但我很怀疑，无论一个人多么自信地重复它，他是否能给它附加一个清晰的观念。</w:t>
      </w:r>
    </w:p>
    <w:p w14:paraId="140FA13E">
      <w:pPr>
        <w:spacing w:after="514" w:line="259" w:lineRule="auto"/>
        <w:ind w:left="0" w:firstLine="0"/>
        <w:jc w:val="left"/>
        <w:rPr>
          <w:rFonts w:hint="eastAsia"/>
        </w:rPr>
      </w:pPr>
    </w:p>
    <w:p w14:paraId="2A2AEC00">
      <w:pPr>
        <w:spacing w:after="514" w:line="259" w:lineRule="auto"/>
        <w:ind w:left="0" w:firstLine="0"/>
        <w:jc w:val="left"/>
        <w:rPr>
          <w:rFonts w:hint="eastAsia"/>
        </w:rPr>
      </w:pPr>
      <w:r>
        <w:rPr>
          <w:rFonts w:hint="eastAsia"/>
        </w:rPr>
        <w:t>You may say, that the decrees of God are God himself decreeing, and you may say the same thing of a man, that his decrees are the man himself decreeing: the decrees, however, are not more identified with the essence in the one case, than in the other.</w:t>
      </w:r>
    </w:p>
    <w:p w14:paraId="20CBEB4B">
      <w:pPr>
        <w:spacing w:after="514" w:line="259" w:lineRule="auto"/>
        <w:ind w:left="0" w:firstLine="0"/>
        <w:jc w:val="left"/>
        <w:rPr>
          <w:rFonts w:hint="eastAsia"/>
        </w:rPr>
      </w:pPr>
      <w:r>
        <w:rPr>
          <w:rFonts w:hint="eastAsia"/>
        </w:rPr>
        <w:t>你可以说，上帝的预旨是上帝自己预旨；你也可以对一个人说同样的话，即他的预旨是那个人自己预旨：然而，在前一种情况下，预旨与本质的认同，并不比后一种情况更多。</w:t>
      </w:r>
    </w:p>
    <w:p w14:paraId="4FF334A3">
      <w:pPr>
        <w:spacing w:after="514" w:line="259" w:lineRule="auto"/>
        <w:ind w:left="0" w:firstLine="0"/>
        <w:jc w:val="left"/>
        <w:rPr>
          <w:rFonts w:hint="eastAsia"/>
        </w:rPr>
      </w:pPr>
    </w:p>
    <w:p w14:paraId="52D91160">
      <w:pPr>
        <w:spacing w:after="514" w:line="259" w:lineRule="auto"/>
        <w:ind w:left="0" w:firstLine="0"/>
        <w:jc w:val="left"/>
        <w:rPr>
          <w:rFonts w:hint="eastAsia"/>
        </w:rPr>
      </w:pPr>
      <w:r>
        <w:rPr>
          <w:rFonts w:hint="eastAsia"/>
        </w:rPr>
        <w:t>We do not indeed understand the operations of an infinite mind, and they must be very different from those of our own; but we would persuade ourselves and others that we do understand them, although it frequently happens, (and the present case, I think, is an instance,) that we darken counsel by words without knowledge.</w:t>
      </w:r>
    </w:p>
    <w:p w14:paraId="36D85024">
      <w:pPr>
        <w:spacing w:after="514" w:line="259" w:lineRule="auto"/>
        <w:ind w:left="0" w:firstLine="0"/>
        <w:jc w:val="left"/>
        <w:rPr>
          <w:rFonts w:hint="eastAsia"/>
        </w:rPr>
      </w:pPr>
      <w:r>
        <w:rPr>
          <w:rFonts w:hint="eastAsia"/>
        </w:rPr>
        <w:t>我们确实不理解一个无限心智的运作，它们必定与我们自己的运作非常不同；但我们会说服自己和他人，我们确实理解它们，尽管经常发生的情况是（我认为现在这个情况就是一个例子），我们用无知的言语使谋略昏暗。</w:t>
      </w:r>
    </w:p>
    <w:p w14:paraId="786166B1">
      <w:pPr>
        <w:spacing w:after="514" w:line="259" w:lineRule="auto"/>
        <w:ind w:left="0" w:firstLine="0"/>
        <w:jc w:val="left"/>
        <w:rPr>
          <w:rFonts w:hint="eastAsia"/>
        </w:rPr>
      </w:pPr>
    </w:p>
    <w:p w14:paraId="512F1046">
      <w:pPr>
        <w:spacing w:after="514" w:line="259" w:lineRule="auto"/>
        <w:ind w:left="0" w:firstLine="0"/>
        <w:jc w:val="left"/>
        <w:rPr>
          <w:rFonts w:hint="eastAsia"/>
        </w:rPr>
      </w:pPr>
      <w:r>
        <w:rPr>
          <w:rFonts w:hint="eastAsia"/>
        </w:rPr>
        <w:t>What is the meaning of decrees which are God himself?</w:t>
      </w:r>
    </w:p>
    <w:p w14:paraId="4C42508E">
      <w:pPr>
        <w:spacing w:after="514" w:line="259" w:lineRule="auto"/>
        <w:ind w:left="0" w:firstLine="0"/>
        <w:jc w:val="left"/>
        <w:rPr>
          <w:rFonts w:hint="eastAsia"/>
        </w:rPr>
      </w:pPr>
      <w:r>
        <w:rPr>
          <w:rFonts w:hint="eastAsia"/>
        </w:rPr>
        <w:t>本身就是上帝的预旨是什么意思？</w:t>
      </w:r>
    </w:p>
    <w:p w14:paraId="06523B28">
      <w:pPr>
        <w:spacing w:after="514" w:line="259" w:lineRule="auto"/>
        <w:ind w:left="0" w:firstLine="0"/>
        <w:jc w:val="left"/>
        <w:rPr>
          <w:rFonts w:hint="eastAsia"/>
        </w:rPr>
      </w:pPr>
    </w:p>
    <w:p w14:paraId="452234B6">
      <w:pPr>
        <w:spacing w:after="514" w:line="259" w:lineRule="auto"/>
        <w:ind w:left="0" w:firstLine="0"/>
        <w:jc w:val="left"/>
        <w:rPr>
          <w:rFonts w:hint="eastAsia"/>
        </w:rPr>
      </w:pPr>
      <w:r>
        <w:rPr>
          <w:rFonts w:hint="eastAsia"/>
        </w:rPr>
        <w:t>or what can we infer from the assertion, that God could not be without his decrees, but that they were as necessary as his existence, and consequently, that it was necessary that the world should be created, and all the events should happen, which have taken place, or will take place throughout an endless duration?</w:t>
      </w:r>
    </w:p>
    <w:p w14:paraId="2CDDB57D">
      <w:pPr>
        <w:spacing w:after="514" w:line="259" w:lineRule="auto"/>
        <w:ind w:left="0" w:firstLine="0"/>
        <w:jc w:val="left"/>
        <w:rPr>
          <w:rFonts w:hint="eastAsia"/>
        </w:rPr>
      </w:pPr>
      <w:r>
        <w:rPr>
          <w:rFonts w:hint="eastAsia"/>
        </w:rPr>
        <w:t>或者，从“上帝不能没有祂的预旨”这一断言中，我们能推断出什么呢？难道不是说它们像祂的存在一样是必然的，因此，世界被创造，以及所有已经发生或将在无尽的永恒中发生的事，都是必然的吗？</w:t>
      </w:r>
    </w:p>
    <w:p w14:paraId="4E3099EC">
      <w:pPr>
        <w:spacing w:after="514" w:line="259" w:lineRule="auto"/>
        <w:ind w:left="0" w:firstLine="0"/>
        <w:jc w:val="left"/>
        <w:rPr>
          <w:rFonts w:hint="eastAsia"/>
        </w:rPr>
      </w:pPr>
    </w:p>
    <w:p w14:paraId="5BE1A20B">
      <w:pPr>
        <w:spacing w:after="514" w:line="259" w:lineRule="auto"/>
        <w:ind w:left="0" w:firstLine="0"/>
        <w:jc w:val="left"/>
        <w:rPr>
          <w:rFonts w:hint="eastAsia"/>
        </w:rPr>
      </w:pPr>
      <w:r>
        <w:rPr>
          <w:rFonts w:hint="eastAsia"/>
        </w:rPr>
        <w:t>There have been distinctions invented to support this opinion, and to answer objections; but I may spare myself and you the trouble of retailing them, as they would neither entertain nor instruct you.</w:t>
      </w:r>
    </w:p>
    <w:p w14:paraId="16CFC0B0">
      <w:pPr>
        <w:spacing w:after="514" w:line="259" w:lineRule="auto"/>
        <w:ind w:left="0" w:firstLine="0"/>
        <w:jc w:val="left"/>
        <w:rPr>
          <w:rFonts w:hint="eastAsia"/>
        </w:rPr>
      </w:pPr>
      <w:r>
        <w:rPr>
          <w:rFonts w:hint="eastAsia"/>
        </w:rPr>
        <w:t>为了支持这个观点并回答反对意见，人们发明了一些区分；但我可以省去我自己和你们转述它们的麻烦，因为它们既不能娱乐也不能教导你们。</w:t>
      </w:r>
    </w:p>
    <w:p w14:paraId="1B8804B6">
      <w:pPr>
        <w:spacing w:after="514" w:line="259" w:lineRule="auto"/>
        <w:ind w:left="0" w:firstLine="0"/>
        <w:jc w:val="left"/>
        <w:rPr>
          <w:rFonts w:hint="eastAsia"/>
        </w:rPr>
      </w:pPr>
    </w:p>
    <w:p w14:paraId="3633FA99">
      <w:pPr>
        <w:spacing w:after="514" w:line="259" w:lineRule="auto"/>
        <w:ind w:left="0" w:firstLine="0"/>
        <w:jc w:val="left"/>
        <w:rPr>
          <w:rFonts w:hint="eastAsia"/>
        </w:rPr>
      </w:pPr>
      <w:r>
        <w:rPr>
          <w:rFonts w:hint="eastAsia"/>
        </w:rPr>
        <w:t>The decrees of God relate to all future things without exception; whatever is done in time, was fore-ordained before the beginning of time.</w:t>
      </w:r>
    </w:p>
    <w:p w14:paraId="1BFF48B6">
      <w:pPr>
        <w:spacing w:after="514" w:line="259" w:lineRule="auto"/>
        <w:ind w:left="0" w:firstLine="0"/>
        <w:jc w:val="left"/>
        <w:rPr>
          <w:rFonts w:hint="eastAsia"/>
        </w:rPr>
      </w:pPr>
      <w:r>
        <w:rPr>
          <w:rFonts w:hint="eastAsia"/>
        </w:rPr>
        <w:t>上帝的预旨涉及所有未来的事，无一例外；凡在时间里作成的，都在时间之先被预定了。</w:t>
      </w:r>
    </w:p>
    <w:p w14:paraId="6D5E8546">
      <w:pPr>
        <w:spacing w:after="514" w:line="259" w:lineRule="auto"/>
        <w:ind w:left="0" w:firstLine="0"/>
        <w:jc w:val="left"/>
        <w:rPr>
          <w:rFonts w:hint="eastAsia"/>
        </w:rPr>
      </w:pPr>
    </w:p>
    <w:p w14:paraId="116137F4">
      <w:pPr>
        <w:spacing w:after="514" w:line="259" w:lineRule="auto"/>
        <w:ind w:left="0" w:firstLine="0"/>
        <w:jc w:val="left"/>
        <w:rPr>
          <w:rFonts w:hint="eastAsia"/>
        </w:rPr>
      </w:pPr>
      <w:r>
        <w:rPr>
          <w:rFonts w:hint="eastAsia"/>
        </w:rPr>
        <w:t>His purpose was concerned with every thing, whether great or small, whether good or evil; although, in reference to the latter, it may be necessary to distinguish between appointment and permission.</w:t>
      </w:r>
    </w:p>
    <w:p w14:paraId="53719300">
      <w:pPr>
        <w:spacing w:after="514" w:line="259" w:lineRule="auto"/>
        <w:ind w:left="0" w:firstLine="0"/>
        <w:jc w:val="left"/>
        <w:rPr>
          <w:rFonts w:hint="eastAsia"/>
        </w:rPr>
      </w:pPr>
      <w:r>
        <w:rPr>
          <w:rFonts w:hint="eastAsia"/>
        </w:rPr>
        <w:t>祂的旨意关乎每一件事，无论大小，无论善恶；尽管对于后者，或许有必要区分预定和许可。</w:t>
      </w:r>
    </w:p>
    <w:p w14:paraId="188C78F8">
      <w:pPr>
        <w:spacing w:after="514" w:line="259" w:lineRule="auto"/>
        <w:ind w:left="0" w:firstLine="0"/>
        <w:jc w:val="left"/>
        <w:rPr>
          <w:rFonts w:hint="eastAsia"/>
        </w:rPr>
      </w:pPr>
    </w:p>
    <w:p w14:paraId="53C0D794">
      <w:pPr>
        <w:spacing w:after="514" w:line="259" w:lineRule="auto"/>
        <w:ind w:left="0" w:firstLine="0"/>
        <w:jc w:val="left"/>
        <w:rPr>
          <w:rFonts w:hint="eastAsia"/>
        </w:rPr>
      </w:pPr>
      <w:r>
        <w:rPr>
          <w:rFonts w:hint="eastAsia"/>
        </w:rPr>
        <w:t>It was concerned with things necessary, free, and contingent; with the movements of matter, which are necessary; with the volitions and actions of intelligent creatures, which are free; and with such things as we call accidents, because they take place undesignedly on our part, and without any cause which we could discover.</w:t>
      </w:r>
    </w:p>
    <w:p w14:paraId="13D79B8C">
      <w:pPr>
        <w:spacing w:after="514" w:line="259" w:lineRule="auto"/>
        <w:ind w:left="0" w:firstLine="0"/>
        <w:jc w:val="left"/>
        <w:rPr>
          <w:rFonts w:hint="eastAsia"/>
        </w:rPr>
      </w:pPr>
      <w:r>
        <w:rPr>
          <w:rFonts w:hint="eastAsia"/>
        </w:rPr>
        <w:t>祂的旨意关乎必然的、自由的和偶然的事物；关乎物质的运动，这是必然的；关乎有智慧受造物的意愿和行动，这是自由的；以及关乎我们称之为意外的事物，因为它们在我们这边是无意中发生的，并且没有我们能发现的原因。</w:t>
      </w:r>
    </w:p>
    <w:p w14:paraId="0819E498">
      <w:pPr>
        <w:spacing w:after="514" w:line="259" w:lineRule="auto"/>
        <w:ind w:left="0" w:firstLine="0"/>
        <w:jc w:val="left"/>
        <w:rPr>
          <w:rFonts w:hint="eastAsia"/>
        </w:rPr>
      </w:pPr>
    </w:p>
    <w:p w14:paraId="326BCF54">
      <w:pPr>
        <w:spacing w:after="514" w:line="259" w:lineRule="auto"/>
        <w:ind w:left="0" w:firstLine="0"/>
        <w:jc w:val="left"/>
        <w:rPr>
          <w:rFonts w:hint="eastAsia"/>
        </w:rPr>
      </w:pPr>
      <w:r>
        <w:rPr>
          <w:rFonts w:hint="eastAsia"/>
        </w:rPr>
        <w:t>It was concerned about our life, and our death; about our state in time, and our state in eternity.</w:t>
      </w:r>
    </w:p>
    <w:p w14:paraId="367A4BD9">
      <w:pPr>
        <w:spacing w:after="514" w:line="259" w:lineRule="auto"/>
        <w:ind w:left="0" w:firstLine="0"/>
        <w:jc w:val="left"/>
        <w:rPr>
          <w:rFonts w:hint="eastAsia"/>
        </w:rPr>
      </w:pPr>
      <w:r>
        <w:rPr>
          <w:rFonts w:hint="eastAsia"/>
        </w:rPr>
        <w:t>祂的旨意关乎我们的生与死；关乎我们在今世的状况，以及我们在永世的状况。</w:t>
      </w:r>
    </w:p>
    <w:p w14:paraId="1BF197D5">
      <w:pPr>
        <w:spacing w:after="514" w:line="259" w:lineRule="auto"/>
        <w:ind w:left="0" w:firstLine="0"/>
        <w:jc w:val="left"/>
        <w:rPr>
          <w:rFonts w:hint="eastAsia"/>
        </w:rPr>
      </w:pPr>
    </w:p>
    <w:p w14:paraId="59695EC4">
      <w:pPr>
        <w:spacing w:after="514" w:line="259" w:lineRule="auto"/>
        <w:ind w:left="0" w:firstLine="0"/>
        <w:jc w:val="left"/>
        <w:rPr>
          <w:rFonts w:hint="eastAsia"/>
        </w:rPr>
      </w:pPr>
      <w:r>
        <w:rPr>
          <w:rFonts w:hint="eastAsia"/>
        </w:rPr>
        <w:t>In short, the decrees of God are as comprehensive as his government, which extends to all creatures, and to all events.</w:t>
      </w:r>
    </w:p>
    <w:p w14:paraId="116B6FEE">
      <w:pPr>
        <w:spacing w:after="514" w:line="259" w:lineRule="auto"/>
        <w:ind w:left="0" w:firstLine="0"/>
        <w:jc w:val="left"/>
        <w:rPr>
          <w:rFonts w:hint="eastAsia"/>
        </w:rPr>
      </w:pPr>
      <w:r>
        <w:rPr>
          <w:rFonts w:hint="eastAsia"/>
        </w:rPr>
        <w:t>总之，上帝的预旨和祂的治理一样，是包罗万象的，祂的治理遍及一切受造物和一切事件。</w:t>
      </w:r>
    </w:p>
    <w:p w14:paraId="49ECFF85">
      <w:pPr>
        <w:spacing w:after="514" w:line="259" w:lineRule="auto"/>
        <w:ind w:left="0" w:firstLine="0"/>
        <w:jc w:val="left"/>
        <w:rPr>
          <w:rFonts w:hint="eastAsia"/>
        </w:rPr>
      </w:pPr>
    </w:p>
    <w:p w14:paraId="096F7FC3">
      <w:pPr>
        <w:spacing w:after="514" w:line="259" w:lineRule="auto"/>
        <w:ind w:left="0" w:firstLine="0"/>
        <w:jc w:val="left"/>
        <w:rPr>
          <w:rFonts w:hint="eastAsia"/>
        </w:rPr>
      </w:pPr>
      <w:r>
        <w:rPr>
          <w:rFonts w:hint="eastAsia"/>
        </w:rPr>
        <w:t>God did not merely decree to make man, and place him upon the earth, and then to leave him to his own uncontrolled guidance: he fixed all the circumstances in the lot of individuals, and all the particulars which will compose the history of the human race from its commencement to its close.</w:t>
      </w:r>
    </w:p>
    <w:p w14:paraId="56EB1C98">
      <w:pPr>
        <w:spacing w:after="514" w:line="259" w:lineRule="auto"/>
        <w:ind w:left="0" w:firstLine="0"/>
        <w:jc w:val="left"/>
        <w:rPr>
          <w:rFonts w:hint="eastAsia"/>
        </w:rPr>
      </w:pPr>
      <w:r>
        <w:rPr>
          <w:rFonts w:hint="eastAsia"/>
        </w:rPr>
        <w:t>上帝并非仅仅预旨造人，将他安置在地上，然后任由他自行不受控制地引导：祂设定了个人命运中的所有境遇，以及将构成人类历史从开始到结束的所有细节。</w:t>
      </w:r>
    </w:p>
    <w:p w14:paraId="57FD2D79">
      <w:pPr>
        <w:spacing w:after="514" w:line="259" w:lineRule="auto"/>
        <w:ind w:left="0" w:firstLine="0"/>
        <w:jc w:val="left"/>
        <w:rPr>
          <w:rFonts w:hint="eastAsia"/>
        </w:rPr>
      </w:pPr>
    </w:p>
    <w:p w14:paraId="5FE0FA2E">
      <w:pPr>
        <w:spacing w:after="514" w:line="259" w:lineRule="auto"/>
        <w:ind w:left="0" w:firstLine="0"/>
        <w:jc w:val="left"/>
        <w:rPr>
          <w:rFonts w:hint="eastAsia"/>
        </w:rPr>
      </w:pPr>
      <w:r>
        <w:rPr>
          <w:rFonts w:hint="eastAsia"/>
        </w:rPr>
        <w:t>He did not merely decree that general laws should be established for the government of the world, but he settled the application of those laws to all particular cases.</w:t>
      </w:r>
    </w:p>
    <w:p w14:paraId="47B99A91">
      <w:pPr>
        <w:spacing w:after="514" w:line="259" w:lineRule="auto"/>
        <w:ind w:left="0" w:firstLine="0"/>
        <w:jc w:val="left"/>
        <w:rPr>
          <w:rFonts w:hint="eastAsia"/>
        </w:rPr>
      </w:pPr>
      <w:r>
        <w:rPr>
          <w:rFonts w:hint="eastAsia"/>
        </w:rPr>
        <w:t>祂不仅预旨要为治理世界设立普遍的律法，祂还规定了那些律法在所有具体情况下的应用。</w:t>
      </w:r>
    </w:p>
    <w:p w14:paraId="312CF017">
      <w:pPr>
        <w:spacing w:after="514" w:line="259" w:lineRule="auto"/>
        <w:ind w:left="0" w:firstLine="0"/>
        <w:jc w:val="left"/>
        <w:rPr>
          <w:rFonts w:hint="eastAsia"/>
        </w:rPr>
      </w:pPr>
    </w:p>
    <w:p w14:paraId="27A0F29B">
      <w:pPr>
        <w:spacing w:after="514" w:line="259" w:lineRule="auto"/>
        <w:ind w:left="0" w:firstLine="0"/>
        <w:jc w:val="left"/>
        <w:rPr>
          <w:rFonts w:hint="eastAsia"/>
        </w:rPr>
      </w:pPr>
      <w:r>
        <w:rPr>
          <w:rFonts w:hint="eastAsia"/>
        </w:rPr>
        <w:t>Our days are numbered, and so are the hairs of our heads.</w:t>
      </w:r>
    </w:p>
    <w:p w14:paraId="4221A99D">
      <w:pPr>
        <w:spacing w:after="514" w:line="259" w:lineRule="auto"/>
        <w:ind w:left="0" w:firstLine="0"/>
        <w:jc w:val="left"/>
        <w:rPr>
          <w:rFonts w:hint="eastAsia"/>
        </w:rPr>
      </w:pPr>
      <w:r>
        <w:rPr>
          <w:rFonts w:hint="eastAsia"/>
        </w:rPr>
        <w:t>我们的日子被数算，我们头上的头发也被数算。</w:t>
      </w:r>
    </w:p>
    <w:p w14:paraId="7FBB86A5">
      <w:pPr>
        <w:spacing w:after="514" w:line="259" w:lineRule="auto"/>
        <w:ind w:left="0" w:firstLine="0"/>
        <w:jc w:val="left"/>
        <w:rPr>
          <w:rFonts w:hint="eastAsia"/>
        </w:rPr>
      </w:pPr>
    </w:p>
    <w:p w14:paraId="245D5539">
      <w:pPr>
        <w:spacing w:after="514" w:line="259" w:lineRule="auto"/>
        <w:ind w:left="0" w:firstLine="0"/>
        <w:jc w:val="left"/>
        <w:rPr>
          <w:rFonts w:hint="eastAsia"/>
        </w:rPr>
      </w:pPr>
      <w:r>
        <w:rPr>
          <w:rFonts w:hint="eastAsia"/>
        </w:rPr>
        <w:t>We may learn what is the extent of the Divine decrees from the dispensations of providence, in which they are executed.</w:t>
      </w:r>
    </w:p>
    <w:p w14:paraId="7F6FC146">
      <w:pPr>
        <w:spacing w:after="514" w:line="259" w:lineRule="auto"/>
        <w:ind w:left="0" w:firstLine="0"/>
        <w:jc w:val="left"/>
        <w:rPr>
          <w:rFonts w:hint="eastAsia"/>
        </w:rPr>
      </w:pPr>
      <w:r>
        <w:rPr>
          <w:rFonts w:hint="eastAsia"/>
        </w:rPr>
        <w:t>我们可以从护理的施行中，即预旨的执行中，了解神圣预旨的范围。</w:t>
      </w:r>
    </w:p>
    <w:p w14:paraId="3E761FEF">
      <w:pPr>
        <w:spacing w:after="514" w:line="259" w:lineRule="auto"/>
        <w:ind w:left="0" w:firstLine="0"/>
        <w:jc w:val="left"/>
        <w:rPr>
          <w:rFonts w:hint="eastAsia"/>
        </w:rPr>
      </w:pPr>
    </w:p>
    <w:p w14:paraId="4B31605E">
      <w:pPr>
        <w:spacing w:after="514" w:line="259" w:lineRule="auto"/>
        <w:ind w:left="0" w:firstLine="0"/>
        <w:jc w:val="left"/>
        <w:rPr>
          <w:rFonts w:hint="eastAsia"/>
        </w:rPr>
      </w:pPr>
      <w:r>
        <w:rPr>
          <w:rFonts w:hint="eastAsia"/>
        </w:rPr>
        <w:t>The care of Providence reaches to the most insignificant creatures, and the most minute events, the death of a sparrow, and the fall of a hair.</w:t>
      </w:r>
    </w:p>
    <w:p w14:paraId="563447B5">
      <w:pPr>
        <w:spacing w:after="514" w:line="259" w:lineRule="auto"/>
        <w:ind w:left="0" w:firstLine="0"/>
        <w:jc w:val="left"/>
        <w:rPr>
          <w:rFonts w:hint="eastAsia"/>
        </w:rPr>
      </w:pPr>
      <w:r>
        <w:rPr>
          <w:rFonts w:hint="eastAsia"/>
        </w:rPr>
        <w:t>护理的看顾遍及最微不足道的受造物和最微小的事件，一只麻雀的死和一根头发的掉落。</w:t>
      </w:r>
    </w:p>
    <w:p w14:paraId="2268A8EC">
      <w:pPr>
        <w:spacing w:after="514" w:line="259" w:lineRule="auto"/>
        <w:ind w:left="0" w:firstLine="0"/>
        <w:jc w:val="left"/>
        <w:rPr>
          <w:rFonts w:hint="eastAsia"/>
        </w:rPr>
      </w:pPr>
    </w:p>
    <w:p w14:paraId="3A56C18E">
      <w:pPr>
        <w:spacing w:after="514" w:line="259" w:lineRule="auto"/>
        <w:ind w:left="0" w:firstLine="0"/>
        <w:jc w:val="left"/>
        <w:rPr>
          <w:rFonts w:hint="eastAsia"/>
        </w:rPr>
      </w:pPr>
      <w:r>
        <w:rPr>
          <w:rFonts w:hint="eastAsia"/>
        </w:rPr>
        <w:t>Some, indeed, talk of a general providence, by which I know not well what they mean, unless it be to save the Almighty the trouble of entering into details, and to burden him only with the office of upholding the general system.</w:t>
      </w:r>
    </w:p>
    <w:p w14:paraId="515E6F8D">
      <w:pPr>
        <w:spacing w:after="514" w:line="259" w:lineRule="auto"/>
        <w:ind w:left="0" w:firstLine="0"/>
        <w:jc w:val="left"/>
        <w:rPr>
          <w:rFonts w:hint="eastAsia"/>
        </w:rPr>
      </w:pPr>
      <w:r>
        <w:rPr>
          <w:rFonts w:hint="eastAsia"/>
        </w:rPr>
        <w:t>的确，有些人谈论一种普遍的护理，我不太清楚他们的意思，除非是为了让全能者免于处理细节的麻烦，只让他承担维护整个体系的责任。</w:t>
      </w:r>
    </w:p>
    <w:p w14:paraId="15EB73BD">
      <w:pPr>
        <w:spacing w:after="514" w:line="259" w:lineRule="auto"/>
        <w:ind w:left="0" w:firstLine="0"/>
        <w:jc w:val="left"/>
        <w:rPr>
          <w:rFonts w:hint="eastAsia"/>
        </w:rPr>
      </w:pPr>
    </w:p>
    <w:p w14:paraId="3D68FEC8">
      <w:pPr>
        <w:spacing w:after="514" w:line="259" w:lineRule="auto"/>
        <w:ind w:left="0" w:firstLine="0"/>
        <w:jc w:val="left"/>
        <w:rPr>
          <w:rFonts w:hint="eastAsia"/>
        </w:rPr>
      </w:pPr>
      <w:r>
        <w:rPr>
          <w:rFonts w:hint="eastAsia"/>
        </w:rPr>
        <w:t>Hence they wisely tell us, that he takes care of the species, but not of the individuals; not perceiving that it is hardly possible to express a greater absurdity in fewer words.</w:t>
      </w:r>
    </w:p>
    <w:p w14:paraId="028DBA05">
      <w:pPr>
        <w:spacing w:after="514" w:line="259" w:lineRule="auto"/>
        <w:ind w:left="0" w:firstLine="0"/>
        <w:jc w:val="left"/>
        <w:rPr>
          <w:rFonts w:hint="eastAsia"/>
        </w:rPr>
      </w:pPr>
      <w:r>
        <w:rPr>
          <w:rFonts w:hint="eastAsia"/>
        </w:rPr>
        <w:t>因此，他们聪明地告诉我们，祂只看顾物种，不看顾个体；却没察觉到，再没有比用更少的词语表达更大的荒谬更难的了。</w:t>
      </w:r>
    </w:p>
    <w:p w14:paraId="21D5F6AF">
      <w:pPr>
        <w:spacing w:after="514" w:line="259" w:lineRule="auto"/>
        <w:ind w:left="0" w:firstLine="0"/>
        <w:jc w:val="left"/>
        <w:rPr>
          <w:rFonts w:hint="eastAsia"/>
        </w:rPr>
      </w:pPr>
    </w:p>
    <w:p w14:paraId="6A3573E4">
      <w:pPr>
        <w:spacing w:after="514" w:line="259" w:lineRule="auto"/>
        <w:ind w:left="0" w:firstLine="0"/>
        <w:jc w:val="left"/>
        <w:rPr>
          <w:rFonts w:hint="eastAsia"/>
        </w:rPr>
      </w:pPr>
      <w:r>
        <w:rPr>
          <w:rFonts w:hint="eastAsia"/>
        </w:rPr>
        <w:t>A species is a general name by which the common and distinguishing qualities of a number of individuals are denoted.</w:t>
      </w:r>
    </w:p>
    <w:p w14:paraId="05CC2F73">
      <w:pPr>
        <w:spacing w:after="514" w:line="259" w:lineRule="auto"/>
        <w:ind w:left="0" w:firstLine="0"/>
        <w:jc w:val="left"/>
        <w:rPr>
          <w:rFonts w:hint="eastAsia"/>
        </w:rPr>
      </w:pPr>
      <w:r>
        <w:rPr>
          <w:rFonts w:hint="eastAsia"/>
        </w:rPr>
        <w:t>物种是一个通用名称，用以表示许多个体所共有的和区别性的品质。</w:t>
      </w:r>
    </w:p>
    <w:p w14:paraId="1DEB6B3E">
      <w:pPr>
        <w:spacing w:after="514" w:line="259" w:lineRule="auto"/>
        <w:ind w:left="0" w:firstLine="0"/>
        <w:jc w:val="left"/>
        <w:rPr>
          <w:rFonts w:hint="eastAsia"/>
        </w:rPr>
      </w:pPr>
    </w:p>
    <w:p w14:paraId="6CAEB8A0">
      <w:pPr>
        <w:spacing w:after="514" w:line="259" w:lineRule="auto"/>
        <w:ind w:left="0" w:firstLine="0"/>
        <w:jc w:val="left"/>
        <w:rPr>
          <w:rFonts w:hint="eastAsia"/>
        </w:rPr>
      </w:pPr>
      <w:r>
        <w:rPr>
          <w:rFonts w:hint="eastAsia"/>
        </w:rPr>
        <w:t>The species is nothing but the individuals under a particular classification.</w:t>
      </w:r>
    </w:p>
    <w:p w14:paraId="4EA0902E">
      <w:pPr>
        <w:spacing w:after="514" w:line="259" w:lineRule="auto"/>
        <w:ind w:left="0" w:firstLine="0"/>
        <w:jc w:val="left"/>
        <w:rPr>
          <w:rFonts w:hint="eastAsia"/>
        </w:rPr>
      </w:pPr>
      <w:r>
        <w:rPr>
          <w:rFonts w:hint="eastAsia"/>
        </w:rPr>
        <w:t>物种不过是在特定分类下的个体。</w:t>
      </w:r>
    </w:p>
    <w:p w14:paraId="05B6FB88">
      <w:pPr>
        <w:spacing w:after="514" w:line="259" w:lineRule="auto"/>
        <w:ind w:left="0" w:firstLine="0"/>
        <w:jc w:val="left"/>
        <w:rPr>
          <w:rFonts w:hint="eastAsia"/>
        </w:rPr>
      </w:pPr>
    </w:p>
    <w:p w14:paraId="4EAF54D6">
      <w:pPr>
        <w:spacing w:after="514" w:line="259" w:lineRule="auto"/>
        <w:ind w:left="0" w:firstLine="0"/>
        <w:jc w:val="left"/>
        <w:rPr>
          <w:rFonts w:hint="eastAsia"/>
        </w:rPr>
      </w:pPr>
      <w:r>
        <w:rPr>
          <w:rFonts w:hint="eastAsia"/>
        </w:rPr>
        <w:t>How then can the species be taken care of, if the individuals be neglected?</w:t>
      </w:r>
    </w:p>
    <w:p w14:paraId="672BADBD">
      <w:pPr>
        <w:spacing w:after="514" w:line="259" w:lineRule="auto"/>
        <w:ind w:left="0" w:firstLine="0"/>
        <w:jc w:val="left"/>
        <w:rPr>
          <w:rFonts w:hint="eastAsia"/>
        </w:rPr>
      </w:pPr>
      <w:r>
        <w:rPr>
          <w:rFonts w:hint="eastAsia"/>
        </w:rPr>
        <w:t>那么，如果个体被忽略，物种又如何能被看顾呢？</w:t>
      </w:r>
    </w:p>
    <w:p w14:paraId="705E9061">
      <w:pPr>
        <w:spacing w:after="514" w:line="259" w:lineRule="auto"/>
        <w:ind w:left="0" w:firstLine="0"/>
        <w:jc w:val="left"/>
        <w:rPr>
          <w:rFonts w:hint="eastAsia"/>
        </w:rPr>
      </w:pPr>
    </w:p>
    <w:p w14:paraId="77CD63C0">
      <w:pPr>
        <w:spacing w:after="514" w:line="259" w:lineRule="auto"/>
        <w:ind w:left="0" w:firstLine="0"/>
        <w:jc w:val="left"/>
        <w:rPr>
          <w:rFonts w:hint="eastAsia"/>
        </w:rPr>
      </w:pPr>
      <w:r>
        <w:rPr>
          <w:rFonts w:hint="eastAsia"/>
        </w:rPr>
        <w:t>In the same way, to allude to a familiar instance, in which a man would take care of his pounds who took no care of his pence.</w:t>
      </w:r>
    </w:p>
    <w:p w14:paraId="1994B05D">
      <w:pPr>
        <w:spacing w:after="514" w:line="259" w:lineRule="auto"/>
        <w:ind w:left="0" w:firstLine="0"/>
        <w:jc w:val="left"/>
        <w:rPr>
          <w:rFonts w:hint="eastAsia"/>
        </w:rPr>
      </w:pPr>
      <w:r>
        <w:rPr>
          <w:rFonts w:hint="eastAsia"/>
        </w:rPr>
        <w:t>这就像一个熟悉的例子，一个人会照管他的英镑，却不照管他的便士。</w:t>
      </w:r>
    </w:p>
    <w:p w14:paraId="55D66CF2">
      <w:pPr>
        <w:spacing w:after="514" w:line="259" w:lineRule="auto"/>
        <w:ind w:left="0" w:firstLine="0"/>
        <w:jc w:val="left"/>
        <w:rPr>
          <w:rFonts w:hint="eastAsia"/>
        </w:rPr>
      </w:pPr>
    </w:p>
    <w:p w14:paraId="7EEF71DB">
      <w:pPr>
        <w:spacing w:after="514" w:line="259" w:lineRule="auto"/>
        <w:ind w:left="0" w:firstLine="0"/>
        <w:jc w:val="left"/>
        <w:rPr>
          <w:rFonts w:hint="eastAsia"/>
        </w:rPr>
      </w:pPr>
      <w:r>
        <w:rPr>
          <w:rFonts w:hint="eastAsia"/>
        </w:rPr>
        <w:t>The notion of a general, to the exclusion of a particular providence, is irrational, as well as unscriptural.</w:t>
      </w:r>
    </w:p>
    <w:p w14:paraId="5C1E4FA8">
      <w:pPr>
        <w:spacing w:after="514" w:line="259" w:lineRule="auto"/>
        <w:ind w:left="0" w:firstLine="0"/>
        <w:jc w:val="left"/>
        <w:rPr>
          <w:rFonts w:hint="eastAsia"/>
        </w:rPr>
      </w:pPr>
      <w:r>
        <w:rPr>
          <w:rFonts w:hint="eastAsia"/>
        </w:rPr>
        <w:t>认为有普遍的护理而排斥特殊的护理，这种观念既不合理，也不符合圣经。</w:t>
      </w:r>
    </w:p>
    <w:p w14:paraId="70132575">
      <w:pPr>
        <w:spacing w:after="514" w:line="259" w:lineRule="auto"/>
        <w:ind w:left="0" w:firstLine="0"/>
        <w:jc w:val="left"/>
        <w:rPr>
          <w:rFonts w:hint="eastAsia"/>
        </w:rPr>
      </w:pPr>
    </w:p>
    <w:p w14:paraId="09902E64">
      <w:pPr>
        <w:spacing w:after="514" w:line="259" w:lineRule="auto"/>
        <w:ind w:left="0" w:firstLine="0"/>
        <w:jc w:val="left"/>
        <w:rPr>
          <w:rFonts w:hint="eastAsia"/>
        </w:rPr>
      </w:pPr>
      <w:r>
        <w:rPr>
          <w:rFonts w:hint="eastAsia"/>
        </w:rPr>
        <w:t>It is only by attending to individuals, and the regulation of minute affairs, that the business of the world can be carried on.</w:t>
      </w:r>
    </w:p>
    <w:p w14:paraId="671B1E47">
      <w:pPr>
        <w:spacing w:after="514" w:line="259" w:lineRule="auto"/>
        <w:ind w:left="0" w:firstLine="0"/>
        <w:jc w:val="left"/>
        <w:rPr>
          <w:rFonts w:hint="eastAsia"/>
        </w:rPr>
      </w:pPr>
      <w:r>
        <w:rPr>
          <w:rFonts w:hint="eastAsia"/>
        </w:rPr>
        <w:t>只有通过关注个体和调节微小的事物，世界的事务才能进行。</w:t>
      </w:r>
    </w:p>
    <w:p w14:paraId="36904650">
      <w:pPr>
        <w:spacing w:after="514" w:line="259" w:lineRule="auto"/>
        <w:ind w:left="0" w:firstLine="0"/>
        <w:jc w:val="left"/>
        <w:rPr>
          <w:rFonts w:hint="eastAsia"/>
        </w:rPr>
      </w:pPr>
    </w:p>
    <w:p w14:paraId="2CFDCF58">
      <w:pPr>
        <w:spacing w:after="514" w:line="259" w:lineRule="auto"/>
        <w:ind w:left="0" w:firstLine="0"/>
        <w:jc w:val="left"/>
        <w:rPr>
          <w:rFonts w:hint="eastAsia"/>
        </w:rPr>
      </w:pPr>
      <w:r>
        <w:rPr>
          <w:rFonts w:hint="eastAsia"/>
        </w:rPr>
        <w:t>We may say of providence, as the Psalmist says of the sun, that nothing is hidden from its heat, that its influence pervades the whole system of things.</w:t>
      </w:r>
    </w:p>
    <w:p w14:paraId="642F7EA2">
      <w:pPr>
        <w:spacing w:after="514" w:line="259" w:lineRule="auto"/>
        <w:ind w:left="0" w:firstLine="0"/>
        <w:jc w:val="left"/>
        <w:rPr>
          <w:rFonts w:hint="eastAsia"/>
        </w:rPr>
      </w:pPr>
      <w:r>
        <w:rPr>
          <w:rFonts w:hint="eastAsia"/>
        </w:rPr>
        <w:t>我们可以说护理，就像诗人说太阳一样，万物无一不被其热所及，它的影响遍及整个事物体系。</w:t>
      </w:r>
    </w:p>
    <w:p w14:paraId="2D2C33BA">
      <w:pPr>
        <w:spacing w:after="514" w:line="259" w:lineRule="auto"/>
        <w:ind w:left="0" w:firstLine="0"/>
        <w:jc w:val="left"/>
        <w:rPr>
          <w:rFonts w:hint="eastAsia"/>
        </w:rPr>
      </w:pPr>
    </w:p>
    <w:p w14:paraId="27D484BE">
      <w:pPr>
        <w:spacing w:after="514" w:line="259" w:lineRule="auto"/>
        <w:ind w:left="0" w:firstLine="0"/>
        <w:jc w:val="left"/>
        <w:rPr>
          <w:rFonts w:hint="eastAsia"/>
        </w:rPr>
      </w:pPr>
      <w:r>
        <w:rPr>
          <w:rFonts w:hint="eastAsia"/>
        </w:rPr>
        <w:t>As God works all things according to the counsel of his will, we infer from his works what his counsel is, as we judge of an architect's plan by inspecting the building which was raised under his directions.</w:t>
      </w:r>
    </w:p>
    <w:p w14:paraId="7CF101EA">
      <w:pPr>
        <w:spacing w:after="514" w:line="259" w:lineRule="auto"/>
        <w:ind w:left="0" w:firstLine="0"/>
        <w:jc w:val="left"/>
        <w:rPr>
          <w:rFonts w:hint="eastAsia"/>
        </w:rPr>
      </w:pPr>
      <w:r>
        <w:rPr>
          <w:rFonts w:hint="eastAsia"/>
        </w:rPr>
        <w:t>既然上帝随己意行作万事，我们就可以从祂的工作中推断出祂的谋略是什么，就像我们通过检查一座按建筑师指示建造的建筑物来判断他的计划一样。</w:t>
      </w:r>
    </w:p>
    <w:p w14:paraId="4E2CCE1A">
      <w:pPr>
        <w:spacing w:after="514" w:line="259" w:lineRule="auto"/>
        <w:ind w:left="0" w:firstLine="0"/>
        <w:jc w:val="left"/>
        <w:rPr>
          <w:rFonts w:hint="eastAsia"/>
        </w:rPr>
      </w:pPr>
    </w:p>
    <w:p w14:paraId="380C92D5">
      <w:pPr>
        <w:spacing w:after="514" w:line="259" w:lineRule="auto"/>
        <w:ind w:left="0" w:firstLine="0"/>
        <w:jc w:val="left"/>
        <w:rPr>
          <w:rFonts w:hint="eastAsia"/>
        </w:rPr>
      </w:pPr>
      <w:r>
        <w:rPr>
          <w:rFonts w:hint="eastAsia"/>
        </w:rPr>
        <w:t>I proceed to lay before you some of the properties of the Divine decrees.</w:t>
      </w:r>
    </w:p>
    <w:p w14:paraId="2CEBC34F">
      <w:pPr>
        <w:spacing w:after="514" w:line="259" w:lineRule="auto"/>
        <w:ind w:left="0" w:firstLine="0"/>
        <w:jc w:val="left"/>
        <w:rPr>
          <w:rFonts w:hint="eastAsia"/>
        </w:rPr>
      </w:pPr>
      <w:r>
        <w:rPr>
          <w:rFonts w:hint="eastAsia"/>
        </w:rPr>
        <w:t>我现在要向你们陈述神圣预旨的一些特性。</w:t>
      </w:r>
    </w:p>
    <w:p w14:paraId="054DA836">
      <w:pPr>
        <w:spacing w:after="514" w:line="259" w:lineRule="auto"/>
        <w:ind w:left="0" w:firstLine="0"/>
        <w:jc w:val="left"/>
        <w:rPr>
          <w:rFonts w:hint="eastAsia"/>
        </w:rPr>
      </w:pPr>
    </w:p>
    <w:p w14:paraId="0250F701">
      <w:pPr>
        <w:spacing w:after="514" w:line="259" w:lineRule="auto"/>
        <w:ind w:left="0" w:firstLine="0"/>
        <w:jc w:val="left"/>
        <w:rPr>
          <w:rFonts w:hint="eastAsia"/>
        </w:rPr>
      </w:pPr>
      <w:r>
        <w:rPr>
          <w:rFonts w:hint="eastAsia"/>
        </w:rPr>
        <w:t>And, in the first place, I remark, that they were made from eternity.</w:t>
      </w:r>
    </w:p>
    <w:p w14:paraId="13E09E31">
      <w:pPr>
        <w:spacing w:after="514" w:line="259" w:lineRule="auto"/>
        <w:ind w:left="0" w:firstLine="0"/>
        <w:jc w:val="left"/>
        <w:rPr>
          <w:rFonts w:hint="eastAsia"/>
        </w:rPr>
      </w:pPr>
      <w:r>
        <w:rPr>
          <w:rFonts w:hint="eastAsia"/>
        </w:rPr>
        <w:t>首先，我要指出，它们是在永恒中制定的。</w:t>
      </w:r>
    </w:p>
    <w:p w14:paraId="18303E23">
      <w:pPr>
        <w:spacing w:after="514" w:line="259" w:lineRule="auto"/>
        <w:ind w:left="0" w:firstLine="0"/>
        <w:jc w:val="left"/>
        <w:rPr>
          <w:rFonts w:hint="eastAsia"/>
        </w:rPr>
      </w:pPr>
    </w:p>
    <w:p w14:paraId="51082B66">
      <w:pPr>
        <w:spacing w:after="514" w:line="259" w:lineRule="auto"/>
        <w:ind w:left="0" w:firstLine="0"/>
        <w:jc w:val="left"/>
        <w:rPr>
          <w:rFonts w:hint="eastAsia"/>
        </w:rPr>
      </w:pPr>
      <w:r>
        <w:rPr>
          <w:rFonts w:hint="eastAsia"/>
        </w:rPr>
        <w:t>This is readily granted with respect to some of the decrees, those, for example, which relate to the creation of the world and of man, and to the mission of Jesus Christ; but, it has been maintained, that those, which relate to things dependent upon the free agency of man, are made in time.</w:t>
      </w:r>
    </w:p>
    <w:p w14:paraId="1D74BB8E">
      <w:pPr>
        <w:spacing w:after="514" w:line="259" w:lineRule="auto"/>
        <w:ind w:left="0" w:firstLine="0"/>
        <w:jc w:val="left"/>
        <w:rPr>
          <w:rFonts w:hint="eastAsia"/>
        </w:rPr>
      </w:pPr>
      <w:r>
        <w:rPr>
          <w:rFonts w:hint="eastAsia"/>
        </w:rPr>
        <w:t>对于某些预旨，例如那些关乎世界和人的创造，以及耶稣基督的使命的预旨，这一点很容易被承认；但是，有人主张，那些关乎依赖于人自由意志之事的预旨，是在时间里制定的。</w:t>
      </w:r>
    </w:p>
    <w:p w14:paraId="595AE950">
      <w:pPr>
        <w:spacing w:after="514" w:line="259" w:lineRule="auto"/>
        <w:ind w:left="0" w:firstLine="0"/>
        <w:jc w:val="left"/>
        <w:rPr>
          <w:rFonts w:hint="eastAsia"/>
        </w:rPr>
      </w:pPr>
    </w:p>
    <w:p w14:paraId="05D19ABB">
      <w:pPr>
        <w:spacing w:after="514" w:line="259" w:lineRule="auto"/>
        <w:ind w:left="0" w:firstLine="0"/>
        <w:jc w:val="left"/>
        <w:rPr>
          <w:rFonts w:hint="eastAsia"/>
        </w:rPr>
      </w:pPr>
      <w:r>
        <w:rPr>
          <w:rFonts w:hint="eastAsia"/>
        </w:rPr>
        <w:t>This opinion, however, is so far from receiving any countenance from Scripture, that it is directly contradicted by it.</w:t>
      </w:r>
    </w:p>
    <w:p w14:paraId="7B52785F">
      <w:pPr>
        <w:spacing w:after="514" w:line="259" w:lineRule="auto"/>
        <w:ind w:left="0" w:firstLine="0"/>
        <w:jc w:val="left"/>
        <w:rPr>
          <w:rFonts w:hint="eastAsia"/>
        </w:rPr>
      </w:pPr>
      <w:r>
        <w:rPr>
          <w:rFonts w:hint="eastAsia"/>
        </w:rPr>
        <w:t>然而，这个观点非但没有得到圣经的任何支持，反而直接被圣经所反驳。</w:t>
      </w:r>
    </w:p>
    <w:p w14:paraId="2BFEF17C">
      <w:pPr>
        <w:spacing w:after="514" w:line="259" w:lineRule="auto"/>
        <w:ind w:left="0" w:firstLine="0"/>
        <w:jc w:val="left"/>
        <w:rPr>
          <w:rFonts w:hint="eastAsia"/>
        </w:rPr>
      </w:pPr>
    </w:p>
    <w:p w14:paraId="33050BFB">
      <w:pPr>
        <w:spacing w:after="514" w:line="259" w:lineRule="auto"/>
        <w:ind w:left="0" w:firstLine="0"/>
        <w:jc w:val="left"/>
        <w:rPr>
          <w:rFonts w:hint="eastAsia"/>
        </w:rPr>
      </w:pPr>
      <w:r>
        <w:rPr>
          <w:rFonts w:hint="eastAsia"/>
        </w:rPr>
        <w:t>It is expressly affirmed that believers were chosen in Christ, and that grace was given to them, "before the world began."*</w:t>
      </w:r>
    </w:p>
    <w:p w14:paraId="27737D76">
      <w:pPr>
        <w:spacing w:after="514" w:line="259" w:lineRule="auto"/>
        <w:ind w:left="0" w:firstLine="0"/>
        <w:jc w:val="left"/>
        <w:rPr>
          <w:rFonts w:hint="eastAsia"/>
        </w:rPr>
      </w:pPr>
      <w:r>
        <w:rPr>
          <w:rFonts w:hint="eastAsia"/>
        </w:rPr>
        <w:t>经上明确肯定，信徒是在基督里被拣选的，并且恩典是在“创世之前”赐给他们的。*</w:t>
      </w:r>
    </w:p>
    <w:p w14:paraId="580147FF">
      <w:pPr>
        <w:spacing w:after="514" w:line="259" w:lineRule="auto"/>
        <w:ind w:left="0" w:firstLine="0"/>
        <w:jc w:val="left"/>
        <w:rPr>
          <w:rFonts w:hint="eastAsia"/>
        </w:rPr>
      </w:pPr>
    </w:p>
    <w:p w14:paraId="748EEC8E">
      <w:pPr>
        <w:spacing w:after="514" w:line="259" w:lineRule="auto"/>
        <w:ind w:left="0" w:firstLine="0"/>
        <w:jc w:val="left"/>
        <w:rPr>
          <w:rFonts w:hint="eastAsia"/>
        </w:rPr>
      </w:pPr>
      <w:r>
        <w:rPr>
          <w:rFonts w:hint="eastAsia"/>
        </w:rPr>
        <w:t>When an Apostle says, "Known unto God are all his works from the beginning of the world," † he virtually teaches that his decrees are eternal; for his words import, that at the commencement of time the plan was arranged, according to which his works were to be executed.</w:t>
      </w:r>
    </w:p>
    <w:p w14:paraId="4EACDE12">
      <w:pPr>
        <w:spacing w:after="514" w:line="259" w:lineRule="auto"/>
        <w:ind w:left="0" w:firstLine="0"/>
        <w:jc w:val="left"/>
        <w:rPr>
          <w:rFonts w:hint="eastAsia"/>
        </w:rPr>
      </w:pPr>
      <w:r>
        <w:rPr>
          <w:rFonts w:hint="eastAsia"/>
        </w:rPr>
        <w:t>当一位使徒说：“从创世以来，上帝就知道祂的一切工作，”†他实际上是在教导祂的预旨是永恒的；因为他的话意味着，在时间之初，祂的工作计划就已经安排好了。</w:t>
      </w:r>
    </w:p>
    <w:p w14:paraId="0584FB5E">
      <w:pPr>
        <w:spacing w:after="514" w:line="259" w:lineRule="auto"/>
        <w:ind w:left="0" w:firstLine="0"/>
        <w:jc w:val="left"/>
        <w:rPr>
          <w:rFonts w:hint="eastAsia"/>
        </w:rPr>
      </w:pPr>
    </w:p>
    <w:p w14:paraId="26470136">
      <w:pPr>
        <w:spacing w:after="514" w:line="259" w:lineRule="auto"/>
        <w:ind w:left="0" w:firstLine="0"/>
        <w:jc w:val="left"/>
        <w:rPr>
          <w:rFonts w:hint="eastAsia"/>
        </w:rPr>
      </w:pPr>
      <w:r>
        <w:rPr>
          <w:rFonts w:hint="eastAsia"/>
        </w:rPr>
        <w:t>It is manifest that, if they had not been determined upon, they could not have been foreknown as certain.</w:t>
      </w:r>
    </w:p>
    <w:p w14:paraId="52234F88">
      <w:pPr>
        <w:spacing w:after="514" w:line="259" w:lineRule="auto"/>
        <w:ind w:left="0" w:firstLine="0"/>
        <w:jc w:val="left"/>
        <w:rPr>
          <w:rFonts w:hint="eastAsia"/>
        </w:rPr>
      </w:pPr>
      <w:r>
        <w:rPr>
          <w:rFonts w:hint="eastAsia"/>
        </w:rPr>
        <w:t>很明显，如果它们没有被决定，它们就不可能被预知为确定的。</w:t>
      </w:r>
    </w:p>
    <w:p w14:paraId="4ACE4314">
      <w:pPr>
        <w:spacing w:after="514" w:line="259" w:lineRule="auto"/>
        <w:ind w:left="0" w:firstLine="0"/>
        <w:jc w:val="left"/>
        <w:rPr>
          <w:rFonts w:hint="eastAsia"/>
        </w:rPr>
      </w:pPr>
    </w:p>
    <w:p w14:paraId="5893E49E">
      <w:pPr>
        <w:spacing w:after="514" w:line="259" w:lineRule="auto"/>
        <w:ind w:left="0" w:firstLine="0"/>
        <w:jc w:val="left"/>
        <w:rPr>
          <w:rFonts w:hint="eastAsia"/>
        </w:rPr>
      </w:pPr>
      <w:r>
        <w:rPr>
          <w:rFonts w:hint="eastAsia"/>
        </w:rPr>
        <w:t>To suppose any of the Divine decrees to be made in time, is to suppose that some new occasion has occurred, some unforeseen event or combination of circumstances has taken place, which has induced the Most High to pronounce a new sentence, or form a new resolution.</w:t>
      </w:r>
    </w:p>
    <w:p w14:paraId="1C0F93EA">
      <w:pPr>
        <w:spacing w:after="514" w:line="259" w:lineRule="auto"/>
        <w:ind w:left="0" w:firstLine="0"/>
        <w:jc w:val="left"/>
        <w:rPr>
          <w:rFonts w:hint="eastAsia"/>
        </w:rPr>
      </w:pPr>
      <w:r>
        <w:rPr>
          <w:rFonts w:hint="eastAsia"/>
        </w:rPr>
        <w:t>假设任何神圣的预旨是在时间里制定的，就是假设发生了某种新的情况，某种未曾预料到的事件或情境的组合，促使至高者宣告一个新的判决，或形成一个新的决议。</w:t>
      </w:r>
    </w:p>
    <w:p w14:paraId="29AC85B1">
      <w:pPr>
        <w:spacing w:after="514" w:line="259" w:lineRule="auto"/>
        <w:ind w:left="0" w:firstLine="0"/>
        <w:jc w:val="left"/>
        <w:rPr>
          <w:rFonts w:hint="eastAsia"/>
        </w:rPr>
      </w:pPr>
    </w:p>
    <w:p w14:paraId="6798FBCE">
      <w:pPr>
        <w:spacing w:after="514" w:line="259" w:lineRule="auto"/>
        <w:ind w:left="0" w:firstLine="0"/>
        <w:jc w:val="left"/>
        <w:rPr>
          <w:rFonts w:hint="eastAsia"/>
        </w:rPr>
      </w:pPr>
      <w:r>
        <w:rPr>
          <w:rFonts w:hint="eastAsia"/>
        </w:rPr>
        <w:t>If he knew from eternity all that he knows in time, no reason can be assigned why he should have delayed his arrangements so long.</w:t>
      </w:r>
    </w:p>
    <w:p w14:paraId="644D0FD0">
      <w:pPr>
        <w:spacing w:after="514" w:line="259" w:lineRule="auto"/>
        <w:ind w:left="0" w:firstLine="0"/>
        <w:jc w:val="left"/>
        <w:rPr>
          <w:rFonts w:hint="eastAsia"/>
        </w:rPr>
      </w:pPr>
      <w:r>
        <w:rPr>
          <w:rFonts w:hint="eastAsia"/>
        </w:rPr>
        <w:t>如果祂从永恒中就知道祂在时间里所知道的一切，那么就没有任何理由可以解释祂为何将祂的安排延迟了这么久。</w:t>
      </w:r>
    </w:p>
    <w:p w14:paraId="5772BF77">
      <w:pPr>
        <w:spacing w:after="514" w:line="259" w:lineRule="auto"/>
        <w:ind w:left="0" w:firstLine="0"/>
        <w:jc w:val="left"/>
        <w:rPr>
          <w:rFonts w:hint="eastAsia"/>
        </w:rPr>
      </w:pPr>
    </w:p>
    <w:p w14:paraId="08A06032">
      <w:pPr>
        <w:spacing w:after="514" w:line="259" w:lineRule="auto"/>
        <w:ind w:left="0" w:firstLine="0"/>
        <w:jc w:val="left"/>
        <w:rPr>
          <w:rFonts w:hint="eastAsia"/>
        </w:rPr>
      </w:pPr>
      <w:r>
        <w:rPr>
          <w:rFonts w:hint="eastAsia"/>
        </w:rPr>
        <w:t>Temporal decrees suppose the knowledge of the Deity to be limited, and that he is receiving accessions to it in the progress of time.</w:t>
      </w:r>
    </w:p>
    <w:p w14:paraId="35525EE1">
      <w:pPr>
        <w:spacing w:after="514" w:line="259" w:lineRule="auto"/>
        <w:ind w:left="0" w:firstLine="0"/>
        <w:jc w:val="left"/>
        <w:rPr>
          <w:rFonts w:hint="eastAsia"/>
        </w:rPr>
      </w:pPr>
      <w:r>
        <w:rPr>
          <w:rFonts w:hint="eastAsia"/>
        </w:rPr>
        <w:t>时间性的预旨假设神性的知识是有限的，并且祂在时间的进程中不断地获得增补。</w:t>
      </w:r>
    </w:p>
    <w:p w14:paraId="3071451D">
      <w:pPr>
        <w:spacing w:after="514" w:line="259" w:lineRule="auto"/>
        <w:ind w:left="0" w:firstLine="0"/>
        <w:jc w:val="left"/>
        <w:rPr>
          <w:rFonts w:hint="eastAsia"/>
        </w:rPr>
      </w:pPr>
    </w:p>
    <w:p w14:paraId="36FE08E0">
      <w:pPr>
        <w:spacing w:after="514" w:line="259" w:lineRule="auto"/>
        <w:ind w:left="0" w:firstLine="0"/>
        <w:jc w:val="left"/>
        <w:rPr>
          <w:rFonts w:hint="eastAsia"/>
        </w:rPr>
      </w:pPr>
      <w:r>
        <w:rPr>
          <w:rFonts w:hint="eastAsia"/>
        </w:rPr>
        <w:t>He comes to a resolution respecting men, after he has found what part they would act in particular circumstances.</w:t>
      </w:r>
    </w:p>
    <w:p w14:paraId="299A0D9A">
      <w:pPr>
        <w:spacing w:after="514" w:line="259" w:lineRule="auto"/>
        <w:ind w:left="0" w:firstLine="0"/>
        <w:jc w:val="left"/>
        <w:rPr>
          <w:rFonts w:hint="eastAsia"/>
        </w:rPr>
      </w:pPr>
      <w:r>
        <w:rPr>
          <w:rFonts w:hint="eastAsia"/>
        </w:rPr>
        <w:t>祂在发现人在特定环境中会扮演什么角色之后，才对人作出决议。</w:t>
      </w:r>
    </w:p>
    <w:p w14:paraId="5393CE09">
      <w:pPr>
        <w:spacing w:after="514" w:line="259" w:lineRule="auto"/>
        <w:ind w:left="0" w:firstLine="0"/>
        <w:jc w:val="left"/>
        <w:rPr>
          <w:rFonts w:hint="eastAsia"/>
        </w:rPr>
      </w:pPr>
    </w:p>
    <w:p w14:paraId="11EB2AD4">
      <w:pPr>
        <w:spacing w:after="514" w:line="259" w:lineRule="auto"/>
        <w:ind w:left="0" w:firstLine="0"/>
        <w:jc w:val="left"/>
        <w:rPr>
          <w:rFonts w:hint="eastAsia"/>
        </w:rPr>
      </w:pPr>
      <w:r>
        <w:rPr>
          <w:rFonts w:hint="eastAsia"/>
        </w:rPr>
        <w:t>No man, who believes that the Divine understanding is infinite, comprehending the past, the present, and the future, will ever assent to the doctrine of temporal decrees.</w:t>
      </w:r>
    </w:p>
    <w:p w14:paraId="0377E340">
      <w:pPr>
        <w:spacing w:after="514" w:line="259" w:lineRule="auto"/>
        <w:ind w:left="0" w:firstLine="0"/>
        <w:jc w:val="left"/>
        <w:rPr>
          <w:rFonts w:hint="eastAsia"/>
        </w:rPr>
      </w:pPr>
      <w:r>
        <w:rPr>
          <w:rFonts w:hint="eastAsia"/>
        </w:rPr>
        <w:t>凡相信神圣理解力是无限的，包含过去、现在和未来的人，都绝不会同意时间性预旨的教义。</w:t>
      </w:r>
    </w:p>
    <w:p w14:paraId="0B88DCD4">
      <w:pPr>
        <w:spacing w:after="514" w:line="259" w:lineRule="auto"/>
        <w:ind w:left="0" w:firstLine="0"/>
        <w:jc w:val="left"/>
        <w:rPr>
          <w:rFonts w:hint="eastAsia"/>
        </w:rPr>
      </w:pPr>
    </w:p>
    <w:p w14:paraId="4A5B6442">
      <w:pPr>
        <w:spacing w:after="514" w:line="259" w:lineRule="auto"/>
        <w:ind w:left="0" w:firstLine="0"/>
        <w:jc w:val="left"/>
        <w:rPr>
          <w:rFonts w:hint="eastAsia"/>
        </w:rPr>
      </w:pPr>
      <w:r>
        <w:rPr>
          <w:rFonts w:hint="eastAsia"/>
        </w:rPr>
        <w:t>And is there any thing which God does not know?</w:t>
      </w:r>
    </w:p>
    <w:p w14:paraId="7839C020">
      <w:pPr>
        <w:spacing w:after="514" w:line="259" w:lineRule="auto"/>
        <w:ind w:left="0" w:firstLine="0"/>
        <w:jc w:val="left"/>
        <w:rPr>
          <w:rFonts w:hint="eastAsia"/>
        </w:rPr>
      </w:pPr>
      <w:r>
        <w:rPr>
          <w:rFonts w:hint="eastAsia"/>
        </w:rPr>
        <w:t>难道有任何事是上帝不知道的吗？</w:t>
      </w:r>
    </w:p>
    <w:p w14:paraId="520501A1">
      <w:pPr>
        <w:spacing w:after="514" w:line="259" w:lineRule="auto"/>
        <w:ind w:left="0" w:firstLine="0"/>
        <w:jc w:val="left"/>
        <w:rPr>
          <w:rFonts w:hint="eastAsia"/>
        </w:rPr>
      </w:pPr>
    </w:p>
    <w:p w14:paraId="71C0B022">
      <w:pPr>
        <w:spacing w:after="514" w:line="259" w:lineRule="auto"/>
        <w:ind w:left="0" w:firstLine="0"/>
        <w:jc w:val="left"/>
        <w:rPr>
          <w:rFonts w:hint="eastAsia"/>
        </w:rPr>
      </w:pPr>
      <w:r>
        <w:rPr>
          <w:rFonts w:hint="eastAsia"/>
        </w:rPr>
        <w:t>Is he ignorant of events which depend upon human volitions?</w:t>
      </w:r>
    </w:p>
    <w:p w14:paraId="576CEF51">
      <w:pPr>
        <w:spacing w:after="514" w:line="259" w:lineRule="auto"/>
        <w:ind w:left="0" w:firstLine="0"/>
        <w:jc w:val="left"/>
        <w:rPr>
          <w:rFonts w:hint="eastAsia"/>
        </w:rPr>
      </w:pPr>
      <w:r>
        <w:rPr>
          <w:rFonts w:hint="eastAsia"/>
        </w:rPr>
        <w:t>祂是否不知道那些依赖于人意志的事件？</w:t>
      </w:r>
    </w:p>
    <w:p w14:paraId="24FFBBA0">
      <w:pPr>
        <w:spacing w:after="514" w:line="259" w:lineRule="auto"/>
        <w:ind w:left="0" w:firstLine="0"/>
        <w:jc w:val="left"/>
        <w:rPr>
          <w:rFonts w:hint="eastAsia"/>
        </w:rPr>
      </w:pPr>
    </w:p>
    <w:p w14:paraId="768A5446">
      <w:pPr>
        <w:spacing w:after="514" w:line="259" w:lineRule="auto"/>
        <w:ind w:left="0" w:firstLine="0"/>
        <w:jc w:val="left"/>
        <w:rPr>
          <w:rFonts w:hint="eastAsia"/>
        </w:rPr>
      </w:pPr>
      <w:r>
        <w:rPr>
          <w:rFonts w:hint="eastAsia"/>
        </w:rPr>
        <w:t>No; he has foretold them in innumerable instances; prophecy is founded upon his infallible prescience, and shews that all things were certain to him from the beginning, and were so settled that they could not be changed.</w:t>
      </w:r>
    </w:p>
    <w:p w14:paraId="3DF0AE53">
      <w:pPr>
        <w:spacing w:after="514" w:line="259" w:lineRule="auto"/>
        <w:ind w:left="0" w:firstLine="0"/>
        <w:jc w:val="left"/>
        <w:rPr>
          <w:rFonts w:hint="eastAsia"/>
        </w:rPr>
      </w:pPr>
      <w:r>
        <w:rPr>
          <w:rFonts w:hint="eastAsia"/>
        </w:rPr>
        <w:t>不；祂在无数的例子中已经预言了它们；预言是建立在祂无误的预知之上的，并且表明万事从起初就对祂是确定的，并且被如此地设定，以至于不能被改变。</w:t>
      </w:r>
    </w:p>
    <w:p w14:paraId="1FED0D42">
      <w:pPr>
        <w:spacing w:after="514" w:line="259" w:lineRule="auto"/>
        <w:ind w:left="0" w:firstLine="0"/>
        <w:jc w:val="left"/>
        <w:rPr>
          <w:rFonts w:hint="eastAsia"/>
        </w:rPr>
      </w:pPr>
    </w:p>
    <w:p w14:paraId="5FAD8AF0">
      <w:pPr>
        <w:spacing w:after="514" w:line="259" w:lineRule="auto"/>
        <w:ind w:left="0" w:firstLine="0"/>
        <w:jc w:val="left"/>
        <w:rPr>
          <w:rFonts w:hint="eastAsia"/>
        </w:rPr>
      </w:pPr>
      <w:r>
        <w:rPr>
          <w:rFonts w:hint="eastAsia"/>
        </w:rPr>
        <w:t>Although we cannot understand what is meant by identifying God's decrees with his essence, yet we have no hesitation in fixing their date in eternity.</w:t>
      </w:r>
    </w:p>
    <w:p w14:paraId="2C6C0098">
      <w:pPr>
        <w:spacing w:after="514" w:line="259" w:lineRule="auto"/>
        <w:ind w:left="0" w:firstLine="0"/>
        <w:jc w:val="left"/>
        <w:rPr>
          <w:rFonts w:hint="eastAsia"/>
        </w:rPr>
      </w:pPr>
      <w:r>
        <w:rPr>
          <w:rFonts w:hint="eastAsia"/>
        </w:rPr>
        <w:t>虽然我们不能理解将上帝的预旨与祂的本质等同是什么意思，但我们毫不犹豫地将它们的日期定在永恒中。</w:t>
      </w:r>
    </w:p>
    <w:p w14:paraId="3B300797">
      <w:pPr>
        <w:spacing w:after="514" w:line="259" w:lineRule="auto"/>
        <w:ind w:left="0" w:firstLine="0"/>
        <w:jc w:val="left"/>
        <w:rPr>
          <w:rFonts w:hint="eastAsia"/>
        </w:rPr>
      </w:pPr>
    </w:p>
    <w:p w14:paraId="5B651004">
      <w:pPr>
        <w:spacing w:after="514" w:line="259" w:lineRule="auto"/>
        <w:ind w:left="0" w:firstLine="0"/>
        <w:jc w:val="left"/>
        <w:rPr>
          <w:rFonts w:hint="eastAsia"/>
        </w:rPr>
      </w:pPr>
      <w:r>
        <w:rPr>
          <w:rFonts w:hint="eastAsia"/>
        </w:rPr>
        <w:t>In the second place, The divine decrees are wise.</w:t>
      </w:r>
    </w:p>
    <w:p w14:paraId="0EF02FE6">
      <w:pPr>
        <w:spacing w:after="514" w:line="259" w:lineRule="auto"/>
        <w:ind w:left="0" w:firstLine="0"/>
        <w:jc w:val="left"/>
        <w:rPr>
          <w:rFonts w:hint="eastAsia"/>
        </w:rPr>
      </w:pPr>
      <w:r>
        <w:rPr>
          <w:rFonts w:hint="eastAsia"/>
        </w:rPr>
        <w:t>第二，神圣的预旨是智慧的。</w:t>
      </w:r>
    </w:p>
    <w:p w14:paraId="4BC0493F">
      <w:pPr>
        <w:spacing w:after="514" w:line="259" w:lineRule="auto"/>
        <w:ind w:left="0" w:firstLine="0"/>
        <w:jc w:val="left"/>
        <w:rPr>
          <w:rFonts w:hint="eastAsia"/>
        </w:rPr>
      </w:pPr>
    </w:p>
    <w:p w14:paraId="70CEE69D">
      <w:pPr>
        <w:spacing w:after="514" w:line="259" w:lineRule="auto"/>
        <w:ind w:left="0" w:firstLine="0"/>
        <w:jc w:val="left"/>
        <w:rPr>
          <w:rFonts w:hint="eastAsia"/>
        </w:rPr>
      </w:pPr>
      <w:r>
        <w:rPr>
          <w:rFonts w:hint="eastAsia"/>
        </w:rPr>
        <w:t>Wisdom is discovered in the selection of the most proper ends, and of the fittest means of accomplishing them.</w:t>
      </w:r>
    </w:p>
    <w:p w14:paraId="23C76A70">
      <w:pPr>
        <w:spacing w:after="514" w:line="259" w:lineRule="auto"/>
        <w:ind w:left="0" w:firstLine="0"/>
        <w:jc w:val="left"/>
        <w:rPr>
          <w:rFonts w:hint="eastAsia"/>
        </w:rPr>
      </w:pPr>
      <w:r>
        <w:rPr>
          <w:rFonts w:hint="eastAsia"/>
        </w:rPr>
        <w:t>智慧体现在拣选最恰当的目的，以及成就这些目的的最合适的方法上。</w:t>
      </w:r>
    </w:p>
    <w:p w14:paraId="06A99C12">
      <w:pPr>
        <w:spacing w:after="514" w:line="259" w:lineRule="auto"/>
        <w:ind w:left="0" w:firstLine="0"/>
        <w:jc w:val="left"/>
        <w:rPr>
          <w:rFonts w:hint="eastAsia"/>
        </w:rPr>
      </w:pPr>
    </w:p>
    <w:p w14:paraId="45CA872A">
      <w:pPr>
        <w:spacing w:after="514" w:line="259" w:lineRule="auto"/>
        <w:ind w:left="0" w:firstLine="0"/>
        <w:jc w:val="left"/>
        <w:rPr>
          <w:rFonts w:hint="eastAsia"/>
        </w:rPr>
      </w:pPr>
      <w:r>
        <w:rPr>
          <w:rFonts w:hint="eastAsia"/>
        </w:rPr>
        <w:t>That this character belongs to the decrees of God, is evident from what we know of them.</w:t>
      </w:r>
    </w:p>
    <w:p w14:paraId="24067C40">
      <w:pPr>
        <w:spacing w:after="514" w:line="259" w:lineRule="auto"/>
        <w:ind w:left="0" w:firstLine="0"/>
        <w:jc w:val="left"/>
        <w:rPr>
          <w:rFonts w:hint="eastAsia"/>
        </w:rPr>
      </w:pPr>
      <w:r>
        <w:rPr>
          <w:rFonts w:hint="eastAsia"/>
        </w:rPr>
        <w:t>上帝的预旨具有这个特征，从我们所知道的来看是很明显的。</w:t>
      </w:r>
    </w:p>
    <w:p w14:paraId="7EB1F45E">
      <w:pPr>
        <w:spacing w:after="514" w:line="259" w:lineRule="auto"/>
        <w:ind w:left="0" w:firstLine="0"/>
        <w:jc w:val="left"/>
        <w:rPr>
          <w:rFonts w:hint="eastAsia"/>
        </w:rPr>
      </w:pPr>
    </w:p>
    <w:p w14:paraId="3F767152">
      <w:pPr>
        <w:spacing w:after="514" w:line="259" w:lineRule="auto"/>
        <w:ind w:left="0" w:firstLine="0"/>
        <w:jc w:val="left"/>
        <w:rPr>
          <w:rFonts w:hint="eastAsia"/>
        </w:rPr>
      </w:pPr>
      <w:r>
        <w:rPr>
          <w:rFonts w:hint="eastAsia"/>
        </w:rPr>
        <w:t>They are disclosed to us by their execution, and every proof of wisdom in the works of God, is a proof of the wisdom of the plan in conformity to which they are performed.</w:t>
      </w:r>
    </w:p>
    <w:p w14:paraId="226818EA">
      <w:pPr>
        <w:spacing w:after="514" w:line="259" w:lineRule="auto"/>
        <w:ind w:left="0" w:firstLine="0"/>
        <w:jc w:val="left"/>
        <w:rPr>
          <w:rFonts w:hint="eastAsia"/>
        </w:rPr>
      </w:pPr>
      <w:r>
        <w:rPr>
          <w:rFonts w:hint="eastAsia"/>
        </w:rPr>
        <w:t>它们通过其执行向我们显明，上帝工作中的每一个智慧的证据，都是那作为其执行依据之计划智慧的证据。</w:t>
      </w:r>
    </w:p>
    <w:p w14:paraId="2CA39A60">
      <w:pPr>
        <w:spacing w:after="514" w:line="259" w:lineRule="auto"/>
        <w:ind w:left="0" w:firstLine="0"/>
        <w:jc w:val="left"/>
        <w:rPr>
          <w:rFonts w:hint="eastAsia"/>
        </w:rPr>
      </w:pPr>
    </w:p>
    <w:p w14:paraId="4E70A052">
      <w:pPr>
        <w:spacing w:after="514" w:line="259" w:lineRule="auto"/>
        <w:ind w:left="0" w:firstLine="0"/>
        <w:jc w:val="left"/>
        <w:rPr>
          <w:rFonts w:hint="eastAsia"/>
        </w:rPr>
      </w:pPr>
      <w:r>
        <w:rPr>
          <w:rFonts w:hint="eastAsia"/>
        </w:rPr>
        <w:t>It is indeed, but a very small part of them which falls under our observation; but, we ought to proceed here as we do in other cases, and judge of the whole by the specimen, of what is unknown, by what is known.</w:t>
      </w:r>
    </w:p>
    <w:p w14:paraId="0BBEF388">
      <w:pPr>
        <w:spacing w:after="514" w:line="259" w:lineRule="auto"/>
        <w:ind w:left="0" w:firstLine="0"/>
        <w:jc w:val="left"/>
        <w:rPr>
          <w:rFonts w:hint="eastAsia"/>
        </w:rPr>
      </w:pPr>
      <w:r>
        <w:rPr>
          <w:rFonts w:hint="eastAsia"/>
        </w:rPr>
        <w:t>的确，只有其中极小的一部分落在我们的观察之下；但是，我们应该像在其他情况下一样，用样本来判断整体，用已知来判断未知。</w:t>
      </w:r>
    </w:p>
    <w:p w14:paraId="1C0C4C1D">
      <w:pPr>
        <w:spacing w:after="514" w:line="259" w:lineRule="auto"/>
        <w:ind w:left="0" w:firstLine="0"/>
        <w:jc w:val="left"/>
        <w:rPr>
          <w:rFonts w:hint="eastAsia"/>
        </w:rPr>
      </w:pPr>
    </w:p>
    <w:p w14:paraId="5CB85FE2">
      <w:pPr>
        <w:spacing w:after="514" w:line="259" w:lineRule="auto"/>
        <w:ind w:left="0" w:firstLine="0"/>
        <w:jc w:val="left"/>
        <w:rPr>
          <w:rFonts w:hint="eastAsia"/>
        </w:rPr>
      </w:pPr>
      <w:r>
        <w:rPr>
          <w:rFonts w:hint="eastAsia"/>
        </w:rPr>
        <w:t>He who perceives works of admirable skill in the parts of a machine, which he has an opportunity to examine, is naturally led to believe that the other parts are equally admirable.</w:t>
      </w:r>
    </w:p>
    <w:p w14:paraId="618600AA">
      <w:pPr>
        <w:spacing w:after="514" w:line="259" w:lineRule="auto"/>
        <w:ind w:left="0" w:firstLine="0"/>
        <w:jc w:val="left"/>
        <w:rPr>
          <w:rFonts w:hint="eastAsia"/>
        </w:rPr>
      </w:pPr>
      <w:r>
        <w:rPr>
          <w:rFonts w:hint="eastAsia"/>
        </w:rPr>
        <w:t>凡在有机会检查的机器部件中察觉到精湛技艺之作的人，自然会相信其他部件也同样精湛。</w:t>
      </w:r>
    </w:p>
    <w:p w14:paraId="563B93C0">
      <w:pPr>
        <w:spacing w:after="514" w:line="259" w:lineRule="auto"/>
        <w:ind w:left="0" w:firstLine="0"/>
        <w:jc w:val="left"/>
        <w:rPr>
          <w:rFonts w:hint="eastAsia"/>
        </w:rPr>
      </w:pPr>
    </w:p>
    <w:p w14:paraId="2997509C">
      <w:pPr>
        <w:spacing w:after="514" w:line="259" w:lineRule="auto"/>
        <w:ind w:left="0" w:firstLine="0"/>
        <w:jc w:val="left"/>
        <w:rPr>
          <w:rFonts w:hint="eastAsia"/>
        </w:rPr>
      </w:pPr>
      <w:r>
        <w:rPr>
          <w:rFonts w:hint="eastAsia"/>
        </w:rPr>
        <w:t>In this manner we should satisfy our minds, when doubts obtrude themselves upon us, and repel the objections which may be suggested by some things which we cannot reconcile to our notions of what is expedient and proper.</w:t>
      </w:r>
    </w:p>
    <w:p w14:paraId="3C96FEB7">
      <w:pPr>
        <w:spacing w:after="514" w:line="259" w:lineRule="auto"/>
        <w:ind w:left="0" w:firstLine="0"/>
        <w:jc w:val="left"/>
        <w:rPr>
          <w:rFonts w:hint="eastAsia"/>
        </w:rPr>
      </w:pPr>
      <w:r>
        <w:rPr>
          <w:rFonts w:hint="eastAsia"/>
        </w:rPr>
        <w:t>当疑惑侵入我们心头时，我们应该用这种方式来安抚我们的心灵，并驳斥那些由我们无法与我们关于合宜与适当之观念相协调的事物所引起的反对意见。</w:t>
      </w:r>
    </w:p>
    <w:p w14:paraId="529062D0">
      <w:pPr>
        <w:spacing w:after="514" w:line="259" w:lineRule="auto"/>
        <w:ind w:left="0" w:firstLine="0"/>
        <w:jc w:val="left"/>
        <w:rPr>
          <w:rFonts w:hint="eastAsia"/>
        </w:rPr>
      </w:pPr>
    </w:p>
    <w:p w14:paraId="16A9F8A3">
      <w:pPr>
        <w:spacing w:after="514" w:line="259" w:lineRule="auto"/>
        <w:ind w:left="0" w:firstLine="0"/>
        <w:jc w:val="left"/>
        <w:rPr>
          <w:rFonts w:hint="eastAsia"/>
        </w:rPr>
      </w:pPr>
      <w:r>
        <w:rPr>
          <w:rFonts w:hint="eastAsia"/>
        </w:rPr>
        <w:t>As far as we can go, every thing is worthy of God; why should we not believe, that beyond the point which bounds our researches, there is the same order, the same beauty, the same correspondence with the Divine character and attributes?</w:t>
      </w:r>
    </w:p>
    <w:p w14:paraId="251EC377">
      <w:pPr>
        <w:spacing w:after="514" w:line="259" w:lineRule="auto"/>
        <w:ind w:left="0" w:firstLine="0"/>
        <w:jc w:val="left"/>
        <w:rPr>
          <w:rFonts w:hint="eastAsia"/>
        </w:rPr>
      </w:pPr>
      <w:r>
        <w:rPr>
          <w:rFonts w:hint="eastAsia"/>
        </w:rPr>
        <w:t>就我们所能及的范围，一切都配得上上帝；为什么我们不相信，在我们研究的边界之外，也有同样的秩序，同样的美，同样与神圣的品格和属性相符呢？</w:t>
      </w:r>
    </w:p>
    <w:p w14:paraId="515542DC">
      <w:pPr>
        <w:spacing w:after="514" w:line="259" w:lineRule="auto"/>
        <w:ind w:left="0" w:firstLine="0"/>
        <w:jc w:val="left"/>
        <w:rPr>
          <w:rFonts w:hint="eastAsia"/>
        </w:rPr>
      </w:pPr>
    </w:p>
    <w:p w14:paraId="41B62AAA">
      <w:pPr>
        <w:spacing w:after="514" w:line="259" w:lineRule="auto"/>
        <w:ind w:left="0" w:firstLine="0"/>
        <w:jc w:val="left"/>
        <w:rPr>
          <w:rFonts w:hint="eastAsia"/>
        </w:rPr>
      </w:pPr>
      <w:r>
        <w:rPr>
          <w:rFonts w:hint="eastAsia"/>
        </w:rPr>
        <w:t>Convinced as we are by experience, that the plans of the Almighty are the result of consummate intelligence, ought we not, while we stand at the brink of the abyss which we cannot fathom, to exclaim in the language of profound reverence and humble adoration: "O, the depth of the riches both of the wisdom and knowledge of God! how unsearchable are his judgments, and his ways past finding out!"*</w:t>
      </w:r>
    </w:p>
    <w:p w14:paraId="6EA85A58">
      <w:pPr>
        <w:spacing w:after="514" w:line="259" w:lineRule="auto"/>
        <w:ind w:left="0" w:firstLine="0"/>
        <w:jc w:val="left"/>
        <w:rPr>
          <w:rFonts w:hint="eastAsia"/>
        </w:rPr>
      </w:pPr>
      <w:r>
        <w:rPr>
          <w:rFonts w:hint="eastAsia"/>
        </w:rPr>
        <w:t>我们既因经验而深信，全能者的计划是完美智慧的结晶，那么，当我们站在我们无法测透的深渊边缘时，难道不该用深切敬畏和谦卑崇拜的语言呼喊：“哦，上帝丰富的智慧和知识，何其深哉！祂的判断何其难测！祂的踪迹何其难寻！”*</w:t>
      </w:r>
    </w:p>
    <w:p w14:paraId="5218FA26">
      <w:pPr>
        <w:spacing w:after="514" w:line="259" w:lineRule="auto"/>
        <w:ind w:left="0" w:firstLine="0"/>
        <w:jc w:val="left"/>
        <w:rPr>
          <w:rFonts w:hint="eastAsia"/>
        </w:rPr>
      </w:pPr>
    </w:p>
    <w:p w14:paraId="0C1AA99F">
      <w:pPr>
        <w:spacing w:after="514" w:line="259" w:lineRule="auto"/>
        <w:ind w:left="0" w:firstLine="0"/>
        <w:jc w:val="left"/>
        <w:rPr>
          <w:rFonts w:hint="eastAsia"/>
        </w:rPr>
      </w:pPr>
      <w:r>
        <w:rPr>
          <w:rFonts w:hint="eastAsia"/>
        </w:rPr>
        <w:t>Incomprehensible as are the counsels of God, we may be assured that no part of them is the effect of caprice, or of mere will, but that to his mind there appeared a sufficient reason for every thing which he purposed to do.</w:t>
      </w:r>
    </w:p>
    <w:p w14:paraId="1EA31776">
      <w:pPr>
        <w:spacing w:after="514" w:line="259" w:lineRule="auto"/>
        <w:ind w:left="0" w:firstLine="0"/>
        <w:jc w:val="left"/>
        <w:rPr>
          <w:rFonts w:hint="eastAsia"/>
        </w:rPr>
      </w:pPr>
      <w:r>
        <w:rPr>
          <w:rFonts w:hint="eastAsia"/>
        </w:rPr>
        <w:t>尽管上帝的谋略是不可测度的，但我们可以确信，其中没有任何一部分是反复无常或纯粹意志的结果，而是对祂的心智来说，祂所定意要做的每一件事，都有一个充足的理由。</w:t>
      </w:r>
    </w:p>
    <w:p w14:paraId="33FF764D">
      <w:pPr>
        <w:spacing w:after="514" w:line="259" w:lineRule="auto"/>
        <w:ind w:left="0" w:firstLine="0"/>
        <w:jc w:val="left"/>
        <w:rPr>
          <w:rFonts w:hint="eastAsia"/>
        </w:rPr>
      </w:pPr>
    </w:p>
    <w:p w14:paraId="243E2B16">
      <w:pPr>
        <w:spacing w:after="514" w:line="259" w:lineRule="auto"/>
        <w:ind w:left="0" w:firstLine="0"/>
        <w:jc w:val="left"/>
        <w:rPr>
          <w:rFonts w:hint="eastAsia"/>
        </w:rPr>
      </w:pPr>
      <w:r>
        <w:rPr>
          <w:rFonts w:hint="eastAsia"/>
        </w:rPr>
        <w:t>Some have said, that as his knowledge is infinite, and his wisdom perfect, he must have discerned among possible events which was the best, and have chosen accordingly; and consequently, that the actual system of things is the best possible system.</w:t>
      </w:r>
    </w:p>
    <w:p w14:paraId="6D0D84BC">
      <w:pPr>
        <w:spacing w:after="514" w:line="259" w:lineRule="auto"/>
        <w:ind w:left="0" w:firstLine="0"/>
        <w:jc w:val="left"/>
        <w:rPr>
          <w:rFonts w:hint="eastAsia"/>
        </w:rPr>
      </w:pPr>
      <w:r>
        <w:rPr>
          <w:rFonts w:hint="eastAsia"/>
        </w:rPr>
        <w:t>有人说，既然祂的知识是无限的，祂的智慧是完美的，祂就必定能在可能的事件中辨别出哪一个是最好的，并据此作出选择；因此，现实的事物体系就是最好的可能体系。</w:t>
      </w:r>
    </w:p>
    <w:p w14:paraId="2DBFA640">
      <w:pPr>
        <w:spacing w:after="514" w:line="259" w:lineRule="auto"/>
        <w:ind w:left="0" w:firstLine="0"/>
        <w:jc w:val="left"/>
        <w:rPr>
          <w:rFonts w:hint="eastAsia"/>
        </w:rPr>
      </w:pPr>
    </w:p>
    <w:p w14:paraId="65BA1173">
      <w:pPr>
        <w:spacing w:after="514" w:line="259" w:lineRule="auto"/>
        <w:ind w:left="0" w:firstLine="0"/>
        <w:jc w:val="left"/>
        <w:rPr>
          <w:rFonts w:hint="eastAsia"/>
        </w:rPr>
      </w:pPr>
      <w:r>
        <w:rPr>
          <w:rFonts w:hint="eastAsia"/>
        </w:rPr>
        <w:t>In this manner, they account for the permission of moral evil, and for the creation of such a being as man, although God foresaw that he would abuse his liberty, and involve a whole race in guilt and misery.</w:t>
      </w:r>
    </w:p>
    <w:p w14:paraId="4C8899FD">
      <w:pPr>
        <w:spacing w:after="514" w:line="259" w:lineRule="auto"/>
        <w:ind w:left="0" w:firstLine="0"/>
        <w:jc w:val="left"/>
        <w:rPr>
          <w:rFonts w:hint="eastAsia"/>
        </w:rPr>
      </w:pPr>
      <w:r>
        <w:rPr>
          <w:rFonts w:hint="eastAsia"/>
        </w:rPr>
        <w:t>他们以此来解释道德邪恶的被许可，以及像人这样的存在的被创造，尽管上帝预见他会滥用他的自由，并将整个种族卷入罪咎和苦难之中。</w:t>
      </w:r>
    </w:p>
    <w:p w14:paraId="0052DEF8">
      <w:pPr>
        <w:spacing w:after="514" w:line="259" w:lineRule="auto"/>
        <w:ind w:left="0" w:firstLine="0"/>
        <w:jc w:val="left"/>
        <w:rPr>
          <w:rFonts w:hint="eastAsia"/>
        </w:rPr>
      </w:pPr>
    </w:p>
    <w:p w14:paraId="5F12D57D">
      <w:pPr>
        <w:spacing w:after="514" w:line="259" w:lineRule="auto"/>
        <w:ind w:left="0" w:firstLine="0"/>
        <w:jc w:val="left"/>
        <w:rPr>
          <w:rFonts w:hint="eastAsia"/>
        </w:rPr>
      </w:pPr>
      <w:r>
        <w:rPr>
          <w:rFonts w:hint="eastAsia"/>
        </w:rPr>
        <w:t>A system pregnant with such consequences, was preferred, because it was, upon the whole, better than any other.</w:t>
      </w:r>
    </w:p>
    <w:p w14:paraId="322C5E9E">
      <w:pPr>
        <w:spacing w:after="514" w:line="259" w:lineRule="auto"/>
        <w:ind w:left="0" w:firstLine="0"/>
        <w:jc w:val="left"/>
        <w:rPr>
          <w:rFonts w:hint="eastAsia"/>
        </w:rPr>
      </w:pPr>
      <w:r>
        <w:rPr>
          <w:rFonts w:hint="eastAsia"/>
        </w:rPr>
        <w:t>一个孕育着如此后果的体系之所以被拣选，是因为从整体来看，它比任何其他体系都更好。</w:t>
      </w:r>
    </w:p>
    <w:p w14:paraId="171369AB">
      <w:pPr>
        <w:spacing w:after="514" w:line="259" w:lineRule="auto"/>
        <w:ind w:left="0" w:firstLine="0"/>
        <w:jc w:val="left"/>
        <w:rPr>
          <w:rFonts w:hint="eastAsia"/>
        </w:rPr>
      </w:pPr>
    </w:p>
    <w:p w14:paraId="4CD72FA5">
      <w:pPr>
        <w:spacing w:after="514" w:line="259" w:lineRule="auto"/>
        <w:ind w:left="0" w:firstLine="0"/>
        <w:jc w:val="left"/>
        <w:rPr>
          <w:rFonts w:hint="eastAsia"/>
        </w:rPr>
      </w:pPr>
      <w:r>
        <w:rPr>
          <w:rFonts w:hint="eastAsia"/>
        </w:rPr>
        <w:t>When we reflect upon the wonderful dispensation which has resulted from the fall, and by which God is glorified in the highest, we are almost disposed to assent to this theory; but it seems to be a speculation beyond the reach of our faculties.</w:t>
      </w:r>
    </w:p>
    <w:p w14:paraId="5FD8A4DF">
      <w:pPr>
        <w:spacing w:after="514" w:line="259" w:lineRule="auto"/>
        <w:ind w:left="0" w:firstLine="0"/>
        <w:jc w:val="left"/>
        <w:rPr>
          <w:rFonts w:hint="eastAsia"/>
        </w:rPr>
      </w:pPr>
      <w:r>
        <w:rPr>
          <w:rFonts w:hint="eastAsia"/>
        </w:rPr>
        <w:t>当我们默想从堕落中产生的奇妙护理，以及上帝藉此得着至高荣耀时，我们几乎倾向于同意这个理论；但这似乎是一个超乎我们心智能力的思辨。</w:t>
      </w:r>
    </w:p>
    <w:p w14:paraId="5541B318">
      <w:pPr>
        <w:spacing w:after="514" w:line="259" w:lineRule="auto"/>
        <w:ind w:left="0" w:firstLine="0"/>
        <w:jc w:val="left"/>
        <w:rPr>
          <w:rFonts w:hint="eastAsia"/>
        </w:rPr>
      </w:pPr>
    </w:p>
    <w:p w14:paraId="19F9A3E4">
      <w:pPr>
        <w:spacing w:after="514" w:line="259" w:lineRule="auto"/>
        <w:ind w:left="0" w:firstLine="0"/>
        <w:jc w:val="left"/>
        <w:rPr>
          <w:rFonts w:hint="eastAsia"/>
        </w:rPr>
      </w:pPr>
      <w:r>
        <w:rPr>
          <w:rFonts w:hint="eastAsia"/>
        </w:rPr>
        <w:t>It is an attempt to soar to a region too pure and sublime for us to breathe in it.</w:t>
      </w:r>
    </w:p>
    <w:p w14:paraId="1AD9AA91">
      <w:pPr>
        <w:spacing w:after="514" w:line="259" w:lineRule="auto"/>
        <w:ind w:left="0" w:firstLine="0"/>
        <w:jc w:val="left"/>
        <w:rPr>
          <w:rFonts w:hint="eastAsia"/>
        </w:rPr>
      </w:pPr>
      <w:r>
        <w:rPr>
          <w:rFonts w:hint="eastAsia"/>
        </w:rPr>
        <w:t>这是试图飞升到一个我们无法在其中呼吸的过于纯净和崇高的领域。</w:t>
      </w:r>
    </w:p>
    <w:p w14:paraId="30A8800E">
      <w:pPr>
        <w:spacing w:after="514" w:line="259" w:lineRule="auto"/>
        <w:ind w:left="0" w:firstLine="0"/>
        <w:jc w:val="left"/>
        <w:rPr>
          <w:rFonts w:hint="eastAsia"/>
        </w:rPr>
      </w:pPr>
    </w:p>
    <w:p w14:paraId="004D7453">
      <w:pPr>
        <w:spacing w:after="514" w:line="259" w:lineRule="auto"/>
        <w:ind w:left="0" w:firstLine="0"/>
        <w:jc w:val="left"/>
        <w:rPr>
          <w:rFonts w:hint="eastAsia"/>
        </w:rPr>
      </w:pPr>
      <w:r>
        <w:rPr>
          <w:rFonts w:hint="eastAsia"/>
        </w:rPr>
        <w:t>Let us be content to move in a lower sphere, and to trace the evidences of wisdom with which we are surrounded there, and by which we shall feel this truth deeply impressed upon our minds, that God is wonderful in counsel, and excellent in working.</w:t>
      </w:r>
    </w:p>
    <w:p w14:paraId="06357C54">
      <w:pPr>
        <w:spacing w:after="514" w:line="259" w:lineRule="auto"/>
        <w:ind w:left="0" w:firstLine="0"/>
        <w:jc w:val="left"/>
        <w:rPr>
          <w:rFonts w:hint="eastAsia"/>
        </w:rPr>
      </w:pPr>
      <w:r>
        <w:rPr>
          <w:rFonts w:hint="eastAsia"/>
        </w:rPr>
        <w:t>让我们满足于在较低的领域活动，并追溯我们周围智慧的证据，藉此我们将深刻地感受到这个真理：上帝在谋略上是奇妙的，在作为上是卓越的。</w:t>
      </w:r>
    </w:p>
    <w:p w14:paraId="68451EAF">
      <w:pPr>
        <w:spacing w:after="514" w:line="259" w:lineRule="auto"/>
        <w:ind w:left="0" w:firstLine="0"/>
        <w:jc w:val="left"/>
        <w:rPr>
          <w:rFonts w:hint="eastAsia"/>
        </w:rPr>
      </w:pPr>
    </w:p>
    <w:p w14:paraId="4FC1A9C8">
      <w:pPr>
        <w:spacing w:after="514" w:line="259" w:lineRule="auto"/>
        <w:ind w:left="0" w:firstLine="0"/>
        <w:jc w:val="left"/>
        <w:rPr>
          <w:rFonts w:hint="eastAsia"/>
        </w:rPr>
      </w:pPr>
      <w:r>
        <w:rPr>
          <w:rFonts w:hint="eastAsia"/>
        </w:rPr>
        <w:t>In the third place, The decrees of God are free: "Who hath directed the Spirit of the Lord, or, being his counsellor, hath taught him?</w:t>
      </w:r>
    </w:p>
    <w:p w14:paraId="41EF2360">
      <w:pPr>
        <w:spacing w:after="514" w:line="259" w:lineRule="auto"/>
        <w:ind w:left="0" w:firstLine="0"/>
        <w:jc w:val="left"/>
        <w:rPr>
          <w:rFonts w:hint="eastAsia"/>
        </w:rPr>
      </w:pPr>
      <w:r>
        <w:rPr>
          <w:rFonts w:hint="eastAsia"/>
        </w:rPr>
        <w:t>第三，上帝的预旨是自由的：“谁曾指示耶和华的灵，或作祂的谋士指教祂呢？</w:t>
      </w:r>
    </w:p>
    <w:p w14:paraId="131CED54">
      <w:pPr>
        <w:spacing w:after="514" w:line="259" w:lineRule="auto"/>
        <w:ind w:left="0" w:firstLine="0"/>
        <w:jc w:val="left"/>
        <w:rPr>
          <w:rFonts w:hint="eastAsia"/>
        </w:rPr>
      </w:pPr>
    </w:p>
    <w:p w14:paraId="0CD870D3">
      <w:pPr>
        <w:spacing w:after="514" w:line="259" w:lineRule="auto"/>
        <w:ind w:left="0" w:firstLine="0"/>
        <w:jc w:val="left"/>
        <w:rPr>
          <w:rFonts w:hint="eastAsia"/>
        </w:rPr>
      </w:pPr>
      <w:r>
        <w:rPr>
          <w:rFonts w:hint="eastAsia"/>
        </w:rPr>
        <w:t>With whom took he counsel, and who instructed him, and taught him in the path of judgment, and taught him knowledge, and shewed to him the way of understanding?"†</w:t>
      </w:r>
    </w:p>
    <w:p w14:paraId="3EC8EF0F">
      <w:pPr>
        <w:spacing w:after="514" w:line="259" w:lineRule="auto"/>
        <w:ind w:left="0" w:firstLine="0"/>
        <w:jc w:val="left"/>
        <w:rPr>
          <w:rFonts w:hint="eastAsia"/>
        </w:rPr>
      </w:pPr>
      <w:r>
        <w:rPr>
          <w:rFonts w:hint="eastAsia"/>
        </w:rPr>
        <w:t>祂与谁商议，谁教导祂，将公平的路指示祂，将知识教训祂，又将通达的道指示祂呢？”†</w:t>
      </w:r>
    </w:p>
    <w:p w14:paraId="5F3CAF43">
      <w:pPr>
        <w:spacing w:after="514" w:line="259" w:lineRule="auto"/>
        <w:ind w:left="0" w:firstLine="0"/>
        <w:jc w:val="left"/>
        <w:rPr>
          <w:rFonts w:hint="eastAsia"/>
        </w:rPr>
      </w:pPr>
    </w:p>
    <w:p w14:paraId="0CF0786F">
      <w:pPr>
        <w:spacing w:after="514" w:line="259" w:lineRule="auto"/>
        <w:ind w:left="0" w:firstLine="0"/>
        <w:jc w:val="left"/>
        <w:rPr>
          <w:rFonts w:hint="eastAsia"/>
        </w:rPr>
      </w:pPr>
      <w:r>
        <w:rPr>
          <w:rFonts w:hint="eastAsia"/>
        </w:rPr>
        <w:t>He was alone when he made his decrees, and his determinations were influenced by no external cause.</w:t>
      </w:r>
    </w:p>
    <w:p w14:paraId="1AB698BA">
      <w:pPr>
        <w:spacing w:after="514" w:line="259" w:lineRule="auto"/>
        <w:ind w:left="0" w:firstLine="0"/>
        <w:jc w:val="left"/>
        <w:rPr>
          <w:rFonts w:hint="eastAsia"/>
        </w:rPr>
      </w:pPr>
      <w:r>
        <w:rPr>
          <w:rFonts w:hint="eastAsia"/>
        </w:rPr>
        <w:t>当祂制定祂的预旨时，祂是独自一人的，祂的决断不受任何外在原因的影响。</w:t>
      </w:r>
    </w:p>
    <w:p w14:paraId="32B132FD">
      <w:pPr>
        <w:spacing w:after="514" w:line="259" w:lineRule="auto"/>
        <w:ind w:left="0" w:firstLine="0"/>
        <w:jc w:val="left"/>
        <w:rPr>
          <w:rFonts w:hint="eastAsia"/>
        </w:rPr>
      </w:pPr>
    </w:p>
    <w:p w14:paraId="487A9086">
      <w:pPr>
        <w:spacing w:after="514" w:line="259" w:lineRule="auto"/>
        <w:ind w:left="0" w:firstLine="0"/>
        <w:jc w:val="left"/>
        <w:rPr>
          <w:rFonts w:hint="eastAsia"/>
        </w:rPr>
      </w:pPr>
      <w:r>
        <w:rPr>
          <w:rFonts w:hint="eastAsia"/>
        </w:rPr>
        <w:t>He was free to decree, or not to decree, and to decree one thing, and not another.</w:t>
      </w:r>
    </w:p>
    <w:p w14:paraId="7B79E5AD">
      <w:pPr>
        <w:spacing w:after="514" w:line="259" w:lineRule="auto"/>
        <w:ind w:left="0" w:firstLine="0"/>
        <w:jc w:val="left"/>
        <w:rPr>
          <w:rFonts w:hint="eastAsia"/>
        </w:rPr>
      </w:pPr>
      <w:r>
        <w:rPr>
          <w:rFonts w:hint="eastAsia"/>
        </w:rPr>
        <w:t>祂有自由预旨或不预旨，预旨一件事而不预旨另一件事。</w:t>
      </w:r>
    </w:p>
    <w:p w14:paraId="1E34C30F">
      <w:pPr>
        <w:spacing w:after="514" w:line="259" w:lineRule="auto"/>
        <w:ind w:left="0" w:firstLine="0"/>
        <w:jc w:val="left"/>
        <w:rPr>
          <w:rFonts w:hint="eastAsia"/>
        </w:rPr>
      </w:pPr>
    </w:p>
    <w:p w14:paraId="5C499B79">
      <w:pPr>
        <w:spacing w:after="514" w:line="259" w:lineRule="auto"/>
        <w:ind w:left="0" w:firstLine="0"/>
        <w:jc w:val="left"/>
        <w:rPr>
          <w:rFonts w:hint="eastAsia"/>
        </w:rPr>
      </w:pPr>
      <w:r>
        <w:rPr>
          <w:rFonts w:hint="eastAsia"/>
        </w:rPr>
        <w:t>This liberty we must ascribe to Him who is supreme, independent, and sovereign in all his dispensations.</w:t>
      </w:r>
    </w:p>
    <w:p w14:paraId="125A9478">
      <w:pPr>
        <w:spacing w:after="514" w:line="259" w:lineRule="auto"/>
        <w:ind w:left="0" w:firstLine="0"/>
        <w:jc w:val="left"/>
        <w:rPr>
          <w:rFonts w:hint="eastAsia"/>
        </w:rPr>
      </w:pPr>
      <w:r>
        <w:rPr>
          <w:rFonts w:hint="eastAsia"/>
        </w:rPr>
        <w:t>这种自由我们必须归于那在祂所有护理中至高、独立和主宰的祂。</w:t>
      </w:r>
    </w:p>
    <w:p w14:paraId="1080A1A8">
      <w:pPr>
        <w:spacing w:after="514" w:line="259" w:lineRule="auto"/>
        <w:ind w:left="0" w:firstLine="0"/>
        <w:jc w:val="left"/>
        <w:rPr>
          <w:rFonts w:hint="eastAsia"/>
        </w:rPr>
      </w:pPr>
    </w:p>
    <w:p w14:paraId="10360964">
      <w:pPr>
        <w:spacing w:after="514" w:line="259" w:lineRule="auto"/>
        <w:ind w:left="0" w:firstLine="0"/>
        <w:jc w:val="left"/>
        <w:rPr>
          <w:rFonts w:hint="eastAsia"/>
        </w:rPr>
      </w:pPr>
      <w:r>
        <w:rPr>
          <w:rFonts w:hint="eastAsia"/>
        </w:rPr>
        <w:t>In settling the notion of human liberty, Calvinistic divines maintain against Arminians, that it does not consist in a power to act with motives, or without them, or in opposition to them; but in the power of acting according to the prevailing inclination, or according to the motive which appears strongest to the mind.</w:t>
      </w:r>
    </w:p>
    <w:p w14:paraId="48F430B9">
      <w:pPr>
        <w:spacing w:after="514" w:line="259" w:lineRule="auto"/>
        <w:ind w:left="0" w:firstLine="0"/>
        <w:jc w:val="left"/>
        <w:rPr>
          <w:rFonts w:hint="eastAsia"/>
        </w:rPr>
      </w:pPr>
      <w:r>
        <w:rPr>
          <w:rFonts w:hint="eastAsia"/>
        </w:rPr>
        <w:t>在确立人类自由的概念时，加尔文派神学家对亚米念派主张，自由并非在于一种有动机、无动机或反对动机而行动的能力；而在于一种根据主导的倾向，或根据在心智中看来最强烈的动机而行动的能力。</w:t>
      </w:r>
    </w:p>
    <w:p w14:paraId="63C2117A">
      <w:pPr>
        <w:spacing w:after="514" w:line="259" w:lineRule="auto"/>
        <w:ind w:left="0" w:firstLine="0"/>
        <w:jc w:val="left"/>
        <w:rPr>
          <w:rFonts w:hint="eastAsia"/>
        </w:rPr>
      </w:pPr>
    </w:p>
    <w:p w14:paraId="0E4BAFEE">
      <w:pPr>
        <w:spacing w:after="514" w:line="259" w:lineRule="auto"/>
        <w:ind w:left="0" w:firstLine="0"/>
        <w:jc w:val="left"/>
        <w:rPr>
          <w:rFonts w:hint="eastAsia"/>
        </w:rPr>
      </w:pPr>
      <w:r>
        <w:rPr>
          <w:rFonts w:hint="eastAsia"/>
        </w:rPr>
        <w:t>Human volitions are not arbitrary, but are influenced by the previous state of the mind.</w:t>
      </w:r>
    </w:p>
    <w:p w14:paraId="551D90FD">
      <w:pPr>
        <w:spacing w:after="514" w:line="259" w:lineRule="auto"/>
        <w:ind w:left="0" w:firstLine="0"/>
        <w:jc w:val="left"/>
        <w:rPr>
          <w:rFonts w:hint="eastAsia"/>
        </w:rPr>
      </w:pPr>
      <w:r>
        <w:rPr>
          <w:rFonts w:hint="eastAsia"/>
        </w:rPr>
        <w:t>人的意愿并非任意的，而是受心智先前状态的影响。</w:t>
      </w:r>
    </w:p>
    <w:p w14:paraId="5385A061">
      <w:pPr>
        <w:spacing w:after="514" w:line="259" w:lineRule="auto"/>
        <w:ind w:left="0" w:firstLine="0"/>
        <w:jc w:val="left"/>
        <w:rPr>
          <w:rFonts w:hint="eastAsia"/>
        </w:rPr>
      </w:pPr>
    </w:p>
    <w:p w14:paraId="06C38280">
      <w:pPr>
        <w:spacing w:after="514" w:line="259" w:lineRule="auto"/>
        <w:ind w:left="0" w:firstLine="0"/>
        <w:jc w:val="left"/>
        <w:rPr>
          <w:rFonts w:hint="eastAsia"/>
        </w:rPr>
      </w:pPr>
      <w:r>
        <w:rPr>
          <w:rFonts w:hint="eastAsia"/>
        </w:rPr>
        <w:t>A man chooses what appears to be good, and he chooses it necessarily, in this sense, that he could not do otherwise.</w:t>
      </w:r>
    </w:p>
    <w:p w14:paraId="0785E0D6">
      <w:pPr>
        <w:spacing w:after="514" w:line="259" w:lineRule="auto"/>
        <w:ind w:left="0" w:firstLine="0"/>
        <w:jc w:val="left"/>
        <w:rPr>
          <w:rFonts w:hint="eastAsia"/>
        </w:rPr>
      </w:pPr>
      <w:r>
        <w:rPr>
          <w:rFonts w:hint="eastAsia"/>
        </w:rPr>
        <w:t>一个人选择他看来是好的事物，并且他是必然地选择它，在这个意义上，他无法不这样做。</w:t>
      </w:r>
    </w:p>
    <w:p w14:paraId="0181864A">
      <w:pPr>
        <w:spacing w:after="514" w:line="259" w:lineRule="auto"/>
        <w:ind w:left="0" w:firstLine="0"/>
        <w:jc w:val="left"/>
        <w:rPr>
          <w:rFonts w:hint="eastAsia"/>
        </w:rPr>
      </w:pPr>
    </w:p>
    <w:p w14:paraId="04336795">
      <w:pPr>
        <w:spacing w:after="514" w:line="259" w:lineRule="auto"/>
        <w:ind w:left="0" w:firstLine="0"/>
        <w:jc w:val="left"/>
        <w:rPr>
          <w:rFonts w:hint="eastAsia"/>
        </w:rPr>
      </w:pPr>
      <w:r>
        <w:rPr>
          <w:rFonts w:hint="eastAsia"/>
        </w:rPr>
        <w:t>The object of every volition, is to please himself; and to suppose a man to have any other object, that is, to will any thing which does not please him in itself, or in its circumstances, is absurd; it is to suppose him to will, and not to will at the same time.</w:t>
      </w:r>
    </w:p>
    <w:p w14:paraId="213E9089">
      <w:pPr>
        <w:spacing w:after="514" w:line="259" w:lineRule="auto"/>
        <w:ind w:left="0" w:firstLine="0"/>
        <w:jc w:val="left"/>
        <w:rPr>
          <w:rFonts w:hint="eastAsia"/>
        </w:rPr>
      </w:pPr>
      <w:r>
        <w:rPr>
          <w:rFonts w:hint="eastAsia"/>
        </w:rPr>
        <w:t>每一个意愿的对象，都是为了取悦自己；假设一个人有任何其他对象，即，意愿任何在本身或其环境中不取悦他的事物，是荒谬的；这等于假设他同时意愿和不意愿。</w:t>
      </w:r>
    </w:p>
    <w:p w14:paraId="073D7CA5">
      <w:pPr>
        <w:spacing w:after="514" w:line="259" w:lineRule="auto"/>
        <w:ind w:left="0" w:firstLine="0"/>
        <w:jc w:val="left"/>
        <w:rPr>
          <w:rFonts w:hint="eastAsia"/>
        </w:rPr>
      </w:pPr>
    </w:p>
    <w:p w14:paraId="29BFA981">
      <w:pPr>
        <w:spacing w:after="514" w:line="259" w:lineRule="auto"/>
        <w:ind w:left="0" w:firstLine="0"/>
        <w:jc w:val="left"/>
        <w:rPr>
          <w:rFonts w:hint="eastAsia"/>
        </w:rPr>
      </w:pPr>
      <w:r>
        <w:rPr>
          <w:rFonts w:hint="eastAsia"/>
        </w:rPr>
        <w:t>He is perfectly voluntary in his choice; but his willingness is the consequence of the view which his mind takes of the object presented to it, or of his prevailing disposition.</w:t>
      </w:r>
    </w:p>
    <w:p w14:paraId="2F3D4732">
      <w:pPr>
        <w:spacing w:after="514" w:line="259" w:lineRule="auto"/>
        <w:ind w:left="0" w:firstLine="0"/>
        <w:jc w:val="left"/>
        <w:rPr>
          <w:rFonts w:hint="eastAsia"/>
        </w:rPr>
      </w:pPr>
      <w:r>
        <w:rPr>
          <w:rFonts w:hint="eastAsia"/>
        </w:rPr>
        <w:t>他在他的选择中是完全自愿的；但他的意愿是他心智对呈现给它的对象之看法的后果，或是他主导性情的结果。</w:t>
      </w:r>
    </w:p>
    <w:p w14:paraId="7D363F0B">
      <w:pPr>
        <w:spacing w:after="514" w:line="259" w:lineRule="auto"/>
        <w:ind w:left="0" w:firstLine="0"/>
        <w:jc w:val="left"/>
        <w:rPr>
          <w:rFonts w:hint="eastAsia"/>
        </w:rPr>
      </w:pPr>
    </w:p>
    <w:p w14:paraId="143ADF71">
      <w:pPr>
        <w:spacing w:after="514" w:line="259" w:lineRule="auto"/>
        <w:ind w:left="0" w:firstLine="0"/>
        <w:jc w:val="left"/>
        <w:rPr>
          <w:rFonts w:hint="eastAsia"/>
        </w:rPr>
      </w:pPr>
      <w:r>
        <w:rPr>
          <w:rFonts w:hint="eastAsia"/>
        </w:rPr>
        <w:t>If we apply this reasoning to God, it will follow that his decrees are not the result of mere will, but of will under the direction of wisdom; and as, in human deliberations, the strongest motive prevails, so in the Divine counsels that system of things was preferred which appeared to be best.</w:t>
      </w:r>
    </w:p>
    <w:p w14:paraId="4B63080E">
      <w:pPr>
        <w:spacing w:after="514" w:line="259" w:lineRule="auto"/>
        <w:ind w:left="0" w:firstLine="0"/>
        <w:jc w:val="left"/>
        <w:rPr>
          <w:rFonts w:hint="eastAsia"/>
        </w:rPr>
      </w:pPr>
      <w:r>
        <w:rPr>
          <w:rFonts w:hint="eastAsia"/>
        </w:rPr>
        <w:t>如果我们将这个推理应用于上帝，那么祂的预旨就不是纯粹意志的结果，而是受智慧指导的意志的结果；并且，正如在人的思虑中，最强的动机会占上风，在神圣的谋略中，那看来是最好的事物体系也被拣选了。</w:t>
      </w:r>
    </w:p>
    <w:p w14:paraId="3AAE1E86">
      <w:pPr>
        <w:spacing w:after="514" w:line="259" w:lineRule="auto"/>
        <w:ind w:left="0" w:firstLine="0"/>
        <w:jc w:val="left"/>
        <w:rPr>
          <w:rFonts w:hint="eastAsia"/>
        </w:rPr>
      </w:pPr>
    </w:p>
    <w:p w14:paraId="2D5FDA67">
      <w:pPr>
        <w:spacing w:after="514" w:line="259" w:lineRule="auto"/>
        <w:ind w:left="0" w:firstLine="0"/>
        <w:jc w:val="left"/>
        <w:rPr>
          <w:rFonts w:hint="eastAsia"/>
        </w:rPr>
      </w:pPr>
      <w:r>
        <w:rPr>
          <w:rFonts w:hint="eastAsia"/>
        </w:rPr>
        <w:t>Advance a step farther, and you will say, that God could not have chosen any other system, more than a man can act in opposition to the strongest motive, while he is feeling the full force of its influence.</w:t>
      </w:r>
    </w:p>
    <w:p w14:paraId="1DF90BA0">
      <w:pPr>
        <w:spacing w:after="514" w:line="259" w:lineRule="auto"/>
        <w:ind w:left="0" w:firstLine="0"/>
        <w:jc w:val="left"/>
        <w:rPr>
          <w:rFonts w:hint="eastAsia"/>
        </w:rPr>
      </w:pPr>
      <w:r>
        <w:rPr>
          <w:rFonts w:hint="eastAsia"/>
        </w:rPr>
        <w:t>再往前一步，你会说，上帝不可能选择任何其他的体系，就像一个人在感受到最强烈动机的全部影响时，无法违背它而行动一样。</w:t>
      </w:r>
    </w:p>
    <w:p w14:paraId="1E9C1876">
      <w:pPr>
        <w:spacing w:after="514" w:line="259" w:lineRule="auto"/>
        <w:ind w:left="0" w:firstLine="0"/>
        <w:jc w:val="left"/>
        <w:rPr>
          <w:rFonts w:hint="eastAsia"/>
        </w:rPr>
      </w:pPr>
    </w:p>
    <w:p w14:paraId="7E01ACD2">
      <w:pPr>
        <w:spacing w:after="514" w:line="259" w:lineRule="auto"/>
        <w:ind w:left="0" w:firstLine="0"/>
        <w:jc w:val="left"/>
        <w:rPr>
          <w:rFonts w:hint="eastAsia"/>
        </w:rPr>
      </w:pPr>
      <w:r>
        <w:rPr>
          <w:rFonts w:hint="eastAsia"/>
        </w:rPr>
        <w:t>Observe now the consequence of the conclusion at which we have arrived.</w:t>
      </w:r>
    </w:p>
    <w:p w14:paraId="7DEE5C72">
      <w:pPr>
        <w:spacing w:after="514" w:line="259" w:lineRule="auto"/>
        <w:ind w:left="0" w:firstLine="0"/>
        <w:jc w:val="left"/>
        <w:rPr>
          <w:rFonts w:hint="eastAsia"/>
        </w:rPr>
      </w:pPr>
      <w:r>
        <w:rPr>
          <w:rFonts w:hint="eastAsia"/>
        </w:rPr>
        <w:t>现在观察我们所得结论的后果。</w:t>
      </w:r>
    </w:p>
    <w:p w14:paraId="78DE255B">
      <w:pPr>
        <w:spacing w:after="514" w:line="259" w:lineRule="auto"/>
        <w:ind w:left="0" w:firstLine="0"/>
        <w:jc w:val="left"/>
        <w:rPr>
          <w:rFonts w:hint="eastAsia"/>
        </w:rPr>
      </w:pPr>
    </w:p>
    <w:p w14:paraId="57C3F699">
      <w:pPr>
        <w:spacing w:after="514" w:line="259" w:lineRule="auto"/>
        <w:ind w:left="0" w:firstLine="0"/>
        <w:jc w:val="left"/>
        <w:rPr>
          <w:rFonts w:hint="eastAsia"/>
        </w:rPr>
      </w:pPr>
      <w:r>
        <w:rPr>
          <w:rFonts w:hint="eastAsia"/>
        </w:rPr>
        <w:t>It is this, that the decrees of God could have been different from what they are.</w:t>
      </w:r>
    </w:p>
    <w:p w14:paraId="0F8D9045">
      <w:pPr>
        <w:spacing w:after="514" w:line="259" w:lineRule="auto"/>
        <w:ind w:left="0" w:firstLine="0"/>
        <w:jc w:val="left"/>
        <w:rPr>
          <w:rFonts w:hint="eastAsia"/>
        </w:rPr>
      </w:pPr>
      <w:r>
        <w:rPr>
          <w:rFonts w:hint="eastAsia"/>
        </w:rPr>
        <w:t>那就是，上帝的预旨本可以与现在不同。</w:t>
      </w:r>
    </w:p>
    <w:p w14:paraId="7DA520B7">
      <w:pPr>
        <w:spacing w:after="514" w:line="259" w:lineRule="auto"/>
        <w:ind w:left="0" w:firstLine="0"/>
        <w:jc w:val="left"/>
        <w:rPr>
          <w:rFonts w:hint="eastAsia"/>
        </w:rPr>
      </w:pPr>
    </w:p>
    <w:p w14:paraId="0BCEA31B">
      <w:pPr>
        <w:spacing w:after="514" w:line="259" w:lineRule="auto"/>
        <w:ind w:left="0" w:firstLine="0"/>
        <w:jc w:val="left"/>
        <w:rPr>
          <w:rFonts w:hint="eastAsia"/>
        </w:rPr>
      </w:pPr>
      <w:r>
        <w:rPr>
          <w:rFonts w:hint="eastAsia"/>
        </w:rPr>
        <w:t>But, are we prepared to admit this conclusion?</w:t>
      </w:r>
    </w:p>
    <w:p w14:paraId="196833A1">
      <w:pPr>
        <w:spacing w:after="514" w:line="259" w:lineRule="auto"/>
        <w:ind w:left="0" w:firstLine="0"/>
        <w:jc w:val="left"/>
        <w:rPr>
          <w:rFonts w:hint="eastAsia"/>
        </w:rPr>
      </w:pPr>
      <w:r>
        <w:rPr>
          <w:rFonts w:hint="eastAsia"/>
        </w:rPr>
        <w:t>但是，我们准备好接受这个结论了吗？</w:t>
      </w:r>
    </w:p>
    <w:p w14:paraId="2CF204B5">
      <w:pPr>
        <w:spacing w:after="514" w:line="259" w:lineRule="auto"/>
        <w:ind w:left="0" w:firstLine="0"/>
        <w:jc w:val="left"/>
        <w:rPr>
          <w:rFonts w:hint="eastAsia"/>
        </w:rPr>
      </w:pPr>
    </w:p>
    <w:p w14:paraId="43D36113">
      <w:pPr>
        <w:spacing w:after="514" w:line="259" w:lineRule="auto"/>
        <w:ind w:left="0" w:firstLine="0"/>
        <w:jc w:val="left"/>
        <w:rPr>
          <w:rFonts w:hint="eastAsia"/>
        </w:rPr>
      </w:pPr>
      <w:r>
        <w:rPr>
          <w:rFonts w:hint="eastAsia"/>
        </w:rPr>
        <w:t>Shall we believe that God could not have made this world, in any respect, different from what it is; that he could not have placed man in such circumstances as would have prevented his fall; and that, when man had fallen, he could not have abstained from glorifying himself by his salvation?</w:t>
      </w:r>
    </w:p>
    <w:p w14:paraId="18D525FC">
      <w:pPr>
        <w:spacing w:after="514" w:line="259" w:lineRule="auto"/>
        <w:ind w:left="0" w:firstLine="0"/>
        <w:jc w:val="left"/>
        <w:rPr>
          <w:rFonts w:hint="eastAsia"/>
        </w:rPr>
      </w:pPr>
      <w:r>
        <w:rPr>
          <w:rFonts w:hint="eastAsia"/>
        </w:rPr>
        <w:t>我们是否要相信，上帝不能在任何方面使这个世界与现在不同；祂不能将人置于能阻止他堕落的环境中；并且，当人堕落后，祂不能不藉着他的救恩来荣耀自己？</w:t>
      </w:r>
    </w:p>
    <w:p w14:paraId="1EBC62FA">
      <w:pPr>
        <w:spacing w:after="514" w:line="259" w:lineRule="auto"/>
        <w:ind w:left="0" w:firstLine="0"/>
        <w:jc w:val="left"/>
        <w:rPr>
          <w:rFonts w:hint="eastAsia"/>
        </w:rPr>
      </w:pPr>
    </w:p>
    <w:p w14:paraId="78B7A454">
      <w:pPr>
        <w:spacing w:after="514" w:line="259" w:lineRule="auto"/>
        <w:ind w:left="0" w:firstLine="0"/>
        <w:jc w:val="left"/>
        <w:rPr>
          <w:rFonts w:hint="eastAsia"/>
        </w:rPr>
      </w:pPr>
      <w:r>
        <w:rPr>
          <w:rFonts w:hint="eastAsia"/>
        </w:rPr>
        <w:t>Surely we have cause to suspect the reasoning which leads to a belief so contrary to Scripture, and so injurious to the feelings of piety.</w:t>
      </w:r>
    </w:p>
    <w:p w14:paraId="26EC87A3">
      <w:pPr>
        <w:spacing w:after="514" w:line="259" w:lineRule="auto"/>
        <w:ind w:left="0" w:firstLine="0"/>
        <w:jc w:val="left"/>
        <w:rPr>
          <w:rFonts w:hint="eastAsia"/>
        </w:rPr>
      </w:pPr>
      <w:r>
        <w:rPr>
          <w:rFonts w:hint="eastAsia"/>
        </w:rPr>
        <w:t>无疑，我们有理由怀疑那导致一种如此与圣经相悖、如此损害敬虔情感之信念的推理。</w:t>
      </w:r>
    </w:p>
    <w:p w14:paraId="057D4A4E">
      <w:pPr>
        <w:spacing w:after="514" w:line="259" w:lineRule="auto"/>
        <w:ind w:left="0" w:firstLine="0"/>
        <w:jc w:val="left"/>
        <w:rPr>
          <w:rFonts w:hint="eastAsia"/>
        </w:rPr>
      </w:pPr>
    </w:p>
    <w:p w14:paraId="522F99A7">
      <w:pPr>
        <w:spacing w:after="514" w:line="259" w:lineRule="auto"/>
        <w:ind w:left="0" w:firstLine="0"/>
        <w:jc w:val="left"/>
        <w:rPr>
          <w:rFonts w:hint="eastAsia"/>
        </w:rPr>
      </w:pPr>
      <w:r>
        <w:rPr>
          <w:rFonts w:hint="eastAsia"/>
        </w:rPr>
        <w:t>God might, or might not, have created the world; he might have confirmed man in a state of holiness, as well as have permitted him to fall; he might have withheld his Son, his only-begotten Son, and left the human race to perdition; and having given his Son, he might have saved more, or saved fewer, than shall be actually redeemed by him.</w:t>
      </w:r>
    </w:p>
    <w:p w14:paraId="4204C5AA">
      <w:pPr>
        <w:spacing w:after="514" w:line="259" w:lineRule="auto"/>
        <w:ind w:left="0" w:firstLine="0"/>
        <w:jc w:val="left"/>
        <w:rPr>
          <w:rFonts w:hint="eastAsia"/>
        </w:rPr>
      </w:pPr>
      <w:r>
        <w:rPr>
          <w:rFonts w:hint="eastAsia"/>
        </w:rPr>
        <w:t>上帝可以创造世界，也可以不创造；祂可以坚固人在圣洁的状态，也可以允许他堕落；祂可以不赐下祂的儿子，祂的独生子，而任由人类走向灭亡；并且，在赐下祂的儿子之后，祂可以拯救比实际被祂救赎的更多，或更少的人。</w:t>
      </w:r>
    </w:p>
    <w:p w14:paraId="40C0DF74">
      <w:pPr>
        <w:spacing w:after="514" w:line="259" w:lineRule="auto"/>
        <w:ind w:left="0" w:firstLine="0"/>
        <w:jc w:val="left"/>
        <w:rPr>
          <w:rFonts w:hint="eastAsia"/>
        </w:rPr>
      </w:pPr>
    </w:p>
    <w:p w14:paraId="0B1B0280">
      <w:pPr>
        <w:spacing w:after="514" w:line="259" w:lineRule="auto"/>
        <w:ind w:left="0" w:firstLine="0"/>
        <w:jc w:val="left"/>
        <w:rPr>
          <w:rFonts w:hint="eastAsia"/>
        </w:rPr>
      </w:pPr>
      <w:r>
        <w:rPr>
          <w:rFonts w:hint="eastAsia"/>
        </w:rPr>
        <w:t>We are ignorant of the reasons of his choice, but we cannot persuade ourselves that they are such, that no other choice could have been made.</w:t>
      </w:r>
    </w:p>
    <w:p w14:paraId="71A37483">
      <w:pPr>
        <w:spacing w:after="514" w:line="259" w:lineRule="auto"/>
        <w:ind w:left="0" w:firstLine="0"/>
        <w:jc w:val="left"/>
        <w:rPr>
          <w:rFonts w:hint="eastAsia"/>
        </w:rPr>
      </w:pPr>
      <w:r>
        <w:rPr>
          <w:rFonts w:hint="eastAsia"/>
        </w:rPr>
        <w:t>我们不知道祂选择的原因，但我们无法说服自己，这些原因使得祂无法作出别的选择。</w:t>
      </w:r>
    </w:p>
    <w:p w14:paraId="0DA7692F">
      <w:pPr>
        <w:spacing w:after="514" w:line="259" w:lineRule="auto"/>
        <w:ind w:left="0" w:firstLine="0"/>
        <w:jc w:val="left"/>
        <w:rPr>
          <w:rFonts w:hint="eastAsia"/>
        </w:rPr>
      </w:pPr>
    </w:p>
    <w:p w14:paraId="65310DAB">
      <w:pPr>
        <w:spacing w:after="514" w:line="259" w:lineRule="auto"/>
        <w:ind w:left="0" w:firstLine="0"/>
        <w:jc w:val="left"/>
        <w:rPr>
          <w:rFonts w:hint="eastAsia"/>
        </w:rPr>
      </w:pPr>
      <w:r>
        <w:rPr>
          <w:rFonts w:hint="eastAsia"/>
        </w:rPr>
        <w:t>We assert, then, that the decrees of God are free.</w:t>
      </w:r>
    </w:p>
    <w:p w14:paraId="4F627B36">
      <w:pPr>
        <w:spacing w:after="514" w:line="259" w:lineRule="auto"/>
        <w:ind w:left="0" w:firstLine="0"/>
        <w:jc w:val="left"/>
        <w:rPr>
          <w:rFonts w:hint="eastAsia"/>
        </w:rPr>
      </w:pPr>
      <w:r>
        <w:rPr>
          <w:rFonts w:hint="eastAsia"/>
        </w:rPr>
        <w:t>因此，我们断言，上帝的预旨是自由的。</w:t>
      </w:r>
    </w:p>
    <w:p w14:paraId="3A698607">
      <w:pPr>
        <w:spacing w:after="514" w:line="259" w:lineRule="auto"/>
        <w:ind w:left="0" w:firstLine="0"/>
        <w:jc w:val="left"/>
        <w:rPr>
          <w:rFonts w:hint="eastAsia"/>
        </w:rPr>
      </w:pPr>
    </w:p>
    <w:p w14:paraId="470BB6C4">
      <w:pPr>
        <w:spacing w:after="514" w:line="259" w:lineRule="auto"/>
        <w:ind w:left="0" w:firstLine="0"/>
        <w:jc w:val="left"/>
        <w:rPr>
          <w:rFonts w:hint="eastAsia"/>
        </w:rPr>
      </w:pPr>
      <w:r>
        <w:rPr>
          <w:rFonts w:hint="eastAsia"/>
        </w:rPr>
        <w:t>No necessity can be supposed to influence the procedure of a self-existent and independent Being, except the necessity arising from his infinite perfections, of always acting in a manner worthy of himself.</w:t>
      </w:r>
    </w:p>
    <w:p w14:paraId="351554D4">
      <w:pPr>
        <w:spacing w:after="514" w:line="259" w:lineRule="auto"/>
        <w:ind w:left="0" w:firstLine="0"/>
        <w:jc w:val="left"/>
        <w:rPr>
          <w:rFonts w:hint="eastAsia"/>
        </w:rPr>
      </w:pPr>
      <w:r>
        <w:rPr>
          <w:rFonts w:hint="eastAsia"/>
        </w:rPr>
        <w:t>除了源于祂无限完美属性的，即总是以一种与祂自己相称的方式行事的必然性之外，不能设想有任何必然性能影响一个自有永有、独立自主之存在的程序。</w:t>
      </w:r>
    </w:p>
    <w:p w14:paraId="14481A7F">
      <w:pPr>
        <w:spacing w:after="514" w:line="259" w:lineRule="auto"/>
        <w:ind w:left="0" w:firstLine="0"/>
        <w:jc w:val="left"/>
        <w:rPr>
          <w:rFonts w:hint="eastAsia"/>
        </w:rPr>
      </w:pPr>
    </w:p>
    <w:p w14:paraId="7DC8B377">
      <w:pPr>
        <w:spacing w:after="514" w:line="259" w:lineRule="auto"/>
        <w:ind w:left="0" w:firstLine="0"/>
        <w:jc w:val="left"/>
        <w:rPr>
          <w:rFonts w:hint="eastAsia"/>
        </w:rPr>
      </w:pPr>
      <w:r>
        <w:rPr>
          <w:rFonts w:hint="eastAsia"/>
        </w:rPr>
        <w:t>To his infinite understanding there must have appeared more than one way of doing so; and although there were undoubtedly reasons for the choice which he has made, it would be boldness, not to be vindicated from the charge of impiety to say that he could not have adopted another.</w:t>
      </w:r>
    </w:p>
    <w:p w14:paraId="632EC356">
      <w:pPr>
        <w:spacing w:after="514" w:line="259" w:lineRule="auto"/>
        <w:ind w:left="0" w:firstLine="0"/>
        <w:jc w:val="left"/>
        <w:rPr>
          <w:rFonts w:hint="eastAsia"/>
        </w:rPr>
      </w:pPr>
      <w:r>
        <w:rPr>
          <w:rFonts w:hint="eastAsia"/>
        </w:rPr>
        <w:t>对祂无限的理解力来说，必定有不止一种这样做的方式；尽管祂所作的选择无疑有其理由，但若说祂不能采纳另一种方式，那将是冒昧之举，无法摆脱不敬虔的指责。</w:t>
      </w:r>
    </w:p>
    <w:p w14:paraId="1745F1C9">
      <w:pPr>
        <w:spacing w:after="514" w:line="259" w:lineRule="auto"/>
        <w:ind w:left="0" w:firstLine="0"/>
        <w:jc w:val="left"/>
        <w:rPr>
          <w:rFonts w:hint="eastAsia"/>
        </w:rPr>
      </w:pPr>
    </w:p>
    <w:p w14:paraId="3BE74746">
      <w:pPr>
        <w:spacing w:after="514" w:line="259" w:lineRule="auto"/>
        <w:ind w:left="0" w:firstLine="0"/>
        <w:jc w:val="left"/>
        <w:rPr>
          <w:rFonts w:hint="eastAsia"/>
        </w:rPr>
      </w:pPr>
      <w:r>
        <w:rPr>
          <w:rFonts w:hint="eastAsia"/>
        </w:rPr>
        <w:t>I remark once more, that the decrees of God are absolute and unconditional.</w:t>
      </w:r>
    </w:p>
    <w:p w14:paraId="5379CEB8">
      <w:pPr>
        <w:spacing w:after="514" w:line="259" w:lineRule="auto"/>
        <w:ind w:left="0" w:firstLine="0"/>
        <w:jc w:val="left"/>
        <w:rPr>
          <w:rFonts w:hint="eastAsia"/>
        </w:rPr>
      </w:pPr>
      <w:r>
        <w:rPr>
          <w:rFonts w:hint="eastAsia"/>
        </w:rPr>
        <w:t>我再次指出，上帝的预旨是绝对的、无条件的。</w:t>
      </w:r>
    </w:p>
    <w:p w14:paraId="1739BCDE">
      <w:pPr>
        <w:spacing w:after="514" w:line="259" w:lineRule="auto"/>
        <w:ind w:left="0" w:firstLine="0"/>
        <w:jc w:val="left"/>
        <w:rPr>
          <w:rFonts w:hint="eastAsia"/>
        </w:rPr>
      </w:pPr>
    </w:p>
    <w:p w14:paraId="018E02D6">
      <w:pPr>
        <w:spacing w:after="514" w:line="259" w:lineRule="auto"/>
        <w:ind w:left="0" w:firstLine="0"/>
        <w:jc w:val="left"/>
        <w:rPr>
          <w:rFonts w:hint="eastAsia"/>
        </w:rPr>
      </w:pPr>
      <w:r>
        <w:rPr>
          <w:rFonts w:hint="eastAsia"/>
        </w:rPr>
        <w:t>The execution of them is not suspended upon any condition which may or may not, be performed.</w:t>
      </w:r>
    </w:p>
    <w:p w14:paraId="603338E9">
      <w:pPr>
        <w:spacing w:after="514" w:line="259" w:lineRule="auto"/>
        <w:ind w:left="0" w:firstLine="0"/>
        <w:jc w:val="left"/>
        <w:rPr>
          <w:rFonts w:hint="eastAsia"/>
        </w:rPr>
      </w:pPr>
      <w:r>
        <w:rPr>
          <w:rFonts w:hint="eastAsia"/>
        </w:rPr>
        <w:t>它们的执行不悬于任何可能或不可能被履行的条件。</w:t>
      </w:r>
    </w:p>
    <w:p w14:paraId="251C05CF">
      <w:pPr>
        <w:spacing w:after="514" w:line="259" w:lineRule="auto"/>
        <w:ind w:left="0" w:firstLine="0"/>
        <w:jc w:val="left"/>
        <w:rPr>
          <w:rFonts w:hint="eastAsia"/>
        </w:rPr>
      </w:pPr>
    </w:p>
    <w:p w14:paraId="266127CB">
      <w:pPr>
        <w:spacing w:after="514" w:line="259" w:lineRule="auto"/>
        <w:ind w:left="0" w:firstLine="0"/>
        <w:jc w:val="left"/>
        <w:rPr>
          <w:rFonts w:hint="eastAsia"/>
        </w:rPr>
      </w:pPr>
      <w:r>
        <w:rPr>
          <w:rFonts w:hint="eastAsia"/>
        </w:rPr>
        <w:t>Here we have many opponents, Lutherans, Arminians, Jesuits; all, in a word, who have not adopted those views of the subject which are usually called Calvinistic.</w:t>
      </w:r>
    </w:p>
    <w:p w14:paraId="4A7F8FCC">
      <w:pPr>
        <w:spacing w:after="514" w:line="259" w:lineRule="auto"/>
        <w:ind w:left="0" w:firstLine="0"/>
        <w:jc w:val="left"/>
        <w:rPr>
          <w:rFonts w:hint="eastAsia"/>
        </w:rPr>
      </w:pPr>
      <w:r>
        <w:rPr>
          <w:rFonts w:hint="eastAsia"/>
        </w:rPr>
        <w:t>在这里我们有许多对手，路德宗、亚米念派、耶稣会士；总而言之，所有未采纳通常被称为加尔文主义之观点的人。</w:t>
      </w:r>
    </w:p>
    <w:p w14:paraId="692376EB">
      <w:pPr>
        <w:spacing w:after="514" w:line="259" w:lineRule="auto"/>
        <w:ind w:left="0" w:firstLine="0"/>
        <w:jc w:val="left"/>
        <w:rPr>
          <w:rFonts w:hint="eastAsia"/>
        </w:rPr>
      </w:pPr>
    </w:p>
    <w:p w14:paraId="40CC04BC">
      <w:pPr>
        <w:spacing w:after="514" w:line="259" w:lineRule="auto"/>
        <w:ind w:left="0" w:firstLine="0"/>
        <w:jc w:val="left"/>
        <w:rPr>
          <w:rFonts w:hint="eastAsia"/>
        </w:rPr>
      </w:pPr>
      <w:r>
        <w:rPr>
          <w:rFonts w:hint="eastAsia"/>
        </w:rPr>
        <w:t>It is granted, that some of the decrees of God are conditional, in this sense, that something is supposed to go before the event which is the object of the decree, and that, this order being established, the one will not take place without the other.</w:t>
      </w:r>
    </w:p>
    <w:p w14:paraId="0AB9A004">
      <w:pPr>
        <w:spacing w:after="514" w:line="259" w:lineRule="auto"/>
        <w:ind w:left="0" w:firstLine="0"/>
        <w:jc w:val="left"/>
        <w:rPr>
          <w:rFonts w:hint="eastAsia"/>
        </w:rPr>
      </w:pPr>
      <w:r>
        <w:rPr>
          <w:rFonts w:hint="eastAsia"/>
        </w:rPr>
        <w:t>我们承认，上帝的某些预旨是有条件的，在这个意义上，即在预旨的对象事件之前，假定有某事发生，并且，既然这个次序已经确立，前者就不会在没有后者的情况下发生。</w:t>
      </w:r>
    </w:p>
    <w:p w14:paraId="6C28B5B3">
      <w:pPr>
        <w:spacing w:after="514" w:line="259" w:lineRule="auto"/>
        <w:ind w:left="0" w:firstLine="0"/>
        <w:jc w:val="left"/>
        <w:rPr>
          <w:rFonts w:hint="eastAsia"/>
        </w:rPr>
      </w:pPr>
    </w:p>
    <w:p w14:paraId="30952989">
      <w:pPr>
        <w:spacing w:after="514" w:line="259" w:lineRule="auto"/>
        <w:ind w:left="0" w:firstLine="0"/>
        <w:jc w:val="left"/>
        <w:rPr>
          <w:rFonts w:hint="eastAsia"/>
        </w:rPr>
      </w:pPr>
      <w:r>
        <w:rPr>
          <w:rFonts w:hint="eastAsia"/>
        </w:rPr>
        <w:t>He decreed, for example, to save Paul and the companions of his voyage to Italy; but he decreed to save them only on condition that the sailors should remain in the ship.*</w:t>
      </w:r>
    </w:p>
    <w:p w14:paraId="12FD7207">
      <w:pPr>
        <w:spacing w:after="514" w:line="259" w:lineRule="auto"/>
        <w:ind w:left="0" w:firstLine="0"/>
        <w:jc w:val="left"/>
        <w:rPr>
          <w:rFonts w:hint="eastAsia"/>
        </w:rPr>
      </w:pPr>
      <w:r>
        <w:rPr>
          <w:rFonts w:hint="eastAsia"/>
        </w:rPr>
        <w:t>例如，祂预旨要拯救保罗和他前往意大利的同伴；但祂预旨拯救他们，条件是水手们必须留在船上。*</w:t>
      </w:r>
    </w:p>
    <w:p w14:paraId="7237B117">
      <w:pPr>
        <w:spacing w:after="514" w:line="259" w:lineRule="auto"/>
        <w:ind w:left="0" w:firstLine="0"/>
        <w:jc w:val="left"/>
        <w:rPr>
          <w:rFonts w:hint="eastAsia"/>
        </w:rPr>
      </w:pPr>
    </w:p>
    <w:p w14:paraId="2B3E030C">
      <w:pPr>
        <w:spacing w:after="514" w:line="259" w:lineRule="auto"/>
        <w:ind w:left="0" w:firstLine="0"/>
        <w:jc w:val="left"/>
        <w:rPr>
          <w:rFonts w:hint="eastAsia"/>
        </w:rPr>
      </w:pPr>
      <w:r>
        <w:rPr>
          <w:rFonts w:hint="eastAsia"/>
        </w:rPr>
        <w:t>He has decreed to save many from the wrath to come; but he has decreed to save them only if they believe in Christ, and turn by him from the error of their ways.</w:t>
      </w:r>
    </w:p>
    <w:p w14:paraId="69072504">
      <w:pPr>
        <w:spacing w:after="514" w:line="259" w:lineRule="auto"/>
        <w:ind w:left="0" w:firstLine="0"/>
        <w:jc w:val="left"/>
        <w:rPr>
          <w:rFonts w:hint="eastAsia"/>
        </w:rPr>
      </w:pPr>
      <w:r>
        <w:rPr>
          <w:rFonts w:hint="eastAsia"/>
        </w:rPr>
        <w:t>祂已预旨要拯救许多人脱离将来的忿怒；但祂预旨拯救他们，条件是他们必须信基督，并藉着祂从他们的错谬道路上转回。</w:t>
      </w:r>
    </w:p>
    <w:p w14:paraId="120693B8">
      <w:pPr>
        <w:spacing w:after="514" w:line="259" w:lineRule="auto"/>
        <w:ind w:left="0" w:firstLine="0"/>
        <w:jc w:val="left"/>
        <w:rPr>
          <w:rFonts w:hint="eastAsia"/>
        </w:rPr>
      </w:pPr>
    </w:p>
    <w:p w14:paraId="127EA939">
      <w:pPr>
        <w:spacing w:after="514" w:line="259" w:lineRule="auto"/>
        <w:ind w:left="0" w:firstLine="0"/>
        <w:jc w:val="left"/>
        <w:rPr>
          <w:rFonts w:hint="eastAsia"/>
        </w:rPr>
      </w:pPr>
      <w:r>
        <w:rPr>
          <w:rFonts w:hint="eastAsia"/>
        </w:rPr>
        <w:t>But these decrees are conditional only in appearance.</w:t>
      </w:r>
    </w:p>
    <w:p w14:paraId="36EE788D">
      <w:pPr>
        <w:spacing w:after="514" w:line="259" w:lineRule="auto"/>
        <w:ind w:left="0" w:firstLine="0"/>
        <w:jc w:val="left"/>
        <w:rPr>
          <w:rFonts w:hint="eastAsia"/>
        </w:rPr>
      </w:pPr>
      <w:r>
        <w:rPr>
          <w:rFonts w:hint="eastAsia"/>
        </w:rPr>
        <w:t>但这些预旨只是表面上有条件。</w:t>
      </w:r>
    </w:p>
    <w:p w14:paraId="539423E8">
      <w:pPr>
        <w:spacing w:after="514" w:line="259" w:lineRule="auto"/>
        <w:ind w:left="0" w:firstLine="0"/>
        <w:jc w:val="left"/>
        <w:rPr>
          <w:rFonts w:hint="eastAsia"/>
        </w:rPr>
      </w:pPr>
    </w:p>
    <w:p w14:paraId="5ED41C14">
      <w:pPr>
        <w:spacing w:after="514" w:line="259" w:lineRule="auto"/>
        <w:ind w:left="0" w:firstLine="0"/>
        <w:jc w:val="left"/>
        <w:rPr>
          <w:rFonts w:hint="eastAsia"/>
        </w:rPr>
      </w:pPr>
      <w:r>
        <w:rPr>
          <w:rFonts w:hint="eastAsia"/>
        </w:rPr>
        <w:t>They merely state the order in which the events should be accomplished; they establish a connexion between the means and the end, but do not leave the means uncertain.</w:t>
      </w:r>
    </w:p>
    <w:p w14:paraId="7E5069F0">
      <w:pPr>
        <w:spacing w:after="514" w:line="259" w:lineRule="auto"/>
        <w:ind w:left="0" w:firstLine="0"/>
        <w:jc w:val="left"/>
        <w:rPr>
          <w:rFonts w:hint="eastAsia"/>
        </w:rPr>
      </w:pPr>
      <w:r>
        <w:rPr>
          <w:rFonts w:hint="eastAsia"/>
        </w:rPr>
        <w:t>它们仅仅陈述了事件应按何种次序成就；它们在方法与目的之间建立了一种联系，但并未使方法不确定。</w:t>
      </w:r>
    </w:p>
    <w:p w14:paraId="4E1115E3">
      <w:pPr>
        <w:spacing w:after="514" w:line="259" w:lineRule="auto"/>
        <w:ind w:left="0" w:firstLine="0"/>
        <w:jc w:val="left"/>
        <w:rPr>
          <w:rFonts w:hint="eastAsia"/>
        </w:rPr>
      </w:pPr>
    </w:p>
    <w:p w14:paraId="02103AB6">
      <w:pPr>
        <w:spacing w:after="514" w:line="259" w:lineRule="auto"/>
        <w:ind w:left="0" w:firstLine="0"/>
        <w:jc w:val="left"/>
        <w:rPr>
          <w:rFonts w:hint="eastAsia"/>
        </w:rPr>
      </w:pPr>
      <w:r>
        <w:rPr>
          <w:rFonts w:hint="eastAsia"/>
        </w:rPr>
        <w:t>When God decreed to save Paul and his companions, he decreed that the sailors should be prevented from leaving the ship; and accordingly gave Paul previous notice of the preservation of every person on board.</w:t>
      </w:r>
    </w:p>
    <w:p w14:paraId="6BCFBEB4">
      <w:pPr>
        <w:spacing w:after="514" w:line="259" w:lineRule="auto"/>
        <w:ind w:left="0" w:firstLine="0"/>
        <w:jc w:val="left"/>
        <w:rPr>
          <w:rFonts w:hint="eastAsia"/>
        </w:rPr>
      </w:pPr>
      <w:r>
        <w:rPr>
          <w:rFonts w:hint="eastAsia"/>
        </w:rPr>
        <w:t>当上帝预旨拯救保罗和他的同伴时，祂也预旨要阻止水手们离开船；因此，祂事先通知保罗船上所有人都将得救。</w:t>
      </w:r>
    </w:p>
    <w:p w14:paraId="22F4E2CE">
      <w:pPr>
        <w:spacing w:after="514" w:line="259" w:lineRule="auto"/>
        <w:ind w:left="0" w:firstLine="0"/>
        <w:jc w:val="left"/>
        <w:rPr>
          <w:rFonts w:hint="eastAsia"/>
        </w:rPr>
      </w:pPr>
    </w:p>
    <w:p w14:paraId="4BF41223">
      <w:pPr>
        <w:spacing w:after="514" w:line="259" w:lineRule="auto"/>
        <w:ind w:left="0" w:firstLine="0"/>
        <w:jc w:val="left"/>
        <w:rPr>
          <w:rFonts w:hint="eastAsia"/>
        </w:rPr>
      </w:pPr>
      <w:r>
        <w:rPr>
          <w:rFonts w:hint="eastAsia"/>
        </w:rPr>
        <w:t>When he decreed to save those who should believe, he decreed to give them faith; and accordingly we are informed, that those whom he predestinated he also calls into the fellowship of his Son. †</w:t>
      </w:r>
    </w:p>
    <w:p w14:paraId="02D20162">
      <w:pPr>
        <w:spacing w:after="514" w:line="259" w:lineRule="auto"/>
        <w:ind w:left="0" w:firstLine="0"/>
        <w:jc w:val="left"/>
        <w:rPr>
          <w:rFonts w:hint="eastAsia"/>
        </w:rPr>
      </w:pPr>
      <w:r>
        <w:rPr>
          <w:rFonts w:hint="eastAsia"/>
        </w:rPr>
        <w:t>当祂预旨要拯救那些相信的人时，祂也预旨要赐给他们信心；因此我们得知，凡祂所预定的，祂也召他们进入祂儿子的交通里。 †</w:t>
      </w:r>
    </w:p>
    <w:p w14:paraId="30304644">
      <w:pPr>
        <w:spacing w:after="514" w:line="259" w:lineRule="auto"/>
        <w:ind w:left="0" w:firstLine="0"/>
        <w:jc w:val="left"/>
        <w:rPr>
          <w:rFonts w:hint="eastAsia"/>
        </w:rPr>
      </w:pPr>
    </w:p>
    <w:p w14:paraId="1724AB0A">
      <w:pPr>
        <w:spacing w:after="514" w:line="259" w:lineRule="auto"/>
        <w:ind w:left="0" w:firstLine="0"/>
        <w:jc w:val="left"/>
        <w:rPr>
          <w:rFonts w:hint="eastAsia"/>
        </w:rPr>
      </w:pPr>
      <w:r>
        <w:rPr>
          <w:rFonts w:hint="eastAsia"/>
        </w:rPr>
        <w:t>That any decree is conditional in the sense of our opponents,—that it depends upon the will of man, of which he is sovereign master, so that he may will or not will as he pleases,—we deny.</w:t>
      </w:r>
    </w:p>
    <w:p w14:paraId="738F8562">
      <w:pPr>
        <w:spacing w:after="514" w:line="259" w:lineRule="auto"/>
        <w:ind w:left="0" w:firstLine="0"/>
        <w:jc w:val="left"/>
        <w:rPr>
          <w:rFonts w:hint="eastAsia"/>
        </w:rPr>
      </w:pPr>
      <w:r>
        <w:rPr>
          <w:rFonts w:hint="eastAsia"/>
        </w:rPr>
        <w:t>我们否认任何预旨是按我们对手的意思是有条件的——即它依赖于人的意志，人是意志的至高主宰，可以随意意愿或不意愿。</w:t>
      </w:r>
    </w:p>
    <w:p w14:paraId="5480FA5A">
      <w:pPr>
        <w:spacing w:after="514" w:line="259" w:lineRule="auto"/>
        <w:ind w:left="0" w:firstLine="0"/>
        <w:jc w:val="left"/>
        <w:rPr>
          <w:rFonts w:hint="eastAsia"/>
        </w:rPr>
      </w:pPr>
    </w:p>
    <w:p w14:paraId="444DA5ED">
      <w:pPr>
        <w:spacing w:after="514" w:line="259" w:lineRule="auto"/>
        <w:ind w:left="0" w:firstLine="0"/>
        <w:jc w:val="left"/>
        <w:rPr>
          <w:rFonts w:hint="eastAsia"/>
        </w:rPr>
      </w:pPr>
      <w:r>
        <w:rPr>
          <w:rFonts w:hint="eastAsia"/>
        </w:rPr>
        <w:t>"My counsel," says God, "shall stand, and I will do all my pleasure."*</w:t>
      </w:r>
    </w:p>
    <w:p w14:paraId="60F90477">
      <w:pPr>
        <w:spacing w:after="514" w:line="259" w:lineRule="auto"/>
        <w:ind w:left="0" w:firstLine="0"/>
        <w:jc w:val="left"/>
        <w:rPr>
          <w:rFonts w:hint="eastAsia"/>
        </w:rPr>
      </w:pPr>
      <w:r>
        <w:rPr>
          <w:rFonts w:hint="eastAsia"/>
        </w:rPr>
        <w:t>上帝说：“我的筹算必立定，凡我所喜悦的，我必成就。”*</w:t>
      </w:r>
    </w:p>
    <w:p w14:paraId="1C269ED7">
      <w:pPr>
        <w:spacing w:after="514" w:line="259" w:lineRule="auto"/>
        <w:ind w:left="0" w:firstLine="0"/>
        <w:jc w:val="left"/>
        <w:rPr>
          <w:rFonts w:hint="eastAsia"/>
        </w:rPr>
      </w:pPr>
    </w:p>
    <w:p w14:paraId="5163BED9">
      <w:pPr>
        <w:spacing w:after="514" w:line="259" w:lineRule="auto"/>
        <w:ind w:left="0" w:firstLine="0"/>
        <w:jc w:val="left"/>
        <w:rPr>
          <w:rFonts w:hint="eastAsia"/>
        </w:rPr>
      </w:pPr>
      <w:r>
        <w:rPr>
          <w:rFonts w:hint="eastAsia"/>
        </w:rPr>
        <w:t>But he could not speak so, if his counsel depended upon a condition which might not be performed.</w:t>
      </w:r>
    </w:p>
    <w:p w14:paraId="59B812F1">
      <w:pPr>
        <w:spacing w:after="514" w:line="259" w:lineRule="auto"/>
        <w:ind w:left="0" w:firstLine="0"/>
        <w:jc w:val="left"/>
        <w:rPr>
          <w:rFonts w:hint="eastAsia"/>
        </w:rPr>
      </w:pPr>
      <w:r>
        <w:rPr>
          <w:rFonts w:hint="eastAsia"/>
        </w:rPr>
        <w:t>但如果祂的谋略依赖于一个可能不会被履行的条件，祂就不能这样说。</w:t>
      </w:r>
    </w:p>
    <w:p w14:paraId="0D87973D">
      <w:pPr>
        <w:spacing w:after="514" w:line="259" w:lineRule="auto"/>
        <w:ind w:left="0" w:firstLine="0"/>
        <w:jc w:val="left"/>
        <w:rPr>
          <w:rFonts w:hint="eastAsia"/>
        </w:rPr>
      </w:pPr>
    </w:p>
    <w:p w14:paraId="4FE27546">
      <w:pPr>
        <w:spacing w:after="514" w:line="259" w:lineRule="auto"/>
        <w:ind w:left="0" w:firstLine="0"/>
        <w:jc w:val="left"/>
        <w:rPr>
          <w:rFonts w:hint="eastAsia"/>
        </w:rPr>
      </w:pPr>
      <w:r>
        <w:rPr>
          <w:rFonts w:hint="eastAsia"/>
        </w:rPr>
        <w:t>He might desire the event for his own glory or the good of his creatures, and take measures to accomplish it; but, as the ultimate determination depended upon the human will, over which he had no control, it would be uncertain till the moment arrived what the issue would be.</w:t>
      </w:r>
    </w:p>
    <w:p w14:paraId="66C2EB30">
      <w:pPr>
        <w:spacing w:after="514" w:line="259" w:lineRule="auto"/>
        <w:ind w:left="0" w:firstLine="0"/>
        <w:jc w:val="left"/>
        <w:rPr>
          <w:rFonts w:hint="eastAsia"/>
        </w:rPr>
      </w:pPr>
      <w:r>
        <w:rPr>
          <w:rFonts w:hint="eastAsia"/>
        </w:rPr>
        <w:t>祂或许为了祂自己的荣耀或祂受造物的益处而渴望那个事件，并采取措施去成就它；但是，既然最终的决定依赖于祂无法控制的人的意志，那么直到那一刻到来之前，结果会如何都是不确定的。</w:t>
      </w:r>
    </w:p>
    <w:p w14:paraId="0C93E286">
      <w:pPr>
        <w:spacing w:after="514" w:line="259" w:lineRule="auto"/>
        <w:ind w:left="0" w:firstLine="0"/>
        <w:jc w:val="left"/>
        <w:rPr>
          <w:rFonts w:hint="eastAsia"/>
        </w:rPr>
      </w:pPr>
    </w:p>
    <w:p w14:paraId="13E74FBD">
      <w:pPr>
        <w:spacing w:after="514" w:line="259" w:lineRule="auto"/>
        <w:ind w:left="0" w:firstLine="0"/>
        <w:jc w:val="left"/>
        <w:rPr>
          <w:rFonts w:hint="eastAsia"/>
        </w:rPr>
      </w:pPr>
      <w:r>
        <w:rPr>
          <w:rFonts w:hint="eastAsia"/>
        </w:rPr>
        <w:t>He might wish to save a particular person; but, as that person might believe or not believe, it could not be known beforehand how he would act, and the design of God with respect to him might be frustrated.</w:t>
      </w:r>
    </w:p>
    <w:p w14:paraId="5B8BC5CE">
      <w:pPr>
        <w:spacing w:after="514" w:line="259" w:lineRule="auto"/>
        <w:ind w:left="0" w:firstLine="0"/>
        <w:jc w:val="left"/>
        <w:rPr>
          <w:rFonts w:hint="eastAsia"/>
        </w:rPr>
      </w:pPr>
      <w:r>
        <w:rPr>
          <w:rFonts w:hint="eastAsia"/>
        </w:rPr>
        <w:t>祂或许希望拯救某个人；但是，既然那个人可能相信也可能不相信，就无法事先知道他会如何行动，上帝对他旨意或许会受挫。</w:t>
      </w:r>
    </w:p>
    <w:p w14:paraId="3D503E36">
      <w:pPr>
        <w:spacing w:after="514" w:line="259" w:lineRule="auto"/>
        <w:ind w:left="0" w:firstLine="0"/>
        <w:jc w:val="left"/>
        <w:rPr>
          <w:rFonts w:hint="eastAsia"/>
        </w:rPr>
      </w:pPr>
    </w:p>
    <w:p w14:paraId="2532E0EF">
      <w:pPr>
        <w:spacing w:after="514" w:line="259" w:lineRule="auto"/>
        <w:ind w:left="0" w:firstLine="0"/>
        <w:jc w:val="left"/>
        <w:rPr>
          <w:rFonts w:hint="eastAsia"/>
        </w:rPr>
      </w:pPr>
      <w:r>
        <w:rPr>
          <w:rFonts w:hint="eastAsia"/>
        </w:rPr>
        <w:t>If you assert conditional decrees, you must suppose that God is ignorant of the result, that the event is not in his power, or that he has determined nothing concerning it, and has left it to chance.</w:t>
      </w:r>
    </w:p>
    <w:p w14:paraId="0D838CF0">
      <w:pPr>
        <w:spacing w:after="514" w:line="259" w:lineRule="auto"/>
        <w:ind w:left="0" w:firstLine="0"/>
        <w:jc w:val="left"/>
        <w:rPr>
          <w:rFonts w:hint="eastAsia"/>
        </w:rPr>
      </w:pPr>
      <w:r>
        <w:rPr>
          <w:rFonts w:hint="eastAsia"/>
        </w:rPr>
        <w:t>如果你主张有条件的预旨，你就必须假设上帝不知道结果，事件不在祂的掌控之中，或者祂对此事毫无定见，任其偶然发生。</w:t>
      </w:r>
    </w:p>
    <w:p w14:paraId="5924DF02">
      <w:pPr>
        <w:spacing w:after="514" w:line="259" w:lineRule="auto"/>
        <w:ind w:left="0" w:firstLine="0"/>
        <w:jc w:val="left"/>
        <w:rPr>
          <w:rFonts w:hint="eastAsia"/>
        </w:rPr>
      </w:pPr>
    </w:p>
    <w:p w14:paraId="255B8DAB">
      <w:pPr>
        <w:spacing w:after="514" w:line="259" w:lineRule="auto"/>
        <w:ind w:left="0" w:firstLine="0"/>
        <w:jc w:val="left"/>
        <w:rPr>
          <w:rFonts w:hint="eastAsia"/>
        </w:rPr>
      </w:pPr>
      <w:r>
        <w:rPr>
          <w:rFonts w:hint="eastAsia"/>
        </w:rPr>
        <w:t>But "known unto him are all his works from the beginning of the world."†</w:t>
      </w:r>
    </w:p>
    <w:p w14:paraId="32364057">
      <w:pPr>
        <w:spacing w:after="514" w:line="259" w:lineRule="auto"/>
        <w:ind w:left="0" w:firstLine="0"/>
        <w:jc w:val="left"/>
        <w:rPr>
          <w:rFonts w:hint="eastAsia"/>
        </w:rPr>
      </w:pPr>
      <w:r>
        <w:rPr>
          <w:rFonts w:hint="eastAsia"/>
        </w:rPr>
        <w:t>但“从创世以来，祂就知道祂的一切工作。”†</w:t>
      </w:r>
    </w:p>
    <w:p w14:paraId="5C803CEB">
      <w:pPr>
        <w:spacing w:after="514" w:line="259" w:lineRule="auto"/>
        <w:ind w:left="0" w:firstLine="0"/>
        <w:jc w:val="left"/>
        <w:rPr>
          <w:rFonts w:hint="eastAsia"/>
        </w:rPr>
      </w:pPr>
    </w:p>
    <w:p w14:paraId="6AE9B753">
      <w:pPr>
        <w:spacing w:after="514" w:line="259" w:lineRule="auto"/>
        <w:ind w:left="0" w:firstLine="0"/>
        <w:jc w:val="left"/>
        <w:rPr>
          <w:rFonts w:hint="eastAsia"/>
        </w:rPr>
      </w:pPr>
      <w:r>
        <w:rPr>
          <w:rFonts w:hint="eastAsia"/>
        </w:rPr>
        <w:t>It is evident that they could not be known, if they had not been unconditionally decreed; because, on the contrary supposition, they would be the objects, not of knowledge, but of conjecture.</w:t>
      </w:r>
    </w:p>
    <w:p w14:paraId="56A477AF">
      <w:pPr>
        <w:spacing w:after="514" w:line="259" w:lineRule="auto"/>
        <w:ind w:left="0" w:firstLine="0"/>
        <w:jc w:val="left"/>
        <w:rPr>
          <w:rFonts w:hint="eastAsia"/>
        </w:rPr>
      </w:pPr>
      <w:r>
        <w:rPr>
          <w:rFonts w:hint="eastAsia"/>
        </w:rPr>
        <w:t>很明显，如果它们不是被无条件地预定的，它们就不可能被知道；因为，在相反的假设下，它们将是揣测的对象，而非知识的对象。</w:t>
      </w:r>
    </w:p>
    <w:p w14:paraId="5E1CB016">
      <w:pPr>
        <w:spacing w:after="514" w:line="259" w:lineRule="auto"/>
        <w:ind w:left="0" w:firstLine="0"/>
        <w:jc w:val="left"/>
        <w:rPr>
          <w:rFonts w:hint="eastAsia"/>
        </w:rPr>
      </w:pPr>
    </w:p>
    <w:p w14:paraId="3F31C66C">
      <w:pPr>
        <w:spacing w:after="514" w:line="259" w:lineRule="auto"/>
        <w:ind w:left="0" w:firstLine="0"/>
        <w:jc w:val="left"/>
        <w:rPr>
          <w:rFonts w:hint="eastAsia"/>
        </w:rPr>
      </w:pPr>
      <w:r>
        <w:rPr>
          <w:rFonts w:hint="eastAsia"/>
        </w:rPr>
        <w:t>"He worketh all things after the counsel of his own will."‡</w:t>
      </w:r>
    </w:p>
    <w:p w14:paraId="76B6C257">
      <w:pPr>
        <w:spacing w:after="514" w:line="259" w:lineRule="auto"/>
        <w:ind w:left="0" w:firstLine="0"/>
        <w:jc w:val="left"/>
        <w:rPr>
          <w:rFonts w:hint="eastAsia"/>
        </w:rPr>
      </w:pPr>
      <w:r>
        <w:rPr>
          <w:rFonts w:hint="eastAsia"/>
        </w:rPr>
        <w:t>“祂随己意行作万事。”‡</w:t>
      </w:r>
    </w:p>
    <w:p w14:paraId="3076FEA6">
      <w:pPr>
        <w:spacing w:after="514" w:line="259" w:lineRule="auto"/>
        <w:ind w:left="0" w:firstLine="0"/>
        <w:jc w:val="left"/>
        <w:rPr>
          <w:rFonts w:hint="eastAsia"/>
        </w:rPr>
      </w:pPr>
    </w:p>
    <w:p w14:paraId="3DFAB5E9">
      <w:pPr>
        <w:spacing w:after="514" w:line="259" w:lineRule="auto"/>
        <w:ind w:left="0" w:firstLine="0"/>
        <w:jc w:val="left"/>
        <w:rPr>
          <w:rFonts w:hint="eastAsia"/>
        </w:rPr>
      </w:pPr>
      <w:r>
        <w:rPr>
          <w:rFonts w:hint="eastAsia"/>
        </w:rPr>
        <w:t>But this could not be, if the will of his creatures sometimes counteracted his will, if the execution of his purposes was suspended upon a co-operation which it was in their power to withhold.</w:t>
      </w:r>
    </w:p>
    <w:p w14:paraId="621DF620">
      <w:pPr>
        <w:spacing w:after="514" w:line="259" w:lineRule="auto"/>
        <w:ind w:left="0" w:firstLine="0"/>
        <w:jc w:val="left"/>
        <w:rPr>
          <w:rFonts w:hint="eastAsia"/>
        </w:rPr>
      </w:pPr>
      <w:r>
        <w:rPr>
          <w:rFonts w:hint="eastAsia"/>
        </w:rPr>
        <w:t>但如果祂受造物的意志有时与祂的意志相抵触，如果祂旨意的执行悬于一种他们有能力不给予的合作，那么这就不可能了。</w:t>
      </w:r>
    </w:p>
    <w:p w14:paraId="21AA3E3C">
      <w:pPr>
        <w:spacing w:after="514" w:line="259" w:lineRule="auto"/>
        <w:ind w:left="0" w:firstLine="0"/>
        <w:jc w:val="left"/>
        <w:rPr>
          <w:rFonts w:hint="eastAsia"/>
        </w:rPr>
      </w:pPr>
    </w:p>
    <w:p w14:paraId="4A33FFA6">
      <w:pPr>
        <w:spacing w:after="514" w:line="259" w:lineRule="auto"/>
        <w:ind w:left="0" w:firstLine="0"/>
        <w:jc w:val="left"/>
        <w:rPr>
          <w:rFonts w:hint="eastAsia"/>
        </w:rPr>
      </w:pPr>
      <w:r>
        <w:rPr>
          <w:rFonts w:hint="eastAsia"/>
        </w:rPr>
        <w:t>It will be shewn afterwards, that those acts of the human will, upon which his decrees are supposed to be suspended, are under his direction, and are comprehended in his decrees; which, as we have already observed, while they appointed the end, also provided the means.</w:t>
      </w:r>
    </w:p>
    <w:p w14:paraId="1944E2F0">
      <w:pPr>
        <w:spacing w:after="514" w:line="259" w:lineRule="auto"/>
        <w:ind w:left="0" w:firstLine="0"/>
        <w:jc w:val="left"/>
        <w:rPr>
          <w:rFonts w:hint="eastAsia"/>
        </w:rPr>
      </w:pPr>
      <w:r>
        <w:rPr>
          <w:rFonts w:hint="eastAsia"/>
        </w:rPr>
        <w:t>稍后将会表明，那些被认为上帝的预旨悬于其上的人类意志行为，是在祂的指导之下，并包含在祂的预旨之中；正如我们已经观察到的，这些预旨在指定目的的同时，也提供了方法。</w:t>
      </w:r>
    </w:p>
    <w:p w14:paraId="19907D0C">
      <w:pPr>
        <w:spacing w:after="514" w:line="259" w:lineRule="auto"/>
        <w:ind w:left="0" w:firstLine="0"/>
        <w:jc w:val="left"/>
        <w:rPr>
          <w:rFonts w:hint="eastAsia"/>
        </w:rPr>
      </w:pPr>
    </w:p>
    <w:p w14:paraId="3CB230DA">
      <w:pPr>
        <w:spacing w:after="514" w:line="259" w:lineRule="auto"/>
        <w:ind w:left="0" w:firstLine="0"/>
        <w:jc w:val="left"/>
        <w:rPr>
          <w:rFonts w:hint="eastAsia"/>
        </w:rPr>
      </w:pPr>
      <w:r>
        <w:rPr>
          <w:rFonts w:hint="eastAsia"/>
        </w:rPr>
        <w:t>Here we come to a question which has engaged the attention, and exercised the ingenuity, and perplexed the wits of men in every age.</w:t>
      </w:r>
    </w:p>
    <w:p w14:paraId="4A7AE993">
      <w:pPr>
        <w:spacing w:after="514" w:line="259" w:lineRule="auto"/>
        <w:ind w:left="0" w:firstLine="0"/>
        <w:jc w:val="left"/>
        <w:rPr>
          <w:rFonts w:hint="eastAsia"/>
        </w:rPr>
      </w:pPr>
      <w:r>
        <w:rPr>
          <w:rFonts w:hint="eastAsia"/>
        </w:rPr>
        <w:t>这里我们遇到了一个问题，它在每个时代都吸引了人们的注意，锻炼了人们的才智，并困惑了人们的头脑。</w:t>
      </w:r>
    </w:p>
    <w:p w14:paraId="4FBA432C">
      <w:pPr>
        <w:spacing w:after="514" w:line="259" w:lineRule="auto"/>
        <w:ind w:left="0" w:firstLine="0"/>
        <w:jc w:val="left"/>
        <w:rPr>
          <w:rFonts w:hint="eastAsia"/>
        </w:rPr>
      </w:pPr>
    </w:p>
    <w:p w14:paraId="35719DC3">
      <w:pPr>
        <w:spacing w:after="514" w:line="259" w:lineRule="auto"/>
        <w:ind w:left="0" w:firstLine="0"/>
        <w:jc w:val="left"/>
        <w:rPr>
          <w:rFonts w:hint="eastAsia"/>
        </w:rPr>
      </w:pPr>
      <w:r>
        <w:rPr>
          <w:rFonts w:hint="eastAsia"/>
        </w:rPr>
        <w:t>If God has foreordained whatsoever comes to pass, the whole series of events is necessary, and human liberty is taken away.</w:t>
      </w:r>
    </w:p>
    <w:p w14:paraId="09011ACC">
      <w:pPr>
        <w:spacing w:after="514" w:line="259" w:lineRule="auto"/>
        <w:ind w:left="0" w:firstLine="0"/>
        <w:jc w:val="left"/>
        <w:rPr>
          <w:rFonts w:hint="eastAsia"/>
        </w:rPr>
      </w:pPr>
      <w:r>
        <w:rPr>
          <w:rFonts w:hint="eastAsia"/>
        </w:rPr>
        <w:t>如果上帝预定了将要发生的一切，那么整个事件系列都是必然的，人的自由就被剥夺了。</w:t>
      </w:r>
    </w:p>
    <w:p w14:paraId="554D1E57">
      <w:pPr>
        <w:spacing w:after="514" w:line="259" w:lineRule="auto"/>
        <w:ind w:left="0" w:firstLine="0"/>
        <w:jc w:val="left"/>
        <w:rPr>
          <w:rFonts w:hint="eastAsia"/>
        </w:rPr>
      </w:pPr>
    </w:p>
    <w:p w14:paraId="74020AF6">
      <w:pPr>
        <w:spacing w:after="514" w:line="259" w:lineRule="auto"/>
        <w:ind w:left="0" w:firstLine="0"/>
        <w:jc w:val="left"/>
        <w:rPr>
          <w:rFonts w:hint="eastAsia"/>
        </w:rPr>
      </w:pPr>
      <w:r>
        <w:rPr>
          <w:rFonts w:hint="eastAsia"/>
        </w:rPr>
        <w:t>Men are passive instruments in the hands of their Maker; they can do nothing but what they are secretly and irresistibly influenced to do; they are not, therefore, responsible for their actions; and God is the Author of sin.</w:t>
      </w:r>
    </w:p>
    <w:p w14:paraId="23962381">
      <w:pPr>
        <w:spacing w:after="514" w:line="259" w:lineRule="auto"/>
        <w:ind w:left="0" w:firstLine="0"/>
        <w:jc w:val="left"/>
        <w:rPr>
          <w:rFonts w:hint="eastAsia"/>
        </w:rPr>
      </w:pPr>
      <w:r>
        <w:rPr>
          <w:rFonts w:hint="eastAsia"/>
        </w:rPr>
        <w:t>人是他们创造主手中的被动工具；他们所能做的，不过是他们被秘密地、不可抗拒地影响去做的事；因此，他们不对自己的行为负责；并且上帝是罪的创始者。</w:t>
      </w:r>
    </w:p>
    <w:p w14:paraId="46409CD8">
      <w:pPr>
        <w:spacing w:after="514" w:line="259" w:lineRule="auto"/>
        <w:ind w:left="0" w:firstLine="0"/>
        <w:jc w:val="left"/>
        <w:rPr>
          <w:rFonts w:hint="eastAsia"/>
        </w:rPr>
      </w:pPr>
    </w:p>
    <w:p w14:paraId="39E42714">
      <w:pPr>
        <w:spacing w:after="514" w:line="259" w:lineRule="auto"/>
        <w:ind w:left="0" w:firstLine="0"/>
        <w:jc w:val="left"/>
        <w:rPr>
          <w:rFonts w:hint="eastAsia"/>
        </w:rPr>
      </w:pPr>
      <w:r>
        <w:rPr>
          <w:rFonts w:hint="eastAsia"/>
        </w:rPr>
        <w:t>To this objection it is replied, that the divine decree is extrinsic to the human mind; that it exerts no force or influence upon our faculties; and that, while it insures the futurition of events, it leaves them to be accomplished in the exercise of our liberty.</w:t>
      </w:r>
    </w:p>
    <w:p w14:paraId="40C1E7F9">
      <w:pPr>
        <w:spacing w:after="514" w:line="259" w:lineRule="auto"/>
        <w:ind w:left="0" w:firstLine="0"/>
        <w:jc w:val="left"/>
        <w:rPr>
          <w:rFonts w:hint="eastAsia"/>
        </w:rPr>
      </w:pPr>
      <w:r>
        <w:rPr>
          <w:rFonts w:hint="eastAsia"/>
        </w:rPr>
        <w:t>对于这个反对意见，回答是，神圣的预旨是外在于人心智的；它对我们的官能不施加任何力量或影响；并且，虽然它确保了事件的未来发生，但它让这些事件在我们自由的行使中得以成就。</w:t>
      </w:r>
    </w:p>
    <w:p w14:paraId="7DC23037">
      <w:pPr>
        <w:spacing w:after="514" w:line="259" w:lineRule="auto"/>
        <w:ind w:left="0" w:firstLine="0"/>
        <w:jc w:val="left"/>
        <w:rPr>
          <w:rFonts w:hint="eastAsia"/>
        </w:rPr>
      </w:pPr>
    </w:p>
    <w:p w14:paraId="74BD4AB5">
      <w:pPr>
        <w:spacing w:after="514" w:line="259" w:lineRule="auto"/>
        <w:ind w:left="0" w:firstLine="0"/>
        <w:jc w:val="left"/>
        <w:rPr>
          <w:rFonts w:hint="eastAsia"/>
        </w:rPr>
      </w:pPr>
      <w:r>
        <w:rPr>
          <w:rFonts w:hint="eastAsia"/>
        </w:rPr>
        <w:t>While it determines that some things should be brought to pass necessarily, it determines that other things should be brought to pass freely.</w:t>
      </w:r>
    </w:p>
    <w:p w14:paraId="08A25A77">
      <w:pPr>
        <w:spacing w:after="514" w:line="259" w:lineRule="auto"/>
        <w:ind w:left="0" w:firstLine="0"/>
        <w:jc w:val="left"/>
        <w:rPr>
          <w:rFonts w:hint="eastAsia"/>
        </w:rPr>
      </w:pPr>
      <w:r>
        <w:rPr>
          <w:rFonts w:hint="eastAsia"/>
        </w:rPr>
        <w:t>当祂决定某些事要必然发生时，祂也决定另一些事要自由地发生。</w:t>
      </w:r>
    </w:p>
    <w:p w14:paraId="0A48F836">
      <w:pPr>
        <w:spacing w:after="514" w:line="259" w:lineRule="auto"/>
        <w:ind w:left="0" w:firstLine="0"/>
        <w:jc w:val="left"/>
        <w:rPr>
          <w:rFonts w:hint="eastAsia"/>
        </w:rPr>
      </w:pPr>
    </w:p>
    <w:p w14:paraId="60B7C09A">
      <w:pPr>
        <w:spacing w:after="514" w:line="259" w:lineRule="auto"/>
        <w:ind w:left="0" w:firstLine="0"/>
        <w:jc w:val="left"/>
        <w:rPr>
          <w:rFonts w:hint="eastAsia"/>
        </w:rPr>
      </w:pPr>
      <w:r>
        <w:rPr>
          <w:rFonts w:hint="eastAsia"/>
        </w:rPr>
        <w:t>God has decreed, not only that men should act, but that they should act freely, and agreeably to their rational nature.</w:t>
      </w:r>
    </w:p>
    <w:p w14:paraId="76FEDC6F">
      <w:pPr>
        <w:spacing w:after="514" w:line="259" w:lineRule="auto"/>
        <w:ind w:left="0" w:firstLine="0"/>
        <w:jc w:val="left"/>
        <w:rPr>
          <w:rFonts w:hint="eastAsia"/>
        </w:rPr>
      </w:pPr>
      <w:r>
        <w:rPr>
          <w:rFonts w:hint="eastAsia"/>
        </w:rPr>
        <w:t>上帝不仅预旨了人要行动，而且预旨了他们要自由地行动，并与他们的理性本性相符。</w:t>
      </w:r>
    </w:p>
    <w:p w14:paraId="5671F42F">
      <w:pPr>
        <w:spacing w:after="514" w:line="259" w:lineRule="auto"/>
        <w:ind w:left="0" w:firstLine="0"/>
        <w:jc w:val="left"/>
        <w:rPr>
          <w:rFonts w:hint="eastAsia"/>
        </w:rPr>
      </w:pPr>
    </w:p>
    <w:p w14:paraId="65F7AEB8">
      <w:pPr>
        <w:spacing w:after="514" w:line="259" w:lineRule="auto"/>
        <w:ind w:left="0" w:firstLine="0"/>
        <w:jc w:val="left"/>
        <w:rPr>
          <w:rFonts w:hint="eastAsia"/>
        </w:rPr>
      </w:pPr>
      <w:r>
        <w:rPr>
          <w:rFonts w:hint="eastAsia"/>
        </w:rPr>
        <w:t>He determined the act; but men being free agents, it was possible, in respect of their liberty abstractly considered, that they might act differently.</w:t>
      </w:r>
    </w:p>
    <w:p w14:paraId="62B34378">
      <w:pPr>
        <w:spacing w:after="514" w:line="259" w:lineRule="auto"/>
        <w:ind w:left="0" w:firstLine="0"/>
        <w:jc w:val="left"/>
        <w:rPr>
          <w:rFonts w:hint="eastAsia"/>
        </w:rPr>
      </w:pPr>
      <w:r>
        <w:rPr>
          <w:rFonts w:hint="eastAsia"/>
        </w:rPr>
        <w:t>祂决定了行动；但人既然是自由的行动者，从他们抽象的自由来看，他们是有可能采取不同行动的。</w:t>
      </w:r>
    </w:p>
    <w:p w14:paraId="46C5F413">
      <w:pPr>
        <w:spacing w:after="514" w:line="259" w:lineRule="auto"/>
        <w:ind w:left="0" w:firstLine="0"/>
        <w:jc w:val="left"/>
        <w:rPr>
          <w:rFonts w:hint="eastAsia"/>
        </w:rPr>
      </w:pPr>
    </w:p>
    <w:p w14:paraId="215A91C1">
      <w:pPr>
        <w:spacing w:after="514" w:line="259" w:lineRule="auto"/>
        <w:ind w:left="0" w:firstLine="0"/>
        <w:jc w:val="left"/>
        <w:rPr>
          <w:rFonts w:hint="eastAsia"/>
        </w:rPr>
      </w:pPr>
      <w:r>
        <w:rPr>
          <w:rFonts w:hint="eastAsia"/>
        </w:rPr>
        <w:t>When, however, you have reflected upon this answer, and stripped it of its technical form, you will find that it amounts to nothing.</w:t>
      </w:r>
    </w:p>
    <w:p w14:paraId="7EB5495E">
      <w:pPr>
        <w:spacing w:after="514" w:line="259" w:lineRule="auto"/>
        <w:ind w:left="0" w:firstLine="0"/>
        <w:jc w:val="left"/>
        <w:rPr>
          <w:rFonts w:hint="eastAsia"/>
        </w:rPr>
      </w:pPr>
      <w:r>
        <w:rPr>
          <w:rFonts w:hint="eastAsia"/>
        </w:rPr>
        <w:t>然而，当你思考了这个回答，并剥去其技术性的形式之后，你会发现它什么也不是。</w:t>
      </w:r>
    </w:p>
    <w:p w14:paraId="4398213F">
      <w:pPr>
        <w:spacing w:after="514" w:line="259" w:lineRule="auto"/>
        <w:ind w:left="0" w:firstLine="0"/>
        <w:jc w:val="left"/>
        <w:rPr>
          <w:rFonts w:hint="eastAsia"/>
        </w:rPr>
      </w:pPr>
    </w:p>
    <w:p w14:paraId="6F86004A">
      <w:pPr>
        <w:spacing w:after="514" w:line="259" w:lineRule="auto"/>
        <w:ind w:left="0" w:firstLine="0"/>
        <w:jc w:val="left"/>
        <w:rPr>
          <w:rFonts w:hint="eastAsia"/>
        </w:rPr>
      </w:pPr>
      <w:r>
        <w:rPr>
          <w:rFonts w:hint="eastAsia"/>
        </w:rPr>
        <w:t>It just says, that, notwithstanding the decree of God, man retains his liberty of action; and, consequently, puts us off with an assertion under the pretext of giving us an explanation.</w:t>
      </w:r>
    </w:p>
    <w:p w14:paraId="0FBA2329">
      <w:pPr>
        <w:spacing w:after="514" w:line="259" w:lineRule="auto"/>
        <w:ind w:left="0" w:firstLine="0"/>
        <w:jc w:val="left"/>
        <w:rPr>
          <w:rFonts w:hint="eastAsia"/>
        </w:rPr>
      </w:pPr>
      <w:r>
        <w:rPr>
          <w:rFonts w:hint="eastAsia"/>
        </w:rPr>
        <w:t>它只是说，尽管有上帝的预旨，人仍保有其行动的自由；因此，它用一个断言来搪塞我们， pretext of giving us an explanation.</w:t>
      </w:r>
    </w:p>
    <w:p w14:paraId="564F6F2D">
      <w:pPr>
        <w:spacing w:after="514" w:line="259" w:lineRule="auto"/>
        <w:ind w:left="0" w:firstLine="0"/>
        <w:jc w:val="left"/>
        <w:rPr>
          <w:rFonts w:hint="eastAsia"/>
        </w:rPr>
      </w:pPr>
    </w:p>
    <w:p w14:paraId="0A7AE70E">
      <w:pPr>
        <w:spacing w:after="514" w:line="259" w:lineRule="auto"/>
        <w:ind w:left="0" w:firstLine="0"/>
        <w:jc w:val="left"/>
        <w:rPr>
          <w:rFonts w:hint="eastAsia"/>
        </w:rPr>
      </w:pPr>
      <w:r>
        <w:rPr>
          <w:rFonts w:hint="eastAsia"/>
        </w:rPr>
        <w:t>Believing that all things are immutably fixed in the divine counsels, we wish to know how the predetermination is consistent with liberty.</w:t>
      </w:r>
    </w:p>
    <w:p w14:paraId="016386BA">
      <w:pPr>
        <w:spacing w:after="514" w:line="259" w:lineRule="auto"/>
        <w:ind w:left="0" w:firstLine="0"/>
        <w:jc w:val="left"/>
        <w:rPr>
          <w:rFonts w:hint="eastAsia"/>
        </w:rPr>
      </w:pPr>
      <w:r>
        <w:rPr>
          <w:rFonts w:hint="eastAsia"/>
        </w:rPr>
        <w:t>相信万事都在神圣的谋略中被不变地设定了，我们希望知道这种预定如何能与自由相容。</w:t>
      </w:r>
    </w:p>
    <w:p w14:paraId="610A2E61">
      <w:pPr>
        <w:spacing w:after="514" w:line="259" w:lineRule="auto"/>
        <w:ind w:left="0" w:firstLine="0"/>
        <w:jc w:val="left"/>
        <w:rPr>
          <w:rFonts w:hint="eastAsia"/>
        </w:rPr>
      </w:pPr>
    </w:p>
    <w:p w14:paraId="2C86E676">
      <w:pPr>
        <w:spacing w:after="514" w:line="259" w:lineRule="auto"/>
        <w:ind w:left="0" w:firstLine="0"/>
        <w:jc w:val="left"/>
        <w:rPr>
          <w:rFonts w:hint="eastAsia"/>
        </w:rPr>
      </w:pPr>
      <w:r>
        <w:rPr>
          <w:rFonts w:hint="eastAsia"/>
        </w:rPr>
        <w:t>To what purpose is it to tell us, that God has decreed that some things shall take place necessarily, and other things freely?</w:t>
      </w:r>
    </w:p>
    <w:p w14:paraId="415EF122">
      <w:pPr>
        <w:spacing w:after="514" w:line="259" w:lineRule="auto"/>
        <w:ind w:left="0" w:firstLine="0"/>
        <w:jc w:val="left"/>
        <w:rPr>
          <w:rFonts w:hint="eastAsia"/>
        </w:rPr>
      </w:pPr>
      <w:r>
        <w:rPr>
          <w:rFonts w:hint="eastAsia"/>
        </w:rPr>
        <w:t>告诉我们上帝预旨了某些事必然发生，另一些事自由地发生，这有什么用呢？</w:t>
      </w:r>
    </w:p>
    <w:p w14:paraId="3514F839">
      <w:pPr>
        <w:spacing w:after="514" w:line="259" w:lineRule="auto"/>
        <w:ind w:left="0" w:firstLine="0"/>
        <w:jc w:val="left"/>
        <w:rPr>
          <w:rFonts w:hint="eastAsia"/>
        </w:rPr>
      </w:pPr>
    </w:p>
    <w:p w14:paraId="7C2E6A74">
      <w:pPr>
        <w:spacing w:after="514" w:line="259" w:lineRule="auto"/>
        <w:ind w:left="0" w:firstLine="0"/>
        <w:jc w:val="left"/>
        <w:rPr>
          <w:rFonts w:hint="eastAsia"/>
        </w:rPr>
      </w:pPr>
      <w:r>
        <w:rPr>
          <w:rFonts w:hint="eastAsia"/>
        </w:rPr>
        <w:t>What information does this answer give us?</w:t>
      </w:r>
    </w:p>
    <w:p w14:paraId="3299D7ED">
      <w:pPr>
        <w:spacing w:after="514" w:line="259" w:lineRule="auto"/>
        <w:ind w:left="0" w:firstLine="0"/>
        <w:jc w:val="left"/>
        <w:rPr>
          <w:rFonts w:hint="eastAsia"/>
        </w:rPr>
      </w:pPr>
      <w:r>
        <w:rPr>
          <w:rFonts w:hint="eastAsia"/>
        </w:rPr>
        <w:t>这个回答给了我们什么信息？</w:t>
      </w:r>
    </w:p>
    <w:p w14:paraId="6A30725F">
      <w:pPr>
        <w:spacing w:after="514" w:line="259" w:lineRule="auto"/>
        <w:ind w:left="0" w:firstLine="0"/>
        <w:jc w:val="left"/>
        <w:rPr>
          <w:rFonts w:hint="eastAsia"/>
        </w:rPr>
      </w:pPr>
    </w:p>
    <w:p w14:paraId="2D55B439">
      <w:pPr>
        <w:spacing w:after="514" w:line="259" w:lineRule="auto"/>
        <w:ind w:left="0" w:firstLine="0"/>
        <w:jc w:val="left"/>
        <w:rPr>
          <w:rFonts w:hint="eastAsia"/>
        </w:rPr>
      </w:pPr>
      <w:r>
        <w:rPr>
          <w:rFonts w:hint="eastAsia"/>
        </w:rPr>
        <w:t>what doubt does it solve?</w:t>
      </w:r>
    </w:p>
    <w:p w14:paraId="67975DE8">
      <w:pPr>
        <w:spacing w:after="514" w:line="259" w:lineRule="auto"/>
        <w:ind w:left="0" w:firstLine="0"/>
        <w:jc w:val="left"/>
        <w:rPr>
          <w:rFonts w:hint="eastAsia"/>
        </w:rPr>
      </w:pPr>
      <w:r>
        <w:rPr>
          <w:rFonts w:hint="eastAsia"/>
        </w:rPr>
        <w:t>它解决了什么疑惑？</w:t>
      </w:r>
    </w:p>
    <w:p w14:paraId="4B6CC482">
      <w:pPr>
        <w:spacing w:after="514" w:line="259" w:lineRule="auto"/>
        <w:ind w:left="0" w:firstLine="0"/>
        <w:jc w:val="left"/>
        <w:rPr>
          <w:rFonts w:hint="eastAsia"/>
        </w:rPr>
      </w:pPr>
    </w:p>
    <w:p w14:paraId="3FE12B54">
      <w:pPr>
        <w:spacing w:after="514" w:line="259" w:lineRule="auto"/>
        <w:ind w:left="0" w:firstLine="0"/>
        <w:jc w:val="left"/>
        <w:rPr>
          <w:rFonts w:hint="eastAsia"/>
        </w:rPr>
      </w:pPr>
      <w:r>
        <w:rPr>
          <w:rFonts w:hint="eastAsia"/>
        </w:rPr>
        <w:t>Still the question remains, How can those actions be free, which were so fixed that they could not be avoided?</w:t>
      </w:r>
    </w:p>
    <w:p w14:paraId="29F5EB0E">
      <w:pPr>
        <w:spacing w:after="514" w:line="259" w:lineRule="auto"/>
        <w:ind w:left="0" w:firstLine="0"/>
        <w:jc w:val="left"/>
        <w:rPr>
          <w:rFonts w:hint="eastAsia"/>
        </w:rPr>
      </w:pPr>
      <w:r>
        <w:rPr>
          <w:rFonts w:hint="eastAsia"/>
        </w:rPr>
        <w:t>问题依然存在，那些被如此固定以至于无法避免的行动，如何能是自由的呢？</w:t>
      </w:r>
    </w:p>
    <w:p w14:paraId="250655DA">
      <w:pPr>
        <w:spacing w:after="514" w:line="259" w:lineRule="auto"/>
        <w:ind w:left="0" w:firstLine="0"/>
        <w:jc w:val="left"/>
        <w:rPr>
          <w:rFonts w:hint="eastAsia"/>
        </w:rPr>
      </w:pPr>
    </w:p>
    <w:p w14:paraId="53649192">
      <w:pPr>
        <w:spacing w:after="514" w:line="259" w:lineRule="auto"/>
        <w:ind w:left="0" w:firstLine="0"/>
        <w:jc w:val="left"/>
        <w:rPr>
          <w:rFonts w:hint="eastAsia"/>
        </w:rPr>
      </w:pPr>
      <w:r>
        <w:rPr>
          <w:rFonts w:hint="eastAsia"/>
        </w:rPr>
        <w:t>It is a more intelligible method to explain the subject by the doctrine, which makes liberty consist in the power of acting according to the prevailing inclination, or the motive which appears strongest to the mind.</w:t>
      </w:r>
    </w:p>
    <w:p w14:paraId="04CB4726">
      <w:pPr>
        <w:spacing w:after="514" w:line="259" w:lineRule="auto"/>
        <w:ind w:left="0" w:firstLine="0"/>
        <w:jc w:val="left"/>
        <w:rPr>
          <w:rFonts w:hint="eastAsia"/>
        </w:rPr>
      </w:pPr>
      <w:r>
        <w:rPr>
          <w:rFonts w:hint="eastAsia"/>
        </w:rPr>
        <w:t>一个更易理解的方法，是用一种将自由定义为根据主导倾向或在心智中看来最强烈的动机而行动的能力的教义来解释这个问题。</w:t>
      </w:r>
    </w:p>
    <w:p w14:paraId="1F11F5F8">
      <w:pPr>
        <w:spacing w:after="514" w:line="259" w:lineRule="auto"/>
        <w:ind w:left="0" w:firstLine="0"/>
        <w:jc w:val="left"/>
        <w:rPr>
          <w:rFonts w:hint="eastAsia"/>
        </w:rPr>
      </w:pPr>
    </w:p>
    <w:p w14:paraId="1C996C63">
      <w:pPr>
        <w:spacing w:after="514" w:line="259" w:lineRule="auto"/>
        <w:ind w:left="0" w:firstLine="0"/>
        <w:jc w:val="left"/>
        <w:rPr>
          <w:rFonts w:hint="eastAsia"/>
        </w:rPr>
      </w:pPr>
      <w:r>
        <w:rPr>
          <w:rFonts w:hint="eastAsia"/>
        </w:rPr>
        <w:t>Those actions are free which are the effect of volition.</w:t>
      </w:r>
    </w:p>
    <w:p w14:paraId="7E151C6F">
      <w:pPr>
        <w:spacing w:after="514" w:line="259" w:lineRule="auto"/>
        <w:ind w:left="0" w:firstLine="0"/>
        <w:jc w:val="left"/>
        <w:rPr>
          <w:rFonts w:hint="eastAsia"/>
        </w:rPr>
      </w:pPr>
      <w:r>
        <w:rPr>
          <w:rFonts w:hint="eastAsia"/>
        </w:rPr>
        <w:t>那些是意愿之果的行动是自由的。</w:t>
      </w:r>
    </w:p>
    <w:p w14:paraId="31887B53">
      <w:pPr>
        <w:spacing w:after="514" w:line="259" w:lineRule="auto"/>
        <w:ind w:left="0" w:firstLine="0"/>
        <w:jc w:val="left"/>
        <w:rPr>
          <w:rFonts w:hint="eastAsia"/>
        </w:rPr>
      </w:pPr>
    </w:p>
    <w:p w14:paraId="7B25A628">
      <w:pPr>
        <w:spacing w:after="514" w:line="259" w:lineRule="auto"/>
        <w:ind w:left="0" w:firstLine="0"/>
        <w:jc w:val="left"/>
        <w:rPr>
          <w:rFonts w:hint="eastAsia"/>
        </w:rPr>
      </w:pPr>
      <w:r>
        <w:rPr>
          <w:rFonts w:hint="eastAsia"/>
        </w:rPr>
        <w:t>In whatever manner the state of mind which gave rise to the volition has been produced, the liberty of the agent is neither greater nor less.</w:t>
      </w:r>
    </w:p>
    <w:p w14:paraId="7C29777E">
      <w:pPr>
        <w:spacing w:after="514" w:line="259" w:lineRule="auto"/>
        <w:ind w:left="0" w:firstLine="0"/>
        <w:jc w:val="left"/>
        <w:rPr>
          <w:rFonts w:hint="eastAsia"/>
        </w:rPr>
      </w:pPr>
      <w:r>
        <w:rPr>
          <w:rFonts w:hint="eastAsia"/>
        </w:rPr>
        <w:t>无论那产生意愿的心智状态是以何种方式产生的，行动者的自由既不增也不减。</w:t>
      </w:r>
    </w:p>
    <w:p w14:paraId="6290EF17">
      <w:pPr>
        <w:spacing w:after="514" w:line="259" w:lineRule="auto"/>
        <w:ind w:left="0" w:firstLine="0"/>
        <w:jc w:val="left"/>
        <w:rPr>
          <w:rFonts w:hint="eastAsia"/>
        </w:rPr>
      </w:pPr>
    </w:p>
    <w:p w14:paraId="4017BCEE">
      <w:pPr>
        <w:spacing w:after="514" w:line="259" w:lineRule="auto"/>
        <w:ind w:left="0" w:firstLine="0"/>
        <w:jc w:val="left"/>
        <w:rPr>
          <w:rFonts w:hint="eastAsia"/>
        </w:rPr>
      </w:pPr>
      <w:r>
        <w:rPr>
          <w:rFonts w:hint="eastAsia"/>
        </w:rPr>
        <w:t>It is his will alone which is to be considered, and not the means by which it has been determined.</w:t>
      </w:r>
    </w:p>
    <w:p w14:paraId="44F1A22E">
      <w:pPr>
        <w:spacing w:after="514" w:line="259" w:lineRule="auto"/>
        <w:ind w:left="0" w:firstLine="0"/>
        <w:jc w:val="left"/>
        <w:rPr>
          <w:rFonts w:hint="eastAsia"/>
        </w:rPr>
      </w:pPr>
      <w:r>
        <w:rPr>
          <w:rFonts w:hint="eastAsia"/>
        </w:rPr>
        <w:t>唯独他的意志需要被考虑，而不是它被决定的方式。</w:t>
      </w:r>
    </w:p>
    <w:p w14:paraId="466D0222">
      <w:pPr>
        <w:spacing w:after="514" w:line="259" w:lineRule="auto"/>
        <w:ind w:left="0" w:firstLine="0"/>
        <w:jc w:val="left"/>
        <w:rPr>
          <w:rFonts w:hint="eastAsia"/>
        </w:rPr>
      </w:pPr>
    </w:p>
    <w:p w14:paraId="23FFEE30">
      <w:pPr>
        <w:spacing w:after="514" w:line="259" w:lineRule="auto"/>
        <w:ind w:left="0" w:firstLine="0"/>
        <w:jc w:val="left"/>
        <w:rPr>
          <w:rFonts w:hint="eastAsia"/>
        </w:rPr>
      </w:pPr>
      <w:r>
        <w:rPr>
          <w:rFonts w:hint="eastAsia"/>
        </w:rPr>
        <w:t>If God fore-ordained certain actions, and placed men in such circumstances that the actions would certainly take place agreeably to the laws of the mind, men are nevertheless moral agents, because they act voluntarily, and are responsible for the actions which consent has made their own.</w:t>
      </w:r>
    </w:p>
    <w:p w14:paraId="567657F7">
      <w:pPr>
        <w:spacing w:after="514" w:line="259" w:lineRule="auto"/>
        <w:ind w:left="0" w:firstLine="0"/>
        <w:jc w:val="left"/>
        <w:rPr>
          <w:rFonts w:hint="eastAsia"/>
        </w:rPr>
      </w:pPr>
      <w:r>
        <w:rPr>
          <w:rFonts w:hint="eastAsia"/>
        </w:rPr>
        <w:t>如果上帝预定了某些行动，并将人置于那样的环境中，使得这些行动必定会按照心智的法则发生，那么人仍然是道德的行动者，因为他们是自愿行动的，并对他们同意而成为自己的行动负责。</w:t>
      </w:r>
    </w:p>
    <w:p w14:paraId="4864DB58">
      <w:pPr>
        <w:spacing w:after="514" w:line="259" w:lineRule="auto"/>
        <w:ind w:left="0" w:firstLine="0"/>
        <w:jc w:val="left"/>
        <w:rPr>
          <w:rFonts w:hint="eastAsia"/>
        </w:rPr>
      </w:pPr>
    </w:p>
    <w:p w14:paraId="2147BD62">
      <w:pPr>
        <w:spacing w:after="514" w:line="259" w:lineRule="auto"/>
        <w:ind w:left="0" w:firstLine="0"/>
        <w:jc w:val="left"/>
        <w:rPr>
          <w:rFonts w:hint="eastAsia"/>
        </w:rPr>
      </w:pPr>
      <w:r>
        <w:rPr>
          <w:rFonts w:hint="eastAsia"/>
        </w:rPr>
        <w:t>Liberty does not consist in the power of acting or not acting, but in acting from choice.</w:t>
      </w:r>
    </w:p>
    <w:p w14:paraId="760395C5">
      <w:pPr>
        <w:spacing w:after="514" w:line="259" w:lineRule="auto"/>
        <w:ind w:left="0" w:firstLine="0"/>
        <w:jc w:val="left"/>
        <w:rPr>
          <w:rFonts w:hint="eastAsia"/>
        </w:rPr>
      </w:pPr>
      <w:r>
        <w:rPr>
          <w:rFonts w:hint="eastAsia"/>
        </w:rPr>
        <w:t>自由不在于行动或不行动的能力，而在于出于选择而行动。</w:t>
      </w:r>
    </w:p>
    <w:p w14:paraId="26F853D7">
      <w:pPr>
        <w:spacing w:after="514" w:line="259" w:lineRule="auto"/>
        <w:ind w:left="0" w:firstLine="0"/>
        <w:jc w:val="left"/>
        <w:rPr>
          <w:rFonts w:hint="eastAsia"/>
        </w:rPr>
      </w:pPr>
    </w:p>
    <w:p w14:paraId="38D66490">
      <w:pPr>
        <w:spacing w:after="514" w:line="259" w:lineRule="auto"/>
        <w:ind w:left="0" w:firstLine="0"/>
        <w:jc w:val="left"/>
        <w:rPr>
          <w:rFonts w:hint="eastAsia"/>
        </w:rPr>
      </w:pPr>
      <w:r>
        <w:rPr>
          <w:rFonts w:hint="eastAsia"/>
        </w:rPr>
        <w:t>The choice is determined by something in the mind itself, or by something external influencing the mind; but, whatever is the cause, the choice makes the action free, and the agent accountable.</w:t>
      </w:r>
    </w:p>
    <w:p w14:paraId="730ADA08">
      <w:pPr>
        <w:spacing w:after="514" w:line="259" w:lineRule="auto"/>
        <w:ind w:left="0" w:firstLine="0"/>
        <w:jc w:val="left"/>
        <w:rPr>
          <w:rFonts w:hint="eastAsia"/>
        </w:rPr>
      </w:pPr>
      <w:r>
        <w:rPr>
          <w:rFonts w:hint="eastAsia"/>
        </w:rPr>
        <w:t>选择是由心智本身内部的某种东西，或由影响心智的外部某种东西所决定的；但无论原因是什么，选择都使行动成为自由的，行动者也因此负有责任。</w:t>
      </w:r>
    </w:p>
    <w:p w14:paraId="22FF23BB">
      <w:pPr>
        <w:spacing w:after="514" w:line="259" w:lineRule="auto"/>
        <w:ind w:left="0" w:firstLine="0"/>
        <w:jc w:val="left"/>
        <w:rPr>
          <w:rFonts w:hint="eastAsia"/>
        </w:rPr>
      </w:pPr>
    </w:p>
    <w:p w14:paraId="4DF4D7E7">
      <w:pPr>
        <w:spacing w:after="514" w:line="259" w:lineRule="auto"/>
        <w:ind w:left="0" w:firstLine="0"/>
        <w:jc w:val="left"/>
        <w:rPr>
          <w:rFonts w:hint="eastAsia"/>
        </w:rPr>
      </w:pPr>
      <w:r>
        <w:rPr>
          <w:rFonts w:hint="eastAsia"/>
        </w:rPr>
        <w:t>If this definition of liberty be admitted, you will perceive that it is possible to reconcile the freedom of the will with absolute decrees; but we have not got rid of every difficulty.</w:t>
      </w:r>
    </w:p>
    <w:p w14:paraId="68A3E9AF">
      <w:pPr>
        <w:spacing w:after="514" w:line="259" w:lineRule="auto"/>
        <w:ind w:left="0" w:firstLine="0"/>
        <w:jc w:val="left"/>
        <w:rPr>
          <w:rFonts w:hint="eastAsia"/>
        </w:rPr>
      </w:pPr>
      <w:r>
        <w:rPr>
          <w:rFonts w:hint="eastAsia"/>
        </w:rPr>
        <w:t>如果这个关于自由的定义被接受，你们会发现，将意志的自由与绝对的预旨相调和是可能的；但我们并未摆脱所有的困难。</w:t>
      </w:r>
    </w:p>
    <w:p w14:paraId="702F192E">
      <w:pPr>
        <w:spacing w:after="514" w:line="259" w:lineRule="auto"/>
        <w:ind w:left="0" w:firstLine="0"/>
        <w:jc w:val="left"/>
        <w:rPr>
          <w:rFonts w:hint="eastAsia"/>
        </w:rPr>
      </w:pPr>
    </w:p>
    <w:p w14:paraId="4AF566EF">
      <w:pPr>
        <w:spacing w:after="514" w:line="259" w:lineRule="auto"/>
        <w:ind w:left="0" w:firstLine="0"/>
        <w:jc w:val="left"/>
        <w:rPr>
          <w:rFonts w:hint="eastAsia"/>
        </w:rPr>
      </w:pPr>
      <w:r>
        <w:rPr>
          <w:rFonts w:hint="eastAsia"/>
        </w:rPr>
        <w:t>By this theory, human actions appear to be as necessary as the motions of matter according to the laws of gravitation and attraction; and man seems to be a machine, conscious of his movements, and consenting to them, but impelled by something different from himself.</w:t>
      </w:r>
    </w:p>
    <w:p w14:paraId="0F89EE79">
      <w:pPr>
        <w:spacing w:after="514" w:line="259" w:lineRule="auto"/>
        <w:ind w:left="0" w:firstLine="0"/>
        <w:jc w:val="left"/>
        <w:rPr>
          <w:rFonts w:hint="eastAsia"/>
        </w:rPr>
      </w:pPr>
      <w:r>
        <w:rPr>
          <w:rFonts w:hint="eastAsia"/>
        </w:rPr>
        <w:t>根据这个理论，人的行动似乎像物质根据引力和吸引力定律的运动一样必然；而人似乎是一台机器，意识到自己的运动，并同意它们，但却被某种不同于自身的东西所推动。</w:t>
      </w:r>
    </w:p>
    <w:p w14:paraId="07A82D5B">
      <w:pPr>
        <w:spacing w:after="514" w:line="259" w:lineRule="auto"/>
        <w:ind w:left="0" w:firstLine="0"/>
        <w:jc w:val="left"/>
        <w:rPr>
          <w:rFonts w:hint="eastAsia"/>
        </w:rPr>
      </w:pPr>
    </w:p>
    <w:p w14:paraId="1B982DD8">
      <w:pPr>
        <w:spacing w:after="514" w:line="259" w:lineRule="auto"/>
        <w:ind w:left="0" w:firstLine="0"/>
        <w:jc w:val="left"/>
        <w:rPr>
          <w:rFonts w:hint="eastAsia"/>
        </w:rPr>
      </w:pPr>
      <w:r>
        <w:rPr>
          <w:rFonts w:hint="eastAsia"/>
        </w:rPr>
        <w:t>Upon such a subject, no man should be ashamed to acknowledge his ignorance.</w:t>
      </w:r>
    </w:p>
    <w:p w14:paraId="3149E96C">
      <w:pPr>
        <w:spacing w:after="514" w:line="259" w:lineRule="auto"/>
        <w:ind w:left="0" w:firstLine="0"/>
        <w:jc w:val="left"/>
        <w:rPr>
          <w:rFonts w:hint="eastAsia"/>
        </w:rPr>
      </w:pPr>
      <w:r>
        <w:rPr>
          <w:rFonts w:hint="eastAsia"/>
        </w:rPr>
        <w:t>在这样的主题上，无人应为承认自己的无知而羞愧。</w:t>
      </w:r>
    </w:p>
    <w:p w14:paraId="3A2D182B">
      <w:pPr>
        <w:spacing w:after="514" w:line="259" w:lineRule="auto"/>
        <w:ind w:left="0" w:firstLine="0"/>
        <w:jc w:val="left"/>
        <w:rPr>
          <w:rFonts w:hint="eastAsia"/>
        </w:rPr>
      </w:pPr>
    </w:p>
    <w:p w14:paraId="2D0C0087">
      <w:pPr>
        <w:spacing w:after="514" w:line="259" w:lineRule="auto"/>
        <w:ind w:left="0" w:firstLine="0"/>
        <w:jc w:val="left"/>
        <w:rPr>
          <w:rFonts w:hint="eastAsia"/>
        </w:rPr>
      </w:pPr>
      <w:r>
        <w:rPr>
          <w:rFonts w:hint="eastAsia"/>
        </w:rPr>
        <w:t>We are not required to reconcile the divine decrees and human liberty.</w:t>
      </w:r>
    </w:p>
    <w:p w14:paraId="22110912">
      <w:pPr>
        <w:spacing w:after="514" w:line="259" w:lineRule="auto"/>
        <w:ind w:left="0" w:firstLine="0"/>
        <w:jc w:val="left"/>
        <w:rPr>
          <w:rFonts w:hint="eastAsia"/>
        </w:rPr>
      </w:pPr>
      <w:r>
        <w:rPr>
          <w:rFonts w:hint="eastAsia"/>
        </w:rPr>
        <w:t>我们并非被要求去调和神圣的预旨和人的自由。</w:t>
      </w:r>
    </w:p>
    <w:p w14:paraId="4B065A2F">
      <w:pPr>
        <w:spacing w:after="514" w:line="259" w:lineRule="auto"/>
        <w:ind w:left="0" w:firstLine="0"/>
        <w:jc w:val="left"/>
        <w:rPr>
          <w:rFonts w:hint="eastAsia"/>
        </w:rPr>
      </w:pPr>
    </w:p>
    <w:p w14:paraId="78FC227F">
      <w:pPr>
        <w:spacing w:after="514" w:line="259" w:lineRule="auto"/>
        <w:ind w:left="0" w:firstLine="0"/>
        <w:jc w:val="left"/>
        <w:rPr>
          <w:rFonts w:hint="eastAsia"/>
        </w:rPr>
      </w:pPr>
      <w:r>
        <w:rPr>
          <w:rFonts w:hint="eastAsia"/>
        </w:rPr>
        <w:t>It is enough to know that God has decreed all things which come to pass, and that men are answerable for their actions.</w:t>
      </w:r>
    </w:p>
    <w:p w14:paraId="7895A78E">
      <w:pPr>
        <w:spacing w:after="514" w:line="259" w:lineRule="auto"/>
        <w:ind w:left="0" w:firstLine="0"/>
        <w:jc w:val="left"/>
        <w:rPr>
          <w:rFonts w:hint="eastAsia"/>
        </w:rPr>
      </w:pPr>
      <w:r>
        <w:rPr>
          <w:rFonts w:hint="eastAsia"/>
        </w:rPr>
        <w:t>知道上帝预定了将要发生的一切，并且人要为自己的行为负责，这就够了。</w:t>
      </w:r>
    </w:p>
    <w:p w14:paraId="11FFC57B">
      <w:pPr>
        <w:spacing w:after="514" w:line="259" w:lineRule="auto"/>
        <w:ind w:left="0" w:firstLine="0"/>
        <w:jc w:val="left"/>
        <w:rPr>
          <w:rFonts w:hint="eastAsia"/>
        </w:rPr>
      </w:pPr>
    </w:p>
    <w:p w14:paraId="3CCBAF58">
      <w:pPr>
        <w:spacing w:after="514" w:line="259" w:lineRule="auto"/>
        <w:ind w:left="0" w:firstLine="0"/>
        <w:jc w:val="left"/>
        <w:rPr>
          <w:rFonts w:hint="eastAsia"/>
        </w:rPr>
      </w:pPr>
      <w:r>
        <w:rPr>
          <w:rFonts w:hint="eastAsia"/>
        </w:rPr>
        <w:t>Of both these truths we are assured by the Scriptures; and the latter is confirmed by the testimony of conscience.</w:t>
      </w:r>
    </w:p>
    <w:p w14:paraId="5A60C6E1">
      <w:pPr>
        <w:spacing w:after="514" w:line="259" w:lineRule="auto"/>
        <w:ind w:left="0" w:firstLine="0"/>
        <w:jc w:val="left"/>
        <w:rPr>
          <w:rFonts w:hint="eastAsia"/>
        </w:rPr>
      </w:pPr>
      <w:r>
        <w:rPr>
          <w:rFonts w:hint="eastAsia"/>
        </w:rPr>
        <w:t>这两条真理都为圣经所确证；后者又为良心的见证所证实。</w:t>
      </w:r>
    </w:p>
    <w:p w14:paraId="33B2D57C">
      <w:pPr>
        <w:spacing w:after="514" w:line="259" w:lineRule="auto"/>
        <w:ind w:left="0" w:firstLine="0"/>
        <w:jc w:val="left"/>
        <w:rPr>
          <w:rFonts w:hint="eastAsia"/>
        </w:rPr>
      </w:pPr>
    </w:p>
    <w:p w14:paraId="7E4AFF66">
      <w:pPr>
        <w:spacing w:after="514" w:line="259" w:lineRule="auto"/>
        <w:ind w:left="0" w:firstLine="0"/>
        <w:jc w:val="left"/>
        <w:rPr>
          <w:rFonts w:hint="eastAsia"/>
        </w:rPr>
      </w:pPr>
      <w:r>
        <w:rPr>
          <w:rFonts w:hint="eastAsia"/>
        </w:rPr>
        <w:t>We feel that, although not independent upon God, we are free; so that we excuse ourselves when we have done our duty, and accuse ourselves when we have neglected it.</w:t>
      </w:r>
    </w:p>
    <w:p w14:paraId="04A942D5">
      <w:pPr>
        <w:spacing w:after="514" w:line="259" w:lineRule="auto"/>
        <w:ind w:left="0" w:firstLine="0"/>
        <w:jc w:val="left"/>
        <w:rPr>
          <w:rFonts w:hint="eastAsia"/>
        </w:rPr>
      </w:pPr>
      <w:r>
        <w:rPr>
          <w:rFonts w:hint="eastAsia"/>
        </w:rPr>
        <w:t>我们感到，虽然我们并非独立于上帝，但我们是自由的；因此，当我们尽了本分时，我们会为自己辩解，当我们忽略了本分时，我们会责备自己。</w:t>
      </w:r>
    </w:p>
    <w:p w14:paraId="1B72A251">
      <w:pPr>
        <w:spacing w:after="514" w:line="259" w:lineRule="auto"/>
        <w:ind w:left="0" w:firstLine="0"/>
        <w:jc w:val="left"/>
        <w:rPr>
          <w:rFonts w:hint="eastAsia"/>
        </w:rPr>
      </w:pPr>
    </w:p>
    <w:p w14:paraId="6834506F">
      <w:pPr>
        <w:spacing w:after="514" w:line="259" w:lineRule="auto"/>
        <w:ind w:left="0" w:firstLine="0"/>
        <w:jc w:val="left"/>
        <w:rPr>
          <w:rFonts w:hint="eastAsia"/>
        </w:rPr>
      </w:pPr>
      <w:r>
        <w:rPr>
          <w:rFonts w:hint="eastAsia"/>
        </w:rPr>
        <w:t>Sentiments of approbation and disapprobation in reference to our own conduct or that of other men, would have no existence in our minds if we believed that men are necessary agents.</w:t>
      </w:r>
    </w:p>
    <w:p w14:paraId="1C2FBEB4">
      <w:pPr>
        <w:spacing w:after="514" w:line="259" w:lineRule="auto"/>
        <w:ind w:left="0" w:firstLine="0"/>
        <w:jc w:val="left"/>
        <w:rPr>
          <w:rFonts w:hint="eastAsia"/>
        </w:rPr>
      </w:pPr>
      <w:r>
        <w:rPr>
          <w:rFonts w:hint="eastAsia"/>
        </w:rPr>
        <w:t>如果我们相信人是必然的行动者，那么对于我们自己或他人的行为，赞同和不赞同的情感就不会存在于我们的思想中。</w:t>
      </w:r>
    </w:p>
    <w:p w14:paraId="44286421">
      <w:pPr>
        <w:spacing w:after="514" w:line="259" w:lineRule="auto"/>
        <w:ind w:left="0" w:firstLine="0"/>
        <w:jc w:val="left"/>
        <w:rPr>
          <w:rFonts w:hint="eastAsia"/>
        </w:rPr>
      </w:pPr>
    </w:p>
    <w:p w14:paraId="571C098B">
      <w:pPr>
        <w:spacing w:after="514" w:line="259" w:lineRule="auto"/>
        <w:ind w:left="0" w:firstLine="0"/>
        <w:jc w:val="left"/>
        <w:rPr>
          <w:rFonts w:hint="eastAsia"/>
        </w:rPr>
      </w:pPr>
      <w:r>
        <w:rPr>
          <w:rFonts w:hint="eastAsia"/>
        </w:rPr>
        <w:t>But the tie which connects the divine decrees and human liberty is invisible.</w:t>
      </w:r>
    </w:p>
    <w:p w14:paraId="643699BA">
      <w:pPr>
        <w:spacing w:after="514" w:line="259" w:lineRule="auto"/>
        <w:ind w:left="0" w:firstLine="0"/>
        <w:jc w:val="left"/>
        <w:rPr>
          <w:rFonts w:hint="eastAsia"/>
        </w:rPr>
      </w:pPr>
      <w:r>
        <w:rPr>
          <w:rFonts w:hint="eastAsia"/>
        </w:rPr>
        <w:t>但那连接神圣预旨与人类自由的纽带是无形的。</w:t>
      </w:r>
    </w:p>
    <w:p w14:paraId="6EB65DF3">
      <w:pPr>
        <w:spacing w:after="514" w:line="259" w:lineRule="auto"/>
        <w:ind w:left="0" w:firstLine="0"/>
        <w:jc w:val="left"/>
        <w:rPr>
          <w:rFonts w:hint="eastAsia"/>
        </w:rPr>
      </w:pPr>
    </w:p>
    <w:p w14:paraId="5E89070B">
      <w:pPr>
        <w:spacing w:after="514" w:line="259" w:lineRule="auto"/>
        <w:ind w:left="0" w:firstLine="0"/>
        <w:jc w:val="left"/>
        <w:rPr>
          <w:rFonts w:hint="eastAsia"/>
        </w:rPr>
      </w:pPr>
      <w:r>
        <w:rPr>
          <w:rFonts w:hint="eastAsia"/>
        </w:rPr>
        <w:t>"Such knowledge is too wonderful for us; it is high, we cannot attain unto it."*</w:t>
      </w:r>
    </w:p>
    <w:p w14:paraId="6EABA82B">
      <w:pPr>
        <w:spacing w:after="514" w:line="259" w:lineRule="auto"/>
        <w:ind w:left="0" w:firstLine="0"/>
        <w:jc w:val="left"/>
        <w:rPr>
          <w:rFonts w:hint="eastAsia"/>
        </w:rPr>
      </w:pPr>
      <w:r>
        <w:rPr>
          <w:rFonts w:hint="eastAsia"/>
        </w:rPr>
        <w:t>“这样的知识奇妙，是我不能及的；至高，是我不能达的。”*</w:t>
      </w:r>
    </w:p>
    <w:p w14:paraId="66BCAB57">
      <w:pPr>
        <w:spacing w:after="514" w:line="259" w:lineRule="auto"/>
        <w:ind w:left="0" w:firstLine="0"/>
        <w:jc w:val="left"/>
        <w:rPr>
          <w:rFonts w:hint="eastAsia"/>
        </w:rPr>
      </w:pPr>
    </w:p>
    <w:p w14:paraId="0340CD02">
      <w:pPr>
        <w:spacing w:after="514" w:line="259" w:lineRule="auto"/>
        <w:ind w:left="0" w:firstLine="0"/>
        <w:jc w:val="left"/>
        <w:rPr>
          <w:rFonts w:hint="eastAsia"/>
        </w:rPr>
      </w:pPr>
      <w:r>
        <w:rPr>
          <w:rFonts w:hint="eastAsia"/>
        </w:rPr>
        <w:t>If every thing in religion were level to the comprehension of reason, there would be no room for faith.</w:t>
      </w:r>
    </w:p>
    <w:p w14:paraId="1EA844D6">
      <w:pPr>
        <w:spacing w:after="514" w:line="259" w:lineRule="auto"/>
        <w:ind w:left="0" w:firstLine="0"/>
        <w:jc w:val="left"/>
        <w:rPr>
          <w:rFonts w:hint="eastAsia"/>
        </w:rPr>
      </w:pPr>
      <w:r>
        <w:rPr>
          <w:rFonts w:hint="eastAsia"/>
        </w:rPr>
        <w:t>如果宗教中的每一件事都与理性的理解力持平，那么就没有信仰的余地了。</w:t>
      </w:r>
    </w:p>
    <w:p w14:paraId="43F530F1">
      <w:pPr>
        <w:spacing w:after="514" w:line="259" w:lineRule="auto"/>
        <w:ind w:left="0" w:firstLine="0"/>
        <w:jc w:val="left"/>
        <w:rPr>
          <w:rFonts w:hint="eastAsia"/>
        </w:rPr>
      </w:pPr>
    </w:p>
    <w:p w14:paraId="04BC3498">
      <w:pPr>
        <w:spacing w:after="514" w:line="259" w:lineRule="auto"/>
        <w:ind w:left="0" w:firstLine="0"/>
        <w:jc w:val="left"/>
        <w:rPr>
          <w:rFonts w:hint="eastAsia"/>
        </w:rPr>
      </w:pPr>
      <w:r>
        <w:rPr>
          <w:rFonts w:hint="eastAsia"/>
        </w:rPr>
        <w:t>It is better to believe humbly, than to reason presumptuously.</w:t>
      </w:r>
    </w:p>
    <w:p w14:paraId="71A245A2">
      <w:pPr>
        <w:spacing w:after="514" w:line="259" w:lineRule="auto"/>
        <w:ind w:left="0" w:firstLine="0"/>
        <w:jc w:val="left"/>
        <w:rPr>
          <w:rFonts w:hint="eastAsia"/>
        </w:rPr>
      </w:pPr>
      <w:r>
        <w:rPr>
          <w:rFonts w:hint="eastAsia"/>
        </w:rPr>
        <w:t>谦卑地相信，胜过冒昧地推理。</w:t>
      </w:r>
    </w:p>
    <w:p w14:paraId="58C5504A">
      <w:pPr>
        <w:spacing w:after="514" w:line="259" w:lineRule="auto"/>
        <w:ind w:left="0" w:firstLine="0"/>
        <w:jc w:val="left"/>
        <w:rPr>
          <w:rFonts w:hint="eastAsia"/>
        </w:rPr>
      </w:pPr>
    </w:p>
    <w:p w14:paraId="6906E71C">
      <w:pPr>
        <w:spacing w:after="514" w:line="259" w:lineRule="auto"/>
        <w:ind w:left="0" w:firstLine="0"/>
        <w:jc w:val="left"/>
        <w:rPr>
          <w:rFonts w:hint="eastAsia"/>
        </w:rPr>
      </w:pPr>
      <w:r>
        <w:rPr>
          <w:rFonts w:hint="eastAsia"/>
        </w:rPr>
        <w:t>And presumptuous all those reasonings may be called, which lead to the denial of the immutability of the divine counsels, or of the freedom of the human will; which make man a machine, and God the author of sin.</w:t>
      </w:r>
    </w:p>
    <w:p w14:paraId="2B3F10A4">
      <w:pPr>
        <w:spacing w:after="514" w:line="259" w:lineRule="auto"/>
        <w:ind w:left="0" w:firstLine="0"/>
        <w:jc w:val="left"/>
        <w:rPr>
          <w:rFonts w:hint="eastAsia"/>
        </w:rPr>
      </w:pPr>
      <w:r>
        <w:rPr>
          <w:rFonts w:hint="eastAsia"/>
        </w:rPr>
        <w:t>凡是导致否认神圣谋略的不变性，或人类意志的自由，使人成为机器，使上帝成为罪的创始者的推理，都可以被称为冒昧的。</w:t>
      </w:r>
    </w:p>
    <w:p w14:paraId="22CEE6B2">
      <w:pPr>
        <w:spacing w:after="514" w:line="259" w:lineRule="auto"/>
        <w:ind w:left="0" w:firstLine="0"/>
        <w:jc w:val="left"/>
        <w:rPr>
          <w:rFonts w:hint="eastAsia"/>
        </w:rPr>
      </w:pPr>
    </w:p>
    <w:p w14:paraId="2F4E0644">
      <w:pPr>
        <w:spacing w:after="514" w:line="259" w:lineRule="auto"/>
        <w:ind w:left="0" w:firstLine="0"/>
        <w:jc w:val="left"/>
        <w:rPr>
          <w:rFonts w:hint="eastAsia"/>
        </w:rPr>
      </w:pPr>
      <w:r>
        <w:rPr>
          <w:rFonts w:hint="eastAsia"/>
        </w:rPr>
        <w:t>It is worthy of attention, that the great objection against unconditional decrees, that they are inconsistent with the liberty of action, is not removed by denying them, if it be granted at the same time, that our actions are foreknown.</w:t>
      </w:r>
    </w:p>
    <w:p w14:paraId="51A1B0EB">
      <w:pPr>
        <w:spacing w:after="514" w:line="259" w:lineRule="auto"/>
        <w:ind w:left="0" w:firstLine="0"/>
        <w:jc w:val="left"/>
        <w:rPr>
          <w:rFonts w:hint="eastAsia"/>
        </w:rPr>
      </w:pPr>
      <w:r>
        <w:rPr>
          <w:rFonts w:hint="eastAsia"/>
        </w:rPr>
        <w:t>值得注意的是，反对无条件预旨的主要理由，即它们与行动的自由不相容，并不会因否认它们而消除，如果同时承认我们的行动是被预知的。</w:t>
      </w:r>
    </w:p>
    <w:p w14:paraId="25E5E179">
      <w:pPr>
        <w:spacing w:after="514" w:line="259" w:lineRule="auto"/>
        <w:ind w:left="0" w:firstLine="0"/>
        <w:jc w:val="left"/>
        <w:rPr>
          <w:rFonts w:hint="eastAsia"/>
        </w:rPr>
      </w:pPr>
    </w:p>
    <w:p w14:paraId="66C1C2E1">
      <w:pPr>
        <w:spacing w:after="514" w:line="259" w:lineRule="auto"/>
        <w:ind w:left="0" w:firstLine="0"/>
        <w:jc w:val="left"/>
        <w:rPr>
          <w:rFonts w:hint="eastAsia"/>
        </w:rPr>
      </w:pPr>
      <w:r>
        <w:rPr>
          <w:rFonts w:hint="eastAsia"/>
        </w:rPr>
        <w:t>The foreknowledge of God is not conjecture, or probable calculation, but distinct and infallible prevision of future events.</w:t>
      </w:r>
    </w:p>
    <w:p w14:paraId="574DA1F0">
      <w:pPr>
        <w:spacing w:after="514" w:line="259" w:lineRule="auto"/>
        <w:ind w:left="0" w:firstLine="0"/>
        <w:jc w:val="left"/>
        <w:rPr>
          <w:rFonts w:hint="eastAsia"/>
        </w:rPr>
      </w:pPr>
      <w:r>
        <w:rPr>
          <w:rFonts w:hint="eastAsia"/>
        </w:rPr>
        <w:t>上帝的预知并非揣测或概率计算，而是对未来事件清晰无误的预见。</w:t>
      </w:r>
    </w:p>
    <w:p w14:paraId="5649CA7E">
      <w:pPr>
        <w:spacing w:after="514" w:line="259" w:lineRule="auto"/>
        <w:ind w:left="0" w:firstLine="0"/>
        <w:jc w:val="left"/>
        <w:rPr>
          <w:rFonts w:hint="eastAsia"/>
        </w:rPr>
      </w:pPr>
    </w:p>
    <w:p w14:paraId="64AEB267">
      <w:pPr>
        <w:spacing w:after="514" w:line="259" w:lineRule="auto"/>
        <w:ind w:left="0" w:firstLine="0"/>
        <w:jc w:val="left"/>
        <w:rPr>
          <w:rFonts w:hint="eastAsia"/>
        </w:rPr>
      </w:pPr>
      <w:r>
        <w:rPr>
          <w:rFonts w:hint="eastAsia"/>
        </w:rPr>
        <w:t>Whatever is the foundation of his foreknowledge, what he does foreknow will undoubtedly take place.</w:t>
      </w:r>
    </w:p>
    <w:p w14:paraId="52A4409E">
      <w:pPr>
        <w:spacing w:after="514" w:line="259" w:lineRule="auto"/>
        <w:ind w:left="0" w:firstLine="0"/>
        <w:jc w:val="left"/>
        <w:rPr>
          <w:rFonts w:hint="eastAsia"/>
        </w:rPr>
      </w:pPr>
      <w:r>
        <w:rPr>
          <w:rFonts w:hint="eastAsia"/>
        </w:rPr>
        <w:t>无论祂预知的基础是什么，凡祂所预知的，必无疑会发生。</w:t>
      </w:r>
    </w:p>
    <w:p w14:paraId="40088958">
      <w:pPr>
        <w:spacing w:after="514" w:line="259" w:lineRule="auto"/>
        <w:ind w:left="0" w:firstLine="0"/>
        <w:jc w:val="left"/>
        <w:rPr>
          <w:rFonts w:hint="eastAsia"/>
        </w:rPr>
      </w:pPr>
    </w:p>
    <w:p w14:paraId="208732F4">
      <w:pPr>
        <w:spacing w:after="514" w:line="259" w:lineRule="auto"/>
        <w:ind w:left="0" w:firstLine="0"/>
        <w:jc w:val="left"/>
        <w:rPr>
          <w:rFonts w:hint="eastAsia"/>
        </w:rPr>
      </w:pPr>
      <w:r>
        <w:rPr>
          <w:rFonts w:hint="eastAsia"/>
        </w:rPr>
        <w:t>Here, then, the actions of men are as unalterably fixed from eternity, as if they had been the subject of an immutable decree.</w:t>
      </w:r>
    </w:p>
    <w:p w14:paraId="4863B3CF">
      <w:pPr>
        <w:spacing w:after="514" w:line="259" w:lineRule="auto"/>
        <w:ind w:left="0" w:firstLine="0"/>
        <w:jc w:val="left"/>
        <w:rPr>
          <w:rFonts w:hint="eastAsia"/>
        </w:rPr>
      </w:pPr>
      <w:r>
        <w:rPr>
          <w:rFonts w:hint="eastAsia"/>
        </w:rPr>
        <w:t>那么，在这里，人的行动就像是不可改变的预旨的对象一样，从永恒中被不可改变地设定了。</w:t>
      </w:r>
    </w:p>
    <w:p w14:paraId="7B6BC25D">
      <w:pPr>
        <w:spacing w:after="514" w:line="259" w:lineRule="auto"/>
        <w:ind w:left="0" w:firstLine="0"/>
        <w:jc w:val="left"/>
        <w:rPr>
          <w:rFonts w:hint="eastAsia"/>
        </w:rPr>
      </w:pPr>
    </w:p>
    <w:p w14:paraId="46B84E49">
      <w:pPr>
        <w:spacing w:after="514" w:line="259" w:lineRule="auto"/>
        <w:ind w:left="0" w:firstLine="0"/>
        <w:jc w:val="left"/>
        <w:rPr>
          <w:rFonts w:hint="eastAsia"/>
        </w:rPr>
      </w:pPr>
      <w:r>
        <w:rPr>
          <w:rFonts w:hint="eastAsia"/>
        </w:rPr>
        <w:t>I would ask, therefore, how they are more free in one case than in the other?</w:t>
      </w:r>
    </w:p>
    <w:p w14:paraId="08543397">
      <w:pPr>
        <w:spacing w:after="514" w:line="259" w:lineRule="auto"/>
        <w:ind w:left="0" w:firstLine="0"/>
        <w:jc w:val="left"/>
        <w:rPr>
          <w:rFonts w:hint="eastAsia"/>
        </w:rPr>
      </w:pPr>
      <w:r>
        <w:rPr>
          <w:rFonts w:hint="eastAsia"/>
        </w:rPr>
        <w:t>因此，我要问，在一种情况下，他们如何比在另一种情况下更自由？</w:t>
      </w:r>
    </w:p>
    <w:p w14:paraId="2461B991">
      <w:pPr>
        <w:spacing w:after="514" w:line="259" w:lineRule="auto"/>
        <w:ind w:left="0" w:firstLine="0"/>
        <w:jc w:val="left"/>
        <w:rPr>
          <w:rFonts w:hint="eastAsia"/>
        </w:rPr>
      </w:pPr>
    </w:p>
    <w:p w14:paraId="13FEB5AB">
      <w:pPr>
        <w:spacing w:after="514" w:line="259" w:lineRule="auto"/>
        <w:ind w:left="0" w:firstLine="0"/>
        <w:jc w:val="left"/>
        <w:rPr>
          <w:rFonts w:hint="eastAsia"/>
        </w:rPr>
      </w:pPr>
      <w:r>
        <w:rPr>
          <w:rFonts w:hint="eastAsia"/>
        </w:rPr>
        <w:t>Absolute decrees are objected to because they render human actions necessary; that is, having been fore-ordained, they must take place, and cannot be avoided.</w:t>
      </w:r>
    </w:p>
    <w:p w14:paraId="7C6067B8">
      <w:pPr>
        <w:spacing w:after="514" w:line="259" w:lineRule="auto"/>
        <w:ind w:left="0" w:firstLine="0"/>
        <w:jc w:val="left"/>
        <w:rPr>
          <w:rFonts w:hint="eastAsia"/>
        </w:rPr>
      </w:pPr>
      <w:r>
        <w:rPr>
          <w:rFonts w:hint="eastAsia"/>
        </w:rPr>
        <w:t>绝对的预旨之所以被反对，是因为它们使人的行动成为必然；也就是说，既然被预定了，它们就必须发生，无法避免。</w:t>
      </w:r>
    </w:p>
    <w:p w14:paraId="18B8F7C2">
      <w:pPr>
        <w:spacing w:after="514" w:line="259" w:lineRule="auto"/>
        <w:ind w:left="0" w:firstLine="0"/>
        <w:jc w:val="left"/>
        <w:rPr>
          <w:rFonts w:hint="eastAsia"/>
        </w:rPr>
      </w:pPr>
    </w:p>
    <w:p w14:paraId="0B00565E">
      <w:pPr>
        <w:spacing w:after="514" w:line="259" w:lineRule="auto"/>
        <w:ind w:left="0" w:firstLine="0"/>
        <w:jc w:val="left"/>
        <w:rPr>
          <w:rFonts w:hint="eastAsia"/>
        </w:rPr>
      </w:pPr>
      <w:r>
        <w:rPr>
          <w:rFonts w:hint="eastAsia"/>
        </w:rPr>
        <w:t>But there is the same strong necessity, in consequence of fore-knowledge.</w:t>
      </w:r>
    </w:p>
    <w:p w14:paraId="2C0CFDE8">
      <w:pPr>
        <w:spacing w:after="514" w:line="259" w:lineRule="auto"/>
        <w:ind w:left="0" w:firstLine="0"/>
        <w:jc w:val="left"/>
        <w:rPr>
          <w:rFonts w:hint="eastAsia"/>
        </w:rPr>
      </w:pPr>
      <w:r>
        <w:rPr>
          <w:rFonts w:hint="eastAsia"/>
        </w:rPr>
        <w:t>但因着预知，也存在同样强烈的必然性。</w:t>
      </w:r>
    </w:p>
    <w:p w14:paraId="4850E7D6">
      <w:pPr>
        <w:spacing w:after="514" w:line="259" w:lineRule="auto"/>
        <w:ind w:left="0" w:firstLine="0"/>
        <w:jc w:val="left"/>
        <w:rPr>
          <w:rFonts w:hint="eastAsia"/>
        </w:rPr>
      </w:pPr>
    </w:p>
    <w:p w14:paraId="04E5C001">
      <w:pPr>
        <w:spacing w:after="514" w:line="259" w:lineRule="auto"/>
        <w:ind w:left="0" w:firstLine="0"/>
        <w:jc w:val="left"/>
        <w:rPr>
          <w:rFonts w:hint="eastAsia"/>
        </w:rPr>
      </w:pPr>
      <w:r>
        <w:rPr>
          <w:rFonts w:hint="eastAsia"/>
        </w:rPr>
        <w:t>Actions which were certainly foreknown, will certainly take place; and it is as impossible to avoid them, as it is to pluck the sun from the firmament.</w:t>
      </w:r>
    </w:p>
    <w:p w14:paraId="621712D4">
      <w:pPr>
        <w:spacing w:after="514" w:line="259" w:lineRule="auto"/>
        <w:ind w:left="0" w:firstLine="0"/>
        <w:jc w:val="left"/>
        <w:rPr>
          <w:rFonts w:hint="eastAsia"/>
        </w:rPr>
      </w:pPr>
      <w:r>
        <w:rPr>
          <w:rFonts w:hint="eastAsia"/>
        </w:rPr>
        <w:t>被确知预见的行为，必会确实发生；要避免它们，就像要从穹苍中摘下太阳一样不可能。</w:t>
      </w:r>
    </w:p>
    <w:p w14:paraId="68513872">
      <w:pPr>
        <w:spacing w:after="514" w:line="259" w:lineRule="auto"/>
        <w:ind w:left="0" w:firstLine="0"/>
        <w:jc w:val="left"/>
        <w:rPr>
          <w:rFonts w:hint="eastAsia"/>
        </w:rPr>
      </w:pPr>
    </w:p>
    <w:p w14:paraId="123F1657">
      <w:pPr>
        <w:spacing w:after="514" w:line="259" w:lineRule="auto"/>
        <w:ind w:left="0" w:firstLine="0"/>
        <w:jc w:val="left"/>
        <w:rPr>
          <w:rFonts w:hint="eastAsia"/>
        </w:rPr>
      </w:pPr>
      <w:r>
        <w:rPr>
          <w:rFonts w:hint="eastAsia"/>
        </w:rPr>
        <w:t>Thus, in endeavouring to escape one difficulty, we run into another equally formidable.</w:t>
      </w:r>
    </w:p>
    <w:p w14:paraId="21C22396">
      <w:pPr>
        <w:spacing w:after="514" w:line="259" w:lineRule="auto"/>
        <w:ind w:left="0" w:firstLine="0"/>
        <w:jc w:val="left"/>
        <w:rPr>
          <w:rFonts w:hint="eastAsia"/>
        </w:rPr>
      </w:pPr>
      <w:r>
        <w:rPr>
          <w:rFonts w:hint="eastAsia"/>
        </w:rPr>
        <w:t>因此，在试图逃避一个困难时，我们又陷入了另一个同样棘手的困境。</w:t>
      </w:r>
    </w:p>
    <w:p w14:paraId="699EBEC7">
      <w:pPr>
        <w:spacing w:after="514" w:line="259" w:lineRule="auto"/>
        <w:ind w:left="0" w:firstLine="0"/>
        <w:jc w:val="left"/>
        <w:rPr>
          <w:rFonts w:hint="eastAsia"/>
        </w:rPr>
      </w:pPr>
    </w:p>
    <w:p w14:paraId="002BE2A3">
      <w:pPr>
        <w:spacing w:after="514" w:line="259" w:lineRule="auto"/>
        <w:ind w:left="0" w:firstLine="0"/>
        <w:jc w:val="left"/>
        <w:rPr>
          <w:rFonts w:hint="eastAsia"/>
        </w:rPr>
      </w:pPr>
      <w:r>
        <w:rPr>
          <w:rFonts w:hint="eastAsia"/>
        </w:rPr>
        <w:t>Incidit in Scyllam, qui vult vitare Charybdim.</w:t>
      </w:r>
    </w:p>
    <w:p w14:paraId="66D2713E">
      <w:pPr>
        <w:spacing w:after="514" w:line="259" w:lineRule="auto"/>
        <w:ind w:left="0" w:firstLine="0"/>
        <w:jc w:val="left"/>
        <w:rPr>
          <w:rFonts w:hint="eastAsia"/>
        </w:rPr>
      </w:pPr>
      <w:r>
        <w:rPr>
          <w:rFonts w:hint="eastAsia"/>
        </w:rPr>
        <w:t>避开了卡律布狄斯，却撞上了斯库拉。（意为：躲过了这个，又撞上那个。）</w:t>
      </w:r>
    </w:p>
    <w:p w14:paraId="724D21CC">
      <w:pPr>
        <w:spacing w:after="514" w:line="259" w:lineRule="auto"/>
        <w:ind w:left="0" w:firstLine="0"/>
        <w:jc w:val="left"/>
        <w:rPr>
          <w:rFonts w:hint="eastAsia"/>
        </w:rPr>
      </w:pPr>
    </w:p>
    <w:p w14:paraId="25DAA42F">
      <w:pPr>
        <w:spacing w:after="514" w:line="259" w:lineRule="auto"/>
        <w:ind w:left="0" w:firstLine="0"/>
        <w:jc w:val="left"/>
        <w:rPr>
          <w:rFonts w:hint="eastAsia"/>
        </w:rPr>
      </w:pPr>
      <w:r>
        <w:rPr>
          <w:rFonts w:hint="eastAsia"/>
        </w:rPr>
        <w:t>The rejection of absolute decrees is intended to pave the way for the establishment of that kind of liberty which consists in the selfdetermining power of the will, or is the consequence of the admission of such liberty.</w:t>
      </w:r>
    </w:p>
    <w:p w14:paraId="4386EF5A">
      <w:pPr>
        <w:spacing w:after="514" w:line="259" w:lineRule="auto"/>
        <w:ind w:left="0" w:firstLine="0"/>
        <w:jc w:val="left"/>
        <w:rPr>
          <w:rFonts w:hint="eastAsia"/>
        </w:rPr>
      </w:pPr>
      <w:r>
        <w:rPr>
          <w:rFonts w:hint="eastAsia"/>
        </w:rPr>
        <w:t>拒绝绝对的预旨，是为了给建立那种在于意志自决能力的自由铺路，或者是承认这种自由的结果。</w:t>
      </w:r>
    </w:p>
    <w:p w14:paraId="3F5552EF">
      <w:pPr>
        <w:spacing w:after="514" w:line="259" w:lineRule="auto"/>
        <w:ind w:left="0" w:firstLine="0"/>
        <w:jc w:val="left"/>
        <w:rPr>
          <w:rFonts w:hint="eastAsia"/>
        </w:rPr>
      </w:pPr>
    </w:p>
    <w:p w14:paraId="09C36284">
      <w:pPr>
        <w:spacing w:after="514" w:line="259" w:lineRule="auto"/>
        <w:ind w:left="0" w:firstLine="0"/>
        <w:jc w:val="left"/>
        <w:rPr>
          <w:rFonts w:hint="eastAsia"/>
        </w:rPr>
      </w:pPr>
      <w:r>
        <w:rPr>
          <w:rFonts w:hint="eastAsia"/>
        </w:rPr>
        <w:t>Arminians maintain, that after all motives have been presented to his mind, a man retains the power of complying with them or resisting them, that the will remains in a state of indifference, and inclines to the one side or the other by its own sovereign choice.</w:t>
      </w:r>
    </w:p>
    <w:p w14:paraId="77C75942">
      <w:pPr>
        <w:spacing w:after="514" w:line="259" w:lineRule="auto"/>
        <w:ind w:left="0" w:firstLine="0"/>
        <w:jc w:val="left"/>
        <w:rPr>
          <w:rFonts w:hint="eastAsia"/>
        </w:rPr>
      </w:pPr>
      <w:r>
        <w:rPr>
          <w:rFonts w:hint="eastAsia"/>
        </w:rPr>
        <w:t>亚米念派主张，在所有动机都呈现给他的心智之后，一个人仍然保有顺从或抗拒它们的能力，意志保持在一种漠然的状态，并凭其自己的至高选择倾向于这一边或那一边。</w:t>
      </w:r>
    </w:p>
    <w:p w14:paraId="62153331">
      <w:pPr>
        <w:spacing w:after="514" w:line="259" w:lineRule="auto"/>
        <w:ind w:left="0" w:firstLine="0"/>
        <w:jc w:val="left"/>
        <w:rPr>
          <w:rFonts w:hint="eastAsia"/>
        </w:rPr>
      </w:pPr>
    </w:p>
    <w:p w14:paraId="700FFC85">
      <w:pPr>
        <w:spacing w:after="514" w:line="259" w:lineRule="auto"/>
        <w:ind w:left="0" w:firstLine="0"/>
        <w:jc w:val="left"/>
        <w:rPr>
          <w:rFonts w:hint="eastAsia"/>
        </w:rPr>
      </w:pPr>
      <w:r>
        <w:rPr>
          <w:rFonts w:hint="eastAsia"/>
        </w:rPr>
        <w:t>Absolute decrees overturn this notion of liberty from the foundation.</w:t>
      </w:r>
    </w:p>
    <w:p w14:paraId="0A0E6FF2">
      <w:pPr>
        <w:spacing w:after="514" w:line="259" w:lineRule="auto"/>
        <w:ind w:left="0" w:firstLine="0"/>
        <w:jc w:val="left"/>
        <w:rPr>
          <w:rFonts w:hint="eastAsia"/>
        </w:rPr>
      </w:pPr>
      <w:r>
        <w:rPr>
          <w:rFonts w:hint="eastAsia"/>
        </w:rPr>
        <w:t>绝对的预旨从根本上推翻了这种关于自由的观念。</w:t>
      </w:r>
    </w:p>
    <w:p w14:paraId="5148FAC8">
      <w:pPr>
        <w:spacing w:after="514" w:line="259" w:lineRule="auto"/>
        <w:ind w:left="0" w:firstLine="0"/>
        <w:jc w:val="left"/>
        <w:rPr>
          <w:rFonts w:hint="eastAsia"/>
        </w:rPr>
      </w:pPr>
    </w:p>
    <w:p w14:paraId="40651842">
      <w:pPr>
        <w:spacing w:after="514" w:line="259" w:lineRule="auto"/>
        <w:ind w:left="0" w:firstLine="0"/>
        <w:jc w:val="left"/>
        <w:rPr>
          <w:rFonts w:hint="eastAsia"/>
        </w:rPr>
      </w:pPr>
      <w:r>
        <w:rPr>
          <w:rFonts w:hint="eastAsia"/>
        </w:rPr>
        <w:t>It is evident that actions are not contingent; that is, it is not true that they may or may not be, if they are predetermined.</w:t>
      </w:r>
    </w:p>
    <w:p w14:paraId="0A036B35">
      <w:pPr>
        <w:spacing w:after="514" w:line="259" w:lineRule="auto"/>
        <w:ind w:left="0" w:firstLine="0"/>
        <w:jc w:val="left"/>
        <w:rPr>
          <w:rFonts w:hint="eastAsia"/>
        </w:rPr>
      </w:pPr>
      <w:r>
        <w:rPr>
          <w:rFonts w:hint="eastAsia"/>
        </w:rPr>
        <w:t>很明显，行动并非偶然的；也就是说，如果它们是预定的，那么它们可能发生也可能不发生，就不是真的。</w:t>
      </w:r>
    </w:p>
    <w:p w14:paraId="3817A114">
      <w:pPr>
        <w:spacing w:after="514" w:line="259" w:lineRule="auto"/>
        <w:ind w:left="0" w:firstLine="0"/>
        <w:jc w:val="left"/>
        <w:rPr>
          <w:rFonts w:hint="eastAsia"/>
        </w:rPr>
      </w:pPr>
    </w:p>
    <w:p w14:paraId="4224B097">
      <w:pPr>
        <w:spacing w:after="514" w:line="259" w:lineRule="auto"/>
        <w:ind w:left="0" w:firstLine="0"/>
        <w:jc w:val="left"/>
        <w:rPr>
          <w:rFonts w:hint="eastAsia"/>
        </w:rPr>
      </w:pPr>
      <w:r>
        <w:rPr>
          <w:rFonts w:hint="eastAsia"/>
        </w:rPr>
        <w:t>But it is equally evident that they are not contingent, if they are foreknown.</w:t>
      </w:r>
    </w:p>
    <w:p w14:paraId="27E3DE5A">
      <w:pPr>
        <w:spacing w:after="514" w:line="259" w:lineRule="auto"/>
        <w:ind w:left="0" w:firstLine="0"/>
        <w:jc w:val="left"/>
        <w:rPr>
          <w:rFonts w:hint="eastAsia"/>
        </w:rPr>
      </w:pPr>
      <w:r>
        <w:rPr>
          <w:rFonts w:hint="eastAsia"/>
        </w:rPr>
        <w:t>但同样明显的是，如果它们是被预知的，它们就不是偶然的。</w:t>
      </w:r>
    </w:p>
    <w:p w14:paraId="15C2A1A7">
      <w:pPr>
        <w:spacing w:after="514" w:line="259" w:lineRule="auto"/>
        <w:ind w:left="0" w:firstLine="0"/>
        <w:jc w:val="left"/>
        <w:rPr>
          <w:rFonts w:hint="eastAsia"/>
        </w:rPr>
      </w:pPr>
    </w:p>
    <w:p w14:paraId="180A25A6">
      <w:pPr>
        <w:spacing w:after="514" w:line="259" w:lineRule="auto"/>
        <w:ind w:left="0" w:firstLine="0"/>
        <w:jc w:val="left"/>
        <w:rPr>
          <w:rFonts w:hint="eastAsia"/>
        </w:rPr>
      </w:pPr>
      <w:r>
        <w:rPr>
          <w:rFonts w:hint="eastAsia"/>
        </w:rPr>
        <w:t>If God foresees that an event will take place, its future existence is necessary; that is, it is impossible that it should not take place.</w:t>
      </w:r>
    </w:p>
    <w:p w14:paraId="00E3396B">
      <w:pPr>
        <w:spacing w:after="514" w:line="259" w:lineRule="auto"/>
        <w:ind w:left="0" w:firstLine="0"/>
        <w:jc w:val="left"/>
        <w:rPr>
          <w:rFonts w:hint="eastAsia"/>
        </w:rPr>
      </w:pPr>
      <w:r>
        <w:rPr>
          <w:rFonts w:hint="eastAsia"/>
        </w:rPr>
        <w:t>如果上帝预见一个事件将会发生，那么它未来的存在就是必然的；也就是说，它不可能不发生。</w:t>
      </w:r>
    </w:p>
    <w:p w14:paraId="76282B44">
      <w:pPr>
        <w:spacing w:after="514" w:line="259" w:lineRule="auto"/>
        <w:ind w:left="0" w:firstLine="0"/>
        <w:jc w:val="left"/>
        <w:rPr>
          <w:rFonts w:hint="eastAsia"/>
        </w:rPr>
      </w:pPr>
    </w:p>
    <w:p w14:paraId="41F65146">
      <w:pPr>
        <w:spacing w:after="514" w:line="259" w:lineRule="auto"/>
        <w:ind w:left="0" w:firstLine="0"/>
        <w:jc w:val="left"/>
        <w:rPr>
          <w:rFonts w:hint="eastAsia"/>
        </w:rPr>
      </w:pPr>
      <w:r>
        <w:rPr>
          <w:rFonts w:hint="eastAsia"/>
        </w:rPr>
        <w:t>It was certain from all eternity that a good man would perform a virtuous action yesterday, as it is now certain that he did perform it.</w:t>
      </w:r>
    </w:p>
    <w:p w14:paraId="79E55DEE">
      <w:pPr>
        <w:spacing w:after="514" w:line="259" w:lineRule="auto"/>
        <w:ind w:left="0" w:firstLine="0"/>
        <w:jc w:val="left"/>
        <w:rPr>
          <w:rFonts w:hint="eastAsia"/>
        </w:rPr>
      </w:pPr>
      <w:r>
        <w:rPr>
          <w:rFonts w:hint="eastAsia"/>
        </w:rPr>
        <w:t>从永恒中就已确定，一个善人昨天会行一件善事，就像现在确定他已经行了一样。</w:t>
      </w:r>
    </w:p>
    <w:p w14:paraId="1D438F45">
      <w:pPr>
        <w:spacing w:after="514" w:line="259" w:lineRule="auto"/>
        <w:ind w:left="0" w:firstLine="0"/>
        <w:jc w:val="left"/>
        <w:rPr>
          <w:rFonts w:hint="eastAsia"/>
        </w:rPr>
      </w:pPr>
    </w:p>
    <w:p w14:paraId="68EFADED">
      <w:pPr>
        <w:spacing w:after="514" w:line="259" w:lineRule="auto"/>
        <w:ind w:left="0" w:firstLine="0"/>
        <w:jc w:val="left"/>
        <w:rPr>
          <w:rFonts w:hint="eastAsia"/>
        </w:rPr>
      </w:pPr>
      <w:r>
        <w:rPr>
          <w:rFonts w:hint="eastAsia"/>
        </w:rPr>
        <w:t>How, then, could that action be subject to the arbitrary decision of his will?</w:t>
      </w:r>
    </w:p>
    <w:p w14:paraId="04C9A77A">
      <w:pPr>
        <w:spacing w:after="514" w:line="259" w:lineRule="auto"/>
        <w:ind w:left="0" w:firstLine="0"/>
        <w:jc w:val="left"/>
        <w:rPr>
          <w:rFonts w:hint="eastAsia"/>
        </w:rPr>
      </w:pPr>
      <w:r>
        <w:rPr>
          <w:rFonts w:hint="eastAsia"/>
        </w:rPr>
        <w:t>那么，那个行动又如何能受他意志的任意决定呢？</w:t>
      </w:r>
    </w:p>
    <w:p w14:paraId="03ED7B27">
      <w:pPr>
        <w:spacing w:after="514" w:line="259" w:lineRule="auto"/>
        <w:ind w:left="0" w:firstLine="0"/>
        <w:jc w:val="left"/>
        <w:rPr>
          <w:rFonts w:hint="eastAsia"/>
        </w:rPr>
      </w:pPr>
    </w:p>
    <w:p w14:paraId="74250BB8">
      <w:pPr>
        <w:spacing w:after="514" w:line="259" w:lineRule="auto"/>
        <w:ind w:left="0" w:firstLine="0"/>
        <w:jc w:val="left"/>
        <w:rPr>
          <w:rFonts w:hint="eastAsia"/>
        </w:rPr>
      </w:pPr>
      <w:r>
        <w:rPr>
          <w:rFonts w:hint="eastAsia"/>
        </w:rPr>
        <w:t>How could it still be equally possible that he might or might not perform it?</w:t>
      </w:r>
    </w:p>
    <w:p w14:paraId="504B912D">
      <w:pPr>
        <w:spacing w:after="514" w:line="259" w:lineRule="auto"/>
        <w:ind w:left="0" w:firstLine="0"/>
        <w:jc w:val="left"/>
        <w:rPr>
          <w:rFonts w:hint="eastAsia"/>
        </w:rPr>
      </w:pPr>
      <w:r>
        <w:rPr>
          <w:rFonts w:hint="eastAsia"/>
        </w:rPr>
        <w:t>又如何能仍然同样可能，他可能行也可能不行呢？</w:t>
      </w:r>
    </w:p>
    <w:p w14:paraId="29DC390B">
      <w:pPr>
        <w:spacing w:after="514" w:line="259" w:lineRule="auto"/>
        <w:ind w:left="0" w:firstLine="0"/>
        <w:jc w:val="left"/>
        <w:rPr>
          <w:rFonts w:hint="eastAsia"/>
        </w:rPr>
      </w:pPr>
    </w:p>
    <w:p w14:paraId="191252BE">
      <w:pPr>
        <w:spacing w:after="514" w:line="259" w:lineRule="auto"/>
        <w:ind w:left="0" w:firstLine="0"/>
        <w:jc w:val="left"/>
        <w:rPr>
          <w:rFonts w:hint="eastAsia"/>
        </w:rPr>
      </w:pPr>
      <w:r>
        <w:rPr>
          <w:rFonts w:hint="eastAsia"/>
        </w:rPr>
        <w:t>On the supposition of simple fore-knowledge, even without any positive decree, the Arminian notion of liberty falls to the ground.</w:t>
      </w:r>
    </w:p>
    <w:p w14:paraId="221AD985">
      <w:pPr>
        <w:spacing w:after="514" w:line="259" w:lineRule="auto"/>
        <w:ind w:left="0" w:firstLine="0"/>
        <w:jc w:val="left"/>
        <w:rPr>
          <w:rFonts w:hint="eastAsia"/>
        </w:rPr>
      </w:pPr>
      <w:r>
        <w:rPr>
          <w:rFonts w:hint="eastAsia"/>
        </w:rPr>
        <w:t>在单纯预知的假设下，即使没有任何肯定的预旨，亚米念派关于自由的观念也站不住脚了。</w:t>
      </w:r>
    </w:p>
    <w:p w14:paraId="7E15B8A6">
      <w:pPr>
        <w:spacing w:after="514" w:line="259" w:lineRule="auto"/>
        <w:ind w:left="0" w:firstLine="0"/>
        <w:jc w:val="left"/>
        <w:rPr>
          <w:rFonts w:hint="eastAsia"/>
        </w:rPr>
      </w:pPr>
    </w:p>
    <w:p w14:paraId="34C0E7F4">
      <w:pPr>
        <w:spacing w:after="514" w:line="259" w:lineRule="auto"/>
        <w:ind w:left="0" w:firstLine="0"/>
        <w:jc w:val="left"/>
        <w:rPr>
          <w:rFonts w:hint="eastAsia"/>
        </w:rPr>
      </w:pPr>
      <w:r>
        <w:rPr>
          <w:rFonts w:hint="eastAsia"/>
        </w:rPr>
        <w:t>It were well if the abettors of this system would consider, that the consequences, with which they charge the doctrine of absolute decrees, arise equally from their own doctrine of fore-knowledge.</w:t>
      </w:r>
    </w:p>
    <w:p w14:paraId="27EA0F52">
      <w:pPr>
        <w:spacing w:after="514" w:line="259" w:lineRule="auto"/>
        <w:ind w:left="0" w:firstLine="0"/>
        <w:jc w:val="left"/>
        <w:rPr>
          <w:rFonts w:hint="eastAsia"/>
        </w:rPr>
      </w:pPr>
      <w:r>
        <w:rPr>
          <w:rFonts w:hint="eastAsia"/>
        </w:rPr>
        <w:t>如果这个体系的支持者能考虑到，他们指责绝对预旨教义所带来的后果，同样也从他们自己的预知教义中产生，那将是很好的。</w:t>
      </w:r>
    </w:p>
    <w:p w14:paraId="2BD8A51F">
      <w:pPr>
        <w:spacing w:after="514" w:line="259" w:lineRule="auto"/>
        <w:ind w:left="0" w:firstLine="0"/>
        <w:jc w:val="left"/>
        <w:rPr>
          <w:rFonts w:hint="eastAsia"/>
        </w:rPr>
      </w:pPr>
    </w:p>
    <w:p w14:paraId="1BDF22C8">
      <w:pPr>
        <w:spacing w:after="514" w:line="259" w:lineRule="auto"/>
        <w:ind w:left="0" w:firstLine="0"/>
        <w:jc w:val="left"/>
        <w:rPr>
          <w:rFonts w:hint="eastAsia"/>
        </w:rPr>
      </w:pPr>
      <w:r>
        <w:rPr>
          <w:rFonts w:hint="eastAsia"/>
        </w:rPr>
        <w:t>The objection, that they necessitate human actions, would cease to alarm them, and their minds would be disposed to assent to the doctrine of our Church, that "God from all eternity did, by the most wise and holy counsel of his own will, freely and unchangeably ordain whatsoever comes to pass."*</w:t>
      </w:r>
    </w:p>
    <w:p w14:paraId="59B1CF7E">
      <w:pPr>
        <w:spacing w:after="514" w:line="259" w:lineRule="auto"/>
        <w:ind w:left="0" w:firstLine="0"/>
        <w:jc w:val="left"/>
      </w:pPr>
      <w:r>
        <w:rPr>
          <w:rFonts w:hint="eastAsia"/>
        </w:rPr>
        <w:t>他们使人的行动成为必然这一反对意见，就不会再使他们惊慌，他们的心智也会倾向于同意我们教会的教义，即“上帝从永恒中，藉着祂自己旨意的最智慧和最圣洁的谋略，自由地、不变地预定了将要发生的一切。”*</w:t>
      </w:r>
      <w:r>
        <w:t xml:space="preserve"> </w:t>
      </w:r>
    </w:p>
    <w:p w14:paraId="36A3FD1D">
      <w:pPr>
        <w:pStyle w:val="2"/>
        <w:bidi w:val="0"/>
        <w:rPr>
          <w:rFonts w:hint="eastAsia"/>
        </w:rPr>
      </w:pPr>
      <w:r>
        <w:rPr>
          <w:rFonts w:hint="eastAsia"/>
        </w:rPr>
        <w:t>LECTURE XXXV ON PREDESTINATION</w:t>
      </w:r>
    </w:p>
    <w:p w14:paraId="3A8E6F94">
      <w:pPr>
        <w:pStyle w:val="2"/>
        <w:bidi w:val="0"/>
        <w:rPr>
          <w:rFonts w:hint="eastAsia"/>
        </w:rPr>
      </w:pPr>
      <w:r>
        <w:rPr>
          <w:rFonts w:hint="eastAsia"/>
        </w:rPr>
        <w:t>第三十五讲 论预定</w:t>
      </w:r>
    </w:p>
    <w:p w14:paraId="28779C61">
      <w:pPr>
        <w:spacing w:after="0" w:line="259" w:lineRule="auto"/>
        <w:ind w:left="0" w:firstLine="0"/>
        <w:jc w:val="left"/>
        <w:rPr>
          <w:rFonts w:hint="eastAsia"/>
        </w:rPr>
      </w:pPr>
    </w:p>
    <w:p w14:paraId="4B5348F1">
      <w:pPr>
        <w:spacing w:after="0" w:line="259" w:lineRule="auto"/>
        <w:ind w:left="0" w:firstLine="0"/>
        <w:jc w:val="left"/>
        <w:rPr>
          <w:rFonts w:hint="eastAsia"/>
        </w:rPr>
      </w:pPr>
      <w:r>
        <w:rPr>
          <w:rFonts w:hint="eastAsia"/>
        </w:rPr>
        <w:t>Predestination defined—Systems of the Supralapsarians, Sublapsarians, and Arninians—Decree of Election—Its Eternity, Sovereignty, and Immutability—Its connexion with the Mediation of Christ—This Decree not the Rule of human conduct.</w:t>
      </w:r>
    </w:p>
    <w:p w14:paraId="73D39EFE">
      <w:pPr>
        <w:spacing w:after="0" w:line="259" w:lineRule="auto"/>
        <w:ind w:left="0" w:firstLine="0"/>
        <w:jc w:val="left"/>
        <w:rPr>
          <w:rFonts w:hint="eastAsia"/>
        </w:rPr>
      </w:pPr>
      <w:r>
        <w:rPr>
          <w:rFonts w:hint="eastAsia"/>
        </w:rPr>
        <w:t>预定的定义——堕落前论者、堕落后论者与亚米念派的体系——拣选的预旨——其永恒性、主权性与不变性——其与基督中保工作的关系——此预旨非人类行为的准则。</w:t>
      </w:r>
    </w:p>
    <w:p w14:paraId="146D15D2">
      <w:pPr>
        <w:spacing w:after="0" w:line="259" w:lineRule="auto"/>
        <w:ind w:left="0" w:firstLine="0"/>
        <w:jc w:val="left"/>
        <w:rPr>
          <w:rFonts w:hint="eastAsia"/>
        </w:rPr>
      </w:pPr>
    </w:p>
    <w:p w14:paraId="13D845B9">
      <w:pPr>
        <w:spacing w:after="0" w:line="259" w:lineRule="auto"/>
        <w:ind w:left="0" w:firstLine="0"/>
        <w:jc w:val="left"/>
        <w:rPr>
          <w:rFonts w:hint="eastAsia"/>
        </w:rPr>
      </w:pPr>
      <w:r>
        <w:rPr>
          <w:rFonts w:hint="eastAsia"/>
        </w:rPr>
        <w:t>THE preceding Lecture was devoted to the consideration of the decrees of God.</w:t>
      </w:r>
    </w:p>
    <w:p w14:paraId="6868B133">
      <w:pPr>
        <w:spacing w:after="0" w:line="259" w:lineRule="auto"/>
        <w:ind w:left="0" w:firstLine="0"/>
        <w:jc w:val="left"/>
        <w:rPr>
          <w:rFonts w:hint="eastAsia"/>
        </w:rPr>
      </w:pPr>
      <w:r>
        <w:rPr>
          <w:rFonts w:hint="eastAsia"/>
        </w:rPr>
        <w:t>前一讲致力于思想上帝的预旨。</w:t>
      </w:r>
    </w:p>
    <w:p w14:paraId="20F46D2E">
      <w:pPr>
        <w:spacing w:after="0" w:line="259" w:lineRule="auto"/>
        <w:ind w:left="0" w:firstLine="0"/>
        <w:jc w:val="left"/>
        <w:rPr>
          <w:rFonts w:hint="eastAsia"/>
        </w:rPr>
      </w:pPr>
    </w:p>
    <w:p w14:paraId="2D06E0C9">
      <w:pPr>
        <w:spacing w:after="0" w:line="259" w:lineRule="auto"/>
        <w:ind w:left="0" w:firstLine="0"/>
        <w:jc w:val="left"/>
        <w:rPr>
          <w:rFonts w:hint="eastAsia"/>
        </w:rPr>
      </w:pPr>
      <w:r>
        <w:rPr>
          <w:rFonts w:hint="eastAsia"/>
        </w:rPr>
        <w:t>I endeavoured to prove that there are Divine decrees, or that God has fore-ordained whatsoever comes to pass, and to illustrate their properties or distinguishing characters.</w:t>
      </w:r>
    </w:p>
    <w:p w14:paraId="0FAE85D0">
      <w:pPr>
        <w:spacing w:after="0" w:line="259" w:lineRule="auto"/>
        <w:ind w:left="0" w:firstLine="0"/>
        <w:jc w:val="left"/>
        <w:rPr>
          <w:rFonts w:hint="eastAsia"/>
        </w:rPr>
      </w:pPr>
      <w:r>
        <w:rPr>
          <w:rFonts w:hint="eastAsia"/>
        </w:rPr>
        <w:t>我尽力证明了有神圣的预旨，即上帝预定了将要发生的一切，并阐明了它们的特性或显著特征。</w:t>
      </w:r>
    </w:p>
    <w:p w14:paraId="4B45612F">
      <w:pPr>
        <w:spacing w:after="0" w:line="259" w:lineRule="auto"/>
        <w:ind w:left="0" w:firstLine="0"/>
        <w:jc w:val="left"/>
        <w:rPr>
          <w:rFonts w:hint="eastAsia"/>
        </w:rPr>
      </w:pPr>
    </w:p>
    <w:p w14:paraId="29BA1E53">
      <w:pPr>
        <w:spacing w:after="0" w:line="259" w:lineRule="auto"/>
        <w:ind w:left="0" w:firstLine="0"/>
        <w:jc w:val="left"/>
        <w:rPr>
          <w:rFonts w:hint="eastAsia"/>
        </w:rPr>
      </w:pPr>
      <w:r>
        <w:rPr>
          <w:rFonts w:hint="eastAsia"/>
        </w:rPr>
        <w:t>I shall now proceed to speak more particularly of those decrees which relate to his intelligent creatures.</w:t>
      </w:r>
    </w:p>
    <w:p w14:paraId="76ED0C23">
      <w:pPr>
        <w:spacing w:after="0" w:line="259" w:lineRule="auto"/>
        <w:ind w:left="0" w:firstLine="0"/>
        <w:jc w:val="left"/>
        <w:rPr>
          <w:rFonts w:hint="eastAsia"/>
        </w:rPr>
      </w:pPr>
      <w:r>
        <w:rPr>
          <w:rFonts w:hint="eastAsia"/>
        </w:rPr>
        <w:t>现在我将更具体地论述那些关乎祂有智慧受造物的预旨。</w:t>
      </w:r>
    </w:p>
    <w:p w14:paraId="4C5C3455">
      <w:pPr>
        <w:spacing w:after="0" w:line="259" w:lineRule="auto"/>
        <w:ind w:left="0" w:firstLine="0"/>
        <w:jc w:val="left"/>
        <w:rPr>
          <w:rFonts w:hint="eastAsia"/>
        </w:rPr>
      </w:pPr>
    </w:p>
    <w:p w14:paraId="3A63CD87">
      <w:pPr>
        <w:spacing w:after="0" w:line="259" w:lineRule="auto"/>
        <w:ind w:left="0" w:firstLine="0"/>
        <w:jc w:val="left"/>
        <w:rPr>
          <w:rFonts w:hint="eastAsia"/>
        </w:rPr>
      </w:pPr>
      <w:r>
        <w:rPr>
          <w:rFonts w:hint="eastAsia"/>
        </w:rPr>
        <w:t>They are commonly comprehended under the general title of Predestination.</w:t>
      </w:r>
    </w:p>
    <w:p w14:paraId="6C99725C">
      <w:pPr>
        <w:spacing w:after="0" w:line="259" w:lineRule="auto"/>
        <w:ind w:left="0" w:firstLine="0"/>
        <w:jc w:val="left"/>
        <w:rPr>
          <w:rFonts w:hint="eastAsia"/>
        </w:rPr>
      </w:pPr>
      <w:r>
        <w:rPr>
          <w:rFonts w:hint="eastAsia"/>
        </w:rPr>
        <w:t>它们通常被包含在“预定”这个总称之下。</w:t>
      </w:r>
    </w:p>
    <w:p w14:paraId="165713B5">
      <w:pPr>
        <w:spacing w:after="0" w:line="259" w:lineRule="auto"/>
        <w:ind w:left="0" w:firstLine="0"/>
        <w:jc w:val="left"/>
        <w:rPr>
          <w:rFonts w:hint="eastAsia"/>
        </w:rPr>
      </w:pPr>
    </w:p>
    <w:p w14:paraId="282BC46F">
      <w:pPr>
        <w:spacing w:after="0" w:line="259" w:lineRule="auto"/>
        <w:ind w:left="0" w:firstLine="0"/>
        <w:jc w:val="left"/>
        <w:rPr>
          <w:rFonts w:hint="eastAsia"/>
        </w:rPr>
      </w:pPr>
      <w:r>
        <w:rPr>
          <w:rFonts w:hint="eastAsia"/>
        </w:rPr>
        <w:t>It is applicable, indeed, according to the import of the term, to all the purposes of God which determine beforehand what is to come to pass; but it is usually limited to those purposes of which the spiritual and eternal state of man is the object.</w:t>
      </w:r>
    </w:p>
    <w:p w14:paraId="0EEB3F51">
      <w:pPr>
        <w:spacing w:after="0" w:line="259" w:lineRule="auto"/>
        <w:ind w:left="0" w:firstLine="0"/>
        <w:jc w:val="left"/>
        <w:rPr>
          <w:rFonts w:hint="eastAsia"/>
        </w:rPr>
      </w:pPr>
      <w:r>
        <w:rPr>
          <w:rFonts w:hint="eastAsia"/>
        </w:rPr>
        <w:t>的确，根据这个词的含义，它适用于上帝所有预先决定将要发生之事的目的；但它通常局限于那些以人的属灵和永恒状态为对象的目的。</w:t>
      </w:r>
    </w:p>
    <w:p w14:paraId="6416D72C">
      <w:pPr>
        <w:spacing w:after="0" w:line="259" w:lineRule="auto"/>
        <w:ind w:left="0" w:firstLine="0"/>
        <w:jc w:val="left"/>
        <w:rPr>
          <w:rFonts w:hint="eastAsia"/>
        </w:rPr>
      </w:pPr>
    </w:p>
    <w:p w14:paraId="6C73311E">
      <w:pPr>
        <w:spacing w:after="0" w:line="259" w:lineRule="auto"/>
        <w:ind w:left="0" w:firstLine="0"/>
        <w:jc w:val="left"/>
        <w:rPr>
          <w:rFonts w:hint="eastAsia"/>
        </w:rPr>
      </w:pPr>
      <w:r>
        <w:rPr>
          <w:rFonts w:hint="eastAsia"/>
        </w:rPr>
        <w:t>It is evident from reason, that the Divine decrees relate also to angels, and it is inferred from that passage of Scripture in which the elect angels are mentioned.†</w:t>
      </w:r>
    </w:p>
    <w:p w14:paraId="036542BD">
      <w:pPr>
        <w:spacing w:after="0" w:line="259" w:lineRule="auto"/>
        <w:ind w:left="0" w:firstLine="0"/>
        <w:jc w:val="left"/>
        <w:rPr>
          <w:rFonts w:hint="eastAsia"/>
        </w:rPr>
      </w:pPr>
      <w:r>
        <w:rPr>
          <w:rFonts w:hint="eastAsia"/>
        </w:rPr>
        <w:t>从理性来看，神圣的预旨也与天使有关，这是从圣经中提到蒙拣选的天使那段经文推断出来的。†</w:t>
      </w:r>
    </w:p>
    <w:p w14:paraId="291A6C75">
      <w:pPr>
        <w:spacing w:after="0" w:line="259" w:lineRule="auto"/>
        <w:ind w:left="0" w:firstLine="0"/>
        <w:jc w:val="left"/>
        <w:rPr>
          <w:rFonts w:hint="eastAsia"/>
        </w:rPr>
      </w:pPr>
    </w:p>
    <w:p w14:paraId="3B7DE380">
      <w:pPr>
        <w:spacing w:after="0" w:line="259" w:lineRule="auto"/>
        <w:ind w:left="0" w:firstLine="0"/>
        <w:jc w:val="left"/>
        <w:rPr>
          <w:rFonts w:hint="eastAsia"/>
        </w:rPr>
      </w:pPr>
      <w:r>
        <w:rPr>
          <w:rFonts w:hint="eastAsia"/>
        </w:rPr>
        <w:t>As they were created by the power of God, so it was not without an act of his will that some of them stood, and others were permitted to fall.</w:t>
      </w:r>
    </w:p>
    <w:p w14:paraId="5EA00803">
      <w:pPr>
        <w:spacing w:after="0" w:line="259" w:lineRule="auto"/>
        <w:ind w:left="0" w:firstLine="0"/>
        <w:jc w:val="left"/>
        <w:rPr>
          <w:rFonts w:hint="eastAsia"/>
        </w:rPr>
      </w:pPr>
      <w:r>
        <w:rPr>
          <w:rFonts w:hint="eastAsia"/>
        </w:rPr>
        <w:t>正如他们是由上帝的能力所创造的，他们中一些站立得住，另一些被允许堕落，也并非没有祂意志的作为。</w:t>
      </w:r>
    </w:p>
    <w:p w14:paraId="145E67FA">
      <w:pPr>
        <w:spacing w:after="0" w:line="259" w:lineRule="auto"/>
        <w:ind w:left="0" w:firstLine="0"/>
        <w:jc w:val="left"/>
        <w:rPr>
          <w:rFonts w:hint="eastAsia"/>
        </w:rPr>
      </w:pPr>
    </w:p>
    <w:p w14:paraId="563ACD9E">
      <w:pPr>
        <w:spacing w:after="0" w:line="259" w:lineRule="auto"/>
        <w:ind w:left="0" w:firstLine="0"/>
        <w:jc w:val="left"/>
        <w:rPr>
          <w:rFonts w:hint="eastAsia"/>
        </w:rPr>
      </w:pPr>
      <w:r>
        <w:rPr>
          <w:rFonts w:hint="eastAsia"/>
        </w:rPr>
        <w:t>We cannot suppose the angelical order to have been left out of his plan, any more than the human race, or created will to have acted with more independence and sovereignty in the one case than in the other.</w:t>
      </w:r>
    </w:p>
    <w:p w14:paraId="67370EA3">
      <w:pPr>
        <w:spacing w:after="0" w:line="259" w:lineRule="auto"/>
        <w:ind w:left="0" w:firstLine="0"/>
        <w:jc w:val="left"/>
        <w:rPr>
          <w:rFonts w:hint="eastAsia"/>
        </w:rPr>
      </w:pPr>
      <w:r>
        <w:rPr>
          <w:rFonts w:hint="eastAsia"/>
        </w:rPr>
        <w:t>我们不能假设天使的次序被排除在祂的计划之外，就像不能假设人类被排除在外一样，也不能假设受造的意志在一种情况下比在另一种情况下更独立、更有主权地行动。</w:t>
      </w:r>
    </w:p>
    <w:p w14:paraId="1BF3C0F2">
      <w:pPr>
        <w:spacing w:after="0" w:line="259" w:lineRule="auto"/>
        <w:ind w:left="0" w:firstLine="0"/>
        <w:jc w:val="left"/>
        <w:rPr>
          <w:rFonts w:hint="eastAsia"/>
        </w:rPr>
      </w:pPr>
    </w:p>
    <w:p w14:paraId="3D3531BE">
      <w:pPr>
        <w:spacing w:after="0" w:line="259" w:lineRule="auto"/>
        <w:ind w:left="0" w:firstLine="0"/>
        <w:jc w:val="left"/>
        <w:rPr>
          <w:rFonts w:hint="eastAsia"/>
        </w:rPr>
      </w:pPr>
      <w:r>
        <w:rPr>
          <w:rFonts w:hint="eastAsia"/>
        </w:rPr>
        <w:t>But, as the Scriptures have said little on this subject, we should have no assistance in pursuing the inquiry but the feeble light of our own minds, and should be encumbered by greater difficulties than those which attend the decrees of God in relation to man.</w:t>
      </w:r>
    </w:p>
    <w:p w14:paraId="47CC9307">
      <w:pPr>
        <w:spacing w:after="0" w:line="259" w:lineRule="auto"/>
        <w:ind w:left="0" w:firstLine="0"/>
        <w:jc w:val="left"/>
        <w:rPr>
          <w:rFonts w:hint="eastAsia"/>
        </w:rPr>
      </w:pPr>
      <w:r>
        <w:rPr>
          <w:rFonts w:hint="eastAsia"/>
        </w:rPr>
        <w:t>但是，由于圣经对此主题谈论甚少，我们在进行探究时，除了我们自己心智微弱的光，别无帮助，并且会比在上帝关于人的预旨上所遇到的困难更为繁重。</w:t>
      </w:r>
    </w:p>
    <w:p w14:paraId="423DB214">
      <w:pPr>
        <w:spacing w:after="0" w:line="259" w:lineRule="auto"/>
        <w:ind w:left="0" w:firstLine="0"/>
        <w:jc w:val="left"/>
        <w:rPr>
          <w:rFonts w:hint="eastAsia"/>
        </w:rPr>
      </w:pPr>
    </w:p>
    <w:p w14:paraId="3C3C1BC4">
      <w:pPr>
        <w:spacing w:after="0" w:line="259" w:lineRule="auto"/>
        <w:ind w:left="0" w:firstLine="0"/>
        <w:jc w:val="left"/>
        <w:rPr>
          <w:rFonts w:hint="eastAsia"/>
        </w:rPr>
      </w:pPr>
      <w:r>
        <w:rPr>
          <w:rFonts w:hint="eastAsia"/>
        </w:rPr>
        <w:t>We shall therefore pass to the consideration of the latter, on which our information is more ample, and which it is manifest are not, like the former, a subject of mere speculation; for, although the decrees are not a rule of conduct to us, they are calculated to awaken sentiments of piety, and are represented as furnishing ample grounds of admiration, gratitude, consolation and hope to believers.</w:t>
      </w:r>
    </w:p>
    <w:p w14:paraId="6C1DFEE2">
      <w:pPr>
        <w:spacing w:after="0" w:line="259" w:lineRule="auto"/>
        <w:ind w:left="0" w:firstLine="0"/>
        <w:jc w:val="left"/>
        <w:rPr>
          <w:rFonts w:hint="eastAsia"/>
        </w:rPr>
      </w:pPr>
      <w:r>
        <w:rPr>
          <w:rFonts w:hint="eastAsia"/>
        </w:rPr>
        <w:t>因此，我们将转而思想后者，关于后者我们的信息更为丰富，并且很明显，它们不像前者那样，仅仅是思辨的主题；因为，虽然预旨并非我们行为的准则，但它们旨在唤起敬虔的情感，并被描绘为信徒提供了充足的赞叹、感恩、安慰和盼望的根据。</w:t>
      </w:r>
    </w:p>
    <w:p w14:paraId="2FE0D0F2">
      <w:pPr>
        <w:spacing w:after="0" w:line="259" w:lineRule="auto"/>
        <w:ind w:left="0" w:firstLine="0"/>
        <w:jc w:val="left"/>
        <w:rPr>
          <w:rFonts w:hint="eastAsia"/>
        </w:rPr>
      </w:pPr>
    </w:p>
    <w:p w14:paraId="33F9FBFE">
      <w:pPr>
        <w:spacing w:after="0" w:line="259" w:lineRule="auto"/>
        <w:ind w:left="0" w:firstLine="0"/>
        <w:jc w:val="left"/>
        <w:rPr>
          <w:rFonts w:hint="eastAsia"/>
        </w:rPr>
      </w:pPr>
      <w:r>
        <w:rPr>
          <w:rFonts w:hint="eastAsia"/>
        </w:rPr>
        <w:t>The term, predestination, includes the decrees of election and reprobation Some, indeed, confine it to election; but there seems to be no sufficient reason for not extending it to the one as well as to the other, as in both the final condition of man is pre-appointed, or predestinated.</w:t>
      </w:r>
    </w:p>
    <w:p w14:paraId="3DFB38FD">
      <w:pPr>
        <w:spacing w:after="0" w:line="259" w:lineRule="auto"/>
        <w:ind w:left="0" w:firstLine="0"/>
        <w:jc w:val="left"/>
        <w:rPr>
          <w:rFonts w:hint="eastAsia"/>
        </w:rPr>
      </w:pPr>
      <w:r>
        <w:rPr>
          <w:rFonts w:hint="eastAsia"/>
        </w:rPr>
        <w:t>“预定”这个词，包括拣选和遗弃的预旨。的确，有些人将其局限于拣选；但似乎没有充分的理由不将它同样扩展到另一个，因为在两者中，人的最终境况都是被预先指定或预定的。</w:t>
      </w:r>
    </w:p>
    <w:p w14:paraId="421F89FE">
      <w:pPr>
        <w:spacing w:after="0" w:line="259" w:lineRule="auto"/>
        <w:ind w:left="0" w:firstLine="0"/>
        <w:jc w:val="left"/>
        <w:rPr>
          <w:rFonts w:hint="eastAsia"/>
        </w:rPr>
      </w:pPr>
    </w:p>
    <w:p w14:paraId="49A31746">
      <w:pPr>
        <w:spacing w:after="0" w:line="259" w:lineRule="auto"/>
        <w:ind w:left="0" w:firstLine="0"/>
        <w:jc w:val="left"/>
        <w:rPr>
          <w:rFonts w:hint="eastAsia"/>
        </w:rPr>
      </w:pPr>
      <w:r>
        <w:rPr>
          <w:rFonts w:hint="eastAsia"/>
        </w:rPr>
        <w:t>Upon a subject so abstruse, it is not wonderful that there should be a diversity of opinion, especially when, instead of implicitly acquiescing in the dictates of revelation, men begin to reason and to judge of the proceedings of an infinite Being by their own notions of wisdom and fitness.</w:t>
      </w:r>
    </w:p>
    <w:p w14:paraId="77811E31">
      <w:pPr>
        <w:spacing w:after="0" w:line="259" w:lineRule="auto"/>
        <w:ind w:left="0" w:firstLine="0"/>
        <w:jc w:val="left"/>
        <w:rPr>
          <w:rFonts w:hint="eastAsia"/>
        </w:rPr>
      </w:pPr>
      <w:r>
        <w:rPr>
          <w:rFonts w:hint="eastAsia"/>
        </w:rPr>
        <w:t>对于如此深奥的主题，存在着意见分歧，这并不奇怪，特别是当人们不愿默然顺服启示的指令，而开始推理，并用自己关于智慧和合宜的观念来判断一个无限存在的作为时。</w:t>
      </w:r>
    </w:p>
    <w:p w14:paraId="1C75B725">
      <w:pPr>
        <w:spacing w:after="0" w:line="259" w:lineRule="auto"/>
        <w:ind w:left="0" w:firstLine="0"/>
        <w:jc w:val="left"/>
        <w:rPr>
          <w:rFonts w:hint="eastAsia"/>
        </w:rPr>
      </w:pPr>
    </w:p>
    <w:p w14:paraId="5C6D28BA">
      <w:pPr>
        <w:spacing w:after="0" w:line="259" w:lineRule="auto"/>
        <w:ind w:left="0" w:firstLine="0"/>
        <w:jc w:val="left"/>
        <w:rPr>
          <w:rFonts w:hint="eastAsia"/>
        </w:rPr>
      </w:pPr>
      <w:r>
        <w:rPr>
          <w:rFonts w:hint="eastAsia"/>
        </w:rPr>
        <w:t>I shall lay before you a short account of the different systems which have been espoused by divines of different denominations.</w:t>
      </w:r>
    </w:p>
    <w:p w14:paraId="7F64E0D2">
      <w:pPr>
        <w:spacing w:after="0" w:line="259" w:lineRule="auto"/>
        <w:ind w:left="0" w:firstLine="0"/>
        <w:jc w:val="left"/>
        <w:rPr>
          <w:rFonts w:hint="eastAsia"/>
        </w:rPr>
      </w:pPr>
      <w:r>
        <w:rPr>
          <w:rFonts w:hint="eastAsia"/>
        </w:rPr>
        <w:t>我将向你们简要介绍不同教派的神学家所拥护的不同体系。</w:t>
      </w:r>
    </w:p>
    <w:p w14:paraId="362A125A">
      <w:pPr>
        <w:spacing w:after="0" w:line="259" w:lineRule="auto"/>
        <w:ind w:left="0" w:firstLine="0"/>
        <w:jc w:val="left"/>
        <w:rPr>
          <w:rFonts w:hint="eastAsia"/>
        </w:rPr>
      </w:pPr>
    </w:p>
    <w:p w14:paraId="206C3C07">
      <w:pPr>
        <w:spacing w:after="0" w:line="259" w:lineRule="auto"/>
        <w:ind w:left="0" w:firstLine="0"/>
        <w:jc w:val="left"/>
        <w:rPr>
          <w:rFonts w:hint="eastAsia"/>
        </w:rPr>
      </w:pPr>
      <w:r>
        <w:rPr>
          <w:rFonts w:hint="eastAsia"/>
        </w:rPr>
        <w:t>The first is that of the Supralapsarians, who maintain, that, as what is last in accomplishment is first in the intention of a wise man, the object of God in his eternal decrees was the manifestation of his infinite perfections, and particularly of his mercy and justice, in the happiness of some of his creatures and the misery of others.</w:t>
      </w:r>
    </w:p>
    <w:p w14:paraId="6EE3293C">
      <w:pPr>
        <w:spacing w:after="0" w:line="259" w:lineRule="auto"/>
        <w:ind w:left="0" w:firstLine="0"/>
        <w:jc w:val="left"/>
        <w:rPr>
          <w:rFonts w:hint="eastAsia"/>
        </w:rPr>
      </w:pPr>
      <w:r>
        <w:rPr>
          <w:rFonts w:hint="eastAsia"/>
        </w:rPr>
        <w:t>第一种是堕落前论者的体系，他们主张，正如在一个明智之人的意图中，最后成就的事是首先设定的，上帝在祂永恒预旨中的目标，是在祂一些受造物的幸福和另一些受造物的苦难中，彰显祂无限的完美属性，特别是祂的怜悯和公义。</w:t>
      </w:r>
    </w:p>
    <w:p w14:paraId="0EB08CF9">
      <w:pPr>
        <w:spacing w:after="0" w:line="259" w:lineRule="auto"/>
        <w:ind w:left="0" w:firstLine="0"/>
        <w:jc w:val="left"/>
        <w:rPr>
          <w:rFonts w:hint="eastAsia"/>
        </w:rPr>
      </w:pPr>
    </w:p>
    <w:p w14:paraId="6B65FE8C">
      <w:pPr>
        <w:spacing w:after="0" w:line="259" w:lineRule="auto"/>
        <w:ind w:left="0" w:firstLine="0"/>
        <w:jc w:val="left"/>
        <w:rPr>
          <w:rFonts w:hint="eastAsia"/>
        </w:rPr>
      </w:pPr>
      <w:r>
        <w:rPr>
          <w:rFonts w:hint="eastAsia"/>
        </w:rPr>
        <w:t>To accomplish this design, he decreed to create man after his own image, but to place him in such circumstances that his fall would necessarily follow; to send his Son to die upon the cross for the salvation of those whom he had chosen, and to give them effectual grace to convert and sanctify them, while the rest should be delivered up to blindness and impenitence.</w:t>
      </w:r>
    </w:p>
    <w:p w14:paraId="6CD5015C">
      <w:pPr>
        <w:spacing w:after="0" w:line="259" w:lineRule="auto"/>
        <w:ind w:left="0" w:firstLine="0"/>
        <w:jc w:val="left"/>
        <w:rPr>
          <w:rFonts w:hint="eastAsia"/>
        </w:rPr>
      </w:pPr>
      <w:r>
        <w:rPr>
          <w:rFonts w:hint="eastAsia"/>
        </w:rPr>
        <w:t>为了成就这个旨意，祂预旨要按自己的形像造人，但将他置于那样的环境中，使得他的堕落必将随之而来；差遣祂的儿子为那些祂所拣选的人死在十字架上，并赐给他们有效的恩典来使他们悔改和成圣，而其余的人则被交在瞎眼和不悔改之中。</w:t>
      </w:r>
    </w:p>
    <w:p w14:paraId="2488A330">
      <w:pPr>
        <w:spacing w:after="0" w:line="259" w:lineRule="auto"/>
        <w:ind w:left="0" w:firstLine="0"/>
        <w:jc w:val="left"/>
        <w:rPr>
          <w:rFonts w:hint="eastAsia"/>
        </w:rPr>
      </w:pPr>
    </w:p>
    <w:p w14:paraId="18C7AABF">
      <w:pPr>
        <w:spacing w:after="0" w:line="259" w:lineRule="auto"/>
        <w:ind w:left="0" w:firstLine="0"/>
        <w:jc w:val="left"/>
        <w:rPr>
          <w:rFonts w:hint="eastAsia"/>
        </w:rPr>
      </w:pPr>
      <w:r>
        <w:rPr>
          <w:rFonts w:hint="eastAsia"/>
        </w:rPr>
        <w:t>According to this system, as the name of those by whom it is adopted imports, the Divine decrees had no respect to the fall of man, except as it was the means of executing them.</w:t>
      </w:r>
    </w:p>
    <w:p w14:paraId="0794A23A">
      <w:pPr>
        <w:spacing w:after="0" w:line="259" w:lineRule="auto"/>
        <w:ind w:left="0" w:firstLine="0"/>
        <w:jc w:val="left"/>
        <w:rPr>
          <w:rFonts w:hint="eastAsia"/>
        </w:rPr>
      </w:pPr>
      <w:r>
        <w:rPr>
          <w:rFonts w:hint="eastAsia"/>
        </w:rPr>
        <w:t>根据这个体系，正如其采纳者的名字所暗示的，神圣的预旨与人的堕落无关，除非是作为执行预旨的手段。</w:t>
      </w:r>
    </w:p>
    <w:p w14:paraId="1942632D">
      <w:pPr>
        <w:spacing w:after="0" w:line="259" w:lineRule="auto"/>
        <w:ind w:left="0" w:firstLine="0"/>
        <w:jc w:val="left"/>
        <w:rPr>
          <w:rFonts w:hint="eastAsia"/>
        </w:rPr>
      </w:pPr>
    </w:p>
    <w:p w14:paraId="4726063B">
      <w:pPr>
        <w:spacing w:after="0" w:line="259" w:lineRule="auto"/>
        <w:ind w:left="0" w:firstLine="0"/>
        <w:jc w:val="left"/>
        <w:rPr>
          <w:rFonts w:hint="eastAsia"/>
        </w:rPr>
      </w:pPr>
      <w:r>
        <w:rPr>
          <w:rFonts w:hint="eastAsia"/>
        </w:rPr>
        <w:t>Men were elected or rejected without any consideration of the fall, and were viewed by God, not as sinners, but simply as creatures.</w:t>
      </w:r>
    </w:p>
    <w:p w14:paraId="66D6568C">
      <w:pPr>
        <w:spacing w:after="0" w:line="259" w:lineRule="auto"/>
        <w:ind w:left="0" w:firstLine="0"/>
        <w:jc w:val="left"/>
        <w:rPr>
          <w:rFonts w:hint="eastAsia"/>
        </w:rPr>
      </w:pPr>
      <w:r>
        <w:rPr>
          <w:rFonts w:hint="eastAsia"/>
        </w:rPr>
        <w:t>人被拣选或被弃绝，并未考虑堕落，并且被上帝视为，非罪人，而仅仅是受造物。</w:t>
      </w:r>
    </w:p>
    <w:p w14:paraId="43876776">
      <w:pPr>
        <w:spacing w:after="0" w:line="259" w:lineRule="auto"/>
        <w:ind w:left="0" w:firstLine="0"/>
        <w:jc w:val="left"/>
        <w:rPr>
          <w:rFonts w:hint="eastAsia"/>
        </w:rPr>
      </w:pPr>
    </w:p>
    <w:p w14:paraId="4872D7F7">
      <w:pPr>
        <w:spacing w:after="0" w:line="259" w:lineRule="auto"/>
        <w:ind w:left="0" w:firstLine="0"/>
        <w:jc w:val="left"/>
        <w:rPr>
          <w:rFonts w:hint="eastAsia"/>
        </w:rPr>
      </w:pPr>
      <w:r>
        <w:rPr>
          <w:rFonts w:hint="eastAsia"/>
        </w:rPr>
        <w:t>God thought only of his own glory, and all the events which take place in time, the creation of man, his apostasy, and his recovery, are so many steps in the process.</w:t>
      </w:r>
    </w:p>
    <w:p w14:paraId="48B0B38D">
      <w:pPr>
        <w:spacing w:after="0" w:line="259" w:lineRule="auto"/>
        <w:ind w:left="0" w:firstLine="0"/>
        <w:jc w:val="left"/>
        <w:rPr>
          <w:rFonts w:hint="eastAsia"/>
        </w:rPr>
      </w:pPr>
      <w:r>
        <w:rPr>
          <w:rFonts w:hint="eastAsia"/>
        </w:rPr>
        <w:t>上帝只思想祂自己的荣耀，所有在时间里发生的事件，人的创造、他的背道和他的恢复，都只是这个过程中的许多步骤。</w:t>
      </w:r>
    </w:p>
    <w:p w14:paraId="33584193">
      <w:pPr>
        <w:spacing w:after="0" w:line="259" w:lineRule="auto"/>
        <w:ind w:left="0" w:firstLine="0"/>
        <w:jc w:val="left"/>
        <w:rPr>
          <w:rFonts w:hint="eastAsia"/>
        </w:rPr>
      </w:pPr>
    </w:p>
    <w:p w14:paraId="7C6086E4">
      <w:pPr>
        <w:spacing w:after="0" w:line="259" w:lineRule="auto"/>
        <w:ind w:left="0" w:firstLine="0"/>
        <w:jc w:val="left"/>
        <w:rPr>
          <w:rFonts w:hint="eastAsia"/>
        </w:rPr>
      </w:pPr>
      <w:r>
        <w:rPr>
          <w:rFonts w:hint="eastAsia"/>
        </w:rPr>
        <w:t>While we must concede to this system the praise of consistency, by which I mean the regular disposition and close connexion of its parts, our minds revolt from the idea of such absolute sovereignty as appears in the destination of intelligent creatures to everlasting misery, not only before they had actually committed sin, but prior to the consideration of it.</w:t>
      </w:r>
    </w:p>
    <w:p w14:paraId="1D78DFB4">
      <w:pPr>
        <w:spacing w:after="0" w:line="259" w:lineRule="auto"/>
        <w:ind w:left="0" w:firstLine="0"/>
        <w:jc w:val="left"/>
        <w:rPr>
          <w:rFonts w:hint="eastAsia"/>
        </w:rPr>
      </w:pPr>
      <w:r>
        <w:rPr>
          <w:rFonts w:hint="eastAsia"/>
        </w:rPr>
        <w:t>虽然我们必须承认这个体系的一致性，我指的是其各部分的规律安排和紧密联系，但我们的心智却对那种绝对主权的概念感到反感，即在有智慧的受造物实际犯罪之前，甚至在考虑犯罪之前，就将他们命定于永恒的苦难。</w:t>
      </w:r>
    </w:p>
    <w:p w14:paraId="60253809">
      <w:pPr>
        <w:spacing w:after="0" w:line="259" w:lineRule="auto"/>
        <w:ind w:left="0" w:firstLine="0"/>
        <w:jc w:val="left"/>
        <w:rPr>
          <w:rFonts w:hint="eastAsia"/>
        </w:rPr>
      </w:pPr>
    </w:p>
    <w:p w14:paraId="18B07912">
      <w:pPr>
        <w:spacing w:after="0" w:line="259" w:lineRule="auto"/>
        <w:ind w:left="0" w:firstLine="0"/>
        <w:jc w:val="left"/>
        <w:rPr>
          <w:rFonts w:hint="eastAsia"/>
        </w:rPr>
      </w:pPr>
      <w:r>
        <w:rPr>
          <w:rFonts w:hint="eastAsia"/>
        </w:rPr>
        <w:t>We startle at the thought of the destruction of immortal creatures being appointed by God, solely for the purpose of glorifying his name, and at the formal and direct introduction of sin as the fittest expedient for exhibiting him in his various characters of excellence to the admiration of the universe.</w:t>
      </w:r>
    </w:p>
    <w:p w14:paraId="7E6B5A07">
      <w:pPr>
        <w:spacing w:after="0" w:line="259" w:lineRule="auto"/>
        <w:ind w:left="0" w:firstLine="0"/>
        <w:jc w:val="left"/>
        <w:rPr>
          <w:rFonts w:hint="eastAsia"/>
        </w:rPr>
      </w:pPr>
      <w:r>
        <w:rPr>
          <w:rFonts w:hint="eastAsia"/>
        </w:rPr>
        <w:t>想到上帝仅仅为了荣耀祂的名而指定不朽受造物的毁灭，并想到正式而直接地引入罪作为一种最合适的手段，来向宇宙的赞叹展示祂各种卓越的品格，我们不禁感到震惊。</w:t>
      </w:r>
    </w:p>
    <w:p w14:paraId="0EA0912D">
      <w:pPr>
        <w:spacing w:after="0" w:line="259" w:lineRule="auto"/>
        <w:ind w:left="0" w:firstLine="0"/>
        <w:jc w:val="left"/>
        <w:rPr>
          <w:rFonts w:hint="eastAsia"/>
        </w:rPr>
      </w:pPr>
    </w:p>
    <w:p w14:paraId="0B0CF36F">
      <w:pPr>
        <w:spacing w:after="0" w:line="259" w:lineRule="auto"/>
        <w:ind w:left="0" w:firstLine="0"/>
        <w:jc w:val="left"/>
        <w:rPr>
          <w:rFonts w:hint="eastAsia"/>
        </w:rPr>
      </w:pPr>
      <w:r>
        <w:rPr>
          <w:rFonts w:hint="eastAsia"/>
        </w:rPr>
        <w:t>We begin to grow giddy at the elevation to which we have ventured to soar.</w:t>
      </w:r>
    </w:p>
    <w:p w14:paraId="0BA81482">
      <w:pPr>
        <w:spacing w:after="0" w:line="259" w:lineRule="auto"/>
        <w:ind w:left="0" w:firstLine="0"/>
        <w:jc w:val="left"/>
        <w:rPr>
          <w:rFonts w:hint="eastAsia"/>
        </w:rPr>
      </w:pPr>
      <w:r>
        <w:rPr>
          <w:rFonts w:hint="eastAsia"/>
        </w:rPr>
        <w:t>在我们冒险飞升到的高度，我们开始感到头晕目眩。</w:t>
      </w:r>
    </w:p>
    <w:p w14:paraId="1BE5D58B">
      <w:pPr>
        <w:spacing w:after="0" w:line="259" w:lineRule="auto"/>
        <w:ind w:left="0" w:firstLine="0"/>
        <w:jc w:val="left"/>
        <w:rPr>
          <w:rFonts w:hint="eastAsia"/>
        </w:rPr>
      </w:pPr>
    </w:p>
    <w:p w14:paraId="31B4DC71">
      <w:pPr>
        <w:spacing w:after="0" w:line="259" w:lineRule="auto"/>
        <w:ind w:left="0" w:firstLine="0"/>
        <w:jc w:val="left"/>
        <w:rPr>
          <w:rFonts w:hint="eastAsia"/>
        </w:rPr>
      </w:pPr>
      <w:r>
        <w:rPr>
          <w:rFonts w:hint="eastAsia"/>
        </w:rPr>
        <w:t>We experience a confusion of ideas, and know not well what to think.</w:t>
      </w:r>
    </w:p>
    <w:p w14:paraId="1960B3E0">
      <w:pPr>
        <w:spacing w:after="0" w:line="259" w:lineRule="auto"/>
        <w:ind w:left="0" w:firstLine="0"/>
        <w:jc w:val="left"/>
        <w:rPr>
          <w:rFonts w:hint="eastAsia"/>
        </w:rPr>
      </w:pPr>
      <w:r>
        <w:rPr>
          <w:rFonts w:hint="eastAsia"/>
        </w:rPr>
        <w:t>我们感到思想混乱，不知该如何思考。</w:t>
      </w:r>
    </w:p>
    <w:p w14:paraId="6A5C1E5E">
      <w:pPr>
        <w:spacing w:after="0" w:line="259" w:lineRule="auto"/>
        <w:ind w:left="0" w:firstLine="0"/>
        <w:jc w:val="left"/>
        <w:rPr>
          <w:rFonts w:hint="eastAsia"/>
        </w:rPr>
      </w:pPr>
    </w:p>
    <w:p w14:paraId="621B4EF1">
      <w:pPr>
        <w:spacing w:after="0" w:line="259" w:lineRule="auto"/>
        <w:ind w:left="0" w:firstLine="0"/>
        <w:jc w:val="left"/>
        <w:rPr>
          <w:rFonts w:hint="eastAsia"/>
        </w:rPr>
      </w:pPr>
      <w:r>
        <w:rPr>
          <w:rFonts w:hint="eastAsia"/>
        </w:rPr>
        <w:t>We are at a loss to determine whether justice in God be the same in kind with justice in man, and whether we should regard him as the affectionate and bountiful Parent of the human race, or as a despot, whose arbitrary will is his law, and who sports with their interests and feelings solely for his pleasure.</w:t>
      </w:r>
    </w:p>
    <w:p w14:paraId="0198098F">
      <w:pPr>
        <w:spacing w:after="0" w:line="259" w:lineRule="auto"/>
        <w:ind w:left="0" w:firstLine="0"/>
        <w:jc w:val="left"/>
        <w:rPr>
          <w:rFonts w:hint="eastAsia"/>
        </w:rPr>
      </w:pPr>
      <w:r>
        <w:rPr>
          <w:rFonts w:hint="eastAsia"/>
        </w:rPr>
        <w:t>我们无法确定上帝里面的公义与人里面的公义是否同类，我们应该将祂视为人类慈爱而慷慨的父，还是一个专制君主，其任意的意志就是祂的律法，祂仅仅为了祂的喜悦而玩弄他们的利益和情感。</w:t>
      </w:r>
    </w:p>
    <w:p w14:paraId="59D8BB86">
      <w:pPr>
        <w:spacing w:after="0" w:line="259" w:lineRule="auto"/>
        <w:ind w:left="0" w:firstLine="0"/>
        <w:jc w:val="left"/>
        <w:rPr>
          <w:rFonts w:hint="eastAsia"/>
        </w:rPr>
      </w:pPr>
    </w:p>
    <w:p w14:paraId="0CD97DE9">
      <w:pPr>
        <w:spacing w:after="0" w:line="259" w:lineRule="auto"/>
        <w:ind w:left="0" w:firstLine="0"/>
        <w:jc w:val="left"/>
        <w:rPr>
          <w:rFonts w:hint="eastAsia"/>
        </w:rPr>
      </w:pPr>
      <w:r>
        <w:rPr>
          <w:rFonts w:hint="eastAsia"/>
        </w:rPr>
        <w:t>The Sublapsarians agree with the Supralapsarians in holding, that God has chosen some to life, and doomed others to death; that he decreed to send his Son to die for the former, and to give them his effectual grace; and that this purpose was eternal; but they differ from them with respect to the character in which the objects of his purpose were considered, affirming that they were regarded, not simply as creatures, but as sinners.</w:t>
      </w:r>
    </w:p>
    <w:p w14:paraId="0512C9B3">
      <w:pPr>
        <w:spacing w:after="0" w:line="259" w:lineRule="auto"/>
        <w:ind w:left="0" w:firstLine="0"/>
        <w:jc w:val="left"/>
        <w:rPr>
          <w:rFonts w:hint="eastAsia"/>
        </w:rPr>
      </w:pPr>
      <w:r>
        <w:rPr>
          <w:rFonts w:hint="eastAsia"/>
        </w:rPr>
        <w:t>堕落后论者与堕落前论者都认为，上帝拣选了一些人得生命，并注定另一些人死亡；祂预旨要差遣祂的儿子为前者死，并赐给他们有效的恩典；并且这个旨意是永恒的；但他们在祂旨意对象的品格上有所不同，他们断言，这些人被视为，非单纯的受造物，而是罪人。</w:t>
      </w:r>
    </w:p>
    <w:p w14:paraId="553CE45E">
      <w:pPr>
        <w:spacing w:after="0" w:line="259" w:lineRule="auto"/>
        <w:ind w:left="0" w:firstLine="0"/>
        <w:jc w:val="left"/>
        <w:rPr>
          <w:rFonts w:hint="eastAsia"/>
        </w:rPr>
      </w:pPr>
    </w:p>
    <w:p w14:paraId="3A27DCEC">
      <w:pPr>
        <w:spacing w:after="0" w:line="259" w:lineRule="auto"/>
        <w:ind w:left="0" w:firstLine="0"/>
        <w:jc w:val="left"/>
        <w:rPr>
          <w:rFonts w:hint="eastAsia"/>
        </w:rPr>
      </w:pPr>
      <w:r>
        <w:rPr>
          <w:rFonts w:hint="eastAsia"/>
        </w:rPr>
        <w:t>God, having foreseen from all eternity that man, whom he intended to create after his own image, would fall from a state of innocence, elected some of the human race to everlasting life, and left the rest to perish in their sins.</w:t>
      </w:r>
    </w:p>
    <w:p w14:paraId="4232B830">
      <w:pPr>
        <w:spacing w:after="0" w:line="259" w:lineRule="auto"/>
        <w:ind w:left="0" w:firstLine="0"/>
        <w:jc w:val="left"/>
        <w:rPr>
          <w:rFonts w:hint="eastAsia"/>
        </w:rPr>
      </w:pPr>
      <w:r>
        <w:rPr>
          <w:rFonts w:hint="eastAsia"/>
        </w:rPr>
        <w:t>上帝从永恒中就预见，祂按自己形像所要造的人，会从无罪的状态中堕落，便拣选了人类中的一些人得永生，而任凭其余的人在他们的罪中灭亡。</w:t>
      </w:r>
    </w:p>
    <w:p w14:paraId="14E08811">
      <w:pPr>
        <w:spacing w:after="0" w:line="259" w:lineRule="auto"/>
        <w:ind w:left="0" w:firstLine="0"/>
        <w:jc w:val="left"/>
        <w:rPr>
          <w:rFonts w:hint="eastAsia"/>
        </w:rPr>
      </w:pPr>
    </w:p>
    <w:p w14:paraId="473E5B6A">
      <w:pPr>
        <w:spacing w:after="0" w:line="259" w:lineRule="auto"/>
        <w:ind w:left="0" w:firstLine="0"/>
        <w:jc w:val="left"/>
        <w:rPr>
          <w:rFonts w:hint="eastAsia"/>
        </w:rPr>
      </w:pPr>
      <w:r>
        <w:rPr>
          <w:rFonts w:hint="eastAsia"/>
        </w:rPr>
        <w:t>The advantage which this system proposes is, that, the objects of the decree being considered as guilty, the same objection cannot be urged against the rejection or preterition of some of them, as in the former case, where all were considered as innocent.</w:t>
      </w:r>
    </w:p>
    <w:p w14:paraId="33EF6904">
      <w:pPr>
        <w:spacing w:after="0" w:line="259" w:lineRule="auto"/>
        <w:ind w:left="0" w:firstLine="0"/>
        <w:jc w:val="left"/>
        <w:rPr>
          <w:rFonts w:hint="eastAsia"/>
        </w:rPr>
      </w:pPr>
      <w:r>
        <w:rPr>
          <w:rFonts w:hint="eastAsia"/>
        </w:rPr>
        <w:t>这个体系所提出的优点是，既然预旨的对象被视为有罪的，那么对于其中一些人的被弃绝或被忽略，就不能像前一种情况那样提出同样的反对意见，因为在前一种情况中，所有人都被视为无罪的。</w:t>
      </w:r>
    </w:p>
    <w:p w14:paraId="49959F44">
      <w:pPr>
        <w:spacing w:after="0" w:line="259" w:lineRule="auto"/>
        <w:ind w:left="0" w:firstLine="0"/>
        <w:jc w:val="left"/>
        <w:rPr>
          <w:rFonts w:hint="eastAsia"/>
        </w:rPr>
      </w:pPr>
    </w:p>
    <w:p w14:paraId="072D015A">
      <w:pPr>
        <w:spacing w:after="0" w:line="259" w:lineRule="auto"/>
        <w:ind w:left="0" w:firstLine="0"/>
        <w:jc w:val="left"/>
        <w:rPr>
          <w:rFonts w:hint="eastAsia"/>
        </w:rPr>
      </w:pPr>
      <w:r>
        <w:rPr>
          <w:rFonts w:hint="eastAsia"/>
        </w:rPr>
        <w:t>It is alleged, indeed, by Supralapsarians, that it admits a conditional decree, predestination being founded upon the foresight of what man would do, and consequently, that it is encumbered with all the difficulties which accompany conditional decrees; or that the decree is conditional only in appearance, God having previously decreed to permit man to fall.</w:t>
      </w:r>
    </w:p>
    <w:p w14:paraId="2959D570">
      <w:pPr>
        <w:spacing w:after="0" w:line="259" w:lineRule="auto"/>
        <w:ind w:left="0" w:firstLine="0"/>
        <w:jc w:val="left"/>
        <w:rPr>
          <w:rFonts w:hint="eastAsia"/>
        </w:rPr>
      </w:pPr>
      <w:r>
        <w:rPr>
          <w:rFonts w:hint="eastAsia"/>
        </w:rPr>
        <w:t>的确，堕落前论者声称，它承认一个有条件的预旨，预定是建立在对人会做什么的预见之上的，因此，它被所有伴随有条件预旨的困难所困扰；或者说，这个预旨只是表面上有条件，上帝已预先预旨允许人堕落。</w:t>
      </w:r>
    </w:p>
    <w:p w14:paraId="6236BE36">
      <w:pPr>
        <w:spacing w:after="0" w:line="259" w:lineRule="auto"/>
        <w:ind w:left="0" w:firstLine="0"/>
        <w:jc w:val="left"/>
        <w:rPr>
          <w:rFonts w:hint="eastAsia"/>
        </w:rPr>
      </w:pPr>
    </w:p>
    <w:p w14:paraId="7E7FF58E">
      <w:pPr>
        <w:spacing w:after="0" w:line="259" w:lineRule="auto"/>
        <w:ind w:left="0" w:firstLine="0"/>
        <w:jc w:val="left"/>
        <w:rPr>
          <w:rFonts w:hint="eastAsia"/>
        </w:rPr>
      </w:pPr>
      <w:r>
        <w:rPr>
          <w:rFonts w:hint="eastAsia"/>
        </w:rPr>
        <w:t>Future events cannot be foreseen, unless they be certain; they cannot be certain, unless God have determined to bring them to pass.</w:t>
      </w:r>
    </w:p>
    <w:p w14:paraId="7A6CF4D1">
      <w:pPr>
        <w:spacing w:after="0" w:line="259" w:lineRule="auto"/>
        <w:ind w:left="0" w:firstLine="0"/>
        <w:jc w:val="left"/>
        <w:rPr>
          <w:rFonts w:hint="eastAsia"/>
        </w:rPr>
      </w:pPr>
      <w:r>
        <w:rPr>
          <w:rFonts w:hint="eastAsia"/>
        </w:rPr>
        <w:t>未来的事件无法被预见，除非它们是确定的；它们无法确定，除非上帝已经决定要使它们发生。</w:t>
      </w:r>
    </w:p>
    <w:p w14:paraId="703F9C92">
      <w:pPr>
        <w:spacing w:after="0" w:line="259" w:lineRule="auto"/>
        <w:ind w:left="0" w:firstLine="0"/>
        <w:jc w:val="left"/>
        <w:rPr>
          <w:rFonts w:hint="eastAsia"/>
        </w:rPr>
      </w:pPr>
    </w:p>
    <w:p w14:paraId="5C79C8AE">
      <w:pPr>
        <w:spacing w:after="0" w:line="259" w:lineRule="auto"/>
        <w:ind w:left="0" w:firstLine="0"/>
        <w:jc w:val="left"/>
        <w:rPr>
          <w:rFonts w:hint="eastAsia"/>
        </w:rPr>
      </w:pPr>
      <w:r>
        <w:rPr>
          <w:rFonts w:hint="eastAsia"/>
        </w:rPr>
        <w:t>If, then, the fall of man was certainly foreseen, it was infallibly decreed.</w:t>
      </w:r>
    </w:p>
    <w:p w14:paraId="4244ABE9">
      <w:pPr>
        <w:spacing w:after="0" w:line="259" w:lineRule="auto"/>
        <w:ind w:left="0" w:firstLine="0"/>
        <w:jc w:val="left"/>
        <w:rPr>
          <w:rFonts w:hint="eastAsia"/>
        </w:rPr>
      </w:pPr>
      <w:r>
        <w:rPr>
          <w:rFonts w:hint="eastAsia"/>
        </w:rPr>
        <w:t>那么，如果人的堕落被确知预见，它就是被无误地预定了。</w:t>
      </w:r>
    </w:p>
    <w:p w14:paraId="2A0CFB0D">
      <w:pPr>
        <w:spacing w:after="0" w:line="259" w:lineRule="auto"/>
        <w:ind w:left="0" w:firstLine="0"/>
        <w:jc w:val="left"/>
        <w:rPr>
          <w:rFonts w:hint="eastAsia"/>
        </w:rPr>
      </w:pPr>
    </w:p>
    <w:p w14:paraId="64F213FF">
      <w:pPr>
        <w:spacing w:after="0" w:line="259" w:lineRule="auto"/>
        <w:ind w:left="0" w:firstLine="0"/>
        <w:jc w:val="left"/>
        <w:rPr>
          <w:rFonts w:hint="eastAsia"/>
        </w:rPr>
      </w:pPr>
      <w:r>
        <w:rPr>
          <w:rFonts w:hint="eastAsia"/>
        </w:rPr>
        <w:t>It was fixed from eternity; it was a link in the chain of events, which was to terminate in the manifestation of the Divine glory.</w:t>
      </w:r>
    </w:p>
    <w:p w14:paraId="27DBFC8C">
      <w:pPr>
        <w:spacing w:after="0" w:line="259" w:lineRule="auto"/>
        <w:ind w:left="0" w:firstLine="0"/>
        <w:jc w:val="left"/>
        <w:rPr>
          <w:rFonts w:hint="eastAsia"/>
        </w:rPr>
      </w:pPr>
      <w:r>
        <w:rPr>
          <w:rFonts w:hint="eastAsia"/>
        </w:rPr>
        <w:t>它从永恒中就被设定了；它是事件链条中的一环，最终将以彰显神圣的荣耀为终结。</w:t>
      </w:r>
    </w:p>
    <w:p w14:paraId="2C3C482B">
      <w:pPr>
        <w:spacing w:after="0" w:line="259" w:lineRule="auto"/>
        <w:ind w:left="0" w:firstLine="0"/>
        <w:jc w:val="left"/>
        <w:rPr>
          <w:rFonts w:hint="eastAsia"/>
        </w:rPr>
      </w:pPr>
    </w:p>
    <w:p w14:paraId="4CF56204">
      <w:pPr>
        <w:spacing w:after="0" w:line="259" w:lineRule="auto"/>
        <w:ind w:left="0" w:firstLine="0"/>
        <w:jc w:val="left"/>
        <w:rPr>
          <w:rFonts w:hint="eastAsia"/>
        </w:rPr>
      </w:pPr>
      <w:r>
        <w:rPr>
          <w:rFonts w:hint="eastAsia"/>
        </w:rPr>
        <w:t>The Sublapsarian scheme removes no difficulty, but merely speaks in terms less offensive.</w:t>
      </w:r>
    </w:p>
    <w:p w14:paraId="19C19F5B">
      <w:pPr>
        <w:spacing w:after="0" w:line="259" w:lineRule="auto"/>
        <w:ind w:left="0" w:firstLine="0"/>
        <w:jc w:val="left"/>
        <w:rPr>
          <w:rFonts w:hint="eastAsia"/>
        </w:rPr>
      </w:pPr>
      <w:r>
        <w:rPr>
          <w:rFonts w:hint="eastAsia"/>
        </w:rPr>
        <w:t>堕落后论的方案并未消除任何困难，只是用了不那么冒犯的措辞。</w:t>
      </w:r>
    </w:p>
    <w:p w14:paraId="3DBAEF74">
      <w:pPr>
        <w:spacing w:after="0" w:line="259" w:lineRule="auto"/>
        <w:ind w:left="0" w:firstLine="0"/>
        <w:jc w:val="left"/>
        <w:rPr>
          <w:rFonts w:hint="eastAsia"/>
        </w:rPr>
      </w:pPr>
    </w:p>
    <w:p w14:paraId="25746172">
      <w:pPr>
        <w:spacing w:after="0" w:line="259" w:lineRule="auto"/>
        <w:ind w:left="0" w:firstLine="0"/>
        <w:jc w:val="left"/>
        <w:rPr>
          <w:rFonts w:hint="eastAsia"/>
        </w:rPr>
      </w:pPr>
      <w:r>
        <w:rPr>
          <w:rFonts w:hint="eastAsia"/>
        </w:rPr>
        <w:t>It is virtually the same thing to say, that God decreed that Adam should fall, and then decreed to save some of his posterity, and leave others to perish; as to say that God first decreed to save some, and condemn others, and then, in order to accomplish this design, decreed the fall of Adam, and the whole human race in him.</w:t>
      </w:r>
    </w:p>
    <w:p w14:paraId="4C077295">
      <w:pPr>
        <w:spacing w:after="0" w:line="259" w:lineRule="auto"/>
        <w:ind w:left="0" w:firstLine="0"/>
        <w:jc w:val="left"/>
        <w:rPr>
          <w:rFonts w:hint="eastAsia"/>
        </w:rPr>
      </w:pPr>
      <w:r>
        <w:rPr>
          <w:rFonts w:hint="eastAsia"/>
        </w:rPr>
        <w:t>说上帝预旨亚当堕落，然后预旨拯救他的一些后裔，而任凭另一些灭亡；与说上帝首先预旨拯救一些人，定罪另一些人，然后，为了成就这个旨意，预旨了亚当和他里面全人类的堕落，实质上是同一回事。</w:t>
      </w:r>
    </w:p>
    <w:p w14:paraId="56314D05">
      <w:pPr>
        <w:spacing w:after="0" w:line="259" w:lineRule="auto"/>
        <w:ind w:left="0" w:firstLine="0"/>
        <w:jc w:val="left"/>
        <w:rPr>
          <w:rFonts w:hint="eastAsia"/>
        </w:rPr>
      </w:pPr>
    </w:p>
    <w:p w14:paraId="001D71D5">
      <w:pPr>
        <w:spacing w:after="0" w:line="259" w:lineRule="auto"/>
        <w:ind w:left="0" w:firstLine="0"/>
        <w:jc w:val="left"/>
        <w:rPr>
          <w:rFonts w:hint="eastAsia"/>
        </w:rPr>
      </w:pPr>
      <w:r>
        <w:rPr>
          <w:rFonts w:hint="eastAsia"/>
        </w:rPr>
        <w:t>As both parties appear to hold the same ideas upon the subject, it does not seem to be material in what order they are arranged.</w:t>
      </w:r>
    </w:p>
    <w:p w14:paraId="4D14A023">
      <w:pPr>
        <w:spacing w:after="0" w:line="259" w:lineRule="auto"/>
        <w:ind w:left="0" w:firstLine="0"/>
        <w:jc w:val="left"/>
        <w:rPr>
          <w:rFonts w:hint="eastAsia"/>
        </w:rPr>
      </w:pPr>
      <w:r>
        <w:rPr>
          <w:rFonts w:hint="eastAsia"/>
        </w:rPr>
        <w:t>既然双方在这个问题上似乎持有相同的观念，那么它们以何种次序排列似乎并不重要。</w:t>
      </w:r>
    </w:p>
    <w:p w14:paraId="4ABC7AFD">
      <w:pPr>
        <w:spacing w:after="0" w:line="259" w:lineRule="auto"/>
        <w:ind w:left="0" w:firstLine="0"/>
        <w:jc w:val="left"/>
        <w:rPr>
          <w:rFonts w:hint="eastAsia"/>
        </w:rPr>
      </w:pPr>
    </w:p>
    <w:p w14:paraId="04C822B4">
      <w:pPr>
        <w:spacing w:after="0" w:line="259" w:lineRule="auto"/>
        <w:ind w:left="0" w:firstLine="0"/>
        <w:jc w:val="left"/>
        <w:rPr>
          <w:rFonts w:hint="eastAsia"/>
        </w:rPr>
      </w:pPr>
      <w:r>
        <w:rPr>
          <w:rFonts w:hint="eastAsia"/>
        </w:rPr>
        <w:t>Whatever truth there may be in such observations, the Sublapsarian scheme has a milder aspect; and although we cannot solve every difficulty, and reply to every objection, it seems wiser to adopt that mode of speaking on a subject so little understood, which is most consonant to our notions of the moral character of God.</w:t>
      </w:r>
    </w:p>
    <w:p w14:paraId="79570863">
      <w:pPr>
        <w:spacing w:after="0" w:line="259" w:lineRule="auto"/>
        <w:ind w:left="0" w:firstLine="0"/>
        <w:jc w:val="left"/>
        <w:rPr>
          <w:rFonts w:hint="eastAsia"/>
        </w:rPr>
      </w:pPr>
      <w:r>
        <w:rPr>
          <w:rFonts w:hint="eastAsia"/>
        </w:rPr>
        <w:t>无论这些观察中有多少真理，堕落后论的方案都有一个更温和的面貌；尽管我们不能解决每一个困难，回答每一个反对意见，但在这样一个知之甚少的主题上，采纳那种与我们关于上帝道德品格之观念最相符的说话方式，似乎是更明智的。</w:t>
      </w:r>
    </w:p>
    <w:p w14:paraId="18387B8B">
      <w:pPr>
        <w:spacing w:after="0" w:line="259" w:lineRule="auto"/>
        <w:ind w:left="0" w:firstLine="0"/>
        <w:jc w:val="left"/>
        <w:rPr>
          <w:rFonts w:hint="eastAsia"/>
        </w:rPr>
      </w:pPr>
    </w:p>
    <w:p w14:paraId="49BC33D7">
      <w:pPr>
        <w:spacing w:after="0" w:line="259" w:lineRule="auto"/>
        <w:ind w:left="0" w:firstLine="0"/>
        <w:jc w:val="left"/>
        <w:rPr>
          <w:rFonts w:hint="eastAsia"/>
        </w:rPr>
      </w:pPr>
      <w:r>
        <w:rPr>
          <w:rFonts w:hint="eastAsia"/>
        </w:rPr>
        <w:t>The third system is that of the Arminians, or Remonstrants as they are also called, who deny absolute and unconditional decrees, and maintain, that whatever God has decreed respecting man, is founded upon the foresight of their conduct.</w:t>
      </w:r>
    </w:p>
    <w:p w14:paraId="2D8367F3">
      <w:pPr>
        <w:spacing w:after="0" w:line="259" w:lineRule="auto"/>
        <w:ind w:left="0" w:firstLine="0"/>
        <w:jc w:val="left"/>
        <w:rPr>
          <w:rFonts w:hint="eastAsia"/>
        </w:rPr>
      </w:pPr>
      <w:r>
        <w:rPr>
          <w:rFonts w:hint="eastAsia"/>
        </w:rPr>
        <w:t>第三种体系是亚米念派的，或如他们也被称为的抗议宗的体系，他们否认绝对的和无条件的预旨，并主张，凡上帝关于人所预旨的，都是建立在对他们行为的预见之上的。</w:t>
      </w:r>
    </w:p>
    <w:p w14:paraId="763E73EA">
      <w:pPr>
        <w:spacing w:after="0" w:line="259" w:lineRule="auto"/>
        <w:ind w:left="0" w:firstLine="0"/>
        <w:jc w:val="left"/>
        <w:rPr>
          <w:rFonts w:hint="eastAsia"/>
        </w:rPr>
      </w:pPr>
    </w:p>
    <w:p w14:paraId="0ED54F44">
      <w:pPr>
        <w:spacing w:after="0" w:line="259" w:lineRule="auto"/>
        <w:ind w:left="0" w:firstLine="0"/>
        <w:jc w:val="left"/>
        <w:rPr>
          <w:rFonts w:hint="eastAsia"/>
        </w:rPr>
      </w:pPr>
      <w:r>
        <w:rPr>
          <w:rFonts w:hint="eastAsia"/>
        </w:rPr>
        <w:t>Having foreseen without any decree, that Adam would involve himself and his posterity in sin and its consequences, he purposed to send his Son to die for them all, and to give them sufficient grace to improve the means of salvation; and knowing beforehand, who would believe and persevere to the end, and who would not, he chose the former to eternal life, and left the latter in a state of condemnation.</w:t>
      </w:r>
    </w:p>
    <w:p w14:paraId="47D5A014">
      <w:pPr>
        <w:spacing w:after="0" w:line="259" w:lineRule="auto"/>
        <w:ind w:left="0" w:firstLine="0"/>
        <w:jc w:val="left"/>
        <w:rPr>
          <w:rFonts w:hint="eastAsia"/>
        </w:rPr>
      </w:pPr>
      <w:r>
        <w:rPr>
          <w:rFonts w:hint="eastAsia"/>
        </w:rPr>
        <w:t>在没有任何预旨的情况下预见到亚当会将自己和他的后裔卷入罪及其后果之中，祂便定意差遣祂的儿子为他们所有人死，并赐给他们足够的恩典来善用救恩的途径；并且事先知道，谁会相信并持守到底，谁不会，祂就拣选了前者得永生，而将后者留在定罪的状态。</w:t>
      </w:r>
    </w:p>
    <w:p w14:paraId="2AF647FF">
      <w:pPr>
        <w:spacing w:after="0" w:line="259" w:lineRule="auto"/>
        <w:ind w:left="0" w:firstLine="0"/>
        <w:jc w:val="left"/>
        <w:rPr>
          <w:rFonts w:hint="eastAsia"/>
        </w:rPr>
      </w:pPr>
    </w:p>
    <w:p w14:paraId="5B37078F">
      <w:pPr>
        <w:spacing w:after="0" w:line="259" w:lineRule="auto"/>
        <w:ind w:left="0" w:firstLine="0"/>
        <w:jc w:val="left"/>
        <w:rPr>
          <w:rFonts w:hint="eastAsia"/>
        </w:rPr>
      </w:pPr>
      <w:r>
        <w:rPr>
          <w:rFonts w:hint="eastAsia"/>
        </w:rPr>
        <w:t>There has been a diversity of opinion among the holders of this general system; and some of them, who have gone so far, in support of their idea of the freedom of the will, as to maintain that human actions, being contingent, cannot be certainly foreseen, have been led to affirm, that the decrees of God respecting men are not eternal, but are made in time; that men are elected to eternal life after they have believed, but that, if they fall into a state of unbelief and impenitence, the sentence or decree is reversed.</w:t>
      </w:r>
    </w:p>
    <w:p w14:paraId="2C71E703">
      <w:pPr>
        <w:spacing w:after="0" w:line="259" w:lineRule="auto"/>
        <w:ind w:left="0" w:firstLine="0"/>
        <w:jc w:val="left"/>
        <w:rPr>
          <w:rFonts w:hint="eastAsia"/>
        </w:rPr>
      </w:pPr>
      <w:r>
        <w:rPr>
          <w:rFonts w:hint="eastAsia"/>
        </w:rPr>
        <w:t>在这个总体体系的持有者中，存在着意见分歧；其中一些人，为了支持他们关于意志自由的观念，走得如此之远，以至于主张人的行为既然是偶然的，就无法被确知预见，这使得他们断言，上帝关于人的预旨并非永恒的，而是在时间里制定的；人是在他们相信之后被拣选得永生的，但是，如果他们陷入不信和不悔改的状态，这个判决或预旨就会被撤销。</w:t>
      </w:r>
    </w:p>
    <w:p w14:paraId="62C3A96B">
      <w:pPr>
        <w:spacing w:after="0" w:line="259" w:lineRule="auto"/>
        <w:ind w:left="0" w:firstLine="0"/>
        <w:jc w:val="left"/>
        <w:rPr>
          <w:rFonts w:hint="eastAsia"/>
        </w:rPr>
      </w:pPr>
    </w:p>
    <w:p w14:paraId="07095C7B">
      <w:pPr>
        <w:spacing w:after="0" w:line="259" w:lineRule="auto"/>
        <w:ind w:left="0" w:firstLine="0"/>
        <w:jc w:val="left"/>
        <w:rPr>
          <w:rFonts w:hint="eastAsia"/>
        </w:rPr>
      </w:pPr>
      <w:r>
        <w:rPr>
          <w:rFonts w:hint="eastAsia"/>
        </w:rPr>
        <w:t>The doctrine of our church is so expressed, that, without putting any unnatural construction upon the words, it might be supposed to be agreeable to the Supralapsarian scheme.</w:t>
      </w:r>
    </w:p>
    <w:p w14:paraId="4F57E226">
      <w:pPr>
        <w:spacing w:after="0" w:line="259" w:lineRule="auto"/>
        <w:ind w:left="0" w:firstLine="0"/>
        <w:jc w:val="left"/>
        <w:rPr>
          <w:rFonts w:hint="eastAsia"/>
        </w:rPr>
      </w:pPr>
      <w:r>
        <w:rPr>
          <w:rFonts w:hint="eastAsia"/>
        </w:rPr>
        <w:t>我们教会的教义表达得如此，以至于在不对其词语作任何不自然的解释的情况下，可以被认为与堕落前论的方案相符。</w:t>
      </w:r>
    </w:p>
    <w:p w14:paraId="4C4A8EEC">
      <w:pPr>
        <w:spacing w:after="0" w:line="259" w:lineRule="auto"/>
        <w:ind w:left="0" w:firstLine="0"/>
        <w:jc w:val="left"/>
        <w:rPr>
          <w:rFonts w:hint="eastAsia"/>
        </w:rPr>
      </w:pPr>
    </w:p>
    <w:p w14:paraId="4AE597B6">
      <w:pPr>
        <w:spacing w:after="0" w:line="259" w:lineRule="auto"/>
        <w:ind w:left="0" w:firstLine="0"/>
        <w:jc w:val="left"/>
        <w:rPr>
          <w:rFonts w:hint="eastAsia"/>
        </w:rPr>
      </w:pPr>
      <w:r>
        <w:rPr>
          <w:rFonts w:hint="eastAsia"/>
        </w:rPr>
        <w:t>I refer to the third chapter of the Confession of Faith, and to the explanation of the decrees in the Larger Catechism.</w:t>
      </w:r>
    </w:p>
    <w:p w14:paraId="65F5A580">
      <w:pPr>
        <w:spacing w:after="0" w:line="259" w:lineRule="auto"/>
        <w:ind w:left="0" w:firstLine="0"/>
        <w:jc w:val="left"/>
        <w:rPr>
          <w:rFonts w:hint="eastAsia"/>
        </w:rPr>
      </w:pPr>
      <w:r>
        <w:rPr>
          <w:rFonts w:hint="eastAsia"/>
        </w:rPr>
        <w:t>我指的是《信仰告白》的第三章，以及《大要理问答》中对预旨的解释。</w:t>
      </w:r>
    </w:p>
    <w:p w14:paraId="517293D5">
      <w:pPr>
        <w:spacing w:after="0" w:line="259" w:lineRule="auto"/>
        <w:ind w:left="0" w:firstLine="0"/>
        <w:jc w:val="left"/>
        <w:rPr>
          <w:rFonts w:hint="eastAsia"/>
        </w:rPr>
      </w:pPr>
    </w:p>
    <w:p w14:paraId="77C6B5EE">
      <w:pPr>
        <w:spacing w:after="0" w:line="259" w:lineRule="auto"/>
        <w:ind w:left="0" w:firstLine="0"/>
        <w:jc w:val="left"/>
        <w:rPr>
          <w:rFonts w:hint="eastAsia"/>
        </w:rPr>
      </w:pPr>
      <w:r>
        <w:rPr>
          <w:rFonts w:hint="eastAsia"/>
        </w:rPr>
        <w:t>The Shorter Catechism may be supposed to be modelled after the Sublapsarian scheme, as the fall is mentioned before election, and election seems to be represented as an act of God, following in order the consideration of the fall We may therefore conclude, that it was not the intention of the Church to give any decision upon this controversy, and that every man is at liberty to arrange the decrees in that order which appears to him most agreeable to the language of Scripture, and to the views which it gives us of the perfections of God.</w:t>
      </w:r>
    </w:p>
    <w:p w14:paraId="27384D95">
      <w:pPr>
        <w:spacing w:after="0" w:line="259" w:lineRule="auto"/>
        <w:ind w:left="0" w:firstLine="0"/>
        <w:jc w:val="left"/>
        <w:rPr>
          <w:rFonts w:hint="eastAsia"/>
        </w:rPr>
      </w:pPr>
      <w:r>
        <w:rPr>
          <w:rFonts w:hint="eastAsia"/>
        </w:rPr>
        <w:t>《小要理问答》可以被认为是以堕落后论的方案为蓝本的，因为堕落在拣选之前被提及，并且拣选似乎被描绘为上帝在考虑了堕落之后的作为。因此我们可以得出结论，教会的意图并非要对这场争论作出任何裁决，并且每个人都可以自由地按他认为最符合圣经语言以及圣经所给予我们的关于上帝完美属性之观点的次序来安排预旨。</w:t>
      </w:r>
    </w:p>
    <w:p w14:paraId="66A212E6">
      <w:pPr>
        <w:spacing w:after="0" w:line="259" w:lineRule="auto"/>
        <w:ind w:left="0" w:firstLine="0"/>
        <w:jc w:val="left"/>
        <w:rPr>
          <w:rFonts w:hint="eastAsia"/>
        </w:rPr>
      </w:pPr>
    </w:p>
    <w:p w14:paraId="64935190">
      <w:pPr>
        <w:spacing w:after="0" w:line="259" w:lineRule="auto"/>
        <w:ind w:left="0" w:firstLine="0"/>
        <w:jc w:val="left"/>
        <w:rPr>
          <w:rFonts w:hint="eastAsia"/>
        </w:rPr>
      </w:pPr>
      <w:r>
        <w:rPr>
          <w:rFonts w:hint="eastAsia"/>
        </w:rPr>
        <w:t>And it is well, that there has been no attempt to dictate to us upon a subject so abstruse, and in a case where a difference of opinion may be held, not only with a good conscience, but without the slightest injury to the interests of piety and holiness.</w:t>
      </w:r>
    </w:p>
    <w:p w14:paraId="753E460B">
      <w:pPr>
        <w:spacing w:after="0" w:line="259" w:lineRule="auto"/>
        <w:ind w:left="0" w:firstLine="0"/>
        <w:jc w:val="left"/>
        <w:rPr>
          <w:rFonts w:hint="eastAsia"/>
        </w:rPr>
      </w:pPr>
      <w:r>
        <w:rPr>
          <w:rFonts w:hint="eastAsia"/>
        </w:rPr>
        <w:t>并且，在这样一个深奥的主题上，以及在一个可以持有不同意见，不仅可以凭着良心，而且不会对敬虔和圣洁的利益造成丝毫损害的情况下，没有试图向我们发号施令，这是很好的。</w:t>
      </w:r>
    </w:p>
    <w:p w14:paraId="0A6A9639">
      <w:pPr>
        <w:spacing w:after="0" w:line="259" w:lineRule="auto"/>
        <w:ind w:left="0" w:firstLine="0"/>
        <w:jc w:val="left"/>
        <w:rPr>
          <w:rFonts w:hint="eastAsia"/>
        </w:rPr>
      </w:pPr>
    </w:p>
    <w:p w14:paraId="79786485">
      <w:pPr>
        <w:spacing w:after="0" w:line="259" w:lineRule="auto"/>
        <w:ind w:left="0" w:firstLine="0"/>
        <w:jc w:val="left"/>
        <w:rPr>
          <w:rFonts w:hint="eastAsia"/>
        </w:rPr>
      </w:pPr>
      <w:r>
        <w:rPr>
          <w:rFonts w:hint="eastAsia"/>
        </w:rPr>
        <w:t>Supralapsarians and Sublapsarians are agreed in ascribing to God the glory of Supreme dominion and sovereign grace, and in acknowledging, that his unmerited love is the source of all our blessedness in this world, and of all that we hope to enjoy in the world to come; "for at him, and through him, and to him, are all things."*</w:t>
      </w:r>
    </w:p>
    <w:p w14:paraId="0FDCA069">
      <w:pPr>
        <w:spacing w:after="0" w:line="259" w:lineRule="auto"/>
        <w:ind w:left="0" w:firstLine="0"/>
        <w:jc w:val="left"/>
        <w:rPr>
          <w:rFonts w:hint="eastAsia"/>
        </w:rPr>
      </w:pPr>
      <w:r>
        <w:rPr>
          <w:rFonts w:hint="eastAsia"/>
        </w:rPr>
        <w:t>堕落前论者和堕落后论者都一致将至高统治和主权恩典的荣耀归于上帝，并承认，祂白白的爱是我们今世一切福乐的源泉，也是我们盼望在来世享有的一切的源泉；“因为万有都是本于祂，倚靠祂，归于祂。”*</w:t>
      </w:r>
    </w:p>
    <w:p w14:paraId="2A603C8E">
      <w:pPr>
        <w:spacing w:after="0" w:line="259" w:lineRule="auto"/>
        <w:ind w:left="0" w:firstLine="0"/>
        <w:jc w:val="left"/>
        <w:rPr>
          <w:rFonts w:hint="eastAsia"/>
        </w:rPr>
      </w:pPr>
    </w:p>
    <w:p w14:paraId="57AEE84E">
      <w:pPr>
        <w:spacing w:after="0" w:line="259" w:lineRule="auto"/>
        <w:ind w:left="0" w:firstLine="0"/>
        <w:jc w:val="left"/>
        <w:rPr>
          <w:rFonts w:hint="eastAsia"/>
        </w:rPr>
      </w:pPr>
      <w:r>
        <w:rPr>
          <w:rFonts w:hint="eastAsia"/>
        </w:rPr>
        <w:t>It will be the business of the subsequent part of this lecture, to shew that God did actually choose, before the foundation of the world, some of the human race to eternal life, and that he left the rest to perish in their sins.</w:t>
      </w:r>
    </w:p>
    <w:p w14:paraId="1B66E1A4">
      <w:pPr>
        <w:spacing w:after="0" w:line="259" w:lineRule="auto"/>
        <w:ind w:left="0" w:firstLine="0"/>
        <w:jc w:val="left"/>
        <w:rPr>
          <w:rFonts w:hint="eastAsia"/>
        </w:rPr>
      </w:pPr>
      <w:r>
        <w:rPr>
          <w:rFonts w:hint="eastAsia"/>
        </w:rPr>
        <w:t>本讲的后续部分，将致力于表明，上帝在创世之前，确实拣选了人类中的一些人得永生，而任凭其余的人在他们的罪中灭亡。</w:t>
      </w:r>
    </w:p>
    <w:p w14:paraId="74AB6392">
      <w:pPr>
        <w:spacing w:after="0" w:line="259" w:lineRule="auto"/>
        <w:ind w:left="0" w:firstLine="0"/>
        <w:jc w:val="left"/>
        <w:rPr>
          <w:rFonts w:hint="eastAsia"/>
        </w:rPr>
      </w:pPr>
    </w:p>
    <w:p w14:paraId="08637F30">
      <w:pPr>
        <w:spacing w:after="0" w:line="259" w:lineRule="auto"/>
        <w:ind w:left="0" w:firstLine="0"/>
        <w:jc w:val="left"/>
        <w:rPr>
          <w:rFonts w:hint="eastAsia"/>
        </w:rPr>
      </w:pPr>
      <w:r>
        <w:rPr>
          <w:rFonts w:hint="eastAsia"/>
        </w:rPr>
        <w:t>Let us begin with Election, which may be defined to be the choice which God, in the exercise of sovereign grace, made of certain individuals of mankind to enjoy salvation by Jesus Christ.</w:t>
      </w:r>
    </w:p>
    <w:p w14:paraId="7A61F8A4">
      <w:pPr>
        <w:spacing w:after="0" w:line="259" w:lineRule="auto"/>
        <w:ind w:left="0" w:firstLine="0"/>
        <w:jc w:val="left"/>
        <w:rPr>
          <w:rFonts w:hint="eastAsia"/>
        </w:rPr>
      </w:pPr>
      <w:r>
        <w:rPr>
          <w:rFonts w:hint="eastAsia"/>
        </w:rPr>
        <w:t>让我们从拣选开始，拣选可以被定义为上帝在主权恩典的施行中，拣选了人类中的某些个体，藉着耶稣基督得享救恩。</w:t>
      </w:r>
    </w:p>
    <w:p w14:paraId="3867BB7A">
      <w:pPr>
        <w:spacing w:after="0" w:line="259" w:lineRule="auto"/>
        <w:ind w:left="0" w:firstLine="0"/>
        <w:jc w:val="left"/>
        <w:rPr>
          <w:rFonts w:hint="eastAsia"/>
        </w:rPr>
      </w:pPr>
    </w:p>
    <w:p w14:paraId="2FA6683F">
      <w:pPr>
        <w:spacing w:after="0" w:line="259" w:lineRule="auto"/>
        <w:ind w:left="0" w:firstLine="0"/>
        <w:jc w:val="left"/>
        <w:rPr>
          <w:rFonts w:hint="eastAsia"/>
        </w:rPr>
      </w:pPr>
      <w:r>
        <w:rPr>
          <w:rFonts w:hint="eastAsia"/>
        </w:rPr>
        <w:t>This definition may be illustrated and confirmed by the following particulars.</w:t>
      </w:r>
    </w:p>
    <w:p w14:paraId="6B99128B">
      <w:pPr>
        <w:spacing w:after="0" w:line="259" w:lineRule="auto"/>
        <w:ind w:left="0" w:firstLine="0"/>
        <w:jc w:val="left"/>
        <w:rPr>
          <w:rFonts w:hint="eastAsia"/>
        </w:rPr>
      </w:pPr>
      <w:r>
        <w:rPr>
          <w:rFonts w:hint="eastAsia"/>
        </w:rPr>
        <w:t>这个定义可以通过以下几点来阐明和证实。</w:t>
      </w:r>
    </w:p>
    <w:p w14:paraId="11BA782C">
      <w:pPr>
        <w:spacing w:after="0" w:line="259" w:lineRule="auto"/>
        <w:ind w:left="0" w:firstLine="0"/>
        <w:jc w:val="left"/>
        <w:rPr>
          <w:rFonts w:hint="eastAsia"/>
        </w:rPr>
      </w:pPr>
    </w:p>
    <w:p w14:paraId="64A931A5">
      <w:pPr>
        <w:spacing w:after="0" w:line="259" w:lineRule="auto"/>
        <w:ind w:left="0" w:firstLine="0"/>
        <w:jc w:val="left"/>
        <w:rPr>
          <w:rFonts w:hint="eastAsia"/>
        </w:rPr>
      </w:pPr>
      <w:r>
        <w:rPr>
          <w:rFonts w:hint="eastAsia"/>
        </w:rPr>
        <w:t>First, God has chosen some to salvation in preference to others.</w:t>
      </w:r>
    </w:p>
    <w:p w14:paraId="1B229A90">
      <w:pPr>
        <w:spacing w:after="0" w:line="259" w:lineRule="auto"/>
        <w:ind w:left="0" w:firstLine="0"/>
        <w:jc w:val="left"/>
        <w:rPr>
          <w:rFonts w:hint="eastAsia"/>
        </w:rPr>
      </w:pPr>
      <w:r>
        <w:rPr>
          <w:rFonts w:hint="eastAsia"/>
        </w:rPr>
        <w:t>首先，上帝拣选了一些人得救，胜过另一些人。</w:t>
      </w:r>
    </w:p>
    <w:p w14:paraId="3CFEB3E5">
      <w:pPr>
        <w:spacing w:after="0" w:line="259" w:lineRule="auto"/>
        <w:ind w:left="0" w:firstLine="0"/>
        <w:jc w:val="left"/>
        <w:rPr>
          <w:rFonts w:hint="eastAsia"/>
        </w:rPr>
      </w:pPr>
    </w:p>
    <w:p w14:paraId="2F5764CE">
      <w:pPr>
        <w:spacing w:after="0" w:line="259" w:lineRule="auto"/>
        <w:ind w:left="0" w:firstLine="0"/>
        <w:jc w:val="left"/>
        <w:rPr>
          <w:rFonts w:hint="eastAsia"/>
        </w:rPr>
      </w:pPr>
      <w:r>
        <w:rPr>
          <w:rFonts w:hint="eastAsia"/>
        </w:rPr>
        <w:t>Nothing would be more absurd, than to oppose this proposition, in the first instance, as inconsistent with the impartiality of the Supreme Being, or with his justice and goodness, while we have a safer mode of ascertaining whether it should be received or rejected, by examining the Scriptures.</w:t>
      </w:r>
    </w:p>
    <w:p w14:paraId="0C4B8A8C">
      <w:pPr>
        <w:spacing w:after="0" w:line="259" w:lineRule="auto"/>
        <w:ind w:left="0" w:firstLine="0"/>
        <w:jc w:val="left"/>
        <w:rPr>
          <w:rFonts w:hint="eastAsia"/>
        </w:rPr>
      </w:pPr>
      <w:r>
        <w:rPr>
          <w:rFonts w:hint="eastAsia"/>
        </w:rPr>
        <w:t>首先就反对这个命题，认为它与至高者的公正，或与祂的公义和良善不相容，是再荒谬不过的了，因为我们有一个更安全的方法来确定它是否应该被接受，那就是查考圣经。</w:t>
      </w:r>
    </w:p>
    <w:p w14:paraId="2A0F02F9">
      <w:pPr>
        <w:spacing w:after="0" w:line="259" w:lineRule="auto"/>
        <w:ind w:left="0" w:firstLine="0"/>
        <w:jc w:val="left"/>
        <w:rPr>
          <w:rFonts w:hint="eastAsia"/>
        </w:rPr>
      </w:pPr>
    </w:p>
    <w:p w14:paraId="58A8CA70">
      <w:pPr>
        <w:spacing w:after="0" w:line="259" w:lineRule="auto"/>
        <w:ind w:left="0" w:firstLine="0"/>
        <w:jc w:val="left"/>
        <w:rPr>
          <w:rFonts w:hint="eastAsia"/>
        </w:rPr>
      </w:pPr>
      <w:r>
        <w:rPr>
          <w:rFonts w:hint="eastAsia"/>
        </w:rPr>
        <w:t>Is it contained in them, or may it be deduced from them by plain and necessary consequences?</w:t>
      </w:r>
    </w:p>
    <w:p w14:paraId="6FE539C3">
      <w:pPr>
        <w:spacing w:after="0" w:line="259" w:lineRule="auto"/>
        <w:ind w:left="0" w:firstLine="0"/>
        <w:jc w:val="left"/>
        <w:rPr>
          <w:rFonts w:hint="eastAsia"/>
        </w:rPr>
      </w:pPr>
      <w:r>
        <w:rPr>
          <w:rFonts w:hint="eastAsia"/>
        </w:rPr>
        <w:t>它是否包含在圣经中，或者是否可以从圣经中通过清晰而必然的推论得出？</w:t>
      </w:r>
    </w:p>
    <w:p w14:paraId="7D2B9AF6">
      <w:pPr>
        <w:spacing w:after="0" w:line="259" w:lineRule="auto"/>
        <w:ind w:left="0" w:firstLine="0"/>
        <w:jc w:val="left"/>
        <w:rPr>
          <w:rFonts w:hint="eastAsia"/>
        </w:rPr>
      </w:pPr>
    </w:p>
    <w:p w14:paraId="35A5A263">
      <w:pPr>
        <w:spacing w:after="0" w:line="259" w:lineRule="auto"/>
        <w:ind w:left="0" w:firstLine="0"/>
        <w:jc w:val="left"/>
        <w:rPr>
          <w:rFonts w:hint="eastAsia"/>
        </w:rPr>
      </w:pPr>
      <w:r>
        <w:rPr>
          <w:rFonts w:hint="eastAsia"/>
        </w:rPr>
        <w:t>Now, I may appeal to every candid person, whether it is not the obvious import of those passages which speak of certain persons under the character of the elect, as chosen in Christ,* as chosen to salvation,† as predestinated to the adoption of sons,‡ and to be conformed to the image of God's Son,§ as elect according to the foreknowledge of God,‖ as vessels of mercy whom he hath before prepared unto glory.¶</w:t>
      </w:r>
    </w:p>
    <w:p w14:paraId="3A565C09">
      <w:pPr>
        <w:spacing w:after="0" w:line="259" w:lineRule="auto"/>
        <w:ind w:left="0" w:firstLine="0"/>
        <w:jc w:val="left"/>
        <w:rPr>
          <w:rFonts w:hint="eastAsia"/>
        </w:rPr>
      </w:pPr>
      <w:r>
        <w:rPr>
          <w:rFonts w:hint="eastAsia"/>
        </w:rPr>
        <w:t>现在，我可以向每一位坦诚的人呼吁，那些谈到某些人被视为蒙拣选者，如在基督里被拣选，*被拣选得救，†被预定得儿子的名分，‡并效法上帝儿子的形像，§按上帝的预知被拣选，‖作为怜悯的器皿，是祂预先预备得荣耀的，¶这些经文的明显含义不正是如此吗？</w:t>
      </w:r>
    </w:p>
    <w:p w14:paraId="3C98125C">
      <w:pPr>
        <w:spacing w:after="0" w:line="259" w:lineRule="auto"/>
        <w:ind w:left="0" w:firstLine="0"/>
        <w:jc w:val="left"/>
        <w:rPr>
          <w:rFonts w:hint="eastAsia"/>
        </w:rPr>
      </w:pPr>
    </w:p>
    <w:p w14:paraId="7B767E61">
      <w:pPr>
        <w:spacing w:after="0" w:line="259" w:lineRule="auto"/>
        <w:ind w:left="0" w:firstLine="0"/>
        <w:jc w:val="left"/>
        <w:rPr>
          <w:rFonts w:hint="eastAsia"/>
        </w:rPr>
      </w:pPr>
      <w:r>
        <w:rPr>
          <w:rFonts w:hint="eastAsia"/>
        </w:rPr>
        <w:t>Whatever else such phrases may imply, they manifestly refer to some act of God in relation to the persons designated, by which they are distinguished from others.</w:t>
      </w:r>
    </w:p>
    <w:p w14:paraId="595C98AB">
      <w:pPr>
        <w:spacing w:after="0" w:line="259" w:lineRule="auto"/>
        <w:ind w:left="0" w:firstLine="0"/>
        <w:jc w:val="left"/>
        <w:rPr>
          <w:rFonts w:hint="eastAsia"/>
        </w:rPr>
      </w:pPr>
      <w:r>
        <w:rPr>
          <w:rFonts w:hint="eastAsia"/>
        </w:rPr>
        <w:t>无论这些短语可能还包含什么其他的含义，它们显然都指向上帝关于所指之人的某种作为，藉此他们与他人被区分开来。</w:t>
      </w:r>
    </w:p>
    <w:p w14:paraId="6A68AB74">
      <w:pPr>
        <w:spacing w:after="0" w:line="259" w:lineRule="auto"/>
        <w:ind w:left="0" w:firstLine="0"/>
        <w:jc w:val="left"/>
        <w:rPr>
          <w:rFonts w:hint="eastAsia"/>
        </w:rPr>
      </w:pPr>
    </w:p>
    <w:p w14:paraId="12B69D7F">
      <w:pPr>
        <w:spacing w:after="0" w:line="259" w:lineRule="auto"/>
        <w:ind w:left="0" w:firstLine="0"/>
        <w:jc w:val="left"/>
        <w:rPr>
          <w:rFonts w:hint="eastAsia"/>
        </w:rPr>
      </w:pPr>
      <w:r>
        <w:rPr>
          <w:rFonts w:hint="eastAsia"/>
        </w:rPr>
        <w:t>When a choice is made, we must conceive that, of a number of persons, some are taken, and others are left.</w:t>
      </w:r>
    </w:p>
    <w:p w14:paraId="56728EB3">
      <w:pPr>
        <w:spacing w:after="0" w:line="259" w:lineRule="auto"/>
        <w:ind w:left="0" w:firstLine="0"/>
        <w:jc w:val="left"/>
        <w:rPr>
          <w:rFonts w:hint="eastAsia"/>
        </w:rPr>
      </w:pPr>
      <w:r>
        <w:rPr>
          <w:rFonts w:hint="eastAsia"/>
        </w:rPr>
        <w:t>当作出一个选择时，我们必须构想，在一群人中，一些被拣选，另一些被留下。</w:t>
      </w:r>
    </w:p>
    <w:p w14:paraId="798F73D9">
      <w:pPr>
        <w:spacing w:after="0" w:line="259" w:lineRule="auto"/>
        <w:ind w:left="0" w:firstLine="0"/>
        <w:jc w:val="left"/>
        <w:rPr>
          <w:rFonts w:hint="eastAsia"/>
        </w:rPr>
      </w:pPr>
    </w:p>
    <w:p w14:paraId="490D99D0">
      <w:pPr>
        <w:spacing w:after="0" w:line="259" w:lineRule="auto"/>
        <w:ind w:left="0" w:firstLine="0"/>
        <w:jc w:val="left"/>
        <w:rPr>
          <w:rFonts w:hint="eastAsia"/>
        </w:rPr>
      </w:pPr>
      <w:r>
        <w:rPr>
          <w:rFonts w:hint="eastAsia"/>
        </w:rPr>
        <w:t>There can be no such thing as the election of a whole class, viewed as separated from every other class.</w:t>
      </w:r>
    </w:p>
    <w:p w14:paraId="47AC8BDF">
      <w:pPr>
        <w:spacing w:after="0" w:line="259" w:lineRule="auto"/>
        <w:ind w:left="0" w:firstLine="0"/>
        <w:jc w:val="left"/>
        <w:rPr>
          <w:rFonts w:hint="eastAsia"/>
        </w:rPr>
      </w:pPr>
      <w:r>
        <w:rPr>
          <w:rFonts w:hint="eastAsia"/>
        </w:rPr>
        <w:t>不可能有拣选整个群体，而将该群体视为与其他所有群体分离的情况。</w:t>
      </w:r>
    </w:p>
    <w:p w14:paraId="1B6150B8">
      <w:pPr>
        <w:spacing w:after="0" w:line="259" w:lineRule="auto"/>
        <w:ind w:left="0" w:firstLine="0"/>
        <w:jc w:val="left"/>
        <w:rPr>
          <w:rFonts w:hint="eastAsia"/>
        </w:rPr>
      </w:pPr>
    </w:p>
    <w:p w14:paraId="2BD84CF7">
      <w:pPr>
        <w:spacing w:after="0" w:line="259" w:lineRule="auto"/>
        <w:ind w:left="0" w:firstLine="0"/>
        <w:jc w:val="left"/>
        <w:rPr>
          <w:rFonts w:hint="eastAsia"/>
        </w:rPr>
      </w:pPr>
      <w:r>
        <w:rPr>
          <w:rFonts w:hint="eastAsia"/>
        </w:rPr>
        <w:t>Election is a relative term, and necessarily involves the idea of rejection.</w:t>
      </w:r>
    </w:p>
    <w:p w14:paraId="6ACF20A6">
      <w:pPr>
        <w:spacing w:after="0" w:line="259" w:lineRule="auto"/>
        <w:ind w:left="0" w:firstLine="0"/>
        <w:jc w:val="left"/>
        <w:rPr>
          <w:rFonts w:hint="eastAsia"/>
        </w:rPr>
      </w:pPr>
      <w:r>
        <w:rPr>
          <w:rFonts w:hint="eastAsia"/>
        </w:rPr>
        <w:t>拣选是一个相对的词，必然包含被弃绝的观念。</w:t>
      </w:r>
    </w:p>
    <w:p w14:paraId="41231E33">
      <w:pPr>
        <w:spacing w:after="0" w:line="259" w:lineRule="auto"/>
        <w:ind w:left="0" w:firstLine="0"/>
        <w:jc w:val="left"/>
        <w:rPr>
          <w:rFonts w:hint="eastAsia"/>
        </w:rPr>
      </w:pPr>
    </w:p>
    <w:p w14:paraId="148C7F79">
      <w:pPr>
        <w:spacing w:after="0" w:line="259" w:lineRule="auto"/>
        <w:ind w:left="0" w:firstLine="0"/>
        <w:jc w:val="left"/>
        <w:rPr>
          <w:rFonts w:hint="eastAsia"/>
        </w:rPr>
      </w:pPr>
      <w:r>
        <w:rPr>
          <w:rFonts w:hint="eastAsia"/>
        </w:rPr>
        <w:t>The election of which we speak cannot be considered merely as a general purpose to furnish mankind with the means of salvation.</w:t>
      </w:r>
    </w:p>
    <w:p w14:paraId="1D09A012">
      <w:pPr>
        <w:spacing w:after="0" w:line="259" w:lineRule="auto"/>
        <w:ind w:left="0" w:firstLine="0"/>
        <w:jc w:val="left"/>
        <w:rPr>
          <w:rFonts w:hint="eastAsia"/>
        </w:rPr>
      </w:pPr>
      <w:r>
        <w:rPr>
          <w:rFonts w:hint="eastAsia"/>
        </w:rPr>
        <w:t>我们所说的拣选不能仅仅被视为一个为人类提供救恩途径的普遍旨意。</w:t>
      </w:r>
    </w:p>
    <w:p w14:paraId="5B568C76">
      <w:pPr>
        <w:spacing w:after="0" w:line="259" w:lineRule="auto"/>
        <w:ind w:left="0" w:firstLine="0"/>
        <w:jc w:val="left"/>
        <w:rPr>
          <w:rFonts w:hint="eastAsia"/>
        </w:rPr>
      </w:pPr>
    </w:p>
    <w:p w14:paraId="4AAADB21">
      <w:pPr>
        <w:spacing w:after="0" w:line="259" w:lineRule="auto"/>
        <w:ind w:left="0" w:firstLine="0"/>
        <w:jc w:val="left"/>
        <w:rPr>
          <w:rFonts w:hint="eastAsia"/>
        </w:rPr>
      </w:pPr>
      <w:r>
        <w:rPr>
          <w:rFonts w:hint="eastAsia"/>
        </w:rPr>
        <w:t>The term can bear no such meaning; and to use it in this sense, would be an example of abuse or perversion, to which it would not be easy to find a parallel.</w:t>
      </w:r>
    </w:p>
    <w:p w14:paraId="4C751955">
      <w:pPr>
        <w:spacing w:after="0" w:line="259" w:lineRule="auto"/>
        <w:ind w:left="0" w:firstLine="0"/>
        <w:jc w:val="left"/>
        <w:rPr>
          <w:rFonts w:hint="eastAsia"/>
        </w:rPr>
      </w:pPr>
      <w:r>
        <w:rPr>
          <w:rFonts w:hint="eastAsia"/>
        </w:rPr>
        <w:t>这个词不能有这样的含义；以这种方式使用它，将是一个滥用或歪曲的例子，很难找到与之相当的。</w:t>
      </w:r>
    </w:p>
    <w:p w14:paraId="7FCC61C8">
      <w:pPr>
        <w:spacing w:after="0" w:line="259" w:lineRule="auto"/>
        <w:ind w:left="0" w:firstLine="0"/>
        <w:jc w:val="left"/>
        <w:rPr>
          <w:rFonts w:hint="eastAsia"/>
        </w:rPr>
      </w:pPr>
    </w:p>
    <w:p w14:paraId="46A65AA6">
      <w:pPr>
        <w:spacing w:after="0" w:line="259" w:lineRule="auto"/>
        <w:ind w:left="0" w:firstLine="0"/>
        <w:jc w:val="left"/>
        <w:rPr>
          <w:rFonts w:hint="eastAsia"/>
        </w:rPr>
      </w:pPr>
      <w:r>
        <w:rPr>
          <w:rFonts w:hint="eastAsia"/>
        </w:rPr>
        <w:t>It is an express purpose to confer salvation upon certain individuals.</w:t>
      </w:r>
    </w:p>
    <w:p w14:paraId="76764E1F">
      <w:pPr>
        <w:spacing w:after="0" w:line="259" w:lineRule="auto"/>
        <w:ind w:left="0" w:firstLine="0"/>
        <w:jc w:val="left"/>
        <w:rPr>
          <w:rFonts w:hint="eastAsia"/>
        </w:rPr>
      </w:pPr>
      <w:r>
        <w:rPr>
          <w:rFonts w:hint="eastAsia"/>
        </w:rPr>
        <w:t>这是一个明确的旨意，要将救恩赐给某些个体。</w:t>
      </w:r>
    </w:p>
    <w:p w14:paraId="67B8028D">
      <w:pPr>
        <w:spacing w:after="0" w:line="259" w:lineRule="auto"/>
        <w:ind w:left="0" w:firstLine="0"/>
        <w:jc w:val="left"/>
        <w:rPr>
          <w:rFonts w:hint="eastAsia"/>
        </w:rPr>
      </w:pPr>
    </w:p>
    <w:p w14:paraId="777ECDCC">
      <w:pPr>
        <w:spacing w:after="0" w:line="259" w:lineRule="auto"/>
        <w:ind w:left="0" w:firstLine="0"/>
        <w:jc w:val="left"/>
        <w:rPr>
          <w:rFonts w:hint="eastAsia"/>
        </w:rPr>
      </w:pPr>
      <w:r>
        <w:rPr>
          <w:rFonts w:hint="eastAsia"/>
        </w:rPr>
        <w:t>It is not an election of characters, but of persons; that is, it is not a general design to give eternal life to those who shall believe and repent, but a specification of those who shall actually enjoy it.</w:t>
      </w:r>
    </w:p>
    <w:p w14:paraId="75B17EA6">
      <w:pPr>
        <w:spacing w:after="0" w:line="259" w:lineRule="auto"/>
        <w:ind w:left="0" w:firstLine="0"/>
        <w:jc w:val="left"/>
        <w:rPr>
          <w:rFonts w:hint="eastAsia"/>
        </w:rPr>
      </w:pPr>
      <w:r>
        <w:rPr>
          <w:rFonts w:hint="eastAsia"/>
        </w:rPr>
        <w:t>这不是对品格的拣选，而是对人的拣选；也就是说，这不是一个普遍的旨意，要将永生赐给那些相信和悔改的人，而是指定了那些将实际享有它的人。</w:t>
      </w:r>
    </w:p>
    <w:p w14:paraId="5A2389D9">
      <w:pPr>
        <w:spacing w:after="0" w:line="259" w:lineRule="auto"/>
        <w:ind w:left="0" w:firstLine="0"/>
        <w:jc w:val="left"/>
        <w:rPr>
          <w:rFonts w:hint="eastAsia"/>
        </w:rPr>
      </w:pPr>
    </w:p>
    <w:p w14:paraId="3638D26D">
      <w:pPr>
        <w:spacing w:after="0" w:line="259" w:lineRule="auto"/>
        <w:ind w:left="0" w:firstLine="0"/>
        <w:jc w:val="left"/>
        <w:rPr>
          <w:rFonts w:hint="eastAsia"/>
        </w:rPr>
      </w:pPr>
      <w:r>
        <w:rPr>
          <w:rFonts w:hint="eastAsia"/>
        </w:rPr>
        <w:t>Hence their names are said to be written in heaven,** and to be written in the book of life.††</w:t>
      </w:r>
    </w:p>
    <w:p w14:paraId="38832139">
      <w:pPr>
        <w:spacing w:after="0" w:line="259" w:lineRule="auto"/>
        <w:ind w:left="0" w:firstLine="0"/>
        <w:jc w:val="left"/>
        <w:rPr>
          <w:rFonts w:hint="eastAsia"/>
        </w:rPr>
      </w:pPr>
      <w:r>
        <w:rPr>
          <w:rFonts w:hint="eastAsia"/>
        </w:rPr>
        <w:t>因此，他们的名字被称为记录在天上，**并记录在生命册上。††</w:t>
      </w:r>
    </w:p>
    <w:p w14:paraId="573906E4">
      <w:pPr>
        <w:spacing w:after="0" w:line="259" w:lineRule="auto"/>
        <w:ind w:left="0" w:firstLine="0"/>
        <w:jc w:val="left"/>
        <w:rPr>
          <w:rFonts w:hint="eastAsia"/>
        </w:rPr>
      </w:pPr>
    </w:p>
    <w:p w14:paraId="046A61B3">
      <w:pPr>
        <w:spacing w:after="0" w:line="259" w:lineRule="auto"/>
        <w:ind w:left="0" w:firstLine="0"/>
        <w:jc w:val="left"/>
        <w:rPr>
          <w:rFonts w:hint="eastAsia"/>
        </w:rPr>
      </w:pPr>
      <w:r>
        <w:rPr>
          <w:rFonts w:hint="eastAsia"/>
        </w:rPr>
        <w:t>They are a class of persons, whom God foreknew; whom, in consequence of his foreknowledge, he calls, and distinguishes in his dispensation of grace, as he had previously distinguished them in his purpose.</w:t>
      </w:r>
    </w:p>
    <w:p w14:paraId="254A915D">
      <w:pPr>
        <w:spacing w:after="0" w:line="259" w:lineRule="auto"/>
        <w:ind w:left="0" w:firstLine="0"/>
        <w:jc w:val="left"/>
        <w:rPr>
          <w:rFonts w:hint="eastAsia"/>
        </w:rPr>
      </w:pPr>
      <w:r>
        <w:rPr>
          <w:rFonts w:hint="eastAsia"/>
        </w:rPr>
        <w:t>他们是一类人，是上帝所预知的；因着祂的预知，祂呼召他们，并在祂恩典的护理中将他们分别出来，正如祂先前在祂的旨意中将他们分别出来一样。</w:t>
      </w:r>
    </w:p>
    <w:p w14:paraId="319E5BD7">
      <w:pPr>
        <w:spacing w:after="0" w:line="259" w:lineRule="auto"/>
        <w:ind w:left="0" w:firstLine="0"/>
        <w:jc w:val="left"/>
        <w:rPr>
          <w:rFonts w:hint="eastAsia"/>
        </w:rPr>
      </w:pPr>
    </w:p>
    <w:p w14:paraId="5226E9C4">
      <w:pPr>
        <w:spacing w:after="0" w:line="259" w:lineRule="auto"/>
        <w:ind w:left="0" w:firstLine="0"/>
        <w:jc w:val="left"/>
        <w:rPr>
          <w:rFonts w:hint="eastAsia"/>
        </w:rPr>
      </w:pPr>
      <w:r>
        <w:rPr>
          <w:rFonts w:hint="eastAsia"/>
        </w:rPr>
        <w:t>"Even so at this present time also there is a remnant according to the election of grace.</w:t>
      </w:r>
    </w:p>
    <w:p w14:paraId="3DA6662F">
      <w:pPr>
        <w:spacing w:after="0" w:line="259" w:lineRule="auto"/>
        <w:ind w:left="0" w:firstLine="0"/>
        <w:jc w:val="left"/>
        <w:rPr>
          <w:rFonts w:hint="eastAsia"/>
        </w:rPr>
      </w:pPr>
      <w:r>
        <w:rPr>
          <w:rFonts w:hint="eastAsia"/>
        </w:rPr>
        <w:t>“如今也是这样，照着拣选的恩典，还有所留的余数。</w:t>
      </w:r>
    </w:p>
    <w:p w14:paraId="4A5C329A">
      <w:pPr>
        <w:spacing w:after="0" w:line="259" w:lineRule="auto"/>
        <w:ind w:left="0" w:firstLine="0"/>
        <w:jc w:val="left"/>
        <w:rPr>
          <w:rFonts w:hint="eastAsia"/>
        </w:rPr>
      </w:pPr>
    </w:p>
    <w:p w14:paraId="6B8429E8">
      <w:pPr>
        <w:spacing w:after="0" w:line="259" w:lineRule="auto"/>
        <w:ind w:left="0" w:firstLine="0"/>
        <w:jc w:val="left"/>
        <w:rPr>
          <w:rFonts w:hint="eastAsia"/>
        </w:rPr>
      </w:pPr>
      <w:r>
        <w:rPr>
          <w:rFonts w:hint="eastAsia"/>
        </w:rPr>
        <w:t>What then? Israel hath not obtained that which he seeketh for; but the election hath obtained it, and the rest were blinded."‡‡</w:t>
      </w:r>
    </w:p>
    <w:p w14:paraId="1EAB62C2">
      <w:pPr>
        <w:spacing w:after="0" w:line="259" w:lineRule="auto"/>
        <w:ind w:left="0" w:firstLine="0"/>
        <w:jc w:val="left"/>
        <w:rPr>
          <w:rFonts w:hint="eastAsia"/>
        </w:rPr>
      </w:pPr>
      <w:r>
        <w:rPr>
          <w:rFonts w:hint="eastAsia"/>
        </w:rPr>
        <w:t>这是怎么样呢？以色列人所求的，他们没有得着；惟有蒙拣选的人得着了，其余的就成了顽梗不化的。”‡‡</w:t>
      </w:r>
    </w:p>
    <w:p w14:paraId="4B86FD0F">
      <w:pPr>
        <w:spacing w:after="0" w:line="259" w:lineRule="auto"/>
        <w:ind w:left="0" w:firstLine="0"/>
        <w:jc w:val="left"/>
        <w:rPr>
          <w:rFonts w:hint="eastAsia"/>
        </w:rPr>
      </w:pPr>
    </w:p>
    <w:p w14:paraId="00821662">
      <w:pPr>
        <w:spacing w:after="0" w:line="259" w:lineRule="auto"/>
        <w:ind w:left="0" w:firstLine="0"/>
        <w:jc w:val="left"/>
        <w:rPr>
          <w:rFonts w:hint="eastAsia"/>
        </w:rPr>
      </w:pPr>
      <w:r>
        <w:rPr>
          <w:rFonts w:hint="eastAsia"/>
        </w:rPr>
        <w:t>God, who is independent, and owes nothing to his creatures, may give or withhold his favours according to his pleasure.</w:t>
      </w:r>
    </w:p>
    <w:p w14:paraId="5C4DED7E">
      <w:pPr>
        <w:spacing w:after="0" w:line="259" w:lineRule="auto"/>
        <w:ind w:left="0" w:firstLine="0"/>
        <w:jc w:val="left"/>
        <w:rPr>
          <w:rFonts w:hint="eastAsia"/>
        </w:rPr>
      </w:pPr>
      <w:r>
        <w:rPr>
          <w:rFonts w:hint="eastAsia"/>
        </w:rPr>
        <w:t>上帝是独立的，对祂的受造物一无所欠，祂可以随己意赐予或收回祂的恩惠。</w:t>
      </w:r>
    </w:p>
    <w:p w14:paraId="054346EE">
      <w:pPr>
        <w:spacing w:after="0" w:line="259" w:lineRule="auto"/>
        <w:ind w:left="0" w:firstLine="0"/>
        <w:jc w:val="left"/>
        <w:rPr>
          <w:rFonts w:hint="eastAsia"/>
        </w:rPr>
      </w:pPr>
    </w:p>
    <w:p w14:paraId="79BC2F8D">
      <w:pPr>
        <w:spacing w:after="0" w:line="259" w:lineRule="auto"/>
        <w:ind w:left="0" w:firstLine="0"/>
        <w:jc w:val="left"/>
        <w:rPr>
          <w:rFonts w:hint="eastAsia"/>
        </w:rPr>
      </w:pPr>
      <w:r>
        <w:rPr>
          <w:rFonts w:hint="eastAsia"/>
        </w:rPr>
        <w:t>If men have forfeited all claim to his regard, if they have fallen under his wrath, and might have been doomed to hopeless misery, there is not the shadow of injustice in the exercise of his mercy only to a portion of the criminals.</w:t>
      </w:r>
    </w:p>
    <w:p w14:paraId="683CEC66">
      <w:pPr>
        <w:spacing w:after="0" w:line="259" w:lineRule="auto"/>
        <w:ind w:left="0" w:firstLine="0"/>
        <w:jc w:val="left"/>
        <w:rPr>
          <w:rFonts w:hint="eastAsia"/>
        </w:rPr>
      </w:pPr>
      <w:r>
        <w:rPr>
          <w:rFonts w:hint="eastAsia"/>
        </w:rPr>
        <w:t>如果人已经丧失了对祂眷顾的一切权利，如果他们已经落入祂的忿怒之下，并且本可以被注定于无望的苦难，那么祂仅仅对一部分罪人施怜悯，也毫无不公之影。</w:t>
      </w:r>
    </w:p>
    <w:p w14:paraId="170BCDB4">
      <w:pPr>
        <w:spacing w:after="0" w:line="259" w:lineRule="auto"/>
        <w:ind w:left="0" w:firstLine="0"/>
        <w:jc w:val="left"/>
        <w:rPr>
          <w:rFonts w:hint="eastAsia"/>
        </w:rPr>
      </w:pPr>
    </w:p>
    <w:p w14:paraId="35B5C610">
      <w:pPr>
        <w:spacing w:after="0" w:line="259" w:lineRule="auto"/>
        <w:ind w:left="0" w:firstLine="0"/>
        <w:jc w:val="left"/>
        <w:rPr>
          <w:rFonts w:hint="eastAsia"/>
        </w:rPr>
      </w:pPr>
      <w:r>
        <w:rPr>
          <w:rFonts w:hint="eastAsia"/>
        </w:rPr>
        <w:t>When one man is exempted from punishment, no injury is done to his companions in condemnation, who are left to the vengeance of the law, because they richly deserved to suffer it, and do not become less guilty, because he is pardoned.</w:t>
      </w:r>
    </w:p>
    <w:p w14:paraId="3C66281B">
      <w:pPr>
        <w:spacing w:after="0" w:line="259" w:lineRule="auto"/>
        <w:ind w:left="0" w:firstLine="0"/>
        <w:jc w:val="left"/>
        <w:rPr>
          <w:rFonts w:hint="eastAsia"/>
        </w:rPr>
      </w:pPr>
      <w:r>
        <w:rPr>
          <w:rFonts w:hint="eastAsia"/>
        </w:rPr>
        <w:t>当一个人被免于惩罚时，并未对他那些被留在律法报应之下的同伴造成任何伤害，因为他们罪有应得，并且不会因为他被赦免而变得不那么有罪。</w:t>
      </w:r>
    </w:p>
    <w:p w14:paraId="0D5F71AF">
      <w:pPr>
        <w:spacing w:after="0" w:line="259" w:lineRule="auto"/>
        <w:ind w:left="0" w:firstLine="0"/>
        <w:jc w:val="left"/>
        <w:rPr>
          <w:rFonts w:hint="eastAsia"/>
        </w:rPr>
      </w:pPr>
    </w:p>
    <w:p w14:paraId="228C1D39">
      <w:pPr>
        <w:spacing w:after="0" w:line="259" w:lineRule="auto"/>
        <w:ind w:left="0" w:firstLine="0"/>
        <w:jc w:val="left"/>
        <w:rPr>
          <w:rFonts w:hint="eastAsia"/>
        </w:rPr>
      </w:pPr>
      <w:r>
        <w:rPr>
          <w:rFonts w:hint="eastAsia"/>
        </w:rPr>
        <w:t>The cry against election, as if it made God a respecter of persons, is a senseless one, and proceeds either from stupidity or malignity.</w:t>
      </w:r>
    </w:p>
    <w:p w14:paraId="26E234B7">
      <w:pPr>
        <w:spacing w:after="0" w:line="259" w:lineRule="auto"/>
        <w:ind w:left="0" w:firstLine="0"/>
        <w:jc w:val="left"/>
        <w:rPr>
          <w:rFonts w:hint="eastAsia"/>
        </w:rPr>
      </w:pPr>
      <w:r>
        <w:rPr>
          <w:rFonts w:hint="eastAsia"/>
        </w:rPr>
        <w:t>反对拣选的呼声，仿佛它使上帝偏待人，是毫无意义的，要么出自愚蠢，要么出自恶意。</w:t>
      </w:r>
    </w:p>
    <w:p w14:paraId="2041167C">
      <w:pPr>
        <w:spacing w:after="0" w:line="259" w:lineRule="auto"/>
        <w:ind w:left="0" w:firstLine="0"/>
        <w:jc w:val="left"/>
        <w:rPr>
          <w:rFonts w:hint="eastAsia"/>
        </w:rPr>
      </w:pPr>
    </w:p>
    <w:p w14:paraId="58E26898">
      <w:pPr>
        <w:spacing w:after="0" w:line="259" w:lineRule="auto"/>
        <w:ind w:left="0" w:firstLine="0"/>
        <w:jc w:val="left"/>
        <w:rPr>
          <w:rFonts w:hint="eastAsia"/>
        </w:rPr>
      </w:pPr>
      <w:r>
        <w:rPr>
          <w:rFonts w:hint="eastAsia"/>
        </w:rPr>
        <w:t>He only is a respecter of persons, who confers favours upon some, and withholds them from others equally deserving; not he, who, where none has a claim upon him, disposes of his gifts, in the free exercise of the power over them which naturally belongs to him.</w:t>
      </w:r>
    </w:p>
    <w:p w14:paraId="26D75750">
      <w:pPr>
        <w:spacing w:after="0" w:line="259" w:lineRule="auto"/>
        <w:ind w:left="0" w:firstLine="0"/>
        <w:jc w:val="left"/>
        <w:rPr>
          <w:rFonts w:hint="eastAsia"/>
        </w:rPr>
      </w:pPr>
      <w:r>
        <w:rPr>
          <w:rFonts w:hint="eastAsia"/>
        </w:rPr>
        <w:t>唯有那将恩惠赐予一些人，而扣留给同样配得的另一些人者，才是偏待人的；并非那在无人对他有任何权利之处，以祂天然拥有的能力，自由地处置祂的恩赐者。</w:t>
      </w:r>
    </w:p>
    <w:p w14:paraId="353E2C5A">
      <w:pPr>
        <w:spacing w:after="0" w:line="259" w:lineRule="auto"/>
        <w:ind w:left="0" w:firstLine="0"/>
        <w:jc w:val="left"/>
        <w:rPr>
          <w:rFonts w:hint="eastAsia"/>
        </w:rPr>
      </w:pPr>
    </w:p>
    <w:p w14:paraId="032AC74D">
      <w:pPr>
        <w:spacing w:after="0" w:line="259" w:lineRule="auto"/>
        <w:ind w:left="0" w:firstLine="0"/>
        <w:jc w:val="left"/>
        <w:rPr>
          <w:rFonts w:hint="eastAsia"/>
        </w:rPr>
      </w:pPr>
      <w:r>
        <w:rPr>
          <w:rFonts w:hint="eastAsia"/>
        </w:rPr>
        <w:t>May he not do what he will with his own?</w:t>
      </w:r>
    </w:p>
    <w:p w14:paraId="364A03B2">
      <w:pPr>
        <w:spacing w:after="0" w:line="259" w:lineRule="auto"/>
        <w:ind w:left="0" w:firstLine="0"/>
        <w:jc w:val="left"/>
        <w:rPr>
          <w:rFonts w:hint="eastAsia"/>
        </w:rPr>
      </w:pPr>
      <w:r>
        <w:rPr>
          <w:rFonts w:hint="eastAsia"/>
        </w:rPr>
        <w:t>祂难道不能随己意处置祂自己的东西吗？</w:t>
      </w:r>
    </w:p>
    <w:p w14:paraId="22C3A388">
      <w:pPr>
        <w:spacing w:after="0" w:line="259" w:lineRule="auto"/>
        <w:ind w:left="0" w:firstLine="0"/>
        <w:jc w:val="left"/>
        <w:rPr>
          <w:rFonts w:hint="eastAsia"/>
        </w:rPr>
      </w:pPr>
    </w:p>
    <w:p w14:paraId="0E23949B">
      <w:pPr>
        <w:spacing w:after="0" w:line="259" w:lineRule="auto"/>
        <w:ind w:left="0" w:firstLine="0"/>
        <w:jc w:val="left"/>
        <w:rPr>
          <w:rFonts w:hint="eastAsia"/>
        </w:rPr>
      </w:pPr>
      <w:r>
        <w:rPr>
          <w:rFonts w:hint="eastAsia"/>
        </w:rPr>
        <w:t>Secondly, The election of certain persons to eternal life was made from eternity.</w:t>
      </w:r>
    </w:p>
    <w:p w14:paraId="7D595D78">
      <w:pPr>
        <w:spacing w:after="0" w:line="259" w:lineRule="auto"/>
        <w:ind w:left="0" w:firstLine="0"/>
        <w:jc w:val="left"/>
        <w:rPr>
          <w:rFonts w:hint="eastAsia"/>
        </w:rPr>
      </w:pPr>
      <w:r>
        <w:rPr>
          <w:rFonts w:hint="eastAsia"/>
        </w:rPr>
        <w:t>第二，拣选某些人得永生是在永恒中作出的。</w:t>
      </w:r>
    </w:p>
    <w:p w14:paraId="2214DCAF">
      <w:pPr>
        <w:spacing w:after="0" w:line="259" w:lineRule="auto"/>
        <w:ind w:left="0" w:firstLine="0"/>
        <w:jc w:val="left"/>
        <w:rPr>
          <w:rFonts w:hint="eastAsia"/>
        </w:rPr>
      </w:pPr>
    </w:p>
    <w:p w14:paraId="063A1F4E">
      <w:pPr>
        <w:spacing w:after="0" w:line="259" w:lineRule="auto"/>
        <w:ind w:left="0" w:firstLine="0"/>
        <w:jc w:val="left"/>
        <w:rPr>
          <w:rFonts w:hint="eastAsia"/>
        </w:rPr>
      </w:pPr>
      <w:r>
        <w:rPr>
          <w:rFonts w:hint="eastAsia"/>
        </w:rPr>
        <w:t>Some indeed, as we have already mentioned, speak of an election which takes place in time; and only such an election is consistent with the other parts of their system.</w:t>
      </w:r>
    </w:p>
    <w:p w14:paraId="0F52833B">
      <w:pPr>
        <w:spacing w:after="0" w:line="259" w:lineRule="auto"/>
        <w:ind w:left="0" w:firstLine="0"/>
        <w:jc w:val="left"/>
        <w:rPr>
          <w:rFonts w:hint="eastAsia"/>
        </w:rPr>
      </w:pPr>
      <w:r>
        <w:rPr>
          <w:rFonts w:hint="eastAsia"/>
        </w:rPr>
        <w:t>的确，正如我们已经提到的，有些人谈论一种在时间里发生的拣选；并且只有这样的拣选才与他们体系的其他部分相符。</w:t>
      </w:r>
    </w:p>
    <w:p w14:paraId="6FF219AA">
      <w:pPr>
        <w:spacing w:after="0" w:line="259" w:lineRule="auto"/>
        <w:ind w:left="0" w:firstLine="0"/>
        <w:jc w:val="left"/>
        <w:rPr>
          <w:rFonts w:hint="eastAsia"/>
        </w:rPr>
      </w:pPr>
    </w:p>
    <w:p w14:paraId="6B848B20">
      <w:pPr>
        <w:spacing w:after="0" w:line="259" w:lineRule="auto"/>
        <w:ind w:left="0" w:firstLine="0"/>
        <w:jc w:val="left"/>
        <w:rPr>
          <w:rFonts w:hint="eastAsia"/>
        </w:rPr>
      </w:pPr>
      <w:r>
        <w:rPr>
          <w:rFonts w:hint="eastAsia"/>
        </w:rPr>
        <w:t>God, they say, purposed from eternity to send his gospel to men, and to save such of them as should believe it; but, as the determinations of the human will are sovereign, the persons who will obey the gospel must be unknown, until they are ascertained by the event, and their actual faith must precede their proper election.</w:t>
      </w:r>
    </w:p>
    <w:p w14:paraId="415BA924">
      <w:pPr>
        <w:spacing w:after="0" w:line="259" w:lineRule="auto"/>
        <w:ind w:left="0" w:firstLine="0"/>
        <w:jc w:val="left"/>
        <w:rPr>
          <w:rFonts w:hint="eastAsia"/>
        </w:rPr>
      </w:pPr>
      <w:r>
        <w:rPr>
          <w:rFonts w:hint="eastAsia"/>
        </w:rPr>
        <w:t>他们说，上帝从永恒中就定意要将祂的福音传给世人，并拯救那些相信的人；但是，由于人的意志的决定是至高的，那些将顺服福音的人必须等到事件发生才能确定，他们实际的信心必须在他们正式的拣选之先。</w:t>
      </w:r>
    </w:p>
    <w:p w14:paraId="0869C5E2">
      <w:pPr>
        <w:spacing w:after="0" w:line="259" w:lineRule="auto"/>
        <w:ind w:left="0" w:firstLine="0"/>
        <w:jc w:val="left"/>
        <w:rPr>
          <w:rFonts w:hint="eastAsia"/>
        </w:rPr>
      </w:pPr>
    </w:p>
    <w:p w14:paraId="0494FB83">
      <w:pPr>
        <w:spacing w:after="0" w:line="259" w:lineRule="auto"/>
        <w:ind w:left="0" w:firstLine="0"/>
        <w:jc w:val="left"/>
        <w:rPr>
          <w:rFonts w:hint="eastAsia"/>
        </w:rPr>
      </w:pPr>
      <w:r>
        <w:rPr>
          <w:rFonts w:hint="eastAsia"/>
        </w:rPr>
        <w:t>You perceive that this is the opinion of those who are led by their extravagant notions of liberty, to deny the Divine prescience of what they call contingent actions.</w:t>
      </w:r>
    </w:p>
    <w:p w14:paraId="38A8C8A3">
      <w:pPr>
        <w:spacing w:after="0" w:line="259" w:lineRule="auto"/>
        <w:ind w:left="0" w:firstLine="0"/>
        <w:jc w:val="left"/>
        <w:rPr>
          <w:rFonts w:hint="eastAsia"/>
        </w:rPr>
      </w:pPr>
      <w:r>
        <w:rPr>
          <w:rFonts w:hint="eastAsia"/>
        </w:rPr>
        <w:t>你察觉到，这是那些被他们关于自由的过分观念所引导，以至于否认神圣预知他们所谓的偶然行动的人的观点。</w:t>
      </w:r>
    </w:p>
    <w:p w14:paraId="5B1016E2">
      <w:pPr>
        <w:spacing w:after="0" w:line="259" w:lineRule="auto"/>
        <w:ind w:left="0" w:firstLine="0"/>
        <w:jc w:val="left"/>
        <w:rPr>
          <w:rFonts w:hint="eastAsia"/>
        </w:rPr>
      </w:pPr>
    </w:p>
    <w:p w14:paraId="44A15446">
      <w:pPr>
        <w:spacing w:after="0" w:line="259" w:lineRule="auto"/>
        <w:ind w:left="0" w:firstLine="0"/>
        <w:jc w:val="left"/>
        <w:rPr>
          <w:rFonts w:hint="eastAsia"/>
        </w:rPr>
      </w:pPr>
      <w:r>
        <w:rPr>
          <w:rFonts w:hint="eastAsia"/>
        </w:rPr>
        <w:t>But, to take no notice of the strange and impious tenet, so inconsistent with the absolute perfection of the Divine understanding, I observe, that an election in time is at direct variance with the doctrine of Scripture.</w:t>
      </w:r>
    </w:p>
    <w:p w14:paraId="015EA286">
      <w:pPr>
        <w:spacing w:after="0" w:line="259" w:lineRule="auto"/>
        <w:ind w:left="0" w:firstLine="0"/>
        <w:jc w:val="left"/>
        <w:rPr>
          <w:rFonts w:hint="eastAsia"/>
        </w:rPr>
      </w:pPr>
      <w:r>
        <w:rPr>
          <w:rFonts w:hint="eastAsia"/>
        </w:rPr>
        <w:t>但是，暂且不提那个与神圣理解力之绝对完美如此不符的奇怪而不敬虔的信条，我注意到，在时间里的拣选与圣经的教义是直接相悖的。</w:t>
      </w:r>
    </w:p>
    <w:p w14:paraId="72B78591">
      <w:pPr>
        <w:spacing w:after="0" w:line="259" w:lineRule="auto"/>
        <w:ind w:left="0" w:firstLine="0"/>
        <w:jc w:val="left"/>
        <w:rPr>
          <w:rFonts w:hint="eastAsia"/>
        </w:rPr>
      </w:pPr>
    </w:p>
    <w:p w14:paraId="3CBA364B">
      <w:pPr>
        <w:spacing w:after="0" w:line="259" w:lineRule="auto"/>
        <w:ind w:left="0" w:firstLine="0"/>
        <w:jc w:val="left"/>
        <w:rPr>
          <w:rFonts w:hint="eastAsia"/>
        </w:rPr>
      </w:pPr>
      <w:r>
        <w:rPr>
          <w:rFonts w:hint="eastAsia"/>
        </w:rPr>
        <w:t>"We are bound," says Paul to the Thessalonians, "to give thanks always to God for you, brethren, beloved of the Lord, because God hath from the beginning chosen you to salvation through sanctification of the Spirit, and belief of the truth."*</w:t>
      </w:r>
    </w:p>
    <w:p w14:paraId="4A69B5EA">
      <w:pPr>
        <w:spacing w:after="0" w:line="259" w:lineRule="auto"/>
        <w:ind w:left="0" w:firstLine="0"/>
        <w:jc w:val="left"/>
        <w:rPr>
          <w:rFonts w:hint="eastAsia"/>
        </w:rPr>
      </w:pPr>
      <w:r>
        <w:rPr>
          <w:rFonts w:hint="eastAsia"/>
        </w:rPr>
        <w:t>保罗对帖撒罗尼迦人说：“弟兄们，蒙主所爱的，我们本该常为你们感谢上帝；因为祂从起初拣选了你们，叫你们因信真道，又被圣灵感动，成为圣洁，能以得救。”*</w:t>
      </w:r>
    </w:p>
    <w:p w14:paraId="42B5A455">
      <w:pPr>
        <w:spacing w:after="0" w:line="259" w:lineRule="auto"/>
        <w:ind w:left="0" w:firstLine="0"/>
        <w:jc w:val="left"/>
        <w:rPr>
          <w:rFonts w:hint="eastAsia"/>
        </w:rPr>
      </w:pPr>
    </w:p>
    <w:p w14:paraId="32BA9800">
      <w:pPr>
        <w:spacing w:after="0" w:line="259" w:lineRule="auto"/>
        <w:ind w:left="0" w:firstLine="0"/>
        <w:jc w:val="left"/>
        <w:rPr>
          <w:rFonts w:hint="eastAsia"/>
        </w:rPr>
      </w:pPr>
      <w:r>
        <w:rPr>
          <w:rFonts w:hint="eastAsia"/>
        </w:rPr>
        <w:t>Some understand by "the beginning," the beginning of the gospel, and suppose the Apostle to mean, that they were elected at the time when the gospel was first preached to them, and they believed it.</w:t>
      </w:r>
    </w:p>
    <w:p w14:paraId="4A4EE4D4">
      <w:pPr>
        <w:spacing w:after="0" w:line="259" w:lineRule="auto"/>
        <w:ind w:left="0" w:firstLine="0"/>
        <w:jc w:val="left"/>
        <w:rPr>
          <w:rFonts w:hint="eastAsia"/>
        </w:rPr>
      </w:pPr>
      <w:r>
        <w:rPr>
          <w:rFonts w:hint="eastAsia"/>
        </w:rPr>
        <w:t>一些人将“起初”理解为福音的起初，并认为使徒的意思是，他们在福音首次向他们传讲，并且他们相信的时候被拣选了。</w:t>
      </w:r>
    </w:p>
    <w:p w14:paraId="35727369">
      <w:pPr>
        <w:spacing w:after="0" w:line="259" w:lineRule="auto"/>
        <w:ind w:left="0" w:firstLine="0"/>
        <w:jc w:val="left"/>
        <w:rPr>
          <w:rFonts w:hint="eastAsia"/>
        </w:rPr>
      </w:pPr>
    </w:p>
    <w:p w14:paraId="799120A9">
      <w:pPr>
        <w:spacing w:after="0" w:line="259" w:lineRule="auto"/>
        <w:ind w:left="0" w:firstLine="0"/>
        <w:jc w:val="left"/>
        <w:rPr>
          <w:rFonts w:hint="eastAsia"/>
        </w:rPr>
      </w:pPr>
      <w:r>
        <w:rPr>
          <w:rFonts w:hint="eastAsia"/>
        </w:rPr>
        <w:t>But the absurdity of this opinion is manifest.</w:t>
      </w:r>
    </w:p>
    <w:p w14:paraId="584F6684">
      <w:pPr>
        <w:spacing w:after="0" w:line="259" w:lineRule="auto"/>
        <w:ind w:left="0" w:firstLine="0"/>
        <w:jc w:val="left"/>
        <w:rPr>
          <w:rFonts w:hint="eastAsia"/>
        </w:rPr>
      </w:pPr>
      <w:r>
        <w:rPr>
          <w:rFonts w:hint="eastAsia"/>
        </w:rPr>
        <w:t>但这个观点的荒谬是显而易见的。</w:t>
      </w:r>
    </w:p>
    <w:p w14:paraId="7A415B97">
      <w:pPr>
        <w:spacing w:after="0" w:line="259" w:lineRule="auto"/>
        <w:ind w:left="0" w:firstLine="0"/>
        <w:jc w:val="left"/>
        <w:rPr>
          <w:rFonts w:hint="eastAsia"/>
        </w:rPr>
      </w:pPr>
    </w:p>
    <w:p w14:paraId="44B56ABB">
      <w:pPr>
        <w:spacing w:after="0" w:line="259" w:lineRule="auto"/>
        <w:ind w:left="0" w:firstLine="0"/>
        <w:jc w:val="left"/>
        <w:rPr>
          <w:rFonts w:hint="eastAsia"/>
        </w:rPr>
      </w:pPr>
      <w:r>
        <w:rPr>
          <w:rFonts w:hint="eastAsia"/>
        </w:rPr>
        <w:t>Who can suppose that all the Thessalonians to whom the Epistle is directed, believed from the moment that the glad tidings were first proclaimed to them?</w:t>
      </w:r>
    </w:p>
    <w:p w14:paraId="05046C54">
      <w:pPr>
        <w:spacing w:after="0" w:line="259" w:lineRule="auto"/>
        <w:ind w:left="0" w:firstLine="0"/>
        <w:jc w:val="left"/>
        <w:rPr>
          <w:rFonts w:hint="eastAsia"/>
        </w:rPr>
      </w:pPr>
      <w:r>
        <w:rPr>
          <w:rFonts w:hint="eastAsia"/>
        </w:rPr>
        <w:t>谁能假设这封书信所致的所有帖撒罗尼迦人，从那喜讯首次向他们宣告的那一刻起就相信了呢？</w:t>
      </w:r>
    </w:p>
    <w:p w14:paraId="790C2F1F">
      <w:pPr>
        <w:spacing w:after="0" w:line="259" w:lineRule="auto"/>
        <w:ind w:left="0" w:firstLine="0"/>
        <w:jc w:val="left"/>
        <w:rPr>
          <w:rFonts w:hint="eastAsia"/>
        </w:rPr>
      </w:pPr>
    </w:p>
    <w:p w14:paraId="73E381BB">
      <w:pPr>
        <w:spacing w:after="0" w:line="259" w:lineRule="auto"/>
        <w:ind w:left="0" w:firstLine="0"/>
        <w:jc w:val="left"/>
        <w:rPr>
          <w:rFonts w:hint="eastAsia"/>
        </w:rPr>
      </w:pPr>
      <w:r>
        <w:rPr>
          <w:rFonts w:hint="eastAsia"/>
        </w:rPr>
        <w:t>Did it not happen in Thessalonica, as in other places, that some believed at first, and some afterwards, and that those who were to be saved, were gradually added to the Church?</w:t>
      </w:r>
    </w:p>
    <w:p w14:paraId="0F023069">
      <w:pPr>
        <w:spacing w:after="0" w:line="259" w:lineRule="auto"/>
        <w:ind w:left="0" w:firstLine="0"/>
        <w:jc w:val="left"/>
        <w:rPr>
          <w:rFonts w:hint="eastAsia"/>
        </w:rPr>
      </w:pPr>
      <w:r>
        <w:rPr>
          <w:rFonts w:hint="eastAsia"/>
        </w:rPr>
        <w:t>难道在帖撒罗尼迦，不像在别处一样，不是有些人先信，有些人后信，而那些将要得救的人，是逐渐被加入教会的吗？</w:t>
      </w:r>
    </w:p>
    <w:p w14:paraId="0F695C79">
      <w:pPr>
        <w:spacing w:after="0" w:line="259" w:lineRule="auto"/>
        <w:ind w:left="0" w:firstLine="0"/>
        <w:jc w:val="left"/>
        <w:rPr>
          <w:rFonts w:hint="eastAsia"/>
        </w:rPr>
      </w:pPr>
    </w:p>
    <w:p w14:paraId="750FF04B">
      <w:pPr>
        <w:spacing w:after="0" w:line="259" w:lineRule="auto"/>
        <w:ind w:left="0" w:firstLine="0"/>
        <w:jc w:val="left"/>
        <w:rPr>
          <w:rFonts w:hint="eastAsia"/>
        </w:rPr>
      </w:pPr>
      <w:r>
        <w:rPr>
          <w:rFonts w:hint="eastAsia"/>
        </w:rPr>
        <w:t>It is worthy of attention, that the words in the following verse—"Whereunto he called you by our gospel, to the obtaining of the glory of our Lord Jesus Christ"—evidently import, that their call to the enjoyment of salvation was subsequent to their election; for the Apostle distinguishes between the two facts, asserting that they were chosen to salvation from the beginning, and then called to it by the gospel.</w:t>
      </w:r>
    </w:p>
    <w:p w14:paraId="58578C49">
      <w:pPr>
        <w:spacing w:after="0" w:line="259" w:lineRule="auto"/>
        <w:ind w:left="0" w:firstLine="0"/>
        <w:jc w:val="left"/>
        <w:rPr>
          <w:rFonts w:hint="eastAsia"/>
        </w:rPr>
      </w:pPr>
      <w:r>
        <w:rPr>
          <w:rFonts w:hint="eastAsia"/>
        </w:rPr>
        <w:t>值得注意的是，下一节经文中的话——“为此，祂藉着我们的福音召你们，好得着我们主耶稣基督的荣耀”——显然意味着，他们蒙召得享救恩是在他们被拣选之后；因为使徒区分了这两个事实，断言他们是从起初被拣选得救，然后藉着福音被召。</w:t>
      </w:r>
    </w:p>
    <w:p w14:paraId="41508571">
      <w:pPr>
        <w:spacing w:after="0" w:line="259" w:lineRule="auto"/>
        <w:ind w:left="0" w:firstLine="0"/>
        <w:jc w:val="left"/>
        <w:rPr>
          <w:rFonts w:hint="eastAsia"/>
        </w:rPr>
      </w:pPr>
    </w:p>
    <w:p w14:paraId="26E76AD1">
      <w:pPr>
        <w:spacing w:after="0" w:line="259" w:lineRule="auto"/>
        <w:ind w:left="0" w:firstLine="0"/>
        <w:jc w:val="left"/>
        <w:rPr>
          <w:rFonts w:hint="eastAsia"/>
        </w:rPr>
      </w:pPr>
      <w:r>
        <w:rPr>
          <w:rFonts w:hint="eastAsia"/>
        </w:rPr>
        <w:t>It seems, therefore, more consonant to the whole passage, to assign to the term beginning, the sense which it bears in other passages, where it signifies eternity.</w:t>
      </w:r>
    </w:p>
    <w:p w14:paraId="37E310CE">
      <w:pPr>
        <w:spacing w:after="0" w:line="259" w:lineRule="auto"/>
        <w:ind w:left="0" w:firstLine="0"/>
        <w:jc w:val="left"/>
        <w:rPr>
          <w:rFonts w:hint="eastAsia"/>
        </w:rPr>
      </w:pPr>
      <w:r>
        <w:rPr>
          <w:rFonts w:hint="eastAsia"/>
        </w:rPr>
        <w:t>因此，将“起初”这个词赋予它在其他经文中所具有的意义，即表示永恒，似乎更符合整段经文。</w:t>
      </w:r>
    </w:p>
    <w:p w14:paraId="77A46868">
      <w:pPr>
        <w:spacing w:after="0" w:line="259" w:lineRule="auto"/>
        <w:ind w:left="0" w:firstLine="0"/>
        <w:jc w:val="left"/>
        <w:rPr>
          <w:rFonts w:hint="eastAsia"/>
        </w:rPr>
      </w:pPr>
    </w:p>
    <w:p w14:paraId="6E370DDA">
      <w:pPr>
        <w:spacing w:after="0" w:line="259" w:lineRule="auto"/>
        <w:ind w:left="0" w:firstLine="0"/>
        <w:jc w:val="left"/>
        <w:rPr>
          <w:rFonts w:hint="eastAsia"/>
        </w:rPr>
      </w:pPr>
      <w:r>
        <w:rPr>
          <w:rFonts w:hint="eastAsia"/>
        </w:rPr>
        <w:t>"In the beginning was the Word."†</w:t>
      </w:r>
    </w:p>
    <w:p w14:paraId="39CEFE97">
      <w:pPr>
        <w:spacing w:after="0" w:line="259" w:lineRule="auto"/>
        <w:ind w:left="0" w:firstLine="0"/>
        <w:jc w:val="left"/>
        <w:rPr>
          <w:rFonts w:hint="eastAsia"/>
        </w:rPr>
      </w:pPr>
      <w:r>
        <w:rPr>
          <w:rFonts w:hint="eastAsia"/>
        </w:rPr>
        <w:t>“太初有道。”†</w:t>
      </w:r>
    </w:p>
    <w:p w14:paraId="6A1730F8">
      <w:pPr>
        <w:spacing w:after="0" w:line="259" w:lineRule="auto"/>
        <w:ind w:left="0" w:firstLine="0"/>
        <w:jc w:val="left"/>
        <w:rPr>
          <w:rFonts w:hint="eastAsia"/>
        </w:rPr>
      </w:pPr>
    </w:p>
    <w:p w14:paraId="2BCD1C49">
      <w:pPr>
        <w:spacing w:after="0" w:line="259" w:lineRule="auto"/>
        <w:ind w:left="0" w:firstLine="0"/>
        <w:jc w:val="left"/>
        <w:rPr>
          <w:rFonts w:hint="eastAsia"/>
        </w:rPr>
      </w:pPr>
      <w:r>
        <w:rPr>
          <w:rFonts w:hint="eastAsia"/>
        </w:rPr>
        <w:t>"I was set up from everlasting, from the beginning, or ever the earth was."‡</w:t>
      </w:r>
    </w:p>
    <w:p w14:paraId="35DB41E0">
      <w:pPr>
        <w:spacing w:after="0" w:line="259" w:lineRule="auto"/>
        <w:ind w:left="0" w:firstLine="0"/>
        <w:jc w:val="left"/>
        <w:rPr>
          <w:rFonts w:hint="eastAsia"/>
        </w:rPr>
      </w:pPr>
      <w:r>
        <w:rPr>
          <w:rFonts w:hint="eastAsia"/>
        </w:rPr>
        <w:t>“从亘古，从太初，未有世界以前，我已被立。”‡</w:t>
      </w:r>
    </w:p>
    <w:p w14:paraId="4AB8B28D">
      <w:pPr>
        <w:spacing w:after="0" w:line="259" w:lineRule="auto"/>
        <w:ind w:left="0" w:firstLine="0"/>
        <w:jc w:val="left"/>
        <w:rPr>
          <w:rFonts w:hint="eastAsia"/>
        </w:rPr>
      </w:pPr>
    </w:p>
    <w:p w14:paraId="465A6D9A">
      <w:pPr>
        <w:spacing w:after="0" w:line="259" w:lineRule="auto"/>
        <w:ind w:left="0" w:firstLine="0"/>
        <w:jc w:val="left"/>
        <w:rPr>
          <w:rFonts w:hint="eastAsia"/>
        </w:rPr>
      </w:pPr>
      <w:r>
        <w:rPr>
          <w:rFonts w:hint="eastAsia"/>
        </w:rPr>
        <w:t>But the following passages are more explicit, and their evidence can be set aside, only by such criticism as perplexes what is simple, and darkens what is clear.</w:t>
      </w:r>
    </w:p>
    <w:p w14:paraId="469BACA6">
      <w:pPr>
        <w:spacing w:after="0" w:line="259" w:lineRule="auto"/>
        <w:ind w:left="0" w:firstLine="0"/>
        <w:jc w:val="left"/>
        <w:rPr>
          <w:rFonts w:hint="eastAsia"/>
        </w:rPr>
      </w:pPr>
      <w:r>
        <w:rPr>
          <w:rFonts w:hint="eastAsia"/>
        </w:rPr>
        <w:t>但以下的经文更为明确，它们的证据只能被那种使简单变得复杂、使清晰变得模糊的批判所推翻。</w:t>
      </w:r>
    </w:p>
    <w:p w14:paraId="6436AD6F">
      <w:pPr>
        <w:spacing w:after="0" w:line="259" w:lineRule="auto"/>
        <w:ind w:left="0" w:firstLine="0"/>
        <w:jc w:val="left"/>
        <w:rPr>
          <w:rFonts w:hint="eastAsia"/>
        </w:rPr>
      </w:pPr>
    </w:p>
    <w:p w14:paraId="77BCA563">
      <w:pPr>
        <w:spacing w:after="0" w:line="259" w:lineRule="auto"/>
        <w:ind w:left="0" w:firstLine="0"/>
        <w:jc w:val="left"/>
        <w:rPr>
          <w:rFonts w:hint="eastAsia"/>
        </w:rPr>
      </w:pPr>
      <w:r>
        <w:rPr>
          <w:rFonts w:hint="eastAsia"/>
        </w:rPr>
        <w:t>"According as he hath chosen us in him before the foundation of the world, that we should be holy and without blame before him in love."§</w:t>
      </w:r>
    </w:p>
    <w:p w14:paraId="74E1F2AB">
      <w:pPr>
        <w:spacing w:after="0" w:line="259" w:lineRule="auto"/>
        <w:ind w:left="0" w:firstLine="0"/>
        <w:jc w:val="left"/>
        <w:rPr>
          <w:rFonts w:hint="eastAsia"/>
        </w:rPr>
      </w:pPr>
      <w:r>
        <w:rPr>
          <w:rFonts w:hint="eastAsia"/>
        </w:rPr>
        <w:t>“就如祂在创立世界以前，在基督里拣选了我们，使我们在爱中，在祂面前成为圣洁，无有瑕疵。”§</w:t>
      </w:r>
    </w:p>
    <w:p w14:paraId="1F0C444F">
      <w:pPr>
        <w:spacing w:after="0" w:line="259" w:lineRule="auto"/>
        <w:ind w:left="0" w:firstLine="0"/>
        <w:jc w:val="left"/>
        <w:rPr>
          <w:rFonts w:hint="eastAsia"/>
        </w:rPr>
      </w:pPr>
    </w:p>
    <w:p w14:paraId="108D5433">
      <w:pPr>
        <w:spacing w:after="0" w:line="259" w:lineRule="auto"/>
        <w:ind w:left="0" w:firstLine="0"/>
        <w:jc w:val="left"/>
        <w:rPr>
          <w:rFonts w:hint="eastAsia"/>
        </w:rPr>
      </w:pPr>
      <w:r>
        <w:rPr>
          <w:rFonts w:hint="eastAsia"/>
        </w:rPr>
        <w:t>"He hath saved us, and called us with an holy calling, not according to our works, but according to his own purpose and grace, which were given us in Christ Jesus before the world began."‖</w:t>
      </w:r>
    </w:p>
    <w:p w14:paraId="65A7FB46">
      <w:pPr>
        <w:spacing w:after="0" w:line="259" w:lineRule="auto"/>
        <w:ind w:left="0" w:firstLine="0"/>
        <w:jc w:val="left"/>
        <w:rPr>
          <w:rFonts w:hint="eastAsia"/>
        </w:rPr>
      </w:pPr>
      <w:r>
        <w:rPr>
          <w:rFonts w:hint="eastAsia"/>
        </w:rPr>
        <w:t>“祂救了我们，以圣召召我们，不是按我们的行为，乃是按祂的旨意和恩典；这恩典是万古之先，在基督耶稣里赐给我们的。”‖</w:t>
      </w:r>
    </w:p>
    <w:p w14:paraId="3EBA772D">
      <w:pPr>
        <w:spacing w:after="0" w:line="259" w:lineRule="auto"/>
        <w:ind w:left="0" w:firstLine="0"/>
        <w:jc w:val="left"/>
        <w:rPr>
          <w:rFonts w:hint="eastAsia"/>
        </w:rPr>
      </w:pPr>
    </w:p>
    <w:p w14:paraId="27E8D620">
      <w:pPr>
        <w:spacing w:after="0" w:line="259" w:lineRule="auto"/>
        <w:ind w:left="0" w:firstLine="0"/>
        <w:jc w:val="left"/>
        <w:rPr>
          <w:rFonts w:hint="eastAsia"/>
        </w:rPr>
      </w:pPr>
      <w:r>
        <w:rPr>
          <w:rFonts w:hint="eastAsia"/>
        </w:rPr>
        <w:t>Infinite knowledge is a divine perfection.</w:t>
      </w:r>
    </w:p>
    <w:p w14:paraId="32E20611">
      <w:pPr>
        <w:spacing w:after="0" w:line="259" w:lineRule="auto"/>
        <w:ind w:left="0" w:firstLine="0"/>
        <w:jc w:val="left"/>
        <w:rPr>
          <w:rFonts w:hint="eastAsia"/>
        </w:rPr>
      </w:pPr>
      <w:r>
        <w:rPr>
          <w:rFonts w:hint="eastAsia"/>
        </w:rPr>
        <w:t>无限的知识是神圣的完美属性。</w:t>
      </w:r>
    </w:p>
    <w:p w14:paraId="0CB2D419">
      <w:pPr>
        <w:spacing w:after="0" w:line="259" w:lineRule="auto"/>
        <w:ind w:left="0" w:firstLine="0"/>
        <w:jc w:val="left"/>
        <w:rPr>
          <w:rFonts w:hint="eastAsia"/>
        </w:rPr>
      </w:pPr>
    </w:p>
    <w:p w14:paraId="538FCB7A">
      <w:pPr>
        <w:spacing w:after="0" w:line="259" w:lineRule="auto"/>
        <w:ind w:left="0" w:firstLine="0"/>
        <w:jc w:val="left"/>
        <w:rPr>
          <w:rFonts w:hint="eastAsia"/>
        </w:rPr>
      </w:pPr>
      <w:r>
        <w:rPr>
          <w:rFonts w:hint="eastAsia"/>
        </w:rPr>
        <w:t>The eye of God sees at one glance the past, the present, and the future.</w:t>
      </w:r>
    </w:p>
    <w:p w14:paraId="6369BD68">
      <w:pPr>
        <w:spacing w:after="0" w:line="259" w:lineRule="auto"/>
        <w:ind w:left="0" w:firstLine="0"/>
        <w:jc w:val="left"/>
        <w:rPr>
          <w:rFonts w:hint="eastAsia"/>
        </w:rPr>
      </w:pPr>
      <w:r>
        <w:rPr>
          <w:rFonts w:hint="eastAsia"/>
        </w:rPr>
        <w:t>上帝的眼在一瞥之间就看见过去、现在和未来。</w:t>
      </w:r>
    </w:p>
    <w:p w14:paraId="04DD5B98">
      <w:pPr>
        <w:spacing w:after="0" w:line="259" w:lineRule="auto"/>
        <w:ind w:left="0" w:firstLine="0"/>
        <w:jc w:val="left"/>
        <w:rPr>
          <w:rFonts w:hint="eastAsia"/>
        </w:rPr>
      </w:pPr>
    </w:p>
    <w:p w14:paraId="00CBED99">
      <w:pPr>
        <w:spacing w:after="0" w:line="259" w:lineRule="auto"/>
        <w:ind w:left="0" w:firstLine="0"/>
        <w:jc w:val="left"/>
        <w:rPr>
          <w:rFonts w:hint="eastAsia"/>
        </w:rPr>
      </w:pPr>
      <w:r>
        <w:rPr>
          <w:rFonts w:hint="eastAsia"/>
        </w:rPr>
        <w:t>No event occurs which he did not foresee; no circumstance takes place, which did not enter into his plan.</w:t>
      </w:r>
    </w:p>
    <w:p w14:paraId="7207BF5C">
      <w:pPr>
        <w:spacing w:after="0" w:line="259" w:lineRule="auto"/>
        <w:ind w:left="0" w:firstLine="0"/>
        <w:jc w:val="left"/>
        <w:rPr>
          <w:rFonts w:hint="eastAsia"/>
        </w:rPr>
      </w:pPr>
      <w:r>
        <w:rPr>
          <w:rFonts w:hint="eastAsia"/>
        </w:rPr>
        <w:t>没有任何事件发生是祂没有预见的；没有任何情况发生是不在祂的计划之内的。</w:t>
      </w:r>
    </w:p>
    <w:p w14:paraId="707FA1B7">
      <w:pPr>
        <w:spacing w:after="0" w:line="259" w:lineRule="auto"/>
        <w:ind w:left="0" w:firstLine="0"/>
        <w:jc w:val="left"/>
        <w:rPr>
          <w:rFonts w:hint="eastAsia"/>
        </w:rPr>
      </w:pPr>
    </w:p>
    <w:p w14:paraId="66AB6DEB">
      <w:pPr>
        <w:spacing w:after="0" w:line="259" w:lineRule="auto"/>
        <w:ind w:left="0" w:firstLine="0"/>
        <w:jc w:val="left"/>
        <w:rPr>
          <w:rFonts w:hint="eastAsia"/>
        </w:rPr>
      </w:pPr>
      <w:r>
        <w:rPr>
          <w:rFonts w:hint="eastAsia"/>
        </w:rPr>
        <w:t>"Known unto God are all his works from the beginning of the world."¶</w:t>
      </w:r>
    </w:p>
    <w:p w14:paraId="333626A0">
      <w:pPr>
        <w:spacing w:after="0" w:line="259" w:lineRule="auto"/>
        <w:ind w:left="0" w:firstLine="0"/>
        <w:jc w:val="left"/>
        <w:rPr>
          <w:rFonts w:hint="eastAsia"/>
        </w:rPr>
      </w:pPr>
      <w:r>
        <w:rPr>
          <w:rFonts w:hint="eastAsia"/>
        </w:rPr>
        <w:t>“从创世以来，上帝就知道祂的一切工作。”¶</w:t>
      </w:r>
    </w:p>
    <w:p w14:paraId="139CC46D">
      <w:pPr>
        <w:spacing w:after="0" w:line="259" w:lineRule="auto"/>
        <w:ind w:left="0" w:firstLine="0"/>
        <w:jc w:val="left"/>
        <w:rPr>
          <w:rFonts w:hint="eastAsia"/>
        </w:rPr>
      </w:pPr>
    </w:p>
    <w:p w14:paraId="14786B49">
      <w:pPr>
        <w:spacing w:after="0" w:line="259" w:lineRule="auto"/>
        <w:ind w:left="0" w:firstLine="0"/>
        <w:jc w:val="left"/>
        <w:rPr>
          <w:rFonts w:hint="eastAsia"/>
        </w:rPr>
      </w:pPr>
      <w:r>
        <w:rPr>
          <w:rFonts w:hint="eastAsia"/>
        </w:rPr>
        <w:t>All things relative to every individual of the human race were settled, long before man was created; the number of the inhabitants of heaven was fixed, "while as yet he had not made the earth, nor the fields, nor the highest parts of the dust of the world."</w:t>
      </w:r>
    </w:p>
    <w:p w14:paraId="23FE94D7">
      <w:pPr>
        <w:spacing w:after="0" w:line="259" w:lineRule="auto"/>
        <w:ind w:left="0" w:firstLine="0"/>
        <w:jc w:val="left"/>
        <w:rPr>
          <w:rFonts w:hint="eastAsia"/>
        </w:rPr>
      </w:pPr>
      <w:r>
        <w:rPr>
          <w:rFonts w:hint="eastAsia"/>
        </w:rPr>
        <w:t>关于人类每个个体的一切，早在人被创造之前就已定下了；天上居民的数目被设定了，“那时祂还没有造大地，也没有造田野，也没有造世上尘土的最高处。”</w:t>
      </w:r>
    </w:p>
    <w:p w14:paraId="1A3200A5">
      <w:pPr>
        <w:spacing w:after="0" w:line="259" w:lineRule="auto"/>
        <w:ind w:left="0" w:firstLine="0"/>
        <w:jc w:val="left"/>
        <w:rPr>
          <w:rFonts w:hint="eastAsia"/>
        </w:rPr>
      </w:pPr>
    </w:p>
    <w:p w14:paraId="5704B4E5">
      <w:pPr>
        <w:spacing w:after="0" w:line="259" w:lineRule="auto"/>
        <w:ind w:left="0" w:firstLine="0"/>
        <w:jc w:val="left"/>
        <w:rPr>
          <w:rFonts w:hint="eastAsia"/>
        </w:rPr>
      </w:pPr>
      <w:r>
        <w:rPr>
          <w:rFonts w:hint="eastAsia"/>
        </w:rPr>
        <w:t>In the third place, In the election of certain persons to eternal life, God did not proceed upon the ground of their foreseen qualifications.</w:t>
      </w:r>
    </w:p>
    <w:p w14:paraId="28CD0499">
      <w:pPr>
        <w:spacing w:after="0" w:line="259" w:lineRule="auto"/>
        <w:ind w:left="0" w:firstLine="0"/>
        <w:jc w:val="left"/>
        <w:rPr>
          <w:rFonts w:hint="eastAsia"/>
        </w:rPr>
      </w:pPr>
      <w:r>
        <w:rPr>
          <w:rFonts w:hint="eastAsia"/>
        </w:rPr>
        <w:t>第三，在拣选某些人得永生时，上帝并非基于对他们资质的预见。</w:t>
      </w:r>
    </w:p>
    <w:p w14:paraId="24108D08">
      <w:pPr>
        <w:spacing w:after="0" w:line="259" w:lineRule="auto"/>
        <w:ind w:left="0" w:firstLine="0"/>
        <w:jc w:val="left"/>
        <w:rPr>
          <w:rFonts w:hint="eastAsia"/>
        </w:rPr>
      </w:pPr>
    </w:p>
    <w:p w14:paraId="29DC3D9D">
      <w:pPr>
        <w:spacing w:after="0" w:line="259" w:lineRule="auto"/>
        <w:ind w:left="0" w:firstLine="0"/>
        <w:jc w:val="left"/>
        <w:rPr>
          <w:rFonts w:hint="eastAsia"/>
        </w:rPr>
      </w:pPr>
      <w:r>
        <w:rPr>
          <w:rFonts w:hint="eastAsia"/>
        </w:rPr>
        <w:t>The choice was an act of his sovereignty.</w:t>
      </w:r>
    </w:p>
    <w:p w14:paraId="41C3CB35">
      <w:pPr>
        <w:spacing w:after="0" w:line="259" w:lineRule="auto"/>
        <w:ind w:left="0" w:firstLine="0"/>
        <w:jc w:val="left"/>
        <w:rPr>
          <w:rFonts w:hint="eastAsia"/>
        </w:rPr>
      </w:pPr>
      <w:r>
        <w:rPr>
          <w:rFonts w:hint="eastAsia"/>
        </w:rPr>
        <w:t>这个拣选是祂主权的作为。</w:t>
      </w:r>
    </w:p>
    <w:p w14:paraId="14C1AB76">
      <w:pPr>
        <w:spacing w:after="0" w:line="259" w:lineRule="auto"/>
        <w:ind w:left="0" w:firstLine="0"/>
        <w:jc w:val="left"/>
        <w:rPr>
          <w:rFonts w:hint="eastAsia"/>
        </w:rPr>
      </w:pPr>
    </w:p>
    <w:p w14:paraId="6E00709D">
      <w:pPr>
        <w:spacing w:after="0" w:line="259" w:lineRule="auto"/>
        <w:ind w:left="0" w:firstLine="0"/>
        <w:jc w:val="left"/>
        <w:rPr>
          <w:rFonts w:hint="eastAsia"/>
        </w:rPr>
      </w:pPr>
      <w:r>
        <w:rPr>
          <w:rFonts w:hint="eastAsia"/>
        </w:rPr>
        <w:t>I would not be understood to insinuinuate, that the procedure of the Almighty was arbitrary, or that there was no reason why he preferred some to others, because he who acts without reason, acts without wisdom; but I affirm, that the preference was not owing to any difference in the moral character of its objects.</w:t>
      </w:r>
    </w:p>
    <w:p w14:paraId="137A2E46">
      <w:pPr>
        <w:spacing w:after="0" w:line="259" w:lineRule="auto"/>
        <w:ind w:left="0" w:firstLine="0"/>
        <w:jc w:val="left"/>
        <w:rPr>
          <w:rFonts w:hint="eastAsia"/>
        </w:rPr>
      </w:pPr>
      <w:r>
        <w:rPr>
          <w:rFonts w:hint="eastAsia"/>
        </w:rPr>
        <w:t>我并非暗示全能者的程序是任意的，或者祂偏爱一些人而轻视另一些人毫无理由，因为无理而行者即无智而行；但我断言，这种偏爱并非因其对象道德品格的任何差异。</w:t>
      </w:r>
    </w:p>
    <w:p w14:paraId="67D675C8">
      <w:pPr>
        <w:spacing w:after="0" w:line="259" w:lineRule="auto"/>
        <w:ind w:left="0" w:firstLine="0"/>
        <w:jc w:val="left"/>
        <w:rPr>
          <w:rFonts w:hint="eastAsia"/>
        </w:rPr>
      </w:pPr>
    </w:p>
    <w:p w14:paraId="576B2C46">
      <w:pPr>
        <w:spacing w:after="0" w:line="259" w:lineRule="auto"/>
        <w:ind w:left="0" w:firstLine="0"/>
        <w:jc w:val="left"/>
        <w:rPr>
          <w:rFonts w:hint="eastAsia"/>
        </w:rPr>
      </w:pPr>
      <w:r>
        <w:rPr>
          <w:rFonts w:hint="eastAsia"/>
        </w:rPr>
        <w:t>Many, who admit the doctrine of election, which is so clearly taught in the Scriptures, maintain that the decree was conditional.</w:t>
      </w:r>
    </w:p>
    <w:p w14:paraId="762B94C8">
      <w:pPr>
        <w:spacing w:after="0" w:line="259" w:lineRule="auto"/>
        <w:ind w:left="0" w:firstLine="0"/>
        <w:jc w:val="left"/>
        <w:rPr>
          <w:rFonts w:hint="eastAsia"/>
        </w:rPr>
      </w:pPr>
      <w:r>
        <w:rPr>
          <w:rFonts w:hint="eastAsia"/>
        </w:rPr>
        <w:t>许多承认拣选教义的人，这教义在圣经中教导得如此清晰，却主张这个预旨是有条件的。</w:t>
      </w:r>
    </w:p>
    <w:p w14:paraId="5A800494">
      <w:pPr>
        <w:spacing w:after="0" w:line="259" w:lineRule="auto"/>
        <w:ind w:left="0" w:firstLine="0"/>
        <w:jc w:val="left"/>
        <w:rPr>
          <w:rFonts w:hint="eastAsia"/>
        </w:rPr>
      </w:pPr>
    </w:p>
    <w:p w14:paraId="11F573BB">
      <w:pPr>
        <w:spacing w:after="0" w:line="259" w:lineRule="auto"/>
        <w:ind w:left="0" w:firstLine="0"/>
        <w:jc w:val="left"/>
        <w:rPr>
          <w:rFonts w:hint="eastAsia"/>
        </w:rPr>
      </w:pPr>
      <w:r>
        <w:rPr>
          <w:rFonts w:hint="eastAsia"/>
        </w:rPr>
        <w:t>God, they say, having purposed to send his gospel to this and the other nation, foresaw in what manner each individual would conduct himself in reference to it.</w:t>
      </w:r>
    </w:p>
    <w:p w14:paraId="24F2435E">
      <w:pPr>
        <w:spacing w:after="0" w:line="259" w:lineRule="auto"/>
        <w:ind w:left="0" w:firstLine="0"/>
        <w:jc w:val="left"/>
        <w:rPr>
          <w:rFonts w:hint="eastAsia"/>
        </w:rPr>
      </w:pPr>
      <w:r>
        <w:rPr>
          <w:rFonts w:hint="eastAsia"/>
        </w:rPr>
        <w:t>他们说，上帝定意要将祂的福音传给这个和那个民族，并预见每个个体会如何对待它。</w:t>
      </w:r>
    </w:p>
    <w:p w14:paraId="5002557B">
      <w:pPr>
        <w:spacing w:after="0" w:line="259" w:lineRule="auto"/>
        <w:ind w:left="0" w:firstLine="0"/>
        <w:jc w:val="left"/>
        <w:rPr>
          <w:rFonts w:hint="eastAsia"/>
        </w:rPr>
      </w:pPr>
    </w:p>
    <w:p w14:paraId="282C697F">
      <w:pPr>
        <w:spacing w:after="0" w:line="259" w:lineRule="auto"/>
        <w:ind w:left="0" w:firstLine="0"/>
        <w:jc w:val="left"/>
        <w:rPr>
          <w:rFonts w:hint="eastAsia"/>
        </w:rPr>
      </w:pPr>
      <w:r>
        <w:rPr>
          <w:rFonts w:hint="eastAsia"/>
        </w:rPr>
        <w:t>He foresaw, that while some, under the influence of pride of understanding and worldly affections, would treat it with neglect and contempt, others would embrace it with a sincere and upright heart, and live in obedience to its precepts; and these, he appointed to salvation on the ground of their foreseen faith and good works.</w:t>
      </w:r>
    </w:p>
    <w:p w14:paraId="5FB5757A">
      <w:pPr>
        <w:spacing w:after="0" w:line="259" w:lineRule="auto"/>
        <w:ind w:left="0" w:firstLine="0"/>
        <w:jc w:val="left"/>
        <w:rPr>
          <w:rFonts w:hint="eastAsia"/>
        </w:rPr>
      </w:pPr>
      <w:r>
        <w:rPr>
          <w:rFonts w:hint="eastAsia"/>
        </w:rPr>
        <w:t>祂预见到，一些人在理解力的骄傲和属世情感的影响下，会轻视和藐视它，而另一些人则会以真诚正直的心接纳它，并遵行其教训；祂便基于对他们信德和善行的预见，将他们定为得救。</w:t>
      </w:r>
    </w:p>
    <w:p w14:paraId="532B4343">
      <w:pPr>
        <w:spacing w:after="0" w:line="259" w:lineRule="auto"/>
        <w:ind w:left="0" w:firstLine="0"/>
        <w:jc w:val="left"/>
        <w:rPr>
          <w:rFonts w:hint="eastAsia"/>
        </w:rPr>
      </w:pPr>
    </w:p>
    <w:p w14:paraId="09B260D3">
      <w:pPr>
        <w:spacing w:after="0" w:line="259" w:lineRule="auto"/>
        <w:ind w:left="0" w:firstLine="0"/>
        <w:jc w:val="left"/>
        <w:rPr>
          <w:rFonts w:hint="eastAsia"/>
        </w:rPr>
      </w:pPr>
      <w:r>
        <w:rPr>
          <w:rFonts w:hint="eastAsia"/>
        </w:rPr>
        <w:t>The decree of God, although prior to time, is posterior in order to the actions of men, and is dependent upon the determination of their will.</w:t>
      </w:r>
    </w:p>
    <w:p w14:paraId="48FD9AA7">
      <w:pPr>
        <w:spacing w:after="0" w:line="259" w:lineRule="auto"/>
        <w:ind w:left="0" w:firstLine="0"/>
        <w:jc w:val="left"/>
        <w:rPr>
          <w:rFonts w:hint="eastAsia"/>
        </w:rPr>
      </w:pPr>
      <w:r>
        <w:rPr>
          <w:rFonts w:hint="eastAsia"/>
        </w:rPr>
        <w:t>上帝的预旨，虽然在时间之先，但在次序上却在人的行动之后，并且依赖于他们意志的决定。</w:t>
      </w:r>
    </w:p>
    <w:p w14:paraId="70E99607">
      <w:pPr>
        <w:spacing w:after="0" w:line="259" w:lineRule="auto"/>
        <w:ind w:left="0" w:firstLine="0"/>
        <w:jc w:val="left"/>
        <w:rPr>
          <w:rFonts w:hint="eastAsia"/>
        </w:rPr>
      </w:pPr>
    </w:p>
    <w:p w14:paraId="0CA2B721">
      <w:pPr>
        <w:spacing w:after="0" w:line="259" w:lineRule="auto"/>
        <w:ind w:left="0" w:firstLine="0"/>
        <w:jc w:val="left"/>
        <w:rPr>
          <w:rFonts w:hint="eastAsia"/>
        </w:rPr>
      </w:pPr>
      <w:r>
        <w:rPr>
          <w:rFonts w:hint="eastAsia"/>
        </w:rPr>
        <w:t>But, to this opinion, so derogatory to the supreme dominion and absolute authority of God, the doctrine of Scripture is directly opposed.</w:t>
      </w:r>
    </w:p>
    <w:p w14:paraId="3293C108">
      <w:pPr>
        <w:spacing w:after="0" w:line="259" w:lineRule="auto"/>
        <w:ind w:left="0" w:firstLine="0"/>
        <w:jc w:val="left"/>
        <w:rPr>
          <w:rFonts w:hint="eastAsia"/>
        </w:rPr>
      </w:pPr>
      <w:r>
        <w:rPr>
          <w:rFonts w:hint="eastAsia"/>
        </w:rPr>
        <w:t>但是，对于这种有损上帝至高统治和绝对权威的观点，圣经的教义是直接反对的。</w:t>
      </w:r>
    </w:p>
    <w:p w14:paraId="218A7A90">
      <w:pPr>
        <w:spacing w:after="0" w:line="259" w:lineRule="auto"/>
        <w:ind w:left="0" w:firstLine="0"/>
        <w:jc w:val="left"/>
        <w:rPr>
          <w:rFonts w:hint="eastAsia"/>
        </w:rPr>
      </w:pPr>
    </w:p>
    <w:p w14:paraId="317A3D60">
      <w:pPr>
        <w:spacing w:after="0" w:line="259" w:lineRule="auto"/>
        <w:ind w:left="0" w:firstLine="0"/>
        <w:jc w:val="left"/>
        <w:rPr>
          <w:rFonts w:hint="eastAsia"/>
        </w:rPr>
      </w:pPr>
      <w:r>
        <w:rPr>
          <w:rFonts w:hint="eastAsia"/>
        </w:rPr>
        <w:t>Election is ascribed to grace, to the exclusion of works; and these two causes are represented as incompatible and mutually destructive.</w:t>
      </w:r>
    </w:p>
    <w:p w14:paraId="7A672A54">
      <w:pPr>
        <w:spacing w:after="0" w:line="259" w:lineRule="auto"/>
        <w:ind w:left="0" w:firstLine="0"/>
        <w:jc w:val="left"/>
        <w:rPr>
          <w:rFonts w:hint="eastAsia"/>
        </w:rPr>
      </w:pPr>
      <w:r>
        <w:rPr>
          <w:rFonts w:hint="eastAsia"/>
        </w:rPr>
        <w:t>拣选被归于恩典，排除了行为；而这两个原因被描绘为互不相容、相互摧毁的。</w:t>
      </w:r>
    </w:p>
    <w:p w14:paraId="0F56DFB1">
      <w:pPr>
        <w:spacing w:after="0" w:line="259" w:lineRule="auto"/>
        <w:ind w:left="0" w:firstLine="0"/>
        <w:jc w:val="left"/>
        <w:rPr>
          <w:rFonts w:hint="eastAsia"/>
        </w:rPr>
      </w:pPr>
    </w:p>
    <w:p w14:paraId="243D2857">
      <w:pPr>
        <w:spacing w:after="0" w:line="259" w:lineRule="auto"/>
        <w:ind w:left="0" w:firstLine="0"/>
        <w:jc w:val="left"/>
        <w:rPr>
          <w:rFonts w:hint="eastAsia"/>
        </w:rPr>
      </w:pPr>
      <w:r>
        <w:rPr>
          <w:rFonts w:hint="eastAsia"/>
        </w:rPr>
        <w:t>"Even so then at this present time also there is a remnant according to the election of grace.</w:t>
      </w:r>
    </w:p>
    <w:p w14:paraId="6A0C494B">
      <w:pPr>
        <w:spacing w:after="0" w:line="259" w:lineRule="auto"/>
        <w:ind w:left="0" w:firstLine="0"/>
        <w:jc w:val="left"/>
        <w:rPr>
          <w:rFonts w:hint="eastAsia"/>
        </w:rPr>
      </w:pPr>
      <w:r>
        <w:rPr>
          <w:rFonts w:hint="eastAsia"/>
        </w:rPr>
        <w:t>“如今也是这样，照着拣选的恩典，还有所留的余数。</w:t>
      </w:r>
    </w:p>
    <w:p w14:paraId="2DEDC240">
      <w:pPr>
        <w:spacing w:after="0" w:line="259" w:lineRule="auto"/>
        <w:ind w:left="0" w:firstLine="0"/>
        <w:jc w:val="left"/>
        <w:rPr>
          <w:rFonts w:hint="eastAsia"/>
        </w:rPr>
      </w:pPr>
    </w:p>
    <w:p w14:paraId="66612172">
      <w:pPr>
        <w:spacing w:after="0" w:line="259" w:lineRule="auto"/>
        <w:ind w:left="0" w:firstLine="0"/>
        <w:jc w:val="left"/>
        <w:rPr>
          <w:rFonts w:hint="eastAsia"/>
        </w:rPr>
      </w:pPr>
      <w:r>
        <w:rPr>
          <w:rFonts w:hint="eastAsia"/>
        </w:rPr>
        <w:t>And if by grace, then is it no more of works; otherwise grace is no more grace.</w:t>
      </w:r>
    </w:p>
    <w:p w14:paraId="14113DEE">
      <w:pPr>
        <w:spacing w:after="0" w:line="259" w:lineRule="auto"/>
        <w:ind w:left="0" w:firstLine="0"/>
        <w:jc w:val="left"/>
        <w:rPr>
          <w:rFonts w:hint="eastAsia"/>
        </w:rPr>
      </w:pPr>
      <w:r>
        <w:rPr>
          <w:rFonts w:hint="eastAsia"/>
        </w:rPr>
        <w:t>既是出于恩典，就不在乎行为；不然，恩典就不是恩典了。</w:t>
      </w:r>
    </w:p>
    <w:p w14:paraId="03C60C4C">
      <w:pPr>
        <w:spacing w:after="0" w:line="259" w:lineRule="auto"/>
        <w:ind w:left="0" w:firstLine="0"/>
        <w:jc w:val="left"/>
        <w:rPr>
          <w:rFonts w:hint="eastAsia"/>
        </w:rPr>
      </w:pPr>
    </w:p>
    <w:p w14:paraId="7EDC60FF">
      <w:pPr>
        <w:spacing w:after="0" w:line="259" w:lineRule="auto"/>
        <w:ind w:left="0" w:firstLine="0"/>
        <w:jc w:val="left"/>
        <w:rPr>
          <w:rFonts w:hint="eastAsia"/>
        </w:rPr>
      </w:pPr>
      <w:r>
        <w:rPr>
          <w:rFonts w:hint="eastAsia"/>
        </w:rPr>
        <w:t>But if it be of works, then is it no more grace; otherwise work is no more work."*</w:t>
      </w:r>
    </w:p>
    <w:p w14:paraId="2AE42C54">
      <w:pPr>
        <w:spacing w:after="0" w:line="259" w:lineRule="auto"/>
        <w:ind w:left="0" w:firstLine="0"/>
        <w:jc w:val="left"/>
        <w:rPr>
          <w:rFonts w:hint="eastAsia"/>
        </w:rPr>
      </w:pPr>
      <w:r>
        <w:rPr>
          <w:rFonts w:hint="eastAsia"/>
        </w:rPr>
        <w:t>若是出于行为，就不再是恩典；不然，行为就不再是行为了。”*</w:t>
      </w:r>
    </w:p>
    <w:p w14:paraId="03413FA4">
      <w:pPr>
        <w:spacing w:after="0" w:line="259" w:lineRule="auto"/>
        <w:ind w:left="0" w:firstLine="0"/>
        <w:jc w:val="left"/>
        <w:rPr>
          <w:rFonts w:hint="eastAsia"/>
        </w:rPr>
      </w:pPr>
    </w:p>
    <w:p w14:paraId="58676D50">
      <w:pPr>
        <w:spacing w:after="0" w:line="259" w:lineRule="auto"/>
        <w:ind w:left="0" w:firstLine="0"/>
        <w:jc w:val="left"/>
        <w:rPr>
          <w:rFonts w:hint="eastAsia"/>
        </w:rPr>
      </w:pPr>
      <w:r>
        <w:rPr>
          <w:rFonts w:hint="eastAsia"/>
        </w:rPr>
        <w:t>How is it possible to reconcile with these words, the opinion that the foresight of men's good works was the cause of their election?</w:t>
      </w:r>
    </w:p>
    <w:p w14:paraId="47085CAB">
      <w:pPr>
        <w:spacing w:after="0" w:line="259" w:lineRule="auto"/>
        <w:ind w:left="0" w:firstLine="0"/>
        <w:jc w:val="left"/>
        <w:rPr>
          <w:rFonts w:hint="eastAsia"/>
        </w:rPr>
      </w:pPr>
      <w:r>
        <w:rPr>
          <w:rFonts w:hint="eastAsia"/>
        </w:rPr>
        <w:t>如何能将“预见人的善行是他们被拣选的原因”这一观点，与这些话语相调和呢？</w:t>
      </w:r>
    </w:p>
    <w:p w14:paraId="4D16937D">
      <w:pPr>
        <w:spacing w:after="0" w:line="259" w:lineRule="auto"/>
        <w:ind w:left="0" w:firstLine="0"/>
        <w:jc w:val="left"/>
        <w:rPr>
          <w:rFonts w:hint="eastAsia"/>
        </w:rPr>
      </w:pPr>
    </w:p>
    <w:p w14:paraId="7B9E263F">
      <w:pPr>
        <w:spacing w:after="0" w:line="259" w:lineRule="auto"/>
        <w:ind w:left="0" w:firstLine="0"/>
        <w:jc w:val="left"/>
        <w:rPr>
          <w:rFonts w:hint="eastAsia"/>
        </w:rPr>
      </w:pPr>
      <w:r>
        <w:rPr>
          <w:rFonts w:hint="eastAsia"/>
        </w:rPr>
        <w:t>Besides, it is worthy of particular attention, that faith and holiness, which the advocates of conditional decrees make the causes of election, are expressly said in Scripture to be effects of it.</w:t>
      </w:r>
    </w:p>
    <w:p w14:paraId="315A8351">
      <w:pPr>
        <w:spacing w:after="0" w:line="259" w:lineRule="auto"/>
        <w:ind w:left="0" w:firstLine="0"/>
        <w:jc w:val="left"/>
        <w:rPr>
          <w:rFonts w:hint="eastAsia"/>
        </w:rPr>
      </w:pPr>
      <w:r>
        <w:rPr>
          <w:rFonts w:hint="eastAsia"/>
        </w:rPr>
        <w:t>此外，值得特别注意的是，信德和圣洁，这些有条件预旨的倡导者认为是拣选之原因的，在圣经中却被明确地说是拣选的结果。</w:t>
      </w:r>
    </w:p>
    <w:p w14:paraId="37A6BD5D">
      <w:pPr>
        <w:spacing w:after="0" w:line="259" w:lineRule="auto"/>
        <w:ind w:left="0" w:firstLine="0"/>
        <w:jc w:val="left"/>
        <w:rPr>
          <w:rFonts w:hint="eastAsia"/>
        </w:rPr>
      </w:pPr>
    </w:p>
    <w:p w14:paraId="1380DEA0">
      <w:pPr>
        <w:spacing w:after="0" w:line="259" w:lineRule="auto"/>
        <w:ind w:left="0" w:firstLine="0"/>
        <w:jc w:val="left"/>
        <w:rPr>
          <w:rFonts w:hint="eastAsia"/>
        </w:rPr>
      </w:pPr>
      <w:r>
        <w:rPr>
          <w:rFonts w:hint="eastAsia"/>
        </w:rPr>
        <w:t>"God hath from the beginning chosen you to salvation, through sanctification of the Spirit, and belief of the truth;" † not for your faith and holiness, but through them as the means, by which the Divine purpose is executed.</w:t>
      </w:r>
    </w:p>
    <w:p w14:paraId="78939A1E">
      <w:pPr>
        <w:spacing w:after="0" w:line="259" w:lineRule="auto"/>
        <w:ind w:left="0" w:firstLine="0"/>
        <w:jc w:val="left"/>
        <w:rPr>
          <w:rFonts w:hint="eastAsia"/>
        </w:rPr>
      </w:pPr>
      <w:r>
        <w:rPr>
          <w:rFonts w:hint="eastAsia"/>
        </w:rPr>
        <w:t>“上帝从起初拣选了你们，叫你们因信真道，又被圣灵感动，成为圣洁，能以得救；” †不是因为你们的信心和圣洁，而是藉着它们作为手段，来执行神圣的旨意。</w:t>
      </w:r>
    </w:p>
    <w:p w14:paraId="4424531A">
      <w:pPr>
        <w:spacing w:after="0" w:line="259" w:lineRule="auto"/>
        <w:ind w:left="0" w:firstLine="0"/>
        <w:jc w:val="left"/>
        <w:rPr>
          <w:rFonts w:hint="eastAsia"/>
        </w:rPr>
      </w:pPr>
    </w:p>
    <w:p w14:paraId="76E05B3A">
      <w:pPr>
        <w:spacing w:after="0" w:line="259" w:lineRule="auto"/>
        <w:ind w:left="0" w:firstLine="0"/>
        <w:jc w:val="left"/>
        <w:rPr>
          <w:rFonts w:hint="eastAsia"/>
        </w:rPr>
      </w:pPr>
      <w:r>
        <w:rPr>
          <w:rFonts w:hint="eastAsia"/>
        </w:rPr>
        <w:t>A passage in the Epistle to the Ephesians must be cited again.</w:t>
      </w:r>
    </w:p>
    <w:p w14:paraId="020583EB">
      <w:pPr>
        <w:spacing w:after="0" w:line="259" w:lineRule="auto"/>
        <w:ind w:left="0" w:firstLine="0"/>
        <w:jc w:val="left"/>
        <w:rPr>
          <w:rFonts w:hint="eastAsia"/>
        </w:rPr>
      </w:pPr>
      <w:r>
        <w:rPr>
          <w:rFonts w:hint="eastAsia"/>
        </w:rPr>
        <w:t>以弗所书中的一段经文必须再次引用。</w:t>
      </w:r>
    </w:p>
    <w:p w14:paraId="404C9D89">
      <w:pPr>
        <w:spacing w:after="0" w:line="259" w:lineRule="auto"/>
        <w:ind w:left="0" w:firstLine="0"/>
        <w:jc w:val="left"/>
        <w:rPr>
          <w:rFonts w:hint="eastAsia"/>
        </w:rPr>
      </w:pPr>
    </w:p>
    <w:p w14:paraId="2485430D">
      <w:pPr>
        <w:spacing w:after="0" w:line="259" w:lineRule="auto"/>
        <w:ind w:left="0" w:firstLine="0"/>
        <w:jc w:val="left"/>
        <w:rPr>
          <w:rFonts w:hint="eastAsia"/>
        </w:rPr>
      </w:pPr>
      <w:r>
        <w:rPr>
          <w:rFonts w:hint="eastAsia"/>
        </w:rPr>
        <w:t>"According as he hath chosen us in him before the foundation of the world, that we should be holy and without blame before him in love."‡</w:t>
      </w:r>
    </w:p>
    <w:p w14:paraId="4A924DF2">
      <w:pPr>
        <w:spacing w:after="0" w:line="259" w:lineRule="auto"/>
        <w:ind w:left="0" w:firstLine="0"/>
        <w:jc w:val="left"/>
        <w:rPr>
          <w:rFonts w:hint="eastAsia"/>
        </w:rPr>
      </w:pPr>
      <w:r>
        <w:rPr>
          <w:rFonts w:hint="eastAsia"/>
        </w:rPr>
        <w:t>“就如祂在创立世界以前，在基督里拣选了我们，使我们在爱中，在祂面前成为圣洁，无有瑕疵。”‡</w:t>
      </w:r>
    </w:p>
    <w:p w14:paraId="7D0D6D15">
      <w:pPr>
        <w:spacing w:after="0" w:line="259" w:lineRule="auto"/>
        <w:ind w:left="0" w:firstLine="0"/>
        <w:jc w:val="left"/>
        <w:rPr>
          <w:rFonts w:hint="eastAsia"/>
        </w:rPr>
      </w:pPr>
    </w:p>
    <w:p w14:paraId="3C7A7CE5">
      <w:pPr>
        <w:spacing w:after="0" w:line="259" w:lineRule="auto"/>
        <w:ind w:left="0" w:firstLine="0"/>
        <w:jc w:val="left"/>
        <w:rPr>
          <w:rFonts w:hint="eastAsia"/>
        </w:rPr>
      </w:pPr>
      <w:r>
        <w:rPr>
          <w:rFonts w:hint="eastAsia"/>
        </w:rPr>
        <w:t>Here the order is exactly the reverse of that which is laid down in the system of our opponents.</w:t>
      </w:r>
    </w:p>
    <w:p w14:paraId="330040D5">
      <w:pPr>
        <w:spacing w:after="0" w:line="259" w:lineRule="auto"/>
        <w:ind w:left="0" w:firstLine="0"/>
        <w:jc w:val="left"/>
        <w:rPr>
          <w:rFonts w:hint="eastAsia"/>
        </w:rPr>
      </w:pPr>
      <w:r>
        <w:rPr>
          <w:rFonts w:hint="eastAsia"/>
        </w:rPr>
        <w:t>这里的次序与我们对手体系中所设定的次序正好相反。</w:t>
      </w:r>
    </w:p>
    <w:p w14:paraId="23BF7BAF">
      <w:pPr>
        <w:spacing w:after="0" w:line="259" w:lineRule="auto"/>
        <w:ind w:left="0" w:firstLine="0"/>
        <w:jc w:val="left"/>
        <w:rPr>
          <w:rFonts w:hint="eastAsia"/>
        </w:rPr>
      </w:pPr>
    </w:p>
    <w:p w14:paraId="6B9BD5C9">
      <w:pPr>
        <w:spacing w:after="0" w:line="259" w:lineRule="auto"/>
        <w:ind w:left="0" w:firstLine="0"/>
        <w:jc w:val="left"/>
        <w:rPr>
          <w:rFonts w:hint="eastAsia"/>
        </w:rPr>
      </w:pPr>
      <w:r>
        <w:rPr>
          <w:rFonts w:hint="eastAsia"/>
        </w:rPr>
        <w:t>Men are not first holy, or foreseen as to be holy, and then chosen; but they are first chosen, and then holy, their holiness being not the cause, but the end of the decree.</w:t>
      </w:r>
    </w:p>
    <w:p w14:paraId="423A32B4">
      <w:pPr>
        <w:spacing w:after="0" w:line="259" w:lineRule="auto"/>
        <w:ind w:left="0" w:firstLine="0"/>
        <w:jc w:val="left"/>
        <w:rPr>
          <w:rFonts w:hint="eastAsia"/>
        </w:rPr>
      </w:pPr>
      <w:r>
        <w:rPr>
          <w:rFonts w:hint="eastAsia"/>
        </w:rPr>
        <w:t>人并非先是圣洁的，或被预见为将要是圣洁的，然后被拣选；而是先被拣选，然后才圣洁，他们的圣洁并非预旨的原因，而是其目的。</w:t>
      </w:r>
    </w:p>
    <w:p w14:paraId="4ED1C986">
      <w:pPr>
        <w:spacing w:after="0" w:line="259" w:lineRule="auto"/>
        <w:ind w:left="0" w:firstLine="0"/>
        <w:jc w:val="left"/>
        <w:rPr>
          <w:rFonts w:hint="eastAsia"/>
        </w:rPr>
      </w:pPr>
    </w:p>
    <w:p w14:paraId="072961CC">
      <w:pPr>
        <w:spacing w:after="0" w:line="259" w:lineRule="auto"/>
        <w:ind w:left="0" w:firstLine="0"/>
        <w:jc w:val="left"/>
        <w:rPr>
          <w:rFonts w:hint="eastAsia"/>
        </w:rPr>
      </w:pPr>
      <w:r>
        <w:rPr>
          <w:rFonts w:hint="eastAsia"/>
        </w:rPr>
        <w:t>In the ninth chapter of the Epistle to the Romans, Paul produces the case of Jacob and Esau as an illustration of the subject, and traces the predestination of individuals, to happiness or misery, to the sovereignty of God without any consideration of their works.</w:t>
      </w:r>
    </w:p>
    <w:p w14:paraId="3CE8A51F">
      <w:pPr>
        <w:spacing w:after="0" w:line="259" w:lineRule="auto"/>
        <w:ind w:left="0" w:firstLine="0"/>
        <w:jc w:val="left"/>
        <w:rPr>
          <w:rFonts w:hint="eastAsia"/>
        </w:rPr>
      </w:pPr>
      <w:r>
        <w:rPr>
          <w:rFonts w:hint="eastAsia"/>
        </w:rPr>
        <w:t>在罗马书第九章，保罗以雅各和以扫的例子来说明这个主题，并将个体被预定得福或遭祸，追溯到上帝的主权，而不考虑他们的行为。</w:t>
      </w:r>
    </w:p>
    <w:p w14:paraId="0BA97789">
      <w:pPr>
        <w:spacing w:after="0" w:line="259" w:lineRule="auto"/>
        <w:ind w:left="0" w:firstLine="0"/>
        <w:jc w:val="left"/>
        <w:rPr>
          <w:rFonts w:hint="eastAsia"/>
        </w:rPr>
      </w:pPr>
    </w:p>
    <w:p w14:paraId="21C91384">
      <w:pPr>
        <w:spacing w:after="0" w:line="259" w:lineRule="auto"/>
        <w:ind w:left="0" w:firstLine="0"/>
        <w:jc w:val="left"/>
        <w:rPr>
          <w:rFonts w:hint="eastAsia"/>
        </w:rPr>
      </w:pPr>
      <w:r>
        <w:rPr>
          <w:rFonts w:hint="eastAsia"/>
        </w:rPr>
        <w:t>"When Rebecca had conceived by one, even by our father Isaac, (for the children being not yet born, neither having done any good or evil, that the purpose of God according to election might stand, not of works, but of him that calleth,) it was said unto her, The elder shall serve the younger.</w:t>
      </w:r>
    </w:p>
    <w:p w14:paraId="43AA3265">
      <w:pPr>
        <w:spacing w:after="0" w:line="259" w:lineRule="auto"/>
        <w:ind w:left="0" w:firstLine="0"/>
        <w:jc w:val="left"/>
        <w:rPr>
          <w:rFonts w:hint="eastAsia"/>
        </w:rPr>
      </w:pPr>
      <w:r>
        <w:rPr>
          <w:rFonts w:hint="eastAsia"/>
        </w:rPr>
        <w:t>“利百加既从一个人，就是从我们的祖宗以撒怀了孕，（双子还没有生下来，善恶还没有作出来，只因要显明上帝拣选人的旨意，不在乎人的行为，乃在乎召人的主。）就对利百加说，将来大的要服事小的。</w:t>
      </w:r>
    </w:p>
    <w:p w14:paraId="02DA971F">
      <w:pPr>
        <w:spacing w:after="0" w:line="259" w:lineRule="auto"/>
        <w:ind w:left="0" w:firstLine="0"/>
        <w:jc w:val="left"/>
        <w:rPr>
          <w:rFonts w:hint="eastAsia"/>
        </w:rPr>
      </w:pPr>
    </w:p>
    <w:p w14:paraId="08AC7A06">
      <w:pPr>
        <w:spacing w:after="0" w:line="259" w:lineRule="auto"/>
        <w:ind w:left="0" w:firstLine="0"/>
        <w:jc w:val="left"/>
        <w:rPr>
          <w:rFonts w:hint="eastAsia"/>
        </w:rPr>
      </w:pPr>
      <w:r>
        <w:rPr>
          <w:rFonts w:hint="eastAsia"/>
        </w:rPr>
        <w:t>As it is written, Jacob have I loved, but Esau have I hated."§</w:t>
      </w:r>
    </w:p>
    <w:p w14:paraId="3BC49350">
      <w:pPr>
        <w:spacing w:after="0" w:line="259" w:lineRule="auto"/>
        <w:ind w:left="0" w:firstLine="0"/>
        <w:jc w:val="left"/>
        <w:rPr>
          <w:rFonts w:hint="eastAsia"/>
        </w:rPr>
      </w:pPr>
      <w:r>
        <w:rPr>
          <w:rFonts w:hint="eastAsia"/>
        </w:rPr>
        <w:t>正如经上所记，雅各是我所爱的，以扫是我所恶的。”§</w:t>
      </w:r>
    </w:p>
    <w:p w14:paraId="20E26876">
      <w:pPr>
        <w:spacing w:after="0" w:line="259" w:lineRule="auto"/>
        <w:ind w:left="0" w:firstLine="0"/>
        <w:jc w:val="left"/>
        <w:rPr>
          <w:rFonts w:hint="eastAsia"/>
        </w:rPr>
      </w:pPr>
    </w:p>
    <w:p w14:paraId="51D3538A">
      <w:pPr>
        <w:spacing w:after="0" w:line="259" w:lineRule="auto"/>
        <w:ind w:left="0" w:firstLine="0"/>
        <w:jc w:val="left"/>
        <w:rPr>
          <w:rFonts w:hint="eastAsia"/>
        </w:rPr>
      </w:pPr>
      <w:r>
        <w:rPr>
          <w:rFonts w:hint="eastAsia"/>
        </w:rPr>
        <w:t>As the lot of the two sons of Isaac was settled prior to their personal conduct, so the Apostle signifies, that the appointment of particular persons to salvation depends solely upon the good pleasure of God.</w:t>
      </w:r>
    </w:p>
    <w:p w14:paraId="286955D5">
      <w:pPr>
        <w:spacing w:after="0" w:line="259" w:lineRule="auto"/>
        <w:ind w:left="0" w:firstLine="0"/>
        <w:jc w:val="left"/>
        <w:rPr>
          <w:rFonts w:hint="eastAsia"/>
        </w:rPr>
      </w:pPr>
      <w:r>
        <w:rPr>
          <w:rFonts w:hint="eastAsia"/>
        </w:rPr>
        <w:t>正如以撒两个儿子的命运在他们个人行为之先就已定下，使徒也表明，特定的人被指定得救，完全取决于上帝的美意。</w:t>
      </w:r>
    </w:p>
    <w:p w14:paraId="1EAC74FD">
      <w:pPr>
        <w:spacing w:after="0" w:line="259" w:lineRule="auto"/>
        <w:ind w:left="0" w:firstLine="0"/>
        <w:jc w:val="left"/>
        <w:rPr>
          <w:rFonts w:hint="eastAsia"/>
        </w:rPr>
      </w:pPr>
    </w:p>
    <w:p w14:paraId="7D9EA961">
      <w:pPr>
        <w:spacing w:after="0" w:line="259" w:lineRule="auto"/>
        <w:ind w:left="0" w:firstLine="0"/>
        <w:jc w:val="left"/>
        <w:rPr>
          <w:rFonts w:hint="eastAsia"/>
        </w:rPr>
      </w:pPr>
      <w:r>
        <w:rPr>
          <w:rFonts w:hint="eastAsia"/>
        </w:rPr>
        <w:t>It is, indeed, impossible to conceive, that God could foresee faith and holiness in men previous to their election, because, human nature being totally depraved, they can have no existence but as effects of divine grace; and if there be any thing clear in the Scriptures, it is this, that the communication of grace is the consequence of the love of God before the foundation of the world.</w:t>
      </w:r>
    </w:p>
    <w:p w14:paraId="10DD98C8">
      <w:pPr>
        <w:spacing w:after="0" w:line="259" w:lineRule="auto"/>
        <w:ind w:left="0" w:firstLine="0"/>
        <w:jc w:val="left"/>
        <w:rPr>
          <w:rFonts w:hint="eastAsia"/>
        </w:rPr>
      </w:pPr>
      <w:r>
        <w:rPr>
          <w:rFonts w:hint="eastAsia"/>
        </w:rPr>
        <w:t>的确，无法想象上帝在拣选人之前能预见他们里面的信心和圣洁，因为人性既已完全败坏，这些就只能作为神圣恩典的结果而存在；如果圣经中有任何事是清楚的，那就是，恩典的赐予是上帝在创世之前之爱的结果。</w:t>
      </w:r>
    </w:p>
    <w:p w14:paraId="29CB4552">
      <w:pPr>
        <w:spacing w:after="0" w:line="259" w:lineRule="auto"/>
        <w:ind w:left="0" w:firstLine="0"/>
        <w:jc w:val="left"/>
        <w:rPr>
          <w:rFonts w:hint="eastAsia"/>
        </w:rPr>
      </w:pPr>
    </w:p>
    <w:p w14:paraId="0CB36235">
      <w:pPr>
        <w:spacing w:after="0" w:line="259" w:lineRule="auto"/>
        <w:ind w:left="0" w:firstLine="0"/>
        <w:jc w:val="left"/>
        <w:rPr>
          <w:rFonts w:hint="eastAsia"/>
        </w:rPr>
      </w:pPr>
      <w:r>
        <w:rPr>
          <w:rFonts w:hint="eastAsia"/>
        </w:rPr>
        <w:t>This eternal love is the source, from which proceed those heavenly influences that purify the human soul.</w:t>
      </w:r>
    </w:p>
    <w:p w14:paraId="5CD104F3">
      <w:pPr>
        <w:spacing w:after="0" w:line="259" w:lineRule="auto"/>
        <w:ind w:left="0" w:firstLine="0"/>
        <w:jc w:val="left"/>
        <w:rPr>
          <w:rFonts w:hint="eastAsia"/>
        </w:rPr>
      </w:pPr>
      <w:r>
        <w:rPr>
          <w:rFonts w:hint="eastAsia"/>
        </w:rPr>
        <w:t>这永恒的爱是那洁净人灵魂之属天影响力的源泉。</w:t>
      </w:r>
    </w:p>
    <w:p w14:paraId="766FF809">
      <w:pPr>
        <w:spacing w:after="0" w:line="259" w:lineRule="auto"/>
        <w:ind w:left="0" w:firstLine="0"/>
        <w:jc w:val="left"/>
        <w:rPr>
          <w:rFonts w:hint="eastAsia"/>
        </w:rPr>
      </w:pPr>
    </w:p>
    <w:p w14:paraId="322B3892">
      <w:pPr>
        <w:spacing w:after="0" w:line="259" w:lineRule="auto"/>
        <w:ind w:left="0" w:firstLine="0"/>
        <w:jc w:val="left"/>
        <w:rPr>
          <w:rFonts w:hint="eastAsia"/>
        </w:rPr>
      </w:pPr>
      <w:r>
        <w:rPr>
          <w:rFonts w:hint="eastAsia"/>
        </w:rPr>
        <w:t>But how, it may be asked, does it happen, that in the face of all this evidence, so many should maintain conditional election?</w:t>
      </w:r>
    </w:p>
    <w:p w14:paraId="0AA75CB4">
      <w:pPr>
        <w:spacing w:after="0" w:line="259" w:lineRule="auto"/>
        <w:ind w:left="0" w:firstLine="0"/>
        <w:jc w:val="left"/>
        <w:rPr>
          <w:rFonts w:hint="eastAsia"/>
        </w:rPr>
      </w:pPr>
      <w:r>
        <w:rPr>
          <w:rFonts w:hint="eastAsia"/>
        </w:rPr>
        <w:t>但是，有人可能会问，面对所有这些证据，为何仍有如此多人坚持有条件的拣选呢？</w:t>
      </w:r>
    </w:p>
    <w:p w14:paraId="5CB09CAD">
      <w:pPr>
        <w:spacing w:after="0" w:line="259" w:lineRule="auto"/>
        <w:ind w:left="0" w:firstLine="0"/>
        <w:jc w:val="left"/>
        <w:rPr>
          <w:rFonts w:hint="eastAsia"/>
        </w:rPr>
      </w:pPr>
    </w:p>
    <w:p w14:paraId="4CC97DE8">
      <w:pPr>
        <w:spacing w:after="0" w:line="259" w:lineRule="auto"/>
        <w:ind w:left="0" w:firstLine="0"/>
        <w:jc w:val="left"/>
        <w:rPr>
          <w:rFonts w:hint="eastAsia"/>
        </w:rPr>
      </w:pPr>
      <w:r>
        <w:rPr>
          <w:rFonts w:hint="eastAsia"/>
        </w:rPr>
        <w:t>The true answer is, that the sovereign exercise of mercy renders us absolute debtors to our Maker; it leaves not a vestige of merit, it humbles us in the dust.</w:t>
      </w:r>
    </w:p>
    <w:p w14:paraId="579F90EE">
      <w:pPr>
        <w:spacing w:after="0" w:line="259" w:lineRule="auto"/>
        <w:ind w:left="0" w:firstLine="0"/>
        <w:jc w:val="left"/>
        <w:rPr>
          <w:rFonts w:hint="eastAsia"/>
        </w:rPr>
      </w:pPr>
      <w:r>
        <w:rPr>
          <w:rFonts w:hint="eastAsia"/>
        </w:rPr>
        <w:t>真正的答案是，主权怜悯的施行使我们成为我们创造主的绝对亏欠者；它不留下一丝功德的痕迹，它使我们在尘土中谦卑。</w:t>
      </w:r>
    </w:p>
    <w:p w14:paraId="4D9167DF">
      <w:pPr>
        <w:spacing w:after="0" w:line="259" w:lineRule="auto"/>
        <w:ind w:left="0" w:firstLine="0"/>
        <w:jc w:val="left"/>
        <w:rPr>
          <w:rFonts w:hint="eastAsia"/>
        </w:rPr>
      </w:pPr>
    </w:p>
    <w:p w14:paraId="1B546FF4">
      <w:pPr>
        <w:spacing w:after="0" w:line="259" w:lineRule="auto"/>
        <w:ind w:left="0" w:firstLine="0"/>
        <w:jc w:val="left"/>
        <w:rPr>
          <w:rFonts w:hint="eastAsia"/>
        </w:rPr>
      </w:pPr>
      <w:r>
        <w:rPr>
          <w:rFonts w:hint="eastAsia"/>
        </w:rPr>
        <w:t>How contrary this procedure is to our natural inclinations, you need not be informed.</w:t>
      </w:r>
    </w:p>
    <w:p w14:paraId="57687C21">
      <w:pPr>
        <w:spacing w:after="0" w:line="259" w:lineRule="auto"/>
        <w:ind w:left="0" w:firstLine="0"/>
        <w:jc w:val="left"/>
        <w:rPr>
          <w:rFonts w:hint="eastAsia"/>
        </w:rPr>
      </w:pPr>
      <w:r>
        <w:rPr>
          <w:rFonts w:hint="eastAsia"/>
        </w:rPr>
        <w:t>这个程序与我们的天然倾向是何等相反，你们无需被告知。</w:t>
      </w:r>
    </w:p>
    <w:p w14:paraId="7B22364B">
      <w:pPr>
        <w:spacing w:after="0" w:line="259" w:lineRule="auto"/>
        <w:ind w:left="0" w:firstLine="0"/>
        <w:jc w:val="left"/>
        <w:rPr>
          <w:rFonts w:hint="eastAsia"/>
        </w:rPr>
      </w:pPr>
    </w:p>
    <w:p w14:paraId="6B025093">
      <w:pPr>
        <w:spacing w:after="0" w:line="259" w:lineRule="auto"/>
        <w:ind w:left="0" w:firstLine="0"/>
        <w:jc w:val="left"/>
        <w:rPr>
          <w:rFonts w:hint="eastAsia"/>
        </w:rPr>
      </w:pPr>
      <w:r>
        <w:rPr>
          <w:rFonts w:hint="eastAsia"/>
        </w:rPr>
        <w:t>Man, fallen and degraded as he is, would still be great; and nothing comes with more reluctance from his lips than the right answer to this question.</w:t>
      </w:r>
    </w:p>
    <w:p w14:paraId="64DB52B0">
      <w:pPr>
        <w:spacing w:after="0" w:line="259" w:lineRule="auto"/>
        <w:ind w:left="0" w:firstLine="0"/>
        <w:jc w:val="left"/>
        <w:rPr>
          <w:rFonts w:hint="eastAsia"/>
        </w:rPr>
      </w:pPr>
      <w:r>
        <w:rPr>
          <w:rFonts w:hint="eastAsia"/>
        </w:rPr>
        <w:t>人，虽然堕落败坏，却仍想伟大；再没有比这个问题正确的答案更不情愿地从他口中说出的了。</w:t>
      </w:r>
    </w:p>
    <w:p w14:paraId="595CC19B">
      <w:pPr>
        <w:spacing w:after="0" w:line="259" w:lineRule="auto"/>
        <w:ind w:left="0" w:firstLine="0"/>
        <w:jc w:val="left"/>
        <w:rPr>
          <w:rFonts w:hint="eastAsia"/>
        </w:rPr>
      </w:pPr>
    </w:p>
    <w:p w14:paraId="012E254A">
      <w:pPr>
        <w:spacing w:after="0" w:line="259" w:lineRule="auto"/>
        <w:ind w:left="0" w:firstLine="0"/>
        <w:jc w:val="left"/>
        <w:rPr>
          <w:rFonts w:hint="eastAsia"/>
        </w:rPr>
      </w:pPr>
      <w:r>
        <w:rPr>
          <w:rFonts w:hint="eastAsia"/>
        </w:rPr>
        <w:t>Who maketh thee to differ from another?</w:t>
      </w:r>
    </w:p>
    <w:p w14:paraId="08D6C288">
      <w:pPr>
        <w:spacing w:after="0" w:line="259" w:lineRule="auto"/>
        <w:ind w:left="0" w:firstLine="0"/>
        <w:jc w:val="left"/>
        <w:rPr>
          <w:rFonts w:hint="eastAsia"/>
        </w:rPr>
      </w:pPr>
      <w:r>
        <w:rPr>
          <w:rFonts w:hint="eastAsia"/>
        </w:rPr>
        <w:t>是谁使你与人不同呢？</w:t>
      </w:r>
    </w:p>
    <w:p w14:paraId="7AE74159">
      <w:pPr>
        <w:spacing w:after="0" w:line="259" w:lineRule="auto"/>
        <w:ind w:left="0" w:firstLine="0"/>
        <w:jc w:val="left"/>
        <w:rPr>
          <w:rFonts w:hint="eastAsia"/>
        </w:rPr>
      </w:pPr>
    </w:p>
    <w:p w14:paraId="7B229865">
      <w:pPr>
        <w:spacing w:after="0" w:line="259" w:lineRule="auto"/>
        <w:ind w:left="0" w:firstLine="0"/>
        <w:jc w:val="left"/>
        <w:rPr>
          <w:rFonts w:hint="eastAsia"/>
        </w:rPr>
      </w:pPr>
      <w:r>
        <w:rPr>
          <w:rFonts w:hint="eastAsia"/>
        </w:rPr>
        <w:t>He wishes to find some ground for saying.</w:t>
      </w:r>
    </w:p>
    <w:p w14:paraId="2686E259">
      <w:pPr>
        <w:spacing w:after="0" w:line="259" w:lineRule="auto"/>
        <w:ind w:left="0" w:firstLine="0"/>
        <w:jc w:val="left"/>
        <w:rPr>
          <w:rFonts w:hint="eastAsia"/>
        </w:rPr>
      </w:pPr>
      <w:r>
        <w:rPr>
          <w:rFonts w:hint="eastAsia"/>
        </w:rPr>
        <w:t>他希望找到一些根据来说话。</w:t>
      </w:r>
    </w:p>
    <w:p w14:paraId="69D8BBDD">
      <w:pPr>
        <w:spacing w:after="0" w:line="259" w:lineRule="auto"/>
        <w:ind w:left="0" w:firstLine="0"/>
        <w:jc w:val="left"/>
        <w:rPr>
          <w:rFonts w:hint="eastAsia"/>
        </w:rPr>
      </w:pPr>
    </w:p>
    <w:p w14:paraId="0CF48A4C">
      <w:pPr>
        <w:spacing w:after="0" w:line="259" w:lineRule="auto"/>
        <w:ind w:left="0" w:firstLine="0"/>
        <w:jc w:val="left"/>
        <w:rPr>
          <w:rFonts w:hint="eastAsia"/>
        </w:rPr>
      </w:pPr>
      <w:r>
        <w:rPr>
          <w:rFonts w:hint="eastAsia"/>
        </w:rPr>
        <w:t>I have made myself to differ, and fondly embraces any theory which makes him the arbiter of his destiny, and suspends his final doom upon his own determination.</w:t>
      </w:r>
    </w:p>
    <w:p w14:paraId="1F3B5184">
      <w:pPr>
        <w:spacing w:after="0" w:line="259" w:lineRule="auto"/>
        <w:ind w:left="0" w:firstLine="0"/>
        <w:jc w:val="left"/>
        <w:rPr>
          <w:rFonts w:hint="eastAsia"/>
        </w:rPr>
      </w:pPr>
      <w:r>
        <w:rPr>
          <w:rFonts w:hint="eastAsia"/>
        </w:rPr>
        <w:t>我使我自己与人不同，并热衷于接受任何使他成为自己命运的主宰，并将他的最终判决悬于他自己决定的理论。</w:t>
      </w:r>
    </w:p>
    <w:p w14:paraId="26F9F747">
      <w:pPr>
        <w:spacing w:after="0" w:line="259" w:lineRule="auto"/>
        <w:ind w:left="0" w:firstLine="0"/>
        <w:jc w:val="left"/>
        <w:rPr>
          <w:rFonts w:hint="eastAsia"/>
        </w:rPr>
      </w:pPr>
    </w:p>
    <w:p w14:paraId="034E5DC0">
      <w:pPr>
        <w:spacing w:after="0" w:line="259" w:lineRule="auto"/>
        <w:ind w:left="0" w:firstLine="0"/>
        <w:jc w:val="left"/>
        <w:rPr>
          <w:rFonts w:hint="eastAsia"/>
        </w:rPr>
      </w:pPr>
      <w:r>
        <w:rPr>
          <w:rFonts w:hint="eastAsia"/>
        </w:rPr>
        <w:t>In the fourth place, The purpose of God respecting his elect, is immutable.</w:t>
      </w:r>
    </w:p>
    <w:p w14:paraId="2BA58787">
      <w:pPr>
        <w:spacing w:after="0" w:line="259" w:lineRule="auto"/>
        <w:ind w:left="0" w:firstLine="0"/>
        <w:jc w:val="left"/>
        <w:rPr>
          <w:rFonts w:hint="eastAsia"/>
        </w:rPr>
      </w:pPr>
      <w:r>
        <w:rPr>
          <w:rFonts w:hint="eastAsia"/>
        </w:rPr>
        <w:t>第四，上帝关于祂选民的旨意是不可改变的。</w:t>
      </w:r>
    </w:p>
    <w:p w14:paraId="2E4183C7">
      <w:pPr>
        <w:spacing w:after="0" w:line="259" w:lineRule="auto"/>
        <w:ind w:left="0" w:firstLine="0"/>
        <w:jc w:val="left"/>
        <w:rPr>
          <w:rFonts w:hint="eastAsia"/>
        </w:rPr>
      </w:pPr>
    </w:p>
    <w:p w14:paraId="50CD565D">
      <w:pPr>
        <w:spacing w:after="0" w:line="259" w:lineRule="auto"/>
        <w:ind w:left="0" w:firstLine="0"/>
        <w:jc w:val="left"/>
        <w:rPr>
          <w:rFonts w:hint="eastAsia"/>
        </w:rPr>
      </w:pPr>
      <w:r>
        <w:rPr>
          <w:rFonts w:hint="eastAsia"/>
        </w:rPr>
        <w:t>It cannot be reversed.</w:t>
      </w:r>
    </w:p>
    <w:p w14:paraId="70E21606">
      <w:pPr>
        <w:spacing w:after="0" w:line="259" w:lineRule="auto"/>
        <w:ind w:left="0" w:firstLine="0"/>
        <w:jc w:val="left"/>
        <w:rPr>
          <w:rFonts w:hint="eastAsia"/>
        </w:rPr>
      </w:pPr>
      <w:r>
        <w:rPr>
          <w:rFonts w:hint="eastAsia"/>
        </w:rPr>
        <w:t>它不能被逆转。</w:t>
      </w:r>
    </w:p>
    <w:p w14:paraId="0D9208B2">
      <w:pPr>
        <w:spacing w:after="0" w:line="259" w:lineRule="auto"/>
        <w:ind w:left="0" w:firstLine="0"/>
        <w:jc w:val="left"/>
        <w:rPr>
          <w:rFonts w:hint="eastAsia"/>
        </w:rPr>
      </w:pPr>
    </w:p>
    <w:p w14:paraId="7A470D3B">
      <w:pPr>
        <w:spacing w:after="0" w:line="259" w:lineRule="auto"/>
        <w:ind w:left="0" w:firstLine="0"/>
        <w:jc w:val="left"/>
        <w:rPr>
          <w:rFonts w:hint="eastAsia"/>
        </w:rPr>
      </w:pPr>
      <w:r>
        <w:rPr>
          <w:rFonts w:hint="eastAsia"/>
        </w:rPr>
        <w:t>Some, indeed, have maintained, that the decrees of God are subject to change, like the purposes of men; and that a person who is one of the elect to-day, may become one of the reprobate to-morrow.</w:t>
      </w:r>
    </w:p>
    <w:p w14:paraId="59435595">
      <w:pPr>
        <w:spacing w:after="0" w:line="259" w:lineRule="auto"/>
        <w:ind w:left="0" w:firstLine="0"/>
        <w:jc w:val="left"/>
        <w:rPr>
          <w:rFonts w:hint="eastAsia"/>
        </w:rPr>
      </w:pPr>
      <w:r>
        <w:rPr>
          <w:rFonts w:hint="eastAsia"/>
        </w:rPr>
        <w:t>的确，有些人主张，上帝的预旨像人的旨意一样，是会改变的；并且一个今日的选民，明日可能成为一个被弃绝者。</w:t>
      </w:r>
    </w:p>
    <w:p w14:paraId="51371F75">
      <w:pPr>
        <w:spacing w:after="0" w:line="259" w:lineRule="auto"/>
        <w:ind w:left="0" w:firstLine="0"/>
        <w:jc w:val="left"/>
        <w:rPr>
          <w:rFonts w:hint="eastAsia"/>
        </w:rPr>
      </w:pPr>
    </w:p>
    <w:p w14:paraId="06B0DB7A">
      <w:pPr>
        <w:spacing w:after="0" w:line="259" w:lineRule="auto"/>
        <w:ind w:left="0" w:firstLine="0"/>
        <w:jc w:val="left"/>
        <w:rPr>
          <w:rFonts w:hint="eastAsia"/>
        </w:rPr>
      </w:pPr>
      <w:r>
        <w:rPr>
          <w:rFonts w:hint="eastAsia"/>
        </w:rPr>
        <w:t>This notion is in unison with their ideas of the freedom of the will, which, possessing a power to act in opposition to the influence of motives, may disappoint the calculations which had been made of its decisions, and render ineffectual the means employed to regulate its choice.</w:t>
      </w:r>
    </w:p>
    <w:p w14:paraId="67A6B213">
      <w:pPr>
        <w:spacing w:after="0" w:line="259" w:lineRule="auto"/>
        <w:ind w:left="0" w:firstLine="0"/>
        <w:jc w:val="left"/>
        <w:rPr>
          <w:rFonts w:hint="eastAsia"/>
        </w:rPr>
      </w:pPr>
      <w:r>
        <w:rPr>
          <w:rFonts w:hint="eastAsia"/>
        </w:rPr>
        <w:t>这个观念与他们关于意志自由的观念相符，意志既然拥有一种能力，能违背动机的影响而行动，就可能使对它所作决定的计算落空，并使用来规范其选择的手段无效。</w:t>
      </w:r>
    </w:p>
    <w:p w14:paraId="5DD2CD3B">
      <w:pPr>
        <w:spacing w:after="0" w:line="259" w:lineRule="auto"/>
        <w:ind w:left="0" w:firstLine="0"/>
        <w:jc w:val="left"/>
        <w:rPr>
          <w:rFonts w:hint="eastAsia"/>
        </w:rPr>
      </w:pPr>
    </w:p>
    <w:p w14:paraId="08A3D039">
      <w:pPr>
        <w:spacing w:after="0" w:line="259" w:lineRule="auto"/>
        <w:ind w:left="0" w:firstLine="0"/>
        <w:jc w:val="left"/>
        <w:rPr>
          <w:rFonts w:hint="eastAsia"/>
        </w:rPr>
      </w:pPr>
      <w:r>
        <w:rPr>
          <w:rFonts w:hint="eastAsia"/>
        </w:rPr>
        <w:t>Hence there may be sudden transitions from faith to unbelief, from the love of God to the love of the world; in consequence of which the name of the unworthy persons shall be blotted out of the book of life.</w:t>
      </w:r>
    </w:p>
    <w:p w14:paraId="4B92773E">
      <w:pPr>
        <w:spacing w:after="0" w:line="259" w:lineRule="auto"/>
        <w:ind w:left="0" w:firstLine="0"/>
        <w:jc w:val="left"/>
        <w:rPr>
          <w:rFonts w:hint="eastAsia"/>
        </w:rPr>
      </w:pPr>
      <w:r>
        <w:rPr>
          <w:rFonts w:hint="eastAsia"/>
        </w:rPr>
        <w:t>因此，可能会有从信到不信，从爱上帝到爱世界的突然转变；结果，那些不配之人的名字将从生命册上被涂抹。</w:t>
      </w:r>
    </w:p>
    <w:p w14:paraId="6F8B3E99">
      <w:pPr>
        <w:spacing w:after="0" w:line="259" w:lineRule="auto"/>
        <w:ind w:left="0" w:firstLine="0"/>
        <w:jc w:val="left"/>
        <w:rPr>
          <w:rFonts w:hint="eastAsia"/>
        </w:rPr>
      </w:pPr>
    </w:p>
    <w:p w14:paraId="37AEAAA1">
      <w:pPr>
        <w:spacing w:after="0" w:line="259" w:lineRule="auto"/>
        <w:ind w:left="0" w:firstLine="0"/>
        <w:jc w:val="left"/>
        <w:rPr>
          <w:rFonts w:hint="eastAsia"/>
        </w:rPr>
      </w:pPr>
      <w:r>
        <w:rPr>
          <w:rFonts w:hint="eastAsia"/>
        </w:rPr>
        <w:t>This is the doctrine of Arminius and his followers, in whose writings we meet with such expressions as these: "It is false to say that election is confirmed from everlasting;" "men may make their election void;" "they do sometimes, of elect, become reprobate, and of reprobate, elect;" and "as they change themselves from believers to unbelievers, so the Divine determination concerning them changes."</w:t>
      </w:r>
    </w:p>
    <w:p w14:paraId="68B78467">
      <w:pPr>
        <w:spacing w:after="0" w:line="259" w:lineRule="auto"/>
        <w:ind w:left="0" w:firstLine="0"/>
        <w:jc w:val="left"/>
        <w:rPr>
          <w:rFonts w:hint="eastAsia"/>
        </w:rPr>
      </w:pPr>
      <w:r>
        <w:rPr>
          <w:rFonts w:hint="eastAsia"/>
        </w:rPr>
        <w:t>这就是亚米念及其追随者的教义，在他们的著作中，我们看到这样的表达：“说拣选是从永恒中被确定的，是错误的”；“人可以使他们的拣选无效”；“他们有时从选民变成被弃绝者，又从被弃绝者变成选民”；以及“当他们从信徒变成不信者时，神圣关于他们的决定也改变了。”</w:t>
      </w:r>
    </w:p>
    <w:p w14:paraId="7C663A41">
      <w:pPr>
        <w:spacing w:after="0" w:line="259" w:lineRule="auto"/>
        <w:ind w:left="0" w:firstLine="0"/>
        <w:jc w:val="left"/>
        <w:rPr>
          <w:rFonts w:hint="eastAsia"/>
        </w:rPr>
      </w:pPr>
    </w:p>
    <w:p w14:paraId="7193EDB6">
      <w:pPr>
        <w:spacing w:after="0" w:line="259" w:lineRule="auto"/>
        <w:ind w:left="0" w:firstLine="0"/>
        <w:jc w:val="left"/>
        <w:rPr>
          <w:rFonts w:hint="eastAsia"/>
        </w:rPr>
      </w:pPr>
      <w:r>
        <w:rPr>
          <w:rFonts w:hint="eastAsia"/>
        </w:rPr>
        <w:t>As it is evident that this doctrine is calculated to impair the consolations of the people of God, and to fill them with perplexity and fear; so it is in direct opposition to his word, which declares, that "the counsel of the Lord standeth forever, the thoughts of his heart to all generations."*</w:t>
      </w:r>
    </w:p>
    <w:p w14:paraId="00459AA3">
      <w:pPr>
        <w:spacing w:after="0" w:line="259" w:lineRule="auto"/>
        <w:ind w:left="0" w:firstLine="0"/>
        <w:jc w:val="left"/>
        <w:rPr>
          <w:rFonts w:hint="eastAsia"/>
        </w:rPr>
      </w:pPr>
      <w:r>
        <w:rPr>
          <w:rFonts w:hint="eastAsia"/>
        </w:rPr>
        <w:t>很明显，这个教义旨在削弱上帝子民的安慰，并使他们充满困惑和恐惧；它也直接与祂的话语相悖，祂的话语宣告：“耶和华的筹算永远立定，祂心中的思念万代常存。”*</w:t>
      </w:r>
    </w:p>
    <w:p w14:paraId="007DC194">
      <w:pPr>
        <w:spacing w:after="0" w:line="259" w:lineRule="auto"/>
        <w:ind w:left="0" w:firstLine="0"/>
        <w:jc w:val="left"/>
        <w:rPr>
          <w:rFonts w:hint="eastAsia"/>
        </w:rPr>
      </w:pPr>
    </w:p>
    <w:p w14:paraId="16137A29">
      <w:pPr>
        <w:spacing w:after="0" w:line="259" w:lineRule="auto"/>
        <w:ind w:left="0" w:firstLine="0"/>
        <w:jc w:val="left"/>
        <w:rPr>
          <w:rFonts w:hint="eastAsia"/>
        </w:rPr>
      </w:pPr>
      <w:r>
        <w:rPr>
          <w:rFonts w:hint="eastAsia"/>
        </w:rPr>
        <w:t>But besides this general assurance of the immutability of his counsel, it is affirmed in particular, that "the foundation of God standeth sure, having this seal, The Lord knoweth them that are his."†</w:t>
      </w:r>
    </w:p>
    <w:p w14:paraId="4FC8564A">
      <w:pPr>
        <w:spacing w:after="0" w:line="259" w:lineRule="auto"/>
        <w:ind w:left="0" w:firstLine="0"/>
        <w:jc w:val="left"/>
        <w:rPr>
          <w:rFonts w:hint="eastAsia"/>
        </w:rPr>
      </w:pPr>
      <w:r>
        <w:rPr>
          <w:rFonts w:hint="eastAsia"/>
        </w:rPr>
        <w:t>但除了祂谋略不变的普遍保证之外，还特别肯定地说：“上帝的根基立住了，上面有这印记说：‘主认识谁是祂的人。’”†</w:t>
      </w:r>
    </w:p>
    <w:p w14:paraId="75B919C4">
      <w:pPr>
        <w:spacing w:after="0" w:line="259" w:lineRule="auto"/>
        <w:ind w:left="0" w:firstLine="0"/>
        <w:jc w:val="left"/>
        <w:rPr>
          <w:rFonts w:hint="eastAsia"/>
        </w:rPr>
      </w:pPr>
    </w:p>
    <w:p w14:paraId="035C8A3E">
      <w:pPr>
        <w:spacing w:after="0" w:line="259" w:lineRule="auto"/>
        <w:ind w:left="0" w:firstLine="0"/>
        <w:jc w:val="left"/>
        <w:rPr>
          <w:rFonts w:hint="eastAsia"/>
        </w:rPr>
      </w:pPr>
      <w:r>
        <w:rPr>
          <w:rFonts w:hint="eastAsia"/>
        </w:rPr>
        <w:t>There is no reason to doubt that "the foundation of the Lord" here signifies his decree, which is the ground of his knowledge of those who are his; and when we consider, that the words are introduced in connexion with the mention of false teachers who had erred concerning the truth, and overthrown the faith of some, we are led to infer the stability of the Divine purpose respecting the elect, and their subsequent security against the danger of total and final apostasy.</w:t>
      </w:r>
    </w:p>
    <w:p w14:paraId="27353791">
      <w:pPr>
        <w:spacing w:after="0" w:line="259" w:lineRule="auto"/>
        <w:ind w:left="0" w:firstLine="0"/>
        <w:jc w:val="left"/>
        <w:rPr>
          <w:rFonts w:hint="eastAsia"/>
        </w:rPr>
      </w:pPr>
      <w:r>
        <w:rPr>
          <w:rFonts w:hint="eastAsia"/>
        </w:rPr>
        <w:t>毫无疑问，“主的根基”在这里意指祂的预旨，这是祂认识属祂之人的根据；当我们考虑到，这些话是在提到那些在真理上犯了错误、颠覆了一些人信心的假教师时引入的，我们就得以推断，神圣关于选民的旨意是稳固的，以及他们随后免于完全和最终背道之危险的保障。</w:t>
      </w:r>
    </w:p>
    <w:p w14:paraId="43D1DEEC">
      <w:pPr>
        <w:spacing w:after="0" w:line="259" w:lineRule="auto"/>
        <w:ind w:left="0" w:firstLine="0"/>
        <w:jc w:val="left"/>
        <w:rPr>
          <w:rFonts w:hint="eastAsia"/>
        </w:rPr>
      </w:pPr>
    </w:p>
    <w:p w14:paraId="3DEA66AD">
      <w:pPr>
        <w:spacing w:after="0" w:line="259" w:lineRule="auto"/>
        <w:ind w:left="0" w:firstLine="0"/>
        <w:jc w:val="left"/>
        <w:rPr>
          <w:rFonts w:hint="eastAsia"/>
        </w:rPr>
      </w:pPr>
      <w:r>
        <w:rPr>
          <w:rFonts w:hint="eastAsia"/>
        </w:rPr>
        <w:t>We find our Saviour saying to his Father concerning his disciples, "Thine they were, and thou gavest them me.—Those that thou gavest me I have kept, and none of them is lost, but the son of perdition;"‡ but that he was not properly an exception, is manifest from the words immediately subjoined, "that the Scripture might be fulfilled," which import that his perdition was foreknown and predetermined.</w:t>
      </w:r>
    </w:p>
    <w:p w14:paraId="32EEE43D">
      <w:pPr>
        <w:spacing w:after="0" w:line="259" w:lineRule="auto"/>
        <w:ind w:left="0" w:firstLine="0"/>
        <w:jc w:val="left"/>
        <w:rPr>
          <w:rFonts w:hint="eastAsia"/>
        </w:rPr>
      </w:pPr>
      <w:r>
        <w:rPr>
          <w:rFonts w:hint="eastAsia"/>
        </w:rPr>
        <w:t>我们发现我们的救主对祂的父论到祂的门徒说：“他们本是你的，你将他们赐给我。……你所赐给我的人，我已保守了，其中没有一个灭亡，只有那灭亡之子；”‡但他并非一个真正的例外，这一点从紧接着的话“叫经上的话得应验”可以明显看出，这表明他的灭亡是被预知和预定的。</w:t>
      </w:r>
    </w:p>
    <w:p w14:paraId="54EBC45C">
      <w:pPr>
        <w:spacing w:after="0" w:line="259" w:lineRule="auto"/>
        <w:ind w:left="0" w:firstLine="0"/>
        <w:jc w:val="left"/>
        <w:rPr>
          <w:rFonts w:hint="eastAsia"/>
        </w:rPr>
      </w:pPr>
    </w:p>
    <w:p w14:paraId="1F4F8980">
      <w:pPr>
        <w:spacing w:after="0" w:line="259" w:lineRule="auto"/>
        <w:ind w:left="0" w:firstLine="0"/>
        <w:jc w:val="left"/>
        <w:rPr>
          <w:rFonts w:hint="eastAsia"/>
        </w:rPr>
      </w:pPr>
      <w:r>
        <w:rPr>
          <w:rFonts w:hint="eastAsia"/>
        </w:rPr>
        <w:t>In a word, the immutability of the decree is evident from the close connexion established between election and final salvation, by a process, all the steps of which are inseparably conjoined.</w:t>
      </w:r>
    </w:p>
    <w:p w14:paraId="74C123BD">
      <w:pPr>
        <w:spacing w:after="0" w:line="259" w:lineRule="auto"/>
        <w:ind w:left="0" w:firstLine="0"/>
        <w:jc w:val="left"/>
        <w:rPr>
          <w:rFonts w:hint="eastAsia"/>
        </w:rPr>
      </w:pPr>
      <w:r>
        <w:rPr>
          <w:rFonts w:hint="eastAsia"/>
        </w:rPr>
        <w:t>总而言之，预旨的不变性从拣选与最终得救之间建立的紧密联系中可以明显看出，这是一个所有步骤都密不可分的进程。</w:t>
      </w:r>
    </w:p>
    <w:p w14:paraId="6F4695FD">
      <w:pPr>
        <w:spacing w:after="0" w:line="259" w:lineRule="auto"/>
        <w:ind w:left="0" w:firstLine="0"/>
        <w:jc w:val="left"/>
        <w:rPr>
          <w:rFonts w:hint="eastAsia"/>
        </w:rPr>
      </w:pPr>
    </w:p>
    <w:p w14:paraId="4C92C560">
      <w:pPr>
        <w:spacing w:after="0" w:line="259" w:lineRule="auto"/>
        <w:ind w:left="0" w:firstLine="0"/>
        <w:jc w:val="left"/>
        <w:rPr>
          <w:rFonts w:hint="eastAsia"/>
        </w:rPr>
      </w:pPr>
      <w:r>
        <w:rPr>
          <w:rFonts w:hint="eastAsia"/>
        </w:rPr>
        <w:t>"Whom he did predestinate, them he also called; and whom he called, them he also justified; and whom he justified, them he also glorified."§</w:t>
      </w:r>
    </w:p>
    <w:p w14:paraId="46992C61">
      <w:pPr>
        <w:spacing w:after="0" w:line="259" w:lineRule="auto"/>
        <w:ind w:left="0" w:firstLine="0"/>
        <w:jc w:val="left"/>
        <w:rPr>
          <w:rFonts w:hint="eastAsia"/>
        </w:rPr>
      </w:pPr>
      <w:r>
        <w:rPr>
          <w:rFonts w:hint="eastAsia"/>
        </w:rPr>
        <w:t>“祂所预定的人，又召他们来；所召来的人，又称他们为义；所称为义的人，又叫他们得荣耀。”§</w:t>
      </w:r>
    </w:p>
    <w:p w14:paraId="15C566DB">
      <w:pPr>
        <w:spacing w:after="0" w:line="259" w:lineRule="auto"/>
        <w:ind w:left="0" w:firstLine="0"/>
        <w:jc w:val="left"/>
        <w:rPr>
          <w:rFonts w:hint="eastAsia"/>
        </w:rPr>
      </w:pPr>
    </w:p>
    <w:p w14:paraId="6086CDFA">
      <w:pPr>
        <w:spacing w:after="0" w:line="259" w:lineRule="auto"/>
        <w:ind w:left="0" w:firstLine="0"/>
        <w:jc w:val="left"/>
        <w:rPr>
          <w:rFonts w:hint="eastAsia"/>
        </w:rPr>
      </w:pPr>
      <w:r>
        <w:rPr>
          <w:rFonts w:hint="eastAsia"/>
        </w:rPr>
        <w:t>You perceive that a chain stretches from eternity to eternity, not one link of which can be broken.</w:t>
      </w:r>
    </w:p>
    <w:p w14:paraId="19978142">
      <w:pPr>
        <w:spacing w:after="0" w:line="259" w:lineRule="auto"/>
        <w:ind w:left="0" w:firstLine="0"/>
        <w:jc w:val="left"/>
        <w:rPr>
          <w:rFonts w:hint="eastAsia"/>
        </w:rPr>
      </w:pPr>
      <w:r>
        <w:rPr>
          <w:rFonts w:hint="eastAsia"/>
        </w:rPr>
        <w:t>你察觉到一条从永恒延伸到永恒的锁链，其中没有一环可以被打破。</w:t>
      </w:r>
    </w:p>
    <w:p w14:paraId="38AA19C5">
      <w:pPr>
        <w:spacing w:after="0" w:line="259" w:lineRule="auto"/>
        <w:ind w:left="0" w:firstLine="0"/>
        <w:jc w:val="left"/>
        <w:rPr>
          <w:rFonts w:hint="eastAsia"/>
        </w:rPr>
      </w:pPr>
    </w:p>
    <w:p w14:paraId="625BB7BF">
      <w:pPr>
        <w:spacing w:after="0" w:line="259" w:lineRule="auto"/>
        <w:ind w:left="0" w:firstLine="0"/>
        <w:jc w:val="left"/>
        <w:rPr>
          <w:rFonts w:hint="eastAsia"/>
        </w:rPr>
      </w:pPr>
      <w:r>
        <w:rPr>
          <w:rFonts w:hint="eastAsia"/>
        </w:rPr>
        <w:t>The purpose of God, according to election, shall stand.</w:t>
      </w:r>
    </w:p>
    <w:p w14:paraId="2511B39F">
      <w:pPr>
        <w:spacing w:after="0" w:line="259" w:lineRule="auto"/>
        <w:ind w:left="0" w:firstLine="0"/>
        <w:jc w:val="left"/>
        <w:rPr>
          <w:rFonts w:hint="eastAsia"/>
        </w:rPr>
      </w:pPr>
      <w:r>
        <w:rPr>
          <w:rFonts w:hint="eastAsia"/>
        </w:rPr>
        <w:t>上帝按着拣选的旨意，必将立定。</w:t>
      </w:r>
    </w:p>
    <w:p w14:paraId="2446D225">
      <w:pPr>
        <w:spacing w:after="0" w:line="259" w:lineRule="auto"/>
        <w:ind w:left="0" w:firstLine="0"/>
        <w:jc w:val="left"/>
        <w:rPr>
          <w:rFonts w:hint="eastAsia"/>
        </w:rPr>
      </w:pPr>
    </w:p>
    <w:p w14:paraId="6775E807">
      <w:pPr>
        <w:spacing w:after="0" w:line="259" w:lineRule="auto"/>
        <w:ind w:left="0" w:firstLine="0"/>
        <w:jc w:val="left"/>
        <w:rPr>
          <w:rFonts w:hint="eastAsia"/>
        </w:rPr>
      </w:pPr>
      <w:r>
        <w:rPr>
          <w:rFonts w:hint="eastAsia"/>
        </w:rPr>
        <w:t>The rage of the world, the malice of devils, and the will of man, froward and perverse as it is, shall not be able to overthrow it.</w:t>
      </w:r>
    </w:p>
    <w:p w14:paraId="1EE6FA6A">
      <w:pPr>
        <w:spacing w:after="0" w:line="259" w:lineRule="auto"/>
        <w:ind w:left="0" w:firstLine="0"/>
        <w:jc w:val="left"/>
        <w:rPr>
          <w:rFonts w:hint="eastAsia"/>
        </w:rPr>
      </w:pPr>
      <w:r>
        <w:rPr>
          <w:rFonts w:hint="eastAsia"/>
        </w:rPr>
        <w:t>世界的忿怒，魔鬼的恶意，以及人的意志，虽然顽固乖僻，都不能推翻它。</w:t>
      </w:r>
    </w:p>
    <w:p w14:paraId="6D59070F">
      <w:pPr>
        <w:spacing w:after="0" w:line="259" w:lineRule="auto"/>
        <w:ind w:left="0" w:firstLine="0"/>
        <w:jc w:val="left"/>
        <w:rPr>
          <w:rFonts w:hint="eastAsia"/>
        </w:rPr>
      </w:pPr>
    </w:p>
    <w:p w14:paraId="1435213D">
      <w:pPr>
        <w:spacing w:after="0" w:line="259" w:lineRule="auto"/>
        <w:ind w:left="0" w:firstLine="0"/>
        <w:jc w:val="left"/>
        <w:rPr>
          <w:rFonts w:hint="eastAsia"/>
        </w:rPr>
      </w:pPr>
      <w:r>
        <w:rPr>
          <w:rFonts w:hint="eastAsia"/>
        </w:rPr>
        <w:t>"I am God, and there is none else; I am God, and there is none like me; declaring the end from the beginning, and from ancient times the things that are not yet done, saying, My counsel shall stand, and I will do all my pleasure."‖</w:t>
      </w:r>
    </w:p>
    <w:p w14:paraId="25103A6F">
      <w:pPr>
        <w:spacing w:after="0" w:line="259" w:lineRule="auto"/>
        <w:ind w:left="0" w:firstLine="0"/>
        <w:jc w:val="left"/>
        <w:rPr>
          <w:rFonts w:hint="eastAsia"/>
        </w:rPr>
      </w:pPr>
      <w:r>
        <w:rPr>
          <w:rFonts w:hint="eastAsia"/>
        </w:rPr>
        <w:t>“我是上帝，再没有别的神；我是上帝，再没有能比我的。我从起初指明末后的事，从古时言明未成的事，说：‘我的筹算必立定；凡我所喜悦的，我必成就。’”‖</w:t>
      </w:r>
    </w:p>
    <w:p w14:paraId="2071C5C7">
      <w:pPr>
        <w:spacing w:after="0" w:line="259" w:lineRule="auto"/>
        <w:ind w:left="0" w:firstLine="0"/>
        <w:jc w:val="left"/>
        <w:rPr>
          <w:rFonts w:hint="eastAsia"/>
        </w:rPr>
      </w:pPr>
    </w:p>
    <w:p w14:paraId="26352567">
      <w:pPr>
        <w:spacing w:after="0" w:line="259" w:lineRule="auto"/>
        <w:ind w:left="0" w:firstLine="0"/>
        <w:jc w:val="left"/>
        <w:rPr>
          <w:rFonts w:hint="eastAsia"/>
        </w:rPr>
      </w:pPr>
      <w:r>
        <w:rPr>
          <w:rFonts w:hint="eastAsia"/>
        </w:rPr>
        <w:t>This, then, is the sum of what has been said on the subject of election; that God did make choice of certain individuals to enjoy salvation in preference to others; that he chose them before the foundation of the world; that in doing so, he acted according to his sovereign will, and was not influenced by the foresight of their good qualifications; and that this decree is immutable, it being impossible that any of the elect should perish.</w:t>
      </w:r>
    </w:p>
    <w:p w14:paraId="0B62B54D">
      <w:pPr>
        <w:spacing w:after="0" w:line="259" w:lineRule="auto"/>
        <w:ind w:left="0" w:firstLine="0"/>
        <w:jc w:val="left"/>
        <w:rPr>
          <w:rFonts w:hint="eastAsia"/>
        </w:rPr>
      </w:pPr>
      <w:r>
        <w:rPr>
          <w:rFonts w:hint="eastAsia"/>
        </w:rPr>
        <w:t>那么，这就是关于拣选主题所说之话的总纲；即上帝确实拣选了某些个体得享救恩，胜过另一些人；祂在创立世界以前拣选了他们；在这样做的时候，祂是按着祂的主权旨意行事，并未受对他们良好资质之预见的影響；並且這個預旨是不可改變的，蒙揀選者中沒有一個會滅亡。</w:t>
      </w:r>
    </w:p>
    <w:p w14:paraId="138F9B81">
      <w:pPr>
        <w:spacing w:after="0" w:line="259" w:lineRule="auto"/>
        <w:ind w:left="0" w:firstLine="0"/>
        <w:jc w:val="left"/>
        <w:rPr>
          <w:rFonts w:hint="eastAsia"/>
        </w:rPr>
      </w:pPr>
    </w:p>
    <w:p w14:paraId="754487E5">
      <w:pPr>
        <w:spacing w:after="0" w:line="259" w:lineRule="auto"/>
        <w:ind w:left="0" w:firstLine="0"/>
        <w:jc w:val="left"/>
        <w:rPr>
          <w:rFonts w:hint="eastAsia"/>
        </w:rPr>
      </w:pPr>
      <w:r>
        <w:rPr>
          <w:rFonts w:hint="eastAsia"/>
        </w:rPr>
        <w:t>There is one particular which remains to be considered, namely, what is the connexion between the decree of election and the mediation of Christ.</w:t>
      </w:r>
    </w:p>
    <w:p w14:paraId="747DFF79">
      <w:pPr>
        <w:spacing w:after="0" w:line="259" w:lineRule="auto"/>
        <w:ind w:left="0" w:firstLine="0"/>
        <w:jc w:val="left"/>
        <w:rPr>
          <w:rFonts w:hint="eastAsia"/>
        </w:rPr>
      </w:pPr>
      <w:r>
        <w:rPr>
          <w:rFonts w:hint="eastAsia"/>
        </w:rPr>
        <w:t>还有一点需要考虑，即拣选的预旨与基督的中保工作之间有何联系。</w:t>
      </w:r>
    </w:p>
    <w:p w14:paraId="7E334372">
      <w:pPr>
        <w:spacing w:after="0" w:line="259" w:lineRule="auto"/>
        <w:ind w:left="0" w:firstLine="0"/>
        <w:jc w:val="left"/>
        <w:rPr>
          <w:rFonts w:hint="eastAsia"/>
        </w:rPr>
      </w:pPr>
    </w:p>
    <w:p w14:paraId="4EC7F1D1">
      <w:pPr>
        <w:spacing w:after="0" w:line="259" w:lineRule="auto"/>
        <w:ind w:left="0" w:firstLine="0"/>
        <w:jc w:val="left"/>
        <w:rPr>
          <w:rFonts w:hint="eastAsia"/>
        </w:rPr>
      </w:pPr>
      <w:r>
        <w:rPr>
          <w:rFonts w:hint="eastAsia"/>
        </w:rPr>
        <w:t>Had God any respect to it, in choosing some men to salvation?</w:t>
      </w:r>
    </w:p>
    <w:p w14:paraId="25754393">
      <w:pPr>
        <w:spacing w:after="0" w:line="259" w:lineRule="auto"/>
        <w:ind w:left="0" w:firstLine="0"/>
        <w:jc w:val="left"/>
        <w:rPr>
          <w:rFonts w:hint="eastAsia"/>
        </w:rPr>
      </w:pPr>
      <w:r>
        <w:rPr>
          <w:rFonts w:hint="eastAsia"/>
        </w:rPr>
        <w:t>上帝在拣选一些人得救时，是否考虑到了这一点？</w:t>
      </w:r>
    </w:p>
    <w:p w14:paraId="149C00F8">
      <w:pPr>
        <w:spacing w:after="0" w:line="259" w:lineRule="auto"/>
        <w:ind w:left="0" w:firstLine="0"/>
        <w:jc w:val="left"/>
        <w:rPr>
          <w:rFonts w:hint="eastAsia"/>
        </w:rPr>
      </w:pPr>
    </w:p>
    <w:p w14:paraId="37DB6CB9">
      <w:pPr>
        <w:spacing w:after="0" w:line="259" w:lineRule="auto"/>
        <w:ind w:left="0" w:firstLine="0"/>
        <w:jc w:val="left"/>
        <w:rPr>
          <w:rFonts w:hint="eastAsia"/>
        </w:rPr>
      </w:pPr>
      <w:r>
        <w:rPr>
          <w:rFonts w:hint="eastAsia"/>
        </w:rPr>
        <w:t>If he was not influenced by the foresight of their faith, was he influenced by the view of their future relation to the Saviour?</w:t>
      </w:r>
    </w:p>
    <w:p w14:paraId="65B220A3">
      <w:pPr>
        <w:spacing w:after="0" w:line="259" w:lineRule="auto"/>
        <w:ind w:left="0" w:firstLine="0"/>
        <w:jc w:val="left"/>
        <w:rPr>
          <w:rFonts w:hint="eastAsia"/>
        </w:rPr>
      </w:pPr>
      <w:r>
        <w:rPr>
          <w:rFonts w:hint="eastAsia"/>
        </w:rPr>
        <w:t>如果祂并未受对他们信心之预见的影响，祂是否受对他们与救主未来关系之看法的影響？</w:t>
      </w:r>
    </w:p>
    <w:p w14:paraId="59DECAAC">
      <w:pPr>
        <w:spacing w:after="0" w:line="259" w:lineRule="auto"/>
        <w:ind w:left="0" w:firstLine="0"/>
        <w:jc w:val="left"/>
        <w:rPr>
          <w:rFonts w:hint="eastAsia"/>
        </w:rPr>
      </w:pPr>
    </w:p>
    <w:p w14:paraId="739A86CF">
      <w:pPr>
        <w:spacing w:after="0" w:line="259" w:lineRule="auto"/>
        <w:ind w:left="0" w:firstLine="0"/>
        <w:jc w:val="left"/>
        <w:rPr>
          <w:rFonts w:hint="eastAsia"/>
        </w:rPr>
      </w:pPr>
      <w:r>
        <w:rPr>
          <w:rFonts w:hint="eastAsia"/>
        </w:rPr>
        <w:t>In other words, were they predestinated to life for his sake?</w:t>
      </w:r>
    </w:p>
    <w:p w14:paraId="77F9FD95">
      <w:pPr>
        <w:spacing w:after="0" w:line="259" w:lineRule="auto"/>
        <w:ind w:left="0" w:firstLine="0"/>
        <w:jc w:val="left"/>
        <w:rPr>
          <w:rFonts w:hint="eastAsia"/>
        </w:rPr>
      </w:pPr>
      <w:r>
        <w:rPr>
          <w:rFonts w:hint="eastAsia"/>
        </w:rPr>
        <w:t>换句话说，他们是为了祂的缘故而被预定得生命的吗？</w:t>
      </w:r>
    </w:p>
    <w:p w14:paraId="7AB56D3E">
      <w:pPr>
        <w:spacing w:after="0" w:line="259" w:lineRule="auto"/>
        <w:ind w:left="0" w:firstLine="0"/>
        <w:jc w:val="left"/>
        <w:rPr>
          <w:rFonts w:hint="eastAsia"/>
        </w:rPr>
      </w:pPr>
    </w:p>
    <w:p w14:paraId="4A3F5D4D">
      <w:pPr>
        <w:spacing w:after="0" w:line="259" w:lineRule="auto"/>
        <w:ind w:left="0" w:firstLine="0"/>
        <w:jc w:val="left"/>
        <w:rPr>
          <w:rFonts w:hint="eastAsia"/>
        </w:rPr>
      </w:pPr>
      <w:r>
        <w:rPr>
          <w:rFonts w:hint="eastAsia"/>
        </w:rPr>
        <w:t>And is this the meaning of the Scripture when it says, that they were chosen in him before the foundation of the world?—To this question I return an answer in the negative.</w:t>
      </w:r>
    </w:p>
    <w:p w14:paraId="4A38F110">
      <w:pPr>
        <w:spacing w:after="0" w:line="259" w:lineRule="auto"/>
        <w:ind w:left="0" w:firstLine="0"/>
        <w:jc w:val="left"/>
        <w:rPr>
          <w:rFonts w:hint="eastAsia"/>
        </w:rPr>
      </w:pPr>
      <w:r>
        <w:rPr>
          <w:rFonts w:hint="eastAsia"/>
        </w:rPr>
        <w:t>当圣经说，他们在创立世界以前，在祂里面被拣选，这是否就是这个意思呢？——对于这个问题，我给出一个否定的回答。</w:t>
      </w:r>
    </w:p>
    <w:p w14:paraId="627F6F80">
      <w:pPr>
        <w:spacing w:after="0" w:line="259" w:lineRule="auto"/>
        <w:ind w:left="0" w:firstLine="0"/>
        <w:jc w:val="left"/>
        <w:rPr>
          <w:rFonts w:hint="eastAsia"/>
        </w:rPr>
      </w:pPr>
    </w:p>
    <w:p w14:paraId="589EAC43">
      <w:pPr>
        <w:spacing w:after="0" w:line="259" w:lineRule="auto"/>
        <w:ind w:left="0" w:firstLine="0"/>
        <w:jc w:val="left"/>
        <w:rPr>
          <w:rFonts w:hint="eastAsia"/>
        </w:rPr>
      </w:pPr>
      <w:r>
        <w:rPr>
          <w:rFonts w:hint="eastAsia"/>
        </w:rPr>
        <w:t>Whatever is the sense of the phrase now quoted, this cannot be its meaning.</w:t>
      </w:r>
    </w:p>
    <w:p w14:paraId="7C2E86FC">
      <w:pPr>
        <w:spacing w:after="0" w:line="259" w:lineRule="auto"/>
        <w:ind w:left="0" w:firstLine="0"/>
        <w:jc w:val="left"/>
        <w:rPr>
          <w:rFonts w:hint="eastAsia"/>
        </w:rPr>
      </w:pPr>
      <w:r>
        <w:rPr>
          <w:rFonts w:hint="eastAsia"/>
        </w:rPr>
        <w:t>无论现在引用的这个短语是什么意思，这都不能是它的意思。</w:t>
      </w:r>
    </w:p>
    <w:p w14:paraId="59844D93">
      <w:pPr>
        <w:spacing w:after="0" w:line="259" w:lineRule="auto"/>
        <w:ind w:left="0" w:firstLine="0"/>
        <w:jc w:val="left"/>
        <w:rPr>
          <w:rFonts w:hint="eastAsia"/>
        </w:rPr>
      </w:pPr>
    </w:p>
    <w:p w14:paraId="1F2558B2">
      <w:pPr>
        <w:spacing w:after="0" w:line="259" w:lineRule="auto"/>
        <w:ind w:left="0" w:firstLine="0"/>
        <w:jc w:val="left"/>
        <w:rPr>
          <w:rFonts w:hint="eastAsia"/>
        </w:rPr>
      </w:pPr>
      <w:r>
        <w:rPr>
          <w:rFonts w:hint="eastAsia"/>
        </w:rPr>
        <w:t>We must explain one passage of Scripture in consistency with another; and, as we find that the mission of our Saviour was the effect of the love of God, or, to use his own words, that "God so loved the world, that he gave his only begotton Son,"* we conclude that his mediation was not the cause, but the consequence of election.</w:t>
      </w:r>
    </w:p>
    <w:p w14:paraId="793FC8AE">
      <w:pPr>
        <w:spacing w:after="0" w:line="259" w:lineRule="auto"/>
        <w:ind w:left="0" w:firstLine="0"/>
        <w:jc w:val="left"/>
        <w:rPr>
          <w:rFonts w:hint="eastAsia"/>
        </w:rPr>
      </w:pPr>
      <w:r>
        <w:rPr>
          <w:rFonts w:hint="eastAsia"/>
        </w:rPr>
        <w:t>我们必须以一致的方式解释圣经的一处经文与另一处；并且，既然我们发现我们救主的使命是上帝之爱的结果，或者，用祂自己的话说，“上帝爱世人，甚至将祂的独生子赐给他们”，*我们便得出结论，祂的中保工作并非拣选的原因，而是其结果。</w:t>
      </w:r>
    </w:p>
    <w:p w14:paraId="4F701D87">
      <w:pPr>
        <w:spacing w:after="0" w:line="259" w:lineRule="auto"/>
        <w:ind w:left="0" w:firstLine="0"/>
        <w:jc w:val="left"/>
        <w:rPr>
          <w:rFonts w:hint="eastAsia"/>
        </w:rPr>
      </w:pPr>
    </w:p>
    <w:p w14:paraId="745B3E85">
      <w:pPr>
        <w:spacing w:after="0" w:line="259" w:lineRule="auto"/>
        <w:ind w:left="0" w:firstLine="0"/>
        <w:jc w:val="left"/>
        <w:rPr>
          <w:rFonts w:hint="eastAsia"/>
        </w:rPr>
      </w:pPr>
      <w:r>
        <w:rPr>
          <w:rFonts w:hint="eastAsia"/>
        </w:rPr>
        <w:t>The end is first in intention, and then the means are appointed.</w:t>
      </w:r>
    </w:p>
    <w:p w14:paraId="3683C647">
      <w:pPr>
        <w:spacing w:after="0" w:line="259" w:lineRule="auto"/>
        <w:ind w:left="0" w:firstLine="0"/>
        <w:jc w:val="left"/>
        <w:rPr>
          <w:rFonts w:hint="eastAsia"/>
        </w:rPr>
      </w:pPr>
      <w:r>
        <w:rPr>
          <w:rFonts w:hint="eastAsia"/>
        </w:rPr>
        <w:t>目的在意图中为先，然后方法被指定。</w:t>
      </w:r>
    </w:p>
    <w:p w14:paraId="73258562">
      <w:pPr>
        <w:spacing w:after="0" w:line="259" w:lineRule="auto"/>
        <w:ind w:left="0" w:firstLine="0"/>
        <w:jc w:val="left"/>
        <w:rPr>
          <w:rFonts w:hint="eastAsia"/>
        </w:rPr>
      </w:pPr>
    </w:p>
    <w:p w14:paraId="2D840A35">
      <w:pPr>
        <w:spacing w:after="0" w:line="259" w:lineRule="auto"/>
        <w:ind w:left="0" w:firstLine="0"/>
        <w:jc w:val="left"/>
        <w:rPr>
          <w:rFonts w:hint="eastAsia"/>
        </w:rPr>
      </w:pPr>
      <w:r>
        <w:rPr>
          <w:rFonts w:hint="eastAsia"/>
        </w:rPr>
        <w:t>The end in this decree was the salvation of the elect, and the means were the incarnation, and death, and intercession of our Lord.</w:t>
      </w:r>
    </w:p>
    <w:p w14:paraId="57C88677">
      <w:pPr>
        <w:spacing w:after="0" w:line="259" w:lineRule="auto"/>
        <w:ind w:left="0" w:firstLine="0"/>
        <w:jc w:val="left"/>
        <w:rPr>
          <w:rFonts w:hint="eastAsia"/>
        </w:rPr>
      </w:pPr>
      <w:r>
        <w:rPr>
          <w:rFonts w:hint="eastAsia"/>
        </w:rPr>
        <w:t>在这个预旨中，目的是选民的得救，而方法则是我们主的道成肉身、受死和代求。</w:t>
      </w:r>
    </w:p>
    <w:p w14:paraId="41CCDEF1">
      <w:pPr>
        <w:spacing w:after="0" w:line="259" w:lineRule="auto"/>
        <w:ind w:left="0" w:firstLine="0"/>
        <w:jc w:val="left"/>
        <w:rPr>
          <w:rFonts w:hint="eastAsia"/>
        </w:rPr>
      </w:pPr>
    </w:p>
    <w:p w14:paraId="2044981C">
      <w:pPr>
        <w:spacing w:after="0" w:line="259" w:lineRule="auto"/>
        <w:ind w:left="0" w:firstLine="0"/>
        <w:jc w:val="left"/>
        <w:rPr>
          <w:rFonts w:hint="eastAsia"/>
        </w:rPr>
      </w:pPr>
      <w:r>
        <w:rPr>
          <w:rFonts w:hint="eastAsia"/>
        </w:rPr>
        <w:t>In the Divine mind, there is no succession of thoughts; but according to our analogical mode of conceiving its operations, the appointment of certain persons to salvation, was prior to the appointment of the means by which they should be saved.</w:t>
      </w:r>
    </w:p>
    <w:p w14:paraId="6AD76405">
      <w:pPr>
        <w:spacing w:after="0" w:line="259" w:lineRule="auto"/>
        <w:ind w:left="0" w:firstLine="0"/>
        <w:jc w:val="left"/>
        <w:rPr>
          <w:rFonts w:hint="eastAsia"/>
        </w:rPr>
      </w:pPr>
      <w:r>
        <w:rPr>
          <w:rFonts w:hint="eastAsia"/>
        </w:rPr>
        <w:t>在神圣的心智中，没有思想的先后顺序；但是根据我们类比的构想方式，指定某些人得救，是在指定他们得救的方法之先。</w:t>
      </w:r>
    </w:p>
    <w:p w14:paraId="4083C028">
      <w:pPr>
        <w:spacing w:after="0" w:line="259" w:lineRule="auto"/>
        <w:ind w:left="0" w:firstLine="0"/>
        <w:jc w:val="left"/>
        <w:rPr>
          <w:rFonts w:hint="eastAsia"/>
        </w:rPr>
      </w:pPr>
    </w:p>
    <w:p w14:paraId="12897E2E">
      <w:pPr>
        <w:spacing w:after="0" w:line="259" w:lineRule="auto"/>
        <w:ind w:left="0" w:firstLine="0"/>
        <w:jc w:val="left"/>
        <w:rPr>
          <w:rFonts w:hint="eastAsia"/>
        </w:rPr>
      </w:pPr>
      <w:r>
        <w:rPr>
          <w:rFonts w:hint="eastAsia"/>
        </w:rPr>
        <w:t>The phrase, chosen in Christ, signifies, I apprehend, that God had a respect to the mediation of his Son, not as the reason of their election, but as the expedient by which his purpose would be executed.</w:t>
      </w:r>
    </w:p>
    <w:p w14:paraId="74DDCDA5">
      <w:pPr>
        <w:spacing w:after="0" w:line="259" w:lineRule="auto"/>
        <w:ind w:left="0" w:firstLine="0"/>
        <w:jc w:val="left"/>
        <w:rPr>
          <w:rFonts w:hint="eastAsia"/>
        </w:rPr>
      </w:pPr>
      <w:r>
        <w:rPr>
          <w:rFonts w:hint="eastAsia"/>
        </w:rPr>
        <w:t>“在基督里被拣选”这个短语，我理解为，意指上帝看重祂儿子的中保工作，并非作为他们被拣选的理由，而是作为执行祂旨意的手段。</w:t>
      </w:r>
    </w:p>
    <w:p w14:paraId="52CB8F95">
      <w:pPr>
        <w:spacing w:after="0" w:line="259" w:lineRule="auto"/>
        <w:ind w:left="0" w:firstLine="0"/>
        <w:jc w:val="left"/>
        <w:rPr>
          <w:rFonts w:hint="eastAsia"/>
        </w:rPr>
      </w:pPr>
    </w:p>
    <w:p w14:paraId="2C20A573">
      <w:pPr>
        <w:spacing w:after="0" w:line="259" w:lineRule="auto"/>
        <w:ind w:left="0" w:firstLine="0"/>
        <w:jc w:val="left"/>
        <w:rPr>
          <w:rFonts w:hint="eastAsia"/>
        </w:rPr>
      </w:pPr>
      <w:r>
        <w:rPr>
          <w:rFonts w:hint="eastAsia"/>
        </w:rPr>
        <w:t>When he chose them, he gave them to Christ, as he himself speaks.</w:t>
      </w:r>
    </w:p>
    <w:p w14:paraId="13706182">
      <w:pPr>
        <w:spacing w:after="0" w:line="259" w:lineRule="auto"/>
        <w:ind w:left="0" w:firstLine="0"/>
        <w:jc w:val="left"/>
        <w:rPr>
          <w:rFonts w:hint="eastAsia"/>
        </w:rPr>
      </w:pPr>
      <w:r>
        <w:rPr>
          <w:rFonts w:hint="eastAsia"/>
        </w:rPr>
        <w:t>当祂拣选他们时，祂就将他们赐给基督，正如祂自己所说。</w:t>
      </w:r>
    </w:p>
    <w:p w14:paraId="48568D97">
      <w:pPr>
        <w:spacing w:after="0" w:line="259" w:lineRule="auto"/>
        <w:ind w:left="0" w:firstLine="0"/>
        <w:jc w:val="left"/>
        <w:rPr>
          <w:rFonts w:hint="eastAsia"/>
        </w:rPr>
      </w:pPr>
    </w:p>
    <w:p w14:paraId="61A87A07">
      <w:pPr>
        <w:spacing w:after="0" w:line="259" w:lineRule="auto"/>
        <w:ind w:left="0" w:firstLine="0"/>
        <w:jc w:val="left"/>
        <w:rPr>
          <w:rFonts w:hint="eastAsia"/>
        </w:rPr>
      </w:pPr>
      <w:r>
        <w:rPr>
          <w:rFonts w:hint="eastAsia"/>
        </w:rPr>
        <w:t>He constituted him their Head; he set him up from everlasting as their Representative and Surety, by whom all would be performed which his justice required as the condition of their final happiness.</w:t>
      </w:r>
    </w:p>
    <w:p w14:paraId="7AC258A5">
      <w:pPr>
        <w:spacing w:after="0" w:line="259" w:lineRule="auto"/>
        <w:ind w:left="0" w:firstLine="0"/>
        <w:jc w:val="left"/>
        <w:rPr>
          <w:rFonts w:hint="eastAsia"/>
        </w:rPr>
      </w:pPr>
      <w:r>
        <w:rPr>
          <w:rFonts w:hint="eastAsia"/>
        </w:rPr>
        <w:t>祂立祂为他们的元首；祂从亘古就立祂为他们的代表和保证人，藉着祂，祂的公义作为他们最终幸福之条件所要求的一切都将得以成就。</w:t>
      </w:r>
    </w:p>
    <w:p w14:paraId="645B6B13">
      <w:pPr>
        <w:spacing w:after="0" w:line="259" w:lineRule="auto"/>
        <w:ind w:left="0" w:firstLine="0"/>
        <w:jc w:val="left"/>
        <w:rPr>
          <w:rFonts w:hint="eastAsia"/>
        </w:rPr>
      </w:pPr>
    </w:p>
    <w:p w14:paraId="71CFC76F">
      <w:pPr>
        <w:spacing w:after="0" w:line="259" w:lineRule="auto"/>
        <w:ind w:left="0" w:firstLine="0"/>
        <w:jc w:val="left"/>
        <w:rPr>
          <w:rFonts w:hint="eastAsia"/>
        </w:rPr>
      </w:pPr>
      <w:r>
        <w:rPr>
          <w:rFonts w:hint="eastAsia"/>
        </w:rPr>
        <w:t>Hence, grace is said to have "been given them in Christ Jesus, before the world began,"† and eternal life is called the promise "which God that cannot lie, promised before the world began,"‡ In both passages there is an obvious reference to Christ, to whom eternal life and all the blessings of grace were promised, as the federal head of the elect.</w:t>
      </w:r>
    </w:p>
    <w:p w14:paraId="26B7CFFD">
      <w:pPr>
        <w:spacing w:after="0" w:line="259" w:lineRule="auto"/>
        <w:ind w:left="0" w:firstLine="0"/>
        <w:jc w:val="left"/>
        <w:rPr>
          <w:rFonts w:hint="eastAsia"/>
        </w:rPr>
      </w:pPr>
      <w:r>
        <w:rPr>
          <w:rFonts w:hint="eastAsia"/>
        </w:rPr>
        <w:t>因此，恩典被称为“在万古之先，在基督耶稣里赐给他们的，”†而永生则被称为那“无谎言的上帝，在万古之先所应许的”应许，‡在这两段经文中，都明显地提到了基督，永生和一切恩典的祝福都应许给了祂，作为选民的盟约元首。</w:t>
      </w:r>
    </w:p>
    <w:p w14:paraId="1DB713D8">
      <w:pPr>
        <w:spacing w:after="0" w:line="259" w:lineRule="auto"/>
        <w:ind w:left="0" w:firstLine="0"/>
        <w:jc w:val="left"/>
        <w:rPr>
          <w:rFonts w:hint="eastAsia"/>
        </w:rPr>
      </w:pPr>
    </w:p>
    <w:p w14:paraId="752A96D4">
      <w:pPr>
        <w:spacing w:after="0" w:line="259" w:lineRule="auto"/>
        <w:ind w:left="0" w:firstLine="0"/>
        <w:jc w:val="left"/>
        <w:rPr>
          <w:rFonts w:hint="eastAsia"/>
        </w:rPr>
      </w:pPr>
      <w:r>
        <w:rPr>
          <w:rFonts w:hint="eastAsia"/>
        </w:rPr>
        <w:t>But they were first chosen and then given to him, agreeably to his own declaration, "Thine they were, and thou gavest them me."§</w:t>
      </w:r>
    </w:p>
    <w:p w14:paraId="5138E0EC">
      <w:pPr>
        <w:spacing w:after="0" w:line="259" w:lineRule="auto"/>
        <w:ind w:left="0" w:firstLine="0"/>
        <w:jc w:val="left"/>
        <w:rPr>
          <w:rFonts w:hint="eastAsia"/>
        </w:rPr>
      </w:pPr>
      <w:r>
        <w:rPr>
          <w:rFonts w:hint="eastAsia"/>
        </w:rPr>
        <w:t>但他们是先被拣选，然后才被赐给祂，这与祂自己的宣告相符：“他们本是你的，你将他们赐给我。”§</w:t>
      </w:r>
    </w:p>
    <w:p w14:paraId="7AAB2F40">
      <w:pPr>
        <w:spacing w:after="0" w:line="259" w:lineRule="auto"/>
        <w:ind w:left="0" w:firstLine="0"/>
        <w:jc w:val="left"/>
        <w:rPr>
          <w:rFonts w:hint="eastAsia"/>
        </w:rPr>
      </w:pPr>
    </w:p>
    <w:p w14:paraId="51165F9F">
      <w:pPr>
        <w:spacing w:after="0" w:line="259" w:lineRule="auto"/>
        <w:ind w:left="0" w:firstLine="0"/>
        <w:jc w:val="left"/>
        <w:rPr>
          <w:rFonts w:hint="eastAsia"/>
        </w:rPr>
      </w:pPr>
      <w:r>
        <w:rPr>
          <w:rFonts w:hint="eastAsia"/>
        </w:rPr>
        <w:t>Election, being the purpose which God purposed in himself, an intrinsic act of the Divine mind, remains unknown till it be manifested in its execution.</w:t>
      </w:r>
    </w:p>
    <w:p w14:paraId="3D4A3D46">
      <w:pPr>
        <w:spacing w:after="0" w:line="259" w:lineRule="auto"/>
        <w:ind w:left="0" w:firstLine="0"/>
        <w:jc w:val="left"/>
        <w:rPr>
          <w:rFonts w:hint="eastAsia"/>
        </w:rPr>
      </w:pPr>
      <w:r>
        <w:rPr>
          <w:rFonts w:hint="eastAsia"/>
        </w:rPr>
        <w:t>拣选，既是上帝在祂自己里面所定的旨意，是神圣心智的一个内在作为，就保持未知，直到它在其执行中被显明出来。</w:t>
      </w:r>
    </w:p>
    <w:p w14:paraId="43E857D8">
      <w:pPr>
        <w:spacing w:after="0" w:line="259" w:lineRule="auto"/>
        <w:ind w:left="0" w:firstLine="0"/>
        <w:jc w:val="left"/>
        <w:rPr>
          <w:rFonts w:hint="eastAsia"/>
        </w:rPr>
      </w:pPr>
    </w:p>
    <w:p w14:paraId="26EE4316">
      <w:pPr>
        <w:spacing w:after="0" w:line="259" w:lineRule="auto"/>
        <w:ind w:left="0" w:firstLine="0"/>
        <w:jc w:val="left"/>
        <w:rPr>
          <w:rFonts w:hint="eastAsia"/>
        </w:rPr>
      </w:pPr>
      <w:r>
        <w:rPr>
          <w:rFonts w:hint="eastAsia"/>
        </w:rPr>
        <w:t>No man can read his own name, or that of another, in the Book of Life.</w:t>
      </w:r>
    </w:p>
    <w:p w14:paraId="3706BFD8">
      <w:pPr>
        <w:spacing w:after="0" w:line="259" w:lineRule="auto"/>
        <w:ind w:left="0" w:firstLine="0"/>
        <w:jc w:val="left"/>
        <w:rPr>
          <w:rFonts w:hint="eastAsia"/>
        </w:rPr>
      </w:pPr>
      <w:r>
        <w:rPr>
          <w:rFonts w:hint="eastAsia"/>
        </w:rPr>
        <w:t>无人能在生命册上读到自己的名字，或别人的名字。</w:t>
      </w:r>
    </w:p>
    <w:p w14:paraId="65A3417E">
      <w:pPr>
        <w:spacing w:after="0" w:line="259" w:lineRule="auto"/>
        <w:ind w:left="0" w:firstLine="0"/>
        <w:jc w:val="left"/>
        <w:rPr>
          <w:rFonts w:hint="eastAsia"/>
        </w:rPr>
      </w:pPr>
    </w:p>
    <w:p w14:paraId="227FE6B8">
      <w:pPr>
        <w:spacing w:after="0" w:line="259" w:lineRule="auto"/>
        <w:ind w:left="0" w:firstLine="0"/>
        <w:jc w:val="left"/>
        <w:rPr>
          <w:rFonts w:hint="eastAsia"/>
        </w:rPr>
      </w:pPr>
      <w:r>
        <w:rPr>
          <w:rFonts w:hint="eastAsia"/>
        </w:rPr>
        <w:t>It is a sealed book, which no mortal can open.</w:t>
      </w:r>
    </w:p>
    <w:p w14:paraId="3CA75544">
      <w:pPr>
        <w:spacing w:after="0" w:line="259" w:lineRule="auto"/>
        <w:ind w:left="0" w:firstLine="0"/>
        <w:jc w:val="left"/>
        <w:rPr>
          <w:rFonts w:hint="eastAsia"/>
        </w:rPr>
      </w:pPr>
      <w:r>
        <w:rPr>
          <w:rFonts w:hint="eastAsia"/>
        </w:rPr>
        <w:t>这是一本被封住的书，凡人都不能打开。</w:t>
      </w:r>
    </w:p>
    <w:p w14:paraId="5C29A57B">
      <w:pPr>
        <w:spacing w:after="0" w:line="259" w:lineRule="auto"/>
        <w:ind w:left="0" w:firstLine="0"/>
        <w:jc w:val="left"/>
        <w:rPr>
          <w:rFonts w:hint="eastAsia"/>
        </w:rPr>
      </w:pPr>
    </w:p>
    <w:p w14:paraId="31E7F371">
      <w:pPr>
        <w:spacing w:after="0" w:line="259" w:lineRule="auto"/>
        <w:ind w:left="0" w:firstLine="0"/>
        <w:jc w:val="left"/>
        <w:rPr>
          <w:rFonts w:hint="eastAsia"/>
        </w:rPr>
      </w:pPr>
      <w:r>
        <w:rPr>
          <w:rFonts w:hint="eastAsia"/>
        </w:rPr>
        <w:t>We are assured that there is such a decree, by the express testimony of Scripture; but of the persons included in it, nothing is known or can be conjectured, till evidence be exhibited in their personal character and conduct.</w:t>
      </w:r>
    </w:p>
    <w:p w14:paraId="6F9E57B3">
      <w:pPr>
        <w:spacing w:after="0" w:line="259" w:lineRule="auto"/>
        <w:ind w:left="0" w:firstLine="0"/>
        <w:jc w:val="left"/>
        <w:rPr>
          <w:rFonts w:hint="eastAsia"/>
        </w:rPr>
      </w:pPr>
      <w:r>
        <w:rPr>
          <w:rFonts w:hint="eastAsia"/>
        </w:rPr>
        <w:t>我们由圣经明确的见证确知有这样的预旨；但关于其中所包含的人，在我们从他们的个人品格和行为中看到证据之前，是一无所知，也无法揣测的。</w:t>
      </w:r>
    </w:p>
    <w:p w14:paraId="7EC52FEB">
      <w:pPr>
        <w:spacing w:after="0" w:line="259" w:lineRule="auto"/>
        <w:ind w:left="0" w:firstLine="0"/>
        <w:jc w:val="left"/>
        <w:rPr>
          <w:rFonts w:hint="eastAsia"/>
        </w:rPr>
      </w:pPr>
    </w:p>
    <w:p w14:paraId="21070724">
      <w:pPr>
        <w:spacing w:after="0" w:line="259" w:lineRule="auto"/>
        <w:ind w:left="0" w:firstLine="0"/>
        <w:jc w:val="left"/>
        <w:rPr>
          <w:rFonts w:hint="eastAsia"/>
        </w:rPr>
      </w:pPr>
      <w:r>
        <w:rPr>
          <w:rFonts w:hint="eastAsia"/>
        </w:rPr>
        <w:t>An Apostle points out the only means by which this important point can be ascertained, when he exhorts christians to "give all diligence to make their calling and election sure."‖</w:t>
      </w:r>
    </w:p>
    <w:p w14:paraId="7956258B">
      <w:pPr>
        <w:spacing w:after="0" w:line="259" w:lineRule="auto"/>
        <w:ind w:left="0" w:firstLine="0"/>
        <w:jc w:val="left"/>
        <w:rPr>
          <w:rFonts w:hint="eastAsia"/>
        </w:rPr>
      </w:pPr>
      <w:r>
        <w:rPr>
          <w:rFonts w:hint="eastAsia"/>
        </w:rPr>
        <w:t>一位使徒在劝勉基督徒“要更加殷勤，使你们所蒙的恩召和拣选坚定不移”时，指出了能确定这个重要要点的唯一方法。‖</w:t>
      </w:r>
    </w:p>
    <w:p w14:paraId="195031DB">
      <w:pPr>
        <w:spacing w:after="0" w:line="259" w:lineRule="auto"/>
        <w:ind w:left="0" w:firstLine="0"/>
        <w:jc w:val="left"/>
        <w:rPr>
          <w:rFonts w:hint="eastAsia"/>
        </w:rPr>
      </w:pPr>
    </w:p>
    <w:p w14:paraId="2D3A7735">
      <w:pPr>
        <w:spacing w:after="0" w:line="259" w:lineRule="auto"/>
        <w:ind w:left="0" w:firstLine="0"/>
        <w:jc w:val="left"/>
        <w:rPr>
          <w:rFonts w:hint="eastAsia"/>
        </w:rPr>
      </w:pPr>
      <w:r>
        <w:rPr>
          <w:rFonts w:hint="eastAsia"/>
        </w:rPr>
        <w:t>To make sure, signifies in this place to ascertain, to render a thing certain to the mind.</w:t>
      </w:r>
    </w:p>
    <w:p w14:paraId="53E07381">
      <w:pPr>
        <w:spacing w:after="0" w:line="259" w:lineRule="auto"/>
        <w:ind w:left="0" w:firstLine="0"/>
        <w:jc w:val="left"/>
        <w:rPr>
          <w:rFonts w:hint="eastAsia"/>
        </w:rPr>
      </w:pPr>
      <w:r>
        <w:rPr>
          <w:rFonts w:hint="eastAsia"/>
        </w:rPr>
        <w:t>“坚定不移”在这里意指“确定”，使一件事在心智中变得确定。</w:t>
      </w:r>
    </w:p>
    <w:p w14:paraId="7ADCD123">
      <w:pPr>
        <w:spacing w:after="0" w:line="259" w:lineRule="auto"/>
        <w:ind w:left="0" w:firstLine="0"/>
        <w:jc w:val="left"/>
        <w:rPr>
          <w:rFonts w:hint="eastAsia"/>
        </w:rPr>
      </w:pPr>
    </w:p>
    <w:p w14:paraId="58B9668B">
      <w:pPr>
        <w:spacing w:after="0" w:line="259" w:lineRule="auto"/>
        <w:ind w:left="0" w:firstLine="0"/>
        <w:jc w:val="left"/>
        <w:rPr>
          <w:rFonts w:hint="eastAsia"/>
        </w:rPr>
      </w:pPr>
      <w:r>
        <w:rPr>
          <w:rFonts w:hint="eastAsia"/>
        </w:rPr>
        <w:t>Now, the order of procedure is, first to make our calling certain, or to ascertain that we have been converted to God, and thus our election will be sure, or manifest to ourselves.</w:t>
      </w:r>
    </w:p>
    <w:p w14:paraId="413FCC3B">
      <w:pPr>
        <w:spacing w:after="0" w:line="259" w:lineRule="auto"/>
        <w:ind w:left="0" w:firstLine="0"/>
        <w:jc w:val="left"/>
        <w:rPr>
          <w:rFonts w:hint="eastAsia"/>
        </w:rPr>
      </w:pPr>
      <w:r>
        <w:rPr>
          <w:rFonts w:hint="eastAsia"/>
        </w:rPr>
        <w:t>现在，程序的次序是，首先使我们的呼召确定，即确定我们已经归向上帝，这样我们的拣选就会确定，或向我们自己显明。</w:t>
      </w:r>
    </w:p>
    <w:p w14:paraId="282234F4">
      <w:pPr>
        <w:spacing w:after="0" w:line="259" w:lineRule="auto"/>
        <w:ind w:left="0" w:firstLine="0"/>
        <w:jc w:val="left"/>
        <w:rPr>
          <w:rFonts w:hint="eastAsia"/>
        </w:rPr>
      </w:pPr>
    </w:p>
    <w:p w14:paraId="273A7283">
      <w:pPr>
        <w:spacing w:after="0" w:line="259" w:lineRule="auto"/>
        <w:ind w:left="0" w:firstLine="0"/>
        <w:jc w:val="left"/>
        <w:rPr>
          <w:rFonts w:hint="eastAsia"/>
        </w:rPr>
      </w:pPr>
      <w:r>
        <w:rPr>
          <w:rFonts w:hint="eastAsia"/>
        </w:rPr>
        <w:t>It is the same kind of reasoning which we employ, in tracing out the cause by the effect.</w:t>
      </w:r>
    </w:p>
    <w:p w14:paraId="17366148">
      <w:pPr>
        <w:spacing w:after="0" w:line="259" w:lineRule="auto"/>
        <w:ind w:left="0" w:firstLine="0"/>
        <w:jc w:val="left"/>
        <w:rPr>
          <w:rFonts w:hint="eastAsia"/>
        </w:rPr>
      </w:pPr>
      <w:r>
        <w:rPr>
          <w:rFonts w:hint="eastAsia"/>
        </w:rPr>
        <w:t>这与我们用以从结果追溯原因的推理是同一种。</w:t>
      </w:r>
    </w:p>
    <w:p w14:paraId="2EAAA9A2">
      <w:pPr>
        <w:spacing w:after="0" w:line="259" w:lineRule="auto"/>
        <w:ind w:left="0" w:firstLine="0"/>
        <w:jc w:val="left"/>
        <w:rPr>
          <w:rFonts w:hint="eastAsia"/>
        </w:rPr>
      </w:pPr>
    </w:p>
    <w:p w14:paraId="77B8BAE6">
      <w:pPr>
        <w:spacing w:after="0" w:line="259" w:lineRule="auto"/>
        <w:ind w:left="0" w:firstLine="0"/>
        <w:jc w:val="left"/>
        <w:rPr>
          <w:rFonts w:hint="eastAsia"/>
        </w:rPr>
      </w:pPr>
      <w:r>
        <w:rPr>
          <w:rFonts w:hint="eastAsia"/>
        </w:rPr>
        <w:t>The operation of divine grace in the regeneration of the soul, is a proof that the man in whom this change is wrought, was an object of the divine favour from eternity.</w:t>
      </w:r>
    </w:p>
    <w:p w14:paraId="30A44EEE">
      <w:pPr>
        <w:spacing w:after="0" w:line="259" w:lineRule="auto"/>
        <w:ind w:left="0" w:firstLine="0"/>
        <w:jc w:val="left"/>
        <w:rPr>
          <w:rFonts w:hint="eastAsia"/>
        </w:rPr>
      </w:pPr>
      <w:r>
        <w:rPr>
          <w:rFonts w:hint="eastAsia"/>
        </w:rPr>
        <w:t>神圣恩典在灵魂重生中的作为，证明了这个改变在他里面被作成的人，从永恒中就是神圣眷顾的对象。</w:t>
      </w:r>
    </w:p>
    <w:p w14:paraId="1F3A2D84">
      <w:pPr>
        <w:spacing w:after="0" w:line="259" w:lineRule="auto"/>
        <w:ind w:left="0" w:firstLine="0"/>
        <w:jc w:val="left"/>
        <w:rPr>
          <w:rFonts w:hint="eastAsia"/>
        </w:rPr>
      </w:pPr>
    </w:p>
    <w:p w14:paraId="7003CE40">
      <w:pPr>
        <w:spacing w:after="0" w:line="259" w:lineRule="auto"/>
        <w:ind w:left="0" w:firstLine="0"/>
        <w:jc w:val="left"/>
        <w:rPr>
          <w:rFonts w:hint="eastAsia"/>
        </w:rPr>
      </w:pPr>
      <w:r>
        <w:rPr>
          <w:rFonts w:hint="eastAsia"/>
        </w:rPr>
        <w:t>The love of God is the source of all the blessings conferred upon believers.</w:t>
      </w:r>
    </w:p>
    <w:p w14:paraId="7C26B06B">
      <w:pPr>
        <w:spacing w:after="0" w:line="259" w:lineRule="auto"/>
        <w:ind w:left="0" w:firstLine="0"/>
        <w:jc w:val="left"/>
        <w:rPr>
          <w:rFonts w:hint="eastAsia"/>
        </w:rPr>
      </w:pPr>
      <w:r>
        <w:rPr>
          <w:rFonts w:hint="eastAsia"/>
        </w:rPr>
        <w:t>上帝的爱是赐予信徒一切福乐的源泉。</w:t>
      </w:r>
    </w:p>
    <w:p w14:paraId="66CD26F8">
      <w:pPr>
        <w:spacing w:after="0" w:line="259" w:lineRule="auto"/>
        <w:ind w:left="0" w:firstLine="0"/>
        <w:jc w:val="left"/>
        <w:rPr>
          <w:rFonts w:hint="eastAsia"/>
        </w:rPr>
      </w:pPr>
    </w:p>
    <w:p w14:paraId="525E0385">
      <w:pPr>
        <w:spacing w:after="0" w:line="259" w:lineRule="auto"/>
        <w:ind w:left="0" w:firstLine="0"/>
        <w:jc w:val="left"/>
        <w:rPr>
          <w:rFonts w:hint="eastAsia"/>
        </w:rPr>
      </w:pPr>
      <w:r>
        <w:rPr>
          <w:rFonts w:hint="eastAsia"/>
        </w:rPr>
        <w:t>In particular, that operation of his power, by which they are brought into the fellowship of the Gospel, is declared to be the consequence of a prior purpose to save them.</w:t>
      </w:r>
    </w:p>
    <w:p w14:paraId="40C48690">
      <w:pPr>
        <w:spacing w:after="0" w:line="259" w:lineRule="auto"/>
        <w:ind w:left="0" w:firstLine="0"/>
        <w:jc w:val="left"/>
        <w:rPr>
          <w:rFonts w:hint="eastAsia"/>
        </w:rPr>
      </w:pPr>
      <w:r>
        <w:rPr>
          <w:rFonts w:hint="eastAsia"/>
        </w:rPr>
        <w:t>特别是，祂能力的作为，藉此他们被带入福音的交通中，被宣告为是祂预先拯救他们之旨意的结果。</w:t>
      </w:r>
    </w:p>
    <w:p w14:paraId="01387DC8">
      <w:pPr>
        <w:spacing w:after="0" w:line="259" w:lineRule="auto"/>
        <w:ind w:left="0" w:firstLine="0"/>
        <w:jc w:val="left"/>
        <w:rPr>
          <w:rFonts w:hint="eastAsia"/>
        </w:rPr>
      </w:pPr>
    </w:p>
    <w:p w14:paraId="16663D16">
      <w:pPr>
        <w:spacing w:after="0" w:line="259" w:lineRule="auto"/>
        <w:ind w:left="0" w:firstLine="0"/>
        <w:jc w:val="left"/>
        <w:rPr>
          <w:rFonts w:hint="eastAsia"/>
        </w:rPr>
      </w:pPr>
      <w:r>
        <w:rPr>
          <w:rFonts w:hint="eastAsia"/>
        </w:rPr>
        <w:t>"Whom he did predestinate, them he also called."</w:t>
      </w:r>
    </w:p>
    <w:p w14:paraId="0138AAA5">
      <w:pPr>
        <w:spacing w:after="0" w:line="259" w:lineRule="auto"/>
        <w:ind w:left="0" w:firstLine="0"/>
        <w:jc w:val="left"/>
        <w:rPr>
          <w:rFonts w:hint="eastAsia"/>
        </w:rPr>
      </w:pPr>
      <w:r>
        <w:rPr>
          <w:rFonts w:hint="eastAsia"/>
        </w:rPr>
        <w:t>“祂所预定的人，又召他们来。”</w:t>
      </w:r>
    </w:p>
    <w:p w14:paraId="6F6408D5">
      <w:pPr>
        <w:spacing w:after="0" w:line="259" w:lineRule="auto"/>
        <w:ind w:left="0" w:firstLine="0"/>
        <w:jc w:val="left"/>
        <w:rPr>
          <w:rFonts w:hint="eastAsia"/>
        </w:rPr>
      </w:pPr>
    </w:p>
    <w:p w14:paraId="2B40876C">
      <w:pPr>
        <w:spacing w:after="0" w:line="259" w:lineRule="auto"/>
        <w:ind w:left="0" w:firstLine="0"/>
        <w:jc w:val="left"/>
        <w:rPr>
          <w:rFonts w:hint="eastAsia"/>
        </w:rPr>
      </w:pPr>
      <w:r>
        <w:rPr>
          <w:rFonts w:hint="eastAsia"/>
        </w:rPr>
        <w:t>The evidences of regeneration, therefore, are evidences of election: but there is no other process by which the latter may be proved.</w:t>
      </w:r>
    </w:p>
    <w:p w14:paraId="79207AC3">
      <w:pPr>
        <w:spacing w:after="0" w:line="259" w:lineRule="auto"/>
        <w:ind w:left="0" w:firstLine="0"/>
        <w:jc w:val="left"/>
        <w:rPr>
          <w:rFonts w:hint="eastAsia"/>
        </w:rPr>
      </w:pPr>
      <w:r>
        <w:rPr>
          <w:rFonts w:hint="eastAsia"/>
        </w:rPr>
        <w:t>因此，重生的证据，就是拣选的证据：但没有别的过程可以证明后者。</w:t>
      </w:r>
    </w:p>
    <w:p w14:paraId="1AE2AC8D">
      <w:pPr>
        <w:spacing w:after="0" w:line="259" w:lineRule="auto"/>
        <w:ind w:left="0" w:firstLine="0"/>
        <w:jc w:val="left"/>
        <w:rPr>
          <w:rFonts w:hint="eastAsia"/>
        </w:rPr>
      </w:pPr>
    </w:p>
    <w:p w14:paraId="1DCE2F6D">
      <w:pPr>
        <w:spacing w:after="0" w:line="259" w:lineRule="auto"/>
        <w:ind w:left="0" w:firstLine="0"/>
        <w:jc w:val="left"/>
        <w:rPr>
          <w:rFonts w:hint="eastAsia"/>
        </w:rPr>
      </w:pPr>
      <w:r>
        <w:rPr>
          <w:rFonts w:hint="eastAsia"/>
        </w:rPr>
        <w:t>The Scriptures give us no information on the subject: it cannot be known by special revelation, for God makes no disclosure of such secrets; nor is it to be inferred from impressions or feelings of the mind, for these are the effects of fancy, and no wise man will attend to them.</w:t>
      </w:r>
    </w:p>
    <w:p w14:paraId="04E6B972">
      <w:pPr>
        <w:spacing w:after="0" w:line="259" w:lineRule="auto"/>
        <w:ind w:left="0" w:firstLine="0"/>
        <w:jc w:val="left"/>
        <w:rPr>
          <w:rFonts w:hint="eastAsia"/>
        </w:rPr>
      </w:pPr>
      <w:r>
        <w:rPr>
          <w:rFonts w:hint="eastAsia"/>
        </w:rPr>
        <w:t>圣经对此主题未给我们任何信息：它不能通过特别的启示得知，因为上帝不揭示这样的奥秘；也不能从心智的印象或感觉中推断，因为这些是幻想的结果，有智慧的人不会理会。</w:t>
      </w:r>
    </w:p>
    <w:p w14:paraId="3566EC09">
      <w:pPr>
        <w:spacing w:after="0" w:line="259" w:lineRule="auto"/>
        <w:ind w:left="0" w:firstLine="0"/>
        <w:jc w:val="left"/>
        <w:rPr>
          <w:rFonts w:hint="eastAsia"/>
        </w:rPr>
      </w:pPr>
    </w:p>
    <w:p w14:paraId="6964CC57">
      <w:pPr>
        <w:spacing w:after="0" w:line="259" w:lineRule="auto"/>
        <w:ind w:left="0" w:firstLine="0"/>
        <w:jc w:val="left"/>
        <w:rPr>
          <w:rFonts w:hint="eastAsia"/>
        </w:rPr>
      </w:pPr>
      <w:r>
        <w:rPr>
          <w:rFonts w:hint="eastAsia"/>
        </w:rPr>
        <w:t>Till the decree bring forth, no created being can tell what are its contents.</w:t>
      </w:r>
    </w:p>
    <w:p w14:paraId="4FDEB048">
      <w:pPr>
        <w:spacing w:after="0" w:line="259" w:lineRule="auto"/>
        <w:ind w:left="0" w:firstLine="0"/>
        <w:jc w:val="left"/>
        <w:rPr>
          <w:rFonts w:hint="eastAsia"/>
        </w:rPr>
      </w:pPr>
      <w:r>
        <w:rPr>
          <w:rFonts w:hint="eastAsia"/>
        </w:rPr>
        <w:t>直到预旨成就，没有受造之物能知道其内容为何。</w:t>
      </w:r>
    </w:p>
    <w:p w14:paraId="47483B81">
      <w:pPr>
        <w:spacing w:after="0" w:line="259" w:lineRule="auto"/>
        <w:ind w:left="0" w:firstLine="0"/>
        <w:jc w:val="left"/>
        <w:rPr>
          <w:rFonts w:hint="eastAsia"/>
        </w:rPr>
      </w:pPr>
    </w:p>
    <w:p w14:paraId="419B8C2F">
      <w:pPr>
        <w:spacing w:after="0" w:line="259" w:lineRule="auto"/>
        <w:ind w:left="0" w:firstLine="0"/>
        <w:jc w:val="left"/>
        <w:rPr>
          <w:rFonts w:hint="eastAsia"/>
        </w:rPr>
      </w:pPr>
      <w:r>
        <w:rPr>
          <w:rFonts w:hint="eastAsia"/>
        </w:rPr>
        <w:t>For "who hath known the mind of the Lord, or who hath been his counsellor?"</w:t>
      </w:r>
    </w:p>
    <w:p w14:paraId="15308212">
      <w:pPr>
        <w:spacing w:after="0" w:line="259" w:lineRule="auto"/>
        <w:ind w:left="0" w:firstLine="0"/>
        <w:jc w:val="left"/>
        <w:rPr>
          <w:rFonts w:hint="eastAsia"/>
        </w:rPr>
      </w:pPr>
      <w:r>
        <w:rPr>
          <w:rFonts w:hint="eastAsia"/>
        </w:rPr>
        <w:t>因为“谁曾知道主的心，或谁曾作祂的谋士呢？”</w:t>
      </w:r>
    </w:p>
    <w:p w14:paraId="18DB70C2">
      <w:pPr>
        <w:spacing w:after="0" w:line="259" w:lineRule="auto"/>
        <w:ind w:left="0" w:firstLine="0"/>
        <w:jc w:val="left"/>
        <w:rPr>
          <w:rFonts w:hint="eastAsia"/>
        </w:rPr>
      </w:pPr>
    </w:p>
    <w:p w14:paraId="666C9298">
      <w:pPr>
        <w:spacing w:after="0" w:line="259" w:lineRule="auto"/>
        <w:ind w:left="0" w:firstLine="0"/>
        <w:jc w:val="left"/>
        <w:rPr>
          <w:rFonts w:hint="eastAsia"/>
        </w:rPr>
      </w:pPr>
      <w:r>
        <w:rPr>
          <w:rFonts w:hint="eastAsia"/>
        </w:rPr>
        <w:t>As no man can know his election till he believe, it is plain that the decree ought to have no effect upon his conduct in reference to the Gospel.</w:t>
      </w:r>
    </w:p>
    <w:p w14:paraId="243D27D7">
      <w:pPr>
        <w:spacing w:after="0" w:line="259" w:lineRule="auto"/>
        <w:ind w:left="0" w:firstLine="0"/>
        <w:jc w:val="left"/>
        <w:rPr>
          <w:rFonts w:hint="eastAsia"/>
        </w:rPr>
      </w:pPr>
      <w:r>
        <w:rPr>
          <w:rFonts w:hint="eastAsia"/>
        </w:rPr>
        <w:t>既然无人能在相信之前知道他的拣选，那么很明显，预旨不应对他关于福音的行为产生任何影响。</w:t>
      </w:r>
    </w:p>
    <w:p w14:paraId="6D7CA5FE">
      <w:pPr>
        <w:spacing w:after="0" w:line="259" w:lineRule="auto"/>
        <w:ind w:left="0" w:firstLine="0"/>
        <w:jc w:val="left"/>
        <w:rPr>
          <w:rFonts w:hint="eastAsia"/>
        </w:rPr>
      </w:pPr>
    </w:p>
    <w:p w14:paraId="7890997E">
      <w:pPr>
        <w:spacing w:after="0" w:line="259" w:lineRule="auto"/>
        <w:ind w:left="0" w:firstLine="0"/>
        <w:jc w:val="left"/>
        <w:rPr>
          <w:rFonts w:hint="eastAsia"/>
        </w:rPr>
      </w:pPr>
      <w:r>
        <w:rPr>
          <w:rFonts w:hint="eastAsia"/>
        </w:rPr>
        <w:t>What is unknown can have no moral influence upon the mind, any more than what does not exist.</w:t>
      </w:r>
    </w:p>
    <w:p w14:paraId="13E20B6D">
      <w:pPr>
        <w:spacing w:after="0" w:line="259" w:lineRule="auto"/>
        <w:ind w:left="0" w:firstLine="0"/>
        <w:jc w:val="left"/>
        <w:rPr>
          <w:rFonts w:hint="eastAsia"/>
        </w:rPr>
      </w:pPr>
      <w:r>
        <w:rPr>
          <w:rFonts w:hint="eastAsia"/>
        </w:rPr>
        <w:t>未知之事对心智没有道德影响力，就像不存在之物一样。</w:t>
      </w:r>
    </w:p>
    <w:p w14:paraId="395AF2E1">
      <w:pPr>
        <w:spacing w:after="0" w:line="259" w:lineRule="auto"/>
        <w:ind w:left="0" w:firstLine="0"/>
        <w:jc w:val="left"/>
        <w:rPr>
          <w:rFonts w:hint="eastAsia"/>
        </w:rPr>
      </w:pPr>
    </w:p>
    <w:p w14:paraId="6FB20F78">
      <w:pPr>
        <w:spacing w:after="0" w:line="259" w:lineRule="auto"/>
        <w:ind w:left="0" w:firstLine="0"/>
        <w:jc w:val="left"/>
        <w:rPr>
          <w:rFonts w:hint="eastAsia"/>
        </w:rPr>
      </w:pPr>
      <w:r>
        <w:rPr>
          <w:rFonts w:hint="eastAsia"/>
        </w:rPr>
        <w:t>The rule of our duty is the word of God.</w:t>
      </w:r>
    </w:p>
    <w:p w14:paraId="521F9C29">
      <w:pPr>
        <w:spacing w:after="0" w:line="259" w:lineRule="auto"/>
        <w:ind w:left="0" w:firstLine="0"/>
        <w:jc w:val="left"/>
        <w:rPr>
          <w:rFonts w:hint="eastAsia"/>
        </w:rPr>
      </w:pPr>
      <w:r>
        <w:rPr>
          <w:rFonts w:hint="eastAsia"/>
        </w:rPr>
        <w:t>我们本分的准则是上帝的话语。</w:t>
      </w:r>
    </w:p>
    <w:p w14:paraId="565B9594">
      <w:pPr>
        <w:spacing w:after="0" w:line="259" w:lineRule="auto"/>
        <w:ind w:left="0" w:firstLine="0"/>
        <w:jc w:val="left"/>
        <w:rPr>
          <w:rFonts w:hint="eastAsia"/>
        </w:rPr>
      </w:pPr>
    </w:p>
    <w:p w14:paraId="685BB184">
      <w:pPr>
        <w:spacing w:after="0" w:line="259" w:lineRule="auto"/>
        <w:ind w:left="0" w:firstLine="0"/>
        <w:jc w:val="left"/>
        <w:rPr>
          <w:rFonts w:hint="eastAsia"/>
        </w:rPr>
      </w:pPr>
      <w:r>
        <w:rPr>
          <w:rFonts w:hint="eastAsia"/>
        </w:rPr>
        <w:t>The only subject into which we should inquire, is the declaration of his will respecting us; and no inference, which we may draw from the doctrine under consideration, will justify us in neglecting our duty.</w:t>
      </w:r>
    </w:p>
    <w:p w14:paraId="3488A371">
      <w:pPr>
        <w:spacing w:after="0" w:line="259" w:lineRule="auto"/>
        <w:ind w:left="0" w:firstLine="0"/>
        <w:jc w:val="left"/>
        <w:rPr>
          <w:rFonts w:hint="eastAsia"/>
        </w:rPr>
      </w:pPr>
      <w:r>
        <w:rPr>
          <w:rFonts w:hint="eastAsia"/>
        </w:rPr>
        <w:t>我们唯一应该探究的主题，是祂关于我们之旨意的宣告；我们从所思想的教义中可能得出的任何推论，都不能成为我们忽略本分的理由。</w:t>
      </w:r>
    </w:p>
    <w:p w14:paraId="09000C1F">
      <w:pPr>
        <w:spacing w:after="0" w:line="259" w:lineRule="auto"/>
        <w:ind w:left="0" w:firstLine="0"/>
        <w:jc w:val="left"/>
        <w:rPr>
          <w:rFonts w:hint="eastAsia"/>
        </w:rPr>
      </w:pPr>
    </w:p>
    <w:p w14:paraId="6E127DB1">
      <w:pPr>
        <w:spacing w:after="0" w:line="259" w:lineRule="auto"/>
        <w:ind w:left="0" w:firstLine="0"/>
        <w:jc w:val="left"/>
        <w:rPr>
          <w:rFonts w:hint="eastAsia"/>
        </w:rPr>
      </w:pPr>
      <w:r>
        <w:rPr>
          <w:rFonts w:hint="eastAsia"/>
        </w:rPr>
        <w:t>God has not told us whom he has chosen to salvation; but he has told us, that all to whom the Gospel is preached should believe it, and that every man who does believe shall be saved.</w:t>
      </w:r>
    </w:p>
    <w:p w14:paraId="21D62A67">
      <w:pPr>
        <w:spacing w:after="0" w:line="259" w:lineRule="auto"/>
        <w:ind w:left="0" w:firstLine="0"/>
        <w:jc w:val="left"/>
        <w:rPr>
          <w:rFonts w:hint="eastAsia"/>
        </w:rPr>
      </w:pPr>
      <w:r>
        <w:rPr>
          <w:rFonts w:hint="eastAsia"/>
        </w:rPr>
        <w:t>上帝没有告诉我们祂拣选了谁得救；但祂告诉我们，凡听见福音传讲的人都应该相信，并且凡相信的人都必得救。</w:t>
      </w:r>
    </w:p>
    <w:p w14:paraId="1F49009C">
      <w:pPr>
        <w:spacing w:after="0" w:line="259" w:lineRule="auto"/>
        <w:ind w:left="0" w:firstLine="0"/>
        <w:jc w:val="left"/>
        <w:rPr>
          <w:rFonts w:hint="eastAsia"/>
        </w:rPr>
      </w:pPr>
    </w:p>
    <w:p w14:paraId="52089424">
      <w:pPr>
        <w:spacing w:after="0" w:line="259" w:lineRule="auto"/>
        <w:ind w:left="0" w:firstLine="0"/>
        <w:jc w:val="left"/>
        <w:rPr>
          <w:rFonts w:hint="eastAsia"/>
        </w:rPr>
      </w:pPr>
      <w:r>
        <w:rPr>
          <w:rFonts w:hint="eastAsia"/>
        </w:rPr>
        <w:t>We have a law plain and express, and a promise encouraging obedience to it, which, having been made by Him who is incapable of deceiving us, will certainly be performed.</w:t>
      </w:r>
    </w:p>
    <w:p w14:paraId="61A3EB24">
      <w:pPr>
        <w:spacing w:after="0" w:line="259" w:lineRule="auto"/>
        <w:ind w:left="0" w:firstLine="0"/>
        <w:jc w:val="left"/>
        <w:rPr>
          <w:rFonts w:hint="eastAsia"/>
        </w:rPr>
      </w:pPr>
      <w:r>
        <w:rPr>
          <w:rFonts w:hint="eastAsia"/>
        </w:rPr>
        <w:t>我们有一个清晰明确的律法，以及一个鼓励我们顺服它的应许，这个应许既然是由那位不能欺骗我们的祂所立的，就必定会成就。</w:t>
      </w:r>
    </w:p>
    <w:p w14:paraId="468A748D">
      <w:pPr>
        <w:spacing w:after="0" w:line="259" w:lineRule="auto"/>
        <w:ind w:left="0" w:firstLine="0"/>
        <w:jc w:val="left"/>
        <w:rPr>
          <w:rFonts w:hint="eastAsia"/>
        </w:rPr>
      </w:pPr>
    </w:p>
    <w:p w14:paraId="43BDA070">
      <w:pPr>
        <w:spacing w:after="0" w:line="259" w:lineRule="auto"/>
        <w:ind w:left="0" w:firstLine="0"/>
        <w:jc w:val="left"/>
        <w:rPr>
          <w:rFonts w:hint="eastAsia"/>
        </w:rPr>
      </w:pPr>
      <w:r>
        <w:rPr>
          <w:rFonts w:hint="eastAsia"/>
        </w:rPr>
        <w:t>This should satisfy us, and put an end to our disputes.</w:t>
      </w:r>
    </w:p>
    <w:p w14:paraId="14D98132">
      <w:pPr>
        <w:spacing w:after="0" w:line="259" w:lineRule="auto"/>
        <w:ind w:left="0" w:firstLine="0"/>
        <w:jc w:val="left"/>
        <w:rPr>
          <w:rFonts w:hint="eastAsia"/>
        </w:rPr>
      </w:pPr>
      <w:r>
        <w:rPr>
          <w:rFonts w:hint="eastAsia"/>
        </w:rPr>
        <w:t>这应该使我们满足，并结束我们的争论。</w:t>
      </w:r>
    </w:p>
    <w:p w14:paraId="05ED8EF5">
      <w:pPr>
        <w:spacing w:after="0" w:line="259" w:lineRule="auto"/>
        <w:ind w:left="0" w:firstLine="0"/>
        <w:jc w:val="left"/>
        <w:rPr>
          <w:rFonts w:hint="eastAsia"/>
        </w:rPr>
      </w:pPr>
    </w:p>
    <w:p w14:paraId="1B03139F">
      <w:pPr>
        <w:spacing w:after="0" w:line="259" w:lineRule="auto"/>
        <w:ind w:left="0" w:firstLine="0"/>
        <w:jc w:val="left"/>
        <w:rPr>
          <w:rFonts w:hint="eastAsia"/>
        </w:rPr>
      </w:pPr>
      <w:r>
        <w:rPr>
          <w:rFonts w:hint="eastAsia"/>
        </w:rPr>
        <w:t>"Secret things belong unto the Lord our God, but things that are revealed to us and to our children for ever."*</w:t>
      </w:r>
    </w:p>
    <w:p w14:paraId="43AB7314">
      <w:pPr>
        <w:spacing w:after="0" w:line="259" w:lineRule="auto"/>
        <w:ind w:left="0" w:firstLine="0"/>
        <w:jc w:val="left"/>
        <w:rPr>
          <w:rFonts w:hint="eastAsia"/>
        </w:rPr>
      </w:pPr>
      <w:r>
        <w:rPr>
          <w:rFonts w:hint="eastAsia"/>
        </w:rPr>
        <w:t>“隐秘的事是属耶和华我们上帝的；惟有明显的事是永远属我们和我们子孙的。”*</w:t>
      </w:r>
    </w:p>
    <w:p w14:paraId="1C540E49">
      <w:pPr>
        <w:spacing w:after="0" w:line="259" w:lineRule="auto"/>
        <w:ind w:left="0" w:firstLine="0"/>
        <w:jc w:val="left"/>
        <w:rPr>
          <w:rFonts w:hint="eastAsia"/>
        </w:rPr>
      </w:pPr>
    </w:p>
    <w:p w14:paraId="0107BC8B">
      <w:pPr>
        <w:spacing w:after="0" w:line="259" w:lineRule="auto"/>
        <w:ind w:left="0" w:firstLine="0"/>
        <w:jc w:val="left"/>
        <w:rPr>
          <w:rFonts w:hint="eastAsia"/>
        </w:rPr>
      </w:pPr>
      <w:r>
        <w:rPr>
          <w:rFonts w:hint="eastAsia"/>
        </w:rPr>
        <w:t>The doctrine of election is attended with difficulties; but, if it is delivered in the Scriptures, as I trust has been proved, we are bound to receive it.</w:t>
      </w:r>
    </w:p>
    <w:p w14:paraId="33AAD811">
      <w:pPr>
        <w:spacing w:after="0" w:line="259" w:lineRule="auto"/>
        <w:ind w:left="0" w:firstLine="0"/>
        <w:jc w:val="left"/>
        <w:rPr>
          <w:rFonts w:hint="eastAsia"/>
        </w:rPr>
      </w:pPr>
      <w:r>
        <w:rPr>
          <w:rFonts w:hint="eastAsia"/>
        </w:rPr>
        <w:t>拣选的教义伴随着困难；但是，如果它是在圣经中传达的，如我所相信已经证明的，我们就必须接受它。</w:t>
      </w:r>
    </w:p>
    <w:p w14:paraId="58D9C3DA">
      <w:pPr>
        <w:spacing w:after="0" w:line="259" w:lineRule="auto"/>
        <w:ind w:left="0" w:firstLine="0"/>
        <w:jc w:val="left"/>
        <w:rPr>
          <w:rFonts w:hint="eastAsia"/>
        </w:rPr>
      </w:pPr>
    </w:p>
    <w:p w14:paraId="7C9482A6">
      <w:pPr>
        <w:spacing w:after="0" w:line="259" w:lineRule="auto"/>
        <w:ind w:left="0" w:firstLine="0"/>
        <w:jc w:val="left"/>
        <w:rPr>
          <w:rFonts w:hint="eastAsia"/>
        </w:rPr>
      </w:pPr>
      <w:r>
        <w:rPr>
          <w:rFonts w:hint="eastAsia"/>
        </w:rPr>
        <w:t>All that we ought to expect with regard to subjects so profound, is sufficient evidence of their truth; it is impossible that, to our limited faculties, they should be made so clear as to supersede all objections.</w:t>
      </w:r>
    </w:p>
    <w:p w14:paraId="167D8F9F">
      <w:pPr>
        <w:spacing w:after="0" w:line="259" w:lineRule="auto"/>
        <w:ind w:left="0" w:firstLine="0"/>
        <w:jc w:val="left"/>
        <w:rPr>
          <w:rFonts w:hint="eastAsia"/>
        </w:rPr>
      </w:pPr>
      <w:r>
        <w:rPr>
          <w:rFonts w:hint="eastAsia"/>
        </w:rPr>
        <w:t>对于如此深奥的主题，我们所能期待的，只是其真实性的充分证据；不可能对我们有限的心智来说，它们能被阐明得如此清晰，以至于消除所有反对意见。</w:t>
      </w:r>
    </w:p>
    <w:p w14:paraId="598D9FC4">
      <w:pPr>
        <w:spacing w:after="0" w:line="259" w:lineRule="auto"/>
        <w:ind w:left="0" w:firstLine="0"/>
        <w:jc w:val="left"/>
        <w:rPr>
          <w:rFonts w:hint="eastAsia"/>
        </w:rPr>
      </w:pPr>
    </w:p>
    <w:p w14:paraId="337A27A0">
      <w:pPr>
        <w:spacing w:after="0" w:line="259" w:lineRule="auto"/>
        <w:ind w:left="0" w:firstLine="0"/>
        <w:jc w:val="left"/>
        <w:rPr>
          <w:rFonts w:hint="eastAsia"/>
        </w:rPr>
      </w:pPr>
      <w:r>
        <w:rPr>
          <w:rFonts w:hint="eastAsia"/>
        </w:rPr>
        <w:t>The proper office of faith is to assent to the doctrines of religion upon the Divine testimony alone; and its strength is never so fully displayed, as when it receives no aid from sense or reason, and, although both should ask with an air of scornful triumph, How can these things be?</w:t>
      </w:r>
    </w:p>
    <w:p w14:paraId="7ACECE36">
      <w:pPr>
        <w:spacing w:after="0" w:line="259" w:lineRule="auto"/>
        <w:ind w:left="0" w:firstLine="0"/>
        <w:jc w:val="left"/>
        <w:rPr>
          <w:rFonts w:hint="eastAsia"/>
        </w:rPr>
      </w:pPr>
      <w:r>
        <w:rPr>
          <w:rFonts w:hint="eastAsia"/>
        </w:rPr>
        <w:t>信心的正当功能，是单凭神圣的见证来同意宗教的教义；它的力量从未如此充分地显明，如同当它不从感官或理性得到任何帮助，并且，尽管两者都可能以一种轻蔑胜利的姿态问，这些事怎么能是这样呢？</w:t>
      </w:r>
    </w:p>
    <w:p w14:paraId="506F0C9A">
      <w:pPr>
        <w:spacing w:after="0" w:line="259" w:lineRule="auto"/>
        <w:ind w:left="0" w:firstLine="0"/>
        <w:jc w:val="left"/>
        <w:rPr>
          <w:rFonts w:hint="eastAsia"/>
        </w:rPr>
      </w:pPr>
    </w:p>
    <w:p w14:paraId="6796E45C">
      <w:pPr>
        <w:spacing w:after="0" w:line="259" w:lineRule="auto"/>
        <w:ind w:left="0" w:firstLine="0"/>
        <w:jc w:val="left"/>
        <w:rPr>
          <w:rFonts w:hint="eastAsia"/>
        </w:rPr>
      </w:pPr>
      <w:r>
        <w:rPr>
          <w:rFonts w:hint="eastAsia"/>
        </w:rPr>
        <w:t>rests with unshaken confidence upon the word of Him who cannot lie.</w:t>
      </w:r>
    </w:p>
    <w:p w14:paraId="50894FB1">
      <w:pPr>
        <w:spacing w:after="0" w:line="259" w:lineRule="auto"/>
        <w:ind w:left="0" w:firstLine="0"/>
        <w:jc w:val="left"/>
        <w:rPr>
          <w:rFonts w:hint="eastAsia"/>
        </w:rPr>
      </w:pPr>
      <w:r>
        <w:rPr>
          <w:rFonts w:hint="eastAsia"/>
        </w:rPr>
        <w:t>祂的话语建立在不能说谎的祂的坚固信心里。</w:t>
      </w:r>
    </w:p>
    <w:p w14:paraId="08F77948">
      <w:pPr>
        <w:spacing w:after="0" w:line="259" w:lineRule="auto"/>
        <w:ind w:left="0" w:firstLine="0"/>
        <w:jc w:val="left"/>
        <w:rPr>
          <w:rFonts w:hint="eastAsia"/>
        </w:rPr>
      </w:pPr>
    </w:p>
    <w:p w14:paraId="58A8893F">
      <w:pPr>
        <w:spacing w:after="0" w:line="259" w:lineRule="auto"/>
        <w:ind w:left="0" w:firstLine="0"/>
        <w:jc w:val="left"/>
        <w:rPr>
          <w:rFonts w:hint="eastAsia"/>
        </w:rPr>
      </w:pPr>
      <w:r>
        <w:rPr>
          <w:rFonts w:hint="eastAsia"/>
        </w:rPr>
        <w:t>Let us never forget that it is not reason, but revelation, which is our guide in religion, and that, when the latter speaks, it is the province of the former to listen and acquiesce.</w:t>
      </w:r>
    </w:p>
    <w:p w14:paraId="6D2457D8">
      <w:pPr>
        <w:spacing w:after="0" w:line="259" w:lineRule="auto"/>
        <w:ind w:left="0" w:firstLine="0"/>
        <w:jc w:val="left"/>
        <w:rPr>
          <w:rFonts w:hint="eastAsia"/>
        </w:rPr>
      </w:pPr>
      <w:r>
        <w:rPr>
          <w:rFonts w:hint="eastAsia"/>
        </w:rPr>
        <w:t>让我们永远不要忘记，在宗教中，引导我们的不是理性，而是启示，并且，当后者说话时，前者的职责是倾听和顺服。</w:t>
      </w:r>
    </w:p>
    <w:p w14:paraId="5DD77DAD">
      <w:pPr>
        <w:spacing w:after="0" w:line="259" w:lineRule="auto"/>
        <w:ind w:left="0" w:firstLine="0"/>
        <w:jc w:val="left"/>
        <w:rPr>
          <w:rFonts w:hint="eastAsia"/>
        </w:rPr>
      </w:pPr>
    </w:p>
    <w:p w14:paraId="738BAE6E">
      <w:pPr>
        <w:spacing w:after="0" w:line="259" w:lineRule="auto"/>
        <w:ind w:left="0" w:firstLine="0"/>
        <w:jc w:val="left"/>
      </w:pPr>
      <w:r>
        <w:t xml:space="preserve"> </w:t>
      </w:r>
    </w:p>
    <w:p w14:paraId="29173DC9">
      <w:pPr>
        <w:pStyle w:val="2"/>
        <w:bidi w:val="0"/>
        <w:rPr>
          <w:rFonts w:hint="eastAsia"/>
        </w:rPr>
      </w:pPr>
      <w:r>
        <w:rPr>
          <w:rFonts w:hint="eastAsia"/>
        </w:rPr>
        <w:t>LECTURE XXXVI ON PREDESTINATION</w:t>
      </w:r>
    </w:p>
    <w:p w14:paraId="4A91FCA4">
      <w:pPr>
        <w:pStyle w:val="2"/>
        <w:bidi w:val="0"/>
        <w:rPr>
          <w:rFonts w:hint="eastAsia"/>
        </w:rPr>
      </w:pPr>
      <w:r>
        <w:rPr>
          <w:rFonts w:hint="eastAsia"/>
        </w:rPr>
        <w:t>第三十六讲 论预定</w:t>
      </w:r>
    </w:p>
    <w:p w14:paraId="36691226">
      <w:pPr>
        <w:spacing w:after="514" w:line="259" w:lineRule="auto"/>
        <w:ind w:left="0" w:firstLine="0"/>
        <w:jc w:val="left"/>
        <w:rPr>
          <w:rFonts w:hint="eastAsia"/>
        </w:rPr>
      </w:pPr>
    </w:p>
    <w:p w14:paraId="793703F4">
      <w:pPr>
        <w:spacing w:after="514" w:line="259" w:lineRule="auto"/>
        <w:ind w:left="0" w:firstLine="0"/>
        <w:jc w:val="left"/>
        <w:rPr>
          <w:rFonts w:hint="eastAsia"/>
        </w:rPr>
      </w:pPr>
      <w:r>
        <w:rPr>
          <w:rFonts w:hint="eastAsia"/>
        </w:rPr>
        <w:t>Decree of Reprobation—Proof that there is such a Decree—The Ground of it; and wherein it consists—Practical Utility of the Doctrine of Predestination—Objections to it.</w:t>
      </w:r>
    </w:p>
    <w:p w14:paraId="7941A611">
      <w:pPr>
        <w:spacing w:after="514" w:line="259" w:lineRule="auto"/>
        <w:ind w:left="0" w:firstLine="0"/>
        <w:jc w:val="left"/>
        <w:rPr>
          <w:rFonts w:hint="eastAsia"/>
        </w:rPr>
      </w:pPr>
      <w:r>
        <w:rPr>
          <w:rFonts w:hint="eastAsia"/>
        </w:rPr>
        <w:t>遗弃的预旨——证明有此预旨——其根据；及其包含的内容——预定论的实践效用——对其的反对意见。</w:t>
      </w:r>
    </w:p>
    <w:p w14:paraId="2544C235">
      <w:pPr>
        <w:spacing w:after="514" w:line="259" w:lineRule="auto"/>
        <w:ind w:left="0" w:firstLine="0"/>
        <w:jc w:val="left"/>
        <w:rPr>
          <w:rFonts w:hint="eastAsia"/>
        </w:rPr>
      </w:pPr>
    </w:p>
    <w:p w14:paraId="0A743B11">
      <w:pPr>
        <w:spacing w:after="514" w:line="259" w:lineRule="auto"/>
        <w:ind w:left="0" w:firstLine="0"/>
        <w:jc w:val="left"/>
        <w:rPr>
          <w:rFonts w:hint="eastAsia"/>
        </w:rPr>
      </w:pPr>
      <w:r>
        <w:rPr>
          <w:rFonts w:hint="eastAsia"/>
        </w:rPr>
        <w:t>HAVING considered, in the preceding Lecture, the decree of election, I now proceed to speak of that of reprobation.</w:t>
      </w:r>
    </w:p>
    <w:p w14:paraId="0A947D05">
      <w:pPr>
        <w:spacing w:after="514" w:line="259" w:lineRule="auto"/>
        <w:ind w:left="0" w:firstLine="0"/>
        <w:jc w:val="left"/>
        <w:rPr>
          <w:rFonts w:hint="eastAsia"/>
        </w:rPr>
      </w:pPr>
      <w:r>
        <w:rPr>
          <w:rFonts w:hint="eastAsia"/>
        </w:rPr>
        <w:t>在前一讲中，我们思想了拣选的预旨，现在我要开始论述遗弃的预旨。</w:t>
      </w:r>
    </w:p>
    <w:p w14:paraId="159D3C13">
      <w:pPr>
        <w:spacing w:after="514" w:line="259" w:lineRule="auto"/>
        <w:ind w:left="0" w:firstLine="0"/>
        <w:jc w:val="left"/>
        <w:rPr>
          <w:rFonts w:hint="eastAsia"/>
        </w:rPr>
      </w:pPr>
    </w:p>
    <w:p w14:paraId="52BF2705">
      <w:pPr>
        <w:spacing w:after="514" w:line="259" w:lineRule="auto"/>
        <w:ind w:left="0" w:firstLine="0"/>
        <w:jc w:val="left"/>
        <w:rPr>
          <w:rFonts w:hint="eastAsia"/>
        </w:rPr>
      </w:pPr>
      <w:r>
        <w:rPr>
          <w:rFonts w:hint="eastAsia"/>
        </w:rPr>
        <w:t>Our Church gives the following account of it:—"The rest of mankind, God was pleased, according to the unsearchable counsel of his own will, whereby he extendeth or withholdeth mercy as he pleaseth, for the glory of his sovereign power over his creatures, to pass by, and to ordain them to dishonour and wrath for their sin, to the praise of his glorious justice."†</w:t>
      </w:r>
    </w:p>
    <w:p w14:paraId="7878F8B4">
      <w:pPr>
        <w:spacing w:after="514" w:line="259" w:lineRule="auto"/>
        <w:ind w:left="0" w:firstLine="0"/>
        <w:jc w:val="left"/>
        <w:rPr>
          <w:rFonts w:hint="eastAsia"/>
        </w:rPr>
      </w:pPr>
      <w:r>
        <w:rPr>
          <w:rFonts w:hint="eastAsia"/>
        </w:rPr>
        <w:t>我们教会对此有如下的记述：“至于其余的人类，上帝乐意照着祂自己旨意那不可测度的谋略，随己意施怜悯或不施怜悯，为了祂对祂受造物之主权能力的荣耀，便越过他们，并为他们的罪，命定他们受羞辱和忿怒，以致祂荣耀的公义得着称赞。”†</w:t>
      </w:r>
    </w:p>
    <w:p w14:paraId="0A983DC1">
      <w:pPr>
        <w:spacing w:after="514" w:line="259" w:lineRule="auto"/>
        <w:ind w:left="0" w:firstLine="0"/>
        <w:jc w:val="left"/>
        <w:rPr>
          <w:rFonts w:hint="eastAsia"/>
        </w:rPr>
      </w:pPr>
    </w:p>
    <w:p w14:paraId="66ABBC48">
      <w:pPr>
        <w:spacing w:after="514" w:line="259" w:lineRule="auto"/>
        <w:ind w:left="0" w:firstLine="0"/>
        <w:jc w:val="left"/>
        <w:rPr>
          <w:rFonts w:hint="eastAsia"/>
        </w:rPr>
      </w:pPr>
      <w:r>
        <w:rPr>
          <w:rFonts w:hint="eastAsia"/>
        </w:rPr>
        <w:t>To reprobate is to disapprove, or to reject; and the term is used to express that act of God by which, when all mankind were before the eye of his omniscience, he rejected some, while he chose others.</w:t>
      </w:r>
    </w:p>
    <w:p w14:paraId="0B727C0C">
      <w:pPr>
        <w:spacing w:after="514" w:line="259" w:lineRule="auto"/>
        <w:ind w:left="0" w:firstLine="0"/>
        <w:jc w:val="left"/>
        <w:rPr>
          <w:rFonts w:hint="eastAsia"/>
        </w:rPr>
      </w:pPr>
      <w:r>
        <w:rPr>
          <w:rFonts w:hint="eastAsia"/>
        </w:rPr>
        <w:t>“遗弃”意为不赞同或拒绝；这个词被用来表达上帝的一种作为，即当全人类都在祂全知的眼前时，祂拒绝了一些人，同时拣选了另一些人。</w:t>
      </w:r>
    </w:p>
    <w:p w14:paraId="0883F181">
      <w:pPr>
        <w:spacing w:after="514" w:line="259" w:lineRule="auto"/>
        <w:ind w:left="0" w:firstLine="0"/>
        <w:jc w:val="left"/>
        <w:rPr>
          <w:rFonts w:hint="eastAsia"/>
        </w:rPr>
      </w:pPr>
    </w:p>
    <w:p w14:paraId="5A29688F">
      <w:pPr>
        <w:spacing w:after="514" w:line="259" w:lineRule="auto"/>
        <w:ind w:left="0" w:firstLine="0"/>
        <w:jc w:val="left"/>
        <w:rPr>
          <w:rFonts w:hint="eastAsia"/>
        </w:rPr>
      </w:pPr>
      <w:r>
        <w:rPr>
          <w:rFonts w:hint="eastAsia"/>
        </w:rPr>
        <w:t>Some are disposed to prefer the word preterition, not only because it is a softer term, but because they conceive that there was no positive act of God in reference to those who were left in their sins, but that he merely passed them by.</w:t>
      </w:r>
    </w:p>
    <w:p w14:paraId="118E667D">
      <w:pPr>
        <w:spacing w:after="514" w:line="259" w:lineRule="auto"/>
        <w:ind w:left="0" w:firstLine="0"/>
        <w:jc w:val="left"/>
        <w:rPr>
          <w:rFonts w:hint="eastAsia"/>
        </w:rPr>
      </w:pPr>
      <w:r>
        <w:rPr>
          <w:rFonts w:hint="eastAsia"/>
        </w:rPr>
        <w:t>一些人倾向于使用“忽略”这个词，不仅因为它是一个更温和的词，而且因为他们认为，对于那些被留在罪中的人，上帝并没有积极的作为，祂仅仅是越过了他们。</w:t>
      </w:r>
    </w:p>
    <w:p w14:paraId="5483C210">
      <w:pPr>
        <w:spacing w:after="514" w:line="259" w:lineRule="auto"/>
        <w:ind w:left="0" w:firstLine="0"/>
        <w:jc w:val="left"/>
        <w:rPr>
          <w:rFonts w:hint="eastAsia"/>
        </w:rPr>
      </w:pPr>
    </w:p>
    <w:p w14:paraId="36E70728">
      <w:pPr>
        <w:spacing w:after="514" w:line="259" w:lineRule="auto"/>
        <w:ind w:left="0" w:firstLine="0"/>
        <w:jc w:val="left"/>
        <w:rPr>
          <w:rFonts w:hint="eastAsia"/>
        </w:rPr>
      </w:pPr>
      <w:r>
        <w:rPr>
          <w:rFonts w:hint="eastAsia"/>
        </w:rPr>
        <w:t>His procedure towards them, they consider as a simple negation of the favour which he extended to others.</w:t>
      </w:r>
    </w:p>
    <w:p w14:paraId="4AD5DAC4">
      <w:pPr>
        <w:spacing w:after="514" w:line="259" w:lineRule="auto"/>
        <w:ind w:left="0" w:firstLine="0"/>
        <w:jc w:val="left"/>
        <w:rPr>
          <w:rFonts w:hint="eastAsia"/>
        </w:rPr>
      </w:pPr>
      <w:r>
        <w:rPr>
          <w:rFonts w:hint="eastAsia"/>
        </w:rPr>
        <w:t>他们认为，祂对他们的程序，仅仅是对祂施予他人的恩惠的一种否定。</w:t>
      </w:r>
    </w:p>
    <w:p w14:paraId="48179B26">
      <w:pPr>
        <w:spacing w:after="514" w:line="259" w:lineRule="auto"/>
        <w:ind w:left="0" w:firstLine="0"/>
        <w:jc w:val="left"/>
        <w:rPr>
          <w:rFonts w:hint="eastAsia"/>
        </w:rPr>
      </w:pPr>
    </w:p>
    <w:p w14:paraId="0F5917D6">
      <w:pPr>
        <w:spacing w:after="514" w:line="259" w:lineRule="auto"/>
        <w:ind w:left="0" w:firstLine="0"/>
        <w:jc w:val="left"/>
        <w:rPr>
          <w:rFonts w:hint="eastAsia"/>
        </w:rPr>
      </w:pPr>
      <w:r>
        <w:rPr>
          <w:rFonts w:hint="eastAsia"/>
        </w:rPr>
        <w:t>But, although there is no reason for employing terms unnecessarily strong, upon a subject which in itself is very awful, and we would not imitate those who have chosen to express themselves in the harshest and most offensive manner, as if they had felt some strange delight in painting it with the darkest colours; yet I do not see how we can suppose nothing more than a sort of inactive preterition, as there was undoubtedly an act of the will of God with respect to the reprobate as well as the elect.</w:t>
      </w:r>
    </w:p>
    <w:p w14:paraId="311886BF">
      <w:pPr>
        <w:spacing w:after="514" w:line="259" w:lineRule="auto"/>
        <w:ind w:left="0" w:firstLine="0"/>
        <w:jc w:val="left"/>
        <w:rPr>
          <w:rFonts w:hint="eastAsia"/>
        </w:rPr>
      </w:pPr>
      <w:r>
        <w:rPr>
          <w:rFonts w:hint="eastAsia"/>
        </w:rPr>
        <w:t>但是，虽然在一个本身就非常可畏的主题上，没有理由使用不必要强烈的措辞，我们也不愿模仿那些选择用最严厉、最冒犯的方式来表达自己的人，仿佛他们从用最黑暗的色彩描绘它中感到了某种奇怪的快感；然而，我看不出我们如何能假设，除了某种不作为的忽略之外，别无他物，因为无疑，对于被遗弃者和蒙拣选者，都有上帝意志的作为。</w:t>
      </w:r>
    </w:p>
    <w:p w14:paraId="5841590E">
      <w:pPr>
        <w:spacing w:after="514" w:line="259" w:lineRule="auto"/>
        <w:ind w:left="0" w:firstLine="0"/>
        <w:jc w:val="left"/>
        <w:rPr>
          <w:rFonts w:hint="eastAsia"/>
        </w:rPr>
      </w:pPr>
    </w:p>
    <w:p w14:paraId="1ECAC5D7">
      <w:pPr>
        <w:spacing w:after="514" w:line="259" w:lineRule="auto"/>
        <w:ind w:left="0" w:firstLine="0"/>
        <w:jc w:val="left"/>
        <w:rPr>
          <w:rFonts w:hint="eastAsia"/>
        </w:rPr>
      </w:pPr>
      <w:r>
        <w:rPr>
          <w:rFonts w:hint="eastAsia"/>
        </w:rPr>
        <w:t>When, out of many objects which are presented to him, a person makes a selection, he as positively rejects some as he chooses others.</w:t>
      </w:r>
    </w:p>
    <w:p w14:paraId="28AB036C">
      <w:pPr>
        <w:spacing w:after="514" w:line="259" w:lineRule="auto"/>
        <w:ind w:left="0" w:firstLine="0"/>
        <w:jc w:val="left"/>
        <w:rPr>
          <w:rFonts w:hint="eastAsia"/>
        </w:rPr>
      </w:pPr>
      <w:r>
        <w:rPr>
          <w:rFonts w:hint="eastAsia"/>
        </w:rPr>
        <w:t>当一个人从许多呈现给他的对象中作出选择时，他拒绝一些人，就像他选择另一些人一样，是同样肯定的。</w:t>
      </w:r>
    </w:p>
    <w:p w14:paraId="0F483F02">
      <w:pPr>
        <w:spacing w:after="514" w:line="259" w:lineRule="auto"/>
        <w:ind w:left="0" w:firstLine="0"/>
        <w:jc w:val="left"/>
        <w:rPr>
          <w:rFonts w:hint="eastAsia"/>
        </w:rPr>
      </w:pPr>
    </w:p>
    <w:p w14:paraId="241699E2">
      <w:pPr>
        <w:spacing w:after="514" w:line="259" w:lineRule="auto"/>
        <w:ind w:left="0" w:firstLine="0"/>
        <w:jc w:val="left"/>
        <w:rPr>
          <w:rFonts w:hint="eastAsia"/>
        </w:rPr>
      </w:pPr>
      <w:r>
        <w:rPr>
          <w:rFonts w:hint="eastAsia"/>
        </w:rPr>
        <w:t>He does not pass by any without taking notice of them; but, having them all at once, or in succession, under his eye, he takes and leaves, for reasons which are satisfactory to himself.</w:t>
      </w:r>
    </w:p>
    <w:p w14:paraId="7E725C41">
      <w:pPr>
        <w:spacing w:after="514" w:line="259" w:lineRule="auto"/>
        <w:ind w:left="0" w:firstLine="0"/>
        <w:jc w:val="left"/>
        <w:rPr>
          <w:rFonts w:hint="eastAsia"/>
        </w:rPr>
      </w:pPr>
      <w:r>
        <w:rPr>
          <w:rFonts w:hint="eastAsia"/>
        </w:rPr>
        <w:t>祂不会不加注意地越过任何人；而是，将他们全部，或相继地，置于祂的眼下，祂便因着祂自己满意的理由，拣选一些，留下一些。</w:t>
      </w:r>
    </w:p>
    <w:p w14:paraId="4BDE470F">
      <w:pPr>
        <w:spacing w:after="514" w:line="259" w:lineRule="auto"/>
        <w:ind w:left="0" w:firstLine="0"/>
        <w:jc w:val="left"/>
        <w:rPr>
          <w:rFonts w:hint="eastAsia"/>
        </w:rPr>
      </w:pPr>
    </w:p>
    <w:p w14:paraId="49C80576">
      <w:pPr>
        <w:spacing w:after="514" w:line="259" w:lineRule="auto"/>
        <w:ind w:left="0" w:firstLine="0"/>
        <w:jc w:val="left"/>
        <w:rPr>
          <w:rFonts w:hint="eastAsia"/>
        </w:rPr>
      </w:pPr>
      <w:r>
        <w:rPr>
          <w:rFonts w:hint="eastAsia"/>
        </w:rPr>
        <w:t>Not to choose, is a negative phrase, but it does not imply the absence of a determination of the mind.</w:t>
      </w:r>
    </w:p>
    <w:p w14:paraId="5CB74344">
      <w:pPr>
        <w:spacing w:after="514" w:line="259" w:lineRule="auto"/>
        <w:ind w:left="0" w:firstLine="0"/>
        <w:jc w:val="left"/>
        <w:rPr>
          <w:rFonts w:hint="eastAsia"/>
        </w:rPr>
      </w:pPr>
      <w:r>
        <w:rPr>
          <w:rFonts w:hint="eastAsia"/>
        </w:rPr>
        <w:t>不拣选，是一个否定的短语，但它并不意味着心智中没有决断。</w:t>
      </w:r>
    </w:p>
    <w:p w14:paraId="633C3EB1">
      <w:pPr>
        <w:spacing w:after="514" w:line="259" w:lineRule="auto"/>
        <w:ind w:left="0" w:firstLine="0"/>
        <w:jc w:val="left"/>
        <w:rPr>
          <w:rFonts w:hint="eastAsia"/>
        </w:rPr>
      </w:pPr>
    </w:p>
    <w:p w14:paraId="0BCB2AC1">
      <w:pPr>
        <w:spacing w:after="514" w:line="259" w:lineRule="auto"/>
        <w:ind w:left="0" w:firstLine="0"/>
        <w:jc w:val="left"/>
        <w:rPr>
          <w:rFonts w:hint="eastAsia"/>
        </w:rPr>
      </w:pPr>
      <w:r>
        <w:rPr>
          <w:rFonts w:hint="eastAsia"/>
        </w:rPr>
        <w:t>It is not to words, but to things, that we ought to attend; and any man, who reflects upon the operation of his own mind in a similar case, will perceive that the will is exercised in passing by one object, as much as in choosing another.</w:t>
      </w:r>
    </w:p>
    <w:p w14:paraId="3C8BA543">
      <w:pPr>
        <w:spacing w:after="514" w:line="259" w:lineRule="auto"/>
        <w:ind w:left="0" w:firstLine="0"/>
        <w:jc w:val="left"/>
        <w:rPr>
          <w:rFonts w:hint="eastAsia"/>
        </w:rPr>
      </w:pPr>
      <w:r>
        <w:rPr>
          <w:rFonts w:hint="eastAsia"/>
        </w:rPr>
        <w:t>我们应当注意的不是词语，而是事物；任何人在类似的情况下，反思自己心智的运作，都会察觉到，在越过一个对象时，意志的运用与在选择另一个对象时是一样的。</w:t>
      </w:r>
    </w:p>
    <w:p w14:paraId="48197479">
      <w:pPr>
        <w:spacing w:after="514" w:line="259" w:lineRule="auto"/>
        <w:ind w:left="0" w:firstLine="0"/>
        <w:jc w:val="left"/>
        <w:rPr>
          <w:rFonts w:hint="eastAsia"/>
        </w:rPr>
      </w:pPr>
    </w:p>
    <w:p w14:paraId="79A74176">
      <w:pPr>
        <w:spacing w:after="514" w:line="259" w:lineRule="auto"/>
        <w:ind w:left="0" w:firstLine="0"/>
        <w:jc w:val="left"/>
        <w:rPr>
          <w:rFonts w:hint="eastAsia"/>
        </w:rPr>
      </w:pPr>
      <w:r>
        <w:rPr>
          <w:rFonts w:hint="eastAsia"/>
        </w:rPr>
        <w:t>There seems to be no reason, therefore, for denying, that what is called reprobation was a positive decree as well as election.</w:t>
      </w:r>
    </w:p>
    <w:p w14:paraId="67F9E82F">
      <w:pPr>
        <w:spacing w:after="514" w:line="259" w:lineRule="auto"/>
        <w:ind w:left="0" w:firstLine="0"/>
        <w:jc w:val="left"/>
        <w:rPr>
          <w:rFonts w:hint="eastAsia"/>
        </w:rPr>
      </w:pPr>
      <w:r>
        <w:rPr>
          <w:rFonts w:hint="eastAsia"/>
        </w:rPr>
        <w:t>因此，似乎没有理由否认，所谓的遗弃与拣选一样，是一个肯定的预旨。</w:t>
      </w:r>
    </w:p>
    <w:p w14:paraId="7CE1972D">
      <w:pPr>
        <w:spacing w:after="514" w:line="259" w:lineRule="auto"/>
        <w:ind w:left="0" w:firstLine="0"/>
        <w:jc w:val="left"/>
        <w:rPr>
          <w:rFonts w:hint="eastAsia"/>
        </w:rPr>
      </w:pPr>
    </w:p>
    <w:p w14:paraId="1B8CB0C4">
      <w:pPr>
        <w:spacing w:after="514" w:line="259" w:lineRule="auto"/>
        <w:ind w:left="0" w:firstLine="0"/>
        <w:jc w:val="left"/>
        <w:rPr>
          <w:rFonts w:hint="eastAsia"/>
        </w:rPr>
      </w:pPr>
      <w:r>
        <w:rPr>
          <w:rFonts w:hint="eastAsia"/>
        </w:rPr>
        <w:t>Some distinguish reprobation into negative and positive; calling it negative, as it consists in withholding from the objects of it the favour which is extended to the elect, and positive, as it consists in a purpose to permit them to be hardened in sin, and to punish them for their final unbelief and impenitence.</w:t>
      </w:r>
    </w:p>
    <w:p w14:paraId="64C900B7">
      <w:pPr>
        <w:spacing w:after="514" w:line="259" w:lineRule="auto"/>
        <w:ind w:left="0" w:firstLine="0"/>
        <w:jc w:val="left"/>
        <w:rPr>
          <w:rFonts w:hint="eastAsia"/>
        </w:rPr>
      </w:pPr>
      <w:r>
        <w:rPr>
          <w:rFonts w:hint="eastAsia"/>
        </w:rPr>
        <w:t>一些人将遗弃分为消极的和积极的；称之为消极的，因为它在于扣留了施予选民的恩惠；称之为积极的，因为它在于一个旨意，要允许他们在罪中硬化，并因他们最终的不信和不悔改而惩罚他们。</w:t>
      </w:r>
    </w:p>
    <w:p w14:paraId="135F92C3">
      <w:pPr>
        <w:spacing w:after="514" w:line="259" w:lineRule="auto"/>
        <w:ind w:left="0" w:firstLine="0"/>
        <w:jc w:val="left"/>
        <w:rPr>
          <w:rFonts w:hint="eastAsia"/>
        </w:rPr>
      </w:pPr>
    </w:p>
    <w:p w14:paraId="0E39321E">
      <w:pPr>
        <w:spacing w:after="514" w:line="259" w:lineRule="auto"/>
        <w:ind w:left="0" w:firstLine="0"/>
        <w:jc w:val="left"/>
        <w:rPr>
          <w:rFonts w:hint="eastAsia"/>
        </w:rPr>
      </w:pPr>
      <w:r>
        <w:rPr>
          <w:rFonts w:hint="eastAsia"/>
        </w:rPr>
        <w:t>Without dwelling upon these niceties, let us proceed to shew, that there is such a purpose of God as is commonly called reprobation.</w:t>
      </w:r>
    </w:p>
    <w:p w14:paraId="5D19C973">
      <w:pPr>
        <w:spacing w:after="514" w:line="259" w:lineRule="auto"/>
        <w:ind w:left="0" w:firstLine="0"/>
        <w:jc w:val="left"/>
        <w:rPr>
          <w:rFonts w:hint="eastAsia"/>
        </w:rPr>
      </w:pPr>
      <w:r>
        <w:rPr>
          <w:rFonts w:hint="eastAsia"/>
        </w:rPr>
        <w:t>我们不必纠缠于这些细枝末节，让我们继续证明，确实有上帝的一种旨意，通常被称为遗弃。</w:t>
      </w:r>
    </w:p>
    <w:p w14:paraId="54B606DF">
      <w:pPr>
        <w:spacing w:after="514" w:line="259" w:lineRule="auto"/>
        <w:ind w:left="0" w:firstLine="0"/>
        <w:jc w:val="left"/>
        <w:rPr>
          <w:rFonts w:hint="eastAsia"/>
        </w:rPr>
      </w:pPr>
    </w:p>
    <w:p w14:paraId="78A5A788">
      <w:pPr>
        <w:spacing w:after="514" w:line="259" w:lineRule="auto"/>
        <w:ind w:left="0" w:firstLine="0"/>
        <w:jc w:val="left"/>
        <w:rPr>
          <w:rFonts w:hint="eastAsia"/>
        </w:rPr>
      </w:pPr>
      <w:r>
        <w:rPr>
          <w:rFonts w:hint="eastAsia"/>
        </w:rPr>
        <w:t>It appears from what has been already said, that it is necessarily implied in the idea of election, so that, having proved the one, we have virtually proved the other.</w:t>
      </w:r>
    </w:p>
    <w:p w14:paraId="3DD5739C">
      <w:pPr>
        <w:spacing w:after="514" w:line="259" w:lineRule="auto"/>
        <w:ind w:left="0" w:firstLine="0"/>
        <w:jc w:val="left"/>
        <w:rPr>
          <w:rFonts w:hint="eastAsia"/>
        </w:rPr>
      </w:pPr>
      <w:r>
        <w:rPr>
          <w:rFonts w:hint="eastAsia"/>
        </w:rPr>
        <w:t>从前面所说的看来，它必然包含在拣选的概念中，因此，证明了前者，也就等于证明了后者。</w:t>
      </w:r>
    </w:p>
    <w:p w14:paraId="18572B18">
      <w:pPr>
        <w:spacing w:after="514" w:line="259" w:lineRule="auto"/>
        <w:ind w:left="0" w:firstLine="0"/>
        <w:jc w:val="left"/>
        <w:rPr>
          <w:rFonts w:hint="eastAsia"/>
        </w:rPr>
      </w:pPr>
    </w:p>
    <w:p w14:paraId="4EF8B54B">
      <w:pPr>
        <w:spacing w:after="514" w:line="259" w:lineRule="auto"/>
        <w:ind w:left="0" w:firstLine="0"/>
        <w:jc w:val="left"/>
        <w:rPr>
          <w:rFonts w:hint="eastAsia"/>
        </w:rPr>
      </w:pPr>
      <w:r>
        <w:rPr>
          <w:rFonts w:hint="eastAsia"/>
        </w:rPr>
        <w:t>Election and rejection are correlative terms, and men impose upon themselves, and imagine that they conceive what it is impossible to conceive, when they admit election and deny reprobation.</w:t>
      </w:r>
    </w:p>
    <w:p w14:paraId="6DC618E6">
      <w:pPr>
        <w:spacing w:after="514" w:line="259" w:lineRule="auto"/>
        <w:ind w:left="0" w:firstLine="0"/>
        <w:jc w:val="left"/>
        <w:rPr>
          <w:rFonts w:hint="eastAsia"/>
        </w:rPr>
      </w:pPr>
      <w:r>
        <w:rPr>
          <w:rFonts w:hint="eastAsia"/>
        </w:rPr>
        <w:t>拣选与遗弃是相互关联的词语，当人们承认拣选而否认遗弃时，他们是在自欺，并想象他们能构想出不可能构想的事物。</w:t>
      </w:r>
    </w:p>
    <w:p w14:paraId="2B66384D">
      <w:pPr>
        <w:spacing w:after="514" w:line="259" w:lineRule="auto"/>
        <w:ind w:left="0" w:firstLine="0"/>
        <w:jc w:val="left"/>
        <w:rPr>
          <w:rFonts w:hint="eastAsia"/>
        </w:rPr>
      </w:pPr>
    </w:p>
    <w:p w14:paraId="19FB40FF">
      <w:pPr>
        <w:spacing w:after="514" w:line="259" w:lineRule="auto"/>
        <w:ind w:left="0" w:firstLine="0"/>
        <w:jc w:val="left"/>
        <w:rPr>
          <w:rFonts w:hint="eastAsia"/>
        </w:rPr>
      </w:pPr>
      <w:r>
        <w:rPr>
          <w:rFonts w:hint="eastAsia"/>
        </w:rPr>
        <w:t>When of several objects some are chosen, the rest are rejected.</w:t>
      </w:r>
    </w:p>
    <w:p w14:paraId="2C399CA8">
      <w:pPr>
        <w:spacing w:after="514" w:line="259" w:lineRule="auto"/>
        <w:ind w:left="0" w:firstLine="0"/>
        <w:jc w:val="left"/>
        <w:rPr>
          <w:rFonts w:hint="eastAsia"/>
        </w:rPr>
      </w:pPr>
      <w:r>
        <w:rPr>
          <w:rFonts w:hint="eastAsia"/>
        </w:rPr>
        <w:t>当几个对象中一些被选择时，其余的就被拒绝了。</w:t>
      </w:r>
    </w:p>
    <w:p w14:paraId="1EC0568F">
      <w:pPr>
        <w:spacing w:after="514" w:line="259" w:lineRule="auto"/>
        <w:ind w:left="0" w:firstLine="0"/>
        <w:jc w:val="left"/>
        <w:rPr>
          <w:rFonts w:hint="eastAsia"/>
        </w:rPr>
      </w:pPr>
    </w:p>
    <w:p w14:paraId="48784217">
      <w:pPr>
        <w:spacing w:after="514" w:line="259" w:lineRule="auto"/>
        <w:ind w:left="0" w:firstLine="0"/>
        <w:jc w:val="left"/>
        <w:rPr>
          <w:rFonts w:hint="eastAsia"/>
        </w:rPr>
      </w:pPr>
      <w:r>
        <w:rPr>
          <w:rFonts w:hint="eastAsia"/>
        </w:rPr>
        <w:t>It is to no purpose to say that nothing has been done to them, but that they are left in the state in which they were found.</w:t>
      </w:r>
    </w:p>
    <w:p w14:paraId="4CC430BC">
      <w:pPr>
        <w:spacing w:after="514" w:line="259" w:lineRule="auto"/>
        <w:ind w:left="0" w:firstLine="0"/>
        <w:jc w:val="left"/>
        <w:rPr>
          <w:rFonts w:hint="eastAsia"/>
        </w:rPr>
      </w:pPr>
      <w:r>
        <w:rPr>
          <w:rFonts w:hint="eastAsia"/>
        </w:rPr>
        <w:t>说对他们什么也没做，只是让他们留在他们被发现的状态，这是徒劳的。</w:t>
      </w:r>
    </w:p>
    <w:p w14:paraId="311C4DD7">
      <w:pPr>
        <w:spacing w:after="514" w:line="259" w:lineRule="auto"/>
        <w:ind w:left="0" w:firstLine="0"/>
        <w:jc w:val="left"/>
        <w:rPr>
          <w:rFonts w:hint="eastAsia"/>
        </w:rPr>
      </w:pPr>
    </w:p>
    <w:p w14:paraId="50897EB2">
      <w:pPr>
        <w:spacing w:after="514" w:line="259" w:lineRule="auto"/>
        <w:ind w:left="0" w:firstLine="0"/>
        <w:jc w:val="left"/>
        <w:rPr>
          <w:rFonts w:hint="eastAsia"/>
        </w:rPr>
      </w:pPr>
      <w:r>
        <w:rPr>
          <w:rFonts w:hint="eastAsia"/>
        </w:rPr>
        <w:t>In one sense this is true, and in another it is not true; because, as they might have been chosen but were not, there has been an act of the mind refusing to choose them.</w:t>
      </w:r>
    </w:p>
    <w:p w14:paraId="61FC5328">
      <w:pPr>
        <w:spacing w:after="514" w:line="259" w:lineRule="auto"/>
        <w:ind w:left="0" w:firstLine="0"/>
        <w:jc w:val="left"/>
        <w:rPr>
          <w:rFonts w:hint="eastAsia"/>
        </w:rPr>
      </w:pPr>
      <w:r>
        <w:rPr>
          <w:rFonts w:hint="eastAsia"/>
        </w:rPr>
        <w:t>从某种意义上说，这是对的，但从另一种意义上说，这是不对的；因为，既然他们本可以被拣选却未被拣选，就有一个心智拒绝拣选他们的作为。</w:t>
      </w:r>
    </w:p>
    <w:p w14:paraId="2F688B78">
      <w:pPr>
        <w:spacing w:after="514" w:line="259" w:lineRule="auto"/>
        <w:ind w:left="0" w:firstLine="0"/>
        <w:jc w:val="left"/>
        <w:rPr>
          <w:rFonts w:hint="eastAsia"/>
        </w:rPr>
      </w:pPr>
    </w:p>
    <w:p w14:paraId="76BAE34D">
      <w:pPr>
        <w:spacing w:after="514" w:line="259" w:lineRule="auto"/>
        <w:ind w:left="0" w:firstLine="0"/>
        <w:jc w:val="left"/>
        <w:rPr>
          <w:rFonts w:hint="eastAsia"/>
        </w:rPr>
      </w:pPr>
      <w:r>
        <w:rPr>
          <w:rFonts w:hint="eastAsia"/>
        </w:rPr>
        <w:t>The person to whom they were presented has said, 'These I will take, and those I will not take.'</w:t>
      </w:r>
    </w:p>
    <w:p w14:paraId="2B6EF5F1">
      <w:pPr>
        <w:spacing w:after="514" w:line="259" w:lineRule="auto"/>
        <w:ind w:left="0" w:firstLine="0"/>
        <w:jc w:val="left"/>
        <w:rPr>
          <w:rFonts w:hint="eastAsia"/>
        </w:rPr>
      </w:pPr>
      <w:r>
        <w:rPr>
          <w:rFonts w:hint="eastAsia"/>
        </w:rPr>
        <w:t>那被呈现给祂的那一位已说：‘这些我取，那些我不取。’</w:t>
      </w:r>
    </w:p>
    <w:p w14:paraId="59FD7EB5">
      <w:pPr>
        <w:spacing w:after="514" w:line="259" w:lineRule="auto"/>
        <w:ind w:left="0" w:firstLine="0"/>
        <w:jc w:val="left"/>
        <w:rPr>
          <w:rFonts w:hint="eastAsia"/>
        </w:rPr>
      </w:pPr>
    </w:p>
    <w:p w14:paraId="47D9221D">
      <w:pPr>
        <w:spacing w:after="514" w:line="259" w:lineRule="auto"/>
        <w:ind w:left="0" w:firstLine="0"/>
        <w:jc w:val="left"/>
        <w:rPr>
          <w:rFonts w:hint="eastAsia"/>
        </w:rPr>
      </w:pPr>
      <w:r>
        <w:rPr>
          <w:rFonts w:hint="eastAsia"/>
        </w:rPr>
        <w:t>There are many passages of Scripture in which this doctrine is taught: we read of some whose names are "not written," and who consequently are opposed to those whose names are written, "in the book of life;"*</w:t>
      </w:r>
    </w:p>
    <w:p w14:paraId="0C1ECA8D">
      <w:pPr>
        <w:spacing w:after="514" w:line="259" w:lineRule="auto"/>
        <w:ind w:left="0" w:firstLine="0"/>
        <w:jc w:val="left"/>
        <w:rPr>
          <w:rFonts w:hint="eastAsia"/>
        </w:rPr>
      </w:pPr>
      <w:r>
        <w:rPr>
          <w:rFonts w:hint="eastAsia"/>
        </w:rPr>
        <w:t>在圣经的许多经文中都教导了这个教义：我们读到一些人的名字“未被记录”，因此与那些名字被记录在“生命册”上的人相对；*</w:t>
      </w:r>
    </w:p>
    <w:p w14:paraId="2D086567">
      <w:pPr>
        <w:spacing w:after="514" w:line="259" w:lineRule="auto"/>
        <w:ind w:left="0" w:firstLine="0"/>
        <w:jc w:val="left"/>
        <w:rPr>
          <w:rFonts w:hint="eastAsia"/>
        </w:rPr>
      </w:pPr>
    </w:p>
    <w:p w14:paraId="64D6D4B6">
      <w:pPr>
        <w:spacing w:after="514" w:line="259" w:lineRule="auto"/>
        <w:ind w:left="0" w:firstLine="0"/>
        <w:jc w:val="left"/>
        <w:rPr>
          <w:rFonts w:hint="eastAsia"/>
        </w:rPr>
      </w:pPr>
      <w:r>
        <w:rPr>
          <w:rFonts w:hint="eastAsia"/>
        </w:rPr>
        <w:t>who are "vessels of wrath fitted to destruction,"†</w:t>
      </w:r>
    </w:p>
    <w:p w14:paraId="33EF75A5">
      <w:pPr>
        <w:spacing w:after="514" w:line="259" w:lineRule="auto"/>
        <w:ind w:left="0" w:firstLine="0"/>
        <w:jc w:val="left"/>
        <w:rPr>
          <w:rFonts w:hint="eastAsia"/>
        </w:rPr>
      </w:pPr>
      <w:r>
        <w:rPr>
          <w:rFonts w:hint="eastAsia"/>
        </w:rPr>
        <w:t>他们是“预备遭毁灭的忿怒的器皿，”†</w:t>
      </w:r>
    </w:p>
    <w:p w14:paraId="3B71687C">
      <w:pPr>
        <w:spacing w:after="514" w:line="259" w:lineRule="auto"/>
        <w:ind w:left="0" w:firstLine="0"/>
        <w:jc w:val="left"/>
        <w:rPr>
          <w:rFonts w:hint="eastAsia"/>
        </w:rPr>
      </w:pPr>
    </w:p>
    <w:p w14:paraId="5B8B4AB3">
      <w:pPr>
        <w:spacing w:after="514" w:line="259" w:lineRule="auto"/>
        <w:ind w:left="0" w:firstLine="0"/>
        <w:jc w:val="left"/>
        <w:rPr>
          <w:rFonts w:hint="eastAsia"/>
        </w:rPr>
      </w:pPr>
      <w:r>
        <w:rPr>
          <w:rFonts w:hint="eastAsia"/>
        </w:rPr>
        <w:t>who were "before of old ordained to condemnation,"‡</w:t>
      </w:r>
    </w:p>
    <w:p w14:paraId="0ED605D3">
      <w:pPr>
        <w:spacing w:after="514" w:line="259" w:lineRule="auto"/>
        <w:ind w:left="0" w:firstLine="0"/>
        <w:jc w:val="left"/>
        <w:rPr>
          <w:rFonts w:hint="eastAsia"/>
        </w:rPr>
      </w:pPr>
      <w:r>
        <w:rPr>
          <w:rFonts w:hint="eastAsia"/>
        </w:rPr>
        <w:t>他们是“自古被定为受刑罚的，”‡</w:t>
      </w:r>
    </w:p>
    <w:p w14:paraId="73F2F72B">
      <w:pPr>
        <w:spacing w:after="514" w:line="259" w:lineRule="auto"/>
        <w:ind w:left="0" w:firstLine="0"/>
        <w:jc w:val="left"/>
        <w:rPr>
          <w:rFonts w:hint="eastAsia"/>
        </w:rPr>
      </w:pPr>
    </w:p>
    <w:p w14:paraId="05687B75">
      <w:pPr>
        <w:spacing w:after="514" w:line="259" w:lineRule="auto"/>
        <w:ind w:left="0" w:firstLine="0"/>
        <w:jc w:val="left"/>
        <w:rPr>
          <w:rFonts w:hint="eastAsia"/>
        </w:rPr>
      </w:pPr>
      <w:r>
        <w:rPr>
          <w:rFonts w:hint="eastAsia"/>
        </w:rPr>
        <w:t>who "stumble at the word, being disobedient, whereunto also they were appointed;"§ of persons whom God is said to hate, while others he loves.‖</w:t>
      </w:r>
    </w:p>
    <w:p w14:paraId="208DF420">
      <w:pPr>
        <w:spacing w:after="514" w:line="259" w:lineRule="auto"/>
        <w:ind w:left="0" w:firstLine="0"/>
        <w:jc w:val="left"/>
        <w:rPr>
          <w:rFonts w:hint="eastAsia"/>
        </w:rPr>
      </w:pPr>
      <w:r>
        <w:rPr>
          <w:rFonts w:hint="eastAsia"/>
        </w:rPr>
        <w:t>他们“既不顺从，就在道理上绊跌，他们这样绊跌也是预定的；”§上帝据说恨恶一些人，却爱另一些人。‖</w:t>
      </w:r>
    </w:p>
    <w:p w14:paraId="3E74A7C5">
      <w:pPr>
        <w:spacing w:after="514" w:line="259" w:lineRule="auto"/>
        <w:ind w:left="0" w:firstLine="0"/>
        <w:jc w:val="left"/>
        <w:rPr>
          <w:rFonts w:hint="eastAsia"/>
        </w:rPr>
      </w:pPr>
    </w:p>
    <w:p w14:paraId="5B399CE0">
      <w:pPr>
        <w:spacing w:after="514" w:line="259" w:lineRule="auto"/>
        <w:ind w:left="0" w:firstLine="0"/>
        <w:jc w:val="left"/>
        <w:rPr>
          <w:rFonts w:hint="eastAsia"/>
        </w:rPr>
      </w:pPr>
      <w:r>
        <w:rPr>
          <w:rFonts w:hint="eastAsia"/>
        </w:rPr>
        <w:t>Let any man carefully and dispassionately read the ninth and the eleventh chapters of the Epistle to the Romans, and he will entertain no more doubt that some are ordained to death, than that others are ordained to life.</w:t>
      </w:r>
    </w:p>
    <w:p w14:paraId="47EA5757">
      <w:pPr>
        <w:spacing w:after="514" w:line="259" w:lineRule="auto"/>
        <w:ind w:left="0" w:firstLine="0"/>
        <w:jc w:val="left"/>
        <w:rPr>
          <w:rFonts w:hint="eastAsia"/>
        </w:rPr>
      </w:pPr>
      <w:r>
        <w:rPr>
          <w:rFonts w:hint="eastAsia"/>
        </w:rPr>
        <w:t>让任何人仔细而冷静地阅读罗马书第九章和第十一章，他就不会再怀疑一些人被预定受死，正如另一些人被预定得生一样。</w:t>
      </w:r>
    </w:p>
    <w:p w14:paraId="1727A1F1">
      <w:pPr>
        <w:spacing w:after="514" w:line="259" w:lineRule="auto"/>
        <w:ind w:left="0" w:firstLine="0"/>
        <w:jc w:val="left"/>
        <w:rPr>
          <w:rFonts w:hint="eastAsia"/>
        </w:rPr>
      </w:pPr>
    </w:p>
    <w:p w14:paraId="4B3C2711">
      <w:pPr>
        <w:spacing w:after="514" w:line="259" w:lineRule="auto"/>
        <w:ind w:left="0" w:firstLine="0"/>
        <w:jc w:val="left"/>
        <w:rPr>
          <w:rFonts w:hint="eastAsia"/>
        </w:rPr>
      </w:pPr>
      <w:r>
        <w:rPr>
          <w:rFonts w:hint="eastAsia"/>
        </w:rPr>
        <w:t>He will see a distinction stated between the children of the flesh and the children of the promise, and traced up to its source in the sovereignty of God, who will "have mercy on whom he will have mercy, and will have compassion on whom he will have compassion; so that it is not of him that willeth, nor of him that runneth, but of God that sheweth mercy.</w:t>
      </w:r>
    </w:p>
    <w:p w14:paraId="50BF8BCC">
      <w:pPr>
        <w:spacing w:after="514" w:line="259" w:lineRule="auto"/>
        <w:ind w:left="0" w:firstLine="0"/>
        <w:jc w:val="left"/>
        <w:rPr>
          <w:rFonts w:hint="eastAsia"/>
        </w:rPr>
      </w:pPr>
      <w:r>
        <w:rPr>
          <w:rFonts w:hint="eastAsia"/>
        </w:rPr>
        <w:t>他将看到属肉体的儿女和属应许的儿女之间被陈述了一个区别，并追溯到其源头，即上帝的主权，祂“要怜悯谁就怜悯谁，要恩待谁就恩待谁；这样看来，这不在乎那定意的，也不在乎那奔跑的，只在乎发怜悯的上帝。</w:t>
      </w:r>
    </w:p>
    <w:p w14:paraId="3A3DFAD4">
      <w:pPr>
        <w:spacing w:after="514" w:line="259" w:lineRule="auto"/>
        <w:ind w:left="0" w:firstLine="0"/>
        <w:jc w:val="left"/>
        <w:rPr>
          <w:rFonts w:hint="eastAsia"/>
        </w:rPr>
      </w:pPr>
    </w:p>
    <w:p w14:paraId="7711502D">
      <w:pPr>
        <w:spacing w:after="514" w:line="259" w:lineRule="auto"/>
        <w:ind w:left="0" w:firstLine="0"/>
        <w:jc w:val="left"/>
        <w:rPr>
          <w:rFonts w:hint="eastAsia"/>
        </w:rPr>
      </w:pPr>
      <w:r>
        <w:rPr>
          <w:rFonts w:hint="eastAsia"/>
        </w:rPr>
        <w:t>For the Scripture saith unto Pharaoh, Even for this same purpose have I raised thee up, that I might shew my power in thee, and that my name might be declared throughout all the earth.</w:t>
      </w:r>
    </w:p>
    <w:p w14:paraId="6C6B6447">
      <w:pPr>
        <w:spacing w:after="514" w:line="259" w:lineRule="auto"/>
        <w:ind w:left="0" w:firstLine="0"/>
        <w:jc w:val="left"/>
        <w:rPr>
          <w:rFonts w:hint="eastAsia"/>
        </w:rPr>
      </w:pPr>
      <w:r>
        <w:rPr>
          <w:rFonts w:hint="eastAsia"/>
        </w:rPr>
        <w:t>因为经上有话对法老说，我将你兴起来，特要在你身上彰显我的权能，并要使我的名传遍天下。</w:t>
      </w:r>
    </w:p>
    <w:p w14:paraId="114E1C71">
      <w:pPr>
        <w:spacing w:after="514" w:line="259" w:lineRule="auto"/>
        <w:ind w:left="0" w:firstLine="0"/>
        <w:jc w:val="left"/>
        <w:rPr>
          <w:rFonts w:hint="eastAsia"/>
        </w:rPr>
      </w:pPr>
    </w:p>
    <w:p w14:paraId="19B1940D">
      <w:pPr>
        <w:spacing w:after="514" w:line="259" w:lineRule="auto"/>
        <w:ind w:left="0" w:firstLine="0"/>
        <w:jc w:val="left"/>
        <w:rPr>
          <w:rFonts w:hint="eastAsia"/>
        </w:rPr>
      </w:pPr>
      <w:r>
        <w:rPr>
          <w:rFonts w:hint="eastAsia"/>
        </w:rPr>
        <w:t>Therefore hath he mercy on whom he will have mercy, and whom he will he hardeneth."*</w:t>
      </w:r>
    </w:p>
    <w:p w14:paraId="5E160BF6">
      <w:pPr>
        <w:spacing w:after="514" w:line="259" w:lineRule="auto"/>
        <w:ind w:left="0" w:firstLine="0"/>
        <w:jc w:val="left"/>
        <w:rPr>
          <w:rFonts w:hint="eastAsia"/>
        </w:rPr>
      </w:pPr>
      <w:r>
        <w:rPr>
          <w:rFonts w:hint="eastAsia"/>
        </w:rPr>
        <w:t>因此，祂要怜悯谁就怜悯谁，要叫谁刚硬就叫谁刚硬。”*</w:t>
      </w:r>
    </w:p>
    <w:p w14:paraId="749ED717">
      <w:pPr>
        <w:spacing w:after="514" w:line="259" w:lineRule="auto"/>
        <w:ind w:left="0" w:firstLine="0"/>
        <w:jc w:val="left"/>
        <w:rPr>
          <w:rFonts w:hint="eastAsia"/>
        </w:rPr>
      </w:pPr>
    </w:p>
    <w:p w14:paraId="3C1A28B0">
      <w:pPr>
        <w:spacing w:after="514" w:line="259" w:lineRule="auto"/>
        <w:ind w:left="0" w:firstLine="0"/>
        <w:jc w:val="left"/>
        <w:rPr>
          <w:rFonts w:hint="eastAsia"/>
        </w:rPr>
      </w:pPr>
      <w:r>
        <w:rPr>
          <w:rFonts w:hint="eastAsia"/>
        </w:rPr>
        <w:t>He will find, that some have not obtained righteousness or salvation, but that others have obtained it: and that the former are called "the election," and the latter "the rest,"† ὁς λοεπος the remainder, or those who were left.</w:t>
      </w:r>
    </w:p>
    <w:p w14:paraId="1BA7EC7B">
      <w:pPr>
        <w:spacing w:after="514" w:line="259" w:lineRule="auto"/>
        <w:ind w:left="0" w:firstLine="0"/>
        <w:jc w:val="left"/>
        <w:rPr>
          <w:rFonts w:hint="eastAsia"/>
        </w:rPr>
      </w:pPr>
      <w:r>
        <w:rPr>
          <w:rFonts w:hint="eastAsia"/>
        </w:rPr>
        <w:t>他会发现，一些人未得着义或救恩，但另一些人却得着了：前者被称为“选民”，后者被称为“其余的”，† ὁς λοεπος余剩的，或被留下的人。</w:t>
      </w:r>
    </w:p>
    <w:p w14:paraId="70D8F731">
      <w:pPr>
        <w:spacing w:after="514" w:line="259" w:lineRule="auto"/>
        <w:ind w:left="0" w:firstLine="0"/>
        <w:jc w:val="left"/>
        <w:rPr>
          <w:rFonts w:hint="eastAsia"/>
        </w:rPr>
      </w:pPr>
    </w:p>
    <w:p w14:paraId="08EF74E3">
      <w:pPr>
        <w:spacing w:after="514" w:line="259" w:lineRule="auto"/>
        <w:ind w:left="0" w:firstLine="0"/>
        <w:jc w:val="left"/>
        <w:rPr>
          <w:rFonts w:hint="eastAsia"/>
        </w:rPr>
      </w:pPr>
      <w:r>
        <w:rPr>
          <w:rFonts w:hint="eastAsia"/>
        </w:rPr>
        <w:t>However awful and revolting to our feelings the doctrine may be, however liable to objections it may seem, and whatever startling inferences our perverse reason may deduce from it, it is impossible, with any appearance of fairness, to deny that it is delivered in the Scriptures.</w:t>
      </w:r>
    </w:p>
    <w:p w14:paraId="0B5E19CD">
      <w:pPr>
        <w:spacing w:after="514" w:line="259" w:lineRule="auto"/>
        <w:ind w:left="0" w:firstLine="0"/>
        <w:jc w:val="left"/>
        <w:rPr>
          <w:rFonts w:hint="eastAsia"/>
        </w:rPr>
      </w:pPr>
      <w:r>
        <w:rPr>
          <w:rFonts w:hint="eastAsia"/>
        </w:rPr>
        <w:t>无论这个教义对我们的情感来说多么可畏和令人反感，无论它看起来多么容易受到反对，无论我们乖僻的理性可能从中推导出什么惊人的结论，都无法以任何公平的样子否认它是在圣经中传达的。</w:t>
      </w:r>
    </w:p>
    <w:p w14:paraId="446A66DE">
      <w:pPr>
        <w:spacing w:after="514" w:line="259" w:lineRule="auto"/>
        <w:ind w:left="0" w:firstLine="0"/>
        <w:jc w:val="left"/>
        <w:rPr>
          <w:rFonts w:hint="eastAsia"/>
        </w:rPr>
      </w:pPr>
    </w:p>
    <w:p w14:paraId="0B4060EC">
      <w:pPr>
        <w:spacing w:after="514" w:line="259" w:lineRule="auto"/>
        <w:ind w:left="0" w:firstLine="0"/>
        <w:jc w:val="left"/>
        <w:rPr>
          <w:rFonts w:hint="eastAsia"/>
        </w:rPr>
      </w:pPr>
      <w:r>
        <w:rPr>
          <w:rFonts w:hint="eastAsia"/>
        </w:rPr>
        <w:t>If we inquire into the reason why God passed over some in his eternal decree, while he extended mercy to others, we must content ourselves with the words of our Lord, which were spoken in reference to the execution of his purpose:—"Even so, Father, for so it seemed good in thy sight."‡</w:t>
      </w:r>
    </w:p>
    <w:p w14:paraId="4E30596E">
      <w:pPr>
        <w:spacing w:after="514" w:line="259" w:lineRule="auto"/>
        <w:ind w:left="0" w:firstLine="0"/>
        <w:jc w:val="left"/>
        <w:rPr>
          <w:rFonts w:hint="eastAsia"/>
        </w:rPr>
      </w:pPr>
      <w:r>
        <w:rPr>
          <w:rFonts w:hint="eastAsia"/>
        </w:rPr>
        <w:t>如果我们探究上帝为何在祂永恒的预旨中越过一些人，却将怜悯施予另一些人，我们就必须满足于我们主的话，这话是论到祂旨意的执行时说的：“父啊，是的，因为你的美意本是如此。”‡</w:t>
      </w:r>
    </w:p>
    <w:p w14:paraId="5B99F96C">
      <w:pPr>
        <w:spacing w:after="514" w:line="259" w:lineRule="auto"/>
        <w:ind w:left="0" w:firstLine="0"/>
        <w:jc w:val="left"/>
        <w:rPr>
          <w:rFonts w:hint="eastAsia"/>
        </w:rPr>
      </w:pPr>
    </w:p>
    <w:p w14:paraId="50360FF2">
      <w:pPr>
        <w:spacing w:after="514" w:line="259" w:lineRule="auto"/>
        <w:ind w:left="0" w:firstLine="0"/>
        <w:jc w:val="left"/>
        <w:rPr>
          <w:rFonts w:hint="eastAsia"/>
        </w:rPr>
      </w:pPr>
      <w:r>
        <w:rPr>
          <w:rFonts w:hint="eastAsia"/>
        </w:rPr>
        <w:t>It may be supposed, indeed, that we need not resolve the decree of reprobation into the sovereignty of God, as a sufficient reason for it may be found in the moral character of its objects, who, being considered as fallen and guilty creatures, may be presumed to have been rejected on this account.</w:t>
      </w:r>
    </w:p>
    <w:p w14:paraId="51DF317E">
      <w:pPr>
        <w:spacing w:after="514" w:line="259" w:lineRule="auto"/>
        <w:ind w:left="0" w:firstLine="0"/>
        <w:jc w:val="left"/>
        <w:rPr>
          <w:rFonts w:hint="eastAsia"/>
        </w:rPr>
      </w:pPr>
      <w:r>
        <w:rPr>
          <w:rFonts w:hint="eastAsia"/>
        </w:rPr>
        <w:t>的确，或许有人会认为，我们不必将遗弃的预旨归结于上帝的主权，因为在其对象的道德品格中，可以找到一个充足的理由，他们既然被视为堕落而有罪的受造物，就可以推测是因此而被拒绝的。</w:t>
      </w:r>
    </w:p>
    <w:p w14:paraId="40531863">
      <w:pPr>
        <w:spacing w:after="514" w:line="259" w:lineRule="auto"/>
        <w:ind w:left="0" w:firstLine="0"/>
        <w:jc w:val="left"/>
        <w:rPr>
          <w:rFonts w:hint="eastAsia"/>
        </w:rPr>
      </w:pPr>
    </w:p>
    <w:p w14:paraId="15F4520B">
      <w:pPr>
        <w:spacing w:after="514" w:line="259" w:lineRule="auto"/>
        <w:ind w:left="0" w:firstLine="0"/>
        <w:jc w:val="left"/>
        <w:rPr>
          <w:rFonts w:hint="eastAsia"/>
        </w:rPr>
      </w:pPr>
      <w:r>
        <w:rPr>
          <w:rFonts w:hint="eastAsia"/>
        </w:rPr>
        <w:t>But although this may seem at first sight to have been the cause of their reprobation, yet upon closer attention we shall see reason to change our opinion.</w:t>
      </w:r>
    </w:p>
    <w:p w14:paraId="3C43BBB0">
      <w:pPr>
        <w:spacing w:after="514" w:line="259" w:lineRule="auto"/>
        <w:ind w:left="0" w:firstLine="0"/>
        <w:jc w:val="left"/>
        <w:rPr>
          <w:rFonts w:hint="eastAsia"/>
        </w:rPr>
      </w:pPr>
      <w:r>
        <w:rPr>
          <w:rFonts w:hint="eastAsia"/>
        </w:rPr>
        <w:t>但虽然乍看之下这似乎是他们被遗弃的原因，但仔细观察后，我们就会有理由改变我们的看法。</w:t>
      </w:r>
    </w:p>
    <w:p w14:paraId="085B8D6E">
      <w:pPr>
        <w:spacing w:after="514" w:line="259" w:lineRule="auto"/>
        <w:ind w:left="0" w:firstLine="0"/>
        <w:jc w:val="left"/>
        <w:rPr>
          <w:rFonts w:hint="eastAsia"/>
        </w:rPr>
      </w:pPr>
    </w:p>
    <w:p w14:paraId="1C2D9E32">
      <w:pPr>
        <w:spacing w:after="514" w:line="259" w:lineRule="auto"/>
        <w:ind w:left="0" w:firstLine="0"/>
        <w:jc w:val="left"/>
        <w:rPr>
          <w:rFonts w:hint="eastAsia"/>
        </w:rPr>
      </w:pPr>
      <w:r>
        <w:rPr>
          <w:rFonts w:hint="eastAsia"/>
        </w:rPr>
        <w:t>It is obvious that, if they had not been considered as fallen, they would not have been rejected, unless we adopt the Suprapsarian hypothesis, which affirms that they were viewed only as creatures, and that, by that uncontrolled power which may make one vessel to dishonour, and another to honour, their appointment to perdition, for the glory of Divine justice, was prior to the purpose to permit them to fall.</w:t>
      </w:r>
    </w:p>
    <w:p w14:paraId="353C1DF3">
      <w:pPr>
        <w:spacing w:after="514" w:line="259" w:lineRule="auto"/>
        <w:ind w:left="0" w:firstLine="0"/>
        <w:jc w:val="left"/>
        <w:rPr>
          <w:rFonts w:hint="eastAsia"/>
        </w:rPr>
      </w:pPr>
      <w:r>
        <w:rPr>
          <w:rFonts w:hint="eastAsia"/>
        </w:rPr>
        <w:t>很明显，如果他们不被视为堕落的，他们就不会被拒绝，除非我们采纳堕落前论的假设，即断言他们只被视为受造物，并且，藉着那能将一个器皿作成羞辱，另一个作成尊贵的不受控制的能力，他们被指定受灭亡，为着神圣公义的荣耀，是在允许他们堕落的旨意之先。</w:t>
      </w:r>
    </w:p>
    <w:p w14:paraId="67AB7E3F">
      <w:pPr>
        <w:spacing w:after="514" w:line="259" w:lineRule="auto"/>
        <w:ind w:left="0" w:firstLine="0"/>
        <w:jc w:val="left"/>
        <w:rPr>
          <w:rFonts w:hint="eastAsia"/>
        </w:rPr>
      </w:pPr>
    </w:p>
    <w:p w14:paraId="3A4A6882">
      <w:pPr>
        <w:spacing w:after="514" w:line="259" w:lineRule="auto"/>
        <w:ind w:left="0" w:firstLine="0"/>
        <w:jc w:val="left"/>
        <w:rPr>
          <w:rFonts w:hint="eastAsia"/>
        </w:rPr>
      </w:pPr>
      <w:r>
        <w:rPr>
          <w:rFonts w:hint="eastAsia"/>
        </w:rPr>
        <w:t>There is something in this system repugnant to our ideas of the character of God, whom it represents rather as a despot, than the Father of the universe.</w:t>
      </w:r>
    </w:p>
    <w:p w14:paraId="5AED5455">
      <w:pPr>
        <w:spacing w:after="514" w:line="259" w:lineRule="auto"/>
        <w:ind w:left="0" w:firstLine="0"/>
        <w:jc w:val="left"/>
        <w:rPr>
          <w:rFonts w:hint="eastAsia"/>
        </w:rPr>
      </w:pPr>
      <w:r>
        <w:rPr>
          <w:rFonts w:hint="eastAsia"/>
        </w:rPr>
        <w:t>这个体系中有一些与我们关于上帝品格的观念相抵触的东西，它将祂描绘成一个专制君主，而非宇宙之父。</w:t>
      </w:r>
    </w:p>
    <w:p w14:paraId="60008D4D">
      <w:pPr>
        <w:spacing w:after="514" w:line="259" w:lineRule="auto"/>
        <w:ind w:left="0" w:firstLine="0"/>
        <w:jc w:val="left"/>
        <w:rPr>
          <w:rFonts w:hint="eastAsia"/>
        </w:rPr>
      </w:pPr>
    </w:p>
    <w:p w14:paraId="715CAB8E">
      <w:pPr>
        <w:spacing w:after="514" w:line="259" w:lineRule="auto"/>
        <w:ind w:left="0" w:firstLine="0"/>
        <w:jc w:val="left"/>
        <w:rPr>
          <w:rFonts w:hint="eastAsia"/>
        </w:rPr>
      </w:pPr>
      <w:r>
        <w:rPr>
          <w:rFonts w:hint="eastAsia"/>
        </w:rPr>
        <w:t>But, although their fall is presupposed to their reprobation, it will appear that the former was not the reason of the latter, if we recollect that those, who were chosen to salvation, were exactly in the same situation.</w:t>
      </w:r>
    </w:p>
    <w:p w14:paraId="4AC8E464">
      <w:pPr>
        <w:spacing w:after="514" w:line="259" w:lineRule="auto"/>
        <w:ind w:left="0" w:firstLine="0"/>
        <w:jc w:val="left"/>
        <w:rPr>
          <w:rFonts w:hint="eastAsia"/>
        </w:rPr>
      </w:pPr>
      <w:r>
        <w:rPr>
          <w:rFonts w:hint="eastAsia"/>
        </w:rPr>
        <w:t>但是，虽然他们的堕落被预设为他们被遗弃的前提，但如果我们记得，那些被拣选得救的人，也处在完全相同的情况中，那么就会显明，前者并非后者的原因。</w:t>
      </w:r>
    </w:p>
    <w:p w14:paraId="2256D463">
      <w:pPr>
        <w:spacing w:after="514" w:line="259" w:lineRule="auto"/>
        <w:ind w:left="0" w:firstLine="0"/>
        <w:jc w:val="left"/>
        <w:rPr>
          <w:rFonts w:hint="eastAsia"/>
        </w:rPr>
      </w:pPr>
    </w:p>
    <w:p w14:paraId="676E5433">
      <w:pPr>
        <w:spacing w:after="514" w:line="259" w:lineRule="auto"/>
        <w:ind w:left="0" w:firstLine="0"/>
        <w:jc w:val="left"/>
        <w:rPr>
          <w:rFonts w:hint="eastAsia"/>
        </w:rPr>
      </w:pPr>
      <w:r>
        <w:rPr>
          <w:rFonts w:hint="eastAsia"/>
        </w:rPr>
        <w:t>Both classes appeared in the eyes of God to be guilty, polluted, and worthy of death.</w:t>
      </w:r>
    </w:p>
    <w:p w14:paraId="2464027A">
      <w:pPr>
        <w:spacing w:after="514" w:line="259" w:lineRule="auto"/>
        <w:ind w:left="0" w:firstLine="0"/>
        <w:jc w:val="left"/>
        <w:rPr>
          <w:rFonts w:hint="eastAsia"/>
        </w:rPr>
      </w:pPr>
      <w:r>
        <w:rPr>
          <w:rFonts w:hint="eastAsia"/>
        </w:rPr>
        <w:t>这两类人在上帝眼中都显为有罪、污秽，且当受死。</w:t>
      </w:r>
    </w:p>
    <w:p w14:paraId="7B2FC075">
      <w:pPr>
        <w:spacing w:after="514" w:line="259" w:lineRule="auto"/>
        <w:ind w:left="0" w:firstLine="0"/>
        <w:jc w:val="left"/>
        <w:rPr>
          <w:rFonts w:hint="eastAsia"/>
        </w:rPr>
      </w:pPr>
    </w:p>
    <w:p w14:paraId="7BC83758">
      <w:pPr>
        <w:spacing w:after="514" w:line="259" w:lineRule="auto"/>
        <w:ind w:left="0" w:firstLine="0"/>
        <w:jc w:val="left"/>
        <w:rPr>
          <w:rFonts w:hint="eastAsia"/>
        </w:rPr>
      </w:pPr>
      <w:r>
        <w:rPr>
          <w:rFonts w:hint="eastAsia"/>
        </w:rPr>
        <w:t>Their sinfulness, therefore, could not be the reason of rejection in the one case, since it did not cause rejection in the other.</w:t>
      </w:r>
    </w:p>
    <w:p w14:paraId="6A903588">
      <w:pPr>
        <w:spacing w:after="514" w:line="259" w:lineRule="auto"/>
        <w:ind w:left="0" w:firstLine="0"/>
        <w:jc w:val="left"/>
        <w:rPr>
          <w:rFonts w:hint="eastAsia"/>
        </w:rPr>
      </w:pPr>
      <w:r>
        <w:rPr>
          <w:rFonts w:hint="eastAsia"/>
        </w:rPr>
        <w:t>因此，他们的罪性，不可能是前一种情况被拒绝的原因，因为它并未在后一种情况中导致拒绝。</w:t>
      </w:r>
    </w:p>
    <w:p w14:paraId="2B2F0217">
      <w:pPr>
        <w:spacing w:after="514" w:line="259" w:lineRule="auto"/>
        <w:ind w:left="0" w:firstLine="0"/>
        <w:jc w:val="left"/>
        <w:rPr>
          <w:rFonts w:hint="eastAsia"/>
        </w:rPr>
      </w:pPr>
    </w:p>
    <w:p w14:paraId="29793141">
      <w:pPr>
        <w:spacing w:after="514" w:line="259" w:lineRule="auto"/>
        <w:ind w:left="0" w:firstLine="0"/>
        <w:jc w:val="left"/>
        <w:rPr>
          <w:rFonts w:hint="eastAsia"/>
        </w:rPr>
      </w:pPr>
      <w:r>
        <w:rPr>
          <w:rFonts w:hint="eastAsia"/>
        </w:rPr>
        <w:t>If it was the reason why some were passed by, it would have been a reason why all should be passed by.</w:t>
      </w:r>
    </w:p>
    <w:p w14:paraId="444AE4A3">
      <w:pPr>
        <w:spacing w:after="514" w:line="259" w:lineRule="auto"/>
        <w:ind w:left="0" w:firstLine="0"/>
        <w:jc w:val="left"/>
        <w:rPr>
          <w:rFonts w:hint="eastAsia"/>
        </w:rPr>
      </w:pPr>
      <w:r>
        <w:rPr>
          <w:rFonts w:hint="eastAsia"/>
        </w:rPr>
        <w:t>如果这是为什么一些人被忽略的原因，那它也本该是为什么所有人都被忽略的原因。</w:t>
      </w:r>
    </w:p>
    <w:p w14:paraId="06FCAE2F">
      <w:pPr>
        <w:spacing w:after="514" w:line="259" w:lineRule="auto"/>
        <w:ind w:left="0" w:firstLine="0"/>
        <w:jc w:val="left"/>
        <w:rPr>
          <w:rFonts w:hint="eastAsia"/>
        </w:rPr>
      </w:pPr>
    </w:p>
    <w:p w14:paraId="1698BAB3">
      <w:pPr>
        <w:spacing w:after="514" w:line="259" w:lineRule="auto"/>
        <w:ind w:left="0" w:firstLine="0"/>
        <w:jc w:val="left"/>
        <w:rPr>
          <w:rFonts w:hint="eastAsia"/>
        </w:rPr>
      </w:pPr>
      <w:r>
        <w:rPr>
          <w:rFonts w:hint="eastAsia"/>
        </w:rPr>
        <w:t>As, then, it did not hinder the election of some, it could not be the cause which hindered the election of others.</w:t>
      </w:r>
    </w:p>
    <w:p w14:paraId="147F9A91">
      <w:pPr>
        <w:spacing w:after="514" w:line="259" w:lineRule="auto"/>
        <w:ind w:left="0" w:firstLine="0"/>
        <w:jc w:val="left"/>
        <w:rPr>
          <w:rFonts w:hint="eastAsia"/>
        </w:rPr>
      </w:pPr>
      <w:r>
        <w:rPr>
          <w:rFonts w:hint="eastAsia"/>
        </w:rPr>
        <w:t>那么，既然它没有阻碍一些人的拣选，它就不可能是阻碍另一些人拣选的原因。</w:t>
      </w:r>
    </w:p>
    <w:p w14:paraId="15EDF275">
      <w:pPr>
        <w:spacing w:after="514" w:line="259" w:lineRule="auto"/>
        <w:ind w:left="0" w:firstLine="0"/>
        <w:jc w:val="left"/>
        <w:rPr>
          <w:rFonts w:hint="eastAsia"/>
        </w:rPr>
      </w:pPr>
    </w:p>
    <w:p w14:paraId="71AFC510">
      <w:pPr>
        <w:spacing w:after="514" w:line="259" w:lineRule="auto"/>
        <w:ind w:left="0" w:firstLine="0"/>
        <w:jc w:val="left"/>
        <w:rPr>
          <w:rFonts w:hint="eastAsia"/>
        </w:rPr>
      </w:pPr>
      <w:r>
        <w:rPr>
          <w:rFonts w:hint="eastAsia"/>
        </w:rPr>
        <w:t>You ought not to think that there is too much refinement and subtlety in this reasoning.</w:t>
      </w:r>
    </w:p>
    <w:p w14:paraId="5C64C42D">
      <w:pPr>
        <w:spacing w:after="514" w:line="259" w:lineRule="auto"/>
        <w:ind w:left="0" w:firstLine="0"/>
        <w:jc w:val="left"/>
        <w:rPr>
          <w:rFonts w:hint="eastAsia"/>
        </w:rPr>
      </w:pPr>
      <w:r>
        <w:rPr>
          <w:rFonts w:hint="eastAsia"/>
        </w:rPr>
        <w:t>你不应认为这个推理中有太多的精巧和微妙。</w:t>
      </w:r>
    </w:p>
    <w:p w14:paraId="53BF256F">
      <w:pPr>
        <w:spacing w:after="514" w:line="259" w:lineRule="auto"/>
        <w:ind w:left="0" w:firstLine="0"/>
        <w:jc w:val="left"/>
        <w:rPr>
          <w:rFonts w:hint="eastAsia"/>
        </w:rPr>
      </w:pPr>
    </w:p>
    <w:p w14:paraId="27AA7AF7">
      <w:pPr>
        <w:spacing w:after="514" w:line="259" w:lineRule="auto"/>
        <w:ind w:left="0" w:firstLine="0"/>
        <w:jc w:val="left"/>
        <w:rPr>
          <w:rFonts w:hint="eastAsia"/>
        </w:rPr>
      </w:pPr>
      <w:r>
        <w:rPr>
          <w:rFonts w:hint="eastAsia"/>
        </w:rPr>
        <w:t>If you pay due attention to the subject, you will perceive that, as the moral state of all was the same, it could not be the cause of the difference in their destination.</w:t>
      </w:r>
    </w:p>
    <w:p w14:paraId="439AF4E1">
      <w:pPr>
        <w:spacing w:after="514" w:line="259" w:lineRule="auto"/>
        <w:ind w:left="0" w:firstLine="0"/>
        <w:jc w:val="left"/>
        <w:rPr>
          <w:rFonts w:hint="eastAsia"/>
        </w:rPr>
      </w:pPr>
      <w:r>
        <w:rPr>
          <w:rFonts w:hint="eastAsia"/>
        </w:rPr>
        <w:t>如果你对这个主题给予应有的注意，你会察觉到，既然所有人的道德状态都是相同的，那么它就不可能是他们命运差异的原因。</w:t>
      </w:r>
    </w:p>
    <w:p w14:paraId="1B7BADFE">
      <w:pPr>
        <w:spacing w:after="514" w:line="259" w:lineRule="auto"/>
        <w:ind w:left="0" w:firstLine="0"/>
        <w:jc w:val="left"/>
        <w:rPr>
          <w:rFonts w:hint="eastAsia"/>
        </w:rPr>
      </w:pPr>
    </w:p>
    <w:p w14:paraId="72784212">
      <w:pPr>
        <w:spacing w:after="514" w:line="259" w:lineRule="auto"/>
        <w:ind w:left="0" w:firstLine="0"/>
        <w:jc w:val="left"/>
        <w:rPr>
          <w:rFonts w:hint="eastAsia"/>
        </w:rPr>
      </w:pPr>
      <w:r>
        <w:rPr>
          <w:rFonts w:hint="eastAsia"/>
        </w:rPr>
        <w:t>If there was sin in the reprobate, there was sin also in the elect; and we must therefore resolve their opposite allotment into the will of God, who gives and withholds his favour according to his pleasure:—"He hath mercy on whom he will have mercy, and whom he will he hardeneth."§</w:t>
      </w:r>
    </w:p>
    <w:p w14:paraId="16BDE06D">
      <w:pPr>
        <w:spacing w:after="514" w:line="259" w:lineRule="auto"/>
        <w:ind w:left="0" w:firstLine="0"/>
        <w:jc w:val="left"/>
        <w:rPr>
          <w:rFonts w:hint="eastAsia"/>
        </w:rPr>
      </w:pPr>
      <w:r>
        <w:rPr>
          <w:rFonts w:hint="eastAsia"/>
        </w:rPr>
        <w:t>如果被遗弃者中有罪，那么蒙拣选者中也有罪；因此，我们必须将他们相反的命运归结于上帝的旨意，祂随己意施予或收回祂的恩惠：“祂要怜悯谁就怜悯谁，要叫谁刚硬就叫谁刚硬。”§</w:t>
      </w:r>
    </w:p>
    <w:p w14:paraId="5CD171B6">
      <w:pPr>
        <w:spacing w:after="514" w:line="259" w:lineRule="auto"/>
        <w:ind w:left="0" w:firstLine="0"/>
        <w:jc w:val="left"/>
        <w:rPr>
          <w:rFonts w:hint="eastAsia"/>
        </w:rPr>
      </w:pPr>
    </w:p>
    <w:p w14:paraId="646B747B">
      <w:pPr>
        <w:spacing w:after="514" w:line="259" w:lineRule="auto"/>
        <w:ind w:left="0" w:firstLine="0"/>
        <w:jc w:val="left"/>
        <w:rPr>
          <w:rFonts w:hint="eastAsia"/>
        </w:rPr>
      </w:pPr>
      <w:r>
        <w:rPr>
          <w:rFonts w:hint="eastAsia"/>
        </w:rPr>
        <w:t>In this decree of God, the two following things are to be distinctly considered.</w:t>
      </w:r>
    </w:p>
    <w:p w14:paraId="22D89EF7">
      <w:pPr>
        <w:spacing w:after="514" w:line="259" w:lineRule="auto"/>
        <w:ind w:left="0" w:firstLine="0"/>
        <w:jc w:val="left"/>
        <w:rPr>
          <w:rFonts w:hint="eastAsia"/>
        </w:rPr>
      </w:pPr>
      <w:r>
        <w:rPr>
          <w:rFonts w:hint="eastAsia"/>
        </w:rPr>
        <w:t>在上帝的这个预旨中，以下两件事需要被明确地考虑。</w:t>
      </w:r>
    </w:p>
    <w:p w14:paraId="4A037F86">
      <w:pPr>
        <w:spacing w:after="514" w:line="259" w:lineRule="auto"/>
        <w:ind w:left="0" w:firstLine="0"/>
        <w:jc w:val="left"/>
        <w:rPr>
          <w:rFonts w:hint="eastAsia"/>
        </w:rPr>
      </w:pPr>
    </w:p>
    <w:p w14:paraId="40C1A99C">
      <w:pPr>
        <w:spacing w:after="514" w:line="259" w:lineRule="auto"/>
        <w:ind w:left="0" w:firstLine="0"/>
        <w:jc w:val="left"/>
        <w:rPr>
          <w:rFonts w:hint="eastAsia"/>
        </w:rPr>
      </w:pPr>
      <w:r>
        <w:rPr>
          <w:rFonts w:hint="eastAsia"/>
        </w:rPr>
        <w:t>The first is the purpose to withhold from the objects of it that grace which he would extend to the elect.</w:t>
      </w:r>
    </w:p>
    <w:p w14:paraId="177DBDA1">
      <w:pPr>
        <w:spacing w:after="514" w:line="259" w:lineRule="auto"/>
        <w:ind w:left="0" w:firstLine="0"/>
        <w:jc w:val="left"/>
        <w:rPr>
          <w:rFonts w:hint="eastAsia"/>
        </w:rPr>
      </w:pPr>
      <w:r>
        <w:rPr>
          <w:rFonts w:hint="eastAsia"/>
        </w:rPr>
        <w:t>第一，是定意不将祂要施予选民的恩典赐给预旨的对象。</w:t>
      </w:r>
    </w:p>
    <w:p w14:paraId="7C7773E4">
      <w:pPr>
        <w:spacing w:after="514" w:line="259" w:lineRule="auto"/>
        <w:ind w:left="0" w:firstLine="0"/>
        <w:jc w:val="left"/>
        <w:rPr>
          <w:rFonts w:hint="eastAsia"/>
        </w:rPr>
      </w:pPr>
    </w:p>
    <w:p w14:paraId="4CD2E84D">
      <w:pPr>
        <w:spacing w:after="514" w:line="259" w:lineRule="auto"/>
        <w:ind w:left="0" w:firstLine="0"/>
        <w:jc w:val="left"/>
        <w:rPr>
          <w:rFonts w:hint="eastAsia"/>
        </w:rPr>
      </w:pPr>
      <w:r>
        <w:rPr>
          <w:rFonts w:hint="eastAsia"/>
        </w:rPr>
        <w:t>He would send his Son into the world to seek and to save that which was lost, but he did not intend him to be the Saviour of the reprobate; for, to say that he did, would be to say that he intended what is not accomplished, and consequently that he is disappointed.</w:t>
      </w:r>
    </w:p>
    <w:p w14:paraId="16346651">
      <w:pPr>
        <w:spacing w:after="514" w:line="259" w:lineRule="auto"/>
        <w:ind w:left="0" w:firstLine="0"/>
        <w:jc w:val="left"/>
        <w:rPr>
          <w:rFonts w:hint="eastAsia"/>
        </w:rPr>
      </w:pPr>
      <w:r>
        <w:rPr>
          <w:rFonts w:hint="eastAsia"/>
        </w:rPr>
        <w:t>祂会差遣祂的儿子到世上来，寻找和拯救失丧的人，但祂并未打算祂成为被遗弃者的救主；因为，若说祂打算了，就等于说祂打算了未成就之事，因此祂就失望了。</w:t>
      </w:r>
    </w:p>
    <w:p w14:paraId="35801090">
      <w:pPr>
        <w:spacing w:after="514" w:line="259" w:lineRule="auto"/>
        <w:ind w:left="0" w:firstLine="0"/>
        <w:jc w:val="left"/>
        <w:rPr>
          <w:rFonts w:hint="eastAsia"/>
        </w:rPr>
      </w:pPr>
    </w:p>
    <w:p w14:paraId="664E4DB3">
      <w:pPr>
        <w:spacing w:after="514" w:line="259" w:lineRule="auto"/>
        <w:ind w:left="0" w:firstLine="0"/>
        <w:jc w:val="left"/>
        <w:rPr>
          <w:rFonts w:hint="eastAsia"/>
        </w:rPr>
      </w:pPr>
      <w:r>
        <w:rPr>
          <w:rFonts w:hint="eastAsia"/>
        </w:rPr>
        <w:t>He would make his gospel be preached to them, or at least to many of them; but he would not accompany it with those supernatural influences which would illuminate their minds, and change their hearts, and enable them to yield the obedience of faith.</w:t>
      </w:r>
    </w:p>
    <w:p w14:paraId="4958FC91">
      <w:pPr>
        <w:spacing w:after="514" w:line="259" w:lineRule="auto"/>
        <w:ind w:left="0" w:firstLine="0"/>
        <w:jc w:val="left"/>
        <w:rPr>
          <w:rFonts w:hint="eastAsia"/>
        </w:rPr>
      </w:pPr>
      <w:r>
        <w:rPr>
          <w:rFonts w:hint="eastAsia"/>
        </w:rPr>
        <w:t>祂会让祂的福音传给他们，或至少传给他们中的许多人；但祂不会用那些能光照他们心智、改变他们心灵、使他们能顺服信德的超自然影响力来伴随它。</w:t>
      </w:r>
    </w:p>
    <w:p w14:paraId="6131BA47">
      <w:pPr>
        <w:spacing w:after="514" w:line="259" w:lineRule="auto"/>
        <w:ind w:left="0" w:firstLine="0"/>
        <w:jc w:val="left"/>
        <w:rPr>
          <w:rFonts w:hint="eastAsia"/>
        </w:rPr>
      </w:pPr>
    </w:p>
    <w:p w14:paraId="63338A97">
      <w:pPr>
        <w:spacing w:after="514" w:line="259" w:lineRule="auto"/>
        <w:ind w:left="0" w:firstLine="0"/>
        <w:jc w:val="left"/>
        <w:rPr>
          <w:rFonts w:hint="eastAsia"/>
        </w:rPr>
      </w:pPr>
      <w:r>
        <w:rPr>
          <w:rFonts w:hint="eastAsia"/>
        </w:rPr>
        <w:t>He would lay restraints upon them by his providence, so that the wickedness of their hearts would not find an opportunity of exerting itself in all its activity and virulence; but he would leave them in all other cases, to follow their own inclinations.</w:t>
      </w:r>
    </w:p>
    <w:p w14:paraId="3D26EBF7">
      <w:pPr>
        <w:spacing w:after="514" w:line="259" w:lineRule="auto"/>
        <w:ind w:left="0" w:firstLine="0"/>
        <w:jc w:val="left"/>
        <w:rPr>
          <w:rFonts w:hint="eastAsia"/>
        </w:rPr>
      </w:pPr>
      <w:r>
        <w:rPr>
          <w:rFonts w:hint="eastAsia"/>
        </w:rPr>
        <w:t>祂会藉着祂的护理来约束他们，以致他们心中的邪恶不会找到机会，在其所有的活跃和毒性中发挥出来；但祂会在所有其他情况下，任凭他们随从自己的倾向。</w:t>
      </w:r>
    </w:p>
    <w:p w14:paraId="71CE6E32">
      <w:pPr>
        <w:spacing w:after="514" w:line="259" w:lineRule="auto"/>
        <w:ind w:left="0" w:firstLine="0"/>
        <w:jc w:val="left"/>
        <w:rPr>
          <w:rFonts w:hint="eastAsia"/>
        </w:rPr>
      </w:pPr>
    </w:p>
    <w:p w14:paraId="399D6327">
      <w:pPr>
        <w:spacing w:after="514" w:line="259" w:lineRule="auto"/>
        <w:ind w:left="0" w:firstLine="0"/>
        <w:jc w:val="left"/>
        <w:rPr>
          <w:rFonts w:hint="eastAsia"/>
        </w:rPr>
      </w:pPr>
      <w:r>
        <w:rPr>
          <w:rFonts w:hint="eastAsia"/>
        </w:rPr>
        <w:t>Is there unrighteousness with God in this procedure?</w:t>
      </w:r>
    </w:p>
    <w:p w14:paraId="7B284948">
      <w:pPr>
        <w:spacing w:after="514" w:line="259" w:lineRule="auto"/>
        <w:ind w:left="0" w:firstLine="0"/>
        <w:jc w:val="left"/>
        <w:rPr>
          <w:rFonts w:hint="eastAsia"/>
        </w:rPr>
      </w:pPr>
      <w:r>
        <w:rPr>
          <w:rFonts w:hint="eastAsia"/>
        </w:rPr>
        <w:t>在这程序中，上帝有不义吗？</w:t>
      </w:r>
    </w:p>
    <w:p w14:paraId="4B85B0BF">
      <w:pPr>
        <w:spacing w:after="514" w:line="259" w:lineRule="auto"/>
        <w:ind w:left="0" w:firstLine="0"/>
        <w:jc w:val="left"/>
        <w:rPr>
          <w:rFonts w:hint="eastAsia"/>
        </w:rPr>
      </w:pPr>
    </w:p>
    <w:p w14:paraId="5AAFC362">
      <w:pPr>
        <w:spacing w:after="514" w:line="259" w:lineRule="auto"/>
        <w:ind w:left="0" w:firstLine="0"/>
        <w:jc w:val="left"/>
        <w:rPr>
          <w:rFonts w:hint="eastAsia"/>
        </w:rPr>
      </w:pPr>
      <w:r>
        <w:rPr>
          <w:rFonts w:hint="eastAsia"/>
        </w:rPr>
        <w:t>God forbid.</w:t>
      </w:r>
    </w:p>
    <w:p w14:paraId="0D9282CC">
      <w:pPr>
        <w:spacing w:after="514" w:line="259" w:lineRule="auto"/>
        <w:ind w:left="0" w:firstLine="0"/>
        <w:jc w:val="left"/>
        <w:rPr>
          <w:rFonts w:hint="eastAsia"/>
        </w:rPr>
      </w:pPr>
      <w:r>
        <w:rPr>
          <w:rFonts w:hint="eastAsia"/>
        </w:rPr>
        <w:t>断乎没有！</w:t>
      </w:r>
    </w:p>
    <w:p w14:paraId="2C27E66F">
      <w:pPr>
        <w:spacing w:after="514" w:line="259" w:lineRule="auto"/>
        <w:ind w:left="0" w:firstLine="0"/>
        <w:jc w:val="left"/>
        <w:rPr>
          <w:rFonts w:hint="eastAsia"/>
        </w:rPr>
      </w:pPr>
    </w:p>
    <w:p w14:paraId="5B551109">
      <w:pPr>
        <w:spacing w:after="514" w:line="259" w:lineRule="auto"/>
        <w:ind w:left="0" w:firstLine="0"/>
        <w:jc w:val="left"/>
        <w:rPr>
          <w:rFonts w:hint="eastAsia"/>
        </w:rPr>
      </w:pPr>
      <w:r>
        <w:rPr>
          <w:rFonts w:hint="eastAsia"/>
        </w:rPr>
        <w:t>How can there be unrighteousness in denying a favour to which there is no claim?</w:t>
      </w:r>
    </w:p>
    <w:p w14:paraId="548373BC">
      <w:pPr>
        <w:spacing w:after="514" w:line="259" w:lineRule="auto"/>
        <w:ind w:left="0" w:firstLine="0"/>
        <w:jc w:val="left"/>
        <w:rPr>
          <w:rFonts w:hint="eastAsia"/>
        </w:rPr>
      </w:pPr>
      <w:r>
        <w:rPr>
          <w:rFonts w:hint="eastAsia"/>
        </w:rPr>
        <w:t>在拒绝一个毫无权利要求的恩惠时，又怎会有不义呢？</w:t>
      </w:r>
    </w:p>
    <w:p w14:paraId="2541B445">
      <w:pPr>
        <w:spacing w:after="514" w:line="259" w:lineRule="auto"/>
        <w:ind w:left="0" w:firstLine="0"/>
        <w:jc w:val="left"/>
        <w:rPr>
          <w:rFonts w:hint="eastAsia"/>
        </w:rPr>
      </w:pPr>
    </w:p>
    <w:p w14:paraId="12599B96">
      <w:pPr>
        <w:spacing w:after="514" w:line="259" w:lineRule="auto"/>
        <w:ind w:left="0" w:firstLine="0"/>
        <w:jc w:val="left"/>
        <w:rPr>
          <w:rFonts w:hint="eastAsia"/>
        </w:rPr>
      </w:pPr>
      <w:r>
        <w:rPr>
          <w:rFonts w:hint="eastAsia"/>
        </w:rPr>
        <w:t>There is certainly no law by which he is bound to deliver his apostate creatures from guilt and its consequences.</w:t>
      </w:r>
    </w:p>
    <w:p w14:paraId="5F17DEE5">
      <w:pPr>
        <w:spacing w:after="514" w:line="259" w:lineRule="auto"/>
        <w:ind w:left="0" w:firstLine="0"/>
        <w:jc w:val="left"/>
        <w:rPr>
          <w:rFonts w:hint="eastAsia"/>
        </w:rPr>
      </w:pPr>
      <w:r>
        <w:rPr>
          <w:rFonts w:hint="eastAsia"/>
        </w:rPr>
        <w:t>当然没有任何律法规定祂必须将祂背道的受造物从罪咎及其后果中拯救出来。</w:t>
      </w:r>
    </w:p>
    <w:p w14:paraId="6E876718">
      <w:pPr>
        <w:spacing w:after="514" w:line="259" w:lineRule="auto"/>
        <w:ind w:left="0" w:firstLine="0"/>
        <w:jc w:val="left"/>
        <w:rPr>
          <w:rFonts w:hint="eastAsia"/>
        </w:rPr>
      </w:pPr>
    </w:p>
    <w:p w14:paraId="60D50C8B">
      <w:pPr>
        <w:spacing w:after="514" w:line="259" w:lineRule="auto"/>
        <w:ind w:left="0" w:firstLine="0"/>
        <w:jc w:val="left"/>
        <w:rPr>
          <w:rFonts w:hint="eastAsia"/>
        </w:rPr>
      </w:pPr>
      <w:r>
        <w:rPr>
          <w:rFonts w:hint="eastAsia"/>
        </w:rPr>
        <w:t>Having transgressed, they are amenable to his justice; and if justice take its course, who has a right to find fault?</w:t>
      </w:r>
    </w:p>
    <w:p w14:paraId="245CDC12">
      <w:pPr>
        <w:spacing w:after="514" w:line="259" w:lineRule="auto"/>
        <w:ind w:left="0" w:firstLine="0"/>
        <w:jc w:val="left"/>
        <w:rPr>
          <w:rFonts w:hint="eastAsia"/>
        </w:rPr>
      </w:pPr>
      <w:r>
        <w:rPr>
          <w:rFonts w:hint="eastAsia"/>
        </w:rPr>
        <w:t>既已犯罪，他们就当受祂的公义审判；如果公义按其常规行事，谁有权吹毛求疵呢？</w:t>
      </w:r>
    </w:p>
    <w:p w14:paraId="27BFF402">
      <w:pPr>
        <w:spacing w:after="514" w:line="259" w:lineRule="auto"/>
        <w:ind w:left="0" w:firstLine="0"/>
        <w:jc w:val="left"/>
        <w:rPr>
          <w:rFonts w:hint="eastAsia"/>
        </w:rPr>
      </w:pPr>
    </w:p>
    <w:p w14:paraId="3A7F7419">
      <w:pPr>
        <w:spacing w:after="514" w:line="259" w:lineRule="auto"/>
        <w:ind w:left="0" w:firstLine="0"/>
        <w:jc w:val="left"/>
        <w:rPr>
          <w:rFonts w:hint="eastAsia"/>
        </w:rPr>
      </w:pPr>
      <w:r>
        <w:rPr>
          <w:rFonts w:hint="eastAsia"/>
        </w:rPr>
        <w:t>God found men in sin; and in leaving them there, he did no wrong, and was chargeable with no cruelty, if sin is a voluntary evil, and deserves the pains and penalties which are denounced against it in his word.</w:t>
      </w:r>
    </w:p>
    <w:p w14:paraId="607116E4">
      <w:pPr>
        <w:spacing w:after="514" w:line="259" w:lineRule="auto"/>
        <w:ind w:left="0" w:firstLine="0"/>
        <w:jc w:val="left"/>
        <w:rPr>
          <w:rFonts w:hint="eastAsia"/>
        </w:rPr>
      </w:pPr>
      <w:r>
        <w:rPr>
          <w:rFonts w:hint="eastAsia"/>
        </w:rPr>
        <w:t>上帝发现人在罪中；将他们留在那里，祂没有做错，也不应被指责为残忍，如果罪是一种自愿的邪恶，并应受祂话语中所宣告的痛苦和刑罚。</w:t>
      </w:r>
    </w:p>
    <w:p w14:paraId="72A7E504">
      <w:pPr>
        <w:spacing w:after="514" w:line="259" w:lineRule="auto"/>
        <w:ind w:left="0" w:firstLine="0"/>
        <w:jc w:val="left"/>
        <w:rPr>
          <w:rFonts w:hint="eastAsia"/>
        </w:rPr>
      </w:pPr>
    </w:p>
    <w:p w14:paraId="20E33AA5">
      <w:pPr>
        <w:spacing w:after="514" w:line="259" w:lineRule="auto"/>
        <w:ind w:left="0" w:firstLine="0"/>
        <w:jc w:val="left"/>
        <w:rPr>
          <w:rFonts w:hint="eastAsia"/>
        </w:rPr>
      </w:pPr>
      <w:r>
        <w:rPr>
          <w:rFonts w:hint="eastAsia"/>
        </w:rPr>
        <w:t>The second thing to be considered is, the purpose to subject the objects of this decree to everlasting punishment.</w:t>
      </w:r>
    </w:p>
    <w:p w14:paraId="7F740F81">
      <w:pPr>
        <w:spacing w:after="514" w:line="259" w:lineRule="auto"/>
        <w:ind w:left="0" w:firstLine="0"/>
        <w:jc w:val="left"/>
        <w:rPr>
          <w:rFonts w:hint="eastAsia"/>
        </w:rPr>
      </w:pPr>
      <w:r>
        <w:rPr>
          <w:rFonts w:hint="eastAsia"/>
        </w:rPr>
        <w:t>第二件需要考虑的事，是将这个预旨的对象置于永恒的惩罚之下的旨意。</w:t>
      </w:r>
    </w:p>
    <w:p w14:paraId="7501CC95">
      <w:pPr>
        <w:spacing w:after="514" w:line="259" w:lineRule="auto"/>
        <w:ind w:left="0" w:firstLine="0"/>
        <w:jc w:val="left"/>
        <w:rPr>
          <w:rFonts w:hint="eastAsia"/>
        </w:rPr>
      </w:pPr>
    </w:p>
    <w:p w14:paraId="71D7C449">
      <w:pPr>
        <w:spacing w:after="514" w:line="259" w:lineRule="auto"/>
        <w:ind w:left="0" w:firstLine="0"/>
        <w:jc w:val="left"/>
        <w:rPr>
          <w:rFonts w:hint="eastAsia"/>
        </w:rPr>
      </w:pPr>
      <w:r>
        <w:rPr>
          <w:rFonts w:hint="eastAsia"/>
        </w:rPr>
        <w:t>They are "appointed unto wrath:"*</w:t>
      </w:r>
    </w:p>
    <w:p w14:paraId="7A972BE4">
      <w:pPr>
        <w:spacing w:after="514" w:line="259" w:lineRule="auto"/>
        <w:ind w:left="0" w:firstLine="0"/>
        <w:jc w:val="left"/>
        <w:rPr>
          <w:rFonts w:hint="eastAsia"/>
        </w:rPr>
      </w:pPr>
      <w:r>
        <w:rPr>
          <w:rFonts w:hint="eastAsia"/>
        </w:rPr>
        <w:t>他们被“预定受忿怒”：*</w:t>
      </w:r>
    </w:p>
    <w:p w14:paraId="29710084">
      <w:pPr>
        <w:spacing w:after="514" w:line="259" w:lineRule="auto"/>
        <w:ind w:left="0" w:firstLine="0"/>
        <w:jc w:val="left"/>
        <w:rPr>
          <w:rFonts w:hint="eastAsia"/>
        </w:rPr>
      </w:pPr>
    </w:p>
    <w:p w14:paraId="121B14A9">
      <w:pPr>
        <w:spacing w:after="514" w:line="259" w:lineRule="auto"/>
        <w:ind w:left="0" w:firstLine="0"/>
        <w:jc w:val="left"/>
        <w:rPr>
          <w:rFonts w:hint="eastAsia"/>
        </w:rPr>
      </w:pPr>
      <w:r>
        <w:rPr>
          <w:rFonts w:hint="eastAsia"/>
        </w:rPr>
        <w:t>"Whosoever was not found written in the book of life, was cast into the lake of fire."†</w:t>
      </w:r>
    </w:p>
    <w:p w14:paraId="08A9CE0F">
      <w:pPr>
        <w:spacing w:after="514" w:line="259" w:lineRule="auto"/>
        <w:ind w:left="0" w:firstLine="0"/>
        <w:jc w:val="left"/>
        <w:rPr>
          <w:rFonts w:hint="eastAsia"/>
        </w:rPr>
      </w:pPr>
      <w:r>
        <w:rPr>
          <w:rFonts w:hint="eastAsia"/>
        </w:rPr>
        <w:t>“凡名字没记在生命册上的，就被扔在火湖里。”†</w:t>
      </w:r>
    </w:p>
    <w:p w14:paraId="0735B89D">
      <w:pPr>
        <w:spacing w:after="514" w:line="259" w:lineRule="auto"/>
        <w:ind w:left="0" w:firstLine="0"/>
        <w:jc w:val="left"/>
        <w:rPr>
          <w:rFonts w:hint="eastAsia"/>
        </w:rPr>
      </w:pPr>
    </w:p>
    <w:p w14:paraId="2B166BD0">
      <w:pPr>
        <w:spacing w:after="514" w:line="259" w:lineRule="auto"/>
        <w:ind w:left="0" w:firstLine="0"/>
        <w:jc w:val="left"/>
        <w:rPr>
          <w:rFonts w:hint="eastAsia"/>
        </w:rPr>
      </w:pPr>
      <w:r>
        <w:rPr>
          <w:rFonts w:hint="eastAsia"/>
        </w:rPr>
        <w:t>Of this part of the decree, we must admit sin to be the proper cause.</w:t>
      </w:r>
    </w:p>
    <w:p w14:paraId="61ED27F7">
      <w:pPr>
        <w:spacing w:after="514" w:line="259" w:lineRule="auto"/>
        <w:ind w:left="0" w:firstLine="0"/>
        <w:jc w:val="left"/>
        <w:rPr>
          <w:rFonts w:hint="eastAsia"/>
        </w:rPr>
      </w:pPr>
      <w:r>
        <w:rPr>
          <w:rFonts w:hint="eastAsia"/>
        </w:rPr>
        <w:t>对于预旨的这一部分，我们必须承认罪是其正当的原因。</w:t>
      </w:r>
    </w:p>
    <w:p w14:paraId="35917317">
      <w:pPr>
        <w:spacing w:after="514" w:line="259" w:lineRule="auto"/>
        <w:ind w:left="0" w:firstLine="0"/>
        <w:jc w:val="left"/>
        <w:rPr>
          <w:rFonts w:hint="eastAsia"/>
        </w:rPr>
      </w:pPr>
    </w:p>
    <w:p w14:paraId="327E2A01">
      <w:pPr>
        <w:spacing w:after="514" w:line="259" w:lineRule="auto"/>
        <w:ind w:left="0" w:firstLine="0"/>
        <w:jc w:val="left"/>
        <w:rPr>
          <w:rFonts w:hint="eastAsia"/>
        </w:rPr>
      </w:pPr>
      <w:r>
        <w:rPr>
          <w:rFonts w:hint="eastAsia"/>
        </w:rPr>
        <w:t>It is not the cause, as we have seen, of their preterition; but it is the cause of their destination to perdition.</w:t>
      </w:r>
    </w:p>
    <w:p w14:paraId="0DF2AAB4">
      <w:pPr>
        <w:spacing w:after="514" w:line="259" w:lineRule="auto"/>
        <w:ind w:left="0" w:firstLine="0"/>
        <w:jc w:val="left"/>
        <w:rPr>
          <w:rFonts w:hint="eastAsia"/>
        </w:rPr>
      </w:pPr>
      <w:r>
        <w:rPr>
          <w:rFonts w:hint="eastAsia"/>
        </w:rPr>
        <w:t>正如我们所见，它并非他们被忽略的原因；但却是他们被命定受灭亡的原因。</w:t>
      </w:r>
    </w:p>
    <w:p w14:paraId="347DB40C">
      <w:pPr>
        <w:spacing w:after="514" w:line="259" w:lineRule="auto"/>
        <w:ind w:left="0" w:firstLine="0"/>
        <w:jc w:val="left"/>
        <w:rPr>
          <w:rFonts w:hint="eastAsia"/>
        </w:rPr>
      </w:pPr>
    </w:p>
    <w:p w14:paraId="55705C45">
      <w:pPr>
        <w:spacing w:after="514" w:line="259" w:lineRule="auto"/>
        <w:ind w:left="0" w:firstLine="0"/>
        <w:jc w:val="left"/>
        <w:rPr>
          <w:rFonts w:hint="eastAsia"/>
        </w:rPr>
      </w:pPr>
      <w:r>
        <w:rPr>
          <w:rFonts w:hint="eastAsia"/>
        </w:rPr>
        <w:t>As this is an act of God in the character of a judge fixing beforehand the punishment of the guilty, the sentence must be preceded by the consideration of their guilt.</w:t>
      </w:r>
    </w:p>
    <w:p w14:paraId="5ED8F746">
      <w:pPr>
        <w:spacing w:after="514" w:line="259" w:lineRule="auto"/>
        <w:ind w:left="0" w:firstLine="0"/>
        <w:jc w:val="left"/>
        <w:rPr>
          <w:rFonts w:hint="eastAsia"/>
        </w:rPr>
      </w:pPr>
      <w:r>
        <w:rPr>
          <w:rFonts w:hint="eastAsia"/>
        </w:rPr>
        <w:t>由于这是上帝在审判官的角色上，预先设定有罪者之刑罚的作为，那么判决就必须以考虑他们的罪咎为前提。</w:t>
      </w:r>
    </w:p>
    <w:p w14:paraId="6F6089BB">
      <w:pPr>
        <w:spacing w:after="514" w:line="259" w:lineRule="auto"/>
        <w:ind w:left="0" w:firstLine="0"/>
        <w:jc w:val="left"/>
        <w:rPr>
          <w:rFonts w:hint="eastAsia"/>
        </w:rPr>
      </w:pPr>
    </w:p>
    <w:p w14:paraId="08A38430">
      <w:pPr>
        <w:spacing w:after="514" w:line="259" w:lineRule="auto"/>
        <w:ind w:left="0" w:firstLine="0"/>
        <w:jc w:val="left"/>
        <w:rPr>
          <w:rFonts w:hint="eastAsia"/>
        </w:rPr>
      </w:pPr>
      <w:r>
        <w:rPr>
          <w:rFonts w:hint="eastAsia"/>
        </w:rPr>
        <w:t>There can be no will in God to punish any but sinners; nor could the intention to punish be just, without a respect to disobedience.</w:t>
      </w:r>
    </w:p>
    <w:p w14:paraId="5FF6C316">
      <w:pPr>
        <w:spacing w:after="514" w:line="259" w:lineRule="auto"/>
        <w:ind w:left="0" w:firstLine="0"/>
        <w:jc w:val="left"/>
        <w:rPr>
          <w:rFonts w:hint="eastAsia"/>
        </w:rPr>
      </w:pPr>
      <w:r>
        <w:rPr>
          <w:rFonts w:hint="eastAsia"/>
        </w:rPr>
        <w:t>上帝不可能有意愿去惩罚除了罪人以外的任何人；惩罚的意图若不考虑到悖逆，也不可能是公义的。</w:t>
      </w:r>
    </w:p>
    <w:p w14:paraId="2166286A">
      <w:pPr>
        <w:spacing w:after="514" w:line="259" w:lineRule="auto"/>
        <w:ind w:left="0" w:firstLine="0"/>
        <w:jc w:val="left"/>
        <w:rPr>
          <w:rFonts w:hint="eastAsia"/>
        </w:rPr>
      </w:pPr>
    </w:p>
    <w:p w14:paraId="0856BE0A">
      <w:pPr>
        <w:spacing w:after="514" w:line="259" w:lineRule="auto"/>
        <w:ind w:left="0" w:firstLine="0"/>
        <w:jc w:val="left"/>
        <w:rPr>
          <w:rFonts w:hint="eastAsia"/>
        </w:rPr>
      </w:pPr>
      <w:r>
        <w:rPr>
          <w:rFonts w:hint="eastAsia"/>
        </w:rPr>
        <w:t>God does not arbitrarily, or in the exercise of sovereignty, consign any of his creatures to damnation.</w:t>
      </w:r>
    </w:p>
    <w:p w14:paraId="5D78E859">
      <w:pPr>
        <w:spacing w:after="514" w:line="259" w:lineRule="auto"/>
        <w:ind w:left="0" w:firstLine="0"/>
        <w:jc w:val="left"/>
        <w:rPr>
          <w:rFonts w:hint="eastAsia"/>
        </w:rPr>
      </w:pPr>
      <w:r>
        <w:rPr>
          <w:rFonts w:hint="eastAsia"/>
        </w:rPr>
        <w:t>上帝并非任意地，或在主权的施行中，将祂的任何受造物送入地狱。</w:t>
      </w:r>
    </w:p>
    <w:p w14:paraId="2F7C75B3">
      <w:pPr>
        <w:spacing w:after="514" w:line="259" w:lineRule="auto"/>
        <w:ind w:left="0" w:firstLine="0"/>
        <w:jc w:val="left"/>
        <w:rPr>
          <w:rFonts w:hint="eastAsia"/>
        </w:rPr>
      </w:pPr>
    </w:p>
    <w:p w14:paraId="7599A016">
      <w:pPr>
        <w:spacing w:after="514" w:line="259" w:lineRule="auto"/>
        <w:ind w:left="0" w:firstLine="0"/>
        <w:jc w:val="left"/>
        <w:rPr>
          <w:rFonts w:hint="eastAsia"/>
        </w:rPr>
      </w:pPr>
      <w:r>
        <w:rPr>
          <w:rFonts w:hint="eastAsia"/>
        </w:rPr>
        <w:t>In a case of this nature, sovereignty has no place; it is justice alone which decides; and if there were no fault, justice would inflict no suffering.</w:t>
      </w:r>
    </w:p>
    <w:p w14:paraId="0DAE91FB">
      <w:pPr>
        <w:spacing w:after="514" w:line="259" w:lineRule="auto"/>
        <w:ind w:left="0" w:firstLine="0"/>
        <w:jc w:val="left"/>
        <w:rPr>
          <w:rFonts w:hint="eastAsia"/>
        </w:rPr>
      </w:pPr>
      <w:r>
        <w:rPr>
          <w:rFonts w:hint="eastAsia"/>
        </w:rPr>
        <w:t>在这种情况下，主权没有地位；唯独公义作出决定；如果没有过错，公义就不会施加任何痛苦。</w:t>
      </w:r>
    </w:p>
    <w:p w14:paraId="5DCD77F8">
      <w:pPr>
        <w:spacing w:after="514" w:line="259" w:lineRule="auto"/>
        <w:ind w:left="0" w:firstLine="0"/>
        <w:jc w:val="left"/>
        <w:rPr>
          <w:rFonts w:hint="eastAsia"/>
        </w:rPr>
      </w:pPr>
    </w:p>
    <w:p w14:paraId="3EA1F18E">
      <w:pPr>
        <w:spacing w:after="514" w:line="259" w:lineRule="auto"/>
        <w:ind w:left="0" w:firstLine="0"/>
        <w:jc w:val="left"/>
        <w:rPr>
          <w:rFonts w:hint="eastAsia"/>
        </w:rPr>
      </w:pPr>
      <w:r>
        <w:rPr>
          <w:rFonts w:hint="eastAsia"/>
        </w:rPr>
        <w:t>It is for their sins against the law, if they lived under it alone, or for their sins also against the gospel, that they are doomed to destruction.</w:t>
      </w:r>
    </w:p>
    <w:p w14:paraId="70572D50">
      <w:pPr>
        <w:spacing w:after="514" w:line="259" w:lineRule="auto"/>
        <w:ind w:left="0" w:firstLine="0"/>
        <w:jc w:val="left"/>
        <w:rPr>
          <w:rFonts w:hint="eastAsia"/>
        </w:rPr>
      </w:pPr>
      <w:r>
        <w:rPr>
          <w:rFonts w:hint="eastAsia"/>
        </w:rPr>
        <w:t>他们之所以被注定毁灭，是因他们违背了律法（如果他们只活在律法之下），或也因他们违背了福音。</w:t>
      </w:r>
    </w:p>
    <w:p w14:paraId="32E0F780">
      <w:pPr>
        <w:spacing w:after="514" w:line="259" w:lineRule="auto"/>
        <w:ind w:left="0" w:firstLine="0"/>
        <w:jc w:val="left"/>
        <w:rPr>
          <w:rFonts w:hint="eastAsia"/>
        </w:rPr>
      </w:pPr>
    </w:p>
    <w:p w14:paraId="749BA6BE">
      <w:pPr>
        <w:spacing w:after="514" w:line="259" w:lineRule="auto"/>
        <w:ind w:left="0" w:firstLine="0"/>
        <w:jc w:val="left"/>
        <w:rPr>
          <w:rFonts w:hint="eastAsia"/>
        </w:rPr>
      </w:pPr>
      <w:r>
        <w:rPr>
          <w:rFonts w:hint="eastAsia"/>
        </w:rPr>
        <w:t>I am disposed to doubt, notwithstanding the opinion of Divines to the contrary, whether this purpose is any part of the decree of reprobation, which properly consists in passing by its objects, or rejecting them.</w:t>
      </w:r>
    </w:p>
    <w:p w14:paraId="65384953">
      <w:pPr>
        <w:spacing w:after="514" w:line="259" w:lineRule="auto"/>
        <w:ind w:left="0" w:firstLine="0"/>
        <w:jc w:val="left"/>
        <w:rPr>
          <w:rFonts w:hint="eastAsia"/>
        </w:rPr>
      </w:pPr>
      <w:r>
        <w:rPr>
          <w:rFonts w:hint="eastAsia"/>
        </w:rPr>
        <w:t>我倾向于怀疑，尽管神学家们的意见与此相反，这个旨意是否是遗弃预旨的一部分，遗弃预旨的正当含义在于越过其对象，或拒绝他们。</w:t>
      </w:r>
    </w:p>
    <w:p w14:paraId="0A61F5D2">
      <w:pPr>
        <w:spacing w:after="514" w:line="259" w:lineRule="auto"/>
        <w:ind w:left="0" w:firstLine="0"/>
        <w:jc w:val="left"/>
        <w:rPr>
          <w:rFonts w:hint="eastAsia"/>
        </w:rPr>
      </w:pPr>
    </w:p>
    <w:p w14:paraId="2D4B64AF">
      <w:pPr>
        <w:spacing w:after="514" w:line="259" w:lineRule="auto"/>
        <w:ind w:left="0" w:firstLine="0"/>
        <w:jc w:val="left"/>
        <w:rPr>
          <w:rFonts w:hint="eastAsia"/>
        </w:rPr>
      </w:pPr>
      <w:r>
        <w:rPr>
          <w:rFonts w:hint="eastAsia"/>
        </w:rPr>
        <w:t>The dooming of them to perdition seems to belong to a different decree, especially as it is founded on a different cause.</w:t>
      </w:r>
    </w:p>
    <w:p w14:paraId="4142A45D">
      <w:pPr>
        <w:spacing w:after="514" w:line="259" w:lineRule="auto"/>
        <w:ind w:left="0" w:firstLine="0"/>
        <w:jc w:val="left"/>
        <w:rPr>
          <w:rFonts w:hint="eastAsia"/>
        </w:rPr>
      </w:pPr>
      <w:r>
        <w:rPr>
          <w:rFonts w:hint="eastAsia"/>
        </w:rPr>
        <w:t>将他们注定于灭亡，似乎属于一个不同的预旨，特别是因为它建立在一个不同的原因之上。</w:t>
      </w:r>
    </w:p>
    <w:p w14:paraId="6A4B5A42">
      <w:pPr>
        <w:spacing w:after="514" w:line="259" w:lineRule="auto"/>
        <w:ind w:left="0" w:firstLine="0"/>
        <w:jc w:val="left"/>
        <w:rPr>
          <w:rFonts w:hint="eastAsia"/>
        </w:rPr>
      </w:pPr>
    </w:p>
    <w:p w14:paraId="6C29BA8E">
      <w:pPr>
        <w:spacing w:after="514" w:line="259" w:lineRule="auto"/>
        <w:ind w:left="0" w:firstLine="0"/>
        <w:jc w:val="left"/>
        <w:rPr>
          <w:rFonts w:hint="eastAsia"/>
        </w:rPr>
      </w:pPr>
      <w:r>
        <w:rPr>
          <w:rFonts w:hint="eastAsia"/>
        </w:rPr>
        <w:t>They were appointed to wrath for their sins; but it was not for their sins, as we have shewn, but in the exercise of sovereignty, that they were rejected.</w:t>
      </w:r>
    </w:p>
    <w:p w14:paraId="32399E87">
      <w:pPr>
        <w:spacing w:after="514" w:line="259" w:lineRule="auto"/>
        <w:ind w:left="0" w:firstLine="0"/>
        <w:jc w:val="left"/>
        <w:rPr>
          <w:rFonts w:hint="eastAsia"/>
        </w:rPr>
      </w:pPr>
      <w:r>
        <w:rPr>
          <w:rFonts w:hint="eastAsia"/>
        </w:rPr>
        <w:t>他们被指定受忿怒，是因他们的罪；但他们被拒绝，并非因他们的罪，如我们所证明的，而是在主权的施行中。</w:t>
      </w:r>
    </w:p>
    <w:p w14:paraId="5976A867">
      <w:pPr>
        <w:spacing w:after="514" w:line="259" w:lineRule="auto"/>
        <w:ind w:left="0" w:firstLine="0"/>
        <w:jc w:val="left"/>
        <w:rPr>
          <w:rFonts w:hint="eastAsia"/>
        </w:rPr>
      </w:pPr>
    </w:p>
    <w:p w14:paraId="29BB1DA7">
      <w:pPr>
        <w:spacing w:after="514" w:line="259" w:lineRule="auto"/>
        <w:ind w:left="0" w:firstLine="0"/>
        <w:jc w:val="left"/>
        <w:rPr>
          <w:rFonts w:hint="eastAsia"/>
        </w:rPr>
      </w:pPr>
      <w:r>
        <w:rPr>
          <w:rFonts w:hint="eastAsia"/>
        </w:rPr>
        <w:t>This is all that I have to say on this part of the subject.</w:t>
      </w:r>
    </w:p>
    <w:p w14:paraId="653E57C6">
      <w:pPr>
        <w:spacing w:after="514" w:line="259" w:lineRule="auto"/>
        <w:ind w:left="0" w:firstLine="0"/>
        <w:jc w:val="left"/>
        <w:rPr>
          <w:rFonts w:hint="eastAsia"/>
        </w:rPr>
      </w:pPr>
      <w:r>
        <w:rPr>
          <w:rFonts w:hint="eastAsia"/>
        </w:rPr>
        <w:t>关于这部分主题，我所要说的就这些了。</w:t>
      </w:r>
    </w:p>
    <w:p w14:paraId="2F2B6F27">
      <w:pPr>
        <w:spacing w:after="514" w:line="259" w:lineRule="auto"/>
        <w:ind w:left="0" w:firstLine="0"/>
        <w:jc w:val="left"/>
        <w:rPr>
          <w:rFonts w:hint="eastAsia"/>
        </w:rPr>
      </w:pPr>
    </w:p>
    <w:p w14:paraId="46ACD74E">
      <w:pPr>
        <w:spacing w:after="514" w:line="259" w:lineRule="auto"/>
        <w:ind w:left="0" w:firstLine="0"/>
        <w:jc w:val="left"/>
        <w:rPr>
          <w:rFonts w:hint="eastAsia"/>
        </w:rPr>
      </w:pPr>
      <w:r>
        <w:rPr>
          <w:rFonts w:hint="eastAsia"/>
        </w:rPr>
        <w:t>I have endeavoured briefly to explain my views of it, and to prove that they are agreeable to Scripture; but we must close this inquiry with the words of the Apostle: "How unsearchable are his judgments, and his ways past finding out!"‡</w:t>
      </w:r>
    </w:p>
    <w:p w14:paraId="1E386E4E">
      <w:pPr>
        <w:spacing w:after="514" w:line="259" w:lineRule="auto"/>
        <w:ind w:left="0" w:firstLine="0"/>
        <w:jc w:val="left"/>
        <w:rPr>
          <w:rFonts w:hint="eastAsia"/>
        </w:rPr>
      </w:pPr>
      <w:r>
        <w:rPr>
          <w:rFonts w:hint="eastAsia"/>
        </w:rPr>
        <w:t>我已经尽力简要地解释了我对此的看法，并证明它们与圣经相符；但我们必须用使徒的话来结束这次探究：“祂的判断何其难测！祂的踪迹何其难寻！”‡</w:t>
      </w:r>
    </w:p>
    <w:p w14:paraId="41F5A71C">
      <w:pPr>
        <w:spacing w:after="514" w:line="259" w:lineRule="auto"/>
        <w:ind w:left="0" w:firstLine="0"/>
        <w:jc w:val="left"/>
        <w:rPr>
          <w:rFonts w:hint="eastAsia"/>
        </w:rPr>
      </w:pPr>
    </w:p>
    <w:p w14:paraId="4C11BC2A">
      <w:pPr>
        <w:spacing w:after="514" w:line="259" w:lineRule="auto"/>
        <w:ind w:left="0" w:firstLine="0"/>
        <w:jc w:val="left"/>
        <w:rPr>
          <w:rFonts w:hint="eastAsia"/>
        </w:rPr>
      </w:pPr>
      <w:r>
        <w:rPr>
          <w:rFonts w:hint="eastAsia"/>
        </w:rPr>
        <w:t>The doctrine of the Divine decrees relative to the final destination of men, is not a barren speculation.</w:t>
      </w:r>
    </w:p>
    <w:p w14:paraId="67387B12">
      <w:pPr>
        <w:spacing w:after="514" w:line="259" w:lineRule="auto"/>
        <w:ind w:left="0" w:firstLine="0"/>
        <w:jc w:val="left"/>
        <w:rPr>
          <w:rFonts w:hint="eastAsia"/>
        </w:rPr>
      </w:pPr>
      <w:r>
        <w:rPr>
          <w:rFonts w:hint="eastAsia"/>
        </w:rPr>
        <w:t>神圣预旨关于人最终命运的教义，并非一种空洞的思辨。</w:t>
      </w:r>
    </w:p>
    <w:p w14:paraId="7470B374">
      <w:pPr>
        <w:spacing w:after="514" w:line="259" w:lineRule="auto"/>
        <w:ind w:left="0" w:firstLine="0"/>
        <w:jc w:val="left"/>
        <w:rPr>
          <w:rFonts w:hint="eastAsia"/>
        </w:rPr>
      </w:pPr>
    </w:p>
    <w:p w14:paraId="06760989">
      <w:pPr>
        <w:spacing w:after="514" w:line="259" w:lineRule="auto"/>
        <w:ind w:left="0" w:firstLine="0"/>
        <w:jc w:val="left"/>
        <w:rPr>
          <w:rFonts w:hint="eastAsia"/>
        </w:rPr>
      </w:pPr>
      <w:r>
        <w:rPr>
          <w:rFonts w:hint="eastAsia"/>
        </w:rPr>
        <w:t>There are practical purposes to which it may be applied; and in particular, it is calculated to inspire sentiments of reverence and gratitude towards God.</w:t>
      </w:r>
    </w:p>
    <w:p w14:paraId="0591DB52">
      <w:pPr>
        <w:spacing w:after="514" w:line="259" w:lineRule="auto"/>
        <w:ind w:left="0" w:firstLine="0"/>
        <w:jc w:val="left"/>
        <w:rPr>
          <w:rFonts w:hint="eastAsia"/>
        </w:rPr>
      </w:pPr>
      <w:r>
        <w:rPr>
          <w:rFonts w:hint="eastAsia"/>
        </w:rPr>
        <w:t>它可以被应用于实践的目的；特别是，它旨在激发对上帝的敬畏和感恩之情。</w:t>
      </w:r>
    </w:p>
    <w:p w14:paraId="668512BA">
      <w:pPr>
        <w:spacing w:after="514" w:line="259" w:lineRule="auto"/>
        <w:ind w:left="0" w:firstLine="0"/>
        <w:jc w:val="left"/>
        <w:rPr>
          <w:rFonts w:hint="eastAsia"/>
        </w:rPr>
      </w:pPr>
    </w:p>
    <w:p w14:paraId="4A524113">
      <w:pPr>
        <w:spacing w:after="514" w:line="259" w:lineRule="auto"/>
        <w:ind w:left="0" w:firstLine="0"/>
        <w:jc w:val="left"/>
        <w:rPr>
          <w:rFonts w:hint="eastAsia"/>
        </w:rPr>
      </w:pPr>
      <w:r>
        <w:rPr>
          <w:rFonts w:hint="eastAsia"/>
        </w:rPr>
        <w:t>First, It exhibits him in the august character of the Supreme Lord of the universe, who doth according to his will in the army of heaven, and among the inhabitants of the earth, and whose arm none can stay, saying to him, What dost thou?</w:t>
      </w:r>
    </w:p>
    <w:p w14:paraId="777F3D4A">
      <w:pPr>
        <w:spacing w:after="514" w:line="259" w:lineRule="auto"/>
        <w:ind w:left="0" w:firstLine="0"/>
        <w:jc w:val="left"/>
        <w:rPr>
          <w:rFonts w:hint="eastAsia"/>
        </w:rPr>
      </w:pPr>
      <w:r>
        <w:rPr>
          <w:rFonts w:hint="eastAsia"/>
        </w:rPr>
        <w:t>首先，它将祂展示为宇宙至高主的庄严形象，祂在天军和世人中，都随己意行事，无人能拦住祂的手，对祂说，你做什么呢？</w:t>
      </w:r>
    </w:p>
    <w:p w14:paraId="59125D23">
      <w:pPr>
        <w:spacing w:after="514" w:line="259" w:lineRule="auto"/>
        <w:ind w:left="0" w:firstLine="0"/>
        <w:jc w:val="left"/>
        <w:rPr>
          <w:rFonts w:hint="eastAsia"/>
        </w:rPr>
      </w:pPr>
    </w:p>
    <w:p w14:paraId="5677791E">
      <w:pPr>
        <w:spacing w:after="514" w:line="259" w:lineRule="auto"/>
        <w:ind w:left="0" w:firstLine="0"/>
        <w:jc w:val="left"/>
        <w:rPr>
          <w:rFonts w:hint="eastAsia"/>
        </w:rPr>
      </w:pPr>
      <w:r>
        <w:rPr>
          <w:rFonts w:hint="eastAsia"/>
        </w:rPr>
        <w:t>We do not ascribe to him an absolute power to consign his creatures to misery, without any consideration of their guilt, because we do not wish to exalt his authority at the expense of his goodness and justice, and because such a Being could never be the object of our confidence and love.</w:t>
      </w:r>
    </w:p>
    <w:p w14:paraId="3B634111">
      <w:pPr>
        <w:spacing w:after="514" w:line="259" w:lineRule="auto"/>
        <w:ind w:left="0" w:firstLine="0"/>
        <w:jc w:val="left"/>
        <w:rPr>
          <w:rFonts w:hint="eastAsia"/>
        </w:rPr>
      </w:pPr>
      <w:r>
        <w:rPr>
          <w:rFonts w:hint="eastAsia"/>
        </w:rPr>
        <w:t>我们不将一种将祂的受造物送入苦难而不考虑其罪咎的绝对能力归于祂，因为我们不希望以牺牲祂的良善和公义为代价来高举祂的权柄，也因为这样的存在永远不可能成为我们信靠和爱的对象。</w:t>
      </w:r>
    </w:p>
    <w:p w14:paraId="3B445DE0">
      <w:pPr>
        <w:spacing w:after="514" w:line="259" w:lineRule="auto"/>
        <w:ind w:left="0" w:firstLine="0"/>
        <w:jc w:val="left"/>
        <w:rPr>
          <w:rFonts w:hint="eastAsia"/>
        </w:rPr>
      </w:pPr>
    </w:p>
    <w:p w14:paraId="619A9D30">
      <w:pPr>
        <w:spacing w:after="514" w:line="259" w:lineRule="auto"/>
        <w:ind w:left="0" w:firstLine="0"/>
        <w:jc w:val="left"/>
        <w:rPr>
          <w:rFonts w:hint="eastAsia"/>
        </w:rPr>
      </w:pPr>
      <w:r>
        <w:rPr>
          <w:rFonts w:hint="eastAsia"/>
        </w:rPr>
        <w:t>At the same time, we acknowledge that he does exercise a sovereign power over his creatures, considered merely as his creatures, for he has made some angels, some men, and some irrational animals.</w:t>
      </w:r>
    </w:p>
    <w:p w14:paraId="774B6D35">
      <w:pPr>
        <w:spacing w:after="514" w:line="259" w:lineRule="auto"/>
        <w:ind w:left="0" w:firstLine="0"/>
        <w:jc w:val="left"/>
        <w:rPr>
          <w:rFonts w:hint="eastAsia"/>
        </w:rPr>
      </w:pPr>
      <w:r>
        <w:rPr>
          <w:rFonts w:hint="eastAsia"/>
        </w:rPr>
        <w:t>同时，我们承认祂确实对祂的受造物，仅仅作为祂的受造物，行使主权的能力，因为祂造了一些天使，一些人，和一些无理性的动物。</w:t>
      </w:r>
    </w:p>
    <w:p w14:paraId="40D60161">
      <w:pPr>
        <w:spacing w:after="514" w:line="259" w:lineRule="auto"/>
        <w:ind w:left="0" w:firstLine="0"/>
        <w:jc w:val="left"/>
        <w:rPr>
          <w:rFonts w:hint="eastAsia"/>
        </w:rPr>
      </w:pPr>
    </w:p>
    <w:p w14:paraId="0BACDB23">
      <w:pPr>
        <w:spacing w:after="514" w:line="259" w:lineRule="auto"/>
        <w:ind w:left="0" w:firstLine="0"/>
        <w:jc w:val="left"/>
        <w:rPr>
          <w:rFonts w:hint="eastAsia"/>
        </w:rPr>
      </w:pPr>
      <w:r>
        <w:rPr>
          <w:rFonts w:hint="eastAsia"/>
        </w:rPr>
        <w:t>But it is to his uncontrolled sway over his creatures, as fallen, that the present subject directs our attention.</w:t>
      </w:r>
    </w:p>
    <w:p w14:paraId="502FA5CD">
      <w:pPr>
        <w:spacing w:after="514" w:line="259" w:lineRule="auto"/>
        <w:ind w:left="0" w:firstLine="0"/>
        <w:jc w:val="left"/>
        <w:rPr>
          <w:rFonts w:hint="eastAsia"/>
        </w:rPr>
      </w:pPr>
      <w:r>
        <w:rPr>
          <w:rFonts w:hint="eastAsia"/>
        </w:rPr>
        <w:t>但是，本主题引导我们注意的，是祂对祂的受造物，作为堕落的，不受控制的统治。</w:t>
      </w:r>
    </w:p>
    <w:p w14:paraId="4F42D4DF">
      <w:pPr>
        <w:spacing w:after="514" w:line="259" w:lineRule="auto"/>
        <w:ind w:left="0" w:firstLine="0"/>
        <w:jc w:val="left"/>
        <w:rPr>
          <w:rFonts w:hint="eastAsia"/>
        </w:rPr>
      </w:pPr>
    </w:p>
    <w:p w14:paraId="1E578E68">
      <w:pPr>
        <w:spacing w:after="514" w:line="259" w:lineRule="auto"/>
        <w:ind w:left="0" w:firstLine="0"/>
        <w:jc w:val="left"/>
        <w:rPr>
          <w:rFonts w:hint="eastAsia"/>
        </w:rPr>
      </w:pPr>
      <w:r>
        <w:rPr>
          <w:rFonts w:hint="eastAsia"/>
        </w:rPr>
        <w:t>They were all before his eye in a state of pollution, and under a sentence of death.</w:t>
      </w:r>
    </w:p>
    <w:p w14:paraId="7CDD14D1">
      <w:pPr>
        <w:spacing w:after="514" w:line="259" w:lineRule="auto"/>
        <w:ind w:left="0" w:firstLine="0"/>
        <w:jc w:val="left"/>
        <w:rPr>
          <w:rFonts w:hint="eastAsia"/>
        </w:rPr>
      </w:pPr>
      <w:r>
        <w:rPr>
          <w:rFonts w:hint="eastAsia"/>
        </w:rPr>
        <w:t>他们全都在祂的眼前，处于一种污秽的状态，并在一道死刑的判决之下。</w:t>
      </w:r>
    </w:p>
    <w:p w14:paraId="7D29DCA9">
      <w:pPr>
        <w:spacing w:after="514" w:line="259" w:lineRule="auto"/>
        <w:ind w:left="0" w:firstLine="0"/>
        <w:jc w:val="left"/>
        <w:rPr>
          <w:rFonts w:hint="eastAsia"/>
        </w:rPr>
      </w:pPr>
    </w:p>
    <w:p w14:paraId="37CA9FF5">
      <w:pPr>
        <w:spacing w:after="514" w:line="259" w:lineRule="auto"/>
        <w:ind w:left="0" w:firstLine="0"/>
        <w:jc w:val="left"/>
        <w:rPr>
          <w:rFonts w:hint="eastAsia"/>
        </w:rPr>
      </w:pPr>
      <w:r>
        <w:rPr>
          <w:rFonts w:hint="eastAsia"/>
        </w:rPr>
        <w:t>He might do with them what he would; and he has done according to his pleasure.</w:t>
      </w:r>
    </w:p>
    <w:p w14:paraId="64EB2C45">
      <w:pPr>
        <w:spacing w:after="514" w:line="259" w:lineRule="auto"/>
        <w:ind w:left="0" w:firstLine="0"/>
        <w:jc w:val="left"/>
        <w:rPr>
          <w:rFonts w:hint="eastAsia"/>
        </w:rPr>
      </w:pPr>
      <w:r>
        <w:rPr>
          <w:rFonts w:hint="eastAsia"/>
        </w:rPr>
        <w:t>祂可以随己意处置他们；祂也已经随己意行事。</w:t>
      </w:r>
    </w:p>
    <w:p w14:paraId="5F1DD627">
      <w:pPr>
        <w:spacing w:after="514" w:line="259" w:lineRule="auto"/>
        <w:ind w:left="0" w:firstLine="0"/>
        <w:jc w:val="left"/>
        <w:rPr>
          <w:rFonts w:hint="eastAsia"/>
        </w:rPr>
      </w:pPr>
    </w:p>
    <w:p w14:paraId="62A7FD74">
      <w:pPr>
        <w:spacing w:after="514" w:line="259" w:lineRule="auto"/>
        <w:ind w:left="0" w:firstLine="0"/>
        <w:jc w:val="left"/>
        <w:rPr>
          <w:rFonts w:hint="eastAsia"/>
        </w:rPr>
      </w:pPr>
      <w:r>
        <w:rPr>
          <w:rFonts w:hint="eastAsia"/>
        </w:rPr>
        <w:t>He has not left all under their doom, nor extended mercy to all; but has distinguished between objects, in which there was no ground of distinction, and said to some, Ye shall live, and to others, Ye shall die.</w:t>
      </w:r>
    </w:p>
    <w:p w14:paraId="089ED36F">
      <w:pPr>
        <w:spacing w:after="514" w:line="259" w:lineRule="auto"/>
        <w:ind w:left="0" w:firstLine="0"/>
        <w:jc w:val="left"/>
        <w:rPr>
          <w:rFonts w:hint="eastAsia"/>
        </w:rPr>
      </w:pPr>
      <w:r>
        <w:rPr>
          <w:rFonts w:hint="eastAsia"/>
        </w:rPr>
        <w:t>祂没有将所有人都留在他们的厄运之下，也没有将怜悯施予所有人；而是在那些毫无区别根据的对象之间作了区分，对一些说，你们要活，对另一些说，你们要死。</w:t>
      </w:r>
    </w:p>
    <w:p w14:paraId="372E55F7">
      <w:pPr>
        <w:spacing w:after="514" w:line="259" w:lineRule="auto"/>
        <w:ind w:left="0" w:firstLine="0"/>
        <w:jc w:val="left"/>
        <w:rPr>
          <w:rFonts w:hint="eastAsia"/>
        </w:rPr>
      </w:pPr>
    </w:p>
    <w:p w14:paraId="625CE769">
      <w:pPr>
        <w:spacing w:after="514" w:line="259" w:lineRule="auto"/>
        <w:ind w:left="0" w:firstLine="0"/>
        <w:jc w:val="left"/>
        <w:rPr>
          <w:rFonts w:hint="eastAsia"/>
        </w:rPr>
      </w:pPr>
      <w:r>
        <w:rPr>
          <w:rFonts w:hint="eastAsia"/>
        </w:rPr>
        <w:t>His will is the law, and from his sentence there is no appeal.</w:t>
      </w:r>
    </w:p>
    <w:p w14:paraId="083850FB">
      <w:pPr>
        <w:spacing w:after="514" w:line="259" w:lineRule="auto"/>
        <w:ind w:left="0" w:firstLine="0"/>
        <w:jc w:val="left"/>
        <w:rPr>
          <w:rFonts w:hint="eastAsia"/>
        </w:rPr>
      </w:pPr>
      <w:r>
        <w:rPr>
          <w:rFonts w:hint="eastAsia"/>
        </w:rPr>
        <w:t>祂的意志就是律法，祂的判决是终审的，不得上诉。</w:t>
      </w:r>
    </w:p>
    <w:p w14:paraId="13EC7824">
      <w:pPr>
        <w:spacing w:after="514" w:line="259" w:lineRule="auto"/>
        <w:ind w:left="0" w:firstLine="0"/>
        <w:jc w:val="left"/>
        <w:rPr>
          <w:rFonts w:hint="eastAsia"/>
        </w:rPr>
      </w:pPr>
    </w:p>
    <w:p w14:paraId="2ABDB061">
      <w:pPr>
        <w:spacing w:after="514" w:line="259" w:lineRule="auto"/>
        <w:ind w:left="0" w:firstLine="0"/>
        <w:jc w:val="left"/>
        <w:rPr>
          <w:rFonts w:hint="eastAsia"/>
        </w:rPr>
      </w:pPr>
      <w:r>
        <w:rPr>
          <w:rFonts w:hint="eastAsia"/>
        </w:rPr>
        <w:t>It is by a view of his supreme dominion that the Apostle silences the murmurs and complaints of impious men: "O man, who art thou that repliest against God?</w:t>
      </w:r>
    </w:p>
    <w:p w14:paraId="35AB12AD">
      <w:pPr>
        <w:spacing w:after="514" w:line="259" w:lineRule="auto"/>
        <w:ind w:left="0" w:firstLine="0"/>
        <w:jc w:val="left"/>
        <w:rPr>
          <w:rFonts w:hint="eastAsia"/>
        </w:rPr>
      </w:pPr>
      <w:r>
        <w:rPr>
          <w:rFonts w:hint="eastAsia"/>
        </w:rPr>
        <w:t>正是藉着对祂至高统治的看见，使徒平息了不敬虔之人的怨言和抱怨：“哦，人啊，你是谁，竟敢向神强嘴呢？</w:t>
      </w:r>
    </w:p>
    <w:p w14:paraId="4A95154C">
      <w:pPr>
        <w:spacing w:after="514" w:line="259" w:lineRule="auto"/>
        <w:ind w:left="0" w:firstLine="0"/>
        <w:jc w:val="left"/>
        <w:rPr>
          <w:rFonts w:hint="eastAsia"/>
        </w:rPr>
      </w:pPr>
    </w:p>
    <w:p w14:paraId="7302648B">
      <w:pPr>
        <w:spacing w:after="514" w:line="259" w:lineRule="auto"/>
        <w:ind w:left="0" w:firstLine="0"/>
        <w:jc w:val="left"/>
        <w:rPr>
          <w:rFonts w:hint="eastAsia"/>
        </w:rPr>
      </w:pPr>
      <w:r>
        <w:rPr>
          <w:rFonts w:hint="eastAsia"/>
        </w:rPr>
        <w:t>Shall the thing formed say to him that formed it, Why hast thou made me thus?</w:t>
      </w:r>
    </w:p>
    <w:p w14:paraId="7B5A9527">
      <w:pPr>
        <w:spacing w:after="514" w:line="259" w:lineRule="auto"/>
        <w:ind w:left="0" w:firstLine="0"/>
        <w:jc w:val="left"/>
        <w:rPr>
          <w:rFonts w:hint="eastAsia"/>
        </w:rPr>
      </w:pPr>
      <w:r>
        <w:rPr>
          <w:rFonts w:hint="eastAsia"/>
        </w:rPr>
        <w:t>受造之物岂能对造他的说，你为什么这样造我呢？</w:t>
      </w:r>
    </w:p>
    <w:p w14:paraId="307BAFA9">
      <w:pPr>
        <w:spacing w:after="514" w:line="259" w:lineRule="auto"/>
        <w:ind w:left="0" w:firstLine="0"/>
        <w:jc w:val="left"/>
        <w:rPr>
          <w:rFonts w:hint="eastAsia"/>
        </w:rPr>
      </w:pPr>
    </w:p>
    <w:p w14:paraId="3153A4C2">
      <w:pPr>
        <w:spacing w:after="514" w:line="259" w:lineRule="auto"/>
        <w:ind w:left="0" w:firstLine="0"/>
        <w:jc w:val="left"/>
        <w:rPr>
          <w:rFonts w:hint="eastAsia"/>
        </w:rPr>
      </w:pPr>
      <w:r>
        <w:rPr>
          <w:rFonts w:hint="eastAsia"/>
        </w:rPr>
        <w:t>Hath not the potter power over the clay, of the same lump to make one vessel unto honour, and another unto dishonour?</w:t>
      </w:r>
    </w:p>
    <w:p w14:paraId="53FC4971">
      <w:pPr>
        <w:spacing w:after="514" w:line="259" w:lineRule="auto"/>
        <w:ind w:left="0" w:firstLine="0"/>
        <w:jc w:val="left"/>
        <w:rPr>
          <w:rFonts w:hint="eastAsia"/>
        </w:rPr>
      </w:pPr>
      <w:r>
        <w:rPr>
          <w:rFonts w:hint="eastAsia"/>
        </w:rPr>
        <w:t>窑匠难道没有权柄，从一团泥里拿一块作成贵重的器皿，又拿一块作成卑贱的器皿么？</w:t>
      </w:r>
    </w:p>
    <w:p w14:paraId="0ACE752A">
      <w:pPr>
        <w:spacing w:after="514" w:line="259" w:lineRule="auto"/>
        <w:ind w:left="0" w:firstLine="0"/>
        <w:jc w:val="left"/>
        <w:rPr>
          <w:rFonts w:hint="eastAsia"/>
        </w:rPr>
      </w:pPr>
    </w:p>
    <w:p w14:paraId="34E4CB82">
      <w:pPr>
        <w:spacing w:after="514" w:line="259" w:lineRule="auto"/>
        <w:ind w:left="0" w:firstLine="0"/>
        <w:jc w:val="left"/>
        <w:rPr>
          <w:rFonts w:hint="eastAsia"/>
        </w:rPr>
      </w:pPr>
      <w:r>
        <w:rPr>
          <w:rFonts w:hint="eastAsia"/>
        </w:rPr>
        <w:t>What if God, willing to shew his wrath, and to make his power known, endured with much long-suffering the vessels of wrath fitted to destruction; and that he might make known the riches of his glory on the vessels of mercy, which he had afore prepared unto glory?"*</w:t>
      </w:r>
    </w:p>
    <w:p w14:paraId="34683EF2">
      <w:pPr>
        <w:spacing w:after="514" w:line="259" w:lineRule="auto"/>
        <w:ind w:left="0" w:firstLine="0"/>
        <w:jc w:val="left"/>
        <w:rPr>
          <w:rFonts w:hint="eastAsia"/>
        </w:rPr>
      </w:pPr>
      <w:r>
        <w:rPr>
          <w:rFonts w:hint="eastAsia"/>
        </w:rPr>
        <w:t>倘若上帝要显明祂的忿怒，彰显祂的权能，就多多忍耐宽容那可怒预备遭毁灭的器皿；又要将祂丰盛的荣耀彰显在那蒙怜悯早预备得荣耀的器皿上呢？*</w:t>
      </w:r>
    </w:p>
    <w:p w14:paraId="25066924">
      <w:pPr>
        <w:spacing w:after="514" w:line="259" w:lineRule="auto"/>
        <w:ind w:left="0" w:firstLine="0"/>
        <w:jc w:val="left"/>
        <w:rPr>
          <w:rFonts w:hint="eastAsia"/>
        </w:rPr>
      </w:pPr>
    </w:p>
    <w:p w14:paraId="4DEE8968">
      <w:pPr>
        <w:spacing w:after="514" w:line="259" w:lineRule="auto"/>
        <w:ind w:left="0" w:firstLine="0"/>
        <w:jc w:val="left"/>
        <w:rPr>
          <w:rFonts w:hint="eastAsia"/>
        </w:rPr>
      </w:pPr>
      <w:r>
        <w:rPr>
          <w:rFonts w:hint="eastAsia"/>
        </w:rPr>
        <w:t>Secondly, It affords an illustration of the exceeding riches of his grace.</w:t>
      </w:r>
    </w:p>
    <w:p w14:paraId="264A61DA">
      <w:pPr>
        <w:spacing w:after="514" w:line="259" w:lineRule="auto"/>
        <w:ind w:left="0" w:firstLine="0"/>
        <w:jc w:val="left"/>
        <w:rPr>
          <w:rFonts w:hint="eastAsia"/>
        </w:rPr>
      </w:pPr>
      <w:r>
        <w:rPr>
          <w:rFonts w:hint="eastAsia"/>
        </w:rPr>
        <w:t>第二，它阐明了祂恩典的极丰盛。</w:t>
      </w:r>
    </w:p>
    <w:p w14:paraId="6CABAB91">
      <w:pPr>
        <w:spacing w:after="514" w:line="259" w:lineRule="auto"/>
        <w:ind w:left="0" w:firstLine="0"/>
        <w:jc w:val="left"/>
        <w:rPr>
          <w:rFonts w:hint="eastAsia"/>
        </w:rPr>
      </w:pPr>
    </w:p>
    <w:p w14:paraId="079D5762">
      <w:pPr>
        <w:spacing w:after="514" w:line="259" w:lineRule="auto"/>
        <w:ind w:left="0" w:firstLine="0"/>
        <w:jc w:val="left"/>
        <w:rPr>
          <w:rFonts w:hint="eastAsia"/>
        </w:rPr>
      </w:pPr>
      <w:r>
        <w:rPr>
          <w:rFonts w:hint="eastAsia"/>
        </w:rPr>
        <w:t>It may be thought, indeed, that it rather represents him as severe and terrible, in consigning so many of the human race to perdition; but, although it is acknowledged that it does so, as we shall afterwards see, let us remember that there are two aspects under which the subject may be viewed, and that one of them is of the most pleasing and consoling nature.</w:t>
      </w:r>
    </w:p>
    <w:p w14:paraId="7D81009F">
      <w:pPr>
        <w:spacing w:after="514" w:line="259" w:lineRule="auto"/>
        <w:ind w:left="0" w:firstLine="0"/>
        <w:jc w:val="left"/>
        <w:rPr>
          <w:rFonts w:hint="eastAsia"/>
        </w:rPr>
      </w:pPr>
      <w:r>
        <w:rPr>
          <w:rFonts w:hint="eastAsia"/>
        </w:rPr>
        <w:t>的确，或许有人会认为，它更倾向于将祂描绘为严厉可怕的，因为祂将如此多的人类送入灭亡；但是，虽然我们承认它确实如此，如我们稍后将看到的，让我们记住，这个主题可以从两个方面来看，其中一方面是最令人愉悦和安慰的。</w:t>
      </w:r>
    </w:p>
    <w:p w14:paraId="5703998D">
      <w:pPr>
        <w:spacing w:after="514" w:line="259" w:lineRule="auto"/>
        <w:ind w:left="0" w:firstLine="0"/>
        <w:jc w:val="left"/>
        <w:rPr>
          <w:rFonts w:hint="eastAsia"/>
        </w:rPr>
      </w:pPr>
    </w:p>
    <w:p w14:paraId="3196DE14">
      <w:pPr>
        <w:spacing w:after="514" w:line="259" w:lineRule="auto"/>
        <w:ind w:left="0" w:firstLine="0"/>
        <w:jc w:val="left"/>
        <w:rPr>
          <w:rFonts w:hint="eastAsia"/>
        </w:rPr>
      </w:pPr>
      <w:r>
        <w:rPr>
          <w:rFonts w:hint="eastAsia"/>
        </w:rPr>
        <w:t>In the destination of a portion of the human race to the enjoyment of everlasting felicity, God appears in the character of the God of love.</w:t>
      </w:r>
    </w:p>
    <w:p w14:paraId="37FD9EC6">
      <w:pPr>
        <w:spacing w:after="514" w:line="259" w:lineRule="auto"/>
        <w:ind w:left="0" w:firstLine="0"/>
        <w:jc w:val="left"/>
        <w:rPr>
          <w:rFonts w:hint="eastAsia"/>
        </w:rPr>
      </w:pPr>
      <w:r>
        <w:rPr>
          <w:rFonts w:hint="eastAsia"/>
        </w:rPr>
        <w:t>在将一部分人类命定于享受永恒福乐时，上帝以爱的上帝之形象出现。</w:t>
      </w:r>
    </w:p>
    <w:p w14:paraId="50DBD430">
      <w:pPr>
        <w:spacing w:after="514" w:line="259" w:lineRule="auto"/>
        <w:ind w:left="0" w:firstLine="0"/>
        <w:jc w:val="left"/>
        <w:rPr>
          <w:rFonts w:hint="eastAsia"/>
        </w:rPr>
      </w:pPr>
    </w:p>
    <w:p w14:paraId="3A478F5B">
      <w:pPr>
        <w:spacing w:after="514" w:line="259" w:lineRule="auto"/>
        <w:ind w:left="0" w:firstLine="0"/>
        <w:jc w:val="left"/>
        <w:rPr>
          <w:rFonts w:hint="eastAsia"/>
        </w:rPr>
      </w:pPr>
      <w:r>
        <w:rPr>
          <w:rFonts w:hint="eastAsia"/>
        </w:rPr>
        <w:t>It is love of the purest and most disinterested kind, as it flowed out spontaneously towards its objects, while there were, not only no qualities in them to attract it, but every thing was repulsive.</w:t>
      </w:r>
    </w:p>
    <w:p w14:paraId="67DF89D1">
      <w:pPr>
        <w:spacing w:after="514" w:line="259" w:lineRule="auto"/>
        <w:ind w:left="0" w:firstLine="0"/>
        <w:jc w:val="left"/>
        <w:rPr>
          <w:rFonts w:hint="eastAsia"/>
        </w:rPr>
      </w:pPr>
      <w:r>
        <w:rPr>
          <w:rFonts w:hint="eastAsia"/>
        </w:rPr>
        <w:t>这是最纯洁、最无私的爱，因为它自发地流向其对象，而他们身上不仅没有任何能吸引它的品质，反而一切都令人厌恶。</w:t>
      </w:r>
    </w:p>
    <w:p w14:paraId="7AB5EB6F">
      <w:pPr>
        <w:spacing w:after="514" w:line="259" w:lineRule="auto"/>
        <w:ind w:left="0" w:firstLine="0"/>
        <w:jc w:val="left"/>
        <w:rPr>
          <w:rFonts w:hint="eastAsia"/>
        </w:rPr>
      </w:pPr>
    </w:p>
    <w:p w14:paraId="69757763">
      <w:pPr>
        <w:spacing w:after="514" w:line="259" w:lineRule="auto"/>
        <w:ind w:left="0" w:firstLine="0"/>
        <w:jc w:val="left"/>
        <w:rPr>
          <w:rFonts w:hint="eastAsia"/>
        </w:rPr>
      </w:pPr>
      <w:r>
        <w:rPr>
          <w:rFonts w:hint="eastAsia"/>
        </w:rPr>
        <w:t>It strikes us the more, because its date is so ancient; because it anticipated the existence of its objects, and provided for their relief as soon as their necessity was foreseen; thus proving that love is essential to the Deity, and that nothing is more agreeable to him than the exercise of benevolence.</w:t>
      </w:r>
    </w:p>
    <w:p w14:paraId="4E1B7880">
      <w:pPr>
        <w:spacing w:after="514" w:line="259" w:lineRule="auto"/>
        <w:ind w:left="0" w:firstLine="0"/>
        <w:jc w:val="left"/>
        <w:rPr>
          <w:rFonts w:hint="eastAsia"/>
        </w:rPr>
      </w:pPr>
      <w:r>
        <w:rPr>
          <w:rFonts w:hint="eastAsia"/>
        </w:rPr>
        <w:t>它之所以更触动我们，是因为它的日期如此古老；因为它预先料到了其对象的存在，并在预见到他们的需要时，就为他们的解救作了预备；从而证明，爱是神性的本质，再没有比施行仁慈更令祂喜悦的了。</w:t>
      </w:r>
    </w:p>
    <w:p w14:paraId="2184A0B8">
      <w:pPr>
        <w:spacing w:after="514" w:line="259" w:lineRule="auto"/>
        <w:ind w:left="0" w:firstLine="0"/>
        <w:jc w:val="left"/>
        <w:rPr>
          <w:rFonts w:hint="eastAsia"/>
        </w:rPr>
      </w:pPr>
    </w:p>
    <w:p w14:paraId="7EFE0C2E">
      <w:pPr>
        <w:spacing w:after="514" w:line="259" w:lineRule="auto"/>
        <w:ind w:left="0" w:firstLine="0"/>
        <w:jc w:val="left"/>
        <w:rPr>
          <w:rFonts w:hint="eastAsia"/>
        </w:rPr>
      </w:pPr>
      <w:r>
        <w:rPr>
          <w:rFonts w:hint="eastAsia"/>
        </w:rPr>
        <w:t>As the whole series of events was open to his all-seeing eye, the riches of his grace appear still the more wonderful, because the communication of them to the objects of his favour could not take place without a sacrifice, (if I may be permitted the use of this expression on such an occasion), without a sacrifice on the part of God, which nothing but infinite love could have made.</w:t>
      </w:r>
    </w:p>
    <w:p w14:paraId="31CD128B">
      <w:pPr>
        <w:spacing w:after="514" w:line="259" w:lineRule="auto"/>
        <w:ind w:left="0" w:firstLine="0"/>
        <w:jc w:val="left"/>
        <w:rPr>
          <w:rFonts w:hint="eastAsia"/>
        </w:rPr>
      </w:pPr>
      <w:r>
        <w:rPr>
          <w:rFonts w:hint="eastAsia"/>
        </w:rPr>
        <w:t>既然整个事件系列都向祂的全知之眼敞开，祂恩典的丰富就显得更加奇妙，因为若非上帝方面的一种牺牲（如果我可以在这种场合使用这个表达的话），即唯有无限的爱才能作出的牺牲，就不可能将这些恩典传达给祂所眷顾的对象。</w:t>
      </w:r>
    </w:p>
    <w:p w14:paraId="5B90A66C">
      <w:pPr>
        <w:spacing w:after="514" w:line="259" w:lineRule="auto"/>
        <w:ind w:left="0" w:firstLine="0"/>
        <w:jc w:val="left"/>
        <w:rPr>
          <w:rFonts w:hint="eastAsia"/>
        </w:rPr>
      </w:pPr>
    </w:p>
    <w:p w14:paraId="590F52CA">
      <w:pPr>
        <w:spacing w:after="514" w:line="259" w:lineRule="auto"/>
        <w:ind w:left="0" w:firstLine="0"/>
        <w:jc w:val="left"/>
        <w:rPr>
          <w:rFonts w:hint="eastAsia"/>
        </w:rPr>
      </w:pPr>
      <w:r>
        <w:rPr>
          <w:rFonts w:hint="eastAsia"/>
        </w:rPr>
        <w:t>The incarnation, the humiliation, the sufferings, the death of the Son of God, were the consequences of his purpose to bestow eternal life upon the unworthy objects of his choice.</w:t>
      </w:r>
    </w:p>
    <w:p w14:paraId="28AE66ED">
      <w:pPr>
        <w:spacing w:after="514" w:line="259" w:lineRule="auto"/>
        <w:ind w:left="0" w:firstLine="0"/>
        <w:jc w:val="left"/>
        <w:rPr>
          <w:rFonts w:hint="eastAsia"/>
        </w:rPr>
      </w:pPr>
      <w:r>
        <w:rPr>
          <w:rFonts w:hint="eastAsia"/>
        </w:rPr>
        <w:t>上帝之子的道成肉身、降卑、受苦、受死，都是祂定意要将永生赐给祂所拣选的不配之对象的后果。</w:t>
      </w:r>
    </w:p>
    <w:p w14:paraId="68AFF18B">
      <w:pPr>
        <w:spacing w:after="514" w:line="259" w:lineRule="auto"/>
        <w:ind w:left="0" w:firstLine="0"/>
        <w:jc w:val="left"/>
        <w:rPr>
          <w:rFonts w:hint="eastAsia"/>
        </w:rPr>
      </w:pPr>
    </w:p>
    <w:p w14:paraId="5C41A632">
      <w:pPr>
        <w:spacing w:after="514" w:line="259" w:lineRule="auto"/>
        <w:ind w:left="0" w:firstLine="0"/>
        <w:jc w:val="left"/>
        <w:rPr>
          <w:rFonts w:hint="eastAsia"/>
        </w:rPr>
      </w:pPr>
      <w:r>
        <w:rPr>
          <w:rFonts w:hint="eastAsia"/>
        </w:rPr>
        <w:t>And when we add, that election is but the first step in the dispensation of mercy to mankind, that it is the first link of a chain which runs into eternity, and has no end, may we not say, How great is the goodness which thou hast wrought for them that fear thee?</w:t>
      </w:r>
    </w:p>
    <w:p w14:paraId="5037CFEA">
      <w:pPr>
        <w:spacing w:after="514" w:line="259" w:lineRule="auto"/>
        <w:ind w:left="0" w:firstLine="0"/>
        <w:jc w:val="left"/>
        <w:rPr>
          <w:rFonts w:hint="eastAsia"/>
        </w:rPr>
      </w:pPr>
      <w:r>
        <w:rPr>
          <w:rFonts w:hint="eastAsia"/>
        </w:rPr>
        <w:t>当我们再补充说，拣选只是上帝向人类施怜悯的经纶中的第一步，是一条通往永恒、永无止境的锁链的第一环，我们岂不说，你为敬畏你的人所行的善事，何其大呢？</w:t>
      </w:r>
    </w:p>
    <w:p w14:paraId="20D1C4B2">
      <w:pPr>
        <w:spacing w:after="514" w:line="259" w:lineRule="auto"/>
        <w:ind w:left="0" w:firstLine="0"/>
        <w:jc w:val="left"/>
        <w:rPr>
          <w:rFonts w:hint="eastAsia"/>
        </w:rPr>
      </w:pPr>
    </w:p>
    <w:p w14:paraId="16F88B24">
      <w:pPr>
        <w:spacing w:after="514" w:line="259" w:lineRule="auto"/>
        <w:ind w:left="0" w:firstLine="0"/>
        <w:jc w:val="left"/>
        <w:rPr>
          <w:rFonts w:hint="eastAsia"/>
        </w:rPr>
      </w:pPr>
      <w:r>
        <w:rPr>
          <w:rFonts w:hint="eastAsia"/>
        </w:rPr>
        <w:t>"Whom he did predestinate, them he also called; and whom he called, them he also justified; and whom he justified, them he also glorified."†</w:t>
      </w:r>
    </w:p>
    <w:p w14:paraId="387884DA">
      <w:pPr>
        <w:spacing w:after="514" w:line="259" w:lineRule="auto"/>
        <w:ind w:left="0" w:firstLine="0"/>
        <w:jc w:val="left"/>
        <w:rPr>
          <w:rFonts w:hint="eastAsia"/>
        </w:rPr>
      </w:pPr>
      <w:r>
        <w:rPr>
          <w:rFonts w:hint="eastAsia"/>
        </w:rPr>
        <w:t>“祂所预定的人，又召他们来；所召来的人，又称他们为义；所称为义的人，又叫他们得荣耀。”†</w:t>
      </w:r>
    </w:p>
    <w:p w14:paraId="60CCA465">
      <w:pPr>
        <w:spacing w:after="514" w:line="259" w:lineRule="auto"/>
        <w:ind w:left="0" w:firstLine="0"/>
        <w:jc w:val="left"/>
        <w:rPr>
          <w:rFonts w:hint="eastAsia"/>
        </w:rPr>
      </w:pPr>
    </w:p>
    <w:p w14:paraId="567B70DA">
      <w:pPr>
        <w:spacing w:after="514" w:line="259" w:lineRule="auto"/>
        <w:ind w:left="0" w:firstLine="0"/>
        <w:jc w:val="left"/>
        <w:rPr>
          <w:rFonts w:hint="eastAsia"/>
        </w:rPr>
      </w:pPr>
      <w:r>
        <w:rPr>
          <w:rFonts w:hint="eastAsia"/>
        </w:rPr>
        <w:t>Lastly, It gives a solemn and impressive view of his justice and severity.</w:t>
      </w:r>
    </w:p>
    <w:p w14:paraId="0A67774B">
      <w:pPr>
        <w:spacing w:after="514" w:line="259" w:lineRule="auto"/>
        <w:ind w:left="0" w:firstLine="0"/>
        <w:jc w:val="left"/>
        <w:rPr>
          <w:rFonts w:hint="eastAsia"/>
        </w:rPr>
      </w:pPr>
      <w:r>
        <w:rPr>
          <w:rFonts w:hint="eastAsia"/>
        </w:rPr>
        <w:t>最后，它给予了我们一个关于祂公义与严厉的庄严而深刻的看法。</w:t>
      </w:r>
    </w:p>
    <w:p w14:paraId="31F16228">
      <w:pPr>
        <w:spacing w:after="514" w:line="259" w:lineRule="auto"/>
        <w:ind w:left="0" w:firstLine="0"/>
        <w:jc w:val="left"/>
        <w:rPr>
          <w:rFonts w:hint="eastAsia"/>
        </w:rPr>
      </w:pPr>
    </w:p>
    <w:p w14:paraId="0CDB15B7">
      <w:pPr>
        <w:spacing w:after="514" w:line="259" w:lineRule="auto"/>
        <w:ind w:left="0" w:firstLine="0"/>
        <w:jc w:val="left"/>
        <w:rPr>
          <w:rFonts w:hint="eastAsia"/>
        </w:rPr>
      </w:pPr>
      <w:r>
        <w:rPr>
          <w:rFonts w:hint="eastAsia"/>
        </w:rPr>
        <w:t>We have seen that sin was not properly the cause of reprobation, because, upon this ground, the whole human race would have been rejected.</w:t>
      </w:r>
    </w:p>
    <w:p w14:paraId="558DDE04">
      <w:pPr>
        <w:spacing w:after="514" w:line="259" w:lineRule="auto"/>
        <w:ind w:left="0" w:firstLine="0"/>
        <w:jc w:val="left"/>
        <w:rPr>
          <w:rFonts w:hint="eastAsia"/>
        </w:rPr>
      </w:pPr>
      <w:r>
        <w:rPr>
          <w:rFonts w:hint="eastAsia"/>
        </w:rPr>
        <w:t>我们已经看到，罪并非遗弃的正当原因，因为若以此为据，全人类都将被拒绝。</w:t>
      </w:r>
    </w:p>
    <w:p w14:paraId="453C76E1">
      <w:pPr>
        <w:spacing w:after="514" w:line="259" w:lineRule="auto"/>
        <w:ind w:left="0" w:firstLine="0"/>
        <w:jc w:val="left"/>
        <w:rPr>
          <w:rFonts w:hint="eastAsia"/>
        </w:rPr>
      </w:pPr>
    </w:p>
    <w:p w14:paraId="6C6CD7FC">
      <w:pPr>
        <w:spacing w:after="514" w:line="259" w:lineRule="auto"/>
        <w:ind w:left="0" w:firstLine="0"/>
        <w:jc w:val="left"/>
        <w:rPr>
          <w:rFonts w:hint="eastAsia"/>
        </w:rPr>
      </w:pPr>
      <w:r>
        <w:rPr>
          <w:rFonts w:hint="eastAsia"/>
        </w:rPr>
        <w:t>But sin rendered it just in God to pass by such as he pleased, and to doom them to everlasting misery.</w:t>
      </w:r>
    </w:p>
    <w:p w14:paraId="3DBC6005">
      <w:pPr>
        <w:spacing w:after="514" w:line="259" w:lineRule="auto"/>
        <w:ind w:left="0" w:firstLine="0"/>
        <w:jc w:val="left"/>
        <w:rPr>
          <w:rFonts w:hint="eastAsia"/>
        </w:rPr>
      </w:pPr>
      <w:r>
        <w:rPr>
          <w:rFonts w:hint="eastAsia"/>
        </w:rPr>
        <w:t>但罪使上帝越过祂所喜悦的人，并将他们注定于永恒的苦难，成为公义的。</w:t>
      </w:r>
    </w:p>
    <w:p w14:paraId="371FDCEA">
      <w:pPr>
        <w:spacing w:after="514" w:line="259" w:lineRule="auto"/>
        <w:ind w:left="0" w:firstLine="0"/>
        <w:jc w:val="left"/>
        <w:rPr>
          <w:rFonts w:hint="eastAsia"/>
        </w:rPr>
      </w:pPr>
    </w:p>
    <w:p w14:paraId="22962C10">
      <w:pPr>
        <w:spacing w:after="514" w:line="259" w:lineRule="auto"/>
        <w:ind w:left="0" w:firstLine="0"/>
        <w:jc w:val="left"/>
        <w:rPr>
          <w:rFonts w:hint="eastAsia"/>
        </w:rPr>
      </w:pPr>
      <w:r>
        <w:rPr>
          <w:rFonts w:hint="eastAsia"/>
        </w:rPr>
        <w:t>While we speak of his sovereignty in choosing some, and leaving others, let us not forget to think of his justice, because, when it is admitted as a principle of his procedure in the final allotment of the ungodly, some of the objections which are advanced against predestination will fall to the ground.</w:t>
      </w:r>
    </w:p>
    <w:p w14:paraId="4FBAE295">
      <w:pPr>
        <w:spacing w:after="514" w:line="259" w:lineRule="auto"/>
        <w:ind w:left="0" w:firstLine="0"/>
        <w:jc w:val="left"/>
        <w:rPr>
          <w:rFonts w:hint="eastAsia"/>
        </w:rPr>
      </w:pPr>
      <w:r>
        <w:rPr>
          <w:rFonts w:hint="eastAsia"/>
        </w:rPr>
        <w:t>当我们谈论祂在拣选一些人、留下另一些人时的主权时，让我们不要忘记思想祂的公义，因为，当公义被承认为祂在不敬虔之人最终命运上的行事原则时，一些反对预定论的意见就会不攻自破。</w:t>
      </w:r>
    </w:p>
    <w:p w14:paraId="75FABD21">
      <w:pPr>
        <w:spacing w:after="514" w:line="259" w:lineRule="auto"/>
        <w:ind w:left="0" w:firstLine="0"/>
        <w:jc w:val="left"/>
        <w:rPr>
          <w:rFonts w:hint="eastAsia"/>
        </w:rPr>
      </w:pPr>
    </w:p>
    <w:p w14:paraId="740C8600">
      <w:pPr>
        <w:spacing w:after="514" w:line="259" w:lineRule="auto"/>
        <w:ind w:left="0" w:firstLine="0"/>
        <w:jc w:val="left"/>
        <w:rPr>
          <w:rFonts w:hint="eastAsia"/>
        </w:rPr>
      </w:pPr>
      <w:r>
        <w:rPr>
          <w:rFonts w:hint="eastAsia"/>
        </w:rPr>
        <w:t>The rejection of so many of the human race is a proof that God is holy and just; that sin is contrary to his nature, and the object of his abhorrence; so that, notwithstanding his essential goodness, which disposes him to promote the happiness of his creatures, he will not suffer it to pass with impunity.</w:t>
      </w:r>
    </w:p>
    <w:p w14:paraId="6A541779">
      <w:pPr>
        <w:spacing w:after="514" w:line="259" w:lineRule="auto"/>
        <w:ind w:left="0" w:firstLine="0"/>
        <w:jc w:val="left"/>
        <w:rPr>
          <w:rFonts w:hint="eastAsia"/>
        </w:rPr>
      </w:pPr>
      <w:r>
        <w:rPr>
          <w:rFonts w:hint="eastAsia"/>
        </w:rPr>
        <w:t>如此多的人类被拒绝，证明了上帝是圣洁和公义的；罪与祂的本性相悖，是祂所憎恶的；因此，尽管祂本质的良善使祂乐于促进祂受造物的幸福，祂却不会让罪不受惩罚地过去。</w:t>
      </w:r>
    </w:p>
    <w:p w14:paraId="660D83B2">
      <w:pPr>
        <w:spacing w:after="514" w:line="259" w:lineRule="auto"/>
        <w:ind w:left="0" w:firstLine="0"/>
        <w:jc w:val="left"/>
        <w:rPr>
          <w:rFonts w:hint="eastAsia"/>
        </w:rPr>
      </w:pPr>
    </w:p>
    <w:p w14:paraId="51A8A675">
      <w:pPr>
        <w:spacing w:after="514" w:line="259" w:lineRule="auto"/>
        <w:ind w:left="0" w:firstLine="0"/>
        <w:jc w:val="left"/>
        <w:rPr>
          <w:rFonts w:hint="eastAsia"/>
        </w:rPr>
      </w:pPr>
      <w:r>
        <w:rPr>
          <w:rFonts w:hint="eastAsia"/>
        </w:rPr>
        <w:t>His justice appears the more awful and inflexible, because it is manifested at the same time with his love.</w:t>
      </w:r>
    </w:p>
    <w:p w14:paraId="21B810F2">
      <w:pPr>
        <w:spacing w:after="514" w:line="259" w:lineRule="auto"/>
        <w:ind w:left="0" w:firstLine="0"/>
        <w:jc w:val="left"/>
        <w:rPr>
          <w:rFonts w:hint="eastAsia"/>
        </w:rPr>
      </w:pPr>
      <w:r>
        <w:rPr>
          <w:rFonts w:hint="eastAsia"/>
        </w:rPr>
        <w:t>祂的公义显得更加可畏和不屈不挠，因为它与祂的爱同时彰显。</w:t>
      </w:r>
    </w:p>
    <w:p w14:paraId="33E0DD3A">
      <w:pPr>
        <w:spacing w:after="514" w:line="259" w:lineRule="auto"/>
        <w:ind w:left="0" w:firstLine="0"/>
        <w:jc w:val="left"/>
        <w:rPr>
          <w:rFonts w:hint="eastAsia"/>
        </w:rPr>
      </w:pPr>
    </w:p>
    <w:p w14:paraId="21E9E00C">
      <w:pPr>
        <w:spacing w:after="514" w:line="259" w:lineRule="auto"/>
        <w:ind w:left="0" w:firstLine="0"/>
        <w:jc w:val="left"/>
        <w:rPr>
          <w:rFonts w:hint="eastAsia"/>
        </w:rPr>
      </w:pPr>
      <w:r>
        <w:rPr>
          <w:rFonts w:hint="eastAsia"/>
        </w:rPr>
        <w:t>Behold the goodness and severity of God; his goodness to the chosen, his severity to the rejected.</w:t>
      </w:r>
    </w:p>
    <w:p w14:paraId="6633C46F">
      <w:pPr>
        <w:spacing w:after="514" w:line="259" w:lineRule="auto"/>
        <w:ind w:left="0" w:firstLine="0"/>
        <w:jc w:val="left"/>
        <w:rPr>
          <w:rFonts w:hint="eastAsia"/>
        </w:rPr>
      </w:pPr>
      <w:r>
        <w:rPr>
          <w:rFonts w:hint="eastAsia"/>
        </w:rPr>
        <w:t>看哪，上帝的恩慈和严厉；祂对蒙拣选者的恩慈，对被拒绝者的严厉。</w:t>
      </w:r>
    </w:p>
    <w:p w14:paraId="665DC96A">
      <w:pPr>
        <w:spacing w:after="514" w:line="259" w:lineRule="auto"/>
        <w:ind w:left="0" w:firstLine="0"/>
        <w:jc w:val="left"/>
        <w:rPr>
          <w:rFonts w:hint="eastAsia"/>
        </w:rPr>
      </w:pPr>
    </w:p>
    <w:p w14:paraId="033C251E">
      <w:pPr>
        <w:spacing w:after="514" w:line="259" w:lineRule="auto"/>
        <w:ind w:left="0" w:firstLine="0"/>
        <w:jc w:val="left"/>
        <w:rPr>
          <w:rFonts w:hint="eastAsia"/>
        </w:rPr>
      </w:pPr>
      <w:r>
        <w:rPr>
          <w:rFonts w:hint="eastAsia"/>
        </w:rPr>
        <w:t>This is such an association as we find in the proclamation of his name, to which the mention of this terrible attribute, after the celebration of his mercy in language studiously varied, gives a solemn close.</w:t>
      </w:r>
    </w:p>
    <w:p w14:paraId="6F10CA09">
      <w:pPr>
        <w:spacing w:after="514" w:line="259" w:lineRule="auto"/>
        <w:ind w:left="0" w:firstLine="0"/>
        <w:jc w:val="left"/>
        <w:rPr>
          <w:rFonts w:hint="eastAsia"/>
        </w:rPr>
      </w:pPr>
      <w:r>
        <w:rPr>
          <w:rFonts w:hint="eastAsia"/>
        </w:rPr>
        <w:t>这是一种我们可以在祂名号的宣告中找到的联系，在那宣告中，在用精心变化的语言颂扬了祂的怜悯之后，提到了这个可怕的属性，给予了一个庄严的结尾。</w:t>
      </w:r>
    </w:p>
    <w:p w14:paraId="2670D78A">
      <w:pPr>
        <w:spacing w:after="514" w:line="259" w:lineRule="auto"/>
        <w:ind w:left="0" w:firstLine="0"/>
        <w:jc w:val="left"/>
        <w:rPr>
          <w:rFonts w:hint="eastAsia"/>
        </w:rPr>
      </w:pPr>
    </w:p>
    <w:p w14:paraId="527D36E1">
      <w:pPr>
        <w:spacing w:after="514" w:line="259" w:lineRule="auto"/>
        <w:ind w:left="0" w:firstLine="0"/>
        <w:jc w:val="left"/>
        <w:rPr>
          <w:rFonts w:hint="eastAsia"/>
        </w:rPr>
      </w:pPr>
      <w:r>
        <w:rPr>
          <w:rFonts w:hint="eastAsia"/>
        </w:rPr>
        <w:t>"The Lord, the Lord God, merciful and gracious, long-suffering, and abundant in goodness and truth, keeping mercy for thousands, forgiving iniquity, and transgression and sin, and that will by no means clear the guilty."</w:t>
      </w:r>
    </w:p>
    <w:p w14:paraId="62E075EF">
      <w:pPr>
        <w:spacing w:after="514" w:line="259" w:lineRule="auto"/>
        <w:ind w:left="0" w:firstLine="0"/>
        <w:jc w:val="left"/>
        <w:rPr>
          <w:rFonts w:hint="eastAsia"/>
        </w:rPr>
      </w:pPr>
      <w:r>
        <w:rPr>
          <w:rFonts w:hint="eastAsia"/>
        </w:rPr>
        <w:t>“耶和华，耶和华上帝，是有怜悯有恩典的上帝，不轻易发怒，并有丰盛的慈爱和诚实，为千万人存留慈爱，赦免罪孽、过犯和罪恶，万不以有罪的为无罪。”</w:t>
      </w:r>
    </w:p>
    <w:p w14:paraId="493830C9">
      <w:pPr>
        <w:spacing w:after="514" w:line="259" w:lineRule="auto"/>
        <w:ind w:left="0" w:firstLine="0"/>
        <w:jc w:val="left"/>
        <w:rPr>
          <w:rFonts w:hint="eastAsia"/>
        </w:rPr>
      </w:pPr>
    </w:p>
    <w:p w14:paraId="6B58DD36">
      <w:pPr>
        <w:spacing w:after="514" w:line="259" w:lineRule="auto"/>
        <w:ind w:left="0" w:firstLine="0"/>
        <w:jc w:val="left"/>
        <w:rPr>
          <w:rFonts w:hint="eastAsia"/>
        </w:rPr>
      </w:pPr>
      <w:r>
        <w:rPr>
          <w:rFonts w:hint="eastAsia"/>
        </w:rPr>
        <w:t>O! how great is he who sits upon the eternal throne as the arbiter of life and death, and pronounces the dreadful sentence upon many (how many we cannot tell) to display his power, and proclaim to the universe, that, full as his heart is of benevolence to his sentient creatures, the honour of his own character and government is dearer to him than their happiness!</w:t>
      </w:r>
    </w:p>
    <w:p w14:paraId="7E5E2CE4">
      <w:pPr>
        <w:spacing w:after="514" w:line="259" w:lineRule="auto"/>
        <w:ind w:left="0" w:firstLine="0"/>
        <w:jc w:val="left"/>
        <w:rPr>
          <w:rFonts w:hint="eastAsia"/>
        </w:rPr>
      </w:pPr>
      <w:r>
        <w:rPr>
          <w:rFonts w:hint="eastAsia"/>
        </w:rPr>
        <w:t>哦！那坐在永恒宝座上，作生命与死亡之仲裁者，并对许多人（我们无法说出有多少）宣告那可怕判决的祂，是何等伟大！祂以此来彰显祂的能力，并向宇宙宣告，尽管祂的心充满了对祂有感觉受造物的仁慈，但祂自己品格和统治的尊荣，比他们的幸福更宝贵！</w:t>
      </w:r>
    </w:p>
    <w:p w14:paraId="1C4BAE90">
      <w:pPr>
        <w:spacing w:after="514" w:line="259" w:lineRule="auto"/>
        <w:ind w:left="0" w:firstLine="0"/>
        <w:jc w:val="left"/>
        <w:rPr>
          <w:rFonts w:hint="eastAsia"/>
        </w:rPr>
      </w:pPr>
    </w:p>
    <w:p w14:paraId="57D7CB87">
      <w:pPr>
        <w:spacing w:after="514" w:line="259" w:lineRule="auto"/>
        <w:ind w:left="0" w:firstLine="0"/>
        <w:jc w:val="left"/>
        <w:rPr>
          <w:rFonts w:hint="eastAsia"/>
        </w:rPr>
      </w:pPr>
      <w:r>
        <w:rPr>
          <w:rFonts w:hint="eastAsia"/>
        </w:rPr>
        <w:t>"Who would not fear thee, O Lord, and glorify thy name?</w:t>
      </w:r>
    </w:p>
    <w:p w14:paraId="0FE64E51">
      <w:pPr>
        <w:spacing w:after="514" w:line="259" w:lineRule="auto"/>
        <w:ind w:left="0" w:firstLine="0"/>
        <w:jc w:val="left"/>
        <w:rPr>
          <w:rFonts w:hint="eastAsia"/>
        </w:rPr>
      </w:pPr>
      <w:r>
        <w:rPr>
          <w:rFonts w:hint="eastAsia"/>
        </w:rPr>
        <w:t>“主啊，谁敢不敬畏你，不将荣耀归与你的名呢？</w:t>
      </w:r>
    </w:p>
    <w:p w14:paraId="51E86E4C">
      <w:pPr>
        <w:spacing w:after="514" w:line="259" w:lineRule="auto"/>
        <w:ind w:left="0" w:firstLine="0"/>
        <w:jc w:val="left"/>
        <w:rPr>
          <w:rFonts w:hint="eastAsia"/>
        </w:rPr>
      </w:pPr>
    </w:p>
    <w:p w14:paraId="5A68AE82">
      <w:pPr>
        <w:spacing w:after="514" w:line="259" w:lineRule="auto"/>
        <w:ind w:left="0" w:firstLine="0"/>
        <w:jc w:val="left"/>
        <w:rPr>
          <w:rFonts w:hint="eastAsia"/>
        </w:rPr>
      </w:pPr>
      <w:r>
        <w:rPr>
          <w:rFonts w:hint="eastAsia"/>
        </w:rPr>
        <w:t>for thou only art holy."</w:t>
      </w:r>
    </w:p>
    <w:p w14:paraId="08BB1D5C">
      <w:pPr>
        <w:spacing w:after="514" w:line="259" w:lineRule="auto"/>
        <w:ind w:left="0" w:firstLine="0"/>
        <w:jc w:val="left"/>
        <w:rPr>
          <w:rFonts w:hint="eastAsia"/>
        </w:rPr>
      </w:pPr>
      <w:r>
        <w:rPr>
          <w:rFonts w:hint="eastAsia"/>
        </w:rPr>
        <w:t>因为独有你是圣的。”</w:t>
      </w:r>
    </w:p>
    <w:p w14:paraId="48E35A0D">
      <w:pPr>
        <w:spacing w:after="514" w:line="259" w:lineRule="auto"/>
        <w:ind w:left="0" w:firstLine="0"/>
        <w:jc w:val="left"/>
        <w:rPr>
          <w:rFonts w:hint="eastAsia"/>
        </w:rPr>
      </w:pPr>
    </w:p>
    <w:p w14:paraId="61165D30">
      <w:pPr>
        <w:spacing w:after="514" w:line="259" w:lineRule="auto"/>
        <w:ind w:left="0" w:firstLine="0"/>
        <w:jc w:val="left"/>
        <w:rPr>
          <w:rFonts w:hint="eastAsia"/>
        </w:rPr>
      </w:pPr>
      <w:r>
        <w:rPr>
          <w:rFonts w:hint="eastAsia"/>
        </w:rPr>
        <w:t>If the doctrine of predestination has a practical tendency, the question, whether it should be publicly taught, admits of an easy solution.</w:t>
      </w:r>
    </w:p>
    <w:p w14:paraId="26B2648F">
      <w:pPr>
        <w:spacing w:after="514" w:line="259" w:lineRule="auto"/>
        <w:ind w:left="0" w:firstLine="0"/>
        <w:jc w:val="left"/>
        <w:rPr>
          <w:rFonts w:hint="eastAsia"/>
        </w:rPr>
      </w:pPr>
      <w:r>
        <w:rPr>
          <w:rFonts w:hint="eastAsia"/>
        </w:rPr>
        <w:t>如果预定论有实践的倾向，那么“它是否应该被公开教导”这个问题就很容易解决了。</w:t>
      </w:r>
    </w:p>
    <w:p w14:paraId="1E4F64C3">
      <w:pPr>
        <w:spacing w:after="514" w:line="259" w:lineRule="auto"/>
        <w:ind w:left="0" w:firstLine="0"/>
        <w:jc w:val="left"/>
        <w:rPr>
          <w:rFonts w:hint="eastAsia"/>
        </w:rPr>
      </w:pPr>
    </w:p>
    <w:p w14:paraId="51D52CBA">
      <w:pPr>
        <w:spacing w:after="514" w:line="259" w:lineRule="auto"/>
        <w:ind w:left="0" w:firstLine="0"/>
        <w:jc w:val="left"/>
        <w:rPr>
          <w:rFonts w:hint="eastAsia"/>
        </w:rPr>
      </w:pPr>
      <w:r>
        <w:rPr>
          <w:rFonts w:hint="eastAsia"/>
        </w:rPr>
        <w:t>It seems impossible, indeed, to assign a good reason for attempting to suppress any truth which is contained in the Scriptures.</w:t>
      </w:r>
    </w:p>
    <w:p w14:paraId="675EE931">
      <w:pPr>
        <w:spacing w:after="514" w:line="259" w:lineRule="auto"/>
        <w:ind w:left="0" w:firstLine="0"/>
        <w:jc w:val="left"/>
        <w:rPr>
          <w:rFonts w:hint="eastAsia"/>
        </w:rPr>
      </w:pPr>
      <w:r>
        <w:rPr>
          <w:rFonts w:hint="eastAsia"/>
        </w:rPr>
        <w:t>的确，似乎不可能为一个试图压制圣经中任何真理的企图，找到一个好的理由。</w:t>
      </w:r>
    </w:p>
    <w:p w14:paraId="238EEF57">
      <w:pPr>
        <w:spacing w:after="514" w:line="259" w:lineRule="auto"/>
        <w:ind w:left="0" w:firstLine="0"/>
        <w:jc w:val="left"/>
        <w:rPr>
          <w:rFonts w:hint="eastAsia"/>
        </w:rPr>
      </w:pPr>
    </w:p>
    <w:p w14:paraId="16934A93">
      <w:pPr>
        <w:spacing w:after="514" w:line="259" w:lineRule="auto"/>
        <w:ind w:left="0" w:firstLine="0"/>
        <w:jc w:val="left"/>
        <w:rPr>
          <w:rFonts w:hint="eastAsia"/>
        </w:rPr>
      </w:pPr>
      <w:r>
        <w:rPr>
          <w:rFonts w:hint="eastAsia"/>
        </w:rPr>
        <w:t>If it were useless, and still more, if it were dangerous, God would not have revealed it.</w:t>
      </w:r>
    </w:p>
    <w:p w14:paraId="0AE47CE7">
      <w:pPr>
        <w:spacing w:after="514" w:line="259" w:lineRule="auto"/>
        <w:ind w:left="0" w:firstLine="0"/>
        <w:jc w:val="left"/>
        <w:rPr>
          <w:rFonts w:hint="eastAsia"/>
        </w:rPr>
      </w:pPr>
      <w:r>
        <w:rPr>
          <w:rFonts w:hint="eastAsia"/>
        </w:rPr>
        <w:t>如果它是无用的，更甚者，如果它是危险的，上帝就不会启示它。</w:t>
      </w:r>
    </w:p>
    <w:p w14:paraId="2F8C0199">
      <w:pPr>
        <w:spacing w:after="514" w:line="259" w:lineRule="auto"/>
        <w:ind w:left="0" w:firstLine="0"/>
        <w:jc w:val="left"/>
        <w:rPr>
          <w:rFonts w:hint="eastAsia"/>
        </w:rPr>
      </w:pPr>
    </w:p>
    <w:p w14:paraId="4362E367">
      <w:pPr>
        <w:spacing w:after="514" w:line="259" w:lineRule="auto"/>
        <w:ind w:left="0" w:firstLine="0"/>
        <w:jc w:val="left"/>
        <w:rPr>
          <w:rFonts w:hint="eastAsia"/>
        </w:rPr>
      </w:pPr>
      <w:r>
        <w:rPr>
          <w:rFonts w:hint="eastAsia"/>
        </w:rPr>
        <w:t>But, as the subject is so difficult, and lies so far beyond our range of thought, it is plain that it is not to be attempted by every sciolist, who, with a few common notions of Theology in his head, may deem himself competent to engage in the most profound discussions; and farther, that it calls for modesty and diffidence in the best informed, and for the utmost care, to avoid human speculations, and to adhere as much as possible, to the language of Scripture.</w:t>
      </w:r>
    </w:p>
    <w:p w14:paraId="6BCBF561">
      <w:pPr>
        <w:spacing w:after="514" w:line="259" w:lineRule="auto"/>
        <w:ind w:left="0" w:firstLine="0"/>
        <w:jc w:val="left"/>
        <w:rPr>
          <w:rFonts w:hint="eastAsia"/>
        </w:rPr>
      </w:pPr>
      <w:r>
        <w:rPr>
          <w:rFonts w:hint="eastAsia"/>
        </w:rPr>
        <w:t>但是，由于这个主题如此困难，并且远超我们的思想范围，很明显，并非每个头脑里只有一些神学常识的肤浅学者，就有资格进行最深刻的讨论；并且，它要求即便是最有学识的人，也要谦虚谨慎，并尽最大的努力，避免人的思辨，并尽可能地固守圣经的语言。</w:t>
      </w:r>
    </w:p>
    <w:p w14:paraId="3E2B2EAF">
      <w:pPr>
        <w:spacing w:after="514" w:line="259" w:lineRule="auto"/>
        <w:ind w:left="0" w:firstLine="0"/>
        <w:jc w:val="left"/>
        <w:rPr>
          <w:rFonts w:hint="eastAsia"/>
        </w:rPr>
      </w:pPr>
    </w:p>
    <w:p w14:paraId="0E0900EA">
      <w:pPr>
        <w:spacing w:after="514" w:line="259" w:lineRule="auto"/>
        <w:ind w:left="0" w:firstLine="0"/>
        <w:jc w:val="left"/>
        <w:rPr>
          <w:rFonts w:hint="eastAsia"/>
        </w:rPr>
      </w:pPr>
      <w:r>
        <w:rPr>
          <w:rFonts w:hint="eastAsia"/>
        </w:rPr>
        <w:t>When we allow reason to be our guide in these abstruse matters, we are not sure of the way, and may seem to ourselves to be treading on the high road, when we are wandering in a devious path.</w:t>
      </w:r>
    </w:p>
    <w:p w14:paraId="5F52BAC4">
      <w:pPr>
        <w:spacing w:after="514" w:line="259" w:lineRule="auto"/>
        <w:ind w:left="0" w:firstLine="0"/>
        <w:jc w:val="left"/>
        <w:rPr>
          <w:rFonts w:hint="eastAsia"/>
        </w:rPr>
      </w:pPr>
      <w:r>
        <w:rPr>
          <w:rFonts w:hint="eastAsia"/>
        </w:rPr>
        <w:t>当我们在这些深奥的事上让理性作我们的向导时，我们不确定道路，可能会自以为正走在大道上，实则在迷途中徘徊。</w:t>
      </w:r>
    </w:p>
    <w:p w14:paraId="34EACCAB">
      <w:pPr>
        <w:spacing w:after="514" w:line="259" w:lineRule="auto"/>
        <w:ind w:left="0" w:firstLine="0"/>
        <w:jc w:val="left"/>
        <w:rPr>
          <w:rFonts w:hint="eastAsia"/>
        </w:rPr>
      </w:pPr>
    </w:p>
    <w:p w14:paraId="19D633AD">
      <w:pPr>
        <w:spacing w:after="514" w:line="259" w:lineRule="auto"/>
        <w:ind w:left="0" w:firstLine="0"/>
        <w:jc w:val="left"/>
        <w:rPr>
          <w:rFonts w:hint="eastAsia"/>
        </w:rPr>
      </w:pPr>
      <w:r>
        <w:rPr>
          <w:rFonts w:hint="eastAsia"/>
        </w:rPr>
        <w:t>It may also be safely laid down as a rule, that it should not be frequently introduced, because, although it has a relation to the faith and practice of christians, there are other subjects of which the influence is more immediate and extensive, and which ought therefore to occupy a more prominent place in a course of instruction.</w:t>
      </w:r>
    </w:p>
    <w:p w14:paraId="6FA28BFD">
      <w:pPr>
        <w:spacing w:after="514" w:line="259" w:lineRule="auto"/>
        <w:ind w:left="0" w:firstLine="0"/>
        <w:jc w:val="left"/>
        <w:rPr>
          <w:rFonts w:hint="eastAsia"/>
        </w:rPr>
      </w:pPr>
      <w:r>
        <w:rPr>
          <w:rFonts w:hint="eastAsia"/>
        </w:rPr>
        <w:t>也可以安全地定下一个规则，即它不应被频繁地引入，因为，虽然它与基督徒的信仰和实践有关，但还有其他主题，其影响更为直接和广泛，因此应该在一套教导中占据更突出的位置。</w:t>
      </w:r>
    </w:p>
    <w:p w14:paraId="44C2332E">
      <w:pPr>
        <w:spacing w:after="514" w:line="259" w:lineRule="auto"/>
        <w:ind w:left="0" w:firstLine="0"/>
        <w:jc w:val="left"/>
        <w:rPr>
          <w:rFonts w:hint="eastAsia"/>
        </w:rPr>
      </w:pPr>
    </w:p>
    <w:p w14:paraId="78E26322">
      <w:pPr>
        <w:spacing w:after="514" w:line="259" w:lineRule="auto"/>
        <w:ind w:left="0" w:firstLine="0"/>
        <w:jc w:val="left"/>
        <w:rPr>
          <w:rFonts w:hint="eastAsia"/>
        </w:rPr>
      </w:pPr>
      <w:r>
        <w:rPr>
          <w:rFonts w:hint="eastAsia"/>
        </w:rPr>
        <w:t>I should not entertain a favourable opinion of the wisdom of a minister who often declaimed upon these high mysteries, while he might spend his time more profitably to himself and his hearers, in speaking of the simple doctrines of the gospel, by which men live, and in which is the life of their souls; and I am disposed to suspect, that we should find him and his followers more distinguished by pretensions to superior knowledge and disputatious zeal, than by humble faith and spirituality of mind.</w:t>
      </w:r>
    </w:p>
    <w:p w14:paraId="30BFD537">
      <w:pPr>
        <w:spacing w:after="514" w:line="259" w:lineRule="auto"/>
        <w:ind w:left="0" w:firstLine="0"/>
        <w:jc w:val="left"/>
        <w:rPr>
          <w:rFonts w:hint="eastAsia"/>
        </w:rPr>
      </w:pPr>
      <w:r>
        <w:rPr>
          <w:rFonts w:hint="eastAsia"/>
        </w:rPr>
        <w:t>对于一位经常宣讲这些高深奥秘，而本可以更有效地为自己和听众，宣讲那些人赖以生活、并且是他们灵魂生命的福音之简单教义的牧师，我不会对其智慧抱有好感；并且我倾向于怀疑，我们会发现他和他的追随者，更多地以对超卓知识的自负和好辩的热忱而著称，而非以谦卑的信心和属灵的心智。</w:t>
      </w:r>
    </w:p>
    <w:p w14:paraId="54A0C481">
      <w:pPr>
        <w:spacing w:after="514" w:line="259" w:lineRule="auto"/>
        <w:ind w:left="0" w:firstLine="0"/>
        <w:jc w:val="left"/>
        <w:rPr>
          <w:rFonts w:hint="eastAsia"/>
        </w:rPr>
      </w:pPr>
    </w:p>
    <w:p w14:paraId="55A1F4BB">
      <w:pPr>
        <w:spacing w:after="514" w:line="259" w:lineRule="auto"/>
        <w:ind w:left="0" w:firstLine="0"/>
        <w:jc w:val="left"/>
        <w:rPr>
          <w:rFonts w:hint="eastAsia"/>
        </w:rPr>
      </w:pPr>
      <w:r>
        <w:rPr>
          <w:rFonts w:hint="eastAsia"/>
        </w:rPr>
        <w:t>Attention should likewise be paid to times and circumstances in teaching this doctrine.</w:t>
      </w:r>
    </w:p>
    <w:p w14:paraId="00128204">
      <w:pPr>
        <w:spacing w:after="514" w:line="259" w:lineRule="auto"/>
        <w:ind w:left="0" w:firstLine="0"/>
        <w:jc w:val="left"/>
        <w:rPr>
          <w:rFonts w:hint="eastAsia"/>
        </w:rPr>
      </w:pPr>
      <w:r>
        <w:rPr>
          <w:rFonts w:hint="eastAsia"/>
        </w:rPr>
        <w:t>在教导这个教义时，也应注意时间和环境。</w:t>
      </w:r>
    </w:p>
    <w:p w14:paraId="7F2D5E89">
      <w:pPr>
        <w:spacing w:after="514" w:line="259" w:lineRule="auto"/>
        <w:ind w:left="0" w:firstLine="0"/>
        <w:jc w:val="left"/>
        <w:rPr>
          <w:rFonts w:hint="eastAsia"/>
        </w:rPr>
      </w:pPr>
    </w:p>
    <w:p w14:paraId="3D203702">
      <w:pPr>
        <w:spacing w:after="514" w:line="259" w:lineRule="auto"/>
        <w:ind w:left="0" w:firstLine="0"/>
        <w:jc w:val="left"/>
        <w:rPr>
          <w:rFonts w:hint="eastAsia"/>
        </w:rPr>
      </w:pPr>
      <w:r>
        <w:rPr>
          <w:rFonts w:hint="eastAsia"/>
        </w:rPr>
        <w:t>None but a thoughtless zealot would bring it forward to meet the view of an inquirer into the truth of our religion, and thus take the direct method to disgust him at the outset: a wise man would begin with the elements or first principles, and then go on to the higher branches of the science, giving milk to babes, and reserving strong meat for men.</w:t>
      </w:r>
    </w:p>
    <w:p w14:paraId="04E29DF0">
      <w:pPr>
        <w:spacing w:after="514" w:line="259" w:lineRule="auto"/>
        <w:ind w:left="0" w:firstLine="0"/>
        <w:jc w:val="left"/>
        <w:rPr>
          <w:rFonts w:hint="eastAsia"/>
        </w:rPr>
      </w:pPr>
      <w:r>
        <w:rPr>
          <w:rFonts w:hint="eastAsia"/>
        </w:rPr>
        <w:t>只有轻率的狂热者才会将它提出来，让一个探究我们宗教真理的人面对，从而在一开始就直接让他反感：一个有智慧的人会从基本要素或初步原则开始，然后才进展到这门科学的更高分支，给婴孩喝奶，为成人预备干粮。</w:t>
      </w:r>
    </w:p>
    <w:p w14:paraId="620655B0">
      <w:pPr>
        <w:spacing w:after="514" w:line="259" w:lineRule="auto"/>
        <w:ind w:left="0" w:firstLine="0"/>
        <w:jc w:val="left"/>
        <w:rPr>
          <w:rFonts w:hint="eastAsia"/>
        </w:rPr>
      </w:pPr>
    </w:p>
    <w:p w14:paraId="38FB1E9E">
      <w:pPr>
        <w:spacing w:after="514" w:line="259" w:lineRule="auto"/>
        <w:ind w:left="0" w:firstLine="0"/>
        <w:jc w:val="left"/>
        <w:rPr>
          <w:rFonts w:hint="eastAsia"/>
        </w:rPr>
      </w:pPr>
      <w:r>
        <w:rPr>
          <w:rFonts w:hint="eastAsia"/>
        </w:rPr>
        <w:t>It would be imprudent and cruel to obtrude the subject upon a person who was depressed with a sense of sin, and the fear of never enjoying the favour of God: unless we wished to increase his perplexity, and to drive him to despair, we would have recourse to different topics, to the freeness of Divine grace, the infinite value of the Saviour's blood, and the unlimited offer of salvation.</w:t>
      </w:r>
    </w:p>
    <w:p w14:paraId="0258628A">
      <w:pPr>
        <w:spacing w:after="514" w:line="259" w:lineRule="auto"/>
        <w:ind w:left="0" w:firstLine="0"/>
        <w:jc w:val="left"/>
        <w:rPr>
          <w:rFonts w:hint="eastAsia"/>
        </w:rPr>
      </w:pPr>
      <w:r>
        <w:rPr>
          <w:rFonts w:hint="eastAsia"/>
        </w:rPr>
        <w:t>将这个主题强加给一个因罪疚感和害怕永远无法得享上帝恩惠而沮丧的人，将是轻率和残忍的：除非我们希望增加他的困惑，并将他推向绝望，否则我们会诉诸不同的主题，即神圣恩典的白白赐予、救主宝血的无限价值，以及救恩的无限制提供。</w:t>
      </w:r>
    </w:p>
    <w:p w14:paraId="20CFA4C6">
      <w:pPr>
        <w:spacing w:after="514" w:line="259" w:lineRule="auto"/>
        <w:ind w:left="0" w:firstLine="0"/>
        <w:jc w:val="left"/>
        <w:rPr>
          <w:rFonts w:hint="eastAsia"/>
        </w:rPr>
      </w:pPr>
    </w:p>
    <w:p w14:paraId="286700BE">
      <w:pPr>
        <w:spacing w:after="514" w:line="259" w:lineRule="auto"/>
        <w:ind w:left="0" w:firstLine="0"/>
        <w:jc w:val="left"/>
        <w:rPr>
          <w:rFonts w:hint="eastAsia"/>
        </w:rPr>
      </w:pPr>
      <w:r>
        <w:rPr>
          <w:rFonts w:hint="eastAsia"/>
        </w:rPr>
        <w:t>It would betray great unskilfulness in the work of righteousness, to intermix this subject with an exposition of the common doctrines of the gospel; when we are speaking of the death of Christ as a sacrifice for sin, to be sure uniformly to add, that he died only for the elect; when we are inviting sinners to come to him, not to let pass the opportunity of reminding them, that unless they are elected, they never will believe; when we call upon men to repent, to take care not to omit, that if they be among the reprobate, they will not repent, as they are given up to hardness of heart.</w:t>
      </w:r>
    </w:p>
    <w:p w14:paraId="38785F84">
      <w:pPr>
        <w:spacing w:after="514" w:line="259" w:lineRule="auto"/>
        <w:ind w:left="0" w:firstLine="0"/>
        <w:jc w:val="left"/>
        <w:rPr>
          <w:rFonts w:hint="eastAsia"/>
        </w:rPr>
      </w:pPr>
      <w:r>
        <w:rPr>
          <w:rFonts w:hint="eastAsia"/>
        </w:rPr>
        <w:t>在阐述福音的普遍教义时，将这个主题混入其中，将暴露在公义工作上的极大不熟练；当我们谈论基督为罪而死时，必定一律地补充说，祂只为选民死；当我们邀请罪人到祂面前来时，不放过机会提醒他们，除非他们被拣选，否则他们永远不会相信；当我们呼召人悔改时，要小心不要遗漏，如果他们是被遗弃者，他们就不会悔改，因为他们被交在硬心里。</w:t>
      </w:r>
    </w:p>
    <w:p w14:paraId="61B88D13">
      <w:pPr>
        <w:spacing w:after="514" w:line="259" w:lineRule="auto"/>
        <w:ind w:left="0" w:firstLine="0"/>
        <w:jc w:val="left"/>
        <w:rPr>
          <w:rFonts w:hint="eastAsia"/>
        </w:rPr>
      </w:pPr>
    </w:p>
    <w:p w14:paraId="1230C687">
      <w:pPr>
        <w:spacing w:after="514" w:line="259" w:lineRule="auto"/>
        <w:ind w:left="0" w:firstLine="0"/>
        <w:jc w:val="left"/>
        <w:rPr>
          <w:rFonts w:hint="eastAsia"/>
        </w:rPr>
      </w:pPr>
      <w:r>
        <w:rPr>
          <w:rFonts w:hint="eastAsia"/>
        </w:rPr>
        <w:t>This sort of preaching, I should consider as injudicious in the highest degree, and as calculated to defeat the design of the preacher, if his design were the salvation of souls.</w:t>
      </w:r>
    </w:p>
    <w:p w14:paraId="599FFF1F">
      <w:pPr>
        <w:spacing w:after="514" w:line="259" w:lineRule="auto"/>
        <w:ind w:left="0" w:firstLine="0"/>
        <w:jc w:val="left"/>
        <w:rPr>
          <w:rFonts w:hint="eastAsia"/>
        </w:rPr>
      </w:pPr>
      <w:r>
        <w:rPr>
          <w:rFonts w:hint="eastAsia"/>
        </w:rPr>
        <w:t>这种讲道，我将视之为极其不明智的，并且旨在挫败传道者的意图，如果他的意图是灵魂的救恩。</w:t>
      </w:r>
    </w:p>
    <w:p w14:paraId="3799C1D6">
      <w:pPr>
        <w:spacing w:after="514" w:line="259" w:lineRule="auto"/>
        <w:ind w:left="0" w:firstLine="0"/>
        <w:jc w:val="left"/>
        <w:rPr>
          <w:rFonts w:hint="eastAsia"/>
        </w:rPr>
      </w:pPr>
    </w:p>
    <w:p w14:paraId="44BB55F8">
      <w:pPr>
        <w:spacing w:after="514" w:line="259" w:lineRule="auto"/>
        <w:ind w:left="0" w:firstLine="0"/>
        <w:jc w:val="left"/>
        <w:rPr>
          <w:rFonts w:hint="eastAsia"/>
        </w:rPr>
      </w:pPr>
      <w:r>
        <w:rPr>
          <w:rFonts w:hint="eastAsia"/>
        </w:rPr>
        <w:t>We have no example of it in the Scriptures, nor do I think it consistent with common sense.</w:t>
      </w:r>
    </w:p>
    <w:p w14:paraId="072ABA7E">
      <w:pPr>
        <w:spacing w:after="514" w:line="259" w:lineRule="auto"/>
        <w:ind w:left="0" w:firstLine="0"/>
        <w:jc w:val="left"/>
        <w:rPr>
          <w:rFonts w:hint="eastAsia"/>
        </w:rPr>
      </w:pPr>
      <w:r>
        <w:rPr>
          <w:rFonts w:hint="eastAsia"/>
        </w:rPr>
        <w:t>我们在圣经中找不到这样的例子，我也不认为它符合常理。</w:t>
      </w:r>
    </w:p>
    <w:p w14:paraId="3BBE84B5">
      <w:pPr>
        <w:spacing w:after="514" w:line="259" w:lineRule="auto"/>
        <w:ind w:left="0" w:firstLine="0"/>
        <w:jc w:val="left"/>
        <w:rPr>
          <w:rFonts w:hint="eastAsia"/>
        </w:rPr>
      </w:pPr>
    </w:p>
    <w:p w14:paraId="35A7B0F7">
      <w:pPr>
        <w:spacing w:after="514" w:line="259" w:lineRule="auto"/>
        <w:ind w:left="0" w:firstLine="0"/>
        <w:jc w:val="left"/>
        <w:rPr>
          <w:rFonts w:hint="eastAsia"/>
        </w:rPr>
      </w:pPr>
      <w:r>
        <w:rPr>
          <w:rFonts w:hint="eastAsia"/>
        </w:rPr>
        <w:t>I conclude with quoting the words of our Confession of Faith: "The doctrine of this high mystery of predestination is to be handled with special prudence and care, that men, attending the will of God revealed in his word, and yielding obedience thereunto, may, from the certainty of their effectual vocation, be assured of their eternal election.</w:t>
      </w:r>
    </w:p>
    <w:p w14:paraId="74E9CDEB">
      <w:pPr>
        <w:spacing w:after="514" w:line="259" w:lineRule="auto"/>
        <w:ind w:left="0" w:firstLine="0"/>
        <w:jc w:val="left"/>
        <w:rPr>
          <w:rFonts w:hint="eastAsia"/>
        </w:rPr>
      </w:pPr>
      <w:r>
        <w:rPr>
          <w:rFonts w:hint="eastAsia"/>
        </w:rPr>
        <w:t>我以引用我们《信仰告白》的话语作结：“对于预定这高深奥秘的教义，必须以特别的审慎和关怀来处理，好使人们，藉着留心上帝在祂话语中所启示的旨意，并顺服之，得以从他们有效呼召的确定性中，确信他们永恒的拣选。</w:t>
      </w:r>
    </w:p>
    <w:p w14:paraId="684971FF">
      <w:pPr>
        <w:spacing w:after="514" w:line="259" w:lineRule="auto"/>
        <w:ind w:left="0" w:firstLine="0"/>
        <w:jc w:val="left"/>
        <w:rPr>
          <w:rFonts w:hint="eastAsia"/>
        </w:rPr>
      </w:pPr>
    </w:p>
    <w:p w14:paraId="56241122">
      <w:pPr>
        <w:spacing w:after="514" w:line="259" w:lineRule="auto"/>
        <w:ind w:left="0" w:firstLine="0"/>
        <w:jc w:val="left"/>
        <w:rPr>
          <w:rFonts w:hint="eastAsia"/>
        </w:rPr>
      </w:pPr>
      <w:r>
        <w:rPr>
          <w:rFonts w:hint="eastAsia"/>
        </w:rPr>
        <w:t>So shall this doctrine afford matter of praise, reverence, and admiration of God; and of humility, diligence, and abundant consolation, to all that sincerely obey the gospel."*</w:t>
      </w:r>
    </w:p>
    <w:p w14:paraId="62E5847B">
      <w:pPr>
        <w:spacing w:after="514" w:line="259" w:lineRule="auto"/>
        <w:ind w:left="0" w:firstLine="0"/>
        <w:jc w:val="left"/>
        <w:rPr>
          <w:rFonts w:hint="eastAsia"/>
        </w:rPr>
      </w:pPr>
      <w:r>
        <w:rPr>
          <w:rFonts w:hint="eastAsia"/>
        </w:rPr>
        <w:t>如此，这个教义将为所有真诚顺服福音的人，提供赞美、敬畏和钦佩上帝，以及谦卑、勤勉和丰富安慰的题材。”*</w:t>
      </w:r>
    </w:p>
    <w:p w14:paraId="14326523">
      <w:pPr>
        <w:spacing w:after="514" w:line="259" w:lineRule="auto"/>
        <w:ind w:left="0" w:firstLine="0"/>
        <w:jc w:val="left"/>
        <w:rPr>
          <w:rFonts w:hint="eastAsia"/>
        </w:rPr>
      </w:pPr>
    </w:p>
    <w:p w14:paraId="1AFD709F">
      <w:pPr>
        <w:spacing w:after="514" w:line="259" w:lineRule="auto"/>
        <w:ind w:left="0" w:firstLine="0"/>
        <w:jc w:val="left"/>
        <w:rPr>
          <w:rFonts w:hint="eastAsia"/>
        </w:rPr>
      </w:pPr>
      <w:r>
        <w:rPr>
          <w:rFonts w:hint="eastAsia"/>
        </w:rPr>
        <w:t>I shall conclude by taking notice of some of the objections which are advanced against the doctrine of predestination.</w:t>
      </w:r>
    </w:p>
    <w:p w14:paraId="19ACFC2E">
      <w:pPr>
        <w:spacing w:after="514" w:line="259" w:lineRule="auto"/>
        <w:ind w:left="0" w:firstLine="0"/>
        <w:jc w:val="left"/>
        <w:rPr>
          <w:rFonts w:hint="eastAsia"/>
        </w:rPr>
      </w:pPr>
      <w:r>
        <w:rPr>
          <w:rFonts w:hint="eastAsia"/>
        </w:rPr>
        <w:t>最后，我将注意一些反对预定论的意见。</w:t>
      </w:r>
    </w:p>
    <w:p w14:paraId="0C405A1B">
      <w:pPr>
        <w:spacing w:after="514" w:line="259" w:lineRule="auto"/>
        <w:ind w:left="0" w:firstLine="0"/>
        <w:jc w:val="left"/>
        <w:rPr>
          <w:rFonts w:hint="eastAsia"/>
        </w:rPr>
      </w:pPr>
    </w:p>
    <w:p w14:paraId="2C3AF252">
      <w:pPr>
        <w:spacing w:after="514" w:line="259" w:lineRule="auto"/>
        <w:ind w:left="0" w:firstLine="0"/>
        <w:jc w:val="left"/>
        <w:rPr>
          <w:rFonts w:hint="eastAsia"/>
        </w:rPr>
      </w:pPr>
      <w:r>
        <w:rPr>
          <w:rFonts w:hint="eastAsia"/>
        </w:rPr>
        <w:t>First, It has been often said, that it represents God as a respecter of persons.</w:t>
      </w:r>
    </w:p>
    <w:p w14:paraId="7523EEC1">
      <w:pPr>
        <w:spacing w:after="514" w:line="259" w:lineRule="auto"/>
        <w:ind w:left="0" w:firstLine="0"/>
        <w:jc w:val="left"/>
        <w:rPr>
          <w:rFonts w:hint="eastAsia"/>
        </w:rPr>
      </w:pPr>
      <w:r>
        <w:rPr>
          <w:rFonts w:hint="eastAsia"/>
        </w:rPr>
        <w:t>首先，常有人说，它将上帝描绘成偏待人的。</w:t>
      </w:r>
    </w:p>
    <w:p w14:paraId="7A714B25">
      <w:pPr>
        <w:spacing w:after="514" w:line="259" w:lineRule="auto"/>
        <w:ind w:left="0" w:firstLine="0"/>
        <w:jc w:val="left"/>
        <w:rPr>
          <w:rFonts w:hint="eastAsia"/>
        </w:rPr>
      </w:pPr>
    </w:p>
    <w:p w14:paraId="02B3BD08">
      <w:pPr>
        <w:spacing w:after="514" w:line="259" w:lineRule="auto"/>
        <w:ind w:left="0" w:firstLine="0"/>
        <w:jc w:val="left"/>
        <w:rPr>
          <w:rFonts w:hint="eastAsia"/>
        </w:rPr>
      </w:pPr>
      <w:r>
        <w:rPr>
          <w:rFonts w:hint="eastAsia"/>
        </w:rPr>
        <w:t>In order to ascertain whether there is any force in this objection, it is necessary to inquire what respect of persons means.</w:t>
      </w:r>
    </w:p>
    <w:p w14:paraId="29356B0A">
      <w:pPr>
        <w:spacing w:after="514" w:line="259" w:lineRule="auto"/>
        <w:ind w:left="0" w:firstLine="0"/>
        <w:jc w:val="left"/>
        <w:rPr>
          <w:rFonts w:hint="eastAsia"/>
        </w:rPr>
      </w:pPr>
      <w:r>
        <w:rPr>
          <w:rFonts w:hint="eastAsia"/>
        </w:rPr>
        <w:t>为了确定这个反对意见是否有力，有必要探究“偏待人”是什么意思。</w:t>
      </w:r>
    </w:p>
    <w:p w14:paraId="1D1A4700">
      <w:pPr>
        <w:spacing w:after="514" w:line="259" w:lineRule="auto"/>
        <w:ind w:left="0" w:firstLine="0"/>
        <w:jc w:val="left"/>
        <w:rPr>
          <w:rFonts w:hint="eastAsia"/>
        </w:rPr>
      </w:pPr>
    </w:p>
    <w:p w14:paraId="4E1E19D8">
      <w:pPr>
        <w:spacing w:after="514" w:line="259" w:lineRule="auto"/>
        <w:ind w:left="0" w:firstLine="0"/>
        <w:jc w:val="left"/>
        <w:rPr>
          <w:rFonts w:hint="eastAsia"/>
        </w:rPr>
      </w:pPr>
      <w:r>
        <w:rPr>
          <w:rFonts w:hint="eastAsia"/>
        </w:rPr>
        <w:t>I suspect that this is a point which our objectors have not been at pains to settle, and that they ignorantly suppose the preference of one to another to be the same with respect of persons, while there are not two things in the world more distinct.</w:t>
      </w:r>
    </w:p>
    <w:p w14:paraId="4478B224">
      <w:pPr>
        <w:spacing w:after="514" w:line="259" w:lineRule="auto"/>
        <w:ind w:left="0" w:firstLine="0"/>
        <w:jc w:val="left"/>
        <w:rPr>
          <w:rFonts w:hint="eastAsia"/>
        </w:rPr>
      </w:pPr>
      <w:r>
        <w:rPr>
          <w:rFonts w:hint="eastAsia"/>
        </w:rPr>
        <w:t>我怀疑，这一点我们的反对者并未费心去弄清楚，他们无知地以为偏爱一人胜过另一人，就等于偏待人，而世上再没有比这两件事更截然不同的了。</w:t>
      </w:r>
    </w:p>
    <w:p w14:paraId="6340D5DF">
      <w:pPr>
        <w:spacing w:after="514" w:line="259" w:lineRule="auto"/>
        <w:ind w:left="0" w:firstLine="0"/>
        <w:jc w:val="left"/>
        <w:rPr>
          <w:rFonts w:hint="eastAsia"/>
        </w:rPr>
      </w:pPr>
    </w:p>
    <w:p w14:paraId="16D40302">
      <w:pPr>
        <w:spacing w:after="514" w:line="259" w:lineRule="auto"/>
        <w:ind w:left="0" w:firstLine="0"/>
        <w:jc w:val="left"/>
        <w:rPr>
          <w:rFonts w:hint="eastAsia"/>
        </w:rPr>
      </w:pPr>
      <w:r>
        <w:rPr>
          <w:rFonts w:hint="eastAsia"/>
        </w:rPr>
        <w:t>"Of a truth," said Peter to Cornelius, "I perceive that God is no respecter of persons: but in every nation, he that feareth him, and worketh righteousness, is accepted with him."†</w:t>
      </w:r>
    </w:p>
    <w:p w14:paraId="1D638379">
      <w:pPr>
        <w:spacing w:after="514" w:line="259" w:lineRule="auto"/>
        <w:ind w:left="0" w:firstLine="0"/>
        <w:jc w:val="left"/>
        <w:rPr>
          <w:rFonts w:hint="eastAsia"/>
        </w:rPr>
      </w:pPr>
      <w:r>
        <w:rPr>
          <w:rFonts w:hint="eastAsia"/>
        </w:rPr>
        <w:t>彼得对哥尼流说：“我真看出上帝是不偏待人。原来，各国中那敬畏主、行义的人都为主所悦纳。”†</w:t>
      </w:r>
    </w:p>
    <w:p w14:paraId="0EBEF0C0">
      <w:pPr>
        <w:spacing w:after="514" w:line="259" w:lineRule="auto"/>
        <w:ind w:left="0" w:firstLine="0"/>
        <w:jc w:val="left"/>
        <w:rPr>
          <w:rFonts w:hint="eastAsia"/>
        </w:rPr>
      </w:pPr>
    </w:p>
    <w:p w14:paraId="3FA7BB8D">
      <w:pPr>
        <w:spacing w:after="514" w:line="259" w:lineRule="auto"/>
        <w:ind w:left="0" w:firstLine="0"/>
        <w:jc w:val="left"/>
        <w:rPr>
          <w:rFonts w:hint="eastAsia"/>
        </w:rPr>
      </w:pPr>
      <w:r>
        <w:rPr>
          <w:rFonts w:hint="eastAsia"/>
        </w:rPr>
        <w:t>From these words you perceive, that respect of persons is the preferring of one man to another, although both were equally entitled to regard, on account of some accidental circumstance, as, for example, his belonging to a particular nation.</w:t>
      </w:r>
    </w:p>
    <w:p w14:paraId="65FFD6C3">
      <w:pPr>
        <w:spacing w:after="514" w:line="259" w:lineRule="auto"/>
        <w:ind w:left="0" w:firstLine="0"/>
        <w:jc w:val="left"/>
        <w:rPr>
          <w:rFonts w:hint="eastAsia"/>
        </w:rPr>
      </w:pPr>
      <w:r>
        <w:rPr>
          <w:rFonts w:hint="eastAsia"/>
        </w:rPr>
        <w:t>从这些话中你察觉到，“偏待人”是指偏爱一个人胜过另一个人，尽管两人同样值得被看重，仅仅因为某些偶然的情况，例如，他属于某个特定的民族。</w:t>
      </w:r>
    </w:p>
    <w:p w14:paraId="6C56B3DA">
      <w:pPr>
        <w:spacing w:after="514" w:line="259" w:lineRule="auto"/>
        <w:ind w:left="0" w:firstLine="0"/>
        <w:jc w:val="left"/>
        <w:rPr>
          <w:rFonts w:hint="eastAsia"/>
        </w:rPr>
      </w:pPr>
    </w:p>
    <w:p w14:paraId="4AE18175">
      <w:pPr>
        <w:spacing w:after="514" w:line="259" w:lineRule="auto"/>
        <w:ind w:left="0" w:firstLine="0"/>
        <w:jc w:val="left"/>
        <w:rPr>
          <w:rFonts w:hint="eastAsia"/>
        </w:rPr>
      </w:pPr>
      <w:r>
        <w:rPr>
          <w:rFonts w:hint="eastAsia"/>
        </w:rPr>
        <w:t>It is to give him the advantage above another, not for the superiority of his worth or the justice of his claim, but for some consideration altogether foreign to the man and his cause.</w:t>
      </w:r>
    </w:p>
    <w:p w14:paraId="5A49E808">
      <w:pPr>
        <w:spacing w:after="514" w:line="259" w:lineRule="auto"/>
        <w:ind w:left="0" w:firstLine="0"/>
        <w:jc w:val="left"/>
        <w:rPr>
          <w:rFonts w:hint="eastAsia"/>
        </w:rPr>
      </w:pPr>
      <w:r>
        <w:rPr>
          <w:rFonts w:hint="eastAsia"/>
        </w:rPr>
        <w:t>这是给予他胜过另一个人的优势，并非因其价值的优越或其要求的公正，而是因某些与那个人及其事业完全无关的考量。</w:t>
      </w:r>
    </w:p>
    <w:p w14:paraId="44AC5392">
      <w:pPr>
        <w:spacing w:after="514" w:line="259" w:lineRule="auto"/>
        <w:ind w:left="0" w:firstLine="0"/>
        <w:jc w:val="left"/>
        <w:rPr>
          <w:rFonts w:hint="eastAsia"/>
        </w:rPr>
      </w:pPr>
    </w:p>
    <w:p w14:paraId="20EFC702">
      <w:pPr>
        <w:spacing w:after="514" w:line="259" w:lineRule="auto"/>
        <w:ind w:left="0" w:firstLine="0"/>
        <w:jc w:val="left"/>
        <w:rPr>
          <w:rFonts w:hint="eastAsia"/>
        </w:rPr>
      </w:pPr>
      <w:r>
        <w:rPr>
          <w:rFonts w:hint="eastAsia"/>
        </w:rPr>
        <w:t>Thus a judge is chargeable with respect of persons, when he is induced to pronounce an improper sentence, either by pity for a poor man, or by adulation of the rich.</w:t>
      </w:r>
    </w:p>
    <w:p w14:paraId="1D3F94FA">
      <w:pPr>
        <w:spacing w:after="514" w:line="259" w:lineRule="auto"/>
        <w:ind w:left="0" w:firstLine="0"/>
        <w:jc w:val="left"/>
        <w:rPr>
          <w:rFonts w:hint="eastAsia"/>
        </w:rPr>
      </w:pPr>
      <w:r>
        <w:rPr>
          <w:rFonts w:hint="eastAsia"/>
        </w:rPr>
        <w:t>因此，当一个审判官因怜悯穷人，或因奉承富人，而作出不当的判决时，他就是犯了偏待人的罪。</w:t>
      </w:r>
    </w:p>
    <w:p w14:paraId="78F32AB0">
      <w:pPr>
        <w:spacing w:after="514" w:line="259" w:lineRule="auto"/>
        <w:ind w:left="0" w:firstLine="0"/>
        <w:jc w:val="left"/>
        <w:rPr>
          <w:rFonts w:hint="eastAsia"/>
        </w:rPr>
      </w:pPr>
    </w:p>
    <w:p w14:paraId="35E42983">
      <w:pPr>
        <w:spacing w:after="514" w:line="259" w:lineRule="auto"/>
        <w:ind w:left="0" w:firstLine="0"/>
        <w:jc w:val="left"/>
        <w:rPr>
          <w:rFonts w:hint="eastAsia"/>
        </w:rPr>
      </w:pPr>
      <w:r>
        <w:rPr>
          <w:rFonts w:hint="eastAsia"/>
        </w:rPr>
        <w:t>To this very case the law of Moses refers: "Ye shall do no unrighteousness in judgment; thou shalt not respect the person of the poor, nor honour the person of the mighty; but in righteousness shalt thou judge thy neighbour."‡</w:t>
      </w:r>
    </w:p>
    <w:p w14:paraId="77F7884A">
      <w:pPr>
        <w:spacing w:after="514" w:line="259" w:lineRule="auto"/>
        <w:ind w:left="0" w:firstLine="0"/>
        <w:jc w:val="left"/>
        <w:rPr>
          <w:rFonts w:hint="eastAsia"/>
        </w:rPr>
      </w:pPr>
      <w:r>
        <w:rPr>
          <w:rFonts w:hint="eastAsia"/>
        </w:rPr>
        <w:t>摩西的律法正指此事：“你们审判不可行不义；不可偏袒穷人，也不可重看有势力的人，只要按着公义审判你的邻舍。”‡</w:t>
      </w:r>
    </w:p>
    <w:p w14:paraId="370B6D91">
      <w:pPr>
        <w:spacing w:after="514" w:line="259" w:lineRule="auto"/>
        <w:ind w:left="0" w:firstLine="0"/>
        <w:jc w:val="left"/>
        <w:rPr>
          <w:rFonts w:hint="eastAsia"/>
        </w:rPr>
      </w:pPr>
    </w:p>
    <w:p w14:paraId="2E876F62">
      <w:pPr>
        <w:spacing w:after="514" w:line="259" w:lineRule="auto"/>
        <w:ind w:left="0" w:firstLine="0"/>
        <w:jc w:val="left"/>
        <w:rPr>
          <w:rFonts w:hint="eastAsia"/>
        </w:rPr>
      </w:pPr>
      <w:r>
        <w:rPr>
          <w:rFonts w:hint="eastAsia"/>
        </w:rPr>
        <w:t>It has been laid down by Divines as a maxim, that respect of persons has no place in acts of bounty, in relation to which a man may do as he pleases, but has place in acts of justice, with regard to which there is an obligation upon him who distributes, to render to every one his due.</w:t>
      </w:r>
    </w:p>
    <w:p w14:paraId="147E969E">
      <w:pPr>
        <w:spacing w:after="514" w:line="259" w:lineRule="auto"/>
        <w:ind w:left="0" w:firstLine="0"/>
        <w:jc w:val="left"/>
        <w:rPr>
          <w:rFonts w:hint="eastAsia"/>
        </w:rPr>
      </w:pPr>
      <w:r>
        <w:rPr>
          <w:rFonts w:hint="eastAsia"/>
        </w:rPr>
        <w:t>神学家们已将此定为一条格言，即偏待人在施恩的行为中没有地位，在这方面，一个人可以随己意行事，但在公义的行为中却有地位，在这方面，分配者有义务将各人应得的给予各人。</w:t>
      </w:r>
    </w:p>
    <w:p w14:paraId="55E23E9E">
      <w:pPr>
        <w:spacing w:after="514" w:line="259" w:lineRule="auto"/>
        <w:ind w:left="0" w:firstLine="0"/>
        <w:jc w:val="left"/>
        <w:rPr>
          <w:rFonts w:hint="eastAsia"/>
        </w:rPr>
      </w:pPr>
    </w:p>
    <w:p w14:paraId="3E492DD8">
      <w:pPr>
        <w:spacing w:after="514" w:line="259" w:lineRule="auto"/>
        <w:ind w:left="0" w:firstLine="0"/>
        <w:jc w:val="left"/>
        <w:rPr>
          <w:rFonts w:hint="eastAsia"/>
        </w:rPr>
      </w:pPr>
      <w:r>
        <w:rPr>
          <w:rFonts w:hint="eastAsia"/>
        </w:rPr>
        <w:t>It is absurd, therefore, to call God a respecter of persons in predestination, because, in his eternal purpose, he acted not as a judge but as a sovereign, as one who owed nothing to his creatures, and was guided by his own views of fitness and expedience, without any external consideration.</w:t>
      </w:r>
    </w:p>
    <w:p w14:paraId="33C5A13F">
      <w:pPr>
        <w:spacing w:after="514" w:line="259" w:lineRule="auto"/>
        <w:ind w:left="0" w:firstLine="0"/>
        <w:jc w:val="left"/>
        <w:rPr>
          <w:rFonts w:hint="eastAsia"/>
        </w:rPr>
      </w:pPr>
      <w:r>
        <w:rPr>
          <w:rFonts w:hint="eastAsia"/>
        </w:rPr>
        <w:t>因此，在预定论中称上帝为偏待人的，是荒谬的，因为在祂永恒的旨意中，祂并非以审判官的身份，而是以君主的身份行事，祂对祂的受造物一无所欠，并且只受祂自己关于合宜与 expediency 的看法引导，没有任何外在的考量。</w:t>
      </w:r>
    </w:p>
    <w:p w14:paraId="3249BFB3">
      <w:pPr>
        <w:spacing w:after="514" w:line="259" w:lineRule="auto"/>
        <w:ind w:left="0" w:firstLine="0"/>
        <w:jc w:val="left"/>
        <w:rPr>
          <w:rFonts w:hint="eastAsia"/>
        </w:rPr>
      </w:pPr>
    </w:p>
    <w:p w14:paraId="338DC0BD">
      <w:pPr>
        <w:spacing w:after="514" w:line="259" w:lineRule="auto"/>
        <w:ind w:left="0" w:firstLine="0"/>
        <w:jc w:val="left"/>
        <w:rPr>
          <w:rFonts w:hint="eastAsia"/>
        </w:rPr>
      </w:pPr>
      <w:r>
        <w:rPr>
          <w:rFonts w:hint="eastAsia"/>
        </w:rPr>
        <w:t>As the whole human race was fallen and guilty, there was nothing in any of them which could influence him to prefer them to others; he was moved solely by his own wisdom, and cannot therefore be called a respecter of persons.</w:t>
      </w:r>
    </w:p>
    <w:p w14:paraId="60E25165">
      <w:pPr>
        <w:spacing w:after="514" w:line="259" w:lineRule="auto"/>
        <w:ind w:left="0" w:firstLine="0"/>
        <w:jc w:val="left"/>
        <w:rPr>
          <w:rFonts w:hint="eastAsia"/>
        </w:rPr>
      </w:pPr>
      <w:r>
        <w:rPr>
          <w:rFonts w:hint="eastAsia"/>
        </w:rPr>
        <w:t>既然全人类都已堕落犯罪，他们中没有任何东西能影响祂去偏爱他们胜过另一些人；祂完全是受祂自己的智慧所动，因此不能被称为偏待人的。</w:t>
      </w:r>
    </w:p>
    <w:p w14:paraId="60C0DD3E">
      <w:pPr>
        <w:spacing w:after="514" w:line="259" w:lineRule="auto"/>
        <w:ind w:left="0" w:firstLine="0"/>
        <w:jc w:val="left"/>
        <w:rPr>
          <w:rFonts w:hint="eastAsia"/>
        </w:rPr>
      </w:pPr>
    </w:p>
    <w:p w14:paraId="6F8E2439">
      <w:pPr>
        <w:spacing w:after="514" w:line="259" w:lineRule="auto"/>
        <w:ind w:left="0" w:firstLine="0"/>
        <w:jc w:val="left"/>
        <w:rPr>
          <w:rFonts w:hint="eastAsia"/>
        </w:rPr>
      </w:pPr>
      <w:r>
        <w:rPr>
          <w:rFonts w:hint="eastAsia"/>
        </w:rPr>
        <w:t>Secondly, It is objected, that the doctrine of predestination supposes men to be laid under the necessity of sinning, and consequently makes God the author of their sin.</w:t>
      </w:r>
    </w:p>
    <w:p w14:paraId="16923C2F">
      <w:pPr>
        <w:spacing w:after="514" w:line="259" w:lineRule="auto"/>
        <w:ind w:left="0" w:firstLine="0"/>
        <w:jc w:val="left"/>
        <w:rPr>
          <w:rFonts w:hint="eastAsia"/>
        </w:rPr>
      </w:pPr>
      <w:r>
        <w:rPr>
          <w:rFonts w:hint="eastAsia"/>
        </w:rPr>
        <w:t>第二，有人反对说，预定论假设人被置于犯罪的必然性之下，因此使上帝成为他们罪的创始者。</w:t>
      </w:r>
    </w:p>
    <w:p w14:paraId="32B05DF5">
      <w:pPr>
        <w:spacing w:after="514" w:line="259" w:lineRule="auto"/>
        <w:ind w:left="0" w:firstLine="0"/>
        <w:jc w:val="left"/>
        <w:rPr>
          <w:rFonts w:hint="eastAsia"/>
        </w:rPr>
      </w:pPr>
    </w:p>
    <w:p w14:paraId="68699BFA">
      <w:pPr>
        <w:spacing w:after="514" w:line="259" w:lineRule="auto"/>
        <w:ind w:left="0" w:firstLine="0"/>
        <w:jc w:val="left"/>
        <w:rPr>
          <w:rFonts w:hint="eastAsia"/>
        </w:rPr>
      </w:pPr>
      <w:r>
        <w:rPr>
          <w:rFonts w:hint="eastAsia"/>
        </w:rPr>
        <w:t>I acknowledge that this horrible inference seems to be naturally deduced from the Supralapsarian scheme, which represents the introduction of sin as the appointed mean of executing the purpose of the Almighty, respecting the final doom of his creatures.</w:t>
      </w:r>
    </w:p>
    <w:p w14:paraId="4B615F1A">
      <w:pPr>
        <w:spacing w:after="514" w:line="259" w:lineRule="auto"/>
        <w:ind w:left="0" w:firstLine="0"/>
        <w:jc w:val="left"/>
        <w:rPr>
          <w:rFonts w:hint="eastAsia"/>
        </w:rPr>
      </w:pPr>
      <w:r>
        <w:rPr>
          <w:rFonts w:hint="eastAsia"/>
        </w:rPr>
        <w:t>我承认，这个可怕的推论似乎自然地可以从堕落前论的方案中得出，该方案将罪的引入描绘为执行全能者关于祂受造物最终命运之旨意的指定手段。</w:t>
      </w:r>
    </w:p>
    <w:p w14:paraId="66461DC6">
      <w:pPr>
        <w:spacing w:after="514" w:line="259" w:lineRule="auto"/>
        <w:ind w:left="0" w:firstLine="0"/>
        <w:jc w:val="left"/>
        <w:rPr>
          <w:rFonts w:hint="eastAsia"/>
        </w:rPr>
      </w:pPr>
    </w:p>
    <w:p w14:paraId="1E8312AA">
      <w:pPr>
        <w:spacing w:after="514" w:line="259" w:lineRule="auto"/>
        <w:ind w:left="0" w:firstLine="0"/>
        <w:jc w:val="left"/>
        <w:rPr>
          <w:rFonts w:hint="eastAsia"/>
        </w:rPr>
      </w:pPr>
      <w:r>
        <w:rPr>
          <w:rFonts w:hint="eastAsia"/>
        </w:rPr>
        <w:t>But it does not follow from our scheme, which presupposes sin as the groundwork of predestination, and makes the act of God towards the reprobate to be nothing more than his purpose to leave them in their sin, and to withhold his grace, which he was under no obligation to communicate.</w:t>
      </w:r>
    </w:p>
    <w:p w14:paraId="1BD3C6BA">
      <w:pPr>
        <w:spacing w:after="514" w:line="259" w:lineRule="auto"/>
        <w:ind w:left="0" w:firstLine="0"/>
        <w:jc w:val="left"/>
        <w:rPr>
          <w:rFonts w:hint="eastAsia"/>
        </w:rPr>
      </w:pPr>
      <w:r>
        <w:rPr>
          <w:rFonts w:hint="eastAsia"/>
        </w:rPr>
        <w:t>但从我们的方案中却得不出这个结论，我们的方案以罪为预定的基础，并使上帝对被遗弃者的作为，不过是祂定意将他们留在他们的罪中，并扣留祂没有义务赐予的恩典。</w:t>
      </w:r>
    </w:p>
    <w:p w14:paraId="352E0EDE">
      <w:pPr>
        <w:spacing w:after="514" w:line="259" w:lineRule="auto"/>
        <w:ind w:left="0" w:firstLine="0"/>
        <w:jc w:val="left"/>
        <w:rPr>
          <w:rFonts w:hint="eastAsia"/>
        </w:rPr>
      </w:pPr>
    </w:p>
    <w:p w14:paraId="1C4DCC1F">
      <w:pPr>
        <w:spacing w:after="514" w:line="259" w:lineRule="auto"/>
        <w:ind w:left="0" w:firstLine="0"/>
        <w:jc w:val="left"/>
        <w:rPr>
          <w:rFonts w:hint="eastAsia"/>
        </w:rPr>
      </w:pPr>
      <w:r>
        <w:rPr>
          <w:rFonts w:hint="eastAsia"/>
        </w:rPr>
        <w:t>God does not will the sins of man, or effect them by any operation of his power; he merely arranges his plan with a view to them, and overrules them for his glory.</w:t>
      </w:r>
    </w:p>
    <w:p w14:paraId="4F7DBB60">
      <w:pPr>
        <w:spacing w:after="514" w:line="259" w:lineRule="auto"/>
        <w:ind w:left="0" w:firstLine="0"/>
        <w:jc w:val="left"/>
        <w:rPr>
          <w:rFonts w:hint="eastAsia"/>
        </w:rPr>
      </w:pPr>
      <w:r>
        <w:rPr>
          <w:rFonts w:hint="eastAsia"/>
        </w:rPr>
        <w:t>上帝并不意愿人的罪，也不用祂能力的任何作为来造成它们；祂仅仅是为了它们而安排祂的计划，并掌管它们以荣耀祂自己。</w:t>
      </w:r>
    </w:p>
    <w:p w14:paraId="205D7090">
      <w:pPr>
        <w:spacing w:after="514" w:line="259" w:lineRule="auto"/>
        <w:ind w:left="0" w:firstLine="0"/>
        <w:jc w:val="left"/>
        <w:rPr>
          <w:rFonts w:hint="eastAsia"/>
        </w:rPr>
      </w:pPr>
    </w:p>
    <w:p w14:paraId="6CBB909C">
      <w:pPr>
        <w:spacing w:after="514" w:line="259" w:lineRule="auto"/>
        <w:ind w:left="0" w:firstLine="0"/>
        <w:jc w:val="left"/>
        <w:rPr>
          <w:rFonts w:hint="eastAsia"/>
        </w:rPr>
      </w:pPr>
      <w:r>
        <w:rPr>
          <w:rFonts w:hint="eastAsia"/>
        </w:rPr>
        <w:t>I confess that the statement may be objected to as not complete; that there are still difficulties which press upon us; that perplexing questions may be proposed, and that the answers which have been returned to them by great Divines are not so satisfactory in every instance, as those imagine who do not think for themselves, and take too much upon trust.</w:t>
      </w:r>
    </w:p>
    <w:p w14:paraId="01406EE6">
      <w:pPr>
        <w:spacing w:after="514" w:line="259" w:lineRule="auto"/>
        <w:ind w:left="0" w:firstLine="0"/>
        <w:jc w:val="left"/>
        <w:rPr>
          <w:rFonts w:hint="eastAsia"/>
        </w:rPr>
      </w:pPr>
      <w:r>
        <w:rPr>
          <w:rFonts w:hint="eastAsia"/>
        </w:rPr>
        <w:t>我承认这个陈述可能会被反对为不完整；还有一些困难困扰着我们；可以提出一些令人困惑的问题，而伟大的神学家们对这些问题的回答，并非在每个实例中都像那些不自己思考、过分轻信的人所想象的那样令人满意。</w:t>
      </w:r>
    </w:p>
    <w:p w14:paraId="517157DE">
      <w:pPr>
        <w:spacing w:after="514" w:line="259" w:lineRule="auto"/>
        <w:ind w:left="0" w:firstLine="0"/>
        <w:jc w:val="left"/>
        <w:rPr>
          <w:rFonts w:hint="eastAsia"/>
        </w:rPr>
      </w:pPr>
    </w:p>
    <w:p w14:paraId="4D4B0921">
      <w:pPr>
        <w:spacing w:after="514" w:line="259" w:lineRule="auto"/>
        <w:ind w:left="0" w:firstLine="0"/>
        <w:jc w:val="left"/>
        <w:rPr>
          <w:rFonts w:hint="eastAsia"/>
        </w:rPr>
      </w:pPr>
      <w:r>
        <w:rPr>
          <w:rFonts w:hint="eastAsia"/>
        </w:rPr>
        <w:t>The subject is above our comprehension.</w:t>
      </w:r>
    </w:p>
    <w:p w14:paraId="569BA476">
      <w:pPr>
        <w:spacing w:after="514" w:line="259" w:lineRule="auto"/>
        <w:ind w:left="0" w:firstLine="0"/>
        <w:jc w:val="left"/>
        <w:rPr>
          <w:rFonts w:hint="eastAsia"/>
        </w:rPr>
      </w:pPr>
      <w:r>
        <w:rPr>
          <w:rFonts w:hint="eastAsia"/>
        </w:rPr>
        <w:t>这个主题超出了我们的理解力。</w:t>
      </w:r>
    </w:p>
    <w:p w14:paraId="05D0A5E8">
      <w:pPr>
        <w:spacing w:after="514" w:line="259" w:lineRule="auto"/>
        <w:ind w:left="0" w:firstLine="0"/>
        <w:jc w:val="left"/>
        <w:rPr>
          <w:rFonts w:hint="eastAsia"/>
        </w:rPr>
      </w:pPr>
    </w:p>
    <w:p w14:paraId="0467E87C">
      <w:pPr>
        <w:spacing w:after="514" w:line="259" w:lineRule="auto"/>
        <w:ind w:left="0" w:firstLine="0"/>
        <w:jc w:val="left"/>
        <w:rPr>
          <w:rFonts w:hint="eastAsia"/>
        </w:rPr>
      </w:pPr>
      <w:r>
        <w:rPr>
          <w:rFonts w:hint="eastAsia"/>
        </w:rPr>
        <w:t>There are two propositions, of the truth of which we are fully assured,—that God has pre-ordained all things which come to pass, and that he is not the author of sin.</w:t>
      </w:r>
    </w:p>
    <w:p w14:paraId="617CC559">
      <w:pPr>
        <w:spacing w:after="514" w:line="259" w:lineRule="auto"/>
        <w:ind w:left="0" w:firstLine="0"/>
        <w:jc w:val="left"/>
        <w:rPr>
          <w:rFonts w:hint="eastAsia"/>
        </w:rPr>
      </w:pPr>
      <w:r>
        <w:rPr>
          <w:rFonts w:hint="eastAsia"/>
        </w:rPr>
        <w:t>有两条命题，我们对其真实性深信不疑——上帝预定了将要发生的一切，并且祂不是罪的创始者。</w:t>
      </w:r>
    </w:p>
    <w:p w14:paraId="26987DC5">
      <w:pPr>
        <w:spacing w:after="514" w:line="259" w:lineRule="auto"/>
        <w:ind w:left="0" w:firstLine="0"/>
        <w:jc w:val="left"/>
        <w:rPr>
          <w:rFonts w:hint="eastAsia"/>
        </w:rPr>
      </w:pPr>
    </w:p>
    <w:p w14:paraId="628F247B">
      <w:pPr>
        <w:spacing w:after="514" w:line="259" w:lineRule="auto"/>
        <w:ind w:left="0" w:firstLine="0"/>
        <w:jc w:val="left"/>
        <w:rPr>
          <w:rFonts w:hint="eastAsia"/>
        </w:rPr>
      </w:pPr>
      <w:r>
        <w:rPr>
          <w:rFonts w:hint="eastAsia"/>
        </w:rPr>
        <w:t>There can be no doubt about either of them, in the mind of the man who believes the Scriptures.</w:t>
      </w:r>
    </w:p>
    <w:p w14:paraId="5E9FF156">
      <w:pPr>
        <w:spacing w:after="514" w:line="259" w:lineRule="auto"/>
        <w:ind w:left="0" w:firstLine="0"/>
        <w:jc w:val="left"/>
        <w:rPr>
          <w:rFonts w:hint="eastAsia"/>
        </w:rPr>
      </w:pPr>
      <w:r>
        <w:rPr>
          <w:rFonts w:hint="eastAsia"/>
        </w:rPr>
        <w:t>在相信圣经的人的心中，对这两者都不会有任何怀疑。</w:t>
      </w:r>
    </w:p>
    <w:p w14:paraId="1505F96F">
      <w:pPr>
        <w:spacing w:after="514" w:line="259" w:lineRule="auto"/>
        <w:ind w:left="0" w:firstLine="0"/>
        <w:jc w:val="left"/>
        <w:rPr>
          <w:rFonts w:hint="eastAsia"/>
        </w:rPr>
      </w:pPr>
    </w:p>
    <w:p w14:paraId="57F03994">
      <w:pPr>
        <w:spacing w:after="514" w:line="259" w:lineRule="auto"/>
        <w:ind w:left="0" w:firstLine="0"/>
        <w:jc w:val="left"/>
        <w:rPr>
          <w:rFonts w:hint="eastAsia"/>
        </w:rPr>
      </w:pPr>
      <w:r>
        <w:rPr>
          <w:rFonts w:hint="eastAsia"/>
        </w:rPr>
        <w:t>He may not be able to reconcile them, but this ought not to weaken his conviction of their truth.</w:t>
      </w:r>
    </w:p>
    <w:p w14:paraId="3DD6E966">
      <w:pPr>
        <w:spacing w:after="514" w:line="259" w:lineRule="auto"/>
        <w:ind w:left="0" w:firstLine="0"/>
        <w:jc w:val="left"/>
        <w:rPr>
          <w:rFonts w:hint="eastAsia"/>
        </w:rPr>
      </w:pPr>
      <w:r>
        <w:rPr>
          <w:rFonts w:hint="eastAsia"/>
        </w:rPr>
        <w:t>他或许无法调和它们，但这不应削弱他对它们真实性的信念。</w:t>
      </w:r>
    </w:p>
    <w:p w14:paraId="01AC41C6">
      <w:pPr>
        <w:spacing w:after="514" w:line="259" w:lineRule="auto"/>
        <w:ind w:left="0" w:firstLine="0"/>
        <w:jc w:val="left"/>
        <w:rPr>
          <w:rFonts w:hint="eastAsia"/>
        </w:rPr>
      </w:pPr>
    </w:p>
    <w:p w14:paraId="78299A63">
      <w:pPr>
        <w:spacing w:after="514" w:line="259" w:lineRule="auto"/>
        <w:ind w:left="0" w:firstLine="0"/>
        <w:jc w:val="left"/>
        <w:rPr>
          <w:rFonts w:hint="eastAsia"/>
        </w:rPr>
      </w:pPr>
      <w:r>
        <w:rPr>
          <w:rFonts w:hint="eastAsia"/>
        </w:rPr>
        <w:t>Instead of suspecting the one or the other, it will be wise in him and in us to suspect our own reasonings from them.</w:t>
      </w:r>
    </w:p>
    <w:p w14:paraId="6A9CF100">
      <w:pPr>
        <w:spacing w:after="514" w:line="259" w:lineRule="auto"/>
        <w:ind w:left="0" w:firstLine="0"/>
        <w:jc w:val="left"/>
        <w:rPr>
          <w:rFonts w:hint="eastAsia"/>
        </w:rPr>
      </w:pPr>
      <w:r>
        <w:rPr>
          <w:rFonts w:hint="eastAsia"/>
        </w:rPr>
        <w:t>与其怀疑这一个或那一个，对他和我们来说，怀疑我们自己从它们得出的推理将是明智的。</w:t>
      </w:r>
    </w:p>
    <w:p w14:paraId="2F31074E">
      <w:pPr>
        <w:spacing w:after="514" w:line="259" w:lineRule="auto"/>
        <w:ind w:left="0" w:firstLine="0"/>
        <w:jc w:val="left"/>
        <w:rPr>
          <w:rFonts w:hint="eastAsia"/>
        </w:rPr>
      </w:pPr>
    </w:p>
    <w:p w14:paraId="7183B24D">
      <w:pPr>
        <w:spacing w:after="514" w:line="259" w:lineRule="auto"/>
        <w:ind w:left="0" w:firstLine="0"/>
        <w:jc w:val="left"/>
        <w:rPr>
          <w:rFonts w:hint="eastAsia"/>
        </w:rPr>
      </w:pPr>
      <w:r>
        <w:rPr>
          <w:rFonts w:hint="eastAsia"/>
        </w:rPr>
        <w:t>We are sure that they harmonize; but, if our reasonings terminate in making them appear contradictory, we have ground to call their accuracy in question.</w:t>
      </w:r>
    </w:p>
    <w:p w14:paraId="265DE65B">
      <w:pPr>
        <w:spacing w:after="514" w:line="259" w:lineRule="auto"/>
        <w:ind w:left="0" w:firstLine="0"/>
        <w:jc w:val="left"/>
        <w:rPr>
          <w:rFonts w:hint="eastAsia"/>
        </w:rPr>
      </w:pPr>
      <w:r>
        <w:rPr>
          <w:rFonts w:hint="eastAsia"/>
        </w:rPr>
        <w:t>我们确信它们是和谐的；但是，如果我们的推理最终使它们显得矛盾，我们就有理由怀疑其准确性。</w:t>
      </w:r>
    </w:p>
    <w:p w14:paraId="392E4F6B">
      <w:pPr>
        <w:spacing w:after="514" w:line="259" w:lineRule="auto"/>
        <w:ind w:left="0" w:firstLine="0"/>
        <w:jc w:val="left"/>
        <w:rPr>
          <w:rFonts w:hint="eastAsia"/>
        </w:rPr>
      </w:pPr>
    </w:p>
    <w:p w14:paraId="1D9B3F14">
      <w:pPr>
        <w:spacing w:after="514" w:line="259" w:lineRule="auto"/>
        <w:ind w:left="0" w:firstLine="0"/>
        <w:jc w:val="left"/>
        <w:rPr>
          <w:rFonts w:hint="eastAsia"/>
        </w:rPr>
      </w:pPr>
      <w:r>
        <w:rPr>
          <w:rFonts w:hint="eastAsia"/>
        </w:rPr>
        <w:t>By our reasonings, I mean our application of human ideas to the Divine decrees, and the inferences which we deduce from them.</w:t>
      </w:r>
    </w:p>
    <w:p w14:paraId="2BB8487C">
      <w:pPr>
        <w:spacing w:after="514" w:line="259" w:lineRule="auto"/>
        <w:ind w:left="0" w:firstLine="0"/>
        <w:jc w:val="left"/>
        <w:rPr>
          <w:rFonts w:hint="eastAsia"/>
        </w:rPr>
      </w:pPr>
      <w:r>
        <w:rPr>
          <w:rFonts w:hint="eastAsia"/>
        </w:rPr>
        <w:t>我所说的我们的推理，是指我们将人的观念应用于神圣的预旨，以及我们从中得出的推论。</w:t>
      </w:r>
    </w:p>
    <w:p w14:paraId="7011581D">
      <w:pPr>
        <w:spacing w:after="514" w:line="259" w:lineRule="auto"/>
        <w:ind w:left="0" w:firstLine="0"/>
        <w:jc w:val="left"/>
        <w:rPr>
          <w:rFonts w:hint="eastAsia"/>
        </w:rPr>
      </w:pPr>
    </w:p>
    <w:p w14:paraId="6B8674BB">
      <w:pPr>
        <w:spacing w:after="514" w:line="259" w:lineRule="auto"/>
        <w:ind w:left="0" w:firstLine="0"/>
        <w:jc w:val="left"/>
        <w:rPr>
          <w:rFonts w:hint="eastAsia"/>
        </w:rPr>
      </w:pPr>
      <w:r>
        <w:rPr>
          <w:rFonts w:hint="eastAsia"/>
        </w:rPr>
        <w:t>Thirdly, It is objected against the doctrine of predestination, that it supersedes the use of means.</w:t>
      </w:r>
    </w:p>
    <w:p w14:paraId="2911736B">
      <w:pPr>
        <w:spacing w:after="514" w:line="259" w:lineRule="auto"/>
        <w:ind w:left="0" w:firstLine="0"/>
        <w:jc w:val="left"/>
        <w:rPr>
          <w:rFonts w:hint="eastAsia"/>
        </w:rPr>
      </w:pPr>
      <w:r>
        <w:rPr>
          <w:rFonts w:hint="eastAsia"/>
        </w:rPr>
        <w:t>第三，有人反对预定论，说它取代了方法的运用。</w:t>
      </w:r>
    </w:p>
    <w:p w14:paraId="6A8BAF7E">
      <w:pPr>
        <w:spacing w:after="514" w:line="259" w:lineRule="auto"/>
        <w:ind w:left="0" w:firstLine="0"/>
        <w:jc w:val="left"/>
        <w:rPr>
          <w:rFonts w:hint="eastAsia"/>
        </w:rPr>
      </w:pPr>
    </w:p>
    <w:p w14:paraId="2A6AB4D5">
      <w:pPr>
        <w:spacing w:after="514" w:line="259" w:lineRule="auto"/>
        <w:ind w:left="0" w:firstLine="0"/>
        <w:jc w:val="left"/>
        <w:rPr>
          <w:rFonts w:hint="eastAsia"/>
        </w:rPr>
      </w:pPr>
      <w:r>
        <w:rPr>
          <w:rFonts w:hint="eastAsia"/>
        </w:rPr>
        <w:t>If a man has been elected, he shall be saved, although he should give himself no concern, and even should live in sin: if he has not been elected, all his efforts to obtain eternal life will prove unavailing.</w:t>
      </w:r>
    </w:p>
    <w:p w14:paraId="646B06D0">
      <w:pPr>
        <w:spacing w:after="514" w:line="259" w:lineRule="auto"/>
        <w:ind w:left="0" w:firstLine="0"/>
        <w:jc w:val="left"/>
        <w:rPr>
          <w:rFonts w:hint="eastAsia"/>
        </w:rPr>
      </w:pPr>
      <w:r>
        <w:rPr>
          <w:rFonts w:hint="eastAsia"/>
        </w:rPr>
        <w:t>如果一个人被拣选了，他就会得救，即使他毫不关心，甚至活在罪中：如果他未被拣选，他为得永生所作的一切努力都将是徒劳的。</w:t>
      </w:r>
    </w:p>
    <w:p w14:paraId="14545ABF">
      <w:pPr>
        <w:spacing w:after="514" w:line="259" w:lineRule="auto"/>
        <w:ind w:left="0" w:firstLine="0"/>
        <w:jc w:val="left"/>
        <w:rPr>
          <w:rFonts w:hint="eastAsia"/>
        </w:rPr>
      </w:pPr>
    </w:p>
    <w:p w14:paraId="63C6AFA0">
      <w:pPr>
        <w:spacing w:after="514" w:line="259" w:lineRule="auto"/>
        <w:ind w:left="0" w:firstLine="0"/>
        <w:jc w:val="left"/>
        <w:rPr>
          <w:rFonts w:hint="eastAsia"/>
        </w:rPr>
      </w:pPr>
      <w:r>
        <w:rPr>
          <w:rFonts w:hint="eastAsia"/>
        </w:rPr>
        <w:t>But, of all objections, this is the silliest, although it is brought forward with great confidence, and by many is deemed very formidable.</w:t>
      </w:r>
    </w:p>
    <w:p w14:paraId="263997CB">
      <w:pPr>
        <w:spacing w:after="514" w:line="259" w:lineRule="auto"/>
        <w:ind w:left="0" w:firstLine="0"/>
        <w:jc w:val="left"/>
        <w:rPr>
          <w:rFonts w:hint="eastAsia"/>
        </w:rPr>
      </w:pPr>
      <w:r>
        <w:rPr>
          <w:rFonts w:hint="eastAsia"/>
        </w:rPr>
        <w:t>但是，在所有反对意见中，这是最愚蠢的，尽管它被极大地自信地提出来，并被许多人认为非常可怕。</w:t>
      </w:r>
    </w:p>
    <w:p w14:paraId="3901BE1E">
      <w:pPr>
        <w:spacing w:after="514" w:line="259" w:lineRule="auto"/>
        <w:ind w:left="0" w:firstLine="0"/>
        <w:jc w:val="left"/>
        <w:rPr>
          <w:rFonts w:hint="eastAsia"/>
        </w:rPr>
      </w:pPr>
    </w:p>
    <w:p w14:paraId="759544B4">
      <w:pPr>
        <w:spacing w:after="514" w:line="259" w:lineRule="auto"/>
        <w:ind w:left="0" w:firstLine="0"/>
        <w:jc w:val="left"/>
        <w:rPr>
          <w:rFonts w:hint="eastAsia"/>
        </w:rPr>
      </w:pPr>
      <w:r>
        <w:rPr>
          <w:rFonts w:hint="eastAsia"/>
        </w:rPr>
        <w:t>It is not an objection at all against the Scriptural doctrine of predestination, but against a spurious kind, hatched in the brains of ignorance, or concocted by malignity to bring odium, upon the truth.</w:t>
      </w:r>
    </w:p>
    <w:p w14:paraId="70B3E4BC">
      <w:pPr>
        <w:spacing w:after="514" w:line="259" w:lineRule="auto"/>
        <w:ind w:left="0" w:firstLine="0"/>
        <w:jc w:val="left"/>
        <w:rPr>
          <w:rFonts w:hint="eastAsia"/>
        </w:rPr>
      </w:pPr>
      <w:r>
        <w:rPr>
          <w:rFonts w:hint="eastAsia"/>
        </w:rPr>
        <w:t>这根本不是对圣经预定论的反对，而是对一种虚假的预定论的反对，这种预定论是无知的头脑孵化出来的，或是恶意捏造出来，以给真理带来憎恶的。</w:t>
      </w:r>
    </w:p>
    <w:p w14:paraId="7C025E00">
      <w:pPr>
        <w:spacing w:after="514" w:line="259" w:lineRule="auto"/>
        <w:ind w:left="0" w:firstLine="0"/>
        <w:jc w:val="left"/>
        <w:rPr>
          <w:rFonts w:hint="eastAsia"/>
        </w:rPr>
      </w:pPr>
    </w:p>
    <w:p w14:paraId="59609547">
      <w:pPr>
        <w:spacing w:after="514" w:line="259" w:lineRule="auto"/>
        <w:ind w:left="0" w:firstLine="0"/>
        <w:jc w:val="left"/>
        <w:rPr>
          <w:rFonts w:hint="eastAsia"/>
        </w:rPr>
      </w:pPr>
      <w:r>
        <w:rPr>
          <w:rFonts w:hint="eastAsia"/>
        </w:rPr>
        <w:t>The predestination to which this objection would be applicable, is an absolute pre-appointment of an end, without any regard to the means.</w:t>
      </w:r>
    </w:p>
    <w:p w14:paraId="7FF2FD6A">
      <w:pPr>
        <w:spacing w:after="514" w:line="259" w:lineRule="auto"/>
        <w:ind w:left="0" w:firstLine="0"/>
        <w:jc w:val="left"/>
        <w:rPr>
          <w:rFonts w:hint="eastAsia"/>
        </w:rPr>
      </w:pPr>
      <w:r>
        <w:rPr>
          <w:rFonts w:hint="eastAsia"/>
        </w:rPr>
        <w:t>这个反对意见所适用的预定，是对一个目的的绝对预定，而不考虑方法。</w:t>
      </w:r>
    </w:p>
    <w:p w14:paraId="36B6BE7E">
      <w:pPr>
        <w:spacing w:after="514" w:line="259" w:lineRule="auto"/>
        <w:ind w:left="0" w:firstLine="0"/>
        <w:jc w:val="left"/>
        <w:rPr>
          <w:rFonts w:hint="eastAsia"/>
        </w:rPr>
      </w:pPr>
    </w:p>
    <w:p w14:paraId="33E92235">
      <w:pPr>
        <w:spacing w:after="514" w:line="259" w:lineRule="auto"/>
        <w:ind w:left="0" w:firstLine="0"/>
        <w:jc w:val="left"/>
        <w:rPr>
          <w:rFonts w:hint="eastAsia"/>
        </w:rPr>
      </w:pPr>
      <w:r>
        <w:rPr>
          <w:rFonts w:hint="eastAsia"/>
        </w:rPr>
        <w:t>But such predestination cannot without impiety be attributed to God, because it would be disgraceful to one of his intelligent creatures.</w:t>
      </w:r>
    </w:p>
    <w:p w14:paraId="0DA83A02">
      <w:pPr>
        <w:spacing w:after="514" w:line="259" w:lineRule="auto"/>
        <w:ind w:left="0" w:firstLine="0"/>
        <w:jc w:val="left"/>
        <w:rPr>
          <w:rFonts w:hint="eastAsia"/>
        </w:rPr>
      </w:pPr>
      <w:r>
        <w:rPr>
          <w:rFonts w:hint="eastAsia"/>
        </w:rPr>
        <w:t>但这样的预定不能不敬虔地归于上帝，因为它对于祂的一个有智慧的受造物来说也是可耻的。</w:t>
      </w:r>
    </w:p>
    <w:p w14:paraId="23CBE9E6">
      <w:pPr>
        <w:spacing w:after="514" w:line="259" w:lineRule="auto"/>
        <w:ind w:left="0" w:firstLine="0"/>
        <w:jc w:val="left"/>
        <w:rPr>
          <w:rFonts w:hint="eastAsia"/>
        </w:rPr>
      </w:pPr>
    </w:p>
    <w:p w14:paraId="1CF244B8">
      <w:pPr>
        <w:spacing w:after="514" w:line="259" w:lineRule="auto"/>
        <w:ind w:left="0" w:firstLine="0"/>
        <w:jc w:val="left"/>
        <w:rPr>
          <w:rFonts w:hint="eastAsia"/>
        </w:rPr>
      </w:pPr>
      <w:r>
        <w:rPr>
          <w:rFonts w:hint="eastAsia"/>
        </w:rPr>
        <w:t>Whoever reasons against this kind of predestination, is at perfect liberty to bring all the arguments which he can muster up to bear upon it, till he has fairly driven it off the stage.</w:t>
      </w:r>
    </w:p>
    <w:p w14:paraId="5511E7C2">
      <w:pPr>
        <w:spacing w:after="514" w:line="259" w:lineRule="auto"/>
        <w:ind w:left="0" w:firstLine="0"/>
        <w:jc w:val="left"/>
        <w:rPr>
          <w:rFonts w:hint="eastAsia"/>
        </w:rPr>
      </w:pPr>
      <w:r>
        <w:rPr>
          <w:rFonts w:hint="eastAsia"/>
        </w:rPr>
        <w:t>凡是反对这种预定论的人，都可以自由地拿出他能搜集到的所有论据来攻击它，直到他彻底地将它赶下舞台。</w:t>
      </w:r>
    </w:p>
    <w:p w14:paraId="0F504929">
      <w:pPr>
        <w:spacing w:after="514" w:line="259" w:lineRule="auto"/>
        <w:ind w:left="0" w:firstLine="0"/>
        <w:jc w:val="left"/>
        <w:rPr>
          <w:rFonts w:hint="eastAsia"/>
        </w:rPr>
      </w:pPr>
    </w:p>
    <w:p w14:paraId="2C20CBD4">
      <w:pPr>
        <w:spacing w:after="514" w:line="259" w:lineRule="auto"/>
        <w:ind w:left="0" w:firstLine="0"/>
        <w:jc w:val="left"/>
        <w:rPr>
          <w:rFonts w:hint="eastAsia"/>
        </w:rPr>
      </w:pPr>
      <w:r>
        <w:rPr>
          <w:rFonts w:hint="eastAsia"/>
        </w:rPr>
        <w:t>He must allow us, however, to tell him, that he has given himself a great deal of unnecessary labour; that he has been contending with a chimera, and has gained an empty triumph, as our doctrine remains untouched.</w:t>
      </w:r>
    </w:p>
    <w:p w14:paraId="486AA44C">
      <w:pPr>
        <w:spacing w:after="514" w:line="259" w:lineRule="auto"/>
        <w:ind w:left="0" w:firstLine="0"/>
        <w:jc w:val="left"/>
        <w:rPr>
          <w:rFonts w:hint="eastAsia"/>
        </w:rPr>
      </w:pPr>
      <w:r>
        <w:rPr>
          <w:rFonts w:hint="eastAsia"/>
        </w:rPr>
        <w:t>然而，他必须允许我们告诉他，他给自己添了很多不必要的麻烦；他一直在与一个幻想作斗争，并赢得了一场空洞的胜利，因为我们的教义仍未受触动。</w:t>
      </w:r>
    </w:p>
    <w:p w14:paraId="6FCA15FF">
      <w:pPr>
        <w:spacing w:after="514" w:line="259" w:lineRule="auto"/>
        <w:ind w:left="0" w:firstLine="0"/>
        <w:jc w:val="left"/>
        <w:rPr>
          <w:rFonts w:hint="eastAsia"/>
        </w:rPr>
      </w:pPr>
    </w:p>
    <w:p w14:paraId="3FAFE496">
      <w:pPr>
        <w:spacing w:after="514" w:line="259" w:lineRule="auto"/>
        <w:ind w:left="0" w:firstLine="0"/>
        <w:jc w:val="left"/>
        <w:rPr>
          <w:rFonts w:hint="eastAsia"/>
        </w:rPr>
      </w:pPr>
      <w:r>
        <w:rPr>
          <w:rFonts w:hint="eastAsia"/>
        </w:rPr>
        <w:t>The predestination which we maintain, is a purpose which embraces means and ends, fixes the means as surely as the ends, and so connects them, that without the former, the latter cannot take place.</w:t>
      </w:r>
    </w:p>
    <w:p w14:paraId="62EACAB0">
      <w:pPr>
        <w:spacing w:after="514" w:line="259" w:lineRule="auto"/>
        <w:ind w:left="0" w:firstLine="0"/>
        <w:jc w:val="left"/>
        <w:rPr>
          <w:rFonts w:hint="eastAsia"/>
        </w:rPr>
      </w:pPr>
      <w:r>
        <w:rPr>
          <w:rFonts w:hint="eastAsia"/>
        </w:rPr>
        <w:t>我们所持守的预定，是一个包含方法与目的的旨意，它像确定目的一样确定地设定了方法，并将它们如此地联系起来，以至于没有前者，后者就不可能发生。</w:t>
      </w:r>
    </w:p>
    <w:p w14:paraId="79C843E5">
      <w:pPr>
        <w:spacing w:after="514" w:line="259" w:lineRule="auto"/>
        <w:ind w:left="0" w:firstLine="0"/>
        <w:jc w:val="left"/>
        <w:rPr>
          <w:rFonts w:hint="eastAsia"/>
        </w:rPr>
      </w:pPr>
    </w:p>
    <w:p w14:paraId="7F117973">
      <w:pPr>
        <w:spacing w:after="514" w:line="259" w:lineRule="auto"/>
        <w:ind w:left="0" w:firstLine="0"/>
        <w:jc w:val="left"/>
        <w:rPr>
          <w:rFonts w:hint="eastAsia"/>
        </w:rPr>
      </w:pPr>
      <w:r>
        <w:rPr>
          <w:rFonts w:hint="eastAsia"/>
        </w:rPr>
        <w:t>If God has elected some persons to eternal life, he has chosen them to it through faith and holiness as the means of salvation; if he has appointed other persons to wrath, his sentence is founded on their impenitence and unbelief.</w:t>
      </w:r>
    </w:p>
    <w:p w14:paraId="76872E36">
      <w:pPr>
        <w:spacing w:after="514" w:line="259" w:lineRule="auto"/>
        <w:ind w:left="0" w:firstLine="0"/>
        <w:jc w:val="left"/>
        <w:rPr>
          <w:rFonts w:hint="eastAsia"/>
        </w:rPr>
      </w:pPr>
      <w:r>
        <w:rPr>
          <w:rFonts w:hint="eastAsia"/>
        </w:rPr>
        <w:t>如果上帝拣选了一些人得永生，祂是藉着信德和圣洁作为救恩的方法拣选了他们；如果祂指定了另一些人受忿怒，祂的判决是建立在他们的不悔改和不信之上的。</w:t>
      </w:r>
    </w:p>
    <w:p w14:paraId="005A2166">
      <w:pPr>
        <w:spacing w:after="514" w:line="259" w:lineRule="auto"/>
        <w:ind w:left="0" w:firstLine="0"/>
        <w:jc w:val="left"/>
        <w:rPr>
          <w:rFonts w:hint="eastAsia"/>
        </w:rPr>
      </w:pPr>
    </w:p>
    <w:p w14:paraId="06331784">
      <w:pPr>
        <w:spacing w:after="514" w:line="259" w:lineRule="auto"/>
        <w:ind w:left="0" w:firstLine="0"/>
        <w:jc w:val="left"/>
        <w:rPr>
          <w:rFonts w:hint="eastAsia"/>
        </w:rPr>
      </w:pPr>
      <w:r>
        <w:rPr>
          <w:rFonts w:hint="eastAsia"/>
        </w:rPr>
        <w:t>This is the doctrine of Scripture; and if you will still assert that it renders all means unnecessary, you may with equal reason maintain, that a man who has been assured that, by the use of a certain medicine, his life will be prolonged, may justly take occasion from this assurance to neglect the medicine, and, at the same time, expect to live.</w:t>
      </w:r>
    </w:p>
    <w:p w14:paraId="6EDD5842">
      <w:pPr>
        <w:spacing w:after="514" w:line="259" w:lineRule="auto"/>
        <w:ind w:left="0" w:firstLine="0"/>
        <w:jc w:val="left"/>
        <w:rPr>
          <w:rFonts w:hint="eastAsia"/>
        </w:rPr>
      </w:pPr>
      <w:r>
        <w:rPr>
          <w:rFonts w:hint="eastAsia"/>
        </w:rPr>
        <w:t>这就是圣经的教义；如果你仍然断言它使所有方法都变得不必要，你也可以同样有理地主张，一个被告知通过使用某种药物他的生命将得以延长的人，可以正当地借此保证而忽略药物，并同时期望活下去。</w:t>
      </w:r>
    </w:p>
    <w:p w14:paraId="1AA68227">
      <w:pPr>
        <w:spacing w:after="514" w:line="259" w:lineRule="auto"/>
        <w:ind w:left="0" w:firstLine="0"/>
        <w:jc w:val="left"/>
        <w:rPr>
          <w:rFonts w:hint="eastAsia"/>
        </w:rPr>
      </w:pPr>
    </w:p>
    <w:p w14:paraId="4109F202">
      <w:pPr>
        <w:spacing w:after="514" w:line="259" w:lineRule="auto"/>
        <w:ind w:left="0" w:firstLine="0"/>
        <w:jc w:val="left"/>
        <w:rPr>
          <w:rFonts w:hint="eastAsia"/>
        </w:rPr>
      </w:pPr>
      <w:r>
        <w:rPr>
          <w:rFonts w:hint="eastAsia"/>
        </w:rPr>
        <w:t>Paul was assured, by a vision, of the lives of all that were in the ship with him, but still he said to the centurion, "Except the sailors abide in the ship, ye cannot be saved."</w:t>
      </w:r>
    </w:p>
    <w:p w14:paraId="53B4374F">
      <w:pPr>
        <w:spacing w:after="514" w:line="259" w:lineRule="auto"/>
        <w:ind w:left="0" w:firstLine="0"/>
        <w:jc w:val="left"/>
        <w:rPr>
          <w:rFonts w:hint="eastAsia"/>
        </w:rPr>
      </w:pPr>
      <w:r>
        <w:rPr>
          <w:rFonts w:hint="eastAsia"/>
        </w:rPr>
        <w:t>保罗藉着一个异象，确知船上所有人的性命都将得救，但他仍然对百夫长说：“这些水手若不留在船上，你们就不能得救。”</w:t>
      </w:r>
    </w:p>
    <w:p w14:paraId="34B0EB8F">
      <w:pPr>
        <w:spacing w:after="514" w:line="259" w:lineRule="auto"/>
        <w:ind w:left="0" w:firstLine="0"/>
        <w:jc w:val="left"/>
        <w:rPr>
          <w:rFonts w:hint="eastAsia"/>
        </w:rPr>
      </w:pPr>
    </w:p>
    <w:p w14:paraId="79B433BB">
      <w:pPr>
        <w:spacing w:after="514" w:line="259" w:lineRule="auto"/>
        <w:ind w:left="0" w:firstLine="0"/>
        <w:jc w:val="left"/>
        <w:rPr>
          <w:rFonts w:hint="eastAsia"/>
        </w:rPr>
      </w:pPr>
      <w:r>
        <w:rPr>
          <w:rFonts w:hint="eastAsia"/>
        </w:rPr>
        <w:t>And why did he say so, but because God had determined that the company should be saved by the skill and activity of the sailors?</w:t>
      </w:r>
    </w:p>
    <w:p w14:paraId="21C5FE09">
      <w:pPr>
        <w:spacing w:after="514" w:line="259" w:lineRule="auto"/>
        <w:ind w:left="0" w:firstLine="0"/>
        <w:jc w:val="left"/>
        <w:rPr>
          <w:rFonts w:hint="eastAsia"/>
        </w:rPr>
      </w:pPr>
      <w:r>
        <w:rPr>
          <w:rFonts w:hint="eastAsia"/>
        </w:rPr>
        <w:t>祂为什么这么说呢？不就是因为上帝已经决定，这群人要藉着水手们的技巧和行动得救吗？</w:t>
      </w:r>
    </w:p>
    <w:p w14:paraId="3FFDB86D">
      <w:pPr>
        <w:spacing w:after="514" w:line="259" w:lineRule="auto"/>
        <w:ind w:left="0" w:firstLine="0"/>
        <w:jc w:val="left"/>
        <w:rPr>
          <w:rFonts w:hint="eastAsia"/>
        </w:rPr>
      </w:pPr>
    </w:p>
    <w:p w14:paraId="1D35D183">
      <w:pPr>
        <w:spacing w:after="514" w:line="259" w:lineRule="auto"/>
        <w:ind w:left="0" w:firstLine="0"/>
        <w:jc w:val="left"/>
        <w:rPr>
          <w:rFonts w:hint="eastAsia"/>
        </w:rPr>
      </w:pPr>
      <w:r>
        <w:rPr>
          <w:rFonts w:hint="eastAsia"/>
        </w:rPr>
        <w:t>The man who says that the decrees of God supersede the use of means, does not know what he is saying.</w:t>
      </w:r>
    </w:p>
    <w:p w14:paraId="5E305DCD">
      <w:pPr>
        <w:spacing w:after="514" w:line="259" w:lineRule="auto"/>
        <w:ind w:left="0" w:firstLine="0"/>
        <w:jc w:val="left"/>
        <w:rPr>
          <w:rFonts w:hint="eastAsia"/>
        </w:rPr>
      </w:pPr>
      <w:r>
        <w:rPr>
          <w:rFonts w:hint="eastAsia"/>
        </w:rPr>
        <w:t>说上帝的预旨取代了方法的运用的人，不知道自己在说什么。</w:t>
      </w:r>
    </w:p>
    <w:p w14:paraId="0B628BDD">
      <w:pPr>
        <w:spacing w:after="514" w:line="259" w:lineRule="auto"/>
        <w:ind w:left="0" w:firstLine="0"/>
        <w:jc w:val="left"/>
        <w:rPr>
          <w:rFonts w:hint="eastAsia"/>
        </w:rPr>
      </w:pPr>
    </w:p>
    <w:p w14:paraId="1BB710F5">
      <w:pPr>
        <w:spacing w:after="514" w:line="259" w:lineRule="auto"/>
        <w:ind w:left="0" w:firstLine="0"/>
        <w:jc w:val="left"/>
        <w:rPr>
          <w:rFonts w:hint="eastAsia"/>
        </w:rPr>
      </w:pPr>
      <w:r>
        <w:rPr>
          <w:rFonts w:hint="eastAsia"/>
        </w:rPr>
        <w:t>The means are an essential part of the decree, and are as necessary as the end.</w:t>
      </w:r>
    </w:p>
    <w:p w14:paraId="4A13F0F4">
      <w:pPr>
        <w:spacing w:after="514" w:line="259" w:lineRule="auto"/>
        <w:ind w:left="0" w:firstLine="0"/>
        <w:jc w:val="left"/>
        <w:rPr>
          <w:rFonts w:hint="eastAsia"/>
        </w:rPr>
      </w:pPr>
      <w:r>
        <w:rPr>
          <w:rFonts w:hint="eastAsia"/>
        </w:rPr>
        <w:t>方法是预旨的重要组成部分，并且和目的一样是必要的。</w:t>
      </w:r>
    </w:p>
    <w:p w14:paraId="5E377A86">
      <w:pPr>
        <w:spacing w:after="514" w:line="259" w:lineRule="auto"/>
        <w:ind w:left="0" w:firstLine="0"/>
        <w:jc w:val="left"/>
        <w:rPr>
          <w:rFonts w:hint="eastAsia"/>
        </w:rPr>
      </w:pPr>
    </w:p>
    <w:p w14:paraId="748A5B6B">
      <w:pPr>
        <w:spacing w:after="514" w:line="259" w:lineRule="auto"/>
        <w:ind w:left="0" w:firstLine="0"/>
        <w:jc w:val="left"/>
        <w:rPr>
          <w:rFonts w:hint="eastAsia"/>
        </w:rPr>
      </w:pPr>
      <w:r>
        <w:rPr>
          <w:rFonts w:hint="eastAsia"/>
        </w:rPr>
        <w:t>I mean, that it is not more necessary, that those who were chosen to life should be saved, than it is, that they should repent and believe.</w:t>
      </w:r>
    </w:p>
    <w:p w14:paraId="44727312">
      <w:pPr>
        <w:spacing w:after="514" w:line="259" w:lineRule="auto"/>
        <w:ind w:left="0" w:firstLine="0"/>
        <w:jc w:val="left"/>
        <w:rPr>
          <w:rFonts w:hint="eastAsia"/>
        </w:rPr>
      </w:pPr>
      <w:r>
        <w:rPr>
          <w:rFonts w:hint="eastAsia"/>
        </w:rPr>
        <w:t>我的意思是，那些被拣选得生命的人得救，并不比他们悔改和相信更必要。</w:t>
      </w:r>
    </w:p>
    <w:p w14:paraId="51872A21">
      <w:pPr>
        <w:spacing w:after="514" w:line="259" w:lineRule="auto"/>
        <w:ind w:left="0" w:firstLine="0"/>
        <w:jc w:val="left"/>
        <w:rPr>
          <w:rFonts w:hint="eastAsia"/>
        </w:rPr>
      </w:pPr>
    </w:p>
    <w:p w14:paraId="6CB9C2FB">
      <w:pPr>
        <w:spacing w:after="514" w:line="259" w:lineRule="auto"/>
        <w:ind w:left="0" w:firstLine="0"/>
        <w:jc w:val="left"/>
        <w:rPr>
          <w:rFonts w:hint="eastAsia"/>
        </w:rPr>
      </w:pPr>
      <w:r>
        <w:rPr>
          <w:rFonts w:hint="eastAsia"/>
        </w:rPr>
        <w:t>You would say, that the decree of God had failed, if any of the elect should perish; and I would say with equal truth, that it had failed, if any of them were saved in a state of carelessness and indolence.</w:t>
      </w:r>
    </w:p>
    <w:p w14:paraId="3E9592FC">
      <w:pPr>
        <w:spacing w:after="514" w:line="259" w:lineRule="auto"/>
        <w:ind w:left="0" w:firstLine="0"/>
        <w:jc w:val="left"/>
        <w:rPr>
          <w:rFonts w:hint="eastAsia"/>
        </w:rPr>
      </w:pPr>
      <w:r>
        <w:rPr>
          <w:rFonts w:hint="eastAsia"/>
        </w:rPr>
        <w:t>你会说，如果任何一个选民灭亡了，上帝的预旨就失败了；我也会同样真实地说，如果他们中有任何一个在疏忽和懒惰的状态中得救，预旨也失败了。</w:t>
      </w:r>
    </w:p>
    <w:p w14:paraId="3FB733B3">
      <w:pPr>
        <w:spacing w:after="514" w:line="259" w:lineRule="auto"/>
        <w:ind w:left="0" w:firstLine="0"/>
        <w:jc w:val="left"/>
        <w:rPr>
          <w:rFonts w:hint="eastAsia"/>
        </w:rPr>
      </w:pPr>
    </w:p>
    <w:p w14:paraId="29BE7446">
      <w:pPr>
        <w:spacing w:after="514" w:line="259" w:lineRule="auto"/>
        <w:ind w:left="0" w:firstLine="0"/>
        <w:jc w:val="left"/>
        <w:rPr>
          <w:rFonts w:hint="eastAsia"/>
        </w:rPr>
      </w:pPr>
      <w:r>
        <w:rPr>
          <w:rFonts w:hint="eastAsia"/>
        </w:rPr>
        <w:t>The uselessness of means, in consequence of the doctrine of absolute decrees, is a topic of vulgar declamation, which every man who wishes to maintain the credit of his understanding, should leave to sciolists and fools.</w:t>
      </w:r>
    </w:p>
    <w:p w14:paraId="59F5498E">
      <w:pPr>
        <w:spacing w:after="514" w:line="259" w:lineRule="auto"/>
        <w:ind w:left="0" w:firstLine="0"/>
        <w:jc w:val="left"/>
        <w:rPr>
          <w:rFonts w:hint="eastAsia"/>
        </w:rPr>
      </w:pPr>
      <w:r>
        <w:rPr>
          <w:rFonts w:hint="eastAsia"/>
        </w:rPr>
        <w:t>因绝对预旨的教义而导致方法的无用，这是一个粗俗的空谈主题，每个希望维护自己理解力信誉的人，都应将其留给肤浅的学者和愚人。</w:t>
      </w:r>
    </w:p>
    <w:p w14:paraId="7938EA22">
      <w:pPr>
        <w:spacing w:after="514" w:line="259" w:lineRule="auto"/>
        <w:ind w:left="0" w:firstLine="0"/>
        <w:jc w:val="left"/>
        <w:rPr>
          <w:rFonts w:hint="eastAsia"/>
        </w:rPr>
      </w:pPr>
    </w:p>
    <w:p w14:paraId="5C03E64C">
      <w:pPr>
        <w:spacing w:after="514" w:line="259" w:lineRule="auto"/>
        <w:ind w:left="0" w:firstLine="0"/>
        <w:jc w:val="left"/>
        <w:rPr>
          <w:rFonts w:hint="eastAsia"/>
        </w:rPr>
      </w:pPr>
      <w:r>
        <w:rPr>
          <w:rFonts w:hint="eastAsia"/>
        </w:rPr>
        <w:t>Lastly, It is objected, that the doctrine of predestination is inconsistent with the invitation of the gospel; for how could God offer salvation to men, if he had excluded them from it by an immutable decree?</w:t>
      </w:r>
    </w:p>
    <w:p w14:paraId="721FB989">
      <w:pPr>
        <w:spacing w:after="514" w:line="259" w:lineRule="auto"/>
        <w:ind w:left="0" w:firstLine="0"/>
        <w:jc w:val="left"/>
        <w:rPr>
          <w:rFonts w:hint="eastAsia"/>
        </w:rPr>
      </w:pPr>
      <w:r>
        <w:rPr>
          <w:rFonts w:hint="eastAsia"/>
        </w:rPr>
        <w:t>最后，有人反对说，预定论与福音的邀请不相容；因为如果上帝已用一个不可改变的预旨将人排除在救恩之外，祂又如何能向人提供救恩呢？</w:t>
      </w:r>
    </w:p>
    <w:p w14:paraId="5BB7B2BF">
      <w:pPr>
        <w:spacing w:after="514" w:line="259" w:lineRule="auto"/>
        <w:ind w:left="0" w:firstLine="0"/>
        <w:jc w:val="left"/>
        <w:rPr>
          <w:rFonts w:hint="eastAsia"/>
        </w:rPr>
      </w:pPr>
    </w:p>
    <w:p w14:paraId="66D75108">
      <w:pPr>
        <w:spacing w:after="514" w:line="259" w:lineRule="auto"/>
        <w:ind w:left="0" w:firstLine="0"/>
        <w:jc w:val="left"/>
        <w:rPr>
          <w:rFonts w:hint="eastAsia"/>
        </w:rPr>
      </w:pPr>
      <w:r>
        <w:rPr>
          <w:rFonts w:hint="eastAsia"/>
        </w:rPr>
        <w:t>and how could he earnestly entreat them to believe, although he had determined to withhold his effectual grace?</w:t>
      </w:r>
    </w:p>
    <w:p w14:paraId="250DC036">
      <w:pPr>
        <w:spacing w:after="514" w:line="259" w:lineRule="auto"/>
        <w:ind w:left="0" w:firstLine="0"/>
        <w:jc w:val="left"/>
        <w:rPr>
          <w:rFonts w:hint="eastAsia"/>
        </w:rPr>
      </w:pPr>
      <w:r>
        <w:rPr>
          <w:rFonts w:hint="eastAsia"/>
        </w:rPr>
        <w:t>并且，尽管祂已决定不赐予祂有效的恩典，祂又如何能恳切地劝他们相信呢？</w:t>
      </w:r>
    </w:p>
    <w:p w14:paraId="51DE416B">
      <w:pPr>
        <w:spacing w:after="514" w:line="259" w:lineRule="auto"/>
        <w:ind w:left="0" w:firstLine="0"/>
        <w:jc w:val="left"/>
        <w:rPr>
          <w:rFonts w:hint="eastAsia"/>
        </w:rPr>
      </w:pPr>
    </w:p>
    <w:p w14:paraId="3E6C1343">
      <w:pPr>
        <w:spacing w:after="514" w:line="259" w:lineRule="auto"/>
        <w:ind w:left="0" w:firstLine="0"/>
        <w:jc w:val="left"/>
        <w:rPr>
          <w:rFonts w:hint="eastAsia"/>
        </w:rPr>
      </w:pPr>
      <w:r>
        <w:rPr>
          <w:rFonts w:hint="eastAsia"/>
        </w:rPr>
        <w:t>There is a greater difficulty here than orthodox Divines sometimes seem willing to acknowledge, and the mode in which they meet it, is not always satisfactory.</w:t>
      </w:r>
    </w:p>
    <w:p w14:paraId="609DEAF9">
      <w:pPr>
        <w:spacing w:after="514" w:line="259" w:lineRule="auto"/>
        <w:ind w:left="0" w:firstLine="0"/>
        <w:jc w:val="left"/>
        <w:rPr>
          <w:rFonts w:hint="eastAsia"/>
        </w:rPr>
      </w:pPr>
      <w:r>
        <w:rPr>
          <w:rFonts w:hint="eastAsia"/>
        </w:rPr>
        <w:t>这里有一个比正统神学家有时似乎愿意承认的更大的困难，他们应对它的方式也并非总是令人满意的。</w:t>
      </w:r>
    </w:p>
    <w:p w14:paraId="22DC1266">
      <w:pPr>
        <w:spacing w:after="514" w:line="259" w:lineRule="auto"/>
        <w:ind w:left="0" w:firstLine="0"/>
        <w:jc w:val="left"/>
        <w:rPr>
          <w:rFonts w:hint="eastAsia"/>
        </w:rPr>
      </w:pPr>
    </w:p>
    <w:p w14:paraId="239AC62A">
      <w:pPr>
        <w:spacing w:after="514" w:line="259" w:lineRule="auto"/>
        <w:ind w:left="0" w:firstLine="0"/>
        <w:jc w:val="left"/>
        <w:rPr>
          <w:rFonts w:hint="eastAsia"/>
        </w:rPr>
      </w:pPr>
      <w:r>
        <w:rPr>
          <w:rFonts w:hint="eastAsia"/>
        </w:rPr>
        <w:t>A distinction between the secret and revealed will of God must be admitted, and in many instances is perfectly intelligible; but it is not easy to reconcile them, when, in revelation, he declares, that he is no willing that any should perish, but by his secret counsel, has left many to perish.</w:t>
      </w:r>
    </w:p>
    <w:p w14:paraId="20164447">
      <w:pPr>
        <w:spacing w:after="514" w:line="259" w:lineRule="auto"/>
        <w:ind w:left="0" w:firstLine="0"/>
        <w:jc w:val="left"/>
        <w:rPr>
          <w:rFonts w:hint="eastAsia"/>
        </w:rPr>
      </w:pPr>
      <w:r>
        <w:rPr>
          <w:rFonts w:hint="eastAsia"/>
        </w:rPr>
        <w:t>必须承认上帝隐秘的旨意和显明的旨意之间有区别，在许多情况下这是完全可以理解的；但是，当祂在启示中宣告，祂不愿一人沉沦，却又藉着祂隐秘的谋略任凭许多人沉沦时，要调和这两者就不容易了。</w:t>
      </w:r>
    </w:p>
    <w:p w14:paraId="56AD1AB2">
      <w:pPr>
        <w:spacing w:after="514" w:line="259" w:lineRule="auto"/>
        <w:ind w:left="0" w:firstLine="0"/>
        <w:jc w:val="left"/>
        <w:rPr>
          <w:rFonts w:hint="eastAsia"/>
        </w:rPr>
      </w:pPr>
    </w:p>
    <w:p w14:paraId="144FEEEA">
      <w:pPr>
        <w:spacing w:after="514" w:line="259" w:lineRule="auto"/>
        <w:ind w:left="0" w:firstLine="0"/>
        <w:jc w:val="left"/>
        <w:rPr>
          <w:rFonts w:hint="eastAsia"/>
        </w:rPr>
      </w:pPr>
      <w:r>
        <w:rPr>
          <w:rFonts w:hint="eastAsia"/>
        </w:rPr>
        <w:t>He who sees no difficulty here, has not, as he probably imagines, more understanding than other men, but less.</w:t>
      </w:r>
    </w:p>
    <w:p w14:paraId="1E2E4271">
      <w:pPr>
        <w:spacing w:after="514" w:line="259" w:lineRule="auto"/>
        <w:ind w:left="0" w:firstLine="0"/>
        <w:jc w:val="left"/>
        <w:rPr>
          <w:rFonts w:hint="eastAsia"/>
        </w:rPr>
      </w:pPr>
      <w:r>
        <w:rPr>
          <w:rFonts w:hint="eastAsia"/>
        </w:rPr>
        <w:t>凡在此看不出困难的人，并非如他或许想象的那样，比别人更有理解力，而是更少。</w:t>
      </w:r>
    </w:p>
    <w:p w14:paraId="154FB8BE">
      <w:pPr>
        <w:spacing w:after="514" w:line="259" w:lineRule="auto"/>
        <w:ind w:left="0" w:firstLine="0"/>
        <w:jc w:val="left"/>
        <w:rPr>
          <w:rFonts w:hint="eastAsia"/>
        </w:rPr>
      </w:pPr>
    </w:p>
    <w:p w14:paraId="4250D5FE">
      <w:pPr>
        <w:spacing w:after="514" w:line="259" w:lineRule="auto"/>
        <w:ind w:left="0" w:firstLine="0"/>
        <w:jc w:val="left"/>
        <w:rPr>
          <w:rFonts w:hint="eastAsia"/>
        </w:rPr>
      </w:pPr>
      <w:r>
        <w:rPr>
          <w:rFonts w:hint="eastAsia"/>
        </w:rPr>
        <w:t>It may be remarked, however, that this objection does not press upon the system of absolute decrees alone, but meets every man, who simply admits the Divine prescience of future events; for how, it may be asked, can God in sincerity invite, beseech, and expostulate with men, evidently with a design to effect a change of their sentiments, although he knows infallibly before-hand, that they will never change?</w:t>
      </w:r>
    </w:p>
    <w:p w14:paraId="6C7DA70E">
      <w:pPr>
        <w:spacing w:after="514" w:line="259" w:lineRule="auto"/>
        <w:ind w:left="0" w:firstLine="0"/>
        <w:jc w:val="left"/>
        <w:rPr>
          <w:rFonts w:hint="eastAsia"/>
        </w:rPr>
      </w:pPr>
      <w:r>
        <w:rPr>
          <w:rFonts w:hint="eastAsia"/>
        </w:rPr>
        <w:t>然而，值得注意的是，这个反对意见并非只针对绝对预旨的体系，而是每个仅仅承认神圣预知未来事件的人都会遇到的；因为，有人可能会问，上帝如何能真诚地邀请、恳求和劝诫人，显然是为了改变他们的思想，尽管祂事先无误地知道，他们永远不会改变？</w:t>
      </w:r>
    </w:p>
    <w:p w14:paraId="233D70E5">
      <w:pPr>
        <w:spacing w:after="514" w:line="259" w:lineRule="auto"/>
        <w:ind w:left="0" w:firstLine="0"/>
        <w:jc w:val="left"/>
        <w:rPr>
          <w:rFonts w:hint="eastAsia"/>
        </w:rPr>
      </w:pPr>
    </w:p>
    <w:p w14:paraId="32EEED67">
      <w:pPr>
        <w:spacing w:after="514" w:line="259" w:lineRule="auto"/>
        <w:ind w:left="0" w:firstLine="0"/>
        <w:jc w:val="left"/>
        <w:rPr>
          <w:rFonts w:hint="eastAsia"/>
        </w:rPr>
      </w:pPr>
      <w:r>
        <w:rPr>
          <w:rFonts w:hint="eastAsia"/>
        </w:rPr>
        <w:t>I know what may be said in answer to the objection; but I confess my inability to give complete satisfaction to myself or to you.</w:t>
      </w:r>
    </w:p>
    <w:p w14:paraId="20DF75FB">
      <w:pPr>
        <w:spacing w:after="514" w:line="259" w:lineRule="auto"/>
        <w:ind w:left="0" w:firstLine="0"/>
        <w:jc w:val="left"/>
        <w:rPr>
          <w:rFonts w:hint="eastAsia"/>
        </w:rPr>
      </w:pPr>
      <w:r>
        <w:rPr>
          <w:rFonts w:hint="eastAsia"/>
        </w:rPr>
        <w:t>我知道可以对这个反对意见作出什么回答；但我承认我无法给我自己或你们一个完全满意的答复。</w:t>
      </w:r>
    </w:p>
    <w:p w14:paraId="731C0B71">
      <w:pPr>
        <w:spacing w:after="514" w:line="259" w:lineRule="auto"/>
        <w:ind w:left="0" w:firstLine="0"/>
        <w:jc w:val="left"/>
        <w:rPr>
          <w:rFonts w:hint="eastAsia"/>
        </w:rPr>
      </w:pPr>
    </w:p>
    <w:p w14:paraId="63DDBA60">
      <w:pPr>
        <w:spacing w:after="514" w:line="259" w:lineRule="auto"/>
        <w:ind w:left="0" w:firstLine="0"/>
        <w:jc w:val="left"/>
        <w:rPr>
          <w:rFonts w:hint="eastAsia"/>
        </w:rPr>
      </w:pPr>
      <w:r>
        <w:rPr>
          <w:rFonts w:hint="eastAsia"/>
        </w:rPr>
        <w:t>Let us suspect our own views of the subject, rather than suspect the sincerity of God.</w:t>
      </w:r>
    </w:p>
    <w:p w14:paraId="0AE0F5E9">
      <w:pPr>
        <w:spacing w:after="514" w:line="259" w:lineRule="auto"/>
        <w:ind w:left="0" w:firstLine="0"/>
        <w:jc w:val="left"/>
        <w:rPr>
          <w:rFonts w:hint="eastAsia"/>
        </w:rPr>
      </w:pPr>
      <w:r>
        <w:rPr>
          <w:rFonts w:hint="eastAsia"/>
        </w:rPr>
        <w:t>让我们怀疑我们自己对这个主题的看法，而不是怀疑上帝的真诚。</w:t>
      </w:r>
    </w:p>
    <w:p w14:paraId="0679E5F4">
      <w:pPr>
        <w:spacing w:after="514" w:line="259" w:lineRule="auto"/>
        <w:ind w:left="0" w:firstLine="0"/>
        <w:jc w:val="left"/>
        <w:rPr>
          <w:rFonts w:hint="eastAsia"/>
        </w:rPr>
      </w:pPr>
    </w:p>
    <w:p w14:paraId="23D58F2A">
      <w:pPr>
        <w:spacing w:after="514" w:line="259" w:lineRule="auto"/>
        <w:ind w:left="0" w:firstLine="0"/>
        <w:jc w:val="left"/>
        <w:rPr>
          <w:rFonts w:hint="eastAsia"/>
        </w:rPr>
      </w:pPr>
      <w:r>
        <w:rPr>
          <w:rFonts w:hint="eastAsia"/>
        </w:rPr>
        <w:t>Of the latter we are certain; it is essential to his moral character, and is the foundation of our faith in his testimony, and our dependence upon his promises.</w:t>
      </w:r>
    </w:p>
    <w:p w14:paraId="6928A769">
      <w:pPr>
        <w:spacing w:after="514" w:line="259" w:lineRule="auto"/>
        <w:ind w:left="0" w:firstLine="0"/>
        <w:jc w:val="left"/>
        <w:rPr>
          <w:rFonts w:hint="eastAsia"/>
        </w:rPr>
      </w:pPr>
      <w:r>
        <w:rPr>
          <w:rFonts w:hint="eastAsia"/>
        </w:rPr>
        <w:t>对于后者我们是确定的；这是祂道德品格的本质，也是我们信靠祂的见证和依赖祂的应许的基础。</w:t>
      </w:r>
    </w:p>
    <w:p w14:paraId="41515C8E">
      <w:pPr>
        <w:spacing w:after="514" w:line="259" w:lineRule="auto"/>
        <w:ind w:left="0" w:firstLine="0"/>
        <w:jc w:val="left"/>
        <w:rPr>
          <w:rFonts w:hint="eastAsia"/>
        </w:rPr>
      </w:pPr>
    </w:p>
    <w:p w14:paraId="71EFEAF2">
      <w:pPr>
        <w:spacing w:after="514" w:line="259" w:lineRule="auto"/>
        <w:ind w:left="0" w:firstLine="0"/>
        <w:jc w:val="left"/>
        <w:rPr>
          <w:rFonts w:hint="eastAsia"/>
        </w:rPr>
      </w:pPr>
      <w:r>
        <w:rPr>
          <w:rFonts w:hint="eastAsia"/>
        </w:rPr>
        <w:t>We can never be certain that we understand the subject of predestination, so well as we understand that God is sincere.</w:t>
      </w:r>
    </w:p>
    <w:p w14:paraId="4088B3E3">
      <w:pPr>
        <w:spacing w:after="514" w:line="259" w:lineRule="auto"/>
        <w:ind w:left="0" w:firstLine="0"/>
        <w:jc w:val="left"/>
        <w:rPr>
          <w:rFonts w:hint="eastAsia"/>
        </w:rPr>
      </w:pPr>
      <w:r>
        <w:rPr>
          <w:rFonts w:hint="eastAsia"/>
        </w:rPr>
        <w:t>我们永远无法确定我们对预定论的理解，能像我们理解上帝是真诚的那样好。</w:t>
      </w:r>
    </w:p>
    <w:p w14:paraId="5A42932F">
      <w:pPr>
        <w:spacing w:after="514" w:line="259" w:lineRule="auto"/>
        <w:ind w:left="0" w:firstLine="0"/>
        <w:jc w:val="left"/>
        <w:rPr>
          <w:rFonts w:hint="eastAsia"/>
        </w:rPr>
      </w:pPr>
    </w:p>
    <w:p w14:paraId="56848B92">
      <w:pPr>
        <w:spacing w:after="514" w:line="259" w:lineRule="auto"/>
        <w:ind w:left="0" w:firstLine="0"/>
        <w:jc w:val="left"/>
        <w:rPr>
          <w:rFonts w:hint="eastAsia"/>
        </w:rPr>
      </w:pPr>
      <w:r>
        <w:rPr>
          <w:rFonts w:hint="eastAsia"/>
        </w:rPr>
        <w:t>The latter truth, therefore, let us hold fast, whatever may become of our speculations respecting the former.</w:t>
      </w:r>
    </w:p>
    <w:p w14:paraId="4714C294">
      <w:pPr>
        <w:spacing w:after="514" w:line="259" w:lineRule="auto"/>
        <w:ind w:left="0" w:firstLine="0"/>
        <w:jc w:val="left"/>
        <w:rPr>
          <w:rFonts w:hint="eastAsia"/>
        </w:rPr>
      </w:pPr>
      <w:r>
        <w:rPr>
          <w:rFonts w:hint="eastAsia"/>
        </w:rPr>
        <w:t>因此，让我们持守后一个真理，无论我们关于前者的思辨如何。</w:t>
      </w:r>
    </w:p>
    <w:p w14:paraId="03F3E595">
      <w:pPr>
        <w:spacing w:after="514" w:line="259" w:lineRule="auto"/>
        <w:ind w:left="0" w:firstLine="0"/>
        <w:jc w:val="left"/>
        <w:rPr>
          <w:rFonts w:hint="eastAsia"/>
        </w:rPr>
      </w:pPr>
    </w:p>
    <w:p w14:paraId="10EC4EC4">
      <w:pPr>
        <w:spacing w:after="514" w:line="259" w:lineRule="auto"/>
        <w:ind w:left="0" w:firstLine="0"/>
        <w:jc w:val="left"/>
        <w:rPr>
          <w:rFonts w:hint="eastAsia"/>
        </w:rPr>
      </w:pPr>
      <w:r>
        <w:rPr>
          <w:rFonts w:hint="eastAsia"/>
        </w:rPr>
        <w:t>Here we may err, because the subject is mysterious; but on the other point, we cannot be deceived.</w:t>
      </w:r>
    </w:p>
    <w:p w14:paraId="77E535B5">
      <w:pPr>
        <w:spacing w:after="514" w:line="259" w:lineRule="auto"/>
        <w:ind w:left="0" w:firstLine="0"/>
        <w:jc w:val="left"/>
        <w:rPr>
          <w:rFonts w:hint="eastAsia"/>
        </w:rPr>
      </w:pPr>
      <w:r>
        <w:rPr>
          <w:rFonts w:hint="eastAsia"/>
        </w:rPr>
        <w:t>在这里我们可能会犯错，因为这个主题是奥秘的；但在另一点上，我们不会被欺骗。</w:t>
      </w:r>
    </w:p>
    <w:p w14:paraId="3342542E">
      <w:pPr>
        <w:spacing w:after="514" w:line="259" w:lineRule="auto"/>
        <w:ind w:left="0" w:firstLine="0"/>
        <w:jc w:val="left"/>
        <w:rPr>
          <w:rFonts w:hint="eastAsia"/>
        </w:rPr>
      </w:pPr>
    </w:p>
    <w:p w14:paraId="5DBB9B13">
      <w:pPr>
        <w:spacing w:after="514" w:line="259" w:lineRule="auto"/>
        <w:ind w:left="0" w:firstLine="0"/>
        <w:jc w:val="left"/>
        <w:rPr>
          <w:rFonts w:hint="eastAsia"/>
        </w:rPr>
      </w:pPr>
      <w:r>
        <w:rPr>
          <w:rFonts w:hint="eastAsia"/>
        </w:rPr>
        <w:t>The gospel is preached to every creature.</w:t>
      </w:r>
    </w:p>
    <w:p w14:paraId="1776D736">
      <w:pPr>
        <w:spacing w:after="514" w:line="259" w:lineRule="auto"/>
        <w:ind w:left="0" w:firstLine="0"/>
        <w:jc w:val="left"/>
        <w:rPr>
          <w:rFonts w:hint="eastAsia"/>
        </w:rPr>
      </w:pPr>
      <w:r>
        <w:rPr>
          <w:rFonts w:hint="eastAsia"/>
        </w:rPr>
        <w:t>福音传给万民。</w:t>
      </w:r>
    </w:p>
    <w:p w14:paraId="78309D77">
      <w:pPr>
        <w:spacing w:after="514" w:line="259" w:lineRule="auto"/>
        <w:ind w:left="0" w:firstLine="0"/>
        <w:jc w:val="left"/>
        <w:rPr>
          <w:rFonts w:hint="eastAsia"/>
        </w:rPr>
      </w:pPr>
    </w:p>
    <w:p w14:paraId="51EC9210">
      <w:pPr>
        <w:spacing w:after="514" w:line="259" w:lineRule="auto"/>
        <w:ind w:left="0" w:firstLine="0"/>
        <w:jc w:val="left"/>
        <w:rPr>
          <w:rFonts w:hint="eastAsia"/>
        </w:rPr>
      </w:pPr>
      <w:r>
        <w:rPr>
          <w:rFonts w:hint="eastAsia"/>
        </w:rPr>
        <w:t>All are commanded to believe, and encouraged by the promise of salvation.</w:t>
      </w:r>
    </w:p>
    <w:p w14:paraId="5BBE1A69">
      <w:pPr>
        <w:spacing w:after="514" w:line="259" w:lineRule="auto"/>
        <w:ind w:left="0" w:firstLine="0"/>
        <w:jc w:val="left"/>
        <w:rPr>
          <w:rFonts w:hint="eastAsia"/>
        </w:rPr>
      </w:pPr>
      <w:r>
        <w:rPr>
          <w:rFonts w:hint="eastAsia"/>
        </w:rPr>
        <w:t>所有人都被命令去信，并被救恩的应许所鼓励。</w:t>
      </w:r>
    </w:p>
    <w:p w14:paraId="7B04AEB4">
      <w:pPr>
        <w:spacing w:after="514" w:line="259" w:lineRule="auto"/>
        <w:ind w:left="0" w:firstLine="0"/>
        <w:jc w:val="left"/>
        <w:rPr>
          <w:rFonts w:hint="eastAsia"/>
        </w:rPr>
      </w:pPr>
    </w:p>
    <w:p w14:paraId="54CB607E">
      <w:pPr>
        <w:spacing w:after="514" w:line="259" w:lineRule="auto"/>
        <w:ind w:left="0" w:firstLine="0"/>
        <w:jc w:val="left"/>
        <w:rPr>
          <w:rFonts w:hint="eastAsia"/>
        </w:rPr>
      </w:pPr>
      <w:r>
        <w:rPr>
          <w:rFonts w:hint="eastAsia"/>
        </w:rPr>
        <w:t>God would "have all men to be saved, and to come unto the knowledge of the truth."*</w:t>
      </w:r>
    </w:p>
    <w:p w14:paraId="1F5ADE76">
      <w:pPr>
        <w:spacing w:after="514" w:line="259" w:lineRule="auto"/>
        <w:ind w:left="0" w:firstLine="0"/>
        <w:jc w:val="left"/>
        <w:rPr>
          <w:rFonts w:hint="eastAsia"/>
        </w:rPr>
      </w:pPr>
      <w:r>
        <w:rPr>
          <w:rFonts w:hint="eastAsia"/>
        </w:rPr>
        <w:t>上帝“愿意万人得救，明白真道。”*</w:t>
      </w:r>
    </w:p>
    <w:p w14:paraId="07C6B1A4">
      <w:pPr>
        <w:spacing w:after="514" w:line="259" w:lineRule="auto"/>
        <w:ind w:left="0" w:firstLine="0"/>
        <w:jc w:val="left"/>
        <w:rPr>
          <w:rFonts w:hint="eastAsia"/>
        </w:rPr>
      </w:pPr>
    </w:p>
    <w:p w14:paraId="0D7909C0">
      <w:pPr>
        <w:spacing w:after="514" w:line="259" w:lineRule="auto"/>
        <w:ind w:left="0" w:firstLine="0"/>
        <w:jc w:val="left"/>
        <w:rPr>
          <w:rFonts w:hint="eastAsia"/>
        </w:rPr>
      </w:pPr>
      <w:r>
        <w:rPr>
          <w:rFonts w:hint="eastAsia"/>
        </w:rPr>
        <w:t>If doubts respecting these comfortable declarations of Scripture should be suggested to us from any quarter, let us repel them as hostile to our own peace, and subversive of religion, and say with the Apostle, "Yea, let God be true, but every man a liar."†</w:t>
      </w:r>
    </w:p>
    <w:p w14:paraId="4E27E1C3">
      <w:pPr>
        <w:spacing w:after="514" w:line="259" w:lineRule="auto"/>
        <w:ind w:left="0" w:firstLine="0"/>
        <w:jc w:val="left"/>
        <w:rPr>
          <w:rFonts w:hint="eastAsia"/>
        </w:rPr>
      </w:pPr>
      <w:r>
        <w:rPr>
          <w:rFonts w:hint="eastAsia"/>
        </w:rPr>
        <w:t>如果从任何方面向我们提出了关于圣经这些安慰性宣告的怀疑，让我们将它们视为对我们自身平安的敌对，并对宗教的颠覆而加以驳斥，并与使徒同说：“是的，让上帝为真，而人人为谎。”†</w:t>
      </w:r>
    </w:p>
    <w:p w14:paraId="366C9369">
      <w:pPr>
        <w:spacing w:after="514" w:line="259" w:lineRule="auto"/>
        <w:ind w:left="0" w:firstLine="0"/>
        <w:jc w:val="left"/>
        <w:rPr>
          <w:rFonts w:hint="eastAsia"/>
        </w:rPr>
      </w:pPr>
    </w:p>
    <w:p w14:paraId="68633267">
      <w:pPr>
        <w:spacing w:after="514" w:line="259" w:lineRule="auto"/>
        <w:ind w:left="0" w:firstLine="0"/>
        <w:jc w:val="left"/>
        <w:rPr>
          <w:rFonts w:hint="eastAsia"/>
        </w:rPr>
      </w:pPr>
      <w:r>
        <w:rPr>
          <w:rFonts w:hint="eastAsia"/>
        </w:rPr>
        <w:t>In this and the two preceding lectures, I have considered the Divine decrees, first generally, and then more particularly, as they relate to men, and their eternal state.</w:t>
      </w:r>
    </w:p>
    <w:p w14:paraId="0B3D8EF0">
      <w:pPr>
        <w:spacing w:after="514" w:line="259" w:lineRule="auto"/>
        <w:ind w:left="0" w:firstLine="0"/>
        <w:jc w:val="left"/>
        <w:rPr>
          <w:rFonts w:hint="eastAsia"/>
        </w:rPr>
      </w:pPr>
      <w:r>
        <w:rPr>
          <w:rFonts w:hint="eastAsia"/>
        </w:rPr>
        <w:t>在本讲和前两讲中，我思想了神圣的预旨，首先是概括地，然后更具体地，论到它们与人及其永恒状态的关系。</w:t>
      </w:r>
    </w:p>
    <w:p w14:paraId="00979196">
      <w:pPr>
        <w:spacing w:after="514" w:line="259" w:lineRule="auto"/>
        <w:ind w:left="0" w:firstLine="0"/>
        <w:jc w:val="left"/>
        <w:rPr>
          <w:rFonts w:hint="eastAsia"/>
        </w:rPr>
      </w:pPr>
    </w:p>
    <w:p w14:paraId="75941B7B">
      <w:pPr>
        <w:spacing w:after="514" w:line="259" w:lineRule="auto"/>
        <w:ind w:left="0" w:firstLine="0"/>
        <w:jc w:val="left"/>
        <w:rPr>
          <w:rFonts w:hint="eastAsia"/>
        </w:rPr>
      </w:pPr>
      <w:r>
        <w:rPr>
          <w:rFonts w:hint="eastAsia"/>
        </w:rPr>
        <w:t>The doctrine which I have endeavoured to establish is, that God, before the beginning of the world, preordained whatever comes to pass; or that, in the works of creation, providence, and redemption, he acts according to a plan previously settled in his own mind.</w:t>
      </w:r>
    </w:p>
    <w:p w14:paraId="773B6005">
      <w:pPr>
        <w:spacing w:after="514" w:line="259" w:lineRule="auto"/>
        <w:ind w:left="0" w:firstLine="0"/>
        <w:jc w:val="left"/>
        <w:rPr>
          <w:rFonts w:hint="eastAsia"/>
        </w:rPr>
      </w:pPr>
      <w:r>
        <w:rPr>
          <w:rFonts w:hint="eastAsia"/>
        </w:rPr>
        <w:t>我努力要确立的教义是，上帝在世界之先，就预定了将要发生的一切；或者说，在创造、护理和救赎的工作中，祂是按着一个预先在祂自己心智中定下的计划行事。</w:t>
      </w:r>
    </w:p>
    <w:p w14:paraId="04D986A0">
      <w:pPr>
        <w:spacing w:after="514" w:line="259" w:lineRule="auto"/>
        <w:ind w:left="0" w:firstLine="0"/>
        <w:jc w:val="left"/>
        <w:rPr>
          <w:rFonts w:hint="eastAsia"/>
        </w:rPr>
      </w:pPr>
    </w:p>
    <w:p w14:paraId="03787965">
      <w:pPr>
        <w:spacing w:after="514" w:line="259" w:lineRule="auto"/>
        <w:ind w:left="0" w:firstLine="0"/>
        <w:jc w:val="left"/>
        <w:rPr>
          <w:rFonts w:hint="eastAsia"/>
        </w:rPr>
      </w:pPr>
      <w:r>
        <w:rPr>
          <w:rFonts w:hint="eastAsia"/>
        </w:rPr>
        <w:t>To this general view of the subject there can be no objections, but as soon as we proceed to the application of it to human affairs, difficulties present themselves, which we are unable to solve.</w:t>
      </w:r>
    </w:p>
    <w:p w14:paraId="5AF7B5E7">
      <w:pPr>
        <w:spacing w:after="514" w:line="259" w:lineRule="auto"/>
        <w:ind w:left="0" w:firstLine="0"/>
        <w:jc w:val="left"/>
        <w:rPr>
          <w:rFonts w:hint="eastAsia"/>
        </w:rPr>
      </w:pPr>
      <w:r>
        <w:rPr>
          <w:rFonts w:hint="eastAsia"/>
        </w:rPr>
        <w:t>对于这个主题的普遍看法，不会有任何反对意见，但一旦我们开始将其应用于人类事务，困难就会出现，而我们却无法解决。</w:t>
      </w:r>
    </w:p>
    <w:p w14:paraId="3E6D55E5">
      <w:pPr>
        <w:spacing w:after="514" w:line="259" w:lineRule="auto"/>
        <w:ind w:left="0" w:firstLine="0"/>
        <w:jc w:val="left"/>
        <w:rPr>
          <w:rFonts w:hint="eastAsia"/>
        </w:rPr>
      </w:pPr>
    </w:p>
    <w:p w14:paraId="102F95C8">
      <w:pPr>
        <w:spacing w:after="514" w:line="259" w:lineRule="auto"/>
        <w:ind w:left="0" w:firstLine="0"/>
        <w:jc w:val="left"/>
        <w:rPr>
          <w:rFonts w:hint="eastAsia"/>
        </w:rPr>
      </w:pPr>
      <w:r>
        <w:rPr>
          <w:rFonts w:hint="eastAsia"/>
        </w:rPr>
        <w:t>Two things are certain, that there are Divine decrees, which will be infallibly executed, and that man is responsible for his actions; but how to reconcile them is a question which has perplexed thoughtful men in every age, and to which a satisfactory answer has not yet been discovered.</w:t>
      </w:r>
    </w:p>
    <w:p w14:paraId="2840ECD6">
      <w:pPr>
        <w:spacing w:after="514" w:line="259" w:lineRule="auto"/>
        <w:ind w:left="0" w:firstLine="0"/>
        <w:jc w:val="left"/>
        <w:rPr>
          <w:rFonts w:hint="eastAsia"/>
        </w:rPr>
      </w:pPr>
      <w:r>
        <w:rPr>
          <w:rFonts w:hint="eastAsia"/>
        </w:rPr>
        <w:t>有两件事是确定的，即有神圣的预旨，它们将被无误地执行，并且人要为自己的行为负责；但如何调和它们，是每个时代有思想的人都感到困惑的问题，至今仍未找到一个令人满意的答案。</w:t>
      </w:r>
    </w:p>
    <w:p w14:paraId="4E260FB2">
      <w:pPr>
        <w:spacing w:after="514" w:line="259" w:lineRule="auto"/>
        <w:ind w:left="0" w:firstLine="0"/>
        <w:jc w:val="left"/>
        <w:rPr>
          <w:rFonts w:hint="eastAsia"/>
        </w:rPr>
      </w:pPr>
    </w:p>
    <w:p w14:paraId="5EF2FB7E">
      <w:pPr>
        <w:spacing w:after="514" w:line="259" w:lineRule="auto"/>
        <w:ind w:left="0" w:firstLine="0"/>
        <w:jc w:val="left"/>
        <w:rPr>
          <w:rFonts w:hint="eastAsia"/>
        </w:rPr>
      </w:pPr>
      <w:r>
        <w:rPr>
          <w:rFonts w:hint="eastAsia"/>
        </w:rPr>
        <w:t>In this case, our duty is, not to reject either of those points, but to call in the assistance of faith, when reason fails, and to believe, that by a mysterious link, God, as the poet expresses it,</w:t>
      </w:r>
    </w:p>
    <w:p w14:paraId="6E1668BD">
      <w:pPr>
        <w:spacing w:after="514" w:line="259" w:lineRule="auto"/>
        <w:ind w:left="0" w:firstLine="0"/>
        <w:jc w:val="left"/>
        <w:rPr>
          <w:rFonts w:hint="eastAsia"/>
        </w:rPr>
      </w:pPr>
      <w:r>
        <w:rPr>
          <w:rFonts w:hint="eastAsia"/>
        </w:rPr>
        <w:t>在这种情况下，我们的责任不是拒绝这两点中的任何一点，而是在理性失败时，求助于信仰，并相信，藉着一个奥秘的联系，上帝，如诗人所表达的，</w:t>
      </w:r>
    </w:p>
    <w:p w14:paraId="2A25F13F">
      <w:pPr>
        <w:spacing w:after="514" w:line="259" w:lineRule="auto"/>
        <w:ind w:left="0" w:firstLine="0"/>
        <w:jc w:val="left"/>
        <w:rPr>
          <w:rFonts w:hint="eastAsia"/>
        </w:rPr>
      </w:pPr>
    </w:p>
    <w:p w14:paraId="2EAE5B0B">
      <w:pPr>
        <w:spacing w:after="514" w:line="259" w:lineRule="auto"/>
        <w:ind w:left="0" w:firstLine="0"/>
        <w:jc w:val="left"/>
        <w:rPr>
          <w:rFonts w:hint="eastAsia"/>
        </w:rPr>
      </w:pPr>
      <w:r>
        <w:rPr>
          <w:rFonts w:hint="eastAsia"/>
        </w:rPr>
        <w:t>"—binding nature fast in fate, Left free the human will."‡</w:t>
      </w:r>
    </w:p>
    <w:p w14:paraId="7DA8EFD6">
      <w:pPr>
        <w:spacing w:after="514" w:line="259" w:lineRule="auto"/>
        <w:ind w:left="0" w:firstLine="0"/>
        <w:jc w:val="left"/>
        <w:rPr>
          <w:rFonts w:hint="eastAsia"/>
        </w:rPr>
      </w:pPr>
      <w:r>
        <w:rPr>
          <w:rFonts w:hint="eastAsia"/>
        </w:rPr>
        <w:t>“——将自然紧缚于命运，却留给人类意志以自由。”‡</w:t>
      </w:r>
    </w:p>
    <w:p w14:paraId="0D19D897">
      <w:pPr>
        <w:spacing w:after="514" w:line="259" w:lineRule="auto"/>
        <w:ind w:left="0" w:firstLine="0"/>
        <w:jc w:val="left"/>
        <w:rPr>
          <w:rFonts w:hint="eastAsia"/>
        </w:rPr>
      </w:pPr>
    </w:p>
    <w:p w14:paraId="4265A9C4">
      <w:pPr>
        <w:spacing w:after="514" w:line="259" w:lineRule="auto"/>
        <w:ind w:left="0" w:firstLine="0"/>
        <w:jc w:val="left"/>
        <w:rPr>
          <w:rFonts w:hint="eastAsia"/>
        </w:rPr>
      </w:pPr>
      <w:r>
        <w:rPr>
          <w:rFonts w:hint="eastAsia"/>
        </w:rPr>
        <w:t>It can serve no great purpose to muster up objections against the infallibility of the Divine decrees, or the responsibility of man; to listen to them when proposed by others; to revolve them in our minds; to perplex ourselves with attempts to answer them, and to allow ourselves to be disquieted and to doubt because our endeavours are not successful.</w:t>
      </w:r>
    </w:p>
    <w:p w14:paraId="51E72492">
      <w:pPr>
        <w:spacing w:after="514" w:line="259" w:lineRule="auto"/>
        <w:ind w:left="0" w:firstLine="0"/>
        <w:jc w:val="left"/>
        <w:rPr>
          <w:rFonts w:hint="eastAsia"/>
        </w:rPr>
      </w:pPr>
      <w:r>
        <w:rPr>
          <w:rFonts w:hint="eastAsia"/>
        </w:rPr>
        <w:t>聚集反对神圣预旨之无误性或人类责任的意见，听取他人提出的意见，在心中反复思量，为试图回答而自寻烦恼，并因努力不成功而感到不安和怀疑，这些都无济于事。</w:t>
      </w:r>
    </w:p>
    <w:p w14:paraId="4A6EA461">
      <w:pPr>
        <w:spacing w:after="514" w:line="259" w:lineRule="auto"/>
        <w:ind w:left="0" w:firstLine="0"/>
        <w:jc w:val="left"/>
        <w:rPr>
          <w:rFonts w:hint="eastAsia"/>
        </w:rPr>
      </w:pPr>
    </w:p>
    <w:p w14:paraId="380F2BFD">
      <w:pPr>
        <w:spacing w:after="514" w:line="259" w:lineRule="auto"/>
        <w:ind w:left="0" w:firstLine="0"/>
        <w:jc w:val="left"/>
        <w:rPr>
          <w:rFonts w:hint="eastAsia"/>
        </w:rPr>
      </w:pPr>
      <w:r>
        <w:rPr>
          <w:rFonts w:hint="eastAsia"/>
        </w:rPr>
        <w:t>Although we should prove to our satisfaction, as many have done to theirs, that the decrees of God are not absolute, or that man is not free, all that we have gained is, to confirm our minds in the belief of a falsehood; for both doctrines must be true, as they are expressly declared in the Scriptures.</w:t>
      </w:r>
    </w:p>
    <w:p w14:paraId="47EF3232">
      <w:pPr>
        <w:spacing w:after="514" w:line="259" w:lineRule="auto"/>
        <w:ind w:left="0" w:firstLine="0"/>
        <w:jc w:val="left"/>
        <w:rPr>
          <w:rFonts w:hint="eastAsia"/>
        </w:rPr>
      </w:pPr>
      <w:r>
        <w:rPr>
          <w:rFonts w:hint="eastAsia"/>
        </w:rPr>
        <w:t>即使我们能像许多人那样，满意地证明上帝的预旨并非绝对的，或者人并非自由的，我们所获得的，不过是使我们的心智更加坚信一个谎言；因为这两个教义都必定是真的，因为它们在圣经中被明确地宣告了。</w:t>
      </w:r>
    </w:p>
    <w:p w14:paraId="500A05D7">
      <w:pPr>
        <w:spacing w:after="514" w:line="259" w:lineRule="auto"/>
        <w:ind w:left="0" w:firstLine="0"/>
        <w:jc w:val="left"/>
        <w:rPr>
          <w:rFonts w:hint="eastAsia"/>
        </w:rPr>
      </w:pPr>
    </w:p>
    <w:p w14:paraId="6536CCAD">
      <w:pPr>
        <w:spacing w:after="514" w:line="259" w:lineRule="auto"/>
        <w:ind w:left="0" w:firstLine="0"/>
        <w:jc w:val="left"/>
        <w:rPr>
          <w:rFonts w:hint="eastAsia"/>
        </w:rPr>
      </w:pPr>
      <w:r>
        <w:rPr>
          <w:rFonts w:hint="eastAsia"/>
        </w:rPr>
        <w:t>To their authority let us bow; and by their decision let us regulate our thoughts and our conduct.</w:t>
      </w:r>
    </w:p>
    <w:p w14:paraId="4971C240">
      <w:pPr>
        <w:spacing w:after="514" w:line="259" w:lineRule="auto"/>
        <w:ind w:left="0" w:firstLine="0"/>
        <w:jc w:val="left"/>
        <w:rPr>
          <w:rFonts w:hint="eastAsia"/>
        </w:rPr>
      </w:pPr>
      <w:r>
        <w:rPr>
          <w:rFonts w:hint="eastAsia"/>
        </w:rPr>
        <w:t>让我们向它们的权威屈膝；并以它们的裁决来规范我们的思想和行为。</w:t>
      </w:r>
    </w:p>
    <w:p w14:paraId="01AC9B89">
      <w:pPr>
        <w:spacing w:after="514" w:line="259" w:lineRule="auto"/>
        <w:ind w:left="0" w:firstLine="0"/>
        <w:jc w:val="left"/>
        <w:rPr>
          <w:rFonts w:hint="eastAsia"/>
        </w:rPr>
      </w:pPr>
    </w:p>
    <w:p w14:paraId="55761984">
      <w:pPr>
        <w:spacing w:after="514" w:line="259" w:lineRule="auto"/>
        <w:ind w:left="0" w:firstLine="0"/>
        <w:jc w:val="left"/>
        <w:rPr>
          <w:rFonts w:hint="eastAsia"/>
        </w:rPr>
      </w:pPr>
      <w:r>
        <w:rPr>
          <w:rFonts w:hint="eastAsia"/>
        </w:rPr>
        <w:t>If we still oppose our reasonings to their dictates, we must take our course; but let us beware lest we dispute ourselves into infidelity or atheism, and seek a refuge from our doubts in the rejection of revelation, because it inculcarnates truths which to us appear contradictory, or in the cheerless conclusion, that we live in a fatherless world, where chance bears sway, that man is the phantom of an hour, the sport of accident and passion, and that, as he knows not whence he came, so he cannot tell whither he is going.</w:t>
      </w:r>
    </w:p>
    <w:p w14:paraId="39ADDA3A">
      <w:pPr>
        <w:spacing w:after="514" w:line="259" w:lineRule="auto"/>
        <w:ind w:left="0" w:firstLine="0"/>
        <w:jc w:val="left"/>
        <w:rPr>
          <w:rFonts w:hint="eastAsia"/>
        </w:rPr>
      </w:pPr>
      <w:r>
        <w:rPr>
          <w:rFonts w:hint="eastAsia"/>
        </w:rPr>
        <w:t>如果我们仍然用我们的推理来反对它们的指令，我们就必须走自己的路；但让我们当心，免得我们争辩到不信或无神论的地步，并在拒绝启示中为我们的怀疑寻找避难所，因为它教导了在我们看来是矛盾的真理，或者在那个令人沮丧的结论中，即我们活在一个无父的世界，那里机遇主宰一切，人是转瞬即逝的幻影，是意外和情欲的玩物，并且，既然他不知从何而来，他也无法说出他将往何处去。</w:t>
      </w:r>
    </w:p>
    <w:p w14:paraId="47F7D2CC">
      <w:pPr>
        <w:spacing w:after="514" w:line="259" w:lineRule="auto"/>
        <w:ind w:left="0" w:firstLine="0"/>
        <w:jc w:val="left"/>
        <w:rPr>
          <w:rFonts w:hint="eastAsia"/>
        </w:rPr>
      </w:pPr>
    </w:p>
    <w:p w14:paraId="142EE2E3">
      <w:pPr>
        <w:spacing w:after="514" w:line="259" w:lineRule="auto"/>
        <w:ind w:left="0" w:firstLine="0"/>
        <w:jc w:val="left"/>
        <w:rPr>
          <w:rFonts w:hint="eastAsia"/>
        </w:rPr>
      </w:pPr>
      <w:r>
        <w:rPr>
          <w:rFonts w:hint="eastAsia"/>
        </w:rPr>
        <w:t>In opposition to this comfortless and impious conclusion, let us hold fast the creed which is consonant to reason as well as to revelation, that the Supreme Being manages the affairs of the universe which he created; that all creatures are dependent upon him, and all events are subject to his control; that while good men obey him from choice, the wrath and wayward passions of the bad are subservient to his design; that, while his almighty power bends them to his purpose, he is a moral Governor and Judge, whose righteousness will be displayed in punishing transgressors, even for those actions which were the means of executing his own decrees.</w:t>
      </w:r>
    </w:p>
    <w:p w14:paraId="44DCC2B4">
      <w:pPr>
        <w:spacing w:after="514" w:line="259" w:lineRule="auto"/>
        <w:ind w:left="0" w:firstLine="0"/>
        <w:jc w:val="left"/>
      </w:pPr>
      <w:r>
        <w:rPr>
          <w:rFonts w:hint="eastAsia"/>
        </w:rPr>
        <w:t>为了反对这个令人沮丧而不敬虔的结论，让我们坚守那与理性及启示相符的信条，即至高者管理祂所创造之宇宙的事务；一切受造物都依赖于祂，一切事件都受祂的控制；善人出于选择而顺服祂，恶人的忿怒和乖僻的情欲都服务于祂的旨意；当祂的全能使他们屈从于祂的目的时，祂是一位道德的统治者和审判官，祂的公义将彰显在惩罚罪人上，即便是为了那些作为执行祂自己预旨之手段的行动。</w:t>
      </w:r>
      <w:r>
        <w:t xml:space="preserve"> </w:t>
      </w:r>
    </w:p>
    <w:p w14:paraId="750D767C">
      <w:pPr>
        <w:pStyle w:val="2"/>
        <w:bidi w:val="0"/>
        <w:rPr>
          <w:rFonts w:hint="eastAsia"/>
        </w:rPr>
      </w:pPr>
      <w:r>
        <w:rPr>
          <w:rFonts w:hint="eastAsia"/>
        </w:rPr>
        <w:t>LECTURE XXXVII</w:t>
      </w:r>
    </w:p>
    <w:p w14:paraId="44918A23">
      <w:pPr>
        <w:pStyle w:val="2"/>
        <w:bidi w:val="0"/>
        <w:rPr>
          <w:rFonts w:hint="eastAsia"/>
        </w:rPr>
      </w:pPr>
      <w:r>
        <w:rPr>
          <w:rFonts w:hint="eastAsia"/>
        </w:rPr>
        <w:t>ON CREATION</w:t>
      </w:r>
    </w:p>
    <w:p w14:paraId="35AA0A03">
      <w:pPr>
        <w:pStyle w:val="2"/>
        <w:bidi w:val="0"/>
        <w:rPr>
          <w:rFonts w:hint="eastAsia"/>
        </w:rPr>
      </w:pPr>
      <w:r>
        <w:rPr>
          <w:rFonts w:hint="eastAsia"/>
        </w:rPr>
        <w:t>Idea of Creation—Evidences that the Universe was Created— Illustration and Defence of the Mosaic Account—God's Design in creating the Universe.</w:t>
      </w:r>
    </w:p>
    <w:p w14:paraId="1BBC3231">
      <w:pPr>
        <w:pStyle w:val="2"/>
        <w:bidi w:val="0"/>
        <w:rPr>
          <w:rFonts w:hint="eastAsia"/>
        </w:rPr>
      </w:pPr>
      <w:r>
        <w:rPr>
          <w:rFonts w:hint="eastAsia"/>
        </w:rPr>
        <w:t>第三十七讲</w:t>
      </w:r>
    </w:p>
    <w:p w14:paraId="6CD0B581">
      <w:pPr>
        <w:pStyle w:val="2"/>
        <w:bidi w:val="0"/>
        <w:rPr>
          <w:rFonts w:hint="eastAsia"/>
        </w:rPr>
      </w:pPr>
      <w:r>
        <w:rPr>
          <w:rFonts w:hint="eastAsia"/>
        </w:rPr>
        <w:t>论创造</w:t>
      </w:r>
    </w:p>
    <w:p w14:paraId="11E752C4">
      <w:pPr>
        <w:pStyle w:val="2"/>
        <w:bidi w:val="0"/>
        <w:rPr>
          <w:rFonts w:hint="eastAsia"/>
        </w:rPr>
      </w:pPr>
      <w:r>
        <w:rPr>
          <w:rFonts w:hint="eastAsia"/>
        </w:rPr>
        <w:t>创造的观念——宇宙被造的证据——摩西记述的阐释与辩护——神创造宇宙的目的。</w:t>
      </w:r>
    </w:p>
    <w:p w14:paraId="63AE8F1C">
      <w:pPr>
        <w:spacing w:after="0" w:line="259" w:lineRule="auto"/>
        <w:ind w:left="0" w:firstLine="0"/>
        <w:jc w:val="left"/>
        <w:rPr>
          <w:rFonts w:hint="eastAsia"/>
        </w:rPr>
      </w:pPr>
    </w:p>
    <w:p w14:paraId="399B3EB8">
      <w:pPr>
        <w:spacing w:after="0" w:line="259" w:lineRule="auto"/>
        <w:ind w:left="0" w:firstLine="0"/>
        <w:jc w:val="left"/>
        <w:rPr>
          <w:rFonts w:hint="eastAsia"/>
        </w:rPr>
      </w:pPr>
      <w:r>
        <w:rPr>
          <w:rFonts w:hint="eastAsia"/>
        </w:rPr>
        <w:t>GOD works all things according to the counsel of his will, or, in other words, his external operations are conformable to the plan which was arranged by his wisdom from eternity. We are therefore naturally led, after having considered his decrees, to speak of their execution in his works. Our attention shall be directed, in the first place, to Creation, in which the execution of his purposes commenced.</w:t>
      </w:r>
    </w:p>
    <w:p w14:paraId="70B3E4FF">
      <w:pPr>
        <w:spacing w:after="0" w:line="259" w:lineRule="auto"/>
        <w:ind w:left="0" w:firstLine="0"/>
        <w:jc w:val="left"/>
        <w:rPr>
          <w:rFonts w:hint="eastAsia"/>
        </w:rPr>
      </w:pPr>
    </w:p>
    <w:p w14:paraId="5A77B1F4">
      <w:pPr>
        <w:spacing w:after="0" w:line="259" w:lineRule="auto"/>
        <w:ind w:left="0" w:firstLine="0"/>
        <w:jc w:val="left"/>
        <w:rPr>
          <w:rFonts w:hint="eastAsia"/>
        </w:rPr>
      </w:pPr>
      <w:r>
        <w:rPr>
          <w:rFonts w:hint="eastAsia"/>
        </w:rPr>
        <w:t>神按照祂旨意的谋略行作万事，换言之，祂外在的作为都与祂从永恒中用智慧所安排的计划相符。因此，在思想了祂的预旨之后，我们自然而然地要谈论这些预旨在祂工作中的执行。我们的注意力首先要转向创造，祂的旨意正是从创造开始执行的。</w:t>
      </w:r>
    </w:p>
    <w:p w14:paraId="63EAD4EF">
      <w:pPr>
        <w:spacing w:after="0" w:line="259" w:lineRule="auto"/>
        <w:ind w:left="0" w:firstLine="0"/>
        <w:jc w:val="left"/>
        <w:rPr>
          <w:rFonts w:hint="eastAsia"/>
        </w:rPr>
      </w:pPr>
    </w:p>
    <w:p w14:paraId="42EFCEEB">
      <w:pPr>
        <w:spacing w:after="0" w:line="259" w:lineRule="auto"/>
        <w:ind w:left="0" w:firstLine="0"/>
        <w:jc w:val="left"/>
        <w:rPr>
          <w:rFonts w:hint="eastAsia"/>
        </w:rPr>
      </w:pPr>
      <w:r>
        <w:rPr>
          <w:rFonts w:hint="eastAsia"/>
        </w:rPr>
        <w:t>In entering upon this subject, it is necessary to ascertain what is the precise idea of creation, or in what sense the term is used, when it is employed to denote the agency of God in the production of the universe. In this inquiry, we can receive no assistance from the consideration of the terms כרא and κτιρω, by which it is expressed in the Scriptures. Compound words are significant in themselves, because they are made up of terms to which a meaning has been previously affixed; but simple words are arbitrary sounds, which convey no idea to the hearer till he has been informed of what notion they are appointed to be the signs. Now, we find that the words under consideration have several acceptations in the Scriptures; and in particular, that the former signifies to make something out of nothing, to make something out of materials already existing or to give them a new form and arrangement, to revive and re-invigorate, and, lastly, to effect a change in the moral qualities of the soul, as when a new heart is said to be created within us. It is evident that the term is used in the first of these senses in the first chapter of Genesis, when God is said to have "created" the heavens and the earth. The subsequent verses of that chapter give an account of the order in which matter already existing was disposed, while, in our world the sea was separated from the land, and the earth was clothed with herbs, and filled with inhabitants; and in the higher regions, the luminaries had their stations and revolutions assigned to them. The manifest design is, to inform us by what steps God brought the mass of rude matter into that beautiful assemblage of parts which excites the admiration of every beholder. The first verse, therefore, must be understood to refer to the original production of matter by his almighty power. "In the beginning," or at the commencement of time, he made out of nothing the matter of which the heavens and the earth were composed, and upon which their present form was afterwards superinduced. This, I think, is the natural way of explaining the words; and, according to this view of them, the Bible opens with an ascription of the act of creation to God, in the highest, or rather, the only proper sense of the term.</w:t>
      </w:r>
    </w:p>
    <w:p w14:paraId="58442AD0">
      <w:pPr>
        <w:spacing w:after="0" w:line="259" w:lineRule="auto"/>
        <w:ind w:left="0" w:firstLine="0"/>
        <w:jc w:val="left"/>
        <w:rPr>
          <w:rFonts w:hint="eastAsia"/>
        </w:rPr>
      </w:pPr>
    </w:p>
    <w:p w14:paraId="49C1798F">
      <w:pPr>
        <w:spacing w:after="0" w:line="259" w:lineRule="auto"/>
        <w:ind w:left="0" w:firstLine="0"/>
        <w:jc w:val="left"/>
        <w:rPr>
          <w:rFonts w:hint="eastAsia"/>
        </w:rPr>
      </w:pPr>
      <w:r>
        <w:rPr>
          <w:rFonts w:hint="eastAsia"/>
        </w:rPr>
        <w:t>在进入这个主题时，有必要确定创造的确切观念是什么，或者说，当这个词被用来指代神在宇宙产生过程中的作为时，它是在何种意义上被使用的。在这项探究中，我们无法从考究圣经中用来表达它的词语כרא和κτιρω中获得帮助。复合词本身具有意义，因为它们是由先前已赋予意义的词语构成的；但简单词是任意的声音，听者在被告知它们被指定为何种概念的符号之前，它们不会传达任何观念。现在，我们发现正在考究的这些词在圣经中有几种含义；特别是，前者意指从无中造出某物，从已有的材料中造出某物或赋予它们新的形式和排列，复兴和重振，最后，在灵魂的道德品质上产生变化，就像在我们里面被造了一颗新心一样。很明显，在《创世记》第一章中，当说到神“创造”了天地时，这个词是在第一种意义上被使用的。该章接下来的经文记述了已存在的物质被安排的次序，在我们的世界里，海与陆地分开，地被草木覆盖，充满了居民；在更高的区域，发光体被指定了它们的位置和运行轨道。其显而易见的设计是，要告诉我们神是经过哪些步骤，将那团粗糙的物质塑造成那美丽的各部分组合，以致激发每一位观看者的赞叹。因此，第一节必须被理解为指祂以其全能对物质的最初创造。“起初”，或在时间的开端，祂从无中造出构成天地的物质，其后又在其上赋予了它们现在的形态。我认为，这是解释这些话语的自然方式；并且，根据这种观点，《圣经》开篇就将创造之举归于神，这是在该词最高，或者更确切地说，唯一恰当的意义上。</w:t>
      </w:r>
    </w:p>
    <w:p w14:paraId="394CEF28">
      <w:pPr>
        <w:spacing w:after="0" w:line="259" w:lineRule="auto"/>
        <w:ind w:left="0" w:firstLine="0"/>
        <w:jc w:val="left"/>
        <w:rPr>
          <w:rFonts w:hint="eastAsia"/>
        </w:rPr>
      </w:pPr>
    </w:p>
    <w:p w14:paraId="1C5C7099">
      <w:pPr>
        <w:spacing w:after="0" w:line="259" w:lineRule="auto"/>
        <w:ind w:left="0" w:firstLine="0"/>
        <w:jc w:val="left"/>
        <w:rPr>
          <w:rFonts w:hint="eastAsia"/>
        </w:rPr>
      </w:pPr>
      <w:r>
        <w:rPr>
          <w:rFonts w:hint="eastAsia"/>
        </w:rPr>
        <w:t>There is another passage which will assist us in ascertaining the sense in which God is said to have created the world. "Through faith, we understand that the worlds were framed by the word of God; so that things which are seen, were not made of things which do appear,"* μη εκ φαινομενων, τα βλεπομενα γεγονεναι. Now, remark, that the Apostle would have suggested a different idea, had he used</w:t>
      </w:r>
    </w:p>
    <w:p w14:paraId="576B00C6">
      <w:pPr>
        <w:spacing w:after="0" w:line="259" w:lineRule="auto"/>
        <w:ind w:left="0" w:firstLine="0"/>
        <w:jc w:val="left"/>
        <w:rPr>
          <w:rFonts w:hint="eastAsia"/>
        </w:rPr>
      </w:pPr>
    </w:p>
    <w:p w14:paraId="241F3D07">
      <w:pPr>
        <w:spacing w:after="0" w:line="259" w:lineRule="auto"/>
        <w:ind w:left="0" w:firstLine="0"/>
        <w:jc w:val="left"/>
        <w:rPr>
          <w:rFonts w:hint="eastAsia"/>
        </w:rPr>
      </w:pPr>
      <w:r>
        <w:rPr>
          <w:rFonts w:hint="eastAsia"/>
        </w:rPr>
        <w:t>phrase, εκ μη φαινομενων; for he would have intimated, that visible things were made of things invisible, which might have been supposed to signify the dark original chaos of the Heathens. But the expression, μη εκ φαινομενων, imports something very different, a denial that the universe was formed out of pre-existing matter. In other words, the worlds, according to the Apostle, were made out of nothing. Even the chaos of the ancients was invisible only because no sun, as Ovid says, gave light to the world, and the evening moon did not then repair her new horns;† it would have been seen, if there had been a medium through which it might be perceived. "The things that appear" are matter, which light has rendered visible, or matter which may be seen; and of this matter, Paul assures us the worlds were not framed.</w:t>
      </w:r>
    </w:p>
    <w:p w14:paraId="2A9191E8">
      <w:pPr>
        <w:spacing w:after="0" w:line="259" w:lineRule="auto"/>
        <w:ind w:left="0" w:firstLine="0"/>
        <w:jc w:val="left"/>
        <w:rPr>
          <w:rFonts w:hint="eastAsia"/>
        </w:rPr>
      </w:pPr>
    </w:p>
    <w:p w14:paraId="5912BA3B">
      <w:pPr>
        <w:spacing w:after="0" w:line="259" w:lineRule="auto"/>
        <w:ind w:left="0" w:firstLine="0"/>
        <w:jc w:val="left"/>
        <w:rPr>
          <w:rFonts w:hint="eastAsia"/>
        </w:rPr>
      </w:pPr>
      <w:r>
        <w:rPr>
          <w:rFonts w:hint="eastAsia"/>
        </w:rPr>
        <w:t>还有另一段经文可以帮助我们确定神被说成创造世界是在何种意义上。“我们因着信，就知道诸世界是藉神的话造成的；这样，所看见的，并不是从显然之物造出来的，”* μη εκ φαινομενων, τα βλεπομενα γεγονεναι。现在，请注意，如果使徒用了εκ μη φαινομενων这个短语，他就会暗示一个不同的观念；因为他会暗示，可见之物是由不可见之物造成的，这可能会被认为是指异教徒那黑暗的原始混沌。但μη εκ φαινομενων这个表述，意指着非常不同的东西，即否认宇宙是由预先存在的物质形成的。换言之，根据使徒的说法，诸世界是从无中造出来的。即使是古人的混沌，其不可见也只是因为没有太阳，如奥维德所说，给世界带来光明，而晚间的月亮那时也还没有修复她的新角；† 如果有媒介可以感知它，它本是可见的。“显然之物”是物质，是被光照亮而可见的物质，或可以被看见的物质；保罗向我们保证，诸世界并非由这种物质构成。</w:t>
      </w:r>
    </w:p>
    <w:p w14:paraId="7F148234">
      <w:pPr>
        <w:spacing w:after="0" w:line="259" w:lineRule="auto"/>
        <w:ind w:left="0" w:firstLine="0"/>
        <w:jc w:val="left"/>
        <w:rPr>
          <w:rFonts w:hint="eastAsia"/>
        </w:rPr>
      </w:pPr>
    </w:p>
    <w:p w14:paraId="1E5A3614">
      <w:pPr>
        <w:spacing w:after="0" w:line="259" w:lineRule="auto"/>
        <w:ind w:left="0" w:firstLine="0"/>
        <w:jc w:val="left"/>
        <w:rPr>
          <w:rFonts w:hint="eastAsia"/>
        </w:rPr>
      </w:pPr>
      <w:r>
        <w:rPr>
          <w:rFonts w:hint="eastAsia"/>
        </w:rPr>
        <w:t>Different arguments have been employed to prove that the universe had a beginning, and, consequently, that it was created by the power of God. To suppose the universe to be eternal, is to suppose it to be self-existent. But, besides that there is nothing in matter, which is inert, passive, divisible, and subject to perpetual change, to suggest the idea of its self-existence, it should be remembered, that whatever is self-existent, is necessarily existent. But as this necessity is the same every where, it follows, upon the supposition, that matter must have existed every where, or must have filled every portion of space, and have been infinitely extended. But this is absurd, and contrary to fact. There is another consequence which is equally false, that, if matter exists necessarily, it must exist either in a state of motion or in a state of rest, as necessity will determine every part of it to be in the same state. It would be impossible that, as is actually the case, one part of it should be in motion and another at rest. The necessity of its existence would extend to all its modifications; and, indeed, if we closely consider the subject, we shall find that it could have no modifications, but that, under the influence of necessity acting uniformly every where, it must have presented every where one uniform mass. How contrary this is to the actual state in which matter appears, we all know by observation.</w:t>
      </w:r>
    </w:p>
    <w:p w14:paraId="62B8BDCE">
      <w:pPr>
        <w:spacing w:after="0" w:line="259" w:lineRule="auto"/>
        <w:ind w:left="0" w:firstLine="0"/>
        <w:jc w:val="left"/>
        <w:rPr>
          <w:rFonts w:hint="eastAsia"/>
        </w:rPr>
      </w:pPr>
    </w:p>
    <w:p w14:paraId="4E6866B7">
      <w:pPr>
        <w:spacing w:after="0" w:line="259" w:lineRule="auto"/>
        <w:ind w:left="0" w:firstLine="0"/>
        <w:jc w:val="left"/>
        <w:rPr>
          <w:rFonts w:hint="eastAsia"/>
        </w:rPr>
      </w:pPr>
      <w:r>
        <w:rPr>
          <w:rFonts w:hint="eastAsia"/>
        </w:rPr>
        <w:t>人们运用了不同的论证来证明宇宙有一个开端，并因此证明它是由神的大能所创造的。假设宇宙是永恒的，就是假设它是自存的。但是，除了物质本身（它是惰性的、被动的、可分的，并处于永恒变化之中）没有任何东西可以暗示其自存的观念外，还应记住，任何自存之物都是必然存在的。但由于这种必然性处处相同，由此可知，根据这个假设，物质必然处处存在，或者说必然充满每一寸空间，并且是无限延伸的。但这是荒谬的，且与事实相反。还有另一个同样错误的推论：如果物质是必然存在的，它就必然存在于运动或静止的状态中，因为必然性会决定它的每一部分都处于相同的状态。那么，像实际情况那样，一部分物质运动而另一部分静止，就是不可能的。其存在的必然性将延伸至其所有的形态；而且，事实上，如果我们仔细思考这个问题，我们会发现它不可能有任何形态，而是在处处均匀作用的必然性影响下，它必然处处呈现为一团均匀的整体。这与物质实际呈现的状态有多么相反，我们都通过观察知道。</w:t>
      </w:r>
    </w:p>
    <w:p w14:paraId="0CAC275E">
      <w:pPr>
        <w:spacing w:after="0" w:line="259" w:lineRule="auto"/>
        <w:ind w:left="0" w:firstLine="0"/>
        <w:jc w:val="left"/>
        <w:rPr>
          <w:rFonts w:hint="eastAsia"/>
        </w:rPr>
      </w:pPr>
    </w:p>
    <w:p w14:paraId="548936D6">
      <w:pPr>
        <w:spacing w:after="0" w:line="259" w:lineRule="auto"/>
        <w:ind w:left="0" w:firstLine="0"/>
        <w:jc w:val="left"/>
        <w:rPr>
          <w:rFonts w:hint="eastAsia"/>
        </w:rPr>
      </w:pPr>
      <w:r>
        <w:rPr>
          <w:rFonts w:hint="eastAsia"/>
        </w:rPr>
        <w:t>Another argument against the eternity of the universe, is founded in the nature of time, which is a succession of moments. We can conceive time to commence at any given period, and to run on ad infinitum, or never to come to an end; but we cannot conceive it to be actually infinite. An infinite duration can never be made up of finite parts; because as each of those parts has an end, the sum which they compose must also have an end. As it is impossible that an infinite succession of moments can be past, it is impossible, that the universe can have existed from, eternity. Further, if matter has existed from eternity, it must have existed, as we have seen, in the same form which it at present sustains, for this is the consequence of its necessary existence. The earth on which we dwell, and the heavens above us, are eternal; and the same motions have been incessantly going on in the immense regions of spare. The earth has been revolving on its own axis, and, as well as the other planets, has been performing its circuit around the sun. Its revolutions upon its axis have been infinite; and so have been its revolutions in its orbit; and so have been the revolutions of Saturn. Mark the consequence. We have here three infinites, which are made up of unequal parts; an infinite made up of the revolutions of Saturn, the time of which is twenty-nine times less than the infinite made up of the annual revolutions of the earth, and many thousand times less than the infinite made up of the diurnal revolutions of the latter. Thus we are landed in a palpable absurdity, from which we can only escape by renouncing the untenable hypothesis of the eternity of the universe, and admitting the Scriptural doctrine of its creation.</w:t>
      </w:r>
    </w:p>
    <w:p w14:paraId="49702B93">
      <w:pPr>
        <w:spacing w:after="0" w:line="259" w:lineRule="auto"/>
        <w:ind w:left="0" w:firstLine="0"/>
        <w:jc w:val="left"/>
        <w:rPr>
          <w:rFonts w:hint="eastAsia"/>
        </w:rPr>
      </w:pPr>
    </w:p>
    <w:p w14:paraId="6A68E0B6">
      <w:pPr>
        <w:spacing w:after="0" w:line="259" w:lineRule="auto"/>
        <w:ind w:left="0" w:firstLine="0"/>
        <w:jc w:val="left"/>
        <w:rPr>
          <w:rFonts w:hint="eastAsia"/>
        </w:rPr>
      </w:pPr>
      <w:r>
        <w:rPr>
          <w:rFonts w:hint="eastAsia"/>
        </w:rPr>
        <w:t>另一个反对宇宙永恒的论证，是基于时间的本性，时间是一系列瞬间的接续。我们可以设想时间在任何给定时期开始，并无限延续下去，或者永不终结；但我们无法设想它实际上是无限的。一个无限的持续时间绝不能由有限的部分构成；因为既然这些部分中的每一个都有一个终点，那么它们所构成的总和也必然有一个终点。既然无限的瞬间序列不可能已经过去，那么宇宙也不可能从永恒中就已存在。此外，如果物质从永恒中就已存在，那么正如我们所见，它必然以其目前所持有的相同形式存在，因为这是其必然存在的结果。我们所居住的地球，和我们头上的诸天，都是永恒的；并且在广袤的空间区域里，同样的运动也一直在不停地进行着。地球一直在绕其轴自转，并且和其他行星一样，一直在绕着太阳公转。它绕轴的旋转是无限的；它在轨道上的公转也是无限的；土星的公转也是无限的。请注意其结果。我们这里有三个无限，它们由不相等的部分组成；一个由土星公转组成的无限，其时间比由地球年公转组成的无限少二十九倍，比由后者日公转组成的无限少几千倍。这样，我们就陷入了一个显而易见的荒谬之中，我们只能通过放弃宇宙永恒这一站不住脚的假设，并接受圣经关于其被造的教义，才能摆脱它。</w:t>
      </w:r>
    </w:p>
    <w:p w14:paraId="4A5912A4">
      <w:pPr>
        <w:spacing w:after="0" w:line="259" w:lineRule="auto"/>
        <w:ind w:left="0" w:firstLine="0"/>
        <w:jc w:val="left"/>
        <w:rPr>
          <w:rFonts w:hint="eastAsia"/>
        </w:rPr>
      </w:pPr>
    </w:p>
    <w:p w14:paraId="3ABF1ABB">
      <w:pPr>
        <w:spacing w:after="0" w:line="259" w:lineRule="auto"/>
        <w:ind w:left="0" w:firstLine="0"/>
        <w:jc w:val="left"/>
        <w:rPr>
          <w:rFonts w:hint="eastAsia"/>
        </w:rPr>
      </w:pPr>
      <w:r>
        <w:rPr>
          <w:rFonts w:hint="eastAsia"/>
        </w:rPr>
        <w:t>Another argument against the eternity of the world is founded on the recent date of authentic history. If, indeed, the accounts of some nations were to be credited, we should believe, that our earth has existed for many millions of years; but these are the dreams of poets, or of men of wild and undisciplined imaginations, and have been satisfactorily proved to be false. No credible history reaches farther back than the period which Moses has assigned for the creation; and profane history has nothing to relate but fables and rumours till the age of Herodotus, who flourished about five hundred years before christian era. The silence of history with respect to any event prior to the time when we suppose the world to have been created, is unaccountable, if it had existed for eternity, or even for millions of years. How does it happen that not a hint has come down to us of innumerable former generations? Surely, the human race must have possessed letters and science long before the date which we assign to them. How have all their monuments perished? How is it that to us thousands and thousands of generations are as if they had never been? And how is it that civilization and learning can be traced back only to a period which is but as yesterday, if the earth and its inhabitants had no beginning? The want of all records of a higher date, the recent origin of nations, and the late invention of arts, all concur to shew, that only a few thousand years have elapsed, since our earth and its inhabitants came into existence. This argument was employed long ago by Lucretius, a follower of Epicurus, who, although an atheist, maintained, according to the doctrine of his master, that the present system had a beginning, in respect at least of arrangement and form. If the heavens and the earth are eternal, why have the actions of illustrious men so often sunk into oblivion? Why does no record remain to perpetuate their fame? Why does history begin with some facts of comparatively modern date?</w:t>
      </w:r>
    </w:p>
    <w:p w14:paraId="6FFD9E0C">
      <w:pPr>
        <w:spacing w:after="0" w:line="259" w:lineRule="auto"/>
        <w:ind w:left="0" w:firstLine="0"/>
        <w:jc w:val="left"/>
        <w:rPr>
          <w:rFonts w:hint="eastAsia"/>
        </w:rPr>
      </w:pPr>
      <w:r>
        <w:rPr>
          <w:rFonts w:hint="eastAsia"/>
        </w:rPr>
        <w:t>Cur supra bellum Thebanum et funera Trojæ,</w:t>
      </w:r>
    </w:p>
    <w:p w14:paraId="0665EFCE">
      <w:pPr>
        <w:spacing w:after="0" w:line="259" w:lineRule="auto"/>
        <w:ind w:left="0" w:firstLine="0"/>
        <w:jc w:val="left"/>
        <w:rPr>
          <w:rFonts w:hint="eastAsia"/>
        </w:rPr>
      </w:pPr>
      <w:r>
        <w:rPr>
          <w:rFonts w:hint="eastAsia"/>
        </w:rPr>
        <w:t>Non alias alii quoque res cecinere poetæ?*</w:t>
      </w:r>
    </w:p>
    <w:p w14:paraId="76275F4C">
      <w:pPr>
        <w:spacing w:after="0" w:line="259" w:lineRule="auto"/>
        <w:ind w:left="0" w:firstLine="0"/>
        <w:jc w:val="left"/>
        <w:rPr>
          <w:rFonts w:hint="eastAsia"/>
        </w:rPr>
      </w:pPr>
    </w:p>
    <w:p w14:paraId="56C977E2">
      <w:pPr>
        <w:spacing w:after="0" w:line="259" w:lineRule="auto"/>
        <w:ind w:left="0" w:firstLine="0"/>
        <w:jc w:val="left"/>
        <w:rPr>
          <w:rFonts w:hint="eastAsia"/>
        </w:rPr>
      </w:pPr>
      <w:r>
        <w:rPr>
          <w:rFonts w:hint="eastAsia"/>
        </w:rPr>
        <w:t>另一个反对世界永恒的论证是基于可信历史的近代性。如果某些民族的记载真的可信，我们就应该相信，我们的地球已经存在了数百万年；但这些都是诗人的梦想，或是思想狂野、不受约束之人的幻想，并且已经被令人满意地证明是错误的。没有可信的历史能追溯到比摩西为创造所指定的时期更早的年代；而世俗历史在希罗多德（他活跃于基督纪元前约五百年）时代之前，除了神话和谣言之外，别无记述。如果世界从永恒，甚至数百万年前就已存在，那么历史对于我们所假定的世界被造之前的任何事件的沉默，是无法解释的。为什么关于无数前代人的事，连一点蛛丝马迹都没有流传给我们呢？当然，人类在我们在所指定的日期之前，必定早已拥有文字和科学。他们所有的纪念碑是如何毁灭的呢？为什么对我们来说，成千上万的世代就如同从未存在过一样呢？如果地球及其居民没有开端，为什么文明和学问只能追溯到一个仿佛昨日的时期呢？缺乏任何更早日期的记录，民族的近代起源，以及技艺的晚近发明，都共同表明，自从我们的地球及其居民出现以来，仅仅过去了几千年。这个论证很久以前就被卢克莱修使用过，他是伊壁鸠鲁的追随者，虽然是个无神论者，但他根据其师的学说主张，现在的体系至少在排列和形式上有一个开端。如果天地是永恒的，为什么杰出人物的事迹常常被遗忘？为什么没有记录流传下来使他们的名声永存？为什么历史始于一些相对近代的事件？</w:t>
      </w:r>
    </w:p>
    <w:p w14:paraId="13DF3B00">
      <w:pPr>
        <w:spacing w:after="0" w:line="259" w:lineRule="auto"/>
        <w:ind w:left="0" w:firstLine="0"/>
        <w:jc w:val="left"/>
        <w:rPr>
          <w:rFonts w:hint="eastAsia"/>
        </w:rPr>
      </w:pPr>
      <w:r>
        <w:rPr>
          <w:rFonts w:hint="eastAsia"/>
        </w:rPr>
        <w:t>为何在底比斯战争与特洛伊葬礼之前，</w:t>
      </w:r>
    </w:p>
    <w:p w14:paraId="19293ADE">
      <w:pPr>
        <w:spacing w:after="0" w:line="259" w:lineRule="auto"/>
        <w:ind w:left="0" w:firstLine="0"/>
        <w:jc w:val="left"/>
        <w:rPr>
          <w:rFonts w:hint="eastAsia"/>
        </w:rPr>
      </w:pPr>
      <w:r>
        <w:rPr>
          <w:rFonts w:hint="eastAsia"/>
        </w:rPr>
        <w:t>没有其他诗人也歌颂过别的事迹？*</w:t>
      </w:r>
    </w:p>
    <w:p w14:paraId="0FE25550">
      <w:pPr>
        <w:spacing w:after="0" w:line="259" w:lineRule="auto"/>
        <w:ind w:left="0" w:firstLine="0"/>
        <w:jc w:val="left"/>
        <w:rPr>
          <w:rFonts w:hint="eastAsia"/>
        </w:rPr>
      </w:pPr>
    </w:p>
    <w:p w14:paraId="449550B3">
      <w:pPr>
        <w:spacing w:after="0" w:line="259" w:lineRule="auto"/>
        <w:ind w:left="0" w:firstLine="0"/>
        <w:jc w:val="left"/>
        <w:rPr>
          <w:rFonts w:hint="eastAsia"/>
        </w:rPr>
      </w:pPr>
      <w:r>
        <w:rPr>
          <w:rFonts w:hint="eastAsia"/>
        </w:rPr>
        <w:t>Notwithstanding these arguments, none of the ancient philosophers, not even Lucretius or his master, had any proper idea of the creation of the universe. They all believed the eternity of matter. Ocellus Lucanus, in his treatise Περι του παντος, maintains the eternity of the universe by this argument that what will have no end had no beginning; drawing a confident conclusion from a mere assumption, and taking for granted two things, which any person was at liberty to deny, and for which he could not produce the shadow of proof, that the universe will last for ever, and that it is impossible for a being to last for ever which had a beginning. It is impossible, he says, for any thing to be produced out of nothing. εκ των μη οντων, or to be resolved into nothing.* He does not speak of a Being distinct from matter, by whom it was reduced to order. The doctrine of Plato was, that there were two principles of the universe, both self-existent and independent, matter and God; and that God wishing all things good, and as far as his power extends, nothing evil, having received matter in a discordant state, brought it from disorder into order, judging this to be preferable. Even Socrates treated as fools and madmen those who attempted to solve the question, whether all things were generated and perished, or were eternal and indestructible. Epicurus admitted, that the heavens and the earth had a beginning in respect of their present form, and, as we may infer from his disciple Lucretius, seems to have considered their origin as not very remote; but he maintained, in common with other philosophers, the eternity of the matter of which they were composed. According to his fanciful theory, it existed in the form of atoms, which moving in the immensity of space, met at last, and formed that stupendous and beautiful system, which no man can contemplate without admiration and delight. In order to accomplish this design, Epicurus was under the necessity of making many gratuitous assumptions. He supposed that his atoms were in motion, although no reason could be assigned why they were once in motion, and are now at rest; that their motion up or down, was not perpendicular but somewhat inclined, so that there might be a possibility of their meeting; and that, small as they were, they were not of a uniform shape, but that while some were smooth, others were hooked, and so could lay hold of their neighbours, and coalesce into a palpable body. Furnished with these postulates, he was ready to show how the universe was framed by mechanical causes, without the intervention of an almighty and intelligent Agent. His theory has been repelled by heathen and christians writers; but the ravings of wild speculation never deserved a serious answer. You will observe, that as Archimedes could not move the earth, as he promised, because he could not find a place on which to rest his lever, so without atoms Epicurus could have done nothing. Like the other philosophers, he conceived it impossible that heavens and the earth should have been made, without pre-existing materials.</w:t>
      </w:r>
    </w:p>
    <w:p w14:paraId="06A7D81C">
      <w:pPr>
        <w:spacing w:after="0" w:line="259" w:lineRule="auto"/>
        <w:ind w:left="0" w:firstLine="0"/>
        <w:jc w:val="left"/>
        <w:rPr>
          <w:rFonts w:hint="eastAsia"/>
        </w:rPr>
      </w:pPr>
    </w:p>
    <w:p w14:paraId="28DAD142">
      <w:pPr>
        <w:spacing w:after="0" w:line="259" w:lineRule="auto"/>
        <w:ind w:left="0" w:firstLine="0"/>
        <w:jc w:val="left"/>
        <w:rPr>
          <w:rFonts w:hint="eastAsia"/>
        </w:rPr>
      </w:pPr>
      <w:r>
        <w:rPr>
          <w:rFonts w:hint="eastAsia"/>
        </w:rPr>
        <w:t>尽管有这些论证，古代哲学家中没有一个，甚至包括卢克莱修或其师，对宇宙的创造有任何正确的观念。他们都相信物质的永恒性。奥克卢斯·卢卡努斯在其论文《Περι του παντος》中，用这样一个论证来主张宇宙的永恒性：凡没有终结的就没有开端；他从一个纯粹的假设中得出一个自信的结论，并理所当然地认为两件事是成立的，而任何人都可以自由地否认这两件事，并且他也无法为之提供丝毫的证据，即宇宙将永远持续，以及一个有开端的存有不可能永远持续。他说，任何事物都不可能从无中产生，εκ των μη οντων，也不可能归于无有。* 他没有提到一个与物质有别的存有，是祂使物质归于有序。柏拉图的学说认为，宇宙有两个本原，都是自存且独立的，即物质与神；神希望万物都好，并且在祂能力所及的范围内，没有任何邪恶，祂接收了处于不和谐状态的物质，将其从无序带入有序，判断这样更可取。就连苏格拉底也把那些试图解决万物是生成而毁灭，还是永恒不灭的问题的人，当作傻子和疯子。伊壁鸠鲁承认，就现在的形式而言，天地有一个开端，并且从他的弟子卢克莱修那里我们可以推断，他似乎认为它们的起源并不遥远；但他与其他哲学家一样，主张构成它们的物质是永恒的。根据他那奇特的理论，物质以原子的形式存在，这些原子在浩瀚的空间中运动，最终相遇，形成了那个令人叹为观止的美丽体系，无人能不怀着钦佩和喜悦来凝视它。为了实现这个设计，伊壁鸠鲁必须做出许多无根据的假设。他假设他的原子在运动，尽管无法说明它们为何曾经运动而现在静止；它们的上下运动不是垂直的，而是略有倾斜，这样它们才有可能相遇；并且，尽管它们很小，但形状并非一致，有些是光滑的，另一些是带钩的，因此可以抓住它们的邻居，合并成一个可感知的物体。有了这些假设，他便准备好展示宇宙是如何通过机械原因，在没有一位全能智慧的行动者干预的情况下形成的。他的理论已被异教徒和基督徒作家所驳斥；但狂野思辨的胡言乱语从来不值得认真回应。你会注意到，正如阿基米德无法像他承诺的那样移动地球，因为他找不到一个地方来安放他的杠杆，所以没有原子，伊壁鸠鲁也一事无成。像其他哲学家一样，他认为没有预先存在的材料，天地是不可能被造出来的。</w:t>
      </w:r>
    </w:p>
    <w:p w14:paraId="77252921">
      <w:pPr>
        <w:spacing w:after="0" w:line="259" w:lineRule="auto"/>
        <w:ind w:left="0" w:firstLine="0"/>
        <w:jc w:val="left"/>
        <w:rPr>
          <w:rFonts w:hint="eastAsia"/>
        </w:rPr>
      </w:pPr>
    </w:p>
    <w:p w14:paraId="0266A236">
      <w:pPr>
        <w:spacing w:after="0" w:line="259" w:lineRule="auto"/>
        <w:ind w:left="0" w:firstLine="0"/>
        <w:jc w:val="left"/>
        <w:rPr>
          <w:rFonts w:hint="eastAsia"/>
        </w:rPr>
      </w:pPr>
      <w:r>
        <w:rPr>
          <w:rFonts w:hint="eastAsia"/>
        </w:rPr>
        <w:t>It is, then, with propriety and justice, that an Apostle declares, that "through faith" we understand, that the worlds were framed by the word of God. It is revelation which has informed us, that all things had a beginning, and reason assents to the doctrine as true, and derives from its own reflexion new arguments to support it.</w:t>
      </w:r>
    </w:p>
    <w:p w14:paraId="58B3620C">
      <w:pPr>
        <w:spacing w:after="0" w:line="259" w:lineRule="auto"/>
        <w:ind w:left="0" w:firstLine="0"/>
        <w:jc w:val="left"/>
        <w:rPr>
          <w:rFonts w:hint="eastAsia"/>
        </w:rPr>
      </w:pPr>
    </w:p>
    <w:p w14:paraId="6979B937">
      <w:pPr>
        <w:spacing w:after="0" w:line="259" w:lineRule="auto"/>
        <w:ind w:left="0" w:firstLine="0"/>
        <w:jc w:val="left"/>
        <w:rPr>
          <w:rFonts w:hint="eastAsia"/>
        </w:rPr>
      </w:pPr>
      <w:r>
        <w:rPr>
          <w:rFonts w:hint="eastAsia"/>
        </w:rPr>
        <w:t>因此，一位使徒宣告，“因着信”，我们便晓得诸世界是藉神的话造成的，这是恰当而公正的。是启示告诉了我们，万物都有一个开端，而理性也同意这教义是真实的，并从其自身的反思中得出新的论据来支持它。</w:t>
      </w:r>
    </w:p>
    <w:p w14:paraId="1C99B58A">
      <w:pPr>
        <w:spacing w:after="0" w:line="259" w:lineRule="auto"/>
        <w:ind w:left="0" w:firstLine="0"/>
        <w:jc w:val="left"/>
        <w:rPr>
          <w:rFonts w:hint="eastAsia"/>
        </w:rPr>
      </w:pPr>
    </w:p>
    <w:p w14:paraId="7E772840">
      <w:pPr>
        <w:spacing w:after="0" w:line="259" w:lineRule="auto"/>
        <w:ind w:left="0" w:firstLine="0"/>
        <w:jc w:val="left"/>
        <w:rPr>
          <w:rFonts w:hint="eastAsia"/>
        </w:rPr>
      </w:pPr>
      <w:r>
        <w:rPr>
          <w:rFonts w:hint="eastAsia"/>
        </w:rPr>
        <w:t>The act of creation, which we ascribe to God, is the production of something out of nothing. The power by which creation was effected, we may not be able to conceive, because it is different from the power which we exert, or which we have seen exerted by others. All that we can do is to operate upon materials already existing; and even here, the sphere of our activity is very limited. But there is no reason why we should deny or doubt, that there is such power in God; for it is one of the first dictates of reason, that we ought not to measure him by our standard. As there is nothing to limit the perfections of the First Cause, we believe his power to be infinite, by which we mean, power which can perform every thing that does not imply a contradiction, or which can perform every thing possible. It is plain, I think, that the production of something out of nothing implies no contradiction; and to say, therefore, that God could not create, in the sense already explained, would be to say, that his power was not the greatest conceivable, that he was finite in one of his attributes, and consequently finite in them all.</w:t>
      </w:r>
    </w:p>
    <w:p w14:paraId="014BF52F">
      <w:pPr>
        <w:spacing w:after="0" w:line="259" w:lineRule="auto"/>
        <w:ind w:left="0" w:firstLine="0"/>
        <w:jc w:val="left"/>
        <w:rPr>
          <w:rFonts w:hint="eastAsia"/>
        </w:rPr>
      </w:pPr>
    </w:p>
    <w:p w14:paraId="7EFBA6A6">
      <w:pPr>
        <w:spacing w:after="0" w:line="259" w:lineRule="auto"/>
        <w:ind w:left="0" w:firstLine="0"/>
        <w:jc w:val="left"/>
        <w:rPr>
          <w:rFonts w:hint="eastAsia"/>
        </w:rPr>
      </w:pPr>
      <w:r>
        <w:rPr>
          <w:rFonts w:hint="eastAsia"/>
        </w:rPr>
        <w:t>我们归于神的创造之举，就是从无中生有。创造所藉以成就的能力，我们可能无法构想，因为它不同于我们所运用，或所见他人运用的能力。我们所能做的，只是在已有的材料上进行操作；即便如此，我们活动的范围也是非常有限的。但是，我们没有理由否认或怀疑，神拥有这样的能力；因为理性的首要指示之一就是，我们不应用自己的标准来衡量祂。既然没有任何东西可以限制第一因的完美，我们相信祂的能力是无限的，我们所说的无限，是指能行一切不包含矛盾之事的能力，或能行一切可能之事的能力。我认为，很明显，从无中生有并不包含任何矛盾；因此，说神不能按已解释的意义去创造，就等于说，祂的能力不是可想象中最大的，说祂在祂的一个属性上是有限的，并因此在所有属性上都是有限的。</w:t>
      </w:r>
    </w:p>
    <w:p w14:paraId="3753AB44">
      <w:pPr>
        <w:spacing w:after="0" w:line="259" w:lineRule="auto"/>
        <w:ind w:left="0" w:firstLine="0"/>
        <w:jc w:val="left"/>
        <w:rPr>
          <w:rFonts w:hint="eastAsia"/>
        </w:rPr>
      </w:pPr>
    </w:p>
    <w:p w14:paraId="69076C91">
      <w:pPr>
        <w:spacing w:after="0" w:line="259" w:lineRule="auto"/>
        <w:ind w:left="0" w:firstLine="0"/>
        <w:jc w:val="left"/>
        <w:rPr>
          <w:rFonts w:hint="eastAsia"/>
        </w:rPr>
      </w:pPr>
      <w:r>
        <w:rPr>
          <w:rFonts w:hint="eastAsia"/>
        </w:rPr>
        <w:t>In speaking of the creation of the universe, the sacred historian adopts the common and obvious division of it into two parts, the earth and the heavens. The earth, indeed, is but a very small part of the universe, like a drop to the ocean; but, as it is the allotted habitation of the human race, it was worthy of distinct mention, and a particular description. At first, it seems to have existed in a fluid form, without order and beauty, or to have been covered with water. "The earth was without form and void; and darkness was upon the face of the deep: and the Spirit of God moved upon the face of the waters."* As the word rendered Spirit, signifies also wind, some have supposed, that in this place it may be so translated; and that Moses meant to inform us that a mighty wind, called in the Hebrew idiom, a wind of God, agitated the unwieldy mass. But this view of the passage is destitute of any foundation. Wind is air in motion; but at this period, it would seem the atmosphere did not exist. It appears to have been the work of the second day, when God said, "Let there be a firmament in the midst of the waters; and let it divide the waters from the waters."† The word דקיע, which is translated by the Seventy στερεωμα, and in the Vulgate firmamentum, from which our "firmament" is derived, signifies an expanse; a term which very aptly denotes the atmosphere, capable as it is of being so much expanded by heat, and extending to a great distance from the surface of the earth. Besides, the office assigned to the firmament, of dividing the waters from the waters, belongs to no part of nature which we know, but the atmosphere, in which the water exhaled from the earth and the sea is suspended, till, condensed by cold, it falls down in dew and rain. Whatever, then, may have been the operation to which Moses refers, it was the Spirit of God who moved upon the face of the waters.</w:t>
      </w:r>
    </w:p>
    <w:p w14:paraId="4EE9624D">
      <w:pPr>
        <w:spacing w:after="0" w:line="259" w:lineRule="auto"/>
        <w:ind w:left="0" w:firstLine="0"/>
        <w:jc w:val="left"/>
        <w:rPr>
          <w:rFonts w:hint="eastAsia"/>
        </w:rPr>
      </w:pPr>
    </w:p>
    <w:p w14:paraId="5D40317D">
      <w:pPr>
        <w:spacing w:after="0" w:line="259" w:lineRule="auto"/>
        <w:ind w:left="0" w:firstLine="0"/>
        <w:jc w:val="left"/>
        <w:rPr>
          <w:rFonts w:hint="eastAsia"/>
        </w:rPr>
      </w:pPr>
      <w:r>
        <w:rPr>
          <w:rFonts w:hint="eastAsia"/>
        </w:rPr>
        <w:t>在谈到宇宙的创造时，圣史采用了普遍而明显的划分，将其分为两部分，即地和天。地，诚然，只是宇宙中一个非常小的部分，如沧海一粟；但是，由于它是为人类指定的居所，所以值得单独提及并加以详细描述。起初，它似乎以流体形式存在，没有秩序和美丽，或者被水覆盖。“地是空虚混沌，渊面黑暗；神的灵运行在水面上。”* 由于被译为“灵”的这个词也意指风，一些人便认为，此处可以如此翻译；并且认为摩西意在告诉我们，一阵大风，在希伯来语的习惯用法中称为神的风，搅动了那笨重的团块。但这种对经文的看法是毫无根据的。风是运动中的空气；但在这个时期，大气层似乎还不存在。它似乎是第二天的工作，那时神说：“诸水之间要有空气，将水分开。”† 词语דקיע，被七十士译本译为στερεωμα，在武加大译本中译为firmamentum，我们的“firmament”（穹苍）一词即源于此，其意为广阔的空间；这个词非常恰当地指代大气层，因为它能因受热而大幅膨胀，并从地表延伸到很远的距离。此外，赋予穹苍将水分开的职责，在我们所知的自然界中，除了大气层之外，没有其他部分能胜任，水从地和海中蒸发后悬浮在大气层中，直到因冷凝结成露和雨降下。因此，无论摩西所指的是何种运作，都是神的灵运行在水面上。</w:t>
      </w:r>
    </w:p>
    <w:p w14:paraId="55B7B697">
      <w:pPr>
        <w:spacing w:after="0" w:line="259" w:lineRule="auto"/>
        <w:ind w:left="0" w:firstLine="0"/>
        <w:jc w:val="left"/>
        <w:rPr>
          <w:rFonts w:hint="eastAsia"/>
        </w:rPr>
      </w:pPr>
    </w:p>
    <w:p w14:paraId="6980EBF8">
      <w:pPr>
        <w:spacing w:after="0" w:line="259" w:lineRule="auto"/>
        <w:ind w:left="0" w:firstLine="0"/>
        <w:jc w:val="left"/>
        <w:rPr>
          <w:rFonts w:hint="eastAsia"/>
        </w:rPr>
      </w:pPr>
      <w:r>
        <w:rPr>
          <w:rFonts w:hint="eastAsia"/>
        </w:rPr>
        <w:t>It is unnecessary to enter upon a particular detail of the successive steps by which the earth was brought into its present form. On the first day, light was created; on the second, the atmosphere was formed; on the third, the water was collected in the seas and lakes, and the dry land appeared, which was immediately clothed with grass, and herbs, and trees; on the fourth, the sun, and moon, and stars were made, or became visible; on the fifth, the waters and the air were replenished with inhabitants; on the sixth, terrestrial animals were produced, and man, last of all, appeared to have dominion over this lower world.</w:t>
      </w:r>
    </w:p>
    <w:p w14:paraId="7D1567B6">
      <w:pPr>
        <w:spacing w:after="0" w:line="259" w:lineRule="auto"/>
        <w:ind w:left="0" w:firstLine="0"/>
        <w:jc w:val="left"/>
        <w:rPr>
          <w:rFonts w:hint="eastAsia"/>
        </w:rPr>
      </w:pPr>
    </w:p>
    <w:p w14:paraId="02F0EF4D">
      <w:pPr>
        <w:spacing w:after="0" w:line="259" w:lineRule="auto"/>
        <w:ind w:left="0" w:firstLine="0"/>
        <w:jc w:val="left"/>
        <w:rPr>
          <w:rFonts w:hint="eastAsia"/>
        </w:rPr>
      </w:pPr>
      <w:r>
        <w:rPr>
          <w:rFonts w:hint="eastAsia"/>
        </w:rPr>
        <w:t>没有必要详细叙述地球被塑造成现有形态的连续步骤。第一日，光被创造；第二日，大气层形成；第三日，水被聚集在海洋和湖泊中，旱地出现，并立即被青草、菜蔬和树木覆盖；第四日，日、月、星辰被造，或变得可见；第五日，水和空气中充满了居民；第六日，陆地动物被造出，而人，最后出现，要管理这下界。</w:t>
      </w:r>
    </w:p>
    <w:p w14:paraId="335E1B35">
      <w:pPr>
        <w:spacing w:after="0" w:line="259" w:lineRule="auto"/>
        <w:ind w:left="0" w:firstLine="0"/>
        <w:jc w:val="left"/>
        <w:rPr>
          <w:rFonts w:hint="eastAsia"/>
        </w:rPr>
      </w:pPr>
    </w:p>
    <w:p w14:paraId="0514AD4F">
      <w:pPr>
        <w:spacing w:after="0" w:line="259" w:lineRule="auto"/>
        <w:ind w:left="0" w:firstLine="0"/>
        <w:jc w:val="left"/>
        <w:rPr>
          <w:rFonts w:hint="eastAsia"/>
        </w:rPr>
      </w:pPr>
      <w:r>
        <w:rPr>
          <w:rFonts w:hint="eastAsia"/>
        </w:rPr>
        <w:t>I shall take notice of only one particular in this narrative, which, to those who are acquainted with the actual system of the universe, may seem to render it incredible. The sun is the great fountain of light to the inhabitants of the earth; but, according to Moses, light existed prior to the sun. The objection supposes us to know what we certainly do not know, that light is necessarily dependent upon the sun. But, although it now comes to us principally from him, yet he is not the only source from which it flows. There is light produced by the ignition of combustible substances, light struck out from hard bodies by percussion or friction, phosphoric light, and electric light, of which we sometimes see a brilliant display in the Aurora Borealis. As there is light, even at present, without the sun, what difficulty or improbability is there in conceiving light to have been without him at the beginning?</w:t>
      </w:r>
    </w:p>
    <w:p w14:paraId="4E711A65">
      <w:pPr>
        <w:spacing w:after="0" w:line="259" w:lineRule="auto"/>
        <w:ind w:left="0" w:firstLine="0"/>
        <w:jc w:val="left"/>
        <w:rPr>
          <w:rFonts w:hint="eastAsia"/>
        </w:rPr>
      </w:pPr>
    </w:p>
    <w:p w14:paraId="2A14394B">
      <w:pPr>
        <w:spacing w:after="0" w:line="259" w:lineRule="auto"/>
        <w:ind w:left="0" w:firstLine="0"/>
        <w:jc w:val="left"/>
        <w:rPr>
          <w:rFonts w:hint="eastAsia"/>
        </w:rPr>
      </w:pPr>
      <w:r>
        <w:rPr>
          <w:rFonts w:hint="eastAsia"/>
        </w:rPr>
        <w:t>我只想提及这记述中的一个细节，对于那些熟悉宇宙实际体系的人来说，这可能会使它显得不可信。太阳是地球居民之光的主要源泉；但是，根据摩西的说法，光在太阳之前就已存在。这个反对意见假设我们知道我们肯定不知道的事，即光必然依赖于太阳。但是，尽管现在光主要来自它，但它并非光流出的唯一源头。有可燃物质燃烧产生的光，有硬物通过撞击或摩擦发出的光，有磷光，还有电光，我们有时在北极光中看到其绚丽的展现。既然即使在现今，没有太阳也有光，那么设想在起初没有它而有光，又有什么困难或不可能性呢？</w:t>
      </w:r>
    </w:p>
    <w:p w14:paraId="0BB8A726">
      <w:pPr>
        <w:spacing w:after="0" w:line="259" w:lineRule="auto"/>
        <w:ind w:left="0" w:firstLine="0"/>
        <w:jc w:val="left"/>
        <w:rPr>
          <w:rFonts w:hint="eastAsia"/>
        </w:rPr>
      </w:pPr>
    </w:p>
    <w:p w14:paraId="665CA0AE">
      <w:pPr>
        <w:spacing w:after="0" w:line="259" w:lineRule="auto"/>
        <w:ind w:left="0" w:firstLine="0"/>
        <w:jc w:val="left"/>
        <w:rPr>
          <w:rFonts w:hint="eastAsia"/>
        </w:rPr>
      </w:pPr>
      <w:r>
        <w:rPr>
          <w:rFonts w:hint="eastAsia"/>
        </w:rPr>
        <w:t>We cannot tell whether it now proceeds from his body or from his atmosphere; arid on this subject, philosophers are divided in opinion. We know not, indeed, what light is, although we are acquainted with its laws and properties; but whatever is its nature and its connexion with the sun, I would understand the making of that luminary on the fourth day, not to be the creation of the matter of which it consists, but the collection of light in him as its grand repository. My reason for doing so is, that God is said at first to have created the heaven as well as the earth, and that the six days were employed merely in arranging them in their present form. This view will obviate another objection which may occur to a philosophical mind,—that the earth could not have occupied its proper place in the system, if it had been made before the sun, by which it is retained in its orbit. But, if the law of gravitation had then been established, and the planetary movements had begun, the matter can be satisfactorily explained, by supposing that the sun was created at the same time with the earth, but that it was not till the fourth day that he became a luminous body. The influence which he exerts upon the motion of the earth, depends not upon his light, but upon his sold mass.</w:t>
      </w:r>
    </w:p>
    <w:p w14:paraId="7D18AA8C">
      <w:pPr>
        <w:spacing w:after="0" w:line="259" w:lineRule="auto"/>
        <w:ind w:left="0" w:firstLine="0"/>
        <w:jc w:val="left"/>
        <w:rPr>
          <w:rFonts w:hint="eastAsia"/>
        </w:rPr>
      </w:pPr>
    </w:p>
    <w:p w14:paraId="10DAA5D3">
      <w:pPr>
        <w:spacing w:after="0" w:line="259" w:lineRule="auto"/>
        <w:ind w:left="0" w:firstLine="0"/>
        <w:jc w:val="left"/>
        <w:rPr>
          <w:rFonts w:hint="eastAsia"/>
        </w:rPr>
      </w:pPr>
      <w:r>
        <w:rPr>
          <w:rFonts w:hint="eastAsia"/>
        </w:rPr>
        <w:t>我们无法说清它现在是来自它的本体还是它的大气层；在这个问题上，哲学家们的意见是分歧的。我们确实不知道光是什么，尽管我们熟悉它的定律和性质；但无论它的性质及其与太阳的联系如何，我倾向于将第四日造那发光体理解为，并非创造构成它的物质，而是将光聚集在它里面，作为其巨大的储藏库。我这样做的理由是，神在起初被说成创造了天和地，而那六天仅仅是用来将它们排成现在的形式。这种观点可以消除一个可能出现在哲学头脑中的反对意见——即如果地球在太阳之前被造，它就不可能占据其在系统中的正确位置，因为是太阳将它维持在其轨道上。但是，如果那时引力定律已经建立，行星运动已经开始，那么这件事就可以通过假设太阳与地球同时被造，但直到第四日它才成为发光体来得到令人满意的解释。它对地球运动所施加的影响，不取决于它的光，而取决于它的固体质量。</w:t>
      </w:r>
    </w:p>
    <w:p w14:paraId="68A1B81C">
      <w:pPr>
        <w:spacing w:after="0" w:line="259" w:lineRule="auto"/>
        <w:ind w:left="0" w:firstLine="0"/>
        <w:jc w:val="left"/>
        <w:rPr>
          <w:rFonts w:hint="eastAsia"/>
        </w:rPr>
      </w:pPr>
    </w:p>
    <w:p w14:paraId="3B13E0AF">
      <w:pPr>
        <w:spacing w:after="0" w:line="259" w:lineRule="auto"/>
        <w:ind w:left="0" w:firstLine="0"/>
        <w:jc w:val="left"/>
        <w:rPr>
          <w:rFonts w:hint="eastAsia"/>
        </w:rPr>
      </w:pPr>
      <w:r>
        <w:rPr>
          <w:rFonts w:hint="eastAsia"/>
        </w:rPr>
        <w:t>All the other parts of creation are comprehended under the name of the heavens, which, in the plural number, signifies in the language of the Jews, the region where clouds and meteors are formed, or the air; the region of the sun, moon, and stars; and lastly, the heaven of heavens, the habitation of the blest. We have spoken of the first, which properly belongs to the earth, in our remarks upon the firmament or expanse. The sun, we have already seen, is the great source of light to our system; and the moon, although probably created as soon as the earth, is said to have been made on the fourth day, because then only it became visible by reflecting the rays of the sun. Under the denomination of the stars are included not only those luminaries, which are properly called so, but the planets also which belong to our system. Our Bibles give us no farther account of them, than that they were appointed for signs and for seasons; and any additional information respecting them, is founded on observation and reasoning. The discoveries of modern science make no part of Theology; but they are worthy of attention, because they exalt our ideas of the might and beneficence of our Creator. As the planets are removed from us by many millions of miles, they could not be visible unless their magnitude was great. How much greater is the magnitude of the fixed stars, the distance of which from the earth is such, that it seems but a step to the utmost planet which revolves around the sun! It is natural to ask, for what purpose they were placed in the heavens? It was not surely to give light to the earth; for all their light is of little account, and more would be furnished by a single additional satellite of a size far less than the moon. It is not to mark the revolution of the year, and the progress of the seasons; for this is ascertained by the motion of the sun, and the changes which take place upon the surface of the earth. Shall we then suppose that they were created in vain? Shall we suppose that a Being of infinite wisdom, who made the little ball which we inhabit for great purposes, and made that star which we call the sun, to give it light, has lavished his power in the production of thousands and millions of suns for no assignable end? Why are such vast bodies so situated as to appear to us only as points? Was their surpassing splendour, which attracts, indeed, the eye of a spectator upon earth, but darts upon it only a faint and ineffectual ray, be bestowed to be wasted on the barren fields of ether? We cannot for a moment admit a conclusion which seems to charge the Lord of nature with folly, and is at variance with the proofs of intelligence and design which are so amply supplied by his other works. The opinion, that around those suns planets revolve, the inhabitants of which rejoice in their light, and are cheered by their influences, is something more than a flight of fancy. It rests upon strong grounds of belief; and while it vindicates the wisdom of God in replenishing with so many bodies the wide regions of space which would be otherwise useless, it fills us with admiration of his inexhaustible goodness, which has diffused life and happiness far beyond the reach of the eye, and the more extended range of imagination. It may be mentioned as a corroboration of this theory, that in the heavenly bodies which lie nearer us, we observe certain phenomena, which indicate that they are destined for some other purpose than to give light to the earth. The surface of the moon, like that of our globe, is diversified by hills and vallies, which we cannot conceive to be of any use, if the moon is a solitude. In three of the planets, we observe a provision similar to what is made for us, to alleviate the darkness of the night, in the satellites which move around them, in different times, and at different distances. Why are they accompanied with moons, if there are no inhabitants to whom their light would be grateful in the absence of the sun? To us they can be of no use, because they are invis</w:t>
      </w:r>
      <w:r>
        <w:rPr>
          <w:rFonts w:hint="eastAsia"/>
        </w:rPr>
        <w:t>ible to the unassisted eye. There is another wonderful fact, from which, however, we cannot reason so certainly, the ring of Saturn, because we are unacquainted with its use; but we may be confident that it was not placed there in vain. If it was intended for ornament, there must be some spectators nearer than the inhabitants of this globe, to whom it was unknown till modern times, and of whom scarcely one in a hundred thousand has ever seen it, and then very imperfectly through a telescope: if it was intended for accommodation, it was the accommodation not of the planet itself, which no more needed this appendage than Jupiter or Mars, but of the beings who reside upon its surface. Upon the whole, it is highly probable, that as the fixed stars are luminous bodies of an immense size, or in other words, suns, they are surrounded, like our sun, with planets, which are not deserts, but the seats of life, and activity, and enjoyment. Thus, the universe opens upon us in all its magnificence and extent; and lifting up our thoughts to Him, at whose fiat it arose out of nothing, we feel ourselves constrained to express our admiration and praise in the words of the Psalmist, "How manifold, O Lord, are thy works! in wisdom hast thou made them all; the earth is full of thy riches."</w:t>
      </w:r>
    </w:p>
    <w:p w14:paraId="138980D2">
      <w:pPr>
        <w:spacing w:after="0" w:line="259" w:lineRule="auto"/>
        <w:ind w:left="0" w:firstLine="0"/>
        <w:jc w:val="left"/>
        <w:rPr>
          <w:rFonts w:hint="eastAsia"/>
        </w:rPr>
      </w:pPr>
    </w:p>
    <w:p w14:paraId="3B91BE16">
      <w:pPr>
        <w:spacing w:after="0" w:line="259" w:lineRule="auto"/>
        <w:ind w:left="0" w:firstLine="0"/>
        <w:jc w:val="left"/>
        <w:rPr>
          <w:rFonts w:hint="eastAsia"/>
        </w:rPr>
      </w:pPr>
      <w:r>
        <w:rPr>
          <w:rFonts w:hint="eastAsia"/>
        </w:rPr>
        <w:t>所有其他创造的部分都包含在“诸天”这个名称之下，这个词在犹太人的语言中以复数形式出现，意指云和流星形成的区域，即空气；太阳、月亮和星辰的区域；最后是天上的天，蒙福者的居所。关于第一部分，它实际上属于地球，我们已在对穹苍或广阔空间的评论中谈及。太阳，我们已经看到，是我们系统之光的主要源头；而月亮，虽然可能与地球同时被造，但据说是第四日造成的，因为只有那时它才因反射太阳光而变得可见。在“星辰”这个名称下，不仅包括那些名副其实的发光体，也包括属于我们系统的行星。我们的圣经除了告诉我们它们被定为记号和节令外，没有提供更多关于它们的记述；任何关于它们的额外信息都是基于观察和推理。现代科学的发现不属于神学的一部分；但它们值得关注，因为它们提升了我们对我们创造主的大能和恩慈的观念。由于行星离我们有数百万英里之遥，除非它们的体积巨大，否则我们是看不到它们的。恒星的体积又该有多大呢，它们与地球的距离如此之远，以至于到绕太阳旋转的最远行星的距离，与之相比，似乎只是一步之遥！我们很自然会问，它们被放置在天空中是为什么目的？当然不是为了给地球照明；因为它们所有的光都微不足道，一个比月亮小得多的额外卫星就能提供更多的光。也不是为了标记一年的周转和季节的推移；因为这是通过太阳的运动和地表发生的变化来确定的。那么，我们是否要假设它们是被徒然创造的呢？我们是否要假设，一位无限智慧的存有，祂为伟大的目的创造了我们居住的小球，又创造了我们称之为太阳的那颗星来给它光明，却在毫无可指明目的的情况下，滥用了祂的能力去生产成千上万个太阳？为什么如此巨大的天体被放置在这样的位置，以致于在我们看来只是一些光点？它们那超凡的光辉，诚然吸引着地球上观察者的眼睛，但投射在其上的只是一道微弱无效的光线，难道是为了浪费在以太空旷的领域里吗？我们片刻也不能接受这样一个结论，它似乎指责自然之主愚蠢，并且与祂其他作品中充分提供的智慧和设计的证据相悖。认为那些太阳周围有行星环绕，其上的居民在它们的光中欢欣，并因其影响而欢愉的观点，不仅仅是幻想的飞跃。它建立在坚实的信仰基础上；它在为神用如此多的天体充满本会无用的广阔空间区域的智慧辩护的同时，也让我们对祂无穷无尽的良善充满钦佩，祂已将生命和幸福传播到远超肉眼所及，甚至想象力所能及的范围。作为这个理论的佐证，可以提到的是，在离我们较近的天体中，我们观察到某些现象，表明它们被命定用于除了给地球照明之外的其他目的。月球的表面，像我们的地球一样，因山丘和山谷而多样化，如果我们认为月球是荒芜的，我们就无法想象这些有什么用处。在三颗行星上，我们观察到一种与我们所享有的类似的供应，即卫星在不同时间和不同距离上绕它们运动，以减轻夜晚的黑暗。如果没有任何居民会在太阳缺席时欣赏它们的光，那它们为什么要有月亮陪伴呢？对我们来说，它们毫无用处，因为肉眼是看不到它们的。还有另一个奇妙的事实，尽管我们无法如此确定地从中推理，即土星环，因为我们不了解它的用途；但我们可以确信，它被放置在那里并非徒然。如果它是为了装饰，那么必定有一些比这个地球上的居民更近的观察者，他们直到近代才知晓它，而且他们当中几乎十万人中没有一人见过它，即便见过也是通过望远镜非常不完整地看到：如果它是为了便利，那么它便利的不是行星本身，它并不比木星或火星更需要这个附属物，而是居住在其表面的生物。总而言之，极有可能的是，既然恒星是巨大的发光体，换言之，是太阳，它们就像我们的太阳一样，被行星所环绕，而这些行星并非沙漠，而是生命、活动和享乐的所在。于是，宇宙以其全部的宏伟和广阔展现在我们面前；我们高举思想，仰望那位凭其命令使宇宙从无中产生的祂，我们感到自己不得不以诗篇作者的话语来表达我们的钦佩和赞美：“耶和华啊，你的工作何其多！都是你用智慧造成的；遍地满了你的丰富。”</w:t>
      </w:r>
    </w:p>
    <w:p w14:paraId="450B4CE9">
      <w:pPr>
        <w:spacing w:after="0" w:line="259" w:lineRule="auto"/>
        <w:ind w:left="0" w:firstLine="0"/>
        <w:jc w:val="left"/>
        <w:rPr>
          <w:rFonts w:hint="eastAsia"/>
        </w:rPr>
      </w:pPr>
    </w:p>
    <w:p w14:paraId="451CE276">
      <w:pPr>
        <w:spacing w:after="0" w:line="259" w:lineRule="auto"/>
        <w:ind w:left="0" w:firstLine="0"/>
        <w:jc w:val="left"/>
        <w:rPr>
          <w:rFonts w:hint="eastAsia"/>
        </w:rPr>
      </w:pPr>
      <w:r>
        <w:rPr>
          <w:rFonts w:hint="eastAsia"/>
        </w:rPr>
        <w:t>The heavens signify, in the last place, the region of peace, and purity, and joy, where God manifests himself in all his glory to his perfect creatures. It must be a place, because human bodies at present dwell in it, and it is the destined abode of the just after the resurrection; and it must therefore, have been created. We can say little more about it; but we may bestow a few words in passing, upon its original inhabitants, the angels, although no mention is made of them in the Mosaic account of the creation. We know that they are creatures, who, as an Apostle informs us, were called into existence by our Saviour, who created things visible and invisible, probably at that time when the heavens were made, with all their host. We are told, that when God laid the foundation of the earth, "the morning stars sang together, and the sons of God shouted for joy."* They are pure spirits, although they have occasionally assumed a visible form. They were created in a state of holiness and felicity, from which some of them fell through pride, and have been cast down into darkness, where they are "reserved in chains unto the judgment of the great day." † They excel in wisdom and strength, are possessed of knowledge far superior to that of man, and of power which his mightiest efforts could not resist. They are employed by God in the affairs of his government. They execute judgments upon the wicked, and minister to them who are the heirs of salvation. Although we do not see them, yet they are well known to us by means of the Scriptures, which make frequent mention of them, and give a detail of their offices and operations. But I shall not enlarge upon this subject at present: it is sufficient to have referred to angels as a part, and a distinguished part of the creation.</w:t>
      </w:r>
    </w:p>
    <w:p w14:paraId="752B502A">
      <w:pPr>
        <w:spacing w:after="0" w:line="259" w:lineRule="auto"/>
        <w:ind w:left="0" w:firstLine="0"/>
        <w:jc w:val="left"/>
        <w:rPr>
          <w:rFonts w:hint="eastAsia"/>
        </w:rPr>
      </w:pPr>
    </w:p>
    <w:p w14:paraId="16147252">
      <w:pPr>
        <w:spacing w:after="0" w:line="259" w:lineRule="auto"/>
        <w:ind w:left="0" w:firstLine="0"/>
        <w:jc w:val="left"/>
        <w:rPr>
          <w:rFonts w:hint="eastAsia"/>
        </w:rPr>
      </w:pPr>
      <w:r>
        <w:rPr>
          <w:rFonts w:hint="eastAsia"/>
        </w:rPr>
        <w:t>最后，“诸天”意指和平、纯洁和喜乐的区域，在那里神向祂完美的受造物彰显祂全部的荣耀。它必定是一个地方，因为现在有人的身体居住在其中，并且它是复活后义人注定的居所；因此，它必定是被造的。关于它，我们能说的很少；但我们可以顺便说几句关于它最初的居民，即天使，尽管在摩西的创造记述中没有提到他们。我们知道他们是受造物，正如一位使徒告诉我们的，他们是由我们的救主呼召而存在的，祂创造了可见和不可见之物，很可能是在诸天及其万象被造的时候。我们被告知，当神立定地的根基时，“晨星一同歌唱，神的众子也都欢呼。”* 他们是纯粹的灵，尽管他们偶尔会呈现可见的形体。他们被造于圣洁和幸福的状态中，其中一些因骄傲而堕落，被投入黑暗之中，在那里他们被“锁链拘留，等候大日的审判。” † 他们在智慧和力量上卓越，拥有远超人类的知识，以及人类最强大的努力也无法抗拒的能力。他们被神用于祂政务的事务中。他们对恶人执行审判，并服事那些承受救恩的人。尽管我们看不见他们，但通过圣经，我们对他们很熟悉，圣经经常提及他们，并详细描述了他们的职分和作为。但目前我不想详述这个主题：提及天使是创造的一部分，而且是杰出的一部分，就足够了。</w:t>
      </w:r>
    </w:p>
    <w:p w14:paraId="1A784D78">
      <w:pPr>
        <w:spacing w:after="0" w:line="259" w:lineRule="auto"/>
        <w:ind w:left="0" w:firstLine="0"/>
        <w:jc w:val="left"/>
        <w:rPr>
          <w:rFonts w:hint="eastAsia"/>
        </w:rPr>
      </w:pPr>
    </w:p>
    <w:p w14:paraId="73DA9F84">
      <w:pPr>
        <w:spacing w:after="0" w:line="259" w:lineRule="auto"/>
        <w:ind w:left="0" w:firstLine="0"/>
        <w:jc w:val="left"/>
        <w:rPr>
          <w:rFonts w:hint="eastAsia"/>
        </w:rPr>
      </w:pPr>
      <w:r>
        <w:rPr>
          <w:rFonts w:hint="eastAsia"/>
        </w:rPr>
        <w:t>Our next inquiry relates to the time when the world was created. According to the Hebrew chronology, as ascertained by Archbishop Usher, the creation took place four thousand and four years before the birth of Christ; but according to the Septuagint, nearly six thousand years. There can be little doubt which of these computations should be preferred. The original, when all the copies agree, is surely higher authority than a translation. With me, the authority of the version would go but a short way; and I cannot conceive for what reason some learned men are disposed to pay such deference to it in this and in other matters, as it is full of mistakes and blunders, and is probably the most inaccurate of all translations. But, here we are encountered by the pretended discoveries of modern science; and the observations which have been made upon the structure of the earth, are supposed to contradict the Mosaic account, by proving that it must have been created at a more distant period, if it was created at all; and that it must have undergone many revolutions prior to what we call the beginning. Some reject the account of Moses entirely; and others conceive that it tells us, not of the original creation of the earth, but of the changes which took place upon it after some terrible convulsion. Thus, according to the words of a celebrated poet,— "Some drill and bore</w:t>
      </w:r>
    </w:p>
    <w:p w14:paraId="1227749B">
      <w:pPr>
        <w:spacing w:after="0" w:line="259" w:lineRule="auto"/>
        <w:ind w:left="0" w:firstLine="0"/>
        <w:jc w:val="left"/>
        <w:rPr>
          <w:rFonts w:hint="eastAsia"/>
        </w:rPr>
      </w:pPr>
      <w:r>
        <w:rPr>
          <w:rFonts w:hint="eastAsia"/>
        </w:rPr>
        <w:t>The solid earth, and from the strata there</w:t>
      </w:r>
    </w:p>
    <w:p w14:paraId="50986278">
      <w:pPr>
        <w:spacing w:after="0" w:line="259" w:lineRule="auto"/>
        <w:ind w:left="0" w:firstLine="0"/>
        <w:jc w:val="left"/>
        <w:rPr>
          <w:rFonts w:hint="eastAsia"/>
        </w:rPr>
      </w:pPr>
      <w:r>
        <w:rPr>
          <w:rFonts w:hint="eastAsia"/>
        </w:rPr>
        <w:t>Extract a register, by which we learn</w:t>
      </w:r>
    </w:p>
    <w:p w14:paraId="04749E33">
      <w:pPr>
        <w:spacing w:after="0" w:line="259" w:lineRule="auto"/>
        <w:ind w:left="0" w:firstLine="0"/>
        <w:jc w:val="left"/>
        <w:rPr>
          <w:rFonts w:hint="eastAsia"/>
        </w:rPr>
      </w:pPr>
      <w:r>
        <w:rPr>
          <w:rFonts w:hint="eastAsia"/>
        </w:rPr>
        <w:t>That He who made it, and revealed its date</w:t>
      </w:r>
    </w:p>
    <w:p w14:paraId="6D3BA376">
      <w:pPr>
        <w:spacing w:after="0" w:line="259" w:lineRule="auto"/>
        <w:ind w:left="0" w:firstLine="0"/>
        <w:jc w:val="left"/>
        <w:rPr>
          <w:rFonts w:hint="eastAsia"/>
        </w:rPr>
      </w:pPr>
      <w:r>
        <w:rPr>
          <w:rFonts w:hint="eastAsia"/>
        </w:rPr>
        <w:t>To Moses, was mistaken in its age."*</w:t>
      </w:r>
    </w:p>
    <w:p w14:paraId="61380D4D">
      <w:pPr>
        <w:spacing w:after="0" w:line="259" w:lineRule="auto"/>
        <w:ind w:left="0" w:firstLine="0"/>
        <w:jc w:val="left"/>
        <w:rPr>
          <w:rFonts w:hint="eastAsia"/>
        </w:rPr>
      </w:pPr>
    </w:p>
    <w:p w14:paraId="17EBAFE9">
      <w:pPr>
        <w:spacing w:after="0" w:line="259" w:lineRule="auto"/>
        <w:ind w:left="0" w:firstLine="0"/>
        <w:jc w:val="left"/>
        <w:rPr>
          <w:rFonts w:hint="eastAsia"/>
        </w:rPr>
      </w:pPr>
      <w:r>
        <w:rPr>
          <w:rFonts w:hint="eastAsia"/>
        </w:rPr>
        <w:t>我们下一个探究涉及世界被造的时间。根据希伯来年代表，经亚瑟主教考证，创造发生于基督诞生前四千零四年；但根据七十士译本，则将近六千年。这两种计算方法应优先选择哪一种，几乎没有疑问。当所有抄本都一致时，原文的权威性无疑高于译本。对我来说，译本的权威性走不了多远；我无法想象一些学者为何在这件事和其他事情上对它如此尊重，因为它充满了错误和疏漏，并且可能是所有译本中最不准确的。但是，在这里我们遇到了现代科学所谓的发现；人们对地球结构所作的观察，被认为与摩西的记述相矛盾，它们证明地球如果真的被造，也必定是在一个更遥远的时期被造的；并且它在我们所说的“起初”之前，必定经历了许多变革。一些人完全拒绝摩西的记述；另一些人则认为它告诉我们的，不是地球的原始创造，而是在某次可怕的巨变之后发生在其上的变化。因此，根据一位著名诗人的话——“一些人钻探</w:t>
      </w:r>
    </w:p>
    <w:p w14:paraId="1BC9B036">
      <w:pPr>
        <w:spacing w:after="0" w:line="259" w:lineRule="auto"/>
        <w:ind w:left="0" w:firstLine="0"/>
        <w:jc w:val="left"/>
        <w:rPr>
          <w:rFonts w:hint="eastAsia"/>
        </w:rPr>
      </w:pPr>
      <w:r>
        <w:rPr>
          <w:rFonts w:hint="eastAsia"/>
        </w:rPr>
        <w:t>坚实的地球，从那里的地层中</w:t>
      </w:r>
    </w:p>
    <w:p w14:paraId="02B88E87">
      <w:pPr>
        <w:spacing w:after="0" w:line="259" w:lineRule="auto"/>
        <w:ind w:left="0" w:firstLine="0"/>
        <w:jc w:val="left"/>
        <w:rPr>
          <w:rFonts w:hint="eastAsia"/>
        </w:rPr>
      </w:pPr>
      <w:r>
        <w:rPr>
          <w:rFonts w:hint="eastAsia"/>
        </w:rPr>
        <w:t>提取出一份记录，我们从中得知</w:t>
      </w:r>
    </w:p>
    <w:p w14:paraId="38C6EF0B">
      <w:pPr>
        <w:spacing w:after="0" w:line="259" w:lineRule="auto"/>
        <w:ind w:left="0" w:firstLine="0"/>
        <w:jc w:val="left"/>
        <w:rPr>
          <w:rFonts w:hint="eastAsia"/>
        </w:rPr>
      </w:pPr>
      <w:r>
        <w:rPr>
          <w:rFonts w:hint="eastAsia"/>
        </w:rPr>
        <w:t>那创造它，并向摩西启示其日期的祂，</w:t>
      </w:r>
    </w:p>
    <w:p w14:paraId="78363186">
      <w:pPr>
        <w:spacing w:after="0" w:line="259" w:lineRule="auto"/>
        <w:ind w:left="0" w:firstLine="0"/>
        <w:jc w:val="left"/>
        <w:rPr>
          <w:rFonts w:hint="eastAsia"/>
        </w:rPr>
      </w:pPr>
      <w:r>
        <w:rPr>
          <w:rFonts w:hint="eastAsia"/>
        </w:rPr>
        <w:t>搞错了它的年龄。”*</w:t>
      </w:r>
    </w:p>
    <w:p w14:paraId="43BFE473">
      <w:pPr>
        <w:spacing w:after="0" w:line="259" w:lineRule="auto"/>
        <w:ind w:left="0" w:firstLine="0"/>
        <w:jc w:val="left"/>
        <w:rPr>
          <w:rFonts w:hint="eastAsia"/>
        </w:rPr>
      </w:pPr>
    </w:p>
    <w:p w14:paraId="670009E0">
      <w:pPr>
        <w:spacing w:after="0" w:line="259" w:lineRule="auto"/>
        <w:ind w:left="0" w:firstLine="0"/>
        <w:jc w:val="left"/>
        <w:rPr>
          <w:rFonts w:hint="eastAsia"/>
        </w:rPr>
      </w:pPr>
      <w:r>
        <w:rPr>
          <w:rFonts w:hint="eastAsia"/>
        </w:rPr>
        <w:t>This is manifestly a subject beyond the reach of our faculties; and geology, as sometimes conducted, is a monument of human presumption, which would be truly ridiculous were it not offensive by its impiety. "Where wast thou," said the Almighty to Job, "when I laid the foundation of the earth? Declare, if thou hast understanding." † Our philosophers do not pretend to have been present when the earth was founded; but they profess to shew us how it was made, and that a much longer period was necessary to form its rocks and its strata, than the Scriptures assign. Thus puny mortals with a spark of intellect, and a moment for observation, during which they take a hasty glance of a few superficial appearances, deem themselves authorised to give the lie to Him who made and fashioned them, and every thing which they see. It happens, however, that forsaking the only safe guide in such high speculations, and following the faint and deceitful light of reason, they wander in the mazes of error and uncertainty. Their theories are different; what one builds up, another destroys; and amidst the conflict of opinions, all equally false, the narrative of Moses stands unmoved, like the rock amidst the waves, resting on the solid basis of all the proofs by which the genuineness and inspiration of his writings are demonstrated. "From the endless discordance in the opinions of philosophers on this point," says a learned Professor; "from the manifest inadequacy of the data we are at present in possession of; and from the physical impossibilities which must forever be a bar to any thing more than a superficial knowledge of the earth's structure,—it is preposterous to suppose, that that high decree of moral evidence on which the credibility of Scripture rests, can with any justice be weakened by our interpretation of phenomena, the connexion of which among themselves even, we certainly are at present, and probably ever shall be, incapable of explaining."</w:t>
      </w:r>
    </w:p>
    <w:p w14:paraId="3ACA4284">
      <w:pPr>
        <w:spacing w:after="0" w:line="259" w:lineRule="auto"/>
        <w:ind w:left="0" w:firstLine="0"/>
        <w:jc w:val="left"/>
        <w:rPr>
          <w:rFonts w:hint="eastAsia"/>
        </w:rPr>
      </w:pPr>
    </w:p>
    <w:p w14:paraId="171AAF69">
      <w:pPr>
        <w:spacing w:after="0" w:line="259" w:lineRule="auto"/>
        <w:ind w:left="0" w:firstLine="0"/>
        <w:jc w:val="left"/>
        <w:rPr>
          <w:rFonts w:hint="eastAsia"/>
        </w:rPr>
      </w:pPr>
      <w:r>
        <w:rPr>
          <w:rFonts w:hint="eastAsia"/>
        </w:rPr>
        <w:t>这显然是一个超出我们官能范围的主题；而地质学，有时进行的方式，是人类狂妄自大的一座纪念碑，若非其不敬虔令人反感，它本是十分可笑的。全能者对约伯说：“我立大地根基的时候，你在哪里呢？你若有聪明，只管说吧。”† 我们的哲学家并不自称在立定大地根基时在场；但他们声称要向我们展示它是如何被造的，并且形成其岩石和地层所需的时间，比圣经所指定的要长得多。于是，这些微不足道的凡人，凭着一丝智力，和片刻的观察时间，在这期间他们匆匆瞥见一些表面的现象，就自认为有权指控那创造和塑造了他们以及他们所见一切的祂在说谎。然而，事实是，他们抛弃了在此等高深思辨中唯一安全的向导，追随理性那微弱而欺骗性的光，在错误和不确定的迷宫中徘徊。他们的理论各不相同；一人建立的，另一人摧毁；在意见的冲突中，所有意见都同样错误，摩西的记述却屹立不倒，如同浪涛中的磐石，稳固地立于所有证明其著作真实性和默示性的证据之上。“鉴于哲学家们在这一点上意见的无休止分歧，”一位博学的教授说；“鉴于我们目前掌握的数据明显不足；以及鉴于那些永远阻碍我们对地球结构获得任何超过肤浅知识的物理不可能性——假设圣经可信度所依赖的高度道德证据，能够因我们对一些现象的解释而受到任何公正的削弱，是荒谬的，而这些现象之间的联系，我们目前肯定，并且可能永远，都无法解释。”</w:t>
      </w:r>
    </w:p>
    <w:p w14:paraId="4C570116">
      <w:pPr>
        <w:spacing w:after="0" w:line="259" w:lineRule="auto"/>
        <w:ind w:left="0" w:firstLine="0"/>
        <w:jc w:val="left"/>
        <w:rPr>
          <w:rFonts w:hint="eastAsia"/>
        </w:rPr>
      </w:pPr>
    </w:p>
    <w:p w14:paraId="79C483A6">
      <w:pPr>
        <w:spacing w:after="0" w:line="259" w:lineRule="auto"/>
        <w:ind w:left="0" w:firstLine="0"/>
        <w:jc w:val="left"/>
        <w:rPr>
          <w:rFonts w:hint="eastAsia"/>
        </w:rPr>
      </w:pPr>
      <w:r>
        <w:rPr>
          <w:rFonts w:hint="eastAsia"/>
        </w:rPr>
        <w:t>The vanity of the reasoning of modern geologists, may be made manifest, and the basis of their theories overturned, in a very easy way. They talk of primitive formations, and ascribe the origin of rocks to precipitation and crystallization. Looking at a piece of granite from the mountains, they point out the characters of aqueous or igneous fusion, and say that it was formed by the agency of water or fire, carried on through a long process, which it required ages to complete. It is not denied that the substance might have been produced by the laws of chemistry, but is it certain that it was so produced? Those laws are at present operating throughout our world; but, if it was not eternal, they must have had a commencement. Why may we not suppose that their Author anticipated their operation, and immediately created substances of such a texture or composition, as would have resulted from them in the natural order? Why may we not suppose, that he made rocks at first such as they would have been made by precipitation and crystallization? No geologist can deny that the thing was possible, unless he be an Atheist, and then we have nothing to do with him or his theory; and if it was possible, his argument from primitive formations against the comparatively modern date of the earth, vanishes into smoke. We say that, although certain substances might have been produced by secondary causes, God could and did produce them at once. That there was a first man, will be denied by none but an Atheist. Now, if we were in possession of one of his bones, we should find that in all respects it resembled the bones of his posterity; and reasoning according to our geologists, we should conclude that at first its fibres were soft, that they gradually became cartilage, and last of all acquired the hardness of their perfect state. But we should reason falsely, because that bone was made solid and firm in a moment. If we saw one of the first trees, we should perceive no difference between it and a tree of more recent date. On being cut across, it would exhibit the same folds or circles, indicating the growth of successive years, and increasing in hardness as they were nearer to the centre. The theory of the geologist would justify us in maintaining that it had originally sprung from a seed, and required many years to bring it to maturity; while the fact would be, that it was the work of an instant. In both cases, we have all the apparent effects of the processes of ossification and lignification, while it is certain that the processes never took place. We have therefore demonstration of the authority of a rule which has been laid down, and effectually destroys all the geological systems which represent second causes as immediately concerned in the formation of our earth. It is this, that sensible phenomena cannot alone determine the mode of formation. We have no occasion to convert each of Moses' days into thousands of years, and to conceive the chaos as an immense laboratory, from which, after the operations of ages, the earth came forth as we now see it. There was a power adequate to create it at once, which formed the primeval rocks without the aid of fire or water, as it made perfect bones, and perfect trees, independently of the second causes, by which they are at present produced.</w:t>
      </w:r>
    </w:p>
    <w:p w14:paraId="01AF2378">
      <w:pPr>
        <w:spacing w:after="0" w:line="259" w:lineRule="auto"/>
        <w:ind w:left="0" w:firstLine="0"/>
        <w:jc w:val="left"/>
        <w:rPr>
          <w:rFonts w:hint="eastAsia"/>
        </w:rPr>
      </w:pPr>
    </w:p>
    <w:p w14:paraId="6B1D608D">
      <w:pPr>
        <w:spacing w:after="0" w:line="259" w:lineRule="auto"/>
        <w:ind w:left="0" w:firstLine="0"/>
        <w:jc w:val="left"/>
        <w:rPr>
          <w:rFonts w:hint="eastAsia"/>
        </w:rPr>
      </w:pPr>
      <w:r>
        <w:rPr>
          <w:rFonts w:hint="eastAsia"/>
        </w:rPr>
        <w:t>现代地质学家推理的虚妄，可以通过一种非常简单的方式被揭示，其理论的基础也可以被推翻。他们谈论原始地层，并将岩石的起源归因于沉淀和结晶。看着一块来自山区的花岗岩，他们指出水成或火成熔融的特征，并说它是由水或火的作用，经过一个漫长的过程形成的，这个过程需要数个世纪才能完成。我们不否认这种物质可能由化学定律产生，但它确定是这样产生的吗？那些定律目前在我们的世界中运行；但如果世界不是永恒的，它们就必然有一个开端。我们为何不能假设它们的创造者预见了它们的操作，并立即创造出具有某种质地或成分的物质，就像它们在自然次序中会产生的结果一样呢？我们为何不能假设，祂起初造的岩石，就如同它们会由沉淀和结晶形成的一样呢？没有地质学家能够否认这件事是可能的，除非他是个无神论者，那样我们便与他或他的理论无关；如果这是可能的，那么他从原始地层反对地球相对近代起源的论证，就化为乌有了。我们说，尽管某些物质可能由次因产生，神却能够并且确实是一下子就造出了它们。除了无神论者，没有人会否认有第一个人。现在，如果我们拥有一根他的骨头，我们会发现它在各方面都与他后代的骨头相似；而根据我们地质学家的推理，我们会得出结论，起初它的纤维是柔软的，然后逐渐变成软骨，最后才获得其完美状态的硬度。但我们的推理是错误的，因为那根骨头是在一瞬间被造得坚固结实的。如果我们看到第一棵树，我们会发现它与一棵较近代的树没有区别。将其横切，它会呈现出同样的褶皱或年轮，表明连续多年的生长，并且越靠近中心越坚硬。地质学家的理论会支持我们主张它最初是从一粒种子发芽，需要许多年才能成熟；而事实是，它是一瞬间的工。在这两种情况下，我们都看到了骨化和木质化过程的所有表面效果，而实际上这些过程从未发生过。因此，我们证明了一条规则的权威性，这条规则已被确立，并有效地摧毁了所有将次因视为直接参与我们地球形成的地质学体系。这条规则是：可感知的现象本身不能决定形成的方式。我们无需将摩西的每一天都转换成数千年，也无需将混沌构想成一个巨大的实验室，地球在经过数个世纪的操作后才从中出来，成为我们现在所见的样子。有一种能力足以一下子创造它，这种能力在没有火或水的帮助下形成了原始的岩石，正如它造出完美的骨头和完美的树木一样，都独立于目前产生它们的次因。</w:t>
      </w:r>
    </w:p>
    <w:p w14:paraId="28FD3609">
      <w:pPr>
        <w:spacing w:after="0" w:line="259" w:lineRule="auto"/>
        <w:ind w:left="0" w:firstLine="0"/>
        <w:jc w:val="left"/>
        <w:rPr>
          <w:rFonts w:hint="eastAsia"/>
        </w:rPr>
      </w:pPr>
    </w:p>
    <w:p w14:paraId="378C942E">
      <w:pPr>
        <w:spacing w:after="0" w:line="259" w:lineRule="auto"/>
        <w:ind w:left="0" w:firstLine="0"/>
        <w:jc w:val="left"/>
        <w:rPr>
          <w:rFonts w:hint="eastAsia"/>
        </w:rPr>
      </w:pPr>
      <w:r>
        <w:rPr>
          <w:rFonts w:hint="eastAsia"/>
        </w:rPr>
        <w:t>God created the heavens and the earth about four thousand years before the Christian era. The materials were produced out of nothing in an instant; but it is related, that six days were employed in arranging them in their present form. Some are of opinion that these were not natural days, but periods of an indefinite length; because they think that the world must have been created at an earlier date than Moses has assigned to it, and ages were necessary to give rise to those appearances which are observed in its structure. But, besides that this opinion is objectionable on the ground, that it puts a meaning upon the word day, although it is distinctly defined by the evening and the morning, which it bears no where else in simple narrative, it remains to be proved that there is any necessity for such interpretation. Although the Mosaic account gives no philosophical explanation of material phenomena, yet it informs us that the earth was at first in a state of fluidity, and that it was covered with water again more or less, for a year at the deluge, when it underwent a terrible convulsion, perhaps by the operation of internal fire, of the existence of which we have proofs in so many volcanoes. The crust of the earth seems to have been then entirely shattered, when the fountains of the great deep were broken up. It is impossible for us to conceive the changes which must have been produced in its structure by this awful catastrophe, and the irresistible action of such an immense body of water as submerged the whole globe. If we cannot answer particularly all the objections of geologists, neither can they satisfactorily shew that the appearances, upon which they found their theories, were not caused by that event, and by the state in which the earth existed before it was brought into its present form. We may, therefore, understand the words of Moses literally, when he says, that in six days God created the heavens and the earth. As he could have perfected them at once, we cannot conceive any reason why he proceeded by degrees, but that he might exhibit his power and his wisdom more distinctly to us, who should be afterwards informed of the process; and that he might confirm, by his own example, the command to work on six days, and rest on theseventh.</w:t>
      </w:r>
    </w:p>
    <w:p w14:paraId="473A6FDE">
      <w:pPr>
        <w:spacing w:after="0" w:line="259" w:lineRule="auto"/>
        <w:ind w:left="0" w:firstLine="0"/>
        <w:jc w:val="left"/>
        <w:rPr>
          <w:rFonts w:hint="eastAsia"/>
        </w:rPr>
      </w:pPr>
    </w:p>
    <w:p w14:paraId="2CF78418">
      <w:pPr>
        <w:spacing w:after="0" w:line="259" w:lineRule="auto"/>
        <w:ind w:left="0" w:firstLine="0"/>
        <w:jc w:val="left"/>
        <w:rPr>
          <w:rFonts w:hint="eastAsia"/>
        </w:rPr>
      </w:pPr>
      <w:r>
        <w:rPr>
          <w:rFonts w:hint="eastAsia"/>
        </w:rPr>
        <w:t>神在基督纪元前约四千年创造了天地。材料是在一瞬间从无中产生的；但据记述，用了六天时间将它们排成现在的形式。有些人认为，这些并非自然日，而是长度不定的时期；因为他们认为世界必定是在比摩西指定的更早的日期被创造的，并且需要数个世纪的时间才能产生在其结构中观察到的那些现象。但是，除了这个观点基于以下理由是站不住脚的之外，即它给“日”这个词赋予了一种含义，尽管它被有晚上有早晨明确地定义，而在其他简单叙述中它从不带有这种含义，它仍有待证明是否有必要进行这样的解释。尽管摩西的记述没有对物质现象给出哲学解释，但它告诉我们，地球起初处于流体状态，并且在洪水时又或多或少地被水覆盖了一年，那时它经历了一场可怕的巨变，可能是由内部火的作用引起的，我们从如此多的火山中可以找到其存在的证据。当地大渊的泉源都裂开时，地壳似乎被完全粉碎了。我们无法想象，这场可怕的灾难，以及淹没整个地球的如此巨大水体的不可抗拒的作用，必然在其结构中产生了怎样的变化。如果我们不能具体回答地质学家的所有反对意见，他们也无法令人满意地证明，他们理论所依据的现象，不是由那次事件，以及地球被塑造成现有形式之前所处的状态造成的。因此，当摩西说神在六日之内创造天地时，我们可以按字面意思理解他的话。因为祂本可以一下子就使它们完美，我们无法想象祂为何要逐步进行，除非是为了更清晰地向我们展示祂的能力和智慧，我们后来会被告知这个过程；并且祂可以藉着祂自己的榜样，来确认在六日做工，第七日安息的命令。</w:t>
      </w:r>
    </w:p>
    <w:p w14:paraId="2B9CC532">
      <w:pPr>
        <w:spacing w:after="0" w:line="259" w:lineRule="auto"/>
        <w:ind w:left="0" w:firstLine="0"/>
        <w:jc w:val="left"/>
        <w:rPr>
          <w:rFonts w:hint="eastAsia"/>
        </w:rPr>
      </w:pPr>
    </w:p>
    <w:p w14:paraId="47A91BE9">
      <w:pPr>
        <w:spacing w:after="0" w:line="259" w:lineRule="auto"/>
        <w:ind w:left="0" w:firstLine="0"/>
        <w:jc w:val="left"/>
        <w:rPr>
          <w:rFonts w:hint="eastAsia"/>
        </w:rPr>
      </w:pPr>
      <w:r>
        <w:rPr>
          <w:rFonts w:hint="eastAsia"/>
        </w:rPr>
        <w:t>There is a question which is more curious than useful, and which, like some other questions which have been proposed, does not admit of a satisfactory answer—respecting the season of the year when the world was created. On this point, men, as we might have expected, have been divided in opinion; but many have imagined that it was created in autumn, because then the civil year of the Jews commenced, as well as their Sabbatical year, and the year of Jubilee; and chiefly because autumn is the season when the fruits are ripe, and consequently provision was ready for the use of man, and other animals. I do not think that there is any force in either of these reasons; and with regard to the latter, it is obvious, that it leaves the matter as unsettled as before, because autumn is a local term, which varies in its application to different countries, according to their geographical situation. Even upon our side of the Equator, harvest is beginning in some countries when the seed-time is scarcely over in others; and hence, unless we know the place of paradise, to say that the world was created in autumn, gives no information at all with respect to the time when it was made.</w:t>
      </w:r>
    </w:p>
    <w:p w14:paraId="613C7A74">
      <w:pPr>
        <w:spacing w:after="0" w:line="259" w:lineRule="auto"/>
        <w:ind w:left="0" w:firstLine="0"/>
        <w:jc w:val="left"/>
        <w:rPr>
          <w:rFonts w:hint="eastAsia"/>
        </w:rPr>
      </w:pPr>
    </w:p>
    <w:p w14:paraId="2655F583">
      <w:pPr>
        <w:spacing w:after="0" w:line="259" w:lineRule="auto"/>
        <w:ind w:left="0" w:firstLine="0"/>
        <w:jc w:val="left"/>
        <w:rPr>
          <w:rFonts w:hint="eastAsia"/>
        </w:rPr>
      </w:pPr>
      <w:r>
        <w:rPr>
          <w:rFonts w:hint="eastAsia"/>
        </w:rPr>
        <w:t>有一个问题，与其说有用，不如说好奇，并且像其他一些被提出的问题一样，无法得到令人满意的回答——即关于世界是在一年中的哪个季节被创造的。在这一点上，正如我们所预料的，人们的意见是分歧的；但许多人想象它是在秋季被创造的，因为那时犹太人的民事年开始，他们的安息年和禧年也是如此；主要因为秋季是果实成熟的季节，因此为人类和其他动物准备好了食物。我认为这两个理由都没有任何说服力；至于后者，很明显，它让问题像以前一样悬而未决，因为秋天是一个地方性术语，其应用因不同国家的地理位置而异。即使在我们的赤道这边，一些国家的收割季节开始时，另一些国家的播种季节还未结束；因此，除非我们知道乐园的地点，否则说世界是在秋季创造的，对于它被造的时间，根本没有提供任何信息。</w:t>
      </w:r>
    </w:p>
    <w:p w14:paraId="21153F08">
      <w:pPr>
        <w:spacing w:after="0" w:line="259" w:lineRule="auto"/>
        <w:ind w:left="0" w:firstLine="0"/>
        <w:jc w:val="left"/>
        <w:rPr>
          <w:rFonts w:hint="eastAsia"/>
        </w:rPr>
      </w:pPr>
    </w:p>
    <w:p w14:paraId="142515C0">
      <w:pPr>
        <w:spacing w:after="0" w:line="259" w:lineRule="auto"/>
        <w:ind w:left="0" w:firstLine="0"/>
        <w:jc w:val="left"/>
        <w:rPr>
          <w:rFonts w:hint="eastAsia"/>
        </w:rPr>
      </w:pPr>
      <w:r>
        <w:rPr>
          <w:rFonts w:hint="eastAsia"/>
        </w:rPr>
        <w:t>Whether God ceased to create when he had made the heavens and the earth, is another question which we are not competent to answer. We cannot, without presumption, affirm or deny that he has since exerted his creating energy in other portions of space. It is certain that, although he is said to have "rested" on the seventh day, he was not fatigued, nor were his resources exhausted: "The Creator of the ends of the earth fainteth not, neither is weary." Nothing more is implied in that expression, than that he produced no new species of creatures, and effected no new arrangement in the visible universe, or at least, on our earth. In strict language, the act of creation was confined to the first day, when the matter, of which the heavens and the earth are composed, was produced. The work of the following days consisted in separating it into its component parts, assigning to each of them its place and office, and combining them into a harmonious whole. The subsequent production of vegetables and animals is not properly a creation, but a new arrangement of matter already existing; which, however, required the same Almighty power that at first brought matter out of nothing. It must be granted, at the same time, that God continues to exert his creating power in producing the living principle in animals, and, in particular, the soul of men; which, being a spiritual substance distinct from the body, derives its existence immediately from the will of the Almighty.</w:t>
      </w:r>
    </w:p>
    <w:p w14:paraId="73A36C7A">
      <w:pPr>
        <w:spacing w:after="0" w:line="259" w:lineRule="auto"/>
        <w:ind w:left="0" w:firstLine="0"/>
        <w:jc w:val="left"/>
        <w:rPr>
          <w:rFonts w:hint="eastAsia"/>
        </w:rPr>
      </w:pPr>
    </w:p>
    <w:p w14:paraId="30EA8772">
      <w:pPr>
        <w:spacing w:after="0" w:line="259" w:lineRule="auto"/>
        <w:ind w:left="0" w:firstLine="0"/>
        <w:jc w:val="left"/>
        <w:rPr>
          <w:rFonts w:hint="eastAsia"/>
        </w:rPr>
      </w:pPr>
      <w:r>
        <w:rPr>
          <w:rFonts w:hint="eastAsia"/>
        </w:rPr>
        <w:t>神在造了天地之后是否停止了创造，是另一个我们没有能力回答的问题。我们不能在没有狂妄之嫌的情况下，肯定或否认祂此后在空间的其他部分运用了祂创造的能量。可以肯定的是，尽管祂被说成在第七日“安息了”，祂并未疲乏，祂的资源也未耗尽：“创造地极的主，并不疲乏，也不困倦。”那个表达所包含的意义，无非是说祂没有产生新的物种，也没有在可见的宇宙中，或至少在我们的地球上，进行新的排列。严格来说，创造之举仅限于第一日，那时构成天地之物质被造出来。接下来几日的工作在于将其分离成其组成部分，为每一部分指定其位置和职能，并将它们组合成一个和谐的整体。其后蔬菜和动物的产生，严格说来不是创造，而是对已存在物质的新安排；然而，这需要与起初从无中造出物质时同样的全能。同时，必须承认，神继续运用祂创造的能力，在动物中产生生命的本原，特别是在人类中产生灵魂；灵魂作为一种与身体有别的属灵实体，其存在直接源于全能者的旨意。</w:t>
      </w:r>
    </w:p>
    <w:p w14:paraId="3A027BCD">
      <w:pPr>
        <w:spacing w:after="0" w:line="259" w:lineRule="auto"/>
        <w:ind w:left="0" w:firstLine="0"/>
        <w:jc w:val="left"/>
        <w:rPr>
          <w:rFonts w:hint="eastAsia"/>
        </w:rPr>
      </w:pPr>
    </w:p>
    <w:p w14:paraId="12F30D92">
      <w:pPr>
        <w:spacing w:after="0" w:line="259" w:lineRule="auto"/>
        <w:ind w:left="0" w:firstLine="0"/>
        <w:jc w:val="left"/>
        <w:rPr>
          <w:rFonts w:hint="eastAsia"/>
        </w:rPr>
      </w:pPr>
      <w:r>
        <w:rPr>
          <w:rFonts w:hint="eastAsia"/>
        </w:rPr>
        <w:t>Thus the heavens and the earth were finished, and all their host. The magnificent fabric was erected to be a monument of the power, and wisdom, and goodness of its Maker. His glory shines in every part of it; but it would have shined in vain, if there had been no creature to contemplate it with an eye of intelligence, and celebrate the praises of the Divine Architect. Man, therefore, was introduced into the habitation which had been prepared for him,—a being of a higher order than those which were already made, endowed with an understanding to know his Creator, and with moral powers to be employed in his service.</w:t>
      </w:r>
    </w:p>
    <w:p w14:paraId="2C00D83B">
      <w:pPr>
        <w:spacing w:after="0" w:line="259" w:lineRule="auto"/>
        <w:ind w:left="0" w:firstLine="0"/>
        <w:jc w:val="left"/>
        <w:rPr>
          <w:rFonts w:hint="eastAsia"/>
        </w:rPr>
      </w:pPr>
    </w:p>
    <w:p w14:paraId="124369EB">
      <w:pPr>
        <w:spacing w:after="0" w:line="259" w:lineRule="auto"/>
        <w:ind w:left="0" w:firstLine="0"/>
        <w:jc w:val="left"/>
        <w:rPr>
          <w:rFonts w:hint="eastAsia"/>
        </w:rPr>
      </w:pPr>
      <w:r>
        <w:rPr>
          <w:rFonts w:hint="eastAsia"/>
        </w:rPr>
        <w:t>这样，天地万物都造齐了。这宏伟的构造被建立起来，作为其创造者能力、智慧和良善的纪念碑。祂的荣耀在其中的每一部分闪耀；但如果没有受造物以智慧的眼光来默观它，并颂扬神圣建筑师的赞美，这荣耀就会白白地闪耀。因此，人被引入为他预备的居所——一个比已造之物更高等级的存有，被赋予了认识其创造主的悟性，以及用于事奉祂的道德能力。</w:t>
      </w:r>
    </w:p>
    <w:p w14:paraId="2EA3966B">
      <w:pPr>
        <w:spacing w:after="0" w:line="259" w:lineRule="auto"/>
        <w:ind w:left="0" w:firstLine="0"/>
        <w:jc w:val="left"/>
        <w:rPr>
          <w:rFonts w:hint="eastAsia"/>
        </w:rPr>
      </w:pPr>
    </w:p>
    <w:p w14:paraId="3E10FD31">
      <w:pPr>
        <w:spacing w:after="0" w:line="259" w:lineRule="auto"/>
        <w:ind w:left="0" w:firstLine="0"/>
        <w:jc w:val="left"/>
        <w:rPr>
          <w:rFonts w:hint="eastAsia"/>
        </w:rPr>
      </w:pPr>
      <w:r>
        <w:rPr>
          <w:rFonts w:hint="eastAsia"/>
        </w:rPr>
        <w:t>If it is inquired, what was God's design in the creation of the universe? we must answer, that in this, as well as in all his other works, his ultimate end was his glory. God hath made all things for himself. Of him, and through him, and to him, are all things. In the things which he has made, his power, and wisdom, and goodness are displayed. When we say that he made all things for himself, as it is evident that we do not mean that they were necessary to him, or that he derives any benefit from them, so it is not to be understood that his purpose was to make a naked manifestation of his excellences, to be looked at, and admired by his creatures. We cannot, consistently with the greatness and dignity of his character, conceive this to be an object worthy of him, and sufficient to have induced him to exert his Almighty energy in the production of external things. We should thus separate his interests from those of his creatures, and convert the act of creation into an exhibition, and men into mere spectators of its magnificent scenery. The Maker of the universe is the Parent of its living inhabitants, and particularly of those who were endowed with intelligence; and in giving them existence, was influenced by the principle of benevolence. While other perfections are revealed in the fabric of creation, we must refer its origin to the goodness of the Deity, who, enjoying infinite happiness in himself, was willing to diffuse happiness around him. It may be objected that, if this was his design, it has been frustrated by the introduction of sin, with its consequence, misery. But, besides that still even in our world there is a copious, I had almost said, a profuse distribution of the riches of his liberality, the remedial scheme of redemption, which is intended to restore the happiness forfeited by sin, seems to confirm our idea of the diffusion of happiness being the design of creation; and it should farther be considered that, as the universe fills the unknown regions of space, and, we have reason to believe, is peopled with innumerable sentient beings, what has happened in our diminutive planet, and among the celestial spirits, may be a deduction from the general good not greater than that of a unit from millions. By what motive can we conceive Him, who is independent and self-sufficient, to have been influenced to scatter through the mighty void suns and worlds, teeming with life, but that he might contemplate the spectacle, which must be pleasing to his benevolent nature, of countless myriads rejoicing in his bounty, blessed by the emanations of his love, and rendering to him the willing tribute of gratitude and praise?</w:t>
      </w:r>
    </w:p>
    <w:p w14:paraId="059440A6">
      <w:pPr>
        <w:spacing w:after="0" w:line="259" w:lineRule="auto"/>
        <w:ind w:left="0" w:firstLine="0"/>
        <w:jc w:val="left"/>
        <w:rPr>
          <w:rFonts w:hint="eastAsia"/>
        </w:rPr>
      </w:pPr>
    </w:p>
    <w:p w14:paraId="1421000C">
      <w:pPr>
        <w:spacing w:after="0" w:line="259" w:lineRule="auto"/>
        <w:ind w:left="0" w:firstLine="0"/>
        <w:jc w:val="left"/>
      </w:pPr>
      <w:r>
        <w:rPr>
          <w:rFonts w:hint="eastAsia"/>
        </w:rPr>
        <w:t>如果有人问，神创造宇宙的目的是什么？我们必须回答，在创造中，如同在祂所有其他工作中一样，祂的最终目的是祂的荣耀。神为自己创造了万有。万有都本于祂，倚靠祂，归于祂。在祂所造的万物中，祂的能力、智慧和良善都得以彰显。当我们说祂为自己创造万物时，我们显然不是指它们对祂是必需的，或祂从中获得任何益处，同样也不应理解为祂的目的是赤裸裸地彰显祂的卓越，让祂的受造物观看和赞赏。与祂的伟大和尊严相符，我们无法设想这是一个配得上祂的目标，并且足以促使祂运用其全能来产生外部事物。那样我们就将祂的利益与祂受造物的利益分开了，将创造之举变成一场展览，将人变成其壮丽景色的纯粹旁观者。宇宙的创造者是其有生命居民的父母，特别是那些被赋予智慧的居民；在赋予他们存在时，祂是受仁慈原则的影响。虽然其他完美在创造的构造中被揭示，我们必须将其起源归于神的良善，祂在自己里面享有无限的幸福，愿意将幸福散布于祂的周围。有人可能会反对说，如果这是祂的目的，它已经因罪的引入及其后果——苦难——而受挫。但是，除了在我们的世界里，祂慷慨的丰富仍有大量的，我几乎要说，过剩的分配之外，旨在恢复因罪而丧失的幸福的救赎补救计划，似乎证实了我们关于传播幸福是创造之目的的观念；并且还应进一步考虑，既然宇宙充满了未知的空间区域，而且我们有理由相信，那里居住着无数有感知的生物，那么发生在我们这个微小星球上以及天上众灵中的事，对于整体的善而言，可能只是一个微不足道的减损，不大于百万中减去一。我们能设想，那位独立自足的祂，是受了何种动机的影响，将充满生命的太阳和世界散布在浩瀚的虚空之中，不就是为了祂可以凝视那必定会取悦祂仁慈本性的景象，即无数万物在祂的恩惠中欢欣，蒙祂爱的流露所赐福，并向祂献上甘心的感恩与赞美之祭吗？</w:t>
      </w:r>
      <w:r>
        <w:t xml:space="preserve"> </w:t>
      </w:r>
    </w:p>
    <w:p w14:paraId="2791893F">
      <w:pPr>
        <w:spacing w:after="0" w:line="259" w:lineRule="auto"/>
        <w:ind w:left="0" w:firstLine="0"/>
        <w:jc w:val="left"/>
      </w:pPr>
    </w:p>
    <w:p w14:paraId="7B7C9480">
      <w:pPr>
        <w:spacing w:after="0" w:line="259" w:lineRule="auto"/>
        <w:ind w:left="0" w:firstLine="0"/>
        <w:jc w:val="left"/>
      </w:pPr>
    </w:p>
    <w:p w14:paraId="6158BAC7">
      <w:pPr>
        <w:spacing w:after="0" w:line="259" w:lineRule="auto"/>
        <w:ind w:left="0" w:firstLine="0"/>
        <w:jc w:val="left"/>
      </w:pPr>
    </w:p>
    <w:p w14:paraId="2AC2CA6B">
      <w:pPr>
        <w:spacing w:after="0" w:line="259" w:lineRule="auto"/>
        <w:ind w:left="0" w:firstLine="0"/>
        <w:jc w:val="left"/>
      </w:pPr>
    </w:p>
    <w:p w14:paraId="5CA8F972">
      <w:pPr>
        <w:spacing w:after="0" w:line="259" w:lineRule="auto"/>
        <w:ind w:left="0" w:firstLine="0"/>
        <w:jc w:val="left"/>
      </w:pPr>
    </w:p>
    <w:p w14:paraId="413C9951">
      <w:pPr>
        <w:spacing w:after="0" w:line="259" w:lineRule="auto"/>
        <w:ind w:left="0" w:firstLine="0"/>
        <w:jc w:val="left"/>
      </w:pPr>
    </w:p>
    <w:p w14:paraId="3336CC54">
      <w:pPr>
        <w:pStyle w:val="2"/>
        <w:bidi w:val="0"/>
        <w:rPr>
          <w:rFonts w:hint="eastAsia"/>
        </w:rPr>
      </w:pPr>
      <w:r>
        <w:rPr>
          <w:rFonts w:hint="eastAsia"/>
        </w:rPr>
        <w:t>LECTURE XXXVIII</w:t>
      </w:r>
    </w:p>
    <w:p w14:paraId="213E6711">
      <w:pPr>
        <w:pStyle w:val="2"/>
        <w:bidi w:val="0"/>
        <w:rPr>
          <w:rFonts w:hint="eastAsia"/>
        </w:rPr>
      </w:pPr>
      <w:r>
        <w:rPr>
          <w:rFonts w:hint="eastAsia"/>
        </w:rPr>
        <w:t>ON ANGELS</w:t>
      </w:r>
    </w:p>
    <w:p w14:paraId="61C554CB">
      <w:pPr>
        <w:pStyle w:val="2"/>
        <w:bidi w:val="0"/>
        <w:rPr>
          <w:rFonts w:hint="eastAsia"/>
        </w:rPr>
      </w:pPr>
      <w:r>
        <w:rPr>
          <w:rFonts w:hint="eastAsia"/>
        </w:rPr>
        <w:t>第三十八讲</w:t>
      </w:r>
    </w:p>
    <w:p w14:paraId="10B2C44D">
      <w:pPr>
        <w:pStyle w:val="2"/>
        <w:bidi w:val="0"/>
        <w:rPr>
          <w:rFonts w:hint="eastAsia"/>
        </w:rPr>
      </w:pPr>
      <w:r>
        <w:rPr>
          <w:rFonts w:hint="eastAsia"/>
        </w:rPr>
        <w:t>论天使</w:t>
      </w:r>
    </w:p>
    <w:p w14:paraId="260289B3">
      <w:pPr>
        <w:spacing w:after="0" w:line="259" w:lineRule="auto"/>
        <w:ind w:left="0" w:firstLine="0"/>
        <w:jc w:val="left"/>
        <w:rPr>
          <w:rFonts w:hint="eastAsia"/>
        </w:rPr>
      </w:pPr>
    </w:p>
    <w:p w14:paraId="4511FE5D">
      <w:pPr>
        <w:spacing w:after="0" w:line="259" w:lineRule="auto"/>
        <w:ind w:left="0" w:firstLine="0"/>
        <w:jc w:val="left"/>
        <w:rPr>
          <w:rFonts w:hint="eastAsia"/>
        </w:rPr>
      </w:pPr>
      <w:r>
        <w:rPr>
          <w:rFonts w:hint="eastAsia"/>
        </w:rPr>
        <w:t>Existence of Angels—Date of their Creation—Their Nature—Divided into two classes—Characteristics of Good Angels—Their Offices in the affairs of Providence; and, in particular, their Ministry to the Saints—Are there Guardian Angels?</w:t>
      </w:r>
    </w:p>
    <w:p w14:paraId="7CFA3058">
      <w:pPr>
        <w:spacing w:after="0" w:line="259" w:lineRule="auto"/>
        <w:ind w:left="0" w:firstLine="0"/>
        <w:jc w:val="left"/>
        <w:rPr>
          <w:rFonts w:hint="eastAsia"/>
        </w:rPr>
      </w:pPr>
    </w:p>
    <w:p w14:paraId="46D89E41">
      <w:pPr>
        <w:spacing w:after="0" w:line="259" w:lineRule="auto"/>
        <w:ind w:left="0" w:firstLine="0"/>
        <w:jc w:val="left"/>
        <w:rPr>
          <w:rFonts w:hint="eastAsia"/>
        </w:rPr>
      </w:pPr>
      <w:r>
        <w:rPr>
          <w:rFonts w:hint="eastAsia"/>
        </w:rPr>
        <w:t>天使的存在——他们被造的日期——他们的本性——分为两类——良善天使的特征——他们在护理事务中的职分；以及，特别是，他们对圣徒的事奉——有守护天使吗？</w:t>
      </w:r>
    </w:p>
    <w:p w14:paraId="6FF22CB4">
      <w:pPr>
        <w:spacing w:after="0" w:line="259" w:lineRule="auto"/>
        <w:ind w:left="0" w:firstLine="0"/>
        <w:jc w:val="left"/>
        <w:rPr>
          <w:rFonts w:hint="eastAsia"/>
        </w:rPr>
      </w:pPr>
    </w:p>
    <w:p w14:paraId="23F856E8">
      <w:pPr>
        <w:spacing w:after="0" w:line="259" w:lineRule="auto"/>
        <w:ind w:left="0" w:firstLine="0"/>
        <w:jc w:val="left"/>
        <w:rPr>
          <w:rFonts w:hint="eastAsia"/>
        </w:rPr>
      </w:pPr>
      <w:r>
        <w:rPr>
          <w:rFonts w:hint="eastAsia"/>
        </w:rPr>
        <w:t>IN my last Lecture, in speaking of the heavens, I slightly adverted to the Angels as the inhabitants of that glorious region of the universe, in which God manifests himself in the full splendour of his perfections. The history of this higher order of creatures, is of too much importance to be dismissed with an occasional notice, and is peculiarly interesting to us, as our affairs are intimately connected with the agency of Angels, whether they have retained their integrity, have apostatized from God, and become corrupt and malignant.</w:t>
      </w:r>
    </w:p>
    <w:p w14:paraId="7B4E21E4">
      <w:pPr>
        <w:spacing w:after="0" w:line="259" w:lineRule="auto"/>
        <w:ind w:left="0" w:firstLine="0"/>
        <w:jc w:val="left"/>
        <w:rPr>
          <w:rFonts w:hint="eastAsia"/>
        </w:rPr>
      </w:pPr>
    </w:p>
    <w:p w14:paraId="27403FCD">
      <w:pPr>
        <w:spacing w:after="0" w:line="259" w:lineRule="auto"/>
        <w:ind w:left="0" w:firstLine="0"/>
        <w:jc w:val="left"/>
        <w:rPr>
          <w:rFonts w:hint="eastAsia"/>
        </w:rPr>
      </w:pPr>
      <w:r>
        <w:rPr>
          <w:rFonts w:hint="eastAsia"/>
        </w:rPr>
        <w:t>在我上一讲中，在谈到诸天时，我略微提到了天使，他们是宇宙中那个荣耀区域的居民，神在其中以祂完美的全部荣光彰显祂自己。这更高等级受造物的历史，其重要性非同一般，不能仅以偶尔的提及一笔带过，并且对我们来说尤其引人关注，因为我们的事务与天使的作为密切相关，无论他们是持守了他们的纯正，还是背离了神，变得败坏和恶毒。</w:t>
      </w:r>
    </w:p>
    <w:p w14:paraId="054ACF83">
      <w:pPr>
        <w:spacing w:after="0" w:line="259" w:lineRule="auto"/>
        <w:ind w:left="0" w:firstLine="0"/>
        <w:jc w:val="left"/>
        <w:rPr>
          <w:rFonts w:hint="eastAsia"/>
        </w:rPr>
      </w:pPr>
    </w:p>
    <w:p w14:paraId="4C47BCDA">
      <w:pPr>
        <w:spacing w:after="0" w:line="259" w:lineRule="auto"/>
        <w:ind w:left="0" w:firstLine="0"/>
        <w:jc w:val="left"/>
        <w:rPr>
          <w:rFonts w:hint="eastAsia"/>
        </w:rPr>
      </w:pPr>
      <w:r>
        <w:rPr>
          <w:rFonts w:hint="eastAsia"/>
        </w:rPr>
        <w:t>I begin with the common observation, that the word Angel is a name, not of nature, but of office. It signifies literally a messenger, or a person sent. This is the primary meaning of αγγελος in Greek, and מלאך in Hebrew, whether it is used in reference to human beings, or to invisible agents. It seems on one occasion at least, to denote persons invested with authority over others, and the Angels of the seven churches are probably their bishops or presidents.</w:t>
      </w:r>
    </w:p>
    <w:p w14:paraId="15F98189">
      <w:pPr>
        <w:spacing w:after="0" w:line="259" w:lineRule="auto"/>
        <w:ind w:left="0" w:firstLine="0"/>
        <w:jc w:val="left"/>
        <w:rPr>
          <w:rFonts w:hint="eastAsia"/>
        </w:rPr>
      </w:pPr>
    </w:p>
    <w:p w14:paraId="6D31E791">
      <w:pPr>
        <w:spacing w:after="0" w:line="259" w:lineRule="auto"/>
        <w:ind w:left="0" w:firstLine="0"/>
        <w:jc w:val="left"/>
        <w:rPr>
          <w:rFonts w:hint="eastAsia"/>
        </w:rPr>
      </w:pPr>
      <w:r>
        <w:rPr>
          <w:rFonts w:hint="eastAsia"/>
        </w:rPr>
        <w:t>我从一个普遍的观察开始，即“天使”这个词，不是本性之名，而是职分之名。它字面上的意思是信使，或被差遣的人。这是希腊文αγγελος和希伯来文מלאך的主要意思，无论是指人，还是指不可见的行动者。至少有一次，它似乎指代被赋予权柄管理他人的人，而七个教会的天使可能就是他们的监督或会长。</w:t>
      </w:r>
    </w:p>
    <w:p w14:paraId="6730AB1E">
      <w:pPr>
        <w:spacing w:after="0" w:line="259" w:lineRule="auto"/>
        <w:ind w:left="0" w:firstLine="0"/>
        <w:jc w:val="left"/>
        <w:rPr>
          <w:rFonts w:hint="eastAsia"/>
        </w:rPr>
      </w:pPr>
    </w:p>
    <w:p w14:paraId="0BC6980E">
      <w:pPr>
        <w:spacing w:after="0" w:line="259" w:lineRule="auto"/>
        <w:ind w:left="0" w:firstLine="0"/>
        <w:jc w:val="left"/>
        <w:rPr>
          <w:rFonts w:hint="eastAsia"/>
        </w:rPr>
      </w:pPr>
      <w:r>
        <w:rPr>
          <w:rFonts w:hint="eastAsia"/>
        </w:rPr>
        <w:t>That there are such beings as those whom we call Angels, in the common acceptation of the term, it might seem impossible for any person to deny who had read the Scriptures, and considered them as worthy of credit. Yet Luke informs us, that the Sadducees said that there was no resurrection, neither Angel nor Spirit.* It has caused no small surprise, that while they acknowledged the inspiration of the sacred books of the Jews, they should have ventured to controvert a fact so explicitly asserted in them; and curiosity has been excited to discover by what reasoning, or what pretexts, they justified their unbelief. It has been supposed that they explained all the passages in which Angels are mentioned, in a figurative sense; or that they understood them to be temporary appearances, caused by the power of God, which vanished as soon as the purpose intended by them was accomplished. It is probable that Justin Martyr refers to the Sadducees, when he says, in his dialogue with Trypho the Jew, that some said that God, when he pleases, makes his power come forth, and again draws it back to himself, and that in this manner he made Angels. According to this opinion, they were not real and permanent substances, but spectres which, after a short time, dissolved into air, or disappeared like the colours of the rainbow. There have been moderns who coincided with the Sadducees in denying the existence of Angels, and affirmed that good Angels signify good thoughts, and bad Angels sinful thoughts. The opinion of at least some Unitarians respecting the former is, that they are manifestations of Divine power; the idea of such beings as devils is generally, if not universally, exploded by them; and in the usual manner, the language of Scripture is wrested to favour this hypothesis. It is not, surely, necessary that we should enter upon a formal refutation of the doctrine of either the ancient or the modern Sadducees. There would be no end of disputation, if every thing which might be said without the slightest appearance of reason, were deemed worthy of a serious answer. We feel no disposition to contend with a fool, who denies that the sun is shining at mid-day. If we can believe our own eyes when we peruse the sacred pages, and trust that we understand the meaning of words, we can entertain no more doubt of the existence of Angels than of that of man; and if some choose to spend their time in elaborate attempts to prove, that what is, is not, we may leave them to amuse themselves as they please.</w:t>
      </w:r>
    </w:p>
    <w:p w14:paraId="152CB9D8">
      <w:pPr>
        <w:spacing w:after="0" w:line="259" w:lineRule="auto"/>
        <w:ind w:left="0" w:firstLine="0"/>
        <w:jc w:val="left"/>
        <w:rPr>
          <w:rFonts w:hint="eastAsia"/>
        </w:rPr>
      </w:pPr>
    </w:p>
    <w:p w14:paraId="4964F328">
      <w:pPr>
        <w:spacing w:after="0" w:line="259" w:lineRule="auto"/>
        <w:ind w:left="0" w:firstLine="0"/>
        <w:jc w:val="left"/>
        <w:rPr>
          <w:rFonts w:hint="eastAsia"/>
        </w:rPr>
      </w:pPr>
      <w:r>
        <w:rPr>
          <w:rFonts w:hint="eastAsia"/>
        </w:rPr>
        <w:t>对于任何读过圣经并认为其值得信赖的人来说，否认存在我们通常所说的天使这样的生物，似乎是不可能的。然而路加告诉我们，撒都该人说没有复活，也没有天使和鬼魂。* 这引起了不小的惊讶，因为他们虽然承认犹太人圣书的默示，却敢于反驳其中如此明确断言的一个事实；人们也产生了好奇心，想知道他们是用什么推理或借口来为自己的不信辩护。有人认为，他们以比喻的方式解释了所有提到天使的经文；或者他们认为天使是神的大能所造成的暂时显现，一旦其预定的目的完成，它们就消失了。殉道者游斯丁在他与犹太人特里风的对话中，很可能指的是撒都该人，他说，有些人说神在祂乐意的时候，使祂的能力出来，又把它收回自己里面，祂就是这样造天使的。根据这种观点，他们不是真实和永恒的实体，而是在短时间内就消散在空气中，或像彩虹的颜色一样消失的幻影。近代也有人与撒都该人一样否认天使的存在，并断言良善的天使意指良善的思想，邪恶的天使意指罪恶的思想。至少一些一神论者对前者的看法是，他们是神圣能力的彰显；至于魔鬼这样的生物的观念，他们普遍（如果不是全部）都予以摒弃；并且，他们以惯常的方式，歪曲圣经的语言来支持这个假设。当然，我们没有必要对古代或现代撒都该人的教义进行正式的反驳。如果每一句毫无道理的话都被认为值得认真回答，那么争论将永无止境。我们无意与一个否认正午太阳在照耀的傻子争辩。如果我们能相信自己阅读圣页时的眼睛，并相信我们理解词语的含义，那么我们对天使存在的确定性，不会比对人存在的确定性更少；如果有些人选择花时间煞费苦心地试图证明“是”即“非”，我们可以让他们随心所欲地自娱自乐。</w:t>
      </w:r>
    </w:p>
    <w:p w14:paraId="55FE983C">
      <w:pPr>
        <w:spacing w:after="0" w:line="259" w:lineRule="auto"/>
        <w:ind w:left="0" w:firstLine="0"/>
        <w:jc w:val="left"/>
        <w:rPr>
          <w:rFonts w:hint="eastAsia"/>
        </w:rPr>
      </w:pPr>
    </w:p>
    <w:p w14:paraId="2C774D0A">
      <w:pPr>
        <w:spacing w:after="0" w:line="259" w:lineRule="auto"/>
        <w:ind w:left="0" w:firstLine="0"/>
        <w:jc w:val="left"/>
        <w:rPr>
          <w:rFonts w:hint="eastAsia"/>
        </w:rPr>
      </w:pPr>
      <w:r>
        <w:rPr>
          <w:rFonts w:hint="eastAsia"/>
        </w:rPr>
        <w:t>To the question, When were Angels created? we can return only a general answer. Moses has not made mention of them, unless, with some, we suppose them to be included in the hosts of heaven; but these seem rather to signify the celestial luminaries, the sun, moon, and stars. Different reasons have been assigned for this omission, of which I know not whether any is satisfactory, as, indeed, is not to be expected, when men attempt to point out the motives of a writer who lived more than three thousand years ago, and particularly of a writer who was guided in the composition of his works by the Spirit of inspiration. We have no reason, however, to think that the creation of Angels preceded the time to which Moses refers in the first chapter of Genesis. A prior date was assigned by many of the ancients, and some moderns have concurred with them; but it is a mere conjecture, and seems to be at variance with the general language of Scripture, which represents the creation of the visible universe as preceded by eternity, when the Almighty existed alone. To affirm that Angels were created before the earth, and the heavens stretched over it, destroys the argument for the eternity of our Saviour, which the Apostle draws from these words of the Psalmist as addressed to him. "Thou, Lord, in the beginning hast laid the foundation of the earth, and the heavens are the work of thine hands;"* and that priority to the visible creation is equivalent to eternity, is evident from the ninetieth Psalm, which is intitled, A Prayer of Moses, the man of God:—"Before the mountains were brought forth, or ever thou hadst formed the earth and the world, even from everlasting to everlasting, thou art God." † The sacred historian does certainly teach, that the heavens were created at the same time with the earth; and although he takes no notice of the inhabitants of the heaven of heavens, there is ground to believe that that was the date of their existence. On what day they were created, is a question of mere curiosity. The following words have been understood to signify that they were created on the first day. "Where wast thou when I laid the foundations of the earth? declare, if thou hast understanding;—when the morning stars sang together, and all the sons of God shouted for joy."‡ It appears that they were present when this mighty fabric was reared, and celebrated the praises of the Divine Architect; and farther it is to no purpose to inquire.</w:t>
      </w:r>
    </w:p>
    <w:p w14:paraId="5C6AA76C">
      <w:pPr>
        <w:spacing w:after="0" w:line="259" w:lineRule="auto"/>
        <w:ind w:left="0" w:firstLine="0"/>
        <w:jc w:val="left"/>
        <w:rPr>
          <w:rFonts w:hint="eastAsia"/>
        </w:rPr>
      </w:pPr>
    </w:p>
    <w:p w14:paraId="3CD2FC36">
      <w:pPr>
        <w:spacing w:after="0" w:line="259" w:lineRule="auto"/>
        <w:ind w:left="0" w:firstLine="0"/>
        <w:jc w:val="left"/>
        <w:rPr>
          <w:rFonts w:hint="eastAsia"/>
        </w:rPr>
      </w:pPr>
      <w:r>
        <w:rPr>
          <w:rFonts w:hint="eastAsia"/>
        </w:rPr>
        <w:t>对于“天使是何时被造的？”这个问题，我们只能给出一个笼统的回答。摩西没有提到他们，除非我们像一些人一样，认为他们被包含在天上的万象之中；但万象似乎更指天体，即日、月、星辰。对于这种省略，人们提出了不同的理由，我不知道其中是否有任何一个是令人满意的，这确实也不可预期，因为人们试图指出一位生活在三千多年前的作者的动机，尤其是一位在写作时受到默示之灵引导的作者。然而，我们没有理由认为天使的创造早于摩西在《创世记》第一章所指的时间。许多古人认为是在一个更早的日期，一些现代人也同意他们的看法；但这纯粹是猜测，并且似乎与圣经的普遍语言相悖，圣经将可见宇宙的创造描绘为以永恒为先，那时全能者独自存在。断言天使在地球和其上伸展的诸天之前被造，就破坏了使徒从诗篇中引用的对我们救主所说的话语中，为祂的永恒性所作的论证。“主啊，你起初立了地的根基，天也是你手所造的；”* 而先于可见创造就等同于永恒，这从第九十篇诗篇中可以明显看出，这篇诗篇的标题是《神人摩西的祈祷》：“诸山未曾生出，地与世界你未曾造成，从亘古到永远，你是神。”† 圣史确实教导我们，诸天与地是同时被造的；尽管他没有提到天上之天的居民，但有理由相信，那正是他们存在的日期。他们是在哪一天被造的，这是一个纯属好奇的问题。以下的话被理解为意指他们是在第一天被造的。“我立大地根基的时候，你在哪里呢？你若有聪明，只管说吧；那时，晨星一同歌唱，神的众子也都欢呼。”‡ 看来，当这宏伟的构造被建立时，他们在场，并颂扬了神圣建筑师的赞美；再往下探究就没有意义了。</w:t>
      </w:r>
    </w:p>
    <w:p w14:paraId="6B5527D0">
      <w:pPr>
        <w:spacing w:after="0" w:line="259" w:lineRule="auto"/>
        <w:ind w:left="0" w:firstLine="0"/>
        <w:jc w:val="left"/>
        <w:rPr>
          <w:rFonts w:hint="eastAsia"/>
        </w:rPr>
      </w:pPr>
    </w:p>
    <w:p w14:paraId="44D7B0C0">
      <w:pPr>
        <w:spacing w:after="0" w:line="259" w:lineRule="auto"/>
        <w:ind w:left="0" w:firstLine="0"/>
        <w:jc w:val="left"/>
        <w:rPr>
          <w:rFonts w:hint="eastAsia"/>
        </w:rPr>
      </w:pPr>
      <w:r>
        <w:rPr>
          <w:rFonts w:hint="eastAsia"/>
        </w:rPr>
        <w:t>Angels are spiritual beings. As such they are represented in a passage of the Psalms, which is quoted in the Epistle to the Hebrews, "Who maketh his angels spirits, and his ministers a flame of fire."§ A modern critic has translated it thus: "Who maketh the winds his messengers, and flaming fire his ministers," in contradiction to the known usage of the Greek language, which, by prefixing the article to the noun αγγελους, clearly marks them out as the subject of discourse, and πνευματα as the property or quality affirmed of them. Angels are spirits; and no better definition, although it is of the negative kind, can be given of a spirit than that of our Saviour, who said to his terrified disciples, "Handle me and see; for a spirit hath not flesh and bones as ye see me have."‖ It is vain for us to inquire into the essence of a spirit. It eludes our search; but not more than does the essence of body, of which we know only the properties. Nothing is more foolish, and I may say unintelligible, than the definition of some philosophers, that the essence of spirit consists in thought. They might with equal propriety say, that the essence of matter is colour, taste, or extension. But as every person, whom false philosophy has not deprived of common sense, perceives that colour supposes something coloured, and extension something extended, so, it is equally evident that thought implies a thinking substance. A materialist, who supposes thought to be the effect of the organization and motions of matter, may allege that he is unable to conceive the existence of a pure spirit; but, for the same reason, he must believe the Divine essence to be material; and it is but a step from thence to atheism, or the belief that the Deity is merely the unknown cause of attraction and gravitation, and the other laws and affections of body. To us who are convinced, by reason and revelation, that there is an immaterial principle in man, there is no difficulty in admitting an order of incorporeal beings, who inhabit the higher regions of the universe. It is no objection to the spirituality of their essence, that they are, and must be understood to be, in a particular place. Locality is the necessary attribute of a creature: it has an ubi, as the Schoolmen speak: if it is here, it is not there. We, indeed, are accustomed to think of place only in relation to body, because we are corporeal beings, and perceive objects and relations by means of our senses. But reason tells us that spirits also must have a place, although it can give us no assistance in conceiving how they are in it. At the same time, there is a fact familiar to us which confirms this dictate of reason, and we find it in ourselves; for if we have souls as well as bodies, they are confined to a place, as our experience assures us. Our thoughts may wander to the most distant regions, and pass in a moment from heaven to earth, but we ourselves remain in a particular spot. Nor is it any objection to the spirituality of Angels, that they have often appeared, and performed such actions as we perform by means of our bodies. We read also of appearances of God, but do not infer from them that he has corporeal members. In all such cases, a body was formed by the power of God, that his ministers might be seen, and might hold intercourse with men; and when it had served its purpose, it was no doubt laid aside.</w:t>
      </w:r>
    </w:p>
    <w:p w14:paraId="5D64B376">
      <w:pPr>
        <w:spacing w:after="0" w:line="259" w:lineRule="auto"/>
        <w:ind w:left="0" w:firstLine="0"/>
        <w:jc w:val="left"/>
        <w:rPr>
          <w:rFonts w:hint="eastAsia"/>
        </w:rPr>
      </w:pPr>
    </w:p>
    <w:p w14:paraId="50A8D5DE">
      <w:pPr>
        <w:spacing w:after="0" w:line="259" w:lineRule="auto"/>
        <w:ind w:left="0" w:firstLine="0"/>
        <w:jc w:val="left"/>
        <w:rPr>
          <w:rFonts w:hint="eastAsia"/>
        </w:rPr>
      </w:pPr>
      <w:r>
        <w:rPr>
          <w:rFonts w:hint="eastAsia"/>
        </w:rPr>
        <w:t>天使是属灵的存在。在诗篇的一段经文中，他们被如此描绘，这段经文在希伯来书中被引用：“祂以祂的天使为灵，以祂的仆役为火焰。”§ 一位现代评论家将其翻译为：“祂以风为祂的信使，以火焰为祂的仆役”，这与希腊语的已知用法相矛盾，希腊语通过在名词αγγελους前加上冠词，明确地将其标记为论述的主体，而πνευματα则为其所肯定的属性或品质。天使是灵；对于灵，虽然是否定性的，但没有比我们救主更好的定义了，祂对祂受惊的门徒说：“你们摸我看看，魂无骨无肉，你们看，我是有的。”‖ 我们探究灵的本质是徒劳的。它逃避我们的搜寻；但并不比身体的本质更甚，我们只知道身体的属性。一些哲学家的定义，即灵的本质在于思想，是再愚蠢不过的了，我甚至可以说，是无法理解的。他们同样可以说，物质的本质是颜色、味道或广延。但是，正如每一个没有被错误哲学剥夺常识的人所感知的那样，颜色意味着有色的东西，广延意味着有广延的东西，同样，思想也显然意味着一个思想的实体。一个唯物主义者，认为思想是物质组织和运动的结果，可能会声称他无法构想一个纯粹的灵的存在；但出于同样的原因，他必须相信神的本质是物质的；而从那一步到无神论，或相信神只是引力、重力以及身体其他定律和属性的未知原因，只有一步之遥。对我们这些因理性和启示而确信人里面有非物质原则的人来说，承认在宇宙更高区域居住着一种无形体的存在，是没有困难的。他们存在于一个特定的地方，并且必须被理解为如此，这并不反对他们本质的属灵性。地域性是受造物的必然属性：它有一个ubi，正如经院学者所说：如果它在这里，它就不在那里。我们确实习惯于只在与身体的关系中思考地方，因为我们是属肉体的存在，通过感官来感知对象和关系。但理性告诉我们，灵也必须有地方，尽管它无法帮助我们构想它们是如何在其中的。同时，我们熟悉的一个事实证实了理性的这一指示，我们在自己身上找到了它；因为如果我们既有灵魂又有身体，那么它们就被限制在一个地方，正如我们的经验所保证的。我们的思想可以漫游到最遥远的区域，瞬间从天到地，但我们自己仍然在一个特定的地方。天使常常显现，并做出我们通过身体所做的那些行动，这也不反对他们的属灵性。我们也读到神的显现，但我们不因此推断祂有身体的肢体。在所有这些情况下，神的大能形成了一个身体，以便祂的仆役可以被看见，并与人交往；当它完成了它的目的，它无疑就被搁置了。</w:t>
      </w:r>
    </w:p>
    <w:p w14:paraId="2A09E8EB">
      <w:pPr>
        <w:spacing w:after="0" w:line="259" w:lineRule="auto"/>
        <w:ind w:left="0" w:firstLine="0"/>
        <w:jc w:val="left"/>
        <w:rPr>
          <w:rFonts w:hint="eastAsia"/>
        </w:rPr>
      </w:pPr>
    </w:p>
    <w:p w14:paraId="5264866E">
      <w:pPr>
        <w:spacing w:after="0" w:line="259" w:lineRule="auto"/>
        <w:ind w:left="0" w:firstLine="0"/>
        <w:jc w:val="left"/>
        <w:rPr>
          <w:rFonts w:hint="eastAsia"/>
        </w:rPr>
      </w:pPr>
      <w:r>
        <w:rPr>
          <w:rFonts w:hint="eastAsia"/>
        </w:rPr>
        <w:t>Angels are immortal spirits; as we may infer from those words of our Lord, in which he announces the future condition of the righteous: "Neither can they die any more: for they are like," or rather equal to, "the Angels,"* ισαγγελοι. It may be supposed, that their immortality is the natural consequence of their immateriality. Not consisting of parts, they are not liable to be dissolved. But the proper ground is the will of God, upon which the continuance either of matter or of spirit depends; and this will be more evident, if we reflect, that the laws of nature are nothing but the permanent agency of the Creator in a determinate manner; that it is his power which sustains the universe, and prevents it from returning to nothing; and that conservation, as we formerly showed, is not improperly called a continual creation. The human body does not die by crumbling into pieces, but by causes which put a stop to the motions upon which life depends. Sometimes, indeed, it is previously wasted by disease, and its vital parts are consumed; but often it falls in full vigour, and without any preparatory process. There is an inaccuracy and a false statement in representing death as owing to the divisibility of matter, as is always done when the indivisibility of spirit is assigned as the cause of its immortality. The dissolution of the body is not the cause, but the consequence of death. Had Adam been obedient to the voice of his Maker, his body would have been immortal as well as his soul; and although the future bodies of the saints, however highly refined, will still be material, yet, we have heard, that they will be "equal to the Angels." It is not, therefore, the spiritual essence of the latter which accounts for their immortality, but the will of God. He willed that they should never die, even although they should be guilty of sin; but in this respect they have no pre-eminence above the souls of men, which are not injured by the stroke of death, but merely separated from that portion of matter, which they had animated for a time, and are destined to animate again.</w:t>
      </w:r>
    </w:p>
    <w:p w14:paraId="67D18FF1">
      <w:pPr>
        <w:spacing w:after="0" w:line="259" w:lineRule="auto"/>
        <w:ind w:left="0" w:firstLine="0"/>
        <w:jc w:val="left"/>
        <w:rPr>
          <w:rFonts w:hint="eastAsia"/>
        </w:rPr>
      </w:pPr>
    </w:p>
    <w:p w14:paraId="337F3B9E">
      <w:pPr>
        <w:spacing w:after="0" w:line="259" w:lineRule="auto"/>
        <w:ind w:left="0" w:firstLine="0"/>
        <w:jc w:val="left"/>
        <w:rPr>
          <w:rFonts w:hint="eastAsia"/>
        </w:rPr>
      </w:pPr>
      <w:r>
        <w:rPr>
          <w:rFonts w:hint="eastAsia"/>
        </w:rPr>
        <w:t>天使是不朽的灵；我们可以从我们主的话语中推断出这一点，祂在其中宣告了义人未来的景况：“因为他们不能再死，和天使一样，”* ισαγγελοι。可以认为，他们的不朽是他们非物质性的自然结果。不由部分组成，他们就不会被分解。但正确的根据是神的旨意，物质或灵的存续都取决于此；如果我们反思一下，这一点会更加明显，即自然法则无非是创造主以一种确定的方式持续的作为；是祂的大能维持着宇宙，防止它归于无有；并且保守，正如我们先前所示，被不恰当地称为持续的创造。人的身体死亡不是因为碎裂成片，而是因为一些原因停止了生命所依赖的运动。有时，诚然，它事先被疾病耗损，其重要器官被消耗；但常常它在精力充沛时倒下，没有任何准备过程。将死亡归因于物质的可分性，就像将灵的不可分性作为其不朽的原因一样，是一种不准确和错误的陈述。身体的分解不是死亡的原因，而是死亡的结果。如果亚当顺服他创造主的声音，他的身体和他的灵魂一样会是不朽的；并且尽管圣徒未来的身体，无论多么精致，仍然是物质的，但我们已经听说，他们将“与天使一样”。因此，不是后者的属灵本质解释了他们的不朽，而是神的旨意。祂旨意他们永不死亡，即使他们犯了罪；但在这方面，他们并不比人的灵魂有任何优越之处，人的灵魂不受死亡的打击所伤害，只是与它们暂时赋予生命的物质部分分离开来，并注定要再次赋予其生命。</w:t>
      </w:r>
    </w:p>
    <w:p w14:paraId="33AF156B">
      <w:pPr>
        <w:spacing w:after="0" w:line="259" w:lineRule="auto"/>
        <w:ind w:left="0" w:firstLine="0"/>
        <w:jc w:val="left"/>
        <w:rPr>
          <w:rFonts w:hint="eastAsia"/>
        </w:rPr>
      </w:pPr>
    </w:p>
    <w:p w14:paraId="7198FA81">
      <w:pPr>
        <w:spacing w:after="0" w:line="259" w:lineRule="auto"/>
        <w:ind w:left="0" w:firstLine="0"/>
        <w:jc w:val="left"/>
        <w:rPr>
          <w:rFonts w:hint="eastAsia"/>
        </w:rPr>
      </w:pPr>
      <w:r>
        <w:rPr>
          <w:rFonts w:hint="eastAsia"/>
        </w:rPr>
        <w:t>The following observations relate exclusively to good Angels; and I shall reserve what I have to say concerning the Angels of darkness to another occasion.</w:t>
      </w:r>
    </w:p>
    <w:p w14:paraId="27767AB9">
      <w:pPr>
        <w:spacing w:after="0" w:line="259" w:lineRule="auto"/>
        <w:ind w:left="0" w:firstLine="0"/>
        <w:jc w:val="left"/>
        <w:rPr>
          <w:rFonts w:hint="eastAsia"/>
        </w:rPr>
      </w:pPr>
    </w:p>
    <w:p w14:paraId="6417E84F">
      <w:pPr>
        <w:spacing w:after="0" w:line="259" w:lineRule="auto"/>
        <w:ind w:left="0" w:firstLine="0"/>
        <w:jc w:val="left"/>
        <w:rPr>
          <w:rFonts w:hint="eastAsia"/>
        </w:rPr>
      </w:pPr>
      <w:r>
        <w:rPr>
          <w:rFonts w:hint="eastAsia"/>
        </w:rPr>
        <w:t>以下的观察只涉及良善的天使；关于黑暗天使我要说的话，我将留到另一个场合。</w:t>
      </w:r>
    </w:p>
    <w:p w14:paraId="6BDD9FE3">
      <w:pPr>
        <w:spacing w:after="0" w:line="259" w:lineRule="auto"/>
        <w:ind w:left="0" w:firstLine="0"/>
        <w:jc w:val="left"/>
        <w:rPr>
          <w:rFonts w:hint="eastAsia"/>
        </w:rPr>
      </w:pPr>
    </w:p>
    <w:p w14:paraId="4A290C93">
      <w:pPr>
        <w:spacing w:after="0" w:line="259" w:lineRule="auto"/>
        <w:ind w:left="0" w:firstLine="0"/>
        <w:jc w:val="left"/>
        <w:rPr>
          <w:rFonts w:hint="eastAsia"/>
        </w:rPr>
      </w:pPr>
      <w:r>
        <w:rPr>
          <w:rFonts w:hint="eastAsia"/>
        </w:rPr>
        <w:t>First, They are intelligent creatures, and are endowed with a high degree of knowledge and wisdom. That this was the belief of the Jews, is evident from the words of the woman of Tekoah to David: "As an Angel of God, so is my Lord the King, to discern good and bad." And again she says, "My Lord is wise according to the wisdom of an Angel of God, to know all things that are in the earth."† She expressed, no doubt, the common belief of her country respecting Angels; and although in itself it is not decisive, yet we are led to assent to it by a consideration of the case. They are confessedly creatures of a higher order than men; they enjoy opportunities of discovery which we do not possess; and they are free from those impediments to which we are subjected by our connection with the body, which limits our range of observation, and lays us under the necessity of receiving knowledge by the medium of the senses. A degree of knowledge was originally communicated to them proportionable to the superiority of their nature and rank, by which they were qualified for the service of their Maker. It has since been augmented by observation and experience, and by immediate revelations; and, it may be presumed, will go on progressively for ever. There is no doubt that the highest attainments of men, when compared with theirs, are like those of children; that subjects which we grasp after a tedious and painful investigation, are perceived by them at a glance; that many things, which to us are mysteries, to them are plain; and as they are represented as inquiring into redemption,* and learning wisdom by the Church,†—not, you will observe, from its lessons, but from the Divine dispensations towards it,—that wonderful scheme presents itself to them with a glory, of which the most enlightened saint upon earth can form only a faint conception. Still, however, it must be considered, that their knowledge is limited, and on this ground, we have stated it to be progressive. They could not know all things, unless they were equal to God; they do not know the secrets of the heart, which are open only to his eye. We might indulge in curious speculations concerning the mode in which they acquire knowledge, and hold communication with one another; but we could not arrive at any thing satisfactory. Our own spirits being united to a body, and perceiving external things by the senses, we can form no idea of the operations of a pure spirit, nor understand how it is made sensible of the existence, and qualities, and motions of matter and material beings.</w:t>
      </w:r>
    </w:p>
    <w:p w14:paraId="0474C6B6">
      <w:pPr>
        <w:spacing w:after="0" w:line="259" w:lineRule="auto"/>
        <w:ind w:left="0" w:firstLine="0"/>
        <w:jc w:val="left"/>
        <w:rPr>
          <w:rFonts w:hint="eastAsia"/>
        </w:rPr>
      </w:pPr>
    </w:p>
    <w:p w14:paraId="1CC9EF8F">
      <w:pPr>
        <w:spacing w:after="0" w:line="259" w:lineRule="auto"/>
        <w:ind w:left="0" w:firstLine="0"/>
        <w:jc w:val="left"/>
        <w:rPr>
          <w:rFonts w:hint="eastAsia"/>
        </w:rPr>
      </w:pPr>
      <w:r>
        <w:rPr>
          <w:rFonts w:hint="eastAsia"/>
        </w:rPr>
        <w:t>第一，他们是智慧的受造物，被赋予了高度的知识和智慧。提哥亚妇人对大卫说的话，表明这是犹太人的信仰：“我主我王能辨别是非，如同神的使者一样。”她又说：“我主的智慧，如同神使者的智慧，能知地上一切事。”† 她无疑表达了她国家对天使的普遍信仰；尽管这本身并不具有决定性，但通过对情况的考量，我们倾向于同意它。他们被公认为比人类更高等级的受造物；他们享有我们所不具备的发现机会；并且他们没有我们因与身体的联系而受到的那些障碍，身体限制了我们的观察范围，使我们必须通过感官的媒介来获取知识。最初，与他们本性和等级的优越性相称的知识被传授给他们，使他们有资格事奉他们的创造主。此后，他们的知识通过观察、经验和直接的启示而增长；并且，可以推测，将永远不断进步。毫无疑问，人类最高的成就与他们的相比，就像孩童的成就一样；我们经过冗长而痛苦的研究才能掌握的课题，他们一瞥便知；许多对我们是奥秘的事，对他们是显而易见的；并且，既然他们被描绘为详细察看救赎的事，* 又藉着教会学得智慧，†——请注意，不是从教会的教训中，而是从神对教会的护理中——那奇妙的计划便以一种荣耀向他们呈现，世上最蒙光照的圣徒对此也只能形成一个模糊的概念。然而，必须考虑到，他们的知识是有限的，基于这一点，我们说它是不断进步的。他们不可能知道万事，除非他们与神同等；他们不知道人心的秘密，那是只向祂的眼目敞开的。我们或许可以对他们获取知识和相互交流的方式进行好奇的推测；但我们无法得出任何令人满意的结论。我们自己的灵与身体结合，通过感官感知外部事物，我们无法构想一个纯粹的灵的运作，也无法理解它如何感知物质和物质存在的存在、性质和运动。</w:t>
      </w:r>
    </w:p>
    <w:p w14:paraId="4DA7A0ED">
      <w:pPr>
        <w:spacing w:after="0" w:line="259" w:lineRule="auto"/>
        <w:ind w:left="0" w:firstLine="0"/>
        <w:jc w:val="left"/>
        <w:rPr>
          <w:rFonts w:hint="eastAsia"/>
        </w:rPr>
      </w:pPr>
    </w:p>
    <w:p w14:paraId="5EECB436">
      <w:pPr>
        <w:spacing w:after="0" w:line="259" w:lineRule="auto"/>
        <w:ind w:left="0" w:firstLine="0"/>
        <w:jc w:val="left"/>
        <w:rPr>
          <w:rFonts w:hint="eastAsia"/>
        </w:rPr>
      </w:pPr>
      <w:r>
        <w:rPr>
          <w:rFonts w:hint="eastAsia"/>
        </w:rPr>
        <w:t>Secondly, They are holy beings. Such they must have been when they came from the hand of God, pure like the ray of light when it issues from the sun; and such, many of them have continued, although others have fallen into sin. Hence they are called the holy Angels,‡ and the ministers of God who do his will;§ and they are exhibited as patterns to us in the prayer which Christ taught his disciples: "Thy will be done on earth, as it is in heaven." They have now existed during almost six thousand years; but not in one instance have they done any thing which was displeasing to God, nor has a single sinful thought arisen in their minds. They were once tempted; but they indignantly resisted the solicitation of counsel and example; they have witnessed many a foul display of human and angelical depravity, but have not received the slightest moral taint. Their constant employment is to praise God and to serve him; and his commands are always listened to and cheerfully obeyed. Their piety is manifested in their reverence and humility; and the holiness of the Divine nature is contemplated by them with reverence and delight. They cover their faces with their wings, and cry, "Holy, Holy, Holy is the Lord God of Hosts; the whole earth is full of his glory."‖ It is on this account, that although they are benevolent beings, they feel no reluctance to execute the judgments of God upon his enemies; and they will perform, with pleasure, the final office of this kind, by gathering "out of his kingdom all things that offend, and them which do iniquity," and casting "them into a furnace of fire."¶</w:t>
      </w:r>
    </w:p>
    <w:p w14:paraId="34B16C82">
      <w:pPr>
        <w:spacing w:after="0" w:line="259" w:lineRule="auto"/>
        <w:ind w:left="0" w:firstLine="0"/>
        <w:jc w:val="left"/>
        <w:rPr>
          <w:rFonts w:hint="eastAsia"/>
        </w:rPr>
      </w:pPr>
    </w:p>
    <w:p w14:paraId="33C102AF">
      <w:pPr>
        <w:spacing w:after="0" w:line="259" w:lineRule="auto"/>
        <w:ind w:left="0" w:firstLine="0"/>
        <w:jc w:val="left"/>
        <w:rPr>
          <w:rFonts w:hint="eastAsia"/>
        </w:rPr>
      </w:pPr>
      <w:r>
        <w:rPr>
          <w:rFonts w:hint="eastAsia"/>
        </w:rPr>
        <w:t>第二，他们是圣洁的存在。当他们从神的手中出来时，他们必定是如此，纯洁如光线从太阳发出；并且，他们中的许多人至今仍是如此，尽管另一些已经堕入罪中。因此他们被称为圣洁的天使，‡ 以及遵行祂旨意的神的仆役；§ 在基督教导祂门徒的祷告中，他们被展示为我们的榜样：“愿你的旨意行在地上，如同行在天上。”他们现在已经存在了将近六千年；但没有一次他们做过任何不悦神的事，也没有一个罪恶的念头在他们心中兴起。他们曾受过试探；但他们愤然抵制了建议和榜样的引诱；他们见证了许多人类和天使败坏的丑恶表现，但没有受到丝毫的道德玷污。他们恒常的工作是赞美神和事奉祂；祂的命令总是被倾听并欣然遵从。他们的虔诚体现在他们的敬畏和谦卑中；他们以敬畏和喜悦默观神圣本性的圣洁。他们用翅膀遮脸，呼喊说：“圣哉，圣哉，圣哉，万军之耶和华；祂的荣光充满全地。”‖ 正因如此，尽管他们是仁慈的存在，他们却毫不犹豫地对祂的仇敌执行神的审判；他们将乐意地执行最后一次这样的任务，即“从祂国里，将一切叫人跌倒的和作恶的，都挑出来”，并“丢在火炉里。”¶</w:t>
      </w:r>
    </w:p>
    <w:p w14:paraId="41327005">
      <w:pPr>
        <w:spacing w:after="0" w:line="259" w:lineRule="auto"/>
        <w:ind w:left="0" w:firstLine="0"/>
        <w:jc w:val="left"/>
        <w:rPr>
          <w:rFonts w:hint="eastAsia"/>
        </w:rPr>
      </w:pPr>
    </w:p>
    <w:p w14:paraId="59A1EAEA">
      <w:pPr>
        <w:spacing w:after="0" w:line="259" w:lineRule="auto"/>
        <w:ind w:left="0" w:firstLine="0"/>
        <w:jc w:val="left"/>
        <w:rPr>
          <w:rFonts w:hint="eastAsia"/>
        </w:rPr>
      </w:pPr>
      <w:r>
        <w:rPr>
          <w:rFonts w:hint="eastAsia"/>
        </w:rPr>
        <w:t>Thirdly, They are beings of great activity and strength. We connect activity with the idea of a spirit, especially a spirit not encumbered with material organs. That of the Angels is represented by the description of them as creatures who have wings and fly. It is manifestly figurative, because they are pure spirits; but it is intended to express the speed with which they execute their commissions, as of all visible creatures, those move with the greatest velocity which have wings. A created spirit must exist in some definite portion of space, and its motion must consist in its removal from one place to another; but what is the motion of a spirit we cannot tell. It is swifter no doubt than that of bodies; and there is a passage in Scripture, which shews how rapidly they can transport themselves from heaven to earth. As soon as Daniel began his supplication recorded in the ninth chapter of his Book, the command was given, and the Angel Gabriel, being caused to fly swiftly, touched him while he was yet praying about the time of the evening oblation. "Thinkest thou," said our Lord to Peter, "that I cannot now pray to my Father, and he shall presently give me more than twelve legions of Angels?"* In strength they are said to excel, † and in Scripture they are called mighty Angels.‡ We connect our idea of strength with that of bodily organs, as the instruments by which it is exerted; but we should reflect that the seat of strength is in the mind. It is the mind which moves the members of the body, and puts forth its energies by them. All that we know is, that when the soul wills, the body moves; we see the effect, and know the cause, but the relation between them we cannot explain; and there is reason to believe that, if such had been the will of God, our soul might have acted with equal power upon any other piece of matter, either constantly or occasionally. The relation between soul and body, in consequence of which they influence each other, is unquestionably an arbitrary constitution. We can therefore feel no difficulty in conceiving spirits without bodies, to be endowed by the Creator with power to act upon matter in general, just as our souls have power to act upon our bodies; and the modus is not more inconceivable in the one case than in the other, or rather is equally inexplicable in both. We know, that Angels are possessed of this power, for they are represented in Scripture as defending the bodies of some, and inflicting plagues upon those of others; and as performing stupendous works, which far exceed human ability. But there are limits to their power as well as to ours. We must not attribute to them the power of working real miracles, or suspending the laws of nature, for this is the province of Omnipotence. They cannot call back the separated spirit from the invisible world, and raise the corrupted body from the ground: It is "God who quickeneth the dead, and calleth those things which be not as though they were."§</w:t>
      </w:r>
    </w:p>
    <w:p w14:paraId="7088E26B">
      <w:pPr>
        <w:spacing w:after="0" w:line="259" w:lineRule="auto"/>
        <w:ind w:left="0" w:firstLine="0"/>
        <w:jc w:val="left"/>
        <w:rPr>
          <w:rFonts w:hint="eastAsia"/>
        </w:rPr>
      </w:pPr>
    </w:p>
    <w:p w14:paraId="27227B8F">
      <w:pPr>
        <w:spacing w:after="0" w:line="259" w:lineRule="auto"/>
        <w:ind w:left="0" w:firstLine="0"/>
        <w:jc w:val="left"/>
        <w:rPr>
          <w:rFonts w:hint="eastAsia"/>
        </w:rPr>
      </w:pPr>
      <w:r>
        <w:rPr>
          <w:rFonts w:hint="eastAsia"/>
        </w:rPr>
        <w:t>第三，他们是活动和力量极大的存在。我们将活动与灵的观念联系在一起，尤其是不受物质器官拖累的灵。天使的活动被描绘为有翅膀会飞的受造物。这显然是比喻性的，因为他们是纯粹的灵；但其意在表达他们执行任务的速度，因为在所有可见的受造物中，有翅膀的移动速度最快。一个受造的灵必然存在于某个确定的空间部分，其运动必然包括从一个地方移动到另一个地方；但灵的运动是什么，我们无法言说。它无疑比物体的运动更快；圣经中有一段经文，显示了他们能多快地从天到地。但以理书第九章记载，但以理一开始恳求，命令就发出，天使加百列奉命速飞，在献晚祭的时候，挨近他，那时他还在祷告。“你想，”我们的主对彼得说，“我不能求我父，现在为我差遣十二营多天使来吗？”* 他们被说成力量卓越，† 并且在圣经中被称为大能的天使。‡ 我们将力量的观念与身体器官的观念联系在一起，视其为力量发挥的工具；但我们应该反思，力量的所在是在心智中。是心智移动身体的肢体，并通过它们发挥其能量。我们所知道的只是，当灵魂意愿时，身体就移动；我们看到结果，知道原因，但它们之间的关系我们无法解释；并且有理由相信，如果那是神的旨意，我们的灵魂本可以以同样的能力作用于任何其他物质，无论是持续地还是偶尔地。灵魂与身体之间相互影响的关系，毫无疑问是一种任意的设定。因此，我们不难设想，没有身体的灵，被创造主赋予了能力，可以像我们的灵魂作用于我们的身体一样，作用于一般的物质；并且其方式在一个案例中并不比在另一个案例中更不可思议，或者说，在两种情况下都同样无法解释。我们知道，天使拥有这种能力，因为在圣经中，他们被描绘为保护一些人的身体，并对另一些人的身体施加瘟疫；以及行出远超人类能力的惊人作为。但他们的能力和我们的一样，也是有限的。我们不能将行真神迹或暂停自然法则的能力归于他们，因为这是全能的范畴。他们不能从不可见的世界召回分离的灵，也不能从地上使腐烂的身体复活：是“叫死人复活，使无变为有的神。”§</w:t>
      </w:r>
    </w:p>
    <w:p w14:paraId="1A03BE1C">
      <w:pPr>
        <w:spacing w:after="0" w:line="259" w:lineRule="auto"/>
        <w:ind w:left="0" w:firstLine="0"/>
        <w:jc w:val="left"/>
        <w:rPr>
          <w:rFonts w:hint="eastAsia"/>
        </w:rPr>
      </w:pPr>
    </w:p>
    <w:p w14:paraId="4CF31AE6">
      <w:pPr>
        <w:spacing w:after="0" w:line="259" w:lineRule="auto"/>
        <w:ind w:left="0" w:firstLine="0"/>
        <w:jc w:val="left"/>
        <w:rPr>
          <w:rFonts w:hint="eastAsia"/>
        </w:rPr>
      </w:pPr>
      <w:r>
        <w:rPr>
          <w:rFonts w:hint="eastAsia"/>
        </w:rPr>
        <w:t>Lastly, They are happy beings. The recollection of the past creates no uneasiness, and the prospect of the future awakens no fear or anxiety. They have always served God with fidelity, and they will always enjoy his love. Their usual residence is heaven, the region of bliss; but their felicity is not impaired by their visits to the earth. There they behold many an offensive scene, which must excite strong disapprobation; but no disquieting emotion is felt. They have acts of vengeance to perform; but, as we have already observed, they detest sin, and glow with zeal for the glory of God, and perform, therefore, with pleasure any service which will redound to his honour. "In heaven, the Angels do always behold the face of my Father which is in heaven."‖ They enjoy the beatific vision, and must, therefore, be happy; but let us not think that they are deprived of it when they are sent on errands to other parts of the universe. God is still near to them, and they retain a full sense of his love.</w:t>
      </w:r>
    </w:p>
    <w:p w14:paraId="2741A1AB">
      <w:pPr>
        <w:spacing w:after="0" w:line="259" w:lineRule="auto"/>
        <w:ind w:left="0" w:firstLine="0"/>
        <w:jc w:val="left"/>
        <w:rPr>
          <w:rFonts w:hint="eastAsia"/>
        </w:rPr>
      </w:pPr>
    </w:p>
    <w:p w14:paraId="66729431">
      <w:pPr>
        <w:spacing w:after="0" w:line="259" w:lineRule="auto"/>
        <w:ind w:left="0" w:firstLine="0"/>
        <w:jc w:val="left"/>
        <w:rPr>
          <w:rFonts w:hint="eastAsia"/>
        </w:rPr>
      </w:pPr>
      <w:r>
        <w:rPr>
          <w:rFonts w:hint="eastAsia"/>
        </w:rPr>
        <w:t>最后，他们是幸福的存在。对过去的回忆不会引起不安，对未来的展望也不会唤起恐惧或焦虑。他们一直忠心地事奉神，并且他们将永远享受祂的爱。他们通常的居所是天堂，即福乐之地；但他们访问地球并不会减损他们的幸福。在那里，他们看到许多令人反感的景象，这必定会引起强烈的反对；但他们不会感到任何不安的情绪。他们要执行复仇的行为；但是，正如我们已经观察到的，他们憎恶罪，并为神的荣耀而热心，因此，他们乐意执行任何能归荣耀于祂的事奉。“在天上，天使们常见我在天上父的面。”‖ 他们享有荣福直观，因此必定是幸福的；但我们不要认为，当他们被差遣到宇宙的其他地方去执行任务时，他们就被剥夺了这种福分。神仍然与他们同在，他们保留着对祂爱的完全感知。</w:t>
      </w:r>
    </w:p>
    <w:p w14:paraId="620A6A89">
      <w:pPr>
        <w:spacing w:after="0" w:line="259" w:lineRule="auto"/>
        <w:ind w:left="0" w:firstLine="0"/>
        <w:jc w:val="left"/>
        <w:rPr>
          <w:rFonts w:hint="eastAsia"/>
        </w:rPr>
      </w:pPr>
    </w:p>
    <w:p w14:paraId="413D9E09">
      <w:pPr>
        <w:spacing w:after="0" w:line="259" w:lineRule="auto"/>
        <w:ind w:left="0" w:firstLine="0"/>
        <w:jc w:val="left"/>
        <w:rPr>
          <w:rFonts w:hint="eastAsia"/>
        </w:rPr>
      </w:pPr>
      <w:r>
        <w:rPr>
          <w:rFonts w:hint="eastAsia"/>
        </w:rPr>
        <w:t>We know little concerning the external economy of those glorious spirits; but from some passages in Scripture it has been inferred that there are different ranks and degrees among them. The Platonic philosophers divided their genii or demons into three orders, the supra-celestial, the celestial, and sub-celestial. The same number of orders has been assigned by the Jews; and a similar division has been adopted by some christian writers. Among these the chief place belongs to Dionysius, the Areopagite, or rather to the person who assumed his name and, under its authority, gave to the world his reveries respecting the heavenly hierarchy. According to him, there are three classes, the supreme, the middle, and the last: the supreme comprehending cherubim, seraphim, and thrones; the middle comprehending dominions, virtues, and powers; and the last comprehending principalities, archangels, and angels. Each of these classes is subdivided into three, so that upon the whole, there are nine orders. This is a baseless fabric of fancy, which could obtain credit only among those, who, believing the author to be the real Dionysius, were persuaded that he had derived his knowledge from immediate revelation, or from the mouths of the Apostles.</w:t>
      </w:r>
    </w:p>
    <w:p w14:paraId="7404E2C6">
      <w:pPr>
        <w:spacing w:after="0" w:line="259" w:lineRule="auto"/>
        <w:ind w:left="0" w:firstLine="0"/>
        <w:jc w:val="left"/>
        <w:rPr>
          <w:rFonts w:hint="eastAsia"/>
        </w:rPr>
      </w:pPr>
    </w:p>
    <w:p w14:paraId="0899DADC">
      <w:pPr>
        <w:spacing w:after="0" w:line="259" w:lineRule="auto"/>
        <w:ind w:left="0" w:firstLine="0"/>
        <w:jc w:val="left"/>
        <w:rPr>
          <w:rFonts w:hint="eastAsia"/>
        </w:rPr>
      </w:pPr>
      <w:r>
        <w:rPr>
          <w:rFonts w:hint="eastAsia"/>
        </w:rPr>
        <w:t>关于那些荣耀之灵的外部体制，我们所知甚少；但从圣经的一些经文中可以推断，他们之间有不同的等级和位阶。柏拉图派哲学家将他们的精灵或鬼神分为三等：超天界的、天界的和次天界的。犹太人也指定了同样数量的等级；一些基督教作家也采用了类似的划分。其中，主要地位属于亚略巴古的丢尼修，或者更确切地说，是那个冒用他名字的人，并以其权威，向世界公布了他关于天阶体系的遐想。根据他的说法，有三等：至高的、中间的和末后的：至高的一等包括基路伯、撒拉弗和宝座；中间的一等包括主治的、有能的、掌权的；末后的一等包括执政的、天使长和天使。每一等又细分为三，所以总共有九个等级。这是一个毫无根据的幻想构造，只有那些相信作者是真正的丢尼修，并确信他从直接的启示或使徒的口中获得了知识的人，才会相信它。</w:t>
      </w:r>
    </w:p>
    <w:p w14:paraId="2C157C75">
      <w:pPr>
        <w:spacing w:after="0" w:line="259" w:lineRule="auto"/>
        <w:ind w:left="0" w:firstLine="0"/>
        <w:jc w:val="left"/>
        <w:rPr>
          <w:rFonts w:hint="eastAsia"/>
        </w:rPr>
      </w:pPr>
    </w:p>
    <w:p w14:paraId="0C41C176">
      <w:pPr>
        <w:spacing w:after="0" w:line="259" w:lineRule="auto"/>
        <w:ind w:left="0" w:firstLine="0"/>
        <w:jc w:val="left"/>
        <w:rPr>
          <w:rFonts w:hint="eastAsia"/>
        </w:rPr>
      </w:pPr>
      <w:r>
        <w:rPr>
          <w:rFonts w:hint="eastAsia"/>
        </w:rPr>
        <w:t>Whoever was the author of these pretended discoveries, he was unquestionably chargeable with intruding into things not seen. We cannot safely proceed a single step farther than the Scriptures lead us. All that we learn from them, is the different names which are given to the spirits of light;—cherubim, seraphim, thrones, dominions, principalities, and powers, angels, and archangel in the singular number, for I do not find that it ever occurs in the plural. But we cannot tell what is the ground of these names; whether they are expressive of a difference of rank, or of office, or originate in some other cause; or why it is that one is called a cherub, and another a seraph. The different names, thrones, dominions, principalities, and powers, may be used simply to denote the dignity and power of angelical beings, as they are expressive of the highest degrees of honour and authority among men. It has been a subject of dispute, whether the title Archangel is descriptive of a created Angel, or is a designation of our Lord Jesus Christ, who is the prince or ruler of principalities and powers. By many he is supposed to be meant in the book of Revelation,* when Michael and his Angels are said to have fought against the dragon and his Angels; and in the book of Daniel, where it is said, "At that time shall Michael stand up, the great prince which standeth for the children of thy people."† In the epistle of Jude, Michael is called the Archangel: "Yet Michael the Archangel, when contending with the devil, he disputed about the body of Moses, durst not bring against him a railing accusation, but said, The Lord rebuke thee."‡ But this passage has been considered as unfavourable to the hypothesis, that the Archangel was the Son of God, because it represents him, long prior to his incarnation and humiliation, as under the authority of law, and abstaining from opprobrious language from reverence for God. The Archangel seems to be plainly distinguished from our Saviour in the following words, "The Lord himself shall descend from heaven with a shout, with the voice of the Archangel, and with the trump of God;"§ for if the voice of the Archangel means the voice of Christ himself, we can see no reason why it should be spoken of as the voice of a different being. Besides, in the tenth chapter of Daniel, Michael, who is elsewhere called the Archangel, is said to be "one of the chief princes;"‖ a title which could not with propriety be given to our Lord, who is not one of the Angels, but above them all, the head of all principality and power. The phrase "one of the chief princes," if there is a reference to Angels, as the name Michael implies, would lead us to think that there are several chiefs or leaders of the army of heaven; and consequently, that there is a subordination established among them, although the details are unknown. It is remarkable, however, as I have already observed, that Archangel is always used in the singular number. We must leave the question undecided, and may be content to remain in uncertainty, as it is not an article of faith.</w:t>
      </w:r>
    </w:p>
    <w:p w14:paraId="07205BEB">
      <w:pPr>
        <w:spacing w:after="0" w:line="259" w:lineRule="auto"/>
        <w:ind w:left="0" w:firstLine="0"/>
        <w:jc w:val="left"/>
        <w:rPr>
          <w:rFonts w:hint="eastAsia"/>
        </w:rPr>
      </w:pPr>
    </w:p>
    <w:p w14:paraId="5DDF23AC">
      <w:pPr>
        <w:spacing w:after="0" w:line="259" w:lineRule="auto"/>
        <w:ind w:left="0" w:firstLine="0"/>
        <w:jc w:val="left"/>
        <w:rPr>
          <w:rFonts w:hint="eastAsia"/>
        </w:rPr>
      </w:pPr>
      <w:r>
        <w:rPr>
          <w:rFonts w:hint="eastAsia"/>
        </w:rPr>
        <w:t>无论这些所谓发现的作者是谁，他无疑都犯了擅自闯入未见之事物的罪。我们不能安全地走出圣经引导我们之外的任何一步。我们从圣经中学到的，只是赋予光明之灵的不同名称；——基路伯、撒拉弗、宝座、主治的、执政的、掌权的、天使，以及单数形式的天使长，因为我没有发现它曾以复数形式出现。但我们无法说出这些名称的根据是什么；它们是表示等级或职分的差异，还是源于其他原因；或者为什么一个被称为基路伯，另一个被称为撒拉弗。不同的名称，宝座、主治的、执政的、掌权的，可能只是用来表示天使存在的尊严和能力，因为它们表达了人类中最高程度的荣誉和权威。关于“天使长”这个头衔是描述一个受造的天使，还是我们主耶稣基督的称号，祂是执政掌权者的元首或统治者，一直存在争议。许多人认为，在启示录中，当说到米迦勒和他的使者与龙和他的使者争战时，* 米迦勒指的就是祂；在但以理书中，那里说：“那时，保佑你本国之民的天使长（原文作大君）米迦勒必站起来。”† 在犹大书中，米迦勒被称为天使长：“天使长米迦勒，为摩西的尸首与魔鬼争辩的时候，尚且不敢用毁谤的话罪责他，只说：‘主责备你吧！’”‡ 但这段经文被认为不利于天使长是神子的假设，因为它描绘了祂在道成肉身和降卑之前很久，就处于律法的权柄之下，并出于对神的敬畏而避免使用辱骂性的语言。在以下的话语中，天使长似乎被明确地与我们的救主区分开来：“因为主必亲自从天降临，有呼叫的声音和天使长的声音，又有神的号吹响；”§ 因为如果天使长的声音意指基督自己的声音，我们看不出有什么理由要把它说成是另一个存在的声音。此外，在但以理书第十章中，在别处被称为天使长的米迦勒，被说成是“大君中的一位；”‖ 这个头衔不能恰当地给予我们的主，因为祂不是天使中的一位，而是在他们之上，是所有执政掌权者的元首。“大君中的一位”这个短语，如果指的是天使，正如米迦勒这个名字所暗示的，会让我们认为天军中有几位首领或领袖；因此，他们之间建立了一种等级制度，尽管细节不为人知。然而，正如我已经观察到的，值得注意的是，天使长总是以单数形式使用。我们必须将这个问题悬而未决，并满足于不确定性，因为它不是一个信条。</w:t>
      </w:r>
    </w:p>
    <w:p w14:paraId="779F164F">
      <w:pPr>
        <w:spacing w:after="0" w:line="259" w:lineRule="auto"/>
        <w:ind w:left="0" w:firstLine="0"/>
        <w:jc w:val="left"/>
        <w:rPr>
          <w:rFonts w:hint="eastAsia"/>
        </w:rPr>
      </w:pPr>
    </w:p>
    <w:p w14:paraId="59E2569B">
      <w:pPr>
        <w:spacing w:after="0" w:line="259" w:lineRule="auto"/>
        <w:ind w:left="0" w:firstLine="0"/>
        <w:jc w:val="left"/>
        <w:rPr>
          <w:rFonts w:hint="eastAsia"/>
        </w:rPr>
      </w:pPr>
      <w:r>
        <w:rPr>
          <w:rFonts w:hint="eastAsia"/>
        </w:rPr>
        <w:t>God employs Angels in the administration of the affairs of providence; not, however, because he stands in need of their assistance, but for reasons with which we are not fully acquainted. This was represented to Jacob in a dream, when he saw "a ladder set up on the earth, and the top of it reaching to heaven; and behold the Angels of God ascending and descending upon it."¶ This</w:t>
      </w:r>
    </w:p>
    <w:p w14:paraId="3F663E1F">
      <w:pPr>
        <w:spacing w:after="0" w:line="259" w:lineRule="auto"/>
        <w:ind w:left="0" w:firstLine="0"/>
        <w:jc w:val="left"/>
        <w:rPr>
          <w:rFonts w:hint="eastAsia"/>
        </w:rPr>
      </w:pPr>
      <w:r>
        <w:rPr>
          <w:rFonts w:hint="eastAsia"/>
        </w:rPr>
        <w:t>representation justifies the saying of our great epic poet, that</w:t>
      </w:r>
    </w:p>
    <w:p w14:paraId="30C8B779">
      <w:pPr>
        <w:spacing w:after="0" w:line="259" w:lineRule="auto"/>
        <w:ind w:left="0" w:firstLine="0"/>
        <w:jc w:val="left"/>
        <w:rPr>
          <w:rFonts w:hint="eastAsia"/>
        </w:rPr>
      </w:pPr>
      <w:r>
        <w:rPr>
          <w:rFonts w:hint="eastAsia"/>
        </w:rPr>
        <w:t>"Millions of spiritual creatures walk the earth</w:t>
      </w:r>
    </w:p>
    <w:p w14:paraId="294B88C0">
      <w:pPr>
        <w:spacing w:after="0" w:line="259" w:lineRule="auto"/>
        <w:ind w:left="0" w:firstLine="0"/>
        <w:jc w:val="left"/>
        <w:rPr>
          <w:rFonts w:hint="eastAsia"/>
        </w:rPr>
      </w:pPr>
      <w:r>
        <w:rPr>
          <w:rFonts w:hint="eastAsia"/>
        </w:rPr>
        <w:t>Unseen, both when we wake, and when we sleep."*</w:t>
      </w:r>
    </w:p>
    <w:p w14:paraId="0BCBDCB9">
      <w:pPr>
        <w:spacing w:after="0" w:line="259" w:lineRule="auto"/>
        <w:ind w:left="0" w:firstLine="0"/>
        <w:jc w:val="left"/>
        <w:rPr>
          <w:rFonts w:hint="eastAsia"/>
        </w:rPr>
      </w:pPr>
    </w:p>
    <w:p w14:paraId="1A0C687A">
      <w:pPr>
        <w:spacing w:after="0" w:line="259" w:lineRule="auto"/>
        <w:ind w:left="0" w:firstLine="0"/>
        <w:jc w:val="left"/>
        <w:rPr>
          <w:rFonts w:hint="eastAsia"/>
        </w:rPr>
      </w:pPr>
      <w:r>
        <w:rPr>
          <w:rFonts w:hint="eastAsia"/>
        </w:rPr>
        <w:t>神在护理事务的管理中差遣天使；然而，这并非因为祂需要他们的帮助，而是出于一些我们不完全了解的原因。这在雅各的一个梦中向他显明，那时他看见“一个梯子立在地上，梯子的头顶着天；看哪，神的使者在梯子上，上去下来。”¶ 这一描绘证实了我们伟大史诗诗人的话，即</w:t>
      </w:r>
    </w:p>
    <w:p w14:paraId="3860B9A8">
      <w:pPr>
        <w:spacing w:after="0" w:line="259" w:lineRule="auto"/>
        <w:ind w:left="0" w:firstLine="0"/>
        <w:jc w:val="left"/>
        <w:rPr>
          <w:rFonts w:hint="eastAsia"/>
        </w:rPr>
      </w:pPr>
      <w:r>
        <w:rPr>
          <w:rFonts w:hint="eastAsia"/>
        </w:rPr>
        <w:t>“亿万灵体在地上行走，</w:t>
      </w:r>
    </w:p>
    <w:p w14:paraId="1F973E4E">
      <w:pPr>
        <w:spacing w:after="0" w:line="259" w:lineRule="auto"/>
        <w:ind w:left="0" w:firstLine="0"/>
        <w:jc w:val="left"/>
        <w:rPr>
          <w:rFonts w:hint="eastAsia"/>
        </w:rPr>
      </w:pPr>
      <w:r>
        <w:rPr>
          <w:rFonts w:hint="eastAsia"/>
        </w:rPr>
        <w:t>无论我们醒着还是睡着，都看不见。”*</w:t>
      </w:r>
    </w:p>
    <w:p w14:paraId="16174F54">
      <w:pPr>
        <w:spacing w:after="0" w:line="259" w:lineRule="auto"/>
        <w:ind w:left="0" w:firstLine="0"/>
        <w:jc w:val="left"/>
        <w:rPr>
          <w:rFonts w:hint="eastAsia"/>
        </w:rPr>
      </w:pPr>
    </w:p>
    <w:p w14:paraId="35FE938A">
      <w:pPr>
        <w:spacing w:after="0" w:line="259" w:lineRule="auto"/>
        <w:ind w:left="0" w:firstLine="0"/>
        <w:jc w:val="left"/>
        <w:rPr>
          <w:rFonts w:hint="eastAsia"/>
        </w:rPr>
      </w:pPr>
      <w:r>
        <w:rPr>
          <w:rFonts w:hint="eastAsia"/>
        </w:rPr>
        <w:t xml:space="preserve">We do not suppose that by them the great laws of nature were established, and are upheld; for in these we acknowledge the immediate agency of Almighty power; but that they are concerned, by the direction of the Supreme Ruler, in particular events. There are many passages of Scripture which prove this fact; some of which will be mentioned when we come to speak of their ministrations to the saints. Angels were employed in the Divine dispensations towards the Israelites, and particularly while they were residing in the wilderness. When God was offended with them after they had set up the golden calf, and worshipped it, he told Moses that he would not go up in the midst of them, but would send an Angel before them.† Upon the earnest prayer of Moses, this threatening was revoked, and the Lord said, "My presence shall go with thee, and I will give thee rest."‡ But when, on a former occasion, God promised to send an Angel before them,§ neither Moses was alarmed, nor the people, for this was not a created Angel, but the Angel of the covenant, and consequently God himself; and accordingly it is added, "My name is on him;" and he is represented as possessed of Sovereign power, to pardon or not to pardon their transgressions. What has been now said is a digression; but it serves to reconcile two passages which seem to be at variance, as what is announced as a favour in the one, is viewed as a punishment in the other. But, although God did not send a created Angel before the Israelites, yet those glorious spirits were the ministers of his providence to them. We have explicit notice of their agency in the most solemn transaction in the wilderness, the promulgation of the law with such awful pomp from Mount Sinai. It is called in one place, "the word spoken by Angels,"‖ and in another is said to have been received, εις διαταγας αγγελων;¶ a difficult expression, signifying "by the disposition of Angels," or "by the ministration of Angels," or, "amidst ranks of Angels." "The Lord came from Sinai,—and he came with ten thousands of saints; from his right hand went a fiery law for them."** The interference of Angels in the affairs of the world, is pointed out in the tenth chapter of Daniel; when the person who spoke to him, and was undoubtedly an Angel, informs him that he was opposed by the prince of the kingdom of Persia; and that Michael, one of the chief princes, came to his assistance.†† There is another example of the agency of Angels, in the destruction of the army of Sennacherib, who had defied the living God. "It came to pass that the Angel of the Lord went out, and smote in the camp of the Assyrians an hundred fourscore and five thousand; and when they arose early in the morning, behold, they were all dead corpses."‡‡ It has been supposed that the instrument was the hot wind which is known in the east, and causes sudden death; and that it is figuratively called the Angel of the Lord, because it was sent by him. But there is no occasion for this attempt to strip the narrative of, what would be called, its poetical machinery, and to render it as agreeable as possible to the principles of philosophy, by bringing forward to view only natural causes. There is the same reason for believing, that a real Angel was concerned in this as in any other case where Angels are mentioned; and whether his purpose was effected by corrupted air or by lightning, it was under his management and direction. Many events which take place in such a manner as to appear quite natural, may yet be brought to pass by the ministry of Angels. To them, for aught that we can tell, may be referred the unaccountable impressions upon the minds of men; the presentiments of futurity; the sudden resolutions, and unpremeditated movements, which seem in themselves to be of little or no moment, but which are followed by consequences of the greatest importance to them, and those with whom they are connected. We are ignorant, in a great measure, of the means by which God governs the world, and particularly the minds of men; and </w:t>
      </w:r>
      <w:r>
        <w:rPr>
          <w:rFonts w:hint="eastAsia"/>
        </w:rPr>
        <w:t>in this department there may be ample scope for the interference of invisible beings.</w:t>
      </w:r>
    </w:p>
    <w:p w14:paraId="0D40C050">
      <w:pPr>
        <w:spacing w:after="0" w:line="259" w:lineRule="auto"/>
        <w:ind w:left="0" w:firstLine="0"/>
        <w:jc w:val="left"/>
        <w:rPr>
          <w:rFonts w:hint="eastAsia"/>
        </w:rPr>
      </w:pPr>
    </w:p>
    <w:p w14:paraId="2B483AF8">
      <w:pPr>
        <w:spacing w:after="0" w:line="259" w:lineRule="auto"/>
        <w:ind w:left="0" w:firstLine="0"/>
        <w:jc w:val="left"/>
        <w:rPr>
          <w:rFonts w:hint="eastAsia"/>
        </w:rPr>
      </w:pPr>
      <w:r>
        <w:rPr>
          <w:rFonts w:hint="eastAsia"/>
        </w:rPr>
        <w:t>我们不认为自然的伟大法则是由他们建立和维持的；因为在这些法则中，我们承认全能者能力的直接作为；但我们认为，在至高统治者的指导下，他们参与了特定的事件。圣经中有许多经文证明了这一事实；其中一些将在我们谈论他们对圣徒的事奉时提到。在神对以色列人的护理中，特别是在他们居住在旷野时，天使被差遣。当他们在竖立金牛犊并敬拜它之后触怒了神，祂告诉摩西祂不会在他们中间上去，但会差遣一个使者在他们前面。† 经摩西恳切的祷告，这个威胁被撤销，主说：“我必亲自和你同去，使你得安息。”‡ 但是，在之前的一个场合，神应许差遣一个使者在他们前面，§ 摩西和百姓都没有惊慌，因为这不是一个受造的天使，而是立约的使者，因此就是神自己；因此，经文补充说：“我的名在他里面；”并且他被描绘为拥有至高无上的权力，可以赦免或不赦免他们的过犯。刚才所说的是一个题外话；但它有助于调和两段看似矛盾的经文，因为在一处被宣布为恩惠的事，在另一处却被视为惩罚。但是，尽管神没有差遣一个受造的天使在以色列人前面，那些荣耀的灵却是祂对他们护理的仆役。我们在旷野最庄严的事件中，即在西奈山以如此可畏的威严颁布律法时，明确地注意到了他们的作为。它在一处被称为“藉着天使所传的话”，‖ 在另一处则被称为是εἰς διαταγὰς ἀγγέλων领受的；¶ 这是一个困难的表达，意为“藉着天使的安排”，或“藉着天使的事奉”，或“在天使的行列中”。“耶和华从西奈而来，——祂从千万圣者中来临；从祂右手为他们发出烈火的律法。”** 天使对世界事务的干预，在但以理书第十章中有所指出；那时，与他说话的人，无疑是一位天使，告诉他他遭到了波斯国君的反对；而米迦勒，一位大君，来帮助他。†† 天使作为的另一个例子，是西拿基立军队的毁灭，他曾藐视永生的神。“当夜，耶和华的使者出去，在亚述营中杀了十八万五千人；清早有人起来，看哪，都是死尸了。”‡‡ 有人认为，所用的工具是东方人所知的热风，它会造成猝死；并且它被比喻性地称为耶和华的使者，因为是祂差遣的。但没有必要试图剥去这记述的，所谓的，诗意手法，并通过只提出自然原因，来使它尽可能地与哲学原理相符。我们有同样的理由相信，一个真正的天使参与了这件事，就像在提到天使的任何其他情况中一样；无论他的目的是通过污浊的空气还是闪电达成的，那都是在他的管理和指导之下。许多以看似完全自然的方式发生的事件，却可能是通过天使的事奉而成就的。据我们所知，人心上无法解释的印象；对未来的预感；突然的决心和未经预谋的行动，这些本身似乎无关紧要，却带来了对他们以及与他们相关之人的最重要后果，都可能归因于他们。我们很大程度上不知道神统治世界，特别是统治人心的手段；在这个领域，可能有足够的空间让不可见的生物进行干预。</w:t>
      </w:r>
    </w:p>
    <w:p w14:paraId="006433BD">
      <w:pPr>
        <w:spacing w:after="0" w:line="259" w:lineRule="auto"/>
        <w:ind w:left="0" w:firstLine="0"/>
        <w:jc w:val="left"/>
        <w:rPr>
          <w:rFonts w:hint="eastAsia"/>
        </w:rPr>
      </w:pPr>
    </w:p>
    <w:p w14:paraId="4BFFD1BB">
      <w:pPr>
        <w:spacing w:after="0" w:line="259" w:lineRule="auto"/>
        <w:ind w:left="0" w:firstLine="0"/>
        <w:jc w:val="left"/>
        <w:rPr>
          <w:rFonts w:hint="eastAsia"/>
        </w:rPr>
      </w:pPr>
      <w:r>
        <w:rPr>
          <w:rFonts w:hint="eastAsia"/>
        </w:rPr>
        <w:t>I shall devote the remainder of this lecture to the ministry of Angels to the saints. "Are they not all ministering spirits, sent forth to minister for them who shall be heirs of salvation?"*</w:t>
      </w:r>
    </w:p>
    <w:p w14:paraId="240002A7">
      <w:pPr>
        <w:spacing w:after="0" w:line="259" w:lineRule="auto"/>
        <w:ind w:left="0" w:firstLine="0"/>
        <w:jc w:val="left"/>
        <w:rPr>
          <w:rFonts w:hint="eastAsia"/>
        </w:rPr>
      </w:pPr>
    </w:p>
    <w:p w14:paraId="5E84697D">
      <w:pPr>
        <w:spacing w:after="0" w:line="259" w:lineRule="auto"/>
        <w:ind w:left="0" w:firstLine="0"/>
        <w:jc w:val="left"/>
        <w:rPr>
          <w:rFonts w:hint="eastAsia"/>
        </w:rPr>
      </w:pPr>
      <w:r>
        <w:rPr>
          <w:rFonts w:hint="eastAsia"/>
        </w:rPr>
        <w:t>我将把本讲的剩余部分，用于讨论天使对圣徒的事奉。“天使岂不都是服役的灵，奉差遣为那将要承受救恩的人效力吗？”*</w:t>
      </w:r>
    </w:p>
    <w:p w14:paraId="4A33784A">
      <w:pPr>
        <w:spacing w:after="0" w:line="259" w:lineRule="auto"/>
        <w:ind w:left="0" w:firstLine="0"/>
        <w:jc w:val="left"/>
        <w:rPr>
          <w:rFonts w:hint="eastAsia"/>
        </w:rPr>
      </w:pPr>
    </w:p>
    <w:p w14:paraId="03C04447">
      <w:pPr>
        <w:spacing w:after="0" w:line="259" w:lineRule="auto"/>
        <w:ind w:left="0" w:firstLine="0"/>
        <w:jc w:val="left"/>
        <w:rPr>
          <w:rFonts w:hint="eastAsia"/>
        </w:rPr>
      </w:pPr>
      <w:r>
        <w:rPr>
          <w:rFonts w:hint="eastAsia"/>
        </w:rPr>
        <w:t>First, They have been employed in revealing the will of God to his people. I might produce the instances of Ezekiel, Zechariah, and Daniel; but, as I do not mean to enlarge upon this particular, I only observe, that the Revelation, that prophetic history of the Church to the consummation of all things, was dictated to the beloved disciple by an Angel. "The revelation of Jesus Christ, which God gave unto him, to shew unto his servants the things which must shortly come to pass; and he sent and signified it by his Angel unto his servant John."†</w:t>
      </w:r>
    </w:p>
    <w:p w14:paraId="012E9A9D">
      <w:pPr>
        <w:spacing w:after="0" w:line="259" w:lineRule="auto"/>
        <w:ind w:left="0" w:firstLine="0"/>
        <w:jc w:val="left"/>
        <w:rPr>
          <w:rFonts w:hint="eastAsia"/>
        </w:rPr>
      </w:pPr>
    </w:p>
    <w:p w14:paraId="115AF9C5">
      <w:pPr>
        <w:spacing w:after="0" w:line="259" w:lineRule="auto"/>
        <w:ind w:left="0" w:firstLine="0"/>
        <w:jc w:val="left"/>
        <w:rPr>
          <w:rFonts w:hint="eastAsia"/>
        </w:rPr>
      </w:pPr>
      <w:r>
        <w:rPr>
          <w:rFonts w:hint="eastAsia"/>
        </w:rPr>
        <w:t>第一，他们曾被用于向祂的子民启示神的旨意。我可以举出以西结、撒迦利亚和但以理的例子；但由于我不打算详述这一点，我只想指出，《启示录》，那部关于教会直到万物终结的预言性历史，是由一位天使口授给蒙爱的门徒的。“耶稣基督的启示，就是神赐给祂，叫祂将必要快成的事指示祂的众仆人。祂就差遣使者晓谕祂的仆人约翰。”†</w:t>
      </w:r>
    </w:p>
    <w:p w14:paraId="21BB9C0A">
      <w:pPr>
        <w:spacing w:after="0" w:line="259" w:lineRule="auto"/>
        <w:ind w:left="0" w:firstLine="0"/>
        <w:jc w:val="left"/>
        <w:rPr>
          <w:rFonts w:hint="eastAsia"/>
        </w:rPr>
      </w:pPr>
    </w:p>
    <w:p w14:paraId="3159756E">
      <w:pPr>
        <w:spacing w:after="0" w:line="259" w:lineRule="auto"/>
        <w:ind w:left="0" w:firstLine="0"/>
        <w:jc w:val="left"/>
        <w:rPr>
          <w:rFonts w:hint="eastAsia"/>
        </w:rPr>
      </w:pPr>
      <w:r>
        <w:rPr>
          <w:rFonts w:hint="eastAsia"/>
        </w:rPr>
        <w:t>Secondly, It has been supposed that they suggest good thoughts to the saints. It is acknowledged that we can produce no positive proof from Scripture in favour of this hypothesis; and some have objected to it as entrenching upon the work of the Holy Ghost, whose office it is to enlighten and sanctify the soul. But this is a very weak objection, as it would equally exclude all the assistance which men give to one another in religion, by suggesting topics of pious meditation, and endeavouring to excite holy affections. Reasoning from analogy, would lead us to adopt the affirmative; for, if the spirits of darkness stir up evil thoughts and passions in the minds of men, why should we not conceive that the spirits of light are equally active in exciting such as are good?</w:t>
      </w:r>
    </w:p>
    <w:p w14:paraId="783EC47B">
      <w:pPr>
        <w:spacing w:after="0" w:line="259" w:lineRule="auto"/>
        <w:ind w:left="0" w:firstLine="0"/>
        <w:jc w:val="left"/>
        <w:rPr>
          <w:rFonts w:hint="eastAsia"/>
        </w:rPr>
      </w:pPr>
    </w:p>
    <w:p w14:paraId="38AB467E">
      <w:pPr>
        <w:spacing w:after="0" w:line="259" w:lineRule="auto"/>
        <w:ind w:left="0" w:firstLine="0"/>
        <w:jc w:val="left"/>
        <w:rPr>
          <w:rFonts w:hint="eastAsia"/>
        </w:rPr>
      </w:pPr>
      <w:r>
        <w:rPr>
          <w:rFonts w:hint="eastAsia"/>
        </w:rPr>
        <w:t>第二，有人认为他们向圣徒启示良善的思想。必须承认，我们无法从圣经中找到支持这一假设的明确证据；有些人反对它，认为这侵犯了圣灵的工作，圣灵的职分是光照和圣化灵魂。但这是一个非常薄弱的反对意见，因为它同样会排除人在宗教中通过建议虔诚默想的主题和努力激发圣洁情感而给予彼此的所有帮助。从类比推理，会引导我们采纳肯定的观点；因为，如果黑暗之灵在人心中激起邪恶的思想和情欲，我们为何不能设想光明之灵同样积极地激发良善的思想和情欲呢？</w:t>
      </w:r>
    </w:p>
    <w:p w14:paraId="70C5A154">
      <w:pPr>
        <w:spacing w:after="0" w:line="259" w:lineRule="auto"/>
        <w:ind w:left="0" w:firstLine="0"/>
        <w:jc w:val="left"/>
        <w:rPr>
          <w:rFonts w:hint="eastAsia"/>
        </w:rPr>
      </w:pPr>
    </w:p>
    <w:p w14:paraId="5687AE29">
      <w:pPr>
        <w:spacing w:after="0" w:line="259" w:lineRule="auto"/>
        <w:ind w:left="0" w:firstLine="0"/>
        <w:jc w:val="left"/>
        <w:rPr>
          <w:rFonts w:hint="eastAsia"/>
        </w:rPr>
      </w:pPr>
      <w:r>
        <w:rPr>
          <w:rFonts w:hint="eastAsia"/>
        </w:rPr>
        <w:t>Thirdly, It is more certain that Angels are appointed to watch over the saints, and to preserve them from dangers. In two passages of the Old Testament this office is expressly assigned to the Angels: —"There shall no evil befal thee, neither shall any plague come nigh thy dwelling; for he shall give his angels charge over thee, to keep thee in all thy ways. They shall bear thee up in their hands, lest thou dash thy foot against a stone."‡ In another place, the Psalmist says, "The Angel of the Lord encampeth round about them that fear him, and delivereth them."§ The same doctrine is taught by our Saviour, when he urges the care of the Angels over those who belong to him, as a reason why the meanest of them should not be despised or ill treated:—"Take heed that ye despise not one of these little ones; for I say unto you, that in heaven their Angels do always behold the face of my Father which is in heaven."‖ The design of their ministry is not to defend the saints from every evil or calamity, because it is the will of God that often they should suffer affliction, and trials are over-ruled for their good; but from such other calamities as would not be subservient to this end, they are preserved by their vigilant guardians. They are with them when they lie down and rise up, when they sit in the house and walk by the way. Their agency is not visible and miraculous, like that of the Angel who delivered Peter from prison;¶ it is secret, and is carried on without disturbing the order of nature.</w:t>
      </w:r>
    </w:p>
    <w:p w14:paraId="577138E8">
      <w:pPr>
        <w:spacing w:after="0" w:line="259" w:lineRule="auto"/>
        <w:ind w:left="0" w:firstLine="0"/>
        <w:jc w:val="left"/>
        <w:rPr>
          <w:rFonts w:hint="eastAsia"/>
        </w:rPr>
      </w:pPr>
    </w:p>
    <w:p w14:paraId="19A161EE">
      <w:pPr>
        <w:spacing w:after="0" w:line="259" w:lineRule="auto"/>
        <w:ind w:left="0" w:firstLine="0"/>
        <w:jc w:val="left"/>
        <w:rPr>
          <w:rFonts w:hint="eastAsia"/>
        </w:rPr>
      </w:pPr>
      <w:r>
        <w:rPr>
          <w:rFonts w:hint="eastAsia"/>
        </w:rPr>
        <w:t>第三，更确定的是，天使被指派看顾圣徒，并保护他们免于危险。在旧约的两段经文中，这个职分被明确地指派给了天使：“祸患必不临到你，灾害也不挨近你的帐棚。因祂要为你吩咐祂的使者，在你行的一切道路上保护你。他们要用手托着你，免得你的脚碰在石头上。”‡ 在另一处，诗篇作者说：“耶和华的使者，在敬畏祂的人四围安营，搭救他们。”§ 我们的救主也教导了同样的教义，当祂敦促天使对属祂之人的看顾，作为不可藐视或虐待他们中最卑微之人的理由时说：“你们要小心，不可轻看这小子里的一个。我告诉你们，他们的使者在天上，常见我天父的面。”‖ 他们事奉的目的不是要保护圣徒免于一切邪恶或灾难，因为神的旨意常常是让他们遭受苦难，并且试炼被掌管以使他们得益；但对于那些无助于此目的的其他灾难，他们则由其警醒的守护者所保守。他们与他们同在，无论他们躺下或起来，无论他们坐在屋里或行在路上。他们的作为不是可见和神迹般的，不像那从监狱中救出彼得的天使；¶ 它是隐秘的，并且在不扰乱自然秩序的情况下进行。</w:t>
      </w:r>
    </w:p>
    <w:p w14:paraId="44E44D6E">
      <w:pPr>
        <w:spacing w:after="0" w:line="259" w:lineRule="auto"/>
        <w:ind w:left="0" w:firstLine="0"/>
        <w:jc w:val="left"/>
        <w:rPr>
          <w:rFonts w:hint="eastAsia"/>
        </w:rPr>
      </w:pPr>
    </w:p>
    <w:p w14:paraId="29C37218">
      <w:pPr>
        <w:spacing w:after="0" w:line="259" w:lineRule="auto"/>
        <w:ind w:left="0" w:firstLine="0"/>
        <w:jc w:val="left"/>
        <w:rPr>
          <w:rFonts w:hint="eastAsia"/>
        </w:rPr>
      </w:pPr>
      <w:r>
        <w:rPr>
          <w:rFonts w:hint="eastAsia"/>
        </w:rPr>
        <w:t>Fourthly, They are employed, as we have seen, to execute divine judgments upon the enemies of the saints, and thus minister for them, by enfeebling, disarming, and destroying those by whom they would be injured. I have already given an instance in the fate of the Assyrian army which had invaded Judea; and I may remind you of another, recorded in the Acts, the miserable end of Herod the persecutor, who was smitten by an Angel.** In the Revelation of John, which is, indeed, highly figurative, but foretells real events and their causes, Angels are represented as the agents in the terrible revolutions by which the wicked will be punished, and the Church will be delivered. We are not permitted to see them, as David was, who beheld an Angel standing over Jerusalem, with a sword in his hand;* their operations are concealed from us by the veil of natural causes. But it is consoling to the saints to be assured, by testimony which is not to be disputed, that those who are for them are more in number and greater in power than those who are against them; and that not only is their cause, and that of truth and righteousness, patronized by the Supreme Ruler of the universe, but there are upon its side myriads of glorious spirits, one of whom could crush the combined potentates of the earth.</w:t>
      </w:r>
    </w:p>
    <w:p w14:paraId="5660E94C">
      <w:pPr>
        <w:spacing w:after="0" w:line="259" w:lineRule="auto"/>
        <w:ind w:left="0" w:firstLine="0"/>
        <w:jc w:val="left"/>
        <w:rPr>
          <w:rFonts w:hint="eastAsia"/>
        </w:rPr>
      </w:pPr>
    </w:p>
    <w:p w14:paraId="54F395EA">
      <w:pPr>
        <w:spacing w:after="0" w:line="259" w:lineRule="auto"/>
        <w:ind w:left="0" w:firstLine="0"/>
        <w:jc w:val="left"/>
        <w:rPr>
          <w:rFonts w:hint="eastAsia"/>
        </w:rPr>
      </w:pPr>
      <w:r>
        <w:rPr>
          <w:rFonts w:hint="eastAsia"/>
        </w:rPr>
        <w:t>第四，正如我们所见，他们被差遣对圣徒的仇敌执行神的审判，从而为他们效力，通过削弱、解除武装和摧毁那些会伤害他们的人。我已经举了一个入侵犹太的亚述军队命运的例子；我还可以提醒你们另一个记载在使徒行传中的例子，即迫害者希律的悲惨结局，他被一个天使击打。** 在约翰的启示录中，这部书诚然是高度比喻性的，但预言了真实的事件及其原因，天使被描绘为在可怕的革命中执行任务的行动者，藉此恶人将受到惩罚，教会将得到拯救。我们不被允许看见他们，不像大卫那样，他看见一个天使站在耶路撒冷上空，手里拿着刀；* 他们的作为被自然原因的面纱向我们隐藏。但对于圣徒来说，能从不容置疑的见证中得到保证，是令人安慰的，即为他们的人，在数量和能力上都比反对他们的人更多更强；并且，不仅他们的事业，以及真理和公义的事业，得到了宇宙至高统治者的支持，而且在其一边还有无数荣耀的灵，其中一位就能粉碎地上联合的君王。</w:t>
      </w:r>
    </w:p>
    <w:p w14:paraId="7A769AE0">
      <w:pPr>
        <w:spacing w:after="0" w:line="259" w:lineRule="auto"/>
        <w:ind w:left="0" w:firstLine="0"/>
        <w:jc w:val="left"/>
        <w:rPr>
          <w:rFonts w:hint="eastAsia"/>
        </w:rPr>
      </w:pPr>
    </w:p>
    <w:p w14:paraId="0CE40610">
      <w:pPr>
        <w:spacing w:after="0" w:line="259" w:lineRule="auto"/>
        <w:ind w:left="0" w:firstLine="0"/>
        <w:jc w:val="left"/>
        <w:rPr>
          <w:rFonts w:hint="eastAsia"/>
        </w:rPr>
      </w:pPr>
      <w:r>
        <w:rPr>
          <w:rFonts w:hint="eastAsia"/>
        </w:rPr>
        <w:t>Fifthly, It is their office to convey the souls of the saints into the mansions of bliss. Having attended them during the journey of life, or at least from the moment of their conversion, they are present at the closing scene; and when their spirits have escaped from the earthly prison, they fly away with them, and deliver up their precious charge. In the parable of the rich man and Lazarus, it is said that the latter died, and was carried by Angels into Abraham's bosom. † Notwithstanding the figurative character of the composition, it may be presumed that our Lord intended this fact to be literally understood. To our natural feelings, a death-bed scene is revolting and afflicting. We behold a helpless human being, emaciated by disease, panting for breath, and convulsed with pain; his countenance pale, his lips quivering, and his brow bedewed with a cold sweat; and, with his expiring groans, are mingled the lamentations of his disconsolate friends. But, were not the spiritual world hidden by a veil, we should see the glorious inhabitants of heaven surrounding his bed, and sympathising with the sufferer,— for even the Lord of Angels has a fellow-feeling of the infirmities of his people—yet rejoicing at his unmurmuring patience, and his stedfast hope, which looks at a brighter world; and when the struggle was over, bearing his spirit away to their own abode, where "there is no more death, neither sorrow, nor crying, nor any more pain."</w:t>
      </w:r>
    </w:p>
    <w:p w14:paraId="436CF36D">
      <w:pPr>
        <w:spacing w:after="0" w:line="259" w:lineRule="auto"/>
        <w:ind w:left="0" w:firstLine="0"/>
        <w:jc w:val="left"/>
        <w:rPr>
          <w:rFonts w:hint="eastAsia"/>
        </w:rPr>
      </w:pPr>
    </w:p>
    <w:p w14:paraId="5FE63F71">
      <w:pPr>
        <w:spacing w:after="0" w:line="259" w:lineRule="auto"/>
        <w:ind w:left="0" w:firstLine="0"/>
        <w:jc w:val="left"/>
        <w:rPr>
          <w:rFonts w:hint="eastAsia"/>
        </w:rPr>
      </w:pPr>
      <w:r>
        <w:rPr>
          <w:rFonts w:hint="eastAsia"/>
        </w:rPr>
        <w:t>第五，他们的职分是把圣徒的灵魂带入福乐的居所。在他们一生的旅程中，或至少从他们悔改的那一刻起，他们就陪伴着他们，在临终的场景中，他们也在场；当他们的灵魂逃离了属地的牢笼，他们便与他们一同飞去，并交出他们宝贵的托付。在财主和拉撒路的比喻中，说到后者死了，被天使带到亚伯拉罕的怀里。† 尽管这作品具有比喻性，但可以推测，我们的主意在使这一事实被按字面理解。对我们的自然情感来说，临终的场景是令人反感和痛苦的。我们看到一个无助的人，因疾病而消瘦，喘着气，痛苦地抽搐；他的脸色苍白，嘴唇颤抖，额头上冒着冷汗；在他临终的呻吟声中，夹杂着他悲伤朋友的哀恸。但是，如果属灵的世界没有被面纱遮蔽，我们就会看到天上荣耀的居民围绕着他的床，同情这位受苦者——因为即使是天使之主也体恤祂子民的软弱——然而，又因他不抱怨的忍耐和他那仰望更光明世界的坚定盼望而欢喜；当挣扎结束时，便将他的灵魂带回他们自己的居所，那里“不再有死亡，也不再有悲哀、哭号、疼痛。”</w:t>
      </w:r>
    </w:p>
    <w:p w14:paraId="28B2EB32">
      <w:pPr>
        <w:spacing w:after="0" w:line="259" w:lineRule="auto"/>
        <w:ind w:left="0" w:firstLine="0"/>
        <w:jc w:val="left"/>
        <w:rPr>
          <w:rFonts w:hint="eastAsia"/>
        </w:rPr>
      </w:pPr>
    </w:p>
    <w:p w14:paraId="3289B00B">
      <w:pPr>
        <w:spacing w:after="0" w:line="259" w:lineRule="auto"/>
        <w:ind w:left="0" w:firstLine="0"/>
        <w:jc w:val="left"/>
        <w:rPr>
          <w:rFonts w:hint="eastAsia"/>
        </w:rPr>
      </w:pPr>
      <w:r>
        <w:rPr>
          <w:rFonts w:hint="eastAsia"/>
        </w:rPr>
        <w:t>Lastly, The Angels will minister for the saints at the second coming of Christ. We know, from Scripture, that they will be his attendants; and we learn also, that they will have important services to perform. By them the saints will be "caught up in the clouds, to meet the Lord in the air."‡ At the great harvest of the world, as our Lord has taught us, the angels will be the reapers; and as they will then pluck up the tares, and throw them into the fire, so they will gather the wheat into the garner.§ "He shall send his angels with a great sound of a trumpet, and they shall gather together his elect from the four winds, from one end of heaven to the other."‖</w:t>
      </w:r>
    </w:p>
    <w:p w14:paraId="42E6C101">
      <w:pPr>
        <w:spacing w:after="0" w:line="259" w:lineRule="auto"/>
        <w:ind w:left="0" w:firstLine="0"/>
        <w:jc w:val="left"/>
        <w:rPr>
          <w:rFonts w:hint="eastAsia"/>
        </w:rPr>
      </w:pPr>
    </w:p>
    <w:p w14:paraId="0273CDEB">
      <w:pPr>
        <w:spacing w:after="0" w:line="259" w:lineRule="auto"/>
        <w:ind w:left="0" w:firstLine="0"/>
        <w:jc w:val="left"/>
        <w:rPr>
          <w:rFonts w:hint="eastAsia"/>
        </w:rPr>
      </w:pPr>
      <w:r>
        <w:rPr>
          <w:rFonts w:hint="eastAsia"/>
        </w:rPr>
        <w:t>最后，在基督第二次降临时，天使将为圣徒效力。我们从圣经中知道，他们将是祂的侍从；我们也得知，他们将有重要的事奉要执行。藉着他们，圣徒将被“提到云里，在空中与主相遇。”‡ 在世界的大收割时，正如我们的主教导我们的，天使将是收割的人；当他们那时拔出稗子，丢在火里时，他们也将把麦子收在仓里。§ “祂要差遣祂的使者，用号筒的大声，将祂的选民从四方，从天这边到天那边，都招聚了来。”‖</w:t>
      </w:r>
    </w:p>
    <w:p w14:paraId="1D17320F">
      <w:pPr>
        <w:spacing w:after="0" w:line="259" w:lineRule="auto"/>
        <w:ind w:left="0" w:firstLine="0"/>
        <w:jc w:val="left"/>
        <w:rPr>
          <w:rFonts w:hint="eastAsia"/>
        </w:rPr>
      </w:pPr>
    </w:p>
    <w:p w14:paraId="22D9DFBD">
      <w:pPr>
        <w:spacing w:after="0" w:line="259" w:lineRule="auto"/>
        <w:ind w:left="0" w:firstLine="0"/>
        <w:jc w:val="left"/>
        <w:rPr>
          <w:rFonts w:hint="eastAsia"/>
        </w:rPr>
      </w:pPr>
      <w:r>
        <w:rPr>
          <w:rFonts w:hint="eastAsia"/>
        </w:rPr>
        <w:t>When we are speaking of the ministry of angels, the question naturally occurs, whether there is any foundation for the opinion not only of the Jews, but of many Christians in ancient and modern times, that there are guardian angels; or in other words, that there is assigned to each individual a particular angel, who attends him during the whole course of his life. Some seem to consider this opinion as almost heretical, and reject it as dangerous; although where the danger lies, it is not easy to perceive. It appears to me to be a very harmless opinion, and to be by no means unnatural as, according to our ideas, a multiplicity of affairs is best managed by a division of labour, and by allotting to each of those who are engaged in it, his particular department. The great objection is, that we have no evidence of its truth. The Scriptures do not enter into details upon the subject, and only say, "He shall give his angels charge over thee,"¶ representing the care of the saints as a general concern. There are, indeed, several instances in which a single angel was employed; but it does not hence follow that this was his exclusive province. Our Lord says concerning his disciples, that their angels beheld the face of his Father;* but nothing can be fairly inferred from this passage, except that the heavenly hosts are appointed to watch over them. The strongest argument is founded on the words of the disciples, who were praying for the deliverance of Peter on the night before his expected execution, and when the servant affirmed that it was he who was knocking at the gate, exclaimed. "It is his angel;"† for they could not believe that it was Peter himself. Attempts have been made to evade this argument, by giving a different meaning to the words; but I think they are absurd. There is no doubt that these disciples, being Jews, did believe that there were guardian angels; but, we do not know that any of them were inspired men, and therefore we are not bound to adopt their sentiments, unless they be supported by higher authority.</w:t>
      </w:r>
    </w:p>
    <w:p w14:paraId="3936B618">
      <w:pPr>
        <w:spacing w:after="0" w:line="259" w:lineRule="auto"/>
        <w:ind w:left="0" w:firstLine="0"/>
        <w:jc w:val="left"/>
        <w:rPr>
          <w:rFonts w:hint="eastAsia"/>
        </w:rPr>
      </w:pPr>
    </w:p>
    <w:p w14:paraId="03DC11C9">
      <w:pPr>
        <w:spacing w:after="0" w:line="259" w:lineRule="auto"/>
        <w:ind w:left="0" w:firstLine="0"/>
        <w:jc w:val="left"/>
        <w:rPr>
          <w:rFonts w:hint="eastAsia"/>
        </w:rPr>
      </w:pPr>
      <w:r>
        <w:rPr>
          <w:rFonts w:hint="eastAsia"/>
        </w:rPr>
        <w:t>当我们谈论天使的事奉时，自然会产生一个问题，即不仅犹太人，而且古今许多基督徒都认为有守护天使的观点，是否有任何根据；换言之，是否为每个人都指派了一位特定的天使，在他一生中都陪伴着他。一些人似乎认为这个观点近乎异端，并因其危险而拒绝它；尽管危险何在，并不容易察觉。在我看来，这是一个非常无害的观点，并且绝非不自然，因为根据我们的观念，繁多的事务最好通过分工，并为每个参与者分配其特定部门来管理。主要的反对意见是，我们没有其真实性的证据。圣经没有就此主题进入细节，只说：“祂要为你吩咐祂的使者”，¶ 将对圣徒的看顾描绘为一项普遍的事务。诚然，有几个例子中只差遣了一位天使；但这并不意味着这是他的专属领域。我们的主论到祂的门徒时说，他们的天使看见祂父的面；* 但从此段经文中，除了可以公正地推断出天上的众军被指派看顾他们之外，别无他物。最强有力的论据是基于那些在彼得预定被处决的前一夜为他得救祷告的门徒的话，当使女坚称是他在敲门时，他们惊呼道：“是他的天使；”† 因为他们不相信那是彼得本人。有人试图通过给这些话不同的含义来回避这个论据；但我认为那是荒谬的。毫无疑问，这些门徒，作为犹太人，确实相信有守护天使；但是，我们不知道他们中是否有人是受默示的人，因此我们没有义务采纳他们的观点，除非它们得到更高权威的支持。</w:t>
      </w:r>
    </w:p>
    <w:p w14:paraId="37F964B5">
      <w:pPr>
        <w:spacing w:after="0" w:line="259" w:lineRule="auto"/>
        <w:ind w:left="0" w:firstLine="0"/>
        <w:jc w:val="left"/>
        <w:rPr>
          <w:rFonts w:hint="eastAsia"/>
        </w:rPr>
      </w:pPr>
    </w:p>
    <w:p w14:paraId="602BB10F">
      <w:pPr>
        <w:spacing w:after="0" w:line="259" w:lineRule="auto"/>
        <w:ind w:left="0" w:firstLine="0"/>
        <w:jc w:val="left"/>
        <w:rPr>
          <w:rFonts w:hint="eastAsia"/>
        </w:rPr>
      </w:pPr>
      <w:r>
        <w:rPr>
          <w:rFonts w:hint="eastAsia"/>
        </w:rPr>
        <w:t>Christians should be grateful for the care of God exercised towards them by the ministry of Angels, and should admire that wonderful economy which has united the two great families of heaven and earth, which sin had separated, and inspired with aversion and hostility. What a high honour is conferred upon them, in having such guardians! How safe are they under their protection! and with what caution and reverence should they act in the presence of witnesses so august and holy!</w:t>
      </w:r>
    </w:p>
    <w:p w14:paraId="5CD65D6C">
      <w:pPr>
        <w:spacing w:after="0" w:line="259" w:lineRule="auto"/>
        <w:ind w:left="0" w:firstLine="0"/>
        <w:jc w:val="left"/>
        <w:rPr>
          <w:rFonts w:hint="eastAsia"/>
        </w:rPr>
      </w:pPr>
    </w:p>
    <w:p w14:paraId="4A8C53E0">
      <w:pPr>
        <w:spacing w:after="0" w:line="259" w:lineRule="auto"/>
        <w:ind w:left="0" w:firstLine="0"/>
        <w:jc w:val="left"/>
      </w:pPr>
      <w:r>
        <w:rPr>
          <w:rFonts w:hint="eastAsia"/>
        </w:rPr>
        <w:t>基督徒应当为神藉着天使的事奉向他们施行的看顾而感恩，并应当赞叹那奇妙的安排，它联合了天上和地上这两个因罪而分离、并充满厌恶和敌意的大家庭。有如此的守护者，这是何等高的荣耀被赐予了他们！在他们的保护下，他们是何等安全！在如此庄严和圣洁的见证人面前，他们应当何等谨慎和敬畏地行事！</w:t>
      </w:r>
      <w:r>
        <w:t xml:space="preserve"> </w:t>
      </w:r>
    </w:p>
    <w:p w14:paraId="3E9D852B">
      <w:pPr>
        <w:spacing w:after="0" w:line="259" w:lineRule="auto"/>
        <w:ind w:left="0" w:firstLine="0"/>
        <w:jc w:val="left"/>
      </w:pPr>
    </w:p>
    <w:p w14:paraId="529A347A">
      <w:pPr>
        <w:spacing w:after="0" w:line="259" w:lineRule="auto"/>
        <w:ind w:left="0" w:firstLine="0"/>
        <w:jc w:val="left"/>
      </w:pPr>
    </w:p>
    <w:p w14:paraId="105EE30A">
      <w:pPr>
        <w:spacing w:after="0" w:line="259" w:lineRule="auto"/>
        <w:ind w:left="0" w:firstLine="0"/>
        <w:jc w:val="left"/>
      </w:pPr>
    </w:p>
    <w:p w14:paraId="047A8CC0">
      <w:pPr>
        <w:spacing w:after="417" w:line="252" w:lineRule="auto"/>
        <w:ind w:left="34" w:right="24"/>
        <w:jc w:val="center"/>
      </w:pPr>
      <w:r>
        <w:rPr>
          <w:b/>
          <w:sz w:val="42"/>
        </w:rPr>
        <w:t>LECTURE XXXIX</w:t>
      </w:r>
    </w:p>
    <w:p w14:paraId="6C764317">
      <w:pPr>
        <w:pStyle w:val="2"/>
        <w:spacing w:after="312"/>
        <w:ind w:left="34" w:right="25"/>
      </w:pPr>
      <w:r>
        <w:t>ON ANGELS</w:t>
      </w:r>
    </w:p>
    <w:p w14:paraId="14946ED3">
      <w:pPr>
        <w:pStyle w:val="2"/>
        <w:bidi w:val="0"/>
        <w:rPr>
          <w:rFonts w:hint="eastAsia"/>
        </w:rPr>
      </w:pPr>
      <w:r>
        <w:rPr>
          <w:rFonts w:hint="eastAsia"/>
        </w:rPr>
        <w:t>第三十九讲</w:t>
      </w:r>
    </w:p>
    <w:p w14:paraId="72B98823">
      <w:pPr>
        <w:pStyle w:val="2"/>
        <w:bidi w:val="0"/>
        <w:rPr>
          <w:rFonts w:hint="eastAsia"/>
        </w:rPr>
      </w:pPr>
      <w:r>
        <w:rPr>
          <w:rFonts w:hint="eastAsia"/>
        </w:rPr>
        <w:t>论天使</w:t>
      </w:r>
    </w:p>
    <w:p w14:paraId="425F28A6">
      <w:pPr>
        <w:spacing w:after="514" w:line="259" w:lineRule="auto"/>
        <w:ind w:left="0" w:firstLine="0"/>
        <w:jc w:val="left"/>
        <w:rPr>
          <w:rFonts w:hint="eastAsia"/>
        </w:rPr>
      </w:pPr>
      <w:r>
        <w:rPr>
          <w:rFonts w:hint="eastAsia"/>
        </w:rPr>
        <w:t>Fallen Angels—Remarks on their Fall—Its effects upon their Moral and Intellectual Qualities, and upon their State or Condition—Their subordination to Satan—Their Employment—Their Power over the Bodies of Men—Demoniacs—Power of Fallen Angels over the Minds of Men, considered.</w:t>
      </w:r>
    </w:p>
    <w:p w14:paraId="4BBFC832">
      <w:pPr>
        <w:spacing w:after="514" w:line="259" w:lineRule="auto"/>
        <w:ind w:left="0" w:firstLine="0"/>
        <w:jc w:val="left"/>
        <w:rPr>
          <w:rFonts w:hint="eastAsia"/>
        </w:rPr>
      </w:pPr>
    </w:p>
    <w:p w14:paraId="2D1272C9">
      <w:pPr>
        <w:spacing w:after="514" w:line="259" w:lineRule="auto"/>
        <w:ind w:left="0" w:firstLine="0"/>
        <w:jc w:val="left"/>
        <w:rPr>
          <w:rFonts w:hint="eastAsia"/>
        </w:rPr>
      </w:pPr>
      <w:r>
        <w:rPr>
          <w:rFonts w:hint="eastAsia"/>
        </w:rPr>
        <w:t>堕落的天使——关于他们堕落的评论——其对他们道德与智识品质，以及对他们状态或境况的影响——他们对撒旦的隶属——他们的差事——他们对人身体的能力——被鬼附者——堕落天使对人思想之能力的考量。</w:t>
      </w:r>
    </w:p>
    <w:p w14:paraId="37B0710C">
      <w:pPr>
        <w:spacing w:after="514" w:line="259" w:lineRule="auto"/>
        <w:ind w:left="0" w:firstLine="0"/>
        <w:jc w:val="left"/>
        <w:rPr>
          <w:rFonts w:hint="eastAsia"/>
        </w:rPr>
      </w:pPr>
    </w:p>
    <w:p w14:paraId="3E18833E">
      <w:pPr>
        <w:spacing w:after="514" w:line="259" w:lineRule="auto"/>
        <w:ind w:left="0" w:firstLine="0"/>
        <w:jc w:val="left"/>
        <w:rPr>
          <w:rFonts w:hint="eastAsia"/>
        </w:rPr>
      </w:pPr>
      <w:r>
        <w:rPr>
          <w:rFonts w:hint="eastAsia"/>
        </w:rPr>
        <w:t>IT appears from Scripture, that there are two classes of Angels, the same in nature, but distinguished by their moral qualities, their employments, and the usual place of their residence. Those of the one class are holy, are engaged in the service of God, and inhabit the regions of light. Those of the other class are depraved, are active in propagating sin and misery among the human race, and are doomed to dwell in the region of darkness and sorrow. Of these I purpose to speak in this Lecture.</w:t>
      </w:r>
    </w:p>
    <w:p w14:paraId="273DCDBD">
      <w:pPr>
        <w:spacing w:after="514" w:line="259" w:lineRule="auto"/>
        <w:ind w:left="0" w:firstLine="0"/>
        <w:jc w:val="left"/>
        <w:rPr>
          <w:rFonts w:hint="eastAsia"/>
        </w:rPr>
      </w:pPr>
    </w:p>
    <w:p w14:paraId="3A451761">
      <w:pPr>
        <w:spacing w:after="514" w:line="259" w:lineRule="auto"/>
        <w:ind w:left="0" w:firstLine="0"/>
        <w:jc w:val="left"/>
        <w:rPr>
          <w:rFonts w:hint="eastAsia"/>
        </w:rPr>
      </w:pPr>
      <w:r>
        <w:rPr>
          <w:rFonts w:hint="eastAsia"/>
        </w:rPr>
        <w:t>圣经显明，天使有两类，其本性相同，但因其道德品质、差事以及通常的居所而有区别。其中一类是圣洁的，从事于事奉神，并居住在光明之域。另一类则是败坏的，积极在人类中传播罪与苦难，并被注定要居住在黑暗与悲伤之域。在本讲中，我打算谈论的就是这些。</w:t>
      </w:r>
    </w:p>
    <w:p w14:paraId="30160910">
      <w:pPr>
        <w:spacing w:after="514" w:line="259" w:lineRule="auto"/>
        <w:ind w:left="0" w:firstLine="0"/>
        <w:jc w:val="left"/>
        <w:rPr>
          <w:rFonts w:hint="eastAsia"/>
        </w:rPr>
      </w:pPr>
    </w:p>
    <w:p w14:paraId="54BF30C1">
      <w:pPr>
        <w:spacing w:after="514" w:line="259" w:lineRule="auto"/>
        <w:ind w:left="0" w:firstLine="0"/>
        <w:jc w:val="left"/>
        <w:rPr>
          <w:rFonts w:hint="eastAsia"/>
        </w:rPr>
      </w:pPr>
      <w:r>
        <w:rPr>
          <w:rFonts w:hint="eastAsia"/>
        </w:rPr>
        <w:t>I begin with observing, that the whole angelical order was created pure; and this position is not only countenanced by Scripture, but is necessary to vindicate the character of God. The question concerning the origin of evil, caused much perplexity to the speculative men of the heathen world; and in order to account for it, they had recourse to the hypothesis of the malignity of matter, or to that of the existence of an Evil Being, who was independent upon the Author of good. But as the latter supposition is repugnant to reason, as well as to revelation; so the former, which, by the bye, is unintelligible and absurd, is totally inapplicable to the case of spiritual beings, who have no connexion with matter, and therefore could not be tainted by it. They must, therefore, have existed in a state of innocence; for, were we to admit the idea, that they were originally corrupt, we should charge their sin upon their Maker. But, as he is essentially holy, it was impossible that there should be the slightest stain of sin upon any intelligent creature, when it came from his hands; as only pure light can proceed from the sun. The angels of whom we are speaking, are said not to have kept their first estate;* from which words it is plain, that they were once in every respect similar to the angels who stand in the presence of God.</w:t>
      </w:r>
    </w:p>
    <w:p w14:paraId="3C6763AB">
      <w:pPr>
        <w:spacing w:after="514" w:line="259" w:lineRule="auto"/>
        <w:ind w:left="0" w:firstLine="0"/>
        <w:jc w:val="left"/>
        <w:rPr>
          <w:rFonts w:hint="eastAsia"/>
        </w:rPr>
      </w:pPr>
    </w:p>
    <w:p w14:paraId="1B5BA5E2">
      <w:pPr>
        <w:spacing w:after="514" w:line="259" w:lineRule="auto"/>
        <w:ind w:left="0" w:firstLine="0"/>
        <w:jc w:val="left"/>
        <w:rPr>
          <w:rFonts w:hint="eastAsia"/>
        </w:rPr>
      </w:pPr>
      <w:r>
        <w:rPr>
          <w:rFonts w:hint="eastAsia"/>
        </w:rPr>
        <w:t>我首先要指出，整个天使阶层被造时都是纯洁的；这一立场不仅得到圣经的支持，而且对于维护神的品格也是必要的。关于邪恶起源的问题，曾给异教世界的思辨者带来极大的困惑；为了解释它，他们求助于物质邪恶性的假说，或存在一个独立于善之创造主的恶之存在的假说。但是，后一种假设既与理性相悖，也与启示相悖；而前者，顺便说一句，是难以理解和荒谬的，完全不适用于属灵的存在，他们与物质毫无关联，因此不可能被其玷污。因此，他们必定曾处于无罪的状态；因为，如果我们承认他们最初就是败坏的，我们就会将他们的罪归咎于他们的创造主。但是，既然祂本质上是圣洁的，任何有智慧的受造物，当它从祂手中出来时，是不可能有丝毫罪的污点的；正如只有纯净的光能从太阳发出一样。我们所说的天使，被说成没有守住他们起初的地位；* 从这些话中可以清楚地看出，他们曾一度在各方面都与侍立在神面前的天使相似。</w:t>
      </w:r>
    </w:p>
    <w:p w14:paraId="141FC914">
      <w:pPr>
        <w:spacing w:after="514" w:line="259" w:lineRule="auto"/>
        <w:ind w:left="0" w:firstLine="0"/>
        <w:jc w:val="left"/>
        <w:rPr>
          <w:rFonts w:hint="eastAsia"/>
        </w:rPr>
      </w:pPr>
    </w:p>
    <w:p w14:paraId="5D9F5255">
      <w:pPr>
        <w:spacing w:after="514" w:line="259" w:lineRule="auto"/>
        <w:ind w:left="0" w:firstLine="0"/>
        <w:jc w:val="left"/>
        <w:rPr>
          <w:rFonts w:hint="eastAsia"/>
        </w:rPr>
      </w:pPr>
      <w:r>
        <w:rPr>
          <w:rFonts w:hint="eastAsia"/>
        </w:rPr>
        <w:t>How long they retained their integrity, we are not able to determine, as Scripture is silent; but, as we have no reason to think that angels were created before our world, we may say of them as well as of men, that "being in honour, they abode not." It was by the agency of one of them that our first parents were seduced; and although it is absurd to suppose that the fall of man took place in the same day on which he was made, yet there is good ground to suppose, that paradise was only for a short time the abode of purity and peace.</w:t>
      </w:r>
    </w:p>
    <w:p w14:paraId="5EE17885">
      <w:pPr>
        <w:spacing w:after="514" w:line="259" w:lineRule="auto"/>
        <w:ind w:left="0" w:firstLine="0"/>
        <w:jc w:val="left"/>
        <w:rPr>
          <w:rFonts w:hint="eastAsia"/>
        </w:rPr>
      </w:pPr>
    </w:p>
    <w:p w14:paraId="1F6E5571">
      <w:pPr>
        <w:spacing w:after="514" w:line="259" w:lineRule="auto"/>
        <w:ind w:left="0" w:firstLine="0"/>
        <w:jc w:val="left"/>
        <w:rPr>
          <w:rFonts w:hint="eastAsia"/>
        </w:rPr>
      </w:pPr>
      <w:r>
        <w:rPr>
          <w:rFonts w:hint="eastAsia"/>
        </w:rPr>
        <w:t>他们持守纯正有多久，我们无法确定，因为圣经对此保持沉默；但是，既然我们没有理由认为天使是在我们的世界之前被造的，我们可以像说人一样说他们，“虽在尊贵中，却不常存。”我们的始祖是因他们中的一位而受诱惑的；尽管假设人的堕落发生在他被造的同一天是荒谬的，但有充分的理由认为，乐园只是在很短的时间内是纯洁与和平的居所。</w:t>
      </w:r>
    </w:p>
    <w:p w14:paraId="58DF07D3">
      <w:pPr>
        <w:spacing w:after="514" w:line="259" w:lineRule="auto"/>
        <w:ind w:left="0" w:firstLine="0"/>
        <w:jc w:val="left"/>
        <w:rPr>
          <w:rFonts w:hint="eastAsia"/>
        </w:rPr>
      </w:pPr>
    </w:p>
    <w:p w14:paraId="2776B9B0">
      <w:pPr>
        <w:spacing w:after="514" w:line="259" w:lineRule="auto"/>
        <w:ind w:left="0" w:firstLine="0"/>
        <w:jc w:val="left"/>
        <w:rPr>
          <w:rFonts w:hint="eastAsia"/>
        </w:rPr>
      </w:pPr>
      <w:r>
        <w:rPr>
          <w:rFonts w:hint="eastAsia"/>
        </w:rPr>
        <w:t>When we think of the mode in which sin could find admission into the mind of a creature perfectly holy, we perceive that much obscurity rests upon the subject. If, as is necessarily implied, the understanding were free from error, and clearly apprehended the nature and relation of things, how could it form a false judgment, or be imposed upon by the sophistry of others? If the heart was full of love to God, and under the uncontrolled influence of his authority, how could any representation excite a wayward affection, or a desire which it was improper to indulge? The difficulty is greater in the case of angels than in that of man; for, as he was connected with matter, and subject to the influence of the senses, his attention might be diverted, and his judgment biassed, by allurements addressed to them, while pure spirits were secured against any such temptations. But, it is vain to bring forward arguments to prove that a fact is impossible or improbable, if we have it in our power to shew that it has actually taken place. As men sinned in the earthly paradise, through the subtilty of a tempter, so angels sinned in the heavenly paradise, without a tempter; for although we do not possess a history of their apostasy, yet we know that they were not solicited, as man was, by some being of superior artifice, because they were the sole inhabitants of heaven.</w:t>
      </w:r>
    </w:p>
    <w:p w14:paraId="40A5CC9A">
      <w:pPr>
        <w:spacing w:after="514" w:line="259" w:lineRule="auto"/>
        <w:ind w:left="0" w:firstLine="0"/>
        <w:jc w:val="left"/>
        <w:rPr>
          <w:rFonts w:hint="eastAsia"/>
        </w:rPr>
      </w:pPr>
    </w:p>
    <w:p w14:paraId="4EE90F1F">
      <w:pPr>
        <w:spacing w:after="514" w:line="259" w:lineRule="auto"/>
        <w:ind w:left="0" w:firstLine="0"/>
        <w:jc w:val="left"/>
        <w:rPr>
          <w:rFonts w:hint="eastAsia"/>
        </w:rPr>
      </w:pPr>
      <w:r>
        <w:rPr>
          <w:rFonts w:hint="eastAsia"/>
        </w:rPr>
        <w:t>当我们思考罪是如何进入一个完全圣洁的受造物的心智时，我们发现在这个问题上存在着许多模糊之处。如果，正如必然暗示的那样，悟性没有错误，并且清楚地理解事物的性质和关系，它怎么可能形成错误的判断，或者被他人的诡辩所欺骗呢？如果内心充满了对神的爱，并且完全受祂权柄的影响，任何表象怎么可能激起一种任性的情感，或一种不应放纵的欲望呢？在天使的情况中，困难比在人的情况中更大；因为，人与物质相连，受感官的影响，他的注意力可能会被针对感官的诱惑所转移，他的判断也可能因此产生偏见，而纯粹的灵则免于任何此类试探。但是，如果我们有能力证明一个事实实际上已经发生，那么提出论据来证明它不可能或不大可能，就是徒劳的。正如人在地上的乐园中，因试探者的诡计而犯罪，天使在天上的乐园中，没有试探者也犯了罪；因为尽管我们没有他们背道的历史，但我们知道他们没有像人一样，被某个技艺更高超的存在所引诱，因为他们是天堂唯一的居民。</w:t>
      </w:r>
    </w:p>
    <w:p w14:paraId="7BB6F53E">
      <w:pPr>
        <w:spacing w:after="514" w:line="259" w:lineRule="auto"/>
        <w:ind w:left="0" w:firstLine="0"/>
        <w:jc w:val="left"/>
        <w:rPr>
          <w:rFonts w:hint="eastAsia"/>
        </w:rPr>
      </w:pPr>
    </w:p>
    <w:p w14:paraId="52CC11F5">
      <w:pPr>
        <w:spacing w:after="514" w:line="259" w:lineRule="auto"/>
        <w:ind w:left="0" w:firstLine="0"/>
        <w:jc w:val="left"/>
        <w:rPr>
          <w:rFonts w:hint="eastAsia"/>
        </w:rPr>
      </w:pPr>
      <w:r>
        <w:rPr>
          <w:rFonts w:hint="eastAsia"/>
        </w:rPr>
        <w:t>There has been a diversity of opinion with respect to the sin of the angels. Some of the ancients imagined that it was lust, having given this sense to these words in Genesis, "The sons of God saw the daughters of men that they were fair; and they took them wives of all which they chose."† It is not possible to conceive a more ridiculous opinion, since, besides other absurdities, which are so obvious that it is not necessary to point them out, it makes the fall of angels long posterior to the fall of man, in direct contradiction to the Scripture, which affirms that he was seduced by the devil. A modern author, Cocceius, has maintained that, as we read of no prior sin of the angels, their first sin consisted in tempting our first parents; not perceiving, that he mistakes the effect for the cause, as it is plain that they must have sinned, before the idea of seducing others could have entered into their minds. Others have thought that their sin was envy; envy either of those angels who were superior to them in rank and dignity, or of man whom God had created in his own image, and invested with dominion over this lower world. Lastly, the most common opinion is, that their sin was pride, and it is founded on these words of an Apostle: "Not a novice, lest being lifted up with pride, he fall into the condemnation of the devil."‡ But how pride arose, it is not so easy to tell. There was no being to solicit them to it, or to suggest it. But their own rank might be their temptation. Concentrating their thoughts upon their own excellences, and admiring them, they might gradually forget their relation to God as their Creator. They might lose the sense of their dependence upon him; and as soon as this feeling was suspended, humility was at an end, and a train of arrogant imaginations and claims would occupy its place. They would then see only themselves; their self-importance would be flattered by the view; and having erred in heart, they might proceed openly to renounce their allegiance to God. Milton has supposed that their pride was excited by a command to all the heavenly powers to do homage to the Son of God as their Lord; that</w:t>
      </w:r>
    </w:p>
    <w:p w14:paraId="68B5C89B">
      <w:pPr>
        <w:spacing w:after="514" w:line="259" w:lineRule="auto"/>
        <w:ind w:left="0" w:firstLine="0"/>
        <w:jc w:val="left"/>
        <w:rPr>
          <w:rFonts w:hint="eastAsia"/>
        </w:rPr>
      </w:pPr>
      <w:r>
        <w:rPr>
          <w:rFonts w:hint="eastAsia"/>
        </w:rPr>
        <w:t>Satan, who was higher than the rest,</w:t>
      </w:r>
    </w:p>
    <w:p w14:paraId="22E82CB6">
      <w:pPr>
        <w:spacing w:after="514" w:line="259" w:lineRule="auto"/>
        <w:ind w:left="0" w:firstLine="0"/>
        <w:jc w:val="left"/>
        <w:rPr>
          <w:rFonts w:hint="eastAsia"/>
        </w:rPr>
      </w:pPr>
      <w:r>
        <w:rPr>
          <w:rFonts w:hint="eastAsia"/>
        </w:rPr>
        <w:t>"could not bear</w:t>
      </w:r>
    </w:p>
    <w:p w14:paraId="5A37B283">
      <w:pPr>
        <w:spacing w:after="514" w:line="259" w:lineRule="auto"/>
        <w:ind w:left="0" w:firstLine="0"/>
        <w:jc w:val="left"/>
        <w:rPr>
          <w:rFonts w:hint="eastAsia"/>
        </w:rPr>
      </w:pPr>
      <w:r>
        <w:rPr>
          <w:rFonts w:hint="eastAsia"/>
        </w:rPr>
        <w:t>Through pride that sight, and thought himself impaired:"*</w:t>
      </w:r>
    </w:p>
    <w:p w14:paraId="6A6DD692">
      <w:pPr>
        <w:spacing w:after="514" w:line="259" w:lineRule="auto"/>
        <w:ind w:left="0" w:firstLine="0"/>
        <w:jc w:val="left"/>
        <w:rPr>
          <w:rFonts w:hint="eastAsia"/>
        </w:rPr>
      </w:pPr>
      <w:r>
        <w:rPr>
          <w:rFonts w:hint="eastAsia"/>
        </w:rPr>
        <w:t>and that the armies under his command listened to his counsel, and joined in his revolt:</w:t>
      </w:r>
    </w:p>
    <w:p w14:paraId="027A2F5F">
      <w:pPr>
        <w:spacing w:after="514" w:line="259" w:lineRule="auto"/>
        <w:ind w:left="0" w:firstLine="0"/>
        <w:jc w:val="left"/>
        <w:rPr>
          <w:rFonts w:hint="eastAsia"/>
        </w:rPr>
      </w:pPr>
      <w:r>
        <w:rPr>
          <w:rFonts w:hint="eastAsia"/>
        </w:rPr>
        <w:t>"Will ye submit your necks, and choose to bend</w:t>
      </w:r>
    </w:p>
    <w:p w14:paraId="3E0B0801">
      <w:pPr>
        <w:spacing w:after="514" w:line="259" w:lineRule="auto"/>
        <w:ind w:left="0" w:firstLine="0"/>
        <w:jc w:val="left"/>
        <w:rPr>
          <w:rFonts w:hint="eastAsia"/>
        </w:rPr>
      </w:pPr>
      <w:r>
        <w:rPr>
          <w:rFonts w:hint="eastAsia"/>
        </w:rPr>
        <w:t>The supple knee? Ye will not, if I trust</w:t>
      </w:r>
    </w:p>
    <w:p w14:paraId="3A4B7D5F">
      <w:pPr>
        <w:spacing w:after="514" w:line="259" w:lineRule="auto"/>
        <w:ind w:left="0" w:firstLine="0"/>
        <w:jc w:val="left"/>
        <w:rPr>
          <w:rFonts w:hint="eastAsia"/>
        </w:rPr>
      </w:pPr>
      <w:r>
        <w:rPr>
          <w:rFonts w:hint="eastAsia"/>
        </w:rPr>
        <w:t>To know ye right, or if ye know yourselves</w:t>
      </w:r>
    </w:p>
    <w:p w14:paraId="504EF13C">
      <w:pPr>
        <w:spacing w:after="514" w:line="259" w:lineRule="auto"/>
        <w:ind w:left="0" w:firstLine="0"/>
        <w:jc w:val="left"/>
        <w:rPr>
          <w:rFonts w:hint="eastAsia"/>
        </w:rPr>
      </w:pPr>
      <w:r>
        <w:rPr>
          <w:rFonts w:hint="eastAsia"/>
        </w:rPr>
        <w:t>Natives and sons of heaven,"†</w:t>
      </w:r>
    </w:p>
    <w:p w14:paraId="4A075C65">
      <w:pPr>
        <w:spacing w:after="514" w:line="259" w:lineRule="auto"/>
        <w:ind w:left="0" w:firstLine="0"/>
        <w:jc w:val="left"/>
        <w:rPr>
          <w:rFonts w:hint="eastAsia"/>
        </w:rPr>
      </w:pPr>
      <w:r>
        <w:rPr>
          <w:rFonts w:hint="eastAsia"/>
        </w:rPr>
        <w:t>His powerful imagination has wrought out a sublime description of the apostasy and overthrow of angels, from a single passage in the book of Revelation, which, however, relates to a different subject. "And there was war in heaven; Michael and his angels fought against the dragon; and the dragon fought, and his angels, and prevailed not; neither was their place found any more in heaven. And the great dragon was cast out, that old serpent, called the Devil, and Satan, which deceiveth the whole world; he was cast out into the earth, and his angels were cast out with him."‡ Amidst this diversity of opinion, the most probable is that which makes pride the first sin of angels; but the means by which it was excited, and the mode in which it operated, are unknown.</w:t>
      </w:r>
    </w:p>
    <w:p w14:paraId="0278623F">
      <w:pPr>
        <w:spacing w:after="514" w:line="259" w:lineRule="auto"/>
        <w:ind w:left="0" w:firstLine="0"/>
        <w:jc w:val="left"/>
        <w:rPr>
          <w:rFonts w:hint="eastAsia"/>
        </w:rPr>
      </w:pPr>
    </w:p>
    <w:p w14:paraId="23F1BEEE">
      <w:pPr>
        <w:spacing w:after="514" w:line="259" w:lineRule="auto"/>
        <w:ind w:left="0" w:firstLine="0"/>
        <w:jc w:val="left"/>
        <w:rPr>
          <w:rFonts w:hint="eastAsia"/>
        </w:rPr>
      </w:pPr>
      <w:r>
        <w:rPr>
          <w:rFonts w:hint="eastAsia"/>
        </w:rPr>
        <w:t>关于天使的罪，众说纷纭。一些古人想象是情欲，他们将《创世记》中的这些话理解为这个意思：“神的儿子们看见人的女子美貌，就随意挑选，娶来为妻。”† 这是能想象到的最荒谬的观点，因为除了其他显而易见的荒谬之处，无需指出之外，它还使天使的堕落远晚于人的堕落，这与圣经直接矛盾，圣经申明人是被魔鬼诱惑的。一位现代作者，科塞尤斯，主张说，既然我们没有读到天使有任何先前的罪，他们最初的罪就在于试探我们的始祖；他没有意识到，他把结果误认为是原因，因为很明显，在诱惑他人的念头进入他们心中之前，他们必定已经犯了罪。另一些人认为他们的罪是嫉妒；或是嫉妒那些在等级和尊严上高于他们的天使，或是嫉妒神照自己形象所造，并赋予其管理这下界权柄的人。最后，最普遍的观点是，他们的罪是骄傲，这基于一位使徒的话：“初入教的，不可作监督，恐怕他自高自大，就落在魔鬼所受的刑罚里。”‡ 但骄傲是如何产生的，就不那么容易说了。没有任何存在引诱他们或向他们暗示。但他们自己的等级可能就是他们的试探。他们将思想集中在自己的卓越之上，并赞美它们，可能逐渐忘记了他们与神作为其创造主的关系。他们可能失去了对祂的依赖感；一旦这种感觉被搁置，谦卑就结束了，一连串傲慢的想象和要求就会取而代之。他们那时就只会看到自己；他们的自我重要性会被这种景象所奉承；内心犯错之后，他们可能会进而公开地背弃对神的效忠。弥尔顿曾设想，他们的骄傲是由一条命令激起的，即所有天上的权能都要向神的儿子，他们的主，致敬；而</w:t>
      </w:r>
    </w:p>
    <w:p w14:paraId="0D54857F">
      <w:pPr>
        <w:spacing w:after="514" w:line="259" w:lineRule="auto"/>
        <w:ind w:left="0" w:firstLine="0"/>
        <w:jc w:val="left"/>
        <w:rPr>
          <w:rFonts w:hint="eastAsia"/>
        </w:rPr>
      </w:pPr>
      <w:r>
        <w:rPr>
          <w:rFonts w:hint="eastAsia"/>
        </w:rPr>
        <w:t>撒旦，比其余的更高，</w:t>
      </w:r>
    </w:p>
    <w:p w14:paraId="4A450287">
      <w:pPr>
        <w:spacing w:after="514" w:line="259" w:lineRule="auto"/>
        <w:ind w:left="0" w:firstLine="0"/>
        <w:jc w:val="left"/>
        <w:rPr>
          <w:rFonts w:hint="eastAsia"/>
        </w:rPr>
      </w:pPr>
      <w:r>
        <w:rPr>
          <w:rFonts w:hint="eastAsia"/>
        </w:rPr>
        <w:t>“因骄傲而无法忍受</w:t>
      </w:r>
    </w:p>
    <w:p w14:paraId="73731091">
      <w:pPr>
        <w:spacing w:after="514" w:line="259" w:lineRule="auto"/>
        <w:ind w:left="0" w:firstLine="0"/>
        <w:jc w:val="left"/>
        <w:rPr>
          <w:rFonts w:hint="eastAsia"/>
        </w:rPr>
      </w:pPr>
      <w:r>
        <w:rPr>
          <w:rFonts w:hint="eastAsia"/>
        </w:rPr>
        <w:t>那景象，并认为自己受到了损害：”*</w:t>
      </w:r>
    </w:p>
    <w:p w14:paraId="15E11258">
      <w:pPr>
        <w:spacing w:after="514" w:line="259" w:lineRule="auto"/>
        <w:ind w:left="0" w:firstLine="0"/>
        <w:jc w:val="left"/>
        <w:rPr>
          <w:rFonts w:hint="eastAsia"/>
        </w:rPr>
      </w:pPr>
      <w:r>
        <w:rPr>
          <w:rFonts w:hint="eastAsia"/>
        </w:rPr>
        <w:t>并且他手下的军队听从了他的建议，加入了他的反叛：</w:t>
      </w:r>
    </w:p>
    <w:p w14:paraId="07285155">
      <w:pPr>
        <w:spacing w:after="514" w:line="259" w:lineRule="auto"/>
        <w:ind w:left="0" w:firstLine="0"/>
        <w:jc w:val="left"/>
        <w:rPr>
          <w:rFonts w:hint="eastAsia"/>
        </w:rPr>
      </w:pPr>
      <w:r>
        <w:rPr>
          <w:rFonts w:hint="eastAsia"/>
        </w:rPr>
        <w:t>“你们愿意屈服你们的颈项，并选择弯曲</w:t>
      </w:r>
    </w:p>
    <w:p w14:paraId="19FF269D">
      <w:pPr>
        <w:spacing w:after="514" w:line="259" w:lineRule="auto"/>
        <w:ind w:left="0" w:firstLine="0"/>
        <w:jc w:val="left"/>
        <w:rPr>
          <w:rFonts w:hint="eastAsia"/>
        </w:rPr>
      </w:pPr>
      <w:r>
        <w:rPr>
          <w:rFonts w:hint="eastAsia"/>
        </w:rPr>
        <w:t>柔顺的膝盖吗？你们不会，如果我相信</w:t>
      </w:r>
    </w:p>
    <w:p w14:paraId="4FC3CD42">
      <w:pPr>
        <w:spacing w:after="514" w:line="259" w:lineRule="auto"/>
        <w:ind w:left="0" w:firstLine="0"/>
        <w:jc w:val="left"/>
        <w:rPr>
          <w:rFonts w:hint="eastAsia"/>
        </w:rPr>
      </w:pPr>
      <w:r>
        <w:rPr>
          <w:rFonts w:hint="eastAsia"/>
        </w:rPr>
        <w:t>我了解你们，或者如果你们了解自己是</w:t>
      </w:r>
    </w:p>
    <w:p w14:paraId="745576F5">
      <w:pPr>
        <w:spacing w:after="514" w:line="259" w:lineRule="auto"/>
        <w:ind w:left="0" w:firstLine="0"/>
        <w:jc w:val="left"/>
        <w:rPr>
          <w:rFonts w:hint="eastAsia"/>
        </w:rPr>
      </w:pPr>
      <w:r>
        <w:rPr>
          <w:rFonts w:hint="eastAsia"/>
        </w:rPr>
        <w:t>天上的土著和儿子，”†</w:t>
      </w:r>
    </w:p>
    <w:p w14:paraId="478C3996">
      <w:pPr>
        <w:spacing w:after="514" w:line="259" w:lineRule="auto"/>
        <w:ind w:left="0" w:firstLine="0"/>
        <w:jc w:val="left"/>
        <w:rPr>
          <w:rFonts w:hint="eastAsia"/>
        </w:rPr>
      </w:pPr>
      <w:r>
        <w:rPr>
          <w:rFonts w:hint="eastAsia"/>
        </w:rPr>
        <w:t>他强大的想象力，从《启示录》中一段实际上涉及不同主题的经文中，创作出了一段关于天使背道和倾覆的崇高描述。“在天上就有了争战；米迦勒同他的使者与龙争战；龙也同他的使者去争战，并没有得胜，天上再没有他们的地方。大龙就是那古蛇，名叫魔鬼，又叫撒但，是迷惑普天下的；他被摔在地上，他的使者也一同被摔下去。”‡ 在这众说纷纭之中，最有可能的是认为骄傲是天使最初的罪；但它是如何被激起，以及如何运作的方式，我们不得而知。</w:t>
      </w:r>
    </w:p>
    <w:p w14:paraId="446D1DB1">
      <w:pPr>
        <w:spacing w:after="514" w:line="259" w:lineRule="auto"/>
        <w:ind w:left="0" w:firstLine="0"/>
        <w:jc w:val="left"/>
        <w:rPr>
          <w:rFonts w:hint="eastAsia"/>
        </w:rPr>
      </w:pPr>
    </w:p>
    <w:p w14:paraId="132B5F64">
      <w:pPr>
        <w:spacing w:after="514" w:line="259" w:lineRule="auto"/>
        <w:ind w:left="0" w:firstLine="0"/>
        <w:jc w:val="left"/>
        <w:rPr>
          <w:rFonts w:hint="eastAsia"/>
        </w:rPr>
      </w:pPr>
      <w:r>
        <w:rPr>
          <w:rFonts w:hint="eastAsia"/>
        </w:rPr>
        <w:t>Angels were not placed under a federal head, like the human race, which existed in the beginning solely in its progenitors, and was to be deduced from them in successive generations. As they were all created at once, each individual seems to have been committed to his own care, and was to stand or fall according to his personal conduct. The only effect which one could have upon another, was by example and counsel, and excitation to good or evil. Had there been a federal representation among angels as among men, the whole order would have shared alike in its consequences. The individuality of the moral agency of angels, if I may speak so, is manifest from the fact, that while some revolted, others maintained their allegiance. Hence arises a new subject of speculation. It does not appear that the apostasy of angels was successive, or that some apostatized at one time, and some at another; but we have some reason to believe that the revolt was simultaneous. How, then, was the concurrence of a multitude obtained? It is incredible that the same thought should, at the same moment, have suggested itself to myriads; or that, without any external cause, the same temptation should have affected so many independent minds. It is probable, therefore, that, as on earth, the woman being deceived enticed her husband, so in heaven one angel, or a few angels, having admitted sin into their thoughts and affections, exerted their influence with success upon others; and that, although the address to his followers, which our great poet has put into the mouth of Satan, is a mere creation of fancy, yet by some similar means a general conspiracy was formed. The Scriptures favour the conclusion, that there was one angel with whom it originated, by the pre-eminence which it assigns to him, and by speaking of "the devil and his angels."</w:t>
      </w:r>
    </w:p>
    <w:p w14:paraId="0234410A">
      <w:pPr>
        <w:spacing w:after="514" w:line="259" w:lineRule="auto"/>
        <w:ind w:left="0" w:firstLine="0"/>
        <w:jc w:val="left"/>
        <w:rPr>
          <w:rFonts w:hint="eastAsia"/>
        </w:rPr>
      </w:pPr>
    </w:p>
    <w:p w14:paraId="033FCBAF">
      <w:pPr>
        <w:spacing w:after="514" w:line="259" w:lineRule="auto"/>
        <w:ind w:left="0" w:firstLine="0"/>
        <w:jc w:val="left"/>
        <w:rPr>
          <w:rFonts w:hint="eastAsia"/>
        </w:rPr>
      </w:pPr>
      <w:r>
        <w:rPr>
          <w:rFonts w:hint="eastAsia"/>
        </w:rPr>
        <w:t>天使不像人类那样，被置于一个联邦元首之下，人类起初只存在于其祖先之中，并要从他们那里一代代地繁衍出来。由于他们都是一次被造的，每个个体似乎都被托付给自己照顾，并要根据其个人的行为站立或跌倒。一个天使对另一个天使唯一的影响，是通过榜样、建议和对善或恶的激励。如果天使之间像人之间一样有联邦代表制，整个阶层都会同样地承受其后果。天使道德行为的个体性，如果我可以这么说的话，从一些天使反叛而另一些则保持效忠这一事实中可以明显看出。由此产生了一个新的思辨主题。天使的背道似乎不是连续发生的，或者说一些天使在一个时候背道，另一些在另一个时候；但我们有理由相信，反叛是同时发生的。那么，是如何获得众多天使的同意呢？难以置信的是，同样的想法会在同一时刻向成千上万的天使暗示；或者，在没有任何外部原因的情况下，同样的试探会影响如此多独立的思想。因此，很可能的是，正如在地上，女人受骗引诱了她的丈夫，在天上，一个或几个天使，在思想和情感中接纳了罪之后，成功地对其他天使施加了影响；并且，尽管我们伟大的诗人放在撒旦口中对他追随者的那番话，纯粹是幻想的创造，但通过一些类似的方式，一场普遍的阴谋形成了。圣经通过赋予一位天使卓越的地位，并提到“魔鬼和他的使者”，支持了反叛源于一位天使的结论。</w:t>
      </w:r>
    </w:p>
    <w:p w14:paraId="734F0446">
      <w:pPr>
        <w:spacing w:after="514" w:line="259" w:lineRule="auto"/>
        <w:ind w:left="0" w:firstLine="0"/>
        <w:jc w:val="left"/>
        <w:rPr>
          <w:rFonts w:hint="eastAsia"/>
        </w:rPr>
      </w:pPr>
    </w:p>
    <w:p w14:paraId="2C5E76E0">
      <w:pPr>
        <w:spacing w:after="514" w:line="259" w:lineRule="auto"/>
        <w:ind w:left="0" w:firstLine="0"/>
        <w:jc w:val="left"/>
        <w:rPr>
          <w:rFonts w:hint="eastAsia"/>
        </w:rPr>
      </w:pPr>
      <w:r>
        <w:rPr>
          <w:rFonts w:hint="eastAsia"/>
        </w:rPr>
        <w:t>It is impossible to tell how many angels were engaged in this revolt. They are represented as many; but nothing is said about their number. The idea that they amounted to a third part of the inhabitants of heaven, has arisen from a mistaken view of a passage which relates to a different subject "And his tail," that is, the tail of the dragon, "drew the third part of the stars of heaven, and did cast them to the earth."§</w:t>
      </w:r>
    </w:p>
    <w:p w14:paraId="30CBF51F">
      <w:pPr>
        <w:spacing w:after="514" w:line="259" w:lineRule="auto"/>
        <w:ind w:left="0" w:firstLine="0"/>
        <w:jc w:val="left"/>
        <w:rPr>
          <w:rFonts w:hint="eastAsia"/>
        </w:rPr>
      </w:pPr>
    </w:p>
    <w:p w14:paraId="03E02723">
      <w:pPr>
        <w:spacing w:after="514" w:line="259" w:lineRule="auto"/>
        <w:ind w:left="0" w:firstLine="0"/>
        <w:jc w:val="left"/>
        <w:rPr>
          <w:rFonts w:hint="eastAsia"/>
        </w:rPr>
      </w:pPr>
      <w:r>
        <w:rPr>
          <w:rFonts w:hint="eastAsia"/>
        </w:rPr>
        <w:t>无法说出有多少天使参与了这次反叛。他们被描绘为众多；但没有提到他们的数量。认为他们占了天上居民三分之一的观念，源于对一段涉及不同主题的经文的错误理解：“他的尾巴，”即龙的尾巴，“拖拉着天上星辰的三分之一，摔在地上。”§</w:t>
      </w:r>
    </w:p>
    <w:p w14:paraId="50502F2C">
      <w:pPr>
        <w:spacing w:after="514" w:line="259" w:lineRule="auto"/>
        <w:ind w:left="0" w:firstLine="0"/>
        <w:jc w:val="left"/>
        <w:rPr>
          <w:rFonts w:hint="eastAsia"/>
        </w:rPr>
      </w:pPr>
    </w:p>
    <w:p w14:paraId="7CFED791">
      <w:pPr>
        <w:spacing w:after="514" w:line="259" w:lineRule="auto"/>
        <w:ind w:left="0" w:firstLine="0"/>
        <w:jc w:val="left"/>
        <w:rPr>
          <w:rFonts w:hint="eastAsia"/>
        </w:rPr>
      </w:pPr>
      <w:r>
        <w:rPr>
          <w:rFonts w:hint="eastAsia"/>
        </w:rPr>
        <w:t>The fall of angels effected no change in their nature. With respect to their essence, they are still pure spirits, immortal, and possessed of great power and activity. But a change has taken place in regard to their qualities, intellectual and moral. Originally of a higher order of creatures than man, they retain their superiority in mental ability, although it cannot be doubted that it is greatly impaired. Man did not, in consequence of his fall, cease to be a rational creature; he has even now more understanding than the beasts of the field, and the fowls of the air, and is capable of high exertions of intellect. Yet, his knowledge is more laboriously acquired than it would have been, if sin had not shed its malignant influence upon his body and mind, is far more limited, and is mixed with many errors arising from the illusions of sense, and the influence of prejudice. It is agreeable to analogy to conceive, that the intellectual powers of fallen angels have been blighted; that their understandings are obscured, and perverted by their passions; and that their wisdom, which has degenerated into cunning, often leads them astray, and involves them in perplexity and confusion. Their moral qualities have undergone a total change. Of their original holiness, not a vestige remains. Sin is now so natural to them, that it seems almost to be their essence; it is the element in which they live and move. Sin is the subject of their thoughts, and gives a character to all their actions. Evil is their only good. There is an important difference between them and men, which is worthy of particular attention. The depravity of men is, in some degree, checked and concealed by certain natural feelings and affections, which, although not virtuous, have the effect of virtue in restraining them from acts of malice and cruelty, and leading them to perform deeds of justice and beneficence. The wisdom of God has permitted these to remain, because the earth would have been turned into a scene of confusion, society would have been dissolved, and the human race would have been extinguished, if the propensities of the human heart had been permitted to operate without control. But we have no ground to believe that there is any thing analogous to these affections and feelings in apostate angels. Sin rages in them unrestrained; every malignant and furious passion boils within them: and if they experience any relief from their sufferings, it consists in wreaking their malice and cruelty upon man. We may judge how sin produced immediately its full effect upon them, from the conduct of the tempter. He had been recently expelled from heaven, and what was his first work? He visited our earth with the most nefarious and vindictive design, to mar its beauty, and to poison and destroy human nature in its source; and he accomplished it by a train of deliberate falsehood and systematic cruelty. There was no relenting at the thought of a whole race being involved in eternal misery; his dark mind rejoiced in the prospect of myriads for ever enduring the same agonies with himself. "He was a murderer from the beginning, and abode not in the truth, because there is no truth in him. When he speaketh a lie, he speaketh of his own; for he is a liar, and the father of it."* This passage is strong, and illustrates in a very striking manner the depravity of fallen angels; for what is said of one, is true of them all. The devil is a murderer and a liar, cruel and false. It is his nature to be so. He does not learn falsehood from another, nor is he solicited to it by another; it comes spontaneously from himself; he brings it from the evil treasure of his heart; "when he speaketh a lie, he speaketh of his own."</w:t>
      </w:r>
    </w:p>
    <w:p w14:paraId="25268155">
      <w:pPr>
        <w:spacing w:after="514" w:line="259" w:lineRule="auto"/>
        <w:ind w:left="0" w:firstLine="0"/>
        <w:jc w:val="left"/>
        <w:rPr>
          <w:rFonts w:hint="eastAsia"/>
        </w:rPr>
      </w:pPr>
    </w:p>
    <w:p w14:paraId="1AFA5C0A">
      <w:pPr>
        <w:spacing w:after="514" w:line="259" w:lineRule="auto"/>
        <w:ind w:left="0" w:firstLine="0"/>
        <w:jc w:val="left"/>
        <w:rPr>
          <w:rFonts w:hint="eastAsia"/>
        </w:rPr>
      </w:pPr>
      <w:r>
        <w:rPr>
          <w:rFonts w:hint="eastAsia"/>
        </w:rPr>
        <w:t>天使的堕落并未改变他们的本性。就其本质而言，他们仍然是纯粹的灵，不朽，并拥有巨大的能力和活动性。但在他们的品质，即智识和道德品质方面，发生了变化。他们原本是比人更高等级的受造物，在心智能力上仍保持其优越性，尽管毫无疑问，这种能力已大大受损。人并没有因堕落而不再是理性的受造物；他现在仍比田野的走兽和空中的飞鸟更有悟性，并能进行高水平的智力活动。然而，他获取知识比原来要费力得多，如果罪没有将其恶毒的影响施加于他的身心，他的知识也会更有限，并且混杂了许多由感官错觉和偏见影响而产生的错误。根据类比，可以设想堕落天使的智力已遭摧残；他们的悟性因其情欲而昏暗和扭曲；他们的智慧已退化为狡猾，常常使他们误入歧途，陷入困惑和混乱。他们的道德品质发生了彻底的变化。他们原有的圣洁，已荡然无存。罪现在对他们来说是如此自然，以至于几乎成了他们的本质；那是他们生活和活动的元素。罪是他们思想的主题，并赋予他们所有行为以特征。恶是他们唯一的善。他们与人之间有一个重要的区别，值得特别注意。人的败坏，在某种程度上被某些自然的情感和情愫所抑制和掩盖，这些情感和情愫虽然并非德行，却有德行的效果，能约束他们不犯恶意和残忍的行为，并引导他们行公义和仁慈的事。神的智慧允许这些情感存留，因为如果人心的倾向被允许不受控制地运作，大地就会变成混乱的场景，社会就会瓦解，人类就会灭绝。但我们没有理由相信，在背道的天使中有任何与这些情感和情愫类似的东西。罪在他们里面肆虐，不受约束；每一种恶毒和狂怒的情欲都在他们内心沸腾：如果他们能从痛苦中得到任何解脱，那就是将他们的恶意和残忍发泄在人身上。我们可以从试探者的行为中，判断出罪是如何立刻在他们身上产生其全部效果的。他最近被逐出天堂，他的第一件工作是什么？他带着最邪恶和报复性的企图来到我们的地球，要破坏它的美丽，并在其源头毒害和毁灭人性；他通过一连串蓄意的谎言和系统的残忍，完成了这件事。想到整个人类将陷入永恒的苦难，他毫无悔意；他黑暗的心灵，为成千上万的人将永远承受与他自己相同的痛苦而欢欣。“他从起初是杀人的，不守真理，因他心里没有真理。他说谎是出于自己；因他本来是说谎的，也是说谎之人的父。”* 这段经文很有力，以一种非常引人注目的方式，说明了堕落天使的败坏；因为这里说的一位，对他们所有人都适用。魔鬼是杀人者和说谎者，残忍而虚假。这是他的本性。他不是从别人那里学到虚假，也不是被别人引诱去行虚假；它自发地来自他自己；他从他内心的恶库中取出；“他说谎是出于自己。”</w:t>
      </w:r>
    </w:p>
    <w:p w14:paraId="3F8D8900">
      <w:pPr>
        <w:spacing w:after="514" w:line="259" w:lineRule="auto"/>
        <w:ind w:left="0" w:firstLine="0"/>
        <w:jc w:val="left"/>
        <w:rPr>
          <w:rFonts w:hint="eastAsia"/>
        </w:rPr>
      </w:pPr>
    </w:p>
    <w:p w14:paraId="691EFEDD">
      <w:pPr>
        <w:spacing w:after="514" w:line="259" w:lineRule="auto"/>
        <w:ind w:left="0" w:firstLine="0"/>
        <w:jc w:val="left"/>
        <w:rPr>
          <w:rFonts w:hint="eastAsia"/>
        </w:rPr>
      </w:pPr>
      <w:r>
        <w:rPr>
          <w:rFonts w:hint="eastAsia"/>
        </w:rPr>
        <w:t>Various names are given to fallen angels in the Scriptures, which are descriptive of the depravity of their nature. They are called evil spirits, unclean spirits, lying spirits, spiritual wickednesses, and the rulers of the darkness of this world. Their leader is denominated Satan or the adversary, the devil or the accuser, Apollyon or the destroyer, the prince and god of the world, the dragon or the old serpent, and he who has the power of death.</w:t>
      </w:r>
    </w:p>
    <w:p w14:paraId="13ACB772">
      <w:pPr>
        <w:spacing w:after="514" w:line="259" w:lineRule="auto"/>
        <w:ind w:left="0" w:firstLine="0"/>
        <w:jc w:val="left"/>
        <w:rPr>
          <w:rFonts w:hint="eastAsia"/>
        </w:rPr>
      </w:pPr>
    </w:p>
    <w:p w14:paraId="5F59EE4B">
      <w:pPr>
        <w:spacing w:after="514" w:line="259" w:lineRule="auto"/>
        <w:ind w:left="0" w:firstLine="0"/>
        <w:jc w:val="left"/>
        <w:rPr>
          <w:rFonts w:hint="eastAsia"/>
        </w:rPr>
      </w:pPr>
      <w:r>
        <w:rPr>
          <w:rFonts w:hint="eastAsia"/>
        </w:rPr>
        <w:t>圣经中给予堕落天使各种名称，这些名称描述了他们本性的败坏。他们被称为邪灵、污鬼、谎言的灵、属灵气的恶魔，以及这幽暗世界的执政者。他们的首领被称为撒旦或敌对者，魔鬼或控告者，亚玻伦或毁灭者，世界的王和神，龙或古蛇，以及那掌死权的。</w:t>
      </w:r>
    </w:p>
    <w:p w14:paraId="4C405224">
      <w:pPr>
        <w:spacing w:after="514" w:line="259" w:lineRule="auto"/>
        <w:ind w:left="0" w:firstLine="0"/>
        <w:jc w:val="left"/>
        <w:rPr>
          <w:rFonts w:hint="eastAsia"/>
        </w:rPr>
      </w:pPr>
    </w:p>
    <w:p w14:paraId="0EA3184B">
      <w:pPr>
        <w:spacing w:after="514" w:line="259" w:lineRule="auto"/>
        <w:ind w:left="0" w:firstLine="0"/>
        <w:jc w:val="left"/>
        <w:rPr>
          <w:rFonts w:hint="eastAsia"/>
        </w:rPr>
      </w:pPr>
      <w:r>
        <w:rPr>
          <w:rFonts w:hint="eastAsia"/>
        </w:rPr>
        <w:t>The existence of such beings has been denied by many, and all that is said concerning them in Scripture has been explained in a figurative manner. It has been objected, that the common notion of a devil, having other wicked spirits under his command, is a modification of the doctrine of two principles, which was held by some nations in the east, and was adopted by the Gnostics and Manichees, who, in the first ages, gave so much trouble to the church. It seems to some men to be inconsistent with just ideas of the Almighty power and moral character of God, to suppose that there are malignant spirits continually employed in opposing his designs, and seducing his creatures. But all our reasonings concerning the fitness or unfitness of any thing, are superseded by an authoritative declaration of Scripture. The attempt to explain away its testimony is irreverent, and completely fails; for we may as well deny the existence of good as of bad angels, and turn into allegory any historical narration. It is not more repugnant to the honour of God, that there should be invisible agents who oppose his designs, than that the same thing should be done by embodied spirits, or by men, who daily trample upon his laws; or that we should be tempted by them, than that we should solicit one another to sin. The Christian doctrine concerning the devil and his ministers is very different from that of the ancient Persians, or of those sects who held that there was an evil being co-existing with the good, and carrying on perpetual war against him. Besides that it is not liable to the difficulty involved in the idea of a being originally and necessarily evil, it preserves the absolute supremacy and independence of the Creator; for the devil is represented, not as self-existent, and exempt from his authority, but as one of his creatures, who, having become wicked by his own choice, is permitted to live and to act according to his depraved inclinations, but is under the constant restraint of Divine power, so that there are limits beyond which he cannot pass, and his ultimate designs are counteracted and frustrated. The evil, which prevails in the creation, does not exist in spite of the Creator, but because he did not choose to prevent it; and it will be over-ruled to his glory. The devil is his subject, and his minister; for he makes his wrath, as well as the wrath of man, to praise him, and the remainder of it he restrains. It is probable that the oriental doctrine of two principles originated in the traditionary account of an evil being who had revolted from the Creator; and that the extravagant stories of the Gnostics concerning Æons, as they called them, who existed in the pleroma of the Deity; the creation of the world by one or more of them; the corruption of the human race by their influence; and the continual opposition which they made to the Supreme Being; were a distorted representation of the fact, that some of the angels of heaven had fallen, and seduced mankind to join in the rebellion.</w:t>
      </w:r>
    </w:p>
    <w:p w14:paraId="2E4A0CC8">
      <w:pPr>
        <w:spacing w:after="514" w:line="259" w:lineRule="auto"/>
        <w:ind w:left="0" w:firstLine="0"/>
        <w:jc w:val="left"/>
        <w:rPr>
          <w:rFonts w:hint="eastAsia"/>
        </w:rPr>
      </w:pPr>
    </w:p>
    <w:p w14:paraId="19548C34">
      <w:pPr>
        <w:spacing w:after="514" w:line="259" w:lineRule="auto"/>
        <w:ind w:left="0" w:firstLine="0"/>
        <w:jc w:val="left"/>
        <w:rPr>
          <w:rFonts w:hint="eastAsia"/>
        </w:rPr>
      </w:pPr>
      <w:r>
        <w:rPr>
          <w:rFonts w:hint="eastAsia"/>
        </w:rPr>
        <w:t>许多人否认这类生物的存在，并以比喻的方式解释圣经中所有关于它们的言论。有人反对说，一个魔鬼指挥其他邪灵的普遍观念，是二元论教义的一种变体，该教义在东方一些民族中流传，并被诺斯替派和摩尼教所采纳，他们在早期给教会带来了很多麻烦。对一些人来说，假设有恶毒的灵不断地反对祂的计划，引诱祂的受造物，这似乎与对神的全能和道德品格的正确观念不符。但是，我们所有关于任何事物的适宜性或不适宜性的推理，都被圣经的权威宣告所取代。试图解释掉圣经的见证是不敬的，并且完全失败；因为我们同样可以否认良善天使和邪恶天使的存在，并将任何历史叙述都变成寓言。有不可见的行动者反对祂的计划，并不比有属肉体的灵，或每日践踏祂律法的人，做同样的事情更违背神的荣耀；或者，我们被他们试探，并不比我们彼此引诱犯罪更违背神的荣耀。基督教关于魔鬼及其仆役的教义，与古代波斯人，或那些认为有一个与善同在并不断与之交战的恶之存在的宗派的教义，非常不同。除了它不包含一个本源上和必然上是邪恶的存在的观念所带来的困难之外，它还维护了创造主的绝对至高和独立；因为魔鬼被描绘为，不是自存的，也不免于祂的权柄，而是祂的一个受造物，他因自己的选择而变得邪恶，被允许按照他败坏的倾向生活和行动，但却处于神圣能力的持续约束之下，因此有他不能逾越的界限，他最终的计划也被抵制和挫败。在创造中普遍存在的邪恶，并非不顾创造主而存在，而是因为祂没有选择去阻止它；并且它将被掌管以归荣耀于祂。魔鬼是祂的臣民，和祂的仆役；因为祂使他的忿怒，如同人的忿怒一样，都要赞美祂，其余的忿怒祂便约束了。很可能，东方的二元论教义源于一个背叛了创造主的恶之存在的传统记述；并且，诺斯替派关于他们所谓的“永恒体”（Æons）的荒诞故事，说他们存在于神性的“丰满”（pleroma）之中；世界由他们中的一个或多个创造；人类因他们的影响而败坏；以及他们对至高存在的持续反对；都是对天上一些天使堕落，并引诱人类加入叛乱这一事实的歪曲表述。</w:t>
      </w:r>
    </w:p>
    <w:p w14:paraId="47E82221">
      <w:pPr>
        <w:spacing w:after="514" w:line="259" w:lineRule="auto"/>
        <w:ind w:left="0" w:firstLine="0"/>
        <w:jc w:val="left"/>
        <w:rPr>
          <w:rFonts w:hint="eastAsia"/>
        </w:rPr>
      </w:pPr>
    </w:p>
    <w:p w14:paraId="4ED6BF78">
      <w:pPr>
        <w:spacing w:after="514" w:line="259" w:lineRule="auto"/>
        <w:ind w:left="0" w:firstLine="0"/>
        <w:jc w:val="left"/>
        <w:rPr>
          <w:rFonts w:hint="eastAsia"/>
        </w:rPr>
      </w:pPr>
      <w:r>
        <w:rPr>
          <w:rFonts w:hint="eastAsia"/>
        </w:rPr>
        <w:t>The angels who sinned were expelled from heaven, as being unworthy to enjoy its felicity, and incapable of taking any part in its employments. "God spared not the angels that sinned, but cast them down to hell, and delivered them into chains of darkness, to be reserved unto judgment."* He cast them into Tartarus, for Peter uses the word ταρταρωσας. Neither the verb, nor the substantive ταρταρος, occurs in any other place of the New Testament, although frequent in Greek writers; and it is, therefore, from them, that we must learn its meaning on this occasion. Now by Tartarus, they understood the lowest of the infernal regions, the place of darkness and of punishment; in which those, who had been guilty of impiety towards the gods, and of great crimes against men, were confined and tormented. The word, as adopted by the Apostle, conveys the same general idea. Whatever mistakes the heathens committed with respect to the local situation of Tartarus, and the nature of its punishments, Peter, retaining the radical sense of the term, undoubtedly uses it in this passage as equivalent to hell. That is the region assigned to the apostate spirits: and in the sentence of the last judgment, by which wicked men are also doomed to it, it is said to have been "prepared for the devil and his angels." It is represented as a region of darkness and sorrow. Darkness and light, when spoken of in relation to spirits, are metaphorically used; since, not having bodily senses, they are not affected, as we are, by the presence and absence of the sun. The darkness of Tartarus is therefore significant of the deprivation of all joy, and all hope. Having incurred the wrath of their Creator, the fallen angels can experience only evil, and must utterly despair of any favourable change. The positive misery of their state, is also described by figurative language. It is "everlasting fire," which is prepared for the devil and his angels; but spirits can no more be affected by fire than by light. But, as fire applied to the human body causes the most excruciating pain, this image has been chosen to awaken the idea of the most dreadful torment; and that the mind can suffer without the body, or while no injury is done to it, and there is no derangement of its parts, we all know by experience. The fallen angels are wretched as well as wicked. The passage, indeed, which I have quoted, represents them as reserved to the judgment of the great day; and in the Gospels we hear them asking our Saviour, why he had come to torment them before the time; but we are not to infer that at present they are exempt from suffering. These words merely imply that the time of vengeance is not fully come, and that there is reserved for them a more dreadful punishment than that which they are at present enduring.</w:t>
      </w:r>
    </w:p>
    <w:p w14:paraId="2B8B25C3">
      <w:pPr>
        <w:spacing w:after="514" w:line="259" w:lineRule="auto"/>
        <w:ind w:left="0" w:firstLine="0"/>
        <w:jc w:val="left"/>
        <w:rPr>
          <w:rFonts w:hint="eastAsia"/>
        </w:rPr>
      </w:pPr>
    </w:p>
    <w:p w14:paraId="728679AD">
      <w:pPr>
        <w:spacing w:after="514" w:line="259" w:lineRule="auto"/>
        <w:ind w:left="0" w:firstLine="0"/>
        <w:jc w:val="left"/>
        <w:rPr>
          <w:rFonts w:hint="eastAsia"/>
        </w:rPr>
      </w:pPr>
      <w:r>
        <w:rPr>
          <w:rFonts w:hint="eastAsia"/>
        </w:rPr>
        <w:t>犯罪的天使被逐出天堂，因为他们不配享受其福乐，也无力参与其任何差事。“就是天使犯了罪，神也没有宽容，曾把他们丢在地狱，交在黑暗的坑中，等候审判。”* 祂将他们投入地狱（Tartarus），因为彼得用了ταρταρωσας这个词。这个动词和名词ταρταρος，在新约的其他地方都没有出现过，虽然在希腊作家中很常见；因此，我们必须从他们那里了解它在此处的含义。他们所理解的Tartarus，是地狱最低的区域，是黑暗和惩罚之地；那些对诸神不敬，对人犯下重罪的人，被囚禁和折磨在那里。这个词，被使徒采用后，传达了同样的一般观念。无论异教徒在Tartarus的地理位置及其惩罚的性质上犯了什么错误，彼得保留了这个词的根本意义，无疑在这段经文中将其用作地狱的同义词。那是为背道的灵所指定的区域：在末日审判的判决中，恶人也被注定要到那里去，它被说成是“为魔鬼和他的使者所预备的。”它被描绘为一个黑暗和悲伤的区域。黑暗和光明，当说到与灵有关时，是比喻性地使用的；因为，没有身体的感官，他们不像我们一样，受太阳存在与否的影响。因此，Tartarus的黑暗，意指剥夺了一切喜乐和一切盼望。堕落的天使，既招致了他们创造主的忿怒，就只能经历邪恶，并且必定对任何有利的改变完全绝望。他们状态的实际苦难，也用比喻性的语言来描述。那是为魔鬼和他的使者所预备的“永火”；但灵不受火的影响，正如不受光的影响一样。但是，由于火施加于人体会引起最剧烈的疼痛，这个意象被选择来唤起最可怕折磨的观念；并且，心智可以在没有身体的情况下受苦，或者在身体没有受到任何伤害，其各部分也没有紊乱的情况下受苦，我们都凭经验知道。堕落的天使既邪恶又痛苦。诚然，我引用的那段经文，将他们描绘为被保留到大日的审判；在福音书中，我们听到他们问我们的救主，为什么祂要在时候未到之前来折磨他们；但我们不应因此推断他们目前免于受苦。这些话仅仅意味着报应的时候尚未完全到来，并且有比他们目前所受的更可怕的惩罚为他们存留。</w:t>
      </w:r>
    </w:p>
    <w:p w14:paraId="4CCB84BE">
      <w:pPr>
        <w:spacing w:after="514" w:line="259" w:lineRule="auto"/>
        <w:ind w:left="0" w:firstLine="0"/>
        <w:jc w:val="left"/>
        <w:rPr>
          <w:rFonts w:hint="eastAsia"/>
        </w:rPr>
      </w:pPr>
    </w:p>
    <w:p w14:paraId="47B7F059">
      <w:pPr>
        <w:spacing w:after="514" w:line="259" w:lineRule="auto"/>
        <w:ind w:left="0" w:firstLine="0"/>
        <w:jc w:val="left"/>
        <w:rPr>
          <w:rFonts w:hint="eastAsia"/>
        </w:rPr>
      </w:pPr>
      <w:r>
        <w:rPr>
          <w:rFonts w:hint="eastAsia"/>
        </w:rPr>
        <w:t>Although the angels are said to have been cast down into Tartarus, and there to be reserved in chains, we are not to conclude that they are constantly confined to that place. The term, chains, is evidently figurative, and signifies the irreversible sentence by which they are doomed to perdition, or the Almighty power of God by which they are secured. It appears from their history, that they are prisoners at large. The work assigned to them is carried on upon earth; and they must therefore be permitted frequently to visit it. Yet we say, that their proper habitation is Tartarus or hell, as heaven is the habitation of the good angels, although they are much in our world, and may be employed in various offices, in other regions of the universe. After the final judgment, they will be shut up for ever in their dismal dungeon. There will then be a complete separation between the kingdom of darkness, and the kingdom of light. The latter will be the scene of righteousness and peace; no evil shall ever sully its purity, or disorder disturb its harmony; the tempter shall not find entrance into the celestial paradise.</w:t>
      </w:r>
    </w:p>
    <w:p w14:paraId="643704C6">
      <w:pPr>
        <w:spacing w:after="514" w:line="259" w:lineRule="auto"/>
        <w:ind w:left="0" w:firstLine="0"/>
        <w:jc w:val="left"/>
        <w:rPr>
          <w:rFonts w:hint="eastAsia"/>
        </w:rPr>
      </w:pPr>
    </w:p>
    <w:p w14:paraId="562F7F4C">
      <w:pPr>
        <w:spacing w:after="514" w:line="259" w:lineRule="auto"/>
        <w:ind w:left="0" w:firstLine="0"/>
        <w:jc w:val="left"/>
        <w:rPr>
          <w:rFonts w:hint="eastAsia"/>
        </w:rPr>
      </w:pPr>
      <w:r>
        <w:rPr>
          <w:rFonts w:hint="eastAsia"/>
        </w:rPr>
        <w:t>虽然天使被说成被丢入地狱，并在那里被锁链拘留，但我们不应得出结论说他们一直被限制在那个地方。锁链这个词，显然是比喻性的，意指他们被注定要灭亡的不可撤销的判决，或神用来捆绑他们的全能。从他们的历史来看，他们是逍遥法外的囚犯。指派给他们的工作是在地上进行的；因此他们必定被允许经常访问地球。然而我们说，他们真正的居所是地狱，正如天堂是良善天使的居所一样，尽管他们常在我们的世界里，并可能在宇宙的其他区域执行各种职务。在末日审判之后，他们将被永远关在他们阴森的地牢里。那时，黑暗的国度与光明的国度将完全分离。后者将是公义与和平的场景；没有任何邪恶会玷污其纯洁，也没有任何混乱会扰乱其和谐；试探者将无法进入天上的乐园。</w:t>
      </w:r>
    </w:p>
    <w:p w14:paraId="7F9FC9FE">
      <w:pPr>
        <w:spacing w:after="514" w:line="259" w:lineRule="auto"/>
        <w:ind w:left="0" w:firstLine="0"/>
        <w:jc w:val="left"/>
        <w:rPr>
          <w:rFonts w:hint="eastAsia"/>
        </w:rPr>
      </w:pPr>
    </w:p>
    <w:p w14:paraId="2D011AE3">
      <w:pPr>
        <w:spacing w:after="514" w:line="259" w:lineRule="auto"/>
        <w:ind w:left="0" w:firstLine="0"/>
        <w:jc w:val="left"/>
        <w:rPr>
          <w:rFonts w:hint="eastAsia"/>
        </w:rPr>
      </w:pPr>
      <w:r>
        <w:rPr>
          <w:rFonts w:hint="eastAsia"/>
        </w:rPr>
        <w:t>We have seen that it is not perfectly certain that there is a subordination among the angels of light; but that it exists among the angels of darkness, is manifest from such expressions as these: "the devil and his angels," and "the prince of the devils," and by the appropriation of the name, Satan, to an individual, and the mention of "his kingdom," of which all other wicked beings, human and angelical, are subjects. It has been remarked by a late critic, that the word διαβολος, which is rendered devil in our version, but properly signifies an accuser, is used in the plural number in reference to men, but never occurs in that number when spirits are the subject of discourse. Among these there is only one διαβολος; and other impure spirits are expressed by a different name, and are called demons. The distinction is lost in our translation, where both words are indiscriminately rendered devil; but it ought to be attended to, as there was undoubtedly a reason for it, although we are not able to shew in what the difference consists. The words δαιμων, and δαιμονιον, were used by the Greeks to designate an order of beings who were accounted divine, but inferior to the higher gods, and were the objects of religious worship. To this order belonged the souls of heroes, legislators, and other great men, who were deified after their death. Of the demons acknowledged by the heathens, some were good, and others were bad; but, in their writings, the word generally occurs in a favourable sense. It is in a bad sense that the word is used in the New Testament; in all those cases at least, which relate to the spirits who are associated with the devil, and are under his direction. The fact, then, that there is one devil, and that the rest are called demons, that these demons are his angels, and that the kingdom which they are endeavouring to uphold and extend, is his kingdom, leads to the conclusion, that a monarchy is established among them. With respect to its origin, we cannot tell whether it is founded on a subordination, which existed prior to their fall; or is the result of their voluntary submission; or is an arrangement imposed by the will of Providence, for some end to us unknown. We are equally ignorant whether, while one is evidently chief, there may not be a gradation of ranks; as in the kingdoms of men, some, although inferior to the sovereign, are superior to their fellow subjects.</w:t>
      </w:r>
    </w:p>
    <w:p w14:paraId="166A162E">
      <w:pPr>
        <w:spacing w:after="514" w:line="259" w:lineRule="auto"/>
        <w:ind w:left="0" w:firstLine="0"/>
        <w:jc w:val="left"/>
        <w:rPr>
          <w:rFonts w:hint="eastAsia"/>
        </w:rPr>
      </w:pPr>
    </w:p>
    <w:p w14:paraId="463C2B1D">
      <w:pPr>
        <w:spacing w:after="514" w:line="259" w:lineRule="auto"/>
        <w:ind w:left="0" w:firstLine="0"/>
        <w:jc w:val="left"/>
        <w:rPr>
          <w:rFonts w:hint="eastAsia"/>
        </w:rPr>
      </w:pPr>
      <w:r>
        <w:rPr>
          <w:rFonts w:hint="eastAsia"/>
        </w:rPr>
        <w:t>我们已经看到，光明的天使之间是否有等级制度，并非完全确定；但黑暗的天使之间存在等级制度，从“魔鬼和他的使者”、“鬼王”等表达，以及将撒旦这个名字专用于一个个体，并提到“他的国”，而所有其他邪恶的生物，无论是人还是天使，都是其臣民，这些都可以明显看出。一位晚近的评论家曾指出，διαβολος这个词，在我们的译本中被译为魔鬼，但其本意是控告者，当指人时，它以复数形式使用，但当论及灵体时，它从未以该数形式出现。在这些灵体中，只有一个διαβολος；而其他不洁的灵则用一个不同的名称来表达，被称为鬼魔。在我们的译本中，这个区别消失了，两个词都被不加区别地译为魔鬼；但它应该被注意到，因为无疑有其原因，尽管我们无法说明区别何在。δαιμων和δαιμονιον这两个词，被希腊人用来指代一类被认为是神圣，但低于更高神祇的生物，并且是宗教崇拜的对象。属于这一类的有英雄、立法者和其他伟人的灵魂，他们在死后被神化。在异教徒所承认的鬼魔中，有些是好的，有些是坏的；但在他们的著作中，这个词通常以褒义出现。在新约中，这个词是以贬义使用的；至少在所有那些与魔鬼联合并受其指导的灵有关的情况下是如此。因此，有一个魔鬼，而其余的被称为鬼魔，这些鬼魔是他的使者，他们努力维护和扩展的国度是他的国度，这一事实，导致了一个结论，即他们之间建立了一个君主制。关于其起源，我们无法说出它是建立在他们堕落之前就已存在的等级制度之上；还是他们自愿服从的结果；或是护理的旨意为某个我们未知的目的而施加的安排。我们同样不知道，虽然明显有一个首领，是否可能还有等级的划分；就像在人的国度里，有些人虽然低于君主，却高于他们的同胞。</w:t>
      </w:r>
    </w:p>
    <w:p w14:paraId="65E6A47C">
      <w:pPr>
        <w:spacing w:after="514" w:line="259" w:lineRule="auto"/>
        <w:ind w:left="0" w:firstLine="0"/>
        <w:jc w:val="left"/>
        <w:rPr>
          <w:rFonts w:hint="eastAsia"/>
        </w:rPr>
      </w:pPr>
    </w:p>
    <w:p w14:paraId="2E62B380">
      <w:pPr>
        <w:spacing w:after="514" w:line="259" w:lineRule="auto"/>
        <w:ind w:left="0" w:firstLine="0"/>
        <w:jc w:val="left"/>
        <w:rPr>
          <w:rFonts w:hint="eastAsia"/>
        </w:rPr>
      </w:pPr>
      <w:r>
        <w:rPr>
          <w:rFonts w:hint="eastAsia"/>
        </w:rPr>
        <w:t>It remains to inquire, in what manner evil angels are employed; and it will appear that their work corresponds with the depravity of their nature, and the malevolence of their dispositions. It is their perpetual aim to dishonour God, and to injure men; and in prosecuting their designs, they submit to no restraint but Almighty power.</w:t>
      </w:r>
    </w:p>
    <w:p w14:paraId="121E8CE5">
      <w:pPr>
        <w:spacing w:after="514" w:line="259" w:lineRule="auto"/>
        <w:ind w:left="0" w:firstLine="0"/>
        <w:jc w:val="left"/>
        <w:rPr>
          <w:rFonts w:hint="eastAsia"/>
        </w:rPr>
      </w:pPr>
    </w:p>
    <w:p w14:paraId="768EA28E">
      <w:pPr>
        <w:spacing w:after="514" w:line="259" w:lineRule="auto"/>
        <w:ind w:left="0" w:firstLine="0"/>
        <w:jc w:val="left"/>
        <w:rPr>
          <w:rFonts w:hint="eastAsia"/>
        </w:rPr>
      </w:pPr>
      <w:r>
        <w:rPr>
          <w:rFonts w:hint="eastAsia"/>
        </w:rPr>
        <w:t>剩下要探究的是，邪恶的天使以何种方式被差遣；将会显明，他们的工作与他们本性的败坏，以及他们恶毒的性情相符。他们永恒的目标是羞辱神，伤害人；在实施他们的计划时，他们除了全能者的能力之外，不服从任何约束。</w:t>
      </w:r>
    </w:p>
    <w:p w14:paraId="2A470979">
      <w:pPr>
        <w:spacing w:after="514" w:line="259" w:lineRule="auto"/>
        <w:ind w:left="0" w:firstLine="0"/>
        <w:jc w:val="left"/>
        <w:rPr>
          <w:rFonts w:hint="eastAsia"/>
        </w:rPr>
      </w:pPr>
    </w:p>
    <w:p w14:paraId="00EBDD1A">
      <w:pPr>
        <w:spacing w:after="514" w:line="259" w:lineRule="auto"/>
        <w:ind w:left="0" w:firstLine="0"/>
        <w:jc w:val="left"/>
        <w:rPr>
          <w:rFonts w:hint="eastAsia"/>
        </w:rPr>
      </w:pPr>
      <w:r>
        <w:rPr>
          <w:rFonts w:hint="eastAsia"/>
        </w:rPr>
        <w:t>We learn from the Scriptures, that they are permitted to exercise power over the bodies of men, and over other things which may have an effect upon them. I might appeal for proof to the first chapter of Job, in which, licence is represented as having been given to Satan to make trial of that good man, and a series of calamities to have ensued, that terminated, as we see in the second chapter, in a painful and loathsome disease, which must be considered as having been caused by the agency of that malignant spirit. That it is a true history, is evident from the references to it in other parts of Scripture, which are altogether inconsistent with the supposition that it is an allegorical description, or dramatic representation, of more recent events. But, if there should be any doubt to what extent the narrative is figurative, I may appeal, in the next place, to the possessions related by the Evangelists, which are instances of power exercised by evil spirits upon the bodies of men, and of the infliction of diseases by them. It has been alleged, indeed, that these were not cases of real possession; that the patients laboured under common diseases, as madness and epilepsy; that the Jews believed that these were caused by the influence of evil spirits; that the Evangelists accommodate their account of them, and of the cure, to the popular belief; and that the patients are called δαιμονιρομενοι, and are said δαιμονιον εχειν, solely because the vulgar thought so. But it has been justly observed, that "when we find mention made of the number of demons in particular possessions, their actions so expressly distinguished from those of the men possessed, conversations held by the former in regard to the disposal of them after their expulsion, and accounts given how they were actually disposed of; when we find desires and passions ascribed peculiarly to them, and similitudes taken from the conduct which they usually observe, it is impossible to deny their existence, without admitting that the sacred historians were either deceived themselves in regard to them, or intended to deceive their readers."* We must proceed still farther, and say, that our Lord himself favoured the deception, encouraged the people in a foolish superstitious notion, and gave a false representation of the nature of his miracles. It is objected against the credibility of possessions, that they were peculiar to that age, and that we have no certain accounts of them in any prior or subsequent period. It is beyond doubt, however, that they have been supposed to exist in other ages; but, granting that they were confined to the time of the ministry of our Lord and his Apostles, would it not be sufficient to say in answer to the objection, that they were then permitted to furnish an opportunity for displaying the power of our Saviour over the spirits of darkness, and to give sensible attestation to the general design of his coming, which was to "destroy the works of the devil?"* To affirm that there never were possessions at any other period, is to reject the testimony of the Jews and other nations, not upon the authority of more credible testimony, but upon presumptions and abstract reasoning. "It is probable," says Dr. Macknight, "that the possessions mentioned in the Gospels, were diseases carried to an uncommon height by the presence and agency of demons. And if this is allowed to have been the true nature of these possessions, there will be found, without doubt, abundant examples of the like possessions in all ages. For there is nothing absurd in supposing that there always have been, and still are in the world, many incurable diseases, which, though commonly attributed to natural causes, are really the effect of the invisible operation of devils, who have power given them for that purpose."†</w:t>
      </w:r>
    </w:p>
    <w:p w14:paraId="6282BD6C">
      <w:pPr>
        <w:spacing w:after="514" w:line="259" w:lineRule="auto"/>
        <w:ind w:left="0" w:firstLine="0"/>
        <w:jc w:val="left"/>
        <w:rPr>
          <w:rFonts w:hint="eastAsia"/>
        </w:rPr>
      </w:pPr>
    </w:p>
    <w:p w14:paraId="1C0AD119">
      <w:pPr>
        <w:spacing w:after="514" w:line="259" w:lineRule="auto"/>
        <w:ind w:left="0" w:firstLine="0"/>
        <w:jc w:val="left"/>
        <w:rPr>
          <w:rFonts w:hint="eastAsia"/>
        </w:rPr>
      </w:pPr>
      <w:r>
        <w:rPr>
          <w:rFonts w:hint="eastAsia"/>
        </w:rPr>
        <w:t>我们从圣经中得知，他们被允许对人的身体，以及对其他可能影响人的事物，行使能力。我可以引用《约伯记》第一章来证明，其中，描绘了撒旦被准许试探那个义人，随后发生了一系列灾难，最终，正如我们在第二章中所见，以一种痛苦而令人厌恶的疾病告终，这必须被认为是那个恶毒之灵作为的结果。那是一个真实的历史，从圣经其他地方对它的引用中可以明显看出，这些引用与认为它是一个寓言性描述，或对较近事件的戏剧性表现的假设完全不符。但是，如果对这叙述在何种程度上是比喻性的有任何疑问，我接下来可以引用福音书记者所记载的被鬼附的事件，这些是邪灵对人的身体行使能力，并藉此施加疾病的例子。诚然，有人声称，这些并非真实的被附事件；那些病人患的是普通疾病，如癫痫和精神错乱；犹太人相信这些是由邪灵的影响引起的；福音书记者根据民众的信仰来记述这些事件和治愈的过程；病人被称为δαιμονιζόμενοι，并被说成δαιμόνιον ἔχειν，仅仅是因为俗人这么认为。但有人公正地指出，“当我们发现在特定的被附事件中提到了鬼魔的数量，他们的行为与被附之人的行为有如此明确的区别，前者就他们被驱逐后的处置进行了交谈，并记述了他们实际上是如何被处置的；当我们发现欲望和激情被特别归于他们，并且从他们通常观察到的行为中取了比喻，就不可能否认他们的存在，除非承认圣史们要么自己对他们受了骗，要么意图欺骗他们的读者。”* 我们必须更进一步说，我们的主自己也支持了这种欺骗，鼓励民众持有一种愚蠢的迷信观念，并对祂神迹的性质作了虚假的表述。有人反对被附事件的可信性，认为它们是那个时代特有的，我们在任何之前或之后的时期都没有关于它们的确定记载。然而，毫无疑问，在其他时代也曾有人认为它们存在；但是，就算它们仅限于我们主和祂使徒们事奉的时期，难道回答这个反对意见时，这样说还不够吗：那时允许它们发生，是为了提供一个机会来彰显我们救主对黑暗之灵的能力，并为祂降世的总目的，即“除灭魔鬼的作为”*，提供可感的见证？断言在任何其他时期都从未有过被附事件，就是拒绝犹太人和其他民族的见证，不是基于更可信的见证的权威，而是基于推测和抽象推理。“很可能，”麦克奈特博士说，“福音书中提到的被附事件，是由鬼魔的临在和作为而达到非同寻常程度的疾病。如果这被承认为这些被附事件的真实性质，那么毫无疑问，在所有时代都会发现大量类似的被附事件。因为，假设世界上一直有，并且现在仍然有，许多不治之症，虽然通常归因于自然原因，但实际上是魔鬼不可见的运作的结果，他们为此目的被赋予了能力。”†</w:t>
      </w:r>
    </w:p>
    <w:p w14:paraId="0B7C149C">
      <w:pPr>
        <w:spacing w:after="514" w:line="259" w:lineRule="auto"/>
        <w:ind w:left="0" w:firstLine="0"/>
        <w:jc w:val="left"/>
        <w:rPr>
          <w:rFonts w:hint="eastAsia"/>
        </w:rPr>
      </w:pPr>
    </w:p>
    <w:p w14:paraId="4E5ADE6A">
      <w:pPr>
        <w:spacing w:after="514" w:line="259" w:lineRule="auto"/>
        <w:ind w:left="0" w:firstLine="0"/>
        <w:jc w:val="left"/>
        <w:rPr>
          <w:rFonts w:hint="eastAsia"/>
        </w:rPr>
      </w:pPr>
      <w:r>
        <w:rPr>
          <w:rFonts w:hint="eastAsia"/>
        </w:rPr>
        <w:t>That the fallen angels exercise power over the minds of men, is an alarming truth, which is proved, in the first place, by the seduction of our first parents; and, in the second place, by many facts, and declarations, and admonitions, in the Scriptures. The mode of their agency is concealed; and as it would be vain to make an attempt to discover it, so it would serve no valuable purpose to indulge in conjectures. Of one thing we are certain, that they have no such control over men as to compel them to obey; for such a power would be destructive of moral agency, and would therefore in a great measure defeat their own design, which is to involve us in guilt; they can succeed only by influencing the volition, through the medium of the understanding, and imagination, and passions.</w:t>
      </w:r>
    </w:p>
    <w:p w14:paraId="41F1A71F">
      <w:pPr>
        <w:spacing w:after="514" w:line="259" w:lineRule="auto"/>
        <w:ind w:left="0" w:firstLine="0"/>
        <w:jc w:val="left"/>
        <w:rPr>
          <w:rFonts w:hint="eastAsia"/>
        </w:rPr>
      </w:pPr>
    </w:p>
    <w:p w14:paraId="56A9636D">
      <w:pPr>
        <w:spacing w:after="514" w:line="259" w:lineRule="auto"/>
        <w:ind w:left="0" w:firstLine="0"/>
        <w:jc w:val="left"/>
        <w:rPr>
          <w:rFonts w:hint="eastAsia"/>
        </w:rPr>
      </w:pPr>
      <w:r>
        <w:rPr>
          <w:rFonts w:hint="eastAsia"/>
        </w:rPr>
        <w:t>堕落的天使对人的思想行使能力，这是一个令人警醒的真理，这首先由我们始祖的被诱惑所证明；其次，由圣经中的许多事实、宣告和劝诫所证明。他们作为的方式是隐藏的；试图发现它是徒劳的，沉溺于猜测也毫无价值。有一件事我们是确定的，那就是他们对人没有那种能强迫他们服从的控制力；因为这种能力会破坏道德行为，因此在很大程度上会挫败他们自己的目的，即让我们陷入罪咎；他们只能通过悟性、想象力和情欲的媒介来影响意志，从而取得成功。</w:t>
      </w:r>
    </w:p>
    <w:p w14:paraId="1C7B1FA1">
      <w:pPr>
        <w:spacing w:after="514" w:line="259" w:lineRule="auto"/>
        <w:ind w:left="0" w:firstLine="0"/>
        <w:jc w:val="left"/>
        <w:rPr>
          <w:rFonts w:hint="eastAsia"/>
        </w:rPr>
      </w:pPr>
    </w:p>
    <w:p w14:paraId="5CA53BB3">
      <w:pPr>
        <w:spacing w:after="514" w:line="259" w:lineRule="auto"/>
        <w:ind w:left="0" w:firstLine="0"/>
        <w:jc w:val="left"/>
        <w:rPr>
          <w:rFonts w:hint="eastAsia"/>
        </w:rPr>
      </w:pPr>
      <w:r>
        <w:rPr>
          <w:rFonts w:hint="eastAsia"/>
        </w:rPr>
        <w:t>The devil was the lying spirit in the mouth of the false prophets under the Mosaic dispensation; and his concern in the idolatry which prevailed over the whole earth, with the exception of Judea, prior to the incarnation of Christ, may be inferred from his declaration when the seventy disciples returned from their mission, and related their success, "I beheld Satan as lightning falling from heaven." He anticipated the result of the preaching of the gospel, which would effect the overthrow of all the false religions of mankind; and by representing this event as the fall of Satan, he intimated that he patronised them, and by their means, upheld the interests of his kingdom. "We wrestle not," says an Apostle, "against flesh and blood, but against principalities, against powers, against the rulers of the darkness of this world, against spiritual wickedness in high places."‡ He may be understood to speak of the conflict which is going on in all ages, between fallen angels and the followers of Christ; but he refers, I presume, in a particular manner, to the contest in which the Apostles were engaged with them, while the former attacked, and the latter defended the various systems of error and corruption, by which the knowledge, and worship, and laws of God had been almost banished from the earth. The powers of darkness did not assume a visible form, and wage open war with the servants of Christ; but they influenced the minds of their own votaries, and excited a vigorous resistance by all the arts and all the force of which they were possessed. During the reign of heathenism, Satan was emphatically the god of this world, over which he ruled with uncontrolled dominion. Princes, priests, the common people, and philosophers, were his subjects; for all had departed from the true God, and wandered in the mazes of error and vice. It is a curious question, whether evil spirits had any concern in the heathen oracles; and while some affirm, others deny. It would be absurd to suppose, that they could predict future events, of which the causes were not then in existence, and which depended upon the volitions of free agents; for, of such future things they are as ignorant as man, and it is the prerogative of God to declare the end from the beginning. Some future things, however, men may foretell, because they are in a train to be accomplished, and the sagacity of spirits is greatly superior to ours. If it could be proved that the heathen oracles ever revealed any thing secret, any thing which was done at a distance, any thing which the priests could not have known by natural means, we should be under the necessity of admitting supernatural agency. But their responses were commonly obscure, ambiguous, clogged with conditions, on the failure of any of which the credit of the oracle was saved, although the event did not take place; and in general, there is reason to believe, that they were managed by the dexterity of the priests. In whatever manner we decide this question, there can be no doubt that the monstrous fabric of paganism was upheld by the artifice of Satan and his ministers. Its overthrow is described in the Revelation by a war between Michael and his angels, and the dragon and his angels, and the expulsion of the latter from heaven.</w:t>
      </w:r>
    </w:p>
    <w:p w14:paraId="585BDCA0">
      <w:pPr>
        <w:spacing w:after="514" w:line="259" w:lineRule="auto"/>
        <w:ind w:left="0" w:firstLine="0"/>
        <w:jc w:val="left"/>
        <w:rPr>
          <w:rFonts w:hint="eastAsia"/>
        </w:rPr>
      </w:pPr>
    </w:p>
    <w:p w14:paraId="7EE9BC5A">
      <w:pPr>
        <w:spacing w:after="514" w:line="259" w:lineRule="auto"/>
        <w:ind w:left="0" w:firstLine="0"/>
        <w:jc w:val="left"/>
        <w:rPr>
          <w:rFonts w:hint="eastAsia"/>
        </w:rPr>
      </w:pPr>
      <w:r>
        <w:rPr>
          <w:rFonts w:hint="eastAsia"/>
        </w:rPr>
        <w:t>在摩西律法下，魔鬼是假先知口中的谎言的灵；他在基督道成肉身之前，在除犹太地之外的全世界盛行的偶像崇拜中的作用，可以从七十个门徒从他们的使命回来，讲述他们的成功时祂的宣告中推断出来：“我曾看见撒但从天上坠落，像闪电一样。”祂预见到了传福音的结果，这将导致人类所有虚假宗教的倾覆；通过将这一事件描绘为撒旦的坠落，祂暗示了他庇护这些宗教，并通过它们来维护他国度的利益。“因我们并不是与属血气的争战，”一位使徒说，“乃是与那些执政的、掌权的、管辖这幽暗世界的，以及天空属灵气的恶魔争战。”‡ 我们可以理解他是在说堕落的天使与基督的追随者之间在所有时代都在进行的冲突；但我推测，他特别指的是使徒们与他们进行的斗争，当时前者攻击，而后者捍卫了各种错误和败坏的体系，通过这些体系，对神的知识、敬拜和律法几乎已从地上被驱逐。黑暗的权势没有呈现可见的形体，也没有与基督的仆人展开公开的战争；但他们影响了他们自己信徒的思想，并以他们所拥有的一切技巧和力量，激起了强烈的抵抗。在异教统治期间，撒旦是这个世界的名副其实的神，他以不受控制的统治力统治着这个世界。君王、祭司、平民和哲学家都是他的臣民；因为所有人都离弃了真神，在错误和罪恶的迷宫中徘徊。邪灵是否与异教的神谕有关，是一个有趣的问题；一些人肯定，另一些人否定。假设他们能预言未来的事件，而这些事件的原因当时还不存在，并且取决于自由意志的决定，是荒谬的；因为，对于这类未来的事情，他们和人一样无知，从起初指明末后的事是神的特权。然而，有些未来的事情，人可以预言，因为它们正在实现的过程中，而灵的敏锐度远超我们。如果能证明异教的神谕曾经揭示过任何秘密，任何在远方发生的事情，任何祭司无法通过自然手段得知的事情，我们就有必要承认超自然的作为。但他们的回应通常是模糊、模棱两可、附带条件的，任何一个条件未能满足，即使事件没有发生，神谕的信誉也能得以保全；总的来说，有理由相信，它们是由祭司的技巧所操纵的。无论我们如何决定这个问题，毫无疑问，异教的庞大体系是由撒旦及其仆役的诡计所支撑的。它的倾覆，在《启示录》中被描绘为米迦勒和他的使者与龙和他的使者之间的战争，以及后者从天上的被驱逐。</w:t>
      </w:r>
    </w:p>
    <w:p w14:paraId="0411802F">
      <w:pPr>
        <w:spacing w:after="514" w:line="259" w:lineRule="auto"/>
        <w:ind w:left="0" w:firstLine="0"/>
        <w:jc w:val="left"/>
        <w:rPr>
          <w:rFonts w:hint="eastAsia"/>
        </w:rPr>
      </w:pPr>
    </w:p>
    <w:p w14:paraId="09D9B234">
      <w:pPr>
        <w:spacing w:after="514" w:line="259" w:lineRule="auto"/>
        <w:ind w:left="0" w:firstLine="0"/>
        <w:jc w:val="left"/>
        <w:rPr>
          <w:rFonts w:hint="eastAsia"/>
        </w:rPr>
      </w:pPr>
      <w:r>
        <w:rPr>
          <w:rFonts w:hint="eastAsia"/>
        </w:rPr>
        <w:t>There is the same authority for affirming that he was active in the great apostasy from the truth, which prevailed over Europe in the dark ages, and still subsists in many of its kingdoms. When the devil is cast into the bottomless pit for a thousand years, it is with a design that he should no more deceive the nations;* from which it appears that it was he who formerly deceived them. It is the old dragon, the old serpent, who gives to the beast "his power, and his seat, and great authority;"† and the coming of the man of sin is said to be "after the working of Satan, with all power, and signs, and lying wonders, and with all deceivableness of unrighteousness;"‡ that is, the man of sin came in the same manner as Satan came when he seduced the nations into heathen idolatry; and he acts in concurrence with him, and by his assistance. If heathenism was his offspring, he may justly be considered as the father of popery, which is paganism revived, and, with the change of some of its tenets, and the substitution of new names for the old, retains its idolatry and its ritual observances. The signs, and powers, and lying wonders by which it is supported, are not real miracles, (for if evil spirits could perform these, they would be no criterion of a divine commission,) but appearances of miracles effected by superior knowledge of nature, by sleight of hand, and by other contrivances; which, however, may be said to be after the working of Satan, because, by such arts, he had deceived men in former ages, and they are arts which no man could use but by his instigation. Whether evil spirits ever interposed any farther for the maintenance of the antichristian system, I pretend not to say; but, if all the stories in their legends are true, it cannot be doubted that they have. One thing, however, is certain, that such of the miracles as have been subjected to examination, have been discovered to be tricks of worthless monks and saints, to impose upon an ignorant credulous people.</w:t>
      </w:r>
    </w:p>
    <w:p w14:paraId="35D6854E">
      <w:pPr>
        <w:spacing w:after="514" w:line="259" w:lineRule="auto"/>
        <w:ind w:left="0" w:firstLine="0"/>
        <w:jc w:val="left"/>
        <w:rPr>
          <w:rFonts w:hint="eastAsia"/>
        </w:rPr>
      </w:pPr>
    </w:p>
    <w:p w14:paraId="2E1F2700">
      <w:pPr>
        <w:spacing w:after="514" w:line="259" w:lineRule="auto"/>
        <w:ind w:left="0" w:firstLine="0"/>
        <w:jc w:val="left"/>
        <w:rPr>
          <w:rFonts w:hint="eastAsia"/>
        </w:rPr>
      </w:pPr>
      <w:r>
        <w:rPr>
          <w:rFonts w:hint="eastAsia"/>
        </w:rPr>
        <w:t>同样有权威证实，他在黑暗时代盛行于欧洲，并且至今仍在许多王国中存在的，那次对真理的大背道中，是活跃的。当魔鬼被扔进无底坑一千年时，其目的是为了他不再迷惑列国；* 由此可见，正是他从前迷惑了他们。是那古龙，古蛇，将“他的能力、座位和大权柄”都给了那兽；† 罪人的来临，被说成是“照撒但的运动，行各样的异能、神迹和一切虚假的奇事，并且在那沉沦的人身上，行各样出于不义的诡诈；”‡ 也就是说，罪人的来临，与撒旦引诱列国陷入异教偶像崇拜时的来临方式相同；他与撒旦同谋，并藉其帮助行事。如果异教是他的产物，那么他可以被公正地认为是罗马教皇制度之父，该制度是复兴的异教，在改变了其一些教义，并用新名取代旧名之后，保留了其偶像崇拜和仪式。支持它的神迹、异能和虚假的奇事，并非真正的神迹（因为如果邪灵能行这些，它们就不会是神圣使命的凭据），而是通过对自然的优越知识、手法和其它计谋所造成的奇迹的表象；然而，可以说这些是照撒旦的运动，因为他曾在古时用这类技艺欺骗人，并且这些技艺，若非他的煽动，无人能用。邪灵是否曾为维护反基督教体系而作过任何进一步的干预，我不敢说；但是，如果他们传说中的所有故事都是真的，那么毫无疑问他们是有的。然而，有一件事是肯定的，即那些经受过检验的奇迹，都被发现是无价值的僧侣和圣徒的把戏，用来欺骗无知轻信的民众。</w:t>
      </w:r>
    </w:p>
    <w:p w14:paraId="3FAD6BB7">
      <w:pPr>
        <w:spacing w:after="514" w:line="259" w:lineRule="auto"/>
        <w:ind w:left="0" w:firstLine="0"/>
        <w:jc w:val="left"/>
        <w:rPr>
          <w:rFonts w:hint="eastAsia"/>
        </w:rPr>
      </w:pPr>
    </w:p>
    <w:p w14:paraId="2469072F">
      <w:pPr>
        <w:spacing w:after="514" w:line="259" w:lineRule="auto"/>
        <w:ind w:left="0" w:firstLine="0"/>
        <w:jc w:val="left"/>
        <w:rPr>
          <w:rFonts w:hint="eastAsia"/>
        </w:rPr>
      </w:pPr>
      <w:r>
        <w:rPr>
          <w:rFonts w:hint="eastAsia"/>
        </w:rPr>
        <w:t>In ancient times, the heathens were addicted to magic, and the profane science obtained credit among the Jews, who pretended that they had been taught it by Solomon. It was founded on a supposed intercourse with demons, by whose aid men were enabled to perform many wonderful works. But there is every reason to think, that there was nothing real in it, and that the whole was a system of delusion and imposture. In more modern times, a similiar art has been known by the name of witchcraft, which avowedly consists in a correspondence with wicked spirits. The dealers in this art were supposed to have entered into a compact with the devil, by which they engaged to be his servants, on condition that he should invest them with preternatural power, of the effects of which marvellous stories are current among the vulgar. Their ideas seem to receive countenance from the Scripture, which makes mention, at least in our translation, of wizards and witches, and dealers in familiar spirits. But, besides that it is difficult to ascertain the precise import of the original terms, it is uncertain whether the persons were really possessed of the art which they professed, or were only pretenders to it. The story of the Witch of Endor favours the former supposition; but there are some circumstances, which will lead an attentive reader to suspect, that she exceeded her art on the occasion referred to, and that the effect was beyond her expectation. Whatever may be determined with respect to those of former times, the more recent tales of wizards and witches are rendered improbable by this circumstance, that, in proportion as knowledge has advanced, such characters have disappeared, and that their existence is now credited only by the most illiterate. There is therefore ground of suspicion, that their whole history may be traced to the ignorance of the ages in which they flourished.</w:t>
      </w:r>
    </w:p>
    <w:p w14:paraId="7332E153">
      <w:pPr>
        <w:spacing w:after="514" w:line="259" w:lineRule="auto"/>
        <w:ind w:left="0" w:firstLine="0"/>
        <w:jc w:val="left"/>
        <w:rPr>
          <w:rFonts w:hint="eastAsia"/>
        </w:rPr>
      </w:pPr>
    </w:p>
    <w:p w14:paraId="15B784F8">
      <w:pPr>
        <w:spacing w:after="514" w:line="259" w:lineRule="auto"/>
        <w:ind w:left="0" w:firstLine="0"/>
        <w:jc w:val="left"/>
        <w:rPr>
          <w:rFonts w:hint="eastAsia"/>
        </w:rPr>
      </w:pPr>
      <w:r>
        <w:rPr>
          <w:rFonts w:hint="eastAsia"/>
        </w:rPr>
        <w:t>在古代，异教徒沉溺于魔法，而这亵渎的科学在犹太人中也得到了信任，他们声称是从所罗门那里学来的。它建立在与鬼魔所谓的交往之上，借此帮助，人能行许多奇妙的事。但有充分的理由认为，其中并无真实之处，整个体系都是欺骗和冒名顶替。在更近代的时期，一种类似的技艺以巫术之名而闻名，它公然地在于与邪灵的通信。从事这门技艺的人，被认为与魔鬼订立了契约，他们承诺作他的仆人，条件是他要赋予他们超自然的能力，其效果的奇闻在俗人中流传。他们的观念似乎得到了圣经的支持，圣经至少在我们的译本中，提到了巫师、女巫和交鬼的人。但是，除了难以确定原文术语的确切含义之外，也不确定这些人是否真的拥有他们所声称的技艺，或者只是冒充者。隐多珥女巫的故事支持前一种假设；但有一些情况，会让一个细心的读者怀疑，她在所指的场合中超出了她的技艺，并且效果超出了她的预期。无论对古时的人如何确定，近代关于巫师和女巫的故事，因一个情况而变得不大可能，即随着知识的进步，这类人物已经消失，他们的存在现在只被最没有文化的人所相信。因此，有理由怀疑，他们的全部历史都可以追溯到他们盛行时代的无知。</w:t>
      </w:r>
    </w:p>
    <w:p w14:paraId="2B8F9F13">
      <w:pPr>
        <w:spacing w:after="514" w:line="259" w:lineRule="auto"/>
        <w:ind w:left="0" w:firstLine="0"/>
        <w:jc w:val="left"/>
        <w:rPr>
          <w:rFonts w:hint="eastAsia"/>
        </w:rPr>
      </w:pPr>
    </w:p>
    <w:p w14:paraId="51D0AAAF">
      <w:pPr>
        <w:spacing w:after="514" w:line="259" w:lineRule="auto"/>
        <w:ind w:left="0" w:firstLine="0"/>
        <w:jc w:val="left"/>
        <w:rPr>
          <w:rFonts w:hint="eastAsia"/>
        </w:rPr>
      </w:pPr>
      <w:r>
        <w:rPr>
          <w:rFonts w:hint="eastAsia"/>
        </w:rPr>
        <w:t>Nothing is more plainly taught in the Scriptures, than that evil spirits are employed in tempting men to sin. The devil is called "the spirit that worketh in the children of disobedience;"* the wicked are said to be "of their father the devil,"† and to do his works; and it is affirmed that "he who committeth sin is of the devil." ‡ It was Satan who tempted Judas to betray his Master,§ and put it into the heart of Ananias and Sapphira to agree together to lie to the Holy Ghost.‖ His efforts are, in a particular manner, directed against the saints, who are the objects of his envy and hatred, because they have been restored to the favour of God, and are engaged in his service. Our Lord told his disciples, that Satan had desired to have them, that he might sift them as wheat;¶ and an Apostle says in the name of all his brethren, "We are not ignorant of his devices."** With respect to both saints and sinners, he is represented as "a roaring lion, going about, and seeking whom he may devour."††</w:t>
      </w:r>
    </w:p>
    <w:p w14:paraId="5F579D9B">
      <w:pPr>
        <w:spacing w:after="514" w:line="259" w:lineRule="auto"/>
        <w:ind w:left="0" w:firstLine="0"/>
        <w:jc w:val="left"/>
        <w:rPr>
          <w:rFonts w:hint="eastAsia"/>
        </w:rPr>
      </w:pPr>
    </w:p>
    <w:p w14:paraId="0273A580">
      <w:pPr>
        <w:spacing w:after="514" w:line="259" w:lineRule="auto"/>
        <w:ind w:left="0" w:firstLine="0"/>
        <w:jc w:val="left"/>
        <w:rPr>
          <w:rFonts w:hint="eastAsia"/>
        </w:rPr>
      </w:pPr>
      <w:r>
        <w:rPr>
          <w:rFonts w:hint="eastAsia"/>
        </w:rPr>
        <w:t>圣经中最明确的教导之一，就是邪灵被用来试探人犯罪。魔鬼被称为“在悖逆之子心中运行的邪灵”；* 恶人被说成是“出于他们的父魔鬼”，† 并行他的事；并且经文申明“犯罪的是属魔鬼的”。‡ 是撒旦试探犹大出卖他的主，§ 并将意念放在亚拿尼亚和撒非喇的心中，叫他们同心欺哄圣灵。‖ 他的努力，特别地，是针对圣徒的，他们是他嫉妒和憎恨的对象，因为他们已恢复了神的恩宠，并从事于祂的事奉。我们的主告诉祂的门徒，撒旦想要得着他们，好筛他们像筛麦子一样；¶ 一位使徒以他所有弟兄的名义说：“我们并非不晓得他的诡计。”** 对于圣徒和罪人，他都被描绘为“如同吼叫的狮子，遍地游行，寻找可吞吃的人。”††</w:t>
      </w:r>
    </w:p>
    <w:p w14:paraId="09E49BE2">
      <w:pPr>
        <w:spacing w:after="514" w:line="259" w:lineRule="auto"/>
        <w:ind w:left="0" w:firstLine="0"/>
        <w:jc w:val="left"/>
        <w:rPr>
          <w:rFonts w:hint="eastAsia"/>
        </w:rPr>
      </w:pPr>
    </w:p>
    <w:p w14:paraId="22BCC6DE">
      <w:pPr>
        <w:spacing w:after="514" w:line="259" w:lineRule="auto"/>
        <w:ind w:left="0" w:firstLine="0"/>
        <w:jc w:val="left"/>
        <w:rPr>
          <w:rFonts w:hint="eastAsia"/>
        </w:rPr>
      </w:pPr>
      <w:r>
        <w:rPr>
          <w:rFonts w:hint="eastAsia"/>
        </w:rPr>
        <w:t>These, and many other passages, fully prove that fallen angels are employed in endeavouring to draw men into sin, and justify us in believing their agency, although we cannot explain it. It would be endless to attempt to give a particular account of their temptations, which are greatly diversified, and adapted, we may presume, with consummate art, to the varieties in the tempers and circumstances of individuals. They solicit men to pride, to profaneness, to avarice, to sensuality, to malignity; to every evil, in a word, which will dishonour God, and bring ruin upon their souls.</w:t>
      </w:r>
    </w:p>
    <w:p w14:paraId="512D2EAE">
      <w:pPr>
        <w:spacing w:after="514" w:line="259" w:lineRule="auto"/>
        <w:ind w:left="0" w:firstLine="0"/>
        <w:jc w:val="left"/>
        <w:rPr>
          <w:rFonts w:hint="eastAsia"/>
        </w:rPr>
      </w:pPr>
    </w:p>
    <w:p w14:paraId="0FE56CC5">
      <w:pPr>
        <w:spacing w:after="514" w:line="259" w:lineRule="auto"/>
        <w:ind w:left="0" w:firstLine="0"/>
        <w:jc w:val="left"/>
        <w:rPr>
          <w:rFonts w:hint="eastAsia"/>
        </w:rPr>
      </w:pPr>
      <w:r>
        <w:rPr>
          <w:rFonts w:hint="eastAsia"/>
        </w:rPr>
        <w:t>这些以及许多其他的经文，充分证明了堕落的天使被用来努力引诱人犯罪，并使我们有理由相信他们的作为，尽管我们无法解释。试图详细叙述他们的试探是无止境的，这些试探是多种多样的，并且我们可以推测，是带着精湛的技艺，来适应个体性情和环境的差异。他们引诱人骄傲、亵渎、贪婪、纵欲、恶毒；总之，引诱人犯下一切会羞辱神，并给他们灵魂带来毁灭的恶。</w:t>
      </w:r>
    </w:p>
    <w:p w14:paraId="251AA25C">
      <w:pPr>
        <w:spacing w:after="514" w:line="259" w:lineRule="auto"/>
        <w:ind w:left="0" w:firstLine="0"/>
        <w:jc w:val="left"/>
        <w:rPr>
          <w:rFonts w:hint="eastAsia"/>
        </w:rPr>
      </w:pPr>
    </w:p>
    <w:p w14:paraId="30BD9070">
      <w:pPr>
        <w:spacing w:after="514" w:line="259" w:lineRule="auto"/>
        <w:ind w:left="0" w:firstLine="0"/>
        <w:jc w:val="left"/>
        <w:rPr>
          <w:rFonts w:hint="eastAsia"/>
        </w:rPr>
      </w:pPr>
      <w:r>
        <w:rPr>
          <w:rFonts w:hint="eastAsia"/>
        </w:rPr>
        <w:t>There are two extremes, which, when speaking upon this subject, we should be cautious to avoid. Some seem to ascribe so much influence to Satan, as to represent the human heart as a mere passive instrument in his hand, and trace to him all its wickedness, as if, without his instigation, it would have adopted no errors, and committed no crimes. To him the blame of all its vices and extravagancies is transferred by a sweeping sentence. Others exclude him from having any concern in the depravity of human nature, and find, in man himself, the origin of all the corruptions in principle and practice, which have prevailed on the earth. The Scriptures adopt a middle course; and while they speak, in the strongest terms, of the deceitfulness and desperate wickedness of the heart, they affirm, that its appetites and passions are excited, and drawn forth into action, by an invisible Tempter. When the Prince of this world came to our Saviour, he failed in his design, because he found nothing in him, who was perfectly pure; but, when he comes to us, he finds materials upon which he operates with success.</w:t>
      </w:r>
    </w:p>
    <w:p w14:paraId="13D64BF3">
      <w:pPr>
        <w:spacing w:after="514" w:line="259" w:lineRule="auto"/>
        <w:ind w:left="0" w:firstLine="0"/>
        <w:jc w:val="left"/>
        <w:rPr>
          <w:rFonts w:hint="eastAsia"/>
        </w:rPr>
      </w:pPr>
    </w:p>
    <w:p w14:paraId="21B6E244">
      <w:pPr>
        <w:spacing w:after="514" w:line="259" w:lineRule="auto"/>
        <w:ind w:left="0" w:firstLine="0"/>
        <w:jc w:val="left"/>
        <w:rPr>
          <w:rFonts w:hint="eastAsia"/>
        </w:rPr>
      </w:pPr>
      <w:r>
        <w:rPr>
          <w:rFonts w:hint="eastAsia"/>
        </w:rPr>
        <w:t>在谈论这个主题时，我们应当谨慎避免两个极端。一些人似乎将如此大的影响归于撒旦，以至于将人心描绘成他手中纯粹被动的工具，并将人心的所有邪恶都追溯到他，仿佛没有他的煽动，人心就不会采纳任何错误，也不会犯下任何罪行。所有罪恶和放纵的过错，都通过一个笼统的判决转嫁给了他。另一些人则排除他与人性的败坏有任何关系，并在人自己身上，找到了在地上盛行的所有原则和实践上败坏的根源。圣经采取了中间的路线；在以最强烈的措辞谈论人心的诡诈和极度邪恶的同时，也申明，其欲望和情欲是由一个不可见的试探者所激发并引诱出来的。当这世界的王来到我们的救主那里时，他的计划失败了，因为他在祂里面找不到任何东西，祂是完全纯洁的；但是，当他来到我们这里时，他找到了可以成功运作的材料。</w:t>
      </w:r>
    </w:p>
    <w:p w14:paraId="1053126B">
      <w:pPr>
        <w:spacing w:after="514" w:line="259" w:lineRule="auto"/>
        <w:ind w:left="0" w:firstLine="0"/>
        <w:jc w:val="left"/>
        <w:rPr>
          <w:rFonts w:hint="eastAsia"/>
        </w:rPr>
      </w:pPr>
    </w:p>
    <w:p w14:paraId="4B8FA2E6">
      <w:pPr>
        <w:spacing w:after="514" w:line="259" w:lineRule="auto"/>
        <w:ind w:left="0" w:firstLine="0"/>
        <w:jc w:val="left"/>
        <w:rPr>
          <w:rFonts w:hint="eastAsia"/>
        </w:rPr>
      </w:pPr>
      <w:r>
        <w:rPr>
          <w:rFonts w:hint="eastAsia"/>
        </w:rPr>
        <w:t>Hence it appears, that men are in continual danger, and that it assails them from a quarter of which many entertain no suspicion. Christians alone are apprised of it by divine admonitions, and feel the necessity of vigilance, and prayer, and exertion. They are not left to struggle with their active and powerful adversaries; but, while heavenly grace is ready to assist them, they are amply provided with the means of defence, and earnestly exhorted to use them. "Put on," therefore, "the whole armour of God, that ye may be able to stand against the wiles of the devil. For we wrestle not against flesh and blood, but against principalities, against powers, against the rulers of the darkness of this world, against spiritual wickedness in high places. Wherefore, take unto you the whole armour of God, that ye may be able to withstand in the evil day, and having done all, to stand. Stand therefore, having your loins girt about with truth, and having on the breast-plate of righteousness; and your feet shod with the preparation of the gospel of peace; above all, taking the shield of faith, wherewith ye shall be able to quench all the fiery darts of the wicked, And take the helmet of salvation, and the sword of the Spirit, which is the word of God; praying always with all prayer and supplication in the Spirit, and watching thereunto with all perseverance and supplication for all saints."*</w:t>
      </w:r>
    </w:p>
    <w:p w14:paraId="0F38F0A1">
      <w:pPr>
        <w:spacing w:after="514" w:line="259" w:lineRule="auto"/>
        <w:ind w:left="0" w:firstLine="0"/>
        <w:jc w:val="left"/>
        <w:rPr>
          <w:rFonts w:hint="eastAsia"/>
        </w:rPr>
      </w:pPr>
    </w:p>
    <w:p w14:paraId="2B919754">
      <w:pPr>
        <w:spacing w:after="514" w:line="259" w:lineRule="auto"/>
        <w:ind w:left="0" w:firstLine="0"/>
        <w:jc w:val="left"/>
        <w:rPr>
          <w:rFonts w:hint="eastAsia"/>
        </w:rPr>
      </w:pPr>
      <w:r>
        <w:rPr>
          <w:rFonts w:hint="eastAsia"/>
        </w:rPr>
        <w:t>由此可见，人处于持续的危险之中，并且这危险从一个许多人毫无怀疑的方面攻击他们。只有基督徒被神的劝诫所告知，并感到警醒、祷告和努力的必要性。他们没有被撇下与他们活跃而强大的对手斗争；但是，当天上的恩典随时准备帮助他们时，他们被充分地提供了防御的手段，并被热切地劝勉去使用它们。“所以，要穿戴神所赐的全副军装，就能抵挡魔鬼的诡计。因我们并不是与属血气的争战，乃是与那些执政的、掌权的、管辖这幽暗世界的，以及天空属灵气的恶魔争战。所以，要拿起神所赐的全副军装，好在磨难的日子抵挡仇敌，并且成就了一切，还能站立得住。所以要站稳了，用真理当作带子束腰，用公义当作护心镜遮胸，又用平安的福音当作预备走路的鞋穿在脚上。此外，又拿着信德当作藤牌，可以灭尽那恶者一切的火箭。并戴上救恩的头盔，拿着圣灵的宝剑，就是神的道；靠着圣灵，随时多方祷告祈求，并要在此警醒不倦，为众圣徒祈求。”*</w:t>
      </w:r>
    </w:p>
    <w:p w14:paraId="4C5103B0">
      <w:pPr>
        <w:spacing w:after="514" w:line="259" w:lineRule="auto"/>
        <w:ind w:left="0" w:firstLine="0"/>
        <w:jc w:val="left"/>
        <w:rPr>
          <w:rFonts w:hint="eastAsia"/>
        </w:rPr>
      </w:pPr>
    </w:p>
    <w:p w14:paraId="73B24A9D">
      <w:pPr>
        <w:spacing w:after="514" w:line="259" w:lineRule="auto"/>
        <w:ind w:left="0" w:firstLine="0"/>
        <w:jc w:val="left"/>
      </w:pPr>
      <w:r>
        <w:t xml:space="preserve"> </w:t>
      </w:r>
    </w:p>
    <w:p w14:paraId="19E559BB">
      <w:pPr>
        <w:pStyle w:val="2"/>
        <w:spacing w:after="0" w:line="458" w:lineRule="auto"/>
        <w:ind w:left="590" w:right="580"/>
      </w:pPr>
      <w:r>
        <w:t>LECTURE XL MAN IN HIS STATE OF INNOCENCE</w:t>
      </w:r>
    </w:p>
    <w:p w14:paraId="591604C7">
      <w:pPr>
        <w:pStyle w:val="2"/>
        <w:bidi w:val="0"/>
        <w:rPr>
          <w:rFonts w:hint="eastAsia"/>
        </w:rPr>
      </w:pPr>
      <w:r>
        <w:rPr>
          <w:rFonts w:hint="eastAsia"/>
        </w:rPr>
        <w:t>第四十讲 无罪状态中的人</w:t>
      </w:r>
    </w:p>
    <w:p w14:paraId="42FCF718">
      <w:pPr>
        <w:spacing w:after="514" w:line="259" w:lineRule="auto"/>
        <w:ind w:left="0" w:firstLine="0"/>
        <w:jc w:val="left"/>
        <w:rPr>
          <w:rFonts w:hint="eastAsia"/>
        </w:rPr>
      </w:pPr>
      <w:r>
        <w:rPr>
          <w:rFonts w:hint="eastAsia"/>
        </w:rPr>
        <w:t>Mosaic Account of die Creation of Man—Pattern after which he was made; the image of God—His resemblance to it in the Spirituality of his Soul; the Authority with which he was invested; his Knowledge; and his original Righteousness—Happiness of Man's Primeval State —Its Duration.</w:t>
      </w:r>
    </w:p>
    <w:p w14:paraId="1E425CD3">
      <w:pPr>
        <w:spacing w:after="514" w:line="259" w:lineRule="auto"/>
        <w:ind w:left="0" w:firstLine="0"/>
        <w:jc w:val="left"/>
        <w:rPr>
          <w:rFonts w:hint="eastAsia"/>
        </w:rPr>
      </w:pPr>
    </w:p>
    <w:p w14:paraId="4ACDAA7F">
      <w:pPr>
        <w:spacing w:after="514" w:line="259" w:lineRule="auto"/>
        <w:ind w:left="0" w:firstLine="0"/>
        <w:jc w:val="left"/>
        <w:rPr>
          <w:rFonts w:hint="eastAsia"/>
        </w:rPr>
      </w:pPr>
      <w:r>
        <w:rPr>
          <w:rFonts w:hint="eastAsia"/>
        </w:rPr>
        <w:t>摩西关于人被造的记述——祂被造所依据的样式；神的形象——祂灵魂的属灵性；祂被赋予的权柄；祂的知识；以及祂原始的义，与此形象的相似之处——人原始状态的幸福——其持续时间。</w:t>
      </w:r>
    </w:p>
    <w:p w14:paraId="3AEDACB7">
      <w:pPr>
        <w:spacing w:after="514" w:line="259" w:lineRule="auto"/>
        <w:ind w:left="0" w:firstLine="0"/>
        <w:jc w:val="left"/>
        <w:rPr>
          <w:rFonts w:hint="eastAsia"/>
        </w:rPr>
      </w:pPr>
    </w:p>
    <w:p w14:paraId="7F5B6C05">
      <w:pPr>
        <w:spacing w:after="514" w:line="259" w:lineRule="auto"/>
        <w:ind w:left="0" w:firstLine="0"/>
        <w:jc w:val="left"/>
        <w:rPr>
          <w:rFonts w:hint="eastAsia"/>
        </w:rPr>
      </w:pPr>
      <w:r>
        <w:rPr>
          <w:rFonts w:hint="eastAsia"/>
        </w:rPr>
        <w:t>WHEN the earth was prepared by the hand of the Almighty, adorned with its sublime and beautiful scenery, and enriched by his liberality, man was introduced into it as his dwelling, and placed at the head of its other inhabitants. In vain, as we have already remarked, should God have displayed the wonders of his power and wisdom, if no being had been raised up to contemplate them, and to offer up the just tribute of praise. All his works glorify him but they do so, by manifesting his excellencies to intelligent creatures, who are capable of perceiving the tokens of his presence, and of feeling the devout impressions which these are fitted to make. A world which was a mere solitude, or was inhabited only by animals possessed of no higher powers than instincts and the external senses, would have existed to no purpose worthy of its Maker; and the art displayed in the arrangement of its parts would have seemed to be a waste of skill. But it appears to be a work worthy of its Author, when we find it peopled by a race of a higher order, who see him in the objects which surround them, and are led by the gifts of his bounty to love and adore the Giver. Heaven is his throne; "but the earth hath he given to the children of men."†</w:t>
      </w:r>
    </w:p>
    <w:p w14:paraId="0955E4E3">
      <w:pPr>
        <w:spacing w:after="514" w:line="259" w:lineRule="auto"/>
        <w:ind w:left="0" w:firstLine="0"/>
        <w:jc w:val="left"/>
        <w:rPr>
          <w:rFonts w:hint="eastAsia"/>
        </w:rPr>
      </w:pPr>
    </w:p>
    <w:p w14:paraId="18DB9595">
      <w:pPr>
        <w:spacing w:after="514" w:line="259" w:lineRule="auto"/>
        <w:ind w:left="0" w:firstLine="0"/>
        <w:jc w:val="left"/>
        <w:rPr>
          <w:rFonts w:hint="eastAsia"/>
        </w:rPr>
      </w:pPr>
      <w:r>
        <w:rPr>
          <w:rFonts w:hint="eastAsia"/>
        </w:rPr>
        <w:t>当大地被全能者的手预备妥当，以其崇高而美丽的景色装饰，并因祂的慷慨而丰富时，人便被引入其中，作为他的居所，并被置于其其他居民之首。正如我们已经评论过的，如果没有任何生灵被兴起来默观祂的能力和智慧的奇妙，并献上当献的赞美，那么神彰显这一切就是徒然的。祂一切的作为都荣耀祂，但它们是藉着向有智慧的受造物彰显祂的卓越来荣耀祂，这些受造物能够感知祂同在的记号，并感受这些记号所适宜产生的虔诚印象。一个纯粹是荒凉的世界，或者只居住着除了本能和外部感官之外没有更高能力的动物的世界，其存在就不会有任何配得上其创造者的目的；并且，在其各部分安排中所展示的技艺，也会显得是技巧的浪费。但是，当我们发现它居住着一个更高等级的族类，他们在他们周围的物体中看到祂，并因祂恩惠的恩赐而被引导去爱戴和崇拜那施予者时，它就显得是一项配得上其创造者的工作。天是祂的宝座；“但地，祂却赐给了世人。”†</w:t>
      </w:r>
    </w:p>
    <w:p w14:paraId="6112DB42">
      <w:pPr>
        <w:spacing w:after="514" w:line="259" w:lineRule="auto"/>
        <w:ind w:left="0" w:firstLine="0"/>
        <w:jc w:val="left"/>
        <w:rPr>
          <w:rFonts w:hint="eastAsia"/>
        </w:rPr>
      </w:pPr>
    </w:p>
    <w:p w14:paraId="4767FB33">
      <w:pPr>
        <w:spacing w:after="514" w:line="259" w:lineRule="auto"/>
        <w:ind w:left="0" w:firstLine="0"/>
        <w:jc w:val="left"/>
        <w:rPr>
          <w:rFonts w:hint="eastAsia"/>
        </w:rPr>
      </w:pPr>
      <w:r>
        <w:rPr>
          <w:rFonts w:hint="eastAsia"/>
        </w:rPr>
        <w:t>The creation of man took place on the sixth day, and was delayed till that time, that the earth might be prepared for his reception. Having made "the beast of the earth after his kind, and cattle after their kind, and every thing that creepeth upon the earth, after his kind," God said, "Let us make man in our image, after our likeness; and let them have dominion over the fish of the sea, and over the fowl of the air, and over the cattle, and over all the earth, and over every creeping thing that creepeth upon the earth. So God created man in his own image, in the image of God created he him: male and female cheated he them."* It is thus that Moses relates the origin of the human race.</w:t>
      </w:r>
    </w:p>
    <w:p w14:paraId="1AE9042F">
      <w:pPr>
        <w:spacing w:after="514" w:line="259" w:lineRule="auto"/>
        <w:ind w:left="0" w:firstLine="0"/>
        <w:jc w:val="left"/>
        <w:rPr>
          <w:rFonts w:hint="eastAsia"/>
        </w:rPr>
      </w:pPr>
    </w:p>
    <w:p w14:paraId="429BC28A">
      <w:pPr>
        <w:spacing w:after="514" w:line="259" w:lineRule="auto"/>
        <w:ind w:left="0" w:firstLine="0"/>
        <w:jc w:val="left"/>
        <w:rPr>
          <w:rFonts w:hint="eastAsia"/>
        </w:rPr>
      </w:pPr>
      <w:r>
        <w:rPr>
          <w:rFonts w:hint="eastAsia"/>
        </w:rPr>
        <w:t>人的创造发生在第六日，并推迟到那时，以便大地可以为他的到来做好准备。在造了“地上的走兽，各从其类；牲畜，各从其类；地上一切昆虫，各从其类”之后，神说：“我们要照着我们的形像，按着我们的样式造人，使他们管理海里的鱼、空中的鸟、地上的牲畜和全地，并地上所爬的一切昆虫。神就照着自己的形像造人，乃是照着祂的形像造男造女。”* 摩西就是这样记述人类起源的。</w:t>
      </w:r>
    </w:p>
    <w:p w14:paraId="2DBA4DAE">
      <w:pPr>
        <w:spacing w:after="514" w:line="259" w:lineRule="auto"/>
        <w:ind w:left="0" w:firstLine="0"/>
        <w:jc w:val="left"/>
        <w:rPr>
          <w:rFonts w:hint="eastAsia"/>
        </w:rPr>
      </w:pPr>
    </w:p>
    <w:p w14:paraId="551DCE04">
      <w:pPr>
        <w:spacing w:after="514" w:line="259" w:lineRule="auto"/>
        <w:ind w:left="0" w:firstLine="0"/>
        <w:jc w:val="left"/>
        <w:rPr>
          <w:rFonts w:hint="eastAsia"/>
        </w:rPr>
      </w:pPr>
      <w:r>
        <w:rPr>
          <w:rFonts w:hint="eastAsia"/>
        </w:rPr>
        <w:t>There are two things in these words which deserve particular attention. There is an unusual solemnity observed at the creation of man. While, on the other days, nothing is heard but the simple and majestic command, which is instantly obeyed, "Let there be light," "Let the waters under heaven be gathered together unto one place," "Let the earth bring forth grass;" on this occasion there is something like what we call deliberation and consultation; a sort of preparation for the work, as if it were of superior importance. This surely may be inferred from the peculiarity of the form, that the creature about to be made, was of a nobler species than the other inhabitants of the earth, and destined to a higher purpose. God was now to crown his lower works, by bringing forward the last and the best of them. The earth being fashioned and furnished, only one thing remained to complete his design; and he therefore said, Let us now make man.— The other thing remarkable, is the use of the plural instead of the singular pronoun. God said not, "Let me make man," but "Let us make man after our image." Different methods have been adopted to account for this unusual mode of expression. He spoke, say the Jews, to the earth, to the heavens, to the elements. I presume that these are words without meaning; and simply to state this opinion, is to refute it. When we are informed what is meant by God's speaking to the elements, or summoning them to join with him in the creation of man, and how man was made after their image, that is, when nonsense is proved to be sense, the opinion will deserve to be considered. Others say that he spoke to the angels; but, as he said, "Let us make man," it follows, upon this supposition, that he called upon them to co-operate with him in the production of his noblest work. Is not this opinion as unintelligible as the former? Did God need the assistance of angels? And what assistance could they give him? The Scripture declares that we have all one Father, and that one God created us;† but now it seems that this information is not correct, and that we have many Creators, the angels having been concerned as well as he, to whom alone we supposed ourselves to be indebted for existence. This fancy being evidently absurd, others have maintained, that God spake in the style which is used by kings; who, although individuals, employ the plural number for greater dignity, or because they are the representatives of the people over whom they reign. But it ought to be considered that this style was altogether unknown in ancient times, and is of modern date; and, consequently, that there would have been an obvious impropriety in using it more than five thousand years prior to its introduction. It would have been misunderstood; it would have been supposed to import that there were more beings, more gods than one, concerned in the creation; and thus, merely for the sake of anticipating a mode of expression which had nothing to recommend it, an occasion would have been presented of leading mankind into the fundamental error of polytheism. The mode of expression, I say, had nothing to recommend it. When strictly examined, it is inaccurate, and cannot be excused on the plea of dignity or majesty, because the singular form is evidently more dignified, as it represents the authority of a sovereign, as concentrated in his single person, and not shared by any other individual upon earth. The most natural and satisfactory account of the use of a plural word, on this occasion, is to suppose a reference to a plurality of persons in the Godhead; which some conceive to be implied in the plural name of God, Elohim, and which is manifestly signified in several other passages of the Old Testament, that were quoted when I was illustrating the doctrine of the Trinity. With this doctrine the people of God, under the ancient economy, were acquainted; and the language under consideration was not calculated to mislead them. They knew that God, on this occasion, consulted with himself; and inferred from</w:t>
      </w:r>
      <w:r>
        <w:rPr>
          <w:rFonts w:hint="eastAsia"/>
        </w:rPr>
        <w:t xml:space="preserve"> his words, that all the Divine Persons were concerned in the creation of man.</w:t>
      </w:r>
    </w:p>
    <w:p w14:paraId="00AF9C8F">
      <w:pPr>
        <w:spacing w:after="514" w:line="259" w:lineRule="auto"/>
        <w:ind w:left="0" w:firstLine="0"/>
        <w:jc w:val="left"/>
        <w:rPr>
          <w:rFonts w:hint="eastAsia"/>
        </w:rPr>
      </w:pPr>
    </w:p>
    <w:p w14:paraId="74A4F31C">
      <w:pPr>
        <w:spacing w:after="514" w:line="259" w:lineRule="auto"/>
        <w:ind w:left="0" w:firstLine="0"/>
        <w:jc w:val="left"/>
        <w:rPr>
          <w:rFonts w:hint="eastAsia"/>
        </w:rPr>
      </w:pPr>
      <w:r>
        <w:rPr>
          <w:rFonts w:hint="eastAsia"/>
        </w:rPr>
        <w:t>在这些话语中有两件事值得特别注意。在人的创造上，观察到一种非同寻常的庄严。在其他的日子里，除了简单而威严的命令，并且立刻被遵从之外，什么也听不到，例如“要有光”、“天下的水要聚在一处”、“地要发生青草”；但在这次，却有类似我们所说的深思熟虑和商议；一种对工作的准备，仿佛它具有超凡的重要性。从形式的特殊性中，无疑可以推断出，即将被造的受造物，是比地上其他居民更高贵的物种，并注定有更高的目的。神现在要为祂较低的作品加冕，即带出其中最后也是最好的一个。大地既已塑造和装备，只剩一件事来完成祂的设计；因此祂说，现在让我们造人。——另一件值得注意的事，是使用了复数而非单数代词。神没有说：“让我造人”，而是说“让我们照着我们的形像造人”。人们采用了不同的方法来解释这种不寻常的表达方式。犹太人说，祂对地、对天、对元素说话。我推测这些是毫无意义的话语；单单陈述这个观点，就等于驳斥它。当我们被告知神对元素说话，或召唤它们与祂一同创造人是什么意思，以及人是如何照着它们的形像被造的，也就是说，当无稽之谈被证明为有意义时，这个观点才值得考虑。另一些人说祂对天使说话；但是，既然祂说：“让我们造人”，根据这个假设，祂就是召唤他们与祂合作，创造祂最高贵的作品。这个观点不是和前者一样难以理解吗？神需要天使的帮助吗？他们又能给祂什么帮助呢？圣经宣告我们都有一位父，一位神创造了我们；† 但现在看来，这个信息是不正确的，我们有许多创造者，天使也参与其中，而我们原以为只有祂是我们存在的根源。这个幻想显然是荒谬的，另一些人则主张，神是以君王所用的风格说话；君王虽然是个人，却为了更大的尊严，或因为他们是所统治人民的代表，而使用复数。但应该考虑到，这种风格在古代是完全未知的，是近代才有的；因此，在它被引入之前五千多年就使用它，显然是不恰当的。它会被误解；它会被认为意指有多个存在，多个神参与了创造；因此，仅仅为了预见一种毫无可取之处的表达方式，就提供了一个机会，将人类引向多神论的根本错误。我说，这种表达方式毫无可取之处。严格审查时，它是不准确的，也不能以尊严或威严为借口，因为单数形式显然更尊贵，因为它将君主的权威集中于他一人之身，不与地上的任何其他人分享。对此处使用复数词最自然和令人满意的解释，是假设它指向神格中的多个位格；一些人认为这隐含在神的名字“以罗欣”（Elohim）的复数形式中，并且在旧约的另外几段经文中也明确地表示出来了，我曾在阐述三位一体教义时引用过这些经文。神的子民，在古代的经纶下，是熟悉这个教义的；所讨论的语言并不会误导他们。他们知道，在这个场合，神是与自己商议；并从祂的话语中推断出，所有神圣的位格都参与了人的创造。</w:t>
      </w:r>
    </w:p>
    <w:p w14:paraId="788CC536">
      <w:pPr>
        <w:spacing w:after="514" w:line="259" w:lineRule="auto"/>
        <w:ind w:left="0" w:firstLine="0"/>
        <w:jc w:val="left"/>
        <w:rPr>
          <w:rFonts w:hint="eastAsia"/>
        </w:rPr>
      </w:pPr>
    </w:p>
    <w:p w14:paraId="6D9CD72D">
      <w:pPr>
        <w:spacing w:after="514" w:line="259" w:lineRule="auto"/>
        <w:ind w:left="0" w:firstLine="0"/>
        <w:jc w:val="left"/>
        <w:rPr>
          <w:rFonts w:hint="eastAsia"/>
        </w:rPr>
      </w:pPr>
      <w:r>
        <w:rPr>
          <w:rFonts w:hint="eastAsia"/>
        </w:rPr>
        <w:t>The body of man was made of the dust, or of the earth, and hence the name Adam seems to be derived. The reason for forming it of such mean materials, seems to have been to teach him humility, when, amidst the honours which were to be conferred upon him, as Lord of the inferior creatures, he should reflect that, in one respect, he had the same origin with the beasts of the field. It was calculated also to awaken sentiments of devotion, while he contemplated in his own body an admirable proof of the wisdom and goodness of God, who had constructed a frame of such curious workmanship, out of the dust which our first parent was daily treading under his feet. "I will praise thee," says the Psalmist, "for I am fearfully and wonderfully made: marvellous are thy works; and that my soul knoweth right well."* No description can do full justice to its wonderful mechanism; and whether we consider the form and articulation of the bones, or the muscles by which they are moved, or the nerves which convey feeling and activity to every part, or the circulation of the blood, or the various organs of secretion and digestion, or the action of the lungs, or the senses by which it communicates with the external world, or its external symmetry and features, we must pronounce it to be, in every respect, worthy of its divine Author, and fitted to serve the various purposes of the sentient and intelligent being to whom it belongs. I remark, in passing, that it is only in a secondary sense that the body of man is said to have been created. It was not made of nothing, but pre-existing matter; but equal power was necessary to produce, out of that matter, flesh, and blood, and bones.</w:t>
      </w:r>
    </w:p>
    <w:p w14:paraId="0BD5305F">
      <w:pPr>
        <w:spacing w:after="514" w:line="259" w:lineRule="auto"/>
        <w:ind w:left="0" w:firstLine="0"/>
        <w:jc w:val="left"/>
        <w:rPr>
          <w:rFonts w:hint="eastAsia"/>
        </w:rPr>
      </w:pPr>
    </w:p>
    <w:p w14:paraId="1FD3894D">
      <w:pPr>
        <w:spacing w:after="514" w:line="259" w:lineRule="auto"/>
        <w:ind w:left="0" w:firstLine="0"/>
        <w:jc w:val="left"/>
        <w:rPr>
          <w:rFonts w:hint="eastAsia"/>
        </w:rPr>
      </w:pPr>
      <w:r>
        <w:rPr>
          <w:rFonts w:hint="eastAsia"/>
        </w:rPr>
        <w:t>人的身体是由尘土或地上的土造成的，因此亚当这个名字似乎就是由此而来。用如此卑微的材料来塑造它的原因，似乎是为了教导他谦卑，当他在作为低等受造物之主的荣誉中时，他应该反思，在某一方面，他与田野的走兽有着相同的起源。这也旨在唤起虔诚的情感，当他在自己的身体中默观神智慧和良善的奇妙证据时，祂用我们的始祖每日脚下所踩的尘土，建造了一个如此精巧的构造。“我要赞美你，”诗篇作者说，“因我受造，奇妙可畏；你的作为奇妙，这是我心深知道的。”* 任何描述都无法完全道出其奇妙的机制；无论我们考量骨骼的形态和关节，或移动它们的肌肉，或将感觉和活动传达到每一部分的神经，或血液的循环，或各种分泌和消化器官，或肺部的作用，或它与外部世界沟通的感官，或其外部的匀称和特征，我们都必须宣称，它在各方面都配得上其神圣的创造者，并适合于服务它所属的有感觉和有智慧的存在的各种目的。我顺便提一下，人的身体被说成是被造的，只是在次要的意义上。它不是从无中造的，而是从预先存在的物质中造的；但要从那物质中产生肉、血和骨，需要同等的能力。</w:t>
      </w:r>
    </w:p>
    <w:p w14:paraId="6C34D72A">
      <w:pPr>
        <w:spacing w:after="514" w:line="259" w:lineRule="auto"/>
        <w:ind w:left="0" w:firstLine="0"/>
        <w:jc w:val="left"/>
        <w:rPr>
          <w:rFonts w:hint="eastAsia"/>
        </w:rPr>
      </w:pPr>
    </w:p>
    <w:p w14:paraId="0E8B927E">
      <w:pPr>
        <w:spacing w:after="514" w:line="259" w:lineRule="auto"/>
        <w:ind w:left="0" w:firstLine="0"/>
        <w:jc w:val="left"/>
        <w:rPr>
          <w:rFonts w:hint="eastAsia"/>
        </w:rPr>
      </w:pPr>
      <w:r>
        <w:rPr>
          <w:rFonts w:hint="eastAsia"/>
        </w:rPr>
        <w:t>When the body of man was fashioned, "The Lord God," says the sacred historian, "breathed into his nostrils the breath of life; and man became a living soul."† The language is figurative; for breathing cannot be literally ascribed to God, who is not a corporeal being. The words import at least, that God caused the air to enter into his body, that its several parts might begin their functions, the lungs to respire, the heart to beat, and the blood to circulate. But, although this process may be considered as mechanical, we know that it cannot be carried on merely by mechanical causes. If a body be dead, the introduction of air into the lungs will not set them and the other parts of the system in motion. A living principle is wanted, distinct from the body, upon which its operations depend, as the motion of a machine constructed by human skill is caused by something different from the machine, as water or steam, or wind. Hence, although we may not be able to prove, that breathing into man the breath of life necessarily implies the communication of this principle, yet the case requires us to understand the words in this sense, especially as the effect is said to have been, that man became a living soul. As we know that the nature of man is compound, consisting of a soul as well as of a body, and no mention is made of the former in any other part of the narrative we may reasonably conclude that Moses, who certainly would not omit a particular of so much importance, here refers to its creation. The body which was made of dust, is plainly distinguished from the soul, when the wise man informs us, that at death, "the dust returns to the earth as it was, and the spirit returns to God who gave it." ‡ The living soul of man was created, in the proper sense of the term. It is not a quality, but a substance; and as it did not previously exist, it must have been produced out of nothing by the Father of Spirits.</w:t>
      </w:r>
    </w:p>
    <w:p w14:paraId="0678C51A">
      <w:pPr>
        <w:spacing w:after="514" w:line="259" w:lineRule="auto"/>
        <w:ind w:left="0" w:firstLine="0"/>
        <w:jc w:val="left"/>
        <w:rPr>
          <w:rFonts w:hint="eastAsia"/>
        </w:rPr>
      </w:pPr>
    </w:p>
    <w:p w14:paraId="0A193961">
      <w:pPr>
        <w:spacing w:after="514" w:line="259" w:lineRule="auto"/>
        <w:ind w:left="0" w:firstLine="0"/>
        <w:jc w:val="left"/>
        <w:rPr>
          <w:rFonts w:hint="eastAsia"/>
        </w:rPr>
      </w:pPr>
      <w:r>
        <w:rPr>
          <w:rFonts w:hint="eastAsia"/>
        </w:rPr>
        <w:t>当人的身体被塑造好之后，“耶和华神，”圣史说，“将生气吹在他鼻孔里，他就成了有灵的活人。”† 语言是比喻性的；因为吹气不能按字面意思归于神，祂并非有形体的存在。这些话至少意味着，神使空气进入他的身体，使其各个部分开始运作，肺部呼吸，心脏跳动，血液循环。但是，尽管这个过程可以被认为是机械的，我们知道它不能仅仅由机械原因来维持。如果一个身体是死的，将空气引入肺部并不会使其和其他系统部分开始运动。需要一个与身体有别的生命原则，身体的运作都依赖于此，就像一个人造机器的运动是由与机器不同的东西，如水或蒸汽或风所引起的。因此，尽管我们可能无法证明，将生命之气吹入人里面必然意味着这个原则的传达，但情况要求我们在这个意义上理解这些话，尤其是既然结果被说成是，人成了有灵的活人。既然我们知道人的本性是复合的，由灵魂和身体组成，而在叙述的其他任何部分都没有提到前者，我们就可以合理地得出结论，摩西，他肯定不会遗漏如此重要的细节，在此指的是灵魂的创造。由尘土造成的身体，与灵魂有明显的区别，当智慧人告诉我们，在死亡时，“尘土仍归于地，灵仍归于赐灵的神。”‡ 人的活的灵魂，是在这个词的恰当意义上被创造的。它不是一种品质，而是一个实体；既然它先前并不存在，它必定是由万灵之父从无中产生的。</w:t>
      </w:r>
    </w:p>
    <w:p w14:paraId="1E88F5A5">
      <w:pPr>
        <w:spacing w:after="514" w:line="259" w:lineRule="auto"/>
        <w:ind w:left="0" w:firstLine="0"/>
        <w:jc w:val="left"/>
        <w:rPr>
          <w:rFonts w:hint="eastAsia"/>
        </w:rPr>
      </w:pPr>
    </w:p>
    <w:p w14:paraId="1E12C696">
      <w:pPr>
        <w:spacing w:after="514" w:line="259" w:lineRule="auto"/>
        <w:ind w:left="0" w:firstLine="0"/>
        <w:jc w:val="left"/>
        <w:rPr>
          <w:rFonts w:hint="eastAsia"/>
        </w:rPr>
      </w:pPr>
      <w:r>
        <w:rPr>
          <w:rFonts w:hint="eastAsia"/>
        </w:rPr>
        <w:t>These two constituent parts of human nature were joined together by an invisible and mysterious tie. Although they possess no quality in common, and it might seem, therefore, that they could no more operate upon each other than if they were separated by an interval as wide as the space between heaven and earth, yet, by the will of God, which is the cause of all relations and connexions between created things, the soul moves the body, and the body affects the soul by its organs of sense, and all its modifications. Thus united, They constitute one individual, as really as if the essence of man, like that of the angels, had been perfectly simple. We cannot explain the fact, but we are all assured of it by experience.</w:t>
      </w:r>
    </w:p>
    <w:p w14:paraId="522897DB">
      <w:pPr>
        <w:spacing w:after="514" w:line="259" w:lineRule="auto"/>
        <w:ind w:left="0" w:firstLine="0"/>
        <w:jc w:val="left"/>
        <w:rPr>
          <w:rFonts w:hint="eastAsia"/>
        </w:rPr>
      </w:pPr>
    </w:p>
    <w:p w14:paraId="66EFE731">
      <w:pPr>
        <w:spacing w:after="514" w:line="259" w:lineRule="auto"/>
        <w:ind w:left="0" w:firstLine="0"/>
        <w:jc w:val="left"/>
        <w:rPr>
          <w:rFonts w:hint="eastAsia"/>
        </w:rPr>
      </w:pPr>
      <w:r>
        <w:rPr>
          <w:rFonts w:hint="eastAsia"/>
        </w:rPr>
        <w:t>人性的这两个构成部分，被一条无形而神秘的纽带连接在一起。尽管它们没有任何共同的品质，因此似乎它们无法相互作用，就像它们被一个与天地之间距离一样宽的间隔所分开一样，然而，藉着神的旨意，即所有受造物之间关系和联系的原因，灵魂移动身体，身体通过其感官和所有形态影响灵魂。如此联合，它们构成一个个体，就如同人的本质，像天使的本质一样，是完全简单的。我们无法解释这一事实，但我们都通过经验确信了它。</w:t>
      </w:r>
    </w:p>
    <w:p w14:paraId="4F559A38">
      <w:pPr>
        <w:spacing w:after="514" w:line="259" w:lineRule="auto"/>
        <w:ind w:left="0" w:firstLine="0"/>
        <w:jc w:val="left"/>
        <w:rPr>
          <w:rFonts w:hint="eastAsia"/>
        </w:rPr>
      </w:pPr>
    </w:p>
    <w:p w14:paraId="6A68F331">
      <w:pPr>
        <w:spacing w:after="514" w:line="259" w:lineRule="auto"/>
        <w:ind w:left="0" w:firstLine="0"/>
        <w:jc w:val="left"/>
        <w:rPr>
          <w:rFonts w:hint="eastAsia"/>
        </w:rPr>
      </w:pPr>
      <w:r>
        <w:rPr>
          <w:rFonts w:hint="eastAsia"/>
        </w:rPr>
        <w:t>When Adam had been created, there was not found "a help meet for him."* Among all the living inhabitants of the earth, there was not one who resembled him in shape or in mental endowments; there was not one who was fit to be his associate. Surrounded with creatures of different species, he was placed in a solitude, affording no scope for the exercise of his distinguishing faculties, no means of intellectual intercourse, no objects to awaken the tender sensibilities of the heart. To supply this want, "the Lord God caused a deep sleep to fall upon Adam, and he slept; and he took one of his ribs, and closed up the flesh instead thereof. And the rib, which the Lord God had taken from man, made he a woman, and brought her unto the man." † Upon this narrative it would be useless to attempt a commentary, as we are altogether incapable of advancing a single additional idea to illustrate it. God seems to have chosen this mode of making the woman, instead of forming her also out of the dust, to constitute the closest conjunction between her and Adam, who was destined to be her husband; to be an image of the intimacy of the conjugal relation; and further, to derive the whole human race from one common stock, or to make them all literally of one blood. "And Adam said, This is now bone of my bone, and flesh of my flesh; she shall be called Woman, because she was taken out of man. Therefore shall a man leave his father and mother, and shall cleave unto his wife; and they shall be one flesh."‡ This simple fact, like many other passages of Scripture, has been made the foundation of allegory. Adam sleeping, is a type of Jesus Christ dead upon the cross, and Eve is a figure of the Church, which is consecrated and purified by the blood and water which flowed from his wounded side. But such interpretations of Scripture are fanciful, and although they may please for a moment, will not bear the examination of sober judgment. We have no authority for them but that of their authors, and shall do well not to indulge in them.</w:t>
      </w:r>
    </w:p>
    <w:p w14:paraId="367CA444">
      <w:pPr>
        <w:spacing w:after="514" w:line="259" w:lineRule="auto"/>
        <w:ind w:left="0" w:firstLine="0"/>
        <w:jc w:val="left"/>
        <w:rPr>
          <w:rFonts w:hint="eastAsia"/>
        </w:rPr>
      </w:pPr>
    </w:p>
    <w:p w14:paraId="54E133E9">
      <w:pPr>
        <w:spacing w:after="514" w:line="259" w:lineRule="auto"/>
        <w:ind w:left="0" w:firstLine="0"/>
        <w:jc w:val="left"/>
        <w:rPr>
          <w:rFonts w:hint="eastAsia"/>
        </w:rPr>
      </w:pPr>
      <w:r>
        <w:rPr>
          <w:rFonts w:hint="eastAsia"/>
        </w:rPr>
        <w:t>当亚当被造之后，没有找到一个“配偶帮助他。”* 在地上所有活着的居民中，没有一个在形体或心智禀赋上与他相似；没有一个适合做他的伴侣。他被不同物种的受造物所环绕，却处于孤独之中，没有机会运用他独特的才能，没有智力交流的方式，也没有能唤起内心温柔情感的对象。为了满足这个需要，“耶和华神使他沉睡，他就睡了；于是取下他的一条肋骨，又把肉合起来。耶和华神就用那人身上所取的肋骨，造成一个女人，领她到那人跟前。”† 对于这段记述，试图作注释是徒劳的，因为我们完全无法提出任何额外的观念来阐释它。神似乎选择了这种方式来造女人，而不是也用尘土来塑造她，是为了在注定要作她丈夫的亚当和她之间，构成最紧密的结合；作为夫妻关系亲密的象征；并且，进一步地，要使整个人类都出自一个共同的根源，或者说，使他们都真正地出自同一血脉。“那人说：‘这是我骨中的骨，肉中的肉，可以称她为女人，因为她是从男人身上取出来的。因此，人要离开父母，与妻子连合，二人成为一体。’”‡ 这个简单的事实，像圣经中许多其他的经文一样，成了寓言的基础。沉睡的亚当是钉死在十字架上的耶稣基督的预表，而夏娃是教会的象征，教会藉着从祂受伤的肋旁流出的血和水而被分别为圣和洁净。但这种对圣经的解释是幻想的，虽然可能暂时令人愉悦，却经不起冷静判断的检验。我们对它们没有任何权威，只有其作者的权威，我们最好不要沉溺于其中。</w:t>
      </w:r>
    </w:p>
    <w:p w14:paraId="5FC8A2DB">
      <w:pPr>
        <w:spacing w:after="514" w:line="259" w:lineRule="auto"/>
        <w:ind w:left="0" w:firstLine="0"/>
        <w:jc w:val="left"/>
        <w:rPr>
          <w:rFonts w:hint="eastAsia"/>
        </w:rPr>
      </w:pPr>
    </w:p>
    <w:p w14:paraId="14821322">
      <w:pPr>
        <w:spacing w:after="514" w:line="259" w:lineRule="auto"/>
        <w:ind w:left="0" w:firstLine="0"/>
        <w:jc w:val="left"/>
        <w:rPr>
          <w:rFonts w:hint="eastAsia"/>
        </w:rPr>
      </w:pPr>
      <w:r>
        <w:rPr>
          <w:rFonts w:hint="eastAsia"/>
        </w:rPr>
        <w:t>Let us proceed to consider the declaration of Scripture, that man was made in the image, and after the likeness of God. I shall not stop to inquire, what is the distinction between image and likeness, or whether there be any difference of meaning: the important truth which we are evidently taught is, that man was so formed, as to bear a resemblance to his Creator. It is almost unnecessary to remark, that it did not consist in his external form, because God having no bodily parts, any configuration of matter could not constitute the impress of his image. When Solomon says, that "God made man upright,"§ he does not refer to his erect posture—the os sublime of the poet—but to the state of his mind.</w:t>
      </w:r>
    </w:p>
    <w:p w14:paraId="6E34C10E">
      <w:pPr>
        <w:spacing w:after="514" w:line="259" w:lineRule="auto"/>
        <w:ind w:left="0" w:firstLine="0"/>
        <w:jc w:val="left"/>
        <w:rPr>
          <w:rFonts w:hint="eastAsia"/>
        </w:rPr>
      </w:pPr>
    </w:p>
    <w:p w14:paraId="6B95AC6E">
      <w:pPr>
        <w:spacing w:after="514" w:line="259" w:lineRule="auto"/>
        <w:ind w:left="0" w:firstLine="0"/>
        <w:jc w:val="left"/>
        <w:rPr>
          <w:rFonts w:hint="eastAsia"/>
        </w:rPr>
      </w:pPr>
      <w:r>
        <w:rPr>
          <w:rFonts w:hint="eastAsia"/>
        </w:rPr>
        <w:t>让我们继续来思想圣经的宣告，即人是照着神的形像和样式造的。我不会停下来探究形像和样式之间的区别，或者它们是否有任何意义上的差异：我们显然被教导的重要真理是，人被造得与他的创造主相似。几乎不必说明，这并不在于他的外在形体，因为神没有身体的各部分，任何物质的形态都不能构成祂形像的印记。当所罗门说，“神造人原是正直”§时，他不是指他直立的姿势——诗人笔下的os sublime——而是指他的心智状态。</w:t>
      </w:r>
    </w:p>
    <w:p w14:paraId="66A4FAE5">
      <w:pPr>
        <w:spacing w:after="514" w:line="259" w:lineRule="auto"/>
        <w:ind w:left="0" w:firstLine="0"/>
        <w:jc w:val="left"/>
        <w:rPr>
          <w:rFonts w:hint="eastAsia"/>
        </w:rPr>
      </w:pPr>
    </w:p>
    <w:p w14:paraId="625C8A98">
      <w:pPr>
        <w:spacing w:after="514" w:line="259" w:lineRule="auto"/>
        <w:ind w:left="0" w:firstLine="0"/>
        <w:jc w:val="left"/>
        <w:rPr>
          <w:rFonts w:hint="eastAsia"/>
        </w:rPr>
      </w:pPr>
      <w:r>
        <w:rPr>
          <w:rFonts w:hint="eastAsia"/>
        </w:rPr>
        <w:t>First, The image of God may be conceived to consist in the essence of the human soul, which is spiritual like the Divine essence. God created matter, but it was not made after his image, because he is not himself material. But the soul resembles him, because it is uncompounded, indivisible, immortal, capable of thought and activity. The opinions respecting the nature of the soul have been various. Some have supposed that it was fire; some, that it was our; some, that it was a material substance highly refined; and some have denied that there is any soul at all, and have affirmed that sensation and thought are the effects of corporeal organization. But certainly the known properties of matter are the most remote that we can conceive from intelligence; and in the most refined states in which it is found to exist, as in the solar light, or the electric and magnetic fluids, it approaches no nearer to thinking and willing, than in its rudest and dullest form. No man can conceive perception to result from the mere arrangement or the motion of particles of matter, because these things are toto cœlo different, and have no more connexion with thought than colour has, or sweetness, or sound. But it would be superfluous to attempt to prove the immateriality of the soul by a process of reasoning. To christians the point admits of no doubt, since revelation has decided the question, and pronounced the soul to be a spiritual substance, so independent upon the body, that, when the latter dies, it shall survive in a state of consciousness and activity. In the invisible and nobler part of his nature, man resembles his Maker, who is a Spirit.</w:t>
      </w:r>
    </w:p>
    <w:p w14:paraId="0B05A81F">
      <w:pPr>
        <w:spacing w:after="514" w:line="259" w:lineRule="auto"/>
        <w:ind w:left="0" w:firstLine="0"/>
        <w:jc w:val="left"/>
        <w:rPr>
          <w:rFonts w:hint="eastAsia"/>
        </w:rPr>
      </w:pPr>
    </w:p>
    <w:p w14:paraId="66B669B9">
      <w:pPr>
        <w:spacing w:after="514" w:line="259" w:lineRule="auto"/>
        <w:ind w:left="0" w:firstLine="0"/>
        <w:jc w:val="left"/>
        <w:rPr>
          <w:rFonts w:hint="eastAsia"/>
        </w:rPr>
      </w:pPr>
      <w:r>
        <w:rPr>
          <w:rFonts w:hint="eastAsia"/>
        </w:rPr>
        <w:t>第一，神的形象可以被构想为在于人的灵魂本质中，这本质是属灵的，如同神的本质一样。神创造了物质，但它并非照着祂的形象造的，因为祂自己并非物质的。但灵魂与祂相似，因为它是非复合的、不可分的、不朽的，能够思想和活动。关于灵魂本性的观点各不相同。一些人认为它是火；一些人认为它是空气；一些人认为它是一种高度精炼的物质；一些人则否认有任何灵魂的存在，并断言感觉和思想是身体组织的结果。但可以肯定的是，已知的物质属性是我们所能构想的与智慧最遥远的；并且，在它存在的最高度精炼的状态下，如在太阳光中，或在电磁流体中，它并不比在其最粗糙和最迟钝的形式下更接近于思想和意愿。无人能构想感知仅仅是物质粒子排列或运动的结果，因为这些事物是天壤之别，与思想的联系，不比颜色、甜味或声音更多。但试图通过推理来证明灵魂的非物质性是多余的。对基督徒来说，这一点毫无疑问，因为启示已经决定了这个问题，并宣告灵魂是一个属灵的实体，如此独立于身体，以至于当后者死亡时，它将以有意识和活动的状态存活。在他本性中不可见和更高贵的部分，人与他的创造主相似，祂是灵。</w:t>
      </w:r>
    </w:p>
    <w:p w14:paraId="32B1915A">
      <w:pPr>
        <w:spacing w:after="514" w:line="259" w:lineRule="auto"/>
        <w:ind w:left="0" w:firstLine="0"/>
        <w:jc w:val="left"/>
        <w:rPr>
          <w:rFonts w:hint="eastAsia"/>
        </w:rPr>
      </w:pPr>
    </w:p>
    <w:p w14:paraId="76A6C2BB">
      <w:pPr>
        <w:spacing w:after="514" w:line="259" w:lineRule="auto"/>
        <w:ind w:left="0" w:firstLine="0"/>
        <w:jc w:val="left"/>
        <w:rPr>
          <w:rFonts w:hint="eastAsia"/>
        </w:rPr>
      </w:pPr>
      <w:r>
        <w:rPr>
          <w:rFonts w:hint="eastAsia"/>
        </w:rPr>
        <w:t>Secondly, The image of God in which Adam was made, consisted in the authority with which he was invested. "Let them have dominion over the fish of the sea, and over the fowl of the air, and over the cattle, and over all the earth, and over every creeping thing that creepeth upon the earth."* This dominion implied that all things were placed in a state of subjection to man, and were subservient to him. It has been questioned whether he had a right to make use of the lower animals for food; some supposing that this right was not given till after the flood, when it is first expressly mentioned. Without entering into this controversy, it may suffice to observe, that man was constituted the lord of this lower world; that all the creatures were inspired with respect for him, and submitted to his government; and that he was at liberty to employ them for such ends as an innocent being could desire to accomplish. He might be said to have been created in the image of God, because he was his representative and vicegerent.</w:t>
      </w:r>
    </w:p>
    <w:p w14:paraId="6D8EC0E8">
      <w:pPr>
        <w:spacing w:after="514" w:line="259" w:lineRule="auto"/>
        <w:ind w:left="0" w:firstLine="0"/>
        <w:jc w:val="left"/>
        <w:rPr>
          <w:rFonts w:hint="eastAsia"/>
        </w:rPr>
      </w:pPr>
    </w:p>
    <w:p w14:paraId="4E792589">
      <w:pPr>
        <w:spacing w:after="514" w:line="259" w:lineRule="auto"/>
        <w:ind w:left="0" w:firstLine="0"/>
        <w:jc w:val="left"/>
        <w:rPr>
          <w:rFonts w:hint="eastAsia"/>
        </w:rPr>
      </w:pPr>
      <w:r>
        <w:rPr>
          <w:rFonts w:hint="eastAsia"/>
        </w:rPr>
        <w:t>第二，亚当被造所具有的神的形象，在于他被赋予的权柄。“使他们管理海里的鱼、空中的鸟、地上的牲畜，和全地，并地上所爬的一切昆虫。”* 这个管理权意味着万物都处于对人的顺服状态，并为他服务。有人质疑他是否有权以低等动物为食；一些人认为这个权利直到洪水之后才被赋予，那时它才首次被明确提及。不进入这场争论，只需指出，人被立为这下界的主；所有受造物都对他怀有敬意，并服从他的治理；他可以自由地使用它们，来达成一个无罪的生灵所能渴望完成的目的。他可以说是在神的形象中被造的，因为他是祂的代表和代理人。</w:t>
      </w:r>
    </w:p>
    <w:p w14:paraId="4AA7D4AD">
      <w:pPr>
        <w:spacing w:after="514" w:line="259" w:lineRule="auto"/>
        <w:ind w:left="0" w:firstLine="0"/>
        <w:jc w:val="left"/>
        <w:rPr>
          <w:rFonts w:hint="eastAsia"/>
        </w:rPr>
      </w:pPr>
    </w:p>
    <w:p w14:paraId="06183A37">
      <w:pPr>
        <w:spacing w:after="514" w:line="259" w:lineRule="auto"/>
        <w:ind w:left="0" w:firstLine="0"/>
        <w:jc w:val="left"/>
        <w:rPr>
          <w:rFonts w:hint="eastAsia"/>
        </w:rPr>
      </w:pPr>
      <w:r>
        <w:rPr>
          <w:rFonts w:hint="eastAsia"/>
        </w:rPr>
        <w:t>I proceed to observe, in the third place, That the image of God principally and properly consisted in the qualities of his soul, which were similar to the perfections of his Maker. The words of Moses which we are considering, are illustrated by those of an Apostle, who, addressing christians on the subject of their restoration to the state from which Adam fell, says, "Ye have put on the new man, which is renewed in knowledge after the image of Him that created him;"† and again, "Put on the new man, which after God is created in righteousness and true holiness." ‡ From these passages we learn, that the image of God, in which Adam was created, consisted, not merely in intellectual endowments, but also in holy dispositions. As a mirror reflects the brightness of the sun, so did his soul exhibit a counterpart of the moral attributes of God, according to its limited capacity. He who made all other creatures perfect in their kind, did not withhold from man what constitutes the chief excellence, the noblest ornament of his nature. It was as impossible that he should have come from the hands of his Maker with a mind labouring under ignorance, or a heart tainted with impurity, as that darkness should proceed from light, or evil from good.</w:t>
      </w:r>
    </w:p>
    <w:p w14:paraId="283EC111">
      <w:pPr>
        <w:spacing w:after="514" w:line="259" w:lineRule="auto"/>
        <w:ind w:left="0" w:firstLine="0"/>
        <w:jc w:val="left"/>
        <w:rPr>
          <w:rFonts w:hint="eastAsia"/>
        </w:rPr>
      </w:pPr>
    </w:p>
    <w:p w14:paraId="3B4D50EA">
      <w:pPr>
        <w:spacing w:after="514" w:line="259" w:lineRule="auto"/>
        <w:ind w:left="0" w:firstLine="0"/>
        <w:jc w:val="left"/>
        <w:rPr>
          <w:rFonts w:hint="eastAsia"/>
        </w:rPr>
      </w:pPr>
      <w:r>
        <w:rPr>
          <w:rFonts w:hint="eastAsia"/>
        </w:rPr>
        <w:t>我接着要指出，第三，神的形象主要和恰当地在于他灵魂的品质，这些品质与他创造主的完美相似。我们正在思想的摩西的话，被一位使徒的话所阐明，他向基督徒论到他们恢复到亚当所堕落的状态时说：“穿上了新人，这新人在知识上渐渐更新，正如造他主的形像；”† 又说：“穿上新人，这新人是照着神的形像造的，有真理的仁义和圣洁。”‡ 从这些经文中我们得知，亚当被造时所具有的神的形象，不仅在于智力的禀赋，也在于圣洁的性情。正如镜子反映太阳的光辉，他的灵魂也按照其有限的能力，展现出神道德属性的对应物。那使所有其他受造物各从其类都完美的祂，并没有吝惜赐予人构成他本性主要卓越和最高贵装饰的东西。他从他的创造主手中出来时，心智带着无知，或内心带着不洁，这是不可能的，就如同黑暗不可能从光明出来，或邪恶不可能从善良出来一样。</w:t>
      </w:r>
    </w:p>
    <w:p w14:paraId="51A0CBE3">
      <w:pPr>
        <w:spacing w:after="514" w:line="259" w:lineRule="auto"/>
        <w:ind w:left="0" w:firstLine="0"/>
        <w:jc w:val="left"/>
        <w:rPr>
          <w:rFonts w:hint="eastAsia"/>
        </w:rPr>
      </w:pPr>
    </w:p>
    <w:p w14:paraId="7C13E5F6">
      <w:pPr>
        <w:spacing w:after="514" w:line="259" w:lineRule="auto"/>
        <w:ind w:left="0" w:firstLine="0"/>
        <w:jc w:val="left"/>
        <w:rPr>
          <w:rFonts w:hint="eastAsia"/>
        </w:rPr>
      </w:pPr>
      <w:r>
        <w:rPr>
          <w:rFonts w:hint="eastAsia"/>
        </w:rPr>
        <w:t>The understanding of man, in his primeval state, was illuminated with all necessary knowledge. In speaking upon this subject, there are two extremes which should be avoided. Some reduce the knowledge of the first man almost to nothing, represent him as a child in understanding, although his body was in the maturity of manhood, and maintain that he was left to acquire wisdom by degrees, in the exercise of his faculties upon the objects around him, and under the tuition of experience. But this opinion supposes him to have been less perfect than the lower animals, who were no doubt endowed at once with all their peculiar instincts in perfection; is at variance with the Scripture, which affirms that he was created in the image of God, of which, according to an Apostle, knowledge was a constituent part; and places him in a situation in which he could not, for some time at least, fulfil the design of his creation, and must have been unavoidably exposed to the danger of error. Is it not more rational to believe, that all the knowledge, which was necessary in his circumstances, was at once infused into his mind? Others give an extravagant account of his knowledge, as if it had almost equalled that of angels, and our first parent had been acquainted with all the arts and sciences which have been slowly acquired by his posterity. The truth lies between these extremes. He was neither so ignorant as the former affirm, nor so enlightened as the latter would persuade us. It is enough to maintain, that he possessed all the knowledge that was necessary to him as an intelligent and moral agent. We may presume that his faculties were stronger and more active than those of any of his children; and it may be inferred, from his naming the inferior creatures when they passed in review before him, that his acquaintance with natural objects was extensive and accurate. But the knowledge which chiefly distinguished him in his original state, and was an essential part of the divine image, was the knowledge of God and his will, of every thing which it behoved him to know, in order to fulfil the end of his creation. He knew himself; he knew his relations to his Maker; he knew the duty which he owed to him; he knew what he had to fear from sin, and what to hope from obedience. This knowledge was not obtained by observation, and inquiry, and reflection, but by immediate inspiration; it was a light from heaven, which shone into his mind from the first moment of his existence. It may be justly called perfect knowledge, because it was distinct, accurate, and full. Man was not ignorant of any thing in which he was concerned; he was not mistaken in any of his notions; he did not, in a single instance, suppose good to be evil, or evil to be good; and as he was sensible of his dependence upon the Author of his being, and looked to him as his guide, so God was always ready to grant to him such new discoveries as might be conducive to his happiness. More knowledge he might have acquired, and would have acquired, by natural means or supernatural revelation, if he had continued in innocence; but his present knowledge was sufficient for his present condition. This is the only perfection in knowledge of which a creature is capable, either upon earth or in heaven. Knowledge absolutely perfect is omniscience, which is an incommunicable attribute of the Creator.</w:t>
      </w:r>
    </w:p>
    <w:p w14:paraId="2FAAB1A9">
      <w:pPr>
        <w:spacing w:after="514" w:line="259" w:lineRule="auto"/>
        <w:ind w:left="0" w:firstLine="0"/>
        <w:jc w:val="left"/>
        <w:rPr>
          <w:rFonts w:hint="eastAsia"/>
        </w:rPr>
      </w:pPr>
    </w:p>
    <w:p w14:paraId="0D37A9F6">
      <w:pPr>
        <w:spacing w:after="514" w:line="259" w:lineRule="auto"/>
        <w:ind w:left="0" w:firstLine="0"/>
        <w:jc w:val="left"/>
        <w:rPr>
          <w:rFonts w:hint="eastAsia"/>
        </w:rPr>
      </w:pPr>
      <w:r>
        <w:rPr>
          <w:rFonts w:hint="eastAsia"/>
        </w:rPr>
        <w:t>在原始状态中，人的悟性被所有必要的知识所光照。在谈论这个主题时，有两个极端应该避免。一些人将第一个人的知识几乎降到无有，将他描绘为一个在悟性上像孩童的人，尽管他的身体已是成年人的成熟状态，并主张他被留下来通过运用他的官能于周围的物体，并在经验的教导下，逐步获得智慧。但这个观点假设他比低等动物还不够完美，低等动物无疑是立刻就被赋予了所有其独特的本能，且是完美的；这与圣经相悖，圣经申明他是在神的形象中被造的，而根据一位使徒的说法，知识是其构成部分；并且这观点将他置于一种境地，至少在一段时间内，他无法实现他被造的目的，并且必定不可避免地暴露于犯错的危险中。相信所有在他处境中必要的知识，是一下子就被注入他心中的，这难道不是更理性吗？另一些人则对他知识的描述过于夸张，仿佛它几乎与天使的知识相等，我们的始祖熟悉他后代慢慢获得的所有技艺和科学。真理介于这两个极端之间。他既不像前者所说的那么无知，也不像后者想说服我们的那么开明。我们只需主张，他拥有作为有智慧和道德的行动者所必需的所有知识就够了。我们可以推测，他的官能比他任何子女的都更强大和活跃；从他在低等受造物经过他面前时为它们命名，可以推断出，他对自然物体的认识是广泛而准确的。但在他原始状态中主要区别于他的，并且是神圣形象一个重要部分的知识，是对神和祂旨意的知识，是对所有他为了实现他被造的目的而必须知道的一切的知识。他认识自己；他认识他与他创造主的关系；他知道他应尽的本分；他知道他应从罪中惧怕什么，从顺服中盼望什么。这知识不是通过观察、探究和反思获得的，而是通过直接的默示；那是来自天上的光，从他存在的第一刻起就照亮了他的心智。它可以被公正地称为完美的知识，因为它是清晰、准确和完整的。人在任何他所关涉的事上都非无知；他在任何观念上都未曾错误；他没有一次将善当作恶，或将恶当作善；并且，因为他意识到自己依赖于他存在的创造主，并仰望祂为他的向导，所以神总是乐意赐予他任何可能有助于他幸福的新发现。如果他继续保持无罪，他本可以通过自然手段或超自然启示获得更多的知识；但他当时的知识足以应付他当时的状况。这是受造物在地上或天上所能达到的唯一知识上的完美。绝对完美的知识是全知，那是创造主不可交通的属性。</w:t>
      </w:r>
    </w:p>
    <w:p w14:paraId="7B0609B1">
      <w:pPr>
        <w:spacing w:after="514" w:line="259" w:lineRule="auto"/>
        <w:ind w:left="0" w:firstLine="0"/>
        <w:jc w:val="left"/>
        <w:rPr>
          <w:rFonts w:hint="eastAsia"/>
        </w:rPr>
      </w:pPr>
    </w:p>
    <w:p w14:paraId="17AC4F7D">
      <w:pPr>
        <w:spacing w:after="514" w:line="259" w:lineRule="auto"/>
        <w:ind w:left="0" w:firstLine="0"/>
        <w:jc w:val="left"/>
        <w:rPr>
          <w:rFonts w:hint="eastAsia"/>
        </w:rPr>
      </w:pPr>
      <w:r>
        <w:rPr>
          <w:rFonts w:hint="eastAsia"/>
        </w:rPr>
        <w:t>It has been a subject of inquiry, whether our first parents were endowed at once with the knowledge of language, or were left to form a language for themselves. Those who maintain the latter opinion, are compelled to admit that they understood the words in which they were addressed by God, and afterwards by the serpent; but they conceive that the other words in their vocabulary were of their own invention. To state this hypothesis, is to expose it as whimsical and ridiculous. If God inspired them with the knowledge of some words, what good reason can beigned for supposing that he stopped here, and did not go on to finish what he had begun? Is there any advantage gained by the supposition? Is there a single hint to favour it in the narrative of Moses? Is it more rational than the other opinion, or more analogous to other parts of the Divine procedure? It is a mere conjecture, and a conjecture so manifestly arbitrary, that it deserves rather to be laughed at than seriously refuted. For a time, our first parents must have been mute, except that they could repeat the few words in which God had instructed them; for a time, they must have been incapable of celebrating the praises of their Maker, and of carrying on intercourse between themselves, but by signs, like the speechless savages, who never existed except in the brains and writings of dreaming philosophers. Can we allow ourselves to think that man, the chief of God's works, was brought upon the stage in a state so imperfect? No; we believe that he, who infused knowledge into his mind, taught him how to express it in articulate sounds.</w:t>
      </w:r>
    </w:p>
    <w:p w14:paraId="3CEA3675">
      <w:pPr>
        <w:spacing w:after="514" w:line="259" w:lineRule="auto"/>
        <w:ind w:left="0" w:firstLine="0"/>
        <w:jc w:val="left"/>
        <w:rPr>
          <w:rFonts w:hint="eastAsia"/>
        </w:rPr>
      </w:pPr>
    </w:p>
    <w:p w14:paraId="09BDD9E7">
      <w:pPr>
        <w:spacing w:after="514" w:line="259" w:lineRule="auto"/>
        <w:ind w:left="0" w:firstLine="0"/>
        <w:jc w:val="left"/>
        <w:rPr>
          <w:rFonts w:hint="eastAsia"/>
        </w:rPr>
      </w:pPr>
      <w:r>
        <w:rPr>
          <w:rFonts w:hint="eastAsia"/>
        </w:rPr>
        <w:t>我们的始祖是立刻就被赋予了语言的知识，还是被留下来自己创造一种语言，这一直是一个探究的主题。那些主张后一种观点的人，被迫承认他们理解神以及后来蛇对他们说的话；但他们认为他们词汇中的其他词是他们自己发明的。陈述这个假设，就是将其暴露为古怪和可笑。如果神启示了他们一些词的知识，有什么好的理由可以假设祂在此止步，而没有继续完成祂所开始的呢？这个假设有什么好处吗？在摩西的记述中，有任何一点暗示来支持它吗？它比另一种观点更理性，或更类似于神圣程序的其他部分吗？这纯粹是一个猜测，一个如此明显任意的猜测，以至于它更值得被嘲笑而不是认真驳斥。有一段时间，我们的始祖必定是哑的，除非他们能重复神教导他们的那几个词；有一段时间，他们必定无法颂扬他们的创造主，也无法彼此交流，只能通过手势，就像那些只存在于做梦哲学家的头脑和著作中的不会说话的野人一样。我们能允许自己认为，人，神作品中的首要者，是以如此不完美的状态被带上舞台的吗？不；我们相信，那将知识注入他心中的祂，也教导了他如何用清晰的声音来表达它。</w:t>
      </w:r>
    </w:p>
    <w:p w14:paraId="0CFCE183">
      <w:pPr>
        <w:spacing w:after="514" w:line="259" w:lineRule="auto"/>
        <w:ind w:left="0" w:firstLine="0"/>
        <w:jc w:val="left"/>
        <w:rPr>
          <w:rFonts w:hint="eastAsia"/>
        </w:rPr>
      </w:pPr>
    </w:p>
    <w:p w14:paraId="325AA07F">
      <w:pPr>
        <w:spacing w:after="514" w:line="259" w:lineRule="auto"/>
        <w:ind w:left="0" w:firstLine="0"/>
        <w:jc w:val="left"/>
        <w:rPr>
          <w:rFonts w:hint="eastAsia"/>
        </w:rPr>
      </w:pPr>
      <w:r>
        <w:rPr>
          <w:rFonts w:hint="eastAsia"/>
        </w:rPr>
        <w:t>I proceed to observe, that another feature of the Divine image consisted in the rectitude of his will, by which I mean, that he was fully disposed to the performance of his duty, or to act according to the light which shone in his mind. As he was a moral agent, we must hold that his will was free; and that it was so, is manifest from the event, for he did turn aside from the path of duty, and make a choice which proved fatal to himself and his posterity. "God made man upright, but they have sought out many inventions,"* By freedom of will, however, I do not mean that his mind was in a state of suspense, or of indifference to good and evil. I believe such a state to be impossible, unless it be preceded by complete ignorance of both; and, if possible, to be criminal, because our knowledge of what is right and good should immediately determine the choice. His mind was not in equilibrio, like a balance, the scales of which are pressed down by equal weights; he was averse to evil, and inclined only to good; but he might reject the good, and choose the evil. He was not confirmed in purity, as angels and glorified saints are; he was a mutable creature, and might change by an act of volition, and in this consisted his freedom of will. The rectitude of his will is implied in the uprightness which is predicated of him in his original state. His will was in unison with the will of God. He had no desires or inclinations of his own which he was disposed to gratify; his pleasure arose from doing what was pleasing to his Maker. This seems to be that righteousness which the Scriptures affirm to be an essential part of the image of God, and which, at the same time, they distinguish from knowledge and holiness, meaning probably, by the latter, the pure thoughts, and affections, and actions, which resulted from it. The state of man in innocence may be illustrated by contrasting it with that of his descendants, in whom there is found an opposition between their convictions of duty and their inclinations. This internal conflict, this rebellion of the will against reason or conscience, was observed and lamented by the Heathens; and every scholar knows the confession or complaint of the poet, that he perceived and approved what was right, but pursued what was wrong:</w:t>
      </w:r>
    </w:p>
    <w:p w14:paraId="6C06139F">
      <w:pPr>
        <w:spacing w:after="514" w:line="259" w:lineRule="auto"/>
        <w:ind w:left="0" w:firstLine="0"/>
        <w:jc w:val="left"/>
        <w:rPr>
          <w:rFonts w:hint="eastAsia"/>
        </w:rPr>
      </w:pPr>
      <w:r>
        <w:rPr>
          <w:rFonts w:hint="eastAsia"/>
        </w:rPr>
        <w:t>"Video meliora proboque,</w:t>
      </w:r>
    </w:p>
    <w:p w14:paraId="2A29E8B5">
      <w:pPr>
        <w:spacing w:after="514" w:line="259" w:lineRule="auto"/>
        <w:ind w:left="0" w:firstLine="0"/>
        <w:jc w:val="left"/>
        <w:rPr>
          <w:rFonts w:hint="eastAsia"/>
        </w:rPr>
      </w:pPr>
      <w:r>
        <w:rPr>
          <w:rFonts w:hint="eastAsia"/>
        </w:rPr>
        <w:t>Deteriora sequor."</w:t>
      </w:r>
    </w:p>
    <w:p w14:paraId="58B6780C">
      <w:pPr>
        <w:spacing w:after="514" w:line="259" w:lineRule="auto"/>
        <w:ind w:left="0" w:firstLine="0"/>
        <w:jc w:val="left"/>
        <w:rPr>
          <w:rFonts w:hint="eastAsia"/>
        </w:rPr>
      </w:pPr>
      <w:r>
        <w:rPr>
          <w:rFonts w:hint="eastAsia"/>
        </w:rPr>
        <w:t>The Apostle Paul shews, from his own experience, that this conflict takes place even in the regenerated, in consequence of the remains of depravity. "I see another law in my members, warring against the law of my mind, and bringing me into captivity to the law of sin, which is in my members," † Hence it is that virtue, although eloquently recommended, and praised in rapturous strains, is often in practice totally disregarded. Notions floating in the head, and, it may be, slightly affecting the conscience, are too feeble to subdue the strong and inveterate aversion of the heart. In the soul of the first man, the most perfect order reigned. His knowledge was not speculative, but practical. His will obeyed the dictates of his enlightened understanding. His perceptions of duty were accompanied with perfect submission to the authority by which it was enjoined. What the first Adam was, we may learn by contemplating the Second, all whose powers harmonized in the service of God, and who accounted it his meat and his drink to do the will of his Father, and to finish his work.</w:t>
      </w:r>
    </w:p>
    <w:p w14:paraId="7C9D2A20">
      <w:pPr>
        <w:spacing w:after="514" w:line="259" w:lineRule="auto"/>
        <w:ind w:left="0" w:firstLine="0"/>
        <w:jc w:val="left"/>
        <w:rPr>
          <w:rFonts w:hint="eastAsia"/>
        </w:rPr>
      </w:pPr>
    </w:p>
    <w:p w14:paraId="4D1CF906">
      <w:pPr>
        <w:spacing w:after="514" w:line="259" w:lineRule="auto"/>
        <w:ind w:left="0" w:firstLine="0"/>
        <w:jc w:val="left"/>
        <w:rPr>
          <w:rFonts w:hint="eastAsia"/>
        </w:rPr>
      </w:pPr>
      <w:r>
        <w:rPr>
          <w:rFonts w:hint="eastAsia"/>
        </w:rPr>
        <w:t>我接着要指出，神圣形象的另一个特征在于他意志的正直，我的意思是，他完全倾向于履行他的职责，或按照照亮他心智的光来行事。既然他是一个道德的行动者，我们必须认为他的意志是自由的；并且，从结果来看，这是显而易见的，因为他确实偏离了职责的道路，并做出了一个对他自己和他后代都致命的选择。“神造人原是正直，但他们寻出许多巧计，”* 然而，通过意志的自由，我并非指他的心智处于一种悬而未决的状态，或对善恶漠不关心。我相信这样的状态是不可能的，除非在此之前对两者都完全无知；如果可能，那也是有罪的，因为我们对何为正确和善良的知识应立即决定我们的选择。他的心智并非处于平衡状态，就像一个天平，其秤盘被等重的砝码压下；他厌恶邪恶，只倾向于善良；但他可以拒绝善良，选择邪恶。他并未像天使和蒙荣耀的圣徒那样，被坚固在纯洁之中；他是一个可变的受造物，可以通过意志的行为改变，这构成了他意志的自由。他意志的正直，隐含在他原始状态中所被断言的正直之中。他的意志与神的意志是一致的。他没有自己想要满足的欲望或倾向；他的快乐来自于做他创造主所喜悦的事。这似乎就是圣经所申明的，作为神形象一个重要部分的义，同时，圣经又将其与知识和圣洁区分开来，后者可能指的是由此产生的纯洁的思想、情感和行为。人在无罪中的状态，可以通过将其与他后代的状态作对比来加以说明，在他后代中，发现了他们对职责的认识与他们的倾向之间的对立。这种内在的冲突，这种意志对理性或良心的反叛，曾被异教徒观察和哀叹；每一位学者都知道那位诗人的承认或抱怨，他感知并赞同何为正确，却追求何为错误：</w:t>
      </w:r>
    </w:p>
    <w:p w14:paraId="009E54EA">
      <w:pPr>
        <w:spacing w:after="514" w:line="259" w:lineRule="auto"/>
        <w:ind w:left="0" w:firstLine="0"/>
        <w:jc w:val="left"/>
        <w:rPr>
          <w:rFonts w:hint="eastAsia"/>
        </w:rPr>
      </w:pPr>
      <w:r>
        <w:rPr>
          <w:rFonts w:hint="eastAsia"/>
        </w:rPr>
        <w:t>“我看见并赞同更好的，</w:t>
      </w:r>
    </w:p>
    <w:p w14:paraId="5A93A549">
      <w:pPr>
        <w:spacing w:after="514" w:line="259" w:lineRule="auto"/>
        <w:ind w:left="0" w:firstLine="0"/>
        <w:jc w:val="left"/>
        <w:rPr>
          <w:rFonts w:hint="eastAsia"/>
        </w:rPr>
      </w:pPr>
      <w:r>
        <w:rPr>
          <w:rFonts w:hint="eastAsia"/>
        </w:rPr>
        <w:t>却追求更坏的。”</w:t>
      </w:r>
    </w:p>
    <w:p w14:paraId="183DF971">
      <w:pPr>
        <w:spacing w:after="514" w:line="259" w:lineRule="auto"/>
        <w:ind w:left="0" w:firstLine="0"/>
        <w:jc w:val="left"/>
        <w:rPr>
          <w:rFonts w:hint="eastAsia"/>
        </w:rPr>
      </w:pPr>
      <w:r>
        <w:rPr>
          <w:rFonts w:hint="eastAsia"/>
        </w:rPr>
        <w:t>使徒保罗从他自己的经验中表明，即使在重生的人中，由于败坏的残余，这种冲突也会发生。“但我看出我肢体中另有个律，和我心中的律交战，把我掳去，叫我附从那肢体中犯罪的律，”† 因此，德行，尽管被雄辩地推荐，并以狂热的言辞赞美，在实践中却常常被完全忽视。浮现在头脑中的观念，也许，稍微影响了良心，却太软弱，无法征服内心强烈而根深蒂固的厌恶。在第一个人的灵魂中，最完美的秩序统治着。他的知识不是思辨的，而是实践的。他的意志服从他被光照的悟性的指示。他对职责的感知，伴随着对规定它的权威的完全顺服。第一个亚当是怎样的，我们可以通过默观第二个亚当来学习，他所有的能力都在事奉神中和谐一致，并且他以遵行他父的旨意，并完成祂的工为他的食物和饮料。</w:t>
      </w:r>
    </w:p>
    <w:p w14:paraId="184D5250">
      <w:pPr>
        <w:spacing w:after="514" w:line="259" w:lineRule="auto"/>
        <w:ind w:left="0" w:firstLine="0"/>
        <w:jc w:val="left"/>
        <w:rPr>
          <w:rFonts w:hint="eastAsia"/>
        </w:rPr>
      </w:pPr>
    </w:p>
    <w:p w14:paraId="1708C12F">
      <w:pPr>
        <w:spacing w:after="514" w:line="259" w:lineRule="auto"/>
        <w:ind w:left="0" w:firstLine="0"/>
        <w:jc w:val="left"/>
        <w:rPr>
          <w:rFonts w:hint="eastAsia"/>
        </w:rPr>
      </w:pPr>
      <w:r>
        <w:rPr>
          <w:rFonts w:hint="eastAsia"/>
        </w:rPr>
        <w:t>Some have affirmed that man did not at first possess this righteousness, but that it was afterwards infused into him. He was innocent, they say, or free from sin, when he was created, but was not positively holy. As, in this state, a conflict might have taken place between the inferior and the superior part of his nature, between appetite and reason, righteousness was superadded to check and restrain every disorderly movement. An obvious consequence of this opinion is, that the loss of this righteousness has only placed him in his original circumstances; and that we come into the world just such creatures as Adam was, having as much liberty of will to choose good, and refuse evil, and equally capable of acquiring virtuous habits. It is true that he was subsequently placed in a more advantageous situation, when he was endowed with supernatural gifts; but, wanting these, we are on the same footing on which he stood when he came from the hands of his Maker. It is obvious that this opinion overthrows the Scriptural doctrine of original sin. In opposition to it, we maintain that, although man may be conceived as being without righteousness, yet, in point of fact, Adam never wanted it; that from the beginning, it was an endowment of his nature; that he was holy as soon as he became a living soul; and we found our assertion upon the declaration of Scripture, that God created man in his own image. He did not stamp his image upon him after he was made, but it was the pattern according to which he fashioned him at first.</w:t>
      </w:r>
    </w:p>
    <w:p w14:paraId="3AAF7E5D">
      <w:pPr>
        <w:spacing w:after="514" w:line="259" w:lineRule="auto"/>
        <w:ind w:left="0" w:firstLine="0"/>
        <w:jc w:val="left"/>
        <w:rPr>
          <w:rFonts w:hint="eastAsia"/>
        </w:rPr>
      </w:pPr>
    </w:p>
    <w:p w14:paraId="67F6A51F">
      <w:pPr>
        <w:spacing w:after="514" w:line="259" w:lineRule="auto"/>
        <w:ind w:left="0" w:firstLine="0"/>
        <w:jc w:val="left"/>
        <w:rPr>
          <w:rFonts w:hint="eastAsia"/>
        </w:rPr>
      </w:pPr>
      <w:r>
        <w:rPr>
          <w:rFonts w:hint="eastAsia"/>
        </w:rPr>
        <w:t>一些人断言，人起初并未拥有这种义，而是后来才被注入他里面的。他们说，他被造时是无罪的，或没有罪，但并非积极地圣洁。因为，在这种状态下，在他本性的低等部分与高等部分之间，在欲望与理性之间，可能会发生冲突，所以义被加上去，以制止和约束每一个无序的行动。这个观点的一个明显后果是，失去这种义，只是将他置于他原来的境况中；我们来到这个世界上，就如同亚当一样，有同样选择善和拒绝恶的意志自由，并同样能够获得德行的习惯。诚然，他后来被置于一个更有利的位置，那时他被赋予了超自然的恩赐；但是，缺乏这些，我们便与他从他创造主手中出来时所站立的地位相同。很明显，这个观点推翻了圣经关于原罪的教义。与此相反，我们主张，虽然人可以被设想为没有义，但事实上，亚当从未缺乏它；从一开始，它就是他本性的禀赋；他一成为有灵的活人，就是圣洁的；我们把我们的断言建立在圣经的宣告上，即神照着祂自己的形象造人。祂并非在他被造之后才将祂的形象印在他身上，而是起初就照着这个样式来塑造他的。</w:t>
      </w:r>
    </w:p>
    <w:p w14:paraId="729F2116">
      <w:pPr>
        <w:spacing w:after="514" w:line="259" w:lineRule="auto"/>
        <w:ind w:left="0" w:firstLine="0"/>
        <w:jc w:val="left"/>
        <w:rPr>
          <w:rFonts w:hint="eastAsia"/>
        </w:rPr>
      </w:pPr>
    </w:p>
    <w:p w14:paraId="2462984F">
      <w:pPr>
        <w:spacing w:after="514" w:line="259" w:lineRule="auto"/>
        <w:ind w:left="0" w:firstLine="0"/>
        <w:jc w:val="left"/>
        <w:rPr>
          <w:rFonts w:hint="eastAsia"/>
        </w:rPr>
      </w:pPr>
      <w:r>
        <w:rPr>
          <w:rFonts w:hint="eastAsia"/>
        </w:rPr>
        <w:t>To illustrate further the subject of original righteousness, I observe that, at his creation, the will of man was holy and only inclined to good. Had there been any bias of his nature to evil, any tendency to it, however faint, any appetite or passion which was not completely under the government of reason, or rather of the Divine law, he would not have been upright in the full and perfect sense of the word. What we now assert, is opposed to the opinion already stated, that there was a conflict between appetite and reason in man, that he was subject to concupiscence or desire excited by the objects around him, which it might be necessary in some cases to resist. Our appetites and passions, it is said, are not in our power, and do not wait for our permission, but are often moved before we are aware. Now, the constitution of Adam being the same with ours, he must have occasionally felt desires which could not have been gratified with innocence, but which, being involuntary, would not be imputed to him as sin. In a word, it is maintained, that there was from the beginning a struggle in the human breast, similar to that which takes place in the regenerated, according to the description of an inspired writer, "that the flesh lusteth against the spirit, and the spirit against the flesh; and these are contrary the one to the other."* This may pass with some men as conclusive reasoning; but it is much of the same kind as if we should say, a man infirm and diseased is never free from pain; and, therefore,a man of a sound constitution, and in good health, is never perfectly at ease. The primeval state of man was so different from his present state, that it would be downright folly to argue from the one to the other. There was then a harmony, a subordination among his faculties, which we can hardly conceive who have daily experience of their disorder. There was such light in his mind, and such love to God in his heart, as retained his appetites in a state of complete subjection. No wandering thoughts or irregular desires found admission into his holy soul. The dominion of the law of God over all the principles of his nature was absolute. It is the effect of the fall, that the connexion established between the intellectual and active powers of the soul is unsettled; that reason and conscience often dictate in vain, and the will rebels against both; that the affections rush headlong upon forbidden gratifications; and man, with all his knowledge, and all his resolutions to the contrary, is hurried away by their violence. But this is a description only of fallen man. In a state of innocence, his soul was like a curious machine, all the parts of which moved in harmony by the force of one master spring, the love of God, which actuated and sanctified all its powers.</w:t>
      </w:r>
    </w:p>
    <w:p w14:paraId="6FA359B4">
      <w:pPr>
        <w:spacing w:after="514" w:line="259" w:lineRule="auto"/>
        <w:ind w:left="0" w:firstLine="0"/>
        <w:jc w:val="left"/>
        <w:rPr>
          <w:rFonts w:hint="eastAsia"/>
        </w:rPr>
      </w:pPr>
    </w:p>
    <w:p w14:paraId="1B4107E3">
      <w:pPr>
        <w:spacing w:after="514" w:line="259" w:lineRule="auto"/>
        <w:ind w:left="0" w:firstLine="0"/>
        <w:jc w:val="left"/>
        <w:rPr>
          <w:rFonts w:hint="eastAsia"/>
        </w:rPr>
      </w:pPr>
      <w:r>
        <w:rPr>
          <w:rFonts w:hint="eastAsia"/>
        </w:rPr>
        <w:t>为进一步阐明原始公义的主题，我指出，在人被造时，他的意志是圣洁的，并且只倾向于善。如果他本性中有任何偏向邪恶的倾向，无论多么微弱，任何不完全受理性或更确切地说，神圣律法管辖的欲望或情欲，他就不会是在完整和完美意义上的正直。我们现在所断言的，与先前陈述的观点相反，即在人里面，欲望与理性之间存在冲突，他受周围物体激发的贪欲或欲望所支配，在某些情况下可能需要加以抵制。据说，我们的欲望和情欲不在我们的控制之下，不等待我们的许可，而常常在我们意识到之前就被激发。现在，亚当的构造与我们相同，他必定偶尔会感到一些无法在无罪中得到满足的欲望，但这些欲望，因为是非自愿的，所以不会被归咎于他的罪。总之，有人主张，从一开始，在人的胸中就有一种斗争，类似于在重生者身上发生的斗争，根据一位受默示的作者的描述，“因为情欲和圣灵相争，圣灵和情欲相争，这两个是彼此相敌。”* 这对一些人来说，可能被认为是确凿的推理；但这就像我们说，一个体弱多病的人从不免于疼痛；因此，一个体质健全、身体健康的人也从不完全安逸一样。人原始的状态与他现在的状态如此不同，以至于从一个推论到另一个是彻头彻尾的愚蠢。那时，他的官能之间有一种我们难以想象的和谐和隶属，我们每天都经历着它们的混乱。他的心智中有如此的光，他的心中有如此对神的爱，以至于使他的欲望处于完全的顺服状态。没有任何游荡的思想或不规则的欲望能进入他圣洁的灵魂。神的律法对他本性所有原则的统治是绝对的。堕落的结果是，建立在灵魂智力与活动能力之间的联系被动摇了；理性和良心常常徒然地指示，意志却反叛两者；情感鲁莽地冲向被禁止的满足；人，尽管有他所有的知识，以及所有相反的决心，却被它们的暴力所席卷。但这只是堕落之人的描述。在无罪的状态中，他的灵魂就像一台精巧的机器，其所有部件都因一个主动力，即神的爱，和谐地运动，这爱驱动并圣化了它所有的能力。</w:t>
      </w:r>
    </w:p>
    <w:p w14:paraId="3DF6AFB5">
      <w:pPr>
        <w:spacing w:after="514" w:line="259" w:lineRule="auto"/>
        <w:ind w:left="0" w:firstLine="0"/>
        <w:jc w:val="left"/>
        <w:rPr>
          <w:rFonts w:hint="eastAsia"/>
        </w:rPr>
      </w:pPr>
    </w:p>
    <w:p w14:paraId="190B07D7">
      <w:pPr>
        <w:spacing w:after="514" w:line="259" w:lineRule="auto"/>
        <w:ind w:left="0" w:firstLine="0"/>
        <w:jc w:val="left"/>
        <w:rPr>
          <w:rFonts w:hint="eastAsia"/>
        </w:rPr>
      </w:pPr>
      <w:r>
        <w:rPr>
          <w:rFonts w:hint="eastAsia"/>
        </w:rPr>
        <w:t>It is true, then, that God made man upright, that he was a creature worthy of the Author of his being, the fair image of his excellencies, a mirror from which the unspotted purity of the divine nature was reflected.</w:t>
      </w:r>
    </w:p>
    <w:p w14:paraId="2F562216">
      <w:pPr>
        <w:spacing w:after="514" w:line="259" w:lineRule="auto"/>
        <w:ind w:left="0" w:firstLine="0"/>
        <w:jc w:val="left"/>
        <w:rPr>
          <w:rFonts w:hint="eastAsia"/>
        </w:rPr>
      </w:pPr>
    </w:p>
    <w:p w14:paraId="071200AA">
      <w:pPr>
        <w:spacing w:after="514" w:line="259" w:lineRule="auto"/>
        <w:ind w:left="0" w:firstLine="0"/>
        <w:jc w:val="left"/>
        <w:rPr>
          <w:rFonts w:hint="eastAsia"/>
        </w:rPr>
      </w:pPr>
      <w:r>
        <w:rPr>
          <w:rFonts w:hint="eastAsia"/>
        </w:rPr>
        <w:t>那么，神造人原是正直，这是真的，他是一个配得上他存在的创造者的受造物，是祂卓越之处的美好形象，是一面反映出神圣本性无瑕纯洁的镜子。</w:t>
      </w:r>
    </w:p>
    <w:p w14:paraId="56CC44C6">
      <w:pPr>
        <w:spacing w:after="514" w:line="259" w:lineRule="auto"/>
        <w:ind w:left="0" w:firstLine="0"/>
        <w:jc w:val="left"/>
        <w:rPr>
          <w:rFonts w:hint="eastAsia"/>
        </w:rPr>
      </w:pPr>
    </w:p>
    <w:p w14:paraId="6A739806">
      <w:pPr>
        <w:spacing w:after="514" w:line="259" w:lineRule="auto"/>
        <w:ind w:left="0" w:firstLine="0"/>
        <w:jc w:val="left"/>
        <w:rPr>
          <w:rFonts w:hint="eastAsia"/>
        </w:rPr>
      </w:pPr>
      <w:r>
        <w:rPr>
          <w:rFonts w:hint="eastAsia"/>
        </w:rPr>
        <w:t>Man, being holy, enjoyed all the felicity which was suitable to his nature and his circumstances. His body contained no seeds of disease, and was not subject to languor or pain. The objects around him, arrayed in the freshness of youth, and beautified by the hand of the Creator, were calculated to delight his senses. Work was prescribed to him; but it was of the easiest kind, and served merely as an agreeable recreation. He was placed in the garden of Eden, where nature appeared in all her loveliness; a garden which God himself had planted, and in which grew "every tree which was pleasant to the sight, and good for food." I shall not stop to inquire in what region it was situated, although many learned men have amused themselves with the inquiry. Some hints are given in the history of Moses; but they are too general to enable us to come to a certain conclusion. In the midst of abundance man experienced no present want, and felt no anxiety respecting the future; for unconscious of guilt, he looked up with confident expectation to the goodness of his Maker. And this leads me to remark, that it was not from external objects that his happiness was chiefly derived, but from the intimate fellowship with his Creator to which he was admitted. He rejoiced in his glory, which his enlightened eye contemplated in the splendour of the heavens, and the varied scenery of the earth: he rejoiced in a sense of his favour, in a feeling of his love; and assured of his friendship, he reposed without suspicion upon his wisdom and benevolence. All was calm within, and all was peaceful without. He was happy now; and he should be happy always, if he continued to perform the easy service which was enjoined upon him. Easy it may be justly called, for it consisted in yielding to the bent of his own will, which was inclined only to good, and exercising the holy faculties with which he was endowed. Obedience was natural to him; and what is conformable to nature is attended with pleasure. How delightful must have been his emotions, while he was employed in admiring, and loving, and praising, and executing the orders of that Being who had lately called him into existence, and showered innumerable blessings upon him! The life which he led in Paradise was like the life of angels.</w:t>
      </w:r>
    </w:p>
    <w:p w14:paraId="6CBC0089">
      <w:pPr>
        <w:spacing w:after="514" w:line="259" w:lineRule="auto"/>
        <w:ind w:left="0" w:firstLine="0"/>
        <w:jc w:val="left"/>
        <w:rPr>
          <w:rFonts w:hint="eastAsia"/>
        </w:rPr>
      </w:pPr>
    </w:p>
    <w:p w14:paraId="6E047AC2">
      <w:pPr>
        <w:spacing w:after="514" w:line="259" w:lineRule="auto"/>
        <w:ind w:left="0" w:firstLine="0"/>
        <w:jc w:val="left"/>
        <w:rPr>
          <w:rFonts w:hint="eastAsia"/>
        </w:rPr>
      </w:pPr>
      <w:r>
        <w:rPr>
          <w:rFonts w:hint="eastAsia"/>
        </w:rPr>
        <w:t>人既是圣洁的，便享有与他本性和境况相称的一切福乐。他的身体里没有任何疾病的种子，也不受困乏或疼痛之苦。他周围的物体，披着青春的清新，并被创造主的手美化，都旨在愉悦他的感官。工作被指定给他；但那是最轻松的，只是一种愉快的消遣。他被安置在伊甸园中，那里大自然展现出她全部的可爱；一个神亲自栽种的园子，其中生长着“各样的树，都悦人的眼目，其上的果子好作食物。”我不会停下来探究它位于哪个区域，尽管许多学者曾以此为乐。摩西的历史中给出了一些线索；但它们太笼统，无法让我们得出确定的结论。在丰裕之中，人没有经历任何当前的匮乏，也没有对未来感到任何焦虑；因为他不知罪，他怀着确信的期望仰望他创造主的良善。这使我注意到，他的幸福主要不是来自外部的物体，而是来自他被接纳与他创造主的亲密交通。他在祂的荣耀中欢欣，他那被光照的眼睛在诸天的辉煌和大地多变的景色中默观这荣耀：他在祂的恩宠感中欢欣，在祂的爱感中欢欣；并且确信祂的友谊，他毫无怀疑地安息于祂的智慧和仁慈。内心一切平静，外部一切安宁。他现在是幸福的；并且他将永远幸福，如果他继续履行那被吩咐给他的轻松的事奉。它可以被公正地称为轻松的，因为它在于顺从他自己意志的倾向，这意志只倾向于善，并运用他被赋予的圣洁官能。顺服对他来说是自然的；而与本性相符的事物都伴随着快乐。当他忙于赞美、爱戴、颂扬并执行那最近将他召入存在，并向他倾倒无数祝福的存在的命令时，他的情感必定是何等喜悦！他在乐园中过的生活，就像天使的生活一样。</w:t>
      </w:r>
    </w:p>
    <w:p w14:paraId="7A7547E5">
      <w:pPr>
        <w:spacing w:after="514" w:line="259" w:lineRule="auto"/>
        <w:ind w:left="0" w:firstLine="0"/>
        <w:jc w:val="left"/>
        <w:rPr>
          <w:rFonts w:hint="eastAsia"/>
        </w:rPr>
      </w:pPr>
    </w:p>
    <w:p w14:paraId="13140CEF">
      <w:pPr>
        <w:spacing w:after="514" w:line="259" w:lineRule="auto"/>
        <w:ind w:left="0" w:firstLine="0"/>
        <w:jc w:val="left"/>
        <w:rPr>
          <w:rFonts w:hint="eastAsia"/>
        </w:rPr>
      </w:pPr>
      <w:r>
        <w:rPr>
          <w:rFonts w:hint="eastAsia"/>
        </w:rPr>
        <w:t>The Scriptures have not informed us how long our first parents retained their innocence, and enjoyed the delights of their primeval state. There is room, therefore, for conjecture; and in this, as in other cases, there have not been wanting theologians, who have filled up the void with the suggestions of fancy. Some have thought, that they fell on the same day on which they were created, and have even appealed to the authority of Scripture. "Man being in honour abideth not," says the Psalmist, "he is like the beasts that perish."* Now, the word translated to abide, signifies to continue for a night. Hence these profound critics, presuming that there is an allusion to the first man, boldly conclude that he did not continue for a night in the honour of his original state; and some of them have supported the conclusion by arguments of the most ridiculous nature. It is quite sufficient to remark, that the view which they have taken of the verse is perfectly unnatural, and would have occurred only to an interpreter who was in search of proofs to support a favourite opinion. It contains obviously a general reflection upon the transitory nature of fallen man, and the instability of his enjoyments. His wealth and glory vanish like a vapour; and he himself, after a short interval, returns to the dust from which he came. We have no reason to think that the period of human innocence was of long duration; but we have also no reason to believe that it lasted only for a few hours. Was there not one day of purity and peace? Was the work of the Almighty marred as soon as it was finished? The narrative of Moses seems to be inconsistent with this supposition.</w:t>
      </w:r>
    </w:p>
    <w:p w14:paraId="7B656802">
      <w:pPr>
        <w:spacing w:after="514" w:line="259" w:lineRule="auto"/>
        <w:ind w:left="0" w:firstLine="0"/>
        <w:jc w:val="left"/>
        <w:rPr>
          <w:rFonts w:hint="eastAsia"/>
        </w:rPr>
      </w:pPr>
    </w:p>
    <w:p w14:paraId="2FA1BAC6">
      <w:pPr>
        <w:spacing w:after="514" w:line="259" w:lineRule="auto"/>
        <w:ind w:left="0" w:firstLine="0"/>
        <w:jc w:val="left"/>
        <w:rPr>
          <w:rFonts w:hint="eastAsia"/>
        </w:rPr>
      </w:pPr>
      <w:r>
        <w:rPr>
          <w:rFonts w:hint="eastAsia"/>
        </w:rPr>
        <w:t>圣经没有告诉我们，我们的始祖持守他们的无罪，并享受他们原始状态的喜乐有多久。因此，有猜测的空间；并且，在这件事上，如同在其他事上一样，不乏神学家用幻想的建议来填补这空白。一些人认为，他们在被造的同一天就堕落了，甚至引用了圣经的权威。“人在尊贵中不能长存，”诗篇作者说，“如同死亡的畜类一样。”* 现在，被译为“长存”的词，意指持续一夜。因此，这些深刻的评论家，推测这是对第一个人的暗指，便大胆地得出结论，说他在其原始状态的尊贵中，没有持续一夜；他们中的一些人，还用最可笑的论据来支持这个结论。只需指出，他们对这节经文的看法是完全不自然的，只有在寻找证据来支持一个偏爱观点的解释者那里才会出现。它显然包含了一个关于堕落之人短暂本性和他享受不稳定的普遍反思。他的财富和荣耀如蒸气般消失；他自己，在短暂的间隔之后，也归于他所出自的尘土。我们没有理由认为，人类无罪的时期持续了很长时间；但我们也没有理由相信，它只持续了几个小时。难道没有一天是纯洁与和平的吗？全能者的工作刚一完成，就被破坏了吗？摩西的记述似乎与这个假设不一致。</w:t>
      </w:r>
    </w:p>
    <w:p w14:paraId="2B11C74A">
      <w:pPr>
        <w:spacing w:after="514" w:line="259" w:lineRule="auto"/>
        <w:ind w:left="0" w:firstLine="0"/>
        <w:jc w:val="left"/>
        <w:rPr>
          <w:rFonts w:hint="eastAsia"/>
        </w:rPr>
      </w:pPr>
    </w:p>
    <w:p w14:paraId="6B636E7E">
      <w:pPr>
        <w:spacing w:after="514" w:line="259" w:lineRule="auto"/>
        <w:ind w:left="0" w:firstLine="0"/>
        <w:jc w:val="left"/>
        <w:rPr>
          <w:rFonts w:hint="eastAsia"/>
        </w:rPr>
      </w:pPr>
      <w:r>
        <w:rPr>
          <w:rFonts w:hint="eastAsia"/>
        </w:rPr>
        <w:t>The business of the sixth day was so various as to occupy, we should think, the whole of it. First, quadrupeds and reptiles were created; next Adam was made; then the command was given respecting the tree of the knowledge of good and evil; afterwards the various animals passed before him, and he gave them names; again he was cast into a deep sleep, and Eve was formed of a rib taken from his side; last of all, the woman was brought to him, and they were joined together by God himself in the conjugal relation. This was the busiest day of the six, but it were still more crowded with events, if the fall took place upon it; for then we must suppose that Adam and Eve, who had so lately met, separated almost immediately, although for what reason it is impossible to conceive; that Eve had a conversation with the serpent, by whom she was persuaded to eat the forbidden fruit; that she then went in search of her husband, and prevailed upon him to imitate her example; that they then discovered themselves to be naked, and clothed themselves with fig-leaves; and that all this happened before the cool of the day, probably the afternoon, when the sun was declining, and the air was refreshed by a gentle breeze. We must add to these transactions the procedure of God as a judge towards them and their tempter, and their expulsion from Paradise. This simple detail of facts is sufficient to shew, that the opinion under consideration is destitute of the slightest probability: but I go a step farther, and say that it is manifestly false; for at the end of the sixth day God saw all his work that it was good. But how could this be, if sin had introduced misery and death into our world; if man had become a rebel, and a curse had been pronounced upon him, and upon the earth for his sake? It is evident from the narrative of Moses, that the temptation and fall of man were subsequent to the seventh day, on which God rested from all his work which he had made.</w:t>
      </w:r>
    </w:p>
    <w:p w14:paraId="153DD4CF">
      <w:pPr>
        <w:spacing w:after="514" w:line="259" w:lineRule="auto"/>
        <w:ind w:left="0" w:firstLine="0"/>
        <w:jc w:val="left"/>
        <w:rPr>
          <w:rFonts w:hint="eastAsia"/>
        </w:rPr>
      </w:pPr>
    </w:p>
    <w:p w14:paraId="27545966">
      <w:pPr>
        <w:spacing w:after="514" w:line="259" w:lineRule="auto"/>
        <w:ind w:left="0" w:firstLine="0"/>
        <w:jc w:val="left"/>
        <w:rPr>
          <w:rFonts w:hint="eastAsia"/>
        </w:rPr>
      </w:pPr>
      <w:r>
        <w:rPr>
          <w:rFonts w:hint="eastAsia"/>
        </w:rPr>
        <w:t>第六天的工作如此繁多，以至于我们认为，它占用了整整一天。首先，四足动物和爬行动物被造；接着亚当被造；然后，关于分别善恶树的命令被下达；之后，各种动物在他面前经过，他给它们起了名字；接着他陷入沉睡，夏娃由他身旁取下的一根肋骨造成；最后，女人被带到他面前，他们被神亲自在婚姻关系中结合。这是六天中最忙碌的一天，但如果堕落也发生在这天，那它就更挤满了事件；因为那时我们必须假设，刚刚相遇的亚当和夏娃，几乎立刻就分开了，尽管我们无法想象是什么原因；夏娃与蛇进行了交谈，被它说服吃了禁果；然后她去寻找她的丈夫，并说服他效法她的榜样；然后他们发现自己是赤身露体的，并用无花果树叶遮蔽自己；而所有这一切，都发生在天起凉风之前，可能是下午，当太阳西下，空气被微风刷新时。我们还必须在这些交易中加上神作为审判官对他们和他们的试探者的处理，以及他们被逐出乐园。这个简单的事实细节，足以表明所讨论的观点是毫无可能性的：但我更进一步说，它显然是错误的；因为在第六天结束时，神看祂一切所造的都甚好。但是，如果罪已将苦难和死亡引入我们的世界；如果人已成为叛逆者，并且因他的缘故，诅咒已被宣告于他和地之上，这怎么可能呢？从摩西的记述中可以明显看出，人的试探和堕落是在第七天之后发生的，在第七天，神歇了祂一切所造的工。</w:t>
      </w:r>
    </w:p>
    <w:p w14:paraId="2A369FCE">
      <w:pPr>
        <w:spacing w:after="514" w:line="259" w:lineRule="auto"/>
        <w:ind w:left="0" w:firstLine="0"/>
        <w:jc w:val="left"/>
        <w:rPr>
          <w:rFonts w:hint="eastAsia"/>
        </w:rPr>
      </w:pPr>
    </w:p>
    <w:p w14:paraId="4C111C83">
      <w:pPr>
        <w:spacing w:after="514" w:line="259" w:lineRule="auto"/>
        <w:ind w:left="0" w:firstLine="0"/>
        <w:jc w:val="left"/>
        <w:rPr>
          <w:rFonts w:hint="eastAsia"/>
        </w:rPr>
      </w:pPr>
      <w:r>
        <w:rPr>
          <w:rFonts w:hint="eastAsia"/>
        </w:rPr>
        <w:t>God pronounced his work to be good, because sin had not entered to mar is beauty, and disturb its order. The heavens were resplendent with the glory of their Maker, and the earth was full of his praise. The trees and herbs of the field displayed his wisdom and goodness; the inferior animals were perfect in their kind; and man, placed at their head, was enlightened by reason, and adorned with every moral excellence. There never was so lovely a sight as our world bearing the recent impress of the hand which fashioned it. The memory of its original state, conveyed down by tradition, suggested to the heathen poets their descriptions of the golden age, when the earth spontaneously fielded its fruits, the manners of its inhabitants were simple and virtuous, and life flowed on smoothly in innocence and peace. The whole creation declared the glory of God; and man, as the priest of nature, gave a voice to its, silent homage, and offered up to the Universal Parent, the pure sacrifices of adoration and thanksgiving.</w:t>
      </w:r>
    </w:p>
    <w:p w14:paraId="7F82A852">
      <w:pPr>
        <w:spacing w:after="514" w:line="259" w:lineRule="auto"/>
        <w:ind w:left="0" w:firstLine="0"/>
        <w:jc w:val="left"/>
        <w:rPr>
          <w:rFonts w:hint="eastAsia"/>
        </w:rPr>
      </w:pPr>
    </w:p>
    <w:p w14:paraId="57A26631">
      <w:pPr>
        <w:spacing w:after="514" w:line="259" w:lineRule="auto"/>
        <w:ind w:left="0" w:firstLine="0"/>
        <w:jc w:val="left"/>
      </w:pPr>
      <w:r>
        <w:rPr>
          <w:rFonts w:hint="eastAsia"/>
        </w:rPr>
        <w:t>神宣告祂的工作是好的，因为罪还没有进入来破坏它的美丽，并扰乱它的秩序。诸天因其创造主的荣耀而光辉灿烂，地也满了祂的赞美。田野的树木和青草，彰显了祂的智慧和良善；低等的动物，各从其类都是完美的；而人，被置于它们的头上，被理性所光照，并装饰着每一种道德的卓越。从来没有像我们的世界这样可爱的景象，它带着那塑造它的手的最近印记。它原始状态的记忆，通过传统流传下来，启发了异教诗人们对黄金时代的描述，那时大地自发地出产果实，其居民的习俗是朴素和有德行的，生活在无罪与和平中平稳地流淌。整个受造界都宣扬了神的荣耀；而人，作为自然的祭司，为它无声的敬拜发声，并向宇宙之父，献上了纯洁的崇拜和感恩之祭。</w:t>
      </w:r>
      <w:r>
        <w:t xml:space="preserve"> </w:t>
      </w:r>
    </w:p>
    <w:p w14:paraId="0C375406">
      <w:pPr>
        <w:spacing w:after="417" w:line="252" w:lineRule="auto"/>
        <w:ind w:left="34" w:right="25"/>
        <w:jc w:val="center"/>
      </w:pPr>
      <w:r>
        <w:rPr>
          <w:b/>
          <w:sz w:val="42"/>
        </w:rPr>
        <w:t>LECTURE XLI</w:t>
      </w:r>
    </w:p>
    <w:p w14:paraId="419F2513">
      <w:pPr>
        <w:pStyle w:val="2"/>
        <w:spacing w:after="297"/>
        <w:ind w:left="34" w:right="25"/>
      </w:pPr>
      <w:r>
        <w:t>ON PROVIDENCE</w:t>
      </w:r>
    </w:p>
    <w:p w14:paraId="5CC15EBD">
      <w:pPr>
        <w:pStyle w:val="2"/>
        <w:bidi w:val="0"/>
        <w:rPr>
          <w:rFonts w:hint="eastAsia"/>
        </w:rPr>
      </w:pPr>
      <w:r>
        <w:rPr>
          <w:rFonts w:hint="eastAsia"/>
        </w:rPr>
        <w:t>第四十一讲</w:t>
      </w:r>
    </w:p>
    <w:p w14:paraId="56517A89">
      <w:pPr>
        <w:pStyle w:val="2"/>
        <w:bidi w:val="0"/>
        <w:rPr>
          <w:rFonts w:hint="eastAsia"/>
        </w:rPr>
      </w:pPr>
      <w:r>
        <w:rPr>
          <w:rFonts w:hint="eastAsia"/>
        </w:rPr>
        <w:t>论护理</w:t>
      </w:r>
    </w:p>
    <w:p w14:paraId="11834D44">
      <w:pPr>
        <w:spacing w:after="514" w:line="259" w:lineRule="auto"/>
        <w:ind w:left="0" w:firstLine="0"/>
        <w:jc w:val="left"/>
        <w:rPr>
          <w:rFonts w:hint="eastAsia"/>
        </w:rPr>
      </w:pPr>
      <w:r>
        <w:rPr>
          <w:rFonts w:hint="eastAsia"/>
        </w:rPr>
        <w:t>Doctrine of Providence—A Providence inferred from the acknowledged Perfections of God; from the dependent nature of Creatures; from the Order maintained in the Universe; from the existence of Moral Sentiments; and from various Facts in the History of our Race—Particular Providence.</w:t>
      </w:r>
    </w:p>
    <w:p w14:paraId="268C4980">
      <w:pPr>
        <w:spacing w:after="514" w:line="259" w:lineRule="auto"/>
        <w:ind w:left="0" w:firstLine="0"/>
        <w:jc w:val="left"/>
        <w:rPr>
          <w:rFonts w:hint="eastAsia"/>
        </w:rPr>
      </w:pPr>
    </w:p>
    <w:p w14:paraId="2C8536BA">
      <w:pPr>
        <w:spacing w:after="514" w:line="259" w:lineRule="auto"/>
        <w:ind w:left="0" w:firstLine="0"/>
        <w:jc w:val="left"/>
        <w:rPr>
          <w:rFonts w:hint="eastAsia"/>
        </w:rPr>
      </w:pPr>
      <w:r>
        <w:rPr>
          <w:rFonts w:hint="eastAsia"/>
        </w:rPr>
        <w:t>护理的教义——从神被承认的完美；从受造物依赖的本性；从宇宙中维持的秩序；从道德情感的存在；以及从我们种族历史中的各种事实中，推断出一种护理——特定的护理。</w:t>
      </w:r>
    </w:p>
    <w:p w14:paraId="2B30A841">
      <w:pPr>
        <w:spacing w:after="514" w:line="259" w:lineRule="auto"/>
        <w:ind w:left="0" w:firstLine="0"/>
        <w:jc w:val="left"/>
        <w:rPr>
          <w:rFonts w:hint="eastAsia"/>
        </w:rPr>
      </w:pPr>
    </w:p>
    <w:p w14:paraId="2A80A4C2">
      <w:pPr>
        <w:spacing w:after="514" w:line="259" w:lineRule="auto"/>
        <w:ind w:left="0" w:firstLine="0"/>
        <w:jc w:val="left"/>
        <w:rPr>
          <w:rFonts w:hint="eastAsia"/>
        </w:rPr>
      </w:pPr>
      <w:r>
        <w:rPr>
          <w:rFonts w:hint="eastAsia"/>
        </w:rPr>
        <w:t>WHATEVER elevated conceptions the wiser and more contemplative heathen philosophers might entertain of the Deity, they could not rise to that sublime view of him which is exhibited in revelation. They might conceive of him as One, Invisible, and Perfect; but not knowing him in the proper character of Creator, they could not feel all that reverence for him which his power in the production of the universe is calculated to inspire, nor those emotions of love and gratitude which are awakened by the display of his creative benevolence. Some of them, indeed, did speak of him, as the Artificer of all things; but it should be recollected that, according to their undisputed maxim of the impossibility of creation in the proper sense of the term, his office was limited to the arrangement of preexisting materials; and that over matter, which was eternal as himself, he had not absolute control, but was under the necessity of executing his designs only so far as its nature would permit. How different is the God of Jews and Christians, who, subsisting alone from infinite ages, manifested himself in the beginning of time, by calling out of nothing that immense and glorious system, which fills the regions of space! Of the work of creation we have already spoken, and have illustrated the Mosaic account of it, and endeavored to vindicate it from the objections of infidelity and of modern science, whether they seek to prove, that there is no vestige of a beginning, and no prospect of an end, or that its origin must be traced to a period far beyond the limits of history, and anterior by thousands or millions of years to the date assigned to it in the Scriptures.</w:t>
      </w:r>
    </w:p>
    <w:p w14:paraId="6561A582">
      <w:pPr>
        <w:spacing w:after="514" w:line="259" w:lineRule="auto"/>
        <w:ind w:left="0" w:firstLine="0"/>
        <w:jc w:val="left"/>
        <w:rPr>
          <w:rFonts w:hint="eastAsia"/>
        </w:rPr>
      </w:pPr>
    </w:p>
    <w:p w14:paraId="35AABAE8">
      <w:pPr>
        <w:spacing w:after="514" w:line="259" w:lineRule="auto"/>
        <w:ind w:left="0" w:firstLine="0"/>
        <w:jc w:val="left"/>
        <w:rPr>
          <w:rFonts w:hint="eastAsia"/>
        </w:rPr>
      </w:pPr>
      <w:r>
        <w:rPr>
          <w:rFonts w:hint="eastAsia"/>
        </w:rPr>
        <w:t>无论较有智慧和更善于默想的异教哲学家们对神持有何等高尚的观念，他们都无法达到启示中所展现的对祂那崇高的看法。他们可能将祂构想为独一、不可见和完美的；但由于不认识祂作为创造主的真正品格，他们无法感受到祂在创造宇宙中所施展的能力所能激发的那种全然的敬畏，也无法感受到因祂创造之 benevolence 的展现而唤起的爱与感恩之情。他们中的一些人，诚然，曾称祂为万物的工匠；但应该记住的是，根据他们无可争议的、关于真正意义上的创造是不可能的公理，祂的职分仅限于安排预先存在的材料；对于与祂自己一样永恒的物质，祂没有绝对的控制权，而必须在物质本性允许的范围内执行祂的设计。犹太人和基督徒的神是何等不同，祂独自存在于无限的岁月中，在时间之初，通过从无中呼唤出那充满空间区域的浩瀚而荣耀的体系，来彰显祂自己！关于创造之工，我们已经谈过，并阐释了摩西对其的记述，也努力为它辩护，反对不信者和现代科学的反对意见，无论他们是试图证明没有开端的痕迹，也没有终结的展望，还是其起源必须追溯到一个远超历史界限的时期，比圣经中为其指定的日期早数千或数百万年。</w:t>
      </w:r>
    </w:p>
    <w:p w14:paraId="557ECD4E">
      <w:pPr>
        <w:spacing w:after="514" w:line="259" w:lineRule="auto"/>
        <w:ind w:left="0" w:firstLine="0"/>
        <w:jc w:val="left"/>
        <w:rPr>
          <w:rFonts w:hint="eastAsia"/>
        </w:rPr>
      </w:pPr>
    </w:p>
    <w:p w14:paraId="6153B527">
      <w:pPr>
        <w:spacing w:after="514" w:line="259" w:lineRule="auto"/>
        <w:ind w:left="0" w:firstLine="0"/>
        <w:jc w:val="left"/>
        <w:rPr>
          <w:rFonts w:hint="eastAsia"/>
        </w:rPr>
      </w:pPr>
      <w:r>
        <w:rPr>
          <w:rFonts w:hint="eastAsia"/>
        </w:rPr>
        <w:t>We have seen that, at the command of the Almighty, the material system arose out of nothing; and by subsequent exertions of his power, under the direction of his wisdom, was arranged in that order which astonishes us by its magnificence, and delights us by its beauty. Whatever speculations we may indulge respecting the other parts of creation, which are too remote to be subjects of minute observation, we know that the earth was not intended to be a solitude. While the land, the sea, and the atmosphere, were filled with living creatures of various kinds, man was formed to be the spectator of the wonders with which he was surrounded, and to proclaim the glory of God, which they could only passively display. Distinguished from them all by his erect posture, and the gift of reason, he was still more highly elevated by his moral endowments, which being a transcript of the divine excellencies, properly constituted the image of God, with which he was adorned. But this state of things was of short duration. Sin finding admission even into paradise, the sacred seat of innocence and bliss, caused a sudden and melancholy change; and while man was divested of the glory of his nature, his offended Creator was provoked on his account to blast the earth with his curse; so that, though still lovely, it is but the faded image of what it once was, and the marks of heaven's anger may be traced in the ruggedness, and sterility, and unhealthiness of many parts of it, as well as in the turbulence and desolating fury of the elements. This revolution, which seemed to defeat the design of God in creation, could not have taken place without his knowledge, nor without his permission; for there is no doubt that, as he could have prevented our first parents from being tempted, so he could have enabled them to resist the strongest temptations. Mysterious as the subject is, we must believe that, although we cannot say that God willed sin, he willed not to hinder it, and that it was his purpose to overrule it for an end worthy of himself. It follows, that his Providence was concerned in the fall; although we may not be able to describe the nature and extent of its agency. Before, therefore, I proceed to a particular consideration of the fall and its consequences, I shall endeavour, in some lectures, to explain the doctrine of Providence.</w:t>
      </w:r>
    </w:p>
    <w:p w14:paraId="68FF8C8D">
      <w:pPr>
        <w:spacing w:after="514" w:line="259" w:lineRule="auto"/>
        <w:ind w:left="0" w:firstLine="0"/>
        <w:jc w:val="left"/>
        <w:rPr>
          <w:rFonts w:hint="eastAsia"/>
        </w:rPr>
      </w:pPr>
    </w:p>
    <w:p w14:paraId="645475D0">
      <w:pPr>
        <w:spacing w:after="514" w:line="259" w:lineRule="auto"/>
        <w:ind w:left="0" w:firstLine="0"/>
        <w:jc w:val="left"/>
        <w:rPr>
          <w:rFonts w:hint="eastAsia"/>
        </w:rPr>
      </w:pPr>
      <w:r>
        <w:rPr>
          <w:rFonts w:hint="eastAsia"/>
        </w:rPr>
        <w:t>我们已经看到，在全能者的命令下，物质体系从无中产生；并通过祂后来在其智慧指导下所施展的能力，被安排成那种以其宏伟使我们惊叹，以其美丽使我们喜悦的秩序。无论我们对创造的其他部分，那些因太遥远而无法进行细致观察的部分，作何种思辨，我们知道，地球并非注定要成为荒凉之地。当陆地、海洋和大气中充满了各种各样的生物时，人被塑造为他周围奇观的旁观者，并要宣告神的荣耀，而那些生物只能被动地展示这荣耀。他以其直立的姿势和理性的恩赐与它们所有区别开来，更因其道德禀赋而更高地被提升，这些禀赋是神圣卓越之处的抄本，恰当地构成了他被装饰的神的形象。但这种状态持续时间很短。罪甚至进入了乐园，那无罪与福乐的神圣之地，造成了一场突然而悲哀的变化；当人被剥夺了他本性的荣耀时，他被冒犯的创造主因他的缘故而被激怒，用祂的咒诅来击打大地；因此，虽然它仍然可爱，却只是它曾经样子的褪色形象，并且天上愤怒的痕迹，可以在其许多部分的崎岖、贫瘠和不健康中，以及在元素的动荡和毁灭性狂怒中，找到踪迹。这场革命，似乎挫败了神在创造中的设计，不可能在祂不知晓，也不可能在祂未允许的情况下发生；因为毫无疑问，正如祂本可以阻止我们的始祖受试探一样，祂也本可以使他们能够抵挡最强的试探。尽管这个主题很神秘，我们必须相信，虽然我们不能说神意欲罪，但祂意欲不阻止它，并且祂的目的是要掌管它，以达到一个配得上祂自己的目的。由此可知，祂的护理与堕落有关；尽管我们可能无法描述其作为的性质和范围。因此，在我继续具体考量堕落及其后果之前，我将努力在几讲中，来解释护理的教义。</w:t>
      </w:r>
    </w:p>
    <w:p w14:paraId="6D3D2F9B">
      <w:pPr>
        <w:spacing w:after="514" w:line="259" w:lineRule="auto"/>
        <w:ind w:left="0" w:firstLine="0"/>
        <w:jc w:val="left"/>
        <w:rPr>
          <w:rFonts w:hint="eastAsia"/>
        </w:rPr>
      </w:pPr>
    </w:p>
    <w:p w14:paraId="347629BA">
      <w:pPr>
        <w:spacing w:after="514" w:line="259" w:lineRule="auto"/>
        <w:ind w:left="0" w:firstLine="0"/>
        <w:jc w:val="left"/>
        <w:rPr>
          <w:rFonts w:hint="eastAsia"/>
        </w:rPr>
      </w:pPr>
      <w:r>
        <w:rPr>
          <w:rFonts w:hint="eastAsia"/>
        </w:rPr>
        <w:t>It may be remarked at the commencement, that men have not been more generally agreed in the belief that there is a God, than in the persuasion that the universe is under the direction and control of superior power and wisdom. In this sentiment, I may say, all nations have concurred. It seems to be a natural deduction of reason from the idea of a Deity; and to be suggested to a reflecting mind by the appearances of nature, and the course of events. Certain philosophers, indeed, have denied that the affairs of mortals are under the Divine superintendence; and of these some have doubted or denied the existence of a God; while others, granting it in words, have with manifest inconsistency cut off all intercourse between him and his creatures, and shut him up, as it were, in the solitude of heaven. To this latter class belonged Epicurus, and his followers, who were Atheists in reality, although Theists in profession: Re tollit, says Cicero of Epicurus, oratione relinquit, Deos.* The Divine nature, according to the Epicureans, as the philosopher Sallustius observes in his book de Diis et Mundo, "is neither itself disturbed, nor does it give disturbance to others." The same opinion is ascribed to them in Cicero's first book de Natura Deorum: "That which is happy and eternal gives no trouble either to itself or to others, and is susceptible neither of anger nor of favour, because whatever is subject to such emotions, is weak." Happiness, as they imagined, consisted in doing nothing, in being engaged in no occupation, in performing no work; and their God rejoiced in his own wisdom and virtue, and in the assurance of always enjoying the greatest delights. The God of other philosophers, whose task was to govern the world, maintain the courses of the stars, the changes of the seasons, the order and revolutions of the universe, to contemplate the lands and seas, support the life and supply the wants of men; this God appeared to them to be necessarily unhappy, because he was involved in irksome and laborious operations. Thus they denied a Providence, and by doing so, as the wiser heathens remarked, subverted the foundations of religion. "If God is such," says Cicero, "that he feels no good will or love towards men, away with him! for why should I say, Let him be propitious? He can be propitious to no person, since as you say, favour and love are proofs of imbecility."†</w:t>
      </w:r>
    </w:p>
    <w:p w14:paraId="57290C1D">
      <w:pPr>
        <w:spacing w:after="514" w:line="259" w:lineRule="auto"/>
        <w:ind w:left="0" w:firstLine="0"/>
        <w:jc w:val="left"/>
        <w:rPr>
          <w:rFonts w:hint="eastAsia"/>
        </w:rPr>
      </w:pPr>
    </w:p>
    <w:p w14:paraId="3AECB5EC">
      <w:pPr>
        <w:spacing w:after="514" w:line="259" w:lineRule="auto"/>
        <w:ind w:left="0" w:firstLine="0"/>
        <w:jc w:val="left"/>
        <w:rPr>
          <w:rFonts w:hint="eastAsia"/>
        </w:rPr>
      </w:pPr>
      <w:r>
        <w:rPr>
          <w:rFonts w:hint="eastAsia"/>
        </w:rPr>
        <w:t>在开始时可以指出，人们在相信有一位神的普遍共识上，并不比在确信宇宙处于超然能力和智慧的指导和控制之下的普遍共识更多。在这个观点上，我可以说，所有民族都已达成一致。这似乎是理性从神祇观念中得出的自然推论；并且是由自然现象和事件进程向一个反思的心灵所暗示的。诚然，某些哲学家否认凡人的事务处于神圣的监督之下；其中一些人怀疑或否认神的存在；而另一些人，口头上承认，却明显自相矛盾地切断了祂与祂受造物之间的一切交往，仿佛将祂囚禁在天堂的孤独之中。属于后一类的有伊壁鸠鲁及其追随者，他们实际上是无神论者，尽管表面上是有神论者：西塞罗论伊壁鸠鲁说，他在事实上废除了诸神，在言辞上却保留了他们。* 根据伊壁鸠鲁派的观点，正如哲学家萨卢斯提乌斯在其著作《论诸神与世界》中所观察到的，“神性既不自己受扰，也不给别人带来干扰。”西塞罗在其《论诸神本性》第一卷中，也归因于他们同样的观点：“快乐而永恒者，既不给自己也不给别人带来麻烦，并且既不感受愤怒也不感受恩惠，因为任何受制于这类情感者，都是软弱的。”他们想象的幸福在于无所事事，不从事任何职业，不执行任何工作；他们的神在自己的智慧和美德中，以及在永远享受最大快乐的确信中，欢欣鼓舞。其他哲学家的神，其任务是统治世界，维持星辰的运行，季节的变化，宇宙的秩序和革命，默观陆地和海洋，维持生命并满足人的需要；这个神在他们看来必然是不快乐的，因为祂陷入了繁琐而辛劳的操作中。因此他们否认了护理，并且正如较有智慧的异教徒所指出的，通过这样做，颠覆了宗教的基础。“如果神是这样的，”西塞罗说，“祂对人没有善意或爱，那就滚蛋吧！因为我为什么还要说，愿祂施恩呢？祂不可能对任何人施恩，因为正如你们所说，恩惠和爱是软弱的证明。”†</w:t>
      </w:r>
    </w:p>
    <w:p w14:paraId="352E32F3">
      <w:pPr>
        <w:spacing w:after="514" w:line="259" w:lineRule="auto"/>
        <w:ind w:left="0" w:firstLine="0"/>
        <w:jc w:val="left"/>
        <w:rPr>
          <w:rFonts w:hint="eastAsia"/>
        </w:rPr>
      </w:pPr>
    </w:p>
    <w:p w14:paraId="63253597">
      <w:pPr>
        <w:spacing w:after="514" w:line="259" w:lineRule="auto"/>
        <w:ind w:left="0" w:firstLine="0"/>
        <w:jc w:val="left"/>
        <w:rPr>
          <w:rFonts w:hint="eastAsia"/>
        </w:rPr>
      </w:pPr>
      <w:r>
        <w:rPr>
          <w:rFonts w:hint="eastAsia"/>
        </w:rPr>
        <w:t>The word Providence, which we have derived from the Latin word Providentia, and the Greek word Προνοια, are used to express the action or conduct of God towards the universe, which he upholds by his power, and regulates by his wisdom. The question concerning Providence is whether, as there is a Creator, there is also a Ruler of the world; or whether the heavens and earth are under the superintendence of him who brought them into existence.</w:t>
      </w:r>
    </w:p>
    <w:p w14:paraId="1C692D3D">
      <w:pPr>
        <w:spacing w:after="514" w:line="259" w:lineRule="auto"/>
        <w:ind w:left="0" w:firstLine="0"/>
        <w:jc w:val="left"/>
        <w:rPr>
          <w:rFonts w:hint="eastAsia"/>
        </w:rPr>
      </w:pPr>
    </w:p>
    <w:p w14:paraId="277E1F98">
      <w:pPr>
        <w:spacing w:after="514" w:line="259" w:lineRule="auto"/>
        <w:ind w:left="0" w:firstLine="0"/>
        <w:jc w:val="left"/>
        <w:rPr>
          <w:rFonts w:hint="eastAsia"/>
        </w:rPr>
      </w:pPr>
      <w:r>
        <w:rPr>
          <w:rFonts w:hint="eastAsia"/>
        </w:rPr>
        <w:t>“护理”这个词，我们从拉丁文的Providentia和希腊文的Προνοια派生而来，被用来表达神对宇宙的作为或行为，祂以其能力维持宇宙，并以其智慧管理宇宙。关于护理的问题是，既然有一位创造主，是否也有一位世界的统治者；或者说，天地是否处于那使它们存在的祂的监督之下。</w:t>
      </w:r>
    </w:p>
    <w:p w14:paraId="11A03C75">
      <w:pPr>
        <w:spacing w:after="514" w:line="259" w:lineRule="auto"/>
        <w:ind w:left="0" w:firstLine="0"/>
        <w:jc w:val="left"/>
        <w:rPr>
          <w:rFonts w:hint="eastAsia"/>
        </w:rPr>
      </w:pPr>
    </w:p>
    <w:p w14:paraId="46B5B341">
      <w:pPr>
        <w:spacing w:after="514" w:line="259" w:lineRule="auto"/>
        <w:ind w:left="0" w:firstLine="0"/>
        <w:jc w:val="left"/>
        <w:rPr>
          <w:rFonts w:hint="eastAsia"/>
        </w:rPr>
      </w:pPr>
      <w:r>
        <w:rPr>
          <w:rFonts w:hint="eastAsia"/>
        </w:rPr>
        <w:t>Providence, is the care which God takes of all things, to uphold them in being, and to direct them to the ends which he has determined to accomplish by them, so that nothing takes place in which he is not concerned in a manner worthy of his infinite perfections, and which is not in unison with the counsel of his will. More particularly we may observe, that two things are included in the notion of Providence; the preservation and the government of all things. Preservation immediately respects things themselves, which by his power are sustained, or continued in existence. Government respects their actions and motions, which by his almighty influence are disposed in a certain order, and are rendered subservient to certain ends. In particular, the objects of Providence, as exercised in this world, are men, whose proceedings, partaking as they do of a moral character, are in themselves of so much importance; and whose thoughts, and volitions, and operations, are the means by which the Supreme Ruler carries on his designs.</w:t>
      </w:r>
    </w:p>
    <w:p w14:paraId="00A5D44F">
      <w:pPr>
        <w:spacing w:after="514" w:line="259" w:lineRule="auto"/>
        <w:ind w:left="0" w:firstLine="0"/>
        <w:jc w:val="left"/>
        <w:rPr>
          <w:rFonts w:hint="eastAsia"/>
        </w:rPr>
      </w:pPr>
    </w:p>
    <w:p w14:paraId="37485768">
      <w:pPr>
        <w:spacing w:after="514" w:line="259" w:lineRule="auto"/>
        <w:ind w:left="0" w:firstLine="0"/>
        <w:jc w:val="left"/>
        <w:rPr>
          <w:rFonts w:hint="eastAsia"/>
        </w:rPr>
      </w:pPr>
      <w:r>
        <w:rPr>
          <w:rFonts w:hint="eastAsia"/>
        </w:rPr>
        <w:t>护理，是神对万物的眷顾，维持它们的存在，并引导它们达到祂定意要藉着它们来成就的目的，以至于没有任何事的发生是祂不以一种配得上祂无限完美的方式所关涉的，并且是与祂旨意的谋略不相符的。更具体地说，我们可以观察到，护理的概念包括两件事；即万物的保守和治理。保守直接关系到事物本身，它们藉着祂的能力被维持，或继续存在。治理关系到它们的行为和运动，这些藉着祂全能的影响，被安排在一种特定的秩序中，并被用于服务于特定的目的。特别是，在这个世界上施行的护理的对象是人，他们的行为，因具有道德性，其本身就具有如此的重要性；并且他们的思想、意愿和作为，都是至高统治者用来执行祂计划的手段。</w:t>
      </w:r>
    </w:p>
    <w:p w14:paraId="6214EA54">
      <w:pPr>
        <w:spacing w:after="514" w:line="259" w:lineRule="auto"/>
        <w:ind w:left="0" w:firstLine="0"/>
        <w:jc w:val="left"/>
        <w:rPr>
          <w:rFonts w:hint="eastAsia"/>
        </w:rPr>
      </w:pPr>
    </w:p>
    <w:p w14:paraId="7900A34F">
      <w:pPr>
        <w:spacing w:after="514" w:line="259" w:lineRule="auto"/>
        <w:ind w:left="0" w:firstLine="0"/>
        <w:jc w:val="left"/>
        <w:rPr>
          <w:rFonts w:hint="eastAsia"/>
        </w:rPr>
      </w:pPr>
      <w:r>
        <w:rPr>
          <w:rFonts w:hint="eastAsia"/>
        </w:rPr>
        <w:t>The first argument which I shall produce in proof of a Providence, is drawn from the acknowledged perfections of God. As these prove that he is qualified to undertake the management of his creatures, and all their affairs, so they furnish sure ground for the conclusion, that he has not, and will not, dismiss them from his care. Manifold as his works are, they are all under his eye, for omniscience is an attribute of his nature; and consequently, the minutest objects are as well known to him as the greatest, and the most secret actions as well as those which are performed in the light of the sun. And, although a finite understanding would be perplexed and burdened by the countless myriads of creatures, it costs him no labour to attend to them, for he surveys the immense field of creation at a glance. His power is adequate to all the purposes of his government, whether natural or moral, because it is as unlimited as his knowledge; and it can be exerted upon any object wherever it is situated, or upon ten thousand objects at the same moment, because his power, if I may speak so, is commensurate with his essence, and the is equally present in every part of the universe. He who called it into existence by his simple command, is able to uphold it by the word of his power. Of the sufficiency of his wisdom for the regulation of affairs, no doubt can be entertained, after what has been said of his knowledge. Knowledge furnishes the materials which wisdom arranges. And can he, to whom all the component parts of the universe are perfectly known, and who is intimately acquainted with their situations, their powers, and their uses, be at any loss to adjust them to one another, and to dispose them in such a manner as to accomplish those ends which will promote his glory, and the general good? I may ask again, would it have been worthy of his wisdom, to have created an immense system of material and immaterial beings, and then to have left it to itself? In this case, we could not conceive what purpose he had in view, or by what motive he was influenced in the production of it. Why did he fill the regions of space with innumerable worlds, and people them with various orders of inhabitants, and then withdraw his attention from them, or look on an unconcerned spectator of their movements and actions? But another argument may be drawn from his goodness, which was conspicuous in creation itself, but would seem to have been exhausted by this effort, if a Providence be denied. The benevolence which prompted the Deity to call the universe into existence, would surely prompt him to extend his protection to it. There could not be a higher impeachment of his character, than to suppose him to have abandoned his own works; to have deserted his rational offspring, and to have delivered them up as helpless orphans to chance, or to the blind operation of general laws: to the dubious guidance of their feeble reason, and to the arbitrary rule of their wayward passions. What a revolting idea do they give us of the First and Greatest of all beings, who would persuade us that he is indifferent to countless myriads of creatures, whom he himself formed with desires and a capacity for happiness, but who are now the sport of accident, and tossed up and down for no deter minate end, like atoms in a sun-beam? How much more amiable and august is the Deity, whom reason and revelation exhibit as the Parent and Guardian of all that live, as caring for the meanest of them, and scattering his gifts among them with a munificent hand! Lastly, as justice is one of his perfections, it follows that he must exercise a moral government over his creatures. Their actions cannot be indifferent to him: nor can he permit them to go on without interfering to restrain or to encourage, to reward or to punish, in such a degree as is consistent with the present, which is not our final state; to defeat, in some instances, the purposes of the wicked; to prevent the full execution of them in others; and, in all, to overrule them so as to pr</w:t>
      </w:r>
      <w:r>
        <w:rPr>
          <w:rFonts w:hint="eastAsia"/>
        </w:rPr>
        <w:t>omote the ultimate end of his administration, the triumph and establishment of righteousness. The denial of a Providence, indeed, is so manifestly inconsistent with the belief that God is good and just, that the Epicureans, as we have seen, laid it down as an indisputable maxim, that the Divine nature is susceptible neither of favour nor of anger. There is no moral principle in that being who is not inclined to interpose, and does not actually interpose when he can, to patronize virtue, and to check the progress of vice.</w:t>
      </w:r>
    </w:p>
    <w:p w14:paraId="49A64C4F">
      <w:pPr>
        <w:spacing w:after="514" w:line="259" w:lineRule="auto"/>
        <w:ind w:left="0" w:firstLine="0"/>
        <w:jc w:val="left"/>
        <w:rPr>
          <w:rFonts w:hint="eastAsia"/>
        </w:rPr>
      </w:pPr>
    </w:p>
    <w:p w14:paraId="2C61D47E">
      <w:pPr>
        <w:spacing w:after="514" w:line="259" w:lineRule="auto"/>
        <w:ind w:left="0" w:firstLine="0"/>
        <w:jc w:val="left"/>
        <w:rPr>
          <w:rFonts w:hint="eastAsia"/>
        </w:rPr>
      </w:pPr>
      <w:r>
        <w:rPr>
          <w:rFonts w:hint="eastAsia"/>
        </w:rPr>
        <w:t>我将提出的证明护理的第一个论据，是从神被承认的完美中得出的。既然这些完美证明了祂有资格承担管理祂受造物及其一切事务的责任，它们也为这样的结论提供了坚实的基础，即祂过去没有，将来也不会，将它们从祂的眷顾中撇弃。祂的工作虽然繁多，却都在祂的眼目之下，因为全知是祂本性的一个属性；因此，最微小的对象对祂来说，与最大的对象一样为人所知，最秘密的行为，也与在日光下所行的行为一样。并且，虽然一个有限的悟性会被无数的受造物所困惑和负担，祂却毫不费力地看顾它们，因为祂一眼就遍览了浩瀚的创造领域。祂的能力足以应付祂治理的一切目的，无论是自然的还是道德的，因为祂的能力和祂的知识一样是无限的；祂的能力可以施展在任何对象上，无论它位于何处，或在同一时刻施展在一万个对象上，因为祂的能力，如果我可以这么说的话，是与祂的本质相称的，并且祂在宇宙的每一部分都同样同在。那用祂简单的命令呼唤宇宙存在的祂，也能够用祂能力的话语来维持它。在论及祂的知识之后，对祂智慧足以调节事务的充足性，不应有任何疑问。知识提供了智慧所安排的材料。并且，那对宇宙所有组成部分都完全了解，并密切熟悉它们的位置、能力和用途的祂，在将它们相互调整，并以一种能成就促进祂的荣耀和普遍益处的目的的方式来安排它们时，会感到任何困难吗？我还可以再问，创造一个浩瀚的物质和非物质存在的体系，然后任其自生自灭，这配得上祂的智慧吗？在这种情况下，我们无法构想祂有什么目的，或祂在创造它时受到了什么动机的影响。为什么祂用无数的世界充满空间区域，并使它们居住着各种等级的居民，然后又将祂的注意力从它们身上移开，或作为它们运动和行为的漠不关心的旁观者？但另一个论据可以从祂的良善中得出，这在创造本身中就很明显，但如果否认了护理，这良善似乎就在这次努力中耗尽了。促使神呼唤宇宙存在的 benevolence，无疑也会促使祂将祂的保护延伸到它。没有比假设祂抛弃了自己的作品；离弃了祂有理性的后代，并将他们作为无助的孤儿交给了机会，或普遍法则的盲目运作：交给了他们软弱理性的可疑引导，和他们任性情欲的任意统治，更高的对祂品格的指控了。那些想说服我们，第一位和最伟大的存在，对无数的受造物漠不关心，祂自己以渴望和幸福的能力塑造了它们，但现在它们却成了意外的玩物，像阳光下的原子一样，为着不确定的目的而上下翻飞的人，给了我们何等令人反感的观念？理性与启示所展现的神，作为所有生灵的父母和守护者，眷顾其中最卑微的，并以慷慨的手将祂的恩赐散播于它们之中，是何等更可亲和尊贵！最后，既然公义是祂的一个完美，由此可知，祂必须对祂的受造物行使一种道德的治理。他们的行为不可能对祂漠不关心：祂也不能允许他们继续下去而不干预，以约束或鼓励，奖赏或惩罚，其程度与我们现在的，而非我们最终的状态相符；在某些情况下，挫败恶人的目的；在其他情况下，阻止他们的完全执行；并且，在所有情况下，都掌管它们，以促进祂治理的最终目的，即公义的胜利和建立。事实上，否认护理，与相信神是良善和公义是如此明显地不一致，以至于伊壁鸠鲁派，正如我们所见，将其定为一条无可争议的公理，即神性既不感受恩惠也不感受愤怒。在那个不倾向于干预，并且在祂能干预时，也不实际干预，来支持德行，并制止恶行发展的存在中，没有任何道德原则。</w:t>
      </w:r>
    </w:p>
    <w:p w14:paraId="2CB9D3C7">
      <w:pPr>
        <w:spacing w:after="514" w:line="259" w:lineRule="auto"/>
        <w:ind w:left="0" w:firstLine="0"/>
        <w:jc w:val="left"/>
        <w:rPr>
          <w:rFonts w:hint="eastAsia"/>
        </w:rPr>
      </w:pPr>
    </w:p>
    <w:p w14:paraId="0A762457">
      <w:pPr>
        <w:spacing w:after="514" w:line="259" w:lineRule="auto"/>
        <w:ind w:left="0" w:firstLine="0"/>
        <w:jc w:val="left"/>
        <w:rPr>
          <w:rFonts w:hint="eastAsia"/>
        </w:rPr>
      </w:pPr>
      <w:r>
        <w:rPr>
          <w:rFonts w:hint="eastAsia"/>
        </w:rPr>
        <w:t>A second argument in favour of Providence, is founded on the dependent nature of creatures. We affirm that they not only derived their being from God, but that it is solely by his power that they are sustained; and consequently, that the continued existence of the universe, and the motions which are going on in it, whether mechanical or voluntary, are proofs of a Providence. Nothing can be stronger, and more exclusive of the idea of independence on the part of creatures, than the following words of Scripture: "In him we live, and move, and have our being;"* and of the same import is the declaration of an Apostle, that our Saviour, who is God, "upholds all things by the word of his power."† The assertion of Divines, that the preservation of existence is a continual creation, is not merely a rhetorical figure, importing that the power of God is as truly admirable in preserving all things as in creating them, but is a literal statement of a fact. God alone exists by necessity of nature, or, in other words, has the ground of his existence in himself; the existence of all other beings is contingent. It is the result of an act of his will; and as it might not have been, so it may cease to be, there being nothing in the nature of things to ensure its continuance. Thus they touch upon nothing on all sides, upon the nothing which preceded, and the nothing which may follow. As the ground of their existence is not in themselves, it is evident that they cannot, by their own will and powers prolong it for a single moment; and consequently, that it depends upon the will and power of God, as the flowing of the stream depends upon an uninterrupted supply of water from the fountain. They exist by the immediate concourse of his power, which prevents them from returning to nothing, from which they came, and to which they are always near; for, as the universe was created in a moment, in a moment it might be annihilated. The expression formerly quoted, that God upholds all things by the word of his power, is worthy of particular attention, and will enable us to form a just idea of the subject at present under consideration; for, as there is no need of a positive exertion to make a thing, which we bear up in our hand, fall to the ground, hut it is sufficient to permit it to fall, by no longer supporting it, so, God has only (so to speak) to withdraw his hand, and the whole system of created things would instantly perish. It was his will which made, mid it is his will which sustains them.—It is certain, and evident to reason, that any given moment in the succession of time does not depend upon any other moment; for time is not like a line composed of one continuous substance, but like a line formed by placing a number of separate parts one after another. Now all created beings exist in time, that is, their existence is measured by moments. If, then, one moment has an existence independent of that of another; if the first moment is independent of the second, the second of the third, and the third of those which succeed, it follows, that the existence of any created being in one moment does not necessarily imply its existence in another, or that, because it exists now, it must exist the next instant. Hence it appears that the operation of the same cause, to which its present existence is owing, is necessary to its future existence. In other words it is necessary that the power of God, which gave it being, should uphold it in every stage of its duration. As the same power which brought it out of nothing must be incessantly exerted to prevent it from returning to nothing, there is evidently ground for affirming that the upholding of all things is a continual creation. As, however, this term is commonly applied to their first production, the word preservation, or conservation, is more frequently used.</w:t>
      </w:r>
    </w:p>
    <w:p w14:paraId="655FD088">
      <w:pPr>
        <w:spacing w:after="514" w:line="259" w:lineRule="auto"/>
        <w:ind w:left="0" w:firstLine="0"/>
        <w:jc w:val="left"/>
        <w:rPr>
          <w:rFonts w:hint="eastAsia"/>
        </w:rPr>
      </w:pPr>
    </w:p>
    <w:p w14:paraId="5D351E86">
      <w:pPr>
        <w:spacing w:after="514" w:line="259" w:lineRule="auto"/>
        <w:ind w:left="0" w:firstLine="0"/>
        <w:jc w:val="left"/>
        <w:rPr>
          <w:rFonts w:hint="eastAsia"/>
        </w:rPr>
      </w:pPr>
      <w:r>
        <w:rPr>
          <w:rFonts w:hint="eastAsia"/>
        </w:rPr>
        <w:t>第二个支持护理的论证，是建立在受造物依赖的本性之上。我们申明，他们不仅从神那里获得了他们的存在，而且完全是藉着祂的能力才得以维持；因此，宇宙的持续存在，以及其中正在进行的运动，无论是机械的还是自愿的，都是护理的证明。没有任何话比圣经中以下的言词更能强烈地、更排斥受造物独立观念的了：“我们生活、动作、存留，都在乎祂；”* 使徒的宣告也具有同样的意义，即我们的救主，祂是神，“用祂权能的命令托住万有。”† 神学家们断言，存在的保守是持续的创造，这不仅仅是一个修辞手法，意指神在保守万有中的能力，与在创造万有中同样令人钦佩，而是一个事实的字面陈述。唯独神因其本性的必然性而存在，换言之，祂的存在根据在于祂自己；所有其他存在的存在都是偶然的。它是祂意志行为的结果；正如它可能不存在，它也可能停止存在，因为在事物的本性中没有任何东西能保证其延续。因此，它们四面都接触着无有，即在它们之前的无有，以及可能跟随它们的无有。既然他们存在的根据不在于他们自己，很明显，他们无法凭自己的意志和能力，将其延长片刻；因此，它取决于神的意志和能力，就像溪流的流动取决于泉源不断的水供应一样。他们藉着祂能力的直接同在而存在，这防止了他们归于无有，他们是从无有中来，并且总是接近无有；因为，既然宇宙是在一瞬间被造的，它也可能在一瞬间被消灭。先前引用的表达，即神用祂能力的话语托住万有，值得特别注意，并将使我们对当前所考虑的主题形成一个正确的观念；因为，正如要使我们手中托着的东西掉到地上，无需积极的努力，只需不再支撑它，允许它掉落就足够了，所以，神也只需（可以说）收回祂的手，整个受造物体系就会立刻毁灭。是祂的旨意造了它们，也是祂的旨意维持它们。——这是确定的，对理性也是显而易见的，即在时间的接续中，任何给定的时刻都不依赖于任何其他的时刻；因为时间不像一条由一种连续物质组成的线，而像一条由许多独立部分一个接一个地放置而成的线。现在，所有受造的存在都存在于时间中，也就是说，他们的存在是以时刻来衡量的。那么，如果一个时刻的存在是独立于另一个时刻的；如果第一个时刻独立于第二个，第二个独立于第三个，第三个独立于其后的，那么，任何受造的存在在一个时刻的存在，并不必然意味着它在另一个时刻的存在，或者说，因为它现在存在，它就必须在下一刻存在。由此可见，那导致其现在存在的同一原因的运作，对于其未来的存在是必要的。换言之，那赋予它存在的的能力，必须在其持续的每一个阶段都维持它。既然那将它从无中带出来的同一能力，必须不断地被施展出来以防止它归于无有，那么，显然有理由申明，维持万有是持续的创造。然而，既然这个词通常被用于他们的最初产生，那么保守这个词就更常用。</w:t>
      </w:r>
    </w:p>
    <w:p w14:paraId="6862FC7D">
      <w:pPr>
        <w:spacing w:after="514" w:line="259" w:lineRule="auto"/>
        <w:ind w:left="0" w:firstLine="0"/>
        <w:jc w:val="left"/>
        <w:rPr>
          <w:rFonts w:hint="eastAsia"/>
        </w:rPr>
      </w:pPr>
    </w:p>
    <w:p w14:paraId="42DEF84C">
      <w:pPr>
        <w:spacing w:after="514" w:line="259" w:lineRule="auto"/>
        <w:ind w:left="0" w:firstLine="0"/>
        <w:jc w:val="left"/>
        <w:rPr>
          <w:rFonts w:hint="eastAsia"/>
        </w:rPr>
      </w:pPr>
      <w:r>
        <w:rPr>
          <w:rFonts w:hint="eastAsia"/>
        </w:rPr>
        <w:t>It has been objected against this view of the absolute dependence of all things upon God, that, while it seems to honour him by giving an exalted idea of his power and dominion, it implies a reflection upon his wisdom, as if he had executed a work so imperfect, as to require his constant interference to prevent it from running into confusion and perishing. Even men can construct works which, when finished, have no farther need of their care. A house will stand although the builder should never see it again; and a watch, or clock, will point out the hour when it has passed out of the hands of the maker. But it should be considered that, in such cases, men merely give a particular form or arrangement to certain materials which were ready for their use; they neither make them, nor uphold them in being; and consequently, there is a wide difference between the office which they perform, and that which we assign to God, when we affirm that his interposition is necessary to preserve his creatures in existence. They merely put matter in a particular shape and order; but they could not retain it in that state for a single moment if it had a tendency to annihilation. The durability of their works plainly depends upon some other cause than their own power, because they continue after they have entirely abandoned them. With respect to those works which are intended to perform certain motions, and do perform them without the presence of the artists, as a watch or clock, or any other piece of machinery, let it be farther considered, that the process is not owing to men, in any other sense, than that they have made a proper disposition of the parts. It is the effect of the laws of nature, which experience has enabled them to apply to a particular purpose. The moving power is not in the machine itself, but in the elasticity of a spring, or the influence of gravitation, or the expansive force of the atmosphere. To represent, therefore, the works of God as being, on the supposition of the constant care of providence, more imperfect than the works of man, serves only to betray our ignorance. "The full answer to this objection," says Dr. Price, "is, that to every machine or perpetual movement for answering any particular purpose, there always belongs some first mover, some weight or spring, or other power, which is continually acting upon it, and from which all its motions are derived; nor without such a power is it possible to conceive of any such machine. The machine of the universe, then, like all besides analogous to it, of which we have any idea, must have a first mover.—It follows, therefore, that this objection is so far from being of any force, that it leads us to the very conclusion which it is brought to overthrow. The excellence of a machine by no means depends upon its going properly of itself, for this is impossible, but in the skill with which its various parts are adjusted to one another, and all its different effects are derived from the constant action of some power"* which is not in the machine.</w:t>
      </w:r>
    </w:p>
    <w:p w14:paraId="20FE51DF">
      <w:pPr>
        <w:spacing w:after="514" w:line="259" w:lineRule="auto"/>
        <w:ind w:left="0" w:firstLine="0"/>
        <w:jc w:val="left"/>
        <w:rPr>
          <w:rFonts w:hint="eastAsia"/>
        </w:rPr>
      </w:pPr>
    </w:p>
    <w:p w14:paraId="0E0345F4">
      <w:pPr>
        <w:spacing w:after="514" w:line="259" w:lineRule="auto"/>
        <w:ind w:left="0" w:firstLine="0"/>
        <w:jc w:val="left"/>
        <w:rPr>
          <w:rFonts w:hint="eastAsia"/>
        </w:rPr>
      </w:pPr>
      <w:r>
        <w:rPr>
          <w:rFonts w:hint="eastAsia"/>
        </w:rPr>
        <w:t>有人反对这种认为万物绝对依赖于神的观点，认为它虽然似乎通过提升对祂能力和统治的观念来尊荣祂，却暗示了对祂智慧的非议，仿佛祂完成了一项如此不完美的工作，以至于需要祂持续的干预来防止它陷入混乱和毁灭。即使是人，也能建造出完成后不再需要他们照料的作品。一所房子，即使建造者再也不见它，它也会屹立不倒；一块手表或时钟，在离开制造者之手后，也会指出时间。但应该考虑到，在这些情况下，人仅仅是给某些现成的材料以特定的形式或排列；他们既不制造它们，也不维持它们的存在；因此，他们所履行的职责，与我们归于神的职责之间，有很大的差异，当我们申明祂的介入对于维持祂受造物的存在是必要的时。他们仅仅是将物质置于一种特定的形状和秩序中；但如果它有趋于毁灭的倾向，他们一刻也无法将其维持在该状态中。他们作品的耐久性，显然依赖于某种不同于他们自己能力的原因，因为在他们完全放弃它们之后，它们仍然继续存在。至于那些旨在执行某些运动，并且在没有艺术家的在场下也能执行它们的作品，如手表或时钟，或任何其他机械装置，让我们进一步考虑，这个过程并非归功于人，除非在他们对各部分作了恰当安排的意义上。它是自然法则的结果，经验使他们能够将其应用于一个特定的目的。动力不在于机器本身，而在于弹簧的弹性，或重力的影响，或大气的膨胀力。因此，在假定护理持续关怀的情况下，将神的作品描绘为比人的作品更不完美，只能暴露我们的无知。“对这个反对意见的完整回答，”普莱斯博士说，“是，对于任何旨在达到特定目的的机器或永动机，总有一个第一推动者，某个重物或弹簧，或其他能力，它持续地作用于它，并且它所有的运动都由此而来；没有这样的能力，就不可能构想出任何这样的机器。宇宙的机器，因此，就像所有与它类似，我们有任何观念的东西一样，必定有一个第一推动者。——因此，这个反对意见非但没有任何力量，反而引导我们走向它被用来推翻的结论。一台机器的卓越，绝不取决于它自己能正常运转，因为这是不可能的，而在于其各个部分相互调整的技巧，以及它所有不同的效果都源于某个不在机器中的能力的持续作用。”*</w:t>
      </w:r>
    </w:p>
    <w:p w14:paraId="3B605E63">
      <w:pPr>
        <w:spacing w:after="514" w:line="259" w:lineRule="auto"/>
        <w:ind w:left="0" w:firstLine="0"/>
        <w:jc w:val="left"/>
        <w:rPr>
          <w:rFonts w:hint="eastAsia"/>
        </w:rPr>
      </w:pPr>
    </w:p>
    <w:p w14:paraId="533C3B4C">
      <w:pPr>
        <w:spacing w:after="514" w:line="259" w:lineRule="auto"/>
        <w:ind w:left="0" w:firstLine="0"/>
        <w:jc w:val="left"/>
        <w:rPr>
          <w:rFonts w:hint="eastAsia"/>
        </w:rPr>
      </w:pPr>
      <w:r>
        <w:rPr>
          <w:rFonts w:hint="eastAsia"/>
        </w:rPr>
        <w:t>A third argument in favour of Providence, is founded on the order which is maintained in the universe. It is composed of many parts, endowed with different qualities, in some instances contrary to, and destructive of each other; but they are all retained in their proper places, and perform their peculiar functions; and a harmony is established among them, the result of which is the general good. In this immense and complicated machine, no part ever goes wrong: the motion is never suspended or embarrassed; its operations are carried on with such regularity, that they are the subject of calculation, and the same effects are constantly produced. The revolutions of the heavenly bodies are performed in their appointed times, notwithstanding the boundless regions which their orbits embrace; and although some of them go their rounds in eccentric paths, which cross those of other revolving bodies, they never meet, or drive one another from their course. No comet has ever rushed into the sun, or infringed upon a planet, or produced any other effect, than to excite the curiosity and astonishment of men of science, and to terrify the ignorant with direful forebodings of disastrous changes. The sun, the source of light and heat, although he has ministered to the system of which he is the centre, for thousands of years, has lost no portion of his splendour and his influence. It is only in the descriptions of poetry that he grows dim with years. The seasons succeed each other in the order which they have observed since the beginning of time; the earth retains its productive powers at the close of many generations, who have been supported by its produce; the sea continues within its ancient boundaries, and leaves the dry land to be the abode of terrestrial animals. The various classes of animals and vegetables, notwithstanding the ravages of disease, of violence, and of inclement seasons, have propagated themselves; so that the earth is still stocked with inhabitants, and with ample provision for their wants. Shall we not infer that there is a superintending Deity by whom this order is maintained? If we saw a house in which every thing was found in its proper place, every office was regularly performed, and every thing was provided which was wanted for the accommodation and comfort of the family; we should conclude that it was under the direction and command of a wise, active, and vigilant master. If we saw a state in which just and beneficial laws were established, every order of the citizens was secure in the possession of its peculiar privileges, all the arts of life were cultivated, and wealth and happiness abounded; we should immediately conclude that it enjoyed a regular government, and that those, by whom it was administered, were worthy of their high office. These examples were brought forward by heathen writers, in support of the doctrine of Providence, and furnish an analogy from which it may be fairly deduced. When we contemplate this immense system, so wonderful in its contrivances, so constant in its movements, so admirably balanced, and proceeding from age to age without the slightest confusion; can it be imagined by any man in his senses, that there is no presiding mind by which it is governed? The evidence is still stronger to those who are more intimately acquainted with nature, and know that, in the motions of some of the heavenly bodies, there are occasional apparent irregularities, but that means are provided for correcting them, so that they return to their proper place.</w:t>
      </w:r>
    </w:p>
    <w:p w14:paraId="5FAA7AF1">
      <w:pPr>
        <w:spacing w:after="514" w:line="259" w:lineRule="auto"/>
        <w:ind w:left="0" w:firstLine="0"/>
        <w:jc w:val="left"/>
        <w:rPr>
          <w:rFonts w:hint="eastAsia"/>
        </w:rPr>
      </w:pPr>
    </w:p>
    <w:p w14:paraId="33801CF3">
      <w:pPr>
        <w:spacing w:after="514" w:line="259" w:lineRule="auto"/>
        <w:ind w:left="0" w:firstLine="0"/>
        <w:jc w:val="left"/>
        <w:rPr>
          <w:rFonts w:hint="eastAsia"/>
        </w:rPr>
      </w:pPr>
      <w:r>
        <w:rPr>
          <w:rFonts w:hint="eastAsia"/>
        </w:rPr>
        <w:t>第三个支持护理的论证，是建立在宇宙中所维持的秩序之上。它由许多部分组成，被赋予了不同的品质，在某些情况下，这些品质是相互矛盾和破坏的；但它们都被保留在其恰当的位置，并执行其独特的职能；它们之间建立了一种和谐，其结果是普遍的益处。在这个巨大而复杂的机器中，没有任何部分会出错：运动从未被暂停或阻碍；其运作是以如此的规律性进行的，以至于它们是计算的对象，并且同样的效果被不断地产生。天体的公转，尽管其轨道包含着无垠的区域，却都在其指定的时间内完成；并且，虽然它们中的一些以偏心轨道运行，这些轨道与其他旋转天体的轨道相交，它们却从未相遇，或将彼此驱离其轨道。没有任何彗星曾冲入太阳，或侵犯一颗行星，或产生除了激起科学家的好奇心和惊奇，以及用灾难性变化的可怕预兆来恐吓无知者之外的任何其他效果。太阳，光与热的源泉，尽管它已服务于以它为中心的系统数千年，却没有失去其任何一部分的光辉和影响。只有在诗歌的描述中，它才会因岁月而变得暗淡。季节以它们自时间开始以来就遵守的顺序相继出现；大地在许多代人被其产出所养活之后，仍然保留其生产力；海洋仍然在其古老的边界内，并留下干旱之地作为陆地动物的居所。各种动物和植物，尽管遭受了疾病、暴力和恶劣季节的蹂躏，却仍繁衍不息；因此大地仍然充满了居民，并为他们的需要提供了充足的供应。我们难道不应推断，有一位监督的神，是祂维持着这个秩序吗？如果我们看到一所房子，其中每样东西都在其恰当的位置，每项事务都按时进行，并且为家庭的便利和舒适所需的一切都已备妥；我们就会得出结论，它是在一个智慧、勤奋和警醒的主人的指导和命令之下。如果我们看到一个国家，其中建立了公正而有益的法律，每个阶层的公民都在其特有的特权上得到保障，所有的生活技艺都得到了培养，并且财富和幸福充裕；我们就会立刻得出结论，它享有一个有条不紊的政府，并且管理它的人，都配得上他们的高位。这些例子被异教作家提出来支持护理的教义，并提供了一个可以公平地从中推导的类比。当我们默观这个浩瀚的体系，其构造如此奇妙，其运动如此恒定，其平衡如此令人赞叹，并且世世代代地进行下去而没有任何丝毫的混乱；任何有理智的人，能够想象没有一个主导的心智来治理它吗？对于那些更熟悉自然，并且知道在某些天体的运动中，偶尔会出现表面的不规则，但却有办法来纠正它们，使它们回到其恰当位置的人来说，证据就更加有力。</w:t>
      </w:r>
    </w:p>
    <w:p w14:paraId="43DCA471">
      <w:pPr>
        <w:spacing w:after="514" w:line="259" w:lineRule="auto"/>
        <w:ind w:left="0" w:firstLine="0"/>
        <w:jc w:val="left"/>
        <w:rPr>
          <w:rFonts w:hint="eastAsia"/>
        </w:rPr>
      </w:pPr>
    </w:p>
    <w:p w14:paraId="643536C3">
      <w:pPr>
        <w:spacing w:after="514" w:line="259" w:lineRule="auto"/>
        <w:ind w:left="0" w:firstLine="0"/>
        <w:jc w:val="left"/>
        <w:rPr>
          <w:rFonts w:hint="eastAsia"/>
        </w:rPr>
      </w:pPr>
      <w:r>
        <w:rPr>
          <w:rFonts w:hint="eastAsia"/>
        </w:rPr>
        <w:t>It may be objected, that the order which prevails throughout the universe, may be accounted for by the laws of nature, without an immediate interposition of the Deity, and proves only the wisdom of its original constitution. But as, before we attempt to remove an objection, it is necessary to understand it, I ask, what is meant by the laws of nature? It is not enough to remind me of the law of gravitation, the laws of motion, the laws of light, and other laws mentioned by philosophers; because, after the most complete enumeration of them, the difficulty remains, what is the meaning of a law, in the present application of the term? I am disposed to think that, in using it, many impose upon themselves, as well as upon others. In its primary signification, it is a rule established and enforced by authority, and obviously implies intelligence and power; but, when it is transferred to inanimate things, there is a change of the sense. It then signifies merely the stated, regular order in which they are found to subsist. Thus, finding that bodies near or on the surface of the earth tend towards its centre, and the planets belonging to our system tend towards the sun, we call this the law of gravitation; and in like manner, we speak of other laws by which matter is governed. But the truth is, that these are only facts, and are called laws solely on account of their uniformity. After all our observation and experience, we have merely discovered the fact, that bodies gravitate to a centre, and that the rays of light are subject to refraction and reflection; but we have not advanced a single step in explaining the phenomena of nature, or in shewing what is the true cause by which it is moved and sustained. Do we suppose that nature possesses intelligence, or activity, or power of any kind? Let us not confound ourselves by words, and forget that inertness, or a total incapacity of exertion, is an acknowledged property of matter. It is confessedly inactive. It can neither put itself in motion, nor stop itself when in motion; and every modification which it undergoes, is the effect of some external power. What then are laws of nature? They are the particular modes in which the Deity exerts his power, which, being uniform, are accounted natural, while any deviation from them is pronounced to be miraculous. If this be a just description of them, (and it is ignorance, op philosophy falsely so called, which gives any other,) it follows, that they are so far from accounting for the order which is maintained in the universe, that they necessarily imply the actual and constant interposition of the Creator, and as irresistibly suggest the idea of a Lawgiver, as do the laws of any human society. The truth is, that the laws of nature, if understood to be different from the operation of the Deity, are a name and nothing more, with which simpletons may be amused; but certainly no man of common sense, who is inquiring into the cause of the stability of the universe, will deem it satisfactory to be answered with a sound. "The philosopher," says that great man, Maclaurin, "who overlooks the traces of an all-governing Deity in nature, contenting himself with the appearances of the material universe only, and the mechanical laws of motion, neglects what is most excellent; and prefers what is imperfect to what is supremely perfect, finitude to infinity, what is narrow and weak to what is unlimited and almighty, and what is perishing to what endures for ever." "Sir Isaac Newton," he adds, "thought it most unaccountable to exclude the Deity only out of the universe. It appeared to him much more just and reasonable to suppose that the whole chain of causes, or the several series of them, should centre in him as their source; and the whole system appear depending on him, the only independent cause."*</w:t>
      </w:r>
    </w:p>
    <w:p w14:paraId="0B68E01B">
      <w:pPr>
        <w:spacing w:after="514" w:line="259" w:lineRule="auto"/>
        <w:ind w:left="0" w:firstLine="0"/>
        <w:jc w:val="left"/>
        <w:rPr>
          <w:rFonts w:hint="eastAsia"/>
        </w:rPr>
      </w:pPr>
    </w:p>
    <w:p w14:paraId="0890B4AE">
      <w:pPr>
        <w:spacing w:after="514" w:line="259" w:lineRule="auto"/>
        <w:ind w:left="0" w:firstLine="0"/>
        <w:jc w:val="left"/>
        <w:rPr>
          <w:rFonts w:hint="eastAsia"/>
        </w:rPr>
      </w:pPr>
      <w:r>
        <w:rPr>
          <w:rFonts w:hint="eastAsia"/>
        </w:rPr>
        <w:t>有人可能会反对说，遍布宇宙的秩序，可以由自然法则来解释，而无需神的直接干预，并且只证明了其原始构造的智慧。但是，在我们试图消除一个反对意见之前，有必要理解它，我问，自然法则是什么意思？仅仅提醒我引力定律、运动定律、光定律和哲学家们提到的其他定律是不够的；因为，在最完整的枚举之后，困难依然存在，即在这个词的当前应用中，法律的含义是什么？我倾向于认为，在使用它时，许多人既欺骗了自己，也欺骗了别人。在其主要意义上，它是由权威建立和执行的规则，并明显地暗示了智慧和能力；但是，当它被转移到无生命的物体上时，意义就发生了变化。它那时仅仅表示它们被发现存在的、固定的、有规律的秩序。因此，发现地球表面或附近的物体趋向其中心，我们系统中的行星趋向太阳，我们称之为引力定律；同样，我们也谈论管理物质的其他定律。但事实是，这些只是事实，并且仅仅因为它们的统一性才被称为定律。在我们所有的观察和经验之后，我们仅仅发现了物体向中心引力，以及光线会发生折射和反射这一事实；但我们在解释自然现象，或在说明移动和维持它的真正原因方面，没有前进任何一步。我们是否假设自然拥有智慧，或活动性，或任何种类的能力？让我们不要被言辞所迷惑，忘记了惰性，或完全无能为力，是物质公认的一个属性。它被公认为是无活性的。它既不能自己运动，也不能在运动中自己停止；它所经历的每一次改变，都是某种外部能力的结果。那么，自然法则是什么？它们是神施展其能力的特定方式，这些方式因为是统一的，所以被认为是自然的，而任何偏离它们的行为都被宣称为是神迹。如果这是一个对它们的公正描述（并且，是无知，或假冒的哲学，才给出任何其他的描述），那么，它们非但不能解释宇宙中所维持的秩序，反而必然暗示了创造主的实际和持续的干预，并像任何人类社会的法律一样，不可抗拒地暗示了立法者的观念。事实是，自然法则，如果被理解为与神的运作不同，就只是一个名字，别无他物，傻瓜们可能会被它逗乐；但可以肯定的是，任何一个有常识的人，在探究宇宙稳定性的原因时，都不会认为用一个声音来回答是令人满意的。“那位伟人，麦克劳林说，”忽视自然界中一位全能神的痕迹，只满足于物质宇宙的表象和机械运动定律的哲学家，忽略了最优秀的东西；并且偏爱不完美的，胜过至高完美的；有限的，胜过无限的；狭隘和软弱的，胜过无限和全能的；以及正在消亡的，胜过永远存在的。他又补充说：“艾萨克·牛顿爵士认为，仅仅将神排除在宇宙之外，是最不可理解的。在他看来，假设整个因果链条，或其若干系列，都以祂为源头，并且整个系统都依赖于祂，这位唯一独立的原因，是更公正和合理的。”*</w:t>
      </w:r>
    </w:p>
    <w:p w14:paraId="4B7D171B">
      <w:pPr>
        <w:spacing w:after="514" w:line="259" w:lineRule="auto"/>
        <w:ind w:left="0" w:firstLine="0"/>
        <w:jc w:val="left"/>
        <w:rPr>
          <w:rFonts w:hint="eastAsia"/>
        </w:rPr>
      </w:pPr>
    </w:p>
    <w:p w14:paraId="413318F9">
      <w:pPr>
        <w:spacing w:after="514" w:line="259" w:lineRule="auto"/>
        <w:ind w:left="0" w:firstLine="0"/>
        <w:jc w:val="left"/>
        <w:rPr>
          <w:rFonts w:hint="eastAsia"/>
        </w:rPr>
      </w:pPr>
      <w:r>
        <w:rPr>
          <w:rFonts w:hint="eastAsia"/>
        </w:rPr>
        <w:t>A fourth argument in favour of Providence, arises from a variety of facts in the history of mankind. I take notice, in the first place, of those moral sentiments and feelings which exist in the mind of every human being, who has received any degree of cultivation. "The Gentiles, who have not the law," says an Apostle, "are a law to themselves, and shew the works of the law written in their hearts."† In whatever way men acquire notions of morality, there is a principle within them which distinguishes not only between truth and falsehood, but also between right and wrong; and hence arises that train of feelings, of which we are all conscious, and which are the sources of pleasure or pain, of peace or disquiet. Although the language is figurative, yet there is a manifest propriety in calling conscience the deputy or vicegerent of God in the soul. If it is natural to men, as we may infer from its universality, it was planted in the human breast by the hand of God; and its proper office is to remind us, not only of his existence, but of his government; to recognize him as presiding over our affairs, and taking notice of our actions; to reecho his voice; to pronounce, in his name, a sentence of approbation or disapprobation; and to summon us to his tribunal, where the sentence will be ratified If there were no Providence, conscience would be an illusive faculty; its decisions would have no better foundation than the hopes and terrors of superstition; but, if it be an original principle of our nature, it bears testimony to the moral administration of our Maker, and presupposes a supreme law, the commands and sanctions of which it proclaims and inculcates. There would be no place for the operations of conscience under such a deity as Epicurus fancied, who took no concern in our world, and regarded all its affairs with indifference.</w:t>
      </w:r>
    </w:p>
    <w:p w14:paraId="3284C7D1">
      <w:pPr>
        <w:spacing w:after="514" w:line="259" w:lineRule="auto"/>
        <w:ind w:left="0" w:firstLine="0"/>
        <w:jc w:val="left"/>
        <w:rPr>
          <w:rFonts w:hint="eastAsia"/>
        </w:rPr>
      </w:pPr>
    </w:p>
    <w:p w14:paraId="1C31FC29">
      <w:pPr>
        <w:spacing w:after="514" w:line="259" w:lineRule="auto"/>
        <w:ind w:left="0" w:firstLine="0"/>
        <w:jc w:val="left"/>
        <w:rPr>
          <w:rFonts w:hint="eastAsia"/>
        </w:rPr>
      </w:pPr>
      <w:r>
        <w:rPr>
          <w:rFonts w:hint="eastAsia"/>
        </w:rPr>
        <w:t>第四个支持护理的论证，来自人类历史中的各种事实。我首先要指出那些存在于每一个受过一定程度教养的人心中的道德情操和感受。“没有律法的外邦人，”一位使徒说，“自己就是自己的律法，他们显出律法的功用刻在他们心里。”† 无论人以何种方式获得道德观念，他们内心都有一个原则，不仅能分辨真假，也能分辨是非；由此产生了一系列我们都有意识的感觉，这些感觉是快乐或痛苦，平安或不安的源泉。尽管语言是比喻性的，但将良心称为神在灵魂中的代理人或副摄政，显然是恰当的。如果它对人是自然的，正如我们可以从其普遍性中推断的那样，那么它就是被神的手栽种在人胸中的；它真正的职分是提醒我们，不仅是祂的存在，也是祂的治理；承认祂掌管我们的事务，并留意我们的行为；回应祂的声音；奉祂的名，宣告一个赞同或不赞同的判决；并召唤我们到祂的审判台前，在那里判决将被批准。如果没有护理，良心将是一个虚幻的能力；其决定不会比迷信的希望和恐惧有更好的基础；但是，如果它是我们本性的一个原始原则，它就为我们创造主的道德治理作见证，并预设了一个至高的律法，它宣告并灌输其命令和制裁。在伊壁鸠鲁所幻想的那种不关心我们世界，对我们所有事务都漠不关心的神之下，良心的运作就没有容身之地。</w:t>
      </w:r>
    </w:p>
    <w:p w14:paraId="43546A8F">
      <w:pPr>
        <w:spacing w:after="514" w:line="259" w:lineRule="auto"/>
        <w:ind w:left="0" w:firstLine="0"/>
        <w:jc w:val="left"/>
        <w:rPr>
          <w:rFonts w:hint="eastAsia"/>
        </w:rPr>
      </w:pPr>
    </w:p>
    <w:p w14:paraId="755370A9">
      <w:pPr>
        <w:spacing w:after="514" w:line="259" w:lineRule="auto"/>
        <w:ind w:left="0" w:firstLine="0"/>
        <w:jc w:val="left"/>
        <w:rPr>
          <w:rFonts w:hint="eastAsia"/>
        </w:rPr>
      </w:pPr>
      <w:r>
        <w:rPr>
          <w:rFonts w:hint="eastAsia"/>
        </w:rPr>
        <w:t>While speaking of the moral sentiments and feelings with which mankind are inspired, I am led to point out another proof of the doctrine of Providence, arising from the fact, that we find, by experience, that we are actually at present under a government which dispenses rewards and punishments in a natural way. Thus we find that vicious actions are immediately, or at least speedily, punished, by involving the guilty in disgrace, by reducing them to poverty, by subjecting them to bodily diseases as well as to mental suffering, and by bringing them to an untimely end. On the other hand, we find that virtuous actions are not only the source of inward peace and satisfaction, but lead to respect, to success in business, to health and long life, to a more equable and regular, and consequently a greater, degree of enjoyment than is derived from the unbounded, and consequently short-lived, indulgences of intemperance. All this, it may be said, is the consequence of the constitution and course of nature; but, as these words mean nothing, unless they signify the order which God has established and upholds by his power, all this proves, that, as he is the Creator, so he is the Governor of his intelligent offspring.</w:t>
      </w:r>
    </w:p>
    <w:p w14:paraId="44EEF12D">
      <w:pPr>
        <w:spacing w:after="514" w:line="259" w:lineRule="auto"/>
        <w:ind w:left="0" w:firstLine="0"/>
        <w:jc w:val="left"/>
        <w:rPr>
          <w:rFonts w:hint="eastAsia"/>
        </w:rPr>
      </w:pPr>
    </w:p>
    <w:p w14:paraId="3B0C98D7">
      <w:pPr>
        <w:spacing w:after="514" w:line="259" w:lineRule="auto"/>
        <w:ind w:left="0" w:firstLine="0"/>
        <w:jc w:val="left"/>
        <w:rPr>
          <w:rFonts w:hint="eastAsia"/>
        </w:rPr>
      </w:pPr>
      <w:r>
        <w:rPr>
          <w:rFonts w:hint="eastAsia"/>
        </w:rPr>
        <w:t>在谈到人类所受的道德情操和感受时，我被引导指出另一个证明护理教义的证据，这证据来自一个事实，即我们凭经验发现，我们现在实际上正处于一个以自然方式施行奖惩的治理之下。因此我们发现，邪恶的行为会立即，或至少迅速地，受到惩罚，使犯罪者陷入耻辱，使他们沦为贫穷，使他们遭受身体的疾病以及精神的痛苦，并使他们早逝。另一方面，我们发现，德行的行为不仅是内心平安和满足的源泉，而且能带来尊重，事业的成功，健康和长寿，以及一种比无节制放纵所带来的更均衡和规律，因此也更大的享受。这一切，可以说，是自然构造和过程的结果；但是，除非这些词语意指神所建立并以其能力维持的秩序，否则它们就毫无意义，这一切都证明了，祂既是创造主，也是祂有智慧后代的治理者。</w:t>
      </w:r>
    </w:p>
    <w:p w14:paraId="77010DA5">
      <w:pPr>
        <w:spacing w:after="514" w:line="259" w:lineRule="auto"/>
        <w:ind w:left="0" w:firstLine="0"/>
        <w:jc w:val="left"/>
        <w:rPr>
          <w:rFonts w:hint="eastAsia"/>
        </w:rPr>
      </w:pPr>
    </w:p>
    <w:p w14:paraId="107FB200">
      <w:pPr>
        <w:spacing w:after="514" w:line="259" w:lineRule="auto"/>
        <w:ind w:left="0" w:firstLine="0"/>
        <w:jc w:val="left"/>
        <w:rPr>
          <w:rFonts w:hint="eastAsia"/>
        </w:rPr>
      </w:pPr>
      <w:r>
        <w:rPr>
          <w:rFonts w:hint="eastAsia"/>
        </w:rPr>
        <w:t>The experience of individuals furnishes proofs of a Providence. Where is the man to whom events have not occurred which have led him irresistibly to acknowledge the hand of God? He has seen it in the wonderful turns in the course of his affairs, in his successes and disappointments, in his escapes from danger, in the sudden thoughts and unaccountable suggestions which have sometimes led to most important results. If he has been an attentive observer, he must have seen it also in the circumstances of others around him. It is displayed before the eyes of all men upon the great theatre of the world, where scenes are acted which extort, even from the thoughtless, occasional expressions of devotion. The rise of mighty kingdoms, from small beginnings to extensive and uncontrolled dominion, and their subsequent fall into decay and dissolution, may be accounted for by the operation of second causes, but are often accompanied with circumstances, which point to Him who lifts one up and casts another down. This is particularly the case of the revolutions of the great monarchies of ancient times, when viewed in connexion with the prophecies concerning them; for who can doubt that they were accomplished by Him who foretold them ages before they took place, and while those monarchies had not even been founded? And when we see order rising out of confusion, and disastrous events producing good, like the tempest which purifies the atmosphere, that man must have a dull understanding, or a hard heart, who feels no emotion of reverence and gratitude towards the great Being whose mysterious wisdom and unbounded beneficence presides over the affairs of mortals.</w:t>
      </w:r>
    </w:p>
    <w:p w14:paraId="65649A20">
      <w:pPr>
        <w:spacing w:after="514" w:line="259" w:lineRule="auto"/>
        <w:ind w:left="0" w:firstLine="0"/>
        <w:jc w:val="left"/>
        <w:rPr>
          <w:rFonts w:hint="eastAsia"/>
        </w:rPr>
      </w:pPr>
    </w:p>
    <w:p w14:paraId="3C3A6BDA">
      <w:pPr>
        <w:spacing w:after="514" w:line="259" w:lineRule="auto"/>
        <w:ind w:left="0" w:firstLine="0"/>
        <w:jc w:val="left"/>
        <w:rPr>
          <w:rFonts w:hint="eastAsia"/>
        </w:rPr>
      </w:pPr>
      <w:r>
        <w:rPr>
          <w:rFonts w:hint="eastAsia"/>
        </w:rPr>
        <w:t>个人的经历提供了护理的证明。哪里有人没有经历过使他不可抗拒地承认神之手的事件呢？他在他事务进程中的奇妙转折中，在他的成功和失望中，在他脱离危险的经历中，在有时会导致最重要结果的突发奇想和无法解释的建议中，都看到了祂的手。如果他是一个细心的观察者，他必定也在他周围其他人的境遇中看到了它。它在世界的宏大舞台上，向所有人的眼前展示，那里上演的场景，甚至能从不经意的人那里，引发出偶尔的虔诚表达。强大的王国，从微不足道的开端崛起，到拥有广阔和不受控制的统治，以及它们随后的衰落和解体，可以用次因的运作来解释，但常常伴随着一些情况，这些情况指向那位兴起一个、贬黜另一个的祂。这尤其适用于古代伟大君主政体的革命，当与关于它们的预言联系起来看时；因为谁能怀疑它们是由那位在它们发生之前数个世纪就预言了它们，并且那时那些君主政体甚至还未建立的祂所成就的呢？当我们看到秩序从混乱中产生，灾难性的事件产生好的结果，就像净化大气的风暴一样，那个人必定是悟性迟钝，或心肠坚硬，他对那位以其神秘智慧和无限仁慈掌管凡人事务的伟大存在，毫无敬畏和感恩之情。</w:t>
      </w:r>
    </w:p>
    <w:p w14:paraId="7AEB0580">
      <w:pPr>
        <w:spacing w:after="514" w:line="259" w:lineRule="auto"/>
        <w:ind w:left="0" w:firstLine="0"/>
        <w:jc w:val="left"/>
        <w:rPr>
          <w:rFonts w:hint="eastAsia"/>
        </w:rPr>
      </w:pPr>
    </w:p>
    <w:p w14:paraId="77798EF6">
      <w:pPr>
        <w:spacing w:after="514" w:line="259" w:lineRule="auto"/>
        <w:ind w:left="0" w:firstLine="0"/>
        <w:jc w:val="left"/>
        <w:rPr>
          <w:rFonts w:hint="eastAsia"/>
        </w:rPr>
      </w:pPr>
      <w:r>
        <w:rPr>
          <w:rFonts w:hint="eastAsia"/>
        </w:rPr>
        <w:t>An additional proof of a Providence is derived from the judgments which are occasionally executed upon notorious transgressors. There is, indeed, a danger of presumptuously explaining events, by hastily concluding, as did the friends of Job, that he is a great sinner who suffers singular calamities. A little sober reflection, and particularly a reverent attention to Scripture, will be an effectual guard against such an abuse. It is certain that, in general, "no man knoweth either love or hatred by all that is before them;"* and consequently, that we ought not to be judge of the virtue or the vice of individuals by their external circumstances. But our caution must not be carried so far as to benumb our understandings. The fall of tyrants, the tragical fate of persecutors, the punishment of blasphemers while the language of impiety is issuing from their lips, the discovery of crimes which had long eluded the search of every human eye, the manifest retribution which takes place when the cop which the sinner had administered to others is forced to his own lips; these, and similar events, can be viewed by a reflecting mind in no other light than as evidences, that "verily there is a God that judgeth in the earth."* "The Lord is known by the judgment which he executes."†</w:t>
      </w:r>
    </w:p>
    <w:p w14:paraId="76AC97A9">
      <w:pPr>
        <w:spacing w:after="514" w:line="259" w:lineRule="auto"/>
        <w:ind w:left="0" w:firstLine="0"/>
        <w:jc w:val="left"/>
        <w:rPr>
          <w:rFonts w:hint="eastAsia"/>
        </w:rPr>
      </w:pPr>
    </w:p>
    <w:p w14:paraId="5C378F52">
      <w:pPr>
        <w:spacing w:after="514" w:line="259" w:lineRule="auto"/>
        <w:ind w:left="0" w:firstLine="0"/>
        <w:jc w:val="left"/>
        <w:rPr>
          <w:rFonts w:hint="eastAsia"/>
        </w:rPr>
      </w:pPr>
      <w:r>
        <w:rPr>
          <w:rFonts w:hint="eastAsia"/>
        </w:rPr>
        <w:t>另一个证明护理的证据，来自偶尔对臭名昭著的罪犯所执行的审判。诚然，存在着一种危险，即通过草率地得出结论，就像约伯的朋友们那样，认为遭受特殊灾难的人是大罪人，从而冒昧地解释事件。稍作冷静的反思，特别是对圣经的敬虔关注，将是防止这种滥用的有效保障。可以肯定的是，总的来说，“无人能从眼前的一切事上，知道是爱是恨；”* 因此，我们不应根据个人的外在境遇来判断其德行或罪恶。但我们的谨慎不能过分到使我们的悟性麻木。暴君的垮台，迫害者的悲惨命运，亵渎者在不敬虔的言语从他们口中发出时所受的惩罚，长期逃避了所有人眼目搜寻的罪行的发现，当罪人曾给别人喝的杯被迫送到自己唇边时所发生的明显报应；这些以及类似的事件，一个反思的心灵，只能将它们视为“在地上果有施行判断的神”的证据。* “耶和华已将自己显明了，祂已施行审判。”†</w:t>
      </w:r>
    </w:p>
    <w:p w14:paraId="078BA110">
      <w:pPr>
        <w:spacing w:after="514" w:line="259" w:lineRule="auto"/>
        <w:ind w:left="0" w:firstLine="0"/>
        <w:jc w:val="left"/>
        <w:rPr>
          <w:rFonts w:hint="eastAsia"/>
        </w:rPr>
      </w:pPr>
    </w:p>
    <w:p w14:paraId="73BDA67A">
      <w:pPr>
        <w:spacing w:after="514" w:line="259" w:lineRule="auto"/>
        <w:ind w:left="0" w:firstLine="0"/>
        <w:jc w:val="left"/>
        <w:rPr>
          <w:rFonts w:hint="eastAsia"/>
        </w:rPr>
      </w:pPr>
      <w:r>
        <w:rPr>
          <w:rFonts w:hint="eastAsia"/>
        </w:rPr>
        <w:t>Before I conclude, I shall mention two facts in the history of our species, which are well worthy of attention. The first is the proportion between the sexes, which are so well balanced, that, if there be any difference, it is on the side of the males; provision being thus made for the greater waste of them, by war, and the various accidents to which they are exposed by sea and by land. Here, then, is a double proof of Divine wisdom, in taking care, that the number of the two sexes should be nearly equal for the regular continuation of the species, and that the small excess, which has been observed, should be in that sex where it was manifestly wanted to keep up the proportion. No inquirer into nature can account for this fact. If any man should be so stupid as to assert, that the production of human beings is the effect of the mechanism of the bodies of their parents, he surely will not advance so far in absurdity as to maintain, that it is owing to mechanism that in one age or country they are not all born males, and in another females; and that, whatever may take place in particular families, the result is always what we have already stated. It is impossible to evade this evidence, that the affairs of the world are still under the direction of Him who made it.</w:t>
      </w:r>
    </w:p>
    <w:p w14:paraId="56A8DC31">
      <w:pPr>
        <w:spacing w:after="514" w:line="259" w:lineRule="auto"/>
        <w:ind w:left="0" w:firstLine="0"/>
        <w:jc w:val="left"/>
        <w:rPr>
          <w:rFonts w:hint="eastAsia"/>
        </w:rPr>
      </w:pPr>
    </w:p>
    <w:p w14:paraId="73164D2A">
      <w:pPr>
        <w:spacing w:after="514" w:line="259" w:lineRule="auto"/>
        <w:ind w:left="0" w:firstLine="0"/>
        <w:jc w:val="left"/>
        <w:rPr>
          <w:rFonts w:hint="eastAsia"/>
        </w:rPr>
      </w:pPr>
      <w:r>
        <w:rPr>
          <w:rFonts w:hint="eastAsia"/>
        </w:rPr>
        <w:t>在我结束之前，我将提及我们人类历史中两个非常值得注意的事实。第一个是性别之间的比例，它们如此平衡，以至于如果有任何差异，那也是在男性一边；这样就为他们在战争中，以及在海上和陆地上所面临的各种意外中更大的损耗，作了准备。那么，这里就有神圣智慧的双重证明，即在照顾到两性数量应基本相等，以使物种得以正常延续的同时，又使观察到的微小过剩，出现在显然需要它来维持比例的那一性别中。没有任何自然探究者能解释这一事实。如果有人愚蠢到断言，人类的产生是其父母身体机制的结果，他肯定不会荒谬到主张，在一个时代或国家，他们并非都生为男性，而在另一个时代并非都生为女性，也是由于机制；并且，无论在特定家庭中发生什么，结果总是如我们已经陈述的那样。这一证据，即世界的事务仍然处于创造它的祂的指导之下，是不可能回避的。</w:t>
      </w:r>
    </w:p>
    <w:p w14:paraId="54FA68D8">
      <w:pPr>
        <w:spacing w:after="514" w:line="259" w:lineRule="auto"/>
        <w:ind w:left="0" w:firstLine="0"/>
        <w:jc w:val="left"/>
        <w:rPr>
          <w:rFonts w:hint="eastAsia"/>
        </w:rPr>
      </w:pPr>
    </w:p>
    <w:p w14:paraId="54484788">
      <w:pPr>
        <w:spacing w:after="514" w:line="259" w:lineRule="auto"/>
        <w:ind w:left="0" w:firstLine="0"/>
        <w:jc w:val="left"/>
        <w:rPr>
          <w:rFonts w:hint="eastAsia"/>
        </w:rPr>
      </w:pPr>
      <w:r>
        <w:rPr>
          <w:rFonts w:hint="eastAsia"/>
        </w:rPr>
        <w:t>The other fact to which I referred, is the variety in the human countenance. Its features are few, but they are so wonderfully altered and combined, that, in a million of men, you shall not find two who are exactly alike. The advantages which result from this diversity are great, but are not always attended to. If the faces of all men were alike, or if instances of this kind were frequent, much inconvenience and confusion would ensue. Impositions would be daily practised; opportunities would be afforded of prying into the secrets of others, of entering into their houses, of assaulting them when they have no suspicion, of committing innumerable crimes with facility, and of eluding discovery. How does it happen that, although all men resemble one another in the general configuration of their faces, they are, at the same time, so different? How does it happen that this dissimilarity is observed even among those who are descended from the same common parents? No reason, I presume, can be assigned but the will and power of God, who, in this as in every other instance, has provided for the safe and comfortable intercourse of mankind.</w:t>
      </w:r>
    </w:p>
    <w:p w14:paraId="21AE9DB2">
      <w:pPr>
        <w:spacing w:after="514" w:line="259" w:lineRule="auto"/>
        <w:ind w:left="0" w:firstLine="0"/>
        <w:jc w:val="left"/>
        <w:rPr>
          <w:rFonts w:hint="eastAsia"/>
        </w:rPr>
      </w:pPr>
    </w:p>
    <w:p w14:paraId="693AE838">
      <w:pPr>
        <w:spacing w:after="514" w:line="259" w:lineRule="auto"/>
        <w:ind w:left="0" w:firstLine="0"/>
        <w:jc w:val="left"/>
        <w:rPr>
          <w:rFonts w:hint="eastAsia"/>
        </w:rPr>
      </w:pPr>
      <w:r>
        <w:rPr>
          <w:rFonts w:hint="eastAsia"/>
        </w:rPr>
        <w:t>我提到的另一个事实，是人面容的多样性。它的特征很少，但它们被如此奇妙地改变和组合，以至于在一百万人中，你找不到两个完全一样的人。这种多样性所带来的好处是巨大的，但并非总是被人注意到。如果所有人的脸都一样，或者如果这种情况很常见，就会产生很多不便和混乱。欺骗行为会天天发生；窥探他人秘密，进入他们家中，在他们毫无防备时袭击他们，轻易地犯下无数罪行，以及逃避发现的机会就会出现。为什么，尽管所有人在他们脸部的总体轮廓上彼此相似，他们同时却又如此不同呢？为什么这种差异甚至在那些出自同一父母的人中也能观察到呢？我想，除了神的旨意和能力之外，找不到任何理由，祂在这件事上，如同在其他每一件事上一样，都为人类的安全和舒适的交往作了预备。</w:t>
      </w:r>
    </w:p>
    <w:p w14:paraId="32846096">
      <w:pPr>
        <w:spacing w:after="514" w:line="259" w:lineRule="auto"/>
        <w:ind w:left="0" w:firstLine="0"/>
        <w:jc w:val="left"/>
        <w:rPr>
          <w:rFonts w:hint="eastAsia"/>
        </w:rPr>
      </w:pPr>
    </w:p>
    <w:p w14:paraId="23325EF3">
      <w:pPr>
        <w:spacing w:after="514" w:line="259" w:lineRule="auto"/>
        <w:ind w:left="0" w:firstLine="0"/>
        <w:jc w:val="left"/>
        <w:rPr>
          <w:rFonts w:hint="eastAsia"/>
        </w:rPr>
      </w:pPr>
      <w:r>
        <w:rPr>
          <w:rFonts w:hint="eastAsia"/>
        </w:rPr>
        <w:t>The arguments which I have brought forward, are sufficient to establish our minds in the belief of the doctrine of Providence, which was acknowledged by the wiser Heathens, and is explicitly and fully taught in the Scriptures. By Providence, I do not mean merely a general superintendence of the affairs of the Universe, but a particular care exercised towards every constituent part of it. Some maintain only a general Providence, which consists in upholding certain general laws, and exclaim against the idea of a particular Providence, which takes a concern in individuals and their affairs. It is strange that the latter opinion should be adopted by any person who professes to bow to the authority of Scripture—which declares that a sparrow does not fall to the ground without the knowledge of our heavenly Father, and that the hairs of our head are all numbered —or by any man who has calmly listened to the dictates of reason. If God has certain designs to accomplish with respect to, or by means of, his intelligent creatures, I should wish to know how his intention can be fulfilled without particular attention to their circumstances, their movements, and all the events of their life? I confess, that I do not distinctly understand what is meant by a general, to the exclusion of a particular, Providence. If it mean, that God takes care of the world, but not of particular things in the world, of the human race, but not of individual men, I am not surprised that I do not understand it, because it is absolutely unintelligible. How can a whole be taken care of without taking care of its parts; or a species be preserved if the individuals are neglected? "We cannot conceive of any reasons that can influence the Deity to exercise any providence over the world, which are not likewise reasons for extending it to all that happens in the world. As far as it is confined to generals, or overlooks any individual, or any event, it is incomplete, and therefore unsuitable to the idea of a perfect Being."*</w:t>
      </w:r>
    </w:p>
    <w:p w14:paraId="093FFE1B">
      <w:pPr>
        <w:spacing w:after="514" w:line="259" w:lineRule="auto"/>
        <w:ind w:left="0" w:firstLine="0"/>
        <w:jc w:val="left"/>
        <w:rPr>
          <w:rFonts w:hint="eastAsia"/>
        </w:rPr>
      </w:pPr>
    </w:p>
    <w:p w14:paraId="6C1EA0BA">
      <w:pPr>
        <w:spacing w:after="514" w:line="259" w:lineRule="auto"/>
        <w:ind w:left="0" w:firstLine="0"/>
        <w:jc w:val="left"/>
        <w:rPr>
          <w:rFonts w:hint="eastAsia"/>
        </w:rPr>
      </w:pPr>
      <w:r>
        <w:rPr>
          <w:rFonts w:hint="eastAsia"/>
        </w:rPr>
        <w:t>我所提出的论证，足以使我们的心智在对护理教义的信仰上得以建立，这个教义曾被较有智慧的异教徒所承认，并在圣经中被明确而充分地教导。通过护理，我并非仅仅指对宇宙事务的普遍监督，而是指对其中每一个构成部分所施行的特定眷顾。一些人只主张一种普遍的护理，即在于维护某些普遍的法则，并对特定护理的观念大加挞伐，该观念关心个体及其事务。奇怪的是，后一种观点竟然被任何声称顺服圣经权威的人所采纳——圣经宣告一只麻雀若不经过我们天父的许可，是不会掉在地上的，并且我们头上的头发都被数过了——或被任何冷静地听取理性指示的人所采纳。如果神有某些设计要藉着或对祂有智慧的受造物来成就，我倒想知道，若不特别关注他们的境况、他们的行动，以及他们生命中所有的事件，祂的意图如何能够实现？我承认，我并不清楚理解，排斥特定护理的普遍护理是什么意思。如果它的意思是，神看顾世界，却不看顾世界中的具体事物，看顾人类，却不看顾个体的人，我并不惊讶我不理解它，因为它绝对是难以理解的。一个整体如何能被看顾，而不看顾其部分；或一个物种如何能被保存，如果个体被忽视？“我们无法构想任何能影响神对世界施加任何护理的理由，而这些理由不也同样是将其延伸至世界上所发生的一切的理由。只要它局限于普遍，或忽视任何个体，或任何事件，它就是不完整的，因此与一个完美存在的观念不相符。”*</w:t>
      </w:r>
    </w:p>
    <w:p w14:paraId="479D8322">
      <w:pPr>
        <w:spacing w:after="514" w:line="259" w:lineRule="auto"/>
        <w:ind w:left="0" w:firstLine="0"/>
        <w:jc w:val="left"/>
        <w:rPr>
          <w:rFonts w:hint="eastAsia"/>
        </w:rPr>
      </w:pPr>
    </w:p>
    <w:p w14:paraId="2B50AD21">
      <w:pPr>
        <w:spacing w:after="514" w:line="259" w:lineRule="auto"/>
        <w:ind w:left="0" w:firstLine="0"/>
        <w:jc w:val="left"/>
        <w:rPr>
          <w:rFonts w:hint="eastAsia"/>
        </w:rPr>
      </w:pPr>
      <w:r>
        <w:rPr>
          <w:rFonts w:hint="eastAsia"/>
        </w:rPr>
        <w:t>It is urged as a formidable objection against a particular Providence, that it is inconsistent with the liberty of man, and the general laws which divine wisdom has established. It supposes the occasional suspension of those laws, and such interference with human agency, as is subversive of freedom. But this objection, as Dr. Price observes, "shews narrow views. It would indeed, be impossible, if a man, for example, happens to be under a wall when it is falling, to prevent his being killed, without suspending the law of gravitation; but how easy would it have been, had his death been an event proper to be excluded, or which was not consistent with exact order and righteousness in the regulation of events; how easy, I say, in this case, would it have been to hinder him from coming too near the dangerous place, or to occasion his coming sooner or later, by insensibly influencing the train of ideas in his mind, and in numberless other methods, which affect not his liberty. And since this was easy to be done, and yet was not done, we may assuredly conclude that it was not right to be done, and that the event did not happen without the counsel and approbation of Providence. In general, every person, whenever any event, favourable or unfavourable, happens to him, has the greatest reason to own the Divine hand in it; because, it appears, as far as we can judge, that had the Deity so pleased, it might have been prevented by a secret direction of natural causes, and of the thoughts of men, without offering any violence to them. How plainly may we perceive, that if we ourselves had a greater acquaintance with the powers of nature, and nearer access to the minds of men, we could easily over-rule and direct many events not at present in our power, agreeably to our own purposes, without the least infringement of the general laws of the world, or of the liberty of mankind! But how much easier must it be for that Being to do this absolutely and perfectly, to whom all the powers of nature are subject, who sees through all dependencies and connexions, and has constant access to the heart of every man, and can turn it whithersoever he pleases! Where, then, can be the difficulty of believing an invisible hand, an universal and ever attentive Providence, which guides all things agreeably to perfect rectitude and wisdom, at the same time that the general laws of the world are left unviolated, and the liberty of moral agents is preserved?"†</w:t>
      </w:r>
    </w:p>
    <w:p w14:paraId="37CA728F">
      <w:pPr>
        <w:spacing w:after="514" w:line="259" w:lineRule="auto"/>
        <w:ind w:left="0" w:firstLine="0"/>
        <w:jc w:val="left"/>
        <w:rPr>
          <w:rFonts w:hint="eastAsia"/>
        </w:rPr>
      </w:pPr>
    </w:p>
    <w:p w14:paraId="0D9B6C66">
      <w:pPr>
        <w:spacing w:after="514" w:line="259" w:lineRule="auto"/>
        <w:ind w:left="0" w:firstLine="0"/>
        <w:jc w:val="left"/>
        <w:rPr>
          <w:rFonts w:hint="eastAsia"/>
        </w:rPr>
      </w:pPr>
      <w:r>
        <w:rPr>
          <w:rFonts w:hint="eastAsia"/>
        </w:rPr>
        <w:t>有人提出一个强烈的反对意见，认为特定护理与人的自由，以及神圣智慧所建立的普遍法则不一致。它假设了那些法则的偶尔暂停，以及对人类作为的干预，这种干预会颠覆自由。但这个反对意见，正如普莱斯博士所观察到的，“显示了狭隘的观点。诚然，如果一个人，例如，碰巧在一堵正在倒塌的墙下，要阻止他被压死，而不暂停引力定律，是不可能的；但如果他的死亡是一个应该被排除的事件，或者说，与事件调节中精确的秩序和公义不符，那么，在这种情况下，要阻止他走近那个危险的地方，或通过不知不觉地影响他心中的思想系列，以及无数其他不影响他自由的方法，来使他早来或晚来，是多么容易啊！既然这很容易做到，却又没有做到，我们可以确信地得出结论，这样做是不对的，并且那个事件的发生，并非没有护理的谋略和赞同。总的来说，每个人，无论何时有任何有利或不利的事件发生在他身上，都有最大的理由承认其中有神的手；因为，据我们所能判断的，如果神乐意，它本可以通过对自然原因和人思想的秘密指导来加以阻止，而无需对他们施加任何暴力。我们多么清楚地可以感知到，如果我们自己对自然的能力有更多的了解，并能更近地接触人的思想，我们就很容易地按照我们自己的目的，来掌管和指导许多目前不在我们能力范围内的事件，而丝毫不侵犯世界的普遍法则，或人类的自由！但对于那位自然的所有能力都服从于祂，祂看透所有的依赖和联系，并能随时进入每个人的内心，随心所欲地转动它的存在来说，要做这件事绝对而完美地，该是多么容易啊！那么，相信一只无形的手，一个普遍而时刻关注的护理，在世界的普遍法则不受侵犯，道德行动者的自由得以保存的同时，按照完美的正直和智慧来引导万物，又有什么困难呢？”†</w:t>
      </w:r>
    </w:p>
    <w:p w14:paraId="538FBBE0">
      <w:pPr>
        <w:spacing w:after="514" w:line="259" w:lineRule="auto"/>
        <w:ind w:left="0" w:firstLine="0"/>
        <w:jc w:val="left"/>
        <w:rPr>
          <w:rFonts w:hint="eastAsia"/>
        </w:rPr>
      </w:pPr>
    </w:p>
    <w:p w14:paraId="09B0E931">
      <w:pPr>
        <w:spacing w:after="514" w:line="259" w:lineRule="auto"/>
        <w:ind w:left="0" w:firstLine="0"/>
        <w:jc w:val="left"/>
        <w:rPr>
          <w:rFonts w:hint="eastAsia"/>
        </w:rPr>
      </w:pPr>
      <w:r>
        <w:rPr>
          <w:rFonts w:hint="eastAsia"/>
        </w:rPr>
        <w:t>As the doctrine of a particular Providence is agreeable both to Scripture and to reason, so it is recommended by its obvious tendency to promote the piety and the consolation of mankind. To a God who governed the world solely by general laws, we might have looked up with reverence, but not with the confidence, and gratitude, and hope, which arise from the belief, that he superintends its minutest affairs. The thought, that he "compasses our paths, and is acquainted with all our ways;" that he watches our steps, orders all the events in our lot; guides and protects us, and supplies our wants, as it were with his own hand; this thought awakens a train of sentiments and feelings highly favourable to devotion, and sheds a cheering light upon the path of life. We consider him as our guardian and our Father; and reposing upon his care, we are assured that, if we trust in him, no evil shall befal us, and no real blessing shall be withheld. The doctrine of a particular Providence is eagerly embraced, and fondly cherished, by the humble and pious; while a general Providence is espoused and maintained by cold-hearted speculatists, whose science, falsely so called, turns from the Author of nature, to the more congenial contemplation of the operation of mechanical laws, and the play of human passions.</w:t>
      </w:r>
    </w:p>
    <w:p w14:paraId="72C36F9F">
      <w:pPr>
        <w:spacing w:after="514" w:line="259" w:lineRule="auto"/>
        <w:ind w:left="0" w:firstLine="0"/>
        <w:jc w:val="left"/>
        <w:rPr>
          <w:rFonts w:hint="eastAsia"/>
        </w:rPr>
      </w:pPr>
    </w:p>
    <w:p w14:paraId="28C8C65B">
      <w:pPr>
        <w:spacing w:after="514" w:line="259" w:lineRule="auto"/>
        <w:ind w:left="0" w:firstLine="0"/>
        <w:jc w:val="left"/>
      </w:pPr>
      <w:r>
        <w:rPr>
          <w:rFonts w:hint="eastAsia"/>
        </w:rPr>
        <w:t>特定护理的教义，既然与圣经和理性都相符，它也因其促进人类虔诚和安慰的明显倾向而值得推荐。对于一个仅仅通过普遍法则来治理世界的神，我们或许会以敬畏之心仰望祂，但不会有那种因相信祂监督其最微小事务所产生的信心、感恩和盼望。想到祂“察看我们的道路，知道我们一切所行的”；祂看顾我们的脚步，安排我们命运中所有的事件；引导和保护我们，并仿佛亲手供应我们的需要；这个思想唤起了一系列对虔诚极为有利的情感和感受，并在人生的道路上洒下鼓舞人心的光芒。我们将祂视为我们的守护者和我们的父；并安息于祂的看顾，我们确信，如果我们信靠祂，就没有灾祸会临到我们，也没有真正的福分会被扣留。特定护理的教义，被谦卑和虔诚的人热切地拥抱和珍爱；而普遍的护理，则被冷酷的思辨者所拥护和维持，他们那假冒的科学，转离了自然的创造主，去更投合地默观机械法则的运作，和人类情欲的把戏。</w:t>
      </w:r>
      <w:r>
        <w:t xml:space="preserve"> </w:t>
      </w:r>
    </w:p>
    <w:p w14:paraId="18C8DF41">
      <w:pPr>
        <w:spacing w:after="514" w:line="259" w:lineRule="auto"/>
        <w:ind w:left="0" w:firstLine="0"/>
        <w:jc w:val="left"/>
      </w:pPr>
    </w:p>
    <w:p w14:paraId="18F1BC92">
      <w:pPr>
        <w:spacing w:after="514" w:line="259" w:lineRule="auto"/>
        <w:ind w:left="0" w:firstLine="0"/>
        <w:jc w:val="left"/>
      </w:pPr>
    </w:p>
    <w:p w14:paraId="396E619B">
      <w:pPr>
        <w:spacing w:after="417" w:line="252" w:lineRule="auto"/>
        <w:ind w:left="34" w:right="25"/>
        <w:jc w:val="center"/>
      </w:pPr>
      <w:r>
        <w:rPr>
          <w:b/>
          <w:sz w:val="42"/>
        </w:rPr>
        <w:t>LECTURE XLII</w:t>
      </w:r>
    </w:p>
    <w:p w14:paraId="5AA35B43">
      <w:pPr>
        <w:pStyle w:val="2"/>
        <w:spacing w:after="297"/>
        <w:ind w:left="34" w:right="25"/>
      </w:pPr>
      <w:r>
        <w:t>ON PROVIDENCE</w:t>
      </w:r>
    </w:p>
    <w:p w14:paraId="36F273C6">
      <w:pPr>
        <w:pStyle w:val="2"/>
        <w:bidi w:val="0"/>
        <w:rPr>
          <w:rFonts w:hint="eastAsia"/>
        </w:rPr>
      </w:pPr>
      <w:r>
        <w:rPr>
          <w:rFonts w:hint="eastAsia"/>
        </w:rPr>
        <w:t>第四十二讲</w:t>
      </w:r>
    </w:p>
    <w:p w14:paraId="59F868AE">
      <w:pPr>
        <w:pStyle w:val="2"/>
        <w:bidi w:val="0"/>
        <w:rPr>
          <w:rFonts w:hint="eastAsia"/>
        </w:rPr>
      </w:pPr>
      <w:r>
        <w:rPr>
          <w:rFonts w:hint="eastAsia"/>
        </w:rPr>
        <w:t>论护理</w:t>
      </w:r>
    </w:p>
    <w:p w14:paraId="65DF676B">
      <w:pPr>
        <w:spacing w:after="514" w:line="259" w:lineRule="auto"/>
        <w:ind w:left="0" w:firstLine="0"/>
        <w:jc w:val="left"/>
        <w:rPr>
          <w:rFonts w:hint="eastAsia"/>
        </w:rPr>
      </w:pPr>
      <w:r>
        <w:rPr>
          <w:rFonts w:hint="eastAsia"/>
        </w:rPr>
        <w:t>Objects of the Divine Providence—Its concern in the Preservation and Government of all things; in the Life, and Death, and in all the Actions of Man—Providence the Source of all Good Actions— Discussion of the question, How far Providence is concerned in Sinful Actions—Distinctions of the Cavinistic Theology on this subject.</w:t>
      </w:r>
    </w:p>
    <w:p w14:paraId="4D7C783C">
      <w:pPr>
        <w:spacing w:after="514" w:line="259" w:lineRule="auto"/>
        <w:ind w:left="0" w:firstLine="0"/>
        <w:jc w:val="left"/>
        <w:rPr>
          <w:rFonts w:hint="eastAsia"/>
        </w:rPr>
      </w:pPr>
    </w:p>
    <w:p w14:paraId="2792B9E3">
      <w:pPr>
        <w:spacing w:after="514" w:line="259" w:lineRule="auto"/>
        <w:ind w:left="0" w:firstLine="0"/>
        <w:jc w:val="left"/>
        <w:rPr>
          <w:rFonts w:hint="eastAsia"/>
        </w:rPr>
      </w:pPr>
      <w:r>
        <w:rPr>
          <w:rFonts w:hint="eastAsia"/>
        </w:rPr>
        <w:t>神圣护理的对象——其在保守和治理万有中；在人的生、死和所有行为中的关涉——护理是所有善行的源泉——关于护理在多大程度上关涉罪恶行为问题的讨论——加尔文主义神学在此主题上的区分。</w:t>
      </w:r>
    </w:p>
    <w:p w14:paraId="133F5543">
      <w:pPr>
        <w:spacing w:after="514" w:line="259" w:lineRule="auto"/>
        <w:ind w:left="0" w:firstLine="0"/>
        <w:jc w:val="left"/>
        <w:rPr>
          <w:rFonts w:hint="eastAsia"/>
        </w:rPr>
      </w:pPr>
    </w:p>
    <w:p w14:paraId="17241D4C">
      <w:pPr>
        <w:spacing w:after="514" w:line="259" w:lineRule="auto"/>
        <w:ind w:left="0" w:firstLine="0"/>
        <w:jc w:val="left"/>
        <w:rPr>
          <w:rFonts w:hint="eastAsia"/>
        </w:rPr>
      </w:pPr>
      <w:r>
        <w:rPr>
          <w:rFonts w:hint="eastAsia"/>
        </w:rPr>
        <w:t>IN the preceding lecture, I endeavoured to prove that there is a Providence, by several arguments. In giving a definition of it, I remarked, that it signifies in general the Divine care, direction, and control, which may be arranged under two heads, the preservation of his creatures, and the government of them.</w:t>
      </w:r>
    </w:p>
    <w:p w14:paraId="034992D0">
      <w:pPr>
        <w:spacing w:after="514" w:line="259" w:lineRule="auto"/>
        <w:ind w:left="0" w:firstLine="0"/>
        <w:jc w:val="left"/>
        <w:rPr>
          <w:rFonts w:hint="eastAsia"/>
        </w:rPr>
      </w:pPr>
    </w:p>
    <w:p w14:paraId="10364AB3">
      <w:pPr>
        <w:spacing w:after="514" w:line="259" w:lineRule="auto"/>
        <w:ind w:left="0" w:firstLine="0"/>
        <w:jc w:val="left"/>
        <w:rPr>
          <w:rFonts w:hint="eastAsia"/>
        </w:rPr>
      </w:pPr>
      <w:r>
        <w:rPr>
          <w:rFonts w:hint="eastAsia"/>
        </w:rPr>
        <w:t>在前一讲中，我努力通过几个论证来证明护理的存在。在给它下定义时，我指出，它一般指神的看顾、指导和控制，这可以分为两个方面，即祂受造物的保守，和对他们的治理。</w:t>
      </w:r>
    </w:p>
    <w:p w14:paraId="0AC5C49A">
      <w:pPr>
        <w:spacing w:after="514" w:line="259" w:lineRule="auto"/>
        <w:ind w:left="0" w:firstLine="0"/>
        <w:jc w:val="left"/>
        <w:rPr>
          <w:rFonts w:hint="eastAsia"/>
        </w:rPr>
      </w:pPr>
    </w:p>
    <w:p w14:paraId="1480431B">
      <w:pPr>
        <w:spacing w:after="514" w:line="259" w:lineRule="auto"/>
        <w:ind w:left="0" w:firstLine="0"/>
        <w:jc w:val="left"/>
        <w:rPr>
          <w:rFonts w:hint="eastAsia"/>
        </w:rPr>
      </w:pPr>
      <w:r>
        <w:rPr>
          <w:rFonts w:hint="eastAsia"/>
        </w:rPr>
        <w:t>First, He preserves his creatures. They are as dependent upon him for the continuance of their being, as life in the branch is upon the juice which flows from the trunk, or the growth of the members of the human body is upon the blood which is propelled from the heart. No idea can be more false than to suppose, that the communication of being renders that, to which it is communicated, independent. What is derived is not self-existent. It is, indeed, perfectly distinct from its Maker, as any other work is from the workman; but, if I may speak so, he pervades its essence, and upholds it by the word of his power. But enough was said upon this subject, when we were demonstrating the doctrine of Providence, from the dependence of all created things upon the power which produced them.</w:t>
      </w:r>
    </w:p>
    <w:p w14:paraId="2BD08D78">
      <w:pPr>
        <w:spacing w:after="514" w:line="259" w:lineRule="auto"/>
        <w:ind w:left="0" w:firstLine="0"/>
        <w:jc w:val="left"/>
        <w:rPr>
          <w:rFonts w:hint="eastAsia"/>
        </w:rPr>
      </w:pPr>
    </w:p>
    <w:p w14:paraId="25DA714D">
      <w:pPr>
        <w:spacing w:after="514" w:line="259" w:lineRule="auto"/>
        <w:ind w:left="0" w:firstLine="0"/>
        <w:jc w:val="left"/>
        <w:rPr>
          <w:rFonts w:hint="eastAsia"/>
        </w:rPr>
      </w:pPr>
      <w:r>
        <w:rPr>
          <w:rFonts w:hint="eastAsia"/>
        </w:rPr>
        <w:t>第一，祂保守祂的受造物。他们存在的延续，对祂的依赖，就如同树枝的生命依赖于从树干流出的汁液，或人身体肢体的生长依赖于从心脏泵出的血液一样。没有任何观念比认为存在的赋予，使那被赋予者独立更错误的了。派生的不是自存的。它诚然与它的创造主完全有别，如同任何其他作品与工匠有别一样；但是，如果我可以这么说的话，祂贯穿其本质，并以祂能力的话语托住它。但在我们从所有受造物对其生产者之能力的依赖性来证明护理教义时，关于这个主题已经说得足够了。</w:t>
      </w:r>
    </w:p>
    <w:p w14:paraId="27A8D9A0">
      <w:pPr>
        <w:spacing w:after="514" w:line="259" w:lineRule="auto"/>
        <w:ind w:left="0" w:firstLine="0"/>
        <w:jc w:val="left"/>
        <w:rPr>
          <w:rFonts w:hint="eastAsia"/>
        </w:rPr>
      </w:pPr>
    </w:p>
    <w:p w14:paraId="3CC279B9">
      <w:pPr>
        <w:spacing w:after="514" w:line="259" w:lineRule="auto"/>
        <w:ind w:left="0" w:firstLine="0"/>
        <w:jc w:val="left"/>
        <w:rPr>
          <w:rFonts w:hint="eastAsia"/>
        </w:rPr>
      </w:pPr>
      <w:r>
        <w:rPr>
          <w:rFonts w:hint="eastAsia"/>
        </w:rPr>
        <w:t>Secondly, He governs his creatures, that is, he exerts an influence upon them, unseen and unfelt, and by their means produces certain effects; but, as they differ widely in their properties and their functions, the general term will admit of various modifications of its meaning, in its application to particular subjects. He governs the material system according to those laws which account for the order established, and regulate the movements which are continually going on in it. Hence, in figurative language, he is said to command the sun to rise, the stars to shine, and other natural events to take place. It is his hand which keeps the sun in his place, and wheels the planets around him in their orbits; it is his hand which fixes the mountains on their bases, and confines the ocean within its ancient boundaries. And if those laws are, as we have stated, only the regular modes of his agency in the production of effects, it is evident that the exertion of his power upon the material system is immediate. He governs the vegetable tribes by those laws which relate to the formation and generation of the seed, the protrusion of the stalk or stem, the as pansion of the leaves and flowers, and the concoction of the fruit. He so governs them, that not only are the different species preserved, but they continue distinct although growing together, with occasional varieties arising from climate, and soil, and cultivation. Wheat never produces rye, nor oats rice; but from age to age any particular seed multiplies itself, so that the husbandman can calculate with certainty, if not upon the quantity, yet upon the nature of the crop. He governs the lower animals by their instincts, which prove a surer guide to them than even reason is to man. Impelled by those instincts, they choose fit habitations, select their proper food, avoid dangers, rear their young, act in appearance at least prospectively—for instance, when they lay in provisions for winter— and often discover a skill which excites our admiration, although a moment's reflection will convince us, that it is not the wisdom of the animal, but of its Maker. The Scripture makes mention of many facts, from which it appears, that they are absolutely under his control. Thus frogs, lice, and flies, were his instruments in punishing the Egyptians; ravens were his ministers to supply the Prophet Elijah with food; and as, at one time, lions were sent to plague the idolatrous nations, who had taken possession of the vacant seats of the ten tribes, so at another, they were as harmless as lambs, when for his piety towards God, the holy man Daniel had been cast into their den. By their subservience to his will, "beasts, and all cattle, creeping things, and flying fowl, praise the Lord."</w:t>
      </w:r>
    </w:p>
    <w:p w14:paraId="02C5840B">
      <w:pPr>
        <w:spacing w:after="514" w:line="259" w:lineRule="auto"/>
        <w:ind w:left="0" w:firstLine="0"/>
        <w:jc w:val="left"/>
        <w:rPr>
          <w:rFonts w:hint="eastAsia"/>
        </w:rPr>
      </w:pPr>
    </w:p>
    <w:p w14:paraId="5230A3AB">
      <w:pPr>
        <w:spacing w:after="514" w:line="259" w:lineRule="auto"/>
        <w:ind w:left="0" w:firstLine="0"/>
        <w:jc w:val="left"/>
        <w:rPr>
          <w:rFonts w:hint="eastAsia"/>
        </w:rPr>
      </w:pPr>
      <w:r>
        <w:rPr>
          <w:rFonts w:hint="eastAsia"/>
        </w:rPr>
        <w:t>第二，祂治理祂的受造物，也就是说，祂对他们施加一种看不见、感觉不到的影响，并藉着他们产生某些效果；但是，由于他们在属性和功能上差异很大，这个通用的术语在应用于特定主题时，其含义会有各种修正。祂根据那些解释了既定秩序，并调节其中持续进行的运动的法则来治理物质系统。因此，在比喻性的语言中，祂被说成是命令太阳升起，星辰闪耀，以及其他自然事件发生。是祂的手将太阳维持在其位置，并使行星在其轨道上围绕它旋转；是祂的手将山脉固定在其基础上，并将海洋限制在其古老的边界内。如果那些法则，正如我们所陈述的，只是祂在产生效果中作为的常规方式，那么祂对物质系统施加的能力是直接的，就是显而易见的。祂通过那些与种子的形成和产生，茎或干的突出，叶和花的扩展，以及果实的酿制有关的法则来治理植物部落。祂如此地治理它们，以至于不仅不同的物种被保存下来，而且它们尽管一起生长，却仍然保持区别，只有偶尔因气候、土壤和栽培而产生变种。小麦从不产生黑麦，燕麦也不产生稻米；但任何特定的种子，代代相传地繁殖自己，因此农夫可以确定地计算，即使不是数量，也是作物的性质。祂通过它们的本能来治理低等动物，这些本能对它们来说，是比理性对人更可靠的向导。被这些本能驱使，它们选择合适的居所，选择它们合适的食物，避免危险，抚养它们的幼崽，至少在表面上是前瞻性地行动——例如，当它们为冬天储备食物时——并且常常展现出一种激发我们赞叹的技巧，尽管片刻的反思会使我们确信，那不是动物的智慧，而是其创造主的智慧。圣经提及许多事实，从中可以看出，它们完全在祂的控制之下。因此，青蛙、虱子和苍蝇是祂惩罚埃及人的工具；乌鸦是祂的仆役，为先知以利亚提供食物；并且，有一次，狮子被派去惩罚那些占领了十个支派空座位的拜偶像民族，另一次，当圣洁的但以理因其对神的虔诚而被扔进狮子坑时，它们却像羔羊一样无害。通过它们对祂旨意的顺服，“走兽和一切牲畜，昆虫和飞鸟，都赞美耶和华。”</w:t>
      </w:r>
    </w:p>
    <w:p w14:paraId="66FA159D">
      <w:pPr>
        <w:spacing w:after="514" w:line="259" w:lineRule="auto"/>
        <w:ind w:left="0" w:firstLine="0"/>
        <w:jc w:val="left"/>
        <w:rPr>
          <w:rFonts w:hint="eastAsia"/>
        </w:rPr>
      </w:pPr>
    </w:p>
    <w:p w14:paraId="2A2544C8">
      <w:pPr>
        <w:spacing w:after="514" w:line="259" w:lineRule="auto"/>
        <w:ind w:left="0" w:firstLine="0"/>
        <w:jc w:val="left"/>
        <w:rPr>
          <w:rFonts w:hint="eastAsia"/>
        </w:rPr>
      </w:pPr>
      <w:r>
        <w:rPr>
          <w:rFonts w:hint="eastAsia"/>
        </w:rPr>
        <w:t>The divine government of men, being more important in itself, and attended with greater difficulties, demands closer attention, and a more extended illustration. I begin with observing, that Providence is concerned in the birth of each individual. God has not only appointed that human beings shall be produced according to a general law, but has further settled the number, and the time and order, in which they shall appear. When a man plants a tree, or drops a seed into the ground, he does not know how much fruit it will yield; but the exact sum of the human race is known to him, who is the Former of our bodies, and the Father of our spirits. Hence, children are promised in the Scriptures as a blessing, and barrenness is mentioned as a reproach and a punishment; to intimate that both were subject to his disposal. We find too, that the birth of certain persons was foretold before they were conceived in the womb; and we may hence infer, that the birth of all other persons is regulated by the counsel and will of the Almighty. And this will be still more evident, if we consider, that every individual is not a solitary unit, but a link in a chain; and consequently that his appearance at a particular time is necessary to continue the series, to preserve the course of events unbroken, and to secure that other individuals, who are to spring from him, shall appear at the proper season to act their part upon the theatre of the world.</w:t>
      </w:r>
    </w:p>
    <w:p w14:paraId="7B696193">
      <w:pPr>
        <w:spacing w:after="514" w:line="259" w:lineRule="auto"/>
        <w:ind w:left="0" w:firstLine="0"/>
        <w:jc w:val="left"/>
        <w:rPr>
          <w:rFonts w:hint="eastAsia"/>
        </w:rPr>
      </w:pPr>
    </w:p>
    <w:p w14:paraId="1F220B5F">
      <w:pPr>
        <w:spacing w:after="514" w:line="259" w:lineRule="auto"/>
        <w:ind w:left="0" w:firstLine="0"/>
        <w:jc w:val="left"/>
        <w:rPr>
          <w:rFonts w:hint="eastAsia"/>
        </w:rPr>
      </w:pPr>
      <w:r>
        <w:rPr>
          <w:rFonts w:hint="eastAsia"/>
        </w:rPr>
        <w:t>神对人的治理，本身更重要，并伴随着更大的困难，需要更密切的关注和更广泛的阐述。我首先要指出，护理与每个个体的出生有关。神不仅规定了人要按照一个普遍的法则被产生，而且还进一步确定了他们的数量、时间以及他们将出现的顺序。当一个人种下一棵树，或将一粒种子撒入地里，他不知道它将结出多少果实；但人类的总数，对于那塑造我们身体，并是我们灵之父的祂来说，是已知的。因此，圣经中应许孩子为福，提到不育为羞辱和惩罚；以暗示两者都受祂的支配。我们也发现，某些人的出生，在他们尚未在母腹中受孕之前就被预言了；我们由此可以推断，所有其他人的出生，都是由全能者的谋略和旨意所调节的。并且，如果我们考虑到，每个个体都不是一个孤立的单位，而是一条链中的一个环节；因此，他在某个特定时间的出现，对于延续这条系列，保持事件进程的完整，以及确保其他将从他而出的个体，能在适当的时候出现，在世界的舞台上扮演他们的角色，是必要的，这一点就会更加明显。</w:t>
      </w:r>
    </w:p>
    <w:p w14:paraId="3D4869DF">
      <w:pPr>
        <w:spacing w:after="514" w:line="259" w:lineRule="auto"/>
        <w:ind w:left="0" w:firstLine="0"/>
        <w:jc w:val="left"/>
        <w:rPr>
          <w:rFonts w:hint="eastAsia"/>
        </w:rPr>
      </w:pPr>
    </w:p>
    <w:p w14:paraId="453AACE9">
      <w:pPr>
        <w:spacing w:after="514" w:line="259" w:lineRule="auto"/>
        <w:ind w:left="0" w:firstLine="0"/>
        <w:jc w:val="left"/>
        <w:rPr>
          <w:rFonts w:hint="eastAsia"/>
        </w:rPr>
      </w:pPr>
      <w:r>
        <w:rPr>
          <w:rFonts w:hint="eastAsia"/>
        </w:rPr>
        <w:t>Again, Providence is concerned in our death, as well as in our birth. The natural causes of death are various; as old age, accidents, and diseases slow or rapid in their progress. Nothing is more precarious than human life. It has indeed been made the subject of calculation; but the reasoning proceeds upon general principles, and does not admit of a confident application to particular cases. Life is like a vapour which is dissipated by the wind, or a flower which is chilled by frost, or crushed by the casual tread of the passenger. Yet we cannot doubt, that it is under the direction of Him, without whose knowledge a sparrow does not fall to the ground. Surely it is not by chance that a gift so precious is taken from those upon whom he had bestowed it; that the course of service and trial, through which they are passing, is terminated; that their spirits are dislodged from the habitation which he had assigned to them, and called into his presence, to give an account of the deeds done in the body. The time, the place, and the manner of our death are appointed. No man can evade his doom. Till the fixed period arrive, he is immortal, to whatever dangers he may be exposed; when it comes, all the precautions of wisdom and the contrivances of art cannot save him. "The days of man are determined, the number of his months is with thee, thou hast appointed his bounds that he cannot pass." "All the days of my appointed time will I wait till my change come." "Thou prevailest for ever against him, and he passeth; thou changest his countenance, and sendest him away."* These pious reflections of Job upon the closing scene of life, will appear to be well founded when we reflect that, as the death of every man takes place in consequence of the original sentence pronounced upon us at the fall, it must be considered as inflicted by the hand of our Maker, in the character of a righteous Judge. It is no objection, that some men are said not to live half their days, and others to have their lives prolonged; because the meaning obviously is, that, in the one case, they die sooner than others of the same standing, or sooner than might have been reckoned upon from the strength of their constitution, by the effects of intemperance or by some natural cause; and that, in the other, they survive diseases which threatened to be fatal, and reach a good old age. In both cases the ultimate cause is the will of God, who wounds and heals, who kills and makes alive.</w:t>
      </w:r>
    </w:p>
    <w:p w14:paraId="59C86386">
      <w:pPr>
        <w:spacing w:after="514" w:line="259" w:lineRule="auto"/>
        <w:ind w:left="0" w:firstLine="0"/>
        <w:jc w:val="left"/>
        <w:rPr>
          <w:rFonts w:hint="eastAsia"/>
        </w:rPr>
      </w:pPr>
    </w:p>
    <w:p w14:paraId="68B67A93">
      <w:pPr>
        <w:spacing w:after="514" w:line="259" w:lineRule="auto"/>
        <w:ind w:left="0" w:firstLine="0"/>
        <w:jc w:val="left"/>
        <w:rPr>
          <w:rFonts w:hint="eastAsia"/>
        </w:rPr>
      </w:pPr>
      <w:r>
        <w:rPr>
          <w:rFonts w:hint="eastAsia"/>
        </w:rPr>
        <w:t>再者，护理与我们的死亡有关，也与我们的出生有关。死亡的自然原因多种多样；如年老、意外，以及进展缓慢或迅速的疾病。没有什么比人的生命更不确定的了。它诚然已被作为计算的对象；但推理是基于普遍的原则，不允许自信地应用于个别案例。生命如同一缕被风吹散的蒸气，或一朵被霜冻 chilled，或被路人偶然踩踏的花。然而，我们不能怀疑，它是在祂的指导之下，没有祂的许可，一只麻雀也不会掉在地上。当然，如此珍贵的恩赐，不是偶然地从那些曾被祂赐予的人那里被夺走的；他们所经历的事奉和试炼的历程，不是偶然地终止的；他们的灵魂，不是偶然地从祂为他们指定的居所中被驱逐，并被召到祂面前，为在身体中所行的事交账的。我们死亡的时间、地点和方式都是被指定的。没有人能逃脱他的命运。在固定的时期到来之前，他是永生的，无论他面临何种危险；当它来到时，所有智慧的预防措施和技艺的巧思都无法拯救他。“人的日子既然限定，他的月数在你那里，你也派定他的界限，使他不能越过。”“我一切所定的日子，我必等候我的改变来到。”“你攻击他永远得胜，他便去世；你改变他的容貌，叫他往而不返。”* 当我们反思每个人的死亡都是因堕落时向我们宣判的原始判决而发生的，那么，约伯对生命终结场景的这些虔诚反思，就会显得是有充分根据的，它必须被视为我们的创造主，以一位公义审判官的身份，所施行的。有些人被说成没有活到他们日子的一半，另一些人则被说成生命得以延长，这并非反对意见；因为其含义显然是，在前一种情况下，他们比同龄人更早去世，或比根据他们体质的强度，因放纵的影响或某种自然原因而本可以预料的更早去世；而在后一种情况下，他们从曾威胁生命的疾病中幸存下来，并活到高寿。在这两种情况下，最终的原因都是神的旨意，祂使人受伤，也使人痊愈，祂使人死，也使人活。</w:t>
      </w:r>
    </w:p>
    <w:p w14:paraId="7033E6E6">
      <w:pPr>
        <w:spacing w:after="514" w:line="259" w:lineRule="auto"/>
        <w:ind w:left="0" w:firstLine="0"/>
        <w:jc w:val="left"/>
        <w:rPr>
          <w:rFonts w:hint="eastAsia"/>
        </w:rPr>
      </w:pPr>
    </w:p>
    <w:p w14:paraId="486F4BD3">
      <w:pPr>
        <w:spacing w:after="514" w:line="259" w:lineRule="auto"/>
        <w:ind w:left="0" w:firstLine="0"/>
        <w:jc w:val="left"/>
        <w:rPr>
          <w:rFonts w:hint="eastAsia"/>
        </w:rPr>
      </w:pPr>
      <w:r>
        <w:rPr>
          <w:rFonts w:hint="eastAsia"/>
        </w:rPr>
        <w:t>Providence is concerned in all the events of our life. Man has been said to be the artificer of his own fortune; and the saying is founded upon the influence which his conduct is frequently observed to have upon his temporal condition; but it is more worthy of a Heathen or an Atheist, than of a believer in the Scriptures, which declare, that our lot is ordered by the Lord. We find, indeed, that certain actions are commonly followed by certain consequeuces; and it is right that it should be so, because we should otherwise be like a ship in the wide ocean without a compass, and should have no motive to act in one way rather than in another. This regularity is so far from invalidating the argument for the divine interference in human affairs, that it confirms it, like the order maintained in the material system. But, in human affairs, order does not prevail with equal steadiness. There are frequent deviations from it, which compel us to acknowledge, somewhat in the same way as miracles do, the controlling power of God. "The race is not always to the swift, nor the battle to the strong." † In many cases, industry is frustrated of its reward, and the plans of wisdom prove abortive. Worldly wealth is apportioned according to no fixed law with which we are acquainted, and falls to the share of the weak as well as the worthless, while men of superior talent contend for it in vain. The same remark may be applied to earthly honours; and hence, in the language of worldly men, temporal blessings are called the gifts of fortune, to intimate that in appearance they are distributed blindly, and without any regard to merit. But these things are disposed by the sovereign will of God. "The rich and poor meet together: the Lord is the Maker of them all."‡ "Promotion cometh neither from the east, nor from the west, nor from the south. But God is the judge; he putteth down one, and setteth up another."§</w:t>
      </w:r>
    </w:p>
    <w:p w14:paraId="2C998DB1">
      <w:pPr>
        <w:spacing w:after="514" w:line="259" w:lineRule="auto"/>
        <w:ind w:left="0" w:firstLine="0"/>
        <w:jc w:val="left"/>
        <w:rPr>
          <w:rFonts w:hint="eastAsia"/>
        </w:rPr>
      </w:pPr>
    </w:p>
    <w:p w14:paraId="07E0C230">
      <w:pPr>
        <w:spacing w:after="514" w:line="259" w:lineRule="auto"/>
        <w:ind w:left="0" w:firstLine="0"/>
        <w:jc w:val="left"/>
        <w:rPr>
          <w:rFonts w:hint="eastAsia"/>
        </w:rPr>
      </w:pPr>
      <w:r>
        <w:rPr>
          <w:rFonts w:hint="eastAsia"/>
        </w:rPr>
        <w:t>护理与我们生命中所有的事件都有关。人被称为他自己命运的工匠；这句话是基于人们常常观察到他的行为对他的世俗状况有影响；但这更配得上一个异教徒或无神论者，而不是一个信奉圣经的人，圣经宣告，我们的命运是由主所命定的。我们确实发现，某些行为通常会带来某些后果；并且理应如此，因为否则我们就会像一艘在浩瀚海洋中没有罗盘的船，没有任何动机以一种方式而非另一种方式行事。这种规律性非但没有削弱神干预人类事务的论证，反而像物质系统中维持的秩序一样，证实了它。但是，在人类事务中，秩序并非以同等的稳定性占主导地位。常常有偏离它的情况，这迫使我们，在某种程度上像神迹一样，承认神的控制能力。“快跑的未必能赢，力战的未必得胜。” † 在许多情况下，勤劳得不到回报，智慧的计划也告失败。世俗的财富并非按照我们所知的任何固定法则来分配，它落在软弱和无价值之人的份上，而才华出众的人却徒劳地争夺它。同样的评论也可以应用于世俗的荣誉；因此，在世俗之人的语言中，世俗的福分被称为命运的恩赐，以暗示它们在表面上是盲目地，不考虑任何功德而分配的。但这些事是由神的至高旨意所安排的。“富户穷人，在世相遇，都为耶和华所造。”‡ “因为高举非从东，非从西，也非从南而来。惟有神断定；祂使这人降卑，使那人升高。”§</w:t>
      </w:r>
    </w:p>
    <w:p w14:paraId="376C924C">
      <w:pPr>
        <w:spacing w:after="514" w:line="259" w:lineRule="auto"/>
        <w:ind w:left="0" w:firstLine="0"/>
        <w:jc w:val="left"/>
        <w:rPr>
          <w:rFonts w:hint="eastAsia"/>
        </w:rPr>
      </w:pPr>
    </w:p>
    <w:p w14:paraId="3D382BD5">
      <w:pPr>
        <w:spacing w:after="514" w:line="259" w:lineRule="auto"/>
        <w:ind w:left="0" w:firstLine="0"/>
        <w:jc w:val="left"/>
        <w:rPr>
          <w:rFonts w:hint="eastAsia"/>
        </w:rPr>
      </w:pPr>
      <w:r>
        <w:rPr>
          <w:rFonts w:hint="eastAsia"/>
        </w:rPr>
        <w:t>Here I would remark that, although the terms, fortune and chance, are frequently used, they are exceedingly improper, unless they are intended merely to express our ignorance of the causes of events. No rational being, who allows himself to reflect, can suppose that any thing takes place without a cause. As every motion of matter is the effect of impulse, so every action of intelligent creatures is the effect of some motive, or of some previous state of the mind. The turning up of a particular side of a die, is as certainly the result of the laws of nature, as the fall of a heavy body to the earth; and our most careless and unpremeditated actions are as certainly the consequence of thought and volition, as the proceedings which are founded on mature deliberation. But as we cannot trace the motions of the die, we say that it exhibits a certain number by chance; and to chance we ascribe our own actions, when the thoughts which led to them passed so rapidly and lightly through our mind as to leave no impression behind them. By chance, we went to a particular place; by chance, we met with a particular person. But there was no chance in the case; for, if we could recal the previous train of thought which is irrecoverably gone, we should find, that our going to the place was as natural as the motion of a ship in a given direction, by the force of the tide or of the wind, and that all the consequences are so many links in a chain of causes and effects. Chance, indeed, is impossible under the government of God; unless we should suppose his government to be partial or imperfect, and that there are some events to which its power does not extend. Nothing seems to be more a matter of chance than the decision of a lot; yet the Scripture says, "the lot is cast into the lap, but the whole disposing thereof is of the Lord."* An arrow shot at random may fall to the ground, or may kill one man as well as another; but in the case of Ahab, it had received a commission, and pierced the bosom of the impious and devoted monarch.† If then, we will speak of chance, let us affix to the term an idea consonant to reason and religion, and let it express solely our ignorance of the causes of events.</w:t>
      </w:r>
    </w:p>
    <w:p w14:paraId="4DA84780">
      <w:pPr>
        <w:spacing w:after="514" w:line="259" w:lineRule="auto"/>
        <w:ind w:left="0" w:firstLine="0"/>
        <w:jc w:val="left"/>
        <w:rPr>
          <w:rFonts w:hint="eastAsia"/>
        </w:rPr>
      </w:pPr>
    </w:p>
    <w:p w14:paraId="364F6502">
      <w:pPr>
        <w:spacing w:after="514" w:line="259" w:lineRule="auto"/>
        <w:ind w:left="0" w:firstLine="0"/>
        <w:jc w:val="left"/>
        <w:rPr>
          <w:rFonts w:hint="eastAsia"/>
        </w:rPr>
      </w:pPr>
      <w:r>
        <w:rPr>
          <w:rFonts w:hint="eastAsia"/>
        </w:rPr>
        <w:t>在此我要指出，尽管“命运”和“偶然”这两个词经常被使用，但它们是极不恰当的，除非它们仅仅意在表达我们对事件原因的无知。任何一个肯反思的理性存在，都不能设想任何事物的发生是没有原因的。正如物质的每一个运动都是冲力的结果，有智慧受造物的每一个行为，也都是某种动机，或某种先前心智状态的结果。骰子掷出某一面，与重物落向地面一样，都必定是自然法则的结果；我们最不经意和未经预谋的行为，也与基于成熟审议的行动一样，都必定是思想和意愿的结果。但是，由于我们无法追溯骰子的运动，我们便说它是偶然地掷出了某个数字；当我们自己的行动，其背后的思想如此迅速而轻微地闪过我们的心头，以至于没有留下任何印象时，我们也将其归于偶然。我们偶然地去了某个地方；偶然地遇到了某个人。但这件事中并没有偶然；因为，如果我们能回想起那已不可挽回的先前思想系列，我们就会发现，我们去那个地方，就像一艘船因潮汐或风力而朝某个方向运动一样自然，而所有的后果，都是因果链条中的许多环节。偶然，在神的治理下，的确是不可能的；除非我们假设祂的治理是片面的或不完美的，并且有些事件是祂的能力所不及的。没有什么比抽签的决定更像偶然的事了；然而圣经说：“签放在怀里，定事由耶和华。”* 一支随意射出的箭，可能会落在地上，也可能会杀死这个人或那个人；但在亚哈的案例中，它接受了使命，刺穿了那个不敬虔、被注定要灭亡的君王的胸膛。† 那么，如果我们一定要谈论偶然，就让我们给这个词赋予一个与理性和宗教相符的观念，让它仅仅表达我们对事件原因的无知。</w:t>
      </w:r>
    </w:p>
    <w:p w14:paraId="66EABF3F">
      <w:pPr>
        <w:spacing w:after="514" w:line="259" w:lineRule="auto"/>
        <w:ind w:left="0" w:firstLine="0"/>
        <w:jc w:val="left"/>
        <w:rPr>
          <w:rFonts w:hint="eastAsia"/>
        </w:rPr>
      </w:pPr>
    </w:p>
    <w:p w14:paraId="540DECAB">
      <w:pPr>
        <w:spacing w:after="514" w:line="259" w:lineRule="auto"/>
        <w:ind w:left="0" w:firstLine="0"/>
        <w:jc w:val="left"/>
        <w:rPr>
          <w:rFonts w:hint="eastAsia"/>
        </w:rPr>
      </w:pPr>
      <w:r>
        <w:rPr>
          <w:rFonts w:hint="eastAsia"/>
        </w:rPr>
        <w:t>With regard to the particulars now mentioned, every person will readily assent to them, as soon as they are accurately and clearly stated. A part of the subject which remains, namely, the divine government of the actions of men, is more difficult, because it involves the question respecting the consistency of the agency of the Creator with the liberty of his creatures. The general fact, that he is concerned in their actions, is manifest from their absolute dependence upon him, in whom they live, and move, and have their being: and from many declarations of Scripture. "The king's heart is in the hand of the Lord, as the rivers of water; he turneth it whithersoever he will;"‡ and the same thing may surely be said of the subject of kings.</w:t>
      </w:r>
    </w:p>
    <w:p w14:paraId="6DD9B844">
      <w:pPr>
        <w:spacing w:after="514" w:line="259" w:lineRule="auto"/>
        <w:ind w:left="0" w:firstLine="0"/>
        <w:jc w:val="left"/>
        <w:rPr>
          <w:rFonts w:hint="eastAsia"/>
        </w:rPr>
      </w:pPr>
    </w:p>
    <w:p w14:paraId="07FAE70A">
      <w:pPr>
        <w:spacing w:after="514" w:line="259" w:lineRule="auto"/>
        <w:ind w:left="0" w:firstLine="0"/>
        <w:jc w:val="left"/>
        <w:rPr>
          <w:rFonts w:hint="eastAsia"/>
        </w:rPr>
      </w:pPr>
      <w:r>
        <w:rPr>
          <w:rFonts w:hint="eastAsia"/>
        </w:rPr>
        <w:t>对于刚才提到的细节，每个人只要准确清晰地陈述出来，都会欣然同意。剩下的主题部分，即神对人行为的治理，则更为困难，因为它涉及创造主的作为与祂受造物自由之间一致性的问题。祂关涉他们行为的普遍事实，从他们对祂绝对的依赖性中可以明显看出，他们在祂里面生活、动作、存留：也从圣经的许多宣告中可以明显看出。“王的心在耶和华手中，好像陇沟的水随意流转；”‡ 同样的话也必定可以用于君王的臣民。</w:t>
      </w:r>
    </w:p>
    <w:p w14:paraId="60A3BB7A">
      <w:pPr>
        <w:spacing w:after="514" w:line="259" w:lineRule="auto"/>
        <w:ind w:left="0" w:firstLine="0"/>
        <w:jc w:val="left"/>
        <w:rPr>
          <w:rFonts w:hint="eastAsia"/>
        </w:rPr>
      </w:pPr>
    </w:p>
    <w:p w14:paraId="18CAA7E3">
      <w:pPr>
        <w:spacing w:after="514" w:line="259" w:lineRule="auto"/>
        <w:ind w:left="0" w:firstLine="0"/>
        <w:jc w:val="left"/>
        <w:rPr>
          <w:rFonts w:hint="eastAsia"/>
        </w:rPr>
      </w:pPr>
      <w:r>
        <w:rPr>
          <w:rFonts w:hint="eastAsia"/>
        </w:rPr>
        <w:t>That his Providence is concerned in the good actions of men, will not be denied. Their goodness may seem to justify his interference; and the assistance which he gives will be deemed worthy of the purity and benevolence of his character. It will be readily acknowledged that he excites men to good actions; that he presents to them proper objects and proper motives; that he strengthens their faculties; that he imparts an agreeable feeling to their minds, while they are engaged in them; that he encourages them to persevere amidst difficulties and obstacles; and that he enables them, in many instances at least, to accomplish what they intend. The Scripture asserts, "that God works in us, both to will and to do of his good pleasure,"§ and on this ground calls upon us to be thankful and humble. Against the doctrine of efficacious grace, which is plainly taught in this, and many other passages of Scripture, the common objection is, that it leaves nothing to the human will but a simple concurrence with the motions of grace; and consequently, takes away its power of choosing or refusing, according to its own determination. Without entering into this controversy at present, I observe, that the influence which God is conceived to exert in good actions, is, in some respects, analogous to that which one man exerts upon another, without being suspected of at all intrenching upon his liberty. If one man excite another to a good action; if he lay before him strong inducements to engage in the performance of it; if he strengthen his faculties by culture and exhortation; if he give him every possible assistance, and endeavour to make his duty agreeable to him, we never doubt, when the latter complies, that the action is his own, and that all its merit is imputable to him, although strictly it did not originate with himself, and he perhaps would not have thought of it, unless the former had been his monitor and counsellor. We never dream that he is less free in this, than in any other action which he spontaneously performed, because in whatever way his consent was obtained, he did consent, and the action was perfectly voluntary. There is no difference between the Divine agency upon men, and the agency of one man upon another, except that God is conceived to exert immediately some power upon the minds of his creatures, which one creature cannot exert upon another. Whether this power is any infringement of their liberty, we cannot determine by abstract reasoning, because we are ignorant of its nature and operation. The question must be decided by experience, which assures those who are the subjects of this influence, that they retain perfect freedom of choice, and by Scripture, which declares that God makes them willing in the day of his power. It is certain, that its operation is in strict accordance with the nature of man; that it does not compel, but inclines him; that it takes away nothing which is essential to moral responsibility, because, whenever choice is exercised, a man is accountable. The concern of Providence in good actions will be admitted by all, but those who, carrying their notions of liberty to an extravagant height, would exempt the human mind from the government of God, and constitute man an independent sovereign, who sways the sceptre of his will without control.</w:t>
      </w:r>
    </w:p>
    <w:p w14:paraId="049443DE">
      <w:pPr>
        <w:spacing w:after="514" w:line="259" w:lineRule="auto"/>
        <w:ind w:left="0" w:firstLine="0"/>
        <w:jc w:val="left"/>
        <w:rPr>
          <w:rFonts w:hint="eastAsia"/>
        </w:rPr>
      </w:pPr>
    </w:p>
    <w:p w14:paraId="260A5A18">
      <w:pPr>
        <w:spacing w:after="514" w:line="259" w:lineRule="auto"/>
        <w:ind w:left="0" w:firstLine="0"/>
        <w:jc w:val="left"/>
        <w:rPr>
          <w:rFonts w:hint="eastAsia"/>
        </w:rPr>
      </w:pPr>
      <w:r>
        <w:rPr>
          <w:rFonts w:hint="eastAsia"/>
        </w:rPr>
        <w:t>祂的护理与人的善行有关，这是不会被否认的。他们的善行似乎可以为祂的干预辩护；祂所给予的帮助，也会被认为配得上祂品格的纯洁和仁慈。人们会欣然承认，祂激励人行善；祂向他们呈现恰当的对象和恰当的动机；祂加强他们的官能；当他们从事善行时，祂赐予他们心中愉快的感觉；祂鼓励他们在困难和障碍中坚持不懈；并且，至少在许多情况下，祂使他们能够完成他们的意图。圣经申明，“因为你们立志行事，都是神在你们心里运行，为要成就祂的美意，”§ 并在此基础上呼召我们感恩和谦卑。对于有效恩典的教义，这在圣经的这段经文和许多其他经文中都明确地教导了，普遍的反对意见是，它除了简单地与恩典的运行相一致外，没有给人的意志留下任何东西；因此，剥夺了它根据自己的决定来选择或拒绝的能力。目前不进入这场争论，我只指出，神在善行中所施展的影响，在某些方面，类似于一个人对另一个人施展的影响，而不会被怀疑侵犯了他的自由。如果一个人激励另一个人行善；如果他向他展示强烈的动机来从事该善行；如果他通过培养和劝勉来加强他的官能；如果他给予他一切可能的帮助，并努力使他的职责对他来说是愉快的，我们从不怀疑，当后者遵从时，那个行为是他自己的，并且其所有的功劳都应归于他，尽管严格来说，它并非源于他自己，并且如果前者不是他的监督者和顾问，他也许根本不会想到它。我们从未梦想过，他在这个行为上，比在他自发地执行的任何其他行为上，更不自由，因为无论他的同意是如何获得的，他都同意了，并且那个行为是完全自愿的。神的作为于人，与一个人的作为于另一个人之间，没有区别，除非神被设想为直接对祂受造物的心智施展某种能力，而一个受造物不能对另一个施展。这种能力是否侵犯了他们的自由，我们无法通过抽象推理来确定，因为我们不知道它的性质和运作。这个问题必须由经验来决定，经验向那些受这种影响的人保证，他们保留了完全的选择自由，并且由圣经来决定，圣经宣告神在祂大能的日子使他们甘心。可以肯定的是，其运作与人的本性是严格一致的；它不强迫，但倾向于他；它不剥夺任何对道德责任至关重要的东西，因为，只要行使了选择，人就是有责任的。护理在善行中的关涉，将被所有人所承认，除了那些将他们的自由观念推向极端高度，想使人心免于神的治理，并将人构成一个独立的主权者，他不受控制地挥舞着他意志的权杖的人。</w:t>
      </w:r>
    </w:p>
    <w:p w14:paraId="1B505BAD">
      <w:pPr>
        <w:spacing w:after="514" w:line="259" w:lineRule="auto"/>
        <w:ind w:left="0" w:firstLine="0"/>
        <w:jc w:val="left"/>
        <w:rPr>
          <w:rFonts w:hint="eastAsia"/>
        </w:rPr>
      </w:pPr>
    </w:p>
    <w:p w14:paraId="4C50DEA4">
      <w:pPr>
        <w:spacing w:after="514" w:line="259" w:lineRule="auto"/>
        <w:ind w:left="0" w:firstLine="0"/>
        <w:jc w:val="left"/>
        <w:rPr>
          <w:rFonts w:hint="eastAsia"/>
        </w:rPr>
      </w:pPr>
      <w:r>
        <w:rPr>
          <w:rFonts w:hint="eastAsia"/>
        </w:rPr>
        <w:t>The concern of Providence in the sinful actions of creatures cannot be so satisfactorily explained, because it is difficult to ascertain how far the Divine agency may proceed, without having any part in the sinfulness of the action. The followers of Manes or Manicheus solved the difficulty by maintaining, after the ancient Persians, two principles, the one good and the other evil; and some individuals and sects have not hesitated to affirm, that God is the Author of sin. These impious errors we indignantly reject; but while we speak of them with abhorrence, let us beware lest, in attempting to explain the subject before us, we unwittingly fall into them, or say any thing which may imply, that our sins are chargeable upon God.</w:t>
      </w:r>
    </w:p>
    <w:p w14:paraId="4F496AEF">
      <w:pPr>
        <w:spacing w:after="514" w:line="259" w:lineRule="auto"/>
        <w:ind w:left="0" w:firstLine="0"/>
        <w:jc w:val="left"/>
        <w:rPr>
          <w:rFonts w:hint="eastAsia"/>
        </w:rPr>
      </w:pPr>
    </w:p>
    <w:p w14:paraId="51AE8667">
      <w:pPr>
        <w:spacing w:after="514" w:line="259" w:lineRule="auto"/>
        <w:ind w:left="0" w:firstLine="0"/>
        <w:jc w:val="left"/>
        <w:rPr>
          <w:rFonts w:hint="eastAsia"/>
        </w:rPr>
      </w:pPr>
      <w:r>
        <w:rPr>
          <w:rFonts w:hint="eastAsia"/>
        </w:rPr>
        <w:t>护理在受造物罪恶行为中的关涉，无法得到如此令人满意的解释，因为很难确定神的作为可以进行到何种程度，而不在该行为的罪性中有任何份。摩尼或摩尼教的追随者，继古代波斯人之后，通过主张两个原则，一个善，一个恶，来解决这个难题；一些个人和宗派毫不犹豫地断言，神是罪的创造者。这些不敬虔的错误，我们愤然拒绝；但在我们厌恶地谈论它们时，让我们小心，以免在试图解释我们面前的主题时，我们不经意地陷入其中，或说出任何可能暗示我们的罪应归咎于神的话。</w:t>
      </w:r>
    </w:p>
    <w:p w14:paraId="4F4C36D5">
      <w:pPr>
        <w:spacing w:after="514" w:line="259" w:lineRule="auto"/>
        <w:ind w:left="0" w:firstLine="0"/>
        <w:jc w:val="left"/>
        <w:rPr>
          <w:rFonts w:hint="eastAsia"/>
        </w:rPr>
      </w:pPr>
    </w:p>
    <w:p w14:paraId="6341CC65">
      <w:pPr>
        <w:spacing w:after="514" w:line="259" w:lineRule="auto"/>
        <w:ind w:left="0" w:firstLine="0"/>
        <w:jc w:val="left"/>
        <w:rPr>
          <w:rFonts w:hint="eastAsia"/>
        </w:rPr>
      </w:pPr>
      <w:r>
        <w:rPr>
          <w:rFonts w:hint="eastAsia"/>
        </w:rPr>
        <w:t>First, God permits sinful actions: "My people would not hearken to my voice, and Israel would none of me. So I gave them up to their own hearts' lusts: and they walked in their own counsels."* "In times past, he suffered all nations to walk in their own ways;"† that is, to practise idolatry, and to live in those sins with which the heathens were polluted. The permission of sinful actions does not import that he approves of them; for, as he is infinitely holy, sin must always be the object of his abhorrence; and accordingly, we find him testifying against the sins into which he permits men to fall, denouncing his threatenings against them, and actually punishing the sinners. Nor is permission to be considered as an inactive sufferance of events to take place, without knowing them beforehand, or without being able to hinder them. Either of these suppositions is unworthy of God; the one impeaches his omniscience, and the other his omnipotence. As things future are known to him, as well as things present, and as he declares the end from the beginning, so he is able, in many ways, to prevent creatures from acting. He can influence their thoughts and volitions; he can withhold opportunities; he can deprive them of ability; he can place obstacles before them, which it is not possible to surmount. Hence we may perceive what is implied in the permission of sinful actions. God does nothing to prevent them, except that he testifies against them by conscience, and by his word, which is full of dissuasions from sin and of considerations which have a moral tendency to restrain men from committing it. He does not keep them out of the way of temptation; he does not take away the means of effecting their purposes; he does not, by any influence upon their minds, repress their desires and inclinations; he does not represent to them, in a strong and efficacious manner, the wickedness of their conduct, or terrify them with an apprehension of the consequences; he does not employ other men to oppose them; he does not, as he could do, change their hearts, and turn them to the love and practice of holiness. It follows that, as they are left to themselves, in circumstances which afford full scope for the exercise of their natural dispositions, the sinful actions which God has permitted do not fail to take place. They are not in the number of contingencies, or of things which may, or may not happen: there is a certainty of the event, without which it could not be the object of the Divine foreknowledge. It has been said, that the permission of sinful actions is so far from being merely an inactive sufferance of them, that it implies a positive act of his will, in as much as he wills to permit sin for ends worthy of himself. And here this distinction is made, that God does not will sin considered in itself, but the permission of sin, because evil itself cannot be the object of his will, but he must always will what is good. If sin is said to be the means of manifesting the Divine glory, it does not follow that God, who wills the end, must also will the mean considered in itself. Sin is in this case called a mean, not causally or effectively, but materially and objectively, as it furnishes an occasion of glorifying God. It is a mean, not in itself, for its natural tendency is to dishonour him, but by accident, or in consequence of his wisdom, which brings good out of evil. He who wills the end, wills also the means, but not always with the same kind of will; for, if the means are of a different nature from the end, he may will the latter effectively because it is good, but the former only permissively because they are evil; the object of his will being not properly the means themselves, but the use of them. I know not whether you have clearly apprehended this distinction, nor am I sure that it will throw much light upon the subject; but I have mentioned it, because it has been considered as important by some theological writers.</w:t>
      </w:r>
    </w:p>
    <w:p w14:paraId="6E35AF51">
      <w:pPr>
        <w:spacing w:after="514" w:line="259" w:lineRule="auto"/>
        <w:ind w:left="0" w:firstLine="0"/>
        <w:jc w:val="left"/>
        <w:rPr>
          <w:rFonts w:hint="eastAsia"/>
        </w:rPr>
      </w:pPr>
    </w:p>
    <w:p w14:paraId="43826FB1">
      <w:pPr>
        <w:spacing w:after="514" w:line="259" w:lineRule="auto"/>
        <w:ind w:left="0" w:firstLine="0"/>
        <w:jc w:val="left"/>
        <w:rPr>
          <w:rFonts w:hint="eastAsia"/>
        </w:rPr>
      </w:pPr>
      <w:r>
        <w:rPr>
          <w:rFonts w:hint="eastAsia"/>
        </w:rPr>
        <w:t>第一，神允许罪恶的行为：“我的民却不听我的话，以色列全不理我。我就任凭他们心里刚硬，随自己的计谋而行。”* “祂在从前的世代，任凭万国各行其道；”† 也就是说，任凭他们拜偶像，并活在异教徒所沾染的那些罪中。允许罪恶的行为并不意味着祂赞同它们；因为，祂是无限圣洁的，罪必永远是祂所憎恶的对象；因此，我们发现祂对祂所允许人堕入的罪作见证，对他们发出祂的威胁，并实际上惩罚罪人。允许也不应被视为对事件发生的被动容忍，而不知道它们会发生，或无力阻止它们。这两种假设都不配于神；前者损害祂的全知，后者损害祂的全能。未来的事对祂来说，与现在的事一样是已知的，并且祂从起初就宣告末后的事，所以祂能以许多方式阻止受造物行事。祂能影响他们的思想和意愿；祂能收回机会；祂能剥夺他们的能力；祂能在他们面前设置无法逾越的障碍。因此，我们可以看出允许罪恶行为所包含的意义。神不作任何事来阻止它们，除非祂通过良心和祂的话语来对它们作见证，祂的话语充满了对罪的劝阻，以及有道德倾向，能约束人犯罪的思考。祂不使他们远离试探；祂不夺走他们实现目的的手段；祂不通过对他们心智的任何影响来抑制他们的欲望和倾向；祂不以一种强烈而有效的方式，向他们表明他们行为的邪恶，或用对后果的恐惧来恐吓他们；祂不使用其他人来反对他们；祂不，像祂能做的那样，改变他们的心，使他们转向对圣洁的爱和实践。由此可知，既然他们在提供了充分空间来运用其自然性情的情况下被任凭，神所允许的罪恶行为就不会不发生。它们不属于偶然事件，或可能发生或不发生的事情：事件的发生是有确定性的，没有这种确定性，它就不可能是神预知的对象。有人说，允许罪恶的行为远非仅仅是对它们的被动容忍，而是包含了一个祂意志的积极行为，因为祂为了配得上祂自己的目的而意欲允许罪。这里作出了这个区分，即神并不意欲罪本身，而是意欲允许罪，因为邪恶本身不可能是祂意志的对象，祂必须永远意欲善。如果说罪是彰显神荣耀的手段，这并不意味着那意欲目的的神，也必须意欲那手段本身。罪在这种情况下被称为手段，不是因果的或有效的，而是物质的和客观的，因为它提供了荣耀神的机会。它本身并非手段，因为其自然的倾向是羞辱祂，而是偶然的，或因祂的智慧将恶转为善的结果。那意欲目的的祂，也意欲手段，但并非总是用同一种意志；因为，如果手段的性质与目的不同，祂可能有效地意欲后者，因为它善，但前者只可能被动地意欲，因为它们恶；祂意志的对象，并非手段本身，而是对它们的使用。我不知道你们是否清楚地理解了这个区分，我也不确定它是否能对这个主题提供多少亮光；但我提到了它，因为它被一些神学作家认为是重要的。</w:t>
      </w:r>
    </w:p>
    <w:p w14:paraId="61B94324">
      <w:pPr>
        <w:spacing w:after="514" w:line="259" w:lineRule="auto"/>
        <w:ind w:left="0" w:firstLine="0"/>
        <w:jc w:val="left"/>
        <w:rPr>
          <w:rFonts w:hint="eastAsia"/>
        </w:rPr>
      </w:pPr>
    </w:p>
    <w:p w14:paraId="2045B02A">
      <w:pPr>
        <w:spacing w:after="514" w:line="259" w:lineRule="auto"/>
        <w:ind w:left="0" w:firstLine="0"/>
        <w:jc w:val="left"/>
        <w:rPr>
          <w:rFonts w:hint="eastAsia"/>
        </w:rPr>
      </w:pPr>
      <w:r>
        <w:rPr>
          <w:rFonts w:hint="eastAsia"/>
        </w:rPr>
        <w:t>Secondly, He limits sinful actions; for, we are not to suppose that, when he permits men to sin, or leaves them to themselves, he exempts them entirely from his control. Such a supposition would be inconsistent with the dependent condition of creatures, and with the character of God as the Governor of the world. They are at all times under his superintendence, and subject to such restraints as it may seem proper to his wisdom to impose. Were the elements let loose, and suffered to exert all their fury, to mingle and conflict with unbridled rage, the earth would exhibit a scene of confusion and devastation, and the whole human race would be swept away in one general ruin. Similar would be the effect, if the appetites and passions, emancipated from physical and moral restraints, should display all their violence and malignity. If ambition, and avarice, and lust, and cruelty, and oppression, knew no bounds, the earth, where so much peace and comfort are enjoyed, would be transformed into the image of hell; with this difference, that its inhabitants, being mortal, would gradually melt away by the calamities which they mutually inflicted, and the race would become finally extinct. The designs of the Almighty could not be carried on without the application of checks and restraints; they would be embarrassed and defeated by the wayward movements of the wicked, driven hither and thither by the wild and tumultuary fluctuations of their passions. If the revengeful man had always an opportunity to gratify his resentment, how many lives would be lost, the preservation of which is necessary, not only for the comfort and prosperity of families, but for the continuation of the succession in a particular line, and for other important purposes, which the individuals thus preserved are appointed to accomplish! If despotic power were suffered to gather strength, and to extend its sway according to its law less wish, the most flourishing regions of the earth would, in the progress of time, be characterized by the same stagnation of the human mind, the same decline of agriculture and the arts, the same degradation and consumption of the human species, which are seen in the fine countries that groan under the iron yoke of the Turkish dominion. Had persecutors been able to carry into full effect their plans of destruction, the church of Christ must have long since existed only on the bloody page which recorded the fate of its martyrs. But Providence opposed various obstacles to the rage of the Heathen emperors in the early ages, and to the still more diabolical procedure of Antichrist and his followers; so that, although thousands and tens of thousands were the victims of their unhallowed power, a remnant was always saved; the succession of the friends of truth was secured; and the prediction of our Saviour was fulfilled, that "the gates of hell should not prevail" against his church.* "The remainder of the wrath of men thou restrainest." God says to the wicked, as to the waves of the sea, "Hitherto shall ye come, and no further." Their strength or courage fails; difficulties arise which deter them; or their passions are kept at bay by the opposing passions of others; or they change their intentions, and of their own accord abandon their work before it is finished. Such means are always at the command of Providence; and there is still another way in which it can set bounds to the wickedness of men, by depriving them, through disease or a sudden stroke, of bodily or mental ability, so that they can sin no more; or by cutting them off in the midst of their projects, like Herod the persecutor, who was smitten by an angel, and perished in a miserable manner.</w:t>
      </w:r>
    </w:p>
    <w:p w14:paraId="32AA33E1">
      <w:pPr>
        <w:spacing w:after="514" w:line="259" w:lineRule="auto"/>
        <w:ind w:left="0" w:firstLine="0"/>
        <w:jc w:val="left"/>
        <w:rPr>
          <w:rFonts w:hint="eastAsia"/>
        </w:rPr>
      </w:pPr>
    </w:p>
    <w:p w14:paraId="4ACA3916">
      <w:pPr>
        <w:spacing w:after="514" w:line="259" w:lineRule="auto"/>
        <w:ind w:left="0" w:firstLine="0"/>
        <w:jc w:val="left"/>
        <w:rPr>
          <w:rFonts w:hint="eastAsia"/>
        </w:rPr>
      </w:pPr>
      <w:r>
        <w:rPr>
          <w:rFonts w:hint="eastAsia"/>
        </w:rPr>
        <w:t>第二，祂限制罪恶的行为；因为，我们不应假设，当祂允许人犯罪，或任凭他们自行时，祂就完全免除了祂的控制。这样的假设与受造物的依赖性状况，以及神作为世界治理者的品格是不一致的。他们随时都在祂的监督之下，并受制于祂的智慧认为适宜施加的约束。如果元素被释放，并被允许发挥其全部的狂怒，以不受约束的愤怒混合和冲突，大地将展现出一幅混乱和毁灭的景象，整个人类也将在一场普遍的毁灭中被扫除。如果食欲和情欲，从物质和道德的约束中解放出来，展现出其全部的暴力和恶意，也会产生类似的效果。如果野心、贪婪、情欲、残忍和压迫，毫无界限，那么享受着如此多和平与舒适的大地，将被转变成地狱的形象；不同的是，其居民，因为是凡人，会因他们相互施加的灾难而逐渐消亡，而人类最终将灭绝。全能者的计划，没有施加制衡和约束，是无法进行的；它们会被恶人任性的行动所阻碍和挫败，他们被其情欲狂野而骚动的波动驱使着东奔西走。如果报复心重的人总有机会满足他的怨恨，那么会有多少生命丧失，而这些生命的保存，不仅对于家庭的舒适和繁荣是必要的，对于在特定谱系中延续后代，以及对于被保存的个体被指定要完成的其他重要目的，也是必要的！如果专制权力被允许集聚力量，并按照其无法无天的意愿扩展其统治，那么大地上最繁荣的地区，随着时间的推移，将被同样的人类心智的停滞，同样的农业和技艺的衰退，同样的人类退化和消耗所 caractérisé，就像在土耳其统治的铁轭下呻吟的美丽国家所见到的那样。如果迫害者能够完全实现他们毁灭的计划，基督的教会必定早已只存在于记录其殉道者命运的血腥篇章中了。但护理在早期时代对异教皇帝的狂怒，以及对敌基督及其追随者更恶魔般的行径，设置了各种障碍；因此，尽管成千上万的人是他们不洁权力的牺牲品，总有一部分余民被拯救；真理之友的继承得到了保障；我们救主的预言也得以实现，即“阴间的权柄不能胜过”祂的教会。* “人的忿怒，成全了你的赞美；人的余怒，你要禁止。”神对恶人说，就像对海浪说：“你到此为止，不可再进。”他们的力量或勇气衰竭；出现阻碍他们的困难；或他们的情欲被他人的对立情欲所牵制；或他们改变他们的意图，并在其工作完成之前，自行放弃。这样的手段，总是处于护理的掌控之中；还有另一种方式，祂可以限制人的邪恶，即通过疾病或突然的打击，剥夺他们的身体或心智能力，使他们不能再犯罪；或在他们的计划中途将他们剪除，就像迫害者希律，他被一个天使击打，以悲惨的方式死去。</w:t>
      </w:r>
    </w:p>
    <w:p w14:paraId="781F38A9">
      <w:pPr>
        <w:spacing w:after="514" w:line="259" w:lineRule="auto"/>
        <w:ind w:left="0" w:firstLine="0"/>
        <w:jc w:val="left"/>
        <w:rPr>
          <w:rFonts w:hint="eastAsia"/>
        </w:rPr>
      </w:pPr>
    </w:p>
    <w:p w14:paraId="70E1EB9B">
      <w:pPr>
        <w:spacing w:after="514" w:line="259" w:lineRule="auto"/>
        <w:ind w:left="0" w:firstLine="0"/>
        <w:jc w:val="left"/>
        <w:rPr>
          <w:rFonts w:hint="eastAsia"/>
        </w:rPr>
      </w:pPr>
      <w:r>
        <w:rPr>
          <w:rFonts w:hint="eastAsia"/>
        </w:rPr>
        <w:t>Thirdly, He over-rules sinful actions, so as to accomplish great and good designs by them; and thus he makes the wrath of man praise him. The envy of the sons of Jacob against their brother Joseph, which prompted them to sell him into Egypt, was the occasion of his elevation to the highest authority in that kingdom; in consequence of which he saved alive his father and his family, in a famine which afterwards took place. "As for you," he said to them, "ye thought evil against me, but God meant it unto good, to bring it to pass, as it is this day, to save much people alive."† The reproach and persecution of the ungodly, which cause much disquiet and distress to the people of God, are made the means of exercising and strengthening their graces, and of fitting them more and more for a state of perfection. God "chastens them" in this and in other ways, "that they may be partakers of his holiness;"‡ and "their afflictions work for them a far more exceeding and eternal weight of glory."§ The introduction of sin into the world, which was followed by the fall and all its dreadful consequences, has given rise to the brightest manifestation of the glory of God, and the highest exercise of his benevolence, in the mediation of Christ, and the salvation of the guilty through his blood. But although God turns evil to good, it by no means follows that men may do evil that good may come. His procedure is like that of a skilful physician, who, finding poison in existence, so proportions and mixes it with other ingredients, that it proves medicinal; while they are like the man, who should first make a poison, and then administer it with a rash and presumptuous hand. The natural tendency of sin is only to evil; and under the management of creatures, nothing but evil will result from it. No man, therefore, should commit sin with a view to good, not only because the mean which he employs is absolutely forbidden, but because it is calculated to produce exactly the reverse of what he professes to aim at. The end is beyond his reach; the process by which good is deduced from evil, can be carried on only by infinite wisdom and almighty power. God finding sin in the world, renders it subservient to the purposes of his moral administration; but this does not justify our first parents, who introduced it, or those who continue to practise it, any more than it would excuse a man who had violated the laws of society, that his crime had somehow contributed, through dextrous management, to promote the public good.</w:t>
      </w:r>
    </w:p>
    <w:p w14:paraId="047678B5">
      <w:pPr>
        <w:spacing w:after="514" w:line="259" w:lineRule="auto"/>
        <w:ind w:left="0" w:firstLine="0"/>
        <w:jc w:val="left"/>
        <w:rPr>
          <w:rFonts w:hint="eastAsia"/>
        </w:rPr>
      </w:pPr>
    </w:p>
    <w:p w14:paraId="3D856DFD">
      <w:pPr>
        <w:spacing w:after="514" w:line="259" w:lineRule="auto"/>
        <w:ind w:left="0" w:firstLine="0"/>
        <w:jc w:val="left"/>
        <w:rPr>
          <w:rFonts w:hint="eastAsia"/>
        </w:rPr>
      </w:pPr>
      <w:r>
        <w:rPr>
          <w:rFonts w:hint="eastAsia"/>
        </w:rPr>
        <w:t>第三，祂掌管罪恶的行为，藉此成就伟大而良善的计划；因此祂使人的忿怒成全祂的赞美。雅各的众子对他们兄弟约瑟的嫉妒，促使他们将他卖到埃及，这成了他在那个王国被提升到最高权柄的机会；因此，在后来发生的一场饥荒中，他救活了他的父亲和他的家人。“从前你们的意思是要害我，”他对他们说，“但神的意思原是好的，要保全许多人的性命，成就今日的光景。”† 不敬虔之人的责骂和逼迫，给神的子民带来许多不安和困苦，却成了操练和加强他们恩典，并使他们越来越适合于完美状态的手段。神“管教他们”，以这种和别种方式，“为要使我们在祂的圣洁上有分；”‡ 并且“我们这至暂至轻的苦楚，要为我们成就极重无比、永远的荣耀。”§ 罪的引入世界，随之而来的是堕落及其所有可怕的后果，却引出了神荣耀最光明的彰显，以及祂仁慈最高的运用，即在基督的代求中，以及罪人藉着祂的血得救中。但是，尽管神将恶转为善，这绝不意味着人可以为求善而作恶。祂的作为，就像一个熟练的医生，发现了毒药的存在，便适当地配比并与其他成分混合，使之成为药；而他们，就像那个先制造毒药，然后鲁莽而冒失地施药的人。罪的自然倾向只是向恶；并且，在受造物的管理下，从中只会产生恶。因此，任何人都不应为了善而犯罪，不仅因为他所用的手段是被绝对禁止的，也因为它旨在产生与他所声称追求的完全相反的结果。那个目的，他力所不及；将恶引出善的过程，只能由无限的智慧和全能来完成。神在世界上发现了罪，便使它服务于祂道德治理的目的；但这并不为我们引入罪的始祖，或继续行罪的人辩解，正如一个违反了社会法律的人，不能因他的罪行通过巧妙的运作，在某种程度上促进了公共利益而得到宽恕一样。</w:t>
      </w:r>
    </w:p>
    <w:p w14:paraId="2DB886EB">
      <w:pPr>
        <w:spacing w:after="514" w:line="259" w:lineRule="auto"/>
        <w:ind w:left="0" w:firstLine="0"/>
        <w:jc w:val="left"/>
        <w:rPr>
          <w:rFonts w:hint="eastAsia"/>
        </w:rPr>
      </w:pPr>
    </w:p>
    <w:p w14:paraId="65E3C63A">
      <w:pPr>
        <w:spacing w:after="514" w:line="259" w:lineRule="auto"/>
        <w:ind w:left="0" w:firstLine="0"/>
        <w:jc w:val="left"/>
        <w:rPr>
          <w:rFonts w:hint="eastAsia"/>
        </w:rPr>
      </w:pPr>
      <w:r>
        <w:rPr>
          <w:rFonts w:hint="eastAsia"/>
        </w:rPr>
        <w:t>Thus we have seen, that God permits the sinful actions of his creatures; that he limits them; and that he over-rules them. But we are not yet done with this important and mysterious subject. The most difficult part remains,—the physical agency of God in sinful actions. We have endeavoured to shew, that creatures are absolutely dependent upon God, and that, as he upholds them in existence, so it is by his secret influence that they are enabled to exert the faculties with which they are endowed. It seems to follow from this position, that he is the first cause of all their operations; and, consequently, that whether they do good or evil, they cannot act till they are first acted upon by him. Some give this explanation of the matter, that, although God preserves his creatures and their faculties, by the same power which was exerted in creating them, yet he leaves to them the right or wrong use of those faculties, that they may be the proper subjects of praise and blame, reward and punishment; and that thus their sins are imputable to themselves alone. It is owing to Providence that men exist, and are possessed of certain powers; but, that they use them improperly is owing to themselves, since God gave them liberty of will; and therefore their sins are not chargeable upon him. This view of the subject, which is adopted by many modern Divines, is as ancient at least as the days of Origen. God, he says, has made us living creatures, and furnished us with the power of moving our members, our hands and our feet. We ought not however, to say, that we have from God the specific motion to strike or kill another, or to take away his property; but only that we have received the general principle of motion, which we use to good or bad purposes, as we please. In like manner, we have received from God the general power of willing and acting, as we are living creatures; but it depends upon ourselves alone to will and to do good or evil.</w:t>
      </w:r>
    </w:p>
    <w:p w14:paraId="6C1EC756">
      <w:pPr>
        <w:spacing w:after="514" w:line="259" w:lineRule="auto"/>
        <w:ind w:left="0" w:firstLine="0"/>
        <w:jc w:val="left"/>
        <w:rPr>
          <w:rFonts w:hint="eastAsia"/>
        </w:rPr>
      </w:pPr>
    </w:p>
    <w:p w14:paraId="37B4483F">
      <w:pPr>
        <w:spacing w:after="514" w:line="259" w:lineRule="auto"/>
        <w:ind w:left="0" w:firstLine="0"/>
        <w:jc w:val="left"/>
        <w:rPr>
          <w:rFonts w:hint="eastAsia"/>
        </w:rPr>
      </w:pPr>
      <w:r>
        <w:rPr>
          <w:rFonts w:hint="eastAsia"/>
        </w:rPr>
        <w:t>因此我们已经看到，神允许祂受造物的罪恶行为；祂限制它们；并且祂掌管它们。但我们还没有结束这个重要而神秘的主题。最困难的部分仍然存在——即神在罪恶行为中的物质性作为。我们已经努力表明，受造物是绝对依赖于神的，并且，正如祂维持他们的存在一样，也是藉着祂秘密的影响，他们才能够运用他们被赋予的官能。从这个立场看来，祂似乎是他们所有运作的第一因；因此，无论他们行善或行恶，都必须先被祂作用，才能行动。一些人对这件事的解释是，虽然神以创造他们时所施展的同样能力，保守着祂的受造物及其官能，但祂却将那些官能的正确或错误使用留给了他们，以便他们可以成为赞美和责备，奖赏和惩罚的恰当对象；因此，他们的罪只能归咎于他们自己。是护理使人存在，并拥有某些能力；但是，他们不当地使用它们，是归咎于他们自己，因为神给了他们意志的自由；因此，他们的罪不应归咎于祂。这个观点，被许多现代神学家所采纳，至少与俄利根的时代一样古老。他说，神使我们成为活物，并赋予我们移动我们肢体，我们手脚的能力。然而，我们不应说，我们从神那里得到了击打或杀害他人，或夺取他财产的特定动作；而只应说，我们领受了运动的普遍原则，我们随意地将其用于善或恶的目的。同样，作为活物，我们从神那里领受了意愿和行动的普遍能力；但意愿和行善或行恶，则完全取决于我们自己。</w:t>
      </w:r>
    </w:p>
    <w:p w14:paraId="740FC6D2">
      <w:pPr>
        <w:spacing w:after="514" w:line="259" w:lineRule="auto"/>
        <w:ind w:left="0" w:firstLine="0"/>
        <w:jc w:val="left"/>
        <w:rPr>
          <w:rFonts w:hint="eastAsia"/>
        </w:rPr>
      </w:pPr>
    </w:p>
    <w:p w14:paraId="456DD6A5">
      <w:pPr>
        <w:spacing w:after="514" w:line="259" w:lineRule="auto"/>
        <w:ind w:left="0" w:firstLine="0"/>
        <w:jc w:val="left"/>
        <w:rPr>
          <w:rFonts w:hint="eastAsia"/>
        </w:rPr>
      </w:pPr>
      <w:r>
        <w:rPr>
          <w:rFonts w:hint="eastAsia"/>
        </w:rPr>
        <w:t>It is an objection against this opinion, that it is inconsistent with what has been already proved respecting the absolute dependence of all creatures upon the Creator. It asserts, indeed, their dependence upon him for their being and faculties; but it plainly exempts their actions from his control. The matter is explained in a different manner by Calvinistic Divines, who maintain, in common with many of the Schoolmen, a Divine concourse, by which they mean, not only that God assists his creatures, but also that he excites as well as enables them to act. It is distinguished into prævius vel prædeterminens, previous or predetermining, and simultaneus vel concomitans concursus, simultaneous or concomitant concourse. The former is that act of God, by which he influences causes and principles; excites his rational creatures, of whom we are now speaking, moves them to act, and to do one thing rather than another. It is sometimes called præcursus, which seems to be a more proper term for expressing the idea than concursus. The latter is the continued influence of the Deity upon them, by which they are enabled to perform the action to which they have been excited; and this continued influence is main tained, to preserve the dependence of creatures upon the First Cause. If, like a ball which, being impelled in a particular direction, moves without receiving any new impulse from the hand, they proceed to perform the action without his continued agency upon them, the effect could be attributed to God only in part, and remotely, and consequently he would not be its immediate and principal cause. The chief difficulty is in relation to the former concursus prædeterminens; and accordingly, even Calvinists have been divided in their sentiments, some admitting previous concourse only to good works, and simultaneous concourse in reference to works of a different character; while others admit previous concourse in works of every kind, that the doctrine of Providence may be properly explained.</w:t>
      </w:r>
    </w:p>
    <w:p w14:paraId="04276737">
      <w:pPr>
        <w:spacing w:after="514" w:line="259" w:lineRule="auto"/>
        <w:ind w:left="0" w:firstLine="0"/>
        <w:jc w:val="left"/>
        <w:rPr>
          <w:rFonts w:hint="eastAsia"/>
        </w:rPr>
      </w:pPr>
    </w:p>
    <w:p w14:paraId="59F2C015">
      <w:pPr>
        <w:spacing w:after="514" w:line="259" w:lineRule="auto"/>
        <w:ind w:left="0" w:firstLine="0"/>
        <w:jc w:val="left"/>
        <w:rPr>
          <w:rFonts w:hint="eastAsia"/>
        </w:rPr>
      </w:pPr>
      <w:r>
        <w:rPr>
          <w:rFonts w:hint="eastAsia"/>
        </w:rPr>
        <w:t>反对这个观点的一个意见是，它与我们已经证明的、关于所有受造物都绝对依赖于创造主的论点不一致。它诚然断言了他们对其存在和官能的依赖；但它显然将他们的行为从祂的控制中豁免了。加尔文派神学家以一种不同的方式解释这件事，他们与许多经院学者一样，主张一种神圣的协和，他们所指的，不仅是神帮助祂的受造物，而且也是祂激励并使他们能够行动。它被区分为prævius vel prædeterminens，即先在的或预定的协和，以及simultaneus vel concomitans concursus，即同时的或伴随的协和。前者是神的一种作为，藉此祂影响原因和原则；激励祂有理性的受造物，我们现在所说的就是这些，促使他们行动，并做一件事而非另一件。它有时被称为præcursus，这似乎比concursus更能恰当地表达这个观念。后者是神对他们的持续影响，藉此他们能够执行他们被激励去做的行动；这种持续的影响被维持，是为了保持受造物对第一因的依赖。如果，像一个被朝特定方向推动的球，在没有从手上接受任何新的冲力的情况下继续运动一样，他们在没有祂持续作为的情况下继续执行行动，那么效果就只能部分地、间接地归因于神，因此祂就不会是其直接和主要的原因。主要的困难在于前一种concursus prædeterminens；因此，即使是加尔文派，在他们的观点上也有分歧，一些人只承认对善行的先在协和，而对不同性质的行为则承认同时协和；另一些人则承认对各种行为都有先在协和，以便护理的教义能得到恰当的解释。</w:t>
      </w:r>
    </w:p>
    <w:p w14:paraId="7977668D">
      <w:pPr>
        <w:spacing w:after="514" w:line="259" w:lineRule="auto"/>
        <w:ind w:left="0" w:firstLine="0"/>
        <w:jc w:val="left"/>
        <w:rPr>
          <w:rFonts w:hint="eastAsia"/>
        </w:rPr>
      </w:pPr>
    </w:p>
    <w:p w14:paraId="53A4EC72">
      <w:pPr>
        <w:spacing w:after="514" w:line="259" w:lineRule="auto"/>
        <w:ind w:left="0" w:firstLine="0"/>
        <w:jc w:val="left"/>
        <w:rPr>
          <w:rFonts w:hint="eastAsia"/>
        </w:rPr>
      </w:pPr>
      <w:r>
        <w:rPr>
          <w:rFonts w:hint="eastAsia"/>
        </w:rPr>
        <w:t>The difficulty which must here present itself to every person of reflection, is, that this previous concourse seems to make God the author of sin; for if a rational creature performs a sinful action, and performs it in consequence of a divine influence upon him, by which he was excited to it, the action may be fairly traced back to God as the prime mover, and its guilt must be charged upon him. Causa causæ est etiam causa causati; the cause of a cause, say the Schoolmen, is also the cause of its effect. To remove this difficulty, it has been said, that although the divine præcursus extends to bad as well as to good actions, it does not make God the author of sin, because the previous concourse relates to actions considered materially and entitatively, but not morally;—such is the language of the schools;—that is, it relates to the substance of the act, but not to its pravity. It is not new to view an action in two different lights, physically and morally; nor that the same action should have two different causes. The soul, for example, moves the body, by acting, we may presume, upon the brain. If a particular person be lame, his halting gait is not owing to the action of the soul upon the brain, and through the nerves upon the muscles, but to the natural or accidental defect in his limb. If a man play upon a musical instrument, the impulse which he gives to the strings is the cause of the sound, but not of the discord which is produced by their not being properly stretched. If a magistrate orders a criminal to be executed, he is the cause of his death, but not of the malevolence which the man may feel, who is employed in carrying the sentence of the law into effect. It is no objection, that as pravity is necessarily and inseparably annexed to the action, he who is the cause of the action, seems to be the cause of its pravity, because the will of the creature is no otherwise the moral cause of the evil, than as it is the material cause of the action, with which moral evil is necessarily connected. But this statement of the concern of the will in moral evil is false, for the will, as a physical agent, is the physical cause of the action, but as a moral agent, is the cause of its sinfulness, not simply by performing the action, but by performing such an action as is contrary to the law to which the person is subject. The cause that moral evil is ascribed to a man's will, is not, that as a physical agent it performs a physical action, but that as a moral agent it performs the action forbidden by the law, which the man is bound to obey. The moral evil does not arise from the action considered as a natural action, but from the defect or corruption of the will.</w:t>
      </w:r>
    </w:p>
    <w:p w14:paraId="564319CB">
      <w:pPr>
        <w:spacing w:after="514" w:line="259" w:lineRule="auto"/>
        <w:ind w:left="0" w:firstLine="0"/>
        <w:jc w:val="left"/>
        <w:rPr>
          <w:rFonts w:hint="eastAsia"/>
        </w:rPr>
      </w:pPr>
    </w:p>
    <w:p w14:paraId="6A1B5DFD">
      <w:pPr>
        <w:spacing w:after="514" w:line="259" w:lineRule="auto"/>
        <w:ind w:left="0" w:firstLine="0"/>
        <w:jc w:val="left"/>
        <w:rPr>
          <w:rFonts w:hint="eastAsia"/>
        </w:rPr>
      </w:pPr>
      <w:r>
        <w:rPr>
          <w:rFonts w:hint="eastAsia"/>
        </w:rPr>
        <w:t>在此，每个反思的人必然会遇到的困难是，这种先在的协和似乎使神成为罪的创造者；因为如果一个有理性的受造物行出一种罪恶的行为，并且是因着一种神圣的影响，藉此他被激励去行，那么这个行为就可以公平地追溯到神作为第一推动者，其罪咎也必须归咎于祂。Causa causæ est etiam causa causati；经院学者说，原因的原因，也是其结果的原因。为消除这个困难，有人说，尽管神的先在协和既及于恶行，也及于善行，它却不使神成为罪的创造者，因为先在的协和只关系到行为的物质性和实体性，而不关系到其道德性；——这是经院的语言；——也就是说，它关系到行为的实质，而不关系到其败坏。从两种不同的角度，即物理和道德的角度来看待一个行为，并非新鲜事；同一个行为有两个不同的原因，也非新鲜事。例如，灵魂通过作用于大脑，我们推测，来移动身体。如果某个人是跛的，他蹒跚的步态并非由于灵魂作用于大脑，并通过神经作用于肌肉，而是由于他肢体的自然或偶然的缺陷。如果一个人弹奏乐器，他给琴弦的冲力是声音的原因，但不是因琴弦没有被恰当地拉紧而产生的不和谐的原因。如果一位法官下令处决一个罪犯，他是他死亡的原因，但不是执行法律判决的人可能感到的恶意的原因。有人反对说，既然败坏是必然且不可分割地与行为相连，那么行为的原因，似乎也是其败坏的原因，因为受造物的意志，除非作为行为的物质性原因，而道德上的恶必然与此行为相连，否则它就不是恶的道德性原因。但这种关于意志在道德上的恶中的关涉的陈述是错误的，因为意志，作为一个物理的行动者，是行为的物理性原因，但作为一个道德的行动者，是其罪性的原因，不仅仅是通过执行该行为，而是通过执行一个违反那人所受律法的行为。道德上的恶被归于一个人的意志，其原因不在于，作为一个物理的行动者，它执行了一个物理性的行为，而在于，作为一个道德的行动者，它执行了那人有义务遵守的律法所禁止的行为。道德上的恶，并非源于行为本身被视为一个自然的行为，而是源于意志的缺陷或败坏。</w:t>
      </w:r>
    </w:p>
    <w:p w14:paraId="274B6A3D">
      <w:pPr>
        <w:spacing w:after="514" w:line="259" w:lineRule="auto"/>
        <w:ind w:left="0" w:firstLine="0"/>
        <w:jc w:val="left"/>
        <w:rPr>
          <w:rFonts w:hint="eastAsia"/>
        </w:rPr>
      </w:pPr>
    </w:p>
    <w:p w14:paraId="6EF8F1C8">
      <w:pPr>
        <w:spacing w:after="514" w:line="259" w:lineRule="auto"/>
        <w:ind w:left="0" w:firstLine="0"/>
        <w:jc w:val="left"/>
        <w:rPr>
          <w:rFonts w:hint="eastAsia"/>
        </w:rPr>
      </w:pPr>
      <w:r>
        <w:rPr>
          <w:rFonts w:hint="eastAsia"/>
        </w:rPr>
        <w:t>Two things ought to be carefully distinguished, an action and its quality. The action is from God: its quality, if at least it be evil, is from man. To render the point still clearer, Theologians have maintained that actions, abstractly considered, are neither good nor bad, but become such according to circumstances; volitions are mere natural acts of an intelligent being, and are in themselves indifferent; unless we should say that they are good in the metaphysical sense of the term, according to which, goodness is predicated of simple existence, and the modes of existence. In this view, the agency of God in causing volitions and actions subsequent to them, is not more inconsistent with the purity of his nature than his agency in causing the motions and modifications of matter. In both cases something is produced; but as it is invested with no quality, but is considered as a simple existence, it is not the proper object of a moral judgment. I know not how far you have apprehended these distinctions, nor what satisfaction they have communicated to your minds on this intricate and perplexing subject. The design of them is to maintain on the one hand, the dependence of creatures upon their Maker, and, on the other, to vindicate him from the suspicion of being the Author of sin. It is certain that, when discussing this subject, we walk in a very narrow and a very obscure path, and are in constant danger of stepping aside to the right hand or to the left. Whether it be possible to pursue it without deviating, is questionable; and those who have made the trial with the most humility, will be the least disposed to boast of their success.</w:t>
      </w:r>
    </w:p>
    <w:p w14:paraId="65208FFF">
      <w:pPr>
        <w:spacing w:after="514" w:line="259" w:lineRule="auto"/>
        <w:ind w:left="0" w:firstLine="0"/>
        <w:jc w:val="left"/>
        <w:rPr>
          <w:rFonts w:hint="eastAsia"/>
        </w:rPr>
      </w:pPr>
    </w:p>
    <w:p w14:paraId="5D705E89">
      <w:pPr>
        <w:spacing w:after="514" w:line="259" w:lineRule="auto"/>
        <w:ind w:left="0" w:firstLine="0"/>
        <w:jc w:val="left"/>
        <w:rPr>
          <w:rFonts w:hint="eastAsia"/>
        </w:rPr>
      </w:pPr>
      <w:r>
        <w:rPr>
          <w:rFonts w:hint="eastAsia"/>
        </w:rPr>
        <w:t>有两件事应仔细区分，即一个行为和它的品质。行为是出于神的：它的品质，如果至少是邪恶的，就是出于人的。为了使这一点更清楚，神学家们主张，抽象地看，行为既非善也非恶，而是根据情况而成为善或恶；意愿只是有智慧存在的自然行为，本身是中性的；除非我们说它们在形而上学的意义上是善的，根据这种意义，善被用来描述单纯的存在和存在的方式。在这种观点下，神在引起意愿及其后续行为中的作为，与祂在引起物质的运动和改变中的作为，并不比后者更与祂本性的纯洁性不符。在这两种情况下，都有某物被产生；但由于它没有被赋予任何品质，而被视为一个单纯的存在，它就不是一个道德判断的恰当对象。我不知道你们在多大程度上理解了这些区分，也不知道它们在这个错综复杂、令人困惑的主题上，给你们的心灵带来了多少满足。它们的设计，一方面是为了维护受造物对其创造主的依赖性，另一方面是为了为祂辩护，使其免于被怀疑是罪的创造者。可以肯定的是，在讨论这个主题时，我们走在一条非常狭窄和非常黑暗的道路上，并且随时都有偏离左右的危险。是否有可能在不偏离的情况下走下去，是值得怀疑的；那些以最谦卑的态度作过尝试的人，将最不倾向于夸耀他们的成功。</w:t>
      </w:r>
    </w:p>
    <w:p w14:paraId="36A07FA2">
      <w:pPr>
        <w:spacing w:after="514" w:line="259" w:lineRule="auto"/>
        <w:ind w:left="0" w:firstLine="0"/>
        <w:jc w:val="left"/>
        <w:rPr>
          <w:rFonts w:hint="eastAsia"/>
        </w:rPr>
      </w:pPr>
    </w:p>
    <w:p w14:paraId="23A17E98">
      <w:pPr>
        <w:spacing w:after="514" w:line="259" w:lineRule="auto"/>
        <w:ind w:left="0" w:firstLine="0"/>
        <w:jc w:val="left"/>
        <w:rPr>
          <w:rFonts w:hint="eastAsia"/>
        </w:rPr>
      </w:pPr>
      <w:r>
        <w:rPr>
          <w:rFonts w:hint="eastAsia"/>
        </w:rPr>
        <w:t>A little acuteness is sufficient to invent distinctions, by which a difficulty may be evaded, and an opponent may be silenced, if not convinced; but it is not so easy on a subject so obscure and embarrassed, to give full satisfaction to a dispassionate, inquiring, and reflecting mind. A man may surely be pardoned, or at least not severely censured, if, after having perused the arguments of Scholastic Divines, he should acknowledge himself to be at a loss to understand how God, who is infinitely holy, can by an immediate influence excite rational creatures to actions, which, whatever they may be in themselves, are and must be sinful as performed by them who are corrupted in all their faculties. He may be excused also, if he should be tempted to think, that a physical act, abstracted from all circumstances, which has been barbarously called the substrate matter of sin, is a metaphysical conceit, an airy nothing without a local habitation. He may be wrong in this opinion; but the subject is so abstruse, and so subtile, that his mistake is entitled to indulgence. An intention to take away life, it is said, is indifferent in itself, and is good or bad according to circumstances. God therefore may excite this intention, without doing any thing impure or unjust. But I would ask, is it a simple intention to take away life, without the specification of an object, which is excited in the mind of a murderer? Does such an abstract intention exist in rerum natura? And if it did exist, would it be innocent? A private man can never innocently form the general design to take away life, nor indeed can any man, either private or public. The general intention to take away life is necessarily criminal; it is an intention to do what, abstractly considered, no creature has a right to do; it becomes lawful only when the object is specified, and is in particular circumstances. Here, I presume, is a case, and others might be mentioned, which demonstrate the falsity of the maxim, that actions and volitions are indifferent in themselves, and become good or bad by their circumstances. I should like to hear, from some person who is master of the subject, how God could, without being the author of sin, excite a man to blaspheme his name. Some of the distinctions which would be resorted to on this occasion, may be conceived; but it would be a hard task to digest them.</w:t>
      </w:r>
    </w:p>
    <w:p w14:paraId="0BCF09AE">
      <w:pPr>
        <w:spacing w:after="514" w:line="259" w:lineRule="auto"/>
        <w:ind w:left="0" w:firstLine="0"/>
        <w:jc w:val="left"/>
        <w:rPr>
          <w:rFonts w:hint="eastAsia"/>
        </w:rPr>
      </w:pPr>
    </w:p>
    <w:p w14:paraId="21ADBC07">
      <w:pPr>
        <w:spacing w:after="514" w:line="259" w:lineRule="auto"/>
        <w:ind w:left="0" w:firstLine="0"/>
        <w:jc w:val="left"/>
        <w:rPr>
          <w:rFonts w:hint="eastAsia"/>
        </w:rPr>
      </w:pPr>
      <w:r>
        <w:rPr>
          <w:rFonts w:hint="eastAsia"/>
        </w:rPr>
        <w:t>一点敏锐就足以发明出一些区分，藉此可以回避一个困难，并使对手沉默，即使不被说服；但要在一个如此晦涩和困惑的主题上，给一个冷静、探究和反思的心灵以充分的满足，就不是那么容易了。一个人，在读了经院神学家的论证之后，如果承认自己无法理解，无限圣洁的神，如何能通过直接的影响，来激励有理性的受造物去行动，而这些行动，无论其本身如何，当由那些官能都已败坏的人行出来时，是并且必定是罪恶的，那么他当然可以被原谅，或至少不被严厉地谴责。如果他被诱惑去认为，一个从所有情况中抽象出来的物理行为，被野蛮地称为罪的基质，是一个形而上学的空想，一个没有住所的虚无，他也可以被原谅。他这个观点可能是错的；但这个主题是如此深奥，如此微妙，以至于他的错误值得宽容。据说，夺取生命的意图本身是中性的，是善是恶取决于情况。因此，神可以激励这个意图，而无需做任何不洁或不义的事。但我要问，在凶手心中被激起的，是一个单纯的、没有指定对象的夺取生命的意图吗？在自然界中，有这样一个抽象的意图存在吗？如果它存在，它会是无罪的吗？一个平民永远不能无罪地形成夺取生命的普遍意图，事实上，无论是平民还是公职人员，任何人都不能。夺取生命的普遍意图必然是犯罪的；它是一个意图去做，抽象地看，没有任何受造物有权去做的事；只有当对象被指定，并且处于特定的情况下，它才变得合法。我想，这是一个例子，还可以提及其他例子，它们证明了这样一个格言的虚假性，即行为和意愿本身是中性的，因其情况而成为善或恶。我很想听听，某个精通这个主题的人，如何解释神能在不成为罪的创造者的情况下，激励一个人去亵渎祂的名。在这种情况中，可能会诉诸一些区分，可以设想得到；但要消化它们，将是一项艰巨的任务。</w:t>
      </w:r>
    </w:p>
    <w:p w14:paraId="7519F144">
      <w:pPr>
        <w:spacing w:after="514" w:line="259" w:lineRule="auto"/>
        <w:ind w:left="0" w:firstLine="0"/>
        <w:jc w:val="left"/>
        <w:rPr>
          <w:rFonts w:hint="eastAsia"/>
        </w:rPr>
      </w:pPr>
    </w:p>
    <w:p w14:paraId="4D1720E9">
      <w:pPr>
        <w:spacing w:after="514" w:line="259" w:lineRule="auto"/>
        <w:ind w:left="0" w:firstLine="0"/>
        <w:jc w:val="left"/>
        <w:rPr>
          <w:rFonts w:hint="eastAsia"/>
        </w:rPr>
      </w:pPr>
      <w:r>
        <w:rPr>
          <w:rFonts w:hint="eastAsia"/>
        </w:rPr>
        <w:t>My design in these observations is, not to controvert the doctrine of Calvinistic Divines, but to convince you, that this is a subject too high for our faculties. We know, that God is concerned in all the actions of his creatures; that nothing takes place without his permission; that men are dependent upon him, and cannot move, or breathe, or think without his assistance. But the exact limit between the actions of the</w:t>
      </w:r>
    </w:p>
    <w:p w14:paraId="17CF6C72">
      <w:pPr>
        <w:spacing w:after="514" w:line="259" w:lineRule="auto"/>
        <w:ind w:left="0" w:firstLine="0"/>
        <w:jc w:val="left"/>
        <w:rPr>
          <w:rFonts w:hint="eastAsia"/>
        </w:rPr>
      </w:pPr>
      <w:r>
        <w:rPr>
          <w:rFonts w:hint="eastAsia"/>
        </w:rPr>
        <w:t>Creator and the actions of his rational creatures, we cannot define. Let us be content with what we know, and make a practical improvement of it. Let us adore that mighty Being who rules over all. Let us implore his direction and aid; and let us remember that, whatever theories speculative men may adopt, conscience and Scripture, and reason declare, that we are accountable creatures; and that he who is the constant witness of our conduct, will hereafter sit in judgment upon us and reward or punish us according to our works.</w:t>
      </w:r>
    </w:p>
    <w:p w14:paraId="6AC071CF">
      <w:pPr>
        <w:spacing w:after="514" w:line="259" w:lineRule="auto"/>
        <w:ind w:left="0" w:firstLine="0"/>
        <w:jc w:val="left"/>
        <w:rPr>
          <w:rFonts w:hint="eastAsia"/>
        </w:rPr>
      </w:pPr>
    </w:p>
    <w:p w14:paraId="79FD13CD">
      <w:pPr>
        <w:spacing w:after="514" w:line="259" w:lineRule="auto"/>
        <w:ind w:left="0" w:firstLine="0"/>
        <w:jc w:val="left"/>
      </w:pPr>
      <w:r>
        <w:rPr>
          <w:rFonts w:hint="eastAsia"/>
        </w:rPr>
        <w:t>我这些观察的目的，并非要反驳加尔文派神学家的教义，而是要使你们相信，这是一个超出我们官能的主题。我们知道，神关涉于祂受造物的一切行为；没有任何事发生是未经祂许可的；人是依赖于祂的，没有祂的帮助就不能动、不能呼吸、不能思考。但创造主的作为与祂有理性的受造物的作为之间的确切界限，我们无法界定。让我们满足于我们所知道的，并将其付诸实践。让我们敬拜那统治万有的全能者。让我们祈求祂的指引和帮助；让我们记住，无论思辨的人采纳什么理论，良心、圣经和理性都宣告，我们是有责任的受造物；那位我们行为的恒常见证者，将来必审判我们，并按我们的行为赏罚我们。</w:t>
      </w:r>
      <w:r>
        <w:t xml:space="preserve"> </w:t>
      </w:r>
    </w:p>
    <w:p w14:paraId="2970290B">
      <w:pPr>
        <w:spacing w:after="514" w:line="259" w:lineRule="auto"/>
        <w:ind w:left="0" w:firstLine="0"/>
        <w:jc w:val="left"/>
      </w:pPr>
    </w:p>
    <w:p w14:paraId="7CED99E7">
      <w:pPr>
        <w:spacing w:after="417" w:line="252" w:lineRule="auto"/>
        <w:ind w:left="34" w:right="25"/>
        <w:jc w:val="center"/>
      </w:pPr>
      <w:r>
        <w:rPr>
          <w:b/>
          <w:sz w:val="42"/>
        </w:rPr>
        <w:t>LECTURE XLIII</w:t>
      </w:r>
    </w:p>
    <w:p w14:paraId="42362BA1">
      <w:pPr>
        <w:pStyle w:val="2"/>
        <w:spacing w:after="297"/>
        <w:ind w:left="34" w:right="25"/>
      </w:pPr>
      <w:r>
        <w:t>ON PROVIDENCE</w:t>
      </w:r>
    </w:p>
    <w:p w14:paraId="65585E95">
      <w:pPr>
        <w:pStyle w:val="2"/>
        <w:bidi w:val="0"/>
        <w:rPr>
          <w:rFonts w:hint="eastAsia"/>
        </w:rPr>
      </w:pPr>
      <w:r>
        <w:rPr>
          <w:rFonts w:hint="eastAsia"/>
        </w:rPr>
        <w:t>第四十三讲</w:t>
      </w:r>
    </w:p>
    <w:p w14:paraId="5E5A6CF1">
      <w:pPr>
        <w:pStyle w:val="2"/>
        <w:bidi w:val="0"/>
        <w:rPr>
          <w:rFonts w:hint="eastAsia"/>
        </w:rPr>
      </w:pPr>
      <w:r>
        <w:rPr>
          <w:rFonts w:hint="eastAsia"/>
        </w:rPr>
        <w:t>论护理</w:t>
      </w:r>
    </w:p>
    <w:p w14:paraId="57300699">
      <w:pPr>
        <w:spacing w:after="514" w:line="259" w:lineRule="auto"/>
        <w:ind w:left="0" w:firstLine="0"/>
        <w:jc w:val="left"/>
        <w:rPr>
          <w:rFonts w:hint="eastAsia"/>
        </w:rPr>
      </w:pPr>
      <w:r>
        <w:rPr>
          <w:rFonts w:hint="eastAsia"/>
        </w:rPr>
        <w:t>Examination of the Language of Scripture respecting the Agency of God in Sinful Actions—God's Peculiar or Gracious Providence— Objections to the Doctrine of Providence considered.</w:t>
      </w:r>
    </w:p>
    <w:p w14:paraId="19AE934E">
      <w:pPr>
        <w:spacing w:after="514" w:line="259" w:lineRule="auto"/>
        <w:ind w:left="0" w:firstLine="0"/>
        <w:jc w:val="left"/>
        <w:rPr>
          <w:rFonts w:hint="eastAsia"/>
        </w:rPr>
      </w:pPr>
    </w:p>
    <w:p w14:paraId="35DE4CB2">
      <w:pPr>
        <w:spacing w:after="514" w:line="259" w:lineRule="auto"/>
        <w:ind w:left="0" w:firstLine="0"/>
        <w:jc w:val="left"/>
        <w:rPr>
          <w:rFonts w:hint="eastAsia"/>
        </w:rPr>
      </w:pPr>
      <w:r>
        <w:rPr>
          <w:rFonts w:hint="eastAsia"/>
        </w:rPr>
        <w:t>对圣经中关于神在罪恶行为中的作为的语言的考查——神特别的或恩典的护理——对护理教义的反对意见的考量。</w:t>
      </w:r>
    </w:p>
    <w:p w14:paraId="3BF7099A">
      <w:pPr>
        <w:spacing w:after="514" w:line="259" w:lineRule="auto"/>
        <w:ind w:left="0" w:firstLine="0"/>
        <w:jc w:val="left"/>
        <w:rPr>
          <w:rFonts w:hint="eastAsia"/>
        </w:rPr>
      </w:pPr>
    </w:p>
    <w:p w14:paraId="57C460DA">
      <w:pPr>
        <w:spacing w:after="514" w:line="259" w:lineRule="auto"/>
        <w:ind w:left="0" w:firstLine="0"/>
        <w:jc w:val="left"/>
        <w:rPr>
          <w:rFonts w:hint="eastAsia"/>
        </w:rPr>
      </w:pPr>
      <w:r>
        <w:rPr>
          <w:rFonts w:hint="eastAsia"/>
        </w:rPr>
        <w:t>IN the two preceding lectures, I laid before you the proofs of a Providence, and its objects. In general it is the divine government of all created things; but it was obviously proper to consider it chiefly in relation to ourselves. After shewing that its care extends to all the events and circumstances of our life, I entered more fully into the inquiry, how far it is concerned in human actions. With respect to good actions, there can be no hesitation in admitting, that it both assists and excites us; but there is great difficulty in settling the extent of its influence in respect to such as are sinful. I stated to you the opinion of Calvinistic divines on this intricate subject, and pointed out the distinctions, by which they endeavoured to prove, that, while God excites to actions which are sinful, and assists in the performance of them, he is not the author of sin. Objections, as I hinted, may be brought against those distinctions; but they have been deemed satisfactory by many persons of judgment and learning, or at least they have been proposed as the best which occurred to them, and as furnishing the only solution of the difficulty.</w:t>
      </w:r>
    </w:p>
    <w:p w14:paraId="0FD8D971">
      <w:pPr>
        <w:spacing w:after="514" w:line="259" w:lineRule="auto"/>
        <w:ind w:left="0" w:firstLine="0"/>
        <w:jc w:val="left"/>
        <w:rPr>
          <w:rFonts w:hint="eastAsia"/>
        </w:rPr>
      </w:pPr>
    </w:p>
    <w:p w14:paraId="458DFB9F">
      <w:pPr>
        <w:spacing w:after="514" w:line="259" w:lineRule="auto"/>
        <w:ind w:left="0" w:firstLine="0"/>
        <w:jc w:val="left"/>
        <w:rPr>
          <w:rFonts w:hint="eastAsia"/>
        </w:rPr>
      </w:pPr>
      <w:r>
        <w:rPr>
          <w:rFonts w:hint="eastAsia"/>
        </w:rPr>
        <w:t>在前两讲中，我向你们陈述了护理的证据及其对象。总的来说，它是神对所有受造物的治理；但显然，主要应从与我们自身的关系来考量它。在表明了它的眷顾延伸至我们生命中所有的事件和境况之后，我更深入地探究了它在多大程度上与人的行为有关。对于善行，我们毫不犹豫地承认，它既帮助也激励我们；但在确定其对罪恶行为的影响范围时，却存在很大的困难。我向你们陈述了加尔文派神学家在这个错综复杂的主题上的观点，并指出了他们试图用以证明的区分，即虽然神激励并帮助行出罪恶的行为，但祂并非罪的创造者。正如我所暗示的，可以对那些区分提出反对意见；但许多有判断力和学问的人认为它们是令人满意的，或者至少，它们被提出作为他们能想到的最好的，并作为对这个难题的唯一解决方案。</w:t>
      </w:r>
    </w:p>
    <w:p w14:paraId="7C6B4276">
      <w:pPr>
        <w:spacing w:after="514" w:line="259" w:lineRule="auto"/>
        <w:ind w:left="0" w:firstLine="0"/>
        <w:jc w:val="left"/>
        <w:rPr>
          <w:rFonts w:hint="eastAsia"/>
        </w:rPr>
      </w:pPr>
    </w:p>
    <w:p w14:paraId="1795FE3B">
      <w:pPr>
        <w:spacing w:after="514" w:line="259" w:lineRule="auto"/>
        <w:ind w:left="0" w:firstLine="0"/>
        <w:jc w:val="left"/>
        <w:rPr>
          <w:rFonts w:hint="eastAsia"/>
        </w:rPr>
      </w:pPr>
      <w:r>
        <w:rPr>
          <w:rFonts w:hint="eastAsia"/>
        </w:rPr>
        <w:t>Let us not be surprised, that we cannot throw such light upon this and many other points, as shall dispel every shade of obscurity. Perfect knowledge is not given to man, the range of whose faculties is very confined, and who often encounters moral as well as physical impediments in the investigation of truth. It seems to have been the will of his Creator, that he should be furnished with as much knowledge as should suffice to direct him in the path of duty, and in the way to eternal life; but not with the means of gratifying his curiosity, and disclosing all the arcana of the universe. But he is not content with this (as he is apt to think) scanty allotment. The desire which led to so fatal an issue in the case of our first parents, is still prevalent, and operates with great power on their descendants—the desire "to be as Gods, knowing good and evil." There is no subject which we do not wish to comprehend, and we are unhappy and restless, as long as there is any one thing in nature or in grace, which we are unable to explain. There is no doubt that, in many in stances, this impatience has led not a few persons to push their speculations too far, forgetting their incompetence, and ceasing to regard with becoming reverence the sacred barriers which the will of God has opposed to their progress.</w:t>
      </w:r>
    </w:p>
    <w:p w14:paraId="2965805B">
      <w:pPr>
        <w:spacing w:after="514" w:line="259" w:lineRule="auto"/>
        <w:ind w:left="0" w:firstLine="0"/>
        <w:jc w:val="left"/>
        <w:rPr>
          <w:rFonts w:hint="eastAsia"/>
        </w:rPr>
      </w:pPr>
    </w:p>
    <w:p w14:paraId="1854FFFD">
      <w:pPr>
        <w:spacing w:after="514" w:line="259" w:lineRule="auto"/>
        <w:ind w:left="0" w:firstLine="0"/>
        <w:jc w:val="left"/>
        <w:rPr>
          <w:rFonts w:hint="eastAsia"/>
        </w:rPr>
      </w:pPr>
      <w:r>
        <w:rPr>
          <w:rFonts w:hint="eastAsia"/>
        </w:rPr>
        <w:t>我们不要惊讶，我们无法对这一点以及许多其他的点，投下足以驱散每一丝模糊的光。完美的知识并未赐予人，他的官能范围非常有限，并且在探究真理时常常遇到道德上和物质上的障碍。似乎祂创造主的旨意是，要赐予他足够的知识，来引导他走在责任的道路上，并走在通往永生的道路上；但不是要给他满足好奇心，并揭示宇宙所有奥秘的方法。但他对这个（他倾向于认为的）贫乏的分配并不满足。那在我们的始祖那里导致如此致命结果的欲望，仍然普遍存在，并在他们的后代中以强大的力量运作——即“如同神，能知道善恶”的欲望。没有任何主题是我们不想理解的，只要在自然或恩典中，有任何一件事是我们无法解释的，我们就会感到不快乐和不安。毫无疑问，在许多情况下，这种不耐烦导致了不少人将他们的思辨推得太远，忘记了他们的无能，并停止以应有的敬畏来对待神旨意为他们进步所设的圣洁屏障。</w:t>
      </w:r>
    </w:p>
    <w:p w14:paraId="3F74A323">
      <w:pPr>
        <w:spacing w:after="514" w:line="259" w:lineRule="auto"/>
        <w:ind w:left="0" w:firstLine="0"/>
        <w:jc w:val="left"/>
        <w:rPr>
          <w:rFonts w:hint="eastAsia"/>
        </w:rPr>
      </w:pPr>
    </w:p>
    <w:p w14:paraId="45D1E445">
      <w:pPr>
        <w:spacing w:after="514" w:line="259" w:lineRule="auto"/>
        <w:ind w:left="0" w:firstLine="0"/>
        <w:jc w:val="left"/>
        <w:rPr>
          <w:rFonts w:hint="eastAsia"/>
        </w:rPr>
      </w:pPr>
      <w:r>
        <w:rPr>
          <w:rFonts w:hint="eastAsia"/>
        </w:rPr>
        <w:t>There are two ways in which we may go wrong; we may assume false principles as the foundation of our argument, and we may reason unfairly from true principles. In the present case, the ground on which we proceed seems to be good—that, as creatures are absolutely dependent upon God, they cannot think, and will, and move, without him; but, as we are unable to define with exactness the mode and degree of his operations upon them, we are not sure of all the consequences which we may draw from the principle. There is a danger of ascribing too much or too little to creatures; of representing them, on the one hand, as independent of God, and sovereign lords of their actions, or, on the other, of turning them into machines, which have as little concern in their own movements as a clock or a steam engine, and consequently of laying all the responsibility upon God. None of us will pretend to tell how God acts upon inanimate matter, so as to move it according to the laws of gravitation and attraction; and none of us should pretend to tell how he acts upon spiritual beings. It would be wise to confess our ignorance, and to rest in the general acknowledgment that he is the First Cause, without entering into a minute explanation.</w:t>
      </w:r>
    </w:p>
    <w:p w14:paraId="3BAC99DB">
      <w:pPr>
        <w:spacing w:after="514" w:line="259" w:lineRule="auto"/>
        <w:ind w:left="0" w:firstLine="0"/>
        <w:jc w:val="left"/>
        <w:rPr>
          <w:rFonts w:hint="eastAsia"/>
        </w:rPr>
      </w:pPr>
    </w:p>
    <w:p w14:paraId="722FEA31">
      <w:pPr>
        <w:spacing w:after="514" w:line="259" w:lineRule="auto"/>
        <w:ind w:left="0" w:firstLine="0"/>
        <w:jc w:val="left"/>
        <w:rPr>
          <w:rFonts w:hint="eastAsia"/>
        </w:rPr>
      </w:pPr>
      <w:r>
        <w:rPr>
          <w:rFonts w:hint="eastAsia"/>
        </w:rPr>
        <w:t>我们有两种可能出错的方式；我们可以假定错误的原则作为我们论证的基础，也可以从正确的原则进行不公正的推理。在目前的情况下，我们所依据的根据似乎是好的——即，既然受造物是绝对依赖于神的，没有祂，他们就不能思想、意愿和行动；但是，由于我们无法精确地界定祂对他们作用的方式和程度，我们就不确定我们能从这个原则中得出所有的推论。存在着一种危险，即将过多或过少归于受造物；一方面，将他们描绘为独立于神，是他们自己行为的主宰，另一方面，将他们变成机器，对自己的运动漠不关心，就像时钟或蒸汽机一样，因此将所有的责任都归于神。我们中没有人会自称知道神是如何作用于无生命的物质，使其按照引力和吸引力定律运动的；我们中也没有人应该自称知道祂是如何作用于属灵的存在的。明智的做法是承认我们的无知，并满足于普遍地承认祂是第一因，而不作详尽的解释。</w:t>
      </w:r>
    </w:p>
    <w:p w14:paraId="113813EA">
      <w:pPr>
        <w:spacing w:after="514" w:line="259" w:lineRule="auto"/>
        <w:ind w:left="0" w:firstLine="0"/>
        <w:jc w:val="left"/>
        <w:rPr>
          <w:rFonts w:hint="eastAsia"/>
        </w:rPr>
      </w:pPr>
    </w:p>
    <w:p w14:paraId="494EC00D">
      <w:pPr>
        <w:spacing w:after="514" w:line="259" w:lineRule="auto"/>
        <w:ind w:left="0" w:firstLine="0"/>
        <w:jc w:val="left"/>
        <w:rPr>
          <w:rFonts w:hint="eastAsia"/>
        </w:rPr>
      </w:pPr>
      <w:r>
        <w:rPr>
          <w:rFonts w:hint="eastAsia"/>
        </w:rPr>
        <w:t>I now proceed to consider some passages of Scripture, in which the agency of God in sinful actions is mentioned.</w:t>
      </w:r>
    </w:p>
    <w:p w14:paraId="64ECD0D5">
      <w:pPr>
        <w:spacing w:after="514" w:line="259" w:lineRule="auto"/>
        <w:ind w:left="0" w:firstLine="0"/>
        <w:jc w:val="left"/>
        <w:rPr>
          <w:rFonts w:hint="eastAsia"/>
        </w:rPr>
      </w:pPr>
    </w:p>
    <w:p w14:paraId="776C5EF1">
      <w:pPr>
        <w:spacing w:after="514" w:line="259" w:lineRule="auto"/>
        <w:ind w:left="0" w:firstLine="0"/>
        <w:jc w:val="left"/>
        <w:rPr>
          <w:rFonts w:hint="eastAsia"/>
        </w:rPr>
      </w:pPr>
      <w:r>
        <w:rPr>
          <w:rFonts w:hint="eastAsia"/>
        </w:rPr>
        <w:t>我现在继续来思想圣经中一些提到神在罪恶行为中的作为的经文。</w:t>
      </w:r>
    </w:p>
    <w:p w14:paraId="1B5396D7">
      <w:pPr>
        <w:spacing w:after="514" w:line="259" w:lineRule="auto"/>
        <w:ind w:left="0" w:firstLine="0"/>
        <w:jc w:val="left"/>
        <w:rPr>
          <w:rFonts w:hint="eastAsia"/>
        </w:rPr>
      </w:pPr>
    </w:p>
    <w:p w14:paraId="5A2F14F0">
      <w:pPr>
        <w:spacing w:after="514" w:line="259" w:lineRule="auto"/>
        <w:ind w:left="0" w:firstLine="0"/>
        <w:jc w:val="left"/>
        <w:rPr>
          <w:rFonts w:hint="eastAsia"/>
        </w:rPr>
      </w:pPr>
      <w:r>
        <w:rPr>
          <w:rFonts w:hint="eastAsia"/>
        </w:rPr>
        <w:t>I begin with an expression which is used on several occasions, particularly by the Apostle Paul, who says concerning the vessels of wrath, that "whom he will, God hardeneth;"* and by Moses, who informs us more than once, "that the Lord hardened the heart of Pharaoh." There is something awful and startling in these words, and they seem to import an agency on the part of God, which is at variance with his acknowledged holiness, and justice, and goodness. With respect to Pharaoh, we may remark, that the command to let the Israelites go, was one with which he could not be supposed to be ready to comply, because it interfered with the sovereign authority which he claimed in his own dominions, would deprive him of a great proportion of his subjects, whose labours were profitable to the state, and was delivered by Moses, a man whom he did not know, in the name of JEHOVAH, whom he did not acknowledge as God; that when the commission of Moses was confirmed by miracles, they were at first such as were imitated by the Egyptian magicians, and therefore seemed to indicate no superior power, to which he was bound to submit, or of which he had reason to be afraid; that when other miracles were wrought which exceeded the power of the magicians, their effects were soon removed, so that Pharaoh would think that the danger was past, and probably flatter himself that each judgment would be the last; that when he gave his consent that the people should go into the wilderness to sacrifice to their God, Moses rejected the grant, unless they were permitted to take their flocks and herds along with them; that the destruction of the first-born, by which he was compelled to yield, must have left a stong feeling of resentment and revenge in his bosom; and, finally, that the situation of the Israelites, who were entangled in the wilderness, having the sea in front, and the mountains on either hand, appeared to present a favourable opportunity of punishing them for all the calamities which they had brought upon his country, and of retaining them under his yoke. All these events were ordered by the Providence of God; but, in not one of them did he exert any direct or immediate influence upon the mind of Pharaoh, either to infuse wickedness into it, or to confirm his proud and rebellious disposition. Hence it is plain, that when God is said to have hardened his heart, the expression must be understood in a qualified sense. He hardened it, not by any positive act, but by a series of dispensations, from which, being previously corrupt, it took occasion to persist in disobeying his commands. God placed him in certain circumstances, and left him to act according to his natural inclinations.</w:t>
      </w:r>
    </w:p>
    <w:p w14:paraId="4997B40B">
      <w:pPr>
        <w:spacing w:after="514" w:line="259" w:lineRule="auto"/>
        <w:ind w:left="0" w:firstLine="0"/>
        <w:jc w:val="left"/>
        <w:rPr>
          <w:rFonts w:hint="eastAsia"/>
        </w:rPr>
      </w:pPr>
    </w:p>
    <w:p w14:paraId="2758BAE2">
      <w:pPr>
        <w:spacing w:after="514" w:line="259" w:lineRule="auto"/>
        <w:ind w:left="0" w:firstLine="0"/>
        <w:jc w:val="left"/>
        <w:rPr>
          <w:rFonts w:hint="eastAsia"/>
        </w:rPr>
      </w:pPr>
      <w:r>
        <w:rPr>
          <w:rFonts w:hint="eastAsia"/>
        </w:rPr>
        <w:t>我从一个在好几个场合都使用过的表达开始，特别是使徒保罗，他在论到忿怒的器皿时说：“神要怜悯谁就怜悯谁，要叫谁刚硬就叫谁刚硬；”* 以及摩西，他不止一次地告诉我们，“耶和华使法老的心刚硬。”这些话中有一种可怕和令人震惊的东西，它们似乎意味着神的一种作为，与祂被承认的圣洁、公义和良善相悖。关于法老，我们可以指出，让以色列人离去的命令，是他不可能被认为准备好遵守的，因为它干涉了他在自己领土内所声称的主权，会剥夺他一大批臣民，他们的劳动对国家是有利的，并且是由摩西，一个他所不认识的人，奉耶和华的名传达的，他并不承认耶和华为神；当摩西的使命被神迹证实后，起初那些神迹是埃及术士也能模仿的，因此似乎并未显示出他必须顺服，或有理由惧怕的任何超然能力；当其他神迹被行出，超过了术士的能力时，它们的影响很快就被移除了，因此法老会认为危险已经过去，并可能自欺地说每个审判都会是最后一个；当他同意让百姓到旷野去祭祀他们的神时，摩西拒绝了这一许可，除非他们被允许带着他们的牛群和羊群一同去；长子的毁灭，迫使他屈服，必定在他心中留下了强烈的愤恨和复仇之情；最后，以色列人被困在旷野中，前面是海，两边是山的情形，似乎为他提供了一个有利的机会，来惩罚他们给他国家带来的一切灾难，并将他们继续置于他的轭下。所有这些事件都是由神的护理所安排的；但是，在其中没有一件事上，祂对法老的心智施加了任何直接或立即的影响，无论是注入邪恶，还是坚固他骄傲和悖逆的性情。因此，很明显，当说到神使他的心刚硬时，这个表达必须在一种有限的意义上来理解。祂使他刚硬，不是通过任何积极的行为，而是通过一系列的护理，他，因着先前的败坏，从这些护理中找到了机会，坚持不顺服祂的命令。神将他置于某些情况中，并任凭他按照他自然的倾向行事。</w:t>
      </w:r>
    </w:p>
    <w:p w14:paraId="76B44BCC">
      <w:pPr>
        <w:spacing w:after="514" w:line="259" w:lineRule="auto"/>
        <w:ind w:left="0" w:firstLine="0"/>
        <w:jc w:val="left"/>
        <w:rPr>
          <w:rFonts w:hint="eastAsia"/>
        </w:rPr>
      </w:pPr>
    </w:p>
    <w:p w14:paraId="7CD758F4">
      <w:pPr>
        <w:spacing w:after="514" w:line="259" w:lineRule="auto"/>
        <w:ind w:left="0" w:firstLine="0"/>
        <w:jc w:val="left"/>
        <w:rPr>
          <w:rFonts w:hint="eastAsia"/>
        </w:rPr>
      </w:pPr>
      <w:r>
        <w:rPr>
          <w:rFonts w:hint="eastAsia"/>
        </w:rPr>
        <w:t>In a similar manner we must explain the expression when it is used concerning other sinners. God does not create wicked dispositions in their hearts, but he does not restrain by his Providence or his grace, those which already exist. He does not keep them out of the way of temptation; but, as they go on heedlessly, he permits them to encounter and to fall over stumbling-blocks. He does not hinder Satan, and other men like themselves, from laying snares for them, and soliciting them to sin. He withholds his grace, which would have converted them, but which he was under no obligation to communicate; and he even removes the checks which he had put upon them, because they submitted to them with impatience and murmuring, and discovered an eager desire to get rid of them. The consequence is, that their hearts are hardened, that their wickedness increases, and grows into a confirmed habit; but it is evident that the hardening of their hearts is their own work, and is ascribed to God only indirectly. He does not impel them to commit sin, nor would his dispensations of themselves lead them to it; that is, unless there were a previous inclination or tendency to it. He does not prevent them from committing sin; but he cannot on this account be called the author of it, unless it could be proved that he is under an obligation to impart effectual grace to all men, without distinction.</w:t>
      </w:r>
    </w:p>
    <w:p w14:paraId="0399060B">
      <w:pPr>
        <w:spacing w:after="514" w:line="259" w:lineRule="auto"/>
        <w:ind w:left="0" w:firstLine="0"/>
        <w:jc w:val="left"/>
        <w:rPr>
          <w:rFonts w:hint="eastAsia"/>
        </w:rPr>
      </w:pPr>
    </w:p>
    <w:p w14:paraId="1135D3F3">
      <w:pPr>
        <w:spacing w:after="514" w:line="259" w:lineRule="auto"/>
        <w:ind w:left="0" w:firstLine="0"/>
        <w:jc w:val="left"/>
        <w:rPr>
          <w:rFonts w:hint="eastAsia"/>
        </w:rPr>
      </w:pPr>
      <w:r>
        <w:rPr>
          <w:rFonts w:hint="eastAsia"/>
        </w:rPr>
        <w:t>当这个表达被用来指代其他罪人时，我们也必须以类似的方式来解释它。神不在他们心中创造邪恶的性情，但祂也不用祂的护理或恩典，来约束那些已经存在的。祂不使他们远离试探；但是，当他们不经意地前行时，祂允许他们遇到并跌倒在绊脚石上。祂不阻止撒旦和像他们一样的其他人，为他们设下网罗，并引诱他们犯罪。祂扣留了本可以使他们悔改的恩典，但这恩典祂并无义务赐予；祂甚至移除了祂曾加在他们身上的制约，因为他们以不耐烦和抱怨来顺服它们，并显露出急切想要摆脱它们的愿望。结果是，他们的心变得刚硬，他们的邪恶加增，并发展成一个根深蒂固的习惯；但很明显，他们心的刚硬是他们自己的工作，并且只是间接地归于神。祂不驱使他们犯罪，祂的护理本身也不会引导他们犯罪；也就是说，除非事先有犯罪的倾向。祂不阻止他们犯罪；但祂不能因此被称为罪的创造者，除非能证明祂有义务向所有的人，不加区别地，赐予有效的恩典。</w:t>
      </w:r>
    </w:p>
    <w:p w14:paraId="4DA6FD0F">
      <w:pPr>
        <w:spacing w:after="514" w:line="259" w:lineRule="auto"/>
        <w:ind w:left="0" w:firstLine="0"/>
        <w:jc w:val="left"/>
        <w:rPr>
          <w:rFonts w:hint="eastAsia"/>
        </w:rPr>
      </w:pPr>
    </w:p>
    <w:p w14:paraId="24324C4B">
      <w:pPr>
        <w:spacing w:after="514" w:line="259" w:lineRule="auto"/>
        <w:ind w:left="0" w:firstLine="0"/>
        <w:jc w:val="left"/>
        <w:rPr>
          <w:rFonts w:hint="eastAsia"/>
        </w:rPr>
      </w:pPr>
      <w:r>
        <w:rPr>
          <w:rFonts w:hint="eastAsia"/>
        </w:rPr>
        <w:t>In like manner, we must explain those passages in which God is said to blind the eyes, or the minds of men. What has been already said, is obviously applicable to them; and indeed although the expressions are different, the subject to which they relate is the same. The same effect is pointed out by the hardening of the heart; the blinding of the eyes: the giving of men over to a reprobate mind; the delivering of them up to their own lusts, to walk in their own counsels. Nothing more is intended, than that God withholds his grace from them, leaves them under the power of corrupt inclinations, and does not prevent them from being exposed to temptation. With respect to the blinding of the mind, it is worthy of attention, that while at one time it is represented as the act of God, it is attributed at another to the agency of Satan. "The god of this world," says Paul, "hath blinded the minds of them which believe not, lest the light of the glorious gospel of Christ, who is the image of God, should shine into them."* Now, as both representations must be true, and God and Satan must both be concerned in the effect, it seems to be the proper way of reconciling them, to suppose, that while God withholds his Spirit, who would illuminate their minds, he permits Satan to use his arts to deceive them. Although we are ignorant of the mode in which Satan acts upon the mind, yet we are certain, from the testimony of Scripture, that he possesses the means of strengthening its prejudices, and stirring up its passions in opposition to the truth. But there is nothing positive in the part which God takes in this matter, except that his Providence may so order the circumstances of sinners, that, being already averse to spiritual things, they shall hence find an occasion of being confirmed in their dislike. He does not blind them by weakening or confounding their understandings, or by suggesting objections against the gospel; these come from themselves, or from the secret insinuations of the spirit of error and falsehood.</w:t>
      </w:r>
    </w:p>
    <w:p w14:paraId="0BB54180">
      <w:pPr>
        <w:spacing w:after="514" w:line="259" w:lineRule="auto"/>
        <w:ind w:left="0" w:firstLine="0"/>
        <w:jc w:val="left"/>
        <w:rPr>
          <w:rFonts w:hint="eastAsia"/>
        </w:rPr>
      </w:pPr>
    </w:p>
    <w:p w14:paraId="7862D84E">
      <w:pPr>
        <w:spacing w:after="514" w:line="259" w:lineRule="auto"/>
        <w:ind w:left="0" w:firstLine="0"/>
        <w:jc w:val="left"/>
        <w:rPr>
          <w:rFonts w:hint="eastAsia"/>
        </w:rPr>
      </w:pPr>
      <w:r>
        <w:rPr>
          <w:rFonts w:hint="eastAsia"/>
        </w:rPr>
        <w:t>同样，我们也必须解释那些经文，其中说到神使人的眼或心瞎。刚才所说的话，显然也适用于这些经文；事实上，虽然表达方式不同，它们所涉及的主题却是相同的。心硬、眼瞎、任凭他们存邪僻的心、任凭他们放纵私欲、随自己的计谋而行，都指向同样的效果。无非意指，神不赐予他们恩典，任凭他们在败坏的倾向权势之下，并且不阻止他们暴露于试探。关于使心瞎，值得注意的是，有时它被描绘为神的作为，有时又被归因于撒旦的作为。保罗说：“此等不信之人，被这世界的神弄瞎了心眼，不叫基督荣耀福音的光照着他们；基督本是神的像。”* 既然两种描述都必须是真实的，并且神和撒旦都必定与这个效果有关，那么调和它们的恰当方式，似乎就是假设，当神不赐予祂的灵，那本会光照他们心智的灵时，祂就允许撒旦使用他的诡计来欺骗他们。虽然我们不知道撒旦是如何作用于心智的，但从圣经的见证中，我们确信，他拥有加强心智偏见，并激起其与真理对立的情欲的手段。但神在这件事上所扮演的角色，除了祂的护理可能会如此安排罪人的境况，以至于他们，既已厌恶属灵的事，便从中找到一个机会，被坚固于他们的厌恶之外，并没有任何积极的作为。祂并非通过削弱或混淆他们的悟性，或通过对福音提出反对意见来使他们瞎眼；这些都来自他们自己，或来自谬误和虚假之灵的秘密暗示。</w:t>
      </w:r>
    </w:p>
    <w:p w14:paraId="090D82D9">
      <w:pPr>
        <w:spacing w:after="514" w:line="259" w:lineRule="auto"/>
        <w:ind w:left="0" w:firstLine="0"/>
        <w:jc w:val="left"/>
        <w:rPr>
          <w:rFonts w:hint="eastAsia"/>
        </w:rPr>
      </w:pPr>
    </w:p>
    <w:p w14:paraId="06139340">
      <w:pPr>
        <w:spacing w:after="514" w:line="259" w:lineRule="auto"/>
        <w:ind w:left="0" w:firstLine="0"/>
        <w:jc w:val="left"/>
        <w:rPr>
          <w:rFonts w:hint="eastAsia"/>
        </w:rPr>
      </w:pPr>
      <w:r>
        <w:rPr>
          <w:rFonts w:hint="eastAsia"/>
        </w:rPr>
        <w:t>When God is said to tempt man, there is no difficulty, because the word may be used in a good, or in a bad sense. It is used in a good sense, when the Scripture says, that "God did tempt Abraham;"† for the meaning is, that by commanding him to offer in sacrifice his only son, upon whose life the performance of the promises depended, he made trial of his faith, and gave him an opportunity of manifesting it, to the glory of Divine grace and his own honour, as well as for an example to succeeding generations. It is used in a bad sense when it expresses the methods employed to entice men to sin; and to apply it to God in this sense, would be blasphemy: "Let no man say, when he is tempted, I am tempted of God; for God cannot be tempted with evil, neither tempteth he any man."‡</w:t>
      </w:r>
    </w:p>
    <w:p w14:paraId="714F60A4">
      <w:pPr>
        <w:spacing w:after="514" w:line="259" w:lineRule="auto"/>
        <w:ind w:left="0" w:firstLine="0"/>
        <w:jc w:val="left"/>
        <w:rPr>
          <w:rFonts w:hint="eastAsia"/>
        </w:rPr>
      </w:pPr>
    </w:p>
    <w:p w14:paraId="7FC7B92B">
      <w:pPr>
        <w:spacing w:after="514" w:line="259" w:lineRule="auto"/>
        <w:ind w:left="0" w:firstLine="0"/>
        <w:jc w:val="left"/>
        <w:rPr>
          <w:rFonts w:hint="eastAsia"/>
        </w:rPr>
      </w:pPr>
      <w:r>
        <w:rPr>
          <w:rFonts w:hint="eastAsia"/>
        </w:rPr>
        <w:t>当神被说成试探人时，没有困难，因为这个词可以用在好的意义上，也可以用在坏的意义上。当圣经说，“神要试验亚伯拉罕”†时，它是在好的意义上使用的；因为其意思是，通过命令他献上他独生的儿子，而应许的实现都依赖于他的生命，祂试验了他的信心，并给了他一个机会来彰显它，以荣耀神的恩典和他自己的尊荣，也为后代树立了榜样。当它表达用来引诱人犯罪的方法时，它是在坏的意义上使用的；将它在这个意义上应用于神，就是亵渎：“人被试探，不可说：‘我是被神试探’；因为神不能被恶试探，祂也不试探人。”‡</w:t>
      </w:r>
    </w:p>
    <w:p w14:paraId="109A7CC8">
      <w:pPr>
        <w:spacing w:after="514" w:line="259" w:lineRule="auto"/>
        <w:ind w:left="0" w:firstLine="0"/>
        <w:jc w:val="left"/>
        <w:rPr>
          <w:rFonts w:hint="eastAsia"/>
        </w:rPr>
      </w:pPr>
    </w:p>
    <w:p w14:paraId="57E13698">
      <w:pPr>
        <w:spacing w:after="514" w:line="259" w:lineRule="auto"/>
        <w:ind w:left="0" w:firstLine="0"/>
        <w:jc w:val="left"/>
        <w:rPr>
          <w:rFonts w:hint="eastAsia"/>
        </w:rPr>
      </w:pPr>
      <w:r>
        <w:rPr>
          <w:rFonts w:hint="eastAsia"/>
        </w:rPr>
        <w:t>What shall we make of the following words? "If the prophet be deceived, when he hath spoken a thing, I the Lord have deceived that prophet."§ After the remarks already made, we cannot suppose that, strong as this language is, it imports that God had actually deceived him; but it must be understood to mean, that, if the idolatrous Jews, who are mentioned in the context, had consulted a person calling himself a prophet, and he, fancying himself to be what he pretended, and imposed upon by his own imagination, had delivered a prediction which proved to be false, God was to be considered as having a righteous hand in this transaction, and making use of the presumption of this man to punish his rebellious people. God had deceived him, because he had permitted him to be the dupe of his own pretensions, and refused to impart to him a true revelation, as he had formerly done to Balaam for a particular purpose.</w:t>
      </w:r>
    </w:p>
    <w:p w14:paraId="156587EC">
      <w:pPr>
        <w:spacing w:after="514" w:line="259" w:lineRule="auto"/>
        <w:ind w:left="0" w:firstLine="0"/>
        <w:jc w:val="left"/>
        <w:rPr>
          <w:rFonts w:hint="eastAsia"/>
        </w:rPr>
      </w:pPr>
    </w:p>
    <w:p w14:paraId="1CFCF6EB">
      <w:pPr>
        <w:spacing w:after="514" w:line="259" w:lineRule="auto"/>
        <w:ind w:left="0" w:firstLine="0"/>
        <w:jc w:val="left"/>
        <w:rPr>
          <w:rFonts w:hint="eastAsia"/>
        </w:rPr>
      </w:pPr>
      <w:r>
        <w:rPr>
          <w:rFonts w:hint="eastAsia"/>
        </w:rPr>
        <w:t>我们该如何理解以下的话呢？“先知若被迷惑说一句预言，是我耶和华任那先知受迷惑。”§ 在作了刚才的评论之后，我们不能假设，尽管这语言很强烈，它意味着神实际上欺骗了他；但必须理解为，如果上下文中所提到的拜偶像的犹太人，去请教一个自称先知的人，而他，自以为是他所声称的，并被自己的想象所欺骗，说出了一个后来证明是错误的预言，那么神就被认为在这件事上有公义的手，并利用这个人的狂妄来惩罚祂悖逆的子民。神欺骗了他，因为祂允许他成为自己虚伪的牺牲品，并拒绝像祂从前为特殊目的对巴兰所做的那样，向他启示真实的预言。</w:t>
      </w:r>
    </w:p>
    <w:p w14:paraId="0F13970C">
      <w:pPr>
        <w:spacing w:after="514" w:line="259" w:lineRule="auto"/>
        <w:ind w:left="0" w:firstLine="0"/>
        <w:jc w:val="left"/>
        <w:rPr>
          <w:rFonts w:hint="eastAsia"/>
        </w:rPr>
      </w:pPr>
    </w:p>
    <w:p w14:paraId="35699B7C">
      <w:pPr>
        <w:spacing w:after="514" w:line="259" w:lineRule="auto"/>
        <w:ind w:left="0" w:firstLine="0"/>
        <w:jc w:val="left"/>
        <w:rPr>
          <w:rFonts w:hint="eastAsia"/>
        </w:rPr>
      </w:pPr>
      <w:r>
        <w:rPr>
          <w:rFonts w:hint="eastAsia"/>
        </w:rPr>
        <w:t>But we hear similar language employed by a true prophet with respect to himself: "O Lord," said Jeremiah, "thou hast deceived me, and I was deceived."* To evade the difficulty, the words have been rendered, "Thou hast allured me, and I was allured." 'It was thou who didst persuade me to undertake the prophetical office; it was by thy powerful influence upon my mind, that my reluctance was overcome, and I consented to engage in it, notwithstanding the opposition and danger which I foresaw as the consequence of doing my duty.' Without changing the translation, the words may be explained hypothetically. 'If I have been deceived, as ray enemies allege, who do not acknowledge me to be a true prophet, I have been deceived by thee, by whom I was called to the office.' But the latter being impossible, the former was not true; and consequently, the charges against Jeremiah as if he had spoken lies, terminated upon God who had sent him. If neither of these views of the words should be deemed satisfactory, we may set them down to the account of human infirmity. Perhaps they were uttered by Jeremiah, when his mind was ruffled by the contradiction and reproaches of his countrymen; and if this is the true state of the case, whatever is their meaning, he alone is answerable for it. They are a rash and unfounded charge against God, similar to that which was made by that peevish and irritable prophet Jonah, who presumed to say, in answer to the question of his Maker, "Doest thou well to be angry?—I do well to be angry, even unto death."†</w:t>
      </w:r>
    </w:p>
    <w:p w14:paraId="5CE6BB24">
      <w:pPr>
        <w:spacing w:after="514" w:line="259" w:lineRule="auto"/>
        <w:ind w:left="0" w:firstLine="0"/>
        <w:jc w:val="left"/>
        <w:rPr>
          <w:rFonts w:hint="eastAsia"/>
        </w:rPr>
      </w:pPr>
    </w:p>
    <w:p w14:paraId="0D8793A2">
      <w:pPr>
        <w:spacing w:after="514" w:line="259" w:lineRule="auto"/>
        <w:ind w:left="0" w:firstLine="0"/>
        <w:jc w:val="left"/>
        <w:rPr>
          <w:rFonts w:hint="eastAsia"/>
        </w:rPr>
      </w:pPr>
      <w:r>
        <w:rPr>
          <w:rFonts w:hint="eastAsia"/>
        </w:rPr>
        <w:t>但我们也听到一位真先知用类似的语言来指称他自己：“耶和华啊，”耶利米说，“你欺哄了我，我也被欺哄了。”* 为回避这个困难，这些话被译为：“你引诱了我，我也被引诱了。”‘是你劝我承担先知的职分；是因你对我心智强大的影响，我的不情愿才被克服，我才同意承担它，尽管我预见到履行职责会带来的反对和危险。’如果不改变译文，这些话也可以作假设性的解释。‘如果我被欺哄了，像我的仇敌所指控的那样，他们不承认我是一个真先知，那我就是被你欺哄了，是你呼召我担任这个职分。’但后者是不可能的，所以前者也不是真的；因此，对耶利米说谎的指控，最终都归于差遣他的神。如果这两种对这些话的看法都不能令人满意，我们可以将它们归咎于人性的软弱。也许这些话是耶利米在他心被他同胞的矛盾和责骂所扰乱时说的；如果情况果真如此，无论它们的含义是什么，都只有他自己能为此负责。它们是对神的一个鲁莽而毫无根据的指控，类似于那暴躁易怒的先知约拿所作的指控，他竟敢在回答他创造主的问题时说：“你这样发怒合乎理吗？——我发怒以至于死，都合乎理。”†</w:t>
      </w:r>
    </w:p>
    <w:p w14:paraId="24248F55">
      <w:pPr>
        <w:spacing w:after="514" w:line="259" w:lineRule="auto"/>
        <w:ind w:left="0" w:firstLine="0"/>
        <w:jc w:val="left"/>
        <w:rPr>
          <w:rFonts w:hint="eastAsia"/>
        </w:rPr>
      </w:pPr>
    </w:p>
    <w:p w14:paraId="3319309A">
      <w:pPr>
        <w:spacing w:after="514" w:line="259" w:lineRule="auto"/>
        <w:ind w:left="0" w:firstLine="0"/>
        <w:jc w:val="left"/>
        <w:rPr>
          <w:rFonts w:hint="eastAsia"/>
        </w:rPr>
      </w:pPr>
      <w:r>
        <w:rPr>
          <w:rFonts w:hint="eastAsia"/>
        </w:rPr>
        <w:t>It is easy to apply these observations to other passages which speak of the agency of God in the sinful actions of men, as when he threatened "to take David's wives, and give them to his neighbour, who should lie with them in the sight of the sun,"‡ and when he is said to have "bidden Shimei curse him,"§ "to have put a lying spirit into the mouths of Ahab's prophets,"‖ and "to have turned the hearts of the Egyptians to hate his people, and to deal subtilely with his servants."¶ Some allowance should be made for the oriental style, which admits a boldness of expression, not so suitable to the more correct and philosophical languages of the west. When transferred into our language without qualification, it conveys ideas different from those which were intended by the original writers. Hence, I cannot but think that those Divines have greatly erred, who imagined that Scripture authorized them to make use of the strongest and harshest terms in speaking of this mysterious subject. It would have been wise, since nothing is more certain than that God is not the author of sin, to have carefully avoided every term which seemed to lead to this impious conclusion. All the passages which have been quoted, and others of a similar nature, may be explained by admitting, that God permits sin, and upholds sinful creatures in the exercise of their faculties. This is surely safer, and more consonant to our conceptions of his character, than to say with Calvin, that the devil and wicked men act by his command, and that they are so completely in his power, that he compels them to act.</w:t>
      </w:r>
    </w:p>
    <w:p w14:paraId="5C0D9150">
      <w:pPr>
        <w:spacing w:after="514" w:line="259" w:lineRule="auto"/>
        <w:ind w:left="0" w:firstLine="0"/>
        <w:jc w:val="left"/>
        <w:rPr>
          <w:rFonts w:hint="eastAsia"/>
        </w:rPr>
      </w:pPr>
    </w:p>
    <w:p w14:paraId="6B03F421">
      <w:pPr>
        <w:spacing w:after="514" w:line="259" w:lineRule="auto"/>
        <w:ind w:left="0" w:firstLine="0"/>
        <w:jc w:val="left"/>
        <w:rPr>
          <w:rFonts w:hint="eastAsia"/>
        </w:rPr>
      </w:pPr>
      <w:r>
        <w:rPr>
          <w:rFonts w:hint="eastAsia"/>
        </w:rPr>
        <w:t>将这些观察应用于其他谈论神在人罪恶行为中的作为的经文，是很容易的，例如当祂威胁“我要将你的妻妾赐给你的邻舍，他必在日光之下与她们同寝，”‡ 以及当祂被说成“吩咐示每咒骂他，”§ “将谎言的灵放在亚哈众先知的口中，”‖ 以及“使埃及人的心转去恨恶祂的百姓，并用诡计待祂的仆人。”¶ 对于东方的文体，应作些许让步，它容许一种大胆的表达方式，不太适合西方更精确和哲学的语言。当不加限定地转译成我们的语言时，它会传达出与原文作者意图不同的观念。因此，我不能不认为，那些想象圣经授权他们在使用最强烈和最刺耳的词语来谈论这个神秘主题的神学家，已经大大地错了。既然没有比神非罪的创造者更确定的事了，明智的做法本应是，仔细避免任何似乎会导致这种不敬虔结论的词语。所有被引用的经文，以及其他类似性质的经文，都可以通过承认神允许罪，并维持有罪的受造物运用其官能来解释。这无疑比加尔文所说，即魔鬼和恶人是奉祂的命令行动，并且他们完全在祂的权柄之下，以至于祂强迫他们行动，更安全，也更符合我们对祂品格的观念。</w:t>
      </w:r>
    </w:p>
    <w:p w14:paraId="6B86B56C">
      <w:pPr>
        <w:spacing w:after="514" w:line="259" w:lineRule="auto"/>
        <w:ind w:left="0" w:firstLine="0"/>
        <w:jc w:val="left"/>
        <w:rPr>
          <w:rFonts w:hint="eastAsia"/>
        </w:rPr>
      </w:pPr>
    </w:p>
    <w:p w14:paraId="599F5B3F">
      <w:pPr>
        <w:spacing w:after="514" w:line="259" w:lineRule="auto"/>
        <w:ind w:left="0" w:firstLine="0"/>
        <w:jc w:val="left"/>
        <w:rPr>
          <w:rFonts w:hint="eastAsia"/>
        </w:rPr>
      </w:pPr>
      <w:r>
        <w:rPr>
          <w:rFonts w:hint="eastAsia"/>
        </w:rPr>
        <w:t>I have considered the objects of Providence, and have shewn that it extends its care to all created beings, and in particular, is concerned in the actions of intelligent creatures. Before leaving the subject, it will be proper to say a few words with respect to what has been called God's peculiar, or more accurately perhaps, his gracious providence, the objects of which are his own people. It may be observed in general, that it implies a difference, not so much in its acts towards them, as in its design. It is not miraculous; it does not suspend the laws of nature in favour of its objects, although it occasionally did so in former times; it does not consist in visible interpositions. I acknowledge that remarkable things do sometimes take place in the experience of the righteous, which fully satisfy them that they have been wrought by the hands of their heavenly Father; but still they are not deviations from the laws of nature, so far as we are acquainted with them. I make this limitation, because, although we have ascertained the laws by which the material system is governed, we are, in a great measure, ignorant of the laws of the spiritual world. Hence our views of Providence are imperfect, because many of its operations are carried on, not only by the instrumentality of the thoughts and volitions of men, but also by the agency of invisible beings. To them the care of the righteous is entrusted, and they are said "to minister to them," "to encamp about them," "to bear them up in their hands, lest they should dash their foot against a stone." Yet, when we look at the persons who are thus favoured, we see that they are placed in the same external circumstances with other men, and that similar events occur in the course of their and other men's lives. They are rich or poor; they are sick or in health; they meet with successes and disappointments; they have their sorrows and their comforts; but these things are ordered by unerring wisdom, and are rendered subservient to their most important interests. They mortify their sinful inclinations, exercise their graces, excite them to duty, and train them up in a course of progressive holiness, to eternal life. "We know that all things work together for good to them that love God; to them who are the called according to his purpose."* In short, this department of Providence is a uniform dispensation of love. The glory of God in the salvation of his people is its ultimate end, to which, the evils of life as well as its good things, the opposition of adversaries as well as the co-operation of friends, contribute by a mysterious process. It might be illustrated by an appeal to the Scriptures, which are a history of Providence in relation to the world at large, but particularly of its procedure towards the Church and its genuine members. "All the saints are in the hand of God," and "he keeps them as the apple of his eye."</w:t>
      </w:r>
    </w:p>
    <w:p w14:paraId="7FAA17C5">
      <w:pPr>
        <w:spacing w:after="514" w:line="259" w:lineRule="auto"/>
        <w:ind w:left="0" w:firstLine="0"/>
        <w:jc w:val="left"/>
        <w:rPr>
          <w:rFonts w:hint="eastAsia"/>
        </w:rPr>
      </w:pPr>
    </w:p>
    <w:p w14:paraId="0BE359CD">
      <w:pPr>
        <w:spacing w:after="514" w:line="259" w:lineRule="auto"/>
        <w:ind w:left="0" w:firstLine="0"/>
        <w:jc w:val="left"/>
        <w:rPr>
          <w:rFonts w:hint="eastAsia"/>
        </w:rPr>
      </w:pPr>
      <w:r>
        <w:rPr>
          <w:rFonts w:hint="eastAsia"/>
        </w:rPr>
        <w:t>我已经考量了护理的对象，并表明了它的看顾延伸至所有受造物，特别是关涉到有智慧受造物的行为。在离开这个主题之前，有必要说几句关于所谓的“神特别的”，或更准确地说，“恩典的护理”，其对象是祂自己的子民。总的来说，可以观察到，它所包含的差异，与其说是对他们的作为，不如说是对其目的。它并非神迹；它不为其对象暂停自然法则，尽管在古时它偶尔这样做；它不包含可见的干预。我承认，有时在义人的经历中确实会发生一些非凡的事，这使他们完全确信这些是出于他们天父之手所成就的；但据我们所知，这些并非对自然法则的偏离。我作此限制，因为，虽然我们已经确定了治理物质系统的法则，但我们对属灵世界的法则，却在很大程度上是无知的。因此，我们对护理的看法是不完整的，因为它的许多运作，不仅是通过人的思想和意愿作为工具来进行，也通过不可见之物的作为来进行。义人的看顾被托付给了他们，并且他们被说成是“服事他们”，“在他们四围安营”，“用手托着他们，免得他们的脚碰在石头上。”然而，当我们看那些如此蒙恩的人时，我们看到他们与其他人处于同样的外在环境中，并且类似的事情也在他们和其他人的生命历程中发生。他们或富或贫；或病或健；他们遇到成功和失望；他们有他们的忧愁和他们的安慰；但这些事是由无误的智慧所安排的，并被用于服务于他们最重要的利益。它们治死他们的罪恶倾向，操练他们的恩典，激励他们履行职责，并在一个渐进圣洁的历程中，将他们培养到永生。“我们晓得万事都互相效力，叫爱神的人得益处，就是按祂旨意被召的人。”* 简而言之，护理的这个部门，是一个统一的爱的经纶。神在祂子民得救中的荣耀是其最终目的，生命的恶事和好事，敌人的反对和朋友的合作，都通过一个神秘的过程，为此目的而效力。这可以用圣经来加以说明，圣经是关于护理与整个世界，特别是其对教会及其真正成员的作为的历史。“所有的圣徒都在神的手中，”并且“祂保守他们，如同眼中的瞳人。”</w:t>
      </w:r>
    </w:p>
    <w:p w14:paraId="4C36BA92">
      <w:pPr>
        <w:spacing w:after="514" w:line="259" w:lineRule="auto"/>
        <w:ind w:left="0" w:firstLine="0"/>
        <w:jc w:val="left"/>
        <w:rPr>
          <w:rFonts w:hint="eastAsia"/>
        </w:rPr>
      </w:pPr>
    </w:p>
    <w:p w14:paraId="68E51EEA">
      <w:pPr>
        <w:spacing w:after="514" w:line="259" w:lineRule="auto"/>
        <w:ind w:left="0" w:firstLine="0"/>
        <w:jc w:val="left"/>
        <w:rPr>
          <w:rFonts w:hint="eastAsia"/>
        </w:rPr>
      </w:pPr>
      <w:r>
        <w:rPr>
          <w:rFonts w:hint="eastAsia"/>
        </w:rPr>
        <w:t>I proceed, in the last place, to take notice of the objections against the doctrine of Providence. It is not surprising that, in a mind disposed to cavil, objections should occur, as the subject is manifestly too extensive and complicated to be fully understood. We may see a part of the scheme, but cannot comprehend the whole. Now, as it may happen with respect to the plans of men, of which we have an imperfect idea on account of their intricacy and extent, that they shall appear to us defective or confused, although they have been arranged with consummate wisdom; much more may we be tempted to draw this conclusion concerning the mighty plan, which embraces the affairs of the visible and the invisible world, and reaches from the beginning to the end of time. "Lo, these are parts of his ways; but how little a portion is heard of him! but the thunder of his power who can understand?" † There are difficulties in many subjects, which are not considered as sufficient to make us doubt or disbelieve if the evidence in their favour preponderates. It would not be consistent with the character of rational creatures to give our assent without evidence; but we must often be content with partial evidence, by which I mean, evidence that may be justly considered as amounting to a proof, although it does not fully remove every objection. In such a case, instead of setting the evidence aside on account of the difficulties, we should make the difficulties yield to the evidence. In this manner we proceed in many of the most important affairs of life; and there is no reason why we should not pursue the same method in matters of religion.</w:t>
      </w:r>
    </w:p>
    <w:p w14:paraId="3A3E339D">
      <w:pPr>
        <w:spacing w:after="514" w:line="259" w:lineRule="auto"/>
        <w:ind w:left="0" w:firstLine="0"/>
        <w:jc w:val="left"/>
        <w:rPr>
          <w:rFonts w:hint="eastAsia"/>
        </w:rPr>
      </w:pPr>
    </w:p>
    <w:p w14:paraId="3041FB43">
      <w:pPr>
        <w:spacing w:after="514" w:line="259" w:lineRule="auto"/>
        <w:ind w:left="0" w:firstLine="0"/>
        <w:jc w:val="left"/>
        <w:rPr>
          <w:rFonts w:hint="eastAsia"/>
        </w:rPr>
      </w:pPr>
      <w:r>
        <w:rPr>
          <w:rFonts w:hint="eastAsia"/>
        </w:rPr>
        <w:t>最后，我将要谈谈对护理教义的反对意见。在一个倾向于吹毛求疵的心灵中，出现反对意见并不奇怪，因为这个主题显然太广泛、太复杂，无法被完全理解。我们或许能看到计划的一部分，但无法理解全部。现在，正如我们对人的计划，因其错综复杂和广度，可能只有不完整的观念，以至于它们在我们看来似乎有缺陷或混乱，尽管它们是以精湛的智慧安排的；我们更可能被诱惑对那个包含可见和不可见世界事务，并从时间之初延伸到时间之末的宏伟计划，得出这样的结论。“看哪，这不过是祂作为的些微；我们所听于祂的是何等细微的声音！祂大能的雷声谁能明透呢？”† 在许多主题中都有困难，如果支持它们的证据占优势，这些困难并不会被认为是足以使我们怀疑或不信的。没有证据就表示同意，与有理性的受造物的品格不符；但我们常常必须满足于部分的证据，我所说的，是那些可以被公正地认为足以构成证明的证据，尽管它不能完全消除每一个反对意见。在这种情况下，我们不应因困难而搁置证据，而应使困难屈服于证据。在许多生命中最重要的事务中，我们就是这样做的；没有理由不在宗教事务中采用同样的方法。</w:t>
      </w:r>
    </w:p>
    <w:p w14:paraId="7FE7888C">
      <w:pPr>
        <w:spacing w:after="514" w:line="259" w:lineRule="auto"/>
        <w:ind w:left="0" w:firstLine="0"/>
        <w:jc w:val="left"/>
        <w:rPr>
          <w:rFonts w:hint="eastAsia"/>
        </w:rPr>
      </w:pPr>
    </w:p>
    <w:p w14:paraId="22D536F1">
      <w:pPr>
        <w:spacing w:after="514" w:line="259" w:lineRule="auto"/>
        <w:ind w:left="0" w:firstLine="0"/>
        <w:jc w:val="left"/>
        <w:rPr>
          <w:rFonts w:hint="eastAsia"/>
        </w:rPr>
      </w:pPr>
      <w:r>
        <w:rPr>
          <w:rFonts w:hint="eastAsia"/>
        </w:rPr>
        <w:t>Some of the most formidable objections against the doctrine of Providence, have been anticipated; namely, those which are founded on the existence of moral evil, the agency of God in the sinful actions of men, and its supposed incompatibility with human liberty. Of these I have attempted to give a solution, and shall not, therefore, consider them again. Let us direct our attention to other objections.</w:t>
      </w:r>
    </w:p>
    <w:p w14:paraId="58BC508B">
      <w:pPr>
        <w:spacing w:after="514" w:line="259" w:lineRule="auto"/>
        <w:ind w:left="0" w:firstLine="0"/>
        <w:jc w:val="left"/>
        <w:rPr>
          <w:rFonts w:hint="eastAsia"/>
        </w:rPr>
      </w:pPr>
    </w:p>
    <w:p w14:paraId="68B0E852">
      <w:pPr>
        <w:spacing w:after="514" w:line="259" w:lineRule="auto"/>
        <w:ind w:left="0" w:firstLine="0"/>
        <w:jc w:val="left"/>
        <w:rPr>
          <w:rFonts w:hint="eastAsia"/>
        </w:rPr>
      </w:pPr>
      <w:r>
        <w:rPr>
          <w:rFonts w:hint="eastAsia"/>
        </w:rPr>
        <w:t>对护理教义的一些最强烈的反对意见，我们已经预料到了；即那些基于道德邪恶的存在，神在人罪恶行为中的作为，以及其与人类自由所谓的不可兼容性的反对意见。对于这些，我已经试图给出解答，因此将不再考虑它们。让我们将注意力转向其他的反对意见。</w:t>
      </w:r>
    </w:p>
    <w:p w14:paraId="0A6B3716">
      <w:pPr>
        <w:spacing w:after="514" w:line="259" w:lineRule="auto"/>
        <w:ind w:left="0" w:firstLine="0"/>
        <w:jc w:val="left"/>
        <w:rPr>
          <w:rFonts w:hint="eastAsia"/>
        </w:rPr>
      </w:pPr>
    </w:p>
    <w:p w14:paraId="55CB904D">
      <w:pPr>
        <w:spacing w:after="514" w:line="259" w:lineRule="auto"/>
        <w:ind w:left="0" w:firstLine="0"/>
        <w:jc w:val="left"/>
        <w:rPr>
          <w:rFonts w:hint="eastAsia"/>
        </w:rPr>
      </w:pPr>
      <w:r>
        <w:rPr>
          <w:rFonts w:hint="eastAsia"/>
        </w:rPr>
        <w:t>The first objection which I shall mention, would not occur to any person who entertained a worthy idea of God, but has been advanced both in ancient and in modern times. It is, that the doctrine of Providence supposes God to have his attention occupied and distracted with a multitude of cares; of which some are in danger of being neglected, and all are inconsistent with the enjoyment of undisturbed felicity. This was the great argument of the Epicureans; and it may still seem to have force, to those who apply the standard of humanity to the Divine nature. Those who are affected by this objection, must be persons of a very shallow understanding. With regard to the multiplicity of objects about which Providence is conversant, we may reason from analogy. We find that the human mind is capable of attending to a considerable number at once, or in quick succession, and of managing different concerns, although they are of a complicated nature. If we should suppose its powers to be greatly enlarged, to be raised, for example, to an equality with those of angels, we could conceive its sphere of observation and activity to be extended, without in any degree increasing its labour. Now, if we suppose an infinite understanding, which reason and Scripture attribute to the Deity, it must be capable, not only of attending to all the affairs of the world and the universe, but of attending to them without an effort; for the labour which accompanies the exercise of man's intellectual faculties, is the consequence of their imperfection. We must inquire, and compare, and judge; we must pass from one subject to another; and in this way we feel fatigued, whether the feeling arises from mind itself, or from the influence of the body upon it. The knowledge of God being infinite, embraces all things which exist, however obscure and minute; and being intuitive, is as easy to him as to man is a glance of his eye. All created things are before him; they are naked and open in their essences, their properties, their operations, their thoughts and designs. It costs a man no labour, when the sun is shining, to look at the objects on the table at which he is sitting; it costs no more labour to God to know all the creatures and all the events in the universe, because he is intimately present with them all. If it be objected, that Providence implies not only the knowledge, but the care of all things, I answer, that this care is not burdensome to the Deity, because his power is almighty, as his understanding is unlimited. There can be no resistance to almighty power: and its purposes are accomplished without exertion. This is manifest from the idea of infinite power, and is confirmed by the Scriptures, which represent him as performing all his works by his word, that is, with the same ease with which we pronounce a word. "The Creator of the ends of the earth, fainteth not, neither is weary."* Hear how even a heathen philosopher, Aristotle, has expressed himself on the subject. "What a pilot is to a ship, a charioteer to a chariot, a chief musician to a chorus, the law to a city, a general to an army; all this is God to the universe; but with this difference, that to those persons the management of their respective departments is toilsome and painful, while it costs God neither labour nor pain to govern the universe."</w:t>
      </w:r>
    </w:p>
    <w:p w14:paraId="1329F1C8">
      <w:pPr>
        <w:spacing w:after="514" w:line="259" w:lineRule="auto"/>
        <w:ind w:left="0" w:firstLine="0"/>
        <w:jc w:val="left"/>
        <w:rPr>
          <w:rFonts w:hint="eastAsia"/>
        </w:rPr>
      </w:pPr>
    </w:p>
    <w:p w14:paraId="5BD46940">
      <w:pPr>
        <w:spacing w:after="514" w:line="259" w:lineRule="auto"/>
        <w:ind w:left="0" w:firstLine="0"/>
        <w:jc w:val="left"/>
        <w:rPr>
          <w:rFonts w:hint="eastAsia"/>
        </w:rPr>
      </w:pPr>
      <w:r>
        <w:rPr>
          <w:rFonts w:hint="eastAsia"/>
        </w:rPr>
        <w:t>我将要提到的第一个反对意见，不会出现在任何对神有配得上观念的人心中，但它在古代和现代都曾被提出。那就是，护理的教义假设神的注意力被众多操心之事所占据和分散；其中一些有被忽略的危险，并且所有这些都与享受不受干扰的福乐不相容。这是伊壁鸠鲁派的主要论点；对于那些将人性的标准应用于神性的人来说，它可能仍然显得有力。受这个反对意见影响的人，必定是悟性非常肤浅的人。关于护理所涉及的对象的众多，我们可以从类比推理。我们发现，人的心智能够一次或快速连续地注意相当数量的对象，并能管理不同的事务，即使它们是复杂的。如果我们假设其能力被大大增强，例如，提升到与天使相等，我们就能构想其观察和活动的范围被扩展，而丝毫不会增加其劳累。现在，如果我们假设一个无限的悟性，这是理性和圣经都归于神的，那么它必定不仅能注意世界和宇宙的所有事务，而且能毫无费力地注意它们；因为伴随人智力活动锻炼的劳累，是其不完美的结果。我们必须探究、比较和判断；我们必须从一个主题转移到另一个主题；这样我们就会感到疲劳，无论这种感觉是来自心智本身，还是来自身体对它的影响。神的知识是无限的，包含了所有存在的事物，无论多么晦涩和微小；并且是直觉的，对祂来说就像人的一瞥一样容易。所有受造之物都在祂面前；它们在其本质、属性、运作、思想和设计中都是赤裸敞开的。一个人在阳光普照时，看着他所坐的桌子上的物体，不费任何力气；神知道宇宙中所有的受造物和所有的事件，也不费更多的力气，因为祂与它们所有都亲密同在。如果有人反对说，护理不仅意味着知识，也意味着对万物的看顾，我的回答是，这种看顾对神来说并非负担，因为祂的能力是全能的，如同祂的悟性是无限的。全能的能力是无法抗拒的：其目的无需努力就能实现。这从无限能力的观念中就可以明显看出，并为圣经所证实，圣经将祂描绘为用祂的话语来成就祂所有的工作，也就是说，与我们发一个词的轻松程度相同。“创造地极的主，并不疲乏，也不困倦。”* 听听一位异教哲学家，亚里士多德，是如何表达他对这个主题的看法的。“领航员之于船，车夫之于战车，首席乐师之于合唱团，法律之于城市，将军之于军队；所有这一切，就是神之于宇宙；但不同的是，对那些人来说，管理他们各自的部门是劳累和痛苦的，而神治理宇宙，既不费力也不费神。”</w:t>
      </w:r>
    </w:p>
    <w:p w14:paraId="634520FD">
      <w:pPr>
        <w:spacing w:after="514" w:line="259" w:lineRule="auto"/>
        <w:ind w:left="0" w:firstLine="0"/>
        <w:jc w:val="left"/>
        <w:rPr>
          <w:rFonts w:hint="eastAsia"/>
        </w:rPr>
      </w:pPr>
    </w:p>
    <w:p w14:paraId="0F235029">
      <w:pPr>
        <w:spacing w:after="514" w:line="259" w:lineRule="auto"/>
        <w:ind w:left="0" w:firstLine="0"/>
        <w:jc w:val="left"/>
        <w:rPr>
          <w:rFonts w:hint="eastAsia"/>
        </w:rPr>
      </w:pPr>
      <w:r>
        <w:rPr>
          <w:rFonts w:hint="eastAsia"/>
        </w:rPr>
        <w:t>In the second place, it has been objected, that the doctrine of Providence degrades the majesty of God, by representing him as extending his attention and care to objects altogether unworthy of him; to creatures the most insignificant, to a fly, a mite and an animalcule, which the human eye cannot perceive without the assistance of a microscope. It is a fact, however, that such creatures exist; and it will be acknowledged by every Theist, that they exist by the will of the Creator. If, then, it was worthy of God to give them being, how is it unworthy of him to uphold them? We cannot assign the reason why such creatures were made, because we are ignorant of the purpose which they serve; but the simple fact of their existence is a proof, that there was a sufficient reason why God exerted his power in their production. The objection, therefore, against Providence, founded on their apparent insignificance, arises from the most stupid inattention; for a moment's reflection would convince any ordinary understanding, that the objection, if made at all, should be made not against the care, but against the existence of such creatures; and that, after they have been brought into being, there is not the shadow of an argument from the dignity of the Divine nature, against the continuance of their life. To a man of piety, such creatures would rather furnish matter of admiration and praise. He would extol that Being who has been said to be "maximus in minimis," and whose power does certainly astonish us in the least, as in the greatest of his works. In a fly or a mite, or an animalcule, there are mascles, and nerves, and vessels for circulating the blood, and organs of digestion, and organs of sense; and these are assembled in a point indiscernible to the keenest human eye. If meditation on these wonders of Divine skill awaken devout sentiments in any bosom, such creatures have not been made in vain; and what a sublime idea does it give us of the goodness of God, to think that it communicates itself, not only to the angelical hosts, to the rational inhabitants of our globe, and to the lower animals, which daily fall under our observation; but to myriads of living particles, nestling on a leaf, or swimming in a drop of water, or burrowing in a grain of sand! Cold and impious is the heart of that man, in whose eyes it does not exalt the Deity, to conceive of him as the bountiful Parent of innumerable orders of creatures; as the Guardian and Benefactor of the meanest of his offspring; as diffusing his beneficence over the whole extent of creation, and making the extremities of being teem with life and enjoyment! "The eyes of all wait upon thee, and thou givest them their meat in due season. Thou openest thine hand, and satisfiest the desire of every living thing."*</w:t>
      </w:r>
    </w:p>
    <w:p w14:paraId="17585034">
      <w:pPr>
        <w:spacing w:after="514" w:line="259" w:lineRule="auto"/>
        <w:ind w:left="0" w:firstLine="0"/>
        <w:jc w:val="left"/>
        <w:rPr>
          <w:rFonts w:hint="eastAsia"/>
        </w:rPr>
      </w:pPr>
    </w:p>
    <w:p w14:paraId="1CF15DEA">
      <w:pPr>
        <w:spacing w:after="514" w:line="259" w:lineRule="auto"/>
        <w:ind w:left="0" w:firstLine="0"/>
        <w:jc w:val="left"/>
        <w:rPr>
          <w:rFonts w:hint="eastAsia"/>
        </w:rPr>
      </w:pPr>
      <w:r>
        <w:rPr>
          <w:rFonts w:hint="eastAsia"/>
        </w:rPr>
        <w:t>第二，有人反对说，护理的教义贬低了神的威严，因为它将祂描绘为将祂的注意力和关怀延伸到完全不配于祂的对象；延伸到最微不足道的受造物，一只苍蝇，一只小虫和一种微生虫，人的肉眼没有显微镜的帮助是无法看见的。然而，这类受造物存在是一个事实；每个有神论者都会承认，它们是因创造主的旨意而存在的。那么，如果赐予它们存在是配得上神的，维持它们的存在又怎会不配于祂呢？我们无法说明这类受造物为何被造，因为我们不知道它们所服务的目的；但它们存在的这个简单事实，就证明了神在创造它们时施展祂的能力，是有充分理由的。因此，基于它们表面上的微不足道而反对护理的意见，是源于最愚蠢的疏忽；因为片刻的反思就能使任何普通人确信，这个反对意见，如果真要提出，就不应针对看顾，而应针对这类受造物的存在；并且，在它们被带入存在之后，从神性尊严的角度，没有任何丝毫的论据可以反对它们生命的延续。对一个虔诚的人来说，这类受造物反而会提供赞叹和赞美的材料。他会颂扬那位被说成是“在最小的事物中至大”的存在，祂的能力确实在祂最小的作品中，如同在祂最大的作品中一样，使我们惊奇。在一只苍蝇或一只小虫，或一种微生虫中，有肌肉、神经、循环血液的血管、消化的器官和感觉的器官；这些都聚集在人最锐利的眼睛也无法分辨的一点上。如果默想这些神圣技艺的奇妙，能在任何心中唤起虔诚的情感，那么这类受造物就不是徒然被造的；当我们想到神的良善，不仅将其自身传达给天使的众军，给我们地球上有理性的居民，以及每天落入我们观察之下的低等动物；而且传达给无数的生命微粒，它们栖息在一片叶子上，或在一滴水中游泳，或在一粒沙中挖掘时，这给了我们何等崇高的观念啊！在那个人的眼中，将神构想为无数等级受造物的慷慨父母；作为祂最卑微后代的守护者和恩人；将其仁慈散布于整个创造界，并使存在的 extremities 充满生命和享受，不能高举神，那么他的心是冷漠和不敬虔的！“万民都举目仰望你，你随时给他们食物。你张手，使有生气的都随愿饱足。”*</w:t>
      </w:r>
    </w:p>
    <w:p w14:paraId="0660A85B">
      <w:pPr>
        <w:spacing w:after="514" w:line="259" w:lineRule="auto"/>
        <w:ind w:left="0" w:firstLine="0"/>
        <w:jc w:val="left"/>
        <w:rPr>
          <w:rFonts w:hint="eastAsia"/>
        </w:rPr>
      </w:pPr>
    </w:p>
    <w:p w14:paraId="1E8A09A6">
      <w:pPr>
        <w:spacing w:after="514" w:line="259" w:lineRule="auto"/>
        <w:ind w:left="0" w:firstLine="0"/>
        <w:jc w:val="left"/>
        <w:rPr>
          <w:rFonts w:hint="eastAsia"/>
        </w:rPr>
      </w:pPr>
      <w:r>
        <w:rPr>
          <w:rFonts w:hint="eastAsia"/>
        </w:rPr>
        <w:t xml:space="preserve">In the third place, it is objected against the doctrine of Providence, that there are many facts which appear to be inconsistent with the wisdom and benevolence of an almighty Ruler of the world, namely, all the physical evils which impair the beauty and happiness of the creation; the barrenness of many places of the earth, the profusion of weeds and noxious plants which it yields, the excesses of heat and cold, of moisture and drought, by which its valuable fruits are destroyed; to which may be added, all the other calamities to which mankind are exposed. It is a common answer to this objection, that the evils complained of, or some of them at least, are the consequences of general laws; and that, although when viewed by themselves, they may seem to impeach the goodness and wisdom of the Deity, yet they cease to appear in this light, when considered as the necessary result of laws, which are the foundation of the regularity of nature, and a source of innumerable blessings to men. This answer, I do not consider as at all satisfactory; for it supposes, that those evils are necessary attendants of the system; that they could not have been avoided; and that, although not the objects of the primary intention of the Deity, they were contemplated by him, and admitted in the formation of his plan. It would seem, that they could not have been excluded; that they were inseparable from the plan which he adopted; and that they were chosen on account of the greater good with which they would be associated. They are not properly a part of the plan, but an imperfection adhering to it, which could have been avoided only by a different arrangement. They arise from what is good, but in themselves they are pure evils; and being, as we may say, accidental, they promote no particular design, and constitute no part of the moral administration of God.—This answer to the objection leaves is in all its force; for it accounts for the existence of physical evil in a way which does not, in the least degree, dispel our doubts of the wisdom and be nevolence of the Creator. Where is his wisdom, if he could not have contrived a system of laws, from which no such consequences should have ensued? And where is his goodness, if, being able to contrive such a system, he did not prefer it? The answer certainly exhibits God too much in the light of a human Artist, who is limited in his means, and has no choice but to employ them, notwithstanding the inconveniences with which they are accompanied. Another method of repelling the objection, is to turn round upon the objectors, and deny that those are properly evils, or at least to shew, that they are ultimately productive of good. Plausible things may be advanced in support of this theory. It may be proved, that in some instances evil leads to good; that volcanic eruptions, for example, prevent earthquakes; tempests purify the atmosphere; the sterility of the soil and the uncertainty of the seasons excite industry, and quicken ingenuity. But it is only to a limited extent that this explanation can be carried; and even as far as it goes, it does not satisfy our minds, but leaves a suspicion of the imperfection of the divine wisdom or goodness, as if the one could not attain its end without the instrumentality of evil, or the other preferred it without necessity. There is a radical error in this method of vindicating Providence. It proceeds upon inattention to the moral character of our species. Those who adopt it, seem to think, that they are called upon to account, in a manner consistent with the goodness of the Deity, for the existence of real or apparent evil, in a world where unmixed happiness might be looked for; that is, in a world of innocent beings. How different is the actual state of mankind, our own experience will inform us. This world is a rebellious province, and is there any reason to be surprised, that there should be some tokens of the displeasure of its Sovereign? The existence of evil is so far from being inconsistent with his goodness, that it </w:t>
      </w:r>
      <w:r>
        <w:rPr>
          <w:rFonts w:hint="eastAsia"/>
        </w:rPr>
        <w:t>tends to illustrate it; since we find there is still goodness exercised with much liberality to creatures, who being sinful, are altogether unworthy of it. But we should remember, that wisdom and goodness are not his only attributes. He is just, and as the Ruler of the world, might display his justice in the punishment of offenders, that the authority of his law may be maintained. Hence it follows, that the evils which are found in the world, instead of disproving the doctrine of Providence, confirm it; in the same manner as the penalties inflicted upon criminals in any part of a kingdom, prove that there the Sovereign exercises his authority. Consider mankind as a rebellious race, and the earth as lying under the curse of the Creator for their sake, and the objection will appear lighter than vanity. Those facts and occurrences, which are supposed to imply a want of benevolence, will instantly be seen to be in exact accordance with moral rectitude; and after all this deduction, there will remain abundant evidence, that "the tender mercies of the Lord are over all his works."</w:t>
      </w:r>
    </w:p>
    <w:p w14:paraId="3A3B08E8">
      <w:pPr>
        <w:spacing w:after="514" w:line="259" w:lineRule="auto"/>
        <w:ind w:left="0" w:firstLine="0"/>
        <w:jc w:val="left"/>
        <w:rPr>
          <w:rFonts w:hint="eastAsia"/>
        </w:rPr>
      </w:pPr>
    </w:p>
    <w:p w14:paraId="3D90090C">
      <w:pPr>
        <w:spacing w:after="514" w:line="259" w:lineRule="auto"/>
        <w:ind w:left="0" w:firstLine="0"/>
        <w:jc w:val="left"/>
        <w:rPr>
          <w:rFonts w:hint="eastAsia"/>
        </w:rPr>
      </w:pPr>
      <w:r>
        <w:rPr>
          <w:rFonts w:hint="eastAsia"/>
        </w:rPr>
        <w:t>第三，有人反对护理的教义，认为有许多事实似乎与一位全能的世界统治者的智慧和仁慈不符，即所有损害创造之美和幸福的物质性邪恶；地上许多地方的贫瘠，其出产的杂草和有毒植物的泛滥，酷热和严寒、潮湿和干旱的过度，藉此其宝贵的果实被摧毁；此外，还可以加上人类所面临的所有其他灾难。对这个反对意见的一个普遍回答是，所抱怨的邪恶，或至少其中一些，是普遍法则的结果；并且，虽然当单独看待时，它们似乎损害了神的良善和智慧，但当被视为法则的必然结果时，它们就不再以这种眼光出现，这些法则是自然规律性的基础，也是对人无数福分的源泉。这个回答，我认为根本不能令人满意；因为它假设，那些邪恶是该系统的必然伴随物；它们是无法避免的；并且，虽然不是神的原始意图的对象，但它们被祂所默观，并在祂计划的形成中被接纳。似乎它们是无法被排除的；它们与祂所采纳的计划是不可分割的；它们之所以被选择，是因为与它们相关联的更大的善。它们并非计划的恰当部分，而是附着于其上的一个不完美，只有通过不同的安排才能避免。它们源于善，但本身是纯粹的邪恶；并且，可以说，是偶然的，它们不促进任何特定的设计，也不构成神道德治理的一部分。——这个对反对意见的回答，使其完全有效；因为它以一种丝毫不能消除我们对创造主智慧和仁慈之怀疑的方式，来解释物质性邪恶的存在。如果祂不能设计出一套不会产生如此后果的法则体系，祂的智慧何在？如果祂能够设计出这样的体系，却没有偏爱它，祂的良善又何在？这个回答无疑将神过多地描绘成一位人类艺术家的形象，他的手段有限，别无选择，只能使用它们，尽管它们伴随着不便。另一种反驳这个反对意见的方法是，转而对反对者说，并否认那些是真正的邪恶，或至少表明，它们最终会产生善。可以提出一些似是而非的理由来支持这个理论。可以证明，在某些情况下，恶会导致善；例如，火山爆发可以防止地震；风暴可以净化大气；土壤的贫瘠和季节的不确定性可以激发勤奋，并促进创造力。但这种解释只能在有限的范围内进行；即使在其所及的范围内，它也不能满足我们的心智，反而留下了一个对神圣智慧或良善不完美的怀疑，仿佛前者没有邪恶的工具就无法达到其目的，或后者在没有必要的情况下偏爱了它。这种为护理辩护的方法存在一个根本性的错误。它源于对我们物种道德品格的忽视。采纳它的人，似乎认为，他们被要求以一种与神良善相符的方式，来解释在一个可以期望纯粹幸福的世界中，真实或表面的邪恶的存在；也就是说，在一个无罪生灵的世界中。人类的实际状况有多么不同，我们自己的经验会告诉我们。这个世界是一个悖逆的省份，那么，出现一些其主宰不悦的迹象，有什么可惊讶的呢？邪恶的存在，远非与祂的良善不符，反而有助于阐明它；因为我们发现，对那些因罪而完全不配受其良善的受造物，祂仍以极大的慷慨施展良善。但我们应该记住，智慧和良善并非祂唯一的属性。祂是公义的，并且作为世界的统治者，祂可能会在惩罚罪犯中彰显祂的公义，以维护祂律法的权威。因此，世界上所发现的邪恶，非但没有反驳护理的教义，反而证实了它；就像在一个王国的任何地方，对罪犯施加的惩罚，证明了那里的主权者在行使祂的权威一样。将人类视为一个悖逆的族类，将大地视为因他们的缘故而处于创造主的咒诅之下，那么这个反对意见就会显得比虚空还轻。那些被认为暗示了缺乏仁慈的事实和事件，将立刻被看作是与道德正直完全一致的；并且，在所有这些减损之后，仍然会有充足的证据表明，“耶和华的慈爱，覆庇祂一切所造的。”</w:t>
      </w:r>
    </w:p>
    <w:p w14:paraId="3B2CD5FF">
      <w:pPr>
        <w:spacing w:after="514" w:line="259" w:lineRule="auto"/>
        <w:ind w:left="0" w:firstLine="0"/>
        <w:jc w:val="left"/>
        <w:rPr>
          <w:rFonts w:hint="eastAsia"/>
        </w:rPr>
      </w:pPr>
    </w:p>
    <w:p w14:paraId="173D0BFD">
      <w:pPr>
        <w:spacing w:after="514" w:line="259" w:lineRule="auto"/>
        <w:ind w:left="0" w:firstLine="0"/>
        <w:jc w:val="left"/>
        <w:rPr>
          <w:rFonts w:hint="eastAsia"/>
        </w:rPr>
      </w:pPr>
      <w:r>
        <w:rPr>
          <w:rFonts w:hint="eastAsia"/>
        </w:rPr>
        <w:t>The last objection which I shall mention, is founded on the afflictions of the righteous, and the prosperity of the wicked. As it is a fact, that vice often triumphs, while virtue is depressed, that the guilty escape with impunity, while the innocent are treated as if they were guilty; a doubt may arise as it has actually arisen, whether God exercises a moral government over mankind. "How doth God know? and is there knowledge in the Most High?"* "I have often," said a heathen, "been at a loss to determine, whether God or chance presides over the lot of men, since the good fall into misfortunes, which overwhelm them; and persons of an opposite character enjoy in their families a brilliant prosperity, contrary to all expectation." On the same ground, arguments and insinuations have been thrown out in modem times, to obscure the evidence, and subvert the authority of religion. With regard to the righteous, I may say that they are imperfect beings, chargeable with many failings and transgressions, which render them worthy of correction. Pure virtue, if it existed upon earth, might expect to have a portion of pure felicity assigned to it; but mixed virtue has no reason to complain, although it should be presented with a cup containing bitter as well as sweet ingredients. I believe that no good man will, in an hour of calm and solemn reflection, make his own condition, however hard it may be, an argument against Providence, because he will readily acknowledge that he is less than the least of God's mercies, and deserves all the evil which has befallen him. I may say further, that happiness is not to be judged of solely or principally by external circumstances; for that although these, if disagreeable, will necessarily cause a deduction, yet it may be compensated by internal satisfaction, flowing from a sense of the divine favour, and the hope of future rest and joy. While the world is pitying an individual, and pronouncing that he is hardly dealt with, he may be elevated above a sense of sorrow, by the strong consolations of religion. Lastly, I may say, that the afflictions of the righteous are so far from disproving the care and goodness of Providence, that they are the surest evidences of its love; because their express design is to purify them from the stain of sin; to prepare them for the reception of blessings to be afterwards bestowed in the present life, and to train them up, by salutary discipline, for a state of perfection. "When you see the virtuous," says Seneca, "groaning with pain, toiling with the sweat of their brows, and struggling with adversity, consider, that God acts from the same principle as we do, when we wish that our children should be modest and discreet, while we leave vile slaves to themselves. The interest which he takes in a good man does not permit that he should live in delights; he tries him, and hardens him for labour, and thus prepares him for himself."</w:t>
      </w:r>
    </w:p>
    <w:p w14:paraId="2AAE18A0">
      <w:pPr>
        <w:spacing w:after="514" w:line="259" w:lineRule="auto"/>
        <w:ind w:left="0" w:firstLine="0"/>
        <w:jc w:val="left"/>
        <w:rPr>
          <w:rFonts w:hint="eastAsia"/>
        </w:rPr>
      </w:pPr>
    </w:p>
    <w:p w14:paraId="3734B787">
      <w:pPr>
        <w:spacing w:after="514" w:line="259" w:lineRule="auto"/>
        <w:ind w:left="0" w:firstLine="0"/>
        <w:jc w:val="left"/>
        <w:rPr>
          <w:rFonts w:hint="eastAsia"/>
        </w:rPr>
      </w:pPr>
      <w:r>
        <w:rPr>
          <w:rFonts w:hint="eastAsia"/>
        </w:rPr>
        <w:t>我将要提到的最后一个反对意见，是基于义人的苦难和恶人的亨通。既然恶行常常得胜，而德行却受压制，罪人逍遥法外，而无辜者却被当作有罪之人对待，这是一个事实；因此可能会产生一个疑问，正如实际上已经产生的，即神是否对人类施行道德的治理。“神怎能晓得？至高者岂有知识呢？”* “我常常，”一位异教徒说，“不知所措，无法确定是神还是机会主宰着人的命运，因为善人陷入不幸，被不幸所淹没；而品性相反的人，却在他们的家庭中，出乎意料地享受着辉煌的亨通。”基于同样的理由，在近代，也有论证和暗示被提出来，以模糊宗教的证据，并颠覆其权威。关于义人，我可以说他们是不完美的生物，有许多过失和过犯，这使他们配受纠正。纯粹的德行，如果存在于地上，或许可以期望被分配一份纯粹的福乐；但混杂的德行，即使被呈上一杯既有苦也有甜的饮料，也没有理由抱怨。我相信，没有一个善人，会在一个平静而庄严的反思时刻，将他自己的境况，无论多么艰难，作为反对护理的论据，因为他会欣然承认，他连神最小的怜悯也不配，并且理应承受临到他的一切恶。我还可以进一步说，幸福不应仅凭或主要凭外在的境遇来判断；因为，虽然这些，如果不愉快，必然会造成减损，但它可以通过内心的满足来补偿，这满足源于对神恩宠的感觉，以及对未来安息和喜乐的盼望。当世界在怜悯一个人，并断言他受到了不公的对待时，他可能因宗教的强大安慰而被提升，超越了悲伤的感觉。最后，我可以说，义人的苦难，远非反驳护理的眷顾和良善，反而是其爱的最确凿证据；因为它们明确的设计是要洁净他们脱离罪的污秽；预备他们，以接受后来要在今生赐予的福分，并通过有益的纪律，将他们培养到一种完美的状态。“当你看到有德之人，”塞涅卡说，“在痛苦中呻吟，挥汗如雨地劳作，并与逆境作斗争时，要考虑到，神是基于与我们相同的原则行动的，当我们希望我们的孩子谦虚谨慎，却任凭卑鄙的奴隶自生自灭时。祂对一个善人的关心，不允许他生活在享乐中；祂试验他，为劳苦而坚固他，并因此为祂自己预备他。”</w:t>
      </w:r>
    </w:p>
    <w:p w14:paraId="27EF6F53">
      <w:pPr>
        <w:spacing w:after="514" w:line="259" w:lineRule="auto"/>
        <w:ind w:left="0" w:firstLine="0"/>
        <w:jc w:val="left"/>
        <w:rPr>
          <w:rFonts w:hint="eastAsia"/>
        </w:rPr>
      </w:pPr>
    </w:p>
    <w:p w14:paraId="28E0CF24">
      <w:pPr>
        <w:spacing w:after="514" w:line="259" w:lineRule="auto"/>
        <w:ind w:left="0" w:firstLine="0"/>
        <w:jc w:val="left"/>
        <w:rPr>
          <w:rFonts w:hint="eastAsia"/>
        </w:rPr>
      </w:pPr>
      <w:r>
        <w:rPr>
          <w:rFonts w:hint="eastAsia"/>
        </w:rPr>
        <w:t>The prosperity of the wicked may be accounted for in various ways. In some instances, God may have a merciful design; for although they often "despe the riches of his goodness, and forbearance, and long-suffering, not knowing that the goodness of God leads to repentance,"* yet his grace, concurring with his external dispensations, may excite them to consider and glorify their Divine Benefactor, and to consecrate themselves and their possessions to his service. At other times, he may give them prosperity, not on their own account, but for the sake of those who are connected with them, making use of them as channels by which his bounty is communicated to their families, their dependants, their neighbourhood, and their country. Once more, under the specious appearance of prosperity, the displeasure of God against them may be concealed. While all things are succeeding according to their wish, means and opportunities are afforded of indulging their unholy desires; and, becoming secure and careless, they are prepared for the destruction which will finally overtake them. The tendency of prosperity is to estrange the human heart more and more from God, and to induce an insensibility to the concerns of eternity; and in this view it is not a blessing, but a curse. Asaph was perplexed with the difficulty which the external condition of the wicked presents, but he was relieved by this consideration:—"Behold, these are the ungodly, who prosper in the world; they increase in riches. When I thought to know this, it was too painful for me, until I went into the sanctuary of God; then understood I their end. Surely thou didst set them on slippery places; thou castedst them down into destruction. How are they brought into desolation, as in a moment! they are utterly consumed with terrors. As a dream when one awaketh, so, O Lord, when thou awakest, thou shalt despise their image."*</w:t>
      </w:r>
    </w:p>
    <w:p w14:paraId="2842134A">
      <w:pPr>
        <w:spacing w:after="514" w:line="259" w:lineRule="auto"/>
        <w:ind w:left="0" w:firstLine="0"/>
        <w:jc w:val="left"/>
        <w:rPr>
          <w:rFonts w:hint="eastAsia"/>
        </w:rPr>
      </w:pPr>
    </w:p>
    <w:p w14:paraId="5182D877">
      <w:pPr>
        <w:spacing w:after="514" w:line="259" w:lineRule="auto"/>
        <w:ind w:left="0" w:firstLine="0"/>
        <w:jc w:val="left"/>
        <w:rPr>
          <w:rFonts w:hint="eastAsia"/>
        </w:rPr>
      </w:pPr>
      <w:r>
        <w:rPr>
          <w:rFonts w:hint="eastAsia"/>
        </w:rPr>
        <w:t>恶人的亨通可以用各种方式来解释。在某些情况下，神可能有怜悯的设计；因为虽然他们常常“藐视祂丰富的恩慈、宽容、忍耐，不晓得祂的恩慈是领你悔改，”* 但祂的恩典，与祂外在的护理相结合，可能会激励他们思想并荣耀他们神圣的恩主，并将他们自己及其财产奉献给祂的事奉。在其他时候，祂可能给予他们亨通，不是为了他们自己，而是为了与他们相关的人，利用他们作为渠道，藉此祂的恩惠被传达给他们的家庭、他们的依附者、他们的邻舍和他们的国家。再一次，在亨通的虚假外表下，神对他们的不悦可能被隐藏。当一切都按照他们的愿望顺利进行时，他们就有了满足其不圣洁欲望的手段和机会；并且，变得安逸和不经意，他们就为最终将临到他们的毁灭作好了准备。亨通的倾向是使人心越来越远离神，并导致对永恒事务的麻木不仁；从这个角度看，它不是祝福，而是咒诅。亚萨曾为恶人外在的状况所带来的难题而困惑，但他因着这个思考而得了安慰：“看哪，这就是恶人。他们常常安逸，财宝加增。我思索怎能明白这事，眼看实系为难，等我进了神的圣所，思想他们的结局。你实在把他们安在滑地，使他们掉在沉沦之中。他们转眼之间，成了何等的荒凉！他们是被惊恐灭尽了。人睡醒了，怎样看梦，主啊，你醒了，也必照样轻看他们的影像。”*</w:t>
      </w:r>
    </w:p>
    <w:p w14:paraId="3F4B3F9A">
      <w:pPr>
        <w:spacing w:after="514" w:line="259" w:lineRule="auto"/>
        <w:ind w:left="0" w:firstLine="0"/>
        <w:jc w:val="left"/>
        <w:rPr>
          <w:rFonts w:hint="eastAsia"/>
        </w:rPr>
      </w:pPr>
    </w:p>
    <w:p w14:paraId="2261493E">
      <w:pPr>
        <w:spacing w:after="514" w:line="259" w:lineRule="auto"/>
        <w:ind w:left="0" w:firstLine="0"/>
        <w:jc w:val="left"/>
        <w:rPr>
          <w:rFonts w:hint="eastAsia"/>
        </w:rPr>
      </w:pPr>
      <w:r>
        <w:rPr>
          <w:rFonts w:hint="eastAsia"/>
        </w:rPr>
        <w:t>An equal dispensation appears necessary to the objectors, to establish the doctrine of an over-ruling Providence. Let us consider what is meant by an equal dispensation. It is an exact distribution of rewards and punishments in the present state, an allotment of temporal good and evil to men, according to their desert; but, although such a dispensation is plausible in theory, and it may be imagined that it could be easily realized, when we enter into detail we shall find, that it is attended with insuperable difficulties. According to this plan, it would be necessary that good men should enjoy uninterrupted prosperity, and consequently, that all the troubles and uneasinesses which arise from a thousand causes, should be warded off; that no disease should overtake them; that no trial should befal them, in their persons, or their families, or their friends; that their lawful schemes should always succeed, or that they should be prevented from thinking of schemes with which Providence would not concur; in short, that all nature should minister to them, and no part of it should ever interfere with their designs, or give them any disturbance. It would be necessary, on the other hand, that a process exactly the reverse should take place with respect to the wicked; that all precautions for the preservation of their health should be unavailing; that all the exertions of their industry should prove abortive; that every thing which they touched should be a sting, and every thing which they tasted should be bitter. I need not say that this plan would require a complete change of the laws of nature, or such frequent alterations of them, that they would no longer serve as a guide to human conduct.</w:t>
      </w:r>
    </w:p>
    <w:p w14:paraId="5B7A16D2">
      <w:pPr>
        <w:spacing w:after="514" w:line="259" w:lineRule="auto"/>
        <w:ind w:left="0" w:firstLine="0"/>
        <w:jc w:val="left"/>
        <w:rPr>
          <w:rFonts w:hint="eastAsia"/>
        </w:rPr>
      </w:pPr>
    </w:p>
    <w:p w14:paraId="10614BB8">
      <w:pPr>
        <w:spacing w:after="514" w:line="259" w:lineRule="auto"/>
        <w:ind w:left="0" w:firstLine="0"/>
        <w:jc w:val="left"/>
        <w:rPr>
          <w:rFonts w:hint="eastAsia"/>
        </w:rPr>
      </w:pPr>
      <w:r>
        <w:rPr>
          <w:rFonts w:hint="eastAsia"/>
        </w:rPr>
        <w:t>对反对者来说，一种平等的分配似乎是必要的，以建立一个掌管一切的护理的教义。让我们来思想，平等的分配是什么意思。它是在现世对奖惩的精确分配，是根据人的功德，向他们分配世俗的善恶；但是，尽管这样的分配在理论上是貌似合理的，并且可以想象它能被轻易地实现，但当我们进入细节时，我们会发现，它伴随着无法克服的困难。根据这个计划，善人必须享受不间断的亨通，因此，所有由千百种原因引起的麻烦和不安，都应被挡开；没有任何疾病会临到他们；在他们的个人、他们的家庭或他们的朋友中，没有任何试炼会临到他们；他们合法的计划应总是成功，或者他们应被阻止去思想护理不会赞同的计划；总之，所有自然都应服事他们，其任何一部分都不应干涉他们的设计，或给他们带来任何干扰。另一方面，对于恶人，则必须发生一个完全相反的过程；所有为保持他们健康所作的预防措施都应是徒劳的；他们所有的勤奋努力都应告失败；他们所触及的一切都应是刺，他们所尝到的一切都应是苦的。我无需说，这个计划将要求自然法则的彻底改变，或如此频繁的改变，以至于它们将不再能作为人类行为的指南。</w:t>
      </w:r>
    </w:p>
    <w:p w14:paraId="1074F163">
      <w:pPr>
        <w:spacing w:after="514" w:line="259" w:lineRule="auto"/>
        <w:ind w:left="0" w:firstLine="0"/>
        <w:jc w:val="left"/>
        <w:rPr>
          <w:rFonts w:hint="eastAsia"/>
        </w:rPr>
      </w:pPr>
    </w:p>
    <w:p w14:paraId="3E11FB09">
      <w:pPr>
        <w:spacing w:after="514" w:line="259" w:lineRule="auto"/>
        <w:ind w:left="0" w:firstLine="0"/>
        <w:jc w:val="left"/>
        <w:rPr>
          <w:rFonts w:hint="eastAsia"/>
        </w:rPr>
      </w:pPr>
      <w:r>
        <w:rPr>
          <w:rFonts w:hint="eastAsia"/>
        </w:rPr>
        <w:t>An equal dispensation, which some men demand, could not take place but under a totally different system, and if now introduced, would involve all things in inextricable confusion. It will appear possible only to the most thoughtless of mankind. If the head of a family were an irreligious man, this scheme would require that he should be immediately punished; but observe, that he could not be punished alone. Whether his substance was wasted by a series of calamities, or he was cut off from the land of the living, his children would suffer by the loss of their natural guardian, or of the means of their subsistence; and the equality of the dispensation would be instantly destroyed. The same thing would happen if the children were wicked and the parent were pious; for every stroke which lighted upon them would fall upon him, and the innocent would be involved in the same condemnation with the guilty. Such is the intermixture of mankind, by a variety of relations, that the separate treatment of each individual according to his desert, is at present impossible. This is assigned by our Lord as the reason why bad men are permitted to mingle with the good, and to hold their place in society, contrary to what it might seem to us perfect justice demands: —"Wilt thou," said the servants to their master, when they had discovered tares among the wheat, "wilt thou, that we go and gather them up? But he said, Nay, lest while ye gather up the tares, ye root up also the wheat with them. Let both grow together until the harvest."†</w:t>
      </w:r>
    </w:p>
    <w:p w14:paraId="4D5B3EF7">
      <w:pPr>
        <w:spacing w:after="514" w:line="259" w:lineRule="auto"/>
        <w:ind w:left="0" w:firstLine="0"/>
        <w:jc w:val="left"/>
        <w:rPr>
          <w:rFonts w:hint="eastAsia"/>
        </w:rPr>
      </w:pPr>
    </w:p>
    <w:p w14:paraId="44C63C42">
      <w:pPr>
        <w:spacing w:after="514" w:line="259" w:lineRule="auto"/>
        <w:ind w:left="0" w:firstLine="0"/>
        <w:jc w:val="left"/>
        <w:rPr>
          <w:rFonts w:hint="eastAsia"/>
        </w:rPr>
      </w:pPr>
      <w:r>
        <w:rPr>
          <w:rFonts w:hint="eastAsia"/>
        </w:rPr>
        <w:t>一些人所要求的平等的分配，除非在一个完全不同的体系下，否则不可能发生，并且如果现在引入，将会使万事陷入无法解脱的混乱。这只对最没有思想的人来说才显得可能。如果一个家庭的家长是一个不信教的人，这个计划就会要求他立即受到惩罚；但请注意，他不可能单独受罚。无论他的财产是被一系列的灾难所耗尽，还是他从活人之地被剪除，他的孩子们都会因失去他们的天然监护人，或他们的生计而受苦；并且分配的平等性会立刻被破坏。如果孩子们是邪恶的，而父母是虔诚的，也会发生同样的事情；因为每一个落在他们身上的打击，也会落在他身上，无辜的也会与有罪的同受谴责。人类因各种关系而如此交织，以至于目前不可能根据每个个体的功德来分别对待他们。我们的主将此作为允许恶人与善人混杂，并在社会中占有一席之地的理由，这与我们看来完美的公义所要求的似乎相反：“仆人对主人说：‘你愿意我们去薅出来吗？’主人说：‘不必，恐怕薅稗子，连麦子也拔出来。让这两样一齐长，等着收割。’”†</w:t>
      </w:r>
    </w:p>
    <w:p w14:paraId="39985759">
      <w:pPr>
        <w:spacing w:after="514" w:line="259" w:lineRule="auto"/>
        <w:ind w:left="0" w:firstLine="0"/>
        <w:jc w:val="left"/>
        <w:rPr>
          <w:rFonts w:hint="eastAsia"/>
        </w:rPr>
      </w:pPr>
    </w:p>
    <w:p w14:paraId="6EC1C309">
      <w:pPr>
        <w:spacing w:after="514" w:line="259" w:lineRule="auto"/>
        <w:ind w:left="0" w:firstLine="0"/>
        <w:jc w:val="left"/>
        <w:rPr>
          <w:rFonts w:hint="eastAsia"/>
        </w:rPr>
      </w:pPr>
      <w:r>
        <w:rPr>
          <w:rFonts w:hint="eastAsia"/>
        </w:rPr>
        <w:t>Let it not be supposed, that, when we speak of Divine Providence, we mean by it a perfect moral administration. We see only its commencement, and must wait for its full development at the proper season. Its subjects are at present in a state of trial: by which I mean, that they are placed in circumstances which present them with opportunities of doing good or evil, and although they may be treated in part according to their conduct, yet the full retribution will not take place till their course is finished. We have seen that there are wise and necessary reasons why it is delayed. Hence the appearances of injustice, which have distressed good men, and furnished the bad with an argument against Providence, ought to give us no disturbance. Amidst the darkness which surrounds us, we see enough to convince us that there is a Supreme Governor, and that he loves righteousness and hates iniquity; and we are assured, that ere long his judgment will be openly revealed. There is sufficient evidence that Heaven is on the side of virtue, notwithstanding its trials, and against vice, notwithstanding its occasional success; and we are authorized to believe that virtue will ultimately triumph, and that vice will be expelled from the kingdom of God. "He cometh to judge the earth: He shall judge the world in righteousness, and the people with his truth."*</w:t>
      </w:r>
    </w:p>
    <w:p w14:paraId="3E0222D1">
      <w:pPr>
        <w:spacing w:after="514" w:line="259" w:lineRule="auto"/>
        <w:ind w:left="0" w:firstLine="0"/>
        <w:jc w:val="left"/>
        <w:rPr>
          <w:rFonts w:hint="eastAsia"/>
        </w:rPr>
      </w:pPr>
    </w:p>
    <w:p w14:paraId="2C22289D">
      <w:pPr>
        <w:spacing w:after="514" w:line="259" w:lineRule="auto"/>
        <w:ind w:left="0" w:firstLine="0"/>
        <w:jc w:val="left"/>
      </w:pPr>
      <w:r>
        <w:rPr>
          <w:rFonts w:hint="eastAsia"/>
        </w:rPr>
        <w:t>我们不要以为，当我们谈论神的护理时，我们是指一个完美的道德治理。我们只看到了它的开端，必须等到适当的时候才能看到它的完全发展。它的对象目前正处于试炼的状态：我的意思是，他们被置于提供了他们行善或作恶机会的环境中，虽然他们可能部分地根据他们的行为受到对待，但完全的报应，要等到他们的历程结束才会发生。我们已经看到，有智慧和必要的原因导致了它的延迟。因此，那些曾使善人 distressed，并为恶人提供反对护理论据的不公正的表象，不应给我们带来任何困扰。在我们周围的黑暗中，我们看到了足够的东西，使我们确信有一位至高的治理者，并且祂喜爱公义，憎恨不义；我们确信，不久之后，祂的审判将公然地被揭示。有充分的证据表明，天是站在德行这一边的，尽管它有试炼，并且反对恶行，尽管它偶尔成功；我们有权相信，德行最终将得胜，恶行将被逐出神的国度。“祂来要审判遍地：祂要按公义审判世界，按祂的信实审判万民。”*</w:t>
      </w:r>
      <w:r>
        <w:t xml:space="preserve"> </w:t>
      </w:r>
    </w:p>
    <w:p w14:paraId="10805CEA">
      <w:pPr>
        <w:spacing w:after="514" w:line="259" w:lineRule="auto"/>
        <w:ind w:left="0" w:firstLine="0"/>
        <w:jc w:val="left"/>
      </w:pPr>
    </w:p>
    <w:p w14:paraId="19E9941D">
      <w:pPr>
        <w:spacing w:after="514" w:line="259" w:lineRule="auto"/>
        <w:ind w:left="0" w:firstLine="0"/>
        <w:jc w:val="left"/>
      </w:pPr>
    </w:p>
    <w:p w14:paraId="2758AE61">
      <w:pPr>
        <w:spacing w:after="514" w:line="259" w:lineRule="auto"/>
        <w:ind w:left="0" w:firstLine="0"/>
        <w:jc w:val="left"/>
      </w:pPr>
    </w:p>
    <w:p w14:paraId="48A07461">
      <w:pPr>
        <w:pStyle w:val="2"/>
        <w:bidi w:val="0"/>
        <w:rPr>
          <w:rFonts w:hint="eastAsia"/>
        </w:rPr>
      </w:pPr>
      <w:r>
        <w:rPr>
          <w:rFonts w:hint="eastAsia"/>
        </w:rPr>
        <w:t>LECTURE XLIV</w:t>
      </w:r>
    </w:p>
    <w:p w14:paraId="22AF2711">
      <w:pPr>
        <w:pStyle w:val="2"/>
        <w:bidi w:val="0"/>
        <w:rPr>
          <w:rFonts w:hint="eastAsia"/>
        </w:rPr>
      </w:pPr>
      <w:r>
        <w:rPr>
          <w:rFonts w:hint="eastAsia"/>
        </w:rPr>
        <w:t>第四十四讲</w:t>
      </w:r>
    </w:p>
    <w:p w14:paraId="1383DF5D">
      <w:pPr>
        <w:spacing w:after="0" w:line="259" w:lineRule="auto"/>
        <w:ind w:left="0" w:firstLine="0"/>
        <w:jc w:val="left"/>
        <w:rPr>
          <w:rFonts w:hint="eastAsia"/>
        </w:rPr>
      </w:pPr>
    </w:p>
    <w:p w14:paraId="35F68C3F">
      <w:pPr>
        <w:pStyle w:val="3"/>
        <w:bidi w:val="0"/>
        <w:rPr>
          <w:rFonts w:hint="eastAsia"/>
        </w:rPr>
      </w:pPr>
      <w:r>
        <w:rPr>
          <w:rFonts w:hint="eastAsia"/>
        </w:rPr>
        <w:t>ON THE FALL OF MAN AND ITS CONSEQUENCES</w:t>
      </w:r>
    </w:p>
    <w:p w14:paraId="6CA3900E">
      <w:pPr>
        <w:pStyle w:val="3"/>
        <w:bidi w:val="0"/>
        <w:rPr>
          <w:rFonts w:hint="eastAsia"/>
        </w:rPr>
      </w:pPr>
      <w:r>
        <w:rPr>
          <w:rFonts w:hint="eastAsia"/>
        </w:rPr>
        <w:t>论人的堕落及其后果</w:t>
      </w:r>
    </w:p>
    <w:p w14:paraId="2F9F4D2B">
      <w:pPr>
        <w:spacing w:after="0" w:line="259" w:lineRule="auto"/>
        <w:ind w:left="0" w:firstLine="0"/>
        <w:jc w:val="left"/>
        <w:rPr>
          <w:rFonts w:hint="eastAsia"/>
        </w:rPr>
      </w:pPr>
    </w:p>
    <w:p w14:paraId="7F5D941B">
      <w:pPr>
        <w:spacing w:after="0" w:line="259" w:lineRule="auto"/>
        <w:ind w:left="0" w:firstLine="0"/>
        <w:jc w:val="left"/>
        <w:rPr>
          <w:rFonts w:hint="eastAsia"/>
        </w:rPr>
      </w:pPr>
      <w:r>
        <w:rPr>
          <w:rFonts w:hint="eastAsia"/>
        </w:rPr>
        <w:t>Fallibility of Adam in his State of Innocence—His subjection to the Law of God—Command respecting the Tree of the Knowledge of Good and Evil—Penalty attached to it—Adam's Temptation, and Breach of the Command—Immediate consequences to our First Parents.</w:t>
      </w:r>
    </w:p>
    <w:p w14:paraId="4648F141">
      <w:pPr>
        <w:spacing w:after="0" w:line="259" w:lineRule="auto"/>
        <w:ind w:left="0" w:firstLine="0"/>
        <w:jc w:val="left"/>
        <w:rPr>
          <w:rFonts w:hint="eastAsia"/>
        </w:rPr>
      </w:pPr>
      <w:r>
        <w:rPr>
          <w:rFonts w:hint="eastAsia"/>
        </w:rPr>
        <w:t>亚当在无罪状态下的可错性——他对神之律法的顺服——关于分辨善恶树的命令——随之而来的刑罚——亚当的试探与违背命令——对我们始祖的直接后果。</w:t>
      </w:r>
    </w:p>
    <w:p w14:paraId="05296173">
      <w:pPr>
        <w:spacing w:after="0" w:line="259" w:lineRule="auto"/>
        <w:ind w:left="0" w:firstLine="0"/>
        <w:jc w:val="left"/>
        <w:rPr>
          <w:rFonts w:hint="eastAsia"/>
        </w:rPr>
      </w:pPr>
    </w:p>
    <w:p w14:paraId="46042093">
      <w:pPr>
        <w:spacing w:after="0" w:line="259" w:lineRule="auto"/>
        <w:ind w:left="0" w:firstLine="0"/>
        <w:jc w:val="left"/>
        <w:rPr>
          <w:rFonts w:hint="eastAsia"/>
        </w:rPr>
      </w:pPr>
      <w:r>
        <w:rPr>
          <w:rFonts w:hint="eastAsia"/>
        </w:rPr>
        <w:t>WE have seen that, having finished all his other works upon earth, God made man to be the lord of the inferior creatures.†</w:t>
      </w:r>
    </w:p>
    <w:p w14:paraId="43703D5C">
      <w:pPr>
        <w:spacing w:after="0" w:line="259" w:lineRule="auto"/>
        <w:ind w:left="0" w:firstLine="0"/>
        <w:jc w:val="left"/>
        <w:rPr>
          <w:rFonts w:hint="eastAsia"/>
        </w:rPr>
      </w:pPr>
      <w:r>
        <w:rPr>
          <w:rFonts w:hint="eastAsia"/>
        </w:rPr>
        <w:t>我们已经看到，在完成了祂在地上所有其他工作之后，神造人，使其成为低等受造物的主宰。†</w:t>
      </w:r>
    </w:p>
    <w:p w14:paraId="56D4F31E">
      <w:pPr>
        <w:spacing w:after="0" w:line="259" w:lineRule="auto"/>
        <w:ind w:left="0" w:firstLine="0"/>
        <w:jc w:val="left"/>
        <w:rPr>
          <w:rFonts w:hint="eastAsia"/>
        </w:rPr>
      </w:pPr>
    </w:p>
    <w:p w14:paraId="4952D2DC">
      <w:pPr>
        <w:spacing w:after="0" w:line="259" w:lineRule="auto"/>
        <w:ind w:left="0" w:firstLine="0"/>
        <w:jc w:val="left"/>
        <w:rPr>
          <w:rFonts w:hint="eastAsia"/>
        </w:rPr>
      </w:pPr>
      <w:r>
        <w:rPr>
          <w:rFonts w:hint="eastAsia"/>
        </w:rPr>
        <w:t>His body was formed of the dust of the ground, and was animated by an intelligent and immortal spirit.</w:t>
      </w:r>
    </w:p>
    <w:p w14:paraId="14E78772">
      <w:pPr>
        <w:spacing w:after="0" w:line="259" w:lineRule="auto"/>
        <w:ind w:left="0" w:firstLine="0"/>
        <w:jc w:val="left"/>
        <w:rPr>
          <w:rFonts w:hint="eastAsia"/>
        </w:rPr>
      </w:pPr>
      <w:r>
        <w:rPr>
          <w:rFonts w:hint="eastAsia"/>
        </w:rPr>
        <w:t>他的身体由地上的尘土所造，并被一个有智慧和不朽的灵所赋予生命。</w:t>
      </w:r>
    </w:p>
    <w:p w14:paraId="2BD85E5E">
      <w:pPr>
        <w:spacing w:after="0" w:line="259" w:lineRule="auto"/>
        <w:ind w:left="0" w:firstLine="0"/>
        <w:jc w:val="left"/>
        <w:rPr>
          <w:rFonts w:hint="eastAsia"/>
        </w:rPr>
      </w:pPr>
    </w:p>
    <w:p w14:paraId="6D5997F4">
      <w:pPr>
        <w:spacing w:after="0" w:line="259" w:lineRule="auto"/>
        <w:ind w:left="0" w:firstLine="0"/>
        <w:jc w:val="left"/>
        <w:rPr>
          <w:rFonts w:hint="eastAsia"/>
        </w:rPr>
      </w:pPr>
      <w:r>
        <w:rPr>
          <w:rFonts w:hint="eastAsia"/>
        </w:rPr>
        <w:t>It has appeared that, besides the gift of reason, by which he was distinguished from the other inhabitants of the earth, he was endowed with original righteousness, which properly constituted the image of God with which he was adorned, and fitted him for fulfilling the end of his creation, by glorifying the Author of his being.</w:t>
      </w:r>
    </w:p>
    <w:p w14:paraId="221CEAB9">
      <w:pPr>
        <w:spacing w:after="0" w:line="259" w:lineRule="auto"/>
        <w:ind w:left="0" w:firstLine="0"/>
        <w:jc w:val="left"/>
        <w:rPr>
          <w:rFonts w:hint="eastAsia"/>
        </w:rPr>
      </w:pPr>
      <w:r>
        <w:rPr>
          <w:rFonts w:hint="eastAsia"/>
        </w:rPr>
        <w:t>显而易见的是，除了理性的恩赐（他藉此与地上其他居民有所区别）之外，他还被赋予了原义，这原义恰当地构成了他所装饰的神的形象，并使他能够藉着荣耀他生命的创造主，来实现他被造的目的。</w:t>
      </w:r>
    </w:p>
    <w:p w14:paraId="60384AD9">
      <w:pPr>
        <w:spacing w:after="0" w:line="259" w:lineRule="auto"/>
        <w:ind w:left="0" w:firstLine="0"/>
        <w:jc w:val="left"/>
        <w:rPr>
          <w:rFonts w:hint="eastAsia"/>
        </w:rPr>
      </w:pPr>
    </w:p>
    <w:p w14:paraId="65057A34">
      <w:pPr>
        <w:spacing w:after="0" w:line="259" w:lineRule="auto"/>
        <w:ind w:left="0" w:firstLine="0"/>
        <w:jc w:val="left"/>
        <w:rPr>
          <w:rFonts w:hint="eastAsia"/>
        </w:rPr>
      </w:pPr>
      <w:r>
        <w:rPr>
          <w:rFonts w:hint="eastAsia"/>
        </w:rPr>
        <w:t>The happiness which he enjoyed was suitable to his compound nature, which derived pure pleasure from the external objects with which he was surrounded, and still higher satisfaction from conscious rectitude, and a sense of the Divine favour.</w:t>
      </w:r>
    </w:p>
    <w:p w14:paraId="2C23047A">
      <w:pPr>
        <w:spacing w:after="0" w:line="259" w:lineRule="auto"/>
        <w:ind w:left="0" w:firstLine="0"/>
        <w:jc w:val="left"/>
        <w:rPr>
          <w:rFonts w:hint="eastAsia"/>
        </w:rPr>
      </w:pPr>
      <w:r>
        <w:rPr>
          <w:rFonts w:hint="eastAsia"/>
        </w:rPr>
        <w:t>他所享有的幸福与他复合的本性相称，他从周围的外部事物中获得纯粹的快乐，并从自觉的正直和对神恩宠的感知中获得更高的满足。</w:t>
      </w:r>
    </w:p>
    <w:p w14:paraId="2C1E1E6A">
      <w:pPr>
        <w:spacing w:after="0" w:line="259" w:lineRule="auto"/>
        <w:ind w:left="0" w:firstLine="0"/>
        <w:jc w:val="left"/>
        <w:rPr>
          <w:rFonts w:hint="eastAsia"/>
        </w:rPr>
      </w:pPr>
    </w:p>
    <w:p w14:paraId="5093C723">
      <w:pPr>
        <w:spacing w:after="0" w:line="259" w:lineRule="auto"/>
        <w:ind w:left="0" w:firstLine="0"/>
        <w:jc w:val="left"/>
        <w:rPr>
          <w:rFonts w:hint="eastAsia"/>
        </w:rPr>
      </w:pPr>
      <w:r>
        <w:rPr>
          <w:rFonts w:hint="eastAsia"/>
        </w:rPr>
        <w:t>Placed in the fairest spot of the earth, where his eye, his ear, and all his senses were delighted, he held high communion with his Maker, and while he poured out his soul in adoration and thanksgiving, rejoiced in the communications of his love.</w:t>
      </w:r>
    </w:p>
    <w:p w14:paraId="4C88B255">
      <w:pPr>
        <w:spacing w:after="0" w:line="259" w:lineRule="auto"/>
        <w:ind w:left="0" w:firstLine="0"/>
        <w:jc w:val="left"/>
        <w:rPr>
          <w:rFonts w:hint="eastAsia"/>
        </w:rPr>
      </w:pPr>
      <w:r>
        <w:rPr>
          <w:rFonts w:hint="eastAsia"/>
        </w:rPr>
        <w:t>他被安置在地上最美的地方，他的眼、耳和所有感官都感到愉悦，他与他的造物主有着崇高的交通，当他倾心于崇拜和感恩时，便因祂爱的交流而欢欣。</w:t>
      </w:r>
    </w:p>
    <w:p w14:paraId="0EF8E17D">
      <w:pPr>
        <w:spacing w:after="0" w:line="259" w:lineRule="auto"/>
        <w:ind w:left="0" w:firstLine="0"/>
        <w:jc w:val="left"/>
        <w:rPr>
          <w:rFonts w:hint="eastAsia"/>
        </w:rPr>
      </w:pPr>
    </w:p>
    <w:p w14:paraId="75161ECB">
      <w:pPr>
        <w:spacing w:after="0" w:line="259" w:lineRule="auto"/>
        <w:ind w:left="0" w:firstLine="0"/>
        <w:jc w:val="left"/>
        <w:rPr>
          <w:rFonts w:hint="eastAsia"/>
        </w:rPr>
      </w:pPr>
      <w:r>
        <w:rPr>
          <w:rFonts w:hint="eastAsia"/>
        </w:rPr>
        <w:t>But this happy state was not of long continuance.</w:t>
      </w:r>
    </w:p>
    <w:p w14:paraId="092674CC">
      <w:pPr>
        <w:spacing w:after="0" w:line="259" w:lineRule="auto"/>
        <w:ind w:left="0" w:firstLine="0"/>
        <w:jc w:val="left"/>
        <w:rPr>
          <w:rFonts w:hint="eastAsia"/>
        </w:rPr>
      </w:pPr>
      <w:r>
        <w:rPr>
          <w:rFonts w:hint="eastAsia"/>
        </w:rPr>
        <w:t>但这种幸福的状态并没有持续很久。</w:t>
      </w:r>
    </w:p>
    <w:p w14:paraId="4B9C28E7">
      <w:pPr>
        <w:spacing w:after="0" w:line="259" w:lineRule="auto"/>
        <w:ind w:left="0" w:firstLine="0"/>
        <w:jc w:val="left"/>
        <w:rPr>
          <w:rFonts w:hint="eastAsia"/>
        </w:rPr>
      </w:pPr>
    </w:p>
    <w:p w14:paraId="6C5859CB">
      <w:pPr>
        <w:spacing w:after="0" w:line="259" w:lineRule="auto"/>
        <w:ind w:left="0" w:firstLine="0"/>
        <w:jc w:val="left"/>
        <w:rPr>
          <w:rFonts w:hint="eastAsia"/>
        </w:rPr>
      </w:pPr>
      <w:r>
        <w:rPr>
          <w:rFonts w:hint="eastAsia"/>
        </w:rPr>
        <w:t>We have no reason to think, that man sinned on the day of his creation; but we have as little reason to believe, that he retained his innocence for years.</w:t>
      </w:r>
    </w:p>
    <w:p w14:paraId="3B2CC740">
      <w:pPr>
        <w:spacing w:after="0" w:line="259" w:lineRule="auto"/>
        <w:ind w:left="0" w:firstLine="0"/>
        <w:jc w:val="left"/>
        <w:rPr>
          <w:rFonts w:hint="eastAsia"/>
        </w:rPr>
      </w:pPr>
      <w:r>
        <w:rPr>
          <w:rFonts w:hint="eastAsia"/>
        </w:rPr>
        <w:t>我们没有理由认为人在被造的那一天就犯了罪；但我们同样没有理由相信他保持了多年的无罪。</w:t>
      </w:r>
    </w:p>
    <w:p w14:paraId="2CAB5C94">
      <w:pPr>
        <w:spacing w:after="0" w:line="259" w:lineRule="auto"/>
        <w:ind w:left="0" w:firstLine="0"/>
        <w:jc w:val="left"/>
        <w:rPr>
          <w:rFonts w:hint="eastAsia"/>
        </w:rPr>
      </w:pPr>
    </w:p>
    <w:p w14:paraId="782A9C82">
      <w:pPr>
        <w:spacing w:after="0" w:line="259" w:lineRule="auto"/>
        <w:ind w:left="0" w:firstLine="0"/>
        <w:jc w:val="left"/>
        <w:rPr>
          <w:rFonts w:hint="eastAsia"/>
        </w:rPr>
      </w:pPr>
      <w:r>
        <w:rPr>
          <w:rFonts w:hint="eastAsia"/>
        </w:rPr>
        <w:t>"The gold soon became dim: the fine gold was speedily changed."</w:t>
      </w:r>
    </w:p>
    <w:p w14:paraId="6BDA07D1">
      <w:pPr>
        <w:spacing w:after="0" w:line="259" w:lineRule="auto"/>
        <w:ind w:left="0" w:firstLine="0"/>
        <w:jc w:val="left"/>
        <w:rPr>
          <w:rFonts w:hint="eastAsia"/>
        </w:rPr>
      </w:pPr>
      <w:r>
        <w:rPr>
          <w:rFonts w:hint="eastAsia"/>
        </w:rPr>
        <w:t>“金子很快就变得黯淡，纯金迅速地变了色。”</w:t>
      </w:r>
    </w:p>
    <w:p w14:paraId="2707E1F2">
      <w:pPr>
        <w:spacing w:after="0" w:line="259" w:lineRule="auto"/>
        <w:ind w:left="0" w:firstLine="0"/>
        <w:jc w:val="left"/>
        <w:rPr>
          <w:rFonts w:hint="eastAsia"/>
        </w:rPr>
      </w:pPr>
    </w:p>
    <w:p w14:paraId="11B45802">
      <w:pPr>
        <w:spacing w:after="0" w:line="259" w:lineRule="auto"/>
        <w:ind w:left="0" w:firstLine="0"/>
        <w:jc w:val="left"/>
        <w:rPr>
          <w:rFonts w:hint="eastAsia"/>
        </w:rPr>
      </w:pPr>
      <w:r>
        <w:rPr>
          <w:rFonts w:hint="eastAsia"/>
        </w:rPr>
        <w:t>There was only a short interval, when the favourite of heaven incurred its displeasure, and the beauty of holiness in which he was arrayed, was succeeded by the most revolting deformity.</w:t>
      </w:r>
    </w:p>
    <w:p w14:paraId="28F0B1B8">
      <w:pPr>
        <w:spacing w:after="0" w:line="259" w:lineRule="auto"/>
        <w:ind w:left="0" w:firstLine="0"/>
        <w:jc w:val="left"/>
        <w:rPr>
          <w:rFonts w:hint="eastAsia"/>
        </w:rPr>
      </w:pPr>
      <w:r>
        <w:rPr>
          <w:rFonts w:hint="eastAsia"/>
        </w:rPr>
        <w:t>只在很短的一段时间之后，这位上天的宠儿就招致了其不悦，他所披戴的圣洁之美，被最令人厌恶的畸形所取代。</w:t>
      </w:r>
    </w:p>
    <w:p w14:paraId="5EF358CA">
      <w:pPr>
        <w:spacing w:after="0" w:line="259" w:lineRule="auto"/>
        <w:ind w:left="0" w:firstLine="0"/>
        <w:jc w:val="left"/>
        <w:rPr>
          <w:rFonts w:hint="eastAsia"/>
        </w:rPr>
      </w:pPr>
    </w:p>
    <w:p w14:paraId="6ED2A6D0">
      <w:pPr>
        <w:spacing w:after="0" w:line="259" w:lineRule="auto"/>
        <w:ind w:left="0" w:firstLine="0"/>
        <w:jc w:val="left"/>
        <w:rPr>
          <w:rFonts w:hint="eastAsia"/>
        </w:rPr>
      </w:pPr>
      <w:r>
        <w:rPr>
          <w:rFonts w:hint="eastAsia"/>
        </w:rPr>
        <w:t>Into this melancholy and disastrous event we are now to inquire: and while we are speaking of the sin of the first man and its lamentable consequences, let us remember, how deeply interesting the subject is to ourselves, who are his descendants, and derive from him not only our nature, but all the guilt and pollution which are now associated with it.</w:t>
      </w:r>
    </w:p>
    <w:p w14:paraId="7542611C">
      <w:pPr>
        <w:spacing w:after="0" w:line="259" w:lineRule="auto"/>
        <w:ind w:left="0" w:firstLine="0"/>
        <w:jc w:val="left"/>
        <w:rPr>
          <w:rFonts w:hint="eastAsia"/>
        </w:rPr>
      </w:pPr>
      <w:r>
        <w:rPr>
          <w:rFonts w:hint="eastAsia"/>
        </w:rPr>
        <w:t>我们现在要探究这一悲惨而灾难性的事件：当我们谈论第一个人的罪及其可悲的后果时，让我们记住，这个主题对我们自己是多么息息相关，我们是他的后代，不仅从他那里继承了我们的本性，还继承了现在与之相关的所有罪咎和污秽。</w:t>
      </w:r>
    </w:p>
    <w:p w14:paraId="77AC9BA8">
      <w:pPr>
        <w:spacing w:after="0" w:line="259" w:lineRule="auto"/>
        <w:ind w:left="0" w:firstLine="0"/>
        <w:jc w:val="left"/>
        <w:rPr>
          <w:rFonts w:hint="eastAsia"/>
        </w:rPr>
      </w:pPr>
    </w:p>
    <w:p w14:paraId="5BD2C1C4">
      <w:pPr>
        <w:spacing w:after="0" w:line="259" w:lineRule="auto"/>
        <w:ind w:left="0" w:firstLine="0"/>
        <w:jc w:val="left"/>
        <w:rPr>
          <w:rFonts w:hint="eastAsia"/>
        </w:rPr>
      </w:pPr>
      <w:r>
        <w:rPr>
          <w:rFonts w:hint="eastAsia"/>
        </w:rPr>
        <w:t>Although man was perfectly holy, yet he was fallible, as every creature necessarily is.</w:t>
      </w:r>
    </w:p>
    <w:p w14:paraId="5024356C">
      <w:pPr>
        <w:spacing w:after="0" w:line="259" w:lineRule="auto"/>
        <w:ind w:left="0" w:firstLine="0"/>
        <w:jc w:val="left"/>
        <w:rPr>
          <w:rFonts w:hint="eastAsia"/>
        </w:rPr>
      </w:pPr>
      <w:r>
        <w:rPr>
          <w:rFonts w:hint="eastAsia"/>
        </w:rPr>
        <w:t>虽然人是完全圣洁的，但他却是可错的，正如每个受造物必然如此。</w:t>
      </w:r>
    </w:p>
    <w:p w14:paraId="4F267A5C">
      <w:pPr>
        <w:spacing w:after="0" w:line="259" w:lineRule="auto"/>
        <w:ind w:left="0" w:firstLine="0"/>
        <w:jc w:val="left"/>
        <w:rPr>
          <w:rFonts w:hint="eastAsia"/>
        </w:rPr>
      </w:pPr>
    </w:p>
    <w:p w14:paraId="472CBD3C">
      <w:pPr>
        <w:spacing w:after="0" w:line="259" w:lineRule="auto"/>
        <w:ind w:left="0" w:firstLine="0"/>
        <w:jc w:val="left"/>
        <w:rPr>
          <w:rFonts w:hint="eastAsia"/>
        </w:rPr>
      </w:pPr>
      <w:r>
        <w:rPr>
          <w:rFonts w:hint="eastAsia"/>
        </w:rPr>
        <w:t>I do not say that every creature must actually fall; but that the nature of a created being is such, that a change from good to evil, from virtue to vice, and consequently, from happiness to misery, is by no means impossible.</w:t>
      </w:r>
    </w:p>
    <w:p w14:paraId="7A0E2752">
      <w:pPr>
        <w:spacing w:after="0" w:line="259" w:lineRule="auto"/>
        <w:ind w:left="0" w:firstLine="0"/>
        <w:jc w:val="left"/>
        <w:rPr>
          <w:rFonts w:hint="eastAsia"/>
        </w:rPr>
      </w:pPr>
      <w:r>
        <w:rPr>
          <w:rFonts w:hint="eastAsia"/>
        </w:rPr>
        <w:t>我不是说每个受造物都必定会堕落；而是说一个受造物的本性是这样的：从善到恶，从美德到邪恶，并因此从幸福到苦难的改变，是绝非不可能的。</w:t>
      </w:r>
    </w:p>
    <w:p w14:paraId="7E556508">
      <w:pPr>
        <w:spacing w:after="0" w:line="259" w:lineRule="auto"/>
        <w:ind w:left="0" w:firstLine="0"/>
        <w:jc w:val="left"/>
        <w:rPr>
          <w:rFonts w:hint="eastAsia"/>
        </w:rPr>
      </w:pPr>
    </w:p>
    <w:p w14:paraId="1315CE88">
      <w:pPr>
        <w:spacing w:after="0" w:line="259" w:lineRule="auto"/>
        <w:ind w:left="0" w:firstLine="0"/>
        <w:jc w:val="left"/>
        <w:rPr>
          <w:rFonts w:hint="eastAsia"/>
        </w:rPr>
      </w:pPr>
      <w:r>
        <w:rPr>
          <w:rFonts w:hint="eastAsia"/>
        </w:rPr>
        <w:t>This does not imply any imperfection in the work of God.</w:t>
      </w:r>
    </w:p>
    <w:p w14:paraId="77E2CC75">
      <w:pPr>
        <w:spacing w:after="0" w:line="259" w:lineRule="auto"/>
        <w:ind w:left="0" w:firstLine="0"/>
        <w:jc w:val="left"/>
        <w:rPr>
          <w:rFonts w:hint="eastAsia"/>
        </w:rPr>
      </w:pPr>
      <w:r>
        <w:rPr>
          <w:rFonts w:hint="eastAsia"/>
        </w:rPr>
        <w:t>这并不意味着神的工作有任何不完美之处。</w:t>
      </w:r>
    </w:p>
    <w:p w14:paraId="6C095AD0">
      <w:pPr>
        <w:spacing w:after="0" w:line="259" w:lineRule="auto"/>
        <w:ind w:left="0" w:firstLine="0"/>
        <w:jc w:val="left"/>
        <w:rPr>
          <w:rFonts w:hint="eastAsia"/>
        </w:rPr>
      </w:pPr>
    </w:p>
    <w:p w14:paraId="65704953">
      <w:pPr>
        <w:spacing w:after="0" w:line="259" w:lineRule="auto"/>
        <w:ind w:left="0" w:firstLine="0"/>
        <w:jc w:val="left"/>
        <w:rPr>
          <w:rFonts w:hint="eastAsia"/>
        </w:rPr>
      </w:pPr>
      <w:r>
        <w:rPr>
          <w:rFonts w:hint="eastAsia"/>
        </w:rPr>
        <w:t>Immutability is an attribute of his own nature, which cannot be communicated.</w:t>
      </w:r>
    </w:p>
    <w:p w14:paraId="50C885BD">
      <w:pPr>
        <w:spacing w:after="0" w:line="259" w:lineRule="auto"/>
        <w:ind w:left="0" w:firstLine="0"/>
        <w:jc w:val="left"/>
        <w:rPr>
          <w:rFonts w:hint="eastAsia"/>
        </w:rPr>
      </w:pPr>
      <w:r>
        <w:rPr>
          <w:rFonts w:hint="eastAsia"/>
        </w:rPr>
        <w:t>不变性是祂自己本性的一种属性，是不能被传递的。</w:t>
      </w:r>
    </w:p>
    <w:p w14:paraId="59F32E45">
      <w:pPr>
        <w:spacing w:after="0" w:line="259" w:lineRule="auto"/>
        <w:ind w:left="0" w:firstLine="0"/>
        <w:jc w:val="left"/>
        <w:rPr>
          <w:rFonts w:hint="eastAsia"/>
        </w:rPr>
      </w:pPr>
    </w:p>
    <w:p w14:paraId="4FA4D6D4">
      <w:pPr>
        <w:spacing w:after="0" w:line="259" w:lineRule="auto"/>
        <w:ind w:left="0" w:firstLine="0"/>
        <w:jc w:val="left"/>
        <w:rPr>
          <w:rFonts w:hint="eastAsia"/>
        </w:rPr>
      </w:pPr>
      <w:r>
        <w:rPr>
          <w:rFonts w:hint="eastAsia"/>
        </w:rPr>
        <w:t>He could indeed afford such assistance to his intelligent creatures that no temptation should overcome them, and give perpetual stability to their habits of holiness; but still it would be true, that considered in themselves they were subject to change.</w:t>
      </w:r>
    </w:p>
    <w:p w14:paraId="5BE8BC04">
      <w:pPr>
        <w:spacing w:after="0" w:line="259" w:lineRule="auto"/>
        <w:ind w:left="0" w:firstLine="0"/>
        <w:jc w:val="left"/>
        <w:rPr>
          <w:rFonts w:hint="eastAsia"/>
        </w:rPr>
      </w:pPr>
      <w:r>
        <w:rPr>
          <w:rFonts w:hint="eastAsia"/>
        </w:rPr>
        <w:t>祂确实可以为祂有智慧的受造物提供这样的帮助，使任何试探都不能胜过他们，并使他们圣洁的习惯永远稳固；但仍然真实的是，就他们自身而论，他们是会改变的。</w:t>
      </w:r>
    </w:p>
    <w:p w14:paraId="2583655B">
      <w:pPr>
        <w:spacing w:after="0" w:line="259" w:lineRule="auto"/>
        <w:ind w:left="0" w:firstLine="0"/>
        <w:jc w:val="left"/>
        <w:rPr>
          <w:rFonts w:hint="eastAsia"/>
        </w:rPr>
      </w:pPr>
    </w:p>
    <w:p w14:paraId="22993C1A">
      <w:pPr>
        <w:spacing w:after="0" w:line="259" w:lineRule="auto"/>
        <w:ind w:left="0" w:firstLine="0"/>
        <w:jc w:val="left"/>
        <w:rPr>
          <w:rFonts w:hint="eastAsia"/>
        </w:rPr>
      </w:pPr>
      <w:r>
        <w:rPr>
          <w:rFonts w:hint="eastAsia"/>
        </w:rPr>
        <w:t>Mutability is inseparable from the idea of a created free agent.</w:t>
      </w:r>
    </w:p>
    <w:p w14:paraId="24CF7712">
      <w:pPr>
        <w:spacing w:after="0" w:line="259" w:lineRule="auto"/>
        <w:ind w:left="0" w:firstLine="0"/>
        <w:jc w:val="left"/>
        <w:rPr>
          <w:rFonts w:hint="eastAsia"/>
        </w:rPr>
      </w:pPr>
      <w:r>
        <w:rPr>
          <w:rFonts w:hint="eastAsia"/>
        </w:rPr>
        <w:t>可变性与一个被造的自由行动者的概念是分不开的。</w:t>
      </w:r>
    </w:p>
    <w:p w14:paraId="72EB95A6">
      <w:pPr>
        <w:spacing w:after="0" w:line="259" w:lineRule="auto"/>
        <w:ind w:left="0" w:firstLine="0"/>
        <w:jc w:val="left"/>
        <w:rPr>
          <w:rFonts w:hint="eastAsia"/>
        </w:rPr>
      </w:pPr>
    </w:p>
    <w:p w14:paraId="1BA5E1B2">
      <w:pPr>
        <w:spacing w:after="0" w:line="259" w:lineRule="auto"/>
        <w:ind w:left="0" w:firstLine="0"/>
        <w:jc w:val="left"/>
        <w:rPr>
          <w:rFonts w:hint="eastAsia"/>
        </w:rPr>
      </w:pPr>
      <w:r>
        <w:rPr>
          <w:rFonts w:hint="eastAsia"/>
        </w:rPr>
        <w:t>Freedom of will implies the power of choice; that is, it implies, that of two objects presented to him, a person may choose the one or the other.</w:t>
      </w:r>
    </w:p>
    <w:p w14:paraId="4F4F3E00">
      <w:pPr>
        <w:spacing w:after="0" w:line="259" w:lineRule="auto"/>
        <w:ind w:left="0" w:firstLine="0"/>
        <w:jc w:val="left"/>
        <w:rPr>
          <w:rFonts w:hint="eastAsia"/>
        </w:rPr>
      </w:pPr>
      <w:r>
        <w:rPr>
          <w:rFonts w:hint="eastAsia"/>
        </w:rPr>
        <w:t>意志的自由意味着选择的能力；也就是说，它意味着，对于呈现在他面前的两个对象，一个人可以选择其一或其二。</w:t>
      </w:r>
    </w:p>
    <w:p w14:paraId="6471A762">
      <w:pPr>
        <w:spacing w:after="0" w:line="259" w:lineRule="auto"/>
        <w:ind w:left="0" w:firstLine="0"/>
        <w:jc w:val="left"/>
        <w:rPr>
          <w:rFonts w:hint="eastAsia"/>
        </w:rPr>
      </w:pPr>
    </w:p>
    <w:p w14:paraId="0FEBB5D4">
      <w:pPr>
        <w:spacing w:after="0" w:line="259" w:lineRule="auto"/>
        <w:ind w:left="0" w:firstLine="0"/>
        <w:jc w:val="left"/>
        <w:rPr>
          <w:rFonts w:hint="eastAsia"/>
        </w:rPr>
      </w:pPr>
      <w:r>
        <w:rPr>
          <w:rFonts w:hint="eastAsia"/>
        </w:rPr>
        <w:t>If he can choose the one, but cannot choose the other; if he is restrained by the law of his nature from acting, except in one particular way; he is not free, in the sense in which the term is commonly used.</w:t>
      </w:r>
    </w:p>
    <w:p w14:paraId="0B51CF85">
      <w:pPr>
        <w:spacing w:after="0" w:line="259" w:lineRule="auto"/>
        <w:ind w:left="0" w:firstLine="0"/>
        <w:jc w:val="left"/>
        <w:rPr>
          <w:rFonts w:hint="eastAsia"/>
        </w:rPr>
      </w:pPr>
      <w:r>
        <w:rPr>
          <w:rFonts w:hint="eastAsia"/>
        </w:rPr>
        <w:t>如果他能选择其一，却不能选择其二；如果他受其本性之律的约束，除了以一种特定的方式行事之外不能有别的行为；那么，按照该术语的通常用法，他便不是自由的。</w:t>
      </w:r>
    </w:p>
    <w:p w14:paraId="5E53216D">
      <w:pPr>
        <w:spacing w:after="0" w:line="259" w:lineRule="auto"/>
        <w:ind w:left="0" w:firstLine="0"/>
        <w:jc w:val="left"/>
        <w:rPr>
          <w:rFonts w:hint="eastAsia"/>
        </w:rPr>
      </w:pPr>
    </w:p>
    <w:p w14:paraId="7C4493E7">
      <w:pPr>
        <w:spacing w:after="0" w:line="259" w:lineRule="auto"/>
        <w:ind w:left="0" w:firstLine="0"/>
        <w:jc w:val="left"/>
        <w:rPr>
          <w:rFonts w:hint="eastAsia"/>
        </w:rPr>
      </w:pPr>
      <w:r>
        <w:rPr>
          <w:rFonts w:hint="eastAsia"/>
        </w:rPr>
        <w:t>He is a creature totally different from men and angels, because he does not possess that liberty with which they are endowed.</w:t>
      </w:r>
    </w:p>
    <w:p w14:paraId="54F9A910">
      <w:pPr>
        <w:spacing w:after="0" w:line="259" w:lineRule="auto"/>
        <w:ind w:left="0" w:firstLine="0"/>
        <w:jc w:val="left"/>
        <w:rPr>
          <w:rFonts w:hint="eastAsia"/>
        </w:rPr>
      </w:pPr>
      <w:r>
        <w:rPr>
          <w:rFonts w:hint="eastAsia"/>
        </w:rPr>
        <w:t>他是一种与人和天使完全不同的受造物，因为他不具备他们所被赋予的那种自由。</w:t>
      </w:r>
    </w:p>
    <w:p w14:paraId="7EC4488A">
      <w:pPr>
        <w:spacing w:after="0" w:line="259" w:lineRule="auto"/>
        <w:ind w:left="0" w:firstLine="0"/>
        <w:jc w:val="left"/>
        <w:rPr>
          <w:rFonts w:hint="eastAsia"/>
        </w:rPr>
      </w:pPr>
    </w:p>
    <w:p w14:paraId="51194328">
      <w:pPr>
        <w:spacing w:after="0" w:line="259" w:lineRule="auto"/>
        <w:ind w:left="0" w:firstLine="0"/>
        <w:jc w:val="left"/>
        <w:rPr>
          <w:rFonts w:hint="eastAsia"/>
        </w:rPr>
      </w:pPr>
      <w:r>
        <w:rPr>
          <w:rFonts w:hint="eastAsia"/>
        </w:rPr>
        <w:t>We have no reason to think, that this liberty will cease even in a state of perfection, with which it is not more inconsistent than it was with the innocence of paradise; for, although the will of the saints will be invariably determined to good, the determination will not be the effect of physical force, by which choice is taken away; but of the clear convictions of their minds, and the purity of their whole nature.</w:t>
      </w:r>
    </w:p>
    <w:p w14:paraId="2B415CDB">
      <w:pPr>
        <w:spacing w:after="0" w:line="259" w:lineRule="auto"/>
        <w:ind w:left="0" w:firstLine="0"/>
        <w:jc w:val="left"/>
        <w:rPr>
          <w:rFonts w:hint="eastAsia"/>
        </w:rPr>
      </w:pPr>
      <w:r>
        <w:rPr>
          <w:rFonts w:hint="eastAsia"/>
        </w:rPr>
        <w:t>我们没有理由认为，这种自由即使在完美的状态下也会停止，它与完美状态的相容性，不亚于它与乐园中无罪状态的相容性；因为，尽管圣徒的意志将始终定意向善，但这一定意将不是因着选择被剥夺的物理力量之结果；而是因着他们清晰的信念，以及他们整个本性的纯洁。</w:t>
      </w:r>
    </w:p>
    <w:p w14:paraId="2D23E7BC">
      <w:pPr>
        <w:spacing w:after="0" w:line="259" w:lineRule="auto"/>
        <w:ind w:left="0" w:firstLine="0"/>
        <w:jc w:val="left"/>
        <w:rPr>
          <w:rFonts w:hint="eastAsia"/>
        </w:rPr>
      </w:pPr>
    </w:p>
    <w:p w14:paraId="01E24DE1">
      <w:pPr>
        <w:spacing w:after="0" w:line="259" w:lineRule="auto"/>
        <w:ind w:left="0" w:firstLine="0"/>
        <w:jc w:val="left"/>
        <w:rPr>
          <w:rFonts w:hint="eastAsia"/>
        </w:rPr>
      </w:pPr>
      <w:r>
        <w:rPr>
          <w:rFonts w:hint="eastAsia"/>
        </w:rPr>
        <w:t>They will still be as free as ever, because they will be what they are with their own full consent.</w:t>
      </w:r>
    </w:p>
    <w:p w14:paraId="5228E2B2">
      <w:pPr>
        <w:spacing w:after="0" w:line="259" w:lineRule="auto"/>
        <w:ind w:left="0" w:firstLine="0"/>
        <w:jc w:val="left"/>
        <w:rPr>
          <w:rFonts w:hint="eastAsia"/>
        </w:rPr>
      </w:pPr>
      <w:r>
        <w:rPr>
          <w:rFonts w:hint="eastAsia"/>
        </w:rPr>
        <w:t>他们将仍然像以往一样自由，因为他们之所以成为他们，是出于他们自己完全的同意。</w:t>
      </w:r>
    </w:p>
    <w:p w14:paraId="43D1ED82">
      <w:pPr>
        <w:spacing w:after="0" w:line="259" w:lineRule="auto"/>
        <w:ind w:left="0" w:firstLine="0"/>
        <w:jc w:val="left"/>
        <w:rPr>
          <w:rFonts w:hint="eastAsia"/>
        </w:rPr>
      </w:pPr>
    </w:p>
    <w:p w14:paraId="5F8CAB67">
      <w:pPr>
        <w:spacing w:after="0" w:line="259" w:lineRule="auto"/>
        <w:ind w:left="0" w:firstLine="0"/>
        <w:jc w:val="left"/>
        <w:rPr>
          <w:rFonts w:hint="eastAsia"/>
        </w:rPr>
      </w:pPr>
      <w:r>
        <w:rPr>
          <w:rFonts w:hint="eastAsia"/>
        </w:rPr>
        <w:t>If they cannot sin, the reason is, that they will not.</w:t>
      </w:r>
    </w:p>
    <w:p w14:paraId="2C2BCB83">
      <w:pPr>
        <w:spacing w:after="0" w:line="259" w:lineRule="auto"/>
        <w:ind w:left="0" w:firstLine="0"/>
        <w:jc w:val="left"/>
        <w:rPr>
          <w:rFonts w:hint="eastAsia"/>
        </w:rPr>
      </w:pPr>
      <w:r>
        <w:rPr>
          <w:rFonts w:hint="eastAsia"/>
        </w:rPr>
        <w:t>如果他们不能犯罪，原因在于，他们不愿意。</w:t>
      </w:r>
    </w:p>
    <w:p w14:paraId="05A05C5E">
      <w:pPr>
        <w:spacing w:after="0" w:line="259" w:lineRule="auto"/>
        <w:ind w:left="0" w:firstLine="0"/>
        <w:jc w:val="left"/>
        <w:rPr>
          <w:rFonts w:hint="eastAsia"/>
        </w:rPr>
      </w:pPr>
    </w:p>
    <w:p w14:paraId="37D8CDE0">
      <w:pPr>
        <w:spacing w:after="0" w:line="259" w:lineRule="auto"/>
        <w:ind w:left="0" w:firstLine="0"/>
        <w:jc w:val="left"/>
        <w:rPr>
          <w:rFonts w:hint="eastAsia"/>
        </w:rPr>
      </w:pPr>
      <w:r>
        <w:rPr>
          <w:rFonts w:hint="eastAsia"/>
        </w:rPr>
        <w:t>From these observations, it appears, that although the fall of man did not necessarily result from his original constitution, yet it was the consequence of it.</w:t>
      </w:r>
    </w:p>
    <w:p w14:paraId="59AB4600">
      <w:pPr>
        <w:spacing w:after="0" w:line="259" w:lineRule="auto"/>
        <w:ind w:left="0" w:firstLine="0"/>
        <w:jc w:val="left"/>
        <w:rPr>
          <w:rFonts w:hint="eastAsia"/>
        </w:rPr>
      </w:pPr>
      <w:r>
        <w:rPr>
          <w:rFonts w:hint="eastAsia"/>
        </w:rPr>
        <w:t>从这些观察中，我们可以看出，虽然人的堕落并非必然源于他最初的构成，但它却是其后果。</w:t>
      </w:r>
    </w:p>
    <w:p w14:paraId="214A399D">
      <w:pPr>
        <w:spacing w:after="0" w:line="259" w:lineRule="auto"/>
        <w:ind w:left="0" w:firstLine="0"/>
        <w:jc w:val="left"/>
        <w:rPr>
          <w:rFonts w:hint="eastAsia"/>
        </w:rPr>
      </w:pPr>
    </w:p>
    <w:p w14:paraId="1E89E203">
      <w:pPr>
        <w:spacing w:after="0" w:line="259" w:lineRule="auto"/>
        <w:ind w:left="0" w:firstLine="0"/>
        <w:jc w:val="left"/>
        <w:rPr>
          <w:rFonts w:hint="eastAsia"/>
        </w:rPr>
      </w:pPr>
      <w:r>
        <w:rPr>
          <w:rFonts w:hint="eastAsia"/>
        </w:rPr>
        <w:t>His will being free, he might refuse good and choose evil.</w:t>
      </w:r>
    </w:p>
    <w:p w14:paraId="0DFF0A16">
      <w:pPr>
        <w:spacing w:after="0" w:line="259" w:lineRule="auto"/>
        <w:ind w:left="0" w:firstLine="0"/>
        <w:jc w:val="left"/>
        <w:rPr>
          <w:rFonts w:hint="eastAsia"/>
        </w:rPr>
      </w:pPr>
      <w:r>
        <w:rPr>
          <w:rFonts w:hint="eastAsia"/>
        </w:rPr>
        <w:t>因为他的意志是自由的，他可以拒绝善而选择恶。</w:t>
      </w:r>
    </w:p>
    <w:p w14:paraId="30D33EE7">
      <w:pPr>
        <w:spacing w:after="0" w:line="259" w:lineRule="auto"/>
        <w:ind w:left="0" w:firstLine="0"/>
        <w:jc w:val="left"/>
        <w:rPr>
          <w:rFonts w:hint="eastAsia"/>
        </w:rPr>
      </w:pPr>
    </w:p>
    <w:p w14:paraId="4CB3B6CD">
      <w:pPr>
        <w:spacing w:after="0" w:line="259" w:lineRule="auto"/>
        <w:ind w:left="0" w:firstLine="0"/>
        <w:jc w:val="left"/>
        <w:rPr>
          <w:rFonts w:hint="eastAsia"/>
        </w:rPr>
      </w:pPr>
      <w:r>
        <w:rPr>
          <w:rFonts w:hint="eastAsia"/>
        </w:rPr>
        <w:t>If it should be asked, Why did God bestow upon man a power, by the abuse of which his own authority might be insulted, and the happiness of the universe might be impaired?</w:t>
      </w:r>
    </w:p>
    <w:p w14:paraId="2DD58C49">
      <w:pPr>
        <w:spacing w:after="0" w:line="259" w:lineRule="auto"/>
        <w:ind w:left="0" w:firstLine="0"/>
        <w:jc w:val="left"/>
        <w:rPr>
          <w:rFonts w:hint="eastAsia"/>
        </w:rPr>
      </w:pPr>
      <w:r>
        <w:rPr>
          <w:rFonts w:hint="eastAsia"/>
        </w:rPr>
        <w:t>如果有人问，神为何要赐予人一种能力，滥用这种能力可能会侮辱祂自己的权威，并损害宇宙的幸福？</w:t>
      </w:r>
    </w:p>
    <w:p w14:paraId="1EF232E0">
      <w:pPr>
        <w:spacing w:after="0" w:line="259" w:lineRule="auto"/>
        <w:ind w:left="0" w:firstLine="0"/>
        <w:jc w:val="left"/>
        <w:rPr>
          <w:rFonts w:hint="eastAsia"/>
        </w:rPr>
      </w:pPr>
    </w:p>
    <w:p w14:paraId="0BE5F2E6">
      <w:pPr>
        <w:spacing w:after="0" w:line="259" w:lineRule="auto"/>
        <w:ind w:left="0" w:firstLine="0"/>
        <w:jc w:val="left"/>
        <w:rPr>
          <w:rFonts w:hint="eastAsia"/>
        </w:rPr>
      </w:pPr>
      <w:r>
        <w:rPr>
          <w:rFonts w:hint="eastAsia"/>
        </w:rPr>
        <w:t>it may be remarked, that this is the amount of the question, Why did God make a creature capable of being the subject of law, and of obtaining a reward?</w:t>
      </w:r>
    </w:p>
    <w:p w14:paraId="47B94250">
      <w:pPr>
        <w:spacing w:after="0" w:line="259" w:lineRule="auto"/>
        <w:ind w:left="0" w:firstLine="0"/>
        <w:jc w:val="left"/>
        <w:rPr>
          <w:rFonts w:hint="eastAsia"/>
        </w:rPr>
      </w:pPr>
      <w:r>
        <w:rPr>
          <w:rFonts w:hint="eastAsia"/>
        </w:rPr>
        <w:t>可以说，这等于是在问，神为何要造一个能够服从律法并获得奖赏的受造物？</w:t>
      </w:r>
    </w:p>
    <w:p w14:paraId="1EF971CA">
      <w:pPr>
        <w:spacing w:after="0" w:line="259" w:lineRule="auto"/>
        <w:ind w:left="0" w:firstLine="0"/>
        <w:jc w:val="left"/>
        <w:rPr>
          <w:rFonts w:hint="eastAsia"/>
        </w:rPr>
      </w:pPr>
    </w:p>
    <w:p w14:paraId="778239EA">
      <w:pPr>
        <w:spacing w:after="0" w:line="259" w:lineRule="auto"/>
        <w:ind w:left="0" w:firstLine="0"/>
        <w:jc w:val="left"/>
        <w:rPr>
          <w:rFonts w:hint="eastAsia"/>
        </w:rPr>
      </w:pPr>
      <w:r>
        <w:rPr>
          <w:rFonts w:hint="eastAsia"/>
        </w:rPr>
        <w:t>Had man not possessed liberty of choice, he could not have yielded moral obedience.</w:t>
      </w:r>
    </w:p>
    <w:p w14:paraId="0BF1FB26">
      <w:pPr>
        <w:spacing w:after="0" w:line="259" w:lineRule="auto"/>
        <w:ind w:left="0" w:firstLine="0"/>
        <w:jc w:val="left"/>
        <w:rPr>
          <w:rFonts w:hint="eastAsia"/>
        </w:rPr>
      </w:pPr>
      <w:r>
        <w:rPr>
          <w:rFonts w:hint="eastAsia"/>
        </w:rPr>
        <w:t>如果人没有选择的自由，他就不可能献上道德的顺服。</w:t>
      </w:r>
    </w:p>
    <w:p w14:paraId="31F34C65">
      <w:pPr>
        <w:spacing w:after="0" w:line="259" w:lineRule="auto"/>
        <w:ind w:left="0" w:firstLine="0"/>
        <w:jc w:val="left"/>
        <w:rPr>
          <w:rFonts w:hint="eastAsia"/>
        </w:rPr>
      </w:pPr>
    </w:p>
    <w:p w14:paraId="6F291A01">
      <w:pPr>
        <w:spacing w:after="0" w:line="259" w:lineRule="auto"/>
        <w:ind w:left="0" w:firstLine="0"/>
        <w:jc w:val="left"/>
        <w:rPr>
          <w:rFonts w:hint="eastAsia"/>
        </w:rPr>
      </w:pPr>
      <w:r>
        <w:rPr>
          <w:rFonts w:hint="eastAsia"/>
        </w:rPr>
        <w:t>He might have been so constructed, as to go through the forms of duty, as the index of a clock points out successively the hours on the dial-plate; but there would have been no virtue in his movements; and he would have glorified God only as he is glorified by fire and hail, snow and vapour, and stormy winds, which fulfil his word.</w:t>
      </w:r>
    </w:p>
    <w:p w14:paraId="12218EFB">
      <w:pPr>
        <w:spacing w:after="0" w:line="259" w:lineRule="auto"/>
        <w:ind w:left="0" w:firstLine="0"/>
        <w:jc w:val="left"/>
        <w:rPr>
          <w:rFonts w:hint="eastAsia"/>
        </w:rPr>
      </w:pPr>
      <w:r>
        <w:rPr>
          <w:rFonts w:hint="eastAsia"/>
        </w:rPr>
        <w:t>他可能被构造成那样，可以完成责任的形式，就像钟的指针在钟面上依次指出小时；但他的行动中不会有任何美德；他荣耀神的方式，只会像火与冰雹、雪和蒸汽、以及遵行祂话语的暴风荣耀祂一样。</w:t>
      </w:r>
    </w:p>
    <w:p w14:paraId="2E2AB2D5">
      <w:pPr>
        <w:spacing w:after="0" w:line="259" w:lineRule="auto"/>
        <w:ind w:left="0" w:firstLine="0"/>
        <w:jc w:val="left"/>
        <w:rPr>
          <w:rFonts w:hint="eastAsia"/>
        </w:rPr>
      </w:pPr>
    </w:p>
    <w:p w14:paraId="1444E5C4">
      <w:pPr>
        <w:spacing w:after="0" w:line="259" w:lineRule="auto"/>
        <w:ind w:left="0" w:firstLine="0"/>
        <w:jc w:val="left"/>
        <w:rPr>
          <w:rFonts w:hint="eastAsia"/>
        </w:rPr>
      </w:pPr>
      <w:r>
        <w:rPr>
          <w:rFonts w:hint="eastAsia"/>
        </w:rPr>
        <w:t>As the heavens and the earth exhibited innumerable examples of this kind of obedience, this conformity to his will in which intelligence had no share, it was necessary to the perfection of his work, that a creature should be raised up, who, knowing his Maker, and approving of his will, might execute his commands from design, and under the influence of gratitude and love.</w:t>
      </w:r>
    </w:p>
    <w:p w14:paraId="1B64CCFE">
      <w:pPr>
        <w:spacing w:after="0" w:line="259" w:lineRule="auto"/>
        <w:ind w:left="0" w:firstLine="0"/>
        <w:jc w:val="left"/>
        <w:rPr>
          <w:rFonts w:hint="eastAsia"/>
        </w:rPr>
      </w:pPr>
      <w:r>
        <w:rPr>
          <w:rFonts w:hint="eastAsia"/>
        </w:rPr>
        <w:t>由于天地间展示了无数这种顺服的例子，即智慧不参与其中的、对祂旨意的遵从，为了祂工作的完美，有必要兴起一个受造物，他认识他的造物主，并赞同祂的旨意，可以出于计划，并在感恩和爱的影响下，执行祂的命令。</w:t>
      </w:r>
    </w:p>
    <w:p w14:paraId="52321A4C">
      <w:pPr>
        <w:spacing w:after="0" w:line="259" w:lineRule="auto"/>
        <w:ind w:left="0" w:firstLine="0"/>
        <w:jc w:val="left"/>
        <w:rPr>
          <w:rFonts w:hint="eastAsia"/>
        </w:rPr>
      </w:pPr>
    </w:p>
    <w:p w14:paraId="71347C91">
      <w:pPr>
        <w:spacing w:after="0" w:line="259" w:lineRule="auto"/>
        <w:ind w:left="0" w:firstLine="0"/>
        <w:jc w:val="left"/>
        <w:rPr>
          <w:rFonts w:hint="eastAsia"/>
        </w:rPr>
      </w:pPr>
      <w:r>
        <w:rPr>
          <w:rFonts w:hint="eastAsia"/>
        </w:rPr>
        <w:t>It was necessary to complete the scene, that a being should be introduced, to exemplify the moral as well as the physical dependence of the creature upon its Maker, and to honour him not only as the First Cause, but as the righteous Governor of his works.</w:t>
      </w:r>
    </w:p>
    <w:p w14:paraId="220F8CBD">
      <w:pPr>
        <w:spacing w:after="0" w:line="259" w:lineRule="auto"/>
        <w:ind w:left="0" w:firstLine="0"/>
        <w:jc w:val="left"/>
        <w:rPr>
          <w:rFonts w:hint="eastAsia"/>
        </w:rPr>
      </w:pPr>
      <w:r>
        <w:rPr>
          <w:rFonts w:hint="eastAsia"/>
        </w:rPr>
        <w:t>为了使这场景完整，有必要引入一个存在，以例证受造物对其造物主在道德上和物理上的依赖，并不仅尊荣祂为第一因，也尊荣祂为祂工作的公义统治者。</w:t>
      </w:r>
    </w:p>
    <w:p w14:paraId="448E7AF6">
      <w:pPr>
        <w:spacing w:after="0" w:line="259" w:lineRule="auto"/>
        <w:ind w:left="0" w:firstLine="0"/>
        <w:jc w:val="left"/>
        <w:rPr>
          <w:rFonts w:hint="eastAsia"/>
        </w:rPr>
      </w:pPr>
    </w:p>
    <w:p w14:paraId="103EFF97">
      <w:pPr>
        <w:spacing w:after="0" w:line="259" w:lineRule="auto"/>
        <w:ind w:left="0" w:firstLine="0"/>
        <w:jc w:val="left"/>
        <w:rPr>
          <w:rFonts w:hint="eastAsia"/>
        </w:rPr>
      </w:pPr>
      <w:r>
        <w:rPr>
          <w:rFonts w:hint="eastAsia"/>
        </w:rPr>
        <w:t>It is evident that this design could be accomplished only by means of a creature endowed with intelligence and choice.</w:t>
      </w:r>
    </w:p>
    <w:p w14:paraId="1CFDC975">
      <w:pPr>
        <w:spacing w:after="0" w:line="259" w:lineRule="auto"/>
        <w:ind w:left="0" w:firstLine="0"/>
        <w:jc w:val="left"/>
        <w:rPr>
          <w:rFonts w:hint="eastAsia"/>
        </w:rPr>
      </w:pPr>
      <w:r>
        <w:rPr>
          <w:rFonts w:hint="eastAsia"/>
        </w:rPr>
        <w:t>很明显，这个设计只能通过一个被赋予智慧和选择的受造物来完成。</w:t>
      </w:r>
    </w:p>
    <w:p w14:paraId="6ECCF529">
      <w:pPr>
        <w:spacing w:after="0" w:line="259" w:lineRule="auto"/>
        <w:ind w:left="0" w:firstLine="0"/>
        <w:jc w:val="left"/>
        <w:rPr>
          <w:rFonts w:hint="eastAsia"/>
        </w:rPr>
      </w:pPr>
    </w:p>
    <w:p w14:paraId="0DC7A8A4">
      <w:pPr>
        <w:spacing w:after="0" w:line="259" w:lineRule="auto"/>
        <w:ind w:left="0" w:firstLine="0"/>
        <w:jc w:val="left"/>
        <w:rPr>
          <w:rFonts w:hint="eastAsia"/>
        </w:rPr>
      </w:pPr>
      <w:r>
        <w:rPr>
          <w:rFonts w:hint="eastAsia"/>
        </w:rPr>
        <w:t>But why, it may be asked again, did not God guard against the fatal consequences of liberty, by fortifying the mind of man against temptation, in the same manner as the saints, according to the doctrine of Calvinists, are preserved by his secret power from total and final apostasy?</w:t>
      </w:r>
    </w:p>
    <w:p w14:paraId="0FA288F6">
      <w:pPr>
        <w:spacing w:after="0" w:line="259" w:lineRule="auto"/>
        <w:ind w:left="0" w:firstLine="0"/>
        <w:jc w:val="left"/>
        <w:rPr>
          <w:rFonts w:hint="eastAsia"/>
        </w:rPr>
      </w:pPr>
      <w:r>
        <w:rPr>
          <w:rFonts w:hint="eastAsia"/>
        </w:rPr>
        <w:t>但是，又有人会问，神为何不像加尔文主义者的教义所说的那样，以祂隐秘的大能保守圣徒免于完全和最终的背道，从而也同样地坚固人的心灵以抵挡试探，来防范自由的致命后果呢？</w:t>
      </w:r>
    </w:p>
    <w:p w14:paraId="5088DB95">
      <w:pPr>
        <w:spacing w:after="0" w:line="259" w:lineRule="auto"/>
        <w:ind w:left="0" w:firstLine="0"/>
        <w:jc w:val="left"/>
        <w:rPr>
          <w:rFonts w:hint="eastAsia"/>
        </w:rPr>
      </w:pPr>
    </w:p>
    <w:p w14:paraId="7BAB6D0F">
      <w:pPr>
        <w:spacing w:after="0" w:line="259" w:lineRule="auto"/>
        <w:ind w:left="0" w:firstLine="0"/>
        <w:jc w:val="left"/>
        <w:rPr>
          <w:rFonts w:hint="eastAsia"/>
        </w:rPr>
      </w:pPr>
      <w:r>
        <w:rPr>
          <w:rFonts w:hint="eastAsia"/>
        </w:rPr>
        <w:t>What is this but to ask, why he has permitted sin?</w:t>
      </w:r>
    </w:p>
    <w:p w14:paraId="3E8D8DEA">
      <w:pPr>
        <w:spacing w:after="0" w:line="259" w:lineRule="auto"/>
        <w:ind w:left="0" w:firstLine="0"/>
        <w:jc w:val="left"/>
        <w:rPr>
          <w:rFonts w:hint="eastAsia"/>
        </w:rPr>
      </w:pPr>
      <w:r>
        <w:rPr>
          <w:rFonts w:hint="eastAsia"/>
        </w:rPr>
        <w:t>这不就是问，祂为何允许罪的存在吗？</w:t>
      </w:r>
    </w:p>
    <w:p w14:paraId="1822CF9F">
      <w:pPr>
        <w:spacing w:after="0" w:line="259" w:lineRule="auto"/>
        <w:ind w:left="0" w:firstLine="0"/>
        <w:jc w:val="left"/>
        <w:rPr>
          <w:rFonts w:hint="eastAsia"/>
        </w:rPr>
      </w:pPr>
    </w:p>
    <w:p w14:paraId="25B5B9A0">
      <w:pPr>
        <w:spacing w:after="0" w:line="259" w:lineRule="auto"/>
        <w:ind w:left="0" w:firstLine="0"/>
        <w:jc w:val="left"/>
        <w:rPr>
          <w:rFonts w:hint="eastAsia"/>
        </w:rPr>
      </w:pPr>
      <w:r>
        <w:rPr>
          <w:rFonts w:hint="eastAsia"/>
        </w:rPr>
        <w:t>a question which may be proposed with a view to perplex, but not in the hope of a satisfactory answer, as it has baffled the ingenuity of the wise and learned, in all ages of the world.</w:t>
      </w:r>
    </w:p>
    <w:p w14:paraId="6415C89E">
      <w:pPr>
        <w:spacing w:after="0" w:line="259" w:lineRule="auto"/>
        <w:ind w:left="0" w:firstLine="0"/>
        <w:jc w:val="left"/>
        <w:rPr>
          <w:rFonts w:hint="eastAsia"/>
        </w:rPr>
      </w:pPr>
      <w:r>
        <w:rPr>
          <w:rFonts w:hint="eastAsia"/>
        </w:rPr>
        <w:t>这个问题可能是为了使人困惑而提出的，而不是希望能得到一个满意的答案，因为它已经困扰了世世代代有智慧和有学问的人。</w:t>
      </w:r>
    </w:p>
    <w:p w14:paraId="4CF65065">
      <w:pPr>
        <w:spacing w:after="0" w:line="259" w:lineRule="auto"/>
        <w:ind w:left="0" w:firstLine="0"/>
        <w:jc w:val="left"/>
        <w:rPr>
          <w:rFonts w:hint="eastAsia"/>
        </w:rPr>
      </w:pPr>
    </w:p>
    <w:p w14:paraId="1309763F">
      <w:pPr>
        <w:spacing w:after="0" w:line="259" w:lineRule="auto"/>
        <w:ind w:left="0" w:firstLine="0"/>
        <w:jc w:val="left"/>
        <w:rPr>
          <w:rFonts w:hint="eastAsia"/>
        </w:rPr>
      </w:pPr>
      <w:r>
        <w:rPr>
          <w:rFonts w:hint="eastAsia"/>
        </w:rPr>
        <w:t>If any person should think, that it was inconsistent with the goodness of God not to afford such assistance to man as should secure him against danger, he must proceed a step farther, and maintain that it was inconsistent with his goodness, to invest man with a power, the abuse of which might involve him in misery.</w:t>
      </w:r>
    </w:p>
    <w:p w14:paraId="3EC19611">
      <w:pPr>
        <w:spacing w:after="0" w:line="259" w:lineRule="auto"/>
        <w:ind w:left="0" w:firstLine="0"/>
        <w:jc w:val="left"/>
        <w:rPr>
          <w:rFonts w:hint="eastAsia"/>
        </w:rPr>
      </w:pPr>
      <w:r>
        <w:rPr>
          <w:rFonts w:hint="eastAsia"/>
        </w:rPr>
        <w:t>如果有人认为，神不向人提供足以保护他免于危险的帮助，这与祂的良善不符，那么他必须更进一步，主张神赋予人一种其滥用可能使其陷入苦难的能力，这也与祂的良善不符。</w:t>
      </w:r>
    </w:p>
    <w:p w14:paraId="1F2438D5">
      <w:pPr>
        <w:spacing w:after="0" w:line="259" w:lineRule="auto"/>
        <w:ind w:left="0" w:firstLine="0"/>
        <w:jc w:val="left"/>
        <w:rPr>
          <w:rFonts w:hint="eastAsia"/>
        </w:rPr>
      </w:pPr>
    </w:p>
    <w:p w14:paraId="73D59A81">
      <w:pPr>
        <w:spacing w:after="0" w:line="259" w:lineRule="auto"/>
        <w:ind w:left="0" w:firstLine="0"/>
        <w:jc w:val="left"/>
        <w:rPr>
          <w:rFonts w:hint="eastAsia"/>
        </w:rPr>
      </w:pPr>
      <w:r>
        <w:rPr>
          <w:rFonts w:hint="eastAsia"/>
        </w:rPr>
        <w:t>It would follow, that it was unworthy of God to make such a creature as man; and that he, whom we have been accustomed to consider as the head and crown of this lower world, was the only part of it which impeached the wisdom and benevolence of its Author.</w:t>
      </w:r>
    </w:p>
    <w:p w14:paraId="0303BB2A">
      <w:pPr>
        <w:spacing w:after="0" w:line="259" w:lineRule="auto"/>
        <w:ind w:left="0" w:firstLine="0"/>
        <w:jc w:val="left"/>
        <w:rPr>
          <w:rFonts w:hint="eastAsia"/>
        </w:rPr>
      </w:pPr>
      <w:r>
        <w:rPr>
          <w:rFonts w:hint="eastAsia"/>
        </w:rPr>
        <w:t>由此可以推断，神造像人这样的受造物是不配的；并且，我们习惯于视之为这个下层世界的元首和冠冕的人，反倒是其中唯一指责其创造主智慧和仁慈的部分。</w:t>
      </w:r>
    </w:p>
    <w:p w14:paraId="52D5A474">
      <w:pPr>
        <w:spacing w:after="0" w:line="259" w:lineRule="auto"/>
        <w:ind w:left="0" w:firstLine="0"/>
        <w:jc w:val="left"/>
        <w:rPr>
          <w:rFonts w:hint="eastAsia"/>
        </w:rPr>
      </w:pPr>
    </w:p>
    <w:p w14:paraId="5C6F5415">
      <w:pPr>
        <w:spacing w:after="0" w:line="259" w:lineRule="auto"/>
        <w:ind w:left="0" w:firstLine="0"/>
        <w:jc w:val="left"/>
        <w:rPr>
          <w:rFonts w:hint="eastAsia"/>
        </w:rPr>
      </w:pPr>
      <w:r>
        <w:rPr>
          <w:rFonts w:hint="eastAsia"/>
        </w:rPr>
        <w:t>To inquiries of this nature we are not competent; and as an attempt to explore the counsels of the Almighty, which he has not revealed, is manifestly impious, so, it is calculated to have an unhappy influence on our minds, and to lead us on from presumption to infidelity and atheism.</w:t>
      </w:r>
    </w:p>
    <w:p w14:paraId="51F10813">
      <w:pPr>
        <w:spacing w:after="0" w:line="259" w:lineRule="auto"/>
        <w:ind w:left="0" w:firstLine="0"/>
        <w:jc w:val="left"/>
        <w:rPr>
          <w:rFonts w:hint="eastAsia"/>
        </w:rPr>
      </w:pPr>
      <w:r>
        <w:rPr>
          <w:rFonts w:hint="eastAsia"/>
        </w:rPr>
        <w:t>对于这类探究，我们没有能力；而且，试图探索全能者未曾启示的旨意，显然是不虔敬的，同时，这也会对我们的心灵产生不幸的影响，引导我们从僭越走向不信和无神论。</w:t>
      </w:r>
    </w:p>
    <w:p w14:paraId="20D4244C">
      <w:pPr>
        <w:spacing w:after="0" w:line="259" w:lineRule="auto"/>
        <w:ind w:left="0" w:firstLine="0"/>
        <w:jc w:val="left"/>
        <w:rPr>
          <w:rFonts w:hint="eastAsia"/>
        </w:rPr>
      </w:pPr>
    </w:p>
    <w:p w14:paraId="0E9E2726">
      <w:pPr>
        <w:spacing w:after="0" w:line="259" w:lineRule="auto"/>
        <w:ind w:left="0" w:firstLine="0"/>
        <w:jc w:val="left"/>
        <w:rPr>
          <w:rFonts w:hint="eastAsia"/>
        </w:rPr>
      </w:pPr>
      <w:r>
        <w:rPr>
          <w:rFonts w:hint="eastAsia"/>
        </w:rPr>
        <w:t>It is certain, that God endowed man with freedom of will; it is certain that in the exercise of this freedom, man lost his innocence and happiness; it is certain that God was holy and righteous in this, as in all his other dispensations.</w:t>
      </w:r>
    </w:p>
    <w:p w14:paraId="0ABCA8DD">
      <w:pPr>
        <w:spacing w:after="0" w:line="259" w:lineRule="auto"/>
        <w:ind w:left="0" w:firstLine="0"/>
        <w:jc w:val="left"/>
        <w:rPr>
          <w:rFonts w:hint="eastAsia"/>
        </w:rPr>
      </w:pPr>
      <w:r>
        <w:rPr>
          <w:rFonts w:hint="eastAsia"/>
        </w:rPr>
        <w:t>可以肯定的是，神赋予了人自由意志；可以肯定的是，在运用这种自由时，人失去了他的无罪和幸福；可以肯定的是，神在这一次的护理中，如同在祂所有其他的护理中一样，是圣洁和公义的。</w:t>
      </w:r>
    </w:p>
    <w:p w14:paraId="6972D952">
      <w:pPr>
        <w:spacing w:after="0" w:line="259" w:lineRule="auto"/>
        <w:ind w:left="0" w:firstLine="0"/>
        <w:jc w:val="left"/>
        <w:rPr>
          <w:rFonts w:hint="eastAsia"/>
        </w:rPr>
      </w:pPr>
    </w:p>
    <w:p w14:paraId="25DD8C11">
      <w:pPr>
        <w:spacing w:after="0" w:line="259" w:lineRule="auto"/>
        <w:ind w:left="0" w:firstLine="0"/>
        <w:jc w:val="left"/>
        <w:rPr>
          <w:rFonts w:hint="eastAsia"/>
        </w:rPr>
      </w:pPr>
      <w:r>
        <w:rPr>
          <w:rFonts w:hint="eastAsia"/>
        </w:rPr>
        <w:t>Here let us rest, and patiently wait, till in another state our doubts shall be solved.</w:t>
      </w:r>
    </w:p>
    <w:p w14:paraId="4DD8990B">
      <w:pPr>
        <w:spacing w:after="0" w:line="259" w:lineRule="auto"/>
        <w:ind w:left="0" w:firstLine="0"/>
        <w:jc w:val="left"/>
        <w:rPr>
          <w:rFonts w:hint="eastAsia"/>
        </w:rPr>
      </w:pPr>
      <w:r>
        <w:rPr>
          <w:rFonts w:hint="eastAsia"/>
        </w:rPr>
        <w:t>让我们就此打住，耐心等候，直到在另一个境况中我们的疑惑得到解答。</w:t>
      </w:r>
    </w:p>
    <w:p w14:paraId="5A68BEDC">
      <w:pPr>
        <w:spacing w:after="0" w:line="259" w:lineRule="auto"/>
        <w:ind w:left="0" w:firstLine="0"/>
        <w:jc w:val="left"/>
        <w:rPr>
          <w:rFonts w:hint="eastAsia"/>
        </w:rPr>
      </w:pPr>
    </w:p>
    <w:p w14:paraId="5EA54C6C">
      <w:pPr>
        <w:spacing w:after="0" w:line="259" w:lineRule="auto"/>
        <w:ind w:left="0" w:firstLine="0"/>
        <w:jc w:val="left"/>
        <w:rPr>
          <w:rFonts w:hint="eastAsia"/>
        </w:rPr>
      </w:pPr>
      <w:r>
        <w:rPr>
          <w:rFonts w:hint="eastAsia"/>
        </w:rPr>
        <w:t>Man having been created a free agent, was the proper subject of command, and accordingly was placed under the law of his Creator, the knowledge of which was immediately infused into his mind.</w:t>
      </w:r>
    </w:p>
    <w:p w14:paraId="4FF4A4AD">
      <w:pPr>
        <w:spacing w:after="0" w:line="259" w:lineRule="auto"/>
        <w:ind w:left="0" w:firstLine="0"/>
        <w:jc w:val="left"/>
        <w:rPr>
          <w:rFonts w:hint="eastAsia"/>
        </w:rPr>
      </w:pPr>
      <w:r>
        <w:rPr>
          <w:rFonts w:hint="eastAsia"/>
        </w:rPr>
        <w:t>人既被创造成一个自由的行动者，便成为命令的适当对象，因此被置于其造物主的律法之下，这律法的知识被立即注入他的心中。</w:t>
      </w:r>
    </w:p>
    <w:p w14:paraId="4EB349E4">
      <w:pPr>
        <w:spacing w:after="0" w:line="259" w:lineRule="auto"/>
        <w:ind w:left="0" w:firstLine="0"/>
        <w:jc w:val="left"/>
        <w:rPr>
          <w:rFonts w:hint="eastAsia"/>
        </w:rPr>
      </w:pPr>
    </w:p>
    <w:p w14:paraId="459AC14E">
      <w:pPr>
        <w:spacing w:after="0" w:line="259" w:lineRule="auto"/>
        <w:ind w:left="0" w:firstLine="0"/>
        <w:jc w:val="left"/>
        <w:rPr>
          <w:rFonts w:hint="eastAsia"/>
        </w:rPr>
      </w:pPr>
      <w:r>
        <w:rPr>
          <w:rFonts w:hint="eastAsia"/>
        </w:rPr>
        <w:t>This law was virtually the same with that which was afterwards engraven upon two tables of stone, and is in every age the standard of duty.</w:t>
      </w:r>
    </w:p>
    <w:p w14:paraId="5E794F82">
      <w:pPr>
        <w:spacing w:after="0" w:line="259" w:lineRule="auto"/>
        <w:ind w:left="0" w:firstLine="0"/>
        <w:jc w:val="left"/>
        <w:rPr>
          <w:rFonts w:hint="eastAsia"/>
        </w:rPr>
      </w:pPr>
      <w:r>
        <w:rPr>
          <w:rFonts w:hint="eastAsia"/>
        </w:rPr>
        <w:t>这律法实际上与后来刻在两块石版上的律法相同，并且在每个时代都是责任的标准。</w:t>
      </w:r>
    </w:p>
    <w:p w14:paraId="3898B2EA">
      <w:pPr>
        <w:spacing w:after="0" w:line="259" w:lineRule="auto"/>
        <w:ind w:left="0" w:firstLine="0"/>
        <w:jc w:val="left"/>
        <w:rPr>
          <w:rFonts w:hint="eastAsia"/>
        </w:rPr>
      </w:pPr>
    </w:p>
    <w:p w14:paraId="596A9A8F">
      <w:pPr>
        <w:spacing w:after="0" w:line="259" w:lineRule="auto"/>
        <w:ind w:left="0" w:firstLine="0"/>
        <w:jc w:val="left"/>
        <w:rPr>
          <w:rFonts w:hint="eastAsia"/>
        </w:rPr>
      </w:pPr>
      <w:r>
        <w:rPr>
          <w:rFonts w:hint="eastAsia"/>
        </w:rPr>
        <w:t>To all the precepts of the law, he was bound to yield obedience; and as we have already seen, he was furnished with sufficient powers for complying with the will of his Maker.</w:t>
      </w:r>
    </w:p>
    <w:p w14:paraId="0A4C6BE1">
      <w:pPr>
        <w:spacing w:after="0" w:line="259" w:lineRule="auto"/>
        <w:ind w:left="0" w:firstLine="0"/>
        <w:jc w:val="left"/>
        <w:rPr>
          <w:rFonts w:hint="eastAsia"/>
        </w:rPr>
      </w:pPr>
      <w:r>
        <w:rPr>
          <w:rFonts w:hint="eastAsia"/>
        </w:rPr>
        <w:t>对于律法的所有诫命，他都有义务顺服；并且正如我们已经看到的，他被赋予了足够的能力去遵从他造物主的旨意。</w:t>
      </w:r>
    </w:p>
    <w:p w14:paraId="45070A7B">
      <w:pPr>
        <w:spacing w:after="0" w:line="259" w:lineRule="auto"/>
        <w:ind w:left="0" w:firstLine="0"/>
        <w:jc w:val="left"/>
        <w:rPr>
          <w:rFonts w:hint="eastAsia"/>
        </w:rPr>
      </w:pPr>
    </w:p>
    <w:p w14:paraId="06DC7A6E">
      <w:pPr>
        <w:spacing w:after="0" w:line="259" w:lineRule="auto"/>
        <w:ind w:left="0" w:firstLine="0"/>
        <w:jc w:val="left"/>
        <w:rPr>
          <w:rFonts w:hint="eastAsia"/>
        </w:rPr>
      </w:pPr>
      <w:r>
        <w:rPr>
          <w:rFonts w:hint="eastAsia"/>
        </w:rPr>
        <w:t>It pleased God, however, to sum up his obedience in one point; without loosening the obligation of the other precepts, to fix his attention upon one positive injunction, that the strength and steadiness of his moral principles might be tried, and it might be ascertained, whether he was influenced by pure regard to his naked authority.</w:t>
      </w:r>
    </w:p>
    <w:p w14:paraId="36CB3406">
      <w:pPr>
        <w:spacing w:after="0" w:line="259" w:lineRule="auto"/>
        <w:ind w:left="0" w:firstLine="0"/>
        <w:jc w:val="left"/>
        <w:rPr>
          <w:rFonts w:hint="eastAsia"/>
        </w:rPr>
      </w:pPr>
      <w:r>
        <w:rPr>
          <w:rFonts w:hint="eastAsia"/>
        </w:rPr>
        <w:t>然而，神乐意将他的顺服归结于一点；在不放松其他诫命的义务的情况下，将他的注意力集中在一个明确的禁令上，以便他道德原则的力量和稳固性可以受到考验，并且可以确定，他是否是出于对祂纯粹权威的纯粹尊重所影响。</w:t>
      </w:r>
    </w:p>
    <w:p w14:paraId="19A63F37">
      <w:pPr>
        <w:spacing w:after="0" w:line="259" w:lineRule="auto"/>
        <w:ind w:left="0" w:firstLine="0"/>
        <w:jc w:val="left"/>
        <w:rPr>
          <w:rFonts w:hint="eastAsia"/>
        </w:rPr>
      </w:pPr>
    </w:p>
    <w:p w14:paraId="780F73F8">
      <w:pPr>
        <w:spacing w:after="0" w:line="259" w:lineRule="auto"/>
        <w:ind w:left="0" w:firstLine="0"/>
        <w:jc w:val="left"/>
        <w:rPr>
          <w:rFonts w:hint="eastAsia"/>
        </w:rPr>
      </w:pPr>
      <w:r>
        <w:rPr>
          <w:rFonts w:hint="eastAsia"/>
        </w:rPr>
        <w:t>The fact is thus related by Moses: "And the Lord God commanded the man, saying, Of every tree of the garden thou mayest freely eat; but of the tree of the knowledge of good and evil, thou shalt not eat of it; for in the day that thou eatest thereof, thou shalt surely die."*</w:t>
      </w:r>
    </w:p>
    <w:p w14:paraId="6CAD64AC">
      <w:pPr>
        <w:spacing w:after="0" w:line="259" w:lineRule="auto"/>
        <w:ind w:left="0" w:firstLine="0"/>
        <w:jc w:val="left"/>
        <w:rPr>
          <w:rFonts w:hint="eastAsia"/>
        </w:rPr>
      </w:pPr>
      <w:r>
        <w:rPr>
          <w:rFonts w:hint="eastAsia"/>
        </w:rPr>
        <w:t>摩西如此记述了这件事：“耶和华神吩咐他说，园中各样树上的果子，你可以随意吃；只是分别善恶树上的果子，你不可吃；因为你吃的日子必定死。”*</w:t>
      </w:r>
    </w:p>
    <w:p w14:paraId="465D6D7C">
      <w:pPr>
        <w:spacing w:after="0" w:line="259" w:lineRule="auto"/>
        <w:ind w:left="0" w:firstLine="0"/>
        <w:jc w:val="left"/>
        <w:rPr>
          <w:rFonts w:hint="eastAsia"/>
        </w:rPr>
      </w:pPr>
    </w:p>
    <w:p w14:paraId="1244B0F0">
      <w:pPr>
        <w:spacing w:after="0" w:line="259" w:lineRule="auto"/>
        <w:ind w:left="0" w:firstLine="0"/>
        <w:jc w:val="left"/>
        <w:rPr>
          <w:rFonts w:hint="eastAsia"/>
        </w:rPr>
      </w:pPr>
      <w:r>
        <w:rPr>
          <w:rFonts w:hint="eastAsia"/>
        </w:rPr>
        <w:t>It has been said, that it was unworthy of God to interpose his authority in a matter so trifling, and that it is incredible that he would have exposed our first parent to the hazard of ruining himself and his posterity by eating an apple.</w:t>
      </w:r>
    </w:p>
    <w:p w14:paraId="0E336F86">
      <w:pPr>
        <w:spacing w:after="0" w:line="259" w:lineRule="auto"/>
        <w:ind w:left="0" w:firstLine="0"/>
        <w:jc w:val="left"/>
        <w:rPr>
          <w:rFonts w:hint="eastAsia"/>
        </w:rPr>
      </w:pPr>
      <w:r>
        <w:rPr>
          <w:rFonts w:hint="eastAsia"/>
        </w:rPr>
        <w:t>有人说，神在如此微不足道的事情上介入祂的权威是不配的，并且祂会让我们始祖冒着因吃一个苹果而毁灭自己和后代的风险是难以置信的。</w:t>
      </w:r>
    </w:p>
    <w:p w14:paraId="35D01F93">
      <w:pPr>
        <w:spacing w:after="0" w:line="259" w:lineRule="auto"/>
        <w:ind w:left="0" w:firstLine="0"/>
        <w:jc w:val="left"/>
        <w:rPr>
          <w:rFonts w:hint="eastAsia"/>
        </w:rPr>
      </w:pPr>
    </w:p>
    <w:p w14:paraId="48DF2A5B">
      <w:pPr>
        <w:spacing w:after="0" w:line="259" w:lineRule="auto"/>
        <w:ind w:left="0" w:firstLine="0"/>
        <w:jc w:val="left"/>
        <w:rPr>
          <w:rFonts w:hint="eastAsia"/>
        </w:rPr>
      </w:pPr>
      <w:r>
        <w:rPr>
          <w:rFonts w:hint="eastAsia"/>
        </w:rPr>
        <w:t>Whether, according to the celebrated maxim, ridicule be the test of truth or not, the state of mind which it implies, is not the most favourable for the calm investigation of it; and it is certain that, by a little artifice, the gravest subject may be exhibited in a ludicrous light.</w:t>
      </w:r>
    </w:p>
    <w:p w14:paraId="343671EF">
      <w:pPr>
        <w:spacing w:after="0" w:line="259" w:lineRule="auto"/>
        <w:ind w:left="0" w:firstLine="0"/>
        <w:jc w:val="left"/>
        <w:rPr>
          <w:rFonts w:hint="eastAsia"/>
        </w:rPr>
      </w:pPr>
      <w:r>
        <w:rPr>
          <w:rFonts w:hint="eastAsia"/>
        </w:rPr>
        <w:t>无论根据那句著名的格言，嘲讽是否是真理的试金石，它所暗示的心态，对于冷静地探究真理来说，并非最有利的；并且可以肯定的是，通过一点小伎俩，最严肃的主题也可能以滑稽可笑的方式呈现出来。</w:t>
      </w:r>
    </w:p>
    <w:p w14:paraId="083762E0">
      <w:pPr>
        <w:spacing w:after="0" w:line="259" w:lineRule="auto"/>
        <w:ind w:left="0" w:firstLine="0"/>
        <w:jc w:val="left"/>
        <w:rPr>
          <w:rFonts w:hint="eastAsia"/>
        </w:rPr>
      </w:pPr>
    </w:p>
    <w:p w14:paraId="7A873D05">
      <w:pPr>
        <w:spacing w:after="0" w:line="259" w:lineRule="auto"/>
        <w:ind w:left="0" w:firstLine="0"/>
        <w:jc w:val="left"/>
        <w:rPr>
          <w:rFonts w:hint="eastAsia"/>
        </w:rPr>
      </w:pPr>
      <w:r>
        <w:rPr>
          <w:rFonts w:hint="eastAsia"/>
        </w:rPr>
        <w:t>It will not be denied, that God had a right to prohibit the use of the tree of knowledge, as he was the sole proprietor of all the trees in the garden.</w:t>
      </w:r>
    </w:p>
    <w:p w14:paraId="3684A126">
      <w:pPr>
        <w:spacing w:after="0" w:line="259" w:lineRule="auto"/>
        <w:ind w:left="0" w:firstLine="0"/>
        <w:jc w:val="left"/>
        <w:rPr>
          <w:rFonts w:hint="eastAsia"/>
        </w:rPr>
      </w:pPr>
      <w:r>
        <w:rPr>
          <w:rFonts w:hint="eastAsia"/>
        </w:rPr>
        <w:t>不可否认的是，神有权禁止人食用那棵知识树，因为祂是园中所有树木的唯一所有者。</w:t>
      </w:r>
    </w:p>
    <w:p w14:paraId="4A638FDF">
      <w:pPr>
        <w:spacing w:after="0" w:line="259" w:lineRule="auto"/>
        <w:ind w:left="0" w:firstLine="0"/>
        <w:jc w:val="left"/>
        <w:rPr>
          <w:rFonts w:hint="eastAsia"/>
        </w:rPr>
      </w:pPr>
    </w:p>
    <w:p w14:paraId="0FCBAD9F">
      <w:pPr>
        <w:spacing w:after="0" w:line="259" w:lineRule="auto"/>
        <w:ind w:left="0" w:firstLine="0"/>
        <w:jc w:val="left"/>
        <w:rPr>
          <w:rFonts w:hint="eastAsia"/>
        </w:rPr>
      </w:pPr>
      <w:r>
        <w:rPr>
          <w:rFonts w:hint="eastAsia"/>
        </w:rPr>
        <w:t>It is manifest, that the prohibition did not proceed from malevolence, or an intention to impair the happiness of man; because, with this single reservation, he was at liberty to appropriate the rich variety of fruit with which paradise was stored.</w:t>
      </w:r>
    </w:p>
    <w:p w14:paraId="308DE5F8">
      <w:pPr>
        <w:spacing w:after="0" w:line="259" w:lineRule="auto"/>
        <w:ind w:left="0" w:firstLine="0"/>
        <w:jc w:val="left"/>
        <w:rPr>
          <w:rFonts w:hint="eastAsia"/>
        </w:rPr>
      </w:pPr>
      <w:r>
        <w:rPr>
          <w:rFonts w:hint="eastAsia"/>
        </w:rPr>
        <w:t>很明显，这个禁令并非出自恶意，也不是意图损害人的幸福；因为，除了这唯一的保留之外，他可以随意享用乐园里储存的各种丰富的水果。</w:t>
      </w:r>
    </w:p>
    <w:p w14:paraId="033713CF">
      <w:pPr>
        <w:spacing w:after="0" w:line="259" w:lineRule="auto"/>
        <w:ind w:left="0" w:firstLine="0"/>
        <w:jc w:val="left"/>
        <w:rPr>
          <w:rFonts w:hint="eastAsia"/>
        </w:rPr>
      </w:pPr>
    </w:p>
    <w:p w14:paraId="567C7ADC">
      <w:pPr>
        <w:spacing w:after="0" w:line="259" w:lineRule="auto"/>
        <w:ind w:left="0" w:firstLine="0"/>
        <w:jc w:val="left"/>
        <w:rPr>
          <w:rFonts w:hint="eastAsia"/>
        </w:rPr>
      </w:pPr>
      <w:r>
        <w:rPr>
          <w:rFonts w:hint="eastAsia"/>
        </w:rPr>
        <w:t>It is certain that, situated as he was, no command could be easier, as it properly implied no sacrifice, no painful privation, but simple abstinence from one out of many things; for who would deem it a hardship, while he was sitting at a table covered with all kinds of delicate and substantial food, to be told, that there was one and only one which he was forbidden to taste?</w:t>
      </w:r>
    </w:p>
    <w:p w14:paraId="566BE8C0">
      <w:pPr>
        <w:spacing w:after="0" w:line="259" w:lineRule="auto"/>
        <w:ind w:left="0" w:firstLine="0"/>
        <w:jc w:val="left"/>
        <w:rPr>
          <w:rFonts w:hint="eastAsia"/>
        </w:rPr>
      </w:pPr>
      <w:r>
        <w:rPr>
          <w:rFonts w:hint="eastAsia"/>
        </w:rPr>
        <w:t>可以肯定的是，就他当时所处的环境而言，没有比这更容易的命令了，因为它实际上不意味着任何牺牲，没有任何痛苦的剥夺，只是从许多东西中简单地戒绝一样；因为谁会认为，当他坐在一张摆满各种精致丰盛食物的桌子前时，被告知其中只有一样是他被禁止品尝的，这是一种苦差事呢？</w:t>
      </w:r>
    </w:p>
    <w:p w14:paraId="2E841713">
      <w:pPr>
        <w:spacing w:after="0" w:line="259" w:lineRule="auto"/>
        <w:ind w:left="0" w:firstLine="0"/>
        <w:jc w:val="left"/>
        <w:rPr>
          <w:rFonts w:hint="eastAsia"/>
        </w:rPr>
      </w:pPr>
    </w:p>
    <w:p w14:paraId="5B6472F1">
      <w:pPr>
        <w:spacing w:after="0" w:line="259" w:lineRule="auto"/>
        <w:ind w:left="0" w:firstLine="0"/>
        <w:jc w:val="left"/>
        <w:rPr>
          <w:rFonts w:hint="eastAsia"/>
        </w:rPr>
      </w:pPr>
      <w:r>
        <w:rPr>
          <w:rFonts w:hint="eastAsia"/>
        </w:rPr>
        <w:t>It is farther evident, that no reason could be assigned, why Adam should not eat the fruit of the tree of knowledge, but the divine prohibition.</w:t>
      </w:r>
    </w:p>
    <w:p w14:paraId="36D3A8E6">
      <w:pPr>
        <w:spacing w:after="0" w:line="259" w:lineRule="auto"/>
        <w:ind w:left="0" w:firstLine="0"/>
        <w:jc w:val="left"/>
        <w:rPr>
          <w:rFonts w:hint="eastAsia"/>
        </w:rPr>
      </w:pPr>
      <w:r>
        <w:rPr>
          <w:rFonts w:hint="eastAsia"/>
        </w:rPr>
        <w:t>此外，很明显，除了神的禁令之外，找不出任何理由说明亚当为何不该吃那知识树的果子。</w:t>
      </w:r>
    </w:p>
    <w:p w14:paraId="4375E93F">
      <w:pPr>
        <w:spacing w:after="0" w:line="259" w:lineRule="auto"/>
        <w:ind w:left="0" w:firstLine="0"/>
        <w:jc w:val="left"/>
        <w:rPr>
          <w:rFonts w:hint="eastAsia"/>
        </w:rPr>
      </w:pPr>
    </w:p>
    <w:p w14:paraId="4045A767">
      <w:pPr>
        <w:spacing w:after="0" w:line="259" w:lineRule="auto"/>
        <w:ind w:left="0" w:firstLine="0"/>
        <w:jc w:val="left"/>
        <w:rPr>
          <w:rFonts w:hint="eastAsia"/>
        </w:rPr>
      </w:pPr>
      <w:r>
        <w:rPr>
          <w:rFonts w:hint="eastAsia"/>
        </w:rPr>
        <w:t>The fruit was as good for food as that of any other tree, and as pleasant to the eye; and there was nothing sacred in it, which would have been profaned by human touch.</w:t>
      </w:r>
    </w:p>
    <w:p w14:paraId="2258C084">
      <w:pPr>
        <w:spacing w:after="0" w:line="259" w:lineRule="auto"/>
        <w:ind w:left="0" w:firstLine="0"/>
        <w:jc w:val="left"/>
        <w:rPr>
          <w:rFonts w:hint="eastAsia"/>
        </w:rPr>
      </w:pPr>
      <w:r>
        <w:rPr>
          <w:rFonts w:hint="eastAsia"/>
        </w:rPr>
        <w:t>那果子作食物与其他任何树的果子一样好，也悦人眼目；它本身并没有什么神圣之处，会因人的触摸而被亵渎。</w:t>
      </w:r>
    </w:p>
    <w:p w14:paraId="28A02B72">
      <w:pPr>
        <w:spacing w:after="0" w:line="259" w:lineRule="auto"/>
        <w:ind w:left="0" w:firstLine="0"/>
        <w:jc w:val="left"/>
        <w:rPr>
          <w:rFonts w:hint="eastAsia"/>
        </w:rPr>
      </w:pPr>
    </w:p>
    <w:p w14:paraId="774644B1">
      <w:pPr>
        <w:spacing w:after="0" w:line="259" w:lineRule="auto"/>
        <w:ind w:left="0" w:firstLine="0"/>
        <w:jc w:val="left"/>
        <w:rPr>
          <w:rFonts w:hint="eastAsia"/>
        </w:rPr>
      </w:pPr>
      <w:r>
        <w:rPr>
          <w:rFonts w:hint="eastAsia"/>
        </w:rPr>
        <w:t>Hence you will perceive that, if God had an intention to make trial of the dispositions of his newly formed subject, be could not have chosen a more propermethod; as it indicated nothing like a harsh or tyrannical exercise of authority, and was admirably fitted to ascertain whether his simple command would be to him instead of all other reasons for obedience.</w:t>
      </w:r>
    </w:p>
    <w:p w14:paraId="5FB03D52">
      <w:pPr>
        <w:spacing w:after="0" w:line="259" w:lineRule="auto"/>
        <w:ind w:left="0" w:firstLine="0"/>
        <w:jc w:val="left"/>
        <w:rPr>
          <w:rFonts w:hint="eastAsia"/>
        </w:rPr>
      </w:pPr>
      <w:r>
        <w:rPr>
          <w:rFonts w:hint="eastAsia"/>
        </w:rPr>
        <w:t>因此你会察觉到，如果神有意要考验祂新造的子民的性情，祂不可能选择更合适的方法了；因为它没有表现出任何严苛或暴虐的权威行使，而且非常适合确定祂简单的命令对他而言是否能取代所有其他顺服的理由。</w:t>
      </w:r>
    </w:p>
    <w:p w14:paraId="7782CE1D">
      <w:pPr>
        <w:spacing w:after="0" w:line="259" w:lineRule="auto"/>
        <w:ind w:left="0" w:firstLine="0"/>
        <w:jc w:val="left"/>
        <w:rPr>
          <w:rFonts w:hint="eastAsia"/>
        </w:rPr>
      </w:pPr>
    </w:p>
    <w:p w14:paraId="46F5D9E3">
      <w:pPr>
        <w:spacing w:after="0" w:line="259" w:lineRule="auto"/>
        <w:ind w:left="0" w:firstLine="0"/>
        <w:jc w:val="left"/>
        <w:rPr>
          <w:rFonts w:hint="eastAsia"/>
        </w:rPr>
      </w:pPr>
      <w:r>
        <w:rPr>
          <w:rFonts w:hint="eastAsia"/>
        </w:rPr>
        <w:t>It is not a proper trial of reverence for a superior, when the action which he prescribes is recommended by other considerations.</w:t>
      </w:r>
    </w:p>
    <w:p w14:paraId="4890EECA">
      <w:pPr>
        <w:spacing w:after="0" w:line="259" w:lineRule="auto"/>
        <w:ind w:left="0" w:firstLine="0"/>
        <w:jc w:val="left"/>
        <w:rPr>
          <w:rFonts w:hint="eastAsia"/>
        </w:rPr>
      </w:pPr>
      <w:r>
        <w:rPr>
          <w:rFonts w:hint="eastAsia"/>
        </w:rPr>
        <w:t>当一位上级所规定的行动，是因其他考虑因素而被推荐时，这并非对敬畏之心的恰当考验。</w:t>
      </w:r>
    </w:p>
    <w:p w14:paraId="4427ECC4">
      <w:pPr>
        <w:spacing w:after="0" w:line="259" w:lineRule="auto"/>
        <w:ind w:left="0" w:firstLine="0"/>
        <w:jc w:val="left"/>
        <w:rPr>
          <w:rFonts w:hint="eastAsia"/>
        </w:rPr>
      </w:pPr>
    </w:p>
    <w:p w14:paraId="68C12595">
      <w:pPr>
        <w:spacing w:after="0" w:line="259" w:lineRule="auto"/>
        <w:ind w:left="0" w:firstLine="0"/>
        <w:jc w:val="left"/>
        <w:rPr>
          <w:rFonts w:hint="eastAsia"/>
        </w:rPr>
      </w:pPr>
      <w:r>
        <w:rPr>
          <w:rFonts w:hint="eastAsia"/>
        </w:rPr>
        <w:t>It is when it stands upon the sole foundation of his authority; when, having no intrinsic goodness, it becomes good only by his positive injunction; when the sole inducement to perform it is his command; it is in these circumstances, that it is known whether we duly feel and recognise our moral dependence upon him.</w:t>
      </w:r>
    </w:p>
    <w:p w14:paraId="1667A099">
      <w:pPr>
        <w:spacing w:after="0" w:line="259" w:lineRule="auto"/>
        <w:ind w:left="0" w:firstLine="0"/>
        <w:jc w:val="left"/>
        <w:rPr>
          <w:rFonts w:hint="eastAsia"/>
        </w:rPr>
      </w:pPr>
      <w:r>
        <w:rPr>
          <w:rFonts w:hint="eastAsia"/>
        </w:rPr>
        <w:t>当它仅仅建立在祂权威的唯一基础之上时；当它本身没有内在的良善，而仅仅因为祂明确的禁令而成为善时；当执行它的唯一动机就是祂的命令时；正是在这些情况下，我们是否恰当地感受到并认识到我们对祂的道德依赖才得以知晓。</w:t>
      </w:r>
    </w:p>
    <w:p w14:paraId="4383C6EA">
      <w:pPr>
        <w:spacing w:after="0" w:line="259" w:lineRule="auto"/>
        <w:ind w:left="0" w:firstLine="0"/>
        <w:jc w:val="left"/>
        <w:rPr>
          <w:rFonts w:hint="eastAsia"/>
        </w:rPr>
      </w:pPr>
    </w:p>
    <w:p w14:paraId="56ED4B52">
      <w:pPr>
        <w:spacing w:after="0" w:line="259" w:lineRule="auto"/>
        <w:ind w:left="0" w:firstLine="0"/>
        <w:jc w:val="left"/>
        <w:rPr>
          <w:rFonts w:hint="eastAsia"/>
        </w:rPr>
      </w:pPr>
      <w:r>
        <w:rPr>
          <w:rFonts w:hint="eastAsia"/>
        </w:rPr>
        <w:t>The morality of an action does not depend upon its abstract nature, but upon its relation to the law of God.</w:t>
      </w:r>
    </w:p>
    <w:p w14:paraId="0B8A191B">
      <w:pPr>
        <w:spacing w:after="0" w:line="259" w:lineRule="auto"/>
        <w:ind w:left="0" w:firstLine="0"/>
        <w:jc w:val="left"/>
        <w:rPr>
          <w:rFonts w:hint="eastAsia"/>
        </w:rPr>
      </w:pPr>
      <w:r>
        <w:rPr>
          <w:rFonts w:hint="eastAsia"/>
        </w:rPr>
        <w:t>一个行为的道德性不取决于其抽象的性质，而在于它与神的律法的关系。</w:t>
      </w:r>
    </w:p>
    <w:p w14:paraId="5EA63A0D">
      <w:pPr>
        <w:spacing w:after="0" w:line="259" w:lineRule="auto"/>
        <w:ind w:left="0" w:firstLine="0"/>
        <w:jc w:val="left"/>
        <w:rPr>
          <w:rFonts w:hint="eastAsia"/>
        </w:rPr>
      </w:pPr>
    </w:p>
    <w:p w14:paraId="367C3E1E">
      <w:pPr>
        <w:spacing w:after="0" w:line="259" w:lineRule="auto"/>
        <w:ind w:left="0" w:firstLine="0"/>
        <w:jc w:val="left"/>
        <w:rPr>
          <w:rFonts w:hint="eastAsia"/>
        </w:rPr>
      </w:pPr>
      <w:r>
        <w:rPr>
          <w:rFonts w:hint="eastAsia"/>
        </w:rPr>
        <w:t>Men seem often to judge of actions, as they judge of material substances, by their bulk.</w:t>
      </w:r>
    </w:p>
    <w:p w14:paraId="3AA63BB8">
      <w:pPr>
        <w:spacing w:after="0" w:line="259" w:lineRule="auto"/>
        <w:ind w:left="0" w:firstLine="0"/>
        <w:jc w:val="left"/>
        <w:rPr>
          <w:rFonts w:hint="eastAsia"/>
        </w:rPr>
      </w:pPr>
      <w:r>
        <w:rPr>
          <w:rFonts w:hint="eastAsia"/>
        </w:rPr>
        <w:t>人们似乎常常像判断物质一样，以其体积来判断行为。</w:t>
      </w:r>
    </w:p>
    <w:p w14:paraId="43EC757B">
      <w:pPr>
        <w:spacing w:after="0" w:line="259" w:lineRule="auto"/>
        <w:ind w:left="0" w:firstLine="0"/>
        <w:jc w:val="left"/>
        <w:rPr>
          <w:rFonts w:hint="eastAsia"/>
        </w:rPr>
      </w:pPr>
    </w:p>
    <w:p w14:paraId="6FB82002">
      <w:pPr>
        <w:spacing w:after="0" w:line="259" w:lineRule="auto"/>
        <w:ind w:left="0" w:firstLine="0"/>
        <w:jc w:val="left"/>
        <w:rPr>
          <w:rFonts w:hint="eastAsia"/>
        </w:rPr>
      </w:pPr>
      <w:r>
        <w:rPr>
          <w:rFonts w:hint="eastAsia"/>
        </w:rPr>
        <w:t>What is great in itself or in its consequences, they will admit to be a sin; but what appears little, they pronounce to be a slight fault, or no fault at all.</w:t>
      </w:r>
    </w:p>
    <w:p w14:paraId="6EDD3165">
      <w:pPr>
        <w:spacing w:after="0" w:line="259" w:lineRule="auto"/>
        <w:ind w:left="0" w:firstLine="0"/>
        <w:jc w:val="left"/>
        <w:rPr>
          <w:rFonts w:hint="eastAsia"/>
        </w:rPr>
      </w:pPr>
      <w:r>
        <w:rPr>
          <w:rFonts w:hint="eastAsia"/>
        </w:rPr>
        <w:t>本身或其后果重大的事情，他们会承认是罪；但看起来微小的事情，他们就宣称是小过错，或者根本不是过错。</w:t>
      </w:r>
    </w:p>
    <w:p w14:paraId="1152BCDC">
      <w:pPr>
        <w:spacing w:after="0" w:line="259" w:lineRule="auto"/>
        <w:ind w:left="0" w:firstLine="0"/>
        <w:jc w:val="left"/>
        <w:rPr>
          <w:rFonts w:hint="eastAsia"/>
        </w:rPr>
      </w:pPr>
    </w:p>
    <w:p w14:paraId="2B698C4F">
      <w:pPr>
        <w:spacing w:after="0" w:line="259" w:lineRule="auto"/>
        <w:ind w:left="0" w:firstLine="0"/>
        <w:jc w:val="left"/>
        <w:rPr>
          <w:rFonts w:hint="eastAsia"/>
        </w:rPr>
      </w:pPr>
      <w:r>
        <w:rPr>
          <w:rFonts w:hint="eastAsia"/>
        </w:rPr>
        <w:t>Had Adam, it has been remarked, been possessed of preternatural power, and wantonly and wickedly exerted it in blasting the beauty of paradise, and turning it into a scene of desolation, they would have granted that he was guilty of a great and daring offence, for which a curse was justly pronounced upon him.</w:t>
      </w:r>
    </w:p>
    <w:p w14:paraId="44632713">
      <w:pPr>
        <w:spacing w:after="0" w:line="259" w:lineRule="auto"/>
        <w:ind w:left="0" w:firstLine="0"/>
        <w:jc w:val="left"/>
        <w:rPr>
          <w:rFonts w:hint="eastAsia"/>
        </w:rPr>
      </w:pPr>
      <w:r>
        <w:rPr>
          <w:rFonts w:hint="eastAsia"/>
        </w:rPr>
        <w:t>有人评论说，如果亚当拥有超自然的力量，并肆意邪恶地运用它来摧毁乐园的美景，把它变成一片荒凉，他们就会承认他犯下了一桩重大而胆大妄为的罪行，为此降下咒诅是公义的。</w:t>
      </w:r>
    </w:p>
    <w:p w14:paraId="3878D630">
      <w:pPr>
        <w:spacing w:after="0" w:line="259" w:lineRule="auto"/>
        <w:ind w:left="0" w:firstLine="0"/>
        <w:jc w:val="left"/>
        <w:rPr>
          <w:rFonts w:hint="eastAsia"/>
        </w:rPr>
      </w:pPr>
    </w:p>
    <w:p w14:paraId="5CF3BE14">
      <w:pPr>
        <w:spacing w:after="0" w:line="259" w:lineRule="auto"/>
        <w:ind w:left="0" w:firstLine="0"/>
        <w:jc w:val="left"/>
        <w:rPr>
          <w:rFonts w:hint="eastAsia"/>
        </w:rPr>
      </w:pPr>
      <w:r>
        <w:rPr>
          <w:rFonts w:hint="eastAsia"/>
        </w:rPr>
        <w:t>But they can see no harm in so trifling a matter as the eating of a little fruit.</w:t>
      </w:r>
    </w:p>
    <w:p w14:paraId="4678886C">
      <w:pPr>
        <w:spacing w:after="0" w:line="259" w:lineRule="auto"/>
        <w:ind w:left="0" w:firstLine="0"/>
        <w:jc w:val="left"/>
        <w:rPr>
          <w:rFonts w:hint="eastAsia"/>
        </w:rPr>
      </w:pPr>
      <w:r>
        <w:rPr>
          <w:rFonts w:hint="eastAsia"/>
        </w:rPr>
        <w:t>但他们看不出在吃一点水果这样微不足道的事情上有什么害处。</w:t>
      </w:r>
    </w:p>
    <w:p w14:paraId="626A8A97">
      <w:pPr>
        <w:spacing w:after="0" w:line="259" w:lineRule="auto"/>
        <w:ind w:left="0" w:firstLine="0"/>
        <w:jc w:val="left"/>
        <w:rPr>
          <w:rFonts w:hint="eastAsia"/>
        </w:rPr>
      </w:pPr>
    </w:p>
    <w:p w14:paraId="0D2D4D86">
      <w:pPr>
        <w:spacing w:after="0" w:line="259" w:lineRule="auto"/>
        <w:ind w:left="0" w:firstLine="0"/>
        <w:jc w:val="left"/>
        <w:rPr>
          <w:rFonts w:hint="eastAsia"/>
        </w:rPr>
      </w:pPr>
      <w:r>
        <w:rPr>
          <w:rFonts w:hint="eastAsia"/>
        </w:rPr>
        <w:t>Nothing however is more fallacious than such reasoning; the essence of sin is the transgression of a law; and whether that law forbids you to commit murder, or to move your finger, it is equally transgressed when you violate the precept.</w:t>
      </w:r>
    </w:p>
    <w:p w14:paraId="69DF7982">
      <w:pPr>
        <w:spacing w:after="0" w:line="259" w:lineRule="auto"/>
        <w:ind w:left="0" w:firstLine="0"/>
        <w:jc w:val="left"/>
        <w:rPr>
          <w:rFonts w:hint="eastAsia"/>
        </w:rPr>
      </w:pPr>
      <w:r>
        <w:rPr>
          <w:rFonts w:hint="eastAsia"/>
        </w:rPr>
        <w:t>然而，没有什么比这种推理更具欺骗性了；罪的本质是违背律法；无论那律法禁止你杀人，还是禁止你动一动手指，当你违背那诫命时，你都同样地违背了它。</w:t>
      </w:r>
    </w:p>
    <w:p w14:paraId="7B059BB2">
      <w:pPr>
        <w:spacing w:after="0" w:line="259" w:lineRule="auto"/>
        <w:ind w:left="0" w:firstLine="0"/>
        <w:jc w:val="left"/>
        <w:rPr>
          <w:rFonts w:hint="eastAsia"/>
        </w:rPr>
      </w:pPr>
    </w:p>
    <w:p w14:paraId="7D035473">
      <w:pPr>
        <w:spacing w:after="0" w:line="259" w:lineRule="auto"/>
        <w:ind w:left="0" w:firstLine="0"/>
        <w:jc w:val="left"/>
        <w:rPr>
          <w:rFonts w:hint="eastAsia"/>
        </w:rPr>
      </w:pPr>
      <w:r>
        <w:rPr>
          <w:rFonts w:hint="eastAsia"/>
        </w:rPr>
        <w:t>Whatever the act of disobedience is, it is rebellion against the law-giver; it is a renunciation of his authority; it dissolves that moral dependence upon him, which is founded on the nature of things, and is necessary to maintain the order and happiness of the universe.</w:t>
      </w:r>
    </w:p>
    <w:p w14:paraId="04777103">
      <w:pPr>
        <w:spacing w:after="0" w:line="259" w:lineRule="auto"/>
        <w:ind w:left="0" w:firstLine="0"/>
        <w:jc w:val="left"/>
        <w:rPr>
          <w:rFonts w:hint="eastAsia"/>
        </w:rPr>
      </w:pPr>
      <w:r>
        <w:rPr>
          <w:rFonts w:hint="eastAsia"/>
        </w:rPr>
        <w:t>无论不顺服的行为是什么，它都是对立法者的悖逆；它是对祂权威的摒弃；它瓦解了那建立在事物本性之上，且为维持宇宙秩序与幸福所必需的对祂的道德依赖。</w:t>
      </w:r>
    </w:p>
    <w:p w14:paraId="74F9C116">
      <w:pPr>
        <w:spacing w:after="0" w:line="259" w:lineRule="auto"/>
        <w:ind w:left="0" w:firstLine="0"/>
        <w:jc w:val="left"/>
        <w:rPr>
          <w:rFonts w:hint="eastAsia"/>
        </w:rPr>
      </w:pPr>
    </w:p>
    <w:p w14:paraId="70EDDB75">
      <w:pPr>
        <w:spacing w:after="0" w:line="259" w:lineRule="auto"/>
        <w:ind w:left="0" w:firstLine="0"/>
        <w:jc w:val="left"/>
        <w:rPr>
          <w:rFonts w:hint="eastAsia"/>
        </w:rPr>
      </w:pPr>
      <w:r>
        <w:rPr>
          <w:rFonts w:hint="eastAsia"/>
        </w:rPr>
        <w:t>The injunction therefore to abstain from the tree of knowledge, was a proper trial of the obedience of our first parent; and the violation of it deserved the dreadful punishment which was denounced and executed.</w:t>
      </w:r>
    </w:p>
    <w:p w14:paraId="6FDD82AF">
      <w:pPr>
        <w:spacing w:after="0" w:line="259" w:lineRule="auto"/>
        <w:ind w:left="0" w:firstLine="0"/>
        <w:jc w:val="left"/>
        <w:rPr>
          <w:rFonts w:hint="eastAsia"/>
        </w:rPr>
      </w:pPr>
      <w:r>
        <w:rPr>
          <w:rFonts w:hint="eastAsia"/>
        </w:rPr>
        <w:t>因此，禁止食用知识树果实的命令，是对我们始祖顺服的一次恰当考验；而违背它，理应受到那被宣告并执行的可怕惩罚。</w:t>
      </w:r>
    </w:p>
    <w:p w14:paraId="22246962">
      <w:pPr>
        <w:spacing w:after="0" w:line="259" w:lineRule="auto"/>
        <w:ind w:left="0" w:firstLine="0"/>
        <w:jc w:val="left"/>
        <w:rPr>
          <w:rFonts w:hint="eastAsia"/>
        </w:rPr>
      </w:pPr>
    </w:p>
    <w:p w14:paraId="4F1541E0">
      <w:pPr>
        <w:spacing w:after="0" w:line="259" w:lineRule="auto"/>
        <w:ind w:left="0" w:firstLine="0"/>
        <w:jc w:val="left"/>
        <w:rPr>
          <w:rFonts w:hint="eastAsia"/>
        </w:rPr>
      </w:pPr>
      <w:r>
        <w:rPr>
          <w:rFonts w:hint="eastAsia"/>
        </w:rPr>
        <w:t>He was put to the test, whether the will of God was sacred in his eyes; and he was punished because he gave the preference to his own.</w:t>
      </w:r>
    </w:p>
    <w:p w14:paraId="01C2FE20">
      <w:pPr>
        <w:spacing w:after="0" w:line="259" w:lineRule="auto"/>
        <w:ind w:left="0" w:firstLine="0"/>
        <w:jc w:val="left"/>
        <w:rPr>
          <w:rFonts w:hint="eastAsia"/>
        </w:rPr>
      </w:pPr>
      <w:r>
        <w:rPr>
          <w:rFonts w:hint="eastAsia"/>
        </w:rPr>
        <w:t>他受到考验，看神的旨意在他眼中是否神圣；他受罚是因为他将自己的意愿置于优先。</w:t>
      </w:r>
    </w:p>
    <w:p w14:paraId="543051D4">
      <w:pPr>
        <w:spacing w:after="0" w:line="259" w:lineRule="auto"/>
        <w:ind w:left="0" w:firstLine="0"/>
        <w:jc w:val="left"/>
        <w:rPr>
          <w:rFonts w:hint="eastAsia"/>
        </w:rPr>
      </w:pPr>
    </w:p>
    <w:p w14:paraId="257DE836">
      <w:pPr>
        <w:spacing w:after="0" w:line="259" w:lineRule="auto"/>
        <w:ind w:left="0" w:firstLine="0"/>
        <w:jc w:val="left"/>
        <w:rPr>
          <w:rFonts w:hint="eastAsia"/>
        </w:rPr>
      </w:pPr>
      <w:r>
        <w:rPr>
          <w:rFonts w:hint="eastAsia"/>
        </w:rPr>
        <w:t>The command, not to eat of the fruit of the tree of knowledge, was accompanied with a penalty, to be inflicted in case of transgression; "In the day that thou eatest thereof, thou shalt surely die."</w:t>
      </w:r>
    </w:p>
    <w:p w14:paraId="572E4B35">
      <w:pPr>
        <w:spacing w:after="0" w:line="259" w:lineRule="auto"/>
        <w:ind w:left="0" w:firstLine="0"/>
        <w:jc w:val="left"/>
        <w:rPr>
          <w:rFonts w:hint="eastAsia"/>
        </w:rPr>
      </w:pPr>
      <w:r>
        <w:rPr>
          <w:rFonts w:hint="eastAsia"/>
        </w:rPr>
        <w:t>不吃知识树果子的命令，伴随着一个刑罚，若有违犯便会施行；“你吃的日子必定死。”</w:t>
      </w:r>
    </w:p>
    <w:p w14:paraId="15487698">
      <w:pPr>
        <w:spacing w:after="0" w:line="259" w:lineRule="auto"/>
        <w:ind w:left="0" w:firstLine="0"/>
        <w:jc w:val="left"/>
        <w:rPr>
          <w:rFonts w:hint="eastAsia"/>
        </w:rPr>
      </w:pPr>
    </w:p>
    <w:p w14:paraId="03634E21">
      <w:pPr>
        <w:spacing w:after="0" w:line="259" w:lineRule="auto"/>
        <w:ind w:left="0" w:firstLine="0"/>
        <w:jc w:val="left"/>
        <w:rPr>
          <w:rFonts w:hint="eastAsia"/>
        </w:rPr>
      </w:pPr>
      <w:r>
        <w:rPr>
          <w:rFonts w:hint="eastAsia"/>
        </w:rPr>
        <w:t>Into the extent of this penalty, I shall afterwards inquire; and at present shall only observe, that while he was obviously threatened with the loss of the present life by the separation of his soul from his body, he was farther exposed to the deprivation of the divine favour, and the everlasting misery consequent upon it.</w:t>
      </w:r>
    </w:p>
    <w:p w14:paraId="6A130F74">
      <w:pPr>
        <w:spacing w:after="0" w:line="259" w:lineRule="auto"/>
        <w:ind w:left="0" w:firstLine="0"/>
        <w:jc w:val="left"/>
        <w:rPr>
          <w:rFonts w:hint="eastAsia"/>
        </w:rPr>
      </w:pPr>
      <w:r>
        <w:rPr>
          <w:rFonts w:hint="eastAsia"/>
        </w:rPr>
        <w:t>关于这刑罚的范围，我将在后面探讨；目前我只想指出，虽然他明显被威胁将因灵魂与身体分离而失去今生，但他还面临着被剥夺神的恩宠，以及随之而来的永远的苦难。</w:t>
      </w:r>
    </w:p>
    <w:p w14:paraId="7820F8AD">
      <w:pPr>
        <w:spacing w:after="0" w:line="259" w:lineRule="auto"/>
        <w:ind w:left="0" w:firstLine="0"/>
        <w:jc w:val="left"/>
        <w:rPr>
          <w:rFonts w:hint="eastAsia"/>
        </w:rPr>
      </w:pPr>
    </w:p>
    <w:p w14:paraId="511E27E8">
      <w:pPr>
        <w:spacing w:after="0" w:line="259" w:lineRule="auto"/>
        <w:ind w:left="0" w:firstLine="0"/>
        <w:jc w:val="left"/>
        <w:rPr>
          <w:rFonts w:hint="eastAsia"/>
        </w:rPr>
      </w:pPr>
      <w:r>
        <w:rPr>
          <w:rFonts w:hint="eastAsia"/>
        </w:rPr>
        <w:t>Although a promise was not expressly made, yet it was implied in the threatening.</w:t>
      </w:r>
    </w:p>
    <w:p w14:paraId="2873B2EE">
      <w:pPr>
        <w:spacing w:after="0" w:line="259" w:lineRule="auto"/>
        <w:ind w:left="0" w:firstLine="0"/>
        <w:jc w:val="left"/>
        <w:rPr>
          <w:rFonts w:hint="eastAsia"/>
        </w:rPr>
      </w:pPr>
      <w:r>
        <w:rPr>
          <w:rFonts w:hint="eastAsia"/>
        </w:rPr>
        <w:t>虽然没有明确地作出应许，但它却隐含在威胁之中。</w:t>
      </w:r>
    </w:p>
    <w:p w14:paraId="4F260CFF">
      <w:pPr>
        <w:spacing w:after="0" w:line="259" w:lineRule="auto"/>
        <w:ind w:left="0" w:firstLine="0"/>
        <w:jc w:val="left"/>
        <w:rPr>
          <w:rFonts w:hint="eastAsia"/>
        </w:rPr>
      </w:pPr>
    </w:p>
    <w:p w14:paraId="211D822B">
      <w:pPr>
        <w:spacing w:after="0" w:line="259" w:lineRule="auto"/>
        <w:ind w:left="0" w:firstLine="0"/>
        <w:jc w:val="left"/>
        <w:rPr>
          <w:rFonts w:hint="eastAsia"/>
        </w:rPr>
      </w:pPr>
      <w:r>
        <w:rPr>
          <w:rFonts w:hint="eastAsia"/>
        </w:rPr>
        <w:t>If death would be the punishment of transgression, life would be the reward of obedience; the continuance not only of his animal life without end, but of all the happiness which he enjoyed in fellowship with his Maker, with such augmentations as his Maker might be pleased to confer in the exercise of his bounty, and in adaptation to the progressive and expanding faculties of his mind.</w:t>
      </w:r>
    </w:p>
    <w:p w14:paraId="585E7CE5">
      <w:pPr>
        <w:spacing w:after="0" w:line="259" w:lineRule="auto"/>
        <w:ind w:left="0" w:firstLine="0"/>
        <w:jc w:val="left"/>
        <w:rPr>
          <w:rFonts w:hint="eastAsia"/>
        </w:rPr>
      </w:pPr>
      <w:r>
        <w:rPr>
          <w:rFonts w:hint="eastAsia"/>
        </w:rPr>
        <w:t>如果死亡是违背的惩罚，那么生命就是顺服的奖赏；这不仅是他肉体生命无尽的延续，也是他在与造物主相交中所享有的一切幸福的延续，并且随着他的造物主乐意在祂的慷慨中赐予的、以及为适应他心灵不断进步和扩展的能力而增加的福分。</w:t>
      </w:r>
    </w:p>
    <w:p w14:paraId="205A6989">
      <w:pPr>
        <w:spacing w:after="0" w:line="259" w:lineRule="auto"/>
        <w:ind w:left="0" w:firstLine="0"/>
        <w:jc w:val="left"/>
        <w:rPr>
          <w:rFonts w:hint="eastAsia"/>
        </w:rPr>
      </w:pPr>
    </w:p>
    <w:p w14:paraId="77829217">
      <w:pPr>
        <w:spacing w:after="0" w:line="259" w:lineRule="auto"/>
        <w:ind w:left="0" w:firstLine="0"/>
        <w:jc w:val="left"/>
        <w:rPr>
          <w:rFonts w:hint="eastAsia"/>
        </w:rPr>
      </w:pPr>
      <w:r>
        <w:rPr>
          <w:rFonts w:hint="eastAsia"/>
        </w:rPr>
        <w:t>In this transaction, there are all the constituents of a covenant.</w:t>
      </w:r>
    </w:p>
    <w:p w14:paraId="7E2C2C52">
      <w:pPr>
        <w:spacing w:after="0" w:line="259" w:lineRule="auto"/>
        <w:ind w:left="0" w:firstLine="0"/>
        <w:jc w:val="left"/>
        <w:rPr>
          <w:rFonts w:hint="eastAsia"/>
        </w:rPr>
      </w:pPr>
      <w:r>
        <w:rPr>
          <w:rFonts w:hint="eastAsia"/>
        </w:rPr>
        <w:t>在这项事务中，具备了立约的所有要素。</w:t>
      </w:r>
    </w:p>
    <w:p w14:paraId="34DA0AA6">
      <w:pPr>
        <w:spacing w:after="0" w:line="259" w:lineRule="auto"/>
        <w:ind w:left="0" w:firstLine="0"/>
        <w:jc w:val="left"/>
        <w:rPr>
          <w:rFonts w:hint="eastAsia"/>
        </w:rPr>
      </w:pPr>
    </w:p>
    <w:p w14:paraId="29264EA5">
      <w:pPr>
        <w:spacing w:after="0" w:line="259" w:lineRule="auto"/>
        <w:ind w:left="0" w:firstLine="0"/>
        <w:jc w:val="left"/>
        <w:rPr>
          <w:rFonts w:hint="eastAsia"/>
        </w:rPr>
      </w:pPr>
      <w:r>
        <w:rPr>
          <w:rFonts w:hint="eastAsia"/>
        </w:rPr>
        <w:t>There were two parties, God and man; there was a condition prescribed, which man, as he was in duty bound, engaged to perform; there was a penalty, which would be incurred in case of failure; and there was a reward, to which he would be entitled by the fulfilment of the terms.</w:t>
      </w:r>
    </w:p>
    <w:p w14:paraId="3BB542B2">
      <w:pPr>
        <w:spacing w:after="0" w:line="259" w:lineRule="auto"/>
        <w:ind w:left="0" w:firstLine="0"/>
        <w:jc w:val="left"/>
        <w:rPr>
          <w:rFonts w:hint="eastAsia"/>
        </w:rPr>
      </w:pPr>
      <w:r>
        <w:rPr>
          <w:rFonts w:hint="eastAsia"/>
        </w:rPr>
        <w:t>有立约的双方，神和人；有一个规定的条件，人作为有义务的一方，承诺履行；有一个刑罚，若失败便会招致；还有一个奖赏，他通过履行条款便有权获得。</w:t>
      </w:r>
    </w:p>
    <w:p w14:paraId="61AD9F78">
      <w:pPr>
        <w:spacing w:after="0" w:line="259" w:lineRule="auto"/>
        <w:ind w:left="0" w:firstLine="0"/>
        <w:jc w:val="left"/>
        <w:rPr>
          <w:rFonts w:hint="eastAsia"/>
        </w:rPr>
      </w:pPr>
    </w:p>
    <w:p w14:paraId="4BC1C57A">
      <w:pPr>
        <w:spacing w:after="0" w:line="259" w:lineRule="auto"/>
        <w:ind w:left="0" w:firstLine="0"/>
        <w:jc w:val="left"/>
        <w:rPr>
          <w:rFonts w:hint="eastAsia"/>
        </w:rPr>
      </w:pPr>
      <w:r>
        <w:rPr>
          <w:rFonts w:hint="eastAsia"/>
        </w:rPr>
        <w:t>It is worthy of attention, that although, through the sin of man, the consequences of this transaction have been fatal, considered in itself it was a proof of the goodness of God.</w:t>
      </w:r>
    </w:p>
    <w:p w14:paraId="5AD49260">
      <w:pPr>
        <w:spacing w:after="0" w:line="259" w:lineRule="auto"/>
        <w:ind w:left="0" w:firstLine="0"/>
        <w:jc w:val="left"/>
        <w:rPr>
          <w:rFonts w:hint="eastAsia"/>
        </w:rPr>
      </w:pPr>
      <w:r>
        <w:rPr>
          <w:rFonts w:hint="eastAsia"/>
        </w:rPr>
        <w:t>值得注意的是，虽然由于人的罪，这项事务的后果是致命的，但就其本身而言，它是神良善的证明。</w:t>
      </w:r>
    </w:p>
    <w:p w14:paraId="435C153C">
      <w:pPr>
        <w:spacing w:after="0" w:line="259" w:lineRule="auto"/>
        <w:ind w:left="0" w:firstLine="0"/>
        <w:jc w:val="left"/>
        <w:rPr>
          <w:rFonts w:hint="eastAsia"/>
        </w:rPr>
      </w:pPr>
    </w:p>
    <w:p w14:paraId="0B2148F8">
      <w:pPr>
        <w:spacing w:after="0" w:line="259" w:lineRule="auto"/>
        <w:ind w:left="0" w:firstLine="0"/>
        <w:jc w:val="left"/>
        <w:rPr>
          <w:rFonts w:hint="eastAsia"/>
        </w:rPr>
      </w:pPr>
      <w:r>
        <w:rPr>
          <w:rFonts w:hint="eastAsia"/>
        </w:rPr>
        <w:t>Its immediate aim was to insure the happiness of our whole race, in a compendious way, by suspending it upon the obedience of our common progenitor, to whom the condition prescribed was perfectly easy, and no inducement was wanting to excite him to fulfil it.</w:t>
      </w:r>
    </w:p>
    <w:p w14:paraId="742EA32A">
      <w:pPr>
        <w:spacing w:after="0" w:line="259" w:lineRule="auto"/>
        <w:ind w:left="0" w:firstLine="0"/>
        <w:jc w:val="left"/>
        <w:rPr>
          <w:rFonts w:hint="eastAsia"/>
        </w:rPr>
      </w:pPr>
      <w:r>
        <w:rPr>
          <w:rFonts w:hint="eastAsia"/>
        </w:rPr>
        <w:t>它的直接目的是以一种简便的方式确保我们全人类的幸福，即将其系于我们共同祖先的顺服之上，而对他来说，规定的条件是极其容易的，并且不乏激励他履行的动机。</w:t>
      </w:r>
    </w:p>
    <w:p w14:paraId="35BDF3D7">
      <w:pPr>
        <w:spacing w:after="0" w:line="259" w:lineRule="auto"/>
        <w:ind w:left="0" w:firstLine="0"/>
        <w:jc w:val="left"/>
        <w:rPr>
          <w:rFonts w:hint="eastAsia"/>
        </w:rPr>
      </w:pPr>
    </w:p>
    <w:p w14:paraId="230CDC41">
      <w:pPr>
        <w:spacing w:after="0" w:line="259" w:lineRule="auto"/>
        <w:ind w:left="0" w:firstLine="0"/>
        <w:jc w:val="left"/>
        <w:rPr>
          <w:rFonts w:hint="eastAsia"/>
        </w:rPr>
      </w:pPr>
      <w:r>
        <w:rPr>
          <w:rFonts w:hint="eastAsia"/>
        </w:rPr>
        <w:t>Besides, it put it in his power to acquire a right to immortal felicity, to which he could have possessed no claim, on the ground of the value or the extent of his services.</w:t>
      </w:r>
    </w:p>
    <w:p w14:paraId="317C2D34">
      <w:pPr>
        <w:spacing w:after="0" w:line="259" w:lineRule="auto"/>
        <w:ind w:left="0" w:firstLine="0"/>
        <w:jc w:val="left"/>
        <w:rPr>
          <w:rFonts w:hint="eastAsia"/>
        </w:rPr>
      </w:pPr>
      <w:r>
        <w:rPr>
          <w:rFonts w:hint="eastAsia"/>
        </w:rPr>
        <w:t>此外，这使他有能力获得永恒福祉的权利，而基于他服务的价值或范围，他本无权提出此要求。</w:t>
      </w:r>
    </w:p>
    <w:p w14:paraId="4025E373">
      <w:pPr>
        <w:spacing w:after="0" w:line="259" w:lineRule="auto"/>
        <w:ind w:left="0" w:firstLine="0"/>
        <w:jc w:val="left"/>
        <w:rPr>
          <w:rFonts w:hint="eastAsia"/>
        </w:rPr>
      </w:pPr>
    </w:p>
    <w:p w14:paraId="4F0633E6">
      <w:pPr>
        <w:spacing w:after="0" w:line="259" w:lineRule="auto"/>
        <w:ind w:left="0" w:firstLine="0"/>
        <w:jc w:val="left"/>
        <w:rPr>
          <w:rFonts w:hint="eastAsia"/>
        </w:rPr>
      </w:pPr>
      <w:r>
        <w:rPr>
          <w:rFonts w:hint="eastAsia"/>
        </w:rPr>
        <w:t>Whatever obedience he was able to perform, he owed it to God, from whom he had received all his powers, physical and moral.</w:t>
      </w:r>
    </w:p>
    <w:p w14:paraId="67B9F771">
      <w:pPr>
        <w:spacing w:after="0" w:line="259" w:lineRule="auto"/>
        <w:ind w:left="0" w:firstLine="0"/>
        <w:jc w:val="left"/>
        <w:rPr>
          <w:rFonts w:hint="eastAsia"/>
        </w:rPr>
      </w:pPr>
      <w:r>
        <w:rPr>
          <w:rFonts w:hint="eastAsia"/>
        </w:rPr>
        <w:t>无论他能够履行何种顺服，他都亏欠于神，因为他从神那里领受了他所有的能力，无论是身体上的还是道德上的。</w:t>
      </w:r>
    </w:p>
    <w:p w14:paraId="729D1449">
      <w:pPr>
        <w:spacing w:after="0" w:line="259" w:lineRule="auto"/>
        <w:ind w:left="0" w:firstLine="0"/>
        <w:jc w:val="left"/>
        <w:rPr>
          <w:rFonts w:hint="eastAsia"/>
        </w:rPr>
      </w:pPr>
    </w:p>
    <w:p w14:paraId="625EAE34">
      <w:pPr>
        <w:spacing w:after="0" w:line="259" w:lineRule="auto"/>
        <w:ind w:left="0" w:firstLine="0"/>
        <w:jc w:val="left"/>
        <w:rPr>
          <w:rFonts w:hint="eastAsia"/>
        </w:rPr>
      </w:pPr>
      <w:r>
        <w:rPr>
          <w:rFonts w:hint="eastAsia"/>
        </w:rPr>
        <w:t>Merit on the part of a creature, towards the Author of his being, and of all his privileges and blessings, is impossible; the idea of it is manifestly absurd.</w:t>
      </w:r>
    </w:p>
    <w:p w14:paraId="05AD1A96">
      <w:pPr>
        <w:spacing w:after="0" w:line="259" w:lineRule="auto"/>
        <w:ind w:left="0" w:firstLine="0"/>
        <w:jc w:val="left"/>
        <w:rPr>
          <w:rFonts w:hint="eastAsia"/>
        </w:rPr>
      </w:pPr>
      <w:r>
        <w:rPr>
          <w:rFonts w:hint="eastAsia"/>
        </w:rPr>
        <w:t>一个受造物，对赐予他生命、以及所有特权与祝福的创造主，是不可能有功劳的；这种想法显然是荒谬的。</w:t>
      </w:r>
    </w:p>
    <w:p w14:paraId="6EBF0BD0">
      <w:pPr>
        <w:spacing w:after="0" w:line="259" w:lineRule="auto"/>
        <w:ind w:left="0" w:firstLine="0"/>
        <w:jc w:val="left"/>
        <w:rPr>
          <w:rFonts w:hint="eastAsia"/>
        </w:rPr>
      </w:pPr>
    </w:p>
    <w:p w14:paraId="1793371E">
      <w:pPr>
        <w:spacing w:after="0" w:line="259" w:lineRule="auto"/>
        <w:ind w:left="0" w:firstLine="0"/>
        <w:jc w:val="left"/>
        <w:rPr>
          <w:rFonts w:hint="eastAsia"/>
        </w:rPr>
      </w:pPr>
      <w:r>
        <w:rPr>
          <w:rFonts w:hint="eastAsia"/>
        </w:rPr>
        <w:t>But, in consequence of the promise of God, that, if our first parent should obey his command, he would reward him, an opportunity was furnished of establishing a claim upon his faithfulness, for his own felicity and that of his descendants.</w:t>
      </w:r>
    </w:p>
    <w:p w14:paraId="0B4FDFCB">
      <w:pPr>
        <w:spacing w:after="0" w:line="259" w:lineRule="auto"/>
        <w:ind w:left="0" w:firstLine="0"/>
        <w:jc w:val="left"/>
        <w:rPr>
          <w:rFonts w:hint="eastAsia"/>
        </w:rPr>
      </w:pPr>
      <w:r>
        <w:rPr>
          <w:rFonts w:hint="eastAsia"/>
        </w:rPr>
        <w:t>但是，由于神的应许，即如果我们的始祖顺服祂的命令，祂就会奖赏他，这就提供了一个机会，使他可以为自己及后裔的福祉，建立一个基于祂信实的要求。</w:t>
      </w:r>
    </w:p>
    <w:p w14:paraId="3B313787">
      <w:pPr>
        <w:spacing w:after="0" w:line="259" w:lineRule="auto"/>
        <w:ind w:left="0" w:firstLine="0"/>
        <w:jc w:val="left"/>
        <w:rPr>
          <w:rFonts w:hint="eastAsia"/>
        </w:rPr>
      </w:pPr>
    </w:p>
    <w:p w14:paraId="3D409B5D">
      <w:pPr>
        <w:spacing w:after="0" w:line="259" w:lineRule="auto"/>
        <w:ind w:left="0" w:firstLine="0"/>
        <w:jc w:val="left"/>
        <w:rPr>
          <w:rFonts w:hint="eastAsia"/>
        </w:rPr>
      </w:pPr>
      <w:r>
        <w:rPr>
          <w:rFonts w:hint="eastAsia"/>
        </w:rPr>
        <w:t>This convention between God and man, is sometimes called the Covenant of Life, because life or happiness was the subject of the promise; and more frequently the Covenant of Works, because works or obedience was the condition of it.</w:t>
      </w:r>
    </w:p>
    <w:p w14:paraId="23CC320D">
      <w:pPr>
        <w:spacing w:after="0" w:line="259" w:lineRule="auto"/>
        <w:ind w:left="0" w:firstLine="0"/>
        <w:jc w:val="left"/>
        <w:rPr>
          <w:rFonts w:hint="eastAsia"/>
        </w:rPr>
      </w:pPr>
      <w:r>
        <w:rPr>
          <w:rFonts w:hint="eastAsia"/>
        </w:rPr>
        <w:t>神与人之间的这个约定，有时被称为生命之约，因为生命或幸福是应许的主题；更常被称为行为之约，因为行为或顺服是其条件。</w:t>
      </w:r>
    </w:p>
    <w:p w14:paraId="2F194654">
      <w:pPr>
        <w:spacing w:after="0" w:line="259" w:lineRule="auto"/>
        <w:ind w:left="0" w:firstLine="0"/>
        <w:jc w:val="left"/>
        <w:rPr>
          <w:rFonts w:hint="eastAsia"/>
        </w:rPr>
      </w:pPr>
    </w:p>
    <w:p w14:paraId="158B9536">
      <w:pPr>
        <w:spacing w:after="0" w:line="259" w:lineRule="auto"/>
        <w:ind w:left="0" w:firstLine="0"/>
        <w:jc w:val="left"/>
        <w:rPr>
          <w:rFonts w:hint="eastAsia"/>
        </w:rPr>
      </w:pPr>
      <w:r>
        <w:rPr>
          <w:rFonts w:hint="eastAsia"/>
        </w:rPr>
        <w:t>Of this covenant, the tree of life, which also grew in the garden, may be considered as a seal.</w:t>
      </w:r>
    </w:p>
    <w:p w14:paraId="01B72629">
      <w:pPr>
        <w:spacing w:after="0" w:line="259" w:lineRule="auto"/>
        <w:ind w:left="0" w:firstLine="0"/>
        <w:jc w:val="left"/>
        <w:rPr>
          <w:rFonts w:hint="eastAsia"/>
        </w:rPr>
      </w:pPr>
      <w:r>
        <w:rPr>
          <w:rFonts w:hint="eastAsia"/>
        </w:rPr>
        <w:t>对于这个约，那棵同样长在园中的生命树，可以被看作是一个印记。</w:t>
      </w:r>
    </w:p>
    <w:p w14:paraId="63A35C4C">
      <w:pPr>
        <w:spacing w:after="0" w:line="259" w:lineRule="auto"/>
        <w:ind w:left="0" w:firstLine="0"/>
        <w:jc w:val="left"/>
        <w:rPr>
          <w:rFonts w:hint="eastAsia"/>
        </w:rPr>
      </w:pPr>
    </w:p>
    <w:p w14:paraId="261E4959">
      <w:pPr>
        <w:spacing w:after="0" w:line="259" w:lineRule="auto"/>
        <w:ind w:left="0" w:firstLine="0"/>
        <w:jc w:val="left"/>
        <w:rPr>
          <w:rFonts w:hint="eastAsia"/>
        </w:rPr>
      </w:pPr>
      <w:r>
        <w:rPr>
          <w:rFonts w:hint="eastAsia"/>
        </w:rPr>
        <w:t>It probably received its name, not because there was some mysterious virtue in its fruit to render the body immortal; but because, if Adam had obeyed the voice of his Maker, he would have been allowed to eat of it, as a pledge or earnest of the eternal life to which he had now obtained a right.</w:t>
      </w:r>
    </w:p>
    <w:p w14:paraId="6F79C4F2">
      <w:pPr>
        <w:spacing w:after="0" w:line="259" w:lineRule="auto"/>
        <w:ind w:left="0" w:firstLine="0"/>
        <w:jc w:val="left"/>
        <w:rPr>
          <w:rFonts w:hint="eastAsia"/>
        </w:rPr>
      </w:pPr>
      <w:r>
        <w:rPr>
          <w:rFonts w:hint="eastAsia"/>
        </w:rPr>
        <w:t>它得名可能不是因为其果实中有什么神秘的功效能使身体不朽；而是因为，如果亚当顺服了他造物主的声音，他就会被允许吃这树的果子，作为他现在已获得权利的永生的凭据或保证。</w:t>
      </w:r>
    </w:p>
    <w:p w14:paraId="3E13DB97">
      <w:pPr>
        <w:spacing w:after="0" w:line="259" w:lineRule="auto"/>
        <w:ind w:left="0" w:firstLine="0"/>
        <w:jc w:val="left"/>
        <w:rPr>
          <w:rFonts w:hint="eastAsia"/>
        </w:rPr>
      </w:pPr>
    </w:p>
    <w:p w14:paraId="0E460A4C">
      <w:pPr>
        <w:spacing w:after="0" w:line="259" w:lineRule="auto"/>
        <w:ind w:left="0" w:firstLine="0"/>
        <w:jc w:val="left"/>
        <w:rPr>
          <w:rFonts w:hint="eastAsia"/>
        </w:rPr>
      </w:pPr>
      <w:r>
        <w:rPr>
          <w:rFonts w:hint="eastAsia"/>
        </w:rPr>
        <w:t>I take this opportunity of stating, with respect to the tree of the knowledge of good and evil, that it was probably so called, because, as is often said, man should eventually know good and evil by its means; good by the loss of it, and evil by painful experience: or rather because, if he abstained from violating it, he should know good, or continue to enjoy it; but otherwise, he should actually feel the evil of the threatening.</w:t>
      </w:r>
    </w:p>
    <w:p w14:paraId="7F1FD6B5">
      <w:pPr>
        <w:spacing w:after="0" w:line="259" w:lineRule="auto"/>
        <w:ind w:left="0" w:firstLine="0"/>
        <w:jc w:val="left"/>
        <w:rPr>
          <w:rFonts w:hint="eastAsia"/>
        </w:rPr>
      </w:pPr>
      <w:r>
        <w:rPr>
          <w:rFonts w:hint="eastAsia"/>
        </w:rPr>
        <w:t>我借此机会说明，关于分辨善恶树，它之所以如此命名，可能是因为，正如常说的，人最终会通过它认识善恶；因失去善而认识善，因痛苦的经历而认识恶：或者更确切地说，是因为如果他克制自己不违背它，他就会认识善，或继续享受善；但反之，他就会实际感受到那威胁中的恶。</w:t>
      </w:r>
    </w:p>
    <w:p w14:paraId="6F3B2B1F">
      <w:pPr>
        <w:spacing w:after="0" w:line="259" w:lineRule="auto"/>
        <w:ind w:left="0" w:firstLine="0"/>
        <w:jc w:val="left"/>
        <w:rPr>
          <w:rFonts w:hint="eastAsia"/>
        </w:rPr>
      </w:pPr>
    </w:p>
    <w:p w14:paraId="48FB7A73">
      <w:pPr>
        <w:spacing w:after="0" w:line="259" w:lineRule="auto"/>
        <w:ind w:left="0" w:firstLine="0"/>
        <w:jc w:val="left"/>
        <w:rPr>
          <w:rFonts w:hint="eastAsia"/>
        </w:rPr>
      </w:pPr>
      <w:r>
        <w:rPr>
          <w:rFonts w:hint="eastAsia"/>
        </w:rPr>
        <w:t>But, although the law given to man was easy, it was soon broken.</w:t>
      </w:r>
    </w:p>
    <w:p w14:paraId="0ECB194E">
      <w:pPr>
        <w:spacing w:after="0" w:line="259" w:lineRule="auto"/>
        <w:ind w:left="0" w:firstLine="0"/>
        <w:jc w:val="left"/>
        <w:rPr>
          <w:rFonts w:hint="eastAsia"/>
        </w:rPr>
      </w:pPr>
      <w:r>
        <w:rPr>
          <w:rFonts w:hint="eastAsia"/>
        </w:rPr>
        <w:t>但是，虽然赐给人的律法是容易的，它却很快就被破坏了。</w:t>
      </w:r>
    </w:p>
    <w:p w14:paraId="60A6382D">
      <w:pPr>
        <w:spacing w:after="0" w:line="259" w:lineRule="auto"/>
        <w:ind w:left="0" w:firstLine="0"/>
        <w:jc w:val="left"/>
        <w:rPr>
          <w:rFonts w:hint="eastAsia"/>
        </w:rPr>
      </w:pPr>
    </w:p>
    <w:p w14:paraId="21A80BFD">
      <w:pPr>
        <w:spacing w:after="0" w:line="259" w:lineRule="auto"/>
        <w:ind w:left="0" w:firstLine="0"/>
        <w:jc w:val="left"/>
        <w:rPr>
          <w:rFonts w:hint="eastAsia"/>
        </w:rPr>
      </w:pPr>
      <w:r>
        <w:rPr>
          <w:rFonts w:hint="eastAsia"/>
        </w:rPr>
        <w:t>The event is related by Moses: "Now the serpent was more subtile than any beast of the field which the Lord God had made. And he said unto the woman, Yea, hath God said, Ye shall not eat of every tree of the garden? And the woman said unto the serpent, We may eat of the fruit of the trees of the garden: But of the fruit of the tree which is in the midst of the garden, God hath said, Ye shall not eat of it, neither shall ye touch it, lest ye die. And the serpent said unto the woman, Ye shall not surely die: For God doth know, that in the day ye eat thereof, then your eyes shall be opened; and ye shall be as gods, knowing good and evil. And when the woman saw that the tree was good for food, and that it was pleasant to the eyes, and a tree to be desired to make one wise, she took of the fruit thereof, and did eat; and gave also unto her husband with her, and he did eat."*</w:t>
      </w:r>
    </w:p>
    <w:p w14:paraId="59C01327">
      <w:pPr>
        <w:spacing w:after="0" w:line="259" w:lineRule="auto"/>
        <w:ind w:left="0" w:firstLine="0"/>
        <w:jc w:val="left"/>
        <w:rPr>
          <w:rFonts w:hint="eastAsia"/>
        </w:rPr>
      </w:pPr>
      <w:r>
        <w:rPr>
          <w:rFonts w:hint="eastAsia"/>
        </w:rPr>
        <w:t>摩西记述了这件事：“耶和华神所造的，惟有蛇比田野一切的活物更狡猾。蛇对女人说，神岂是真说，不许你们吃园中所有树上的果子吗？女人对蛇说，园中树上的果子，我们可以吃；惟有园当中那棵树上的果子，神曾说，你们不可吃，也不可摸，免得你们死。蛇对女人说，你们不一定死；因为神知道，你们吃的日子眼睛就明亮了，你们便如神能知道善恶。于是女人见那棵树的果子好作食物，也悦人的眼目，且是可喜爱的，能使人有智慧，就摘下果子来吃了；又给她丈夫，她丈夫也吃了。”*</w:t>
      </w:r>
    </w:p>
    <w:p w14:paraId="42BFFBAF">
      <w:pPr>
        <w:spacing w:after="0" w:line="259" w:lineRule="auto"/>
        <w:ind w:left="0" w:firstLine="0"/>
        <w:jc w:val="left"/>
        <w:rPr>
          <w:rFonts w:hint="eastAsia"/>
        </w:rPr>
      </w:pPr>
    </w:p>
    <w:p w14:paraId="72BE8603">
      <w:pPr>
        <w:spacing w:after="0" w:line="259" w:lineRule="auto"/>
        <w:ind w:left="0" w:firstLine="0"/>
        <w:jc w:val="left"/>
        <w:rPr>
          <w:rFonts w:hint="eastAsia"/>
        </w:rPr>
      </w:pPr>
      <w:r>
        <w:rPr>
          <w:rFonts w:hint="eastAsia"/>
        </w:rPr>
        <w:t>Some consider this passage as an allegorical representation of the origin of moral evil.</w:t>
      </w:r>
    </w:p>
    <w:p w14:paraId="14E4BD65">
      <w:pPr>
        <w:spacing w:after="0" w:line="259" w:lineRule="auto"/>
        <w:ind w:left="0" w:firstLine="0"/>
        <w:jc w:val="left"/>
        <w:rPr>
          <w:rFonts w:hint="eastAsia"/>
        </w:rPr>
      </w:pPr>
      <w:r>
        <w:rPr>
          <w:rFonts w:hint="eastAsia"/>
        </w:rPr>
        <w:t>有些人认为这段经文是对道德邪恶起源的寓言性描述。</w:t>
      </w:r>
    </w:p>
    <w:p w14:paraId="69487F25">
      <w:pPr>
        <w:spacing w:after="0" w:line="259" w:lineRule="auto"/>
        <w:ind w:left="0" w:firstLine="0"/>
        <w:jc w:val="left"/>
        <w:rPr>
          <w:rFonts w:hint="eastAsia"/>
        </w:rPr>
      </w:pPr>
    </w:p>
    <w:p w14:paraId="4FDC0367">
      <w:pPr>
        <w:spacing w:after="0" w:line="259" w:lineRule="auto"/>
        <w:ind w:left="0" w:firstLine="0"/>
        <w:jc w:val="left"/>
        <w:rPr>
          <w:rFonts w:hint="eastAsia"/>
        </w:rPr>
      </w:pPr>
      <w:r>
        <w:rPr>
          <w:rFonts w:hint="eastAsia"/>
        </w:rPr>
        <w:t>It is unnecessary to inquire how they explain it, as they have nothing to guide them but their own fancies; and some give one account of it, and others another.</w:t>
      </w:r>
    </w:p>
    <w:p w14:paraId="68E7E5B3">
      <w:pPr>
        <w:spacing w:after="0" w:line="259" w:lineRule="auto"/>
        <w:ind w:left="0" w:firstLine="0"/>
        <w:jc w:val="left"/>
        <w:rPr>
          <w:rFonts w:hint="eastAsia"/>
        </w:rPr>
      </w:pPr>
      <w:r>
        <w:rPr>
          <w:rFonts w:hint="eastAsia"/>
        </w:rPr>
        <w:t>没有必要探究他们如何解释它，因为除了他们自己的幻想之外，他们没有任何指导；有些人给出一种解释，另一些人则给出另一种。</w:t>
      </w:r>
    </w:p>
    <w:p w14:paraId="6A66B89E">
      <w:pPr>
        <w:spacing w:after="0" w:line="259" w:lineRule="auto"/>
        <w:ind w:left="0" w:firstLine="0"/>
        <w:jc w:val="left"/>
        <w:rPr>
          <w:rFonts w:hint="eastAsia"/>
        </w:rPr>
      </w:pPr>
    </w:p>
    <w:p w14:paraId="2A07C771">
      <w:pPr>
        <w:spacing w:after="0" w:line="259" w:lineRule="auto"/>
        <w:ind w:left="0" w:firstLine="0"/>
        <w:jc w:val="left"/>
        <w:rPr>
          <w:rFonts w:hint="eastAsia"/>
        </w:rPr>
      </w:pPr>
      <w:r>
        <w:rPr>
          <w:rFonts w:hint="eastAsia"/>
        </w:rPr>
        <w:t>There seems to be no reason for deviating from the literal sense, (which is favoured by other passages of Scripture), notwithstanding some difficulties which occur in the narrative.</w:t>
      </w:r>
    </w:p>
    <w:p w14:paraId="3EFA66EE">
      <w:pPr>
        <w:spacing w:after="0" w:line="259" w:lineRule="auto"/>
        <w:ind w:left="0" w:firstLine="0"/>
        <w:jc w:val="left"/>
        <w:rPr>
          <w:rFonts w:hint="eastAsia"/>
        </w:rPr>
      </w:pPr>
      <w:r>
        <w:rPr>
          <w:rFonts w:hint="eastAsia"/>
        </w:rPr>
        <w:t>尽管叙述中出现了一些困难，但似乎没有理由偏离字面意思（圣经的其他段落也支持字面意思）。</w:t>
      </w:r>
    </w:p>
    <w:p w14:paraId="4CBC7A95">
      <w:pPr>
        <w:spacing w:after="0" w:line="259" w:lineRule="auto"/>
        <w:ind w:left="0" w:firstLine="0"/>
        <w:jc w:val="left"/>
        <w:rPr>
          <w:rFonts w:hint="eastAsia"/>
        </w:rPr>
      </w:pPr>
    </w:p>
    <w:p w14:paraId="20ABC2AB">
      <w:pPr>
        <w:spacing w:after="0" w:line="259" w:lineRule="auto"/>
        <w:ind w:left="0" w:firstLine="0"/>
        <w:jc w:val="left"/>
        <w:rPr>
          <w:rFonts w:hint="eastAsia"/>
        </w:rPr>
      </w:pPr>
      <w:r>
        <w:rPr>
          <w:rFonts w:hint="eastAsia"/>
        </w:rPr>
        <w:t>The chief difficulty consists in what is said of the serpent.</w:t>
      </w:r>
    </w:p>
    <w:p w14:paraId="1E89622E">
      <w:pPr>
        <w:spacing w:after="0" w:line="259" w:lineRule="auto"/>
        <w:ind w:left="0" w:firstLine="0"/>
        <w:jc w:val="left"/>
        <w:rPr>
          <w:rFonts w:hint="eastAsia"/>
        </w:rPr>
      </w:pPr>
      <w:r>
        <w:rPr>
          <w:rFonts w:hint="eastAsia"/>
        </w:rPr>
        <w:t>主要的困难在于关于蛇的说法。</w:t>
      </w:r>
    </w:p>
    <w:p w14:paraId="781239D7">
      <w:pPr>
        <w:spacing w:after="0" w:line="259" w:lineRule="auto"/>
        <w:ind w:left="0" w:firstLine="0"/>
        <w:jc w:val="left"/>
        <w:rPr>
          <w:rFonts w:hint="eastAsia"/>
        </w:rPr>
      </w:pPr>
    </w:p>
    <w:p w14:paraId="6C51B400">
      <w:pPr>
        <w:spacing w:after="0" w:line="259" w:lineRule="auto"/>
        <w:ind w:left="0" w:firstLine="0"/>
        <w:jc w:val="left"/>
        <w:rPr>
          <w:rFonts w:hint="eastAsia"/>
        </w:rPr>
      </w:pPr>
      <w:r>
        <w:rPr>
          <w:rFonts w:hint="eastAsia"/>
        </w:rPr>
        <w:t>There is no doubt that the animal known by that name, was employed in the temptation of our first parents; but it may seem incredible that it should have uttered articulate sounds, as it was destitute of reason, and the gift of speech is known to be the peculiar attribute of man.</w:t>
      </w:r>
    </w:p>
    <w:p w14:paraId="655CD8F5">
      <w:pPr>
        <w:spacing w:after="0" w:line="259" w:lineRule="auto"/>
        <w:ind w:left="0" w:firstLine="0"/>
        <w:jc w:val="left"/>
        <w:rPr>
          <w:rFonts w:hint="eastAsia"/>
        </w:rPr>
      </w:pPr>
      <w:r>
        <w:rPr>
          <w:rFonts w:hint="eastAsia"/>
        </w:rPr>
        <w:t>毫无疑问，那种以蛇为名的动物，被用于试探我们的始祖；但它能发出清晰的声音，似乎令人难以置信，因为它没有理性，而言语的恩赐被认为是人独有的属性。</w:t>
      </w:r>
    </w:p>
    <w:p w14:paraId="5C47C5F1">
      <w:pPr>
        <w:spacing w:after="0" w:line="259" w:lineRule="auto"/>
        <w:ind w:left="0" w:firstLine="0"/>
        <w:jc w:val="left"/>
        <w:rPr>
          <w:rFonts w:hint="eastAsia"/>
        </w:rPr>
      </w:pPr>
    </w:p>
    <w:p w14:paraId="46CB435E">
      <w:pPr>
        <w:spacing w:after="0" w:line="259" w:lineRule="auto"/>
        <w:ind w:left="0" w:firstLine="0"/>
        <w:jc w:val="left"/>
        <w:rPr>
          <w:rFonts w:hint="eastAsia"/>
        </w:rPr>
      </w:pPr>
      <w:r>
        <w:rPr>
          <w:rFonts w:hint="eastAsia"/>
        </w:rPr>
        <w:t>The only solution of the difficulty is to suppose, that the invisible agent in the temptation, of whom we shall immediately speak, was permitted to cause such vibrations of theair, by means of the organs of the serpent, or in its mouth, as made the woman hear the words already recited.</w:t>
      </w:r>
    </w:p>
    <w:p w14:paraId="2E03F7EA">
      <w:pPr>
        <w:spacing w:after="0" w:line="259" w:lineRule="auto"/>
        <w:ind w:left="0" w:firstLine="0"/>
        <w:jc w:val="left"/>
        <w:rPr>
          <w:rFonts w:hint="eastAsia"/>
        </w:rPr>
      </w:pPr>
      <w:r>
        <w:rPr>
          <w:rFonts w:hint="eastAsia"/>
        </w:rPr>
        <w:t>解决这个困难的唯一办法是假设，在试探中的那位无形的代理者（我们马上会谈到祂），被允许通过蛇的器官或在它的口中，引起空气的振动，从而使女人听到前面引述的话语。</w:t>
      </w:r>
    </w:p>
    <w:p w14:paraId="13A83E59">
      <w:pPr>
        <w:spacing w:after="0" w:line="259" w:lineRule="auto"/>
        <w:ind w:left="0" w:firstLine="0"/>
        <w:jc w:val="left"/>
        <w:rPr>
          <w:rFonts w:hint="eastAsia"/>
        </w:rPr>
      </w:pPr>
    </w:p>
    <w:p w14:paraId="0312D91C">
      <w:pPr>
        <w:spacing w:after="0" w:line="259" w:lineRule="auto"/>
        <w:ind w:left="0" w:firstLine="0"/>
        <w:jc w:val="left"/>
        <w:rPr>
          <w:rFonts w:hint="eastAsia"/>
        </w:rPr>
      </w:pPr>
      <w:r>
        <w:rPr>
          <w:rFonts w:hint="eastAsia"/>
        </w:rPr>
        <w:t>The serpent had no knowledge of what was spoken, and attached no meaning to the words which it uttered; they were properly the words of the superior being, who used it as his instrument.</w:t>
      </w:r>
    </w:p>
    <w:p w14:paraId="1D86EDFC">
      <w:pPr>
        <w:spacing w:after="0" w:line="259" w:lineRule="auto"/>
        <w:ind w:left="0" w:firstLine="0"/>
        <w:jc w:val="left"/>
        <w:rPr>
          <w:rFonts w:hint="eastAsia"/>
        </w:rPr>
      </w:pPr>
      <w:r>
        <w:rPr>
          <w:rFonts w:hint="eastAsia"/>
        </w:rPr>
        <w:t>蛇对所说的话一无所知，也未赋予它所发出的话语任何意义；那些话语实际上是那位更高级的存在的话，祂只是把它当作祂的工具。</w:t>
      </w:r>
    </w:p>
    <w:p w14:paraId="7BE23F0B">
      <w:pPr>
        <w:spacing w:after="0" w:line="259" w:lineRule="auto"/>
        <w:ind w:left="0" w:firstLine="0"/>
        <w:jc w:val="left"/>
        <w:rPr>
          <w:rFonts w:hint="eastAsia"/>
        </w:rPr>
      </w:pPr>
    </w:p>
    <w:p w14:paraId="323C54EA">
      <w:pPr>
        <w:spacing w:after="0" w:line="259" w:lineRule="auto"/>
        <w:ind w:left="0" w:firstLine="0"/>
        <w:jc w:val="left"/>
        <w:rPr>
          <w:rFonts w:hint="eastAsia"/>
        </w:rPr>
      </w:pPr>
      <w:r>
        <w:rPr>
          <w:rFonts w:hint="eastAsia"/>
        </w:rPr>
        <w:t>No man should say that the thing was impossible, unless he can prove that it was impossible for a superior being, with divine permission, so to move the air, that it should convey such sounds to the ear as he pleased; and every doubt should be superseded by the authority of Moses.</w:t>
      </w:r>
    </w:p>
    <w:p w14:paraId="5C5DEAF3">
      <w:pPr>
        <w:spacing w:after="0" w:line="259" w:lineRule="auto"/>
        <w:ind w:left="0" w:firstLine="0"/>
        <w:jc w:val="left"/>
        <w:rPr>
          <w:rFonts w:hint="eastAsia"/>
        </w:rPr>
      </w:pPr>
      <w:r>
        <w:rPr>
          <w:rFonts w:hint="eastAsia"/>
        </w:rPr>
        <w:t>任何人都不应该说这是不可能的，除非他能证明一个更高级的存在，在神的允许下，不可能如此搅动空气，以至于能将他所希望的声音传到耳中；并且，摩西的权威应当消除一切疑虑。</w:t>
      </w:r>
    </w:p>
    <w:p w14:paraId="37D9CDBA">
      <w:pPr>
        <w:spacing w:after="0" w:line="259" w:lineRule="auto"/>
        <w:ind w:left="0" w:firstLine="0"/>
        <w:jc w:val="left"/>
        <w:rPr>
          <w:rFonts w:hint="eastAsia"/>
        </w:rPr>
      </w:pPr>
    </w:p>
    <w:p w14:paraId="7A259B2F">
      <w:pPr>
        <w:spacing w:after="0" w:line="259" w:lineRule="auto"/>
        <w:ind w:left="0" w:firstLine="0"/>
        <w:jc w:val="left"/>
        <w:rPr>
          <w:rFonts w:hint="eastAsia"/>
        </w:rPr>
      </w:pPr>
      <w:r>
        <w:rPr>
          <w:rFonts w:hint="eastAsia"/>
        </w:rPr>
        <w:t>I have referred to an invisible agent, because it is certain that the serpent itself could not have spoken and reasoned; and the Scripture signifies, that the fall of our first parents was owing to the solicitations of a spiritual being.</w:t>
      </w:r>
    </w:p>
    <w:p w14:paraId="6EC88014">
      <w:pPr>
        <w:spacing w:after="0" w:line="259" w:lineRule="auto"/>
        <w:ind w:left="0" w:firstLine="0"/>
        <w:jc w:val="left"/>
        <w:rPr>
          <w:rFonts w:hint="eastAsia"/>
        </w:rPr>
      </w:pPr>
      <w:r>
        <w:rPr>
          <w:rFonts w:hint="eastAsia"/>
        </w:rPr>
        <w:t>我提到了一位无形的代理者，因为可以肯定蛇本身不可能说话和推理；并且圣经表明，我们始祖的堕落是由于一个属灵存在的引诱。</w:t>
      </w:r>
    </w:p>
    <w:p w14:paraId="2200AB9A">
      <w:pPr>
        <w:spacing w:after="0" w:line="259" w:lineRule="auto"/>
        <w:ind w:left="0" w:firstLine="0"/>
        <w:jc w:val="left"/>
        <w:rPr>
          <w:rFonts w:hint="eastAsia"/>
        </w:rPr>
      </w:pPr>
    </w:p>
    <w:p w14:paraId="0410615A">
      <w:pPr>
        <w:spacing w:after="0" w:line="259" w:lineRule="auto"/>
        <w:ind w:left="0" w:firstLine="0"/>
        <w:jc w:val="left"/>
        <w:rPr>
          <w:rFonts w:hint="eastAsia"/>
        </w:rPr>
      </w:pPr>
      <w:r>
        <w:rPr>
          <w:rFonts w:hint="eastAsia"/>
        </w:rPr>
        <w:t>It calls the Devil, the old serpent,† in allusion to this transaction; and because, by his deceitful arts, he brought death into the world, it says, "He was a murderer from the beginning, and abode not in the truth."*</w:t>
      </w:r>
    </w:p>
    <w:p w14:paraId="03402745">
      <w:pPr>
        <w:spacing w:after="0" w:line="259" w:lineRule="auto"/>
        <w:ind w:left="0" w:firstLine="0"/>
        <w:jc w:val="left"/>
        <w:rPr>
          <w:rFonts w:hint="eastAsia"/>
        </w:rPr>
      </w:pPr>
      <w:r>
        <w:rPr>
          <w:rFonts w:hint="eastAsia"/>
        </w:rPr>
        <w:t>圣经称魔鬼为古蛇，† 暗指这一事件；并且因为他用欺骗的伎俩将死亡带入世界，圣经说：“他从起初是杀人的，不守真理。”*</w:t>
      </w:r>
    </w:p>
    <w:p w14:paraId="4845F6C7">
      <w:pPr>
        <w:spacing w:after="0" w:line="259" w:lineRule="auto"/>
        <w:ind w:left="0" w:firstLine="0"/>
        <w:jc w:val="left"/>
        <w:rPr>
          <w:rFonts w:hint="eastAsia"/>
        </w:rPr>
      </w:pPr>
    </w:p>
    <w:p w14:paraId="6C213D49">
      <w:pPr>
        <w:spacing w:after="0" w:line="259" w:lineRule="auto"/>
        <w:ind w:left="0" w:firstLine="0"/>
        <w:jc w:val="left"/>
        <w:rPr>
          <w:rFonts w:hint="eastAsia"/>
        </w:rPr>
      </w:pPr>
      <w:r>
        <w:rPr>
          <w:rFonts w:hint="eastAsia"/>
        </w:rPr>
        <w:t>The author of the temptation was that spirit, who is the leader and prince of the apostate angels.</w:t>
      </w:r>
    </w:p>
    <w:p w14:paraId="395E8B38">
      <w:pPr>
        <w:spacing w:after="0" w:line="259" w:lineRule="auto"/>
        <w:ind w:left="0" w:firstLine="0"/>
        <w:jc w:val="left"/>
        <w:rPr>
          <w:rFonts w:hint="eastAsia"/>
        </w:rPr>
      </w:pPr>
      <w:r>
        <w:rPr>
          <w:rFonts w:hint="eastAsia"/>
        </w:rPr>
        <w:t>试探的始作俑者是那个灵，他是堕落天使的首领和君王。</w:t>
      </w:r>
    </w:p>
    <w:p w14:paraId="6AF04496">
      <w:pPr>
        <w:spacing w:after="0" w:line="259" w:lineRule="auto"/>
        <w:ind w:left="0" w:firstLine="0"/>
        <w:jc w:val="left"/>
        <w:rPr>
          <w:rFonts w:hint="eastAsia"/>
        </w:rPr>
      </w:pPr>
    </w:p>
    <w:p w14:paraId="0805D44B">
      <w:pPr>
        <w:spacing w:after="0" w:line="259" w:lineRule="auto"/>
        <w:ind w:left="0" w:firstLine="0"/>
        <w:jc w:val="left"/>
        <w:rPr>
          <w:rFonts w:hint="eastAsia"/>
        </w:rPr>
      </w:pPr>
      <w:r>
        <w:rPr>
          <w:rFonts w:hint="eastAsia"/>
        </w:rPr>
        <w:t>Limited as is our information respecting that order of creatures, we know that some of them rebelled against God; that for their sin, they were cast down into hell; but that, although reserved in chains to the judgment of the great day, they are not constantly confined to their prison, but are permitted to visit the earth.</w:t>
      </w:r>
    </w:p>
    <w:p w14:paraId="398B9B43">
      <w:pPr>
        <w:spacing w:after="0" w:line="259" w:lineRule="auto"/>
        <w:ind w:left="0" w:firstLine="0"/>
        <w:jc w:val="left"/>
        <w:rPr>
          <w:rFonts w:hint="eastAsia"/>
        </w:rPr>
      </w:pPr>
      <w:r>
        <w:rPr>
          <w:rFonts w:hint="eastAsia"/>
        </w:rPr>
        <w:t>尽管我们对那类受造物的信息有限，我们知道他们中有一些背叛了神；因他们的罪，他们被扔进地狱；但是，虽然被锁链捆绑等候大日的审判，他们并非一直被限制在他们的监狱里，而是被允许到访地上。</w:t>
      </w:r>
    </w:p>
    <w:p w14:paraId="3A92A403">
      <w:pPr>
        <w:spacing w:after="0" w:line="259" w:lineRule="auto"/>
        <w:ind w:left="0" w:firstLine="0"/>
        <w:jc w:val="left"/>
        <w:rPr>
          <w:rFonts w:hint="eastAsia"/>
        </w:rPr>
      </w:pPr>
    </w:p>
    <w:p w14:paraId="57F81B00">
      <w:pPr>
        <w:spacing w:after="0" w:line="259" w:lineRule="auto"/>
        <w:ind w:left="0" w:firstLine="0"/>
        <w:jc w:val="left"/>
        <w:rPr>
          <w:rFonts w:hint="eastAsia"/>
        </w:rPr>
      </w:pPr>
      <w:r>
        <w:rPr>
          <w:rFonts w:hint="eastAsia"/>
        </w:rPr>
        <w:t>This liberty had been granted to their chief soon after the creation; and he employed it in carrying on his hostile designs against God, upon whom he wished to avenge himself for the punishment which he had justly inflicted upon him.</w:t>
      </w:r>
    </w:p>
    <w:p w14:paraId="5D8D3942">
      <w:pPr>
        <w:spacing w:after="0" w:line="259" w:lineRule="auto"/>
        <w:ind w:left="0" w:firstLine="0"/>
        <w:jc w:val="left"/>
        <w:rPr>
          <w:rFonts w:hint="eastAsia"/>
        </w:rPr>
      </w:pPr>
      <w:r>
        <w:rPr>
          <w:rFonts w:hint="eastAsia"/>
        </w:rPr>
        <w:t>在创世后不久，他们的首领被授予了这种自由；他利用这种自由来实施他敌对神的计划，他希望向神复仇，因为神公义地惩罚了他。</w:t>
      </w:r>
    </w:p>
    <w:p w14:paraId="2D06EC7F">
      <w:pPr>
        <w:spacing w:after="0" w:line="259" w:lineRule="auto"/>
        <w:ind w:left="0" w:firstLine="0"/>
        <w:jc w:val="left"/>
        <w:rPr>
          <w:rFonts w:hint="eastAsia"/>
        </w:rPr>
      </w:pPr>
    </w:p>
    <w:p w14:paraId="7029AB57">
      <w:pPr>
        <w:spacing w:after="0" w:line="259" w:lineRule="auto"/>
        <w:ind w:left="0" w:firstLine="0"/>
        <w:jc w:val="left"/>
        <w:rPr>
          <w:rFonts w:hint="eastAsia"/>
        </w:rPr>
      </w:pPr>
      <w:r>
        <w:rPr>
          <w:rFonts w:hint="eastAsia"/>
        </w:rPr>
        <w:t>While this was his principal motive, we may conceive him also to have been actuated by envy towards man, who enjoyed the favour of his Maker; and whose happiness in paradise was an image of the heavenly bliss from which he had himself been excluded.</w:t>
      </w:r>
    </w:p>
    <w:p w14:paraId="4760762A">
      <w:pPr>
        <w:spacing w:after="0" w:line="259" w:lineRule="auto"/>
        <w:ind w:left="0" w:firstLine="0"/>
        <w:jc w:val="left"/>
        <w:rPr>
          <w:rFonts w:hint="eastAsia"/>
        </w:rPr>
      </w:pPr>
      <w:r>
        <w:rPr>
          <w:rFonts w:hint="eastAsia"/>
        </w:rPr>
        <w:t>虽然这是他的主要动机，我们可以想象他也受到了对人的嫉妒的驱使，因为人享有他造物主的恩宠；并且人在乐园中的幸福，正是他自己被排斥在外的天国福乐的影像。</w:t>
      </w:r>
    </w:p>
    <w:p w14:paraId="6D307111">
      <w:pPr>
        <w:spacing w:after="0" w:line="259" w:lineRule="auto"/>
        <w:ind w:left="0" w:firstLine="0"/>
        <w:jc w:val="left"/>
        <w:rPr>
          <w:rFonts w:hint="eastAsia"/>
        </w:rPr>
      </w:pPr>
    </w:p>
    <w:p w14:paraId="5C837FEF">
      <w:pPr>
        <w:spacing w:after="0" w:line="259" w:lineRule="auto"/>
        <w:ind w:left="0" w:firstLine="0"/>
        <w:jc w:val="left"/>
        <w:rPr>
          <w:rFonts w:hint="eastAsia"/>
        </w:rPr>
      </w:pPr>
      <w:r>
        <w:rPr>
          <w:rFonts w:hint="eastAsia"/>
        </w:rPr>
        <w:t>If he should succeed in seducing man from his allegiance, he would involve him in the same misery with himself; an event which would be gratifying to the malignity of his nature; and, at the same time, he would defeat the purpose of his Creator, whom he hated, and the obscuration of whose glory would be his highest triumph.</w:t>
      </w:r>
    </w:p>
    <w:p w14:paraId="5ADC162E">
      <w:pPr>
        <w:spacing w:after="0" w:line="259" w:lineRule="auto"/>
        <w:ind w:left="0" w:firstLine="0"/>
        <w:jc w:val="left"/>
        <w:rPr>
          <w:rFonts w:hint="eastAsia"/>
        </w:rPr>
      </w:pPr>
      <w:r>
        <w:rPr>
          <w:rFonts w:hint="eastAsia"/>
        </w:rPr>
        <w:t>如果他能成功地诱使人背弃效忠，他就会使人陷入与他自己同样的苦难中；这一事件将满足他本性的恶毒；同时，他也会挫败他所憎恨的造物主的目的，而祂荣耀的黯淡将是他最高的胜利。</w:t>
      </w:r>
    </w:p>
    <w:p w14:paraId="680DDCD9">
      <w:pPr>
        <w:spacing w:after="0" w:line="259" w:lineRule="auto"/>
        <w:ind w:left="0" w:firstLine="0"/>
        <w:jc w:val="left"/>
        <w:rPr>
          <w:rFonts w:hint="eastAsia"/>
        </w:rPr>
      </w:pPr>
    </w:p>
    <w:p w14:paraId="27B6BAF1">
      <w:pPr>
        <w:spacing w:after="0" w:line="259" w:lineRule="auto"/>
        <w:ind w:left="0" w:firstLine="0"/>
        <w:jc w:val="left"/>
        <w:rPr>
          <w:rFonts w:hint="eastAsia"/>
        </w:rPr>
      </w:pPr>
      <w:r>
        <w:rPr>
          <w:rFonts w:hint="eastAsia"/>
        </w:rPr>
        <w:t>Thus impelled by the darkest and fiercest principles of his nature, he was impatient to accomplish his design; and soon after our first parents had begun to taste the sweets of existence, he attempted, with too much success, to ensnare them.</w:t>
      </w:r>
    </w:p>
    <w:p w14:paraId="08E84E24">
      <w:pPr>
        <w:spacing w:after="0" w:line="259" w:lineRule="auto"/>
        <w:ind w:left="0" w:firstLine="0"/>
        <w:jc w:val="left"/>
        <w:rPr>
          <w:rFonts w:hint="eastAsia"/>
        </w:rPr>
      </w:pPr>
      <w:r>
        <w:rPr>
          <w:rFonts w:hint="eastAsia"/>
        </w:rPr>
        <w:t>因此，被他本性中最黑暗、最凶猛的原则所驱使，他急于完成他的计划；就在我们的始祖开始品尝存在的甘甜后不久，他便试图陷害他们，并取得了极大的成功。</w:t>
      </w:r>
    </w:p>
    <w:p w14:paraId="694AC649">
      <w:pPr>
        <w:spacing w:after="0" w:line="259" w:lineRule="auto"/>
        <w:ind w:left="0" w:firstLine="0"/>
        <w:jc w:val="left"/>
        <w:rPr>
          <w:rFonts w:hint="eastAsia"/>
        </w:rPr>
      </w:pPr>
    </w:p>
    <w:p w14:paraId="2D51B2F7">
      <w:pPr>
        <w:spacing w:after="0" w:line="259" w:lineRule="auto"/>
        <w:ind w:left="0" w:firstLine="0"/>
        <w:jc w:val="left"/>
        <w:rPr>
          <w:rFonts w:hint="eastAsia"/>
        </w:rPr>
      </w:pPr>
      <w:r>
        <w:rPr>
          <w:rFonts w:hint="eastAsia"/>
        </w:rPr>
        <w:t>The prohibition respecting the tree of knowledge, furnished the occasion of the temptation; and its name supplied him with an argument to enforce it.</w:t>
      </w:r>
    </w:p>
    <w:p w14:paraId="5D316806">
      <w:pPr>
        <w:spacing w:after="0" w:line="259" w:lineRule="auto"/>
        <w:ind w:left="0" w:firstLine="0"/>
        <w:jc w:val="left"/>
        <w:rPr>
          <w:rFonts w:hint="eastAsia"/>
        </w:rPr>
      </w:pPr>
      <w:r>
        <w:rPr>
          <w:rFonts w:hint="eastAsia"/>
        </w:rPr>
        <w:t>关于知识树的禁令，为试探提供了机会；而它的名字则为他提供了加强试探的论据。</w:t>
      </w:r>
    </w:p>
    <w:p w14:paraId="23BF5AB4">
      <w:pPr>
        <w:spacing w:after="0" w:line="259" w:lineRule="auto"/>
        <w:ind w:left="0" w:firstLine="0"/>
        <w:jc w:val="left"/>
        <w:rPr>
          <w:rFonts w:hint="eastAsia"/>
        </w:rPr>
      </w:pPr>
    </w:p>
    <w:p w14:paraId="2C615FC8">
      <w:pPr>
        <w:spacing w:after="0" w:line="259" w:lineRule="auto"/>
        <w:ind w:left="0" w:firstLine="0"/>
        <w:jc w:val="left"/>
        <w:rPr>
          <w:rFonts w:hint="eastAsia"/>
        </w:rPr>
      </w:pPr>
      <w:r>
        <w:rPr>
          <w:rFonts w:hint="eastAsia"/>
        </w:rPr>
        <w:t>He boldly affirmed, that the eating of its fruit, instead of subjecting them to death, as they feared, would exalt them in the scale of intelligence; and that they should become as gods, or beings of a superior order, knowing good and evil.</w:t>
      </w:r>
    </w:p>
    <w:p w14:paraId="394BA912">
      <w:pPr>
        <w:spacing w:after="0" w:line="259" w:lineRule="auto"/>
        <w:ind w:left="0" w:firstLine="0"/>
        <w:jc w:val="left"/>
        <w:rPr>
          <w:rFonts w:hint="eastAsia"/>
        </w:rPr>
      </w:pPr>
      <w:r>
        <w:rPr>
          <w:rFonts w:hint="eastAsia"/>
        </w:rPr>
        <w:t>他大胆断言，吃那果子，非但不会像他们所惧怕的那样使他们死亡，反而会在智慧的层级上提升他们；他们将变得像神一样，或像更高等的存在，能知道善恶。</w:t>
      </w:r>
    </w:p>
    <w:p w14:paraId="7B214224">
      <w:pPr>
        <w:spacing w:after="0" w:line="259" w:lineRule="auto"/>
        <w:ind w:left="0" w:firstLine="0"/>
        <w:jc w:val="left"/>
        <w:rPr>
          <w:rFonts w:hint="eastAsia"/>
        </w:rPr>
      </w:pPr>
    </w:p>
    <w:p w14:paraId="16EF67DA">
      <w:pPr>
        <w:spacing w:after="0" w:line="259" w:lineRule="auto"/>
        <w:ind w:left="0" w:firstLine="0"/>
        <w:jc w:val="left"/>
        <w:rPr>
          <w:rFonts w:hint="eastAsia"/>
        </w:rPr>
      </w:pPr>
      <w:r>
        <w:rPr>
          <w:rFonts w:hint="eastAsia"/>
        </w:rPr>
        <w:t>Remark the consummate art of the deceiver.</w:t>
      </w:r>
    </w:p>
    <w:p w14:paraId="7EE57552">
      <w:pPr>
        <w:spacing w:after="0" w:line="259" w:lineRule="auto"/>
        <w:ind w:left="0" w:firstLine="0"/>
        <w:jc w:val="left"/>
        <w:rPr>
          <w:rFonts w:hint="eastAsia"/>
        </w:rPr>
      </w:pPr>
      <w:r>
        <w:rPr>
          <w:rFonts w:hint="eastAsia"/>
        </w:rPr>
        <w:t>注意那欺骗者炉火纯青的伎俩。</w:t>
      </w:r>
    </w:p>
    <w:p w14:paraId="590068D4">
      <w:pPr>
        <w:spacing w:after="0" w:line="259" w:lineRule="auto"/>
        <w:ind w:left="0" w:firstLine="0"/>
        <w:jc w:val="left"/>
        <w:rPr>
          <w:rFonts w:hint="eastAsia"/>
        </w:rPr>
      </w:pPr>
    </w:p>
    <w:p w14:paraId="68C75FAC">
      <w:pPr>
        <w:spacing w:after="0" w:line="259" w:lineRule="auto"/>
        <w:ind w:left="0" w:firstLine="0"/>
        <w:jc w:val="left"/>
        <w:rPr>
          <w:rFonts w:hint="eastAsia"/>
        </w:rPr>
      </w:pPr>
      <w:r>
        <w:rPr>
          <w:rFonts w:hint="eastAsia"/>
        </w:rPr>
        <w:t>Had he addressed himself to the animal part of their nature; had he held out the allurement of sensual pleasure; had he appealed only to the beauty and delicious taste of the fruit, his proposal would have been immediately rejected.</w:t>
      </w:r>
    </w:p>
    <w:p w14:paraId="34F29C5F">
      <w:pPr>
        <w:spacing w:after="0" w:line="259" w:lineRule="auto"/>
        <w:ind w:left="0" w:firstLine="0"/>
        <w:jc w:val="left"/>
        <w:rPr>
          <w:rFonts w:hint="eastAsia"/>
        </w:rPr>
      </w:pPr>
      <w:r>
        <w:rPr>
          <w:rFonts w:hint="eastAsia"/>
        </w:rPr>
        <w:t>如果他针对他们本性中动物性的部分；如果他提出感官享乐的诱惑；如果他只诉诸于果子的美丽和美味，他的提议会立即被拒绝。</w:t>
      </w:r>
    </w:p>
    <w:p w14:paraId="34E58986">
      <w:pPr>
        <w:spacing w:after="0" w:line="259" w:lineRule="auto"/>
        <w:ind w:left="0" w:firstLine="0"/>
        <w:jc w:val="left"/>
        <w:rPr>
          <w:rFonts w:hint="eastAsia"/>
        </w:rPr>
      </w:pPr>
    </w:p>
    <w:p w14:paraId="408155F9">
      <w:pPr>
        <w:spacing w:after="0" w:line="259" w:lineRule="auto"/>
        <w:ind w:left="0" w:firstLine="0"/>
        <w:jc w:val="left"/>
        <w:rPr>
          <w:rFonts w:hint="eastAsia"/>
        </w:rPr>
      </w:pPr>
      <w:r>
        <w:rPr>
          <w:rFonts w:hint="eastAsia"/>
        </w:rPr>
        <w:t>Still untainted with sin, they were not to be drawn aside from the path of rectitude, by those low and paltry gratifications, which exert so powerful an influence upon their degraded children.</w:t>
      </w:r>
    </w:p>
    <w:p w14:paraId="65F5EA34">
      <w:pPr>
        <w:spacing w:after="0" w:line="259" w:lineRule="auto"/>
        <w:ind w:left="0" w:firstLine="0"/>
        <w:jc w:val="left"/>
        <w:rPr>
          <w:rFonts w:hint="eastAsia"/>
        </w:rPr>
      </w:pPr>
      <w:r>
        <w:rPr>
          <w:rFonts w:hint="eastAsia"/>
        </w:rPr>
        <w:t>他们仍未被罪玷污，不会被那些低级卑微的满足所引诱偏离正道，而这些满足对他们堕落的子孙却有如此强大的影响。</w:t>
      </w:r>
    </w:p>
    <w:p w14:paraId="0A0D6035">
      <w:pPr>
        <w:spacing w:after="0" w:line="259" w:lineRule="auto"/>
        <w:ind w:left="0" w:firstLine="0"/>
        <w:jc w:val="left"/>
        <w:rPr>
          <w:rFonts w:hint="eastAsia"/>
        </w:rPr>
      </w:pPr>
    </w:p>
    <w:p w14:paraId="05AF7FBC">
      <w:pPr>
        <w:spacing w:after="0" w:line="259" w:lineRule="auto"/>
        <w:ind w:left="0" w:firstLine="0"/>
        <w:jc w:val="left"/>
        <w:rPr>
          <w:rFonts w:hint="eastAsia"/>
        </w:rPr>
      </w:pPr>
      <w:r>
        <w:rPr>
          <w:rFonts w:hint="eastAsia"/>
        </w:rPr>
        <w:t>He adapted the temptation to the nobler part of their nature; and held out the specious but deceitful promise of such an augmentation of wisdom, as should elevate them above their present condition, and render them worthy to associate with the inhabitants of the celestial regions.</w:t>
      </w:r>
    </w:p>
    <w:p w14:paraId="42AD980F">
      <w:pPr>
        <w:spacing w:after="0" w:line="259" w:lineRule="auto"/>
        <w:ind w:left="0" w:firstLine="0"/>
        <w:jc w:val="left"/>
        <w:rPr>
          <w:rFonts w:hint="eastAsia"/>
        </w:rPr>
      </w:pPr>
      <w:r>
        <w:rPr>
          <w:rFonts w:hint="eastAsia"/>
        </w:rPr>
        <w:t>他将试探调整到适应他们本性中更高贵的部分；并提出了一个看似合理但却欺骗性的应许，即智慧会如此增长，以至于将他们提升到超越现有境况，并使他们配得与天界的居民相交。</w:t>
      </w:r>
    </w:p>
    <w:p w14:paraId="79C264C2">
      <w:pPr>
        <w:spacing w:after="0" w:line="259" w:lineRule="auto"/>
        <w:ind w:left="0" w:firstLine="0"/>
        <w:jc w:val="left"/>
        <w:rPr>
          <w:rFonts w:hint="eastAsia"/>
        </w:rPr>
      </w:pPr>
    </w:p>
    <w:p w14:paraId="0F25DC23">
      <w:pPr>
        <w:spacing w:after="0" w:line="259" w:lineRule="auto"/>
        <w:ind w:left="0" w:firstLine="0"/>
        <w:jc w:val="left"/>
        <w:rPr>
          <w:rFonts w:hint="eastAsia"/>
        </w:rPr>
      </w:pPr>
      <w:r>
        <w:rPr>
          <w:rFonts w:hint="eastAsia"/>
        </w:rPr>
        <w:t>It is difficult to conceive how they could be imposed upon by the words of the serpent, between which and the words of God there was an express contradiction.</w:t>
      </w:r>
    </w:p>
    <w:p w14:paraId="7ADEBDAE">
      <w:pPr>
        <w:spacing w:after="0" w:line="259" w:lineRule="auto"/>
        <w:ind w:left="0" w:firstLine="0"/>
        <w:jc w:val="left"/>
        <w:rPr>
          <w:rFonts w:hint="eastAsia"/>
        </w:rPr>
      </w:pPr>
      <w:r>
        <w:rPr>
          <w:rFonts w:hint="eastAsia"/>
        </w:rPr>
        <w:t>很难想象他们怎么会被蛇的话所欺骗，因为蛇的话与神的话之间存在着明确的矛盾。</w:t>
      </w:r>
    </w:p>
    <w:p w14:paraId="3312F012">
      <w:pPr>
        <w:spacing w:after="0" w:line="259" w:lineRule="auto"/>
        <w:ind w:left="0" w:firstLine="0"/>
        <w:jc w:val="left"/>
        <w:rPr>
          <w:rFonts w:hint="eastAsia"/>
        </w:rPr>
      </w:pPr>
    </w:p>
    <w:p w14:paraId="6FDE5C5D">
      <w:pPr>
        <w:spacing w:after="0" w:line="259" w:lineRule="auto"/>
        <w:ind w:left="0" w:firstLine="0"/>
        <w:jc w:val="left"/>
        <w:rPr>
          <w:rFonts w:hint="eastAsia"/>
        </w:rPr>
      </w:pPr>
      <w:r>
        <w:rPr>
          <w:rFonts w:hint="eastAsia"/>
        </w:rPr>
        <w:t>We may be apt to think that were a person of the highest reputation, or even an angel from heaven, to affirm, that any thing which God had told us was not true, we would not give credit to him.</w:t>
      </w:r>
    </w:p>
    <w:p w14:paraId="5534C432">
      <w:pPr>
        <w:spacing w:after="0" w:line="259" w:lineRule="auto"/>
        <w:ind w:left="0" w:firstLine="0"/>
        <w:jc w:val="left"/>
        <w:rPr>
          <w:rFonts w:hint="eastAsia"/>
        </w:rPr>
      </w:pPr>
      <w:r>
        <w:rPr>
          <w:rFonts w:hint="eastAsia"/>
        </w:rPr>
        <w:t>我们可能倾向于认为，如果一个声望最高的人，甚至是一位来自天上的天使，断言神告诉我们的任何事情不是真的，我们也不会相信他。</w:t>
      </w:r>
    </w:p>
    <w:p w14:paraId="5C992EB8">
      <w:pPr>
        <w:spacing w:after="0" w:line="259" w:lineRule="auto"/>
        <w:ind w:left="0" w:firstLine="0"/>
        <w:jc w:val="left"/>
        <w:rPr>
          <w:rFonts w:hint="eastAsia"/>
        </w:rPr>
      </w:pPr>
    </w:p>
    <w:p w14:paraId="33BC8BC0">
      <w:pPr>
        <w:spacing w:after="0" w:line="259" w:lineRule="auto"/>
        <w:ind w:left="0" w:firstLine="0"/>
        <w:jc w:val="left"/>
        <w:rPr>
          <w:rFonts w:hint="eastAsia"/>
        </w:rPr>
      </w:pPr>
      <w:r>
        <w:rPr>
          <w:rFonts w:hint="eastAsia"/>
        </w:rPr>
        <w:t>How then is it possible, that they, who were so much superior to us in intellectual and moral endowments, should be persuaded that their Creator had deceived them?</w:t>
      </w:r>
    </w:p>
    <w:p w14:paraId="07571AE7">
      <w:pPr>
        <w:spacing w:after="0" w:line="259" w:lineRule="auto"/>
        <w:ind w:left="0" w:firstLine="0"/>
        <w:jc w:val="left"/>
        <w:rPr>
          <w:rFonts w:hint="eastAsia"/>
        </w:rPr>
      </w:pPr>
      <w:r>
        <w:rPr>
          <w:rFonts w:hint="eastAsia"/>
        </w:rPr>
        <w:t>那么，在智力和道德禀赋上远胜于我们的他们，怎么可能被说服，相信他们的造物主欺骗了他们呢？</w:t>
      </w:r>
    </w:p>
    <w:p w14:paraId="4433361A">
      <w:pPr>
        <w:spacing w:after="0" w:line="259" w:lineRule="auto"/>
        <w:ind w:left="0" w:firstLine="0"/>
        <w:jc w:val="left"/>
        <w:rPr>
          <w:rFonts w:hint="eastAsia"/>
        </w:rPr>
      </w:pPr>
    </w:p>
    <w:p w14:paraId="1C1E505B">
      <w:pPr>
        <w:spacing w:after="0" w:line="259" w:lineRule="auto"/>
        <w:ind w:left="0" w:firstLine="0"/>
        <w:jc w:val="left"/>
        <w:rPr>
          <w:rFonts w:hint="eastAsia"/>
        </w:rPr>
      </w:pPr>
      <w:r>
        <w:rPr>
          <w:rFonts w:hint="eastAsia"/>
        </w:rPr>
        <w:t>The question is an important one, and it is not easy to return a satisfactory answer to it.</w:t>
      </w:r>
    </w:p>
    <w:p w14:paraId="1970B76F">
      <w:pPr>
        <w:spacing w:after="0" w:line="259" w:lineRule="auto"/>
        <w:ind w:left="0" w:firstLine="0"/>
        <w:jc w:val="left"/>
        <w:rPr>
          <w:rFonts w:hint="eastAsia"/>
        </w:rPr>
      </w:pPr>
      <w:r>
        <w:rPr>
          <w:rFonts w:hint="eastAsia"/>
        </w:rPr>
        <w:t>这是一个重要的问题，要给出一个令人满意的答案并不容易。</w:t>
      </w:r>
    </w:p>
    <w:p w14:paraId="494C09C0">
      <w:pPr>
        <w:spacing w:after="0" w:line="259" w:lineRule="auto"/>
        <w:ind w:left="0" w:firstLine="0"/>
        <w:jc w:val="left"/>
        <w:rPr>
          <w:rFonts w:hint="eastAsia"/>
        </w:rPr>
      </w:pPr>
    </w:p>
    <w:p w14:paraId="68BB3CE6">
      <w:pPr>
        <w:spacing w:after="0" w:line="259" w:lineRule="auto"/>
        <w:ind w:left="0" w:firstLine="0"/>
        <w:jc w:val="left"/>
        <w:rPr>
          <w:rFonts w:hint="eastAsia"/>
        </w:rPr>
      </w:pPr>
      <w:r>
        <w:rPr>
          <w:rFonts w:hint="eastAsia"/>
        </w:rPr>
        <w:t>It is no light task to explain by what process sin found access into a holy soul.</w:t>
      </w:r>
    </w:p>
    <w:p w14:paraId="52B32748">
      <w:pPr>
        <w:spacing w:after="0" w:line="259" w:lineRule="auto"/>
        <w:ind w:left="0" w:firstLine="0"/>
        <w:jc w:val="left"/>
        <w:rPr>
          <w:rFonts w:hint="eastAsia"/>
        </w:rPr>
      </w:pPr>
      <w:r>
        <w:rPr>
          <w:rFonts w:hint="eastAsia"/>
        </w:rPr>
        <w:t>解释罪是通过何种过程进入一个圣洁的灵魂，并非一项轻而易举的任务。</w:t>
      </w:r>
    </w:p>
    <w:p w14:paraId="47557BCE">
      <w:pPr>
        <w:spacing w:after="0" w:line="259" w:lineRule="auto"/>
        <w:ind w:left="0" w:firstLine="0"/>
        <w:jc w:val="left"/>
        <w:rPr>
          <w:rFonts w:hint="eastAsia"/>
        </w:rPr>
      </w:pPr>
    </w:p>
    <w:p w14:paraId="02449DB9">
      <w:pPr>
        <w:spacing w:after="0" w:line="259" w:lineRule="auto"/>
        <w:ind w:left="0" w:firstLine="0"/>
        <w:jc w:val="left"/>
        <w:rPr>
          <w:rFonts w:hint="eastAsia"/>
        </w:rPr>
      </w:pPr>
      <w:r>
        <w:rPr>
          <w:rFonts w:hint="eastAsia"/>
        </w:rPr>
        <w:t>Man was endowed, not only with the knowledge of his duty and a fixed inclination to it, but also with various appetites, affections, and desires, which were constituent principles of his nature.</w:t>
      </w:r>
    </w:p>
    <w:p w14:paraId="5712B5E4">
      <w:pPr>
        <w:spacing w:after="0" w:line="259" w:lineRule="auto"/>
        <w:ind w:left="0" w:firstLine="0"/>
        <w:jc w:val="left"/>
        <w:rPr>
          <w:rFonts w:hint="eastAsia"/>
        </w:rPr>
      </w:pPr>
      <w:r>
        <w:rPr>
          <w:rFonts w:hint="eastAsia"/>
        </w:rPr>
        <w:t>人不仅被赋予了对其责任的知识和对其固定的倾向，还被赋予了各种食欲、情感和欲望，这些都是他本性的构成原则。</w:t>
      </w:r>
    </w:p>
    <w:p w14:paraId="3793525E">
      <w:pPr>
        <w:spacing w:after="0" w:line="259" w:lineRule="auto"/>
        <w:ind w:left="0" w:firstLine="0"/>
        <w:jc w:val="left"/>
        <w:rPr>
          <w:rFonts w:hint="eastAsia"/>
        </w:rPr>
      </w:pPr>
    </w:p>
    <w:p w14:paraId="48C271B2">
      <w:pPr>
        <w:spacing w:after="0" w:line="259" w:lineRule="auto"/>
        <w:ind w:left="0" w:firstLine="0"/>
        <w:jc w:val="left"/>
        <w:rPr>
          <w:rFonts w:hint="eastAsia"/>
        </w:rPr>
      </w:pPr>
      <w:r>
        <w:rPr>
          <w:rFonts w:hint="eastAsia"/>
        </w:rPr>
        <w:t>These having been given to him by his Maker, were innocent in themselves, and might be innocently gratified; and as long as they were subject to his superior principles, and regulated by them, he was perfect according to the state in which he was placed.</w:t>
      </w:r>
    </w:p>
    <w:p w14:paraId="594C3378">
      <w:pPr>
        <w:spacing w:after="0" w:line="259" w:lineRule="auto"/>
        <w:ind w:left="0" w:firstLine="0"/>
        <w:jc w:val="left"/>
        <w:rPr>
          <w:rFonts w:hint="eastAsia"/>
        </w:rPr>
      </w:pPr>
      <w:r>
        <w:rPr>
          <w:rFonts w:hint="eastAsia"/>
        </w:rPr>
        <w:t>这些是他的造物主赐予他的，其本身是无罪的，也可以无罪地得到满足；只要它们服从于他更高尚的原则并受其调节，按照他所处的境况，他就是完美的。</w:t>
      </w:r>
    </w:p>
    <w:p w14:paraId="69C7F9CD">
      <w:pPr>
        <w:spacing w:after="0" w:line="259" w:lineRule="auto"/>
        <w:ind w:left="0" w:firstLine="0"/>
        <w:jc w:val="left"/>
        <w:rPr>
          <w:rFonts w:hint="eastAsia"/>
        </w:rPr>
      </w:pPr>
    </w:p>
    <w:p w14:paraId="6F2D041E">
      <w:pPr>
        <w:spacing w:after="0" w:line="259" w:lineRule="auto"/>
        <w:ind w:left="0" w:firstLine="0"/>
        <w:jc w:val="left"/>
        <w:rPr>
          <w:rFonts w:hint="eastAsia"/>
        </w:rPr>
      </w:pPr>
      <w:r>
        <w:rPr>
          <w:rFonts w:hint="eastAsia"/>
        </w:rPr>
        <w:t>But, although it was the office of the moral principle to superintend and direct them, their excitement might anticipate its interference, and be suddenly caused by the presence of the proper objects; whatever seemed good was naturally fitted to awaken desire, and whatever seemed evil, naturally to awaken aversion.</w:t>
      </w:r>
    </w:p>
    <w:p w14:paraId="12622E79">
      <w:pPr>
        <w:spacing w:after="0" w:line="259" w:lineRule="auto"/>
        <w:ind w:left="0" w:firstLine="0"/>
        <w:jc w:val="left"/>
        <w:rPr>
          <w:rFonts w:hint="eastAsia"/>
        </w:rPr>
      </w:pPr>
      <w:r>
        <w:rPr>
          <w:rFonts w:hint="eastAsia"/>
        </w:rPr>
        <w:t>但是，尽管道德原则的职责是监督和指导它们，它们的激动可能会先于其干预，并因适当对象的出现而突然引起；任何看起来好的事物都自然会唤起欲望，任何看起来坏的事物都自然会唤起厌恶。</w:t>
      </w:r>
    </w:p>
    <w:p w14:paraId="2F398952">
      <w:pPr>
        <w:spacing w:after="0" w:line="259" w:lineRule="auto"/>
        <w:ind w:left="0" w:firstLine="0"/>
        <w:jc w:val="left"/>
        <w:rPr>
          <w:rFonts w:hint="eastAsia"/>
        </w:rPr>
      </w:pPr>
    </w:p>
    <w:p w14:paraId="65FBC140">
      <w:pPr>
        <w:spacing w:after="0" w:line="259" w:lineRule="auto"/>
        <w:ind w:left="0" w:firstLine="0"/>
        <w:jc w:val="left"/>
        <w:rPr>
          <w:rFonts w:hint="eastAsia"/>
        </w:rPr>
      </w:pPr>
      <w:r>
        <w:rPr>
          <w:rFonts w:hint="eastAsia"/>
        </w:rPr>
        <w:t>It follows, that, if conscience was hindered by any means from doing its duty, if an appetite or a desire was permitted for a moment to exist without the proper check, the harmony of the soul would be immediately disturbed; and the desire or appetite having acquired new strength, would press forward to its gratification without waiting for the approbation of conscience.</w:t>
      </w:r>
    </w:p>
    <w:p w14:paraId="29C5D84C">
      <w:pPr>
        <w:spacing w:after="0" w:line="259" w:lineRule="auto"/>
        <w:ind w:left="0" w:firstLine="0"/>
        <w:jc w:val="left"/>
        <w:rPr>
          <w:rFonts w:hint="eastAsia"/>
        </w:rPr>
      </w:pPr>
      <w:r>
        <w:rPr>
          <w:rFonts w:hint="eastAsia"/>
        </w:rPr>
        <w:t>由此可见，如果良心因任何原因而未能尽其职责，如果一种食欲或欲望被允许在没有适当制约的情况下存在片刻，灵魂的和谐就会立即被扰乱；而欲望或食欲获得了新的力量后，就会急于寻求满足，而不再等待良心的批准。</w:t>
      </w:r>
    </w:p>
    <w:p w14:paraId="0BD019FE">
      <w:pPr>
        <w:spacing w:after="0" w:line="259" w:lineRule="auto"/>
        <w:ind w:left="0" w:firstLine="0"/>
        <w:jc w:val="left"/>
        <w:rPr>
          <w:rFonts w:hint="eastAsia"/>
        </w:rPr>
      </w:pPr>
    </w:p>
    <w:p w14:paraId="65356A98">
      <w:pPr>
        <w:spacing w:after="0" w:line="259" w:lineRule="auto"/>
        <w:ind w:left="0" w:firstLine="0"/>
        <w:jc w:val="left"/>
        <w:rPr>
          <w:rFonts w:hint="eastAsia"/>
        </w:rPr>
      </w:pPr>
      <w:r>
        <w:rPr>
          <w:rFonts w:hint="eastAsia"/>
        </w:rPr>
        <w:t>Let us apply these observations to the case before us.</w:t>
      </w:r>
    </w:p>
    <w:p w14:paraId="4DBBBA61">
      <w:pPr>
        <w:spacing w:after="0" w:line="259" w:lineRule="auto"/>
        <w:ind w:left="0" w:firstLine="0"/>
        <w:jc w:val="left"/>
        <w:rPr>
          <w:rFonts w:hint="eastAsia"/>
        </w:rPr>
      </w:pPr>
      <w:r>
        <w:rPr>
          <w:rFonts w:hint="eastAsia"/>
        </w:rPr>
        <w:t>让我们将这些观察应用到眼前的案例中。</w:t>
      </w:r>
    </w:p>
    <w:p w14:paraId="35FC1C33">
      <w:pPr>
        <w:spacing w:after="0" w:line="259" w:lineRule="auto"/>
        <w:ind w:left="0" w:firstLine="0"/>
        <w:jc w:val="left"/>
        <w:rPr>
          <w:rFonts w:hint="eastAsia"/>
        </w:rPr>
      </w:pPr>
    </w:p>
    <w:p w14:paraId="6F728609">
      <w:pPr>
        <w:spacing w:after="0" w:line="259" w:lineRule="auto"/>
        <w:ind w:left="0" w:firstLine="0"/>
        <w:jc w:val="left"/>
        <w:rPr>
          <w:rFonts w:hint="eastAsia"/>
        </w:rPr>
      </w:pPr>
      <w:r>
        <w:rPr>
          <w:rFonts w:hint="eastAsia"/>
        </w:rPr>
        <w:t>In man in a state of innocence, the desire of knowledge must have existed, because, being a finite creature, he was capable of endless improvement in wisdom: all that was necessary was, that the gratification of this desire should be sought only by such means as his Creator might approve.</w:t>
      </w:r>
    </w:p>
    <w:p w14:paraId="40A23C34">
      <w:pPr>
        <w:spacing w:after="0" w:line="259" w:lineRule="auto"/>
        <w:ind w:left="0" w:firstLine="0"/>
        <w:jc w:val="left"/>
        <w:rPr>
          <w:rFonts w:hint="eastAsia"/>
        </w:rPr>
      </w:pPr>
      <w:r>
        <w:rPr>
          <w:rFonts w:hint="eastAsia"/>
        </w:rPr>
        <w:t>在无罪状态的人里面，对知识的渴望必定是存在的，因为作为一个有限的受造物，他在智慧上能够有无尽的进步：所需要的一切就是，这种渴望的满足只能通过其造物主可能认可的方式来寻求。</w:t>
      </w:r>
    </w:p>
    <w:p w14:paraId="1E481D57">
      <w:pPr>
        <w:spacing w:after="0" w:line="259" w:lineRule="auto"/>
        <w:ind w:left="0" w:firstLine="0"/>
        <w:jc w:val="left"/>
        <w:rPr>
          <w:rFonts w:hint="eastAsia"/>
        </w:rPr>
      </w:pPr>
    </w:p>
    <w:p w14:paraId="1E5EB9EC">
      <w:pPr>
        <w:spacing w:after="0" w:line="259" w:lineRule="auto"/>
        <w:ind w:left="0" w:firstLine="0"/>
        <w:jc w:val="left"/>
        <w:rPr>
          <w:rFonts w:hint="eastAsia"/>
        </w:rPr>
      </w:pPr>
      <w:r>
        <w:rPr>
          <w:rFonts w:hint="eastAsia"/>
        </w:rPr>
        <w:t>In this state of mind, the prospect of acquiring knowledge would naturally excite the desire; and at this critical moment, the exercise of virtue consisted in subjecting it to moral restraint.</w:t>
      </w:r>
    </w:p>
    <w:p w14:paraId="70E5456C">
      <w:pPr>
        <w:spacing w:after="0" w:line="259" w:lineRule="auto"/>
        <w:ind w:left="0" w:firstLine="0"/>
        <w:jc w:val="left"/>
        <w:rPr>
          <w:rFonts w:hint="eastAsia"/>
        </w:rPr>
      </w:pPr>
      <w:r>
        <w:rPr>
          <w:rFonts w:hint="eastAsia"/>
        </w:rPr>
        <w:t>在这种心态下，获得知识的前景自然会激发渴望；而在这一关键时刻，美德的实践在于将其置于道德的约束之下。</w:t>
      </w:r>
    </w:p>
    <w:p w14:paraId="1A7F5D26">
      <w:pPr>
        <w:spacing w:after="0" w:line="259" w:lineRule="auto"/>
        <w:ind w:left="0" w:firstLine="0"/>
        <w:jc w:val="left"/>
        <w:rPr>
          <w:rFonts w:hint="eastAsia"/>
        </w:rPr>
      </w:pPr>
    </w:p>
    <w:p w14:paraId="42709F6B">
      <w:pPr>
        <w:spacing w:after="0" w:line="259" w:lineRule="auto"/>
        <w:ind w:left="0" w:firstLine="0"/>
        <w:jc w:val="left"/>
        <w:rPr>
          <w:rFonts w:hint="eastAsia"/>
        </w:rPr>
      </w:pPr>
      <w:r>
        <w:rPr>
          <w:rFonts w:hint="eastAsia"/>
        </w:rPr>
        <w:t>To permit the desire to continue, without due consideration of the means, was a fault; and besides, gave it time to gather such force as might impel to immediate indulgence.</w:t>
      </w:r>
    </w:p>
    <w:p w14:paraId="7B9B1EEE">
      <w:pPr>
        <w:spacing w:after="0" w:line="259" w:lineRule="auto"/>
        <w:ind w:left="0" w:firstLine="0"/>
        <w:jc w:val="left"/>
        <w:rPr>
          <w:rFonts w:hint="eastAsia"/>
        </w:rPr>
      </w:pPr>
      <w:r>
        <w:rPr>
          <w:rFonts w:hint="eastAsia"/>
        </w:rPr>
        <w:t>允许这种渴望在没有充分考虑手段的情况下继续存在，是一个错误；此外，还给了它时间来积聚力量，以至于可能促使立即的放纵。</w:t>
      </w:r>
    </w:p>
    <w:p w14:paraId="7E6C9C7D">
      <w:pPr>
        <w:spacing w:after="0" w:line="259" w:lineRule="auto"/>
        <w:ind w:left="0" w:firstLine="0"/>
        <w:jc w:val="left"/>
        <w:rPr>
          <w:rFonts w:hint="eastAsia"/>
        </w:rPr>
      </w:pPr>
    </w:p>
    <w:p w14:paraId="07D72852">
      <w:pPr>
        <w:spacing w:after="0" w:line="259" w:lineRule="auto"/>
        <w:ind w:left="0" w:firstLine="0"/>
        <w:jc w:val="left"/>
        <w:rPr>
          <w:rFonts w:hint="eastAsia"/>
        </w:rPr>
      </w:pPr>
      <w:r>
        <w:rPr>
          <w:rFonts w:hint="eastAsia"/>
        </w:rPr>
        <w:t>In this way, we may account for the sin of our first parents.</w:t>
      </w:r>
    </w:p>
    <w:p w14:paraId="6EA9B825">
      <w:pPr>
        <w:spacing w:after="0" w:line="259" w:lineRule="auto"/>
        <w:ind w:left="0" w:firstLine="0"/>
        <w:jc w:val="left"/>
        <w:rPr>
          <w:rFonts w:hint="eastAsia"/>
        </w:rPr>
      </w:pPr>
      <w:r>
        <w:rPr>
          <w:rFonts w:hint="eastAsia"/>
        </w:rPr>
        <w:t>通过这种方式，我们可以解释我们始祖的罪。</w:t>
      </w:r>
    </w:p>
    <w:p w14:paraId="43C16C04">
      <w:pPr>
        <w:spacing w:after="0" w:line="259" w:lineRule="auto"/>
        <w:ind w:left="0" w:firstLine="0"/>
        <w:jc w:val="left"/>
        <w:rPr>
          <w:rFonts w:hint="eastAsia"/>
        </w:rPr>
      </w:pPr>
    </w:p>
    <w:p w14:paraId="056E202D">
      <w:pPr>
        <w:spacing w:after="0" w:line="259" w:lineRule="auto"/>
        <w:ind w:left="0" w:firstLine="0"/>
        <w:jc w:val="left"/>
        <w:rPr>
          <w:rFonts w:hint="eastAsia"/>
        </w:rPr>
      </w:pPr>
      <w:r>
        <w:rPr>
          <w:rFonts w:hint="eastAsia"/>
        </w:rPr>
        <w:t>The affirmation of the serpent, that the eating of the forbidden fruit would be followed by a great increase of knowledge, awakened their desire; while they were reflecting upon his words, the moral principle was thrown off its guard; the desire became urgent, and fixed their attention solely upon its object; which at length so fascinated them, that they lost all power of resistance, and yielded to the temptation.</w:t>
      </w:r>
    </w:p>
    <w:p w14:paraId="785A76DD">
      <w:pPr>
        <w:spacing w:after="0" w:line="259" w:lineRule="auto"/>
        <w:ind w:left="0" w:firstLine="0"/>
        <w:jc w:val="left"/>
        <w:rPr>
          <w:rFonts w:hint="eastAsia"/>
        </w:rPr>
      </w:pPr>
      <w:r>
        <w:rPr>
          <w:rFonts w:hint="eastAsia"/>
        </w:rPr>
        <w:t>蛇的断言，即吃禁果会带来知识的大大增长，唤醒了他们的欲望；当他们思索他的话时，道德原则放松了警惕；欲望变得紧迫，并将他们的注意力完全集中在它的对象上；最终，这对象如此地迷惑了他们，以至于他们失去了所有抵抗力，屈服于试探。</w:t>
      </w:r>
    </w:p>
    <w:p w14:paraId="77F9A7C1">
      <w:pPr>
        <w:spacing w:after="0" w:line="259" w:lineRule="auto"/>
        <w:ind w:left="0" w:firstLine="0"/>
        <w:jc w:val="left"/>
        <w:rPr>
          <w:rFonts w:hint="eastAsia"/>
        </w:rPr>
      </w:pPr>
    </w:p>
    <w:p w14:paraId="61F66AB7">
      <w:pPr>
        <w:spacing w:after="0" w:line="259" w:lineRule="auto"/>
        <w:ind w:left="0" w:firstLine="0"/>
        <w:jc w:val="left"/>
        <w:rPr>
          <w:rFonts w:hint="eastAsia"/>
        </w:rPr>
      </w:pPr>
      <w:r>
        <w:rPr>
          <w:rFonts w:hint="eastAsia"/>
        </w:rPr>
        <w:t>The desire perverted their judgment, as it still does in the case of their descendants, who come to believe according to their wishes, and call evil good, and good evil.</w:t>
      </w:r>
    </w:p>
    <w:p w14:paraId="47BFA0C9">
      <w:pPr>
        <w:spacing w:after="0" w:line="259" w:lineRule="auto"/>
        <w:ind w:left="0" w:firstLine="0"/>
        <w:jc w:val="left"/>
        <w:rPr>
          <w:rFonts w:hint="eastAsia"/>
        </w:rPr>
      </w:pPr>
      <w:r>
        <w:rPr>
          <w:rFonts w:hint="eastAsia"/>
        </w:rPr>
        <w:t>欲望扭曲了他们的判断，就像它在他们的后代身上仍然做的那样，他们根据自己的愿望去相信，并称恶为善，称善为恶。</w:t>
      </w:r>
    </w:p>
    <w:p w14:paraId="780894C9">
      <w:pPr>
        <w:spacing w:after="0" w:line="259" w:lineRule="auto"/>
        <w:ind w:left="0" w:firstLine="0"/>
        <w:jc w:val="left"/>
        <w:rPr>
          <w:rFonts w:hint="eastAsia"/>
        </w:rPr>
      </w:pPr>
    </w:p>
    <w:p w14:paraId="5A5969B1">
      <w:pPr>
        <w:spacing w:after="0" w:line="259" w:lineRule="auto"/>
        <w:ind w:left="0" w:firstLine="0"/>
        <w:jc w:val="left"/>
        <w:rPr>
          <w:rFonts w:hint="eastAsia"/>
        </w:rPr>
      </w:pPr>
      <w:r>
        <w:rPr>
          <w:rFonts w:hint="eastAsia"/>
        </w:rPr>
        <w:t>From this account, it appears that our first parents were guilty of sin in their hearts, before they committed it with their hands; and that the eating of the forbidden fruit was only the outward expression of the vitiated state of their minds.</w:t>
      </w:r>
    </w:p>
    <w:p w14:paraId="184969A6">
      <w:pPr>
        <w:spacing w:after="0" w:line="259" w:lineRule="auto"/>
        <w:ind w:left="0" w:firstLine="0"/>
        <w:jc w:val="left"/>
        <w:rPr>
          <w:rFonts w:hint="eastAsia"/>
        </w:rPr>
      </w:pPr>
      <w:r>
        <w:rPr>
          <w:rFonts w:hint="eastAsia"/>
        </w:rPr>
        <w:t>从这个记述看来，我们的始祖在用手犯罪之前，心里就已经有罪了；而吃禁果只是他们内心败坏状态的外在表现。</w:t>
      </w:r>
    </w:p>
    <w:p w14:paraId="4850206A">
      <w:pPr>
        <w:spacing w:after="0" w:line="259" w:lineRule="auto"/>
        <w:ind w:left="0" w:firstLine="0"/>
        <w:jc w:val="left"/>
        <w:rPr>
          <w:rFonts w:hint="eastAsia"/>
        </w:rPr>
      </w:pPr>
    </w:p>
    <w:p w14:paraId="3D57A7FD">
      <w:pPr>
        <w:spacing w:after="0" w:line="259" w:lineRule="auto"/>
        <w:ind w:left="0" w:firstLine="0"/>
        <w:jc w:val="left"/>
        <w:rPr>
          <w:rFonts w:hint="eastAsia"/>
        </w:rPr>
      </w:pPr>
      <w:r>
        <w:rPr>
          <w:rFonts w:hint="eastAsia"/>
        </w:rPr>
        <w:t>The desire of knowledge by unlawful means, being indulged, disordered their whole moral constitution; and they had already rebelled against God, before they openly violated his law.</w:t>
      </w:r>
    </w:p>
    <w:p w14:paraId="1B28427A">
      <w:pPr>
        <w:spacing w:after="0" w:line="259" w:lineRule="auto"/>
        <w:ind w:left="0" w:firstLine="0"/>
        <w:jc w:val="left"/>
        <w:rPr>
          <w:rFonts w:hint="eastAsia"/>
        </w:rPr>
      </w:pPr>
      <w:r>
        <w:rPr>
          <w:rFonts w:hint="eastAsia"/>
        </w:rPr>
        <w:t>通过非法手段获取知识的欲望一旦被放纵，就扰乱了他们整个道德构成；在他们公然违背祂的律法之前，他们已经背叛了神。</w:t>
      </w:r>
    </w:p>
    <w:p w14:paraId="1E2550A1">
      <w:pPr>
        <w:spacing w:after="0" w:line="259" w:lineRule="auto"/>
        <w:ind w:left="0" w:firstLine="0"/>
        <w:jc w:val="left"/>
        <w:rPr>
          <w:rFonts w:hint="eastAsia"/>
        </w:rPr>
      </w:pPr>
    </w:p>
    <w:p w14:paraId="7B27C622">
      <w:pPr>
        <w:spacing w:after="0" w:line="259" w:lineRule="auto"/>
        <w:ind w:left="0" w:firstLine="0"/>
        <w:jc w:val="left"/>
        <w:rPr>
          <w:rFonts w:hint="eastAsia"/>
        </w:rPr>
      </w:pPr>
      <w:r>
        <w:rPr>
          <w:rFonts w:hint="eastAsia"/>
        </w:rPr>
        <w:t>"Lust," or desire, "when it hath conceived, bringeth forth sin; and sin, when it is finished, bringeth forth death."*</w:t>
      </w:r>
    </w:p>
    <w:p w14:paraId="22FA8B2D">
      <w:pPr>
        <w:spacing w:after="0" w:line="259" w:lineRule="auto"/>
        <w:ind w:left="0" w:firstLine="0"/>
        <w:jc w:val="left"/>
        <w:rPr>
          <w:rFonts w:hint="eastAsia"/>
        </w:rPr>
      </w:pPr>
      <w:r>
        <w:rPr>
          <w:rFonts w:hint="eastAsia"/>
        </w:rPr>
        <w:t>“私欲”（或欲望）“既怀了胎，就生出罪来；罪既长成，就生出死来。”*</w:t>
      </w:r>
    </w:p>
    <w:p w14:paraId="692E95FB">
      <w:pPr>
        <w:spacing w:after="0" w:line="259" w:lineRule="auto"/>
        <w:ind w:left="0" w:firstLine="0"/>
        <w:jc w:val="left"/>
        <w:rPr>
          <w:rFonts w:hint="eastAsia"/>
        </w:rPr>
      </w:pPr>
    </w:p>
    <w:p w14:paraId="034B8A01">
      <w:pPr>
        <w:spacing w:after="0" w:line="259" w:lineRule="auto"/>
        <w:ind w:left="0" w:firstLine="0"/>
        <w:jc w:val="left"/>
        <w:rPr>
          <w:rFonts w:hint="eastAsia"/>
        </w:rPr>
      </w:pPr>
      <w:r>
        <w:rPr>
          <w:rFonts w:hint="eastAsia"/>
        </w:rPr>
        <w:t>Although this account of the origin of moral evil should not be deemed satisfactory, it is certain that our first parents did break the commandment of God.</w:t>
      </w:r>
    </w:p>
    <w:p w14:paraId="2CFDE0BF">
      <w:pPr>
        <w:spacing w:after="0" w:line="259" w:lineRule="auto"/>
        <w:ind w:left="0" w:firstLine="0"/>
        <w:jc w:val="left"/>
        <w:rPr>
          <w:rFonts w:hint="eastAsia"/>
        </w:rPr>
      </w:pPr>
      <w:r>
        <w:rPr>
          <w:rFonts w:hint="eastAsia"/>
        </w:rPr>
        <w:t>即使这个关于道德邪恶起源的解释不被认为是令人满意的，但可以肯定的是，我们的始祖确实违背了神的诫命。</w:t>
      </w:r>
    </w:p>
    <w:p w14:paraId="5A10A48B">
      <w:pPr>
        <w:spacing w:after="0" w:line="259" w:lineRule="auto"/>
        <w:ind w:left="0" w:firstLine="0"/>
        <w:jc w:val="left"/>
        <w:rPr>
          <w:rFonts w:hint="eastAsia"/>
        </w:rPr>
      </w:pPr>
    </w:p>
    <w:p w14:paraId="5AAD68AF">
      <w:pPr>
        <w:spacing w:after="0" w:line="259" w:lineRule="auto"/>
        <w:ind w:left="0" w:firstLine="0"/>
        <w:jc w:val="left"/>
        <w:rPr>
          <w:rFonts w:hint="eastAsia"/>
        </w:rPr>
      </w:pPr>
      <w:r>
        <w:rPr>
          <w:rFonts w:hint="eastAsia"/>
        </w:rPr>
        <w:t>That the fault was entirely their own, and that God was in no sense the Author of their sin, will appear from the following observations, which are chiefly a repetition of what has been formerly stated.</w:t>
      </w:r>
    </w:p>
    <w:p w14:paraId="738A4447">
      <w:pPr>
        <w:spacing w:after="0" w:line="259" w:lineRule="auto"/>
        <w:ind w:left="0" w:firstLine="0"/>
        <w:jc w:val="left"/>
        <w:rPr>
          <w:rFonts w:hint="eastAsia"/>
        </w:rPr>
      </w:pPr>
      <w:r>
        <w:rPr>
          <w:rFonts w:hint="eastAsia"/>
        </w:rPr>
        <w:t>从以下的观察中可以看出，这个过错完全是他们自己的，而神绝不是他们罪的创始者，这些观察主要是对先前所述内容的重复。</w:t>
      </w:r>
    </w:p>
    <w:p w14:paraId="3EF1F5DC">
      <w:pPr>
        <w:spacing w:after="0" w:line="259" w:lineRule="auto"/>
        <w:ind w:left="0" w:firstLine="0"/>
        <w:jc w:val="left"/>
        <w:rPr>
          <w:rFonts w:hint="eastAsia"/>
        </w:rPr>
      </w:pPr>
    </w:p>
    <w:p w14:paraId="2CC83519">
      <w:pPr>
        <w:spacing w:after="0" w:line="259" w:lineRule="auto"/>
        <w:ind w:left="0" w:firstLine="0"/>
        <w:jc w:val="left"/>
        <w:rPr>
          <w:rFonts w:hint="eastAsia"/>
        </w:rPr>
      </w:pPr>
      <w:r>
        <w:rPr>
          <w:rFonts w:hint="eastAsia"/>
        </w:rPr>
        <w:t>First, God created man perfectly holy, with no defect, no weakness, no tendency to sin.</w:t>
      </w:r>
    </w:p>
    <w:p w14:paraId="296B93C6">
      <w:pPr>
        <w:spacing w:after="0" w:line="259" w:lineRule="auto"/>
        <w:ind w:left="0" w:firstLine="0"/>
        <w:jc w:val="left"/>
        <w:rPr>
          <w:rFonts w:hint="eastAsia"/>
        </w:rPr>
      </w:pPr>
      <w:r>
        <w:rPr>
          <w:rFonts w:hint="eastAsia"/>
        </w:rPr>
        <w:t>首先，神创造的人是完全圣洁的，没有缺陷，没有软弱，没有犯罪的倾向。</w:t>
      </w:r>
    </w:p>
    <w:p w14:paraId="29D4C000">
      <w:pPr>
        <w:spacing w:after="0" w:line="259" w:lineRule="auto"/>
        <w:ind w:left="0" w:firstLine="0"/>
        <w:jc w:val="left"/>
        <w:rPr>
          <w:rFonts w:hint="eastAsia"/>
        </w:rPr>
      </w:pPr>
    </w:p>
    <w:p w14:paraId="73BDBF7A">
      <w:pPr>
        <w:spacing w:after="0" w:line="259" w:lineRule="auto"/>
        <w:ind w:left="0" w:firstLine="0"/>
        <w:jc w:val="left"/>
        <w:rPr>
          <w:rFonts w:hint="eastAsia"/>
        </w:rPr>
      </w:pPr>
      <w:r>
        <w:rPr>
          <w:rFonts w:hint="eastAsia"/>
        </w:rPr>
        <w:t>Every power was conferred upon him which was necessary to enable him to maintain the rank, and to perform the duty assigned to him.</w:t>
      </w:r>
    </w:p>
    <w:p w14:paraId="2370C502">
      <w:pPr>
        <w:spacing w:after="0" w:line="259" w:lineRule="auto"/>
        <w:ind w:left="0" w:firstLine="0"/>
        <w:jc w:val="left"/>
        <w:rPr>
          <w:rFonts w:hint="eastAsia"/>
        </w:rPr>
      </w:pPr>
      <w:r>
        <w:rPr>
          <w:rFonts w:hint="eastAsia"/>
        </w:rPr>
        <w:t>祂赐予了他一切必要的能力，使他能够维持其地位，并履行分配给他的职责。</w:t>
      </w:r>
    </w:p>
    <w:p w14:paraId="5466BCB8">
      <w:pPr>
        <w:spacing w:after="0" w:line="259" w:lineRule="auto"/>
        <w:ind w:left="0" w:firstLine="0"/>
        <w:jc w:val="left"/>
        <w:rPr>
          <w:rFonts w:hint="eastAsia"/>
        </w:rPr>
      </w:pPr>
    </w:p>
    <w:p w14:paraId="1EF0B31B">
      <w:pPr>
        <w:spacing w:after="0" w:line="259" w:lineRule="auto"/>
        <w:ind w:left="0" w:firstLine="0"/>
        <w:jc w:val="left"/>
        <w:rPr>
          <w:rFonts w:hint="eastAsia"/>
        </w:rPr>
      </w:pPr>
      <w:r>
        <w:rPr>
          <w:rFonts w:hint="eastAsia"/>
        </w:rPr>
        <w:t>Secondly, God set before him the fittest motives to secure his obedience.</w:t>
      </w:r>
    </w:p>
    <w:p w14:paraId="5A66413F">
      <w:pPr>
        <w:spacing w:after="0" w:line="259" w:lineRule="auto"/>
        <w:ind w:left="0" w:firstLine="0"/>
        <w:jc w:val="left"/>
        <w:rPr>
          <w:rFonts w:hint="eastAsia"/>
        </w:rPr>
      </w:pPr>
      <w:r>
        <w:rPr>
          <w:rFonts w:hint="eastAsia"/>
        </w:rPr>
        <w:t>其次，神在他面前设立了最合适的动机来确保他的顺服。</w:t>
      </w:r>
    </w:p>
    <w:p w14:paraId="4BFC873E">
      <w:pPr>
        <w:spacing w:after="0" w:line="259" w:lineRule="auto"/>
        <w:ind w:left="0" w:firstLine="0"/>
        <w:jc w:val="left"/>
        <w:rPr>
          <w:rFonts w:hint="eastAsia"/>
        </w:rPr>
      </w:pPr>
    </w:p>
    <w:p w14:paraId="78A66366">
      <w:pPr>
        <w:spacing w:after="0" w:line="259" w:lineRule="auto"/>
        <w:ind w:left="0" w:firstLine="0"/>
        <w:jc w:val="left"/>
        <w:rPr>
          <w:rFonts w:hint="eastAsia"/>
        </w:rPr>
      </w:pPr>
      <w:r>
        <w:rPr>
          <w:rFonts w:hint="eastAsia"/>
        </w:rPr>
        <w:t>He promised as its reward, eternal happiness to himself and his offspring; he denounced death as the penalty of sin.</w:t>
      </w:r>
    </w:p>
    <w:p w14:paraId="28020E65">
      <w:pPr>
        <w:spacing w:after="0" w:line="259" w:lineRule="auto"/>
        <w:ind w:left="0" w:firstLine="0"/>
        <w:jc w:val="left"/>
        <w:rPr>
          <w:rFonts w:hint="eastAsia"/>
        </w:rPr>
      </w:pPr>
      <w:r>
        <w:rPr>
          <w:rFonts w:hint="eastAsia"/>
        </w:rPr>
        <w:t>祂应许以永恒的幸福作为顺服的奖赏，给他自己和他的后代；祂宣告以死亡作为罪的刑罚。</w:t>
      </w:r>
    </w:p>
    <w:p w14:paraId="19DAEB20">
      <w:pPr>
        <w:spacing w:after="0" w:line="259" w:lineRule="auto"/>
        <w:ind w:left="0" w:firstLine="0"/>
        <w:jc w:val="left"/>
        <w:rPr>
          <w:rFonts w:hint="eastAsia"/>
        </w:rPr>
      </w:pPr>
    </w:p>
    <w:p w14:paraId="02BBED05">
      <w:pPr>
        <w:spacing w:after="0" w:line="259" w:lineRule="auto"/>
        <w:ind w:left="0" w:firstLine="0"/>
        <w:jc w:val="left"/>
        <w:rPr>
          <w:rFonts w:hint="eastAsia"/>
        </w:rPr>
      </w:pPr>
      <w:r>
        <w:rPr>
          <w:rFonts w:hint="eastAsia"/>
        </w:rPr>
        <w:t>The trial which he prescribed to him, was perfectly easy.</w:t>
      </w:r>
    </w:p>
    <w:p w14:paraId="2D371DBC">
      <w:pPr>
        <w:spacing w:after="0" w:line="259" w:lineRule="auto"/>
        <w:ind w:left="0" w:firstLine="0"/>
        <w:jc w:val="left"/>
        <w:rPr>
          <w:rFonts w:hint="eastAsia"/>
        </w:rPr>
      </w:pPr>
      <w:r>
        <w:rPr>
          <w:rFonts w:hint="eastAsia"/>
        </w:rPr>
        <w:t>祂给他规定的考验是极其容易的。</w:t>
      </w:r>
    </w:p>
    <w:p w14:paraId="76B10EC5">
      <w:pPr>
        <w:spacing w:after="0" w:line="259" w:lineRule="auto"/>
        <w:ind w:left="0" w:firstLine="0"/>
        <w:jc w:val="left"/>
        <w:rPr>
          <w:rFonts w:hint="eastAsia"/>
        </w:rPr>
      </w:pPr>
    </w:p>
    <w:p w14:paraId="2A02305A">
      <w:pPr>
        <w:spacing w:after="0" w:line="259" w:lineRule="auto"/>
        <w:ind w:left="0" w:firstLine="0"/>
        <w:jc w:val="left"/>
        <w:rPr>
          <w:rFonts w:hint="eastAsia"/>
        </w:rPr>
      </w:pPr>
      <w:r>
        <w:rPr>
          <w:rFonts w:hint="eastAsia"/>
        </w:rPr>
        <w:t>The restraint imposed upon him, could hardly be considered as any restraint at all, surrounded as he was with the choice and abundant productions of paradise.</w:t>
      </w:r>
    </w:p>
    <w:p w14:paraId="4B63B9F1">
      <w:pPr>
        <w:spacing w:after="0" w:line="259" w:lineRule="auto"/>
        <w:ind w:left="0" w:firstLine="0"/>
        <w:jc w:val="left"/>
        <w:rPr>
          <w:rFonts w:hint="eastAsia"/>
        </w:rPr>
      </w:pPr>
      <w:r>
        <w:rPr>
          <w:rFonts w:hint="eastAsia"/>
        </w:rPr>
        <w:t>加在他身上的约束，几乎不能算作任何约束，因为他周围环绕着乐园里精选而丰富的出产。</w:t>
      </w:r>
    </w:p>
    <w:p w14:paraId="03B8D62F">
      <w:pPr>
        <w:spacing w:after="0" w:line="259" w:lineRule="auto"/>
        <w:ind w:left="0" w:firstLine="0"/>
        <w:jc w:val="left"/>
        <w:rPr>
          <w:rFonts w:hint="eastAsia"/>
        </w:rPr>
      </w:pPr>
    </w:p>
    <w:p w14:paraId="1334B498">
      <w:pPr>
        <w:spacing w:after="0" w:line="259" w:lineRule="auto"/>
        <w:ind w:left="0" w:firstLine="0"/>
        <w:jc w:val="left"/>
        <w:rPr>
          <w:rFonts w:hint="eastAsia"/>
        </w:rPr>
      </w:pPr>
      <w:r>
        <w:rPr>
          <w:rFonts w:hint="eastAsia"/>
        </w:rPr>
        <w:t>Thirdly, God did not withdraw, in the moment of danger, the ability with which he had furnished man for his duty.</w:t>
      </w:r>
    </w:p>
    <w:p w14:paraId="68B356BD">
      <w:pPr>
        <w:spacing w:after="0" w:line="259" w:lineRule="auto"/>
        <w:ind w:left="0" w:firstLine="0"/>
        <w:jc w:val="left"/>
        <w:rPr>
          <w:rFonts w:hint="eastAsia"/>
        </w:rPr>
      </w:pPr>
      <w:r>
        <w:rPr>
          <w:rFonts w:hint="eastAsia"/>
        </w:rPr>
        <w:t>第三，在危险的时刻，神并没有收回祂为人的责任所装备的能力。</w:t>
      </w:r>
    </w:p>
    <w:p w14:paraId="5E6C3C57">
      <w:pPr>
        <w:spacing w:after="0" w:line="259" w:lineRule="auto"/>
        <w:ind w:left="0" w:firstLine="0"/>
        <w:jc w:val="left"/>
        <w:rPr>
          <w:rFonts w:hint="eastAsia"/>
        </w:rPr>
      </w:pPr>
    </w:p>
    <w:p w14:paraId="0BD0C029">
      <w:pPr>
        <w:spacing w:after="0" w:line="259" w:lineRule="auto"/>
        <w:ind w:left="0" w:firstLine="0"/>
        <w:jc w:val="left"/>
        <w:rPr>
          <w:rFonts w:hint="eastAsia"/>
        </w:rPr>
      </w:pPr>
      <w:r>
        <w:rPr>
          <w:rFonts w:hint="eastAsia"/>
        </w:rPr>
        <w:t>His holiness was unimpaired; his faculties were continued in their full vigour; no means were employed to darken his understanding, and to seduce his affections, except by the tempter.</w:t>
      </w:r>
    </w:p>
    <w:p w14:paraId="31436262">
      <w:pPr>
        <w:spacing w:after="0" w:line="259" w:lineRule="auto"/>
        <w:ind w:left="0" w:firstLine="0"/>
        <w:jc w:val="left"/>
        <w:rPr>
          <w:rFonts w:hint="eastAsia"/>
        </w:rPr>
      </w:pPr>
      <w:r>
        <w:rPr>
          <w:rFonts w:hint="eastAsia"/>
        </w:rPr>
        <w:t>他的圣洁没有受损；他的官能继续保持其全部活力；除了试探者之外，没有使用任何手段来蒙蔽他的悟性，诱惑他的情感。</w:t>
      </w:r>
    </w:p>
    <w:p w14:paraId="0BBE311E">
      <w:pPr>
        <w:spacing w:after="0" w:line="259" w:lineRule="auto"/>
        <w:ind w:left="0" w:firstLine="0"/>
        <w:jc w:val="left"/>
        <w:rPr>
          <w:rFonts w:hint="eastAsia"/>
        </w:rPr>
      </w:pPr>
    </w:p>
    <w:p w14:paraId="4A142E31">
      <w:pPr>
        <w:spacing w:after="0" w:line="259" w:lineRule="auto"/>
        <w:ind w:left="0" w:firstLine="0"/>
        <w:jc w:val="left"/>
        <w:rPr>
          <w:rFonts w:hint="eastAsia"/>
        </w:rPr>
      </w:pPr>
      <w:r>
        <w:rPr>
          <w:rFonts w:hint="eastAsia"/>
        </w:rPr>
        <w:t>God was still present with him, to afford him assistance, if it was needed, and he should ask it; he did not abandon him till he actually sinned.</w:t>
      </w:r>
    </w:p>
    <w:p w14:paraId="0115B0C4">
      <w:pPr>
        <w:spacing w:after="0" w:line="259" w:lineRule="auto"/>
        <w:ind w:left="0" w:firstLine="0"/>
        <w:jc w:val="left"/>
        <w:rPr>
          <w:rFonts w:hint="eastAsia"/>
        </w:rPr>
      </w:pPr>
      <w:r>
        <w:rPr>
          <w:rFonts w:hint="eastAsia"/>
        </w:rPr>
        <w:t>神仍然与他同在，如果需要并他祈求，就给他帮助；祂直到他真正犯罪时才离弃他。</w:t>
      </w:r>
    </w:p>
    <w:p w14:paraId="7EA7EFBB">
      <w:pPr>
        <w:spacing w:after="0" w:line="259" w:lineRule="auto"/>
        <w:ind w:left="0" w:firstLine="0"/>
        <w:jc w:val="left"/>
        <w:rPr>
          <w:rFonts w:hint="eastAsia"/>
        </w:rPr>
      </w:pPr>
    </w:p>
    <w:p w14:paraId="3442C9B7">
      <w:pPr>
        <w:spacing w:after="0" w:line="259" w:lineRule="auto"/>
        <w:ind w:left="0" w:firstLine="0"/>
        <w:jc w:val="left"/>
        <w:rPr>
          <w:rFonts w:hint="eastAsia"/>
        </w:rPr>
      </w:pPr>
      <w:r>
        <w:rPr>
          <w:rFonts w:hint="eastAsia"/>
        </w:rPr>
        <w:t>If we attend to these observations, we shall perceive that the fall of man was entirely owing to himself.</w:t>
      </w:r>
    </w:p>
    <w:p w14:paraId="1382E61E">
      <w:pPr>
        <w:spacing w:after="0" w:line="259" w:lineRule="auto"/>
        <w:ind w:left="0" w:firstLine="0"/>
        <w:jc w:val="left"/>
        <w:rPr>
          <w:rFonts w:hint="eastAsia"/>
        </w:rPr>
      </w:pPr>
      <w:r>
        <w:rPr>
          <w:rFonts w:hint="eastAsia"/>
        </w:rPr>
        <w:t>如果我们注意这些观察，我们就会认识到人的堕落完全是由于他自己。</w:t>
      </w:r>
    </w:p>
    <w:p w14:paraId="49E812FB">
      <w:pPr>
        <w:spacing w:after="0" w:line="259" w:lineRule="auto"/>
        <w:ind w:left="0" w:firstLine="0"/>
        <w:jc w:val="left"/>
        <w:rPr>
          <w:rFonts w:hint="eastAsia"/>
        </w:rPr>
      </w:pPr>
    </w:p>
    <w:p w14:paraId="42E08981">
      <w:pPr>
        <w:spacing w:after="0" w:line="259" w:lineRule="auto"/>
        <w:ind w:left="0" w:firstLine="0"/>
        <w:jc w:val="left"/>
        <w:rPr>
          <w:rFonts w:hint="eastAsia"/>
        </w:rPr>
      </w:pPr>
      <w:r>
        <w:rPr>
          <w:rFonts w:hint="eastAsia"/>
        </w:rPr>
        <w:t>That God could have so strengthened him, that he should have been invincible, is certain; but, as he had already imparted to him sufficient strength, there is not the slightest ground for thinking, that he was bound to give him more.</w:t>
      </w:r>
    </w:p>
    <w:p w14:paraId="4640236B">
      <w:pPr>
        <w:spacing w:after="0" w:line="259" w:lineRule="auto"/>
        <w:ind w:left="0" w:firstLine="0"/>
        <w:jc w:val="left"/>
        <w:rPr>
          <w:rFonts w:hint="eastAsia"/>
        </w:rPr>
      </w:pPr>
      <w:r>
        <w:rPr>
          <w:rFonts w:hint="eastAsia"/>
        </w:rPr>
        <w:t>神本可以如此加力量给他，使他不可战胜，这是肯定的；但是，既然祂已经赐予他足够的力量，就丝毫没有理由认为，祂有义务给他更多。</w:t>
      </w:r>
    </w:p>
    <w:p w14:paraId="38C459E2">
      <w:pPr>
        <w:spacing w:after="0" w:line="259" w:lineRule="auto"/>
        <w:ind w:left="0" w:firstLine="0"/>
        <w:jc w:val="left"/>
        <w:rPr>
          <w:rFonts w:hint="eastAsia"/>
        </w:rPr>
      </w:pPr>
    </w:p>
    <w:p w14:paraId="0553B96B">
      <w:pPr>
        <w:spacing w:after="0" w:line="259" w:lineRule="auto"/>
        <w:ind w:left="0" w:firstLine="0"/>
        <w:jc w:val="left"/>
        <w:rPr>
          <w:rFonts w:hint="eastAsia"/>
        </w:rPr>
      </w:pPr>
      <w:r>
        <w:rPr>
          <w:rFonts w:hint="eastAsia"/>
        </w:rPr>
        <w:t>Had Adam exerted the power which he possessed, he would have stood.</w:t>
      </w:r>
    </w:p>
    <w:p w14:paraId="789FBC85">
      <w:pPr>
        <w:spacing w:after="0" w:line="259" w:lineRule="auto"/>
        <w:ind w:left="0" w:firstLine="0"/>
        <w:jc w:val="left"/>
        <w:rPr>
          <w:rFonts w:hint="eastAsia"/>
        </w:rPr>
      </w:pPr>
      <w:r>
        <w:rPr>
          <w:rFonts w:hint="eastAsia"/>
        </w:rPr>
        <w:t>如果亚当运用了他所拥有的能力，他就会站立得住。</w:t>
      </w:r>
    </w:p>
    <w:p w14:paraId="2D3E3C42">
      <w:pPr>
        <w:spacing w:after="0" w:line="259" w:lineRule="auto"/>
        <w:ind w:left="0" w:firstLine="0"/>
        <w:jc w:val="left"/>
        <w:rPr>
          <w:rFonts w:hint="eastAsia"/>
        </w:rPr>
      </w:pPr>
    </w:p>
    <w:p w14:paraId="342EDCCB">
      <w:pPr>
        <w:spacing w:after="0" w:line="259" w:lineRule="auto"/>
        <w:ind w:left="0" w:firstLine="0"/>
        <w:jc w:val="left"/>
        <w:rPr>
          <w:rFonts w:hint="eastAsia"/>
        </w:rPr>
      </w:pPr>
      <w:r>
        <w:rPr>
          <w:rFonts w:hint="eastAsia"/>
        </w:rPr>
        <w:t>God had done all for him, which either justice or goodness required him to do; the failure was wholly on his part.</w:t>
      </w:r>
    </w:p>
    <w:p w14:paraId="56615785">
      <w:pPr>
        <w:spacing w:after="0" w:line="259" w:lineRule="auto"/>
        <w:ind w:left="0" w:firstLine="0"/>
        <w:jc w:val="left"/>
        <w:rPr>
          <w:rFonts w:hint="eastAsia"/>
        </w:rPr>
      </w:pPr>
      <w:r>
        <w:rPr>
          <w:rFonts w:hint="eastAsia"/>
        </w:rPr>
        <w:t>神已经为他做了一切公义或良善要求祂做的事；失败完全在于他自己。</w:t>
      </w:r>
    </w:p>
    <w:p w14:paraId="2929030B">
      <w:pPr>
        <w:spacing w:after="0" w:line="259" w:lineRule="auto"/>
        <w:ind w:left="0" w:firstLine="0"/>
        <w:jc w:val="left"/>
        <w:rPr>
          <w:rFonts w:hint="eastAsia"/>
        </w:rPr>
      </w:pPr>
    </w:p>
    <w:p w14:paraId="7E0F8061">
      <w:pPr>
        <w:spacing w:after="0" w:line="259" w:lineRule="auto"/>
        <w:ind w:left="0" w:firstLine="0"/>
        <w:jc w:val="left"/>
        <w:rPr>
          <w:rFonts w:hint="eastAsia"/>
        </w:rPr>
      </w:pPr>
      <w:r>
        <w:rPr>
          <w:rFonts w:hint="eastAsia"/>
        </w:rPr>
        <w:t>His fall was the consequence, not of want of ability, but of an adventitious state of mind, which hindered him from exerting it.</w:t>
      </w:r>
    </w:p>
    <w:p w14:paraId="6856E8C3">
      <w:pPr>
        <w:spacing w:after="0" w:line="259" w:lineRule="auto"/>
        <w:ind w:left="0" w:firstLine="0"/>
        <w:jc w:val="left"/>
        <w:rPr>
          <w:rFonts w:hint="eastAsia"/>
        </w:rPr>
      </w:pPr>
      <w:r>
        <w:rPr>
          <w:rFonts w:hint="eastAsia"/>
        </w:rPr>
        <w:t>他的堕落，不是因为缺乏能力，而是因为一种偶然的心态，阻碍了他去运用能力。</w:t>
      </w:r>
    </w:p>
    <w:p w14:paraId="62E7402C">
      <w:pPr>
        <w:spacing w:after="0" w:line="259" w:lineRule="auto"/>
        <w:ind w:left="0" w:firstLine="0"/>
        <w:jc w:val="left"/>
        <w:rPr>
          <w:rFonts w:hint="eastAsia"/>
        </w:rPr>
      </w:pPr>
    </w:p>
    <w:p w14:paraId="00B6B52E">
      <w:pPr>
        <w:spacing w:after="0" w:line="259" w:lineRule="auto"/>
        <w:ind w:left="0" w:firstLine="0"/>
        <w:jc w:val="left"/>
        <w:rPr>
          <w:rFonts w:hint="eastAsia"/>
        </w:rPr>
      </w:pPr>
      <w:r>
        <w:rPr>
          <w:rFonts w:hint="eastAsia"/>
        </w:rPr>
        <w:t>I shall not take up your time with an attempt to shew, that by this single act, man transgressed all the precepts of the law, but shall leave this exercise of ingenuity to those who can find entertainment in it, and think that it will serve some valuable purpose.</w:t>
      </w:r>
    </w:p>
    <w:p w14:paraId="3411FBC1">
      <w:pPr>
        <w:spacing w:after="0" w:line="259" w:lineRule="auto"/>
        <w:ind w:left="0" w:firstLine="0"/>
        <w:jc w:val="left"/>
        <w:rPr>
          <w:rFonts w:hint="eastAsia"/>
        </w:rPr>
      </w:pPr>
      <w:r>
        <w:rPr>
          <w:rFonts w:hint="eastAsia"/>
        </w:rPr>
        <w:t>我不会花时间试图证明，通过这一单一行为，人就违背了律法的所有诫命，而是将这种智力上的操练留给那些能从中找到乐趣，并认为它有某种宝贵用途的人。</w:t>
      </w:r>
    </w:p>
    <w:p w14:paraId="4961BB00">
      <w:pPr>
        <w:spacing w:after="0" w:line="259" w:lineRule="auto"/>
        <w:ind w:left="0" w:firstLine="0"/>
        <w:jc w:val="left"/>
        <w:rPr>
          <w:rFonts w:hint="eastAsia"/>
        </w:rPr>
      </w:pPr>
    </w:p>
    <w:p w14:paraId="0ABDF7BA">
      <w:pPr>
        <w:spacing w:after="0" w:line="259" w:lineRule="auto"/>
        <w:ind w:left="0" w:firstLine="0"/>
        <w:jc w:val="left"/>
        <w:rPr>
          <w:rFonts w:hint="eastAsia"/>
        </w:rPr>
      </w:pPr>
      <w:r>
        <w:rPr>
          <w:rFonts w:hint="eastAsia"/>
        </w:rPr>
        <w:t>I would remind you, however, of the words of the Apostle James, that he who "offends in one point, is guilty of all."</w:t>
      </w:r>
    </w:p>
    <w:p w14:paraId="7CD7654A">
      <w:pPr>
        <w:spacing w:after="0" w:line="259" w:lineRule="auto"/>
        <w:ind w:left="0" w:firstLine="0"/>
        <w:jc w:val="left"/>
        <w:rPr>
          <w:rFonts w:hint="eastAsia"/>
        </w:rPr>
      </w:pPr>
      <w:r>
        <w:rPr>
          <w:rFonts w:hint="eastAsia"/>
        </w:rPr>
        <w:t>然而，我要提醒你们使徒雅各的话，他说那“在一条上跌倒的，就是犯了众条。”</w:t>
      </w:r>
    </w:p>
    <w:p w14:paraId="7E13FB52">
      <w:pPr>
        <w:spacing w:after="0" w:line="259" w:lineRule="auto"/>
        <w:ind w:left="0" w:firstLine="0"/>
        <w:jc w:val="left"/>
        <w:rPr>
          <w:rFonts w:hint="eastAsia"/>
        </w:rPr>
      </w:pPr>
    </w:p>
    <w:p w14:paraId="3EB7C42E">
      <w:pPr>
        <w:spacing w:after="0" w:line="259" w:lineRule="auto"/>
        <w:ind w:left="0" w:firstLine="0"/>
        <w:jc w:val="left"/>
        <w:rPr>
          <w:rFonts w:hint="eastAsia"/>
        </w:rPr>
      </w:pPr>
      <w:r>
        <w:rPr>
          <w:rFonts w:hint="eastAsia"/>
        </w:rPr>
        <w:t>His meaning is, not that he is guilty of a formal breach of every commandment, but that he virtually subverts the whole law, by rebelling against the authority upon which it is founded.</w:t>
      </w:r>
    </w:p>
    <w:p w14:paraId="441547FD">
      <w:pPr>
        <w:spacing w:after="0" w:line="259" w:lineRule="auto"/>
        <w:ind w:left="0" w:firstLine="0"/>
        <w:jc w:val="left"/>
        <w:rPr>
          <w:rFonts w:hint="eastAsia"/>
        </w:rPr>
      </w:pPr>
      <w:r>
        <w:rPr>
          <w:rFonts w:hint="eastAsia"/>
        </w:rPr>
        <w:t>他的意思不是说他犯了对每一条诫命形式上的违背，而是说他实际上通过反叛律法所建立在其上的权威，而颠覆了整个律法。</w:t>
      </w:r>
    </w:p>
    <w:p w14:paraId="7193ED4D">
      <w:pPr>
        <w:spacing w:after="0" w:line="259" w:lineRule="auto"/>
        <w:ind w:left="0" w:firstLine="0"/>
        <w:jc w:val="left"/>
        <w:rPr>
          <w:rFonts w:hint="eastAsia"/>
        </w:rPr>
      </w:pPr>
    </w:p>
    <w:p w14:paraId="31042E00">
      <w:pPr>
        <w:spacing w:after="0" w:line="259" w:lineRule="auto"/>
        <w:ind w:left="0" w:firstLine="0"/>
        <w:jc w:val="left"/>
        <w:rPr>
          <w:rFonts w:hint="eastAsia"/>
        </w:rPr>
      </w:pPr>
      <w:r>
        <w:rPr>
          <w:rFonts w:hint="eastAsia"/>
        </w:rPr>
        <w:t>The words are obviously applicable to the first sin.</w:t>
      </w:r>
    </w:p>
    <w:p w14:paraId="4B0B6A11">
      <w:pPr>
        <w:spacing w:after="0" w:line="259" w:lineRule="auto"/>
        <w:ind w:left="0" w:firstLine="0"/>
        <w:jc w:val="left"/>
        <w:rPr>
          <w:rFonts w:hint="eastAsia"/>
        </w:rPr>
      </w:pPr>
      <w:r>
        <w:rPr>
          <w:rFonts w:hint="eastAsia"/>
        </w:rPr>
        <w:t>这些话显然适用于第一桩罪。</w:t>
      </w:r>
    </w:p>
    <w:p w14:paraId="64245588">
      <w:pPr>
        <w:spacing w:after="0" w:line="259" w:lineRule="auto"/>
        <w:ind w:left="0" w:firstLine="0"/>
        <w:jc w:val="left"/>
        <w:rPr>
          <w:rFonts w:hint="eastAsia"/>
        </w:rPr>
      </w:pPr>
    </w:p>
    <w:p w14:paraId="6255A636">
      <w:pPr>
        <w:spacing w:after="0" w:line="259" w:lineRule="auto"/>
        <w:ind w:left="0" w:firstLine="0"/>
        <w:jc w:val="left"/>
        <w:rPr>
          <w:rFonts w:hint="eastAsia"/>
        </w:rPr>
      </w:pPr>
      <w:r>
        <w:rPr>
          <w:rFonts w:hint="eastAsia"/>
        </w:rPr>
        <w:t>It was the revolt of man from his Creator.</w:t>
      </w:r>
    </w:p>
    <w:p w14:paraId="3ACE2593">
      <w:pPr>
        <w:spacing w:after="0" w:line="259" w:lineRule="auto"/>
        <w:ind w:left="0" w:firstLine="0"/>
        <w:jc w:val="left"/>
        <w:rPr>
          <w:rFonts w:hint="eastAsia"/>
        </w:rPr>
      </w:pPr>
      <w:r>
        <w:rPr>
          <w:rFonts w:hint="eastAsia"/>
        </w:rPr>
        <w:t>这是人对其造物主的反叛。</w:t>
      </w:r>
    </w:p>
    <w:p w14:paraId="5149CD9E">
      <w:pPr>
        <w:spacing w:after="0" w:line="259" w:lineRule="auto"/>
        <w:ind w:left="0" w:firstLine="0"/>
        <w:jc w:val="left"/>
        <w:rPr>
          <w:rFonts w:hint="eastAsia"/>
        </w:rPr>
      </w:pPr>
    </w:p>
    <w:p w14:paraId="5B27D315">
      <w:pPr>
        <w:spacing w:after="0" w:line="259" w:lineRule="auto"/>
        <w:ind w:left="0" w:firstLine="0"/>
        <w:jc w:val="left"/>
        <w:rPr>
          <w:rFonts w:hint="eastAsia"/>
        </w:rPr>
      </w:pPr>
      <w:r>
        <w:rPr>
          <w:rFonts w:hint="eastAsia"/>
        </w:rPr>
        <w:t>It was an explicit declaration, that he would no longer be subject to him, that his own will was his law, and that instead of submitting to divine guidance and control, he would walk according to the sight of his eyes, and the desires of his heart.</w:t>
      </w:r>
    </w:p>
    <w:p w14:paraId="3112097E">
      <w:pPr>
        <w:spacing w:after="0" w:line="259" w:lineRule="auto"/>
        <w:ind w:left="0" w:firstLine="0"/>
        <w:jc w:val="left"/>
        <w:rPr>
          <w:rFonts w:hint="eastAsia"/>
        </w:rPr>
      </w:pPr>
      <w:r>
        <w:rPr>
          <w:rFonts w:hint="eastAsia"/>
        </w:rPr>
        <w:t>这是一个明确的宣告，即他将不再顺服于祂，他自己的意志就是他的律法，并且他将不再顺服于神的引导和掌管，而是要随己意行，按眼所见、心所欲而行。</w:t>
      </w:r>
    </w:p>
    <w:p w14:paraId="224FF4BB">
      <w:pPr>
        <w:spacing w:after="0" w:line="259" w:lineRule="auto"/>
        <w:ind w:left="0" w:firstLine="0"/>
        <w:jc w:val="left"/>
        <w:rPr>
          <w:rFonts w:hint="eastAsia"/>
        </w:rPr>
      </w:pPr>
    </w:p>
    <w:p w14:paraId="2BF20E0C">
      <w:pPr>
        <w:spacing w:after="0" w:line="259" w:lineRule="auto"/>
        <w:ind w:left="0" w:firstLine="0"/>
        <w:jc w:val="left"/>
        <w:rPr>
          <w:rFonts w:hint="eastAsia"/>
        </w:rPr>
      </w:pPr>
      <w:r>
        <w:rPr>
          <w:rFonts w:hint="eastAsia"/>
        </w:rPr>
        <w:t>It was an avowed insurrection against the supremacy of God, and an attempt to establish a separate and independent dominion upon earth; to wrest the sceptre from the hands of the Almighty, and commit it to the erring reason and wayward passions of his creatures.</w:t>
      </w:r>
    </w:p>
    <w:p w14:paraId="0C58FCDA">
      <w:pPr>
        <w:spacing w:after="0" w:line="259" w:lineRule="auto"/>
        <w:ind w:left="0" w:firstLine="0"/>
        <w:jc w:val="left"/>
        <w:rPr>
          <w:rFonts w:hint="eastAsia"/>
        </w:rPr>
      </w:pPr>
      <w:r>
        <w:rPr>
          <w:rFonts w:hint="eastAsia"/>
        </w:rPr>
        <w:t>这是对神至高无上权威的公然反叛，并试图在地上建立一个独立自主的统治；企图从全能者的手中夺取权杖，并将其交托给祂受造物那有错的理性和任性的情欲。</w:t>
      </w:r>
    </w:p>
    <w:p w14:paraId="09714898">
      <w:pPr>
        <w:spacing w:after="0" w:line="259" w:lineRule="auto"/>
        <w:ind w:left="0" w:firstLine="0"/>
        <w:jc w:val="left"/>
        <w:rPr>
          <w:rFonts w:hint="eastAsia"/>
        </w:rPr>
      </w:pPr>
    </w:p>
    <w:p w14:paraId="0178857B">
      <w:pPr>
        <w:spacing w:after="0" w:line="259" w:lineRule="auto"/>
        <w:ind w:left="0" w:firstLine="0"/>
        <w:jc w:val="left"/>
        <w:rPr>
          <w:rFonts w:hint="eastAsia"/>
        </w:rPr>
      </w:pPr>
      <w:r>
        <w:rPr>
          <w:rFonts w:hint="eastAsia"/>
        </w:rPr>
        <w:t>Trifling, therefore, as the act may seem to the thoughtless and profane, it implied all the guilt of the most daring impiety, and merited the dreadful punishment which ensued.</w:t>
      </w:r>
    </w:p>
    <w:p w14:paraId="5D8066EA">
      <w:pPr>
        <w:spacing w:after="0" w:line="259" w:lineRule="auto"/>
        <w:ind w:left="0" w:firstLine="0"/>
        <w:jc w:val="left"/>
        <w:rPr>
          <w:rFonts w:hint="eastAsia"/>
        </w:rPr>
      </w:pPr>
      <w:r>
        <w:rPr>
          <w:rFonts w:hint="eastAsia"/>
        </w:rPr>
        <w:t>因此，尽管这个行为在轻率和不敬的人看来可能微不足道，它却包含了最大胆的不虔之罪的所有罪咎，并理应受到随之而来的可怕惩罚。</w:t>
      </w:r>
    </w:p>
    <w:p w14:paraId="33D018CC">
      <w:pPr>
        <w:spacing w:after="0" w:line="259" w:lineRule="auto"/>
        <w:ind w:left="0" w:firstLine="0"/>
        <w:jc w:val="left"/>
        <w:rPr>
          <w:rFonts w:hint="eastAsia"/>
        </w:rPr>
      </w:pPr>
    </w:p>
    <w:p w14:paraId="428D4026">
      <w:pPr>
        <w:spacing w:after="0" w:line="259" w:lineRule="auto"/>
        <w:ind w:left="0" w:firstLine="0"/>
        <w:jc w:val="left"/>
        <w:rPr>
          <w:rFonts w:hint="eastAsia"/>
        </w:rPr>
      </w:pPr>
      <w:r>
        <w:rPr>
          <w:rFonts w:hint="eastAsia"/>
        </w:rPr>
        <w:t>The immediate consequences of the fall, in relation to our first parents, are detailed in the narrative of Moses.</w:t>
      </w:r>
    </w:p>
    <w:p w14:paraId="71B2556D">
      <w:pPr>
        <w:spacing w:after="0" w:line="259" w:lineRule="auto"/>
        <w:ind w:left="0" w:firstLine="0"/>
        <w:jc w:val="left"/>
        <w:rPr>
          <w:rFonts w:hint="eastAsia"/>
        </w:rPr>
      </w:pPr>
      <w:r>
        <w:rPr>
          <w:rFonts w:hint="eastAsia"/>
        </w:rPr>
        <w:t>关于堕落对我们始祖的直接后果，摩西的叙述中有详细的记载。</w:t>
      </w:r>
    </w:p>
    <w:p w14:paraId="2008ED02">
      <w:pPr>
        <w:spacing w:after="0" w:line="259" w:lineRule="auto"/>
        <w:ind w:left="0" w:firstLine="0"/>
        <w:jc w:val="left"/>
        <w:rPr>
          <w:rFonts w:hint="eastAsia"/>
        </w:rPr>
      </w:pPr>
    </w:p>
    <w:p w14:paraId="0959B276">
      <w:pPr>
        <w:spacing w:after="0" w:line="259" w:lineRule="auto"/>
        <w:ind w:left="0" w:firstLine="0"/>
        <w:jc w:val="left"/>
        <w:rPr>
          <w:rFonts w:hint="eastAsia"/>
        </w:rPr>
      </w:pPr>
      <w:r>
        <w:rPr>
          <w:rFonts w:hint="eastAsia"/>
        </w:rPr>
        <w:t>First, "their eyes were opened, and they knew that they were naked."*</w:t>
      </w:r>
    </w:p>
    <w:p w14:paraId="4D888B01">
      <w:pPr>
        <w:spacing w:after="0" w:line="259" w:lineRule="auto"/>
        <w:ind w:left="0" w:firstLine="0"/>
        <w:jc w:val="left"/>
        <w:rPr>
          <w:rFonts w:hint="eastAsia"/>
        </w:rPr>
      </w:pPr>
      <w:r>
        <w:rPr>
          <w:rFonts w:hint="eastAsia"/>
        </w:rPr>
        <w:t>首先，“他们二人的眼睛就明亮了，才知道自己是赤身露体。”*</w:t>
      </w:r>
    </w:p>
    <w:p w14:paraId="7BB7E58D">
      <w:pPr>
        <w:spacing w:after="0" w:line="259" w:lineRule="auto"/>
        <w:ind w:left="0" w:firstLine="0"/>
        <w:jc w:val="left"/>
        <w:rPr>
          <w:rFonts w:hint="eastAsia"/>
        </w:rPr>
      </w:pPr>
    </w:p>
    <w:p w14:paraId="172B3DCC">
      <w:pPr>
        <w:spacing w:after="0" w:line="259" w:lineRule="auto"/>
        <w:ind w:left="0" w:firstLine="0"/>
        <w:jc w:val="left"/>
        <w:rPr>
          <w:rFonts w:hint="eastAsia"/>
        </w:rPr>
      </w:pPr>
      <w:r>
        <w:rPr>
          <w:rFonts w:hint="eastAsia"/>
        </w:rPr>
        <w:t>The fact, that their bodies were without covering, they knew before; and the opening of their eyes, and their knowing that they were naked, must mean something different.</w:t>
      </w:r>
    </w:p>
    <w:p w14:paraId="635AE34B">
      <w:pPr>
        <w:spacing w:after="0" w:line="259" w:lineRule="auto"/>
        <w:ind w:left="0" w:firstLine="0"/>
        <w:jc w:val="left"/>
        <w:rPr>
          <w:rFonts w:hint="eastAsia"/>
        </w:rPr>
      </w:pPr>
      <w:r>
        <w:rPr>
          <w:rFonts w:hint="eastAsia"/>
        </w:rPr>
        <w:t>他们的身体没有遮盖这个事实，他们之前就知道；而他们眼睛明亮了，知道自己是赤身的，必定意味着一些不同的东西。</w:t>
      </w:r>
    </w:p>
    <w:p w14:paraId="199601E9">
      <w:pPr>
        <w:spacing w:after="0" w:line="259" w:lineRule="auto"/>
        <w:ind w:left="0" w:firstLine="0"/>
        <w:jc w:val="left"/>
        <w:rPr>
          <w:rFonts w:hint="eastAsia"/>
        </w:rPr>
      </w:pPr>
    </w:p>
    <w:p w14:paraId="2D5CA95F">
      <w:pPr>
        <w:spacing w:after="0" w:line="259" w:lineRule="auto"/>
        <w:ind w:left="0" w:firstLine="0"/>
        <w:jc w:val="left"/>
        <w:rPr>
          <w:rFonts w:hint="eastAsia"/>
        </w:rPr>
      </w:pPr>
      <w:r>
        <w:rPr>
          <w:rFonts w:hint="eastAsia"/>
        </w:rPr>
        <w:t>The result of eating the forbidden fruit was not the acquisition of supernatural wisdom, as they fondly hoped; but a discovery that they had reduced themselves to a wretched and unprotected condition, being divested of original righteousness, and exposed to the wrath of their Maker.</w:t>
      </w:r>
    </w:p>
    <w:p w14:paraId="1A27BD47">
      <w:pPr>
        <w:spacing w:after="0" w:line="259" w:lineRule="auto"/>
        <w:ind w:left="0" w:firstLine="0"/>
        <w:jc w:val="left"/>
        <w:rPr>
          <w:rFonts w:hint="eastAsia"/>
        </w:rPr>
      </w:pPr>
      <w:r>
        <w:rPr>
          <w:rFonts w:hint="eastAsia"/>
        </w:rPr>
        <w:t>吃禁果的结果，不是像他们所奢望的那样获得了超自然的智慧；而是发现他们已使自己陷入一种悲惨且无保护的境地，被剥夺了原义，并暴露在他们造物主的愤怒之下。</w:t>
      </w:r>
    </w:p>
    <w:p w14:paraId="767CE1D4">
      <w:pPr>
        <w:spacing w:after="0" w:line="259" w:lineRule="auto"/>
        <w:ind w:left="0" w:firstLine="0"/>
        <w:jc w:val="left"/>
        <w:rPr>
          <w:rFonts w:hint="eastAsia"/>
        </w:rPr>
      </w:pPr>
    </w:p>
    <w:p w14:paraId="74C884B5">
      <w:pPr>
        <w:spacing w:after="0" w:line="259" w:lineRule="auto"/>
        <w:ind w:left="0" w:firstLine="0"/>
        <w:jc w:val="left"/>
        <w:rPr>
          <w:rFonts w:hint="eastAsia"/>
        </w:rPr>
      </w:pPr>
      <w:r>
        <w:rPr>
          <w:rFonts w:hint="eastAsia"/>
        </w:rPr>
        <w:t>Hence they covered themselves with fig-leaves, and hid themselves among the trees of the garden, that he might not find them out.</w:t>
      </w:r>
    </w:p>
    <w:p w14:paraId="2575A9D0">
      <w:pPr>
        <w:spacing w:after="0" w:line="259" w:lineRule="auto"/>
        <w:ind w:left="0" w:firstLine="0"/>
        <w:jc w:val="left"/>
        <w:rPr>
          <w:rFonts w:hint="eastAsia"/>
        </w:rPr>
      </w:pPr>
      <w:r>
        <w:rPr>
          <w:rFonts w:hint="eastAsia"/>
        </w:rPr>
        <w:t>因此他们用无花果树的叶子遮盖自己，并躲在园中的树木里，以免祂找到他们。</w:t>
      </w:r>
    </w:p>
    <w:p w14:paraId="4094FB12">
      <w:pPr>
        <w:spacing w:after="0" w:line="259" w:lineRule="auto"/>
        <w:ind w:left="0" w:firstLine="0"/>
        <w:jc w:val="left"/>
        <w:rPr>
          <w:rFonts w:hint="eastAsia"/>
        </w:rPr>
      </w:pPr>
    </w:p>
    <w:p w14:paraId="613E07EE">
      <w:pPr>
        <w:spacing w:after="0" w:line="259" w:lineRule="auto"/>
        <w:ind w:left="0" w:firstLine="0"/>
        <w:jc w:val="left"/>
        <w:rPr>
          <w:rFonts w:hint="eastAsia"/>
        </w:rPr>
      </w:pPr>
      <w:r>
        <w:rPr>
          <w:rFonts w:hint="eastAsia"/>
        </w:rPr>
        <w:t>That Moses does not mean bodily nakedness, may be inferred from the words of Adam, who says not, 'I was ashamed,' but "I was afraid, because I was naked."</w:t>
      </w:r>
    </w:p>
    <w:p w14:paraId="7C648313">
      <w:pPr>
        <w:spacing w:after="0" w:line="259" w:lineRule="auto"/>
        <w:ind w:left="0" w:firstLine="0"/>
        <w:jc w:val="left"/>
        <w:rPr>
          <w:rFonts w:hint="eastAsia"/>
        </w:rPr>
      </w:pPr>
      <w:r>
        <w:rPr>
          <w:rFonts w:hint="eastAsia"/>
        </w:rPr>
        <w:t>从亚当的话中可以推断，摩西指的不是身体上的赤裸，因为亚当没有说‘我感到羞耻’，而是说“我害怕，因为我赤身露体。”</w:t>
      </w:r>
    </w:p>
    <w:p w14:paraId="7648F20E">
      <w:pPr>
        <w:spacing w:after="0" w:line="259" w:lineRule="auto"/>
        <w:ind w:left="0" w:firstLine="0"/>
        <w:jc w:val="left"/>
        <w:rPr>
          <w:rFonts w:hint="eastAsia"/>
        </w:rPr>
      </w:pPr>
    </w:p>
    <w:p w14:paraId="7E5516EB">
      <w:pPr>
        <w:spacing w:after="0" w:line="259" w:lineRule="auto"/>
        <w:ind w:left="0" w:firstLine="0"/>
        <w:jc w:val="left"/>
        <w:rPr>
          <w:rFonts w:hint="eastAsia"/>
        </w:rPr>
      </w:pPr>
      <w:r>
        <w:rPr>
          <w:rFonts w:hint="eastAsia"/>
        </w:rPr>
        <w:t>The nakedness which gave rise to fear, must have been the nakedness of the soul.</w:t>
      </w:r>
    </w:p>
    <w:p w14:paraId="02A1718B">
      <w:pPr>
        <w:spacing w:after="0" w:line="259" w:lineRule="auto"/>
        <w:ind w:left="0" w:firstLine="0"/>
        <w:jc w:val="left"/>
        <w:rPr>
          <w:rFonts w:hint="eastAsia"/>
        </w:rPr>
      </w:pPr>
      <w:r>
        <w:rPr>
          <w:rFonts w:hint="eastAsia"/>
        </w:rPr>
        <w:t>那引起恐惧的赤裸，必定是灵魂的赤裸。</w:t>
      </w:r>
    </w:p>
    <w:p w14:paraId="6DB3BBD9">
      <w:pPr>
        <w:spacing w:after="0" w:line="259" w:lineRule="auto"/>
        <w:ind w:left="0" w:firstLine="0"/>
        <w:jc w:val="left"/>
        <w:rPr>
          <w:rFonts w:hint="eastAsia"/>
        </w:rPr>
      </w:pPr>
    </w:p>
    <w:p w14:paraId="40714EAD">
      <w:pPr>
        <w:spacing w:after="0" w:line="259" w:lineRule="auto"/>
        <w:ind w:left="0" w:firstLine="0"/>
        <w:jc w:val="left"/>
        <w:rPr>
          <w:rFonts w:hint="eastAsia"/>
        </w:rPr>
      </w:pPr>
      <w:r>
        <w:rPr>
          <w:rFonts w:hint="eastAsia"/>
        </w:rPr>
        <w:t>Our first parents were conscious of guilt, and wished to avoid a meeting with their Judge.—Secondly, they were summoned into his presence, and the sentence was pronounced upon them, by which they were subjected to all the miseries of life, and finally to death: "Dust thou art, and unto dust shalt thou return."†—Lastly, they were expelled from paradise, a place too sacred and delightful to be the abode of the guilty; and sent into the wide world, now cursed for their sake, in which toil and trouble awaited them: "And the Lord God said, Behold, the man is become as one of us, to know good and evil: and now, lest he put forth his hand, and take also of the tree of life, and eat, and live forever; Therefore the Lord God sent him forth from the garden of Eden, to till the ground from whence he was taken. So he drove out the man: and he placed at the east of the garden of Eden, cherubims, and a flaming sword which turned every way, to keep the way of the tree of life."‡</w:t>
      </w:r>
    </w:p>
    <w:p w14:paraId="7A0B998C">
      <w:pPr>
        <w:spacing w:after="0" w:line="259" w:lineRule="auto"/>
        <w:ind w:left="0" w:firstLine="0"/>
        <w:jc w:val="left"/>
        <w:rPr>
          <w:rFonts w:hint="eastAsia"/>
        </w:rPr>
      </w:pPr>
      <w:r>
        <w:rPr>
          <w:rFonts w:hint="eastAsia"/>
        </w:rPr>
        <w:t>我们的始祖意识到罪咎，并希望避免与他们的审判者会面。——其次，他们被传唤到祂的面前，并被宣判，使他们遭受生命中所有的苦难，并最终面临死亡：“你本是尘土，仍要归于尘土。”†——最后，他们被逐出乐园，一个过于神圣和愉悦以致不适合罪人居住的地方；并被送到广阔的世界，这世界现在因他们的缘故而被咒诅，在那里劳苦和麻烦等待着他们：“耶和华神说，那人已经与我们相似，能知道善恶；现在恐怕他伸手又摘生命树的果子吃，就永远活着。耶和华神便打发他出伊甸园去，耕种他所自出之土。于是把他赶出去了；又在伊甸园的东边，安设基路伯和四面转动发火焰的剑，要把守生命树的道路。”‡</w:t>
      </w:r>
    </w:p>
    <w:p w14:paraId="45DEACEC">
      <w:pPr>
        <w:spacing w:after="0" w:line="259" w:lineRule="auto"/>
        <w:ind w:left="0" w:firstLine="0"/>
        <w:jc w:val="left"/>
        <w:rPr>
          <w:rFonts w:hint="eastAsia"/>
        </w:rPr>
      </w:pPr>
    </w:p>
    <w:p w14:paraId="0D2CE8A7">
      <w:pPr>
        <w:spacing w:after="0" w:line="259" w:lineRule="auto"/>
        <w:ind w:left="0" w:firstLine="0"/>
        <w:jc w:val="left"/>
        <w:rPr>
          <w:rFonts w:hint="eastAsia"/>
        </w:rPr>
      </w:pPr>
      <w:r>
        <w:rPr>
          <w:rFonts w:hint="eastAsia"/>
        </w:rPr>
        <w:t>God seemed to threaten Adam with immediate death as the punishment of sin: "In the day that thou eatest thereof, thou shalt surely die."§</w:t>
      </w:r>
    </w:p>
    <w:p w14:paraId="310971E0">
      <w:pPr>
        <w:spacing w:after="0" w:line="259" w:lineRule="auto"/>
        <w:ind w:left="0" w:firstLine="0"/>
        <w:jc w:val="left"/>
        <w:rPr>
          <w:rFonts w:hint="eastAsia"/>
        </w:rPr>
      </w:pPr>
      <w:r>
        <w:rPr>
          <w:rFonts w:hint="eastAsia"/>
        </w:rPr>
        <w:t>神似乎以立即的死亡作为罪的惩罚来威胁亚当：“你吃的日子必定死。”§</w:t>
      </w:r>
    </w:p>
    <w:p w14:paraId="243CF3E2">
      <w:pPr>
        <w:spacing w:after="0" w:line="259" w:lineRule="auto"/>
        <w:ind w:left="0" w:firstLine="0"/>
        <w:jc w:val="left"/>
        <w:rPr>
          <w:rFonts w:hint="eastAsia"/>
        </w:rPr>
      </w:pPr>
    </w:p>
    <w:p w14:paraId="6ECFC608">
      <w:pPr>
        <w:spacing w:after="0" w:line="259" w:lineRule="auto"/>
        <w:ind w:left="0" w:firstLine="0"/>
        <w:jc w:val="left"/>
        <w:rPr>
          <w:rFonts w:hint="eastAsia"/>
        </w:rPr>
      </w:pPr>
      <w:r>
        <w:rPr>
          <w:rFonts w:hint="eastAsia"/>
        </w:rPr>
        <w:t>As he did not die on that day, we must conclude, either that the execution was delayed in the exercise of Divine patience, or that the apparent was not the real meaning of the sentence.</w:t>
      </w:r>
    </w:p>
    <w:p w14:paraId="4BE235A4">
      <w:pPr>
        <w:spacing w:after="0" w:line="259" w:lineRule="auto"/>
        <w:ind w:left="0" w:firstLine="0"/>
        <w:jc w:val="left"/>
        <w:rPr>
          <w:rFonts w:hint="eastAsia"/>
        </w:rPr>
      </w:pPr>
      <w:r>
        <w:rPr>
          <w:rFonts w:hint="eastAsia"/>
        </w:rPr>
        <w:t>既然他没有在那一天死去，我们必须得出结论，要么是执行在神圣的忍耐中被延迟了，要么是句子的表面意思并非其真实含义。</w:t>
      </w:r>
    </w:p>
    <w:p w14:paraId="4802F7A6">
      <w:pPr>
        <w:spacing w:after="0" w:line="259" w:lineRule="auto"/>
        <w:ind w:left="0" w:firstLine="0"/>
        <w:jc w:val="left"/>
        <w:rPr>
          <w:rFonts w:hint="eastAsia"/>
        </w:rPr>
      </w:pPr>
    </w:p>
    <w:p w14:paraId="672018C1">
      <w:pPr>
        <w:spacing w:after="0" w:line="259" w:lineRule="auto"/>
        <w:ind w:left="0" w:firstLine="0"/>
        <w:jc w:val="left"/>
        <w:rPr>
          <w:rFonts w:hint="eastAsia"/>
        </w:rPr>
      </w:pPr>
      <w:r>
        <w:rPr>
          <w:rFonts w:hint="eastAsia"/>
        </w:rPr>
        <w:t>It may import, that as soon as he transgressed, he should become mortal; and in this sense he did immediately die.</w:t>
      </w:r>
    </w:p>
    <w:p w14:paraId="4DAF1851">
      <w:pPr>
        <w:spacing w:after="0" w:line="259" w:lineRule="auto"/>
        <w:ind w:left="0" w:firstLine="0"/>
        <w:jc w:val="left"/>
        <w:rPr>
          <w:rFonts w:hint="eastAsia"/>
        </w:rPr>
      </w:pPr>
      <w:r>
        <w:rPr>
          <w:rFonts w:hint="eastAsia"/>
        </w:rPr>
        <w:t>它可能意味着，一旦他违背，他就将变为必死的；从这个意义上说，他确实立即死了。</w:t>
      </w:r>
    </w:p>
    <w:p w14:paraId="3882DEF5">
      <w:pPr>
        <w:spacing w:after="0" w:line="259" w:lineRule="auto"/>
        <w:ind w:left="0" w:firstLine="0"/>
        <w:jc w:val="left"/>
        <w:rPr>
          <w:rFonts w:hint="eastAsia"/>
        </w:rPr>
      </w:pPr>
    </w:p>
    <w:p w14:paraId="3D83E6B2">
      <w:pPr>
        <w:spacing w:after="0" w:line="259" w:lineRule="auto"/>
        <w:ind w:left="0" w:firstLine="0"/>
        <w:jc w:val="left"/>
        <w:rPr>
          <w:rFonts w:hint="eastAsia"/>
        </w:rPr>
      </w:pPr>
      <w:r>
        <w:rPr>
          <w:rFonts w:hint="eastAsia"/>
        </w:rPr>
        <w:t>He was dead in law; the seeds of mortality were sown in his constitution; a change took place in his body preparatory to its ultimate dissolution.</w:t>
      </w:r>
    </w:p>
    <w:p w14:paraId="3954E467">
      <w:pPr>
        <w:spacing w:after="0" w:line="259" w:lineRule="auto"/>
        <w:ind w:left="0" w:firstLine="0"/>
        <w:jc w:val="left"/>
        <w:rPr>
          <w:rFonts w:hint="eastAsia"/>
        </w:rPr>
      </w:pPr>
      <w:r>
        <w:rPr>
          <w:rFonts w:hint="eastAsia"/>
        </w:rPr>
        <w:t>他在律法上是死的；死亡的种子已播撒在他的体质中；他的身体发生了一种变化，为最终的分解做准备。</w:t>
      </w:r>
    </w:p>
    <w:p w14:paraId="7AD061D3">
      <w:pPr>
        <w:spacing w:after="0" w:line="259" w:lineRule="auto"/>
        <w:ind w:left="0" w:firstLine="0"/>
        <w:jc w:val="left"/>
        <w:rPr>
          <w:rFonts w:hint="eastAsia"/>
        </w:rPr>
      </w:pPr>
    </w:p>
    <w:p w14:paraId="4B83F7B2">
      <w:pPr>
        <w:spacing w:after="0" w:line="259" w:lineRule="auto"/>
        <w:ind w:left="0" w:firstLine="0"/>
        <w:jc w:val="left"/>
        <w:rPr>
          <w:rFonts w:hint="eastAsia"/>
        </w:rPr>
      </w:pPr>
      <w:r>
        <w:rPr>
          <w:rFonts w:hint="eastAsia"/>
        </w:rPr>
        <w:t>It was now subject to internal disorders, and external injuries; it was exposed to the wasting influence of the elements; it was doomed to decline in vigour and activity, to feel the infirmities of old age, and at last to sink into the grave.</w:t>
      </w:r>
    </w:p>
    <w:p w14:paraId="1F29EDFF">
      <w:pPr>
        <w:spacing w:after="0" w:line="259" w:lineRule="auto"/>
        <w:ind w:left="0" w:firstLine="0"/>
        <w:jc w:val="left"/>
        <w:rPr>
          <w:rFonts w:hint="eastAsia"/>
        </w:rPr>
      </w:pPr>
      <w:r>
        <w:rPr>
          <w:rFonts w:hint="eastAsia"/>
        </w:rPr>
        <w:t>它现在要受制于内部的失调和外部的伤害；它暴露在各种元素的消耗性影响之下；它注定要在精力与活力上衰退，感受老年的衰弱，并最终沉入坟墓。</w:t>
      </w:r>
    </w:p>
    <w:p w14:paraId="2D52048E">
      <w:pPr>
        <w:spacing w:after="0" w:line="259" w:lineRule="auto"/>
        <w:ind w:left="0" w:firstLine="0"/>
        <w:jc w:val="left"/>
        <w:rPr>
          <w:rFonts w:hint="eastAsia"/>
        </w:rPr>
      </w:pPr>
    </w:p>
    <w:p w14:paraId="04595828">
      <w:pPr>
        <w:spacing w:after="0" w:line="259" w:lineRule="auto"/>
        <w:ind w:left="0" w:firstLine="0"/>
        <w:jc w:val="left"/>
        <w:rPr>
          <w:rFonts w:hint="eastAsia"/>
        </w:rPr>
      </w:pPr>
      <w:r>
        <w:rPr>
          <w:rFonts w:hint="eastAsia"/>
        </w:rPr>
        <w:t>At the same time, his mind was disturbed with fear hitherto unknown; and the awful prospect of the termination of his earthly career aggravated the other evils which he suffered, and embittered his remaining pleasures.</w:t>
      </w:r>
    </w:p>
    <w:p w14:paraId="578416F0">
      <w:pPr>
        <w:spacing w:after="0" w:line="259" w:lineRule="auto"/>
        <w:ind w:left="0" w:firstLine="0"/>
        <w:jc w:val="left"/>
        <w:rPr>
          <w:rFonts w:hint="eastAsia"/>
        </w:rPr>
      </w:pPr>
      <w:r>
        <w:rPr>
          <w:rFonts w:hint="eastAsia"/>
        </w:rPr>
        <w:t>同时，他的心灵被前所未有的恐惧所扰乱；而他尘世生涯终结的可怕前景，加剧了他所遭受的其他苦难，并使他剩余的快乐变得苦涩。</w:t>
      </w:r>
    </w:p>
    <w:p w14:paraId="3D655F26">
      <w:pPr>
        <w:spacing w:after="0" w:line="259" w:lineRule="auto"/>
        <w:ind w:left="0" w:firstLine="0"/>
        <w:jc w:val="left"/>
        <w:rPr>
          <w:rFonts w:hint="eastAsia"/>
        </w:rPr>
      </w:pPr>
    </w:p>
    <w:p w14:paraId="2798661F">
      <w:pPr>
        <w:spacing w:after="0" w:line="259" w:lineRule="auto"/>
        <w:ind w:left="0" w:firstLine="0"/>
        <w:jc w:val="left"/>
        <w:rPr>
          <w:rFonts w:hint="eastAsia"/>
        </w:rPr>
      </w:pPr>
      <w:r>
        <w:rPr>
          <w:rFonts w:hint="eastAsia"/>
        </w:rPr>
        <w:t>He lost all hope of the happiness, which would have been the reward of his obedience, and would have consisted in the enjoyment of endless life and felicity.</w:t>
      </w:r>
    </w:p>
    <w:p w14:paraId="551844BA">
      <w:pPr>
        <w:spacing w:after="0" w:line="259" w:lineRule="auto"/>
        <w:ind w:left="0" w:firstLine="0"/>
        <w:jc w:val="left"/>
        <w:rPr>
          <w:rFonts w:hint="eastAsia"/>
        </w:rPr>
      </w:pPr>
      <w:r>
        <w:rPr>
          <w:rFonts w:hint="eastAsia"/>
        </w:rPr>
        <w:t>他失去了所有对幸福的希望，那本应是他顺服的奖赏，并本应在于享受无尽的生命和福乐。</w:t>
      </w:r>
    </w:p>
    <w:p w14:paraId="31B7FF9B">
      <w:pPr>
        <w:spacing w:after="0" w:line="259" w:lineRule="auto"/>
        <w:ind w:left="0" w:firstLine="0"/>
        <w:jc w:val="left"/>
        <w:rPr>
          <w:rFonts w:hint="eastAsia"/>
        </w:rPr>
      </w:pPr>
    </w:p>
    <w:p w14:paraId="5FECAD3C">
      <w:pPr>
        <w:spacing w:after="0" w:line="259" w:lineRule="auto"/>
        <w:ind w:left="0" w:firstLine="0"/>
        <w:jc w:val="left"/>
        <w:rPr>
          <w:rFonts w:hint="eastAsia"/>
        </w:rPr>
      </w:pPr>
      <w:r>
        <w:rPr>
          <w:rFonts w:hint="eastAsia"/>
        </w:rPr>
        <w:t>His right to it depended upon his fulfilling the terms of the covenant; and as he failed to fulfil them, he had no claim to the promise.</w:t>
      </w:r>
    </w:p>
    <w:p w14:paraId="43371A97">
      <w:pPr>
        <w:spacing w:after="0" w:line="259" w:lineRule="auto"/>
        <w:ind w:left="0" w:firstLine="0"/>
        <w:jc w:val="left"/>
        <w:rPr>
          <w:rFonts w:hint="eastAsia"/>
        </w:rPr>
      </w:pPr>
      <w:r>
        <w:rPr>
          <w:rFonts w:hint="eastAsia"/>
        </w:rPr>
        <w:t>他对这幸福的权利取决于他履行约的条款；而既然他未能履行，他就无权要求这应许。</w:t>
      </w:r>
    </w:p>
    <w:p w14:paraId="5B927852">
      <w:pPr>
        <w:spacing w:after="0" w:line="259" w:lineRule="auto"/>
        <w:ind w:left="0" w:firstLine="0"/>
        <w:jc w:val="left"/>
        <w:rPr>
          <w:rFonts w:hint="eastAsia"/>
        </w:rPr>
      </w:pPr>
    </w:p>
    <w:p w14:paraId="36F57587">
      <w:pPr>
        <w:spacing w:after="0" w:line="259" w:lineRule="auto"/>
        <w:ind w:left="0" w:firstLine="0"/>
        <w:jc w:val="left"/>
        <w:rPr>
          <w:rFonts w:hint="eastAsia"/>
        </w:rPr>
      </w:pPr>
      <w:r>
        <w:rPr>
          <w:rFonts w:hint="eastAsia"/>
        </w:rPr>
        <w:t>That noble prize, which would have blessed him and his posterity through the ages of eternity, was for ever forfeited.</w:t>
      </w:r>
    </w:p>
    <w:p w14:paraId="4BC1B420">
      <w:pPr>
        <w:spacing w:after="0" w:line="259" w:lineRule="auto"/>
        <w:ind w:left="0" w:firstLine="0"/>
        <w:jc w:val="left"/>
        <w:rPr>
          <w:rFonts w:hint="eastAsia"/>
        </w:rPr>
      </w:pPr>
      <w:r>
        <w:rPr>
          <w:rFonts w:hint="eastAsia"/>
        </w:rPr>
        <w:t>那本可以祝福他和他的后裔直到永永远远的崇高奖赏，被永远地丧失了。</w:t>
      </w:r>
    </w:p>
    <w:p w14:paraId="06038245">
      <w:pPr>
        <w:spacing w:after="0" w:line="259" w:lineRule="auto"/>
        <w:ind w:left="0" w:firstLine="0"/>
        <w:jc w:val="left"/>
        <w:rPr>
          <w:rFonts w:hint="eastAsia"/>
        </w:rPr>
      </w:pPr>
    </w:p>
    <w:p w14:paraId="53EB156B">
      <w:pPr>
        <w:spacing w:after="0" w:line="259" w:lineRule="auto"/>
        <w:ind w:left="0" w:firstLine="0"/>
        <w:jc w:val="left"/>
        <w:rPr>
          <w:rFonts w:hint="eastAsia"/>
        </w:rPr>
      </w:pPr>
      <w:r>
        <w:rPr>
          <w:rFonts w:hint="eastAsia"/>
        </w:rPr>
        <w:t>He fell under the curse; and being unable to extricate himself from its power, he was still less capable of regaining, by his utmost exertions, the immense reward which, having been once rejected, would not be offered again.</w:t>
      </w:r>
    </w:p>
    <w:p w14:paraId="0EED2927">
      <w:pPr>
        <w:spacing w:after="0" w:line="259" w:lineRule="auto"/>
        <w:ind w:left="0" w:firstLine="0"/>
        <w:jc w:val="left"/>
        <w:rPr>
          <w:rFonts w:hint="eastAsia"/>
        </w:rPr>
      </w:pPr>
      <w:r>
        <w:rPr>
          <w:rFonts w:hint="eastAsia"/>
        </w:rPr>
        <w:t>他落入咒诅之下；并且既无法自拔于其力量，更无力通过自己最大的努力，重新获得那一旦被拒绝，便不会再被提供的巨大奖赏。</w:t>
      </w:r>
    </w:p>
    <w:p w14:paraId="620D81A1">
      <w:pPr>
        <w:spacing w:after="0" w:line="259" w:lineRule="auto"/>
        <w:ind w:left="0" w:firstLine="0"/>
        <w:jc w:val="left"/>
        <w:rPr>
          <w:rFonts w:hint="eastAsia"/>
        </w:rPr>
      </w:pPr>
    </w:p>
    <w:p w14:paraId="46284C07">
      <w:pPr>
        <w:spacing w:after="0" w:line="259" w:lineRule="auto"/>
        <w:ind w:left="0" w:firstLine="0"/>
        <w:jc w:val="left"/>
        <w:rPr>
          <w:rFonts w:hint="eastAsia"/>
        </w:rPr>
      </w:pPr>
      <w:r>
        <w:rPr>
          <w:rFonts w:hint="eastAsia"/>
        </w:rPr>
        <w:t>He was ejected from paradise, that he might not, with presumptuous hand, pluck the fruit of the tree of life, the symbol and seal of immortality.</w:t>
      </w:r>
    </w:p>
    <w:p w14:paraId="061D8880">
      <w:pPr>
        <w:spacing w:after="0" w:line="259" w:lineRule="auto"/>
        <w:ind w:left="0" w:firstLine="0"/>
        <w:jc w:val="left"/>
        <w:rPr>
          <w:rFonts w:hint="eastAsia"/>
        </w:rPr>
      </w:pPr>
      <w:r>
        <w:rPr>
          <w:rFonts w:hint="eastAsia"/>
        </w:rPr>
        <w:t>他被逐出乐园，以免他用僭越的手，摘取生命树的果子，那是不朽的象征和印记。</w:t>
      </w:r>
    </w:p>
    <w:p w14:paraId="3ACF23B8">
      <w:pPr>
        <w:spacing w:after="0" w:line="259" w:lineRule="auto"/>
        <w:ind w:left="0" w:firstLine="0"/>
        <w:jc w:val="left"/>
        <w:rPr>
          <w:rFonts w:hint="eastAsia"/>
        </w:rPr>
      </w:pPr>
    </w:p>
    <w:p w14:paraId="60399C90">
      <w:pPr>
        <w:spacing w:after="0" w:line="259" w:lineRule="auto"/>
        <w:ind w:left="0" w:firstLine="0"/>
        <w:jc w:val="left"/>
        <w:rPr>
          <w:rFonts w:hint="eastAsia"/>
        </w:rPr>
      </w:pPr>
      <w:r>
        <w:rPr>
          <w:rFonts w:hint="eastAsia"/>
        </w:rPr>
        <w:t>In the day of his transgression, he underwent spiritual death.</w:t>
      </w:r>
    </w:p>
    <w:p w14:paraId="06032CCF">
      <w:pPr>
        <w:spacing w:after="0" w:line="259" w:lineRule="auto"/>
        <w:ind w:left="0" w:firstLine="0"/>
        <w:jc w:val="left"/>
        <w:rPr>
          <w:rFonts w:hint="eastAsia"/>
        </w:rPr>
      </w:pPr>
      <w:r>
        <w:rPr>
          <w:rFonts w:hint="eastAsia"/>
        </w:rPr>
        <w:t>在他违背的那一天，他经历了灵性的死亡。</w:t>
      </w:r>
    </w:p>
    <w:p w14:paraId="4848C8FB">
      <w:pPr>
        <w:spacing w:after="0" w:line="259" w:lineRule="auto"/>
        <w:ind w:left="0" w:firstLine="0"/>
        <w:jc w:val="left"/>
        <w:rPr>
          <w:rFonts w:hint="eastAsia"/>
        </w:rPr>
      </w:pPr>
    </w:p>
    <w:p w14:paraId="7DF6B89A">
      <w:pPr>
        <w:spacing w:after="0" w:line="259" w:lineRule="auto"/>
        <w:ind w:left="0" w:firstLine="0"/>
        <w:jc w:val="left"/>
        <w:rPr>
          <w:rFonts w:hint="eastAsia"/>
        </w:rPr>
      </w:pPr>
      <w:r>
        <w:rPr>
          <w:rFonts w:hint="eastAsia"/>
        </w:rPr>
        <w:t>His sin shed its baneful influence over his soul, and, in a moment, turned its beauty into deformity.</w:t>
      </w:r>
    </w:p>
    <w:p w14:paraId="3CDE36CE">
      <w:pPr>
        <w:spacing w:after="0" w:line="259" w:lineRule="auto"/>
        <w:ind w:left="0" w:firstLine="0"/>
        <w:jc w:val="left"/>
        <w:rPr>
          <w:rFonts w:hint="eastAsia"/>
        </w:rPr>
      </w:pPr>
      <w:r>
        <w:rPr>
          <w:rFonts w:hint="eastAsia"/>
        </w:rPr>
        <w:t>他的罪将其有害的影响散布在他的灵魂之上，并在瞬间，将其美丽变为畸形。</w:t>
      </w:r>
    </w:p>
    <w:p w14:paraId="73D56248">
      <w:pPr>
        <w:spacing w:after="0" w:line="259" w:lineRule="auto"/>
        <w:ind w:left="0" w:firstLine="0"/>
        <w:jc w:val="left"/>
        <w:rPr>
          <w:rFonts w:hint="eastAsia"/>
        </w:rPr>
      </w:pPr>
    </w:p>
    <w:p w14:paraId="7BC579D9">
      <w:pPr>
        <w:spacing w:after="0" w:line="259" w:lineRule="auto"/>
        <w:ind w:left="0" w:firstLine="0"/>
        <w:jc w:val="left"/>
        <w:rPr>
          <w:rFonts w:hint="eastAsia"/>
        </w:rPr>
      </w:pPr>
      <w:r>
        <w:rPr>
          <w:rFonts w:hint="eastAsia"/>
        </w:rPr>
        <w:t>Such was the constitution under which he was placed, and such was the nature of things, that the image of God must either be preserved entire, or be totally lost.</w:t>
      </w:r>
    </w:p>
    <w:p w14:paraId="53041AF9">
      <w:pPr>
        <w:spacing w:after="0" w:line="259" w:lineRule="auto"/>
        <w:ind w:left="0" w:firstLine="0"/>
        <w:jc w:val="left"/>
        <w:rPr>
          <w:rFonts w:hint="eastAsia"/>
        </w:rPr>
      </w:pPr>
      <w:r>
        <w:rPr>
          <w:rFonts w:hint="eastAsia"/>
        </w:rPr>
        <w:t>他所处的体系以及事物的本性就是如此，神的形象要么必须完整地保存，要么就完全丧失。</w:t>
      </w:r>
    </w:p>
    <w:p w14:paraId="7A3A613B">
      <w:pPr>
        <w:spacing w:after="0" w:line="259" w:lineRule="auto"/>
        <w:ind w:left="0" w:firstLine="0"/>
        <w:jc w:val="left"/>
        <w:rPr>
          <w:rFonts w:hint="eastAsia"/>
        </w:rPr>
      </w:pPr>
    </w:p>
    <w:p w14:paraId="488FD713">
      <w:pPr>
        <w:spacing w:after="0" w:line="259" w:lineRule="auto"/>
        <w:ind w:left="0" w:firstLine="0"/>
        <w:jc w:val="left"/>
        <w:rPr>
          <w:rFonts w:hint="eastAsia"/>
        </w:rPr>
      </w:pPr>
      <w:r>
        <w:rPr>
          <w:rFonts w:hint="eastAsia"/>
        </w:rPr>
        <w:t>The moment that the principle of rebellion was admitted, the principle of obedience was expelled; as soon as he began to love earthly things, the love of God was extinguished.</w:t>
      </w:r>
    </w:p>
    <w:p w14:paraId="5F2AFABF">
      <w:pPr>
        <w:spacing w:after="0" w:line="259" w:lineRule="auto"/>
        <w:ind w:left="0" w:firstLine="0"/>
        <w:jc w:val="left"/>
        <w:rPr>
          <w:rFonts w:hint="eastAsia"/>
        </w:rPr>
      </w:pPr>
      <w:r>
        <w:rPr>
          <w:rFonts w:hint="eastAsia"/>
        </w:rPr>
        <w:t>一旦悖逆的原则被接纳，顺服的原则就被驱逐；一旦他开始爱恋属地的事物，对神的爱就被熄灭了。</w:t>
      </w:r>
    </w:p>
    <w:p w14:paraId="22CCCEFF">
      <w:pPr>
        <w:spacing w:after="0" w:line="259" w:lineRule="auto"/>
        <w:ind w:left="0" w:firstLine="0"/>
        <w:jc w:val="left"/>
        <w:rPr>
          <w:rFonts w:hint="eastAsia"/>
        </w:rPr>
      </w:pPr>
    </w:p>
    <w:p w14:paraId="416174CB">
      <w:pPr>
        <w:spacing w:after="0" w:line="259" w:lineRule="auto"/>
        <w:ind w:left="0" w:firstLine="0"/>
        <w:jc w:val="left"/>
        <w:rPr>
          <w:rFonts w:hint="eastAsia"/>
        </w:rPr>
      </w:pPr>
      <w:r>
        <w:rPr>
          <w:rFonts w:hint="eastAsia"/>
        </w:rPr>
        <w:t>When the tie was broken which connected him with his Maker, from whom those influences proceeded, which inspired and sustained his moral excellence, his holy dispositions withered and died, like the verdure of a tree plucked up by the roots.</w:t>
      </w:r>
    </w:p>
    <w:p w14:paraId="110515E5">
      <w:pPr>
        <w:spacing w:after="0" w:line="259" w:lineRule="auto"/>
        <w:ind w:left="0" w:firstLine="0"/>
        <w:jc w:val="left"/>
        <w:rPr>
          <w:rFonts w:hint="eastAsia"/>
        </w:rPr>
      </w:pPr>
      <w:r>
        <w:rPr>
          <w:rFonts w:hint="eastAsia"/>
        </w:rPr>
        <w:t>当连接他与他造物主的纽带被切断时——那激发并维持他道德卓越的影响力正是从祂而来——他圣洁的性情便枯萎死亡，就像一棵被连根拔起的树的绿意。</w:t>
      </w:r>
    </w:p>
    <w:p w14:paraId="7F15A7EE">
      <w:pPr>
        <w:spacing w:after="0" w:line="259" w:lineRule="auto"/>
        <w:ind w:left="0" w:firstLine="0"/>
        <w:jc w:val="left"/>
        <w:rPr>
          <w:rFonts w:hint="eastAsia"/>
        </w:rPr>
      </w:pPr>
    </w:p>
    <w:p w14:paraId="5EA960C8">
      <w:pPr>
        <w:spacing w:after="0" w:line="259" w:lineRule="auto"/>
        <w:ind w:left="0" w:firstLine="0"/>
        <w:jc w:val="left"/>
        <w:rPr>
          <w:rFonts w:hint="eastAsia"/>
        </w:rPr>
      </w:pPr>
      <w:r>
        <w:rPr>
          <w:rFonts w:hint="eastAsia"/>
        </w:rPr>
        <w:t>Nothing remained but his natural faculties, weakened and corrupted; a darkened understanding, a wayward will, sensual appetites, and irregular affections.</w:t>
      </w:r>
    </w:p>
    <w:p w14:paraId="6D07CDDD">
      <w:pPr>
        <w:spacing w:after="0" w:line="259" w:lineRule="auto"/>
        <w:ind w:left="0" w:firstLine="0"/>
        <w:jc w:val="left"/>
        <w:rPr>
          <w:rFonts w:hint="eastAsia"/>
        </w:rPr>
      </w:pPr>
      <w:r>
        <w:rPr>
          <w:rFonts w:hint="eastAsia"/>
        </w:rPr>
        <w:t>剩下的只有他天然的官能，被削弱和败坏；一个昏暗的悟性，一个任性的意志，属肉体的欲望，和不规律的情感。</w:t>
      </w:r>
    </w:p>
    <w:p w14:paraId="095284F7">
      <w:pPr>
        <w:spacing w:after="0" w:line="259" w:lineRule="auto"/>
        <w:ind w:left="0" w:firstLine="0"/>
        <w:jc w:val="left"/>
        <w:rPr>
          <w:rFonts w:hint="eastAsia"/>
        </w:rPr>
      </w:pPr>
    </w:p>
    <w:p w14:paraId="68FE01F8">
      <w:pPr>
        <w:spacing w:after="0" w:line="259" w:lineRule="auto"/>
        <w:ind w:left="0" w:firstLine="0"/>
        <w:jc w:val="left"/>
        <w:rPr>
          <w:rFonts w:hint="eastAsia"/>
        </w:rPr>
      </w:pPr>
      <w:r>
        <w:rPr>
          <w:rFonts w:hint="eastAsia"/>
        </w:rPr>
        <w:t>The change was sudden, but it was complete.</w:t>
      </w:r>
    </w:p>
    <w:p w14:paraId="36330173">
      <w:pPr>
        <w:spacing w:after="0" w:line="259" w:lineRule="auto"/>
        <w:ind w:left="0" w:firstLine="0"/>
        <w:jc w:val="left"/>
        <w:rPr>
          <w:rFonts w:hint="eastAsia"/>
        </w:rPr>
      </w:pPr>
      <w:r>
        <w:rPr>
          <w:rFonts w:hint="eastAsia"/>
        </w:rPr>
        <w:t>这改变是突然的，但却是彻底的。</w:t>
      </w:r>
    </w:p>
    <w:p w14:paraId="3CEFE335">
      <w:pPr>
        <w:spacing w:after="0" w:line="259" w:lineRule="auto"/>
        <w:ind w:left="0" w:firstLine="0"/>
        <w:jc w:val="left"/>
        <w:rPr>
          <w:rFonts w:hint="eastAsia"/>
        </w:rPr>
      </w:pPr>
    </w:p>
    <w:p w14:paraId="154D93F2">
      <w:pPr>
        <w:spacing w:after="0" w:line="259" w:lineRule="auto"/>
        <w:ind w:left="0" w:firstLine="0"/>
        <w:jc w:val="left"/>
        <w:rPr>
          <w:rFonts w:hint="eastAsia"/>
        </w:rPr>
      </w:pPr>
      <w:r>
        <w:rPr>
          <w:rFonts w:hint="eastAsia"/>
        </w:rPr>
        <w:t>Human nature was essentially the same, but it was divested of its brightest ornaments.</w:t>
      </w:r>
    </w:p>
    <w:p w14:paraId="765928DB">
      <w:pPr>
        <w:spacing w:after="0" w:line="259" w:lineRule="auto"/>
        <w:ind w:left="0" w:firstLine="0"/>
        <w:jc w:val="left"/>
        <w:rPr>
          <w:rFonts w:hint="eastAsia"/>
        </w:rPr>
      </w:pPr>
      <w:r>
        <w:rPr>
          <w:rFonts w:hint="eastAsia"/>
        </w:rPr>
        <w:t>人的本性在本质上是相同的，但它被剥夺了最耀眼的装饰。</w:t>
      </w:r>
    </w:p>
    <w:p w14:paraId="114B5F36">
      <w:pPr>
        <w:spacing w:after="0" w:line="259" w:lineRule="auto"/>
        <w:ind w:left="0" w:firstLine="0"/>
        <w:jc w:val="left"/>
        <w:rPr>
          <w:rFonts w:hint="eastAsia"/>
        </w:rPr>
      </w:pPr>
    </w:p>
    <w:p w14:paraId="4D09E011">
      <w:pPr>
        <w:spacing w:after="0" w:line="259" w:lineRule="auto"/>
        <w:ind w:left="0" w:firstLine="0"/>
        <w:jc w:val="left"/>
        <w:rPr>
          <w:rFonts w:hint="eastAsia"/>
        </w:rPr>
      </w:pPr>
      <w:r>
        <w:rPr>
          <w:rFonts w:hint="eastAsia"/>
        </w:rPr>
        <w:t>All its glory was gone, and it was now poor, miserable, and disgusting; an object from which he, who had lately pronounced it to be good, turned away his eyes with abhorrence.</w:t>
      </w:r>
    </w:p>
    <w:p w14:paraId="2B578E23">
      <w:pPr>
        <w:spacing w:after="0" w:line="259" w:lineRule="auto"/>
        <w:ind w:left="0" w:firstLine="0"/>
        <w:jc w:val="left"/>
        <w:rPr>
          <w:rFonts w:hint="eastAsia"/>
        </w:rPr>
      </w:pPr>
      <w:r>
        <w:rPr>
          <w:rFonts w:hint="eastAsia"/>
        </w:rPr>
        <w:t>它所有的荣耀都已逝去，它现在是贫穷、悲惨和令人厌恶的；那位不久前还宣告它为好的，如今厌恶地转过祂的眼。</w:t>
      </w:r>
    </w:p>
    <w:p w14:paraId="724271E0">
      <w:pPr>
        <w:spacing w:after="0" w:line="259" w:lineRule="auto"/>
        <w:ind w:left="0" w:firstLine="0"/>
        <w:jc w:val="left"/>
        <w:rPr>
          <w:rFonts w:hint="eastAsia"/>
        </w:rPr>
      </w:pPr>
    </w:p>
    <w:p w14:paraId="6B0E8867">
      <w:pPr>
        <w:spacing w:after="0" w:line="259" w:lineRule="auto"/>
        <w:ind w:left="0" w:firstLine="0"/>
        <w:jc w:val="left"/>
        <w:rPr>
          <w:rFonts w:hint="eastAsia"/>
        </w:rPr>
      </w:pPr>
      <w:r>
        <w:rPr>
          <w:rFonts w:hint="eastAsia"/>
        </w:rPr>
        <w:t>Such were the effects of the fall of our first parents, but they did not terminate upon them.</w:t>
      </w:r>
    </w:p>
    <w:p w14:paraId="159813AC">
      <w:pPr>
        <w:spacing w:after="0" w:line="259" w:lineRule="auto"/>
        <w:ind w:left="0" w:firstLine="0"/>
        <w:jc w:val="left"/>
        <w:rPr>
          <w:rFonts w:hint="eastAsia"/>
        </w:rPr>
      </w:pPr>
      <w:r>
        <w:rPr>
          <w:rFonts w:hint="eastAsia"/>
        </w:rPr>
        <w:t>这就是我们始祖堕落的后果，但这些后果并不止于他们。</w:t>
      </w:r>
    </w:p>
    <w:p w14:paraId="5B243A02">
      <w:pPr>
        <w:spacing w:after="0" w:line="259" w:lineRule="auto"/>
        <w:ind w:left="0" w:firstLine="0"/>
        <w:jc w:val="left"/>
        <w:rPr>
          <w:rFonts w:hint="eastAsia"/>
        </w:rPr>
      </w:pPr>
    </w:p>
    <w:p w14:paraId="163950D2">
      <w:pPr>
        <w:spacing w:after="0" w:line="259" w:lineRule="auto"/>
        <w:ind w:left="0" w:firstLine="0"/>
        <w:jc w:val="left"/>
        <w:rPr>
          <w:rFonts w:hint="eastAsia"/>
        </w:rPr>
      </w:pPr>
      <w:r>
        <w:rPr>
          <w:rFonts w:hint="eastAsia"/>
        </w:rPr>
        <w:t>Adam, as we shall see in our next lecture, was the federal head of the human race; and as his obedience would have ensured the happiness of all his descendants, so his transgression involved them all in guilt and perdition.</w:t>
      </w:r>
    </w:p>
    <w:p w14:paraId="5D762648">
      <w:pPr>
        <w:spacing w:after="0" w:line="259" w:lineRule="auto"/>
        <w:ind w:left="0" w:firstLine="0"/>
        <w:jc w:val="left"/>
        <w:rPr>
          <w:rFonts w:hint="eastAsia"/>
        </w:rPr>
      </w:pPr>
      <w:r>
        <w:rPr>
          <w:rFonts w:hint="eastAsia"/>
        </w:rPr>
        <w:t>亚当，正如我们将在下一讲中看到的，是人类的盟约元首；正如他的顺服本可以确保他所有后裔的幸福，他的违背也使他们所有人都陷入罪咎和沉沦。</w:t>
      </w:r>
    </w:p>
    <w:p w14:paraId="3C7F3F82">
      <w:pPr>
        <w:spacing w:after="0" w:line="259" w:lineRule="auto"/>
        <w:ind w:left="0" w:firstLine="0"/>
        <w:jc w:val="left"/>
        <w:rPr>
          <w:rFonts w:hint="eastAsia"/>
        </w:rPr>
      </w:pPr>
    </w:p>
    <w:p w14:paraId="2856484C">
      <w:pPr>
        <w:spacing w:after="0" w:line="259" w:lineRule="auto"/>
        <w:ind w:left="0" w:firstLine="0"/>
        <w:jc w:val="left"/>
        <w:rPr>
          <w:rFonts w:hint="eastAsia"/>
        </w:rPr>
      </w:pPr>
      <w:r>
        <w:rPr>
          <w:rFonts w:hint="eastAsia"/>
        </w:rPr>
        <w:t>The fountain being polluted, the stream which flows from it is impure; the tree being corrupt, the fruit which it bears is also corrupt.</w:t>
      </w:r>
    </w:p>
    <w:p w14:paraId="047860C1">
      <w:pPr>
        <w:spacing w:after="0" w:line="259" w:lineRule="auto"/>
        <w:ind w:left="0" w:firstLine="0"/>
        <w:jc w:val="left"/>
        <w:rPr>
          <w:rFonts w:hint="eastAsia"/>
        </w:rPr>
      </w:pPr>
      <w:r>
        <w:rPr>
          <w:rFonts w:hint="eastAsia"/>
        </w:rPr>
        <w:t>源头被污染，从中流出的溪水便不纯净；树坏了，它结的果子也坏了。</w:t>
      </w:r>
    </w:p>
    <w:p w14:paraId="337F0DE9">
      <w:pPr>
        <w:spacing w:after="0" w:line="259" w:lineRule="auto"/>
        <w:ind w:left="0" w:firstLine="0"/>
        <w:jc w:val="left"/>
        <w:rPr>
          <w:rFonts w:hint="eastAsia"/>
        </w:rPr>
      </w:pPr>
    </w:p>
    <w:p w14:paraId="535A5B38">
      <w:pPr>
        <w:spacing w:after="0" w:line="259" w:lineRule="auto"/>
        <w:ind w:left="0" w:firstLine="0"/>
        <w:jc w:val="left"/>
        <w:rPr>
          <w:rFonts w:hint="eastAsia"/>
        </w:rPr>
      </w:pPr>
      <w:r>
        <w:rPr>
          <w:rFonts w:hint="eastAsia"/>
        </w:rPr>
        <w:t>It is owing to his sin that death has ever since been making havoc of mankind, and sweeping one generation after another into the grave; it is owing to his sin that holiness has been banished from the earth, and crimes and miseries have been multiplied from age to age; it is owing to his sin that myriads of beings, capable of immortal felicity and endless improvement, have been lost, and are doomed to spend an interminable existence in sorrow and despair: "By one man sin entered into the world, and death by sin, and so death passed upon all men, for that all have sinned."*</w:t>
      </w:r>
    </w:p>
    <w:p w14:paraId="001C4D02">
      <w:pPr>
        <w:spacing w:after="0" w:line="259" w:lineRule="auto"/>
        <w:ind w:left="0" w:firstLine="0"/>
        <w:jc w:val="left"/>
        <w:rPr>
          <w:rFonts w:hint="eastAsia"/>
        </w:rPr>
      </w:pPr>
      <w:r>
        <w:rPr>
          <w:rFonts w:hint="eastAsia"/>
        </w:rPr>
        <w:t>是由于他的罪，死亡从此便在人类中肆虐，将一代又一代人扫入坟墓；是由于他的罪，圣洁被逐出大地，罪行和苦难代代相传；是由于他的罪，亿万能够享受永恒福乐和无尽进步的生命都失丧了，并注定要在悲伤和绝望中度过无尽的存在：“这就如罪是从一人入了世界，死又是从罪来的；于是死就临到众人，因为众人都犯了罪。”*</w:t>
      </w:r>
    </w:p>
    <w:p w14:paraId="271A3213">
      <w:pPr>
        <w:spacing w:after="0" w:line="259" w:lineRule="auto"/>
        <w:ind w:left="0" w:firstLine="0"/>
        <w:jc w:val="left"/>
        <w:rPr>
          <w:rFonts w:hint="eastAsia"/>
        </w:rPr>
      </w:pPr>
    </w:p>
    <w:p w14:paraId="3CDFAA52">
      <w:pPr>
        <w:spacing w:after="0" w:line="259" w:lineRule="auto"/>
        <w:ind w:left="0" w:firstLine="0"/>
        <w:jc w:val="left"/>
        <w:rPr>
          <w:rFonts w:hint="eastAsia"/>
        </w:rPr>
      </w:pPr>
      <w:r>
        <w:rPr>
          <w:rFonts w:hint="eastAsia"/>
        </w:rPr>
        <w:t>—Some of the topics which have now been slightly sketched, will be resumed and illustrated at greater length in the subsequent lectures.</w:t>
      </w:r>
    </w:p>
    <w:p w14:paraId="18176DCB">
      <w:pPr>
        <w:spacing w:after="0" w:line="259" w:lineRule="auto"/>
        <w:ind w:left="0" w:firstLine="0"/>
        <w:jc w:val="left"/>
      </w:pPr>
      <w:r>
        <w:rPr>
          <w:rFonts w:hint="eastAsia"/>
        </w:rPr>
        <w:t>——现在略微勾勒的一些主题，将在随后的讲座中被重新讨论并更详细地阐述。</w:t>
      </w:r>
      <w:r>
        <w:t xml:space="preserve"> </w:t>
      </w:r>
      <w:r>
        <w:br w:type="page"/>
      </w:r>
    </w:p>
    <w:p w14:paraId="53A511F7">
      <w:pPr>
        <w:pStyle w:val="2"/>
        <w:bidi w:val="0"/>
        <w:rPr>
          <w:rFonts w:hint="eastAsia"/>
        </w:rPr>
      </w:pPr>
      <w:r>
        <w:rPr>
          <w:rFonts w:hint="eastAsia"/>
        </w:rPr>
        <w:t>LECTURE XLV</w:t>
      </w:r>
    </w:p>
    <w:p w14:paraId="355F111E">
      <w:pPr>
        <w:pStyle w:val="2"/>
        <w:bidi w:val="0"/>
        <w:rPr>
          <w:rFonts w:hint="eastAsia"/>
        </w:rPr>
      </w:pPr>
      <w:r>
        <w:rPr>
          <w:rFonts w:hint="eastAsia"/>
        </w:rPr>
        <w:t>第四十五讲</w:t>
      </w:r>
    </w:p>
    <w:p w14:paraId="39C41C51">
      <w:pPr>
        <w:spacing w:after="514" w:line="259" w:lineRule="auto"/>
        <w:ind w:left="0" w:firstLine="0"/>
        <w:jc w:val="left"/>
        <w:rPr>
          <w:rFonts w:hint="eastAsia"/>
        </w:rPr>
      </w:pPr>
    </w:p>
    <w:p w14:paraId="3C951754">
      <w:pPr>
        <w:pStyle w:val="3"/>
        <w:bidi w:val="0"/>
        <w:rPr>
          <w:rFonts w:hint="eastAsia"/>
        </w:rPr>
      </w:pPr>
      <w:r>
        <w:rPr>
          <w:rFonts w:hint="eastAsia"/>
        </w:rPr>
        <w:t>ON THE FALL OF MAN AND ITS CONSEQUENCES</w:t>
      </w:r>
    </w:p>
    <w:p w14:paraId="56C0DC60">
      <w:pPr>
        <w:pStyle w:val="3"/>
        <w:bidi w:val="0"/>
        <w:rPr>
          <w:rFonts w:hint="eastAsia"/>
        </w:rPr>
      </w:pPr>
      <w:r>
        <w:rPr>
          <w:rFonts w:hint="eastAsia"/>
        </w:rPr>
        <w:t>论人的堕落及其后果</w:t>
      </w:r>
    </w:p>
    <w:p w14:paraId="18F2AB6F">
      <w:pPr>
        <w:spacing w:after="514" w:line="259" w:lineRule="auto"/>
        <w:ind w:left="0" w:firstLine="0"/>
        <w:jc w:val="left"/>
        <w:rPr>
          <w:rFonts w:hint="eastAsia"/>
        </w:rPr>
      </w:pPr>
    </w:p>
    <w:p w14:paraId="2E9B23FA">
      <w:pPr>
        <w:spacing w:after="514" w:line="259" w:lineRule="auto"/>
        <w:ind w:left="0" w:firstLine="0"/>
        <w:jc w:val="left"/>
        <w:rPr>
          <w:rFonts w:hint="eastAsia"/>
        </w:rPr>
      </w:pPr>
      <w:r>
        <w:rPr>
          <w:rFonts w:hint="eastAsia"/>
        </w:rPr>
        <w:t>Covenant of Works—Definition of a Covenant—Scriptural Evidence of the Covenant between God and our First Parent—The Parties to it, God and Adam—Adam as the Federal Head of the Human Race—The Condition of the Covenant, Obedience—Its extent.</w:t>
      </w:r>
    </w:p>
    <w:p w14:paraId="3323BCA8">
      <w:pPr>
        <w:spacing w:after="514" w:line="259" w:lineRule="auto"/>
        <w:ind w:left="0" w:firstLine="0"/>
        <w:jc w:val="left"/>
        <w:rPr>
          <w:rFonts w:hint="eastAsia"/>
        </w:rPr>
      </w:pPr>
      <w:r>
        <w:rPr>
          <w:rFonts w:hint="eastAsia"/>
        </w:rPr>
        <w:t>行为之约——约的定义——神与我们始祖之间立约的圣经证据——立约的双方，神和亚当——亚当作为人类的盟约元首——约的条件，顺服——其范围。</w:t>
      </w:r>
    </w:p>
    <w:p w14:paraId="175BF469">
      <w:pPr>
        <w:spacing w:after="514" w:line="259" w:lineRule="auto"/>
        <w:ind w:left="0" w:firstLine="0"/>
        <w:jc w:val="left"/>
        <w:rPr>
          <w:rFonts w:hint="eastAsia"/>
        </w:rPr>
      </w:pPr>
    </w:p>
    <w:p w14:paraId="7FEBF130">
      <w:pPr>
        <w:spacing w:after="514" w:line="259" w:lineRule="auto"/>
        <w:ind w:left="0" w:firstLine="0"/>
        <w:jc w:val="left"/>
        <w:rPr>
          <w:rFonts w:hint="eastAsia"/>
        </w:rPr>
      </w:pPr>
      <w:r>
        <w:rPr>
          <w:rFonts w:hint="eastAsia"/>
        </w:rPr>
        <w:t>IN the preceding Lecture, I made some observations upon the test of obedience which was prescribed to our first parent, when he was forbidden to eat of the fruit of the tree of knowledge of good and evil; from which it appeared, that the transaction between him and his Maker was of a federal nature.</w:t>
      </w:r>
    </w:p>
    <w:p w14:paraId="2A62E970">
      <w:pPr>
        <w:spacing w:after="514" w:line="259" w:lineRule="auto"/>
        <w:ind w:left="0" w:firstLine="0"/>
        <w:jc w:val="left"/>
        <w:rPr>
          <w:rFonts w:hint="eastAsia"/>
        </w:rPr>
      </w:pPr>
      <w:r>
        <w:rPr>
          <w:rFonts w:hint="eastAsia"/>
        </w:rPr>
        <w:t>在前一讲中，我对于给我们始祖规定的顺服的考验，即他被禁止吃那分辨善恶树的果子，作了一些观察；由此可见，他与他的造物主之间的这项事务具有盟约的性质。</w:t>
      </w:r>
    </w:p>
    <w:p w14:paraId="3FD2E5D0">
      <w:pPr>
        <w:spacing w:after="514" w:line="259" w:lineRule="auto"/>
        <w:ind w:left="0" w:firstLine="0"/>
        <w:jc w:val="left"/>
        <w:rPr>
          <w:rFonts w:hint="eastAsia"/>
        </w:rPr>
      </w:pPr>
    </w:p>
    <w:p w14:paraId="0B55E7C4">
      <w:pPr>
        <w:spacing w:after="514" w:line="259" w:lineRule="auto"/>
        <w:ind w:left="0" w:firstLine="0"/>
        <w:jc w:val="left"/>
        <w:rPr>
          <w:rFonts w:hint="eastAsia"/>
        </w:rPr>
      </w:pPr>
      <w:r>
        <w:rPr>
          <w:rFonts w:hint="eastAsia"/>
        </w:rPr>
        <w:t>But the subject holds such an important place in religion, and in systems of Theology, that it must not be slightly passed over, and I purpose, therefore, to devote this lecture to a more ample illustration of it.</w:t>
      </w:r>
    </w:p>
    <w:p w14:paraId="41E28DD0">
      <w:pPr>
        <w:spacing w:after="514" w:line="259" w:lineRule="auto"/>
        <w:ind w:left="0" w:firstLine="0"/>
        <w:jc w:val="left"/>
        <w:rPr>
          <w:rFonts w:hint="eastAsia"/>
        </w:rPr>
      </w:pPr>
      <w:r>
        <w:rPr>
          <w:rFonts w:hint="eastAsia"/>
        </w:rPr>
        <w:t>但这个主题在宗教和神学体系中占有如此重要的地位，绝不能草草带过，因此，我打算用这一讲来更详尽地阐述它。</w:t>
      </w:r>
    </w:p>
    <w:p w14:paraId="0C8C1812">
      <w:pPr>
        <w:spacing w:after="514" w:line="259" w:lineRule="auto"/>
        <w:ind w:left="0" w:firstLine="0"/>
        <w:jc w:val="left"/>
        <w:rPr>
          <w:rFonts w:hint="eastAsia"/>
        </w:rPr>
      </w:pPr>
    </w:p>
    <w:p w14:paraId="2E465CCE">
      <w:pPr>
        <w:spacing w:after="514" w:line="259" w:lineRule="auto"/>
        <w:ind w:left="0" w:firstLine="0"/>
        <w:jc w:val="left"/>
        <w:rPr>
          <w:rFonts w:hint="eastAsia"/>
        </w:rPr>
      </w:pPr>
      <w:r>
        <w:rPr>
          <w:rFonts w:hint="eastAsia"/>
        </w:rPr>
        <w:t>A covenant is often defined to be an agreement between two parties upon certain terms, and comprehends a promise made by the one to the other, accompanied with a condition which the other accepts, and upon the performance of which he becomes entitled to the promise.</w:t>
      </w:r>
    </w:p>
    <w:p w14:paraId="34AC299D">
      <w:pPr>
        <w:spacing w:after="514" w:line="259" w:lineRule="auto"/>
        <w:ind w:left="0" w:firstLine="0"/>
        <w:jc w:val="left"/>
        <w:rPr>
          <w:rFonts w:hint="eastAsia"/>
        </w:rPr>
      </w:pPr>
      <w:r>
        <w:rPr>
          <w:rFonts w:hint="eastAsia"/>
        </w:rPr>
        <w:t>一个约通常被定义为两方之间基于某些条款的协议，它包含一方对另一方的应许，并附带一个为另一方所接受的条件，在履行该条件之后，他便有权获得那应许。</w:t>
      </w:r>
    </w:p>
    <w:p w14:paraId="22A176E4">
      <w:pPr>
        <w:spacing w:after="514" w:line="259" w:lineRule="auto"/>
        <w:ind w:left="0" w:firstLine="0"/>
        <w:jc w:val="left"/>
        <w:rPr>
          <w:rFonts w:hint="eastAsia"/>
        </w:rPr>
      </w:pPr>
    </w:p>
    <w:p w14:paraId="0CA72D1C">
      <w:pPr>
        <w:spacing w:after="514" w:line="259" w:lineRule="auto"/>
        <w:ind w:left="0" w:firstLine="0"/>
        <w:jc w:val="left"/>
        <w:rPr>
          <w:rFonts w:hint="eastAsia"/>
        </w:rPr>
      </w:pPr>
      <w:r>
        <w:rPr>
          <w:rFonts w:hint="eastAsia"/>
        </w:rPr>
        <w:t>Some add a penalty, if either of the parties be fallible; but it is not essential, and may be omitted, as it is in those covenants between man and man, in which the only consequence of a failure on the part of the person, who had engaged to perform a particular service, is, that he loses the stipulated reward; but this cannot properly be denominated a penalty.</w:t>
      </w:r>
    </w:p>
    <w:p w14:paraId="775FF867">
      <w:pPr>
        <w:spacing w:after="514" w:line="259" w:lineRule="auto"/>
        <w:ind w:left="0" w:firstLine="0"/>
        <w:jc w:val="left"/>
        <w:rPr>
          <w:rFonts w:hint="eastAsia"/>
        </w:rPr>
      </w:pPr>
      <w:r>
        <w:rPr>
          <w:rFonts w:hint="eastAsia"/>
        </w:rPr>
        <w:t>有些人会加上一个刑罚，如果立约的任何一方是可错的；但这并非必要，也可以省略，就像在人与人之间的那些约中，承诺履行特定服务的一方若失败，其唯一后果就是失去约定的奖赏；但这不能恰当地被称为刑罚。</w:t>
      </w:r>
    </w:p>
    <w:p w14:paraId="43B455C7">
      <w:pPr>
        <w:spacing w:after="514" w:line="259" w:lineRule="auto"/>
        <w:ind w:left="0" w:firstLine="0"/>
        <w:jc w:val="left"/>
        <w:rPr>
          <w:rFonts w:hint="eastAsia"/>
        </w:rPr>
      </w:pPr>
    </w:p>
    <w:p w14:paraId="0376A673">
      <w:pPr>
        <w:spacing w:after="514" w:line="259" w:lineRule="auto"/>
        <w:ind w:left="0" w:firstLine="0"/>
        <w:jc w:val="left"/>
        <w:rPr>
          <w:rFonts w:hint="eastAsia"/>
        </w:rPr>
      </w:pPr>
      <w:r>
        <w:rPr>
          <w:rFonts w:hint="eastAsia"/>
        </w:rPr>
        <w:t>In the case before us, however, a penalty was subjoined; because, man being under the highest obligations to obey the will of his Creator, justice would not permit him, in the event of transgression, to escape with impunity.</w:t>
      </w:r>
    </w:p>
    <w:p w14:paraId="4F9081A9">
      <w:pPr>
        <w:spacing w:after="514" w:line="259" w:lineRule="auto"/>
        <w:ind w:left="0" w:firstLine="0"/>
        <w:jc w:val="left"/>
        <w:rPr>
          <w:rFonts w:hint="eastAsia"/>
        </w:rPr>
      </w:pPr>
      <w:r>
        <w:rPr>
          <w:rFonts w:hint="eastAsia"/>
        </w:rPr>
        <w:t>然而，在我们所讨论的案例中，附带了一个刑罚；因为，人负有顺服其造物主旨意的最高义务，公义不允许他在违背的情况下逃脱惩罚。</w:t>
      </w:r>
    </w:p>
    <w:p w14:paraId="4F9A901C">
      <w:pPr>
        <w:spacing w:after="514" w:line="259" w:lineRule="auto"/>
        <w:ind w:left="0" w:firstLine="0"/>
        <w:jc w:val="left"/>
        <w:rPr>
          <w:rFonts w:hint="eastAsia"/>
        </w:rPr>
      </w:pPr>
    </w:p>
    <w:p w14:paraId="14960FB5">
      <w:pPr>
        <w:spacing w:after="514" w:line="259" w:lineRule="auto"/>
        <w:ind w:left="0" w:firstLine="0"/>
        <w:jc w:val="left"/>
        <w:rPr>
          <w:rFonts w:hint="eastAsia"/>
        </w:rPr>
      </w:pPr>
      <w:r>
        <w:rPr>
          <w:rFonts w:hint="eastAsia"/>
        </w:rPr>
        <w:t>The Covenant of Works has been defined to be, a convention between God and man concerning the method of obtaining eternal happiness, accompanied with a threatening of death in the case of disobedience; or the covenant which God made with Adam as the representative of his posterity, and in which he promised eternal life upon the condition of obedience, not only to the moral law written on his heart, but to the positive precept respecting the tree of knowledge.</w:t>
      </w:r>
    </w:p>
    <w:p w14:paraId="5D5A811A">
      <w:pPr>
        <w:spacing w:after="514" w:line="259" w:lineRule="auto"/>
        <w:ind w:left="0" w:firstLine="0"/>
        <w:jc w:val="left"/>
        <w:rPr>
          <w:rFonts w:hint="eastAsia"/>
        </w:rPr>
      </w:pPr>
      <w:r>
        <w:rPr>
          <w:rFonts w:hint="eastAsia"/>
        </w:rPr>
        <w:t>行为之约被定义为，神与人之间关于获得永恒幸福之方法的约定，并伴随着在不顺服情况下的死亡威胁；或是神与作为其后裔代表的亚当所立的约，在其中祂应许以永生为条件，要求他不仅顺服写在他心上的道德律，也顺服关于知识树的明确诫命。</w:t>
      </w:r>
    </w:p>
    <w:p w14:paraId="027BAD41">
      <w:pPr>
        <w:spacing w:after="514" w:line="259" w:lineRule="auto"/>
        <w:ind w:left="0" w:firstLine="0"/>
        <w:jc w:val="left"/>
        <w:rPr>
          <w:rFonts w:hint="eastAsia"/>
        </w:rPr>
      </w:pPr>
    </w:p>
    <w:p w14:paraId="36A817FE">
      <w:pPr>
        <w:spacing w:after="514" w:line="259" w:lineRule="auto"/>
        <w:ind w:left="0" w:firstLine="0"/>
        <w:jc w:val="left"/>
        <w:rPr>
          <w:rFonts w:hint="eastAsia"/>
        </w:rPr>
      </w:pPr>
      <w:r>
        <w:rPr>
          <w:rFonts w:hint="eastAsia"/>
        </w:rPr>
        <w:t>It is called the Covenant of Nature, because it was entered into with man while he was in his natural state, which was a state of innocence.</w:t>
      </w:r>
    </w:p>
    <w:p w14:paraId="44B46743">
      <w:pPr>
        <w:spacing w:after="514" w:line="259" w:lineRule="auto"/>
        <w:ind w:left="0" w:firstLine="0"/>
        <w:jc w:val="left"/>
        <w:rPr>
          <w:rFonts w:hint="eastAsia"/>
        </w:rPr>
      </w:pPr>
      <w:r>
        <w:rPr>
          <w:rFonts w:hint="eastAsia"/>
        </w:rPr>
        <w:t>它被称为自然之约，因为它是在人处于其自然状态，即无罪状态时与之订立的。</w:t>
      </w:r>
    </w:p>
    <w:p w14:paraId="73050017">
      <w:pPr>
        <w:spacing w:after="514" w:line="259" w:lineRule="auto"/>
        <w:ind w:left="0" w:firstLine="0"/>
        <w:jc w:val="left"/>
        <w:rPr>
          <w:rFonts w:hint="eastAsia"/>
        </w:rPr>
      </w:pPr>
    </w:p>
    <w:p w14:paraId="71342949">
      <w:pPr>
        <w:spacing w:after="514" w:line="259" w:lineRule="auto"/>
        <w:ind w:left="0" w:firstLine="0"/>
        <w:jc w:val="left"/>
        <w:rPr>
          <w:rFonts w:hint="eastAsia"/>
        </w:rPr>
      </w:pPr>
      <w:r>
        <w:rPr>
          <w:rFonts w:hint="eastAsia"/>
        </w:rPr>
        <w:t>It is called the Covenant of Life, because life was promised; but improperly, I apprehend, since this designation does not express its peculiar character, and points out no distinction between it and the Covenant of Grace, the same blessing being promised in both.</w:t>
      </w:r>
    </w:p>
    <w:p w14:paraId="0B071C6A">
      <w:pPr>
        <w:spacing w:after="514" w:line="259" w:lineRule="auto"/>
        <w:ind w:left="0" w:firstLine="0"/>
        <w:jc w:val="left"/>
        <w:rPr>
          <w:rFonts w:hint="eastAsia"/>
        </w:rPr>
      </w:pPr>
      <w:r>
        <w:rPr>
          <w:rFonts w:hint="eastAsia"/>
        </w:rPr>
        <w:t>它被称为生命之约，因为生命被应许了；但我认为这不恰当，因为这个名称没有表达出其独特的性质，也未能指出它与恩典之约的区别，因为两者都应许了同样的祝福。</w:t>
      </w:r>
    </w:p>
    <w:p w14:paraId="2CD11C52">
      <w:pPr>
        <w:spacing w:after="514" w:line="259" w:lineRule="auto"/>
        <w:ind w:left="0" w:firstLine="0"/>
        <w:jc w:val="left"/>
        <w:rPr>
          <w:rFonts w:hint="eastAsia"/>
        </w:rPr>
      </w:pPr>
    </w:p>
    <w:p w14:paraId="6F2096BE">
      <w:pPr>
        <w:spacing w:after="514" w:line="259" w:lineRule="auto"/>
        <w:ind w:left="0" w:firstLine="0"/>
        <w:jc w:val="left"/>
        <w:rPr>
          <w:rFonts w:hint="eastAsia"/>
        </w:rPr>
      </w:pPr>
      <w:r>
        <w:rPr>
          <w:rFonts w:hint="eastAsia"/>
        </w:rPr>
        <w:t>It is more commonly called the Covenant of Works, and this denomination is evidently appropriate; shewing us at once what is its nature, and in what respect it differs from the other covenant, which bestows its reward not upon him who works, but upon him who believes.</w:t>
      </w:r>
    </w:p>
    <w:p w14:paraId="6B562D17">
      <w:pPr>
        <w:spacing w:after="514" w:line="259" w:lineRule="auto"/>
        <w:ind w:left="0" w:firstLine="0"/>
        <w:jc w:val="left"/>
        <w:rPr>
          <w:rFonts w:hint="eastAsia"/>
        </w:rPr>
      </w:pPr>
      <w:r>
        <w:rPr>
          <w:rFonts w:hint="eastAsia"/>
        </w:rPr>
        <w:t>它更常被称为行为之约，这个名称显然是恰当的；它立刻向我们展示了其性质，以及它在何种方面与另一个约不同，另一个约将其奖赏 bestow 赐予那相信的人，而非那行为的人。</w:t>
      </w:r>
    </w:p>
    <w:p w14:paraId="565FF4CA">
      <w:pPr>
        <w:spacing w:after="514" w:line="259" w:lineRule="auto"/>
        <w:ind w:left="0" w:firstLine="0"/>
        <w:jc w:val="left"/>
        <w:rPr>
          <w:rFonts w:hint="eastAsia"/>
        </w:rPr>
      </w:pPr>
    </w:p>
    <w:p w14:paraId="7EEF4A81">
      <w:pPr>
        <w:spacing w:after="514" w:line="259" w:lineRule="auto"/>
        <w:ind w:left="0" w:firstLine="0"/>
        <w:jc w:val="left"/>
        <w:rPr>
          <w:rFonts w:hint="eastAsia"/>
        </w:rPr>
      </w:pPr>
      <w:r>
        <w:rPr>
          <w:rFonts w:hint="eastAsia"/>
        </w:rPr>
        <w:t>It has been objected, that there is no mention of a covenant of works either in Genesis, or in any other passage of Scripture.</w:t>
      </w:r>
    </w:p>
    <w:p w14:paraId="3751D52A">
      <w:pPr>
        <w:spacing w:after="514" w:line="259" w:lineRule="auto"/>
        <w:ind w:left="0" w:firstLine="0"/>
        <w:jc w:val="left"/>
        <w:rPr>
          <w:rFonts w:hint="eastAsia"/>
        </w:rPr>
      </w:pPr>
      <w:r>
        <w:rPr>
          <w:rFonts w:hint="eastAsia"/>
        </w:rPr>
        <w:t>有人反对说，无论是在创世记，还是在圣经的任何其他段落中，都没有提到行为之约。</w:t>
      </w:r>
    </w:p>
    <w:p w14:paraId="36E71279">
      <w:pPr>
        <w:spacing w:after="514" w:line="259" w:lineRule="auto"/>
        <w:ind w:left="0" w:firstLine="0"/>
        <w:jc w:val="left"/>
        <w:rPr>
          <w:rFonts w:hint="eastAsia"/>
        </w:rPr>
      </w:pPr>
    </w:p>
    <w:p w14:paraId="7627A2B4">
      <w:pPr>
        <w:spacing w:after="514" w:line="259" w:lineRule="auto"/>
        <w:ind w:left="0" w:firstLine="0"/>
        <w:jc w:val="left"/>
        <w:rPr>
          <w:rFonts w:hint="eastAsia"/>
        </w:rPr>
      </w:pPr>
      <w:r>
        <w:rPr>
          <w:rFonts w:hint="eastAsia"/>
        </w:rPr>
        <w:t>Whether this be strictly true, we shall afterwards see; but in the meantime, we observe that, although the words should not be used, yet, if the thing intended by them is virtually taught, there is no good reason against a phrase, by which it is conveniently and intelligibly expressed.</w:t>
      </w:r>
    </w:p>
    <w:p w14:paraId="787E0DB1">
      <w:pPr>
        <w:spacing w:after="514" w:line="259" w:lineRule="auto"/>
        <w:ind w:left="0" w:firstLine="0"/>
        <w:jc w:val="left"/>
        <w:rPr>
          <w:rFonts w:hint="eastAsia"/>
        </w:rPr>
      </w:pPr>
      <w:r>
        <w:rPr>
          <w:rFonts w:hint="eastAsia"/>
        </w:rPr>
        <w:t>这是否严格属实，我们稍后会看到；但与此同时，我们注意到，即使没有使用这些词语，但如果它们所意指的事物实际上被教导了，那么使用一个能方便、清晰地表达它的短语，并没有什么不好的理由。</w:t>
      </w:r>
    </w:p>
    <w:p w14:paraId="3AFEFBAE">
      <w:pPr>
        <w:spacing w:after="514" w:line="259" w:lineRule="auto"/>
        <w:ind w:left="0" w:firstLine="0"/>
        <w:jc w:val="left"/>
        <w:rPr>
          <w:rFonts w:hint="eastAsia"/>
        </w:rPr>
      </w:pPr>
    </w:p>
    <w:p w14:paraId="3260381A">
      <w:pPr>
        <w:spacing w:after="514" w:line="259" w:lineRule="auto"/>
        <w:ind w:left="0" w:firstLine="0"/>
        <w:jc w:val="left"/>
        <w:rPr>
          <w:rFonts w:hint="eastAsia"/>
        </w:rPr>
      </w:pPr>
      <w:r>
        <w:rPr>
          <w:rFonts w:hint="eastAsia"/>
        </w:rPr>
        <w:t>It is necessary for clearness and expedition, to adopt compendious modes of speech which are understood by all parties.</w:t>
      </w:r>
    </w:p>
    <w:p w14:paraId="07B68AA1">
      <w:pPr>
        <w:spacing w:after="514" w:line="259" w:lineRule="auto"/>
        <w:ind w:left="0" w:firstLine="0"/>
        <w:jc w:val="left"/>
        <w:rPr>
          <w:rFonts w:hint="eastAsia"/>
        </w:rPr>
      </w:pPr>
      <w:r>
        <w:rPr>
          <w:rFonts w:hint="eastAsia"/>
        </w:rPr>
        <w:t>为了清晰和快捷，有必要采用各方都能理解的简明说法。</w:t>
      </w:r>
    </w:p>
    <w:p w14:paraId="12FF27A1">
      <w:pPr>
        <w:spacing w:after="514" w:line="259" w:lineRule="auto"/>
        <w:ind w:left="0" w:firstLine="0"/>
        <w:jc w:val="left"/>
        <w:rPr>
          <w:rFonts w:hint="eastAsia"/>
        </w:rPr>
      </w:pPr>
    </w:p>
    <w:p w14:paraId="2D9DAE46">
      <w:pPr>
        <w:spacing w:after="514" w:line="259" w:lineRule="auto"/>
        <w:ind w:left="0" w:firstLine="0"/>
        <w:jc w:val="left"/>
        <w:rPr>
          <w:rFonts w:hint="eastAsia"/>
        </w:rPr>
      </w:pPr>
      <w:r>
        <w:rPr>
          <w:rFonts w:hint="eastAsia"/>
        </w:rPr>
        <w:t>We read the Scriptures, not merely to learn the words, but to collect the sense: and when we clothe it in a different dress, if it is faithfully represented, although the words are human, the sentiment is divine.</w:t>
      </w:r>
    </w:p>
    <w:p w14:paraId="68FCB94E">
      <w:pPr>
        <w:spacing w:after="514" w:line="259" w:lineRule="auto"/>
        <w:ind w:left="0" w:firstLine="0"/>
        <w:jc w:val="left"/>
        <w:rPr>
          <w:rFonts w:hint="eastAsia"/>
        </w:rPr>
      </w:pPr>
      <w:r>
        <w:rPr>
          <w:rFonts w:hint="eastAsia"/>
        </w:rPr>
        <w:t>我们读圣经，不仅是为了学习词语，更是为了领会其意义：当我们用不同的外衣来包装它时，如果它被忠实地呈现出来，那么即使词语是人的，其思想却是神圣的。</w:t>
      </w:r>
    </w:p>
    <w:p w14:paraId="04539766">
      <w:pPr>
        <w:spacing w:after="514" w:line="259" w:lineRule="auto"/>
        <w:ind w:left="0" w:firstLine="0"/>
        <w:jc w:val="left"/>
        <w:rPr>
          <w:rFonts w:hint="eastAsia"/>
        </w:rPr>
      </w:pPr>
    </w:p>
    <w:p w14:paraId="2AADB23A">
      <w:pPr>
        <w:spacing w:after="514" w:line="259" w:lineRule="auto"/>
        <w:ind w:left="0" w:firstLine="0"/>
        <w:jc w:val="left"/>
        <w:rPr>
          <w:rFonts w:hint="eastAsia"/>
        </w:rPr>
      </w:pPr>
      <w:r>
        <w:rPr>
          <w:rFonts w:hint="eastAsia"/>
        </w:rPr>
        <w:t>It is objected, that the transaction with Adam could not be federal; because, in a covenant, it is required that both parties should be free and independent, having power to give, or to withhold their consent; but that Adam, being a creature, had no choice, and was bound to acquiesce in the will of his Creator.</w:t>
      </w:r>
    </w:p>
    <w:p w14:paraId="6F4B9617">
      <w:pPr>
        <w:spacing w:after="514" w:line="259" w:lineRule="auto"/>
        <w:ind w:left="0" w:firstLine="0"/>
        <w:jc w:val="left"/>
        <w:rPr>
          <w:rFonts w:hint="eastAsia"/>
        </w:rPr>
      </w:pPr>
      <w:r>
        <w:rPr>
          <w:rFonts w:hint="eastAsia"/>
        </w:rPr>
        <w:t>有人反对说，与亚当的这项事务不可能是盟约性的；因为，在一个约中，要求双方都是自由和独立的，有权给予或保留他们的同意；但亚当作为一个受造物，没有选择，并且有义务默许其造物主的旨意。</w:t>
      </w:r>
    </w:p>
    <w:p w14:paraId="6D70D2EA">
      <w:pPr>
        <w:spacing w:after="514" w:line="259" w:lineRule="auto"/>
        <w:ind w:left="0" w:firstLine="0"/>
        <w:jc w:val="left"/>
        <w:rPr>
          <w:rFonts w:hint="eastAsia"/>
        </w:rPr>
      </w:pPr>
    </w:p>
    <w:p w14:paraId="02585086">
      <w:pPr>
        <w:spacing w:after="514" w:line="259" w:lineRule="auto"/>
        <w:ind w:left="0" w:firstLine="0"/>
        <w:jc w:val="left"/>
        <w:rPr>
          <w:rFonts w:hint="eastAsia"/>
        </w:rPr>
      </w:pPr>
      <w:r>
        <w:rPr>
          <w:rFonts w:hint="eastAsia"/>
        </w:rPr>
        <w:t>Hence it has been thought, that it ought to be considered rather as a law than as a covenant.</w:t>
      </w:r>
    </w:p>
    <w:p w14:paraId="24AC1F8D">
      <w:pPr>
        <w:spacing w:after="514" w:line="259" w:lineRule="auto"/>
        <w:ind w:left="0" w:firstLine="0"/>
        <w:jc w:val="left"/>
        <w:rPr>
          <w:rFonts w:hint="eastAsia"/>
        </w:rPr>
      </w:pPr>
      <w:r>
        <w:rPr>
          <w:rFonts w:hint="eastAsia"/>
        </w:rPr>
        <w:t>因此有人认为，它应被视为一项律法，而非一个约。</w:t>
      </w:r>
    </w:p>
    <w:p w14:paraId="741C26CF">
      <w:pPr>
        <w:spacing w:after="514" w:line="259" w:lineRule="auto"/>
        <w:ind w:left="0" w:firstLine="0"/>
        <w:jc w:val="left"/>
        <w:rPr>
          <w:rFonts w:hint="eastAsia"/>
        </w:rPr>
      </w:pPr>
    </w:p>
    <w:p w14:paraId="1E3C5B5C">
      <w:pPr>
        <w:spacing w:after="514" w:line="259" w:lineRule="auto"/>
        <w:ind w:left="0" w:firstLine="0"/>
        <w:jc w:val="left"/>
        <w:rPr>
          <w:rFonts w:hint="eastAsia"/>
        </w:rPr>
      </w:pPr>
      <w:r>
        <w:rPr>
          <w:rFonts w:hint="eastAsia"/>
        </w:rPr>
        <w:t>It is acknowledged that the qualification mentioned is necessary in a human covenant, or that the parties should be sui juris, and stipulate with perfect liberty; and that a condition imposed upon a person against his will would not be obligatory in law.</w:t>
      </w:r>
    </w:p>
    <w:p w14:paraId="5F611DCF">
      <w:pPr>
        <w:spacing w:after="514" w:line="259" w:lineRule="auto"/>
        <w:ind w:left="0" w:firstLine="0"/>
        <w:jc w:val="left"/>
        <w:rPr>
          <w:rFonts w:hint="eastAsia"/>
        </w:rPr>
      </w:pPr>
      <w:r>
        <w:rPr>
          <w:rFonts w:hint="eastAsia"/>
        </w:rPr>
        <w:t>我们承认，所提到的资格在人的约中是必要的，即立约各方应是自主的，并以完全的自由订立条款；并且违背个人意愿强加的条件在法律上不具约束力。</w:t>
      </w:r>
    </w:p>
    <w:p w14:paraId="50B477E1">
      <w:pPr>
        <w:spacing w:after="514" w:line="259" w:lineRule="auto"/>
        <w:ind w:left="0" w:firstLine="0"/>
        <w:jc w:val="left"/>
        <w:rPr>
          <w:rFonts w:hint="eastAsia"/>
        </w:rPr>
      </w:pPr>
    </w:p>
    <w:p w14:paraId="319F388D">
      <w:pPr>
        <w:spacing w:after="514" w:line="259" w:lineRule="auto"/>
        <w:ind w:left="0" w:firstLine="0"/>
        <w:jc w:val="left"/>
        <w:rPr>
          <w:rFonts w:hint="eastAsia"/>
        </w:rPr>
      </w:pPr>
      <w:r>
        <w:rPr>
          <w:rFonts w:hint="eastAsia"/>
        </w:rPr>
        <w:t>But, although Adam was not at liberty to accept or reject as he might please, yet he freely gave his consent, as we may presume from the state of his mind, which recognized no law but the command of his Maker; and he came under a voluntary engagement to yield obedience to the precept enjoined, and to obey for the specific purpose of obtaining the reward, and avoiding the penalty.</w:t>
      </w:r>
    </w:p>
    <w:p w14:paraId="076587B7">
      <w:pPr>
        <w:spacing w:after="514" w:line="259" w:lineRule="auto"/>
        <w:ind w:left="0" w:firstLine="0"/>
        <w:jc w:val="left"/>
        <w:rPr>
          <w:rFonts w:hint="eastAsia"/>
        </w:rPr>
      </w:pPr>
      <w:r>
        <w:rPr>
          <w:rFonts w:hint="eastAsia"/>
        </w:rPr>
        <w:t>但是，虽然亚当没有随己意接受或拒绝的自由，他却自由地给予了同意，我们可以从他的心态推断出来，他的心态除了他造物主的命令之外，不承认任何别的律法；他自愿承诺顺服所吩咐的诫命，并为了获得奖赏、避免刑罚这一特定目的而顺服。</w:t>
      </w:r>
    </w:p>
    <w:p w14:paraId="6AA3F2EF">
      <w:pPr>
        <w:spacing w:after="514" w:line="259" w:lineRule="auto"/>
        <w:ind w:left="0" w:firstLine="0"/>
        <w:jc w:val="left"/>
        <w:rPr>
          <w:rFonts w:hint="eastAsia"/>
        </w:rPr>
      </w:pPr>
    </w:p>
    <w:p w14:paraId="2CE9E5B8">
      <w:pPr>
        <w:spacing w:after="514" w:line="259" w:lineRule="auto"/>
        <w:ind w:left="0" w:firstLine="0"/>
        <w:jc w:val="left"/>
        <w:rPr>
          <w:rFonts w:hint="eastAsia"/>
        </w:rPr>
      </w:pPr>
      <w:r>
        <w:rPr>
          <w:rFonts w:hint="eastAsia"/>
        </w:rPr>
        <w:t>The transaction was federal on the part of God, as he proposed a condition, sanctioned with a promise and a threatening; and on the part of Adam, as he pledged himself to fulfil the condition.</w:t>
      </w:r>
    </w:p>
    <w:p w14:paraId="7EF00A81">
      <w:pPr>
        <w:spacing w:after="514" w:line="259" w:lineRule="auto"/>
        <w:ind w:left="0" w:firstLine="0"/>
        <w:jc w:val="left"/>
        <w:rPr>
          <w:rFonts w:hint="eastAsia"/>
        </w:rPr>
      </w:pPr>
      <w:r>
        <w:rPr>
          <w:rFonts w:hint="eastAsia"/>
        </w:rPr>
        <w:t>这项事务在神这方面是盟约性的，因为祂提出了一个条件，并以一个应许和一个威胁来加以认可；在亚当这方面也是盟约性的，因为他承诺履行该条件。</w:t>
      </w:r>
    </w:p>
    <w:p w14:paraId="6073FAB9">
      <w:pPr>
        <w:spacing w:after="514" w:line="259" w:lineRule="auto"/>
        <w:ind w:left="0" w:firstLine="0"/>
        <w:jc w:val="left"/>
        <w:rPr>
          <w:rFonts w:hint="eastAsia"/>
        </w:rPr>
      </w:pPr>
    </w:p>
    <w:p w14:paraId="361308C1">
      <w:pPr>
        <w:spacing w:after="514" w:line="259" w:lineRule="auto"/>
        <w:ind w:left="0" w:firstLine="0"/>
        <w:jc w:val="left"/>
        <w:rPr>
          <w:rFonts w:hint="eastAsia"/>
        </w:rPr>
      </w:pPr>
      <w:r>
        <w:rPr>
          <w:rFonts w:hint="eastAsia"/>
        </w:rPr>
        <w:t>I formerly stated, that in this transaction there are found all the parts of a covenant.</w:t>
      </w:r>
    </w:p>
    <w:p w14:paraId="07814F37">
      <w:pPr>
        <w:spacing w:after="514" w:line="259" w:lineRule="auto"/>
        <w:ind w:left="0" w:firstLine="0"/>
        <w:jc w:val="left"/>
        <w:rPr>
          <w:rFonts w:hint="eastAsia"/>
        </w:rPr>
      </w:pPr>
      <w:r>
        <w:rPr>
          <w:rFonts w:hint="eastAsia"/>
        </w:rPr>
        <w:t>我先前说过，在这项事务中，可以找到一个约的所有组成部分。</w:t>
      </w:r>
    </w:p>
    <w:p w14:paraId="5C62A754">
      <w:pPr>
        <w:spacing w:after="514" w:line="259" w:lineRule="auto"/>
        <w:ind w:left="0" w:firstLine="0"/>
        <w:jc w:val="left"/>
        <w:rPr>
          <w:rFonts w:hint="eastAsia"/>
        </w:rPr>
      </w:pPr>
    </w:p>
    <w:p w14:paraId="2A099FE4">
      <w:pPr>
        <w:spacing w:after="514" w:line="259" w:lineRule="auto"/>
        <w:ind w:left="0" w:firstLine="0"/>
        <w:jc w:val="left"/>
        <w:rPr>
          <w:rFonts w:hint="eastAsia"/>
        </w:rPr>
      </w:pPr>
      <w:r>
        <w:rPr>
          <w:rFonts w:hint="eastAsia"/>
        </w:rPr>
        <w:t>There were two parties, God and Adam.</w:t>
      </w:r>
    </w:p>
    <w:p w14:paraId="3C4565E6">
      <w:pPr>
        <w:spacing w:after="514" w:line="259" w:lineRule="auto"/>
        <w:ind w:left="0" w:firstLine="0"/>
        <w:jc w:val="left"/>
        <w:rPr>
          <w:rFonts w:hint="eastAsia"/>
        </w:rPr>
      </w:pPr>
      <w:r>
        <w:rPr>
          <w:rFonts w:hint="eastAsia"/>
        </w:rPr>
        <w:t>有立约的双方，神和亚当。</w:t>
      </w:r>
    </w:p>
    <w:p w14:paraId="27441E1F">
      <w:pPr>
        <w:spacing w:after="514" w:line="259" w:lineRule="auto"/>
        <w:ind w:left="0" w:firstLine="0"/>
        <w:jc w:val="left"/>
        <w:rPr>
          <w:rFonts w:hint="eastAsia"/>
        </w:rPr>
      </w:pPr>
    </w:p>
    <w:p w14:paraId="2413EC78">
      <w:pPr>
        <w:spacing w:after="514" w:line="259" w:lineRule="auto"/>
        <w:ind w:left="0" w:firstLine="0"/>
        <w:jc w:val="left"/>
        <w:rPr>
          <w:rFonts w:hint="eastAsia"/>
        </w:rPr>
      </w:pPr>
      <w:r>
        <w:rPr>
          <w:rFonts w:hint="eastAsia"/>
        </w:rPr>
        <w:t>We shall afterwards have an opportunity to shew, in what light both should be considered.</w:t>
      </w:r>
    </w:p>
    <w:p w14:paraId="4AB74927">
      <w:pPr>
        <w:spacing w:after="514" w:line="259" w:lineRule="auto"/>
        <w:ind w:left="0" w:firstLine="0"/>
        <w:jc w:val="left"/>
        <w:rPr>
          <w:rFonts w:hint="eastAsia"/>
        </w:rPr>
      </w:pPr>
      <w:r>
        <w:rPr>
          <w:rFonts w:hint="eastAsia"/>
        </w:rPr>
        <w:t>我们稍后将有机会说明，应如何看待这两方。</w:t>
      </w:r>
    </w:p>
    <w:p w14:paraId="146148FE">
      <w:pPr>
        <w:spacing w:after="514" w:line="259" w:lineRule="auto"/>
        <w:ind w:left="0" w:firstLine="0"/>
        <w:jc w:val="left"/>
        <w:rPr>
          <w:rFonts w:hint="eastAsia"/>
        </w:rPr>
      </w:pPr>
    </w:p>
    <w:p w14:paraId="17647AD7">
      <w:pPr>
        <w:spacing w:after="514" w:line="259" w:lineRule="auto"/>
        <w:ind w:left="0" w:firstLine="0"/>
        <w:jc w:val="left"/>
        <w:rPr>
          <w:rFonts w:hint="eastAsia"/>
        </w:rPr>
      </w:pPr>
      <w:r>
        <w:rPr>
          <w:rFonts w:hint="eastAsia"/>
        </w:rPr>
        <w:t>There was a condition, consisting in obedience to the positive precept, which God was pleased to issue for the trial of man's fidelity.</w:t>
      </w:r>
    </w:p>
    <w:p w14:paraId="2090B0A1">
      <w:pPr>
        <w:spacing w:after="514" w:line="259" w:lineRule="auto"/>
        <w:ind w:left="0" w:firstLine="0"/>
        <w:jc w:val="left"/>
        <w:rPr>
          <w:rFonts w:hint="eastAsia"/>
        </w:rPr>
      </w:pPr>
      <w:r>
        <w:rPr>
          <w:rFonts w:hint="eastAsia"/>
        </w:rPr>
        <w:t>有一个条件，即顺服那明确的诫命，神乐意颁布这诫命来考验人的忠诚。</w:t>
      </w:r>
    </w:p>
    <w:p w14:paraId="59221552">
      <w:pPr>
        <w:spacing w:after="514" w:line="259" w:lineRule="auto"/>
        <w:ind w:left="0" w:firstLine="0"/>
        <w:jc w:val="left"/>
        <w:rPr>
          <w:rFonts w:hint="eastAsia"/>
        </w:rPr>
      </w:pPr>
    </w:p>
    <w:p w14:paraId="63C5E987">
      <w:pPr>
        <w:spacing w:after="514" w:line="259" w:lineRule="auto"/>
        <w:ind w:left="0" w:firstLine="0"/>
        <w:jc w:val="left"/>
        <w:rPr>
          <w:rFonts w:hint="eastAsia"/>
        </w:rPr>
      </w:pPr>
      <w:r>
        <w:rPr>
          <w:rFonts w:hint="eastAsia"/>
        </w:rPr>
        <w:t>There was a threatening, although there have been different opinions respecting its import, or in what extent the term death, should be understood.</w:t>
      </w:r>
    </w:p>
    <w:p w14:paraId="532BB8AA">
      <w:pPr>
        <w:spacing w:after="514" w:line="259" w:lineRule="auto"/>
        <w:ind w:left="0" w:firstLine="0"/>
        <w:jc w:val="left"/>
        <w:rPr>
          <w:rFonts w:hint="eastAsia"/>
        </w:rPr>
      </w:pPr>
      <w:r>
        <w:rPr>
          <w:rFonts w:hint="eastAsia"/>
        </w:rPr>
        <w:t>有一个威胁，尽管关于其含义，或“死亡”一词应在多大程度上被理解，有不同的看法。</w:t>
      </w:r>
    </w:p>
    <w:p w14:paraId="0C1EBC9C">
      <w:pPr>
        <w:spacing w:after="514" w:line="259" w:lineRule="auto"/>
        <w:ind w:left="0" w:firstLine="0"/>
        <w:jc w:val="left"/>
        <w:rPr>
          <w:rFonts w:hint="eastAsia"/>
        </w:rPr>
      </w:pPr>
    </w:p>
    <w:p w14:paraId="3AFDE38E">
      <w:pPr>
        <w:spacing w:after="514" w:line="259" w:lineRule="auto"/>
        <w:ind w:left="0" w:firstLine="0"/>
        <w:jc w:val="left"/>
        <w:rPr>
          <w:rFonts w:hint="eastAsia"/>
        </w:rPr>
      </w:pPr>
      <w:r>
        <w:rPr>
          <w:rFonts w:hint="eastAsia"/>
        </w:rPr>
        <w:t>There was a promise, not distinctly expressed, but implied in the threatening; for, if death was to be the consequence of sin, it clearly follows, that life was to be the reward of obedience.</w:t>
      </w:r>
    </w:p>
    <w:p w14:paraId="5330BC8B">
      <w:pPr>
        <w:spacing w:after="514" w:line="259" w:lineRule="auto"/>
        <w:ind w:left="0" w:firstLine="0"/>
        <w:jc w:val="left"/>
        <w:rPr>
          <w:rFonts w:hint="eastAsia"/>
        </w:rPr>
      </w:pPr>
      <w:r>
        <w:rPr>
          <w:rFonts w:hint="eastAsia"/>
        </w:rPr>
        <w:t>有一个应许，没有明确表达，但隐含在威胁之中；因为，如果死亡是罪的后果，那么生命是顺服的奖赏，这一点就显而易见了。</w:t>
      </w:r>
    </w:p>
    <w:p w14:paraId="0BEC8D2E">
      <w:pPr>
        <w:spacing w:after="514" w:line="259" w:lineRule="auto"/>
        <w:ind w:left="0" w:firstLine="0"/>
        <w:jc w:val="left"/>
        <w:rPr>
          <w:rFonts w:hint="eastAsia"/>
        </w:rPr>
      </w:pPr>
    </w:p>
    <w:p w14:paraId="22B15ABB">
      <w:pPr>
        <w:spacing w:after="514" w:line="259" w:lineRule="auto"/>
        <w:ind w:left="0" w:firstLine="0"/>
        <w:jc w:val="left"/>
        <w:rPr>
          <w:rFonts w:hint="eastAsia"/>
        </w:rPr>
      </w:pPr>
      <w:r>
        <w:rPr>
          <w:rFonts w:hint="eastAsia"/>
        </w:rPr>
        <w:t>We cannot suppose, that a Being who delights in the happiness of his creatures would have placed man in such disadvantageous circumstances, that, while his transgression of the law would subject him to the greatest evil, no positive benefit would result from the most exact performance of his duty.</w:t>
      </w:r>
    </w:p>
    <w:p w14:paraId="5CB75401">
      <w:pPr>
        <w:spacing w:after="514" w:line="259" w:lineRule="auto"/>
        <w:ind w:left="0" w:firstLine="0"/>
        <w:jc w:val="left"/>
        <w:rPr>
          <w:rFonts w:hint="eastAsia"/>
        </w:rPr>
      </w:pPr>
      <w:r>
        <w:rPr>
          <w:rFonts w:hint="eastAsia"/>
        </w:rPr>
        <w:t>我们无法想象，一位乐于祂受造物幸福的存在，会把人置于如此不利的境地，以至于当他违背律法会使他遭受最大的邪恶时，最精确地履行其职责却不会带来任何积极的益处。</w:t>
      </w:r>
    </w:p>
    <w:p w14:paraId="20B28AED">
      <w:pPr>
        <w:spacing w:after="514" w:line="259" w:lineRule="auto"/>
        <w:ind w:left="0" w:firstLine="0"/>
        <w:jc w:val="left"/>
        <w:rPr>
          <w:rFonts w:hint="eastAsia"/>
        </w:rPr>
      </w:pPr>
    </w:p>
    <w:p w14:paraId="4351B1A1">
      <w:pPr>
        <w:spacing w:after="514" w:line="259" w:lineRule="auto"/>
        <w:ind w:left="0" w:firstLine="0"/>
        <w:jc w:val="left"/>
        <w:rPr>
          <w:rFonts w:hint="eastAsia"/>
        </w:rPr>
      </w:pPr>
      <w:r>
        <w:rPr>
          <w:rFonts w:hint="eastAsia"/>
        </w:rPr>
        <w:t>He loves righteousness as much as he hates iniquity; and although there can be no merit in the best exercise of those faculties which are his free gifts, and are sustained by the continual care of his Providence, yet it would not have been consistent with his infinite goodness to have required man to serve him for nought.</w:t>
      </w:r>
    </w:p>
    <w:p w14:paraId="67C7C052">
      <w:pPr>
        <w:spacing w:after="514" w:line="259" w:lineRule="auto"/>
        <w:ind w:left="0" w:firstLine="0"/>
        <w:jc w:val="left"/>
        <w:rPr>
          <w:rFonts w:hint="eastAsia"/>
        </w:rPr>
      </w:pPr>
      <w:r>
        <w:rPr>
          <w:rFonts w:hint="eastAsia"/>
        </w:rPr>
        <w:t>祂爱公义如同祂恨不义；并且，尽管在最好地运用那些作为祂白白恩赐、并由祂护理的持续关怀所维持的官能时，不可能有任何功劳，但要求人白白地事奉祂，这与祂无限的良善是不相符的。</w:t>
      </w:r>
    </w:p>
    <w:p w14:paraId="50968AE9">
      <w:pPr>
        <w:spacing w:after="514" w:line="259" w:lineRule="auto"/>
        <w:ind w:left="0" w:firstLine="0"/>
        <w:jc w:val="left"/>
        <w:rPr>
          <w:rFonts w:hint="eastAsia"/>
        </w:rPr>
      </w:pPr>
    </w:p>
    <w:p w14:paraId="1696DE18">
      <w:pPr>
        <w:spacing w:after="514" w:line="259" w:lineRule="auto"/>
        <w:ind w:left="0" w:firstLine="0"/>
        <w:jc w:val="left"/>
        <w:rPr>
          <w:rFonts w:hint="eastAsia"/>
        </w:rPr>
      </w:pPr>
      <w:r>
        <w:rPr>
          <w:rFonts w:hint="eastAsia"/>
        </w:rPr>
        <w:t>I may add, that our Saviour seems to refer to the original promise, when he says, "If thou wilt enter into life, keep the commandments;"* intimating that there was a reward, according to the divine constitution, as well as a penalty.</w:t>
      </w:r>
    </w:p>
    <w:p w14:paraId="65132D70">
      <w:pPr>
        <w:spacing w:after="514" w:line="259" w:lineRule="auto"/>
        <w:ind w:left="0" w:firstLine="0"/>
        <w:jc w:val="left"/>
        <w:rPr>
          <w:rFonts w:hint="eastAsia"/>
        </w:rPr>
      </w:pPr>
      <w:r>
        <w:rPr>
          <w:rFonts w:hint="eastAsia"/>
        </w:rPr>
        <w:t>我可以补充说，我们的救主似乎提到了最初的应许，当祂说：“你若要进入永生，就当遵守诫命；”* 这暗示着，根据神的设立，既有奖赏，也有刑罚。</w:t>
      </w:r>
    </w:p>
    <w:p w14:paraId="310168B2">
      <w:pPr>
        <w:spacing w:after="514" w:line="259" w:lineRule="auto"/>
        <w:ind w:left="0" w:firstLine="0"/>
        <w:jc w:val="left"/>
        <w:rPr>
          <w:rFonts w:hint="eastAsia"/>
        </w:rPr>
      </w:pPr>
    </w:p>
    <w:p w14:paraId="4FB14646">
      <w:pPr>
        <w:spacing w:after="514" w:line="259" w:lineRule="auto"/>
        <w:ind w:left="0" w:firstLine="0"/>
        <w:jc w:val="left"/>
        <w:rPr>
          <w:rFonts w:hint="eastAsia"/>
        </w:rPr>
      </w:pPr>
      <w:r>
        <w:rPr>
          <w:rFonts w:hint="eastAsia"/>
        </w:rPr>
        <w:t>It is supposed also, in the reasonings concerning the impossibility of justification by works in consequence of human guilt and depravity, that it is owing to his inability to fulfil the terms, that man cannot obtain eternal happiness by the law.</w:t>
      </w:r>
    </w:p>
    <w:p w14:paraId="40A7F707">
      <w:pPr>
        <w:spacing w:after="514" w:line="259" w:lineRule="auto"/>
        <w:ind w:left="0" w:firstLine="0"/>
        <w:jc w:val="left"/>
        <w:rPr>
          <w:rFonts w:hint="eastAsia"/>
        </w:rPr>
      </w:pPr>
      <w:r>
        <w:rPr>
          <w:rFonts w:hint="eastAsia"/>
        </w:rPr>
        <w:t>在关于因人的罪咎和败坏而无法因行为称义的论证中，也假设了人之所以不能通过律法获得永恒的幸福，是由于他无力履行条款。</w:t>
      </w:r>
    </w:p>
    <w:p w14:paraId="4377BD7F">
      <w:pPr>
        <w:spacing w:after="514" w:line="259" w:lineRule="auto"/>
        <w:ind w:left="0" w:firstLine="0"/>
        <w:jc w:val="left"/>
        <w:rPr>
          <w:rFonts w:hint="eastAsia"/>
        </w:rPr>
      </w:pPr>
    </w:p>
    <w:p w14:paraId="5DD54B68">
      <w:pPr>
        <w:spacing w:after="514" w:line="259" w:lineRule="auto"/>
        <w:ind w:left="0" w:firstLine="0"/>
        <w:jc w:val="left"/>
        <w:rPr>
          <w:rFonts w:hint="eastAsia"/>
        </w:rPr>
      </w:pPr>
      <w:r>
        <w:rPr>
          <w:rFonts w:hint="eastAsia"/>
        </w:rPr>
        <w:t>From these observations it appears, that we are warranted to maintain, that there was a federal transaction between God and our first parent, and that, from its nature, it is fitly designated the covenant of works.</w:t>
      </w:r>
    </w:p>
    <w:p w14:paraId="51836EB0">
      <w:pPr>
        <w:spacing w:after="514" w:line="259" w:lineRule="auto"/>
        <w:ind w:left="0" w:firstLine="0"/>
        <w:jc w:val="left"/>
        <w:rPr>
          <w:rFonts w:hint="eastAsia"/>
        </w:rPr>
      </w:pPr>
      <w:r>
        <w:rPr>
          <w:rFonts w:hint="eastAsia"/>
        </w:rPr>
        <w:t>从这些观察中，我们可以看出，我们有理由主张，在神与我们的始祖之间存在一个盟约性的事务，并且，从其性质来看，将其恰当地称为行为之约是合适的。</w:t>
      </w:r>
    </w:p>
    <w:p w14:paraId="19458702">
      <w:pPr>
        <w:spacing w:after="514" w:line="259" w:lineRule="auto"/>
        <w:ind w:left="0" w:firstLine="0"/>
        <w:jc w:val="left"/>
        <w:rPr>
          <w:rFonts w:hint="eastAsia"/>
        </w:rPr>
      </w:pPr>
    </w:p>
    <w:p w14:paraId="762CFC6D">
      <w:pPr>
        <w:spacing w:after="514" w:line="259" w:lineRule="auto"/>
        <w:ind w:left="0" w:firstLine="0"/>
        <w:jc w:val="left"/>
        <w:rPr>
          <w:rFonts w:hint="eastAsia"/>
        </w:rPr>
      </w:pPr>
      <w:r>
        <w:rPr>
          <w:rFonts w:hint="eastAsia"/>
        </w:rPr>
        <w:t>We may even allege, for the use of such language, the authority of Scripture.</w:t>
      </w:r>
    </w:p>
    <w:p w14:paraId="45A32B4A">
      <w:pPr>
        <w:spacing w:after="514" w:line="259" w:lineRule="auto"/>
        <w:ind w:left="0" w:firstLine="0"/>
        <w:jc w:val="left"/>
        <w:rPr>
          <w:rFonts w:hint="eastAsia"/>
        </w:rPr>
      </w:pPr>
      <w:r>
        <w:rPr>
          <w:rFonts w:hint="eastAsia"/>
        </w:rPr>
        <w:t>我们甚至可以为使用这样的语言，引证圣经的权威。</w:t>
      </w:r>
    </w:p>
    <w:p w14:paraId="714C6434">
      <w:pPr>
        <w:spacing w:after="514" w:line="259" w:lineRule="auto"/>
        <w:ind w:left="0" w:firstLine="0"/>
        <w:jc w:val="left"/>
        <w:rPr>
          <w:rFonts w:hint="eastAsia"/>
        </w:rPr>
      </w:pPr>
    </w:p>
    <w:p w14:paraId="66558BA1">
      <w:pPr>
        <w:spacing w:after="514" w:line="259" w:lineRule="auto"/>
        <w:ind w:left="0" w:firstLine="0"/>
        <w:jc w:val="left"/>
        <w:rPr>
          <w:rFonts w:hint="eastAsia"/>
        </w:rPr>
      </w:pPr>
      <w:r>
        <w:rPr>
          <w:rFonts w:hint="eastAsia"/>
        </w:rPr>
        <w:t>In Hosea 6:7, we read, "But they like men have transgressed the covenant; there have they dealt treacherously against me."</w:t>
      </w:r>
    </w:p>
    <w:p w14:paraId="7CF9F46F">
      <w:pPr>
        <w:spacing w:after="514" w:line="259" w:lineRule="auto"/>
        <w:ind w:left="0" w:firstLine="0"/>
        <w:jc w:val="left"/>
        <w:rPr>
          <w:rFonts w:hint="eastAsia"/>
        </w:rPr>
      </w:pPr>
      <w:r>
        <w:rPr>
          <w:rFonts w:hint="eastAsia"/>
        </w:rPr>
        <w:t>在何西阿书 6:7，我们读到：“他们却如人背弃了约；在那里向我行事诡诈。”</w:t>
      </w:r>
    </w:p>
    <w:p w14:paraId="1C812AB7">
      <w:pPr>
        <w:spacing w:after="514" w:line="259" w:lineRule="auto"/>
        <w:ind w:left="0" w:firstLine="0"/>
        <w:jc w:val="left"/>
        <w:rPr>
          <w:rFonts w:hint="eastAsia"/>
        </w:rPr>
      </w:pPr>
    </w:p>
    <w:p w14:paraId="7544D3D9">
      <w:pPr>
        <w:spacing w:after="514" w:line="259" w:lineRule="auto"/>
        <w:ind w:left="0" w:firstLine="0"/>
        <w:jc w:val="left"/>
        <w:rPr>
          <w:rFonts w:hint="eastAsia"/>
        </w:rPr>
      </w:pPr>
      <w:r>
        <w:rPr>
          <w:rFonts w:hint="eastAsia"/>
        </w:rPr>
        <w:t>On consulting the original, we find this to be the literal version, "they, כארמ like Adam, have transgressed the covenant."</w:t>
      </w:r>
    </w:p>
    <w:p w14:paraId="1641D9C2">
      <w:pPr>
        <w:spacing w:after="514" w:line="259" w:lineRule="auto"/>
        <w:ind w:left="0" w:firstLine="0"/>
        <w:jc w:val="left"/>
        <w:rPr>
          <w:rFonts w:hint="eastAsia"/>
        </w:rPr>
      </w:pPr>
      <w:r>
        <w:rPr>
          <w:rFonts w:hint="eastAsia"/>
        </w:rPr>
        <w:t>查阅原文，我们发现其字面翻译是：“他们，כארמ 如同亚当，背弃了约。”</w:t>
      </w:r>
    </w:p>
    <w:p w14:paraId="70EB1953">
      <w:pPr>
        <w:spacing w:after="514" w:line="259" w:lineRule="auto"/>
        <w:ind w:left="0" w:firstLine="0"/>
        <w:jc w:val="left"/>
        <w:rPr>
          <w:rFonts w:hint="eastAsia"/>
        </w:rPr>
      </w:pPr>
    </w:p>
    <w:p w14:paraId="3B7FC607">
      <w:pPr>
        <w:spacing w:after="514" w:line="259" w:lineRule="auto"/>
        <w:ind w:left="0" w:firstLine="0"/>
        <w:jc w:val="left"/>
        <w:rPr>
          <w:rFonts w:hint="eastAsia"/>
        </w:rPr>
      </w:pPr>
      <w:r>
        <w:rPr>
          <w:rFonts w:hint="eastAsia"/>
        </w:rPr>
        <w:t>The same Hebrew phrase occurs in Job 31:33. "If I covered my transgression, כאדם like Adam, by hiding mine iniquity in my bosom;"</w:t>
      </w:r>
    </w:p>
    <w:p w14:paraId="45740D39">
      <w:pPr>
        <w:spacing w:after="514" w:line="259" w:lineRule="auto"/>
        <w:ind w:left="0" w:firstLine="0"/>
        <w:jc w:val="left"/>
        <w:rPr>
          <w:rFonts w:hint="eastAsia"/>
        </w:rPr>
      </w:pPr>
      <w:r>
        <w:rPr>
          <w:rFonts w:hint="eastAsia"/>
        </w:rPr>
        <w:t>同样的希伯来语短语出现在约伯记 31:33。“我若像亚当（כאדם）遮掩我的过犯，将罪孽藏在怀中；”</w:t>
      </w:r>
    </w:p>
    <w:p w14:paraId="4A14EA40">
      <w:pPr>
        <w:spacing w:after="514" w:line="259" w:lineRule="auto"/>
        <w:ind w:left="0" w:firstLine="0"/>
        <w:jc w:val="left"/>
        <w:rPr>
          <w:rFonts w:hint="eastAsia"/>
        </w:rPr>
      </w:pPr>
    </w:p>
    <w:p w14:paraId="55A0BC61">
      <w:pPr>
        <w:spacing w:after="514" w:line="259" w:lineRule="auto"/>
        <w:ind w:left="0" w:firstLine="0"/>
        <w:jc w:val="left"/>
        <w:rPr>
          <w:rFonts w:hint="eastAsia"/>
        </w:rPr>
      </w:pPr>
      <w:r>
        <w:rPr>
          <w:rFonts w:hint="eastAsia"/>
        </w:rPr>
        <w:t>and in Psalm 82:6, 7, "I have said ye are Gods, and all of you children of the Most High; but ye shall die like men," באדם like Adam.</w:t>
      </w:r>
    </w:p>
    <w:p w14:paraId="6724AA11">
      <w:pPr>
        <w:spacing w:after="514" w:line="259" w:lineRule="auto"/>
        <w:ind w:left="0" w:firstLine="0"/>
        <w:jc w:val="left"/>
        <w:rPr>
          <w:rFonts w:hint="eastAsia"/>
        </w:rPr>
      </w:pPr>
      <w:r>
        <w:rPr>
          <w:rFonts w:hint="eastAsia"/>
        </w:rPr>
        <w:t>以及诗篇 82:6, 7，“我曾说你们是神，都是至高者的儿子；然而你们要死，与世人一样，”באדם 如同亚当。</w:t>
      </w:r>
    </w:p>
    <w:p w14:paraId="7016217A">
      <w:pPr>
        <w:spacing w:after="514" w:line="259" w:lineRule="auto"/>
        <w:ind w:left="0" w:firstLine="0"/>
        <w:jc w:val="left"/>
        <w:rPr>
          <w:rFonts w:hint="eastAsia"/>
        </w:rPr>
      </w:pPr>
    </w:p>
    <w:p w14:paraId="37657B0A">
      <w:pPr>
        <w:spacing w:after="514" w:line="259" w:lineRule="auto"/>
        <w:ind w:left="0" w:firstLine="0"/>
        <w:jc w:val="left"/>
        <w:rPr>
          <w:rFonts w:hint="eastAsia"/>
        </w:rPr>
      </w:pPr>
      <w:r>
        <w:rPr>
          <w:rFonts w:hint="eastAsia"/>
        </w:rPr>
        <w:t>The comparison in these two last is natural and impressive.</w:t>
      </w:r>
    </w:p>
    <w:p w14:paraId="6F1F9C1B">
      <w:pPr>
        <w:spacing w:after="514" w:line="259" w:lineRule="auto"/>
        <w:ind w:left="0" w:firstLine="0"/>
        <w:jc w:val="left"/>
        <w:rPr>
          <w:rFonts w:hint="eastAsia"/>
        </w:rPr>
      </w:pPr>
      <w:r>
        <w:rPr>
          <w:rFonts w:hint="eastAsia"/>
        </w:rPr>
        <w:t>最后这两处的比较是自然而深刻的。</w:t>
      </w:r>
    </w:p>
    <w:p w14:paraId="2EEA7150">
      <w:pPr>
        <w:spacing w:after="514" w:line="259" w:lineRule="auto"/>
        <w:ind w:left="0" w:firstLine="0"/>
        <w:jc w:val="left"/>
        <w:rPr>
          <w:rFonts w:hint="eastAsia"/>
        </w:rPr>
      </w:pPr>
    </w:p>
    <w:p w14:paraId="5F911004">
      <w:pPr>
        <w:spacing w:after="514" w:line="259" w:lineRule="auto"/>
        <w:ind w:left="0" w:firstLine="0"/>
        <w:jc w:val="left"/>
        <w:rPr>
          <w:rFonts w:hint="eastAsia"/>
        </w:rPr>
      </w:pPr>
      <w:r>
        <w:rPr>
          <w:rFonts w:hint="eastAsia"/>
        </w:rPr>
        <w:t>The descendants of the first man imitate him in attempting to deny or palliate their sin; and the mortality to which he was subjected has descended to them as their inheritance: the most exalted station furnishes no exception: the monarch dies like him, as well as the beggar.</w:t>
      </w:r>
    </w:p>
    <w:p w14:paraId="497A6E83">
      <w:pPr>
        <w:spacing w:after="514" w:line="259" w:lineRule="auto"/>
        <w:ind w:left="0" w:firstLine="0"/>
        <w:jc w:val="left"/>
        <w:rPr>
          <w:rFonts w:hint="eastAsia"/>
        </w:rPr>
      </w:pPr>
      <w:r>
        <w:rPr>
          <w:rFonts w:hint="eastAsia"/>
        </w:rPr>
        <w:t>第一个人的后裔模仿他，试图否认或减轻他们的罪；他所遭受的死亡也作为他们的产业传给了他们：最尊贵的地位也不例外：君王像他一样死去，乞丐也一样。</w:t>
      </w:r>
    </w:p>
    <w:p w14:paraId="5D361014">
      <w:pPr>
        <w:spacing w:after="514" w:line="259" w:lineRule="auto"/>
        <w:ind w:left="0" w:firstLine="0"/>
        <w:jc w:val="left"/>
        <w:rPr>
          <w:rFonts w:hint="eastAsia"/>
        </w:rPr>
      </w:pPr>
    </w:p>
    <w:p w14:paraId="1A72868A">
      <w:pPr>
        <w:spacing w:after="514" w:line="259" w:lineRule="auto"/>
        <w:ind w:left="0" w:firstLine="0"/>
        <w:jc w:val="left"/>
        <w:rPr>
          <w:rFonts w:hint="eastAsia"/>
        </w:rPr>
      </w:pPr>
      <w:r>
        <w:rPr>
          <w:rFonts w:hint="eastAsia"/>
        </w:rPr>
        <w:t>The resemblance is equally striking in the first passage, and there appears no reason against considering it as referring to the conduct of Adam, in violating his fidelity to his Maker.</w:t>
      </w:r>
    </w:p>
    <w:p w14:paraId="1931E987">
      <w:pPr>
        <w:spacing w:after="514" w:line="259" w:lineRule="auto"/>
        <w:ind w:left="0" w:firstLine="0"/>
        <w:jc w:val="left"/>
        <w:rPr>
          <w:rFonts w:hint="eastAsia"/>
        </w:rPr>
      </w:pPr>
      <w:r>
        <w:rPr>
          <w:rFonts w:hint="eastAsia"/>
        </w:rPr>
        <w:t>在第一段经文中，相似之处同样引人注目，似乎没有理由反对将其理解为指亚当违背对他的造物主的忠诚的行为。</w:t>
      </w:r>
    </w:p>
    <w:p w14:paraId="65BF7DD9">
      <w:pPr>
        <w:spacing w:after="514" w:line="259" w:lineRule="auto"/>
        <w:ind w:left="0" w:firstLine="0"/>
        <w:jc w:val="left"/>
        <w:rPr>
          <w:rFonts w:hint="eastAsia"/>
        </w:rPr>
      </w:pPr>
    </w:p>
    <w:p w14:paraId="441A2FF2">
      <w:pPr>
        <w:spacing w:after="514" w:line="259" w:lineRule="auto"/>
        <w:ind w:left="0" w:firstLine="0"/>
        <w:jc w:val="left"/>
        <w:rPr>
          <w:rFonts w:hint="eastAsia"/>
        </w:rPr>
      </w:pPr>
      <w:r>
        <w:rPr>
          <w:rFonts w:hint="eastAsia"/>
        </w:rPr>
        <w:t>This is called the "transgression of the covenant," which obviously teaches, that a covenant was made with him</w:t>
      </w:r>
    </w:p>
    <w:p w14:paraId="0FDD5706">
      <w:pPr>
        <w:spacing w:after="514" w:line="259" w:lineRule="auto"/>
        <w:ind w:left="0" w:firstLine="0"/>
        <w:jc w:val="left"/>
        <w:rPr>
          <w:rFonts w:hint="eastAsia"/>
        </w:rPr>
      </w:pPr>
      <w:r>
        <w:rPr>
          <w:rFonts w:hint="eastAsia"/>
        </w:rPr>
        <w:t>这被称为“背约”，这显然教导我们，曾与他立了一个约。</w:t>
      </w:r>
    </w:p>
    <w:p w14:paraId="2565EF1F">
      <w:pPr>
        <w:spacing w:after="514" w:line="259" w:lineRule="auto"/>
        <w:ind w:left="0" w:firstLine="0"/>
        <w:jc w:val="left"/>
        <w:rPr>
          <w:rFonts w:hint="eastAsia"/>
        </w:rPr>
      </w:pPr>
    </w:p>
    <w:p w14:paraId="247F539C">
      <w:pPr>
        <w:spacing w:after="514" w:line="259" w:lineRule="auto"/>
        <w:ind w:left="0" w:firstLine="0"/>
        <w:jc w:val="left"/>
        <w:rPr>
          <w:rFonts w:hint="eastAsia"/>
        </w:rPr>
      </w:pPr>
      <w:r>
        <w:rPr>
          <w:rFonts w:hint="eastAsia"/>
        </w:rPr>
        <w:t>Although the term is not used, the thing is intended by the Apostle, when he makes mention of the law of works, and the law of faith.</w:t>
      </w:r>
    </w:p>
    <w:p w14:paraId="67AACCB5">
      <w:pPr>
        <w:spacing w:after="514" w:line="259" w:lineRule="auto"/>
        <w:ind w:left="0" w:firstLine="0"/>
        <w:jc w:val="left"/>
        <w:rPr>
          <w:rFonts w:hint="eastAsia"/>
        </w:rPr>
      </w:pPr>
      <w:r>
        <w:rPr>
          <w:rFonts w:hint="eastAsia"/>
        </w:rPr>
        <w:t>虽然没有使用这个词，但当使徒提到行为之律和信心之律时，他意指的就是这件事。</w:t>
      </w:r>
    </w:p>
    <w:p w14:paraId="2A6C62B7">
      <w:pPr>
        <w:spacing w:after="514" w:line="259" w:lineRule="auto"/>
        <w:ind w:left="0" w:firstLine="0"/>
        <w:jc w:val="left"/>
        <w:rPr>
          <w:rFonts w:hint="eastAsia"/>
        </w:rPr>
      </w:pPr>
    </w:p>
    <w:p w14:paraId="0ABB06E3">
      <w:pPr>
        <w:spacing w:after="514" w:line="259" w:lineRule="auto"/>
        <w:ind w:left="0" w:firstLine="0"/>
        <w:jc w:val="left"/>
        <w:rPr>
          <w:rFonts w:hint="eastAsia"/>
        </w:rPr>
      </w:pPr>
      <w:r>
        <w:rPr>
          <w:rFonts w:hint="eastAsia"/>
        </w:rPr>
        <w:t>The former is the law, which promised life upon the condition of works; and what is this but a covenant?</w:t>
      </w:r>
    </w:p>
    <w:p w14:paraId="0D2F63CB">
      <w:pPr>
        <w:spacing w:after="514" w:line="259" w:lineRule="auto"/>
        <w:ind w:left="0" w:firstLine="0"/>
        <w:jc w:val="left"/>
        <w:rPr>
          <w:rFonts w:hint="eastAsia"/>
        </w:rPr>
      </w:pPr>
      <w:r>
        <w:rPr>
          <w:rFonts w:hint="eastAsia"/>
        </w:rPr>
        <w:t>前者是那以行为为条件应许生命的律法；这不就是一个约吗？</w:t>
      </w:r>
    </w:p>
    <w:p w14:paraId="7C32C2D9">
      <w:pPr>
        <w:spacing w:after="514" w:line="259" w:lineRule="auto"/>
        <w:ind w:left="0" w:firstLine="0"/>
        <w:jc w:val="left"/>
        <w:rPr>
          <w:rFonts w:hint="eastAsia"/>
        </w:rPr>
      </w:pPr>
    </w:p>
    <w:p w14:paraId="273C3583">
      <w:pPr>
        <w:spacing w:after="514" w:line="259" w:lineRule="auto"/>
        <w:ind w:left="0" w:firstLine="0"/>
        <w:jc w:val="left"/>
        <w:rPr>
          <w:rFonts w:hint="eastAsia"/>
        </w:rPr>
      </w:pPr>
      <w:r>
        <w:rPr>
          <w:rFonts w:hint="eastAsia"/>
        </w:rPr>
        <w:t>as the latter is the covenant of grace revealed in the Gospel, which freely promises it to believers.</w:t>
      </w:r>
    </w:p>
    <w:p w14:paraId="7FFB7C07">
      <w:pPr>
        <w:spacing w:after="514" w:line="259" w:lineRule="auto"/>
        <w:ind w:left="0" w:firstLine="0"/>
        <w:jc w:val="left"/>
        <w:rPr>
          <w:rFonts w:hint="eastAsia"/>
        </w:rPr>
      </w:pPr>
      <w:r>
        <w:rPr>
          <w:rFonts w:hint="eastAsia"/>
        </w:rPr>
        <w:t>正如后者是福音中所启示的恩典之约，它白白地将生命应许给信徒。</w:t>
      </w:r>
    </w:p>
    <w:p w14:paraId="27F5E87D">
      <w:pPr>
        <w:spacing w:after="514" w:line="259" w:lineRule="auto"/>
        <w:ind w:left="0" w:firstLine="0"/>
        <w:jc w:val="left"/>
        <w:rPr>
          <w:rFonts w:hint="eastAsia"/>
        </w:rPr>
      </w:pPr>
    </w:p>
    <w:p w14:paraId="3CC2DA86">
      <w:pPr>
        <w:spacing w:after="514" w:line="259" w:lineRule="auto"/>
        <w:ind w:left="0" w:firstLine="0"/>
        <w:jc w:val="left"/>
        <w:rPr>
          <w:rFonts w:hint="eastAsia"/>
        </w:rPr>
      </w:pPr>
      <w:r>
        <w:rPr>
          <w:rFonts w:hint="eastAsia"/>
        </w:rPr>
        <w:t>But the word is supposed to occur in that well known passage of the Epistle to the Galatians, where it is said, "These are the two covenants."*</w:t>
      </w:r>
    </w:p>
    <w:p w14:paraId="1315A9F5">
      <w:pPr>
        <w:spacing w:after="514" w:line="259" w:lineRule="auto"/>
        <w:ind w:left="0" w:firstLine="0"/>
        <w:jc w:val="left"/>
        <w:rPr>
          <w:rFonts w:hint="eastAsia"/>
        </w:rPr>
      </w:pPr>
      <w:r>
        <w:rPr>
          <w:rFonts w:hint="eastAsia"/>
        </w:rPr>
        <w:t>但这个词被认为出现在加拉太书那段著名的经文中，那里说：“这都是两约。”*</w:t>
      </w:r>
    </w:p>
    <w:p w14:paraId="55FE9E91">
      <w:pPr>
        <w:spacing w:after="514" w:line="259" w:lineRule="auto"/>
        <w:ind w:left="0" w:firstLine="0"/>
        <w:jc w:val="left"/>
        <w:rPr>
          <w:rFonts w:hint="eastAsia"/>
        </w:rPr>
      </w:pPr>
    </w:p>
    <w:p w14:paraId="0BFF4817">
      <w:pPr>
        <w:spacing w:after="514" w:line="259" w:lineRule="auto"/>
        <w:ind w:left="0" w:firstLine="0"/>
        <w:jc w:val="left"/>
        <w:rPr>
          <w:rFonts w:hint="eastAsia"/>
        </w:rPr>
      </w:pPr>
      <w:r>
        <w:rPr>
          <w:rFonts w:hint="eastAsia"/>
        </w:rPr>
        <w:t>The meaning, however, is so doubtful, that the propriety of founding an argument upon it is questionable.</w:t>
      </w:r>
    </w:p>
    <w:p w14:paraId="2B1E6BA0">
      <w:pPr>
        <w:spacing w:after="514" w:line="259" w:lineRule="auto"/>
        <w:ind w:left="0" w:firstLine="0"/>
        <w:jc w:val="left"/>
        <w:rPr>
          <w:rFonts w:hint="eastAsia"/>
        </w:rPr>
      </w:pPr>
      <w:r>
        <w:rPr>
          <w:rFonts w:hint="eastAsia"/>
        </w:rPr>
        <w:t>然而，其含义如此不确定，以至于在其上建立论证的恰当性是值得怀疑的。</w:t>
      </w:r>
    </w:p>
    <w:p w14:paraId="085A2809">
      <w:pPr>
        <w:spacing w:after="514" w:line="259" w:lineRule="auto"/>
        <w:ind w:left="0" w:firstLine="0"/>
        <w:jc w:val="left"/>
        <w:rPr>
          <w:rFonts w:hint="eastAsia"/>
        </w:rPr>
      </w:pPr>
    </w:p>
    <w:p w14:paraId="2542CCE8">
      <w:pPr>
        <w:spacing w:after="514" w:line="259" w:lineRule="auto"/>
        <w:ind w:left="0" w:firstLine="0"/>
        <w:jc w:val="left"/>
        <w:rPr>
          <w:rFonts w:hint="eastAsia"/>
        </w:rPr>
      </w:pPr>
      <w:r>
        <w:rPr>
          <w:rFonts w:hint="eastAsia"/>
        </w:rPr>
        <w:t>The law from Sinai had some appearance of being a republication of the covenant of works, preparatory to the ceremonial institution, which prefigured the great atonement for sin; but to suppose, as some have done, that the Israelites in their national capacity are under that covenant, would exclude them from being the church, which can subsist only under a dispensation of the covenant of grace.</w:t>
      </w:r>
    </w:p>
    <w:p w14:paraId="0B244E27">
      <w:pPr>
        <w:spacing w:after="514" w:line="259" w:lineRule="auto"/>
        <w:ind w:left="0" w:firstLine="0"/>
        <w:jc w:val="left"/>
        <w:rPr>
          <w:rFonts w:hint="eastAsia"/>
        </w:rPr>
      </w:pPr>
      <w:r>
        <w:rPr>
          <w:rFonts w:hint="eastAsia"/>
        </w:rPr>
        <w:t>从西奈山颁布的律法，在预表伟大赎罪的礼仪制度之前，有些像是行为之约的再次颁布；但像一些人那样假设以色列人作为一个民族处于那个约之下，将会把他们排除在教会之外，而教会只能在恩典之约的护理下存在。</w:t>
      </w:r>
    </w:p>
    <w:p w14:paraId="1006556A">
      <w:pPr>
        <w:spacing w:after="514" w:line="259" w:lineRule="auto"/>
        <w:ind w:left="0" w:firstLine="0"/>
        <w:jc w:val="left"/>
        <w:rPr>
          <w:rFonts w:hint="eastAsia"/>
        </w:rPr>
      </w:pPr>
    </w:p>
    <w:p w14:paraId="3BD023EF">
      <w:pPr>
        <w:spacing w:after="514" w:line="259" w:lineRule="auto"/>
        <w:ind w:left="0" w:firstLine="0"/>
        <w:jc w:val="left"/>
        <w:rPr>
          <w:rFonts w:hint="eastAsia"/>
        </w:rPr>
      </w:pPr>
      <w:r>
        <w:rPr>
          <w:rFonts w:hint="eastAsia"/>
        </w:rPr>
        <w:t>When the Apostle says, that the law from Sinai "gendered to bondage," he may speak of it according to the ideas of the carnal Jews, who looked upon it as a covenant of works, by obedience to which they were to obtain righteousness and life; or he may refer to the terrors with which it was accompanied, to the minuteness and multiplicity of its precepts, which there was every moment a danger of transgressing, and to its partial revelation of grace, the way into the holiest of all being not yet made manifest.</w:t>
      </w:r>
    </w:p>
    <w:p w14:paraId="1AB2C333">
      <w:pPr>
        <w:spacing w:after="514" w:line="259" w:lineRule="auto"/>
        <w:ind w:left="0" w:firstLine="0"/>
        <w:jc w:val="left"/>
        <w:rPr>
          <w:rFonts w:hint="eastAsia"/>
        </w:rPr>
      </w:pPr>
      <w:r>
        <w:rPr>
          <w:rFonts w:hint="eastAsia"/>
        </w:rPr>
        <w:t>当使徒说西奈山的律法“生子为奴”时，他可能是在根据属肉体的犹太人的观念来说，他们视其为行为之约，通过顺服它来获得义和生命；或者他可能指的是它所伴随的恐惧，其诫命的琐碎和繁多，随时都有违背的危险，以及其对恩典的部分启示，因为进入至圣所的道路尚未显明。</w:t>
      </w:r>
    </w:p>
    <w:p w14:paraId="2571D53B">
      <w:pPr>
        <w:spacing w:after="514" w:line="259" w:lineRule="auto"/>
        <w:ind w:left="0" w:firstLine="0"/>
        <w:jc w:val="left"/>
        <w:rPr>
          <w:rFonts w:hint="eastAsia"/>
        </w:rPr>
      </w:pPr>
    </w:p>
    <w:p w14:paraId="46D9EA54">
      <w:pPr>
        <w:spacing w:after="514" w:line="259" w:lineRule="auto"/>
        <w:ind w:left="0" w:firstLine="0"/>
        <w:jc w:val="left"/>
        <w:rPr>
          <w:rFonts w:hint="eastAsia"/>
        </w:rPr>
      </w:pPr>
      <w:r>
        <w:rPr>
          <w:rFonts w:hint="eastAsia"/>
        </w:rPr>
        <w:t>In this uncertainty, we cannot safely appeal to this passage as a decisive authority for calling the transaction with our first parent, a covenant.</w:t>
      </w:r>
    </w:p>
    <w:p w14:paraId="4427CE8F">
      <w:pPr>
        <w:spacing w:after="514" w:line="259" w:lineRule="auto"/>
        <w:ind w:left="0" w:firstLine="0"/>
        <w:jc w:val="left"/>
        <w:rPr>
          <w:rFonts w:hint="eastAsia"/>
        </w:rPr>
      </w:pPr>
      <w:r>
        <w:rPr>
          <w:rFonts w:hint="eastAsia"/>
        </w:rPr>
        <w:t>在这种不确定性中，我们不能安全地引用这段经文，作为称我们始祖的这项事务为约的决定性权威。</w:t>
      </w:r>
    </w:p>
    <w:p w14:paraId="180D10A2">
      <w:pPr>
        <w:spacing w:after="514" w:line="259" w:lineRule="auto"/>
        <w:ind w:left="0" w:firstLine="0"/>
        <w:jc w:val="left"/>
        <w:rPr>
          <w:rFonts w:hint="eastAsia"/>
        </w:rPr>
      </w:pPr>
    </w:p>
    <w:p w14:paraId="713F49E6">
      <w:pPr>
        <w:spacing w:after="514" w:line="259" w:lineRule="auto"/>
        <w:ind w:left="0" w:firstLine="0"/>
        <w:jc w:val="left"/>
        <w:rPr>
          <w:rFonts w:hint="eastAsia"/>
        </w:rPr>
      </w:pPr>
      <w:r>
        <w:rPr>
          <w:rFonts w:hint="eastAsia"/>
        </w:rPr>
        <w:t>There would be still greater impropriety in quoting the Epistle to the Hebrews,† in which mention is made of two covenants, the old and the new.</w:t>
      </w:r>
    </w:p>
    <w:p w14:paraId="5A9B5CA4">
      <w:pPr>
        <w:spacing w:after="514" w:line="259" w:lineRule="auto"/>
        <w:ind w:left="0" w:firstLine="0"/>
        <w:jc w:val="left"/>
        <w:rPr>
          <w:rFonts w:hint="eastAsia"/>
        </w:rPr>
      </w:pPr>
      <w:r>
        <w:rPr>
          <w:rFonts w:hint="eastAsia"/>
        </w:rPr>
        <w:t>引用希伯来书† 就更不恰当了，其中提到了两个约，旧约和新约。</w:t>
      </w:r>
    </w:p>
    <w:p w14:paraId="2FD7EFAF">
      <w:pPr>
        <w:spacing w:after="514" w:line="259" w:lineRule="auto"/>
        <w:ind w:left="0" w:firstLine="0"/>
        <w:jc w:val="left"/>
        <w:rPr>
          <w:rFonts w:hint="eastAsia"/>
        </w:rPr>
      </w:pPr>
    </w:p>
    <w:p w14:paraId="6014EFA4">
      <w:pPr>
        <w:spacing w:after="514" w:line="259" w:lineRule="auto"/>
        <w:ind w:left="0" w:firstLine="0"/>
        <w:jc w:val="left"/>
        <w:rPr>
          <w:rFonts w:hint="eastAsia"/>
        </w:rPr>
      </w:pPr>
      <w:r>
        <w:rPr>
          <w:rFonts w:hint="eastAsia"/>
        </w:rPr>
        <w:t>It would betray great ignorance, indeed, to suppose the one to be the covenant of works, and the other, the covenant of grace.</w:t>
      </w:r>
    </w:p>
    <w:p w14:paraId="48195060">
      <w:pPr>
        <w:spacing w:after="514" w:line="259" w:lineRule="auto"/>
        <w:ind w:left="0" w:firstLine="0"/>
        <w:jc w:val="left"/>
        <w:rPr>
          <w:rFonts w:hint="eastAsia"/>
        </w:rPr>
      </w:pPr>
      <w:r>
        <w:rPr>
          <w:rFonts w:hint="eastAsia"/>
        </w:rPr>
        <w:t>若认为其中一个是行为之约，另一个是恩典之约，那确实会暴露极大的无知。</w:t>
      </w:r>
    </w:p>
    <w:p w14:paraId="73688AA6">
      <w:pPr>
        <w:spacing w:after="514" w:line="259" w:lineRule="auto"/>
        <w:ind w:left="0" w:firstLine="0"/>
        <w:jc w:val="left"/>
        <w:rPr>
          <w:rFonts w:hint="eastAsia"/>
        </w:rPr>
      </w:pPr>
    </w:p>
    <w:p w14:paraId="25FC2886">
      <w:pPr>
        <w:spacing w:after="514" w:line="259" w:lineRule="auto"/>
        <w:ind w:left="0" w:firstLine="0"/>
        <w:jc w:val="left"/>
        <w:rPr>
          <w:rFonts w:hint="eastAsia"/>
        </w:rPr>
      </w:pPr>
      <w:r>
        <w:rPr>
          <w:rFonts w:hint="eastAsia"/>
        </w:rPr>
        <w:t>The term, covenant, is used in a variety of senses, and in the present case signifies a dispensation of religion.</w:t>
      </w:r>
    </w:p>
    <w:p w14:paraId="481D61F8">
      <w:pPr>
        <w:spacing w:after="514" w:line="259" w:lineRule="auto"/>
        <w:ind w:left="0" w:firstLine="0"/>
        <w:jc w:val="left"/>
        <w:rPr>
          <w:rFonts w:hint="eastAsia"/>
        </w:rPr>
      </w:pPr>
      <w:r>
        <w:rPr>
          <w:rFonts w:hint="eastAsia"/>
        </w:rPr>
        <w:t>“约”这个词有多种含义，在当前情况下，它指的是一种宗教的护理。</w:t>
      </w:r>
    </w:p>
    <w:p w14:paraId="0674345E">
      <w:pPr>
        <w:spacing w:after="514" w:line="259" w:lineRule="auto"/>
        <w:ind w:left="0" w:firstLine="0"/>
        <w:jc w:val="left"/>
        <w:rPr>
          <w:rFonts w:hint="eastAsia"/>
        </w:rPr>
      </w:pPr>
    </w:p>
    <w:p w14:paraId="716D426D">
      <w:pPr>
        <w:spacing w:after="514" w:line="259" w:lineRule="auto"/>
        <w:ind w:left="0" w:firstLine="0"/>
        <w:jc w:val="left"/>
        <w:rPr>
          <w:rFonts w:hint="eastAsia"/>
        </w:rPr>
      </w:pPr>
      <w:r>
        <w:rPr>
          <w:rFonts w:hint="eastAsia"/>
        </w:rPr>
        <w:t>The old covenant is the dispensation of Moses, the dispensation of types and figures; the new covenant is the dispensation of the Gospel.</w:t>
      </w:r>
    </w:p>
    <w:p w14:paraId="380FB62B">
      <w:pPr>
        <w:spacing w:after="514" w:line="259" w:lineRule="auto"/>
        <w:ind w:left="0" w:firstLine="0"/>
        <w:jc w:val="left"/>
        <w:rPr>
          <w:rFonts w:hint="eastAsia"/>
        </w:rPr>
      </w:pPr>
      <w:r>
        <w:rPr>
          <w:rFonts w:hint="eastAsia"/>
        </w:rPr>
        <w:t>旧约是摩西的护理，是预表和影儿的护理；新约是福音的护理。</w:t>
      </w:r>
    </w:p>
    <w:p w14:paraId="438B625F">
      <w:pPr>
        <w:spacing w:after="514" w:line="259" w:lineRule="auto"/>
        <w:ind w:left="0" w:firstLine="0"/>
        <w:jc w:val="left"/>
        <w:rPr>
          <w:rFonts w:hint="eastAsia"/>
        </w:rPr>
      </w:pPr>
    </w:p>
    <w:p w14:paraId="4017CE9D">
      <w:pPr>
        <w:spacing w:after="514" w:line="259" w:lineRule="auto"/>
        <w:ind w:left="0" w:firstLine="0"/>
        <w:jc w:val="left"/>
        <w:rPr>
          <w:rFonts w:hint="eastAsia"/>
        </w:rPr>
      </w:pPr>
      <w:r>
        <w:rPr>
          <w:rFonts w:hint="eastAsia"/>
        </w:rPr>
        <w:t>"The law was given by Moses; but grace and truth came by Jesus Christ."‡</w:t>
      </w:r>
    </w:p>
    <w:p w14:paraId="29F56FF6">
      <w:pPr>
        <w:spacing w:after="514" w:line="259" w:lineRule="auto"/>
        <w:ind w:left="0" w:firstLine="0"/>
        <w:jc w:val="left"/>
        <w:rPr>
          <w:rFonts w:hint="eastAsia"/>
        </w:rPr>
      </w:pPr>
      <w:r>
        <w:rPr>
          <w:rFonts w:hint="eastAsia"/>
        </w:rPr>
        <w:t>“律法本是藉着摩西传的；恩典和真理都是由耶稣基督来的。”‡</w:t>
      </w:r>
    </w:p>
    <w:p w14:paraId="7A8E0323">
      <w:pPr>
        <w:spacing w:after="514" w:line="259" w:lineRule="auto"/>
        <w:ind w:left="0" w:firstLine="0"/>
        <w:jc w:val="left"/>
        <w:rPr>
          <w:rFonts w:hint="eastAsia"/>
        </w:rPr>
      </w:pPr>
    </w:p>
    <w:p w14:paraId="74EADEAA">
      <w:pPr>
        <w:spacing w:after="514" w:line="259" w:lineRule="auto"/>
        <w:ind w:left="0" w:firstLine="0"/>
        <w:jc w:val="left"/>
        <w:rPr>
          <w:rFonts w:hint="eastAsia"/>
        </w:rPr>
      </w:pPr>
      <w:r>
        <w:rPr>
          <w:rFonts w:hint="eastAsia"/>
        </w:rPr>
        <w:t>In every covenant, there must be parties, and here we have two, God and Adam.</w:t>
      </w:r>
    </w:p>
    <w:p w14:paraId="545BEA84">
      <w:pPr>
        <w:spacing w:after="514" w:line="259" w:lineRule="auto"/>
        <w:ind w:left="0" w:firstLine="0"/>
        <w:jc w:val="left"/>
        <w:rPr>
          <w:rFonts w:hint="eastAsia"/>
        </w:rPr>
      </w:pPr>
      <w:r>
        <w:rPr>
          <w:rFonts w:hint="eastAsia"/>
        </w:rPr>
        <w:t>在每一个约中，都必须有立约方，这里我们有两方，神和亚当。</w:t>
      </w:r>
    </w:p>
    <w:p w14:paraId="70BC4742">
      <w:pPr>
        <w:spacing w:after="514" w:line="259" w:lineRule="auto"/>
        <w:ind w:left="0" w:firstLine="0"/>
        <w:jc w:val="left"/>
        <w:rPr>
          <w:rFonts w:hint="eastAsia"/>
        </w:rPr>
      </w:pPr>
    </w:p>
    <w:p w14:paraId="249D1E86">
      <w:pPr>
        <w:spacing w:after="514" w:line="259" w:lineRule="auto"/>
        <w:ind w:left="0" w:firstLine="0"/>
        <w:jc w:val="left"/>
        <w:rPr>
          <w:rFonts w:hint="eastAsia"/>
        </w:rPr>
      </w:pPr>
      <w:r>
        <w:rPr>
          <w:rFonts w:hint="eastAsia"/>
        </w:rPr>
        <w:t>God prescribed the condition, and connected with it a promise and a threatening, and Adam, with due submission and thankfulness, consented.</w:t>
      </w:r>
    </w:p>
    <w:p w14:paraId="34C57B35">
      <w:pPr>
        <w:spacing w:after="514" w:line="259" w:lineRule="auto"/>
        <w:ind w:left="0" w:firstLine="0"/>
        <w:jc w:val="left"/>
        <w:rPr>
          <w:rFonts w:hint="eastAsia"/>
        </w:rPr>
      </w:pPr>
      <w:r>
        <w:rPr>
          <w:rFonts w:hint="eastAsia"/>
        </w:rPr>
        <w:t>神规定了条件，并将其与一个应许和一个威胁联系起来，而亚当，带着应有的顺服和感恩，同意了。</w:t>
      </w:r>
    </w:p>
    <w:p w14:paraId="039A2E71">
      <w:pPr>
        <w:spacing w:after="514" w:line="259" w:lineRule="auto"/>
        <w:ind w:left="0" w:firstLine="0"/>
        <w:jc w:val="left"/>
        <w:rPr>
          <w:rFonts w:hint="eastAsia"/>
        </w:rPr>
      </w:pPr>
    </w:p>
    <w:p w14:paraId="2E50A860">
      <w:pPr>
        <w:spacing w:after="514" w:line="259" w:lineRule="auto"/>
        <w:ind w:left="0" w:firstLine="0"/>
        <w:jc w:val="left"/>
        <w:rPr>
          <w:rFonts w:hint="eastAsia"/>
        </w:rPr>
      </w:pPr>
      <w:r>
        <w:rPr>
          <w:rFonts w:hint="eastAsia"/>
        </w:rPr>
        <w:t>God must be considered, in the first place, as the Creator and Sovereign Lord, possessed of a right to require the service of his creature, in whatever way and form his wisdom might determine.</w:t>
      </w:r>
    </w:p>
    <w:p w14:paraId="751D781D">
      <w:pPr>
        <w:spacing w:after="514" w:line="259" w:lineRule="auto"/>
        <w:ind w:left="0" w:firstLine="0"/>
        <w:jc w:val="left"/>
        <w:rPr>
          <w:rFonts w:hint="eastAsia"/>
        </w:rPr>
      </w:pPr>
      <w:r>
        <w:rPr>
          <w:rFonts w:hint="eastAsia"/>
        </w:rPr>
        <w:t>首先，必须将神视为创造主和至高无上的主，祂有权以祂智慧所决定的任何方式和形式，要求祂受造物的服事。</w:t>
      </w:r>
    </w:p>
    <w:p w14:paraId="67C03A8E">
      <w:pPr>
        <w:spacing w:after="514" w:line="259" w:lineRule="auto"/>
        <w:ind w:left="0" w:firstLine="0"/>
        <w:jc w:val="left"/>
        <w:rPr>
          <w:rFonts w:hint="eastAsia"/>
        </w:rPr>
      </w:pPr>
    </w:p>
    <w:p w14:paraId="0CB395FB">
      <w:pPr>
        <w:spacing w:after="514" w:line="259" w:lineRule="auto"/>
        <w:ind w:left="0" w:firstLine="0"/>
        <w:jc w:val="left"/>
        <w:rPr>
          <w:rFonts w:hint="eastAsia"/>
        </w:rPr>
      </w:pPr>
      <w:r>
        <w:rPr>
          <w:rFonts w:hint="eastAsia"/>
        </w:rPr>
        <w:t>His authority was unlimited; unlimited, I mean in respect of Adam, who was at the absolute disposal of the Author of his being, and had no independent rights which his Maker was bound to respect.</w:t>
      </w:r>
    </w:p>
    <w:p w14:paraId="6B5DC615">
      <w:pPr>
        <w:spacing w:after="514" w:line="259" w:lineRule="auto"/>
        <w:ind w:left="0" w:firstLine="0"/>
        <w:jc w:val="left"/>
        <w:rPr>
          <w:rFonts w:hint="eastAsia"/>
        </w:rPr>
      </w:pPr>
      <w:r>
        <w:rPr>
          <w:rFonts w:hint="eastAsia"/>
        </w:rPr>
        <w:t>祂的权威是无限的；我指的是，对亚当而言是无限的，他完全由其生命的创造主处置，并没有任何独立的权利是他的造物主必须尊重的。</w:t>
      </w:r>
    </w:p>
    <w:p w14:paraId="69A0833B">
      <w:pPr>
        <w:spacing w:after="514" w:line="259" w:lineRule="auto"/>
        <w:ind w:left="0" w:firstLine="0"/>
        <w:jc w:val="left"/>
        <w:rPr>
          <w:rFonts w:hint="eastAsia"/>
        </w:rPr>
      </w:pPr>
    </w:p>
    <w:p w14:paraId="13335979">
      <w:pPr>
        <w:spacing w:after="514" w:line="259" w:lineRule="auto"/>
        <w:ind w:left="0" w:firstLine="0"/>
        <w:jc w:val="left"/>
        <w:rPr>
          <w:rFonts w:hint="eastAsia"/>
        </w:rPr>
      </w:pPr>
      <w:r>
        <w:rPr>
          <w:rFonts w:hint="eastAsia"/>
        </w:rPr>
        <w:t>God could do any thing to him personally, and with a view to his posterity, which was consistent with his own perfections.</w:t>
      </w:r>
    </w:p>
    <w:p w14:paraId="6923DA84">
      <w:pPr>
        <w:spacing w:after="514" w:line="259" w:lineRule="auto"/>
        <w:ind w:left="0" w:firstLine="0"/>
        <w:jc w:val="left"/>
        <w:rPr>
          <w:rFonts w:hint="eastAsia"/>
        </w:rPr>
      </w:pPr>
      <w:r>
        <w:rPr>
          <w:rFonts w:hint="eastAsia"/>
        </w:rPr>
        <w:t>神可以对他个人，以及考虑到他的后裔，做任何与祂自己的完美属性相符的事。</w:t>
      </w:r>
    </w:p>
    <w:p w14:paraId="2BD3C83A">
      <w:pPr>
        <w:spacing w:after="514" w:line="259" w:lineRule="auto"/>
        <w:ind w:left="0" w:firstLine="0"/>
        <w:jc w:val="left"/>
        <w:rPr>
          <w:rFonts w:hint="eastAsia"/>
        </w:rPr>
      </w:pPr>
    </w:p>
    <w:p w14:paraId="2A0E2CFC">
      <w:pPr>
        <w:spacing w:after="514" w:line="259" w:lineRule="auto"/>
        <w:ind w:left="0" w:firstLine="0"/>
        <w:jc w:val="left"/>
        <w:rPr>
          <w:rFonts w:hint="eastAsia"/>
        </w:rPr>
      </w:pPr>
      <w:r>
        <w:rPr>
          <w:rFonts w:hint="eastAsia"/>
        </w:rPr>
        <w:t>He is a law to himself, that is, he is uncontrolled by any external cause, and acts according to his own will; but his will is not arbitrary; it is always in harmony with all the attributes of his nature.</w:t>
      </w:r>
    </w:p>
    <w:p w14:paraId="10069FF0">
      <w:pPr>
        <w:spacing w:after="514" w:line="259" w:lineRule="auto"/>
        <w:ind w:left="0" w:firstLine="0"/>
        <w:jc w:val="left"/>
        <w:rPr>
          <w:rFonts w:hint="eastAsia"/>
        </w:rPr>
      </w:pPr>
      <w:r>
        <w:rPr>
          <w:rFonts w:hint="eastAsia"/>
        </w:rPr>
        <w:t>祂是祂自己的律法，也就是说，祂不受任何外在原因的控制，并按祂自己的旨意行事；但祂的旨意并非任意的；它总是与祂本性的所有属性相和谐。</w:t>
      </w:r>
    </w:p>
    <w:p w14:paraId="4E1607A9">
      <w:pPr>
        <w:spacing w:after="514" w:line="259" w:lineRule="auto"/>
        <w:ind w:left="0" w:firstLine="0"/>
        <w:jc w:val="left"/>
        <w:rPr>
          <w:rFonts w:hint="eastAsia"/>
        </w:rPr>
      </w:pPr>
    </w:p>
    <w:p w14:paraId="7F8F7B7B">
      <w:pPr>
        <w:spacing w:after="514" w:line="259" w:lineRule="auto"/>
        <w:ind w:left="0" w:firstLine="0"/>
        <w:jc w:val="left"/>
        <w:rPr>
          <w:rFonts w:hint="eastAsia"/>
        </w:rPr>
      </w:pPr>
      <w:r>
        <w:rPr>
          <w:rFonts w:hint="eastAsia"/>
        </w:rPr>
        <w:t>What he required from Adam was due to him, in consequence of the relation of the creature to the Creator; for it is evident, that he who is endowed with intellectual and moral powers by another, is under the strongest obligation to employ them according to the pleasure of the giver.</w:t>
      </w:r>
    </w:p>
    <w:p w14:paraId="39126F53">
      <w:pPr>
        <w:spacing w:after="514" w:line="259" w:lineRule="auto"/>
        <w:ind w:left="0" w:firstLine="0"/>
        <w:jc w:val="left"/>
        <w:rPr>
          <w:rFonts w:hint="eastAsia"/>
        </w:rPr>
      </w:pPr>
      <w:r>
        <w:rPr>
          <w:rFonts w:hint="eastAsia"/>
        </w:rPr>
        <w:t>祂向亚当所要求的，是因受造物与造物主的关系而亏欠于祂的；因为很明显，一个被另一位赋予智力和道德能力的人，负有最强烈的义务，要按照施予者的意愿来运用这些能力。</w:t>
      </w:r>
    </w:p>
    <w:p w14:paraId="57996453">
      <w:pPr>
        <w:spacing w:after="514" w:line="259" w:lineRule="auto"/>
        <w:ind w:left="0" w:firstLine="0"/>
        <w:jc w:val="left"/>
        <w:rPr>
          <w:rFonts w:hint="eastAsia"/>
        </w:rPr>
      </w:pPr>
    </w:p>
    <w:p w14:paraId="46AEA6DF">
      <w:pPr>
        <w:spacing w:after="514" w:line="259" w:lineRule="auto"/>
        <w:ind w:left="0" w:firstLine="0"/>
        <w:jc w:val="left"/>
        <w:rPr>
          <w:rFonts w:hint="eastAsia"/>
        </w:rPr>
      </w:pPr>
      <w:r>
        <w:rPr>
          <w:rFonts w:hint="eastAsia"/>
        </w:rPr>
        <w:t>The particular mode in which obedience was enjoined, is not liable to objection, as we formerly shewed.</w:t>
      </w:r>
    </w:p>
    <w:p w14:paraId="73E9372A">
      <w:pPr>
        <w:spacing w:after="514" w:line="259" w:lineRule="auto"/>
        <w:ind w:left="0" w:firstLine="0"/>
        <w:jc w:val="left"/>
        <w:rPr>
          <w:rFonts w:hint="eastAsia"/>
        </w:rPr>
      </w:pPr>
      <w:r>
        <w:rPr>
          <w:rFonts w:hint="eastAsia"/>
        </w:rPr>
        <w:t>我们先前已经说明，顺服被吩咐的具体方式是无可指摘的。</w:t>
      </w:r>
    </w:p>
    <w:p w14:paraId="04CEFDBF">
      <w:pPr>
        <w:spacing w:after="514" w:line="259" w:lineRule="auto"/>
        <w:ind w:left="0" w:firstLine="0"/>
        <w:jc w:val="left"/>
        <w:rPr>
          <w:rFonts w:hint="eastAsia"/>
        </w:rPr>
      </w:pPr>
    </w:p>
    <w:p w14:paraId="4FFE9836">
      <w:pPr>
        <w:spacing w:after="514" w:line="259" w:lineRule="auto"/>
        <w:ind w:left="0" w:firstLine="0"/>
        <w:jc w:val="left"/>
        <w:rPr>
          <w:rFonts w:hint="eastAsia"/>
        </w:rPr>
      </w:pPr>
      <w:r>
        <w:rPr>
          <w:rFonts w:hint="eastAsia"/>
        </w:rPr>
        <w:t>If it appeared to Divine wisdom to be a proper test, it is enough; and it is also manifest to us, that it was well adapted to answer the design.</w:t>
      </w:r>
    </w:p>
    <w:p w14:paraId="5B69399F">
      <w:pPr>
        <w:spacing w:after="514" w:line="259" w:lineRule="auto"/>
        <w:ind w:left="0" w:firstLine="0"/>
        <w:jc w:val="left"/>
        <w:rPr>
          <w:rFonts w:hint="eastAsia"/>
        </w:rPr>
      </w:pPr>
      <w:r>
        <w:rPr>
          <w:rFonts w:hint="eastAsia"/>
        </w:rPr>
        <w:t>如果它在神的智慧看来是一个恰当的考验，那就足够了；并且对我们来说，它也显然很适合达成其目的。</w:t>
      </w:r>
    </w:p>
    <w:p w14:paraId="014A4099">
      <w:pPr>
        <w:spacing w:after="514" w:line="259" w:lineRule="auto"/>
        <w:ind w:left="0" w:firstLine="0"/>
        <w:jc w:val="left"/>
        <w:rPr>
          <w:rFonts w:hint="eastAsia"/>
        </w:rPr>
      </w:pPr>
    </w:p>
    <w:p w14:paraId="4EFA664D">
      <w:pPr>
        <w:spacing w:after="514" w:line="259" w:lineRule="auto"/>
        <w:ind w:left="0" w:firstLine="0"/>
        <w:jc w:val="left"/>
        <w:rPr>
          <w:rFonts w:hint="eastAsia"/>
        </w:rPr>
      </w:pPr>
      <w:r>
        <w:rPr>
          <w:rFonts w:hint="eastAsia"/>
        </w:rPr>
        <w:t>It made obedience hinge upon the authority of God alone, independently of any perception of fitness in the command itself; and this is its true foundation.</w:t>
      </w:r>
    </w:p>
    <w:p w14:paraId="2B9D1BD8">
      <w:pPr>
        <w:spacing w:after="514" w:line="259" w:lineRule="auto"/>
        <w:ind w:left="0" w:firstLine="0"/>
        <w:jc w:val="left"/>
        <w:rPr>
          <w:rFonts w:hint="eastAsia"/>
        </w:rPr>
      </w:pPr>
      <w:r>
        <w:rPr>
          <w:rFonts w:hint="eastAsia"/>
        </w:rPr>
        <w:t>它使顺服完全取决于神的权威，而与命令本身是否合宜的认知无关；这才是其真正的基础。</w:t>
      </w:r>
    </w:p>
    <w:p w14:paraId="1C4FCB01">
      <w:pPr>
        <w:spacing w:after="514" w:line="259" w:lineRule="auto"/>
        <w:ind w:left="0" w:firstLine="0"/>
        <w:jc w:val="left"/>
        <w:rPr>
          <w:rFonts w:hint="eastAsia"/>
        </w:rPr>
      </w:pPr>
    </w:p>
    <w:p w14:paraId="262DA5E3">
      <w:pPr>
        <w:spacing w:after="514" w:line="259" w:lineRule="auto"/>
        <w:ind w:left="0" w:firstLine="0"/>
        <w:jc w:val="left"/>
        <w:rPr>
          <w:rFonts w:hint="eastAsia"/>
        </w:rPr>
      </w:pPr>
      <w:r>
        <w:rPr>
          <w:rFonts w:hint="eastAsia"/>
        </w:rPr>
        <w:t>The duty prescribed presented no formidable difficulty, but was remarkable for its easiness, and it was attended with no particular temptation to transgress.</w:t>
      </w:r>
    </w:p>
    <w:p w14:paraId="0A311E4E">
      <w:pPr>
        <w:spacing w:after="514" w:line="259" w:lineRule="auto"/>
        <w:ind w:left="0" w:firstLine="0"/>
        <w:jc w:val="left"/>
        <w:rPr>
          <w:rFonts w:hint="eastAsia"/>
        </w:rPr>
      </w:pPr>
      <w:r>
        <w:rPr>
          <w:rFonts w:hint="eastAsia"/>
        </w:rPr>
        <w:t>所规定的责任并没有提出任何艰巨的困难，反而是以其容易而著称，并且也没有伴随任何特别的违背的试探。</w:t>
      </w:r>
    </w:p>
    <w:p w14:paraId="61487A5A">
      <w:pPr>
        <w:spacing w:after="514" w:line="259" w:lineRule="auto"/>
        <w:ind w:left="0" w:firstLine="0"/>
        <w:jc w:val="left"/>
        <w:rPr>
          <w:rFonts w:hint="eastAsia"/>
        </w:rPr>
      </w:pPr>
    </w:p>
    <w:p w14:paraId="2E302A61">
      <w:pPr>
        <w:spacing w:after="514" w:line="259" w:lineRule="auto"/>
        <w:ind w:left="0" w:firstLine="0"/>
        <w:jc w:val="left"/>
        <w:rPr>
          <w:rFonts w:hint="eastAsia"/>
        </w:rPr>
      </w:pPr>
      <w:r>
        <w:rPr>
          <w:rFonts w:hint="eastAsia"/>
        </w:rPr>
        <w:t>No person who considers the circumstances, can for a moment imagine that, in proposing this trial, there was a tyrannical exercise of authority, or any design unfriendly to the interests of men.</w:t>
      </w:r>
    </w:p>
    <w:p w14:paraId="166CD3AB">
      <w:pPr>
        <w:spacing w:after="514" w:line="259" w:lineRule="auto"/>
        <w:ind w:left="0" w:firstLine="0"/>
        <w:jc w:val="left"/>
        <w:rPr>
          <w:rFonts w:hint="eastAsia"/>
        </w:rPr>
      </w:pPr>
      <w:r>
        <w:rPr>
          <w:rFonts w:hint="eastAsia"/>
        </w:rPr>
        <w:t>任何考虑过这些情况的人，都不会片刻想象，在提出这个考验时，存在着暴虐的权威行使，或任何对人类利益不友好的意图。</w:t>
      </w:r>
    </w:p>
    <w:p w14:paraId="517B0B7F">
      <w:pPr>
        <w:spacing w:after="514" w:line="259" w:lineRule="auto"/>
        <w:ind w:left="0" w:firstLine="0"/>
        <w:jc w:val="left"/>
        <w:rPr>
          <w:rFonts w:hint="eastAsia"/>
        </w:rPr>
      </w:pPr>
    </w:p>
    <w:p w14:paraId="1B139A2F">
      <w:pPr>
        <w:spacing w:after="514" w:line="259" w:lineRule="auto"/>
        <w:ind w:left="0" w:firstLine="0"/>
        <w:jc w:val="left"/>
        <w:rPr>
          <w:rFonts w:hint="eastAsia"/>
        </w:rPr>
      </w:pPr>
      <w:r>
        <w:rPr>
          <w:rFonts w:hint="eastAsia"/>
        </w:rPr>
        <w:t>God did what he had a right to do; but he imposed no burden which Adam was unable to bear.</w:t>
      </w:r>
    </w:p>
    <w:p w14:paraId="467F7FBE">
      <w:pPr>
        <w:spacing w:after="514" w:line="259" w:lineRule="auto"/>
        <w:ind w:left="0" w:firstLine="0"/>
        <w:jc w:val="left"/>
        <w:rPr>
          <w:rFonts w:hint="eastAsia"/>
        </w:rPr>
      </w:pPr>
      <w:r>
        <w:rPr>
          <w:rFonts w:hint="eastAsia"/>
        </w:rPr>
        <w:t>神做了祂有权做的事；但祂没有强加任何亚当无法承受的重担。</w:t>
      </w:r>
    </w:p>
    <w:p w14:paraId="56122A24">
      <w:pPr>
        <w:spacing w:after="514" w:line="259" w:lineRule="auto"/>
        <w:ind w:left="0" w:firstLine="0"/>
        <w:jc w:val="left"/>
        <w:rPr>
          <w:rFonts w:hint="eastAsia"/>
        </w:rPr>
      </w:pPr>
    </w:p>
    <w:p w14:paraId="7B218A6B">
      <w:pPr>
        <w:spacing w:after="514" w:line="259" w:lineRule="auto"/>
        <w:ind w:left="0" w:firstLine="0"/>
        <w:jc w:val="left"/>
        <w:rPr>
          <w:rFonts w:hint="eastAsia"/>
        </w:rPr>
      </w:pPr>
      <w:r>
        <w:rPr>
          <w:rFonts w:hint="eastAsia"/>
        </w:rPr>
        <w:t>In the second place, We must consider God as willing to communicate happiness to man.</w:t>
      </w:r>
    </w:p>
    <w:p w14:paraId="3224ED10">
      <w:pPr>
        <w:spacing w:after="514" w:line="259" w:lineRule="auto"/>
        <w:ind w:left="0" w:firstLine="0"/>
        <w:jc w:val="left"/>
        <w:rPr>
          <w:rFonts w:hint="eastAsia"/>
        </w:rPr>
      </w:pPr>
      <w:r>
        <w:rPr>
          <w:rFonts w:hint="eastAsia"/>
        </w:rPr>
        <w:t>其次，我们必须将神视为愿意将幸福传达给人。</w:t>
      </w:r>
    </w:p>
    <w:p w14:paraId="7D8D4645">
      <w:pPr>
        <w:spacing w:after="514" w:line="259" w:lineRule="auto"/>
        <w:ind w:left="0" w:firstLine="0"/>
        <w:jc w:val="left"/>
        <w:rPr>
          <w:rFonts w:hint="eastAsia"/>
        </w:rPr>
      </w:pPr>
    </w:p>
    <w:p w14:paraId="19BF5D1B">
      <w:pPr>
        <w:spacing w:after="514" w:line="259" w:lineRule="auto"/>
        <w:ind w:left="0" w:firstLine="0"/>
        <w:jc w:val="left"/>
        <w:rPr>
          <w:rFonts w:hint="eastAsia"/>
        </w:rPr>
      </w:pPr>
      <w:r>
        <w:rPr>
          <w:rFonts w:hint="eastAsia"/>
        </w:rPr>
        <w:t>This appears from the nature of the transaction.</w:t>
      </w:r>
    </w:p>
    <w:p w14:paraId="1172A502">
      <w:pPr>
        <w:spacing w:after="514" w:line="259" w:lineRule="auto"/>
        <w:ind w:left="0" w:firstLine="0"/>
        <w:jc w:val="left"/>
        <w:rPr>
          <w:rFonts w:hint="eastAsia"/>
        </w:rPr>
      </w:pPr>
      <w:r>
        <w:rPr>
          <w:rFonts w:hint="eastAsia"/>
        </w:rPr>
        <w:t>这从这项事务的性质中可以看出。</w:t>
      </w:r>
    </w:p>
    <w:p w14:paraId="5E74CA7C">
      <w:pPr>
        <w:spacing w:after="514" w:line="259" w:lineRule="auto"/>
        <w:ind w:left="0" w:firstLine="0"/>
        <w:jc w:val="left"/>
        <w:rPr>
          <w:rFonts w:hint="eastAsia"/>
        </w:rPr>
      </w:pPr>
    </w:p>
    <w:p w14:paraId="6281B17E">
      <w:pPr>
        <w:spacing w:after="514" w:line="259" w:lineRule="auto"/>
        <w:ind w:left="0" w:firstLine="0"/>
        <w:jc w:val="left"/>
        <w:rPr>
          <w:rFonts w:hint="eastAsia"/>
        </w:rPr>
      </w:pPr>
      <w:r>
        <w:rPr>
          <w:rFonts w:hint="eastAsia"/>
        </w:rPr>
        <w:t>A trial was made of his obedience; but the ultimate design, in subordination to the Divine glory, was his establishment in a state of innocence and enjoyment.</w:t>
      </w:r>
    </w:p>
    <w:p w14:paraId="5F1951E7">
      <w:pPr>
        <w:spacing w:after="514" w:line="259" w:lineRule="auto"/>
        <w:ind w:left="0" w:firstLine="0"/>
        <w:jc w:val="left"/>
        <w:rPr>
          <w:rFonts w:hint="eastAsia"/>
        </w:rPr>
      </w:pPr>
      <w:r>
        <w:rPr>
          <w:rFonts w:hint="eastAsia"/>
        </w:rPr>
        <w:t>对他的顺服进行了一次考验；但最终的设计，在服从于神的荣耀之下，是使他在无罪和享乐的状态中得以坚立。</w:t>
      </w:r>
    </w:p>
    <w:p w14:paraId="31051E02">
      <w:pPr>
        <w:spacing w:after="514" w:line="259" w:lineRule="auto"/>
        <w:ind w:left="0" w:firstLine="0"/>
        <w:jc w:val="left"/>
        <w:rPr>
          <w:rFonts w:hint="eastAsia"/>
        </w:rPr>
      </w:pPr>
    </w:p>
    <w:p w14:paraId="0EC3E8EB">
      <w:pPr>
        <w:spacing w:after="514" w:line="259" w:lineRule="auto"/>
        <w:ind w:left="0" w:firstLine="0"/>
        <w:jc w:val="left"/>
        <w:rPr>
          <w:rFonts w:hint="eastAsia"/>
        </w:rPr>
      </w:pPr>
      <w:r>
        <w:rPr>
          <w:rFonts w:hint="eastAsia"/>
        </w:rPr>
        <w:t>God could have made him happy without entering into covenant with him; but, by adopting this plan, it was put in his power to secure his happiness, by acquiring a right to it; a right founded upon stipulation, or upon the promise.</w:t>
      </w:r>
    </w:p>
    <w:p w14:paraId="1C3A3444">
      <w:pPr>
        <w:spacing w:after="514" w:line="259" w:lineRule="auto"/>
        <w:ind w:left="0" w:firstLine="0"/>
        <w:jc w:val="left"/>
        <w:rPr>
          <w:rFonts w:hint="eastAsia"/>
        </w:rPr>
      </w:pPr>
      <w:r>
        <w:rPr>
          <w:rFonts w:hint="eastAsia"/>
        </w:rPr>
        <w:t>神本可以不与他立约就使他幸福；但通过采用这个计划，他得以有能力通过获得对幸福的权利来保障它；这个权利是建立在约定或应许之上的。</w:t>
      </w:r>
    </w:p>
    <w:p w14:paraId="0193B643">
      <w:pPr>
        <w:spacing w:after="514" w:line="259" w:lineRule="auto"/>
        <w:ind w:left="0" w:firstLine="0"/>
        <w:jc w:val="left"/>
        <w:rPr>
          <w:rFonts w:hint="eastAsia"/>
        </w:rPr>
      </w:pPr>
    </w:p>
    <w:p w14:paraId="619325F9">
      <w:pPr>
        <w:spacing w:after="514" w:line="259" w:lineRule="auto"/>
        <w:ind w:left="0" w:firstLine="0"/>
        <w:jc w:val="left"/>
        <w:rPr>
          <w:rFonts w:hint="eastAsia"/>
        </w:rPr>
      </w:pPr>
      <w:r>
        <w:rPr>
          <w:rFonts w:hint="eastAsia"/>
        </w:rPr>
        <w:t>There is not a greater mistake than to imagine, that the actions of creatures are intrinsically meritorious.</w:t>
      </w:r>
    </w:p>
    <w:p w14:paraId="490A38F3">
      <w:pPr>
        <w:spacing w:after="514" w:line="259" w:lineRule="auto"/>
        <w:ind w:left="0" w:firstLine="0"/>
        <w:jc w:val="left"/>
        <w:rPr>
          <w:rFonts w:hint="eastAsia"/>
        </w:rPr>
      </w:pPr>
      <w:r>
        <w:rPr>
          <w:rFonts w:hint="eastAsia"/>
        </w:rPr>
        <w:t>没有比想象受造物的行为本身具有功劳更大的错误了。</w:t>
      </w:r>
    </w:p>
    <w:p w14:paraId="2EC94C59">
      <w:pPr>
        <w:spacing w:after="514" w:line="259" w:lineRule="auto"/>
        <w:ind w:left="0" w:firstLine="0"/>
        <w:jc w:val="left"/>
        <w:rPr>
          <w:rFonts w:hint="eastAsia"/>
        </w:rPr>
      </w:pPr>
    </w:p>
    <w:p w14:paraId="29041C69">
      <w:pPr>
        <w:spacing w:after="514" w:line="259" w:lineRule="auto"/>
        <w:ind w:left="0" w:firstLine="0"/>
        <w:jc w:val="left"/>
        <w:rPr>
          <w:rFonts w:hint="eastAsia"/>
        </w:rPr>
      </w:pPr>
      <w:r>
        <w:rPr>
          <w:rFonts w:hint="eastAsia"/>
        </w:rPr>
        <w:t>They are not profitable to God; they are not gratuitous; they were previously due, are performed by power which God has freely bestowed, and consequently, give no claim to a reward.</w:t>
      </w:r>
    </w:p>
    <w:p w14:paraId="1D051B46">
      <w:pPr>
        <w:spacing w:after="514" w:line="259" w:lineRule="auto"/>
        <w:ind w:left="0" w:firstLine="0"/>
        <w:jc w:val="left"/>
        <w:rPr>
          <w:rFonts w:hint="eastAsia"/>
        </w:rPr>
      </w:pPr>
      <w:r>
        <w:rPr>
          <w:rFonts w:hint="eastAsia"/>
        </w:rPr>
        <w:t>它们对神无益；它们不是无偿的；它们是先前就亏欠的，是由神白白赐予的能力所完成的，因此，不能要求任何奖赏。</w:t>
      </w:r>
    </w:p>
    <w:p w14:paraId="675C4C93">
      <w:pPr>
        <w:spacing w:after="514" w:line="259" w:lineRule="auto"/>
        <w:ind w:left="0" w:firstLine="0"/>
        <w:jc w:val="left"/>
        <w:rPr>
          <w:rFonts w:hint="eastAsia"/>
        </w:rPr>
      </w:pPr>
    </w:p>
    <w:p w14:paraId="57C40B1D">
      <w:pPr>
        <w:spacing w:after="514" w:line="259" w:lineRule="auto"/>
        <w:ind w:left="0" w:firstLine="0"/>
        <w:jc w:val="left"/>
        <w:rPr>
          <w:rFonts w:hint="eastAsia"/>
        </w:rPr>
      </w:pPr>
      <w:r>
        <w:rPr>
          <w:rFonts w:hint="eastAsia"/>
        </w:rPr>
        <w:t>The highest creature, after ages of affectionate and universal obedience, has not laid his Creator under any obligation.</w:t>
      </w:r>
    </w:p>
    <w:p w14:paraId="4395AA0B">
      <w:pPr>
        <w:spacing w:after="514" w:line="259" w:lineRule="auto"/>
        <w:ind w:left="0" w:firstLine="0"/>
        <w:jc w:val="left"/>
        <w:rPr>
          <w:rFonts w:hint="eastAsia"/>
        </w:rPr>
      </w:pPr>
      <w:r>
        <w:rPr>
          <w:rFonts w:hint="eastAsia"/>
        </w:rPr>
        <w:t>最高等的受造物，在经过长久充满爱意和普遍顺服的岁月之后，也未曾使其造物主负有任何义务。</w:t>
      </w:r>
    </w:p>
    <w:p w14:paraId="04639CD0">
      <w:pPr>
        <w:spacing w:after="514" w:line="259" w:lineRule="auto"/>
        <w:ind w:left="0" w:firstLine="0"/>
        <w:jc w:val="left"/>
        <w:rPr>
          <w:rFonts w:hint="eastAsia"/>
        </w:rPr>
      </w:pPr>
    </w:p>
    <w:p w14:paraId="0C2DC0D6">
      <w:pPr>
        <w:spacing w:after="514" w:line="259" w:lineRule="auto"/>
        <w:ind w:left="0" w:firstLine="0"/>
        <w:jc w:val="left"/>
        <w:rPr>
          <w:rFonts w:hint="eastAsia"/>
        </w:rPr>
      </w:pPr>
      <w:r>
        <w:rPr>
          <w:rFonts w:hint="eastAsia"/>
        </w:rPr>
        <w:t>If no covenant had been made, although Adam had gone through a long course of obedience without a single failure, he would have had no title to a recompence, and no injustice would have been done to him if he had been annihilated.</w:t>
      </w:r>
    </w:p>
    <w:p w14:paraId="2B33B95D">
      <w:pPr>
        <w:spacing w:after="514" w:line="259" w:lineRule="auto"/>
        <w:ind w:left="0" w:firstLine="0"/>
        <w:jc w:val="left"/>
        <w:rPr>
          <w:rFonts w:hint="eastAsia"/>
        </w:rPr>
      </w:pPr>
      <w:r>
        <w:rPr>
          <w:rFonts w:hint="eastAsia"/>
        </w:rPr>
        <w:t>如果没有立约，即使亚当经历了一个漫长的顺服过程而没有一次失败，他也没有资格获得报酬，并且如果他被消灭，对他也没有任何不公。</w:t>
      </w:r>
    </w:p>
    <w:p w14:paraId="7FEC9772">
      <w:pPr>
        <w:spacing w:after="514" w:line="259" w:lineRule="auto"/>
        <w:ind w:left="0" w:firstLine="0"/>
        <w:jc w:val="left"/>
        <w:rPr>
          <w:rFonts w:hint="eastAsia"/>
        </w:rPr>
      </w:pPr>
    </w:p>
    <w:p w14:paraId="4B8F8DE6">
      <w:pPr>
        <w:spacing w:after="514" w:line="259" w:lineRule="auto"/>
        <w:ind w:left="0" w:firstLine="0"/>
        <w:jc w:val="left"/>
        <w:rPr>
          <w:rFonts w:hint="eastAsia"/>
        </w:rPr>
      </w:pPr>
      <w:r>
        <w:rPr>
          <w:rFonts w:hint="eastAsia"/>
        </w:rPr>
        <w:t>I do not say, if he had been subjected to sufferings; because, according to our ideas of equity, punishment should be inflicted upon the guilty alone; but merit being impossible, and no promise having been given, it would not have been unjust to have reduced him to a state of nonentity.</w:t>
      </w:r>
    </w:p>
    <w:p w14:paraId="7B963220">
      <w:pPr>
        <w:spacing w:after="514" w:line="259" w:lineRule="auto"/>
        <w:ind w:left="0" w:firstLine="0"/>
        <w:jc w:val="left"/>
        <w:rPr>
          <w:rFonts w:hint="eastAsia"/>
        </w:rPr>
      </w:pPr>
      <w:r>
        <w:rPr>
          <w:rFonts w:hint="eastAsia"/>
        </w:rPr>
        <w:t>我不是说，如果他遭受苦难；因为，根据我们对公平的观念，惩罚只应施加在有罪者身上；但既然功劳是不可能的，也没有给出任何应许，那么将他归于虚无并非不公。</w:t>
      </w:r>
    </w:p>
    <w:p w14:paraId="600FE263">
      <w:pPr>
        <w:spacing w:after="514" w:line="259" w:lineRule="auto"/>
        <w:ind w:left="0" w:firstLine="0"/>
        <w:jc w:val="left"/>
        <w:rPr>
          <w:rFonts w:hint="eastAsia"/>
        </w:rPr>
      </w:pPr>
    </w:p>
    <w:p w14:paraId="0D5B99F2">
      <w:pPr>
        <w:spacing w:after="514" w:line="259" w:lineRule="auto"/>
        <w:ind w:left="0" w:firstLine="0"/>
        <w:jc w:val="left"/>
        <w:rPr>
          <w:rFonts w:hint="eastAsia"/>
        </w:rPr>
      </w:pPr>
      <w:r>
        <w:rPr>
          <w:rFonts w:hint="eastAsia"/>
        </w:rPr>
        <w:t>It is, therefore, a proof of the goodness of God, that, by making a covenant with our first parent, he gave him an opportunity to secure a blessed and immortal life, and to secure it to his posterity as well as to himself.</w:t>
      </w:r>
    </w:p>
    <w:p w14:paraId="0F98B1AE">
      <w:pPr>
        <w:spacing w:after="514" w:line="259" w:lineRule="auto"/>
        <w:ind w:left="0" w:firstLine="0"/>
        <w:jc w:val="left"/>
        <w:rPr>
          <w:rFonts w:hint="eastAsia"/>
        </w:rPr>
      </w:pPr>
      <w:r>
        <w:rPr>
          <w:rFonts w:hint="eastAsia"/>
        </w:rPr>
        <w:t>因此，神与我们的始祖立约，给了他一个机会来确保一个蒙福和不朽的生命，并为他的后裔和为他自己确保这个生命，这正是神良善的证明。</w:t>
      </w:r>
    </w:p>
    <w:p w14:paraId="38B89C1C">
      <w:pPr>
        <w:spacing w:after="514" w:line="259" w:lineRule="auto"/>
        <w:ind w:left="0" w:firstLine="0"/>
        <w:jc w:val="left"/>
        <w:rPr>
          <w:rFonts w:hint="eastAsia"/>
        </w:rPr>
      </w:pPr>
    </w:p>
    <w:p w14:paraId="26BA1555">
      <w:pPr>
        <w:spacing w:after="514" w:line="259" w:lineRule="auto"/>
        <w:ind w:left="0" w:firstLine="0"/>
        <w:jc w:val="left"/>
        <w:rPr>
          <w:rFonts w:hint="eastAsia"/>
        </w:rPr>
      </w:pPr>
      <w:r>
        <w:rPr>
          <w:rFonts w:hint="eastAsia"/>
        </w:rPr>
        <w:t>It is no objection, that the issue has been different, unless it can be shewn, that the failure of the plan was owing to its inadaptation to the nature and circumstances of man.</w:t>
      </w:r>
    </w:p>
    <w:p w14:paraId="210C9B3D">
      <w:pPr>
        <w:spacing w:after="514" w:line="259" w:lineRule="auto"/>
        <w:ind w:left="0" w:firstLine="0"/>
        <w:jc w:val="left"/>
        <w:rPr>
          <w:rFonts w:hint="eastAsia"/>
        </w:rPr>
      </w:pPr>
      <w:r>
        <w:rPr>
          <w:rFonts w:hint="eastAsia"/>
        </w:rPr>
        <w:t>结果不同，这并非反对的理由，除非能证明该计划的失败是由于它不适应人的本性和处境。</w:t>
      </w:r>
    </w:p>
    <w:p w14:paraId="23E9C17D">
      <w:pPr>
        <w:spacing w:after="514" w:line="259" w:lineRule="auto"/>
        <w:ind w:left="0" w:firstLine="0"/>
        <w:jc w:val="left"/>
        <w:rPr>
          <w:rFonts w:hint="eastAsia"/>
        </w:rPr>
      </w:pPr>
    </w:p>
    <w:p w14:paraId="378D9C4B">
      <w:pPr>
        <w:spacing w:after="514" w:line="259" w:lineRule="auto"/>
        <w:ind w:left="0" w:firstLine="0"/>
        <w:jc w:val="left"/>
        <w:rPr>
          <w:rFonts w:hint="eastAsia"/>
        </w:rPr>
      </w:pPr>
      <w:r>
        <w:rPr>
          <w:rFonts w:hint="eastAsia"/>
        </w:rPr>
        <w:t>But there is no ground for such a charge.</w:t>
      </w:r>
    </w:p>
    <w:p w14:paraId="4D2E6BB7">
      <w:pPr>
        <w:spacing w:after="514" w:line="259" w:lineRule="auto"/>
        <w:ind w:left="0" w:firstLine="0"/>
        <w:jc w:val="left"/>
        <w:rPr>
          <w:rFonts w:hint="eastAsia"/>
        </w:rPr>
      </w:pPr>
      <w:r>
        <w:rPr>
          <w:rFonts w:hint="eastAsia"/>
        </w:rPr>
        <w:t>但没有理由提出这样的指控。</w:t>
      </w:r>
    </w:p>
    <w:p w14:paraId="0DAFB53E">
      <w:pPr>
        <w:spacing w:after="514" w:line="259" w:lineRule="auto"/>
        <w:ind w:left="0" w:firstLine="0"/>
        <w:jc w:val="left"/>
        <w:rPr>
          <w:rFonts w:hint="eastAsia"/>
        </w:rPr>
      </w:pPr>
    </w:p>
    <w:p w14:paraId="399C0087">
      <w:pPr>
        <w:spacing w:after="514" w:line="259" w:lineRule="auto"/>
        <w:ind w:left="0" w:firstLine="0"/>
        <w:jc w:val="left"/>
        <w:rPr>
          <w:rFonts w:hint="eastAsia"/>
        </w:rPr>
      </w:pPr>
      <w:r>
        <w:rPr>
          <w:rFonts w:hint="eastAsia"/>
        </w:rPr>
        <w:t>The condition was easy; Adam was possessed of intellectual and moral powers, in full vigour and activity, and had the most powerful motive to obedience in the consideration, that the everlasting well-being of himself and all his descendants, depended upon his conduct.</w:t>
      </w:r>
    </w:p>
    <w:p w14:paraId="17180F56">
      <w:pPr>
        <w:spacing w:after="514" w:line="259" w:lineRule="auto"/>
        <w:ind w:left="0" w:firstLine="0"/>
        <w:jc w:val="left"/>
        <w:rPr>
          <w:rFonts w:hint="eastAsia"/>
        </w:rPr>
      </w:pPr>
      <w:r>
        <w:rPr>
          <w:rFonts w:hint="eastAsia"/>
        </w:rPr>
        <w:t>条件是容易的；亚当拥有智力和道德的能力，精力充沛，并且有最强大的顺服动机，即考虑到他自己和他所有后裔的永恒福祉都取决于他的行为。</w:t>
      </w:r>
    </w:p>
    <w:p w14:paraId="7CD0A3E1">
      <w:pPr>
        <w:spacing w:after="514" w:line="259" w:lineRule="auto"/>
        <w:ind w:left="0" w:firstLine="0"/>
        <w:jc w:val="left"/>
        <w:rPr>
          <w:rFonts w:hint="eastAsia"/>
        </w:rPr>
      </w:pPr>
    </w:p>
    <w:p w14:paraId="48CDA2B0">
      <w:pPr>
        <w:spacing w:after="514" w:line="259" w:lineRule="auto"/>
        <w:ind w:left="0" w:firstLine="0"/>
        <w:jc w:val="left"/>
        <w:rPr>
          <w:rFonts w:hint="eastAsia"/>
        </w:rPr>
      </w:pPr>
      <w:r>
        <w:rPr>
          <w:rFonts w:hint="eastAsia"/>
        </w:rPr>
        <w:t>Candour requires me to add, that we are not competent fully to assign the reasons of this dispensation.</w:t>
      </w:r>
    </w:p>
    <w:p w14:paraId="5ABB7DD9">
      <w:pPr>
        <w:spacing w:after="514" w:line="259" w:lineRule="auto"/>
        <w:ind w:left="0" w:firstLine="0"/>
        <w:jc w:val="left"/>
        <w:rPr>
          <w:rFonts w:hint="eastAsia"/>
        </w:rPr>
      </w:pPr>
      <w:r>
        <w:rPr>
          <w:rFonts w:hint="eastAsia"/>
        </w:rPr>
        <w:t>坦率地说，我必须补充一点，我们没有能力完全说明这次护理的理由。</w:t>
      </w:r>
    </w:p>
    <w:p w14:paraId="1AACEB0B">
      <w:pPr>
        <w:spacing w:after="514" w:line="259" w:lineRule="auto"/>
        <w:ind w:left="0" w:firstLine="0"/>
        <w:jc w:val="left"/>
        <w:rPr>
          <w:rFonts w:hint="eastAsia"/>
        </w:rPr>
      </w:pPr>
    </w:p>
    <w:p w14:paraId="5BF5FCEB">
      <w:pPr>
        <w:spacing w:after="514" w:line="259" w:lineRule="auto"/>
        <w:ind w:left="0" w:firstLine="0"/>
        <w:jc w:val="left"/>
        <w:rPr>
          <w:rFonts w:hint="eastAsia"/>
        </w:rPr>
      </w:pPr>
      <w:r>
        <w:rPr>
          <w:rFonts w:hint="eastAsia"/>
        </w:rPr>
        <w:t>After the most mature consideration of the subject, it appears mysterious that God should have placed our first parent in such circumstances, that while he might insure, he might forfeit, his own happiness and that of millions of beings who were to spring from his loins.</w:t>
      </w:r>
    </w:p>
    <w:p w14:paraId="0C508012">
      <w:pPr>
        <w:spacing w:after="514" w:line="259" w:lineRule="auto"/>
        <w:ind w:left="0" w:firstLine="0"/>
        <w:jc w:val="left"/>
        <w:rPr>
          <w:rFonts w:hint="eastAsia"/>
        </w:rPr>
      </w:pPr>
      <w:r>
        <w:rPr>
          <w:rFonts w:hint="eastAsia"/>
        </w:rPr>
        <w:t>在对这个主题进行最成熟的思考之后，神将我们的始祖置于如此境地，以至于他既可以确保，也可以丧失，他自己以及将从他而出生的亿万生命的幸福，这显得很神秘。</w:t>
      </w:r>
    </w:p>
    <w:p w14:paraId="4D0F08D1">
      <w:pPr>
        <w:spacing w:after="514" w:line="259" w:lineRule="auto"/>
        <w:ind w:left="0" w:firstLine="0"/>
        <w:jc w:val="left"/>
        <w:rPr>
          <w:rFonts w:hint="eastAsia"/>
        </w:rPr>
      </w:pPr>
    </w:p>
    <w:p w14:paraId="0B510FD2">
      <w:pPr>
        <w:spacing w:after="514" w:line="259" w:lineRule="auto"/>
        <w:ind w:left="0" w:firstLine="0"/>
        <w:jc w:val="left"/>
        <w:rPr>
          <w:rFonts w:hint="eastAsia"/>
        </w:rPr>
      </w:pPr>
      <w:r>
        <w:rPr>
          <w:rFonts w:hint="eastAsia"/>
        </w:rPr>
        <w:t>We cannot tell why he adopted this plan with us and not with the angels, each of whom was left to stand or fall for himself.</w:t>
      </w:r>
    </w:p>
    <w:p w14:paraId="2B24E945">
      <w:pPr>
        <w:spacing w:after="514" w:line="259" w:lineRule="auto"/>
        <w:ind w:left="0" w:firstLine="0"/>
        <w:jc w:val="left"/>
        <w:rPr>
          <w:rFonts w:hint="eastAsia"/>
        </w:rPr>
      </w:pPr>
      <w:r>
        <w:rPr>
          <w:rFonts w:hint="eastAsia"/>
        </w:rPr>
        <w:t>我们无法说出祂为何对我们采用这个计划，而没有对天使采用，每个天使都是自己站立或跌倒。</w:t>
      </w:r>
    </w:p>
    <w:p w14:paraId="3E6606B7">
      <w:pPr>
        <w:spacing w:after="514" w:line="259" w:lineRule="auto"/>
        <w:ind w:left="0" w:firstLine="0"/>
        <w:jc w:val="left"/>
        <w:rPr>
          <w:rFonts w:hint="eastAsia"/>
        </w:rPr>
      </w:pPr>
    </w:p>
    <w:p w14:paraId="4399FE06">
      <w:pPr>
        <w:spacing w:after="514" w:line="259" w:lineRule="auto"/>
        <w:ind w:left="0" w:firstLine="0"/>
        <w:jc w:val="left"/>
        <w:rPr>
          <w:rFonts w:hint="eastAsia"/>
        </w:rPr>
      </w:pPr>
      <w:r>
        <w:rPr>
          <w:rFonts w:hint="eastAsia"/>
        </w:rPr>
        <w:t>We know that the result has been another dispensation, by which the highest glory has redounded to God, and a part of the human race will be redeemed from sin and suffering; but we cannot venture to affirm, that the first covenant was intended to pave the way for the second, without being liable to be charged with believing, that God did not design the happiness of man by the first covenant, and, consequently, that there was no goodness in making it; and that, in opposition to a law which he has prescribed to us, he did evil that good might come.</w:t>
      </w:r>
    </w:p>
    <w:p w14:paraId="40E0B183">
      <w:pPr>
        <w:spacing w:after="514" w:line="259" w:lineRule="auto"/>
        <w:ind w:left="0" w:firstLine="0"/>
        <w:jc w:val="left"/>
        <w:rPr>
          <w:rFonts w:hint="eastAsia"/>
        </w:rPr>
      </w:pPr>
      <w:r>
        <w:rPr>
          <w:rFonts w:hint="eastAsia"/>
        </w:rPr>
        <w:t>我们知道其结果是另一次护理，藉此最高的荣耀归于神，并且一部分人类将从罪和苦难中被救赎；但我们不敢断言，第一个约是为了给第二个约铺路，否则我们就会被指控相信，神在第一个约中并未设计人的幸福，因此立这约并没有良善；并且，与祂给我们规定的律法相反，祂作恶以成善。</w:t>
      </w:r>
    </w:p>
    <w:p w14:paraId="1AE9254D">
      <w:pPr>
        <w:spacing w:after="514" w:line="259" w:lineRule="auto"/>
        <w:ind w:left="0" w:firstLine="0"/>
        <w:jc w:val="left"/>
        <w:rPr>
          <w:rFonts w:hint="eastAsia"/>
        </w:rPr>
      </w:pPr>
    </w:p>
    <w:p w14:paraId="288C18C9">
      <w:pPr>
        <w:spacing w:after="514" w:line="259" w:lineRule="auto"/>
        <w:ind w:left="0" w:firstLine="0"/>
        <w:jc w:val="left"/>
        <w:rPr>
          <w:rFonts w:hint="eastAsia"/>
        </w:rPr>
      </w:pPr>
      <w:r>
        <w:rPr>
          <w:rFonts w:hint="eastAsia"/>
        </w:rPr>
        <w:t>Instead of speculating upon such high matters, and pretending to explain them by reasoning which does not satisfy the mind, we should endeavour to repress our doubts, and calm our murmurings, by the reflection that such was the will of God, and his will is right.</w:t>
      </w:r>
    </w:p>
    <w:p w14:paraId="1C1C7DB3">
      <w:pPr>
        <w:spacing w:after="514" w:line="259" w:lineRule="auto"/>
        <w:ind w:left="0" w:firstLine="0"/>
        <w:jc w:val="left"/>
        <w:rPr>
          <w:rFonts w:hint="eastAsia"/>
        </w:rPr>
      </w:pPr>
      <w:r>
        <w:rPr>
          <w:rFonts w:hint="eastAsia"/>
        </w:rPr>
        <w:t>我们不应揣测如此高深之事，也不应假装用不能满足心灵的推理来解释它们，而应努力通过默想神的旨意如此，且祂的旨意是正确的，来抑制我们的疑虑，平息我们的怨言。</w:t>
      </w:r>
    </w:p>
    <w:p w14:paraId="2206A701">
      <w:pPr>
        <w:spacing w:after="514" w:line="259" w:lineRule="auto"/>
        <w:ind w:left="0" w:firstLine="0"/>
        <w:jc w:val="left"/>
        <w:rPr>
          <w:rFonts w:hint="eastAsia"/>
        </w:rPr>
      </w:pPr>
    </w:p>
    <w:p w14:paraId="1F80D66A">
      <w:pPr>
        <w:spacing w:after="514" w:line="259" w:lineRule="auto"/>
        <w:ind w:left="0" w:firstLine="0"/>
        <w:jc w:val="left"/>
        <w:rPr>
          <w:rFonts w:hint="eastAsia"/>
        </w:rPr>
      </w:pPr>
      <w:r>
        <w:rPr>
          <w:rFonts w:hint="eastAsia"/>
        </w:rPr>
        <w:t>"How unsearchable are his judgments, and his ways past finding out!"*</w:t>
      </w:r>
    </w:p>
    <w:p w14:paraId="02442759">
      <w:pPr>
        <w:spacing w:after="514" w:line="259" w:lineRule="auto"/>
        <w:ind w:left="0" w:firstLine="0"/>
        <w:jc w:val="left"/>
        <w:rPr>
          <w:rFonts w:hint="eastAsia"/>
        </w:rPr>
      </w:pPr>
      <w:r>
        <w:rPr>
          <w:rFonts w:hint="eastAsia"/>
        </w:rPr>
        <w:t>“祂的判断何其难测！祂的踪迹何其难寻！”*</w:t>
      </w:r>
    </w:p>
    <w:p w14:paraId="0BC126B7">
      <w:pPr>
        <w:spacing w:after="514" w:line="259" w:lineRule="auto"/>
        <w:ind w:left="0" w:firstLine="0"/>
        <w:jc w:val="left"/>
        <w:rPr>
          <w:rFonts w:hint="eastAsia"/>
        </w:rPr>
      </w:pPr>
    </w:p>
    <w:p w14:paraId="39EACC9C">
      <w:pPr>
        <w:spacing w:after="514" w:line="259" w:lineRule="auto"/>
        <w:ind w:left="0" w:firstLine="0"/>
        <w:jc w:val="left"/>
        <w:rPr>
          <w:rFonts w:hint="eastAsia"/>
        </w:rPr>
      </w:pPr>
      <w:r>
        <w:rPr>
          <w:rFonts w:hint="eastAsia"/>
        </w:rPr>
        <w:t>I have been unavoidably led to anticipate some things, which properly belong to the next branch of the subject, under which we are to speak of man as the other party in the covenant, and to inquire in what light he should be viewed.</w:t>
      </w:r>
    </w:p>
    <w:p w14:paraId="33F7753F">
      <w:pPr>
        <w:spacing w:after="514" w:line="259" w:lineRule="auto"/>
        <w:ind w:left="0" w:firstLine="0"/>
        <w:jc w:val="left"/>
        <w:rPr>
          <w:rFonts w:hint="eastAsia"/>
        </w:rPr>
      </w:pPr>
      <w:r>
        <w:rPr>
          <w:rFonts w:hint="eastAsia"/>
        </w:rPr>
        <w:t>我不可避免地预先谈到了一些事情，这些事情本应属于这个主题的下一个分支，在那个分支下，我们将谈论人作为约的另一方，并探究应如何看待他。</w:t>
      </w:r>
    </w:p>
    <w:p w14:paraId="1E0260A4">
      <w:pPr>
        <w:spacing w:after="514" w:line="259" w:lineRule="auto"/>
        <w:ind w:left="0" w:firstLine="0"/>
        <w:jc w:val="left"/>
        <w:rPr>
          <w:rFonts w:hint="eastAsia"/>
        </w:rPr>
      </w:pPr>
    </w:p>
    <w:p w14:paraId="08464D22">
      <w:pPr>
        <w:spacing w:after="514" w:line="259" w:lineRule="auto"/>
        <w:ind w:left="0" w:firstLine="0"/>
        <w:jc w:val="left"/>
        <w:rPr>
          <w:rFonts w:hint="eastAsia"/>
        </w:rPr>
      </w:pPr>
      <w:r>
        <w:rPr>
          <w:rFonts w:hint="eastAsia"/>
        </w:rPr>
        <w:t>First, He must be considered as a subject of the Divine government, having no right to appoint his own service, and no choice respecting the mode of being made happy, and bound to acquiesce in the will of his Maker.</w:t>
      </w:r>
    </w:p>
    <w:p w14:paraId="5EFEC5D9">
      <w:pPr>
        <w:spacing w:after="514" w:line="259" w:lineRule="auto"/>
        <w:ind w:left="0" w:firstLine="0"/>
        <w:jc w:val="left"/>
        <w:rPr>
          <w:rFonts w:hint="eastAsia"/>
        </w:rPr>
      </w:pPr>
      <w:r>
        <w:rPr>
          <w:rFonts w:hint="eastAsia"/>
        </w:rPr>
        <w:t>首先，他必须被视为神统治下的子民，无权指定自己的服事，无权选择获得幸福的方式，并且有义务默许其造物主的旨意。</w:t>
      </w:r>
    </w:p>
    <w:p w14:paraId="77C2FF98">
      <w:pPr>
        <w:spacing w:after="514" w:line="259" w:lineRule="auto"/>
        <w:ind w:left="0" w:firstLine="0"/>
        <w:jc w:val="left"/>
        <w:rPr>
          <w:rFonts w:hint="eastAsia"/>
        </w:rPr>
      </w:pPr>
    </w:p>
    <w:p w14:paraId="77CE9ADE">
      <w:pPr>
        <w:spacing w:after="514" w:line="259" w:lineRule="auto"/>
        <w:ind w:left="0" w:firstLine="0"/>
        <w:jc w:val="left"/>
        <w:rPr>
          <w:rFonts w:hint="eastAsia"/>
        </w:rPr>
      </w:pPr>
      <w:r>
        <w:rPr>
          <w:rFonts w:hint="eastAsia"/>
        </w:rPr>
        <w:t>The proposal of terms, demanded his unhesitating acceptance.</w:t>
      </w:r>
    </w:p>
    <w:p w14:paraId="5821A7FA">
      <w:pPr>
        <w:spacing w:after="514" w:line="259" w:lineRule="auto"/>
        <w:ind w:left="0" w:firstLine="0"/>
        <w:jc w:val="left"/>
        <w:rPr>
          <w:rFonts w:hint="eastAsia"/>
        </w:rPr>
      </w:pPr>
      <w:r>
        <w:rPr>
          <w:rFonts w:hint="eastAsia"/>
        </w:rPr>
        <w:t>条款的提出，要求他毫不犹豫地接受。</w:t>
      </w:r>
    </w:p>
    <w:p w14:paraId="772747C1">
      <w:pPr>
        <w:spacing w:after="514" w:line="259" w:lineRule="auto"/>
        <w:ind w:left="0" w:firstLine="0"/>
        <w:jc w:val="left"/>
        <w:rPr>
          <w:rFonts w:hint="eastAsia"/>
        </w:rPr>
      </w:pPr>
    </w:p>
    <w:p w14:paraId="4E51A844">
      <w:pPr>
        <w:spacing w:after="514" w:line="259" w:lineRule="auto"/>
        <w:ind w:left="0" w:firstLine="0"/>
        <w:jc w:val="left"/>
        <w:rPr>
          <w:rFonts w:hint="eastAsia"/>
        </w:rPr>
      </w:pPr>
      <w:r>
        <w:rPr>
          <w:rFonts w:hint="eastAsia"/>
        </w:rPr>
        <w:t>This was his duty; he was free from constraint, but not from moral obligation.</w:t>
      </w:r>
    </w:p>
    <w:p w14:paraId="307498DA">
      <w:pPr>
        <w:spacing w:after="514" w:line="259" w:lineRule="auto"/>
        <w:ind w:left="0" w:firstLine="0"/>
        <w:jc w:val="left"/>
        <w:rPr>
          <w:rFonts w:hint="eastAsia"/>
        </w:rPr>
      </w:pPr>
      <w:r>
        <w:rPr>
          <w:rFonts w:hint="eastAsia"/>
        </w:rPr>
        <w:t>这是他的责任；他不受强迫，但负有道德义务。</w:t>
      </w:r>
    </w:p>
    <w:p w14:paraId="52989BC0">
      <w:pPr>
        <w:spacing w:after="514" w:line="259" w:lineRule="auto"/>
        <w:ind w:left="0" w:firstLine="0"/>
        <w:jc w:val="left"/>
        <w:rPr>
          <w:rFonts w:hint="eastAsia"/>
        </w:rPr>
      </w:pPr>
    </w:p>
    <w:p w14:paraId="4166B5AB">
      <w:pPr>
        <w:spacing w:after="514" w:line="259" w:lineRule="auto"/>
        <w:ind w:left="0" w:firstLine="0"/>
        <w:jc w:val="left"/>
        <w:rPr>
          <w:rFonts w:hint="eastAsia"/>
        </w:rPr>
      </w:pPr>
      <w:r>
        <w:rPr>
          <w:rFonts w:hint="eastAsia"/>
        </w:rPr>
        <w:t>In this sense the covenant may be called a law, because it was accompanied with authority which could not be declined without open rebellion.</w:t>
      </w:r>
    </w:p>
    <w:p w14:paraId="689BA694">
      <w:pPr>
        <w:spacing w:after="514" w:line="259" w:lineRule="auto"/>
        <w:ind w:left="0" w:firstLine="0"/>
        <w:jc w:val="left"/>
        <w:rPr>
          <w:rFonts w:hint="eastAsia"/>
        </w:rPr>
      </w:pPr>
      <w:r>
        <w:rPr>
          <w:rFonts w:hint="eastAsia"/>
        </w:rPr>
        <w:t>在这个意义上，这个约可以被称为一项律法，因为它伴随着一种权威，不公开反叛就不能拒绝。</w:t>
      </w:r>
    </w:p>
    <w:p w14:paraId="021AEC17">
      <w:pPr>
        <w:spacing w:after="514" w:line="259" w:lineRule="auto"/>
        <w:ind w:left="0" w:firstLine="0"/>
        <w:jc w:val="left"/>
        <w:rPr>
          <w:rFonts w:hint="eastAsia"/>
        </w:rPr>
      </w:pPr>
    </w:p>
    <w:p w14:paraId="602B1763">
      <w:pPr>
        <w:spacing w:after="514" w:line="259" w:lineRule="auto"/>
        <w:ind w:left="0" w:firstLine="0"/>
        <w:jc w:val="left"/>
        <w:rPr>
          <w:rFonts w:hint="eastAsia"/>
        </w:rPr>
      </w:pPr>
      <w:r>
        <w:rPr>
          <w:rFonts w:hint="eastAsia"/>
        </w:rPr>
        <w:t>In the second place, We must consider him as not only bound to give his consent, but as willing, in consequence of the rectitude of his nature, and from this rectitude, possessed of the requisite ability for the fulfilment of the condition.</w:t>
      </w:r>
    </w:p>
    <w:p w14:paraId="063D3283">
      <w:pPr>
        <w:spacing w:after="514" w:line="259" w:lineRule="auto"/>
        <w:ind w:left="0" w:firstLine="0"/>
        <w:jc w:val="left"/>
        <w:rPr>
          <w:rFonts w:hint="eastAsia"/>
        </w:rPr>
      </w:pPr>
      <w:r>
        <w:rPr>
          <w:rFonts w:hint="eastAsia"/>
        </w:rPr>
        <w:t>其次，我们必须认为他不仅有义务同意，而且由于他本性的正直，也愿意同意，并且由于这种正直，他拥有履行条件所必需的能力。</w:t>
      </w:r>
    </w:p>
    <w:p w14:paraId="67052762">
      <w:pPr>
        <w:spacing w:after="514" w:line="259" w:lineRule="auto"/>
        <w:ind w:left="0" w:firstLine="0"/>
        <w:jc w:val="left"/>
        <w:rPr>
          <w:rFonts w:hint="eastAsia"/>
        </w:rPr>
      </w:pPr>
    </w:p>
    <w:p w14:paraId="30701236">
      <w:pPr>
        <w:spacing w:after="514" w:line="259" w:lineRule="auto"/>
        <w:ind w:left="0" w:firstLine="0"/>
        <w:jc w:val="left"/>
        <w:rPr>
          <w:rFonts w:hint="eastAsia"/>
        </w:rPr>
      </w:pPr>
      <w:r>
        <w:rPr>
          <w:rFonts w:hint="eastAsia"/>
        </w:rPr>
        <w:t>He did not enter into the covenant by compulsion, but with perfect freedom, because, whatever seemed right to his Creator, seemed right also to him; and he entertained no doubt, that as the constitution was agreeable to justice, so it was calculated to advance the interests of himself and his posterity.</w:t>
      </w:r>
    </w:p>
    <w:p w14:paraId="6C80556D">
      <w:pPr>
        <w:spacing w:after="514" w:line="259" w:lineRule="auto"/>
        <w:ind w:left="0" w:firstLine="0"/>
        <w:jc w:val="left"/>
        <w:rPr>
          <w:rFonts w:hint="eastAsia"/>
        </w:rPr>
      </w:pPr>
      <w:r>
        <w:rPr>
          <w:rFonts w:hint="eastAsia"/>
        </w:rPr>
        <w:t>他不是被迫立约，而是完全自由地立约，因为凡在他造物主看来是对的，在他看来也是对的；他毫不怀疑，正如这项设立是符合公义的，它也是为了促进他自己和他后裔的利益而设计的。</w:t>
      </w:r>
    </w:p>
    <w:p w14:paraId="16562D0B">
      <w:pPr>
        <w:spacing w:after="514" w:line="259" w:lineRule="auto"/>
        <w:ind w:left="0" w:firstLine="0"/>
        <w:jc w:val="left"/>
        <w:rPr>
          <w:rFonts w:hint="eastAsia"/>
        </w:rPr>
      </w:pPr>
    </w:p>
    <w:p w14:paraId="6C2649DA">
      <w:pPr>
        <w:spacing w:after="514" w:line="259" w:lineRule="auto"/>
        <w:ind w:left="0" w:firstLine="0"/>
        <w:jc w:val="left"/>
        <w:rPr>
          <w:rFonts w:hint="eastAsia"/>
        </w:rPr>
      </w:pPr>
      <w:r>
        <w:rPr>
          <w:rFonts w:hint="eastAsia"/>
        </w:rPr>
        <w:t>He accepted the terms with joy, and was thankful to God, who dealt with him, not as an absolute Sovereign, but as a Benefactor and a Friend.</w:t>
      </w:r>
    </w:p>
    <w:p w14:paraId="10072174">
      <w:pPr>
        <w:spacing w:after="514" w:line="259" w:lineRule="auto"/>
        <w:ind w:left="0" w:firstLine="0"/>
        <w:jc w:val="left"/>
        <w:rPr>
          <w:rFonts w:hint="eastAsia"/>
        </w:rPr>
      </w:pPr>
      <w:r>
        <w:rPr>
          <w:rFonts w:hint="eastAsia"/>
        </w:rPr>
        <w:t>他欣然接受了这些条款，并感谢神，祂待他不像一位绝对的君主，而像一位恩人和朋友。</w:t>
      </w:r>
    </w:p>
    <w:p w14:paraId="646EDA9E">
      <w:pPr>
        <w:spacing w:after="514" w:line="259" w:lineRule="auto"/>
        <w:ind w:left="0" w:firstLine="0"/>
        <w:jc w:val="left"/>
        <w:rPr>
          <w:rFonts w:hint="eastAsia"/>
        </w:rPr>
      </w:pPr>
    </w:p>
    <w:p w14:paraId="3B685946">
      <w:pPr>
        <w:spacing w:after="514" w:line="259" w:lineRule="auto"/>
        <w:ind w:left="0" w:firstLine="0"/>
        <w:jc w:val="left"/>
        <w:rPr>
          <w:rFonts w:hint="eastAsia"/>
        </w:rPr>
      </w:pPr>
      <w:r>
        <w:rPr>
          <w:rFonts w:hint="eastAsia"/>
        </w:rPr>
        <w:t>That he was a proper person to be a party in this transaction, will, I presume, be readily acknowledged.</w:t>
      </w:r>
    </w:p>
    <w:p w14:paraId="3EF0E3F8">
      <w:pPr>
        <w:spacing w:after="514" w:line="259" w:lineRule="auto"/>
        <w:ind w:left="0" w:firstLine="0"/>
        <w:jc w:val="left"/>
        <w:rPr>
          <w:rFonts w:hint="eastAsia"/>
        </w:rPr>
      </w:pPr>
      <w:r>
        <w:rPr>
          <w:rFonts w:hint="eastAsia"/>
        </w:rPr>
        <w:t>我推测，人们会欣然承认，他是这项事务中一个合适的立约方。</w:t>
      </w:r>
    </w:p>
    <w:p w14:paraId="1691C5E1">
      <w:pPr>
        <w:spacing w:after="514" w:line="259" w:lineRule="auto"/>
        <w:ind w:left="0" w:firstLine="0"/>
        <w:jc w:val="left"/>
        <w:rPr>
          <w:rFonts w:hint="eastAsia"/>
        </w:rPr>
      </w:pPr>
    </w:p>
    <w:p w14:paraId="643DD51A">
      <w:pPr>
        <w:spacing w:after="514" w:line="259" w:lineRule="auto"/>
        <w:ind w:left="0" w:firstLine="0"/>
        <w:jc w:val="left"/>
        <w:rPr>
          <w:rFonts w:hint="eastAsia"/>
        </w:rPr>
      </w:pPr>
      <w:r>
        <w:rPr>
          <w:rFonts w:hint="eastAsia"/>
        </w:rPr>
        <w:t>None of his posterity would have been better qualified.</w:t>
      </w:r>
    </w:p>
    <w:p w14:paraId="2A0AE1A8">
      <w:pPr>
        <w:spacing w:after="514" w:line="259" w:lineRule="auto"/>
        <w:ind w:left="0" w:firstLine="0"/>
        <w:jc w:val="left"/>
        <w:rPr>
          <w:rFonts w:hint="eastAsia"/>
        </w:rPr>
      </w:pPr>
      <w:r>
        <w:rPr>
          <w:rFonts w:hint="eastAsia"/>
        </w:rPr>
        <w:t>他的后裔中，没有一个会比他更有资格。</w:t>
      </w:r>
    </w:p>
    <w:p w14:paraId="2332A57E">
      <w:pPr>
        <w:spacing w:after="514" w:line="259" w:lineRule="auto"/>
        <w:ind w:left="0" w:firstLine="0"/>
        <w:jc w:val="left"/>
        <w:rPr>
          <w:rFonts w:hint="eastAsia"/>
        </w:rPr>
      </w:pPr>
    </w:p>
    <w:p w14:paraId="6139AAFC">
      <w:pPr>
        <w:spacing w:after="514" w:line="259" w:lineRule="auto"/>
        <w:ind w:left="0" w:firstLine="0"/>
        <w:jc w:val="left"/>
        <w:rPr>
          <w:rFonts w:hint="eastAsia"/>
        </w:rPr>
      </w:pPr>
      <w:r>
        <w:rPr>
          <w:rFonts w:hint="eastAsia"/>
        </w:rPr>
        <w:t>He did not, indeed, enjoy the advantage of experience; but the want of it was more than compensated by the perfect knowledge of his duty, and the perfect harmony which subsisted between his will and affections, and the dictates of conscience.</w:t>
      </w:r>
    </w:p>
    <w:p w14:paraId="2D61F8E6">
      <w:pPr>
        <w:spacing w:after="514" w:line="259" w:lineRule="auto"/>
        <w:ind w:left="0" w:firstLine="0"/>
        <w:jc w:val="left"/>
        <w:rPr>
          <w:rFonts w:hint="eastAsia"/>
        </w:rPr>
      </w:pPr>
      <w:r>
        <w:rPr>
          <w:rFonts w:hint="eastAsia"/>
        </w:rPr>
        <w:t>他确实没有经验的优势；但缺乏经验的不足，被他对责任的完美知识，以及他的意志、情感与良心指示之间的完美和谐所绰绰有余地弥补了。</w:t>
      </w:r>
    </w:p>
    <w:p w14:paraId="71703CEF">
      <w:pPr>
        <w:spacing w:after="514" w:line="259" w:lineRule="auto"/>
        <w:ind w:left="0" w:firstLine="0"/>
        <w:jc w:val="left"/>
        <w:rPr>
          <w:rFonts w:hint="eastAsia"/>
        </w:rPr>
      </w:pPr>
    </w:p>
    <w:p w14:paraId="37F245F4">
      <w:pPr>
        <w:spacing w:after="514" w:line="259" w:lineRule="auto"/>
        <w:ind w:left="0" w:firstLine="0"/>
        <w:jc w:val="left"/>
        <w:rPr>
          <w:rFonts w:hint="eastAsia"/>
        </w:rPr>
      </w:pPr>
      <w:r>
        <w:rPr>
          <w:rFonts w:hint="eastAsia"/>
        </w:rPr>
        <w:t>There was no ignorance or infirmity exposing him to the hazard of being misled or overcome, but his mind was full of light, and his heart of love.</w:t>
      </w:r>
    </w:p>
    <w:p w14:paraId="47D1890C">
      <w:pPr>
        <w:spacing w:after="514" w:line="259" w:lineRule="auto"/>
        <w:ind w:left="0" w:firstLine="0"/>
        <w:jc w:val="left"/>
        <w:rPr>
          <w:rFonts w:hint="eastAsia"/>
        </w:rPr>
      </w:pPr>
      <w:r>
        <w:rPr>
          <w:rFonts w:hint="eastAsia"/>
        </w:rPr>
        <w:t>没有无知或软弱使他有被误导或被战胜的危险，但他的心思充满光明，他的心灵充满爱。</w:t>
      </w:r>
    </w:p>
    <w:p w14:paraId="51D042A2">
      <w:pPr>
        <w:spacing w:after="514" w:line="259" w:lineRule="auto"/>
        <w:ind w:left="0" w:firstLine="0"/>
        <w:jc w:val="left"/>
        <w:rPr>
          <w:rFonts w:hint="eastAsia"/>
        </w:rPr>
      </w:pPr>
    </w:p>
    <w:p w14:paraId="3C530A12">
      <w:pPr>
        <w:spacing w:after="514" w:line="259" w:lineRule="auto"/>
        <w:ind w:left="0" w:firstLine="0"/>
        <w:jc w:val="left"/>
        <w:rPr>
          <w:rFonts w:hint="eastAsia"/>
        </w:rPr>
      </w:pPr>
      <w:r>
        <w:rPr>
          <w:rFonts w:hint="eastAsia"/>
        </w:rPr>
        <w:t>But the character in which he ought to be chiefly considered, is that of a representative, or federal head, of those who were to spring from his loins.</w:t>
      </w:r>
    </w:p>
    <w:p w14:paraId="4BDDD2D5">
      <w:pPr>
        <w:spacing w:after="514" w:line="259" w:lineRule="auto"/>
        <w:ind w:left="0" w:firstLine="0"/>
        <w:jc w:val="left"/>
        <w:rPr>
          <w:rFonts w:hint="eastAsia"/>
        </w:rPr>
      </w:pPr>
      <w:r>
        <w:rPr>
          <w:rFonts w:hint="eastAsia"/>
        </w:rPr>
        <w:t>但是，他最应被考虑的身份，是他后裔的代表，或盟约元首。</w:t>
      </w:r>
    </w:p>
    <w:p w14:paraId="22861F91">
      <w:pPr>
        <w:spacing w:after="514" w:line="259" w:lineRule="auto"/>
        <w:ind w:left="0" w:firstLine="0"/>
        <w:jc w:val="left"/>
        <w:rPr>
          <w:rFonts w:hint="eastAsia"/>
        </w:rPr>
      </w:pPr>
    </w:p>
    <w:p w14:paraId="3651E577">
      <w:pPr>
        <w:spacing w:after="514" w:line="259" w:lineRule="auto"/>
        <w:ind w:left="0" w:firstLine="0"/>
        <w:jc w:val="left"/>
        <w:rPr>
          <w:rFonts w:hint="eastAsia"/>
        </w:rPr>
      </w:pPr>
      <w:r>
        <w:rPr>
          <w:rFonts w:hint="eastAsia"/>
        </w:rPr>
        <w:t>His being a federal head, is very different from his being a natural head.</w:t>
      </w:r>
    </w:p>
    <w:p w14:paraId="62859EC0">
      <w:pPr>
        <w:spacing w:after="514" w:line="259" w:lineRule="auto"/>
        <w:ind w:left="0" w:firstLine="0"/>
        <w:jc w:val="left"/>
        <w:rPr>
          <w:rFonts w:hint="eastAsia"/>
        </w:rPr>
      </w:pPr>
      <w:r>
        <w:rPr>
          <w:rFonts w:hint="eastAsia"/>
        </w:rPr>
        <w:t>他作为盟约元首，与他作为自然元首有很大不同。</w:t>
      </w:r>
    </w:p>
    <w:p w14:paraId="2720AB07">
      <w:pPr>
        <w:spacing w:after="514" w:line="259" w:lineRule="auto"/>
        <w:ind w:left="0" w:firstLine="0"/>
        <w:jc w:val="left"/>
        <w:rPr>
          <w:rFonts w:hint="eastAsia"/>
        </w:rPr>
      </w:pPr>
    </w:p>
    <w:p w14:paraId="52D3B2D1">
      <w:pPr>
        <w:spacing w:after="514" w:line="259" w:lineRule="auto"/>
        <w:ind w:left="0" w:firstLine="0"/>
        <w:jc w:val="left"/>
        <w:rPr>
          <w:rFonts w:hint="eastAsia"/>
        </w:rPr>
      </w:pPr>
      <w:r>
        <w:rPr>
          <w:rFonts w:hint="eastAsia"/>
        </w:rPr>
        <w:t>He was the natural head of the human race, as the first man, from whom all other men were to proceed, according to the law of generation; but this relation is not the ground on which his actions were imputable to his posterity.</w:t>
      </w:r>
    </w:p>
    <w:p w14:paraId="29DBBD39">
      <w:pPr>
        <w:spacing w:after="514" w:line="259" w:lineRule="auto"/>
        <w:ind w:left="0" w:firstLine="0"/>
        <w:jc w:val="left"/>
        <w:rPr>
          <w:rFonts w:hint="eastAsia"/>
        </w:rPr>
      </w:pPr>
      <w:r>
        <w:rPr>
          <w:rFonts w:hint="eastAsia"/>
        </w:rPr>
        <w:t>他是人类的自然元首，作为第一个人，所有其他人都将按照生殖的法则从他而出；但这种关系并非他的行为被归算给其后裔的根据。</w:t>
      </w:r>
    </w:p>
    <w:p w14:paraId="1AC7BE16">
      <w:pPr>
        <w:spacing w:after="514" w:line="259" w:lineRule="auto"/>
        <w:ind w:left="0" w:firstLine="0"/>
        <w:jc w:val="left"/>
        <w:rPr>
          <w:rFonts w:hint="eastAsia"/>
        </w:rPr>
      </w:pPr>
    </w:p>
    <w:p w14:paraId="68BFE772">
      <w:pPr>
        <w:spacing w:after="514" w:line="259" w:lineRule="auto"/>
        <w:ind w:left="0" w:firstLine="0"/>
        <w:jc w:val="left"/>
        <w:rPr>
          <w:rFonts w:hint="eastAsia"/>
        </w:rPr>
      </w:pPr>
      <w:r>
        <w:rPr>
          <w:rFonts w:hint="eastAsia"/>
        </w:rPr>
        <w:t>I am disposed to think that the reasonings of some Theologians on this subject are inaccurate, while they account for the present state of human nature upon the simple principle of transmission; maintaining, that as a tree propagates its kind, or produces a tree like itself, so Adam conveyed his own dispositions to his offspring.</w:t>
      </w:r>
    </w:p>
    <w:p w14:paraId="3B4AF14E">
      <w:pPr>
        <w:spacing w:after="514" w:line="259" w:lineRule="auto"/>
        <w:ind w:left="0" w:firstLine="0"/>
        <w:jc w:val="left"/>
        <w:rPr>
          <w:rFonts w:hint="eastAsia"/>
        </w:rPr>
      </w:pPr>
      <w:r>
        <w:rPr>
          <w:rFonts w:hint="eastAsia"/>
        </w:rPr>
        <w:t>我倾向于认为，一些神学家关于这个主题的推理是不准确的，他们仅仅根据传递的原则来解释人性的现状；他们主张，就像一棵树繁殖其同类，或产生一棵与自己相似的树一样，亚当也将他自己的性情传给了他的后裔。</w:t>
      </w:r>
    </w:p>
    <w:p w14:paraId="73DDCF87">
      <w:pPr>
        <w:spacing w:after="514" w:line="259" w:lineRule="auto"/>
        <w:ind w:left="0" w:firstLine="0"/>
        <w:jc w:val="left"/>
        <w:rPr>
          <w:rFonts w:hint="eastAsia"/>
        </w:rPr>
      </w:pPr>
    </w:p>
    <w:p w14:paraId="1847BD4D">
      <w:pPr>
        <w:spacing w:after="514" w:line="259" w:lineRule="auto"/>
        <w:ind w:left="0" w:firstLine="0"/>
        <w:jc w:val="left"/>
        <w:rPr>
          <w:rFonts w:hint="eastAsia"/>
        </w:rPr>
      </w:pPr>
      <w:r>
        <w:rPr>
          <w:rFonts w:hint="eastAsia"/>
        </w:rPr>
        <w:t>This is to account for a moral phenomenon by a physical law.</w:t>
      </w:r>
    </w:p>
    <w:p w14:paraId="510FD0AB">
      <w:pPr>
        <w:spacing w:after="514" w:line="259" w:lineRule="auto"/>
        <w:ind w:left="0" w:firstLine="0"/>
        <w:jc w:val="left"/>
        <w:rPr>
          <w:rFonts w:hint="eastAsia"/>
        </w:rPr>
      </w:pPr>
      <w:r>
        <w:rPr>
          <w:rFonts w:hint="eastAsia"/>
        </w:rPr>
        <w:t>这是用物理定律来解释道德现象。</w:t>
      </w:r>
    </w:p>
    <w:p w14:paraId="4C343D51">
      <w:pPr>
        <w:spacing w:after="514" w:line="259" w:lineRule="auto"/>
        <w:ind w:left="0" w:firstLine="0"/>
        <w:jc w:val="left"/>
        <w:rPr>
          <w:rFonts w:hint="eastAsia"/>
        </w:rPr>
      </w:pPr>
    </w:p>
    <w:p w14:paraId="53DC38E2">
      <w:pPr>
        <w:spacing w:after="514" w:line="259" w:lineRule="auto"/>
        <w:ind w:left="0" w:firstLine="0"/>
        <w:jc w:val="left"/>
        <w:rPr>
          <w:rFonts w:hint="eastAsia"/>
        </w:rPr>
      </w:pPr>
      <w:r>
        <w:rPr>
          <w:rFonts w:hint="eastAsia"/>
        </w:rPr>
        <w:t>Difficulties meet us in the doctrine of representation; but if it be admitted to be true, then imputation is seen to be consonant to justice.</w:t>
      </w:r>
    </w:p>
    <w:p w14:paraId="327C6EB7">
      <w:pPr>
        <w:spacing w:after="514" w:line="259" w:lineRule="auto"/>
        <w:ind w:left="0" w:firstLine="0"/>
        <w:jc w:val="left"/>
        <w:rPr>
          <w:rFonts w:hint="eastAsia"/>
        </w:rPr>
      </w:pPr>
      <w:r>
        <w:rPr>
          <w:rFonts w:hint="eastAsia"/>
        </w:rPr>
        <w:t>我们在代表的教义中会遇到困难；但如果承认它是真实的，那么归算就被视为与公义相符。</w:t>
      </w:r>
    </w:p>
    <w:p w14:paraId="387095AF">
      <w:pPr>
        <w:spacing w:after="514" w:line="259" w:lineRule="auto"/>
        <w:ind w:left="0" w:firstLine="0"/>
        <w:jc w:val="left"/>
        <w:rPr>
          <w:rFonts w:hint="eastAsia"/>
        </w:rPr>
      </w:pPr>
    </w:p>
    <w:p w14:paraId="158D36B8">
      <w:pPr>
        <w:spacing w:after="514" w:line="259" w:lineRule="auto"/>
        <w:ind w:left="0" w:firstLine="0"/>
        <w:jc w:val="left"/>
        <w:rPr>
          <w:rFonts w:hint="eastAsia"/>
        </w:rPr>
      </w:pPr>
      <w:r>
        <w:rPr>
          <w:rFonts w:hint="eastAsia"/>
        </w:rPr>
        <w:t>It is impossible, I think, to reconcile with justice the idea, that all men are involved in sin merely because their first father happened to be a sinner, just as children frequently exhibit the features of their parents.</w:t>
      </w:r>
    </w:p>
    <w:p w14:paraId="0487FAD8">
      <w:pPr>
        <w:spacing w:after="514" w:line="259" w:lineRule="auto"/>
        <w:ind w:left="0" w:firstLine="0"/>
        <w:jc w:val="left"/>
        <w:rPr>
          <w:rFonts w:hint="eastAsia"/>
        </w:rPr>
      </w:pPr>
      <w:r>
        <w:rPr>
          <w:rFonts w:hint="eastAsia"/>
        </w:rPr>
        <w:t>我认为，要将“所有人都仅仅因为他们的始祖碰巧是个罪人而陷入罪中，就像孩子常常表现出他们父母的特征一样”这种观念与公义相协调，是不可能的。</w:t>
      </w:r>
    </w:p>
    <w:p w14:paraId="46672E5B">
      <w:pPr>
        <w:spacing w:after="514" w:line="259" w:lineRule="auto"/>
        <w:ind w:left="0" w:firstLine="0"/>
        <w:jc w:val="left"/>
        <w:rPr>
          <w:rFonts w:hint="eastAsia"/>
        </w:rPr>
      </w:pPr>
    </w:p>
    <w:p w14:paraId="5D21F098">
      <w:pPr>
        <w:spacing w:after="514" w:line="259" w:lineRule="auto"/>
        <w:ind w:left="0" w:firstLine="0"/>
        <w:jc w:val="left"/>
        <w:rPr>
          <w:rFonts w:hint="eastAsia"/>
        </w:rPr>
      </w:pPr>
      <w:r>
        <w:rPr>
          <w:rFonts w:hint="eastAsia"/>
        </w:rPr>
        <w:t>We cannot conceive that, in this case, any demerit could attach to his descendants, or that they could be punished except by arbitrary will.</w:t>
      </w:r>
    </w:p>
    <w:p w14:paraId="0E81E108">
      <w:pPr>
        <w:spacing w:after="514" w:line="259" w:lineRule="auto"/>
        <w:ind w:left="0" w:firstLine="0"/>
        <w:jc w:val="left"/>
        <w:rPr>
          <w:rFonts w:hint="eastAsia"/>
        </w:rPr>
      </w:pPr>
      <w:r>
        <w:rPr>
          <w:rFonts w:hint="eastAsia"/>
        </w:rPr>
        <w:t>我们无法想象，在这种情况下，他的后裔会有任何过失，或者他们会因任意的旨意以外的原因而受罚。</w:t>
      </w:r>
    </w:p>
    <w:p w14:paraId="30917E67">
      <w:pPr>
        <w:spacing w:after="514" w:line="259" w:lineRule="auto"/>
        <w:ind w:left="0" w:firstLine="0"/>
        <w:jc w:val="left"/>
        <w:rPr>
          <w:rFonts w:hint="eastAsia"/>
        </w:rPr>
      </w:pPr>
    </w:p>
    <w:p w14:paraId="1637272A">
      <w:pPr>
        <w:spacing w:after="514" w:line="259" w:lineRule="auto"/>
        <w:ind w:left="0" w:firstLine="0"/>
        <w:jc w:val="left"/>
        <w:rPr>
          <w:rFonts w:hint="eastAsia"/>
        </w:rPr>
      </w:pPr>
      <w:r>
        <w:rPr>
          <w:rFonts w:hint="eastAsia"/>
        </w:rPr>
        <w:t>It appears more agreeable to reason to conceive that, if Adam had been only our natural head, he would have communicated the same nature to us which he received from his Creator, whatever might have befallen himself; because, on this supposition, we should have had no concern in his sin, any more than we are chargeable with the sins of our immediate parents.</w:t>
      </w:r>
    </w:p>
    <w:p w14:paraId="23EF780D">
      <w:pPr>
        <w:spacing w:after="514" w:line="259" w:lineRule="auto"/>
        <w:ind w:left="0" w:firstLine="0"/>
        <w:jc w:val="left"/>
        <w:rPr>
          <w:rFonts w:hint="eastAsia"/>
        </w:rPr>
      </w:pPr>
      <w:r>
        <w:rPr>
          <w:rFonts w:hint="eastAsia"/>
        </w:rPr>
        <w:t>更合乎理性的看法是，如果亚当只是我们的自然元首，无论他自己遭遇了什么，他都会把从他造物主那里领受的同样本性传递给我们；因为，在这个假设下，我们与他的罪无关，就像我们不为我们直系父母的罪负责一样。</w:t>
      </w:r>
    </w:p>
    <w:p w14:paraId="09458676">
      <w:pPr>
        <w:spacing w:after="514" w:line="259" w:lineRule="auto"/>
        <w:ind w:left="0" w:firstLine="0"/>
        <w:jc w:val="left"/>
        <w:rPr>
          <w:rFonts w:hint="eastAsia"/>
        </w:rPr>
      </w:pPr>
    </w:p>
    <w:p w14:paraId="162649EB">
      <w:pPr>
        <w:spacing w:after="514" w:line="259" w:lineRule="auto"/>
        <w:ind w:left="0" w:firstLine="0"/>
        <w:jc w:val="left"/>
        <w:rPr>
          <w:rFonts w:hint="eastAsia"/>
        </w:rPr>
      </w:pPr>
      <w:r>
        <w:rPr>
          <w:rFonts w:hint="eastAsia"/>
        </w:rPr>
        <w:t>In the natural world, a corrupt tree may bring forth corrupt fruit, the scion may have all the bad qualities of the parent stock; but in the moral world, individuals are originally independent, and stand or fall with one another only in consequence of some new constitution, which has given them a legal and moral identity.</w:t>
      </w:r>
    </w:p>
    <w:p w14:paraId="5368DBE6">
      <w:pPr>
        <w:spacing w:after="514" w:line="259" w:lineRule="auto"/>
        <w:ind w:left="0" w:firstLine="0"/>
        <w:jc w:val="left"/>
        <w:rPr>
          <w:rFonts w:hint="eastAsia"/>
        </w:rPr>
      </w:pPr>
      <w:r>
        <w:rPr>
          <w:rFonts w:hint="eastAsia"/>
        </w:rPr>
        <w:t>在自然界，一棵坏树可能结出坏果子，接穗可能具有母株的所有坏品质；但在道德世界，个体最初是独立的，他们彼此的站立或跌倒，仅仅是由于某种新的设立，这设立给予了他们法律上和道德上的同一性。</w:t>
      </w:r>
    </w:p>
    <w:p w14:paraId="285F7D3D">
      <w:pPr>
        <w:spacing w:after="514" w:line="259" w:lineRule="auto"/>
        <w:ind w:left="0" w:firstLine="0"/>
        <w:jc w:val="left"/>
        <w:rPr>
          <w:rFonts w:hint="eastAsia"/>
        </w:rPr>
      </w:pPr>
    </w:p>
    <w:p w14:paraId="0242CD12">
      <w:pPr>
        <w:spacing w:after="514" w:line="259" w:lineRule="auto"/>
        <w:ind w:left="0" w:firstLine="0"/>
        <w:jc w:val="left"/>
        <w:rPr>
          <w:rFonts w:hint="eastAsia"/>
        </w:rPr>
      </w:pPr>
      <w:r>
        <w:rPr>
          <w:rFonts w:hint="eastAsia"/>
        </w:rPr>
        <w:t>We say, therefore, that Adam was not only the natural, but the federal, head of his children.</w:t>
      </w:r>
    </w:p>
    <w:p w14:paraId="3C286661">
      <w:pPr>
        <w:spacing w:after="514" w:line="259" w:lineRule="auto"/>
        <w:ind w:left="0" w:firstLine="0"/>
        <w:jc w:val="left"/>
        <w:rPr>
          <w:rFonts w:hint="eastAsia"/>
        </w:rPr>
      </w:pPr>
      <w:r>
        <w:rPr>
          <w:rFonts w:hint="eastAsia"/>
        </w:rPr>
        <w:t>因此，我们说，亚当不仅是他子孙的自然元首，也是盟约元首。</w:t>
      </w:r>
    </w:p>
    <w:p w14:paraId="33504808">
      <w:pPr>
        <w:spacing w:after="514" w:line="259" w:lineRule="auto"/>
        <w:ind w:left="0" w:firstLine="0"/>
        <w:jc w:val="left"/>
        <w:rPr>
          <w:rFonts w:hint="eastAsia"/>
        </w:rPr>
      </w:pPr>
    </w:p>
    <w:p w14:paraId="42571465">
      <w:pPr>
        <w:spacing w:after="514" w:line="259" w:lineRule="auto"/>
        <w:ind w:left="0" w:firstLine="0"/>
        <w:jc w:val="left"/>
        <w:rPr>
          <w:rFonts w:hint="eastAsia"/>
        </w:rPr>
      </w:pPr>
      <w:r>
        <w:rPr>
          <w:rFonts w:hint="eastAsia"/>
        </w:rPr>
        <w:t>Here we encounter opposition.</w:t>
      </w:r>
    </w:p>
    <w:p w14:paraId="35F3F16C">
      <w:pPr>
        <w:spacing w:after="514" w:line="259" w:lineRule="auto"/>
        <w:ind w:left="0" w:firstLine="0"/>
        <w:jc w:val="left"/>
        <w:rPr>
          <w:rFonts w:hint="eastAsia"/>
        </w:rPr>
      </w:pPr>
      <w:r>
        <w:rPr>
          <w:rFonts w:hint="eastAsia"/>
        </w:rPr>
        <w:t>在这里我们遇到了反对。</w:t>
      </w:r>
    </w:p>
    <w:p w14:paraId="4AFA9E99">
      <w:pPr>
        <w:spacing w:after="514" w:line="259" w:lineRule="auto"/>
        <w:ind w:left="0" w:firstLine="0"/>
        <w:jc w:val="left"/>
        <w:rPr>
          <w:rFonts w:hint="eastAsia"/>
        </w:rPr>
      </w:pPr>
    </w:p>
    <w:p w14:paraId="7557831D">
      <w:pPr>
        <w:spacing w:after="514" w:line="259" w:lineRule="auto"/>
        <w:ind w:left="0" w:firstLine="0"/>
        <w:jc w:val="left"/>
        <w:rPr>
          <w:rFonts w:hint="eastAsia"/>
        </w:rPr>
      </w:pPr>
      <w:r>
        <w:rPr>
          <w:rFonts w:hint="eastAsia"/>
        </w:rPr>
        <w:t>That Adam was the federal head of his posterity, is denied by Pelagians and Socinians, who maintain that he acted for himself alone, and that the effects of his fall terminated upon himself.</w:t>
      </w:r>
    </w:p>
    <w:p w14:paraId="70116C1A">
      <w:pPr>
        <w:spacing w:after="514" w:line="259" w:lineRule="auto"/>
        <w:ind w:left="0" w:firstLine="0"/>
        <w:jc w:val="left"/>
        <w:rPr>
          <w:rFonts w:hint="eastAsia"/>
        </w:rPr>
      </w:pPr>
      <w:r>
        <w:rPr>
          <w:rFonts w:hint="eastAsia"/>
        </w:rPr>
        <w:t>伯拉纠派和苏西尼派否认亚当是其后裔的盟约元首，他们主张他只为自己行事，并且他堕落的后果只止于他自己。</w:t>
      </w:r>
    </w:p>
    <w:p w14:paraId="45031611">
      <w:pPr>
        <w:spacing w:after="514" w:line="259" w:lineRule="auto"/>
        <w:ind w:left="0" w:firstLine="0"/>
        <w:jc w:val="left"/>
        <w:rPr>
          <w:rFonts w:hint="eastAsia"/>
        </w:rPr>
      </w:pPr>
    </w:p>
    <w:p w14:paraId="1EA85C9F">
      <w:pPr>
        <w:spacing w:after="514" w:line="259" w:lineRule="auto"/>
        <w:ind w:left="0" w:firstLine="0"/>
        <w:jc w:val="left"/>
        <w:rPr>
          <w:rFonts w:hint="eastAsia"/>
        </w:rPr>
      </w:pPr>
      <w:r>
        <w:rPr>
          <w:rFonts w:hint="eastAsia"/>
        </w:rPr>
        <w:t>Arminians admit that the whole human race is injured by the first sin, but at the same time controvert the proposition, that Adam was their proper representative.</w:t>
      </w:r>
    </w:p>
    <w:p w14:paraId="7AB938BC">
      <w:pPr>
        <w:spacing w:after="514" w:line="259" w:lineRule="auto"/>
        <w:ind w:left="0" w:firstLine="0"/>
        <w:jc w:val="left"/>
        <w:rPr>
          <w:rFonts w:hint="eastAsia"/>
        </w:rPr>
      </w:pPr>
      <w:r>
        <w:rPr>
          <w:rFonts w:hint="eastAsia"/>
        </w:rPr>
        <w:t>阿民念派承认全人类都因第一桩罪而受损，但同时反驳亚当是他们真正代表的命题。</w:t>
      </w:r>
    </w:p>
    <w:p w14:paraId="5EB08BC2">
      <w:pPr>
        <w:spacing w:after="514" w:line="259" w:lineRule="auto"/>
        <w:ind w:left="0" w:firstLine="0"/>
        <w:jc w:val="left"/>
        <w:rPr>
          <w:rFonts w:hint="eastAsia"/>
        </w:rPr>
      </w:pPr>
    </w:p>
    <w:p w14:paraId="526023B0">
      <w:pPr>
        <w:spacing w:after="514" w:line="259" w:lineRule="auto"/>
        <w:ind w:left="0" w:firstLine="0"/>
        <w:jc w:val="left"/>
        <w:rPr>
          <w:rFonts w:hint="eastAsia"/>
        </w:rPr>
      </w:pPr>
      <w:r>
        <w:rPr>
          <w:rFonts w:hint="eastAsia"/>
        </w:rPr>
        <w:t>All are expelled from paradise as well as Adam and Eve; women bring forth children with pain; men earn their bread by the sweat of their brows, and all are subjected to death.</w:t>
      </w:r>
    </w:p>
    <w:p w14:paraId="02AFAF51">
      <w:pPr>
        <w:spacing w:after="514" w:line="259" w:lineRule="auto"/>
        <w:ind w:left="0" w:firstLine="0"/>
        <w:jc w:val="left"/>
        <w:rPr>
          <w:rFonts w:hint="eastAsia"/>
        </w:rPr>
      </w:pPr>
      <w:r>
        <w:rPr>
          <w:rFonts w:hint="eastAsia"/>
        </w:rPr>
        <w:t>所有人都和亚当夏娃一样被逐出乐园；女人生养儿女受苦楚；男人汗流满面才得糊口，并且所有人都必有一死。</w:t>
      </w:r>
    </w:p>
    <w:p w14:paraId="0F78BC6C">
      <w:pPr>
        <w:spacing w:after="514" w:line="259" w:lineRule="auto"/>
        <w:ind w:left="0" w:firstLine="0"/>
        <w:jc w:val="left"/>
        <w:rPr>
          <w:rFonts w:hint="eastAsia"/>
        </w:rPr>
      </w:pPr>
    </w:p>
    <w:p w14:paraId="46C7D2D4">
      <w:pPr>
        <w:spacing w:after="514" w:line="259" w:lineRule="auto"/>
        <w:ind w:left="0" w:firstLine="0"/>
        <w:jc w:val="left"/>
        <w:rPr>
          <w:rFonts w:hint="eastAsia"/>
        </w:rPr>
      </w:pPr>
      <w:r>
        <w:rPr>
          <w:rFonts w:hint="eastAsia"/>
        </w:rPr>
        <w:t>But death is not properly a punishment, for it cannot be that the innocent should be punished for the sin of another: it is a natural necessity of dying, derived from Adam, on whom this penalty was denounced.</w:t>
      </w:r>
    </w:p>
    <w:p w14:paraId="11732986">
      <w:pPr>
        <w:spacing w:after="514" w:line="259" w:lineRule="auto"/>
        <w:ind w:left="0" w:firstLine="0"/>
        <w:jc w:val="left"/>
        <w:rPr>
          <w:rFonts w:hint="eastAsia"/>
        </w:rPr>
      </w:pPr>
      <w:r>
        <w:rPr>
          <w:rFonts w:hint="eastAsia"/>
        </w:rPr>
        <w:t>但死亡并非真正的刑罚，因为无辜者不可能因别人的罪而受罚：这是一种从亚当而来的、必死的自然需要，这刑罚是向亚当宣告的。</w:t>
      </w:r>
    </w:p>
    <w:p w14:paraId="3513FA6A">
      <w:pPr>
        <w:spacing w:after="514" w:line="259" w:lineRule="auto"/>
        <w:ind w:left="0" w:firstLine="0"/>
        <w:jc w:val="left"/>
        <w:rPr>
          <w:rFonts w:hint="eastAsia"/>
        </w:rPr>
      </w:pPr>
    </w:p>
    <w:p w14:paraId="7EFCA69E">
      <w:pPr>
        <w:spacing w:after="514" w:line="259" w:lineRule="auto"/>
        <w:ind w:left="0" w:firstLine="0"/>
        <w:jc w:val="left"/>
        <w:rPr>
          <w:rFonts w:hint="eastAsia"/>
        </w:rPr>
      </w:pPr>
      <w:r>
        <w:rPr>
          <w:rFonts w:hint="eastAsia"/>
        </w:rPr>
        <w:t>He could not procreate children, in respect of their condition, happier than himself.</w:t>
      </w:r>
    </w:p>
    <w:p w14:paraId="759F8FF4">
      <w:pPr>
        <w:spacing w:after="514" w:line="259" w:lineRule="auto"/>
        <w:ind w:left="0" w:firstLine="0"/>
        <w:jc w:val="left"/>
        <w:rPr>
          <w:rFonts w:hint="eastAsia"/>
        </w:rPr>
      </w:pPr>
      <w:r>
        <w:rPr>
          <w:rFonts w:hint="eastAsia"/>
        </w:rPr>
        <w:t>就他们的状况而言，他无法生出比他自己更幸福的孩子。</w:t>
      </w:r>
    </w:p>
    <w:p w14:paraId="27DDF351">
      <w:pPr>
        <w:spacing w:after="514" w:line="259" w:lineRule="auto"/>
        <w:ind w:left="0" w:firstLine="0"/>
        <w:jc w:val="left"/>
        <w:rPr>
          <w:rFonts w:hint="eastAsia"/>
        </w:rPr>
      </w:pPr>
    </w:p>
    <w:p w14:paraId="2BA9EDA8">
      <w:pPr>
        <w:spacing w:after="514" w:line="259" w:lineRule="auto"/>
        <w:ind w:left="0" w:firstLine="0"/>
        <w:jc w:val="left"/>
        <w:rPr>
          <w:rFonts w:hint="eastAsia"/>
        </w:rPr>
      </w:pPr>
      <w:r>
        <w:rPr>
          <w:rFonts w:hint="eastAsia"/>
        </w:rPr>
        <w:t>They are unavoidably exposed to the same evils, as a father who was once rich, and has been deprived of his property for his crimes, begets children who are poor, but who, if he had not sinned, would have inherited his wealth; not that the children suffer the punishment of their fathers, but experience the operation of a law of nature, according to which a person cannot transmit to others, good things which he does not himself possess.</w:t>
      </w:r>
    </w:p>
    <w:p w14:paraId="22EC0B02">
      <w:pPr>
        <w:spacing w:after="514" w:line="259" w:lineRule="auto"/>
        <w:ind w:left="0" w:firstLine="0"/>
        <w:jc w:val="left"/>
        <w:rPr>
          <w:rFonts w:hint="eastAsia"/>
        </w:rPr>
      </w:pPr>
      <w:r>
        <w:rPr>
          <w:rFonts w:hint="eastAsia"/>
        </w:rPr>
        <w:t>他们不可避免地要遭受同样的苦难，就像一个曾经富有、后因罪行被剥夺财产的父亲，生下的孩子是贫穷的，但如果他没有犯罪，这些孩子本可以继承他的财富；这并非说孩子遭受了父亲的刑罚，而是经历了一种自然法则的运作，根据这个法则，一个人不能将自己不拥有的好东西传给别人。</w:t>
      </w:r>
    </w:p>
    <w:p w14:paraId="6DFFBB89">
      <w:pPr>
        <w:spacing w:after="514" w:line="259" w:lineRule="auto"/>
        <w:ind w:left="0" w:firstLine="0"/>
        <w:jc w:val="left"/>
        <w:rPr>
          <w:rFonts w:hint="eastAsia"/>
        </w:rPr>
      </w:pPr>
    </w:p>
    <w:p w14:paraId="022D092F">
      <w:pPr>
        <w:spacing w:after="514" w:line="259" w:lineRule="auto"/>
        <w:ind w:left="0" w:firstLine="0"/>
        <w:jc w:val="left"/>
        <w:rPr>
          <w:rFonts w:hint="eastAsia"/>
        </w:rPr>
      </w:pPr>
      <w:r>
        <w:rPr>
          <w:rFonts w:hint="eastAsia"/>
        </w:rPr>
        <w:t>These are their views, as stated by Limborch,* who further maintains, that Adam can be considered as the representative of his posterity, only in the same sense in which this may be affirmed of any head of a family, any progenitor of a race; and expressly denies that a covenant was made with him in our name.</w:t>
      </w:r>
    </w:p>
    <w:p w14:paraId="74875A6A">
      <w:pPr>
        <w:spacing w:after="514" w:line="259" w:lineRule="auto"/>
        <w:ind w:left="0" w:firstLine="0"/>
        <w:jc w:val="left"/>
        <w:rPr>
          <w:rFonts w:hint="eastAsia"/>
        </w:rPr>
      </w:pPr>
      <w:r>
        <w:rPr>
          <w:rFonts w:hint="eastAsia"/>
        </w:rPr>
        <w:t>这些是林堡（Limborch）* 所陈述的他们的观点，他还进一步主张，亚当只能在与任何家长、任何种族始祖相同的意义上被视为其后裔的代表；并明确否认曾以我们的名义与他立约。</w:t>
      </w:r>
    </w:p>
    <w:p w14:paraId="77A82E13">
      <w:pPr>
        <w:spacing w:after="514" w:line="259" w:lineRule="auto"/>
        <w:ind w:left="0" w:firstLine="0"/>
        <w:jc w:val="left"/>
        <w:rPr>
          <w:rFonts w:hint="eastAsia"/>
        </w:rPr>
      </w:pPr>
    </w:p>
    <w:p w14:paraId="2EC058A6">
      <w:pPr>
        <w:spacing w:after="514" w:line="259" w:lineRule="auto"/>
        <w:ind w:left="0" w:firstLine="0"/>
        <w:jc w:val="left"/>
        <w:rPr>
          <w:rFonts w:hint="eastAsia"/>
        </w:rPr>
      </w:pPr>
      <w:r>
        <w:rPr>
          <w:rFonts w:hint="eastAsia"/>
        </w:rPr>
        <w:t>Here the objections against considering Adam simply as our natural head, which were formerly mentioned, ought to be recollected.</w:t>
      </w:r>
    </w:p>
    <w:p w14:paraId="0F2956E9">
      <w:pPr>
        <w:spacing w:after="514" w:line="259" w:lineRule="auto"/>
        <w:ind w:left="0" w:firstLine="0"/>
        <w:jc w:val="left"/>
        <w:rPr>
          <w:rFonts w:hint="eastAsia"/>
        </w:rPr>
      </w:pPr>
      <w:r>
        <w:rPr>
          <w:rFonts w:hint="eastAsia"/>
        </w:rPr>
        <w:t>在这里，应当回想一下前面提到的、反对将亚当仅仅视为我们自然元首的异议。</w:t>
      </w:r>
    </w:p>
    <w:p w14:paraId="5799E92A">
      <w:pPr>
        <w:spacing w:after="514" w:line="259" w:lineRule="auto"/>
        <w:ind w:left="0" w:firstLine="0"/>
        <w:jc w:val="left"/>
        <w:rPr>
          <w:rFonts w:hint="eastAsia"/>
        </w:rPr>
      </w:pPr>
    </w:p>
    <w:p w14:paraId="1650875E">
      <w:pPr>
        <w:spacing w:after="514" w:line="259" w:lineRule="auto"/>
        <w:ind w:left="0" w:firstLine="0"/>
        <w:jc w:val="left"/>
        <w:rPr>
          <w:rFonts w:hint="eastAsia"/>
        </w:rPr>
      </w:pPr>
      <w:r>
        <w:rPr>
          <w:rFonts w:hint="eastAsia"/>
        </w:rPr>
        <w:t>These men are willing to admit that, in consequence of the fall of our first parent, we are subjected to many temporal evils, and even that men are born less pure than be was, and with a certain inclination to sin; but they see an insuperable difficulty in the idea that he was the representative of his descendants, for how could he be such without their consent?</w:t>
      </w:r>
    </w:p>
    <w:p w14:paraId="7517DB2E">
      <w:pPr>
        <w:spacing w:after="514" w:line="259" w:lineRule="auto"/>
        <w:ind w:left="0" w:firstLine="0"/>
        <w:jc w:val="left"/>
        <w:rPr>
          <w:rFonts w:hint="eastAsia"/>
        </w:rPr>
      </w:pPr>
      <w:r>
        <w:rPr>
          <w:rFonts w:hint="eastAsia"/>
        </w:rPr>
        <w:t>这些人愿意承认，由于我们始祖的堕落，我们遭受了许多暂时的苦难，甚至人生来就不如他纯洁，并且有某种犯罪的倾向；但他们在“他是他后裔的代表”这一观念中看到了一个无法克服的困难，因为没有他们的同意，他怎能成为代表呢？</w:t>
      </w:r>
    </w:p>
    <w:p w14:paraId="4A163A70">
      <w:pPr>
        <w:spacing w:after="514" w:line="259" w:lineRule="auto"/>
        <w:ind w:left="0" w:firstLine="0"/>
        <w:jc w:val="left"/>
        <w:rPr>
          <w:rFonts w:hint="eastAsia"/>
        </w:rPr>
      </w:pPr>
    </w:p>
    <w:p w14:paraId="6B970609">
      <w:pPr>
        <w:spacing w:after="514" w:line="259" w:lineRule="auto"/>
        <w:ind w:left="0" w:firstLine="0"/>
        <w:jc w:val="left"/>
        <w:rPr>
          <w:rFonts w:hint="eastAsia"/>
        </w:rPr>
      </w:pPr>
      <w:r>
        <w:rPr>
          <w:rFonts w:hint="eastAsia"/>
        </w:rPr>
        <w:t>It may be truly said that they strain at a gnat, and swallow a camel; for surely it is less repugnant to reason and justice, that we should suffer through Adam, because we were legally connected with him, and he acted in our name, than that we should suffer solely because, we derive our being from him by generation, although we had no concern in his sin.</w:t>
      </w:r>
    </w:p>
    <w:p w14:paraId="0983FCC9">
      <w:pPr>
        <w:spacing w:after="514" w:line="259" w:lineRule="auto"/>
        <w:ind w:left="0" w:firstLine="0"/>
        <w:jc w:val="left"/>
        <w:rPr>
          <w:rFonts w:hint="eastAsia"/>
        </w:rPr>
      </w:pPr>
      <w:r>
        <w:rPr>
          <w:rFonts w:hint="eastAsia"/>
        </w:rPr>
        <w:t>可以说，他们真是滤掉蠓虫，却吞下骆驼；因为，我们因亚当而受苦，是因为我们与他在法律上相连，他以我们的名义行事，这肯定比我们仅仅因为通过生殖从他而来，却与他的罪无关而受苦，更少地与理性和公义相悖。</w:t>
      </w:r>
    </w:p>
    <w:p w14:paraId="26ED5923">
      <w:pPr>
        <w:spacing w:after="514" w:line="259" w:lineRule="auto"/>
        <w:ind w:left="0" w:firstLine="0"/>
        <w:jc w:val="left"/>
        <w:rPr>
          <w:rFonts w:hint="eastAsia"/>
        </w:rPr>
      </w:pPr>
    </w:p>
    <w:p w14:paraId="4E269EC6">
      <w:pPr>
        <w:spacing w:after="514" w:line="259" w:lineRule="auto"/>
        <w:ind w:left="0" w:firstLine="0"/>
        <w:jc w:val="left"/>
        <w:rPr>
          <w:rFonts w:hint="eastAsia"/>
        </w:rPr>
      </w:pPr>
      <w:r>
        <w:rPr>
          <w:rFonts w:hint="eastAsia"/>
        </w:rPr>
        <w:t>In the one case, although we may not fully understand the principle on which he was constituted our representative, we perceive a legal ground on which guilt is imputed to us; but in the other, we cannot discover any just cause that any share of the fatal effects of his transgression should fall to our lot.</w:t>
      </w:r>
    </w:p>
    <w:p w14:paraId="327624C1">
      <w:pPr>
        <w:spacing w:after="514" w:line="259" w:lineRule="auto"/>
        <w:ind w:left="0" w:firstLine="0"/>
        <w:jc w:val="left"/>
        <w:rPr>
          <w:rFonts w:hint="eastAsia"/>
        </w:rPr>
      </w:pPr>
      <w:r>
        <w:rPr>
          <w:rFonts w:hint="eastAsia"/>
        </w:rPr>
        <w:t>在第一种情况下，虽然我们可能不完全理解他被立为我们代表的原则，我们却能看到一个法律依据，据此罪咎被归算给我们；但在另一种情况下，我们找不到任何正当的理由，说明他违背的致命后果的任何一部分应落到我们头上。</w:t>
      </w:r>
    </w:p>
    <w:p w14:paraId="32AE36D0">
      <w:pPr>
        <w:spacing w:after="514" w:line="259" w:lineRule="auto"/>
        <w:ind w:left="0" w:firstLine="0"/>
        <w:jc w:val="left"/>
        <w:rPr>
          <w:rFonts w:hint="eastAsia"/>
        </w:rPr>
      </w:pPr>
    </w:p>
    <w:p w14:paraId="631040B5">
      <w:pPr>
        <w:spacing w:after="514" w:line="259" w:lineRule="auto"/>
        <w:ind w:left="0" w:firstLine="0"/>
        <w:jc w:val="left"/>
        <w:rPr>
          <w:rFonts w:hint="eastAsia"/>
        </w:rPr>
      </w:pPr>
      <w:r>
        <w:rPr>
          <w:rFonts w:hint="eastAsia"/>
        </w:rPr>
        <w:t>It strengthens the argument, that, according to Arminians, not our physical but our moral state is deteriorated, for we are born less pure; which, if it has any meaning, must signify that we are at least in some degree polluted; and we have a natural inclination to sin, which, in spite of all evasions, must be itself sinful.</w:t>
      </w:r>
    </w:p>
    <w:p w14:paraId="243990BC">
      <w:pPr>
        <w:spacing w:after="514" w:line="259" w:lineRule="auto"/>
        <w:ind w:left="0" w:firstLine="0"/>
        <w:jc w:val="left"/>
        <w:rPr>
          <w:rFonts w:hint="eastAsia"/>
        </w:rPr>
      </w:pPr>
      <w:r>
        <w:rPr>
          <w:rFonts w:hint="eastAsia"/>
        </w:rPr>
        <w:t>根据阿民念派的说法，恶化的不是我们的身体状况，而是我们的道德状况，因为我们生来就不那么纯洁；如果这有什么意义的话，那必定意味着我们至少在某种程度上是被污染的；并且我们有一种天生的犯罪倾向，尽管有各种回避，这倾向本身也必定是罪恶的。这加强了我们的论点。</w:t>
      </w:r>
    </w:p>
    <w:p w14:paraId="612BDFE7">
      <w:pPr>
        <w:spacing w:after="514" w:line="259" w:lineRule="auto"/>
        <w:ind w:left="0" w:firstLine="0"/>
        <w:jc w:val="left"/>
        <w:rPr>
          <w:rFonts w:hint="eastAsia"/>
        </w:rPr>
      </w:pPr>
    </w:p>
    <w:p w14:paraId="4CB7DE4B">
      <w:pPr>
        <w:spacing w:after="514" w:line="259" w:lineRule="auto"/>
        <w:ind w:left="0" w:firstLine="0"/>
        <w:jc w:val="left"/>
        <w:rPr>
          <w:rFonts w:hint="eastAsia"/>
        </w:rPr>
      </w:pPr>
      <w:r>
        <w:rPr>
          <w:rFonts w:hint="eastAsia"/>
        </w:rPr>
        <w:t>In plain language, we have become depraved and miserable, without any good reason; our present state is not our crime, but our misfortune.</w:t>
      </w:r>
    </w:p>
    <w:p w14:paraId="1DD43DAA">
      <w:pPr>
        <w:spacing w:after="514" w:line="259" w:lineRule="auto"/>
        <w:ind w:left="0" w:firstLine="0"/>
        <w:jc w:val="left"/>
        <w:rPr>
          <w:rFonts w:hint="eastAsia"/>
        </w:rPr>
      </w:pPr>
      <w:r>
        <w:rPr>
          <w:rFonts w:hint="eastAsia"/>
        </w:rPr>
        <w:t>简而言之，我们无缘无故地变得败坏和悲惨；我们现在的状态不是我们的罪行，而是我们的不幸。</w:t>
      </w:r>
    </w:p>
    <w:p w14:paraId="0CF08A1E">
      <w:pPr>
        <w:spacing w:after="514" w:line="259" w:lineRule="auto"/>
        <w:ind w:left="0" w:firstLine="0"/>
        <w:jc w:val="left"/>
        <w:rPr>
          <w:rFonts w:hint="eastAsia"/>
        </w:rPr>
      </w:pPr>
    </w:p>
    <w:p w14:paraId="647C4805">
      <w:pPr>
        <w:spacing w:after="514" w:line="259" w:lineRule="auto"/>
        <w:ind w:left="0" w:firstLine="0"/>
        <w:jc w:val="left"/>
        <w:rPr>
          <w:rFonts w:hint="eastAsia"/>
        </w:rPr>
      </w:pPr>
      <w:r>
        <w:rPr>
          <w:rFonts w:hint="eastAsia"/>
        </w:rPr>
        <w:t>They exclaim against our doctrine, as making God the author of sin, but the odious consequence flows more directly from their own.</w:t>
      </w:r>
    </w:p>
    <w:p w14:paraId="7BB58186">
      <w:pPr>
        <w:spacing w:after="514" w:line="259" w:lineRule="auto"/>
        <w:ind w:left="0" w:firstLine="0"/>
        <w:jc w:val="left"/>
        <w:rPr>
          <w:rFonts w:hint="eastAsia"/>
        </w:rPr>
      </w:pPr>
      <w:r>
        <w:rPr>
          <w:rFonts w:hint="eastAsia"/>
        </w:rPr>
        <w:t>他们大声反对我们的教义，说它使神成为罪的创始者，但这个可憎的后果更直接地源于他们自己的教义。</w:t>
      </w:r>
    </w:p>
    <w:p w14:paraId="358E9F39">
      <w:pPr>
        <w:spacing w:after="514" w:line="259" w:lineRule="auto"/>
        <w:ind w:left="0" w:firstLine="0"/>
        <w:jc w:val="left"/>
        <w:rPr>
          <w:rFonts w:hint="eastAsia"/>
        </w:rPr>
      </w:pPr>
    </w:p>
    <w:p w14:paraId="04027077">
      <w:pPr>
        <w:spacing w:after="514" w:line="259" w:lineRule="auto"/>
        <w:ind w:left="0" w:firstLine="0"/>
        <w:jc w:val="left"/>
        <w:rPr>
          <w:rFonts w:hint="eastAsia"/>
        </w:rPr>
      </w:pPr>
      <w:r>
        <w:rPr>
          <w:rFonts w:hint="eastAsia"/>
        </w:rPr>
        <w:t>To pretend that, although death and other temporal evils have come upon us through the sin of Adam, yet these are not to be regarded as a punishment, is neither more nor less than to say,—'They must not be called a punishment, because this would not agree with our system.</w:t>
      </w:r>
    </w:p>
    <w:p w14:paraId="1E716A0A">
      <w:pPr>
        <w:spacing w:after="514" w:line="259" w:lineRule="auto"/>
        <w:ind w:left="0" w:firstLine="0"/>
        <w:jc w:val="left"/>
        <w:rPr>
          <w:rFonts w:hint="eastAsia"/>
        </w:rPr>
      </w:pPr>
      <w:r>
        <w:rPr>
          <w:rFonts w:hint="eastAsia"/>
        </w:rPr>
        <w:t>假装说，虽然死亡和其他暂时的苦难是因亚当的罪临到我们，但这些不应被视为刑罚，这无非是说——‘它们不能被称为刑罚，因为这与我们的体系不符。’</w:t>
      </w:r>
    </w:p>
    <w:p w14:paraId="5052A30F">
      <w:pPr>
        <w:spacing w:after="514" w:line="259" w:lineRule="auto"/>
        <w:ind w:left="0" w:firstLine="0"/>
        <w:jc w:val="left"/>
        <w:rPr>
          <w:rFonts w:hint="eastAsia"/>
        </w:rPr>
      </w:pPr>
    </w:p>
    <w:p w14:paraId="4FBF3CAA">
      <w:pPr>
        <w:spacing w:after="514" w:line="259" w:lineRule="auto"/>
        <w:ind w:left="0" w:firstLine="0"/>
        <w:jc w:val="left"/>
        <w:rPr>
          <w:rFonts w:hint="eastAsia"/>
        </w:rPr>
      </w:pPr>
      <w:r>
        <w:rPr>
          <w:rFonts w:hint="eastAsia"/>
        </w:rPr>
        <w:t>If we should concede that they are a punishment, we should be compelled to admit that the sin of the first man is imputed to his posterity, and that he was their federal head.</w:t>
      </w:r>
    </w:p>
    <w:p w14:paraId="0CF9C566">
      <w:pPr>
        <w:spacing w:after="514" w:line="259" w:lineRule="auto"/>
        <w:ind w:left="0" w:firstLine="0"/>
        <w:jc w:val="left"/>
        <w:rPr>
          <w:rFonts w:hint="eastAsia"/>
        </w:rPr>
      </w:pPr>
      <w:r>
        <w:rPr>
          <w:rFonts w:hint="eastAsia"/>
        </w:rPr>
        <w:t>如果我们承认它们是刑罚，我们就会被迫承认第一个人的罪被归算给了他的后裔，并且他是他们的盟约元首。</w:t>
      </w:r>
    </w:p>
    <w:p w14:paraId="17BC6362">
      <w:pPr>
        <w:spacing w:after="514" w:line="259" w:lineRule="auto"/>
        <w:ind w:left="0" w:firstLine="0"/>
        <w:jc w:val="left"/>
        <w:rPr>
          <w:rFonts w:hint="eastAsia"/>
        </w:rPr>
      </w:pPr>
    </w:p>
    <w:p w14:paraId="41BC6351">
      <w:pPr>
        <w:spacing w:after="514" w:line="259" w:lineRule="auto"/>
        <w:ind w:left="0" w:firstLine="0"/>
        <w:jc w:val="left"/>
        <w:rPr>
          <w:rFonts w:hint="eastAsia"/>
        </w:rPr>
      </w:pPr>
      <w:r>
        <w:rPr>
          <w:rFonts w:hint="eastAsia"/>
        </w:rPr>
        <w:t>We deny, therefore, that the labours and sorrows of the present life, the loss of such joys as are left to us at its close, and the dreadful agonies and terrors with which death is often attended, have the nature of a penalty.'</w:t>
      </w:r>
    </w:p>
    <w:p w14:paraId="5C7A37A0">
      <w:pPr>
        <w:spacing w:after="514" w:line="259" w:lineRule="auto"/>
        <w:ind w:left="0" w:firstLine="0"/>
        <w:jc w:val="left"/>
        <w:rPr>
          <w:rFonts w:hint="eastAsia"/>
        </w:rPr>
      </w:pPr>
      <w:r>
        <w:rPr>
          <w:rFonts w:hint="eastAsia"/>
        </w:rPr>
        <w:t>因此，我们否认今生的劳苦和悲伤，在生命结束时失去我们所剩无几的喜乐，以及死亡常伴随的可怕痛苦和恐惧，具有刑罚的性质。</w:t>
      </w:r>
    </w:p>
    <w:p w14:paraId="0A7862F1">
      <w:pPr>
        <w:spacing w:after="514" w:line="259" w:lineRule="auto"/>
        <w:ind w:left="0" w:firstLine="0"/>
        <w:jc w:val="left"/>
        <w:rPr>
          <w:rFonts w:hint="eastAsia"/>
        </w:rPr>
      </w:pPr>
    </w:p>
    <w:p w14:paraId="6CBE0381">
      <w:pPr>
        <w:spacing w:after="514" w:line="259" w:lineRule="auto"/>
        <w:ind w:left="0" w:firstLine="0"/>
        <w:jc w:val="left"/>
        <w:rPr>
          <w:rFonts w:hint="eastAsia"/>
        </w:rPr>
      </w:pPr>
      <w:r>
        <w:rPr>
          <w:rFonts w:hint="eastAsia"/>
        </w:rPr>
        <w:t>In the same manner, a man may call black white, and bitter sweet, because it will serve his purpose; but he would be the veriest simpleton who should believe him.</w:t>
      </w:r>
    </w:p>
    <w:p w14:paraId="2DBD8D7C">
      <w:pPr>
        <w:spacing w:after="514" w:line="259" w:lineRule="auto"/>
        <w:ind w:left="0" w:firstLine="0"/>
        <w:jc w:val="left"/>
        <w:rPr>
          <w:rFonts w:hint="eastAsia"/>
        </w:rPr>
      </w:pPr>
      <w:r>
        <w:rPr>
          <w:rFonts w:hint="eastAsia"/>
        </w:rPr>
        <w:t>同样，一个人可以称黑为白，称苦为甜，因为这符合他的目的；但相信他的人必定是十足的傻瓜。</w:t>
      </w:r>
    </w:p>
    <w:p w14:paraId="00B4A5C7">
      <w:pPr>
        <w:spacing w:after="514" w:line="259" w:lineRule="auto"/>
        <w:ind w:left="0" w:firstLine="0"/>
        <w:jc w:val="left"/>
        <w:rPr>
          <w:rFonts w:hint="eastAsia"/>
        </w:rPr>
      </w:pPr>
    </w:p>
    <w:p w14:paraId="58ABFF31">
      <w:pPr>
        <w:spacing w:after="514" w:line="259" w:lineRule="auto"/>
        <w:ind w:left="0" w:firstLine="0"/>
        <w:jc w:val="left"/>
        <w:rPr>
          <w:rFonts w:hint="eastAsia"/>
        </w:rPr>
      </w:pPr>
      <w:r>
        <w:rPr>
          <w:rFonts w:hint="eastAsia"/>
        </w:rPr>
        <w:t>If our antagonists will change the meaning of words, they cannot alter the nature of things.</w:t>
      </w:r>
    </w:p>
    <w:p w14:paraId="5774BB43">
      <w:pPr>
        <w:spacing w:after="514" w:line="259" w:lineRule="auto"/>
        <w:ind w:left="0" w:firstLine="0"/>
        <w:jc w:val="left"/>
        <w:rPr>
          <w:rFonts w:hint="eastAsia"/>
        </w:rPr>
      </w:pPr>
      <w:r>
        <w:rPr>
          <w:rFonts w:hint="eastAsia"/>
        </w:rPr>
        <w:t>如果我们的对手要改变词语的意义，他们也改变不了事物的本质。</w:t>
      </w:r>
    </w:p>
    <w:p w14:paraId="5C952198">
      <w:pPr>
        <w:spacing w:after="514" w:line="259" w:lineRule="auto"/>
        <w:ind w:left="0" w:firstLine="0"/>
        <w:jc w:val="left"/>
        <w:rPr>
          <w:rFonts w:hint="eastAsia"/>
        </w:rPr>
      </w:pPr>
    </w:p>
    <w:p w14:paraId="55AC8FD4">
      <w:pPr>
        <w:spacing w:after="514" w:line="259" w:lineRule="auto"/>
        <w:ind w:left="0" w:firstLine="0"/>
        <w:jc w:val="left"/>
        <w:rPr>
          <w:rFonts w:hint="eastAsia"/>
        </w:rPr>
      </w:pPr>
      <w:r>
        <w:rPr>
          <w:rFonts w:hint="eastAsia"/>
        </w:rPr>
        <w:t>Pain and death are evils, and when inflicted by the hand of a just God, must be punishments; for although the innocent may be harassed and destroyed by the arbitrary exercise of human power, none but the guilty suffer under His administration.</w:t>
      </w:r>
    </w:p>
    <w:p w14:paraId="308190B9">
      <w:pPr>
        <w:spacing w:after="514" w:line="259" w:lineRule="auto"/>
        <w:ind w:left="0" w:firstLine="0"/>
        <w:jc w:val="left"/>
        <w:rPr>
          <w:rFonts w:hint="eastAsia"/>
        </w:rPr>
      </w:pPr>
      <w:r>
        <w:rPr>
          <w:rFonts w:hint="eastAsia"/>
        </w:rPr>
        <w:t>痛苦和死亡是恶，当由一位公义的神之手施加时，必定是刑罚；因为尽管无辜者可能因人力的任意行使而受骚扰和毁灭，但在祂的治理下，只有有罪者受苦。</w:t>
      </w:r>
    </w:p>
    <w:p w14:paraId="79B7246D">
      <w:pPr>
        <w:spacing w:after="514" w:line="259" w:lineRule="auto"/>
        <w:ind w:left="0" w:firstLine="0"/>
        <w:jc w:val="left"/>
        <w:rPr>
          <w:rFonts w:hint="eastAsia"/>
        </w:rPr>
      </w:pPr>
    </w:p>
    <w:p w14:paraId="154F392D">
      <w:pPr>
        <w:spacing w:after="514" w:line="259" w:lineRule="auto"/>
        <w:ind w:left="0" w:firstLine="0"/>
        <w:jc w:val="left"/>
        <w:rPr>
          <w:rFonts w:hint="eastAsia"/>
        </w:rPr>
      </w:pPr>
      <w:r>
        <w:rPr>
          <w:rFonts w:hint="eastAsia"/>
        </w:rPr>
        <w:t>These observations, will assist us in establishing the point under consideration.</w:t>
      </w:r>
    </w:p>
    <w:p w14:paraId="3B661845">
      <w:pPr>
        <w:spacing w:after="514" w:line="259" w:lineRule="auto"/>
        <w:ind w:left="0" w:firstLine="0"/>
        <w:jc w:val="left"/>
        <w:rPr>
          <w:rFonts w:hint="eastAsia"/>
        </w:rPr>
      </w:pPr>
      <w:r>
        <w:rPr>
          <w:rFonts w:hint="eastAsia"/>
        </w:rPr>
        <w:t>这些观察，将有助于我们确立正在考虑的论点。</w:t>
      </w:r>
    </w:p>
    <w:p w14:paraId="7B758AF9">
      <w:pPr>
        <w:spacing w:after="514" w:line="259" w:lineRule="auto"/>
        <w:ind w:left="0" w:firstLine="0"/>
        <w:jc w:val="left"/>
        <w:rPr>
          <w:rFonts w:hint="eastAsia"/>
        </w:rPr>
      </w:pPr>
    </w:p>
    <w:p w14:paraId="3D61061B">
      <w:pPr>
        <w:spacing w:after="514" w:line="259" w:lineRule="auto"/>
        <w:ind w:left="0" w:firstLine="0"/>
        <w:jc w:val="left"/>
        <w:rPr>
          <w:rFonts w:hint="eastAsia"/>
        </w:rPr>
      </w:pPr>
      <w:r>
        <w:rPr>
          <w:rFonts w:hint="eastAsia"/>
        </w:rPr>
        <w:t>That Adam was the federal head of his posterity, we may confidently infer from the fact, that the effects of his sin extend to all his offspring without exception.</w:t>
      </w:r>
    </w:p>
    <w:p w14:paraId="14E656E1">
      <w:pPr>
        <w:spacing w:after="514" w:line="259" w:lineRule="auto"/>
        <w:ind w:left="0" w:firstLine="0"/>
        <w:jc w:val="left"/>
        <w:rPr>
          <w:rFonts w:hint="eastAsia"/>
        </w:rPr>
      </w:pPr>
      <w:r>
        <w:rPr>
          <w:rFonts w:hint="eastAsia"/>
        </w:rPr>
        <w:t>我们可以从他罪的后果无一例外地延伸到他所有后裔这一事实中，自信地推断出亚当是他后裔的盟约元首。</w:t>
      </w:r>
    </w:p>
    <w:p w14:paraId="76B80921">
      <w:pPr>
        <w:spacing w:after="514" w:line="259" w:lineRule="auto"/>
        <w:ind w:left="0" w:firstLine="0"/>
        <w:jc w:val="left"/>
        <w:rPr>
          <w:rFonts w:hint="eastAsia"/>
        </w:rPr>
      </w:pPr>
    </w:p>
    <w:p w14:paraId="775B695A">
      <w:pPr>
        <w:spacing w:after="514" w:line="259" w:lineRule="auto"/>
        <w:ind w:left="0" w:firstLine="0"/>
        <w:jc w:val="left"/>
        <w:rPr>
          <w:rFonts w:hint="eastAsia"/>
        </w:rPr>
      </w:pPr>
      <w:r>
        <w:rPr>
          <w:rFonts w:hint="eastAsia"/>
        </w:rPr>
        <w:t>It has been said, indeed, that in the record of the transaction, no mention is made of his posterity, and the words of the threatening are addressed exclusively to him.</w:t>
      </w:r>
    </w:p>
    <w:p w14:paraId="4694B883">
      <w:pPr>
        <w:spacing w:after="514" w:line="259" w:lineRule="auto"/>
        <w:ind w:left="0" w:firstLine="0"/>
        <w:jc w:val="left"/>
        <w:rPr>
          <w:rFonts w:hint="eastAsia"/>
        </w:rPr>
      </w:pPr>
      <w:r>
        <w:rPr>
          <w:rFonts w:hint="eastAsia"/>
        </w:rPr>
        <w:t>确实有人说，在这项事务的记录中，没有提到他的后裔，并且威胁的话语是专门对他说的。</w:t>
      </w:r>
    </w:p>
    <w:p w14:paraId="713DA8AA">
      <w:pPr>
        <w:spacing w:after="514" w:line="259" w:lineRule="auto"/>
        <w:ind w:left="0" w:firstLine="0"/>
        <w:jc w:val="left"/>
        <w:rPr>
          <w:rFonts w:hint="eastAsia"/>
        </w:rPr>
      </w:pPr>
    </w:p>
    <w:p w14:paraId="02A07DFE">
      <w:pPr>
        <w:spacing w:after="514" w:line="259" w:lineRule="auto"/>
        <w:ind w:left="0" w:firstLine="0"/>
        <w:jc w:val="left"/>
        <w:rPr>
          <w:rFonts w:hint="eastAsia"/>
        </w:rPr>
      </w:pPr>
      <w:r>
        <w:rPr>
          <w:rFonts w:hint="eastAsia"/>
        </w:rPr>
        <w:t>But there is little force in this objection.</w:t>
      </w:r>
    </w:p>
    <w:p w14:paraId="04978734">
      <w:pPr>
        <w:spacing w:after="514" w:line="259" w:lineRule="auto"/>
        <w:ind w:left="0" w:firstLine="0"/>
        <w:jc w:val="left"/>
        <w:rPr>
          <w:rFonts w:hint="eastAsia"/>
        </w:rPr>
      </w:pPr>
      <w:r>
        <w:rPr>
          <w:rFonts w:hint="eastAsia"/>
        </w:rPr>
        <w:t>但这个反对意见没有什么说服力。</w:t>
      </w:r>
    </w:p>
    <w:p w14:paraId="65A8EB4E">
      <w:pPr>
        <w:spacing w:after="514" w:line="259" w:lineRule="auto"/>
        <w:ind w:left="0" w:firstLine="0"/>
        <w:jc w:val="left"/>
        <w:rPr>
          <w:rFonts w:hint="eastAsia"/>
        </w:rPr>
      </w:pPr>
    </w:p>
    <w:p w14:paraId="11394191">
      <w:pPr>
        <w:spacing w:after="514" w:line="259" w:lineRule="auto"/>
        <w:ind w:left="0" w:firstLine="0"/>
        <w:jc w:val="left"/>
        <w:rPr>
          <w:rFonts w:hint="eastAsia"/>
        </w:rPr>
      </w:pPr>
      <w:r>
        <w:rPr>
          <w:rFonts w:hint="eastAsia"/>
        </w:rPr>
        <w:t>If we attend to the history of our first parents in paradise, we shall find, that several things were said to them, in which, although there is no explicit reference to their posterity, they are evidently comprehended.</w:t>
      </w:r>
    </w:p>
    <w:p w14:paraId="774D170C">
      <w:pPr>
        <w:spacing w:after="514" w:line="259" w:lineRule="auto"/>
        <w:ind w:left="0" w:firstLine="0"/>
        <w:jc w:val="left"/>
        <w:rPr>
          <w:rFonts w:hint="eastAsia"/>
        </w:rPr>
      </w:pPr>
      <w:r>
        <w:rPr>
          <w:rFonts w:hint="eastAsia"/>
        </w:rPr>
        <w:t>如果我们留意我们始祖在乐园中的历史，我们会发现，有几件事是对他们说的，其中虽然没有明确提到他们的后裔，但他们显然被包括在内。</w:t>
      </w:r>
    </w:p>
    <w:p w14:paraId="10CC2872">
      <w:pPr>
        <w:spacing w:after="514" w:line="259" w:lineRule="auto"/>
        <w:ind w:left="0" w:firstLine="0"/>
        <w:jc w:val="left"/>
        <w:rPr>
          <w:rFonts w:hint="eastAsia"/>
        </w:rPr>
      </w:pPr>
    </w:p>
    <w:p w14:paraId="7B9591ED">
      <w:pPr>
        <w:spacing w:after="514" w:line="259" w:lineRule="auto"/>
        <w:ind w:left="0" w:firstLine="0"/>
        <w:jc w:val="left"/>
        <w:rPr>
          <w:rFonts w:hint="eastAsia"/>
        </w:rPr>
      </w:pPr>
      <w:r>
        <w:rPr>
          <w:rFonts w:hint="eastAsia"/>
        </w:rPr>
        <w:t>When God said, "Be fruitful, and multiply, and replenish the earth,"* no person supposes that the command, or rather the promise in the form of an injunction, was restricted to Adam and Eve, it being acknowledged on all hands, that it respected their descendants, and that the propagation of the human species ever since is the consequence of it.</w:t>
      </w:r>
    </w:p>
    <w:p w14:paraId="08ED6A9F">
      <w:pPr>
        <w:spacing w:after="514" w:line="259" w:lineRule="auto"/>
        <w:ind w:left="0" w:firstLine="0"/>
        <w:jc w:val="left"/>
        <w:rPr>
          <w:rFonts w:hint="eastAsia"/>
        </w:rPr>
      </w:pPr>
      <w:r>
        <w:rPr>
          <w:rFonts w:hint="eastAsia"/>
        </w:rPr>
        <w:t>当神说：“要生养众多，遍满地面”*时，没有人认为这个命令，或者更确切地说是以禁令形式出现的应许，仅限于亚当和夏娃，因为众所周知，它关系到他们的后裔，并且从那时起人类的繁衍都是其结果。</w:t>
      </w:r>
    </w:p>
    <w:p w14:paraId="647F12A3">
      <w:pPr>
        <w:spacing w:after="514" w:line="259" w:lineRule="auto"/>
        <w:ind w:left="0" w:firstLine="0"/>
        <w:jc w:val="left"/>
        <w:rPr>
          <w:rFonts w:hint="eastAsia"/>
        </w:rPr>
      </w:pPr>
    </w:p>
    <w:p w14:paraId="31A1F7E4">
      <w:pPr>
        <w:spacing w:after="514" w:line="259" w:lineRule="auto"/>
        <w:ind w:left="0" w:firstLine="0"/>
        <w:jc w:val="left"/>
        <w:rPr>
          <w:rFonts w:hint="eastAsia"/>
        </w:rPr>
      </w:pPr>
      <w:r>
        <w:rPr>
          <w:rFonts w:hint="eastAsia"/>
        </w:rPr>
        <w:t>The words, "Behold I have given you the herb bearing seed, which is upon the face of all the earth, and every tree on the which is the fruit of a tree yielding seed, to you it shall be for meat,"† were not spoken to them alone, but were a gift of the productions of the soil to their successors in all ages.</w:t>
      </w:r>
    </w:p>
    <w:p w14:paraId="1FBBBEB3">
      <w:pPr>
        <w:spacing w:after="514" w:line="259" w:lineRule="auto"/>
        <w:ind w:left="0" w:firstLine="0"/>
        <w:jc w:val="left"/>
        <w:rPr>
          <w:rFonts w:hint="eastAsia"/>
        </w:rPr>
      </w:pPr>
      <w:r>
        <w:rPr>
          <w:rFonts w:hint="eastAsia"/>
        </w:rPr>
        <w:t>“看哪，我将遍地上一切结种子的菜蔬，和一切树上所结有核的果子，全赐给你们作食物”†这话，不仅是对他们说的，也是将土地的出产赐给他们历代的后人。</w:t>
      </w:r>
    </w:p>
    <w:p w14:paraId="6C45F733">
      <w:pPr>
        <w:spacing w:after="514" w:line="259" w:lineRule="auto"/>
        <w:ind w:left="0" w:firstLine="0"/>
        <w:jc w:val="left"/>
        <w:rPr>
          <w:rFonts w:hint="eastAsia"/>
        </w:rPr>
      </w:pPr>
    </w:p>
    <w:p w14:paraId="4EADF962">
      <w:pPr>
        <w:spacing w:after="514" w:line="259" w:lineRule="auto"/>
        <w:ind w:left="0" w:firstLine="0"/>
        <w:jc w:val="left"/>
        <w:rPr>
          <w:rFonts w:hint="eastAsia"/>
        </w:rPr>
      </w:pPr>
      <w:r>
        <w:rPr>
          <w:rFonts w:hint="eastAsia"/>
        </w:rPr>
        <w:t>To come more closely to the subject, the threatening, "In the day thou eatest thereof, thou shalt surely die,"‡ was addressed in the first instance to Adam alone, but certainly was not intended to be limited to him, as is evident from its execution upon his children.</w:t>
      </w:r>
    </w:p>
    <w:p w14:paraId="54316DCD">
      <w:pPr>
        <w:spacing w:after="514" w:line="259" w:lineRule="auto"/>
        <w:ind w:left="0" w:firstLine="0"/>
        <w:jc w:val="left"/>
        <w:rPr>
          <w:rFonts w:hint="eastAsia"/>
        </w:rPr>
      </w:pPr>
      <w:r>
        <w:rPr>
          <w:rFonts w:hint="eastAsia"/>
        </w:rPr>
        <w:t>更贴近主题地说，那威胁，“你吃的日子必定死”‡，最初是只对亚当说的，但肯定不意图仅限于他，这从它在他子孙身上的执行就可以看出。</w:t>
      </w:r>
    </w:p>
    <w:p w14:paraId="07C2D3D0">
      <w:pPr>
        <w:spacing w:after="514" w:line="259" w:lineRule="auto"/>
        <w:ind w:left="0" w:firstLine="0"/>
        <w:jc w:val="left"/>
        <w:rPr>
          <w:rFonts w:hint="eastAsia"/>
        </w:rPr>
      </w:pPr>
    </w:p>
    <w:p w14:paraId="73EDC443">
      <w:pPr>
        <w:spacing w:after="514" w:line="259" w:lineRule="auto"/>
        <w:ind w:left="0" w:firstLine="0"/>
        <w:jc w:val="left"/>
        <w:rPr>
          <w:rFonts w:hint="eastAsia"/>
        </w:rPr>
      </w:pPr>
      <w:r>
        <w:rPr>
          <w:rFonts w:hint="eastAsia"/>
        </w:rPr>
        <w:t>Hence the sentence pronounced upon Adam, "Dust thou art, and unto dust shalt thou return,"§ must be viewed as a sentence upon all who, in virtue of it, suffer death and dissolution in the grave.</w:t>
      </w:r>
    </w:p>
    <w:p w14:paraId="0048170F">
      <w:pPr>
        <w:spacing w:after="514" w:line="259" w:lineRule="auto"/>
        <w:ind w:left="0" w:firstLine="0"/>
        <w:jc w:val="left"/>
        <w:rPr>
          <w:rFonts w:hint="eastAsia"/>
        </w:rPr>
      </w:pPr>
      <w:r>
        <w:rPr>
          <w:rFonts w:hint="eastAsia"/>
        </w:rPr>
        <w:t>因此，向亚当宣判的“你本是尘土，仍要归于尘土”§，必须被视为是对所有因之而遭受死亡并在坟墓中分解的人的宣判。</w:t>
      </w:r>
    </w:p>
    <w:p w14:paraId="30BE9586">
      <w:pPr>
        <w:spacing w:after="514" w:line="259" w:lineRule="auto"/>
        <w:ind w:left="0" w:firstLine="0"/>
        <w:jc w:val="left"/>
        <w:rPr>
          <w:rFonts w:hint="eastAsia"/>
        </w:rPr>
      </w:pPr>
    </w:p>
    <w:p w14:paraId="029F4810">
      <w:pPr>
        <w:spacing w:after="514" w:line="259" w:lineRule="auto"/>
        <w:ind w:left="0" w:firstLine="0"/>
        <w:jc w:val="left"/>
        <w:rPr>
          <w:rFonts w:hint="eastAsia"/>
        </w:rPr>
      </w:pPr>
      <w:r>
        <w:rPr>
          <w:rFonts w:hint="eastAsia"/>
        </w:rPr>
        <w:t>Again, no person will say, that the curse respected the original transgressor alone, although there is not a hint that it would light upon others.</w:t>
      </w:r>
    </w:p>
    <w:p w14:paraId="350A3A88">
      <w:pPr>
        <w:spacing w:after="514" w:line="259" w:lineRule="auto"/>
        <w:ind w:left="0" w:firstLine="0"/>
        <w:jc w:val="left"/>
        <w:rPr>
          <w:rFonts w:hint="eastAsia"/>
        </w:rPr>
      </w:pPr>
      <w:r>
        <w:rPr>
          <w:rFonts w:hint="eastAsia"/>
        </w:rPr>
        <w:t>再者，没有人会说，那个咒诅只关系到最初的违背者，尽管没有一丝暗示它会降到别人身上。</w:t>
      </w:r>
    </w:p>
    <w:p w14:paraId="6C0FC6CC">
      <w:pPr>
        <w:spacing w:after="514" w:line="259" w:lineRule="auto"/>
        <w:ind w:left="0" w:firstLine="0"/>
        <w:jc w:val="left"/>
        <w:rPr>
          <w:rFonts w:hint="eastAsia"/>
        </w:rPr>
      </w:pPr>
    </w:p>
    <w:p w14:paraId="7E53F9BC">
      <w:pPr>
        <w:spacing w:after="514" w:line="259" w:lineRule="auto"/>
        <w:ind w:left="0" w:firstLine="0"/>
        <w:jc w:val="left"/>
        <w:rPr>
          <w:rFonts w:hint="eastAsia"/>
        </w:rPr>
      </w:pPr>
      <w:r>
        <w:rPr>
          <w:rFonts w:hint="eastAsia"/>
        </w:rPr>
        <w:t>Every man who looks upon our fields, and observes the labour which is necessary to cultivate them; every man who toils from morning to night in order to procure subsistence for himself and his family, will be compelled by painful experience to acknowledge, that the denunciation retains its force in this distant age of the world.</w:t>
      </w:r>
    </w:p>
    <w:p w14:paraId="4096EE7A">
      <w:pPr>
        <w:spacing w:after="514" w:line="259" w:lineRule="auto"/>
        <w:ind w:left="0" w:firstLine="0"/>
        <w:jc w:val="left"/>
        <w:rPr>
          <w:rFonts w:hint="eastAsia"/>
        </w:rPr>
      </w:pPr>
      <w:r>
        <w:rPr>
          <w:rFonts w:hint="eastAsia"/>
        </w:rPr>
        <w:t>每一个看到我们的田地，并观察到耕种它们所必需的劳力的人；每一个为了自己和家人的生计而从早到晚辛勤劳作的人，都会被痛苦的经历所迫，承认那个宣告在这个遥远的世界时代仍然有效力。</w:t>
      </w:r>
    </w:p>
    <w:p w14:paraId="5C0AD33B">
      <w:pPr>
        <w:spacing w:after="514" w:line="259" w:lineRule="auto"/>
        <w:ind w:left="0" w:firstLine="0"/>
        <w:jc w:val="left"/>
        <w:rPr>
          <w:rFonts w:hint="eastAsia"/>
        </w:rPr>
      </w:pPr>
    </w:p>
    <w:p w14:paraId="2EED9E12">
      <w:pPr>
        <w:spacing w:after="514" w:line="259" w:lineRule="auto"/>
        <w:ind w:left="0" w:firstLine="0"/>
        <w:jc w:val="left"/>
        <w:rPr>
          <w:rFonts w:hint="eastAsia"/>
        </w:rPr>
      </w:pPr>
      <w:r>
        <w:rPr>
          <w:rFonts w:hint="eastAsia"/>
        </w:rPr>
        <w:t>"Cursed is the ground for thy sake, in sorrow shalt thou cat of it all the days of thy life.—In the sweat of thy face shalt thou eat bread, till thou return to the ground."‖</w:t>
      </w:r>
    </w:p>
    <w:p w14:paraId="09215ADB">
      <w:pPr>
        <w:spacing w:after="514" w:line="259" w:lineRule="auto"/>
        <w:ind w:left="0" w:firstLine="0"/>
        <w:jc w:val="left"/>
        <w:rPr>
          <w:rFonts w:hint="eastAsia"/>
        </w:rPr>
      </w:pPr>
      <w:r>
        <w:rPr>
          <w:rFonts w:hint="eastAsia"/>
        </w:rPr>
        <w:t>“地必为你的缘故受咒诅；你必终身劳苦，才能从地里得吃的。……你必汗流满面才得糊口，直到你归了土。”‖</w:t>
      </w:r>
    </w:p>
    <w:p w14:paraId="1E8D0AB6">
      <w:pPr>
        <w:spacing w:after="514" w:line="259" w:lineRule="auto"/>
        <w:ind w:left="0" w:firstLine="0"/>
        <w:jc w:val="left"/>
        <w:rPr>
          <w:rFonts w:hint="eastAsia"/>
        </w:rPr>
      </w:pPr>
    </w:p>
    <w:p w14:paraId="093F251F">
      <w:pPr>
        <w:spacing w:after="514" w:line="259" w:lineRule="auto"/>
        <w:ind w:left="0" w:firstLine="0"/>
        <w:jc w:val="left"/>
        <w:rPr>
          <w:rFonts w:hint="eastAsia"/>
        </w:rPr>
      </w:pPr>
      <w:r>
        <w:rPr>
          <w:rFonts w:hint="eastAsia"/>
        </w:rPr>
        <w:t>These observations may fully satisfy us, that it is not a valid objection against the representative character of Adam, that he was addressed as an individual, and no direct notice is taken of his descendants.</w:t>
      </w:r>
    </w:p>
    <w:p w14:paraId="10A13F39">
      <w:pPr>
        <w:spacing w:after="514" w:line="259" w:lineRule="auto"/>
        <w:ind w:left="0" w:firstLine="0"/>
        <w:jc w:val="left"/>
        <w:rPr>
          <w:rFonts w:hint="eastAsia"/>
        </w:rPr>
      </w:pPr>
      <w:r>
        <w:rPr>
          <w:rFonts w:hint="eastAsia"/>
        </w:rPr>
        <w:t>这些观察可以充分使我们满意，即亚当作为代表的身份，并不会因为他被当作一个个体来称呼，并且没有直接提到他的后裔，而成为一个有效的反对理由。</w:t>
      </w:r>
    </w:p>
    <w:p w14:paraId="46923061">
      <w:pPr>
        <w:spacing w:after="514" w:line="259" w:lineRule="auto"/>
        <w:ind w:left="0" w:firstLine="0"/>
        <w:jc w:val="left"/>
        <w:rPr>
          <w:rFonts w:hint="eastAsia"/>
        </w:rPr>
      </w:pPr>
    </w:p>
    <w:p w14:paraId="3AAC2C2E">
      <w:pPr>
        <w:spacing w:after="514" w:line="259" w:lineRule="auto"/>
        <w:ind w:left="0" w:firstLine="0"/>
        <w:jc w:val="left"/>
        <w:rPr>
          <w:rFonts w:hint="eastAsia"/>
        </w:rPr>
      </w:pPr>
      <w:r>
        <w:rPr>
          <w:rFonts w:hint="eastAsia"/>
        </w:rPr>
        <w:t>The extension of the effects of his fall to those who have sprung from him, in the long succession of almost six thousand years, is a proof which cannot be fairly resisted, that he did not fall alone.</w:t>
      </w:r>
    </w:p>
    <w:p w14:paraId="609BD657">
      <w:pPr>
        <w:spacing w:after="514" w:line="259" w:lineRule="auto"/>
        <w:ind w:left="0" w:firstLine="0"/>
        <w:jc w:val="left"/>
        <w:rPr>
          <w:rFonts w:hint="eastAsia"/>
        </w:rPr>
      </w:pPr>
      <w:r>
        <w:rPr>
          <w:rFonts w:hint="eastAsia"/>
        </w:rPr>
        <w:t>他堕落的后果，在将近六千年的漫长传承中，延伸到所有从他而出的人身上，这是一个无法公正地抗拒的证据，证明他并非独自堕落。</w:t>
      </w:r>
    </w:p>
    <w:p w14:paraId="0F0EA645">
      <w:pPr>
        <w:spacing w:after="514" w:line="259" w:lineRule="auto"/>
        <w:ind w:left="0" w:firstLine="0"/>
        <w:jc w:val="left"/>
        <w:rPr>
          <w:rFonts w:hint="eastAsia"/>
        </w:rPr>
      </w:pPr>
    </w:p>
    <w:p w14:paraId="76BFA939">
      <w:pPr>
        <w:spacing w:after="514" w:line="259" w:lineRule="auto"/>
        <w:ind w:left="0" w:firstLine="0"/>
        <w:jc w:val="left"/>
        <w:rPr>
          <w:rFonts w:hint="eastAsia"/>
        </w:rPr>
      </w:pPr>
      <w:r>
        <w:rPr>
          <w:rFonts w:hint="eastAsia"/>
        </w:rPr>
        <w:t>Upon any other hypothesis, we cannot make sense of such declarations as the following, and we have seen how contrary to sound reason and Scripture are the attempts to explain them away.</w:t>
      </w:r>
    </w:p>
    <w:p w14:paraId="5A112F52">
      <w:pPr>
        <w:spacing w:after="514" w:line="259" w:lineRule="auto"/>
        <w:ind w:left="0" w:firstLine="0"/>
        <w:jc w:val="left"/>
        <w:rPr>
          <w:rFonts w:hint="eastAsia"/>
        </w:rPr>
      </w:pPr>
      <w:r>
        <w:rPr>
          <w:rFonts w:hint="eastAsia"/>
        </w:rPr>
        <w:t>在任何其他假设下，我们都无法理解以下这样的宣告，并且我们已经看到，试图解释掉它们的尝试是多么违背健全的理性和圣经。</w:t>
      </w:r>
    </w:p>
    <w:p w14:paraId="3DBA9E95">
      <w:pPr>
        <w:spacing w:after="514" w:line="259" w:lineRule="auto"/>
        <w:ind w:left="0" w:firstLine="0"/>
        <w:jc w:val="left"/>
        <w:rPr>
          <w:rFonts w:hint="eastAsia"/>
        </w:rPr>
      </w:pPr>
    </w:p>
    <w:p w14:paraId="5A475A04">
      <w:pPr>
        <w:spacing w:after="514" w:line="259" w:lineRule="auto"/>
        <w:ind w:left="0" w:firstLine="0"/>
        <w:jc w:val="left"/>
        <w:rPr>
          <w:rFonts w:hint="eastAsia"/>
        </w:rPr>
      </w:pPr>
      <w:r>
        <w:rPr>
          <w:rFonts w:hint="eastAsia"/>
        </w:rPr>
        <w:t>"By one man's disobedience many were made sinners."¶</w:t>
      </w:r>
    </w:p>
    <w:p w14:paraId="5458DE96">
      <w:pPr>
        <w:spacing w:after="514" w:line="259" w:lineRule="auto"/>
        <w:ind w:left="0" w:firstLine="0"/>
        <w:jc w:val="left"/>
        <w:rPr>
          <w:rFonts w:hint="eastAsia"/>
        </w:rPr>
      </w:pPr>
      <w:r>
        <w:rPr>
          <w:rFonts w:hint="eastAsia"/>
        </w:rPr>
        <w:t>“因一人的悖逆，众人成为罪人。”¶</w:t>
      </w:r>
    </w:p>
    <w:p w14:paraId="084066B2">
      <w:pPr>
        <w:spacing w:after="514" w:line="259" w:lineRule="auto"/>
        <w:ind w:left="0" w:firstLine="0"/>
        <w:jc w:val="left"/>
        <w:rPr>
          <w:rFonts w:hint="eastAsia"/>
        </w:rPr>
      </w:pPr>
    </w:p>
    <w:p w14:paraId="012ACFAC">
      <w:pPr>
        <w:spacing w:after="514" w:line="259" w:lineRule="auto"/>
        <w:ind w:left="0" w:firstLine="0"/>
        <w:jc w:val="left"/>
        <w:rPr>
          <w:rFonts w:hint="eastAsia"/>
        </w:rPr>
      </w:pPr>
      <w:r>
        <w:rPr>
          <w:rFonts w:hint="eastAsia"/>
        </w:rPr>
        <w:t>"By the offence of one, judgment came upon all men to condemnation."**</w:t>
      </w:r>
    </w:p>
    <w:p w14:paraId="176DDA93">
      <w:pPr>
        <w:spacing w:after="514" w:line="259" w:lineRule="auto"/>
        <w:ind w:left="0" w:firstLine="0"/>
        <w:jc w:val="left"/>
        <w:rPr>
          <w:rFonts w:hint="eastAsia"/>
        </w:rPr>
      </w:pPr>
      <w:r>
        <w:rPr>
          <w:rFonts w:hint="eastAsia"/>
        </w:rPr>
        <w:t>“因一次的过犯，众人都被定罪。”**</w:t>
      </w:r>
    </w:p>
    <w:p w14:paraId="00936466">
      <w:pPr>
        <w:spacing w:after="514" w:line="259" w:lineRule="auto"/>
        <w:ind w:left="0" w:firstLine="0"/>
        <w:jc w:val="left"/>
        <w:rPr>
          <w:rFonts w:hint="eastAsia"/>
        </w:rPr>
      </w:pPr>
    </w:p>
    <w:p w14:paraId="3755D487">
      <w:pPr>
        <w:spacing w:after="514" w:line="259" w:lineRule="auto"/>
        <w:ind w:left="0" w:firstLine="0"/>
        <w:jc w:val="left"/>
        <w:rPr>
          <w:rFonts w:hint="eastAsia"/>
        </w:rPr>
      </w:pPr>
      <w:r>
        <w:rPr>
          <w:rFonts w:hint="eastAsia"/>
        </w:rPr>
        <w:t>"By one man sin entered into the world, and death by sin, and so death passed upon all men, for that all have sinned."*</w:t>
      </w:r>
    </w:p>
    <w:p w14:paraId="5B3D9566">
      <w:pPr>
        <w:spacing w:after="514" w:line="259" w:lineRule="auto"/>
        <w:ind w:left="0" w:firstLine="0"/>
        <w:jc w:val="left"/>
        <w:rPr>
          <w:rFonts w:hint="eastAsia"/>
        </w:rPr>
      </w:pPr>
      <w:r>
        <w:rPr>
          <w:rFonts w:hint="eastAsia"/>
        </w:rPr>
        <w:t>“这就如罪是从一人入了世界，死又是从罪来的；于是死就临到众人，因为众人都犯了罪。”*</w:t>
      </w:r>
    </w:p>
    <w:p w14:paraId="526A9ACD">
      <w:pPr>
        <w:spacing w:after="514" w:line="259" w:lineRule="auto"/>
        <w:ind w:left="0" w:firstLine="0"/>
        <w:jc w:val="left"/>
        <w:rPr>
          <w:rFonts w:hint="eastAsia"/>
        </w:rPr>
      </w:pPr>
    </w:p>
    <w:p w14:paraId="1E60E10E">
      <w:pPr>
        <w:spacing w:after="514" w:line="259" w:lineRule="auto"/>
        <w:ind w:left="0" w:firstLine="0"/>
        <w:jc w:val="left"/>
        <w:rPr>
          <w:rFonts w:hint="eastAsia"/>
        </w:rPr>
      </w:pPr>
      <w:r>
        <w:rPr>
          <w:rFonts w:hint="eastAsia"/>
        </w:rPr>
        <w:t>"In Adam all died." †</w:t>
      </w:r>
    </w:p>
    <w:p w14:paraId="6AA0E156">
      <w:pPr>
        <w:spacing w:after="514" w:line="259" w:lineRule="auto"/>
        <w:ind w:left="0" w:firstLine="0"/>
        <w:jc w:val="left"/>
        <w:rPr>
          <w:rFonts w:hint="eastAsia"/>
        </w:rPr>
      </w:pPr>
      <w:r>
        <w:rPr>
          <w:rFonts w:hint="eastAsia"/>
        </w:rPr>
        <w:t>“在亚当里众人都死了。” †</w:t>
      </w:r>
    </w:p>
    <w:p w14:paraId="08F0A13A">
      <w:pPr>
        <w:spacing w:after="514" w:line="259" w:lineRule="auto"/>
        <w:ind w:left="0" w:firstLine="0"/>
        <w:jc w:val="left"/>
        <w:rPr>
          <w:rFonts w:hint="eastAsia"/>
        </w:rPr>
      </w:pPr>
    </w:p>
    <w:p w14:paraId="241C61DF">
      <w:pPr>
        <w:spacing w:after="514" w:line="259" w:lineRule="auto"/>
        <w:ind w:left="0" w:firstLine="0"/>
        <w:jc w:val="left"/>
        <w:rPr>
          <w:rFonts w:hint="eastAsia"/>
        </w:rPr>
      </w:pPr>
      <w:r>
        <w:rPr>
          <w:rFonts w:hint="eastAsia"/>
        </w:rPr>
        <w:t>When mention is made of the first and second Adam, and the one is called the figure of the other, there must be a resemblance between them; and in what does it consist?</w:t>
      </w:r>
    </w:p>
    <w:p w14:paraId="2641426C">
      <w:pPr>
        <w:spacing w:after="514" w:line="259" w:lineRule="auto"/>
        <w:ind w:left="0" w:firstLine="0"/>
        <w:jc w:val="left"/>
        <w:rPr>
          <w:rFonts w:hint="eastAsia"/>
        </w:rPr>
      </w:pPr>
      <w:r>
        <w:rPr>
          <w:rFonts w:hint="eastAsia"/>
        </w:rPr>
        <w:t>当提到第一个亚当和第二个亚当时，并且称一个为另一个的预表时，他们之间必定有相似之处；这相似之处在于什么呢？</w:t>
      </w:r>
    </w:p>
    <w:p w14:paraId="2E5744D3">
      <w:pPr>
        <w:spacing w:after="514" w:line="259" w:lineRule="auto"/>
        <w:ind w:left="0" w:firstLine="0"/>
        <w:jc w:val="left"/>
        <w:rPr>
          <w:rFonts w:hint="eastAsia"/>
        </w:rPr>
      </w:pPr>
    </w:p>
    <w:p w14:paraId="0820D315">
      <w:pPr>
        <w:spacing w:after="514" w:line="259" w:lineRule="auto"/>
        <w:ind w:left="0" w:firstLine="0"/>
        <w:jc w:val="left"/>
        <w:rPr>
          <w:rFonts w:hint="eastAsia"/>
        </w:rPr>
      </w:pPr>
      <w:r>
        <w:rPr>
          <w:rFonts w:hint="eastAsia"/>
        </w:rPr>
        <w:t>In every respect but one, they are dissimilar.</w:t>
      </w:r>
    </w:p>
    <w:p w14:paraId="5EAFFFA2">
      <w:pPr>
        <w:spacing w:after="514" w:line="259" w:lineRule="auto"/>
        <w:ind w:left="0" w:firstLine="0"/>
        <w:jc w:val="left"/>
        <w:rPr>
          <w:rFonts w:hint="eastAsia"/>
        </w:rPr>
      </w:pPr>
      <w:r>
        <w:rPr>
          <w:rFonts w:hint="eastAsia"/>
        </w:rPr>
        <w:t>除了一个方面，他们在各方面都不同。</w:t>
      </w:r>
    </w:p>
    <w:p w14:paraId="470CE0C5">
      <w:pPr>
        <w:spacing w:after="514" w:line="259" w:lineRule="auto"/>
        <w:ind w:left="0" w:firstLine="0"/>
        <w:jc w:val="left"/>
        <w:rPr>
          <w:rFonts w:hint="eastAsia"/>
        </w:rPr>
      </w:pPr>
    </w:p>
    <w:p w14:paraId="0F7358C5">
      <w:pPr>
        <w:spacing w:after="514" w:line="259" w:lineRule="auto"/>
        <w:ind w:left="0" w:firstLine="0"/>
        <w:jc w:val="left"/>
        <w:rPr>
          <w:rFonts w:hint="eastAsia"/>
        </w:rPr>
      </w:pPr>
      <w:r>
        <w:rPr>
          <w:rFonts w:hint="eastAsia"/>
        </w:rPr>
        <w:t>"The first man was of the earth, earthy; the second man is the Lord from heaven."‡</w:t>
      </w:r>
    </w:p>
    <w:p w14:paraId="611A6674">
      <w:pPr>
        <w:spacing w:after="514" w:line="259" w:lineRule="auto"/>
        <w:ind w:left="0" w:firstLine="0"/>
        <w:jc w:val="left"/>
        <w:rPr>
          <w:rFonts w:hint="eastAsia"/>
        </w:rPr>
      </w:pPr>
      <w:r>
        <w:rPr>
          <w:rFonts w:hint="eastAsia"/>
        </w:rPr>
        <w:t>“头一个人是出于地，乃属土；第二个人是出于天。”‡</w:t>
      </w:r>
    </w:p>
    <w:p w14:paraId="5D630AB8">
      <w:pPr>
        <w:spacing w:after="514" w:line="259" w:lineRule="auto"/>
        <w:ind w:left="0" w:firstLine="0"/>
        <w:jc w:val="left"/>
        <w:rPr>
          <w:rFonts w:hint="eastAsia"/>
        </w:rPr>
      </w:pPr>
    </w:p>
    <w:p w14:paraId="66053686">
      <w:pPr>
        <w:spacing w:after="514" w:line="259" w:lineRule="auto"/>
        <w:ind w:left="0" w:firstLine="0"/>
        <w:jc w:val="left"/>
        <w:rPr>
          <w:rFonts w:hint="eastAsia"/>
        </w:rPr>
      </w:pPr>
      <w:r>
        <w:rPr>
          <w:rFonts w:hint="eastAsia"/>
        </w:rPr>
        <w:t>The first man entailed guilt and death as the fatal inheritance of his children; the Second Man communicates righteousness and life.</w:t>
      </w:r>
    </w:p>
    <w:p w14:paraId="77A94FDE">
      <w:pPr>
        <w:spacing w:after="514" w:line="259" w:lineRule="auto"/>
        <w:ind w:left="0" w:firstLine="0"/>
        <w:jc w:val="left"/>
        <w:rPr>
          <w:rFonts w:hint="eastAsia"/>
        </w:rPr>
      </w:pPr>
      <w:r>
        <w:rPr>
          <w:rFonts w:hint="eastAsia"/>
        </w:rPr>
        <w:t>第一个人将罪咎和死亡作为他子孙的致命产业传下；第二个人则传递义和生命。</w:t>
      </w:r>
    </w:p>
    <w:p w14:paraId="6A357B18">
      <w:pPr>
        <w:spacing w:after="514" w:line="259" w:lineRule="auto"/>
        <w:ind w:left="0" w:firstLine="0"/>
        <w:jc w:val="left"/>
        <w:rPr>
          <w:rFonts w:hint="eastAsia"/>
        </w:rPr>
      </w:pPr>
    </w:p>
    <w:p w14:paraId="6B4858BA">
      <w:pPr>
        <w:spacing w:after="514" w:line="259" w:lineRule="auto"/>
        <w:ind w:left="0" w:firstLine="0"/>
        <w:jc w:val="left"/>
        <w:rPr>
          <w:rFonts w:hint="eastAsia"/>
        </w:rPr>
      </w:pPr>
      <w:r>
        <w:rPr>
          <w:rFonts w:hint="eastAsia"/>
        </w:rPr>
        <w:t>The contrast is stated at considerable length by Paul, in the fifth chapter of the Epistle to the Romans.</w:t>
      </w:r>
    </w:p>
    <w:p w14:paraId="7F710707">
      <w:pPr>
        <w:spacing w:after="514" w:line="259" w:lineRule="auto"/>
        <w:ind w:left="0" w:firstLine="0"/>
        <w:jc w:val="left"/>
        <w:rPr>
          <w:rFonts w:hint="eastAsia"/>
        </w:rPr>
      </w:pPr>
      <w:r>
        <w:rPr>
          <w:rFonts w:hint="eastAsia"/>
        </w:rPr>
        <w:t>保罗在罗马书第五章中，相当详细地陈述了这种对比。</w:t>
      </w:r>
    </w:p>
    <w:p w14:paraId="5BE1FDF1">
      <w:pPr>
        <w:spacing w:after="514" w:line="259" w:lineRule="auto"/>
        <w:ind w:left="0" w:firstLine="0"/>
        <w:jc w:val="left"/>
        <w:rPr>
          <w:rFonts w:hint="eastAsia"/>
        </w:rPr>
      </w:pPr>
    </w:p>
    <w:p w14:paraId="45F00BC2">
      <w:pPr>
        <w:spacing w:after="514" w:line="259" w:lineRule="auto"/>
        <w:ind w:left="0" w:firstLine="0"/>
        <w:jc w:val="left"/>
        <w:rPr>
          <w:rFonts w:hint="eastAsia"/>
        </w:rPr>
      </w:pPr>
      <w:r>
        <w:rPr>
          <w:rFonts w:hint="eastAsia"/>
        </w:rPr>
        <w:t>But the first Adam was a figure of the second, if he was a public person, a federal head.</w:t>
      </w:r>
    </w:p>
    <w:p w14:paraId="3C53CA71">
      <w:pPr>
        <w:spacing w:after="514" w:line="259" w:lineRule="auto"/>
        <w:ind w:left="0" w:firstLine="0"/>
        <w:jc w:val="left"/>
        <w:rPr>
          <w:rFonts w:hint="eastAsia"/>
        </w:rPr>
      </w:pPr>
      <w:r>
        <w:rPr>
          <w:rFonts w:hint="eastAsia"/>
        </w:rPr>
        <w:t>但第一个亚当是第二个的预表，如果他是一个公众人物，一个盟约元首。</w:t>
      </w:r>
    </w:p>
    <w:p w14:paraId="3C9D33D6">
      <w:pPr>
        <w:spacing w:after="514" w:line="259" w:lineRule="auto"/>
        <w:ind w:left="0" w:firstLine="0"/>
        <w:jc w:val="left"/>
        <w:rPr>
          <w:rFonts w:hint="eastAsia"/>
        </w:rPr>
      </w:pPr>
    </w:p>
    <w:p w14:paraId="73DC65E9">
      <w:pPr>
        <w:spacing w:after="514" w:line="259" w:lineRule="auto"/>
        <w:ind w:left="0" w:firstLine="0"/>
        <w:jc w:val="left"/>
        <w:rPr>
          <w:rFonts w:hint="eastAsia"/>
        </w:rPr>
      </w:pPr>
      <w:r>
        <w:rPr>
          <w:rFonts w:hint="eastAsia"/>
        </w:rPr>
        <w:t>On this supposition we perceive the resemblance; but it fails if there was no covenant with our great progenitor, and the words of Scripture convey a false idea.</w:t>
      </w:r>
    </w:p>
    <w:p w14:paraId="63D59F72">
      <w:pPr>
        <w:spacing w:after="514" w:line="259" w:lineRule="auto"/>
        <w:ind w:left="0" w:firstLine="0"/>
        <w:jc w:val="left"/>
        <w:rPr>
          <w:rFonts w:hint="eastAsia"/>
        </w:rPr>
      </w:pPr>
      <w:r>
        <w:rPr>
          <w:rFonts w:hint="eastAsia"/>
        </w:rPr>
        <w:t>在这个假设下，我们看到了相似之处；但如果与我们伟大的始祖没有立约，那么这相似之处就不存在了，并且圣经的话语就传达了一个错误的想法。</w:t>
      </w:r>
    </w:p>
    <w:p w14:paraId="383B336A">
      <w:pPr>
        <w:spacing w:after="514" w:line="259" w:lineRule="auto"/>
        <w:ind w:left="0" w:firstLine="0"/>
        <w:jc w:val="left"/>
        <w:rPr>
          <w:rFonts w:hint="eastAsia"/>
        </w:rPr>
      </w:pPr>
    </w:p>
    <w:p w14:paraId="438F9126">
      <w:pPr>
        <w:spacing w:after="514" w:line="259" w:lineRule="auto"/>
        <w:ind w:left="0" w:firstLine="0"/>
        <w:jc w:val="left"/>
        <w:rPr>
          <w:rFonts w:hint="eastAsia"/>
        </w:rPr>
      </w:pPr>
      <w:r>
        <w:rPr>
          <w:rFonts w:hint="eastAsia"/>
        </w:rPr>
        <w:t>Jesus Christ, who was the Surety of sinners, might be with propriety called the Second Adam, if the first Adam was the representative of his seed; but if there is no legal relation between him and them, the appellation is not founded on truth.</w:t>
      </w:r>
    </w:p>
    <w:p w14:paraId="3DF3A8FC">
      <w:pPr>
        <w:spacing w:after="514" w:line="259" w:lineRule="auto"/>
        <w:ind w:left="0" w:firstLine="0"/>
        <w:jc w:val="left"/>
        <w:rPr>
          <w:rFonts w:hint="eastAsia"/>
        </w:rPr>
      </w:pPr>
      <w:r>
        <w:rPr>
          <w:rFonts w:hint="eastAsia"/>
        </w:rPr>
        <w:t>耶稣基督，罪人的中保，如果第一个亚当是他后裔的代表，那么称祂为第二个亚当就是恰当的；但如果他与他们之间没有法律关系，那么这个称呼就不是建立在真理之上的。</w:t>
      </w:r>
    </w:p>
    <w:p w14:paraId="0B45686C">
      <w:pPr>
        <w:spacing w:after="514" w:line="259" w:lineRule="auto"/>
        <w:ind w:left="0" w:firstLine="0"/>
        <w:jc w:val="left"/>
        <w:rPr>
          <w:rFonts w:hint="eastAsia"/>
        </w:rPr>
      </w:pPr>
    </w:p>
    <w:p w14:paraId="351EE72A">
      <w:pPr>
        <w:spacing w:after="514" w:line="259" w:lineRule="auto"/>
        <w:ind w:left="0" w:firstLine="0"/>
        <w:jc w:val="left"/>
        <w:rPr>
          <w:rFonts w:hint="eastAsia"/>
        </w:rPr>
      </w:pPr>
      <w:r>
        <w:rPr>
          <w:rFonts w:hint="eastAsia"/>
        </w:rPr>
        <w:t>I have endeavoured to prove the fact, but I do not pretend fully to explain it</w:t>
      </w:r>
    </w:p>
    <w:p w14:paraId="743D07D6">
      <w:pPr>
        <w:spacing w:after="514" w:line="259" w:lineRule="auto"/>
        <w:ind w:left="0" w:firstLine="0"/>
        <w:jc w:val="left"/>
        <w:rPr>
          <w:rFonts w:hint="eastAsia"/>
        </w:rPr>
      </w:pPr>
      <w:r>
        <w:rPr>
          <w:rFonts w:hint="eastAsia"/>
        </w:rPr>
        <w:t>我已尽力证明这个事实，但我不敢说能完全解释它。</w:t>
      </w:r>
    </w:p>
    <w:p w14:paraId="6639D761">
      <w:pPr>
        <w:spacing w:after="514" w:line="259" w:lineRule="auto"/>
        <w:ind w:left="0" w:firstLine="0"/>
        <w:jc w:val="left"/>
        <w:rPr>
          <w:rFonts w:hint="eastAsia"/>
        </w:rPr>
      </w:pPr>
    </w:p>
    <w:p w14:paraId="306FD969">
      <w:pPr>
        <w:spacing w:after="514" w:line="259" w:lineRule="auto"/>
        <w:ind w:left="0" w:firstLine="0"/>
        <w:jc w:val="left"/>
        <w:rPr>
          <w:rFonts w:hint="eastAsia"/>
        </w:rPr>
      </w:pPr>
      <w:r>
        <w:rPr>
          <w:rFonts w:hint="eastAsia"/>
        </w:rPr>
        <w:t>President Edwards, in his book on Original Sin, which is an admirable work, and one of the ablest and most triumphant refutations of error which is to be found in our language, in answering the objection, that to deal with Adam and his posterity as one, was to act contrarily to truth, because they were not one but distinct, enters into a long dissertation upon the subject of identity.</w:t>
      </w:r>
    </w:p>
    <w:p w14:paraId="7D31B8F0">
      <w:pPr>
        <w:spacing w:after="514" w:line="259" w:lineRule="auto"/>
        <w:ind w:left="0" w:firstLine="0"/>
        <w:jc w:val="left"/>
        <w:rPr>
          <w:rFonts w:hint="eastAsia"/>
        </w:rPr>
      </w:pPr>
      <w:r>
        <w:rPr>
          <w:rFonts w:hint="eastAsia"/>
        </w:rPr>
        <w:t>爱德华兹总统，在他关于原罪的书中——这是一部令人钦佩的著作，也是我们语言中对谬误最有力、最成功的驳斥之一——在回答“将亚当和他的后裔视为一体，是违背真理的行为，因为他们不是一体而是分离的”这一反对意见时，对同一性这一主题进行了长篇论述。</w:t>
      </w:r>
    </w:p>
    <w:p w14:paraId="14D2EC21">
      <w:pPr>
        <w:spacing w:after="514" w:line="259" w:lineRule="auto"/>
        <w:ind w:left="0" w:firstLine="0"/>
        <w:jc w:val="left"/>
        <w:rPr>
          <w:rFonts w:hint="eastAsia"/>
        </w:rPr>
      </w:pPr>
    </w:p>
    <w:p w14:paraId="7064D968">
      <w:pPr>
        <w:spacing w:after="514" w:line="259" w:lineRule="auto"/>
        <w:ind w:left="0" w:firstLine="0"/>
        <w:jc w:val="left"/>
        <w:rPr>
          <w:rFonts w:hint="eastAsia"/>
        </w:rPr>
      </w:pPr>
      <w:r>
        <w:rPr>
          <w:rFonts w:hint="eastAsia"/>
        </w:rPr>
        <w:t>He shows that the identity of creatures is not an absolute, independent identity, like that of the Creator, who is the same yesterday, and to-day, and for ever, but a dependent identity founded on an arbitrary constitution.</w:t>
      </w:r>
    </w:p>
    <w:p w14:paraId="182FFC42">
      <w:pPr>
        <w:spacing w:after="514" w:line="259" w:lineRule="auto"/>
        <w:ind w:left="0" w:firstLine="0"/>
        <w:jc w:val="left"/>
        <w:rPr>
          <w:rFonts w:hint="eastAsia"/>
        </w:rPr>
      </w:pPr>
      <w:r>
        <w:rPr>
          <w:rFonts w:hint="eastAsia"/>
        </w:rPr>
        <w:t>他表明，受造物的同一性并非像创造主那样绝对、独立的同一性，祂昨日、今日、直到永远都是一样的，而是一种依赖性的同一性，建立在一种任意的设立之上。</w:t>
      </w:r>
    </w:p>
    <w:p w14:paraId="4DEF94CC">
      <w:pPr>
        <w:spacing w:after="514" w:line="259" w:lineRule="auto"/>
        <w:ind w:left="0" w:firstLine="0"/>
        <w:jc w:val="left"/>
        <w:rPr>
          <w:rFonts w:hint="eastAsia"/>
        </w:rPr>
      </w:pPr>
    </w:p>
    <w:p w14:paraId="0E5A0C4D">
      <w:pPr>
        <w:spacing w:after="514" w:line="259" w:lineRule="auto"/>
        <w:ind w:left="0" w:firstLine="0"/>
        <w:jc w:val="left"/>
        <w:rPr>
          <w:rFonts w:hint="eastAsia"/>
        </w:rPr>
      </w:pPr>
      <w:r>
        <w:rPr>
          <w:rFonts w:hint="eastAsia"/>
        </w:rPr>
        <w:t>It is owing to this constitution, that an old tree is the same with the seedling which sprung from the soil some hundred years before, and that the human body, which undergoes innumerable changes, is the same in old age and in infancy.</w:t>
      </w:r>
    </w:p>
    <w:p w14:paraId="59FD18E7">
      <w:pPr>
        <w:spacing w:after="514" w:line="259" w:lineRule="auto"/>
        <w:ind w:left="0" w:firstLine="0"/>
        <w:jc w:val="left"/>
        <w:rPr>
          <w:rFonts w:hint="eastAsia"/>
        </w:rPr>
      </w:pPr>
      <w:r>
        <w:rPr>
          <w:rFonts w:hint="eastAsia"/>
        </w:rPr>
        <w:t>正是由于这种设立，一棵老树与数百年前从土壤中萌发的幼苗是同一的，而经历无数变化的人体，在老年和婴儿期也是同一的。</w:t>
      </w:r>
    </w:p>
    <w:p w14:paraId="37334505">
      <w:pPr>
        <w:spacing w:after="514" w:line="259" w:lineRule="auto"/>
        <w:ind w:left="0" w:firstLine="0"/>
        <w:jc w:val="left"/>
        <w:rPr>
          <w:rFonts w:hint="eastAsia"/>
        </w:rPr>
      </w:pPr>
    </w:p>
    <w:p w14:paraId="78B6E1DF">
      <w:pPr>
        <w:spacing w:after="514" w:line="259" w:lineRule="auto"/>
        <w:ind w:left="0" w:firstLine="0"/>
        <w:jc w:val="left"/>
        <w:rPr>
          <w:rFonts w:hint="eastAsia"/>
        </w:rPr>
      </w:pPr>
      <w:r>
        <w:rPr>
          <w:rFonts w:hint="eastAsia"/>
        </w:rPr>
        <w:t>To the same cause we must attribute the identity of all created beings, for they do not exist now, because they existed the last moment, as if nature went on in its course mechanically, or by its intrinsic power; but their preservation is equivalent to a continued creation.</w:t>
      </w:r>
    </w:p>
    <w:p w14:paraId="38E515DB">
      <w:pPr>
        <w:spacing w:after="514" w:line="259" w:lineRule="auto"/>
        <w:ind w:left="0" w:firstLine="0"/>
        <w:jc w:val="left"/>
        <w:rPr>
          <w:rFonts w:hint="eastAsia"/>
        </w:rPr>
      </w:pPr>
      <w:r>
        <w:rPr>
          <w:rFonts w:hint="eastAsia"/>
        </w:rPr>
        <w:t>我们必须将所有受造物的同一性归于同样的原因，因为它们现在存在，并非因为它们上一刻存在，好像自然是机械地或凭其内在力量运行；但它们的保守等同于持续的创造。</w:t>
      </w:r>
    </w:p>
    <w:p w14:paraId="34833F67">
      <w:pPr>
        <w:spacing w:after="514" w:line="259" w:lineRule="auto"/>
        <w:ind w:left="0" w:firstLine="0"/>
        <w:jc w:val="left"/>
        <w:rPr>
          <w:rFonts w:hint="eastAsia"/>
        </w:rPr>
      </w:pPr>
    </w:p>
    <w:p w14:paraId="5F53F0F6">
      <w:pPr>
        <w:spacing w:after="514" w:line="259" w:lineRule="auto"/>
        <w:ind w:left="0" w:firstLine="0"/>
        <w:jc w:val="left"/>
        <w:rPr>
          <w:rFonts w:hint="eastAsia"/>
        </w:rPr>
      </w:pPr>
      <w:r>
        <w:rPr>
          <w:rFonts w:hint="eastAsia"/>
        </w:rPr>
        <w:t>In the same way we explain the identity of the soul, and its uninterrupted consciousness; it being impossible to assign any satisfactory reason, why a man is conscious that he is the being that he was forty years ago, but the divine constitution.</w:t>
      </w:r>
    </w:p>
    <w:p w14:paraId="2FC8D829">
      <w:pPr>
        <w:spacing w:after="514" w:line="259" w:lineRule="auto"/>
        <w:ind w:left="0" w:firstLine="0"/>
        <w:jc w:val="left"/>
        <w:rPr>
          <w:rFonts w:hint="eastAsia"/>
        </w:rPr>
      </w:pPr>
      <w:r>
        <w:rPr>
          <w:rFonts w:hint="eastAsia"/>
        </w:rPr>
        <w:t>同样，我们用这种方式解释灵魂的同一性及其不间断的意识；因为要给出一个令人满意的理由，说明一个人为何意识到他就是四十年前的那个人，除了神的设立之外，是不可能的。</w:t>
      </w:r>
    </w:p>
    <w:p w14:paraId="22AFCD78">
      <w:pPr>
        <w:spacing w:after="514" w:line="259" w:lineRule="auto"/>
        <w:ind w:left="0" w:firstLine="0"/>
        <w:jc w:val="left"/>
        <w:rPr>
          <w:rFonts w:hint="eastAsia"/>
        </w:rPr>
      </w:pPr>
    </w:p>
    <w:p w14:paraId="5091F674">
      <w:pPr>
        <w:spacing w:after="514" w:line="259" w:lineRule="auto"/>
        <w:ind w:left="0" w:firstLine="0"/>
        <w:jc w:val="left"/>
        <w:rPr>
          <w:rFonts w:hint="eastAsia"/>
        </w:rPr>
      </w:pPr>
      <w:r>
        <w:rPr>
          <w:rFonts w:hint="eastAsia"/>
        </w:rPr>
        <w:t>The conclusion which he draws from these premises is, that the objection, which maintains that to consider Adam and his posterity as one was contrary to truth, is built upon a false hypothesis; because it is a divine constitution, which makes truth in all matters of identity.</w:t>
      </w:r>
    </w:p>
    <w:p w14:paraId="58A5D430">
      <w:pPr>
        <w:spacing w:after="514" w:line="259" w:lineRule="auto"/>
        <w:ind w:left="0" w:firstLine="0"/>
        <w:jc w:val="left"/>
        <w:rPr>
          <w:rFonts w:hint="eastAsia"/>
        </w:rPr>
      </w:pPr>
      <w:r>
        <w:rPr>
          <w:rFonts w:hint="eastAsia"/>
        </w:rPr>
        <w:t>他从这些前提出发的结论是，认为将亚当和他的后裔视为一体是违背真理的反对意见，是建立在一个错误的假设之上；因为在所有关于同一性的问题上，是神的设立造就了真理。</w:t>
      </w:r>
    </w:p>
    <w:p w14:paraId="76932473">
      <w:pPr>
        <w:spacing w:after="514" w:line="259" w:lineRule="auto"/>
        <w:ind w:left="0" w:firstLine="0"/>
        <w:jc w:val="left"/>
        <w:rPr>
          <w:rFonts w:hint="eastAsia"/>
        </w:rPr>
      </w:pPr>
    </w:p>
    <w:p w14:paraId="29595A63">
      <w:pPr>
        <w:spacing w:after="514" w:line="259" w:lineRule="auto"/>
        <w:ind w:left="0" w:firstLine="0"/>
        <w:jc w:val="left"/>
        <w:rPr>
          <w:rFonts w:hint="eastAsia"/>
        </w:rPr>
      </w:pPr>
      <w:r>
        <w:rPr>
          <w:rFonts w:hint="eastAsia"/>
        </w:rPr>
        <w:t>But, with the leave of this great man, the cases are not analogous.</w:t>
      </w:r>
    </w:p>
    <w:p w14:paraId="00A131BC">
      <w:pPr>
        <w:spacing w:after="514" w:line="259" w:lineRule="auto"/>
        <w:ind w:left="0" w:firstLine="0"/>
        <w:jc w:val="left"/>
        <w:rPr>
          <w:rFonts w:hint="eastAsia"/>
        </w:rPr>
      </w:pPr>
      <w:r>
        <w:rPr>
          <w:rFonts w:hint="eastAsia"/>
        </w:rPr>
        <w:t>但是，请这位伟人原谅，这些案例并非相似。</w:t>
      </w:r>
    </w:p>
    <w:p w14:paraId="4B582903">
      <w:pPr>
        <w:spacing w:after="514" w:line="259" w:lineRule="auto"/>
        <w:ind w:left="0" w:firstLine="0"/>
        <w:jc w:val="left"/>
        <w:rPr>
          <w:rFonts w:hint="eastAsia"/>
        </w:rPr>
      </w:pPr>
    </w:p>
    <w:p w14:paraId="15D00072">
      <w:pPr>
        <w:spacing w:after="514" w:line="259" w:lineRule="auto"/>
        <w:ind w:left="0" w:firstLine="0"/>
        <w:jc w:val="left"/>
        <w:rPr>
          <w:rFonts w:hint="eastAsia"/>
        </w:rPr>
      </w:pPr>
      <w:r>
        <w:rPr>
          <w:rFonts w:hint="eastAsia"/>
        </w:rPr>
        <w:t>In the case of created beings in general, identity is their continued existence; but in the case before us, it is the conjunction of separate beings by a legal union, which affects their moral state and final destiny.</w:t>
      </w:r>
    </w:p>
    <w:p w14:paraId="473F7AD2">
      <w:pPr>
        <w:spacing w:after="514" w:line="259" w:lineRule="auto"/>
        <w:ind w:left="0" w:firstLine="0"/>
        <w:jc w:val="left"/>
        <w:rPr>
          <w:rFonts w:hint="eastAsia"/>
        </w:rPr>
      </w:pPr>
      <w:r>
        <w:rPr>
          <w:rFonts w:hint="eastAsia"/>
        </w:rPr>
        <w:t>在一般受造物的案例中，同一性是它们持续的存在；但在我们眼前的案例中，它是通过一种法律上的联合将分离的生命连接起来，这影响了它们的道德状态和最终命运。</w:t>
      </w:r>
    </w:p>
    <w:p w14:paraId="1AC9920C">
      <w:pPr>
        <w:spacing w:after="514" w:line="259" w:lineRule="auto"/>
        <w:ind w:left="0" w:firstLine="0"/>
        <w:jc w:val="left"/>
        <w:rPr>
          <w:rFonts w:hint="eastAsia"/>
        </w:rPr>
      </w:pPr>
    </w:p>
    <w:p w14:paraId="1C9C1562">
      <w:pPr>
        <w:spacing w:after="514" w:line="259" w:lineRule="auto"/>
        <w:ind w:left="0" w:firstLine="0"/>
        <w:jc w:val="left"/>
        <w:rPr>
          <w:rFonts w:hint="eastAsia"/>
        </w:rPr>
      </w:pPr>
      <w:r>
        <w:rPr>
          <w:rFonts w:hint="eastAsia"/>
        </w:rPr>
        <w:t>It is evidently a different thing to prolong the existence of a creature, and give it a consciousness of being the same at successive periods, from the connecting of many individuals together, so as to identify their actions and interests.</w:t>
      </w:r>
    </w:p>
    <w:p w14:paraId="0401F76B">
      <w:pPr>
        <w:spacing w:after="514" w:line="259" w:lineRule="auto"/>
        <w:ind w:left="0" w:firstLine="0"/>
        <w:jc w:val="left"/>
        <w:rPr>
          <w:rFonts w:hint="eastAsia"/>
        </w:rPr>
      </w:pPr>
      <w:r>
        <w:rPr>
          <w:rFonts w:hint="eastAsia"/>
        </w:rPr>
        <w:t>延长一个受造物的存在，并使其在不同时期有相同的意识，与将许多个体连接起来，以至于使他们的行为和利益同一化，这显然是不同的事情。</w:t>
      </w:r>
    </w:p>
    <w:p w14:paraId="39111C27">
      <w:pPr>
        <w:spacing w:after="514" w:line="259" w:lineRule="auto"/>
        <w:ind w:left="0" w:firstLine="0"/>
        <w:jc w:val="left"/>
        <w:rPr>
          <w:rFonts w:hint="eastAsia"/>
        </w:rPr>
      </w:pPr>
    </w:p>
    <w:p w14:paraId="35347335">
      <w:pPr>
        <w:spacing w:after="514" w:line="259" w:lineRule="auto"/>
        <w:ind w:left="0" w:firstLine="0"/>
        <w:jc w:val="left"/>
        <w:rPr>
          <w:rFonts w:hint="eastAsia"/>
        </w:rPr>
      </w:pPr>
      <w:r>
        <w:rPr>
          <w:rFonts w:hint="eastAsia"/>
        </w:rPr>
        <w:t>The one is a physical, and the other a moral union, and therefore the one does not serve in any degree to illustrate the other.</w:t>
      </w:r>
    </w:p>
    <w:p w14:paraId="16C4E5EE">
      <w:pPr>
        <w:spacing w:after="514" w:line="259" w:lineRule="auto"/>
        <w:ind w:left="0" w:firstLine="0"/>
        <w:jc w:val="left"/>
        <w:rPr>
          <w:rFonts w:hint="eastAsia"/>
        </w:rPr>
      </w:pPr>
      <w:r>
        <w:rPr>
          <w:rFonts w:hint="eastAsia"/>
        </w:rPr>
        <w:t>一个是物理上的联合，另一个是道德上的联合，因此一个完全无法用来阐明另一个。</w:t>
      </w:r>
    </w:p>
    <w:p w14:paraId="4F4FCB16">
      <w:pPr>
        <w:spacing w:after="514" w:line="259" w:lineRule="auto"/>
        <w:ind w:left="0" w:firstLine="0"/>
        <w:jc w:val="left"/>
        <w:rPr>
          <w:rFonts w:hint="eastAsia"/>
        </w:rPr>
      </w:pPr>
    </w:p>
    <w:p w14:paraId="425BAF67">
      <w:pPr>
        <w:spacing w:after="514" w:line="259" w:lineRule="auto"/>
        <w:ind w:left="0" w:firstLine="0"/>
        <w:jc w:val="left"/>
        <w:rPr>
          <w:rFonts w:hint="eastAsia"/>
        </w:rPr>
      </w:pPr>
      <w:r>
        <w:rPr>
          <w:rFonts w:hint="eastAsia"/>
        </w:rPr>
        <w:t>The difficulty remains as it was.</w:t>
      </w:r>
    </w:p>
    <w:p w14:paraId="11CBD741">
      <w:pPr>
        <w:spacing w:after="514" w:line="259" w:lineRule="auto"/>
        <w:ind w:left="0" w:firstLine="0"/>
        <w:jc w:val="left"/>
        <w:rPr>
          <w:rFonts w:hint="eastAsia"/>
        </w:rPr>
      </w:pPr>
      <w:r>
        <w:rPr>
          <w:rFonts w:hint="eastAsia"/>
        </w:rPr>
        <w:t>困难依然如故。</w:t>
      </w:r>
    </w:p>
    <w:p w14:paraId="041E2B72">
      <w:pPr>
        <w:spacing w:after="514" w:line="259" w:lineRule="auto"/>
        <w:ind w:left="0" w:firstLine="0"/>
        <w:jc w:val="left"/>
        <w:rPr>
          <w:rFonts w:hint="eastAsia"/>
        </w:rPr>
      </w:pPr>
    </w:p>
    <w:p w14:paraId="16E57D64">
      <w:pPr>
        <w:spacing w:after="514" w:line="259" w:lineRule="auto"/>
        <w:ind w:left="0" w:firstLine="0"/>
        <w:jc w:val="left"/>
        <w:rPr>
          <w:rFonts w:hint="eastAsia"/>
        </w:rPr>
      </w:pPr>
      <w:r>
        <w:rPr>
          <w:rFonts w:hint="eastAsia"/>
        </w:rPr>
        <w:t>The question is not about the power, but about the justice of God, not what he could do, but what it was consistent with his character to do; and the result of this metaphysical inquiry into identity is to prove, what we understood as well before, that the oneness of Adam and his posterity was founded on the will of God.</w:t>
      </w:r>
    </w:p>
    <w:p w14:paraId="703B9BCA">
      <w:pPr>
        <w:spacing w:after="514" w:line="259" w:lineRule="auto"/>
        <w:ind w:left="0" w:firstLine="0"/>
        <w:jc w:val="left"/>
        <w:rPr>
          <w:rFonts w:hint="eastAsia"/>
        </w:rPr>
      </w:pPr>
      <w:r>
        <w:rPr>
          <w:rFonts w:hint="eastAsia"/>
        </w:rPr>
        <w:t>问题不在于神的能力，而在于祂的公义，不在于祂能做什么，而在于什么与祂的品格相符；而这次对同一性的形而上学探究的结果，只是证明了我们先前就已经知道的，即亚当和他后裔的一体性是建立在神的旨意之上。</w:t>
      </w:r>
    </w:p>
    <w:p w14:paraId="04A5537B">
      <w:pPr>
        <w:spacing w:after="514" w:line="259" w:lineRule="auto"/>
        <w:ind w:left="0" w:firstLine="0"/>
        <w:jc w:val="left"/>
        <w:rPr>
          <w:rFonts w:hint="eastAsia"/>
        </w:rPr>
      </w:pPr>
    </w:p>
    <w:p w14:paraId="7F6B4951">
      <w:pPr>
        <w:spacing w:after="514" w:line="259" w:lineRule="auto"/>
        <w:ind w:left="0" w:firstLine="0"/>
        <w:jc w:val="left"/>
        <w:rPr>
          <w:rFonts w:hint="eastAsia"/>
        </w:rPr>
      </w:pPr>
      <w:r>
        <w:rPr>
          <w:rFonts w:hint="eastAsia"/>
        </w:rPr>
        <w:t>What we wish to know is, how this constitution can be reconciled with his righteousness and goodness; but it throws no light upon this subject to inform us, that the power which established identity in natural things, so associated Adam and his seed that they were to stand or to fall together.</w:t>
      </w:r>
    </w:p>
    <w:p w14:paraId="076FC207">
      <w:pPr>
        <w:spacing w:after="514" w:line="259" w:lineRule="auto"/>
        <w:ind w:left="0" w:firstLine="0"/>
        <w:jc w:val="left"/>
        <w:rPr>
          <w:rFonts w:hint="eastAsia"/>
        </w:rPr>
      </w:pPr>
      <w:r>
        <w:rPr>
          <w:rFonts w:hint="eastAsia"/>
        </w:rPr>
        <w:t>我们想知道的是，这项设立如何能与祂的公义和良善相协调；但告诉我们，那在自然事物中建立同一性的能力，如此地将亚当和他的后裔联系起来，以至于他们要一同站立或一同跌倒，这对这个问题毫无启发。</w:t>
      </w:r>
    </w:p>
    <w:p w14:paraId="518734E2">
      <w:pPr>
        <w:spacing w:after="514" w:line="259" w:lineRule="auto"/>
        <w:ind w:left="0" w:firstLine="0"/>
        <w:jc w:val="left"/>
        <w:rPr>
          <w:rFonts w:hint="eastAsia"/>
        </w:rPr>
      </w:pPr>
    </w:p>
    <w:p w14:paraId="7CBC3880">
      <w:pPr>
        <w:spacing w:after="514" w:line="259" w:lineRule="auto"/>
        <w:ind w:left="0" w:firstLine="0"/>
        <w:jc w:val="left"/>
        <w:rPr>
          <w:rFonts w:hint="eastAsia"/>
        </w:rPr>
      </w:pPr>
      <w:r>
        <w:rPr>
          <w:rFonts w:hint="eastAsia"/>
        </w:rPr>
        <w:t>When we are asking, whether it was right in God to do so, we cannot be satisfied by being told that he was able to do it.</w:t>
      </w:r>
    </w:p>
    <w:p w14:paraId="325BCA42">
      <w:pPr>
        <w:spacing w:after="514" w:line="259" w:lineRule="auto"/>
        <w:ind w:left="0" w:firstLine="0"/>
        <w:jc w:val="left"/>
        <w:rPr>
          <w:rFonts w:hint="eastAsia"/>
        </w:rPr>
      </w:pPr>
      <w:r>
        <w:rPr>
          <w:rFonts w:hint="eastAsia"/>
        </w:rPr>
        <w:t>当我们问，神这样做是否正确时，我们不能因为被告知祂能够这样做而感到满意。</w:t>
      </w:r>
    </w:p>
    <w:p w14:paraId="282206A6">
      <w:pPr>
        <w:spacing w:after="514" w:line="259" w:lineRule="auto"/>
        <w:ind w:left="0" w:firstLine="0"/>
        <w:jc w:val="left"/>
        <w:rPr>
          <w:rFonts w:hint="eastAsia"/>
        </w:rPr>
      </w:pPr>
    </w:p>
    <w:p w14:paraId="1350EF60">
      <w:pPr>
        <w:spacing w:after="514" w:line="259" w:lineRule="auto"/>
        <w:ind w:left="0" w:firstLine="0"/>
        <w:jc w:val="left"/>
        <w:rPr>
          <w:rFonts w:hint="eastAsia"/>
        </w:rPr>
      </w:pPr>
      <w:r>
        <w:rPr>
          <w:rFonts w:hint="eastAsia"/>
        </w:rPr>
        <w:t>It is undoubtedly enough that God has willed any thing, because it is certain, that he never wills what is unwise or unjust; but when our reasonings end in this point, we have unquestionably failed, if we set out with a professed design to solve the objections of infidelity, and to settle the wavering judgment on the basis of conviction.</w:t>
      </w:r>
    </w:p>
    <w:p w14:paraId="184F15BB">
      <w:pPr>
        <w:spacing w:after="514" w:line="259" w:lineRule="auto"/>
        <w:ind w:left="0" w:firstLine="0"/>
        <w:jc w:val="left"/>
        <w:rPr>
          <w:rFonts w:hint="eastAsia"/>
        </w:rPr>
      </w:pPr>
      <w:r>
        <w:rPr>
          <w:rFonts w:hint="eastAsia"/>
        </w:rPr>
        <w:t>毫无疑问，神意欲任何事就足够了，因为可以肯定的是，祂绝不会意欲任何不明智或不公义的事；但当我们的推理止于这一点时，如果我们出发时声称要解决不信的反对意见，并在信念的基础上稳定摇摆不定的判断，那么我们无疑是失败了。</w:t>
      </w:r>
    </w:p>
    <w:p w14:paraId="45AB6831">
      <w:pPr>
        <w:spacing w:after="514" w:line="259" w:lineRule="auto"/>
        <w:ind w:left="0" w:firstLine="0"/>
        <w:jc w:val="left"/>
        <w:rPr>
          <w:rFonts w:hint="eastAsia"/>
        </w:rPr>
      </w:pPr>
    </w:p>
    <w:p w14:paraId="5C95B50C">
      <w:pPr>
        <w:spacing w:after="514" w:line="259" w:lineRule="auto"/>
        <w:ind w:left="0" w:firstLine="0"/>
        <w:jc w:val="left"/>
        <w:rPr>
          <w:rFonts w:hint="eastAsia"/>
        </w:rPr>
      </w:pPr>
      <w:r>
        <w:rPr>
          <w:rFonts w:hint="eastAsia"/>
        </w:rPr>
        <w:t>The condition of the covenant was obedience to the law under which man was placed, and it is called the condition, because his right to the enjoyment of life was suspended upon it.</w:t>
      </w:r>
    </w:p>
    <w:p w14:paraId="21B5E4C2">
      <w:pPr>
        <w:spacing w:after="514" w:line="259" w:lineRule="auto"/>
        <w:ind w:left="0" w:firstLine="0"/>
        <w:jc w:val="left"/>
        <w:rPr>
          <w:rFonts w:hint="eastAsia"/>
        </w:rPr>
      </w:pPr>
      <w:r>
        <w:rPr>
          <w:rFonts w:hint="eastAsia"/>
        </w:rPr>
        <w:t>这约的条件是顺服人所处的律法，它被称为条件，是因为他享受生命的权利系于其上。</w:t>
      </w:r>
    </w:p>
    <w:p w14:paraId="5D809767">
      <w:pPr>
        <w:spacing w:after="514" w:line="259" w:lineRule="auto"/>
        <w:ind w:left="0" w:firstLine="0"/>
        <w:jc w:val="left"/>
        <w:rPr>
          <w:rFonts w:hint="eastAsia"/>
        </w:rPr>
      </w:pPr>
    </w:p>
    <w:p w14:paraId="4ABF2C94">
      <w:pPr>
        <w:spacing w:after="514" w:line="259" w:lineRule="auto"/>
        <w:ind w:left="0" w:firstLine="0"/>
        <w:jc w:val="left"/>
        <w:rPr>
          <w:rFonts w:hint="eastAsia"/>
        </w:rPr>
      </w:pPr>
      <w:r>
        <w:rPr>
          <w:rFonts w:hint="eastAsia"/>
        </w:rPr>
        <w:t>The only precept mentioned in the narrative of Moses, is that which relates to the tree of knowledge.</w:t>
      </w:r>
    </w:p>
    <w:p w14:paraId="1C1D6A2E">
      <w:pPr>
        <w:spacing w:after="514" w:line="259" w:lineRule="auto"/>
        <w:ind w:left="0" w:firstLine="0"/>
        <w:jc w:val="left"/>
        <w:rPr>
          <w:rFonts w:hint="eastAsia"/>
        </w:rPr>
      </w:pPr>
      <w:r>
        <w:rPr>
          <w:rFonts w:hint="eastAsia"/>
        </w:rPr>
        <w:t>摩西的叙述中提到的唯一诫命是关于知识树的。</w:t>
      </w:r>
    </w:p>
    <w:p w14:paraId="66EA4CA4">
      <w:pPr>
        <w:spacing w:after="514" w:line="259" w:lineRule="auto"/>
        <w:ind w:left="0" w:firstLine="0"/>
        <w:jc w:val="left"/>
        <w:rPr>
          <w:rFonts w:hint="eastAsia"/>
        </w:rPr>
      </w:pPr>
    </w:p>
    <w:p w14:paraId="5D3016E7">
      <w:pPr>
        <w:spacing w:after="514" w:line="259" w:lineRule="auto"/>
        <w:ind w:left="0" w:firstLine="0"/>
        <w:jc w:val="left"/>
        <w:rPr>
          <w:rFonts w:hint="eastAsia"/>
        </w:rPr>
      </w:pPr>
      <w:r>
        <w:rPr>
          <w:rFonts w:hint="eastAsia"/>
        </w:rPr>
        <w:t>If he abstained from its fruit he should live, if he tasted it he should die.</w:t>
      </w:r>
    </w:p>
    <w:p w14:paraId="2A730554">
      <w:pPr>
        <w:spacing w:after="514" w:line="259" w:lineRule="auto"/>
        <w:ind w:left="0" w:firstLine="0"/>
        <w:jc w:val="left"/>
        <w:rPr>
          <w:rFonts w:hint="eastAsia"/>
        </w:rPr>
      </w:pPr>
      <w:r>
        <w:rPr>
          <w:rFonts w:hint="eastAsia"/>
        </w:rPr>
        <w:t>如果他戒绝那果子，他就得生；如果他尝了，他就必死。</w:t>
      </w:r>
    </w:p>
    <w:p w14:paraId="501E4CCE">
      <w:pPr>
        <w:spacing w:after="514" w:line="259" w:lineRule="auto"/>
        <w:ind w:left="0" w:firstLine="0"/>
        <w:jc w:val="left"/>
        <w:rPr>
          <w:rFonts w:hint="eastAsia"/>
        </w:rPr>
      </w:pPr>
    </w:p>
    <w:p w14:paraId="13F4C48E">
      <w:pPr>
        <w:spacing w:after="514" w:line="259" w:lineRule="auto"/>
        <w:ind w:left="0" w:firstLine="0"/>
        <w:jc w:val="left"/>
        <w:rPr>
          <w:rFonts w:hint="eastAsia"/>
        </w:rPr>
      </w:pPr>
      <w:r>
        <w:rPr>
          <w:rFonts w:hint="eastAsia"/>
        </w:rPr>
        <w:t>But if we consider, that the positive precept was given merely to make trial of Adam, we shall be convinced that his obedience was not limited to it, or, in other words, that it was not the only duty enjoined upon him.</w:t>
      </w:r>
    </w:p>
    <w:p w14:paraId="482DA946">
      <w:pPr>
        <w:spacing w:after="514" w:line="259" w:lineRule="auto"/>
        <w:ind w:left="0" w:firstLine="0"/>
        <w:jc w:val="left"/>
        <w:rPr>
          <w:rFonts w:hint="eastAsia"/>
        </w:rPr>
      </w:pPr>
      <w:r>
        <w:rPr>
          <w:rFonts w:hint="eastAsia"/>
        </w:rPr>
        <w:t>但如果我们考虑到，那明确的诫命只是为了考验亚当而给出的，我们就会确信他的顺服并不局限于此，换句话说，这并非吩咐给他的唯一责任。</w:t>
      </w:r>
    </w:p>
    <w:p w14:paraId="75FCCA78">
      <w:pPr>
        <w:spacing w:after="514" w:line="259" w:lineRule="auto"/>
        <w:ind w:left="0" w:firstLine="0"/>
        <w:jc w:val="left"/>
        <w:rPr>
          <w:rFonts w:hint="eastAsia"/>
        </w:rPr>
      </w:pPr>
    </w:p>
    <w:p w14:paraId="4ED30FFB">
      <w:pPr>
        <w:spacing w:after="514" w:line="259" w:lineRule="auto"/>
        <w:ind w:left="0" w:firstLine="0"/>
        <w:jc w:val="left"/>
        <w:rPr>
          <w:rFonts w:hint="eastAsia"/>
        </w:rPr>
      </w:pPr>
      <w:r>
        <w:rPr>
          <w:rFonts w:hint="eastAsia"/>
        </w:rPr>
        <w:t>The moral law was not suspended, and this new precept substituted in its room, so that, in all other respects, he was for a time at liberty to do what he pleased.</w:t>
      </w:r>
    </w:p>
    <w:p w14:paraId="070C8B9E">
      <w:pPr>
        <w:spacing w:after="514" w:line="259" w:lineRule="auto"/>
        <w:ind w:left="0" w:firstLine="0"/>
        <w:jc w:val="left"/>
        <w:rPr>
          <w:rFonts w:hint="eastAsia"/>
        </w:rPr>
      </w:pPr>
      <w:r>
        <w:rPr>
          <w:rFonts w:hint="eastAsia"/>
        </w:rPr>
        <w:t>道德律并没有被暂停，也没有用这条新诫命来取代它，以至于在所有其他方面，他暂时可以随心所欲。</w:t>
      </w:r>
    </w:p>
    <w:p w14:paraId="6B417A3B">
      <w:pPr>
        <w:spacing w:after="514" w:line="259" w:lineRule="auto"/>
        <w:ind w:left="0" w:firstLine="0"/>
        <w:jc w:val="left"/>
        <w:rPr>
          <w:rFonts w:hint="eastAsia"/>
        </w:rPr>
      </w:pPr>
    </w:p>
    <w:p w14:paraId="5F39380F">
      <w:pPr>
        <w:spacing w:after="514" w:line="259" w:lineRule="auto"/>
        <w:ind w:left="0" w:firstLine="0"/>
        <w:jc w:val="left"/>
        <w:rPr>
          <w:rFonts w:hint="eastAsia"/>
        </w:rPr>
      </w:pPr>
      <w:r>
        <w:rPr>
          <w:rFonts w:hint="eastAsia"/>
        </w:rPr>
        <w:t>That law is immutable in its obligations, being founded on the nature and relations of God and man; and it is impossible, therefore, that a creature should, by any dispensation, be exempted from its authority for a single moment.</w:t>
      </w:r>
    </w:p>
    <w:p w14:paraId="44CCE353">
      <w:pPr>
        <w:spacing w:after="514" w:line="259" w:lineRule="auto"/>
        <w:ind w:left="0" w:firstLine="0"/>
        <w:jc w:val="left"/>
        <w:rPr>
          <w:rFonts w:hint="eastAsia"/>
        </w:rPr>
      </w:pPr>
      <w:r>
        <w:rPr>
          <w:rFonts w:hint="eastAsia"/>
        </w:rPr>
        <w:t>那律法在其义务上是不可改变的，因为它建立在神与人的本性和关系之上；因此，一个受造物不可能通过任何护理，哪怕一刻，被免除其权威。</w:t>
      </w:r>
    </w:p>
    <w:p w14:paraId="109FF345">
      <w:pPr>
        <w:spacing w:after="514" w:line="259" w:lineRule="auto"/>
        <w:ind w:left="0" w:firstLine="0"/>
        <w:jc w:val="left"/>
        <w:rPr>
          <w:rFonts w:hint="eastAsia"/>
        </w:rPr>
      </w:pPr>
    </w:p>
    <w:p w14:paraId="3747D5B7">
      <w:pPr>
        <w:spacing w:after="514" w:line="259" w:lineRule="auto"/>
        <w:ind w:left="0" w:firstLine="0"/>
        <w:jc w:val="left"/>
        <w:rPr>
          <w:rFonts w:hint="eastAsia"/>
        </w:rPr>
      </w:pPr>
      <w:r>
        <w:rPr>
          <w:rFonts w:hint="eastAsia"/>
        </w:rPr>
        <w:t>It was written upon the heart of man at his creation, and remained there under this new arrangement, in characters as distinct and impressive as ever.</w:t>
      </w:r>
    </w:p>
    <w:p w14:paraId="4D4D3A0B">
      <w:pPr>
        <w:spacing w:after="514" w:line="259" w:lineRule="auto"/>
        <w:ind w:left="0" w:firstLine="0"/>
        <w:jc w:val="left"/>
        <w:rPr>
          <w:rFonts w:hint="eastAsia"/>
        </w:rPr>
      </w:pPr>
      <w:r>
        <w:rPr>
          <w:rFonts w:hint="eastAsia"/>
        </w:rPr>
        <w:t>它在人被造时就写在他的心上，并且在这种新的安排下，它仍然以同样清晰而深刻的字迹留存。</w:t>
      </w:r>
    </w:p>
    <w:p w14:paraId="5EDC30D9">
      <w:pPr>
        <w:spacing w:after="514" w:line="259" w:lineRule="auto"/>
        <w:ind w:left="0" w:firstLine="0"/>
        <w:jc w:val="left"/>
        <w:rPr>
          <w:rFonts w:hint="eastAsia"/>
        </w:rPr>
      </w:pPr>
    </w:p>
    <w:p w14:paraId="1BBF6F38">
      <w:pPr>
        <w:spacing w:after="514" w:line="259" w:lineRule="auto"/>
        <w:ind w:left="0" w:firstLine="0"/>
        <w:jc w:val="left"/>
        <w:rPr>
          <w:rFonts w:hint="eastAsia"/>
        </w:rPr>
      </w:pPr>
      <w:r>
        <w:rPr>
          <w:rFonts w:hint="eastAsia"/>
        </w:rPr>
        <w:t>But the precept concerning the tree of knowledge was properly the condition, because it was by it that man's respect to the authority which had enacted the whole law was to be tried.</w:t>
      </w:r>
    </w:p>
    <w:p w14:paraId="62F7DC88">
      <w:pPr>
        <w:spacing w:after="514" w:line="259" w:lineRule="auto"/>
        <w:ind w:left="0" w:firstLine="0"/>
        <w:jc w:val="left"/>
        <w:rPr>
          <w:rFonts w:hint="eastAsia"/>
        </w:rPr>
      </w:pPr>
      <w:r>
        <w:rPr>
          <w:rFonts w:hint="eastAsia"/>
        </w:rPr>
        <w:t>但关于知识树的诫命才是真正的条件，因为正是通过它，人对那制定了整个律法的权威的尊重要受到考验。</w:t>
      </w:r>
    </w:p>
    <w:p w14:paraId="52E9C30D">
      <w:pPr>
        <w:spacing w:after="514" w:line="259" w:lineRule="auto"/>
        <w:ind w:left="0" w:firstLine="0"/>
        <w:jc w:val="left"/>
        <w:rPr>
          <w:rFonts w:hint="eastAsia"/>
        </w:rPr>
      </w:pPr>
    </w:p>
    <w:p w14:paraId="530EDABA">
      <w:pPr>
        <w:spacing w:after="514" w:line="259" w:lineRule="auto"/>
        <w:ind w:left="0" w:firstLine="0"/>
        <w:jc w:val="left"/>
        <w:rPr>
          <w:rFonts w:hint="eastAsia"/>
        </w:rPr>
      </w:pPr>
      <w:r>
        <w:rPr>
          <w:rFonts w:hint="eastAsia"/>
        </w:rPr>
        <w:t>I shall not repeat what was formerly said concerning its fitness to answer the design.</w:t>
      </w:r>
    </w:p>
    <w:p w14:paraId="7262D2B8">
      <w:pPr>
        <w:spacing w:after="514" w:line="259" w:lineRule="auto"/>
        <w:ind w:left="0" w:firstLine="0"/>
        <w:jc w:val="left"/>
        <w:rPr>
          <w:rFonts w:hint="eastAsia"/>
        </w:rPr>
      </w:pPr>
      <w:r>
        <w:rPr>
          <w:rFonts w:hint="eastAsia"/>
        </w:rPr>
        <w:t>我不会重复先前关于其适合达成目的的说法。</w:t>
      </w:r>
    </w:p>
    <w:p w14:paraId="1EF64D82">
      <w:pPr>
        <w:spacing w:after="514" w:line="259" w:lineRule="auto"/>
        <w:ind w:left="0" w:firstLine="0"/>
        <w:jc w:val="left"/>
        <w:rPr>
          <w:rFonts w:hint="eastAsia"/>
        </w:rPr>
      </w:pPr>
    </w:p>
    <w:p w14:paraId="4D2D98F5">
      <w:pPr>
        <w:spacing w:after="514" w:line="259" w:lineRule="auto"/>
        <w:ind w:left="0" w:firstLine="0"/>
        <w:jc w:val="left"/>
        <w:rPr>
          <w:rFonts w:hint="eastAsia"/>
        </w:rPr>
      </w:pPr>
      <w:r>
        <w:rPr>
          <w:rFonts w:hint="eastAsia"/>
        </w:rPr>
        <w:t>Adam was considered as a subject of the Divine government, and as a holy creature capable of performing any duty which his Maker should be pleased to enjoin.</w:t>
      </w:r>
    </w:p>
    <w:p w14:paraId="2A3736BC">
      <w:pPr>
        <w:spacing w:after="514" w:line="259" w:lineRule="auto"/>
        <w:ind w:left="0" w:firstLine="0"/>
        <w:jc w:val="left"/>
        <w:rPr>
          <w:rFonts w:hint="eastAsia"/>
        </w:rPr>
      </w:pPr>
      <w:r>
        <w:rPr>
          <w:rFonts w:hint="eastAsia"/>
        </w:rPr>
        <w:t>亚当被视为神统治下的子民，并且是能够履行他造物主乐意吩咐的任何责任的圣洁受造物。</w:t>
      </w:r>
    </w:p>
    <w:p w14:paraId="2B04D4D5">
      <w:pPr>
        <w:spacing w:after="514" w:line="259" w:lineRule="auto"/>
        <w:ind w:left="0" w:firstLine="0"/>
        <w:jc w:val="left"/>
        <w:rPr>
          <w:rFonts w:hint="eastAsia"/>
        </w:rPr>
      </w:pPr>
    </w:p>
    <w:p w14:paraId="72239585">
      <w:pPr>
        <w:spacing w:after="514" w:line="259" w:lineRule="auto"/>
        <w:ind w:left="0" w:firstLine="0"/>
        <w:jc w:val="left"/>
        <w:rPr>
          <w:rFonts w:hint="eastAsia"/>
        </w:rPr>
      </w:pPr>
      <w:r>
        <w:rPr>
          <w:rFonts w:hint="eastAsia"/>
        </w:rPr>
        <w:t>He possessed in full vigour the principle of obedience, and would not feel any duty to be burdensome, and still less one so easy in performance.</w:t>
      </w:r>
    </w:p>
    <w:p w14:paraId="10E7A35A">
      <w:pPr>
        <w:spacing w:after="514" w:line="259" w:lineRule="auto"/>
        <w:ind w:left="0" w:firstLine="0"/>
        <w:jc w:val="left"/>
        <w:rPr>
          <w:rFonts w:hint="eastAsia"/>
        </w:rPr>
      </w:pPr>
      <w:r>
        <w:rPr>
          <w:rFonts w:hint="eastAsia"/>
        </w:rPr>
        <w:t>他充满活力地拥有顺服的原则，不会觉得任何责任是重担，更不用说一个如此容易履行的责任了。</w:t>
      </w:r>
    </w:p>
    <w:p w14:paraId="43D9E110">
      <w:pPr>
        <w:spacing w:after="514" w:line="259" w:lineRule="auto"/>
        <w:ind w:left="0" w:firstLine="0"/>
        <w:jc w:val="left"/>
        <w:rPr>
          <w:rFonts w:hint="eastAsia"/>
        </w:rPr>
      </w:pPr>
    </w:p>
    <w:p w14:paraId="5AB556CB">
      <w:pPr>
        <w:spacing w:after="514" w:line="259" w:lineRule="auto"/>
        <w:ind w:left="0" w:firstLine="0"/>
        <w:jc w:val="left"/>
        <w:rPr>
          <w:rFonts w:hint="eastAsia"/>
        </w:rPr>
      </w:pPr>
      <w:r>
        <w:rPr>
          <w:rFonts w:hint="eastAsia"/>
        </w:rPr>
        <w:t>It has been asked, Would the covenant have been broken by the transgression of any other precept of the law?</w:t>
      </w:r>
    </w:p>
    <w:p w14:paraId="792EA99F">
      <w:pPr>
        <w:spacing w:after="514" w:line="259" w:lineRule="auto"/>
        <w:ind w:left="0" w:firstLine="0"/>
        <w:jc w:val="left"/>
        <w:rPr>
          <w:rFonts w:hint="eastAsia"/>
        </w:rPr>
      </w:pPr>
      <w:r>
        <w:rPr>
          <w:rFonts w:hint="eastAsia"/>
        </w:rPr>
        <w:t>有人问，违背律法的任何其他诫命，是否会破坏这个约？</w:t>
      </w:r>
    </w:p>
    <w:p w14:paraId="1B56A1EF">
      <w:pPr>
        <w:spacing w:after="514" w:line="259" w:lineRule="auto"/>
        <w:ind w:left="0" w:firstLine="0"/>
        <w:jc w:val="left"/>
        <w:rPr>
          <w:rFonts w:hint="eastAsia"/>
        </w:rPr>
      </w:pPr>
    </w:p>
    <w:p w14:paraId="6CE7ECDE">
      <w:pPr>
        <w:spacing w:after="514" w:line="259" w:lineRule="auto"/>
        <w:ind w:left="0" w:firstLine="0"/>
        <w:jc w:val="left"/>
        <w:rPr>
          <w:rFonts w:hint="eastAsia"/>
        </w:rPr>
      </w:pPr>
      <w:r>
        <w:rPr>
          <w:rFonts w:hint="eastAsia"/>
        </w:rPr>
        <w:t>We must answer in the affirmative, if the design of the positive precept was, to make trial of the obedience of Adam, for he would have been equally unworthy of happiness, and deserving of punishment, if he had renounced the authority of God in any other instance.</w:t>
      </w:r>
    </w:p>
    <w:p w14:paraId="6FF49FED">
      <w:pPr>
        <w:spacing w:after="514" w:line="259" w:lineRule="auto"/>
        <w:ind w:left="0" w:firstLine="0"/>
        <w:jc w:val="left"/>
        <w:rPr>
          <w:rFonts w:hint="eastAsia"/>
        </w:rPr>
      </w:pPr>
      <w:r>
        <w:rPr>
          <w:rFonts w:hint="eastAsia"/>
        </w:rPr>
        <w:t>如果明确诫命的目的是为了考验亚当的顺服，那么我们必须肯定地回答，因为如果他在任何其他情况下摒弃了神的权威，他同样会不配得幸福，并应受惩罚。</w:t>
      </w:r>
    </w:p>
    <w:p w14:paraId="7CA460B6">
      <w:pPr>
        <w:spacing w:after="514" w:line="259" w:lineRule="auto"/>
        <w:ind w:left="0" w:firstLine="0"/>
        <w:jc w:val="left"/>
        <w:rPr>
          <w:rFonts w:hint="eastAsia"/>
        </w:rPr>
      </w:pPr>
    </w:p>
    <w:p w14:paraId="458E3337">
      <w:pPr>
        <w:spacing w:after="514" w:line="259" w:lineRule="auto"/>
        <w:ind w:left="0" w:firstLine="0"/>
        <w:jc w:val="left"/>
        <w:rPr>
          <w:rFonts w:hint="eastAsia"/>
        </w:rPr>
      </w:pPr>
      <w:r>
        <w:rPr>
          <w:rFonts w:hint="eastAsia"/>
        </w:rPr>
        <w:t>The alienation of his heart from God would have been the same.</w:t>
      </w:r>
    </w:p>
    <w:p w14:paraId="0D157E8F">
      <w:pPr>
        <w:spacing w:after="514" w:line="259" w:lineRule="auto"/>
        <w:ind w:left="0" w:firstLine="0"/>
        <w:jc w:val="left"/>
        <w:rPr>
          <w:rFonts w:hint="eastAsia"/>
        </w:rPr>
      </w:pPr>
      <w:r>
        <w:rPr>
          <w:rFonts w:hint="eastAsia"/>
        </w:rPr>
        <w:t>他心灵对神的疏远会是一样的。</w:t>
      </w:r>
    </w:p>
    <w:p w14:paraId="2C572411">
      <w:pPr>
        <w:spacing w:after="514" w:line="259" w:lineRule="auto"/>
        <w:ind w:left="0" w:firstLine="0"/>
        <w:jc w:val="left"/>
        <w:rPr>
          <w:rFonts w:hint="eastAsia"/>
        </w:rPr>
      </w:pPr>
    </w:p>
    <w:p w14:paraId="5B6BD623">
      <w:pPr>
        <w:spacing w:after="514" w:line="259" w:lineRule="auto"/>
        <w:ind w:left="0" w:firstLine="0"/>
        <w:jc w:val="left"/>
        <w:rPr>
          <w:rFonts w:hint="eastAsia"/>
        </w:rPr>
      </w:pPr>
      <w:r>
        <w:rPr>
          <w:rFonts w:hint="eastAsia"/>
        </w:rPr>
        <w:t>The positive precept was not more sacred than the other precepts of the law.</w:t>
      </w:r>
    </w:p>
    <w:p w14:paraId="7D174120">
      <w:pPr>
        <w:spacing w:after="514" w:line="259" w:lineRule="auto"/>
        <w:ind w:left="0" w:firstLine="0"/>
        <w:jc w:val="left"/>
        <w:rPr>
          <w:rFonts w:hint="eastAsia"/>
        </w:rPr>
      </w:pPr>
      <w:r>
        <w:rPr>
          <w:rFonts w:hint="eastAsia"/>
        </w:rPr>
        <w:t>那明确的诫命并不比律法的其他诫命更神圣。</w:t>
      </w:r>
    </w:p>
    <w:p w14:paraId="591B3657">
      <w:pPr>
        <w:spacing w:after="514" w:line="259" w:lineRule="auto"/>
        <w:ind w:left="0" w:firstLine="0"/>
        <w:jc w:val="left"/>
        <w:rPr>
          <w:rFonts w:hint="eastAsia"/>
        </w:rPr>
      </w:pPr>
    </w:p>
    <w:p w14:paraId="0062B1A2">
      <w:pPr>
        <w:spacing w:after="514" w:line="259" w:lineRule="auto"/>
        <w:ind w:left="0" w:firstLine="0"/>
        <w:jc w:val="left"/>
        <w:rPr>
          <w:rFonts w:hint="eastAsia"/>
        </w:rPr>
      </w:pPr>
      <w:r>
        <w:rPr>
          <w:rFonts w:hint="eastAsia"/>
        </w:rPr>
        <w:t>There is no sufficient ground for a positive affirmation; but it is possible, that this was the only precept in respect of which Adam was in danger of failing.</w:t>
      </w:r>
    </w:p>
    <w:p w14:paraId="068B436B">
      <w:pPr>
        <w:spacing w:after="514" w:line="259" w:lineRule="auto"/>
        <w:ind w:left="0" w:firstLine="0"/>
        <w:jc w:val="left"/>
        <w:rPr>
          <w:rFonts w:hint="eastAsia"/>
        </w:rPr>
      </w:pPr>
      <w:r>
        <w:rPr>
          <w:rFonts w:hint="eastAsia"/>
        </w:rPr>
        <w:t>没有充分的理由作肯定的断言；但有可能，这只是亚当有失败危险的唯一诫命。</w:t>
      </w:r>
    </w:p>
    <w:p w14:paraId="0680E941">
      <w:pPr>
        <w:spacing w:after="514" w:line="259" w:lineRule="auto"/>
        <w:ind w:left="0" w:firstLine="0"/>
        <w:jc w:val="left"/>
        <w:rPr>
          <w:rFonts w:hint="eastAsia"/>
        </w:rPr>
      </w:pPr>
    </w:p>
    <w:p w14:paraId="53A0D9A1">
      <w:pPr>
        <w:spacing w:after="514" w:line="259" w:lineRule="auto"/>
        <w:ind w:left="0" w:firstLine="0"/>
        <w:jc w:val="left"/>
        <w:rPr>
          <w:rFonts w:hint="eastAsia"/>
        </w:rPr>
      </w:pPr>
      <w:r>
        <w:rPr>
          <w:rFonts w:hint="eastAsia"/>
        </w:rPr>
        <w:t>As it was the proposed test of his obedience, it might be that here only he was left to himself.</w:t>
      </w:r>
    </w:p>
    <w:p w14:paraId="1D4EBE0A">
      <w:pPr>
        <w:spacing w:after="514" w:line="259" w:lineRule="auto"/>
        <w:ind w:left="0" w:firstLine="0"/>
        <w:jc w:val="left"/>
        <w:rPr>
          <w:rFonts w:hint="eastAsia"/>
        </w:rPr>
      </w:pPr>
      <w:r>
        <w:rPr>
          <w:rFonts w:hint="eastAsia"/>
        </w:rPr>
        <w:t>既然这是对他顺服的既定考验，可能只有在这里，他才被留给自己。</w:t>
      </w:r>
    </w:p>
    <w:p w14:paraId="48F57C7B">
      <w:pPr>
        <w:spacing w:after="514" w:line="259" w:lineRule="auto"/>
        <w:ind w:left="0" w:firstLine="0"/>
        <w:jc w:val="left"/>
        <w:rPr>
          <w:rFonts w:hint="eastAsia"/>
        </w:rPr>
      </w:pPr>
    </w:p>
    <w:p w14:paraId="7B645606">
      <w:pPr>
        <w:spacing w:after="514" w:line="259" w:lineRule="auto"/>
        <w:ind w:left="0" w:firstLine="0"/>
        <w:jc w:val="left"/>
        <w:rPr>
          <w:rFonts w:hint="eastAsia"/>
        </w:rPr>
      </w:pPr>
      <w:r>
        <w:rPr>
          <w:rFonts w:hint="eastAsia"/>
        </w:rPr>
        <w:t>It is easy to conceive the Divine power to have guarded him against transgressing in any other matter.</w:t>
      </w:r>
    </w:p>
    <w:p w14:paraId="2BA5EB55">
      <w:pPr>
        <w:spacing w:after="514" w:line="259" w:lineRule="auto"/>
        <w:ind w:left="0" w:firstLine="0"/>
        <w:jc w:val="left"/>
        <w:rPr>
          <w:rFonts w:hint="eastAsia"/>
        </w:rPr>
      </w:pPr>
      <w:r>
        <w:rPr>
          <w:rFonts w:hint="eastAsia"/>
        </w:rPr>
        <w:t>很容易想象神的大能保守他免于在任何其他事情上违背。</w:t>
      </w:r>
    </w:p>
    <w:p w14:paraId="7AAD1481">
      <w:pPr>
        <w:spacing w:after="514" w:line="259" w:lineRule="auto"/>
        <w:ind w:left="0" w:firstLine="0"/>
        <w:jc w:val="left"/>
        <w:rPr>
          <w:rFonts w:hint="eastAsia"/>
        </w:rPr>
      </w:pPr>
    </w:p>
    <w:p w14:paraId="14981235">
      <w:pPr>
        <w:spacing w:after="514" w:line="259" w:lineRule="auto"/>
        <w:ind w:left="0" w:firstLine="0"/>
        <w:jc w:val="left"/>
        <w:rPr>
          <w:rFonts w:hint="eastAsia"/>
        </w:rPr>
      </w:pPr>
      <w:r>
        <w:rPr>
          <w:rFonts w:hint="eastAsia"/>
        </w:rPr>
        <w:t>There is no absurdity in supposing that, while he was vulnerable in this point, he was defended every where else, against the assaults of the enemy; and that in this manner it was secured, that the precept relative to the tree of knowledge should prove, what it seems to have been intended to be, the only test of his allegiance to his Creator.</w:t>
      </w:r>
    </w:p>
    <w:p w14:paraId="7CBFA5E2">
      <w:pPr>
        <w:spacing w:after="514" w:line="259" w:lineRule="auto"/>
        <w:ind w:left="0" w:firstLine="0"/>
        <w:jc w:val="left"/>
        <w:rPr>
          <w:rFonts w:hint="eastAsia"/>
        </w:rPr>
      </w:pPr>
      <w:r>
        <w:rPr>
          <w:rFonts w:hint="eastAsia"/>
        </w:rPr>
        <w:t>假设当他在这点上是脆弱的时候，他在其他所有地方都被保护，抵御敌人的攻击，这并非荒谬；并且通过这种方式，得以确保关于知识树的诫命，能证明它似乎本意要成为的，即对他对其造物主效忠的唯一考验。</w:t>
      </w:r>
    </w:p>
    <w:p w14:paraId="0D3EA491">
      <w:pPr>
        <w:spacing w:after="514" w:line="259" w:lineRule="auto"/>
        <w:ind w:left="0" w:firstLine="0"/>
        <w:jc w:val="left"/>
        <w:rPr>
          <w:rFonts w:hint="eastAsia"/>
        </w:rPr>
      </w:pPr>
    </w:p>
    <w:p w14:paraId="47770CF8">
      <w:pPr>
        <w:spacing w:after="514" w:line="259" w:lineRule="auto"/>
        <w:ind w:left="0" w:firstLine="0"/>
        <w:jc w:val="left"/>
        <w:rPr>
          <w:rFonts w:hint="eastAsia"/>
        </w:rPr>
      </w:pPr>
      <w:r>
        <w:rPr>
          <w:rFonts w:hint="eastAsia"/>
        </w:rPr>
        <w:t>This was the only particular about which there might arise a contest of his will with the will of God.</w:t>
      </w:r>
    </w:p>
    <w:p w14:paraId="30143B47">
      <w:pPr>
        <w:spacing w:after="514" w:line="259" w:lineRule="auto"/>
        <w:ind w:left="0" w:firstLine="0"/>
        <w:jc w:val="left"/>
        <w:rPr>
          <w:rFonts w:hint="eastAsia"/>
        </w:rPr>
      </w:pPr>
      <w:r>
        <w:rPr>
          <w:rFonts w:hint="eastAsia"/>
        </w:rPr>
        <w:t>这是唯一可能引起他的意志与神的意志相冲突的具体事项。</w:t>
      </w:r>
    </w:p>
    <w:p w14:paraId="24B54570">
      <w:pPr>
        <w:spacing w:after="514" w:line="259" w:lineRule="auto"/>
        <w:ind w:left="0" w:firstLine="0"/>
        <w:jc w:val="left"/>
        <w:rPr>
          <w:rFonts w:hint="eastAsia"/>
        </w:rPr>
      </w:pPr>
    </w:p>
    <w:p w14:paraId="329F6F90">
      <w:pPr>
        <w:spacing w:after="514" w:line="259" w:lineRule="auto"/>
        <w:ind w:left="0" w:firstLine="0"/>
        <w:jc w:val="left"/>
        <w:rPr>
          <w:rFonts w:hint="eastAsia"/>
        </w:rPr>
      </w:pPr>
      <w:r>
        <w:rPr>
          <w:rFonts w:hint="eastAsia"/>
        </w:rPr>
        <w:t>I merely throw out this hint for consideration; but, if there is any truth in it, we get rid of the curious but useless inquiry, What would have been the consequence, if Adam had religiously abstained from the forbidden fruit, but had committed some other transgression?</w:t>
      </w:r>
    </w:p>
    <w:p w14:paraId="412A554B">
      <w:pPr>
        <w:spacing w:after="514" w:line="259" w:lineRule="auto"/>
        <w:ind w:left="0" w:firstLine="0"/>
        <w:jc w:val="left"/>
        <w:rPr>
          <w:rFonts w:hint="eastAsia"/>
        </w:rPr>
      </w:pPr>
      <w:r>
        <w:rPr>
          <w:rFonts w:hint="eastAsia"/>
        </w:rPr>
        <w:t>我只是提出这个想法供思考；但如果其中有任何道理，我们就可以摆脱那个好奇但无用的探究，即如果亚当虔诚地戒绝了禁果，但却犯了其他一些过犯，后果会是怎样？</w:t>
      </w:r>
    </w:p>
    <w:p w14:paraId="19C8CF89">
      <w:pPr>
        <w:spacing w:after="514" w:line="259" w:lineRule="auto"/>
        <w:ind w:left="0" w:firstLine="0"/>
        <w:jc w:val="left"/>
        <w:rPr>
          <w:rFonts w:hint="eastAsia"/>
        </w:rPr>
      </w:pPr>
    </w:p>
    <w:p w14:paraId="2AD50A5A">
      <w:pPr>
        <w:spacing w:after="514" w:line="259" w:lineRule="auto"/>
        <w:ind w:left="0" w:firstLine="0"/>
        <w:jc w:val="left"/>
        <w:rPr>
          <w:rFonts w:hint="eastAsia"/>
        </w:rPr>
      </w:pPr>
      <w:r>
        <w:rPr>
          <w:rFonts w:hint="eastAsia"/>
        </w:rPr>
        <w:t>In some systems, the condition of the covenant is said to have been perfect, personal, and perpetual obedience; but this statement is far from being accurate.</w:t>
      </w:r>
    </w:p>
    <w:p w14:paraId="76BC77E9">
      <w:pPr>
        <w:spacing w:after="514" w:line="259" w:lineRule="auto"/>
        <w:ind w:left="0" w:firstLine="0"/>
        <w:jc w:val="left"/>
        <w:rPr>
          <w:rFonts w:hint="eastAsia"/>
        </w:rPr>
      </w:pPr>
      <w:r>
        <w:rPr>
          <w:rFonts w:hint="eastAsia"/>
        </w:rPr>
        <w:t>在一些体系中，约的条件被说成是完美的、个人的、和永久的顺服；但这种说法远非准确。</w:t>
      </w:r>
    </w:p>
    <w:p w14:paraId="5DE45256">
      <w:pPr>
        <w:spacing w:after="514" w:line="259" w:lineRule="auto"/>
        <w:ind w:left="0" w:firstLine="0"/>
        <w:jc w:val="left"/>
        <w:rPr>
          <w:rFonts w:hint="eastAsia"/>
        </w:rPr>
      </w:pPr>
    </w:p>
    <w:p w14:paraId="55CFFDF1">
      <w:pPr>
        <w:spacing w:after="514" w:line="259" w:lineRule="auto"/>
        <w:ind w:left="0" w:firstLine="0"/>
        <w:jc w:val="left"/>
        <w:rPr>
          <w:rFonts w:hint="eastAsia"/>
        </w:rPr>
      </w:pPr>
      <w:r>
        <w:rPr>
          <w:rFonts w:hint="eastAsia"/>
        </w:rPr>
        <w:t>I do not deny, that it required perfect obedience in the sense already explained.</w:t>
      </w:r>
    </w:p>
    <w:p w14:paraId="3F26919E">
      <w:pPr>
        <w:spacing w:after="514" w:line="259" w:lineRule="auto"/>
        <w:ind w:left="0" w:firstLine="0"/>
        <w:jc w:val="left"/>
        <w:rPr>
          <w:rFonts w:hint="eastAsia"/>
        </w:rPr>
      </w:pPr>
      <w:r>
        <w:rPr>
          <w:rFonts w:hint="eastAsia"/>
        </w:rPr>
        <w:t>我不否认，它要求在已经解释的意义上是完美的顺服。</w:t>
      </w:r>
    </w:p>
    <w:p w14:paraId="4F81966F">
      <w:pPr>
        <w:spacing w:after="514" w:line="259" w:lineRule="auto"/>
        <w:ind w:left="0" w:firstLine="0"/>
        <w:jc w:val="left"/>
        <w:rPr>
          <w:rFonts w:hint="eastAsia"/>
        </w:rPr>
      </w:pPr>
    </w:p>
    <w:p w14:paraId="5807890E">
      <w:pPr>
        <w:spacing w:after="514" w:line="259" w:lineRule="auto"/>
        <w:ind w:left="0" w:firstLine="0"/>
        <w:jc w:val="left"/>
        <w:rPr>
          <w:rFonts w:hint="eastAsia"/>
        </w:rPr>
      </w:pPr>
      <w:r>
        <w:rPr>
          <w:rFonts w:hint="eastAsia"/>
        </w:rPr>
        <w:t>The whole law was concentrated in a single positive precept, which put to the proof the principle upon which all obedience depends, profound submission to the authority of the Lawgiver; but if perfect is here used to signify universal in extent, as well as pure in motive, the obedience prescribed in the covenant was only perfect constructively.</w:t>
      </w:r>
    </w:p>
    <w:p w14:paraId="1F17CF97">
      <w:pPr>
        <w:spacing w:after="514" w:line="259" w:lineRule="auto"/>
        <w:ind w:left="0" w:firstLine="0"/>
        <w:jc w:val="left"/>
        <w:rPr>
          <w:rFonts w:hint="eastAsia"/>
        </w:rPr>
      </w:pPr>
      <w:r>
        <w:rPr>
          <w:rFonts w:hint="eastAsia"/>
        </w:rPr>
        <w:t>整个律法集中在一个单一的明确诫命中，这诫命考验了所有顺服所依赖的原则，即对立法者权威的深刻顺服；但如果这里的完美是用来指范围上的普遍，以及动机上的纯洁，那么约中所规定的顺服只是在结构上是完美的。</w:t>
      </w:r>
    </w:p>
    <w:p w14:paraId="3337B376">
      <w:pPr>
        <w:spacing w:after="514" w:line="259" w:lineRule="auto"/>
        <w:ind w:left="0" w:firstLine="0"/>
        <w:jc w:val="left"/>
        <w:rPr>
          <w:rFonts w:hint="eastAsia"/>
        </w:rPr>
      </w:pPr>
    </w:p>
    <w:p w14:paraId="33B073B4">
      <w:pPr>
        <w:spacing w:after="514" w:line="259" w:lineRule="auto"/>
        <w:ind w:left="0" w:firstLine="0"/>
        <w:jc w:val="left"/>
        <w:rPr>
          <w:rFonts w:hint="eastAsia"/>
        </w:rPr>
      </w:pPr>
      <w:r>
        <w:rPr>
          <w:rFonts w:hint="eastAsia"/>
        </w:rPr>
        <w:t>Adam had not to go through a course of all the duties, but to evince that he was ready to perform them as opportunity should occur, by attending to this particular duty.</w:t>
      </w:r>
    </w:p>
    <w:p w14:paraId="1914952C">
      <w:pPr>
        <w:spacing w:after="514" w:line="259" w:lineRule="auto"/>
        <w:ind w:left="0" w:firstLine="0"/>
        <w:jc w:val="left"/>
        <w:rPr>
          <w:rFonts w:hint="eastAsia"/>
        </w:rPr>
      </w:pPr>
      <w:r>
        <w:rPr>
          <w:rFonts w:hint="eastAsia"/>
        </w:rPr>
        <w:t>亚当不必完成所有的责任，而是要通过履行这一特定的责任，来表明他准备好在有机会时履行它们。</w:t>
      </w:r>
    </w:p>
    <w:p w14:paraId="4DD79A0F">
      <w:pPr>
        <w:spacing w:after="514" w:line="259" w:lineRule="auto"/>
        <w:ind w:left="0" w:firstLine="0"/>
        <w:jc w:val="left"/>
        <w:rPr>
          <w:rFonts w:hint="eastAsia"/>
        </w:rPr>
      </w:pPr>
    </w:p>
    <w:p w14:paraId="161C6C74">
      <w:pPr>
        <w:spacing w:after="514" w:line="259" w:lineRule="auto"/>
        <w:ind w:left="0" w:firstLine="0"/>
        <w:jc w:val="left"/>
        <w:rPr>
          <w:rFonts w:hint="eastAsia"/>
        </w:rPr>
      </w:pPr>
      <w:r>
        <w:rPr>
          <w:rFonts w:hint="eastAsia"/>
        </w:rPr>
        <w:t>I grant also, that the obedience was personal, or, in other words, was to be performed by himself; but as no doubt ever did, or ever could, arise in any mind upon this point, it was altogether unnecessary to mention it.</w:t>
      </w:r>
    </w:p>
    <w:p w14:paraId="54688E6A">
      <w:pPr>
        <w:spacing w:after="514" w:line="259" w:lineRule="auto"/>
        <w:ind w:left="0" w:firstLine="0"/>
        <w:jc w:val="left"/>
        <w:rPr>
          <w:rFonts w:hint="eastAsia"/>
        </w:rPr>
      </w:pPr>
      <w:r>
        <w:rPr>
          <w:rFonts w:hint="eastAsia"/>
        </w:rPr>
        <w:t>我也承认，顺服是個人的，换句话说，是由他自己来履行的；但 поскольку 这一点在任何人心中都未曾、也绝不可能产生任何疑问，所以提及它就完全没有必要了。</w:t>
      </w:r>
    </w:p>
    <w:p w14:paraId="5F8F59BA">
      <w:pPr>
        <w:spacing w:after="514" w:line="259" w:lineRule="auto"/>
        <w:ind w:left="0" w:firstLine="0"/>
        <w:jc w:val="left"/>
        <w:rPr>
          <w:rFonts w:hint="eastAsia"/>
        </w:rPr>
      </w:pPr>
    </w:p>
    <w:p w14:paraId="4DF498B6">
      <w:pPr>
        <w:spacing w:after="514" w:line="259" w:lineRule="auto"/>
        <w:ind w:left="0" w:firstLine="0"/>
        <w:jc w:val="left"/>
        <w:rPr>
          <w:rFonts w:hint="eastAsia"/>
        </w:rPr>
      </w:pPr>
      <w:r>
        <w:rPr>
          <w:rFonts w:hint="eastAsia"/>
        </w:rPr>
        <w:t>This is a truism; we cannot controvert it, but we deem it unworthy of notice, because it does not convey one particle of information.</w:t>
      </w:r>
    </w:p>
    <w:p w14:paraId="359E37E1">
      <w:pPr>
        <w:spacing w:after="514" w:line="259" w:lineRule="auto"/>
        <w:ind w:left="0" w:firstLine="0"/>
        <w:jc w:val="left"/>
        <w:rPr>
          <w:rFonts w:hint="eastAsia"/>
        </w:rPr>
      </w:pPr>
      <w:r>
        <w:rPr>
          <w:rFonts w:hint="eastAsia"/>
        </w:rPr>
        <w:t>这是一个不言自明的真理；我们无法反驳它，但我们认为它不值得注意，因为它不提供任何一点信息。</w:t>
      </w:r>
    </w:p>
    <w:p w14:paraId="72F9A049">
      <w:pPr>
        <w:spacing w:after="514" w:line="259" w:lineRule="auto"/>
        <w:ind w:left="0" w:firstLine="0"/>
        <w:jc w:val="left"/>
        <w:rPr>
          <w:rFonts w:hint="eastAsia"/>
        </w:rPr>
      </w:pPr>
    </w:p>
    <w:p w14:paraId="4F59F8EA">
      <w:pPr>
        <w:spacing w:after="514" w:line="259" w:lineRule="auto"/>
        <w:ind w:left="0" w:firstLine="0"/>
        <w:jc w:val="left"/>
        <w:rPr>
          <w:rFonts w:hint="eastAsia"/>
        </w:rPr>
      </w:pPr>
      <w:r>
        <w:rPr>
          <w:rFonts w:hint="eastAsia"/>
        </w:rPr>
        <w:t>No person ever dreamed that Adam might have employed a substitute, or that he might have performed one part, and committed what remained to another.</w:t>
      </w:r>
    </w:p>
    <w:p w14:paraId="4B172277">
      <w:pPr>
        <w:spacing w:after="514" w:line="259" w:lineRule="auto"/>
        <w:ind w:left="0" w:firstLine="0"/>
        <w:jc w:val="left"/>
        <w:rPr>
          <w:rFonts w:hint="eastAsia"/>
        </w:rPr>
      </w:pPr>
      <w:r>
        <w:rPr>
          <w:rFonts w:hint="eastAsia"/>
        </w:rPr>
        <w:t>没有人曾梦想过亚当可以雇用一个替代者，或者他可以完成一部分，然后把剩下的交给另一个人。</w:t>
      </w:r>
    </w:p>
    <w:p w14:paraId="703FF154">
      <w:pPr>
        <w:spacing w:after="514" w:line="259" w:lineRule="auto"/>
        <w:ind w:left="0" w:firstLine="0"/>
        <w:jc w:val="left"/>
        <w:rPr>
          <w:rFonts w:hint="eastAsia"/>
        </w:rPr>
      </w:pPr>
    </w:p>
    <w:p w14:paraId="15F93A2A">
      <w:pPr>
        <w:spacing w:after="514" w:line="259" w:lineRule="auto"/>
        <w:ind w:left="0" w:firstLine="0"/>
        <w:jc w:val="left"/>
        <w:rPr>
          <w:rFonts w:hint="eastAsia"/>
        </w:rPr>
      </w:pPr>
      <w:r>
        <w:rPr>
          <w:rFonts w:hint="eastAsia"/>
        </w:rPr>
        <w:t>It is superfluous to say, that the condition was personal obedience.</w:t>
      </w:r>
    </w:p>
    <w:p w14:paraId="70CFE31D">
      <w:pPr>
        <w:spacing w:after="514" w:line="259" w:lineRule="auto"/>
        <w:ind w:left="0" w:firstLine="0"/>
        <w:jc w:val="left"/>
        <w:rPr>
          <w:rFonts w:hint="eastAsia"/>
        </w:rPr>
      </w:pPr>
      <w:r>
        <w:rPr>
          <w:rFonts w:hint="eastAsia"/>
        </w:rPr>
        <w:t>说条件是个人的顺服是多余的。</w:t>
      </w:r>
    </w:p>
    <w:p w14:paraId="55838B7C">
      <w:pPr>
        <w:spacing w:after="514" w:line="259" w:lineRule="auto"/>
        <w:ind w:left="0" w:firstLine="0"/>
        <w:jc w:val="left"/>
        <w:rPr>
          <w:rFonts w:hint="eastAsia"/>
        </w:rPr>
      </w:pPr>
    </w:p>
    <w:p w14:paraId="64F24183">
      <w:pPr>
        <w:spacing w:after="514" w:line="259" w:lineRule="auto"/>
        <w:ind w:left="0" w:firstLine="0"/>
        <w:jc w:val="left"/>
        <w:rPr>
          <w:rFonts w:hint="eastAsia"/>
        </w:rPr>
      </w:pPr>
      <w:r>
        <w:rPr>
          <w:rFonts w:hint="eastAsia"/>
        </w:rPr>
        <w:t>I deny also that it was perpetual obedience.</w:t>
      </w:r>
    </w:p>
    <w:p w14:paraId="62CF8602">
      <w:pPr>
        <w:spacing w:after="514" w:line="259" w:lineRule="auto"/>
        <w:ind w:left="0" w:firstLine="0"/>
        <w:jc w:val="left"/>
        <w:rPr>
          <w:rFonts w:hint="eastAsia"/>
        </w:rPr>
      </w:pPr>
      <w:r>
        <w:rPr>
          <w:rFonts w:hint="eastAsia"/>
        </w:rPr>
        <w:t>我也否认它是永久的顺服。</w:t>
      </w:r>
    </w:p>
    <w:p w14:paraId="2AD9DA52">
      <w:pPr>
        <w:spacing w:after="514" w:line="259" w:lineRule="auto"/>
        <w:ind w:left="0" w:firstLine="0"/>
        <w:jc w:val="left"/>
        <w:rPr>
          <w:rFonts w:hint="eastAsia"/>
        </w:rPr>
      </w:pPr>
    </w:p>
    <w:p w14:paraId="0CA82321">
      <w:pPr>
        <w:spacing w:after="514" w:line="259" w:lineRule="auto"/>
        <w:ind w:left="0" w:firstLine="0"/>
        <w:jc w:val="left"/>
        <w:rPr>
          <w:rFonts w:hint="eastAsia"/>
        </w:rPr>
      </w:pPr>
      <w:r>
        <w:rPr>
          <w:rFonts w:hint="eastAsia"/>
        </w:rPr>
        <w:t>The period of probation was not to be commensurate with his existence, nor indefinitely extended; there was a time fixed when the trial would end, and the reward would be conferred.</w:t>
      </w:r>
    </w:p>
    <w:p w14:paraId="5E94BE70">
      <w:pPr>
        <w:spacing w:after="514" w:line="259" w:lineRule="auto"/>
        <w:ind w:left="0" w:firstLine="0"/>
        <w:jc w:val="left"/>
        <w:rPr>
          <w:rFonts w:hint="eastAsia"/>
        </w:rPr>
      </w:pPr>
      <w:r>
        <w:rPr>
          <w:rFonts w:hint="eastAsia"/>
        </w:rPr>
        <w:t>试用期并非与他的存在时间相等，也非无限延长；有一个固定的时间，当考验结束时，奖赏就会被授予。</w:t>
      </w:r>
    </w:p>
    <w:p w14:paraId="6016593F">
      <w:pPr>
        <w:spacing w:after="514" w:line="259" w:lineRule="auto"/>
        <w:ind w:left="0" w:firstLine="0"/>
        <w:jc w:val="left"/>
        <w:rPr>
          <w:rFonts w:hint="eastAsia"/>
        </w:rPr>
      </w:pPr>
    </w:p>
    <w:p w14:paraId="507DC089">
      <w:pPr>
        <w:spacing w:after="514" w:line="259" w:lineRule="auto"/>
        <w:ind w:left="0" w:firstLine="0"/>
        <w:jc w:val="left"/>
        <w:rPr>
          <w:rFonts w:hint="eastAsia"/>
        </w:rPr>
      </w:pPr>
      <w:r>
        <w:rPr>
          <w:rFonts w:hint="eastAsia"/>
        </w:rPr>
        <w:t>To say that the obedience was to be perpetual, is contrary to the nature of a covenant, for in every transaction of this kind it is implied, that, when the stipulated service is finished, the promise will be fulfilled.</w:t>
      </w:r>
    </w:p>
    <w:p w14:paraId="14E92C76">
      <w:pPr>
        <w:spacing w:after="514" w:line="259" w:lineRule="auto"/>
        <w:ind w:left="0" w:firstLine="0"/>
        <w:jc w:val="left"/>
        <w:rPr>
          <w:rFonts w:hint="eastAsia"/>
        </w:rPr>
      </w:pPr>
      <w:r>
        <w:rPr>
          <w:rFonts w:hint="eastAsia"/>
        </w:rPr>
        <w:t>说顺服是永久的，这与约的性质相悖，因为在这种事务的每一次中，都意味着，当约定的服务完成后，应许就会被履行。</w:t>
      </w:r>
    </w:p>
    <w:p w14:paraId="3830AD54">
      <w:pPr>
        <w:spacing w:after="514" w:line="259" w:lineRule="auto"/>
        <w:ind w:left="0" w:firstLine="0"/>
        <w:jc w:val="left"/>
        <w:rPr>
          <w:rFonts w:hint="eastAsia"/>
        </w:rPr>
      </w:pPr>
    </w:p>
    <w:p w14:paraId="5B35C054">
      <w:pPr>
        <w:spacing w:after="514" w:line="259" w:lineRule="auto"/>
        <w:ind w:left="0" w:firstLine="0"/>
        <w:jc w:val="left"/>
        <w:rPr>
          <w:rFonts w:hint="eastAsia"/>
        </w:rPr>
      </w:pPr>
      <w:r>
        <w:rPr>
          <w:rFonts w:hint="eastAsia"/>
        </w:rPr>
        <w:t>But, when the term perpetual comes to be explained, we find that it does not signify perpetual, but temporary, and is employed to teach us that Adam was to continue to obey till the trial was ended.</w:t>
      </w:r>
    </w:p>
    <w:p w14:paraId="050DA260">
      <w:pPr>
        <w:spacing w:after="514" w:line="259" w:lineRule="auto"/>
        <w:ind w:left="0" w:firstLine="0"/>
        <w:jc w:val="left"/>
        <w:rPr>
          <w:rFonts w:hint="eastAsia"/>
        </w:rPr>
      </w:pPr>
      <w:r>
        <w:rPr>
          <w:rFonts w:hint="eastAsia"/>
        </w:rPr>
        <w:t>但是，当“永久”这个词被解释时，我们发现它不是指永久的，而是暂时的，并且被用来教导我们，亚当要持续顺服直到考验结束。</w:t>
      </w:r>
    </w:p>
    <w:p w14:paraId="41DCF6C2">
      <w:pPr>
        <w:spacing w:after="514" w:line="259" w:lineRule="auto"/>
        <w:ind w:left="0" w:firstLine="0"/>
        <w:jc w:val="left"/>
        <w:rPr>
          <w:rFonts w:hint="eastAsia"/>
        </w:rPr>
      </w:pPr>
    </w:p>
    <w:p w14:paraId="50E122EC">
      <w:pPr>
        <w:spacing w:after="514" w:line="259" w:lineRule="auto"/>
        <w:ind w:left="0" w:firstLine="0"/>
        <w:jc w:val="left"/>
        <w:rPr>
          <w:rFonts w:hint="eastAsia"/>
        </w:rPr>
      </w:pPr>
      <w:r>
        <w:rPr>
          <w:rFonts w:hint="eastAsia"/>
        </w:rPr>
        <w:t>But why is a word used, which suggests an idea contrary to truth, and different from what the speaker or writer intended?</w:t>
      </w:r>
    </w:p>
    <w:p w14:paraId="1656DCAD">
      <w:pPr>
        <w:spacing w:after="514" w:line="259" w:lineRule="auto"/>
        <w:ind w:left="0" w:firstLine="0"/>
        <w:jc w:val="left"/>
        <w:rPr>
          <w:rFonts w:hint="eastAsia"/>
        </w:rPr>
      </w:pPr>
      <w:r>
        <w:rPr>
          <w:rFonts w:hint="eastAsia"/>
        </w:rPr>
        <w:t>但为什么要使用一个暗示与真理相反、并与说话者或作者意图不同的词呢？</w:t>
      </w:r>
    </w:p>
    <w:p w14:paraId="1A89DDCB">
      <w:pPr>
        <w:spacing w:after="514" w:line="259" w:lineRule="auto"/>
        <w:ind w:left="0" w:firstLine="0"/>
        <w:jc w:val="left"/>
        <w:rPr>
          <w:rFonts w:hint="eastAsia"/>
        </w:rPr>
      </w:pPr>
    </w:p>
    <w:p w14:paraId="058D7D2E">
      <w:pPr>
        <w:spacing w:after="514" w:line="259" w:lineRule="auto"/>
        <w:ind w:left="0" w:firstLine="0"/>
        <w:jc w:val="left"/>
        <w:rPr>
          <w:rFonts w:hint="eastAsia"/>
        </w:rPr>
      </w:pPr>
      <w:r>
        <w:rPr>
          <w:rFonts w:hint="eastAsia"/>
        </w:rPr>
        <w:t>Why should that be called perpetual, which would have probably terminated in a few days or weeks?</w:t>
      </w:r>
    </w:p>
    <w:p w14:paraId="53ED9D81">
      <w:pPr>
        <w:spacing w:after="514" w:line="259" w:lineRule="auto"/>
        <w:ind w:left="0" w:firstLine="0"/>
        <w:jc w:val="left"/>
        <w:rPr>
          <w:rFonts w:hint="eastAsia"/>
        </w:rPr>
      </w:pPr>
      <w:r>
        <w:rPr>
          <w:rFonts w:hint="eastAsia"/>
        </w:rPr>
        <w:t>为什么那可能在几天或几周内就结束的事，要被称为永久的呢？</w:t>
      </w:r>
    </w:p>
    <w:p w14:paraId="2BA00FDE">
      <w:pPr>
        <w:spacing w:after="514" w:line="259" w:lineRule="auto"/>
        <w:ind w:left="0" w:firstLine="0"/>
        <w:jc w:val="left"/>
        <w:rPr>
          <w:rFonts w:hint="eastAsia"/>
        </w:rPr>
      </w:pPr>
    </w:p>
    <w:p w14:paraId="2AF83781">
      <w:pPr>
        <w:spacing w:after="514" w:line="259" w:lineRule="auto"/>
        <w:ind w:left="0" w:firstLine="0"/>
        <w:jc w:val="left"/>
        <w:rPr>
          <w:rFonts w:hint="eastAsia"/>
        </w:rPr>
      </w:pPr>
      <w:r>
        <w:rPr>
          <w:rFonts w:hint="eastAsia"/>
        </w:rPr>
        <w:t>Besides, if the meaning is, that man was bound to obey during the term prescribed, this notion is implied in the word perfect, for that obedience only is perfect which is sustained as long as the obligation to perform it lasts.</w:t>
      </w:r>
    </w:p>
    <w:p w14:paraId="3887F87B">
      <w:pPr>
        <w:spacing w:after="514" w:line="259" w:lineRule="auto"/>
        <w:ind w:left="0" w:firstLine="0"/>
        <w:jc w:val="left"/>
        <w:rPr>
          <w:rFonts w:hint="eastAsia"/>
        </w:rPr>
      </w:pPr>
      <w:r>
        <w:rPr>
          <w:rFonts w:hint="eastAsia"/>
        </w:rPr>
        <w:t>此外，如果意思是说，人在规定的期限内有义务顺服，这个概念已经包含在“完美”一词中，因为只有持续到履行义务结束的顺服才是完美的。</w:t>
      </w:r>
    </w:p>
    <w:p w14:paraId="4A9154D4">
      <w:pPr>
        <w:spacing w:after="514" w:line="259" w:lineRule="auto"/>
        <w:ind w:left="0" w:firstLine="0"/>
        <w:jc w:val="left"/>
        <w:rPr>
          <w:rFonts w:hint="eastAsia"/>
        </w:rPr>
      </w:pPr>
    </w:p>
    <w:p w14:paraId="30B99A20">
      <w:pPr>
        <w:spacing w:after="514" w:line="259" w:lineRule="auto"/>
        <w:ind w:left="0" w:firstLine="0"/>
        <w:jc w:val="left"/>
        <w:rPr>
          <w:rFonts w:hint="eastAsia"/>
        </w:rPr>
      </w:pPr>
      <w:r>
        <w:rPr>
          <w:rFonts w:hint="eastAsia"/>
        </w:rPr>
        <w:t>Here then, we have an instance of repetition, under the name of distinction.</w:t>
      </w:r>
    </w:p>
    <w:p w14:paraId="33D5FC51">
      <w:pPr>
        <w:spacing w:after="514" w:line="259" w:lineRule="auto"/>
        <w:ind w:left="0" w:firstLine="0"/>
        <w:jc w:val="left"/>
        <w:rPr>
          <w:rFonts w:hint="eastAsia"/>
        </w:rPr>
      </w:pPr>
      <w:r>
        <w:rPr>
          <w:rFonts w:hint="eastAsia"/>
        </w:rPr>
        <w:t>那么，在这里，我们有一个以区别为名的重复的例子。</w:t>
      </w:r>
    </w:p>
    <w:p w14:paraId="499BB1F8">
      <w:pPr>
        <w:spacing w:after="514" w:line="259" w:lineRule="auto"/>
        <w:ind w:left="0" w:firstLine="0"/>
        <w:jc w:val="left"/>
        <w:rPr>
          <w:rFonts w:hint="eastAsia"/>
        </w:rPr>
      </w:pPr>
    </w:p>
    <w:p w14:paraId="67CD3475">
      <w:pPr>
        <w:spacing w:after="514" w:line="259" w:lineRule="auto"/>
        <w:ind w:left="0" w:firstLine="0"/>
        <w:jc w:val="left"/>
        <w:rPr>
          <w:rFonts w:hint="eastAsia"/>
        </w:rPr>
      </w:pPr>
      <w:r>
        <w:rPr>
          <w:rFonts w:hint="eastAsia"/>
        </w:rPr>
        <w:t>I have dwelt longer upon this account of the condition of the covenant than was perhaps necessary, because it is frequently met with, and may be adopted without examination.</w:t>
      </w:r>
    </w:p>
    <w:p w14:paraId="36C81FFF">
      <w:pPr>
        <w:spacing w:after="514" w:line="259" w:lineRule="auto"/>
        <w:ind w:left="0" w:firstLine="0"/>
        <w:jc w:val="left"/>
        <w:rPr>
          <w:rFonts w:hint="eastAsia"/>
        </w:rPr>
      </w:pPr>
      <w:r>
        <w:rPr>
          <w:rFonts w:hint="eastAsia"/>
        </w:rPr>
        <w:t>我比或许必要的更长时间地讨论了关于约的条件的这个说法，因为它经常出现，并且可能未经审查就被采纳。</w:t>
      </w:r>
    </w:p>
    <w:p w14:paraId="59526994">
      <w:pPr>
        <w:spacing w:after="514" w:line="259" w:lineRule="auto"/>
        <w:ind w:left="0" w:firstLine="0"/>
        <w:jc w:val="left"/>
        <w:rPr>
          <w:rFonts w:hint="eastAsia"/>
        </w:rPr>
      </w:pPr>
    </w:p>
    <w:p w14:paraId="6F98DA87">
      <w:pPr>
        <w:spacing w:after="514" w:line="259" w:lineRule="auto"/>
        <w:ind w:left="0" w:firstLine="0"/>
        <w:jc w:val="left"/>
        <w:rPr>
          <w:rFonts w:hint="eastAsia"/>
        </w:rPr>
      </w:pPr>
      <w:r>
        <w:rPr>
          <w:rFonts w:hint="eastAsia"/>
        </w:rPr>
        <w:t>The words perfect, personal, and perpetual, have been sounded in our ears from our infancy, and we may repeat them without stopping to inquire, whether they have been selected with judgment, and give a true representation of the case.</w:t>
      </w:r>
    </w:p>
    <w:p w14:paraId="74179210">
      <w:pPr>
        <w:spacing w:after="514" w:line="259" w:lineRule="auto"/>
        <w:ind w:left="0" w:firstLine="0"/>
        <w:jc w:val="left"/>
        <w:rPr>
          <w:rFonts w:hint="eastAsia"/>
        </w:rPr>
      </w:pPr>
      <w:r>
        <w:rPr>
          <w:rFonts w:hint="eastAsia"/>
        </w:rPr>
        <w:t>“完美的、个人的、永久的”这些词，从我们幼年起就在我们耳边响起，我们可能会重复它们，却不停下来探究它们是否经过深思熟虑的选择，并真实地代表了情况。</w:t>
      </w:r>
    </w:p>
    <w:p w14:paraId="3D0C2267">
      <w:pPr>
        <w:spacing w:after="514" w:line="259" w:lineRule="auto"/>
        <w:ind w:left="0" w:firstLine="0"/>
        <w:jc w:val="left"/>
        <w:rPr>
          <w:rFonts w:hint="eastAsia"/>
        </w:rPr>
      </w:pPr>
    </w:p>
    <w:p w14:paraId="071D9BD6">
      <w:pPr>
        <w:spacing w:after="514" w:line="259" w:lineRule="auto"/>
        <w:ind w:left="0" w:firstLine="0"/>
        <w:jc w:val="left"/>
        <w:rPr>
          <w:rFonts w:hint="eastAsia"/>
        </w:rPr>
      </w:pPr>
      <w:r>
        <w:rPr>
          <w:rFonts w:hint="eastAsia"/>
        </w:rPr>
        <w:t>Obedience was previously due by our first parent to his Maker, upon whom he was physically and morally dependent.</w:t>
      </w:r>
    </w:p>
    <w:p w14:paraId="7CBDDA60">
      <w:pPr>
        <w:spacing w:after="514" w:line="259" w:lineRule="auto"/>
        <w:ind w:left="0" w:firstLine="0"/>
        <w:jc w:val="left"/>
        <w:rPr>
          <w:rFonts w:hint="eastAsia"/>
        </w:rPr>
      </w:pPr>
      <w:r>
        <w:rPr>
          <w:rFonts w:hint="eastAsia"/>
        </w:rPr>
        <w:t>我们的始祖先前就亏欠他的造物主顺服，他在身体上和道德上都依赖于祂。</w:t>
      </w:r>
    </w:p>
    <w:p w14:paraId="25424813">
      <w:pPr>
        <w:spacing w:after="514" w:line="259" w:lineRule="auto"/>
        <w:ind w:left="0" w:firstLine="0"/>
        <w:jc w:val="left"/>
        <w:rPr>
          <w:rFonts w:hint="eastAsia"/>
        </w:rPr>
      </w:pPr>
    </w:p>
    <w:p w14:paraId="4747E432">
      <w:pPr>
        <w:spacing w:after="514" w:line="259" w:lineRule="auto"/>
        <w:ind w:left="0" w:firstLine="0"/>
        <w:jc w:val="left"/>
        <w:rPr>
          <w:rFonts w:hint="eastAsia"/>
        </w:rPr>
      </w:pPr>
      <w:r>
        <w:rPr>
          <w:rFonts w:hint="eastAsia"/>
        </w:rPr>
        <w:t>It is implied in the just conception of a creature, that, as he holds life and all his faculties from his Creator, he is bound to live for him alone; and that, after having done all that is possible with his powers and in his circumstances, he is an unprofitable servant.</w:t>
      </w:r>
    </w:p>
    <w:p w14:paraId="76542F85">
      <w:pPr>
        <w:spacing w:after="514" w:line="259" w:lineRule="auto"/>
        <w:ind w:left="0" w:firstLine="0"/>
        <w:jc w:val="left"/>
        <w:rPr>
          <w:rFonts w:hint="eastAsia"/>
        </w:rPr>
      </w:pPr>
      <w:r>
        <w:rPr>
          <w:rFonts w:hint="eastAsia"/>
        </w:rPr>
        <w:t>在一个受造物的正当观念中，隐含着这一点：既然他从他的创造主那里领受了生命和所有的官能，他就有义务只为祂而活；并且，在用他的能力和在他所处的环境中尽了一切可能之后，他仍是一个无用的仆人。</w:t>
      </w:r>
    </w:p>
    <w:p w14:paraId="719E7430">
      <w:pPr>
        <w:spacing w:after="514" w:line="259" w:lineRule="auto"/>
        <w:ind w:left="0" w:firstLine="0"/>
        <w:jc w:val="left"/>
        <w:rPr>
          <w:rFonts w:hint="eastAsia"/>
        </w:rPr>
      </w:pPr>
    </w:p>
    <w:p w14:paraId="1314A968">
      <w:pPr>
        <w:spacing w:after="514" w:line="259" w:lineRule="auto"/>
        <w:ind w:left="0" w:firstLine="0"/>
        <w:jc w:val="left"/>
        <w:rPr>
          <w:rFonts w:hint="eastAsia"/>
        </w:rPr>
      </w:pPr>
      <w:r>
        <w:rPr>
          <w:rFonts w:hint="eastAsia"/>
        </w:rPr>
        <w:t>His Creator has gained nothing by his services, and consequently owes him no recompence.</w:t>
      </w:r>
    </w:p>
    <w:p w14:paraId="08B77F63">
      <w:pPr>
        <w:spacing w:after="514" w:line="259" w:lineRule="auto"/>
        <w:ind w:left="0" w:firstLine="0"/>
        <w:jc w:val="left"/>
        <w:rPr>
          <w:rFonts w:hint="eastAsia"/>
        </w:rPr>
      </w:pPr>
      <w:r>
        <w:rPr>
          <w:rFonts w:hint="eastAsia"/>
        </w:rPr>
        <w:t>他的创造主没有从他的服事中得到任何好处，因此不欠他任何报酬。</w:t>
      </w:r>
    </w:p>
    <w:p w14:paraId="4525D1DB">
      <w:pPr>
        <w:spacing w:after="514" w:line="259" w:lineRule="auto"/>
        <w:ind w:left="0" w:firstLine="0"/>
        <w:jc w:val="left"/>
        <w:rPr>
          <w:rFonts w:hint="eastAsia"/>
        </w:rPr>
      </w:pPr>
    </w:p>
    <w:p w14:paraId="2C986729">
      <w:pPr>
        <w:spacing w:after="514" w:line="259" w:lineRule="auto"/>
        <w:ind w:left="0" w:firstLine="0"/>
        <w:jc w:val="left"/>
        <w:rPr>
          <w:rFonts w:hint="eastAsia"/>
        </w:rPr>
      </w:pPr>
      <w:r>
        <w:rPr>
          <w:rFonts w:hint="eastAsia"/>
        </w:rPr>
        <w:t>Hence it appears that, in the actions of a perfect human being, there could be no intrinsic merit; that no claim could be founded on the real value of the actions; that there was no proportion between their worth and a reward, which it behoved justice to recognise.</w:t>
      </w:r>
    </w:p>
    <w:p w14:paraId="4731F9B5">
      <w:pPr>
        <w:spacing w:after="514" w:line="259" w:lineRule="auto"/>
        <w:ind w:left="0" w:firstLine="0"/>
        <w:jc w:val="left"/>
        <w:rPr>
          <w:rFonts w:hint="eastAsia"/>
        </w:rPr>
      </w:pPr>
      <w:r>
        <w:rPr>
          <w:rFonts w:hint="eastAsia"/>
        </w:rPr>
        <w:t>因此，在一个完美的人的行为中，不可能有内在的功劳；不可能根据行为的实际价值提出任何要求；在它们的价值与一个公义必须承认的奖赏之间，没有比例可言。</w:t>
      </w:r>
    </w:p>
    <w:p w14:paraId="6647DFBC">
      <w:pPr>
        <w:spacing w:after="514" w:line="259" w:lineRule="auto"/>
        <w:ind w:left="0" w:firstLine="0"/>
        <w:jc w:val="left"/>
        <w:rPr>
          <w:rFonts w:hint="eastAsia"/>
        </w:rPr>
      </w:pPr>
    </w:p>
    <w:p w14:paraId="0CD35EC0">
      <w:pPr>
        <w:spacing w:after="514" w:line="259" w:lineRule="auto"/>
        <w:ind w:left="0" w:firstLine="0"/>
        <w:jc w:val="left"/>
        <w:rPr>
          <w:rFonts w:hint="eastAsia"/>
        </w:rPr>
      </w:pPr>
      <w:r>
        <w:rPr>
          <w:rFonts w:hint="eastAsia"/>
        </w:rPr>
        <w:t>They therefore greatly err, who maintain, that the obedience of Adam would on its own account have entitled him to happiness.</w:t>
      </w:r>
    </w:p>
    <w:p w14:paraId="03D355F2">
      <w:pPr>
        <w:spacing w:after="514" w:line="259" w:lineRule="auto"/>
        <w:ind w:left="0" w:firstLine="0"/>
        <w:jc w:val="left"/>
        <w:rPr>
          <w:rFonts w:hint="eastAsia"/>
        </w:rPr>
      </w:pPr>
      <w:r>
        <w:rPr>
          <w:rFonts w:hint="eastAsia"/>
        </w:rPr>
        <w:t>因此，那些主张亚当的顺服本身就使他有权获得幸福的人，是大错特错了。</w:t>
      </w:r>
    </w:p>
    <w:p w14:paraId="15E0BB41">
      <w:pPr>
        <w:spacing w:after="514" w:line="259" w:lineRule="auto"/>
        <w:ind w:left="0" w:firstLine="0"/>
        <w:jc w:val="left"/>
        <w:rPr>
          <w:rFonts w:hint="eastAsia"/>
        </w:rPr>
      </w:pPr>
    </w:p>
    <w:p w14:paraId="236389CB">
      <w:pPr>
        <w:spacing w:after="514" w:line="259" w:lineRule="auto"/>
        <w:ind w:left="0" w:firstLine="0"/>
        <w:jc w:val="left"/>
        <w:rPr>
          <w:rFonts w:hint="eastAsia"/>
        </w:rPr>
      </w:pPr>
      <w:r>
        <w:rPr>
          <w:rFonts w:hint="eastAsia"/>
        </w:rPr>
        <w:t>The merit of condignity, as it has been called, exists only in the dreams of Papists, and men like them, who forget that God cannot become a debtor to his creatures, but in consequence of his free and gracious engagement.</w:t>
      </w:r>
    </w:p>
    <w:p w14:paraId="1AA23C9A">
      <w:pPr>
        <w:spacing w:after="514" w:line="259" w:lineRule="auto"/>
        <w:ind w:left="0" w:firstLine="0"/>
        <w:jc w:val="left"/>
        <w:rPr>
          <w:rFonts w:hint="eastAsia"/>
        </w:rPr>
      </w:pPr>
      <w:r>
        <w:rPr>
          <w:rFonts w:hint="eastAsia"/>
        </w:rPr>
        <w:t>所谓的“等价功德”，只存在于天主教徒和像他们那样的人的梦中，他们忘记了神不可能成为祂受造物的债务人，除非是出于祂自由和恩慈的约定。</w:t>
      </w:r>
    </w:p>
    <w:p w14:paraId="6C099B6C">
      <w:pPr>
        <w:spacing w:after="514" w:line="259" w:lineRule="auto"/>
        <w:ind w:left="0" w:firstLine="0"/>
        <w:jc w:val="left"/>
        <w:rPr>
          <w:rFonts w:hint="eastAsia"/>
        </w:rPr>
      </w:pPr>
    </w:p>
    <w:p w14:paraId="156388B0">
      <w:pPr>
        <w:spacing w:after="514" w:line="259" w:lineRule="auto"/>
        <w:ind w:left="0" w:firstLine="0"/>
        <w:jc w:val="left"/>
        <w:rPr>
          <w:rFonts w:hint="eastAsia"/>
        </w:rPr>
      </w:pPr>
      <w:r>
        <w:rPr>
          <w:rFonts w:hint="eastAsia"/>
        </w:rPr>
        <w:t>But there may be such a thing as pactional or conventional merit, that is, merit arising not from the natural worth of the actions of creatures, but from a voluntary stipulation, by which God, independent and all-sufficient, has agreed to consider their obedience as a reason why he should bestow new benefits upon them.</w:t>
      </w:r>
    </w:p>
    <w:p w14:paraId="37A1BC99">
      <w:pPr>
        <w:spacing w:after="514" w:line="259" w:lineRule="auto"/>
        <w:ind w:left="0" w:firstLine="0"/>
        <w:jc w:val="left"/>
        <w:rPr>
          <w:rFonts w:hint="eastAsia"/>
        </w:rPr>
      </w:pPr>
      <w:r>
        <w:rPr>
          <w:rFonts w:hint="eastAsia"/>
        </w:rPr>
        <w:t>但可能存在一种约定性的或协议性的功德，也就是说，功德并非源于受造物行为的自然价值，而是源于一个自愿的约定，藉此，独立且全足的神同意将他们的顺服视为祂赐予他们新恩惠的理由。</w:t>
      </w:r>
    </w:p>
    <w:p w14:paraId="2300E3CD">
      <w:pPr>
        <w:spacing w:after="514" w:line="259" w:lineRule="auto"/>
        <w:ind w:left="0" w:firstLine="0"/>
        <w:jc w:val="left"/>
        <w:rPr>
          <w:rFonts w:hint="eastAsia"/>
        </w:rPr>
      </w:pPr>
    </w:p>
    <w:p w14:paraId="7BE1D19E">
      <w:pPr>
        <w:spacing w:after="514" w:line="259" w:lineRule="auto"/>
        <w:ind w:left="0" w:firstLine="0"/>
        <w:jc w:val="left"/>
        <w:rPr>
          <w:rFonts w:hint="eastAsia"/>
        </w:rPr>
      </w:pPr>
      <w:r>
        <w:rPr>
          <w:rFonts w:hint="eastAsia"/>
        </w:rPr>
        <w:t>This was the only merit of which Adam was capable.</w:t>
      </w:r>
    </w:p>
    <w:p w14:paraId="1A17E11C">
      <w:pPr>
        <w:spacing w:after="514" w:line="259" w:lineRule="auto"/>
        <w:ind w:left="0" w:firstLine="0"/>
        <w:jc w:val="left"/>
        <w:rPr>
          <w:rFonts w:hint="eastAsia"/>
        </w:rPr>
      </w:pPr>
      <w:r>
        <w:rPr>
          <w:rFonts w:hint="eastAsia"/>
        </w:rPr>
        <w:t>这是亚当唯一能够获得的功德。</w:t>
      </w:r>
    </w:p>
    <w:p w14:paraId="5DDBDF26">
      <w:pPr>
        <w:spacing w:after="514" w:line="259" w:lineRule="auto"/>
        <w:ind w:left="0" w:firstLine="0"/>
        <w:jc w:val="left"/>
        <w:rPr>
          <w:rFonts w:hint="eastAsia"/>
        </w:rPr>
      </w:pPr>
    </w:p>
    <w:p w14:paraId="08248BD0">
      <w:pPr>
        <w:spacing w:after="514" w:line="259" w:lineRule="auto"/>
        <w:ind w:left="0" w:firstLine="0"/>
        <w:jc w:val="left"/>
        <w:rPr>
          <w:rFonts w:hint="eastAsia"/>
        </w:rPr>
      </w:pPr>
      <w:r>
        <w:rPr>
          <w:rFonts w:hint="eastAsia"/>
        </w:rPr>
        <w:t>God put it in his power to acquire a conventional right to life.</w:t>
      </w:r>
    </w:p>
    <w:p w14:paraId="5C28D7B3">
      <w:pPr>
        <w:spacing w:after="514" w:line="259" w:lineRule="auto"/>
        <w:ind w:left="0" w:firstLine="0"/>
        <w:jc w:val="left"/>
        <w:rPr>
          <w:rFonts w:hint="eastAsia"/>
        </w:rPr>
      </w:pPr>
      <w:r>
        <w:rPr>
          <w:rFonts w:hint="eastAsia"/>
        </w:rPr>
        <w:t>神使他有能力获得一种对生命的约定性权利。</w:t>
      </w:r>
    </w:p>
    <w:p w14:paraId="1EE4E570">
      <w:pPr>
        <w:spacing w:after="514" w:line="259" w:lineRule="auto"/>
        <w:ind w:left="0" w:firstLine="0"/>
        <w:jc w:val="left"/>
        <w:rPr>
          <w:rFonts w:hint="eastAsia"/>
        </w:rPr>
      </w:pPr>
    </w:p>
    <w:p w14:paraId="2BE820EC">
      <w:pPr>
        <w:spacing w:after="514" w:line="259" w:lineRule="auto"/>
        <w:ind w:left="0" w:firstLine="0"/>
        <w:jc w:val="left"/>
        <w:rPr>
          <w:rFonts w:hint="eastAsia"/>
        </w:rPr>
      </w:pPr>
      <w:r>
        <w:rPr>
          <w:rFonts w:hint="eastAsia"/>
        </w:rPr>
        <w:t>If he had performed the condition, he might have claimed it, not with the boldness which one man may use in demanding the fulfilment of a bargain, by another, because he has law and justice on his side, but with an humble sense that in himself he deserved nothing, yet with full confidence in the Divine faithfulness and goodness.</w:t>
      </w:r>
    </w:p>
    <w:p w14:paraId="7707907E">
      <w:pPr>
        <w:spacing w:after="514" w:line="259" w:lineRule="auto"/>
        <w:ind w:left="0" w:firstLine="0"/>
        <w:jc w:val="left"/>
        <w:rPr>
          <w:rFonts w:hint="eastAsia"/>
        </w:rPr>
      </w:pPr>
      <w:r>
        <w:rPr>
          <w:rFonts w:hint="eastAsia"/>
        </w:rPr>
        <w:t>如果他履行了条件，他就可以要求它，不是带着一个人向另一个人要求履行交易时的那种大胆，因为他有法律和公义在他这边，而是带着一种谦卑的感觉，即他自己一无所配，却对神的信实和良善有完全的信心。</w:t>
      </w:r>
    </w:p>
    <w:p w14:paraId="0A365C68">
      <w:pPr>
        <w:spacing w:after="514" w:line="259" w:lineRule="auto"/>
        <w:ind w:left="0" w:firstLine="0"/>
        <w:jc w:val="left"/>
        <w:rPr>
          <w:rFonts w:hint="eastAsia"/>
        </w:rPr>
      </w:pPr>
    </w:p>
    <w:p w14:paraId="22133A07">
      <w:pPr>
        <w:spacing w:after="514" w:line="259" w:lineRule="auto"/>
        <w:ind w:left="0" w:firstLine="0"/>
        <w:jc w:val="left"/>
        <w:rPr>
          <w:rFonts w:hint="eastAsia"/>
        </w:rPr>
      </w:pPr>
      <w:r>
        <w:rPr>
          <w:rFonts w:hint="eastAsia"/>
        </w:rPr>
        <w:t>There would have been no ground for self-gratulation or exultation; but there would have been ground for admiring and praising the liberality of his Maker, who had bestowed an immense reward for services which he might have exacted without making any return; and here we should remember and apply the words of the Apostle, "If Abraham were justified by works, he hath whereof to glory, but not before God."*</w:t>
      </w:r>
    </w:p>
    <w:p w14:paraId="55E3052D">
      <w:pPr>
        <w:spacing w:after="514" w:line="259" w:lineRule="auto"/>
        <w:ind w:left="0" w:firstLine="0"/>
        <w:jc w:val="left"/>
        <w:rPr>
          <w:rFonts w:hint="eastAsia"/>
        </w:rPr>
      </w:pPr>
      <w:r>
        <w:rPr>
          <w:rFonts w:hint="eastAsia"/>
        </w:rPr>
        <w:t>不会有任何自我祝贺或得意洋洋的理由；但会有理由钦佩和赞美他造物主的慷慨，祂为祂本可以要求而不作任何回报的服务， bestow 赐予了巨大的奖赏；在这里我们应当记住并应用使徒的话：“倘若亚伯拉罕是因行为称义，就有可夸的；只是在神面前并无可夸。”*</w:t>
      </w:r>
    </w:p>
    <w:p w14:paraId="384AB6F0">
      <w:pPr>
        <w:spacing w:after="514" w:line="259" w:lineRule="auto"/>
        <w:ind w:left="0" w:firstLine="0"/>
        <w:jc w:val="left"/>
        <w:rPr>
          <w:rFonts w:hint="eastAsia"/>
        </w:rPr>
      </w:pPr>
    </w:p>
    <w:p w14:paraId="4ED5ADF0">
      <w:pPr>
        <w:spacing w:after="514" w:line="259" w:lineRule="auto"/>
        <w:ind w:left="0" w:firstLine="0"/>
        <w:jc w:val="left"/>
        <w:rPr>
          <w:rFonts w:hint="eastAsia"/>
        </w:rPr>
      </w:pPr>
      <w:r>
        <w:rPr>
          <w:rFonts w:hint="eastAsia"/>
        </w:rPr>
        <w:t>In his presence, they who never sinned, as well as they who have been redeemed by grace, must cast down their crowns, and acknowledge that they have nothing but what they have received.</w:t>
      </w:r>
    </w:p>
    <w:p w14:paraId="1B00B30C">
      <w:pPr>
        <w:spacing w:after="514" w:line="259" w:lineRule="auto"/>
        <w:ind w:left="0" w:firstLine="0"/>
        <w:jc w:val="left"/>
        <w:rPr>
          <w:rFonts w:hint="eastAsia"/>
        </w:rPr>
      </w:pPr>
      <w:r>
        <w:rPr>
          <w:rFonts w:hint="eastAsia"/>
        </w:rPr>
        <w:t>在祂面前，那些从未犯罪的人，以及那些被恩典救赎的人，都必须放下他们的冠冕，承认他们一无所有，都是领受的。</w:t>
      </w:r>
    </w:p>
    <w:p w14:paraId="53789A7A">
      <w:pPr>
        <w:spacing w:after="514" w:line="259" w:lineRule="auto"/>
        <w:ind w:left="0" w:firstLine="0"/>
        <w:jc w:val="left"/>
        <w:rPr>
          <w:rFonts w:hint="eastAsia"/>
        </w:rPr>
      </w:pPr>
    </w:p>
    <w:p w14:paraId="4E4483FD">
      <w:pPr>
        <w:spacing w:after="514" w:line="259" w:lineRule="auto"/>
        <w:ind w:left="0" w:firstLine="0"/>
        <w:jc w:val="left"/>
        <w:rPr>
          <w:rFonts w:hint="eastAsia"/>
        </w:rPr>
      </w:pPr>
      <w:r>
        <w:rPr>
          <w:rFonts w:hint="eastAsia"/>
        </w:rPr>
        <w:t>The obedience of Adam would have been considered as virtually the obedience of his posterity, for he would have performed it, not in a private, but in a public capacity.</w:t>
      </w:r>
    </w:p>
    <w:p w14:paraId="4097D965">
      <w:pPr>
        <w:spacing w:after="514" w:line="259" w:lineRule="auto"/>
        <w:ind w:left="0" w:firstLine="0"/>
        <w:jc w:val="left"/>
        <w:rPr>
          <w:rFonts w:hint="eastAsia"/>
        </w:rPr>
      </w:pPr>
      <w:r>
        <w:rPr>
          <w:rFonts w:hint="eastAsia"/>
        </w:rPr>
        <w:t>亚当的顺服会被视为实际上是他后裔的顺服，因为他履行它，不是以私人的身份，而是以公众的身份。</w:t>
      </w:r>
    </w:p>
    <w:p w14:paraId="0AF52DC8">
      <w:pPr>
        <w:spacing w:after="514" w:line="259" w:lineRule="auto"/>
        <w:ind w:left="0" w:firstLine="0"/>
        <w:jc w:val="left"/>
        <w:rPr>
          <w:rFonts w:hint="eastAsia"/>
        </w:rPr>
      </w:pPr>
    </w:p>
    <w:p w14:paraId="7A7FEA8F">
      <w:pPr>
        <w:spacing w:after="514" w:line="259" w:lineRule="auto"/>
        <w:ind w:left="0" w:firstLine="0"/>
        <w:jc w:val="left"/>
        <w:rPr>
          <w:rFonts w:hint="eastAsia"/>
        </w:rPr>
      </w:pPr>
      <w:r>
        <w:rPr>
          <w:rFonts w:hint="eastAsia"/>
        </w:rPr>
        <w:t>I do not mean, that God would have viewed his posterity as having actually obeyed, any more than that, when he justifies believers in Christ, he views them as having personally fulfilled the righteousness of the law.</w:t>
      </w:r>
    </w:p>
    <w:p w14:paraId="3FF8C3B4">
      <w:pPr>
        <w:spacing w:after="514" w:line="259" w:lineRule="auto"/>
        <w:ind w:left="0" w:firstLine="0"/>
        <w:jc w:val="left"/>
        <w:rPr>
          <w:rFonts w:hint="eastAsia"/>
        </w:rPr>
      </w:pPr>
      <w:r>
        <w:rPr>
          <w:rFonts w:hint="eastAsia"/>
        </w:rPr>
        <w:t>我不是说，神会把他的后裔视为实际上已经顺服了，就像当祂称在基督里的信徒为义时，祂也不会把他们视为亲自履行了律法的义。</w:t>
      </w:r>
    </w:p>
    <w:p w14:paraId="7FECF02C">
      <w:pPr>
        <w:spacing w:after="514" w:line="259" w:lineRule="auto"/>
        <w:ind w:left="0" w:firstLine="0"/>
        <w:jc w:val="left"/>
        <w:rPr>
          <w:rFonts w:hint="eastAsia"/>
        </w:rPr>
      </w:pPr>
    </w:p>
    <w:p w14:paraId="391287D8">
      <w:pPr>
        <w:spacing w:after="514" w:line="259" w:lineRule="auto"/>
        <w:ind w:left="0" w:firstLine="0"/>
        <w:jc w:val="left"/>
        <w:rPr>
          <w:rFonts w:hint="eastAsia"/>
        </w:rPr>
      </w:pPr>
      <w:r>
        <w:rPr>
          <w:rFonts w:hint="eastAsia"/>
        </w:rPr>
        <w:t>But what had been done by the common representative of the human race, would have been reckoned or imputed to them; so that, by the same act, their happiness and his would have been secured.</w:t>
      </w:r>
    </w:p>
    <w:p w14:paraId="66CA44EE">
      <w:pPr>
        <w:spacing w:after="514" w:line="259" w:lineRule="auto"/>
        <w:ind w:left="0" w:firstLine="0"/>
        <w:jc w:val="left"/>
        <w:rPr>
          <w:rFonts w:hint="eastAsia"/>
        </w:rPr>
      </w:pPr>
      <w:r>
        <w:rPr>
          <w:rFonts w:hint="eastAsia"/>
        </w:rPr>
        <w:t>但是，人类共同代表所做的事，会被计算或归算给他们；这样，通过同一行为，他们的幸福和他的幸福都会得到保障。</w:t>
      </w:r>
    </w:p>
    <w:p w14:paraId="65662142">
      <w:pPr>
        <w:spacing w:after="514" w:line="259" w:lineRule="auto"/>
        <w:ind w:left="0" w:firstLine="0"/>
        <w:jc w:val="left"/>
        <w:rPr>
          <w:rFonts w:hint="eastAsia"/>
        </w:rPr>
      </w:pPr>
    </w:p>
    <w:p w14:paraId="1FA3839B">
      <w:pPr>
        <w:spacing w:after="514" w:line="259" w:lineRule="auto"/>
        <w:ind w:left="0" w:firstLine="0"/>
        <w:jc w:val="left"/>
        <w:rPr>
          <w:rFonts w:hint="eastAsia"/>
        </w:rPr>
      </w:pPr>
      <w:r>
        <w:rPr>
          <w:rFonts w:hint="eastAsia"/>
        </w:rPr>
        <w:t>If God had said to him, "Live, for thou hast faithfully obeyed my command," he would have said at the same time, "All thy descendants shall live."</w:t>
      </w:r>
    </w:p>
    <w:p w14:paraId="0C6F6B58">
      <w:pPr>
        <w:spacing w:after="514" w:line="259" w:lineRule="auto"/>
        <w:ind w:left="0" w:firstLine="0"/>
        <w:jc w:val="left"/>
        <w:rPr>
          <w:rFonts w:hint="eastAsia"/>
        </w:rPr>
      </w:pPr>
      <w:r>
        <w:rPr>
          <w:rFonts w:hint="eastAsia"/>
        </w:rPr>
        <w:t>如果神对他说：“活吧，因为你忠实地顺服了我的命令，”祂会同时说：“你所有的后裔都要活。”</w:t>
      </w:r>
    </w:p>
    <w:p w14:paraId="67903E4F">
      <w:pPr>
        <w:spacing w:after="514" w:line="259" w:lineRule="auto"/>
        <w:ind w:left="0" w:firstLine="0"/>
        <w:jc w:val="left"/>
        <w:rPr>
          <w:rFonts w:hint="eastAsia"/>
        </w:rPr>
      </w:pPr>
    </w:p>
    <w:p w14:paraId="42BCBD92">
      <w:pPr>
        <w:spacing w:after="514" w:line="259" w:lineRule="auto"/>
        <w:ind w:left="0" w:firstLine="0"/>
        <w:jc w:val="left"/>
        <w:rPr>
          <w:rFonts w:hint="eastAsia"/>
        </w:rPr>
      </w:pPr>
      <w:r>
        <w:rPr>
          <w:rFonts w:hint="eastAsia"/>
        </w:rPr>
        <w:t>They would have come into existence pure and happy, and would have continued in this state without danger, or the possibility of a change.</w:t>
      </w:r>
    </w:p>
    <w:p w14:paraId="5E2B8ED3">
      <w:pPr>
        <w:spacing w:after="514" w:line="259" w:lineRule="auto"/>
        <w:ind w:left="0" w:firstLine="0"/>
        <w:jc w:val="left"/>
        <w:rPr>
          <w:rFonts w:hint="eastAsia"/>
        </w:rPr>
      </w:pPr>
      <w:r>
        <w:rPr>
          <w:rFonts w:hint="eastAsia"/>
        </w:rPr>
        <w:t>他们会以纯洁和幸福的状态来到世上，并会在这种状态中继续存在，没有危险，也没有改变的可能性。</w:t>
      </w:r>
    </w:p>
    <w:p w14:paraId="49AF81CF">
      <w:pPr>
        <w:spacing w:after="514" w:line="259" w:lineRule="auto"/>
        <w:ind w:left="0" w:firstLine="0"/>
        <w:jc w:val="left"/>
        <w:rPr>
          <w:rFonts w:hint="eastAsia"/>
        </w:rPr>
      </w:pPr>
    </w:p>
    <w:p w14:paraId="3347A2BA">
      <w:pPr>
        <w:spacing w:after="514" w:line="259" w:lineRule="auto"/>
        <w:ind w:left="0" w:firstLine="0"/>
        <w:jc w:val="left"/>
        <w:rPr>
          <w:rFonts w:hint="eastAsia"/>
        </w:rPr>
      </w:pPr>
      <w:r>
        <w:rPr>
          <w:rFonts w:hint="eastAsia"/>
        </w:rPr>
        <w:t>But, let it not be supposed, that they would have been released from an obligation to personal obedience.</w:t>
      </w:r>
    </w:p>
    <w:p w14:paraId="0D700E4F">
      <w:pPr>
        <w:spacing w:after="514" w:line="259" w:lineRule="auto"/>
        <w:ind w:left="0" w:firstLine="0"/>
        <w:jc w:val="left"/>
        <w:rPr>
          <w:rFonts w:hint="eastAsia"/>
        </w:rPr>
      </w:pPr>
      <w:r>
        <w:rPr>
          <w:rFonts w:hint="eastAsia"/>
        </w:rPr>
        <w:t>但是，不要以为他们会被免除个人顺服的义务。</w:t>
      </w:r>
    </w:p>
    <w:p w14:paraId="15F8DB65">
      <w:pPr>
        <w:spacing w:after="514" w:line="259" w:lineRule="auto"/>
        <w:ind w:left="0" w:firstLine="0"/>
        <w:jc w:val="left"/>
        <w:rPr>
          <w:rFonts w:hint="eastAsia"/>
        </w:rPr>
      </w:pPr>
    </w:p>
    <w:p w14:paraId="1B494DC7">
      <w:pPr>
        <w:spacing w:after="514" w:line="259" w:lineRule="auto"/>
        <w:ind w:left="0" w:firstLine="0"/>
        <w:jc w:val="left"/>
        <w:rPr>
          <w:rFonts w:hint="eastAsia"/>
        </w:rPr>
      </w:pPr>
      <w:r>
        <w:rPr>
          <w:rFonts w:hint="eastAsia"/>
        </w:rPr>
        <w:t>Adam himself would not have been released from it.</w:t>
      </w:r>
    </w:p>
    <w:p w14:paraId="216DFEDD">
      <w:pPr>
        <w:spacing w:after="514" w:line="259" w:lineRule="auto"/>
        <w:ind w:left="0" w:firstLine="0"/>
        <w:jc w:val="left"/>
        <w:rPr>
          <w:rFonts w:hint="eastAsia"/>
        </w:rPr>
      </w:pPr>
      <w:r>
        <w:rPr>
          <w:rFonts w:hint="eastAsia"/>
        </w:rPr>
        <w:t>亚当自己也不会被免除。</w:t>
      </w:r>
    </w:p>
    <w:p w14:paraId="11A77531">
      <w:pPr>
        <w:spacing w:after="514" w:line="259" w:lineRule="auto"/>
        <w:ind w:left="0" w:firstLine="0"/>
        <w:jc w:val="left"/>
        <w:rPr>
          <w:rFonts w:hint="eastAsia"/>
        </w:rPr>
      </w:pPr>
    </w:p>
    <w:p w14:paraId="2CE7810F">
      <w:pPr>
        <w:spacing w:after="514" w:line="259" w:lineRule="auto"/>
        <w:ind w:left="0" w:firstLine="0"/>
        <w:jc w:val="left"/>
        <w:rPr>
          <w:rFonts w:hint="eastAsia"/>
        </w:rPr>
      </w:pPr>
      <w:r>
        <w:rPr>
          <w:rFonts w:hint="eastAsia"/>
        </w:rPr>
        <w:t>All men would have been bound to fulfil the will of God throughout their whole duration; but obedience would not have been the condition on which their hopes were suspended.</w:t>
      </w:r>
    </w:p>
    <w:p w14:paraId="24C948BC">
      <w:pPr>
        <w:spacing w:after="514" w:line="259" w:lineRule="auto"/>
        <w:ind w:left="0" w:firstLine="0"/>
        <w:jc w:val="left"/>
        <w:rPr>
          <w:rFonts w:hint="eastAsia"/>
        </w:rPr>
      </w:pPr>
      <w:r>
        <w:rPr>
          <w:rFonts w:hint="eastAsia"/>
        </w:rPr>
        <w:t>所有人都将有义务在他们整个存在期间履行神的旨意；但顺服将不再是他们希望所系于的条件。</w:t>
      </w:r>
    </w:p>
    <w:p w14:paraId="2BD52397">
      <w:pPr>
        <w:spacing w:after="514" w:line="259" w:lineRule="auto"/>
        <w:ind w:left="0" w:firstLine="0"/>
        <w:jc w:val="left"/>
        <w:rPr>
          <w:rFonts w:hint="eastAsia"/>
        </w:rPr>
      </w:pPr>
    </w:p>
    <w:p w14:paraId="4AD8C17B">
      <w:pPr>
        <w:spacing w:after="514" w:line="259" w:lineRule="auto"/>
        <w:ind w:left="0" w:firstLine="0"/>
        <w:jc w:val="left"/>
        <w:rPr>
          <w:rFonts w:hint="eastAsia"/>
        </w:rPr>
      </w:pPr>
      <w:r>
        <w:rPr>
          <w:rFonts w:hint="eastAsia"/>
        </w:rPr>
        <w:t>It would have been the willing and affectionate recognition of his authority, and an expression of their gratitude for his infinite goodness, in giving them existence, and making it blessed.</w:t>
      </w:r>
    </w:p>
    <w:p w14:paraId="1A637B9F">
      <w:pPr>
        <w:spacing w:after="514" w:line="259" w:lineRule="auto"/>
        <w:ind w:left="0" w:firstLine="0"/>
        <w:jc w:val="left"/>
      </w:pPr>
      <w:r>
        <w:rPr>
          <w:rFonts w:hint="eastAsia"/>
        </w:rPr>
        <w:t>它将会是对祂权威的甘心和充满爱意的承认，并表达他们对祂无限良善的感激，因祂赐予他们生命，并使其蒙福。</w:t>
      </w:r>
      <w:r>
        <w:t xml:space="preserve"> </w:t>
      </w:r>
    </w:p>
    <w:p w14:paraId="30CD2621">
      <w:pPr>
        <w:spacing w:after="514" w:line="259" w:lineRule="auto"/>
        <w:ind w:left="0" w:firstLine="0"/>
        <w:jc w:val="left"/>
      </w:pPr>
    </w:p>
    <w:p w14:paraId="10FDFB90">
      <w:pPr>
        <w:spacing w:after="514" w:line="259" w:lineRule="auto"/>
        <w:ind w:left="0" w:firstLine="0"/>
        <w:jc w:val="left"/>
      </w:pPr>
    </w:p>
    <w:p w14:paraId="1337F9B1">
      <w:pPr>
        <w:spacing w:after="514" w:line="259" w:lineRule="auto"/>
        <w:ind w:left="0" w:firstLine="0"/>
        <w:jc w:val="left"/>
      </w:pPr>
    </w:p>
    <w:p w14:paraId="2FA1D910">
      <w:pPr>
        <w:spacing w:after="514" w:line="259" w:lineRule="auto"/>
        <w:ind w:left="0" w:firstLine="0"/>
        <w:jc w:val="left"/>
      </w:pPr>
    </w:p>
    <w:p w14:paraId="2B0FF2D7">
      <w:pPr>
        <w:spacing w:after="514" w:line="259" w:lineRule="auto"/>
        <w:ind w:left="0" w:firstLine="0"/>
        <w:jc w:val="left"/>
      </w:pPr>
    </w:p>
    <w:p w14:paraId="64E27C8C">
      <w:pPr>
        <w:pStyle w:val="2"/>
        <w:bidi w:val="0"/>
        <w:rPr>
          <w:rFonts w:hint="eastAsia"/>
        </w:rPr>
      </w:pPr>
      <w:r>
        <w:rPr>
          <w:rFonts w:hint="eastAsia"/>
        </w:rPr>
        <w:t>LECTURE XLVI</w:t>
      </w:r>
    </w:p>
    <w:p w14:paraId="5B08CCAA">
      <w:pPr>
        <w:pStyle w:val="2"/>
        <w:bidi w:val="0"/>
        <w:rPr>
          <w:rFonts w:hint="eastAsia"/>
        </w:rPr>
      </w:pPr>
      <w:r>
        <w:rPr>
          <w:rFonts w:hint="eastAsia"/>
        </w:rPr>
        <w:t>第四十六讲</w:t>
      </w:r>
    </w:p>
    <w:p w14:paraId="2FB2F22A">
      <w:pPr>
        <w:spacing w:after="289" w:line="259" w:lineRule="auto"/>
        <w:ind w:left="0" w:firstLine="0"/>
        <w:jc w:val="left"/>
        <w:rPr>
          <w:rFonts w:hint="eastAsia"/>
        </w:rPr>
      </w:pPr>
    </w:p>
    <w:p w14:paraId="4CC6F34A">
      <w:pPr>
        <w:pStyle w:val="3"/>
        <w:bidi w:val="0"/>
        <w:rPr>
          <w:rFonts w:hint="eastAsia"/>
        </w:rPr>
      </w:pPr>
      <w:r>
        <w:rPr>
          <w:rFonts w:hint="eastAsia"/>
        </w:rPr>
        <w:t>ON THE FALL OF MAN AND ITS CONSEQUENCES</w:t>
      </w:r>
    </w:p>
    <w:p w14:paraId="50BB1062">
      <w:pPr>
        <w:pStyle w:val="3"/>
        <w:bidi w:val="0"/>
        <w:rPr>
          <w:rFonts w:hint="eastAsia"/>
        </w:rPr>
      </w:pPr>
      <w:r>
        <w:rPr>
          <w:rFonts w:hint="eastAsia"/>
        </w:rPr>
        <w:t>论人的堕落及其后果</w:t>
      </w:r>
    </w:p>
    <w:p w14:paraId="58C39FB0">
      <w:pPr>
        <w:spacing w:after="289" w:line="259" w:lineRule="auto"/>
        <w:ind w:left="0" w:firstLine="0"/>
        <w:jc w:val="left"/>
        <w:rPr>
          <w:rFonts w:hint="eastAsia"/>
        </w:rPr>
      </w:pPr>
    </w:p>
    <w:p w14:paraId="545D53BE">
      <w:pPr>
        <w:spacing w:after="289" w:line="259" w:lineRule="auto"/>
        <w:ind w:left="0" w:firstLine="0"/>
        <w:jc w:val="left"/>
        <w:rPr>
          <w:rFonts w:hint="eastAsia"/>
        </w:rPr>
      </w:pPr>
      <w:r>
        <w:rPr>
          <w:rFonts w:hint="eastAsia"/>
        </w:rPr>
        <w:t>Penalty of the Covenant of Works, Death, Temporal, Spiritual, and Eternal—Promise of the Covenant—Seals of the Covenant.</w:t>
      </w:r>
    </w:p>
    <w:p w14:paraId="5EF944A7">
      <w:pPr>
        <w:spacing w:after="289" w:line="259" w:lineRule="auto"/>
        <w:ind w:left="0" w:firstLine="0"/>
        <w:jc w:val="left"/>
        <w:rPr>
          <w:rFonts w:hint="eastAsia"/>
        </w:rPr>
      </w:pPr>
      <w:r>
        <w:rPr>
          <w:rFonts w:hint="eastAsia"/>
        </w:rPr>
        <w:t>行为之约的刑罚：属世的、属灵的和永恒的死亡——约的应许——约的印记。</w:t>
      </w:r>
    </w:p>
    <w:p w14:paraId="548847E7">
      <w:pPr>
        <w:spacing w:after="289" w:line="259" w:lineRule="auto"/>
        <w:ind w:left="0" w:firstLine="0"/>
        <w:jc w:val="left"/>
        <w:rPr>
          <w:rFonts w:hint="eastAsia"/>
        </w:rPr>
      </w:pPr>
    </w:p>
    <w:p w14:paraId="2059707B">
      <w:pPr>
        <w:spacing w:after="289" w:line="259" w:lineRule="auto"/>
        <w:ind w:left="0" w:firstLine="0"/>
        <w:jc w:val="left"/>
        <w:rPr>
          <w:rFonts w:hint="eastAsia"/>
        </w:rPr>
      </w:pPr>
      <w:r>
        <w:rPr>
          <w:rFonts w:hint="eastAsia"/>
        </w:rPr>
        <w:t>HAVING considered the parties in the covenant, and the condition, I should proceed to the promise, which is next in the natural order, and is the only part remaining to complete a federal transaction.</w:t>
      </w:r>
    </w:p>
    <w:p w14:paraId="6C2AB750">
      <w:pPr>
        <w:spacing w:after="289" w:line="259" w:lineRule="auto"/>
        <w:ind w:left="0" w:firstLine="0"/>
        <w:jc w:val="left"/>
        <w:rPr>
          <w:rFonts w:hint="eastAsia"/>
        </w:rPr>
      </w:pPr>
      <w:r>
        <w:rPr>
          <w:rFonts w:hint="eastAsia"/>
        </w:rPr>
        <w:t>在考虑了约的各方和条件之后，我应该继续讨论应许，这在自然顺序中是下一个，并且是完成一项盟约事务的唯一剩余部分。</w:t>
      </w:r>
    </w:p>
    <w:p w14:paraId="1A470354">
      <w:pPr>
        <w:spacing w:after="289" w:line="259" w:lineRule="auto"/>
        <w:ind w:left="0" w:firstLine="0"/>
        <w:jc w:val="left"/>
        <w:rPr>
          <w:rFonts w:hint="eastAsia"/>
        </w:rPr>
      </w:pPr>
    </w:p>
    <w:p w14:paraId="05536383">
      <w:pPr>
        <w:spacing w:after="289" w:line="259" w:lineRule="auto"/>
        <w:ind w:left="0" w:firstLine="0"/>
        <w:jc w:val="left"/>
        <w:rPr>
          <w:rFonts w:hint="eastAsia"/>
        </w:rPr>
      </w:pPr>
      <w:r>
        <w:rPr>
          <w:rFonts w:hint="eastAsia"/>
        </w:rPr>
        <w:t>A penalty, I formerly remarked, is not essential, as covenants may be conceived, and are sometimes made, the violation of which terminates simply in their abrogation; but in the present case, it arose from the nature of things, it being impossible that, if man transgressed the law of his Creator, and a law which he had come under a voluntary obligation to obey, he should be permitted to escape with impunity.</w:t>
      </w:r>
    </w:p>
    <w:p w14:paraId="7F410CDC">
      <w:pPr>
        <w:spacing w:after="289" w:line="259" w:lineRule="auto"/>
        <w:ind w:left="0" w:firstLine="0"/>
        <w:jc w:val="left"/>
        <w:rPr>
          <w:rFonts w:hint="eastAsia"/>
        </w:rPr>
      </w:pPr>
      <w:r>
        <w:rPr>
          <w:rFonts w:hint="eastAsia"/>
        </w:rPr>
        <w:t>我先前说过，一个刑罚并非必要的，因为可以设想，并且有时会订立这样的约，其违背仅以其废止告终；但在当前的情况下，它源于事物的本性，因为如果人违背了他造物主的律法，并且是他自愿承诺顺服的律法，那么他是不可能被允许逃脱惩罚的。</w:t>
      </w:r>
    </w:p>
    <w:p w14:paraId="645DE3CA">
      <w:pPr>
        <w:spacing w:after="289" w:line="259" w:lineRule="auto"/>
        <w:ind w:left="0" w:firstLine="0"/>
        <w:jc w:val="left"/>
        <w:rPr>
          <w:rFonts w:hint="eastAsia"/>
        </w:rPr>
      </w:pPr>
    </w:p>
    <w:p w14:paraId="4497F122">
      <w:pPr>
        <w:spacing w:after="289" w:line="259" w:lineRule="auto"/>
        <w:ind w:left="0" w:firstLine="0"/>
        <w:jc w:val="left"/>
        <w:rPr>
          <w:rFonts w:hint="eastAsia"/>
        </w:rPr>
      </w:pPr>
      <w:r>
        <w:rPr>
          <w:rFonts w:hint="eastAsia"/>
        </w:rPr>
        <w:t>As the promise is not mentioned in the original transaction, and is inferred from the penalty, it will be proper to begin with the latter: "In the day thou eatest thereof, thou shalt surely die."</w:t>
      </w:r>
    </w:p>
    <w:p w14:paraId="5DD4FB45">
      <w:pPr>
        <w:spacing w:after="289" w:line="259" w:lineRule="auto"/>
        <w:ind w:left="0" w:firstLine="0"/>
        <w:jc w:val="left"/>
        <w:rPr>
          <w:rFonts w:hint="eastAsia"/>
        </w:rPr>
      </w:pPr>
      <w:r>
        <w:rPr>
          <w:rFonts w:hint="eastAsia"/>
        </w:rPr>
        <w:t>由于应许在最初的事务中没有被提及，而是从刑罚中推断出来的，因此，从后者开始是恰当的：“你吃的日子必定死。”</w:t>
      </w:r>
    </w:p>
    <w:p w14:paraId="3EDDAA12">
      <w:pPr>
        <w:spacing w:after="289" w:line="259" w:lineRule="auto"/>
        <w:ind w:left="0" w:firstLine="0"/>
        <w:jc w:val="left"/>
        <w:rPr>
          <w:rFonts w:hint="eastAsia"/>
        </w:rPr>
      </w:pPr>
    </w:p>
    <w:p w14:paraId="1C70A02A">
      <w:pPr>
        <w:spacing w:after="289" w:line="259" w:lineRule="auto"/>
        <w:ind w:left="0" w:firstLine="0"/>
        <w:jc w:val="left"/>
        <w:rPr>
          <w:rFonts w:hint="eastAsia"/>
        </w:rPr>
      </w:pPr>
      <w:r>
        <w:rPr>
          <w:rFonts w:hint="eastAsia"/>
        </w:rPr>
        <w:t>The literal sense of this denunciation is so obvious, that one should have thought it impossible that there could be any dispute about it; but the perverseness of man has endeavoured to perplex every principle of religion, and has controverted, not only points which are obscure and mysterious, but the plainest declarations.</w:t>
      </w:r>
    </w:p>
    <w:p w14:paraId="54E8DE06">
      <w:pPr>
        <w:spacing w:after="289" w:line="259" w:lineRule="auto"/>
        <w:ind w:left="0" w:firstLine="0"/>
        <w:jc w:val="left"/>
        <w:rPr>
          <w:rFonts w:hint="eastAsia"/>
        </w:rPr>
      </w:pPr>
      <w:r>
        <w:rPr>
          <w:rFonts w:hint="eastAsia"/>
        </w:rPr>
        <w:t>这个宣告的字面意思如此明显，以至于人们会认为不可能有任何争议；但人的乖僻试图混淆宗教的每一个原则，不仅对那些晦涩神秘的要点提出异议，也对最明白的宣告提出异议。</w:t>
      </w:r>
    </w:p>
    <w:p w14:paraId="4F547A7A">
      <w:pPr>
        <w:spacing w:after="289" w:line="259" w:lineRule="auto"/>
        <w:ind w:left="0" w:firstLine="0"/>
        <w:jc w:val="left"/>
        <w:rPr>
          <w:rFonts w:hint="eastAsia"/>
        </w:rPr>
      </w:pPr>
    </w:p>
    <w:p w14:paraId="5852F313">
      <w:pPr>
        <w:spacing w:after="289" w:line="259" w:lineRule="auto"/>
        <w:ind w:left="0" w:firstLine="0"/>
        <w:jc w:val="left"/>
        <w:rPr>
          <w:rFonts w:hint="eastAsia"/>
        </w:rPr>
      </w:pPr>
      <w:r>
        <w:rPr>
          <w:rFonts w:hint="eastAsia"/>
        </w:rPr>
        <w:t>If words can have a definite meaning, these import that the death of the body was to be the penalty of transgression; but this has been denied.</w:t>
      </w:r>
    </w:p>
    <w:p w14:paraId="05403C8E">
      <w:pPr>
        <w:spacing w:after="289" w:line="259" w:lineRule="auto"/>
        <w:ind w:left="0" w:firstLine="0"/>
        <w:jc w:val="left"/>
        <w:rPr>
          <w:rFonts w:hint="eastAsia"/>
        </w:rPr>
      </w:pPr>
      <w:r>
        <w:rPr>
          <w:rFonts w:hint="eastAsia"/>
        </w:rPr>
        <w:t>如果词语有确定的意义，那么这些词语意味着肉体的死亡将是违背的刑罚；但这遭到了否认。</w:t>
      </w:r>
    </w:p>
    <w:p w14:paraId="1A57C210">
      <w:pPr>
        <w:spacing w:after="289" w:line="259" w:lineRule="auto"/>
        <w:ind w:left="0" w:firstLine="0"/>
        <w:jc w:val="left"/>
        <w:rPr>
          <w:rFonts w:hint="eastAsia"/>
        </w:rPr>
      </w:pPr>
    </w:p>
    <w:p w14:paraId="18ED417B">
      <w:pPr>
        <w:spacing w:after="289" w:line="259" w:lineRule="auto"/>
        <w:ind w:left="0" w:firstLine="0"/>
        <w:jc w:val="left"/>
        <w:rPr>
          <w:rFonts w:hint="eastAsia"/>
        </w:rPr>
      </w:pPr>
      <w:r>
        <w:rPr>
          <w:rFonts w:hint="eastAsia"/>
        </w:rPr>
        <w:t>Pelagius, who rejected the doctrine of original sin, and held that the fall of Adam affected himself alone, found it necessary to reconcile the prevalence of death among his descendants with his system; and hence he maintained, that even to Adam, death was not a punishment, but a natural effect resulting from his constitution.</w:t>
      </w:r>
    </w:p>
    <w:p w14:paraId="7686E0D6">
      <w:pPr>
        <w:spacing w:after="289" w:line="259" w:lineRule="auto"/>
        <w:ind w:left="0" w:firstLine="0"/>
        <w:jc w:val="left"/>
        <w:rPr>
          <w:rFonts w:hint="eastAsia"/>
        </w:rPr>
      </w:pPr>
      <w:r>
        <w:rPr>
          <w:rFonts w:hint="eastAsia"/>
        </w:rPr>
        <w:t>伯拉纠，他拒绝原罪的教义，并认为亚当的堕落只影响他自己，发现有必要调和他系统中关于死亡在其后裔中普遍存在的观点；因此他主张，即使对亚当来说，死亡也不是一种惩罚，而是一种源于他体质的自然结果。</w:t>
      </w:r>
    </w:p>
    <w:p w14:paraId="170B99B7">
      <w:pPr>
        <w:spacing w:after="289" w:line="259" w:lineRule="auto"/>
        <w:ind w:left="0" w:firstLine="0"/>
        <w:jc w:val="left"/>
        <w:rPr>
          <w:rFonts w:hint="eastAsia"/>
        </w:rPr>
      </w:pPr>
    </w:p>
    <w:p w14:paraId="59A3EE81">
      <w:pPr>
        <w:spacing w:after="289" w:line="259" w:lineRule="auto"/>
        <w:ind w:left="0" w:firstLine="0"/>
        <w:jc w:val="left"/>
        <w:rPr>
          <w:rFonts w:hint="eastAsia"/>
        </w:rPr>
      </w:pPr>
      <w:r>
        <w:rPr>
          <w:rFonts w:hint="eastAsia"/>
        </w:rPr>
        <w:t>In other words, he was mortal from the beginning.</w:t>
      </w:r>
    </w:p>
    <w:p w14:paraId="7399130D">
      <w:pPr>
        <w:spacing w:after="289" w:line="259" w:lineRule="auto"/>
        <w:ind w:left="0" w:firstLine="0"/>
        <w:jc w:val="left"/>
        <w:rPr>
          <w:rFonts w:hint="eastAsia"/>
        </w:rPr>
      </w:pPr>
      <w:r>
        <w:rPr>
          <w:rFonts w:hint="eastAsia"/>
        </w:rPr>
        <w:t>换句话说，他从一开始就是必死的。</w:t>
      </w:r>
    </w:p>
    <w:p w14:paraId="484674F1">
      <w:pPr>
        <w:spacing w:after="289" w:line="259" w:lineRule="auto"/>
        <w:ind w:left="0" w:firstLine="0"/>
        <w:jc w:val="left"/>
        <w:rPr>
          <w:rFonts w:hint="eastAsia"/>
        </w:rPr>
      </w:pPr>
    </w:p>
    <w:p w14:paraId="5A4CC1A9">
      <w:pPr>
        <w:spacing w:after="289" w:line="259" w:lineRule="auto"/>
        <w:ind w:left="0" w:firstLine="0"/>
        <w:jc w:val="left"/>
        <w:rPr>
          <w:rFonts w:hint="eastAsia"/>
        </w:rPr>
      </w:pPr>
      <w:r>
        <w:rPr>
          <w:rFonts w:hint="eastAsia"/>
        </w:rPr>
        <w:t>He is represented by his contemporaries as having said, that Adam would have died, whether he had sinned or had not sinned, and that he died by a necessity of nature.</w:t>
      </w:r>
    </w:p>
    <w:p w14:paraId="15A22DF0">
      <w:pPr>
        <w:spacing w:after="289" w:line="259" w:lineRule="auto"/>
        <w:ind w:left="0" w:firstLine="0"/>
        <w:jc w:val="left"/>
        <w:rPr>
          <w:rFonts w:hint="eastAsia"/>
        </w:rPr>
      </w:pPr>
      <w:r>
        <w:rPr>
          <w:rFonts w:hint="eastAsia"/>
        </w:rPr>
        <w:t>他的同时代人描述他说，亚当无论犯罪与否都会死，并且他是因自然的必然性而死的。</w:t>
      </w:r>
    </w:p>
    <w:p w14:paraId="66800AAA">
      <w:pPr>
        <w:spacing w:after="289" w:line="259" w:lineRule="auto"/>
        <w:ind w:left="0" w:firstLine="0"/>
        <w:jc w:val="left"/>
        <w:rPr>
          <w:rFonts w:hint="eastAsia"/>
        </w:rPr>
      </w:pPr>
    </w:p>
    <w:p w14:paraId="1203456B">
      <w:pPr>
        <w:spacing w:after="289" w:line="259" w:lineRule="auto"/>
        <w:ind w:left="0" w:firstLine="0"/>
        <w:jc w:val="left"/>
        <w:rPr>
          <w:rFonts w:hint="eastAsia"/>
        </w:rPr>
      </w:pPr>
      <w:r>
        <w:rPr>
          <w:rFonts w:hint="eastAsia"/>
        </w:rPr>
        <w:t>Socinians, who have introduced almost every heresy into their creed, have adopted this opinion of Pelagius; "All die by Adam," says the founder of the sect, "because he was mortal; and for this reason, those who are born of him must also be mortal.</w:t>
      </w:r>
    </w:p>
    <w:p w14:paraId="37FF365B">
      <w:pPr>
        <w:spacing w:after="289" w:line="259" w:lineRule="auto"/>
        <w:ind w:left="0" w:firstLine="0"/>
        <w:jc w:val="left"/>
        <w:rPr>
          <w:rFonts w:hint="eastAsia"/>
        </w:rPr>
      </w:pPr>
      <w:r>
        <w:rPr>
          <w:rFonts w:hint="eastAsia"/>
        </w:rPr>
        <w:t>苏西尼派，他们几乎将每一种异端都引入了他们的信条中，也采纳了伯拉纠的这个观点；“众人都因亚当而死，”该派的创始人说，“因为他是必死的；因此，凡从他而生的人也必是必死的。”</w:t>
      </w:r>
    </w:p>
    <w:p w14:paraId="79DFDEA3">
      <w:pPr>
        <w:spacing w:after="289" w:line="259" w:lineRule="auto"/>
        <w:ind w:left="0" w:firstLine="0"/>
        <w:jc w:val="left"/>
        <w:rPr>
          <w:rFonts w:hint="eastAsia"/>
        </w:rPr>
      </w:pPr>
    </w:p>
    <w:p w14:paraId="5B1DC54C">
      <w:pPr>
        <w:spacing w:after="289" w:line="259" w:lineRule="auto"/>
        <w:ind w:left="0" w:firstLine="0"/>
        <w:jc w:val="left"/>
        <w:rPr>
          <w:rFonts w:hint="eastAsia"/>
        </w:rPr>
      </w:pPr>
      <w:r>
        <w:rPr>
          <w:rFonts w:hint="eastAsia"/>
        </w:rPr>
        <w:t>The first man was taken from the earth, and was therefore earthy.</w:t>
      </w:r>
    </w:p>
    <w:p w14:paraId="75BB47B0">
      <w:pPr>
        <w:spacing w:after="289" w:line="259" w:lineRule="auto"/>
        <w:ind w:left="0" w:firstLine="0"/>
        <w:jc w:val="left"/>
        <w:rPr>
          <w:rFonts w:hint="eastAsia"/>
        </w:rPr>
      </w:pPr>
      <w:r>
        <w:rPr>
          <w:rFonts w:hint="eastAsia"/>
        </w:rPr>
        <w:t>第一个人是从地里取来的，因此是属土的。</w:t>
      </w:r>
    </w:p>
    <w:p w14:paraId="04090DD1">
      <w:pPr>
        <w:spacing w:after="289" w:line="259" w:lineRule="auto"/>
        <w:ind w:left="0" w:firstLine="0"/>
        <w:jc w:val="left"/>
        <w:rPr>
          <w:rFonts w:hint="eastAsia"/>
        </w:rPr>
      </w:pPr>
    </w:p>
    <w:p w14:paraId="761AA923">
      <w:pPr>
        <w:spacing w:after="289" w:line="259" w:lineRule="auto"/>
        <w:ind w:left="0" w:firstLine="0"/>
        <w:jc w:val="left"/>
        <w:rPr>
          <w:rFonts w:hint="eastAsia"/>
        </w:rPr>
      </w:pPr>
      <w:r>
        <w:rPr>
          <w:rFonts w:hint="eastAsia"/>
        </w:rPr>
        <w:t>This happened before the fall, and, therefore, before the fall his body was, by its own nature, liable to dissolution.</w:t>
      </w:r>
    </w:p>
    <w:p w14:paraId="0D599E14">
      <w:pPr>
        <w:spacing w:after="289" w:line="259" w:lineRule="auto"/>
        <w:ind w:left="0" w:firstLine="0"/>
        <w:jc w:val="left"/>
        <w:rPr>
          <w:rFonts w:hint="eastAsia"/>
        </w:rPr>
      </w:pPr>
      <w:r>
        <w:rPr>
          <w:rFonts w:hint="eastAsia"/>
        </w:rPr>
        <w:t>这发生在堕落之前，因此，在堕落之前，他的身体就其本性而言是会分解的。</w:t>
      </w:r>
    </w:p>
    <w:p w14:paraId="3A20D6ED">
      <w:pPr>
        <w:spacing w:after="289" w:line="259" w:lineRule="auto"/>
        <w:ind w:left="0" w:firstLine="0"/>
        <w:jc w:val="left"/>
        <w:rPr>
          <w:rFonts w:hint="eastAsia"/>
        </w:rPr>
      </w:pPr>
    </w:p>
    <w:p w14:paraId="1D81FA3A">
      <w:pPr>
        <w:spacing w:after="289" w:line="259" w:lineRule="auto"/>
        <w:ind w:left="0" w:firstLine="0"/>
        <w:jc w:val="left"/>
        <w:rPr>
          <w:rFonts w:hint="eastAsia"/>
        </w:rPr>
      </w:pPr>
      <w:r>
        <w:rPr>
          <w:rFonts w:hint="eastAsia"/>
        </w:rPr>
        <w:t>Before he sinned, he had a body corruptible, vile, and infirm."</w:t>
      </w:r>
    </w:p>
    <w:p w14:paraId="0236AAFB">
      <w:pPr>
        <w:spacing w:after="289" w:line="259" w:lineRule="auto"/>
        <w:ind w:left="0" w:firstLine="0"/>
        <w:jc w:val="left"/>
        <w:rPr>
          <w:rFonts w:hint="eastAsia"/>
        </w:rPr>
      </w:pPr>
      <w:r>
        <w:rPr>
          <w:rFonts w:hint="eastAsia"/>
        </w:rPr>
        <w:t>在他犯罪之前，他有一个会朽坏、卑贱和软弱的身体。</w:t>
      </w:r>
    </w:p>
    <w:p w14:paraId="482426EA">
      <w:pPr>
        <w:spacing w:after="289" w:line="259" w:lineRule="auto"/>
        <w:ind w:left="0" w:firstLine="0"/>
        <w:jc w:val="left"/>
        <w:rPr>
          <w:rFonts w:hint="eastAsia"/>
        </w:rPr>
      </w:pPr>
    </w:p>
    <w:p w14:paraId="42794B24">
      <w:pPr>
        <w:spacing w:after="289" w:line="259" w:lineRule="auto"/>
        <w:ind w:left="0" w:firstLine="0"/>
        <w:jc w:val="left"/>
        <w:rPr>
          <w:rFonts w:hint="eastAsia"/>
        </w:rPr>
      </w:pPr>
      <w:r>
        <w:rPr>
          <w:rFonts w:hint="eastAsia"/>
        </w:rPr>
        <w:t>Human impudence cannot well go farther than, in this bold and undisguised manner, to contradict the express declaration of Scripture.</w:t>
      </w:r>
    </w:p>
    <w:p w14:paraId="529469E9">
      <w:pPr>
        <w:spacing w:after="289" w:line="259" w:lineRule="auto"/>
        <w:ind w:left="0" w:firstLine="0"/>
        <w:jc w:val="left"/>
        <w:rPr>
          <w:rFonts w:hint="eastAsia"/>
        </w:rPr>
      </w:pPr>
      <w:r>
        <w:rPr>
          <w:rFonts w:hint="eastAsia"/>
        </w:rPr>
        <w:t>人类的无耻，莫过于以这种大胆而毫不掩饰的方式，公然违背圣经明确的宣告。</w:t>
      </w:r>
    </w:p>
    <w:p w14:paraId="0AD472D5">
      <w:pPr>
        <w:spacing w:after="289" w:line="259" w:lineRule="auto"/>
        <w:ind w:left="0" w:firstLine="0"/>
        <w:jc w:val="left"/>
        <w:rPr>
          <w:rFonts w:hint="eastAsia"/>
        </w:rPr>
      </w:pPr>
    </w:p>
    <w:p w14:paraId="23AF695A">
      <w:pPr>
        <w:spacing w:after="289" w:line="259" w:lineRule="auto"/>
        <w:ind w:left="0" w:firstLine="0"/>
        <w:jc w:val="left"/>
        <w:rPr>
          <w:rFonts w:hint="eastAsia"/>
        </w:rPr>
      </w:pPr>
      <w:r>
        <w:rPr>
          <w:rFonts w:hint="eastAsia"/>
        </w:rPr>
        <w:t>When a person ventures to deny what is self-evident, we are at a loss how to proceed; whether to reply to him, or to treat him with silent contempt.</w:t>
      </w:r>
    </w:p>
    <w:p w14:paraId="2858113F">
      <w:pPr>
        <w:spacing w:after="289" w:line="259" w:lineRule="auto"/>
        <w:ind w:left="0" w:firstLine="0"/>
        <w:jc w:val="left"/>
        <w:rPr>
          <w:rFonts w:hint="eastAsia"/>
        </w:rPr>
      </w:pPr>
      <w:r>
        <w:rPr>
          <w:rFonts w:hint="eastAsia"/>
        </w:rPr>
        <w:t>当一个人敢于否认不言自明的事实时，我们不知所措；是该回答他，还是以沉默的蔑视对待他。</w:t>
      </w:r>
    </w:p>
    <w:p w14:paraId="73C58347">
      <w:pPr>
        <w:spacing w:after="289" w:line="259" w:lineRule="auto"/>
        <w:ind w:left="0" w:firstLine="0"/>
        <w:jc w:val="left"/>
        <w:rPr>
          <w:rFonts w:hint="eastAsia"/>
        </w:rPr>
      </w:pPr>
    </w:p>
    <w:p w14:paraId="08E33A6F">
      <w:pPr>
        <w:spacing w:after="289" w:line="259" w:lineRule="auto"/>
        <w:ind w:left="0" w:firstLine="0"/>
        <w:jc w:val="left"/>
        <w:rPr>
          <w:rFonts w:hint="eastAsia"/>
        </w:rPr>
      </w:pPr>
      <w:r>
        <w:rPr>
          <w:rFonts w:hint="eastAsia"/>
        </w:rPr>
        <w:t>It may be sufficient, in the present case, to repeat the words of God to Adam, without quoting other passages in confirmation of their meaning: "In the day thou eatest thereof, thou shalt surely die."</w:t>
      </w:r>
    </w:p>
    <w:p w14:paraId="216ADC75">
      <w:pPr>
        <w:spacing w:after="289" w:line="259" w:lineRule="auto"/>
        <w:ind w:left="0" w:firstLine="0"/>
        <w:jc w:val="left"/>
        <w:rPr>
          <w:rFonts w:hint="eastAsia"/>
        </w:rPr>
      </w:pPr>
      <w:r>
        <w:rPr>
          <w:rFonts w:hint="eastAsia"/>
        </w:rPr>
        <w:t>在目前的情况下，重复神对亚当的话就足够了，不必引用其他经文来证实其含义：“你吃的日子必定死。”</w:t>
      </w:r>
    </w:p>
    <w:p w14:paraId="0563D322">
      <w:pPr>
        <w:spacing w:after="289" w:line="259" w:lineRule="auto"/>
        <w:ind w:left="0" w:firstLine="0"/>
        <w:jc w:val="left"/>
        <w:rPr>
          <w:rFonts w:hint="eastAsia"/>
        </w:rPr>
      </w:pPr>
    </w:p>
    <w:p w14:paraId="40244EF8">
      <w:pPr>
        <w:spacing w:after="289" w:line="259" w:lineRule="auto"/>
        <w:ind w:left="0" w:firstLine="0"/>
        <w:jc w:val="left"/>
        <w:rPr>
          <w:rFonts w:hint="eastAsia"/>
        </w:rPr>
      </w:pPr>
      <w:r>
        <w:rPr>
          <w:rFonts w:hint="eastAsia"/>
        </w:rPr>
        <w:t>Can any thing be plainer, than that, if he did not eat, he should not die?</w:t>
      </w:r>
    </w:p>
    <w:p w14:paraId="1AA9BC96">
      <w:pPr>
        <w:spacing w:after="289" w:line="259" w:lineRule="auto"/>
        <w:ind w:left="0" w:firstLine="0"/>
        <w:jc w:val="left"/>
        <w:rPr>
          <w:rFonts w:hint="eastAsia"/>
        </w:rPr>
      </w:pPr>
      <w:r>
        <w:rPr>
          <w:rFonts w:hint="eastAsia"/>
        </w:rPr>
        <w:t>还有什么比“如果他不吃，他就不会死”更明白的吗？</w:t>
      </w:r>
    </w:p>
    <w:p w14:paraId="139FDF27">
      <w:pPr>
        <w:spacing w:after="289" w:line="259" w:lineRule="auto"/>
        <w:ind w:left="0" w:firstLine="0"/>
        <w:jc w:val="left"/>
        <w:rPr>
          <w:rFonts w:hint="eastAsia"/>
        </w:rPr>
      </w:pPr>
    </w:p>
    <w:p w14:paraId="54752143">
      <w:pPr>
        <w:spacing w:after="289" w:line="259" w:lineRule="auto"/>
        <w:ind w:left="0" w:firstLine="0"/>
        <w:jc w:val="left"/>
        <w:rPr>
          <w:rFonts w:hint="eastAsia"/>
        </w:rPr>
      </w:pPr>
      <w:r>
        <w:rPr>
          <w:rFonts w:hint="eastAsia"/>
        </w:rPr>
        <w:t>Can we suppose, that God threatened as a consequence of transgression, what would take place in the course of nature?</w:t>
      </w:r>
    </w:p>
    <w:p w14:paraId="0745BC1A">
      <w:pPr>
        <w:spacing w:after="289" w:line="259" w:lineRule="auto"/>
        <w:ind w:left="0" w:firstLine="0"/>
        <w:jc w:val="left"/>
        <w:rPr>
          <w:rFonts w:hint="eastAsia"/>
        </w:rPr>
      </w:pPr>
      <w:r>
        <w:rPr>
          <w:rFonts w:hint="eastAsia"/>
        </w:rPr>
        <w:t>我们能假设，神以自然过程中会发生的事，来作为违背的后果加以威胁吗？</w:t>
      </w:r>
    </w:p>
    <w:p w14:paraId="73455F30">
      <w:pPr>
        <w:spacing w:after="289" w:line="259" w:lineRule="auto"/>
        <w:ind w:left="0" w:firstLine="0"/>
        <w:jc w:val="left"/>
        <w:rPr>
          <w:rFonts w:hint="eastAsia"/>
        </w:rPr>
      </w:pPr>
    </w:p>
    <w:p w14:paraId="3F48F341">
      <w:pPr>
        <w:spacing w:after="289" w:line="259" w:lineRule="auto"/>
        <w:ind w:left="0" w:firstLine="0"/>
        <w:jc w:val="left"/>
        <w:rPr>
          <w:rFonts w:hint="eastAsia"/>
        </w:rPr>
      </w:pPr>
      <w:r>
        <w:rPr>
          <w:rFonts w:hint="eastAsia"/>
        </w:rPr>
        <w:t>that Adam was deterred from disobedience, by the annunciation of an event which would befal him, although he performed his duty?</w:t>
      </w:r>
    </w:p>
    <w:p w14:paraId="691DA951">
      <w:pPr>
        <w:spacing w:after="289" w:line="259" w:lineRule="auto"/>
        <w:ind w:left="0" w:firstLine="0"/>
        <w:jc w:val="left"/>
        <w:rPr>
          <w:rFonts w:hint="eastAsia"/>
        </w:rPr>
      </w:pPr>
      <w:r>
        <w:rPr>
          <w:rFonts w:hint="eastAsia"/>
        </w:rPr>
        <w:t>亚当被一个即使他履行了责任也会发生在他身上的事件的宣告，所吓阻而不顺服吗？</w:t>
      </w:r>
    </w:p>
    <w:p w14:paraId="37B3285D">
      <w:pPr>
        <w:spacing w:after="289" w:line="259" w:lineRule="auto"/>
        <w:ind w:left="0" w:firstLine="0"/>
        <w:jc w:val="left"/>
        <w:rPr>
          <w:rFonts w:hint="eastAsia"/>
        </w:rPr>
      </w:pPr>
    </w:p>
    <w:p w14:paraId="4989C29D">
      <w:pPr>
        <w:spacing w:after="289" w:line="259" w:lineRule="auto"/>
        <w:ind w:left="0" w:firstLine="0"/>
        <w:jc w:val="left"/>
        <w:rPr>
          <w:rFonts w:hint="eastAsia"/>
        </w:rPr>
      </w:pPr>
      <w:r>
        <w:rPr>
          <w:rFonts w:hint="eastAsia"/>
        </w:rPr>
        <w:t>If men will make themselves ridiculous, by venting opinions stamped with folly and absurdity, let them beware of exposing their Maker to contempt.</w:t>
      </w:r>
    </w:p>
    <w:p w14:paraId="52D87C03">
      <w:pPr>
        <w:spacing w:after="289" w:line="259" w:lineRule="auto"/>
        <w:ind w:left="0" w:firstLine="0"/>
        <w:jc w:val="left"/>
        <w:rPr>
          <w:rFonts w:hint="eastAsia"/>
        </w:rPr>
      </w:pPr>
      <w:r>
        <w:rPr>
          <w:rFonts w:hint="eastAsia"/>
        </w:rPr>
        <w:t>如果人们要通过发表印有愚蠢和荒谬的观点来使自己变得可笑，那么让他们当心，不要使他们的造物主受到蔑视。</w:t>
      </w:r>
    </w:p>
    <w:p w14:paraId="1F7D5DE9">
      <w:pPr>
        <w:spacing w:after="289" w:line="259" w:lineRule="auto"/>
        <w:ind w:left="0" w:firstLine="0"/>
        <w:jc w:val="left"/>
        <w:rPr>
          <w:rFonts w:hint="eastAsia"/>
        </w:rPr>
      </w:pPr>
    </w:p>
    <w:p w14:paraId="66212ECC">
      <w:pPr>
        <w:spacing w:after="289" w:line="259" w:lineRule="auto"/>
        <w:ind w:left="0" w:firstLine="0"/>
        <w:jc w:val="left"/>
        <w:rPr>
          <w:rFonts w:hint="eastAsia"/>
        </w:rPr>
      </w:pPr>
      <w:r>
        <w:rPr>
          <w:rFonts w:hint="eastAsia"/>
        </w:rPr>
        <w:t>Arminians admit, that temporal death was, in a certain sense, the consequence of sin; when Adam fell, he was laid under the necessity of dying.</w:t>
      </w:r>
    </w:p>
    <w:p w14:paraId="3B88A885">
      <w:pPr>
        <w:spacing w:after="289" w:line="259" w:lineRule="auto"/>
        <w:ind w:left="0" w:firstLine="0"/>
        <w:jc w:val="left"/>
        <w:rPr>
          <w:rFonts w:hint="eastAsia"/>
        </w:rPr>
      </w:pPr>
      <w:r>
        <w:rPr>
          <w:rFonts w:hint="eastAsia"/>
        </w:rPr>
        <w:t>阿民念派承认，属世的死亡，在某种意义上，是罪的结果；当亚当堕落时，他就被置于必死之下。</w:t>
      </w:r>
    </w:p>
    <w:p w14:paraId="0FF7128B">
      <w:pPr>
        <w:spacing w:after="289" w:line="259" w:lineRule="auto"/>
        <w:ind w:left="0" w:firstLine="0"/>
        <w:jc w:val="left"/>
        <w:rPr>
          <w:rFonts w:hint="eastAsia"/>
        </w:rPr>
      </w:pPr>
    </w:p>
    <w:p w14:paraId="1501E000">
      <w:pPr>
        <w:spacing w:after="289" w:line="259" w:lineRule="auto"/>
        <w:ind w:left="0" w:firstLine="0"/>
        <w:jc w:val="left"/>
        <w:rPr>
          <w:rFonts w:hint="eastAsia"/>
        </w:rPr>
      </w:pPr>
      <w:r>
        <w:rPr>
          <w:rFonts w:hint="eastAsia"/>
        </w:rPr>
        <w:t>They hold, however, that his body was naturally frail and mortal; but that he would have continued to live, if he had obeyed his Creator.</w:t>
      </w:r>
    </w:p>
    <w:p w14:paraId="184C2082">
      <w:pPr>
        <w:spacing w:after="289" w:line="259" w:lineRule="auto"/>
        <w:ind w:left="0" w:firstLine="0"/>
        <w:jc w:val="left"/>
        <w:rPr>
          <w:rFonts w:hint="eastAsia"/>
        </w:rPr>
      </w:pPr>
      <w:r>
        <w:rPr>
          <w:rFonts w:hint="eastAsia"/>
        </w:rPr>
        <w:t>然而，他们认为他的身体天然是脆弱和必死的；但如果他顺服了他的造物主，他就会继续活着。</w:t>
      </w:r>
    </w:p>
    <w:p w14:paraId="4B3E9F71">
      <w:pPr>
        <w:spacing w:after="289" w:line="259" w:lineRule="auto"/>
        <w:ind w:left="0" w:firstLine="0"/>
        <w:jc w:val="left"/>
        <w:rPr>
          <w:rFonts w:hint="eastAsia"/>
        </w:rPr>
      </w:pPr>
    </w:p>
    <w:p w14:paraId="660CE681">
      <w:pPr>
        <w:spacing w:after="289" w:line="259" w:lineRule="auto"/>
        <w:ind w:left="0" w:firstLine="0"/>
        <w:jc w:val="left"/>
        <w:rPr>
          <w:rFonts w:hint="eastAsia"/>
        </w:rPr>
      </w:pPr>
      <w:r>
        <w:rPr>
          <w:rFonts w:hint="eastAsia"/>
        </w:rPr>
        <w:t>They choose to say, that we were laid under the necessity of dying, to intimate that he was not made mortal by sin, having been so from the beginning; but that after he sinned, death, which he would have escaped, if he had acted a dutiful part, was unavoidable.</w:t>
      </w:r>
    </w:p>
    <w:p w14:paraId="1B28253D">
      <w:pPr>
        <w:spacing w:after="289" w:line="259" w:lineRule="auto"/>
        <w:ind w:left="0" w:firstLine="0"/>
        <w:jc w:val="left"/>
        <w:rPr>
          <w:rFonts w:hint="eastAsia"/>
        </w:rPr>
      </w:pPr>
      <w:r>
        <w:rPr>
          <w:rFonts w:hint="eastAsia"/>
        </w:rPr>
        <w:t>他们选择说，我们被置于必死之下，是为了暗示他并非因罪而成为必死的，因为他从一开始就是如此；而是说，在他犯罪之后，死亡——如果他尽了本分，本可以逃脱——就不可避免了。</w:t>
      </w:r>
    </w:p>
    <w:p w14:paraId="6E264286">
      <w:pPr>
        <w:spacing w:after="289" w:line="259" w:lineRule="auto"/>
        <w:ind w:left="0" w:firstLine="0"/>
        <w:jc w:val="left"/>
        <w:rPr>
          <w:rFonts w:hint="eastAsia"/>
        </w:rPr>
      </w:pPr>
    </w:p>
    <w:p w14:paraId="0BA1D491">
      <w:pPr>
        <w:spacing w:after="289" w:line="259" w:lineRule="auto"/>
        <w:ind w:left="0" w:firstLine="0"/>
        <w:jc w:val="left"/>
        <w:rPr>
          <w:rFonts w:hint="eastAsia"/>
        </w:rPr>
      </w:pPr>
      <w:r>
        <w:rPr>
          <w:rFonts w:hint="eastAsia"/>
        </w:rPr>
        <w:t>Upon this hypothesis, death cannot be strictly called a penalty, or new evil which owed its existence to sin, for Adam was naturally subject to it; but it assumed the form of a penalty, by being denounced as what would certainly take place, in case of disobedience.</w:t>
      </w:r>
    </w:p>
    <w:p w14:paraId="1B056883">
      <w:pPr>
        <w:spacing w:after="289" w:line="259" w:lineRule="auto"/>
        <w:ind w:left="0" w:firstLine="0"/>
        <w:jc w:val="left"/>
        <w:rPr>
          <w:rFonts w:hint="eastAsia"/>
        </w:rPr>
      </w:pPr>
      <w:r>
        <w:rPr>
          <w:rFonts w:hint="eastAsia"/>
        </w:rPr>
        <w:t>根据这个假设，死亡不能严格地被称为一种刑罚，或一种因罪而存在的新恶，因为亚当天然就要受制于它；但它以刑罚的形式出现，是因为它被宣告为在不顺服的情况下必定会发生的事。</w:t>
      </w:r>
    </w:p>
    <w:p w14:paraId="153CFCEB">
      <w:pPr>
        <w:spacing w:after="289" w:line="259" w:lineRule="auto"/>
        <w:ind w:left="0" w:firstLine="0"/>
        <w:jc w:val="left"/>
        <w:rPr>
          <w:rFonts w:hint="eastAsia"/>
        </w:rPr>
      </w:pPr>
    </w:p>
    <w:p w14:paraId="35AD09FC">
      <w:pPr>
        <w:spacing w:after="289" w:line="259" w:lineRule="auto"/>
        <w:ind w:left="0" w:firstLine="0"/>
        <w:jc w:val="left"/>
        <w:rPr>
          <w:rFonts w:hint="eastAsia"/>
        </w:rPr>
      </w:pPr>
      <w:r>
        <w:rPr>
          <w:rFonts w:hint="eastAsia"/>
        </w:rPr>
        <w:t>In a word, this is a proper commentary upon the threatening.</w:t>
      </w:r>
    </w:p>
    <w:p w14:paraId="2AE1F4E2">
      <w:pPr>
        <w:spacing w:after="289" w:line="259" w:lineRule="auto"/>
        <w:ind w:left="0" w:firstLine="0"/>
        <w:jc w:val="left"/>
        <w:rPr>
          <w:rFonts w:hint="eastAsia"/>
        </w:rPr>
      </w:pPr>
      <w:r>
        <w:rPr>
          <w:rFonts w:hint="eastAsia"/>
        </w:rPr>
        <w:t>总之，这是对那威胁的一个恰当的注释。</w:t>
      </w:r>
    </w:p>
    <w:p w14:paraId="2B12D3F4">
      <w:pPr>
        <w:spacing w:after="289" w:line="259" w:lineRule="auto"/>
        <w:ind w:left="0" w:firstLine="0"/>
        <w:jc w:val="left"/>
        <w:rPr>
          <w:rFonts w:hint="eastAsia"/>
        </w:rPr>
      </w:pPr>
    </w:p>
    <w:p w14:paraId="562AE4F5">
      <w:pPr>
        <w:spacing w:after="289" w:line="259" w:lineRule="auto"/>
        <w:ind w:left="0" w:firstLine="0"/>
        <w:jc w:val="left"/>
        <w:rPr>
          <w:rFonts w:hint="eastAsia"/>
        </w:rPr>
      </w:pPr>
      <w:r>
        <w:rPr>
          <w:rFonts w:hint="eastAsia"/>
        </w:rPr>
        <w:t>'Thou art mortal by thy original constitution.</w:t>
      </w:r>
    </w:p>
    <w:p w14:paraId="0BE6F592">
      <w:pPr>
        <w:spacing w:after="289" w:line="259" w:lineRule="auto"/>
        <w:ind w:left="0" w:firstLine="0"/>
        <w:jc w:val="left"/>
        <w:rPr>
          <w:rFonts w:hint="eastAsia"/>
        </w:rPr>
      </w:pPr>
      <w:r>
        <w:rPr>
          <w:rFonts w:hint="eastAsia"/>
        </w:rPr>
        <w:t>‘你因你最初的构成而必死。</w:t>
      </w:r>
    </w:p>
    <w:p w14:paraId="72357CD3">
      <w:pPr>
        <w:spacing w:after="289" w:line="259" w:lineRule="auto"/>
        <w:ind w:left="0" w:firstLine="0"/>
        <w:jc w:val="left"/>
        <w:rPr>
          <w:rFonts w:hint="eastAsia"/>
        </w:rPr>
      </w:pPr>
    </w:p>
    <w:p w14:paraId="207650AE">
      <w:pPr>
        <w:spacing w:after="289" w:line="259" w:lineRule="auto"/>
        <w:ind w:left="0" w:firstLine="0"/>
        <w:jc w:val="left"/>
        <w:rPr>
          <w:rFonts w:hint="eastAsia"/>
        </w:rPr>
      </w:pPr>
      <w:r>
        <w:rPr>
          <w:rFonts w:hint="eastAsia"/>
        </w:rPr>
        <w:t>I will prolong thy life, if thou retain thy integrity; but if thou transgress, the law of thy nature will be permitted to operate, and thou shah return to the dust from whence thou wast taken.'</w:t>
      </w:r>
    </w:p>
    <w:p w14:paraId="529C8825">
      <w:pPr>
        <w:spacing w:after="289" w:line="259" w:lineRule="auto"/>
        <w:ind w:left="0" w:firstLine="0"/>
        <w:jc w:val="left"/>
        <w:rPr>
          <w:rFonts w:hint="eastAsia"/>
        </w:rPr>
      </w:pPr>
      <w:r>
        <w:rPr>
          <w:rFonts w:hint="eastAsia"/>
        </w:rPr>
        <w:t>如果你保持你的正直，我将延长你的生命；但如果你违背，你本性的律法将被允许运作，你将归于你所自出的尘土。</w:t>
      </w:r>
    </w:p>
    <w:p w14:paraId="717EBFBA">
      <w:pPr>
        <w:spacing w:after="289" w:line="259" w:lineRule="auto"/>
        <w:ind w:left="0" w:firstLine="0"/>
        <w:jc w:val="left"/>
        <w:rPr>
          <w:rFonts w:hint="eastAsia"/>
        </w:rPr>
      </w:pPr>
    </w:p>
    <w:p w14:paraId="338D895C">
      <w:pPr>
        <w:spacing w:after="289" w:line="259" w:lineRule="auto"/>
        <w:ind w:left="0" w:firstLine="0"/>
        <w:jc w:val="left"/>
        <w:rPr>
          <w:rFonts w:hint="eastAsia"/>
        </w:rPr>
      </w:pPr>
      <w:r>
        <w:rPr>
          <w:rFonts w:hint="eastAsia"/>
        </w:rPr>
        <w:t>It is sufficient to say, that for this opinion there is not the slightest foundation in Scripture; that it is contrary to the natural import of the threatening, which suggests, that the evil denounced was a thing to which man was not previously liable; and that it differs from the sentiments which have been entertained by christians in general, and by the Jews, if we may judge from the words of one of their ancient books: "God created man to be immortal, and made him to be an image of his own eternity.</w:t>
      </w:r>
    </w:p>
    <w:p w14:paraId="6BB45A87">
      <w:pPr>
        <w:spacing w:after="289" w:line="259" w:lineRule="auto"/>
        <w:ind w:left="0" w:firstLine="0"/>
        <w:jc w:val="left"/>
        <w:rPr>
          <w:rFonts w:hint="eastAsia"/>
        </w:rPr>
      </w:pPr>
      <w:r>
        <w:rPr>
          <w:rFonts w:hint="eastAsia"/>
        </w:rPr>
        <w:t>可以说，这个观点在圣经中毫无根据；它与威胁的自然含义相悖，威胁暗示所宣告的恶是人先前不受制于的事物；并且它与一般基督徒，以及犹太人所持有的观点不同，如果我们能从他们一本古书中的话来判断的话：“神创造人是为了不朽，并使他成为祂自己永恒的形象。”</w:t>
      </w:r>
    </w:p>
    <w:p w14:paraId="45DE3F30">
      <w:pPr>
        <w:spacing w:after="289" w:line="259" w:lineRule="auto"/>
        <w:ind w:left="0" w:firstLine="0"/>
        <w:jc w:val="left"/>
        <w:rPr>
          <w:rFonts w:hint="eastAsia"/>
        </w:rPr>
      </w:pPr>
    </w:p>
    <w:p w14:paraId="4C3894C0">
      <w:pPr>
        <w:spacing w:after="289" w:line="259" w:lineRule="auto"/>
        <w:ind w:left="0" w:firstLine="0"/>
        <w:jc w:val="left"/>
        <w:rPr>
          <w:rFonts w:hint="eastAsia"/>
        </w:rPr>
      </w:pPr>
      <w:r>
        <w:rPr>
          <w:rFonts w:hint="eastAsia"/>
        </w:rPr>
        <w:t>Nevertheless, through envy of the devil, came death into the world."*</w:t>
      </w:r>
    </w:p>
    <w:p w14:paraId="6CF25CB0">
      <w:pPr>
        <w:spacing w:after="289" w:line="259" w:lineRule="auto"/>
        <w:ind w:left="0" w:firstLine="0"/>
        <w:jc w:val="left"/>
        <w:rPr>
          <w:rFonts w:hint="eastAsia"/>
        </w:rPr>
      </w:pPr>
      <w:r>
        <w:rPr>
          <w:rFonts w:hint="eastAsia"/>
        </w:rPr>
        <w:t>“然而，因魔鬼的嫉妒，死亡便入了世界。”*</w:t>
      </w:r>
    </w:p>
    <w:p w14:paraId="37C5B584">
      <w:pPr>
        <w:spacing w:after="289" w:line="259" w:lineRule="auto"/>
        <w:ind w:left="0" w:firstLine="0"/>
        <w:jc w:val="left"/>
        <w:rPr>
          <w:rFonts w:hint="eastAsia"/>
        </w:rPr>
      </w:pPr>
    </w:p>
    <w:p w14:paraId="0E21F8EF">
      <w:pPr>
        <w:spacing w:after="289" w:line="259" w:lineRule="auto"/>
        <w:ind w:left="0" w:firstLine="0"/>
        <w:jc w:val="left"/>
        <w:rPr>
          <w:rFonts w:hint="eastAsia"/>
        </w:rPr>
      </w:pPr>
      <w:r>
        <w:rPr>
          <w:rFonts w:hint="eastAsia"/>
        </w:rPr>
        <w:t>Dr. Taylor of Norwich, (who is an oracle among Divines of a certain description,) has taken the liberty not only to wrest the Scriptures, but most manfully to contradict himself, so that his sentiments on this subject are a mass of confusion.</w:t>
      </w:r>
    </w:p>
    <w:p w14:paraId="666FDA64">
      <w:pPr>
        <w:spacing w:after="289" w:line="259" w:lineRule="auto"/>
        <w:ind w:left="0" w:firstLine="0"/>
        <w:jc w:val="left"/>
        <w:rPr>
          <w:rFonts w:hint="eastAsia"/>
        </w:rPr>
      </w:pPr>
      <w:r>
        <w:rPr>
          <w:rFonts w:hint="eastAsia"/>
        </w:rPr>
        <w:t>诺威奇的泰勒博士（在某一类神学家中他是一位先知），不仅肆意曲解圣经，还极其大胆地自相矛盾，以至于他关于这个主题的观点一团糟。</w:t>
      </w:r>
    </w:p>
    <w:p w14:paraId="29837D3A">
      <w:pPr>
        <w:spacing w:after="289" w:line="259" w:lineRule="auto"/>
        <w:ind w:left="0" w:firstLine="0"/>
        <w:jc w:val="left"/>
        <w:rPr>
          <w:rFonts w:hint="eastAsia"/>
        </w:rPr>
      </w:pPr>
    </w:p>
    <w:p w14:paraId="578602DF">
      <w:pPr>
        <w:spacing w:after="289" w:line="259" w:lineRule="auto"/>
        <w:ind w:left="0" w:firstLine="0"/>
        <w:jc w:val="left"/>
        <w:rPr>
          <w:rFonts w:hint="eastAsia"/>
        </w:rPr>
      </w:pPr>
      <w:r>
        <w:rPr>
          <w:rFonts w:hint="eastAsia"/>
        </w:rPr>
        <w:t>He tells us, that "the sentence of death, of a general mortality, was pronounced upon mankind, in consequence of Adam's first transgression;" that they are "made subject to death, by the judicial act of God;"† and yet he maintains that, in Scripture, "nothing is said to be imputed, reckoned, or accounted to any person for righteousness or condemnation, but the proper act or deed of that person."‡</w:t>
      </w:r>
    </w:p>
    <w:p w14:paraId="05440AF9">
      <w:pPr>
        <w:spacing w:after="289" w:line="259" w:lineRule="auto"/>
        <w:ind w:left="0" w:firstLine="0"/>
        <w:jc w:val="left"/>
        <w:rPr>
          <w:rFonts w:hint="eastAsia"/>
        </w:rPr>
      </w:pPr>
      <w:r>
        <w:rPr>
          <w:rFonts w:hint="eastAsia"/>
        </w:rPr>
        <w:t>他告诉我们，“死亡的判决，即普遍的死亡率，是因亚当的第一次违背而向人类宣告的”；他们“因神的司法行为而受制于死亡”†；然而他又主张，在圣经中，“没有任何东西被归算、计算或计为任何人的义或定罪，除非是那个人自己行为或作为。”‡</w:t>
      </w:r>
    </w:p>
    <w:p w14:paraId="5772C8DA">
      <w:pPr>
        <w:spacing w:after="289" w:line="259" w:lineRule="auto"/>
        <w:ind w:left="0" w:firstLine="0"/>
        <w:jc w:val="left"/>
        <w:rPr>
          <w:rFonts w:hint="eastAsia"/>
        </w:rPr>
      </w:pPr>
    </w:p>
    <w:p w14:paraId="08C132F4">
      <w:pPr>
        <w:spacing w:after="289" w:line="259" w:lineRule="auto"/>
        <w:ind w:left="0" w:firstLine="0"/>
        <w:jc w:val="left"/>
        <w:rPr>
          <w:rFonts w:hint="eastAsia"/>
        </w:rPr>
      </w:pPr>
      <w:r>
        <w:rPr>
          <w:rFonts w:hint="eastAsia"/>
        </w:rPr>
        <w:t>He affirms and denies: tells us that we are adjudged to death for the sin of Adam, and tells us again, that we could not be adjudged to it, but for our personal sin.</w:t>
      </w:r>
    </w:p>
    <w:p w14:paraId="6FB09103">
      <w:pPr>
        <w:spacing w:after="289" w:line="259" w:lineRule="auto"/>
        <w:ind w:left="0" w:firstLine="0"/>
        <w:jc w:val="left"/>
        <w:rPr>
          <w:rFonts w:hint="eastAsia"/>
        </w:rPr>
      </w:pPr>
      <w:r>
        <w:rPr>
          <w:rFonts w:hint="eastAsia"/>
        </w:rPr>
        <w:t>他既肯定又否定：告诉我们我们因亚当的罪而被判死，又告诉我们我们不可能因之被判死，除非是为我们自己的罪。</w:t>
      </w:r>
    </w:p>
    <w:p w14:paraId="1D68FA63">
      <w:pPr>
        <w:spacing w:after="289" w:line="259" w:lineRule="auto"/>
        <w:ind w:left="0" w:firstLine="0"/>
        <w:jc w:val="left"/>
        <w:rPr>
          <w:rFonts w:hint="eastAsia"/>
        </w:rPr>
      </w:pPr>
    </w:p>
    <w:p w14:paraId="04C88D9F">
      <w:pPr>
        <w:spacing w:after="289" w:line="259" w:lineRule="auto"/>
        <w:ind w:left="0" w:firstLine="0"/>
        <w:jc w:val="left"/>
        <w:rPr>
          <w:rFonts w:hint="eastAsia"/>
        </w:rPr>
      </w:pPr>
      <w:r>
        <w:rPr>
          <w:rFonts w:hint="eastAsia"/>
        </w:rPr>
        <w:t>The truth is, that he did not believe original sin, but was led into this labyrinth by his insidious design to retain the phraseology of Scripture, while he explained away the meaning.</w:t>
      </w:r>
    </w:p>
    <w:p w14:paraId="0E845DDF">
      <w:pPr>
        <w:spacing w:after="289" w:line="259" w:lineRule="auto"/>
        <w:ind w:left="0" w:firstLine="0"/>
        <w:jc w:val="left"/>
        <w:rPr>
          <w:rFonts w:hint="eastAsia"/>
        </w:rPr>
      </w:pPr>
      <w:r>
        <w:rPr>
          <w:rFonts w:hint="eastAsia"/>
        </w:rPr>
        <w:t>事实是，他并不相信原罪，而是被他那阴险的设计所引入这个迷宫，即在解释掉其意义的同时，保留圣经的措辞。</w:t>
      </w:r>
    </w:p>
    <w:p w14:paraId="0F26F2D3">
      <w:pPr>
        <w:spacing w:after="289" w:line="259" w:lineRule="auto"/>
        <w:ind w:left="0" w:firstLine="0"/>
        <w:jc w:val="left"/>
        <w:rPr>
          <w:rFonts w:hint="eastAsia"/>
        </w:rPr>
      </w:pPr>
    </w:p>
    <w:p w14:paraId="3A77E96B">
      <w:pPr>
        <w:spacing w:after="289" w:line="259" w:lineRule="auto"/>
        <w:ind w:left="0" w:firstLine="0"/>
        <w:jc w:val="left"/>
        <w:rPr>
          <w:rFonts w:hint="eastAsia"/>
        </w:rPr>
      </w:pPr>
      <w:r>
        <w:rPr>
          <w:rFonts w:hint="eastAsia"/>
        </w:rPr>
        <w:t>That he did not consider death as the penalty of sin, is evident from his maintaining that it is a great benefit, and is intended to be such, as it increases the vanity of earthly things, and tends to excite sober reflection, to induce us to be moderate in gratifying the appetites of the body, and to mortify pride and ambition.</w:t>
      </w:r>
    </w:p>
    <w:p w14:paraId="16BBD7AE">
      <w:pPr>
        <w:spacing w:after="289" w:line="259" w:lineRule="auto"/>
        <w:ind w:left="0" w:firstLine="0"/>
        <w:jc w:val="left"/>
        <w:rPr>
          <w:rFonts w:hint="eastAsia"/>
        </w:rPr>
      </w:pPr>
      <w:r>
        <w:rPr>
          <w:rFonts w:hint="eastAsia"/>
        </w:rPr>
        <w:t>他并不认为死亡是罪的刑罚，这一点从他主张死亡是一种巨大的益处，并意图如此，就可以看出，因为它增加了属世事物的虚空，并倾向于激发清醒的反思，促使我们在满足身体的欲望时保持节制，并克制骄傲和野心。</w:t>
      </w:r>
    </w:p>
    <w:p w14:paraId="52C911D9">
      <w:pPr>
        <w:spacing w:after="289" w:line="259" w:lineRule="auto"/>
        <w:ind w:left="0" w:firstLine="0"/>
        <w:jc w:val="left"/>
        <w:rPr>
          <w:rFonts w:hint="eastAsia"/>
        </w:rPr>
      </w:pPr>
    </w:p>
    <w:p w14:paraId="5CDB15FF">
      <w:pPr>
        <w:spacing w:after="289" w:line="259" w:lineRule="auto"/>
        <w:ind w:left="0" w:firstLine="0"/>
        <w:jc w:val="left"/>
        <w:rPr>
          <w:rFonts w:hint="eastAsia"/>
        </w:rPr>
      </w:pPr>
      <w:r>
        <w:rPr>
          <w:rFonts w:hint="eastAsia"/>
        </w:rPr>
        <w:t>Thus, by his magic touch, the curse is changed into a blessing: and certainly, if, as Dr. Taylor believed, we are not born guilty and polluted, it is necessary to account for the strange fact, that we are apparently treated as criminals; and, since it is not very easy to do so in a satisfactory manner, to put on a bold face, and say, that it is quite a mistake to suppose that death is an evil, for it is designed solely for our good.</w:t>
      </w:r>
    </w:p>
    <w:p w14:paraId="79B22355">
      <w:pPr>
        <w:spacing w:after="289" w:line="259" w:lineRule="auto"/>
        <w:ind w:left="0" w:firstLine="0"/>
        <w:jc w:val="left"/>
        <w:rPr>
          <w:rFonts w:hint="eastAsia"/>
        </w:rPr>
      </w:pPr>
      <w:r>
        <w:rPr>
          <w:rFonts w:hint="eastAsia"/>
        </w:rPr>
        <w:t>就这样，经他神奇的一触，咒诅变成了祝福：当然，如果像泰勒博士所相信的那样，我们并非生来就有罪和污秽，那么就有必要解释这个奇怪的事实，即我们显然被当作罪犯来对待；并且，既然要以一种令人满意的方式来解释这一点并不容易，那么就得厚着脸皮说，认为死亡是恶，这完全是个错误，因为它完全是为了我们的好处而设计的。</w:t>
      </w:r>
    </w:p>
    <w:p w14:paraId="4F1A0CBF">
      <w:pPr>
        <w:spacing w:after="289" w:line="259" w:lineRule="auto"/>
        <w:ind w:left="0" w:firstLine="0"/>
        <w:jc w:val="left"/>
        <w:rPr>
          <w:rFonts w:hint="eastAsia"/>
        </w:rPr>
      </w:pPr>
    </w:p>
    <w:p w14:paraId="6E583209">
      <w:pPr>
        <w:spacing w:after="289" w:line="259" w:lineRule="auto"/>
        <w:ind w:left="0" w:firstLine="0"/>
        <w:jc w:val="left"/>
        <w:rPr>
          <w:rFonts w:hint="eastAsia"/>
        </w:rPr>
      </w:pPr>
      <w:r>
        <w:rPr>
          <w:rFonts w:hint="eastAsia"/>
        </w:rPr>
        <w:t>It has been very properly asked, if this be the case, how does it come to pass that infants die, who can derive none of the alleged advantages from their mortality?</w:t>
      </w:r>
    </w:p>
    <w:p w14:paraId="03373605">
      <w:pPr>
        <w:spacing w:after="289" w:line="259" w:lineRule="auto"/>
        <w:ind w:left="0" w:firstLine="0"/>
        <w:jc w:val="left"/>
        <w:rPr>
          <w:rFonts w:hint="eastAsia"/>
        </w:rPr>
      </w:pPr>
      <w:r>
        <w:rPr>
          <w:rFonts w:hint="eastAsia"/>
        </w:rPr>
        <w:t>有人很恰当地问，如果是这样，那么婴儿为何会死呢？他们从他们的死亡中得不到任何所声称的好处。</w:t>
      </w:r>
    </w:p>
    <w:p w14:paraId="078AF167">
      <w:pPr>
        <w:spacing w:after="289" w:line="259" w:lineRule="auto"/>
        <w:ind w:left="0" w:firstLine="0"/>
        <w:jc w:val="left"/>
        <w:rPr>
          <w:rFonts w:hint="eastAsia"/>
        </w:rPr>
      </w:pPr>
    </w:p>
    <w:p w14:paraId="04454F4A">
      <w:pPr>
        <w:spacing w:after="289" w:line="259" w:lineRule="auto"/>
        <w:ind w:left="0" w:firstLine="0"/>
        <w:jc w:val="left"/>
        <w:rPr>
          <w:rFonts w:hint="eastAsia"/>
        </w:rPr>
      </w:pPr>
      <w:r>
        <w:rPr>
          <w:rFonts w:hint="eastAsia"/>
        </w:rPr>
        <w:t>It is rather a puzzling question, which we shall leave the admirers of this Theologian to answer as they best can.</w:t>
      </w:r>
    </w:p>
    <w:p w14:paraId="69191B30">
      <w:pPr>
        <w:spacing w:after="289" w:line="259" w:lineRule="auto"/>
        <w:ind w:left="0" w:firstLine="0"/>
        <w:jc w:val="left"/>
        <w:rPr>
          <w:rFonts w:hint="eastAsia"/>
        </w:rPr>
      </w:pPr>
      <w:r>
        <w:rPr>
          <w:rFonts w:hint="eastAsia"/>
        </w:rPr>
        <w:t>这是一个相当令人困惑的问题，我们将把它留给这位神学家的仰慕者们去尽力回答。</w:t>
      </w:r>
    </w:p>
    <w:p w14:paraId="10CB1637">
      <w:pPr>
        <w:spacing w:after="289" w:line="259" w:lineRule="auto"/>
        <w:ind w:left="0" w:firstLine="0"/>
        <w:jc w:val="left"/>
        <w:rPr>
          <w:rFonts w:hint="eastAsia"/>
        </w:rPr>
      </w:pPr>
    </w:p>
    <w:p w14:paraId="5BD1DD65">
      <w:pPr>
        <w:spacing w:after="289" w:line="259" w:lineRule="auto"/>
        <w:ind w:left="0" w:firstLine="0"/>
        <w:jc w:val="left"/>
        <w:rPr>
          <w:rFonts w:hint="eastAsia"/>
        </w:rPr>
      </w:pPr>
      <w:r>
        <w:rPr>
          <w:rFonts w:hint="eastAsia"/>
        </w:rPr>
        <w:t>I have already taken notice of the opinion, that death befalls the posterity of Adam, as a natural inheritance, or that their mortality is not properly the punishment of his sin, but the consequence of his mortality; and I shall not repeat the observations formerly made.</w:t>
      </w:r>
    </w:p>
    <w:p w14:paraId="7BF3FEAC">
      <w:pPr>
        <w:spacing w:after="289" w:line="259" w:lineRule="auto"/>
        <w:ind w:left="0" w:firstLine="0"/>
        <w:jc w:val="left"/>
        <w:rPr>
          <w:rFonts w:hint="eastAsia"/>
        </w:rPr>
      </w:pPr>
      <w:r>
        <w:rPr>
          <w:rFonts w:hint="eastAsia"/>
        </w:rPr>
        <w:t>我已经注意到了一种观点，即死亡降临到亚当的后裔身上，是作为一种自然的遗产，或者说他们的死亡并非他罪的真正惩罚，而是他必死性的后果；我将不再重复先前所作的观察。</w:t>
      </w:r>
    </w:p>
    <w:p w14:paraId="1CAC37F8">
      <w:pPr>
        <w:spacing w:after="289" w:line="259" w:lineRule="auto"/>
        <w:ind w:left="0" w:firstLine="0"/>
        <w:jc w:val="left"/>
        <w:rPr>
          <w:rFonts w:hint="eastAsia"/>
        </w:rPr>
      </w:pPr>
    </w:p>
    <w:p w14:paraId="68F1F221">
      <w:pPr>
        <w:spacing w:after="289" w:line="259" w:lineRule="auto"/>
        <w:ind w:left="0" w:firstLine="0"/>
        <w:jc w:val="left"/>
        <w:rPr>
          <w:rFonts w:hint="eastAsia"/>
        </w:rPr>
      </w:pPr>
      <w:r>
        <w:rPr>
          <w:rFonts w:hint="eastAsia"/>
        </w:rPr>
        <w:t>Temporal death is the dissolution of the union which subsists between the body and the soul.</w:t>
      </w:r>
    </w:p>
    <w:p w14:paraId="18396D2D">
      <w:pPr>
        <w:spacing w:after="289" w:line="259" w:lineRule="auto"/>
        <w:ind w:left="0" w:firstLine="0"/>
        <w:jc w:val="left"/>
        <w:rPr>
          <w:rFonts w:hint="eastAsia"/>
        </w:rPr>
      </w:pPr>
      <w:r>
        <w:rPr>
          <w:rFonts w:hint="eastAsia"/>
        </w:rPr>
        <w:t>属世的死亡是身体与灵魂之间存在的联合的解体。</w:t>
      </w:r>
    </w:p>
    <w:p w14:paraId="4C95FF48">
      <w:pPr>
        <w:spacing w:after="289" w:line="259" w:lineRule="auto"/>
        <w:ind w:left="0" w:firstLine="0"/>
        <w:jc w:val="left"/>
        <w:rPr>
          <w:rFonts w:hint="eastAsia"/>
        </w:rPr>
      </w:pPr>
    </w:p>
    <w:p w14:paraId="5F3C3307">
      <w:pPr>
        <w:spacing w:after="289" w:line="259" w:lineRule="auto"/>
        <w:ind w:left="0" w:firstLine="0"/>
        <w:jc w:val="left"/>
        <w:rPr>
          <w:rFonts w:hint="eastAsia"/>
        </w:rPr>
      </w:pPr>
      <w:r>
        <w:rPr>
          <w:rFonts w:hint="eastAsia"/>
        </w:rPr>
        <w:t>When the soul forsakes the body, the breath goes out; the circulation of the blood ceases, with all the vital functions, and it becomes as inactive and insensible, as any piece of unorganized matter.</w:t>
      </w:r>
    </w:p>
    <w:p w14:paraId="5D3B55F4">
      <w:pPr>
        <w:spacing w:after="289" w:line="259" w:lineRule="auto"/>
        <w:ind w:left="0" w:firstLine="0"/>
        <w:jc w:val="left"/>
        <w:rPr>
          <w:rFonts w:hint="eastAsia"/>
        </w:rPr>
      </w:pPr>
      <w:r>
        <w:rPr>
          <w:rFonts w:hint="eastAsia"/>
        </w:rPr>
        <w:t>当灵魂离开身体，气息就断了；血液循环停止，连同所有生命功能，它变得像任何一块无组织的物质一样，没有活动，没有感觉。</w:t>
      </w:r>
    </w:p>
    <w:p w14:paraId="3FC9DB5C">
      <w:pPr>
        <w:spacing w:after="289" w:line="259" w:lineRule="auto"/>
        <w:ind w:left="0" w:firstLine="0"/>
        <w:jc w:val="left"/>
        <w:rPr>
          <w:rFonts w:hint="eastAsia"/>
        </w:rPr>
      </w:pPr>
    </w:p>
    <w:p w14:paraId="759A1FA9">
      <w:pPr>
        <w:spacing w:after="289" w:line="259" w:lineRule="auto"/>
        <w:ind w:left="0" w:firstLine="0"/>
        <w:jc w:val="left"/>
        <w:rPr>
          <w:rFonts w:hint="eastAsia"/>
        </w:rPr>
      </w:pPr>
      <w:r>
        <w:rPr>
          <w:rFonts w:hint="eastAsia"/>
        </w:rPr>
        <w:t>Putrefaction commences, and in process of time, its firmest parts, even the bones, are reduced to their original elements.</w:t>
      </w:r>
    </w:p>
    <w:p w14:paraId="2FFAAF69">
      <w:pPr>
        <w:spacing w:after="289" w:line="259" w:lineRule="auto"/>
        <w:ind w:left="0" w:firstLine="0"/>
        <w:jc w:val="left"/>
        <w:rPr>
          <w:rFonts w:hint="eastAsia"/>
        </w:rPr>
      </w:pPr>
      <w:r>
        <w:rPr>
          <w:rFonts w:hint="eastAsia"/>
        </w:rPr>
        <w:t>腐烂开始，随着时间的推移，其最坚固的部分，甚至骨头，都被还原为其最初的元素。</w:t>
      </w:r>
    </w:p>
    <w:p w14:paraId="18CF40B6">
      <w:pPr>
        <w:spacing w:after="289" w:line="259" w:lineRule="auto"/>
        <w:ind w:left="0" w:firstLine="0"/>
        <w:jc w:val="left"/>
        <w:rPr>
          <w:rFonts w:hint="eastAsia"/>
        </w:rPr>
      </w:pPr>
    </w:p>
    <w:p w14:paraId="54BD0AB1">
      <w:pPr>
        <w:spacing w:after="289" w:line="259" w:lineRule="auto"/>
        <w:ind w:left="0" w:firstLine="0"/>
        <w:jc w:val="left"/>
        <w:rPr>
          <w:rFonts w:hint="eastAsia"/>
        </w:rPr>
      </w:pPr>
      <w:r>
        <w:rPr>
          <w:rFonts w:hint="eastAsia"/>
        </w:rPr>
        <w:t>He who appoints the end, provides the means by which it will be accomplished.</w:t>
      </w:r>
    </w:p>
    <w:p w14:paraId="2B4DD36A">
      <w:pPr>
        <w:spacing w:after="289" w:line="259" w:lineRule="auto"/>
        <w:ind w:left="0" w:firstLine="0"/>
        <w:jc w:val="left"/>
        <w:rPr>
          <w:rFonts w:hint="eastAsia"/>
        </w:rPr>
      </w:pPr>
      <w:r>
        <w:rPr>
          <w:rFonts w:hint="eastAsia"/>
        </w:rPr>
        <w:t>祂既命定了结局，也预备了达成结局的方法。</w:t>
      </w:r>
    </w:p>
    <w:p w14:paraId="5AA0B295">
      <w:pPr>
        <w:spacing w:after="289" w:line="259" w:lineRule="auto"/>
        <w:ind w:left="0" w:firstLine="0"/>
        <w:jc w:val="left"/>
        <w:rPr>
          <w:rFonts w:hint="eastAsia"/>
        </w:rPr>
      </w:pPr>
    </w:p>
    <w:p w14:paraId="3C811CE3">
      <w:pPr>
        <w:spacing w:after="289" w:line="259" w:lineRule="auto"/>
        <w:ind w:left="0" w:firstLine="0"/>
        <w:jc w:val="left"/>
        <w:rPr>
          <w:rFonts w:hint="eastAsia"/>
        </w:rPr>
      </w:pPr>
      <w:r>
        <w:rPr>
          <w:rFonts w:hint="eastAsia"/>
        </w:rPr>
        <w:t>Death is not, in ordinary cases, the sudden rupture of the tie which binds together the two constituent parts of our nature.</w:t>
      </w:r>
    </w:p>
    <w:p w14:paraId="6E57B929">
      <w:pPr>
        <w:spacing w:after="289" w:line="259" w:lineRule="auto"/>
        <w:ind w:left="0" w:firstLine="0"/>
        <w:jc w:val="left"/>
        <w:rPr>
          <w:rFonts w:hint="eastAsia"/>
        </w:rPr>
      </w:pPr>
      <w:r>
        <w:rPr>
          <w:rFonts w:hint="eastAsia"/>
        </w:rPr>
        <w:t>在一般情况下，死亡并非突然断裂那连接我们本性两个构成部分的纽带。</w:t>
      </w:r>
    </w:p>
    <w:p w14:paraId="1D7D969A">
      <w:pPr>
        <w:spacing w:after="289" w:line="259" w:lineRule="auto"/>
        <w:ind w:left="0" w:firstLine="0"/>
        <w:jc w:val="left"/>
        <w:rPr>
          <w:rFonts w:hint="eastAsia"/>
        </w:rPr>
      </w:pPr>
    </w:p>
    <w:p w14:paraId="66A0E7D4">
      <w:pPr>
        <w:spacing w:after="289" w:line="259" w:lineRule="auto"/>
        <w:ind w:left="0" w:firstLine="0"/>
        <w:jc w:val="left"/>
        <w:rPr>
          <w:rFonts w:hint="eastAsia"/>
        </w:rPr>
      </w:pPr>
      <w:r>
        <w:rPr>
          <w:rFonts w:hint="eastAsia"/>
        </w:rPr>
        <w:t>It is effected by a variety of causes, which, in a longer or shorter time, and with greater or less violence, impair the strength, and derange the contexture of the body, so that it ceases to be a fit habitation for the soul.</w:t>
      </w:r>
    </w:p>
    <w:p w14:paraId="72643E02">
      <w:pPr>
        <w:spacing w:after="289" w:line="259" w:lineRule="auto"/>
        <w:ind w:left="0" w:firstLine="0"/>
        <w:jc w:val="left"/>
        <w:rPr>
          <w:rFonts w:hint="eastAsia"/>
        </w:rPr>
      </w:pPr>
      <w:r>
        <w:rPr>
          <w:rFonts w:hint="eastAsia"/>
        </w:rPr>
        <w:t>它是由多种原因造成的，这些原因在或长或短的时间内，以或大或小的强度，损害身体的力量，扰乱身体的结构，以至于它不再是灵魂合适的居所。</w:t>
      </w:r>
    </w:p>
    <w:p w14:paraId="319E97DB">
      <w:pPr>
        <w:spacing w:after="289" w:line="259" w:lineRule="auto"/>
        <w:ind w:left="0" w:firstLine="0"/>
        <w:jc w:val="left"/>
        <w:rPr>
          <w:rFonts w:hint="eastAsia"/>
        </w:rPr>
      </w:pPr>
    </w:p>
    <w:p w14:paraId="63F9E5ED">
      <w:pPr>
        <w:spacing w:after="289" w:line="259" w:lineRule="auto"/>
        <w:ind w:left="0" w:firstLine="0"/>
        <w:jc w:val="left"/>
        <w:rPr>
          <w:rFonts w:hint="eastAsia"/>
        </w:rPr>
      </w:pPr>
      <w:r>
        <w:rPr>
          <w:rFonts w:hint="eastAsia"/>
        </w:rPr>
        <w:t>As these causes are not accidental, but operate under the direction of Providence, which has fixed the manner and time of our death, as well as our death itself, they must be considered as included in the original sentence.</w:t>
      </w:r>
    </w:p>
    <w:p w14:paraId="6E53F73E">
      <w:pPr>
        <w:spacing w:after="289" w:line="259" w:lineRule="auto"/>
        <w:ind w:left="0" w:firstLine="0"/>
        <w:jc w:val="left"/>
        <w:rPr>
          <w:rFonts w:hint="eastAsia"/>
        </w:rPr>
      </w:pPr>
      <w:r>
        <w:rPr>
          <w:rFonts w:hint="eastAsia"/>
        </w:rPr>
        <w:t>由于这些原因并非偶然的，而是在护理的指导下运作，护理既已定了我们死亡的方式和时间，也定了我们的死亡本身，因此它们必须被视为包含在最初的判决中。</w:t>
      </w:r>
    </w:p>
    <w:p w14:paraId="23D2D21C">
      <w:pPr>
        <w:spacing w:after="289" w:line="259" w:lineRule="auto"/>
        <w:ind w:left="0" w:firstLine="0"/>
        <w:jc w:val="left"/>
        <w:rPr>
          <w:rFonts w:hint="eastAsia"/>
        </w:rPr>
      </w:pPr>
    </w:p>
    <w:p w14:paraId="4DDC4250">
      <w:pPr>
        <w:spacing w:after="289" w:line="259" w:lineRule="auto"/>
        <w:ind w:left="0" w:firstLine="0"/>
        <w:jc w:val="left"/>
        <w:rPr>
          <w:rFonts w:hint="eastAsia"/>
        </w:rPr>
      </w:pPr>
      <w:r>
        <w:rPr>
          <w:rFonts w:hint="eastAsia"/>
        </w:rPr>
        <w:t>Nothing, indeed, was mentioned in the threatening but death; but when God explained the import of the term, in his address to our first parents after the fall, he denounced sorrow, and toil, and a long train of outward troubles, to be closed by their return to the dust.</w:t>
      </w:r>
    </w:p>
    <w:p w14:paraId="3B927C0D">
      <w:pPr>
        <w:spacing w:after="289" w:line="259" w:lineRule="auto"/>
        <w:ind w:left="0" w:firstLine="0"/>
        <w:jc w:val="left"/>
        <w:rPr>
          <w:rFonts w:hint="eastAsia"/>
        </w:rPr>
      </w:pPr>
      <w:r>
        <w:rPr>
          <w:rFonts w:hint="eastAsia"/>
        </w:rPr>
        <w:t>确实，在威胁中只提到了死亡；但当神在堕落后对我们始祖的讲话中解释了这个词的含义时，祂宣告了悲伤、劳苦、以及一连串的外在烦恼，这些都将以他们归于尘土而告终。</w:t>
      </w:r>
    </w:p>
    <w:p w14:paraId="6C70CF6C">
      <w:pPr>
        <w:spacing w:after="289" w:line="259" w:lineRule="auto"/>
        <w:ind w:left="0" w:firstLine="0"/>
        <w:jc w:val="left"/>
        <w:rPr>
          <w:rFonts w:hint="eastAsia"/>
        </w:rPr>
      </w:pPr>
    </w:p>
    <w:p w14:paraId="3ABC4500">
      <w:pPr>
        <w:spacing w:after="289" w:line="259" w:lineRule="auto"/>
        <w:ind w:left="0" w:firstLine="0"/>
        <w:jc w:val="left"/>
        <w:rPr>
          <w:rFonts w:hint="eastAsia"/>
        </w:rPr>
      </w:pPr>
      <w:r>
        <w:rPr>
          <w:rFonts w:hint="eastAsia"/>
        </w:rPr>
        <w:t>The afflictions to which adults are subject may be viewed as the punishment of their personal transgressions, and are thus represented in the Scriptures; but the diseases and sufferings of infants cannot be accounted for in this way, as they are not capable of actual sin, and they must be the effect of their connexion with Adam.</w:t>
      </w:r>
    </w:p>
    <w:p w14:paraId="39C42440">
      <w:pPr>
        <w:spacing w:after="289" w:line="259" w:lineRule="auto"/>
        <w:ind w:left="0" w:firstLine="0"/>
        <w:jc w:val="left"/>
        <w:rPr>
          <w:rFonts w:hint="eastAsia"/>
        </w:rPr>
      </w:pPr>
      <w:r>
        <w:rPr>
          <w:rFonts w:hint="eastAsia"/>
        </w:rPr>
        <w:t>成年人所遭受的苦难，可以被视为他们个人过犯的惩罚，圣经中也如此描述；但婴儿的疾病和痛苦却不能这样解释，因为他们没有能力犯实际的罪，它们必定是他们与亚当联系的结果。</w:t>
      </w:r>
    </w:p>
    <w:p w14:paraId="64096D6C">
      <w:pPr>
        <w:spacing w:after="289" w:line="259" w:lineRule="auto"/>
        <w:ind w:left="0" w:firstLine="0"/>
        <w:jc w:val="left"/>
        <w:rPr>
          <w:rFonts w:hint="eastAsia"/>
        </w:rPr>
      </w:pPr>
    </w:p>
    <w:p w14:paraId="07BAC700">
      <w:pPr>
        <w:spacing w:after="289" w:line="259" w:lineRule="auto"/>
        <w:ind w:left="0" w:firstLine="0"/>
        <w:jc w:val="left"/>
        <w:rPr>
          <w:rFonts w:hint="eastAsia"/>
        </w:rPr>
      </w:pPr>
      <w:r>
        <w:rPr>
          <w:rFonts w:hint="eastAsia"/>
        </w:rPr>
        <w:t>The body is affected by the elements; by vicissitudes of cold and heat; by the air which it breathes; by the rain and dew of heaven; by exhalations from the earth and the waters, which cause sickness, pain, debility, and decay.</w:t>
      </w:r>
    </w:p>
    <w:p w14:paraId="51FEE7D4">
      <w:pPr>
        <w:spacing w:after="289" w:line="259" w:lineRule="auto"/>
        <w:ind w:left="0" w:firstLine="0"/>
        <w:jc w:val="left"/>
        <w:rPr>
          <w:rFonts w:hint="eastAsia"/>
        </w:rPr>
      </w:pPr>
      <w:r>
        <w:rPr>
          <w:rFonts w:hint="eastAsia"/>
        </w:rPr>
        <w:t>身体受到各种元素的影响；受到冷热变化的影响；受到它呼吸的空气的影响；受到天上的雨露的影响；受到来自大地和水域的蒸发物的影响，这些都导致疾病、痛苦、虚弱和衰败。</w:t>
      </w:r>
    </w:p>
    <w:p w14:paraId="33B6ED73">
      <w:pPr>
        <w:spacing w:after="289" w:line="259" w:lineRule="auto"/>
        <w:ind w:left="0" w:firstLine="0"/>
        <w:jc w:val="left"/>
        <w:rPr>
          <w:rFonts w:hint="eastAsia"/>
        </w:rPr>
      </w:pPr>
    </w:p>
    <w:p w14:paraId="75C0FEA5">
      <w:pPr>
        <w:spacing w:after="289" w:line="259" w:lineRule="auto"/>
        <w:ind w:left="0" w:firstLine="0"/>
        <w:jc w:val="left"/>
        <w:rPr>
          <w:rFonts w:hint="eastAsia"/>
        </w:rPr>
      </w:pPr>
      <w:r>
        <w:rPr>
          <w:rFonts w:hint="eastAsia"/>
        </w:rPr>
        <w:t>It is injured and worn out by the toil which is necessary to procure a subsistence; for the earth, cursed for our sake, spontaneously brings forth briers and thorns, but demands severe and patient labour as the price of its valuable fruits.</w:t>
      </w:r>
    </w:p>
    <w:p w14:paraId="3CAA4E44">
      <w:pPr>
        <w:spacing w:after="289" w:line="259" w:lineRule="auto"/>
        <w:ind w:left="0" w:firstLine="0"/>
        <w:jc w:val="left"/>
        <w:rPr>
          <w:rFonts w:hint="eastAsia"/>
        </w:rPr>
      </w:pPr>
      <w:r>
        <w:rPr>
          <w:rFonts w:hint="eastAsia"/>
        </w:rPr>
        <w:t>它因获取生计所必需的劳作而受损耗尽；因为大地因我们的缘故受了咒诅，它自发地生出荆棘和蒺藜，却要求严酷而耐心的劳作作为其宝贵果实的代价。</w:t>
      </w:r>
    </w:p>
    <w:p w14:paraId="45CC3AF5">
      <w:pPr>
        <w:spacing w:after="289" w:line="259" w:lineRule="auto"/>
        <w:ind w:left="0" w:firstLine="0"/>
        <w:jc w:val="left"/>
        <w:rPr>
          <w:rFonts w:hint="eastAsia"/>
        </w:rPr>
      </w:pPr>
    </w:p>
    <w:p w14:paraId="5A3B2C96">
      <w:pPr>
        <w:spacing w:after="289" w:line="259" w:lineRule="auto"/>
        <w:ind w:left="0" w:firstLine="0"/>
        <w:jc w:val="left"/>
        <w:rPr>
          <w:rFonts w:hint="eastAsia"/>
        </w:rPr>
      </w:pPr>
      <w:r>
        <w:rPr>
          <w:rFonts w:hint="eastAsia"/>
        </w:rPr>
        <w:t>The accidents which prove fatal to life could not be easily enumerated; the diseases of various names, which assail us by day and by night, form a long and melancholy list; and the dreadful visitations of earthquake, famine, and pestilence, which lay waste cities and provinces, are means by which the Almighty avenges the violation of his law.</w:t>
      </w:r>
    </w:p>
    <w:p w14:paraId="527846F0">
      <w:pPr>
        <w:spacing w:after="289" w:line="259" w:lineRule="auto"/>
        <w:ind w:left="0" w:firstLine="0"/>
        <w:jc w:val="left"/>
        <w:rPr>
          <w:rFonts w:hint="eastAsia"/>
        </w:rPr>
      </w:pPr>
      <w:r>
        <w:rPr>
          <w:rFonts w:hint="eastAsia"/>
        </w:rPr>
        <w:t>导致生命死亡的意外事故难以尽数；各种名目的疾病，日夜侵袭我们，构成了一份长而悲哀的清单；而地震、饥荒、瘟疫等可怕的灾难，摧毁城市和省份，是全能者报应祂律法被违背的手段。</w:t>
      </w:r>
    </w:p>
    <w:p w14:paraId="2FBC3E76">
      <w:pPr>
        <w:spacing w:after="289" w:line="259" w:lineRule="auto"/>
        <w:ind w:left="0" w:firstLine="0"/>
        <w:jc w:val="left"/>
        <w:rPr>
          <w:rFonts w:hint="eastAsia"/>
        </w:rPr>
      </w:pPr>
    </w:p>
    <w:p w14:paraId="0C7BC4BA">
      <w:pPr>
        <w:spacing w:after="289" w:line="259" w:lineRule="auto"/>
        <w:ind w:left="0" w:firstLine="0"/>
        <w:jc w:val="left"/>
        <w:rPr>
          <w:rFonts w:hint="eastAsia"/>
        </w:rPr>
      </w:pPr>
      <w:r>
        <w:rPr>
          <w:rFonts w:hint="eastAsia"/>
        </w:rPr>
        <w:t>We may add to these evils, the anxiety, the fear, the disappointment, the regret, the foreboding apprehensions, which haunt the mind, and, in consequence of the intimate connexion between the soul and body, make the latter pine away, and sink into an untimely grave.</w:t>
      </w:r>
    </w:p>
    <w:p w14:paraId="780F4AEC">
      <w:pPr>
        <w:spacing w:after="289" w:line="259" w:lineRule="auto"/>
        <w:ind w:left="0" w:firstLine="0"/>
        <w:jc w:val="left"/>
        <w:rPr>
          <w:rFonts w:hint="eastAsia"/>
        </w:rPr>
      </w:pPr>
      <w:r>
        <w:rPr>
          <w:rFonts w:hint="eastAsia"/>
        </w:rPr>
        <w:t>我们可以再添上这些苦难：忧虑、恐惧、失望、懊悔、不祥的预感，这些萦绕心头，并且由于灵魂与身体的密切联系，使后者憔悴不堪，早早地沉入坟墓。</w:t>
      </w:r>
    </w:p>
    <w:p w14:paraId="463053CE">
      <w:pPr>
        <w:spacing w:after="289" w:line="259" w:lineRule="auto"/>
        <w:ind w:left="0" w:firstLine="0"/>
        <w:jc w:val="left"/>
        <w:rPr>
          <w:rFonts w:hint="eastAsia"/>
        </w:rPr>
      </w:pPr>
    </w:p>
    <w:p w14:paraId="4B61B440">
      <w:pPr>
        <w:spacing w:after="289" w:line="259" w:lineRule="auto"/>
        <w:ind w:left="0" w:firstLine="0"/>
        <w:jc w:val="left"/>
        <w:rPr>
          <w:rFonts w:hint="eastAsia"/>
        </w:rPr>
      </w:pPr>
      <w:r>
        <w:rPr>
          <w:rFonts w:hint="eastAsia"/>
        </w:rPr>
        <w:t>When death entered into the world, these evils accompanied it.</w:t>
      </w:r>
    </w:p>
    <w:p w14:paraId="18C2D5F7">
      <w:pPr>
        <w:spacing w:after="289" w:line="259" w:lineRule="auto"/>
        <w:ind w:left="0" w:firstLine="0"/>
        <w:jc w:val="left"/>
        <w:rPr>
          <w:rFonts w:hint="eastAsia"/>
        </w:rPr>
      </w:pPr>
      <w:r>
        <w:rPr>
          <w:rFonts w:hint="eastAsia"/>
        </w:rPr>
        <w:t>当死亡进入世界，这些苦难也随之而来。</w:t>
      </w:r>
    </w:p>
    <w:p w14:paraId="0FC967A5">
      <w:pPr>
        <w:spacing w:after="289" w:line="259" w:lineRule="auto"/>
        <w:ind w:left="0" w:firstLine="0"/>
        <w:jc w:val="left"/>
        <w:rPr>
          <w:rFonts w:hint="eastAsia"/>
        </w:rPr>
      </w:pPr>
    </w:p>
    <w:p w14:paraId="3CA18208">
      <w:pPr>
        <w:spacing w:after="289" w:line="259" w:lineRule="auto"/>
        <w:ind w:left="0" w:firstLine="0"/>
        <w:jc w:val="left"/>
        <w:rPr>
          <w:rFonts w:hint="eastAsia"/>
        </w:rPr>
      </w:pPr>
      <w:r>
        <w:rPr>
          <w:rFonts w:hint="eastAsia"/>
        </w:rPr>
        <w:t>They are not distinct penalties, but ramifications of the one penalty incurred by the breach of the covenant.</w:t>
      </w:r>
    </w:p>
    <w:p w14:paraId="21266C65">
      <w:pPr>
        <w:spacing w:after="289" w:line="259" w:lineRule="auto"/>
        <w:ind w:left="0" w:firstLine="0"/>
        <w:jc w:val="left"/>
        <w:rPr>
          <w:rFonts w:hint="eastAsia"/>
        </w:rPr>
      </w:pPr>
      <w:r>
        <w:rPr>
          <w:rFonts w:hint="eastAsia"/>
        </w:rPr>
        <w:t>它们并非独立的刑罚，而是因违背约而招致的同一刑罚的分支。</w:t>
      </w:r>
    </w:p>
    <w:p w14:paraId="0A1D2813">
      <w:pPr>
        <w:spacing w:after="289" w:line="259" w:lineRule="auto"/>
        <w:ind w:left="0" w:firstLine="0"/>
        <w:jc w:val="left"/>
        <w:rPr>
          <w:rFonts w:hint="eastAsia"/>
        </w:rPr>
      </w:pPr>
    </w:p>
    <w:p w14:paraId="2B4F19B3">
      <w:pPr>
        <w:spacing w:after="289" w:line="259" w:lineRule="auto"/>
        <w:ind w:left="0" w:firstLine="0"/>
        <w:jc w:val="left"/>
        <w:rPr>
          <w:rFonts w:hint="eastAsia"/>
        </w:rPr>
      </w:pPr>
      <w:r>
        <w:rPr>
          <w:rFonts w:hint="eastAsia"/>
        </w:rPr>
        <w:t>Man is dying from the moment of his birth; and as many of the human race are cut off almost as soon as they see the light, so it is but a sickly life which is allotted to those whose time is prolonged; a life always precarious, and which, being attended with pain and infirmity, reminds them that it will not last long, and that they are hastening to the house appointed for all living.</w:t>
      </w:r>
    </w:p>
    <w:p w14:paraId="7C65912C">
      <w:pPr>
        <w:spacing w:after="289" w:line="259" w:lineRule="auto"/>
        <w:ind w:left="0" w:firstLine="0"/>
        <w:jc w:val="left"/>
        <w:rPr>
          <w:rFonts w:hint="eastAsia"/>
        </w:rPr>
      </w:pPr>
      <w:r>
        <w:rPr>
          <w:rFonts w:hint="eastAsia"/>
        </w:rPr>
        <w:t>人从出生那一刻起就在走向死亡；许多人刚一见到光明就被夺去生命，而那些寿命延长的人，所过的也只是多病的生命；一种总是 precarious 不确定的生命，并且伴随着痛苦和虚弱，提醒他们它不会长久，他们正匆匆走向为所有活人预备的家。</w:t>
      </w:r>
    </w:p>
    <w:p w14:paraId="3877E091">
      <w:pPr>
        <w:spacing w:after="289" w:line="259" w:lineRule="auto"/>
        <w:ind w:left="0" w:firstLine="0"/>
        <w:jc w:val="left"/>
        <w:rPr>
          <w:rFonts w:hint="eastAsia"/>
        </w:rPr>
      </w:pPr>
    </w:p>
    <w:p w14:paraId="11DE8DA6">
      <w:pPr>
        <w:spacing w:after="289" w:line="259" w:lineRule="auto"/>
        <w:ind w:left="0" w:firstLine="0"/>
        <w:jc w:val="left"/>
        <w:rPr>
          <w:rFonts w:hint="eastAsia"/>
        </w:rPr>
      </w:pPr>
      <w:r>
        <w:rPr>
          <w:rFonts w:hint="eastAsia"/>
        </w:rPr>
        <w:t>That temporal death is a penal evil, will be manifest from an attentive consideration of its nature.</w:t>
      </w:r>
    </w:p>
    <w:p w14:paraId="170ED39D">
      <w:pPr>
        <w:spacing w:after="289" w:line="259" w:lineRule="auto"/>
        <w:ind w:left="0" w:firstLine="0"/>
        <w:jc w:val="left"/>
        <w:rPr>
          <w:rFonts w:hint="eastAsia"/>
        </w:rPr>
      </w:pPr>
      <w:r>
        <w:rPr>
          <w:rFonts w:hint="eastAsia"/>
        </w:rPr>
        <w:t>从对其性质的细心考虑中，可以明显看出属世的死亡是一种刑罚性的恶。</w:t>
      </w:r>
    </w:p>
    <w:p w14:paraId="0672F287">
      <w:pPr>
        <w:spacing w:after="289" w:line="259" w:lineRule="auto"/>
        <w:ind w:left="0" w:firstLine="0"/>
        <w:jc w:val="left"/>
        <w:rPr>
          <w:rFonts w:hint="eastAsia"/>
        </w:rPr>
      </w:pPr>
    </w:p>
    <w:p w14:paraId="23A05E82">
      <w:pPr>
        <w:spacing w:after="289" w:line="259" w:lineRule="auto"/>
        <w:ind w:left="0" w:firstLine="0"/>
        <w:jc w:val="left"/>
        <w:rPr>
          <w:rFonts w:hint="eastAsia"/>
        </w:rPr>
      </w:pPr>
      <w:r>
        <w:rPr>
          <w:rFonts w:hint="eastAsia"/>
        </w:rPr>
        <w:t>The death of a man is not like that of a vegetable, which, not having consciousness, does not enjoy existence; nor like that of the lower animals, which, although sentient beings, having little recollection of the past, and no knowledge of the future, feel neither regret nor fear, and suffer merely the pain which terminates their life.</w:t>
      </w:r>
    </w:p>
    <w:p w14:paraId="084D0566">
      <w:pPr>
        <w:spacing w:after="289" w:line="259" w:lineRule="auto"/>
        <w:ind w:left="0" w:firstLine="0"/>
        <w:jc w:val="left"/>
        <w:rPr>
          <w:rFonts w:hint="eastAsia"/>
        </w:rPr>
      </w:pPr>
      <w:r>
        <w:rPr>
          <w:rFonts w:hint="eastAsia"/>
        </w:rPr>
        <w:t>一个人的死亡，不像一株植物的死亡，植物没有意识，不享受存在；也不像低等动物的死亡，动物虽然是有感觉的生命，但对过去几乎没有记忆，对未来一无所知，既不感到懊悔也不感到恐惧，只承受终止其生命的痛苦。</w:t>
      </w:r>
    </w:p>
    <w:p w14:paraId="65EAB6F5">
      <w:pPr>
        <w:spacing w:after="289" w:line="259" w:lineRule="auto"/>
        <w:ind w:left="0" w:firstLine="0"/>
        <w:jc w:val="left"/>
        <w:rPr>
          <w:rFonts w:hint="eastAsia"/>
        </w:rPr>
      </w:pPr>
    </w:p>
    <w:p w14:paraId="1C2A472D">
      <w:pPr>
        <w:spacing w:after="289" w:line="259" w:lineRule="auto"/>
        <w:ind w:left="0" w:firstLine="0"/>
        <w:jc w:val="left"/>
        <w:rPr>
          <w:rFonts w:hint="eastAsia"/>
        </w:rPr>
      </w:pPr>
      <w:r>
        <w:rPr>
          <w:rFonts w:hint="eastAsia"/>
        </w:rPr>
        <w:t>Death is to us the loss of a possession which we highly value, and eagerly wish to retain, and the surrender of which is often attended with acute mental distress.</w:t>
      </w:r>
    </w:p>
    <w:p w14:paraId="77C6705F">
      <w:pPr>
        <w:spacing w:after="289" w:line="259" w:lineRule="auto"/>
        <w:ind w:left="0" w:firstLine="0"/>
        <w:jc w:val="left"/>
        <w:rPr>
          <w:rFonts w:hint="eastAsia"/>
        </w:rPr>
      </w:pPr>
      <w:r>
        <w:rPr>
          <w:rFonts w:hint="eastAsia"/>
        </w:rPr>
        <w:t>死亡对我们来说是失去一项我们极为珍视、并热切希望保留的产业，而放弃它常常伴随着剧烈的精神痛苦。</w:t>
      </w:r>
    </w:p>
    <w:p w14:paraId="110DBE97">
      <w:pPr>
        <w:spacing w:after="289" w:line="259" w:lineRule="auto"/>
        <w:ind w:left="0" w:firstLine="0"/>
        <w:jc w:val="left"/>
        <w:rPr>
          <w:rFonts w:hint="eastAsia"/>
        </w:rPr>
      </w:pPr>
    </w:p>
    <w:p w14:paraId="20664799">
      <w:pPr>
        <w:spacing w:after="289" w:line="259" w:lineRule="auto"/>
        <w:ind w:left="0" w:firstLine="0"/>
        <w:jc w:val="left"/>
        <w:rPr>
          <w:rFonts w:hint="eastAsia"/>
        </w:rPr>
      </w:pPr>
      <w:r>
        <w:rPr>
          <w:rFonts w:hint="eastAsia"/>
        </w:rPr>
        <w:t>Let us think of the situation of our first parent, and endeavour to enter into his ideas and feelings, and we shall perceive how dreadful an evil it is.</w:t>
      </w:r>
    </w:p>
    <w:p w14:paraId="0E737C7F">
      <w:pPr>
        <w:spacing w:after="289" w:line="259" w:lineRule="auto"/>
        <w:ind w:left="0" w:firstLine="0"/>
        <w:jc w:val="left"/>
        <w:rPr>
          <w:rFonts w:hint="eastAsia"/>
        </w:rPr>
      </w:pPr>
      <w:r>
        <w:rPr>
          <w:rFonts w:hint="eastAsia"/>
        </w:rPr>
        <w:t>让我们思考一下我们始祖的情形，并努力体会他的想法和感受，我们就会认识到这是一个多么可怕的恶。</w:t>
      </w:r>
    </w:p>
    <w:p w14:paraId="51EAF63A">
      <w:pPr>
        <w:spacing w:after="289" w:line="259" w:lineRule="auto"/>
        <w:ind w:left="0" w:firstLine="0"/>
        <w:jc w:val="left"/>
        <w:rPr>
          <w:rFonts w:hint="eastAsia"/>
        </w:rPr>
      </w:pPr>
    </w:p>
    <w:p w14:paraId="720DFD7A">
      <w:pPr>
        <w:spacing w:after="289" w:line="259" w:lineRule="auto"/>
        <w:ind w:left="0" w:firstLine="0"/>
        <w:jc w:val="left"/>
        <w:rPr>
          <w:rFonts w:hint="eastAsia"/>
        </w:rPr>
      </w:pPr>
      <w:r>
        <w:rPr>
          <w:rFonts w:hint="eastAsia"/>
        </w:rPr>
        <w:t>He had received from the hand of his Creator, along with existence, so many blessings that nothing was wanting to his happiness; and looking forward, he was gladdened by the prospect of endless ages of felicity, when suddenly his hopes vanished, and there opened to his view a short and troubled course, which would terminate in the abode of darkness and corruption.</w:t>
      </w:r>
    </w:p>
    <w:p w14:paraId="1BC92633">
      <w:pPr>
        <w:spacing w:after="289" w:line="259" w:lineRule="auto"/>
        <w:ind w:left="0" w:firstLine="0"/>
        <w:jc w:val="left"/>
        <w:rPr>
          <w:rFonts w:hint="eastAsia"/>
        </w:rPr>
      </w:pPr>
      <w:r>
        <w:rPr>
          <w:rFonts w:hint="eastAsia"/>
        </w:rPr>
        <w:t>他从他造物主的手中，连同生命一起，领受了如此多的祝福，以至于他的幸福一无所缺；他展望未来，因永恒福乐的前景而喜悦，但突然间，他的希望破灭了，展现在他眼前的是一条短暂而烦恼的道路，它将终结于黑暗和朽坏的居所。</w:t>
      </w:r>
    </w:p>
    <w:p w14:paraId="520F8F5C">
      <w:pPr>
        <w:spacing w:after="289" w:line="259" w:lineRule="auto"/>
        <w:ind w:left="0" w:firstLine="0"/>
        <w:jc w:val="left"/>
        <w:rPr>
          <w:rFonts w:hint="eastAsia"/>
        </w:rPr>
      </w:pPr>
    </w:p>
    <w:p w14:paraId="7F6F3580">
      <w:pPr>
        <w:spacing w:after="289" w:line="259" w:lineRule="auto"/>
        <w:ind w:left="0" w:firstLine="0"/>
        <w:jc w:val="left"/>
        <w:rPr>
          <w:rFonts w:hint="eastAsia"/>
        </w:rPr>
      </w:pPr>
      <w:r>
        <w:rPr>
          <w:rFonts w:hint="eastAsia"/>
        </w:rPr>
        <w:t>He must have trembled while the sentence was sounding in his ears, and for a time have been overwhelmed with despair.</w:t>
      </w:r>
    </w:p>
    <w:p w14:paraId="00DE3F35">
      <w:pPr>
        <w:spacing w:after="289" w:line="259" w:lineRule="auto"/>
        <w:ind w:left="0" w:firstLine="0"/>
        <w:jc w:val="left"/>
        <w:rPr>
          <w:rFonts w:hint="eastAsia"/>
        </w:rPr>
      </w:pPr>
      <w:r>
        <w:rPr>
          <w:rFonts w:hint="eastAsia"/>
        </w:rPr>
        <w:t>当那判决在他耳边响起时，他必定颤抖，并且一度被绝望所淹没。</w:t>
      </w:r>
    </w:p>
    <w:p w14:paraId="1FA95DD9">
      <w:pPr>
        <w:spacing w:after="289" w:line="259" w:lineRule="auto"/>
        <w:ind w:left="0" w:firstLine="0"/>
        <w:jc w:val="left"/>
        <w:rPr>
          <w:rFonts w:hint="eastAsia"/>
        </w:rPr>
      </w:pPr>
    </w:p>
    <w:p w14:paraId="64CEFFFE">
      <w:pPr>
        <w:spacing w:after="289" w:line="259" w:lineRule="auto"/>
        <w:ind w:left="0" w:firstLine="0"/>
        <w:jc w:val="left"/>
        <w:rPr>
          <w:rFonts w:hint="eastAsia"/>
        </w:rPr>
      </w:pPr>
      <w:r>
        <w:rPr>
          <w:rFonts w:hint="eastAsia"/>
        </w:rPr>
        <w:t>To his posterity, life does not present the same attractions; but, fallen as is the value of the gift, it is still highly prized.</w:t>
      </w:r>
    </w:p>
    <w:p w14:paraId="7A383B1C">
      <w:pPr>
        <w:spacing w:after="289" w:line="259" w:lineRule="auto"/>
        <w:ind w:left="0" w:firstLine="0"/>
        <w:jc w:val="left"/>
        <w:rPr>
          <w:rFonts w:hint="eastAsia"/>
        </w:rPr>
      </w:pPr>
      <w:r>
        <w:rPr>
          <w:rFonts w:hint="eastAsia"/>
        </w:rPr>
        <w:t>对他的后裔来说，生命没有呈现同样的吸引力；但尽管这份恩赐的价值下降了，它仍然被高度珍视。</w:t>
      </w:r>
    </w:p>
    <w:p w14:paraId="30C37A02">
      <w:pPr>
        <w:spacing w:after="289" w:line="259" w:lineRule="auto"/>
        <w:ind w:left="0" w:firstLine="0"/>
        <w:jc w:val="left"/>
        <w:rPr>
          <w:rFonts w:hint="eastAsia"/>
        </w:rPr>
      </w:pPr>
    </w:p>
    <w:p w14:paraId="19832D29">
      <w:pPr>
        <w:spacing w:after="289" w:line="259" w:lineRule="auto"/>
        <w:ind w:left="0" w:firstLine="0"/>
        <w:jc w:val="left"/>
        <w:rPr>
          <w:rFonts w:hint="eastAsia"/>
        </w:rPr>
      </w:pPr>
      <w:r>
        <w:rPr>
          <w:rFonts w:hint="eastAsia"/>
        </w:rPr>
        <w:t>"All that a man hath will he give for his life."</w:t>
      </w:r>
    </w:p>
    <w:p w14:paraId="09A1D1F7">
      <w:pPr>
        <w:spacing w:after="289" w:line="259" w:lineRule="auto"/>
        <w:ind w:left="0" w:firstLine="0"/>
        <w:jc w:val="left"/>
        <w:rPr>
          <w:rFonts w:hint="eastAsia"/>
        </w:rPr>
      </w:pPr>
      <w:r>
        <w:rPr>
          <w:rFonts w:hint="eastAsia"/>
        </w:rPr>
        <w:t>“人一切所有的，都肯舍去以保全性命。”</w:t>
      </w:r>
    </w:p>
    <w:p w14:paraId="0215F9C9">
      <w:pPr>
        <w:spacing w:after="289" w:line="259" w:lineRule="auto"/>
        <w:ind w:left="0" w:firstLine="0"/>
        <w:jc w:val="left"/>
        <w:rPr>
          <w:rFonts w:hint="eastAsia"/>
        </w:rPr>
      </w:pPr>
    </w:p>
    <w:p w14:paraId="35BFA96E">
      <w:pPr>
        <w:spacing w:after="289" w:line="259" w:lineRule="auto"/>
        <w:ind w:left="0" w:firstLine="0"/>
        <w:jc w:val="left"/>
        <w:rPr>
          <w:rFonts w:hint="eastAsia"/>
        </w:rPr>
      </w:pPr>
      <w:r>
        <w:rPr>
          <w:rFonts w:hint="eastAsia"/>
        </w:rPr>
        <w:t>To preserve it, is our constant care; we submit to incessant labour, in order to procure the means of supporting it; we summon others to assist us in repairing the injuries which it has sustained, and guarding it against danger; the very thought of dissolution alarms us, and is admitted into the mind with reluctance, and sometimes we turn pale, and shudder at its name.</w:t>
      </w:r>
    </w:p>
    <w:p w14:paraId="6FA42938">
      <w:pPr>
        <w:spacing w:after="289" w:line="259" w:lineRule="auto"/>
        <w:ind w:left="0" w:firstLine="0"/>
        <w:jc w:val="left"/>
        <w:rPr>
          <w:rFonts w:hint="eastAsia"/>
        </w:rPr>
      </w:pPr>
      <w:r>
        <w:rPr>
          <w:rFonts w:hint="eastAsia"/>
        </w:rPr>
        <w:t>保存生命，是我们恒常的关切；我们忍受不懈的劳作，以获取维持生命的手段；我们召唤他人来帮助我们修复它所受的伤害，并保护它免受危险；仅仅是死亡的念头就使我们惊恐，并且我们不情愿地让它进入我们的思想，有时我们因它的名字而面色苍白，不寒而栗。</w:t>
      </w:r>
    </w:p>
    <w:p w14:paraId="7BFF3EC5">
      <w:pPr>
        <w:spacing w:after="289" w:line="259" w:lineRule="auto"/>
        <w:ind w:left="0" w:firstLine="0"/>
        <w:jc w:val="left"/>
        <w:rPr>
          <w:rFonts w:hint="eastAsia"/>
        </w:rPr>
      </w:pPr>
    </w:p>
    <w:p w14:paraId="6CD3625E">
      <w:pPr>
        <w:spacing w:after="289" w:line="259" w:lineRule="auto"/>
        <w:ind w:left="0" w:firstLine="0"/>
        <w:jc w:val="left"/>
        <w:rPr>
          <w:rFonts w:hint="eastAsia"/>
        </w:rPr>
      </w:pPr>
      <w:r>
        <w:rPr>
          <w:rFonts w:hint="eastAsia"/>
        </w:rPr>
        <w:t>We recoil from suffering; but what would not a man undergo, rather than part with his life?</w:t>
      </w:r>
    </w:p>
    <w:p w14:paraId="62EE0966">
      <w:pPr>
        <w:spacing w:after="289" w:line="259" w:lineRule="auto"/>
        <w:ind w:left="0" w:firstLine="0"/>
        <w:jc w:val="left"/>
        <w:rPr>
          <w:rFonts w:hint="eastAsia"/>
        </w:rPr>
      </w:pPr>
      <w:r>
        <w:rPr>
          <w:rFonts w:hint="eastAsia"/>
        </w:rPr>
        <w:t>我们畏惧苦难；但一个人为了不失去生命，又有什么不能忍受的呢？</w:t>
      </w:r>
    </w:p>
    <w:p w14:paraId="5718AEED">
      <w:pPr>
        <w:spacing w:after="289" w:line="259" w:lineRule="auto"/>
        <w:ind w:left="0" w:firstLine="0"/>
        <w:jc w:val="left"/>
        <w:rPr>
          <w:rFonts w:hint="eastAsia"/>
        </w:rPr>
      </w:pPr>
    </w:p>
    <w:p w14:paraId="4F5E040D">
      <w:pPr>
        <w:spacing w:after="289" w:line="259" w:lineRule="auto"/>
        <w:ind w:left="0" w:firstLine="0"/>
        <w:jc w:val="left"/>
        <w:rPr>
          <w:rFonts w:hint="eastAsia"/>
        </w:rPr>
      </w:pPr>
      <w:r>
        <w:rPr>
          <w:rFonts w:hint="eastAsia"/>
        </w:rPr>
        <w:t>We confess, then, that death is an evil; our feelings bear testimony to the truth, that it is a punishment of an awful kind.</w:t>
      </w:r>
    </w:p>
    <w:p w14:paraId="5B288357">
      <w:pPr>
        <w:spacing w:after="289" w:line="259" w:lineRule="auto"/>
        <w:ind w:left="0" w:firstLine="0"/>
        <w:jc w:val="left"/>
        <w:rPr>
          <w:rFonts w:hint="eastAsia"/>
        </w:rPr>
      </w:pPr>
      <w:r>
        <w:rPr>
          <w:rFonts w:hint="eastAsia"/>
        </w:rPr>
        <w:t>因此，我们承认死亡是恶；我们的感觉见证了真理，即它是一种可怕的惩罚。</w:t>
      </w:r>
    </w:p>
    <w:p w14:paraId="747CA669">
      <w:pPr>
        <w:spacing w:after="289" w:line="259" w:lineRule="auto"/>
        <w:ind w:left="0" w:firstLine="0"/>
        <w:jc w:val="left"/>
        <w:rPr>
          <w:rFonts w:hint="eastAsia"/>
        </w:rPr>
      </w:pPr>
    </w:p>
    <w:p w14:paraId="19ED61D3">
      <w:pPr>
        <w:spacing w:after="289" w:line="259" w:lineRule="auto"/>
        <w:ind w:left="0" w:firstLine="0"/>
        <w:jc w:val="left"/>
        <w:rPr>
          <w:rFonts w:hint="eastAsia"/>
        </w:rPr>
      </w:pPr>
      <w:r>
        <w:rPr>
          <w:rFonts w:hint="eastAsia"/>
        </w:rPr>
        <w:t>To be arrested in the midst of our career; to be separated for ever from those whom we love; to close our eyes for the last time upon the light of the sun; to give up our joys and hopes with our parting sigh; this is the doom of man that is born of a woman; this is the sad inheritance which our great progenitor has bequeathed to us.</w:t>
      </w:r>
    </w:p>
    <w:p w14:paraId="6F93B4E6">
      <w:pPr>
        <w:spacing w:after="289" w:line="259" w:lineRule="auto"/>
        <w:ind w:left="0" w:firstLine="0"/>
        <w:jc w:val="left"/>
        <w:rPr>
          <w:rFonts w:hint="eastAsia"/>
        </w:rPr>
      </w:pPr>
      <w:r>
        <w:rPr>
          <w:rFonts w:hint="eastAsia"/>
        </w:rPr>
        <w:t>在我们生涯的中途被终止；与我们所爱的人永远分离；最后一次闭上眼睛，不再见到太阳的光；在我们临终的叹息中放弃我们的喜乐和希望；这就是凡妇人所生之人的命运；这就是我们伟大的始祖遗留给我们的悲惨产业。</w:t>
      </w:r>
    </w:p>
    <w:p w14:paraId="38675924">
      <w:pPr>
        <w:spacing w:after="289" w:line="259" w:lineRule="auto"/>
        <w:ind w:left="0" w:firstLine="0"/>
        <w:jc w:val="left"/>
        <w:rPr>
          <w:rFonts w:hint="eastAsia"/>
        </w:rPr>
      </w:pPr>
    </w:p>
    <w:p w14:paraId="5C7533B7">
      <w:pPr>
        <w:spacing w:after="289" w:line="259" w:lineRule="auto"/>
        <w:ind w:left="0" w:firstLine="0"/>
        <w:jc w:val="left"/>
        <w:rPr>
          <w:rFonts w:hint="eastAsia"/>
        </w:rPr>
      </w:pPr>
      <w:r>
        <w:rPr>
          <w:rFonts w:hint="eastAsia"/>
        </w:rPr>
        <w:t>Every circumstance bespeaks the wrath of God against the work of his hands.</w:t>
      </w:r>
    </w:p>
    <w:p w14:paraId="08D6B8D5">
      <w:pPr>
        <w:spacing w:after="289" w:line="259" w:lineRule="auto"/>
        <w:ind w:left="0" w:firstLine="0"/>
        <w:jc w:val="left"/>
        <w:rPr>
          <w:rFonts w:hint="eastAsia"/>
        </w:rPr>
      </w:pPr>
      <w:r>
        <w:rPr>
          <w:rFonts w:hint="eastAsia"/>
        </w:rPr>
        <w:t>每一个情节都显示了神对祂亲手所造之物的愤怒。</w:t>
      </w:r>
    </w:p>
    <w:p w14:paraId="7DD51CEE">
      <w:pPr>
        <w:spacing w:after="289" w:line="259" w:lineRule="auto"/>
        <w:ind w:left="0" w:firstLine="0"/>
        <w:jc w:val="left"/>
        <w:rPr>
          <w:rFonts w:hint="eastAsia"/>
        </w:rPr>
      </w:pPr>
    </w:p>
    <w:p w14:paraId="2480B470">
      <w:pPr>
        <w:spacing w:after="289" w:line="259" w:lineRule="auto"/>
        <w:ind w:left="0" w:firstLine="0"/>
        <w:jc w:val="left"/>
        <w:rPr>
          <w:rFonts w:hint="eastAsia"/>
        </w:rPr>
      </w:pPr>
      <w:r>
        <w:rPr>
          <w:rFonts w:hint="eastAsia"/>
        </w:rPr>
        <w:t>He destroys it as if it were loathsome in his sight.</w:t>
      </w:r>
    </w:p>
    <w:p w14:paraId="1A7B62CF">
      <w:pPr>
        <w:spacing w:after="289" w:line="259" w:lineRule="auto"/>
        <w:ind w:left="0" w:firstLine="0"/>
        <w:jc w:val="left"/>
        <w:rPr>
          <w:rFonts w:hint="eastAsia"/>
        </w:rPr>
      </w:pPr>
      <w:r>
        <w:rPr>
          <w:rFonts w:hint="eastAsia"/>
        </w:rPr>
        <w:t>祂摧毁它，仿佛它在祂眼中是可憎的。</w:t>
      </w:r>
    </w:p>
    <w:p w14:paraId="00FEC37D">
      <w:pPr>
        <w:spacing w:after="289" w:line="259" w:lineRule="auto"/>
        <w:ind w:left="0" w:firstLine="0"/>
        <w:jc w:val="left"/>
        <w:rPr>
          <w:rFonts w:hint="eastAsia"/>
        </w:rPr>
      </w:pPr>
    </w:p>
    <w:p w14:paraId="72C32777">
      <w:pPr>
        <w:spacing w:after="289" w:line="259" w:lineRule="auto"/>
        <w:ind w:left="0" w:firstLine="0"/>
        <w:jc w:val="left"/>
        <w:rPr>
          <w:rFonts w:hint="eastAsia"/>
        </w:rPr>
      </w:pPr>
      <w:r>
        <w:rPr>
          <w:rFonts w:hint="eastAsia"/>
        </w:rPr>
        <w:t>This is not the chastisement of a Father, hut the vengeance of a Judge.</w:t>
      </w:r>
    </w:p>
    <w:p w14:paraId="64114A90">
      <w:pPr>
        <w:spacing w:after="289" w:line="259" w:lineRule="auto"/>
        <w:ind w:left="0" w:firstLine="0"/>
        <w:jc w:val="left"/>
        <w:rPr>
          <w:rFonts w:hint="eastAsia"/>
        </w:rPr>
      </w:pPr>
      <w:r>
        <w:rPr>
          <w:rFonts w:hint="eastAsia"/>
        </w:rPr>
        <w:t>这不是一位父亲的管教，而是一位审判官的报应。</w:t>
      </w:r>
    </w:p>
    <w:p w14:paraId="43892AD3">
      <w:pPr>
        <w:spacing w:after="289" w:line="259" w:lineRule="auto"/>
        <w:ind w:left="0" w:firstLine="0"/>
        <w:jc w:val="left"/>
        <w:rPr>
          <w:rFonts w:hint="eastAsia"/>
        </w:rPr>
      </w:pPr>
    </w:p>
    <w:p w14:paraId="3E56235A">
      <w:pPr>
        <w:spacing w:after="289" w:line="259" w:lineRule="auto"/>
        <w:ind w:left="0" w:firstLine="0"/>
        <w:jc w:val="left"/>
        <w:rPr>
          <w:rFonts w:hint="eastAsia"/>
        </w:rPr>
      </w:pPr>
      <w:r>
        <w:rPr>
          <w:rFonts w:hint="eastAsia"/>
        </w:rPr>
        <w:t>In this light we cannot but view temporal death, when considered simply as the extinction of the present life.</w:t>
      </w:r>
    </w:p>
    <w:p w14:paraId="01ED6939">
      <w:pPr>
        <w:spacing w:after="289" w:line="259" w:lineRule="auto"/>
        <w:ind w:left="0" w:firstLine="0"/>
        <w:jc w:val="left"/>
        <w:rPr>
          <w:rFonts w:hint="eastAsia"/>
        </w:rPr>
      </w:pPr>
      <w:r>
        <w:rPr>
          <w:rFonts w:hint="eastAsia"/>
        </w:rPr>
        <w:t>从这个角度看，当我们将属世的死亡仅仅视为今生的终结时，我们不得不如此看待它。</w:t>
      </w:r>
    </w:p>
    <w:p w14:paraId="67EF06A3">
      <w:pPr>
        <w:spacing w:after="289" w:line="259" w:lineRule="auto"/>
        <w:ind w:left="0" w:firstLine="0"/>
        <w:jc w:val="left"/>
        <w:rPr>
          <w:rFonts w:hint="eastAsia"/>
        </w:rPr>
      </w:pPr>
    </w:p>
    <w:p w14:paraId="00BF12FA">
      <w:pPr>
        <w:spacing w:after="289" w:line="259" w:lineRule="auto"/>
        <w:ind w:left="0" w:firstLine="0"/>
        <w:jc w:val="left"/>
        <w:rPr>
          <w:rFonts w:hint="eastAsia"/>
        </w:rPr>
      </w:pPr>
      <w:r>
        <w:rPr>
          <w:rFonts w:hint="eastAsia"/>
        </w:rPr>
        <w:t>But if we take into the account its consequences; if we reflect that the soul is not extinguished when the body dies, and after its separation is disposed of in some other state of being; and that he who goes out of this world under the curse, can have no reasonable expectation that his condition will be improved in the next; temporal death will be found a much more formidable evil than it appears to our senses.</w:t>
      </w:r>
    </w:p>
    <w:p w14:paraId="52039E2F">
      <w:pPr>
        <w:spacing w:after="289" w:line="259" w:lineRule="auto"/>
        <w:ind w:left="0" w:firstLine="0"/>
        <w:jc w:val="left"/>
        <w:rPr>
          <w:rFonts w:hint="eastAsia"/>
        </w:rPr>
      </w:pPr>
      <w:r>
        <w:rPr>
          <w:rFonts w:hint="eastAsia"/>
        </w:rPr>
        <w:t>但是，如果我们考虑到它的后果；如果我们反思，当身体死亡时，灵魂并未熄灭，并且在分离后被安置在另一种存在状态中；并且，一个在咒诅下离开这个世界的人，无法合理地期望他在下一个世界里的境况会得到改善；那么属世的死亡将会被发现是一个比我们感官所见的要可怕得多的恶。</w:t>
      </w:r>
    </w:p>
    <w:p w14:paraId="141769BA">
      <w:pPr>
        <w:spacing w:after="289" w:line="259" w:lineRule="auto"/>
        <w:ind w:left="0" w:firstLine="0"/>
        <w:jc w:val="left"/>
        <w:rPr>
          <w:rFonts w:hint="eastAsia"/>
        </w:rPr>
      </w:pPr>
    </w:p>
    <w:p w14:paraId="616557B8">
      <w:pPr>
        <w:spacing w:after="289" w:line="259" w:lineRule="auto"/>
        <w:ind w:left="0" w:firstLine="0"/>
        <w:jc w:val="left"/>
        <w:rPr>
          <w:rFonts w:hint="eastAsia"/>
        </w:rPr>
      </w:pPr>
      <w:r>
        <w:rPr>
          <w:rFonts w:hint="eastAsia"/>
        </w:rPr>
        <w:t>When a criminal has endured a capital punishment, he is beyond the operation of human laws, but the authority of the Divine law is commensurate with our being; and if the death of the body has not atoned for transgression, omniscient and omnipresent justice will still proceed against its victims.</w:t>
      </w:r>
    </w:p>
    <w:p w14:paraId="04AB9946">
      <w:pPr>
        <w:spacing w:after="289" w:line="259" w:lineRule="auto"/>
        <w:ind w:left="0" w:firstLine="0"/>
        <w:jc w:val="left"/>
        <w:rPr>
          <w:rFonts w:hint="eastAsia"/>
        </w:rPr>
      </w:pPr>
      <w:r>
        <w:rPr>
          <w:rFonts w:hint="eastAsia"/>
        </w:rPr>
        <w:t>当一个罪犯受了死刑，他就超出了人类法律的管辖范围，但神圣律法的权威与我们的存在是相称的；并且如果身体的死亡没有为违背赎罪，那么无所不知、无所不在的公义仍将继续追究其受害者。</w:t>
      </w:r>
    </w:p>
    <w:p w14:paraId="61673DD4">
      <w:pPr>
        <w:spacing w:after="289" w:line="259" w:lineRule="auto"/>
        <w:ind w:left="0" w:firstLine="0"/>
        <w:jc w:val="left"/>
        <w:rPr>
          <w:rFonts w:hint="eastAsia"/>
        </w:rPr>
      </w:pPr>
    </w:p>
    <w:p w14:paraId="5A17FE0A">
      <w:pPr>
        <w:spacing w:after="289" w:line="259" w:lineRule="auto"/>
        <w:ind w:left="0" w:firstLine="0"/>
        <w:jc w:val="left"/>
        <w:rPr>
          <w:rFonts w:hint="eastAsia"/>
        </w:rPr>
      </w:pPr>
      <w:r>
        <w:rPr>
          <w:rFonts w:hint="eastAsia"/>
        </w:rPr>
        <w:t>"In the day thou eatest thereof, thou shalt surely die."</w:t>
      </w:r>
    </w:p>
    <w:p w14:paraId="2F7BD842">
      <w:pPr>
        <w:spacing w:after="289" w:line="259" w:lineRule="auto"/>
        <w:ind w:left="0" w:firstLine="0"/>
        <w:jc w:val="left"/>
        <w:rPr>
          <w:rFonts w:hint="eastAsia"/>
        </w:rPr>
      </w:pPr>
      <w:r>
        <w:rPr>
          <w:rFonts w:hint="eastAsia"/>
        </w:rPr>
        <w:t>“你吃的日子必定死。”</w:t>
      </w:r>
    </w:p>
    <w:p w14:paraId="035B7288">
      <w:pPr>
        <w:spacing w:after="289" w:line="259" w:lineRule="auto"/>
        <w:ind w:left="0" w:firstLine="0"/>
        <w:jc w:val="left"/>
        <w:rPr>
          <w:rFonts w:hint="eastAsia"/>
        </w:rPr>
      </w:pPr>
    </w:p>
    <w:p w14:paraId="4EF27A39">
      <w:pPr>
        <w:spacing w:after="289" w:line="259" w:lineRule="auto"/>
        <w:ind w:left="0" w:firstLine="0"/>
        <w:jc w:val="left"/>
        <w:rPr>
          <w:rFonts w:hint="eastAsia"/>
        </w:rPr>
      </w:pPr>
      <w:r>
        <w:rPr>
          <w:rFonts w:hint="eastAsia"/>
        </w:rPr>
        <w:t>The Hebrew expression is, "In dying thou shalt die."</w:t>
      </w:r>
    </w:p>
    <w:p w14:paraId="3B8571D2">
      <w:pPr>
        <w:spacing w:after="289" w:line="259" w:lineRule="auto"/>
        <w:ind w:left="0" w:firstLine="0"/>
        <w:jc w:val="left"/>
        <w:rPr>
          <w:rFonts w:hint="eastAsia"/>
        </w:rPr>
      </w:pPr>
      <w:r>
        <w:rPr>
          <w:rFonts w:hint="eastAsia"/>
        </w:rPr>
        <w:t>希伯来语的表达是：“死着，你必死。”</w:t>
      </w:r>
    </w:p>
    <w:p w14:paraId="59F086C4">
      <w:pPr>
        <w:spacing w:after="289" w:line="259" w:lineRule="auto"/>
        <w:ind w:left="0" w:firstLine="0"/>
        <w:jc w:val="left"/>
        <w:rPr>
          <w:rFonts w:hint="eastAsia"/>
        </w:rPr>
      </w:pPr>
    </w:p>
    <w:p w14:paraId="3C7DE62B">
      <w:pPr>
        <w:spacing w:after="289" w:line="259" w:lineRule="auto"/>
        <w:ind w:left="0" w:firstLine="0"/>
        <w:jc w:val="left"/>
        <w:rPr>
          <w:rFonts w:hint="eastAsia"/>
        </w:rPr>
      </w:pPr>
      <w:r>
        <w:rPr>
          <w:rFonts w:hint="eastAsia"/>
        </w:rPr>
        <w:t>There is no peculiar emphasis in it, as some have imagined, but it is a common idiom of the language, which conveys nothing more than the English phrase, "thou shalt die."</w:t>
      </w:r>
    </w:p>
    <w:p w14:paraId="4A9644E2">
      <w:pPr>
        <w:spacing w:after="289" w:line="259" w:lineRule="auto"/>
        <w:ind w:left="0" w:firstLine="0"/>
        <w:jc w:val="left"/>
        <w:rPr>
          <w:rFonts w:hint="eastAsia"/>
        </w:rPr>
      </w:pPr>
      <w:r>
        <w:rPr>
          <w:rFonts w:hint="eastAsia"/>
        </w:rPr>
        <w:t>其中并无一些人所想象的特殊强调，而是一种常见的语言习惯，其含义与英语短语“你必死”无异。</w:t>
      </w:r>
    </w:p>
    <w:p w14:paraId="759E079B">
      <w:pPr>
        <w:spacing w:after="289" w:line="259" w:lineRule="auto"/>
        <w:ind w:left="0" w:firstLine="0"/>
        <w:jc w:val="left"/>
        <w:rPr>
          <w:rFonts w:hint="eastAsia"/>
        </w:rPr>
      </w:pPr>
    </w:p>
    <w:p w14:paraId="4929E924">
      <w:pPr>
        <w:spacing w:after="289" w:line="259" w:lineRule="auto"/>
        <w:ind w:left="0" w:firstLine="0"/>
        <w:jc w:val="left"/>
        <w:rPr>
          <w:rFonts w:hint="eastAsia"/>
        </w:rPr>
      </w:pPr>
      <w:r>
        <w:rPr>
          <w:rFonts w:hint="eastAsia"/>
        </w:rPr>
        <w:t>It seems to denounce the immediate execution of the threatening; but, as Adam was permitted to live after the fall, it is probable that, although this would be the meaning in our language, it denoted in Hebrew merely the certainty of the event.</w:t>
      </w:r>
    </w:p>
    <w:p w14:paraId="0E37D40A">
      <w:pPr>
        <w:spacing w:after="289" w:line="259" w:lineRule="auto"/>
        <w:ind w:left="0" w:firstLine="0"/>
        <w:jc w:val="left"/>
        <w:rPr>
          <w:rFonts w:hint="eastAsia"/>
        </w:rPr>
      </w:pPr>
      <w:r>
        <w:rPr>
          <w:rFonts w:hint="eastAsia"/>
        </w:rPr>
        <w:t>它似乎宣告了威胁的立即执行；但由于亚当在堕落后被允许存活，很可能，虽然这在我们的语言中会是这个意思，但在希伯来语中它仅仅表示事件的确定性。</w:t>
      </w:r>
    </w:p>
    <w:p w14:paraId="5D4702BD">
      <w:pPr>
        <w:spacing w:after="289" w:line="259" w:lineRule="auto"/>
        <w:ind w:left="0" w:firstLine="0"/>
        <w:jc w:val="left"/>
        <w:rPr>
          <w:rFonts w:hint="eastAsia"/>
        </w:rPr>
      </w:pPr>
    </w:p>
    <w:p w14:paraId="78E8828B">
      <w:pPr>
        <w:spacing w:after="289" w:line="259" w:lineRule="auto"/>
        <w:ind w:left="0" w:firstLine="0"/>
        <w:jc w:val="left"/>
        <w:rPr>
          <w:rFonts w:hint="eastAsia"/>
        </w:rPr>
      </w:pPr>
      <w:r>
        <w:rPr>
          <w:rFonts w:hint="eastAsia"/>
        </w:rPr>
        <w:t>We may say, that in that day he became dead in law, as a criminal is after sentence has been pronounced upon him; that he then became mortal, his constitution being changed, and the seed sown in it which would ripen into death.</w:t>
      </w:r>
    </w:p>
    <w:p w14:paraId="1BE04003">
      <w:pPr>
        <w:spacing w:after="289" w:line="259" w:lineRule="auto"/>
        <w:ind w:left="0" w:firstLine="0"/>
        <w:jc w:val="left"/>
        <w:rPr>
          <w:rFonts w:hint="eastAsia"/>
        </w:rPr>
      </w:pPr>
      <w:r>
        <w:rPr>
          <w:rFonts w:hint="eastAsia"/>
        </w:rPr>
        <w:t>我们可以说，在那一天，他在法律上死了，就像一个罪犯被宣判之后一样；那时他变得必死，他的体质改变了，死亡的种子播撒其中，并会成熟为死亡。</w:t>
      </w:r>
    </w:p>
    <w:p w14:paraId="0DDAA5CB">
      <w:pPr>
        <w:spacing w:after="289" w:line="259" w:lineRule="auto"/>
        <w:ind w:left="0" w:firstLine="0"/>
        <w:jc w:val="left"/>
        <w:rPr>
          <w:rFonts w:hint="eastAsia"/>
        </w:rPr>
      </w:pPr>
    </w:p>
    <w:p w14:paraId="0C108C07">
      <w:pPr>
        <w:spacing w:after="289" w:line="259" w:lineRule="auto"/>
        <w:ind w:left="0" w:firstLine="0"/>
        <w:jc w:val="left"/>
        <w:rPr>
          <w:rFonts w:hint="eastAsia"/>
        </w:rPr>
      </w:pPr>
      <w:r>
        <w:rPr>
          <w:rFonts w:hint="eastAsia"/>
        </w:rPr>
        <w:t>It is frequently added, that he died spiritually; and whether this is the proper import of the word or not, it is a truth which I shall proceed to illustrate.</w:t>
      </w:r>
    </w:p>
    <w:p w14:paraId="52453546">
      <w:pPr>
        <w:spacing w:after="289" w:line="259" w:lineRule="auto"/>
        <w:ind w:left="0" w:firstLine="0"/>
        <w:jc w:val="left"/>
        <w:rPr>
          <w:rFonts w:hint="eastAsia"/>
        </w:rPr>
      </w:pPr>
      <w:r>
        <w:rPr>
          <w:rFonts w:hint="eastAsia"/>
        </w:rPr>
        <w:t>人们常常补充说，他在灵性上也死了；无论这是否是这个词的恰当含义，这都是一个我将要阐述的真理。</w:t>
      </w:r>
    </w:p>
    <w:p w14:paraId="37799297">
      <w:pPr>
        <w:spacing w:after="289" w:line="259" w:lineRule="auto"/>
        <w:ind w:left="0" w:firstLine="0"/>
        <w:jc w:val="left"/>
        <w:rPr>
          <w:rFonts w:hint="eastAsia"/>
        </w:rPr>
      </w:pPr>
    </w:p>
    <w:p w14:paraId="1789C646">
      <w:pPr>
        <w:spacing w:after="289" w:line="259" w:lineRule="auto"/>
        <w:ind w:left="0" w:firstLine="0"/>
        <w:jc w:val="left"/>
        <w:rPr>
          <w:rFonts w:hint="eastAsia"/>
        </w:rPr>
      </w:pPr>
      <w:r>
        <w:rPr>
          <w:rFonts w:hint="eastAsia"/>
        </w:rPr>
        <w:t>Spiritual death consists in the loss of the favour and image of God, or is the moral change by which Adam was deprived of the holy principles with which he was endowed, and became incapable of loving and serving his Creator.</w:t>
      </w:r>
    </w:p>
    <w:p w14:paraId="2D9E4AB5">
      <w:pPr>
        <w:spacing w:after="289" w:line="259" w:lineRule="auto"/>
        <w:ind w:left="0" w:firstLine="0"/>
        <w:jc w:val="left"/>
        <w:rPr>
          <w:rFonts w:hint="eastAsia"/>
        </w:rPr>
      </w:pPr>
      <w:r>
        <w:rPr>
          <w:rFonts w:hint="eastAsia"/>
        </w:rPr>
        <w:t>灵性的死亡在于失去神的恩宠和形象，或者说是一种道德上的改变，亚当因此被剥夺了他所被赋予的圣洁原则，并变得无法爱和事奉他的造物主。</w:t>
      </w:r>
    </w:p>
    <w:p w14:paraId="0FEA278D">
      <w:pPr>
        <w:spacing w:after="289" w:line="259" w:lineRule="auto"/>
        <w:ind w:left="0" w:firstLine="0"/>
        <w:jc w:val="left"/>
        <w:rPr>
          <w:rFonts w:hint="eastAsia"/>
        </w:rPr>
      </w:pPr>
    </w:p>
    <w:p w14:paraId="73892B40">
      <w:pPr>
        <w:spacing w:after="289" w:line="259" w:lineRule="auto"/>
        <w:ind w:left="0" w:firstLine="0"/>
        <w:jc w:val="left"/>
        <w:rPr>
          <w:rFonts w:hint="eastAsia"/>
        </w:rPr>
      </w:pPr>
      <w:r>
        <w:rPr>
          <w:rFonts w:hint="eastAsia"/>
        </w:rPr>
        <w:t>There can be no doubt that such death was the effect of the fall, and it may therefore be included in the threatening.</w:t>
      </w:r>
    </w:p>
    <w:p w14:paraId="269C8BE0">
      <w:pPr>
        <w:spacing w:after="289" w:line="259" w:lineRule="auto"/>
        <w:ind w:left="0" w:firstLine="0"/>
        <w:jc w:val="left"/>
        <w:rPr>
          <w:rFonts w:hint="eastAsia"/>
        </w:rPr>
      </w:pPr>
      <w:r>
        <w:rPr>
          <w:rFonts w:hint="eastAsia"/>
        </w:rPr>
        <w:t>毫无疑问，这种死亡是堕落的结果，因此可以被包含在威胁之中。</w:t>
      </w:r>
    </w:p>
    <w:p w14:paraId="47063DCF">
      <w:pPr>
        <w:spacing w:after="289" w:line="259" w:lineRule="auto"/>
        <w:ind w:left="0" w:firstLine="0"/>
        <w:jc w:val="left"/>
        <w:rPr>
          <w:rFonts w:hint="eastAsia"/>
        </w:rPr>
      </w:pPr>
    </w:p>
    <w:p w14:paraId="78319DF3">
      <w:pPr>
        <w:spacing w:after="289" w:line="259" w:lineRule="auto"/>
        <w:ind w:left="0" w:firstLine="0"/>
        <w:jc w:val="left"/>
        <w:rPr>
          <w:rFonts w:hint="eastAsia"/>
        </w:rPr>
      </w:pPr>
      <w:r>
        <w:rPr>
          <w:rFonts w:hint="eastAsia"/>
        </w:rPr>
        <w:t>Pelagius and his followers were of a different opinion.</w:t>
      </w:r>
    </w:p>
    <w:p w14:paraId="37EA9926">
      <w:pPr>
        <w:spacing w:after="289" w:line="259" w:lineRule="auto"/>
        <w:ind w:left="0" w:firstLine="0"/>
        <w:jc w:val="left"/>
        <w:rPr>
          <w:rFonts w:hint="eastAsia"/>
        </w:rPr>
      </w:pPr>
      <w:r>
        <w:rPr>
          <w:rFonts w:hint="eastAsia"/>
        </w:rPr>
        <w:t>伯拉纠及其追随者持不同意见。</w:t>
      </w:r>
    </w:p>
    <w:p w14:paraId="1247995A">
      <w:pPr>
        <w:spacing w:after="289" w:line="259" w:lineRule="auto"/>
        <w:ind w:left="0" w:firstLine="0"/>
        <w:jc w:val="left"/>
        <w:rPr>
          <w:rFonts w:hint="eastAsia"/>
        </w:rPr>
      </w:pPr>
    </w:p>
    <w:p w14:paraId="0F2A32BC">
      <w:pPr>
        <w:spacing w:after="289" w:line="259" w:lineRule="auto"/>
        <w:ind w:left="0" w:firstLine="0"/>
        <w:jc w:val="left"/>
        <w:rPr>
          <w:rFonts w:hint="eastAsia"/>
        </w:rPr>
      </w:pPr>
      <w:r>
        <w:rPr>
          <w:rFonts w:hint="eastAsia"/>
        </w:rPr>
        <w:t>As he denied that the sin of Adam affected any but himself, so he seems to have thought that the injury which he sustained by it was slight, and that he retained his original power of doing good if he chose to exert it.</w:t>
      </w:r>
    </w:p>
    <w:p w14:paraId="18DDE277">
      <w:pPr>
        <w:spacing w:after="289" w:line="259" w:lineRule="auto"/>
        <w:ind w:left="0" w:firstLine="0"/>
        <w:jc w:val="left"/>
        <w:rPr>
          <w:rFonts w:hint="eastAsia"/>
        </w:rPr>
      </w:pPr>
      <w:r>
        <w:rPr>
          <w:rFonts w:hint="eastAsia"/>
        </w:rPr>
        <w:t>由于他否认亚当的罪只影响他自己，所以他似乎认为他因此所受的伤害是轻微的，并且如果他愿意，他仍然保留了他最初行善的能力。</w:t>
      </w:r>
    </w:p>
    <w:p w14:paraId="75CA5EF9">
      <w:pPr>
        <w:spacing w:after="289" w:line="259" w:lineRule="auto"/>
        <w:ind w:left="0" w:firstLine="0"/>
        <w:jc w:val="left"/>
        <w:rPr>
          <w:rFonts w:hint="eastAsia"/>
        </w:rPr>
      </w:pPr>
    </w:p>
    <w:p w14:paraId="635FF84C">
      <w:pPr>
        <w:spacing w:after="289" w:line="259" w:lineRule="auto"/>
        <w:ind w:left="0" w:firstLine="0"/>
        <w:jc w:val="left"/>
        <w:rPr>
          <w:rFonts w:hint="eastAsia"/>
        </w:rPr>
      </w:pPr>
      <w:r>
        <w:rPr>
          <w:rFonts w:hint="eastAsia"/>
        </w:rPr>
        <w:t>Arminians may not speak in the same unqualified terms, but they do not admit that the effect of the fall was a total loss of what we call original righteousness.</w:t>
      </w:r>
    </w:p>
    <w:p w14:paraId="2587CE44">
      <w:pPr>
        <w:spacing w:after="289" w:line="259" w:lineRule="auto"/>
        <w:ind w:left="0" w:firstLine="0"/>
        <w:jc w:val="left"/>
        <w:rPr>
          <w:rFonts w:hint="eastAsia"/>
        </w:rPr>
      </w:pPr>
      <w:r>
        <w:rPr>
          <w:rFonts w:hint="eastAsia"/>
        </w:rPr>
        <w:t>阿民念派可能不会用同样绝对的措辞，但他们不承认堕落的后果是完全丧失我们所谓的原义。</w:t>
      </w:r>
    </w:p>
    <w:p w14:paraId="0C362DB2">
      <w:pPr>
        <w:spacing w:after="289" w:line="259" w:lineRule="auto"/>
        <w:ind w:left="0" w:firstLine="0"/>
        <w:jc w:val="left"/>
        <w:rPr>
          <w:rFonts w:hint="eastAsia"/>
        </w:rPr>
      </w:pPr>
    </w:p>
    <w:p w14:paraId="37D2FC2F">
      <w:pPr>
        <w:spacing w:after="289" w:line="259" w:lineRule="auto"/>
        <w:ind w:left="0" w:firstLine="0"/>
        <w:jc w:val="left"/>
        <w:rPr>
          <w:rFonts w:hint="eastAsia"/>
        </w:rPr>
      </w:pPr>
      <w:r>
        <w:rPr>
          <w:rFonts w:hint="eastAsia"/>
        </w:rPr>
        <w:t>Even in his primitive state, man was not adorned, according to them, with the image of God, in the sense at least in which we understand it; for it chiefly consisted in his dominion over the other creatures, although it is granted that, at the same time, he was possessed of a considerable share of knowledge, and there was no disorder among his faculties.</w:t>
      </w:r>
    </w:p>
    <w:p w14:paraId="7755B158">
      <w:pPr>
        <w:spacing w:after="289" w:line="259" w:lineRule="auto"/>
        <w:ind w:left="0" w:firstLine="0"/>
        <w:jc w:val="left"/>
        <w:rPr>
          <w:rFonts w:hint="eastAsia"/>
        </w:rPr>
      </w:pPr>
      <w:r>
        <w:rPr>
          <w:rFonts w:hint="eastAsia"/>
        </w:rPr>
        <w:t>即使在他最初的状态，根据他们的说法，人也并未装饰着神的形象，至少在我们理解的意义上是如此；因为它主要在于他对其他受造物的统治，尽管也承认，同时，他拥有相当多的知识，并且他的官能之间没有混乱。</w:t>
      </w:r>
    </w:p>
    <w:p w14:paraId="3CC0F730">
      <w:pPr>
        <w:spacing w:after="289" w:line="259" w:lineRule="auto"/>
        <w:ind w:left="0" w:firstLine="0"/>
        <w:jc w:val="left"/>
        <w:rPr>
          <w:rFonts w:hint="eastAsia"/>
        </w:rPr>
      </w:pPr>
    </w:p>
    <w:p w14:paraId="349A1583">
      <w:pPr>
        <w:spacing w:after="289" w:line="259" w:lineRule="auto"/>
        <w:ind w:left="0" w:firstLine="0"/>
        <w:jc w:val="left"/>
        <w:rPr>
          <w:rFonts w:hint="eastAsia"/>
        </w:rPr>
      </w:pPr>
      <w:r>
        <w:rPr>
          <w:rFonts w:hint="eastAsia"/>
        </w:rPr>
        <w:t>But, although his state was rendered worse, his nature was not thoroughly vitiated.</w:t>
      </w:r>
    </w:p>
    <w:p w14:paraId="2DD07CEA">
      <w:pPr>
        <w:spacing w:after="289" w:line="259" w:lineRule="auto"/>
        <w:ind w:left="0" w:firstLine="0"/>
        <w:jc w:val="left"/>
        <w:rPr>
          <w:rFonts w:hint="eastAsia"/>
        </w:rPr>
      </w:pPr>
      <w:r>
        <w:rPr>
          <w:rFonts w:hint="eastAsia"/>
        </w:rPr>
        <w:t>但是，虽然他的状况变差了，他的本性却没有完全败坏。</w:t>
      </w:r>
    </w:p>
    <w:p w14:paraId="7018C206">
      <w:pPr>
        <w:spacing w:after="289" w:line="259" w:lineRule="auto"/>
        <w:ind w:left="0" w:firstLine="0"/>
        <w:jc w:val="left"/>
        <w:rPr>
          <w:rFonts w:hint="eastAsia"/>
        </w:rPr>
      </w:pPr>
    </w:p>
    <w:p w14:paraId="0E2AE65E">
      <w:pPr>
        <w:spacing w:after="289" w:line="259" w:lineRule="auto"/>
        <w:ind w:left="0" w:firstLine="0"/>
        <w:jc w:val="left"/>
        <w:rPr>
          <w:rFonts w:hint="eastAsia"/>
        </w:rPr>
      </w:pPr>
      <w:r>
        <w:rPr>
          <w:rFonts w:hint="eastAsia"/>
        </w:rPr>
        <w:t>He fell from a state of innocence and integrity, and his appetite was now more inclined to evil than before; but he did not fall into a state of moral impotence, or lose entirely his power to do good.</w:t>
      </w:r>
    </w:p>
    <w:p w14:paraId="53936B67">
      <w:pPr>
        <w:spacing w:after="289" w:line="259" w:lineRule="auto"/>
        <w:ind w:left="0" w:firstLine="0"/>
        <w:jc w:val="left"/>
        <w:rPr>
          <w:rFonts w:hint="eastAsia"/>
        </w:rPr>
      </w:pPr>
      <w:r>
        <w:rPr>
          <w:rFonts w:hint="eastAsia"/>
        </w:rPr>
        <w:t>他从无罪和正直的状态堕落了，他的欲望现在比以前更倾向于恶；但他并没有陷入道德无能的状态，或完全失去行善的能力。</w:t>
      </w:r>
    </w:p>
    <w:p w14:paraId="6F5A9C2B">
      <w:pPr>
        <w:spacing w:after="289" w:line="259" w:lineRule="auto"/>
        <w:ind w:left="0" w:firstLine="0"/>
        <w:jc w:val="left"/>
        <w:rPr>
          <w:rFonts w:hint="eastAsia"/>
        </w:rPr>
      </w:pPr>
    </w:p>
    <w:p w14:paraId="6E203264">
      <w:pPr>
        <w:spacing w:after="289" w:line="259" w:lineRule="auto"/>
        <w:ind w:left="0" w:firstLine="0"/>
        <w:jc w:val="left"/>
        <w:rPr>
          <w:rFonts w:hint="eastAsia"/>
        </w:rPr>
      </w:pPr>
      <w:r>
        <w:rPr>
          <w:rFonts w:hint="eastAsia"/>
        </w:rPr>
        <w:t>It is inconceivable that one sinful act should have had the effect to cause a complete change of his dispositions.</w:t>
      </w:r>
    </w:p>
    <w:p w14:paraId="734A9120">
      <w:pPr>
        <w:spacing w:after="289" w:line="259" w:lineRule="auto"/>
        <w:ind w:left="0" w:firstLine="0"/>
        <w:jc w:val="left"/>
        <w:rPr>
          <w:rFonts w:hint="eastAsia"/>
        </w:rPr>
      </w:pPr>
      <w:r>
        <w:rPr>
          <w:rFonts w:hint="eastAsia"/>
        </w:rPr>
        <w:t>难以想象一个罪行会产生完全改变他性情的效果。</w:t>
      </w:r>
    </w:p>
    <w:p w14:paraId="07C85D7C">
      <w:pPr>
        <w:spacing w:after="289" w:line="259" w:lineRule="auto"/>
        <w:ind w:left="0" w:firstLine="0"/>
        <w:jc w:val="left"/>
        <w:rPr>
          <w:rFonts w:hint="eastAsia"/>
        </w:rPr>
      </w:pPr>
    </w:p>
    <w:p w14:paraId="6DBEAE3A">
      <w:pPr>
        <w:spacing w:after="289" w:line="259" w:lineRule="auto"/>
        <w:ind w:left="0" w:firstLine="0"/>
        <w:jc w:val="left"/>
        <w:rPr>
          <w:rFonts w:hint="eastAsia"/>
        </w:rPr>
      </w:pPr>
      <w:r>
        <w:rPr>
          <w:rFonts w:hint="eastAsia"/>
        </w:rPr>
        <w:t>If you object, that spiritual death was comprehended in the punishment of Adam, they will grant that this is sometimes the meaning of death in the Scriptures; but they deny that it is to be so understood in the original threatening, which inferred nothing but a return to the dust.</w:t>
      </w:r>
    </w:p>
    <w:p w14:paraId="7BC0F702">
      <w:pPr>
        <w:spacing w:after="289" w:line="259" w:lineRule="auto"/>
        <w:ind w:left="0" w:firstLine="0"/>
        <w:jc w:val="left"/>
        <w:rPr>
          <w:rFonts w:hint="eastAsia"/>
        </w:rPr>
      </w:pPr>
      <w:r>
        <w:rPr>
          <w:rFonts w:hint="eastAsia"/>
        </w:rPr>
        <w:t>如果你反对说，灵性的死亡包含在亚当的惩罚中，他们会承认这有时是圣经中死亡的含义；但他们否认在最初的威胁中应该这样理解，那威胁只推断出归于尘土。</w:t>
      </w:r>
    </w:p>
    <w:p w14:paraId="718DA730">
      <w:pPr>
        <w:spacing w:after="289" w:line="259" w:lineRule="auto"/>
        <w:ind w:left="0" w:firstLine="0"/>
        <w:jc w:val="left"/>
        <w:rPr>
          <w:rFonts w:hint="eastAsia"/>
        </w:rPr>
      </w:pPr>
    </w:p>
    <w:p w14:paraId="441F2CD0">
      <w:pPr>
        <w:spacing w:after="289" w:line="259" w:lineRule="auto"/>
        <w:ind w:left="0" w:firstLine="0"/>
        <w:jc w:val="left"/>
        <w:rPr>
          <w:rFonts w:hint="eastAsia"/>
        </w:rPr>
      </w:pPr>
      <w:r>
        <w:rPr>
          <w:rFonts w:hint="eastAsia"/>
        </w:rPr>
        <w:t>But, granting spiritual death to be included, they maintain that it ought not to be considered as implying the total loss of spiritual power.</w:t>
      </w:r>
    </w:p>
    <w:p w14:paraId="2BF32E67">
      <w:pPr>
        <w:spacing w:after="289" w:line="259" w:lineRule="auto"/>
        <w:ind w:left="0" w:firstLine="0"/>
        <w:jc w:val="left"/>
        <w:rPr>
          <w:rFonts w:hint="eastAsia"/>
        </w:rPr>
      </w:pPr>
      <w:r>
        <w:rPr>
          <w:rFonts w:hint="eastAsia"/>
        </w:rPr>
        <w:t>但是，即使承认灵性的死亡被包含在内，他们也主张不应将其视为意味着灵性能力的完全丧失。</w:t>
      </w:r>
    </w:p>
    <w:p w14:paraId="62AA2328">
      <w:pPr>
        <w:spacing w:after="289" w:line="259" w:lineRule="auto"/>
        <w:ind w:left="0" w:firstLine="0"/>
        <w:jc w:val="left"/>
        <w:rPr>
          <w:rFonts w:hint="eastAsia"/>
        </w:rPr>
      </w:pPr>
    </w:p>
    <w:p w14:paraId="6FDF6CAF">
      <w:pPr>
        <w:spacing w:after="289" w:line="259" w:lineRule="auto"/>
        <w:ind w:left="0" w:firstLine="0"/>
        <w:jc w:val="left"/>
        <w:rPr>
          <w:rFonts w:hint="eastAsia"/>
        </w:rPr>
      </w:pPr>
      <w:r>
        <w:rPr>
          <w:rFonts w:hint="eastAsia"/>
        </w:rPr>
        <w:t>The metaphor ought not to be pressed too far; it is enough that there is some analogy between the state of the soul, and the state of the body after it has ceased to live; and if men do not perform good works, they may be said to be dead, without any inquiry whether they possess a power to perform them or not</w:t>
      </w:r>
    </w:p>
    <w:p w14:paraId="029A9512">
      <w:pPr>
        <w:spacing w:after="289" w:line="259" w:lineRule="auto"/>
        <w:ind w:left="0" w:firstLine="0"/>
        <w:jc w:val="left"/>
        <w:rPr>
          <w:rFonts w:hint="eastAsia"/>
        </w:rPr>
      </w:pPr>
      <w:r>
        <w:rPr>
          <w:rFonts w:hint="eastAsia"/>
        </w:rPr>
        <w:t>这个比喻不应被过分强调；只要灵魂的状态与身体停止生命后的状态之间有一些类比就足够了；并且如果人们不行善，他们就可以被称为死的，而不必探究他们是否拥有行善的能力。</w:t>
      </w:r>
    </w:p>
    <w:p w14:paraId="79A905DF">
      <w:pPr>
        <w:spacing w:after="289" w:line="259" w:lineRule="auto"/>
        <w:ind w:left="0" w:firstLine="0"/>
        <w:jc w:val="left"/>
        <w:rPr>
          <w:rFonts w:hint="eastAsia"/>
        </w:rPr>
      </w:pPr>
    </w:p>
    <w:p w14:paraId="67339A2A">
      <w:pPr>
        <w:spacing w:after="289" w:line="259" w:lineRule="auto"/>
        <w:ind w:left="0" w:firstLine="0"/>
        <w:jc w:val="left"/>
        <w:rPr>
          <w:rFonts w:hint="eastAsia"/>
        </w:rPr>
      </w:pPr>
      <w:r>
        <w:rPr>
          <w:rFonts w:hint="eastAsia"/>
        </w:rPr>
        <w:t>Dr. Taylor says in his observations on the first three chapters of Genesis, "The threatening to man in case of transgression was, that he should surely die.</w:t>
      </w:r>
    </w:p>
    <w:p w14:paraId="2070D63F">
      <w:pPr>
        <w:spacing w:after="289" w:line="259" w:lineRule="auto"/>
        <w:ind w:left="0" w:firstLine="0"/>
        <w:jc w:val="left"/>
        <w:rPr>
          <w:rFonts w:hint="eastAsia"/>
        </w:rPr>
      </w:pPr>
      <w:r>
        <w:rPr>
          <w:rFonts w:hint="eastAsia"/>
        </w:rPr>
        <w:t>泰勒博士在他对创世记前三章的观察中说：“对人违背情况下的威胁是，他必定死。”</w:t>
      </w:r>
    </w:p>
    <w:p w14:paraId="0B8EE9F2">
      <w:pPr>
        <w:spacing w:after="289" w:line="259" w:lineRule="auto"/>
        <w:ind w:left="0" w:firstLine="0"/>
        <w:jc w:val="left"/>
        <w:rPr>
          <w:rFonts w:hint="eastAsia"/>
        </w:rPr>
      </w:pPr>
    </w:p>
    <w:p w14:paraId="39D56E02">
      <w:pPr>
        <w:spacing w:after="289" w:line="259" w:lineRule="auto"/>
        <w:ind w:left="0" w:firstLine="0"/>
        <w:jc w:val="left"/>
        <w:rPr>
          <w:rFonts w:hint="eastAsia"/>
        </w:rPr>
      </w:pPr>
      <w:r>
        <w:rPr>
          <w:rFonts w:hint="eastAsia"/>
        </w:rPr>
        <w:t>Death was to be the consequence of his disobedience.</w:t>
      </w:r>
    </w:p>
    <w:p w14:paraId="5CD60922">
      <w:pPr>
        <w:spacing w:after="289" w:line="259" w:lineRule="auto"/>
        <w:ind w:left="0" w:firstLine="0"/>
        <w:jc w:val="left"/>
        <w:rPr>
          <w:rFonts w:hint="eastAsia"/>
        </w:rPr>
      </w:pPr>
      <w:r>
        <w:rPr>
          <w:rFonts w:hint="eastAsia"/>
        </w:rPr>
        <w:t>死亡将是他不顺服的后果。</w:t>
      </w:r>
    </w:p>
    <w:p w14:paraId="0C11B2DB">
      <w:pPr>
        <w:spacing w:after="289" w:line="259" w:lineRule="auto"/>
        <w:ind w:left="0" w:firstLine="0"/>
        <w:jc w:val="left"/>
        <w:rPr>
          <w:rFonts w:hint="eastAsia"/>
        </w:rPr>
      </w:pPr>
    </w:p>
    <w:p w14:paraId="5FC50BD9">
      <w:pPr>
        <w:spacing w:after="289" w:line="259" w:lineRule="auto"/>
        <w:ind w:left="0" w:firstLine="0"/>
        <w:jc w:val="left"/>
        <w:rPr>
          <w:rFonts w:hint="eastAsia"/>
        </w:rPr>
      </w:pPr>
      <w:r>
        <w:rPr>
          <w:rFonts w:hint="eastAsia"/>
        </w:rPr>
        <w:t>Death is the losing of life.</w:t>
      </w:r>
    </w:p>
    <w:p w14:paraId="2998A360">
      <w:pPr>
        <w:spacing w:after="289" w:line="259" w:lineRule="auto"/>
        <w:ind w:left="0" w:firstLine="0"/>
        <w:jc w:val="left"/>
        <w:rPr>
          <w:rFonts w:hint="eastAsia"/>
        </w:rPr>
      </w:pPr>
      <w:r>
        <w:rPr>
          <w:rFonts w:hint="eastAsia"/>
        </w:rPr>
        <w:t>死亡是生命的丧失。</w:t>
      </w:r>
    </w:p>
    <w:p w14:paraId="1A8DA631">
      <w:pPr>
        <w:spacing w:after="289" w:line="259" w:lineRule="auto"/>
        <w:ind w:left="0" w:firstLine="0"/>
        <w:jc w:val="left"/>
        <w:rPr>
          <w:rFonts w:hint="eastAsia"/>
        </w:rPr>
      </w:pPr>
    </w:p>
    <w:p w14:paraId="466C31C5">
      <w:pPr>
        <w:spacing w:after="289" w:line="259" w:lineRule="auto"/>
        <w:ind w:left="0" w:firstLine="0"/>
        <w:jc w:val="left"/>
        <w:rPr>
          <w:rFonts w:hint="eastAsia"/>
        </w:rPr>
      </w:pPr>
      <w:r>
        <w:rPr>
          <w:rFonts w:hint="eastAsia"/>
        </w:rPr>
        <w:t>Death is opposed to life, and must be understood according to the nature of that life to which it is opposed.</w:t>
      </w:r>
    </w:p>
    <w:p w14:paraId="48015A5C">
      <w:pPr>
        <w:spacing w:after="289" w:line="259" w:lineRule="auto"/>
        <w:ind w:left="0" w:firstLine="0"/>
        <w:jc w:val="left"/>
        <w:rPr>
          <w:rFonts w:hint="eastAsia"/>
        </w:rPr>
      </w:pPr>
      <w:r>
        <w:rPr>
          <w:rFonts w:hint="eastAsia"/>
        </w:rPr>
        <w:t>死亡与生命相对，必须根据它所相对的生命的性质来理解。</w:t>
      </w:r>
    </w:p>
    <w:p w14:paraId="20E374D5">
      <w:pPr>
        <w:spacing w:after="289" w:line="259" w:lineRule="auto"/>
        <w:ind w:left="0" w:firstLine="0"/>
        <w:jc w:val="left"/>
        <w:rPr>
          <w:rFonts w:hint="eastAsia"/>
        </w:rPr>
      </w:pPr>
    </w:p>
    <w:p w14:paraId="5B7C8A6B">
      <w:pPr>
        <w:spacing w:after="289" w:line="259" w:lineRule="auto"/>
        <w:ind w:left="0" w:firstLine="0"/>
        <w:jc w:val="left"/>
        <w:rPr>
          <w:rFonts w:hint="eastAsia"/>
        </w:rPr>
      </w:pPr>
      <w:r>
        <w:rPr>
          <w:rFonts w:hint="eastAsia"/>
        </w:rPr>
        <w:t>Now, the death here threatened can, with any certainty, be opposed only to the life God gave Adam when he created him.</w:t>
      </w:r>
    </w:p>
    <w:p w14:paraId="3F4371ED">
      <w:pPr>
        <w:spacing w:after="289" w:line="259" w:lineRule="auto"/>
        <w:ind w:left="0" w:firstLine="0"/>
        <w:jc w:val="left"/>
        <w:rPr>
          <w:rFonts w:hint="eastAsia"/>
        </w:rPr>
      </w:pPr>
      <w:r>
        <w:rPr>
          <w:rFonts w:hint="eastAsia"/>
        </w:rPr>
        <w:t>现在，这里所威胁的死亡，只能确定地与神在创造亚当时所赐予他的生命相对。</w:t>
      </w:r>
    </w:p>
    <w:p w14:paraId="3368C6E9">
      <w:pPr>
        <w:spacing w:after="289" w:line="259" w:lineRule="auto"/>
        <w:ind w:left="0" w:firstLine="0"/>
        <w:jc w:val="left"/>
        <w:rPr>
          <w:rFonts w:hint="eastAsia"/>
        </w:rPr>
      </w:pPr>
    </w:p>
    <w:p w14:paraId="2B4788A6">
      <w:pPr>
        <w:spacing w:after="289" w:line="259" w:lineRule="auto"/>
        <w:ind w:left="0" w:firstLine="0"/>
        <w:jc w:val="left"/>
        <w:rPr>
          <w:rFonts w:hint="eastAsia"/>
        </w:rPr>
      </w:pPr>
      <w:r>
        <w:rPr>
          <w:rFonts w:hint="eastAsia"/>
        </w:rPr>
        <w:t>Any thing besides this must be pure conjecture without solid foundation."*</w:t>
      </w:r>
    </w:p>
    <w:p w14:paraId="5BEED35C">
      <w:pPr>
        <w:spacing w:after="289" w:line="259" w:lineRule="auto"/>
        <w:ind w:left="0" w:firstLine="0"/>
        <w:jc w:val="left"/>
        <w:rPr>
          <w:rFonts w:hint="eastAsia"/>
        </w:rPr>
      </w:pPr>
      <w:r>
        <w:rPr>
          <w:rFonts w:hint="eastAsia"/>
        </w:rPr>
        <w:t>除此之外的任何东西，都必定是毫无根据的纯粹猜测。</w:t>
      </w:r>
    </w:p>
    <w:p w14:paraId="7EC4C029">
      <w:pPr>
        <w:spacing w:after="289" w:line="259" w:lineRule="auto"/>
        <w:ind w:left="0" w:firstLine="0"/>
        <w:jc w:val="left"/>
        <w:rPr>
          <w:rFonts w:hint="eastAsia"/>
        </w:rPr>
      </w:pPr>
    </w:p>
    <w:p w14:paraId="4A87F0B1">
      <w:pPr>
        <w:spacing w:after="289" w:line="259" w:lineRule="auto"/>
        <w:ind w:left="0" w:firstLine="0"/>
        <w:jc w:val="left"/>
        <w:rPr>
          <w:rFonts w:hint="eastAsia"/>
        </w:rPr>
      </w:pPr>
      <w:r>
        <w:rPr>
          <w:rFonts w:hint="eastAsia"/>
        </w:rPr>
        <w:t>But, peremptory as the conclusion is, it is neither self-evident, nor can it be easily proved.</w:t>
      </w:r>
    </w:p>
    <w:p w14:paraId="45CF7554">
      <w:pPr>
        <w:spacing w:after="289" w:line="259" w:lineRule="auto"/>
        <w:ind w:left="0" w:firstLine="0"/>
        <w:jc w:val="left"/>
        <w:rPr>
          <w:rFonts w:hint="eastAsia"/>
        </w:rPr>
      </w:pPr>
      <w:r>
        <w:rPr>
          <w:rFonts w:hint="eastAsia"/>
        </w:rPr>
        <w:t>但是，尽管这个结论是武断的，它既非不言自明，也难以轻易证明。</w:t>
      </w:r>
    </w:p>
    <w:p w14:paraId="121A1A14">
      <w:pPr>
        <w:spacing w:after="289" w:line="259" w:lineRule="auto"/>
        <w:ind w:left="0" w:firstLine="0"/>
        <w:jc w:val="left"/>
        <w:rPr>
          <w:rFonts w:hint="eastAsia"/>
        </w:rPr>
      </w:pPr>
    </w:p>
    <w:p w14:paraId="27A928E1">
      <w:pPr>
        <w:spacing w:after="289" w:line="259" w:lineRule="auto"/>
        <w:ind w:left="0" w:firstLine="0"/>
        <w:jc w:val="left"/>
        <w:rPr>
          <w:rFonts w:hint="eastAsia"/>
        </w:rPr>
      </w:pPr>
      <w:r>
        <w:rPr>
          <w:rFonts w:hint="eastAsia"/>
        </w:rPr>
        <w:t>If the death threatened was opposed to the life which Adam enjoyed, it must signify, not only the simple termination of his temporal existence, but the forfeiture of all the privileges attending it, among which the favour and image of God will be admitted to hold the principal place.</w:t>
      </w:r>
    </w:p>
    <w:p w14:paraId="0C9C49EE">
      <w:pPr>
        <w:spacing w:after="289" w:line="259" w:lineRule="auto"/>
        <w:ind w:left="0" w:firstLine="0"/>
        <w:jc w:val="left"/>
        <w:rPr>
          <w:rFonts w:hint="eastAsia"/>
        </w:rPr>
      </w:pPr>
      <w:r>
        <w:rPr>
          <w:rFonts w:hint="eastAsia"/>
        </w:rPr>
        <w:t>如果所威胁的死亡与亚当所享有的生命相对，那么它必定不仅意味着他属世存在的简单终结，也意味着他所享有的一切特权的丧失，其中神的恩宠和形象将被承认占有首要地位。</w:t>
      </w:r>
    </w:p>
    <w:p w14:paraId="3E09D435">
      <w:pPr>
        <w:spacing w:after="289" w:line="259" w:lineRule="auto"/>
        <w:ind w:left="0" w:firstLine="0"/>
        <w:jc w:val="left"/>
        <w:rPr>
          <w:rFonts w:hint="eastAsia"/>
        </w:rPr>
      </w:pPr>
    </w:p>
    <w:p w14:paraId="6A83D5F5">
      <w:pPr>
        <w:spacing w:after="289" w:line="259" w:lineRule="auto"/>
        <w:ind w:left="0" w:firstLine="0"/>
        <w:jc w:val="left"/>
        <w:rPr>
          <w:rFonts w:hint="eastAsia"/>
        </w:rPr>
      </w:pPr>
      <w:r>
        <w:rPr>
          <w:rFonts w:hint="eastAsia"/>
        </w:rPr>
        <w:t>Although it was only one sin which was committed, yet it dissolved the moral union between man and his Maker; and we cannot conceive him to have retained the moral excellence of his nature after this separation, any more than a branch retains life after it has been cut off from the tree, or a limb from the body.</w:t>
      </w:r>
    </w:p>
    <w:p w14:paraId="47D331E2">
      <w:pPr>
        <w:spacing w:after="289" w:line="259" w:lineRule="auto"/>
        <w:ind w:left="0" w:firstLine="0"/>
        <w:jc w:val="left"/>
        <w:rPr>
          <w:rFonts w:hint="eastAsia"/>
        </w:rPr>
      </w:pPr>
      <w:r>
        <w:rPr>
          <w:rFonts w:hint="eastAsia"/>
        </w:rPr>
        <w:t>虽然只犯了一个罪，但它却瓦解了人与他造物主之间的道德联合；我们无法想象他在这次分离之后，还能保留他本性的道德卓越，就像一根树枝被从树上砍下，或一个肢体被从身体上切断后，还能保留生命一样。</w:t>
      </w:r>
    </w:p>
    <w:p w14:paraId="0B5782E5">
      <w:pPr>
        <w:spacing w:after="289" w:line="259" w:lineRule="auto"/>
        <w:ind w:left="0" w:firstLine="0"/>
        <w:jc w:val="left"/>
        <w:rPr>
          <w:rFonts w:hint="eastAsia"/>
        </w:rPr>
      </w:pPr>
    </w:p>
    <w:p w14:paraId="36FBEDCE">
      <w:pPr>
        <w:spacing w:after="289" w:line="259" w:lineRule="auto"/>
        <w:ind w:left="0" w:firstLine="0"/>
        <w:jc w:val="left"/>
        <w:rPr>
          <w:rFonts w:hint="eastAsia"/>
        </w:rPr>
      </w:pPr>
      <w:r>
        <w:rPr>
          <w:rFonts w:hint="eastAsia"/>
        </w:rPr>
        <w:t>The history, concise as it is, gives indication of an unhappy change.</w:t>
      </w:r>
    </w:p>
    <w:p w14:paraId="28C1DB00">
      <w:pPr>
        <w:spacing w:after="289" w:line="259" w:lineRule="auto"/>
        <w:ind w:left="0" w:firstLine="0"/>
        <w:jc w:val="left"/>
        <w:rPr>
          <w:rFonts w:hint="eastAsia"/>
        </w:rPr>
      </w:pPr>
      <w:r>
        <w:rPr>
          <w:rFonts w:hint="eastAsia"/>
        </w:rPr>
        <w:t>这段历史，尽管简短，却显示出一种不幸的变化。</w:t>
      </w:r>
    </w:p>
    <w:p w14:paraId="76078D5E">
      <w:pPr>
        <w:spacing w:after="289" w:line="259" w:lineRule="auto"/>
        <w:ind w:left="0" w:firstLine="0"/>
        <w:jc w:val="left"/>
        <w:rPr>
          <w:rFonts w:hint="eastAsia"/>
        </w:rPr>
      </w:pPr>
    </w:p>
    <w:p w14:paraId="391AAD88">
      <w:pPr>
        <w:spacing w:after="289" w:line="259" w:lineRule="auto"/>
        <w:ind w:left="0" w:firstLine="0"/>
        <w:jc w:val="left"/>
        <w:rPr>
          <w:rFonts w:hint="eastAsia"/>
        </w:rPr>
      </w:pPr>
      <w:r>
        <w:rPr>
          <w:rFonts w:hint="eastAsia"/>
        </w:rPr>
        <w:t>Our first parents trembled at the voice of God, endeavoured to conceal themselves from him, and came into his presence with reluctance; thus betraying consciousness of guilt and alienation of heart.</w:t>
      </w:r>
    </w:p>
    <w:p w14:paraId="63EDE612">
      <w:pPr>
        <w:spacing w:after="289" w:line="259" w:lineRule="auto"/>
        <w:ind w:left="0" w:firstLine="0"/>
        <w:jc w:val="left"/>
        <w:rPr>
          <w:rFonts w:hint="eastAsia"/>
        </w:rPr>
      </w:pPr>
      <w:r>
        <w:rPr>
          <w:rFonts w:hint="eastAsia"/>
        </w:rPr>
        <w:t>我们的始祖在神的声音面前颤抖，试图躲避祂，并勉强地来到祂的面前；这暴露了他们罪咎的意识和心灵的疏远。</w:t>
      </w:r>
    </w:p>
    <w:p w14:paraId="286391BD">
      <w:pPr>
        <w:spacing w:after="289" w:line="259" w:lineRule="auto"/>
        <w:ind w:left="0" w:firstLine="0"/>
        <w:jc w:val="left"/>
        <w:rPr>
          <w:rFonts w:hint="eastAsia"/>
        </w:rPr>
      </w:pPr>
    </w:p>
    <w:p w14:paraId="01D4BEE4">
      <w:pPr>
        <w:spacing w:after="289" w:line="259" w:lineRule="auto"/>
        <w:ind w:left="0" w:firstLine="0"/>
        <w:jc w:val="left"/>
        <w:rPr>
          <w:rFonts w:hint="eastAsia"/>
        </w:rPr>
      </w:pPr>
      <w:r>
        <w:rPr>
          <w:rFonts w:hint="eastAsia"/>
        </w:rPr>
        <w:t>Perhaps there is force in the remark which has been made upon the difference of the language respecting Adam himself and his son.</w:t>
      </w:r>
    </w:p>
    <w:p w14:paraId="2608554F">
      <w:pPr>
        <w:spacing w:after="289" w:line="259" w:lineRule="auto"/>
        <w:ind w:left="0" w:firstLine="0"/>
        <w:jc w:val="left"/>
        <w:rPr>
          <w:rFonts w:hint="eastAsia"/>
        </w:rPr>
      </w:pPr>
      <w:r>
        <w:rPr>
          <w:rFonts w:hint="eastAsia"/>
        </w:rPr>
        <w:t>或许，关于亚当本人和他儿子的语言差异的评论是有道理的。</w:t>
      </w:r>
    </w:p>
    <w:p w14:paraId="3CB85B5C">
      <w:pPr>
        <w:spacing w:after="289" w:line="259" w:lineRule="auto"/>
        <w:ind w:left="0" w:firstLine="0"/>
        <w:jc w:val="left"/>
        <w:rPr>
          <w:rFonts w:hint="eastAsia"/>
        </w:rPr>
      </w:pPr>
    </w:p>
    <w:p w14:paraId="33D5B374">
      <w:pPr>
        <w:spacing w:after="289" w:line="259" w:lineRule="auto"/>
        <w:ind w:left="0" w:firstLine="0"/>
        <w:jc w:val="left"/>
        <w:rPr>
          <w:rFonts w:hint="eastAsia"/>
        </w:rPr>
      </w:pPr>
      <w:r>
        <w:rPr>
          <w:rFonts w:hint="eastAsia"/>
        </w:rPr>
        <w:t>Adam was created in the image of God, but he begat a son in his own image.</w:t>
      </w:r>
    </w:p>
    <w:p w14:paraId="6B2CD427">
      <w:pPr>
        <w:spacing w:after="289" w:line="259" w:lineRule="auto"/>
        <w:ind w:left="0" w:firstLine="0"/>
        <w:jc w:val="left"/>
        <w:rPr>
          <w:rFonts w:hint="eastAsia"/>
        </w:rPr>
      </w:pPr>
      <w:r>
        <w:rPr>
          <w:rFonts w:hint="eastAsia"/>
        </w:rPr>
        <w:t>亚当是按着神的形象被造的，但他生了一个按着自己形象的儿子。</w:t>
      </w:r>
    </w:p>
    <w:p w14:paraId="2DC664CD">
      <w:pPr>
        <w:spacing w:after="289" w:line="259" w:lineRule="auto"/>
        <w:ind w:left="0" w:firstLine="0"/>
        <w:jc w:val="left"/>
        <w:rPr>
          <w:rFonts w:hint="eastAsia"/>
        </w:rPr>
      </w:pPr>
    </w:p>
    <w:p w14:paraId="243566E0">
      <w:pPr>
        <w:spacing w:after="289" w:line="259" w:lineRule="auto"/>
        <w:ind w:left="0" w:firstLine="0"/>
        <w:jc w:val="left"/>
        <w:rPr>
          <w:rFonts w:hint="eastAsia"/>
        </w:rPr>
      </w:pPr>
      <w:r>
        <w:rPr>
          <w:rFonts w:hint="eastAsia"/>
        </w:rPr>
        <w:t>His own soul was pure at first, like Him who made it; but the soul of Seth was tainted with the impurity of his fallen parent.</w:t>
      </w:r>
    </w:p>
    <w:p w14:paraId="36BC4FC9">
      <w:pPr>
        <w:spacing w:after="289" w:line="259" w:lineRule="auto"/>
        <w:ind w:left="0" w:firstLine="0"/>
        <w:jc w:val="left"/>
        <w:rPr>
          <w:rFonts w:hint="eastAsia"/>
        </w:rPr>
      </w:pPr>
      <w:r>
        <w:rPr>
          <w:rFonts w:hint="eastAsia"/>
        </w:rPr>
        <w:t>他自己的灵魂起初是纯洁的，像造他的祂一样；但塞特的灵魂却被他堕落父母的不洁所玷污。</w:t>
      </w:r>
    </w:p>
    <w:p w14:paraId="2C927F09">
      <w:pPr>
        <w:spacing w:after="289" w:line="259" w:lineRule="auto"/>
        <w:ind w:left="0" w:firstLine="0"/>
        <w:jc w:val="left"/>
        <w:rPr>
          <w:rFonts w:hint="eastAsia"/>
        </w:rPr>
      </w:pPr>
    </w:p>
    <w:p w14:paraId="3677490C">
      <w:pPr>
        <w:spacing w:after="289" w:line="259" w:lineRule="auto"/>
        <w:ind w:left="0" w:firstLine="0"/>
        <w:jc w:val="left"/>
        <w:rPr>
          <w:rFonts w:hint="eastAsia"/>
        </w:rPr>
      </w:pPr>
      <w:r>
        <w:rPr>
          <w:rFonts w:hint="eastAsia"/>
        </w:rPr>
        <w:t>A state of sin is frequently represented under the image of death: "Let the dead bury their dead."†</w:t>
      </w:r>
    </w:p>
    <w:p w14:paraId="0D78DA6D">
      <w:pPr>
        <w:spacing w:after="289" w:line="259" w:lineRule="auto"/>
        <w:ind w:left="0" w:firstLine="0"/>
        <w:jc w:val="left"/>
        <w:rPr>
          <w:rFonts w:hint="eastAsia"/>
        </w:rPr>
      </w:pPr>
      <w:r>
        <w:rPr>
          <w:rFonts w:hint="eastAsia"/>
        </w:rPr>
        <w:t>罪的状态常常以死亡的形象来表示：“任凭死人埋葬他们的死人。”†</w:t>
      </w:r>
    </w:p>
    <w:p w14:paraId="699DE6E3">
      <w:pPr>
        <w:spacing w:after="289" w:line="259" w:lineRule="auto"/>
        <w:ind w:left="0" w:firstLine="0"/>
        <w:jc w:val="left"/>
        <w:rPr>
          <w:rFonts w:hint="eastAsia"/>
        </w:rPr>
      </w:pPr>
    </w:p>
    <w:p w14:paraId="51EA8EED">
      <w:pPr>
        <w:spacing w:after="289" w:line="259" w:lineRule="auto"/>
        <w:ind w:left="0" w:firstLine="0"/>
        <w:jc w:val="left"/>
        <w:rPr>
          <w:rFonts w:hint="eastAsia"/>
        </w:rPr>
      </w:pPr>
      <w:r>
        <w:rPr>
          <w:rFonts w:hint="eastAsia"/>
        </w:rPr>
        <w:t>"Thou hast a name that thou livest, and art dead."‡</w:t>
      </w:r>
    </w:p>
    <w:p w14:paraId="7000A822">
      <w:pPr>
        <w:spacing w:after="289" w:line="259" w:lineRule="auto"/>
        <w:ind w:left="0" w:firstLine="0"/>
        <w:jc w:val="left"/>
        <w:rPr>
          <w:rFonts w:hint="eastAsia"/>
        </w:rPr>
      </w:pPr>
      <w:r>
        <w:rPr>
          <w:rFonts w:hint="eastAsia"/>
        </w:rPr>
        <w:t>“按名你是活的，其实是死的。”‡</w:t>
      </w:r>
    </w:p>
    <w:p w14:paraId="06713D95">
      <w:pPr>
        <w:spacing w:after="289" w:line="259" w:lineRule="auto"/>
        <w:ind w:left="0" w:firstLine="0"/>
        <w:jc w:val="left"/>
        <w:rPr>
          <w:rFonts w:hint="eastAsia"/>
        </w:rPr>
      </w:pPr>
    </w:p>
    <w:p w14:paraId="362CD750">
      <w:pPr>
        <w:spacing w:after="289" w:line="259" w:lineRule="auto"/>
        <w:ind w:left="0" w:firstLine="0"/>
        <w:jc w:val="left"/>
        <w:rPr>
          <w:rFonts w:hint="eastAsia"/>
        </w:rPr>
      </w:pPr>
      <w:r>
        <w:rPr>
          <w:rFonts w:hint="eastAsia"/>
        </w:rPr>
        <w:t>"She who liveth in pleasure, is dead while she liveth."§</w:t>
      </w:r>
    </w:p>
    <w:p w14:paraId="4BB9A02F">
      <w:pPr>
        <w:spacing w:after="289" w:line="259" w:lineRule="auto"/>
        <w:ind w:left="0" w:firstLine="0"/>
        <w:jc w:val="left"/>
        <w:rPr>
          <w:rFonts w:hint="eastAsia"/>
        </w:rPr>
      </w:pPr>
      <w:r>
        <w:rPr>
          <w:rFonts w:hint="eastAsia"/>
        </w:rPr>
        <w:t>“那好宴乐的寡妇，正活着的时候也是死的。”§</w:t>
      </w:r>
    </w:p>
    <w:p w14:paraId="189E6C6D">
      <w:pPr>
        <w:spacing w:after="289" w:line="259" w:lineRule="auto"/>
        <w:ind w:left="0" w:firstLine="0"/>
        <w:jc w:val="left"/>
        <w:rPr>
          <w:rFonts w:hint="eastAsia"/>
        </w:rPr>
      </w:pPr>
    </w:p>
    <w:p w14:paraId="0F06AC52">
      <w:pPr>
        <w:spacing w:after="289" w:line="259" w:lineRule="auto"/>
        <w:ind w:left="0" w:firstLine="0"/>
        <w:jc w:val="left"/>
        <w:rPr>
          <w:rFonts w:hint="eastAsia"/>
        </w:rPr>
      </w:pPr>
      <w:r>
        <w:rPr>
          <w:rFonts w:hint="eastAsia"/>
        </w:rPr>
        <w:t>It is still more to our purpose, that the natural state of all mankind is expressed by the same metaphor, the state, I mean, in which they are prior to conversion: "You hath he quickened, which were dead in trespasses and sins."‖</w:t>
      </w:r>
    </w:p>
    <w:p w14:paraId="1C4D8141">
      <w:pPr>
        <w:spacing w:after="289" w:line="259" w:lineRule="auto"/>
        <w:ind w:left="0" w:firstLine="0"/>
        <w:jc w:val="left"/>
        <w:rPr>
          <w:rFonts w:hint="eastAsia"/>
        </w:rPr>
      </w:pPr>
      <w:r>
        <w:rPr>
          <w:rFonts w:hint="eastAsia"/>
        </w:rPr>
        <w:t>更贴切我们主题的是，全人类的自然状态也用同样的隐喻来表达，我指的是，他们在归信之前的状态：“你们死在过犯罪恶之中，祂叫你们活过来。”‖</w:t>
      </w:r>
    </w:p>
    <w:p w14:paraId="75165135">
      <w:pPr>
        <w:spacing w:after="289" w:line="259" w:lineRule="auto"/>
        <w:ind w:left="0" w:firstLine="0"/>
        <w:jc w:val="left"/>
        <w:rPr>
          <w:rFonts w:hint="eastAsia"/>
        </w:rPr>
      </w:pPr>
    </w:p>
    <w:p w14:paraId="6FB7FA1B">
      <w:pPr>
        <w:spacing w:after="289" w:line="259" w:lineRule="auto"/>
        <w:ind w:left="0" w:firstLine="0"/>
        <w:jc w:val="left"/>
        <w:rPr>
          <w:rFonts w:hint="eastAsia"/>
        </w:rPr>
      </w:pPr>
      <w:r>
        <w:rPr>
          <w:rFonts w:hint="eastAsia"/>
        </w:rPr>
        <w:t>This is the state, not only of the Gentiles, but of the Jews, as the context shews, and as no reason can be given for its universality but original sin, and as this was the effect of man's apostasy from God, it may be justly considered as included in the threatening of death; a term which is used in the sacred writings with great latitude of meaning.</w:t>
      </w:r>
    </w:p>
    <w:p w14:paraId="0BEE28C3">
      <w:pPr>
        <w:spacing w:after="289" w:line="259" w:lineRule="auto"/>
        <w:ind w:left="0" w:firstLine="0"/>
        <w:jc w:val="left"/>
        <w:rPr>
          <w:rFonts w:hint="eastAsia"/>
        </w:rPr>
      </w:pPr>
      <w:r>
        <w:rPr>
          <w:rFonts w:hint="eastAsia"/>
        </w:rPr>
        <w:t>这不仅是外邦人的状态，也是犹太人的状态，正如上下文所示，并且除了原罪之外，无法为其普遍性提供任何理由，而既然这是人背离神的结果，那么它就可以被合理地视为包含在死亡的威胁之中；“死亡”这个词在圣经著作中被广泛地使用，含义丰富。</w:t>
      </w:r>
    </w:p>
    <w:p w14:paraId="5343F507">
      <w:pPr>
        <w:spacing w:after="289" w:line="259" w:lineRule="auto"/>
        <w:ind w:left="0" w:firstLine="0"/>
        <w:jc w:val="left"/>
        <w:rPr>
          <w:rFonts w:hint="eastAsia"/>
        </w:rPr>
      </w:pPr>
    </w:p>
    <w:p w14:paraId="2732B9A8">
      <w:pPr>
        <w:spacing w:after="289" w:line="259" w:lineRule="auto"/>
        <w:ind w:left="0" w:firstLine="0"/>
        <w:jc w:val="left"/>
        <w:rPr>
          <w:rFonts w:hint="eastAsia"/>
        </w:rPr>
      </w:pPr>
      <w:r>
        <w:rPr>
          <w:rFonts w:hint="eastAsia"/>
        </w:rPr>
        <w:t>The soul of Adam, which was the subject of this death, retained its natural powers.</w:t>
      </w:r>
    </w:p>
    <w:p w14:paraId="1B5B6527">
      <w:pPr>
        <w:spacing w:after="289" w:line="259" w:lineRule="auto"/>
        <w:ind w:left="0" w:firstLine="0"/>
        <w:jc w:val="left"/>
        <w:rPr>
          <w:rFonts w:hint="eastAsia"/>
        </w:rPr>
      </w:pPr>
      <w:r>
        <w:rPr>
          <w:rFonts w:hint="eastAsia"/>
        </w:rPr>
        <w:t>亚当的灵魂，作为这种死亡的主体，保留了其天然的能力。</w:t>
      </w:r>
    </w:p>
    <w:p w14:paraId="783B314B">
      <w:pPr>
        <w:spacing w:after="289" w:line="259" w:lineRule="auto"/>
        <w:ind w:left="0" w:firstLine="0"/>
        <w:jc w:val="left"/>
        <w:rPr>
          <w:rFonts w:hint="eastAsia"/>
        </w:rPr>
      </w:pPr>
    </w:p>
    <w:p w14:paraId="55F20664">
      <w:pPr>
        <w:spacing w:after="289" w:line="259" w:lineRule="auto"/>
        <w:ind w:left="0" w:firstLine="0"/>
        <w:jc w:val="left"/>
        <w:rPr>
          <w:rFonts w:hint="eastAsia"/>
        </w:rPr>
      </w:pPr>
      <w:r>
        <w:rPr>
          <w:rFonts w:hint="eastAsia"/>
        </w:rPr>
        <w:t>He did not lose all knowledge, nor become incapable of volition, nor did the operations of conscience entirely cease.</w:t>
      </w:r>
    </w:p>
    <w:p w14:paraId="48863118">
      <w:pPr>
        <w:spacing w:after="289" w:line="259" w:lineRule="auto"/>
        <w:ind w:left="0" w:firstLine="0"/>
        <w:jc w:val="left"/>
        <w:rPr>
          <w:rFonts w:hint="eastAsia"/>
        </w:rPr>
      </w:pPr>
      <w:r>
        <w:rPr>
          <w:rFonts w:hint="eastAsia"/>
        </w:rPr>
        <w:t>他并未失去所有知识，也未变得无法意愿，良心的运作也未完全停止。</w:t>
      </w:r>
    </w:p>
    <w:p w14:paraId="34A1BEC8">
      <w:pPr>
        <w:spacing w:after="289" w:line="259" w:lineRule="auto"/>
        <w:ind w:left="0" w:firstLine="0"/>
        <w:jc w:val="left"/>
        <w:rPr>
          <w:rFonts w:hint="eastAsia"/>
        </w:rPr>
      </w:pPr>
    </w:p>
    <w:p w14:paraId="6FAA1930">
      <w:pPr>
        <w:spacing w:after="289" w:line="259" w:lineRule="auto"/>
        <w:ind w:left="0" w:firstLine="0"/>
        <w:jc w:val="left"/>
        <w:rPr>
          <w:rFonts w:hint="eastAsia"/>
        </w:rPr>
      </w:pPr>
      <w:r>
        <w:rPr>
          <w:rFonts w:hint="eastAsia"/>
        </w:rPr>
        <w:t>He was still an intelligent, and, in a certain sense, a moral agent; but his internal frame was deranged, and he could neither think nor will, neither love nor hate, in conformity to the law of righteousness.</w:t>
      </w:r>
    </w:p>
    <w:p w14:paraId="70F05759">
      <w:pPr>
        <w:spacing w:after="289" w:line="259" w:lineRule="auto"/>
        <w:ind w:left="0" w:firstLine="0"/>
        <w:jc w:val="left"/>
        <w:rPr>
          <w:rFonts w:hint="eastAsia"/>
        </w:rPr>
      </w:pPr>
      <w:r>
        <w:rPr>
          <w:rFonts w:hint="eastAsia"/>
        </w:rPr>
        <w:t>他仍然是一个有智慧的，并在某种意义上是道德的行动者；但他的内在结构紊乱了，他既不能思想也不能意愿，既不能爱也不能恨，以符合公义的律法。</w:t>
      </w:r>
    </w:p>
    <w:p w14:paraId="379FE701">
      <w:pPr>
        <w:spacing w:after="289" w:line="259" w:lineRule="auto"/>
        <w:ind w:left="0" w:firstLine="0"/>
        <w:jc w:val="left"/>
        <w:rPr>
          <w:rFonts w:hint="eastAsia"/>
        </w:rPr>
      </w:pPr>
    </w:p>
    <w:p w14:paraId="4A134B99">
      <w:pPr>
        <w:spacing w:after="289" w:line="259" w:lineRule="auto"/>
        <w:ind w:left="0" w:firstLine="0"/>
        <w:jc w:val="left"/>
        <w:rPr>
          <w:rFonts w:hint="eastAsia"/>
        </w:rPr>
      </w:pPr>
      <w:r>
        <w:rPr>
          <w:rFonts w:hint="eastAsia"/>
        </w:rPr>
        <w:t>When the body dies, it becomes as inactive and unfeeling as a piece of unorganized matter.</w:t>
      </w:r>
    </w:p>
    <w:p w14:paraId="7252BBC9">
      <w:pPr>
        <w:spacing w:after="289" w:line="259" w:lineRule="auto"/>
        <w:ind w:left="0" w:firstLine="0"/>
        <w:jc w:val="left"/>
        <w:rPr>
          <w:rFonts w:hint="eastAsia"/>
        </w:rPr>
      </w:pPr>
      <w:r>
        <w:rPr>
          <w:rFonts w:hint="eastAsia"/>
        </w:rPr>
        <w:t>当身体死亡时，它变得像一块无组织的物质一样，没有活动，没有感觉。</w:t>
      </w:r>
    </w:p>
    <w:p w14:paraId="5EE52D61">
      <w:pPr>
        <w:spacing w:after="289" w:line="259" w:lineRule="auto"/>
        <w:ind w:left="0" w:firstLine="0"/>
        <w:jc w:val="left"/>
        <w:rPr>
          <w:rFonts w:hint="eastAsia"/>
        </w:rPr>
      </w:pPr>
    </w:p>
    <w:p w14:paraId="20CE7141">
      <w:pPr>
        <w:spacing w:after="289" w:line="259" w:lineRule="auto"/>
        <w:ind w:left="0" w:firstLine="0"/>
        <w:jc w:val="left"/>
        <w:rPr>
          <w:rFonts w:hint="eastAsia"/>
        </w:rPr>
      </w:pPr>
      <w:r>
        <w:rPr>
          <w:rFonts w:hint="eastAsia"/>
        </w:rPr>
        <w:t>The effect is not the same in the case of spiritual death, because vitality is essential to the soul, but its operations are all unholy; and consequently, it no more fulfils the purpose of its being than the dead body, which retains the organs of sense, but perceives nothing, and the instruments of motion, but is still as a stone.</w:t>
      </w:r>
    </w:p>
    <w:p w14:paraId="3324245B">
      <w:pPr>
        <w:spacing w:after="289" w:line="259" w:lineRule="auto"/>
        <w:ind w:left="0" w:firstLine="0"/>
        <w:jc w:val="left"/>
        <w:rPr>
          <w:rFonts w:hint="eastAsia"/>
        </w:rPr>
      </w:pPr>
      <w:r>
        <w:rPr>
          <w:rFonts w:hint="eastAsia"/>
        </w:rPr>
        <w:t>在灵性死亡的情况下，效果并非如此，因为生命力对灵魂是必不可少的，但其运作都是不圣洁的；因此，它履行其存在目的的程度，不比那保留了感官器官，却一无所感，保留了运动工具，却静如磐石的死尸更多。</w:t>
      </w:r>
    </w:p>
    <w:p w14:paraId="4E0FEF39">
      <w:pPr>
        <w:spacing w:after="289" w:line="259" w:lineRule="auto"/>
        <w:ind w:left="0" w:firstLine="0"/>
        <w:jc w:val="left"/>
        <w:rPr>
          <w:rFonts w:hint="eastAsia"/>
        </w:rPr>
      </w:pPr>
    </w:p>
    <w:p w14:paraId="34FF53EB">
      <w:pPr>
        <w:spacing w:after="289" w:line="259" w:lineRule="auto"/>
        <w:ind w:left="0" w:firstLine="0"/>
        <w:jc w:val="left"/>
        <w:rPr>
          <w:rFonts w:hint="eastAsia"/>
        </w:rPr>
      </w:pPr>
      <w:r>
        <w:rPr>
          <w:rFonts w:hint="eastAsia"/>
        </w:rPr>
        <w:t>Such was the effect of sin upon Adam and his descendants.</w:t>
      </w:r>
    </w:p>
    <w:p w14:paraId="5F730774">
      <w:pPr>
        <w:spacing w:after="289" w:line="259" w:lineRule="auto"/>
        <w:ind w:left="0" w:firstLine="0"/>
        <w:jc w:val="left"/>
        <w:rPr>
          <w:rFonts w:hint="eastAsia"/>
        </w:rPr>
      </w:pPr>
      <w:r>
        <w:rPr>
          <w:rFonts w:hint="eastAsia"/>
        </w:rPr>
        <w:t>罪对亚当和他后裔的影响就是如此。</w:t>
      </w:r>
    </w:p>
    <w:p w14:paraId="00F06991">
      <w:pPr>
        <w:spacing w:after="289" w:line="259" w:lineRule="auto"/>
        <w:ind w:left="0" w:firstLine="0"/>
        <w:jc w:val="left"/>
        <w:rPr>
          <w:rFonts w:hint="eastAsia"/>
        </w:rPr>
      </w:pPr>
    </w:p>
    <w:p w14:paraId="191EFF3C">
      <w:pPr>
        <w:spacing w:after="289" w:line="259" w:lineRule="auto"/>
        <w:ind w:left="0" w:firstLine="0"/>
        <w:jc w:val="left"/>
        <w:rPr>
          <w:rFonts w:hint="eastAsia"/>
        </w:rPr>
      </w:pPr>
      <w:r>
        <w:rPr>
          <w:rFonts w:hint="eastAsia"/>
        </w:rPr>
        <w:t>It could not dissolve our relation to God as our Creator, nor exempt us from his authority; but it forfeited his favour, and suspended the intercourse, by which only the moral excellence with which he had adorned the soul could be preserved.</w:t>
      </w:r>
    </w:p>
    <w:p w14:paraId="3C110629">
      <w:pPr>
        <w:spacing w:after="289" w:line="259" w:lineRule="auto"/>
        <w:ind w:left="0" w:firstLine="0"/>
        <w:jc w:val="left"/>
        <w:rPr>
          <w:rFonts w:hint="eastAsia"/>
        </w:rPr>
      </w:pPr>
      <w:r>
        <w:rPr>
          <w:rFonts w:hint="eastAsia"/>
        </w:rPr>
        <w:t>它不能解除我们与神作为我们创造主的关系，也不能使我们免于祂的权威；但它丧失了祂的恩宠，并中断了那种交通，只有通过那种交通，祂所装饰灵魂的道德卓越才能得以保存。</w:t>
      </w:r>
    </w:p>
    <w:p w14:paraId="41D0FD84">
      <w:pPr>
        <w:spacing w:after="289" w:line="259" w:lineRule="auto"/>
        <w:ind w:left="0" w:firstLine="0"/>
        <w:jc w:val="left"/>
        <w:rPr>
          <w:rFonts w:hint="eastAsia"/>
        </w:rPr>
      </w:pPr>
    </w:p>
    <w:p w14:paraId="0B40D328">
      <w:pPr>
        <w:spacing w:after="289" w:line="259" w:lineRule="auto"/>
        <w:ind w:left="0" w:firstLine="0"/>
        <w:jc w:val="left"/>
        <w:rPr>
          <w:rFonts w:hint="eastAsia"/>
        </w:rPr>
      </w:pPr>
      <w:r>
        <w:rPr>
          <w:rFonts w:hint="eastAsia"/>
        </w:rPr>
        <w:t>The Divine Spirit, the Author of holiness under all dispensations, the Soul, if I may speak so, of the soul withdrew, and left guilty man not merely in puris naturalibus, as the School men say, but in the debasement and wretchedness which he had entailed upon himself by his voluntary act.</w:t>
      </w:r>
    </w:p>
    <w:p w14:paraId="2300BBDD">
      <w:pPr>
        <w:spacing w:after="289" w:line="259" w:lineRule="auto"/>
        <w:ind w:left="0" w:firstLine="0"/>
        <w:jc w:val="left"/>
        <w:rPr>
          <w:rFonts w:hint="eastAsia"/>
        </w:rPr>
      </w:pPr>
      <w:r>
        <w:rPr>
          <w:rFonts w:hint="eastAsia"/>
        </w:rPr>
        <w:t>神圣的灵，在所有护理下都是圣洁的创始者，可以说，是灵魂的灵魂，祂退去了，将有罪的人留在——并非像经院学者所说的“纯自然状态”——而是因他自己自愿行为而招致的堕落和悲惨之中。</w:t>
      </w:r>
    </w:p>
    <w:p w14:paraId="59AF903A">
      <w:pPr>
        <w:spacing w:after="289" w:line="259" w:lineRule="auto"/>
        <w:ind w:left="0" w:firstLine="0"/>
        <w:jc w:val="left"/>
        <w:rPr>
          <w:rFonts w:hint="eastAsia"/>
        </w:rPr>
      </w:pPr>
    </w:p>
    <w:p w14:paraId="17624D86">
      <w:pPr>
        <w:spacing w:after="289" w:line="259" w:lineRule="auto"/>
        <w:ind w:left="0" w:firstLine="0"/>
        <w:jc w:val="left"/>
        <w:rPr>
          <w:rFonts w:hint="eastAsia"/>
        </w:rPr>
      </w:pPr>
      <w:r>
        <w:rPr>
          <w:rFonts w:hint="eastAsia"/>
        </w:rPr>
        <w:t>The soul was the habitation of the Spirit; but he abandoned it in just displeasure at the profanation which it had undergone.</w:t>
      </w:r>
    </w:p>
    <w:p w14:paraId="09AA4D9D">
      <w:pPr>
        <w:spacing w:after="289" w:line="259" w:lineRule="auto"/>
        <w:ind w:left="0" w:firstLine="0"/>
        <w:jc w:val="left"/>
        <w:rPr>
          <w:rFonts w:hint="eastAsia"/>
        </w:rPr>
      </w:pPr>
      <w:r>
        <w:rPr>
          <w:rFonts w:hint="eastAsia"/>
        </w:rPr>
        <w:t>灵魂是圣灵的居所；但祂因它所遭受的亵渎而正当地不悦，便离弃了它。</w:t>
      </w:r>
    </w:p>
    <w:p w14:paraId="5EC2D57E">
      <w:pPr>
        <w:spacing w:after="289" w:line="259" w:lineRule="auto"/>
        <w:ind w:left="0" w:firstLine="0"/>
        <w:jc w:val="left"/>
        <w:rPr>
          <w:rFonts w:hint="eastAsia"/>
        </w:rPr>
      </w:pPr>
    </w:p>
    <w:p w14:paraId="51DC66F5">
      <w:pPr>
        <w:spacing w:after="289" w:line="259" w:lineRule="auto"/>
        <w:ind w:left="0" w:firstLine="0"/>
        <w:jc w:val="left"/>
        <w:rPr>
          <w:rFonts w:hint="eastAsia"/>
        </w:rPr>
      </w:pPr>
      <w:r>
        <w:rPr>
          <w:rFonts w:hint="eastAsia"/>
        </w:rPr>
        <w:t>"That he hath withdrawn himself, and left this his temple desolate," says Mr Howe, "we have many plain and sad proofs before us.</w:t>
      </w:r>
    </w:p>
    <w:p w14:paraId="75AD26A1">
      <w:pPr>
        <w:spacing w:after="289" w:line="259" w:lineRule="auto"/>
        <w:ind w:left="0" w:firstLine="0"/>
        <w:jc w:val="left"/>
        <w:rPr>
          <w:rFonts w:hint="eastAsia"/>
        </w:rPr>
      </w:pPr>
      <w:r>
        <w:rPr>
          <w:rFonts w:hint="eastAsia"/>
        </w:rPr>
        <w:t>“祂已撤回祂自己，并使祂的这座殿荒凉，”豪先生说，“我们面前有许多明白而悲哀的证据。”</w:t>
      </w:r>
    </w:p>
    <w:p w14:paraId="23AF42B9">
      <w:pPr>
        <w:spacing w:after="289" w:line="259" w:lineRule="auto"/>
        <w:ind w:left="0" w:firstLine="0"/>
        <w:jc w:val="left"/>
        <w:rPr>
          <w:rFonts w:hint="eastAsia"/>
        </w:rPr>
      </w:pPr>
    </w:p>
    <w:p w14:paraId="74C0917B">
      <w:pPr>
        <w:spacing w:after="289" w:line="259" w:lineRule="auto"/>
        <w:ind w:left="0" w:firstLine="0"/>
        <w:jc w:val="left"/>
        <w:rPr>
          <w:rFonts w:hint="eastAsia"/>
        </w:rPr>
      </w:pPr>
      <w:r>
        <w:rPr>
          <w:rFonts w:hint="eastAsia"/>
        </w:rPr>
        <w:t>The stately ruins are visible to every eye, that bear in their front, yet extant, this doleful inscription, Here God once dwelt.</w:t>
      </w:r>
    </w:p>
    <w:p w14:paraId="55A88F3B">
      <w:pPr>
        <w:spacing w:after="289" w:line="259" w:lineRule="auto"/>
        <w:ind w:left="0" w:firstLine="0"/>
        <w:jc w:val="left"/>
        <w:rPr>
          <w:rFonts w:hint="eastAsia"/>
        </w:rPr>
      </w:pPr>
      <w:r>
        <w:rPr>
          <w:rFonts w:hint="eastAsia"/>
        </w:rPr>
        <w:t>那庄严的废墟，人人可见，其正面尚存着这悲伤的铭文：神曾在这里居住。</w:t>
      </w:r>
    </w:p>
    <w:p w14:paraId="76D88B5E">
      <w:pPr>
        <w:spacing w:after="289" w:line="259" w:lineRule="auto"/>
        <w:ind w:left="0" w:firstLine="0"/>
        <w:jc w:val="left"/>
        <w:rPr>
          <w:rFonts w:hint="eastAsia"/>
        </w:rPr>
      </w:pPr>
    </w:p>
    <w:p w14:paraId="3C2DE1DD">
      <w:pPr>
        <w:spacing w:after="289" w:line="259" w:lineRule="auto"/>
        <w:ind w:left="0" w:firstLine="0"/>
        <w:jc w:val="left"/>
        <w:rPr>
          <w:rFonts w:hint="eastAsia"/>
        </w:rPr>
      </w:pPr>
      <w:r>
        <w:rPr>
          <w:rFonts w:hint="eastAsia"/>
        </w:rPr>
        <w:t>Enough appears of the admirable frame and structure of the soul of man, to shew the Divine presence did once reside in it; more than enough of vicious deformity to proclaim, he is now retired and gone.</w:t>
      </w:r>
    </w:p>
    <w:p w14:paraId="7942D4D2">
      <w:pPr>
        <w:spacing w:after="289" w:line="259" w:lineRule="auto"/>
        <w:ind w:left="0" w:firstLine="0"/>
        <w:jc w:val="left"/>
        <w:rPr>
          <w:rFonts w:hint="eastAsia"/>
        </w:rPr>
      </w:pPr>
      <w:r>
        <w:rPr>
          <w:rFonts w:hint="eastAsia"/>
        </w:rPr>
        <w:t>人的灵魂那令人赞叹的结构和构造，足以表明神圣的同在曾一度居住其中；而其邪恶的畸形，则绰绰有余地宣告，祂如今已离去。</w:t>
      </w:r>
    </w:p>
    <w:p w14:paraId="2776EA30">
      <w:pPr>
        <w:spacing w:after="289" w:line="259" w:lineRule="auto"/>
        <w:ind w:left="0" w:firstLine="0"/>
        <w:jc w:val="left"/>
        <w:rPr>
          <w:rFonts w:hint="eastAsia"/>
        </w:rPr>
      </w:pPr>
    </w:p>
    <w:p w14:paraId="0CF423BA">
      <w:pPr>
        <w:spacing w:after="289" w:line="259" w:lineRule="auto"/>
        <w:ind w:left="0" w:firstLine="0"/>
        <w:jc w:val="left"/>
        <w:rPr>
          <w:rFonts w:hint="eastAsia"/>
        </w:rPr>
      </w:pPr>
      <w:r>
        <w:rPr>
          <w:rFonts w:hint="eastAsia"/>
        </w:rPr>
        <w:t>The lamps are extinct; the altar overturned.</w:t>
      </w:r>
    </w:p>
    <w:p w14:paraId="36F9BAF3">
      <w:pPr>
        <w:spacing w:after="289" w:line="259" w:lineRule="auto"/>
        <w:ind w:left="0" w:firstLine="0"/>
        <w:jc w:val="left"/>
        <w:rPr>
          <w:rFonts w:hint="eastAsia"/>
        </w:rPr>
      </w:pPr>
      <w:r>
        <w:rPr>
          <w:rFonts w:hint="eastAsia"/>
        </w:rPr>
        <w:t>灯已熄灭；祭坛被推翻。</w:t>
      </w:r>
    </w:p>
    <w:p w14:paraId="545DB268">
      <w:pPr>
        <w:spacing w:after="289" w:line="259" w:lineRule="auto"/>
        <w:ind w:left="0" w:firstLine="0"/>
        <w:jc w:val="left"/>
        <w:rPr>
          <w:rFonts w:hint="eastAsia"/>
        </w:rPr>
      </w:pPr>
    </w:p>
    <w:p w14:paraId="53C85496">
      <w:pPr>
        <w:spacing w:after="289" w:line="259" w:lineRule="auto"/>
        <w:ind w:left="0" w:firstLine="0"/>
        <w:jc w:val="left"/>
        <w:rPr>
          <w:rFonts w:hint="eastAsia"/>
        </w:rPr>
      </w:pPr>
      <w:r>
        <w:rPr>
          <w:rFonts w:hint="eastAsia"/>
        </w:rPr>
        <w:t>The light and love are now vanished, which did the one shine with so heavenly brightness, and the other burn with so pious fervour.</w:t>
      </w:r>
    </w:p>
    <w:p w14:paraId="0AD1F071">
      <w:pPr>
        <w:spacing w:after="289" w:line="259" w:lineRule="auto"/>
        <w:ind w:left="0" w:firstLine="0"/>
        <w:jc w:val="left"/>
        <w:rPr>
          <w:rFonts w:hint="eastAsia"/>
        </w:rPr>
      </w:pPr>
      <w:r>
        <w:rPr>
          <w:rFonts w:hint="eastAsia"/>
        </w:rPr>
        <w:t>那曾以属天之光辉照耀的光，和那曾以敬虔之热忱燃烧的爱，如今都已消失。</w:t>
      </w:r>
    </w:p>
    <w:p w14:paraId="49D7DBC4">
      <w:pPr>
        <w:spacing w:after="289" w:line="259" w:lineRule="auto"/>
        <w:ind w:left="0" w:firstLine="0"/>
        <w:jc w:val="left"/>
        <w:rPr>
          <w:rFonts w:hint="eastAsia"/>
        </w:rPr>
      </w:pPr>
    </w:p>
    <w:p w14:paraId="2D3B8C33">
      <w:pPr>
        <w:spacing w:after="289" w:line="259" w:lineRule="auto"/>
        <w:ind w:left="0" w:firstLine="0"/>
        <w:jc w:val="left"/>
        <w:rPr>
          <w:rFonts w:hint="eastAsia"/>
        </w:rPr>
      </w:pPr>
      <w:r>
        <w:rPr>
          <w:rFonts w:hint="eastAsia"/>
        </w:rPr>
        <w:t>The golden candlestick is displaced, and thrown away as a useless thing, to make room for the throne of the Prince of darkness.</w:t>
      </w:r>
    </w:p>
    <w:p w14:paraId="51274F8D">
      <w:pPr>
        <w:spacing w:after="289" w:line="259" w:lineRule="auto"/>
        <w:ind w:left="0" w:firstLine="0"/>
        <w:jc w:val="left"/>
        <w:rPr>
          <w:rFonts w:hint="eastAsia"/>
        </w:rPr>
      </w:pPr>
      <w:r>
        <w:rPr>
          <w:rFonts w:hint="eastAsia"/>
        </w:rPr>
        <w:t>金灯台被移走，并被当作无用之物扔掉，为黑暗之君的宝座腾出地方。</w:t>
      </w:r>
    </w:p>
    <w:p w14:paraId="69287AF4">
      <w:pPr>
        <w:spacing w:after="289" w:line="259" w:lineRule="auto"/>
        <w:ind w:left="0" w:firstLine="0"/>
        <w:jc w:val="left"/>
        <w:rPr>
          <w:rFonts w:hint="eastAsia"/>
        </w:rPr>
      </w:pPr>
    </w:p>
    <w:p w14:paraId="2E6D68BE">
      <w:pPr>
        <w:spacing w:after="289" w:line="259" w:lineRule="auto"/>
        <w:ind w:left="0" w:firstLine="0"/>
        <w:jc w:val="left"/>
        <w:rPr>
          <w:rFonts w:hint="eastAsia"/>
        </w:rPr>
      </w:pPr>
      <w:r>
        <w:rPr>
          <w:rFonts w:hint="eastAsia"/>
        </w:rPr>
        <w:t>The sacred incense, which sent rolling up in clouds its rich perfumes, is exchanged for a poisonous hellish vapour, and here is, instead of a sweet savour, a stench.</w:t>
      </w:r>
    </w:p>
    <w:p w14:paraId="66B56CF9">
      <w:pPr>
        <w:spacing w:after="289" w:line="259" w:lineRule="auto"/>
        <w:ind w:left="0" w:firstLine="0"/>
        <w:jc w:val="left"/>
        <w:rPr>
          <w:rFonts w:hint="eastAsia"/>
        </w:rPr>
      </w:pPr>
      <w:r>
        <w:rPr>
          <w:rFonts w:hint="eastAsia"/>
        </w:rPr>
        <w:t>那曾如云雾般升腾，散发着浓郁香气的圣香，如今被一种有毒的地狱之气所取代，这里不再有馨香之气，而是恶臭。</w:t>
      </w:r>
    </w:p>
    <w:p w14:paraId="12149562">
      <w:pPr>
        <w:spacing w:after="289" w:line="259" w:lineRule="auto"/>
        <w:ind w:left="0" w:firstLine="0"/>
        <w:jc w:val="left"/>
        <w:rPr>
          <w:rFonts w:hint="eastAsia"/>
        </w:rPr>
      </w:pPr>
    </w:p>
    <w:p w14:paraId="201B6B0F">
      <w:pPr>
        <w:spacing w:after="289" w:line="259" w:lineRule="auto"/>
        <w:ind w:left="0" w:firstLine="0"/>
        <w:jc w:val="left"/>
        <w:rPr>
          <w:rFonts w:hint="eastAsia"/>
        </w:rPr>
      </w:pPr>
      <w:r>
        <w:rPr>
          <w:rFonts w:hint="eastAsia"/>
        </w:rPr>
        <w:t>The comely order of this house is turned all into confusion; "the beauties of holiness" into noisome impurities.—The noble powers which were designed and dedicated to divine contemplation and delight, are alienated to the service of the most despicable idols, and employed unto vilest intuitions and embraces; to behold and admire lying vanities, to indulge and cherish lust and wickedness.</w:t>
      </w:r>
    </w:p>
    <w:p w14:paraId="06C38BF8">
      <w:pPr>
        <w:spacing w:after="289" w:line="259" w:lineRule="auto"/>
        <w:ind w:left="0" w:firstLine="0"/>
        <w:jc w:val="left"/>
        <w:rPr>
          <w:rFonts w:hint="eastAsia"/>
        </w:rPr>
      </w:pPr>
      <w:r>
        <w:rPr>
          <w:rFonts w:hint="eastAsia"/>
        </w:rPr>
        <w:t>这殿的整洁秩序已完全变为混乱；“圣洁的荣美”变为令人作呕的污秽。——那些本为神圣默想和喜乐而设计和奉献的高贵能力，如今被转用于服事最卑鄙的偶像，并被用于最卑劣的直观和拥抱；去观看和赞美虚谎的虚荣，去放纵和珍爱情欲和邪恶。</w:t>
      </w:r>
    </w:p>
    <w:p w14:paraId="21CCADF3">
      <w:pPr>
        <w:spacing w:after="289" w:line="259" w:lineRule="auto"/>
        <w:ind w:left="0" w:firstLine="0"/>
        <w:jc w:val="left"/>
        <w:rPr>
          <w:rFonts w:hint="eastAsia"/>
        </w:rPr>
      </w:pPr>
    </w:p>
    <w:p w14:paraId="63BD2DE1">
      <w:pPr>
        <w:spacing w:after="289" w:line="259" w:lineRule="auto"/>
        <w:ind w:left="0" w:firstLine="0"/>
        <w:jc w:val="left"/>
        <w:rPr>
          <w:rFonts w:hint="eastAsia"/>
        </w:rPr>
      </w:pPr>
      <w:r>
        <w:rPr>
          <w:rFonts w:hint="eastAsia"/>
        </w:rPr>
        <w:t>What have not the enemies done wickedly in the sanctuary?</w:t>
      </w:r>
    </w:p>
    <w:p w14:paraId="75812FEC">
      <w:pPr>
        <w:spacing w:after="289" w:line="259" w:lineRule="auto"/>
        <w:ind w:left="0" w:firstLine="0"/>
        <w:jc w:val="left"/>
        <w:rPr>
          <w:rFonts w:hint="eastAsia"/>
        </w:rPr>
      </w:pPr>
      <w:r>
        <w:rPr>
          <w:rFonts w:hint="eastAsia"/>
        </w:rPr>
        <w:t>敌人在圣所里行了何等邪恶的事？</w:t>
      </w:r>
    </w:p>
    <w:p w14:paraId="121CEF81">
      <w:pPr>
        <w:spacing w:after="289" w:line="259" w:lineRule="auto"/>
        <w:ind w:left="0" w:firstLine="0"/>
        <w:jc w:val="left"/>
        <w:rPr>
          <w:rFonts w:hint="eastAsia"/>
        </w:rPr>
      </w:pPr>
    </w:p>
    <w:p w14:paraId="1EA8D98B">
      <w:pPr>
        <w:spacing w:after="289" w:line="259" w:lineRule="auto"/>
        <w:ind w:left="0" w:firstLine="0"/>
        <w:jc w:val="left"/>
        <w:rPr>
          <w:rFonts w:hint="eastAsia"/>
        </w:rPr>
      </w:pPr>
      <w:r>
        <w:rPr>
          <w:rFonts w:hint="eastAsia"/>
        </w:rPr>
        <w:t>How have they broken down the carved works thereof, and that too with axes and hammers!</w:t>
      </w:r>
    </w:p>
    <w:p w14:paraId="17FD535B">
      <w:pPr>
        <w:spacing w:after="289" w:line="259" w:lineRule="auto"/>
        <w:ind w:left="0" w:firstLine="0"/>
        <w:jc w:val="left"/>
        <w:rPr>
          <w:rFonts w:hint="eastAsia"/>
        </w:rPr>
      </w:pPr>
      <w:r>
        <w:rPr>
          <w:rFonts w:hint="eastAsia"/>
        </w:rPr>
        <w:t>他们如何用斧头和锤子，毁坏了那里的雕刻之工！</w:t>
      </w:r>
    </w:p>
    <w:p w14:paraId="7C5565D5">
      <w:pPr>
        <w:spacing w:after="289" w:line="259" w:lineRule="auto"/>
        <w:ind w:left="0" w:firstLine="0"/>
        <w:jc w:val="left"/>
        <w:rPr>
          <w:rFonts w:hint="eastAsia"/>
        </w:rPr>
      </w:pPr>
    </w:p>
    <w:p w14:paraId="2FFAAB80">
      <w:pPr>
        <w:spacing w:after="289" w:line="259" w:lineRule="auto"/>
        <w:ind w:left="0" w:firstLine="0"/>
        <w:jc w:val="left"/>
        <w:rPr>
          <w:rFonts w:hint="eastAsia"/>
        </w:rPr>
      </w:pPr>
      <w:r>
        <w:rPr>
          <w:rFonts w:hint="eastAsia"/>
        </w:rPr>
        <w:t>—Look upon the fragments of that curious sculpture which once adorned the palace of the great King; the relics of common notions, the lively prints of some undefaced truths, the fair ideas of things, the yet legible precepts that relate to practice.</w:t>
      </w:r>
    </w:p>
    <w:p w14:paraId="5D2A8F23">
      <w:pPr>
        <w:spacing w:after="289" w:line="259" w:lineRule="auto"/>
        <w:ind w:left="0" w:firstLine="0"/>
        <w:jc w:val="left"/>
        <w:rPr>
          <w:rFonts w:hint="eastAsia"/>
        </w:rPr>
      </w:pPr>
      <w:r>
        <w:rPr>
          <w:rFonts w:hint="eastAsia"/>
        </w:rPr>
        <w:t>——请看那曾装饰伟大君王宫殿的精美雕塑的碎片；共同观念的遗迹，一些未被磨灭的真理的生动印记，事物的美好观念，以及尚可辨认的关于实践的诫命。</w:t>
      </w:r>
    </w:p>
    <w:p w14:paraId="02944A33">
      <w:pPr>
        <w:spacing w:after="289" w:line="259" w:lineRule="auto"/>
        <w:ind w:left="0" w:firstLine="0"/>
        <w:jc w:val="left"/>
        <w:rPr>
          <w:rFonts w:hint="eastAsia"/>
        </w:rPr>
      </w:pPr>
    </w:p>
    <w:p w14:paraId="6C8F16B3">
      <w:pPr>
        <w:spacing w:after="289" w:line="259" w:lineRule="auto"/>
        <w:ind w:left="0" w:firstLine="0"/>
        <w:jc w:val="left"/>
        <w:rPr>
          <w:rFonts w:hint="eastAsia"/>
        </w:rPr>
      </w:pPr>
      <w:r>
        <w:rPr>
          <w:rFonts w:hint="eastAsia"/>
        </w:rPr>
        <w:t>Behold! with what accuracy the broken pieces show these to have been engraven by the finger of God, and how they now lie torn and scattered, one in this dark corner, another in that, buried in heaps of dirt and rubbish.</w:t>
      </w:r>
    </w:p>
    <w:p w14:paraId="7C2768C3">
      <w:pPr>
        <w:spacing w:after="289" w:line="259" w:lineRule="auto"/>
        <w:ind w:left="0" w:firstLine="0"/>
        <w:jc w:val="left"/>
        <w:rPr>
          <w:rFonts w:hint="eastAsia"/>
        </w:rPr>
      </w:pPr>
      <w:r>
        <w:rPr>
          <w:rFonts w:hint="eastAsia"/>
        </w:rPr>
        <w:t>看哪！这些破碎的碎片以何等精确地显示，它们曾被神的手指所雕刻，如今却被撕裂、散落，一个在这阴暗的角落，一个在那，被埋在成堆的污垢和垃圾中。</w:t>
      </w:r>
    </w:p>
    <w:p w14:paraId="13C5DC56">
      <w:pPr>
        <w:spacing w:after="289" w:line="259" w:lineRule="auto"/>
        <w:ind w:left="0" w:firstLine="0"/>
        <w:jc w:val="left"/>
        <w:rPr>
          <w:rFonts w:hint="eastAsia"/>
        </w:rPr>
      </w:pPr>
    </w:p>
    <w:p w14:paraId="3894B0CA">
      <w:pPr>
        <w:spacing w:after="289" w:line="259" w:lineRule="auto"/>
        <w:ind w:left="0" w:firstLine="0"/>
        <w:jc w:val="left"/>
        <w:rPr>
          <w:rFonts w:hint="eastAsia"/>
        </w:rPr>
      </w:pPr>
      <w:r>
        <w:rPr>
          <w:rFonts w:hint="eastAsia"/>
        </w:rPr>
        <w:t>There is not now a system or entire table of coherent truths to be found, or a frame of holiness, but some shivered parcels.—You come, amidst all this confusion, as into the ruined palace of some great prince, in which you see, here the fragments of a noble pillar, there the shattered pieces of some curious imagery, and all lying neglected and useless.</w:t>
      </w:r>
    </w:p>
    <w:p w14:paraId="38B4A81C">
      <w:pPr>
        <w:spacing w:after="289" w:line="259" w:lineRule="auto"/>
        <w:ind w:left="0" w:firstLine="0"/>
        <w:jc w:val="left"/>
        <w:rPr>
          <w:rFonts w:hint="eastAsia"/>
        </w:rPr>
      </w:pPr>
      <w:r>
        <w:rPr>
          <w:rFonts w:hint="eastAsia"/>
        </w:rPr>
        <w:t>如今，找不到一个完整的、连贯的真理体系，或一个圣洁的框架，只有一些破碎的零片。——你来到这片混乱之中，仿佛进入了一位伟大君王的废墟宫殿，你在这里看到一根高贵柱子的碎片，在那里看到一些精美雕像的残片，都躺在地上，无人问津，毫无用处。</w:t>
      </w:r>
    </w:p>
    <w:p w14:paraId="5555D72C">
      <w:pPr>
        <w:spacing w:after="289" w:line="259" w:lineRule="auto"/>
        <w:ind w:left="0" w:firstLine="0"/>
        <w:jc w:val="left"/>
        <w:rPr>
          <w:rFonts w:hint="eastAsia"/>
        </w:rPr>
      </w:pPr>
    </w:p>
    <w:p w14:paraId="326481AD">
      <w:pPr>
        <w:spacing w:after="289" w:line="259" w:lineRule="auto"/>
        <w:ind w:left="0" w:firstLine="0"/>
        <w:jc w:val="left"/>
        <w:rPr>
          <w:rFonts w:hint="eastAsia"/>
        </w:rPr>
      </w:pPr>
      <w:r>
        <w:rPr>
          <w:rFonts w:hint="eastAsia"/>
        </w:rPr>
        <w:t>He that invites you to take a view of the soul of man, gives you but such another prospect, and doth but say to you, Behold the desolation, all things rude and waste.</w:t>
      </w:r>
    </w:p>
    <w:p w14:paraId="1F57ACBB">
      <w:pPr>
        <w:spacing w:after="289" w:line="259" w:lineRule="auto"/>
        <w:ind w:left="0" w:firstLine="0"/>
        <w:jc w:val="left"/>
        <w:rPr>
          <w:rFonts w:hint="eastAsia"/>
        </w:rPr>
      </w:pPr>
      <w:r>
        <w:rPr>
          <w:rFonts w:hint="eastAsia"/>
        </w:rPr>
        <w:t>那邀请你来观看人灵魂的人，只是给你展示了另一幅这样的景象，并且只是对你说，看那荒凉，万物都粗糙荒芜。</w:t>
      </w:r>
    </w:p>
    <w:p w14:paraId="0C4F84C9">
      <w:pPr>
        <w:spacing w:after="289" w:line="259" w:lineRule="auto"/>
        <w:ind w:left="0" w:firstLine="0"/>
        <w:jc w:val="left"/>
        <w:rPr>
          <w:rFonts w:hint="eastAsia"/>
        </w:rPr>
      </w:pPr>
    </w:p>
    <w:p w14:paraId="1AB40252">
      <w:pPr>
        <w:spacing w:after="289" w:line="259" w:lineRule="auto"/>
        <w:ind w:left="0" w:firstLine="0"/>
        <w:jc w:val="left"/>
        <w:rPr>
          <w:rFonts w:hint="eastAsia"/>
        </w:rPr>
      </w:pPr>
      <w:r>
        <w:rPr>
          <w:rFonts w:hint="eastAsia"/>
        </w:rPr>
        <w:t>So that, should there be any pretence to the Divine presence, it might be said, If God be here, why is it thus?</w:t>
      </w:r>
    </w:p>
    <w:p w14:paraId="1D029A76">
      <w:pPr>
        <w:spacing w:after="289" w:line="259" w:lineRule="auto"/>
        <w:ind w:left="0" w:firstLine="0"/>
        <w:jc w:val="left"/>
        <w:rPr>
          <w:rFonts w:hint="eastAsia"/>
        </w:rPr>
      </w:pPr>
      <w:r>
        <w:rPr>
          <w:rFonts w:hint="eastAsia"/>
        </w:rPr>
        <w:t>因此，若有任何声称神同在的说法，就可以说，如果神在这里，为何会是这样？</w:t>
      </w:r>
    </w:p>
    <w:p w14:paraId="55A28821">
      <w:pPr>
        <w:spacing w:after="289" w:line="259" w:lineRule="auto"/>
        <w:ind w:left="0" w:firstLine="0"/>
        <w:jc w:val="left"/>
        <w:rPr>
          <w:rFonts w:hint="eastAsia"/>
        </w:rPr>
      </w:pPr>
    </w:p>
    <w:p w14:paraId="46CDA54B">
      <w:pPr>
        <w:spacing w:after="289" w:line="259" w:lineRule="auto"/>
        <w:ind w:left="0" w:firstLine="0"/>
        <w:jc w:val="left"/>
        <w:rPr>
          <w:rFonts w:hint="eastAsia"/>
        </w:rPr>
      </w:pPr>
      <w:r>
        <w:rPr>
          <w:rFonts w:hint="eastAsia"/>
        </w:rPr>
        <w:t>The faded glory, the darkness, the disorder, the impurity, the decayed state, in all respects, of this temple, too plainly shew the great Inhabitant is gone."*</w:t>
      </w:r>
    </w:p>
    <w:p w14:paraId="04508015">
      <w:pPr>
        <w:spacing w:after="289" w:line="259" w:lineRule="auto"/>
        <w:ind w:left="0" w:firstLine="0"/>
        <w:jc w:val="left"/>
        <w:rPr>
          <w:rFonts w:hint="eastAsia"/>
        </w:rPr>
      </w:pPr>
      <w:r>
        <w:rPr>
          <w:rFonts w:hint="eastAsia"/>
        </w:rPr>
        <w:t>这座殿的褪色荣耀、黑暗、混乱、污秽、以及各方面的衰败状态，都太清楚地表明，那位伟大的居住者已经离开了。</w:t>
      </w:r>
    </w:p>
    <w:p w14:paraId="4F8020A4">
      <w:pPr>
        <w:spacing w:after="289" w:line="259" w:lineRule="auto"/>
        <w:ind w:left="0" w:firstLine="0"/>
        <w:jc w:val="left"/>
        <w:rPr>
          <w:rFonts w:hint="eastAsia"/>
        </w:rPr>
      </w:pPr>
    </w:p>
    <w:p w14:paraId="678CD100">
      <w:pPr>
        <w:spacing w:after="289" w:line="259" w:lineRule="auto"/>
        <w:ind w:left="0" w:firstLine="0"/>
        <w:jc w:val="left"/>
        <w:rPr>
          <w:rFonts w:hint="eastAsia"/>
        </w:rPr>
      </w:pPr>
      <w:r>
        <w:rPr>
          <w:rFonts w:hint="eastAsia"/>
        </w:rPr>
        <w:t>In the last place, Eternal death was included in the penalty of the first covenant.</w:t>
      </w:r>
    </w:p>
    <w:p w14:paraId="3E98BBB1">
      <w:pPr>
        <w:spacing w:after="289" w:line="259" w:lineRule="auto"/>
        <w:ind w:left="0" w:firstLine="0"/>
        <w:jc w:val="left"/>
        <w:rPr>
          <w:rFonts w:hint="eastAsia"/>
        </w:rPr>
      </w:pPr>
      <w:r>
        <w:rPr>
          <w:rFonts w:hint="eastAsia"/>
        </w:rPr>
        <w:t>最后，永恒的死亡也包含在第一个约的刑罚之中。</w:t>
      </w:r>
    </w:p>
    <w:p w14:paraId="505225F9">
      <w:pPr>
        <w:spacing w:after="289" w:line="259" w:lineRule="auto"/>
        <w:ind w:left="0" w:firstLine="0"/>
        <w:jc w:val="left"/>
        <w:rPr>
          <w:rFonts w:hint="eastAsia"/>
        </w:rPr>
      </w:pPr>
    </w:p>
    <w:p w14:paraId="25CD9C54">
      <w:pPr>
        <w:spacing w:after="289" w:line="259" w:lineRule="auto"/>
        <w:ind w:left="0" w:firstLine="0"/>
        <w:jc w:val="left"/>
        <w:rPr>
          <w:rFonts w:hint="eastAsia"/>
        </w:rPr>
      </w:pPr>
      <w:r>
        <w:rPr>
          <w:rFonts w:hint="eastAsia"/>
        </w:rPr>
        <w:t>This is denied, and it is maintained that nothing was threatened but the separation of the soul from the body, which would be the result of a train of previous miseries.</w:t>
      </w:r>
    </w:p>
    <w:p w14:paraId="4D03775C">
      <w:pPr>
        <w:spacing w:after="289" w:line="259" w:lineRule="auto"/>
        <w:ind w:left="0" w:firstLine="0"/>
        <w:jc w:val="left"/>
        <w:rPr>
          <w:rFonts w:hint="eastAsia"/>
        </w:rPr>
      </w:pPr>
      <w:r>
        <w:rPr>
          <w:rFonts w:hint="eastAsia"/>
        </w:rPr>
        <w:t>这一点被否认了，并且有人主张，所威胁的只是灵魂与身体的分离，而这将是一系列先前苦难的结果。</w:t>
      </w:r>
    </w:p>
    <w:p w14:paraId="1DBD0AAD">
      <w:pPr>
        <w:spacing w:after="289" w:line="259" w:lineRule="auto"/>
        <w:ind w:left="0" w:firstLine="0"/>
        <w:jc w:val="left"/>
        <w:rPr>
          <w:rFonts w:hint="eastAsia"/>
        </w:rPr>
      </w:pPr>
    </w:p>
    <w:p w14:paraId="0929DE62">
      <w:pPr>
        <w:spacing w:after="289" w:line="259" w:lineRule="auto"/>
        <w:ind w:left="0" w:firstLine="0"/>
        <w:jc w:val="left"/>
        <w:rPr>
          <w:rFonts w:hint="eastAsia"/>
        </w:rPr>
      </w:pPr>
      <w:r>
        <w:rPr>
          <w:rFonts w:hint="eastAsia"/>
        </w:rPr>
        <w:t>This is evident, it is said, from the explanation of the sentence which God gave after the transgression of Adam, assigning it as his punishment that he should return to the dust, and making no mention of spiritual death, and the torments of hell, but solely of toil, and sorrow, and pain.</w:t>
      </w:r>
    </w:p>
    <w:p w14:paraId="3F19E0B9">
      <w:pPr>
        <w:spacing w:after="289" w:line="259" w:lineRule="auto"/>
        <w:ind w:left="0" w:firstLine="0"/>
        <w:jc w:val="left"/>
        <w:rPr>
          <w:rFonts w:hint="eastAsia"/>
        </w:rPr>
      </w:pPr>
      <w:r>
        <w:rPr>
          <w:rFonts w:hint="eastAsia"/>
        </w:rPr>
        <w:t>据说，这一点从神在亚当违背后对判决的解释中可以明显看出，祂指定他归于尘土作为他的惩罚，并且没有提到属灵的死亡和地狱的折磨，而只提到了劳苦、悲伤和痛苦。</w:t>
      </w:r>
    </w:p>
    <w:p w14:paraId="7C33E77F">
      <w:pPr>
        <w:spacing w:after="289" w:line="259" w:lineRule="auto"/>
        <w:ind w:left="0" w:firstLine="0"/>
        <w:jc w:val="left"/>
        <w:rPr>
          <w:rFonts w:hint="eastAsia"/>
        </w:rPr>
      </w:pPr>
    </w:p>
    <w:p w14:paraId="62BB0A2F">
      <w:pPr>
        <w:spacing w:after="289" w:line="259" w:lineRule="auto"/>
        <w:ind w:left="0" w:firstLine="0"/>
        <w:jc w:val="left"/>
        <w:rPr>
          <w:rFonts w:hint="eastAsia"/>
        </w:rPr>
      </w:pPr>
      <w:r>
        <w:rPr>
          <w:rFonts w:hint="eastAsia"/>
        </w:rPr>
        <w:t>It is certain, however, that the term, death, is often used in a figurative sense, to express the moral state of the soul, as we have already proved by several passages: and it is not less certain, that it signifies also the miserable state of the whole man in the world to come.</w:t>
      </w:r>
    </w:p>
    <w:p w14:paraId="4443E066">
      <w:pPr>
        <w:spacing w:after="289" w:line="259" w:lineRule="auto"/>
        <w:ind w:left="0" w:firstLine="0"/>
        <w:jc w:val="left"/>
        <w:rPr>
          <w:rFonts w:hint="eastAsia"/>
        </w:rPr>
      </w:pPr>
      <w:r>
        <w:rPr>
          <w:rFonts w:hint="eastAsia"/>
        </w:rPr>
        <w:t>然而，可以肯定的是，“死亡”这个词常常以比喻的意义来表达灵魂的道德状态，正如我们已经通过几个段落证明的那样：并且同样可以肯定的是，它也指代整个人在来世的悲惨状态。</w:t>
      </w:r>
    </w:p>
    <w:p w14:paraId="4BB25F58">
      <w:pPr>
        <w:spacing w:after="289" w:line="259" w:lineRule="auto"/>
        <w:ind w:left="0" w:firstLine="0"/>
        <w:jc w:val="left"/>
        <w:rPr>
          <w:rFonts w:hint="eastAsia"/>
        </w:rPr>
      </w:pPr>
    </w:p>
    <w:p w14:paraId="0E8DB21C">
      <w:pPr>
        <w:spacing w:after="289" w:line="259" w:lineRule="auto"/>
        <w:ind w:left="0" w:firstLine="0"/>
        <w:jc w:val="left"/>
        <w:rPr>
          <w:rFonts w:hint="eastAsia"/>
        </w:rPr>
      </w:pPr>
      <w:r>
        <w:rPr>
          <w:rFonts w:hint="eastAsia"/>
        </w:rPr>
        <w:t>This is acknowledged by those who will not admit that it bears this meaning in the present case; and, indeed, it is impossible for any person who has perused the Scriptures with attention, to be of a different opinion.</w:t>
      </w:r>
    </w:p>
    <w:p w14:paraId="3D699D35">
      <w:pPr>
        <w:spacing w:after="289" w:line="259" w:lineRule="auto"/>
        <w:ind w:left="0" w:firstLine="0"/>
        <w:jc w:val="left"/>
        <w:rPr>
          <w:rFonts w:hint="eastAsia"/>
        </w:rPr>
      </w:pPr>
      <w:r>
        <w:rPr>
          <w:rFonts w:hint="eastAsia"/>
        </w:rPr>
        <w:t>这一点，即使是那些不承认它在当前情况下具有此含义的人也承认；并且，确实，任何仔细研读过圣经的人都不可能持有不同的观点。</w:t>
      </w:r>
    </w:p>
    <w:p w14:paraId="4833BCF0">
      <w:pPr>
        <w:spacing w:after="289" w:line="259" w:lineRule="auto"/>
        <w:ind w:left="0" w:firstLine="0"/>
        <w:jc w:val="left"/>
        <w:rPr>
          <w:rFonts w:hint="eastAsia"/>
        </w:rPr>
      </w:pPr>
    </w:p>
    <w:p w14:paraId="7F6C492E">
      <w:pPr>
        <w:spacing w:after="289" w:line="259" w:lineRule="auto"/>
        <w:ind w:left="0" w:firstLine="0"/>
        <w:jc w:val="left"/>
        <w:rPr>
          <w:rFonts w:hint="eastAsia"/>
        </w:rPr>
      </w:pPr>
      <w:r>
        <w:rPr>
          <w:rFonts w:hint="eastAsia"/>
        </w:rPr>
        <w:t>When our Lord says, "He that believeth in me shall never die;" "This is the bread which cometh down from heaven, that a man may eat thereof, and not die;"* he evidently refers not to temporal, but to eternal death.</w:t>
      </w:r>
    </w:p>
    <w:p w14:paraId="5553BE17">
      <w:pPr>
        <w:spacing w:after="289" w:line="259" w:lineRule="auto"/>
        <w:ind w:left="0" w:firstLine="0"/>
        <w:jc w:val="left"/>
        <w:rPr>
          <w:rFonts w:hint="eastAsia"/>
        </w:rPr>
      </w:pPr>
      <w:r>
        <w:rPr>
          <w:rFonts w:hint="eastAsia"/>
        </w:rPr>
        <w:t>当我们的主说：“信我的人必永远不死；” “这是从天上降下来的粮，叫人吃了就不死；”*祂显然指的不是属世的，而是永恒的死亡。</w:t>
      </w:r>
    </w:p>
    <w:p w14:paraId="3384BB9E">
      <w:pPr>
        <w:spacing w:after="289" w:line="259" w:lineRule="auto"/>
        <w:ind w:left="0" w:firstLine="0"/>
        <w:jc w:val="left"/>
        <w:rPr>
          <w:rFonts w:hint="eastAsia"/>
        </w:rPr>
      </w:pPr>
    </w:p>
    <w:p w14:paraId="24DBD33A">
      <w:pPr>
        <w:spacing w:after="289" w:line="259" w:lineRule="auto"/>
        <w:ind w:left="0" w:firstLine="0"/>
        <w:jc w:val="left"/>
        <w:rPr>
          <w:rFonts w:hint="eastAsia"/>
        </w:rPr>
      </w:pPr>
      <w:r>
        <w:rPr>
          <w:rFonts w:hint="eastAsia"/>
        </w:rPr>
        <w:t>In the same sense, dying and death must be understood in many other passages.</w:t>
      </w:r>
    </w:p>
    <w:p w14:paraId="5C217F8B">
      <w:pPr>
        <w:spacing w:after="289" w:line="259" w:lineRule="auto"/>
        <w:ind w:left="0" w:firstLine="0"/>
        <w:jc w:val="left"/>
        <w:rPr>
          <w:rFonts w:hint="eastAsia"/>
        </w:rPr>
      </w:pPr>
      <w:r>
        <w:rPr>
          <w:rFonts w:hint="eastAsia"/>
        </w:rPr>
        <w:t>在许多其他经文中，死和死亡也必须作此理解。</w:t>
      </w:r>
    </w:p>
    <w:p w14:paraId="469F47F2">
      <w:pPr>
        <w:spacing w:after="289" w:line="259" w:lineRule="auto"/>
        <w:ind w:left="0" w:firstLine="0"/>
        <w:jc w:val="left"/>
        <w:rPr>
          <w:rFonts w:hint="eastAsia"/>
        </w:rPr>
      </w:pPr>
    </w:p>
    <w:p w14:paraId="31881FCD">
      <w:pPr>
        <w:spacing w:after="289" w:line="259" w:lineRule="auto"/>
        <w:ind w:left="0" w:firstLine="0"/>
        <w:jc w:val="left"/>
        <w:rPr>
          <w:rFonts w:hint="eastAsia"/>
        </w:rPr>
      </w:pPr>
      <w:r>
        <w:rPr>
          <w:rFonts w:hint="eastAsia"/>
        </w:rPr>
        <w:t>The words of Paul are worthy of particular attention: "The wages of sin is death; but the gift of God is eternal life, through Jesus Christ our Lord."†</w:t>
      </w:r>
    </w:p>
    <w:p w14:paraId="0B489EEF">
      <w:pPr>
        <w:spacing w:after="289" w:line="259" w:lineRule="auto"/>
        <w:ind w:left="0" w:firstLine="0"/>
        <w:jc w:val="left"/>
        <w:rPr>
          <w:rFonts w:hint="eastAsia"/>
        </w:rPr>
      </w:pPr>
      <w:r>
        <w:rPr>
          <w:rFonts w:hint="eastAsia"/>
        </w:rPr>
        <w:t>保罗的话值得特别注意：“因为罪的工价乃是死；惟有神的恩赐，在我们的主基督耶稣里，乃是永生。”†</w:t>
      </w:r>
    </w:p>
    <w:p w14:paraId="3F30D07E">
      <w:pPr>
        <w:spacing w:after="289" w:line="259" w:lineRule="auto"/>
        <w:ind w:left="0" w:firstLine="0"/>
        <w:jc w:val="left"/>
        <w:rPr>
          <w:rFonts w:hint="eastAsia"/>
        </w:rPr>
      </w:pPr>
    </w:p>
    <w:p w14:paraId="49263CA6">
      <w:pPr>
        <w:spacing w:after="289" w:line="259" w:lineRule="auto"/>
        <w:ind w:left="0" w:firstLine="0"/>
        <w:jc w:val="left"/>
        <w:rPr>
          <w:rFonts w:hint="eastAsia"/>
        </w:rPr>
      </w:pPr>
      <w:r>
        <w:rPr>
          <w:rFonts w:hint="eastAsia"/>
        </w:rPr>
        <w:t>It is so manifest that here, death signifies something more than the separation of the soul from the body, that we shall scarcely meet with contradiction.</w:t>
      </w:r>
    </w:p>
    <w:p w14:paraId="0ECEC732">
      <w:pPr>
        <w:spacing w:after="289" w:line="259" w:lineRule="auto"/>
        <w:ind w:left="0" w:firstLine="0"/>
        <w:jc w:val="left"/>
        <w:rPr>
          <w:rFonts w:hint="eastAsia"/>
        </w:rPr>
      </w:pPr>
      <w:r>
        <w:rPr>
          <w:rFonts w:hint="eastAsia"/>
        </w:rPr>
        <w:t>在这里，死亡所指的显然不仅仅是灵魂与身体的分离，这一点如此明显，以至于我们几乎不会遇到反对。</w:t>
      </w:r>
    </w:p>
    <w:p w14:paraId="67A42EF6">
      <w:pPr>
        <w:spacing w:after="289" w:line="259" w:lineRule="auto"/>
        <w:ind w:left="0" w:firstLine="0"/>
        <w:jc w:val="left"/>
        <w:rPr>
          <w:rFonts w:hint="eastAsia"/>
        </w:rPr>
      </w:pPr>
    </w:p>
    <w:p w14:paraId="05B1443A">
      <w:pPr>
        <w:spacing w:after="289" w:line="259" w:lineRule="auto"/>
        <w:ind w:left="0" w:firstLine="0"/>
        <w:jc w:val="left"/>
        <w:rPr>
          <w:rFonts w:hint="eastAsia"/>
        </w:rPr>
      </w:pPr>
      <w:r>
        <w:rPr>
          <w:rFonts w:hint="eastAsia"/>
        </w:rPr>
        <w:t>The death is commensurate with the life; the gift of God is opposed to the loss which we have sustained by disobedience.</w:t>
      </w:r>
    </w:p>
    <w:p w14:paraId="0578036F">
      <w:pPr>
        <w:spacing w:after="289" w:line="259" w:lineRule="auto"/>
        <w:ind w:left="0" w:firstLine="0"/>
        <w:jc w:val="left"/>
        <w:rPr>
          <w:rFonts w:hint="eastAsia"/>
        </w:rPr>
      </w:pPr>
      <w:r>
        <w:rPr>
          <w:rFonts w:hint="eastAsia"/>
        </w:rPr>
        <w:t>死亡与生命是相称的；神的恩赐与我们因不顺服而遭受的损失是相对的。</w:t>
      </w:r>
    </w:p>
    <w:p w14:paraId="488328EB">
      <w:pPr>
        <w:spacing w:after="289" w:line="259" w:lineRule="auto"/>
        <w:ind w:left="0" w:firstLine="0"/>
        <w:jc w:val="left"/>
        <w:rPr>
          <w:rFonts w:hint="eastAsia"/>
        </w:rPr>
      </w:pPr>
    </w:p>
    <w:p w14:paraId="40D3FAE9">
      <w:pPr>
        <w:spacing w:after="289" w:line="259" w:lineRule="auto"/>
        <w:ind w:left="0" w:firstLine="0"/>
        <w:jc w:val="left"/>
        <w:rPr>
          <w:rFonts w:hint="eastAsia"/>
        </w:rPr>
      </w:pPr>
      <w:r>
        <w:rPr>
          <w:rFonts w:hint="eastAsia"/>
        </w:rPr>
        <w:t>Let it be observed, that death is the wages of sin, the recompence which it merits.</w:t>
      </w:r>
    </w:p>
    <w:p w14:paraId="67A1EC45">
      <w:pPr>
        <w:spacing w:after="289" w:line="259" w:lineRule="auto"/>
        <w:ind w:left="0" w:firstLine="0"/>
        <w:jc w:val="left"/>
        <w:rPr>
          <w:rFonts w:hint="eastAsia"/>
        </w:rPr>
      </w:pPr>
      <w:r>
        <w:rPr>
          <w:rFonts w:hint="eastAsia"/>
        </w:rPr>
        <w:t>应当注意，死亡是罪的工价，是罪所应得的报应。</w:t>
      </w:r>
    </w:p>
    <w:p w14:paraId="47DC1D8D">
      <w:pPr>
        <w:spacing w:after="289" w:line="259" w:lineRule="auto"/>
        <w:ind w:left="0" w:firstLine="0"/>
        <w:jc w:val="left"/>
        <w:rPr>
          <w:rFonts w:hint="eastAsia"/>
        </w:rPr>
      </w:pPr>
    </w:p>
    <w:p w14:paraId="3E0BFC76">
      <w:pPr>
        <w:spacing w:after="289" w:line="259" w:lineRule="auto"/>
        <w:ind w:left="0" w:firstLine="0"/>
        <w:jc w:val="left"/>
        <w:rPr>
          <w:rFonts w:hint="eastAsia"/>
        </w:rPr>
      </w:pPr>
      <w:r>
        <w:rPr>
          <w:rFonts w:hint="eastAsia"/>
        </w:rPr>
        <w:t>Eternal death, therefore, must have been included in the punishment of Adam, for God would surely award to him what was his due.</w:t>
      </w:r>
    </w:p>
    <w:p w14:paraId="7F43A110">
      <w:pPr>
        <w:spacing w:after="289" w:line="259" w:lineRule="auto"/>
        <w:ind w:left="0" w:firstLine="0"/>
        <w:jc w:val="left"/>
        <w:rPr>
          <w:rFonts w:hint="eastAsia"/>
        </w:rPr>
      </w:pPr>
      <w:r>
        <w:rPr>
          <w:rFonts w:hint="eastAsia"/>
        </w:rPr>
        <w:t>因此，永恒的死亡必定包含在亚当的惩罚中，因为神必定会给予他应得的。</w:t>
      </w:r>
    </w:p>
    <w:p w14:paraId="6AF1C78D">
      <w:pPr>
        <w:spacing w:after="289" w:line="259" w:lineRule="auto"/>
        <w:ind w:left="0" w:firstLine="0"/>
        <w:jc w:val="left"/>
        <w:rPr>
          <w:rFonts w:hint="eastAsia"/>
        </w:rPr>
      </w:pPr>
    </w:p>
    <w:p w14:paraId="533EC6DE">
      <w:pPr>
        <w:spacing w:after="289" w:line="259" w:lineRule="auto"/>
        <w:ind w:left="0" w:firstLine="0"/>
        <w:jc w:val="left"/>
        <w:rPr>
          <w:rFonts w:hint="eastAsia"/>
        </w:rPr>
      </w:pPr>
      <w:r>
        <w:rPr>
          <w:rFonts w:hint="eastAsia"/>
        </w:rPr>
        <w:t>As he would not punish him more, so he would not punish him less, than his iniquity deserved, because he is strictly just.</w:t>
      </w:r>
    </w:p>
    <w:p w14:paraId="3EBFFD9B">
      <w:pPr>
        <w:spacing w:after="289" w:line="259" w:lineRule="auto"/>
        <w:ind w:left="0" w:firstLine="0"/>
        <w:jc w:val="left"/>
        <w:rPr>
          <w:rFonts w:hint="eastAsia"/>
        </w:rPr>
      </w:pPr>
      <w:r>
        <w:rPr>
          <w:rFonts w:hint="eastAsia"/>
        </w:rPr>
        <w:t>因为祂是严格公义的，所以祂不会比他的不义所应得的惩罚更多，也不会更少。</w:t>
      </w:r>
    </w:p>
    <w:p w14:paraId="4FF72DD5">
      <w:pPr>
        <w:spacing w:after="289" w:line="259" w:lineRule="auto"/>
        <w:ind w:left="0" w:firstLine="0"/>
        <w:jc w:val="left"/>
        <w:rPr>
          <w:rFonts w:hint="eastAsia"/>
        </w:rPr>
      </w:pPr>
    </w:p>
    <w:p w14:paraId="640DF2C8">
      <w:pPr>
        <w:spacing w:after="289" w:line="259" w:lineRule="auto"/>
        <w:ind w:left="0" w:firstLine="0"/>
        <w:jc w:val="left"/>
        <w:rPr>
          <w:rFonts w:hint="eastAsia"/>
        </w:rPr>
      </w:pPr>
      <w:r>
        <w:rPr>
          <w:rFonts w:hint="eastAsia"/>
        </w:rPr>
        <w:t>It is therefore absurd to suppose, that only temporal death was threatened; it is to suppose that the first sin was too slight to be treated with greater severity; and if so, it will follow that for no other sin the offender can be adjudged to final perdition.</w:t>
      </w:r>
    </w:p>
    <w:p w14:paraId="266D0EC8">
      <w:pPr>
        <w:spacing w:after="289" w:line="259" w:lineRule="auto"/>
        <w:ind w:left="0" w:firstLine="0"/>
        <w:jc w:val="left"/>
        <w:rPr>
          <w:rFonts w:hint="eastAsia"/>
        </w:rPr>
      </w:pPr>
      <w:r>
        <w:rPr>
          <w:rFonts w:hint="eastAsia"/>
        </w:rPr>
        <w:t>因此，假设只威胁了属世的死亡是荒谬的；这意味着假设第一个罪太轻微，不至于受到更严厉的对待；如果是这样，那么就意味着，任何其他的罪，犯罪者都不能被判定为最终的沉沦。</w:t>
      </w:r>
    </w:p>
    <w:p w14:paraId="0E3FCD02">
      <w:pPr>
        <w:spacing w:after="289" w:line="259" w:lineRule="auto"/>
        <w:ind w:left="0" w:firstLine="0"/>
        <w:jc w:val="left"/>
        <w:rPr>
          <w:rFonts w:hint="eastAsia"/>
        </w:rPr>
      </w:pPr>
    </w:p>
    <w:p w14:paraId="0241BB78">
      <w:pPr>
        <w:spacing w:after="289" w:line="259" w:lineRule="auto"/>
        <w:ind w:left="0" w:firstLine="0"/>
        <w:jc w:val="left"/>
        <w:rPr>
          <w:rFonts w:hint="eastAsia"/>
        </w:rPr>
      </w:pPr>
      <w:r>
        <w:rPr>
          <w:rFonts w:hint="eastAsia"/>
        </w:rPr>
        <w:t>Eternal death is called the second death, to intimate, I presume, that it is connected with the first, and that the one succeeds the other, in execution of the same sentence.</w:t>
      </w:r>
    </w:p>
    <w:p w14:paraId="7FC71745">
      <w:pPr>
        <w:spacing w:after="289" w:line="259" w:lineRule="auto"/>
        <w:ind w:left="0" w:firstLine="0"/>
        <w:jc w:val="left"/>
        <w:rPr>
          <w:rFonts w:hint="eastAsia"/>
        </w:rPr>
      </w:pPr>
      <w:r>
        <w:rPr>
          <w:rFonts w:hint="eastAsia"/>
        </w:rPr>
        <w:t>永恒的死亡被称为第二次的死，我推测，这是为了暗示它与第一次的死相关联，并且在一个接一个地执行同一判决。</w:t>
      </w:r>
    </w:p>
    <w:p w14:paraId="43BFEF4A">
      <w:pPr>
        <w:spacing w:after="289" w:line="259" w:lineRule="auto"/>
        <w:ind w:left="0" w:firstLine="0"/>
        <w:jc w:val="left"/>
        <w:rPr>
          <w:rFonts w:hint="eastAsia"/>
        </w:rPr>
      </w:pPr>
    </w:p>
    <w:p w14:paraId="2286AD99">
      <w:pPr>
        <w:spacing w:after="289" w:line="259" w:lineRule="auto"/>
        <w:ind w:left="0" w:firstLine="0"/>
        <w:jc w:val="left"/>
        <w:rPr>
          <w:rFonts w:hint="eastAsia"/>
        </w:rPr>
      </w:pPr>
      <w:r>
        <w:rPr>
          <w:rFonts w:hint="eastAsia"/>
        </w:rPr>
        <w:t>An argument may be drawn from the contrast which is stated between Adam and Christ, in the fifth chapter of the Romans.</w:t>
      </w:r>
    </w:p>
    <w:p w14:paraId="1A6D2857">
      <w:pPr>
        <w:spacing w:after="289" w:line="259" w:lineRule="auto"/>
        <w:ind w:left="0" w:firstLine="0"/>
        <w:jc w:val="left"/>
        <w:rPr>
          <w:rFonts w:hint="eastAsia"/>
        </w:rPr>
      </w:pPr>
      <w:r>
        <w:rPr>
          <w:rFonts w:hint="eastAsia"/>
        </w:rPr>
        <w:t>可以从罗马书第五章中亚当与基督的对比中引出一个论证。</w:t>
      </w:r>
    </w:p>
    <w:p w14:paraId="6D32A1BF">
      <w:pPr>
        <w:spacing w:after="289" w:line="259" w:lineRule="auto"/>
        <w:ind w:left="0" w:firstLine="0"/>
        <w:jc w:val="left"/>
        <w:rPr>
          <w:rFonts w:hint="eastAsia"/>
        </w:rPr>
      </w:pPr>
    </w:p>
    <w:p w14:paraId="7E102FC7">
      <w:pPr>
        <w:spacing w:after="289" w:line="259" w:lineRule="auto"/>
        <w:ind w:left="0" w:firstLine="0"/>
        <w:jc w:val="left"/>
        <w:rPr>
          <w:rFonts w:hint="eastAsia"/>
        </w:rPr>
      </w:pPr>
      <w:r>
        <w:rPr>
          <w:rFonts w:hint="eastAsia"/>
        </w:rPr>
        <w:t>The condemnation which has come upon as by the former, is opposed to the justification which we obtain by the latter.</w:t>
      </w:r>
    </w:p>
    <w:p w14:paraId="6017906F">
      <w:pPr>
        <w:spacing w:after="289" w:line="259" w:lineRule="auto"/>
        <w:ind w:left="0" w:firstLine="0"/>
        <w:jc w:val="left"/>
        <w:rPr>
          <w:rFonts w:hint="eastAsia"/>
        </w:rPr>
      </w:pPr>
      <w:r>
        <w:rPr>
          <w:rFonts w:hint="eastAsia"/>
        </w:rPr>
        <w:t>由前者临到我们的定罪，与我们由后者获得的称义是相对的。</w:t>
      </w:r>
    </w:p>
    <w:p w14:paraId="319BD1EB">
      <w:pPr>
        <w:spacing w:after="289" w:line="259" w:lineRule="auto"/>
        <w:ind w:left="0" w:firstLine="0"/>
        <w:jc w:val="left"/>
        <w:rPr>
          <w:rFonts w:hint="eastAsia"/>
        </w:rPr>
      </w:pPr>
    </w:p>
    <w:p w14:paraId="78B1BC28">
      <w:pPr>
        <w:spacing w:after="289" w:line="259" w:lineRule="auto"/>
        <w:ind w:left="0" w:firstLine="0"/>
        <w:jc w:val="left"/>
        <w:rPr>
          <w:rFonts w:hint="eastAsia"/>
        </w:rPr>
      </w:pPr>
      <w:r>
        <w:rPr>
          <w:rFonts w:hint="eastAsia"/>
        </w:rPr>
        <w:t>But justification is a deliverance from eternal death, and implies not only the remission of sin, but a title to heavenly blessedness; whence it is called the "justification of life."‡</w:t>
      </w:r>
    </w:p>
    <w:p w14:paraId="63FBD6C1">
      <w:pPr>
        <w:spacing w:after="289" w:line="259" w:lineRule="auto"/>
        <w:ind w:left="0" w:firstLine="0"/>
        <w:jc w:val="left"/>
        <w:rPr>
          <w:rFonts w:hint="eastAsia"/>
        </w:rPr>
      </w:pPr>
      <w:r>
        <w:rPr>
          <w:rFonts w:hint="eastAsia"/>
        </w:rPr>
        <w:t>但称义是从永死中得释放，不仅意味着罪的赦免，也意味着获得属天福乐的权利；因此它被称为“生命的称义”。‡</w:t>
      </w:r>
    </w:p>
    <w:p w14:paraId="78FFFCE1">
      <w:pPr>
        <w:spacing w:after="289" w:line="259" w:lineRule="auto"/>
        <w:ind w:left="0" w:firstLine="0"/>
        <w:jc w:val="left"/>
        <w:rPr>
          <w:rFonts w:hint="eastAsia"/>
        </w:rPr>
      </w:pPr>
    </w:p>
    <w:p w14:paraId="0DDC272E">
      <w:pPr>
        <w:spacing w:after="289" w:line="259" w:lineRule="auto"/>
        <w:ind w:left="0" w:firstLine="0"/>
        <w:jc w:val="left"/>
        <w:rPr>
          <w:rFonts w:hint="eastAsia"/>
        </w:rPr>
      </w:pPr>
      <w:r>
        <w:rPr>
          <w:rFonts w:hint="eastAsia"/>
        </w:rPr>
        <w:t>The death threatened in the law, and the life promised in the gospel, are contraries, but from the one we may form a judgment of the other.</w:t>
      </w:r>
    </w:p>
    <w:p w14:paraId="1A644DC6">
      <w:pPr>
        <w:spacing w:after="289" w:line="259" w:lineRule="auto"/>
        <w:ind w:left="0" w:firstLine="0"/>
        <w:jc w:val="left"/>
        <w:rPr>
          <w:rFonts w:hint="eastAsia"/>
        </w:rPr>
      </w:pPr>
      <w:r>
        <w:rPr>
          <w:rFonts w:hint="eastAsia"/>
        </w:rPr>
        <w:t>律法中所威胁的死亡，与福音中所应许的生命是相反的，但我们可以从一个来判断另一个。</w:t>
      </w:r>
    </w:p>
    <w:p w14:paraId="24D1CCEE">
      <w:pPr>
        <w:spacing w:after="289" w:line="259" w:lineRule="auto"/>
        <w:ind w:left="0" w:firstLine="0"/>
        <w:jc w:val="left"/>
        <w:rPr>
          <w:rFonts w:hint="eastAsia"/>
        </w:rPr>
      </w:pPr>
    </w:p>
    <w:p w14:paraId="7DD7F69B">
      <w:pPr>
        <w:spacing w:after="289" w:line="259" w:lineRule="auto"/>
        <w:ind w:left="0" w:firstLine="0"/>
        <w:jc w:val="left"/>
        <w:rPr>
          <w:rFonts w:hint="eastAsia"/>
        </w:rPr>
      </w:pPr>
      <w:r>
        <w:rPr>
          <w:rFonts w:hint="eastAsia"/>
        </w:rPr>
        <w:t>If the life which we derive from the Second Adam is eternal, such must be the death entailed upon us by the first.</w:t>
      </w:r>
    </w:p>
    <w:p w14:paraId="7AAC44FE">
      <w:pPr>
        <w:spacing w:after="289" w:line="259" w:lineRule="auto"/>
        <w:ind w:left="0" w:firstLine="0"/>
        <w:jc w:val="left"/>
        <w:rPr>
          <w:rFonts w:hint="eastAsia"/>
        </w:rPr>
      </w:pPr>
      <w:r>
        <w:rPr>
          <w:rFonts w:hint="eastAsia"/>
        </w:rPr>
        <w:t>如果我们从第二个亚当那里获得的生命是永恒的，那么第一个亚当给我们带来的死亡也必定是永恒的。</w:t>
      </w:r>
    </w:p>
    <w:p w14:paraId="65E1FA67">
      <w:pPr>
        <w:spacing w:after="289" w:line="259" w:lineRule="auto"/>
        <w:ind w:left="0" w:firstLine="0"/>
        <w:jc w:val="left"/>
        <w:rPr>
          <w:rFonts w:hint="eastAsia"/>
        </w:rPr>
      </w:pPr>
    </w:p>
    <w:p w14:paraId="651AB96C">
      <w:pPr>
        <w:spacing w:after="289" w:line="259" w:lineRule="auto"/>
        <w:ind w:left="0" w:firstLine="0"/>
        <w:jc w:val="left"/>
        <w:rPr>
          <w:rFonts w:hint="eastAsia"/>
        </w:rPr>
      </w:pPr>
      <w:r>
        <w:rPr>
          <w:rFonts w:hint="eastAsia"/>
        </w:rPr>
        <w:t>Eternal death is not the annihilation of man, but supposes him to be in a state of sensibility, because it is a positive punishment.</w:t>
      </w:r>
    </w:p>
    <w:p w14:paraId="1525BD68">
      <w:pPr>
        <w:spacing w:after="289" w:line="259" w:lineRule="auto"/>
        <w:ind w:left="0" w:firstLine="0"/>
        <w:jc w:val="left"/>
        <w:rPr>
          <w:rFonts w:hint="eastAsia"/>
        </w:rPr>
      </w:pPr>
      <w:r>
        <w:rPr>
          <w:rFonts w:hint="eastAsia"/>
        </w:rPr>
        <w:t>永恒的死亡并非人的消灭，而是假设他处于一种有感觉的状态，因为它是一种积极的惩罚。</w:t>
      </w:r>
    </w:p>
    <w:p w14:paraId="7B698DE2">
      <w:pPr>
        <w:spacing w:after="289" w:line="259" w:lineRule="auto"/>
        <w:ind w:left="0" w:firstLine="0"/>
        <w:jc w:val="left"/>
        <w:rPr>
          <w:rFonts w:hint="eastAsia"/>
        </w:rPr>
      </w:pPr>
    </w:p>
    <w:p w14:paraId="4B877A71">
      <w:pPr>
        <w:spacing w:after="289" w:line="259" w:lineRule="auto"/>
        <w:ind w:left="0" w:firstLine="0"/>
        <w:jc w:val="left"/>
        <w:rPr>
          <w:rFonts w:hint="eastAsia"/>
        </w:rPr>
      </w:pPr>
      <w:r>
        <w:rPr>
          <w:rFonts w:hint="eastAsia"/>
        </w:rPr>
        <w:t>It is, if I may speak so, a living death.</w:t>
      </w:r>
    </w:p>
    <w:p w14:paraId="372BCAF2">
      <w:pPr>
        <w:spacing w:after="289" w:line="259" w:lineRule="auto"/>
        <w:ind w:left="0" w:firstLine="0"/>
        <w:jc w:val="left"/>
        <w:rPr>
          <w:rFonts w:hint="eastAsia"/>
        </w:rPr>
      </w:pPr>
      <w:r>
        <w:rPr>
          <w:rFonts w:hint="eastAsia"/>
        </w:rPr>
        <w:t>可以说，这是一种活着的死亡。</w:t>
      </w:r>
    </w:p>
    <w:p w14:paraId="6CE9477F">
      <w:pPr>
        <w:spacing w:after="289" w:line="259" w:lineRule="auto"/>
        <w:ind w:left="0" w:firstLine="0"/>
        <w:jc w:val="left"/>
        <w:rPr>
          <w:rFonts w:hint="eastAsia"/>
        </w:rPr>
      </w:pPr>
    </w:p>
    <w:p w14:paraId="2F41AECB">
      <w:pPr>
        <w:spacing w:after="289" w:line="259" w:lineRule="auto"/>
        <w:ind w:left="0" w:firstLine="0"/>
        <w:jc w:val="left"/>
        <w:rPr>
          <w:rFonts w:hint="eastAsia"/>
        </w:rPr>
      </w:pPr>
      <w:r>
        <w:rPr>
          <w:rFonts w:hint="eastAsia"/>
        </w:rPr>
        <w:t>"These shall have their part in the lake which burneth with fire and brimstone, which is the second death."§</w:t>
      </w:r>
    </w:p>
    <w:p w14:paraId="707F3A7D">
      <w:pPr>
        <w:spacing w:after="289" w:line="259" w:lineRule="auto"/>
        <w:ind w:left="0" w:firstLine="0"/>
        <w:jc w:val="left"/>
        <w:rPr>
          <w:rFonts w:hint="eastAsia"/>
        </w:rPr>
      </w:pPr>
      <w:r>
        <w:rPr>
          <w:rFonts w:hint="eastAsia"/>
        </w:rPr>
        <w:t>“他们的分就在烧着硫磺的火湖里；这是第二次的死。”§</w:t>
      </w:r>
    </w:p>
    <w:p w14:paraId="55ABCFDC">
      <w:pPr>
        <w:spacing w:after="289" w:line="259" w:lineRule="auto"/>
        <w:ind w:left="0" w:firstLine="0"/>
        <w:jc w:val="left"/>
        <w:rPr>
          <w:rFonts w:hint="eastAsia"/>
        </w:rPr>
      </w:pPr>
    </w:p>
    <w:p w14:paraId="065B46CF">
      <w:pPr>
        <w:spacing w:after="289" w:line="259" w:lineRule="auto"/>
        <w:ind w:left="0" w:firstLine="0"/>
        <w:jc w:val="left"/>
        <w:rPr>
          <w:rFonts w:hint="eastAsia"/>
        </w:rPr>
      </w:pPr>
      <w:r>
        <w:rPr>
          <w:rFonts w:hint="eastAsia"/>
        </w:rPr>
        <w:t>It is indeed called everlasting destruction, but it is the destruction of happiness, not of the persons who are capable of enjoying it.</w:t>
      </w:r>
    </w:p>
    <w:p w14:paraId="300AE2EB">
      <w:pPr>
        <w:spacing w:after="289" w:line="259" w:lineRule="auto"/>
        <w:ind w:left="0" w:firstLine="0"/>
        <w:jc w:val="left"/>
        <w:rPr>
          <w:rFonts w:hint="eastAsia"/>
        </w:rPr>
      </w:pPr>
      <w:r>
        <w:rPr>
          <w:rFonts w:hint="eastAsia"/>
        </w:rPr>
        <w:t>它确实被称为永远的沉沦，但这是幸福的沉沦，而非能够享受幸福之人的沉沦。</w:t>
      </w:r>
    </w:p>
    <w:p w14:paraId="3EF259A2">
      <w:pPr>
        <w:spacing w:after="289" w:line="259" w:lineRule="auto"/>
        <w:ind w:left="0" w:firstLine="0"/>
        <w:jc w:val="left"/>
        <w:rPr>
          <w:rFonts w:hint="eastAsia"/>
        </w:rPr>
      </w:pPr>
    </w:p>
    <w:p w14:paraId="2E926911">
      <w:pPr>
        <w:spacing w:after="289" w:line="259" w:lineRule="auto"/>
        <w:ind w:left="0" w:firstLine="0"/>
        <w:jc w:val="left"/>
        <w:rPr>
          <w:rFonts w:hint="eastAsia"/>
        </w:rPr>
      </w:pPr>
      <w:r>
        <w:rPr>
          <w:rFonts w:hint="eastAsia"/>
        </w:rPr>
        <w:t>It will be inflicted upon the whole man; and hence our Lord admonishes us to fear him "who is able to destroy both soul and body in hell."‖</w:t>
      </w:r>
    </w:p>
    <w:p w14:paraId="41E6BE7B">
      <w:pPr>
        <w:spacing w:after="289" w:line="259" w:lineRule="auto"/>
        <w:ind w:left="0" w:firstLine="0"/>
        <w:jc w:val="left"/>
        <w:rPr>
          <w:rFonts w:hint="eastAsia"/>
        </w:rPr>
      </w:pPr>
      <w:r>
        <w:rPr>
          <w:rFonts w:hint="eastAsia"/>
        </w:rPr>
        <w:t>它将施加于整个人；因此我们的主告诫我们要敬畏那“能把身体和灵魂都灭在地狱里的”。‖</w:t>
      </w:r>
    </w:p>
    <w:p w14:paraId="4F2F592E">
      <w:pPr>
        <w:spacing w:after="289" w:line="259" w:lineRule="auto"/>
        <w:ind w:left="0" w:firstLine="0"/>
        <w:jc w:val="left"/>
        <w:rPr>
          <w:rFonts w:hint="eastAsia"/>
        </w:rPr>
      </w:pPr>
    </w:p>
    <w:p w14:paraId="54A01A64">
      <w:pPr>
        <w:spacing w:after="289" w:line="259" w:lineRule="auto"/>
        <w:ind w:left="0" w:firstLine="0"/>
        <w:jc w:val="left"/>
        <w:rPr>
          <w:rFonts w:hint="eastAsia"/>
        </w:rPr>
      </w:pPr>
      <w:r>
        <w:rPr>
          <w:rFonts w:hint="eastAsia"/>
        </w:rPr>
        <w:t>The soul will be punished by means of the body, and will also undergo sufferings peculiar to itself.</w:t>
      </w:r>
    </w:p>
    <w:p w14:paraId="616A537D">
      <w:pPr>
        <w:spacing w:after="289" w:line="259" w:lineRule="auto"/>
        <w:ind w:left="0" w:firstLine="0"/>
        <w:jc w:val="left"/>
        <w:rPr>
          <w:rFonts w:hint="eastAsia"/>
        </w:rPr>
      </w:pPr>
      <w:r>
        <w:rPr>
          <w:rFonts w:hint="eastAsia"/>
        </w:rPr>
        <w:t>灵魂将通过身体受罚，并且也会遭受其自身特有的苦难。</w:t>
      </w:r>
    </w:p>
    <w:p w14:paraId="7B6E948D">
      <w:pPr>
        <w:spacing w:after="289" w:line="259" w:lineRule="auto"/>
        <w:ind w:left="0" w:firstLine="0"/>
        <w:jc w:val="left"/>
        <w:rPr>
          <w:rFonts w:hint="eastAsia"/>
        </w:rPr>
      </w:pPr>
    </w:p>
    <w:p w14:paraId="207C5225">
      <w:pPr>
        <w:spacing w:after="289" w:line="259" w:lineRule="auto"/>
        <w:ind w:left="0" w:firstLine="0"/>
        <w:jc w:val="left"/>
        <w:rPr>
          <w:rFonts w:hint="eastAsia"/>
        </w:rPr>
      </w:pPr>
      <w:r>
        <w:rPr>
          <w:rFonts w:hint="eastAsia"/>
        </w:rPr>
        <w:t>Separated from the Source of good, it will be tossed with incessant restlessness, and feel the torment of desires which it is impossible to satisfy.</w:t>
      </w:r>
    </w:p>
    <w:p w14:paraId="1C286C7F">
      <w:pPr>
        <w:spacing w:after="289" w:line="259" w:lineRule="auto"/>
        <w:ind w:left="0" w:firstLine="0"/>
        <w:jc w:val="left"/>
        <w:rPr>
          <w:rFonts w:hint="eastAsia"/>
        </w:rPr>
      </w:pPr>
      <w:r>
        <w:rPr>
          <w:rFonts w:hint="eastAsia"/>
        </w:rPr>
        <w:t>与善的源头分离，它将不停地被不安所搅扰，并感受到无法满足的欲望的折磨。</w:t>
      </w:r>
    </w:p>
    <w:p w14:paraId="643EF68A">
      <w:pPr>
        <w:spacing w:after="289" w:line="259" w:lineRule="auto"/>
        <w:ind w:left="0" w:firstLine="0"/>
        <w:jc w:val="left"/>
        <w:rPr>
          <w:rFonts w:hint="eastAsia"/>
        </w:rPr>
      </w:pPr>
    </w:p>
    <w:p w14:paraId="5230F448">
      <w:pPr>
        <w:spacing w:after="289" w:line="259" w:lineRule="auto"/>
        <w:ind w:left="0" w:firstLine="0"/>
        <w:jc w:val="left"/>
        <w:rPr>
          <w:rFonts w:hint="eastAsia"/>
        </w:rPr>
      </w:pPr>
      <w:r>
        <w:rPr>
          <w:rFonts w:hint="eastAsia"/>
        </w:rPr>
        <w:t>It will be agonized by a sense of the Divine displeasure, by the upbraidings of conscience, and by the terrors of despair.</w:t>
      </w:r>
    </w:p>
    <w:p w14:paraId="6B581D93">
      <w:pPr>
        <w:spacing w:after="289" w:line="259" w:lineRule="auto"/>
        <w:ind w:left="0" w:firstLine="0"/>
        <w:jc w:val="left"/>
        <w:rPr>
          <w:rFonts w:hint="eastAsia"/>
        </w:rPr>
      </w:pPr>
      <w:r>
        <w:rPr>
          <w:rFonts w:hint="eastAsia"/>
        </w:rPr>
        <w:t>它将因感受到神的震怒、良心的责备和绝望的恐惧而痛苦万分。</w:t>
      </w:r>
    </w:p>
    <w:p w14:paraId="7ABF717B">
      <w:pPr>
        <w:spacing w:after="289" w:line="259" w:lineRule="auto"/>
        <w:ind w:left="0" w:firstLine="0"/>
        <w:jc w:val="left"/>
        <w:rPr>
          <w:rFonts w:hint="eastAsia"/>
        </w:rPr>
      </w:pPr>
    </w:p>
    <w:p w14:paraId="7EDEDF0E">
      <w:pPr>
        <w:spacing w:after="289" w:line="259" w:lineRule="auto"/>
        <w:ind w:left="0" w:firstLine="0"/>
        <w:jc w:val="left"/>
        <w:rPr>
          <w:rFonts w:hint="eastAsia"/>
        </w:rPr>
      </w:pPr>
      <w:r>
        <w:rPr>
          <w:rFonts w:hint="eastAsia"/>
        </w:rPr>
        <w:t>From this state of dereliction and absolute wretchedness there is no relief, no prospect of escape.</w:t>
      </w:r>
    </w:p>
    <w:p w14:paraId="0D34B63D">
      <w:pPr>
        <w:spacing w:after="289" w:line="259" w:lineRule="auto"/>
        <w:ind w:left="0" w:firstLine="0"/>
        <w:jc w:val="left"/>
        <w:rPr>
          <w:rFonts w:hint="eastAsia"/>
        </w:rPr>
      </w:pPr>
      <w:r>
        <w:rPr>
          <w:rFonts w:hint="eastAsia"/>
        </w:rPr>
        <w:t>从这种被遗弃和绝对悲惨的状态中，没有解脱，没有逃脱的希望。</w:t>
      </w:r>
    </w:p>
    <w:p w14:paraId="1DCC90AE">
      <w:pPr>
        <w:spacing w:after="289" w:line="259" w:lineRule="auto"/>
        <w:ind w:left="0" w:firstLine="0"/>
        <w:jc w:val="left"/>
        <w:rPr>
          <w:rFonts w:hint="eastAsia"/>
        </w:rPr>
      </w:pPr>
    </w:p>
    <w:p w14:paraId="40DB1870">
      <w:pPr>
        <w:spacing w:after="289" w:line="259" w:lineRule="auto"/>
        <w:ind w:left="0" w:firstLine="0"/>
        <w:jc w:val="left"/>
        <w:rPr>
          <w:rFonts w:hint="eastAsia"/>
        </w:rPr>
      </w:pPr>
      <w:r>
        <w:rPr>
          <w:rFonts w:hint="eastAsia"/>
        </w:rPr>
        <w:t>Hope, which comes to all in this life, never comes to those who have failed in the trial.</w:t>
      </w:r>
    </w:p>
    <w:p w14:paraId="6C79B7C5">
      <w:pPr>
        <w:spacing w:after="289" w:line="259" w:lineRule="auto"/>
        <w:ind w:left="0" w:firstLine="0"/>
        <w:jc w:val="left"/>
        <w:rPr>
          <w:rFonts w:hint="eastAsia"/>
        </w:rPr>
      </w:pPr>
      <w:r>
        <w:rPr>
          <w:rFonts w:hint="eastAsia"/>
        </w:rPr>
        <w:t>今生临到所有人的希望，永不临到那些在考验中失败的人。</w:t>
      </w:r>
    </w:p>
    <w:p w14:paraId="129A56B8">
      <w:pPr>
        <w:spacing w:after="289" w:line="259" w:lineRule="auto"/>
        <w:ind w:left="0" w:firstLine="0"/>
        <w:jc w:val="left"/>
        <w:rPr>
          <w:rFonts w:hint="eastAsia"/>
        </w:rPr>
      </w:pPr>
    </w:p>
    <w:p w14:paraId="54DBB29C">
      <w:pPr>
        <w:spacing w:after="289" w:line="259" w:lineRule="auto"/>
        <w:ind w:left="0" w:firstLine="0"/>
        <w:jc w:val="left"/>
        <w:rPr>
          <w:rFonts w:hint="eastAsia"/>
        </w:rPr>
      </w:pPr>
      <w:r>
        <w:rPr>
          <w:rFonts w:hint="eastAsia"/>
        </w:rPr>
        <w:t>No new opportunity will be given to correct the fatal error.</w:t>
      </w:r>
    </w:p>
    <w:p w14:paraId="5EC22FF6">
      <w:pPr>
        <w:spacing w:after="289" w:line="259" w:lineRule="auto"/>
        <w:ind w:left="0" w:firstLine="0"/>
        <w:jc w:val="left"/>
        <w:rPr>
          <w:rFonts w:hint="eastAsia"/>
        </w:rPr>
      </w:pPr>
      <w:r>
        <w:rPr>
          <w:rFonts w:hint="eastAsia"/>
        </w:rPr>
        <w:t>不会再有新的机会来纠正那个致命的错误。</w:t>
      </w:r>
    </w:p>
    <w:p w14:paraId="6A0AA679">
      <w:pPr>
        <w:spacing w:after="289" w:line="259" w:lineRule="auto"/>
        <w:ind w:left="0" w:firstLine="0"/>
        <w:jc w:val="left"/>
        <w:rPr>
          <w:rFonts w:hint="eastAsia"/>
        </w:rPr>
      </w:pPr>
    </w:p>
    <w:p w14:paraId="3A36CAF6">
      <w:pPr>
        <w:spacing w:after="289" w:line="259" w:lineRule="auto"/>
        <w:ind w:left="0" w:firstLine="0"/>
        <w:jc w:val="left"/>
        <w:rPr>
          <w:rFonts w:hint="eastAsia"/>
        </w:rPr>
      </w:pPr>
      <w:r>
        <w:rPr>
          <w:rFonts w:hint="eastAsia"/>
        </w:rPr>
        <w:t>Such, according to the covenant, was the doom of the first transgressor; and not of himself alone, but of his posterity who were connected with him as their federal, as well as their natural head.</w:t>
      </w:r>
    </w:p>
    <w:p w14:paraId="69C61DEB">
      <w:pPr>
        <w:spacing w:after="289" w:line="259" w:lineRule="auto"/>
        <w:ind w:left="0" w:firstLine="0"/>
        <w:jc w:val="left"/>
        <w:rPr>
          <w:rFonts w:hint="eastAsia"/>
        </w:rPr>
      </w:pPr>
      <w:r>
        <w:rPr>
          <w:rFonts w:hint="eastAsia"/>
        </w:rPr>
        <w:t>根据约，这就是第一个违背者的命运；并且不仅是他自己，也是他后裔的命运，他们与他作为他们的盟约元首，以及他们的自然元首相连。</w:t>
      </w:r>
    </w:p>
    <w:p w14:paraId="552440AC">
      <w:pPr>
        <w:spacing w:after="289" w:line="259" w:lineRule="auto"/>
        <w:ind w:left="0" w:firstLine="0"/>
        <w:jc w:val="left"/>
        <w:rPr>
          <w:rFonts w:hint="eastAsia"/>
        </w:rPr>
      </w:pPr>
    </w:p>
    <w:p w14:paraId="1C345B19">
      <w:pPr>
        <w:spacing w:after="289" w:line="259" w:lineRule="auto"/>
        <w:ind w:left="0" w:firstLine="0"/>
        <w:jc w:val="left"/>
        <w:rPr>
          <w:rFonts w:hint="eastAsia"/>
        </w:rPr>
      </w:pPr>
      <w:r>
        <w:rPr>
          <w:rFonts w:hint="eastAsia"/>
        </w:rPr>
        <w:t>And our ruin would have been complete and irreparable, if God had not, in his infinite mercy, made a new covenant with us, in another Man who is the Lord from heaven, that as in Adam all died, so in Christ might all be made alive.</w:t>
      </w:r>
    </w:p>
    <w:p w14:paraId="19A5E1FF">
      <w:pPr>
        <w:spacing w:after="289" w:line="259" w:lineRule="auto"/>
        <w:ind w:left="0" w:firstLine="0"/>
        <w:jc w:val="left"/>
        <w:rPr>
          <w:rFonts w:hint="eastAsia"/>
        </w:rPr>
      </w:pPr>
      <w:r>
        <w:rPr>
          <w:rFonts w:hint="eastAsia"/>
        </w:rPr>
        <w:t>如果神没有在祂无限的怜悯中，与我们在另一位从天而降的主里立了新约，我们的毁灭就会是彻底且无法弥补的，好叫在亚当里众人都死了，在基督里众人也都要复活。</w:t>
      </w:r>
    </w:p>
    <w:p w14:paraId="63214BF0">
      <w:pPr>
        <w:spacing w:after="289" w:line="259" w:lineRule="auto"/>
        <w:ind w:left="0" w:firstLine="0"/>
        <w:jc w:val="left"/>
        <w:rPr>
          <w:rFonts w:hint="eastAsia"/>
        </w:rPr>
      </w:pPr>
    </w:p>
    <w:p w14:paraId="6D9B8A83">
      <w:pPr>
        <w:spacing w:after="289" w:line="259" w:lineRule="auto"/>
        <w:ind w:left="0" w:firstLine="0"/>
        <w:jc w:val="left"/>
        <w:rPr>
          <w:rFonts w:hint="eastAsia"/>
        </w:rPr>
      </w:pPr>
      <w:r>
        <w:rPr>
          <w:rFonts w:hint="eastAsia"/>
        </w:rPr>
        <w:t>The final loss of a being destined to live for ever, and capable of perpetual improvement and felicity, is an awful thought.</w:t>
      </w:r>
    </w:p>
    <w:p w14:paraId="3A2CBB81">
      <w:pPr>
        <w:spacing w:after="289" w:line="259" w:lineRule="auto"/>
        <w:ind w:left="0" w:firstLine="0"/>
        <w:jc w:val="left"/>
        <w:rPr>
          <w:rFonts w:hint="eastAsia"/>
        </w:rPr>
      </w:pPr>
      <w:r>
        <w:rPr>
          <w:rFonts w:hint="eastAsia"/>
        </w:rPr>
        <w:t>一个注定要永生，并能够不断进步和享受福乐的生命，其最终的失丧，是一个可怕的想法。</w:t>
      </w:r>
    </w:p>
    <w:p w14:paraId="6264ACD7">
      <w:pPr>
        <w:spacing w:after="289" w:line="259" w:lineRule="auto"/>
        <w:ind w:left="0" w:firstLine="0"/>
        <w:jc w:val="left"/>
        <w:rPr>
          <w:rFonts w:hint="eastAsia"/>
        </w:rPr>
      </w:pPr>
    </w:p>
    <w:p w14:paraId="4775FDCC">
      <w:pPr>
        <w:spacing w:after="289" w:line="259" w:lineRule="auto"/>
        <w:ind w:left="0" w:firstLine="0"/>
        <w:jc w:val="left"/>
        <w:rPr>
          <w:rFonts w:hint="eastAsia"/>
        </w:rPr>
      </w:pPr>
      <w:r>
        <w:rPr>
          <w:rFonts w:hint="eastAsia"/>
        </w:rPr>
        <w:t>It is totally different from the wreck of a globe, for, when matter is deranged and scattered, there is no suffering; every dreadful idea is associated with it.</w:t>
      </w:r>
    </w:p>
    <w:p w14:paraId="1FF11F67">
      <w:pPr>
        <w:spacing w:after="289" w:line="259" w:lineRule="auto"/>
        <w:ind w:left="0" w:firstLine="0"/>
        <w:jc w:val="left"/>
        <w:rPr>
          <w:rFonts w:hint="eastAsia"/>
        </w:rPr>
      </w:pPr>
      <w:r>
        <w:rPr>
          <w:rFonts w:hint="eastAsia"/>
        </w:rPr>
        <w:t>这与一个星球的毁灭截然不同，因为当物质被扰乱和分散时，没有痛苦；但与此相关联的，是每一个可怕的想法。</w:t>
      </w:r>
    </w:p>
    <w:p w14:paraId="4A440FEB">
      <w:pPr>
        <w:spacing w:after="289" w:line="259" w:lineRule="auto"/>
        <w:ind w:left="0" w:firstLine="0"/>
        <w:jc w:val="left"/>
        <w:rPr>
          <w:rFonts w:hint="eastAsia"/>
        </w:rPr>
      </w:pPr>
    </w:p>
    <w:p w14:paraId="05501458">
      <w:pPr>
        <w:spacing w:after="289" w:line="259" w:lineRule="auto"/>
        <w:ind w:left="0" w:firstLine="0"/>
        <w:jc w:val="left"/>
        <w:rPr>
          <w:rFonts w:hint="eastAsia"/>
        </w:rPr>
      </w:pPr>
      <w:r>
        <w:rPr>
          <w:rFonts w:hint="eastAsia"/>
        </w:rPr>
        <w:t>It is more awful to think of the ruin of a whole order of beings, and still more so, to reflect that it is the effect of one sin, of the fault of one individual, in whose fall millions are involved.</w:t>
      </w:r>
    </w:p>
    <w:p w14:paraId="6E46707E">
      <w:pPr>
        <w:spacing w:after="289" w:line="259" w:lineRule="auto"/>
        <w:ind w:left="0" w:firstLine="0"/>
        <w:jc w:val="left"/>
        <w:rPr>
          <w:rFonts w:hint="eastAsia"/>
        </w:rPr>
      </w:pPr>
      <w:r>
        <w:rPr>
          <w:rFonts w:hint="eastAsia"/>
        </w:rPr>
        <w:t>想到整个一类生命的毁灭就更可怕了，而反思到这是由于一个罪，一个个体的过错，使亿万人陷入其中，就更可怕了。</w:t>
      </w:r>
    </w:p>
    <w:p w14:paraId="68E4D1CA">
      <w:pPr>
        <w:spacing w:after="289" w:line="259" w:lineRule="auto"/>
        <w:ind w:left="0" w:firstLine="0"/>
        <w:jc w:val="left"/>
        <w:rPr>
          <w:rFonts w:hint="eastAsia"/>
        </w:rPr>
      </w:pPr>
    </w:p>
    <w:p w14:paraId="6FD177B7">
      <w:pPr>
        <w:spacing w:after="289" w:line="259" w:lineRule="auto"/>
        <w:ind w:left="0" w:firstLine="0"/>
        <w:jc w:val="left"/>
        <w:rPr>
          <w:rFonts w:hint="eastAsia"/>
        </w:rPr>
      </w:pPr>
      <w:r>
        <w:rPr>
          <w:rFonts w:hint="eastAsia"/>
        </w:rPr>
        <w:t>He who can contemplate this catastrophe without solemn impressions, is destitute of moral sensibility; and he who does not feel himself overpowered and embarrassed, has a mind peculiarly constituted.</w:t>
      </w:r>
    </w:p>
    <w:p w14:paraId="7FAAFCC9">
      <w:pPr>
        <w:spacing w:after="289" w:line="259" w:lineRule="auto"/>
        <w:ind w:left="0" w:firstLine="0"/>
        <w:jc w:val="left"/>
        <w:rPr>
          <w:rFonts w:hint="eastAsia"/>
        </w:rPr>
      </w:pPr>
      <w:r>
        <w:rPr>
          <w:rFonts w:hint="eastAsia"/>
        </w:rPr>
        <w:t>能够默想这场灾难而无庄严感触的人，是缺乏道德感知的；而那些不感到被压倒和困窘的人，其心思必定异于常人。</w:t>
      </w:r>
    </w:p>
    <w:p w14:paraId="045D6390">
      <w:pPr>
        <w:spacing w:after="289" w:line="259" w:lineRule="auto"/>
        <w:ind w:left="0" w:firstLine="0"/>
        <w:jc w:val="left"/>
        <w:rPr>
          <w:rFonts w:hint="eastAsia"/>
        </w:rPr>
      </w:pPr>
    </w:p>
    <w:p w14:paraId="5CC6D8CA">
      <w:pPr>
        <w:spacing w:after="289" w:line="259" w:lineRule="auto"/>
        <w:ind w:left="0" w:firstLine="0"/>
        <w:jc w:val="left"/>
        <w:rPr>
          <w:rFonts w:hint="eastAsia"/>
        </w:rPr>
      </w:pPr>
      <w:r>
        <w:rPr>
          <w:rFonts w:hint="eastAsia"/>
        </w:rPr>
        <w:t>If he sees no difficulty, or imagines that he can solve every difficulty, he is blind and self-conceited.</w:t>
      </w:r>
    </w:p>
    <w:p w14:paraId="5E9821BE">
      <w:pPr>
        <w:spacing w:after="289" w:line="259" w:lineRule="auto"/>
        <w:ind w:left="0" w:firstLine="0"/>
        <w:jc w:val="left"/>
        <w:rPr>
          <w:rFonts w:hint="eastAsia"/>
        </w:rPr>
      </w:pPr>
      <w:r>
        <w:rPr>
          <w:rFonts w:hint="eastAsia"/>
        </w:rPr>
        <w:t>如果他看不到任何困难，或者想象他能解决所有困难，那么他是盲目和自负的。</w:t>
      </w:r>
    </w:p>
    <w:p w14:paraId="41FCCF57">
      <w:pPr>
        <w:spacing w:after="289" w:line="259" w:lineRule="auto"/>
        <w:ind w:left="0" w:firstLine="0"/>
        <w:jc w:val="left"/>
        <w:rPr>
          <w:rFonts w:hint="eastAsia"/>
        </w:rPr>
      </w:pPr>
    </w:p>
    <w:p w14:paraId="6E911C1E">
      <w:pPr>
        <w:spacing w:after="289" w:line="259" w:lineRule="auto"/>
        <w:ind w:left="0" w:firstLine="0"/>
        <w:jc w:val="left"/>
        <w:rPr>
          <w:rFonts w:hint="eastAsia"/>
        </w:rPr>
      </w:pPr>
      <w:r>
        <w:rPr>
          <w:rFonts w:hint="eastAsia"/>
        </w:rPr>
        <w:t>No part of the Divine dispensations is more mysterious, and calls more loudly for humble submission of mind.</w:t>
      </w:r>
    </w:p>
    <w:p w14:paraId="2B441C90">
      <w:pPr>
        <w:spacing w:after="289" w:line="259" w:lineRule="auto"/>
        <w:ind w:left="0" w:firstLine="0"/>
        <w:jc w:val="left"/>
        <w:rPr>
          <w:rFonts w:hint="eastAsia"/>
        </w:rPr>
      </w:pPr>
      <w:r>
        <w:rPr>
          <w:rFonts w:hint="eastAsia"/>
        </w:rPr>
        <w:t>神的护理中，没有任何一部分比这更神秘，更强烈地呼唤人谦卑地顺服。</w:t>
      </w:r>
    </w:p>
    <w:p w14:paraId="27C1A370">
      <w:pPr>
        <w:spacing w:after="289" w:line="259" w:lineRule="auto"/>
        <w:ind w:left="0" w:firstLine="0"/>
        <w:jc w:val="left"/>
        <w:rPr>
          <w:rFonts w:hint="eastAsia"/>
        </w:rPr>
      </w:pPr>
    </w:p>
    <w:p w14:paraId="21959A11">
      <w:pPr>
        <w:spacing w:after="289" w:line="259" w:lineRule="auto"/>
        <w:ind w:left="0" w:firstLine="0"/>
        <w:jc w:val="left"/>
        <w:rPr>
          <w:rFonts w:hint="eastAsia"/>
        </w:rPr>
      </w:pPr>
      <w:r>
        <w:rPr>
          <w:rFonts w:hint="eastAsia"/>
        </w:rPr>
        <w:t>In comparison of it, some other points at which reason startles are plain.</w:t>
      </w:r>
    </w:p>
    <w:p w14:paraId="6D4ADD3F">
      <w:pPr>
        <w:spacing w:after="289" w:line="259" w:lineRule="auto"/>
        <w:ind w:left="0" w:firstLine="0"/>
        <w:jc w:val="left"/>
        <w:rPr>
          <w:rFonts w:hint="eastAsia"/>
        </w:rPr>
      </w:pPr>
      <w:r>
        <w:rPr>
          <w:rFonts w:hint="eastAsia"/>
        </w:rPr>
        <w:t>与之相比，其他一些令理性震惊的要点就显得平淡了。</w:t>
      </w:r>
    </w:p>
    <w:p w14:paraId="67CD9B05">
      <w:pPr>
        <w:spacing w:after="289" w:line="259" w:lineRule="auto"/>
        <w:ind w:left="0" w:firstLine="0"/>
        <w:jc w:val="left"/>
        <w:rPr>
          <w:rFonts w:hint="eastAsia"/>
        </w:rPr>
      </w:pPr>
    </w:p>
    <w:p w14:paraId="481BA7FE">
      <w:pPr>
        <w:spacing w:after="289" w:line="259" w:lineRule="auto"/>
        <w:ind w:left="0" w:firstLine="0"/>
        <w:jc w:val="left"/>
        <w:rPr>
          <w:rFonts w:hint="eastAsia"/>
        </w:rPr>
      </w:pPr>
      <w:r>
        <w:rPr>
          <w:rFonts w:hint="eastAsia"/>
        </w:rPr>
        <w:t>After having used every endeavour to satisfy ourselves, we shall find it wise and necessary to repress our inquiries and doubts by such questions as these, "Nay, but, O man, who art thou that repliest against God?</w:t>
      </w:r>
    </w:p>
    <w:p w14:paraId="0473A839">
      <w:pPr>
        <w:spacing w:after="289" w:line="259" w:lineRule="auto"/>
        <w:ind w:left="0" w:firstLine="0"/>
        <w:jc w:val="left"/>
        <w:rPr>
          <w:rFonts w:hint="eastAsia"/>
        </w:rPr>
      </w:pPr>
      <w:r>
        <w:rPr>
          <w:rFonts w:hint="eastAsia"/>
        </w:rPr>
        <w:t>在尽了一切努力使我们自己满意之后，我们将会发现，通过诸如以下这些问题来抑制我们的探究和疑虑是明智和必要的：“你这个人哪，你是谁，竟敢向神强嘴呢？”</w:t>
      </w:r>
    </w:p>
    <w:p w14:paraId="1E24B8E4">
      <w:pPr>
        <w:spacing w:after="289" w:line="259" w:lineRule="auto"/>
        <w:ind w:left="0" w:firstLine="0"/>
        <w:jc w:val="left"/>
        <w:rPr>
          <w:rFonts w:hint="eastAsia"/>
        </w:rPr>
      </w:pPr>
    </w:p>
    <w:p w14:paraId="63AE6AE1">
      <w:pPr>
        <w:spacing w:after="289" w:line="259" w:lineRule="auto"/>
        <w:ind w:left="0" w:firstLine="0"/>
        <w:jc w:val="left"/>
        <w:rPr>
          <w:rFonts w:hint="eastAsia"/>
        </w:rPr>
      </w:pPr>
      <w:r>
        <w:rPr>
          <w:rFonts w:hint="eastAsia"/>
        </w:rPr>
        <w:t>Shall the thing formed say to him that formed it, Why hast thou made me thus?"</w:t>
      </w:r>
    </w:p>
    <w:p w14:paraId="4A503141">
      <w:pPr>
        <w:spacing w:after="289" w:line="259" w:lineRule="auto"/>
        <w:ind w:left="0" w:firstLine="0"/>
        <w:jc w:val="left"/>
        <w:rPr>
          <w:rFonts w:hint="eastAsia"/>
        </w:rPr>
      </w:pPr>
      <w:r>
        <w:rPr>
          <w:rFonts w:hint="eastAsia"/>
        </w:rPr>
        <w:t>“受造之物岂能对造他的说，你为什么这样造我呢？”</w:t>
      </w:r>
    </w:p>
    <w:p w14:paraId="19EF52BA">
      <w:pPr>
        <w:spacing w:after="289" w:line="259" w:lineRule="auto"/>
        <w:ind w:left="0" w:firstLine="0"/>
        <w:jc w:val="left"/>
        <w:rPr>
          <w:rFonts w:hint="eastAsia"/>
        </w:rPr>
      </w:pPr>
    </w:p>
    <w:p w14:paraId="48CCCD07">
      <w:pPr>
        <w:spacing w:after="289" w:line="259" w:lineRule="auto"/>
        <w:ind w:left="0" w:firstLine="0"/>
        <w:jc w:val="left"/>
        <w:rPr>
          <w:rFonts w:hint="eastAsia"/>
        </w:rPr>
      </w:pPr>
      <w:r>
        <w:rPr>
          <w:rFonts w:hint="eastAsia"/>
        </w:rPr>
        <w:t>"Is there unrighteousness with God? God forbid."*</w:t>
      </w:r>
    </w:p>
    <w:p w14:paraId="39EDA334">
      <w:pPr>
        <w:spacing w:after="289" w:line="259" w:lineRule="auto"/>
        <w:ind w:left="0" w:firstLine="0"/>
        <w:jc w:val="left"/>
        <w:rPr>
          <w:rFonts w:hint="eastAsia"/>
        </w:rPr>
      </w:pPr>
      <w:r>
        <w:rPr>
          <w:rFonts w:hint="eastAsia"/>
        </w:rPr>
        <w:t>“难道神有不义吗？断乎没有。”*</w:t>
      </w:r>
    </w:p>
    <w:p w14:paraId="29A8CACC">
      <w:pPr>
        <w:spacing w:after="289" w:line="259" w:lineRule="auto"/>
        <w:ind w:left="0" w:firstLine="0"/>
        <w:jc w:val="left"/>
        <w:rPr>
          <w:rFonts w:hint="eastAsia"/>
        </w:rPr>
      </w:pPr>
    </w:p>
    <w:p w14:paraId="1CAEDEAF">
      <w:pPr>
        <w:spacing w:after="289" w:line="259" w:lineRule="auto"/>
        <w:ind w:left="0" w:firstLine="0"/>
        <w:jc w:val="left"/>
        <w:rPr>
          <w:rFonts w:hint="eastAsia"/>
        </w:rPr>
      </w:pPr>
      <w:r>
        <w:rPr>
          <w:rFonts w:hint="eastAsia"/>
        </w:rPr>
        <w:t>I proceed to consider the promise of the covenant, which is not explicitly mentioned, but may be deduced from the threatening, upon the principle that, although we cannot appeal to justice for a reward, because no creature can merit any thing from the Creator, we may infer from the Divine benevolence, that obedience would have procured the good opposed to the evil which has been incurred by disobedience.</w:t>
      </w:r>
    </w:p>
    <w:p w14:paraId="52C71096">
      <w:pPr>
        <w:spacing w:after="289" w:line="259" w:lineRule="auto"/>
        <w:ind w:left="0" w:firstLine="0"/>
        <w:jc w:val="left"/>
        <w:rPr>
          <w:rFonts w:hint="eastAsia"/>
        </w:rPr>
      </w:pPr>
      <w:r>
        <w:rPr>
          <w:rFonts w:hint="eastAsia"/>
        </w:rPr>
        <w:t>我接着要讨论约的应许，它没有被明确提及，但可以从威胁中推断出来，其原则是，虽然我们不能向公义要求奖赏，因为没有任何受造物能从造物主那里获得任何功劳，但我们可以从神的仁慈中推断，顺服本会获得与不顺服所招致的恶相对的善。</w:t>
      </w:r>
    </w:p>
    <w:p w14:paraId="71820834">
      <w:pPr>
        <w:spacing w:after="289" w:line="259" w:lineRule="auto"/>
        <w:ind w:left="0" w:firstLine="0"/>
        <w:jc w:val="left"/>
        <w:rPr>
          <w:rFonts w:hint="eastAsia"/>
        </w:rPr>
      </w:pPr>
    </w:p>
    <w:p w14:paraId="24D0463F">
      <w:pPr>
        <w:spacing w:after="289" w:line="259" w:lineRule="auto"/>
        <w:ind w:left="0" w:firstLine="0"/>
        <w:jc w:val="left"/>
        <w:rPr>
          <w:rFonts w:hint="eastAsia"/>
        </w:rPr>
      </w:pPr>
      <w:r>
        <w:rPr>
          <w:rFonts w:hint="eastAsia"/>
        </w:rPr>
        <w:t>But Socinians tell us, that God promised nothing to man, neither temporal nor eternal life, and that all promises relating to spiritual and heavenly blessings, are peculiar to the new covenant.</w:t>
      </w:r>
    </w:p>
    <w:p w14:paraId="399A733B">
      <w:pPr>
        <w:spacing w:after="289" w:line="259" w:lineRule="auto"/>
        <w:ind w:left="0" w:firstLine="0"/>
        <w:jc w:val="left"/>
        <w:rPr>
          <w:rFonts w:hint="eastAsia"/>
        </w:rPr>
      </w:pPr>
      <w:r>
        <w:rPr>
          <w:rFonts w:hint="eastAsia"/>
        </w:rPr>
        <w:t>但苏西尼派告诉我们，神没有向人应许任何东西，既没有属世的生命，也没有永恒的生命，并且所有关乎属灵和属天祝福的应许，都是新约所特有的。</w:t>
      </w:r>
    </w:p>
    <w:p w14:paraId="6F367815">
      <w:pPr>
        <w:spacing w:after="289" w:line="259" w:lineRule="auto"/>
        <w:ind w:left="0" w:firstLine="0"/>
        <w:jc w:val="left"/>
        <w:rPr>
          <w:rFonts w:hint="eastAsia"/>
        </w:rPr>
      </w:pPr>
    </w:p>
    <w:p w14:paraId="00210312">
      <w:pPr>
        <w:spacing w:after="289" w:line="259" w:lineRule="auto"/>
        <w:ind w:left="0" w:firstLine="0"/>
        <w:jc w:val="left"/>
        <w:rPr>
          <w:rFonts w:hint="eastAsia"/>
        </w:rPr>
      </w:pPr>
      <w:r>
        <w:rPr>
          <w:rFonts w:hint="eastAsia"/>
        </w:rPr>
        <w:t>Arminians, as their sentiments are stated by Limborch,† believe, that man would not have died, if he had not sinned; and further, that it is credible, that when his obedience was sufficiently ascertained, God would have translated him to heaven; but that no promise of this kind was made, and the benefit would have been bestowed out of mere favour.</w:t>
      </w:r>
    </w:p>
    <w:p w14:paraId="1002BFB9">
      <w:pPr>
        <w:spacing w:after="289" w:line="259" w:lineRule="auto"/>
        <w:ind w:left="0" w:firstLine="0"/>
        <w:jc w:val="left"/>
        <w:rPr>
          <w:rFonts w:hint="eastAsia"/>
        </w:rPr>
      </w:pPr>
      <w:r>
        <w:rPr>
          <w:rFonts w:hint="eastAsia"/>
        </w:rPr>
        <w:t>阿民念派，正如林堡† 所陈述的他们的观点，相信如果人没有犯罪，他就不会死；并且进一步相信，当他的顺服得到充分的证实后，神会把他接到天上；但并没有作出任何这种应许，并且这种益处会是出于纯粹的恩宠而赐予的。</w:t>
      </w:r>
    </w:p>
    <w:p w14:paraId="2547527A">
      <w:pPr>
        <w:spacing w:after="289" w:line="259" w:lineRule="auto"/>
        <w:ind w:left="0" w:firstLine="0"/>
        <w:jc w:val="left"/>
        <w:rPr>
          <w:rFonts w:hint="eastAsia"/>
        </w:rPr>
      </w:pPr>
    </w:p>
    <w:p w14:paraId="31FB6BC9">
      <w:pPr>
        <w:spacing w:after="289" w:line="259" w:lineRule="auto"/>
        <w:ind w:left="0" w:firstLine="0"/>
        <w:jc w:val="left"/>
        <w:rPr>
          <w:rFonts w:hint="eastAsia"/>
        </w:rPr>
      </w:pPr>
      <w:r>
        <w:rPr>
          <w:rFonts w:hint="eastAsia"/>
        </w:rPr>
        <w:t>It is strange to think how perversely these men act, and how they turn all things upside down.</w:t>
      </w:r>
    </w:p>
    <w:p w14:paraId="57487D1A">
      <w:pPr>
        <w:spacing w:after="289" w:line="259" w:lineRule="auto"/>
        <w:ind w:left="0" w:firstLine="0"/>
        <w:jc w:val="left"/>
        <w:rPr>
          <w:rFonts w:hint="eastAsia"/>
        </w:rPr>
      </w:pPr>
      <w:r>
        <w:rPr>
          <w:rFonts w:hint="eastAsia"/>
        </w:rPr>
        <w:t>想到这些人行事何等乖僻，如何将一切颠倒，真是奇怪。</w:t>
      </w:r>
    </w:p>
    <w:p w14:paraId="1C8EC4D2">
      <w:pPr>
        <w:spacing w:after="289" w:line="259" w:lineRule="auto"/>
        <w:ind w:left="0" w:firstLine="0"/>
        <w:jc w:val="left"/>
        <w:rPr>
          <w:rFonts w:hint="eastAsia"/>
        </w:rPr>
      </w:pPr>
    </w:p>
    <w:p w14:paraId="255479B7">
      <w:pPr>
        <w:spacing w:after="289" w:line="259" w:lineRule="auto"/>
        <w:ind w:left="0" w:firstLine="0"/>
        <w:jc w:val="left"/>
        <w:rPr>
          <w:rFonts w:hint="eastAsia"/>
        </w:rPr>
      </w:pPr>
      <w:r>
        <w:rPr>
          <w:rFonts w:hint="eastAsia"/>
        </w:rPr>
        <w:t>While they labour to prove that, under the new covenant, eternal life is to a certain extent obtained by works, they are as anxious to persuade us that, under the old covenant, it was owing solely to grace.</w:t>
      </w:r>
    </w:p>
    <w:p w14:paraId="7B255F06">
      <w:pPr>
        <w:spacing w:after="289" w:line="259" w:lineRule="auto"/>
        <w:ind w:left="0" w:firstLine="0"/>
        <w:jc w:val="left"/>
        <w:rPr>
          <w:rFonts w:hint="eastAsia"/>
        </w:rPr>
      </w:pPr>
      <w:r>
        <w:rPr>
          <w:rFonts w:hint="eastAsia"/>
        </w:rPr>
        <w:t>当他们努力证明，在新约下，永生在某种程度上是通过行为获得的，他们又同样急于说服我们，在旧约下，永生完全是出于恩典。</w:t>
      </w:r>
    </w:p>
    <w:p w14:paraId="4B210337">
      <w:pPr>
        <w:spacing w:after="289" w:line="259" w:lineRule="auto"/>
        <w:ind w:left="0" w:firstLine="0"/>
        <w:jc w:val="left"/>
        <w:rPr>
          <w:rFonts w:hint="eastAsia"/>
        </w:rPr>
      </w:pPr>
    </w:p>
    <w:p w14:paraId="6CDE6C45">
      <w:pPr>
        <w:spacing w:after="289" w:line="259" w:lineRule="auto"/>
        <w:ind w:left="0" w:firstLine="0"/>
        <w:jc w:val="left"/>
        <w:rPr>
          <w:rFonts w:hint="eastAsia"/>
        </w:rPr>
      </w:pPr>
      <w:r>
        <w:rPr>
          <w:rFonts w:hint="eastAsia"/>
        </w:rPr>
        <w:t>They know neither what they say, nor whereof they affirm, and are blind leaders of the blind.</w:t>
      </w:r>
    </w:p>
    <w:p w14:paraId="5C6C0DF8">
      <w:pPr>
        <w:spacing w:after="289" w:line="259" w:lineRule="auto"/>
        <w:ind w:left="0" w:firstLine="0"/>
        <w:jc w:val="left"/>
        <w:rPr>
          <w:rFonts w:hint="eastAsia"/>
        </w:rPr>
      </w:pPr>
      <w:r>
        <w:rPr>
          <w:rFonts w:hint="eastAsia"/>
        </w:rPr>
        <w:t>他们不知道自己所说的，也不知道所肯定的，他们是瞎眼领路的。</w:t>
      </w:r>
    </w:p>
    <w:p w14:paraId="35B6538B">
      <w:pPr>
        <w:spacing w:after="289" w:line="259" w:lineRule="auto"/>
        <w:ind w:left="0" w:firstLine="0"/>
        <w:jc w:val="left"/>
        <w:rPr>
          <w:rFonts w:hint="eastAsia"/>
        </w:rPr>
      </w:pPr>
    </w:p>
    <w:p w14:paraId="1D7F5925">
      <w:pPr>
        <w:spacing w:after="289" w:line="259" w:lineRule="auto"/>
        <w:ind w:left="0" w:firstLine="0"/>
        <w:jc w:val="left"/>
        <w:rPr>
          <w:rFonts w:hint="eastAsia"/>
        </w:rPr>
      </w:pPr>
      <w:r>
        <w:rPr>
          <w:rFonts w:hint="eastAsia"/>
        </w:rPr>
        <w:t>It is granted, then, by some of our opponents, that if Adam had not sinned, he could not have died; obedience would have ensured the perpetual enjoyment of life.</w:t>
      </w:r>
    </w:p>
    <w:p w14:paraId="4A281F68">
      <w:pPr>
        <w:spacing w:after="289" w:line="259" w:lineRule="auto"/>
        <w:ind w:left="0" w:firstLine="0"/>
        <w:jc w:val="left"/>
        <w:rPr>
          <w:rFonts w:hint="eastAsia"/>
        </w:rPr>
      </w:pPr>
      <w:r>
        <w:rPr>
          <w:rFonts w:hint="eastAsia"/>
        </w:rPr>
        <w:t>那么，我们的一些对手承认，如果亚当没有犯罪，他就不会死；顺服会确保永恒的生命享受。</w:t>
      </w:r>
    </w:p>
    <w:p w14:paraId="0C2925AE">
      <w:pPr>
        <w:spacing w:after="289" w:line="259" w:lineRule="auto"/>
        <w:ind w:left="0" w:firstLine="0"/>
        <w:jc w:val="left"/>
        <w:rPr>
          <w:rFonts w:hint="eastAsia"/>
        </w:rPr>
      </w:pPr>
    </w:p>
    <w:p w14:paraId="3DE3C5AB">
      <w:pPr>
        <w:spacing w:after="289" w:line="259" w:lineRule="auto"/>
        <w:ind w:left="0" w:firstLine="0"/>
        <w:jc w:val="left"/>
        <w:rPr>
          <w:rFonts w:hint="eastAsia"/>
        </w:rPr>
      </w:pPr>
      <w:r>
        <w:rPr>
          <w:rFonts w:hint="eastAsia"/>
        </w:rPr>
        <w:t>We do not say that he would have strictly deserved this recompence; but as his Maker gave him reason to hope for it, by denouncing death only as the punishment of disobedience, it would have been due to him according to the terms of the convention.</w:t>
      </w:r>
    </w:p>
    <w:p w14:paraId="6DC27355">
      <w:pPr>
        <w:spacing w:after="289" w:line="259" w:lineRule="auto"/>
        <w:ind w:left="0" w:firstLine="0"/>
        <w:jc w:val="left"/>
        <w:rPr>
          <w:rFonts w:hint="eastAsia"/>
        </w:rPr>
      </w:pPr>
      <w:r>
        <w:rPr>
          <w:rFonts w:hint="eastAsia"/>
        </w:rPr>
        <w:t>我们不是说他严格来说配得这报酬；但既然他的造物主通过只宣告死亡为不顺服的惩罚，给了他希望的理由，那么根据约定的条款，这报酬就应是他的。</w:t>
      </w:r>
    </w:p>
    <w:p w14:paraId="1454582C">
      <w:pPr>
        <w:spacing w:after="289" w:line="259" w:lineRule="auto"/>
        <w:ind w:left="0" w:firstLine="0"/>
        <w:jc w:val="left"/>
        <w:rPr>
          <w:rFonts w:hint="eastAsia"/>
        </w:rPr>
      </w:pPr>
    </w:p>
    <w:p w14:paraId="528D565E">
      <w:pPr>
        <w:spacing w:after="289" w:line="259" w:lineRule="auto"/>
        <w:ind w:left="0" w:firstLine="0"/>
        <w:jc w:val="left"/>
        <w:rPr>
          <w:rFonts w:hint="eastAsia"/>
        </w:rPr>
      </w:pPr>
      <w:r>
        <w:rPr>
          <w:rFonts w:hint="eastAsia"/>
        </w:rPr>
        <w:t>All his descendants would have been immortal as himself; and as paradise could not have contained them, nor the world itself, it is probable that they would have been removed to another state in their order, where they would have led a life more refined, and more like that of the angels.</w:t>
      </w:r>
    </w:p>
    <w:p w14:paraId="64B10676">
      <w:pPr>
        <w:spacing w:after="289" w:line="259" w:lineRule="auto"/>
        <w:ind w:left="0" w:firstLine="0"/>
        <w:jc w:val="left"/>
        <w:rPr>
          <w:rFonts w:hint="eastAsia"/>
        </w:rPr>
      </w:pPr>
      <w:r>
        <w:rPr>
          <w:rFonts w:hint="eastAsia"/>
        </w:rPr>
        <w:t>他所有的后裔都会像他自己一样不朽；既然乐园容纳不了他们，世界也容纳不了，很可能他们会按次序被移到另一个境况，在那里他们会过着更精致、更像天使的生活。</w:t>
      </w:r>
    </w:p>
    <w:p w14:paraId="2B75F5A6">
      <w:pPr>
        <w:spacing w:after="289" w:line="259" w:lineRule="auto"/>
        <w:ind w:left="0" w:firstLine="0"/>
        <w:jc w:val="left"/>
        <w:rPr>
          <w:rFonts w:hint="eastAsia"/>
        </w:rPr>
      </w:pPr>
    </w:p>
    <w:p w14:paraId="3AEAEF2D">
      <w:pPr>
        <w:spacing w:after="289" w:line="259" w:lineRule="auto"/>
        <w:ind w:left="0" w:firstLine="0"/>
        <w:jc w:val="left"/>
        <w:rPr>
          <w:rFonts w:hint="eastAsia"/>
        </w:rPr>
      </w:pPr>
      <w:r>
        <w:rPr>
          <w:rFonts w:hint="eastAsia"/>
        </w:rPr>
        <w:t>It is certain that he would have retained the image of God, in which, as we formerly proved, he was created.</w:t>
      </w:r>
    </w:p>
    <w:p w14:paraId="2CCFF313">
      <w:pPr>
        <w:spacing w:after="289" w:line="259" w:lineRule="auto"/>
        <w:ind w:left="0" w:firstLine="0"/>
        <w:jc w:val="left"/>
        <w:rPr>
          <w:rFonts w:hint="eastAsia"/>
        </w:rPr>
      </w:pPr>
      <w:r>
        <w:rPr>
          <w:rFonts w:hint="eastAsia"/>
        </w:rPr>
        <w:t>可以肯定的是，他会保留神的形象，我们先前已经证明，他是在这形象中被造的。</w:t>
      </w:r>
    </w:p>
    <w:p w14:paraId="53C588B2">
      <w:pPr>
        <w:spacing w:after="289" w:line="259" w:lineRule="auto"/>
        <w:ind w:left="0" w:firstLine="0"/>
        <w:jc w:val="left"/>
        <w:rPr>
          <w:rFonts w:hint="eastAsia"/>
        </w:rPr>
      </w:pPr>
    </w:p>
    <w:p w14:paraId="2DC73849">
      <w:pPr>
        <w:spacing w:after="289" w:line="259" w:lineRule="auto"/>
        <w:ind w:left="0" w:firstLine="0"/>
        <w:jc w:val="left"/>
        <w:rPr>
          <w:rFonts w:hint="eastAsia"/>
        </w:rPr>
      </w:pPr>
      <w:r>
        <w:rPr>
          <w:rFonts w:hint="eastAsia"/>
        </w:rPr>
        <w:t>There was a possibility of losing it during the course of his trial; but when that was finished, there would have been no farther risk.</w:t>
      </w:r>
    </w:p>
    <w:p w14:paraId="24E6403C">
      <w:pPr>
        <w:spacing w:after="289" w:line="259" w:lineRule="auto"/>
        <w:ind w:left="0" w:firstLine="0"/>
        <w:jc w:val="left"/>
        <w:rPr>
          <w:rFonts w:hint="eastAsia"/>
        </w:rPr>
      </w:pPr>
      <w:r>
        <w:rPr>
          <w:rFonts w:hint="eastAsia"/>
        </w:rPr>
        <w:t>在他的考验过程中，有失去它的可能；但当考验结束时，就不会再有风险了。</w:t>
      </w:r>
    </w:p>
    <w:p w14:paraId="4C503C33">
      <w:pPr>
        <w:spacing w:after="289" w:line="259" w:lineRule="auto"/>
        <w:ind w:left="0" w:firstLine="0"/>
        <w:jc w:val="left"/>
        <w:rPr>
          <w:rFonts w:hint="eastAsia"/>
        </w:rPr>
      </w:pPr>
    </w:p>
    <w:p w14:paraId="41441E81">
      <w:pPr>
        <w:spacing w:after="289" w:line="259" w:lineRule="auto"/>
        <w:ind w:left="0" w:firstLine="0"/>
        <w:jc w:val="left"/>
        <w:rPr>
          <w:rFonts w:hint="eastAsia"/>
        </w:rPr>
      </w:pPr>
      <w:r>
        <w:rPr>
          <w:rFonts w:hint="eastAsia"/>
        </w:rPr>
        <w:t>His holy dispositions would have not only been strengthened by the trial, and have grown into habits, but they would have been confirmed by the power of God, as the angels are, who were once in a state of probation, and fallible as experience proved, but are now established in purity and blessedness.</w:t>
      </w:r>
    </w:p>
    <w:p w14:paraId="7C7E5469">
      <w:pPr>
        <w:spacing w:after="289" w:line="259" w:lineRule="auto"/>
        <w:ind w:left="0" w:firstLine="0"/>
        <w:jc w:val="left"/>
        <w:rPr>
          <w:rFonts w:hint="eastAsia"/>
        </w:rPr>
      </w:pPr>
      <w:r>
        <w:rPr>
          <w:rFonts w:hint="eastAsia"/>
        </w:rPr>
        <w:t>他的圣洁性情不仅会因考验而加强，并长成习惯，还会被神的大能所坚固，就像天使一样，他们曾一度处于试炼状态，并且经验证明是可错的，但如今却在纯洁和福乐中被坚立。</w:t>
      </w:r>
    </w:p>
    <w:p w14:paraId="1553E80D">
      <w:pPr>
        <w:spacing w:after="289" w:line="259" w:lineRule="auto"/>
        <w:ind w:left="0" w:firstLine="0"/>
        <w:jc w:val="left"/>
        <w:rPr>
          <w:rFonts w:hint="eastAsia"/>
        </w:rPr>
      </w:pPr>
    </w:p>
    <w:p w14:paraId="77398B65">
      <w:pPr>
        <w:spacing w:after="289" w:line="259" w:lineRule="auto"/>
        <w:ind w:left="0" w:firstLine="0"/>
        <w:jc w:val="left"/>
        <w:rPr>
          <w:rFonts w:hint="eastAsia"/>
        </w:rPr>
      </w:pPr>
      <w:r>
        <w:rPr>
          <w:rFonts w:hint="eastAsia"/>
        </w:rPr>
        <w:t>Some men object to the idea of Divine influence certainly determining the will, as inconsistent with its freedom; but their notions are absurd, because it follows from their principles, that no creature can ever arrive at an immutable state, and that the saints and angels may change, and experience a reverse in their circumstances, unless they are converted into machines.</w:t>
      </w:r>
    </w:p>
    <w:p w14:paraId="2A039663">
      <w:pPr>
        <w:spacing w:after="289" w:line="259" w:lineRule="auto"/>
        <w:ind w:left="0" w:firstLine="0"/>
        <w:jc w:val="left"/>
        <w:rPr>
          <w:rFonts w:hint="eastAsia"/>
        </w:rPr>
      </w:pPr>
      <w:r>
        <w:rPr>
          <w:rFonts w:hint="eastAsia"/>
        </w:rPr>
        <w:t>有些人反对神的影響必然决定意志的观念，认为这与意志的自由不符；但他们的观念是荒谬的，因为根据他们的原则，没有任何受造物能够达到一种不变的状态，并且圣徒和天使也可能会改变，并在他们的境况中经历逆转，除非他们被变成机器。</w:t>
      </w:r>
    </w:p>
    <w:p w14:paraId="2FC0029B">
      <w:pPr>
        <w:spacing w:after="289" w:line="259" w:lineRule="auto"/>
        <w:ind w:left="0" w:firstLine="0"/>
        <w:jc w:val="left"/>
        <w:rPr>
          <w:rFonts w:hint="eastAsia"/>
        </w:rPr>
      </w:pPr>
    </w:p>
    <w:p w14:paraId="55876169">
      <w:pPr>
        <w:spacing w:after="289" w:line="259" w:lineRule="auto"/>
        <w:ind w:left="0" w:firstLine="0"/>
        <w:jc w:val="left"/>
        <w:rPr>
          <w:rFonts w:hint="eastAsia"/>
        </w:rPr>
      </w:pPr>
      <w:r>
        <w:rPr>
          <w:rFonts w:hint="eastAsia"/>
        </w:rPr>
        <w:t>The same power which has rendered their holiness permanent, would have secured Adam and his posterity from liableness to sin.</w:t>
      </w:r>
    </w:p>
    <w:p w14:paraId="59AE3896">
      <w:pPr>
        <w:spacing w:after="289" w:line="259" w:lineRule="auto"/>
        <w:ind w:left="0" w:firstLine="0"/>
        <w:jc w:val="left"/>
        <w:rPr>
          <w:rFonts w:hint="eastAsia"/>
        </w:rPr>
      </w:pPr>
      <w:r>
        <w:rPr>
          <w:rFonts w:hint="eastAsia"/>
        </w:rPr>
        <w:t>那使他们圣洁永恒的能力，也必保守亚当和他后裔免于犯罪的可能。</w:t>
      </w:r>
    </w:p>
    <w:p w14:paraId="2D7E6C0E">
      <w:pPr>
        <w:spacing w:after="289" w:line="259" w:lineRule="auto"/>
        <w:ind w:left="0" w:firstLine="0"/>
        <w:jc w:val="left"/>
        <w:rPr>
          <w:rFonts w:hint="eastAsia"/>
        </w:rPr>
      </w:pPr>
    </w:p>
    <w:p w14:paraId="6B1AF426">
      <w:pPr>
        <w:spacing w:after="289" w:line="259" w:lineRule="auto"/>
        <w:ind w:left="0" w:firstLine="0"/>
        <w:jc w:val="left"/>
        <w:rPr>
          <w:rFonts w:hint="eastAsia"/>
        </w:rPr>
      </w:pPr>
      <w:r>
        <w:rPr>
          <w:rFonts w:hint="eastAsia"/>
        </w:rPr>
        <w:t>The life of purity and peace and communion with his Creator, which he enjoyed before his trial, would have been continued to him for ever.</w:t>
      </w:r>
    </w:p>
    <w:p w14:paraId="6A98202E">
      <w:pPr>
        <w:spacing w:after="289" w:line="259" w:lineRule="auto"/>
        <w:ind w:left="0" w:firstLine="0"/>
        <w:jc w:val="left"/>
        <w:rPr>
          <w:rFonts w:hint="eastAsia"/>
        </w:rPr>
      </w:pPr>
      <w:r>
        <w:rPr>
          <w:rFonts w:hint="eastAsia"/>
        </w:rPr>
        <w:t>他在考验之前所享有的纯洁、平安和与他造物主相交的生命，会永远延续下去。</w:t>
      </w:r>
    </w:p>
    <w:p w14:paraId="05773EF7">
      <w:pPr>
        <w:spacing w:after="289" w:line="259" w:lineRule="auto"/>
        <w:ind w:left="0" w:firstLine="0"/>
        <w:jc w:val="left"/>
        <w:rPr>
          <w:rFonts w:hint="eastAsia"/>
        </w:rPr>
      </w:pPr>
    </w:p>
    <w:p w14:paraId="56308245">
      <w:pPr>
        <w:spacing w:after="289" w:line="259" w:lineRule="auto"/>
        <w:ind w:left="0" w:firstLine="0"/>
        <w:jc w:val="left"/>
        <w:rPr>
          <w:rFonts w:hint="eastAsia"/>
        </w:rPr>
      </w:pPr>
      <w:r>
        <w:rPr>
          <w:rFonts w:hint="eastAsia"/>
        </w:rPr>
        <w:t>There would have been no darkness in his understanding, no disorder in his affections, no sorrow, no fear, no regret for the past, no anxiety about the future.</w:t>
      </w:r>
    </w:p>
    <w:p w14:paraId="2F7EF701">
      <w:pPr>
        <w:spacing w:after="289" w:line="259" w:lineRule="auto"/>
        <w:ind w:left="0" w:firstLine="0"/>
        <w:jc w:val="left"/>
        <w:rPr>
          <w:rFonts w:hint="eastAsia"/>
        </w:rPr>
      </w:pPr>
      <w:r>
        <w:rPr>
          <w:rFonts w:hint="eastAsia"/>
        </w:rPr>
        <w:t>他的悟性中不会有黑暗，他的情感中不会有混乱，没有悲伤，没有恐惧，没有对过去的懊悔，没有对未来的忧虑。</w:t>
      </w:r>
    </w:p>
    <w:p w14:paraId="78305D40">
      <w:pPr>
        <w:spacing w:after="289" w:line="259" w:lineRule="auto"/>
        <w:ind w:left="0" w:firstLine="0"/>
        <w:jc w:val="left"/>
        <w:rPr>
          <w:rFonts w:hint="eastAsia"/>
        </w:rPr>
      </w:pPr>
    </w:p>
    <w:p w14:paraId="649B3DB9">
      <w:pPr>
        <w:spacing w:after="289" w:line="259" w:lineRule="auto"/>
        <w:ind w:left="0" w:firstLine="0"/>
        <w:jc w:val="left"/>
        <w:rPr>
          <w:rFonts w:hint="eastAsia"/>
        </w:rPr>
      </w:pPr>
      <w:r>
        <w:rPr>
          <w:rFonts w:hint="eastAsia"/>
        </w:rPr>
        <w:t>The soul would have enjoyed perpetual sunshine, the body would have never suffered infirmity and decay, and nature around him would have bloomed with unfading beauty.</w:t>
      </w:r>
    </w:p>
    <w:p w14:paraId="1AF64C75">
      <w:pPr>
        <w:spacing w:after="289" w:line="259" w:lineRule="auto"/>
        <w:ind w:left="0" w:firstLine="0"/>
        <w:jc w:val="left"/>
        <w:rPr>
          <w:rFonts w:hint="eastAsia"/>
        </w:rPr>
      </w:pPr>
      <w:r>
        <w:rPr>
          <w:rFonts w:hint="eastAsia"/>
        </w:rPr>
        <w:t>灵魂将享受永恒的阳光，身体将永不遭受虚弱和衰败，他周围的自然将绽放永不凋谢的美丽。</w:t>
      </w:r>
    </w:p>
    <w:p w14:paraId="31B170B2">
      <w:pPr>
        <w:spacing w:after="289" w:line="259" w:lineRule="auto"/>
        <w:ind w:left="0" w:firstLine="0"/>
        <w:jc w:val="left"/>
        <w:rPr>
          <w:rFonts w:hint="eastAsia"/>
        </w:rPr>
      </w:pPr>
    </w:p>
    <w:p w14:paraId="614FB75B">
      <w:pPr>
        <w:spacing w:after="289" w:line="259" w:lineRule="auto"/>
        <w:ind w:left="0" w:firstLine="0"/>
        <w:jc w:val="left"/>
        <w:rPr>
          <w:rFonts w:hint="eastAsia"/>
        </w:rPr>
      </w:pPr>
      <w:r>
        <w:rPr>
          <w:rFonts w:hint="eastAsia"/>
        </w:rPr>
        <w:t>He would have eaten the fruit of the tree of life, and been immortal.</w:t>
      </w:r>
    </w:p>
    <w:p w14:paraId="328B51F7">
      <w:pPr>
        <w:spacing w:after="289" w:line="259" w:lineRule="auto"/>
        <w:ind w:left="0" w:firstLine="0"/>
        <w:jc w:val="left"/>
        <w:rPr>
          <w:rFonts w:hint="eastAsia"/>
        </w:rPr>
      </w:pPr>
      <w:r>
        <w:rPr>
          <w:rFonts w:hint="eastAsia"/>
        </w:rPr>
        <w:t>他会吃生命树的果子，并且不朽。</w:t>
      </w:r>
    </w:p>
    <w:p w14:paraId="0FB04B4E">
      <w:pPr>
        <w:spacing w:after="289" w:line="259" w:lineRule="auto"/>
        <w:ind w:left="0" w:firstLine="0"/>
        <w:jc w:val="left"/>
        <w:rPr>
          <w:rFonts w:hint="eastAsia"/>
        </w:rPr>
      </w:pPr>
    </w:p>
    <w:p w14:paraId="32851ABA">
      <w:pPr>
        <w:spacing w:after="289" w:line="259" w:lineRule="auto"/>
        <w:ind w:left="0" w:firstLine="0"/>
        <w:jc w:val="left"/>
        <w:rPr>
          <w:rFonts w:hint="eastAsia"/>
        </w:rPr>
      </w:pPr>
      <w:r>
        <w:rPr>
          <w:rFonts w:hint="eastAsia"/>
        </w:rPr>
        <w:t>In a word, the great promise of the first covenant was eternal life, as it is of the second.</w:t>
      </w:r>
    </w:p>
    <w:p w14:paraId="2E9DE293">
      <w:pPr>
        <w:spacing w:after="289" w:line="259" w:lineRule="auto"/>
        <w:ind w:left="0" w:firstLine="0"/>
        <w:jc w:val="left"/>
        <w:rPr>
          <w:rFonts w:hint="eastAsia"/>
        </w:rPr>
      </w:pPr>
      <w:r>
        <w:rPr>
          <w:rFonts w:hint="eastAsia"/>
        </w:rPr>
        <w:t>总之，第一个约的伟大应许是永生，第二个约也是如此。</w:t>
      </w:r>
    </w:p>
    <w:p w14:paraId="31A61AF9">
      <w:pPr>
        <w:spacing w:after="289" w:line="259" w:lineRule="auto"/>
        <w:ind w:left="0" w:firstLine="0"/>
        <w:jc w:val="left"/>
        <w:rPr>
          <w:rFonts w:hint="eastAsia"/>
        </w:rPr>
      </w:pPr>
    </w:p>
    <w:p w14:paraId="7A086DBD">
      <w:pPr>
        <w:spacing w:after="289" w:line="259" w:lineRule="auto"/>
        <w:ind w:left="0" w:firstLine="0"/>
        <w:jc w:val="left"/>
        <w:rPr>
          <w:rFonts w:hint="eastAsia"/>
        </w:rPr>
      </w:pPr>
      <w:r>
        <w:rPr>
          <w:rFonts w:hint="eastAsia"/>
        </w:rPr>
        <w:t>This is evident from those passages of Scripture in which the terms of the first covenant are repeated.</w:t>
      </w:r>
    </w:p>
    <w:p w14:paraId="56348B14">
      <w:pPr>
        <w:spacing w:after="289" w:line="259" w:lineRule="auto"/>
        <w:ind w:left="0" w:firstLine="0"/>
        <w:jc w:val="left"/>
        <w:rPr>
          <w:rFonts w:hint="eastAsia"/>
        </w:rPr>
      </w:pPr>
      <w:r>
        <w:rPr>
          <w:rFonts w:hint="eastAsia"/>
        </w:rPr>
        <w:t>这一点从圣经中重复第一个约条款的那些段落中可以明显看出。</w:t>
      </w:r>
    </w:p>
    <w:p w14:paraId="31793604">
      <w:pPr>
        <w:spacing w:after="289" w:line="259" w:lineRule="auto"/>
        <w:ind w:left="0" w:firstLine="0"/>
        <w:jc w:val="left"/>
        <w:rPr>
          <w:rFonts w:hint="eastAsia"/>
        </w:rPr>
      </w:pPr>
    </w:p>
    <w:p w14:paraId="6F37A7D9">
      <w:pPr>
        <w:spacing w:after="289" w:line="259" w:lineRule="auto"/>
        <w:ind w:left="0" w:firstLine="0"/>
        <w:jc w:val="left"/>
        <w:rPr>
          <w:rFonts w:hint="eastAsia"/>
        </w:rPr>
      </w:pPr>
      <w:r>
        <w:rPr>
          <w:rFonts w:hint="eastAsia"/>
        </w:rPr>
        <w:t>"The man that doeth those things shall live by them."</w:t>
      </w:r>
    </w:p>
    <w:p w14:paraId="0FC8C775">
      <w:pPr>
        <w:spacing w:after="289" w:line="259" w:lineRule="auto"/>
        <w:ind w:left="0" w:firstLine="0"/>
        <w:jc w:val="left"/>
        <w:rPr>
          <w:rFonts w:hint="eastAsia"/>
        </w:rPr>
      </w:pPr>
      <w:r>
        <w:rPr>
          <w:rFonts w:hint="eastAsia"/>
        </w:rPr>
        <w:t>“行这些事的人，就必因此活着。”</w:t>
      </w:r>
    </w:p>
    <w:p w14:paraId="04C94DBF">
      <w:pPr>
        <w:spacing w:after="289" w:line="259" w:lineRule="auto"/>
        <w:ind w:left="0" w:firstLine="0"/>
        <w:jc w:val="left"/>
        <w:rPr>
          <w:rFonts w:hint="eastAsia"/>
        </w:rPr>
      </w:pPr>
    </w:p>
    <w:p w14:paraId="31466486">
      <w:pPr>
        <w:spacing w:after="289" w:line="259" w:lineRule="auto"/>
        <w:ind w:left="0" w:firstLine="0"/>
        <w:jc w:val="left"/>
        <w:rPr>
          <w:rFonts w:hint="eastAsia"/>
        </w:rPr>
      </w:pPr>
      <w:r>
        <w:rPr>
          <w:rFonts w:hint="eastAsia"/>
        </w:rPr>
        <w:t>"What good thing shall I do that I may have eternal life?</w:t>
      </w:r>
    </w:p>
    <w:p w14:paraId="1650A592">
      <w:pPr>
        <w:spacing w:after="289" w:line="259" w:lineRule="auto"/>
        <w:ind w:left="0" w:firstLine="0"/>
        <w:jc w:val="left"/>
        <w:rPr>
          <w:rFonts w:hint="eastAsia"/>
        </w:rPr>
      </w:pPr>
      <w:r>
        <w:rPr>
          <w:rFonts w:hint="eastAsia"/>
        </w:rPr>
        <w:t>“我该做什么善事才能得永生？”</w:t>
      </w:r>
    </w:p>
    <w:p w14:paraId="33E9801E">
      <w:pPr>
        <w:spacing w:after="289" w:line="259" w:lineRule="auto"/>
        <w:ind w:left="0" w:firstLine="0"/>
        <w:jc w:val="left"/>
        <w:rPr>
          <w:rFonts w:hint="eastAsia"/>
        </w:rPr>
      </w:pPr>
    </w:p>
    <w:p w14:paraId="44AE03FA">
      <w:pPr>
        <w:spacing w:after="289" w:line="259" w:lineRule="auto"/>
        <w:ind w:left="0" w:firstLine="0"/>
        <w:jc w:val="left"/>
        <w:rPr>
          <w:rFonts w:hint="eastAsia"/>
        </w:rPr>
      </w:pPr>
      <w:r>
        <w:rPr>
          <w:rFonts w:hint="eastAsia"/>
        </w:rPr>
        <w:t>If thou wilt enter into life, keep the commandments."*</w:t>
      </w:r>
    </w:p>
    <w:p w14:paraId="2611AB1B">
      <w:pPr>
        <w:spacing w:after="289" w:line="259" w:lineRule="auto"/>
        <w:ind w:left="0" w:firstLine="0"/>
        <w:jc w:val="left"/>
        <w:rPr>
          <w:rFonts w:hint="eastAsia"/>
        </w:rPr>
      </w:pPr>
      <w:r>
        <w:rPr>
          <w:rFonts w:hint="eastAsia"/>
        </w:rPr>
        <w:t>“你若要进入永生，就当遵守诫命。”*</w:t>
      </w:r>
    </w:p>
    <w:p w14:paraId="70EF95A7">
      <w:pPr>
        <w:spacing w:after="289" w:line="259" w:lineRule="auto"/>
        <w:ind w:left="0" w:firstLine="0"/>
        <w:jc w:val="left"/>
        <w:rPr>
          <w:rFonts w:hint="eastAsia"/>
        </w:rPr>
      </w:pPr>
    </w:p>
    <w:p w14:paraId="032DB7A1">
      <w:pPr>
        <w:spacing w:after="289" w:line="259" w:lineRule="auto"/>
        <w:ind w:left="0" w:firstLine="0"/>
        <w:jc w:val="left"/>
        <w:rPr>
          <w:rFonts w:hint="eastAsia"/>
        </w:rPr>
      </w:pPr>
      <w:r>
        <w:rPr>
          <w:rFonts w:hint="eastAsia"/>
        </w:rPr>
        <w:t>This is not a new promise, for God has never entered into any new stipulation to reward man, on the ground of his obedience; it is the promise which was made from the beginning, and shews us what Adam was taught to expect, if he should obey the law of his Maker.</w:t>
      </w:r>
    </w:p>
    <w:p w14:paraId="0445EA7E">
      <w:pPr>
        <w:spacing w:after="289" w:line="259" w:lineRule="auto"/>
        <w:ind w:left="0" w:firstLine="0"/>
        <w:jc w:val="left"/>
        <w:rPr>
          <w:rFonts w:hint="eastAsia"/>
        </w:rPr>
      </w:pPr>
      <w:r>
        <w:rPr>
          <w:rFonts w:hint="eastAsia"/>
        </w:rPr>
        <w:t>这不是一个新的应许，因为神从未基于人的顺服而与人订立任何新的奖励条款；这是从起初就作出的应许，向我们显示了亚当如果顺服他造物主的律法，他被教导应期待什么。</w:t>
      </w:r>
    </w:p>
    <w:p w14:paraId="72C46513">
      <w:pPr>
        <w:spacing w:after="289" w:line="259" w:lineRule="auto"/>
        <w:ind w:left="0" w:firstLine="0"/>
        <w:jc w:val="left"/>
        <w:rPr>
          <w:rFonts w:hint="eastAsia"/>
        </w:rPr>
      </w:pPr>
    </w:p>
    <w:p w14:paraId="4CD1CD49">
      <w:pPr>
        <w:spacing w:after="289" w:line="259" w:lineRule="auto"/>
        <w:ind w:left="0" w:firstLine="0"/>
        <w:jc w:val="left"/>
        <w:rPr>
          <w:rFonts w:hint="eastAsia"/>
        </w:rPr>
      </w:pPr>
      <w:r>
        <w:rPr>
          <w:rFonts w:hint="eastAsia"/>
        </w:rPr>
        <w:t>It remains to speak of the seals of the covenant.</w:t>
      </w:r>
    </w:p>
    <w:p w14:paraId="338418B7">
      <w:pPr>
        <w:spacing w:after="289" w:line="259" w:lineRule="auto"/>
        <w:ind w:left="0" w:firstLine="0"/>
        <w:jc w:val="left"/>
        <w:rPr>
          <w:rFonts w:hint="eastAsia"/>
        </w:rPr>
      </w:pPr>
      <w:r>
        <w:rPr>
          <w:rFonts w:hint="eastAsia"/>
        </w:rPr>
        <w:t>现在要谈谈约的印记。</w:t>
      </w:r>
    </w:p>
    <w:p w14:paraId="3620A030">
      <w:pPr>
        <w:spacing w:after="289" w:line="259" w:lineRule="auto"/>
        <w:ind w:left="0" w:firstLine="0"/>
        <w:jc w:val="left"/>
        <w:rPr>
          <w:rFonts w:hint="eastAsia"/>
        </w:rPr>
      </w:pPr>
    </w:p>
    <w:p w14:paraId="6E37FDA9">
      <w:pPr>
        <w:spacing w:after="289" w:line="259" w:lineRule="auto"/>
        <w:ind w:left="0" w:firstLine="0"/>
        <w:jc w:val="left"/>
        <w:rPr>
          <w:rFonts w:hint="eastAsia"/>
        </w:rPr>
      </w:pPr>
      <w:r>
        <w:rPr>
          <w:rFonts w:hint="eastAsia"/>
        </w:rPr>
        <w:t>A seal has been defined to be the visible sign of invisible grace, and may be more generally described as an institution of which it is the design, to signify the blessings promised in the covenant, and to give an assurance of them to those by whom its terms have been fulfilled.</w:t>
      </w:r>
    </w:p>
    <w:p w14:paraId="4C7562F7">
      <w:pPr>
        <w:spacing w:after="289" w:line="259" w:lineRule="auto"/>
        <w:ind w:left="0" w:firstLine="0"/>
        <w:jc w:val="left"/>
        <w:rPr>
          <w:rFonts w:hint="eastAsia"/>
        </w:rPr>
      </w:pPr>
      <w:r>
        <w:rPr>
          <w:rFonts w:hint="eastAsia"/>
        </w:rPr>
        <w:t>一个印记被定义为不可见恩典的可见记号，也可以更普遍地被描述为一个制度，其设计目的是，表明在约中应许的祝福，并向那些已履行其条款的人给予这些祝福的保证。</w:t>
      </w:r>
    </w:p>
    <w:p w14:paraId="3CD1EAB3">
      <w:pPr>
        <w:spacing w:after="289" w:line="259" w:lineRule="auto"/>
        <w:ind w:left="0" w:firstLine="0"/>
        <w:jc w:val="left"/>
        <w:rPr>
          <w:rFonts w:hint="eastAsia"/>
        </w:rPr>
      </w:pPr>
    </w:p>
    <w:p w14:paraId="7263A1DE">
      <w:pPr>
        <w:spacing w:after="289" w:line="259" w:lineRule="auto"/>
        <w:ind w:left="0" w:firstLine="0"/>
        <w:jc w:val="left"/>
        <w:rPr>
          <w:rFonts w:hint="eastAsia"/>
        </w:rPr>
      </w:pPr>
      <w:r>
        <w:rPr>
          <w:rFonts w:hint="eastAsia"/>
        </w:rPr>
        <w:t>Seals are posterior, in the order of nature, to the making of the covenant; and although, from the first, they may serve as motives and encouragements, the use of them is conceded to none but those who have obtained an actual claim to the promise.</w:t>
      </w:r>
    </w:p>
    <w:p w14:paraId="3EC86CFF">
      <w:pPr>
        <w:spacing w:after="289" w:line="259" w:lineRule="auto"/>
        <w:ind w:left="0" w:firstLine="0"/>
        <w:jc w:val="left"/>
        <w:rPr>
          <w:rFonts w:hint="eastAsia"/>
        </w:rPr>
      </w:pPr>
      <w:r>
        <w:rPr>
          <w:rFonts w:hint="eastAsia"/>
        </w:rPr>
        <w:t>在自然顺序上，印记是立约之后的；虽然从一开始，它们就可以作为动机和鼓励，但只有那些已实际获得应许权利的人才能使用它们。</w:t>
      </w:r>
    </w:p>
    <w:p w14:paraId="0626097A">
      <w:pPr>
        <w:spacing w:after="289" w:line="259" w:lineRule="auto"/>
        <w:ind w:left="0" w:firstLine="0"/>
        <w:jc w:val="left"/>
        <w:rPr>
          <w:rFonts w:hint="eastAsia"/>
        </w:rPr>
      </w:pPr>
    </w:p>
    <w:p w14:paraId="124DA870">
      <w:pPr>
        <w:spacing w:after="289" w:line="259" w:lineRule="auto"/>
        <w:ind w:left="0" w:firstLine="0"/>
        <w:jc w:val="left"/>
        <w:rPr>
          <w:rFonts w:hint="eastAsia"/>
        </w:rPr>
      </w:pPr>
      <w:r>
        <w:rPr>
          <w:rFonts w:hint="eastAsia"/>
        </w:rPr>
        <w:t>Some have maintained that there were four seals or sacraments of the covenant of works, paradise, the Sabbath, the tree of knowledge, and the tree of life; but the common opinion is, that only the two latter sustained this character.</w:t>
      </w:r>
    </w:p>
    <w:p w14:paraId="3B9A3AE6">
      <w:pPr>
        <w:spacing w:after="289" w:line="259" w:lineRule="auto"/>
        <w:ind w:left="0" w:firstLine="0"/>
        <w:jc w:val="left"/>
        <w:rPr>
          <w:rFonts w:hint="eastAsia"/>
        </w:rPr>
      </w:pPr>
      <w:r>
        <w:rPr>
          <w:rFonts w:hint="eastAsia"/>
        </w:rPr>
        <w:t>一些人主张，行为之约有四个印记或圣礼，即乐园、安息日、知识树和生命树；但普遍的观点是，只有后两者具有这种性质。</w:t>
      </w:r>
    </w:p>
    <w:p w14:paraId="08499AE3">
      <w:pPr>
        <w:spacing w:after="289" w:line="259" w:lineRule="auto"/>
        <w:ind w:left="0" w:firstLine="0"/>
        <w:jc w:val="left"/>
        <w:rPr>
          <w:rFonts w:hint="eastAsia"/>
        </w:rPr>
      </w:pPr>
    </w:p>
    <w:p w14:paraId="12AAC8C9">
      <w:pPr>
        <w:spacing w:after="289" w:line="259" w:lineRule="auto"/>
        <w:ind w:left="0" w:firstLine="0"/>
        <w:jc w:val="left"/>
        <w:rPr>
          <w:rFonts w:hint="eastAsia"/>
        </w:rPr>
      </w:pPr>
      <w:r>
        <w:rPr>
          <w:rFonts w:hint="eastAsia"/>
        </w:rPr>
        <w:t>I hope to convince you, that neither of these statements is correct.</w:t>
      </w:r>
    </w:p>
    <w:p w14:paraId="35514C92">
      <w:pPr>
        <w:spacing w:after="289" w:line="259" w:lineRule="auto"/>
        <w:ind w:left="0" w:firstLine="0"/>
        <w:jc w:val="left"/>
        <w:rPr>
          <w:rFonts w:hint="eastAsia"/>
        </w:rPr>
      </w:pPr>
      <w:r>
        <w:rPr>
          <w:rFonts w:hint="eastAsia"/>
        </w:rPr>
        <w:t>我希望使你们相信，这两种说法都不正确。</w:t>
      </w:r>
    </w:p>
    <w:p w14:paraId="55962243">
      <w:pPr>
        <w:spacing w:after="289" w:line="259" w:lineRule="auto"/>
        <w:ind w:left="0" w:firstLine="0"/>
        <w:jc w:val="left"/>
        <w:rPr>
          <w:rFonts w:hint="eastAsia"/>
        </w:rPr>
      </w:pPr>
    </w:p>
    <w:p w14:paraId="2F5B3694">
      <w:pPr>
        <w:spacing w:after="289" w:line="259" w:lineRule="auto"/>
        <w:ind w:left="0" w:firstLine="0"/>
        <w:jc w:val="left"/>
        <w:rPr>
          <w:rFonts w:hint="eastAsia"/>
        </w:rPr>
      </w:pPr>
      <w:r>
        <w:rPr>
          <w:rFonts w:hint="eastAsia"/>
        </w:rPr>
        <w:t>Paradise has been pronounced to be a seal of the covenant.</w:t>
      </w:r>
    </w:p>
    <w:p w14:paraId="4DF87D10">
      <w:pPr>
        <w:spacing w:after="289" w:line="259" w:lineRule="auto"/>
        <w:ind w:left="0" w:firstLine="0"/>
        <w:jc w:val="left"/>
        <w:rPr>
          <w:rFonts w:hint="eastAsia"/>
        </w:rPr>
      </w:pPr>
      <w:r>
        <w:rPr>
          <w:rFonts w:hint="eastAsia"/>
        </w:rPr>
        <w:t>乐园被宣称为约的印记。</w:t>
      </w:r>
    </w:p>
    <w:p w14:paraId="01AA0B18">
      <w:pPr>
        <w:spacing w:after="289" w:line="259" w:lineRule="auto"/>
        <w:ind w:left="0" w:firstLine="0"/>
        <w:jc w:val="left"/>
        <w:rPr>
          <w:rFonts w:hint="eastAsia"/>
        </w:rPr>
      </w:pPr>
    </w:p>
    <w:p w14:paraId="20C5ECF7">
      <w:pPr>
        <w:spacing w:after="289" w:line="259" w:lineRule="auto"/>
        <w:ind w:left="0" w:firstLine="0"/>
        <w:jc w:val="left"/>
        <w:rPr>
          <w:rFonts w:hint="eastAsia"/>
        </w:rPr>
      </w:pPr>
      <w:r>
        <w:rPr>
          <w:rFonts w:hint="eastAsia"/>
        </w:rPr>
        <w:t>It was a garden of delights, adorned by the hand of God, and was a fit emblem of a still more glorious habitation, where Adam should contemplate the unveiled glory of his Creator, and be made supremely happy in the immediate fruition of his love.</w:t>
      </w:r>
    </w:p>
    <w:p w14:paraId="023835A6">
      <w:pPr>
        <w:spacing w:after="289" w:line="259" w:lineRule="auto"/>
        <w:ind w:left="0" w:firstLine="0"/>
        <w:jc w:val="left"/>
        <w:rPr>
          <w:rFonts w:hint="eastAsia"/>
        </w:rPr>
      </w:pPr>
      <w:r>
        <w:rPr>
          <w:rFonts w:hint="eastAsia"/>
        </w:rPr>
        <w:t>那是一个由神之手装饰的喜乐之园，也是一个更荣耀居所的恰当象征，在那里亚当将默想他造物主未被遮掩的荣耀，并在直接享受祂的爱中获得至高的幸福。</w:t>
      </w:r>
    </w:p>
    <w:p w14:paraId="0126574E">
      <w:pPr>
        <w:spacing w:after="289" w:line="259" w:lineRule="auto"/>
        <w:ind w:left="0" w:firstLine="0"/>
        <w:jc w:val="left"/>
        <w:rPr>
          <w:rFonts w:hint="eastAsia"/>
        </w:rPr>
      </w:pPr>
    </w:p>
    <w:p w14:paraId="7BA432C2">
      <w:pPr>
        <w:spacing w:after="289" w:line="259" w:lineRule="auto"/>
        <w:ind w:left="0" w:firstLine="0"/>
        <w:jc w:val="left"/>
        <w:rPr>
          <w:rFonts w:hint="eastAsia"/>
        </w:rPr>
      </w:pPr>
      <w:r>
        <w:rPr>
          <w:rFonts w:hint="eastAsia"/>
        </w:rPr>
        <w:t>It is acknowledged that heaven is called paradise more than once in the New Testament; but it does not follow that the earthly paradise was originally a type of it.</w:t>
      </w:r>
    </w:p>
    <w:p w14:paraId="521EB038">
      <w:pPr>
        <w:spacing w:after="289" w:line="259" w:lineRule="auto"/>
        <w:ind w:left="0" w:firstLine="0"/>
        <w:jc w:val="left"/>
        <w:rPr>
          <w:rFonts w:hint="eastAsia"/>
        </w:rPr>
      </w:pPr>
      <w:r>
        <w:rPr>
          <w:rFonts w:hint="eastAsia"/>
        </w:rPr>
        <w:t>我们承认，新约中不止一次称天堂为乐园；但这并不意味着地上的乐园最初是它的预表。</w:t>
      </w:r>
    </w:p>
    <w:p w14:paraId="2FF509D4">
      <w:pPr>
        <w:spacing w:after="289" w:line="259" w:lineRule="auto"/>
        <w:ind w:left="0" w:firstLine="0"/>
        <w:jc w:val="left"/>
        <w:rPr>
          <w:rFonts w:hint="eastAsia"/>
        </w:rPr>
      </w:pPr>
    </w:p>
    <w:p w14:paraId="15E5AB7F">
      <w:pPr>
        <w:spacing w:after="289" w:line="259" w:lineRule="auto"/>
        <w:ind w:left="0" w:firstLine="0"/>
        <w:jc w:val="left"/>
        <w:rPr>
          <w:rFonts w:hint="eastAsia"/>
        </w:rPr>
      </w:pPr>
      <w:r>
        <w:rPr>
          <w:rFonts w:hint="eastAsia"/>
        </w:rPr>
        <w:t>It is more reasonable to think, that the one has been made the image of the other since the fall, to intimate that, by redemption, we are put in possession of all the felicity which man enjoyed in his primitive state.</w:t>
      </w:r>
    </w:p>
    <w:p w14:paraId="611187F4">
      <w:pPr>
        <w:spacing w:after="289" w:line="259" w:lineRule="auto"/>
        <w:ind w:left="0" w:firstLine="0"/>
        <w:jc w:val="left"/>
        <w:rPr>
          <w:rFonts w:hint="eastAsia"/>
        </w:rPr>
      </w:pPr>
      <w:r>
        <w:rPr>
          <w:rFonts w:hint="eastAsia"/>
        </w:rPr>
        <w:t>更合理的想法是，自堕落以来，一个被用作另一个的形象，以暗示通过救赎，我们获得了人在他最初状态所享有的一切福乐。</w:t>
      </w:r>
    </w:p>
    <w:p w14:paraId="167B9F07">
      <w:pPr>
        <w:spacing w:after="289" w:line="259" w:lineRule="auto"/>
        <w:ind w:left="0" w:firstLine="0"/>
        <w:jc w:val="left"/>
        <w:rPr>
          <w:rFonts w:hint="eastAsia"/>
        </w:rPr>
      </w:pPr>
    </w:p>
    <w:p w14:paraId="387952C7">
      <w:pPr>
        <w:spacing w:after="289" w:line="259" w:lineRule="auto"/>
        <w:ind w:left="0" w:firstLine="0"/>
        <w:jc w:val="left"/>
        <w:rPr>
          <w:rFonts w:hint="eastAsia"/>
        </w:rPr>
      </w:pPr>
      <w:r>
        <w:rPr>
          <w:rFonts w:hint="eastAsia"/>
        </w:rPr>
        <w:t>"A greater Man has restored us, and regained the blissful seat," from which we were expelled.</w:t>
      </w:r>
    </w:p>
    <w:p w14:paraId="5FA8B22D">
      <w:pPr>
        <w:spacing w:after="289" w:line="259" w:lineRule="auto"/>
        <w:ind w:left="0" w:firstLine="0"/>
        <w:jc w:val="left"/>
        <w:rPr>
          <w:rFonts w:hint="eastAsia"/>
        </w:rPr>
      </w:pPr>
      <w:r>
        <w:rPr>
          <w:rFonts w:hint="eastAsia"/>
        </w:rPr>
        <w:t>“一位更伟大的人已恢复了我们，并重获了那蒙福的居所，”我们曾被逐出那里。</w:t>
      </w:r>
    </w:p>
    <w:p w14:paraId="6AE0A9E7">
      <w:pPr>
        <w:spacing w:after="289" w:line="259" w:lineRule="auto"/>
        <w:ind w:left="0" w:firstLine="0"/>
        <w:jc w:val="left"/>
        <w:rPr>
          <w:rFonts w:hint="eastAsia"/>
        </w:rPr>
      </w:pPr>
    </w:p>
    <w:p w14:paraId="643BA710">
      <w:pPr>
        <w:spacing w:after="289" w:line="259" w:lineRule="auto"/>
        <w:ind w:left="0" w:firstLine="0"/>
        <w:jc w:val="left"/>
        <w:rPr>
          <w:rFonts w:hint="eastAsia"/>
        </w:rPr>
      </w:pPr>
      <w:r>
        <w:rPr>
          <w:rFonts w:hint="eastAsia"/>
        </w:rPr>
        <w:t>It is, I think, a conclusive argument against paradise being a seal, that Adam was placed in it immediately after his creation, and dwelt in it during the time of his trial.</w:t>
      </w:r>
    </w:p>
    <w:p w14:paraId="28EB6F30">
      <w:pPr>
        <w:spacing w:after="289" w:line="259" w:lineRule="auto"/>
        <w:ind w:left="0" w:firstLine="0"/>
        <w:jc w:val="left"/>
        <w:rPr>
          <w:rFonts w:hint="eastAsia"/>
        </w:rPr>
      </w:pPr>
      <w:r>
        <w:rPr>
          <w:rFonts w:hint="eastAsia"/>
        </w:rPr>
        <w:t>我认为，一个反对乐园是印记的决定性论据是，亚当在被造后立即被安置在其中，并在他受考验期间居住在那里。</w:t>
      </w:r>
    </w:p>
    <w:p w14:paraId="7122A523">
      <w:pPr>
        <w:spacing w:after="289" w:line="259" w:lineRule="auto"/>
        <w:ind w:left="0" w:firstLine="0"/>
        <w:jc w:val="left"/>
        <w:rPr>
          <w:rFonts w:hint="eastAsia"/>
        </w:rPr>
      </w:pPr>
    </w:p>
    <w:p w14:paraId="7C6BB0D2">
      <w:pPr>
        <w:spacing w:after="289" w:line="259" w:lineRule="auto"/>
        <w:ind w:left="0" w:firstLine="0"/>
        <w:jc w:val="left"/>
        <w:rPr>
          <w:rFonts w:hint="eastAsia"/>
        </w:rPr>
      </w:pPr>
      <w:r>
        <w:rPr>
          <w:rFonts w:hint="eastAsia"/>
        </w:rPr>
        <w:t>But this is contrary to the nature and design of a seal, which is not administered till the terms of the covenant be fulfilled.</w:t>
      </w:r>
    </w:p>
    <w:p w14:paraId="7B7A3163">
      <w:pPr>
        <w:spacing w:after="289" w:line="259" w:lineRule="auto"/>
        <w:ind w:left="0" w:firstLine="0"/>
        <w:jc w:val="left"/>
        <w:rPr>
          <w:rFonts w:hint="eastAsia"/>
        </w:rPr>
      </w:pPr>
      <w:r>
        <w:rPr>
          <w:rFonts w:hint="eastAsia"/>
        </w:rPr>
        <w:t>但这与印记的性质和设计相悖，印记是在约的条款被履行之后才施行的。</w:t>
      </w:r>
    </w:p>
    <w:p w14:paraId="2073CDA2">
      <w:pPr>
        <w:spacing w:after="289" w:line="259" w:lineRule="auto"/>
        <w:ind w:left="0" w:firstLine="0"/>
        <w:jc w:val="left"/>
        <w:rPr>
          <w:rFonts w:hint="eastAsia"/>
        </w:rPr>
      </w:pPr>
    </w:p>
    <w:p w14:paraId="27A72275">
      <w:pPr>
        <w:spacing w:after="289" w:line="259" w:lineRule="auto"/>
        <w:ind w:left="0" w:firstLine="0"/>
        <w:jc w:val="left"/>
        <w:rPr>
          <w:rFonts w:hint="eastAsia"/>
        </w:rPr>
      </w:pPr>
      <w:r>
        <w:rPr>
          <w:rFonts w:hint="eastAsia"/>
        </w:rPr>
        <w:t>No man will say that a person may be baptised and admitted to the Holy Supper before he has believed; it is acknowledged that faith must precede.</w:t>
      </w:r>
    </w:p>
    <w:p w14:paraId="325108C1">
      <w:pPr>
        <w:spacing w:after="289" w:line="259" w:lineRule="auto"/>
        <w:ind w:left="0" w:firstLine="0"/>
        <w:jc w:val="left"/>
        <w:rPr>
          <w:rFonts w:hint="eastAsia"/>
        </w:rPr>
      </w:pPr>
      <w:r>
        <w:rPr>
          <w:rFonts w:hint="eastAsia"/>
        </w:rPr>
        <w:t>没有人会说，一个人在相信之前就可以受洗并领受圣餐；人们都承认，信心必须在先。</w:t>
      </w:r>
    </w:p>
    <w:p w14:paraId="7E2C9FB0">
      <w:pPr>
        <w:spacing w:after="289" w:line="259" w:lineRule="auto"/>
        <w:ind w:left="0" w:firstLine="0"/>
        <w:jc w:val="left"/>
        <w:rPr>
          <w:rFonts w:hint="eastAsia"/>
        </w:rPr>
      </w:pPr>
    </w:p>
    <w:p w14:paraId="1F1D7AF1">
      <w:pPr>
        <w:spacing w:after="289" w:line="259" w:lineRule="auto"/>
        <w:ind w:left="0" w:firstLine="0"/>
        <w:jc w:val="left"/>
        <w:rPr>
          <w:rFonts w:hint="eastAsia"/>
        </w:rPr>
      </w:pPr>
      <w:r>
        <w:rPr>
          <w:rFonts w:hint="eastAsia"/>
        </w:rPr>
        <w:t>It is equally preposterous to suppose that, if paradise was an emblem and a pledge of the abode of man in a higher world, he was allowed to enter it, while it was yet uncertain whether he would perform the obedience, on which his title to the promise was suspended.</w:t>
      </w:r>
    </w:p>
    <w:p w14:paraId="592DB72A">
      <w:pPr>
        <w:spacing w:after="289" w:line="259" w:lineRule="auto"/>
        <w:ind w:left="0" w:firstLine="0"/>
        <w:jc w:val="left"/>
        <w:rPr>
          <w:rFonts w:hint="eastAsia"/>
        </w:rPr>
      </w:pPr>
      <w:r>
        <w:rPr>
          <w:rFonts w:hint="eastAsia"/>
        </w:rPr>
        <w:t>同样荒谬的是，假设如果乐园是人在一个更高世界居所的象征和凭据，他却被允许进入它，而他是否会履行那决定他对应许权利的顺服，尚不确定。</w:t>
      </w:r>
    </w:p>
    <w:p w14:paraId="1CD31164">
      <w:pPr>
        <w:spacing w:after="289" w:line="259" w:lineRule="auto"/>
        <w:ind w:left="0" w:firstLine="0"/>
        <w:jc w:val="left"/>
        <w:rPr>
          <w:rFonts w:hint="eastAsia"/>
        </w:rPr>
      </w:pPr>
    </w:p>
    <w:p w14:paraId="5C6B494E">
      <w:pPr>
        <w:spacing w:after="289" w:line="259" w:lineRule="auto"/>
        <w:ind w:left="0" w:firstLine="0"/>
        <w:jc w:val="left"/>
        <w:rPr>
          <w:rFonts w:hint="eastAsia"/>
        </w:rPr>
      </w:pPr>
      <w:r>
        <w:rPr>
          <w:rFonts w:hint="eastAsia"/>
        </w:rPr>
        <w:t>The Sabbath has been represented as another seal of the covenant.</w:t>
      </w:r>
    </w:p>
    <w:p w14:paraId="3FC33C1E">
      <w:pPr>
        <w:spacing w:after="289" w:line="259" w:lineRule="auto"/>
        <w:ind w:left="0" w:firstLine="0"/>
        <w:jc w:val="left"/>
        <w:rPr>
          <w:rFonts w:hint="eastAsia"/>
        </w:rPr>
      </w:pPr>
      <w:r>
        <w:rPr>
          <w:rFonts w:hint="eastAsia"/>
        </w:rPr>
        <w:t>安息日被描述为约的另一个印记。</w:t>
      </w:r>
    </w:p>
    <w:p w14:paraId="5BB0DA5D">
      <w:pPr>
        <w:spacing w:after="289" w:line="259" w:lineRule="auto"/>
        <w:ind w:left="0" w:firstLine="0"/>
        <w:jc w:val="left"/>
        <w:rPr>
          <w:rFonts w:hint="eastAsia"/>
        </w:rPr>
      </w:pPr>
    </w:p>
    <w:p w14:paraId="44065BA4">
      <w:pPr>
        <w:spacing w:after="289" w:line="259" w:lineRule="auto"/>
        <w:ind w:left="0" w:firstLine="0"/>
        <w:jc w:val="left"/>
        <w:rPr>
          <w:rFonts w:hint="eastAsia"/>
        </w:rPr>
      </w:pPr>
      <w:r>
        <w:rPr>
          <w:rFonts w:hint="eastAsia"/>
        </w:rPr>
        <w:t>To Adam, it has been said, it was a symbol that when he had finished his labour upon earth, he should be translated into a place far more lovely than paradise, and should enjoy a rest much more delightful.</w:t>
      </w:r>
    </w:p>
    <w:p w14:paraId="73C5869B">
      <w:pPr>
        <w:spacing w:after="289" w:line="259" w:lineRule="auto"/>
        <w:ind w:left="0" w:firstLine="0"/>
        <w:jc w:val="left"/>
        <w:rPr>
          <w:rFonts w:hint="eastAsia"/>
        </w:rPr>
      </w:pPr>
      <w:r>
        <w:rPr>
          <w:rFonts w:hint="eastAsia"/>
        </w:rPr>
        <w:t>对亚当而言，据说，这是一个象征，即当他在地上完成他的劳作后，他将被接到一个比乐园更可爱的地方，并享受一个更愉快的安息。</w:t>
      </w:r>
    </w:p>
    <w:p w14:paraId="23349E35">
      <w:pPr>
        <w:spacing w:after="289" w:line="259" w:lineRule="auto"/>
        <w:ind w:left="0" w:firstLine="0"/>
        <w:jc w:val="left"/>
        <w:rPr>
          <w:rFonts w:hint="eastAsia"/>
        </w:rPr>
      </w:pPr>
    </w:p>
    <w:p w14:paraId="3692D90E">
      <w:pPr>
        <w:spacing w:after="289" w:line="259" w:lineRule="auto"/>
        <w:ind w:left="0" w:firstLine="0"/>
        <w:jc w:val="left"/>
        <w:rPr>
          <w:rFonts w:hint="eastAsia"/>
        </w:rPr>
      </w:pPr>
      <w:r>
        <w:rPr>
          <w:rFonts w:hint="eastAsia"/>
        </w:rPr>
        <w:t>When at certain seasons he suspended his daily employments, and gave himself wholly to the service of his Maker, was not this an earnest and a prelibation of the time when, freed from all care of this animal life, he should hold immediate communion with God, mingling with the choirs of angels, and engaging in their exercises?</w:t>
      </w:r>
    </w:p>
    <w:p w14:paraId="78A9A91D">
      <w:pPr>
        <w:spacing w:after="289" w:line="259" w:lineRule="auto"/>
        <w:ind w:left="0" w:firstLine="0"/>
        <w:jc w:val="left"/>
        <w:rPr>
          <w:rFonts w:hint="eastAsia"/>
        </w:rPr>
      </w:pPr>
      <w:r>
        <w:rPr>
          <w:rFonts w:hint="eastAsia"/>
        </w:rPr>
        <w:t>当他在某些季节暂停他的日常工作，并全心全意地事奉他的造物主时，这难道不是一个凭据和预尝，预尝那个他将摆脱这肉体生命的一切挂虑，与神直接交通，与天使的唱诗班相合，并参与他们操练的时候吗？</w:t>
      </w:r>
    </w:p>
    <w:p w14:paraId="20AB9A47">
      <w:pPr>
        <w:spacing w:after="289" w:line="259" w:lineRule="auto"/>
        <w:ind w:left="0" w:firstLine="0"/>
        <w:jc w:val="left"/>
        <w:rPr>
          <w:rFonts w:hint="eastAsia"/>
        </w:rPr>
      </w:pPr>
    </w:p>
    <w:p w14:paraId="6056228C">
      <w:pPr>
        <w:spacing w:after="289" w:line="259" w:lineRule="auto"/>
        <w:ind w:left="0" w:firstLine="0"/>
        <w:jc w:val="left"/>
        <w:rPr>
          <w:rFonts w:hint="eastAsia"/>
        </w:rPr>
      </w:pPr>
      <w:r>
        <w:rPr>
          <w:rFonts w:hint="eastAsia"/>
        </w:rPr>
        <w:t>The same objection may be urged against this seal as against the former, that the use of it was permitted to Adam, and enjoined upon him, before his trial commenced.</w:t>
      </w:r>
    </w:p>
    <w:p w14:paraId="71310B0A">
      <w:pPr>
        <w:spacing w:after="289" w:line="259" w:lineRule="auto"/>
        <w:ind w:left="0" w:firstLine="0"/>
        <w:jc w:val="left"/>
        <w:rPr>
          <w:rFonts w:hint="eastAsia"/>
        </w:rPr>
      </w:pPr>
      <w:r>
        <w:rPr>
          <w:rFonts w:hint="eastAsia"/>
        </w:rPr>
        <w:t>可以对这个印记提出与前一个同样的反对意见，即在亚当的考验开始之前，就允许并吩咐他使用它。</w:t>
      </w:r>
    </w:p>
    <w:p w14:paraId="760E16B6">
      <w:pPr>
        <w:spacing w:after="289" w:line="259" w:lineRule="auto"/>
        <w:ind w:left="0" w:firstLine="0"/>
        <w:jc w:val="left"/>
        <w:rPr>
          <w:rFonts w:hint="eastAsia"/>
        </w:rPr>
      </w:pPr>
    </w:p>
    <w:p w14:paraId="2F6C9670">
      <w:pPr>
        <w:spacing w:after="289" w:line="259" w:lineRule="auto"/>
        <w:ind w:left="0" w:firstLine="0"/>
        <w:jc w:val="left"/>
        <w:rPr>
          <w:rFonts w:hint="eastAsia"/>
        </w:rPr>
      </w:pPr>
      <w:r>
        <w:rPr>
          <w:rFonts w:hint="eastAsia"/>
        </w:rPr>
        <w:t>The first Sabbath immediately followed the day of his creation.</w:t>
      </w:r>
    </w:p>
    <w:p w14:paraId="0064597F">
      <w:pPr>
        <w:spacing w:after="289" w:line="259" w:lineRule="auto"/>
        <w:ind w:left="0" w:firstLine="0"/>
        <w:jc w:val="left"/>
        <w:rPr>
          <w:rFonts w:hint="eastAsia"/>
        </w:rPr>
      </w:pPr>
      <w:r>
        <w:rPr>
          <w:rFonts w:hint="eastAsia"/>
        </w:rPr>
        <w:t>第一个安息日紧随他被造的那一天。</w:t>
      </w:r>
    </w:p>
    <w:p w14:paraId="6F8A5B0F">
      <w:pPr>
        <w:spacing w:after="289" w:line="259" w:lineRule="auto"/>
        <w:ind w:left="0" w:firstLine="0"/>
        <w:jc w:val="left"/>
        <w:rPr>
          <w:rFonts w:hint="eastAsia"/>
        </w:rPr>
      </w:pPr>
    </w:p>
    <w:p w14:paraId="561044A7">
      <w:pPr>
        <w:spacing w:after="289" w:line="259" w:lineRule="auto"/>
        <w:ind w:left="0" w:firstLine="0"/>
        <w:jc w:val="left"/>
        <w:rPr>
          <w:rFonts w:hint="eastAsia"/>
        </w:rPr>
      </w:pPr>
      <w:r>
        <w:rPr>
          <w:rFonts w:hint="eastAsia"/>
        </w:rPr>
        <w:t>It is a conjecture destitute of all probability that he fell on that day.</w:t>
      </w:r>
    </w:p>
    <w:p w14:paraId="4009C78F">
      <w:pPr>
        <w:spacing w:after="289" w:line="259" w:lineRule="auto"/>
        <w:ind w:left="0" w:firstLine="0"/>
        <w:jc w:val="left"/>
        <w:rPr>
          <w:rFonts w:hint="eastAsia"/>
        </w:rPr>
      </w:pPr>
      <w:r>
        <w:rPr>
          <w:rFonts w:hint="eastAsia"/>
        </w:rPr>
        <w:t>他那天堕落，这是一种毫无可能性的猜测。</w:t>
      </w:r>
    </w:p>
    <w:p w14:paraId="1DB29A21">
      <w:pPr>
        <w:spacing w:after="289" w:line="259" w:lineRule="auto"/>
        <w:ind w:left="0" w:firstLine="0"/>
        <w:jc w:val="left"/>
        <w:rPr>
          <w:rFonts w:hint="eastAsia"/>
        </w:rPr>
      </w:pPr>
    </w:p>
    <w:p w14:paraId="3CD36807">
      <w:pPr>
        <w:spacing w:after="289" w:line="259" w:lineRule="auto"/>
        <w:ind w:left="0" w:firstLine="0"/>
        <w:jc w:val="left"/>
        <w:rPr>
          <w:rFonts w:hint="eastAsia"/>
        </w:rPr>
      </w:pPr>
      <w:r>
        <w:rPr>
          <w:rFonts w:hint="eastAsia"/>
        </w:rPr>
        <w:t>The narrative of Moses contradicts it, according to which the Sabbath was past before the covenant was made; and a review of the events of the sixth day will convince us, that there was neither time nor opportunity for the temptation.</w:t>
      </w:r>
    </w:p>
    <w:p w14:paraId="6173F274">
      <w:pPr>
        <w:spacing w:after="289" w:line="259" w:lineRule="auto"/>
        <w:ind w:left="0" w:firstLine="0"/>
        <w:jc w:val="left"/>
        <w:rPr>
          <w:rFonts w:hint="eastAsia"/>
        </w:rPr>
      </w:pPr>
      <w:r>
        <w:rPr>
          <w:rFonts w:hint="eastAsia"/>
        </w:rPr>
        <w:t>摩西的叙述与此相矛盾，根据摩西的叙述，在立约之前，安息日已经过去了；并且回顾第六天所发生的事，我们就会确信，既没有时间也没有机会进行试探。</w:t>
      </w:r>
    </w:p>
    <w:p w14:paraId="67877B5F">
      <w:pPr>
        <w:spacing w:after="289" w:line="259" w:lineRule="auto"/>
        <w:ind w:left="0" w:firstLine="0"/>
        <w:jc w:val="left"/>
        <w:rPr>
          <w:rFonts w:hint="eastAsia"/>
        </w:rPr>
      </w:pPr>
    </w:p>
    <w:p w14:paraId="08E056F9">
      <w:pPr>
        <w:spacing w:after="289" w:line="259" w:lineRule="auto"/>
        <w:ind w:left="0" w:firstLine="0"/>
        <w:jc w:val="left"/>
        <w:rPr>
          <w:rFonts w:hint="eastAsia"/>
        </w:rPr>
      </w:pPr>
      <w:r>
        <w:rPr>
          <w:rFonts w:hint="eastAsia"/>
        </w:rPr>
        <w:t>Adam thus spent one Sabbath, and for ought we know, many Sabbaths in paradise.</w:t>
      </w:r>
    </w:p>
    <w:p w14:paraId="562E9FCF">
      <w:pPr>
        <w:spacing w:after="289" w:line="259" w:lineRule="auto"/>
        <w:ind w:left="0" w:firstLine="0"/>
        <w:jc w:val="left"/>
        <w:rPr>
          <w:rFonts w:hint="eastAsia"/>
        </w:rPr>
      </w:pPr>
      <w:r>
        <w:rPr>
          <w:rFonts w:hint="eastAsia"/>
        </w:rPr>
        <w:t>亚当就这样在乐园里度过了一个安息日，据我们所知，或许是许多个安息日。</w:t>
      </w:r>
    </w:p>
    <w:p w14:paraId="5A194BC7">
      <w:pPr>
        <w:spacing w:after="289" w:line="259" w:lineRule="auto"/>
        <w:ind w:left="0" w:firstLine="0"/>
        <w:jc w:val="left"/>
        <w:rPr>
          <w:rFonts w:hint="eastAsia"/>
        </w:rPr>
      </w:pPr>
    </w:p>
    <w:p w14:paraId="0B58A1FF">
      <w:pPr>
        <w:spacing w:after="289" w:line="259" w:lineRule="auto"/>
        <w:ind w:left="0" w:firstLine="0"/>
        <w:jc w:val="left"/>
        <w:rPr>
          <w:rFonts w:hint="eastAsia"/>
        </w:rPr>
      </w:pPr>
      <w:r>
        <w:rPr>
          <w:rFonts w:hint="eastAsia"/>
        </w:rPr>
        <w:t>He repeatedly enjoyed this sacred rest during his probation, which could not, for the reason alleged, be a seal of the covenant.</w:t>
      </w:r>
    </w:p>
    <w:p w14:paraId="48901E6C">
      <w:pPr>
        <w:spacing w:after="289" w:line="259" w:lineRule="auto"/>
        <w:ind w:left="0" w:firstLine="0"/>
        <w:jc w:val="left"/>
        <w:rPr>
          <w:rFonts w:hint="eastAsia"/>
        </w:rPr>
      </w:pPr>
      <w:r>
        <w:rPr>
          <w:rFonts w:hint="eastAsia"/>
        </w:rPr>
        <w:t>他在他的试炼期间，反复享受这神圣的安息，因此，由于所陈述的理由，这不可能是约的印记。</w:t>
      </w:r>
    </w:p>
    <w:p w14:paraId="52C19E2D">
      <w:pPr>
        <w:spacing w:after="289" w:line="259" w:lineRule="auto"/>
        <w:ind w:left="0" w:firstLine="0"/>
        <w:jc w:val="left"/>
        <w:rPr>
          <w:rFonts w:hint="eastAsia"/>
        </w:rPr>
      </w:pPr>
    </w:p>
    <w:p w14:paraId="62C25E83">
      <w:pPr>
        <w:spacing w:after="289" w:line="259" w:lineRule="auto"/>
        <w:ind w:left="0" w:firstLine="0"/>
        <w:jc w:val="left"/>
        <w:rPr>
          <w:rFonts w:hint="eastAsia"/>
        </w:rPr>
      </w:pPr>
      <w:r>
        <w:rPr>
          <w:rFonts w:hint="eastAsia"/>
        </w:rPr>
        <w:t>Can we suppose, that God would confirm a promise to him to which he had not yet established his claim, and all interest in which he afterwards forfeited?</w:t>
      </w:r>
    </w:p>
    <w:p w14:paraId="63F0A443">
      <w:pPr>
        <w:spacing w:after="289" w:line="259" w:lineRule="auto"/>
        <w:ind w:left="0" w:firstLine="0"/>
        <w:jc w:val="left"/>
        <w:rPr>
          <w:rFonts w:hint="eastAsia"/>
        </w:rPr>
      </w:pPr>
      <w:r>
        <w:rPr>
          <w:rFonts w:hint="eastAsia"/>
        </w:rPr>
        <w:t>我们能假设，神会向他确认一个他尚未确立其权利，并且他后来又丧失了其中所有利益的应许吗？</w:t>
      </w:r>
    </w:p>
    <w:p w14:paraId="7678DBC1">
      <w:pPr>
        <w:spacing w:after="289" w:line="259" w:lineRule="auto"/>
        <w:ind w:left="0" w:firstLine="0"/>
        <w:jc w:val="left"/>
        <w:rPr>
          <w:rFonts w:hint="eastAsia"/>
        </w:rPr>
      </w:pPr>
    </w:p>
    <w:p w14:paraId="38645B57">
      <w:pPr>
        <w:spacing w:after="289" w:line="259" w:lineRule="auto"/>
        <w:ind w:left="0" w:firstLine="0"/>
        <w:jc w:val="left"/>
        <w:rPr>
          <w:rFonts w:hint="eastAsia"/>
        </w:rPr>
      </w:pPr>
      <w:r>
        <w:rPr>
          <w:rFonts w:hint="eastAsia"/>
        </w:rPr>
        <w:t>By Divines in this country, these two seals are generally discarded.</w:t>
      </w:r>
    </w:p>
    <w:p w14:paraId="250EBED3">
      <w:pPr>
        <w:spacing w:after="289" w:line="259" w:lineRule="auto"/>
        <w:ind w:left="0" w:firstLine="0"/>
        <w:jc w:val="left"/>
        <w:rPr>
          <w:rFonts w:hint="eastAsia"/>
        </w:rPr>
      </w:pPr>
      <w:r>
        <w:rPr>
          <w:rFonts w:hint="eastAsia"/>
        </w:rPr>
        <w:t>这个国家的圣学家，通常都摒弃了这两个印记。</w:t>
      </w:r>
    </w:p>
    <w:p w14:paraId="14272197">
      <w:pPr>
        <w:spacing w:after="289" w:line="259" w:lineRule="auto"/>
        <w:ind w:left="0" w:firstLine="0"/>
        <w:jc w:val="left"/>
        <w:rPr>
          <w:rFonts w:hint="eastAsia"/>
        </w:rPr>
      </w:pPr>
    </w:p>
    <w:p w14:paraId="3B941E43">
      <w:pPr>
        <w:spacing w:after="289" w:line="259" w:lineRule="auto"/>
        <w:ind w:left="0" w:firstLine="0"/>
        <w:jc w:val="left"/>
        <w:rPr>
          <w:rFonts w:hint="eastAsia"/>
        </w:rPr>
      </w:pPr>
      <w:r>
        <w:rPr>
          <w:rFonts w:hint="eastAsia"/>
        </w:rPr>
        <w:t>But many of them assign this place to the tree of the knowledge of good and evil, if possible, I think, with still greater impropriety.</w:t>
      </w:r>
    </w:p>
    <w:p w14:paraId="7E60110E">
      <w:pPr>
        <w:spacing w:after="289" w:line="259" w:lineRule="auto"/>
        <w:ind w:left="0" w:firstLine="0"/>
        <w:jc w:val="left"/>
        <w:rPr>
          <w:rFonts w:hint="eastAsia"/>
        </w:rPr>
      </w:pPr>
      <w:r>
        <w:rPr>
          <w:rFonts w:hint="eastAsia"/>
        </w:rPr>
        <w:t>但是，他们中有许多人把这个位置赋予了分辨善恶树，我认为，如果可能的话，这更不恰当。</w:t>
      </w:r>
    </w:p>
    <w:p w14:paraId="00DBFFC1">
      <w:pPr>
        <w:spacing w:after="289" w:line="259" w:lineRule="auto"/>
        <w:ind w:left="0" w:firstLine="0"/>
        <w:jc w:val="left"/>
        <w:rPr>
          <w:rFonts w:hint="eastAsia"/>
        </w:rPr>
      </w:pPr>
    </w:p>
    <w:p w14:paraId="62647A88">
      <w:pPr>
        <w:spacing w:after="289" w:line="259" w:lineRule="auto"/>
        <w:ind w:left="0" w:firstLine="0"/>
        <w:jc w:val="left"/>
        <w:rPr>
          <w:rFonts w:hint="eastAsia"/>
        </w:rPr>
      </w:pPr>
      <w:r>
        <w:rPr>
          <w:rFonts w:hint="eastAsia"/>
        </w:rPr>
        <w:t>We need not spend time in inquiring into the reason of its name.</w:t>
      </w:r>
    </w:p>
    <w:p w14:paraId="235EB710">
      <w:pPr>
        <w:spacing w:after="289" w:line="259" w:lineRule="auto"/>
        <w:ind w:left="0" w:firstLine="0"/>
        <w:jc w:val="left"/>
        <w:rPr>
          <w:rFonts w:hint="eastAsia"/>
        </w:rPr>
      </w:pPr>
      <w:r>
        <w:rPr>
          <w:rFonts w:hint="eastAsia"/>
        </w:rPr>
        <w:t>我们不必花时间探究其名字的由来。</w:t>
      </w:r>
    </w:p>
    <w:p w14:paraId="3AECF2B0">
      <w:pPr>
        <w:spacing w:after="289" w:line="259" w:lineRule="auto"/>
        <w:ind w:left="0" w:firstLine="0"/>
        <w:jc w:val="left"/>
        <w:rPr>
          <w:rFonts w:hint="eastAsia"/>
        </w:rPr>
      </w:pPr>
    </w:p>
    <w:p w14:paraId="36E5C757">
      <w:pPr>
        <w:spacing w:after="289" w:line="259" w:lineRule="auto"/>
        <w:ind w:left="0" w:firstLine="0"/>
        <w:jc w:val="left"/>
        <w:rPr>
          <w:rFonts w:hint="eastAsia"/>
        </w:rPr>
      </w:pPr>
      <w:r>
        <w:rPr>
          <w:rFonts w:hint="eastAsia"/>
        </w:rPr>
        <w:t>It may have been so called, because God would by its means put man to the proof, whether he would retain the moral goodness with which he had endowed him, or would become evil by the abuse of his liberty.</w:t>
      </w:r>
    </w:p>
    <w:p w14:paraId="1A636050">
      <w:pPr>
        <w:spacing w:after="289" w:line="259" w:lineRule="auto"/>
        <w:ind w:left="0" w:firstLine="0"/>
        <w:jc w:val="left"/>
        <w:rPr>
          <w:rFonts w:hint="eastAsia"/>
        </w:rPr>
      </w:pPr>
      <w:r>
        <w:rPr>
          <w:rFonts w:hint="eastAsia"/>
        </w:rPr>
        <w:t>它可能因此而得名，因为神会藉此来考验人，看他是否会保留祂所赋予他的道德良善，还是会因滥用自由而变为邪恶。</w:t>
      </w:r>
    </w:p>
    <w:p w14:paraId="3A54A3BB">
      <w:pPr>
        <w:spacing w:after="289" w:line="259" w:lineRule="auto"/>
        <w:ind w:left="0" w:firstLine="0"/>
        <w:jc w:val="left"/>
        <w:rPr>
          <w:rFonts w:hint="eastAsia"/>
        </w:rPr>
      </w:pPr>
    </w:p>
    <w:p w14:paraId="1586827D">
      <w:pPr>
        <w:spacing w:after="289" w:line="259" w:lineRule="auto"/>
        <w:ind w:left="0" w:firstLine="0"/>
        <w:jc w:val="left"/>
        <w:rPr>
          <w:rFonts w:hint="eastAsia"/>
        </w:rPr>
      </w:pPr>
      <w:r>
        <w:rPr>
          <w:rFonts w:hint="eastAsia"/>
        </w:rPr>
        <w:t>Thus, he is said to have tried Hezekiah, that he might know what was in his heart.*</w:t>
      </w:r>
    </w:p>
    <w:p w14:paraId="2E3C9C83">
      <w:pPr>
        <w:spacing w:after="289" w:line="259" w:lineRule="auto"/>
        <w:ind w:left="0" w:firstLine="0"/>
        <w:jc w:val="left"/>
        <w:rPr>
          <w:rFonts w:hint="eastAsia"/>
        </w:rPr>
      </w:pPr>
      <w:r>
        <w:rPr>
          <w:rFonts w:hint="eastAsia"/>
        </w:rPr>
        <w:t>因此，据说祂试验希西家，好知道他心里所存的。*</w:t>
      </w:r>
    </w:p>
    <w:p w14:paraId="251AB081">
      <w:pPr>
        <w:spacing w:after="289" w:line="259" w:lineRule="auto"/>
        <w:ind w:left="0" w:firstLine="0"/>
        <w:jc w:val="left"/>
        <w:rPr>
          <w:rFonts w:hint="eastAsia"/>
        </w:rPr>
      </w:pPr>
    </w:p>
    <w:p w14:paraId="3316237B">
      <w:pPr>
        <w:spacing w:after="289" w:line="259" w:lineRule="auto"/>
        <w:ind w:left="0" w:firstLine="0"/>
        <w:jc w:val="left"/>
        <w:rPr>
          <w:rFonts w:hint="eastAsia"/>
        </w:rPr>
      </w:pPr>
      <w:r>
        <w:rPr>
          <w:rFonts w:hint="eastAsia"/>
        </w:rPr>
        <w:t>It may have been so called, because, by abstaining from its fruit, Adam would come to the possession of the highest good, but, by eating it, would involve himself in the greatest evil.</w:t>
      </w:r>
    </w:p>
    <w:p w14:paraId="55945ED5">
      <w:pPr>
        <w:spacing w:after="289" w:line="259" w:lineRule="auto"/>
        <w:ind w:left="0" w:firstLine="0"/>
        <w:jc w:val="left"/>
        <w:rPr>
          <w:rFonts w:hint="eastAsia"/>
        </w:rPr>
      </w:pPr>
      <w:r>
        <w:rPr>
          <w:rFonts w:hint="eastAsia"/>
        </w:rPr>
        <w:t>它可能因此而得名，因为通过戒绝其果子，亚当会获得最高的善，但通过吃它，他会将自己卷入最大的恶中。</w:t>
      </w:r>
    </w:p>
    <w:p w14:paraId="0515DB3B">
      <w:pPr>
        <w:spacing w:after="289" w:line="259" w:lineRule="auto"/>
        <w:ind w:left="0" w:firstLine="0"/>
        <w:jc w:val="left"/>
        <w:rPr>
          <w:rFonts w:hint="eastAsia"/>
        </w:rPr>
      </w:pPr>
    </w:p>
    <w:p w14:paraId="029866F9">
      <w:pPr>
        <w:spacing w:after="289" w:line="259" w:lineRule="auto"/>
        <w:ind w:left="0" w:firstLine="0"/>
        <w:jc w:val="left"/>
        <w:rPr>
          <w:rFonts w:hint="eastAsia"/>
        </w:rPr>
      </w:pPr>
      <w:r>
        <w:rPr>
          <w:rFonts w:hint="eastAsia"/>
        </w:rPr>
        <w:t>It is only in this last view that it can be considered as a seal, being thus significant of the consequences of obedience and disobedience; but it is worthy of observation, that, contrary to the design of other seals, it confirmed the threatening as much as the promise.</w:t>
      </w:r>
    </w:p>
    <w:p w14:paraId="0FBD13AA">
      <w:pPr>
        <w:spacing w:after="289" w:line="259" w:lineRule="auto"/>
        <w:ind w:left="0" w:firstLine="0"/>
        <w:jc w:val="left"/>
        <w:rPr>
          <w:rFonts w:hint="eastAsia"/>
        </w:rPr>
      </w:pPr>
      <w:r>
        <w:rPr>
          <w:rFonts w:hint="eastAsia"/>
        </w:rPr>
        <w:t>只有在后一种观点下，它才能被视为一个印记，因为它预示着顺服和不顺服的后果；但值得注意的是，与其他印记的设计相反，它既确认了威胁，也确认了应许。</w:t>
      </w:r>
    </w:p>
    <w:p w14:paraId="2804BC42">
      <w:pPr>
        <w:spacing w:after="289" w:line="259" w:lineRule="auto"/>
        <w:ind w:left="0" w:firstLine="0"/>
        <w:jc w:val="left"/>
        <w:rPr>
          <w:rFonts w:hint="eastAsia"/>
        </w:rPr>
      </w:pPr>
    </w:p>
    <w:p w14:paraId="19CF208F">
      <w:pPr>
        <w:spacing w:after="289" w:line="259" w:lineRule="auto"/>
        <w:ind w:left="0" w:firstLine="0"/>
        <w:jc w:val="left"/>
        <w:rPr>
          <w:rFonts w:hint="eastAsia"/>
        </w:rPr>
      </w:pPr>
      <w:r>
        <w:rPr>
          <w:rFonts w:hint="eastAsia"/>
        </w:rPr>
        <w:t>Except in this case, seals are always understood to be appended to the promise; and the common relation of the tree of knowledge to both the promise and the threatening, may justly make us doubt whether it was really such.</w:t>
      </w:r>
    </w:p>
    <w:p w14:paraId="05374F65">
      <w:pPr>
        <w:spacing w:after="289" w:line="259" w:lineRule="auto"/>
        <w:ind w:left="0" w:firstLine="0"/>
        <w:jc w:val="left"/>
        <w:rPr>
          <w:rFonts w:hint="eastAsia"/>
        </w:rPr>
      </w:pPr>
      <w:r>
        <w:rPr>
          <w:rFonts w:hint="eastAsia"/>
        </w:rPr>
        <w:t>除了这个案例之外，印记总是被理解为附属于应许的；而知识树与应许和威胁的共同关系，使我们有理由怀疑它是否真的是如此。</w:t>
      </w:r>
    </w:p>
    <w:p w14:paraId="0B23CF5B">
      <w:pPr>
        <w:spacing w:after="289" w:line="259" w:lineRule="auto"/>
        <w:ind w:left="0" w:firstLine="0"/>
        <w:jc w:val="left"/>
        <w:rPr>
          <w:rFonts w:hint="eastAsia"/>
        </w:rPr>
      </w:pPr>
    </w:p>
    <w:p w14:paraId="137B2288">
      <w:pPr>
        <w:spacing w:after="289" w:line="259" w:lineRule="auto"/>
        <w:ind w:left="0" w:firstLine="0"/>
        <w:jc w:val="left"/>
        <w:rPr>
          <w:rFonts w:hint="eastAsia"/>
        </w:rPr>
      </w:pPr>
      <w:r>
        <w:rPr>
          <w:rFonts w:hint="eastAsia"/>
        </w:rPr>
        <w:t>To assign this use to it is to confound two things, which, in all other covenants, are perfectly distinct, the condition and the seal.</w:t>
      </w:r>
    </w:p>
    <w:p w14:paraId="417A43B7">
      <w:pPr>
        <w:spacing w:after="289" w:line="259" w:lineRule="auto"/>
        <w:ind w:left="0" w:firstLine="0"/>
        <w:jc w:val="left"/>
        <w:rPr>
          <w:rFonts w:hint="eastAsia"/>
        </w:rPr>
      </w:pPr>
      <w:r>
        <w:rPr>
          <w:rFonts w:hint="eastAsia"/>
        </w:rPr>
        <w:t>将这种用途赋予它，是混淆了两件在所有其他约中都完全不同的事物，即条件和印记。</w:t>
      </w:r>
    </w:p>
    <w:p w14:paraId="3DBECADA">
      <w:pPr>
        <w:spacing w:after="289" w:line="259" w:lineRule="auto"/>
        <w:ind w:left="0" w:firstLine="0"/>
        <w:jc w:val="left"/>
        <w:rPr>
          <w:rFonts w:hint="eastAsia"/>
        </w:rPr>
      </w:pPr>
    </w:p>
    <w:p w14:paraId="788538A1">
      <w:pPr>
        <w:spacing w:after="289" w:line="259" w:lineRule="auto"/>
        <w:ind w:left="0" w:firstLine="0"/>
        <w:jc w:val="left"/>
        <w:rPr>
          <w:rFonts w:hint="eastAsia"/>
        </w:rPr>
      </w:pPr>
      <w:r>
        <w:rPr>
          <w:rFonts w:hint="eastAsia"/>
        </w:rPr>
        <w:t>Here the same thing serves both purposes.</w:t>
      </w:r>
    </w:p>
    <w:p w14:paraId="6CA67732">
      <w:pPr>
        <w:spacing w:after="289" w:line="259" w:lineRule="auto"/>
        <w:ind w:left="0" w:firstLine="0"/>
        <w:jc w:val="left"/>
        <w:rPr>
          <w:rFonts w:hint="eastAsia"/>
        </w:rPr>
      </w:pPr>
      <w:r>
        <w:rPr>
          <w:rFonts w:hint="eastAsia"/>
        </w:rPr>
        <w:t>在这里，同一事物服务于两个目的。</w:t>
      </w:r>
    </w:p>
    <w:p w14:paraId="6F672E07">
      <w:pPr>
        <w:spacing w:after="289" w:line="259" w:lineRule="auto"/>
        <w:ind w:left="0" w:firstLine="0"/>
        <w:jc w:val="left"/>
        <w:rPr>
          <w:rFonts w:hint="eastAsia"/>
        </w:rPr>
      </w:pPr>
    </w:p>
    <w:p w14:paraId="6175BC36">
      <w:pPr>
        <w:spacing w:after="289" w:line="259" w:lineRule="auto"/>
        <w:ind w:left="0" w:firstLine="0"/>
        <w:jc w:val="left"/>
        <w:rPr>
          <w:rFonts w:hint="eastAsia"/>
        </w:rPr>
      </w:pPr>
      <w:r>
        <w:rPr>
          <w:rFonts w:hint="eastAsia"/>
        </w:rPr>
        <w:t>That which tried man's obedience is made the seal of the reward of his obedience.</w:t>
      </w:r>
    </w:p>
    <w:p w14:paraId="00F5C676">
      <w:pPr>
        <w:spacing w:after="289" w:line="259" w:lineRule="auto"/>
        <w:ind w:left="0" w:firstLine="0"/>
        <w:jc w:val="left"/>
        <w:rPr>
          <w:rFonts w:hint="eastAsia"/>
        </w:rPr>
      </w:pPr>
      <w:r>
        <w:rPr>
          <w:rFonts w:hint="eastAsia"/>
        </w:rPr>
        <w:t>那考验人顺服的东西，被用作他顺服奖赏的印记。</w:t>
      </w:r>
    </w:p>
    <w:p w14:paraId="6FAC3449">
      <w:pPr>
        <w:spacing w:after="289" w:line="259" w:lineRule="auto"/>
        <w:ind w:left="0" w:firstLine="0"/>
        <w:jc w:val="left"/>
        <w:rPr>
          <w:rFonts w:hint="eastAsia"/>
        </w:rPr>
      </w:pPr>
    </w:p>
    <w:p w14:paraId="5768606D">
      <w:pPr>
        <w:spacing w:after="289" w:line="259" w:lineRule="auto"/>
        <w:ind w:left="0" w:firstLine="0"/>
        <w:jc w:val="left"/>
        <w:rPr>
          <w:rFonts w:hint="eastAsia"/>
        </w:rPr>
      </w:pPr>
      <w:r>
        <w:rPr>
          <w:rFonts w:hint="eastAsia"/>
        </w:rPr>
        <w:t>But, while the trial was going on, it could seal nothing to him, because it was uncertain what would be the issue; and if the trial had ended happily, it does not appear that the tree of knowledge would have been of any further service.</w:t>
      </w:r>
    </w:p>
    <w:p w14:paraId="4721B71F">
      <w:pPr>
        <w:spacing w:after="289" w:line="259" w:lineRule="auto"/>
        <w:ind w:left="0" w:firstLine="0"/>
        <w:jc w:val="left"/>
        <w:rPr>
          <w:rFonts w:hint="eastAsia"/>
        </w:rPr>
      </w:pPr>
      <w:r>
        <w:rPr>
          <w:rFonts w:hint="eastAsia"/>
        </w:rPr>
        <w:t>但是，当考验正在进行时，它不能向他印证任何东西，因为结果是不确定的；并且如果考验顺利结束，知识树似乎也不会再有任何用处。</w:t>
      </w:r>
    </w:p>
    <w:p w14:paraId="60F87119">
      <w:pPr>
        <w:spacing w:after="289" w:line="259" w:lineRule="auto"/>
        <w:ind w:left="0" w:firstLine="0"/>
        <w:jc w:val="left"/>
        <w:rPr>
          <w:rFonts w:hint="eastAsia"/>
        </w:rPr>
      </w:pPr>
    </w:p>
    <w:p w14:paraId="179DBA0A">
      <w:pPr>
        <w:spacing w:after="289" w:line="259" w:lineRule="auto"/>
        <w:ind w:left="0" w:firstLine="0"/>
        <w:jc w:val="left"/>
        <w:rPr>
          <w:rFonts w:hint="eastAsia"/>
        </w:rPr>
      </w:pPr>
      <w:r>
        <w:rPr>
          <w:rFonts w:hint="eastAsia"/>
        </w:rPr>
        <w:t>It is much more simple and rational to consider it merely as the subject of the condition of the covenant, and not to invest it with two contradictory characters; and besides, it should be remembered, that the only ground for supposing it to be a seal, is a particular interpretation of its name, which is matter of conjecture, and for which another may be substituted with equal probability.</w:t>
      </w:r>
    </w:p>
    <w:p w14:paraId="0B6B602E">
      <w:pPr>
        <w:spacing w:after="289" w:line="259" w:lineRule="auto"/>
        <w:ind w:left="0" w:firstLine="0"/>
        <w:jc w:val="left"/>
        <w:rPr>
          <w:rFonts w:hint="eastAsia"/>
        </w:rPr>
      </w:pPr>
      <w:r>
        <w:rPr>
          <w:rFonts w:hint="eastAsia"/>
        </w:rPr>
        <w:t>更简单和合理的看法是，仅仅将其视为约的条件的 subject，而不是赋予它两个相互矛盾的身份；此外，应当记住，假设它是一个印记的唯一根据，是对其名称的一种特定解释，这只是猜测，并且可以被另一个同样可能的解释所取代。</w:t>
      </w:r>
    </w:p>
    <w:p w14:paraId="58CB083D">
      <w:pPr>
        <w:spacing w:after="289" w:line="259" w:lineRule="auto"/>
        <w:ind w:left="0" w:firstLine="0"/>
        <w:jc w:val="left"/>
        <w:rPr>
          <w:rFonts w:hint="eastAsia"/>
        </w:rPr>
      </w:pPr>
    </w:p>
    <w:p w14:paraId="3EC85250">
      <w:pPr>
        <w:spacing w:after="289" w:line="259" w:lineRule="auto"/>
        <w:ind w:left="0" w:firstLine="0"/>
        <w:jc w:val="left"/>
        <w:rPr>
          <w:rFonts w:hint="eastAsia"/>
        </w:rPr>
      </w:pPr>
      <w:r>
        <w:rPr>
          <w:rFonts w:hint="eastAsia"/>
        </w:rPr>
        <w:t>Lastly, The tree of life has been considered as a seal of the covenant, and in this opinion I concur.</w:t>
      </w:r>
    </w:p>
    <w:p w14:paraId="6BD5C46D">
      <w:pPr>
        <w:spacing w:after="289" w:line="259" w:lineRule="auto"/>
        <w:ind w:left="0" w:firstLine="0"/>
        <w:jc w:val="left"/>
        <w:rPr>
          <w:rFonts w:hint="eastAsia"/>
        </w:rPr>
      </w:pPr>
      <w:r>
        <w:rPr>
          <w:rFonts w:hint="eastAsia"/>
        </w:rPr>
        <w:t>最后，生命树被认为是约的印记，我同意这个观点。</w:t>
      </w:r>
    </w:p>
    <w:p w14:paraId="5D90B61E">
      <w:pPr>
        <w:spacing w:after="289" w:line="259" w:lineRule="auto"/>
        <w:ind w:left="0" w:firstLine="0"/>
        <w:jc w:val="left"/>
        <w:rPr>
          <w:rFonts w:hint="eastAsia"/>
        </w:rPr>
      </w:pPr>
    </w:p>
    <w:p w14:paraId="7894E512">
      <w:pPr>
        <w:spacing w:after="289" w:line="259" w:lineRule="auto"/>
        <w:ind w:left="0" w:firstLine="0"/>
        <w:jc w:val="left"/>
        <w:rPr>
          <w:rFonts w:hint="eastAsia"/>
        </w:rPr>
      </w:pPr>
      <w:r>
        <w:rPr>
          <w:rFonts w:hint="eastAsia"/>
        </w:rPr>
        <w:t>I believe it was a seal, and the only one which God was pleased to appoint.</w:t>
      </w:r>
    </w:p>
    <w:p w14:paraId="277FC53E">
      <w:pPr>
        <w:spacing w:after="289" w:line="259" w:lineRule="auto"/>
        <w:ind w:left="0" w:firstLine="0"/>
        <w:jc w:val="left"/>
        <w:rPr>
          <w:rFonts w:hint="eastAsia"/>
        </w:rPr>
      </w:pPr>
      <w:r>
        <w:rPr>
          <w:rFonts w:hint="eastAsia"/>
        </w:rPr>
        <w:t>我相信它是一个印记，并且是神乐意设立的唯一一个。</w:t>
      </w:r>
    </w:p>
    <w:p w14:paraId="6D940DCB">
      <w:pPr>
        <w:spacing w:after="289" w:line="259" w:lineRule="auto"/>
        <w:ind w:left="0" w:firstLine="0"/>
        <w:jc w:val="left"/>
        <w:rPr>
          <w:rFonts w:hint="eastAsia"/>
        </w:rPr>
      </w:pPr>
    </w:p>
    <w:p w14:paraId="2C7A53FD">
      <w:pPr>
        <w:spacing w:after="289" w:line="259" w:lineRule="auto"/>
        <w:ind w:left="0" w:firstLine="0"/>
        <w:jc w:val="left"/>
        <w:rPr>
          <w:rFonts w:hint="eastAsia"/>
        </w:rPr>
      </w:pPr>
      <w:r>
        <w:rPr>
          <w:rFonts w:hint="eastAsia"/>
        </w:rPr>
        <w:t>I reason in the first place from its name.</w:t>
      </w:r>
    </w:p>
    <w:p w14:paraId="7D963D3D">
      <w:pPr>
        <w:spacing w:after="289" w:line="259" w:lineRule="auto"/>
        <w:ind w:left="0" w:firstLine="0"/>
        <w:jc w:val="left"/>
        <w:rPr>
          <w:rFonts w:hint="eastAsia"/>
        </w:rPr>
      </w:pPr>
      <w:r>
        <w:rPr>
          <w:rFonts w:hint="eastAsia"/>
        </w:rPr>
        <w:t>我首先从它的名字来推论。</w:t>
      </w:r>
    </w:p>
    <w:p w14:paraId="0CE41413">
      <w:pPr>
        <w:spacing w:after="289" w:line="259" w:lineRule="auto"/>
        <w:ind w:left="0" w:firstLine="0"/>
        <w:jc w:val="left"/>
        <w:rPr>
          <w:rFonts w:hint="eastAsia"/>
        </w:rPr>
      </w:pPr>
    </w:p>
    <w:p w14:paraId="78A2A24B">
      <w:pPr>
        <w:spacing w:after="289" w:line="259" w:lineRule="auto"/>
        <w:ind w:left="0" w:firstLine="0"/>
        <w:jc w:val="left"/>
        <w:rPr>
          <w:rFonts w:hint="eastAsia"/>
        </w:rPr>
      </w:pPr>
      <w:r>
        <w:rPr>
          <w:rFonts w:hint="eastAsia"/>
        </w:rPr>
        <w:t>It was called the tree of life, to signify, I apprehend, that it was a symbol of the life promised to obedience.</w:t>
      </w:r>
    </w:p>
    <w:p w14:paraId="161849E7">
      <w:pPr>
        <w:spacing w:after="289" w:line="259" w:lineRule="auto"/>
        <w:ind w:left="0" w:firstLine="0"/>
        <w:jc w:val="left"/>
        <w:rPr>
          <w:rFonts w:hint="eastAsia"/>
        </w:rPr>
      </w:pPr>
      <w:r>
        <w:rPr>
          <w:rFonts w:hint="eastAsia"/>
        </w:rPr>
        <w:t>它被称为生命树，我想，是为了表明它是顺服所应许的生命的象征。</w:t>
      </w:r>
    </w:p>
    <w:p w14:paraId="71967B6A">
      <w:pPr>
        <w:spacing w:after="289" w:line="259" w:lineRule="auto"/>
        <w:ind w:left="0" w:firstLine="0"/>
        <w:jc w:val="left"/>
        <w:rPr>
          <w:rFonts w:hint="eastAsia"/>
        </w:rPr>
      </w:pPr>
    </w:p>
    <w:p w14:paraId="46956AF6">
      <w:pPr>
        <w:spacing w:after="289" w:line="259" w:lineRule="auto"/>
        <w:ind w:left="0" w:firstLine="0"/>
        <w:jc w:val="left"/>
        <w:rPr>
          <w:rFonts w:hint="eastAsia"/>
        </w:rPr>
      </w:pPr>
      <w:r>
        <w:rPr>
          <w:rFonts w:hint="eastAsia"/>
        </w:rPr>
        <w:t>This interpretation is justified by the figurative use of the name, in reference to the happiness of the world to come.</w:t>
      </w:r>
    </w:p>
    <w:p w14:paraId="1E6D9EFE">
      <w:pPr>
        <w:spacing w:after="289" w:line="259" w:lineRule="auto"/>
        <w:ind w:left="0" w:firstLine="0"/>
        <w:jc w:val="left"/>
        <w:rPr>
          <w:rFonts w:hint="eastAsia"/>
        </w:rPr>
      </w:pPr>
      <w:r>
        <w:rPr>
          <w:rFonts w:hint="eastAsia"/>
        </w:rPr>
        <w:t>这个解释，因其在指来世幸福时的比喻用法而得以证实。</w:t>
      </w:r>
    </w:p>
    <w:p w14:paraId="21B65067">
      <w:pPr>
        <w:spacing w:after="289" w:line="259" w:lineRule="auto"/>
        <w:ind w:left="0" w:firstLine="0"/>
        <w:jc w:val="left"/>
        <w:rPr>
          <w:rFonts w:hint="eastAsia"/>
        </w:rPr>
      </w:pPr>
    </w:p>
    <w:p w14:paraId="7C11D741">
      <w:pPr>
        <w:spacing w:after="289" w:line="259" w:lineRule="auto"/>
        <w:ind w:left="0" w:firstLine="0"/>
        <w:jc w:val="left"/>
        <w:rPr>
          <w:rFonts w:hint="eastAsia"/>
        </w:rPr>
      </w:pPr>
      <w:r>
        <w:rPr>
          <w:rFonts w:hint="eastAsia"/>
        </w:rPr>
        <w:t>"To him that overcometh will I give to eat of the tree of life, which is in the midst of the paradise of God." †</w:t>
      </w:r>
    </w:p>
    <w:p w14:paraId="6E64BBF2">
      <w:pPr>
        <w:spacing w:after="289" w:line="259" w:lineRule="auto"/>
        <w:ind w:left="0" w:firstLine="0"/>
        <w:jc w:val="left"/>
        <w:rPr>
          <w:rFonts w:hint="eastAsia"/>
        </w:rPr>
      </w:pPr>
      <w:r>
        <w:rPr>
          <w:rFonts w:hint="eastAsia"/>
        </w:rPr>
        <w:t>“得胜的，我必将神乐园中生命树的果子赐给他吃。” †</w:t>
      </w:r>
    </w:p>
    <w:p w14:paraId="002473C9">
      <w:pPr>
        <w:spacing w:after="289" w:line="259" w:lineRule="auto"/>
        <w:ind w:left="0" w:firstLine="0"/>
        <w:jc w:val="left"/>
        <w:rPr>
          <w:rFonts w:hint="eastAsia"/>
        </w:rPr>
      </w:pPr>
    </w:p>
    <w:p w14:paraId="238F50FA">
      <w:pPr>
        <w:spacing w:after="289" w:line="259" w:lineRule="auto"/>
        <w:ind w:left="0" w:firstLine="0"/>
        <w:jc w:val="left"/>
        <w:rPr>
          <w:rFonts w:hint="eastAsia"/>
        </w:rPr>
      </w:pPr>
      <w:r>
        <w:rPr>
          <w:rFonts w:hint="eastAsia"/>
        </w:rPr>
        <w:t>We know that this paradise is heaven, in which there is literally no tree of this or any other description; and therefore, as it denotes eternal life in this application, we are authorised to conclude, that it was a symbolical representation of it in the earthly paradise.</w:t>
      </w:r>
    </w:p>
    <w:p w14:paraId="648AB7ED">
      <w:pPr>
        <w:spacing w:after="289" w:line="259" w:lineRule="auto"/>
        <w:ind w:left="0" w:firstLine="0"/>
        <w:jc w:val="left"/>
        <w:rPr>
          <w:rFonts w:hint="eastAsia"/>
        </w:rPr>
      </w:pPr>
      <w:r>
        <w:rPr>
          <w:rFonts w:hint="eastAsia"/>
        </w:rPr>
        <w:t>我们知道这个乐园是天堂，那里实际上没有这种或其他任何种类的树；因此，既然它在这个应用中表示永生，我们就有权得出结论，它在地上的乐园中是永生的象征性代表。</w:t>
      </w:r>
    </w:p>
    <w:p w14:paraId="7D028FD5">
      <w:pPr>
        <w:spacing w:after="289" w:line="259" w:lineRule="auto"/>
        <w:ind w:left="0" w:firstLine="0"/>
        <w:jc w:val="left"/>
        <w:rPr>
          <w:rFonts w:hint="eastAsia"/>
        </w:rPr>
      </w:pPr>
    </w:p>
    <w:p w14:paraId="64C84F97">
      <w:pPr>
        <w:spacing w:after="289" w:line="259" w:lineRule="auto"/>
        <w:ind w:left="0" w:firstLine="0"/>
        <w:jc w:val="left"/>
        <w:rPr>
          <w:rFonts w:hint="eastAsia"/>
        </w:rPr>
      </w:pPr>
      <w:r>
        <w:rPr>
          <w:rFonts w:hint="eastAsia"/>
        </w:rPr>
        <w:t>The idea that it is called the tree of life, because it possessed a virtue to render the body immortal, is absurd, and much resembles a Jewish or Mahometan fable.</w:t>
      </w:r>
    </w:p>
    <w:p w14:paraId="2D6EED91">
      <w:pPr>
        <w:spacing w:after="289" w:line="259" w:lineRule="auto"/>
        <w:ind w:left="0" w:firstLine="0"/>
        <w:jc w:val="left"/>
        <w:rPr>
          <w:rFonts w:hint="eastAsia"/>
        </w:rPr>
      </w:pPr>
      <w:r>
        <w:rPr>
          <w:rFonts w:hint="eastAsia"/>
        </w:rPr>
        <w:t>认为它被称为生命树，是因为它拥有一种能使身体不朽的美德，这种想法是荒谬的，很像犹太教或伊斯兰教的寓言。</w:t>
      </w:r>
    </w:p>
    <w:p w14:paraId="5474CE98">
      <w:pPr>
        <w:spacing w:after="289" w:line="259" w:lineRule="auto"/>
        <w:ind w:left="0" w:firstLine="0"/>
        <w:jc w:val="left"/>
        <w:rPr>
          <w:rFonts w:hint="eastAsia"/>
        </w:rPr>
      </w:pPr>
    </w:p>
    <w:p w14:paraId="5541569C">
      <w:pPr>
        <w:spacing w:after="289" w:line="259" w:lineRule="auto"/>
        <w:ind w:left="0" w:firstLine="0"/>
        <w:jc w:val="left"/>
        <w:rPr>
          <w:rFonts w:hint="eastAsia"/>
        </w:rPr>
      </w:pPr>
      <w:r>
        <w:rPr>
          <w:rFonts w:hint="eastAsia"/>
        </w:rPr>
        <w:t>Can any one tell what he means, by ascribing such virtue to it?</w:t>
      </w:r>
    </w:p>
    <w:p w14:paraId="0423E7BA">
      <w:pPr>
        <w:spacing w:after="289" w:line="259" w:lineRule="auto"/>
        <w:ind w:left="0" w:firstLine="0"/>
        <w:jc w:val="left"/>
        <w:rPr>
          <w:rFonts w:hint="eastAsia"/>
        </w:rPr>
      </w:pPr>
      <w:r>
        <w:rPr>
          <w:rFonts w:hint="eastAsia"/>
        </w:rPr>
        <w:t>有谁能说出，将这种美德归于它，是什么意思吗？</w:t>
      </w:r>
    </w:p>
    <w:p w14:paraId="3200E88C">
      <w:pPr>
        <w:spacing w:after="289" w:line="259" w:lineRule="auto"/>
        <w:ind w:left="0" w:firstLine="0"/>
        <w:jc w:val="left"/>
        <w:rPr>
          <w:rFonts w:hint="eastAsia"/>
        </w:rPr>
      </w:pPr>
    </w:p>
    <w:p w14:paraId="70CB05D0">
      <w:pPr>
        <w:spacing w:after="289" w:line="259" w:lineRule="auto"/>
        <w:ind w:left="0" w:firstLine="0"/>
        <w:jc w:val="left"/>
        <w:rPr>
          <w:rFonts w:hint="eastAsia"/>
        </w:rPr>
      </w:pPr>
      <w:r>
        <w:rPr>
          <w:rFonts w:hint="eastAsia"/>
        </w:rPr>
        <w:t>Has he studied in the school of the alchemists, who amused themselves and the world so long, with the hope of discovering the elixir of life?</w:t>
      </w:r>
    </w:p>
    <w:p w14:paraId="2BB689F1">
      <w:pPr>
        <w:spacing w:after="289" w:line="259" w:lineRule="auto"/>
        <w:ind w:left="0" w:firstLine="0"/>
        <w:jc w:val="left"/>
        <w:rPr>
          <w:rFonts w:hint="eastAsia"/>
        </w:rPr>
      </w:pPr>
      <w:r>
        <w:rPr>
          <w:rFonts w:hint="eastAsia"/>
        </w:rPr>
        <w:t>他是否曾在炼金术士的学校学习过？那些炼金术士曾长期以发现长生不老药的希望自娱娱人。</w:t>
      </w:r>
    </w:p>
    <w:p w14:paraId="10DCE051">
      <w:pPr>
        <w:spacing w:after="289" w:line="259" w:lineRule="auto"/>
        <w:ind w:left="0" w:firstLine="0"/>
        <w:jc w:val="left"/>
        <w:rPr>
          <w:rFonts w:hint="eastAsia"/>
        </w:rPr>
      </w:pPr>
    </w:p>
    <w:p w14:paraId="662AA198">
      <w:pPr>
        <w:spacing w:after="289" w:line="259" w:lineRule="auto"/>
        <w:ind w:left="0" w:firstLine="0"/>
        <w:jc w:val="left"/>
        <w:rPr>
          <w:rFonts w:hint="eastAsia"/>
        </w:rPr>
      </w:pPr>
      <w:r>
        <w:rPr>
          <w:rFonts w:hint="eastAsia"/>
        </w:rPr>
        <w:t>Is it conceivable that immortality could be imparted by the physical process of swallowing and digesting a material substance?</w:t>
      </w:r>
    </w:p>
    <w:p w14:paraId="24F99A18">
      <w:pPr>
        <w:spacing w:after="289" w:line="259" w:lineRule="auto"/>
        <w:ind w:left="0" w:firstLine="0"/>
        <w:jc w:val="left"/>
        <w:rPr>
          <w:rFonts w:hint="eastAsia"/>
        </w:rPr>
      </w:pPr>
      <w:r>
        <w:rPr>
          <w:rFonts w:hint="eastAsia"/>
        </w:rPr>
        <w:t>是否可以想象，不朽可以通过吞咽和消化一种物质的物理过程来赋予？</w:t>
      </w:r>
    </w:p>
    <w:p w14:paraId="5F839922">
      <w:pPr>
        <w:spacing w:after="289" w:line="259" w:lineRule="auto"/>
        <w:ind w:left="0" w:firstLine="0"/>
        <w:jc w:val="left"/>
        <w:rPr>
          <w:rFonts w:hint="eastAsia"/>
        </w:rPr>
      </w:pPr>
    </w:p>
    <w:p w14:paraId="51E9BFF8">
      <w:pPr>
        <w:spacing w:after="289" w:line="259" w:lineRule="auto"/>
        <w:ind w:left="0" w:firstLine="0"/>
        <w:jc w:val="left"/>
        <w:rPr>
          <w:rFonts w:hint="eastAsia"/>
        </w:rPr>
      </w:pPr>
      <w:r>
        <w:rPr>
          <w:rFonts w:hint="eastAsia"/>
        </w:rPr>
        <w:t>I reason, in the second place, from the words of God: "Behold the man is become as one of us, to know good and evil: And now, lest he put forth his hand, and take also of the tree of life, and eat, and live for ever,"* he must be expelled from the garden; for these, or words to this purpose, must be supplied to complete the sense, the passage being elliptical.</w:t>
      </w:r>
    </w:p>
    <w:p w14:paraId="17272CE4">
      <w:pPr>
        <w:spacing w:after="289" w:line="259" w:lineRule="auto"/>
        <w:ind w:left="0" w:firstLine="0"/>
        <w:jc w:val="left"/>
        <w:rPr>
          <w:rFonts w:hint="eastAsia"/>
        </w:rPr>
      </w:pPr>
      <w:r>
        <w:rPr>
          <w:rFonts w:hint="eastAsia"/>
        </w:rPr>
        <w:t>其次，我根据神的话来推论：“看哪，那人已经与我们相似，能知道善恶；现在恐怕他伸手又摘生命树的果子吃，就永远活着，”* 他必须被逐出伊甸园；因为必须补充这些或类似意思的话来使句子完整，因为这段经文是省略句。</w:t>
      </w:r>
    </w:p>
    <w:p w14:paraId="6DDD1597">
      <w:pPr>
        <w:spacing w:after="289" w:line="259" w:lineRule="auto"/>
        <w:ind w:left="0" w:firstLine="0"/>
        <w:jc w:val="left"/>
        <w:rPr>
          <w:rFonts w:hint="eastAsia"/>
        </w:rPr>
      </w:pPr>
    </w:p>
    <w:p w14:paraId="006C7BF1">
      <w:pPr>
        <w:spacing w:after="289" w:line="259" w:lineRule="auto"/>
        <w:ind w:left="0" w:firstLine="0"/>
        <w:jc w:val="left"/>
        <w:rPr>
          <w:rFonts w:hint="eastAsia"/>
        </w:rPr>
      </w:pPr>
      <w:r>
        <w:rPr>
          <w:rFonts w:hint="eastAsia"/>
        </w:rPr>
        <w:t>The words have been supposed to have been spoken in irony, and certainly God might have treated with derision man's impious attempt to rise to an equality with him; or they are merely a statement of what was his design, or what was his hope in which he had miserably failed.</w:t>
      </w:r>
    </w:p>
    <w:p w14:paraId="4D5D305B">
      <w:pPr>
        <w:spacing w:after="289" w:line="259" w:lineRule="auto"/>
        <w:ind w:left="0" w:firstLine="0"/>
        <w:jc w:val="left"/>
        <w:rPr>
          <w:rFonts w:hint="eastAsia"/>
        </w:rPr>
      </w:pPr>
      <w:r>
        <w:rPr>
          <w:rFonts w:hint="eastAsia"/>
        </w:rPr>
        <w:t>这些话被认为是讽刺地说的，当然神可能以嘲笑来对待人那不敬虔地企图与祂平等的尝试；或者它们仅仅陈述了他（人）的设计，或他在其中惨败的希望。</w:t>
      </w:r>
    </w:p>
    <w:p w14:paraId="37E975DD">
      <w:pPr>
        <w:spacing w:after="289" w:line="259" w:lineRule="auto"/>
        <w:ind w:left="0" w:firstLine="0"/>
        <w:jc w:val="left"/>
        <w:rPr>
          <w:rFonts w:hint="eastAsia"/>
        </w:rPr>
      </w:pPr>
    </w:p>
    <w:p w14:paraId="42C384D9">
      <w:pPr>
        <w:spacing w:after="289" w:line="259" w:lineRule="auto"/>
        <w:ind w:left="0" w:firstLine="0"/>
        <w:jc w:val="left"/>
        <w:rPr>
          <w:rFonts w:hint="eastAsia"/>
        </w:rPr>
      </w:pPr>
      <w:r>
        <w:rPr>
          <w:rFonts w:hint="eastAsia"/>
        </w:rPr>
        <w:t>But, whatever is the import of the words, "Behold the man is become as one of us to know good and evil," the meaning of those which follow is easily perceived.</w:t>
      </w:r>
    </w:p>
    <w:p w14:paraId="59ACD82D">
      <w:pPr>
        <w:spacing w:after="289" w:line="259" w:lineRule="auto"/>
        <w:ind w:left="0" w:firstLine="0"/>
        <w:jc w:val="left"/>
        <w:rPr>
          <w:rFonts w:hint="eastAsia"/>
        </w:rPr>
      </w:pPr>
      <w:r>
        <w:rPr>
          <w:rFonts w:hint="eastAsia"/>
        </w:rPr>
        <w:t>但是，无论“看哪，那人已经与我们相似，能知道善恶”这话的含义是什么，其后的话的意义都很容易理解。</w:t>
      </w:r>
    </w:p>
    <w:p w14:paraId="62A6282C">
      <w:pPr>
        <w:spacing w:after="289" w:line="259" w:lineRule="auto"/>
        <w:ind w:left="0" w:firstLine="0"/>
        <w:jc w:val="left"/>
        <w:rPr>
          <w:rFonts w:hint="eastAsia"/>
        </w:rPr>
      </w:pPr>
    </w:p>
    <w:p w14:paraId="42F5484D">
      <w:pPr>
        <w:spacing w:after="289" w:line="259" w:lineRule="auto"/>
        <w:ind w:left="0" w:firstLine="0"/>
        <w:jc w:val="left"/>
        <w:rPr>
          <w:rFonts w:hint="eastAsia"/>
        </w:rPr>
      </w:pPr>
      <w:r>
        <w:rPr>
          <w:rFonts w:hint="eastAsia"/>
        </w:rPr>
        <w:t>Adam, whose understanding was darkened, as his affections were corrupted by sin, might entertain the notion which has been embraced by some of his posterity, that the fruit of the tree of life would make him immortal, and in this foolish expectation might stretch out his rash hand and seize it.</w:t>
      </w:r>
    </w:p>
    <w:p w14:paraId="15B1AC8C">
      <w:pPr>
        <w:spacing w:after="289" w:line="259" w:lineRule="auto"/>
        <w:ind w:left="0" w:firstLine="0"/>
        <w:jc w:val="left"/>
        <w:rPr>
          <w:rFonts w:hint="eastAsia"/>
        </w:rPr>
      </w:pPr>
      <w:r>
        <w:rPr>
          <w:rFonts w:hint="eastAsia"/>
        </w:rPr>
        <w:t>亚当，他的悟性因罪而昏暗，他的情感因罪而败坏，可能会怀有他一些后裔所抱持的观念，即生命树的果子能使他不朽，并且在这种愚蠢的期望中，他可能会伸出他鲁莽的手抓住它。</w:t>
      </w:r>
    </w:p>
    <w:p w14:paraId="56B8BA63">
      <w:pPr>
        <w:spacing w:after="289" w:line="259" w:lineRule="auto"/>
        <w:ind w:left="0" w:firstLine="0"/>
        <w:jc w:val="left"/>
        <w:rPr>
          <w:rFonts w:hint="eastAsia"/>
        </w:rPr>
      </w:pPr>
    </w:p>
    <w:p w14:paraId="3A04B4FC">
      <w:pPr>
        <w:spacing w:after="289" w:line="259" w:lineRule="auto"/>
        <w:ind w:left="0" w:firstLine="0"/>
        <w:jc w:val="left"/>
        <w:rPr>
          <w:rFonts w:hint="eastAsia"/>
        </w:rPr>
      </w:pPr>
      <w:r>
        <w:rPr>
          <w:rFonts w:hint="eastAsia"/>
        </w:rPr>
        <w:t>To prevent this act, he was driven out of the garden.</w:t>
      </w:r>
    </w:p>
    <w:p w14:paraId="32795BF6">
      <w:pPr>
        <w:spacing w:after="289" w:line="259" w:lineRule="auto"/>
        <w:ind w:left="0" w:firstLine="0"/>
        <w:jc w:val="left"/>
        <w:rPr>
          <w:rFonts w:hint="eastAsia"/>
        </w:rPr>
      </w:pPr>
      <w:r>
        <w:rPr>
          <w:rFonts w:hint="eastAsia"/>
        </w:rPr>
        <w:t>为了阻止这个行为，他被逐出伊甸园。</w:t>
      </w:r>
    </w:p>
    <w:p w14:paraId="3F59374C">
      <w:pPr>
        <w:spacing w:after="289" w:line="259" w:lineRule="auto"/>
        <w:ind w:left="0" w:firstLine="0"/>
        <w:jc w:val="left"/>
        <w:rPr>
          <w:rFonts w:hint="eastAsia"/>
        </w:rPr>
      </w:pPr>
    </w:p>
    <w:p w14:paraId="70EA2E81">
      <w:pPr>
        <w:spacing w:after="289" w:line="259" w:lineRule="auto"/>
        <w:ind w:left="0" w:firstLine="0"/>
        <w:jc w:val="left"/>
        <w:rPr>
          <w:rFonts w:hint="eastAsia"/>
        </w:rPr>
      </w:pPr>
      <w:r>
        <w:rPr>
          <w:rFonts w:hint="eastAsia"/>
        </w:rPr>
        <w:t>This was done, not merely that he might not delude himself with this false hope, but that he might not profanely appropriate what did not belong to him.—There was no reason why a precaution should be used against his eating the fruit of this more than of any other tree, if it had not been a seal; but if it stood in this relation to the covenant, Adam had no right to it, and it was fitting that he should be forcibly hindered from taking the symbol of eternal life, both for the glory of God, whose sacred institution was not to be profaned, and that he might be made sensible of the full extent of his misery.</w:t>
      </w:r>
    </w:p>
    <w:p w14:paraId="715AB148">
      <w:pPr>
        <w:spacing w:after="289" w:line="259" w:lineRule="auto"/>
        <w:ind w:left="0" w:firstLine="0"/>
        <w:jc w:val="left"/>
        <w:rPr>
          <w:rFonts w:hint="eastAsia"/>
        </w:rPr>
      </w:pPr>
      <w:r>
        <w:rPr>
          <w:rFonts w:hint="eastAsia"/>
        </w:rPr>
        <w:t>这样做，不仅是为了使他不要被这种虚假的希望所欺骗，也是为了使他不要亵渎地占有不属于他的东西。——如果没有印记的话，就没有理由要对他吃这棵树的果子比吃任何其他树的果子更要采取预防措施；但如果它与约有这种关系，亚当就没有权利拥有它，并且强行阻止他取走永生的象征是恰当的，这既是为了神的荣耀，因为祂的神圣制度不容亵渎，也是为了使他能感受到他全部的苦难。</w:t>
      </w:r>
    </w:p>
    <w:p w14:paraId="7A12556E">
      <w:pPr>
        <w:spacing w:after="289" w:line="259" w:lineRule="auto"/>
        <w:ind w:left="0" w:firstLine="0"/>
        <w:jc w:val="left"/>
        <w:rPr>
          <w:rFonts w:hint="eastAsia"/>
        </w:rPr>
      </w:pPr>
    </w:p>
    <w:p w14:paraId="6F4C7762">
      <w:pPr>
        <w:spacing w:after="289" w:line="259" w:lineRule="auto"/>
        <w:ind w:left="0" w:firstLine="0"/>
        <w:jc w:val="left"/>
        <w:rPr>
          <w:rFonts w:hint="eastAsia"/>
        </w:rPr>
      </w:pPr>
      <w:r>
        <w:rPr>
          <w:rFonts w:hint="eastAsia"/>
        </w:rPr>
        <w:t>The pledge of eternal life was denied him, that he might feel how dreadful was the loss which he had incurred by transgression.</w:t>
      </w:r>
    </w:p>
    <w:p w14:paraId="7727D8B7">
      <w:pPr>
        <w:spacing w:after="289" w:line="259" w:lineRule="auto"/>
        <w:ind w:left="0" w:firstLine="0"/>
        <w:jc w:val="left"/>
        <w:rPr>
          <w:rFonts w:hint="eastAsia"/>
        </w:rPr>
      </w:pPr>
      <w:r>
        <w:rPr>
          <w:rFonts w:hint="eastAsia"/>
        </w:rPr>
        <w:t>永生的凭据被拒绝给他，使他能感受到他因违背而招致的损失是多么可怕。</w:t>
      </w:r>
    </w:p>
    <w:p w14:paraId="6D2FCFD3">
      <w:pPr>
        <w:spacing w:after="289" w:line="259" w:lineRule="auto"/>
        <w:ind w:left="0" w:firstLine="0"/>
        <w:jc w:val="left"/>
        <w:rPr>
          <w:rFonts w:hint="eastAsia"/>
        </w:rPr>
      </w:pPr>
    </w:p>
    <w:p w14:paraId="6D4EC885">
      <w:pPr>
        <w:spacing w:after="289" w:line="259" w:lineRule="auto"/>
        <w:ind w:left="0" w:firstLine="0"/>
        <w:jc w:val="left"/>
        <w:rPr>
          <w:rFonts w:hint="eastAsia"/>
        </w:rPr>
      </w:pPr>
      <w:r>
        <w:rPr>
          <w:rFonts w:hint="eastAsia"/>
        </w:rPr>
        <w:t>From these arguments it will appear, that we are authorised to regard the tree of life as the seal of the covenant.</w:t>
      </w:r>
    </w:p>
    <w:p w14:paraId="4DCF4794">
      <w:pPr>
        <w:spacing w:after="289" w:line="259" w:lineRule="auto"/>
        <w:ind w:left="0" w:firstLine="0"/>
        <w:jc w:val="left"/>
        <w:rPr>
          <w:rFonts w:hint="eastAsia"/>
        </w:rPr>
      </w:pPr>
      <w:r>
        <w:rPr>
          <w:rFonts w:hint="eastAsia"/>
        </w:rPr>
        <w:t>从这些论证中，可以看出我们有权将生命树视为约的印记。</w:t>
      </w:r>
    </w:p>
    <w:p w14:paraId="3AABDFA0">
      <w:pPr>
        <w:spacing w:after="289" w:line="259" w:lineRule="auto"/>
        <w:ind w:left="0" w:firstLine="0"/>
        <w:jc w:val="left"/>
        <w:rPr>
          <w:rFonts w:hint="eastAsia"/>
        </w:rPr>
      </w:pPr>
    </w:p>
    <w:p w14:paraId="699850AB">
      <w:pPr>
        <w:spacing w:after="289" w:line="259" w:lineRule="auto"/>
        <w:ind w:left="0" w:firstLine="0"/>
        <w:jc w:val="left"/>
        <w:rPr>
          <w:rFonts w:hint="eastAsia"/>
        </w:rPr>
      </w:pPr>
      <w:r>
        <w:rPr>
          <w:rFonts w:hint="eastAsia"/>
        </w:rPr>
        <w:t>I trust that you are also satisfied, that the other seals which have been mentioned are imaginary.</w:t>
      </w:r>
    </w:p>
    <w:p w14:paraId="24C1281F">
      <w:pPr>
        <w:spacing w:after="289" w:line="259" w:lineRule="auto"/>
        <w:ind w:left="0" w:firstLine="0"/>
        <w:jc w:val="left"/>
        <w:rPr>
          <w:rFonts w:hint="eastAsia"/>
        </w:rPr>
      </w:pPr>
      <w:r>
        <w:rPr>
          <w:rFonts w:hint="eastAsia"/>
        </w:rPr>
        <w:t>我希望你们也满意，所提到的其他印记是虚构的。</w:t>
      </w:r>
    </w:p>
    <w:p w14:paraId="10876411">
      <w:pPr>
        <w:spacing w:after="289" w:line="259" w:lineRule="auto"/>
        <w:ind w:left="0" w:firstLine="0"/>
        <w:jc w:val="left"/>
        <w:rPr>
          <w:rFonts w:hint="eastAsia"/>
        </w:rPr>
      </w:pPr>
    </w:p>
    <w:p w14:paraId="5CF1EC3A">
      <w:pPr>
        <w:spacing w:after="289" w:line="259" w:lineRule="auto"/>
        <w:ind w:left="0" w:firstLine="0"/>
        <w:jc w:val="left"/>
        <w:rPr>
          <w:rFonts w:hint="eastAsia"/>
        </w:rPr>
      </w:pPr>
      <w:r>
        <w:rPr>
          <w:rFonts w:hint="eastAsia"/>
        </w:rPr>
        <w:t>This illustration has extended much farther than I had anticipated, but I have still some observations to make upon the covenant and its consequences.</w:t>
      </w:r>
    </w:p>
    <w:p w14:paraId="1A4F4CB8">
      <w:pPr>
        <w:spacing w:after="289" w:line="259" w:lineRule="auto"/>
        <w:ind w:left="0" w:firstLine="0"/>
        <w:jc w:val="left"/>
      </w:pPr>
      <w:r>
        <w:rPr>
          <w:rFonts w:hint="eastAsia"/>
        </w:rPr>
        <w:t>这个阐述比我预期的要长得多，但我对这个约及其后果还有一些观察要说。</w:t>
      </w:r>
      <w:r>
        <w:t xml:space="preserve"> </w:t>
      </w:r>
    </w:p>
    <w:p w14:paraId="6F3EE5B0">
      <w:pPr>
        <w:spacing w:after="514" w:line="259" w:lineRule="auto"/>
        <w:ind w:left="0" w:firstLine="0"/>
        <w:jc w:val="left"/>
      </w:pPr>
      <w:r>
        <w:t xml:space="preserve"> </w:t>
      </w:r>
    </w:p>
    <w:p w14:paraId="6E45960B">
      <w:pPr>
        <w:pStyle w:val="2"/>
        <w:bidi w:val="0"/>
        <w:rPr>
          <w:rFonts w:hint="eastAsia"/>
        </w:rPr>
      </w:pPr>
      <w:r>
        <w:rPr>
          <w:rFonts w:hint="eastAsia"/>
        </w:rPr>
        <w:t>LECTURE XLVII</w:t>
      </w:r>
    </w:p>
    <w:p w14:paraId="6A97F014">
      <w:pPr>
        <w:pStyle w:val="2"/>
        <w:bidi w:val="0"/>
        <w:rPr>
          <w:rFonts w:hint="eastAsia"/>
        </w:rPr>
      </w:pPr>
      <w:r>
        <w:rPr>
          <w:rFonts w:hint="eastAsia"/>
        </w:rPr>
        <w:t>第四十七讲</w:t>
      </w:r>
    </w:p>
    <w:p w14:paraId="3BAD12C8">
      <w:pPr>
        <w:spacing w:after="514" w:line="259" w:lineRule="auto"/>
        <w:ind w:left="0" w:firstLine="0"/>
        <w:jc w:val="left"/>
        <w:rPr>
          <w:rFonts w:hint="eastAsia"/>
        </w:rPr>
      </w:pPr>
    </w:p>
    <w:p w14:paraId="44A8A9A5">
      <w:pPr>
        <w:pStyle w:val="3"/>
        <w:bidi w:val="0"/>
        <w:rPr>
          <w:rFonts w:hint="eastAsia"/>
        </w:rPr>
      </w:pPr>
      <w:r>
        <w:rPr>
          <w:rFonts w:hint="eastAsia"/>
        </w:rPr>
        <w:t>ON THE FALL OF MAN AND ITS CONSEQUENCES</w:t>
      </w:r>
    </w:p>
    <w:p w14:paraId="32F39415">
      <w:pPr>
        <w:pStyle w:val="3"/>
        <w:bidi w:val="0"/>
        <w:rPr>
          <w:rFonts w:hint="eastAsia"/>
        </w:rPr>
      </w:pPr>
      <w:r>
        <w:rPr>
          <w:rFonts w:hint="eastAsia"/>
        </w:rPr>
        <w:t>论人的堕落及其后果</w:t>
      </w:r>
    </w:p>
    <w:p w14:paraId="6D6E4FA1">
      <w:pPr>
        <w:spacing w:after="514" w:line="259" w:lineRule="auto"/>
        <w:ind w:left="0" w:firstLine="0"/>
        <w:jc w:val="left"/>
        <w:rPr>
          <w:rFonts w:hint="eastAsia"/>
        </w:rPr>
      </w:pPr>
    </w:p>
    <w:p w14:paraId="4566C5DA">
      <w:pPr>
        <w:spacing w:after="514" w:line="259" w:lineRule="auto"/>
        <w:ind w:left="0" w:firstLine="0"/>
        <w:jc w:val="left"/>
        <w:rPr>
          <w:rFonts w:hint="eastAsia"/>
        </w:rPr>
      </w:pPr>
      <w:r>
        <w:rPr>
          <w:rFonts w:hint="eastAsia"/>
        </w:rPr>
        <w:t>Covenant of Works, continued—How far it still subsists—Effects of Adam's breach of it upon his Posterity—The imputation of his Guilt, and Original Sin—Proofs of these Doctrines, from Scripture and Experience.</w:t>
      </w:r>
    </w:p>
    <w:p w14:paraId="48B2B310">
      <w:pPr>
        <w:spacing w:after="514" w:line="259" w:lineRule="auto"/>
        <w:ind w:left="0" w:firstLine="0"/>
        <w:jc w:val="left"/>
        <w:rPr>
          <w:rFonts w:hint="eastAsia"/>
        </w:rPr>
      </w:pPr>
      <w:r>
        <w:rPr>
          <w:rFonts w:hint="eastAsia"/>
        </w:rPr>
        <w:t>行为之约，续——它在多大程度上仍然存在——亚当违背它对其后裔的影响——他罪咎的归算和原罪——这些教义的证据，来自圣经和经验。</w:t>
      </w:r>
    </w:p>
    <w:p w14:paraId="129783B8">
      <w:pPr>
        <w:spacing w:after="514" w:line="259" w:lineRule="auto"/>
        <w:ind w:left="0" w:firstLine="0"/>
        <w:jc w:val="left"/>
        <w:rPr>
          <w:rFonts w:hint="eastAsia"/>
        </w:rPr>
      </w:pPr>
    </w:p>
    <w:p w14:paraId="378771CF">
      <w:pPr>
        <w:spacing w:after="514" w:line="259" w:lineRule="auto"/>
        <w:ind w:left="0" w:firstLine="0"/>
        <w:jc w:val="left"/>
        <w:rPr>
          <w:rFonts w:hint="eastAsia"/>
        </w:rPr>
      </w:pPr>
      <w:r>
        <w:rPr>
          <w:rFonts w:hint="eastAsia"/>
        </w:rPr>
        <w:t>AFTER the account which has been given of the covenant of works, it remains to inquire whether it still subsists, or has been disannulled by the violation of its terms.</w:t>
      </w:r>
    </w:p>
    <w:p w14:paraId="10938EF3">
      <w:pPr>
        <w:spacing w:after="514" w:line="259" w:lineRule="auto"/>
        <w:ind w:left="0" w:firstLine="0"/>
        <w:jc w:val="left"/>
        <w:rPr>
          <w:rFonts w:hint="eastAsia"/>
        </w:rPr>
      </w:pPr>
      <w:r>
        <w:rPr>
          <w:rFonts w:hint="eastAsia"/>
        </w:rPr>
        <w:t>在对行为之约作了说明之后，现在要探究它是否仍然存在，或是否因其条款被违背而废止了。</w:t>
      </w:r>
    </w:p>
    <w:p w14:paraId="5EFB636C">
      <w:pPr>
        <w:spacing w:after="514" w:line="259" w:lineRule="auto"/>
        <w:ind w:left="0" w:firstLine="0"/>
        <w:jc w:val="left"/>
        <w:rPr>
          <w:rFonts w:hint="eastAsia"/>
        </w:rPr>
      </w:pPr>
    </w:p>
    <w:p w14:paraId="28AC7B46">
      <w:pPr>
        <w:spacing w:after="514" w:line="259" w:lineRule="auto"/>
        <w:ind w:left="0" w:firstLine="0"/>
        <w:jc w:val="left"/>
        <w:rPr>
          <w:rFonts w:hint="eastAsia"/>
        </w:rPr>
      </w:pPr>
      <w:r>
        <w:rPr>
          <w:rFonts w:hint="eastAsia"/>
        </w:rPr>
        <w:t>I apprehend that the ideas of some on this subject are inaccurate, or at least that they use language which is not consistent with truth.</w:t>
      </w:r>
    </w:p>
    <w:p w14:paraId="761CE87E">
      <w:pPr>
        <w:spacing w:after="514" w:line="259" w:lineRule="auto"/>
        <w:ind w:left="0" w:firstLine="0"/>
        <w:jc w:val="left"/>
        <w:rPr>
          <w:rFonts w:hint="eastAsia"/>
        </w:rPr>
      </w:pPr>
      <w:r>
        <w:rPr>
          <w:rFonts w:hint="eastAsia"/>
        </w:rPr>
        <w:t>我认为，一些人关于这个主题的观念是不准确的，或者至少他们所使用的语言与真理不符。</w:t>
      </w:r>
    </w:p>
    <w:p w14:paraId="06708881">
      <w:pPr>
        <w:spacing w:after="514" w:line="259" w:lineRule="auto"/>
        <w:ind w:left="0" w:firstLine="0"/>
        <w:jc w:val="left"/>
        <w:rPr>
          <w:rFonts w:hint="eastAsia"/>
        </w:rPr>
      </w:pPr>
    </w:p>
    <w:p w14:paraId="30CE2E78">
      <w:pPr>
        <w:spacing w:after="514" w:line="259" w:lineRule="auto"/>
        <w:ind w:left="0" w:firstLine="0"/>
        <w:jc w:val="left"/>
        <w:rPr>
          <w:rFonts w:hint="eastAsia"/>
        </w:rPr>
      </w:pPr>
      <w:r>
        <w:rPr>
          <w:rFonts w:hint="eastAsia"/>
        </w:rPr>
        <w:t>I do not mean those who, from ignorance of the true design of redemption, imagine that God has made a new covenant of works with us, which, on account of its mitigated terms, they are pleased to call a covenant of grace, but Divines sound in the faith, who firmly maintain that our own works are in no sense the cause of our salvation, but yet speak as if the first covenant still continued, offering eternal life upon condition of obedience, and object to the idea of its being antiquated or abrogated.</w:t>
      </w:r>
    </w:p>
    <w:p w14:paraId="49C44B1B">
      <w:pPr>
        <w:spacing w:after="514" w:line="259" w:lineRule="auto"/>
        <w:ind w:left="0" w:firstLine="0"/>
        <w:jc w:val="left"/>
        <w:rPr>
          <w:rFonts w:hint="eastAsia"/>
        </w:rPr>
      </w:pPr>
      <w:r>
        <w:rPr>
          <w:rFonts w:hint="eastAsia"/>
        </w:rPr>
        <w:t>我不是指那些因对救赎的真正目的无知，而想象神与我们订立了一个新的行为之约的人，他们因其减轻的条款，而乐意称之为恩典之约；而是指那些信仰纯正的神学家，他们坚决主张我们自己的行为绝非我们得救的原因，但却又说得好像第一个约仍然继续，以顺服为条件提供永生，并反对其被废弃或废止的观念。</w:t>
      </w:r>
    </w:p>
    <w:p w14:paraId="717B15FE">
      <w:pPr>
        <w:spacing w:after="514" w:line="259" w:lineRule="auto"/>
        <w:ind w:left="0" w:firstLine="0"/>
        <w:jc w:val="left"/>
        <w:rPr>
          <w:rFonts w:hint="eastAsia"/>
        </w:rPr>
      </w:pPr>
    </w:p>
    <w:p w14:paraId="0C2808C5">
      <w:pPr>
        <w:spacing w:after="514" w:line="259" w:lineRule="auto"/>
        <w:ind w:left="0" w:firstLine="0"/>
        <w:jc w:val="left"/>
        <w:rPr>
          <w:rFonts w:hint="eastAsia"/>
        </w:rPr>
      </w:pPr>
      <w:r>
        <w:rPr>
          <w:rFonts w:hint="eastAsia"/>
        </w:rPr>
        <w:t>I observe, in the first place, That the law of the covenant, as we may justly call the moral law, of subjection to which the command respecting the tree of knowledge was a test—that the law retains all its authority.</w:t>
      </w:r>
    </w:p>
    <w:p w14:paraId="7C62F8C0">
      <w:pPr>
        <w:spacing w:after="514" w:line="259" w:lineRule="auto"/>
        <w:ind w:left="0" w:firstLine="0"/>
        <w:jc w:val="left"/>
        <w:rPr>
          <w:rFonts w:hint="eastAsia"/>
        </w:rPr>
      </w:pPr>
      <w:r>
        <w:rPr>
          <w:rFonts w:hint="eastAsia"/>
        </w:rPr>
        <w:t>我首先观察到，那约的律法——我们不妨称之为道德律，即那关于知识树的命令所考验的顺服的律法——那律法保留了其全部的权威。</w:t>
      </w:r>
    </w:p>
    <w:p w14:paraId="68BF48FD">
      <w:pPr>
        <w:spacing w:after="514" w:line="259" w:lineRule="auto"/>
        <w:ind w:left="0" w:firstLine="0"/>
        <w:jc w:val="left"/>
        <w:rPr>
          <w:rFonts w:hint="eastAsia"/>
        </w:rPr>
      </w:pPr>
    </w:p>
    <w:p w14:paraId="00BA7995">
      <w:pPr>
        <w:spacing w:after="514" w:line="259" w:lineRule="auto"/>
        <w:ind w:left="0" w:firstLine="0"/>
        <w:jc w:val="left"/>
        <w:rPr>
          <w:rFonts w:hint="eastAsia"/>
        </w:rPr>
      </w:pPr>
      <w:r>
        <w:rPr>
          <w:rFonts w:hint="eastAsia"/>
        </w:rPr>
        <w:t>Man might renounce his allegiance to God, but he could not withdraw from his dominion, which is founded in the nature of things, and undergoes no alteration, whatever changes may take place in the circumstances of his subjects.</w:t>
      </w:r>
    </w:p>
    <w:p w14:paraId="6F524D23">
      <w:pPr>
        <w:spacing w:after="514" w:line="259" w:lineRule="auto"/>
        <w:ind w:left="0" w:firstLine="0"/>
        <w:jc w:val="left"/>
        <w:rPr>
          <w:rFonts w:hint="eastAsia"/>
        </w:rPr>
      </w:pPr>
      <w:r>
        <w:rPr>
          <w:rFonts w:hint="eastAsia"/>
        </w:rPr>
        <w:t>人可以摒弃他对神的效忠，但他不能脱离祂的统治，因为这统治建立在事物的本性之上，无论祂的子民的境况发生何种变化，它都不会改变。</w:t>
      </w:r>
    </w:p>
    <w:p w14:paraId="625F2CC3">
      <w:pPr>
        <w:spacing w:after="514" w:line="259" w:lineRule="auto"/>
        <w:ind w:left="0" w:firstLine="0"/>
        <w:jc w:val="left"/>
        <w:rPr>
          <w:rFonts w:hint="eastAsia"/>
        </w:rPr>
      </w:pPr>
    </w:p>
    <w:p w14:paraId="61CF232B">
      <w:pPr>
        <w:spacing w:after="514" w:line="259" w:lineRule="auto"/>
        <w:ind w:left="0" w:firstLine="0"/>
        <w:jc w:val="left"/>
        <w:rPr>
          <w:rFonts w:hint="eastAsia"/>
        </w:rPr>
      </w:pPr>
      <w:r>
        <w:rPr>
          <w:rFonts w:hint="eastAsia"/>
        </w:rPr>
        <w:t>A rebel does not cease to owe obedience to his lawful prince, or it would follow, that he was punishable only for his revolt, but not for the crimes which he might subsequently commit.</w:t>
      </w:r>
    </w:p>
    <w:p w14:paraId="54147D93">
      <w:pPr>
        <w:spacing w:after="514" w:line="259" w:lineRule="auto"/>
        <w:ind w:left="0" w:firstLine="0"/>
        <w:jc w:val="left"/>
        <w:rPr>
          <w:rFonts w:hint="eastAsia"/>
        </w:rPr>
      </w:pPr>
      <w:r>
        <w:rPr>
          <w:rFonts w:hint="eastAsia"/>
        </w:rPr>
        <w:t>一个叛逆者并未停止亏欠他合法君王的顺服，否则就会得出结论，他只因其反叛而受罚，而不因其后可能犯下的罪行而受罚。</w:t>
      </w:r>
    </w:p>
    <w:p w14:paraId="78C5562C">
      <w:pPr>
        <w:spacing w:after="514" w:line="259" w:lineRule="auto"/>
        <w:ind w:left="0" w:firstLine="0"/>
        <w:jc w:val="left"/>
        <w:rPr>
          <w:rFonts w:hint="eastAsia"/>
        </w:rPr>
      </w:pPr>
    </w:p>
    <w:p w14:paraId="615B6DAC">
      <w:pPr>
        <w:spacing w:after="514" w:line="259" w:lineRule="auto"/>
        <w:ind w:left="0" w:firstLine="0"/>
        <w:jc w:val="left"/>
        <w:rPr>
          <w:rFonts w:hint="eastAsia"/>
        </w:rPr>
      </w:pPr>
      <w:r>
        <w:rPr>
          <w:rFonts w:hint="eastAsia"/>
        </w:rPr>
        <w:t>It has been said, that God could not claim obedience from man, because he was no longer in covenant with him; of which objection this is the import, that Adam was not bound to obey his Creator but by voluntary consent, or was not bound to obey him without the stipulation of a reward.</w:t>
      </w:r>
    </w:p>
    <w:p w14:paraId="41A30628">
      <w:pPr>
        <w:spacing w:after="514" w:line="259" w:lineRule="auto"/>
        <w:ind w:left="0" w:firstLine="0"/>
        <w:jc w:val="left"/>
        <w:rPr>
          <w:rFonts w:hint="eastAsia"/>
        </w:rPr>
      </w:pPr>
      <w:r>
        <w:rPr>
          <w:rFonts w:hint="eastAsia"/>
        </w:rPr>
        <w:t>有人说，神不能向人要求顺服，因为他已不再与祂立约；这个反对意见的含义是，亚当并非出于自愿同意，就不必顺服他的造物主，或者没有奖赏的约定，他就不必顺服祂。</w:t>
      </w:r>
    </w:p>
    <w:p w14:paraId="0E368220">
      <w:pPr>
        <w:spacing w:after="514" w:line="259" w:lineRule="auto"/>
        <w:ind w:left="0" w:firstLine="0"/>
        <w:jc w:val="left"/>
        <w:rPr>
          <w:rFonts w:hint="eastAsia"/>
        </w:rPr>
      </w:pPr>
    </w:p>
    <w:p w14:paraId="56557B85">
      <w:pPr>
        <w:spacing w:after="514" w:line="259" w:lineRule="auto"/>
        <w:ind w:left="0" w:firstLine="0"/>
        <w:jc w:val="left"/>
        <w:rPr>
          <w:rFonts w:hint="eastAsia"/>
        </w:rPr>
      </w:pPr>
      <w:r>
        <w:rPr>
          <w:rFonts w:hint="eastAsia"/>
        </w:rPr>
        <w:t>It is hardly possible to conceive an opinion more clearly stamped with the characters of folly and impiety.</w:t>
      </w:r>
    </w:p>
    <w:p w14:paraId="63201A75">
      <w:pPr>
        <w:spacing w:after="514" w:line="259" w:lineRule="auto"/>
        <w:ind w:left="0" w:firstLine="0"/>
        <w:jc w:val="left"/>
        <w:rPr>
          <w:rFonts w:hint="eastAsia"/>
        </w:rPr>
      </w:pPr>
      <w:r>
        <w:rPr>
          <w:rFonts w:hint="eastAsia"/>
        </w:rPr>
        <w:t>几乎不可能想象出比这更明显地印有愚蠢和不虔敬特征的观点。</w:t>
      </w:r>
    </w:p>
    <w:p w14:paraId="7DEEB475">
      <w:pPr>
        <w:spacing w:after="514" w:line="259" w:lineRule="auto"/>
        <w:ind w:left="0" w:firstLine="0"/>
        <w:jc w:val="left"/>
        <w:rPr>
          <w:rFonts w:hint="eastAsia"/>
        </w:rPr>
      </w:pPr>
    </w:p>
    <w:p w14:paraId="3E2AC7A1">
      <w:pPr>
        <w:spacing w:after="514" w:line="259" w:lineRule="auto"/>
        <w:ind w:left="0" w:firstLine="0"/>
        <w:jc w:val="left"/>
        <w:rPr>
          <w:rFonts w:hint="eastAsia"/>
        </w:rPr>
      </w:pPr>
      <w:r>
        <w:rPr>
          <w:rFonts w:hint="eastAsia"/>
        </w:rPr>
        <w:t>As for the assertion, that God could not justly require obedience from man after he had become incapable of performing it, it will deserve attention, only when it is proved, that his sin was not voluntary, and that it was not himself, but his Maker, that put him in a state of moral inability.</w:t>
      </w:r>
    </w:p>
    <w:p w14:paraId="65F5BAE6">
      <w:pPr>
        <w:spacing w:after="514" w:line="259" w:lineRule="auto"/>
        <w:ind w:left="0" w:firstLine="0"/>
        <w:jc w:val="left"/>
        <w:rPr>
          <w:rFonts w:hint="eastAsia"/>
        </w:rPr>
      </w:pPr>
      <w:r>
        <w:rPr>
          <w:rFonts w:hint="eastAsia"/>
        </w:rPr>
        <w:t>至于那断言，即在人变得无力履行顺服之后，神就不能公义地要求他顺服，只有当证明他的罪并非自愿的，并且使他陷入道德无能状态的不是他自己，而是他的造物主时，这个断言才值得注意。</w:t>
      </w:r>
    </w:p>
    <w:p w14:paraId="63FA1EA1">
      <w:pPr>
        <w:spacing w:after="514" w:line="259" w:lineRule="auto"/>
        <w:ind w:left="0" w:firstLine="0"/>
        <w:jc w:val="left"/>
        <w:rPr>
          <w:rFonts w:hint="eastAsia"/>
        </w:rPr>
      </w:pPr>
    </w:p>
    <w:p w14:paraId="4FFACA74">
      <w:pPr>
        <w:spacing w:after="514" w:line="259" w:lineRule="auto"/>
        <w:ind w:left="0" w:firstLine="0"/>
        <w:jc w:val="left"/>
        <w:rPr>
          <w:rFonts w:hint="eastAsia"/>
        </w:rPr>
      </w:pPr>
      <w:r>
        <w:rPr>
          <w:rFonts w:hint="eastAsia"/>
        </w:rPr>
        <w:t>I observe, in the second place, That the penalty of the covenant is in force against all who are under it.</w:t>
      </w:r>
    </w:p>
    <w:p w14:paraId="0F15A81E">
      <w:pPr>
        <w:spacing w:after="514" w:line="259" w:lineRule="auto"/>
        <w:ind w:left="0" w:firstLine="0"/>
        <w:jc w:val="left"/>
        <w:rPr>
          <w:rFonts w:hint="eastAsia"/>
        </w:rPr>
      </w:pPr>
      <w:r>
        <w:rPr>
          <w:rFonts w:hint="eastAsia"/>
        </w:rPr>
        <w:t>其次，我观察到，那约的刑罚对所有在其之下的人都有效。</w:t>
      </w:r>
    </w:p>
    <w:p w14:paraId="72D75BE8">
      <w:pPr>
        <w:spacing w:after="514" w:line="259" w:lineRule="auto"/>
        <w:ind w:left="0" w:firstLine="0"/>
        <w:jc w:val="left"/>
        <w:rPr>
          <w:rFonts w:hint="eastAsia"/>
        </w:rPr>
      </w:pPr>
    </w:p>
    <w:p w14:paraId="7E9B5D42">
      <w:pPr>
        <w:spacing w:after="514" w:line="259" w:lineRule="auto"/>
        <w:ind w:left="0" w:firstLine="0"/>
        <w:jc w:val="left"/>
        <w:rPr>
          <w:rFonts w:hint="eastAsia"/>
        </w:rPr>
      </w:pPr>
      <w:r>
        <w:rPr>
          <w:rFonts w:hint="eastAsia"/>
        </w:rPr>
        <w:t>It began immediately to be executed upon Adam, who lost the image and favour of God, became subject to pain and sorrow, and was liable to death: and it has been executed upon the successive generations of his posterity.</w:t>
      </w:r>
    </w:p>
    <w:p w14:paraId="737E5275">
      <w:pPr>
        <w:spacing w:after="514" w:line="259" w:lineRule="auto"/>
        <w:ind w:left="0" w:firstLine="0"/>
        <w:jc w:val="left"/>
        <w:rPr>
          <w:rFonts w:hint="eastAsia"/>
        </w:rPr>
      </w:pPr>
      <w:r>
        <w:rPr>
          <w:rFonts w:hint="eastAsia"/>
        </w:rPr>
        <w:t>它立即开始在亚当身上执行，他失去了神的形象和恩宠，变得受制于痛苦和悲伤，并必有一死：并且它已在他后裔的历代中被执行。</w:t>
      </w:r>
    </w:p>
    <w:p w14:paraId="3A53233E">
      <w:pPr>
        <w:spacing w:after="514" w:line="259" w:lineRule="auto"/>
        <w:ind w:left="0" w:firstLine="0"/>
        <w:jc w:val="left"/>
        <w:rPr>
          <w:rFonts w:hint="eastAsia"/>
        </w:rPr>
      </w:pPr>
    </w:p>
    <w:p w14:paraId="4967E695">
      <w:pPr>
        <w:spacing w:after="514" w:line="259" w:lineRule="auto"/>
        <w:ind w:left="0" w:firstLine="0"/>
        <w:jc w:val="left"/>
        <w:rPr>
          <w:rFonts w:hint="eastAsia"/>
        </w:rPr>
      </w:pPr>
      <w:r>
        <w:rPr>
          <w:rFonts w:hint="eastAsia"/>
        </w:rPr>
        <w:t>God did not revoke the penalty, or substitute a milder punishment, when he introduced the new dispensation; he only provided the means by which man might be delivered from the original sanction.</w:t>
      </w:r>
    </w:p>
    <w:p w14:paraId="6FEA1711">
      <w:pPr>
        <w:spacing w:after="514" w:line="259" w:lineRule="auto"/>
        <w:ind w:left="0" w:firstLine="0"/>
        <w:jc w:val="left"/>
        <w:rPr>
          <w:rFonts w:hint="eastAsia"/>
        </w:rPr>
      </w:pPr>
      <w:r>
        <w:rPr>
          <w:rFonts w:hint="eastAsia"/>
        </w:rPr>
        <w:t>当祂引入新的护理时，神并未撤销刑罚，也未以更温和的惩罚来替代；祂只是提供了人可以藉此从最初的制裁中得救赎的途径。</w:t>
      </w:r>
    </w:p>
    <w:p w14:paraId="4B269C6F">
      <w:pPr>
        <w:spacing w:after="514" w:line="259" w:lineRule="auto"/>
        <w:ind w:left="0" w:firstLine="0"/>
        <w:jc w:val="left"/>
        <w:rPr>
          <w:rFonts w:hint="eastAsia"/>
        </w:rPr>
      </w:pPr>
    </w:p>
    <w:p w14:paraId="0F32B8CC">
      <w:pPr>
        <w:spacing w:after="514" w:line="259" w:lineRule="auto"/>
        <w:ind w:left="0" w:firstLine="0"/>
        <w:jc w:val="left"/>
        <w:rPr>
          <w:rFonts w:hint="eastAsia"/>
        </w:rPr>
      </w:pPr>
      <w:r>
        <w:rPr>
          <w:rFonts w:hint="eastAsia"/>
        </w:rPr>
        <w:t>There was now a possibility of escaping the consequences of sin, if they would cordially accept the proffered salvation; but, in the mean time, they remained in a state of condemnation, the heirs of all the misery which their first parents had entailed upon them.</w:t>
      </w:r>
    </w:p>
    <w:p w14:paraId="7A14F6A4">
      <w:pPr>
        <w:spacing w:after="514" w:line="259" w:lineRule="auto"/>
        <w:ind w:left="0" w:firstLine="0"/>
        <w:jc w:val="left"/>
        <w:rPr>
          <w:rFonts w:hint="eastAsia"/>
        </w:rPr>
      </w:pPr>
      <w:r>
        <w:rPr>
          <w:rFonts w:hint="eastAsia"/>
        </w:rPr>
        <w:t>如今，如果他们诚心接受所提供的救恩，就有可能逃脱罪的后果；但与此同时，他们仍然处于定罪的状态，是他们始祖所遗留给他们的所有苦难的继承人。</w:t>
      </w:r>
    </w:p>
    <w:p w14:paraId="1C6F5679">
      <w:pPr>
        <w:spacing w:after="514" w:line="259" w:lineRule="auto"/>
        <w:ind w:left="0" w:firstLine="0"/>
        <w:jc w:val="left"/>
        <w:rPr>
          <w:rFonts w:hint="eastAsia"/>
        </w:rPr>
      </w:pPr>
    </w:p>
    <w:p w14:paraId="0DBB9FB1">
      <w:pPr>
        <w:spacing w:after="514" w:line="259" w:lineRule="auto"/>
        <w:ind w:left="0" w:firstLine="0"/>
        <w:jc w:val="left"/>
        <w:rPr>
          <w:rFonts w:hint="eastAsia"/>
        </w:rPr>
      </w:pPr>
      <w:r>
        <w:rPr>
          <w:rFonts w:hint="eastAsia"/>
        </w:rPr>
        <w:t>"Cursed is every one that continueth not in all things written in the book of the law to do them,"* is the sentence pronounced upon the descendants of Adam.</w:t>
      </w:r>
    </w:p>
    <w:p w14:paraId="14161B48">
      <w:pPr>
        <w:spacing w:after="514" w:line="259" w:lineRule="auto"/>
        <w:ind w:left="0" w:firstLine="0"/>
        <w:jc w:val="left"/>
        <w:rPr>
          <w:rFonts w:hint="eastAsia"/>
        </w:rPr>
      </w:pPr>
      <w:r>
        <w:rPr>
          <w:rFonts w:hint="eastAsia"/>
        </w:rPr>
        <w:t>“凡不常照律法书上所记一切之事去行的，就被咒诅，”* 这是向亚当后裔宣告的判决。</w:t>
      </w:r>
    </w:p>
    <w:p w14:paraId="607565CD">
      <w:pPr>
        <w:spacing w:after="514" w:line="259" w:lineRule="auto"/>
        <w:ind w:left="0" w:firstLine="0"/>
        <w:jc w:val="left"/>
        <w:rPr>
          <w:rFonts w:hint="eastAsia"/>
        </w:rPr>
      </w:pPr>
    </w:p>
    <w:p w14:paraId="2CF9014A">
      <w:pPr>
        <w:spacing w:after="514" w:line="259" w:lineRule="auto"/>
        <w:ind w:left="0" w:firstLine="0"/>
        <w:jc w:val="left"/>
        <w:rPr>
          <w:rFonts w:hint="eastAsia"/>
        </w:rPr>
      </w:pPr>
      <w:r>
        <w:rPr>
          <w:rFonts w:hint="eastAsia"/>
        </w:rPr>
        <w:t>I observe in the third place, That the covenant itself is abolished, by which I mean that, although it still demands obedience to its precepts, and executes its penalty upon transgressors, it does not promise life to the obedient.</w:t>
      </w:r>
    </w:p>
    <w:p w14:paraId="5BCA1C34">
      <w:pPr>
        <w:spacing w:after="514" w:line="259" w:lineRule="auto"/>
        <w:ind w:left="0" w:firstLine="0"/>
        <w:jc w:val="left"/>
        <w:rPr>
          <w:rFonts w:hint="eastAsia"/>
        </w:rPr>
      </w:pPr>
      <w:r>
        <w:rPr>
          <w:rFonts w:hint="eastAsia"/>
        </w:rPr>
        <w:t>第三，我观察到，约本身被废止了，我的意思是，虽然它仍然要求顺服其诫命，并对违背者执行其刑罚，但它不再向顺服者应许生命。</w:t>
      </w:r>
    </w:p>
    <w:p w14:paraId="74FEF9A6">
      <w:pPr>
        <w:spacing w:after="514" w:line="259" w:lineRule="auto"/>
        <w:ind w:left="0" w:firstLine="0"/>
        <w:jc w:val="left"/>
        <w:rPr>
          <w:rFonts w:hint="eastAsia"/>
        </w:rPr>
      </w:pPr>
    </w:p>
    <w:p w14:paraId="77E20AC3">
      <w:pPr>
        <w:spacing w:after="514" w:line="259" w:lineRule="auto"/>
        <w:ind w:left="0" w:firstLine="0"/>
        <w:jc w:val="left"/>
        <w:rPr>
          <w:rFonts w:hint="eastAsia"/>
        </w:rPr>
      </w:pPr>
      <w:r>
        <w:rPr>
          <w:rFonts w:hint="eastAsia"/>
        </w:rPr>
        <w:t>There is now no federal transaction between God and man, according to which he engages to give life to the keepers of the law.</w:t>
      </w:r>
    </w:p>
    <w:p w14:paraId="24628817">
      <w:pPr>
        <w:spacing w:after="514" w:line="259" w:lineRule="auto"/>
        <w:ind w:left="0" w:firstLine="0"/>
        <w:jc w:val="left"/>
        <w:rPr>
          <w:rFonts w:hint="eastAsia"/>
        </w:rPr>
      </w:pPr>
      <w:r>
        <w:rPr>
          <w:rFonts w:hint="eastAsia"/>
        </w:rPr>
        <w:t>如今，神与人之间不再有盟约性的事务，据此祂承诺将生命赐给守律法的人。</w:t>
      </w:r>
    </w:p>
    <w:p w14:paraId="1DBFA702">
      <w:pPr>
        <w:spacing w:after="514" w:line="259" w:lineRule="auto"/>
        <w:ind w:left="0" w:firstLine="0"/>
        <w:jc w:val="left"/>
        <w:rPr>
          <w:rFonts w:hint="eastAsia"/>
        </w:rPr>
      </w:pPr>
    </w:p>
    <w:p w14:paraId="57121014">
      <w:pPr>
        <w:spacing w:after="514" w:line="259" w:lineRule="auto"/>
        <w:ind w:left="0" w:firstLine="0"/>
        <w:jc w:val="left"/>
        <w:rPr>
          <w:rFonts w:hint="eastAsia"/>
        </w:rPr>
      </w:pPr>
      <w:r>
        <w:rPr>
          <w:rFonts w:hint="eastAsia"/>
        </w:rPr>
        <w:t>It is indeed often said, that, if men could fulfil the demands of the law, they would be entitled to happiness; but this is a mistake.</w:t>
      </w:r>
    </w:p>
    <w:p w14:paraId="603671CB">
      <w:pPr>
        <w:spacing w:after="514" w:line="259" w:lineRule="auto"/>
        <w:ind w:left="0" w:firstLine="0"/>
        <w:jc w:val="left"/>
        <w:rPr>
          <w:rFonts w:hint="eastAsia"/>
        </w:rPr>
      </w:pPr>
      <w:r>
        <w:rPr>
          <w:rFonts w:hint="eastAsia"/>
        </w:rPr>
        <w:t>确实常有人说，如果人们能满足律法的要求，他们就有权获得幸福；但这是一个错误。</w:t>
      </w:r>
    </w:p>
    <w:p w14:paraId="7E8F1919">
      <w:pPr>
        <w:spacing w:after="514" w:line="259" w:lineRule="auto"/>
        <w:ind w:left="0" w:firstLine="0"/>
        <w:jc w:val="left"/>
        <w:rPr>
          <w:rFonts w:hint="eastAsia"/>
        </w:rPr>
      </w:pPr>
    </w:p>
    <w:p w14:paraId="5D217D1F">
      <w:pPr>
        <w:spacing w:after="514" w:line="259" w:lineRule="auto"/>
        <w:ind w:left="0" w:firstLine="0"/>
        <w:jc w:val="left"/>
        <w:rPr>
          <w:rFonts w:hint="eastAsia"/>
        </w:rPr>
      </w:pPr>
      <w:r>
        <w:rPr>
          <w:rFonts w:hint="eastAsia"/>
        </w:rPr>
        <w:t>The constitution upon which alone man's title could be founded was disannulled, and has not been re-established.</w:t>
      </w:r>
    </w:p>
    <w:p w14:paraId="31016CC2">
      <w:pPr>
        <w:spacing w:after="514" w:line="259" w:lineRule="auto"/>
        <w:ind w:left="0" w:firstLine="0"/>
        <w:jc w:val="left"/>
        <w:rPr>
          <w:rFonts w:hint="eastAsia"/>
        </w:rPr>
      </w:pPr>
      <w:r>
        <w:rPr>
          <w:rFonts w:hint="eastAsia"/>
        </w:rPr>
        <w:t>那唯一可以建立人权利的设立已被废止，并未被重新建立。</w:t>
      </w:r>
    </w:p>
    <w:p w14:paraId="36C6C40F">
      <w:pPr>
        <w:spacing w:after="514" w:line="259" w:lineRule="auto"/>
        <w:ind w:left="0" w:firstLine="0"/>
        <w:jc w:val="left"/>
        <w:rPr>
          <w:rFonts w:hint="eastAsia"/>
        </w:rPr>
      </w:pPr>
    </w:p>
    <w:p w14:paraId="0D1E3A3C">
      <w:pPr>
        <w:spacing w:after="514" w:line="259" w:lineRule="auto"/>
        <w:ind w:left="0" w:firstLine="0"/>
        <w:jc w:val="left"/>
        <w:rPr>
          <w:rFonts w:hint="eastAsia"/>
        </w:rPr>
      </w:pPr>
      <w:r>
        <w:rPr>
          <w:rFonts w:hint="eastAsia"/>
        </w:rPr>
        <w:t>That it was disannulled will be perfectly evident, if you reflect upon the nature of a covenant.</w:t>
      </w:r>
    </w:p>
    <w:p w14:paraId="51AD0404">
      <w:pPr>
        <w:spacing w:after="514" w:line="259" w:lineRule="auto"/>
        <w:ind w:left="0" w:firstLine="0"/>
        <w:jc w:val="left"/>
        <w:rPr>
          <w:rFonts w:hint="eastAsia"/>
        </w:rPr>
      </w:pPr>
      <w:r>
        <w:rPr>
          <w:rFonts w:hint="eastAsia"/>
        </w:rPr>
        <w:t>如果你反思一个约的性质，就会完全明白它已被废止了。</w:t>
      </w:r>
    </w:p>
    <w:p w14:paraId="5E579718">
      <w:pPr>
        <w:spacing w:after="514" w:line="259" w:lineRule="auto"/>
        <w:ind w:left="0" w:firstLine="0"/>
        <w:jc w:val="left"/>
        <w:rPr>
          <w:rFonts w:hint="eastAsia"/>
        </w:rPr>
      </w:pPr>
    </w:p>
    <w:p w14:paraId="7F23A34B">
      <w:pPr>
        <w:spacing w:after="514" w:line="259" w:lineRule="auto"/>
        <w:ind w:left="0" w:firstLine="0"/>
        <w:jc w:val="left"/>
        <w:rPr>
          <w:rFonts w:hint="eastAsia"/>
        </w:rPr>
      </w:pPr>
      <w:r>
        <w:rPr>
          <w:rFonts w:hint="eastAsia"/>
        </w:rPr>
        <w:t>It is an agreement between two parties upon certain terms.</w:t>
      </w:r>
    </w:p>
    <w:p w14:paraId="025CDF43">
      <w:pPr>
        <w:spacing w:after="514" w:line="259" w:lineRule="auto"/>
        <w:ind w:left="0" w:firstLine="0"/>
        <w:jc w:val="left"/>
        <w:rPr>
          <w:rFonts w:hint="eastAsia"/>
        </w:rPr>
      </w:pPr>
      <w:r>
        <w:rPr>
          <w:rFonts w:hint="eastAsia"/>
        </w:rPr>
        <w:t>这是一个两方之间基于某些条款的协议。</w:t>
      </w:r>
    </w:p>
    <w:p w14:paraId="5BEF935E">
      <w:pPr>
        <w:spacing w:after="514" w:line="259" w:lineRule="auto"/>
        <w:ind w:left="0" w:firstLine="0"/>
        <w:jc w:val="left"/>
        <w:rPr>
          <w:rFonts w:hint="eastAsia"/>
        </w:rPr>
      </w:pPr>
    </w:p>
    <w:p w14:paraId="689C2CCD">
      <w:pPr>
        <w:spacing w:after="514" w:line="259" w:lineRule="auto"/>
        <w:ind w:left="0" w:firstLine="0"/>
        <w:jc w:val="left"/>
        <w:rPr>
          <w:rFonts w:hint="eastAsia"/>
        </w:rPr>
      </w:pPr>
      <w:r>
        <w:rPr>
          <w:rFonts w:hint="eastAsia"/>
        </w:rPr>
        <w:t>If the terms are not fulfilled, the agreement is dissolved, and the penalty, if one was proposed, takes effect.</w:t>
      </w:r>
    </w:p>
    <w:p w14:paraId="07A7CB35">
      <w:pPr>
        <w:spacing w:after="514" w:line="259" w:lineRule="auto"/>
        <w:ind w:left="0" w:firstLine="0"/>
        <w:jc w:val="left"/>
        <w:rPr>
          <w:rFonts w:hint="eastAsia"/>
        </w:rPr>
      </w:pPr>
      <w:r>
        <w:rPr>
          <w:rFonts w:hint="eastAsia"/>
        </w:rPr>
        <w:t>如果条款未被履行，协议就解除了，刑罚，如果曾提出过，就会生效。</w:t>
      </w:r>
    </w:p>
    <w:p w14:paraId="43AB6328">
      <w:pPr>
        <w:spacing w:after="514" w:line="259" w:lineRule="auto"/>
        <w:ind w:left="0" w:firstLine="0"/>
        <w:jc w:val="left"/>
        <w:rPr>
          <w:rFonts w:hint="eastAsia"/>
        </w:rPr>
      </w:pPr>
    </w:p>
    <w:p w14:paraId="39CE7859">
      <w:pPr>
        <w:spacing w:after="514" w:line="259" w:lineRule="auto"/>
        <w:ind w:left="0" w:firstLine="0"/>
        <w:jc w:val="left"/>
        <w:rPr>
          <w:rFonts w:hint="eastAsia"/>
        </w:rPr>
      </w:pPr>
      <w:r>
        <w:rPr>
          <w:rFonts w:hint="eastAsia"/>
        </w:rPr>
        <w:t>The promisee cannot come forward at some future time, and say to the promiser, I will now do what was prescribed.</w:t>
      </w:r>
    </w:p>
    <w:p w14:paraId="05E398E0">
      <w:pPr>
        <w:spacing w:after="514" w:line="259" w:lineRule="auto"/>
        <w:ind w:left="0" w:firstLine="0"/>
        <w:jc w:val="left"/>
        <w:rPr>
          <w:rFonts w:hint="eastAsia"/>
        </w:rPr>
      </w:pPr>
      <w:r>
        <w:rPr>
          <w:rFonts w:hint="eastAsia"/>
        </w:rPr>
        <w:t>受应许者不能在将来某个时候出来，对应许者说，我现在就做所规定的事。</w:t>
      </w:r>
    </w:p>
    <w:p w14:paraId="543066EF">
      <w:pPr>
        <w:spacing w:after="514" w:line="259" w:lineRule="auto"/>
        <w:ind w:left="0" w:firstLine="0"/>
        <w:jc w:val="left"/>
        <w:rPr>
          <w:rFonts w:hint="eastAsia"/>
        </w:rPr>
      </w:pPr>
    </w:p>
    <w:p w14:paraId="57F3C4D7">
      <w:pPr>
        <w:spacing w:after="514" w:line="259" w:lineRule="auto"/>
        <w:ind w:left="0" w:firstLine="0"/>
        <w:jc w:val="left"/>
        <w:rPr>
          <w:rFonts w:hint="eastAsia"/>
        </w:rPr>
      </w:pPr>
      <w:r>
        <w:rPr>
          <w:rFonts w:hint="eastAsia"/>
        </w:rPr>
        <w:t>The latter is no longer bound by his promise, may reject the offered service, because the season when he wanted it is gone by, and has a right to exact the penalty.</w:t>
      </w:r>
    </w:p>
    <w:p w14:paraId="5C0B1772">
      <w:pPr>
        <w:spacing w:after="514" w:line="259" w:lineRule="auto"/>
        <w:ind w:left="0" w:firstLine="0"/>
        <w:jc w:val="left"/>
        <w:rPr>
          <w:rFonts w:hint="eastAsia"/>
        </w:rPr>
      </w:pPr>
      <w:r>
        <w:rPr>
          <w:rFonts w:hint="eastAsia"/>
        </w:rPr>
        <w:t>后者不再受其应许的约束，可以拒绝所提供的服务，因为他需要它的季节已经过去，并且他有权要求执行刑罚。</w:t>
      </w:r>
    </w:p>
    <w:p w14:paraId="399E6186">
      <w:pPr>
        <w:spacing w:after="514" w:line="259" w:lineRule="auto"/>
        <w:ind w:left="0" w:firstLine="0"/>
        <w:jc w:val="left"/>
        <w:rPr>
          <w:rFonts w:hint="eastAsia"/>
        </w:rPr>
      </w:pPr>
    </w:p>
    <w:p w14:paraId="11218A81">
      <w:pPr>
        <w:spacing w:after="514" w:line="259" w:lineRule="auto"/>
        <w:ind w:left="0" w:firstLine="0"/>
        <w:jc w:val="left"/>
        <w:rPr>
          <w:rFonts w:hint="eastAsia"/>
        </w:rPr>
      </w:pPr>
      <w:r>
        <w:rPr>
          <w:rFonts w:hint="eastAsia"/>
        </w:rPr>
        <w:t>In consequence of the sin of Adam, the agreement which his Creator had made with him came to an end.</w:t>
      </w:r>
    </w:p>
    <w:p w14:paraId="0FBA5DDD">
      <w:pPr>
        <w:spacing w:after="514" w:line="259" w:lineRule="auto"/>
        <w:ind w:left="0" w:firstLine="0"/>
        <w:jc w:val="left"/>
        <w:rPr>
          <w:rFonts w:hint="eastAsia"/>
        </w:rPr>
      </w:pPr>
      <w:r>
        <w:rPr>
          <w:rFonts w:hint="eastAsia"/>
        </w:rPr>
        <w:t>由于亚当的罪，他的造物主与他所立的协议便告终结。</w:t>
      </w:r>
    </w:p>
    <w:p w14:paraId="2DFAFF68">
      <w:pPr>
        <w:spacing w:after="514" w:line="259" w:lineRule="auto"/>
        <w:ind w:left="0" w:firstLine="0"/>
        <w:jc w:val="left"/>
        <w:rPr>
          <w:rFonts w:hint="eastAsia"/>
        </w:rPr>
      </w:pPr>
    </w:p>
    <w:p w14:paraId="1264D450">
      <w:pPr>
        <w:spacing w:after="514" w:line="259" w:lineRule="auto"/>
        <w:ind w:left="0" w:firstLine="0"/>
        <w:jc w:val="left"/>
        <w:rPr>
          <w:rFonts w:hint="eastAsia"/>
        </w:rPr>
      </w:pPr>
      <w:r>
        <w:rPr>
          <w:rFonts w:hint="eastAsia"/>
        </w:rPr>
        <w:t>He had violated the condition, lost all claim to the promise, and fallen under the penalty.</w:t>
      </w:r>
    </w:p>
    <w:p w14:paraId="4A276893">
      <w:pPr>
        <w:spacing w:after="514" w:line="259" w:lineRule="auto"/>
        <w:ind w:left="0" w:firstLine="0"/>
        <w:jc w:val="left"/>
        <w:rPr>
          <w:rFonts w:hint="eastAsia"/>
        </w:rPr>
      </w:pPr>
      <w:r>
        <w:rPr>
          <w:rFonts w:hint="eastAsia"/>
        </w:rPr>
        <w:t>他违背了条件，失去了所有对应许的要求，并落入刑罚之下。</w:t>
      </w:r>
    </w:p>
    <w:p w14:paraId="662AC138">
      <w:pPr>
        <w:spacing w:after="514" w:line="259" w:lineRule="auto"/>
        <w:ind w:left="0" w:firstLine="0"/>
        <w:jc w:val="left"/>
        <w:rPr>
          <w:rFonts w:hint="eastAsia"/>
        </w:rPr>
      </w:pPr>
    </w:p>
    <w:p w14:paraId="0017703A">
      <w:pPr>
        <w:spacing w:after="514" w:line="259" w:lineRule="auto"/>
        <w:ind w:left="0" w:firstLine="0"/>
        <w:jc w:val="left"/>
        <w:rPr>
          <w:rFonts w:hint="eastAsia"/>
        </w:rPr>
      </w:pPr>
      <w:r>
        <w:rPr>
          <w:rFonts w:hint="eastAsia"/>
        </w:rPr>
        <w:t>There was no clause in the covenant providing him with an opportunity to retrieve his fault, and still holding out the hope of the reward after he had failed.</w:t>
      </w:r>
    </w:p>
    <w:p w14:paraId="4CC1868F">
      <w:pPr>
        <w:spacing w:after="514" w:line="259" w:lineRule="auto"/>
        <w:ind w:left="0" w:firstLine="0"/>
        <w:jc w:val="left"/>
        <w:rPr>
          <w:rFonts w:hint="eastAsia"/>
        </w:rPr>
      </w:pPr>
      <w:r>
        <w:rPr>
          <w:rFonts w:hint="eastAsia"/>
        </w:rPr>
        <w:t>在约中没有任何条款给他提供一个弥补过错的机会，并在他失败后仍然给他奖赏的希望。</w:t>
      </w:r>
    </w:p>
    <w:p w14:paraId="4F3135AE">
      <w:pPr>
        <w:spacing w:after="514" w:line="259" w:lineRule="auto"/>
        <w:ind w:left="0" w:firstLine="0"/>
        <w:jc w:val="left"/>
        <w:rPr>
          <w:rFonts w:hint="eastAsia"/>
        </w:rPr>
      </w:pPr>
    </w:p>
    <w:p w14:paraId="775C699E">
      <w:pPr>
        <w:spacing w:after="514" w:line="259" w:lineRule="auto"/>
        <w:ind w:left="0" w:firstLine="0"/>
        <w:jc w:val="left"/>
        <w:rPr>
          <w:rFonts w:hint="eastAsia"/>
        </w:rPr>
      </w:pPr>
      <w:r>
        <w:rPr>
          <w:rFonts w:hint="eastAsia"/>
        </w:rPr>
        <w:t>His eternal interests were suspended upon one trial, and if it terminated fatally, his doom was fixed for ever.</w:t>
      </w:r>
    </w:p>
    <w:p w14:paraId="14868713">
      <w:pPr>
        <w:spacing w:after="514" w:line="259" w:lineRule="auto"/>
        <w:ind w:left="0" w:firstLine="0"/>
        <w:jc w:val="left"/>
        <w:rPr>
          <w:rFonts w:hint="eastAsia"/>
        </w:rPr>
      </w:pPr>
      <w:r>
        <w:rPr>
          <w:rFonts w:hint="eastAsia"/>
        </w:rPr>
        <w:t>他的永恒利益系于一次考验，如果考验以致命告终，他的命运就永远被定了。</w:t>
      </w:r>
    </w:p>
    <w:p w14:paraId="0EF9A4C9">
      <w:pPr>
        <w:spacing w:after="514" w:line="259" w:lineRule="auto"/>
        <w:ind w:left="0" w:firstLine="0"/>
        <w:jc w:val="left"/>
        <w:rPr>
          <w:rFonts w:hint="eastAsia"/>
        </w:rPr>
      </w:pPr>
    </w:p>
    <w:p w14:paraId="68758C66">
      <w:pPr>
        <w:spacing w:after="514" w:line="259" w:lineRule="auto"/>
        <w:ind w:left="0" w:firstLine="0"/>
        <w:jc w:val="left"/>
        <w:rPr>
          <w:rFonts w:hint="eastAsia"/>
        </w:rPr>
      </w:pPr>
      <w:r>
        <w:rPr>
          <w:rFonts w:hint="eastAsia"/>
        </w:rPr>
        <w:t>You will observe that, if what has been now said is true in respect of Adam, it is true also in respect of his posterity, who were identified with him, and placed in the same circumstances by the covenant.</w:t>
      </w:r>
    </w:p>
    <w:p w14:paraId="3BAF47CF">
      <w:pPr>
        <w:spacing w:after="514" w:line="259" w:lineRule="auto"/>
        <w:ind w:left="0" w:firstLine="0"/>
        <w:jc w:val="left"/>
        <w:rPr>
          <w:rFonts w:hint="eastAsia"/>
        </w:rPr>
      </w:pPr>
      <w:r>
        <w:rPr>
          <w:rFonts w:hint="eastAsia"/>
        </w:rPr>
        <w:t>你会注意到，如果刚才所说的对于亚当是真实的，那么对于他的后裔也是真实的，他们与他被视为一体，并因这约而被置于同样的情境中。</w:t>
      </w:r>
    </w:p>
    <w:p w14:paraId="7713A1ED">
      <w:pPr>
        <w:spacing w:after="514" w:line="259" w:lineRule="auto"/>
        <w:ind w:left="0" w:firstLine="0"/>
        <w:jc w:val="left"/>
        <w:rPr>
          <w:rFonts w:hint="eastAsia"/>
        </w:rPr>
      </w:pPr>
    </w:p>
    <w:p w14:paraId="05456B5B">
      <w:pPr>
        <w:spacing w:after="514" w:line="259" w:lineRule="auto"/>
        <w:ind w:left="0" w:firstLine="0"/>
        <w:jc w:val="left"/>
        <w:rPr>
          <w:rFonts w:hint="eastAsia"/>
        </w:rPr>
      </w:pPr>
      <w:r>
        <w:rPr>
          <w:rFonts w:hint="eastAsia"/>
        </w:rPr>
        <w:t>It cannot be, therefore, that a promise of life is still made to them upon condition of obedience, for no such promise was made to him after the fall.</w:t>
      </w:r>
    </w:p>
    <w:p w14:paraId="2D183F87">
      <w:pPr>
        <w:spacing w:after="514" w:line="259" w:lineRule="auto"/>
        <w:ind w:left="0" w:firstLine="0"/>
        <w:jc w:val="left"/>
        <w:rPr>
          <w:rFonts w:hint="eastAsia"/>
        </w:rPr>
      </w:pPr>
      <w:r>
        <w:rPr>
          <w:rFonts w:hint="eastAsia"/>
        </w:rPr>
        <w:t>因此，不可能仍然向他们以顺服为条件应许生命，因为在堕落之后，并没有向他作出这样的应许。</w:t>
      </w:r>
    </w:p>
    <w:p w14:paraId="67065B14">
      <w:pPr>
        <w:spacing w:after="514" w:line="259" w:lineRule="auto"/>
        <w:ind w:left="0" w:firstLine="0"/>
        <w:jc w:val="left"/>
        <w:rPr>
          <w:rFonts w:hint="eastAsia"/>
        </w:rPr>
      </w:pPr>
    </w:p>
    <w:p w14:paraId="5FE1569E">
      <w:pPr>
        <w:spacing w:after="514" w:line="259" w:lineRule="auto"/>
        <w:ind w:left="0" w:firstLine="0"/>
        <w:jc w:val="left"/>
        <w:rPr>
          <w:rFonts w:hint="eastAsia"/>
        </w:rPr>
      </w:pPr>
      <w:r>
        <w:rPr>
          <w:rFonts w:hint="eastAsia"/>
        </w:rPr>
        <w:t>His hope was founded upon a new promise, a promise of mercy through the seed of the woman, and God gives no other hope to his posterity.</w:t>
      </w:r>
    </w:p>
    <w:p w14:paraId="699C06EC">
      <w:pPr>
        <w:spacing w:after="514" w:line="259" w:lineRule="auto"/>
        <w:ind w:left="0" w:firstLine="0"/>
        <w:jc w:val="left"/>
        <w:rPr>
          <w:rFonts w:hint="eastAsia"/>
        </w:rPr>
      </w:pPr>
      <w:r>
        <w:rPr>
          <w:rFonts w:hint="eastAsia"/>
        </w:rPr>
        <w:t>他的希望是建立在一个新的应许之上，一个通过女人的后裔而得怜悯的应许，并且神没有给他的后裔任何别的希望。</w:t>
      </w:r>
    </w:p>
    <w:p w14:paraId="6A121855">
      <w:pPr>
        <w:spacing w:after="514" w:line="259" w:lineRule="auto"/>
        <w:ind w:left="0" w:firstLine="0"/>
        <w:jc w:val="left"/>
        <w:rPr>
          <w:rFonts w:hint="eastAsia"/>
        </w:rPr>
      </w:pPr>
    </w:p>
    <w:p w14:paraId="4C17A191">
      <w:pPr>
        <w:spacing w:after="514" w:line="259" w:lineRule="auto"/>
        <w:ind w:left="0" w:firstLine="0"/>
        <w:jc w:val="left"/>
        <w:rPr>
          <w:rFonts w:hint="eastAsia"/>
        </w:rPr>
      </w:pPr>
      <w:r>
        <w:rPr>
          <w:rFonts w:hint="eastAsia"/>
        </w:rPr>
        <w:t>Let it not be imagined, that there is a proposal of two ways of obtaining happiness in the world to come, the one by the works of the law, and the other by faith.</w:t>
      </w:r>
    </w:p>
    <w:p w14:paraId="575C2E3B">
      <w:pPr>
        <w:spacing w:after="514" w:line="259" w:lineRule="auto"/>
        <w:ind w:left="0" w:firstLine="0"/>
        <w:jc w:val="left"/>
        <w:rPr>
          <w:rFonts w:hint="eastAsia"/>
        </w:rPr>
      </w:pPr>
      <w:r>
        <w:rPr>
          <w:rFonts w:hint="eastAsia"/>
        </w:rPr>
        <w:t>不要以为，在来世获得幸福有两种方式，一种是靠律法的行为，另一种是靠信心。</w:t>
      </w:r>
    </w:p>
    <w:p w14:paraId="0847079D">
      <w:pPr>
        <w:spacing w:after="514" w:line="259" w:lineRule="auto"/>
        <w:ind w:left="0" w:firstLine="0"/>
        <w:jc w:val="left"/>
        <w:rPr>
          <w:rFonts w:hint="eastAsia"/>
        </w:rPr>
      </w:pPr>
    </w:p>
    <w:p w14:paraId="1CFB497D">
      <w:pPr>
        <w:spacing w:after="514" w:line="259" w:lineRule="auto"/>
        <w:ind w:left="0" w:firstLine="0"/>
        <w:jc w:val="left"/>
        <w:rPr>
          <w:rFonts w:hint="eastAsia"/>
        </w:rPr>
      </w:pPr>
      <w:r>
        <w:rPr>
          <w:rFonts w:hint="eastAsia"/>
        </w:rPr>
        <w:t>Men may dream of the former, but they only dream, for, besides the utter impossibility of the thing, God has never come under a new obligation to reward their obedience.</w:t>
      </w:r>
    </w:p>
    <w:p w14:paraId="35BEE4C9">
      <w:pPr>
        <w:spacing w:after="514" w:line="259" w:lineRule="auto"/>
        <w:ind w:left="0" w:firstLine="0"/>
        <w:jc w:val="left"/>
        <w:rPr>
          <w:rFonts w:hint="eastAsia"/>
        </w:rPr>
      </w:pPr>
      <w:r>
        <w:rPr>
          <w:rFonts w:hint="eastAsia"/>
        </w:rPr>
        <w:t>人们可以梦想前者，但他们只是梦想，因为，除了这件事完全不可能之外，神也从未订立一个新的义务来奖赏他们的顺服。</w:t>
      </w:r>
    </w:p>
    <w:p w14:paraId="2A4A3C45">
      <w:pPr>
        <w:spacing w:after="514" w:line="259" w:lineRule="auto"/>
        <w:ind w:left="0" w:firstLine="0"/>
        <w:jc w:val="left"/>
        <w:rPr>
          <w:rFonts w:hint="eastAsia"/>
        </w:rPr>
      </w:pPr>
    </w:p>
    <w:p w14:paraId="5985BC5D">
      <w:pPr>
        <w:spacing w:after="514" w:line="259" w:lineRule="auto"/>
        <w:ind w:left="0" w:firstLine="0"/>
        <w:jc w:val="left"/>
        <w:rPr>
          <w:rFonts w:hint="eastAsia"/>
        </w:rPr>
      </w:pPr>
      <w:r>
        <w:rPr>
          <w:rFonts w:hint="eastAsia"/>
        </w:rPr>
        <w:t>The covenant of works is superseded by the covenant of grace, and the promise of life belongs to that covenant alone.</w:t>
      </w:r>
    </w:p>
    <w:p w14:paraId="54D93749">
      <w:pPr>
        <w:spacing w:after="514" w:line="259" w:lineRule="auto"/>
        <w:ind w:left="0" w:firstLine="0"/>
        <w:jc w:val="left"/>
        <w:rPr>
          <w:rFonts w:hint="eastAsia"/>
        </w:rPr>
      </w:pPr>
      <w:r>
        <w:rPr>
          <w:rFonts w:hint="eastAsia"/>
        </w:rPr>
        <w:t>行为之约被恩典之约所取代，生命的应许只属于那个约。</w:t>
      </w:r>
    </w:p>
    <w:p w14:paraId="2986F402">
      <w:pPr>
        <w:spacing w:after="514" w:line="259" w:lineRule="auto"/>
        <w:ind w:left="0" w:firstLine="0"/>
        <w:jc w:val="left"/>
        <w:rPr>
          <w:rFonts w:hint="eastAsia"/>
        </w:rPr>
      </w:pPr>
    </w:p>
    <w:p w14:paraId="795DEA19">
      <w:pPr>
        <w:spacing w:after="514" w:line="259" w:lineRule="auto"/>
        <w:ind w:left="0" w:firstLine="0"/>
        <w:jc w:val="left"/>
        <w:rPr>
          <w:rFonts w:hint="eastAsia"/>
        </w:rPr>
      </w:pPr>
      <w:r>
        <w:rPr>
          <w:rFonts w:hint="eastAsia"/>
        </w:rPr>
        <w:t>It is an error, therefore, to represent men in a natural state, as under the covenant of works, when it is meant that they are required to perform perfect obedience as the condition of life.</w:t>
      </w:r>
    </w:p>
    <w:p w14:paraId="3869F090">
      <w:pPr>
        <w:spacing w:after="514" w:line="259" w:lineRule="auto"/>
        <w:ind w:left="0" w:firstLine="0"/>
        <w:jc w:val="left"/>
        <w:rPr>
          <w:rFonts w:hint="eastAsia"/>
        </w:rPr>
      </w:pPr>
      <w:r>
        <w:rPr>
          <w:rFonts w:hint="eastAsia"/>
        </w:rPr>
        <w:t>因此，将处于自然状态的人，描述为在行为之约之下，意指他们被要求履行完美的顺服作为生命的条件，这是一个错误。</w:t>
      </w:r>
    </w:p>
    <w:p w14:paraId="5C5FA56E">
      <w:pPr>
        <w:spacing w:after="514" w:line="259" w:lineRule="auto"/>
        <w:ind w:left="0" w:firstLine="0"/>
        <w:jc w:val="left"/>
        <w:rPr>
          <w:rFonts w:hint="eastAsia"/>
        </w:rPr>
      </w:pPr>
    </w:p>
    <w:p w14:paraId="2B447206">
      <w:pPr>
        <w:spacing w:after="514" w:line="259" w:lineRule="auto"/>
        <w:ind w:left="0" w:firstLine="0"/>
        <w:jc w:val="left"/>
        <w:rPr>
          <w:rFonts w:hint="eastAsia"/>
        </w:rPr>
      </w:pPr>
      <w:r>
        <w:rPr>
          <w:rFonts w:hint="eastAsia"/>
        </w:rPr>
        <w:t>Perfect obedience is demanded from them, but not as the condition of life; for never since the fall did God promise life upon such terms.</w:t>
      </w:r>
    </w:p>
    <w:p w14:paraId="193EB0E0">
      <w:pPr>
        <w:spacing w:after="514" w:line="259" w:lineRule="auto"/>
        <w:ind w:left="0" w:firstLine="0"/>
        <w:jc w:val="left"/>
        <w:rPr>
          <w:rFonts w:hint="eastAsia"/>
        </w:rPr>
      </w:pPr>
      <w:r>
        <w:rPr>
          <w:rFonts w:hint="eastAsia"/>
        </w:rPr>
        <w:t>完美的顺服确实是向他们要求的，但并非作为生命的条件；因为自从堕落以来，神从未以这样的条件应许生命。</w:t>
      </w:r>
    </w:p>
    <w:p w14:paraId="579DD865">
      <w:pPr>
        <w:spacing w:after="514" w:line="259" w:lineRule="auto"/>
        <w:ind w:left="0" w:firstLine="0"/>
        <w:jc w:val="left"/>
        <w:rPr>
          <w:rFonts w:hint="eastAsia"/>
        </w:rPr>
      </w:pPr>
    </w:p>
    <w:p w14:paraId="6318D80C">
      <w:pPr>
        <w:spacing w:after="514" w:line="259" w:lineRule="auto"/>
        <w:ind w:left="0" w:firstLine="0"/>
        <w:jc w:val="left"/>
        <w:rPr>
          <w:rFonts w:hint="eastAsia"/>
        </w:rPr>
      </w:pPr>
      <w:r>
        <w:rPr>
          <w:rFonts w:hint="eastAsia"/>
        </w:rPr>
        <w:t>The first covenant, as a covenant, no longer exists.</w:t>
      </w:r>
    </w:p>
    <w:p w14:paraId="1942EAE4">
      <w:pPr>
        <w:spacing w:after="514" w:line="259" w:lineRule="auto"/>
        <w:ind w:left="0" w:firstLine="0"/>
        <w:jc w:val="left"/>
        <w:rPr>
          <w:rFonts w:hint="eastAsia"/>
        </w:rPr>
      </w:pPr>
      <w:r>
        <w:rPr>
          <w:rFonts w:hint="eastAsia"/>
        </w:rPr>
        <w:t>第一个约，作为一个约，已不再存在。</w:t>
      </w:r>
    </w:p>
    <w:p w14:paraId="00558E35">
      <w:pPr>
        <w:spacing w:after="514" w:line="259" w:lineRule="auto"/>
        <w:ind w:left="0" w:firstLine="0"/>
        <w:jc w:val="left"/>
        <w:rPr>
          <w:rFonts w:hint="eastAsia"/>
        </w:rPr>
      </w:pPr>
    </w:p>
    <w:p w14:paraId="015DC071">
      <w:pPr>
        <w:spacing w:after="514" w:line="259" w:lineRule="auto"/>
        <w:ind w:left="0" w:firstLine="0"/>
        <w:jc w:val="left"/>
        <w:rPr>
          <w:rFonts w:hint="eastAsia"/>
        </w:rPr>
      </w:pPr>
      <w:r>
        <w:rPr>
          <w:rFonts w:hint="eastAsia"/>
        </w:rPr>
        <w:t>Nothing remains of it but the precept and the penalty; the promise is cancelled.</w:t>
      </w:r>
    </w:p>
    <w:p w14:paraId="76028FE0">
      <w:pPr>
        <w:spacing w:after="514" w:line="259" w:lineRule="auto"/>
        <w:ind w:left="0" w:firstLine="0"/>
        <w:jc w:val="left"/>
        <w:rPr>
          <w:rFonts w:hint="eastAsia"/>
        </w:rPr>
      </w:pPr>
      <w:r>
        <w:rPr>
          <w:rFonts w:hint="eastAsia"/>
        </w:rPr>
        <w:t>它剩下的只有诫命和刑罚；应许已被取消。</w:t>
      </w:r>
    </w:p>
    <w:p w14:paraId="657A1ADC">
      <w:pPr>
        <w:spacing w:after="514" w:line="259" w:lineRule="auto"/>
        <w:ind w:left="0" w:firstLine="0"/>
        <w:jc w:val="left"/>
        <w:rPr>
          <w:rFonts w:hint="eastAsia"/>
        </w:rPr>
      </w:pPr>
    </w:p>
    <w:p w14:paraId="6FC9AE41">
      <w:pPr>
        <w:spacing w:after="514" w:line="259" w:lineRule="auto"/>
        <w:ind w:left="0" w:firstLine="0"/>
        <w:jc w:val="left"/>
        <w:rPr>
          <w:rFonts w:hint="eastAsia"/>
        </w:rPr>
      </w:pPr>
      <w:r>
        <w:rPr>
          <w:rFonts w:hint="eastAsia"/>
        </w:rPr>
        <w:t>It may be alleged that this doctrine is not in accordance with Scripture, in some passages of which the original tenor of the covenant is expressed.</w:t>
      </w:r>
    </w:p>
    <w:p w14:paraId="4A5856C7">
      <w:pPr>
        <w:spacing w:after="514" w:line="259" w:lineRule="auto"/>
        <w:ind w:left="0" w:firstLine="0"/>
        <w:jc w:val="left"/>
        <w:rPr>
          <w:rFonts w:hint="eastAsia"/>
        </w:rPr>
      </w:pPr>
      <w:r>
        <w:rPr>
          <w:rFonts w:hint="eastAsia"/>
        </w:rPr>
        <w:t>有人可能会声称，这个教义与圣经不符，在圣经的某些段落中，表达了约的最初要旨。</w:t>
      </w:r>
    </w:p>
    <w:p w14:paraId="4A096E89">
      <w:pPr>
        <w:spacing w:after="514" w:line="259" w:lineRule="auto"/>
        <w:ind w:left="0" w:firstLine="0"/>
        <w:jc w:val="left"/>
        <w:rPr>
          <w:rFonts w:hint="eastAsia"/>
        </w:rPr>
      </w:pPr>
    </w:p>
    <w:p w14:paraId="40B0A021">
      <w:pPr>
        <w:spacing w:after="514" w:line="259" w:lineRule="auto"/>
        <w:ind w:left="0" w:firstLine="0"/>
        <w:jc w:val="left"/>
        <w:rPr>
          <w:rFonts w:hint="eastAsia"/>
        </w:rPr>
      </w:pPr>
      <w:r>
        <w:rPr>
          <w:rFonts w:hint="eastAsia"/>
        </w:rPr>
        <w:t>"The man that doeth those things shall live by them."*</w:t>
      </w:r>
    </w:p>
    <w:p w14:paraId="7EA74117">
      <w:pPr>
        <w:spacing w:after="514" w:line="259" w:lineRule="auto"/>
        <w:ind w:left="0" w:firstLine="0"/>
        <w:jc w:val="left"/>
        <w:rPr>
          <w:rFonts w:hint="eastAsia"/>
        </w:rPr>
      </w:pPr>
      <w:r>
        <w:rPr>
          <w:rFonts w:hint="eastAsia"/>
        </w:rPr>
        <w:t>“行这些事的人，就必因此活着。”*</w:t>
      </w:r>
    </w:p>
    <w:p w14:paraId="09D4DF56">
      <w:pPr>
        <w:spacing w:after="514" w:line="259" w:lineRule="auto"/>
        <w:ind w:left="0" w:firstLine="0"/>
        <w:jc w:val="left"/>
        <w:rPr>
          <w:rFonts w:hint="eastAsia"/>
        </w:rPr>
      </w:pPr>
    </w:p>
    <w:p w14:paraId="3FD002A0">
      <w:pPr>
        <w:spacing w:after="514" w:line="259" w:lineRule="auto"/>
        <w:ind w:left="0" w:firstLine="0"/>
        <w:jc w:val="left"/>
        <w:rPr>
          <w:rFonts w:hint="eastAsia"/>
        </w:rPr>
      </w:pPr>
      <w:r>
        <w:rPr>
          <w:rFonts w:hint="eastAsia"/>
        </w:rPr>
        <w:t>"If thou wilt enter into life, keep the commandments."†</w:t>
      </w:r>
    </w:p>
    <w:p w14:paraId="0C420166">
      <w:pPr>
        <w:spacing w:after="514" w:line="259" w:lineRule="auto"/>
        <w:ind w:left="0" w:firstLine="0"/>
        <w:jc w:val="left"/>
        <w:rPr>
          <w:rFonts w:hint="eastAsia"/>
        </w:rPr>
      </w:pPr>
      <w:r>
        <w:rPr>
          <w:rFonts w:hint="eastAsia"/>
        </w:rPr>
        <w:t>“你若要进入永生，就当遵守诫命。”†</w:t>
      </w:r>
    </w:p>
    <w:p w14:paraId="4259D65B">
      <w:pPr>
        <w:spacing w:after="514" w:line="259" w:lineRule="auto"/>
        <w:ind w:left="0" w:firstLine="0"/>
        <w:jc w:val="left"/>
        <w:rPr>
          <w:rFonts w:hint="eastAsia"/>
        </w:rPr>
      </w:pPr>
    </w:p>
    <w:p w14:paraId="78E880F2">
      <w:pPr>
        <w:spacing w:after="514" w:line="259" w:lineRule="auto"/>
        <w:ind w:left="0" w:firstLine="0"/>
        <w:jc w:val="left"/>
        <w:rPr>
          <w:rFonts w:hint="eastAsia"/>
        </w:rPr>
      </w:pPr>
      <w:r>
        <w:rPr>
          <w:rFonts w:hint="eastAsia"/>
        </w:rPr>
        <w:t>But does any person seriously think, that this is a re-enactment of the covenant?</w:t>
      </w:r>
    </w:p>
    <w:p w14:paraId="0F8EDF4E">
      <w:pPr>
        <w:spacing w:after="514" w:line="259" w:lineRule="auto"/>
        <w:ind w:left="0" w:firstLine="0"/>
        <w:jc w:val="left"/>
        <w:rPr>
          <w:rFonts w:hint="eastAsia"/>
        </w:rPr>
      </w:pPr>
      <w:r>
        <w:rPr>
          <w:rFonts w:hint="eastAsia"/>
        </w:rPr>
        <w:t>但有任何人真的认为，这是约的重新颁布吗？</w:t>
      </w:r>
    </w:p>
    <w:p w14:paraId="655B7E5F">
      <w:pPr>
        <w:spacing w:after="514" w:line="259" w:lineRule="auto"/>
        <w:ind w:left="0" w:firstLine="0"/>
        <w:jc w:val="left"/>
        <w:rPr>
          <w:rFonts w:hint="eastAsia"/>
        </w:rPr>
      </w:pPr>
    </w:p>
    <w:p w14:paraId="0030171F">
      <w:pPr>
        <w:spacing w:after="514" w:line="259" w:lineRule="auto"/>
        <w:ind w:left="0" w:firstLine="0"/>
        <w:jc w:val="left"/>
        <w:rPr>
          <w:rFonts w:hint="eastAsia"/>
        </w:rPr>
      </w:pPr>
      <w:r>
        <w:rPr>
          <w:rFonts w:hint="eastAsia"/>
        </w:rPr>
        <w:t>Did God intend to teach the Israelites, or our Saviour the young man who was inquiring the way to heaven, that future happiness was still promised to human obedience?</w:t>
      </w:r>
    </w:p>
    <w:p w14:paraId="5136FECD">
      <w:pPr>
        <w:spacing w:after="514" w:line="259" w:lineRule="auto"/>
        <w:ind w:left="0" w:firstLine="0"/>
        <w:jc w:val="left"/>
        <w:rPr>
          <w:rFonts w:hint="eastAsia"/>
        </w:rPr>
      </w:pPr>
      <w:r>
        <w:rPr>
          <w:rFonts w:hint="eastAsia"/>
        </w:rPr>
        <w:t>神是否意图教导以色列人，或我们的救主那位询问通往天堂之路的年轻人，未来的幸福仍然应许给人的顺服？</w:t>
      </w:r>
    </w:p>
    <w:p w14:paraId="19A3A789">
      <w:pPr>
        <w:spacing w:after="514" w:line="259" w:lineRule="auto"/>
        <w:ind w:left="0" w:firstLine="0"/>
        <w:jc w:val="left"/>
        <w:rPr>
          <w:rFonts w:hint="eastAsia"/>
        </w:rPr>
      </w:pPr>
    </w:p>
    <w:p w14:paraId="36BC5948">
      <w:pPr>
        <w:spacing w:after="514" w:line="259" w:lineRule="auto"/>
        <w:ind w:left="0" w:firstLine="0"/>
        <w:jc w:val="left"/>
        <w:rPr>
          <w:rFonts w:hint="eastAsia"/>
        </w:rPr>
      </w:pPr>
      <w:r>
        <w:rPr>
          <w:rFonts w:hint="eastAsia"/>
        </w:rPr>
        <w:t>No; the design in both cases was to convince the self-righteous of the impracticable nature of the task which they had undertaken; to shew them that there was an insurmountable obstacle to the attainment of their hopes; to remind them that, according to their own plan, there was required an obedience too pure and extensive to be performed by such power as man possesses in his fallen state.</w:t>
      </w:r>
    </w:p>
    <w:p w14:paraId="7C04F19C">
      <w:pPr>
        <w:spacing w:after="514" w:line="259" w:lineRule="auto"/>
        <w:ind w:left="0" w:firstLine="0"/>
        <w:jc w:val="left"/>
        <w:rPr>
          <w:rFonts w:hint="eastAsia"/>
        </w:rPr>
      </w:pPr>
      <w:r>
        <w:rPr>
          <w:rFonts w:hint="eastAsia"/>
        </w:rPr>
        <w:t>不；在这两种情况下，其目的都是为了使自以为义的人相信，他们所承担的任务是行不通的；向他们表明，要实现他们的希望，存在一个无法逾越的障碍；提醒他们，按照他们自己的计划，所需要的顺服是如此纯洁和广泛，以至于人在堕落状态下所拥有的能力是无法履行的。</w:t>
      </w:r>
    </w:p>
    <w:p w14:paraId="08697CA7">
      <w:pPr>
        <w:spacing w:after="514" w:line="259" w:lineRule="auto"/>
        <w:ind w:left="0" w:firstLine="0"/>
        <w:jc w:val="left"/>
        <w:rPr>
          <w:rFonts w:hint="eastAsia"/>
        </w:rPr>
      </w:pPr>
    </w:p>
    <w:p w14:paraId="5D7530A9">
      <w:pPr>
        <w:spacing w:after="514" w:line="259" w:lineRule="auto"/>
        <w:ind w:left="0" w:firstLine="0"/>
        <w:jc w:val="left"/>
        <w:rPr>
          <w:rFonts w:hint="eastAsia"/>
        </w:rPr>
      </w:pPr>
      <w:r>
        <w:rPr>
          <w:rFonts w:hint="eastAsia"/>
        </w:rPr>
        <w:t>Such passages do not import that there is still a constitution by which obedience and life are connected, but proceeding according to men's own notions of the matter, they demonstrate the folly of their expectations, from the unconquerable difficulty of the enterprise.</w:t>
      </w:r>
    </w:p>
    <w:p w14:paraId="592710D0">
      <w:pPr>
        <w:spacing w:after="514" w:line="259" w:lineRule="auto"/>
        <w:ind w:left="0" w:firstLine="0"/>
        <w:jc w:val="left"/>
        <w:rPr>
          <w:rFonts w:hint="eastAsia"/>
        </w:rPr>
      </w:pPr>
      <w:r>
        <w:rPr>
          <w:rFonts w:hint="eastAsia"/>
        </w:rPr>
        <w:t>这样的段落并不意味着仍然存在一个将顺服与生命联系起来的设立，而是根据人们自己对这件事的观念，从这项事业不可克服的困难中，证明了他们期望的愚蠢。</w:t>
      </w:r>
    </w:p>
    <w:p w14:paraId="42B1D8D3">
      <w:pPr>
        <w:spacing w:after="514" w:line="259" w:lineRule="auto"/>
        <w:ind w:left="0" w:firstLine="0"/>
        <w:jc w:val="left"/>
        <w:rPr>
          <w:rFonts w:hint="eastAsia"/>
        </w:rPr>
      </w:pPr>
    </w:p>
    <w:p w14:paraId="2938B550">
      <w:pPr>
        <w:spacing w:after="514" w:line="259" w:lineRule="auto"/>
        <w:ind w:left="0" w:firstLine="0"/>
        <w:jc w:val="left"/>
        <w:rPr>
          <w:rFonts w:hint="eastAsia"/>
        </w:rPr>
      </w:pPr>
      <w:r>
        <w:rPr>
          <w:rFonts w:hint="eastAsia"/>
        </w:rPr>
        <w:t>Let us now inquire what are the consequences of the first sin to the posterity of Adam.</w:t>
      </w:r>
    </w:p>
    <w:p w14:paraId="00CFC1F7">
      <w:pPr>
        <w:spacing w:after="514" w:line="259" w:lineRule="auto"/>
        <w:ind w:left="0" w:firstLine="0"/>
        <w:jc w:val="left"/>
        <w:rPr>
          <w:rFonts w:hint="eastAsia"/>
        </w:rPr>
      </w:pPr>
      <w:r>
        <w:rPr>
          <w:rFonts w:hint="eastAsia"/>
        </w:rPr>
        <w:t>现在让我们来探究第一个罪对亚当后裔的后果。</w:t>
      </w:r>
    </w:p>
    <w:p w14:paraId="3473D797">
      <w:pPr>
        <w:spacing w:after="514" w:line="259" w:lineRule="auto"/>
        <w:ind w:left="0" w:firstLine="0"/>
        <w:jc w:val="left"/>
        <w:rPr>
          <w:rFonts w:hint="eastAsia"/>
        </w:rPr>
      </w:pPr>
    </w:p>
    <w:p w14:paraId="314B249B">
      <w:pPr>
        <w:spacing w:after="514" w:line="259" w:lineRule="auto"/>
        <w:ind w:left="0" w:firstLine="0"/>
        <w:jc w:val="left"/>
        <w:rPr>
          <w:rFonts w:hint="eastAsia"/>
        </w:rPr>
      </w:pPr>
      <w:r>
        <w:rPr>
          <w:rFonts w:hint="eastAsia"/>
        </w:rPr>
        <w:t>If it were true, as Pelagians maintain, that he was not the representative of his children, and that God dealt with him as an individual, it would also be true that none was affected by his sin but himself; but if a covenant was made with him, the consequences are necessarily the same to him and his descendants.</w:t>
      </w:r>
    </w:p>
    <w:p w14:paraId="03693611">
      <w:pPr>
        <w:spacing w:after="514" w:line="259" w:lineRule="auto"/>
        <w:ind w:left="0" w:firstLine="0"/>
        <w:jc w:val="left"/>
        <w:rPr>
          <w:rFonts w:hint="eastAsia"/>
        </w:rPr>
      </w:pPr>
      <w:r>
        <w:rPr>
          <w:rFonts w:hint="eastAsia"/>
        </w:rPr>
        <w:t>如果像伯拉纠派所主张的那样，他不是他子孙的代表，并且神把他当作一个个体来对待，那么也就会是，除了他自己，没有人受他罪的影响；但如果与他立了一个约，那么后果对于他和他的后裔必然是相同的。</w:t>
      </w:r>
    </w:p>
    <w:p w14:paraId="5EAB6A74">
      <w:pPr>
        <w:spacing w:after="514" w:line="259" w:lineRule="auto"/>
        <w:ind w:left="0" w:firstLine="0"/>
        <w:jc w:val="left"/>
        <w:rPr>
          <w:rFonts w:hint="eastAsia"/>
        </w:rPr>
      </w:pPr>
    </w:p>
    <w:p w14:paraId="72089FE0">
      <w:pPr>
        <w:spacing w:after="514" w:line="259" w:lineRule="auto"/>
        <w:ind w:left="0" w:firstLine="0"/>
        <w:jc w:val="left"/>
        <w:rPr>
          <w:rFonts w:hint="eastAsia"/>
        </w:rPr>
      </w:pPr>
      <w:r>
        <w:rPr>
          <w:rFonts w:hint="eastAsia"/>
        </w:rPr>
        <w:t>It follows from the nature of a federal transaction, that the interests of both were identified, so that the evil which he incurred is transmitted to them as their inheritance.</w:t>
      </w:r>
    </w:p>
    <w:p w14:paraId="516840C6">
      <w:pPr>
        <w:spacing w:after="514" w:line="259" w:lineRule="auto"/>
        <w:ind w:left="0" w:firstLine="0"/>
        <w:jc w:val="left"/>
        <w:rPr>
          <w:rFonts w:hint="eastAsia"/>
        </w:rPr>
      </w:pPr>
      <w:r>
        <w:rPr>
          <w:rFonts w:hint="eastAsia"/>
        </w:rPr>
        <w:t>从盟约事务的性质可以推断，双方的利益是一致的，因此他所招致的恶，作为他们的产业传给了他们。</w:t>
      </w:r>
    </w:p>
    <w:p w14:paraId="356777A8">
      <w:pPr>
        <w:spacing w:after="514" w:line="259" w:lineRule="auto"/>
        <w:ind w:left="0" w:firstLine="0"/>
        <w:jc w:val="left"/>
        <w:rPr>
          <w:rFonts w:hint="eastAsia"/>
        </w:rPr>
      </w:pPr>
    </w:p>
    <w:p w14:paraId="044D6F50">
      <w:pPr>
        <w:spacing w:after="514" w:line="259" w:lineRule="auto"/>
        <w:ind w:left="0" w:firstLine="0"/>
        <w:jc w:val="left"/>
        <w:rPr>
          <w:rFonts w:hint="eastAsia"/>
        </w:rPr>
      </w:pPr>
      <w:r>
        <w:rPr>
          <w:rFonts w:hint="eastAsia"/>
        </w:rPr>
        <w:t>There is no possibility of getting rid of this conclusion, but by refuting the arguments produced to prove that the transaction with Adam was of a federal nature.</w:t>
      </w:r>
    </w:p>
    <w:p w14:paraId="5B8F753C">
      <w:pPr>
        <w:spacing w:after="514" w:line="259" w:lineRule="auto"/>
        <w:ind w:left="0" w:firstLine="0"/>
        <w:jc w:val="left"/>
        <w:rPr>
          <w:rFonts w:hint="eastAsia"/>
        </w:rPr>
      </w:pPr>
      <w:r>
        <w:rPr>
          <w:rFonts w:hint="eastAsia"/>
        </w:rPr>
        <w:t>要摆脱这个结论，唯一的可能性就是驳斥那些证明与亚当的这项事务具有盟约性质的论据。</w:t>
      </w:r>
    </w:p>
    <w:p w14:paraId="38F8DC65">
      <w:pPr>
        <w:spacing w:after="514" w:line="259" w:lineRule="auto"/>
        <w:ind w:left="0" w:firstLine="0"/>
        <w:jc w:val="left"/>
        <w:rPr>
          <w:rFonts w:hint="eastAsia"/>
        </w:rPr>
      </w:pPr>
    </w:p>
    <w:p w14:paraId="733C2383">
      <w:pPr>
        <w:spacing w:after="514" w:line="259" w:lineRule="auto"/>
        <w:ind w:left="0" w:firstLine="0"/>
        <w:jc w:val="left"/>
        <w:rPr>
          <w:rFonts w:hint="eastAsia"/>
        </w:rPr>
      </w:pPr>
      <w:r>
        <w:rPr>
          <w:rFonts w:hint="eastAsia"/>
        </w:rPr>
        <w:t>We say, then, in the first place, That by his sin his posterity became liable to the punishment denounced against himself.</w:t>
      </w:r>
    </w:p>
    <w:p w14:paraId="4AFFE023">
      <w:pPr>
        <w:spacing w:after="514" w:line="259" w:lineRule="auto"/>
        <w:ind w:left="0" w:firstLine="0"/>
        <w:jc w:val="left"/>
        <w:rPr>
          <w:rFonts w:hint="eastAsia"/>
        </w:rPr>
      </w:pPr>
      <w:r>
        <w:rPr>
          <w:rFonts w:hint="eastAsia"/>
        </w:rPr>
        <w:t>那么，我们首先说，因他的罪，他的后裔也应受那向他自己宣告的惩罚。</w:t>
      </w:r>
    </w:p>
    <w:p w14:paraId="16F88D80">
      <w:pPr>
        <w:spacing w:after="514" w:line="259" w:lineRule="auto"/>
        <w:ind w:left="0" w:firstLine="0"/>
        <w:jc w:val="left"/>
        <w:rPr>
          <w:rFonts w:hint="eastAsia"/>
        </w:rPr>
      </w:pPr>
    </w:p>
    <w:p w14:paraId="10697A24">
      <w:pPr>
        <w:spacing w:after="514" w:line="259" w:lineRule="auto"/>
        <w:ind w:left="0" w:firstLine="0"/>
        <w:jc w:val="left"/>
        <w:rPr>
          <w:rFonts w:hint="eastAsia"/>
        </w:rPr>
      </w:pPr>
      <w:r>
        <w:rPr>
          <w:rFonts w:hint="eastAsia"/>
        </w:rPr>
        <w:t>They became guilty through his guilt, which is imputed to them, or placed to their account, so that they are treated as if they had personally broken the covenant.</w:t>
      </w:r>
    </w:p>
    <w:p w14:paraId="12CD52D3">
      <w:pPr>
        <w:spacing w:after="514" w:line="259" w:lineRule="auto"/>
        <w:ind w:left="0" w:firstLine="0"/>
        <w:jc w:val="left"/>
        <w:rPr>
          <w:rFonts w:hint="eastAsia"/>
        </w:rPr>
      </w:pPr>
      <w:r>
        <w:rPr>
          <w:rFonts w:hint="eastAsia"/>
        </w:rPr>
        <w:t>他们因他的罪咎而有罪，这罪咎被归算给他们，或计在他们的帐上，以至于他们被当作亲自违背了约一样来对待。</w:t>
      </w:r>
    </w:p>
    <w:p w14:paraId="3FB5B3E2">
      <w:pPr>
        <w:spacing w:after="514" w:line="259" w:lineRule="auto"/>
        <w:ind w:left="0" w:firstLine="0"/>
        <w:jc w:val="left"/>
        <w:rPr>
          <w:rFonts w:hint="eastAsia"/>
        </w:rPr>
      </w:pPr>
    </w:p>
    <w:p w14:paraId="65797622">
      <w:pPr>
        <w:spacing w:after="514" w:line="259" w:lineRule="auto"/>
        <w:ind w:left="0" w:firstLine="0"/>
        <w:jc w:val="left"/>
        <w:rPr>
          <w:rFonts w:hint="eastAsia"/>
        </w:rPr>
      </w:pPr>
      <w:r>
        <w:rPr>
          <w:rFonts w:hint="eastAsia"/>
        </w:rPr>
        <w:t>I do not see in what other sense we can understand the words of the Apostle, "By one man's disobedience many were made" or constituted "sinners."*</w:t>
      </w:r>
    </w:p>
    <w:p w14:paraId="3D26599A">
      <w:pPr>
        <w:spacing w:after="514" w:line="259" w:lineRule="auto"/>
        <w:ind w:left="0" w:firstLine="0"/>
        <w:jc w:val="left"/>
        <w:rPr>
          <w:rFonts w:hint="eastAsia"/>
        </w:rPr>
      </w:pPr>
      <w:r>
        <w:rPr>
          <w:rFonts w:hint="eastAsia"/>
        </w:rPr>
        <w:t>我看不出，除了这个意思，我们还能如何理解使徒的话：“因一人的悖逆，众人成为”或被构成“罪人”。*</w:t>
      </w:r>
    </w:p>
    <w:p w14:paraId="53ECCF95">
      <w:pPr>
        <w:spacing w:after="514" w:line="259" w:lineRule="auto"/>
        <w:ind w:left="0" w:firstLine="0"/>
        <w:jc w:val="left"/>
        <w:rPr>
          <w:rFonts w:hint="eastAsia"/>
        </w:rPr>
      </w:pPr>
    </w:p>
    <w:p w14:paraId="5BF448AC">
      <w:pPr>
        <w:spacing w:after="514" w:line="259" w:lineRule="auto"/>
        <w:ind w:left="0" w:firstLine="0"/>
        <w:jc w:val="left"/>
        <w:rPr>
          <w:rFonts w:hint="eastAsia"/>
        </w:rPr>
      </w:pPr>
      <w:r>
        <w:rPr>
          <w:rFonts w:hint="eastAsia"/>
        </w:rPr>
        <w:t>It is not satisfactory to say, that they are treated as sinners although they are not really such, because the question naturally follows, How can they be justly treated as sinners, if they are not guilty?</w:t>
      </w:r>
    </w:p>
    <w:p w14:paraId="54932007">
      <w:pPr>
        <w:spacing w:after="514" w:line="259" w:lineRule="auto"/>
        <w:ind w:left="0" w:firstLine="0"/>
        <w:jc w:val="left"/>
        <w:rPr>
          <w:rFonts w:hint="eastAsia"/>
        </w:rPr>
      </w:pPr>
      <w:r>
        <w:rPr>
          <w:rFonts w:hint="eastAsia"/>
        </w:rPr>
        <w:t>说他们被当作罪人对待，虽然他们并非真的是罪人，这并不令人满意，因为问题自然会随之而来，如果他们没有罪，他们怎能被公义地当作罪人对待呢？</w:t>
      </w:r>
    </w:p>
    <w:p w14:paraId="77B28794">
      <w:pPr>
        <w:spacing w:after="514" w:line="259" w:lineRule="auto"/>
        <w:ind w:left="0" w:firstLine="0"/>
        <w:jc w:val="left"/>
        <w:rPr>
          <w:rFonts w:hint="eastAsia"/>
        </w:rPr>
      </w:pPr>
    </w:p>
    <w:p w14:paraId="21F40E96">
      <w:pPr>
        <w:spacing w:after="514" w:line="259" w:lineRule="auto"/>
        <w:ind w:left="0" w:firstLine="0"/>
        <w:jc w:val="left"/>
        <w:rPr>
          <w:rFonts w:hint="eastAsia"/>
        </w:rPr>
      </w:pPr>
      <w:r>
        <w:rPr>
          <w:rFonts w:hint="eastAsia"/>
        </w:rPr>
        <w:t>and the question is unanswerable.</w:t>
      </w:r>
    </w:p>
    <w:p w14:paraId="69B8F5C9">
      <w:pPr>
        <w:spacing w:after="514" w:line="259" w:lineRule="auto"/>
        <w:ind w:left="0" w:firstLine="0"/>
        <w:jc w:val="left"/>
        <w:rPr>
          <w:rFonts w:hint="eastAsia"/>
        </w:rPr>
      </w:pPr>
      <w:r>
        <w:rPr>
          <w:rFonts w:hint="eastAsia"/>
        </w:rPr>
        <w:t>而这个问题是无法回答的。</w:t>
      </w:r>
    </w:p>
    <w:p w14:paraId="09CE84DD">
      <w:pPr>
        <w:spacing w:after="514" w:line="259" w:lineRule="auto"/>
        <w:ind w:left="0" w:firstLine="0"/>
        <w:jc w:val="left"/>
        <w:rPr>
          <w:rFonts w:hint="eastAsia"/>
        </w:rPr>
      </w:pPr>
    </w:p>
    <w:p w14:paraId="0D69CC75">
      <w:pPr>
        <w:spacing w:after="514" w:line="259" w:lineRule="auto"/>
        <w:ind w:left="0" w:firstLine="0"/>
        <w:jc w:val="left"/>
        <w:rPr>
          <w:rFonts w:hint="eastAsia"/>
        </w:rPr>
      </w:pPr>
      <w:r>
        <w:rPr>
          <w:rFonts w:hint="eastAsia"/>
        </w:rPr>
        <w:t>"The judgment was by one," or by one offence, "to condemnation."†</w:t>
      </w:r>
    </w:p>
    <w:p w14:paraId="1C8DFF7A">
      <w:pPr>
        <w:spacing w:after="514" w:line="259" w:lineRule="auto"/>
        <w:ind w:left="0" w:firstLine="0"/>
        <w:jc w:val="left"/>
        <w:rPr>
          <w:rFonts w:hint="eastAsia"/>
        </w:rPr>
      </w:pPr>
      <w:r>
        <w:rPr>
          <w:rFonts w:hint="eastAsia"/>
        </w:rPr>
        <w:t>“审判是由一人”，或因一次过犯，“而定罪。”†</w:t>
      </w:r>
    </w:p>
    <w:p w14:paraId="7BE105C8">
      <w:pPr>
        <w:spacing w:after="514" w:line="259" w:lineRule="auto"/>
        <w:ind w:left="0" w:firstLine="0"/>
        <w:jc w:val="left"/>
        <w:rPr>
          <w:rFonts w:hint="eastAsia"/>
        </w:rPr>
      </w:pPr>
    </w:p>
    <w:p w14:paraId="3AF35498">
      <w:pPr>
        <w:spacing w:after="514" w:line="259" w:lineRule="auto"/>
        <w:ind w:left="0" w:firstLine="0"/>
        <w:jc w:val="left"/>
        <w:rPr>
          <w:rFonts w:hint="eastAsia"/>
        </w:rPr>
      </w:pPr>
      <w:r>
        <w:rPr>
          <w:rFonts w:hint="eastAsia"/>
        </w:rPr>
        <w:t>We have, in these words, an act of judgment ascribed to God, who always judges according to truth; the ground upon which it proceeded, the one offence, the deed of one man; and the sentence expressed in the term, condemnation.</w:t>
      </w:r>
    </w:p>
    <w:p w14:paraId="2112BF8D">
      <w:pPr>
        <w:spacing w:after="514" w:line="259" w:lineRule="auto"/>
        <w:ind w:left="0" w:firstLine="0"/>
        <w:jc w:val="left"/>
        <w:rPr>
          <w:rFonts w:hint="eastAsia"/>
        </w:rPr>
      </w:pPr>
      <w:r>
        <w:rPr>
          <w:rFonts w:hint="eastAsia"/>
        </w:rPr>
        <w:t>在这些话中，我们有一个归于神的审判行为，祂总是按真理审判；其根据，是一次过犯，一个人的行为；以及用“定罪”一词表达的判决。</w:t>
      </w:r>
    </w:p>
    <w:p w14:paraId="660DA05F">
      <w:pPr>
        <w:spacing w:after="514" w:line="259" w:lineRule="auto"/>
        <w:ind w:left="0" w:firstLine="0"/>
        <w:jc w:val="left"/>
        <w:rPr>
          <w:rFonts w:hint="eastAsia"/>
        </w:rPr>
      </w:pPr>
    </w:p>
    <w:p w14:paraId="601C18FA">
      <w:pPr>
        <w:spacing w:after="514" w:line="259" w:lineRule="auto"/>
        <w:ind w:left="0" w:firstLine="0"/>
        <w:jc w:val="left"/>
        <w:rPr>
          <w:rFonts w:hint="eastAsia"/>
        </w:rPr>
      </w:pPr>
      <w:r>
        <w:rPr>
          <w:rFonts w:hint="eastAsia"/>
        </w:rPr>
        <w:t>Now, as it appears from the context that the subjects of this sentence are men universally, it was plainly the doctrine of Paul, that all men are punished according to Divine justice for the transgression of Adam.</w:t>
      </w:r>
    </w:p>
    <w:p w14:paraId="38B9FC50">
      <w:pPr>
        <w:spacing w:after="514" w:line="259" w:lineRule="auto"/>
        <w:ind w:left="0" w:firstLine="0"/>
        <w:jc w:val="left"/>
        <w:rPr>
          <w:rFonts w:hint="eastAsia"/>
        </w:rPr>
      </w:pPr>
      <w:r>
        <w:rPr>
          <w:rFonts w:hint="eastAsia"/>
        </w:rPr>
        <w:t>既然从上下文中可以看出，这判决的对象是全人类，那么保罗的教义显然是，所有人都因亚当的违背而按神的公义受罚。</w:t>
      </w:r>
    </w:p>
    <w:p w14:paraId="475C6413">
      <w:pPr>
        <w:spacing w:after="514" w:line="259" w:lineRule="auto"/>
        <w:ind w:left="0" w:firstLine="0"/>
        <w:jc w:val="left"/>
        <w:rPr>
          <w:rFonts w:hint="eastAsia"/>
        </w:rPr>
      </w:pPr>
    </w:p>
    <w:p w14:paraId="1B76B395">
      <w:pPr>
        <w:spacing w:after="514" w:line="259" w:lineRule="auto"/>
        <w:ind w:left="0" w:firstLine="0"/>
        <w:jc w:val="left"/>
        <w:rPr>
          <w:rFonts w:hint="eastAsia"/>
        </w:rPr>
      </w:pPr>
      <w:r>
        <w:rPr>
          <w:rFonts w:hint="eastAsia"/>
        </w:rPr>
        <w:t>There is no mention of their personal sins, with whatever demerit they are attended, but of one sin committed before they were born, by him whose children they are.</w:t>
      </w:r>
    </w:p>
    <w:p w14:paraId="0DABF4B7">
      <w:pPr>
        <w:spacing w:after="514" w:line="259" w:lineRule="auto"/>
        <w:ind w:left="0" w:firstLine="0"/>
        <w:jc w:val="left"/>
        <w:rPr>
          <w:rFonts w:hint="eastAsia"/>
        </w:rPr>
      </w:pPr>
      <w:r>
        <w:rPr>
          <w:rFonts w:hint="eastAsia"/>
        </w:rPr>
        <w:t>没有提到他们个人的罪，无论这些罪有多少过失，只提到了一桩在他们出生前、由他们的父所犯的罪。</w:t>
      </w:r>
    </w:p>
    <w:p w14:paraId="3674FE00">
      <w:pPr>
        <w:spacing w:after="514" w:line="259" w:lineRule="auto"/>
        <w:ind w:left="0" w:firstLine="0"/>
        <w:jc w:val="left"/>
        <w:rPr>
          <w:rFonts w:hint="eastAsia"/>
        </w:rPr>
      </w:pPr>
    </w:p>
    <w:p w14:paraId="59EBA6A5">
      <w:pPr>
        <w:spacing w:after="514" w:line="259" w:lineRule="auto"/>
        <w:ind w:left="0" w:firstLine="0"/>
        <w:jc w:val="left"/>
        <w:rPr>
          <w:rFonts w:hint="eastAsia"/>
        </w:rPr>
      </w:pPr>
      <w:r>
        <w:rPr>
          <w:rFonts w:hint="eastAsia"/>
        </w:rPr>
        <w:t>He expresses the same mournful truth by saying again, "Through the offence of one many are dead."‡</w:t>
      </w:r>
    </w:p>
    <w:p w14:paraId="49896F8D">
      <w:pPr>
        <w:spacing w:after="514" w:line="259" w:lineRule="auto"/>
        <w:ind w:left="0" w:firstLine="0"/>
        <w:jc w:val="left"/>
        <w:rPr>
          <w:rFonts w:hint="eastAsia"/>
        </w:rPr>
      </w:pPr>
      <w:r>
        <w:rPr>
          <w:rFonts w:hint="eastAsia"/>
        </w:rPr>
        <w:t>祂再次用“因一人的过犯，众人都死了”这句话，表达了同样悲哀的真理。‡</w:t>
      </w:r>
    </w:p>
    <w:p w14:paraId="61F7BD79">
      <w:pPr>
        <w:spacing w:after="514" w:line="259" w:lineRule="auto"/>
        <w:ind w:left="0" w:firstLine="0"/>
        <w:jc w:val="left"/>
        <w:rPr>
          <w:rFonts w:hint="eastAsia"/>
        </w:rPr>
      </w:pPr>
    </w:p>
    <w:p w14:paraId="54CDAAD2">
      <w:pPr>
        <w:spacing w:after="514" w:line="259" w:lineRule="auto"/>
        <w:ind w:left="0" w:firstLine="0"/>
        <w:jc w:val="left"/>
        <w:rPr>
          <w:rFonts w:hint="eastAsia"/>
        </w:rPr>
      </w:pPr>
      <w:r>
        <w:rPr>
          <w:rFonts w:hint="eastAsia"/>
        </w:rPr>
        <w:t>And here we must recur again to a fact, which formerly engaged our attention, the prevalence of temporal death.</w:t>
      </w:r>
    </w:p>
    <w:p w14:paraId="7AE4AE45">
      <w:pPr>
        <w:spacing w:after="514" w:line="259" w:lineRule="auto"/>
        <w:ind w:left="0" w:firstLine="0"/>
        <w:jc w:val="left"/>
        <w:rPr>
          <w:rFonts w:hint="eastAsia"/>
        </w:rPr>
      </w:pPr>
      <w:r>
        <w:rPr>
          <w:rFonts w:hint="eastAsia"/>
        </w:rPr>
        <w:t>在这里，我们必须再次回到一个我们先前曾注意过的事实，即属世死亡的普遍存在。</w:t>
      </w:r>
    </w:p>
    <w:p w14:paraId="5F304950">
      <w:pPr>
        <w:spacing w:after="514" w:line="259" w:lineRule="auto"/>
        <w:ind w:left="0" w:firstLine="0"/>
        <w:jc w:val="left"/>
        <w:rPr>
          <w:rFonts w:hint="eastAsia"/>
        </w:rPr>
      </w:pPr>
    </w:p>
    <w:p w14:paraId="54D04EE5">
      <w:pPr>
        <w:spacing w:after="514" w:line="259" w:lineRule="auto"/>
        <w:ind w:left="0" w:firstLine="0"/>
        <w:jc w:val="left"/>
        <w:rPr>
          <w:rFonts w:hint="eastAsia"/>
        </w:rPr>
      </w:pPr>
      <w:r>
        <w:rPr>
          <w:rFonts w:hint="eastAsia"/>
        </w:rPr>
        <w:t>That man was mortal in his primitive state, is so gross a falsehood, that it scarcely deserves a serious refutation.</w:t>
      </w:r>
    </w:p>
    <w:p w14:paraId="6FC47EC6">
      <w:pPr>
        <w:spacing w:after="514" w:line="259" w:lineRule="auto"/>
        <w:ind w:left="0" w:firstLine="0"/>
        <w:jc w:val="left"/>
        <w:rPr>
          <w:rFonts w:hint="eastAsia"/>
        </w:rPr>
      </w:pPr>
      <w:r>
        <w:rPr>
          <w:rFonts w:hint="eastAsia"/>
        </w:rPr>
        <w:t>说人在他最初的状态是必死的，这是一种如此粗糙的谎言，以至于几乎不值得认真驳斥。</w:t>
      </w:r>
    </w:p>
    <w:p w14:paraId="3C454BA1">
      <w:pPr>
        <w:spacing w:after="514" w:line="259" w:lineRule="auto"/>
        <w:ind w:left="0" w:firstLine="0"/>
        <w:jc w:val="left"/>
        <w:rPr>
          <w:rFonts w:hint="eastAsia"/>
        </w:rPr>
      </w:pPr>
    </w:p>
    <w:p w14:paraId="76A0CDAB">
      <w:pPr>
        <w:spacing w:after="514" w:line="259" w:lineRule="auto"/>
        <w:ind w:left="0" w:firstLine="0"/>
        <w:jc w:val="left"/>
        <w:rPr>
          <w:rFonts w:hint="eastAsia"/>
        </w:rPr>
      </w:pPr>
      <w:r>
        <w:rPr>
          <w:rFonts w:hint="eastAsia"/>
        </w:rPr>
        <w:t>We have seen the absurdity of pretending that death is sent as a favour, and that, although our death is the consequence of the sin of Adam, it is not to be considered as properly a punishment.</w:t>
      </w:r>
    </w:p>
    <w:p w14:paraId="18937F93">
      <w:pPr>
        <w:spacing w:after="514" w:line="259" w:lineRule="auto"/>
        <w:ind w:left="0" w:firstLine="0"/>
        <w:jc w:val="left"/>
        <w:rPr>
          <w:rFonts w:hint="eastAsia"/>
        </w:rPr>
      </w:pPr>
      <w:r>
        <w:rPr>
          <w:rFonts w:hint="eastAsia"/>
        </w:rPr>
        <w:t>我们已经看到了假装死亡是作为一种恩惠被差来的，以及虽然我们的死亡是亚当之罪的后果，却不应被视为真正的刑罚，这种说法的荒谬性。</w:t>
      </w:r>
    </w:p>
    <w:p w14:paraId="678C3828">
      <w:pPr>
        <w:spacing w:after="514" w:line="259" w:lineRule="auto"/>
        <w:ind w:left="0" w:firstLine="0"/>
        <w:jc w:val="left"/>
        <w:rPr>
          <w:rFonts w:hint="eastAsia"/>
        </w:rPr>
      </w:pPr>
    </w:p>
    <w:p w14:paraId="778C0E6D">
      <w:pPr>
        <w:spacing w:after="514" w:line="259" w:lineRule="auto"/>
        <w:ind w:left="0" w:firstLine="0"/>
        <w:jc w:val="left"/>
        <w:rPr>
          <w:rFonts w:hint="eastAsia"/>
        </w:rPr>
      </w:pPr>
      <w:r>
        <w:rPr>
          <w:rFonts w:hint="eastAsia"/>
        </w:rPr>
        <w:t>These are all contrivances by which some men, who have previously adopted a system, endeavour to make the Scripture give countenance to it, and do not scruple, when they are pushed, openly to give it the lie.</w:t>
      </w:r>
    </w:p>
    <w:p w14:paraId="2B776966">
      <w:pPr>
        <w:spacing w:after="514" w:line="259" w:lineRule="auto"/>
        <w:ind w:left="0" w:firstLine="0"/>
        <w:jc w:val="left"/>
        <w:rPr>
          <w:rFonts w:hint="eastAsia"/>
        </w:rPr>
      </w:pPr>
      <w:r>
        <w:rPr>
          <w:rFonts w:hint="eastAsia"/>
        </w:rPr>
        <w:t>这些都是一些人事先采纳了一个体系后，企图使圣经支持它的种种伎俩，并且当他们被逼急时，毫不犹豫地公然否认圣经。</w:t>
      </w:r>
    </w:p>
    <w:p w14:paraId="730A4F65">
      <w:pPr>
        <w:spacing w:after="514" w:line="259" w:lineRule="auto"/>
        <w:ind w:left="0" w:firstLine="0"/>
        <w:jc w:val="left"/>
        <w:rPr>
          <w:rFonts w:hint="eastAsia"/>
        </w:rPr>
      </w:pPr>
    </w:p>
    <w:p w14:paraId="52B421BC">
      <w:pPr>
        <w:spacing w:after="514" w:line="259" w:lineRule="auto"/>
        <w:ind w:left="0" w:firstLine="0"/>
        <w:jc w:val="left"/>
        <w:rPr>
          <w:rFonts w:hint="eastAsia"/>
        </w:rPr>
      </w:pPr>
      <w:r>
        <w:rPr>
          <w:rFonts w:hint="eastAsia"/>
        </w:rPr>
        <w:t>It is the doctrine of Paul, that death has come upon us by the sin of Adam, not accidentally or naturally, but by the operation of law: "By one man sin entered into the world, and death by sin; and so death passed upon all men, for that all have sinned;"§ εφʼ 'ῳ παντε; ἠμαρτεν.</w:t>
      </w:r>
    </w:p>
    <w:p w14:paraId="6EADCA4A">
      <w:pPr>
        <w:spacing w:after="514" w:line="259" w:lineRule="auto"/>
        <w:ind w:left="0" w:firstLine="0"/>
        <w:jc w:val="left"/>
        <w:rPr>
          <w:rFonts w:hint="eastAsia"/>
        </w:rPr>
      </w:pPr>
      <w:r>
        <w:rPr>
          <w:rFonts w:hint="eastAsia"/>
        </w:rPr>
        <w:t>保罗的教义是，死亡临到我们是因亚当的罪，并非偶然或自然地，而是因律法的运作：“这就如罪是从一人入了世界，死又是从罪来的；于是死就临到众人，因为众人都犯了罪；”§ εφʼ 'ῳ παντε; ἠμαρτεν。</w:t>
      </w:r>
    </w:p>
    <w:p w14:paraId="25104FD3">
      <w:pPr>
        <w:spacing w:after="514" w:line="259" w:lineRule="auto"/>
        <w:ind w:left="0" w:firstLine="0"/>
        <w:jc w:val="left"/>
        <w:rPr>
          <w:rFonts w:hint="eastAsia"/>
        </w:rPr>
      </w:pPr>
    </w:p>
    <w:p w14:paraId="5E4ED19C">
      <w:pPr>
        <w:spacing w:after="514" w:line="259" w:lineRule="auto"/>
        <w:ind w:left="0" w:firstLine="0"/>
        <w:jc w:val="left"/>
        <w:rPr>
          <w:rFonts w:hint="eastAsia"/>
        </w:rPr>
      </w:pPr>
      <w:r>
        <w:rPr>
          <w:rFonts w:hint="eastAsia"/>
        </w:rPr>
        <w:t>The expression, εφʼ 'ω, has been explained in two different ways.</w:t>
      </w:r>
    </w:p>
    <w:p w14:paraId="17E4FDD8">
      <w:pPr>
        <w:spacing w:after="514" w:line="259" w:lineRule="auto"/>
        <w:ind w:left="0" w:firstLine="0"/>
        <w:jc w:val="left"/>
        <w:rPr>
          <w:rFonts w:hint="eastAsia"/>
        </w:rPr>
      </w:pPr>
      <w:r>
        <w:rPr>
          <w:rFonts w:hint="eastAsia"/>
        </w:rPr>
        <w:t xml:space="preserve"> εφʼ 'ω 这个表达，有两种不同的解释。</w:t>
      </w:r>
    </w:p>
    <w:p w14:paraId="1F6F4503">
      <w:pPr>
        <w:spacing w:after="514" w:line="259" w:lineRule="auto"/>
        <w:ind w:left="0" w:firstLine="0"/>
        <w:jc w:val="left"/>
        <w:rPr>
          <w:rFonts w:hint="eastAsia"/>
        </w:rPr>
      </w:pPr>
    </w:p>
    <w:p w14:paraId="2E715D45">
      <w:pPr>
        <w:spacing w:after="514" w:line="259" w:lineRule="auto"/>
        <w:ind w:left="0" w:firstLine="0"/>
        <w:jc w:val="left"/>
        <w:rPr>
          <w:rFonts w:hint="eastAsia"/>
        </w:rPr>
      </w:pPr>
      <w:r>
        <w:rPr>
          <w:rFonts w:hint="eastAsia"/>
        </w:rPr>
        <w:t>If we render it "in whom," as some critics contend, the Apostle teaches, that as death came by the sin of Adam, so all other men die because they sinned in him.</w:t>
      </w:r>
    </w:p>
    <w:p w14:paraId="48C16D5D">
      <w:pPr>
        <w:spacing w:after="514" w:line="259" w:lineRule="auto"/>
        <w:ind w:left="0" w:firstLine="0"/>
        <w:jc w:val="left"/>
        <w:rPr>
          <w:rFonts w:hint="eastAsia"/>
        </w:rPr>
      </w:pPr>
      <w:r>
        <w:rPr>
          <w:rFonts w:hint="eastAsia"/>
        </w:rPr>
        <w:t>如果我们像一些批评家所主张的那样，将其译为“在祂里面”，那么使徒的意思是，正如死亡因亚当的罪而来，所有其他人也因在祂里面犯了罪而死。</w:t>
      </w:r>
    </w:p>
    <w:p w14:paraId="177B4EBE">
      <w:pPr>
        <w:spacing w:after="514" w:line="259" w:lineRule="auto"/>
        <w:ind w:left="0" w:firstLine="0"/>
        <w:jc w:val="left"/>
        <w:rPr>
          <w:rFonts w:hint="eastAsia"/>
        </w:rPr>
      </w:pPr>
    </w:p>
    <w:p w14:paraId="14593DB9">
      <w:pPr>
        <w:spacing w:after="514" w:line="259" w:lineRule="auto"/>
        <w:ind w:left="0" w:firstLine="0"/>
        <w:jc w:val="left"/>
        <w:rPr>
          <w:rFonts w:hint="eastAsia"/>
        </w:rPr>
      </w:pPr>
      <w:r>
        <w:rPr>
          <w:rFonts w:hint="eastAsia"/>
        </w:rPr>
        <w:t>If we translate it, "because all have sinned," then the Apostle affirms that all die, because all are sinners.</w:t>
      </w:r>
    </w:p>
    <w:p w14:paraId="49E70D12">
      <w:pPr>
        <w:spacing w:after="514" w:line="259" w:lineRule="auto"/>
        <w:ind w:left="0" w:firstLine="0"/>
        <w:jc w:val="left"/>
        <w:rPr>
          <w:rFonts w:hint="eastAsia"/>
        </w:rPr>
      </w:pPr>
      <w:r>
        <w:rPr>
          <w:rFonts w:hint="eastAsia"/>
        </w:rPr>
        <w:t>如果我们将其译为“因为众人都犯了罪”，那么使徒就断言所有人都死，因为所有人都是罪人。</w:t>
      </w:r>
    </w:p>
    <w:p w14:paraId="422637AA">
      <w:pPr>
        <w:spacing w:after="514" w:line="259" w:lineRule="auto"/>
        <w:ind w:left="0" w:firstLine="0"/>
        <w:jc w:val="left"/>
        <w:rPr>
          <w:rFonts w:hint="eastAsia"/>
        </w:rPr>
      </w:pPr>
    </w:p>
    <w:p w14:paraId="07DC8F22">
      <w:pPr>
        <w:spacing w:after="514" w:line="259" w:lineRule="auto"/>
        <w:ind w:left="0" w:firstLine="0"/>
        <w:jc w:val="left"/>
        <w:rPr>
          <w:rFonts w:hint="eastAsia"/>
        </w:rPr>
      </w:pPr>
      <w:r>
        <w:rPr>
          <w:rFonts w:hint="eastAsia"/>
        </w:rPr>
        <w:t>But this cannot be true, if the imputation of Adam's guilt be denied, for thousands of the human race die in infancy, before they are capable of committing actual sin.</w:t>
      </w:r>
    </w:p>
    <w:p w14:paraId="3D1DBFBC">
      <w:pPr>
        <w:spacing w:after="514" w:line="259" w:lineRule="auto"/>
        <w:ind w:left="0" w:firstLine="0"/>
        <w:jc w:val="left"/>
        <w:rPr>
          <w:rFonts w:hint="eastAsia"/>
        </w:rPr>
      </w:pPr>
      <w:r>
        <w:rPr>
          <w:rFonts w:hint="eastAsia"/>
        </w:rPr>
        <w:t>但如果否认亚当罪咎的归算，这就不可能是真的，因为成千上万的人类在婴儿时期就死了，那时他们还没有能力犯实际的罪。</w:t>
      </w:r>
    </w:p>
    <w:p w14:paraId="350EB66A">
      <w:pPr>
        <w:spacing w:after="514" w:line="259" w:lineRule="auto"/>
        <w:ind w:left="0" w:firstLine="0"/>
        <w:jc w:val="left"/>
        <w:rPr>
          <w:rFonts w:hint="eastAsia"/>
        </w:rPr>
      </w:pPr>
    </w:p>
    <w:p w14:paraId="41BDE098">
      <w:pPr>
        <w:spacing w:after="514" w:line="259" w:lineRule="auto"/>
        <w:ind w:left="0" w:firstLine="0"/>
        <w:jc w:val="left"/>
        <w:rPr>
          <w:rFonts w:hint="eastAsia"/>
        </w:rPr>
      </w:pPr>
      <w:r>
        <w:rPr>
          <w:rFonts w:hint="eastAsia"/>
        </w:rPr>
        <w:t>The Apostle brings infants under our notice in a following verse: "Nevertheless, death reigned from Adam to Moses, even over them that had not sinned after the similitude of Adam's transgression."‖</w:t>
      </w:r>
    </w:p>
    <w:p w14:paraId="4B154D10">
      <w:pPr>
        <w:spacing w:after="514" w:line="259" w:lineRule="auto"/>
        <w:ind w:left="0" w:firstLine="0"/>
        <w:jc w:val="left"/>
        <w:rPr>
          <w:rFonts w:hint="eastAsia"/>
        </w:rPr>
      </w:pPr>
      <w:r>
        <w:rPr>
          <w:rFonts w:hint="eastAsia"/>
        </w:rPr>
        <w:t>使徒在接下来的经文中让我们注意到了婴儿：“然而从亚当到摩西，死就作了王，连那些不与亚当犯一样罪过的，也在它的权下。”‖</w:t>
      </w:r>
    </w:p>
    <w:p w14:paraId="0A691B01">
      <w:pPr>
        <w:spacing w:after="514" w:line="259" w:lineRule="auto"/>
        <w:ind w:left="0" w:firstLine="0"/>
        <w:jc w:val="left"/>
        <w:rPr>
          <w:rFonts w:hint="eastAsia"/>
        </w:rPr>
      </w:pPr>
    </w:p>
    <w:p w14:paraId="7FD974D5">
      <w:pPr>
        <w:spacing w:after="514" w:line="259" w:lineRule="auto"/>
        <w:ind w:left="0" w:firstLine="0"/>
        <w:jc w:val="left"/>
        <w:rPr>
          <w:rFonts w:hint="eastAsia"/>
        </w:rPr>
      </w:pPr>
      <w:r>
        <w:rPr>
          <w:rFonts w:hint="eastAsia"/>
        </w:rPr>
        <w:t>Some understand by these, adults who, during the interval between Adam and Moses, could not sin as Adam did, because they were not subject to a law which forbade sin under the penalty of death; and, therefore, they admit that they must have died for his sin.</w:t>
      </w:r>
    </w:p>
    <w:p w14:paraId="56FF1EFD">
      <w:pPr>
        <w:spacing w:after="514" w:line="259" w:lineRule="auto"/>
        <w:ind w:left="0" w:firstLine="0"/>
        <w:jc w:val="left"/>
        <w:rPr>
          <w:rFonts w:hint="eastAsia"/>
        </w:rPr>
      </w:pPr>
      <w:r>
        <w:rPr>
          <w:rFonts w:hint="eastAsia"/>
        </w:rPr>
        <w:t>有些人认为这指的是成年人，他们在亚当和摩西之间的时间里，不可能像亚当那样犯罪，因为他们不受禁止以死亡为刑罚的律法的约束；因此，他们承认他们必定是为他的罪而死的。</w:t>
      </w:r>
    </w:p>
    <w:p w14:paraId="1181348F">
      <w:pPr>
        <w:spacing w:after="514" w:line="259" w:lineRule="auto"/>
        <w:ind w:left="0" w:firstLine="0"/>
        <w:jc w:val="left"/>
        <w:rPr>
          <w:rFonts w:hint="eastAsia"/>
        </w:rPr>
      </w:pPr>
    </w:p>
    <w:p w14:paraId="3F5659A8">
      <w:pPr>
        <w:spacing w:after="514" w:line="259" w:lineRule="auto"/>
        <w:ind w:left="0" w:firstLine="0"/>
        <w:jc w:val="left"/>
        <w:rPr>
          <w:rFonts w:hint="eastAsia"/>
        </w:rPr>
      </w:pPr>
      <w:r>
        <w:rPr>
          <w:rFonts w:hint="eastAsia"/>
        </w:rPr>
        <w:t>But was there ever a time when men were without law to God, or his law did not denounce death upon transgressors?</w:t>
      </w:r>
    </w:p>
    <w:p w14:paraId="0AE0834D">
      <w:pPr>
        <w:spacing w:after="514" w:line="259" w:lineRule="auto"/>
        <w:ind w:left="0" w:firstLine="0"/>
        <w:jc w:val="left"/>
        <w:rPr>
          <w:rFonts w:hint="eastAsia"/>
        </w:rPr>
      </w:pPr>
      <w:r>
        <w:rPr>
          <w:rFonts w:hint="eastAsia"/>
        </w:rPr>
        <w:t>但曾有何时，人是向神没有律法的，或者祂的律法没有宣告对违背者的死亡？</w:t>
      </w:r>
    </w:p>
    <w:p w14:paraId="39F67C7C">
      <w:pPr>
        <w:spacing w:after="514" w:line="259" w:lineRule="auto"/>
        <w:ind w:left="0" w:firstLine="0"/>
        <w:jc w:val="left"/>
        <w:rPr>
          <w:rFonts w:hint="eastAsia"/>
        </w:rPr>
      </w:pPr>
    </w:p>
    <w:p w14:paraId="04C45720">
      <w:pPr>
        <w:spacing w:after="514" w:line="259" w:lineRule="auto"/>
        <w:ind w:left="0" w:firstLine="0"/>
        <w:jc w:val="left"/>
        <w:rPr>
          <w:rFonts w:hint="eastAsia"/>
        </w:rPr>
      </w:pPr>
      <w:r>
        <w:rPr>
          <w:rFonts w:hint="eastAsia"/>
        </w:rPr>
        <w:t>No, this was the penalty of sin under all dispensations.</w:t>
      </w:r>
    </w:p>
    <w:p w14:paraId="48416E51">
      <w:pPr>
        <w:spacing w:after="514" w:line="259" w:lineRule="auto"/>
        <w:ind w:left="0" w:firstLine="0"/>
        <w:jc w:val="left"/>
        <w:rPr>
          <w:rFonts w:hint="eastAsia"/>
        </w:rPr>
      </w:pPr>
      <w:r>
        <w:rPr>
          <w:rFonts w:hint="eastAsia"/>
        </w:rPr>
        <w:t>不，这是在所有护理下罪的刑罚。</w:t>
      </w:r>
    </w:p>
    <w:p w14:paraId="09944870">
      <w:pPr>
        <w:spacing w:after="514" w:line="259" w:lineRule="auto"/>
        <w:ind w:left="0" w:firstLine="0"/>
        <w:jc w:val="left"/>
        <w:rPr>
          <w:rFonts w:hint="eastAsia"/>
        </w:rPr>
      </w:pPr>
    </w:p>
    <w:p w14:paraId="6D3688ED">
      <w:pPr>
        <w:spacing w:after="514" w:line="259" w:lineRule="auto"/>
        <w:ind w:left="0" w:firstLine="0"/>
        <w:jc w:val="left"/>
        <w:rPr>
          <w:rFonts w:hint="eastAsia"/>
        </w:rPr>
      </w:pPr>
      <w:r>
        <w:rPr>
          <w:rFonts w:hint="eastAsia"/>
        </w:rPr>
        <w:t>It is more consonant to Scripture and common sense, to understand by those "who had not sinned after the similitude of Adam's transgression," infants, of whom this description is very properly given, because they could not be guilty of actual sin.</w:t>
      </w:r>
    </w:p>
    <w:p w14:paraId="32C3839A">
      <w:pPr>
        <w:spacing w:after="514" w:line="259" w:lineRule="auto"/>
        <w:ind w:left="0" w:firstLine="0"/>
        <w:jc w:val="left"/>
        <w:rPr>
          <w:rFonts w:hint="eastAsia"/>
        </w:rPr>
      </w:pPr>
      <w:r>
        <w:rPr>
          <w:rFonts w:hint="eastAsia"/>
        </w:rPr>
        <w:t>更符合圣经和常识的理解是，那些“不与亚当犯一样罪过的”指的是婴儿，这个描述对他们非常恰当，因为他们不可能犯实际的罪。</w:t>
      </w:r>
    </w:p>
    <w:p w14:paraId="5D8B3002">
      <w:pPr>
        <w:spacing w:after="514" w:line="259" w:lineRule="auto"/>
        <w:ind w:left="0" w:firstLine="0"/>
        <w:jc w:val="left"/>
        <w:rPr>
          <w:rFonts w:hint="eastAsia"/>
        </w:rPr>
      </w:pPr>
    </w:p>
    <w:p w14:paraId="2AECF67E">
      <w:pPr>
        <w:spacing w:after="514" w:line="259" w:lineRule="auto"/>
        <w:ind w:left="0" w:firstLine="0"/>
        <w:jc w:val="left"/>
        <w:rPr>
          <w:rFonts w:hint="eastAsia"/>
        </w:rPr>
      </w:pPr>
      <w:r>
        <w:rPr>
          <w:rFonts w:hint="eastAsia"/>
        </w:rPr>
        <w:t>Yet, they died as well as adults; and how can we account for the fact but upon the supposition that, some how or other, they were sinners in the sight of God?</w:t>
      </w:r>
    </w:p>
    <w:p w14:paraId="6E3AF7F6">
      <w:pPr>
        <w:spacing w:after="514" w:line="259" w:lineRule="auto"/>
        <w:ind w:left="0" w:firstLine="0"/>
        <w:jc w:val="left"/>
        <w:rPr>
          <w:rFonts w:hint="eastAsia"/>
        </w:rPr>
      </w:pPr>
      <w:r>
        <w:rPr>
          <w:rFonts w:hint="eastAsia"/>
        </w:rPr>
        <w:t>然而，他们和成年人一样死了；除了假设他们在神的眼中，以某种方式是罪人之外，我们还能如何解释这个事实呢？</w:t>
      </w:r>
    </w:p>
    <w:p w14:paraId="5A399481">
      <w:pPr>
        <w:spacing w:after="514" w:line="259" w:lineRule="auto"/>
        <w:ind w:left="0" w:firstLine="0"/>
        <w:jc w:val="left"/>
        <w:rPr>
          <w:rFonts w:hint="eastAsia"/>
        </w:rPr>
      </w:pPr>
    </w:p>
    <w:p w14:paraId="2D7BE9DA">
      <w:pPr>
        <w:spacing w:after="514" w:line="259" w:lineRule="auto"/>
        <w:ind w:left="0" w:firstLine="0"/>
        <w:jc w:val="left"/>
        <w:rPr>
          <w:rFonts w:hint="eastAsia"/>
        </w:rPr>
      </w:pPr>
      <w:r>
        <w:rPr>
          <w:rFonts w:hint="eastAsia"/>
        </w:rPr>
        <w:t>They are among the "all men" upon whom death has passed, and it must be true that they, as well as adults, have sinned.</w:t>
      </w:r>
    </w:p>
    <w:p w14:paraId="54B31C80">
      <w:pPr>
        <w:spacing w:after="514" w:line="259" w:lineRule="auto"/>
        <w:ind w:left="0" w:firstLine="0"/>
        <w:jc w:val="left"/>
        <w:rPr>
          <w:rFonts w:hint="eastAsia"/>
        </w:rPr>
      </w:pPr>
      <w:r>
        <w:rPr>
          <w:rFonts w:hint="eastAsia"/>
        </w:rPr>
        <w:t>他们是“众人”中的一员，死亡已临到他们，因此他们和成年人一样，必定是犯了罪。</w:t>
      </w:r>
    </w:p>
    <w:p w14:paraId="5E5FED68">
      <w:pPr>
        <w:spacing w:after="514" w:line="259" w:lineRule="auto"/>
        <w:ind w:left="0" w:firstLine="0"/>
        <w:jc w:val="left"/>
        <w:rPr>
          <w:rFonts w:hint="eastAsia"/>
        </w:rPr>
      </w:pPr>
    </w:p>
    <w:p w14:paraId="56B3E0C6">
      <w:pPr>
        <w:spacing w:after="514" w:line="259" w:lineRule="auto"/>
        <w:ind w:left="0" w:firstLine="0"/>
        <w:jc w:val="left"/>
        <w:rPr>
          <w:rFonts w:hint="eastAsia"/>
        </w:rPr>
      </w:pPr>
      <w:r>
        <w:rPr>
          <w:rFonts w:hint="eastAsia"/>
        </w:rPr>
        <w:t>The death of infants is utterly inexplicable, but upon the principle of original sin.</w:t>
      </w:r>
    </w:p>
    <w:p w14:paraId="26E6F4AE">
      <w:pPr>
        <w:spacing w:after="514" w:line="259" w:lineRule="auto"/>
        <w:ind w:left="0" w:firstLine="0"/>
        <w:jc w:val="left"/>
        <w:rPr>
          <w:rFonts w:hint="eastAsia"/>
        </w:rPr>
      </w:pPr>
      <w:r>
        <w:rPr>
          <w:rFonts w:hint="eastAsia"/>
        </w:rPr>
        <w:t>婴儿的死亡，除了原罪的原则之外，是完全无法解释的。</w:t>
      </w:r>
    </w:p>
    <w:p w14:paraId="0A71B25E">
      <w:pPr>
        <w:spacing w:after="514" w:line="259" w:lineRule="auto"/>
        <w:ind w:left="0" w:firstLine="0"/>
        <w:jc w:val="left"/>
        <w:rPr>
          <w:rFonts w:hint="eastAsia"/>
        </w:rPr>
      </w:pPr>
    </w:p>
    <w:p w14:paraId="7C05FF9D">
      <w:pPr>
        <w:spacing w:after="514" w:line="259" w:lineRule="auto"/>
        <w:ind w:left="0" w:firstLine="0"/>
        <w:jc w:val="left"/>
        <w:rPr>
          <w:rFonts w:hint="eastAsia"/>
        </w:rPr>
      </w:pPr>
      <w:r>
        <w:rPr>
          <w:rFonts w:hint="eastAsia"/>
        </w:rPr>
        <w:t>As they die in the common course of events, so they have been involved in those terrible judgments which are monuments of the power and wrath of the Almighty.</w:t>
      </w:r>
    </w:p>
    <w:p w14:paraId="21D055E6">
      <w:pPr>
        <w:spacing w:after="514" w:line="259" w:lineRule="auto"/>
        <w:ind w:left="0" w:firstLine="0"/>
        <w:jc w:val="left"/>
        <w:rPr>
          <w:rFonts w:hint="eastAsia"/>
        </w:rPr>
      </w:pPr>
      <w:r>
        <w:rPr>
          <w:rFonts w:hint="eastAsia"/>
        </w:rPr>
        <w:t>他们既在通常的事件过程中死亡，也就被卷入那些可怕的审判中，那些审判是全能者能力和愤怒的纪念碑。</w:t>
      </w:r>
    </w:p>
    <w:p w14:paraId="21D0A08F">
      <w:pPr>
        <w:spacing w:after="514" w:line="259" w:lineRule="auto"/>
        <w:ind w:left="0" w:firstLine="0"/>
        <w:jc w:val="left"/>
        <w:rPr>
          <w:rFonts w:hint="eastAsia"/>
        </w:rPr>
      </w:pPr>
    </w:p>
    <w:p w14:paraId="4CFA177A">
      <w:pPr>
        <w:spacing w:after="514" w:line="259" w:lineRule="auto"/>
        <w:ind w:left="0" w:firstLine="0"/>
        <w:jc w:val="left"/>
        <w:rPr>
          <w:rFonts w:hint="eastAsia"/>
        </w:rPr>
      </w:pPr>
      <w:r>
        <w:rPr>
          <w:rFonts w:hint="eastAsia"/>
        </w:rPr>
        <w:t>The children of Sodom and Gomorrha perished with their wicked fathers and mothers; and this indiscriminate destruction took place after Abraham had said to the Most High, "That be far from thee, to slay the righteous with the wicked; and that the righteous should be as the wicked, that be far from thee; shall not the Judge of all the earth do right?"*</w:t>
      </w:r>
    </w:p>
    <w:p w14:paraId="7EEE2DC3">
      <w:pPr>
        <w:spacing w:after="514" w:line="259" w:lineRule="auto"/>
        <w:ind w:left="0" w:firstLine="0"/>
        <w:jc w:val="left"/>
        <w:rPr>
          <w:rFonts w:hint="eastAsia"/>
        </w:rPr>
      </w:pPr>
      <w:r>
        <w:rPr>
          <w:rFonts w:hint="eastAsia"/>
        </w:rPr>
        <w:t>所多玛和蛾摩拉的孩子与他们邪恶的父母一同灭亡；而这不分青红皂白的毁灭，发生在亚伯拉罕对至高者说过：“将义人与恶人同杀，将义人与恶人一样看待，这断不是你所行的；审判全地的主岂不行公义吗？”*之后。</w:t>
      </w:r>
    </w:p>
    <w:p w14:paraId="57CD732C">
      <w:pPr>
        <w:spacing w:after="514" w:line="259" w:lineRule="auto"/>
        <w:ind w:left="0" w:firstLine="0"/>
        <w:jc w:val="left"/>
        <w:rPr>
          <w:rFonts w:hint="eastAsia"/>
        </w:rPr>
      </w:pPr>
    </w:p>
    <w:p w14:paraId="7C61C4EF">
      <w:pPr>
        <w:spacing w:after="514" w:line="259" w:lineRule="auto"/>
        <w:ind w:left="0" w:firstLine="0"/>
        <w:jc w:val="left"/>
        <w:rPr>
          <w:rFonts w:hint="eastAsia"/>
        </w:rPr>
      </w:pPr>
      <w:r>
        <w:rPr>
          <w:rFonts w:hint="eastAsia"/>
        </w:rPr>
        <w:t>and the Lord had assured him that he would make a distinction.</w:t>
      </w:r>
    </w:p>
    <w:p w14:paraId="337B2593">
      <w:pPr>
        <w:spacing w:after="514" w:line="259" w:lineRule="auto"/>
        <w:ind w:left="0" w:firstLine="0"/>
        <w:jc w:val="left"/>
        <w:rPr>
          <w:rFonts w:hint="eastAsia"/>
        </w:rPr>
      </w:pPr>
      <w:r>
        <w:rPr>
          <w:rFonts w:hint="eastAsia"/>
        </w:rPr>
        <w:t>主曾向他保证祂会加以区分。</w:t>
      </w:r>
    </w:p>
    <w:p w14:paraId="3AA2C87D">
      <w:pPr>
        <w:spacing w:after="514" w:line="259" w:lineRule="auto"/>
        <w:ind w:left="0" w:firstLine="0"/>
        <w:jc w:val="left"/>
        <w:rPr>
          <w:rFonts w:hint="eastAsia"/>
        </w:rPr>
      </w:pPr>
    </w:p>
    <w:p w14:paraId="1EB2E922">
      <w:pPr>
        <w:spacing w:after="514" w:line="259" w:lineRule="auto"/>
        <w:ind w:left="0" w:firstLine="0"/>
        <w:jc w:val="left"/>
        <w:rPr>
          <w:rFonts w:hint="eastAsia"/>
        </w:rPr>
      </w:pPr>
      <w:r>
        <w:rPr>
          <w:rFonts w:hint="eastAsia"/>
        </w:rPr>
        <w:t>Here was a case in which evil was not to fall promiscuously upon a people, but they alone were to suffer, who were found worthy of punishment; yet here children were destroyed with their parents.</w:t>
      </w:r>
    </w:p>
    <w:p w14:paraId="42EA4951">
      <w:pPr>
        <w:spacing w:after="514" w:line="259" w:lineRule="auto"/>
        <w:ind w:left="0" w:firstLine="0"/>
        <w:jc w:val="left"/>
        <w:rPr>
          <w:rFonts w:hint="eastAsia"/>
        </w:rPr>
      </w:pPr>
      <w:r>
        <w:rPr>
          <w:rFonts w:hint="eastAsia"/>
        </w:rPr>
        <w:t>这里有一个案例，其中恶并非不分青红皂白地临到一族人，而只有那些被发现应受惩罚的人才要受苦；然而在这里，孩子却与他们的父母一同被毁灭。</w:t>
      </w:r>
    </w:p>
    <w:p w14:paraId="0A9E5E05">
      <w:pPr>
        <w:spacing w:after="514" w:line="259" w:lineRule="auto"/>
        <w:ind w:left="0" w:firstLine="0"/>
        <w:jc w:val="left"/>
        <w:rPr>
          <w:rFonts w:hint="eastAsia"/>
        </w:rPr>
      </w:pPr>
    </w:p>
    <w:p w14:paraId="7CF6E396">
      <w:pPr>
        <w:spacing w:after="514" w:line="259" w:lineRule="auto"/>
        <w:ind w:left="0" w:firstLine="0"/>
        <w:jc w:val="left"/>
        <w:rPr>
          <w:rFonts w:hint="eastAsia"/>
        </w:rPr>
      </w:pPr>
      <w:r>
        <w:rPr>
          <w:rFonts w:hint="eastAsia"/>
        </w:rPr>
        <w:t>Let it not be said that they could not escape, when the fire fell from heaven upon their habitations.</w:t>
      </w:r>
    </w:p>
    <w:p w14:paraId="660F6FCC">
      <w:pPr>
        <w:spacing w:after="514" w:line="259" w:lineRule="auto"/>
        <w:ind w:left="0" w:firstLine="0"/>
        <w:jc w:val="left"/>
        <w:rPr>
          <w:rFonts w:hint="eastAsia"/>
        </w:rPr>
      </w:pPr>
      <w:r>
        <w:rPr>
          <w:rFonts w:hint="eastAsia"/>
        </w:rPr>
        <w:t>不要说，当火从天而降落在他们的居所时，他们无法逃脱。</w:t>
      </w:r>
    </w:p>
    <w:p w14:paraId="05F38837">
      <w:pPr>
        <w:spacing w:after="514" w:line="259" w:lineRule="auto"/>
        <w:ind w:left="0" w:firstLine="0"/>
        <w:jc w:val="left"/>
        <w:rPr>
          <w:rFonts w:hint="eastAsia"/>
        </w:rPr>
      </w:pPr>
    </w:p>
    <w:p w14:paraId="00314FD8">
      <w:pPr>
        <w:spacing w:after="514" w:line="259" w:lineRule="auto"/>
        <w:ind w:left="0" w:firstLine="0"/>
        <w:jc w:val="left"/>
        <w:rPr>
          <w:rFonts w:hint="eastAsia"/>
        </w:rPr>
      </w:pPr>
      <w:r>
        <w:rPr>
          <w:rFonts w:hint="eastAsia"/>
        </w:rPr>
        <w:t>Besides that there are no limits to the power of God, he could have saved them as he saved Lot and his family, by the ministry of angels; yet the angels did not carry away a single infant, but left them all behind.</w:t>
      </w:r>
    </w:p>
    <w:p w14:paraId="58E11D25">
      <w:pPr>
        <w:spacing w:after="514" w:line="259" w:lineRule="auto"/>
        <w:ind w:left="0" w:firstLine="0"/>
        <w:jc w:val="left"/>
        <w:rPr>
          <w:rFonts w:hint="eastAsia"/>
        </w:rPr>
      </w:pPr>
      <w:r>
        <w:rPr>
          <w:rFonts w:hint="eastAsia"/>
        </w:rPr>
        <w:t>除了神的能力没有限制之外，祂本可以通过天使的事奉来拯救他们，就像祂拯救罗得和他的家人一样；然而天使们却没有带走一个婴儿，而是把他们都留下了。</w:t>
      </w:r>
    </w:p>
    <w:p w14:paraId="266AE27D">
      <w:pPr>
        <w:spacing w:after="514" w:line="259" w:lineRule="auto"/>
        <w:ind w:left="0" w:firstLine="0"/>
        <w:jc w:val="left"/>
        <w:rPr>
          <w:rFonts w:hint="eastAsia"/>
        </w:rPr>
      </w:pPr>
    </w:p>
    <w:p w14:paraId="6FBB08EF">
      <w:pPr>
        <w:spacing w:after="514" w:line="259" w:lineRule="auto"/>
        <w:ind w:left="0" w:firstLine="0"/>
        <w:jc w:val="left"/>
        <w:rPr>
          <w:rFonts w:hint="eastAsia"/>
        </w:rPr>
      </w:pPr>
      <w:r>
        <w:rPr>
          <w:rFonts w:hint="eastAsia"/>
        </w:rPr>
        <w:t>It is therefore certain that they were not righteous, and that, although free from the enormous crimes of the adults, they were chargeable with some sin, and what could that be but the sin of our nature?</w:t>
      </w:r>
    </w:p>
    <w:p w14:paraId="676B35E2">
      <w:pPr>
        <w:spacing w:after="514" w:line="259" w:lineRule="auto"/>
        <w:ind w:left="0" w:firstLine="0"/>
        <w:jc w:val="left"/>
        <w:rPr>
          <w:rFonts w:hint="eastAsia"/>
        </w:rPr>
      </w:pPr>
      <w:r>
        <w:rPr>
          <w:rFonts w:hint="eastAsia"/>
        </w:rPr>
        <w:t>因此可以肯定的是，他们并非义人，并且，虽然没有犯下成年人的滔天大罪，他们却负有某种罪，而那罪除了我们本性的罪之外，还能是什么呢？</w:t>
      </w:r>
    </w:p>
    <w:p w14:paraId="2ECB413D">
      <w:pPr>
        <w:spacing w:after="514" w:line="259" w:lineRule="auto"/>
        <w:ind w:left="0" w:firstLine="0"/>
        <w:jc w:val="left"/>
        <w:rPr>
          <w:rFonts w:hint="eastAsia"/>
        </w:rPr>
      </w:pPr>
    </w:p>
    <w:p w14:paraId="643BFE7E">
      <w:pPr>
        <w:spacing w:after="514" w:line="259" w:lineRule="auto"/>
        <w:ind w:left="0" w:firstLine="0"/>
        <w:jc w:val="left"/>
        <w:rPr>
          <w:rFonts w:hint="eastAsia"/>
        </w:rPr>
      </w:pPr>
      <w:r>
        <w:rPr>
          <w:rFonts w:hint="eastAsia"/>
        </w:rPr>
        <w:t>It may be said that God could compensate the sufferings of those innocents in the world to come.</w:t>
      </w:r>
    </w:p>
    <w:p w14:paraId="78DFB63F">
      <w:pPr>
        <w:spacing w:after="514" w:line="259" w:lineRule="auto"/>
        <w:ind w:left="0" w:firstLine="0"/>
        <w:jc w:val="left"/>
        <w:rPr>
          <w:rFonts w:hint="eastAsia"/>
        </w:rPr>
      </w:pPr>
      <w:r>
        <w:rPr>
          <w:rFonts w:hint="eastAsia"/>
        </w:rPr>
        <w:t>可以说，神可以在来世补偿那些无辜者的苦难。</w:t>
      </w:r>
    </w:p>
    <w:p w14:paraId="1AE258E5">
      <w:pPr>
        <w:spacing w:after="514" w:line="259" w:lineRule="auto"/>
        <w:ind w:left="0" w:firstLine="0"/>
        <w:jc w:val="left"/>
        <w:rPr>
          <w:rFonts w:hint="eastAsia"/>
        </w:rPr>
      </w:pPr>
    </w:p>
    <w:p w14:paraId="167B8636">
      <w:pPr>
        <w:spacing w:after="514" w:line="259" w:lineRule="auto"/>
        <w:ind w:left="0" w:firstLine="0"/>
        <w:jc w:val="left"/>
        <w:rPr>
          <w:rFonts w:hint="eastAsia"/>
        </w:rPr>
      </w:pPr>
      <w:r>
        <w:rPr>
          <w:rFonts w:hint="eastAsia"/>
        </w:rPr>
        <w:t>This is nothing to the purpose, as the same thing might have been said of Lot, and any other righteous person who happened to be in the city.</w:t>
      </w:r>
    </w:p>
    <w:p w14:paraId="004FD2FD">
      <w:pPr>
        <w:spacing w:after="514" w:line="259" w:lineRule="auto"/>
        <w:ind w:left="0" w:firstLine="0"/>
        <w:jc w:val="left"/>
        <w:rPr>
          <w:rFonts w:hint="eastAsia"/>
        </w:rPr>
      </w:pPr>
      <w:r>
        <w:rPr>
          <w:rFonts w:hint="eastAsia"/>
        </w:rPr>
        <w:t>这与本题无关，因为同样的话也可以对罗得，以及任何碰巧在城里的义人说。</w:t>
      </w:r>
    </w:p>
    <w:p w14:paraId="14A554D0">
      <w:pPr>
        <w:spacing w:after="514" w:line="259" w:lineRule="auto"/>
        <w:ind w:left="0" w:firstLine="0"/>
        <w:jc w:val="left"/>
        <w:rPr>
          <w:rFonts w:hint="eastAsia"/>
        </w:rPr>
      </w:pPr>
    </w:p>
    <w:p w14:paraId="0125FB34">
      <w:pPr>
        <w:spacing w:after="514" w:line="259" w:lineRule="auto"/>
        <w:ind w:left="0" w:firstLine="0"/>
        <w:jc w:val="left"/>
        <w:rPr>
          <w:rFonts w:hint="eastAsia"/>
        </w:rPr>
      </w:pPr>
      <w:r>
        <w:rPr>
          <w:rFonts w:hint="eastAsia"/>
        </w:rPr>
        <w:t>On this principle there was no better reason for delivering him than for delivering them.</w:t>
      </w:r>
    </w:p>
    <w:p w14:paraId="6D05177F">
      <w:pPr>
        <w:spacing w:after="514" w:line="259" w:lineRule="auto"/>
        <w:ind w:left="0" w:firstLine="0"/>
        <w:jc w:val="left"/>
        <w:rPr>
          <w:rFonts w:hint="eastAsia"/>
        </w:rPr>
      </w:pPr>
      <w:r>
        <w:rPr>
          <w:rFonts w:hint="eastAsia"/>
        </w:rPr>
        <w:t>根据这个原则，拯救他并没有比拯救他们更好的理由。</w:t>
      </w:r>
    </w:p>
    <w:p w14:paraId="56D67295">
      <w:pPr>
        <w:spacing w:after="514" w:line="259" w:lineRule="auto"/>
        <w:ind w:left="0" w:firstLine="0"/>
        <w:jc w:val="left"/>
        <w:rPr>
          <w:rFonts w:hint="eastAsia"/>
        </w:rPr>
      </w:pPr>
    </w:p>
    <w:p w14:paraId="05BCEDCF">
      <w:pPr>
        <w:spacing w:after="514" w:line="259" w:lineRule="auto"/>
        <w:ind w:left="0" w:firstLine="0"/>
        <w:jc w:val="left"/>
        <w:rPr>
          <w:rFonts w:hint="eastAsia"/>
        </w:rPr>
      </w:pPr>
      <w:r>
        <w:rPr>
          <w:rFonts w:hint="eastAsia"/>
        </w:rPr>
        <w:t>But God had declared that he would not slay the righteous with the wicked; he did slay the children, and the inference is plain, that the children were guilty.</w:t>
      </w:r>
    </w:p>
    <w:p w14:paraId="660F4A9D">
      <w:pPr>
        <w:spacing w:after="514" w:line="259" w:lineRule="auto"/>
        <w:ind w:left="0" w:firstLine="0"/>
        <w:jc w:val="left"/>
        <w:rPr>
          <w:rFonts w:hint="eastAsia"/>
        </w:rPr>
      </w:pPr>
      <w:r>
        <w:rPr>
          <w:rFonts w:hint="eastAsia"/>
        </w:rPr>
        <w:t>但神曾宣告祂不会将义人与恶人同杀；祂确实杀了那些孩子，其推论很明显，即那些孩子是有罪的。</w:t>
      </w:r>
    </w:p>
    <w:p w14:paraId="53D3033B">
      <w:pPr>
        <w:spacing w:after="514" w:line="259" w:lineRule="auto"/>
        <w:ind w:left="0" w:firstLine="0"/>
        <w:jc w:val="left"/>
        <w:rPr>
          <w:rFonts w:hint="eastAsia"/>
        </w:rPr>
      </w:pPr>
    </w:p>
    <w:p w14:paraId="7EFADD91">
      <w:pPr>
        <w:spacing w:after="514" w:line="259" w:lineRule="auto"/>
        <w:ind w:left="0" w:firstLine="0"/>
        <w:jc w:val="left"/>
        <w:rPr>
          <w:rFonts w:hint="eastAsia"/>
        </w:rPr>
      </w:pPr>
      <w:r>
        <w:rPr>
          <w:rFonts w:hint="eastAsia"/>
        </w:rPr>
        <w:t>I shall appeal to another passage, in proof of the imputation of guilt to the posterity of Adam, and their obnoxiousness to punishment.</w:t>
      </w:r>
    </w:p>
    <w:p w14:paraId="5CE064F2">
      <w:pPr>
        <w:spacing w:after="514" w:line="259" w:lineRule="auto"/>
        <w:ind w:left="0" w:firstLine="0"/>
        <w:jc w:val="left"/>
        <w:rPr>
          <w:rFonts w:hint="eastAsia"/>
        </w:rPr>
      </w:pPr>
      <w:r>
        <w:rPr>
          <w:rFonts w:hint="eastAsia"/>
        </w:rPr>
        <w:t>我将引用另一段经文，以证明罪咎被归算给亚当的后裔，以及他们应受惩罚。</w:t>
      </w:r>
    </w:p>
    <w:p w14:paraId="5581008D">
      <w:pPr>
        <w:spacing w:after="514" w:line="259" w:lineRule="auto"/>
        <w:ind w:left="0" w:firstLine="0"/>
        <w:jc w:val="left"/>
        <w:rPr>
          <w:rFonts w:hint="eastAsia"/>
        </w:rPr>
      </w:pPr>
    </w:p>
    <w:p w14:paraId="7FF63448">
      <w:pPr>
        <w:spacing w:after="514" w:line="259" w:lineRule="auto"/>
        <w:ind w:left="0" w:firstLine="0"/>
        <w:jc w:val="left"/>
        <w:rPr>
          <w:rFonts w:hint="eastAsia"/>
        </w:rPr>
      </w:pPr>
      <w:r>
        <w:rPr>
          <w:rFonts w:hint="eastAsia"/>
        </w:rPr>
        <w:t>Speaking of the children of disobedience in whom the evil spirit works, the apostle adds, "Among whom also we all had our conversation in times past, in the lust of our flesh, fulfilling the desires of the flesh and of the mind; and were by nature the children of wrath, even as others."†</w:t>
      </w:r>
    </w:p>
    <w:p w14:paraId="553C9E62">
      <w:pPr>
        <w:spacing w:after="514" w:line="259" w:lineRule="auto"/>
        <w:ind w:left="0" w:firstLine="0"/>
        <w:jc w:val="left"/>
        <w:rPr>
          <w:rFonts w:hint="eastAsia"/>
        </w:rPr>
      </w:pPr>
      <w:r>
        <w:rPr>
          <w:rFonts w:hint="eastAsia"/>
        </w:rPr>
        <w:t>论到那在悖逆之子心中运行的邪灵时，使徒补充说：“我们从前也都在他们中间，放纵肉体的私欲，随着肉体和心中所喜好的去行，本为可怒之子，和别人一样。”†</w:t>
      </w:r>
    </w:p>
    <w:p w14:paraId="4FE5B197">
      <w:pPr>
        <w:spacing w:after="514" w:line="259" w:lineRule="auto"/>
        <w:ind w:left="0" w:firstLine="0"/>
        <w:jc w:val="left"/>
        <w:rPr>
          <w:rFonts w:hint="eastAsia"/>
        </w:rPr>
      </w:pPr>
    </w:p>
    <w:p w14:paraId="3BE6CEC3">
      <w:pPr>
        <w:spacing w:after="514" w:line="259" w:lineRule="auto"/>
        <w:ind w:left="0" w:firstLine="0"/>
        <w:jc w:val="left"/>
        <w:rPr>
          <w:rFonts w:hint="eastAsia"/>
        </w:rPr>
      </w:pPr>
      <w:r>
        <w:rPr>
          <w:rFonts w:hint="eastAsia"/>
        </w:rPr>
        <w:t>It is observable, that, while he addresses in the first instance the Ephesians, who were Gentiles, he afterwards includes himself and his compatriots the Jews in this account, shewing that he is describing the moral state of the whole human race.</w:t>
      </w:r>
    </w:p>
    <w:p w14:paraId="087F139C">
      <w:pPr>
        <w:spacing w:after="514" w:line="259" w:lineRule="auto"/>
        <w:ind w:left="0" w:firstLine="0"/>
        <w:jc w:val="left"/>
        <w:rPr>
          <w:rFonts w:hint="eastAsia"/>
        </w:rPr>
      </w:pPr>
      <w:r>
        <w:rPr>
          <w:rFonts w:hint="eastAsia"/>
        </w:rPr>
        <w:t>值得注意的是，他首先是对以弗所人，即外邦人说，但后来又将他自己和他的同胞犹太人包括在这段描述中，表明他正在描述全人类的道德状况。</w:t>
      </w:r>
    </w:p>
    <w:p w14:paraId="0D67EF92">
      <w:pPr>
        <w:spacing w:after="514" w:line="259" w:lineRule="auto"/>
        <w:ind w:left="0" w:firstLine="0"/>
        <w:jc w:val="left"/>
        <w:rPr>
          <w:rFonts w:hint="eastAsia"/>
        </w:rPr>
      </w:pPr>
    </w:p>
    <w:p w14:paraId="2B831A34">
      <w:pPr>
        <w:spacing w:after="514" w:line="259" w:lineRule="auto"/>
        <w:ind w:left="0" w:firstLine="0"/>
        <w:jc w:val="left"/>
        <w:rPr>
          <w:rFonts w:hint="eastAsia"/>
        </w:rPr>
      </w:pPr>
      <w:r>
        <w:rPr>
          <w:rFonts w:hint="eastAsia"/>
        </w:rPr>
        <w:t>It is an assertion contrary to evidence, that he is speaking of the Gentiles alone: for why did he change the person, if the subject of discourse was the same?</w:t>
      </w:r>
    </w:p>
    <w:p w14:paraId="253FFD4E">
      <w:pPr>
        <w:spacing w:after="514" w:line="259" w:lineRule="auto"/>
        <w:ind w:left="0" w:firstLine="0"/>
        <w:jc w:val="left"/>
        <w:rPr>
          <w:rFonts w:hint="eastAsia"/>
        </w:rPr>
      </w:pPr>
      <w:r>
        <w:rPr>
          <w:rFonts w:hint="eastAsia"/>
        </w:rPr>
        <w:t>说他只讲外邦人，是与证据相悖的断言：因为如果谈论的主题是相同的，他为何要改变人称呢？</w:t>
      </w:r>
    </w:p>
    <w:p w14:paraId="31C49F84">
      <w:pPr>
        <w:spacing w:after="514" w:line="259" w:lineRule="auto"/>
        <w:ind w:left="0" w:firstLine="0"/>
        <w:jc w:val="left"/>
        <w:rPr>
          <w:rFonts w:hint="eastAsia"/>
        </w:rPr>
      </w:pPr>
    </w:p>
    <w:p w14:paraId="35ABB471">
      <w:pPr>
        <w:spacing w:after="514" w:line="259" w:lineRule="auto"/>
        <w:ind w:left="0" w:firstLine="0"/>
        <w:jc w:val="left"/>
        <w:rPr>
          <w:rFonts w:hint="eastAsia"/>
        </w:rPr>
      </w:pPr>
      <w:r>
        <w:rPr>
          <w:rFonts w:hint="eastAsia"/>
        </w:rPr>
        <w:t>Would it not be absurd in a man who was talking to an assembly of the poor or the diseased about their case, suddenly to change his style, and include himself in the number, while he was rich and in good health?</w:t>
      </w:r>
    </w:p>
    <w:p w14:paraId="25FC6E2C">
      <w:pPr>
        <w:spacing w:after="514" w:line="259" w:lineRule="auto"/>
        <w:ind w:left="0" w:firstLine="0"/>
        <w:jc w:val="left"/>
        <w:rPr>
          <w:rFonts w:hint="eastAsia"/>
        </w:rPr>
      </w:pPr>
      <w:r>
        <w:rPr>
          <w:rFonts w:hint="eastAsia"/>
        </w:rPr>
        <w:t>一个正在向一群穷人或病人谈论他们情况的人，如果在他富有且健康的情况下，突然改变他的风格，并将自己包括在内，这难道不荒谬吗？</w:t>
      </w:r>
    </w:p>
    <w:p w14:paraId="67992FD6">
      <w:pPr>
        <w:spacing w:after="514" w:line="259" w:lineRule="auto"/>
        <w:ind w:left="0" w:firstLine="0"/>
        <w:jc w:val="left"/>
        <w:rPr>
          <w:rFonts w:hint="eastAsia"/>
        </w:rPr>
      </w:pPr>
    </w:p>
    <w:p w14:paraId="1EC7F252">
      <w:pPr>
        <w:spacing w:after="514" w:line="259" w:lineRule="auto"/>
        <w:ind w:left="0" w:firstLine="0"/>
        <w:jc w:val="left"/>
        <w:rPr>
          <w:rFonts w:hint="eastAsia"/>
        </w:rPr>
      </w:pPr>
      <w:r>
        <w:rPr>
          <w:rFonts w:hint="eastAsia"/>
        </w:rPr>
        <w:t>It is vain, therefore, to pretend that the words, "and were by nature children of wrath," are referrible only to the Gentiles.</w:t>
      </w:r>
    </w:p>
    <w:p w14:paraId="37FD7F9B">
      <w:pPr>
        <w:spacing w:after="514" w:line="259" w:lineRule="auto"/>
        <w:ind w:left="0" w:firstLine="0"/>
        <w:jc w:val="left"/>
        <w:rPr>
          <w:rFonts w:hint="eastAsia"/>
        </w:rPr>
      </w:pPr>
      <w:r>
        <w:rPr>
          <w:rFonts w:hint="eastAsia"/>
        </w:rPr>
        <w:t>因此，假装“本为可怒之子”这话只适用于外邦人是徒劳的。</w:t>
      </w:r>
    </w:p>
    <w:p w14:paraId="23307714">
      <w:pPr>
        <w:spacing w:after="514" w:line="259" w:lineRule="auto"/>
        <w:ind w:left="0" w:firstLine="0"/>
        <w:jc w:val="left"/>
        <w:rPr>
          <w:rFonts w:hint="eastAsia"/>
        </w:rPr>
      </w:pPr>
    </w:p>
    <w:p w14:paraId="08501FC7">
      <w:pPr>
        <w:spacing w:after="514" w:line="259" w:lineRule="auto"/>
        <w:ind w:left="0" w:firstLine="0"/>
        <w:jc w:val="left"/>
        <w:rPr>
          <w:rFonts w:hint="eastAsia"/>
        </w:rPr>
      </w:pPr>
      <w:r>
        <w:rPr>
          <w:rFonts w:hint="eastAsia"/>
        </w:rPr>
        <w:t>Whatever they signify, they are descriptive of the natural state of all unconverted men.</w:t>
      </w:r>
    </w:p>
    <w:p w14:paraId="15569F4E">
      <w:pPr>
        <w:spacing w:after="514" w:line="259" w:lineRule="auto"/>
        <w:ind w:left="0" w:firstLine="0"/>
        <w:jc w:val="left"/>
        <w:rPr>
          <w:rFonts w:hint="eastAsia"/>
        </w:rPr>
      </w:pPr>
      <w:r>
        <w:rPr>
          <w:rFonts w:hint="eastAsia"/>
        </w:rPr>
        <w:t>无论它们意指什么，它们都描述了所有未归信之人的自然状态。</w:t>
      </w:r>
    </w:p>
    <w:p w14:paraId="6DB3D85C">
      <w:pPr>
        <w:spacing w:after="514" w:line="259" w:lineRule="auto"/>
        <w:ind w:left="0" w:firstLine="0"/>
        <w:jc w:val="left"/>
        <w:rPr>
          <w:rFonts w:hint="eastAsia"/>
        </w:rPr>
      </w:pPr>
    </w:p>
    <w:p w14:paraId="1467230B">
      <w:pPr>
        <w:spacing w:after="514" w:line="259" w:lineRule="auto"/>
        <w:ind w:left="0" w:firstLine="0"/>
        <w:jc w:val="left"/>
        <w:rPr>
          <w:rFonts w:hint="eastAsia"/>
        </w:rPr>
      </w:pPr>
      <w:r>
        <w:rPr>
          <w:rFonts w:hint="eastAsia"/>
        </w:rPr>
        <w:t>It has been contended that the phrase, "by nature," simply means, really or truly, and that men are really children of wrath, in consequence of their wicked practices.</w:t>
      </w:r>
    </w:p>
    <w:p w14:paraId="6A70BD29">
      <w:pPr>
        <w:spacing w:after="514" w:line="259" w:lineRule="auto"/>
        <w:ind w:left="0" w:firstLine="0"/>
        <w:jc w:val="left"/>
        <w:rPr>
          <w:rFonts w:hint="eastAsia"/>
        </w:rPr>
      </w:pPr>
      <w:r>
        <w:rPr>
          <w:rFonts w:hint="eastAsia"/>
        </w:rPr>
        <w:t>有人争辩说，“本性”这个短语仅仅意味着“实际上”或“真正地”，并且人实际上是可怒之子，是因他们邪恶的行为所致。</w:t>
      </w:r>
    </w:p>
    <w:p w14:paraId="4A29F282">
      <w:pPr>
        <w:spacing w:after="514" w:line="259" w:lineRule="auto"/>
        <w:ind w:left="0" w:firstLine="0"/>
        <w:jc w:val="left"/>
        <w:rPr>
          <w:rFonts w:hint="eastAsia"/>
        </w:rPr>
      </w:pPr>
    </w:p>
    <w:p w14:paraId="105CC7FE">
      <w:pPr>
        <w:spacing w:after="514" w:line="259" w:lineRule="auto"/>
        <w:ind w:left="0" w:firstLine="0"/>
        <w:jc w:val="left"/>
        <w:rPr>
          <w:rFonts w:hint="eastAsia"/>
        </w:rPr>
      </w:pPr>
      <w:r>
        <w:rPr>
          <w:rFonts w:hint="eastAsia"/>
        </w:rPr>
        <w:t>In this manner, the argument for original sin from this passage is evaded.</w:t>
      </w:r>
    </w:p>
    <w:p w14:paraId="2958380B">
      <w:pPr>
        <w:spacing w:after="514" w:line="259" w:lineRule="auto"/>
        <w:ind w:left="0" w:firstLine="0"/>
        <w:jc w:val="left"/>
        <w:rPr>
          <w:rFonts w:hint="eastAsia"/>
        </w:rPr>
      </w:pPr>
      <w:r>
        <w:rPr>
          <w:rFonts w:hint="eastAsia"/>
        </w:rPr>
        <w:t>通过这种方式，从这段经文中得出原罪的论证就被回避了。</w:t>
      </w:r>
    </w:p>
    <w:p w14:paraId="33EB892B">
      <w:pPr>
        <w:spacing w:after="514" w:line="259" w:lineRule="auto"/>
        <w:ind w:left="0" w:firstLine="0"/>
        <w:jc w:val="left"/>
        <w:rPr>
          <w:rFonts w:hint="eastAsia"/>
        </w:rPr>
      </w:pPr>
    </w:p>
    <w:p w14:paraId="060F9D14">
      <w:pPr>
        <w:spacing w:after="514" w:line="259" w:lineRule="auto"/>
        <w:ind w:left="0" w:firstLine="0"/>
        <w:jc w:val="left"/>
        <w:rPr>
          <w:rFonts w:hint="eastAsia"/>
        </w:rPr>
      </w:pPr>
      <w:r>
        <w:rPr>
          <w:rFonts w:hint="eastAsia"/>
        </w:rPr>
        <w:t>Undoubtedly this is not the obvious sense of the expression, the sense suggested by the use of it on other occasions, and arising from the understood import of the term, nature.</w:t>
      </w:r>
    </w:p>
    <w:p w14:paraId="4B40E0FF">
      <w:pPr>
        <w:spacing w:after="514" w:line="259" w:lineRule="auto"/>
        <w:ind w:left="0" w:firstLine="0"/>
        <w:jc w:val="left"/>
        <w:rPr>
          <w:rFonts w:hint="eastAsia"/>
        </w:rPr>
      </w:pPr>
      <w:r>
        <w:rPr>
          <w:rFonts w:hint="eastAsia"/>
        </w:rPr>
        <w:t>毫无疑问，这并非该表达的明显含义，也非其在其他场合使用时所暗示的含义，也非从“本性”一词的公认含义中所产生的含义。</w:t>
      </w:r>
    </w:p>
    <w:p w14:paraId="34CEB401">
      <w:pPr>
        <w:spacing w:after="514" w:line="259" w:lineRule="auto"/>
        <w:ind w:left="0" w:firstLine="0"/>
        <w:jc w:val="left"/>
        <w:rPr>
          <w:rFonts w:hint="eastAsia"/>
        </w:rPr>
      </w:pPr>
    </w:p>
    <w:p w14:paraId="2C14F57A">
      <w:pPr>
        <w:spacing w:after="514" w:line="259" w:lineRule="auto"/>
        <w:ind w:left="0" w:firstLine="0"/>
        <w:jc w:val="left"/>
        <w:rPr>
          <w:rFonts w:hint="eastAsia"/>
        </w:rPr>
      </w:pPr>
      <w:r>
        <w:rPr>
          <w:rFonts w:hint="eastAsia"/>
        </w:rPr>
        <w:t>What any thing is by nature, it is by its original constitution.</w:t>
      </w:r>
    </w:p>
    <w:p w14:paraId="4760C227">
      <w:pPr>
        <w:spacing w:after="514" w:line="259" w:lineRule="auto"/>
        <w:ind w:left="0" w:firstLine="0"/>
        <w:jc w:val="left"/>
        <w:rPr>
          <w:rFonts w:hint="eastAsia"/>
        </w:rPr>
      </w:pPr>
      <w:r>
        <w:rPr>
          <w:rFonts w:hint="eastAsia"/>
        </w:rPr>
        <w:t>任何事物其本性如何，就是其最初构成如何。</w:t>
      </w:r>
    </w:p>
    <w:p w14:paraId="2C569EF9">
      <w:pPr>
        <w:spacing w:after="514" w:line="259" w:lineRule="auto"/>
        <w:ind w:left="0" w:firstLine="0"/>
        <w:jc w:val="left"/>
        <w:rPr>
          <w:rFonts w:hint="eastAsia"/>
        </w:rPr>
      </w:pPr>
    </w:p>
    <w:p w14:paraId="05206E8F">
      <w:pPr>
        <w:spacing w:after="514" w:line="259" w:lineRule="auto"/>
        <w:ind w:left="0" w:firstLine="0"/>
        <w:jc w:val="left"/>
        <w:rPr>
          <w:rFonts w:hint="eastAsia"/>
        </w:rPr>
      </w:pPr>
      <w:r>
        <w:rPr>
          <w:rFonts w:hint="eastAsia"/>
        </w:rPr>
        <w:t>This quality is coeval with it.</w:t>
      </w:r>
    </w:p>
    <w:p w14:paraId="7CE1CCA9">
      <w:pPr>
        <w:spacing w:after="514" w:line="259" w:lineRule="auto"/>
        <w:ind w:left="0" w:firstLine="0"/>
        <w:jc w:val="left"/>
        <w:rPr>
          <w:rFonts w:hint="eastAsia"/>
        </w:rPr>
      </w:pPr>
      <w:r>
        <w:rPr>
          <w:rFonts w:hint="eastAsia"/>
        </w:rPr>
        <w:t>这个品质与它同时存在。</w:t>
      </w:r>
    </w:p>
    <w:p w14:paraId="0FF0C024">
      <w:pPr>
        <w:spacing w:after="514" w:line="259" w:lineRule="auto"/>
        <w:ind w:left="0" w:firstLine="0"/>
        <w:jc w:val="left"/>
        <w:rPr>
          <w:rFonts w:hint="eastAsia"/>
        </w:rPr>
      </w:pPr>
    </w:p>
    <w:p w14:paraId="1FB2DE29">
      <w:pPr>
        <w:spacing w:after="514" w:line="259" w:lineRule="auto"/>
        <w:ind w:left="0" w:firstLine="0"/>
        <w:jc w:val="left"/>
        <w:rPr>
          <w:rFonts w:hint="eastAsia"/>
        </w:rPr>
      </w:pPr>
      <w:r>
        <w:rPr>
          <w:rFonts w:hint="eastAsia"/>
        </w:rPr>
        <w:t>We oppose what is natural to what is acquired.</w:t>
      </w:r>
    </w:p>
    <w:p w14:paraId="6F10B8CA">
      <w:pPr>
        <w:spacing w:after="514" w:line="259" w:lineRule="auto"/>
        <w:ind w:left="0" w:firstLine="0"/>
        <w:jc w:val="left"/>
        <w:rPr>
          <w:rFonts w:hint="eastAsia"/>
        </w:rPr>
      </w:pPr>
      <w:r>
        <w:rPr>
          <w:rFonts w:hint="eastAsia"/>
        </w:rPr>
        <w:t>我们将自然的与后天的相对立。</w:t>
      </w:r>
    </w:p>
    <w:p w14:paraId="35BA84FC">
      <w:pPr>
        <w:spacing w:after="514" w:line="259" w:lineRule="auto"/>
        <w:ind w:left="0" w:firstLine="0"/>
        <w:jc w:val="left"/>
        <w:rPr>
          <w:rFonts w:hint="eastAsia"/>
        </w:rPr>
      </w:pPr>
    </w:p>
    <w:p w14:paraId="46F31C46">
      <w:pPr>
        <w:spacing w:after="514" w:line="259" w:lineRule="auto"/>
        <w:ind w:left="0" w:firstLine="0"/>
        <w:jc w:val="left"/>
        <w:rPr>
          <w:rFonts w:hint="eastAsia"/>
        </w:rPr>
      </w:pPr>
      <w:r>
        <w:rPr>
          <w:rFonts w:hint="eastAsia"/>
        </w:rPr>
        <w:t>If, then, the apostle meant that the Ephesians and others were children of wrath by practice, had incurred the anger of God by their personal sins, it must be acknowledged that he did not adopt the most luminous mode of conveying his meaning.</w:t>
      </w:r>
    </w:p>
    <w:p w14:paraId="45B38E94">
      <w:pPr>
        <w:spacing w:after="514" w:line="259" w:lineRule="auto"/>
        <w:ind w:left="0" w:firstLine="0"/>
        <w:jc w:val="left"/>
        <w:rPr>
          <w:rFonts w:hint="eastAsia"/>
        </w:rPr>
      </w:pPr>
      <w:r>
        <w:rPr>
          <w:rFonts w:hint="eastAsia"/>
        </w:rPr>
        <w:t>那么，如果使徒的意思是，以弗所人和其他人是因行为而成为可怒之子，因他们个人的罪而招致了神的愤怒，那么必须承认，他并未采用最清晰的方式来传达他的意思。</w:t>
      </w:r>
    </w:p>
    <w:p w14:paraId="751C46BD">
      <w:pPr>
        <w:spacing w:after="514" w:line="259" w:lineRule="auto"/>
        <w:ind w:left="0" w:firstLine="0"/>
        <w:jc w:val="left"/>
        <w:rPr>
          <w:rFonts w:hint="eastAsia"/>
        </w:rPr>
      </w:pPr>
    </w:p>
    <w:p w14:paraId="2D9F47C9">
      <w:pPr>
        <w:spacing w:after="514" w:line="259" w:lineRule="auto"/>
        <w:ind w:left="0" w:firstLine="0"/>
        <w:jc w:val="left"/>
        <w:rPr>
          <w:rFonts w:hint="eastAsia"/>
        </w:rPr>
      </w:pPr>
      <w:r>
        <w:rPr>
          <w:rFonts w:hint="eastAsia"/>
        </w:rPr>
        <w:t>The word "nature" was unhappily chosen, being calculated, as no explanation of it is subjoined, to give a false idea of the moral condition of men; and, accordingly, it has led to the conclusion, that they are objects of the Divine disapprobation when they come into the world.</w:t>
      </w:r>
    </w:p>
    <w:p w14:paraId="1036364E">
      <w:pPr>
        <w:spacing w:after="514" w:line="259" w:lineRule="auto"/>
        <w:ind w:left="0" w:firstLine="0"/>
        <w:jc w:val="left"/>
        <w:rPr>
          <w:rFonts w:hint="eastAsia"/>
        </w:rPr>
      </w:pPr>
      <w:r>
        <w:rPr>
          <w:rFonts w:hint="eastAsia"/>
        </w:rPr>
        <w:t>“本性”这个词选择得不当，因为它，由于没有附带任何解释，很容易给人一个关于人道德状况的错误观念；因此，它导致了这样的结论，即当他们来到这个世界时，他们就是神不悦的对象。</w:t>
      </w:r>
    </w:p>
    <w:p w14:paraId="030408FF">
      <w:pPr>
        <w:spacing w:after="514" w:line="259" w:lineRule="auto"/>
        <w:ind w:left="0" w:firstLine="0"/>
        <w:jc w:val="left"/>
        <w:rPr>
          <w:rFonts w:hint="eastAsia"/>
        </w:rPr>
      </w:pPr>
    </w:p>
    <w:p w14:paraId="1A88F8B4">
      <w:pPr>
        <w:spacing w:after="514" w:line="259" w:lineRule="auto"/>
        <w:ind w:left="0" w:firstLine="0"/>
        <w:jc w:val="left"/>
        <w:rPr>
          <w:rFonts w:hint="eastAsia"/>
        </w:rPr>
      </w:pPr>
      <w:r>
        <w:rPr>
          <w:rFonts w:hint="eastAsia"/>
        </w:rPr>
        <w:t>It is alleged, however, that this interpretation of the word is not without the authority of the apostle himself; and a passage is produced, in which it is said that nature unquestionably signifies practice or custom: "Doth not even nature itself—αυτη ὁ φυσις—teach you, that, if a man have long hair, it is a shame unto him?"‡</w:t>
      </w:r>
    </w:p>
    <w:p w14:paraId="2F9AC30A">
      <w:pPr>
        <w:spacing w:after="514" w:line="259" w:lineRule="auto"/>
        <w:ind w:left="0" w:firstLine="0"/>
        <w:jc w:val="left"/>
        <w:rPr>
          <w:rFonts w:hint="eastAsia"/>
        </w:rPr>
      </w:pPr>
      <w:r>
        <w:rPr>
          <w:rFonts w:hint="eastAsia"/>
        </w:rPr>
        <w:t>然而，有人声称，这个词的这种解释并非没有使徒自己的权威支持；并举出一段经文，据说其中“本性”无疑是指实践或习惯：“连本性（αυτη ὁ φυσις）不也指示你们，男人若有长头发，便是他的羞辱吗？”‡</w:t>
      </w:r>
    </w:p>
    <w:p w14:paraId="2AE6821F">
      <w:pPr>
        <w:spacing w:after="514" w:line="259" w:lineRule="auto"/>
        <w:ind w:left="0" w:firstLine="0"/>
        <w:jc w:val="left"/>
        <w:rPr>
          <w:rFonts w:hint="eastAsia"/>
        </w:rPr>
      </w:pPr>
    </w:p>
    <w:p w14:paraId="75C3925B">
      <w:pPr>
        <w:spacing w:after="514" w:line="259" w:lineRule="auto"/>
        <w:ind w:left="0" w:firstLine="0"/>
        <w:jc w:val="left"/>
        <w:rPr>
          <w:rFonts w:hint="eastAsia"/>
        </w:rPr>
      </w:pPr>
      <w:r>
        <w:rPr>
          <w:rFonts w:hint="eastAsia"/>
        </w:rPr>
        <w:t>What else can φυσις here signify but custom?</w:t>
      </w:r>
    </w:p>
    <w:p w14:paraId="296A231B">
      <w:pPr>
        <w:spacing w:after="514" w:line="259" w:lineRule="auto"/>
        <w:ind w:left="0" w:firstLine="0"/>
        <w:jc w:val="left"/>
        <w:rPr>
          <w:rFonts w:hint="eastAsia"/>
        </w:rPr>
      </w:pPr>
      <w:r>
        <w:rPr>
          <w:rFonts w:hint="eastAsia"/>
        </w:rPr>
        <w:t>这里的 φυσις 除了习惯之外，还能指什么呢？</w:t>
      </w:r>
    </w:p>
    <w:p w14:paraId="30FCB16A">
      <w:pPr>
        <w:spacing w:after="514" w:line="259" w:lineRule="auto"/>
        <w:ind w:left="0" w:firstLine="0"/>
        <w:jc w:val="left"/>
        <w:rPr>
          <w:rFonts w:hint="eastAsia"/>
        </w:rPr>
      </w:pPr>
    </w:p>
    <w:p w14:paraId="050E9394">
      <w:pPr>
        <w:spacing w:after="514" w:line="259" w:lineRule="auto"/>
        <w:ind w:left="0" w:firstLine="0"/>
        <w:jc w:val="left"/>
        <w:rPr>
          <w:rFonts w:hint="eastAsia"/>
        </w:rPr>
      </w:pPr>
      <w:r>
        <w:rPr>
          <w:rFonts w:hint="eastAsia"/>
        </w:rPr>
        <w:t>Although, however, φυσις should mean custom in one solitary instance, this would not be a good reason for so explaining it in other instances, where the connexion did not necessarily require it.</w:t>
      </w:r>
    </w:p>
    <w:p w14:paraId="41B1D414">
      <w:pPr>
        <w:spacing w:after="514" w:line="259" w:lineRule="auto"/>
        <w:ind w:left="0" w:firstLine="0"/>
        <w:jc w:val="left"/>
        <w:rPr>
          <w:rFonts w:hint="eastAsia"/>
        </w:rPr>
      </w:pPr>
      <w:r>
        <w:rPr>
          <w:rFonts w:hint="eastAsia"/>
        </w:rPr>
        <w:t>然而，即使 φυσις 在一个孤立的例子中意指习惯，这也不是一个好理由，来在其他联系并不必然要求如此的情况下，也这样解释它。</w:t>
      </w:r>
    </w:p>
    <w:p w14:paraId="51D15EB2">
      <w:pPr>
        <w:spacing w:after="514" w:line="259" w:lineRule="auto"/>
        <w:ind w:left="0" w:firstLine="0"/>
        <w:jc w:val="left"/>
        <w:rPr>
          <w:rFonts w:hint="eastAsia"/>
        </w:rPr>
      </w:pPr>
    </w:p>
    <w:p w14:paraId="6A343572">
      <w:pPr>
        <w:spacing w:after="514" w:line="259" w:lineRule="auto"/>
        <w:ind w:left="0" w:firstLine="0"/>
        <w:jc w:val="left"/>
        <w:rPr>
          <w:rFonts w:hint="eastAsia"/>
        </w:rPr>
      </w:pPr>
      <w:r>
        <w:rPr>
          <w:rFonts w:hint="eastAsia"/>
        </w:rPr>
        <w:t>It is not sound criticism to say, A word occurs once in an unusual sense, and therefore we may give it the same sense when it occurs again.</w:t>
      </w:r>
    </w:p>
    <w:p w14:paraId="3848522F">
      <w:pPr>
        <w:spacing w:after="514" w:line="259" w:lineRule="auto"/>
        <w:ind w:left="0" w:firstLine="0"/>
        <w:jc w:val="left"/>
        <w:rPr>
          <w:rFonts w:hint="eastAsia"/>
        </w:rPr>
      </w:pPr>
      <w:r>
        <w:rPr>
          <w:rFonts w:hint="eastAsia"/>
        </w:rPr>
        <w:t>说一个词曾以不寻常的意义出现一次，因此当它再次出现时，我们就可以赋予它同样的意义，这并非健全的批判。</w:t>
      </w:r>
    </w:p>
    <w:p w14:paraId="6C0DB33F">
      <w:pPr>
        <w:spacing w:after="514" w:line="259" w:lineRule="auto"/>
        <w:ind w:left="0" w:firstLine="0"/>
        <w:jc w:val="left"/>
        <w:rPr>
          <w:rFonts w:hint="eastAsia"/>
        </w:rPr>
      </w:pPr>
    </w:p>
    <w:p w14:paraId="458A16BE">
      <w:pPr>
        <w:spacing w:after="514" w:line="259" w:lineRule="auto"/>
        <w:ind w:left="0" w:firstLine="0"/>
        <w:jc w:val="left"/>
        <w:rPr>
          <w:rFonts w:hint="eastAsia"/>
        </w:rPr>
      </w:pPr>
      <w:r>
        <w:rPr>
          <w:rFonts w:hint="eastAsia"/>
        </w:rPr>
        <w:t>But there is no cause for departing from the common acceptation in the passage before us.</w:t>
      </w:r>
    </w:p>
    <w:p w14:paraId="245A1E8C">
      <w:pPr>
        <w:spacing w:after="514" w:line="259" w:lineRule="auto"/>
        <w:ind w:left="0" w:firstLine="0"/>
        <w:jc w:val="left"/>
        <w:rPr>
          <w:rFonts w:hint="eastAsia"/>
        </w:rPr>
      </w:pPr>
      <w:r>
        <w:rPr>
          <w:rFonts w:hint="eastAsia"/>
        </w:rPr>
        <w:t>但在我们眼前的这段经文中，没有理由偏离通常的含义。</w:t>
      </w:r>
    </w:p>
    <w:p w14:paraId="5B7455C0">
      <w:pPr>
        <w:spacing w:after="514" w:line="259" w:lineRule="auto"/>
        <w:ind w:left="0" w:firstLine="0"/>
        <w:jc w:val="left"/>
        <w:rPr>
          <w:rFonts w:hint="eastAsia"/>
        </w:rPr>
      </w:pPr>
    </w:p>
    <w:p w14:paraId="1F03DEBB">
      <w:pPr>
        <w:spacing w:after="514" w:line="259" w:lineRule="auto"/>
        <w:ind w:left="0" w:firstLine="0"/>
        <w:jc w:val="left"/>
        <w:rPr>
          <w:rFonts w:hint="eastAsia"/>
        </w:rPr>
      </w:pPr>
      <w:r>
        <w:rPr>
          <w:rFonts w:hint="eastAsia"/>
        </w:rPr>
        <w:t>"The emphasis used, αυτη ἡ φυσις, nature itself, shews," says Mr. Edwards, "that the apostle does not mean custom, but nature in the proper sense.</w:t>
      </w:r>
    </w:p>
    <w:p w14:paraId="23D5539D">
      <w:pPr>
        <w:spacing w:after="514" w:line="259" w:lineRule="auto"/>
        <w:ind w:left="0" w:firstLine="0"/>
        <w:jc w:val="left"/>
        <w:rPr>
          <w:rFonts w:hint="eastAsia"/>
        </w:rPr>
      </w:pPr>
      <w:r>
        <w:rPr>
          <w:rFonts w:hint="eastAsia"/>
        </w:rPr>
        <w:t>“所使用的强调，αυτη ἡ φυσις，即本性本身，表明，”爱德华兹先生说，“使徒指的不是习惯，而是严格意义上的本性。”</w:t>
      </w:r>
    </w:p>
    <w:p w14:paraId="57643365">
      <w:pPr>
        <w:spacing w:after="514" w:line="259" w:lineRule="auto"/>
        <w:ind w:left="0" w:firstLine="0"/>
        <w:jc w:val="left"/>
        <w:rPr>
          <w:rFonts w:hint="eastAsia"/>
        </w:rPr>
      </w:pPr>
    </w:p>
    <w:p w14:paraId="298AE18A">
      <w:pPr>
        <w:spacing w:after="514" w:line="259" w:lineRule="auto"/>
        <w:ind w:left="0" w:firstLine="0"/>
        <w:jc w:val="left"/>
        <w:rPr>
          <w:rFonts w:hint="eastAsia"/>
        </w:rPr>
      </w:pPr>
      <w:r>
        <w:rPr>
          <w:rFonts w:hint="eastAsia"/>
        </w:rPr>
        <w:t>It is true it was long custom that made having the head covered a token of subjection, and a feminine habit or appearance, as it is custom that makes any outward action or word a sign or signification of any thing; but nature itself, nature in its proper sense, teaches that it is a shame for a man to appear with the established signs of the female sex.</w:t>
      </w:r>
    </w:p>
    <w:p w14:paraId="5D7EB1F8">
      <w:pPr>
        <w:spacing w:after="514" w:line="259" w:lineRule="auto"/>
        <w:ind w:left="0" w:firstLine="0"/>
        <w:jc w:val="left"/>
        <w:rPr>
          <w:rFonts w:hint="eastAsia"/>
        </w:rPr>
      </w:pPr>
      <w:r>
        <w:rPr>
          <w:rFonts w:hint="eastAsia"/>
        </w:rPr>
        <w:t>诚然，长期以来的习惯使得蒙头成为顺服的标志，以及女性化的习惯或外表，正如习惯使得任何外在的行动或言语成为任何事物的记号或意义一样；但本性本身，在严格意义上的本性，教导我们，一个男人以女性的既定标志出现是可耻的。</w:t>
      </w:r>
    </w:p>
    <w:p w14:paraId="5596D5EC">
      <w:pPr>
        <w:spacing w:after="514" w:line="259" w:lineRule="auto"/>
        <w:ind w:left="0" w:firstLine="0"/>
        <w:jc w:val="left"/>
        <w:rPr>
          <w:rFonts w:hint="eastAsia"/>
        </w:rPr>
      </w:pPr>
    </w:p>
    <w:p w14:paraId="7AF598B9">
      <w:pPr>
        <w:spacing w:after="514" w:line="259" w:lineRule="auto"/>
        <w:ind w:left="0" w:firstLine="0"/>
        <w:jc w:val="left"/>
        <w:rPr>
          <w:rFonts w:hint="eastAsia"/>
        </w:rPr>
      </w:pPr>
      <w:r>
        <w:rPr>
          <w:rFonts w:hint="eastAsia"/>
        </w:rPr>
        <w:t>Nature itself shews it to be a shame for a father to bow down or kneel to his own child or servant, because bowing down is, by custom, an established token of subjection and submission."*</w:t>
      </w:r>
    </w:p>
    <w:p w14:paraId="2B129D29">
      <w:pPr>
        <w:spacing w:after="514" w:line="259" w:lineRule="auto"/>
        <w:ind w:left="0" w:firstLine="0"/>
        <w:jc w:val="left"/>
        <w:rPr>
          <w:rFonts w:hint="eastAsia"/>
        </w:rPr>
      </w:pPr>
      <w:r>
        <w:rPr>
          <w:rFonts w:hint="eastAsia"/>
        </w:rPr>
        <w:t>本性本身显示，一个父亲向自己的孩子或仆人鞠躬或下跪是可耻的，因为鞠躬，按习惯，是顺服和屈服的既定标志。</w:t>
      </w:r>
    </w:p>
    <w:p w14:paraId="2AD0F408">
      <w:pPr>
        <w:spacing w:after="514" w:line="259" w:lineRule="auto"/>
        <w:ind w:left="0" w:firstLine="0"/>
        <w:jc w:val="left"/>
        <w:rPr>
          <w:rFonts w:hint="eastAsia"/>
        </w:rPr>
      </w:pPr>
    </w:p>
    <w:p w14:paraId="0B3DF8C0">
      <w:pPr>
        <w:spacing w:after="514" w:line="259" w:lineRule="auto"/>
        <w:ind w:left="0" w:firstLine="0"/>
        <w:jc w:val="left"/>
        <w:rPr>
          <w:rFonts w:hint="eastAsia"/>
        </w:rPr>
      </w:pPr>
      <w:r>
        <w:rPr>
          <w:rFonts w:hint="eastAsia"/>
        </w:rPr>
        <w:t>To express his idea more clearly and concisely, as custom had made long hair a part of a woman's dress, nature itself taught that it was a shame for a man to wear it, because, by doing so, he confounded the visible distinction between the sexes.</w:t>
      </w:r>
    </w:p>
    <w:p w14:paraId="691BED18">
      <w:pPr>
        <w:spacing w:after="514" w:line="259" w:lineRule="auto"/>
        <w:ind w:left="0" w:firstLine="0"/>
        <w:jc w:val="left"/>
        <w:rPr>
          <w:rFonts w:hint="eastAsia"/>
        </w:rPr>
      </w:pPr>
      <w:r>
        <w:rPr>
          <w:rFonts w:hint="eastAsia"/>
        </w:rPr>
        <w:t>更清晰简洁地表达他的想法，既然习惯已使长发成为女性装束的一部分，那么本性本身就教导说，男人留长发是可耻的，因为这样做，他混淆了男女之间可见的区别。</w:t>
      </w:r>
    </w:p>
    <w:p w14:paraId="6770346F">
      <w:pPr>
        <w:spacing w:after="514" w:line="259" w:lineRule="auto"/>
        <w:ind w:left="0" w:firstLine="0"/>
        <w:jc w:val="left"/>
        <w:rPr>
          <w:rFonts w:hint="eastAsia"/>
        </w:rPr>
      </w:pPr>
    </w:p>
    <w:p w14:paraId="1DBD091E">
      <w:pPr>
        <w:spacing w:after="514" w:line="259" w:lineRule="auto"/>
        <w:ind w:left="0" w:firstLine="0"/>
        <w:jc w:val="left"/>
        <w:rPr>
          <w:rFonts w:hint="eastAsia"/>
        </w:rPr>
      </w:pPr>
      <w:r>
        <w:rPr>
          <w:rFonts w:hint="eastAsia"/>
        </w:rPr>
        <w:t>The result of this discussion is, that nature is to be understood literally, when we are said to be "by nature children of wrath," and the meaning is, that we are born in a state of condemnation.</w:t>
      </w:r>
    </w:p>
    <w:p w14:paraId="0C5858C0">
      <w:pPr>
        <w:spacing w:after="514" w:line="259" w:lineRule="auto"/>
        <w:ind w:left="0" w:firstLine="0"/>
        <w:jc w:val="left"/>
        <w:rPr>
          <w:rFonts w:hint="eastAsia"/>
        </w:rPr>
      </w:pPr>
      <w:r>
        <w:rPr>
          <w:rFonts w:hint="eastAsia"/>
        </w:rPr>
        <w:t>这次讨论的结果是，当我们被称为“本为可怒之子”时，“本性”应作字面理解，其含义是，我们生来就处于定罪的状态。</w:t>
      </w:r>
    </w:p>
    <w:p w14:paraId="2F94B2F0">
      <w:pPr>
        <w:spacing w:after="514" w:line="259" w:lineRule="auto"/>
        <w:ind w:left="0" w:firstLine="0"/>
        <w:jc w:val="left"/>
        <w:rPr>
          <w:rFonts w:hint="eastAsia"/>
        </w:rPr>
      </w:pPr>
    </w:p>
    <w:p w14:paraId="2FEFC1E7">
      <w:pPr>
        <w:spacing w:after="514" w:line="259" w:lineRule="auto"/>
        <w:ind w:left="0" w:firstLine="0"/>
        <w:jc w:val="left"/>
        <w:rPr>
          <w:rFonts w:hint="eastAsia"/>
        </w:rPr>
      </w:pPr>
      <w:r>
        <w:rPr>
          <w:rFonts w:hint="eastAsia"/>
        </w:rPr>
        <w:t>Thus I have proved the first proposition, that in consequence of the sin of Adam, his posterity are obnoxious to the penalty.</w:t>
      </w:r>
    </w:p>
    <w:p w14:paraId="4A0967F3">
      <w:pPr>
        <w:spacing w:after="514" w:line="259" w:lineRule="auto"/>
        <w:ind w:left="0" w:firstLine="0"/>
        <w:jc w:val="left"/>
        <w:rPr>
          <w:rFonts w:hint="eastAsia"/>
        </w:rPr>
      </w:pPr>
      <w:r>
        <w:rPr>
          <w:rFonts w:hint="eastAsia"/>
        </w:rPr>
        <w:t>因此我证明了第一个命题，即因亚当的罪，他的后裔应受刑罚。</w:t>
      </w:r>
    </w:p>
    <w:p w14:paraId="2BAE3C7C">
      <w:pPr>
        <w:spacing w:after="514" w:line="259" w:lineRule="auto"/>
        <w:ind w:left="0" w:firstLine="0"/>
        <w:jc w:val="left"/>
        <w:rPr>
          <w:rFonts w:hint="eastAsia"/>
        </w:rPr>
      </w:pPr>
    </w:p>
    <w:p w14:paraId="43FF15BD">
      <w:pPr>
        <w:spacing w:after="514" w:line="259" w:lineRule="auto"/>
        <w:ind w:left="0" w:firstLine="0"/>
        <w:jc w:val="left"/>
        <w:rPr>
          <w:rFonts w:hint="eastAsia"/>
        </w:rPr>
      </w:pPr>
      <w:r>
        <w:rPr>
          <w:rFonts w:hint="eastAsia"/>
        </w:rPr>
        <w:t>I observe, in the second place, That in consequence of his sin, they come into the world in a state of depravity.</w:t>
      </w:r>
    </w:p>
    <w:p w14:paraId="7E9E10C8">
      <w:pPr>
        <w:spacing w:after="514" w:line="259" w:lineRule="auto"/>
        <w:ind w:left="0" w:firstLine="0"/>
        <w:jc w:val="left"/>
        <w:rPr>
          <w:rFonts w:hint="eastAsia"/>
        </w:rPr>
      </w:pPr>
      <w:r>
        <w:rPr>
          <w:rFonts w:hint="eastAsia"/>
        </w:rPr>
        <w:t>其次，我观察到，因他的罪，他们来到这个世界时处于一种败坏的状态。</w:t>
      </w:r>
    </w:p>
    <w:p w14:paraId="6521DBF3">
      <w:pPr>
        <w:spacing w:after="514" w:line="259" w:lineRule="auto"/>
        <w:ind w:left="0" w:firstLine="0"/>
        <w:jc w:val="left"/>
        <w:rPr>
          <w:rFonts w:hint="eastAsia"/>
        </w:rPr>
      </w:pPr>
    </w:p>
    <w:p w14:paraId="6D9BD0A7">
      <w:pPr>
        <w:spacing w:after="514" w:line="259" w:lineRule="auto"/>
        <w:ind w:left="0" w:firstLine="0"/>
        <w:jc w:val="left"/>
        <w:rPr>
          <w:rFonts w:hint="eastAsia"/>
        </w:rPr>
      </w:pPr>
      <w:r>
        <w:rPr>
          <w:rFonts w:hint="eastAsia"/>
        </w:rPr>
        <w:t>Pelagius and his followers maintained that, notwithstanding what had happened to Adam, the power of free will remains entire, and that, independently of Divine grace, man is capable of beginning, carrying on, and consummating good works; that God gives us the ability, but that we can exert it without farther assistance.</w:t>
      </w:r>
    </w:p>
    <w:p w14:paraId="3B83B0E0">
      <w:pPr>
        <w:spacing w:after="514" w:line="259" w:lineRule="auto"/>
        <w:ind w:left="0" w:firstLine="0"/>
        <w:jc w:val="left"/>
        <w:rPr>
          <w:rFonts w:hint="eastAsia"/>
        </w:rPr>
      </w:pPr>
      <w:r>
        <w:rPr>
          <w:rFonts w:hint="eastAsia"/>
        </w:rPr>
        <w:t>伯拉纠及其追随者主张，尽管亚当发生了什么事，自由意志的能力仍然完整，并且，不依赖于神的恩典，人能够开始、进行和完成善工；神赐予我们能力，但我们无需进一步的帮助就能运用它。</w:t>
      </w:r>
    </w:p>
    <w:p w14:paraId="591E63B8">
      <w:pPr>
        <w:spacing w:after="514" w:line="259" w:lineRule="auto"/>
        <w:ind w:left="0" w:firstLine="0"/>
        <w:jc w:val="left"/>
        <w:rPr>
          <w:rFonts w:hint="eastAsia"/>
        </w:rPr>
      </w:pPr>
    </w:p>
    <w:p w14:paraId="2CD9607A">
      <w:pPr>
        <w:spacing w:after="514" w:line="259" w:lineRule="auto"/>
        <w:ind w:left="0" w:firstLine="0"/>
        <w:jc w:val="left"/>
        <w:rPr>
          <w:rFonts w:hint="eastAsia"/>
        </w:rPr>
      </w:pPr>
      <w:r>
        <w:rPr>
          <w:rFonts w:hint="eastAsia"/>
        </w:rPr>
        <w:t>Socinus treated the idea of innate depravity as a fable and a dream.</w:t>
      </w:r>
    </w:p>
    <w:p w14:paraId="65844FE2">
      <w:pPr>
        <w:spacing w:after="514" w:line="259" w:lineRule="auto"/>
        <w:ind w:left="0" w:firstLine="0"/>
        <w:jc w:val="left"/>
        <w:rPr>
          <w:rFonts w:hint="eastAsia"/>
        </w:rPr>
      </w:pPr>
      <w:r>
        <w:rPr>
          <w:rFonts w:hint="eastAsia"/>
        </w:rPr>
        <w:t>苏西尼将先天败坏的观念视为寓言和梦想。</w:t>
      </w:r>
    </w:p>
    <w:p w14:paraId="3286B742">
      <w:pPr>
        <w:spacing w:after="514" w:line="259" w:lineRule="auto"/>
        <w:ind w:left="0" w:firstLine="0"/>
        <w:jc w:val="left"/>
        <w:rPr>
          <w:rFonts w:hint="eastAsia"/>
        </w:rPr>
      </w:pPr>
    </w:p>
    <w:p w14:paraId="38E2BD3F">
      <w:pPr>
        <w:spacing w:after="514" w:line="259" w:lineRule="auto"/>
        <w:ind w:left="0" w:firstLine="0"/>
        <w:jc w:val="left"/>
        <w:rPr>
          <w:rFonts w:hint="eastAsia"/>
        </w:rPr>
      </w:pPr>
      <w:r>
        <w:rPr>
          <w:rFonts w:hint="eastAsia"/>
        </w:rPr>
        <w:t>The sin of Adam was so far from corrupting his posterity, that it did not destroy the image of God in himself, and it remains entire in all other men.</w:t>
      </w:r>
    </w:p>
    <w:p w14:paraId="3505E147">
      <w:pPr>
        <w:spacing w:after="514" w:line="259" w:lineRule="auto"/>
        <w:ind w:left="0" w:firstLine="0"/>
        <w:jc w:val="left"/>
        <w:rPr>
          <w:rFonts w:hint="eastAsia"/>
        </w:rPr>
      </w:pPr>
      <w:r>
        <w:rPr>
          <w:rFonts w:hint="eastAsia"/>
        </w:rPr>
        <w:t>亚当的罪非但没有败坏他的后裔，甚至没有摧毁他自己里面的神的形象，并且在所有其他人里面，这形象仍然完整。</w:t>
      </w:r>
    </w:p>
    <w:p w14:paraId="75601703">
      <w:pPr>
        <w:spacing w:after="514" w:line="259" w:lineRule="auto"/>
        <w:ind w:left="0" w:firstLine="0"/>
        <w:jc w:val="left"/>
        <w:rPr>
          <w:rFonts w:hint="eastAsia"/>
        </w:rPr>
      </w:pPr>
    </w:p>
    <w:p w14:paraId="61139774">
      <w:pPr>
        <w:spacing w:after="514" w:line="259" w:lineRule="auto"/>
        <w:ind w:left="0" w:firstLine="0"/>
        <w:jc w:val="left"/>
        <w:rPr>
          <w:rFonts w:hint="eastAsia"/>
        </w:rPr>
      </w:pPr>
      <w:r>
        <w:rPr>
          <w:rFonts w:hint="eastAsia"/>
        </w:rPr>
        <w:t>Arminians admit that we are born less pure than Adam was, and that we have a greater inclination to sin, which is apt to be excited even by a light occasion; but as far as this inclination, or concupiscence as it is called, is from nature, and not contracted by vicious custom, it is not properly sin.</w:t>
      </w:r>
    </w:p>
    <w:p w14:paraId="5B5A22FF">
      <w:pPr>
        <w:spacing w:after="514" w:line="259" w:lineRule="auto"/>
        <w:ind w:left="0" w:firstLine="0"/>
        <w:jc w:val="left"/>
        <w:rPr>
          <w:rFonts w:hint="eastAsia"/>
        </w:rPr>
      </w:pPr>
      <w:r>
        <w:rPr>
          <w:rFonts w:hint="eastAsia"/>
        </w:rPr>
        <w:t>阿民念派承认，我们生来就不如亚当纯洁，并且我们有更大的犯罪倾向，即使是很小的机会也容易被激发；但只要这种倾向，或所谓的私欲，是出于本性，而非因恶习而染上，它就并非真正的罪。</w:t>
      </w:r>
    </w:p>
    <w:p w14:paraId="0370C333">
      <w:pPr>
        <w:spacing w:after="514" w:line="259" w:lineRule="auto"/>
        <w:ind w:left="0" w:firstLine="0"/>
        <w:jc w:val="left"/>
        <w:rPr>
          <w:rFonts w:hint="eastAsia"/>
        </w:rPr>
      </w:pPr>
    </w:p>
    <w:p w14:paraId="6D338CBB">
      <w:pPr>
        <w:spacing w:after="514" w:line="259" w:lineRule="auto"/>
        <w:ind w:left="0" w:firstLine="0"/>
        <w:jc w:val="left"/>
        <w:rPr>
          <w:rFonts w:hint="eastAsia"/>
        </w:rPr>
      </w:pPr>
      <w:r>
        <w:rPr>
          <w:rFonts w:hint="eastAsia"/>
        </w:rPr>
        <w:t>It is merely the natural appetite or desire of having what is agreeable, and avoiding what is disagreeable; which, as long as the will does not consent to it, is not sinful, but furnishes matter for the exercise of virtue.</w:t>
      </w:r>
    </w:p>
    <w:p w14:paraId="1B34B505">
      <w:pPr>
        <w:spacing w:after="514" w:line="259" w:lineRule="auto"/>
        <w:ind w:left="0" w:firstLine="0"/>
        <w:jc w:val="left"/>
        <w:rPr>
          <w:rFonts w:hint="eastAsia"/>
        </w:rPr>
      </w:pPr>
      <w:r>
        <w:rPr>
          <w:rFonts w:hint="eastAsia"/>
        </w:rPr>
        <w:t>这仅仅是追求合意、避免不合意的自然欲望或渴望；只要意志不予同意，它就不是罪恶的，反而为美德的实践提供了材料。</w:t>
      </w:r>
    </w:p>
    <w:p w14:paraId="5EE3CFEC">
      <w:pPr>
        <w:spacing w:after="514" w:line="259" w:lineRule="auto"/>
        <w:ind w:left="0" w:firstLine="0"/>
        <w:jc w:val="left"/>
        <w:rPr>
          <w:rFonts w:hint="eastAsia"/>
        </w:rPr>
      </w:pPr>
    </w:p>
    <w:p w14:paraId="5A9EB16C">
      <w:pPr>
        <w:spacing w:after="514" w:line="259" w:lineRule="auto"/>
        <w:ind w:left="0" w:firstLine="0"/>
        <w:jc w:val="left"/>
        <w:rPr>
          <w:rFonts w:hint="eastAsia"/>
        </w:rPr>
      </w:pPr>
      <w:r>
        <w:rPr>
          <w:rFonts w:hint="eastAsia"/>
        </w:rPr>
        <w:t>Virtue is discovered by conquering the desire of the flesh; but there would be no place for it, if the flesh spontaneously desired nothing but what reason approved.</w:t>
      </w:r>
    </w:p>
    <w:p w14:paraId="52DBDC5F">
      <w:pPr>
        <w:spacing w:after="514" w:line="259" w:lineRule="auto"/>
        <w:ind w:left="0" w:firstLine="0"/>
        <w:jc w:val="left"/>
        <w:rPr>
          <w:rFonts w:hint="eastAsia"/>
        </w:rPr>
      </w:pPr>
      <w:r>
        <w:rPr>
          <w:rFonts w:hint="eastAsia"/>
        </w:rPr>
        <w:t>美德是通过战胜肉体的欲望而被发现的；但如果肉体自发地只渴望理性所赞同的东西，那么美德就没有存在的余地了。</w:t>
      </w:r>
    </w:p>
    <w:p w14:paraId="30C53CA0">
      <w:pPr>
        <w:spacing w:after="514" w:line="259" w:lineRule="auto"/>
        <w:ind w:left="0" w:firstLine="0"/>
        <w:jc w:val="left"/>
        <w:rPr>
          <w:rFonts w:hint="eastAsia"/>
        </w:rPr>
      </w:pPr>
    </w:p>
    <w:p w14:paraId="77F9347B">
      <w:pPr>
        <w:spacing w:after="514" w:line="259" w:lineRule="auto"/>
        <w:ind w:left="0" w:firstLine="0"/>
        <w:jc w:val="left"/>
        <w:rPr>
          <w:rFonts w:hint="eastAsia"/>
        </w:rPr>
      </w:pPr>
      <w:r>
        <w:rPr>
          <w:rFonts w:hint="eastAsia"/>
        </w:rPr>
        <w:t>Papists hold the same opinion concerning concupiscence, because, finding that it remains in all men, they are under the necessity of denying that it is sin, to uphold the doctrine of their Church, that original sin is completely taken away in baptism.</w:t>
      </w:r>
    </w:p>
    <w:p w14:paraId="50164136">
      <w:pPr>
        <w:spacing w:after="514" w:line="259" w:lineRule="auto"/>
        <w:ind w:left="0" w:firstLine="0"/>
        <w:jc w:val="left"/>
        <w:rPr>
          <w:rFonts w:hint="eastAsia"/>
        </w:rPr>
      </w:pPr>
      <w:r>
        <w:rPr>
          <w:rFonts w:hint="eastAsia"/>
        </w:rPr>
        <w:t>天主教徒对私欲持相同观点，因为他们发现它存在于所有人之中，他们有必要否认它是罪，以维护他们教会的教义，即原罪在洗礼中被完全除去。</w:t>
      </w:r>
    </w:p>
    <w:p w14:paraId="4F1A04A8">
      <w:pPr>
        <w:spacing w:after="514" w:line="259" w:lineRule="auto"/>
        <w:ind w:left="0" w:firstLine="0"/>
        <w:jc w:val="left"/>
        <w:rPr>
          <w:rFonts w:hint="eastAsia"/>
        </w:rPr>
      </w:pPr>
    </w:p>
    <w:p w14:paraId="382A7502">
      <w:pPr>
        <w:spacing w:after="514" w:line="259" w:lineRule="auto"/>
        <w:ind w:left="0" w:firstLine="0"/>
        <w:jc w:val="left"/>
        <w:rPr>
          <w:rFonts w:hint="eastAsia"/>
        </w:rPr>
      </w:pPr>
      <w:r>
        <w:rPr>
          <w:rFonts w:hint="eastAsia"/>
        </w:rPr>
        <w:t>And thus both combine to set aside the argument for original sin, founded on this tendency, this proneness to evil, which is one of the strongest proofs that our nature is tainted.</w:t>
      </w:r>
    </w:p>
    <w:p w14:paraId="7B86A310">
      <w:pPr>
        <w:spacing w:after="514" w:line="259" w:lineRule="auto"/>
        <w:ind w:left="0" w:firstLine="0"/>
        <w:jc w:val="left"/>
        <w:rPr>
          <w:rFonts w:hint="eastAsia"/>
        </w:rPr>
      </w:pPr>
      <w:r>
        <w:rPr>
          <w:rFonts w:hint="eastAsia"/>
        </w:rPr>
        <w:t>因此，两者都联合起来，搁置了基于这种倾向，这种趋恶性的原罪论证，而这正是我们本性被玷污的最有力证据之一。</w:t>
      </w:r>
    </w:p>
    <w:p w14:paraId="21700554">
      <w:pPr>
        <w:spacing w:after="514" w:line="259" w:lineRule="auto"/>
        <w:ind w:left="0" w:firstLine="0"/>
        <w:jc w:val="left"/>
        <w:rPr>
          <w:rFonts w:hint="eastAsia"/>
        </w:rPr>
      </w:pPr>
    </w:p>
    <w:p w14:paraId="3C50EBBE">
      <w:pPr>
        <w:spacing w:after="514" w:line="259" w:lineRule="auto"/>
        <w:ind w:left="0" w:firstLine="0"/>
        <w:jc w:val="left"/>
        <w:rPr>
          <w:rFonts w:hint="eastAsia"/>
        </w:rPr>
      </w:pPr>
      <w:r>
        <w:rPr>
          <w:rFonts w:hint="eastAsia"/>
        </w:rPr>
        <w:t>Yet it is of this proneness to evil, this inflammability of our nature which every spark is in danger of kindling, that Paul speaks in the seventh chapter of the Epistle to the Romans: "I had not known sin, but by the law: for I had not known desire, except the law had said, Thou shalt not covet.</w:t>
      </w:r>
    </w:p>
    <w:p w14:paraId="62BFE815">
      <w:pPr>
        <w:spacing w:after="514" w:line="259" w:lineRule="auto"/>
        <w:ind w:left="0" w:firstLine="0"/>
        <w:jc w:val="left"/>
        <w:rPr>
          <w:rFonts w:hint="eastAsia"/>
        </w:rPr>
      </w:pPr>
      <w:r>
        <w:rPr>
          <w:rFonts w:hint="eastAsia"/>
        </w:rPr>
        <w:t>然而，保罗在罗马书第七章所说的，正是这种趋恶性，即我们本性中每一点火星都可能点燃的易燃性：“非因律法，我就不知何为罪；非律法说，不可起贪心，我就不知何为贪心。”</w:t>
      </w:r>
    </w:p>
    <w:p w14:paraId="399E5690">
      <w:pPr>
        <w:spacing w:after="514" w:line="259" w:lineRule="auto"/>
        <w:ind w:left="0" w:firstLine="0"/>
        <w:jc w:val="left"/>
        <w:rPr>
          <w:rFonts w:hint="eastAsia"/>
        </w:rPr>
      </w:pPr>
    </w:p>
    <w:p w14:paraId="35842397">
      <w:pPr>
        <w:spacing w:after="514" w:line="259" w:lineRule="auto"/>
        <w:ind w:left="0" w:firstLine="0"/>
        <w:jc w:val="left"/>
        <w:rPr>
          <w:rFonts w:hint="eastAsia"/>
        </w:rPr>
      </w:pPr>
      <w:r>
        <w:rPr>
          <w:rFonts w:hint="eastAsia"/>
        </w:rPr>
        <w:t>But sin, taking occasion by the commandment, wrought in me all manner of desire" or "concupiscence.</w:t>
      </w:r>
    </w:p>
    <w:p w14:paraId="40ED7B5E">
      <w:pPr>
        <w:spacing w:after="514" w:line="259" w:lineRule="auto"/>
        <w:ind w:left="0" w:firstLine="0"/>
        <w:jc w:val="left"/>
        <w:rPr>
          <w:rFonts w:hint="eastAsia"/>
        </w:rPr>
      </w:pPr>
      <w:r>
        <w:rPr>
          <w:rFonts w:hint="eastAsia"/>
        </w:rPr>
        <w:t>“然而罪趁着机会，就藉着诫命叫诸般的贪心在我里头发动。”</w:t>
      </w:r>
    </w:p>
    <w:p w14:paraId="5CE3CDE1">
      <w:pPr>
        <w:spacing w:after="514" w:line="259" w:lineRule="auto"/>
        <w:ind w:left="0" w:firstLine="0"/>
        <w:jc w:val="left"/>
        <w:rPr>
          <w:rFonts w:hint="eastAsia"/>
        </w:rPr>
      </w:pPr>
    </w:p>
    <w:p w14:paraId="3741E691">
      <w:pPr>
        <w:spacing w:after="514" w:line="259" w:lineRule="auto"/>
        <w:ind w:left="0" w:firstLine="0"/>
        <w:jc w:val="left"/>
        <w:rPr>
          <w:rFonts w:hint="eastAsia"/>
        </w:rPr>
      </w:pPr>
      <w:r>
        <w:rPr>
          <w:rFonts w:hint="eastAsia"/>
        </w:rPr>
        <w:t>For without the law sin was dead."†</w:t>
      </w:r>
    </w:p>
    <w:p w14:paraId="0B5E19E0">
      <w:pPr>
        <w:spacing w:after="514" w:line="259" w:lineRule="auto"/>
        <w:ind w:left="0" w:firstLine="0"/>
        <w:jc w:val="left"/>
        <w:rPr>
          <w:rFonts w:hint="eastAsia"/>
        </w:rPr>
      </w:pPr>
      <w:r>
        <w:rPr>
          <w:rFonts w:hint="eastAsia"/>
        </w:rPr>
        <w:t>“因为没有律法，罪是死的。”†</w:t>
      </w:r>
    </w:p>
    <w:p w14:paraId="31223C42">
      <w:pPr>
        <w:spacing w:after="514" w:line="259" w:lineRule="auto"/>
        <w:ind w:left="0" w:firstLine="0"/>
        <w:jc w:val="left"/>
        <w:rPr>
          <w:rFonts w:hint="eastAsia"/>
        </w:rPr>
      </w:pPr>
    </w:p>
    <w:p w14:paraId="596D4D28">
      <w:pPr>
        <w:spacing w:after="514" w:line="259" w:lineRule="auto"/>
        <w:ind w:left="0" w:firstLine="0"/>
        <w:jc w:val="left"/>
        <w:rPr>
          <w:rFonts w:hint="eastAsia"/>
        </w:rPr>
      </w:pPr>
      <w:r>
        <w:rPr>
          <w:rFonts w:hint="eastAsia"/>
        </w:rPr>
        <w:t>Here he expressly calls concupiscence sin, and represents it as flowing from a sinful principle in the heart; but it seems that, before his conversion, he was as blind as Arminians and Papists, and never suspected it to be sin, till he became better acquainted with the law, and found the desire to be so importunate and imperious, that the more it was forbidden, it was the more violent in its operation.</w:t>
      </w:r>
    </w:p>
    <w:p w14:paraId="5953C745">
      <w:pPr>
        <w:spacing w:after="514" w:line="259" w:lineRule="auto"/>
        <w:ind w:left="0" w:firstLine="0"/>
        <w:jc w:val="left"/>
        <w:rPr>
          <w:rFonts w:hint="eastAsia"/>
        </w:rPr>
      </w:pPr>
      <w:r>
        <w:rPr>
          <w:rFonts w:hint="eastAsia"/>
        </w:rPr>
        <w:t>在这里，他明确地称私欲为罪，并将其描述为源于心中一个罪恶的原则；但似乎在他归信之前，他和阿民念派及天主教徒一样盲目，从未怀疑它是罪，直到他更熟悉律法，并发现那欲望是如此纠缠不休和专横，以至于越是被禁止，其运作就越猛烈。</w:t>
      </w:r>
    </w:p>
    <w:p w14:paraId="592A243C">
      <w:pPr>
        <w:spacing w:after="514" w:line="259" w:lineRule="auto"/>
        <w:ind w:left="0" w:firstLine="0"/>
        <w:jc w:val="left"/>
        <w:rPr>
          <w:rFonts w:hint="eastAsia"/>
        </w:rPr>
      </w:pPr>
    </w:p>
    <w:p w14:paraId="59672C0C">
      <w:pPr>
        <w:spacing w:after="514" w:line="259" w:lineRule="auto"/>
        <w:ind w:left="0" w:firstLine="0"/>
        <w:jc w:val="left"/>
        <w:rPr>
          <w:rFonts w:hint="eastAsia"/>
        </w:rPr>
      </w:pPr>
      <w:r>
        <w:rPr>
          <w:rFonts w:hint="eastAsia"/>
        </w:rPr>
        <w:t>The doctrine of our Church is thus stated in the Confession of Faith: "By this sin," of our first parents, "they fell from their original righteousness, and communion with God, and so became dead in sin, and wholly defiled in all the faculties and parts of soul and body.</w:t>
      </w:r>
    </w:p>
    <w:p w14:paraId="5D75A776">
      <w:pPr>
        <w:spacing w:after="514" w:line="259" w:lineRule="auto"/>
        <w:ind w:left="0" w:firstLine="0"/>
        <w:jc w:val="left"/>
        <w:rPr>
          <w:rFonts w:hint="eastAsia"/>
        </w:rPr>
      </w:pPr>
      <w:r>
        <w:rPr>
          <w:rFonts w:hint="eastAsia"/>
        </w:rPr>
        <w:t>我们教会的教义在信经中如此陈述：“因这罪”，即我们始祖的罪，“他们从他们原有的义，和与神的交通中堕落了，因此在罪中死了，并且灵魂和身体的所有官能和部分都完全被玷污了。”</w:t>
      </w:r>
    </w:p>
    <w:p w14:paraId="695EAD1C">
      <w:pPr>
        <w:spacing w:after="514" w:line="259" w:lineRule="auto"/>
        <w:ind w:left="0" w:firstLine="0"/>
        <w:jc w:val="left"/>
        <w:rPr>
          <w:rFonts w:hint="eastAsia"/>
        </w:rPr>
      </w:pPr>
    </w:p>
    <w:p w14:paraId="55C38BED">
      <w:pPr>
        <w:spacing w:after="514" w:line="259" w:lineRule="auto"/>
        <w:ind w:left="0" w:firstLine="0"/>
        <w:jc w:val="left"/>
        <w:rPr>
          <w:rFonts w:hint="eastAsia"/>
        </w:rPr>
      </w:pPr>
      <w:r>
        <w:rPr>
          <w:rFonts w:hint="eastAsia"/>
        </w:rPr>
        <w:t>They being the root of all mankind, the guilt of this sin was imputed, and the same death in sin and corrupted nature conveyed to all their posterity, descending from them by ordinary generation."*</w:t>
      </w:r>
    </w:p>
    <w:p w14:paraId="5AC8F716">
      <w:pPr>
        <w:spacing w:after="514" w:line="259" w:lineRule="auto"/>
        <w:ind w:left="0" w:firstLine="0"/>
        <w:jc w:val="left"/>
        <w:rPr>
          <w:rFonts w:hint="eastAsia"/>
        </w:rPr>
      </w:pPr>
      <w:r>
        <w:rPr>
          <w:rFonts w:hint="eastAsia"/>
        </w:rPr>
        <w:t>他们既是全人类的根，这罪的罪咎就被归算，并且同样的在罪中的死和败坏的本性，也传给了所有通过普通生育从他们而出的后裔。</w:t>
      </w:r>
    </w:p>
    <w:p w14:paraId="1560AE36">
      <w:pPr>
        <w:spacing w:after="514" w:line="259" w:lineRule="auto"/>
        <w:ind w:left="0" w:firstLine="0"/>
        <w:jc w:val="left"/>
        <w:rPr>
          <w:rFonts w:hint="eastAsia"/>
        </w:rPr>
      </w:pPr>
    </w:p>
    <w:p w14:paraId="29E1A7D8">
      <w:pPr>
        <w:spacing w:after="514" w:line="259" w:lineRule="auto"/>
        <w:ind w:left="0" w:firstLine="0"/>
        <w:jc w:val="left"/>
        <w:rPr>
          <w:rFonts w:hint="eastAsia"/>
        </w:rPr>
      </w:pPr>
      <w:r>
        <w:rPr>
          <w:rFonts w:hint="eastAsia"/>
        </w:rPr>
        <w:t>Again, in the chapter on free will, it says, "Man, by his fall into a state of sin, hath wholly lost all ability to any spiritual good accompanying salvation; so as a natural man, being altogether averse from that good, and dead in sin, is not able, by his own strength, to convert himself, or to prepare himself thereunto."†</w:t>
      </w:r>
    </w:p>
    <w:p w14:paraId="3E9DED19">
      <w:pPr>
        <w:spacing w:after="514" w:line="259" w:lineRule="auto"/>
        <w:ind w:left="0" w:firstLine="0"/>
        <w:jc w:val="left"/>
        <w:rPr>
          <w:rFonts w:hint="eastAsia"/>
        </w:rPr>
      </w:pPr>
      <w:r>
        <w:rPr>
          <w:rFonts w:hint="eastAsia"/>
        </w:rPr>
        <w:t>再者，在论自由意志的一章中，它说：“人，因他堕入罪的状态，已完全丧失了任何伴随救恩的属灵善的能力；以至于一个自然人，完全厌恶那善，并且死在罪中，不能靠自己的力量归正自己，或为此作准备。”†</w:t>
      </w:r>
    </w:p>
    <w:p w14:paraId="60E45FDA">
      <w:pPr>
        <w:spacing w:after="514" w:line="259" w:lineRule="auto"/>
        <w:ind w:left="0" w:firstLine="0"/>
        <w:jc w:val="left"/>
        <w:rPr>
          <w:rFonts w:hint="eastAsia"/>
        </w:rPr>
      </w:pPr>
    </w:p>
    <w:p w14:paraId="6CDF38D1">
      <w:pPr>
        <w:spacing w:after="514" w:line="259" w:lineRule="auto"/>
        <w:ind w:left="0" w:firstLine="0"/>
        <w:jc w:val="left"/>
        <w:rPr>
          <w:rFonts w:hint="eastAsia"/>
        </w:rPr>
      </w:pPr>
      <w:r>
        <w:rPr>
          <w:rFonts w:hint="eastAsia"/>
        </w:rPr>
        <w:t>A difficulty meets us at the outset.</w:t>
      </w:r>
    </w:p>
    <w:p w14:paraId="3F7BB365">
      <w:pPr>
        <w:spacing w:after="514" w:line="259" w:lineRule="auto"/>
        <w:ind w:left="0" w:firstLine="0"/>
        <w:jc w:val="left"/>
        <w:rPr>
          <w:rFonts w:hint="eastAsia"/>
        </w:rPr>
      </w:pPr>
      <w:r>
        <w:rPr>
          <w:rFonts w:hint="eastAsia"/>
        </w:rPr>
        <w:t>一开始我们就遇到了一个困难。</w:t>
      </w:r>
    </w:p>
    <w:p w14:paraId="367E609A">
      <w:pPr>
        <w:spacing w:after="514" w:line="259" w:lineRule="auto"/>
        <w:ind w:left="0" w:firstLine="0"/>
        <w:jc w:val="left"/>
        <w:rPr>
          <w:rFonts w:hint="eastAsia"/>
        </w:rPr>
      </w:pPr>
    </w:p>
    <w:p w14:paraId="42D028A1">
      <w:pPr>
        <w:spacing w:after="514" w:line="259" w:lineRule="auto"/>
        <w:ind w:left="0" w:firstLine="0"/>
        <w:jc w:val="left"/>
        <w:rPr>
          <w:rFonts w:hint="eastAsia"/>
        </w:rPr>
      </w:pPr>
      <w:r>
        <w:rPr>
          <w:rFonts w:hint="eastAsia"/>
        </w:rPr>
        <w:t>If, as we say, the soul of man is depraved from the commencement, what shall we say?</w:t>
      </w:r>
    </w:p>
    <w:p w14:paraId="072A538C">
      <w:pPr>
        <w:spacing w:after="514" w:line="259" w:lineRule="auto"/>
        <w:ind w:left="0" w:firstLine="0"/>
        <w:jc w:val="left"/>
        <w:rPr>
          <w:rFonts w:hint="eastAsia"/>
        </w:rPr>
      </w:pPr>
      <w:r>
        <w:rPr>
          <w:rFonts w:hint="eastAsia"/>
        </w:rPr>
        <w:t>如果我们说，人的灵魂从一开始就是败坏的，那我们该说什么呢？</w:t>
      </w:r>
    </w:p>
    <w:p w14:paraId="2032C0B4">
      <w:pPr>
        <w:spacing w:after="514" w:line="259" w:lineRule="auto"/>
        <w:ind w:left="0" w:firstLine="0"/>
        <w:jc w:val="left"/>
        <w:rPr>
          <w:rFonts w:hint="eastAsia"/>
        </w:rPr>
      </w:pPr>
    </w:p>
    <w:p w14:paraId="30D60F36">
      <w:pPr>
        <w:spacing w:after="514" w:line="259" w:lineRule="auto"/>
        <w:ind w:left="0" w:firstLine="0"/>
        <w:jc w:val="left"/>
        <w:rPr>
          <w:rFonts w:hint="eastAsia"/>
        </w:rPr>
      </w:pPr>
      <w:r>
        <w:rPr>
          <w:rFonts w:hint="eastAsia"/>
        </w:rPr>
        <w:t>Does God create it sinful?</w:t>
      </w:r>
    </w:p>
    <w:p w14:paraId="71A07D86">
      <w:pPr>
        <w:spacing w:after="514" w:line="259" w:lineRule="auto"/>
        <w:ind w:left="0" w:firstLine="0"/>
        <w:jc w:val="left"/>
        <w:rPr>
          <w:rFonts w:hint="eastAsia"/>
        </w:rPr>
      </w:pPr>
      <w:r>
        <w:rPr>
          <w:rFonts w:hint="eastAsia"/>
        </w:rPr>
        <w:t>神创造它是有罪的吗？</w:t>
      </w:r>
    </w:p>
    <w:p w14:paraId="714A4E39">
      <w:pPr>
        <w:spacing w:after="514" w:line="259" w:lineRule="auto"/>
        <w:ind w:left="0" w:firstLine="0"/>
        <w:jc w:val="left"/>
        <w:rPr>
          <w:rFonts w:hint="eastAsia"/>
        </w:rPr>
      </w:pPr>
    </w:p>
    <w:p w14:paraId="10B16479">
      <w:pPr>
        <w:spacing w:after="514" w:line="259" w:lineRule="auto"/>
        <w:ind w:left="0" w:firstLine="0"/>
        <w:jc w:val="left"/>
        <w:rPr>
          <w:rFonts w:hint="eastAsia"/>
        </w:rPr>
      </w:pPr>
      <w:r>
        <w:rPr>
          <w:rFonts w:hint="eastAsia"/>
        </w:rPr>
        <w:t>Does he infuse depraved principles at its first formation?</w:t>
      </w:r>
    </w:p>
    <w:p w14:paraId="27D44959">
      <w:pPr>
        <w:spacing w:after="514" w:line="259" w:lineRule="auto"/>
        <w:ind w:left="0" w:firstLine="0"/>
        <w:jc w:val="left"/>
        <w:rPr>
          <w:rFonts w:hint="eastAsia"/>
        </w:rPr>
      </w:pPr>
      <w:r>
        <w:rPr>
          <w:rFonts w:hint="eastAsia"/>
        </w:rPr>
        <w:t>祂在其最初形成时注入了败坏的原则吗？</w:t>
      </w:r>
    </w:p>
    <w:p w14:paraId="4168AB96">
      <w:pPr>
        <w:spacing w:after="514" w:line="259" w:lineRule="auto"/>
        <w:ind w:left="0" w:firstLine="0"/>
        <w:jc w:val="left"/>
        <w:rPr>
          <w:rFonts w:hint="eastAsia"/>
        </w:rPr>
      </w:pPr>
    </w:p>
    <w:p w14:paraId="5C5FC7B8">
      <w:pPr>
        <w:spacing w:after="514" w:line="259" w:lineRule="auto"/>
        <w:ind w:left="0" w:firstLine="0"/>
        <w:jc w:val="left"/>
        <w:rPr>
          <w:rFonts w:hint="eastAsia"/>
        </w:rPr>
      </w:pPr>
      <w:r>
        <w:rPr>
          <w:rFonts w:hint="eastAsia"/>
        </w:rPr>
        <w:t>Then he must be the author of sin?</w:t>
      </w:r>
    </w:p>
    <w:p w14:paraId="5C4780A3">
      <w:pPr>
        <w:spacing w:after="514" w:line="259" w:lineRule="auto"/>
        <w:ind w:left="0" w:firstLine="0"/>
        <w:jc w:val="left"/>
        <w:rPr>
          <w:rFonts w:hint="eastAsia"/>
        </w:rPr>
      </w:pPr>
      <w:r>
        <w:rPr>
          <w:rFonts w:hint="eastAsia"/>
        </w:rPr>
        <w:t>那么祂必定是罪的创始者？</w:t>
      </w:r>
    </w:p>
    <w:p w14:paraId="6AB448AD">
      <w:pPr>
        <w:spacing w:after="514" w:line="259" w:lineRule="auto"/>
        <w:ind w:left="0" w:firstLine="0"/>
        <w:jc w:val="left"/>
        <w:rPr>
          <w:rFonts w:hint="eastAsia"/>
        </w:rPr>
      </w:pPr>
    </w:p>
    <w:p w14:paraId="2AB99275">
      <w:pPr>
        <w:spacing w:after="514" w:line="259" w:lineRule="auto"/>
        <w:ind w:left="0" w:firstLine="0"/>
        <w:jc w:val="left"/>
        <w:rPr>
          <w:rFonts w:hint="eastAsia"/>
        </w:rPr>
      </w:pPr>
      <w:r>
        <w:rPr>
          <w:rFonts w:hint="eastAsia"/>
        </w:rPr>
        <w:t>or is it pure when it comes from his hands?</w:t>
      </w:r>
    </w:p>
    <w:p w14:paraId="29851AB8">
      <w:pPr>
        <w:spacing w:after="514" w:line="259" w:lineRule="auto"/>
        <w:ind w:left="0" w:firstLine="0"/>
        <w:jc w:val="left"/>
        <w:rPr>
          <w:rFonts w:hint="eastAsia"/>
        </w:rPr>
      </w:pPr>
      <w:r>
        <w:rPr>
          <w:rFonts w:hint="eastAsia"/>
        </w:rPr>
        <w:t>还是当它从祂手中出来时是纯洁的？</w:t>
      </w:r>
    </w:p>
    <w:p w14:paraId="0312EED5">
      <w:pPr>
        <w:spacing w:after="514" w:line="259" w:lineRule="auto"/>
        <w:ind w:left="0" w:firstLine="0"/>
        <w:jc w:val="left"/>
        <w:rPr>
          <w:rFonts w:hint="eastAsia"/>
        </w:rPr>
      </w:pPr>
    </w:p>
    <w:p w14:paraId="6D1F52A1">
      <w:pPr>
        <w:spacing w:after="514" w:line="259" w:lineRule="auto"/>
        <w:ind w:left="0" w:firstLine="0"/>
        <w:jc w:val="left"/>
        <w:rPr>
          <w:rFonts w:hint="eastAsia"/>
        </w:rPr>
      </w:pPr>
      <w:r>
        <w:rPr>
          <w:rFonts w:hint="eastAsia"/>
        </w:rPr>
        <w:t>and is it contaminated by its connexion with the body?</w:t>
      </w:r>
    </w:p>
    <w:p w14:paraId="3AB3E5E0">
      <w:pPr>
        <w:spacing w:after="514" w:line="259" w:lineRule="auto"/>
        <w:ind w:left="0" w:firstLine="0"/>
        <w:jc w:val="left"/>
        <w:rPr>
          <w:rFonts w:hint="eastAsia"/>
        </w:rPr>
      </w:pPr>
      <w:r>
        <w:rPr>
          <w:rFonts w:hint="eastAsia"/>
        </w:rPr>
        <w:t>它是否因与身体的联系而被污染？</w:t>
      </w:r>
    </w:p>
    <w:p w14:paraId="0858C5D9">
      <w:pPr>
        <w:spacing w:after="514" w:line="259" w:lineRule="auto"/>
        <w:ind w:left="0" w:firstLine="0"/>
        <w:jc w:val="left"/>
        <w:rPr>
          <w:rFonts w:hint="eastAsia"/>
        </w:rPr>
      </w:pPr>
    </w:p>
    <w:p w14:paraId="1C583543">
      <w:pPr>
        <w:spacing w:after="514" w:line="259" w:lineRule="auto"/>
        <w:ind w:left="0" w:firstLine="0"/>
        <w:jc w:val="left"/>
        <w:rPr>
          <w:rFonts w:hint="eastAsia"/>
        </w:rPr>
      </w:pPr>
      <w:r>
        <w:rPr>
          <w:rFonts w:hint="eastAsia"/>
        </w:rPr>
        <w:t>Then we may ask, How can there be moral contagion in a piece of matter?</w:t>
      </w:r>
    </w:p>
    <w:p w14:paraId="6587CD83">
      <w:pPr>
        <w:spacing w:after="514" w:line="259" w:lineRule="auto"/>
        <w:ind w:left="0" w:firstLine="0"/>
        <w:jc w:val="left"/>
        <w:rPr>
          <w:rFonts w:hint="eastAsia"/>
        </w:rPr>
      </w:pPr>
      <w:r>
        <w:rPr>
          <w:rFonts w:hint="eastAsia"/>
        </w:rPr>
        <w:t>那么我们可以问，一块物质中怎么会有道德的传染？</w:t>
      </w:r>
    </w:p>
    <w:p w14:paraId="5401BC31">
      <w:pPr>
        <w:spacing w:after="514" w:line="259" w:lineRule="auto"/>
        <w:ind w:left="0" w:firstLine="0"/>
        <w:jc w:val="left"/>
        <w:rPr>
          <w:rFonts w:hint="eastAsia"/>
        </w:rPr>
      </w:pPr>
    </w:p>
    <w:p w14:paraId="575FB75E">
      <w:pPr>
        <w:spacing w:after="514" w:line="259" w:lineRule="auto"/>
        <w:ind w:left="0" w:firstLine="0"/>
        <w:jc w:val="left"/>
        <w:rPr>
          <w:rFonts w:hint="eastAsia"/>
        </w:rPr>
      </w:pPr>
      <w:r>
        <w:rPr>
          <w:rFonts w:hint="eastAsia"/>
        </w:rPr>
        <w:t>or how can the union of a spirit to it, cause the pollution of that spirit?</w:t>
      </w:r>
    </w:p>
    <w:p w14:paraId="1D381B87">
      <w:pPr>
        <w:spacing w:after="514" w:line="259" w:lineRule="auto"/>
        <w:ind w:left="0" w:firstLine="0"/>
        <w:jc w:val="left"/>
        <w:rPr>
          <w:rFonts w:hint="eastAsia"/>
        </w:rPr>
      </w:pPr>
      <w:r>
        <w:rPr>
          <w:rFonts w:hint="eastAsia"/>
        </w:rPr>
        <w:t>或者，一个灵与它的联合，如何能导致那个灵的污染？</w:t>
      </w:r>
    </w:p>
    <w:p w14:paraId="748E0E8C">
      <w:pPr>
        <w:spacing w:after="514" w:line="259" w:lineRule="auto"/>
        <w:ind w:left="0" w:firstLine="0"/>
        <w:jc w:val="left"/>
        <w:rPr>
          <w:rFonts w:hint="eastAsia"/>
        </w:rPr>
      </w:pPr>
    </w:p>
    <w:p w14:paraId="5B6870D5">
      <w:pPr>
        <w:spacing w:after="514" w:line="259" w:lineRule="auto"/>
        <w:ind w:left="0" w:firstLine="0"/>
        <w:jc w:val="left"/>
        <w:rPr>
          <w:rFonts w:hint="eastAsia"/>
        </w:rPr>
      </w:pPr>
      <w:r>
        <w:rPr>
          <w:rFonts w:hint="eastAsia"/>
        </w:rPr>
        <w:t>These are questions which cannot be answered.</w:t>
      </w:r>
    </w:p>
    <w:p w14:paraId="56084732">
      <w:pPr>
        <w:spacing w:after="514" w:line="259" w:lineRule="auto"/>
        <w:ind w:left="0" w:firstLine="0"/>
        <w:jc w:val="left"/>
        <w:rPr>
          <w:rFonts w:hint="eastAsia"/>
        </w:rPr>
      </w:pPr>
      <w:r>
        <w:rPr>
          <w:rFonts w:hint="eastAsia"/>
        </w:rPr>
        <w:t>这些是无法回答的问题。</w:t>
      </w:r>
    </w:p>
    <w:p w14:paraId="6C56336E">
      <w:pPr>
        <w:spacing w:after="514" w:line="259" w:lineRule="auto"/>
        <w:ind w:left="0" w:firstLine="0"/>
        <w:jc w:val="left"/>
        <w:rPr>
          <w:rFonts w:hint="eastAsia"/>
        </w:rPr>
      </w:pPr>
    </w:p>
    <w:p w14:paraId="1B9293E3">
      <w:pPr>
        <w:spacing w:after="514" w:line="259" w:lineRule="auto"/>
        <w:ind w:left="0" w:firstLine="0"/>
        <w:jc w:val="left"/>
        <w:rPr>
          <w:rFonts w:hint="eastAsia"/>
        </w:rPr>
      </w:pPr>
      <w:r>
        <w:rPr>
          <w:rFonts w:hint="eastAsia"/>
        </w:rPr>
        <w:t>They are curious, but not useful.</w:t>
      </w:r>
    </w:p>
    <w:p w14:paraId="4B8490CE">
      <w:pPr>
        <w:spacing w:after="514" w:line="259" w:lineRule="auto"/>
        <w:ind w:left="0" w:firstLine="0"/>
        <w:jc w:val="left"/>
        <w:rPr>
          <w:rFonts w:hint="eastAsia"/>
        </w:rPr>
      </w:pPr>
      <w:r>
        <w:rPr>
          <w:rFonts w:hint="eastAsia"/>
        </w:rPr>
        <w:t>它们是好奇的，但并非有用的。</w:t>
      </w:r>
    </w:p>
    <w:p w14:paraId="6869150E">
      <w:pPr>
        <w:spacing w:after="514" w:line="259" w:lineRule="auto"/>
        <w:ind w:left="0" w:firstLine="0"/>
        <w:jc w:val="left"/>
        <w:rPr>
          <w:rFonts w:hint="eastAsia"/>
        </w:rPr>
      </w:pPr>
    </w:p>
    <w:p w14:paraId="08B80349">
      <w:pPr>
        <w:spacing w:after="514" w:line="259" w:lineRule="auto"/>
        <w:ind w:left="0" w:firstLine="0"/>
        <w:jc w:val="left"/>
        <w:rPr>
          <w:rFonts w:hint="eastAsia"/>
        </w:rPr>
      </w:pPr>
      <w:r>
        <w:rPr>
          <w:rFonts w:hint="eastAsia"/>
        </w:rPr>
        <w:t>They may perplex us; but a solution of them is not necessary to the proof of the doctrine, which rests upon arguments supplied by both Scripture and experience.</w:t>
      </w:r>
    </w:p>
    <w:p w14:paraId="0DF5F702">
      <w:pPr>
        <w:spacing w:after="514" w:line="259" w:lineRule="auto"/>
        <w:ind w:left="0" w:firstLine="0"/>
        <w:jc w:val="left"/>
        <w:rPr>
          <w:rFonts w:hint="eastAsia"/>
        </w:rPr>
      </w:pPr>
      <w:r>
        <w:rPr>
          <w:rFonts w:hint="eastAsia"/>
        </w:rPr>
        <w:t>它们可能会使我们困惑；但解决它们对于证明这个教义并非必要，这个教义是建立在圣经和经验所提供的论据之上的。</w:t>
      </w:r>
    </w:p>
    <w:p w14:paraId="6E88DFD3">
      <w:pPr>
        <w:spacing w:after="514" w:line="259" w:lineRule="auto"/>
        <w:ind w:left="0" w:firstLine="0"/>
        <w:jc w:val="left"/>
        <w:rPr>
          <w:rFonts w:hint="eastAsia"/>
        </w:rPr>
      </w:pPr>
    </w:p>
    <w:p w14:paraId="2F6462BA">
      <w:pPr>
        <w:spacing w:after="514" w:line="259" w:lineRule="auto"/>
        <w:ind w:left="0" w:firstLine="0"/>
        <w:jc w:val="left"/>
        <w:rPr>
          <w:rFonts w:hint="eastAsia"/>
        </w:rPr>
      </w:pPr>
      <w:r>
        <w:rPr>
          <w:rFonts w:hint="eastAsia"/>
        </w:rPr>
        <w:t>Let us begin with Scripture.</w:t>
      </w:r>
    </w:p>
    <w:p w14:paraId="2BD83D11">
      <w:pPr>
        <w:spacing w:after="514" w:line="259" w:lineRule="auto"/>
        <w:ind w:left="0" w:firstLine="0"/>
        <w:jc w:val="left"/>
        <w:rPr>
          <w:rFonts w:hint="eastAsia"/>
        </w:rPr>
      </w:pPr>
      <w:r>
        <w:rPr>
          <w:rFonts w:hint="eastAsia"/>
        </w:rPr>
        <w:t>让我们从圣经开始。</w:t>
      </w:r>
    </w:p>
    <w:p w14:paraId="3CFF892C">
      <w:pPr>
        <w:spacing w:after="514" w:line="259" w:lineRule="auto"/>
        <w:ind w:left="0" w:firstLine="0"/>
        <w:jc w:val="left"/>
        <w:rPr>
          <w:rFonts w:hint="eastAsia"/>
        </w:rPr>
      </w:pPr>
    </w:p>
    <w:p w14:paraId="64EF91E2">
      <w:pPr>
        <w:spacing w:after="514" w:line="259" w:lineRule="auto"/>
        <w:ind w:left="0" w:firstLine="0"/>
        <w:jc w:val="left"/>
        <w:rPr>
          <w:rFonts w:hint="eastAsia"/>
        </w:rPr>
      </w:pPr>
      <w:r>
        <w:rPr>
          <w:rFonts w:hint="eastAsia"/>
        </w:rPr>
        <w:t>Our first proof shall be taken from an early period of the history of mankind.</w:t>
      </w:r>
    </w:p>
    <w:p w14:paraId="5BD84762">
      <w:pPr>
        <w:spacing w:after="514" w:line="259" w:lineRule="auto"/>
        <w:ind w:left="0" w:firstLine="0"/>
        <w:jc w:val="left"/>
        <w:rPr>
          <w:rFonts w:hint="eastAsia"/>
        </w:rPr>
      </w:pPr>
      <w:r>
        <w:rPr>
          <w:rFonts w:hint="eastAsia"/>
        </w:rPr>
        <w:t>我们的第一个证据将取自人类历史的早期阶段。</w:t>
      </w:r>
    </w:p>
    <w:p w14:paraId="7E2432BC">
      <w:pPr>
        <w:spacing w:after="514" w:line="259" w:lineRule="auto"/>
        <w:ind w:left="0" w:firstLine="0"/>
        <w:jc w:val="left"/>
        <w:rPr>
          <w:rFonts w:hint="eastAsia"/>
        </w:rPr>
      </w:pPr>
    </w:p>
    <w:p w14:paraId="47A65869">
      <w:pPr>
        <w:spacing w:after="514" w:line="259" w:lineRule="auto"/>
        <w:ind w:left="0" w:firstLine="0"/>
        <w:jc w:val="left"/>
        <w:rPr>
          <w:rFonts w:hint="eastAsia"/>
        </w:rPr>
      </w:pPr>
      <w:r>
        <w:rPr>
          <w:rFonts w:hint="eastAsia"/>
        </w:rPr>
        <w:t>It is said before the flood, "And God saw that the wickedness of man was great in the earth, and that every imagination of the thoughts of his heart was only evil continually."‡</w:t>
      </w:r>
    </w:p>
    <w:p w14:paraId="027463F5">
      <w:pPr>
        <w:spacing w:after="514" w:line="259" w:lineRule="auto"/>
        <w:ind w:left="0" w:firstLine="0"/>
        <w:jc w:val="left"/>
        <w:rPr>
          <w:rFonts w:hint="eastAsia"/>
        </w:rPr>
      </w:pPr>
      <w:r>
        <w:rPr>
          <w:rFonts w:hint="eastAsia"/>
        </w:rPr>
        <w:t>在洪水之前，经上说：“耶和华见人在地上罪恶很大，终日所思想的尽都是恶。”‡</w:t>
      </w:r>
    </w:p>
    <w:p w14:paraId="780AB9C1">
      <w:pPr>
        <w:spacing w:after="514" w:line="259" w:lineRule="auto"/>
        <w:ind w:left="0" w:firstLine="0"/>
        <w:jc w:val="left"/>
        <w:rPr>
          <w:rFonts w:hint="eastAsia"/>
        </w:rPr>
      </w:pPr>
    </w:p>
    <w:p w14:paraId="29BE834F">
      <w:pPr>
        <w:spacing w:after="514" w:line="259" w:lineRule="auto"/>
        <w:ind w:left="0" w:firstLine="0"/>
        <w:jc w:val="left"/>
        <w:rPr>
          <w:rFonts w:hint="eastAsia"/>
        </w:rPr>
      </w:pPr>
      <w:r>
        <w:rPr>
          <w:rFonts w:hint="eastAsia"/>
        </w:rPr>
        <w:t>Lest we should think that the description is applicable only to the corrupt generation which then lived, and may be regarded as a singular one, since the Divine patience would no longer bear it, God said again after the flood, "The imagination of man's heart is evil from his youth;"§ intimating that, notwithstanding this awful testimony against sin, it would still abound in the world; for it was like a stream which, having suffered a temporary check from some external cause, will continue to flow, because it has a permanent source.</w:t>
      </w:r>
    </w:p>
    <w:p w14:paraId="1E1A780A">
      <w:pPr>
        <w:spacing w:after="514" w:line="259" w:lineRule="auto"/>
        <w:ind w:left="0" w:firstLine="0"/>
        <w:jc w:val="left"/>
        <w:rPr>
          <w:rFonts w:hint="eastAsia"/>
        </w:rPr>
      </w:pPr>
      <w:r>
        <w:rPr>
          <w:rFonts w:hint="eastAsia"/>
        </w:rPr>
        <w:t>免得我们认为这描述只适用于当时那败坏的一代，并可能被视为特例，因为神的忍耐已到极限，神在洪水之后又说：“人从小时心里怀着恶念；”§ 这暗示着，尽管有这个对罪的可怕见证，罪仍会在世上泛滥；因为它就像一条溪流，虽然因某些外在原因而暂时受阻，但因其有永久的源头，它将继续流动。</w:t>
      </w:r>
    </w:p>
    <w:p w14:paraId="3A5208D7">
      <w:pPr>
        <w:spacing w:after="514" w:line="259" w:lineRule="auto"/>
        <w:ind w:left="0" w:firstLine="0"/>
        <w:jc w:val="left"/>
        <w:rPr>
          <w:rFonts w:hint="eastAsia"/>
        </w:rPr>
      </w:pPr>
    </w:p>
    <w:p w14:paraId="166BEA2A">
      <w:pPr>
        <w:spacing w:after="514" w:line="259" w:lineRule="auto"/>
        <w:ind w:left="0" w:firstLine="0"/>
        <w:jc w:val="left"/>
        <w:rPr>
          <w:rFonts w:hint="eastAsia"/>
        </w:rPr>
      </w:pPr>
      <w:r>
        <w:rPr>
          <w:rFonts w:hint="eastAsia"/>
        </w:rPr>
        <w:t>The word rendered imagination, signifies a figment, or formation; and, in its present use, denotes a device or contrivance of the mind.</w:t>
      </w:r>
    </w:p>
    <w:p w14:paraId="6582515C">
      <w:pPr>
        <w:spacing w:after="514" w:line="259" w:lineRule="auto"/>
        <w:ind w:left="0" w:firstLine="0"/>
        <w:jc w:val="left"/>
        <w:rPr>
          <w:rFonts w:hint="eastAsia"/>
        </w:rPr>
      </w:pPr>
      <w:r>
        <w:rPr>
          <w:rFonts w:hint="eastAsia"/>
        </w:rPr>
        <w:t>翻译为“想象”的词，意为“构想”或“形成”；在当前用法中，它表示心思的计谋或筹划。</w:t>
      </w:r>
    </w:p>
    <w:p w14:paraId="72345CF1">
      <w:pPr>
        <w:spacing w:after="514" w:line="259" w:lineRule="auto"/>
        <w:ind w:left="0" w:firstLine="0"/>
        <w:jc w:val="left"/>
        <w:rPr>
          <w:rFonts w:hint="eastAsia"/>
        </w:rPr>
      </w:pPr>
    </w:p>
    <w:p w14:paraId="222C6636">
      <w:pPr>
        <w:spacing w:after="514" w:line="259" w:lineRule="auto"/>
        <w:ind w:left="0" w:firstLine="0"/>
        <w:jc w:val="left"/>
        <w:rPr>
          <w:rFonts w:hint="eastAsia"/>
        </w:rPr>
      </w:pPr>
      <w:r>
        <w:rPr>
          <w:rFonts w:hint="eastAsia"/>
        </w:rPr>
        <w:t>"The imagination of man's heart" is expressive of the operation of his faculties, intellectual and moral.</w:t>
      </w:r>
    </w:p>
    <w:p w14:paraId="1C827B83">
      <w:pPr>
        <w:spacing w:after="514" w:line="259" w:lineRule="auto"/>
        <w:ind w:left="0" w:firstLine="0"/>
        <w:jc w:val="left"/>
        <w:rPr>
          <w:rFonts w:hint="eastAsia"/>
        </w:rPr>
      </w:pPr>
      <w:r>
        <w:rPr>
          <w:rFonts w:hint="eastAsia"/>
        </w:rPr>
        <w:t>“人心里的意念”表达了他智力和道德官能的运作。</w:t>
      </w:r>
    </w:p>
    <w:p w14:paraId="6D3D2A42">
      <w:pPr>
        <w:spacing w:after="514" w:line="259" w:lineRule="auto"/>
        <w:ind w:left="0" w:firstLine="0"/>
        <w:jc w:val="left"/>
        <w:rPr>
          <w:rFonts w:hint="eastAsia"/>
        </w:rPr>
      </w:pPr>
    </w:p>
    <w:p w14:paraId="14962ABE">
      <w:pPr>
        <w:spacing w:after="514" w:line="259" w:lineRule="auto"/>
        <w:ind w:left="0" w:firstLine="0"/>
        <w:jc w:val="left"/>
        <w:rPr>
          <w:rFonts w:hint="eastAsia"/>
        </w:rPr>
      </w:pPr>
      <w:r>
        <w:rPr>
          <w:rFonts w:hint="eastAsia"/>
        </w:rPr>
        <w:t>All his thoughts, all his desires, all his purposes are evil, expressly or by implication; because the subject of them is avowedly sinful, or because they do not proceed from a holy principle, and are not directed to a proper end.</w:t>
      </w:r>
    </w:p>
    <w:p w14:paraId="24D39BFF">
      <w:pPr>
        <w:spacing w:after="514" w:line="259" w:lineRule="auto"/>
        <w:ind w:left="0" w:firstLine="0"/>
        <w:jc w:val="left"/>
        <w:rPr>
          <w:rFonts w:hint="eastAsia"/>
        </w:rPr>
      </w:pPr>
      <w:r>
        <w:rPr>
          <w:rFonts w:hint="eastAsia"/>
        </w:rPr>
        <w:t>他所有的思想，所有的欲望，所有的意图，都是恶的，无论是明示的还是暗示的；因为它们的主题是公然罪恶的，或者因为它们并非出自一个圣洁的原则，也未指向一个恰当的目的。</w:t>
      </w:r>
    </w:p>
    <w:p w14:paraId="76ECD9FE">
      <w:pPr>
        <w:spacing w:after="514" w:line="259" w:lineRule="auto"/>
        <w:ind w:left="0" w:firstLine="0"/>
        <w:jc w:val="left"/>
        <w:rPr>
          <w:rFonts w:hint="eastAsia"/>
        </w:rPr>
      </w:pPr>
    </w:p>
    <w:p w14:paraId="0EB03F8B">
      <w:pPr>
        <w:spacing w:after="514" w:line="259" w:lineRule="auto"/>
        <w:ind w:left="0" w:firstLine="0"/>
        <w:jc w:val="left"/>
        <w:rPr>
          <w:rFonts w:hint="eastAsia"/>
        </w:rPr>
      </w:pPr>
      <w:r>
        <w:rPr>
          <w:rFonts w:hint="eastAsia"/>
        </w:rPr>
        <w:t>The words are pleonastic, since to say, that "every imagination of the thoughts of his heart is evil," was sufficient; but, as if with a design to exclude the possibility of evasion, and to exhibit the truth in the most emphatic manner, it is added, that they are "only evil," evil without any mixture of good, and they are evil "continually," or all the day.</w:t>
      </w:r>
    </w:p>
    <w:p w14:paraId="29F251E8">
      <w:pPr>
        <w:spacing w:after="514" w:line="259" w:lineRule="auto"/>
        <w:ind w:left="0" w:firstLine="0"/>
        <w:jc w:val="left"/>
        <w:rPr>
          <w:rFonts w:hint="eastAsia"/>
        </w:rPr>
      </w:pPr>
      <w:r>
        <w:rPr>
          <w:rFonts w:hint="eastAsia"/>
        </w:rPr>
        <w:t>这些话是冗赘的，因为说“他心里思念的尽都是恶”就足够了；但仿佛是为了排除任何规避的可能性，并以最强调的方式展示真理，又加上了，它们“尽都是恶”，是没有任何善的混合的恶，并且它们是“终日”恶的，或整天都是恶的。</w:t>
      </w:r>
    </w:p>
    <w:p w14:paraId="70D8740D">
      <w:pPr>
        <w:spacing w:after="514" w:line="259" w:lineRule="auto"/>
        <w:ind w:left="0" w:firstLine="0"/>
        <w:jc w:val="left"/>
        <w:rPr>
          <w:rFonts w:hint="eastAsia"/>
        </w:rPr>
      </w:pPr>
    </w:p>
    <w:p w14:paraId="5D45CF60">
      <w:pPr>
        <w:spacing w:after="514" w:line="259" w:lineRule="auto"/>
        <w:ind w:left="0" w:firstLine="0"/>
        <w:jc w:val="left"/>
        <w:rPr>
          <w:rFonts w:hint="eastAsia"/>
        </w:rPr>
      </w:pPr>
      <w:r>
        <w:rPr>
          <w:rFonts w:hint="eastAsia"/>
        </w:rPr>
        <w:t>It is not occasionally that the human soul is thus under the influence of depravity; but this is its habitual state.</w:t>
      </w:r>
    </w:p>
    <w:p w14:paraId="75ACE12B">
      <w:pPr>
        <w:spacing w:after="514" w:line="259" w:lineRule="auto"/>
        <w:ind w:left="0" w:firstLine="0"/>
        <w:jc w:val="left"/>
        <w:rPr>
          <w:rFonts w:hint="eastAsia"/>
        </w:rPr>
      </w:pPr>
      <w:r>
        <w:rPr>
          <w:rFonts w:hint="eastAsia"/>
        </w:rPr>
        <w:t>人类灵魂并非偶尔才如此受败坏的影响；这乃是其习惯性的状态。</w:t>
      </w:r>
    </w:p>
    <w:p w14:paraId="36AAC499">
      <w:pPr>
        <w:spacing w:after="514" w:line="259" w:lineRule="auto"/>
        <w:ind w:left="0" w:firstLine="0"/>
        <w:jc w:val="left"/>
        <w:rPr>
          <w:rFonts w:hint="eastAsia"/>
        </w:rPr>
      </w:pPr>
    </w:p>
    <w:p w14:paraId="6D53FACF">
      <w:pPr>
        <w:spacing w:after="514" w:line="259" w:lineRule="auto"/>
        <w:ind w:left="0" w:firstLine="0"/>
        <w:jc w:val="left"/>
        <w:rPr>
          <w:rFonts w:hint="eastAsia"/>
        </w:rPr>
      </w:pPr>
      <w:r>
        <w:rPr>
          <w:rFonts w:hint="eastAsia"/>
        </w:rPr>
        <w:t>It seems impossible to construct a sentence, which should more distinctly express its total corruption.</w:t>
      </w:r>
    </w:p>
    <w:p w14:paraId="472CCF57">
      <w:pPr>
        <w:spacing w:after="514" w:line="259" w:lineRule="auto"/>
        <w:ind w:left="0" w:firstLine="0"/>
        <w:jc w:val="left"/>
        <w:rPr>
          <w:rFonts w:hint="eastAsia"/>
        </w:rPr>
      </w:pPr>
      <w:r>
        <w:rPr>
          <w:rFonts w:hint="eastAsia"/>
        </w:rPr>
        <w:t>似乎不可能构建一个能更清晰地表达其完全败坏的句子。</w:t>
      </w:r>
    </w:p>
    <w:p w14:paraId="72B7B615">
      <w:pPr>
        <w:spacing w:after="514" w:line="259" w:lineRule="auto"/>
        <w:ind w:left="0" w:firstLine="0"/>
        <w:jc w:val="left"/>
        <w:rPr>
          <w:rFonts w:hint="eastAsia"/>
        </w:rPr>
      </w:pPr>
    </w:p>
    <w:p w14:paraId="7F079311">
      <w:pPr>
        <w:spacing w:after="514" w:line="259" w:lineRule="auto"/>
        <w:ind w:left="0" w:firstLine="0"/>
        <w:jc w:val="left"/>
        <w:rPr>
          <w:rFonts w:hint="eastAsia"/>
        </w:rPr>
      </w:pPr>
      <w:r>
        <w:rPr>
          <w:rFonts w:hint="eastAsia"/>
        </w:rPr>
        <w:t>Now, there must be some cause of this constant and universal effect; and the sacred historian refers it to our nature itself, when he affirms that the imagination of man's heart is evil "from his youth."</w:t>
      </w:r>
    </w:p>
    <w:p w14:paraId="22D17076">
      <w:pPr>
        <w:spacing w:after="514" w:line="259" w:lineRule="auto"/>
        <w:ind w:left="0" w:firstLine="0"/>
        <w:jc w:val="left"/>
        <w:rPr>
          <w:rFonts w:hint="eastAsia"/>
        </w:rPr>
      </w:pPr>
      <w:r>
        <w:rPr>
          <w:rFonts w:hint="eastAsia"/>
        </w:rPr>
        <w:t>现在，这种持续而普遍的效果必定有其原因；而神圣的历史学家将其归因于我们本性本身，当他断言人心里所怀的意念是恶的，“从他幼年起。”</w:t>
      </w:r>
    </w:p>
    <w:p w14:paraId="43C48602">
      <w:pPr>
        <w:spacing w:after="514" w:line="259" w:lineRule="auto"/>
        <w:ind w:left="0" w:firstLine="0"/>
        <w:jc w:val="left"/>
        <w:rPr>
          <w:rFonts w:hint="eastAsia"/>
        </w:rPr>
      </w:pPr>
    </w:p>
    <w:p w14:paraId="082ACA19">
      <w:pPr>
        <w:spacing w:after="514" w:line="259" w:lineRule="auto"/>
        <w:ind w:left="0" w:firstLine="0"/>
        <w:jc w:val="left"/>
        <w:rPr>
          <w:rFonts w:hint="eastAsia"/>
        </w:rPr>
      </w:pPr>
      <w:r>
        <w:rPr>
          <w:rFonts w:hint="eastAsia"/>
        </w:rPr>
        <w:t>The word translated "youth," is not only used to denote the period of life commonly so called, but comprehends infancy also, and, in the present case, must be thus understood; for we cannot account for it, that man should be sinful from his youth, unless the seeds of evil exist in his constitution, unless he be sinful from the commencement of his being.</w:t>
      </w:r>
    </w:p>
    <w:p w14:paraId="606D77CA">
      <w:pPr>
        <w:spacing w:after="514" w:line="259" w:lineRule="auto"/>
        <w:ind w:left="0" w:firstLine="0"/>
        <w:jc w:val="left"/>
        <w:rPr>
          <w:rFonts w:hint="eastAsia"/>
        </w:rPr>
      </w:pPr>
      <w:r>
        <w:rPr>
          <w:rFonts w:hint="eastAsia"/>
        </w:rPr>
        <w:t>翻译为“幼年”的词，不仅用来指通常所说的生命阶段，也包括婴儿期，并且在当前情况下，必须这样理解；因为我们无法解释，人为何从幼年起就是罪恶的，除非邪恶的种子存在于他的构成中，除非他从他生命之初就是罪恶的。</w:t>
      </w:r>
    </w:p>
    <w:p w14:paraId="2E6A533C">
      <w:pPr>
        <w:spacing w:after="514" w:line="259" w:lineRule="auto"/>
        <w:ind w:left="0" w:firstLine="0"/>
        <w:jc w:val="left"/>
        <w:rPr>
          <w:rFonts w:hint="eastAsia"/>
        </w:rPr>
      </w:pPr>
    </w:p>
    <w:p w14:paraId="25735EBA">
      <w:pPr>
        <w:spacing w:after="514" w:line="259" w:lineRule="auto"/>
        <w:ind w:left="0" w:firstLine="0"/>
        <w:jc w:val="left"/>
        <w:rPr>
          <w:rFonts w:hint="eastAsia"/>
        </w:rPr>
      </w:pPr>
      <w:r>
        <w:rPr>
          <w:rFonts w:hint="eastAsia"/>
        </w:rPr>
        <w:t>Such a description would not have been given, if we came into the world perfectly pure, or with merely a tendency to evil, which might be checked in innumerable cases by education, and a variety of circumstances.</w:t>
      </w:r>
    </w:p>
    <w:p w14:paraId="2C6E1304">
      <w:pPr>
        <w:spacing w:after="514" w:line="259" w:lineRule="auto"/>
        <w:ind w:left="0" w:firstLine="0"/>
        <w:jc w:val="left"/>
        <w:rPr>
          <w:rFonts w:hint="eastAsia"/>
        </w:rPr>
      </w:pPr>
      <w:r>
        <w:rPr>
          <w:rFonts w:hint="eastAsia"/>
        </w:rPr>
        <w:t>如果我们在出生时是完全纯洁的，或仅仅有一种趋恶性，而这种趋恶性在无数情况下可以被教育和各种环境所抑制，那么就不会给出这样的描述了。</w:t>
      </w:r>
    </w:p>
    <w:p w14:paraId="16F24FE0">
      <w:pPr>
        <w:spacing w:after="514" w:line="259" w:lineRule="auto"/>
        <w:ind w:left="0" w:firstLine="0"/>
        <w:jc w:val="left"/>
        <w:rPr>
          <w:rFonts w:hint="eastAsia"/>
        </w:rPr>
      </w:pPr>
    </w:p>
    <w:p w14:paraId="3DEC2935">
      <w:pPr>
        <w:spacing w:after="514" w:line="259" w:lineRule="auto"/>
        <w:ind w:left="0" w:firstLine="0"/>
        <w:jc w:val="left"/>
        <w:rPr>
          <w:rFonts w:hint="eastAsia"/>
        </w:rPr>
      </w:pPr>
      <w:r>
        <w:rPr>
          <w:rFonts w:hint="eastAsia"/>
        </w:rPr>
        <w:t>The tree must be corrupted to the core, which produced corrupt fruit at first, and continues to produce it as long as it stands.</w:t>
      </w:r>
    </w:p>
    <w:p w14:paraId="2297536F">
      <w:pPr>
        <w:spacing w:after="514" w:line="259" w:lineRule="auto"/>
        <w:ind w:left="0" w:firstLine="0"/>
        <w:jc w:val="left"/>
        <w:rPr>
          <w:rFonts w:hint="eastAsia"/>
        </w:rPr>
      </w:pPr>
      <w:r>
        <w:rPr>
          <w:rFonts w:hint="eastAsia"/>
        </w:rPr>
        <w:t>那棵树必定从根部就腐坏了，它起初就结出坏果子，并且只要它还站立着，就继续结出坏果子。</w:t>
      </w:r>
    </w:p>
    <w:p w14:paraId="26DB992A">
      <w:pPr>
        <w:spacing w:after="514" w:line="259" w:lineRule="auto"/>
        <w:ind w:left="0" w:firstLine="0"/>
        <w:jc w:val="left"/>
        <w:rPr>
          <w:rFonts w:hint="eastAsia"/>
        </w:rPr>
      </w:pPr>
    </w:p>
    <w:p w14:paraId="172AC016">
      <w:pPr>
        <w:spacing w:after="514" w:line="259" w:lineRule="auto"/>
        <w:ind w:left="0" w:firstLine="0"/>
        <w:jc w:val="left"/>
        <w:rPr>
          <w:rFonts w:hint="eastAsia"/>
        </w:rPr>
      </w:pPr>
      <w:r>
        <w:rPr>
          <w:rFonts w:hint="eastAsia"/>
        </w:rPr>
        <w:t>There is not a saving clause in this description, not a word introduced in favour of human nature; but it is portrayed as an unmixed mass of corruption.</w:t>
      </w:r>
    </w:p>
    <w:p w14:paraId="3988DFE3">
      <w:pPr>
        <w:spacing w:after="514" w:line="259" w:lineRule="auto"/>
        <w:ind w:left="0" w:firstLine="0"/>
        <w:jc w:val="left"/>
        <w:rPr>
          <w:rFonts w:hint="eastAsia"/>
        </w:rPr>
      </w:pPr>
      <w:r>
        <w:rPr>
          <w:rFonts w:hint="eastAsia"/>
        </w:rPr>
        <w:t>在这段描述中，没有任何保留条款，没有任何有利于人性的词语被引入；而是将其描绘成一团纯粹的败坏。</w:t>
      </w:r>
    </w:p>
    <w:p w14:paraId="58EDF453">
      <w:pPr>
        <w:spacing w:after="514" w:line="259" w:lineRule="auto"/>
        <w:ind w:left="0" w:firstLine="0"/>
        <w:jc w:val="left"/>
        <w:rPr>
          <w:rFonts w:hint="eastAsia"/>
        </w:rPr>
      </w:pPr>
    </w:p>
    <w:p w14:paraId="4D18C87D">
      <w:pPr>
        <w:spacing w:after="514" w:line="259" w:lineRule="auto"/>
        <w:ind w:left="0" w:firstLine="0"/>
        <w:jc w:val="left"/>
        <w:rPr>
          <w:rFonts w:hint="eastAsia"/>
        </w:rPr>
      </w:pPr>
      <w:r>
        <w:rPr>
          <w:rFonts w:hint="eastAsia"/>
        </w:rPr>
        <w:t>Let us next attend to the words of David in the fifty-first Psalm, "Behold, I was shapen in iniquity; and in sin did my mother conceive me."*</w:t>
      </w:r>
    </w:p>
    <w:p w14:paraId="7A8329A1">
      <w:pPr>
        <w:spacing w:after="514" w:line="259" w:lineRule="auto"/>
        <w:ind w:left="0" w:firstLine="0"/>
        <w:jc w:val="left"/>
        <w:rPr>
          <w:rFonts w:hint="eastAsia"/>
        </w:rPr>
      </w:pPr>
      <w:r>
        <w:rPr>
          <w:rFonts w:hint="eastAsia"/>
        </w:rPr>
        <w:t>接下来让我们留意大卫在诗篇第五十一篇的话：“看哪，我是在罪孽里生的；在我母亲怀胎的时候就有了罪。”*</w:t>
      </w:r>
    </w:p>
    <w:p w14:paraId="2C82DBBB">
      <w:pPr>
        <w:spacing w:after="514" w:line="259" w:lineRule="auto"/>
        <w:ind w:left="0" w:firstLine="0"/>
        <w:jc w:val="left"/>
        <w:rPr>
          <w:rFonts w:hint="eastAsia"/>
        </w:rPr>
      </w:pPr>
    </w:p>
    <w:p w14:paraId="487B3E10">
      <w:pPr>
        <w:spacing w:after="514" w:line="259" w:lineRule="auto"/>
        <w:ind w:left="0" w:firstLine="0"/>
        <w:jc w:val="left"/>
        <w:rPr>
          <w:rFonts w:hint="eastAsia"/>
        </w:rPr>
      </w:pPr>
      <w:r>
        <w:rPr>
          <w:rFonts w:hint="eastAsia"/>
        </w:rPr>
        <w:t>The occasion of composing it, was his conduct in the matter of Uriah, which, when the time of reflection came, appeared to him in the most odious light, and gave rise to deep contrition, humble confession, and earnest prayer.</w:t>
      </w:r>
    </w:p>
    <w:p w14:paraId="3EDA8284">
      <w:pPr>
        <w:spacing w:after="514" w:line="259" w:lineRule="auto"/>
        <w:ind w:left="0" w:firstLine="0"/>
        <w:jc w:val="left"/>
        <w:rPr>
          <w:rFonts w:hint="eastAsia"/>
        </w:rPr>
      </w:pPr>
      <w:r>
        <w:rPr>
          <w:rFonts w:hint="eastAsia"/>
        </w:rPr>
        <w:t>创作这首诗的起因，是他在乌利亚事件中的行为，当反思的时刻到来时，这行为在他看来是最可憎的，并引起了深深的痛悔、谦卑的认罪和恳切的祷告。</w:t>
      </w:r>
    </w:p>
    <w:p w14:paraId="5A3FF3CF">
      <w:pPr>
        <w:spacing w:after="514" w:line="259" w:lineRule="auto"/>
        <w:ind w:left="0" w:firstLine="0"/>
        <w:jc w:val="left"/>
        <w:rPr>
          <w:rFonts w:hint="eastAsia"/>
        </w:rPr>
      </w:pPr>
    </w:p>
    <w:p w14:paraId="3267A7D8">
      <w:pPr>
        <w:spacing w:after="514" w:line="259" w:lineRule="auto"/>
        <w:ind w:left="0" w:firstLine="0"/>
        <w:jc w:val="left"/>
        <w:rPr>
          <w:rFonts w:hint="eastAsia"/>
        </w:rPr>
      </w:pPr>
      <w:r>
        <w:rPr>
          <w:rFonts w:hint="eastAsia"/>
        </w:rPr>
        <w:t>But it was not this sin alone by which he was affected.</w:t>
      </w:r>
    </w:p>
    <w:p w14:paraId="10610CE4">
      <w:pPr>
        <w:spacing w:after="514" w:line="259" w:lineRule="auto"/>
        <w:ind w:left="0" w:firstLine="0"/>
        <w:jc w:val="left"/>
        <w:rPr>
          <w:rFonts w:hint="eastAsia"/>
        </w:rPr>
      </w:pPr>
      <w:r>
        <w:rPr>
          <w:rFonts w:hint="eastAsia"/>
        </w:rPr>
        <w:t>但并非只有这桩罪影响了他。</w:t>
      </w:r>
    </w:p>
    <w:p w14:paraId="13A8B284">
      <w:pPr>
        <w:spacing w:after="514" w:line="259" w:lineRule="auto"/>
        <w:ind w:left="0" w:firstLine="0"/>
        <w:jc w:val="left"/>
        <w:rPr>
          <w:rFonts w:hint="eastAsia"/>
        </w:rPr>
      </w:pPr>
    </w:p>
    <w:p w14:paraId="61F562E9">
      <w:pPr>
        <w:spacing w:after="514" w:line="259" w:lineRule="auto"/>
        <w:ind w:left="0" w:firstLine="0"/>
        <w:jc w:val="left"/>
        <w:rPr>
          <w:rFonts w:hint="eastAsia"/>
        </w:rPr>
      </w:pPr>
      <w:r>
        <w:rPr>
          <w:rFonts w:hint="eastAsia"/>
        </w:rPr>
        <w:t>The sins of his past life presented themselves to his mind in a long train, and accompanied with great aggravations; and tracing them back, step by step, he arrived at the source from which they had all proceeded, the original depravity of his nature.</w:t>
      </w:r>
    </w:p>
    <w:p w14:paraId="6826EDD0">
      <w:pPr>
        <w:spacing w:after="514" w:line="259" w:lineRule="auto"/>
        <w:ind w:left="0" w:firstLine="0"/>
        <w:jc w:val="left"/>
        <w:rPr>
          <w:rFonts w:hint="eastAsia"/>
        </w:rPr>
      </w:pPr>
      <w:r>
        <w:rPr>
          <w:rFonts w:hint="eastAsia"/>
        </w:rPr>
        <w:t>他过去生命中的罪，以一长串的形式，并伴随着极大的加重，呈现在他的脑海中；他一步步地追溯，最终找到了它们所有罪的源头，即他本性的原初败坏。</w:t>
      </w:r>
    </w:p>
    <w:p w14:paraId="4546C6E6">
      <w:pPr>
        <w:spacing w:after="514" w:line="259" w:lineRule="auto"/>
        <w:ind w:left="0" w:firstLine="0"/>
        <w:jc w:val="left"/>
        <w:rPr>
          <w:rFonts w:hint="eastAsia"/>
        </w:rPr>
      </w:pPr>
    </w:p>
    <w:p w14:paraId="12FD54F8">
      <w:pPr>
        <w:spacing w:after="514" w:line="259" w:lineRule="auto"/>
        <w:ind w:left="0" w:firstLine="0"/>
        <w:jc w:val="left"/>
        <w:rPr>
          <w:rFonts w:hint="eastAsia"/>
        </w:rPr>
      </w:pPr>
      <w:r>
        <w:rPr>
          <w:rFonts w:hint="eastAsia"/>
        </w:rPr>
        <w:t>In this sense only can the words quoted be understood.</w:t>
      </w:r>
    </w:p>
    <w:p w14:paraId="45305205">
      <w:pPr>
        <w:spacing w:after="514" w:line="259" w:lineRule="auto"/>
        <w:ind w:left="0" w:firstLine="0"/>
        <w:jc w:val="left"/>
        <w:rPr>
          <w:rFonts w:hint="eastAsia"/>
        </w:rPr>
      </w:pPr>
      <w:r>
        <w:rPr>
          <w:rFonts w:hint="eastAsia"/>
        </w:rPr>
        <w:t>只有在这个意义上，所引述的话才能被理解。</w:t>
      </w:r>
    </w:p>
    <w:p w14:paraId="0B20D256">
      <w:pPr>
        <w:spacing w:after="514" w:line="259" w:lineRule="auto"/>
        <w:ind w:left="0" w:firstLine="0"/>
        <w:jc w:val="left"/>
        <w:rPr>
          <w:rFonts w:hint="eastAsia"/>
        </w:rPr>
      </w:pPr>
    </w:p>
    <w:p w14:paraId="13BE3B0F">
      <w:pPr>
        <w:spacing w:after="514" w:line="259" w:lineRule="auto"/>
        <w:ind w:left="0" w:firstLine="0"/>
        <w:jc w:val="left"/>
        <w:rPr>
          <w:rFonts w:hint="eastAsia"/>
        </w:rPr>
      </w:pPr>
      <w:r>
        <w:rPr>
          <w:rFonts w:hint="eastAsia"/>
        </w:rPr>
        <w:t>To suppose him to refer to some sin of his parents, is absurd; for if they had been guilty of some sin, in relation to him, the mention of it would have been out of place on this occasion, when he was not confessing their guilt but his own.</w:t>
      </w:r>
    </w:p>
    <w:p w14:paraId="13A837C7">
      <w:pPr>
        <w:spacing w:after="514" w:line="259" w:lineRule="auto"/>
        <w:ind w:left="0" w:firstLine="0"/>
        <w:jc w:val="left"/>
        <w:rPr>
          <w:rFonts w:hint="eastAsia"/>
        </w:rPr>
      </w:pPr>
      <w:r>
        <w:rPr>
          <w:rFonts w:hint="eastAsia"/>
        </w:rPr>
        <w:t>假设他指的是他父母的某种罪，是荒谬的；因为如果他们曾犯过与他有关的某种罪，在此时提及它将是不合时宜的，因为他不是在承认他们的罪咎，而是他自己的。</w:t>
      </w:r>
    </w:p>
    <w:p w14:paraId="090FA9ED">
      <w:pPr>
        <w:spacing w:after="514" w:line="259" w:lineRule="auto"/>
        <w:ind w:left="0" w:firstLine="0"/>
        <w:jc w:val="left"/>
        <w:rPr>
          <w:rFonts w:hint="eastAsia"/>
        </w:rPr>
      </w:pPr>
    </w:p>
    <w:p w14:paraId="0DB0757F">
      <w:pPr>
        <w:spacing w:after="514" w:line="259" w:lineRule="auto"/>
        <w:ind w:left="0" w:firstLine="0"/>
        <w:jc w:val="left"/>
        <w:rPr>
          <w:rFonts w:hint="eastAsia"/>
        </w:rPr>
      </w:pPr>
      <w:r>
        <w:rPr>
          <w:rFonts w:hint="eastAsia"/>
        </w:rPr>
        <w:t>When a penitent betakes himself to the mercy of God, he is thinking of his own transgressions, and anxious to obtain pardon for himself; he certainly will not go out of his way, to enumerate the faults of others, and least of all, in the form of crimination.</w:t>
      </w:r>
    </w:p>
    <w:p w14:paraId="3EFDE142">
      <w:pPr>
        <w:spacing w:after="514" w:line="259" w:lineRule="auto"/>
        <w:ind w:left="0" w:firstLine="0"/>
        <w:jc w:val="left"/>
        <w:rPr>
          <w:rFonts w:hint="eastAsia"/>
        </w:rPr>
      </w:pPr>
      <w:r>
        <w:rPr>
          <w:rFonts w:hint="eastAsia"/>
        </w:rPr>
        <w:t>当一个悔罪者求助于神的怜悯时，他想的是自己的过犯，并急于为自己获得赦免；他肯定不会偏离主题，去列举别人的过错，更不用说是以控告的形式了。</w:t>
      </w:r>
    </w:p>
    <w:p w14:paraId="41CCCDC9">
      <w:pPr>
        <w:spacing w:after="514" w:line="259" w:lineRule="auto"/>
        <w:ind w:left="0" w:firstLine="0"/>
        <w:jc w:val="left"/>
        <w:rPr>
          <w:rFonts w:hint="eastAsia"/>
        </w:rPr>
      </w:pPr>
    </w:p>
    <w:p w14:paraId="2081B6FE">
      <w:pPr>
        <w:spacing w:after="514" w:line="259" w:lineRule="auto"/>
        <w:ind w:left="0" w:firstLine="0"/>
        <w:jc w:val="left"/>
        <w:rPr>
          <w:rFonts w:hint="eastAsia"/>
        </w:rPr>
      </w:pPr>
      <w:r>
        <w:rPr>
          <w:rFonts w:hint="eastAsia"/>
        </w:rPr>
        <w:t>Why should David have recalled, at this time, the sin of his mother?</w:t>
      </w:r>
    </w:p>
    <w:p w14:paraId="42F87420">
      <w:pPr>
        <w:spacing w:after="514" w:line="259" w:lineRule="auto"/>
        <w:ind w:left="0" w:firstLine="0"/>
        <w:jc w:val="left"/>
        <w:rPr>
          <w:rFonts w:hint="eastAsia"/>
        </w:rPr>
      </w:pPr>
      <w:r>
        <w:rPr>
          <w:rFonts w:hint="eastAsia"/>
        </w:rPr>
        <w:t>大卫为何此时要回想他母亲的罪呢？</w:t>
      </w:r>
    </w:p>
    <w:p w14:paraId="7FE467FE">
      <w:pPr>
        <w:spacing w:after="514" w:line="259" w:lineRule="auto"/>
        <w:ind w:left="0" w:firstLine="0"/>
        <w:jc w:val="left"/>
        <w:rPr>
          <w:rFonts w:hint="eastAsia"/>
        </w:rPr>
      </w:pPr>
    </w:p>
    <w:p w14:paraId="088D09DC">
      <w:pPr>
        <w:spacing w:after="514" w:line="259" w:lineRule="auto"/>
        <w:ind w:left="0" w:firstLine="0"/>
        <w:jc w:val="left"/>
        <w:rPr>
          <w:rFonts w:hint="eastAsia"/>
        </w:rPr>
      </w:pPr>
      <w:r>
        <w:rPr>
          <w:rFonts w:hint="eastAsia"/>
        </w:rPr>
        <w:t>Was it the cause of his sin?</w:t>
      </w:r>
    </w:p>
    <w:p w14:paraId="09E99931">
      <w:pPr>
        <w:spacing w:after="514" w:line="259" w:lineRule="auto"/>
        <w:ind w:left="0" w:firstLine="0"/>
        <w:jc w:val="left"/>
        <w:rPr>
          <w:rFonts w:hint="eastAsia"/>
        </w:rPr>
      </w:pPr>
      <w:r>
        <w:rPr>
          <w:rFonts w:hint="eastAsia"/>
        </w:rPr>
        <w:t>那是他犯罪的原因吗？</w:t>
      </w:r>
    </w:p>
    <w:p w14:paraId="57312574">
      <w:pPr>
        <w:spacing w:after="514" w:line="259" w:lineRule="auto"/>
        <w:ind w:left="0" w:firstLine="0"/>
        <w:jc w:val="left"/>
        <w:rPr>
          <w:rFonts w:hint="eastAsia"/>
        </w:rPr>
      </w:pPr>
    </w:p>
    <w:p w14:paraId="76BF9B3A">
      <w:pPr>
        <w:spacing w:after="514" w:line="259" w:lineRule="auto"/>
        <w:ind w:left="0" w:firstLine="0"/>
        <w:jc w:val="left"/>
        <w:rPr>
          <w:rFonts w:hint="eastAsia"/>
        </w:rPr>
      </w:pPr>
      <w:r>
        <w:rPr>
          <w:rFonts w:hint="eastAsia"/>
        </w:rPr>
        <w:t>or would it serve to alleviate it?</w:t>
      </w:r>
    </w:p>
    <w:p w14:paraId="16A1CE0B">
      <w:pPr>
        <w:spacing w:after="514" w:line="259" w:lineRule="auto"/>
        <w:ind w:left="0" w:firstLine="0"/>
        <w:jc w:val="left"/>
        <w:rPr>
          <w:rFonts w:hint="eastAsia"/>
        </w:rPr>
      </w:pPr>
      <w:r>
        <w:rPr>
          <w:rFonts w:hint="eastAsia"/>
        </w:rPr>
        <w:t>或者它能减轻他的罪吗？</w:t>
      </w:r>
    </w:p>
    <w:p w14:paraId="48A09740">
      <w:pPr>
        <w:spacing w:after="514" w:line="259" w:lineRule="auto"/>
        <w:ind w:left="0" w:firstLine="0"/>
        <w:jc w:val="left"/>
        <w:rPr>
          <w:rFonts w:hint="eastAsia"/>
        </w:rPr>
      </w:pPr>
    </w:p>
    <w:p w14:paraId="63B12089">
      <w:pPr>
        <w:spacing w:after="514" w:line="259" w:lineRule="auto"/>
        <w:ind w:left="0" w:firstLine="0"/>
        <w:jc w:val="left"/>
        <w:rPr>
          <w:rFonts w:hint="eastAsia"/>
        </w:rPr>
      </w:pPr>
      <w:r>
        <w:rPr>
          <w:rFonts w:hint="eastAsia"/>
        </w:rPr>
        <w:t>No; he had sinned from his own choice, and he was willing to bear all the blame.</w:t>
      </w:r>
    </w:p>
    <w:p w14:paraId="1C171F12">
      <w:pPr>
        <w:spacing w:after="514" w:line="259" w:lineRule="auto"/>
        <w:ind w:left="0" w:firstLine="0"/>
        <w:jc w:val="left"/>
        <w:rPr>
          <w:rFonts w:hint="eastAsia"/>
        </w:rPr>
      </w:pPr>
      <w:r>
        <w:rPr>
          <w:rFonts w:hint="eastAsia"/>
        </w:rPr>
        <w:t>不；他犯罪是出于自己的选择，并且他愿意承担所有的责任。</w:t>
      </w:r>
    </w:p>
    <w:p w14:paraId="554A3BA3">
      <w:pPr>
        <w:spacing w:after="514" w:line="259" w:lineRule="auto"/>
        <w:ind w:left="0" w:firstLine="0"/>
        <w:jc w:val="left"/>
        <w:rPr>
          <w:rFonts w:hint="eastAsia"/>
        </w:rPr>
      </w:pPr>
    </w:p>
    <w:p w14:paraId="4D58DD54">
      <w:pPr>
        <w:spacing w:after="514" w:line="259" w:lineRule="auto"/>
        <w:ind w:left="0" w:firstLine="0"/>
        <w:jc w:val="left"/>
        <w:rPr>
          <w:rFonts w:hint="eastAsia"/>
        </w:rPr>
      </w:pPr>
      <w:r>
        <w:rPr>
          <w:rFonts w:hint="eastAsia"/>
        </w:rPr>
        <w:t>Besides, we know of no sin of his parents, which he could have in his eye.</w:t>
      </w:r>
    </w:p>
    <w:p w14:paraId="5E1323A1">
      <w:pPr>
        <w:spacing w:after="514" w:line="259" w:lineRule="auto"/>
        <w:ind w:left="0" w:firstLine="0"/>
        <w:jc w:val="left"/>
        <w:rPr>
          <w:rFonts w:hint="eastAsia"/>
        </w:rPr>
      </w:pPr>
      <w:r>
        <w:rPr>
          <w:rFonts w:hint="eastAsia"/>
        </w:rPr>
        <w:t>此外，我们不知道他父母有任何他可能想到的罪。</w:t>
      </w:r>
    </w:p>
    <w:p w14:paraId="71A9EF89">
      <w:pPr>
        <w:spacing w:after="514" w:line="259" w:lineRule="auto"/>
        <w:ind w:left="0" w:firstLine="0"/>
        <w:jc w:val="left"/>
        <w:rPr>
          <w:rFonts w:hint="eastAsia"/>
        </w:rPr>
      </w:pPr>
    </w:p>
    <w:p w14:paraId="642C3256">
      <w:pPr>
        <w:spacing w:after="514" w:line="259" w:lineRule="auto"/>
        <w:ind w:left="0" w:firstLine="0"/>
        <w:jc w:val="left"/>
        <w:rPr>
          <w:rFonts w:hint="eastAsia"/>
        </w:rPr>
      </w:pPr>
      <w:r>
        <w:rPr>
          <w:rFonts w:hint="eastAsia"/>
        </w:rPr>
        <w:t>He was not born in fornication, but in lawful wedlock; his mother was not an adulteress, but a virtuous woman.</w:t>
      </w:r>
    </w:p>
    <w:p w14:paraId="783CBCD8">
      <w:pPr>
        <w:spacing w:after="514" w:line="259" w:lineRule="auto"/>
        <w:ind w:left="0" w:firstLine="0"/>
        <w:jc w:val="left"/>
        <w:rPr>
          <w:rFonts w:hint="eastAsia"/>
        </w:rPr>
      </w:pPr>
      <w:r>
        <w:rPr>
          <w:rFonts w:hint="eastAsia"/>
        </w:rPr>
        <w:t>他不是私生子，而是在合法的婚姻中出生的；他的母亲不是淫妇，而是一位贤德的女子。</w:t>
      </w:r>
    </w:p>
    <w:p w14:paraId="386C8727">
      <w:pPr>
        <w:spacing w:after="514" w:line="259" w:lineRule="auto"/>
        <w:ind w:left="0" w:firstLine="0"/>
        <w:jc w:val="left"/>
        <w:rPr>
          <w:rFonts w:hint="eastAsia"/>
        </w:rPr>
      </w:pPr>
    </w:p>
    <w:p w14:paraId="0CF7D25A">
      <w:pPr>
        <w:spacing w:after="514" w:line="259" w:lineRule="auto"/>
        <w:ind w:left="0" w:firstLine="0"/>
        <w:jc w:val="left"/>
        <w:rPr>
          <w:rFonts w:hint="eastAsia"/>
        </w:rPr>
      </w:pPr>
      <w:r>
        <w:rPr>
          <w:rFonts w:hint="eastAsia"/>
        </w:rPr>
        <w:t>She and Jesse were both sinners, as all men are; but no particular criminality attached to them, on account of the birth of their son.</w:t>
      </w:r>
    </w:p>
    <w:p w14:paraId="1A99AD7D">
      <w:pPr>
        <w:spacing w:after="514" w:line="259" w:lineRule="auto"/>
        <w:ind w:left="0" w:firstLine="0"/>
        <w:jc w:val="left"/>
        <w:rPr>
          <w:rFonts w:hint="eastAsia"/>
        </w:rPr>
      </w:pPr>
      <w:r>
        <w:rPr>
          <w:rFonts w:hint="eastAsia"/>
        </w:rPr>
        <w:t>她和耶西都是罪人，如同所有人一样；但因他们儿子的出生，并没有特别的罪名加在他们身上。</w:t>
      </w:r>
    </w:p>
    <w:p w14:paraId="4E45D8E7">
      <w:pPr>
        <w:spacing w:after="514" w:line="259" w:lineRule="auto"/>
        <w:ind w:left="0" w:firstLine="0"/>
        <w:jc w:val="left"/>
        <w:rPr>
          <w:rFonts w:hint="eastAsia"/>
        </w:rPr>
      </w:pPr>
    </w:p>
    <w:p w14:paraId="2B54BC9D">
      <w:pPr>
        <w:spacing w:after="514" w:line="259" w:lineRule="auto"/>
        <w:ind w:left="0" w:firstLine="0"/>
        <w:jc w:val="left"/>
        <w:rPr>
          <w:rFonts w:hint="eastAsia"/>
        </w:rPr>
      </w:pPr>
      <w:r>
        <w:rPr>
          <w:rFonts w:hint="eastAsia"/>
        </w:rPr>
        <w:t>It is equally absurd to suppose him to mean, that he was born with a constitution which inclined him to licentiousness.</w:t>
      </w:r>
    </w:p>
    <w:p w14:paraId="1C502E6B">
      <w:pPr>
        <w:spacing w:after="514" w:line="259" w:lineRule="auto"/>
        <w:ind w:left="0" w:firstLine="0"/>
        <w:jc w:val="left"/>
        <w:rPr>
          <w:rFonts w:hint="eastAsia"/>
        </w:rPr>
      </w:pPr>
      <w:r>
        <w:rPr>
          <w:rFonts w:hint="eastAsia"/>
        </w:rPr>
        <w:t>同样荒谬的是，假设他的意思是，他生来就有一种倾向于放荡的体质。</w:t>
      </w:r>
    </w:p>
    <w:p w14:paraId="21AC3D71">
      <w:pPr>
        <w:spacing w:after="514" w:line="259" w:lineRule="auto"/>
        <w:ind w:left="0" w:firstLine="0"/>
        <w:jc w:val="left"/>
        <w:rPr>
          <w:rFonts w:hint="eastAsia"/>
        </w:rPr>
      </w:pPr>
    </w:p>
    <w:p w14:paraId="5C9056E8">
      <w:pPr>
        <w:spacing w:after="514" w:line="259" w:lineRule="auto"/>
        <w:ind w:left="0" w:firstLine="0"/>
        <w:jc w:val="left"/>
        <w:rPr>
          <w:rFonts w:hint="eastAsia"/>
        </w:rPr>
      </w:pPr>
      <w:r>
        <w:rPr>
          <w:rFonts w:hint="eastAsia"/>
        </w:rPr>
        <w:t>What had this to do with his mother?</w:t>
      </w:r>
    </w:p>
    <w:p w14:paraId="4D5A9CC2">
      <w:pPr>
        <w:spacing w:after="514" w:line="259" w:lineRule="auto"/>
        <w:ind w:left="0" w:firstLine="0"/>
        <w:jc w:val="left"/>
        <w:rPr>
          <w:rFonts w:hint="eastAsia"/>
        </w:rPr>
      </w:pPr>
      <w:r>
        <w:rPr>
          <w:rFonts w:hint="eastAsia"/>
        </w:rPr>
        <w:t>这与他母亲有什么关系？</w:t>
      </w:r>
    </w:p>
    <w:p w14:paraId="4DAB02AB">
      <w:pPr>
        <w:spacing w:after="514" w:line="259" w:lineRule="auto"/>
        <w:ind w:left="0" w:firstLine="0"/>
        <w:jc w:val="left"/>
        <w:rPr>
          <w:rFonts w:hint="eastAsia"/>
        </w:rPr>
      </w:pPr>
    </w:p>
    <w:p w14:paraId="38FFFF7F">
      <w:pPr>
        <w:spacing w:after="514" w:line="259" w:lineRule="auto"/>
        <w:ind w:left="0" w:firstLine="0"/>
        <w:jc w:val="left"/>
        <w:rPr>
          <w:rFonts w:hint="eastAsia"/>
        </w:rPr>
      </w:pPr>
      <w:r>
        <w:rPr>
          <w:rFonts w:hint="eastAsia"/>
        </w:rPr>
        <w:t>If he inherited it from her, does he not throw an unseemly reflection upon her character, such as we should hardly expect from the most worthless of mankind?</w:t>
      </w:r>
    </w:p>
    <w:p w14:paraId="1369025D">
      <w:pPr>
        <w:spacing w:after="514" w:line="259" w:lineRule="auto"/>
        <w:ind w:left="0" w:firstLine="0"/>
        <w:jc w:val="left"/>
        <w:rPr>
          <w:rFonts w:hint="eastAsia"/>
        </w:rPr>
      </w:pPr>
      <w:r>
        <w:rPr>
          <w:rFonts w:hint="eastAsia"/>
        </w:rPr>
        <w:t>如果他从她那里继承了它，他难道不是对她的品格作了不恰当的影射吗？这种影射是我们很难从最无价值的人类身上期待的。</w:t>
      </w:r>
    </w:p>
    <w:p w14:paraId="2D27E994">
      <w:pPr>
        <w:spacing w:after="514" w:line="259" w:lineRule="auto"/>
        <w:ind w:left="0" w:firstLine="0"/>
        <w:jc w:val="left"/>
        <w:rPr>
          <w:rFonts w:hint="eastAsia"/>
        </w:rPr>
      </w:pPr>
    </w:p>
    <w:p w14:paraId="5D55408E">
      <w:pPr>
        <w:spacing w:after="514" w:line="259" w:lineRule="auto"/>
        <w:ind w:left="0" w:firstLine="0"/>
        <w:jc w:val="left"/>
        <w:rPr>
          <w:rFonts w:hint="eastAsia"/>
        </w:rPr>
      </w:pPr>
      <w:r>
        <w:rPr>
          <w:rFonts w:hint="eastAsia"/>
        </w:rPr>
        <w:t>If he merely intended to plead his natural constitution as an alleviation of his crime, we may ask, Is it the character of a penitent, to endeavour to exculpate himself?</w:t>
      </w:r>
    </w:p>
    <w:p w14:paraId="05454F11">
      <w:pPr>
        <w:spacing w:after="514" w:line="259" w:lineRule="auto"/>
        <w:ind w:left="0" w:firstLine="0"/>
        <w:jc w:val="left"/>
        <w:rPr>
          <w:rFonts w:hint="eastAsia"/>
        </w:rPr>
      </w:pPr>
      <w:r>
        <w:rPr>
          <w:rFonts w:hint="eastAsia"/>
        </w:rPr>
        <w:t>如果他仅仅是想以他的天生体质来为他的罪行辩解，我们可以问，一个悔罪者难道会试图为自己开脱吗？</w:t>
      </w:r>
    </w:p>
    <w:p w14:paraId="0526F93B">
      <w:pPr>
        <w:spacing w:after="514" w:line="259" w:lineRule="auto"/>
        <w:ind w:left="0" w:firstLine="0"/>
        <w:jc w:val="left"/>
        <w:rPr>
          <w:rFonts w:hint="eastAsia"/>
        </w:rPr>
      </w:pPr>
    </w:p>
    <w:p w14:paraId="52527631">
      <w:pPr>
        <w:spacing w:after="514" w:line="259" w:lineRule="auto"/>
        <w:ind w:left="0" w:firstLine="0"/>
        <w:jc w:val="left"/>
        <w:rPr>
          <w:rFonts w:hint="eastAsia"/>
        </w:rPr>
      </w:pPr>
      <w:r>
        <w:rPr>
          <w:rFonts w:hint="eastAsia"/>
        </w:rPr>
        <w:t>Could he allege, as an apology, his physical temperament, without virtually insinuating, that it was owing more to God than to himself, that he had committed the sin to which it inclined him?</w:t>
      </w:r>
    </w:p>
    <w:p w14:paraId="7FFEF6FB">
      <w:pPr>
        <w:spacing w:after="514" w:line="259" w:lineRule="auto"/>
        <w:ind w:left="0" w:firstLine="0"/>
        <w:jc w:val="left"/>
        <w:rPr>
          <w:rFonts w:hint="eastAsia"/>
        </w:rPr>
      </w:pPr>
      <w:r>
        <w:rPr>
          <w:rFonts w:hint="eastAsia"/>
        </w:rPr>
        <w:t>他能否以他的身体气质为借口，而不实际上暗示说，他犯下那倾向于他的罪，更多是由于神，而非他自己？</w:t>
      </w:r>
    </w:p>
    <w:p w14:paraId="3600CB9C">
      <w:pPr>
        <w:spacing w:after="514" w:line="259" w:lineRule="auto"/>
        <w:ind w:left="0" w:firstLine="0"/>
        <w:jc w:val="left"/>
        <w:rPr>
          <w:rFonts w:hint="eastAsia"/>
        </w:rPr>
      </w:pPr>
    </w:p>
    <w:p w14:paraId="4B1C0504">
      <w:pPr>
        <w:spacing w:after="514" w:line="259" w:lineRule="auto"/>
        <w:ind w:left="0" w:firstLine="0"/>
        <w:jc w:val="left"/>
        <w:rPr>
          <w:rFonts w:hint="eastAsia"/>
        </w:rPr>
      </w:pPr>
      <w:r>
        <w:rPr>
          <w:rFonts w:hint="eastAsia"/>
        </w:rPr>
        <w:t>Yet to this wretched shift have some had recourse, in order to evade the evidence from this passage, for original sin.</w:t>
      </w:r>
    </w:p>
    <w:p w14:paraId="3CAC7980">
      <w:pPr>
        <w:spacing w:after="514" w:line="259" w:lineRule="auto"/>
        <w:ind w:left="0" w:firstLine="0"/>
        <w:jc w:val="left"/>
        <w:rPr>
          <w:rFonts w:hint="eastAsia"/>
        </w:rPr>
      </w:pPr>
      <w:r>
        <w:rPr>
          <w:rFonts w:hint="eastAsia"/>
        </w:rPr>
        <w:t>然而，一些人为了回避这段经文关于原罪的证据，竟诉诸于这种可怜的借口。</w:t>
      </w:r>
    </w:p>
    <w:p w14:paraId="66A16FF7">
      <w:pPr>
        <w:spacing w:after="514" w:line="259" w:lineRule="auto"/>
        <w:ind w:left="0" w:firstLine="0"/>
        <w:jc w:val="left"/>
        <w:rPr>
          <w:rFonts w:hint="eastAsia"/>
        </w:rPr>
      </w:pPr>
    </w:p>
    <w:p w14:paraId="10925B47">
      <w:pPr>
        <w:spacing w:after="514" w:line="259" w:lineRule="auto"/>
        <w:ind w:left="0" w:firstLine="0"/>
        <w:jc w:val="left"/>
        <w:rPr>
          <w:rFonts w:hint="eastAsia"/>
        </w:rPr>
      </w:pPr>
      <w:r>
        <w:rPr>
          <w:rFonts w:hint="eastAsia"/>
        </w:rPr>
        <w:t>The testimony is decisive.</w:t>
      </w:r>
    </w:p>
    <w:p w14:paraId="7A507299">
      <w:pPr>
        <w:spacing w:after="514" w:line="259" w:lineRule="auto"/>
        <w:ind w:left="0" w:firstLine="0"/>
        <w:jc w:val="left"/>
        <w:rPr>
          <w:rFonts w:hint="eastAsia"/>
        </w:rPr>
      </w:pPr>
      <w:r>
        <w:rPr>
          <w:rFonts w:hint="eastAsia"/>
        </w:rPr>
        <w:t>证据是确凿的。</w:t>
      </w:r>
    </w:p>
    <w:p w14:paraId="75C21F9F">
      <w:pPr>
        <w:spacing w:after="514" w:line="259" w:lineRule="auto"/>
        <w:ind w:left="0" w:firstLine="0"/>
        <w:jc w:val="left"/>
        <w:rPr>
          <w:rFonts w:hint="eastAsia"/>
        </w:rPr>
      </w:pPr>
    </w:p>
    <w:p w14:paraId="530F2D7F">
      <w:pPr>
        <w:spacing w:after="514" w:line="259" w:lineRule="auto"/>
        <w:ind w:left="0" w:firstLine="0"/>
        <w:jc w:val="left"/>
        <w:rPr>
          <w:rFonts w:hint="eastAsia"/>
        </w:rPr>
      </w:pPr>
      <w:r>
        <w:rPr>
          <w:rFonts w:hint="eastAsia"/>
        </w:rPr>
        <w:t>David was "shapen in iniquity, and conceived in sin."</w:t>
      </w:r>
    </w:p>
    <w:p w14:paraId="4CA5ECEC">
      <w:pPr>
        <w:spacing w:after="514" w:line="259" w:lineRule="auto"/>
        <w:ind w:left="0" w:firstLine="0"/>
        <w:jc w:val="left"/>
        <w:rPr>
          <w:rFonts w:hint="eastAsia"/>
        </w:rPr>
      </w:pPr>
      <w:r>
        <w:rPr>
          <w:rFonts w:hint="eastAsia"/>
        </w:rPr>
        <w:t>大卫是“在罪孽里生的，在罪中怀胎。”</w:t>
      </w:r>
    </w:p>
    <w:p w14:paraId="4512D54A">
      <w:pPr>
        <w:spacing w:after="514" w:line="259" w:lineRule="auto"/>
        <w:ind w:left="0" w:firstLine="0"/>
        <w:jc w:val="left"/>
        <w:rPr>
          <w:rFonts w:hint="eastAsia"/>
        </w:rPr>
      </w:pPr>
    </w:p>
    <w:p w14:paraId="10DEE2BB">
      <w:pPr>
        <w:spacing w:after="514" w:line="259" w:lineRule="auto"/>
        <w:ind w:left="0" w:firstLine="0"/>
        <w:jc w:val="left"/>
        <w:rPr>
          <w:rFonts w:hint="eastAsia"/>
        </w:rPr>
      </w:pPr>
      <w:r>
        <w:rPr>
          <w:rFonts w:hint="eastAsia"/>
        </w:rPr>
        <w:t>Sin was an element of his being; the embryo in the womb was tainted.</w:t>
      </w:r>
    </w:p>
    <w:p w14:paraId="51749D09">
      <w:pPr>
        <w:spacing w:after="514" w:line="259" w:lineRule="auto"/>
        <w:ind w:left="0" w:firstLine="0"/>
        <w:jc w:val="left"/>
        <w:rPr>
          <w:rFonts w:hint="eastAsia"/>
        </w:rPr>
      </w:pPr>
      <w:r>
        <w:rPr>
          <w:rFonts w:hint="eastAsia"/>
        </w:rPr>
        <w:t>罪是他存在的一个要素；子宫里的胚胎被玷污了。</w:t>
      </w:r>
    </w:p>
    <w:p w14:paraId="6C307907">
      <w:pPr>
        <w:spacing w:after="514" w:line="259" w:lineRule="auto"/>
        <w:ind w:left="0" w:firstLine="0"/>
        <w:jc w:val="left"/>
        <w:rPr>
          <w:rFonts w:hint="eastAsia"/>
        </w:rPr>
      </w:pPr>
    </w:p>
    <w:p w14:paraId="316D079D">
      <w:pPr>
        <w:spacing w:after="514" w:line="259" w:lineRule="auto"/>
        <w:ind w:left="0" w:firstLine="0"/>
        <w:jc w:val="left"/>
        <w:rPr>
          <w:rFonts w:hint="eastAsia"/>
        </w:rPr>
      </w:pPr>
      <w:r>
        <w:rPr>
          <w:rFonts w:hint="eastAsia"/>
        </w:rPr>
        <w:t>His nature was depraved before he saw the light.</w:t>
      </w:r>
    </w:p>
    <w:p w14:paraId="03C2A6C2">
      <w:pPr>
        <w:spacing w:after="514" w:line="259" w:lineRule="auto"/>
        <w:ind w:left="0" w:firstLine="0"/>
        <w:jc w:val="left"/>
        <w:rPr>
          <w:rFonts w:hint="eastAsia"/>
        </w:rPr>
      </w:pPr>
      <w:r>
        <w:rPr>
          <w:rFonts w:hint="eastAsia"/>
        </w:rPr>
        <w:t>在他见到光明之前，他的本性就已败坏。</w:t>
      </w:r>
    </w:p>
    <w:p w14:paraId="3936A8AC">
      <w:pPr>
        <w:spacing w:after="514" w:line="259" w:lineRule="auto"/>
        <w:ind w:left="0" w:firstLine="0"/>
        <w:jc w:val="left"/>
        <w:rPr>
          <w:rFonts w:hint="eastAsia"/>
        </w:rPr>
      </w:pPr>
    </w:p>
    <w:p w14:paraId="7A48CCD0">
      <w:pPr>
        <w:spacing w:after="514" w:line="259" w:lineRule="auto"/>
        <w:ind w:left="0" w:firstLine="0"/>
        <w:jc w:val="left"/>
        <w:rPr>
          <w:rFonts w:hint="eastAsia"/>
        </w:rPr>
      </w:pPr>
      <w:r>
        <w:rPr>
          <w:rFonts w:hint="eastAsia"/>
        </w:rPr>
        <w:t>Men might have called him an innocent; but, in the eyes of God, he was polluted.</w:t>
      </w:r>
    </w:p>
    <w:p w14:paraId="1B91E84C">
      <w:pPr>
        <w:spacing w:after="514" w:line="259" w:lineRule="auto"/>
        <w:ind w:left="0" w:firstLine="0"/>
        <w:jc w:val="left"/>
        <w:rPr>
          <w:rFonts w:hint="eastAsia"/>
        </w:rPr>
      </w:pPr>
      <w:r>
        <w:rPr>
          <w:rFonts w:hint="eastAsia"/>
        </w:rPr>
        <w:t>人或许称他为无辜；但在神的眼中，他是污秽的。</w:t>
      </w:r>
    </w:p>
    <w:p w14:paraId="1AD36207">
      <w:pPr>
        <w:spacing w:after="514" w:line="259" w:lineRule="auto"/>
        <w:ind w:left="0" w:firstLine="0"/>
        <w:jc w:val="left"/>
        <w:rPr>
          <w:rFonts w:hint="eastAsia"/>
        </w:rPr>
      </w:pPr>
    </w:p>
    <w:p w14:paraId="2F306323">
      <w:pPr>
        <w:spacing w:after="514" w:line="259" w:lineRule="auto"/>
        <w:ind w:left="0" w:firstLine="0"/>
        <w:jc w:val="left"/>
        <w:rPr>
          <w:rFonts w:hint="eastAsia"/>
        </w:rPr>
      </w:pPr>
      <w:r>
        <w:rPr>
          <w:rFonts w:hint="eastAsia"/>
        </w:rPr>
        <w:t>How could he be corrupted, before he was capable of acting and thinking, but by the transmission of moral defilement from Adam, his federal head?</w:t>
      </w:r>
    </w:p>
    <w:p w14:paraId="70A7EB17">
      <w:pPr>
        <w:spacing w:after="514" w:line="259" w:lineRule="auto"/>
        <w:ind w:left="0" w:firstLine="0"/>
        <w:jc w:val="left"/>
        <w:rPr>
          <w:rFonts w:hint="eastAsia"/>
        </w:rPr>
      </w:pPr>
      <w:r>
        <w:rPr>
          <w:rFonts w:hint="eastAsia"/>
        </w:rPr>
        <w:t>在他有能力行动和思想之前，他怎能被败坏呢？除非是道德上的污秽从他的盟约元首亚当那里传递而来。</w:t>
      </w:r>
    </w:p>
    <w:p w14:paraId="6FA1E790">
      <w:pPr>
        <w:spacing w:after="514" w:line="259" w:lineRule="auto"/>
        <w:ind w:left="0" w:firstLine="0"/>
        <w:jc w:val="left"/>
        <w:rPr>
          <w:rFonts w:hint="eastAsia"/>
        </w:rPr>
      </w:pPr>
    </w:p>
    <w:p w14:paraId="23CD3DC9">
      <w:pPr>
        <w:spacing w:after="514" w:line="259" w:lineRule="auto"/>
        <w:ind w:left="0" w:firstLine="0"/>
        <w:jc w:val="left"/>
        <w:rPr>
          <w:rFonts w:hint="eastAsia"/>
        </w:rPr>
      </w:pPr>
      <w:r>
        <w:rPr>
          <w:rFonts w:hint="eastAsia"/>
        </w:rPr>
        <w:t>The next passage is taken from the conversation of our Lord with Nicodemus: "That which is born of the flesh is flesh."†</w:t>
      </w:r>
    </w:p>
    <w:p w14:paraId="38CADA59">
      <w:pPr>
        <w:spacing w:after="514" w:line="259" w:lineRule="auto"/>
        <w:ind w:left="0" w:firstLine="0"/>
        <w:jc w:val="left"/>
        <w:rPr>
          <w:rFonts w:hint="eastAsia"/>
        </w:rPr>
      </w:pPr>
      <w:r>
        <w:rPr>
          <w:rFonts w:hint="eastAsia"/>
        </w:rPr>
        <w:t>下一段经文取自我们的主与尼哥底母的对话：“从肉身生的就是肉身。”†</w:t>
      </w:r>
    </w:p>
    <w:p w14:paraId="46A07579">
      <w:pPr>
        <w:spacing w:after="514" w:line="259" w:lineRule="auto"/>
        <w:ind w:left="0" w:firstLine="0"/>
        <w:jc w:val="left"/>
        <w:rPr>
          <w:rFonts w:hint="eastAsia"/>
        </w:rPr>
      </w:pPr>
    </w:p>
    <w:p w14:paraId="23CDD253">
      <w:pPr>
        <w:spacing w:after="514" w:line="259" w:lineRule="auto"/>
        <w:ind w:left="0" w:firstLine="0"/>
        <w:jc w:val="left"/>
        <w:rPr>
          <w:rFonts w:hint="eastAsia"/>
        </w:rPr>
      </w:pPr>
      <w:r>
        <w:rPr>
          <w:rFonts w:hint="eastAsia"/>
        </w:rPr>
        <w:t>This word "flesh" occurs in different senses.</w:t>
      </w:r>
    </w:p>
    <w:p w14:paraId="76095470">
      <w:pPr>
        <w:spacing w:after="514" w:line="259" w:lineRule="auto"/>
        <w:ind w:left="0" w:firstLine="0"/>
        <w:jc w:val="left"/>
        <w:rPr>
          <w:rFonts w:hint="eastAsia"/>
        </w:rPr>
      </w:pPr>
      <w:r>
        <w:rPr>
          <w:rFonts w:hint="eastAsia"/>
        </w:rPr>
        <w:t>“肉身”这个词有不同的含义。</w:t>
      </w:r>
    </w:p>
    <w:p w14:paraId="1C3C3CD7">
      <w:pPr>
        <w:spacing w:after="514" w:line="259" w:lineRule="auto"/>
        <w:ind w:left="0" w:firstLine="0"/>
        <w:jc w:val="left"/>
        <w:rPr>
          <w:rFonts w:hint="eastAsia"/>
        </w:rPr>
      </w:pPr>
    </w:p>
    <w:p w14:paraId="7ACEC6AE">
      <w:pPr>
        <w:spacing w:after="514" w:line="259" w:lineRule="auto"/>
        <w:ind w:left="0" w:firstLine="0"/>
        <w:jc w:val="left"/>
        <w:rPr>
          <w:rFonts w:hint="eastAsia"/>
        </w:rPr>
      </w:pPr>
      <w:r>
        <w:rPr>
          <w:rFonts w:hint="eastAsia"/>
        </w:rPr>
        <w:t>Sometimes it signifies men, who are so called, because they live in fleshly bodies: "All flesh is grass."</w:t>
      </w:r>
    </w:p>
    <w:p w14:paraId="2934A029">
      <w:pPr>
        <w:spacing w:after="514" w:line="259" w:lineRule="auto"/>
        <w:ind w:left="0" w:firstLine="0"/>
        <w:jc w:val="left"/>
        <w:rPr>
          <w:rFonts w:hint="eastAsia"/>
        </w:rPr>
      </w:pPr>
      <w:r>
        <w:rPr>
          <w:rFonts w:hint="eastAsia"/>
        </w:rPr>
        <w:t>有时它指人，他们之所以如此被称为，是因为他们生活在肉体之中：“凡有血气的尽都如草。”</w:t>
      </w:r>
    </w:p>
    <w:p w14:paraId="39B3F509">
      <w:pPr>
        <w:spacing w:after="514" w:line="259" w:lineRule="auto"/>
        <w:ind w:left="0" w:firstLine="0"/>
        <w:jc w:val="left"/>
        <w:rPr>
          <w:rFonts w:hint="eastAsia"/>
        </w:rPr>
      </w:pPr>
    </w:p>
    <w:p w14:paraId="01D904DE">
      <w:pPr>
        <w:spacing w:after="514" w:line="259" w:lineRule="auto"/>
        <w:ind w:left="0" w:firstLine="0"/>
        <w:jc w:val="left"/>
        <w:rPr>
          <w:rFonts w:hint="eastAsia"/>
        </w:rPr>
      </w:pPr>
      <w:r>
        <w:rPr>
          <w:rFonts w:hint="eastAsia"/>
        </w:rPr>
        <w:t>"The end of all flesh is come:" "Except these days were shortened, no flesh should be saved."‡</w:t>
      </w:r>
    </w:p>
    <w:p w14:paraId="58C70CAD">
      <w:pPr>
        <w:spacing w:after="514" w:line="259" w:lineRule="auto"/>
        <w:ind w:left="0" w:firstLine="0"/>
        <w:jc w:val="left"/>
        <w:rPr>
          <w:rFonts w:hint="eastAsia"/>
        </w:rPr>
      </w:pPr>
      <w:r>
        <w:rPr>
          <w:rFonts w:hint="eastAsia"/>
        </w:rPr>
        <w:t>“凡有血气的，他的尽头已经来到我面前；”“若不减少那日子，凡有血气的总没有一个得救的。”‡</w:t>
      </w:r>
    </w:p>
    <w:p w14:paraId="79815867">
      <w:pPr>
        <w:spacing w:after="514" w:line="259" w:lineRule="auto"/>
        <w:ind w:left="0" w:firstLine="0"/>
        <w:jc w:val="left"/>
        <w:rPr>
          <w:rFonts w:hint="eastAsia"/>
        </w:rPr>
      </w:pPr>
    </w:p>
    <w:p w14:paraId="6D26277C">
      <w:pPr>
        <w:spacing w:after="514" w:line="259" w:lineRule="auto"/>
        <w:ind w:left="0" w:firstLine="0"/>
        <w:jc w:val="left"/>
        <w:rPr>
          <w:rFonts w:hint="eastAsia"/>
        </w:rPr>
      </w:pPr>
      <w:r>
        <w:rPr>
          <w:rFonts w:hint="eastAsia"/>
        </w:rPr>
        <w:t>It also signifies the corrupt principle in man, or his nature as depraved: "In my flesh dwelleth no good thing."</w:t>
      </w:r>
    </w:p>
    <w:p w14:paraId="0CE51ACE">
      <w:pPr>
        <w:spacing w:after="514" w:line="259" w:lineRule="auto"/>
        <w:ind w:left="0" w:firstLine="0"/>
        <w:jc w:val="left"/>
        <w:rPr>
          <w:rFonts w:hint="eastAsia"/>
        </w:rPr>
      </w:pPr>
      <w:r>
        <w:rPr>
          <w:rFonts w:hint="eastAsia"/>
        </w:rPr>
        <w:t>它也指人里面的败坏原则，或他败坏的本性：“在我肉体之中，没有良善。”</w:t>
      </w:r>
    </w:p>
    <w:p w14:paraId="5A8125B5">
      <w:pPr>
        <w:spacing w:after="514" w:line="259" w:lineRule="auto"/>
        <w:ind w:left="0" w:firstLine="0"/>
        <w:jc w:val="left"/>
        <w:rPr>
          <w:rFonts w:hint="eastAsia"/>
        </w:rPr>
      </w:pPr>
    </w:p>
    <w:p w14:paraId="1CFC6A14">
      <w:pPr>
        <w:spacing w:after="514" w:line="259" w:lineRule="auto"/>
        <w:ind w:left="0" w:firstLine="0"/>
        <w:jc w:val="left"/>
        <w:rPr>
          <w:rFonts w:hint="eastAsia"/>
        </w:rPr>
      </w:pPr>
      <w:r>
        <w:rPr>
          <w:rFonts w:hint="eastAsia"/>
        </w:rPr>
        <w:t>"If ye live after the flesh, ye shall die."</w:t>
      </w:r>
    </w:p>
    <w:p w14:paraId="5756E3E2">
      <w:pPr>
        <w:spacing w:after="514" w:line="259" w:lineRule="auto"/>
        <w:ind w:left="0" w:firstLine="0"/>
        <w:jc w:val="left"/>
        <w:rPr>
          <w:rFonts w:hint="eastAsia"/>
        </w:rPr>
      </w:pPr>
      <w:r>
        <w:rPr>
          <w:rFonts w:hint="eastAsia"/>
        </w:rPr>
        <w:t>“你们若顺从肉体活着，必要死。”</w:t>
      </w:r>
    </w:p>
    <w:p w14:paraId="6676BD67">
      <w:pPr>
        <w:spacing w:after="514" w:line="259" w:lineRule="auto"/>
        <w:ind w:left="0" w:firstLine="0"/>
        <w:jc w:val="left"/>
        <w:rPr>
          <w:rFonts w:hint="eastAsia"/>
        </w:rPr>
      </w:pPr>
    </w:p>
    <w:p w14:paraId="028228E8">
      <w:pPr>
        <w:spacing w:after="514" w:line="259" w:lineRule="auto"/>
        <w:ind w:left="0" w:firstLine="0"/>
        <w:jc w:val="left"/>
        <w:rPr>
          <w:rFonts w:hint="eastAsia"/>
        </w:rPr>
      </w:pPr>
      <w:r>
        <w:rPr>
          <w:rFonts w:hint="eastAsia"/>
        </w:rPr>
        <w:t>"The flesh lusteth against the spirit."</w:t>
      </w:r>
    </w:p>
    <w:p w14:paraId="0A38DE83">
      <w:pPr>
        <w:spacing w:after="514" w:line="259" w:lineRule="auto"/>
        <w:ind w:left="0" w:firstLine="0"/>
        <w:jc w:val="left"/>
        <w:rPr>
          <w:rFonts w:hint="eastAsia"/>
        </w:rPr>
      </w:pPr>
      <w:r>
        <w:rPr>
          <w:rFonts w:hint="eastAsia"/>
        </w:rPr>
        <w:t>“因为情欲和圣灵相争。”</w:t>
      </w:r>
    </w:p>
    <w:p w14:paraId="6BA953DE">
      <w:pPr>
        <w:spacing w:after="514" w:line="259" w:lineRule="auto"/>
        <w:ind w:left="0" w:firstLine="0"/>
        <w:jc w:val="left"/>
        <w:rPr>
          <w:rFonts w:hint="eastAsia"/>
        </w:rPr>
      </w:pPr>
    </w:p>
    <w:p w14:paraId="79AB354A">
      <w:pPr>
        <w:spacing w:after="514" w:line="259" w:lineRule="auto"/>
        <w:ind w:left="0" w:firstLine="0"/>
        <w:jc w:val="left"/>
        <w:rPr>
          <w:rFonts w:hint="eastAsia"/>
        </w:rPr>
      </w:pPr>
      <w:r>
        <w:rPr>
          <w:rFonts w:hint="eastAsia"/>
        </w:rPr>
        <w:t>"They who are in the flesh, cannot please God."*</w:t>
      </w:r>
    </w:p>
    <w:p w14:paraId="62F34DBE">
      <w:pPr>
        <w:spacing w:after="514" w:line="259" w:lineRule="auto"/>
        <w:ind w:left="0" w:firstLine="0"/>
        <w:jc w:val="left"/>
        <w:rPr>
          <w:rFonts w:hint="eastAsia"/>
        </w:rPr>
      </w:pPr>
      <w:r>
        <w:rPr>
          <w:rFonts w:hint="eastAsia"/>
        </w:rPr>
        <w:t>“属肉体的人不能得神的喜欢。”*</w:t>
      </w:r>
    </w:p>
    <w:p w14:paraId="5AEB0363">
      <w:pPr>
        <w:spacing w:after="514" w:line="259" w:lineRule="auto"/>
        <w:ind w:left="0" w:firstLine="0"/>
        <w:jc w:val="left"/>
        <w:rPr>
          <w:rFonts w:hint="eastAsia"/>
        </w:rPr>
      </w:pPr>
    </w:p>
    <w:p w14:paraId="5126D7D6">
      <w:pPr>
        <w:spacing w:after="514" w:line="259" w:lineRule="auto"/>
        <w:ind w:left="0" w:firstLine="0"/>
        <w:jc w:val="left"/>
        <w:rPr>
          <w:rFonts w:hint="eastAsia"/>
        </w:rPr>
      </w:pPr>
      <w:r>
        <w:rPr>
          <w:rFonts w:hint="eastAsia"/>
        </w:rPr>
        <w:t>It is used in both senses, in the passage which we are considering: and this is not the only instance of the occurrence of the same word, with two different meanings attached to it, in the same sentence: "Let the dead bury their dead;"† that is, let the spiritually dead bury those who are literally dead, as is evident from the occasion on which the words were spoken.</w:t>
      </w:r>
    </w:p>
    <w:p w14:paraId="35234A43">
      <w:pPr>
        <w:spacing w:after="514" w:line="259" w:lineRule="auto"/>
        <w:ind w:left="0" w:firstLine="0"/>
        <w:jc w:val="left"/>
        <w:rPr>
          <w:rFonts w:hint="eastAsia"/>
        </w:rPr>
      </w:pPr>
      <w:r>
        <w:rPr>
          <w:rFonts w:hint="eastAsia"/>
        </w:rPr>
        <w:t>在我们正在考虑的这段经文中，这个词以两种含义被使用：这并非同一个词在同一个句子中带有两种不同含义的唯一例子：“任凭死人埋葬他们的死人；”† 也就是说，让灵性上死亡的人去埋葬那些字面上死亡的人，这从说这话的场合就可以明显看出。</w:t>
      </w:r>
    </w:p>
    <w:p w14:paraId="0E2CB4DC">
      <w:pPr>
        <w:spacing w:after="514" w:line="259" w:lineRule="auto"/>
        <w:ind w:left="0" w:firstLine="0"/>
        <w:jc w:val="left"/>
        <w:rPr>
          <w:rFonts w:hint="eastAsia"/>
        </w:rPr>
      </w:pPr>
    </w:p>
    <w:p w14:paraId="0CA239F9">
      <w:pPr>
        <w:spacing w:after="514" w:line="259" w:lineRule="auto"/>
        <w:ind w:left="0" w:firstLine="0"/>
        <w:jc w:val="left"/>
        <w:rPr>
          <w:rFonts w:hint="eastAsia"/>
        </w:rPr>
      </w:pPr>
      <w:r>
        <w:rPr>
          <w:rFonts w:hint="eastAsia"/>
        </w:rPr>
        <w:t>In the first place, the flesh signifies man.</w:t>
      </w:r>
    </w:p>
    <w:p w14:paraId="31CFD075">
      <w:pPr>
        <w:spacing w:after="514" w:line="259" w:lineRule="auto"/>
        <w:ind w:left="0" w:firstLine="0"/>
        <w:jc w:val="left"/>
        <w:rPr>
          <w:rFonts w:hint="eastAsia"/>
        </w:rPr>
      </w:pPr>
      <w:r>
        <w:rPr>
          <w:rFonts w:hint="eastAsia"/>
        </w:rPr>
        <w:t>首先，肉身代表人。</w:t>
      </w:r>
    </w:p>
    <w:p w14:paraId="57D961ED">
      <w:pPr>
        <w:spacing w:after="514" w:line="259" w:lineRule="auto"/>
        <w:ind w:left="0" w:firstLine="0"/>
        <w:jc w:val="left"/>
        <w:rPr>
          <w:rFonts w:hint="eastAsia"/>
        </w:rPr>
      </w:pPr>
    </w:p>
    <w:p w14:paraId="352FD761">
      <w:pPr>
        <w:spacing w:after="514" w:line="259" w:lineRule="auto"/>
        <w:ind w:left="0" w:firstLine="0"/>
        <w:jc w:val="left"/>
        <w:rPr>
          <w:rFonts w:hint="eastAsia"/>
        </w:rPr>
      </w:pPr>
      <w:r>
        <w:rPr>
          <w:rFonts w:hint="eastAsia"/>
        </w:rPr>
        <w:t>Our Lord is speaking of two births, of which he ascribes the first to the flesh, and the second to the Spirit.</w:t>
      </w:r>
    </w:p>
    <w:p w14:paraId="5CA09B4D">
      <w:pPr>
        <w:spacing w:after="514" w:line="259" w:lineRule="auto"/>
        <w:ind w:left="0" w:firstLine="0"/>
        <w:jc w:val="left"/>
        <w:rPr>
          <w:rFonts w:hint="eastAsia"/>
        </w:rPr>
      </w:pPr>
      <w:r>
        <w:rPr>
          <w:rFonts w:hint="eastAsia"/>
        </w:rPr>
        <w:t>我们的主正在谈论两种出生，祂将第一种归于肉身，第二种归于圣灵。</w:t>
      </w:r>
    </w:p>
    <w:p w14:paraId="545596CB">
      <w:pPr>
        <w:spacing w:after="514" w:line="259" w:lineRule="auto"/>
        <w:ind w:left="0" w:firstLine="0"/>
        <w:jc w:val="left"/>
        <w:rPr>
          <w:rFonts w:hint="eastAsia"/>
        </w:rPr>
      </w:pPr>
    </w:p>
    <w:p w14:paraId="4DDC6930">
      <w:pPr>
        <w:spacing w:after="514" w:line="259" w:lineRule="auto"/>
        <w:ind w:left="0" w:firstLine="0"/>
        <w:jc w:val="left"/>
        <w:rPr>
          <w:rFonts w:hint="eastAsia"/>
        </w:rPr>
      </w:pPr>
      <w:r>
        <w:rPr>
          <w:rFonts w:hint="eastAsia"/>
        </w:rPr>
        <w:t>The Spirit is the Author of the second, as he affirms in the preceding verse, and man is the instrument of the first.</w:t>
      </w:r>
    </w:p>
    <w:p w14:paraId="13076BBD">
      <w:pPr>
        <w:spacing w:after="514" w:line="259" w:lineRule="auto"/>
        <w:ind w:left="0" w:firstLine="0"/>
        <w:jc w:val="left"/>
        <w:rPr>
          <w:rFonts w:hint="eastAsia"/>
        </w:rPr>
      </w:pPr>
      <w:r>
        <w:rPr>
          <w:rFonts w:hint="eastAsia"/>
        </w:rPr>
        <w:t>圣灵是第二种出生的创始者，正如祂在前一节所肯定的，而人是第一种出生的工具。</w:t>
      </w:r>
    </w:p>
    <w:p w14:paraId="7F60AA76">
      <w:pPr>
        <w:spacing w:after="514" w:line="259" w:lineRule="auto"/>
        <w:ind w:left="0" w:firstLine="0"/>
        <w:jc w:val="left"/>
        <w:rPr>
          <w:rFonts w:hint="eastAsia"/>
        </w:rPr>
      </w:pPr>
    </w:p>
    <w:p w14:paraId="29445876">
      <w:pPr>
        <w:spacing w:after="514" w:line="259" w:lineRule="auto"/>
        <w:ind w:left="0" w:firstLine="0"/>
        <w:jc w:val="left"/>
        <w:rPr>
          <w:rFonts w:hint="eastAsia"/>
        </w:rPr>
      </w:pPr>
      <w:r>
        <w:rPr>
          <w:rFonts w:hint="eastAsia"/>
        </w:rPr>
        <w:t>Natural and supernatural generation are referred to their respective causes.</w:t>
      </w:r>
    </w:p>
    <w:p w14:paraId="13C78045">
      <w:pPr>
        <w:spacing w:after="514" w:line="259" w:lineRule="auto"/>
        <w:ind w:left="0" w:firstLine="0"/>
        <w:jc w:val="left"/>
        <w:rPr>
          <w:rFonts w:hint="eastAsia"/>
        </w:rPr>
      </w:pPr>
      <w:r>
        <w:rPr>
          <w:rFonts w:hint="eastAsia"/>
        </w:rPr>
        <w:t>自然和超自然的生育，分别归于其各自的原因。</w:t>
      </w:r>
    </w:p>
    <w:p w14:paraId="734F3FC2">
      <w:pPr>
        <w:spacing w:after="514" w:line="259" w:lineRule="auto"/>
        <w:ind w:left="0" w:firstLine="0"/>
        <w:jc w:val="left"/>
        <w:rPr>
          <w:rFonts w:hint="eastAsia"/>
        </w:rPr>
      </w:pPr>
    </w:p>
    <w:p w14:paraId="6ADE0CFD">
      <w:pPr>
        <w:spacing w:after="514" w:line="259" w:lineRule="auto"/>
        <w:ind w:left="0" w:firstLine="0"/>
        <w:jc w:val="left"/>
        <w:rPr>
          <w:rFonts w:hint="eastAsia"/>
        </w:rPr>
      </w:pPr>
      <w:r>
        <w:rPr>
          <w:rFonts w:hint="eastAsia"/>
        </w:rPr>
        <w:t>There can therefore be no doubt, that, in the first place, the flesh signifies man: There can be as little doubt, that, in the second place, it signifies moral corruption; for it is opposed to spirit, or that which the operation of the Spirit produces, and this is holiness.</w:t>
      </w:r>
    </w:p>
    <w:p w14:paraId="2B7098DB">
      <w:pPr>
        <w:spacing w:after="514" w:line="259" w:lineRule="auto"/>
        <w:ind w:left="0" w:firstLine="0"/>
        <w:jc w:val="left"/>
        <w:rPr>
          <w:rFonts w:hint="eastAsia"/>
        </w:rPr>
      </w:pPr>
      <w:r>
        <w:rPr>
          <w:rFonts w:hint="eastAsia"/>
        </w:rPr>
        <w:t>因此，毫无疑问，首先，“肉身”代表人：同样毫无疑问的是，其次，它代表道德上的败坏；因为它与“灵”，或圣灵运作所产生的东西——即圣洁——相对立。</w:t>
      </w:r>
    </w:p>
    <w:p w14:paraId="5E732DE1">
      <w:pPr>
        <w:spacing w:after="514" w:line="259" w:lineRule="auto"/>
        <w:ind w:left="0" w:firstLine="0"/>
        <w:jc w:val="left"/>
        <w:rPr>
          <w:rFonts w:hint="eastAsia"/>
        </w:rPr>
      </w:pPr>
    </w:p>
    <w:p w14:paraId="05B8933F">
      <w:pPr>
        <w:spacing w:after="514" w:line="259" w:lineRule="auto"/>
        <w:ind w:left="0" w:firstLine="0"/>
        <w:jc w:val="left"/>
        <w:rPr>
          <w:rFonts w:hint="eastAsia"/>
        </w:rPr>
      </w:pPr>
      <w:r>
        <w:rPr>
          <w:rFonts w:hint="eastAsia"/>
        </w:rPr>
        <w:t>To imagine the meaning to be that man begets man, would represent our Lord as uttering with solemnity a saying unworthy of him, since it conveys no information, and destroys the contrast between the two parts of the verse.</w:t>
      </w:r>
    </w:p>
    <w:p w14:paraId="3034980F">
      <w:pPr>
        <w:spacing w:after="514" w:line="259" w:lineRule="auto"/>
        <w:ind w:left="0" w:firstLine="0"/>
        <w:jc w:val="left"/>
        <w:rPr>
          <w:rFonts w:hint="eastAsia"/>
        </w:rPr>
      </w:pPr>
      <w:r>
        <w:rPr>
          <w:rFonts w:hint="eastAsia"/>
        </w:rPr>
        <w:t>若想象其含义是人生人，那将使我们的主庄严地说出一句不配祂的话，因为它不提供任何信息，并破坏了这节经文两部分之间的对比。</w:t>
      </w:r>
    </w:p>
    <w:p w14:paraId="3A905832">
      <w:pPr>
        <w:spacing w:after="514" w:line="259" w:lineRule="auto"/>
        <w:ind w:left="0" w:firstLine="0"/>
        <w:jc w:val="left"/>
        <w:rPr>
          <w:rFonts w:hint="eastAsia"/>
        </w:rPr>
      </w:pPr>
    </w:p>
    <w:p w14:paraId="1685B01A">
      <w:pPr>
        <w:spacing w:after="514" w:line="259" w:lineRule="auto"/>
        <w:ind w:left="0" w:firstLine="0"/>
        <w:jc w:val="left"/>
        <w:rPr>
          <w:rFonts w:hint="eastAsia"/>
        </w:rPr>
      </w:pPr>
      <w:r>
        <w:rPr>
          <w:rFonts w:hint="eastAsia"/>
        </w:rPr>
        <w:t>The Spirit generates something totally different front that which the flesh generates.</w:t>
      </w:r>
    </w:p>
    <w:p w14:paraId="4533A5CE">
      <w:pPr>
        <w:spacing w:after="514" w:line="259" w:lineRule="auto"/>
        <w:ind w:left="0" w:firstLine="0"/>
        <w:jc w:val="left"/>
        <w:rPr>
          <w:rFonts w:hint="eastAsia"/>
        </w:rPr>
      </w:pPr>
      <w:r>
        <w:rPr>
          <w:rFonts w:hint="eastAsia"/>
        </w:rPr>
        <w:t>圣灵所生的，与肉身所生的，完全不同。</w:t>
      </w:r>
    </w:p>
    <w:p w14:paraId="1DB21285">
      <w:pPr>
        <w:spacing w:after="514" w:line="259" w:lineRule="auto"/>
        <w:ind w:left="0" w:firstLine="0"/>
        <w:jc w:val="left"/>
        <w:rPr>
          <w:rFonts w:hint="eastAsia"/>
        </w:rPr>
      </w:pPr>
    </w:p>
    <w:p w14:paraId="4AC8E65E">
      <w:pPr>
        <w:spacing w:after="514" w:line="259" w:lineRule="auto"/>
        <w:ind w:left="0" w:firstLine="0"/>
        <w:jc w:val="left"/>
        <w:rPr>
          <w:rFonts w:hint="eastAsia"/>
        </w:rPr>
      </w:pPr>
      <w:r>
        <w:rPr>
          <w:rFonts w:hint="eastAsia"/>
        </w:rPr>
        <w:t>But the subjects of regeneration are sanctified; the subjects of natural birth must therefore have pollution conveyed to them from their parents.</w:t>
      </w:r>
    </w:p>
    <w:p w14:paraId="0659E029">
      <w:pPr>
        <w:spacing w:after="514" w:line="259" w:lineRule="auto"/>
        <w:ind w:left="0" w:firstLine="0"/>
        <w:jc w:val="left"/>
        <w:rPr>
          <w:rFonts w:hint="eastAsia"/>
        </w:rPr>
      </w:pPr>
      <w:r>
        <w:rPr>
          <w:rFonts w:hint="eastAsia"/>
        </w:rPr>
        <w:t>但是，重生的主体是被分别为圣的；因此，自然出生的主体必定从他们的父母那里遗传了污秽。</w:t>
      </w:r>
    </w:p>
    <w:p w14:paraId="654213C1">
      <w:pPr>
        <w:spacing w:after="514" w:line="259" w:lineRule="auto"/>
        <w:ind w:left="0" w:firstLine="0"/>
        <w:jc w:val="left"/>
        <w:rPr>
          <w:rFonts w:hint="eastAsia"/>
        </w:rPr>
      </w:pPr>
    </w:p>
    <w:p w14:paraId="610D005A">
      <w:pPr>
        <w:spacing w:after="514" w:line="259" w:lineRule="auto"/>
        <w:ind w:left="0" w:firstLine="0"/>
        <w:jc w:val="left"/>
        <w:rPr>
          <w:rFonts w:hint="eastAsia"/>
        </w:rPr>
      </w:pPr>
      <w:r>
        <w:rPr>
          <w:rFonts w:hint="eastAsia"/>
        </w:rPr>
        <w:t>I do not see that any other sense can be reasonably put upon the words; and if this interpretation is just, we have the testimony of Him who knew what was in man, in opposition to those who maintain that we are pure at our birth, or that our nature is so slightly tainted, that it retains much of its original goodness.</w:t>
      </w:r>
    </w:p>
    <w:p w14:paraId="64A7B688">
      <w:pPr>
        <w:spacing w:after="514" w:line="259" w:lineRule="auto"/>
        <w:ind w:left="0" w:firstLine="0"/>
        <w:jc w:val="left"/>
        <w:rPr>
          <w:rFonts w:hint="eastAsia"/>
        </w:rPr>
      </w:pPr>
      <w:r>
        <w:rPr>
          <w:rFonts w:hint="eastAsia"/>
        </w:rPr>
        <w:t>我看不出这些话还能有任何别的合理解释；如果这个解释是正确的，那么我们就有了那位知道人心里所存之事的祂的见证，来反对那些主张我们出生时是纯洁的，或者我们的本性只是轻微地被玷污，以至于保留了许多其最初良善的人。</w:t>
      </w:r>
    </w:p>
    <w:p w14:paraId="3DD99AC6">
      <w:pPr>
        <w:spacing w:after="514" w:line="259" w:lineRule="auto"/>
        <w:ind w:left="0" w:firstLine="0"/>
        <w:jc w:val="left"/>
        <w:rPr>
          <w:rFonts w:hint="eastAsia"/>
        </w:rPr>
      </w:pPr>
    </w:p>
    <w:p w14:paraId="111CD52A">
      <w:pPr>
        <w:spacing w:after="514" w:line="259" w:lineRule="auto"/>
        <w:ind w:left="0" w:firstLine="0"/>
        <w:jc w:val="left"/>
        <w:rPr>
          <w:rFonts w:hint="eastAsia"/>
        </w:rPr>
      </w:pPr>
      <w:r>
        <w:rPr>
          <w:rFonts w:hint="eastAsia"/>
        </w:rPr>
        <w:t>For, let it be observed, that flesh, when metaphorically applied, denotes moral evil alone, moral evil without mixture.</w:t>
      </w:r>
    </w:p>
    <w:p w14:paraId="718BA082">
      <w:pPr>
        <w:spacing w:after="514" w:line="259" w:lineRule="auto"/>
        <w:ind w:left="0" w:firstLine="0"/>
        <w:jc w:val="left"/>
        <w:rPr>
          <w:rFonts w:hint="eastAsia"/>
        </w:rPr>
      </w:pPr>
      <w:r>
        <w:rPr>
          <w:rFonts w:hint="eastAsia"/>
        </w:rPr>
        <w:t>因为，应当注意，当“肉身”被比喻性地应用时，它只表示道德上的恶，是没有任何混合的道德上的恶。</w:t>
      </w:r>
    </w:p>
    <w:p w14:paraId="0D430D64">
      <w:pPr>
        <w:spacing w:after="514" w:line="259" w:lineRule="auto"/>
        <w:ind w:left="0" w:firstLine="0"/>
        <w:jc w:val="left"/>
        <w:rPr>
          <w:rFonts w:hint="eastAsia"/>
        </w:rPr>
      </w:pPr>
    </w:p>
    <w:p w14:paraId="6F4526F0">
      <w:pPr>
        <w:spacing w:after="514" w:line="259" w:lineRule="auto"/>
        <w:ind w:left="0" w:firstLine="0"/>
        <w:jc w:val="left"/>
        <w:rPr>
          <w:rFonts w:hint="eastAsia"/>
        </w:rPr>
      </w:pPr>
      <w:r>
        <w:rPr>
          <w:rFonts w:hint="eastAsia"/>
        </w:rPr>
        <w:t>"Those who are in the flesh," in whom it is the reigning principle, "cannot please God."</w:t>
      </w:r>
    </w:p>
    <w:p w14:paraId="487CC4D1">
      <w:pPr>
        <w:spacing w:after="514" w:line="259" w:lineRule="auto"/>
        <w:ind w:left="0" w:firstLine="0"/>
        <w:jc w:val="left"/>
        <w:rPr>
          <w:rFonts w:hint="eastAsia"/>
        </w:rPr>
      </w:pPr>
      <w:r>
        <w:rPr>
          <w:rFonts w:hint="eastAsia"/>
        </w:rPr>
        <w:t>“属肉体的人”，即在他们里面肉体是主导原则的人，“不能得神的喜欢。”</w:t>
      </w:r>
    </w:p>
    <w:p w14:paraId="1C288F2F">
      <w:pPr>
        <w:spacing w:after="514" w:line="259" w:lineRule="auto"/>
        <w:ind w:left="0" w:firstLine="0"/>
        <w:jc w:val="left"/>
        <w:rPr>
          <w:rFonts w:hint="eastAsia"/>
        </w:rPr>
      </w:pPr>
    </w:p>
    <w:p w14:paraId="4217048B">
      <w:pPr>
        <w:spacing w:after="514" w:line="259" w:lineRule="auto"/>
        <w:ind w:left="0" w:firstLine="0"/>
        <w:jc w:val="left"/>
        <w:rPr>
          <w:rFonts w:hint="eastAsia"/>
        </w:rPr>
      </w:pPr>
      <w:r>
        <w:rPr>
          <w:rFonts w:hint="eastAsia"/>
        </w:rPr>
        <w:t>There is nothing about them of which he approves.</w:t>
      </w:r>
    </w:p>
    <w:p w14:paraId="50DE6642">
      <w:pPr>
        <w:spacing w:after="514" w:line="259" w:lineRule="auto"/>
        <w:ind w:left="0" w:firstLine="0"/>
        <w:jc w:val="left"/>
        <w:rPr>
          <w:rFonts w:hint="eastAsia"/>
        </w:rPr>
      </w:pPr>
      <w:r>
        <w:rPr>
          <w:rFonts w:hint="eastAsia"/>
        </w:rPr>
        <w:t>在他们身上，没有任何祂所赞同的。</w:t>
      </w:r>
    </w:p>
    <w:p w14:paraId="2388D586">
      <w:pPr>
        <w:spacing w:after="514" w:line="259" w:lineRule="auto"/>
        <w:ind w:left="0" w:firstLine="0"/>
        <w:jc w:val="left"/>
        <w:rPr>
          <w:rFonts w:hint="eastAsia"/>
        </w:rPr>
      </w:pPr>
    </w:p>
    <w:p w14:paraId="0900E504">
      <w:pPr>
        <w:spacing w:after="514" w:line="259" w:lineRule="auto"/>
        <w:ind w:left="0" w:firstLine="0"/>
        <w:jc w:val="left"/>
        <w:rPr>
          <w:rFonts w:hint="eastAsia"/>
        </w:rPr>
      </w:pPr>
      <w:r>
        <w:rPr>
          <w:rFonts w:hint="eastAsia"/>
        </w:rPr>
        <w:t>When it is represented as remaining in the saints, it still sustains the character of unmingled evil.</w:t>
      </w:r>
    </w:p>
    <w:p w14:paraId="4C082F4E">
      <w:pPr>
        <w:spacing w:after="514" w:line="259" w:lineRule="auto"/>
        <w:ind w:left="0" w:firstLine="0"/>
        <w:jc w:val="left"/>
        <w:rPr>
          <w:rFonts w:hint="eastAsia"/>
        </w:rPr>
      </w:pPr>
      <w:r>
        <w:rPr>
          <w:rFonts w:hint="eastAsia"/>
        </w:rPr>
        <w:t>当它被描绘成存留在圣徒里面时，它仍然具有纯粹邪恶的特征。</w:t>
      </w:r>
    </w:p>
    <w:p w14:paraId="6C4CD763">
      <w:pPr>
        <w:spacing w:after="514" w:line="259" w:lineRule="auto"/>
        <w:ind w:left="0" w:firstLine="0"/>
        <w:jc w:val="left"/>
        <w:rPr>
          <w:rFonts w:hint="eastAsia"/>
        </w:rPr>
      </w:pPr>
    </w:p>
    <w:p w14:paraId="7550C96F">
      <w:pPr>
        <w:spacing w:after="514" w:line="259" w:lineRule="auto"/>
        <w:ind w:left="0" w:firstLine="0"/>
        <w:jc w:val="left"/>
        <w:rPr>
          <w:rFonts w:hint="eastAsia"/>
        </w:rPr>
      </w:pPr>
      <w:r>
        <w:rPr>
          <w:rFonts w:hint="eastAsia"/>
        </w:rPr>
        <w:t>Hence Paul says, that "in his flesh," the corrupt part of him, "there dwelt no good thing,"‡ and declares that "the flesh lusts against the spirit," contends against the renewed part of our nature; "and these are contrary, the one to the other."§</w:t>
      </w:r>
    </w:p>
    <w:p w14:paraId="696ACC18">
      <w:pPr>
        <w:spacing w:after="514" w:line="259" w:lineRule="auto"/>
        <w:ind w:left="0" w:firstLine="0"/>
        <w:jc w:val="left"/>
        <w:rPr>
          <w:rFonts w:hint="eastAsia"/>
        </w:rPr>
      </w:pPr>
      <w:r>
        <w:rPr>
          <w:rFonts w:hint="eastAsia"/>
        </w:rPr>
        <w:t>因此保罗说，“在他肉体之中，”即在他败坏的部分，“没有良善住着，”‡ 并宣告“情欲和圣灵相争，”即与我们本性中更新的部分相争；“这两个是彼此为敌的。”§</w:t>
      </w:r>
    </w:p>
    <w:p w14:paraId="71319C58">
      <w:pPr>
        <w:spacing w:after="514" w:line="259" w:lineRule="auto"/>
        <w:ind w:left="0" w:firstLine="0"/>
        <w:jc w:val="left"/>
        <w:rPr>
          <w:rFonts w:hint="eastAsia"/>
        </w:rPr>
      </w:pPr>
    </w:p>
    <w:p w14:paraId="2C6D7872">
      <w:pPr>
        <w:spacing w:after="514" w:line="259" w:lineRule="auto"/>
        <w:ind w:left="0" w:firstLine="0"/>
        <w:jc w:val="left"/>
        <w:rPr>
          <w:rFonts w:hint="eastAsia"/>
        </w:rPr>
      </w:pPr>
      <w:r>
        <w:rPr>
          <w:rFonts w:hint="eastAsia"/>
        </w:rPr>
        <w:t>At his natural birth, man, according to our Saviour, is flesh, wholly a polluted thing; it is only at his supernatural birth that he becomes spirit, or is inspired with the principles of holiness.</w:t>
      </w:r>
    </w:p>
    <w:p w14:paraId="2E1BD7F4">
      <w:pPr>
        <w:spacing w:after="514" w:line="259" w:lineRule="auto"/>
        <w:ind w:left="0" w:firstLine="0"/>
        <w:jc w:val="left"/>
        <w:rPr>
          <w:rFonts w:hint="eastAsia"/>
        </w:rPr>
      </w:pPr>
      <w:r>
        <w:rPr>
          <w:rFonts w:hint="eastAsia"/>
        </w:rPr>
        <w:t>根据我们的救主，人在他自然出生时是肉身，完全是一个被污染的东西；只有在他超自然出生时，他才成为灵，或被赋予圣洁的原则。</w:t>
      </w:r>
    </w:p>
    <w:p w14:paraId="52D1DE60">
      <w:pPr>
        <w:spacing w:after="514" w:line="259" w:lineRule="auto"/>
        <w:ind w:left="0" w:firstLine="0"/>
        <w:jc w:val="left"/>
        <w:rPr>
          <w:rFonts w:hint="eastAsia"/>
        </w:rPr>
      </w:pPr>
    </w:p>
    <w:p w14:paraId="59088BDE">
      <w:pPr>
        <w:spacing w:after="514" w:line="259" w:lineRule="auto"/>
        <w:ind w:left="0" w:firstLine="0"/>
        <w:jc w:val="left"/>
        <w:rPr>
          <w:rFonts w:hint="eastAsia"/>
        </w:rPr>
      </w:pPr>
      <w:r>
        <w:rPr>
          <w:rFonts w:hint="eastAsia"/>
        </w:rPr>
        <w:t>I might argue from the words of Job, "Who can bring a clean thing out of an unclean?</w:t>
      </w:r>
    </w:p>
    <w:p w14:paraId="785BEC60">
      <w:pPr>
        <w:spacing w:after="514" w:line="259" w:lineRule="auto"/>
        <w:ind w:left="0" w:firstLine="0"/>
        <w:jc w:val="left"/>
        <w:rPr>
          <w:rFonts w:hint="eastAsia"/>
        </w:rPr>
      </w:pPr>
      <w:r>
        <w:rPr>
          <w:rFonts w:hint="eastAsia"/>
        </w:rPr>
        <w:t>我可以从约伯的话来论证：“谁能使洁净之物出於污秽之中呢？”</w:t>
      </w:r>
    </w:p>
    <w:p w14:paraId="42CEC457">
      <w:pPr>
        <w:spacing w:after="514" w:line="259" w:lineRule="auto"/>
        <w:ind w:left="0" w:firstLine="0"/>
        <w:jc w:val="left"/>
        <w:rPr>
          <w:rFonts w:hint="eastAsia"/>
        </w:rPr>
      </w:pPr>
    </w:p>
    <w:p w14:paraId="1BAB7D77">
      <w:pPr>
        <w:spacing w:after="514" w:line="259" w:lineRule="auto"/>
        <w:ind w:left="0" w:firstLine="0"/>
        <w:jc w:val="left"/>
        <w:rPr>
          <w:rFonts w:hint="eastAsia"/>
        </w:rPr>
      </w:pPr>
      <w:r>
        <w:rPr>
          <w:rFonts w:hint="eastAsia"/>
        </w:rPr>
        <w:t>not one."‖</w:t>
      </w:r>
    </w:p>
    <w:p w14:paraId="4AFAA257">
      <w:pPr>
        <w:spacing w:after="514" w:line="259" w:lineRule="auto"/>
        <w:ind w:left="0" w:firstLine="0"/>
        <w:jc w:val="left"/>
        <w:rPr>
          <w:rFonts w:hint="eastAsia"/>
        </w:rPr>
      </w:pPr>
      <w:r>
        <w:rPr>
          <w:rFonts w:hint="eastAsia"/>
        </w:rPr>
        <w:t>“无论谁也不能。”‖</w:t>
      </w:r>
    </w:p>
    <w:p w14:paraId="4B4988AB">
      <w:pPr>
        <w:spacing w:after="514" w:line="259" w:lineRule="auto"/>
        <w:ind w:left="0" w:firstLine="0"/>
        <w:jc w:val="left"/>
        <w:rPr>
          <w:rFonts w:hint="eastAsia"/>
        </w:rPr>
      </w:pPr>
    </w:p>
    <w:p w14:paraId="0C962DC9">
      <w:pPr>
        <w:spacing w:after="514" w:line="259" w:lineRule="auto"/>
        <w:ind w:left="0" w:firstLine="0"/>
        <w:jc w:val="left"/>
        <w:rPr>
          <w:rFonts w:hint="eastAsia"/>
        </w:rPr>
      </w:pPr>
      <w:r>
        <w:rPr>
          <w:rFonts w:hint="eastAsia"/>
        </w:rPr>
        <w:t>He is speaking of the frailty and misery of man, who is born of a woman, and is of few days, and full of trouble; and he assigns the cause.</w:t>
      </w:r>
    </w:p>
    <w:p w14:paraId="0C5DCF29">
      <w:pPr>
        <w:spacing w:after="514" w:line="259" w:lineRule="auto"/>
        <w:ind w:left="0" w:firstLine="0"/>
        <w:jc w:val="left"/>
        <w:rPr>
          <w:rFonts w:hint="eastAsia"/>
        </w:rPr>
      </w:pPr>
      <w:r>
        <w:rPr>
          <w:rFonts w:hint="eastAsia"/>
        </w:rPr>
        <w:t>他正在谈论人的脆弱和苦难，人是妇人所生，日子短少，多有患难；并且他指出了原因。</w:t>
      </w:r>
    </w:p>
    <w:p w14:paraId="63144172">
      <w:pPr>
        <w:spacing w:after="514" w:line="259" w:lineRule="auto"/>
        <w:ind w:left="0" w:firstLine="0"/>
        <w:jc w:val="left"/>
        <w:rPr>
          <w:rFonts w:hint="eastAsia"/>
        </w:rPr>
      </w:pPr>
    </w:p>
    <w:p w14:paraId="60710001">
      <w:pPr>
        <w:spacing w:after="514" w:line="259" w:lineRule="auto"/>
        <w:ind w:left="0" w:firstLine="0"/>
        <w:jc w:val="left"/>
        <w:rPr>
          <w:rFonts w:hint="eastAsia"/>
        </w:rPr>
      </w:pPr>
      <w:r>
        <w:rPr>
          <w:rFonts w:hint="eastAsia"/>
        </w:rPr>
        <w:t>He is afflicted and mortal, not merely because he is guilty of many personal sins, but because he is come out of an unclean thing.</w:t>
      </w:r>
    </w:p>
    <w:p w14:paraId="186689AC">
      <w:pPr>
        <w:spacing w:after="514" w:line="259" w:lineRule="auto"/>
        <w:ind w:left="0" w:firstLine="0"/>
        <w:jc w:val="left"/>
        <w:rPr>
          <w:rFonts w:hint="eastAsia"/>
        </w:rPr>
      </w:pPr>
      <w:r>
        <w:rPr>
          <w:rFonts w:hint="eastAsia"/>
        </w:rPr>
        <w:t>他受苦且必死，不仅因为他犯了许多个人的罪，也因为他出自不洁之物。</w:t>
      </w:r>
    </w:p>
    <w:p w14:paraId="1DADD834">
      <w:pPr>
        <w:spacing w:after="514" w:line="259" w:lineRule="auto"/>
        <w:ind w:left="0" w:firstLine="0"/>
        <w:jc w:val="left"/>
        <w:rPr>
          <w:rFonts w:hint="eastAsia"/>
        </w:rPr>
      </w:pPr>
    </w:p>
    <w:p w14:paraId="70609A1F">
      <w:pPr>
        <w:spacing w:after="514" w:line="259" w:lineRule="auto"/>
        <w:ind w:left="0" w:firstLine="0"/>
        <w:jc w:val="left"/>
        <w:rPr>
          <w:rFonts w:hint="eastAsia"/>
        </w:rPr>
      </w:pPr>
      <w:r>
        <w:rPr>
          <w:rFonts w:hint="eastAsia"/>
        </w:rPr>
        <w:t>He is the descendant of a polluted race; he inherited corruption from his parents, who were the channel in which it was conveyed to him, from the original source of impurity.</w:t>
      </w:r>
    </w:p>
    <w:p w14:paraId="08E4EB94">
      <w:pPr>
        <w:spacing w:after="514" w:line="259" w:lineRule="auto"/>
        <w:ind w:left="0" w:firstLine="0"/>
        <w:jc w:val="left"/>
        <w:rPr>
          <w:rFonts w:hint="eastAsia"/>
        </w:rPr>
      </w:pPr>
      <w:r>
        <w:rPr>
          <w:rFonts w:hint="eastAsia"/>
        </w:rPr>
        <w:t>他是一个被污染种族的后裔；他从他的父母那里继承了败坏，他的父母是将败坏从最初的污秽之源传给他</w:t>
      </w:r>
    </w:p>
    <w:p w14:paraId="7F6C91D6">
      <w:pPr>
        <w:spacing w:after="514" w:line="259" w:lineRule="auto"/>
        <w:ind w:left="0" w:firstLine="0"/>
        <w:jc w:val="left"/>
        <w:rPr>
          <w:rFonts w:hint="eastAsia"/>
        </w:rPr>
      </w:pPr>
      <w:r>
        <w:rPr>
          <w:rFonts w:hint="eastAsia"/>
        </w:rPr>
        <w:t>的渠道。</w:t>
      </w:r>
    </w:p>
    <w:p w14:paraId="43B91B8F">
      <w:pPr>
        <w:spacing w:after="514" w:line="259" w:lineRule="auto"/>
        <w:ind w:left="0" w:firstLine="0"/>
        <w:jc w:val="left"/>
        <w:rPr>
          <w:rFonts w:hint="eastAsia"/>
        </w:rPr>
      </w:pPr>
    </w:p>
    <w:p w14:paraId="5174A0E6">
      <w:pPr>
        <w:spacing w:after="514" w:line="259" w:lineRule="auto"/>
        <w:ind w:left="0" w:firstLine="0"/>
        <w:jc w:val="left"/>
        <w:rPr>
          <w:rFonts w:hint="eastAsia"/>
        </w:rPr>
      </w:pPr>
      <w:r>
        <w:rPr>
          <w:rFonts w:hint="eastAsia"/>
        </w:rPr>
        <w:t>A general argument may be founded on the doctrine of Scripture respecting the necessity of regeneration.</w:t>
      </w:r>
    </w:p>
    <w:p w14:paraId="77951191">
      <w:pPr>
        <w:spacing w:after="514" w:line="259" w:lineRule="auto"/>
        <w:ind w:left="0" w:firstLine="0"/>
        <w:jc w:val="left"/>
        <w:rPr>
          <w:rFonts w:hint="eastAsia"/>
        </w:rPr>
      </w:pPr>
      <w:r>
        <w:rPr>
          <w:rFonts w:hint="eastAsia"/>
        </w:rPr>
        <w:t>可以根据圣经关于重生必要性的教义，建立一个普遍的论证。</w:t>
      </w:r>
    </w:p>
    <w:p w14:paraId="43590CA6">
      <w:pPr>
        <w:spacing w:after="514" w:line="259" w:lineRule="auto"/>
        <w:ind w:left="0" w:firstLine="0"/>
        <w:jc w:val="left"/>
        <w:rPr>
          <w:rFonts w:hint="eastAsia"/>
        </w:rPr>
      </w:pPr>
    </w:p>
    <w:p w14:paraId="121AB261">
      <w:pPr>
        <w:spacing w:after="514" w:line="259" w:lineRule="auto"/>
        <w:ind w:left="0" w:firstLine="0"/>
        <w:jc w:val="left"/>
        <w:rPr>
          <w:rFonts w:hint="eastAsia"/>
        </w:rPr>
      </w:pPr>
      <w:r>
        <w:rPr>
          <w:rFonts w:hint="eastAsia"/>
        </w:rPr>
        <w:t>We must be born again; we must "put off the old man, and put on the new;"¶ we are "saved by the washing of regeneration, and the renewing of the Holy Ghost, shed on us abundantly, through Jesus Christ our Saviour."**</w:t>
      </w:r>
    </w:p>
    <w:p w14:paraId="39297C85">
      <w:pPr>
        <w:spacing w:after="514" w:line="259" w:lineRule="auto"/>
        <w:ind w:left="0" w:firstLine="0"/>
        <w:jc w:val="left"/>
        <w:rPr>
          <w:rFonts w:hint="eastAsia"/>
        </w:rPr>
      </w:pPr>
      <w:r>
        <w:rPr>
          <w:rFonts w:hint="eastAsia"/>
        </w:rPr>
        <w:t>我们必须重生；我们必须“脱去旧人，穿上新人；”¶我们“藉着重生的洗和圣灵的更新得救了，圣灵就是神藉着耶稣基督我们救主厚赐给我们的。”**</w:t>
      </w:r>
    </w:p>
    <w:p w14:paraId="162FEAB2">
      <w:pPr>
        <w:spacing w:after="514" w:line="259" w:lineRule="auto"/>
        <w:ind w:left="0" w:firstLine="0"/>
        <w:jc w:val="left"/>
        <w:rPr>
          <w:rFonts w:hint="eastAsia"/>
        </w:rPr>
      </w:pPr>
    </w:p>
    <w:p w14:paraId="0616A950">
      <w:pPr>
        <w:spacing w:after="514" w:line="259" w:lineRule="auto"/>
        <w:ind w:left="0" w:firstLine="0"/>
        <w:jc w:val="left"/>
        <w:rPr>
          <w:rFonts w:hint="eastAsia"/>
        </w:rPr>
      </w:pPr>
      <w:r>
        <w:rPr>
          <w:rFonts w:hint="eastAsia"/>
        </w:rPr>
        <w:t>All this is unintelligible, if the nature of man is not wholly depraved.</w:t>
      </w:r>
    </w:p>
    <w:p w14:paraId="6CB0320C">
      <w:pPr>
        <w:spacing w:after="514" w:line="259" w:lineRule="auto"/>
        <w:ind w:left="0" w:firstLine="0"/>
        <w:jc w:val="left"/>
        <w:rPr>
          <w:rFonts w:hint="eastAsia"/>
        </w:rPr>
      </w:pPr>
      <w:r>
        <w:rPr>
          <w:rFonts w:hint="eastAsia"/>
        </w:rPr>
        <w:t>如果人的本性并非完全败坏，那么这一切都是不可理解的。</w:t>
      </w:r>
    </w:p>
    <w:p w14:paraId="0C500107">
      <w:pPr>
        <w:spacing w:after="514" w:line="259" w:lineRule="auto"/>
        <w:ind w:left="0" w:firstLine="0"/>
        <w:jc w:val="left"/>
        <w:rPr>
          <w:rFonts w:hint="eastAsia"/>
        </w:rPr>
      </w:pPr>
    </w:p>
    <w:p w14:paraId="7E344EF9">
      <w:pPr>
        <w:spacing w:after="514" w:line="259" w:lineRule="auto"/>
        <w:ind w:left="0" w:firstLine="0"/>
        <w:jc w:val="left"/>
        <w:rPr>
          <w:rFonts w:hint="eastAsia"/>
        </w:rPr>
      </w:pPr>
      <w:r>
        <w:rPr>
          <w:rFonts w:hint="eastAsia"/>
        </w:rPr>
        <w:t>Hence those who deny original sin, or entertain superficial views of it, are much in the same condition with Nicodemus, when the subject was first proposed to him, and ask, How can this be?</w:t>
      </w:r>
    </w:p>
    <w:p w14:paraId="5D3E142C">
      <w:pPr>
        <w:spacing w:after="514" w:line="259" w:lineRule="auto"/>
        <w:ind w:left="0" w:firstLine="0"/>
        <w:jc w:val="left"/>
        <w:rPr>
          <w:rFonts w:hint="eastAsia"/>
        </w:rPr>
      </w:pPr>
      <w:r>
        <w:rPr>
          <w:rFonts w:hint="eastAsia"/>
        </w:rPr>
        <w:t>因此，那些否认原罪，或对其持肤浅观点的人，与尼哥底母初次听到这个主题时的状况大同小异，他们会问，这怎么可能呢？</w:t>
      </w:r>
    </w:p>
    <w:p w14:paraId="4A71F65B">
      <w:pPr>
        <w:spacing w:after="514" w:line="259" w:lineRule="auto"/>
        <w:ind w:left="0" w:firstLine="0"/>
        <w:jc w:val="left"/>
        <w:rPr>
          <w:rFonts w:hint="eastAsia"/>
        </w:rPr>
      </w:pPr>
    </w:p>
    <w:p w14:paraId="434837FD">
      <w:pPr>
        <w:spacing w:after="514" w:line="259" w:lineRule="auto"/>
        <w:ind w:left="0" w:firstLine="0"/>
        <w:jc w:val="left"/>
        <w:rPr>
          <w:rFonts w:hint="eastAsia"/>
        </w:rPr>
      </w:pPr>
      <w:r>
        <w:rPr>
          <w:rFonts w:hint="eastAsia"/>
        </w:rPr>
        <w:t>Regeneration, the name of which they are compelled to admit, dwindles into baptism, or a profession of Christianity, or a reformation of life.</w:t>
      </w:r>
    </w:p>
    <w:p w14:paraId="2E67380E">
      <w:pPr>
        <w:spacing w:after="514" w:line="259" w:lineRule="auto"/>
        <w:ind w:left="0" w:firstLine="0"/>
        <w:jc w:val="left"/>
        <w:rPr>
          <w:rFonts w:hint="eastAsia"/>
        </w:rPr>
      </w:pPr>
      <w:r>
        <w:rPr>
          <w:rFonts w:hint="eastAsia"/>
        </w:rPr>
        <w:t>重生，这个他们被迫承认的名字，被缩减为洗礼，或基督徒的宣告，或生活的改革。</w:t>
      </w:r>
    </w:p>
    <w:p w14:paraId="4C9804F6">
      <w:pPr>
        <w:spacing w:after="514" w:line="259" w:lineRule="auto"/>
        <w:ind w:left="0" w:firstLine="0"/>
        <w:jc w:val="left"/>
        <w:rPr>
          <w:rFonts w:hint="eastAsia"/>
        </w:rPr>
      </w:pPr>
    </w:p>
    <w:p w14:paraId="3D03EB04">
      <w:pPr>
        <w:spacing w:after="514" w:line="259" w:lineRule="auto"/>
        <w:ind w:left="0" w:firstLine="0"/>
        <w:jc w:val="left"/>
        <w:rPr>
          <w:rFonts w:hint="eastAsia"/>
        </w:rPr>
      </w:pPr>
      <w:r>
        <w:rPr>
          <w:rFonts w:hint="eastAsia"/>
        </w:rPr>
        <w:t>They cannot understand it to mean a radical change of disposition, because, upon their principles, such a change is not necessary.</w:t>
      </w:r>
    </w:p>
    <w:p w14:paraId="281F6EFE">
      <w:pPr>
        <w:spacing w:after="514" w:line="259" w:lineRule="auto"/>
        <w:ind w:left="0" w:firstLine="0"/>
        <w:jc w:val="left"/>
        <w:rPr>
          <w:rFonts w:hint="eastAsia"/>
        </w:rPr>
      </w:pPr>
      <w:r>
        <w:rPr>
          <w:rFonts w:hint="eastAsia"/>
        </w:rPr>
        <w:t>他们无法理解其意为根本性的性情改变，因为根据他们的原则，这种改变并非必要。</w:t>
      </w:r>
    </w:p>
    <w:p w14:paraId="7C37DC4F">
      <w:pPr>
        <w:spacing w:after="514" w:line="259" w:lineRule="auto"/>
        <w:ind w:left="0" w:firstLine="0"/>
        <w:jc w:val="left"/>
        <w:rPr>
          <w:rFonts w:hint="eastAsia"/>
        </w:rPr>
      </w:pPr>
    </w:p>
    <w:p w14:paraId="3329D80C">
      <w:pPr>
        <w:spacing w:after="514" w:line="259" w:lineRule="auto"/>
        <w:ind w:left="0" w:firstLine="0"/>
        <w:jc w:val="left"/>
        <w:rPr>
          <w:rFonts w:hint="eastAsia"/>
        </w:rPr>
      </w:pPr>
      <w:r>
        <w:rPr>
          <w:rFonts w:hint="eastAsia"/>
        </w:rPr>
        <w:t>If man is pure when he comes into the world, religion cannot make him better; and if he has some unruly appetites, but possesses nobler principles to control them, he needs no assistance, or only such assistance as is afforded by the external teaching of the word, and the dispensations of Providence.</w:t>
      </w:r>
    </w:p>
    <w:p w14:paraId="1411D42F">
      <w:pPr>
        <w:spacing w:after="514" w:line="259" w:lineRule="auto"/>
        <w:ind w:left="0" w:firstLine="0"/>
        <w:jc w:val="left"/>
        <w:rPr>
          <w:rFonts w:hint="eastAsia"/>
        </w:rPr>
      </w:pPr>
      <w:r>
        <w:rPr>
          <w:rFonts w:hint="eastAsia"/>
        </w:rPr>
        <w:t>如果人来到这个世界时是纯洁的，宗教就无法使他变得更好；如果他有一些不羁的欲望，但拥有更高尚的原则来控制它们，他就不需要任何帮助，或者只需要像圣道的外在教导和护理的护理所提供的那种帮助。</w:t>
      </w:r>
    </w:p>
    <w:p w14:paraId="60CE7913">
      <w:pPr>
        <w:spacing w:after="514" w:line="259" w:lineRule="auto"/>
        <w:ind w:left="0" w:firstLine="0"/>
        <w:jc w:val="left"/>
        <w:rPr>
          <w:rFonts w:hint="eastAsia"/>
        </w:rPr>
      </w:pPr>
    </w:p>
    <w:p w14:paraId="275ABA7A">
      <w:pPr>
        <w:spacing w:after="514" w:line="259" w:lineRule="auto"/>
        <w:ind w:left="0" w:firstLine="0"/>
        <w:jc w:val="left"/>
        <w:rPr>
          <w:rFonts w:hint="eastAsia"/>
        </w:rPr>
      </w:pPr>
      <w:r>
        <w:rPr>
          <w:rFonts w:hint="eastAsia"/>
        </w:rPr>
        <w:t>But no person, who takes the Bible as his instructor, can believe that nothing more is wanted.</w:t>
      </w:r>
    </w:p>
    <w:p w14:paraId="32A46564">
      <w:pPr>
        <w:spacing w:after="514" w:line="259" w:lineRule="auto"/>
        <w:ind w:left="0" w:firstLine="0"/>
        <w:jc w:val="left"/>
        <w:rPr>
          <w:rFonts w:hint="eastAsia"/>
        </w:rPr>
      </w:pPr>
      <w:r>
        <w:rPr>
          <w:rFonts w:hint="eastAsia"/>
        </w:rPr>
        <w:t>但是，凡是以圣经为师的人，都不能相信只需要这些就够了。</w:t>
      </w:r>
    </w:p>
    <w:p w14:paraId="2DE107FB">
      <w:pPr>
        <w:spacing w:after="514" w:line="259" w:lineRule="auto"/>
        <w:ind w:left="0" w:firstLine="0"/>
        <w:jc w:val="left"/>
        <w:rPr>
          <w:rFonts w:hint="eastAsia"/>
        </w:rPr>
      </w:pPr>
    </w:p>
    <w:p w14:paraId="5D9D5DD8">
      <w:pPr>
        <w:spacing w:after="514" w:line="259" w:lineRule="auto"/>
        <w:ind w:left="0" w:firstLine="0"/>
        <w:jc w:val="left"/>
        <w:rPr>
          <w:rFonts w:hint="eastAsia"/>
        </w:rPr>
      </w:pPr>
      <w:r>
        <w:rPr>
          <w:rFonts w:hint="eastAsia"/>
        </w:rPr>
        <w:t>A change is there described, which human power cannot effect, and which is the work of the Spirit of God; a change so great and so complete, that it is fitly compared to a second birth, a creation out of nothing, a resurrection from the dead.</w:t>
      </w:r>
    </w:p>
    <w:p w14:paraId="2F0B0CB6">
      <w:pPr>
        <w:spacing w:after="514" w:line="259" w:lineRule="auto"/>
        <w:ind w:left="0" w:firstLine="0"/>
        <w:jc w:val="left"/>
        <w:rPr>
          <w:rFonts w:hint="eastAsia"/>
        </w:rPr>
      </w:pPr>
      <w:r>
        <w:rPr>
          <w:rFonts w:hint="eastAsia"/>
        </w:rPr>
        <w:t>那里描述了一种改变，是人力所不能及的，是神的灵的工作；一种如此巨大和彻底的改变，以至于它被恰当地比作第二次出生，从无到有的创造，从死里复活。</w:t>
      </w:r>
    </w:p>
    <w:p w14:paraId="34DFA24D">
      <w:pPr>
        <w:spacing w:after="514" w:line="259" w:lineRule="auto"/>
        <w:ind w:left="0" w:firstLine="0"/>
        <w:jc w:val="left"/>
        <w:rPr>
          <w:rFonts w:hint="eastAsia"/>
        </w:rPr>
      </w:pPr>
    </w:p>
    <w:p w14:paraId="394AD293">
      <w:pPr>
        <w:spacing w:after="514" w:line="259" w:lineRule="auto"/>
        <w:ind w:left="0" w:firstLine="0"/>
        <w:jc w:val="left"/>
        <w:rPr>
          <w:rFonts w:hint="eastAsia"/>
        </w:rPr>
      </w:pPr>
      <w:r>
        <w:rPr>
          <w:rFonts w:hint="eastAsia"/>
        </w:rPr>
        <w:t>Regeneration does not consist in repairing our injured moral system, but in making it anew.</w:t>
      </w:r>
    </w:p>
    <w:p w14:paraId="219E6F81">
      <w:pPr>
        <w:spacing w:after="514" w:line="259" w:lineRule="auto"/>
        <w:ind w:left="0" w:firstLine="0"/>
        <w:jc w:val="left"/>
        <w:rPr>
          <w:rFonts w:hint="eastAsia"/>
        </w:rPr>
      </w:pPr>
      <w:r>
        <w:rPr>
          <w:rFonts w:hint="eastAsia"/>
        </w:rPr>
        <w:t>重生并非在于修复我们受损的道德体系，而在于重新塑造它。</w:t>
      </w:r>
    </w:p>
    <w:p w14:paraId="599D89D1">
      <w:pPr>
        <w:spacing w:after="514" w:line="259" w:lineRule="auto"/>
        <w:ind w:left="0" w:firstLine="0"/>
        <w:jc w:val="left"/>
        <w:rPr>
          <w:rFonts w:hint="eastAsia"/>
        </w:rPr>
      </w:pPr>
    </w:p>
    <w:p w14:paraId="3C7462B3">
      <w:pPr>
        <w:spacing w:after="514" w:line="259" w:lineRule="auto"/>
        <w:ind w:left="0" w:firstLine="0"/>
        <w:jc w:val="left"/>
        <w:rPr>
          <w:rFonts w:hint="eastAsia"/>
        </w:rPr>
      </w:pPr>
      <w:r>
        <w:rPr>
          <w:rFonts w:hint="eastAsia"/>
        </w:rPr>
        <w:t>It is pre-supposed that we have lost original righteousness, are thoroughly depraved, and wholly disqualified for serving and glorifying God.</w:t>
      </w:r>
    </w:p>
    <w:p w14:paraId="46919DDB">
      <w:pPr>
        <w:spacing w:after="514" w:line="259" w:lineRule="auto"/>
        <w:ind w:left="0" w:firstLine="0"/>
        <w:jc w:val="left"/>
        <w:rPr>
          <w:rFonts w:hint="eastAsia"/>
        </w:rPr>
      </w:pPr>
      <w:r>
        <w:rPr>
          <w:rFonts w:hint="eastAsia"/>
        </w:rPr>
        <w:t>它预先假定我们已丧失原义，彻底败坏，并完全不配事奉和荣耀神。</w:t>
      </w:r>
    </w:p>
    <w:p w14:paraId="28356E67">
      <w:pPr>
        <w:spacing w:after="514" w:line="259" w:lineRule="auto"/>
        <w:ind w:left="0" w:firstLine="0"/>
        <w:jc w:val="left"/>
        <w:rPr>
          <w:rFonts w:hint="eastAsia"/>
        </w:rPr>
      </w:pPr>
    </w:p>
    <w:p w14:paraId="1D27669E">
      <w:pPr>
        <w:spacing w:after="514" w:line="259" w:lineRule="auto"/>
        <w:ind w:left="0" w:firstLine="0"/>
        <w:jc w:val="left"/>
        <w:rPr>
          <w:rFonts w:hint="eastAsia"/>
        </w:rPr>
      </w:pPr>
      <w:r>
        <w:rPr>
          <w:rFonts w:hint="eastAsia"/>
        </w:rPr>
        <w:t>The Scriptural doctrine of regeneration is inseparably connected with the doctrine of original sin.</w:t>
      </w:r>
    </w:p>
    <w:p w14:paraId="476953E8">
      <w:pPr>
        <w:spacing w:after="514" w:line="259" w:lineRule="auto"/>
        <w:ind w:left="0" w:firstLine="0"/>
        <w:jc w:val="left"/>
        <w:rPr>
          <w:rFonts w:hint="eastAsia"/>
        </w:rPr>
      </w:pPr>
      <w:r>
        <w:rPr>
          <w:rFonts w:hint="eastAsia"/>
        </w:rPr>
        <w:t>圣经关于重生的教义，与原罪的教义是不可分割地联系在一起的。</w:t>
      </w:r>
    </w:p>
    <w:p w14:paraId="3B407609">
      <w:pPr>
        <w:spacing w:after="514" w:line="259" w:lineRule="auto"/>
        <w:ind w:left="0" w:firstLine="0"/>
        <w:jc w:val="left"/>
        <w:rPr>
          <w:rFonts w:hint="eastAsia"/>
        </w:rPr>
      </w:pPr>
    </w:p>
    <w:p w14:paraId="001FA5DE">
      <w:pPr>
        <w:spacing w:after="514" w:line="259" w:lineRule="auto"/>
        <w:ind w:left="0" w:firstLine="0"/>
        <w:jc w:val="left"/>
        <w:rPr>
          <w:rFonts w:hint="eastAsia"/>
        </w:rPr>
      </w:pPr>
      <w:r>
        <w:rPr>
          <w:rFonts w:hint="eastAsia"/>
        </w:rPr>
        <w:t>Both stand or fall together.</w:t>
      </w:r>
    </w:p>
    <w:p w14:paraId="18B04B0F">
      <w:pPr>
        <w:spacing w:after="514" w:line="259" w:lineRule="auto"/>
        <w:ind w:left="0" w:firstLine="0"/>
        <w:jc w:val="left"/>
        <w:rPr>
          <w:rFonts w:hint="eastAsia"/>
        </w:rPr>
      </w:pPr>
      <w:r>
        <w:rPr>
          <w:rFonts w:hint="eastAsia"/>
        </w:rPr>
        <w:t>两者同存亡。</w:t>
      </w:r>
    </w:p>
    <w:p w14:paraId="09975279">
      <w:pPr>
        <w:spacing w:after="514" w:line="259" w:lineRule="auto"/>
        <w:ind w:left="0" w:firstLine="0"/>
        <w:jc w:val="left"/>
        <w:rPr>
          <w:rFonts w:hint="eastAsia"/>
        </w:rPr>
      </w:pPr>
    </w:p>
    <w:p w14:paraId="51DF808B">
      <w:pPr>
        <w:spacing w:after="514" w:line="259" w:lineRule="auto"/>
        <w:ind w:left="0" w:firstLine="0"/>
        <w:jc w:val="left"/>
        <w:rPr>
          <w:rFonts w:hint="eastAsia"/>
        </w:rPr>
      </w:pPr>
      <w:r>
        <w:rPr>
          <w:rFonts w:hint="eastAsia"/>
        </w:rPr>
        <w:t>A proof of original sin may be deduced from the early appearances of depravity in children.</w:t>
      </w:r>
    </w:p>
    <w:p w14:paraId="5B5770C3">
      <w:pPr>
        <w:spacing w:after="514" w:line="259" w:lineRule="auto"/>
        <w:ind w:left="0" w:firstLine="0"/>
        <w:jc w:val="left"/>
        <w:rPr>
          <w:rFonts w:hint="eastAsia"/>
        </w:rPr>
      </w:pPr>
      <w:r>
        <w:rPr>
          <w:rFonts w:hint="eastAsia"/>
        </w:rPr>
        <w:t>可以从儿童早期表现出的败坏中，推断出原罪的证据。</w:t>
      </w:r>
    </w:p>
    <w:p w14:paraId="72AC940D">
      <w:pPr>
        <w:spacing w:after="514" w:line="259" w:lineRule="auto"/>
        <w:ind w:left="0" w:firstLine="0"/>
        <w:jc w:val="left"/>
        <w:rPr>
          <w:rFonts w:hint="eastAsia"/>
        </w:rPr>
      </w:pPr>
    </w:p>
    <w:p w14:paraId="1C74358B">
      <w:pPr>
        <w:spacing w:after="514" w:line="259" w:lineRule="auto"/>
        <w:ind w:left="0" w:firstLine="0"/>
        <w:jc w:val="left"/>
        <w:rPr>
          <w:rFonts w:hint="eastAsia"/>
        </w:rPr>
      </w:pPr>
      <w:r>
        <w:rPr>
          <w:rFonts w:hint="eastAsia"/>
        </w:rPr>
        <w:t>The young of the lion and the tiger may be comparatively harmless, and submit to be handled, because they have not yet acquired their natural strength, and their dispositions are not fully unfolded; but even then, they will give indications of the ferocity by which their species is distinguished.</w:t>
      </w:r>
    </w:p>
    <w:p w14:paraId="2726DA8E">
      <w:pPr>
        <w:spacing w:after="514" w:line="259" w:lineRule="auto"/>
        <w:ind w:left="0" w:firstLine="0"/>
        <w:jc w:val="left"/>
        <w:rPr>
          <w:rFonts w:hint="eastAsia"/>
        </w:rPr>
      </w:pPr>
      <w:r>
        <w:rPr>
          <w:rFonts w:hint="eastAsia"/>
        </w:rPr>
        <w:t>狮子和老虎的幼崽可能相对无害，并顺从地被触摸，因为它们尚未获得它们天生的力量，并且它们的性情尚未完全显露；但即使在那时，它们也会显露出其物种所特有的凶猛迹象。</w:t>
      </w:r>
    </w:p>
    <w:p w14:paraId="67A7D123">
      <w:pPr>
        <w:spacing w:after="514" w:line="259" w:lineRule="auto"/>
        <w:ind w:left="0" w:firstLine="0"/>
        <w:jc w:val="left"/>
        <w:rPr>
          <w:rFonts w:hint="eastAsia"/>
        </w:rPr>
      </w:pPr>
    </w:p>
    <w:p w14:paraId="688FEBC8">
      <w:pPr>
        <w:spacing w:after="514" w:line="259" w:lineRule="auto"/>
        <w:ind w:left="0" w:firstLine="0"/>
        <w:jc w:val="left"/>
        <w:rPr>
          <w:rFonts w:hint="eastAsia"/>
        </w:rPr>
      </w:pPr>
      <w:r>
        <w:rPr>
          <w:rFonts w:hint="eastAsia"/>
        </w:rPr>
        <w:t>It is not long till infants begin to shew, by their fruit, that they are shoots from a bitter root.</w:t>
      </w:r>
    </w:p>
    <w:p w14:paraId="050AD474">
      <w:pPr>
        <w:spacing w:after="514" w:line="259" w:lineRule="auto"/>
        <w:ind w:left="0" w:firstLine="0"/>
        <w:jc w:val="left"/>
        <w:rPr>
          <w:rFonts w:hint="eastAsia"/>
        </w:rPr>
      </w:pPr>
      <w:r>
        <w:rPr>
          <w:rFonts w:hint="eastAsia"/>
        </w:rPr>
        <w:t>不久，婴儿就会开始通过他们的果子，显明他们是苦根的枝条。</w:t>
      </w:r>
    </w:p>
    <w:p w14:paraId="5E815BC6">
      <w:pPr>
        <w:spacing w:after="514" w:line="259" w:lineRule="auto"/>
        <w:ind w:left="0" w:firstLine="0"/>
        <w:jc w:val="left"/>
        <w:rPr>
          <w:rFonts w:hint="eastAsia"/>
        </w:rPr>
      </w:pPr>
    </w:p>
    <w:p w14:paraId="67C75B4F">
      <w:pPr>
        <w:spacing w:after="514" w:line="259" w:lineRule="auto"/>
        <w:ind w:left="0" w:firstLine="0"/>
        <w:jc w:val="left"/>
        <w:rPr>
          <w:rFonts w:hint="eastAsia"/>
        </w:rPr>
      </w:pPr>
      <w:r>
        <w:rPr>
          <w:rFonts w:hint="eastAsia"/>
        </w:rPr>
        <w:t>"I sinned," says Augustine, "in my infancy; and although I do not remember what I then did, I learn it from the conduct of others at the same age.</w:t>
      </w:r>
    </w:p>
    <w:p w14:paraId="53265F2D">
      <w:pPr>
        <w:spacing w:after="514" w:line="259" w:lineRule="auto"/>
        <w:ind w:left="0" w:firstLine="0"/>
        <w:jc w:val="left"/>
        <w:rPr>
          <w:rFonts w:hint="eastAsia"/>
        </w:rPr>
      </w:pPr>
      <w:r>
        <w:rPr>
          <w:rFonts w:hint="eastAsia"/>
        </w:rPr>
        <w:t>奥古斯丁说：“我在婴儿时期犯了罪；虽然我不记得我那时做了什么，我却是从同龄人的行为中学到的。”</w:t>
      </w:r>
    </w:p>
    <w:p w14:paraId="081D78B8">
      <w:pPr>
        <w:spacing w:after="514" w:line="259" w:lineRule="auto"/>
        <w:ind w:left="0" w:firstLine="0"/>
        <w:jc w:val="left"/>
        <w:rPr>
          <w:rFonts w:hint="eastAsia"/>
        </w:rPr>
      </w:pPr>
    </w:p>
    <w:p w14:paraId="0C8D7607">
      <w:pPr>
        <w:spacing w:after="514" w:line="259" w:lineRule="auto"/>
        <w:ind w:left="0" w:firstLine="0"/>
        <w:jc w:val="left"/>
        <w:rPr>
          <w:rFonts w:hint="eastAsia"/>
        </w:rPr>
      </w:pPr>
      <w:r>
        <w:rPr>
          <w:rFonts w:hint="eastAsia"/>
        </w:rPr>
        <w:t>I discovered dispositions which would be blamed in me now, and which, when we grow up, we are at pains to eradicate.</w:t>
      </w:r>
    </w:p>
    <w:p w14:paraId="358E160B">
      <w:pPr>
        <w:spacing w:after="514" w:line="259" w:lineRule="auto"/>
        <w:ind w:left="0" w:firstLine="0"/>
        <w:jc w:val="left"/>
        <w:rPr>
          <w:rFonts w:hint="eastAsia"/>
        </w:rPr>
      </w:pPr>
      <w:r>
        <w:rPr>
          <w:rFonts w:hint="eastAsia"/>
        </w:rPr>
        <w:t>我发现了一些现在会受到责备的性情，这些性情在我们长大后，我们都费力地去根除。</w:t>
      </w:r>
    </w:p>
    <w:p w14:paraId="2040F842">
      <w:pPr>
        <w:spacing w:after="514" w:line="259" w:lineRule="auto"/>
        <w:ind w:left="0" w:firstLine="0"/>
        <w:jc w:val="left"/>
        <w:rPr>
          <w:rFonts w:hint="eastAsia"/>
        </w:rPr>
      </w:pPr>
    </w:p>
    <w:p w14:paraId="35EC07A8">
      <w:pPr>
        <w:spacing w:after="514" w:line="259" w:lineRule="auto"/>
        <w:ind w:left="0" w:firstLine="0"/>
        <w:jc w:val="left"/>
        <w:rPr>
          <w:rFonts w:hint="eastAsia"/>
        </w:rPr>
      </w:pPr>
      <w:r>
        <w:rPr>
          <w:rFonts w:hint="eastAsia"/>
        </w:rPr>
        <w:t>I sought with tears, what it would have been improper to give me; I was indignant at my superiors, and my parents, because they would not comply with my wishes, and attempted to avenge myself by striking them.</w:t>
      </w:r>
    </w:p>
    <w:p w14:paraId="7017A5A9">
      <w:pPr>
        <w:spacing w:after="514" w:line="259" w:lineRule="auto"/>
        <w:ind w:left="0" w:firstLine="0"/>
        <w:jc w:val="left"/>
        <w:rPr>
          <w:rFonts w:hint="eastAsia"/>
        </w:rPr>
      </w:pPr>
      <w:r>
        <w:rPr>
          <w:rFonts w:hint="eastAsia"/>
        </w:rPr>
        <w:t>我曾哭着索求不该给我的东西；我曾因我的长辈和父母不顺从我的意愿而愤慨，并试图通过打他们来报复自己。</w:t>
      </w:r>
    </w:p>
    <w:p w14:paraId="60DA480D">
      <w:pPr>
        <w:spacing w:after="514" w:line="259" w:lineRule="auto"/>
        <w:ind w:left="0" w:firstLine="0"/>
        <w:jc w:val="left"/>
        <w:rPr>
          <w:rFonts w:hint="eastAsia"/>
        </w:rPr>
      </w:pPr>
    </w:p>
    <w:p w14:paraId="21D6B2B6">
      <w:pPr>
        <w:spacing w:after="514" w:line="259" w:lineRule="auto"/>
        <w:ind w:left="0" w:firstLine="0"/>
        <w:jc w:val="left"/>
        <w:rPr>
          <w:rFonts w:hint="eastAsia"/>
        </w:rPr>
      </w:pPr>
      <w:r>
        <w:rPr>
          <w:rFonts w:hint="eastAsia"/>
        </w:rPr>
        <w:t>I have seen a child that could not speak, full of envy, and turn pale with anger at another that was suckled along with it."*</w:t>
      </w:r>
    </w:p>
    <w:p w14:paraId="39D23AF2">
      <w:pPr>
        <w:spacing w:after="514" w:line="259" w:lineRule="auto"/>
        <w:ind w:left="0" w:firstLine="0"/>
        <w:jc w:val="left"/>
        <w:rPr>
          <w:rFonts w:hint="eastAsia"/>
        </w:rPr>
      </w:pPr>
      <w:r>
        <w:rPr>
          <w:rFonts w:hint="eastAsia"/>
        </w:rPr>
        <w:t>我见过一个不会说话的孩子，充满了嫉妒，并因另一个与它一同被哺乳的孩子而气得面色发白。</w:t>
      </w:r>
    </w:p>
    <w:p w14:paraId="63FADE8B">
      <w:pPr>
        <w:spacing w:after="514" w:line="259" w:lineRule="auto"/>
        <w:ind w:left="0" w:firstLine="0"/>
        <w:jc w:val="left"/>
        <w:rPr>
          <w:rFonts w:hint="eastAsia"/>
        </w:rPr>
      </w:pPr>
    </w:p>
    <w:p w14:paraId="3C2BAC09">
      <w:pPr>
        <w:spacing w:after="514" w:line="259" w:lineRule="auto"/>
        <w:ind w:left="0" w:firstLine="0"/>
        <w:jc w:val="left"/>
        <w:rPr>
          <w:rFonts w:hint="eastAsia"/>
        </w:rPr>
      </w:pPr>
      <w:r>
        <w:rPr>
          <w:rFonts w:hint="eastAsia"/>
        </w:rPr>
        <w:t>We may add to these instances, the deceit and falsehood which are found in children, and illustrate the saying of the Psalmist: "The wicked are estranged from the womb; they go astray as soon as they are born, speaking lies."†</w:t>
      </w:r>
    </w:p>
    <w:p w14:paraId="7514BECE">
      <w:pPr>
        <w:spacing w:after="514" w:line="259" w:lineRule="auto"/>
        <w:ind w:left="0" w:firstLine="0"/>
        <w:jc w:val="left"/>
        <w:rPr>
          <w:rFonts w:hint="eastAsia"/>
        </w:rPr>
      </w:pPr>
      <w:r>
        <w:rPr>
          <w:rFonts w:hint="eastAsia"/>
        </w:rPr>
        <w:t>我们还可以加上这些例子，即在儿童中发现的欺骗和谎言，这说明了诗人的话：“恶人一出母胎，就与神疏远；一离母腹，便走错路，说谎话。”†</w:t>
      </w:r>
    </w:p>
    <w:p w14:paraId="6FD3EB43">
      <w:pPr>
        <w:spacing w:after="514" w:line="259" w:lineRule="auto"/>
        <w:ind w:left="0" w:firstLine="0"/>
        <w:jc w:val="left"/>
        <w:rPr>
          <w:rFonts w:hint="eastAsia"/>
        </w:rPr>
      </w:pPr>
    </w:p>
    <w:p w14:paraId="125D5AF1">
      <w:pPr>
        <w:spacing w:after="514" w:line="259" w:lineRule="auto"/>
        <w:ind w:left="0" w:firstLine="0"/>
        <w:jc w:val="left"/>
        <w:rPr>
          <w:rFonts w:hint="eastAsia"/>
        </w:rPr>
      </w:pPr>
      <w:r>
        <w:rPr>
          <w:rFonts w:hint="eastAsia"/>
        </w:rPr>
        <w:t>We are apt to look upon these things with a smile of indulgence, and to ascribe them to ignorance, or the absence of reason, rather than to depravity.</w:t>
      </w:r>
    </w:p>
    <w:p w14:paraId="38A5EC7E">
      <w:pPr>
        <w:spacing w:after="514" w:line="259" w:lineRule="auto"/>
        <w:ind w:left="0" w:firstLine="0"/>
        <w:jc w:val="left"/>
        <w:rPr>
          <w:rFonts w:hint="eastAsia"/>
        </w:rPr>
      </w:pPr>
      <w:r>
        <w:rPr>
          <w:rFonts w:hint="eastAsia"/>
        </w:rPr>
        <w:t>我们倾向于以宽容的微笑来看待这些事，并将其归因于无知，或缺乏理性，而非败坏。</w:t>
      </w:r>
    </w:p>
    <w:p w14:paraId="65A0B17D">
      <w:pPr>
        <w:spacing w:after="514" w:line="259" w:lineRule="auto"/>
        <w:ind w:left="0" w:firstLine="0"/>
        <w:jc w:val="left"/>
        <w:rPr>
          <w:rFonts w:hint="eastAsia"/>
        </w:rPr>
      </w:pPr>
    </w:p>
    <w:p w14:paraId="548F3AF5">
      <w:pPr>
        <w:spacing w:after="514" w:line="259" w:lineRule="auto"/>
        <w:ind w:left="0" w:firstLine="0"/>
        <w:jc w:val="left"/>
        <w:rPr>
          <w:rFonts w:hint="eastAsia"/>
        </w:rPr>
      </w:pPr>
      <w:r>
        <w:rPr>
          <w:rFonts w:hint="eastAsia"/>
        </w:rPr>
        <w:t>But, if they are in themselves at variance with the Divine law, to which man's nature was at first exactly conformed, a change must have taken place in his moral frame, or there would have been no disorder in it at any period of his life, no movement which was not in unison with the standard.</w:t>
      </w:r>
    </w:p>
    <w:p w14:paraId="57F7D8A7">
      <w:pPr>
        <w:spacing w:after="514" w:line="259" w:lineRule="auto"/>
        <w:ind w:left="0" w:firstLine="0"/>
        <w:jc w:val="left"/>
        <w:rPr>
          <w:rFonts w:hint="eastAsia"/>
        </w:rPr>
      </w:pPr>
      <w:r>
        <w:rPr>
          <w:rFonts w:hint="eastAsia"/>
        </w:rPr>
        <w:t>但是，如果它们本身与神的律法相悖，而人的本性最初是完全符合这律法的，那么他的道德框架必定发生了改变，否则在他生命的任何时期都不会有任何混乱，不会有任何与标准不一致的举动。</w:t>
      </w:r>
    </w:p>
    <w:p w14:paraId="60E12606">
      <w:pPr>
        <w:spacing w:after="514" w:line="259" w:lineRule="auto"/>
        <w:ind w:left="0" w:firstLine="0"/>
        <w:jc w:val="left"/>
        <w:rPr>
          <w:rFonts w:hint="eastAsia"/>
        </w:rPr>
      </w:pPr>
    </w:p>
    <w:p w14:paraId="5A160FFE">
      <w:pPr>
        <w:spacing w:after="514" w:line="259" w:lineRule="auto"/>
        <w:ind w:left="0" w:firstLine="0"/>
        <w:jc w:val="left"/>
        <w:rPr>
          <w:rFonts w:hint="eastAsia"/>
        </w:rPr>
      </w:pPr>
      <w:r>
        <w:rPr>
          <w:rFonts w:hint="eastAsia"/>
        </w:rPr>
        <w:t>Can we conceive any thing similar in the infant Redeemer; any signs of impatience, jealousy, and anger, even a passing emotion to disturb the calm of his mind?</w:t>
      </w:r>
    </w:p>
    <w:p w14:paraId="00DC12A6">
      <w:pPr>
        <w:spacing w:after="514" w:line="259" w:lineRule="auto"/>
        <w:ind w:left="0" w:firstLine="0"/>
        <w:jc w:val="left"/>
        <w:rPr>
          <w:rFonts w:hint="eastAsia"/>
        </w:rPr>
      </w:pPr>
      <w:r>
        <w:rPr>
          <w:rFonts w:hint="eastAsia"/>
        </w:rPr>
        <w:t>我们能想象在婴儿救赎主身上有任何类似的事吗？任何不耐烦、嫉妒和愤怒的迹象，甚至一丝扰乱祂心灵平静的短暂情绪？</w:t>
      </w:r>
    </w:p>
    <w:p w14:paraId="589BB2F7">
      <w:pPr>
        <w:spacing w:after="514" w:line="259" w:lineRule="auto"/>
        <w:ind w:left="0" w:firstLine="0"/>
        <w:jc w:val="left"/>
        <w:rPr>
          <w:rFonts w:hint="eastAsia"/>
        </w:rPr>
      </w:pPr>
    </w:p>
    <w:p w14:paraId="0A4A2FB2">
      <w:pPr>
        <w:spacing w:after="514" w:line="259" w:lineRule="auto"/>
        <w:ind w:left="0" w:firstLine="0"/>
        <w:jc w:val="left"/>
        <w:rPr>
          <w:rFonts w:hint="eastAsia"/>
        </w:rPr>
      </w:pPr>
      <w:r>
        <w:rPr>
          <w:rFonts w:hint="eastAsia"/>
        </w:rPr>
        <w:t>Let us think of Him, and learn what human nature would have been from the first moment of life, if it had retained its primitive innocence.</w:t>
      </w:r>
    </w:p>
    <w:p w14:paraId="4E61ABD2">
      <w:pPr>
        <w:spacing w:after="514" w:line="259" w:lineRule="auto"/>
        <w:ind w:left="0" w:firstLine="0"/>
        <w:jc w:val="left"/>
        <w:rPr>
          <w:rFonts w:hint="eastAsia"/>
        </w:rPr>
      </w:pPr>
      <w:r>
        <w:rPr>
          <w:rFonts w:hint="eastAsia"/>
        </w:rPr>
        <w:t>让我们默想祂，并学习如果人性保留了其最初的无罪，从生命的第一刻起会是怎样的。</w:t>
      </w:r>
    </w:p>
    <w:p w14:paraId="1D725951">
      <w:pPr>
        <w:spacing w:after="514" w:line="259" w:lineRule="auto"/>
        <w:ind w:left="0" w:firstLine="0"/>
        <w:jc w:val="left"/>
        <w:rPr>
          <w:rFonts w:hint="eastAsia"/>
        </w:rPr>
      </w:pPr>
    </w:p>
    <w:p w14:paraId="06BD788C">
      <w:pPr>
        <w:spacing w:after="514" w:line="259" w:lineRule="auto"/>
        <w:ind w:left="0" w:firstLine="0"/>
        <w:jc w:val="left"/>
        <w:rPr>
          <w:rFonts w:hint="eastAsia"/>
        </w:rPr>
      </w:pPr>
      <w:r>
        <w:rPr>
          <w:rFonts w:hint="eastAsia"/>
        </w:rPr>
        <w:t>The last proof which I shall produce of original sin is, the universal depravity of mankind, for which it is impossible to account in a satisfactory manner, unless we admit the depravity of their nature.</w:t>
      </w:r>
    </w:p>
    <w:p w14:paraId="7B0A49E3">
      <w:pPr>
        <w:spacing w:after="514" w:line="259" w:lineRule="auto"/>
        <w:ind w:left="0" w:firstLine="0"/>
        <w:jc w:val="left"/>
        <w:rPr>
          <w:rFonts w:hint="eastAsia"/>
        </w:rPr>
      </w:pPr>
      <w:r>
        <w:rPr>
          <w:rFonts w:hint="eastAsia"/>
        </w:rPr>
        <w:t>我将要提出的最后一个原罪的证据是，人类的普遍败坏，对此，除非我们承认他们本性的败坏，否则不可能有令人满意的解释。</w:t>
      </w:r>
    </w:p>
    <w:p w14:paraId="7B9C93DF">
      <w:pPr>
        <w:spacing w:after="514" w:line="259" w:lineRule="auto"/>
        <w:ind w:left="0" w:firstLine="0"/>
        <w:jc w:val="left"/>
        <w:rPr>
          <w:rFonts w:hint="eastAsia"/>
        </w:rPr>
      </w:pPr>
    </w:p>
    <w:p w14:paraId="654443AE">
      <w:pPr>
        <w:spacing w:after="514" w:line="259" w:lineRule="auto"/>
        <w:ind w:left="0" w:firstLine="0"/>
        <w:jc w:val="left"/>
        <w:rPr>
          <w:rFonts w:hint="eastAsia"/>
        </w:rPr>
      </w:pPr>
      <w:r>
        <w:rPr>
          <w:rFonts w:hint="eastAsia"/>
        </w:rPr>
        <w:t>If it is allowed, on all hands, that a tree is known by its fruit, and a man's disposition by his words and actions, this rule ought, in fairness, to be applied to the whole race; and, finding them all corrupt in practice, we are bound to conclude that they are corrupt in heart.</w:t>
      </w:r>
    </w:p>
    <w:p w14:paraId="0783A3AB">
      <w:pPr>
        <w:spacing w:after="514" w:line="259" w:lineRule="auto"/>
        <w:ind w:left="0" w:firstLine="0"/>
        <w:jc w:val="left"/>
        <w:rPr>
          <w:rFonts w:hint="eastAsia"/>
        </w:rPr>
      </w:pPr>
      <w:r>
        <w:rPr>
          <w:rFonts w:hint="eastAsia"/>
        </w:rPr>
        <w:t>如果众人都承认，凭果子可以认出树来，凭言行可以认出人的性情来，那么这个规则，出于公平，也应适用于全人类；既然发现他们在实践上都败坏了，我们就必须得出结论，他们在心里也是败坏的。</w:t>
      </w:r>
    </w:p>
    <w:p w14:paraId="0202D778">
      <w:pPr>
        <w:spacing w:after="514" w:line="259" w:lineRule="auto"/>
        <w:ind w:left="0" w:firstLine="0"/>
        <w:jc w:val="left"/>
        <w:rPr>
          <w:rFonts w:hint="eastAsia"/>
        </w:rPr>
      </w:pPr>
    </w:p>
    <w:p w14:paraId="1AF56F4A">
      <w:pPr>
        <w:spacing w:after="514" w:line="259" w:lineRule="auto"/>
        <w:ind w:left="0" w:firstLine="0"/>
        <w:jc w:val="left"/>
        <w:rPr>
          <w:rFonts w:hint="eastAsia"/>
        </w:rPr>
      </w:pPr>
      <w:r>
        <w:rPr>
          <w:rFonts w:hint="eastAsia"/>
        </w:rPr>
        <w:t>Besides the evidence afforded by our personal experience, and by history which supplies its defects, the testimony of Scripture, from which there is no appeal, is decisive.</w:t>
      </w:r>
    </w:p>
    <w:p w14:paraId="6A1F5289">
      <w:pPr>
        <w:spacing w:after="514" w:line="259" w:lineRule="auto"/>
        <w:ind w:left="0" w:firstLine="0"/>
        <w:jc w:val="left"/>
        <w:rPr>
          <w:rFonts w:hint="eastAsia"/>
        </w:rPr>
      </w:pPr>
      <w:r>
        <w:rPr>
          <w:rFonts w:hint="eastAsia"/>
        </w:rPr>
        <w:t>除了我们个人经验所提供的证据，以及历史所弥补的其缺陷之外，圣经的见证——无可上诉——是决定性的。</w:t>
      </w:r>
    </w:p>
    <w:p w14:paraId="4F3A5A9F">
      <w:pPr>
        <w:spacing w:after="514" w:line="259" w:lineRule="auto"/>
        <w:ind w:left="0" w:firstLine="0"/>
        <w:jc w:val="left"/>
        <w:rPr>
          <w:rFonts w:hint="eastAsia"/>
        </w:rPr>
      </w:pPr>
    </w:p>
    <w:p w14:paraId="0800FBF1">
      <w:pPr>
        <w:spacing w:after="514" w:line="259" w:lineRule="auto"/>
        <w:ind w:left="0" w:firstLine="0"/>
        <w:jc w:val="left"/>
        <w:rPr>
          <w:rFonts w:hint="eastAsia"/>
        </w:rPr>
      </w:pPr>
      <w:r>
        <w:rPr>
          <w:rFonts w:hint="eastAsia"/>
        </w:rPr>
        <w:t>In the first part of the Epistle to the Romans, Paul discusses the subject, and proves, by an induction of particulars, that Jews and Gentiles were both under sin.</w:t>
      </w:r>
    </w:p>
    <w:p w14:paraId="710B34CA">
      <w:pPr>
        <w:spacing w:after="514" w:line="259" w:lineRule="auto"/>
        <w:ind w:left="0" w:firstLine="0"/>
        <w:jc w:val="left"/>
        <w:rPr>
          <w:rFonts w:hint="eastAsia"/>
        </w:rPr>
      </w:pPr>
      <w:r>
        <w:rPr>
          <w:rFonts w:hint="eastAsia"/>
        </w:rPr>
        <w:t>在罗马书的第一部分，保罗讨论了这个主题，并通过归纳一系列的具体事例，证明犹太人和外邦人都在罪之下。</w:t>
      </w:r>
    </w:p>
    <w:p w14:paraId="1D54D9E9">
      <w:pPr>
        <w:spacing w:after="514" w:line="259" w:lineRule="auto"/>
        <w:ind w:left="0" w:firstLine="0"/>
        <w:jc w:val="left"/>
        <w:rPr>
          <w:rFonts w:hint="eastAsia"/>
        </w:rPr>
      </w:pPr>
    </w:p>
    <w:p w14:paraId="77270DAD">
      <w:pPr>
        <w:spacing w:after="514" w:line="259" w:lineRule="auto"/>
        <w:ind w:left="0" w:firstLine="0"/>
        <w:jc w:val="left"/>
        <w:rPr>
          <w:rFonts w:hint="eastAsia"/>
        </w:rPr>
      </w:pPr>
      <w:r>
        <w:rPr>
          <w:rFonts w:hint="eastAsia"/>
        </w:rPr>
        <w:t>The Gentiles had all fallen into idolatry; and not liking to retain God in their knowledge, were given up to a reprobate mind, and vile affections, in consequence of which they sunk into the lowest state of moral degradation.</w:t>
      </w:r>
    </w:p>
    <w:p w14:paraId="54813E76">
      <w:pPr>
        <w:spacing w:after="514" w:line="259" w:lineRule="auto"/>
        <w:ind w:left="0" w:firstLine="0"/>
        <w:jc w:val="left"/>
        <w:rPr>
          <w:rFonts w:hint="eastAsia"/>
        </w:rPr>
      </w:pPr>
      <w:r>
        <w:rPr>
          <w:rFonts w:hint="eastAsia"/>
        </w:rPr>
        <w:t>外邦人都已陷入偶像崇拜；并且因不愿存敬畏神的心，就被交给了败坏的心思和卑贱的情欲，结果他们就沉沦到道德堕落的最低状态。</w:t>
      </w:r>
    </w:p>
    <w:p w14:paraId="67952637">
      <w:pPr>
        <w:spacing w:after="514" w:line="259" w:lineRule="auto"/>
        <w:ind w:left="0" w:firstLine="0"/>
        <w:jc w:val="left"/>
        <w:rPr>
          <w:rFonts w:hint="eastAsia"/>
        </w:rPr>
      </w:pPr>
    </w:p>
    <w:p w14:paraId="2CBC9544">
      <w:pPr>
        <w:spacing w:after="514" w:line="259" w:lineRule="auto"/>
        <w:ind w:left="0" w:firstLine="0"/>
        <w:jc w:val="left"/>
        <w:rPr>
          <w:rFonts w:hint="eastAsia"/>
        </w:rPr>
      </w:pPr>
      <w:r>
        <w:rPr>
          <w:rFonts w:hint="eastAsia"/>
        </w:rPr>
        <w:t>No kind of sin can be conceived which was not practised among them; and their wisest men did not escape the contagion.</w:t>
      </w:r>
    </w:p>
    <w:p w14:paraId="4BAF1702">
      <w:pPr>
        <w:spacing w:after="514" w:line="259" w:lineRule="auto"/>
        <w:ind w:left="0" w:firstLine="0"/>
        <w:jc w:val="left"/>
        <w:rPr>
          <w:rFonts w:hint="eastAsia"/>
        </w:rPr>
      </w:pPr>
      <w:r>
        <w:rPr>
          <w:rFonts w:hint="eastAsia"/>
        </w:rPr>
        <w:t>没有一种罪是他们不曾犯过的；连他们最智慧的人也未能幸免于难。</w:t>
      </w:r>
    </w:p>
    <w:p w14:paraId="2B43FCD8">
      <w:pPr>
        <w:spacing w:after="514" w:line="259" w:lineRule="auto"/>
        <w:ind w:left="0" w:firstLine="0"/>
        <w:jc w:val="left"/>
        <w:rPr>
          <w:rFonts w:hint="eastAsia"/>
        </w:rPr>
      </w:pPr>
    </w:p>
    <w:p w14:paraId="7851DE05">
      <w:pPr>
        <w:spacing w:after="514" w:line="259" w:lineRule="auto"/>
        <w:ind w:left="0" w:firstLine="0"/>
        <w:jc w:val="left"/>
        <w:rPr>
          <w:rFonts w:hint="eastAsia"/>
        </w:rPr>
      </w:pPr>
      <w:r>
        <w:rPr>
          <w:rFonts w:hint="eastAsia"/>
        </w:rPr>
        <w:t>There was not one of them whose character would bear investigation.</w:t>
      </w:r>
    </w:p>
    <w:p w14:paraId="370B5818">
      <w:pPr>
        <w:spacing w:after="514" w:line="259" w:lineRule="auto"/>
        <w:ind w:left="0" w:firstLine="0"/>
        <w:jc w:val="left"/>
        <w:rPr>
          <w:rFonts w:hint="eastAsia"/>
        </w:rPr>
      </w:pPr>
      <w:r>
        <w:rPr>
          <w:rFonts w:hint="eastAsia"/>
        </w:rPr>
        <w:t>他们中没有一个人的品格能经得起审查。</w:t>
      </w:r>
    </w:p>
    <w:p w14:paraId="21EFCE03">
      <w:pPr>
        <w:spacing w:after="514" w:line="259" w:lineRule="auto"/>
        <w:ind w:left="0" w:firstLine="0"/>
        <w:jc w:val="left"/>
        <w:rPr>
          <w:rFonts w:hint="eastAsia"/>
        </w:rPr>
      </w:pPr>
    </w:p>
    <w:p w14:paraId="74C85E03">
      <w:pPr>
        <w:spacing w:after="514" w:line="259" w:lineRule="auto"/>
        <w:ind w:left="0" w:firstLine="0"/>
        <w:jc w:val="left"/>
        <w:rPr>
          <w:rFonts w:hint="eastAsia"/>
        </w:rPr>
      </w:pPr>
      <w:r>
        <w:rPr>
          <w:rFonts w:hint="eastAsia"/>
        </w:rPr>
        <w:t>Common readers are imposed upon by the extravagant praises bestowed upon certain individuals, but Paul has pronounced a sentence of reprobation upon their most renowned philosophers; and from what we know of them, it is not too much to say, that their virtue, which is admired when dead, if it were alive and displayed before our eyes, would excite our abhorrence.</w:t>
      </w:r>
    </w:p>
    <w:p w14:paraId="0C93CF59">
      <w:pPr>
        <w:spacing w:after="514" w:line="259" w:lineRule="auto"/>
        <w:ind w:left="0" w:firstLine="0"/>
        <w:jc w:val="left"/>
        <w:rPr>
          <w:rFonts w:hint="eastAsia"/>
        </w:rPr>
      </w:pPr>
      <w:r>
        <w:rPr>
          <w:rFonts w:hint="eastAsia"/>
        </w:rPr>
        <w:t>普通读者被对某些个人的夸张赞美所欺骗，但保罗已对他们最著名的哲学家宣判了定罪；并且从我们对他们的了解来看，可以说，他们的美德，死后受人钦佩，如果活着并展现在我们眼前，会引起我们的厌恶，这并非言过其实。</w:t>
      </w:r>
    </w:p>
    <w:p w14:paraId="2AAE97C9">
      <w:pPr>
        <w:spacing w:after="514" w:line="259" w:lineRule="auto"/>
        <w:ind w:left="0" w:firstLine="0"/>
        <w:jc w:val="left"/>
        <w:rPr>
          <w:rFonts w:hint="eastAsia"/>
        </w:rPr>
      </w:pPr>
    </w:p>
    <w:p w14:paraId="494324B2">
      <w:pPr>
        <w:spacing w:after="514" w:line="259" w:lineRule="auto"/>
        <w:ind w:left="0" w:firstLine="0"/>
        <w:jc w:val="left"/>
        <w:rPr>
          <w:rFonts w:hint="eastAsia"/>
        </w:rPr>
      </w:pPr>
      <w:r>
        <w:rPr>
          <w:rFonts w:hint="eastAsia"/>
        </w:rPr>
        <w:t>The depravity of the Gentiles may not excite surprise, because their religion, instead of restraining it, furnished a stimulus to the most abominable vices, in the example of their profligate gods.</w:t>
      </w:r>
    </w:p>
    <w:p w14:paraId="2A0D2C06">
      <w:pPr>
        <w:spacing w:after="514" w:line="259" w:lineRule="auto"/>
        <w:ind w:left="0" w:firstLine="0"/>
        <w:jc w:val="left"/>
        <w:rPr>
          <w:rFonts w:hint="eastAsia"/>
        </w:rPr>
      </w:pPr>
      <w:r>
        <w:rPr>
          <w:rFonts w:hint="eastAsia"/>
        </w:rPr>
        <w:t>外邦人的败坏可能不会令人惊讶，因为他们的宗教非但没有抑制它，反而以他们放荡的神祇的榜样，为最可憎的恶行提供了刺激。</w:t>
      </w:r>
    </w:p>
    <w:p w14:paraId="76764ADE">
      <w:pPr>
        <w:spacing w:after="514" w:line="259" w:lineRule="auto"/>
        <w:ind w:left="0" w:firstLine="0"/>
        <w:jc w:val="left"/>
        <w:rPr>
          <w:rFonts w:hint="eastAsia"/>
        </w:rPr>
      </w:pPr>
    </w:p>
    <w:p w14:paraId="794B178C">
      <w:pPr>
        <w:spacing w:after="514" w:line="259" w:lineRule="auto"/>
        <w:ind w:left="0" w:firstLine="0"/>
        <w:jc w:val="left"/>
        <w:rPr>
          <w:rFonts w:hint="eastAsia"/>
        </w:rPr>
      </w:pPr>
      <w:r>
        <w:rPr>
          <w:rFonts w:hint="eastAsia"/>
        </w:rPr>
        <w:t>Were the Jews better than they?</w:t>
      </w:r>
    </w:p>
    <w:p w14:paraId="0F095D11">
      <w:pPr>
        <w:spacing w:after="514" w:line="259" w:lineRule="auto"/>
        <w:ind w:left="0" w:firstLine="0"/>
        <w:jc w:val="left"/>
        <w:rPr>
          <w:rFonts w:hint="eastAsia"/>
        </w:rPr>
      </w:pPr>
      <w:r>
        <w:rPr>
          <w:rFonts w:hint="eastAsia"/>
        </w:rPr>
        <w:t>犹太人比他们好吗？</w:t>
      </w:r>
    </w:p>
    <w:p w14:paraId="4C6F3586">
      <w:pPr>
        <w:spacing w:after="514" w:line="259" w:lineRule="auto"/>
        <w:ind w:left="0" w:firstLine="0"/>
        <w:jc w:val="left"/>
        <w:rPr>
          <w:rFonts w:hint="eastAsia"/>
        </w:rPr>
      </w:pPr>
    </w:p>
    <w:p w14:paraId="77D61F7D">
      <w:pPr>
        <w:spacing w:after="514" w:line="259" w:lineRule="auto"/>
        <w:ind w:left="0" w:firstLine="0"/>
        <w:jc w:val="left"/>
        <w:rPr>
          <w:rFonts w:hint="eastAsia"/>
        </w:rPr>
      </w:pPr>
      <w:r>
        <w:rPr>
          <w:rFonts w:hint="eastAsia"/>
        </w:rPr>
        <w:t>They had a law published by God himself, and enforced by promises and threatenings; and prophets were sent to enjoin obedience, and to reprove their transgressions.</w:t>
      </w:r>
    </w:p>
    <w:p w14:paraId="1DB92EF2">
      <w:pPr>
        <w:spacing w:after="514" w:line="259" w:lineRule="auto"/>
        <w:ind w:left="0" w:firstLine="0"/>
        <w:jc w:val="left"/>
        <w:rPr>
          <w:rFonts w:hint="eastAsia"/>
        </w:rPr>
      </w:pPr>
      <w:r>
        <w:rPr>
          <w:rFonts w:hint="eastAsia"/>
        </w:rPr>
        <w:t>他们有一部由神亲自颁布，并以应许和威胁来强制执行的律法；并且有先知被差来吩咐顺服，并责备他们的过犯。</w:t>
      </w:r>
    </w:p>
    <w:p w14:paraId="49B85ECD">
      <w:pPr>
        <w:spacing w:after="514" w:line="259" w:lineRule="auto"/>
        <w:ind w:left="0" w:firstLine="0"/>
        <w:jc w:val="left"/>
        <w:rPr>
          <w:rFonts w:hint="eastAsia"/>
        </w:rPr>
      </w:pPr>
    </w:p>
    <w:p w14:paraId="3F9F25DC">
      <w:pPr>
        <w:spacing w:after="514" w:line="259" w:lineRule="auto"/>
        <w:ind w:left="0" w:firstLine="0"/>
        <w:jc w:val="left"/>
        <w:rPr>
          <w:rFonts w:hint="eastAsia"/>
        </w:rPr>
      </w:pPr>
      <w:r>
        <w:rPr>
          <w:rFonts w:hint="eastAsia"/>
        </w:rPr>
        <w:t>Yet the history of the Jews is a continued narrative of rebellion against the authority of heaven.</w:t>
      </w:r>
    </w:p>
    <w:p w14:paraId="69EB346D">
      <w:pPr>
        <w:spacing w:after="514" w:line="259" w:lineRule="auto"/>
        <w:ind w:left="0" w:firstLine="0"/>
        <w:jc w:val="left"/>
        <w:rPr>
          <w:rFonts w:hint="eastAsia"/>
        </w:rPr>
      </w:pPr>
      <w:r>
        <w:rPr>
          <w:rFonts w:hint="eastAsia"/>
        </w:rPr>
        <w:t>然而，犹太人的历史是一部不断反叛上天权威的叙事。</w:t>
      </w:r>
    </w:p>
    <w:p w14:paraId="206F2668">
      <w:pPr>
        <w:spacing w:after="514" w:line="259" w:lineRule="auto"/>
        <w:ind w:left="0" w:firstLine="0"/>
        <w:jc w:val="left"/>
        <w:rPr>
          <w:rFonts w:hint="eastAsia"/>
        </w:rPr>
      </w:pPr>
    </w:p>
    <w:p w14:paraId="6C5F03CE">
      <w:pPr>
        <w:spacing w:after="514" w:line="259" w:lineRule="auto"/>
        <w:ind w:left="0" w:firstLine="0"/>
        <w:jc w:val="left"/>
        <w:rPr>
          <w:rFonts w:hint="eastAsia"/>
        </w:rPr>
      </w:pPr>
      <w:r>
        <w:rPr>
          <w:rFonts w:hint="eastAsia"/>
        </w:rPr>
        <w:t>In the wilderness they provoked the Holy One of Israel; they revolted from his worship in their own land: blessed or chastised, they were still the same, a refractory and ungrateful people.</w:t>
      </w:r>
    </w:p>
    <w:p w14:paraId="65C88B7D">
      <w:pPr>
        <w:spacing w:after="514" w:line="259" w:lineRule="auto"/>
        <w:ind w:left="0" w:firstLine="0"/>
        <w:jc w:val="left"/>
        <w:rPr>
          <w:rFonts w:hint="eastAsia"/>
        </w:rPr>
      </w:pPr>
      <w:r>
        <w:rPr>
          <w:rFonts w:hint="eastAsia"/>
        </w:rPr>
        <w:t>在旷野，他们惹动了以色列的圣者；在他们自己的土地上，他们背弃了对祂的敬拜：无论是蒙福还是受罚，他们始终一样，是一群悖逆和忘恩负义的百姓。</w:t>
      </w:r>
    </w:p>
    <w:p w14:paraId="300EC414">
      <w:pPr>
        <w:spacing w:after="514" w:line="259" w:lineRule="auto"/>
        <w:ind w:left="0" w:firstLine="0"/>
        <w:jc w:val="left"/>
        <w:rPr>
          <w:rFonts w:hint="eastAsia"/>
        </w:rPr>
      </w:pPr>
    </w:p>
    <w:p w14:paraId="3222565C">
      <w:pPr>
        <w:spacing w:after="514" w:line="259" w:lineRule="auto"/>
        <w:ind w:left="0" w:firstLine="0"/>
        <w:jc w:val="left"/>
        <w:rPr>
          <w:rFonts w:hint="eastAsia"/>
        </w:rPr>
      </w:pPr>
      <w:r>
        <w:rPr>
          <w:rFonts w:hint="eastAsia"/>
        </w:rPr>
        <w:t>Every person knows how low was the state of religion and morality among them at the time of our Saviour's appearance.</w:t>
      </w:r>
    </w:p>
    <w:p w14:paraId="3C427F22">
      <w:pPr>
        <w:spacing w:after="514" w:line="259" w:lineRule="auto"/>
        <w:ind w:left="0" w:firstLine="0"/>
        <w:jc w:val="left"/>
        <w:rPr>
          <w:rFonts w:hint="eastAsia"/>
        </w:rPr>
      </w:pPr>
      <w:r>
        <w:rPr>
          <w:rFonts w:hint="eastAsia"/>
        </w:rPr>
        <w:t>每个人都知道，在我们的救主显现时，他们中间宗教和道德的状况是多么低下。</w:t>
      </w:r>
    </w:p>
    <w:p w14:paraId="559A7947">
      <w:pPr>
        <w:spacing w:after="514" w:line="259" w:lineRule="auto"/>
        <w:ind w:left="0" w:firstLine="0"/>
        <w:jc w:val="left"/>
        <w:rPr>
          <w:rFonts w:hint="eastAsia"/>
        </w:rPr>
      </w:pPr>
    </w:p>
    <w:p w14:paraId="73F98634">
      <w:pPr>
        <w:spacing w:after="514" w:line="259" w:lineRule="auto"/>
        <w:ind w:left="0" w:firstLine="0"/>
        <w:jc w:val="left"/>
        <w:rPr>
          <w:rFonts w:hint="eastAsia"/>
        </w:rPr>
      </w:pPr>
      <w:r>
        <w:rPr>
          <w:rFonts w:hint="eastAsia"/>
        </w:rPr>
        <w:t>A review of the history of the world in various nations and ages would confirm the doctrine of Scripture concerning the entrance of sin, and the depravity of our species; and Christendom, with all its advantages, would furnish as ample proof as the other regions of the earth.</w:t>
      </w:r>
    </w:p>
    <w:p w14:paraId="78572EBA">
      <w:pPr>
        <w:spacing w:after="514" w:line="259" w:lineRule="auto"/>
        <w:ind w:left="0" w:firstLine="0"/>
        <w:jc w:val="left"/>
        <w:rPr>
          <w:rFonts w:hint="eastAsia"/>
        </w:rPr>
      </w:pPr>
      <w:r>
        <w:rPr>
          <w:rFonts w:hint="eastAsia"/>
        </w:rPr>
        <w:t>回顾不同国家和时代的世界历史，将会证实圣经关于罪的进入和我们物种败坏的教义；而基督教世界，尽管有其所有的优势，也会提供与地球上其他地区同样充足的证据。</w:t>
      </w:r>
    </w:p>
    <w:p w14:paraId="79A42ADC">
      <w:pPr>
        <w:spacing w:after="514" w:line="259" w:lineRule="auto"/>
        <w:ind w:left="0" w:firstLine="0"/>
        <w:jc w:val="left"/>
        <w:rPr>
          <w:rFonts w:hint="eastAsia"/>
        </w:rPr>
      </w:pPr>
    </w:p>
    <w:p w14:paraId="6B7CFBD7">
      <w:pPr>
        <w:spacing w:after="514" w:line="259" w:lineRule="auto"/>
        <w:ind w:left="0" w:firstLine="0"/>
        <w:jc w:val="left"/>
        <w:rPr>
          <w:rFonts w:hint="eastAsia"/>
        </w:rPr>
      </w:pPr>
      <w:r>
        <w:rPr>
          <w:rFonts w:hint="eastAsia"/>
        </w:rPr>
        <w:t>Sin, although there subjected to some restraints, appears with great power, and in many an odious form, and men every where exhibit the same general character.</w:t>
      </w:r>
    </w:p>
    <w:p w14:paraId="1B6D0F03">
      <w:pPr>
        <w:spacing w:after="514" w:line="259" w:lineRule="auto"/>
        <w:ind w:left="0" w:firstLine="0"/>
        <w:jc w:val="left"/>
        <w:rPr>
          <w:rFonts w:hint="eastAsia"/>
        </w:rPr>
      </w:pPr>
      <w:r>
        <w:rPr>
          <w:rFonts w:hint="eastAsia"/>
        </w:rPr>
        <w:t>罪，虽然在那里受到一些约束，却以极大的力量，并以许多可憎的形式出现，并且各地的人都表现出相同的普遍特征。</w:t>
      </w:r>
    </w:p>
    <w:p w14:paraId="34D4558F">
      <w:pPr>
        <w:spacing w:after="514" w:line="259" w:lineRule="auto"/>
        <w:ind w:left="0" w:firstLine="0"/>
        <w:jc w:val="left"/>
        <w:rPr>
          <w:rFonts w:hint="eastAsia"/>
        </w:rPr>
      </w:pPr>
    </w:p>
    <w:p w14:paraId="5C43ACC4">
      <w:pPr>
        <w:spacing w:after="514" w:line="259" w:lineRule="auto"/>
        <w:ind w:left="0" w:firstLine="0"/>
        <w:jc w:val="left"/>
        <w:rPr>
          <w:rFonts w:hint="eastAsia"/>
        </w:rPr>
      </w:pPr>
      <w:r>
        <w:rPr>
          <w:rFonts w:hint="eastAsia"/>
        </w:rPr>
        <w:t>There is no way of accounting for this state of things, but upon the hypothesis, that man is in a fallen state, and has lost the image of his Maker.</w:t>
      </w:r>
    </w:p>
    <w:p w14:paraId="78102ABB">
      <w:pPr>
        <w:spacing w:after="514" w:line="259" w:lineRule="auto"/>
        <w:ind w:left="0" w:firstLine="0"/>
        <w:jc w:val="left"/>
        <w:rPr>
          <w:rFonts w:hint="eastAsia"/>
        </w:rPr>
      </w:pPr>
      <w:r>
        <w:rPr>
          <w:rFonts w:hint="eastAsia"/>
        </w:rPr>
        <w:t>要解释这种状况，唯一的办法就是假设人处于一种堕落的状态，并已失去了他造物主的形象。</w:t>
      </w:r>
    </w:p>
    <w:p w14:paraId="7238EB61">
      <w:pPr>
        <w:spacing w:after="514" w:line="259" w:lineRule="auto"/>
        <w:ind w:left="0" w:firstLine="0"/>
        <w:jc w:val="left"/>
        <w:rPr>
          <w:rFonts w:hint="eastAsia"/>
        </w:rPr>
      </w:pPr>
    </w:p>
    <w:p w14:paraId="6EA48700">
      <w:pPr>
        <w:spacing w:after="514" w:line="259" w:lineRule="auto"/>
        <w:ind w:left="0" w:firstLine="0"/>
        <w:jc w:val="left"/>
        <w:rPr>
          <w:rFonts w:hint="eastAsia"/>
        </w:rPr>
      </w:pPr>
      <w:r>
        <w:rPr>
          <w:rFonts w:hint="eastAsia"/>
        </w:rPr>
        <w:t>Accidental differences among men, such as the colour of the skin, and the formation of the features, may be explained by local and occasional causes; but the shape of the body, the organs of sense with which it is furnished, the contrivances for receiving and digesting food, and the other operations by which life is sustained, and which are found to prevail throughout the varieties of the species, we consider as effects of a general and permanent law.</w:t>
      </w:r>
    </w:p>
    <w:p w14:paraId="7BD0FDCB">
      <w:pPr>
        <w:spacing w:after="514" w:line="259" w:lineRule="auto"/>
        <w:ind w:left="0" w:firstLine="0"/>
        <w:jc w:val="left"/>
        <w:rPr>
          <w:rFonts w:hint="eastAsia"/>
        </w:rPr>
      </w:pPr>
      <w:r>
        <w:rPr>
          <w:rFonts w:hint="eastAsia"/>
        </w:rPr>
        <w:t>人与人之间偶然的差异，如肤色、五官的形成，可以用地方性和偶然性的原因来解释；但身体的形状、它所具备的感觉器官、接收和消化食物的构造、以及维持生命的其他运作，这些在物种的各种变异中普遍存在，我们认为是普遍而永久的法则的结果。</w:t>
      </w:r>
    </w:p>
    <w:p w14:paraId="37EE11FF">
      <w:pPr>
        <w:spacing w:after="514" w:line="259" w:lineRule="auto"/>
        <w:ind w:left="0" w:firstLine="0"/>
        <w:jc w:val="left"/>
        <w:rPr>
          <w:rFonts w:hint="eastAsia"/>
        </w:rPr>
      </w:pPr>
    </w:p>
    <w:p w14:paraId="5B46B462">
      <w:pPr>
        <w:spacing w:after="514" w:line="259" w:lineRule="auto"/>
        <w:ind w:left="0" w:firstLine="0"/>
        <w:jc w:val="left"/>
        <w:rPr>
          <w:rFonts w:hint="eastAsia"/>
        </w:rPr>
      </w:pPr>
      <w:r>
        <w:rPr>
          <w:rFonts w:hint="eastAsia"/>
        </w:rPr>
        <w:t>If we reason in the same manner concerning universal depravity, we must come to the conclusion, that there is something radically wrong in human nature, some inherent principle which gives rise to this uniformity, for which external and adventitious circumstances are not sufficient to account.</w:t>
      </w:r>
    </w:p>
    <w:p w14:paraId="708E4E2D">
      <w:pPr>
        <w:spacing w:after="514" w:line="259" w:lineRule="auto"/>
        <w:ind w:left="0" w:firstLine="0"/>
        <w:jc w:val="left"/>
        <w:rPr>
          <w:rFonts w:hint="eastAsia"/>
        </w:rPr>
      </w:pPr>
      <w:r>
        <w:rPr>
          <w:rFonts w:hint="eastAsia"/>
        </w:rPr>
        <w:t>如果我们以同样的方式来推理普遍的败坏，我们必须得出结论，人性中存在着某种根本性的错误，某种固有的原则，导致了这种一致性，而外在和偶然的环境不足以解释这一点。</w:t>
      </w:r>
    </w:p>
    <w:p w14:paraId="385FB324">
      <w:pPr>
        <w:spacing w:after="514" w:line="259" w:lineRule="auto"/>
        <w:ind w:left="0" w:firstLine="0"/>
        <w:jc w:val="left"/>
        <w:rPr>
          <w:rFonts w:hint="eastAsia"/>
        </w:rPr>
      </w:pPr>
    </w:p>
    <w:p w14:paraId="1C75160D">
      <w:pPr>
        <w:spacing w:after="514" w:line="259" w:lineRule="auto"/>
        <w:ind w:left="0" w:firstLine="0"/>
        <w:jc w:val="left"/>
        <w:rPr>
          <w:rFonts w:hint="eastAsia"/>
        </w:rPr>
      </w:pPr>
      <w:r>
        <w:rPr>
          <w:rFonts w:hint="eastAsia"/>
        </w:rPr>
        <w:t>As, in physical science, we discover the properties of matter in general, and the distinguishing properties of particular substances by experiment, so the moral quality of human nature is ascertained by our own observations, and that of others transmitted to us in authentic channels.</w:t>
      </w:r>
    </w:p>
    <w:p w14:paraId="44A2B8CD">
      <w:pPr>
        <w:spacing w:after="514" w:line="259" w:lineRule="auto"/>
        <w:ind w:left="0" w:firstLine="0"/>
        <w:jc w:val="left"/>
        <w:rPr>
          <w:rFonts w:hint="eastAsia"/>
        </w:rPr>
      </w:pPr>
      <w:r>
        <w:rPr>
          <w:rFonts w:hint="eastAsia"/>
        </w:rPr>
        <w:t>正如在物理科学中，我们通过实验发现物质的一般性质，以及特定物质的特有性质一样，人性的道德品质，是通过我们自己的观察，以及通过可靠渠道传递给我们的他人的观察来确定的。</w:t>
      </w:r>
    </w:p>
    <w:p w14:paraId="40F16106">
      <w:pPr>
        <w:spacing w:after="514" w:line="259" w:lineRule="auto"/>
        <w:ind w:left="0" w:firstLine="0"/>
        <w:jc w:val="left"/>
        <w:rPr>
          <w:rFonts w:hint="eastAsia"/>
        </w:rPr>
      </w:pPr>
    </w:p>
    <w:p w14:paraId="31062BCC">
      <w:pPr>
        <w:spacing w:after="514" w:line="259" w:lineRule="auto"/>
        <w:ind w:left="0" w:firstLine="0"/>
        <w:jc w:val="left"/>
        <w:rPr>
          <w:rFonts w:hint="eastAsia"/>
        </w:rPr>
      </w:pPr>
      <w:r>
        <w:rPr>
          <w:rFonts w:hint="eastAsia"/>
        </w:rPr>
        <w:t>Whence is it that depravity exists in all the individuals of a particular age, and has existed in all past generations?</w:t>
      </w:r>
    </w:p>
    <w:p w14:paraId="4646E493">
      <w:pPr>
        <w:spacing w:after="514" w:line="259" w:lineRule="auto"/>
        <w:ind w:left="0" w:firstLine="0"/>
        <w:jc w:val="left"/>
        <w:rPr>
          <w:rFonts w:hint="eastAsia"/>
        </w:rPr>
      </w:pPr>
      <w:r>
        <w:rPr>
          <w:rFonts w:hint="eastAsia"/>
        </w:rPr>
        <w:t>为何在某个特定时代的所有个体中都存在败坏，并且在所有过去的世代中也都存在？</w:t>
      </w:r>
    </w:p>
    <w:p w14:paraId="6A92621D">
      <w:pPr>
        <w:spacing w:after="514" w:line="259" w:lineRule="auto"/>
        <w:ind w:left="0" w:firstLine="0"/>
        <w:jc w:val="left"/>
        <w:rPr>
          <w:rFonts w:hint="eastAsia"/>
        </w:rPr>
      </w:pPr>
    </w:p>
    <w:p w14:paraId="74BDFD12">
      <w:pPr>
        <w:spacing w:after="514" w:line="259" w:lineRule="auto"/>
        <w:ind w:left="0" w:firstLine="0"/>
        <w:jc w:val="left"/>
        <w:rPr>
          <w:rFonts w:hint="eastAsia"/>
        </w:rPr>
      </w:pPr>
      <w:r>
        <w:rPr>
          <w:rFonts w:hint="eastAsia"/>
        </w:rPr>
        <w:t>Some endeavour to explain this fact by the influence of bad example, by which they must mean, that men, although capable of virtue, and born with good dispositions, are led astray by seeing others walking in the paths of vice.</w:t>
      </w:r>
    </w:p>
    <w:p w14:paraId="731DCA42">
      <w:pPr>
        <w:spacing w:after="514" w:line="259" w:lineRule="auto"/>
        <w:ind w:left="0" w:firstLine="0"/>
        <w:jc w:val="left"/>
        <w:rPr>
          <w:rFonts w:hint="eastAsia"/>
        </w:rPr>
      </w:pPr>
      <w:r>
        <w:rPr>
          <w:rFonts w:hint="eastAsia"/>
        </w:rPr>
        <w:t>一些人试图用坏榜样的影响来解释这个事实，他们必定是指，人虽然有能力行善，并生来就有好的性情，却因看到别人走在邪恶的道路上而误入歧途。</w:t>
      </w:r>
    </w:p>
    <w:p w14:paraId="2C46E576">
      <w:pPr>
        <w:spacing w:after="514" w:line="259" w:lineRule="auto"/>
        <w:ind w:left="0" w:firstLine="0"/>
        <w:jc w:val="left"/>
        <w:rPr>
          <w:rFonts w:hint="eastAsia"/>
        </w:rPr>
      </w:pPr>
    </w:p>
    <w:p w14:paraId="7CCF724A">
      <w:pPr>
        <w:spacing w:after="514" w:line="259" w:lineRule="auto"/>
        <w:ind w:left="0" w:firstLine="0"/>
        <w:jc w:val="left"/>
        <w:rPr>
          <w:rFonts w:hint="eastAsia"/>
        </w:rPr>
      </w:pPr>
      <w:r>
        <w:rPr>
          <w:rFonts w:hint="eastAsia"/>
        </w:rPr>
        <w:t>Now, in order to be consistent, as they cannot deny that depravity is very general, they must admit that bad example is general.</w:t>
      </w:r>
    </w:p>
    <w:p w14:paraId="7B10E0E5">
      <w:pPr>
        <w:spacing w:after="514" w:line="259" w:lineRule="auto"/>
        <w:ind w:left="0" w:firstLine="0"/>
        <w:jc w:val="left"/>
        <w:rPr>
          <w:rFonts w:hint="eastAsia"/>
        </w:rPr>
      </w:pPr>
      <w:r>
        <w:rPr>
          <w:rFonts w:hint="eastAsia"/>
        </w:rPr>
        <w:t>现在，为了保持一致，既然他们不能否认败坏是普遍的，他们就必须承认坏榜样是普遍的。</w:t>
      </w:r>
    </w:p>
    <w:p w14:paraId="574AE9D3">
      <w:pPr>
        <w:spacing w:after="514" w:line="259" w:lineRule="auto"/>
        <w:ind w:left="0" w:firstLine="0"/>
        <w:jc w:val="left"/>
        <w:rPr>
          <w:rFonts w:hint="eastAsia"/>
        </w:rPr>
      </w:pPr>
    </w:p>
    <w:p w14:paraId="31DA2BCD">
      <w:pPr>
        <w:spacing w:after="514" w:line="259" w:lineRule="auto"/>
        <w:ind w:left="0" w:firstLine="0"/>
        <w:jc w:val="left"/>
        <w:rPr>
          <w:rFonts w:hint="eastAsia"/>
        </w:rPr>
      </w:pPr>
      <w:r>
        <w:rPr>
          <w:rFonts w:hint="eastAsia"/>
        </w:rPr>
        <w:t>The cause must be commensurate with the effect.</w:t>
      </w:r>
    </w:p>
    <w:p w14:paraId="21555DA8">
      <w:pPr>
        <w:spacing w:after="514" w:line="259" w:lineRule="auto"/>
        <w:ind w:left="0" w:firstLine="0"/>
        <w:jc w:val="left"/>
        <w:rPr>
          <w:rFonts w:hint="eastAsia"/>
        </w:rPr>
      </w:pPr>
      <w:r>
        <w:rPr>
          <w:rFonts w:hint="eastAsia"/>
        </w:rPr>
        <w:t>原因必须与结果相称。</w:t>
      </w:r>
    </w:p>
    <w:p w14:paraId="3329647B">
      <w:pPr>
        <w:spacing w:after="514" w:line="259" w:lineRule="auto"/>
        <w:ind w:left="0" w:firstLine="0"/>
        <w:jc w:val="left"/>
        <w:rPr>
          <w:rFonts w:hint="eastAsia"/>
        </w:rPr>
      </w:pPr>
    </w:p>
    <w:p w14:paraId="11EA660B">
      <w:pPr>
        <w:spacing w:after="514" w:line="259" w:lineRule="auto"/>
        <w:ind w:left="0" w:firstLine="0"/>
        <w:jc w:val="left"/>
        <w:rPr>
          <w:rFonts w:hint="eastAsia"/>
        </w:rPr>
      </w:pPr>
      <w:r>
        <w:rPr>
          <w:rFonts w:hint="eastAsia"/>
        </w:rPr>
        <w:t>If it were only here and there that bad example is exhibited, it would be only here and there that corruption would be diffused.</w:t>
      </w:r>
    </w:p>
    <w:p w14:paraId="4AF327AD">
      <w:pPr>
        <w:spacing w:after="514" w:line="259" w:lineRule="auto"/>
        <w:ind w:left="0" w:firstLine="0"/>
        <w:jc w:val="left"/>
        <w:rPr>
          <w:rFonts w:hint="eastAsia"/>
        </w:rPr>
      </w:pPr>
      <w:r>
        <w:rPr>
          <w:rFonts w:hint="eastAsia"/>
        </w:rPr>
        <w:t>如果只是偶尔有坏榜样出现，那么败坏也只会偶尔地扩散。</w:t>
      </w:r>
    </w:p>
    <w:p w14:paraId="56CD2DAB">
      <w:pPr>
        <w:spacing w:after="514" w:line="259" w:lineRule="auto"/>
        <w:ind w:left="0" w:firstLine="0"/>
        <w:jc w:val="left"/>
        <w:rPr>
          <w:rFonts w:hint="eastAsia"/>
        </w:rPr>
      </w:pPr>
    </w:p>
    <w:p w14:paraId="4B36947D">
      <w:pPr>
        <w:spacing w:after="514" w:line="259" w:lineRule="auto"/>
        <w:ind w:left="0" w:firstLine="0"/>
        <w:jc w:val="left"/>
        <w:rPr>
          <w:rFonts w:hint="eastAsia"/>
        </w:rPr>
      </w:pPr>
      <w:r>
        <w:rPr>
          <w:rFonts w:hint="eastAsia"/>
        </w:rPr>
        <w:t>It follows, therefore, that there has been bad example in all ages and nations, in all provinces, cities, villages, and families.</w:t>
      </w:r>
    </w:p>
    <w:p w14:paraId="42417F11">
      <w:pPr>
        <w:spacing w:after="514" w:line="259" w:lineRule="auto"/>
        <w:ind w:left="0" w:firstLine="0"/>
        <w:jc w:val="left"/>
        <w:rPr>
          <w:rFonts w:hint="eastAsia"/>
        </w:rPr>
      </w:pPr>
      <w:r>
        <w:rPr>
          <w:rFonts w:hint="eastAsia"/>
        </w:rPr>
        <w:t>因此，可以推断，在所有时代和国家，所有省份、城市、村庄和家庭中，都存在坏榜样。</w:t>
      </w:r>
    </w:p>
    <w:p w14:paraId="7130150F">
      <w:pPr>
        <w:spacing w:after="514" w:line="259" w:lineRule="auto"/>
        <w:ind w:left="0" w:firstLine="0"/>
        <w:jc w:val="left"/>
        <w:rPr>
          <w:rFonts w:hint="eastAsia"/>
        </w:rPr>
      </w:pPr>
    </w:p>
    <w:p w14:paraId="61CBF619">
      <w:pPr>
        <w:spacing w:after="514" w:line="259" w:lineRule="auto"/>
        <w:ind w:left="0" w:firstLine="0"/>
        <w:jc w:val="left"/>
        <w:rPr>
          <w:rFonts w:hint="eastAsia"/>
        </w:rPr>
      </w:pPr>
      <w:r>
        <w:rPr>
          <w:rFonts w:hint="eastAsia"/>
        </w:rPr>
        <w:t>Hence it appears, that this is a preposterous attempt to account for a thing by itself.</w:t>
      </w:r>
    </w:p>
    <w:p w14:paraId="4CB742E6">
      <w:pPr>
        <w:spacing w:after="514" w:line="259" w:lineRule="auto"/>
        <w:ind w:left="0" w:firstLine="0"/>
        <w:jc w:val="left"/>
        <w:rPr>
          <w:rFonts w:hint="eastAsia"/>
        </w:rPr>
      </w:pPr>
      <w:r>
        <w:rPr>
          <w:rFonts w:hint="eastAsia"/>
        </w:rPr>
        <w:t>因此看来，这是用一件事物本身来解释这件事物的荒谬企图。</w:t>
      </w:r>
    </w:p>
    <w:p w14:paraId="42C3AEB1">
      <w:pPr>
        <w:spacing w:after="514" w:line="259" w:lineRule="auto"/>
        <w:ind w:left="0" w:firstLine="0"/>
        <w:jc w:val="left"/>
        <w:rPr>
          <w:rFonts w:hint="eastAsia"/>
        </w:rPr>
      </w:pPr>
    </w:p>
    <w:p w14:paraId="139C8C4E">
      <w:pPr>
        <w:spacing w:after="514" w:line="259" w:lineRule="auto"/>
        <w:ind w:left="0" w:firstLine="0"/>
        <w:jc w:val="left"/>
        <w:rPr>
          <w:rFonts w:hint="eastAsia"/>
        </w:rPr>
      </w:pPr>
      <w:r>
        <w:rPr>
          <w:rFonts w:hint="eastAsia"/>
        </w:rPr>
        <w:t>We ask, How it comes to pass that men are so generally corrupt?</w:t>
      </w:r>
    </w:p>
    <w:p w14:paraId="49DE86AB">
      <w:pPr>
        <w:spacing w:after="514" w:line="259" w:lineRule="auto"/>
        <w:ind w:left="0" w:firstLine="0"/>
        <w:jc w:val="left"/>
        <w:rPr>
          <w:rFonts w:hint="eastAsia"/>
        </w:rPr>
      </w:pPr>
      <w:r>
        <w:rPr>
          <w:rFonts w:hint="eastAsia"/>
        </w:rPr>
        <w:t>我们问，人为何如此普遍地败坏？</w:t>
      </w:r>
    </w:p>
    <w:p w14:paraId="4A9106C1">
      <w:pPr>
        <w:spacing w:after="514" w:line="259" w:lineRule="auto"/>
        <w:ind w:left="0" w:firstLine="0"/>
        <w:jc w:val="left"/>
        <w:rPr>
          <w:rFonts w:hint="eastAsia"/>
        </w:rPr>
      </w:pPr>
    </w:p>
    <w:p w14:paraId="4A93C537">
      <w:pPr>
        <w:spacing w:after="514" w:line="259" w:lineRule="auto"/>
        <w:ind w:left="0" w:firstLine="0"/>
        <w:jc w:val="left"/>
        <w:rPr>
          <w:rFonts w:hint="eastAsia"/>
        </w:rPr>
      </w:pPr>
      <w:r>
        <w:rPr>
          <w:rFonts w:hint="eastAsia"/>
        </w:rPr>
        <w:t>and our opponents answer It is because their conduct is generally wicked.</w:t>
      </w:r>
    </w:p>
    <w:p w14:paraId="27BBA8B0">
      <w:pPr>
        <w:spacing w:after="514" w:line="259" w:lineRule="auto"/>
        <w:ind w:left="0" w:firstLine="0"/>
        <w:jc w:val="left"/>
        <w:rPr>
          <w:rFonts w:hint="eastAsia"/>
        </w:rPr>
      </w:pPr>
      <w:r>
        <w:rPr>
          <w:rFonts w:hint="eastAsia"/>
        </w:rPr>
        <w:t>而我们的对手回答说，这是因为他们的行为普遍邪恶。</w:t>
      </w:r>
    </w:p>
    <w:p w14:paraId="1DDD4F49">
      <w:pPr>
        <w:spacing w:after="514" w:line="259" w:lineRule="auto"/>
        <w:ind w:left="0" w:firstLine="0"/>
        <w:jc w:val="left"/>
        <w:rPr>
          <w:rFonts w:hint="eastAsia"/>
        </w:rPr>
      </w:pPr>
    </w:p>
    <w:p w14:paraId="20E67499">
      <w:pPr>
        <w:spacing w:after="514" w:line="259" w:lineRule="auto"/>
        <w:ind w:left="0" w:firstLine="0"/>
        <w:jc w:val="left"/>
        <w:rPr>
          <w:rFonts w:hint="eastAsia"/>
        </w:rPr>
      </w:pPr>
      <w:r>
        <w:rPr>
          <w:rFonts w:hint="eastAsia"/>
        </w:rPr>
        <w:t>But this is the very fact about which we are inquiring.</w:t>
      </w:r>
    </w:p>
    <w:p w14:paraId="699D8C5D">
      <w:pPr>
        <w:spacing w:after="514" w:line="259" w:lineRule="auto"/>
        <w:ind w:left="0" w:firstLine="0"/>
        <w:jc w:val="left"/>
        <w:rPr>
          <w:rFonts w:hint="eastAsia"/>
        </w:rPr>
      </w:pPr>
      <w:r>
        <w:rPr>
          <w:rFonts w:hint="eastAsia"/>
        </w:rPr>
        <w:t>但这正是我们正在探究的事实。</w:t>
      </w:r>
    </w:p>
    <w:p w14:paraId="33C4653C">
      <w:pPr>
        <w:spacing w:after="514" w:line="259" w:lineRule="auto"/>
        <w:ind w:left="0" w:firstLine="0"/>
        <w:jc w:val="left"/>
        <w:rPr>
          <w:rFonts w:hint="eastAsia"/>
        </w:rPr>
      </w:pPr>
    </w:p>
    <w:p w14:paraId="22454D4D">
      <w:pPr>
        <w:spacing w:after="514" w:line="259" w:lineRule="auto"/>
        <w:ind w:left="0" w:firstLine="0"/>
        <w:jc w:val="left"/>
        <w:rPr>
          <w:rFonts w:hint="eastAsia"/>
        </w:rPr>
      </w:pPr>
      <w:r>
        <w:rPr>
          <w:rFonts w:hint="eastAsia"/>
        </w:rPr>
        <w:t>We say to them, Explain it to us, and they refer us to the fact itself.</w:t>
      </w:r>
    </w:p>
    <w:p w14:paraId="46751507">
      <w:pPr>
        <w:spacing w:after="514" w:line="259" w:lineRule="auto"/>
        <w:ind w:left="0" w:firstLine="0"/>
        <w:jc w:val="left"/>
        <w:rPr>
          <w:rFonts w:hint="eastAsia"/>
        </w:rPr>
      </w:pPr>
      <w:r>
        <w:rPr>
          <w:rFonts w:hint="eastAsia"/>
        </w:rPr>
        <w:t>我们对他们说，请向我们解释，他们却把我们引向事实本身。</w:t>
      </w:r>
    </w:p>
    <w:p w14:paraId="30478F76">
      <w:pPr>
        <w:spacing w:after="514" w:line="259" w:lineRule="auto"/>
        <w:ind w:left="0" w:firstLine="0"/>
        <w:jc w:val="left"/>
        <w:rPr>
          <w:rFonts w:hint="eastAsia"/>
        </w:rPr>
      </w:pPr>
    </w:p>
    <w:p w14:paraId="3734B6E0">
      <w:pPr>
        <w:spacing w:after="514" w:line="259" w:lineRule="auto"/>
        <w:ind w:left="0" w:firstLine="0"/>
        <w:jc w:val="left"/>
        <w:rPr>
          <w:rFonts w:hint="eastAsia"/>
        </w:rPr>
      </w:pPr>
      <w:r>
        <w:rPr>
          <w:rFonts w:hint="eastAsia"/>
        </w:rPr>
        <w:t>If human nature is not depraved, what is the cause that men, every where and at all times, exhibit bad example?</w:t>
      </w:r>
    </w:p>
    <w:p w14:paraId="0CACB575">
      <w:pPr>
        <w:spacing w:after="514" w:line="259" w:lineRule="auto"/>
        <w:ind w:left="0" w:firstLine="0"/>
        <w:jc w:val="left"/>
        <w:rPr>
          <w:rFonts w:hint="eastAsia"/>
        </w:rPr>
      </w:pPr>
      <w:r>
        <w:rPr>
          <w:rFonts w:hint="eastAsia"/>
        </w:rPr>
        <w:t>如果人性并非败坏的，那么在任何地方、任何时候，人都表现出坏榜样的原因是什么？</w:t>
      </w:r>
    </w:p>
    <w:p w14:paraId="378B527E">
      <w:pPr>
        <w:spacing w:after="514" w:line="259" w:lineRule="auto"/>
        <w:ind w:left="0" w:firstLine="0"/>
        <w:jc w:val="left"/>
        <w:rPr>
          <w:rFonts w:hint="eastAsia"/>
        </w:rPr>
      </w:pPr>
    </w:p>
    <w:p w14:paraId="44BC56C0">
      <w:pPr>
        <w:spacing w:after="514" w:line="259" w:lineRule="auto"/>
        <w:ind w:left="0" w:firstLine="0"/>
        <w:jc w:val="left"/>
        <w:rPr>
          <w:rFonts w:hint="eastAsia"/>
        </w:rPr>
      </w:pPr>
      <w:r>
        <w:rPr>
          <w:rFonts w:hint="eastAsia"/>
        </w:rPr>
        <w:t>If they are not wicked in heart, why are they wicked in practice?</w:t>
      </w:r>
    </w:p>
    <w:p w14:paraId="2B1FECD8">
      <w:pPr>
        <w:spacing w:after="514" w:line="259" w:lineRule="auto"/>
        <w:ind w:left="0" w:firstLine="0"/>
        <w:jc w:val="left"/>
        <w:rPr>
          <w:rFonts w:hint="eastAsia"/>
        </w:rPr>
      </w:pPr>
      <w:r>
        <w:rPr>
          <w:rFonts w:hint="eastAsia"/>
        </w:rPr>
        <w:t>如果他们心里不邪恶，为何在实践中邪恶呢？</w:t>
      </w:r>
    </w:p>
    <w:p w14:paraId="19FA4FD9">
      <w:pPr>
        <w:spacing w:after="514" w:line="259" w:lineRule="auto"/>
        <w:ind w:left="0" w:firstLine="0"/>
        <w:jc w:val="left"/>
        <w:rPr>
          <w:rFonts w:hint="eastAsia"/>
        </w:rPr>
      </w:pPr>
    </w:p>
    <w:p w14:paraId="7F5B9F6A">
      <w:pPr>
        <w:spacing w:after="514" w:line="259" w:lineRule="auto"/>
        <w:ind w:left="0" w:firstLine="0"/>
        <w:jc w:val="left"/>
        <w:rPr>
          <w:rFonts w:hint="eastAsia"/>
        </w:rPr>
      </w:pPr>
      <w:r>
        <w:rPr>
          <w:rFonts w:hint="eastAsia"/>
        </w:rPr>
        <w:t>But further, if human nature is not depraved, why is bad example so readily imitated?</w:t>
      </w:r>
    </w:p>
    <w:p w14:paraId="178F235B">
      <w:pPr>
        <w:spacing w:after="514" w:line="259" w:lineRule="auto"/>
        <w:ind w:left="0" w:firstLine="0"/>
        <w:jc w:val="left"/>
        <w:rPr>
          <w:rFonts w:hint="eastAsia"/>
        </w:rPr>
      </w:pPr>
      <w:r>
        <w:rPr>
          <w:rFonts w:hint="eastAsia"/>
        </w:rPr>
        <w:t>此外，如果人性并非败坏的，为何坏榜样如此容易被模仿？</w:t>
      </w:r>
    </w:p>
    <w:p w14:paraId="6A5F7765">
      <w:pPr>
        <w:spacing w:after="514" w:line="259" w:lineRule="auto"/>
        <w:ind w:left="0" w:firstLine="0"/>
        <w:jc w:val="left"/>
        <w:rPr>
          <w:rFonts w:hint="eastAsia"/>
        </w:rPr>
      </w:pPr>
    </w:p>
    <w:p w14:paraId="621857CB">
      <w:pPr>
        <w:spacing w:after="514" w:line="259" w:lineRule="auto"/>
        <w:ind w:left="0" w:firstLine="0"/>
        <w:jc w:val="left"/>
        <w:rPr>
          <w:rFonts w:hint="eastAsia"/>
        </w:rPr>
      </w:pPr>
      <w:r>
        <w:rPr>
          <w:rFonts w:hint="eastAsia"/>
        </w:rPr>
        <w:t>What gives it such extensive influence?</w:t>
      </w:r>
    </w:p>
    <w:p w14:paraId="13AF6DA1">
      <w:pPr>
        <w:spacing w:after="514" w:line="259" w:lineRule="auto"/>
        <w:ind w:left="0" w:firstLine="0"/>
        <w:jc w:val="left"/>
        <w:rPr>
          <w:rFonts w:hint="eastAsia"/>
        </w:rPr>
      </w:pPr>
      <w:r>
        <w:rPr>
          <w:rFonts w:hint="eastAsia"/>
        </w:rPr>
        <w:t>是什么给了它如此广泛的影响？</w:t>
      </w:r>
    </w:p>
    <w:p w14:paraId="63E55D26">
      <w:pPr>
        <w:spacing w:after="514" w:line="259" w:lineRule="auto"/>
        <w:ind w:left="0" w:firstLine="0"/>
        <w:jc w:val="left"/>
        <w:rPr>
          <w:rFonts w:hint="eastAsia"/>
        </w:rPr>
      </w:pPr>
    </w:p>
    <w:p w14:paraId="34E66672">
      <w:pPr>
        <w:spacing w:after="514" w:line="259" w:lineRule="auto"/>
        <w:ind w:left="0" w:firstLine="0"/>
        <w:jc w:val="left"/>
        <w:rPr>
          <w:rFonts w:hint="eastAsia"/>
        </w:rPr>
      </w:pPr>
      <w:r>
        <w:rPr>
          <w:rFonts w:hint="eastAsia"/>
        </w:rPr>
        <w:t>Common sense would dictate, that there must be a tendency to evil, since it is so generally followed.</w:t>
      </w:r>
    </w:p>
    <w:p w14:paraId="6D2073DA">
      <w:pPr>
        <w:spacing w:after="514" w:line="259" w:lineRule="auto"/>
        <w:ind w:left="0" w:firstLine="0"/>
        <w:jc w:val="left"/>
        <w:rPr>
          <w:rFonts w:hint="eastAsia"/>
        </w:rPr>
      </w:pPr>
      <w:r>
        <w:rPr>
          <w:rFonts w:hint="eastAsia"/>
        </w:rPr>
        <w:t>常识会告诉我们，既然邪恶如此普遍地被追随，必定存在一种趋恶性。</w:t>
      </w:r>
    </w:p>
    <w:p w14:paraId="216D59E7">
      <w:pPr>
        <w:spacing w:after="514" w:line="259" w:lineRule="auto"/>
        <w:ind w:left="0" w:firstLine="0"/>
        <w:jc w:val="left"/>
        <w:rPr>
          <w:rFonts w:hint="eastAsia"/>
        </w:rPr>
      </w:pPr>
    </w:p>
    <w:p w14:paraId="6484D17B">
      <w:pPr>
        <w:spacing w:after="514" w:line="259" w:lineRule="auto"/>
        <w:ind w:left="0" w:firstLine="0"/>
        <w:jc w:val="left"/>
        <w:rPr>
          <w:rFonts w:hint="eastAsia"/>
        </w:rPr>
      </w:pPr>
      <w:r>
        <w:rPr>
          <w:rFonts w:hint="eastAsia"/>
        </w:rPr>
        <w:t>What always takes place, must be owing to a permanent cause.</w:t>
      </w:r>
    </w:p>
    <w:p w14:paraId="6B589ABD">
      <w:pPr>
        <w:spacing w:after="514" w:line="259" w:lineRule="auto"/>
        <w:ind w:left="0" w:firstLine="0"/>
        <w:jc w:val="left"/>
        <w:rPr>
          <w:rFonts w:hint="eastAsia"/>
        </w:rPr>
      </w:pPr>
      <w:r>
        <w:rPr>
          <w:rFonts w:hint="eastAsia"/>
        </w:rPr>
        <w:t>凡是总是发生的事，必定源于一个永久的原因。</w:t>
      </w:r>
    </w:p>
    <w:p w14:paraId="171A9606">
      <w:pPr>
        <w:spacing w:after="514" w:line="259" w:lineRule="auto"/>
        <w:ind w:left="0" w:firstLine="0"/>
        <w:jc w:val="left"/>
        <w:rPr>
          <w:rFonts w:hint="eastAsia"/>
        </w:rPr>
      </w:pPr>
    </w:p>
    <w:p w14:paraId="7132215E">
      <w:pPr>
        <w:spacing w:after="514" w:line="259" w:lineRule="auto"/>
        <w:ind w:left="0" w:firstLine="0"/>
        <w:jc w:val="left"/>
        <w:rPr>
          <w:rFonts w:hint="eastAsia"/>
        </w:rPr>
      </w:pPr>
      <w:r>
        <w:rPr>
          <w:rFonts w:hint="eastAsia"/>
        </w:rPr>
        <w:t>Surely if men came into the world without sin, they would be more likely to imitate good than bad example; and if they had only a slight inclination to it, the goodness of the example would, in many cases, prove a check to that inclination, and the result would be an extensive prevalence of virtuous practice.</w:t>
      </w:r>
    </w:p>
    <w:p w14:paraId="32C9E5C8">
      <w:pPr>
        <w:spacing w:after="514" w:line="259" w:lineRule="auto"/>
        <w:ind w:left="0" w:firstLine="0"/>
        <w:jc w:val="left"/>
        <w:rPr>
          <w:rFonts w:hint="eastAsia"/>
        </w:rPr>
      </w:pPr>
      <w:r>
        <w:rPr>
          <w:rFonts w:hint="eastAsia"/>
        </w:rPr>
        <w:t>当然，如果人来到这个世界时没有罪，他们会更可能模仿好的榜样，而非坏的；并且如果他们只有轻微的趋恶性，那么好榜样，在许多情况下，会成为抑制那种倾向的制约，其结果将是道德实践的广泛流行。</w:t>
      </w:r>
    </w:p>
    <w:p w14:paraId="57530FFA">
      <w:pPr>
        <w:spacing w:after="514" w:line="259" w:lineRule="auto"/>
        <w:ind w:left="0" w:firstLine="0"/>
        <w:jc w:val="left"/>
        <w:rPr>
          <w:rFonts w:hint="eastAsia"/>
        </w:rPr>
      </w:pPr>
    </w:p>
    <w:p w14:paraId="7271CC9F">
      <w:pPr>
        <w:spacing w:after="514" w:line="259" w:lineRule="auto"/>
        <w:ind w:left="0" w:firstLine="0"/>
        <w:jc w:val="left"/>
        <w:rPr>
          <w:rFonts w:hint="eastAsia"/>
        </w:rPr>
      </w:pPr>
      <w:r>
        <w:rPr>
          <w:rFonts w:hint="eastAsia"/>
        </w:rPr>
        <w:t>This attempt to account for the corruption of mankind, independently of the corruption of their nature, is extremely foolish.</w:t>
      </w:r>
    </w:p>
    <w:p w14:paraId="53A8C4EB">
      <w:pPr>
        <w:spacing w:after="514" w:line="259" w:lineRule="auto"/>
        <w:ind w:left="0" w:firstLine="0"/>
        <w:jc w:val="left"/>
        <w:rPr>
          <w:rFonts w:hint="eastAsia"/>
        </w:rPr>
      </w:pPr>
      <w:r>
        <w:rPr>
          <w:rFonts w:hint="eastAsia"/>
        </w:rPr>
        <w:t>试图在不考虑人性败坏的情况下，解释人类的败坏，是极其愚蠢的。</w:t>
      </w:r>
    </w:p>
    <w:p w14:paraId="26FD8FAF">
      <w:pPr>
        <w:spacing w:after="514" w:line="259" w:lineRule="auto"/>
        <w:ind w:left="0" w:firstLine="0"/>
        <w:jc w:val="left"/>
        <w:rPr>
          <w:rFonts w:hint="eastAsia"/>
        </w:rPr>
      </w:pPr>
    </w:p>
    <w:p w14:paraId="5A2E8149">
      <w:pPr>
        <w:spacing w:after="514" w:line="259" w:lineRule="auto"/>
        <w:ind w:left="0" w:firstLine="0"/>
        <w:jc w:val="left"/>
        <w:rPr>
          <w:rFonts w:hint="eastAsia"/>
        </w:rPr>
      </w:pPr>
      <w:r>
        <w:rPr>
          <w:rFonts w:hint="eastAsia"/>
        </w:rPr>
        <w:t>The general imitation of bad example demonstrates an innate propensity to evil; and this is the point for which we are contending.</w:t>
      </w:r>
    </w:p>
    <w:p w14:paraId="7584099B">
      <w:pPr>
        <w:spacing w:after="514" w:line="259" w:lineRule="auto"/>
        <w:ind w:left="0" w:firstLine="0"/>
        <w:jc w:val="left"/>
        <w:rPr>
          <w:rFonts w:hint="eastAsia"/>
        </w:rPr>
      </w:pPr>
      <w:r>
        <w:rPr>
          <w:rFonts w:hint="eastAsia"/>
        </w:rPr>
        <w:t>坏榜样的普遍模仿，证明了一种天生的趋恶性；这正是我们所争论的要点。</w:t>
      </w:r>
    </w:p>
    <w:p w14:paraId="13294183">
      <w:pPr>
        <w:spacing w:after="514" w:line="259" w:lineRule="auto"/>
        <w:ind w:left="0" w:firstLine="0"/>
        <w:jc w:val="left"/>
        <w:rPr>
          <w:rFonts w:hint="eastAsia"/>
        </w:rPr>
      </w:pPr>
    </w:p>
    <w:p w14:paraId="572E7162">
      <w:pPr>
        <w:spacing w:after="514" w:line="259" w:lineRule="auto"/>
        <w:ind w:left="0" w:firstLine="0"/>
        <w:jc w:val="left"/>
        <w:rPr>
          <w:rFonts w:hint="eastAsia"/>
        </w:rPr>
      </w:pPr>
      <w:r>
        <w:rPr>
          <w:rFonts w:hint="eastAsia"/>
        </w:rPr>
        <w:t>Others would account for the depravity of mankind by the abuse of free will, by which they mean the power which man possesses of choosing and refusing, by his own sovereign determination, independently of motives.</w:t>
      </w:r>
    </w:p>
    <w:p w14:paraId="2322AD68">
      <w:pPr>
        <w:spacing w:after="514" w:line="259" w:lineRule="auto"/>
        <w:ind w:left="0" w:firstLine="0"/>
        <w:jc w:val="left"/>
        <w:rPr>
          <w:rFonts w:hint="eastAsia"/>
        </w:rPr>
      </w:pPr>
      <w:r>
        <w:rPr>
          <w:rFonts w:hint="eastAsia"/>
        </w:rPr>
        <w:t>另一些人会用滥用自由意志来解释人类的败坏，他们所谓的自由意志，是指人拥有的、根据他自己主权的决定，而不受动机影响地选择和拒绝的能力。</w:t>
      </w:r>
    </w:p>
    <w:p w14:paraId="7D205542">
      <w:pPr>
        <w:spacing w:after="514" w:line="259" w:lineRule="auto"/>
        <w:ind w:left="0" w:firstLine="0"/>
        <w:jc w:val="left"/>
        <w:rPr>
          <w:rFonts w:hint="eastAsia"/>
        </w:rPr>
      </w:pPr>
    </w:p>
    <w:p w14:paraId="5C98BE2D">
      <w:pPr>
        <w:spacing w:after="514" w:line="259" w:lineRule="auto"/>
        <w:ind w:left="0" w:firstLine="0"/>
        <w:jc w:val="left"/>
        <w:rPr>
          <w:rFonts w:hint="eastAsia"/>
        </w:rPr>
      </w:pPr>
      <w:r>
        <w:rPr>
          <w:rFonts w:hint="eastAsia"/>
        </w:rPr>
        <w:t>It has been justly observed, that such freewill is of all causes the most uncertain.</w:t>
      </w:r>
    </w:p>
    <w:p w14:paraId="37C2CC58">
      <w:pPr>
        <w:spacing w:after="514" w:line="259" w:lineRule="auto"/>
        <w:ind w:left="0" w:firstLine="0"/>
        <w:jc w:val="left"/>
        <w:rPr>
          <w:rFonts w:hint="eastAsia"/>
        </w:rPr>
      </w:pPr>
      <w:r>
        <w:rPr>
          <w:rFonts w:hint="eastAsia"/>
        </w:rPr>
        <w:t>有人公允地指出，这样的自由意志是所有原因中最不确定的。</w:t>
      </w:r>
    </w:p>
    <w:p w14:paraId="3CF5C7FE">
      <w:pPr>
        <w:spacing w:after="514" w:line="259" w:lineRule="auto"/>
        <w:ind w:left="0" w:firstLine="0"/>
        <w:jc w:val="left"/>
        <w:rPr>
          <w:rFonts w:hint="eastAsia"/>
        </w:rPr>
      </w:pPr>
    </w:p>
    <w:p w14:paraId="01230538">
      <w:pPr>
        <w:spacing w:after="514" w:line="259" w:lineRule="auto"/>
        <w:ind w:left="0" w:firstLine="0"/>
        <w:jc w:val="left"/>
        <w:rPr>
          <w:rFonts w:hint="eastAsia"/>
        </w:rPr>
      </w:pPr>
      <w:r>
        <w:rPr>
          <w:rFonts w:hint="eastAsia"/>
        </w:rPr>
        <w:t>It cannot be known beforehand how it will decide; and it is utterly inconceivable that a cause so unsteady and capricious should produce a uniform effect.</w:t>
      </w:r>
    </w:p>
    <w:p w14:paraId="1751E2A8">
      <w:pPr>
        <w:spacing w:after="514" w:line="259" w:lineRule="auto"/>
        <w:ind w:left="0" w:firstLine="0"/>
        <w:jc w:val="left"/>
        <w:rPr>
          <w:rFonts w:hint="eastAsia"/>
        </w:rPr>
      </w:pPr>
      <w:r>
        <w:rPr>
          <w:rFonts w:hint="eastAsia"/>
        </w:rPr>
        <w:t>事先无法知道它将如何决定；并且一个如此不稳定和反复无常的原因，怎能产生一个一致的效果，是完全不可想象的。</w:t>
      </w:r>
    </w:p>
    <w:p w14:paraId="09BA7ABB">
      <w:pPr>
        <w:spacing w:after="514" w:line="259" w:lineRule="auto"/>
        <w:ind w:left="0" w:firstLine="0"/>
        <w:jc w:val="left"/>
        <w:rPr>
          <w:rFonts w:hint="eastAsia"/>
        </w:rPr>
      </w:pPr>
    </w:p>
    <w:p w14:paraId="15DC45FA">
      <w:pPr>
        <w:spacing w:after="514" w:line="259" w:lineRule="auto"/>
        <w:ind w:left="0" w:firstLine="0"/>
        <w:jc w:val="left"/>
        <w:rPr>
          <w:rFonts w:hint="eastAsia"/>
        </w:rPr>
      </w:pPr>
      <w:r>
        <w:rPr>
          <w:rFonts w:hint="eastAsia"/>
        </w:rPr>
        <w:t>There is a manifest absurdity, therefore, in this attempt to account for the depravity of men in all ages and nations.</w:t>
      </w:r>
    </w:p>
    <w:p w14:paraId="056FF861">
      <w:pPr>
        <w:spacing w:after="514" w:line="259" w:lineRule="auto"/>
        <w:ind w:left="0" w:firstLine="0"/>
        <w:jc w:val="left"/>
        <w:rPr>
          <w:rFonts w:hint="eastAsia"/>
        </w:rPr>
      </w:pPr>
      <w:r>
        <w:rPr>
          <w:rFonts w:hint="eastAsia"/>
        </w:rPr>
        <w:t>因此，试图以此来解释所有时代和国家的人的败坏，显然是荒谬的。</w:t>
      </w:r>
    </w:p>
    <w:p w14:paraId="3F5AE56E">
      <w:pPr>
        <w:spacing w:after="514" w:line="259" w:lineRule="auto"/>
        <w:ind w:left="0" w:firstLine="0"/>
        <w:jc w:val="left"/>
        <w:rPr>
          <w:rFonts w:hint="eastAsia"/>
        </w:rPr>
      </w:pPr>
    </w:p>
    <w:p w14:paraId="6EB60F05">
      <w:pPr>
        <w:spacing w:after="514" w:line="259" w:lineRule="auto"/>
        <w:ind w:left="0" w:firstLine="0"/>
        <w:jc w:val="left"/>
        <w:rPr>
          <w:rFonts w:hint="eastAsia"/>
        </w:rPr>
      </w:pPr>
      <w:r>
        <w:rPr>
          <w:rFonts w:hint="eastAsia"/>
        </w:rPr>
        <w:t>You might as well account for the regular return of day and night by the motion of a weathercock.</w:t>
      </w:r>
    </w:p>
    <w:p w14:paraId="058DB8DD">
      <w:pPr>
        <w:spacing w:after="514" w:line="259" w:lineRule="auto"/>
        <w:ind w:left="0" w:firstLine="0"/>
        <w:jc w:val="left"/>
        <w:rPr>
          <w:rFonts w:hint="eastAsia"/>
        </w:rPr>
      </w:pPr>
      <w:r>
        <w:rPr>
          <w:rFonts w:hint="eastAsia"/>
        </w:rPr>
        <w:t>你还不如用风向标的运动来解释昼夜的规律交替。</w:t>
      </w:r>
    </w:p>
    <w:p w14:paraId="66247F07">
      <w:pPr>
        <w:spacing w:after="514" w:line="259" w:lineRule="auto"/>
        <w:ind w:left="0" w:firstLine="0"/>
        <w:jc w:val="left"/>
        <w:rPr>
          <w:rFonts w:hint="eastAsia"/>
        </w:rPr>
      </w:pPr>
    </w:p>
    <w:p w14:paraId="00CFD1BB">
      <w:pPr>
        <w:spacing w:after="514" w:line="259" w:lineRule="auto"/>
        <w:ind w:left="0" w:firstLine="0"/>
        <w:jc w:val="left"/>
        <w:rPr>
          <w:rFonts w:hint="eastAsia"/>
        </w:rPr>
      </w:pPr>
      <w:r>
        <w:rPr>
          <w:rFonts w:hint="eastAsia"/>
        </w:rPr>
        <w:t>We may ask, Whence have men, in all ages, abused their free-will?</w:t>
      </w:r>
    </w:p>
    <w:p w14:paraId="24EEDE93">
      <w:pPr>
        <w:spacing w:after="514" w:line="259" w:lineRule="auto"/>
        <w:ind w:left="0" w:firstLine="0"/>
        <w:jc w:val="left"/>
        <w:rPr>
          <w:rFonts w:hint="eastAsia"/>
        </w:rPr>
      </w:pPr>
      <w:r>
        <w:rPr>
          <w:rFonts w:hint="eastAsia"/>
        </w:rPr>
        <w:t>我们可以问，自古以来，人为何滥用他们的自由意志？</w:t>
      </w:r>
    </w:p>
    <w:p w14:paraId="543CF0BF">
      <w:pPr>
        <w:spacing w:after="514" w:line="259" w:lineRule="auto"/>
        <w:ind w:left="0" w:firstLine="0"/>
        <w:jc w:val="left"/>
        <w:rPr>
          <w:rFonts w:hint="eastAsia"/>
        </w:rPr>
      </w:pPr>
    </w:p>
    <w:p w14:paraId="13F3FDEB">
      <w:pPr>
        <w:spacing w:after="514" w:line="259" w:lineRule="auto"/>
        <w:ind w:left="0" w:firstLine="0"/>
        <w:jc w:val="left"/>
        <w:rPr>
          <w:rFonts w:hint="eastAsia"/>
        </w:rPr>
      </w:pPr>
      <w:r>
        <w:rPr>
          <w:rFonts w:hint="eastAsia"/>
        </w:rPr>
        <w:t>Why, if they are masters of their own volitions, have they always chosen in one way?</w:t>
      </w:r>
    </w:p>
    <w:p w14:paraId="260B9CBF">
      <w:pPr>
        <w:spacing w:after="514" w:line="259" w:lineRule="auto"/>
        <w:ind w:left="0" w:firstLine="0"/>
        <w:jc w:val="left"/>
        <w:rPr>
          <w:rFonts w:hint="eastAsia"/>
        </w:rPr>
      </w:pPr>
      <w:r>
        <w:rPr>
          <w:rFonts w:hint="eastAsia"/>
        </w:rPr>
        <w:t>为何，如果他们是自己意志的主人，他们总是以一种方式选择？</w:t>
      </w:r>
    </w:p>
    <w:p w14:paraId="35902242">
      <w:pPr>
        <w:spacing w:after="514" w:line="259" w:lineRule="auto"/>
        <w:ind w:left="0" w:firstLine="0"/>
        <w:jc w:val="left"/>
        <w:rPr>
          <w:rFonts w:hint="eastAsia"/>
        </w:rPr>
      </w:pPr>
    </w:p>
    <w:p w14:paraId="6C192F61">
      <w:pPr>
        <w:spacing w:after="514" w:line="259" w:lineRule="auto"/>
        <w:ind w:left="0" w:firstLine="0"/>
        <w:jc w:val="left"/>
        <w:rPr>
          <w:rFonts w:hint="eastAsia"/>
        </w:rPr>
      </w:pPr>
      <w:r>
        <w:rPr>
          <w:rFonts w:hint="eastAsia"/>
        </w:rPr>
        <w:t>How is it, if their wills are equally free to good and evil, that they have not determined in favour of good?</w:t>
      </w:r>
    </w:p>
    <w:p w14:paraId="1EB7BD14">
      <w:pPr>
        <w:spacing w:after="514" w:line="259" w:lineRule="auto"/>
        <w:ind w:left="0" w:firstLine="0"/>
        <w:jc w:val="left"/>
        <w:rPr>
          <w:rFonts w:hint="eastAsia"/>
        </w:rPr>
      </w:pPr>
      <w:r>
        <w:rPr>
          <w:rFonts w:hint="eastAsia"/>
        </w:rPr>
        <w:t>如果他们的意志对善和恶同样自由，他们为何没有定意选择善呢？</w:t>
      </w:r>
    </w:p>
    <w:p w14:paraId="511000AC">
      <w:pPr>
        <w:spacing w:after="514" w:line="259" w:lineRule="auto"/>
        <w:ind w:left="0" w:firstLine="0"/>
        <w:jc w:val="left"/>
        <w:rPr>
          <w:rFonts w:hint="eastAsia"/>
        </w:rPr>
      </w:pPr>
    </w:p>
    <w:p w14:paraId="6F9CFDF5">
      <w:pPr>
        <w:spacing w:after="514" w:line="259" w:lineRule="auto"/>
        <w:ind w:left="0" w:firstLine="0"/>
        <w:jc w:val="left"/>
        <w:rPr>
          <w:rFonts w:hint="eastAsia"/>
        </w:rPr>
      </w:pPr>
      <w:r>
        <w:rPr>
          <w:rFonts w:hint="eastAsia"/>
        </w:rPr>
        <w:t>If we found that, in every trial, one of the scales of a balance descended, we should conclude that it was heavier than the other; and can we draw any other conclusion respecting the will, on observing how regularly it decides in favour of evil?</w:t>
      </w:r>
    </w:p>
    <w:p w14:paraId="56A3DE8A">
      <w:pPr>
        <w:spacing w:after="514" w:line="259" w:lineRule="auto"/>
        <w:ind w:left="0" w:firstLine="0"/>
        <w:jc w:val="left"/>
        <w:rPr>
          <w:rFonts w:hint="eastAsia"/>
        </w:rPr>
      </w:pPr>
      <w:r>
        <w:rPr>
          <w:rFonts w:hint="eastAsia"/>
        </w:rPr>
        <w:t>如果我们发现，在每一次试验中，天平的一端都下沉，我们就会得出结论，它比另一端重；当我们观察到意志如何规律地倾向于恶时，我们还能得出任何别的关于意志的结论吗？</w:t>
      </w:r>
    </w:p>
    <w:p w14:paraId="49505C05">
      <w:pPr>
        <w:spacing w:after="514" w:line="259" w:lineRule="auto"/>
        <w:ind w:left="0" w:firstLine="0"/>
        <w:jc w:val="left"/>
        <w:rPr>
          <w:rFonts w:hint="eastAsia"/>
        </w:rPr>
      </w:pPr>
    </w:p>
    <w:p w14:paraId="3C486F6B">
      <w:pPr>
        <w:spacing w:after="514" w:line="259" w:lineRule="auto"/>
        <w:ind w:left="0" w:firstLine="0"/>
        <w:jc w:val="left"/>
        <w:rPr>
          <w:rFonts w:hint="eastAsia"/>
        </w:rPr>
      </w:pPr>
      <w:r>
        <w:rPr>
          <w:rFonts w:hint="eastAsia"/>
        </w:rPr>
        <w:t>It has chosen evil among Jews, Gentiles, Mahometans, and Christians: it chooses it in Europe, Africa, Asia, and America.</w:t>
      </w:r>
    </w:p>
    <w:p w14:paraId="719EAC79">
      <w:pPr>
        <w:spacing w:after="514" w:line="259" w:lineRule="auto"/>
        <w:ind w:left="0" w:firstLine="0"/>
        <w:jc w:val="left"/>
        <w:rPr>
          <w:rFonts w:hint="eastAsia"/>
        </w:rPr>
      </w:pPr>
      <w:r>
        <w:rPr>
          <w:rFonts w:hint="eastAsia"/>
        </w:rPr>
        <w:t>它在犹太人、外邦人、穆斯林和基督徒中都选择了恶：它在欧洲、非洲、亚洲和美洲都选择了恶。</w:t>
      </w:r>
    </w:p>
    <w:p w14:paraId="3BBB8586">
      <w:pPr>
        <w:spacing w:after="514" w:line="259" w:lineRule="auto"/>
        <w:ind w:left="0" w:firstLine="0"/>
        <w:jc w:val="left"/>
        <w:rPr>
          <w:rFonts w:hint="eastAsia"/>
        </w:rPr>
      </w:pPr>
    </w:p>
    <w:p w14:paraId="0C6A58F3">
      <w:pPr>
        <w:spacing w:after="514" w:line="259" w:lineRule="auto"/>
        <w:ind w:left="0" w:firstLine="0"/>
        <w:jc w:val="left"/>
        <w:rPr>
          <w:rFonts w:hint="eastAsia"/>
        </w:rPr>
      </w:pPr>
      <w:r>
        <w:rPr>
          <w:rFonts w:hint="eastAsia"/>
        </w:rPr>
        <w:t>This is not the work of chance; it is the result of a previous bias.</w:t>
      </w:r>
    </w:p>
    <w:p w14:paraId="1FB15EC5">
      <w:pPr>
        <w:spacing w:after="514" w:line="259" w:lineRule="auto"/>
        <w:ind w:left="0" w:firstLine="0"/>
        <w:jc w:val="left"/>
        <w:rPr>
          <w:rFonts w:hint="eastAsia"/>
        </w:rPr>
      </w:pPr>
      <w:r>
        <w:rPr>
          <w:rFonts w:hint="eastAsia"/>
        </w:rPr>
        <w:t>这不是偶然的结果；这是先前偏见的结果。</w:t>
      </w:r>
    </w:p>
    <w:p w14:paraId="14ACA4A5">
      <w:pPr>
        <w:spacing w:after="514" w:line="259" w:lineRule="auto"/>
        <w:ind w:left="0" w:firstLine="0"/>
        <w:jc w:val="left"/>
        <w:rPr>
          <w:rFonts w:hint="eastAsia"/>
        </w:rPr>
      </w:pPr>
    </w:p>
    <w:p w14:paraId="3C10BEC6">
      <w:pPr>
        <w:spacing w:after="514" w:line="259" w:lineRule="auto"/>
        <w:ind w:left="0" w:firstLine="0"/>
        <w:jc w:val="left"/>
        <w:rPr>
          <w:rFonts w:hint="eastAsia"/>
        </w:rPr>
      </w:pPr>
      <w:r>
        <w:rPr>
          <w:rFonts w:hint="eastAsia"/>
        </w:rPr>
        <w:t>The will is inclined to evil, and therefore human nature is depraved.</w:t>
      </w:r>
    </w:p>
    <w:p w14:paraId="2FE82541">
      <w:pPr>
        <w:spacing w:after="514" w:line="259" w:lineRule="auto"/>
        <w:ind w:left="0" w:firstLine="0"/>
        <w:jc w:val="left"/>
        <w:rPr>
          <w:rFonts w:hint="eastAsia"/>
        </w:rPr>
      </w:pPr>
      <w:r>
        <w:rPr>
          <w:rFonts w:hint="eastAsia"/>
        </w:rPr>
        <w:t>意志倾向于恶，因此人性是败坏的。</w:t>
      </w:r>
    </w:p>
    <w:p w14:paraId="562C7C2F">
      <w:pPr>
        <w:spacing w:after="514" w:line="259" w:lineRule="auto"/>
        <w:ind w:left="0" w:firstLine="0"/>
        <w:jc w:val="left"/>
        <w:rPr>
          <w:rFonts w:hint="eastAsia"/>
        </w:rPr>
      </w:pPr>
    </w:p>
    <w:p w14:paraId="2ADA49F7">
      <w:pPr>
        <w:spacing w:after="514" w:line="259" w:lineRule="auto"/>
        <w:ind w:left="0" w:firstLine="0"/>
        <w:jc w:val="left"/>
        <w:rPr>
          <w:rFonts w:hint="eastAsia"/>
        </w:rPr>
      </w:pPr>
      <w:r>
        <w:rPr>
          <w:rFonts w:hint="eastAsia"/>
        </w:rPr>
        <w:t>Nothing is more unmeaning than the declamations of some men concerning human nature, because they are contrary to experience.</w:t>
      </w:r>
    </w:p>
    <w:p w14:paraId="78B0064A">
      <w:pPr>
        <w:spacing w:after="514" w:line="259" w:lineRule="auto"/>
        <w:ind w:left="0" w:firstLine="0"/>
        <w:jc w:val="left"/>
        <w:rPr>
          <w:rFonts w:hint="eastAsia"/>
        </w:rPr>
      </w:pPr>
      <w:r>
        <w:rPr>
          <w:rFonts w:hint="eastAsia"/>
        </w:rPr>
        <w:t>一些人关于人性的高谈阔论，是最没有意义的，因为它们与经验相悖。</w:t>
      </w:r>
    </w:p>
    <w:p w14:paraId="6E156E78">
      <w:pPr>
        <w:spacing w:after="514" w:line="259" w:lineRule="auto"/>
        <w:ind w:left="0" w:firstLine="0"/>
        <w:jc w:val="left"/>
        <w:rPr>
          <w:rFonts w:hint="eastAsia"/>
        </w:rPr>
      </w:pPr>
    </w:p>
    <w:p w14:paraId="7081A1AE">
      <w:pPr>
        <w:spacing w:after="514" w:line="259" w:lineRule="auto"/>
        <w:ind w:left="0" w:firstLine="0"/>
        <w:jc w:val="left"/>
        <w:rPr>
          <w:rFonts w:hint="eastAsia"/>
        </w:rPr>
      </w:pPr>
      <w:r>
        <w:rPr>
          <w:rFonts w:hint="eastAsia"/>
        </w:rPr>
        <w:t>If, when they tell us of its virtuous dispositions, they mean any thing more than the authority which conscience retains to a certain extent, the instincts and affections which we possess in common with the lower animals, a sense of honour which is pride disguised under a decent name, the civilities of life, and the performance of certain duties which are enjoined by the laws of society and are enforced by a regard to interest; if the virtuous dispositions which they ascribe to human nature signify any thing purer and more excellent, they affirm what is false, and what they must know to be false, if they are not mere dreamers wrapt up in the contemplation of the theories of the closet, and ignorant of the realities of life</w:t>
      </w:r>
    </w:p>
    <w:p w14:paraId="1E5361C2">
      <w:pPr>
        <w:spacing w:after="514" w:line="259" w:lineRule="auto"/>
        <w:ind w:left="0" w:firstLine="0"/>
        <w:jc w:val="left"/>
        <w:rPr>
          <w:rFonts w:hint="eastAsia"/>
        </w:rPr>
      </w:pPr>
      <w:r>
        <w:rPr>
          <w:rFonts w:hint="eastAsia"/>
        </w:rPr>
        <w:t>如果，当他们告诉我们人性的善良品性时，他们指的不仅仅是良心在一定程度上保留的权威，我们与低等动物共有的本能和情感，一种以体面之名伪装的骄傲的荣誉感，生活中的礼貌，以及社会法律所规定并因利益考虑而强制履行的某些责任；如果他们归于人性的善良品性意味着任何更纯洁、更卓越的东西，那么他们所断言的就是虚假的，并且如果他们不是只沉浸于书斋理论的冥想中，对现实生活一无所知的梦想家，他们必定知道这是虚假的。</w:t>
      </w:r>
    </w:p>
    <w:p w14:paraId="1D319AC9">
      <w:pPr>
        <w:spacing w:after="514" w:line="259" w:lineRule="auto"/>
        <w:ind w:left="0" w:firstLine="0"/>
        <w:jc w:val="left"/>
        <w:rPr>
          <w:rFonts w:hint="eastAsia"/>
        </w:rPr>
      </w:pPr>
    </w:p>
    <w:p w14:paraId="18701C48">
      <w:pPr>
        <w:spacing w:after="514" w:line="259" w:lineRule="auto"/>
        <w:ind w:left="0" w:firstLine="0"/>
        <w:jc w:val="left"/>
        <w:rPr>
          <w:rFonts w:hint="eastAsia"/>
        </w:rPr>
      </w:pPr>
      <w:r>
        <w:rPr>
          <w:rFonts w:hint="eastAsia"/>
        </w:rPr>
        <w:t>What a disgusting spectacle does the history of mankind present!</w:t>
      </w:r>
    </w:p>
    <w:p w14:paraId="567A9BEE">
      <w:pPr>
        <w:spacing w:after="514" w:line="259" w:lineRule="auto"/>
        <w:ind w:left="0" w:firstLine="0"/>
        <w:jc w:val="left"/>
        <w:rPr>
          <w:rFonts w:hint="eastAsia"/>
        </w:rPr>
      </w:pPr>
      <w:r>
        <w:rPr>
          <w:rFonts w:hint="eastAsia"/>
        </w:rPr>
        <w:t>人类历史呈现了一幅多么令人作呕的景象！</w:t>
      </w:r>
    </w:p>
    <w:p w14:paraId="159756B5">
      <w:pPr>
        <w:spacing w:after="514" w:line="259" w:lineRule="auto"/>
        <w:ind w:left="0" w:firstLine="0"/>
        <w:jc w:val="left"/>
        <w:rPr>
          <w:rFonts w:hint="eastAsia"/>
        </w:rPr>
      </w:pPr>
    </w:p>
    <w:p w14:paraId="52CFB7B6">
      <w:pPr>
        <w:spacing w:after="514" w:line="259" w:lineRule="auto"/>
        <w:ind w:left="0" w:firstLine="0"/>
        <w:jc w:val="left"/>
        <w:rPr>
          <w:rFonts w:hint="eastAsia"/>
        </w:rPr>
      </w:pPr>
      <w:r>
        <w:rPr>
          <w:rFonts w:hint="eastAsia"/>
        </w:rPr>
        <w:t>It is the history of war, oppression and blood; of profaneness and intemperance, avarice and selfishness, falsehood and fraud.</w:t>
      </w:r>
    </w:p>
    <w:p w14:paraId="4F613785">
      <w:pPr>
        <w:spacing w:after="514" w:line="259" w:lineRule="auto"/>
        <w:ind w:left="0" w:firstLine="0"/>
        <w:jc w:val="left"/>
        <w:rPr>
          <w:rFonts w:hint="eastAsia"/>
        </w:rPr>
      </w:pPr>
      <w:r>
        <w:rPr>
          <w:rFonts w:hint="eastAsia"/>
        </w:rPr>
        <w:t>这是战争、压迫和流血的历史；是不敬、放纵、贪婪、自私、虚假和欺骗的历史。</w:t>
      </w:r>
    </w:p>
    <w:p w14:paraId="4B3F56FE">
      <w:pPr>
        <w:spacing w:after="514" w:line="259" w:lineRule="auto"/>
        <w:ind w:left="0" w:firstLine="0"/>
        <w:jc w:val="left"/>
        <w:rPr>
          <w:rFonts w:hint="eastAsia"/>
        </w:rPr>
      </w:pPr>
    </w:p>
    <w:p w14:paraId="4E3B187F">
      <w:pPr>
        <w:spacing w:after="514" w:line="259" w:lineRule="auto"/>
        <w:ind w:left="0" w:firstLine="0"/>
        <w:jc w:val="left"/>
        <w:rPr>
          <w:rFonts w:hint="eastAsia"/>
        </w:rPr>
      </w:pPr>
      <w:r>
        <w:rPr>
          <w:rFonts w:hint="eastAsia"/>
        </w:rPr>
        <w:t>There is scarcely a page of the annals of the world which does not furnish proof of the doctrine which we have endeavoured to establish.</w:t>
      </w:r>
    </w:p>
    <w:p w14:paraId="5C35DCB6">
      <w:pPr>
        <w:spacing w:after="514" w:line="259" w:lineRule="auto"/>
        <w:ind w:left="0" w:firstLine="0"/>
        <w:jc w:val="left"/>
        <w:rPr>
          <w:rFonts w:hint="eastAsia"/>
        </w:rPr>
      </w:pPr>
      <w:r>
        <w:rPr>
          <w:rFonts w:hint="eastAsia"/>
        </w:rPr>
        <w:t>世界史册中，几乎没有一页不提供我们所力图建立的教义的证据。</w:t>
      </w:r>
    </w:p>
    <w:p w14:paraId="75782736">
      <w:pPr>
        <w:spacing w:after="514" w:line="259" w:lineRule="auto"/>
        <w:ind w:left="0" w:firstLine="0"/>
        <w:jc w:val="left"/>
        <w:rPr>
          <w:rFonts w:hint="eastAsia"/>
        </w:rPr>
      </w:pPr>
    </w:p>
    <w:p w14:paraId="3CBB8FB6">
      <w:pPr>
        <w:spacing w:after="514" w:line="259" w:lineRule="auto"/>
        <w:ind w:left="0" w:firstLine="0"/>
        <w:jc w:val="left"/>
        <w:rPr>
          <w:rFonts w:hint="eastAsia"/>
        </w:rPr>
      </w:pPr>
      <w:r>
        <w:rPr>
          <w:rFonts w:hint="eastAsia"/>
        </w:rPr>
        <w:t>The institutions of civil society bear a testimony to it; for what renders necessary so many definitions of personal rights, and so many securities of person and property, but the vicious dispositions of mankind, which prompt them incessantly to encroach upon others, and to promote their own interests by artifice and violence?</w:t>
      </w:r>
    </w:p>
    <w:p w14:paraId="5E7BFB2A">
      <w:pPr>
        <w:spacing w:after="514" w:line="259" w:lineRule="auto"/>
        <w:ind w:left="0" w:firstLine="0"/>
        <w:jc w:val="left"/>
        <w:rPr>
          <w:rFonts w:hint="eastAsia"/>
        </w:rPr>
      </w:pPr>
      <w:r>
        <w:rPr>
          <w:rFonts w:hint="eastAsia"/>
        </w:rPr>
        <w:t>公民社会的制度为此作了见证；因为是什么使得如此多的个人权利的定义，以及如此多的人身和财产的保障成为必要呢？不就是人类的邪恶性情，促使他们不断地侵犯他人，并通过诡计和暴力来促进自己的利益吗？</w:t>
      </w:r>
    </w:p>
    <w:p w14:paraId="6F7FB53E">
      <w:pPr>
        <w:spacing w:after="514" w:line="259" w:lineRule="auto"/>
        <w:ind w:left="0" w:firstLine="0"/>
        <w:jc w:val="left"/>
        <w:rPr>
          <w:rFonts w:hint="eastAsia"/>
        </w:rPr>
      </w:pPr>
    </w:p>
    <w:p w14:paraId="473DBE64">
      <w:pPr>
        <w:spacing w:after="514" w:line="259" w:lineRule="auto"/>
        <w:ind w:left="0" w:firstLine="0"/>
        <w:jc w:val="left"/>
        <w:rPr>
          <w:rFonts w:hint="eastAsia"/>
        </w:rPr>
      </w:pPr>
      <w:r>
        <w:rPr>
          <w:rFonts w:hint="eastAsia"/>
        </w:rPr>
        <w:t>What embitters the relations of life, but wayward tempers and ungovernable passions?</w:t>
      </w:r>
    </w:p>
    <w:p w14:paraId="48217AB2">
      <w:pPr>
        <w:spacing w:after="514" w:line="259" w:lineRule="auto"/>
        <w:ind w:left="0" w:firstLine="0"/>
        <w:jc w:val="left"/>
        <w:rPr>
          <w:rFonts w:hint="eastAsia"/>
        </w:rPr>
      </w:pPr>
      <w:r>
        <w:rPr>
          <w:rFonts w:hint="eastAsia"/>
        </w:rPr>
        <w:t>是什么使人际关系变得苦涩？不就是任性的脾气和无法控制的情欲吗？</w:t>
      </w:r>
    </w:p>
    <w:p w14:paraId="71AB19BD">
      <w:pPr>
        <w:spacing w:after="514" w:line="259" w:lineRule="auto"/>
        <w:ind w:left="0" w:firstLine="0"/>
        <w:jc w:val="left"/>
        <w:rPr>
          <w:rFonts w:hint="eastAsia"/>
        </w:rPr>
      </w:pPr>
    </w:p>
    <w:p w14:paraId="4C41016C">
      <w:pPr>
        <w:spacing w:after="514" w:line="259" w:lineRule="auto"/>
        <w:ind w:left="0" w:firstLine="0"/>
        <w:jc w:val="left"/>
        <w:rPr>
          <w:rFonts w:hint="eastAsia"/>
        </w:rPr>
      </w:pPr>
      <w:r>
        <w:rPr>
          <w:rFonts w:hint="eastAsia"/>
        </w:rPr>
        <w:t>And what makes individuals unhappy, but insatiable desires, fretfulness, impatience, discontent, remorse for the past, and fearful forebodings of the future?</w:t>
      </w:r>
    </w:p>
    <w:p w14:paraId="325CE9D3">
      <w:pPr>
        <w:spacing w:after="514" w:line="259" w:lineRule="auto"/>
        <w:ind w:left="0" w:firstLine="0"/>
        <w:jc w:val="left"/>
        <w:rPr>
          <w:rFonts w:hint="eastAsia"/>
        </w:rPr>
      </w:pPr>
      <w:r>
        <w:rPr>
          <w:rFonts w:hint="eastAsia"/>
        </w:rPr>
        <w:t>是什么使个人不快乐？不就是无休止的欲望、烦躁、不耐烦、不满、对过去的懊悔、以及对未来的可怕预感吗？</w:t>
      </w:r>
    </w:p>
    <w:p w14:paraId="363CAC95">
      <w:pPr>
        <w:spacing w:after="514" w:line="259" w:lineRule="auto"/>
        <w:ind w:left="0" w:firstLine="0"/>
        <w:jc w:val="left"/>
        <w:rPr>
          <w:rFonts w:hint="eastAsia"/>
        </w:rPr>
      </w:pPr>
    </w:p>
    <w:p w14:paraId="1A0EB238">
      <w:pPr>
        <w:spacing w:after="514" w:line="259" w:lineRule="auto"/>
        <w:ind w:left="0" w:firstLine="0"/>
        <w:jc w:val="left"/>
        <w:rPr>
          <w:rFonts w:hint="eastAsia"/>
        </w:rPr>
      </w:pPr>
      <w:r>
        <w:rPr>
          <w:rFonts w:hint="eastAsia"/>
        </w:rPr>
        <w:t>Every appearance bespeaks a fallen race; and upon a review of the crimes and miseries which abound in the world, we are led to the conclusion, that "all flesh have corrupted their ways."</w:t>
      </w:r>
    </w:p>
    <w:p w14:paraId="2DCC6856">
      <w:pPr>
        <w:spacing w:after="514" w:line="259" w:lineRule="auto"/>
        <w:ind w:left="0" w:firstLine="0"/>
        <w:jc w:val="left"/>
        <w:rPr>
          <w:rFonts w:hint="eastAsia"/>
        </w:rPr>
      </w:pPr>
      <w:r>
        <w:rPr>
          <w:rFonts w:hint="eastAsia"/>
        </w:rPr>
        <w:t>每一种迹象都表明这是一个堕落的种族；并且在回顾世上普遍存在的罪行和苦难之后，我们得出了结论，即“凡有血气的，都败坏了行为。”</w:t>
      </w:r>
    </w:p>
    <w:p w14:paraId="58BE5304">
      <w:pPr>
        <w:spacing w:after="514" w:line="259" w:lineRule="auto"/>
        <w:ind w:left="0" w:firstLine="0"/>
        <w:jc w:val="left"/>
        <w:rPr>
          <w:rFonts w:hint="eastAsia"/>
        </w:rPr>
      </w:pPr>
    </w:p>
    <w:p w14:paraId="0BC28E3A">
      <w:pPr>
        <w:spacing w:after="514" w:line="259" w:lineRule="auto"/>
        <w:ind w:left="0" w:firstLine="0"/>
        <w:jc w:val="left"/>
        <w:rPr>
          <w:rFonts w:hint="eastAsia"/>
        </w:rPr>
      </w:pPr>
      <w:r>
        <w:rPr>
          <w:rFonts w:hint="eastAsia"/>
        </w:rPr>
        <w:t>"Lo! this only have I found, that God hath made man upright, but they have sought out many inventions."*</w:t>
      </w:r>
    </w:p>
    <w:p w14:paraId="409BB9A1">
      <w:pPr>
        <w:spacing w:after="514" w:line="259" w:lineRule="auto"/>
        <w:ind w:left="0" w:firstLine="0"/>
        <w:jc w:val="left"/>
        <w:rPr>
          <w:rFonts w:hint="eastAsia"/>
        </w:rPr>
      </w:pPr>
      <w:r>
        <w:rPr>
          <w:rFonts w:hint="eastAsia"/>
        </w:rPr>
        <w:t>“看哪！我所找到的只有一件，就是神造人原是正直，但他们寻出许多巧计。”*</w:t>
      </w:r>
    </w:p>
    <w:p w14:paraId="14DC7D1F">
      <w:pPr>
        <w:spacing w:after="514" w:line="259" w:lineRule="auto"/>
        <w:ind w:left="0" w:firstLine="0"/>
        <w:jc w:val="left"/>
        <w:rPr>
          <w:rFonts w:hint="eastAsia"/>
        </w:rPr>
      </w:pPr>
    </w:p>
    <w:p w14:paraId="46501BC5">
      <w:pPr>
        <w:spacing w:after="514" w:line="259" w:lineRule="auto"/>
        <w:ind w:left="0" w:firstLine="0"/>
        <w:jc w:val="left"/>
        <w:rPr>
          <w:rFonts w:hint="eastAsia"/>
        </w:rPr>
      </w:pPr>
      <w:r>
        <w:rPr>
          <w:rFonts w:hint="eastAsia"/>
        </w:rPr>
        <w:t>The doctrine of original sin places human nature in a very degraded light; but this is no argument against its truth.</w:t>
      </w:r>
    </w:p>
    <w:p w14:paraId="3407837A">
      <w:pPr>
        <w:spacing w:after="514" w:line="259" w:lineRule="auto"/>
        <w:ind w:left="0" w:firstLine="0"/>
        <w:jc w:val="left"/>
        <w:rPr>
          <w:rFonts w:hint="eastAsia"/>
        </w:rPr>
      </w:pPr>
      <w:r>
        <w:rPr>
          <w:rFonts w:hint="eastAsia"/>
        </w:rPr>
        <w:t>原罪的教义将人性置于一种非常低下的光景中；但这并非反对其真实性的论据。</w:t>
      </w:r>
    </w:p>
    <w:p w14:paraId="39E8A0AC">
      <w:pPr>
        <w:spacing w:after="514" w:line="259" w:lineRule="auto"/>
        <w:ind w:left="0" w:firstLine="0"/>
        <w:jc w:val="left"/>
        <w:rPr>
          <w:rFonts w:hint="eastAsia"/>
        </w:rPr>
      </w:pPr>
    </w:p>
    <w:p w14:paraId="37DA8702">
      <w:pPr>
        <w:spacing w:after="514" w:line="259" w:lineRule="auto"/>
        <w:ind w:left="0" w:firstLine="0"/>
        <w:jc w:val="left"/>
        <w:rPr>
          <w:rFonts w:hint="eastAsia"/>
        </w:rPr>
      </w:pPr>
      <w:r>
        <w:rPr>
          <w:rFonts w:hint="eastAsia"/>
        </w:rPr>
        <w:t>The question is, not what we should wish it to be, but what it actually is.</w:t>
      </w:r>
    </w:p>
    <w:p w14:paraId="7C776742">
      <w:pPr>
        <w:spacing w:after="514" w:line="259" w:lineRule="auto"/>
        <w:ind w:left="0" w:firstLine="0"/>
        <w:jc w:val="left"/>
        <w:rPr>
          <w:rFonts w:hint="eastAsia"/>
        </w:rPr>
      </w:pPr>
      <w:r>
        <w:rPr>
          <w:rFonts w:hint="eastAsia"/>
        </w:rPr>
        <w:t>问题不在于我们希望它是什么，而在于它实际上是什么。</w:t>
      </w:r>
    </w:p>
    <w:p w14:paraId="29B5CE69">
      <w:pPr>
        <w:spacing w:after="514" w:line="259" w:lineRule="auto"/>
        <w:ind w:left="0" w:firstLine="0"/>
        <w:jc w:val="left"/>
        <w:rPr>
          <w:rFonts w:hint="eastAsia"/>
        </w:rPr>
      </w:pPr>
    </w:p>
    <w:p w14:paraId="6645249E">
      <w:pPr>
        <w:spacing w:after="514" w:line="259" w:lineRule="auto"/>
        <w:ind w:left="0" w:firstLine="0"/>
        <w:jc w:val="left"/>
        <w:rPr>
          <w:rFonts w:hint="eastAsia"/>
        </w:rPr>
      </w:pPr>
      <w:r>
        <w:rPr>
          <w:rFonts w:hint="eastAsia"/>
        </w:rPr>
        <w:t>It could serve no purpose to represent it as pure, if it is corrupted; possessed of power to do the will of God, if it is dead in trespasses and sins.</w:t>
      </w:r>
    </w:p>
    <w:p w14:paraId="62381D69">
      <w:pPr>
        <w:spacing w:after="514" w:line="259" w:lineRule="auto"/>
        <w:ind w:left="0" w:firstLine="0"/>
        <w:jc w:val="left"/>
        <w:rPr>
          <w:rFonts w:hint="eastAsia"/>
        </w:rPr>
      </w:pPr>
      <w:r>
        <w:rPr>
          <w:rFonts w:hint="eastAsia"/>
        </w:rPr>
        <w:t>如果它已败坏，将它描述为纯洁是毫无用处的；如果它死在过犯罪恶之中，将它描述为有能力行神的旨意也是徒劳的。</w:t>
      </w:r>
    </w:p>
    <w:p w14:paraId="44573347">
      <w:pPr>
        <w:spacing w:after="514" w:line="259" w:lineRule="auto"/>
        <w:ind w:left="0" w:firstLine="0"/>
        <w:jc w:val="left"/>
        <w:rPr>
          <w:rFonts w:hint="eastAsia"/>
        </w:rPr>
      </w:pPr>
    </w:p>
    <w:p w14:paraId="35B8D78D">
      <w:pPr>
        <w:spacing w:after="514" w:line="259" w:lineRule="auto"/>
        <w:ind w:left="0" w:firstLine="0"/>
        <w:jc w:val="left"/>
        <w:rPr>
          <w:rFonts w:hint="eastAsia"/>
        </w:rPr>
      </w:pPr>
      <w:r>
        <w:rPr>
          <w:rFonts w:hint="eastAsia"/>
        </w:rPr>
        <w:t>Let us remember, that this description of human nature is applicable to ourselves.</w:t>
      </w:r>
    </w:p>
    <w:p w14:paraId="7718523E">
      <w:pPr>
        <w:spacing w:after="514" w:line="259" w:lineRule="auto"/>
        <w:ind w:left="0" w:firstLine="0"/>
        <w:jc w:val="left"/>
        <w:rPr>
          <w:rFonts w:hint="eastAsia"/>
        </w:rPr>
      </w:pPr>
      <w:r>
        <w:rPr>
          <w:rFonts w:hint="eastAsia"/>
        </w:rPr>
        <w:t>让我们记住，这种对人性的描述也适用于我们自己。</w:t>
      </w:r>
    </w:p>
    <w:p w14:paraId="7D128B49">
      <w:pPr>
        <w:spacing w:after="514" w:line="259" w:lineRule="auto"/>
        <w:ind w:left="0" w:firstLine="0"/>
        <w:jc w:val="left"/>
        <w:rPr>
          <w:rFonts w:hint="eastAsia"/>
        </w:rPr>
      </w:pPr>
    </w:p>
    <w:p w14:paraId="0275DF1F">
      <w:pPr>
        <w:spacing w:after="514" w:line="259" w:lineRule="auto"/>
        <w:ind w:left="0" w:firstLine="0"/>
        <w:jc w:val="left"/>
        <w:rPr>
          <w:rFonts w:hint="eastAsia"/>
        </w:rPr>
      </w:pPr>
      <w:r>
        <w:rPr>
          <w:rFonts w:hint="eastAsia"/>
        </w:rPr>
        <w:t>Each of us was born a sinner, and a son of perdition.</w:t>
      </w:r>
    </w:p>
    <w:p w14:paraId="3E15BCB7">
      <w:pPr>
        <w:spacing w:after="514" w:line="259" w:lineRule="auto"/>
        <w:ind w:left="0" w:firstLine="0"/>
        <w:jc w:val="left"/>
        <w:rPr>
          <w:rFonts w:hint="eastAsia"/>
        </w:rPr>
      </w:pPr>
      <w:r>
        <w:rPr>
          <w:rFonts w:hint="eastAsia"/>
        </w:rPr>
        <w:t>我们每个人生来都是罪人，都是沉沦之子。</w:t>
      </w:r>
    </w:p>
    <w:p w14:paraId="0B6DC3E7">
      <w:pPr>
        <w:spacing w:after="514" w:line="259" w:lineRule="auto"/>
        <w:ind w:left="0" w:firstLine="0"/>
        <w:jc w:val="left"/>
        <w:rPr>
          <w:rFonts w:hint="eastAsia"/>
        </w:rPr>
      </w:pPr>
    </w:p>
    <w:p w14:paraId="7CE3359C">
      <w:pPr>
        <w:spacing w:after="514" w:line="259" w:lineRule="auto"/>
        <w:ind w:left="0" w:firstLine="0"/>
        <w:jc w:val="left"/>
        <w:rPr>
          <w:rFonts w:hint="eastAsia"/>
        </w:rPr>
      </w:pPr>
      <w:r>
        <w:rPr>
          <w:rFonts w:hint="eastAsia"/>
        </w:rPr>
        <w:t>What reason have we to be thankful that God has remembered us in our lost estate, and sent his Son to redeem us from it!</w:t>
      </w:r>
    </w:p>
    <w:p w14:paraId="5150524A">
      <w:pPr>
        <w:spacing w:after="514" w:line="259" w:lineRule="auto"/>
        <w:ind w:left="0" w:firstLine="0"/>
        <w:jc w:val="left"/>
        <w:rPr>
          <w:rFonts w:hint="eastAsia"/>
        </w:rPr>
      </w:pPr>
      <w:r>
        <w:rPr>
          <w:rFonts w:hint="eastAsia"/>
        </w:rPr>
        <w:t>我们有何理由要感谢神，祂在我们失丧的境况中记念了我们，并差遣祂的儿子来救赎我们脱离它！</w:t>
      </w:r>
    </w:p>
    <w:p w14:paraId="54CA5795">
      <w:pPr>
        <w:spacing w:after="514" w:line="259" w:lineRule="auto"/>
        <w:ind w:left="0" w:firstLine="0"/>
        <w:jc w:val="left"/>
        <w:rPr>
          <w:rFonts w:hint="eastAsia"/>
        </w:rPr>
      </w:pPr>
    </w:p>
    <w:p w14:paraId="78D12F09">
      <w:pPr>
        <w:spacing w:after="514" w:line="259" w:lineRule="auto"/>
        <w:ind w:left="0" w:firstLine="0"/>
        <w:jc w:val="left"/>
        <w:rPr>
          <w:rFonts w:hint="eastAsia"/>
        </w:rPr>
      </w:pPr>
      <w:r>
        <w:rPr>
          <w:rFonts w:hint="eastAsia"/>
        </w:rPr>
        <w:t>Through him man rises from the ruins of the fall, and in a better world shall enjoy happiness which will fear no forfeiture, and know no end.</w:t>
      </w:r>
    </w:p>
    <w:p w14:paraId="72084D0B">
      <w:pPr>
        <w:spacing w:after="514" w:line="259" w:lineRule="auto"/>
        <w:ind w:left="0" w:firstLine="0"/>
        <w:jc w:val="left"/>
      </w:pPr>
      <w:r>
        <w:rPr>
          <w:rFonts w:hint="eastAsia"/>
        </w:rPr>
        <w:t>通过祂，人从堕落的废墟中起来，并在一个更美好的世界里享受永不丧失、永无止境的幸福。</w:t>
      </w:r>
      <w:r>
        <w:t xml:space="preserve"> </w:t>
      </w:r>
    </w:p>
    <w:p w14:paraId="5ED79CEC">
      <w:pPr>
        <w:spacing w:after="514" w:line="259" w:lineRule="auto"/>
        <w:ind w:left="0" w:firstLine="0"/>
        <w:jc w:val="left"/>
      </w:pPr>
    </w:p>
    <w:p w14:paraId="18EE1C89">
      <w:pPr>
        <w:pStyle w:val="2"/>
        <w:bidi w:val="0"/>
        <w:rPr>
          <w:rFonts w:hint="eastAsia"/>
        </w:rPr>
      </w:pPr>
      <w:r>
        <w:rPr>
          <w:rFonts w:hint="eastAsia"/>
        </w:rPr>
        <w:t>LECTURE XLVIII</w:t>
      </w:r>
    </w:p>
    <w:p w14:paraId="199635EF">
      <w:pPr>
        <w:pStyle w:val="2"/>
        <w:bidi w:val="0"/>
        <w:rPr>
          <w:rFonts w:hint="eastAsia"/>
        </w:rPr>
      </w:pPr>
      <w:r>
        <w:rPr>
          <w:rFonts w:hint="eastAsia"/>
        </w:rPr>
        <w:t>第四十八讲</w:t>
      </w:r>
    </w:p>
    <w:p w14:paraId="0D38791C">
      <w:pPr>
        <w:spacing w:after="0" w:line="259" w:lineRule="auto"/>
        <w:ind w:left="0" w:firstLine="0"/>
        <w:jc w:val="left"/>
        <w:rPr>
          <w:rFonts w:hint="eastAsia"/>
        </w:rPr>
      </w:pPr>
    </w:p>
    <w:p w14:paraId="426F2F8B">
      <w:pPr>
        <w:pStyle w:val="3"/>
        <w:bidi w:val="0"/>
        <w:rPr>
          <w:rFonts w:hint="eastAsia"/>
        </w:rPr>
      </w:pPr>
      <w:r>
        <w:rPr>
          <w:rFonts w:hint="eastAsia"/>
        </w:rPr>
        <w:t>ON THE COVENANT OF GRACE</w:t>
      </w:r>
    </w:p>
    <w:p w14:paraId="4D1D3B9D">
      <w:pPr>
        <w:pStyle w:val="3"/>
        <w:bidi w:val="0"/>
        <w:rPr>
          <w:rFonts w:hint="eastAsia"/>
        </w:rPr>
      </w:pPr>
      <w:r>
        <w:rPr>
          <w:rFonts w:hint="eastAsia"/>
        </w:rPr>
        <w:t>论恩典之约</w:t>
      </w:r>
    </w:p>
    <w:p w14:paraId="5E53CFEB">
      <w:pPr>
        <w:spacing w:after="0" w:line="259" w:lineRule="auto"/>
        <w:ind w:left="0" w:firstLine="0"/>
        <w:jc w:val="left"/>
        <w:rPr>
          <w:rFonts w:hint="eastAsia"/>
        </w:rPr>
      </w:pPr>
    </w:p>
    <w:p w14:paraId="12202E2F">
      <w:pPr>
        <w:spacing w:after="0" w:line="259" w:lineRule="auto"/>
        <w:ind w:left="0" w:firstLine="0"/>
        <w:jc w:val="left"/>
        <w:rPr>
          <w:rFonts w:hint="eastAsia"/>
        </w:rPr>
      </w:pPr>
      <w:r>
        <w:rPr>
          <w:rFonts w:hint="eastAsia"/>
        </w:rPr>
        <w:t>Origin of Redemption in the Covenant of Grace—Meaning of the term, Covenant—Transacted between the Father and the Son—The Father viewed as a Party to the Covenant—The Son as a Party—His character of Representative, Surety, and Mediator—Remarks on a distinction between the Covenant of Redemption and the Covenant of Grace.</w:t>
      </w:r>
    </w:p>
    <w:p w14:paraId="339F7F73">
      <w:pPr>
        <w:spacing w:after="0" w:line="259" w:lineRule="auto"/>
        <w:ind w:left="0" w:firstLine="0"/>
        <w:jc w:val="left"/>
        <w:rPr>
          <w:rFonts w:hint="eastAsia"/>
        </w:rPr>
      </w:pPr>
      <w:r>
        <w:rPr>
          <w:rFonts w:hint="eastAsia"/>
        </w:rPr>
        <w:t>救赎源于恩典之约——“约”一词的含义——在父与子之间订立——父被视为约的一方——子作为一方——祂的代表、中保和中保的身份——关于救赎之约与恩典之约之间区别的评论。</w:t>
      </w:r>
    </w:p>
    <w:p w14:paraId="1175677C">
      <w:pPr>
        <w:spacing w:after="0" w:line="259" w:lineRule="auto"/>
        <w:ind w:left="0" w:firstLine="0"/>
        <w:jc w:val="left"/>
        <w:rPr>
          <w:rFonts w:hint="eastAsia"/>
        </w:rPr>
      </w:pPr>
    </w:p>
    <w:p w14:paraId="3CC56ED2">
      <w:pPr>
        <w:spacing w:after="0" w:line="259" w:lineRule="auto"/>
        <w:ind w:left="0" w:firstLine="0"/>
        <w:jc w:val="left"/>
        <w:rPr>
          <w:rFonts w:hint="eastAsia"/>
        </w:rPr>
      </w:pPr>
      <w:r>
        <w:rPr>
          <w:rFonts w:hint="eastAsia"/>
        </w:rPr>
        <w:t>HAVING illustrated the fall of man and its fatal consequences, in some preceding Lectures, I proceed to speak of his Redemption.</w:t>
      </w:r>
    </w:p>
    <w:p w14:paraId="3BE5AB99">
      <w:pPr>
        <w:spacing w:after="0" w:line="259" w:lineRule="auto"/>
        <w:ind w:left="0" w:firstLine="0"/>
        <w:jc w:val="left"/>
        <w:rPr>
          <w:rFonts w:hint="eastAsia"/>
        </w:rPr>
      </w:pPr>
      <w:r>
        <w:rPr>
          <w:rFonts w:hint="eastAsia"/>
        </w:rPr>
        <w:t>在前几讲中阐述了人的堕落及其致命的后果之后，我现在要讲论他的救赎。</w:t>
      </w:r>
    </w:p>
    <w:p w14:paraId="286A6424">
      <w:pPr>
        <w:spacing w:after="0" w:line="259" w:lineRule="auto"/>
        <w:ind w:left="0" w:firstLine="0"/>
        <w:jc w:val="left"/>
        <w:rPr>
          <w:rFonts w:hint="eastAsia"/>
        </w:rPr>
      </w:pPr>
    </w:p>
    <w:p w14:paraId="5E4A1351">
      <w:pPr>
        <w:spacing w:after="0" w:line="259" w:lineRule="auto"/>
        <w:ind w:left="0" w:firstLine="0"/>
        <w:jc w:val="left"/>
        <w:rPr>
          <w:rFonts w:hint="eastAsia"/>
        </w:rPr>
      </w:pPr>
      <w:r>
        <w:rPr>
          <w:rFonts w:hint="eastAsia"/>
        </w:rPr>
        <w:t>It is universally acknowledged, that God might have left our guilty race to perish in their sins.</w:t>
      </w:r>
    </w:p>
    <w:p w14:paraId="6898061E">
      <w:pPr>
        <w:spacing w:after="0" w:line="259" w:lineRule="auto"/>
        <w:ind w:left="0" w:firstLine="0"/>
        <w:jc w:val="left"/>
        <w:rPr>
          <w:rFonts w:hint="eastAsia"/>
        </w:rPr>
      </w:pPr>
      <w:r>
        <w:rPr>
          <w:rFonts w:hint="eastAsia"/>
        </w:rPr>
        <w:t>人们普遍承认，神本可以任凭我们有罪的族类在他们的罪中灭亡。</w:t>
      </w:r>
    </w:p>
    <w:p w14:paraId="701C1FF3">
      <w:pPr>
        <w:spacing w:after="0" w:line="259" w:lineRule="auto"/>
        <w:ind w:left="0" w:firstLine="0"/>
        <w:jc w:val="left"/>
        <w:rPr>
          <w:rFonts w:hint="eastAsia"/>
        </w:rPr>
      </w:pPr>
    </w:p>
    <w:p w14:paraId="336AB6D3">
      <w:pPr>
        <w:spacing w:after="0" w:line="259" w:lineRule="auto"/>
        <w:ind w:left="0" w:firstLine="0"/>
        <w:jc w:val="left"/>
        <w:rPr>
          <w:rFonts w:hint="eastAsia"/>
        </w:rPr>
      </w:pPr>
      <w:r>
        <w:rPr>
          <w:rFonts w:hint="eastAsia"/>
        </w:rPr>
        <w:t>He was certainly not bound in justice to interfere on their behalf; but as the righteous Governor of the world, he might have proceeded to uphold the authority of his law, by executing its penalty upon the disobedient, and to give an awful example of vengeance to the intelligent inhabitants of the various provinces of his empire.</w:t>
      </w:r>
    </w:p>
    <w:p w14:paraId="1177F968">
      <w:pPr>
        <w:spacing w:after="0" w:line="259" w:lineRule="auto"/>
        <w:ind w:left="0" w:firstLine="0"/>
        <w:jc w:val="left"/>
        <w:rPr>
          <w:rFonts w:hint="eastAsia"/>
        </w:rPr>
      </w:pPr>
      <w:r>
        <w:rPr>
          <w:rFonts w:hint="eastAsia"/>
        </w:rPr>
        <w:t>祂在公义上当然没有义务为他们介入；但作为世界公义的统治者，祂本可以继续维护祂律法的权威，对不顺服者执行其刑罚，并向祂帝国各省份有智慧的居民树立一个可怕的报应榜样。</w:t>
      </w:r>
    </w:p>
    <w:p w14:paraId="17F1A189">
      <w:pPr>
        <w:spacing w:after="0" w:line="259" w:lineRule="auto"/>
        <w:ind w:left="0" w:firstLine="0"/>
        <w:jc w:val="left"/>
        <w:rPr>
          <w:rFonts w:hint="eastAsia"/>
        </w:rPr>
      </w:pPr>
    </w:p>
    <w:p w14:paraId="4CCA071E">
      <w:pPr>
        <w:spacing w:after="0" w:line="259" w:lineRule="auto"/>
        <w:ind w:left="0" w:firstLine="0"/>
        <w:jc w:val="left"/>
        <w:rPr>
          <w:rFonts w:hint="eastAsia"/>
        </w:rPr>
      </w:pPr>
      <w:r>
        <w:rPr>
          <w:rFonts w:hint="eastAsia"/>
        </w:rPr>
        <w:t>His goodness did not require that he should rescue his rebellious subjects from the misery which they had brought upon themselves, because he had already given an ample display of it in their creation, and it was still exhibited in the happiness diffused through all the regions of innocence.</w:t>
      </w:r>
    </w:p>
    <w:p w14:paraId="45004D49">
      <w:pPr>
        <w:spacing w:after="0" w:line="259" w:lineRule="auto"/>
        <w:ind w:left="0" w:firstLine="0"/>
        <w:jc w:val="left"/>
        <w:rPr>
          <w:rFonts w:hint="eastAsia"/>
        </w:rPr>
      </w:pPr>
      <w:r>
        <w:rPr>
          <w:rFonts w:hint="eastAsia"/>
        </w:rPr>
        <w:t>祂的良善并不要求祂拯救祂悖逆的子民脱离他们自己招致的苦难，因为祂在创造他们时已充分彰显了祂的良善，并且在所有无罪的领域中普遍存在的幸福中，祂的良善仍然被彰显。</w:t>
      </w:r>
    </w:p>
    <w:p w14:paraId="1966E773">
      <w:pPr>
        <w:spacing w:after="0" w:line="259" w:lineRule="auto"/>
        <w:ind w:left="0" w:firstLine="0"/>
        <w:jc w:val="left"/>
        <w:rPr>
          <w:rFonts w:hint="eastAsia"/>
        </w:rPr>
      </w:pPr>
    </w:p>
    <w:p w14:paraId="7A4BC042">
      <w:pPr>
        <w:spacing w:after="0" w:line="259" w:lineRule="auto"/>
        <w:ind w:left="0" w:firstLine="0"/>
        <w:jc w:val="left"/>
        <w:rPr>
          <w:rFonts w:hint="eastAsia"/>
        </w:rPr>
      </w:pPr>
      <w:r>
        <w:rPr>
          <w:rFonts w:hint="eastAsia"/>
        </w:rPr>
        <w:t>His glory does not depend upon the manifestation of any particular attribute, but upon the manifestation of them all on proper occasions, and in full harmony.</w:t>
      </w:r>
    </w:p>
    <w:p w14:paraId="0B45E088">
      <w:pPr>
        <w:spacing w:after="0" w:line="259" w:lineRule="auto"/>
        <w:ind w:left="0" w:firstLine="0"/>
        <w:jc w:val="left"/>
        <w:rPr>
          <w:rFonts w:hint="eastAsia"/>
        </w:rPr>
      </w:pPr>
      <w:r>
        <w:rPr>
          <w:rFonts w:hint="eastAsia"/>
        </w:rPr>
        <w:t>祂的荣耀不取决于任何特定属性的彰显，而取决于在适当的时候，以完全和谐的方式彰显所有属性。</w:t>
      </w:r>
    </w:p>
    <w:p w14:paraId="71217CD7">
      <w:pPr>
        <w:spacing w:after="0" w:line="259" w:lineRule="auto"/>
        <w:ind w:left="0" w:firstLine="0"/>
        <w:jc w:val="left"/>
        <w:rPr>
          <w:rFonts w:hint="eastAsia"/>
        </w:rPr>
      </w:pPr>
    </w:p>
    <w:p w14:paraId="4EF78DC9">
      <w:pPr>
        <w:spacing w:after="0" w:line="259" w:lineRule="auto"/>
        <w:ind w:left="0" w:firstLine="0"/>
        <w:jc w:val="left"/>
        <w:rPr>
          <w:rFonts w:hint="eastAsia"/>
        </w:rPr>
      </w:pPr>
      <w:r>
        <w:rPr>
          <w:rFonts w:hint="eastAsia"/>
        </w:rPr>
        <w:t>He is glorified when he bestows blessings upon the righteous, and is equally glorified when he inflicts punishment upon the wicked.</w:t>
      </w:r>
    </w:p>
    <w:p w14:paraId="2F5D3960">
      <w:pPr>
        <w:spacing w:after="0" w:line="259" w:lineRule="auto"/>
        <w:ind w:left="0" w:firstLine="0"/>
        <w:jc w:val="left"/>
        <w:rPr>
          <w:rFonts w:hint="eastAsia"/>
        </w:rPr>
      </w:pPr>
      <w:r>
        <w:rPr>
          <w:rFonts w:hint="eastAsia"/>
        </w:rPr>
        <w:t>祂在赐福给义人时得荣耀，在惩罚恶人时也同样得荣耀。</w:t>
      </w:r>
    </w:p>
    <w:p w14:paraId="1C547EED">
      <w:pPr>
        <w:spacing w:after="0" w:line="259" w:lineRule="auto"/>
        <w:ind w:left="0" w:firstLine="0"/>
        <w:jc w:val="left"/>
        <w:rPr>
          <w:rFonts w:hint="eastAsia"/>
        </w:rPr>
      </w:pPr>
    </w:p>
    <w:p w14:paraId="4F0E972F">
      <w:pPr>
        <w:spacing w:after="0" w:line="259" w:lineRule="auto"/>
        <w:ind w:left="0" w:firstLine="0"/>
        <w:jc w:val="left"/>
        <w:rPr>
          <w:rFonts w:hint="eastAsia"/>
        </w:rPr>
      </w:pPr>
      <w:r>
        <w:rPr>
          <w:rFonts w:hint="eastAsia"/>
        </w:rPr>
        <w:t>The event shews that his glory is greater in the salvation, than it would have been in the destruction, of men; but it ought to be considered, that his glory means nothing but the manifestation of his character to his creatures, and that, as there was no necessity for such a manifestation, and it could not contribute in any degree to his felicity, it was perfectly voluntary, and might have been withheld.</w:t>
      </w:r>
    </w:p>
    <w:p w14:paraId="0F083468">
      <w:pPr>
        <w:spacing w:after="0" w:line="259" w:lineRule="auto"/>
        <w:ind w:left="0" w:firstLine="0"/>
        <w:jc w:val="left"/>
        <w:rPr>
          <w:rFonts w:hint="eastAsia"/>
        </w:rPr>
      </w:pPr>
      <w:r>
        <w:rPr>
          <w:rFonts w:hint="eastAsia"/>
        </w:rPr>
        <w:t>事件表明，祂在拯救人方面所得的荣耀，比在毁灭人方面所得的荣耀更大；但应当考虑的是，祂的荣耀只意味着祂向祂的受造物彰显祂的品格，并且，既然没有必要作这样的彰显，并且这彰显也丝毫不能增进祂的福乐，那么这彰显就是完全自愿的，并且本可以不作。</w:t>
      </w:r>
    </w:p>
    <w:p w14:paraId="052D013C">
      <w:pPr>
        <w:spacing w:after="0" w:line="259" w:lineRule="auto"/>
        <w:ind w:left="0" w:firstLine="0"/>
        <w:jc w:val="left"/>
        <w:rPr>
          <w:rFonts w:hint="eastAsia"/>
        </w:rPr>
      </w:pPr>
    </w:p>
    <w:p w14:paraId="1BB4BE35">
      <w:pPr>
        <w:spacing w:after="0" w:line="259" w:lineRule="auto"/>
        <w:ind w:left="0" w:firstLine="0"/>
        <w:jc w:val="left"/>
        <w:rPr>
          <w:rFonts w:hint="eastAsia"/>
        </w:rPr>
      </w:pPr>
      <w:r>
        <w:rPr>
          <w:rFonts w:hint="eastAsia"/>
        </w:rPr>
        <w:t>The only necessity which can be admitted, is that, it he shew himself at all to his creatures, the discovery shall correspond to the greatness and excellence of his nature.</w:t>
      </w:r>
    </w:p>
    <w:p w14:paraId="30C39D1C">
      <w:pPr>
        <w:spacing w:after="0" w:line="259" w:lineRule="auto"/>
        <w:ind w:left="0" w:firstLine="0"/>
        <w:jc w:val="left"/>
        <w:rPr>
          <w:rFonts w:hint="eastAsia"/>
        </w:rPr>
      </w:pPr>
      <w:r>
        <w:rPr>
          <w:rFonts w:hint="eastAsia"/>
        </w:rPr>
        <w:t>唯一可以承认的必要性是，如果祂要向祂的受造物显现自己，那么这显现必须与祂本性的伟大和卓越相称。</w:t>
      </w:r>
    </w:p>
    <w:p w14:paraId="59B3A431">
      <w:pPr>
        <w:spacing w:after="0" w:line="259" w:lineRule="auto"/>
        <w:ind w:left="0" w:firstLine="0"/>
        <w:jc w:val="left"/>
        <w:rPr>
          <w:rFonts w:hint="eastAsia"/>
        </w:rPr>
      </w:pPr>
    </w:p>
    <w:p w14:paraId="171E83A0">
      <w:pPr>
        <w:spacing w:after="0" w:line="259" w:lineRule="auto"/>
        <w:ind w:left="0" w:firstLine="0"/>
        <w:jc w:val="left"/>
        <w:rPr>
          <w:rFonts w:hint="eastAsia"/>
        </w:rPr>
      </w:pPr>
      <w:r>
        <w:rPr>
          <w:rFonts w:hint="eastAsia"/>
        </w:rPr>
        <w:t>He might not have created a single being to contemplate and admire his perfections; and when those who were admitted to the wonderful spectacle were guilty of dishonouring him, he might have farther revealed himself only in wrath, pouring out the vials of his indignation upon the polluted spot which they inhabited, and turning it into a scene of desolation.</w:t>
      </w:r>
    </w:p>
    <w:p w14:paraId="58CF7AEA">
      <w:pPr>
        <w:spacing w:after="0" w:line="259" w:lineRule="auto"/>
        <w:ind w:left="0" w:firstLine="0"/>
        <w:jc w:val="left"/>
        <w:rPr>
          <w:rFonts w:hint="eastAsia"/>
        </w:rPr>
      </w:pPr>
      <w:r>
        <w:rPr>
          <w:rFonts w:hint="eastAsia"/>
        </w:rPr>
        <w:t>祂本可以不创造任何一个生命来默想和赞美祂的完美；而当那些被允许观看这奇妙景象的人，犯了羞辱祂的罪时，祂本可以只在愤怒中进一步显现自己，将祂愤怒的杯倾倒在他们所居住的被污染之地，把它变成一片荒凉。</w:t>
      </w:r>
    </w:p>
    <w:p w14:paraId="07BDC5AB">
      <w:pPr>
        <w:spacing w:after="0" w:line="259" w:lineRule="auto"/>
        <w:ind w:left="0" w:firstLine="0"/>
        <w:jc w:val="left"/>
        <w:rPr>
          <w:rFonts w:hint="eastAsia"/>
        </w:rPr>
      </w:pPr>
    </w:p>
    <w:p w14:paraId="27B4098D">
      <w:pPr>
        <w:spacing w:after="0" w:line="259" w:lineRule="auto"/>
        <w:ind w:left="0" w:firstLine="0"/>
        <w:jc w:val="left"/>
        <w:rPr>
          <w:rFonts w:hint="eastAsia"/>
        </w:rPr>
      </w:pPr>
      <w:r>
        <w:rPr>
          <w:rFonts w:hint="eastAsia"/>
        </w:rPr>
        <w:t>What would the loss of our world have been to Him in whose eyes it is as nothing, yea, less than nothing and vanity?</w:t>
      </w:r>
    </w:p>
    <w:p w14:paraId="7A4CEC3C">
      <w:pPr>
        <w:spacing w:after="0" w:line="259" w:lineRule="auto"/>
        <w:ind w:left="0" w:firstLine="0"/>
        <w:jc w:val="left"/>
        <w:rPr>
          <w:rFonts w:hint="eastAsia"/>
        </w:rPr>
      </w:pPr>
      <w:r>
        <w:rPr>
          <w:rFonts w:hint="eastAsia"/>
        </w:rPr>
        <w:t>我们的世界对祂而言，失之何惜？在祂眼中，它算不得什么，是的，比无有还少，是虚空。</w:t>
      </w:r>
    </w:p>
    <w:p w14:paraId="2E15E148">
      <w:pPr>
        <w:spacing w:after="0" w:line="259" w:lineRule="auto"/>
        <w:ind w:left="0" w:firstLine="0"/>
        <w:jc w:val="left"/>
        <w:rPr>
          <w:rFonts w:hint="eastAsia"/>
        </w:rPr>
      </w:pPr>
    </w:p>
    <w:p w14:paraId="043B7CF3">
      <w:pPr>
        <w:spacing w:after="0" w:line="259" w:lineRule="auto"/>
        <w:ind w:left="0" w:firstLine="0"/>
        <w:jc w:val="left"/>
        <w:rPr>
          <w:rFonts w:hint="eastAsia"/>
        </w:rPr>
      </w:pPr>
      <w:r>
        <w:rPr>
          <w:rFonts w:hint="eastAsia"/>
        </w:rPr>
        <w:t>It follows from these observations, the truth of which cannot be disputed, that the plan which he has devised for the restoration of fallen men to purity and happiness, originated in his sovereign grace.</w:t>
      </w:r>
    </w:p>
    <w:p w14:paraId="75FAAD57">
      <w:pPr>
        <w:spacing w:after="0" w:line="259" w:lineRule="auto"/>
        <w:ind w:left="0" w:firstLine="0"/>
        <w:jc w:val="left"/>
        <w:rPr>
          <w:rFonts w:hint="eastAsia"/>
        </w:rPr>
      </w:pPr>
      <w:r>
        <w:rPr>
          <w:rFonts w:hint="eastAsia"/>
        </w:rPr>
        <w:t>从这些观察中，其真理性不容置疑，可以得出结论，祂为使堕落的人恢复纯洁和幸福而设计的计划，源于祂主权的恩典。</w:t>
      </w:r>
    </w:p>
    <w:p w14:paraId="2B9DD48B">
      <w:pPr>
        <w:spacing w:after="0" w:line="259" w:lineRule="auto"/>
        <w:ind w:left="0" w:firstLine="0"/>
        <w:jc w:val="left"/>
        <w:rPr>
          <w:rFonts w:hint="eastAsia"/>
        </w:rPr>
      </w:pPr>
    </w:p>
    <w:p w14:paraId="63528CE4">
      <w:pPr>
        <w:spacing w:after="0" w:line="259" w:lineRule="auto"/>
        <w:ind w:left="0" w:firstLine="0"/>
        <w:jc w:val="left"/>
        <w:rPr>
          <w:rFonts w:hint="eastAsia"/>
        </w:rPr>
      </w:pPr>
      <w:r>
        <w:rPr>
          <w:rFonts w:hint="eastAsia"/>
        </w:rPr>
        <w:t>In speaking of the work of redemption, we must ascend to its source, and begin with the consideration of that eternal agreement between the Persons of the Godhead, on which the whole dispensation of mercy to mankind is founded.</w:t>
      </w:r>
    </w:p>
    <w:p w14:paraId="21E15FF0">
      <w:pPr>
        <w:spacing w:after="0" w:line="259" w:lineRule="auto"/>
        <w:ind w:left="0" w:firstLine="0"/>
        <w:jc w:val="left"/>
        <w:rPr>
          <w:rFonts w:hint="eastAsia"/>
        </w:rPr>
      </w:pPr>
      <w:r>
        <w:rPr>
          <w:rFonts w:hint="eastAsia"/>
        </w:rPr>
        <w:t>在谈论救赎的工作时，我们必须追溯其源头，并从考虑神格各位格之间的永恒协议开始，全人类的怜悯护理都建立在这个协议之上。</w:t>
      </w:r>
    </w:p>
    <w:p w14:paraId="00B14949">
      <w:pPr>
        <w:spacing w:after="0" w:line="259" w:lineRule="auto"/>
        <w:ind w:left="0" w:firstLine="0"/>
        <w:jc w:val="left"/>
        <w:rPr>
          <w:rFonts w:hint="eastAsia"/>
        </w:rPr>
      </w:pPr>
    </w:p>
    <w:p w14:paraId="5CC57D86">
      <w:pPr>
        <w:spacing w:after="0" w:line="259" w:lineRule="auto"/>
        <w:ind w:left="0" w:firstLine="0"/>
        <w:jc w:val="left"/>
        <w:rPr>
          <w:rFonts w:hint="eastAsia"/>
        </w:rPr>
      </w:pPr>
      <w:r>
        <w:rPr>
          <w:rFonts w:hint="eastAsia"/>
        </w:rPr>
        <w:t>It is usually called a covenant, and, on account of its origin, and of the manner in which its benefits are communicated, it is denominated the Covenant of Grace.</w:t>
      </w:r>
    </w:p>
    <w:p w14:paraId="07DD50AB">
      <w:pPr>
        <w:spacing w:after="0" w:line="259" w:lineRule="auto"/>
        <w:ind w:left="0" w:firstLine="0"/>
        <w:jc w:val="left"/>
        <w:rPr>
          <w:rFonts w:hint="eastAsia"/>
        </w:rPr>
      </w:pPr>
      <w:r>
        <w:rPr>
          <w:rFonts w:hint="eastAsia"/>
        </w:rPr>
        <w:t>它通常被称为一个约，并且因其起源，以及其益处被传达的方式，它被称为恩典之约。</w:t>
      </w:r>
    </w:p>
    <w:p w14:paraId="72567A1B">
      <w:pPr>
        <w:spacing w:after="0" w:line="259" w:lineRule="auto"/>
        <w:ind w:left="0" w:firstLine="0"/>
        <w:jc w:val="left"/>
        <w:rPr>
          <w:rFonts w:hint="eastAsia"/>
        </w:rPr>
      </w:pPr>
    </w:p>
    <w:p w14:paraId="271265BD">
      <w:pPr>
        <w:spacing w:after="0" w:line="259" w:lineRule="auto"/>
        <w:ind w:left="0" w:firstLine="0"/>
        <w:jc w:val="left"/>
        <w:rPr>
          <w:rFonts w:hint="eastAsia"/>
        </w:rPr>
      </w:pPr>
      <w:r>
        <w:rPr>
          <w:rFonts w:hint="eastAsia"/>
        </w:rPr>
        <w:t>But, in using this term, we must not give loose reins to our fancy, and invest a divine transaction with the forms and technicalities of a human bargain.</w:t>
      </w:r>
    </w:p>
    <w:p w14:paraId="51C3BF99">
      <w:pPr>
        <w:spacing w:after="0" w:line="259" w:lineRule="auto"/>
        <w:ind w:left="0" w:firstLine="0"/>
        <w:jc w:val="left"/>
        <w:rPr>
          <w:rFonts w:hint="eastAsia"/>
        </w:rPr>
      </w:pPr>
      <w:r>
        <w:rPr>
          <w:rFonts w:hint="eastAsia"/>
        </w:rPr>
        <w:t>但是，在使用这个词时，我们绝不能放纵我们的想象力，将一项神圣的事务披上人类交易的形式和术语。</w:t>
      </w:r>
    </w:p>
    <w:p w14:paraId="15409875">
      <w:pPr>
        <w:spacing w:after="0" w:line="259" w:lineRule="auto"/>
        <w:ind w:left="0" w:firstLine="0"/>
        <w:jc w:val="left"/>
        <w:rPr>
          <w:rFonts w:hint="eastAsia"/>
        </w:rPr>
      </w:pPr>
    </w:p>
    <w:p w14:paraId="012E4B25">
      <w:pPr>
        <w:spacing w:after="0" w:line="259" w:lineRule="auto"/>
        <w:ind w:left="0" w:firstLine="0"/>
        <w:jc w:val="left"/>
        <w:rPr>
          <w:rFonts w:hint="eastAsia"/>
        </w:rPr>
      </w:pPr>
      <w:r>
        <w:rPr>
          <w:rFonts w:hint="eastAsia"/>
        </w:rPr>
        <w:t>This, I fear, has been sometimes done,—with the best intentions, I have no doubt, but with an unhappy effect, as it brings down a subject which should always be reflected upon with reverence and admiration, to a level with the every-day affairs of miserable mortals, and is calculated to make us forget its sublimity in the minuteness and familiarity of the detail.</w:t>
      </w:r>
    </w:p>
    <w:p w14:paraId="4F2B9E16">
      <w:pPr>
        <w:spacing w:after="0" w:line="259" w:lineRule="auto"/>
        <w:ind w:left="0" w:firstLine="0"/>
        <w:jc w:val="left"/>
        <w:rPr>
          <w:rFonts w:hint="eastAsia"/>
        </w:rPr>
      </w:pPr>
      <w:r>
        <w:rPr>
          <w:rFonts w:hint="eastAsia"/>
        </w:rPr>
        <w:t>我担心，有时人们就是这样做的——毫无疑问，是出于最好的意图，但却产生了不幸的效果，因为它将一个应该始终以敬畏和钦佩来默想的主题，降低到与可怜凡人日常事务的水平，并容易使我们在细节的琐碎和熟悉中，忘记其崇高。</w:t>
      </w:r>
    </w:p>
    <w:p w14:paraId="590EED52">
      <w:pPr>
        <w:spacing w:after="0" w:line="259" w:lineRule="auto"/>
        <w:ind w:left="0" w:firstLine="0"/>
        <w:jc w:val="left"/>
        <w:rPr>
          <w:rFonts w:hint="eastAsia"/>
        </w:rPr>
      </w:pPr>
    </w:p>
    <w:p w14:paraId="1C2C5BAA">
      <w:pPr>
        <w:spacing w:after="0" w:line="259" w:lineRule="auto"/>
        <w:ind w:left="0" w:firstLine="0"/>
        <w:jc w:val="left"/>
        <w:rPr>
          <w:rFonts w:hint="eastAsia"/>
        </w:rPr>
      </w:pPr>
      <w:r>
        <w:rPr>
          <w:rFonts w:hint="eastAsia"/>
        </w:rPr>
        <w:t>The Hebrew word ברית, and the Greek word διαθηκη, which are translated covenant, are used in different senses.</w:t>
      </w:r>
    </w:p>
    <w:p w14:paraId="54620D68">
      <w:pPr>
        <w:spacing w:after="0" w:line="259" w:lineRule="auto"/>
        <w:ind w:left="0" w:firstLine="0"/>
        <w:jc w:val="left"/>
        <w:rPr>
          <w:rFonts w:hint="eastAsia"/>
        </w:rPr>
      </w:pPr>
      <w:r>
        <w:rPr>
          <w:rFonts w:hint="eastAsia"/>
        </w:rPr>
        <w:t>希伯来语的 ברית 和希腊语的 διαθηκη，这两个词都被翻译为“约”，它们有不同的含义。</w:t>
      </w:r>
    </w:p>
    <w:p w14:paraId="494AED36">
      <w:pPr>
        <w:spacing w:after="0" w:line="259" w:lineRule="auto"/>
        <w:ind w:left="0" w:firstLine="0"/>
        <w:jc w:val="left"/>
        <w:rPr>
          <w:rFonts w:hint="eastAsia"/>
        </w:rPr>
      </w:pPr>
    </w:p>
    <w:p w14:paraId="71390CE0">
      <w:pPr>
        <w:spacing w:after="0" w:line="259" w:lineRule="auto"/>
        <w:ind w:left="0" w:firstLine="0"/>
        <w:jc w:val="left"/>
        <w:rPr>
          <w:rFonts w:hint="eastAsia"/>
        </w:rPr>
      </w:pPr>
      <w:r>
        <w:rPr>
          <w:rFonts w:hint="eastAsia"/>
        </w:rPr>
        <w:t>ברית, in several places, evidently signifies an appointment or constitution, as, for example, when God speaks of "his covenant with day and night," when the idea of an agreement or stipulation cannot for a moment be admitted.</w:t>
      </w:r>
    </w:p>
    <w:p w14:paraId="1DD16672">
      <w:pPr>
        <w:spacing w:after="0" w:line="259" w:lineRule="auto"/>
        <w:ind w:left="0" w:firstLine="0"/>
        <w:jc w:val="left"/>
        <w:rPr>
          <w:rFonts w:hint="eastAsia"/>
        </w:rPr>
      </w:pPr>
      <w:r>
        <w:rPr>
          <w:rFonts w:hint="eastAsia"/>
        </w:rPr>
        <w:t>ברית，在几个地方，显然意指一种设立或法规，例如，当神说及“祂与白昼黑夜的约”时，协议或约定的观念是片刻不能接受的。</w:t>
      </w:r>
    </w:p>
    <w:p w14:paraId="3C15B58E">
      <w:pPr>
        <w:spacing w:after="0" w:line="259" w:lineRule="auto"/>
        <w:ind w:left="0" w:firstLine="0"/>
        <w:jc w:val="left"/>
        <w:rPr>
          <w:rFonts w:hint="eastAsia"/>
        </w:rPr>
      </w:pPr>
    </w:p>
    <w:p w14:paraId="7973233E">
      <w:pPr>
        <w:spacing w:after="0" w:line="259" w:lineRule="auto"/>
        <w:ind w:left="0" w:firstLine="0"/>
        <w:jc w:val="left"/>
        <w:rPr>
          <w:rFonts w:hint="eastAsia"/>
        </w:rPr>
      </w:pPr>
      <w:r>
        <w:rPr>
          <w:rFonts w:hint="eastAsia"/>
        </w:rPr>
        <w:t>It evidently bears the meaning of an appointment or ordinance, unless we choose rather to call it a promise, when God says to Noah, "I will establish my covenant with you; neither shall all flesh be cut off any more by the waters of a flood, neither shall there be any more a flood to destroy the earth."</w:t>
      </w:r>
    </w:p>
    <w:p w14:paraId="3257E006">
      <w:pPr>
        <w:spacing w:after="0" w:line="259" w:lineRule="auto"/>
        <w:ind w:left="0" w:firstLine="0"/>
        <w:jc w:val="left"/>
        <w:rPr>
          <w:rFonts w:hint="eastAsia"/>
        </w:rPr>
      </w:pPr>
      <w:r>
        <w:rPr>
          <w:rFonts w:hint="eastAsia"/>
        </w:rPr>
        <w:t>当神对挪亚说：“我却要与你立约；凡有血肉的，不再被洪水灭绝，也不再有洪水毁坏地了”时，它显然带有设立或法令的含义，除非我们宁愿称之为应许。</w:t>
      </w:r>
    </w:p>
    <w:p w14:paraId="41F2A11B">
      <w:pPr>
        <w:spacing w:after="0" w:line="259" w:lineRule="auto"/>
        <w:ind w:left="0" w:firstLine="0"/>
        <w:jc w:val="left"/>
        <w:rPr>
          <w:rFonts w:hint="eastAsia"/>
        </w:rPr>
      </w:pPr>
    </w:p>
    <w:p w14:paraId="64E36C98">
      <w:pPr>
        <w:spacing w:after="0" w:line="259" w:lineRule="auto"/>
        <w:ind w:left="0" w:firstLine="0"/>
        <w:jc w:val="left"/>
        <w:rPr>
          <w:rFonts w:hint="eastAsia"/>
        </w:rPr>
      </w:pPr>
      <w:r>
        <w:rPr>
          <w:rFonts w:hint="eastAsia"/>
        </w:rPr>
        <w:t>We must understand it as signifying a promise, when God is said to have made a covenant with Abraham, saying, "Unto thee will I give the land of Canaan, the lot of your inheritance."</w:t>
      </w:r>
    </w:p>
    <w:p w14:paraId="2C00858C">
      <w:pPr>
        <w:spacing w:after="0" w:line="259" w:lineRule="auto"/>
        <w:ind w:left="0" w:firstLine="0"/>
        <w:jc w:val="left"/>
        <w:rPr>
          <w:rFonts w:hint="eastAsia"/>
        </w:rPr>
      </w:pPr>
      <w:r>
        <w:rPr>
          <w:rFonts w:hint="eastAsia"/>
        </w:rPr>
        <w:t>当神据说与亚伯拉罕立约，说：“我要将迦南地赐给你，作你产业的分”时，我们必须将其理解为意指一个应许。</w:t>
      </w:r>
    </w:p>
    <w:p w14:paraId="7FE833CC">
      <w:pPr>
        <w:spacing w:after="0" w:line="259" w:lineRule="auto"/>
        <w:ind w:left="0" w:firstLine="0"/>
        <w:jc w:val="left"/>
        <w:rPr>
          <w:rFonts w:hint="eastAsia"/>
        </w:rPr>
      </w:pPr>
    </w:p>
    <w:p w14:paraId="4C1F3401">
      <w:pPr>
        <w:spacing w:after="0" w:line="259" w:lineRule="auto"/>
        <w:ind w:left="0" w:firstLine="0"/>
        <w:jc w:val="left"/>
        <w:rPr>
          <w:rFonts w:hint="eastAsia"/>
        </w:rPr>
      </w:pPr>
      <w:r>
        <w:rPr>
          <w:rFonts w:hint="eastAsia"/>
        </w:rPr>
        <w:t>In the Christian Scriptures, the word διαθηκη occurs in all the following senses,—a promise, a command, a religious constitution or dispensation, a covenant, and perhaps in one instance or two, a testament.</w:t>
      </w:r>
    </w:p>
    <w:p w14:paraId="373FC77B">
      <w:pPr>
        <w:spacing w:after="0" w:line="259" w:lineRule="auto"/>
        <w:ind w:left="0" w:firstLine="0"/>
        <w:jc w:val="left"/>
        <w:rPr>
          <w:rFonts w:hint="eastAsia"/>
        </w:rPr>
      </w:pPr>
      <w:r>
        <w:rPr>
          <w:rFonts w:hint="eastAsia"/>
        </w:rPr>
        <w:t>在基督教圣经中，διαθηκη 这个词有以下所有含义——一个应许、一个命令、一种宗教设立或护理、一个约，或许在一两个例子中，还有一个遗嘱。</w:t>
      </w:r>
    </w:p>
    <w:p w14:paraId="337BB75E">
      <w:pPr>
        <w:spacing w:after="0" w:line="259" w:lineRule="auto"/>
        <w:ind w:left="0" w:firstLine="0"/>
        <w:jc w:val="left"/>
        <w:rPr>
          <w:rFonts w:hint="eastAsia"/>
        </w:rPr>
      </w:pPr>
    </w:p>
    <w:p w14:paraId="0FE58718">
      <w:pPr>
        <w:spacing w:after="0" w:line="259" w:lineRule="auto"/>
        <w:ind w:left="0" w:firstLine="0"/>
        <w:jc w:val="left"/>
        <w:rPr>
          <w:rFonts w:hint="eastAsia"/>
        </w:rPr>
      </w:pPr>
      <w:r>
        <w:rPr>
          <w:rFonts w:hint="eastAsia"/>
        </w:rPr>
        <w:t>Our translators, I think, have confined themselves to the two latter words, using sometimes the one and sometimes the other, I might almost say arbitrarily, but without doubt injudiciously.</w:t>
      </w:r>
    </w:p>
    <w:p w14:paraId="74061129">
      <w:pPr>
        <w:spacing w:after="0" w:line="259" w:lineRule="auto"/>
        <w:ind w:left="0" w:firstLine="0"/>
        <w:jc w:val="left"/>
        <w:rPr>
          <w:rFonts w:hint="eastAsia"/>
        </w:rPr>
      </w:pPr>
      <w:r>
        <w:rPr>
          <w:rFonts w:hint="eastAsia"/>
        </w:rPr>
        <w:t>我认为，我们的翻译者将自己局限于后两个词，有时用这个，有时用那个，我几乎可以说，是任意地，但无疑是不明智的。</w:t>
      </w:r>
    </w:p>
    <w:p w14:paraId="595E2C1F">
      <w:pPr>
        <w:spacing w:after="0" w:line="259" w:lineRule="auto"/>
        <w:ind w:left="0" w:firstLine="0"/>
        <w:jc w:val="left"/>
        <w:rPr>
          <w:rFonts w:hint="eastAsia"/>
        </w:rPr>
      </w:pPr>
    </w:p>
    <w:p w14:paraId="04801B11">
      <w:pPr>
        <w:spacing w:after="0" w:line="259" w:lineRule="auto"/>
        <w:ind w:left="0" w:firstLine="0"/>
        <w:jc w:val="left"/>
        <w:rPr>
          <w:rFonts w:hint="eastAsia"/>
        </w:rPr>
      </w:pPr>
      <w:r>
        <w:rPr>
          <w:rFonts w:hint="eastAsia"/>
        </w:rPr>
        <w:t>We read, in the Epistle to the Hebrews, of the mediator of a testament, and the surety of a testament, although every person must see that the word, covenant, should have been preferred, because we know well what the mediator or surety of a covenant is, while it is impossible to conceive in what sense these terms can be applied to a testament.</w:t>
      </w:r>
    </w:p>
    <w:p w14:paraId="51AEA367">
      <w:pPr>
        <w:spacing w:after="0" w:line="259" w:lineRule="auto"/>
        <w:ind w:left="0" w:firstLine="0"/>
        <w:jc w:val="left"/>
        <w:rPr>
          <w:rFonts w:hint="eastAsia"/>
        </w:rPr>
      </w:pPr>
      <w:r>
        <w:rPr>
          <w:rFonts w:hint="eastAsia"/>
        </w:rPr>
        <w:t>我们在希伯来书中读到遗嘱的中保和遗嘱的保证人，尽管每个人都必定会看到，应该优先使用“约”这个词，因为我们很清楚约的中保或保证人是什么，而要想象这些词在什么意义上能应用于遗嘱，是不可能的。</w:t>
      </w:r>
    </w:p>
    <w:p w14:paraId="7340D34C">
      <w:pPr>
        <w:spacing w:after="0" w:line="259" w:lineRule="auto"/>
        <w:ind w:left="0" w:firstLine="0"/>
        <w:jc w:val="left"/>
        <w:rPr>
          <w:rFonts w:hint="eastAsia"/>
        </w:rPr>
      </w:pPr>
    </w:p>
    <w:p w14:paraId="510E38DF">
      <w:pPr>
        <w:spacing w:after="0" w:line="259" w:lineRule="auto"/>
        <w:ind w:left="0" w:firstLine="0"/>
        <w:jc w:val="left"/>
        <w:rPr>
          <w:rFonts w:hint="eastAsia"/>
        </w:rPr>
      </w:pPr>
      <w:r>
        <w:rPr>
          <w:rFonts w:hint="eastAsia"/>
        </w:rPr>
        <w:t>I have made these remarks, to shew that it is not from the simple occurrence of the Hebrew or the Greek words, that we are to infer a federal transaction between God and man, or between any other parties, but from the circumstances of the case, which alone can determine in what sense the terms are employed.</w:t>
      </w:r>
    </w:p>
    <w:p w14:paraId="269F5EA3">
      <w:pPr>
        <w:spacing w:after="0" w:line="259" w:lineRule="auto"/>
        <w:ind w:left="0" w:firstLine="0"/>
        <w:jc w:val="left"/>
        <w:rPr>
          <w:rFonts w:hint="eastAsia"/>
        </w:rPr>
      </w:pPr>
      <w:r>
        <w:rPr>
          <w:rFonts w:hint="eastAsia"/>
        </w:rPr>
        <w:t>我作这些评论，是为了表明，我们不应仅从希伯来语或希腊语词语的出现，就推断出神与人之间，或任何其他方之间存在盟约事务，而应从具体情况来判断，只有具体情况才能决定这些词语被使用的意义。</w:t>
      </w:r>
    </w:p>
    <w:p w14:paraId="6F09B032">
      <w:pPr>
        <w:spacing w:after="0" w:line="259" w:lineRule="auto"/>
        <w:ind w:left="0" w:firstLine="0"/>
        <w:jc w:val="left"/>
        <w:rPr>
          <w:rFonts w:hint="eastAsia"/>
        </w:rPr>
      </w:pPr>
    </w:p>
    <w:p w14:paraId="622241F7">
      <w:pPr>
        <w:spacing w:after="0" w:line="259" w:lineRule="auto"/>
        <w:ind w:left="0" w:firstLine="0"/>
        <w:jc w:val="left"/>
        <w:rPr>
          <w:rFonts w:hint="eastAsia"/>
        </w:rPr>
      </w:pPr>
      <w:r>
        <w:rPr>
          <w:rFonts w:hint="eastAsia"/>
        </w:rPr>
        <w:t>We may meet with them where no covenant is implied, and we may find a covenant to have been made, where neither of them is used to express it.</w:t>
      </w:r>
    </w:p>
    <w:p w14:paraId="2B9E3621">
      <w:pPr>
        <w:spacing w:after="0" w:line="259" w:lineRule="auto"/>
        <w:ind w:left="0" w:firstLine="0"/>
        <w:jc w:val="left"/>
        <w:rPr>
          <w:rFonts w:hint="eastAsia"/>
        </w:rPr>
      </w:pPr>
      <w:r>
        <w:rPr>
          <w:rFonts w:hint="eastAsia"/>
        </w:rPr>
        <w:t>我们可能在没有暗示约的地方遇到这些词，也可能发现曾立了一个约，却未使用任何一个词来表达它。</w:t>
      </w:r>
    </w:p>
    <w:p w14:paraId="6224A098">
      <w:pPr>
        <w:spacing w:after="0" w:line="259" w:lineRule="auto"/>
        <w:ind w:left="0" w:firstLine="0"/>
        <w:jc w:val="left"/>
        <w:rPr>
          <w:rFonts w:hint="eastAsia"/>
        </w:rPr>
      </w:pPr>
    </w:p>
    <w:p w14:paraId="406ECD97">
      <w:pPr>
        <w:spacing w:after="0" w:line="259" w:lineRule="auto"/>
        <w:ind w:left="0" w:firstLine="0"/>
        <w:jc w:val="left"/>
        <w:rPr>
          <w:rFonts w:hint="eastAsia"/>
        </w:rPr>
      </w:pPr>
      <w:r>
        <w:rPr>
          <w:rFonts w:hint="eastAsia"/>
        </w:rPr>
        <w:t>I would farther observe, that we should beware of falling into the mistake of some superficial readers of the Scriptures, who have occasionally misinterpreted passages in which the word occurs, by explaining it of the covenant of works, or the covenant of grace, when something different is intended.</w:t>
      </w:r>
    </w:p>
    <w:p w14:paraId="7669F4D0">
      <w:pPr>
        <w:spacing w:after="0" w:line="259" w:lineRule="auto"/>
        <w:ind w:left="0" w:firstLine="0"/>
        <w:jc w:val="left"/>
        <w:rPr>
          <w:rFonts w:hint="eastAsia"/>
        </w:rPr>
      </w:pPr>
      <w:r>
        <w:rPr>
          <w:rFonts w:hint="eastAsia"/>
        </w:rPr>
        <w:t>我还要指出，我们应当警惕不要犯一些肤浅的圣经读者所犯的错误，他们有时会错误地解释出现这个词的段落，将其解释为行为之约或恩典之约，而实际上意指的却是别的东西。</w:t>
      </w:r>
    </w:p>
    <w:p w14:paraId="1096233D">
      <w:pPr>
        <w:spacing w:after="0" w:line="259" w:lineRule="auto"/>
        <w:ind w:left="0" w:firstLine="0"/>
        <w:jc w:val="left"/>
        <w:rPr>
          <w:rFonts w:hint="eastAsia"/>
        </w:rPr>
      </w:pPr>
    </w:p>
    <w:p w14:paraId="69C7E614">
      <w:pPr>
        <w:spacing w:after="0" w:line="259" w:lineRule="auto"/>
        <w:ind w:left="0" w:firstLine="0"/>
        <w:jc w:val="left"/>
        <w:rPr>
          <w:rFonts w:hint="eastAsia"/>
        </w:rPr>
      </w:pPr>
      <w:r>
        <w:rPr>
          <w:rFonts w:hint="eastAsia"/>
        </w:rPr>
        <w:t>I should wander from the subject of the lecture, were I to examine the various places in which it occurs.</w:t>
      </w:r>
    </w:p>
    <w:p w14:paraId="7ADF6944">
      <w:pPr>
        <w:spacing w:after="0" w:line="259" w:lineRule="auto"/>
        <w:ind w:left="0" w:firstLine="0"/>
        <w:jc w:val="left"/>
        <w:rPr>
          <w:rFonts w:hint="eastAsia"/>
        </w:rPr>
      </w:pPr>
      <w:r>
        <w:rPr>
          <w:rFonts w:hint="eastAsia"/>
        </w:rPr>
        <w:t>如果我要考察它出现的各个地方，我就会偏离本讲的主题。</w:t>
      </w:r>
    </w:p>
    <w:p w14:paraId="22426FCD">
      <w:pPr>
        <w:spacing w:after="0" w:line="259" w:lineRule="auto"/>
        <w:ind w:left="0" w:firstLine="0"/>
        <w:jc w:val="left"/>
        <w:rPr>
          <w:rFonts w:hint="eastAsia"/>
        </w:rPr>
      </w:pPr>
    </w:p>
    <w:p w14:paraId="2A5C27A4">
      <w:pPr>
        <w:spacing w:after="0" w:line="259" w:lineRule="auto"/>
        <w:ind w:left="0" w:firstLine="0"/>
        <w:jc w:val="left"/>
        <w:rPr>
          <w:rFonts w:hint="eastAsia"/>
        </w:rPr>
      </w:pPr>
      <w:r>
        <w:rPr>
          <w:rFonts w:hint="eastAsia"/>
        </w:rPr>
        <w:t>I shall take notice only of one passage in the Epistle to the Hebrews, which speaks of a first covenant that was not faultless, and of a second which succeeded it.*</w:t>
      </w:r>
    </w:p>
    <w:p w14:paraId="55FCDC01">
      <w:pPr>
        <w:spacing w:after="0" w:line="259" w:lineRule="auto"/>
        <w:ind w:left="0" w:firstLine="0"/>
        <w:jc w:val="left"/>
        <w:rPr>
          <w:rFonts w:hint="eastAsia"/>
        </w:rPr>
      </w:pPr>
      <w:r>
        <w:rPr>
          <w:rFonts w:hint="eastAsia"/>
        </w:rPr>
        <w:t>我只注意到希伯来书中的一段经文，它讲到了一个并非无瑕疵的前约，以及接替它的后约。*</w:t>
      </w:r>
    </w:p>
    <w:p w14:paraId="2B0115E3">
      <w:pPr>
        <w:spacing w:after="0" w:line="259" w:lineRule="auto"/>
        <w:ind w:left="0" w:firstLine="0"/>
        <w:jc w:val="left"/>
        <w:rPr>
          <w:rFonts w:hint="eastAsia"/>
        </w:rPr>
      </w:pPr>
    </w:p>
    <w:p w14:paraId="2B99D0AF">
      <w:pPr>
        <w:spacing w:after="0" w:line="259" w:lineRule="auto"/>
        <w:ind w:left="0" w:firstLine="0"/>
        <w:jc w:val="left"/>
        <w:rPr>
          <w:rFonts w:hint="eastAsia"/>
        </w:rPr>
      </w:pPr>
      <w:r>
        <w:rPr>
          <w:rFonts w:hint="eastAsia"/>
        </w:rPr>
        <w:t>If any man read this passage with attention, he will perceive that neither the covenant of works, nor the covenant of grace properly so called, is intended, but that these covenants are the two great dispensations of religion, of which the one was established by the ministry of Moses, and the other by the ministry of Christ.</w:t>
      </w:r>
    </w:p>
    <w:p w14:paraId="1FE24485">
      <w:pPr>
        <w:spacing w:after="0" w:line="259" w:lineRule="auto"/>
        <w:ind w:left="0" w:firstLine="0"/>
        <w:jc w:val="left"/>
        <w:rPr>
          <w:rFonts w:hint="eastAsia"/>
        </w:rPr>
      </w:pPr>
      <w:r>
        <w:rPr>
          <w:rFonts w:hint="eastAsia"/>
        </w:rPr>
        <w:t>如果任何人仔细阅读这段经文，他就会察觉到，所意指的既非行为之约，也非严格意义上的恩典之约，而是这两个约是宗教的两个伟大护理，其中一个是由摩西的事奉所建立的，另一个是由基督的事奉所建立的。</w:t>
      </w:r>
    </w:p>
    <w:p w14:paraId="10371BD5">
      <w:pPr>
        <w:spacing w:after="0" w:line="259" w:lineRule="auto"/>
        <w:ind w:left="0" w:firstLine="0"/>
        <w:jc w:val="left"/>
        <w:rPr>
          <w:rFonts w:hint="eastAsia"/>
        </w:rPr>
      </w:pPr>
    </w:p>
    <w:p w14:paraId="7DCC28E4">
      <w:pPr>
        <w:spacing w:after="0" w:line="259" w:lineRule="auto"/>
        <w:ind w:left="0" w:firstLine="0"/>
        <w:jc w:val="left"/>
        <w:rPr>
          <w:rFonts w:hint="eastAsia"/>
        </w:rPr>
      </w:pPr>
      <w:r>
        <w:rPr>
          <w:rFonts w:hint="eastAsia"/>
        </w:rPr>
        <w:t>Perhaps it would have accorded better with the design of the Apostle, to have translated the original word by dispensation; but it is certain, that the first covenant was the Jewish economy, and the second is the Christian.</w:t>
      </w:r>
    </w:p>
    <w:p w14:paraId="61398A22">
      <w:pPr>
        <w:spacing w:after="0" w:line="259" w:lineRule="auto"/>
        <w:ind w:left="0" w:firstLine="0"/>
        <w:jc w:val="left"/>
        <w:rPr>
          <w:rFonts w:hint="eastAsia"/>
        </w:rPr>
      </w:pPr>
      <w:r>
        <w:rPr>
          <w:rFonts w:hint="eastAsia"/>
        </w:rPr>
        <w:t>或许，将原文词译为“护理”会更符合使徒的意图；但可以肯定的是，前约是犹太的体系，后约是基督的体系。</w:t>
      </w:r>
    </w:p>
    <w:p w14:paraId="418C85AD">
      <w:pPr>
        <w:spacing w:after="0" w:line="259" w:lineRule="auto"/>
        <w:ind w:left="0" w:firstLine="0"/>
        <w:jc w:val="left"/>
        <w:rPr>
          <w:rFonts w:hint="eastAsia"/>
        </w:rPr>
      </w:pPr>
    </w:p>
    <w:p w14:paraId="45D6D424">
      <w:pPr>
        <w:spacing w:after="0" w:line="259" w:lineRule="auto"/>
        <w:ind w:left="0" w:firstLine="0"/>
        <w:jc w:val="left"/>
        <w:rPr>
          <w:rFonts w:hint="eastAsia"/>
        </w:rPr>
      </w:pPr>
      <w:r>
        <w:rPr>
          <w:rFonts w:hint="eastAsia"/>
        </w:rPr>
        <w:t>There are various considerations, from which we may infer the existence of the covenant of grace, or of that agreement relative to the salvation of sinners, into which God entered with his Son before the foundation of the world.</w:t>
      </w:r>
    </w:p>
    <w:p w14:paraId="36B58A80">
      <w:pPr>
        <w:spacing w:after="0" w:line="259" w:lineRule="auto"/>
        <w:ind w:left="0" w:firstLine="0"/>
        <w:jc w:val="left"/>
        <w:rPr>
          <w:rFonts w:hint="eastAsia"/>
        </w:rPr>
      </w:pPr>
      <w:r>
        <w:rPr>
          <w:rFonts w:hint="eastAsia"/>
        </w:rPr>
        <w:t>从各种考虑中，我们可以推断出恩典之约的存在，即在创世之前，神与祂的儿子为罪人的救恩所订立的那个协议。</w:t>
      </w:r>
    </w:p>
    <w:p w14:paraId="761E4E94">
      <w:pPr>
        <w:spacing w:after="0" w:line="259" w:lineRule="auto"/>
        <w:ind w:left="0" w:firstLine="0"/>
        <w:jc w:val="left"/>
        <w:rPr>
          <w:rFonts w:hint="eastAsia"/>
        </w:rPr>
      </w:pPr>
    </w:p>
    <w:p w14:paraId="69539C08">
      <w:pPr>
        <w:spacing w:after="0" w:line="259" w:lineRule="auto"/>
        <w:ind w:left="0" w:firstLine="0"/>
        <w:jc w:val="left"/>
        <w:rPr>
          <w:rFonts w:hint="eastAsia"/>
        </w:rPr>
      </w:pPr>
      <w:r>
        <w:rPr>
          <w:rFonts w:hint="eastAsia"/>
        </w:rPr>
        <w:t>The character of a Surety, which is given to our Saviour in Scripture, points him out as the representative of others, and as having come under an engagement to fulfil certain terms in their name, and for their benefit.</w:t>
      </w:r>
    </w:p>
    <w:p w14:paraId="51619467">
      <w:pPr>
        <w:spacing w:after="0" w:line="259" w:lineRule="auto"/>
        <w:ind w:left="0" w:firstLine="0"/>
        <w:jc w:val="left"/>
        <w:rPr>
          <w:rFonts w:hint="eastAsia"/>
        </w:rPr>
      </w:pPr>
      <w:r>
        <w:rPr>
          <w:rFonts w:hint="eastAsia"/>
        </w:rPr>
        <w:t>我们的救主在圣经中所被赋予的中保的身份，指明祂是别人的代表，并且已承诺以他们的名义，并为他们的益处，履行某些条款。</w:t>
      </w:r>
    </w:p>
    <w:p w14:paraId="0849D15A">
      <w:pPr>
        <w:spacing w:after="0" w:line="259" w:lineRule="auto"/>
        <w:ind w:left="0" w:firstLine="0"/>
        <w:jc w:val="left"/>
        <w:rPr>
          <w:rFonts w:hint="eastAsia"/>
        </w:rPr>
      </w:pPr>
    </w:p>
    <w:p w14:paraId="3BCC37A4">
      <w:pPr>
        <w:spacing w:after="0" w:line="259" w:lineRule="auto"/>
        <w:ind w:left="0" w:firstLine="0"/>
        <w:jc w:val="left"/>
        <w:rPr>
          <w:rFonts w:hint="eastAsia"/>
        </w:rPr>
      </w:pPr>
      <w:r>
        <w:rPr>
          <w:rFonts w:hint="eastAsia"/>
        </w:rPr>
        <w:t>The title of the Second Adam, and the comparison, or rather the contrast, which is drawn between him and the first man, implies, that he resembled the latter, in being a federal head, by whose conduct others are affected.</w:t>
      </w:r>
    </w:p>
    <w:p w14:paraId="3A14967C">
      <w:pPr>
        <w:spacing w:after="0" w:line="259" w:lineRule="auto"/>
        <w:ind w:left="0" w:firstLine="0"/>
        <w:jc w:val="left"/>
        <w:rPr>
          <w:rFonts w:hint="eastAsia"/>
        </w:rPr>
      </w:pPr>
      <w:r>
        <w:rPr>
          <w:rFonts w:hint="eastAsia"/>
        </w:rPr>
        <w:t>“第二个亚当”这个称号，以及在祂与第一个人之间所作的比较，或者更确切地说是对比，都意味着祂与后者相似，即作为一个盟约元首，其行为影响着他人。</w:t>
      </w:r>
    </w:p>
    <w:p w14:paraId="68D36535">
      <w:pPr>
        <w:spacing w:after="0" w:line="259" w:lineRule="auto"/>
        <w:ind w:left="0" w:firstLine="0"/>
        <w:jc w:val="left"/>
        <w:rPr>
          <w:rFonts w:hint="eastAsia"/>
        </w:rPr>
      </w:pPr>
    </w:p>
    <w:p w14:paraId="7B2FF184">
      <w:pPr>
        <w:spacing w:after="0" w:line="259" w:lineRule="auto"/>
        <w:ind w:left="0" w:firstLine="0"/>
        <w:jc w:val="left"/>
        <w:rPr>
          <w:rFonts w:hint="eastAsia"/>
        </w:rPr>
      </w:pPr>
      <w:r>
        <w:rPr>
          <w:rFonts w:hint="eastAsia"/>
        </w:rPr>
        <w:t>The frequent declarations, that he came into the world to do the will of his Father, import, that the Father had proposed a certain design to him, and that he had undertaken to accomplish it; and this conclusion is confirmed by the important circumstance, that promises are made to him of a glorious reward.</w:t>
      </w:r>
    </w:p>
    <w:p w14:paraId="72DD7AE5">
      <w:pPr>
        <w:spacing w:after="0" w:line="259" w:lineRule="auto"/>
        <w:ind w:left="0" w:firstLine="0"/>
        <w:jc w:val="left"/>
        <w:rPr>
          <w:rFonts w:hint="eastAsia"/>
        </w:rPr>
      </w:pPr>
      <w:r>
        <w:rPr>
          <w:rFonts w:hint="eastAsia"/>
        </w:rPr>
        <w:t>“祂来到世间为要遵行祂父的旨意”这些频繁的宣告，意味着父曾向祂提出了一个特定的计划，并且祂已承诺要完成它；而这一结论又因一个重要的情节而得到证实，即向祂作出了一个荣耀奖赏的应许。</w:t>
      </w:r>
    </w:p>
    <w:p w14:paraId="55E538DB">
      <w:pPr>
        <w:spacing w:after="0" w:line="259" w:lineRule="auto"/>
        <w:ind w:left="0" w:firstLine="0"/>
        <w:jc w:val="left"/>
        <w:rPr>
          <w:rFonts w:hint="eastAsia"/>
        </w:rPr>
      </w:pPr>
    </w:p>
    <w:p w14:paraId="5CBDC7E6">
      <w:pPr>
        <w:spacing w:after="0" w:line="259" w:lineRule="auto"/>
        <w:ind w:left="0" w:firstLine="0"/>
        <w:jc w:val="left"/>
        <w:rPr>
          <w:rFonts w:hint="eastAsia"/>
        </w:rPr>
      </w:pPr>
      <w:r>
        <w:rPr>
          <w:rFonts w:hint="eastAsia"/>
        </w:rPr>
        <w:t>The transaction is clearly expressed in the following words: When thou shalt make his soul an offering for sin," or rather, "if his soul shall make a propitiatory sacrifice, he shall see his seed, he shall prolong his days, and the pleasure of the Lord shall prosper in his hand;"† for here we have a condition and a promise.</w:t>
      </w:r>
    </w:p>
    <w:p w14:paraId="174AA915">
      <w:pPr>
        <w:spacing w:after="0" w:line="259" w:lineRule="auto"/>
        <w:ind w:left="0" w:firstLine="0"/>
        <w:jc w:val="left"/>
        <w:rPr>
          <w:rFonts w:hint="eastAsia"/>
        </w:rPr>
      </w:pPr>
      <w:r>
        <w:rPr>
          <w:rFonts w:hint="eastAsia"/>
        </w:rPr>
        <w:t>这项事务在以下话语中得到了清楚的表达：“你若献上祂的性命作赎罪祭，”或者更确切地说，“如果祂的性命献上作挽回祭，祂必看见后裔，祂必延长年日，耶和华所喜悦的事，必在祂手中亨通；”† 因为这里我们有一个条件和一个应许。</w:t>
      </w:r>
    </w:p>
    <w:p w14:paraId="68527011">
      <w:pPr>
        <w:spacing w:after="0" w:line="259" w:lineRule="auto"/>
        <w:ind w:left="0" w:firstLine="0"/>
        <w:jc w:val="left"/>
        <w:rPr>
          <w:rFonts w:hint="eastAsia"/>
        </w:rPr>
      </w:pPr>
    </w:p>
    <w:p w14:paraId="6E6A1C1E">
      <w:pPr>
        <w:spacing w:after="0" w:line="259" w:lineRule="auto"/>
        <w:ind w:left="0" w:firstLine="0"/>
        <w:jc w:val="left"/>
        <w:rPr>
          <w:rFonts w:hint="eastAsia"/>
        </w:rPr>
      </w:pPr>
      <w:r>
        <w:rPr>
          <w:rFonts w:hint="eastAsia"/>
        </w:rPr>
        <w:t>Indeed, the whole scheme of redemption involves the idea of a covenant; while one Divine Person prescribes certain services to the other, the other performs them; and the result is, not only his own personal exaltation, but the eternal happiness of millions whose cause he had espoused.</w:t>
      </w:r>
    </w:p>
    <w:p w14:paraId="7AE4E35E">
      <w:pPr>
        <w:spacing w:after="0" w:line="259" w:lineRule="auto"/>
        <w:ind w:left="0" w:firstLine="0"/>
        <w:jc w:val="left"/>
        <w:rPr>
          <w:rFonts w:hint="eastAsia"/>
        </w:rPr>
      </w:pPr>
      <w:r>
        <w:rPr>
          <w:rFonts w:hint="eastAsia"/>
        </w:rPr>
        <w:t>确实，整个救赎计划都包含了约的观念；一位神圣位格向另一位规定某些服事，另一位则履行它们；其结果不仅是祂个人的高举，也是祂所代求的亿万人的永恒幸福。</w:t>
      </w:r>
    </w:p>
    <w:p w14:paraId="43F7145B">
      <w:pPr>
        <w:spacing w:after="0" w:line="259" w:lineRule="auto"/>
        <w:ind w:left="0" w:firstLine="0"/>
        <w:jc w:val="left"/>
        <w:rPr>
          <w:rFonts w:hint="eastAsia"/>
        </w:rPr>
      </w:pPr>
    </w:p>
    <w:p w14:paraId="06F2E24F">
      <w:pPr>
        <w:spacing w:after="0" w:line="259" w:lineRule="auto"/>
        <w:ind w:left="0" w:firstLine="0"/>
        <w:jc w:val="left"/>
        <w:rPr>
          <w:rFonts w:hint="eastAsia"/>
        </w:rPr>
      </w:pPr>
      <w:r>
        <w:rPr>
          <w:rFonts w:hint="eastAsia"/>
        </w:rPr>
        <w:t>That this transaction was anterior to the beginning of time, is evident from the assertion of an Apostle, that "eternal life was promised before the foundation of the world;" for as a promise always supposes some person to whom it is made, and the human race had then no existence, it must have been made to Christ as the representative of his people.</w:t>
      </w:r>
    </w:p>
    <w:p w14:paraId="0DA9E609">
      <w:pPr>
        <w:spacing w:after="0" w:line="259" w:lineRule="auto"/>
        <w:ind w:left="0" w:firstLine="0"/>
        <w:jc w:val="left"/>
        <w:rPr>
          <w:rFonts w:hint="eastAsia"/>
        </w:rPr>
      </w:pPr>
      <w:r>
        <w:rPr>
          <w:rFonts w:hint="eastAsia"/>
        </w:rPr>
        <w:t>这项事务早于时间的开始，这从一位使徒的断言中可以明显看出，即“永生是在创世以前所应许的”；因为既然一个应许总是假设有某个被应许的人，而当时人类尚未存在，那么它必定是向基督作为祂子民的代表作出的。</w:t>
      </w:r>
    </w:p>
    <w:p w14:paraId="7D0CEF71">
      <w:pPr>
        <w:spacing w:after="0" w:line="259" w:lineRule="auto"/>
        <w:ind w:left="0" w:firstLine="0"/>
        <w:jc w:val="left"/>
        <w:rPr>
          <w:rFonts w:hint="eastAsia"/>
        </w:rPr>
      </w:pPr>
    </w:p>
    <w:p w14:paraId="5BBDC038">
      <w:pPr>
        <w:spacing w:after="0" w:line="259" w:lineRule="auto"/>
        <w:ind w:left="0" w:firstLine="0"/>
        <w:jc w:val="left"/>
        <w:rPr>
          <w:rFonts w:hint="eastAsia"/>
        </w:rPr>
      </w:pPr>
      <w:r>
        <w:rPr>
          <w:rFonts w:hint="eastAsia"/>
        </w:rPr>
        <w:t>May we not apply to this occasion the following words?</w:t>
      </w:r>
    </w:p>
    <w:p w14:paraId="653493A4">
      <w:pPr>
        <w:spacing w:after="0" w:line="259" w:lineRule="auto"/>
        <w:ind w:left="0" w:firstLine="0"/>
        <w:jc w:val="left"/>
        <w:rPr>
          <w:rFonts w:hint="eastAsia"/>
        </w:rPr>
      </w:pPr>
      <w:r>
        <w:rPr>
          <w:rFonts w:hint="eastAsia"/>
        </w:rPr>
        <w:t>我们可否将以下的话应用于这个场合？</w:t>
      </w:r>
    </w:p>
    <w:p w14:paraId="1AF20031">
      <w:pPr>
        <w:spacing w:after="0" w:line="259" w:lineRule="auto"/>
        <w:ind w:left="0" w:firstLine="0"/>
        <w:jc w:val="left"/>
        <w:rPr>
          <w:rFonts w:hint="eastAsia"/>
        </w:rPr>
      </w:pPr>
    </w:p>
    <w:p w14:paraId="6A5FEEC0">
      <w:pPr>
        <w:spacing w:after="0" w:line="259" w:lineRule="auto"/>
        <w:ind w:left="0" w:firstLine="0"/>
        <w:jc w:val="left"/>
        <w:rPr>
          <w:rFonts w:hint="eastAsia"/>
        </w:rPr>
      </w:pPr>
      <w:r>
        <w:rPr>
          <w:rFonts w:hint="eastAsia"/>
        </w:rPr>
        <w:t>"I was set up from everlasting, from the beginning, ere ever the earth was.—Then I was by him, as one brought up with him, and I was daily his delight, rejoicing always before him; rejoicing in the habitable parts of the earth; and my delights were with the sons of men."‡</w:t>
      </w:r>
    </w:p>
    <w:p w14:paraId="465FF73C">
      <w:pPr>
        <w:spacing w:after="0" w:line="259" w:lineRule="auto"/>
        <w:ind w:left="0" w:firstLine="0"/>
        <w:jc w:val="left"/>
        <w:rPr>
          <w:rFonts w:hint="eastAsia"/>
        </w:rPr>
      </w:pPr>
      <w:r>
        <w:rPr>
          <w:rFonts w:hint="eastAsia"/>
        </w:rPr>
        <w:t>“从亘古，从太初，未有世界以前，我已被立。——那时，我在祂那里为工师，日日为祂所喜爱，常常在祂面前欢喜；欢喜在祂可住人的世界；并且喜爱世人。”‡</w:t>
      </w:r>
    </w:p>
    <w:p w14:paraId="2D24770C">
      <w:pPr>
        <w:spacing w:after="0" w:line="259" w:lineRule="auto"/>
        <w:ind w:left="0" w:firstLine="0"/>
        <w:jc w:val="left"/>
        <w:rPr>
          <w:rFonts w:hint="eastAsia"/>
        </w:rPr>
      </w:pPr>
    </w:p>
    <w:p w14:paraId="7B3FAF9F">
      <w:pPr>
        <w:spacing w:after="0" w:line="259" w:lineRule="auto"/>
        <w:ind w:left="0" w:firstLine="0"/>
        <w:jc w:val="left"/>
        <w:rPr>
          <w:rFonts w:hint="eastAsia"/>
        </w:rPr>
      </w:pPr>
      <w:r>
        <w:rPr>
          <w:rFonts w:hint="eastAsia"/>
        </w:rPr>
        <w:t>In the opinion of many, this covenant is expressly mentioned in the eighty-ninth Psalm: "I have made a covenant with my chosen, I have sworn unto David my servant.</w:t>
      </w:r>
    </w:p>
    <w:p w14:paraId="52F6671E">
      <w:pPr>
        <w:spacing w:after="0" w:line="259" w:lineRule="auto"/>
        <w:ind w:left="0" w:firstLine="0"/>
        <w:jc w:val="left"/>
        <w:rPr>
          <w:rFonts w:hint="eastAsia"/>
        </w:rPr>
      </w:pPr>
      <w:r>
        <w:rPr>
          <w:rFonts w:hint="eastAsia"/>
        </w:rPr>
        <w:t>在许多人看来，这个约在诗篇第八十九篇中被明确提及：“我与我所拣选的人立了约，向我的仆人大卫起了誓。”</w:t>
      </w:r>
    </w:p>
    <w:p w14:paraId="30AB029D">
      <w:pPr>
        <w:spacing w:after="0" w:line="259" w:lineRule="auto"/>
        <w:ind w:left="0" w:firstLine="0"/>
        <w:jc w:val="left"/>
        <w:rPr>
          <w:rFonts w:hint="eastAsia"/>
        </w:rPr>
      </w:pPr>
    </w:p>
    <w:p w14:paraId="0F20113F">
      <w:pPr>
        <w:spacing w:after="0" w:line="259" w:lineRule="auto"/>
        <w:ind w:left="0" w:firstLine="0"/>
        <w:jc w:val="left"/>
        <w:rPr>
          <w:rFonts w:hint="eastAsia"/>
        </w:rPr>
      </w:pPr>
      <w:r>
        <w:rPr>
          <w:rFonts w:hint="eastAsia"/>
        </w:rPr>
        <w:t>Thy seed will I establish for ever, and build up thy throne to all generations."§</w:t>
      </w:r>
    </w:p>
    <w:p w14:paraId="0EE441AC">
      <w:pPr>
        <w:spacing w:after="0" w:line="259" w:lineRule="auto"/>
        <w:ind w:left="0" w:firstLine="0"/>
        <w:jc w:val="left"/>
        <w:rPr>
          <w:rFonts w:hint="eastAsia"/>
        </w:rPr>
      </w:pPr>
      <w:r>
        <w:rPr>
          <w:rFonts w:hint="eastAsia"/>
        </w:rPr>
        <w:t>“我要建立你的后裔，直到永远，要建立你的宝座，直到万代。”§</w:t>
      </w:r>
    </w:p>
    <w:p w14:paraId="06E83D69">
      <w:pPr>
        <w:spacing w:after="0" w:line="259" w:lineRule="auto"/>
        <w:ind w:left="0" w:firstLine="0"/>
        <w:jc w:val="left"/>
        <w:rPr>
          <w:rFonts w:hint="eastAsia"/>
        </w:rPr>
      </w:pPr>
    </w:p>
    <w:p w14:paraId="5774D08F">
      <w:pPr>
        <w:spacing w:after="0" w:line="259" w:lineRule="auto"/>
        <w:ind w:left="0" w:firstLine="0"/>
        <w:jc w:val="left"/>
        <w:rPr>
          <w:rFonts w:hint="eastAsia"/>
        </w:rPr>
      </w:pPr>
      <w:r>
        <w:rPr>
          <w:rFonts w:hint="eastAsia"/>
        </w:rPr>
        <w:t>There is no doubt that the primary reference is to the covenant of royalty, in which the kingdom was promised to David and his descendants; but there can be no question that a greater than David is here, namely, his illustrious Son, who is sometimes called after his name, and in whom the promise has been fulfilled; for God has given to him, according to the words of the angel who appeared to his mother, "the throne of his father David, and of his kingdom there shall be no end;"‖ By reading the psalm, you will be convinced that the language is too sublime, and the things foretold are too great, to admit of being limited to any earthly monarch, or race of monarchs, however extensive their dominions, and however glorious their achievements.</w:t>
      </w:r>
    </w:p>
    <w:p w14:paraId="7ED10AB6">
      <w:pPr>
        <w:spacing w:after="0" w:line="259" w:lineRule="auto"/>
        <w:ind w:left="0" w:firstLine="0"/>
        <w:jc w:val="left"/>
        <w:rPr>
          <w:rFonts w:hint="eastAsia"/>
        </w:rPr>
      </w:pPr>
      <w:r>
        <w:rPr>
          <w:rFonts w:hint="eastAsia"/>
        </w:rPr>
        <w:t>毫无疑问，最初的指涉是大卫王朝的约，其中王国被应许给大卫和他的后裔；但毫无疑问，这里有一位比大卫更伟大的，即他显赫的儿子，有时以他的名字称呼他，并且在他里面，应许得以实现；因为根据向他母亲显现的天使的话，神已将“他祖大卫的位赐给他，他的国没有穷尽；”‖ 通过阅读这首诗篇，你将会相信，其语言是如此崇高，所预言的事物是如此伟大，以至于不可能仅限于任何地上的君王，或君王世家，无论他们的领土多么广阔，他们的功绩多么辉煌。</w:t>
      </w:r>
    </w:p>
    <w:p w14:paraId="4A505FD9">
      <w:pPr>
        <w:spacing w:after="0" w:line="259" w:lineRule="auto"/>
        <w:ind w:left="0" w:firstLine="0"/>
        <w:jc w:val="left"/>
        <w:rPr>
          <w:rFonts w:hint="eastAsia"/>
        </w:rPr>
      </w:pPr>
    </w:p>
    <w:p w14:paraId="20B73E4C">
      <w:pPr>
        <w:spacing w:after="0" w:line="259" w:lineRule="auto"/>
        <w:ind w:left="0" w:firstLine="0"/>
        <w:jc w:val="left"/>
        <w:rPr>
          <w:rFonts w:hint="eastAsia"/>
        </w:rPr>
      </w:pPr>
      <w:r>
        <w:rPr>
          <w:rFonts w:hint="eastAsia"/>
        </w:rPr>
        <w:t>It is the antitype of David, the elect of God, as he is styled by Isaiah, the object of his peculiar choice and dearest love, with whom this covenant was made, by which "mercy is built up for ever, and the divine faithfulness is established in the very heavens."</w:t>
      </w:r>
    </w:p>
    <w:p w14:paraId="72DAED3B">
      <w:pPr>
        <w:spacing w:after="0" w:line="259" w:lineRule="auto"/>
        <w:ind w:left="0" w:firstLine="0"/>
        <w:jc w:val="left"/>
        <w:rPr>
          <w:rFonts w:hint="eastAsia"/>
        </w:rPr>
      </w:pPr>
      <w:r>
        <w:rPr>
          <w:rFonts w:hint="eastAsia"/>
        </w:rPr>
        <w:t>这约是与大卫的原型立的，祂是神的选民，正如以赛亚所称，是祂特殊拣选和最亲爱的对象，藉此“慈悲建立到永远，神的信实坚立在天上。”</w:t>
      </w:r>
    </w:p>
    <w:p w14:paraId="0C4D8315">
      <w:pPr>
        <w:spacing w:after="0" w:line="259" w:lineRule="auto"/>
        <w:ind w:left="0" w:firstLine="0"/>
        <w:jc w:val="left"/>
        <w:rPr>
          <w:rFonts w:hint="eastAsia"/>
        </w:rPr>
      </w:pPr>
    </w:p>
    <w:p w14:paraId="35EB3B17">
      <w:pPr>
        <w:spacing w:after="0" w:line="259" w:lineRule="auto"/>
        <w:ind w:left="0" w:firstLine="0"/>
        <w:jc w:val="left"/>
        <w:rPr>
          <w:rFonts w:hint="eastAsia"/>
        </w:rPr>
      </w:pPr>
      <w:r>
        <w:rPr>
          <w:rFonts w:hint="eastAsia"/>
        </w:rPr>
        <w:t>It may be objected, that a covenant could not have been made between the Father and the Son from eternity, when our Lord had not assumed our nature; because the transaction supposes not only two distinct persons, but two distinct wills, and we are assured that they are, in essence, numerically one.</w:t>
      </w:r>
    </w:p>
    <w:p w14:paraId="2060ED81">
      <w:pPr>
        <w:spacing w:after="0" w:line="259" w:lineRule="auto"/>
        <w:ind w:left="0" w:firstLine="0"/>
        <w:jc w:val="left"/>
        <w:rPr>
          <w:rFonts w:hint="eastAsia"/>
        </w:rPr>
      </w:pPr>
      <w:r>
        <w:rPr>
          <w:rFonts w:hint="eastAsia"/>
        </w:rPr>
        <w:t>有人可能会反对说，在我们的主尚未取我们的人性之前，父与子之间不可能从亘古就立约；因为这项事务不仅假设有两个不同的位格，还有两个不同的意志，而我们确知，他们在本质上是同一的。</w:t>
      </w:r>
    </w:p>
    <w:p w14:paraId="6C3C027C">
      <w:pPr>
        <w:spacing w:after="0" w:line="259" w:lineRule="auto"/>
        <w:ind w:left="0" w:firstLine="0"/>
        <w:jc w:val="left"/>
        <w:rPr>
          <w:rFonts w:hint="eastAsia"/>
        </w:rPr>
      </w:pPr>
    </w:p>
    <w:p w14:paraId="6EFFBE46">
      <w:pPr>
        <w:spacing w:after="0" w:line="259" w:lineRule="auto"/>
        <w:ind w:left="0" w:firstLine="0"/>
        <w:jc w:val="left"/>
        <w:rPr>
          <w:rFonts w:hint="eastAsia"/>
        </w:rPr>
      </w:pPr>
      <w:r>
        <w:rPr>
          <w:rFonts w:hint="eastAsia"/>
        </w:rPr>
        <w:t>But the objection will have no weight with any one who believes the doctrine of the Trinity.</w:t>
      </w:r>
    </w:p>
    <w:p w14:paraId="16588299">
      <w:pPr>
        <w:spacing w:after="0" w:line="259" w:lineRule="auto"/>
        <w:ind w:left="0" w:firstLine="0"/>
        <w:jc w:val="left"/>
        <w:rPr>
          <w:rFonts w:hint="eastAsia"/>
        </w:rPr>
      </w:pPr>
      <w:r>
        <w:rPr>
          <w:rFonts w:hint="eastAsia"/>
        </w:rPr>
        <w:t>但这个反对意见对任何相信三位一体教义的人都没有分量。</w:t>
      </w:r>
    </w:p>
    <w:p w14:paraId="474C28BE">
      <w:pPr>
        <w:spacing w:after="0" w:line="259" w:lineRule="auto"/>
        <w:ind w:left="0" w:firstLine="0"/>
        <w:jc w:val="left"/>
        <w:rPr>
          <w:rFonts w:hint="eastAsia"/>
        </w:rPr>
      </w:pPr>
    </w:p>
    <w:p w14:paraId="776F6465">
      <w:pPr>
        <w:spacing w:after="0" w:line="259" w:lineRule="auto"/>
        <w:ind w:left="0" w:firstLine="0"/>
        <w:jc w:val="left"/>
        <w:rPr>
          <w:rFonts w:hint="eastAsia"/>
        </w:rPr>
      </w:pPr>
      <w:r>
        <w:rPr>
          <w:rFonts w:hint="eastAsia"/>
        </w:rPr>
        <w:t>It is possible, indeed, to propose questions which he cannot answer, and to start difficulties which he cannot solve; but it is worthy of attention, that the reasoning of his antagonists is not founded upon their knowledge, but upon their ignorance.</w:t>
      </w:r>
    </w:p>
    <w:p w14:paraId="2420FEA9">
      <w:pPr>
        <w:spacing w:after="0" w:line="259" w:lineRule="auto"/>
        <w:ind w:left="0" w:firstLine="0"/>
        <w:jc w:val="left"/>
        <w:rPr>
          <w:rFonts w:hint="eastAsia"/>
        </w:rPr>
      </w:pPr>
      <w:r>
        <w:rPr>
          <w:rFonts w:hint="eastAsia"/>
        </w:rPr>
        <w:t>确实，可能会提出一些他无法回答的问题，和一些他无法解决的困难；但值得注意的是，他的对手的推理并非建立在他们的知识之上，而是建立在他们的无知之上。</w:t>
      </w:r>
    </w:p>
    <w:p w14:paraId="21031A2A">
      <w:pPr>
        <w:spacing w:after="0" w:line="259" w:lineRule="auto"/>
        <w:ind w:left="0" w:firstLine="0"/>
        <w:jc w:val="left"/>
        <w:rPr>
          <w:rFonts w:hint="eastAsia"/>
        </w:rPr>
      </w:pPr>
    </w:p>
    <w:p w14:paraId="58BF35D9">
      <w:pPr>
        <w:spacing w:after="0" w:line="259" w:lineRule="auto"/>
        <w:ind w:left="0" w:firstLine="0"/>
        <w:jc w:val="left"/>
        <w:rPr>
          <w:rFonts w:hint="eastAsia"/>
        </w:rPr>
      </w:pPr>
      <w:r>
        <w:rPr>
          <w:rFonts w:hint="eastAsia"/>
        </w:rPr>
        <w:t>They do not know, that the thing to which they object is impossible; they merely are unable to conceive its possibility, and hence draw the hasty conclusion, that it could not take place.</w:t>
      </w:r>
    </w:p>
    <w:p w14:paraId="56772DFC">
      <w:pPr>
        <w:spacing w:after="0" w:line="259" w:lineRule="auto"/>
        <w:ind w:left="0" w:firstLine="0"/>
        <w:jc w:val="left"/>
        <w:rPr>
          <w:rFonts w:hint="eastAsia"/>
        </w:rPr>
      </w:pPr>
      <w:r>
        <w:rPr>
          <w:rFonts w:hint="eastAsia"/>
        </w:rPr>
        <w:t>他们不知道他们所反对的事是不可能的；他们只是无法想象其可能性，因此仓促地得出结论，说它不可能发生。</w:t>
      </w:r>
    </w:p>
    <w:p w14:paraId="3D55EE07">
      <w:pPr>
        <w:spacing w:after="0" w:line="259" w:lineRule="auto"/>
        <w:ind w:left="0" w:firstLine="0"/>
        <w:jc w:val="left"/>
        <w:rPr>
          <w:rFonts w:hint="eastAsia"/>
        </w:rPr>
      </w:pPr>
    </w:p>
    <w:p w14:paraId="011DA258">
      <w:pPr>
        <w:spacing w:after="0" w:line="259" w:lineRule="auto"/>
        <w:ind w:left="0" w:firstLine="0"/>
        <w:jc w:val="left"/>
        <w:rPr>
          <w:rFonts w:hint="eastAsia"/>
        </w:rPr>
      </w:pPr>
      <w:r>
        <w:rPr>
          <w:rFonts w:hint="eastAsia"/>
        </w:rPr>
        <w:t>If we admit that there are distinct persons in the Godhead, we must also admit, that the attributes of a person belong to each, namely, understanding and will.</w:t>
      </w:r>
    </w:p>
    <w:p w14:paraId="30C99FE6">
      <w:pPr>
        <w:spacing w:after="0" w:line="259" w:lineRule="auto"/>
        <w:ind w:left="0" w:firstLine="0"/>
        <w:jc w:val="left"/>
        <w:rPr>
          <w:rFonts w:hint="eastAsia"/>
        </w:rPr>
      </w:pPr>
      <w:r>
        <w:rPr>
          <w:rFonts w:hint="eastAsia"/>
        </w:rPr>
        <w:t>如果我们承认神格中有不同的位格，我们也必须承认，每个位格都具有位格的属性，即悟性和意志。</w:t>
      </w:r>
    </w:p>
    <w:p w14:paraId="324ABD2E">
      <w:pPr>
        <w:spacing w:after="0" w:line="259" w:lineRule="auto"/>
        <w:ind w:left="0" w:firstLine="0"/>
        <w:jc w:val="left"/>
        <w:rPr>
          <w:rFonts w:hint="eastAsia"/>
        </w:rPr>
      </w:pPr>
    </w:p>
    <w:p w14:paraId="15548E95">
      <w:pPr>
        <w:spacing w:after="0" w:line="259" w:lineRule="auto"/>
        <w:ind w:left="0" w:firstLine="0"/>
        <w:jc w:val="left"/>
        <w:rPr>
          <w:rFonts w:hint="eastAsia"/>
        </w:rPr>
      </w:pPr>
      <w:r>
        <w:rPr>
          <w:rFonts w:hint="eastAsia"/>
        </w:rPr>
        <w:t>How this is consistent with the most perfect unity of the Divine essence, we may be unable to explain; but the testimony of Scripture is a sufficient foundation of faith.</w:t>
      </w:r>
    </w:p>
    <w:p w14:paraId="0A23C01B">
      <w:pPr>
        <w:spacing w:after="0" w:line="259" w:lineRule="auto"/>
        <w:ind w:left="0" w:firstLine="0"/>
        <w:jc w:val="left"/>
        <w:rPr>
          <w:rFonts w:hint="eastAsia"/>
        </w:rPr>
      </w:pPr>
      <w:r>
        <w:rPr>
          <w:rFonts w:hint="eastAsia"/>
        </w:rPr>
        <w:t>这如何与神圣本质最完美的统一相符，我们可能无法解释；但圣经的见证是信心的充分基础。</w:t>
      </w:r>
    </w:p>
    <w:p w14:paraId="316CA332">
      <w:pPr>
        <w:spacing w:after="0" w:line="259" w:lineRule="auto"/>
        <w:ind w:left="0" w:firstLine="0"/>
        <w:jc w:val="left"/>
        <w:rPr>
          <w:rFonts w:hint="eastAsia"/>
        </w:rPr>
      </w:pPr>
    </w:p>
    <w:p w14:paraId="0FD940B4">
      <w:pPr>
        <w:spacing w:after="0" w:line="259" w:lineRule="auto"/>
        <w:ind w:left="0" w:firstLine="0"/>
        <w:jc w:val="left"/>
        <w:rPr>
          <w:rFonts w:hint="eastAsia"/>
        </w:rPr>
      </w:pPr>
      <w:r>
        <w:rPr>
          <w:rFonts w:hint="eastAsia"/>
        </w:rPr>
        <w:t>The Father has a will, and the Son has a will; for, on the contrary supposition, they would be in every respect the same; and the union of these two wills, with respect to the salvation of men, and the means of its accomplishment, is that covenant which is the subject of our present inquiry.</w:t>
      </w:r>
    </w:p>
    <w:p w14:paraId="7D71A40B">
      <w:pPr>
        <w:spacing w:after="0" w:line="259" w:lineRule="auto"/>
        <w:ind w:left="0" w:firstLine="0"/>
        <w:jc w:val="left"/>
        <w:rPr>
          <w:rFonts w:hint="eastAsia"/>
        </w:rPr>
      </w:pPr>
      <w:r>
        <w:rPr>
          <w:rFonts w:hint="eastAsia"/>
        </w:rPr>
        <w:t>父有祂的意志，子也有祂的意志；因为，在相反的假设下，他们在各方面都将是相同的；而这两个意志，关于人的救恩，以及其实现的方法的联合，就是我们当前探究的主题——那个约。</w:t>
      </w:r>
    </w:p>
    <w:p w14:paraId="47963F7E">
      <w:pPr>
        <w:spacing w:after="0" w:line="259" w:lineRule="auto"/>
        <w:ind w:left="0" w:firstLine="0"/>
        <w:jc w:val="left"/>
        <w:rPr>
          <w:rFonts w:hint="eastAsia"/>
        </w:rPr>
      </w:pPr>
    </w:p>
    <w:p w14:paraId="7136AECE">
      <w:pPr>
        <w:spacing w:after="0" w:line="259" w:lineRule="auto"/>
        <w:ind w:left="0" w:firstLine="0"/>
        <w:jc w:val="left"/>
        <w:rPr>
          <w:rFonts w:hint="eastAsia"/>
        </w:rPr>
      </w:pPr>
      <w:r>
        <w:rPr>
          <w:rFonts w:hint="eastAsia"/>
        </w:rPr>
        <w:t>As, in every covenant, there are parties who come under mutual engagements, it is necessary to speak of the Father and the Son under this designation; and, in doing so, we can hardly avoid ideas and expressions which bear too close an analogy to the thoughts and proceedings of men; but let us not adopt them from choice, and, as I have formerly remarked, degrade the subject, by a too familiar illustration.</w:t>
      </w:r>
    </w:p>
    <w:p w14:paraId="531BDF3E">
      <w:pPr>
        <w:spacing w:after="0" w:line="259" w:lineRule="auto"/>
        <w:ind w:left="0" w:firstLine="0"/>
        <w:jc w:val="left"/>
        <w:rPr>
          <w:rFonts w:hint="eastAsia"/>
        </w:rPr>
      </w:pPr>
      <w:r>
        <w:rPr>
          <w:rFonts w:hint="eastAsia"/>
        </w:rPr>
        <w:t>既然在每一个约中，都有立约方互相承诺，那么就有必要以这个称谓来谈论父与子；并且，这样做时，我们很难避免使用与人的思想和行为过于相似的观念和表达；但让我们不要出于选择而采用它们，并且，正如我先前所说，不要用过于熟悉的例证来贬低这个主题。</w:t>
      </w:r>
    </w:p>
    <w:p w14:paraId="70734A65">
      <w:pPr>
        <w:spacing w:after="0" w:line="259" w:lineRule="auto"/>
        <w:ind w:left="0" w:firstLine="0"/>
        <w:jc w:val="left"/>
        <w:rPr>
          <w:rFonts w:hint="eastAsia"/>
        </w:rPr>
      </w:pPr>
    </w:p>
    <w:p w14:paraId="0C7656EC">
      <w:pPr>
        <w:spacing w:after="0" w:line="259" w:lineRule="auto"/>
        <w:ind w:left="0" w:firstLine="0"/>
        <w:jc w:val="left"/>
        <w:rPr>
          <w:rFonts w:hint="eastAsia"/>
        </w:rPr>
      </w:pPr>
      <w:r>
        <w:rPr>
          <w:rFonts w:hint="eastAsia"/>
        </w:rPr>
        <w:t>A Divine transaction we cannot understand, except by referring to a human transaction to which it bears some resemblance; but we should exclude every thing low, every thing which is allied to human infirmity.</w:t>
      </w:r>
    </w:p>
    <w:p w14:paraId="52F3BE1F">
      <w:pPr>
        <w:spacing w:after="0" w:line="259" w:lineRule="auto"/>
        <w:ind w:left="0" w:firstLine="0"/>
        <w:jc w:val="left"/>
        <w:rPr>
          <w:rFonts w:hint="eastAsia"/>
        </w:rPr>
      </w:pPr>
      <w:r>
        <w:rPr>
          <w:rFonts w:hint="eastAsia"/>
        </w:rPr>
        <w:t>一项神圣的事务，除非我们参照与其有某种相似之处的人类事务，否则我们无法理解；但我们应当排除一切低级的东西，一切与人的软弱相关的东西。</w:t>
      </w:r>
    </w:p>
    <w:p w14:paraId="14E296B5">
      <w:pPr>
        <w:spacing w:after="0" w:line="259" w:lineRule="auto"/>
        <w:ind w:left="0" w:firstLine="0"/>
        <w:jc w:val="left"/>
        <w:rPr>
          <w:rFonts w:hint="eastAsia"/>
        </w:rPr>
      </w:pPr>
    </w:p>
    <w:p w14:paraId="10D130FA">
      <w:pPr>
        <w:spacing w:after="0" w:line="259" w:lineRule="auto"/>
        <w:ind w:left="0" w:firstLine="0"/>
        <w:jc w:val="left"/>
        <w:rPr>
          <w:rFonts w:hint="eastAsia"/>
        </w:rPr>
      </w:pPr>
      <w:r>
        <w:rPr>
          <w:rFonts w:hint="eastAsia"/>
        </w:rPr>
        <w:t>When two men enter into a covenant, one of them makes a proposal to the other, who immediately, or after deliberation, accedes to it.</w:t>
      </w:r>
    </w:p>
    <w:p w14:paraId="066F7B37">
      <w:pPr>
        <w:spacing w:after="0" w:line="259" w:lineRule="auto"/>
        <w:ind w:left="0" w:firstLine="0"/>
        <w:jc w:val="left"/>
        <w:rPr>
          <w:rFonts w:hint="eastAsia"/>
        </w:rPr>
      </w:pPr>
      <w:r>
        <w:rPr>
          <w:rFonts w:hint="eastAsia"/>
        </w:rPr>
        <w:t>当两个人立约时，其中一个人向另一个人提出一个建议，另一个人立即，或经过考虑后，同意它。</w:t>
      </w:r>
    </w:p>
    <w:p w14:paraId="63625C25">
      <w:pPr>
        <w:spacing w:after="0" w:line="259" w:lineRule="auto"/>
        <w:ind w:left="0" w:firstLine="0"/>
        <w:jc w:val="left"/>
        <w:rPr>
          <w:rFonts w:hint="eastAsia"/>
        </w:rPr>
      </w:pPr>
    </w:p>
    <w:p w14:paraId="58322580">
      <w:pPr>
        <w:spacing w:after="0" w:line="259" w:lineRule="auto"/>
        <w:ind w:left="0" w:firstLine="0"/>
        <w:jc w:val="left"/>
        <w:rPr>
          <w:rFonts w:hint="eastAsia"/>
        </w:rPr>
      </w:pPr>
      <w:r>
        <w:rPr>
          <w:rFonts w:hint="eastAsia"/>
        </w:rPr>
        <w:t>We must not think, however, that, in the present case, the proposal preceded the consent in the order of time, or that it was the proposal of the one party, which turned the attention of the other to the subject, and gained his concurrence.</w:t>
      </w:r>
    </w:p>
    <w:p w14:paraId="384D9EBA">
      <w:pPr>
        <w:spacing w:after="0" w:line="259" w:lineRule="auto"/>
        <w:ind w:left="0" w:firstLine="0"/>
        <w:jc w:val="left"/>
        <w:rPr>
          <w:rFonts w:hint="eastAsia"/>
        </w:rPr>
      </w:pPr>
      <w:r>
        <w:rPr>
          <w:rFonts w:hint="eastAsia"/>
        </w:rPr>
        <w:t>然而，我们绝不能认为，在当前的情况下，提议在时间上先于同意，或者是一方的提议，才使另一方注意到这个主题，并获得其同意。</w:t>
      </w:r>
    </w:p>
    <w:p w14:paraId="378B0B34">
      <w:pPr>
        <w:spacing w:after="0" w:line="259" w:lineRule="auto"/>
        <w:ind w:left="0" w:firstLine="0"/>
        <w:jc w:val="left"/>
        <w:rPr>
          <w:rFonts w:hint="eastAsia"/>
        </w:rPr>
      </w:pPr>
    </w:p>
    <w:p w14:paraId="2F4D4C89">
      <w:pPr>
        <w:spacing w:after="0" w:line="259" w:lineRule="auto"/>
        <w:ind w:left="0" w:firstLine="0"/>
        <w:jc w:val="left"/>
        <w:rPr>
          <w:rFonts w:hint="eastAsia"/>
        </w:rPr>
      </w:pPr>
      <w:r>
        <w:rPr>
          <w:rFonts w:hint="eastAsia"/>
        </w:rPr>
        <w:t>Who does not see the impropriety of such an imagination, as the parties were Divine persons, to whom we cannot ascribe a succession of thoughts, without virtually denying the infinity and immutability of their knowledge, and whom we cannot conceive to consult together after the manner of men, without imputing to them limited views, and a gradual accumulation of ideas?</w:t>
      </w:r>
    </w:p>
    <w:p w14:paraId="78215A8E">
      <w:pPr>
        <w:spacing w:after="0" w:line="259" w:lineRule="auto"/>
        <w:ind w:left="0" w:firstLine="0"/>
        <w:jc w:val="left"/>
        <w:rPr>
          <w:rFonts w:hint="eastAsia"/>
        </w:rPr>
      </w:pPr>
      <w:r>
        <w:rPr>
          <w:rFonts w:hint="eastAsia"/>
        </w:rPr>
        <w:t>谁不明白这种想象的不恰当性呢？因为立约方是神圣的位格，我们不能将一连串的思想归于祂们，否则就等于实际上否定了祂们知识的无限性和不变性，并且我们也不能想象祂们像人一样商议，否则就等于将有限的观点和渐进的观念积累归于祂们。</w:t>
      </w:r>
    </w:p>
    <w:p w14:paraId="187AB58A">
      <w:pPr>
        <w:spacing w:after="0" w:line="259" w:lineRule="auto"/>
        <w:ind w:left="0" w:firstLine="0"/>
        <w:jc w:val="left"/>
        <w:rPr>
          <w:rFonts w:hint="eastAsia"/>
        </w:rPr>
      </w:pPr>
    </w:p>
    <w:p w14:paraId="79A0838F">
      <w:pPr>
        <w:spacing w:after="0" w:line="259" w:lineRule="auto"/>
        <w:ind w:left="0" w:firstLine="0"/>
        <w:jc w:val="left"/>
        <w:rPr>
          <w:rFonts w:hint="eastAsia"/>
        </w:rPr>
      </w:pPr>
      <w:r>
        <w:rPr>
          <w:rFonts w:hint="eastAsia"/>
        </w:rPr>
        <w:t>Who does not see, that a single and harmonious act of the Persons of the Trinity, was sufficient to form and to ratify all those purposes which are executed in time?</w:t>
      </w:r>
    </w:p>
    <w:p w14:paraId="2B8E2E7E">
      <w:pPr>
        <w:spacing w:after="0" w:line="259" w:lineRule="auto"/>
        <w:ind w:left="0" w:firstLine="0"/>
        <w:jc w:val="left"/>
        <w:rPr>
          <w:rFonts w:hint="eastAsia"/>
        </w:rPr>
      </w:pPr>
      <w:r>
        <w:rPr>
          <w:rFonts w:hint="eastAsia"/>
        </w:rPr>
        <w:t>谁不明白，三位一体各位格的一个单一而和谐的行动，就足以形成并批准所有那些在时间中执行的目的？</w:t>
      </w:r>
    </w:p>
    <w:p w14:paraId="08C2B661">
      <w:pPr>
        <w:spacing w:after="0" w:line="259" w:lineRule="auto"/>
        <w:ind w:left="0" w:firstLine="0"/>
        <w:jc w:val="left"/>
        <w:rPr>
          <w:rFonts w:hint="eastAsia"/>
        </w:rPr>
      </w:pPr>
    </w:p>
    <w:p w14:paraId="2C558904">
      <w:pPr>
        <w:spacing w:after="0" w:line="259" w:lineRule="auto"/>
        <w:ind w:left="0" w:firstLine="0"/>
        <w:jc w:val="left"/>
        <w:rPr>
          <w:rFonts w:hint="eastAsia"/>
        </w:rPr>
      </w:pPr>
      <w:r>
        <w:rPr>
          <w:rFonts w:hint="eastAsia"/>
        </w:rPr>
        <w:t>If there be any expressions in Scripture, which seem to favour rather a successive process than a simultaneous decision, they are used in condescension to us, who can judge of things which we have not seen, only by things which we do see; and they ought to be explained in the same way with all those passages which represent God as actuated by human feelings and passions.</w:t>
      </w:r>
    </w:p>
    <w:p w14:paraId="0A8805AD">
      <w:pPr>
        <w:spacing w:after="0" w:line="259" w:lineRule="auto"/>
        <w:ind w:left="0" w:firstLine="0"/>
        <w:jc w:val="left"/>
        <w:rPr>
          <w:rFonts w:hint="eastAsia"/>
        </w:rPr>
      </w:pPr>
      <w:r>
        <w:rPr>
          <w:rFonts w:hint="eastAsia"/>
        </w:rPr>
        <w:t>如果圣经中有任何表达，似乎更倾向于一个连续的过程而非一个同时的决定，那么它们是出于对我们的迁就而使用的，我们只能通过我们所见的事物来判断我们未见的事物；并且它们应当与所有那些将神描绘成受人类情感和激情驱动的段落，以同样的方式来解释。</w:t>
      </w:r>
    </w:p>
    <w:p w14:paraId="3192DAEC">
      <w:pPr>
        <w:spacing w:after="0" w:line="259" w:lineRule="auto"/>
        <w:ind w:left="0" w:firstLine="0"/>
        <w:jc w:val="left"/>
        <w:rPr>
          <w:rFonts w:hint="eastAsia"/>
        </w:rPr>
      </w:pPr>
    </w:p>
    <w:p w14:paraId="61B842E5">
      <w:pPr>
        <w:spacing w:after="0" w:line="259" w:lineRule="auto"/>
        <w:ind w:left="0" w:firstLine="0"/>
        <w:jc w:val="left"/>
        <w:rPr>
          <w:rFonts w:hint="eastAsia"/>
        </w:rPr>
      </w:pPr>
      <w:r>
        <w:rPr>
          <w:rFonts w:hint="eastAsia"/>
        </w:rPr>
        <w:t>As the design of this covenant was to reconcile opposite interests, the interests of heaven and of earth, on each side there was a party; the Father acting for the honour of the Godhead, and the Son for the salvation of men.</w:t>
      </w:r>
    </w:p>
    <w:p w14:paraId="65AC3A0C">
      <w:pPr>
        <w:spacing w:after="0" w:line="259" w:lineRule="auto"/>
        <w:ind w:left="0" w:firstLine="0"/>
        <w:jc w:val="left"/>
        <w:rPr>
          <w:rFonts w:hint="eastAsia"/>
        </w:rPr>
      </w:pPr>
      <w:r>
        <w:rPr>
          <w:rFonts w:hint="eastAsia"/>
        </w:rPr>
        <w:t>既然这个约的目的是要调和对立的利益，即天与地的利益，那么每一方都有一个代表；父代表神格的荣耀，子代表人的救恩。</w:t>
      </w:r>
    </w:p>
    <w:p w14:paraId="6C6CB91C">
      <w:pPr>
        <w:spacing w:after="0" w:line="259" w:lineRule="auto"/>
        <w:ind w:left="0" w:firstLine="0"/>
        <w:jc w:val="left"/>
        <w:rPr>
          <w:rFonts w:hint="eastAsia"/>
        </w:rPr>
      </w:pPr>
    </w:p>
    <w:p w14:paraId="6680A3C3">
      <w:pPr>
        <w:spacing w:after="0" w:line="259" w:lineRule="auto"/>
        <w:ind w:left="0" w:firstLine="0"/>
        <w:jc w:val="left"/>
        <w:rPr>
          <w:rFonts w:hint="eastAsia"/>
        </w:rPr>
      </w:pPr>
      <w:r>
        <w:rPr>
          <w:rFonts w:hint="eastAsia"/>
        </w:rPr>
        <w:t>The Father must not be considered as acting simply in his personal character; but as the Son was the federal head of his people, whom he undertook to redeem, so the Father is to be viewed as representing all the Persons of the Trinity.</w:t>
      </w:r>
    </w:p>
    <w:p w14:paraId="364BB74E">
      <w:pPr>
        <w:spacing w:after="0" w:line="259" w:lineRule="auto"/>
        <w:ind w:left="0" w:firstLine="0"/>
        <w:jc w:val="left"/>
        <w:rPr>
          <w:rFonts w:hint="eastAsia"/>
        </w:rPr>
      </w:pPr>
      <w:r>
        <w:rPr>
          <w:rFonts w:hint="eastAsia"/>
        </w:rPr>
        <w:t>父不应被视为仅仅以祂个人的身份行事；而是，正如子是祂子民的盟约元首，祂承诺要救赎他们，父也应被视为代表三位一体的所有位格。</w:t>
      </w:r>
    </w:p>
    <w:p w14:paraId="224976B1">
      <w:pPr>
        <w:spacing w:after="0" w:line="259" w:lineRule="auto"/>
        <w:ind w:left="0" w:firstLine="0"/>
        <w:jc w:val="left"/>
        <w:rPr>
          <w:rFonts w:hint="eastAsia"/>
        </w:rPr>
      </w:pPr>
    </w:p>
    <w:p w14:paraId="4B441DE2">
      <w:pPr>
        <w:spacing w:after="0" w:line="259" w:lineRule="auto"/>
        <w:ind w:left="0" w:firstLine="0"/>
        <w:jc w:val="left"/>
        <w:rPr>
          <w:rFonts w:hint="eastAsia"/>
        </w:rPr>
      </w:pPr>
      <w:r>
        <w:rPr>
          <w:rFonts w:hint="eastAsia"/>
        </w:rPr>
        <w:t>This is not a refined speculation, or a mere subtlety, but a truth which it is necessary to know, that our ideas of the subject may be correct.</w:t>
      </w:r>
    </w:p>
    <w:p w14:paraId="10F02AA6">
      <w:pPr>
        <w:spacing w:after="0" w:line="259" w:lineRule="auto"/>
        <w:ind w:left="0" w:firstLine="0"/>
        <w:jc w:val="left"/>
        <w:rPr>
          <w:rFonts w:hint="eastAsia"/>
        </w:rPr>
      </w:pPr>
      <w:r>
        <w:rPr>
          <w:rFonts w:hint="eastAsia"/>
        </w:rPr>
        <w:t>这并非一种精细的揣测，或纯粹的诡辩，而是一个我们有必要知道的真理，以使我们对这个主题的观念是正确的。</w:t>
      </w:r>
    </w:p>
    <w:p w14:paraId="047B540D">
      <w:pPr>
        <w:spacing w:after="0" w:line="259" w:lineRule="auto"/>
        <w:ind w:left="0" w:firstLine="0"/>
        <w:jc w:val="left"/>
        <w:rPr>
          <w:rFonts w:hint="eastAsia"/>
        </w:rPr>
      </w:pPr>
    </w:p>
    <w:p w14:paraId="144C2DDF">
      <w:pPr>
        <w:spacing w:after="0" w:line="259" w:lineRule="auto"/>
        <w:ind w:left="0" w:firstLine="0"/>
        <w:jc w:val="left"/>
        <w:rPr>
          <w:rFonts w:hint="eastAsia"/>
        </w:rPr>
      </w:pPr>
      <w:r>
        <w:rPr>
          <w:rFonts w:hint="eastAsia"/>
        </w:rPr>
        <w:t>Whether he be considered as demanding satisfaction for sin, or promising eternal happiness, a little attention will shew us, that he sustained a representative character.</w:t>
      </w:r>
    </w:p>
    <w:p w14:paraId="647E485E">
      <w:pPr>
        <w:spacing w:after="0" w:line="259" w:lineRule="auto"/>
        <w:ind w:left="0" w:firstLine="0"/>
        <w:jc w:val="left"/>
        <w:rPr>
          <w:rFonts w:hint="eastAsia"/>
        </w:rPr>
      </w:pPr>
      <w:r>
        <w:rPr>
          <w:rFonts w:hint="eastAsia"/>
        </w:rPr>
        <w:t>无论祂是被视为要求为罪作补偿，还是应许永恒的幸福，只要稍加注意，我们就会发现祂扮演了一个代表的角色。</w:t>
      </w:r>
    </w:p>
    <w:p w14:paraId="2947E2C7">
      <w:pPr>
        <w:spacing w:after="0" w:line="259" w:lineRule="auto"/>
        <w:ind w:left="0" w:firstLine="0"/>
        <w:jc w:val="left"/>
        <w:rPr>
          <w:rFonts w:hint="eastAsia"/>
        </w:rPr>
      </w:pPr>
    </w:p>
    <w:p w14:paraId="02892465">
      <w:pPr>
        <w:spacing w:after="0" w:line="259" w:lineRule="auto"/>
        <w:ind w:left="0" w:firstLine="0"/>
        <w:jc w:val="left"/>
        <w:rPr>
          <w:rFonts w:hint="eastAsia"/>
        </w:rPr>
      </w:pPr>
      <w:r>
        <w:rPr>
          <w:rFonts w:hint="eastAsia"/>
        </w:rPr>
        <w:t>Sin was as offensive to the other Persons as to him, and their honour was equally engaged to demand its punishment; so that their concurrence was indispensably necessary in any expedient for averting the 'penalty from the criminals themselves.</w:t>
      </w:r>
    </w:p>
    <w:p w14:paraId="30AB8BA2">
      <w:pPr>
        <w:spacing w:after="0" w:line="259" w:lineRule="auto"/>
        <w:ind w:left="0" w:firstLine="0"/>
        <w:jc w:val="left"/>
        <w:rPr>
          <w:rFonts w:hint="eastAsia"/>
        </w:rPr>
      </w:pPr>
      <w:r>
        <w:rPr>
          <w:rFonts w:hint="eastAsia"/>
        </w:rPr>
        <w:t>罪对其他位格而言，与对祂而言同样是冒犯的，并且祂们的荣耀同样要求其受到惩罚；因此，在任何为罪人自己免除刑罚的权宜之计中，祂们的同意是必不可少的。</w:t>
      </w:r>
    </w:p>
    <w:p w14:paraId="24F4854C">
      <w:pPr>
        <w:spacing w:after="0" w:line="259" w:lineRule="auto"/>
        <w:ind w:left="0" w:firstLine="0"/>
        <w:jc w:val="left"/>
        <w:rPr>
          <w:rFonts w:hint="eastAsia"/>
        </w:rPr>
      </w:pPr>
    </w:p>
    <w:p w14:paraId="4425C2A1">
      <w:pPr>
        <w:spacing w:after="0" w:line="259" w:lineRule="auto"/>
        <w:ind w:left="0" w:firstLine="0"/>
        <w:jc w:val="left"/>
        <w:rPr>
          <w:rFonts w:hint="eastAsia"/>
        </w:rPr>
      </w:pPr>
      <w:r>
        <w:rPr>
          <w:rFonts w:hint="eastAsia"/>
        </w:rPr>
        <w:t>One Person, if I may speak so, could not have adopted it, without the consent of the others.</w:t>
      </w:r>
    </w:p>
    <w:p w14:paraId="501479FA">
      <w:pPr>
        <w:spacing w:after="0" w:line="259" w:lineRule="auto"/>
        <w:ind w:left="0" w:firstLine="0"/>
        <w:jc w:val="left"/>
        <w:rPr>
          <w:rFonts w:hint="eastAsia"/>
        </w:rPr>
      </w:pPr>
      <w:r>
        <w:rPr>
          <w:rFonts w:hint="eastAsia"/>
        </w:rPr>
        <w:t>可以说，一个位格，未经其他位格的同意，是不能采纳它的。</w:t>
      </w:r>
    </w:p>
    <w:p w14:paraId="10B7558C">
      <w:pPr>
        <w:spacing w:after="0" w:line="259" w:lineRule="auto"/>
        <w:ind w:left="0" w:firstLine="0"/>
        <w:jc w:val="left"/>
        <w:rPr>
          <w:rFonts w:hint="eastAsia"/>
        </w:rPr>
      </w:pPr>
    </w:p>
    <w:p w14:paraId="75FB6490">
      <w:pPr>
        <w:spacing w:after="0" w:line="259" w:lineRule="auto"/>
        <w:ind w:left="0" w:firstLine="0"/>
        <w:jc w:val="left"/>
        <w:rPr>
          <w:rFonts w:hint="eastAsia"/>
        </w:rPr>
      </w:pPr>
      <w:r>
        <w:rPr>
          <w:rFonts w:hint="eastAsia"/>
        </w:rPr>
        <w:t>The promise of eternal Life, although made by the Father, is not exclusively his, but is expressive of the goodness of the whole Godhead; for that life will consist in the immediate and perpetual enjoyment of the favour and love of all its Persons.</w:t>
      </w:r>
    </w:p>
    <w:p w14:paraId="3425BAF1">
      <w:pPr>
        <w:spacing w:after="0" w:line="259" w:lineRule="auto"/>
        <w:ind w:left="0" w:firstLine="0"/>
        <w:jc w:val="left"/>
        <w:rPr>
          <w:rFonts w:hint="eastAsia"/>
        </w:rPr>
      </w:pPr>
      <w:r>
        <w:rPr>
          <w:rFonts w:hint="eastAsia"/>
        </w:rPr>
        <w:t>永生的应许，虽然是由父作出的，但并非祂所独有，而是表达了整个神格的良善；因为那生命将在于直接和永恒地享受其所有位格的恩宠和爱。</w:t>
      </w:r>
    </w:p>
    <w:p w14:paraId="15E80A11">
      <w:pPr>
        <w:spacing w:after="0" w:line="259" w:lineRule="auto"/>
        <w:ind w:left="0" w:firstLine="0"/>
        <w:jc w:val="left"/>
        <w:rPr>
          <w:rFonts w:hint="eastAsia"/>
        </w:rPr>
      </w:pPr>
    </w:p>
    <w:p w14:paraId="45247C3A">
      <w:pPr>
        <w:spacing w:after="0" w:line="259" w:lineRule="auto"/>
        <w:ind w:left="0" w:firstLine="0"/>
        <w:jc w:val="left"/>
        <w:rPr>
          <w:rFonts w:hint="eastAsia"/>
        </w:rPr>
      </w:pPr>
      <w:r>
        <w:rPr>
          <w:rFonts w:hint="eastAsia"/>
        </w:rPr>
        <w:t>Hence, we find the Apostle John praying for grace and peace to the churches of Asia, not only "from him which is, and which was, and which is to come,"* or the Father; but from the Holy Ghost, called, on account of the variety and fulness of his gifts, "the seven Spirits which are before his throne," "and from Jesus Christ, who is the faithful Witness, and the first-begotten of the dead, and the Prince of the kings of the earth."</w:t>
      </w:r>
    </w:p>
    <w:p w14:paraId="558D8A93">
      <w:pPr>
        <w:spacing w:after="0" w:line="259" w:lineRule="auto"/>
        <w:ind w:left="0" w:firstLine="0"/>
        <w:jc w:val="left"/>
        <w:rPr>
          <w:rFonts w:hint="eastAsia"/>
        </w:rPr>
      </w:pPr>
      <w:r>
        <w:rPr>
          <w:rFonts w:hint="eastAsia"/>
        </w:rPr>
        <w:t>因此，我们发现使徒约翰为亚细亚的众教会祈求恩惠平安，不仅“从那昔在、今在、以后永在的神，”* 即父；也从圣灵，因其恩赐的多样和丰盛，被称为“宝座前的七灵，” “并从那诚实作见证的、从死里首先复活、为世上君王元首的耶稣基督。”</w:t>
      </w:r>
    </w:p>
    <w:p w14:paraId="426CAE15">
      <w:pPr>
        <w:spacing w:after="0" w:line="259" w:lineRule="auto"/>
        <w:ind w:left="0" w:firstLine="0"/>
        <w:jc w:val="left"/>
        <w:rPr>
          <w:rFonts w:hint="eastAsia"/>
        </w:rPr>
      </w:pPr>
    </w:p>
    <w:p w14:paraId="13D998B1">
      <w:pPr>
        <w:spacing w:after="0" w:line="259" w:lineRule="auto"/>
        <w:ind w:left="0" w:firstLine="0"/>
        <w:jc w:val="left"/>
        <w:rPr>
          <w:rFonts w:hint="eastAsia"/>
        </w:rPr>
      </w:pPr>
      <w:r>
        <w:rPr>
          <w:rFonts w:hint="eastAsia"/>
        </w:rPr>
        <w:t>The design of the covenant was, to vindicate the rights, and to manifest the glory, not of the Father alone, but of that nature which is common to him, and the Son, and the Spirit.</w:t>
      </w:r>
    </w:p>
    <w:p w14:paraId="44625E74">
      <w:pPr>
        <w:spacing w:after="0" w:line="259" w:lineRule="auto"/>
        <w:ind w:left="0" w:firstLine="0"/>
        <w:jc w:val="left"/>
        <w:rPr>
          <w:rFonts w:hint="eastAsia"/>
        </w:rPr>
      </w:pPr>
      <w:r>
        <w:rPr>
          <w:rFonts w:hint="eastAsia"/>
        </w:rPr>
        <w:t>约的目的是，维护权利，彰显荣耀，不仅是父的，也是祂、子、和圣灵所共有的本性的。</w:t>
      </w:r>
    </w:p>
    <w:p w14:paraId="37B83E7A">
      <w:pPr>
        <w:spacing w:after="0" w:line="259" w:lineRule="auto"/>
        <w:ind w:left="0" w:firstLine="0"/>
        <w:jc w:val="left"/>
        <w:rPr>
          <w:rFonts w:hint="eastAsia"/>
        </w:rPr>
      </w:pPr>
    </w:p>
    <w:p w14:paraId="2A1DB27B">
      <w:pPr>
        <w:spacing w:after="0" w:line="259" w:lineRule="auto"/>
        <w:ind w:left="0" w:firstLine="0"/>
        <w:jc w:val="left"/>
        <w:rPr>
          <w:rFonts w:hint="eastAsia"/>
        </w:rPr>
      </w:pPr>
      <w:r>
        <w:rPr>
          <w:rFonts w:hint="eastAsia"/>
        </w:rPr>
        <w:t>By him, indeed, the terms were proposed, and the promises were made; but the terms were the result of the united counsels of the Trinity, and their united love was the source from which the blessings flow.</w:t>
      </w:r>
    </w:p>
    <w:p w14:paraId="30E62641">
      <w:pPr>
        <w:spacing w:after="0" w:line="259" w:lineRule="auto"/>
        <w:ind w:left="0" w:firstLine="0"/>
        <w:jc w:val="left"/>
        <w:rPr>
          <w:rFonts w:hint="eastAsia"/>
        </w:rPr>
      </w:pPr>
      <w:r>
        <w:rPr>
          <w:rFonts w:hint="eastAsia"/>
        </w:rPr>
        <w:t>确实，条款是由祂提出的，应许是由祂作出的；但条款是三位一体联合商议的结果，而祂们联合的爱是祝福流出的源头。</w:t>
      </w:r>
    </w:p>
    <w:p w14:paraId="1834917A">
      <w:pPr>
        <w:spacing w:after="0" w:line="259" w:lineRule="auto"/>
        <w:ind w:left="0" w:firstLine="0"/>
        <w:jc w:val="left"/>
        <w:rPr>
          <w:rFonts w:hint="eastAsia"/>
        </w:rPr>
      </w:pPr>
    </w:p>
    <w:p w14:paraId="4C8790B0">
      <w:pPr>
        <w:spacing w:after="0" w:line="259" w:lineRule="auto"/>
        <w:ind w:left="0" w:firstLine="0"/>
        <w:jc w:val="left"/>
        <w:rPr>
          <w:rFonts w:hint="eastAsia"/>
        </w:rPr>
      </w:pPr>
      <w:r>
        <w:rPr>
          <w:rFonts w:hint="eastAsia"/>
        </w:rPr>
        <w:t>We should beware of understanding those passages of Scripture, which ascribe our redemption to the love of the Father, as if we were indebted for it to him alone, while they are solely intended to point out the part which he sustains in this wonderful economy.</w:t>
      </w:r>
    </w:p>
    <w:p w14:paraId="3E4A4AA3">
      <w:pPr>
        <w:spacing w:after="0" w:line="259" w:lineRule="auto"/>
        <w:ind w:left="0" w:firstLine="0"/>
        <w:jc w:val="left"/>
        <w:rPr>
          <w:rFonts w:hint="eastAsia"/>
        </w:rPr>
      </w:pPr>
      <w:r>
        <w:rPr>
          <w:rFonts w:hint="eastAsia"/>
        </w:rPr>
        <w:t>我们应当警惕不要将那些将我们的救赎归于父之爱的圣经段落，理解为我们只亏欠于祂，而实际上，它们只是为了指出祂在这奇妙的护理中所扮演的角色。</w:t>
      </w:r>
    </w:p>
    <w:p w14:paraId="295A7DA1">
      <w:pPr>
        <w:spacing w:after="0" w:line="259" w:lineRule="auto"/>
        <w:ind w:left="0" w:firstLine="0"/>
        <w:jc w:val="left"/>
        <w:rPr>
          <w:rFonts w:hint="eastAsia"/>
        </w:rPr>
      </w:pPr>
    </w:p>
    <w:p w14:paraId="0D72F07B">
      <w:pPr>
        <w:spacing w:after="0" w:line="259" w:lineRule="auto"/>
        <w:ind w:left="0" w:firstLine="0"/>
        <w:jc w:val="left"/>
        <w:rPr>
          <w:rFonts w:hint="eastAsia"/>
        </w:rPr>
      </w:pPr>
      <w:r>
        <w:rPr>
          <w:rFonts w:hint="eastAsia"/>
        </w:rPr>
        <w:t>Redemption originated in the love of the Godhead; but the office of appointing the Saviour, and prescribing the services to be performed, devolved upon the Father as being the first in the order of subsistence.</w:t>
      </w:r>
    </w:p>
    <w:p w14:paraId="7F4CF305">
      <w:pPr>
        <w:spacing w:after="0" w:line="259" w:lineRule="auto"/>
        <w:ind w:left="0" w:firstLine="0"/>
        <w:jc w:val="left"/>
        <w:rPr>
          <w:rFonts w:hint="eastAsia"/>
        </w:rPr>
      </w:pPr>
      <w:r>
        <w:rPr>
          <w:rFonts w:hint="eastAsia"/>
        </w:rPr>
        <w:t>救赎源于神格的爱；但任命救主，并规定要履行的服事，这一职分则归于父，因为祂在存在次序中是第一位。</w:t>
      </w:r>
    </w:p>
    <w:p w14:paraId="1487C26B">
      <w:pPr>
        <w:spacing w:after="0" w:line="259" w:lineRule="auto"/>
        <w:ind w:left="0" w:firstLine="0"/>
        <w:jc w:val="left"/>
        <w:rPr>
          <w:rFonts w:hint="eastAsia"/>
        </w:rPr>
      </w:pPr>
    </w:p>
    <w:p w14:paraId="1520E873">
      <w:pPr>
        <w:spacing w:after="0" w:line="259" w:lineRule="auto"/>
        <w:ind w:left="0" w:firstLine="0"/>
        <w:jc w:val="left"/>
        <w:rPr>
          <w:rFonts w:hint="eastAsia"/>
        </w:rPr>
      </w:pPr>
      <w:r>
        <w:rPr>
          <w:rFonts w:hint="eastAsia"/>
        </w:rPr>
        <w:t>Without insisting further on this topic, I shall proceed to specify some particular characters, in which the Father acted when he made a covenant with his Son.</w:t>
      </w:r>
    </w:p>
    <w:p w14:paraId="3EBC065D">
      <w:pPr>
        <w:spacing w:after="0" w:line="259" w:lineRule="auto"/>
        <w:ind w:left="0" w:firstLine="0"/>
        <w:jc w:val="left"/>
        <w:rPr>
          <w:rFonts w:hint="eastAsia"/>
        </w:rPr>
      </w:pPr>
      <w:r>
        <w:rPr>
          <w:rFonts w:hint="eastAsia"/>
        </w:rPr>
        <w:t>不再赘述这个主题，我将继续说明父与祂的儿子立约时，所扮演的一些特定角色。</w:t>
      </w:r>
    </w:p>
    <w:p w14:paraId="0D96D8A7">
      <w:pPr>
        <w:spacing w:after="0" w:line="259" w:lineRule="auto"/>
        <w:ind w:left="0" w:firstLine="0"/>
        <w:jc w:val="left"/>
        <w:rPr>
          <w:rFonts w:hint="eastAsia"/>
        </w:rPr>
      </w:pPr>
    </w:p>
    <w:p w14:paraId="446E1BB5">
      <w:pPr>
        <w:spacing w:after="0" w:line="259" w:lineRule="auto"/>
        <w:ind w:left="0" w:firstLine="0"/>
        <w:jc w:val="left"/>
        <w:rPr>
          <w:rFonts w:hint="eastAsia"/>
        </w:rPr>
      </w:pPr>
      <w:r>
        <w:rPr>
          <w:rFonts w:hint="eastAsia"/>
        </w:rPr>
        <w:t>First, He acted as a God of infinite love.</w:t>
      </w:r>
    </w:p>
    <w:p w14:paraId="551AFB68">
      <w:pPr>
        <w:spacing w:after="0" w:line="259" w:lineRule="auto"/>
        <w:ind w:left="0" w:firstLine="0"/>
        <w:jc w:val="left"/>
        <w:rPr>
          <w:rFonts w:hint="eastAsia"/>
        </w:rPr>
      </w:pPr>
      <w:r>
        <w:rPr>
          <w:rFonts w:hint="eastAsia"/>
        </w:rPr>
        <w:t>首先，祂是作为一位无限慈爱的神行事。</w:t>
      </w:r>
    </w:p>
    <w:p w14:paraId="71B25015">
      <w:pPr>
        <w:spacing w:after="0" w:line="259" w:lineRule="auto"/>
        <w:ind w:left="0" w:firstLine="0"/>
        <w:jc w:val="left"/>
        <w:rPr>
          <w:rFonts w:hint="eastAsia"/>
        </w:rPr>
      </w:pPr>
    </w:p>
    <w:p w14:paraId="1FCAEA08">
      <w:pPr>
        <w:spacing w:after="0" w:line="259" w:lineRule="auto"/>
        <w:ind w:left="0" w:firstLine="0"/>
        <w:jc w:val="left"/>
        <w:rPr>
          <w:rFonts w:hint="eastAsia"/>
        </w:rPr>
      </w:pPr>
      <w:r>
        <w:rPr>
          <w:rFonts w:hint="eastAsia"/>
        </w:rPr>
        <w:t>I anticipated what might be said on this point, in the introduction to this lecture.</w:t>
      </w:r>
    </w:p>
    <w:p w14:paraId="016DE581">
      <w:pPr>
        <w:spacing w:after="0" w:line="259" w:lineRule="auto"/>
        <w:ind w:left="0" w:firstLine="0"/>
        <w:jc w:val="left"/>
        <w:rPr>
          <w:rFonts w:hint="eastAsia"/>
        </w:rPr>
      </w:pPr>
      <w:r>
        <w:rPr>
          <w:rFonts w:hint="eastAsia"/>
        </w:rPr>
        <w:t>我在本讲的导言中已预先谈到了这一点。</w:t>
      </w:r>
    </w:p>
    <w:p w14:paraId="372237F3">
      <w:pPr>
        <w:spacing w:after="0" w:line="259" w:lineRule="auto"/>
        <w:ind w:left="0" w:firstLine="0"/>
        <w:jc w:val="left"/>
        <w:rPr>
          <w:rFonts w:hint="eastAsia"/>
        </w:rPr>
      </w:pPr>
    </w:p>
    <w:p w14:paraId="5BAB396E">
      <w:pPr>
        <w:spacing w:after="0" w:line="259" w:lineRule="auto"/>
        <w:ind w:left="0" w:firstLine="0"/>
        <w:jc w:val="left"/>
        <w:rPr>
          <w:rFonts w:hint="eastAsia"/>
        </w:rPr>
      </w:pPr>
      <w:r>
        <w:rPr>
          <w:rFonts w:hint="eastAsia"/>
        </w:rPr>
        <w:t>God first loved men, and then proceeded to provide a Saviour for them, and to settle the plan, by which the design of his mission should be accomplished.</w:t>
      </w:r>
    </w:p>
    <w:p w14:paraId="14410B07">
      <w:pPr>
        <w:spacing w:after="0" w:line="259" w:lineRule="auto"/>
        <w:ind w:left="0" w:firstLine="0"/>
        <w:jc w:val="left"/>
        <w:rPr>
          <w:rFonts w:hint="eastAsia"/>
        </w:rPr>
      </w:pPr>
      <w:r>
        <w:rPr>
          <w:rFonts w:hint="eastAsia"/>
        </w:rPr>
        <w:t>神先爱人，然后才着手为他们预备一位救主，并制定计划，以实现祂使命的目的。</w:t>
      </w:r>
    </w:p>
    <w:p w14:paraId="001202CB">
      <w:pPr>
        <w:spacing w:after="0" w:line="259" w:lineRule="auto"/>
        <w:ind w:left="0" w:firstLine="0"/>
        <w:jc w:val="left"/>
        <w:rPr>
          <w:rFonts w:hint="eastAsia"/>
        </w:rPr>
      </w:pPr>
    </w:p>
    <w:p w14:paraId="08FD55AA">
      <w:pPr>
        <w:spacing w:after="0" w:line="259" w:lineRule="auto"/>
        <w:ind w:left="0" w:firstLine="0"/>
        <w:jc w:val="left"/>
        <w:rPr>
          <w:rFonts w:hint="eastAsia"/>
        </w:rPr>
      </w:pPr>
      <w:r>
        <w:rPr>
          <w:rFonts w:hint="eastAsia"/>
        </w:rPr>
        <w:t>Their fall and their subsequent misery were clearly foreseen.</w:t>
      </w:r>
    </w:p>
    <w:p w14:paraId="793FEC13">
      <w:pPr>
        <w:spacing w:after="0" w:line="259" w:lineRule="auto"/>
        <w:ind w:left="0" w:firstLine="0"/>
        <w:jc w:val="left"/>
        <w:rPr>
          <w:rFonts w:hint="eastAsia"/>
        </w:rPr>
      </w:pPr>
      <w:r>
        <w:rPr>
          <w:rFonts w:hint="eastAsia"/>
        </w:rPr>
        <w:t>祂们清楚地预见到了他们的堕落和随之而来的苦难。</w:t>
      </w:r>
    </w:p>
    <w:p w14:paraId="46AE37C5">
      <w:pPr>
        <w:spacing w:after="0" w:line="259" w:lineRule="auto"/>
        <w:ind w:left="0" w:firstLine="0"/>
        <w:jc w:val="left"/>
        <w:rPr>
          <w:rFonts w:hint="eastAsia"/>
        </w:rPr>
      </w:pPr>
    </w:p>
    <w:p w14:paraId="292B182E">
      <w:pPr>
        <w:spacing w:after="0" w:line="259" w:lineRule="auto"/>
        <w:ind w:left="0" w:firstLine="0"/>
        <w:jc w:val="left"/>
        <w:rPr>
          <w:rFonts w:hint="eastAsia"/>
        </w:rPr>
      </w:pPr>
      <w:r>
        <w:rPr>
          <w:rFonts w:hint="eastAsia"/>
        </w:rPr>
        <w:t>He saw them to be without excuse, without help, and without hope; and at this moment, his eye pitied them, and his arm brought them salvation.</w:t>
      </w:r>
    </w:p>
    <w:p w14:paraId="5A7CCCF9">
      <w:pPr>
        <w:spacing w:after="0" w:line="259" w:lineRule="auto"/>
        <w:ind w:left="0" w:firstLine="0"/>
        <w:jc w:val="left"/>
        <w:rPr>
          <w:rFonts w:hint="eastAsia"/>
        </w:rPr>
      </w:pPr>
      <w:r>
        <w:rPr>
          <w:rFonts w:hint="eastAsia"/>
        </w:rPr>
        <w:t>祂看见他们无可推诿，无助，无望；就在那时，祂的眼怜悯他们，祂的膀臂给他们带来了救恩。</w:t>
      </w:r>
    </w:p>
    <w:p w14:paraId="258E92FF">
      <w:pPr>
        <w:spacing w:after="0" w:line="259" w:lineRule="auto"/>
        <w:ind w:left="0" w:firstLine="0"/>
        <w:jc w:val="left"/>
        <w:rPr>
          <w:rFonts w:hint="eastAsia"/>
        </w:rPr>
      </w:pPr>
    </w:p>
    <w:p w14:paraId="427CEBFD">
      <w:pPr>
        <w:spacing w:after="0" w:line="259" w:lineRule="auto"/>
        <w:ind w:left="0" w:firstLine="0"/>
        <w:jc w:val="left"/>
        <w:rPr>
          <w:rFonts w:hint="eastAsia"/>
        </w:rPr>
      </w:pPr>
      <w:r>
        <w:rPr>
          <w:rFonts w:hint="eastAsia"/>
        </w:rPr>
        <w:t>It is, therefore, to love that we must ascribe the making of the covenant, for, as their character presented no motive, so it has appeared that he could not be influenced by any other consideration than his own benevolence.</w:t>
      </w:r>
    </w:p>
    <w:p w14:paraId="68570EA4">
      <w:pPr>
        <w:spacing w:after="0" w:line="259" w:lineRule="auto"/>
        <w:ind w:left="0" w:firstLine="0"/>
        <w:jc w:val="left"/>
        <w:rPr>
          <w:rFonts w:hint="eastAsia"/>
        </w:rPr>
      </w:pPr>
      <w:r>
        <w:rPr>
          <w:rFonts w:hint="eastAsia"/>
        </w:rPr>
        <w:t>因此，我们必须将立约归于爱，因为，既然他们的品格没有提供任何动机，那么似乎祂不可能受到任何其他因素的影响，除了祂自己的仁慈。</w:t>
      </w:r>
    </w:p>
    <w:p w14:paraId="185A10BF">
      <w:pPr>
        <w:spacing w:after="0" w:line="259" w:lineRule="auto"/>
        <w:ind w:left="0" w:firstLine="0"/>
        <w:jc w:val="left"/>
        <w:rPr>
          <w:rFonts w:hint="eastAsia"/>
        </w:rPr>
      </w:pPr>
    </w:p>
    <w:p w14:paraId="5D139454">
      <w:pPr>
        <w:spacing w:after="0" w:line="259" w:lineRule="auto"/>
        <w:ind w:left="0" w:firstLine="0"/>
        <w:jc w:val="left"/>
        <w:rPr>
          <w:rFonts w:hint="eastAsia"/>
        </w:rPr>
      </w:pPr>
      <w:r>
        <w:rPr>
          <w:rFonts w:hint="eastAsia"/>
        </w:rPr>
        <w:t>They are miserable, it is true, and he is merciful; but although full of compassion, he is impelled by no necessity to exercise it, as manifest from the case of fallen angels, whose doom is as lamentable as that of men, but against whom the door of hope is for ever shut.</w:t>
      </w:r>
    </w:p>
    <w:p w14:paraId="44701865">
      <w:pPr>
        <w:spacing w:after="0" w:line="259" w:lineRule="auto"/>
        <w:ind w:left="0" w:firstLine="0"/>
        <w:jc w:val="left"/>
        <w:rPr>
          <w:rFonts w:hint="eastAsia"/>
        </w:rPr>
      </w:pPr>
      <w:r>
        <w:rPr>
          <w:rFonts w:hint="eastAsia"/>
        </w:rPr>
        <w:t>他们是悲惨的，这是真的，并且祂是仁慈的；但虽然充满怜悯，祂并没有任何必要去行使它，这从堕落天使的例子中可以明显看出，他们的命运和人一样可悲，但希望之门却永远向他们关闭了。</w:t>
      </w:r>
    </w:p>
    <w:p w14:paraId="2D08D2E5">
      <w:pPr>
        <w:spacing w:after="0" w:line="259" w:lineRule="auto"/>
        <w:ind w:left="0" w:firstLine="0"/>
        <w:jc w:val="left"/>
        <w:rPr>
          <w:rFonts w:hint="eastAsia"/>
        </w:rPr>
      </w:pPr>
    </w:p>
    <w:p w14:paraId="34F99F90">
      <w:pPr>
        <w:spacing w:after="0" w:line="259" w:lineRule="auto"/>
        <w:ind w:left="0" w:firstLine="0"/>
        <w:jc w:val="left"/>
        <w:rPr>
          <w:rFonts w:hint="eastAsia"/>
        </w:rPr>
      </w:pPr>
      <w:r>
        <w:rPr>
          <w:rFonts w:hint="eastAsia"/>
        </w:rPr>
        <w:t>The making of the covenant was the effect of pure goodness, and is represented as "grace given us in Christ, before the world began."</w:t>
      </w:r>
    </w:p>
    <w:p w14:paraId="687ADA10">
      <w:pPr>
        <w:spacing w:after="0" w:line="259" w:lineRule="auto"/>
        <w:ind w:left="0" w:firstLine="0"/>
        <w:jc w:val="left"/>
        <w:rPr>
          <w:rFonts w:hint="eastAsia"/>
        </w:rPr>
      </w:pPr>
      <w:r>
        <w:rPr>
          <w:rFonts w:hint="eastAsia"/>
        </w:rPr>
        <w:t>立约是纯粹良善的结果，并被描绘为“在创世以前，在基督里所赐给我们的恩典”。</w:t>
      </w:r>
    </w:p>
    <w:p w14:paraId="29132C82">
      <w:pPr>
        <w:spacing w:after="0" w:line="259" w:lineRule="auto"/>
        <w:ind w:left="0" w:firstLine="0"/>
        <w:jc w:val="left"/>
        <w:rPr>
          <w:rFonts w:hint="eastAsia"/>
        </w:rPr>
      </w:pPr>
    </w:p>
    <w:p w14:paraId="694F9A4D">
      <w:pPr>
        <w:spacing w:after="0" w:line="259" w:lineRule="auto"/>
        <w:ind w:left="0" w:firstLine="0"/>
        <w:jc w:val="left"/>
        <w:rPr>
          <w:rFonts w:hint="eastAsia"/>
        </w:rPr>
      </w:pPr>
      <w:r>
        <w:rPr>
          <w:rFonts w:hint="eastAsia"/>
        </w:rPr>
        <w:t>Secondly, He acted as a sovereign God, exercising his goodness according to his own pleasure, giving grace to some, and withholding it from others.</w:t>
      </w:r>
    </w:p>
    <w:p w14:paraId="38515010">
      <w:pPr>
        <w:spacing w:after="0" w:line="259" w:lineRule="auto"/>
        <w:ind w:left="0" w:firstLine="0"/>
        <w:jc w:val="left"/>
        <w:rPr>
          <w:rFonts w:hint="eastAsia"/>
        </w:rPr>
      </w:pPr>
      <w:r>
        <w:rPr>
          <w:rFonts w:hint="eastAsia"/>
        </w:rPr>
        <w:t>其次，祂是作为一位主权的神行事，按祂自己的旨意施行祂的良善，将恩典赐给一些人，而不赐给另一些人。</w:t>
      </w:r>
    </w:p>
    <w:p w14:paraId="2205B6BC">
      <w:pPr>
        <w:spacing w:after="0" w:line="259" w:lineRule="auto"/>
        <w:ind w:left="0" w:firstLine="0"/>
        <w:jc w:val="left"/>
        <w:rPr>
          <w:rFonts w:hint="eastAsia"/>
        </w:rPr>
      </w:pPr>
    </w:p>
    <w:p w14:paraId="1C1F79D0">
      <w:pPr>
        <w:spacing w:after="0" w:line="259" w:lineRule="auto"/>
        <w:ind w:left="0" w:firstLine="0"/>
        <w:jc w:val="left"/>
        <w:rPr>
          <w:rFonts w:hint="eastAsia"/>
        </w:rPr>
      </w:pPr>
      <w:r>
        <w:rPr>
          <w:rFonts w:hint="eastAsia"/>
        </w:rPr>
        <w:t>His sovereignty was displayed in the fact to which we have already referred, the provision of the means of redemption for men, while fallen angels were left in a state of condemnation.</w:t>
      </w:r>
    </w:p>
    <w:p w14:paraId="71DC1B56">
      <w:pPr>
        <w:spacing w:after="0" w:line="259" w:lineRule="auto"/>
        <w:ind w:left="0" w:firstLine="0"/>
        <w:jc w:val="left"/>
        <w:rPr>
          <w:rFonts w:hint="eastAsia"/>
        </w:rPr>
      </w:pPr>
      <w:r>
        <w:rPr>
          <w:rFonts w:hint="eastAsia"/>
        </w:rPr>
        <w:t>祂的主权彰显在我们已经提到的事实中，即为人类预备救赎的方法，而堕落的天使则被留在定罪的状态中。</w:t>
      </w:r>
    </w:p>
    <w:p w14:paraId="64FC2A0B">
      <w:pPr>
        <w:spacing w:after="0" w:line="259" w:lineRule="auto"/>
        <w:ind w:left="0" w:firstLine="0"/>
        <w:jc w:val="left"/>
        <w:rPr>
          <w:rFonts w:hint="eastAsia"/>
        </w:rPr>
      </w:pPr>
    </w:p>
    <w:p w14:paraId="2EA79CE9">
      <w:pPr>
        <w:spacing w:after="0" w:line="259" w:lineRule="auto"/>
        <w:ind w:left="0" w:firstLine="0"/>
        <w:jc w:val="left"/>
        <w:rPr>
          <w:rFonts w:hint="eastAsia"/>
        </w:rPr>
      </w:pPr>
      <w:r>
        <w:rPr>
          <w:rFonts w:hint="eastAsia"/>
        </w:rPr>
        <w:t>Hence, the Redeemer was not appointed to enter into an alliance with the angelical nature, but to become bone of our bone, and flesh of our flesh.</w:t>
      </w:r>
    </w:p>
    <w:p w14:paraId="23AEB1A5">
      <w:pPr>
        <w:spacing w:after="0" w:line="259" w:lineRule="auto"/>
        <w:ind w:left="0" w:firstLine="0"/>
        <w:jc w:val="left"/>
        <w:rPr>
          <w:rFonts w:hint="eastAsia"/>
        </w:rPr>
      </w:pPr>
      <w:r>
        <w:rPr>
          <w:rFonts w:hint="eastAsia"/>
        </w:rPr>
        <w:t>因此，救赎主并非被指定要与天使的本性联合，而是要成为我们的骨中之骨，肉中之肉。</w:t>
      </w:r>
    </w:p>
    <w:p w14:paraId="274AA57D">
      <w:pPr>
        <w:spacing w:after="0" w:line="259" w:lineRule="auto"/>
        <w:ind w:left="0" w:firstLine="0"/>
        <w:jc w:val="left"/>
        <w:rPr>
          <w:rFonts w:hint="eastAsia"/>
        </w:rPr>
      </w:pPr>
    </w:p>
    <w:p w14:paraId="65B00EFA">
      <w:pPr>
        <w:spacing w:after="0" w:line="259" w:lineRule="auto"/>
        <w:ind w:left="0" w:firstLine="0"/>
        <w:jc w:val="left"/>
        <w:rPr>
          <w:rFonts w:hint="eastAsia"/>
        </w:rPr>
      </w:pPr>
      <w:r>
        <w:rPr>
          <w:rFonts w:hint="eastAsia"/>
        </w:rPr>
        <w:t>The reason why creatures of an inferior order were preferred to those who so much excelled them in the spirituality of their essence, and the extent of their faculties, can be found only in that uncontrolled will which directs all things in time and eternity.</w:t>
      </w:r>
    </w:p>
    <w:p w14:paraId="72CF21AD">
      <w:pPr>
        <w:spacing w:after="0" w:line="259" w:lineRule="auto"/>
        <w:ind w:left="0" w:firstLine="0"/>
        <w:jc w:val="left"/>
        <w:rPr>
          <w:rFonts w:hint="eastAsia"/>
        </w:rPr>
      </w:pPr>
      <w:r>
        <w:rPr>
          <w:rFonts w:hint="eastAsia"/>
        </w:rPr>
        <w:t>为何次等的受造物比那些在本质的属灵性和官能的广度上都远胜于他们的受造物更受青睐，其原因只能在那掌管时间和永恒万事的、不受控制的旨意中找到。</w:t>
      </w:r>
    </w:p>
    <w:p w14:paraId="1B0B9864">
      <w:pPr>
        <w:spacing w:after="0" w:line="259" w:lineRule="auto"/>
        <w:ind w:left="0" w:firstLine="0"/>
        <w:jc w:val="left"/>
        <w:rPr>
          <w:rFonts w:hint="eastAsia"/>
        </w:rPr>
      </w:pPr>
    </w:p>
    <w:p w14:paraId="78B8E759">
      <w:pPr>
        <w:spacing w:after="0" w:line="259" w:lineRule="auto"/>
        <w:ind w:left="0" w:firstLine="0"/>
        <w:jc w:val="left"/>
        <w:rPr>
          <w:rFonts w:hint="eastAsia"/>
        </w:rPr>
      </w:pPr>
      <w:r>
        <w:rPr>
          <w:rFonts w:hint="eastAsia"/>
        </w:rPr>
        <w:t>His sovereignty appears also in the limiting of the benefits of the covenant to a portion of the human race; for, while the first Adam represented all his natural descendants, the second Adam was the representative only of his spiritual seed, by whom are meant those who were to be born again by his grace.</w:t>
      </w:r>
    </w:p>
    <w:p w14:paraId="2D4718FA">
      <w:pPr>
        <w:spacing w:after="0" w:line="259" w:lineRule="auto"/>
        <w:ind w:left="0" w:firstLine="0"/>
        <w:jc w:val="left"/>
        <w:rPr>
          <w:rFonts w:hint="eastAsia"/>
        </w:rPr>
      </w:pPr>
      <w:r>
        <w:rPr>
          <w:rFonts w:hint="eastAsia"/>
        </w:rPr>
        <w:t>祂的主权也体现在，将约的益处限制于一部分人类；因为，第一个亚当代表了他所有自然的后裔，而第二个亚当只代表了他属灵的后裔，即那些将因祂的恩典而重生的人。</w:t>
      </w:r>
    </w:p>
    <w:p w14:paraId="1BDB708F">
      <w:pPr>
        <w:spacing w:after="0" w:line="259" w:lineRule="auto"/>
        <w:ind w:left="0" w:firstLine="0"/>
        <w:jc w:val="left"/>
        <w:rPr>
          <w:rFonts w:hint="eastAsia"/>
        </w:rPr>
      </w:pPr>
    </w:p>
    <w:p w14:paraId="61965E9C">
      <w:pPr>
        <w:spacing w:after="0" w:line="259" w:lineRule="auto"/>
        <w:ind w:left="0" w:firstLine="0"/>
        <w:jc w:val="left"/>
        <w:rPr>
          <w:rFonts w:hint="eastAsia"/>
        </w:rPr>
      </w:pPr>
      <w:r>
        <w:rPr>
          <w:rFonts w:hint="eastAsia"/>
        </w:rPr>
        <w:t>Among the Gentiles, as well as the Jews, there is a "remnant according to the election of grace,"* and these "were chosen in him before the foundation of the world."†</w:t>
      </w:r>
    </w:p>
    <w:p w14:paraId="4045081E">
      <w:pPr>
        <w:spacing w:after="0" w:line="259" w:lineRule="auto"/>
        <w:ind w:left="0" w:firstLine="0"/>
        <w:jc w:val="left"/>
        <w:rPr>
          <w:rFonts w:hint="eastAsia"/>
        </w:rPr>
      </w:pPr>
      <w:r>
        <w:rPr>
          <w:rFonts w:hint="eastAsia"/>
        </w:rPr>
        <w:t>在外邦人中，如同在犹太人中一样，有“按着恩典的拣选所存的余数”，*而这些人“在创立世界以前，在祂里面蒙了拣选。”†</w:t>
      </w:r>
    </w:p>
    <w:p w14:paraId="7C335D61">
      <w:pPr>
        <w:spacing w:after="0" w:line="259" w:lineRule="auto"/>
        <w:ind w:left="0" w:firstLine="0"/>
        <w:jc w:val="left"/>
        <w:rPr>
          <w:rFonts w:hint="eastAsia"/>
        </w:rPr>
      </w:pPr>
    </w:p>
    <w:p w14:paraId="76D8C652">
      <w:pPr>
        <w:spacing w:after="0" w:line="259" w:lineRule="auto"/>
        <w:ind w:left="0" w:firstLine="0"/>
        <w:jc w:val="left"/>
        <w:rPr>
          <w:rFonts w:hint="eastAsia"/>
        </w:rPr>
      </w:pPr>
      <w:r>
        <w:rPr>
          <w:rFonts w:hint="eastAsia"/>
        </w:rPr>
        <w:t>"He hath mercy on whom he will have mercy, and hath compassion on whom he will have compassion."‡</w:t>
      </w:r>
    </w:p>
    <w:p w14:paraId="24A2FC43">
      <w:pPr>
        <w:spacing w:after="0" w:line="259" w:lineRule="auto"/>
        <w:ind w:left="0" w:firstLine="0"/>
        <w:jc w:val="left"/>
        <w:rPr>
          <w:rFonts w:hint="eastAsia"/>
        </w:rPr>
      </w:pPr>
      <w:r>
        <w:rPr>
          <w:rFonts w:hint="eastAsia"/>
        </w:rPr>
        <w:t>“祂要怜悯谁，就怜悯谁，要恩待谁，就恩待谁。”‡</w:t>
      </w:r>
    </w:p>
    <w:p w14:paraId="0FE0FCC8">
      <w:pPr>
        <w:spacing w:after="0" w:line="259" w:lineRule="auto"/>
        <w:ind w:left="0" w:firstLine="0"/>
        <w:jc w:val="left"/>
        <w:rPr>
          <w:rFonts w:hint="eastAsia"/>
        </w:rPr>
      </w:pPr>
    </w:p>
    <w:p w14:paraId="67FF1926">
      <w:pPr>
        <w:spacing w:after="0" w:line="259" w:lineRule="auto"/>
        <w:ind w:left="0" w:firstLine="0"/>
        <w:jc w:val="left"/>
        <w:rPr>
          <w:rFonts w:hint="eastAsia"/>
        </w:rPr>
      </w:pPr>
      <w:r>
        <w:rPr>
          <w:rFonts w:hint="eastAsia"/>
        </w:rPr>
        <w:t>Thirdly, He acted as a holy and righteous God.</w:t>
      </w:r>
    </w:p>
    <w:p w14:paraId="68D06D7F">
      <w:pPr>
        <w:spacing w:after="0" w:line="259" w:lineRule="auto"/>
        <w:ind w:left="0" w:firstLine="0"/>
        <w:jc w:val="left"/>
        <w:rPr>
          <w:rFonts w:hint="eastAsia"/>
        </w:rPr>
      </w:pPr>
      <w:r>
        <w:rPr>
          <w:rFonts w:hint="eastAsia"/>
        </w:rPr>
        <w:t>第三，祂是作为一位圣洁公义的神行事。</w:t>
      </w:r>
    </w:p>
    <w:p w14:paraId="3352822C">
      <w:pPr>
        <w:spacing w:after="0" w:line="259" w:lineRule="auto"/>
        <w:ind w:left="0" w:firstLine="0"/>
        <w:jc w:val="left"/>
        <w:rPr>
          <w:rFonts w:hint="eastAsia"/>
        </w:rPr>
      </w:pPr>
    </w:p>
    <w:p w14:paraId="09EAB0FF">
      <w:pPr>
        <w:spacing w:after="0" w:line="259" w:lineRule="auto"/>
        <w:ind w:left="0" w:firstLine="0"/>
        <w:jc w:val="left"/>
        <w:rPr>
          <w:rFonts w:hint="eastAsia"/>
        </w:rPr>
      </w:pPr>
      <w:r>
        <w:rPr>
          <w:rFonts w:hint="eastAsia"/>
        </w:rPr>
        <w:t>While he purposed to display the exceeding riches of his grace, he also purposed to glorify his purity and justice.</w:t>
      </w:r>
    </w:p>
    <w:p w14:paraId="369FCD84">
      <w:pPr>
        <w:spacing w:after="0" w:line="259" w:lineRule="auto"/>
        <w:ind w:left="0" w:firstLine="0"/>
        <w:jc w:val="left"/>
        <w:rPr>
          <w:rFonts w:hint="eastAsia"/>
        </w:rPr>
      </w:pPr>
      <w:r>
        <w:rPr>
          <w:rFonts w:hint="eastAsia"/>
        </w:rPr>
        <w:t>当祂定意要彰显祂恩典的极丰盛时，祂也定意要荣耀祂的纯洁和公义。</w:t>
      </w:r>
    </w:p>
    <w:p w14:paraId="72D9410F">
      <w:pPr>
        <w:spacing w:after="0" w:line="259" w:lineRule="auto"/>
        <w:ind w:left="0" w:firstLine="0"/>
        <w:jc w:val="left"/>
        <w:rPr>
          <w:rFonts w:hint="eastAsia"/>
        </w:rPr>
      </w:pPr>
    </w:p>
    <w:p w14:paraId="1CC08676">
      <w:pPr>
        <w:spacing w:after="0" w:line="259" w:lineRule="auto"/>
        <w:ind w:left="0" w:firstLine="0"/>
        <w:jc w:val="left"/>
        <w:rPr>
          <w:rFonts w:hint="eastAsia"/>
        </w:rPr>
      </w:pPr>
      <w:r>
        <w:rPr>
          <w:rFonts w:hint="eastAsia"/>
        </w:rPr>
        <w:t>It was impossible that he could devise or approve of any plan for the salvation of sinners, which could reflect dishonour upon any perfection of his nature.</w:t>
      </w:r>
    </w:p>
    <w:p w14:paraId="4EFD53A7">
      <w:pPr>
        <w:spacing w:after="0" w:line="259" w:lineRule="auto"/>
        <w:ind w:left="0" w:firstLine="0"/>
        <w:jc w:val="left"/>
        <w:rPr>
          <w:rFonts w:hint="eastAsia"/>
        </w:rPr>
      </w:pPr>
      <w:r>
        <w:rPr>
          <w:rFonts w:hint="eastAsia"/>
        </w:rPr>
        <w:t>祂不可能设计或赞同任何为罪人得救的计划，如果这个计划会羞辱祂本性的任何完美属性。</w:t>
      </w:r>
    </w:p>
    <w:p w14:paraId="2984EC07">
      <w:pPr>
        <w:spacing w:after="0" w:line="259" w:lineRule="auto"/>
        <w:ind w:left="0" w:firstLine="0"/>
        <w:jc w:val="left"/>
        <w:rPr>
          <w:rFonts w:hint="eastAsia"/>
        </w:rPr>
      </w:pPr>
    </w:p>
    <w:p w14:paraId="06565502">
      <w:pPr>
        <w:spacing w:after="0" w:line="259" w:lineRule="auto"/>
        <w:ind w:left="0" w:firstLine="0"/>
        <w:jc w:val="left"/>
        <w:rPr>
          <w:rFonts w:hint="eastAsia"/>
        </w:rPr>
      </w:pPr>
      <w:r>
        <w:rPr>
          <w:rFonts w:hint="eastAsia"/>
        </w:rPr>
        <w:t>But his truth, and justice, and holiness, would have been dishonoured, because what was due to them would have been entirely overlooked, if man had been restored to happiness, while the law which he had violated was not fulfilled, and no satisfaction was made for his offences.</w:t>
      </w:r>
    </w:p>
    <w:p w14:paraId="608C4F5A">
      <w:pPr>
        <w:spacing w:after="0" w:line="259" w:lineRule="auto"/>
        <w:ind w:left="0" w:firstLine="0"/>
        <w:jc w:val="left"/>
        <w:rPr>
          <w:rFonts w:hint="eastAsia"/>
        </w:rPr>
      </w:pPr>
      <w:r>
        <w:rPr>
          <w:rFonts w:hint="eastAsia"/>
        </w:rPr>
        <w:t>但是祂的真理、公义和圣洁将会被羞辱，因为如果人恢复幸福，而他所违背的律法却未被履行，并且没有为他的过犯作出补偿，那么所亏欠于祂们的，就完全被忽视了。</w:t>
      </w:r>
    </w:p>
    <w:p w14:paraId="111D2159">
      <w:pPr>
        <w:spacing w:after="0" w:line="259" w:lineRule="auto"/>
        <w:ind w:left="0" w:firstLine="0"/>
        <w:jc w:val="left"/>
        <w:rPr>
          <w:rFonts w:hint="eastAsia"/>
        </w:rPr>
      </w:pPr>
    </w:p>
    <w:p w14:paraId="719C6443">
      <w:pPr>
        <w:spacing w:after="0" w:line="259" w:lineRule="auto"/>
        <w:ind w:left="0" w:firstLine="0"/>
        <w:jc w:val="left"/>
        <w:rPr>
          <w:rFonts w:hint="eastAsia"/>
        </w:rPr>
      </w:pPr>
      <w:r>
        <w:rPr>
          <w:rFonts w:hint="eastAsia"/>
        </w:rPr>
        <w:t>Against such a result, effectual precaution was taken by the selection of the Son of God, to intervene between him and sinners, and by the proposal to him of the only terms upon which they could be restored to favour.</w:t>
      </w:r>
    </w:p>
    <w:p w14:paraId="0C9EE24B">
      <w:pPr>
        <w:spacing w:after="0" w:line="259" w:lineRule="auto"/>
        <w:ind w:left="0" w:firstLine="0"/>
        <w:jc w:val="left"/>
        <w:rPr>
          <w:rFonts w:hint="eastAsia"/>
        </w:rPr>
      </w:pPr>
      <w:r>
        <w:rPr>
          <w:rFonts w:hint="eastAsia"/>
        </w:rPr>
        <w:t>为了防止这样的结果，藉着拣选神的儿子，在祂与罪人之间作中保，并向祂提出他们得以恢复恩宠的唯一条件，采取了有效的预防措施。</w:t>
      </w:r>
    </w:p>
    <w:p w14:paraId="37AE996D">
      <w:pPr>
        <w:spacing w:after="0" w:line="259" w:lineRule="auto"/>
        <w:ind w:left="0" w:firstLine="0"/>
        <w:jc w:val="left"/>
        <w:rPr>
          <w:rFonts w:hint="eastAsia"/>
        </w:rPr>
      </w:pPr>
    </w:p>
    <w:p w14:paraId="56D33129">
      <w:pPr>
        <w:spacing w:after="0" w:line="259" w:lineRule="auto"/>
        <w:ind w:left="0" w:firstLine="0"/>
        <w:jc w:val="left"/>
        <w:rPr>
          <w:rFonts w:hint="eastAsia"/>
        </w:rPr>
      </w:pPr>
      <w:r>
        <w:rPr>
          <w:rFonts w:hint="eastAsia"/>
        </w:rPr>
        <w:t>He was substituted in the room of the guilty, and undertook in their room to answer every claim; he was constituted a federal head, whose actions should have a legal respect to those whom he represented, and be held by the Supreme Lawgiver as a full equivalent for all that they were bound to do and to suffer.</w:t>
      </w:r>
    </w:p>
    <w:p w14:paraId="010683A4">
      <w:pPr>
        <w:spacing w:after="0" w:line="259" w:lineRule="auto"/>
        <w:ind w:left="0" w:firstLine="0"/>
        <w:jc w:val="left"/>
        <w:rPr>
          <w:rFonts w:hint="eastAsia"/>
        </w:rPr>
      </w:pPr>
      <w:r>
        <w:rPr>
          <w:rFonts w:hint="eastAsia"/>
        </w:rPr>
        <w:t>祂被代替了有罪者的地位，并代替他们承诺满足每一个要求；祂被立为盟约元首，祂的行为对祂所代表的人具有法律上的效力，并被至高立法者视为他们所应尽和应受的一切的完全等价物。</w:t>
      </w:r>
    </w:p>
    <w:p w14:paraId="0D3F3A9A">
      <w:pPr>
        <w:spacing w:after="0" w:line="259" w:lineRule="auto"/>
        <w:ind w:left="0" w:firstLine="0"/>
        <w:jc w:val="left"/>
        <w:rPr>
          <w:rFonts w:hint="eastAsia"/>
        </w:rPr>
      </w:pPr>
    </w:p>
    <w:p w14:paraId="6FDFEA2D">
      <w:pPr>
        <w:spacing w:after="0" w:line="259" w:lineRule="auto"/>
        <w:ind w:left="0" w:firstLine="0"/>
        <w:jc w:val="left"/>
        <w:rPr>
          <w:rFonts w:hint="eastAsia"/>
        </w:rPr>
      </w:pPr>
      <w:r>
        <w:rPr>
          <w:rFonts w:hint="eastAsia"/>
        </w:rPr>
        <w:t>The duty imposed upon him was to assume the nature of man, in which alone the terms of a covenant made for the salvation of men could be fulfilled; and after he had assumed it, to yield obedience to the precepts of the law, and to endure the execution of its penalty.</w:t>
      </w:r>
    </w:p>
    <w:p w14:paraId="662B7C5A">
      <w:pPr>
        <w:spacing w:after="0" w:line="259" w:lineRule="auto"/>
        <w:ind w:left="0" w:firstLine="0"/>
        <w:jc w:val="left"/>
        <w:rPr>
          <w:rFonts w:hint="eastAsia"/>
        </w:rPr>
      </w:pPr>
      <w:r>
        <w:rPr>
          <w:rFonts w:hint="eastAsia"/>
        </w:rPr>
        <w:t>加在祂身上的责任是取了人的本性，只有在这本性中，为人得救而立的约的条款才能被履行；并且在取了这本性之后，要顺服律法的诫命，并忍受其刑罚的执行。</w:t>
      </w:r>
    </w:p>
    <w:p w14:paraId="6EDB9E41">
      <w:pPr>
        <w:spacing w:after="0" w:line="259" w:lineRule="auto"/>
        <w:ind w:left="0" w:firstLine="0"/>
        <w:jc w:val="left"/>
        <w:rPr>
          <w:rFonts w:hint="eastAsia"/>
        </w:rPr>
      </w:pPr>
    </w:p>
    <w:p w14:paraId="2503C0A0">
      <w:pPr>
        <w:spacing w:after="0" w:line="259" w:lineRule="auto"/>
        <w:ind w:left="0" w:firstLine="0"/>
        <w:jc w:val="left"/>
        <w:rPr>
          <w:rFonts w:hint="eastAsia"/>
        </w:rPr>
      </w:pPr>
      <w:r>
        <w:rPr>
          <w:rFonts w:hint="eastAsia"/>
        </w:rPr>
        <w:t>In the proposal of these terms, the inflexible moral rectitude of the Divine nature was demonstrated.</w:t>
      </w:r>
    </w:p>
    <w:p w14:paraId="37C85E30">
      <w:pPr>
        <w:spacing w:after="0" w:line="259" w:lineRule="auto"/>
        <w:ind w:left="0" w:firstLine="0"/>
        <w:jc w:val="left"/>
        <w:rPr>
          <w:rFonts w:hint="eastAsia"/>
        </w:rPr>
      </w:pPr>
      <w:r>
        <w:rPr>
          <w:rFonts w:hint="eastAsia"/>
        </w:rPr>
        <w:t>在提出这些条款时，神圣本性的不可改变的道德正直性得以彰显。</w:t>
      </w:r>
    </w:p>
    <w:p w14:paraId="483F6570">
      <w:pPr>
        <w:spacing w:after="0" w:line="259" w:lineRule="auto"/>
        <w:ind w:left="0" w:firstLine="0"/>
        <w:jc w:val="left"/>
        <w:rPr>
          <w:rFonts w:hint="eastAsia"/>
        </w:rPr>
      </w:pPr>
    </w:p>
    <w:p w14:paraId="6B678321">
      <w:pPr>
        <w:spacing w:after="0" w:line="259" w:lineRule="auto"/>
        <w:ind w:left="0" w:firstLine="0"/>
        <w:jc w:val="left"/>
        <w:rPr>
          <w:rFonts w:hint="eastAsia"/>
        </w:rPr>
      </w:pPr>
      <w:r>
        <w:rPr>
          <w:rFonts w:hint="eastAsia"/>
        </w:rPr>
        <w:t>At the moment when love was in full operation, its other attributes were held so sacred, that not a step was taken without securing their rights.</w:t>
      </w:r>
    </w:p>
    <w:p w14:paraId="2EDB9E69">
      <w:pPr>
        <w:spacing w:after="0" w:line="259" w:lineRule="auto"/>
        <w:ind w:left="0" w:firstLine="0"/>
        <w:jc w:val="left"/>
        <w:rPr>
          <w:rFonts w:hint="eastAsia"/>
        </w:rPr>
      </w:pPr>
      <w:r>
        <w:rPr>
          <w:rFonts w:hint="eastAsia"/>
        </w:rPr>
        <w:t>在爱完全运作的时刻，祂的其他属性也被视为如此神圣，以至于没有一步是在没有保障其权利的情况下采取的。</w:t>
      </w:r>
    </w:p>
    <w:p w14:paraId="327E131E">
      <w:pPr>
        <w:spacing w:after="0" w:line="259" w:lineRule="auto"/>
        <w:ind w:left="0" w:firstLine="0"/>
        <w:jc w:val="left"/>
        <w:rPr>
          <w:rFonts w:hint="eastAsia"/>
        </w:rPr>
      </w:pPr>
    </w:p>
    <w:p w14:paraId="02446BAB">
      <w:pPr>
        <w:spacing w:after="0" w:line="259" w:lineRule="auto"/>
        <w:ind w:left="0" w:firstLine="0"/>
        <w:jc w:val="left"/>
        <w:rPr>
          <w:rFonts w:hint="eastAsia"/>
        </w:rPr>
      </w:pPr>
      <w:r>
        <w:rPr>
          <w:rFonts w:hint="eastAsia"/>
        </w:rPr>
        <w:t>God was willing to pardon, but he would not cancel the guilt of the sinner, unless an atonement were offered for it.</w:t>
      </w:r>
    </w:p>
    <w:p w14:paraId="719BC197">
      <w:pPr>
        <w:spacing w:after="0" w:line="259" w:lineRule="auto"/>
        <w:ind w:left="0" w:firstLine="0"/>
        <w:jc w:val="left"/>
        <w:rPr>
          <w:rFonts w:hint="eastAsia"/>
        </w:rPr>
      </w:pPr>
      <w:r>
        <w:rPr>
          <w:rFonts w:hint="eastAsia"/>
        </w:rPr>
        <w:t>神愿意赦免，但祂不会取消罪人的罪咎，除非为之献上赎罪祭。</w:t>
      </w:r>
    </w:p>
    <w:p w14:paraId="40EEC49D">
      <w:pPr>
        <w:spacing w:after="0" w:line="259" w:lineRule="auto"/>
        <w:ind w:left="0" w:firstLine="0"/>
        <w:jc w:val="left"/>
        <w:rPr>
          <w:rFonts w:hint="eastAsia"/>
        </w:rPr>
      </w:pPr>
    </w:p>
    <w:p w14:paraId="045D5B60">
      <w:pPr>
        <w:spacing w:after="0" w:line="259" w:lineRule="auto"/>
        <w:ind w:left="0" w:firstLine="0"/>
        <w:jc w:val="left"/>
        <w:rPr>
          <w:rFonts w:hint="eastAsia"/>
        </w:rPr>
      </w:pPr>
      <w:r>
        <w:rPr>
          <w:rFonts w:hint="eastAsia"/>
        </w:rPr>
        <w:t>He would be just in justifying the ungodly; he would make "mercy and truth meet together, righteousness and peace embrace each other."</w:t>
      </w:r>
    </w:p>
    <w:p w14:paraId="4F515CB2">
      <w:pPr>
        <w:spacing w:after="0" w:line="259" w:lineRule="auto"/>
        <w:ind w:left="0" w:firstLine="0"/>
        <w:jc w:val="left"/>
        <w:rPr>
          <w:rFonts w:hint="eastAsia"/>
        </w:rPr>
      </w:pPr>
      <w:r>
        <w:rPr>
          <w:rFonts w:hint="eastAsia"/>
        </w:rPr>
        <w:t>祂将在称不敬虔的人为义时显为公义；祂要使“慈爱和诚实彼此相遇，公义和平安彼此相亲。”</w:t>
      </w:r>
    </w:p>
    <w:p w14:paraId="7EFFF4D2">
      <w:pPr>
        <w:spacing w:after="0" w:line="259" w:lineRule="auto"/>
        <w:ind w:left="0" w:firstLine="0"/>
        <w:jc w:val="left"/>
        <w:rPr>
          <w:rFonts w:hint="eastAsia"/>
        </w:rPr>
      </w:pPr>
    </w:p>
    <w:p w14:paraId="55DCDAAF">
      <w:pPr>
        <w:spacing w:after="0" w:line="259" w:lineRule="auto"/>
        <w:ind w:left="0" w:firstLine="0"/>
        <w:jc w:val="left"/>
        <w:rPr>
          <w:rFonts w:hint="eastAsia"/>
        </w:rPr>
      </w:pPr>
      <w:r>
        <w:rPr>
          <w:rFonts w:hint="eastAsia"/>
        </w:rPr>
        <w:t>Hence you perceive that the covenant could not have been made with men themselves; for to them the fulfilment of the terms would have been impossible.</w:t>
      </w:r>
    </w:p>
    <w:p w14:paraId="61428C64">
      <w:pPr>
        <w:spacing w:after="0" w:line="259" w:lineRule="auto"/>
        <w:ind w:left="0" w:firstLine="0"/>
        <w:jc w:val="left"/>
        <w:rPr>
          <w:rFonts w:hint="eastAsia"/>
        </w:rPr>
      </w:pPr>
      <w:r>
        <w:rPr>
          <w:rFonts w:hint="eastAsia"/>
        </w:rPr>
        <w:t>因此，你察觉到，这个约不可能是与人自己立的；因为对他们来说，履行这些条款是不可能的。</w:t>
      </w:r>
    </w:p>
    <w:p w14:paraId="0DFBB519">
      <w:pPr>
        <w:spacing w:after="0" w:line="259" w:lineRule="auto"/>
        <w:ind w:left="0" w:firstLine="0"/>
        <w:jc w:val="left"/>
        <w:rPr>
          <w:rFonts w:hint="eastAsia"/>
        </w:rPr>
      </w:pPr>
    </w:p>
    <w:p w14:paraId="33216B5B">
      <w:pPr>
        <w:spacing w:after="0" w:line="259" w:lineRule="auto"/>
        <w:ind w:left="0" w:firstLine="0"/>
        <w:jc w:val="left"/>
        <w:rPr>
          <w:rFonts w:hint="eastAsia"/>
        </w:rPr>
      </w:pPr>
      <w:r>
        <w:rPr>
          <w:rFonts w:hint="eastAsia"/>
        </w:rPr>
        <w:t>It could be made only with a Divine Person, who, joining himself to our nature, could bear almighty wrath, and magnify the law by perfect obedience.</w:t>
      </w:r>
    </w:p>
    <w:p w14:paraId="1565BB22">
      <w:pPr>
        <w:spacing w:after="0" w:line="259" w:lineRule="auto"/>
        <w:ind w:left="0" w:firstLine="0"/>
        <w:jc w:val="left"/>
        <w:rPr>
          <w:rFonts w:hint="eastAsia"/>
        </w:rPr>
      </w:pPr>
      <w:r>
        <w:rPr>
          <w:rFonts w:hint="eastAsia"/>
        </w:rPr>
        <w:t>它只能与一位神圣的位格订立，祂与我们的人性联合，能够承受全能的愤怒，并以完美的顺服来尊崇律法。</w:t>
      </w:r>
    </w:p>
    <w:p w14:paraId="47713643">
      <w:pPr>
        <w:spacing w:after="0" w:line="259" w:lineRule="auto"/>
        <w:ind w:left="0" w:firstLine="0"/>
        <w:jc w:val="left"/>
        <w:rPr>
          <w:rFonts w:hint="eastAsia"/>
        </w:rPr>
      </w:pPr>
    </w:p>
    <w:p w14:paraId="21328850">
      <w:pPr>
        <w:spacing w:after="0" w:line="259" w:lineRule="auto"/>
        <w:ind w:left="0" w:firstLine="0"/>
        <w:jc w:val="left"/>
        <w:rPr>
          <w:rFonts w:hint="eastAsia"/>
        </w:rPr>
      </w:pPr>
      <w:r>
        <w:rPr>
          <w:rFonts w:hint="eastAsia"/>
        </w:rPr>
        <w:t>The other party in the covenant of grace was the Son, who sustained a public character, and was the representative of his people.</w:t>
      </w:r>
    </w:p>
    <w:p w14:paraId="1C19933A">
      <w:pPr>
        <w:spacing w:after="0" w:line="259" w:lineRule="auto"/>
        <w:ind w:left="0" w:firstLine="0"/>
        <w:jc w:val="left"/>
        <w:rPr>
          <w:rFonts w:hint="eastAsia"/>
        </w:rPr>
      </w:pPr>
      <w:r>
        <w:rPr>
          <w:rFonts w:hint="eastAsia"/>
        </w:rPr>
        <w:t>恩典之约的另一方是子，祂扮演了一个公众角色，并且是祂子民的代表。</w:t>
      </w:r>
    </w:p>
    <w:p w14:paraId="323FCB3C">
      <w:pPr>
        <w:spacing w:after="0" w:line="259" w:lineRule="auto"/>
        <w:ind w:left="0" w:firstLine="0"/>
        <w:jc w:val="left"/>
        <w:rPr>
          <w:rFonts w:hint="eastAsia"/>
        </w:rPr>
      </w:pPr>
    </w:p>
    <w:p w14:paraId="44C1B93F">
      <w:pPr>
        <w:spacing w:after="0" w:line="259" w:lineRule="auto"/>
        <w:ind w:left="0" w:firstLine="0"/>
        <w:jc w:val="left"/>
        <w:rPr>
          <w:rFonts w:hint="eastAsia"/>
        </w:rPr>
      </w:pPr>
      <w:r>
        <w:rPr>
          <w:rFonts w:hint="eastAsia"/>
        </w:rPr>
        <w:t>The second covenant, as we have said, could not have been made with men, because they were under a sentence of condemnation for the violation of the first.</w:t>
      </w:r>
    </w:p>
    <w:p w14:paraId="35C1F647">
      <w:pPr>
        <w:spacing w:after="0" w:line="259" w:lineRule="auto"/>
        <w:ind w:left="0" w:firstLine="0"/>
        <w:jc w:val="left"/>
        <w:rPr>
          <w:rFonts w:hint="eastAsia"/>
        </w:rPr>
      </w:pPr>
      <w:r>
        <w:rPr>
          <w:rFonts w:hint="eastAsia"/>
        </w:rPr>
        <w:t>第二个约，正如我们所说，不可能是与人立的，因为他们因违背第一个约而处于定罪的判决之下。</w:t>
      </w:r>
    </w:p>
    <w:p w14:paraId="357009BA">
      <w:pPr>
        <w:spacing w:after="0" w:line="259" w:lineRule="auto"/>
        <w:ind w:left="0" w:firstLine="0"/>
        <w:jc w:val="left"/>
        <w:rPr>
          <w:rFonts w:hint="eastAsia"/>
        </w:rPr>
      </w:pPr>
    </w:p>
    <w:p w14:paraId="1413B397">
      <w:pPr>
        <w:spacing w:after="0" w:line="259" w:lineRule="auto"/>
        <w:ind w:left="0" w:firstLine="0"/>
        <w:jc w:val="left"/>
        <w:rPr>
          <w:rFonts w:hint="eastAsia"/>
        </w:rPr>
      </w:pPr>
      <w:r>
        <w:rPr>
          <w:rFonts w:hint="eastAsia"/>
        </w:rPr>
        <w:t>No other creature, however dignified and richly endowed with moral excellencies, was qualified to enter into a federal transaction with God in behalf of the guilty, because the terms were too high to be fulfilled even by the ability of an archangel.</w:t>
      </w:r>
    </w:p>
    <w:p w14:paraId="211B0AE0">
      <w:pPr>
        <w:spacing w:after="0" w:line="259" w:lineRule="auto"/>
        <w:ind w:left="0" w:firstLine="0"/>
        <w:jc w:val="left"/>
        <w:rPr>
          <w:rFonts w:hint="eastAsia"/>
        </w:rPr>
      </w:pPr>
      <w:r>
        <w:rPr>
          <w:rFonts w:hint="eastAsia"/>
        </w:rPr>
        <w:t>没有别的受造物，无论其地位多么尊贵，道德美德多么丰富，有资格代表有罪者与神进行盟约交易，因为其条款是如此之高，即使是大天使的能力也无法履行。</w:t>
      </w:r>
    </w:p>
    <w:p w14:paraId="6F686CB3">
      <w:pPr>
        <w:spacing w:after="0" w:line="259" w:lineRule="auto"/>
        <w:ind w:left="0" w:firstLine="0"/>
        <w:jc w:val="left"/>
        <w:rPr>
          <w:rFonts w:hint="eastAsia"/>
        </w:rPr>
      </w:pPr>
    </w:p>
    <w:p w14:paraId="1654AB36">
      <w:pPr>
        <w:spacing w:after="0" w:line="259" w:lineRule="auto"/>
        <w:ind w:left="0" w:firstLine="0"/>
        <w:jc w:val="left"/>
        <w:rPr>
          <w:rFonts w:hint="eastAsia"/>
        </w:rPr>
      </w:pPr>
      <w:r>
        <w:rPr>
          <w:rFonts w:hint="eastAsia"/>
        </w:rPr>
        <w:t>The universe was not then in existence; but that eye which sees the future as well as the present, did not behold in any of its provinces a single being, who was worthy to stand forth as an intercessor for our fallen race; and if a Divine person had not appeared to undertake the arduous task, our condition would have been as hopeless as that of the apostate angels, for whom no remedial scheme has been devised.</w:t>
      </w:r>
    </w:p>
    <w:p w14:paraId="759E41FE">
      <w:pPr>
        <w:spacing w:after="0" w:line="259" w:lineRule="auto"/>
        <w:ind w:left="0" w:firstLine="0"/>
        <w:jc w:val="left"/>
        <w:rPr>
          <w:rFonts w:hint="eastAsia"/>
        </w:rPr>
      </w:pPr>
      <w:r>
        <w:rPr>
          <w:rFonts w:hint="eastAsia"/>
        </w:rPr>
        <w:t>那时宇宙尚不存在；但那既能看见未来也能看见现在的眼睛，在祂的任何一个领域都没有看到一个生命，配得为我们堕落的族类作中保；如果不是一位神圣的位格出来承担这项艰巨的任务，我们的处境就会像那些堕落的天使一样绝望，因为没有为他们设计任何补救方案。</w:t>
      </w:r>
    </w:p>
    <w:p w14:paraId="3E970053">
      <w:pPr>
        <w:spacing w:after="0" w:line="259" w:lineRule="auto"/>
        <w:ind w:left="0" w:firstLine="0"/>
        <w:jc w:val="left"/>
        <w:rPr>
          <w:rFonts w:hint="eastAsia"/>
        </w:rPr>
      </w:pPr>
    </w:p>
    <w:p w14:paraId="73B97DA7">
      <w:pPr>
        <w:spacing w:after="0" w:line="259" w:lineRule="auto"/>
        <w:ind w:left="0" w:firstLine="0"/>
        <w:jc w:val="left"/>
        <w:rPr>
          <w:rFonts w:hint="eastAsia"/>
        </w:rPr>
      </w:pPr>
      <w:r>
        <w:rPr>
          <w:rFonts w:hint="eastAsia"/>
        </w:rPr>
        <w:t>But the Father appointed his own Son, as one who was both able and willing to befriend as; and the office which was assigned to him he most readily accepted.</w:t>
      </w:r>
    </w:p>
    <w:p w14:paraId="60664B63">
      <w:pPr>
        <w:spacing w:after="0" w:line="259" w:lineRule="auto"/>
        <w:ind w:left="0" w:firstLine="0"/>
        <w:jc w:val="left"/>
        <w:rPr>
          <w:rFonts w:hint="eastAsia"/>
        </w:rPr>
      </w:pPr>
      <w:r>
        <w:rPr>
          <w:rFonts w:hint="eastAsia"/>
        </w:rPr>
        <w:t>但父指定了祂自己的儿子，祂既有能力也有意愿帮助我们；并且祂欣然接受了所分配给祂的职分。</w:t>
      </w:r>
    </w:p>
    <w:p w14:paraId="7CE74678">
      <w:pPr>
        <w:spacing w:after="0" w:line="259" w:lineRule="auto"/>
        <w:ind w:left="0" w:firstLine="0"/>
        <w:jc w:val="left"/>
        <w:rPr>
          <w:rFonts w:hint="eastAsia"/>
        </w:rPr>
      </w:pPr>
    </w:p>
    <w:p w14:paraId="6B24882A">
      <w:pPr>
        <w:spacing w:after="0" w:line="259" w:lineRule="auto"/>
        <w:ind w:left="0" w:firstLine="0"/>
        <w:jc w:val="left"/>
        <w:rPr>
          <w:rFonts w:hint="eastAsia"/>
        </w:rPr>
      </w:pPr>
      <w:r>
        <w:rPr>
          <w:rFonts w:hint="eastAsia"/>
        </w:rPr>
        <w:t>"Lo, I come: in the volume of the book it is written of me, I delight to do thy will, O my God; yea, thy law is within my heart."*</w:t>
      </w:r>
    </w:p>
    <w:p w14:paraId="2ABB84B5">
      <w:pPr>
        <w:spacing w:after="0" w:line="259" w:lineRule="auto"/>
        <w:ind w:left="0" w:firstLine="0"/>
        <w:jc w:val="left"/>
        <w:rPr>
          <w:rFonts w:hint="eastAsia"/>
        </w:rPr>
      </w:pPr>
      <w:r>
        <w:rPr>
          <w:rFonts w:hint="eastAsia"/>
        </w:rPr>
        <w:t>“看哪，我来了，在书卷上已经记载我的事；我的神啊，我乐意照你的旨意行，你的律法在我心里。”*</w:t>
      </w:r>
    </w:p>
    <w:p w14:paraId="262E89B4">
      <w:pPr>
        <w:spacing w:after="0" w:line="259" w:lineRule="auto"/>
        <w:ind w:left="0" w:firstLine="0"/>
        <w:jc w:val="left"/>
        <w:rPr>
          <w:rFonts w:hint="eastAsia"/>
        </w:rPr>
      </w:pPr>
    </w:p>
    <w:p w14:paraId="57268C2B">
      <w:pPr>
        <w:spacing w:after="0" w:line="259" w:lineRule="auto"/>
        <w:ind w:left="0" w:firstLine="0"/>
        <w:jc w:val="left"/>
        <w:rPr>
          <w:rFonts w:hint="eastAsia"/>
        </w:rPr>
      </w:pPr>
      <w:r>
        <w:rPr>
          <w:rFonts w:hint="eastAsia"/>
        </w:rPr>
        <w:t>These words are expressive of his cheerful compliance with the terms of the covenant, and they are recorded in the volume of the divine decree, concerning the salvation of men, or of the scriptures, which are a faithful transcript of it.</w:t>
      </w:r>
    </w:p>
    <w:p w14:paraId="4DFB0857">
      <w:pPr>
        <w:spacing w:after="0" w:line="259" w:lineRule="auto"/>
        <w:ind w:left="0" w:firstLine="0"/>
        <w:jc w:val="left"/>
        <w:rPr>
          <w:rFonts w:hint="eastAsia"/>
        </w:rPr>
      </w:pPr>
      <w:r>
        <w:rPr>
          <w:rFonts w:hint="eastAsia"/>
        </w:rPr>
        <w:t>这些话表达了祂乐意遵从约的条款，并且这些话被记录在神关于人得救的神圣谕旨的书卷上，或圣经中，圣经是它的忠实抄本。</w:t>
      </w:r>
    </w:p>
    <w:p w14:paraId="646D6313">
      <w:pPr>
        <w:spacing w:after="0" w:line="259" w:lineRule="auto"/>
        <w:ind w:left="0" w:firstLine="0"/>
        <w:jc w:val="left"/>
        <w:rPr>
          <w:rFonts w:hint="eastAsia"/>
        </w:rPr>
      </w:pPr>
    </w:p>
    <w:p w14:paraId="4D1BE1A9">
      <w:pPr>
        <w:spacing w:after="0" w:line="259" w:lineRule="auto"/>
        <w:ind w:left="0" w:firstLine="0"/>
        <w:jc w:val="left"/>
        <w:rPr>
          <w:rFonts w:hint="eastAsia"/>
        </w:rPr>
      </w:pPr>
      <w:r>
        <w:rPr>
          <w:rFonts w:hint="eastAsia"/>
        </w:rPr>
        <w:t>Animated with zeal for the glory of his Father, and with ineffable love to perishing sinners, he "rejoiced in the habitable parts of the earth;" that is, it gave the highest pleasure to his benevolent heart to assume the character of our Redeemer, although he was fully apprised of the humiliation and sufferings to which it would be necessary to submit, in order to accomplish his design.</w:t>
      </w:r>
    </w:p>
    <w:p w14:paraId="3BD3CCD1">
      <w:pPr>
        <w:spacing w:after="0" w:line="259" w:lineRule="auto"/>
        <w:ind w:left="0" w:firstLine="0"/>
        <w:jc w:val="left"/>
        <w:rPr>
          <w:rFonts w:hint="eastAsia"/>
        </w:rPr>
      </w:pPr>
      <w:r>
        <w:rPr>
          <w:rFonts w:hint="eastAsia"/>
        </w:rPr>
        <w:t>祂怀着对祂父荣耀的热忱，以及对将亡罪人不可言喻的爱，“欢喜在地上可住之处；”也就是说，尽管祂完全知道为了完成祂的计划，必须顺服于羞辱和苦难，但承担我们救赎主的角色，给祂仁慈的心带来了最高的喜悦。</w:t>
      </w:r>
    </w:p>
    <w:p w14:paraId="69908F03">
      <w:pPr>
        <w:spacing w:after="0" w:line="259" w:lineRule="auto"/>
        <w:ind w:left="0" w:firstLine="0"/>
        <w:jc w:val="left"/>
        <w:rPr>
          <w:rFonts w:hint="eastAsia"/>
        </w:rPr>
      </w:pPr>
    </w:p>
    <w:p w14:paraId="728C20B7">
      <w:pPr>
        <w:spacing w:after="0" w:line="259" w:lineRule="auto"/>
        <w:ind w:left="0" w:firstLine="0"/>
        <w:jc w:val="left"/>
        <w:rPr>
          <w:rFonts w:hint="eastAsia"/>
        </w:rPr>
      </w:pPr>
      <w:r>
        <w:rPr>
          <w:rFonts w:hint="eastAsia"/>
        </w:rPr>
        <w:t>In consequence of his consent to the terms of the covenant, he was constituted the head or representative of his people.</w:t>
      </w:r>
    </w:p>
    <w:p w14:paraId="7FCB0F59">
      <w:pPr>
        <w:spacing w:after="0" w:line="259" w:lineRule="auto"/>
        <w:ind w:left="0" w:firstLine="0"/>
        <w:jc w:val="left"/>
        <w:rPr>
          <w:rFonts w:hint="eastAsia"/>
        </w:rPr>
      </w:pPr>
      <w:r>
        <w:rPr>
          <w:rFonts w:hint="eastAsia"/>
        </w:rPr>
        <w:t>由于祂同意了约的条款，祂就被立为祂子民的元首或代表。</w:t>
      </w:r>
    </w:p>
    <w:p w14:paraId="79E24B03">
      <w:pPr>
        <w:spacing w:after="0" w:line="259" w:lineRule="auto"/>
        <w:ind w:left="0" w:firstLine="0"/>
        <w:jc w:val="left"/>
        <w:rPr>
          <w:rFonts w:hint="eastAsia"/>
        </w:rPr>
      </w:pPr>
    </w:p>
    <w:p w14:paraId="77AFE4B6">
      <w:pPr>
        <w:spacing w:after="0" w:line="259" w:lineRule="auto"/>
        <w:ind w:left="0" w:firstLine="0"/>
        <w:jc w:val="left"/>
        <w:rPr>
          <w:rFonts w:hint="eastAsia"/>
        </w:rPr>
      </w:pPr>
      <w:r>
        <w:rPr>
          <w:rFonts w:hint="eastAsia"/>
        </w:rPr>
        <w:t>He became a public person, who acted in the name of others.</w:t>
      </w:r>
    </w:p>
    <w:p w14:paraId="6CA6F9FD">
      <w:pPr>
        <w:spacing w:after="0" w:line="259" w:lineRule="auto"/>
        <w:ind w:left="0" w:firstLine="0"/>
        <w:jc w:val="left"/>
        <w:rPr>
          <w:rFonts w:hint="eastAsia"/>
        </w:rPr>
      </w:pPr>
      <w:r>
        <w:rPr>
          <w:rFonts w:hint="eastAsia"/>
        </w:rPr>
        <w:t>祂成为一位公众人物，以别人的名义行事。</w:t>
      </w:r>
    </w:p>
    <w:p w14:paraId="74111A5A">
      <w:pPr>
        <w:spacing w:after="0" w:line="259" w:lineRule="auto"/>
        <w:ind w:left="0" w:firstLine="0"/>
        <w:jc w:val="left"/>
        <w:rPr>
          <w:rFonts w:hint="eastAsia"/>
        </w:rPr>
      </w:pPr>
    </w:p>
    <w:p w14:paraId="12EF4175">
      <w:pPr>
        <w:spacing w:after="0" w:line="259" w:lineRule="auto"/>
        <w:ind w:left="0" w:firstLine="0"/>
        <w:jc w:val="left"/>
        <w:rPr>
          <w:rFonts w:hint="eastAsia"/>
        </w:rPr>
      </w:pPr>
      <w:r>
        <w:rPr>
          <w:rFonts w:hint="eastAsia"/>
        </w:rPr>
        <w:t>Some may think that, as men had not yet fallen, it would be more accurate to say, that it was then agreed that he should become their representative, as soon as their circumstances should require his interposition; but, if we believe that the covenant was made from eternity, and that they were chosen in him before the foundation of the world, there seems to be a necessity for admitting that he was invested with this character prior to the commencement of time.</w:t>
      </w:r>
    </w:p>
    <w:p w14:paraId="1A19A18D">
      <w:pPr>
        <w:spacing w:after="0" w:line="259" w:lineRule="auto"/>
        <w:ind w:left="0" w:firstLine="0"/>
        <w:jc w:val="left"/>
        <w:rPr>
          <w:rFonts w:hint="eastAsia"/>
        </w:rPr>
      </w:pPr>
      <w:r>
        <w:rPr>
          <w:rFonts w:hint="eastAsia"/>
        </w:rPr>
        <w:t>有些人可能会认为，既然人尚未堕落，更准确的说法是，当时约定，一旦他们的境况需要祂的介入，祂就将成为他们的代表；但是，如果我们相信约是从亘古就立定的，并且他们在创世以前就在祂里面蒙了拣选，那么似乎有必要承认，祂在时间开始之前就被赋予了这个身份。</w:t>
      </w:r>
    </w:p>
    <w:p w14:paraId="18B2672D">
      <w:pPr>
        <w:spacing w:after="0" w:line="259" w:lineRule="auto"/>
        <w:ind w:left="0" w:firstLine="0"/>
        <w:jc w:val="left"/>
        <w:rPr>
          <w:rFonts w:hint="eastAsia"/>
        </w:rPr>
      </w:pPr>
    </w:p>
    <w:p w14:paraId="4766BE30">
      <w:pPr>
        <w:spacing w:after="0" w:line="259" w:lineRule="auto"/>
        <w:ind w:left="0" w:firstLine="0"/>
        <w:jc w:val="left"/>
        <w:rPr>
          <w:rFonts w:hint="eastAsia"/>
        </w:rPr>
      </w:pPr>
      <w:r>
        <w:rPr>
          <w:rFonts w:hint="eastAsia"/>
        </w:rPr>
        <w:t>A new relation was formed between him and the guilty, in virtue of which he was made answerable for their guilt, and came under an obligation to perform the obedience which they owed to the law, that his righteousness might be imputed to them, as if they had obeyed and suffered in their own persons.</w:t>
      </w:r>
    </w:p>
    <w:p w14:paraId="3A5753B9">
      <w:pPr>
        <w:spacing w:after="0" w:line="259" w:lineRule="auto"/>
        <w:ind w:left="0" w:firstLine="0"/>
        <w:jc w:val="left"/>
        <w:rPr>
          <w:rFonts w:hint="eastAsia"/>
        </w:rPr>
      </w:pPr>
      <w:r>
        <w:rPr>
          <w:rFonts w:hint="eastAsia"/>
        </w:rPr>
        <w:t>在祂与有罪者之间形成了一种新的关系，凭借这种关系，祂要为他们的罪咎负责，并有义务履行他们所亏欠律法的顺服，以使祂的义可以归算给他们，如同他们亲自顺服和受苦一样。</w:t>
      </w:r>
    </w:p>
    <w:p w14:paraId="38119227">
      <w:pPr>
        <w:spacing w:after="0" w:line="259" w:lineRule="auto"/>
        <w:ind w:left="0" w:firstLine="0"/>
        <w:jc w:val="left"/>
        <w:rPr>
          <w:rFonts w:hint="eastAsia"/>
        </w:rPr>
      </w:pPr>
    </w:p>
    <w:p w14:paraId="0960CC5E">
      <w:pPr>
        <w:spacing w:after="0" w:line="259" w:lineRule="auto"/>
        <w:ind w:left="0" w:firstLine="0"/>
        <w:jc w:val="left"/>
        <w:rPr>
          <w:rFonts w:hint="eastAsia"/>
        </w:rPr>
      </w:pPr>
      <w:r>
        <w:rPr>
          <w:rFonts w:hint="eastAsia"/>
        </w:rPr>
        <w:t>That this doctrine has a foundation in Scripture is evident from the comparison, formerly referred to, which Paul institutes between Christ and Adam, whom we acknowledge to have sustained a federal relation to his children.</w:t>
      </w:r>
    </w:p>
    <w:p w14:paraId="1D45524B">
      <w:pPr>
        <w:spacing w:after="0" w:line="259" w:lineRule="auto"/>
        <w:ind w:left="0" w:firstLine="0"/>
        <w:jc w:val="left"/>
        <w:rPr>
          <w:rFonts w:hint="eastAsia"/>
        </w:rPr>
      </w:pPr>
      <w:r>
        <w:rPr>
          <w:rFonts w:hint="eastAsia"/>
        </w:rPr>
        <w:t>这个教义在圣经中有根据，这从先前所提到的、保罗在基督与亚当之间所作的比较中可以明显看出，我们承认亚当与他的子孙有盟约关系。</w:t>
      </w:r>
    </w:p>
    <w:p w14:paraId="23DF334D">
      <w:pPr>
        <w:spacing w:after="0" w:line="259" w:lineRule="auto"/>
        <w:ind w:left="0" w:firstLine="0"/>
        <w:jc w:val="left"/>
        <w:rPr>
          <w:rFonts w:hint="eastAsia"/>
        </w:rPr>
      </w:pPr>
    </w:p>
    <w:p w14:paraId="046BD1DF">
      <w:pPr>
        <w:spacing w:after="0" w:line="259" w:lineRule="auto"/>
        <w:ind w:left="0" w:firstLine="0"/>
        <w:jc w:val="left"/>
        <w:rPr>
          <w:rFonts w:hint="eastAsia"/>
        </w:rPr>
      </w:pPr>
      <w:r>
        <w:rPr>
          <w:rFonts w:hint="eastAsia"/>
        </w:rPr>
        <w:t>"But not as the offence, so also is the free gift.</w:t>
      </w:r>
    </w:p>
    <w:p w14:paraId="48C04DAC">
      <w:pPr>
        <w:spacing w:after="0" w:line="259" w:lineRule="auto"/>
        <w:ind w:left="0" w:firstLine="0"/>
        <w:jc w:val="left"/>
        <w:rPr>
          <w:rFonts w:hint="eastAsia"/>
        </w:rPr>
      </w:pPr>
      <w:r>
        <w:rPr>
          <w:rFonts w:hint="eastAsia"/>
        </w:rPr>
        <w:t>“只是过犯不如恩赐。”</w:t>
      </w:r>
    </w:p>
    <w:p w14:paraId="0293281A">
      <w:pPr>
        <w:spacing w:after="0" w:line="259" w:lineRule="auto"/>
        <w:ind w:left="0" w:firstLine="0"/>
        <w:jc w:val="left"/>
        <w:rPr>
          <w:rFonts w:hint="eastAsia"/>
        </w:rPr>
      </w:pPr>
    </w:p>
    <w:p w14:paraId="33B649AD">
      <w:pPr>
        <w:spacing w:after="0" w:line="259" w:lineRule="auto"/>
        <w:ind w:left="0" w:firstLine="0"/>
        <w:jc w:val="left"/>
        <w:rPr>
          <w:rFonts w:hint="eastAsia"/>
        </w:rPr>
      </w:pPr>
      <w:r>
        <w:rPr>
          <w:rFonts w:hint="eastAsia"/>
        </w:rPr>
        <w:t>For if through the offence of one many be dead; much more the grace of God, and the gift by grace, which is by one man, Jesus Christ, hath abounded unto many.</w:t>
      </w:r>
    </w:p>
    <w:p w14:paraId="2DF867AC">
      <w:pPr>
        <w:spacing w:after="0" w:line="259" w:lineRule="auto"/>
        <w:ind w:left="0" w:firstLine="0"/>
        <w:jc w:val="left"/>
        <w:rPr>
          <w:rFonts w:hint="eastAsia"/>
        </w:rPr>
      </w:pPr>
      <w:r>
        <w:rPr>
          <w:rFonts w:hint="eastAsia"/>
        </w:rPr>
        <w:t>“若因一人的过犯，众人都死了；何况神的恩典，与那因耶稣基督一人恩典中的赏赐，岂不更加倍地临到众人吗？”</w:t>
      </w:r>
    </w:p>
    <w:p w14:paraId="37655436">
      <w:pPr>
        <w:spacing w:after="0" w:line="259" w:lineRule="auto"/>
        <w:ind w:left="0" w:firstLine="0"/>
        <w:jc w:val="left"/>
        <w:rPr>
          <w:rFonts w:hint="eastAsia"/>
        </w:rPr>
      </w:pPr>
    </w:p>
    <w:p w14:paraId="661470FE">
      <w:pPr>
        <w:spacing w:after="0" w:line="259" w:lineRule="auto"/>
        <w:ind w:left="0" w:firstLine="0"/>
        <w:jc w:val="left"/>
        <w:rPr>
          <w:rFonts w:hint="eastAsia"/>
        </w:rPr>
      </w:pPr>
      <w:r>
        <w:rPr>
          <w:rFonts w:hint="eastAsia"/>
        </w:rPr>
        <w:t>And not as it was by one that sinned, so is the gift: for the judgment was by one to condemnation, but the free gift is of many offences unto justification.</w:t>
      </w:r>
    </w:p>
    <w:p w14:paraId="735E5D92">
      <w:pPr>
        <w:spacing w:after="0" w:line="259" w:lineRule="auto"/>
        <w:ind w:left="0" w:firstLine="0"/>
        <w:jc w:val="left"/>
        <w:rPr>
          <w:rFonts w:hint="eastAsia"/>
        </w:rPr>
      </w:pPr>
      <w:r>
        <w:rPr>
          <w:rFonts w:hint="eastAsia"/>
        </w:rPr>
        <w:t>“因一人犯罪就定罪，也不如恩赐；原来审判是由一人而定罪，恩赐乃是由许多过犯而称义。”</w:t>
      </w:r>
    </w:p>
    <w:p w14:paraId="04BFCDFF">
      <w:pPr>
        <w:spacing w:after="0" w:line="259" w:lineRule="auto"/>
        <w:ind w:left="0" w:firstLine="0"/>
        <w:jc w:val="left"/>
        <w:rPr>
          <w:rFonts w:hint="eastAsia"/>
        </w:rPr>
      </w:pPr>
    </w:p>
    <w:p w14:paraId="71DAE621">
      <w:pPr>
        <w:spacing w:after="0" w:line="259" w:lineRule="auto"/>
        <w:ind w:left="0" w:firstLine="0"/>
        <w:jc w:val="left"/>
        <w:rPr>
          <w:rFonts w:hint="eastAsia"/>
        </w:rPr>
      </w:pPr>
      <w:r>
        <w:rPr>
          <w:rFonts w:hint="eastAsia"/>
        </w:rPr>
        <w:t>For if by one man's offence death reigned by one; much more they which receive abundance of grace, and of the gift of righteousness, shall reign in life by one Jesus Christ.</w:t>
      </w:r>
    </w:p>
    <w:p w14:paraId="16D3CD65">
      <w:pPr>
        <w:spacing w:after="0" w:line="259" w:lineRule="auto"/>
        <w:ind w:left="0" w:firstLine="0"/>
        <w:jc w:val="left"/>
        <w:rPr>
          <w:rFonts w:hint="eastAsia"/>
        </w:rPr>
      </w:pPr>
      <w:r>
        <w:rPr>
          <w:rFonts w:hint="eastAsia"/>
        </w:rPr>
        <w:t>“若因一人的过犯，死就因这一人作了王；何况那些受洪恩又蒙所赐之义的，岂不更要因耶稣基督一人在生命中作王吗？”</w:t>
      </w:r>
    </w:p>
    <w:p w14:paraId="04CFBEC8">
      <w:pPr>
        <w:spacing w:after="0" w:line="259" w:lineRule="auto"/>
        <w:ind w:left="0" w:firstLine="0"/>
        <w:jc w:val="left"/>
        <w:rPr>
          <w:rFonts w:hint="eastAsia"/>
        </w:rPr>
      </w:pPr>
    </w:p>
    <w:p w14:paraId="5F5BF9FF">
      <w:pPr>
        <w:spacing w:after="0" w:line="259" w:lineRule="auto"/>
        <w:ind w:left="0" w:firstLine="0"/>
        <w:jc w:val="left"/>
        <w:rPr>
          <w:rFonts w:hint="eastAsia"/>
        </w:rPr>
      </w:pPr>
      <w:r>
        <w:rPr>
          <w:rFonts w:hint="eastAsia"/>
        </w:rPr>
        <w:t>Therefore, as by the offence of one judgment came upon all men to condemnation; even so by the righteousness of one the free gift came upon all men unto justification of life.</w:t>
      </w:r>
    </w:p>
    <w:p w14:paraId="520EA7B2">
      <w:pPr>
        <w:spacing w:after="0" w:line="259" w:lineRule="auto"/>
        <w:ind w:left="0" w:firstLine="0"/>
        <w:jc w:val="left"/>
        <w:rPr>
          <w:rFonts w:hint="eastAsia"/>
        </w:rPr>
      </w:pPr>
      <w:r>
        <w:rPr>
          <w:rFonts w:hint="eastAsia"/>
        </w:rPr>
        <w:t>“如此说来，因一次的过犯，众人都被定罪；照样，因一次的义行，众人也就被称义得生命了。”</w:t>
      </w:r>
    </w:p>
    <w:p w14:paraId="5E90373D">
      <w:pPr>
        <w:spacing w:after="0" w:line="259" w:lineRule="auto"/>
        <w:ind w:left="0" w:firstLine="0"/>
        <w:jc w:val="left"/>
        <w:rPr>
          <w:rFonts w:hint="eastAsia"/>
        </w:rPr>
      </w:pPr>
    </w:p>
    <w:p w14:paraId="7C585A2A">
      <w:pPr>
        <w:spacing w:after="0" w:line="259" w:lineRule="auto"/>
        <w:ind w:left="0" w:firstLine="0"/>
        <w:jc w:val="left"/>
        <w:rPr>
          <w:rFonts w:hint="eastAsia"/>
        </w:rPr>
      </w:pPr>
      <w:r>
        <w:rPr>
          <w:rFonts w:hint="eastAsia"/>
        </w:rPr>
        <w:t>For as by one man's disobedience many were made sinners; so by the obedience of one shall many be made righteous."†</w:t>
      </w:r>
    </w:p>
    <w:p w14:paraId="0ED97B8E">
      <w:pPr>
        <w:spacing w:after="0" w:line="259" w:lineRule="auto"/>
        <w:ind w:left="0" w:firstLine="0"/>
        <w:jc w:val="left"/>
        <w:rPr>
          <w:rFonts w:hint="eastAsia"/>
        </w:rPr>
      </w:pPr>
      <w:r>
        <w:rPr>
          <w:rFonts w:hint="eastAsia"/>
        </w:rPr>
        <w:t>“因一人的悖逆，众人成为罪人；照样，因一人的顺从，众人也成为义了。”†</w:t>
      </w:r>
    </w:p>
    <w:p w14:paraId="1AB93D52">
      <w:pPr>
        <w:spacing w:after="0" w:line="259" w:lineRule="auto"/>
        <w:ind w:left="0" w:firstLine="0"/>
        <w:jc w:val="left"/>
        <w:rPr>
          <w:rFonts w:hint="eastAsia"/>
        </w:rPr>
      </w:pPr>
    </w:p>
    <w:p w14:paraId="49C62010">
      <w:pPr>
        <w:spacing w:after="0" w:line="259" w:lineRule="auto"/>
        <w:ind w:left="0" w:firstLine="0"/>
        <w:jc w:val="left"/>
        <w:rPr>
          <w:rFonts w:hint="eastAsia"/>
        </w:rPr>
      </w:pPr>
      <w:r>
        <w:rPr>
          <w:rFonts w:hint="eastAsia"/>
        </w:rPr>
        <w:t>I have quoted this long passage, in order to show you how the Apostle runs a parallel between Adam and Christ, with a design to teach us at once in what respect they agree, and also in what they disagree.</w:t>
      </w:r>
    </w:p>
    <w:p w14:paraId="2099A420">
      <w:pPr>
        <w:spacing w:after="0" w:line="259" w:lineRule="auto"/>
        <w:ind w:left="0" w:firstLine="0"/>
        <w:jc w:val="left"/>
        <w:rPr>
          <w:rFonts w:hint="eastAsia"/>
        </w:rPr>
      </w:pPr>
      <w:r>
        <w:rPr>
          <w:rFonts w:hint="eastAsia"/>
        </w:rPr>
        <w:t>我引用了这段长篇经文，是为了向你们展示，使徒如何将亚当和基督相提并论，其目的是为了同时教导我们他们在哪些方面相似，以及在哪些方面不同。</w:t>
      </w:r>
    </w:p>
    <w:p w14:paraId="1A8D12D9">
      <w:pPr>
        <w:spacing w:after="0" w:line="259" w:lineRule="auto"/>
        <w:ind w:left="0" w:firstLine="0"/>
        <w:jc w:val="left"/>
        <w:rPr>
          <w:rFonts w:hint="eastAsia"/>
        </w:rPr>
      </w:pPr>
    </w:p>
    <w:p w14:paraId="45703A77">
      <w:pPr>
        <w:spacing w:after="0" w:line="259" w:lineRule="auto"/>
        <w:ind w:left="0" w:firstLine="0"/>
        <w:jc w:val="left"/>
        <w:rPr>
          <w:rFonts w:hint="eastAsia"/>
        </w:rPr>
      </w:pPr>
      <w:r>
        <w:rPr>
          <w:rFonts w:hint="eastAsia"/>
        </w:rPr>
        <w:t>The disagreement consists in the difference of the effects resulting from their respective agency, the one having been the cause of guilt and depravity, and death; the other, of righteousness and life.</w:t>
      </w:r>
    </w:p>
    <w:p w14:paraId="49E53535">
      <w:pPr>
        <w:spacing w:after="0" w:line="259" w:lineRule="auto"/>
        <w:ind w:left="0" w:firstLine="0"/>
        <w:jc w:val="left"/>
        <w:rPr>
          <w:rFonts w:hint="eastAsia"/>
        </w:rPr>
      </w:pPr>
      <w:r>
        <w:rPr>
          <w:rFonts w:hint="eastAsia"/>
        </w:rPr>
        <w:t>不同之处在于他们各自行动所产生的结果不同，一个造成了罪咎、败坏和死亡；另一个造成了义和生命。</w:t>
      </w:r>
    </w:p>
    <w:p w14:paraId="2BA5321B">
      <w:pPr>
        <w:spacing w:after="0" w:line="259" w:lineRule="auto"/>
        <w:ind w:left="0" w:firstLine="0"/>
        <w:jc w:val="left"/>
        <w:rPr>
          <w:rFonts w:hint="eastAsia"/>
        </w:rPr>
      </w:pPr>
    </w:p>
    <w:p w14:paraId="44CE27E6">
      <w:pPr>
        <w:spacing w:after="0" w:line="259" w:lineRule="auto"/>
        <w:ind w:left="0" w:firstLine="0"/>
        <w:jc w:val="left"/>
        <w:rPr>
          <w:rFonts w:hint="eastAsia"/>
        </w:rPr>
      </w:pPr>
      <w:r>
        <w:rPr>
          <w:rFonts w:hint="eastAsia"/>
        </w:rPr>
        <w:t>The agreement consists in their public character, and the representation of Christ is as clearly stated as that of the first man.</w:t>
      </w:r>
    </w:p>
    <w:p w14:paraId="13D46585">
      <w:pPr>
        <w:spacing w:after="0" w:line="259" w:lineRule="auto"/>
        <w:ind w:left="0" w:firstLine="0"/>
        <w:jc w:val="left"/>
        <w:rPr>
          <w:rFonts w:hint="eastAsia"/>
        </w:rPr>
      </w:pPr>
      <w:r>
        <w:rPr>
          <w:rFonts w:hint="eastAsia"/>
        </w:rPr>
        <w:t>相同之处在于他们的公众身份，并且基督的代表身份，与第一个人的代表身份，被同样清楚地陈述出来。</w:t>
      </w:r>
    </w:p>
    <w:p w14:paraId="5DAF7264">
      <w:pPr>
        <w:spacing w:after="0" w:line="259" w:lineRule="auto"/>
        <w:ind w:left="0" w:firstLine="0"/>
        <w:jc w:val="left"/>
        <w:rPr>
          <w:rFonts w:hint="eastAsia"/>
        </w:rPr>
      </w:pPr>
    </w:p>
    <w:p w14:paraId="11312987">
      <w:pPr>
        <w:spacing w:after="0" w:line="259" w:lineRule="auto"/>
        <w:ind w:left="0" w:firstLine="0"/>
        <w:jc w:val="left"/>
        <w:rPr>
          <w:rFonts w:hint="eastAsia"/>
        </w:rPr>
      </w:pPr>
      <w:r>
        <w:rPr>
          <w:rFonts w:hint="eastAsia"/>
        </w:rPr>
        <w:t>In both cases the language is similar, and implies, not an accidental, but an instituted connexion between them and others, in consequence of which others are affected by what they have respectively done.</w:t>
      </w:r>
    </w:p>
    <w:p w14:paraId="01738E51">
      <w:pPr>
        <w:spacing w:after="0" w:line="259" w:lineRule="auto"/>
        <w:ind w:left="0" w:firstLine="0"/>
        <w:jc w:val="left"/>
        <w:rPr>
          <w:rFonts w:hint="eastAsia"/>
        </w:rPr>
      </w:pPr>
      <w:r>
        <w:rPr>
          <w:rFonts w:hint="eastAsia"/>
        </w:rPr>
        <w:t>在这两种情况下，语言都是相似的，并且意味着，在他们与他人之间存在一种非偶然的、而是设立的联系，因此，他人会因他们各自所做的事而受影响。</w:t>
      </w:r>
    </w:p>
    <w:p w14:paraId="62DF671D">
      <w:pPr>
        <w:spacing w:after="0" w:line="259" w:lineRule="auto"/>
        <w:ind w:left="0" w:firstLine="0"/>
        <w:jc w:val="left"/>
        <w:rPr>
          <w:rFonts w:hint="eastAsia"/>
        </w:rPr>
      </w:pPr>
    </w:p>
    <w:p w14:paraId="52C03943">
      <w:pPr>
        <w:spacing w:after="0" w:line="259" w:lineRule="auto"/>
        <w:ind w:left="0" w:firstLine="0"/>
        <w:jc w:val="left"/>
        <w:rPr>
          <w:rFonts w:hint="eastAsia"/>
        </w:rPr>
      </w:pPr>
      <w:r>
        <w:rPr>
          <w:rFonts w:hint="eastAsia"/>
        </w:rPr>
        <w:t>By the one came condemnation, by the other justification; by the one we are made sinners, and by the other righteous.</w:t>
      </w:r>
    </w:p>
    <w:p w14:paraId="4DE67EE5">
      <w:pPr>
        <w:spacing w:after="0" w:line="259" w:lineRule="auto"/>
        <w:ind w:left="0" w:firstLine="0"/>
        <w:jc w:val="left"/>
        <w:rPr>
          <w:rFonts w:hint="eastAsia"/>
        </w:rPr>
      </w:pPr>
      <w:r>
        <w:rPr>
          <w:rFonts w:hint="eastAsia"/>
        </w:rPr>
        <w:t>因一人而来的是定罪，因另一人而来的是称义；因一人我们成为罪人，因另一人我们成为义人。</w:t>
      </w:r>
    </w:p>
    <w:p w14:paraId="491217B5">
      <w:pPr>
        <w:spacing w:after="0" w:line="259" w:lineRule="auto"/>
        <w:ind w:left="0" w:firstLine="0"/>
        <w:jc w:val="left"/>
        <w:rPr>
          <w:rFonts w:hint="eastAsia"/>
        </w:rPr>
      </w:pPr>
    </w:p>
    <w:p w14:paraId="6910D497">
      <w:pPr>
        <w:spacing w:after="0" w:line="259" w:lineRule="auto"/>
        <w:ind w:left="0" w:firstLine="0"/>
        <w:jc w:val="left"/>
        <w:rPr>
          <w:rFonts w:hint="eastAsia"/>
        </w:rPr>
      </w:pPr>
      <w:r>
        <w:rPr>
          <w:rFonts w:hint="eastAsia"/>
        </w:rPr>
        <w:t>If Adam had not been our federal head, we should not have suffered by his first transgression more than by his subsequent sins, or by those of our nearer progenitors; and we may reason in the same manner, that, if Christ had not been our federal head, we should have been no more benefited by his obedience than by that of any of the saints.</w:t>
      </w:r>
    </w:p>
    <w:p w14:paraId="2AF03603">
      <w:pPr>
        <w:spacing w:after="0" w:line="259" w:lineRule="auto"/>
        <w:ind w:left="0" w:firstLine="0"/>
        <w:jc w:val="left"/>
        <w:rPr>
          <w:rFonts w:hint="eastAsia"/>
        </w:rPr>
      </w:pPr>
      <w:r>
        <w:rPr>
          <w:rFonts w:hint="eastAsia"/>
        </w:rPr>
        <w:t>如果亚当不是我们的盟约元首，我们就不会因他第一次的违背而受苦，超过因他后来的罪，或因我们更近的祖先的罪而受苦；我们可以同样地推理，如果基督不是我们的盟约元首，我们就不会因祂的顺服而受益，超过因任何圣徒的顺服而受益。</w:t>
      </w:r>
    </w:p>
    <w:p w14:paraId="0BB4B9FD">
      <w:pPr>
        <w:spacing w:after="0" w:line="259" w:lineRule="auto"/>
        <w:ind w:left="0" w:firstLine="0"/>
        <w:jc w:val="left"/>
        <w:rPr>
          <w:rFonts w:hint="eastAsia"/>
        </w:rPr>
      </w:pPr>
    </w:p>
    <w:p w14:paraId="52F5E1FF">
      <w:pPr>
        <w:spacing w:after="0" w:line="259" w:lineRule="auto"/>
        <w:ind w:left="0" w:firstLine="0"/>
        <w:jc w:val="left"/>
        <w:rPr>
          <w:rFonts w:hint="eastAsia"/>
        </w:rPr>
      </w:pPr>
      <w:r>
        <w:rPr>
          <w:rFonts w:hint="eastAsia"/>
        </w:rPr>
        <w:t>Its merit would have terminated in himself, and its influence upon us would have been merely that of example.</w:t>
      </w:r>
    </w:p>
    <w:p w14:paraId="060791DE">
      <w:pPr>
        <w:spacing w:after="0" w:line="259" w:lineRule="auto"/>
        <w:ind w:left="0" w:firstLine="0"/>
        <w:jc w:val="left"/>
        <w:rPr>
          <w:rFonts w:hint="eastAsia"/>
        </w:rPr>
      </w:pPr>
      <w:r>
        <w:rPr>
          <w:rFonts w:hint="eastAsia"/>
        </w:rPr>
        <w:t>祂的功德会止于祂自己，而祂对我们的影响将仅仅是榜样的作用。</w:t>
      </w:r>
    </w:p>
    <w:p w14:paraId="41D9698E">
      <w:pPr>
        <w:spacing w:after="0" w:line="259" w:lineRule="auto"/>
        <w:ind w:left="0" w:firstLine="0"/>
        <w:jc w:val="left"/>
        <w:rPr>
          <w:rFonts w:hint="eastAsia"/>
        </w:rPr>
      </w:pPr>
    </w:p>
    <w:p w14:paraId="75705ADD">
      <w:pPr>
        <w:spacing w:after="0" w:line="259" w:lineRule="auto"/>
        <w:ind w:left="0" w:firstLine="0"/>
        <w:jc w:val="left"/>
        <w:rPr>
          <w:rFonts w:hint="eastAsia"/>
        </w:rPr>
      </w:pPr>
      <w:r>
        <w:rPr>
          <w:rFonts w:hint="eastAsia"/>
        </w:rPr>
        <w:t>In the Epistle to the Hebrews, Christ is called the surety of the covenant.*</w:t>
      </w:r>
    </w:p>
    <w:p w14:paraId="47D833BA">
      <w:pPr>
        <w:spacing w:after="0" w:line="259" w:lineRule="auto"/>
        <w:ind w:left="0" w:firstLine="0"/>
        <w:jc w:val="left"/>
        <w:rPr>
          <w:rFonts w:hint="eastAsia"/>
        </w:rPr>
      </w:pPr>
      <w:r>
        <w:rPr>
          <w:rFonts w:hint="eastAsia"/>
        </w:rPr>
        <w:t>在希伯来书中，基督被称为约的中保。*</w:t>
      </w:r>
    </w:p>
    <w:p w14:paraId="4F2DA4F0">
      <w:pPr>
        <w:spacing w:after="0" w:line="259" w:lineRule="auto"/>
        <w:ind w:left="0" w:firstLine="0"/>
        <w:jc w:val="left"/>
        <w:rPr>
          <w:rFonts w:hint="eastAsia"/>
        </w:rPr>
      </w:pPr>
    </w:p>
    <w:p w14:paraId="65BFCCD3">
      <w:pPr>
        <w:spacing w:after="0" w:line="259" w:lineRule="auto"/>
        <w:ind w:left="0" w:firstLine="0"/>
        <w:jc w:val="left"/>
        <w:rPr>
          <w:rFonts w:hint="eastAsia"/>
        </w:rPr>
      </w:pPr>
      <w:r>
        <w:rPr>
          <w:rFonts w:hint="eastAsia"/>
        </w:rPr>
        <w:t>A surety is a person who gives security for another, that he will perform something which the other is bound to do; that is, in case of failure, will perform it for him.</w:t>
      </w:r>
    </w:p>
    <w:p w14:paraId="3334C95E">
      <w:pPr>
        <w:spacing w:after="0" w:line="259" w:lineRule="auto"/>
        <w:ind w:left="0" w:firstLine="0"/>
        <w:jc w:val="left"/>
        <w:rPr>
          <w:rFonts w:hint="eastAsia"/>
        </w:rPr>
      </w:pPr>
      <w:r>
        <w:rPr>
          <w:rFonts w:hint="eastAsia"/>
        </w:rPr>
        <w:t>一个保证人，是为另一个人提供担保，保证那个人会履行他有义务做的事；也就是说，如果失败，保证人会为他履行。</w:t>
      </w:r>
    </w:p>
    <w:p w14:paraId="164CB80A">
      <w:pPr>
        <w:spacing w:after="0" w:line="259" w:lineRule="auto"/>
        <w:ind w:left="0" w:firstLine="0"/>
        <w:jc w:val="left"/>
        <w:rPr>
          <w:rFonts w:hint="eastAsia"/>
        </w:rPr>
      </w:pPr>
    </w:p>
    <w:p w14:paraId="1D6D5D6D">
      <w:pPr>
        <w:spacing w:after="0" w:line="259" w:lineRule="auto"/>
        <w:ind w:left="0" w:firstLine="0"/>
        <w:jc w:val="left"/>
        <w:rPr>
          <w:rFonts w:hint="eastAsia"/>
        </w:rPr>
      </w:pPr>
      <w:r>
        <w:rPr>
          <w:rFonts w:hint="eastAsia"/>
        </w:rPr>
        <w:t>The title, as given to our Saviour, implies that he came under an obligation to fulfil the condition of the covenant for his people.</w:t>
      </w:r>
    </w:p>
    <w:p w14:paraId="47EB3259">
      <w:pPr>
        <w:spacing w:after="0" w:line="259" w:lineRule="auto"/>
        <w:ind w:left="0" w:firstLine="0"/>
        <w:jc w:val="left"/>
        <w:rPr>
          <w:rFonts w:hint="eastAsia"/>
        </w:rPr>
      </w:pPr>
      <w:r>
        <w:rPr>
          <w:rFonts w:hint="eastAsia"/>
        </w:rPr>
        <w:t>这个称号，作为赐给我们救主的，意味着祂有义务为祂的子民履行约的条件。</w:t>
      </w:r>
    </w:p>
    <w:p w14:paraId="0EBC9AB2">
      <w:pPr>
        <w:spacing w:after="0" w:line="259" w:lineRule="auto"/>
        <w:ind w:left="0" w:firstLine="0"/>
        <w:jc w:val="left"/>
        <w:rPr>
          <w:rFonts w:hint="eastAsia"/>
        </w:rPr>
      </w:pPr>
    </w:p>
    <w:p w14:paraId="2177DA5A">
      <w:pPr>
        <w:spacing w:after="0" w:line="259" w:lineRule="auto"/>
        <w:ind w:left="0" w:firstLine="0"/>
        <w:jc w:val="left"/>
        <w:rPr>
          <w:rFonts w:hint="eastAsia"/>
        </w:rPr>
      </w:pPr>
      <w:r>
        <w:rPr>
          <w:rFonts w:hint="eastAsia"/>
        </w:rPr>
        <w:t>He undertook, as we shall afterwards see, to yield the obedience which they owed to the law, and to make satisfaction to Divine justice for their sins.</w:t>
      </w:r>
    </w:p>
    <w:p w14:paraId="466D8D3A">
      <w:pPr>
        <w:spacing w:after="0" w:line="259" w:lineRule="auto"/>
        <w:ind w:left="0" w:firstLine="0"/>
        <w:jc w:val="left"/>
        <w:rPr>
          <w:rFonts w:hint="eastAsia"/>
        </w:rPr>
      </w:pPr>
      <w:r>
        <w:rPr>
          <w:rFonts w:hint="eastAsia"/>
        </w:rPr>
        <w:t>祂承诺，正如我们稍后会看到的，要献上他们所亏欠律法的顺服，并为他们的罪向神的公义作补偿。</w:t>
      </w:r>
    </w:p>
    <w:p w14:paraId="33AE8462">
      <w:pPr>
        <w:spacing w:after="0" w:line="259" w:lineRule="auto"/>
        <w:ind w:left="0" w:firstLine="0"/>
        <w:jc w:val="left"/>
        <w:rPr>
          <w:rFonts w:hint="eastAsia"/>
        </w:rPr>
      </w:pPr>
    </w:p>
    <w:p w14:paraId="1B14DA97">
      <w:pPr>
        <w:spacing w:after="0" w:line="259" w:lineRule="auto"/>
        <w:ind w:left="0" w:firstLine="0"/>
        <w:jc w:val="left"/>
        <w:rPr>
          <w:rFonts w:hint="eastAsia"/>
        </w:rPr>
      </w:pPr>
      <w:r>
        <w:rPr>
          <w:rFonts w:hint="eastAsia"/>
        </w:rPr>
        <w:t>Some, however, have taken a different view of the matter.</w:t>
      </w:r>
    </w:p>
    <w:p w14:paraId="3AA01FFA">
      <w:pPr>
        <w:spacing w:after="0" w:line="259" w:lineRule="auto"/>
        <w:ind w:left="0" w:firstLine="0"/>
        <w:jc w:val="left"/>
        <w:rPr>
          <w:rFonts w:hint="eastAsia"/>
        </w:rPr>
      </w:pPr>
      <w:r>
        <w:rPr>
          <w:rFonts w:hint="eastAsia"/>
        </w:rPr>
        <w:t>然而，有些人对此有不同的看法。</w:t>
      </w:r>
    </w:p>
    <w:p w14:paraId="541A11E3">
      <w:pPr>
        <w:spacing w:after="0" w:line="259" w:lineRule="auto"/>
        <w:ind w:left="0" w:firstLine="0"/>
        <w:jc w:val="left"/>
        <w:rPr>
          <w:rFonts w:hint="eastAsia"/>
        </w:rPr>
      </w:pPr>
    </w:p>
    <w:p w14:paraId="628835BC">
      <w:pPr>
        <w:spacing w:after="0" w:line="259" w:lineRule="auto"/>
        <w:ind w:left="0" w:firstLine="0"/>
        <w:jc w:val="left"/>
        <w:rPr>
          <w:rFonts w:hint="eastAsia"/>
        </w:rPr>
      </w:pPr>
      <w:r>
        <w:rPr>
          <w:rFonts w:hint="eastAsia"/>
        </w:rPr>
        <w:t>Christ, they say, is surety for God to man, or has pledged himself that, to those who enter into covenant with God, the promises shall be performed.</w:t>
      </w:r>
    </w:p>
    <w:p w14:paraId="18608AB9">
      <w:pPr>
        <w:spacing w:after="0" w:line="259" w:lineRule="auto"/>
        <w:ind w:left="0" w:firstLine="0"/>
        <w:jc w:val="left"/>
        <w:rPr>
          <w:rFonts w:hint="eastAsia"/>
        </w:rPr>
      </w:pPr>
      <w:r>
        <w:rPr>
          <w:rFonts w:hint="eastAsia"/>
        </w:rPr>
        <w:t>他们说，基督是神向人的保证人，或者说祂已承诺，对于那些与神立约的人，应许必会实现。</w:t>
      </w:r>
    </w:p>
    <w:p w14:paraId="0F7568A6">
      <w:pPr>
        <w:spacing w:after="0" w:line="259" w:lineRule="auto"/>
        <w:ind w:left="0" w:firstLine="0"/>
        <w:jc w:val="left"/>
        <w:rPr>
          <w:rFonts w:hint="eastAsia"/>
        </w:rPr>
      </w:pPr>
    </w:p>
    <w:p w14:paraId="385CECF4">
      <w:pPr>
        <w:spacing w:after="0" w:line="259" w:lineRule="auto"/>
        <w:ind w:left="0" w:firstLine="0"/>
        <w:jc w:val="left"/>
        <w:rPr>
          <w:rFonts w:hint="eastAsia"/>
        </w:rPr>
      </w:pPr>
      <w:r>
        <w:rPr>
          <w:rFonts w:hint="eastAsia"/>
        </w:rPr>
        <w:t>It is true, that "all the promises in him are yea, and in him Amen, unto the glory of God;"† or, in other words, that he has ratified them in this sense, that his blood having been shed as the price of the blessings which they contain, the performance of them ought to be confidently expected by believers.</w:t>
      </w:r>
    </w:p>
    <w:p w14:paraId="47E0B0CF">
      <w:pPr>
        <w:spacing w:after="0" w:line="259" w:lineRule="auto"/>
        <w:ind w:left="0" w:firstLine="0"/>
        <w:jc w:val="left"/>
        <w:rPr>
          <w:rFonts w:hint="eastAsia"/>
        </w:rPr>
      </w:pPr>
      <w:r>
        <w:rPr>
          <w:rFonts w:hint="eastAsia"/>
        </w:rPr>
        <w:t>诚然，“所有的应许在祂里面都是是的，在祂里面都是阿们的，叫神因此得荣耀；”† 换句话说，祂在这个意义上批准了它们，即祂的血既已流出，作为它们所含祝福的代价，信徒就当确信它们的实现。</w:t>
      </w:r>
    </w:p>
    <w:p w14:paraId="3FB41323">
      <w:pPr>
        <w:spacing w:after="0" w:line="259" w:lineRule="auto"/>
        <w:ind w:left="0" w:firstLine="0"/>
        <w:jc w:val="left"/>
        <w:rPr>
          <w:rFonts w:hint="eastAsia"/>
        </w:rPr>
      </w:pPr>
    </w:p>
    <w:p w14:paraId="13EF4086">
      <w:pPr>
        <w:spacing w:after="0" w:line="259" w:lineRule="auto"/>
        <w:ind w:left="0" w:firstLine="0"/>
        <w:jc w:val="left"/>
        <w:rPr>
          <w:rFonts w:hint="eastAsia"/>
        </w:rPr>
      </w:pPr>
      <w:r>
        <w:rPr>
          <w:rFonts w:hint="eastAsia"/>
        </w:rPr>
        <w:t>But the performance depends solely upon the justice and faithfulness of God.</w:t>
      </w:r>
    </w:p>
    <w:p w14:paraId="428EB93F">
      <w:pPr>
        <w:spacing w:after="0" w:line="259" w:lineRule="auto"/>
        <w:ind w:left="0" w:firstLine="0"/>
        <w:jc w:val="left"/>
        <w:rPr>
          <w:rFonts w:hint="eastAsia"/>
        </w:rPr>
      </w:pPr>
      <w:r>
        <w:rPr>
          <w:rFonts w:hint="eastAsia"/>
        </w:rPr>
        <w:t>但其实现完全取决于神的公义和信实。</w:t>
      </w:r>
    </w:p>
    <w:p w14:paraId="77E746F5">
      <w:pPr>
        <w:spacing w:after="0" w:line="259" w:lineRule="auto"/>
        <w:ind w:left="0" w:firstLine="0"/>
        <w:jc w:val="left"/>
        <w:rPr>
          <w:rFonts w:hint="eastAsia"/>
        </w:rPr>
      </w:pPr>
    </w:p>
    <w:p w14:paraId="2E54D390">
      <w:pPr>
        <w:spacing w:after="0" w:line="259" w:lineRule="auto"/>
        <w:ind w:left="0" w:firstLine="0"/>
        <w:jc w:val="left"/>
        <w:rPr>
          <w:rFonts w:hint="eastAsia"/>
        </w:rPr>
      </w:pPr>
      <w:r>
        <w:rPr>
          <w:rFonts w:hint="eastAsia"/>
        </w:rPr>
        <w:t>A surety is admitted, when a doubt or suspicion is entertained of the person for whom he is bound, and his credit is brought forward to supply what is wanting in the other.</w:t>
      </w:r>
    </w:p>
    <w:p w14:paraId="63D9433D">
      <w:pPr>
        <w:spacing w:after="0" w:line="259" w:lineRule="auto"/>
        <w:ind w:left="0" w:firstLine="0"/>
        <w:jc w:val="left"/>
        <w:rPr>
          <w:rFonts w:hint="eastAsia"/>
        </w:rPr>
      </w:pPr>
      <w:r>
        <w:rPr>
          <w:rFonts w:hint="eastAsia"/>
        </w:rPr>
        <w:t>当对被担保人存有怀疑或不信任时，才需要一个保证人，并用他的信誉来弥补另一方的不足。</w:t>
      </w:r>
    </w:p>
    <w:p w14:paraId="31AB1C71">
      <w:pPr>
        <w:spacing w:after="0" w:line="259" w:lineRule="auto"/>
        <w:ind w:left="0" w:firstLine="0"/>
        <w:jc w:val="left"/>
        <w:rPr>
          <w:rFonts w:hint="eastAsia"/>
        </w:rPr>
      </w:pPr>
    </w:p>
    <w:p w14:paraId="51C158FE">
      <w:pPr>
        <w:spacing w:after="0" w:line="259" w:lineRule="auto"/>
        <w:ind w:left="0" w:firstLine="0"/>
        <w:jc w:val="left"/>
        <w:rPr>
          <w:rFonts w:hint="eastAsia"/>
        </w:rPr>
      </w:pPr>
      <w:r>
        <w:rPr>
          <w:rFonts w:hint="eastAsia"/>
        </w:rPr>
        <w:t>Keeping this idea of a surety in mind, we shall perceive, to say the least, a manifest impropriety in calling Christ a surety for God; for it implies that the simple promise of God is not worthy of trust, and could not be depended upon till it was confirmed by the pledged truth of another.</w:t>
      </w:r>
    </w:p>
    <w:p w14:paraId="7FBA9021">
      <w:pPr>
        <w:spacing w:after="0" w:line="259" w:lineRule="auto"/>
        <w:ind w:left="0" w:firstLine="0"/>
        <w:jc w:val="left"/>
        <w:rPr>
          <w:rFonts w:hint="eastAsia"/>
        </w:rPr>
      </w:pPr>
      <w:r>
        <w:rPr>
          <w:rFonts w:hint="eastAsia"/>
        </w:rPr>
        <w:t>牢记保证人的这个观念，我们就会察觉，至少可以说，称基督为神的保证人，是明显不恰当的；因为这意味着神单纯的应许不值得信赖，并且除非被另一个人的誓言所证实，否则就无法依赖。</w:t>
      </w:r>
    </w:p>
    <w:p w14:paraId="763BB88D">
      <w:pPr>
        <w:spacing w:after="0" w:line="259" w:lineRule="auto"/>
        <w:ind w:left="0" w:firstLine="0"/>
        <w:jc w:val="left"/>
        <w:rPr>
          <w:rFonts w:hint="eastAsia"/>
        </w:rPr>
      </w:pPr>
    </w:p>
    <w:p w14:paraId="54A510B2">
      <w:pPr>
        <w:spacing w:after="0" w:line="259" w:lineRule="auto"/>
        <w:ind w:left="0" w:firstLine="0"/>
        <w:jc w:val="left"/>
        <w:rPr>
          <w:rFonts w:hint="eastAsia"/>
        </w:rPr>
      </w:pPr>
      <w:r>
        <w:rPr>
          <w:rFonts w:hint="eastAsia"/>
        </w:rPr>
        <w:t>But the Scriptures represent the word of God as the sole ground of faith.</w:t>
      </w:r>
    </w:p>
    <w:p w14:paraId="73C6904A">
      <w:pPr>
        <w:spacing w:after="0" w:line="259" w:lineRule="auto"/>
        <w:ind w:left="0" w:firstLine="0"/>
        <w:jc w:val="left"/>
        <w:rPr>
          <w:rFonts w:hint="eastAsia"/>
        </w:rPr>
      </w:pPr>
      <w:r>
        <w:rPr>
          <w:rFonts w:hint="eastAsia"/>
        </w:rPr>
        <w:t>但圣经将神的话语描述为信心的唯一基础。</w:t>
      </w:r>
    </w:p>
    <w:p w14:paraId="22E114D4">
      <w:pPr>
        <w:spacing w:after="0" w:line="259" w:lineRule="auto"/>
        <w:ind w:left="0" w:firstLine="0"/>
        <w:jc w:val="left"/>
        <w:rPr>
          <w:rFonts w:hint="eastAsia"/>
        </w:rPr>
      </w:pPr>
    </w:p>
    <w:p w14:paraId="0A9BAD3C">
      <w:pPr>
        <w:spacing w:after="0" w:line="259" w:lineRule="auto"/>
        <w:ind w:left="0" w:firstLine="0"/>
        <w:jc w:val="left"/>
        <w:rPr>
          <w:rFonts w:hint="eastAsia"/>
        </w:rPr>
      </w:pPr>
      <w:r>
        <w:rPr>
          <w:rFonts w:hint="eastAsia"/>
        </w:rPr>
        <w:t>We must believe, because he is true and faithful, and will not deceive us.</w:t>
      </w:r>
    </w:p>
    <w:p w14:paraId="256AE427">
      <w:pPr>
        <w:spacing w:after="0" w:line="259" w:lineRule="auto"/>
        <w:ind w:left="0" w:firstLine="0"/>
        <w:jc w:val="left"/>
        <w:rPr>
          <w:rFonts w:hint="eastAsia"/>
        </w:rPr>
      </w:pPr>
      <w:r>
        <w:rPr>
          <w:rFonts w:hint="eastAsia"/>
        </w:rPr>
        <w:t>我们必须相信，因为祂是真实信实的，不会欺骗我们。</w:t>
      </w:r>
    </w:p>
    <w:p w14:paraId="3EC181F6">
      <w:pPr>
        <w:spacing w:after="0" w:line="259" w:lineRule="auto"/>
        <w:ind w:left="0" w:firstLine="0"/>
        <w:jc w:val="left"/>
        <w:rPr>
          <w:rFonts w:hint="eastAsia"/>
        </w:rPr>
      </w:pPr>
    </w:p>
    <w:p w14:paraId="46816C14">
      <w:pPr>
        <w:spacing w:after="0" w:line="259" w:lineRule="auto"/>
        <w:ind w:left="0" w:firstLine="0"/>
        <w:jc w:val="left"/>
        <w:rPr>
          <w:rFonts w:hint="eastAsia"/>
        </w:rPr>
      </w:pPr>
      <w:r>
        <w:rPr>
          <w:rFonts w:hint="eastAsia"/>
        </w:rPr>
        <w:t>His word is the highest possible security; it stands in need of no confirmation; and if he has been pleased to sanction it with his oath, it is not because an oath was necessary to render it worthy of credit, but in condescension to human infirmity.</w:t>
      </w:r>
    </w:p>
    <w:p w14:paraId="79DE5BB8">
      <w:pPr>
        <w:spacing w:after="0" w:line="259" w:lineRule="auto"/>
        <w:ind w:left="0" w:firstLine="0"/>
        <w:jc w:val="left"/>
        <w:rPr>
          <w:rFonts w:hint="eastAsia"/>
        </w:rPr>
      </w:pPr>
      <w:r>
        <w:rPr>
          <w:rFonts w:hint="eastAsia"/>
        </w:rPr>
        <w:t>祂的话是最高的保障；它不需要任何证实；如果祂乐意用祂的誓言来认可它，并非因为誓言是使其值得信赖所必需的，而是出于对人类软弱的迁就。</w:t>
      </w:r>
    </w:p>
    <w:p w14:paraId="38AD0378">
      <w:pPr>
        <w:spacing w:after="0" w:line="259" w:lineRule="auto"/>
        <w:ind w:left="0" w:firstLine="0"/>
        <w:jc w:val="left"/>
        <w:rPr>
          <w:rFonts w:hint="eastAsia"/>
        </w:rPr>
      </w:pPr>
    </w:p>
    <w:p w14:paraId="4ECA3CB7">
      <w:pPr>
        <w:spacing w:after="0" w:line="259" w:lineRule="auto"/>
        <w:ind w:left="0" w:firstLine="0"/>
        <w:jc w:val="left"/>
        <w:rPr>
          <w:rFonts w:hint="eastAsia"/>
        </w:rPr>
      </w:pPr>
      <w:r>
        <w:rPr>
          <w:rFonts w:hint="eastAsia"/>
        </w:rPr>
        <w:t>"God, willing more abundantly to shew unto the heirs of promise the immutability of his counsel, confirmed it by an oath; that by two immutable things, in which it was impossible for God to lie, we might have a strong consolation, who have fled for refuge to lay hold upon the hope set before us."‡</w:t>
      </w:r>
    </w:p>
    <w:p w14:paraId="22385934">
      <w:pPr>
        <w:spacing w:after="0" w:line="259" w:lineRule="auto"/>
        <w:ind w:left="0" w:firstLine="0"/>
        <w:jc w:val="left"/>
        <w:rPr>
          <w:rFonts w:hint="eastAsia"/>
        </w:rPr>
      </w:pPr>
      <w:r>
        <w:rPr>
          <w:rFonts w:hint="eastAsia"/>
        </w:rPr>
        <w:t>“神愿意为那承受应许的人，格外显明祂的旨意是不更改的，就起誓为证；叫我们这逃往避难所，持定摆在我们前头指望的人，可以大得安慰。”‡</w:t>
      </w:r>
    </w:p>
    <w:p w14:paraId="69649FE2">
      <w:pPr>
        <w:spacing w:after="0" w:line="259" w:lineRule="auto"/>
        <w:ind w:left="0" w:firstLine="0"/>
        <w:jc w:val="left"/>
        <w:rPr>
          <w:rFonts w:hint="eastAsia"/>
        </w:rPr>
      </w:pPr>
    </w:p>
    <w:p w14:paraId="7A340218">
      <w:pPr>
        <w:spacing w:after="0" w:line="259" w:lineRule="auto"/>
        <w:ind w:left="0" w:firstLine="0"/>
        <w:jc w:val="left"/>
        <w:rPr>
          <w:rFonts w:hint="eastAsia"/>
        </w:rPr>
      </w:pPr>
      <w:r>
        <w:rPr>
          <w:rFonts w:hint="eastAsia"/>
        </w:rPr>
        <w:t>The promise is as immutable as the oath; and the latter was added, not to render the former more sure in itself, but to remove our unreasonable suspicions.</w:t>
      </w:r>
    </w:p>
    <w:p w14:paraId="75D883EC">
      <w:pPr>
        <w:spacing w:after="0" w:line="259" w:lineRule="auto"/>
        <w:ind w:left="0" w:firstLine="0"/>
        <w:jc w:val="left"/>
        <w:rPr>
          <w:rFonts w:hint="eastAsia"/>
        </w:rPr>
      </w:pPr>
      <w:r>
        <w:rPr>
          <w:rFonts w:hint="eastAsia"/>
        </w:rPr>
        <w:t>应许与誓言一样不可改变；后者被加上，并非为了使前者本身更确定，而是为了消除我们不合理的疑虑。</w:t>
      </w:r>
    </w:p>
    <w:p w14:paraId="51F88423">
      <w:pPr>
        <w:spacing w:after="0" w:line="259" w:lineRule="auto"/>
        <w:ind w:left="0" w:firstLine="0"/>
        <w:jc w:val="left"/>
        <w:rPr>
          <w:rFonts w:hint="eastAsia"/>
        </w:rPr>
      </w:pPr>
    </w:p>
    <w:p w14:paraId="528D7758">
      <w:pPr>
        <w:spacing w:after="0" w:line="259" w:lineRule="auto"/>
        <w:ind w:left="0" w:firstLine="0"/>
        <w:jc w:val="left"/>
        <w:rPr>
          <w:rFonts w:hint="eastAsia"/>
        </w:rPr>
      </w:pPr>
      <w:r>
        <w:rPr>
          <w:rFonts w:hint="eastAsia"/>
        </w:rPr>
        <w:t>How could any person be a surety for God?</w:t>
      </w:r>
    </w:p>
    <w:p w14:paraId="0D3D95E0">
      <w:pPr>
        <w:spacing w:after="0" w:line="259" w:lineRule="auto"/>
        <w:ind w:left="0" w:firstLine="0"/>
        <w:jc w:val="left"/>
        <w:rPr>
          <w:rFonts w:hint="eastAsia"/>
        </w:rPr>
      </w:pPr>
      <w:r>
        <w:rPr>
          <w:rFonts w:hint="eastAsia"/>
        </w:rPr>
        <w:t>任何人怎能为神作保证人呢？</w:t>
      </w:r>
    </w:p>
    <w:p w14:paraId="644B5167">
      <w:pPr>
        <w:spacing w:after="0" w:line="259" w:lineRule="auto"/>
        <w:ind w:left="0" w:firstLine="0"/>
        <w:jc w:val="left"/>
        <w:rPr>
          <w:rFonts w:hint="eastAsia"/>
        </w:rPr>
      </w:pPr>
    </w:p>
    <w:p w14:paraId="492BEE32">
      <w:pPr>
        <w:spacing w:after="0" w:line="259" w:lineRule="auto"/>
        <w:ind w:left="0" w:firstLine="0"/>
        <w:jc w:val="left"/>
        <w:rPr>
          <w:rFonts w:hint="eastAsia"/>
        </w:rPr>
      </w:pPr>
      <w:r>
        <w:rPr>
          <w:rFonts w:hint="eastAsia"/>
        </w:rPr>
        <w:t>Is his sincerity more fully ascertained?</w:t>
      </w:r>
    </w:p>
    <w:p w14:paraId="5307FF86">
      <w:pPr>
        <w:spacing w:after="0" w:line="259" w:lineRule="auto"/>
        <w:ind w:left="0" w:firstLine="0"/>
        <w:jc w:val="left"/>
        <w:rPr>
          <w:rFonts w:hint="eastAsia"/>
        </w:rPr>
      </w:pPr>
      <w:r>
        <w:rPr>
          <w:rFonts w:hint="eastAsia"/>
        </w:rPr>
        <w:t>祂的真诚是否更充分地被证实了？</w:t>
      </w:r>
    </w:p>
    <w:p w14:paraId="08E8E292">
      <w:pPr>
        <w:spacing w:after="0" w:line="259" w:lineRule="auto"/>
        <w:ind w:left="0" w:firstLine="0"/>
        <w:jc w:val="left"/>
        <w:rPr>
          <w:rFonts w:hint="eastAsia"/>
        </w:rPr>
      </w:pPr>
    </w:p>
    <w:p w14:paraId="315B3E04">
      <w:pPr>
        <w:spacing w:after="0" w:line="259" w:lineRule="auto"/>
        <w:ind w:left="0" w:firstLine="0"/>
        <w:jc w:val="left"/>
        <w:rPr>
          <w:rFonts w:hint="eastAsia"/>
        </w:rPr>
      </w:pPr>
      <w:r>
        <w:rPr>
          <w:rFonts w:hint="eastAsia"/>
        </w:rPr>
        <w:t>Has his faithfulness been more clearly established?</w:t>
      </w:r>
    </w:p>
    <w:p w14:paraId="7A8DF3ED">
      <w:pPr>
        <w:spacing w:after="0" w:line="259" w:lineRule="auto"/>
        <w:ind w:left="0" w:firstLine="0"/>
        <w:jc w:val="left"/>
        <w:rPr>
          <w:rFonts w:hint="eastAsia"/>
        </w:rPr>
      </w:pPr>
      <w:r>
        <w:rPr>
          <w:rFonts w:hint="eastAsia"/>
        </w:rPr>
        <w:t>祂的信实是否更清楚地被确立了？</w:t>
      </w:r>
    </w:p>
    <w:p w14:paraId="3D534DBD">
      <w:pPr>
        <w:spacing w:after="0" w:line="259" w:lineRule="auto"/>
        <w:ind w:left="0" w:firstLine="0"/>
        <w:jc w:val="left"/>
        <w:rPr>
          <w:rFonts w:hint="eastAsia"/>
        </w:rPr>
      </w:pPr>
    </w:p>
    <w:p w14:paraId="1B9443D1">
      <w:pPr>
        <w:spacing w:after="0" w:line="259" w:lineRule="auto"/>
        <w:ind w:left="0" w:firstLine="0"/>
        <w:jc w:val="left"/>
        <w:rPr>
          <w:rFonts w:hint="eastAsia"/>
        </w:rPr>
      </w:pPr>
      <w:r>
        <w:rPr>
          <w:rFonts w:hint="eastAsia"/>
        </w:rPr>
        <w:t>I know not what some men mean, nor am I sure that they understand themselves, when they say that Christ was surety for God.</w:t>
      </w:r>
    </w:p>
    <w:p w14:paraId="05914114">
      <w:pPr>
        <w:spacing w:after="0" w:line="259" w:lineRule="auto"/>
        <w:ind w:left="0" w:firstLine="0"/>
        <w:jc w:val="left"/>
        <w:rPr>
          <w:rFonts w:hint="eastAsia"/>
        </w:rPr>
      </w:pPr>
      <w:r>
        <w:rPr>
          <w:rFonts w:hint="eastAsia"/>
        </w:rPr>
        <w:t>我不知道一些人说基督是神的保证人是什么意思，我也不确定他们自己是否明白。</w:t>
      </w:r>
    </w:p>
    <w:p w14:paraId="5A3E93C5">
      <w:pPr>
        <w:spacing w:after="0" w:line="259" w:lineRule="auto"/>
        <w:ind w:left="0" w:firstLine="0"/>
        <w:jc w:val="left"/>
        <w:rPr>
          <w:rFonts w:hint="eastAsia"/>
        </w:rPr>
      </w:pPr>
    </w:p>
    <w:p w14:paraId="579BB2F8">
      <w:pPr>
        <w:spacing w:after="0" w:line="259" w:lineRule="auto"/>
        <w:ind w:left="0" w:firstLine="0"/>
        <w:jc w:val="left"/>
        <w:rPr>
          <w:rFonts w:hint="eastAsia"/>
        </w:rPr>
      </w:pPr>
      <w:r>
        <w:rPr>
          <w:rFonts w:hint="eastAsia"/>
        </w:rPr>
        <w:t>There are others who, granting that he was surety only for man, explain his suretiship in a manner not consonant to Scripture.</w:t>
      </w:r>
    </w:p>
    <w:p w14:paraId="7C932AF4">
      <w:pPr>
        <w:spacing w:after="0" w:line="259" w:lineRule="auto"/>
        <w:ind w:left="0" w:firstLine="0"/>
        <w:jc w:val="left"/>
        <w:rPr>
          <w:rFonts w:hint="eastAsia"/>
        </w:rPr>
      </w:pPr>
      <w:r>
        <w:rPr>
          <w:rFonts w:hint="eastAsia"/>
        </w:rPr>
        <w:t>另一些人，虽然承认祂只是人的保证人，却以一种不符合圣经的方式来解释祂的保证人身份。</w:t>
      </w:r>
    </w:p>
    <w:p w14:paraId="044CBA17">
      <w:pPr>
        <w:spacing w:after="0" w:line="259" w:lineRule="auto"/>
        <w:ind w:left="0" w:firstLine="0"/>
        <w:jc w:val="left"/>
        <w:rPr>
          <w:rFonts w:hint="eastAsia"/>
        </w:rPr>
      </w:pPr>
    </w:p>
    <w:p w14:paraId="4DA5B244">
      <w:pPr>
        <w:spacing w:after="0" w:line="259" w:lineRule="auto"/>
        <w:ind w:left="0" w:firstLine="0"/>
        <w:jc w:val="left"/>
        <w:rPr>
          <w:rFonts w:hint="eastAsia"/>
        </w:rPr>
      </w:pPr>
      <w:r>
        <w:rPr>
          <w:rFonts w:hint="eastAsia"/>
        </w:rPr>
        <w:t>He was surety, they say, that men would perform the obedience which God requires from them in the covenant of grace.</w:t>
      </w:r>
    </w:p>
    <w:p w14:paraId="0DB8704D">
      <w:pPr>
        <w:spacing w:after="0" w:line="259" w:lineRule="auto"/>
        <w:ind w:left="0" w:firstLine="0"/>
        <w:jc w:val="left"/>
        <w:rPr>
          <w:rFonts w:hint="eastAsia"/>
        </w:rPr>
      </w:pPr>
      <w:r>
        <w:rPr>
          <w:rFonts w:hint="eastAsia"/>
        </w:rPr>
        <w:t>他们说，祂是保证人，保证人会履行神在恩典之约中要求他们履行的顺服。</w:t>
      </w:r>
    </w:p>
    <w:p w14:paraId="352D3EE0">
      <w:pPr>
        <w:spacing w:after="0" w:line="259" w:lineRule="auto"/>
        <w:ind w:left="0" w:firstLine="0"/>
        <w:jc w:val="left"/>
        <w:rPr>
          <w:rFonts w:hint="eastAsia"/>
        </w:rPr>
      </w:pPr>
    </w:p>
    <w:p w14:paraId="13664C8B">
      <w:pPr>
        <w:spacing w:after="0" w:line="259" w:lineRule="auto"/>
        <w:ind w:left="0" w:firstLine="0"/>
        <w:jc w:val="left"/>
        <w:rPr>
          <w:rFonts w:hint="eastAsia"/>
        </w:rPr>
      </w:pPr>
      <w:r>
        <w:rPr>
          <w:rFonts w:hint="eastAsia"/>
        </w:rPr>
        <w:t>In some instances, this mistake is founded upon another respecting the nature of the covenant, as being an agreement entered into between God and men themselves, in which spiritual blessings are promised upon certain conditions.</w:t>
      </w:r>
    </w:p>
    <w:p w14:paraId="75ACE637">
      <w:pPr>
        <w:spacing w:after="0" w:line="259" w:lineRule="auto"/>
        <w:ind w:left="0" w:firstLine="0"/>
        <w:jc w:val="left"/>
        <w:rPr>
          <w:rFonts w:hint="eastAsia"/>
        </w:rPr>
      </w:pPr>
      <w:r>
        <w:rPr>
          <w:rFonts w:hint="eastAsia"/>
        </w:rPr>
        <w:t>在某些情况下，这个错误是建立在另一个关于约的性质的错误之上，即认为约是神与人自己订立的协议，其中属灵的祝福是以某些条件为前提应许的。</w:t>
      </w:r>
    </w:p>
    <w:p w14:paraId="2FF49CE9">
      <w:pPr>
        <w:spacing w:after="0" w:line="259" w:lineRule="auto"/>
        <w:ind w:left="0" w:firstLine="0"/>
        <w:jc w:val="left"/>
        <w:rPr>
          <w:rFonts w:hint="eastAsia"/>
        </w:rPr>
      </w:pPr>
    </w:p>
    <w:p w14:paraId="635AB171">
      <w:pPr>
        <w:spacing w:after="0" w:line="259" w:lineRule="auto"/>
        <w:ind w:left="0" w:firstLine="0"/>
        <w:jc w:val="left"/>
        <w:rPr>
          <w:rFonts w:hint="eastAsia"/>
        </w:rPr>
      </w:pPr>
      <w:r>
        <w:rPr>
          <w:rFonts w:hint="eastAsia"/>
        </w:rPr>
        <w:t>I shall afterwards consider this opinion; and, in the mean time, I observe, that the notion of Christ's being surety for our obedience, receives no countenance from Scripture.</w:t>
      </w:r>
    </w:p>
    <w:p w14:paraId="55131864">
      <w:pPr>
        <w:spacing w:after="0" w:line="259" w:lineRule="auto"/>
        <w:ind w:left="0" w:firstLine="0"/>
        <w:jc w:val="left"/>
        <w:rPr>
          <w:rFonts w:hint="eastAsia"/>
        </w:rPr>
      </w:pPr>
      <w:r>
        <w:rPr>
          <w:rFonts w:hint="eastAsia"/>
        </w:rPr>
        <w:t>我稍后会考虑这个观点；与此同时，我观察到，基督为我们的顺服作保证的观念，在圣经中得不到任何支持。</w:t>
      </w:r>
    </w:p>
    <w:p w14:paraId="091D2220">
      <w:pPr>
        <w:spacing w:after="0" w:line="259" w:lineRule="auto"/>
        <w:ind w:left="0" w:firstLine="0"/>
        <w:jc w:val="left"/>
        <w:rPr>
          <w:rFonts w:hint="eastAsia"/>
        </w:rPr>
      </w:pPr>
    </w:p>
    <w:p w14:paraId="6109D3AA">
      <w:pPr>
        <w:spacing w:after="0" w:line="259" w:lineRule="auto"/>
        <w:ind w:left="0" w:firstLine="0"/>
        <w:jc w:val="left"/>
        <w:rPr>
          <w:rFonts w:hint="eastAsia"/>
        </w:rPr>
      </w:pPr>
      <w:r>
        <w:rPr>
          <w:rFonts w:hint="eastAsia"/>
        </w:rPr>
        <w:t>He has, indeed, obtained for his people that grace by which they are enabled to obey; but the actual communication of it belongs to the Father, who has engaged in the covenant to bestow it.</w:t>
      </w:r>
    </w:p>
    <w:p w14:paraId="5259EA85">
      <w:pPr>
        <w:spacing w:after="0" w:line="259" w:lineRule="auto"/>
        <w:ind w:left="0" w:firstLine="0"/>
        <w:jc w:val="left"/>
        <w:rPr>
          <w:rFonts w:hint="eastAsia"/>
        </w:rPr>
      </w:pPr>
      <w:r>
        <w:rPr>
          <w:rFonts w:hint="eastAsia"/>
        </w:rPr>
        <w:t>祂确实为祂的子民获得了使他们能够顺服的恩典；但其实际的传达属于父，父已在约中承诺要赐予它。</w:t>
      </w:r>
    </w:p>
    <w:p w14:paraId="04184EFA">
      <w:pPr>
        <w:spacing w:after="0" w:line="259" w:lineRule="auto"/>
        <w:ind w:left="0" w:firstLine="0"/>
        <w:jc w:val="left"/>
        <w:rPr>
          <w:rFonts w:hint="eastAsia"/>
        </w:rPr>
      </w:pPr>
    </w:p>
    <w:p w14:paraId="331747C1">
      <w:pPr>
        <w:spacing w:after="0" w:line="259" w:lineRule="auto"/>
        <w:ind w:left="0" w:firstLine="0"/>
        <w:jc w:val="left"/>
        <w:rPr>
          <w:rFonts w:hint="eastAsia"/>
        </w:rPr>
      </w:pPr>
      <w:r>
        <w:rPr>
          <w:rFonts w:hint="eastAsia"/>
        </w:rPr>
        <w:t>The obedience of believers is secured, not by any pledge which Christ has given in their name, but by the following promise of the Father: "A new heart also will I give you, and a new spirit will I put within you; and I will take away the stony heart out of your flesh, and I will give you an heart of flesh.</w:t>
      </w:r>
    </w:p>
    <w:p w14:paraId="328720E0">
      <w:pPr>
        <w:spacing w:after="0" w:line="259" w:lineRule="auto"/>
        <w:ind w:left="0" w:firstLine="0"/>
        <w:jc w:val="left"/>
        <w:rPr>
          <w:rFonts w:hint="eastAsia"/>
        </w:rPr>
      </w:pPr>
      <w:r>
        <w:rPr>
          <w:rFonts w:hint="eastAsia"/>
        </w:rPr>
        <w:t>信徒的顺服，并非因基督以他们的名义所作的任何保证而得到保障，而是因父的以下应许：“我也要赐给你们一个新心，将新灵放在你们里面，又从你们的肉体中除掉石心，赐给你们肉心。”</w:t>
      </w:r>
    </w:p>
    <w:p w14:paraId="36719B8B">
      <w:pPr>
        <w:spacing w:after="0" w:line="259" w:lineRule="auto"/>
        <w:ind w:left="0" w:firstLine="0"/>
        <w:jc w:val="left"/>
        <w:rPr>
          <w:rFonts w:hint="eastAsia"/>
        </w:rPr>
      </w:pPr>
    </w:p>
    <w:p w14:paraId="18D7AC38">
      <w:pPr>
        <w:spacing w:after="0" w:line="259" w:lineRule="auto"/>
        <w:ind w:left="0" w:firstLine="0"/>
        <w:jc w:val="left"/>
        <w:rPr>
          <w:rFonts w:hint="eastAsia"/>
        </w:rPr>
      </w:pPr>
      <w:r>
        <w:rPr>
          <w:rFonts w:hint="eastAsia"/>
        </w:rPr>
        <w:t>And I will put my Spirit within you, and cause you to walk in my statutes, and ye shall keep my judgments, and do them."*</w:t>
      </w:r>
    </w:p>
    <w:p w14:paraId="698C052C">
      <w:pPr>
        <w:spacing w:after="0" w:line="259" w:lineRule="auto"/>
        <w:ind w:left="0" w:firstLine="0"/>
        <w:jc w:val="left"/>
        <w:rPr>
          <w:rFonts w:hint="eastAsia"/>
        </w:rPr>
      </w:pPr>
      <w:r>
        <w:rPr>
          <w:rFonts w:hint="eastAsia"/>
        </w:rPr>
        <w:t>“我必将我的灵放在你们里面，使你们顺从我的律例，谨守遵行我的典章。”*</w:t>
      </w:r>
    </w:p>
    <w:p w14:paraId="04DC951D">
      <w:pPr>
        <w:spacing w:after="0" w:line="259" w:lineRule="auto"/>
        <w:ind w:left="0" w:firstLine="0"/>
        <w:jc w:val="left"/>
        <w:rPr>
          <w:rFonts w:hint="eastAsia"/>
        </w:rPr>
      </w:pPr>
    </w:p>
    <w:p w14:paraId="476C530F">
      <w:pPr>
        <w:spacing w:after="0" w:line="259" w:lineRule="auto"/>
        <w:ind w:left="0" w:firstLine="0"/>
        <w:jc w:val="left"/>
        <w:rPr>
          <w:rFonts w:hint="eastAsia"/>
        </w:rPr>
      </w:pPr>
      <w:r>
        <w:rPr>
          <w:rFonts w:hint="eastAsia"/>
        </w:rPr>
        <w:t>A surety for a bankrupt—for this is the only comparison which the present case will admit—is one who engages to satisfy his creditors, by paying his debts.</w:t>
      </w:r>
    </w:p>
    <w:p w14:paraId="3CD8AB34">
      <w:pPr>
        <w:spacing w:after="0" w:line="259" w:lineRule="auto"/>
        <w:ind w:left="0" w:firstLine="0"/>
        <w:jc w:val="left"/>
        <w:rPr>
          <w:rFonts w:hint="eastAsia"/>
        </w:rPr>
      </w:pPr>
      <w:r>
        <w:rPr>
          <w:rFonts w:hint="eastAsia"/>
        </w:rPr>
        <w:t>一个破产者的保证人——因为这是当前情况唯一能接受的比较——是一个承诺通过偿还他的债务来满足他的债权人的人。</w:t>
      </w:r>
    </w:p>
    <w:p w14:paraId="4A8A559D">
      <w:pPr>
        <w:spacing w:after="0" w:line="259" w:lineRule="auto"/>
        <w:ind w:left="0" w:firstLine="0"/>
        <w:jc w:val="left"/>
        <w:rPr>
          <w:rFonts w:hint="eastAsia"/>
        </w:rPr>
      </w:pPr>
    </w:p>
    <w:p w14:paraId="4A3D1271">
      <w:pPr>
        <w:spacing w:after="0" w:line="259" w:lineRule="auto"/>
        <w:ind w:left="0" w:firstLine="0"/>
        <w:jc w:val="left"/>
        <w:rPr>
          <w:rFonts w:hint="eastAsia"/>
        </w:rPr>
      </w:pPr>
      <w:r>
        <w:rPr>
          <w:rFonts w:hint="eastAsia"/>
        </w:rPr>
        <w:t>Hence, when Jesus Christ is called the Surety of the new covenant, the meaning evidently is, that he undertook to discharge the debt which sinners owed to the law and justice of God, the debt of obedience, and the debt of suffering.</w:t>
      </w:r>
    </w:p>
    <w:p w14:paraId="73FFEA28">
      <w:pPr>
        <w:spacing w:after="0" w:line="259" w:lineRule="auto"/>
        <w:ind w:left="0" w:firstLine="0"/>
        <w:jc w:val="left"/>
        <w:rPr>
          <w:rFonts w:hint="eastAsia"/>
        </w:rPr>
      </w:pPr>
      <w:r>
        <w:rPr>
          <w:rFonts w:hint="eastAsia"/>
        </w:rPr>
        <w:t>因此，当耶稣基督被称为新约的保证人时，其含义显然是，祂承诺要偿还罪人所亏欠神律法和公义的债，即顺服的债，和受苦的债。</w:t>
      </w:r>
    </w:p>
    <w:p w14:paraId="6888E73B">
      <w:pPr>
        <w:spacing w:after="0" w:line="259" w:lineRule="auto"/>
        <w:ind w:left="0" w:firstLine="0"/>
        <w:jc w:val="left"/>
        <w:rPr>
          <w:rFonts w:hint="eastAsia"/>
        </w:rPr>
      </w:pPr>
    </w:p>
    <w:p w14:paraId="2E328CA7">
      <w:pPr>
        <w:spacing w:after="0" w:line="259" w:lineRule="auto"/>
        <w:ind w:left="0" w:firstLine="0"/>
        <w:jc w:val="left"/>
        <w:rPr>
          <w:rFonts w:hint="eastAsia"/>
        </w:rPr>
      </w:pPr>
      <w:r>
        <w:rPr>
          <w:rFonts w:hint="eastAsia"/>
        </w:rPr>
        <w:t>Our Saviour is farther called the Mediator of the covenant; a title which imports that he interposes between God and men with a view to reconcile them.</w:t>
      </w:r>
    </w:p>
    <w:p w14:paraId="371FE25E">
      <w:pPr>
        <w:spacing w:after="0" w:line="259" w:lineRule="auto"/>
        <w:ind w:left="0" w:firstLine="0"/>
        <w:jc w:val="left"/>
        <w:rPr>
          <w:rFonts w:hint="eastAsia"/>
        </w:rPr>
      </w:pPr>
      <w:r>
        <w:rPr>
          <w:rFonts w:hint="eastAsia"/>
        </w:rPr>
        <w:t>我们的救主还被称为约的中保；这个称号意味着祂在神与人之间作中保，以使他们和睦。</w:t>
      </w:r>
    </w:p>
    <w:p w14:paraId="47BFC0D0">
      <w:pPr>
        <w:spacing w:after="0" w:line="259" w:lineRule="auto"/>
        <w:ind w:left="0" w:firstLine="0"/>
        <w:jc w:val="left"/>
        <w:rPr>
          <w:rFonts w:hint="eastAsia"/>
        </w:rPr>
      </w:pPr>
    </w:p>
    <w:p w14:paraId="65C0D845">
      <w:pPr>
        <w:spacing w:after="0" w:line="259" w:lineRule="auto"/>
        <w:ind w:left="0" w:firstLine="0"/>
        <w:jc w:val="left"/>
        <w:rPr>
          <w:rFonts w:hint="eastAsia"/>
        </w:rPr>
      </w:pPr>
      <w:r>
        <w:rPr>
          <w:rFonts w:hint="eastAsia"/>
        </w:rPr>
        <w:t>"There is one God, and one Mediator between God and men, the man Christ Jesus."†</w:t>
      </w:r>
    </w:p>
    <w:p w14:paraId="5ABC78A6">
      <w:pPr>
        <w:spacing w:after="0" w:line="259" w:lineRule="auto"/>
        <w:ind w:left="0" w:firstLine="0"/>
        <w:jc w:val="left"/>
        <w:rPr>
          <w:rFonts w:hint="eastAsia"/>
        </w:rPr>
      </w:pPr>
      <w:r>
        <w:rPr>
          <w:rFonts w:hint="eastAsia"/>
        </w:rPr>
        <w:t>“因为只有一位神，在神和人中间，只有一位中保，乃是降世为人的基督耶稣。”†</w:t>
      </w:r>
    </w:p>
    <w:p w14:paraId="06B5E8EC">
      <w:pPr>
        <w:spacing w:after="0" w:line="259" w:lineRule="auto"/>
        <w:ind w:left="0" w:firstLine="0"/>
        <w:jc w:val="left"/>
        <w:rPr>
          <w:rFonts w:hint="eastAsia"/>
        </w:rPr>
      </w:pPr>
    </w:p>
    <w:p w14:paraId="318E3711">
      <w:pPr>
        <w:spacing w:after="0" w:line="259" w:lineRule="auto"/>
        <w:ind w:left="0" w:firstLine="0"/>
        <w:jc w:val="left"/>
        <w:rPr>
          <w:rFonts w:hint="eastAsia"/>
        </w:rPr>
      </w:pPr>
      <w:r>
        <w:rPr>
          <w:rFonts w:hint="eastAsia"/>
        </w:rPr>
        <w:t>For this office he is qualified by the constitution of his person.</w:t>
      </w:r>
    </w:p>
    <w:p w14:paraId="71EAE1D5">
      <w:pPr>
        <w:spacing w:after="0" w:line="259" w:lineRule="auto"/>
        <w:ind w:left="0" w:firstLine="0"/>
        <w:jc w:val="left"/>
        <w:rPr>
          <w:rFonts w:hint="eastAsia"/>
        </w:rPr>
      </w:pPr>
      <w:r>
        <w:rPr>
          <w:rFonts w:hint="eastAsia"/>
        </w:rPr>
        <w:t>祂因其位格的构成而有资格担任这个职分。</w:t>
      </w:r>
    </w:p>
    <w:p w14:paraId="00262425">
      <w:pPr>
        <w:spacing w:after="0" w:line="259" w:lineRule="auto"/>
        <w:ind w:left="0" w:firstLine="0"/>
        <w:jc w:val="left"/>
        <w:rPr>
          <w:rFonts w:hint="eastAsia"/>
        </w:rPr>
      </w:pPr>
    </w:p>
    <w:p w14:paraId="22D15CE4">
      <w:pPr>
        <w:spacing w:after="0" w:line="259" w:lineRule="auto"/>
        <w:ind w:left="0" w:firstLine="0"/>
        <w:jc w:val="left"/>
        <w:rPr>
          <w:rFonts w:hint="eastAsia"/>
        </w:rPr>
      </w:pPr>
      <w:r>
        <w:rPr>
          <w:rFonts w:hint="eastAsia"/>
        </w:rPr>
        <w:t>Possessed of the Divine nature from eternity, he agreed to assume the human, that he might be allied to both parties; and he knew how to establish a perfect harmony between the glory of God and the salvation of his guilty creatures.</w:t>
      </w:r>
    </w:p>
    <w:p w14:paraId="3139F602">
      <w:pPr>
        <w:spacing w:after="0" w:line="259" w:lineRule="auto"/>
        <w:ind w:left="0" w:firstLine="0"/>
        <w:jc w:val="left"/>
        <w:rPr>
          <w:rFonts w:hint="eastAsia"/>
        </w:rPr>
      </w:pPr>
      <w:r>
        <w:rPr>
          <w:rFonts w:hint="eastAsia"/>
        </w:rPr>
        <w:t>祂从亘古就拥有神性，同意取了人性，以便与双方联合；并且祂知道如何在神的荣耀与祂有罪受造物的救恩之间建立完美的和谐。</w:t>
      </w:r>
    </w:p>
    <w:p w14:paraId="2B369C1F">
      <w:pPr>
        <w:spacing w:after="0" w:line="259" w:lineRule="auto"/>
        <w:ind w:left="0" w:firstLine="0"/>
        <w:jc w:val="left"/>
        <w:rPr>
          <w:rFonts w:hint="eastAsia"/>
        </w:rPr>
      </w:pPr>
    </w:p>
    <w:p w14:paraId="776CB2C5">
      <w:pPr>
        <w:spacing w:after="0" w:line="259" w:lineRule="auto"/>
        <w:ind w:left="0" w:firstLine="0"/>
        <w:jc w:val="left"/>
        <w:rPr>
          <w:rFonts w:hint="eastAsia"/>
        </w:rPr>
      </w:pPr>
      <w:r>
        <w:rPr>
          <w:rFonts w:hint="eastAsia"/>
        </w:rPr>
        <w:t>There are so many observations to be made upon the necessity of the Mediatorial office, the qualification of our Saviour for it, and its effects, that they would detain us too long from entering upon the other parts of the subject.</w:t>
      </w:r>
    </w:p>
    <w:p w14:paraId="5DC96960">
      <w:pPr>
        <w:spacing w:after="0" w:line="259" w:lineRule="auto"/>
        <w:ind w:left="0" w:firstLine="0"/>
        <w:jc w:val="left"/>
        <w:rPr>
          <w:rFonts w:hint="eastAsia"/>
        </w:rPr>
      </w:pPr>
      <w:r>
        <w:rPr>
          <w:rFonts w:hint="eastAsia"/>
        </w:rPr>
        <w:t>关于中保职分的必要性、我们救主担任此职分的资格及其果效，有如此多的观察要作，以至于它们会使我们耽搁太久，无法进入这个主题的其他部分。</w:t>
      </w:r>
    </w:p>
    <w:p w14:paraId="07E70F0D">
      <w:pPr>
        <w:spacing w:after="0" w:line="259" w:lineRule="auto"/>
        <w:ind w:left="0" w:firstLine="0"/>
        <w:jc w:val="left"/>
        <w:rPr>
          <w:rFonts w:hint="eastAsia"/>
        </w:rPr>
      </w:pPr>
    </w:p>
    <w:p w14:paraId="286642E8">
      <w:pPr>
        <w:spacing w:after="0" w:line="259" w:lineRule="auto"/>
        <w:ind w:left="0" w:firstLine="0"/>
        <w:jc w:val="left"/>
        <w:rPr>
          <w:rFonts w:hint="eastAsia"/>
        </w:rPr>
      </w:pPr>
      <w:r>
        <w:rPr>
          <w:rFonts w:hint="eastAsia"/>
        </w:rPr>
        <w:t>I shall therefore reserve them for another occasion.</w:t>
      </w:r>
    </w:p>
    <w:p w14:paraId="4460FE74">
      <w:pPr>
        <w:spacing w:after="0" w:line="259" w:lineRule="auto"/>
        <w:ind w:left="0" w:firstLine="0"/>
        <w:jc w:val="left"/>
        <w:rPr>
          <w:rFonts w:hint="eastAsia"/>
        </w:rPr>
      </w:pPr>
      <w:r>
        <w:rPr>
          <w:rFonts w:hint="eastAsia"/>
        </w:rPr>
        <w:t>因此我将把它们留到另一个场合。</w:t>
      </w:r>
    </w:p>
    <w:p w14:paraId="55D29D48">
      <w:pPr>
        <w:spacing w:after="0" w:line="259" w:lineRule="auto"/>
        <w:ind w:left="0" w:firstLine="0"/>
        <w:jc w:val="left"/>
        <w:rPr>
          <w:rFonts w:hint="eastAsia"/>
        </w:rPr>
      </w:pPr>
    </w:p>
    <w:p w14:paraId="25EF594B">
      <w:pPr>
        <w:spacing w:after="0" w:line="259" w:lineRule="auto"/>
        <w:ind w:left="0" w:firstLine="0"/>
        <w:jc w:val="left"/>
        <w:rPr>
          <w:rFonts w:hint="eastAsia"/>
        </w:rPr>
      </w:pPr>
      <w:r>
        <w:rPr>
          <w:rFonts w:hint="eastAsia"/>
        </w:rPr>
        <w:t>The covenant by which men are saved is one, and was made with Christ before the foundation of the world.</w:t>
      </w:r>
    </w:p>
    <w:p w14:paraId="0031C2A6">
      <w:pPr>
        <w:spacing w:after="0" w:line="259" w:lineRule="auto"/>
        <w:ind w:left="0" w:firstLine="0"/>
        <w:jc w:val="left"/>
        <w:rPr>
          <w:rFonts w:hint="eastAsia"/>
        </w:rPr>
      </w:pPr>
      <w:r>
        <w:rPr>
          <w:rFonts w:hint="eastAsia"/>
        </w:rPr>
        <w:t>人藉以得救的约是独一的，并且是在创世以前与基督订立的。</w:t>
      </w:r>
    </w:p>
    <w:p w14:paraId="65AE9D7D">
      <w:pPr>
        <w:spacing w:after="0" w:line="259" w:lineRule="auto"/>
        <w:ind w:left="0" w:firstLine="0"/>
        <w:jc w:val="left"/>
        <w:rPr>
          <w:rFonts w:hint="eastAsia"/>
        </w:rPr>
      </w:pPr>
    </w:p>
    <w:p w14:paraId="2F302973">
      <w:pPr>
        <w:spacing w:after="0" w:line="259" w:lineRule="auto"/>
        <w:ind w:left="0" w:firstLine="0"/>
        <w:jc w:val="left"/>
        <w:rPr>
          <w:rFonts w:hint="eastAsia"/>
        </w:rPr>
      </w:pPr>
      <w:r>
        <w:rPr>
          <w:rFonts w:hint="eastAsia"/>
        </w:rPr>
        <w:t>Many Theologians, however, are of opinion, that there are two covenants connected with the salvation of men, which they call the covenant of redemption, and the covenant of grace, and distinguish them in the following manner.</w:t>
      </w:r>
    </w:p>
    <w:p w14:paraId="6023E133">
      <w:pPr>
        <w:spacing w:after="0" w:line="259" w:lineRule="auto"/>
        <w:ind w:left="0" w:firstLine="0"/>
        <w:jc w:val="left"/>
        <w:rPr>
          <w:rFonts w:hint="eastAsia"/>
        </w:rPr>
      </w:pPr>
      <w:r>
        <w:rPr>
          <w:rFonts w:hint="eastAsia"/>
        </w:rPr>
        <w:t>然而，许多神学家认为，与人的救恩相关的有两个约，他们称之为救赎之约和恩典之约，并以如下方式区分它们。</w:t>
      </w:r>
    </w:p>
    <w:p w14:paraId="52ADD96A">
      <w:pPr>
        <w:spacing w:after="0" w:line="259" w:lineRule="auto"/>
        <w:ind w:left="0" w:firstLine="0"/>
        <w:jc w:val="left"/>
        <w:rPr>
          <w:rFonts w:hint="eastAsia"/>
        </w:rPr>
      </w:pPr>
    </w:p>
    <w:p w14:paraId="1CA53A76">
      <w:pPr>
        <w:spacing w:after="0" w:line="259" w:lineRule="auto"/>
        <w:ind w:left="0" w:firstLine="0"/>
        <w:jc w:val="left"/>
        <w:rPr>
          <w:rFonts w:hint="eastAsia"/>
        </w:rPr>
      </w:pPr>
      <w:r>
        <w:rPr>
          <w:rFonts w:hint="eastAsia"/>
        </w:rPr>
        <w:t>The covenant of redemption was made from eternity; but the covenant of grace is made in time: The parties in the former are God and his Son, the parties in the latter are God and sinners: The covenant of redemption is the agreement between the Divine Persons, which we have already explained, and the condition of it is the righteousness of Christ; the covenant of grace is the agreement which God makes with sinners in the Gospel, promising to them spiritual and eternal blessings upon the condition of faith.</w:t>
      </w:r>
    </w:p>
    <w:p w14:paraId="0049021F">
      <w:pPr>
        <w:spacing w:after="0" w:line="259" w:lineRule="auto"/>
        <w:ind w:left="0" w:firstLine="0"/>
        <w:jc w:val="left"/>
        <w:rPr>
          <w:rFonts w:hint="eastAsia"/>
        </w:rPr>
      </w:pPr>
      <w:r>
        <w:rPr>
          <w:rFonts w:hint="eastAsia"/>
        </w:rPr>
        <w:t>救赎之约是从亘古订立的；但恩典之约是在时间中订立的：前者的立约方是神和祂的儿子，后者的立约方是神和罪人：救赎之约是神圣位格之间的协议，我们已经解释过了，其条件是基督的义；恩典之约是神在福音中与罪人所订立的协议，以信心为条件向他们应许属灵和永恒的祝福。</w:t>
      </w:r>
    </w:p>
    <w:p w14:paraId="6F8B3CD4">
      <w:pPr>
        <w:spacing w:after="0" w:line="259" w:lineRule="auto"/>
        <w:ind w:left="0" w:firstLine="0"/>
        <w:jc w:val="left"/>
        <w:rPr>
          <w:rFonts w:hint="eastAsia"/>
        </w:rPr>
      </w:pPr>
    </w:p>
    <w:p w14:paraId="58AADB9B">
      <w:pPr>
        <w:spacing w:after="0" w:line="259" w:lineRule="auto"/>
        <w:ind w:left="0" w:firstLine="0"/>
        <w:jc w:val="left"/>
        <w:rPr>
          <w:rFonts w:hint="eastAsia"/>
        </w:rPr>
      </w:pPr>
      <w:r>
        <w:rPr>
          <w:rFonts w:hint="eastAsia"/>
        </w:rPr>
        <w:t>There is no reason to exclaim against this statement as fraught with dangerous error; nor should we give way to that weak zeal, which is startled at modes of expression different from our own, and hastily concludes, that they are meant to convey a difference of meaning.</w:t>
      </w:r>
    </w:p>
    <w:p w14:paraId="38275A33">
      <w:pPr>
        <w:spacing w:after="0" w:line="259" w:lineRule="auto"/>
        <w:ind w:left="0" w:firstLine="0"/>
        <w:jc w:val="left"/>
        <w:rPr>
          <w:rFonts w:hint="eastAsia"/>
        </w:rPr>
      </w:pPr>
      <w:r>
        <w:rPr>
          <w:rFonts w:hint="eastAsia"/>
        </w:rPr>
        <w:t>没有理由因这陈述充满危险的错误而大声疾呼；我们也不应屈服于那种软弱的热忱，它因与我们自己不同的表达方式而受惊，并仓促地得出结论，认为它们意在传达不同的含义。</w:t>
      </w:r>
    </w:p>
    <w:p w14:paraId="1B121655">
      <w:pPr>
        <w:spacing w:after="0" w:line="259" w:lineRule="auto"/>
        <w:ind w:left="0" w:firstLine="0"/>
        <w:jc w:val="left"/>
        <w:rPr>
          <w:rFonts w:hint="eastAsia"/>
        </w:rPr>
      </w:pPr>
    </w:p>
    <w:p w14:paraId="5C9AD34D">
      <w:pPr>
        <w:spacing w:after="0" w:line="259" w:lineRule="auto"/>
        <w:ind w:left="0" w:firstLine="0"/>
        <w:jc w:val="left"/>
        <w:rPr>
          <w:rFonts w:hint="eastAsia"/>
        </w:rPr>
      </w:pPr>
      <w:r>
        <w:rPr>
          <w:rFonts w:hint="eastAsia"/>
        </w:rPr>
        <w:t>If we examine it with candour, we shall find that, in substance, it accords with our own views of the subject.</w:t>
      </w:r>
    </w:p>
    <w:p w14:paraId="4504B3B0">
      <w:pPr>
        <w:spacing w:after="0" w:line="259" w:lineRule="auto"/>
        <w:ind w:left="0" w:firstLine="0"/>
        <w:jc w:val="left"/>
        <w:rPr>
          <w:rFonts w:hint="eastAsia"/>
        </w:rPr>
      </w:pPr>
      <w:r>
        <w:rPr>
          <w:rFonts w:hint="eastAsia"/>
        </w:rPr>
        <w:t>如果我们坦诚地审视它，我们会发现，在实质上，它与我们自己对这个主题的观点是一致的。</w:t>
      </w:r>
    </w:p>
    <w:p w14:paraId="18CB3187">
      <w:pPr>
        <w:spacing w:after="0" w:line="259" w:lineRule="auto"/>
        <w:ind w:left="0" w:firstLine="0"/>
        <w:jc w:val="left"/>
        <w:rPr>
          <w:rFonts w:hint="eastAsia"/>
        </w:rPr>
      </w:pPr>
    </w:p>
    <w:p w14:paraId="31C6CAA8">
      <w:pPr>
        <w:spacing w:after="0" w:line="259" w:lineRule="auto"/>
        <w:ind w:left="0" w:firstLine="0"/>
        <w:jc w:val="left"/>
        <w:rPr>
          <w:rFonts w:hint="eastAsia"/>
        </w:rPr>
      </w:pPr>
      <w:r>
        <w:rPr>
          <w:rFonts w:hint="eastAsia"/>
        </w:rPr>
        <w:t>I acknowledge, that there does not appear to be any ground in Scripture for the notion of two covenants.</w:t>
      </w:r>
    </w:p>
    <w:p w14:paraId="2508046A">
      <w:pPr>
        <w:spacing w:after="0" w:line="259" w:lineRule="auto"/>
        <w:ind w:left="0" w:firstLine="0"/>
        <w:jc w:val="left"/>
        <w:rPr>
          <w:rFonts w:hint="eastAsia"/>
        </w:rPr>
      </w:pPr>
      <w:r>
        <w:rPr>
          <w:rFonts w:hint="eastAsia"/>
        </w:rPr>
        <w:t>我承认，在圣经中似乎没有任何根据支持两个约的观念。</w:t>
      </w:r>
    </w:p>
    <w:p w14:paraId="651FC0FA">
      <w:pPr>
        <w:spacing w:after="0" w:line="259" w:lineRule="auto"/>
        <w:ind w:left="0" w:firstLine="0"/>
        <w:jc w:val="left"/>
        <w:rPr>
          <w:rFonts w:hint="eastAsia"/>
        </w:rPr>
      </w:pPr>
    </w:p>
    <w:p w14:paraId="29971B74">
      <w:pPr>
        <w:spacing w:after="0" w:line="259" w:lineRule="auto"/>
        <w:ind w:left="0" w:firstLine="0"/>
        <w:jc w:val="left"/>
        <w:rPr>
          <w:rFonts w:hint="eastAsia"/>
        </w:rPr>
      </w:pPr>
      <w:r>
        <w:rPr>
          <w:rFonts w:hint="eastAsia"/>
        </w:rPr>
        <w:t>The blood of Christ is called "the blood of the covenant," not "of the covenants," as we may presume it would have been called, if it had been the condition of the covenant of redemption, and the foundation of the covenant of grace.</w:t>
      </w:r>
    </w:p>
    <w:p w14:paraId="1B8218DB">
      <w:pPr>
        <w:spacing w:after="0" w:line="259" w:lineRule="auto"/>
        <w:ind w:left="0" w:firstLine="0"/>
        <w:jc w:val="left"/>
        <w:rPr>
          <w:rFonts w:hint="eastAsia"/>
        </w:rPr>
      </w:pPr>
      <w:r>
        <w:rPr>
          <w:rFonts w:hint="eastAsia"/>
        </w:rPr>
        <w:t>基督的血被称为“约的血”，而非“众约的血”，我们可以推测，如果它是救赎之约的条件，和恩典之约的基础，它就会被称为后者。</w:t>
      </w:r>
    </w:p>
    <w:p w14:paraId="48231971">
      <w:pPr>
        <w:spacing w:after="0" w:line="259" w:lineRule="auto"/>
        <w:ind w:left="0" w:firstLine="0"/>
        <w:jc w:val="left"/>
        <w:rPr>
          <w:rFonts w:hint="eastAsia"/>
        </w:rPr>
      </w:pPr>
    </w:p>
    <w:p w14:paraId="7EA5C472">
      <w:pPr>
        <w:spacing w:after="0" w:line="259" w:lineRule="auto"/>
        <w:ind w:left="0" w:firstLine="0"/>
        <w:jc w:val="left"/>
        <w:rPr>
          <w:rFonts w:hint="eastAsia"/>
        </w:rPr>
      </w:pPr>
      <w:r>
        <w:rPr>
          <w:rFonts w:hint="eastAsia"/>
        </w:rPr>
        <w:t>The truth is, that what those Divines call the covenant of grace, is merely the administration of what they call the covenant of redemption, for the purpose of communicating its blessings to those for whom they were intended; and cannot be properly considered as a covenant, because it is not suspended upon a proper condition, as we shall presently see.</w:t>
      </w:r>
    </w:p>
    <w:p w14:paraId="0A11E5B0">
      <w:pPr>
        <w:spacing w:after="0" w:line="259" w:lineRule="auto"/>
        <w:ind w:left="0" w:firstLine="0"/>
        <w:jc w:val="left"/>
        <w:rPr>
          <w:rFonts w:hint="eastAsia"/>
        </w:rPr>
      </w:pPr>
      <w:r>
        <w:rPr>
          <w:rFonts w:hint="eastAsia"/>
        </w:rPr>
        <w:t>事实是，那些神学家所称的恩典之约，仅仅是他们所称的救赎之约的施行，其目的是为了将它的祝福传达给那些预定要领受的人；并且它不能被恰当地视为一个约，因为它并非悬于一个恰当的条件之上，正如我们马上会看到的。</w:t>
      </w:r>
    </w:p>
    <w:p w14:paraId="16B06063">
      <w:pPr>
        <w:spacing w:after="0" w:line="259" w:lineRule="auto"/>
        <w:ind w:left="0" w:firstLine="0"/>
        <w:jc w:val="left"/>
        <w:rPr>
          <w:rFonts w:hint="eastAsia"/>
        </w:rPr>
      </w:pPr>
    </w:p>
    <w:p w14:paraId="6718E23B">
      <w:pPr>
        <w:spacing w:after="0" w:line="259" w:lineRule="auto"/>
        <w:ind w:left="0" w:firstLine="0"/>
        <w:jc w:val="left"/>
        <w:rPr>
          <w:rFonts w:hint="eastAsia"/>
        </w:rPr>
      </w:pPr>
      <w:r>
        <w:rPr>
          <w:rFonts w:hint="eastAsia"/>
        </w:rPr>
        <w:t>At the same time it is right to remark, that it is frequently spoken of as a covenant, and is said to be made with men themselves.</w:t>
      </w:r>
    </w:p>
    <w:p w14:paraId="0242D98A">
      <w:pPr>
        <w:spacing w:after="0" w:line="259" w:lineRule="auto"/>
        <w:ind w:left="0" w:firstLine="0"/>
        <w:jc w:val="left"/>
        <w:rPr>
          <w:rFonts w:hint="eastAsia"/>
        </w:rPr>
      </w:pPr>
      <w:r>
        <w:rPr>
          <w:rFonts w:hint="eastAsia"/>
        </w:rPr>
        <w:t>同时，应当指出，它常常被称为一个约，并且据说它是与人自己订立的。</w:t>
      </w:r>
    </w:p>
    <w:p w14:paraId="6C8330A3">
      <w:pPr>
        <w:spacing w:after="0" w:line="259" w:lineRule="auto"/>
        <w:ind w:left="0" w:firstLine="0"/>
        <w:jc w:val="left"/>
        <w:rPr>
          <w:rFonts w:hint="eastAsia"/>
        </w:rPr>
      </w:pPr>
    </w:p>
    <w:p w14:paraId="6824F303">
      <w:pPr>
        <w:spacing w:after="0" w:line="259" w:lineRule="auto"/>
        <w:ind w:left="0" w:firstLine="0"/>
        <w:jc w:val="left"/>
        <w:rPr>
          <w:rFonts w:hint="eastAsia"/>
        </w:rPr>
      </w:pPr>
      <w:r>
        <w:rPr>
          <w:rFonts w:hint="eastAsia"/>
        </w:rPr>
        <w:t>"I will make with you an everlasting covenant."‡</w:t>
      </w:r>
    </w:p>
    <w:p w14:paraId="1E62158D">
      <w:pPr>
        <w:spacing w:after="0" w:line="259" w:lineRule="auto"/>
        <w:ind w:left="0" w:firstLine="0"/>
        <w:jc w:val="left"/>
        <w:rPr>
          <w:rFonts w:hint="eastAsia"/>
        </w:rPr>
      </w:pPr>
      <w:r>
        <w:rPr>
          <w:rFonts w:hint="eastAsia"/>
        </w:rPr>
        <w:t>“我要与你们立永约。”‡</w:t>
      </w:r>
    </w:p>
    <w:p w14:paraId="32F95533">
      <w:pPr>
        <w:spacing w:after="0" w:line="259" w:lineRule="auto"/>
        <w:ind w:left="0" w:firstLine="0"/>
        <w:jc w:val="left"/>
        <w:rPr>
          <w:rFonts w:hint="eastAsia"/>
        </w:rPr>
      </w:pPr>
    </w:p>
    <w:p w14:paraId="76A91A6A">
      <w:pPr>
        <w:spacing w:after="0" w:line="259" w:lineRule="auto"/>
        <w:ind w:left="0" w:firstLine="0"/>
        <w:jc w:val="left"/>
        <w:rPr>
          <w:rFonts w:hint="eastAsia"/>
        </w:rPr>
      </w:pPr>
      <w:r>
        <w:rPr>
          <w:rFonts w:hint="eastAsia"/>
        </w:rPr>
        <w:t>"This shall be the covenant that I will make with the house of Israel after those days, saith the Lord."§</w:t>
      </w:r>
    </w:p>
    <w:p w14:paraId="689ADDDD">
      <w:pPr>
        <w:spacing w:after="0" w:line="259" w:lineRule="auto"/>
        <w:ind w:left="0" w:firstLine="0"/>
        <w:jc w:val="left"/>
        <w:rPr>
          <w:rFonts w:hint="eastAsia"/>
        </w:rPr>
      </w:pPr>
      <w:r>
        <w:rPr>
          <w:rFonts w:hint="eastAsia"/>
        </w:rPr>
        <w:t>“耶和华说，那些日子以后，我与以色列家所立的约乃是这样。”§</w:t>
      </w:r>
    </w:p>
    <w:p w14:paraId="6B851E95">
      <w:pPr>
        <w:spacing w:after="0" w:line="259" w:lineRule="auto"/>
        <w:ind w:left="0" w:firstLine="0"/>
        <w:jc w:val="left"/>
        <w:rPr>
          <w:rFonts w:hint="eastAsia"/>
        </w:rPr>
      </w:pPr>
    </w:p>
    <w:p w14:paraId="1A33257F">
      <w:pPr>
        <w:spacing w:after="0" w:line="259" w:lineRule="auto"/>
        <w:ind w:left="0" w:firstLine="0"/>
        <w:jc w:val="left"/>
        <w:rPr>
          <w:rFonts w:hint="eastAsia"/>
        </w:rPr>
      </w:pPr>
      <w:r>
        <w:rPr>
          <w:rFonts w:hint="eastAsia"/>
        </w:rPr>
        <w:t>"He hath made with me an everlasting covenant, ordered in all things and sure."‖</w:t>
      </w:r>
    </w:p>
    <w:p w14:paraId="4A5B3E75">
      <w:pPr>
        <w:spacing w:after="0" w:line="259" w:lineRule="auto"/>
        <w:ind w:left="0" w:firstLine="0"/>
        <w:jc w:val="left"/>
        <w:rPr>
          <w:rFonts w:hint="eastAsia"/>
        </w:rPr>
      </w:pPr>
      <w:r>
        <w:rPr>
          <w:rFonts w:hint="eastAsia"/>
        </w:rPr>
        <w:t>“祂与我立永约，这约凡事安排妥当，坚固。”‖</w:t>
      </w:r>
    </w:p>
    <w:p w14:paraId="6BB1A263">
      <w:pPr>
        <w:spacing w:after="0" w:line="259" w:lineRule="auto"/>
        <w:ind w:left="0" w:firstLine="0"/>
        <w:jc w:val="left"/>
        <w:rPr>
          <w:rFonts w:hint="eastAsia"/>
        </w:rPr>
      </w:pPr>
    </w:p>
    <w:p w14:paraId="5372DA32">
      <w:pPr>
        <w:spacing w:after="0" w:line="259" w:lineRule="auto"/>
        <w:ind w:left="0" w:firstLine="0"/>
        <w:jc w:val="left"/>
        <w:rPr>
          <w:rFonts w:hint="eastAsia"/>
        </w:rPr>
      </w:pPr>
      <w:r>
        <w:rPr>
          <w:rFonts w:hint="eastAsia"/>
        </w:rPr>
        <w:t>I may add, that the Confession of Faith, which we receive as a standard of doctrine, although we sometimes beg leave to dissent from some of its expressions, gives the same view of the covenant of grace: "Man, by his fall, having made himself incapable of life by the covenant of works, the Lord was pleased to make a second, commonly called the covenant of grace; whereby he freely offereth unto sinners life and salvation by Jesus Christ, requiring of them faith in him, that they may be saved, and promising to give unto all those that are ordained unto life his Holy Spirit, to make them willing and able to believe."*</w:t>
      </w:r>
    </w:p>
    <w:p w14:paraId="3E74A371">
      <w:pPr>
        <w:spacing w:after="0" w:line="259" w:lineRule="auto"/>
        <w:ind w:left="0" w:firstLine="0"/>
        <w:jc w:val="left"/>
        <w:rPr>
          <w:rFonts w:hint="eastAsia"/>
        </w:rPr>
      </w:pPr>
      <w:r>
        <w:rPr>
          <w:rFonts w:hint="eastAsia"/>
        </w:rPr>
        <w:t>我可以补充说，《信经》，我们将其视为教义的标准，虽然我们有时会对其某些表达提出异议，却对恩典之约有同样的看法：“人因他的堕落，已使自己无法靠行为之约得生命，主乐意订立第二个约，通常称为恩典之约；藉此祂白白地向罪人提供生命和救恩，藉着耶稣基督，要求他们信靠祂，以便得救，并应许将祂的圣灵赐给所有那些被预定得生命的人，使他们愿意并能够相信。”*</w:t>
      </w:r>
    </w:p>
    <w:p w14:paraId="45ACA095">
      <w:pPr>
        <w:spacing w:after="0" w:line="259" w:lineRule="auto"/>
        <w:ind w:left="0" w:firstLine="0"/>
        <w:jc w:val="left"/>
        <w:rPr>
          <w:rFonts w:hint="eastAsia"/>
        </w:rPr>
      </w:pPr>
    </w:p>
    <w:p w14:paraId="58035F04">
      <w:pPr>
        <w:spacing w:after="0" w:line="259" w:lineRule="auto"/>
        <w:ind w:left="0" w:firstLine="0"/>
        <w:jc w:val="left"/>
        <w:rPr>
          <w:rFonts w:hint="eastAsia"/>
        </w:rPr>
      </w:pPr>
      <w:r>
        <w:rPr>
          <w:rFonts w:hint="eastAsia"/>
        </w:rPr>
        <w:t>Still I am persuaded that the doctrine taught in our church, which has been adopted also by many others, is more accurate, that the covenant by which we are saved is one, whether you call it, the covenant of redemption, or the covenant of grace, for neither the one name nor the other is found in the Scripture; and that what some call the covenant of grace, is nothing but the dispensation by which the benefits that Christ purchased by his obedience and death are imparted to believers.</w:t>
      </w:r>
    </w:p>
    <w:p w14:paraId="3434FD51">
      <w:pPr>
        <w:spacing w:after="0" w:line="259" w:lineRule="auto"/>
        <w:ind w:left="0" w:firstLine="0"/>
        <w:jc w:val="left"/>
        <w:rPr>
          <w:rFonts w:hint="eastAsia"/>
        </w:rPr>
      </w:pPr>
      <w:r>
        <w:rPr>
          <w:rFonts w:hint="eastAsia"/>
        </w:rPr>
        <w:t>但我仍然相信，我们教会所教导的、并且也被许多其他教会所采纳的教义更为准确，即我们藉以得救的约是独一的，无论你称之为救赎之约，还是恩典之约，因为这两个名称在圣经中都找不到；并且，一些人所谓的恩典之约，只不过是基督藉其顺服和死亡所买赎的益处被传给信徒的护理。</w:t>
      </w:r>
    </w:p>
    <w:p w14:paraId="7A926028">
      <w:pPr>
        <w:spacing w:after="0" w:line="259" w:lineRule="auto"/>
        <w:ind w:left="0" w:firstLine="0"/>
        <w:jc w:val="left"/>
        <w:rPr>
          <w:rFonts w:hint="eastAsia"/>
        </w:rPr>
      </w:pPr>
    </w:p>
    <w:p w14:paraId="00FE7190">
      <w:pPr>
        <w:spacing w:after="0" w:line="259" w:lineRule="auto"/>
        <w:ind w:left="0" w:firstLine="0"/>
        <w:jc w:val="left"/>
        <w:rPr>
          <w:rFonts w:hint="eastAsia"/>
        </w:rPr>
      </w:pPr>
      <w:r>
        <w:rPr>
          <w:rFonts w:hint="eastAsia"/>
        </w:rPr>
        <w:t>The use of the term condition, in reference to the covenant of grace, may also be considered as objectionable, because it commonly means something which when done by one party, gives a right to what was promised by the other.</w:t>
      </w:r>
    </w:p>
    <w:p w14:paraId="7452B2D6">
      <w:pPr>
        <w:spacing w:after="0" w:line="259" w:lineRule="auto"/>
        <w:ind w:left="0" w:firstLine="0"/>
        <w:jc w:val="left"/>
        <w:rPr>
          <w:rFonts w:hint="eastAsia"/>
        </w:rPr>
      </w:pPr>
      <w:r>
        <w:rPr>
          <w:rFonts w:hint="eastAsia"/>
        </w:rPr>
        <w:t>在提及恩典之约时使用“条件”一词，也可能被认为是可反对的，因为它通常指一方做了某事后，就有权获得另一方所应许的东西。</w:t>
      </w:r>
    </w:p>
    <w:p w14:paraId="0C5DE5C1">
      <w:pPr>
        <w:spacing w:after="0" w:line="259" w:lineRule="auto"/>
        <w:ind w:left="0" w:firstLine="0"/>
        <w:jc w:val="left"/>
        <w:rPr>
          <w:rFonts w:hint="eastAsia"/>
        </w:rPr>
      </w:pPr>
    </w:p>
    <w:p w14:paraId="4CA803E0">
      <w:pPr>
        <w:spacing w:after="0" w:line="259" w:lineRule="auto"/>
        <w:ind w:left="0" w:firstLine="0"/>
        <w:jc w:val="left"/>
        <w:rPr>
          <w:rFonts w:hint="eastAsia"/>
        </w:rPr>
      </w:pPr>
      <w:r>
        <w:rPr>
          <w:rFonts w:hint="eastAsia"/>
        </w:rPr>
        <w:t>To call faith, therefore, the condition of the covenant, may seem to imply, that there is merit in faith, which entitles us to salvation.</w:t>
      </w:r>
    </w:p>
    <w:p w14:paraId="2202F625">
      <w:pPr>
        <w:spacing w:after="0" w:line="259" w:lineRule="auto"/>
        <w:ind w:left="0" w:firstLine="0"/>
        <w:jc w:val="left"/>
        <w:rPr>
          <w:rFonts w:hint="eastAsia"/>
        </w:rPr>
      </w:pPr>
      <w:r>
        <w:rPr>
          <w:rFonts w:hint="eastAsia"/>
        </w:rPr>
        <w:t>因此，称信心为约的条件，似乎暗示着信心有功德，使我们有权获得救恩。</w:t>
      </w:r>
    </w:p>
    <w:p w14:paraId="230EBD56">
      <w:pPr>
        <w:spacing w:after="0" w:line="259" w:lineRule="auto"/>
        <w:ind w:left="0" w:firstLine="0"/>
        <w:jc w:val="left"/>
        <w:rPr>
          <w:rFonts w:hint="eastAsia"/>
        </w:rPr>
      </w:pPr>
    </w:p>
    <w:p w14:paraId="5A28B475">
      <w:pPr>
        <w:spacing w:after="0" w:line="259" w:lineRule="auto"/>
        <w:ind w:left="0" w:firstLine="0"/>
        <w:jc w:val="left"/>
        <w:rPr>
          <w:rFonts w:hint="eastAsia"/>
        </w:rPr>
      </w:pPr>
      <w:r>
        <w:rPr>
          <w:rFonts w:hint="eastAsia"/>
        </w:rPr>
        <w:t>This, however, is far from being the meaning of those whose sentiments we are at present considering.</w:t>
      </w:r>
    </w:p>
    <w:p w14:paraId="198A7870">
      <w:pPr>
        <w:spacing w:after="0" w:line="259" w:lineRule="auto"/>
        <w:ind w:left="0" w:firstLine="0"/>
        <w:jc w:val="left"/>
        <w:rPr>
          <w:rFonts w:hint="eastAsia"/>
        </w:rPr>
      </w:pPr>
      <w:r>
        <w:rPr>
          <w:rFonts w:hint="eastAsia"/>
        </w:rPr>
        <w:t>然而，这远非我们当前正在考虑的那些人的观点。</w:t>
      </w:r>
    </w:p>
    <w:p w14:paraId="40F63E63">
      <w:pPr>
        <w:spacing w:after="0" w:line="259" w:lineRule="auto"/>
        <w:ind w:left="0" w:firstLine="0"/>
        <w:jc w:val="left"/>
        <w:rPr>
          <w:rFonts w:hint="eastAsia"/>
        </w:rPr>
      </w:pPr>
    </w:p>
    <w:p w14:paraId="5B8DFA97">
      <w:pPr>
        <w:spacing w:after="0" w:line="259" w:lineRule="auto"/>
        <w:ind w:left="0" w:firstLine="0"/>
        <w:jc w:val="left"/>
        <w:rPr>
          <w:rFonts w:hint="eastAsia"/>
        </w:rPr>
      </w:pPr>
      <w:r>
        <w:rPr>
          <w:rFonts w:hint="eastAsia"/>
        </w:rPr>
        <w:t>The term is used by them in a lower sense, and simply signifies something which goes before another, and without which the other cannot be obtained.</w:t>
      </w:r>
    </w:p>
    <w:p w14:paraId="75265B7C">
      <w:pPr>
        <w:spacing w:after="0" w:line="259" w:lineRule="auto"/>
        <w:ind w:left="0" w:firstLine="0"/>
        <w:jc w:val="left"/>
        <w:rPr>
          <w:rFonts w:hint="eastAsia"/>
        </w:rPr>
      </w:pPr>
      <w:r>
        <w:rPr>
          <w:rFonts w:hint="eastAsia"/>
        </w:rPr>
        <w:t>他们以一种较低的意义使用这个词，仅仅意指在另一件事之前发生，并且没有它，另一件事就无法获得。</w:t>
      </w:r>
    </w:p>
    <w:p w14:paraId="20683972">
      <w:pPr>
        <w:spacing w:after="0" w:line="259" w:lineRule="auto"/>
        <w:ind w:left="0" w:firstLine="0"/>
        <w:jc w:val="left"/>
        <w:rPr>
          <w:rFonts w:hint="eastAsia"/>
        </w:rPr>
      </w:pPr>
    </w:p>
    <w:p w14:paraId="6A0B8F85">
      <w:pPr>
        <w:spacing w:after="0" w:line="259" w:lineRule="auto"/>
        <w:ind w:left="0" w:firstLine="0"/>
        <w:jc w:val="left"/>
        <w:rPr>
          <w:rFonts w:hint="eastAsia"/>
        </w:rPr>
      </w:pPr>
      <w:r>
        <w:rPr>
          <w:rFonts w:hint="eastAsia"/>
        </w:rPr>
        <w:t>They do not assign merit to faith, but simply precedence.</w:t>
      </w:r>
    </w:p>
    <w:p w14:paraId="7DB0A1A1">
      <w:pPr>
        <w:spacing w:after="0" w:line="259" w:lineRule="auto"/>
        <w:ind w:left="0" w:firstLine="0"/>
        <w:jc w:val="left"/>
        <w:rPr>
          <w:rFonts w:hint="eastAsia"/>
        </w:rPr>
      </w:pPr>
      <w:r>
        <w:rPr>
          <w:rFonts w:hint="eastAsia"/>
        </w:rPr>
        <w:t>他们不把功劳归于信心，只归于其优先性。</w:t>
      </w:r>
    </w:p>
    <w:p w14:paraId="1F83C000">
      <w:pPr>
        <w:spacing w:after="0" w:line="259" w:lineRule="auto"/>
        <w:ind w:left="0" w:firstLine="0"/>
        <w:jc w:val="left"/>
        <w:rPr>
          <w:rFonts w:hint="eastAsia"/>
        </w:rPr>
      </w:pPr>
    </w:p>
    <w:p w14:paraId="5840F0B9">
      <w:pPr>
        <w:spacing w:after="0" w:line="259" w:lineRule="auto"/>
        <w:ind w:left="0" w:firstLine="0"/>
        <w:jc w:val="left"/>
        <w:rPr>
          <w:rFonts w:hint="eastAsia"/>
        </w:rPr>
      </w:pPr>
      <w:r>
        <w:rPr>
          <w:rFonts w:hint="eastAsia"/>
        </w:rPr>
        <w:t>According to them, faith is the condition of the covenant, because the promise of salvation will be performed to none but believers.</w:t>
      </w:r>
    </w:p>
    <w:p w14:paraId="6FA3008E">
      <w:pPr>
        <w:spacing w:after="0" w:line="259" w:lineRule="auto"/>
        <w:ind w:left="0" w:firstLine="0"/>
        <w:jc w:val="left"/>
        <w:rPr>
          <w:rFonts w:hint="eastAsia"/>
        </w:rPr>
      </w:pPr>
      <w:r>
        <w:rPr>
          <w:rFonts w:hint="eastAsia"/>
        </w:rPr>
        <w:t>根据他们的说法，信心是约的条件，因为救恩的应许只会向信徒实现。</w:t>
      </w:r>
    </w:p>
    <w:p w14:paraId="1266D7E3">
      <w:pPr>
        <w:spacing w:after="0" w:line="259" w:lineRule="auto"/>
        <w:ind w:left="0" w:firstLine="0"/>
        <w:jc w:val="left"/>
        <w:rPr>
          <w:rFonts w:hint="eastAsia"/>
        </w:rPr>
      </w:pPr>
    </w:p>
    <w:p w14:paraId="294E7A8B">
      <w:pPr>
        <w:spacing w:after="0" w:line="259" w:lineRule="auto"/>
        <w:ind w:left="0" w:firstLine="0"/>
        <w:jc w:val="left"/>
        <w:rPr>
          <w:rFonts w:hint="eastAsia"/>
        </w:rPr>
      </w:pPr>
      <w:r>
        <w:rPr>
          <w:rFonts w:hint="eastAsia"/>
        </w:rPr>
        <w:t>They hold as well as we, that it is only the means of obtaining an interest in the salvation offered in the Gospel; and that it is itself an effect of grace, being wrought in the heart by the Spirit of regeneration.</w:t>
      </w:r>
    </w:p>
    <w:p w14:paraId="38444054">
      <w:pPr>
        <w:spacing w:after="0" w:line="259" w:lineRule="auto"/>
        <w:ind w:left="0" w:firstLine="0"/>
        <w:jc w:val="left"/>
        <w:rPr>
          <w:rFonts w:hint="eastAsia"/>
        </w:rPr>
      </w:pPr>
      <w:r>
        <w:rPr>
          <w:rFonts w:hint="eastAsia"/>
        </w:rPr>
        <w:t>他们和我们一样，认为这只是获得福音所提供之救恩的一种途径；并且它本身就是恩典的结果，是由重生的灵在心里作成的。</w:t>
      </w:r>
    </w:p>
    <w:p w14:paraId="7846A37D">
      <w:pPr>
        <w:spacing w:after="0" w:line="259" w:lineRule="auto"/>
        <w:ind w:left="0" w:firstLine="0"/>
        <w:jc w:val="left"/>
        <w:rPr>
          <w:rFonts w:hint="eastAsia"/>
        </w:rPr>
      </w:pPr>
    </w:p>
    <w:p w14:paraId="2974E44F">
      <w:pPr>
        <w:spacing w:after="0" w:line="259" w:lineRule="auto"/>
        <w:ind w:left="0" w:firstLine="0"/>
        <w:jc w:val="left"/>
        <w:rPr>
          <w:rFonts w:hint="eastAsia"/>
        </w:rPr>
      </w:pPr>
      <w:r>
        <w:rPr>
          <w:rFonts w:hint="eastAsia"/>
        </w:rPr>
        <w:t>If they err, then, it is not in sentiment, but in language; and we should be cautious in affirming that they err even here, lest the censure should recoil upon persons of whom we are accustomed to speak with great veneration, and to whom some are disposed to look up as almost infallible oracles, the framers of those public standards which we have adopted; for they did not hesitate to make use of the obnoxious term.</w:t>
      </w:r>
    </w:p>
    <w:p w14:paraId="201D4C92">
      <w:pPr>
        <w:spacing w:after="0" w:line="259" w:lineRule="auto"/>
        <w:ind w:left="0" w:firstLine="0"/>
        <w:jc w:val="left"/>
        <w:rPr>
          <w:rFonts w:hint="eastAsia"/>
        </w:rPr>
      </w:pPr>
      <w:r>
        <w:rPr>
          <w:rFonts w:hint="eastAsia"/>
        </w:rPr>
        <w:t>那么，如果他们错了，那错不在观点，而在语言；并且我们应当谨慎地断言他们即使在这里也错了，免得这责备反弹到那些我们习惯于以极大敬意谈论，并且一些人倾向于视之为几乎无误的神谕的人身上，即那些我们所采纳的公共标准的制定者；因为他们毫不犹豫地使用了那个令人反感的词。</w:t>
      </w:r>
    </w:p>
    <w:p w14:paraId="399A843B">
      <w:pPr>
        <w:spacing w:after="0" w:line="259" w:lineRule="auto"/>
        <w:ind w:left="0" w:firstLine="0"/>
        <w:jc w:val="left"/>
        <w:rPr>
          <w:rFonts w:hint="eastAsia"/>
        </w:rPr>
      </w:pPr>
    </w:p>
    <w:p w14:paraId="12E51363">
      <w:pPr>
        <w:spacing w:after="0" w:line="259" w:lineRule="auto"/>
        <w:ind w:left="0" w:firstLine="0"/>
        <w:jc w:val="left"/>
        <w:rPr>
          <w:rFonts w:hint="eastAsia"/>
        </w:rPr>
      </w:pPr>
      <w:r>
        <w:rPr>
          <w:rFonts w:hint="eastAsia"/>
        </w:rPr>
        <w:t>"The grace of God," they say in the Larger Catechism, "is manifested in the second covenant, in that he freely provideth and offereth to sinners a Mediator, and life and salvation by him; and requiring faith as the condition to interest them in him, promiseth and giveth his Holy Spirit to all his elect, to work in them that faith, with all other saving graces." †</w:t>
      </w:r>
    </w:p>
    <w:p w14:paraId="32A413D2">
      <w:pPr>
        <w:spacing w:after="0" w:line="259" w:lineRule="auto"/>
        <w:ind w:left="0" w:firstLine="0"/>
        <w:jc w:val="left"/>
        <w:rPr>
          <w:rFonts w:hint="eastAsia"/>
        </w:rPr>
      </w:pPr>
      <w:r>
        <w:rPr>
          <w:rFonts w:hint="eastAsia"/>
        </w:rPr>
        <w:t>“神的恩典，”他们在《大要理问答》中说，“在第二个约中彰显，即祂白白地为罪人预备并提供一位中保，以及藉祂而来的生命和救恩；并且要求信心作为使他们与祂有份的条件，应许并将祂的圣灵赐给祂所有的选民，在他们里面作成那信心，以及所有其他拯救的恩典。” †</w:t>
      </w:r>
    </w:p>
    <w:p w14:paraId="6E7993C5">
      <w:pPr>
        <w:spacing w:after="0" w:line="259" w:lineRule="auto"/>
        <w:ind w:left="0" w:firstLine="0"/>
        <w:jc w:val="left"/>
        <w:rPr>
          <w:rFonts w:hint="eastAsia"/>
        </w:rPr>
      </w:pPr>
    </w:p>
    <w:p w14:paraId="530E2E4A">
      <w:pPr>
        <w:spacing w:after="0" w:line="259" w:lineRule="auto"/>
        <w:ind w:left="0" w:firstLine="0"/>
        <w:jc w:val="left"/>
        <w:rPr>
          <w:rFonts w:hint="eastAsia"/>
        </w:rPr>
      </w:pPr>
      <w:r>
        <w:rPr>
          <w:rFonts w:hint="eastAsia"/>
        </w:rPr>
        <w:t>As, however, the word, condition, has been often employed in an unscriptural sense, and is apt to suggest false ideas to the ignorant and unwary, it is more prudent to lay it aside.</w:t>
      </w:r>
    </w:p>
    <w:p w14:paraId="58CF750A">
      <w:pPr>
        <w:spacing w:after="0" w:line="259" w:lineRule="auto"/>
        <w:ind w:left="0" w:firstLine="0"/>
        <w:jc w:val="left"/>
        <w:rPr>
          <w:rFonts w:hint="eastAsia"/>
        </w:rPr>
      </w:pPr>
      <w:r>
        <w:rPr>
          <w:rFonts w:hint="eastAsia"/>
        </w:rPr>
        <w:t>然而，由于“条件”这个词常常以不符合圣经的意义被使用，并容易给无知和不警惕的人带来错误的想法，所以更明智的做法是把它搁置起来。</w:t>
      </w:r>
    </w:p>
    <w:p w14:paraId="15F9756B">
      <w:pPr>
        <w:spacing w:after="0" w:line="259" w:lineRule="auto"/>
        <w:ind w:left="0" w:firstLine="0"/>
        <w:jc w:val="left"/>
        <w:rPr>
          <w:rFonts w:hint="eastAsia"/>
        </w:rPr>
      </w:pPr>
    </w:p>
    <w:p w14:paraId="17310F0A">
      <w:pPr>
        <w:spacing w:after="0" w:line="259" w:lineRule="auto"/>
        <w:ind w:left="0" w:firstLine="0"/>
        <w:jc w:val="left"/>
        <w:rPr>
          <w:rFonts w:hint="eastAsia"/>
        </w:rPr>
      </w:pPr>
      <w:r>
        <w:rPr>
          <w:rFonts w:hint="eastAsia"/>
        </w:rPr>
        <w:t>I remark by the way, that the vehemence with which some in our church have opposed the use of the term, while they might have known that nothing improper was meant by it, is altogether unjustifiable.</w:t>
      </w:r>
    </w:p>
    <w:p w14:paraId="383FAECB">
      <w:pPr>
        <w:spacing w:after="0" w:line="259" w:lineRule="auto"/>
        <w:ind w:left="0" w:firstLine="0"/>
        <w:jc w:val="left"/>
        <w:rPr>
          <w:rFonts w:hint="eastAsia"/>
        </w:rPr>
      </w:pPr>
      <w:r>
        <w:rPr>
          <w:rFonts w:hint="eastAsia"/>
        </w:rPr>
        <w:t>顺便提一下，我们教会中一些人强烈反对使用这个词，而他们本该知道其含义并无不妥，这种激烈是完全没有道理的。</w:t>
      </w:r>
    </w:p>
    <w:p w14:paraId="0E9DBCED">
      <w:pPr>
        <w:spacing w:after="0" w:line="259" w:lineRule="auto"/>
        <w:ind w:left="0" w:firstLine="0"/>
        <w:jc w:val="left"/>
        <w:rPr>
          <w:rFonts w:hint="eastAsia"/>
        </w:rPr>
      </w:pPr>
    </w:p>
    <w:p w14:paraId="0EED7F88">
      <w:pPr>
        <w:spacing w:after="0" w:line="259" w:lineRule="auto"/>
        <w:ind w:left="0" w:firstLine="0"/>
        <w:jc w:val="left"/>
        <w:rPr>
          <w:rFonts w:hint="eastAsia"/>
        </w:rPr>
      </w:pPr>
      <w:r>
        <w:rPr>
          <w:rFonts w:hint="eastAsia"/>
        </w:rPr>
        <w:t>It arose either from ignorance that the term is found in our standards, or from dishonest zeal, which condemns in an antagonist what it tolerates in a friend.</w:t>
      </w:r>
    </w:p>
    <w:p w14:paraId="6055E092">
      <w:pPr>
        <w:spacing w:after="0" w:line="259" w:lineRule="auto"/>
        <w:ind w:left="0" w:firstLine="0"/>
        <w:jc w:val="left"/>
        <w:rPr>
          <w:rFonts w:hint="eastAsia"/>
        </w:rPr>
      </w:pPr>
      <w:r>
        <w:rPr>
          <w:rFonts w:hint="eastAsia"/>
        </w:rPr>
        <w:t>这要么是出于对我们标准中存在这个词的无知，要么是出于不诚实的热忱，即在对手身上谴责的，在朋友身上却容忍。</w:t>
      </w:r>
    </w:p>
    <w:p w14:paraId="27E36A61">
      <w:pPr>
        <w:spacing w:after="0" w:line="259" w:lineRule="auto"/>
        <w:ind w:left="0" w:firstLine="0"/>
        <w:jc w:val="left"/>
        <w:rPr>
          <w:rFonts w:hint="eastAsia"/>
        </w:rPr>
      </w:pPr>
    </w:p>
    <w:p w14:paraId="50643F5C">
      <w:pPr>
        <w:spacing w:after="0" w:line="259" w:lineRule="auto"/>
        <w:ind w:left="0" w:firstLine="0"/>
        <w:jc w:val="left"/>
        <w:rPr>
          <w:rFonts w:hint="eastAsia"/>
        </w:rPr>
      </w:pPr>
      <w:r>
        <w:rPr>
          <w:rFonts w:hint="eastAsia"/>
        </w:rPr>
        <w:t>And here we may remark the improper conduct of most churches in reference to their standards.</w:t>
      </w:r>
    </w:p>
    <w:p w14:paraId="78FC265B">
      <w:pPr>
        <w:spacing w:after="0" w:line="259" w:lineRule="auto"/>
        <w:ind w:left="0" w:firstLine="0"/>
        <w:jc w:val="left"/>
        <w:rPr>
          <w:rFonts w:hint="eastAsia"/>
        </w:rPr>
      </w:pPr>
      <w:r>
        <w:rPr>
          <w:rFonts w:hint="eastAsia"/>
        </w:rPr>
        <w:t>在这里，我们可以注意到大多数教会在其标准方面的行为不当。</w:t>
      </w:r>
    </w:p>
    <w:p w14:paraId="125F2118">
      <w:pPr>
        <w:spacing w:after="0" w:line="259" w:lineRule="auto"/>
        <w:ind w:left="0" w:firstLine="0"/>
        <w:jc w:val="left"/>
        <w:rPr>
          <w:rFonts w:hint="eastAsia"/>
        </w:rPr>
      </w:pPr>
    </w:p>
    <w:p w14:paraId="2A17F277">
      <w:pPr>
        <w:spacing w:after="0" w:line="259" w:lineRule="auto"/>
        <w:ind w:left="0" w:firstLine="0"/>
        <w:jc w:val="left"/>
        <w:rPr>
          <w:rFonts w:hint="eastAsia"/>
        </w:rPr>
      </w:pPr>
      <w:r>
        <w:rPr>
          <w:rFonts w:hint="eastAsia"/>
        </w:rPr>
        <w:t>Having once adopted them, they regard them as the laws of the Medes and Persians, which must never be altered.</w:t>
      </w:r>
    </w:p>
    <w:p w14:paraId="032CCC2F">
      <w:pPr>
        <w:spacing w:after="0" w:line="259" w:lineRule="auto"/>
        <w:ind w:left="0" w:firstLine="0"/>
        <w:jc w:val="left"/>
        <w:rPr>
          <w:rFonts w:hint="eastAsia"/>
        </w:rPr>
      </w:pPr>
      <w:r>
        <w:rPr>
          <w:rFonts w:hint="eastAsia"/>
        </w:rPr>
        <w:t>一旦采纳了它们，他们就视之为玛代和波斯的律法，永不可更改。</w:t>
      </w:r>
    </w:p>
    <w:p w14:paraId="13D0FFD7">
      <w:pPr>
        <w:spacing w:after="0" w:line="259" w:lineRule="auto"/>
        <w:ind w:left="0" w:firstLine="0"/>
        <w:jc w:val="left"/>
        <w:rPr>
          <w:rFonts w:hint="eastAsia"/>
        </w:rPr>
      </w:pPr>
    </w:p>
    <w:p w14:paraId="3E0EF388">
      <w:pPr>
        <w:spacing w:after="0" w:line="259" w:lineRule="auto"/>
        <w:ind w:left="0" w:firstLine="0"/>
        <w:jc w:val="left"/>
        <w:rPr>
          <w:rFonts w:hint="eastAsia"/>
        </w:rPr>
      </w:pPr>
      <w:r>
        <w:rPr>
          <w:rFonts w:hint="eastAsia"/>
        </w:rPr>
        <w:t>As if their infallibility were ascertained, they are never subjected to revision; whereas they should be frequently revised, that such changes may be made in sentiment and language as are suggested by more correct views of the Scriptures.</w:t>
      </w:r>
    </w:p>
    <w:p w14:paraId="666AC637">
      <w:pPr>
        <w:spacing w:after="0" w:line="259" w:lineRule="auto"/>
        <w:ind w:left="0" w:firstLine="0"/>
        <w:jc w:val="left"/>
        <w:rPr>
          <w:rFonts w:hint="eastAsia"/>
        </w:rPr>
      </w:pPr>
      <w:r>
        <w:rPr>
          <w:rFonts w:hint="eastAsia"/>
        </w:rPr>
        <w:t>仿佛它们的不谬性已得到证实，它们从未被修订；然而，它们应当经常被修订，以便根据对圣经更正确的看法，在观点和语言上作出相应的改变。</w:t>
      </w:r>
    </w:p>
    <w:p w14:paraId="72F09EDC">
      <w:pPr>
        <w:spacing w:after="0" w:line="259" w:lineRule="auto"/>
        <w:ind w:left="0" w:firstLine="0"/>
        <w:jc w:val="left"/>
        <w:rPr>
          <w:rFonts w:hint="eastAsia"/>
        </w:rPr>
      </w:pPr>
    </w:p>
    <w:p w14:paraId="0E138A92">
      <w:pPr>
        <w:spacing w:after="0" w:line="259" w:lineRule="auto"/>
        <w:ind w:left="0" w:firstLine="0"/>
        <w:jc w:val="left"/>
        <w:rPr>
          <w:rFonts w:hint="eastAsia"/>
        </w:rPr>
      </w:pPr>
      <w:r>
        <w:rPr>
          <w:rFonts w:hint="eastAsia"/>
        </w:rPr>
        <w:t>Then we should have avoided the awkwardness of having standards to which we assent without reserve or qualification, but in which there are expressions that we cannot use without incurring the suspicion of error.</w:t>
      </w:r>
    </w:p>
    <w:p w14:paraId="108C0601">
      <w:pPr>
        <w:spacing w:after="0" w:line="259" w:lineRule="auto"/>
        <w:ind w:left="0" w:firstLine="0"/>
        <w:jc w:val="left"/>
        <w:rPr>
          <w:rFonts w:hint="eastAsia"/>
        </w:rPr>
      </w:pPr>
      <w:r>
        <w:rPr>
          <w:rFonts w:hint="eastAsia"/>
        </w:rPr>
        <w:t>那么，我们就可以避免那种尴尬：我们无保留、无条件地同意这些标准，但其中却有一些我们若使用就会引起错误嫌疑的表达。</w:t>
      </w:r>
    </w:p>
    <w:p w14:paraId="7105D0E3">
      <w:pPr>
        <w:spacing w:after="0" w:line="259" w:lineRule="auto"/>
        <w:ind w:left="0" w:firstLine="0"/>
        <w:jc w:val="left"/>
        <w:rPr>
          <w:rFonts w:hint="eastAsia"/>
        </w:rPr>
      </w:pPr>
    </w:p>
    <w:p w14:paraId="00CE59C3">
      <w:pPr>
        <w:spacing w:after="0" w:line="259" w:lineRule="auto"/>
        <w:ind w:left="0" w:firstLine="0"/>
        <w:jc w:val="left"/>
        <w:rPr>
          <w:rFonts w:hint="eastAsia"/>
        </w:rPr>
      </w:pPr>
      <w:r>
        <w:rPr>
          <w:rFonts w:hint="eastAsia"/>
        </w:rPr>
        <w:t>I know only of one exception from this practice, so unbecoming Protestants and daily students of the Scriptures.‡</w:t>
      </w:r>
    </w:p>
    <w:p w14:paraId="3E408342">
      <w:pPr>
        <w:spacing w:after="0" w:line="259" w:lineRule="auto"/>
        <w:ind w:left="0" w:firstLine="0"/>
        <w:jc w:val="left"/>
        <w:rPr>
          <w:rFonts w:hint="eastAsia"/>
        </w:rPr>
      </w:pPr>
      <w:r>
        <w:rPr>
          <w:rFonts w:hint="eastAsia"/>
        </w:rPr>
        <w:t>我只知道一个例外，这种行为对新教徒和每日研读圣经的人来说是如此不相称。‡</w:t>
      </w:r>
    </w:p>
    <w:p w14:paraId="7E2A58B0">
      <w:pPr>
        <w:spacing w:after="0" w:line="259" w:lineRule="auto"/>
        <w:ind w:left="0" w:firstLine="0"/>
        <w:jc w:val="left"/>
        <w:rPr>
          <w:rFonts w:hint="eastAsia"/>
        </w:rPr>
      </w:pPr>
    </w:p>
    <w:p w14:paraId="114199FC">
      <w:pPr>
        <w:spacing w:after="0" w:line="259" w:lineRule="auto"/>
        <w:ind w:left="0" w:firstLine="0"/>
        <w:jc w:val="left"/>
        <w:rPr>
          <w:rFonts w:hint="eastAsia"/>
        </w:rPr>
      </w:pPr>
      <w:r>
        <w:rPr>
          <w:rFonts w:hint="eastAsia"/>
        </w:rPr>
        <w:t>We cannot exercise the same indulgence towards every view which has been given by Theologians of the covenant of grace, for, by some, it has been grossly misrepresented, so that nothing remains but the name.</w:t>
      </w:r>
    </w:p>
    <w:p w14:paraId="10F1419E">
      <w:pPr>
        <w:spacing w:after="0" w:line="259" w:lineRule="auto"/>
        <w:ind w:left="0" w:firstLine="0"/>
        <w:jc w:val="left"/>
        <w:rPr>
          <w:rFonts w:hint="eastAsia"/>
        </w:rPr>
      </w:pPr>
      <w:r>
        <w:rPr>
          <w:rFonts w:hint="eastAsia"/>
        </w:rPr>
        <w:t>我们不能对神学家们提出的每一个关于恩典之约的观点都给予同样的宽容，因为，有些观点被严重地歪曲了，以至于只剩下名字。</w:t>
      </w:r>
    </w:p>
    <w:p w14:paraId="42531655">
      <w:pPr>
        <w:spacing w:after="0" w:line="259" w:lineRule="auto"/>
        <w:ind w:left="0" w:firstLine="0"/>
        <w:jc w:val="left"/>
        <w:rPr>
          <w:rFonts w:hint="eastAsia"/>
        </w:rPr>
      </w:pPr>
    </w:p>
    <w:p w14:paraId="053D69B5">
      <w:pPr>
        <w:spacing w:after="0" w:line="259" w:lineRule="auto"/>
        <w:ind w:left="0" w:firstLine="0"/>
        <w:jc w:val="left"/>
        <w:rPr>
          <w:rFonts w:hint="eastAsia"/>
        </w:rPr>
      </w:pPr>
      <w:r>
        <w:rPr>
          <w:rFonts w:hint="eastAsia"/>
        </w:rPr>
        <w:t>According to them, the design of the death of Christ was to make God reconcileable to sinners, and to procure a new covenant with them, in which pardon and eternal life are promised on the condition of faith, repentance, and obedience.</w:t>
      </w:r>
    </w:p>
    <w:p w14:paraId="61D25CBB">
      <w:pPr>
        <w:spacing w:after="0" w:line="259" w:lineRule="auto"/>
        <w:ind w:left="0" w:firstLine="0"/>
        <w:jc w:val="left"/>
        <w:rPr>
          <w:rFonts w:hint="eastAsia"/>
        </w:rPr>
      </w:pPr>
      <w:r>
        <w:rPr>
          <w:rFonts w:hint="eastAsia"/>
        </w:rPr>
        <w:t>根据他们的说法，基督死亡的目的是使神与罪人和解，并为他们争取一个新的约，其中赦免和永生是以信心、悔改和顺服为条件应许的。</w:t>
      </w:r>
    </w:p>
    <w:p w14:paraId="5C760587">
      <w:pPr>
        <w:spacing w:after="0" w:line="259" w:lineRule="auto"/>
        <w:ind w:left="0" w:firstLine="0"/>
        <w:jc w:val="left"/>
        <w:rPr>
          <w:rFonts w:hint="eastAsia"/>
        </w:rPr>
      </w:pPr>
    </w:p>
    <w:p w14:paraId="585D53BD">
      <w:pPr>
        <w:spacing w:after="0" w:line="259" w:lineRule="auto"/>
        <w:ind w:left="0" w:firstLine="0"/>
        <w:jc w:val="left"/>
        <w:rPr>
          <w:rFonts w:hint="eastAsia"/>
        </w:rPr>
      </w:pPr>
      <w:r>
        <w:rPr>
          <w:rFonts w:hint="eastAsia"/>
        </w:rPr>
        <w:t>If sometimes they call faith alone the condition of the covenant, we must beware of being imposed upon by the sound of a word, to which they have affixed a peculiar meaning favourable to their own system; for it does not signify, as in the language of other divines, reliance upon Jesus Christ alone for salvation, but such a belief of the truth as leads to obedience, and derives all its value and efficacy from its effects.</w:t>
      </w:r>
    </w:p>
    <w:p w14:paraId="0AC587E8">
      <w:pPr>
        <w:spacing w:after="0" w:line="259" w:lineRule="auto"/>
        <w:ind w:left="0" w:firstLine="0"/>
        <w:jc w:val="left"/>
        <w:rPr>
          <w:rFonts w:hint="eastAsia"/>
        </w:rPr>
      </w:pPr>
      <w:r>
        <w:rPr>
          <w:rFonts w:hint="eastAsia"/>
        </w:rPr>
        <w:t>如果他们有时只称信心为约的条件，我们必须警惕不要被一个词的声音所欺骗，因为他们给这个词赋予了有利于他们自己体系的特殊含义；因为它并不像其他神学家的语言那样，意指单单信靠耶稣基督得救，而是指一种能导致顺服的、对真理的相信，并且其所有价值和功效都源于其果效。</w:t>
      </w:r>
    </w:p>
    <w:p w14:paraId="2469F5B6">
      <w:pPr>
        <w:spacing w:after="0" w:line="259" w:lineRule="auto"/>
        <w:ind w:left="0" w:firstLine="0"/>
        <w:jc w:val="left"/>
        <w:rPr>
          <w:rFonts w:hint="eastAsia"/>
        </w:rPr>
      </w:pPr>
    </w:p>
    <w:p w14:paraId="26EE1813">
      <w:pPr>
        <w:spacing w:after="0" w:line="259" w:lineRule="auto"/>
        <w:ind w:left="0" w:firstLine="0"/>
        <w:jc w:val="left"/>
        <w:rPr>
          <w:rFonts w:hint="eastAsia"/>
        </w:rPr>
      </w:pPr>
      <w:r>
        <w:rPr>
          <w:rFonts w:hint="eastAsia"/>
        </w:rPr>
        <w:t>Having erected this fanciful structure, they give it the name of the new covenant, the gospel covenant, or the covenant of grace, because they pretend God has manifested his grace in it by proposing easier terms.</w:t>
      </w:r>
    </w:p>
    <w:p w14:paraId="3F92CEE3">
      <w:pPr>
        <w:spacing w:after="0" w:line="259" w:lineRule="auto"/>
        <w:ind w:left="0" w:firstLine="0"/>
        <w:jc w:val="left"/>
        <w:rPr>
          <w:rFonts w:hint="eastAsia"/>
        </w:rPr>
      </w:pPr>
      <w:r>
        <w:rPr>
          <w:rFonts w:hint="eastAsia"/>
        </w:rPr>
        <w:t>在建立了这个虚构的结构之后，他们给它起名为新约、福音之约，或恩典之约，因为他们声称神通过提出更容易的条款，在其中彰显了祂的恩典。</w:t>
      </w:r>
    </w:p>
    <w:p w14:paraId="213ED5C1">
      <w:pPr>
        <w:spacing w:after="0" w:line="259" w:lineRule="auto"/>
        <w:ind w:left="0" w:firstLine="0"/>
        <w:jc w:val="left"/>
        <w:rPr>
          <w:rFonts w:hint="eastAsia"/>
        </w:rPr>
      </w:pPr>
    </w:p>
    <w:p w14:paraId="7C0D4F2C">
      <w:pPr>
        <w:spacing w:after="0" w:line="259" w:lineRule="auto"/>
        <w:ind w:left="0" w:firstLine="0"/>
        <w:jc w:val="left"/>
        <w:rPr>
          <w:rFonts w:hint="eastAsia"/>
        </w:rPr>
      </w:pPr>
      <w:r>
        <w:rPr>
          <w:rFonts w:hint="eastAsia"/>
        </w:rPr>
        <w:t>In the first covenant, he exacted perfect obedience; but now he requires only sincere obedience, in consideration of the infirmity of man, who, being enfeebled by sin, and surrounded with temptations, is incapable of complying with the strict demands of the original law.</w:t>
      </w:r>
    </w:p>
    <w:p w14:paraId="61D0DE2A">
      <w:pPr>
        <w:spacing w:after="0" w:line="259" w:lineRule="auto"/>
        <w:ind w:left="0" w:firstLine="0"/>
        <w:jc w:val="left"/>
        <w:rPr>
          <w:rFonts w:hint="eastAsia"/>
        </w:rPr>
      </w:pPr>
      <w:r>
        <w:rPr>
          <w:rFonts w:hint="eastAsia"/>
        </w:rPr>
        <w:t>在第一个约中，祂要求完美的顺服；但现在祂只要求真诚的顺服，考虑到人的软弱，人因罪而衰弱，并被试探所环绕，无法遵从最初律法的严格要求。</w:t>
      </w:r>
    </w:p>
    <w:p w14:paraId="3E8E02A0">
      <w:pPr>
        <w:spacing w:after="0" w:line="259" w:lineRule="auto"/>
        <w:ind w:left="0" w:firstLine="0"/>
        <w:jc w:val="left"/>
        <w:rPr>
          <w:rFonts w:hint="eastAsia"/>
        </w:rPr>
      </w:pPr>
    </w:p>
    <w:p w14:paraId="52D46724">
      <w:pPr>
        <w:spacing w:after="0" w:line="259" w:lineRule="auto"/>
        <w:ind w:left="0" w:firstLine="0"/>
        <w:jc w:val="left"/>
        <w:rPr>
          <w:rFonts w:hint="eastAsia"/>
        </w:rPr>
      </w:pPr>
      <w:r>
        <w:rPr>
          <w:rFonts w:hint="eastAsia"/>
        </w:rPr>
        <w:t>The remedy, in this case, is repentance for defects and transgressions; and, through the mediation of Christ, God accepts of our upright endeavours to serve him.</w:t>
      </w:r>
    </w:p>
    <w:p w14:paraId="1F4DE8A0">
      <w:pPr>
        <w:spacing w:after="0" w:line="259" w:lineRule="auto"/>
        <w:ind w:left="0" w:firstLine="0"/>
        <w:jc w:val="left"/>
        <w:rPr>
          <w:rFonts w:hint="eastAsia"/>
        </w:rPr>
      </w:pPr>
      <w:r>
        <w:rPr>
          <w:rFonts w:hint="eastAsia"/>
        </w:rPr>
        <w:t>在这种情况下，补救办法是为缺点和过犯而悔改；并且，通过基督的中保，神接纳我们正直地努力事奉祂。</w:t>
      </w:r>
    </w:p>
    <w:p w14:paraId="3CBF2E79">
      <w:pPr>
        <w:spacing w:after="0" w:line="259" w:lineRule="auto"/>
        <w:ind w:left="0" w:firstLine="0"/>
        <w:jc w:val="left"/>
        <w:rPr>
          <w:rFonts w:hint="eastAsia"/>
        </w:rPr>
      </w:pPr>
    </w:p>
    <w:p w14:paraId="4E5795F1">
      <w:pPr>
        <w:spacing w:after="0" w:line="259" w:lineRule="auto"/>
        <w:ind w:left="0" w:firstLine="0"/>
        <w:jc w:val="left"/>
        <w:rPr>
          <w:rFonts w:hint="eastAsia"/>
        </w:rPr>
      </w:pPr>
      <w:r>
        <w:rPr>
          <w:rFonts w:hint="eastAsia"/>
        </w:rPr>
        <w:t>But, whatever name may be given to this imaginary transaction, it is truly and formally a covenant of works, the nature of which consists in suspending the reward upon certain performances, whether they be many or few, difficult or easy.</w:t>
      </w:r>
    </w:p>
    <w:p w14:paraId="6E93A749">
      <w:pPr>
        <w:spacing w:after="0" w:line="259" w:lineRule="auto"/>
        <w:ind w:left="0" w:firstLine="0"/>
        <w:jc w:val="left"/>
        <w:rPr>
          <w:rFonts w:hint="eastAsia"/>
        </w:rPr>
      </w:pPr>
      <w:r>
        <w:rPr>
          <w:rFonts w:hint="eastAsia"/>
        </w:rPr>
        <w:t>但是，无论给这个虚构的事务起什么名字，它实际上和形式上都是一个行为之约，其性质在于将奖赏悬于某些行为之上，无论这些行为是多是少，是难是易。</w:t>
      </w:r>
    </w:p>
    <w:p w14:paraId="4AAE0B33">
      <w:pPr>
        <w:spacing w:after="0" w:line="259" w:lineRule="auto"/>
        <w:ind w:left="0" w:firstLine="0"/>
        <w:jc w:val="left"/>
        <w:rPr>
          <w:rFonts w:hint="eastAsia"/>
        </w:rPr>
      </w:pPr>
    </w:p>
    <w:p w14:paraId="78A761EB">
      <w:pPr>
        <w:spacing w:after="0" w:line="259" w:lineRule="auto"/>
        <w:ind w:left="0" w:firstLine="0"/>
        <w:jc w:val="left"/>
        <w:rPr>
          <w:rFonts w:hint="eastAsia"/>
        </w:rPr>
      </w:pPr>
      <w:r>
        <w:rPr>
          <w:rFonts w:hint="eastAsia"/>
        </w:rPr>
        <w:t>That is a covenant of works, which makes works of any kind the condition of the promise.</w:t>
      </w:r>
    </w:p>
    <w:p w14:paraId="4A52908B">
      <w:pPr>
        <w:spacing w:after="0" w:line="259" w:lineRule="auto"/>
        <w:ind w:left="0" w:firstLine="0"/>
        <w:jc w:val="left"/>
        <w:rPr>
          <w:rFonts w:hint="eastAsia"/>
        </w:rPr>
      </w:pPr>
      <w:r>
        <w:rPr>
          <w:rFonts w:hint="eastAsia"/>
        </w:rPr>
        <w:t>一个行为之约，就是以任何种类的行为作为应许的条件。</w:t>
      </w:r>
    </w:p>
    <w:p w14:paraId="737C77F7">
      <w:pPr>
        <w:spacing w:after="0" w:line="259" w:lineRule="auto"/>
        <w:ind w:left="0" w:firstLine="0"/>
        <w:jc w:val="left"/>
        <w:rPr>
          <w:rFonts w:hint="eastAsia"/>
        </w:rPr>
      </w:pPr>
    </w:p>
    <w:p w14:paraId="30839558">
      <w:pPr>
        <w:spacing w:after="0" w:line="259" w:lineRule="auto"/>
        <w:ind w:left="0" w:firstLine="0"/>
        <w:jc w:val="left"/>
        <w:rPr>
          <w:rFonts w:hint="eastAsia"/>
        </w:rPr>
      </w:pPr>
      <w:r>
        <w:rPr>
          <w:rFonts w:hint="eastAsia"/>
        </w:rPr>
        <w:t>The words of the Apostle are express, and expose the vanity and criminality of this attempt to join together two things, which are, and ever will be opposed to each other: "If it be by grace, then is it no more of works, otherwise grace is no more grace.</w:t>
      </w:r>
    </w:p>
    <w:p w14:paraId="32D50A90">
      <w:pPr>
        <w:spacing w:after="0" w:line="259" w:lineRule="auto"/>
        <w:ind w:left="0" w:firstLine="0"/>
        <w:jc w:val="left"/>
        <w:rPr>
          <w:rFonts w:hint="eastAsia"/>
        </w:rPr>
      </w:pPr>
      <w:r>
        <w:rPr>
          <w:rFonts w:hint="eastAsia"/>
        </w:rPr>
        <w:t>使徒的话是明确的，揭露了这种试图将两件相互对立、且将永远对立的事物结合在一起的虚荣和罪恶：“既是出于恩典，就不在乎行为；不然，恩典就不是恩典了。”</w:t>
      </w:r>
    </w:p>
    <w:p w14:paraId="4A30A139">
      <w:pPr>
        <w:spacing w:after="0" w:line="259" w:lineRule="auto"/>
        <w:ind w:left="0" w:firstLine="0"/>
        <w:jc w:val="left"/>
        <w:rPr>
          <w:rFonts w:hint="eastAsia"/>
        </w:rPr>
      </w:pPr>
    </w:p>
    <w:p w14:paraId="5EEFD85F">
      <w:pPr>
        <w:spacing w:after="0" w:line="259" w:lineRule="auto"/>
        <w:ind w:left="0" w:firstLine="0"/>
        <w:jc w:val="left"/>
        <w:rPr>
          <w:rFonts w:hint="eastAsia"/>
        </w:rPr>
      </w:pPr>
      <w:r>
        <w:rPr>
          <w:rFonts w:hint="eastAsia"/>
        </w:rPr>
        <w:t>But if it be of works, then is it no more of grace; otherwise work is no more work."*</w:t>
      </w:r>
    </w:p>
    <w:p w14:paraId="3BCA4994">
      <w:pPr>
        <w:spacing w:after="0" w:line="259" w:lineRule="auto"/>
        <w:ind w:left="0" w:firstLine="0"/>
        <w:jc w:val="left"/>
        <w:rPr>
          <w:rFonts w:hint="eastAsia"/>
        </w:rPr>
      </w:pPr>
      <w:r>
        <w:rPr>
          <w:rFonts w:hint="eastAsia"/>
        </w:rPr>
        <w:t>“若是出于行为，就不在乎恩典；不然，行为就不是行为了。”*</w:t>
      </w:r>
    </w:p>
    <w:p w14:paraId="01841575">
      <w:pPr>
        <w:spacing w:after="0" w:line="259" w:lineRule="auto"/>
        <w:ind w:left="0" w:firstLine="0"/>
        <w:jc w:val="left"/>
        <w:rPr>
          <w:rFonts w:hint="eastAsia"/>
        </w:rPr>
      </w:pPr>
    </w:p>
    <w:p w14:paraId="377449C5">
      <w:pPr>
        <w:spacing w:after="0" w:line="259" w:lineRule="auto"/>
        <w:ind w:left="0" w:firstLine="0"/>
        <w:jc w:val="left"/>
        <w:rPr>
          <w:rFonts w:hint="eastAsia"/>
        </w:rPr>
      </w:pPr>
      <w:r>
        <w:rPr>
          <w:rFonts w:hint="eastAsia"/>
        </w:rPr>
        <w:t>There are only two laws by which men can hope to be saved, the law of works, and the law of faith; of which the former says, "Do this, and thou shalt live;" but this is the language of the latter, "To him that worketh not, but believeth in him that justifieth the ungodly, his faith is counted for righteousness."†</w:t>
      </w:r>
    </w:p>
    <w:p w14:paraId="0330EC46">
      <w:pPr>
        <w:spacing w:after="0" w:line="259" w:lineRule="auto"/>
        <w:ind w:left="0" w:firstLine="0"/>
        <w:jc w:val="left"/>
        <w:rPr>
          <w:rFonts w:hint="eastAsia"/>
        </w:rPr>
      </w:pPr>
      <w:r>
        <w:rPr>
          <w:rFonts w:hint="eastAsia"/>
        </w:rPr>
        <w:t>人可以藉以得救的只有两条律法，行为之律和信心之律；前者说：“行这事，就必因此活着；”但后者的话是：“惟有不做工的，只信称罪人为义的神，他的信就算为义。”†</w:t>
      </w:r>
    </w:p>
    <w:p w14:paraId="78AB7EF1">
      <w:pPr>
        <w:spacing w:after="0" w:line="259" w:lineRule="auto"/>
        <w:ind w:left="0" w:firstLine="0"/>
        <w:jc w:val="left"/>
        <w:rPr>
          <w:rFonts w:hint="eastAsia"/>
        </w:rPr>
      </w:pPr>
    </w:p>
    <w:p w14:paraId="4BDB95E5">
      <w:pPr>
        <w:spacing w:after="0" w:line="259" w:lineRule="auto"/>
        <w:ind w:left="0" w:firstLine="0"/>
        <w:jc w:val="left"/>
        <w:rPr>
          <w:rFonts w:hint="eastAsia"/>
        </w:rPr>
      </w:pPr>
      <w:r>
        <w:rPr>
          <w:rFonts w:hint="eastAsia"/>
        </w:rPr>
        <w:t>The scheme which we are now considering, is a clumsy and audacious attempt to blend together two methods of salvation which are essentially different.</w:t>
      </w:r>
    </w:p>
    <w:p w14:paraId="05D835C3">
      <w:pPr>
        <w:spacing w:after="0" w:line="259" w:lineRule="auto"/>
        <w:ind w:left="0" w:firstLine="0"/>
        <w:jc w:val="left"/>
        <w:rPr>
          <w:rFonts w:hint="eastAsia"/>
        </w:rPr>
      </w:pPr>
      <w:r>
        <w:rPr>
          <w:rFonts w:hint="eastAsia"/>
        </w:rPr>
        <w:t>我们现在正在考虑的这个方案，是一个笨拙而大胆的尝试，企图将两种本质上不同的救恩方法混合在一起。</w:t>
      </w:r>
    </w:p>
    <w:p w14:paraId="37C9F51B">
      <w:pPr>
        <w:spacing w:after="0" w:line="259" w:lineRule="auto"/>
        <w:ind w:left="0" w:firstLine="0"/>
        <w:jc w:val="left"/>
        <w:rPr>
          <w:rFonts w:hint="eastAsia"/>
        </w:rPr>
      </w:pPr>
    </w:p>
    <w:p w14:paraId="66B19693">
      <w:pPr>
        <w:spacing w:after="0" w:line="259" w:lineRule="auto"/>
        <w:ind w:left="0" w:firstLine="0"/>
        <w:jc w:val="left"/>
        <w:rPr>
          <w:rFonts w:hint="eastAsia"/>
        </w:rPr>
      </w:pPr>
      <w:r>
        <w:rPr>
          <w:rFonts w:hint="eastAsia"/>
        </w:rPr>
        <w:t>It supposes, besides, what is absolutely impossible, that God may relax the strictness of his law, and require less from men than he once did, because they are become unable to give more.</w:t>
      </w:r>
    </w:p>
    <w:p w14:paraId="6720D6C6">
      <w:pPr>
        <w:spacing w:after="0" w:line="259" w:lineRule="auto"/>
        <w:ind w:left="0" w:firstLine="0"/>
        <w:jc w:val="left"/>
        <w:rPr>
          <w:rFonts w:hint="eastAsia"/>
        </w:rPr>
      </w:pPr>
      <w:r>
        <w:rPr>
          <w:rFonts w:hint="eastAsia"/>
        </w:rPr>
        <w:t>此外，它还假设了一件绝对不可能的事，即神可以放宽祂律法的严格性，并向人要求比祂先前所要求的更少，因为他们已变得无力付出更多。</w:t>
      </w:r>
    </w:p>
    <w:p w14:paraId="66A0A516">
      <w:pPr>
        <w:spacing w:after="0" w:line="259" w:lineRule="auto"/>
        <w:ind w:left="0" w:firstLine="0"/>
        <w:jc w:val="left"/>
        <w:rPr>
          <w:rFonts w:hint="eastAsia"/>
        </w:rPr>
      </w:pPr>
    </w:p>
    <w:p w14:paraId="6C922D37">
      <w:pPr>
        <w:spacing w:after="0" w:line="259" w:lineRule="auto"/>
        <w:ind w:left="0" w:firstLine="0"/>
        <w:jc w:val="left"/>
        <w:rPr>
          <w:rFonts w:hint="eastAsia"/>
        </w:rPr>
      </w:pPr>
      <w:r>
        <w:rPr>
          <w:rFonts w:hint="eastAsia"/>
        </w:rPr>
        <w:t>But how could God demand less, if he be the same holy and righteous being that he was in the beginning?</w:t>
      </w:r>
    </w:p>
    <w:p w14:paraId="1AC1D7C8">
      <w:pPr>
        <w:spacing w:after="0" w:line="259" w:lineRule="auto"/>
        <w:ind w:left="0" w:firstLine="0"/>
        <w:jc w:val="left"/>
        <w:rPr>
          <w:rFonts w:hint="eastAsia"/>
        </w:rPr>
      </w:pPr>
      <w:r>
        <w:rPr>
          <w:rFonts w:hint="eastAsia"/>
        </w:rPr>
        <w:t>但如果祂是与起初一样圣洁公义的存在，祂怎能要求得更少呢？</w:t>
      </w:r>
    </w:p>
    <w:p w14:paraId="46C80A55">
      <w:pPr>
        <w:spacing w:after="0" w:line="259" w:lineRule="auto"/>
        <w:ind w:left="0" w:firstLine="0"/>
        <w:jc w:val="left"/>
        <w:rPr>
          <w:rFonts w:hint="eastAsia"/>
        </w:rPr>
      </w:pPr>
    </w:p>
    <w:p w14:paraId="53FFCDC1">
      <w:pPr>
        <w:spacing w:after="0" w:line="259" w:lineRule="auto"/>
        <w:ind w:left="0" w:firstLine="0"/>
        <w:jc w:val="left"/>
        <w:rPr>
          <w:rFonts w:hint="eastAsia"/>
        </w:rPr>
      </w:pPr>
      <w:r>
        <w:rPr>
          <w:rFonts w:hint="eastAsia"/>
        </w:rPr>
        <w:t>The inability of men to yield perfect obedience, is not owing to him but to themselves, and consists in unwillingness, in aversion of heart.</w:t>
      </w:r>
    </w:p>
    <w:p w14:paraId="7BF33CF5">
      <w:pPr>
        <w:spacing w:after="0" w:line="259" w:lineRule="auto"/>
        <w:ind w:left="0" w:firstLine="0"/>
        <w:jc w:val="left"/>
        <w:rPr>
          <w:rFonts w:hint="eastAsia"/>
        </w:rPr>
      </w:pPr>
      <w:r>
        <w:rPr>
          <w:rFonts w:hint="eastAsia"/>
        </w:rPr>
        <w:t>人无力献上完美的顺服，并非由于祂，而是由于他们自己，在于不愿意，在于内心的厌恶。</w:t>
      </w:r>
    </w:p>
    <w:p w14:paraId="033E7003">
      <w:pPr>
        <w:spacing w:after="0" w:line="259" w:lineRule="auto"/>
        <w:ind w:left="0" w:firstLine="0"/>
        <w:jc w:val="left"/>
        <w:rPr>
          <w:rFonts w:hint="eastAsia"/>
        </w:rPr>
      </w:pPr>
    </w:p>
    <w:p w14:paraId="0B3A2CFC">
      <w:pPr>
        <w:spacing w:after="0" w:line="259" w:lineRule="auto"/>
        <w:ind w:left="0" w:firstLine="0"/>
        <w:jc w:val="left"/>
        <w:rPr>
          <w:rFonts w:hint="eastAsia"/>
        </w:rPr>
      </w:pPr>
      <w:r>
        <w:rPr>
          <w:rFonts w:hint="eastAsia"/>
        </w:rPr>
        <w:t>It does not consequently deprive him of his rights, nor would it be worthy of his character to lower the standard because his subjects are dissatisfied with it, and by doing so, to give his sanction to their unjustifiable revolt.</w:t>
      </w:r>
    </w:p>
    <w:p w14:paraId="75373588">
      <w:pPr>
        <w:spacing w:after="0" w:line="259" w:lineRule="auto"/>
        <w:ind w:left="0" w:firstLine="0"/>
        <w:jc w:val="left"/>
        <w:rPr>
          <w:rFonts w:hint="eastAsia"/>
        </w:rPr>
      </w:pPr>
      <w:r>
        <w:rPr>
          <w:rFonts w:hint="eastAsia"/>
        </w:rPr>
        <w:t>因此，这并不剥夺祂的权利，也不配祂的品格，即因祂的子民不满意而降低标准，并且这样做，就是认可他们那无理的反叛。</w:t>
      </w:r>
    </w:p>
    <w:p w14:paraId="0719D5CC">
      <w:pPr>
        <w:spacing w:after="0" w:line="259" w:lineRule="auto"/>
        <w:ind w:left="0" w:firstLine="0"/>
        <w:jc w:val="left"/>
        <w:rPr>
          <w:rFonts w:hint="eastAsia"/>
        </w:rPr>
      </w:pPr>
    </w:p>
    <w:p w14:paraId="3C17BE01">
      <w:pPr>
        <w:spacing w:after="0" w:line="259" w:lineRule="auto"/>
        <w:ind w:left="0" w:firstLine="0"/>
        <w:jc w:val="left"/>
        <w:rPr>
          <w:rFonts w:hint="eastAsia"/>
        </w:rPr>
      </w:pPr>
      <w:r>
        <w:rPr>
          <w:rFonts w:hint="eastAsia"/>
        </w:rPr>
        <w:t>Are they not commanded "to love him with all their heart, and soul, and mind, and strength?</w:t>
      </w:r>
    </w:p>
    <w:p w14:paraId="4E815F5C">
      <w:pPr>
        <w:spacing w:after="0" w:line="259" w:lineRule="auto"/>
        <w:ind w:left="0" w:firstLine="0"/>
        <w:jc w:val="left"/>
        <w:rPr>
          <w:rFonts w:hint="eastAsia"/>
        </w:rPr>
      </w:pPr>
      <w:r>
        <w:rPr>
          <w:rFonts w:hint="eastAsia"/>
        </w:rPr>
        <w:t>他们岂不被吩咐“要尽心、尽性、尽意、尽力爱祂”吗？</w:t>
      </w:r>
    </w:p>
    <w:p w14:paraId="4E12350D">
      <w:pPr>
        <w:spacing w:after="0" w:line="259" w:lineRule="auto"/>
        <w:ind w:left="0" w:firstLine="0"/>
        <w:jc w:val="left"/>
        <w:rPr>
          <w:rFonts w:hint="eastAsia"/>
        </w:rPr>
      </w:pPr>
    </w:p>
    <w:p w14:paraId="0B8246E9">
      <w:pPr>
        <w:spacing w:after="0" w:line="259" w:lineRule="auto"/>
        <w:ind w:left="0" w:firstLine="0"/>
        <w:jc w:val="left"/>
        <w:rPr>
          <w:rFonts w:hint="eastAsia"/>
        </w:rPr>
      </w:pPr>
      <w:r>
        <w:rPr>
          <w:rFonts w:hint="eastAsia"/>
        </w:rPr>
        <w:t>and to love their neighbour as themselves?</w:t>
      </w:r>
    </w:p>
    <w:p w14:paraId="23C85029">
      <w:pPr>
        <w:spacing w:after="0" w:line="259" w:lineRule="auto"/>
        <w:ind w:left="0" w:firstLine="0"/>
        <w:jc w:val="left"/>
        <w:rPr>
          <w:rFonts w:hint="eastAsia"/>
        </w:rPr>
      </w:pPr>
      <w:r>
        <w:rPr>
          <w:rFonts w:hint="eastAsia"/>
        </w:rPr>
        <w:t>“并要爱人如己”？</w:t>
      </w:r>
    </w:p>
    <w:p w14:paraId="406F47D2">
      <w:pPr>
        <w:spacing w:after="0" w:line="259" w:lineRule="auto"/>
        <w:ind w:left="0" w:firstLine="0"/>
        <w:jc w:val="left"/>
        <w:rPr>
          <w:rFonts w:hint="eastAsia"/>
        </w:rPr>
      </w:pPr>
    </w:p>
    <w:p w14:paraId="1AE32267">
      <w:pPr>
        <w:spacing w:after="0" w:line="259" w:lineRule="auto"/>
        <w:ind w:left="0" w:firstLine="0"/>
        <w:jc w:val="left"/>
        <w:rPr>
          <w:rFonts w:hint="eastAsia"/>
        </w:rPr>
      </w:pPr>
      <w:r>
        <w:rPr>
          <w:rFonts w:hint="eastAsia"/>
        </w:rPr>
        <w:t>And is not this the whole of the law; the utmost that was ever required?</w:t>
      </w:r>
    </w:p>
    <w:p w14:paraId="3A6AC3BB">
      <w:pPr>
        <w:spacing w:after="0" w:line="259" w:lineRule="auto"/>
        <w:ind w:left="0" w:firstLine="0"/>
        <w:jc w:val="left"/>
        <w:rPr>
          <w:rFonts w:hint="eastAsia"/>
        </w:rPr>
      </w:pPr>
      <w:r>
        <w:rPr>
          <w:rFonts w:hint="eastAsia"/>
        </w:rPr>
        <w:t>这岂不就是律法的全部吗？岂不就是所要求的极致吗？</w:t>
      </w:r>
    </w:p>
    <w:p w14:paraId="61F0210A">
      <w:pPr>
        <w:spacing w:after="0" w:line="259" w:lineRule="auto"/>
        <w:ind w:left="0" w:firstLine="0"/>
        <w:jc w:val="left"/>
        <w:rPr>
          <w:rFonts w:hint="eastAsia"/>
        </w:rPr>
      </w:pPr>
    </w:p>
    <w:p w14:paraId="7DD2C07E">
      <w:pPr>
        <w:spacing w:after="0" w:line="259" w:lineRule="auto"/>
        <w:ind w:left="0" w:firstLine="0"/>
        <w:jc w:val="left"/>
        <w:rPr>
          <w:rFonts w:hint="eastAsia"/>
        </w:rPr>
      </w:pPr>
      <w:r>
        <w:rPr>
          <w:rFonts w:hint="eastAsia"/>
        </w:rPr>
        <w:t>"Do we make void the law through faith?</w:t>
      </w:r>
    </w:p>
    <w:p w14:paraId="74AB59D5">
      <w:pPr>
        <w:spacing w:after="0" w:line="259" w:lineRule="auto"/>
        <w:ind w:left="0" w:firstLine="0"/>
        <w:jc w:val="left"/>
        <w:rPr>
          <w:rFonts w:hint="eastAsia"/>
        </w:rPr>
      </w:pPr>
      <w:r>
        <w:rPr>
          <w:rFonts w:hint="eastAsia"/>
        </w:rPr>
        <w:t>“这样，我们因信废了律法吗？”</w:t>
      </w:r>
    </w:p>
    <w:p w14:paraId="35EFC358">
      <w:pPr>
        <w:spacing w:after="0" w:line="259" w:lineRule="auto"/>
        <w:ind w:left="0" w:firstLine="0"/>
        <w:jc w:val="left"/>
        <w:rPr>
          <w:rFonts w:hint="eastAsia"/>
        </w:rPr>
      </w:pPr>
    </w:p>
    <w:p w14:paraId="41537751">
      <w:pPr>
        <w:spacing w:after="0" w:line="259" w:lineRule="auto"/>
        <w:ind w:left="0" w:firstLine="0"/>
        <w:jc w:val="left"/>
        <w:rPr>
          <w:rFonts w:hint="eastAsia"/>
        </w:rPr>
      </w:pPr>
      <w:r>
        <w:rPr>
          <w:rFonts w:hint="eastAsia"/>
        </w:rPr>
        <w:t>God forbid: yea, we establish the law."‡</w:t>
      </w:r>
    </w:p>
    <w:p w14:paraId="59B03E0A">
      <w:pPr>
        <w:spacing w:after="0" w:line="259" w:lineRule="auto"/>
        <w:ind w:left="0" w:firstLine="0"/>
        <w:jc w:val="left"/>
        <w:rPr>
          <w:rFonts w:hint="eastAsia"/>
        </w:rPr>
      </w:pPr>
      <w:r>
        <w:rPr>
          <w:rFonts w:hint="eastAsia"/>
        </w:rPr>
        <w:t>“断乎不是！更是坚固律法。”‡</w:t>
      </w:r>
    </w:p>
    <w:p w14:paraId="28B69710">
      <w:pPr>
        <w:spacing w:after="0" w:line="259" w:lineRule="auto"/>
        <w:ind w:left="0" w:firstLine="0"/>
        <w:jc w:val="left"/>
        <w:rPr>
          <w:rFonts w:hint="eastAsia"/>
        </w:rPr>
      </w:pPr>
    </w:p>
    <w:p w14:paraId="330E5821">
      <w:pPr>
        <w:spacing w:after="0" w:line="259" w:lineRule="auto"/>
        <w:ind w:left="0" w:firstLine="0"/>
        <w:jc w:val="left"/>
        <w:rPr>
          <w:rFonts w:hint="eastAsia"/>
        </w:rPr>
      </w:pPr>
      <w:r>
        <w:rPr>
          <w:rFonts w:hint="eastAsia"/>
        </w:rPr>
        <w:t>I add, that, although it were granted that faith, repentance, and sincere obedience are now accepted instead of perfect righteousness, the covenant, of which these were the condition, would not deserve to be called the covenant of grace on account of the easiness of its terms.</w:t>
      </w:r>
    </w:p>
    <w:p w14:paraId="43341384">
      <w:pPr>
        <w:spacing w:after="0" w:line="259" w:lineRule="auto"/>
        <w:ind w:left="0" w:firstLine="0"/>
        <w:jc w:val="left"/>
        <w:rPr>
          <w:rFonts w:hint="eastAsia"/>
        </w:rPr>
      </w:pPr>
      <w:r>
        <w:rPr>
          <w:rFonts w:hint="eastAsia"/>
        </w:rPr>
        <w:t>我补充说，即使承认信心、悔改和真诚的顺服现在被接纳，代替了完美的义，那么，以这些为条件的约，也不会因其条款的容易而配称为恩典之约。</w:t>
      </w:r>
    </w:p>
    <w:p w14:paraId="75F6668B">
      <w:pPr>
        <w:spacing w:after="0" w:line="259" w:lineRule="auto"/>
        <w:ind w:left="0" w:firstLine="0"/>
        <w:jc w:val="left"/>
        <w:rPr>
          <w:rFonts w:hint="eastAsia"/>
        </w:rPr>
      </w:pPr>
    </w:p>
    <w:p w14:paraId="7BF9F23A">
      <w:pPr>
        <w:spacing w:after="0" w:line="259" w:lineRule="auto"/>
        <w:ind w:left="0" w:firstLine="0"/>
        <w:jc w:val="left"/>
        <w:rPr>
          <w:rFonts w:hint="eastAsia"/>
        </w:rPr>
      </w:pPr>
      <w:r>
        <w:rPr>
          <w:rFonts w:hint="eastAsia"/>
        </w:rPr>
        <w:t>None will deem them easy but the man who is ignorant of himself, and of the total corruption of human nature.</w:t>
      </w:r>
    </w:p>
    <w:p w14:paraId="3D490F3B">
      <w:pPr>
        <w:spacing w:after="0" w:line="259" w:lineRule="auto"/>
        <w:ind w:left="0" w:firstLine="0"/>
        <w:jc w:val="left"/>
        <w:rPr>
          <w:rFonts w:hint="eastAsia"/>
        </w:rPr>
      </w:pPr>
      <w:r>
        <w:rPr>
          <w:rFonts w:hint="eastAsia"/>
        </w:rPr>
        <w:t>只有那不认识自己，不认识人性完全败坏的人，才会认为它们是容易的。</w:t>
      </w:r>
    </w:p>
    <w:p w14:paraId="140FF746">
      <w:pPr>
        <w:spacing w:after="0" w:line="259" w:lineRule="auto"/>
        <w:ind w:left="0" w:firstLine="0"/>
        <w:jc w:val="left"/>
        <w:rPr>
          <w:rFonts w:hint="eastAsia"/>
        </w:rPr>
      </w:pPr>
    </w:p>
    <w:p w14:paraId="62EB1143">
      <w:pPr>
        <w:spacing w:after="0" w:line="259" w:lineRule="auto"/>
        <w:ind w:left="0" w:firstLine="0"/>
        <w:jc w:val="left"/>
        <w:rPr>
          <w:rFonts w:hint="eastAsia"/>
        </w:rPr>
      </w:pPr>
      <w:r>
        <w:rPr>
          <w:rFonts w:hint="eastAsia"/>
        </w:rPr>
        <w:t>To us, in whose flesh there dwells no good thing, they are as impossible as perfect obedience.</w:t>
      </w:r>
    </w:p>
    <w:p w14:paraId="499EC6A1">
      <w:pPr>
        <w:spacing w:after="0" w:line="259" w:lineRule="auto"/>
        <w:ind w:left="0" w:firstLine="0"/>
        <w:jc w:val="left"/>
        <w:rPr>
          <w:rFonts w:hint="eastAsia"/>
        </w:rPr>
      </w:pPr>
      <w:r>
        <w:rPr>
          <w:rFonts w:hint="eastAsia"/>
        </w:rPr>
        <w:t>对我们这些肉体之中没有良善住着的人来说，它们和完美的顺服一样是不可能的。</w:t>
      </w:r>
    </w:p>
    <w:p w14:paraId="74EEB2D8">
      <w:pPr>
        <w:spacing w:after="0" w:line="259" w:lineRule="auto"/>
        <w:ind w:left="0" w:firstLine="0"/>
        <w:jc w:val="left"/>
        <w:rPr>
          <w:rFonts w:hint="eastAsia"/>
        </w:rPr>
      </w:pPr>
    </w:p>
    <w:p w14:paraId="67354EA2">
      <w:pPr>
        <w:spacing w:after="0" w:line="259" w:lineRule="auto"/>
        <w:ind w:left="0" w:firstLine="0"/>
        <w:jc w:val="left"/>
        <w:rPr>
          <w:rFonts w:hint="eastAsia"/>
        </w:rPr>
      </w:pPr>
      <w:r>
        <w:rPr>
          <w:rFonts w:hint="eastAsia"/>
        </w:rPr>
        <w:t>The person who is reduced to the last stage of weakness by a mortal disease, is as incapable of raising a weight of ten pounds, as a weight of a hundred.</w:t>
      </w:r>
    </w:p>
    <w:p w14:paraId="5E1E076D">
      <w:pPr>
        <w:spacing w:after="0" w:line="259" w:lineRule="auto"/>
        <w:ind w:left="0" w:firstLine="0"/>
        <w:jc w:val="left"/>
        <w:rPr>
          <w:rFonts w:hint="eastAsia"/>
        </w:rPr>
      </w:pPr>
      <w:r>
        <w:rPr>
          <w:rFonts w:hint="eastAsia"/>
        </w:rPr>
        <w:t>一个因致命疾病而虚弱到最后阶段的人，举起十磅重的物体，和举起一百磅重的物体，同样是无能为力的。</w:t>
      </w:r>
    </w:p>
    <w:p w14:paraId="39448DB7">
      <w:pPr>
        <w:spacing w:after="0" w:line="259" w:lineRule="auto"/>
        <w:ind w:left="0" w:firstLine="0"/>
        <w:jc w:val="left"/>
        <w:rPr>
          <w:rFonts w:hint="eastAsia"/>
        </w:rPr>
      </w:pPr>
    </w:p>
    <w:p w14:paraId="5D1F4BAD">
      <w:pPr>
        <w:spacing w:after="0" w:line="259" w:lineRule="auto"/>
        <w:ind w:left="0" w:firstLine="0"/>
        <w:jc w:val="left"/>
        <w:rPr>
          <w:rFonts w:hint="eastAsia"/>
        </w:rPr>
      </w:pPr>
      <w:r>
        <w:rPr>
          <w:rFonts w:hint="eastAsia"/>
        </w:rPr>
        <w:t>I conclude, therefore, that this view of the covenant of grace is erroneous, has no foundation in Scripture, is contrary to the moral attributes of God, fosters pride, overthrows the gospel of Christ, and is calculated to deceive sinners, with the vain hope of obtaining salvation by their own efforts, while the terms which it proposes are not more within the compass of their ability than the strictest and most extensive demands.</w:t>
      </w:r>
    </w:p>
    <w:p w14:paraId="03F9F523">
      <w:pPr>
        <w:spacing w:after="0" w:line="259" w:lineRule="auto"/>
        <w:ind w:left="0" w:firstLine="0"/>
        <w:jc w:val="left"/>
      </w:pPr>
      <w:r>
        <w:rPr>
          <w:rFonts w:hint="eastAsia"/>
        </w:rPr>
        <w:t>因此，我得出结论，这种关于恩典之约的观点是错误的，在圣经中毫无根据，与神的道德属性相悖，助长骄傲，推翻基督的福音，并且旨在以他们自己努力获得救恩的虚妄希望来欺骗罪人，而其所提出的条款，并不比最严格、最广泛的要求更容易在他们的能力范围之内。</w:t>
      </w:r>
      <w:r>
        <w:t xml:space="preserve"> </w:t>
      </w:r>
    </w:p>
    <w:p w14:paraId="68B73B37">
      <w:pPr>
        <w:spacing w:after="0" w:line="259" w:lineRule="auto"/>
        <w:ind w:left="0" w:firstLine="0"/>
        <w:jc w:val="left"/>
      </w:pPr>
    </w:p>
    <w:p w14:paraId="0A47C450">
      <w:pPr>
        <w:spacing w:after="0" w:line="259" w:lineRule="auto"/>
        <w:ind w:left="0" w:firstLine="0"/>
        <w:jc w:val="left"/>
      </w:pPr>
    </w:p>
    <w:p w14:paraId="6BC2892A">
      <w:pPr>
        <w:spacing w:after="0" w:line="259" w:lineRule="auto"/>
        <w:ind w:left="0" w:firstLine="0"/>
        <w:jc w:val="left"/>
      </w:pPr>
    </w:p>
    <w:p w14:paraId="31F15F7D">
      <w:pPr>
        <w:spacing w:after="0" w:line="259" w:lineRule="auto"/>
        <w:ind w:left="0" w:firstLine="0"/>
        <w:jc w:val="left"/>
      </w:pPr>
    </w:p>
    <w:p w14:paraId="0839C238">
      <w:pPr>
        <w:pStyle w:val="2"/>
        <w:bidi w:val="0"/>
        <w:rPr>
          <w:rFonts w:hint="eastAsia"/>
        </w:rPr>
      </w:pPr>
      <w:r>
        <w:rPr>
          <w:rFonts w:hint="eastAsia"/>
        </w:rPr>
        <w:t>LECTURE XLIX ON THE COVENANT OF GRACE</w:t>
      </w:r>
    </w:p>
    <w:p w14:paraId="4A218C3D">
      <w:pPr>
        <w:pStyle w:val="2"/>
        <w:bidi w:val="0"/>
        <w:rPr>
          <w:rFonts w:hint="eastAsia"/>
        </w:rPr>
      </w:pPr>
      <w:r>
        <w:rPr>
          <w:rFonts w:hint="eastAsia"/>
        </w:rPr>
        <w:t>第四十九讲 论恩典之约</w:t>
      </w:r>
    </w:p>
    <w:p w14:paraId="237D2A0C">
      <w:pPr>
        <w:spacing w:after="514" w:line="259" w:lineRule="auto"/>
        <w:ind w:left="0" w:firstLine="0"/>
        <w:jc w:val="left"/>
        <w:rPr>
          <w:rFonts w:hint="eastAsia"/>
        </w:rPr>
      </w:pPr>
    </w:p>
    <w:p w14:paraId="5A5B3721">
      <w:pPr>
        <w:spacing w:after="514" w:line="259" w:lineRule="auto"/>
        <w:ind w:left="0" w:firstLine="0"/>
        <w:jc w:val="left"/>
        <w:rPr>
          <w:rFonts w:hint="eastAsia"/>
        </w:rPr>
      </w:pPr>
      <w:r>
        <w:rPr>
          <w:rFonts w:hint="eastAsia"/>
        </w:rPr>
        <w:t xml:space="preserve">Condition </w:t>
      </w:r>
      <w:r>
        <w:rPr>
          <w:rFonts w:hint="eastAsia"/>
        </w:rPr>
        <w:tab/>
      </w:r>
      <w:r>
        <w:rPr>
          <w:rFonts w:hint="eastAsia"/>
        </w:rPr>
        <w:t xml:space="preserve">of </w:t>
      </w:r>
      <w:r>
        <w:rPr>
          <w:rFonts w:hint="eastAsia"/>
        </w:rPr>
        <w:tab/>
      </w:r>
      <w:r>
        <w:rPr>
          <w:rFonts w:hint="eastAsia"/>
        </w:rPr>
        <w:t xml:space="preserve">the </w:t>
      </w:r>
      <w:r>
        <w:rPr>
          <w:rFonts w:hint="eastAsia"/>
        </w:rPr>
        <w:tab/>
      </w:r>
      <w:r>
        <w:rPr>
          <w:rFonts w:hint="eastAsia"/>
        </w:rPr>
        <w:t xml:space="preserve">Covenant—Preliminary </w:t>
      </w:r>
      <w:r>
        <w:rPr>
          <w:rFonts w:hint="eastAsia"/>
        </w:rPr>
        <w:tab/>
      </w:r>
      <w:r>
        <w:rPr>
          <w:rFonts w:hint="eastAsia"/>
        </w:rPr>
        <w:t xml:space="preserve">Remarks </w:t>
      </w:r>
      <w:r>
        <w:rPr>
          <w:rFonts w:hint="eastAsia"/>
        </w:rPr>
        <w:tab/>
      </w:r>
      <w:r>
        <w:rPr>
          <w:rFonts w:hint="eastAsia"/>
        </w:rPr>
        <w:t xml:space="preserve">on </w:t>
      </w:r>
      <w:r>
        <w:rPr>
          <w:rFonts w:hint="eastAsia"/>
        </w:rPr>
        <w:tab/>
      </w:r>
      <w:r>
        <w:rPr>
          <w:rFonts w:hint="eastAsia"/>
        </w:rPr>
        <w:t>the Engagement to perform it into which the Son entered—The Condition included, First, Perfect Obedience to the Precepts of the Law; Secondly, Satisfactory Sufferings for the Sins of his People— Promises of the Covenant considered as they respected Christ himself and as they respected the Elect—View of the Blessings promised to the Elect.</w:t>
      </w:r>
    </w:p>
    <w:p w14:paraId="30C045B5">
      <w:pPr>
        <w:spacing w:after="514" w:line="259" w:lineRule="auto"/>
        <w:ind w:left="0" w:firstLine="0"/>
        <w:jc w:val="left"/>
        <w:rPr>
          <w:rFonts w:hint="eastAsia"/>
        </w:rPr>
      </w:pPr>
      <w:r>
        <w:rPr>
          <w:rFonts w:hint="eastAsia"/>
        </w:rPr>
        <w:t>约的条件——关于子履行之承诺的初步评论——条件包括，第一，对律法诫命的完全顺服；第二，为祂子民的罪作补偿性的苦难——从约对基督自己和对选民的角度来看约的应许——选民所蒙应许之祝福的概览。</w:t>
      </w:r>
    </w:p>
    <w:p w14:paraId="2DBC583D">
      <w:pPr>
        <w:spacing w:after="514" w:line="259" w:lineRule="auto"/>
        <w:ind w:left="0" w:firstLine="0"/>
        <w:jc w:val="left"/>
        <w:rPr>
          <w:rFonts w:hint="eastAsia"/>
        </w:rPr>
      </w:pPr>
    </w:p>
    <w:p w14:paraId="0E0C3C5D">
      <w:pPr>
        <w:spacing w:after="514" w:line="259" w:lineRule="auto"/>
        <w:ind w:left="0" w:firstLine="0"/>
        <w:jc w:val="left"/>
        <w:rPr>
          <w:rFonts w:hint="eastAsia"/>
        </w:rPr>
      </w:pPr>
      <w:r>
        <w:rPr>
          <w:rFonts w:hint="eastAsia"/>
        </w:rPr>
        <w:t>A COVENANT is an agreement between two parties who come under mutual engagements.</w:t>
      </w:r>
    </w:p>
    <w:p w14:paraId="2B0A90FA">
      <w:pPr>
        <w:spacing w:after="514" w:line="259" w:lineRule="auto"/>
        <w:ind w:left="0" w:firstLine="0"/>
        <w:jc w:val="left"/>
        <w:rPr>
          <w:rFonts w:hint="eastAsia"/>
        </w:rPr>
      </w:pPr>
      <w:r>
        <w:rPr>
          <w:rFonts w:hint="eastAsia"/>
        </w:rPr>
        <w:t>一个约是两方之间订立的协议，双方都承担相互的义务。</w:t>
      </w:r>
    </w:p>
    <w:p w14:paraId="073E682C">
      <w:pPr>
        <w:spacing w:after="514" w:line="259" w:lineRule="auto"/>
        <w:ind w:left="0" w:firstLine="0"/>
        <w:jc w:val="left"/>
        <w:rPr>
          <w:rFonts w:hint="eastAsia"/>
        </w:rPr>
      </w:pPr>
    </w:p>
    <w:p w14:paraId="63DBD7C7">
      <w:pPr>
        <w:spacing w:after="514" w:line="259" w:lineRule="auto"/>
        <w:ind w:left="0" w:firstLine="0"/>
        <w:jc w:val="left"/>
        <w:rPr>
          <w:rFonts w:hint="eastAsia"/>
        </w:rPr>
      </w:pPr>
      <w:r>
        <w:rPr>
          <w:rFonts w:hint="eastAsia"/>
        </w:rPr>
        <w:t>Something is to be done by one of the parties, in consequence of which the other party binds himself to do another thing in return.</w:t>
      </w:r>
    </w:p>
    <w:p w14:paraId="2BB9D9B7">
      <w:pPr>
        <w:spacing w:after="514" w:line="259" w:lineRule="auto"/>
        <w:ind w:left="0" w:firstLine="0"/>
        <w:jc w:val="left"/>
        <w:rPr>
          <w:rFonts w:hint="eastAsia"/>
        </w:rPr>
      </w:pPr>
      <w:r>
        <w:rPr>
          <w:rFonts w:hint="eastAsia"/>
        </w:rPr>
        <w:t>其中一方要作一件事，另一方因此而承诺作另一件事作为回报。</w:t>
      </w:r>
    </w:p>
    <w:p w14:paraId="67792487">
      <w:pPr>
        <w:spacing w:after="514" w:line="259" w:lineRule="auto"/>
        <w:ind w:left="0" w:firstLine="0"/>
        <w:jc w:val="left"/>
        <w:rPr>
          <w:rFonts w:hint="eastAsia"/>
        </w:rPr>
      </w:pPr>
    </w:p>
    <w:p w14:paraId="0CE56408">
      <w:pPr>
        <w:spacing w:after="514" w:line="259" w:lineRule="auto"/>
        <w:ind w:left="0" w:firstLine="0"/>
        <w:jc w:val="left"/>
        <w:rPr>
          <w:rFonts w:hint="eastAsia"/>
        </w:rPr>
      </w:pPr>
      <w:r>
        <w:rPr>
          <w:rFonts w:hint="eastAsia"/>
        </w:rPr>
        <w:t>When a master, for example, enters into an agreement or covenant with a servant, he prescribes certain duties to be performed by the servant, and promises to recompense him with suitable wages.</w:t>
      </w:r>
    </w:p>
    <w:p w14:paraId="74667FB2">
      <w:pPr>
        <w:spacing w:after="514" w:line="259" w:lineRule="auto"/>
        <w:ind w:left="0" w:firstLine="0"/>
        <w:jc w:val="left"/>
        <w:rPr>
          <w:rFonts w:hint="eastAsia"/>
        </w:rPr>
      </w:pPr>
      <w:r>
        <w:rPr>
          <w:rFonts w:hint="eastAsia"/>
        </w:rPr>
        <w:t>例如，当一个主人与一个仆人订立协议或约时，他规定了仆人要履行的某些责任，并应许以合适的工价来报酬他。</w:t>
      </w:r>
    </w:p>
    <w:p w14:paraId="5C29316A">
      <w:pPr>
        <w:spacing w:after="514" w:line="259" w:lineRule="auto"/>
        <w:ind w:left="0" w:firstLine="0"/>
        <w:jc w:val="left"/>
        <w:rPr>
          <w:rFonts w:hint="eastAsia"/>
        </w:rPr>
      </w:pPr>
    </w:p>
    <w:p w14:paraId="2BD469CC">
      <w:pPr>
        <w:spacing w:after="514" w:line="259" w:lineRule="auto"/>
        <w:ind w:left="0" w:firstLine="0"/>
        <w:jc w:val="left"/>
        <w:rPr>
          <w:rFonts w:hint="eastAsia"/>
        </w:rPr>
      </w:pPr>
      <w:r>
        <w:rPr>
          <w:rFonts w:hint="eastAsia"/>
        </w:rPr>
        <w:t>By consenting to the compact, the servant becomes bound to perform the stipulated work, and the master is bound to bestow the reward when the term of labour is finished.</w:t>
      </w:r>
    </w:p>
    <w:p w14:paraId="4969E78D">
      <w:pPr>
        <w:spacing w:after="514" w:line="259" w:lineRule="auto"/>
        <w:ind w:left="0" w:firstLine="0"/>
        <w:jc w:val="left"/>
        <w:rPr>
          <w:rFonts w:hint="eastAsia"/>
        </w:rPr>
      </w:pPr>
      <w:r>
        <w:rPr>
          <w:rFonts w:hint="eastAsia"/>
        </w:rPr>
        <w:t>通过同意这个约定，仆人就有义务履行规定的工作，而主人则有义务在工作期满时给予奖赏。</w:t>
      </w:r>
    </w:p>
    <w:p w14:paraId="6F93E922">
      <w:pPr>
        <w:spacing w:after="514" w:line="259" w:lineRule="auto"/>
        <w:ind w:left="0" w:firstLine="0"/>
        <w:jc w:val="left"/>
        <w:rPr>
          <w:rFonts w:hint="eastAsia"/>
        </w:rPr>
      </w:pPr>
    </w:p>
    <w:p w14:paraId="638F0631">
      <w:pPr>
        <w:spacing w:after="514" w:line="259" w:lineRule="auto"/>
        <w:ind w:left="0" w:firstLine="0"/>
        <w:jc w:val="left"/>
        <w:rPr>
          <w:rFonts w:hint="eastAsia"/>
        </w:rPr>
      </w:pPr>
      <w:r>
        <w:rPr>
          <w:rFonts w:hint="eastAsia"/>
        </w:rPr>
        <w:t>In a covenant therefore, there are two parts, a condition with a promise; and sometimes a penalty is added to be executed in case of failure.</w:t>
      </w:r>
    </w:p>
    <w:p w14:paraId="73DD3B29">
      <w:pPr>
        <w:spacing w:after="514" w:line="259" w:lineRule="auto"/>
        <w:ind w:left="0" w:firstLine="0"/>
        <w:jc w:val="left"/>
        <w:rPr>
          <w:rFonts w:hint="eastAsia"/>
        </w:rPr>
      </w:pPr>
      <w:r>
        <w:rPr>
          <w:rFonts w:hint="eastAsia"/>
        </w:rPr>
        <w:t>因此，在一个约中，有两部分，一个条件和一个应许；有时还会加上一个刑罚，若有失败便会执行。</w:t>
      </w:r>
    </w:p>
    <w:p w14:paraId="2B0E8DAB">
      <w:pPr>
        <w:spacing w:after="514" w:line="259" w:lineRule="auto"/>
        <w:ind w:left="0" w:firstLine="0"/>
        <w:jc w:val="left"/>
        <w:rPr>
          <w:rFonts w:hint="eastAsia"/>
        </w:rPr>
      </w:pPr>
    </w:p>
    <w:p w14:paraId="779D7449">
      <w:pPr>
        <w:spacing w:after="514" w:line="259" w:lineRule="auto"/>
        <w:ind w:left="0" w:firstLine="0"/>
        <w:jc w:val="left"/>
        <w:rPr>
          <w:rFonts w:hint="eastAsia"/>
        </w:rPr>
      </w:pPr>
      <w:r>
        <w:rPr>
          <w:rFonts w:hint="eastAsia"/>
        </w:rPr>
        <w:t>The two former are found in the covenant of grace; and I now proceed to consider them in their order.</w:t>
      </w:r>
    </w:p>
    <w:p w14:paraId="62B21CB9">
      <w:pPr>
        <w:spacing w:after="514" w:line="259" w:lineRule="auto"/>
        <w:ind w:left="0" w:firstLine="0"/>
        <w:jc w:val="left"/>
        <w:rPr>
          <w:rFonts w:hint="eastAsia"/>
        </w:rPr>
      </w:pPr>
      <w:r>
        <w:rPr>
          <w:rFonts w:hint="eastAsia"/>
        </w:rPr>
        <w:t>前两者在恩典之约中可以找到；现在我将按顺序来考虑它们。</w:t>
      </w:r>
    </w:p>
    <w:p w14:paraId="766326FC">
      <w:pPr>
        <w:spacing w:after="514" w:line="259" w:lineRule="auto"/>
        <w:ind w:left="0" w:firstLine="0"/>
        <w:jc w:val="left"/>
        <w:rPr>
          <w:rFonts w:hint="eastAsia"/>
        </w:rPr>
      </w:pPr>
    </w:p>
    <w:p w14:paraId="11DFA3B1">
      <w:pPr>
        <w:spacing w:after="514" w:line="259" w:lineRule="auto"/>
        <w:ind w:left="0" w:firstLine="0"/>
        <w:jc w:val="left"/>
        <w:rPr>
          <w:rFonts w:hint="eastAsia"/>
        </w:rPr>
      </w:pPr>
      <w:r>
        <w:rPr>
          <w:rFonts w:hint="eastAsia"/>
        </w:rPr>
        <w:t>The condition of a covenant is that work or service which gives the performer a right to the promised reward.</w:t>
      </w:r>
    </w:p>
    <w:p w14:paraId="6AF4654D">
      <w:pPr>
        <w:spacing w:after="514" w:line="259" w:lineRule="auto"/>
        <w:ind w:left="0" w:firstLine="0"/>
        <w:jc w:val="left"/>
        <w:rPr>
          <w:rFonts w:hint="eastAsia"/>
        </w:rPr>
      </w:pPr>
      <w:r>
        <w:rPr>
          <w:rFonts w:hint="eastAsia"/>
        </w:rPr>
        <w:t>一个约的条件是那样的工作或服事，它使履行者有权获得所应许的奖赏。</w:t>
      </w:r>
    </w:p>
    <w:p w14:paraId="228425CC">
      <w:pPr>
        <w:spacing w:after="514" w:line="259" w:lineRule="auto"/>
        <w:ind w:left="0" w:firstLine="0"/>
        <w:jc w:val="left"/>
        <w:rPr>
          <w:rFonts w:hint="eastAsia"/>
        </w:rPr>
      </w:pPr>
    </w:p>
    <w:p w14:paraId="2A8EC8C3">
      <w:pPr>
        <w:spacing w:after="514" w:line="259" w:lineRule="auto"/>
        <w:ind w:left="0" w:firstLine="0"/>
        <w:jc w:val="left"/>
        <w:rPr>
          <w:rFonts w:hint="eastAsia"/>
        </w:rPr>
      </w:pPr>
      <w:r>
        <w:rPr>
          <w:rFonts w:hint="eastAsia"/>
        </w:rPr>
        <w:t>In order to learn what was the condition of the covenant of grace, let us remember that Jesus Christ, by becoming the surety of his people, took upon himself those terms which it would have been necessary for them to fulfil, in order to obtain the favor of God, and a title to happiness.</w:t>
      </w:r>
    </w:p>
    <w:p w14:paraId="709D1DAE">
      <w:pPr>
        <w:spacing w:after="514" w:line="259" w:lineRule="auto"/>
        <w:ind w:left="0" w:firstLine="0"/>
        <w:jc w:val="left"/>
        <w:rPr>
          <w:rFonts w:hint="eastAsia"/>
        </w:rPr>
      </w:pPr>
      <w:r>
        <w:rPr>
          <w:rFonts w:hint="eastAsia"/>
        </w:rPr>
        <w:t>为了了解恩典之约的条件是什么，让我们记住，耶稣基督，通过成为祂子民的保证人，承担了他们为了获得神的恩宠和幸福的权利而必须履行的那些条款。</w:t>
      </w:r>
    </w:p>
    <w:p w14:paraId="2D55F2DC">
      <w:pPr>
        <w:spacing w:after="514" w:line="259" w:lineRule="auto"/>
        <w:ind w:left="0" w:firstLine="0"/>
        <w:jc w:val="left"/>
        <w:rPr>
          <w:rFonts w:hint="eastAsia"/>
        </w:rPr>
      </w:pPr>
    </w:p>
    <w:p w14:paraId="642F315B">
      <w:pPr>
        <w:spacing w:after="514" w:line="259" w:lineRule="auto"/>
        <w:ind w:left="0" w:firstLine="0"/>
        <w:jc w:val="left"/>
        <w:rPr>
          <w:rFonts w:hint="eastAsia"/>
        </w:rPr>
      </w:pPr>
      <w:r>
        <w:rPr>
          <w:rFonts w:hint="eastAsia"/>
        </w:rPr>
        <w:t>What these were, will appear, if we consider the original obligation under which man was placed by his Creator, and the situation into which he had brought himself by disobedience.</w:t>
      </w:r>
    </w:p>
    <w:p w14:paraId="6D7BBB55">
      <w:pPr>
        <w:spacing w:after="514" w:line="259" w:lineRule="auto"/>
        <w:ind w:left="0" w:firstLine="0"/>
        <w:jc w:val="left"/>
        <w:rPr>
          <w:rFonts w:hint="eastAsia"/>
        </w:rPr>
      </w:pPr>
      <w:r>
        <w:rPr>
          <w:rFonts w:hint="eastAsia"/>
        </w:rPr>
        <w:t>这些条款是什么，如果我们考虑到人被他的造物主置于其下的最初义务，以及他因不顺服而使自己陷入的境况，就会显明出来。</w:t>
      </w:r>
    </w:p>
    <w:p w14:paraId="1F7A6E11">
      <w:pPr>
        <w:spacing w:after="514" w:line="259" w:lineRule="auto"/>
        <w:ind w:left="0" w:firstLine="0"/>
        <w:jc w:val="left"/>
        <w:rPr>
          <w:rFonts w:hint="eastAsia"/>
        </w:rPr>
      </w:pPr>
    </w:p>
    <w:p w14:paraId="5C451CDB">
      <w:pPr>
        <w:spacing w:after="514" w:line="259" w:lineRule="auto"/>
        <w:ind w:left="0" w:firstLine="0"/>
        <w:jc w:val="left"/>
        <w:rPr>
          <w:rFonts w:hint="eastAsia"/>
        </w:rPr>
      </w:pPr>
      <w:r>
        <w:rPr>
          <w:rFonts w:hint="eastAsia"/>
        </w:rPr>
        <w:t>The first covenant enjoined perfect obedience to the Divine law as the condition of life; and the will of the Maker of the covenant was signified to Adam, in the prohibition to taste the fruit of the tree of the knowledge of good and evil.</w:t>
      </w:r>
    </w:p>
    <w:p w14:paraId="7F67775E">
      <w:pPr>
        <w:spacing w:after="514" w:line="259" w:lineRule="auto"/>
        <w:ind w:left="0" w:firstLine="0"/>
        <w:jc w:val="left"/>
        <w:rPr>
          <w:rFonts w:hint="eastAsia"/>
        </w:rPr>
      </w:pPr>
      <w:r>
        <w:rPr>
          <w:rFonts w:hint="eastAsia"/>
        </w:rPr>
        <w:t>第一个约规定，对神的律法完全的顺服是生命的条件；而约的缔造者的旨意，通过禁止亚当品尝那分辨善恶树的果子而向他显明。</w:t>
      </w:r>
    </w:p>
    <w:p w14:paraId="464DDB58">
      <w:pPr>
        <w:spacing w:after="514" w:line="259" w:lineRule="auto"/>
        <w:ind w:left="0" w:firstLine="0"/>
        <w:jc w:val="left"/>
        <w:rPr>
          <w:rFonts w:hint="eastAsia"/>
        </w:rPr>
      </w:pPr>
    </w:p>
    <w:p w14:paraId="1A7FC69E">
      <w:pPr>
        <w:spacing w:after="514" w:line="259" w:lineRule="auto"/>
        <w:ind w:left="0" w:firstLine="0"/>
        <w:jc w:val="left"/>
        <w:rPr>
          <w:rFonts w:hint="eastAsia"/>
        </w:rPr>
      </w:pPr>
      <w:r>
        <w:rPr>
          <w:rFonts w:hint="eastAsia"/>
        </w:rPr>
        <w:t>As the prohibition was not founded on the nature of things, but on the sovereign will of God, it was a clear intimation to our first parent, that his hope of continued and augmented felicity was suspended upon his unreserved submission to the authority of his Creator.</w:t>
      </w:r>
    </w:p>
    <w:p w14:paraId="259C76DC">
      <w:pPr>
        <w:spacing w:after="514" w:line="259" w:lineRule="auto"/>
        <w:ind w:left="0" w:firstLine="0"/>
        <w:jc w:val="left"/>
        <w:rPr>
          <w:rFonts w:hint="eastAsia"/>
        </w:rPr>
      </w:pPr>
      <w:r>
        <w:rPr>
          <w:rFonts w:hint="eastAsia"/>
        </w:rPr>
        <w:t>由于这个禁令并非建立在事物的本性之上，而是建立在神主权的旨意之上，它向我们的始祖清楚地表明，他持续和增长福乐的希望，是悬于他对他造物主权威的毫无保留的顺服之上。</w:t>
      </w:r>
    </w:p>
    <w:p w14:paraId="5FDEC6C5">
      <w:pPr>
        <w:spacing w:after="514" w:line="259" w:lineRule="auto"/>
        <w:ind w:left="0" w:firstLine="0"/>
        <w:jc w:val="left"/>
        <w:rPr>
          <w:rFonts w:hint="eastAsia"/>
        </w:rPr>
      </w:pPr>
    </w:p>
    <w:p w14:paraId="7457BFF5">
      <w:pPr>
        <w:spacing w:after="514" w:line="259" w:lineRule="auto"/>
        <w:ind w:left="0" w:firstLine="0"/>
        <w:jc w:val="left"/>
        <w:rPr>
          <w:rFonts w:hint="eastAsia"/>
        </w:rPr>
      </w:pPr>
      <w:r>
        <w:rPr>
          <w:rFonts w:hint="eastAsia"/>
        </w:rPr>
        <w:t>He was to obey him in every thing, and to ask no reason but his command: he was to live for him alone, and to consecrate all his powers to his service.</w:t>
      </w:r>
    </w:p>
    <w:p w14:paraId="098ECB47">
      <w:pPr>
        <w:spacing w:after="514" w:line="259" w:lineRule="auto"/>
        <w:ind w:left="0" w:firstLine="0"/>
        <w:jc w:val="left"/>
        <w:rPr>
          <w:rFonts w:hint="eastAsia"/>
        </w:rPr>
      </w:pPr>
      <w:r>
        <w:rPr>
          <w:rFonts w:hint="eastAsia"/>
        </w:rPr>
        <w:t>他要在凡事上顺服祂，并且除了祂的命令之外，不问任何理由：他要只为祂而活，并将他所有的能力奉献给祂的事奉。</w:t>
      </w:r>
    </w:p>
    <w:p w14:paraId="67C04C5C">
      <w:pPr>
        <w:spacing w:after="514" w:line="259" w:lineRule="auto"/>
        <w:ind w:left="0" w:firstLine="0"/>
        <w:jc w:val="left"/>
        <w:rPr>
          <w:rFonts w:hint="eastAsia"/>
        </w:rPr>
      </w:pPr>
    </w:p>
    <w:p w14:paraId="47E38D4B">
      <w:pPr>
        <w:spacing w:after="514" w:line="259" w:lineRule="auto"/>
        <w:ind w:left="0" w:firstLine="0"/>
        <w:jc w:val="left"/>
        <w:rPr>
          <w:rFonts w:hint="eastAsia"/>
        </w:rPr>
      </w:pPr>
      <w:r>
        <w:rPr>
          <w:rFonts w:hint="eastAsia"/>
        </w:rPr>
        <w:t>Such was the original condition of the covenant; But something more is now demanded, in consequence of the melancholy change which has taken place in the circumstances of man.</w:t>
      </w:r>
    </w:p>
    <w:p w14:paraId="494637F6">
      <w:pPr>
        <w:spacing w:after="514" w:line="259" w:lineRule="auto"/>
        <w:ind w:left="0" w:firstLine="0"/>
        <w:jc w:val="left"/>
        <w:rPr>
          <w:rFonts w:hint="eastAsia"/>
        </w:rPr>
      </w:pPr>
      <w:r>
        <w:rPr>
          <w:rFonts w:hint="eastAsia"/>
        </w:rPr>
        <w:t>这就是约最初的条件；但现在，由于人的境况发生了悲惨的变化，有了更多的要求。</w:t>
      </w:r>
    </w:p>
    <w:p w14:paraId="46158C03">
      <w:pPr>
        <w:spacing w:after="514" w:line="259" w:lineRule="auto"/>
        <w:ind w:left="0" w:firstLine="0"/>
        <w:jc w:val="left"/>
        <w:rPr>
          <w:rFonts w:hint="eastAsia"/>
        </w:rPr>
      </w:pPr>
    </w:p>
    <w:p w14:paraId="4F732915">
      <w:pPr>
        <w:spacing w:after="514" w:line="259" w:lineRule="auto"/>
        <w:ind w:left="0" w:firstLine="0"/>
        <w:jc w:val="left"/>
        <w:rPr>
          <w:rFonts w:hint="eastAsia"/>
        </w:rPr>
      </w:pPr>
      <w:r>
        <w:rPr>
          <w:rFonts w:hint="eastAsia"/>
        </w:rPr>
        <w:t>As he was a fallible creature, a penalty was added in the beginning to enforce the precept, and to vindicate the honour of the Lawgiver, if the covenant was violated.</w:t>
      </w:r>
    </w:p>
    <w:p w14:paraId="593519A8">
      <w:pPr>
        <w:spacing w:after="514" w:line="259" w:lineRule="auto"/>
        <w:ind w:left="0" w:firstLine="0"/>
        <w:jc w:val="left"/>
        <w:rPr>
          <w:rFonts w:hint="eastAsia"/>
        </w:rPr>
      </w:pPr>
      <w:r>
        <w:rPr>
          <w:rFonts w:hint="eastAsia"/>
        </w:rPr>
        <w:t>由于他是一个可错的受造物，一开始就加上了一个刑罚，以强制执行那诫命，并在约被违背时，维护立法者的尊荣。</w:t>
      </w:r>
    </w:p>
    <w:p w14:paraId="450D7761">
      <w:pPr>
        <w:spacing w:after="514" w:line="259" w:lineRule="auto"/>
        <w:ind w:left="0" w:firstLine="0"/>
        <w:jc w:val="left"/>
        <w:rPr>
          <w:rFonts w:hint="eastAsia"/>
        </w:rPr>
      </w:pPr>
    </w:p>
    <w:p w14:paraId="77855735">
      <w:pPr>
        <w:spacing w:after="514" w:line="259" w:lineRule="auto"/>
        <w:ind w:left="0" w:firstLine="0"/>
        <w:jc w:val="left"/>
        <w:rPr>
          <w:rFonts w:hint="eastAsia"/>
        </w:rPr>
      </w:pPr>
      <w:r>
        <w:rPr>
          <w:rFonts w:hint="eastAsia"/>
        </w:rPr>
        <w:t>To this penalty, Adam became obnoxious as soon as he had sinned; and his descendants are under the sentence of death, which was first pronounced upon him.</w:t>
      </w:r>
    </w:p>
    <w:p w14:paraId="0CB3CEBE">
      <w:pPr>
        <w:spacing w:after="514" w:line="259" w:lineRule="auto"/>
        <w:ind w:left="0" w:firstLine="0"/>
        <w:jc w:val="left"/>
        <w:rPr>
          <w:rFonts w:hint="eastAsia"/>
        </w:rPr>
      </w:pPr>
      <w:r>
        <w:rPr>
          <w:rFonts w:hint="eastAsia"/>
        </w:rPr>
        <w:t>亚当一犯罪，就应受这刑罚；他的后裔也处于最初向他宣告的死亡判决之下。</w:t>
      </w:r>
    </w:p>
    <w:p w14:paraId="37ED4032">
      <w:pPr>
        <w:spacing w:after="514" w:line="259" w:lineRule="auto"/>
        <w:ind w:left="0" w:firstLine="0"/>
        <w:jc w:val="left"/>
        <w:rPr>
          <w:rFonts w:hint="eastAsia"/>
        </w:rPr>
      </w:pPr>
    </w:p>
    <w:p w14:paraId="256655FD">
      <w:pPr>
        <w:spacing w:after="514" w:line="259" w:lineRule="auto"/>
        <w:ind w:left="0" w:firstLine="0"/>
        <w:jc w:val="left"/>
        <w:rPr>
          <w:rFonts w:hint="eastAsia"/>
        </w:rPr>
      </w:pPr>
      <w:r>
        <w:rPr>
          <w:rFonts w:hint="eastAsia"/>
        </w:rPr>
        <w:t>Hence we perceive what must have been, and actually was, the condition of the covenant of grace.</w:t>
      </w:r>
    </w:p>
    <w:p w14:paraId="4F36AD8E">
      <w:pPr>
        <w:spacing w:after="514" w:line="259" w:lineRule="auto"/>
        <w:ind w:left="0" w:firstLine="0"/>
        <w:jc w:val="left"/>
        <w:rPr>
          <w:rFonts w:hint="eastAsia"/>
        </w:rPr>
      </w:pPr>
      <w:r>
        <w:rPr>
          <w:rFonts w:hint="eastAsia"/>
        </w:rPr>
        <w:t>因此我们察觉到，恩典之约的条件必定是什么，并且实际上是什么。</w:t>
      </w:r>
    </w:p>
    <w:p w14:paraId="7D054E06">
      <w:pPr>
        <w:spacing w:after="514" w:line="259" w:lineRule="auto"/>
        <w:ind w:left="0" w:firstLine="0"/>
        <w:jc w:val="left"/>
        <w:rPr>
          <w:rFonts w:hint="eastAsia"/>
        </w:rPr>
      </w:pPr>
    </w:p>
    <w:p w14:paraId="421D05D9">
      <w:pPr>
        <w:spacing w:after="514" w:line="259" w:lineRule="auto"/>
        <w:ind w:left="0" w:firstLine="0"/>
        <w:jc w:val="left"/>
        <w:rPr>
          <w:rFonts w:hint="eastAsia"/>
        </w:rPr>
      </w:pPr>
      <w:r>
        <w:rPr>
          <w:rFonts w:hint="eastAsia"/>
        </w:rPr>
        <w:t>For what was requisite that fallen man might enjoy peace with his offended Maker, and regain the happiness which he had lost by transgression?</w:t>
      </w:r>
    </w:p>
    <w:p w14:paraId="5607E5C5">
      <w:pPr>
        <w:spacing w:after="514" w:line="259" w:lineRule="auto"/>
        <w:ind w:left="0" w:firstLine="0"/>
        <w:jc w:val="left"/>
        <w:rPr>
          <w:rFonts w:hint="eastAsia"/>
        </w:rPr>
      </w:pPr>
      <w:r>
        <w:rPr>
          <w:rFonts w:hint="eastAsia"/>
        </w:rPr>
        <w:t>因为堕落的人要与他所冒犯的造物主和好，并重获他因违背而失去的幸福，需要什么呢？</w:t>
      </w:r>
    </w:p>
    <w:p w14:paraId="62F6060E">
      <w:pPr>
        <w:spacing w:after="514" w:line="259" w:lineRule="auto"/>
        <w:ind w:left="0" w:firstLine="0"/>
        <w:jc w:val="left"/>
        <w:rPr>
          <w:rFonts w:hint="eastAsia"/>
        </w:rPr>
      </w:pPr>
    </w:p>
    <w:p w14:paraId="2DAC5949">
      <w:pPr>
        <w:spacing w:after="514" w:line="259" w:lineRule="auto"/>
        <w:ind w:left="0" w:firstLine="0"/>
        <w:jc w:val="left"/>
        <w:rPr>
          <w:rFonts w:hint="eastAsia"/>
        </w:rPr>
      </w:pPr>
      <w:r>
        <w:rPr>
          <w:rFonts w:hint="eastAsia"/>
        </w:rPr>
        <w:t>Although the first covenant had been broken, its claims subsisted in full force.</w:t>
      </w:r>
    </w:p>
    <w:p w14:paraId="49F08434">
      <w:pPr>
        <w:spacing w:after="514" w:line="259" w:lineRule="auto"/>
        <w:ind w:left="0" w:firstLine="0"/>
        <w:jc w:val="left"/>
        <w:rPr>
          <w:rFonts w:hint="eastAsia"/>
        </w:rPr>
      </w:pPr>
      <w:r>
        <w:rPr>
          <w:rFonts w:hint="eastAsia"/>
        </w:rPr>
        <w:t>虽然第一个约已被破坏，其要求仍然完全有效。</w:t>
      </w:r>
    </w:p>
    <w:p w14:paraId="372067D6">
      <w:pPr>
        <w:spacing w:after="514" w:line="259" w:lineRule="auto"/>
        <w:ind w:left="0" w:firstLine="0"/>
        <w:jc w:val="left"/>
        <w:rPr>
          <w:rFonts w:hint="eastAsia"/>
        </w:rPr>
      </w:pPr>
    </w:p>
    <w:p w14:paraId="3981681A">
      <w:pPr>
        <w:spacing w:after="514" w:line="259" w:lineRule="auto"/>
        <w:ind w:left="0" w:firstLine="0"/>
        <w:jc w:val="left"/>
        <w:rPr>
          <w:rFonts w:hint="eastAsia"/>
        </w:rPr>
      </w:pPr>
      <w:r>
        <w:rPr>
          <w:rFonts w:hint="eastAsia"/>
        </w:rPr>
        <w:t>It still demanded that perfect obedience which man had failed to yield, and in consequence of this failure, farther demanded that its penalty or curse should be executed upon the guilty.</w:t>
      </w:r>
    </w:p>
    <w:p w14:paraId="2394312B">
      <w:pPr>
        <w:spacing w:after="514" w:line="259" w:lineRule="auto"/>
        <w:ind w:left="0" w:firstLine="0"/>
        <w:jc w:val="left"/>
        <w:rPr>
          <w:rFonts w:hint="eastAsia"/>
        </w:rPr>
      </w:pPr>
      <w:r>
        <w:rPr>
          <w:rFonts w:hint="eastAsia"/>
        </w:rPr>
        <w:t>它仍然要求人未能献上的完全的顺服，并且由于这次失败，进一步要求其刑罚或咒诅应在有罪者身上执行。</w:t>
      </w:r>
    </w:p>
    <w:p w14:paraId="6E03947C">
      <w:pPr>
        <w:spacing w:after="514" w:line="259" w:lineRule="auto"/>
        <w:ind w:left="0" w:firstLine="0"/>
        <w:jc w:val="left"/>
        <w:rPr>
          <w:rFonts w:hint="eastAsia"/>
        </w:rPr>
      </w:pPr>
    </w:p>
    <w:p w14:paraId="1BCB670E">
      <w:pPr>
        <w:spacing w:after="514" w:line="259" w:lineRule="auto"/>
        <w:ind w:left="0" w:firstLine="0"/>
        <w:jc w:val="left"/>
        <w:rPr>
          <w:rFonts w:hint="eastAsia"/>
        </w:rPr>
      </w:pPr>
      <w:r>
        <w:rPr>
          <w:rFonts w:hint="eastAsia"/>
        </w:rPr>
        <w:t>As man could not himself satisfy these claims, they devolved upon his surety, and that too, without any abatement; for, to suppose them to have been relaxed, on account of the dignity of the person, and his intimate relation to the Father, is to suppose God to have been less holy and just in the covenant of grace, than in the covenant of works.</w:t>
      </w:r>
    </w:p>
    <w:p w14:paraId="72549AAC">
      <w:pPr>
        <w:spacing w:after="514" w:line="259" w:lineRule="auto"/>
        <w:ind w:left="0" w:firstLine="0"/>
        <w:jc w:val="left"/>
        <w:rPr>
          <w:rFonts w:hint="eastAsia"/>
        </w:rPr>
      </w:pPr>
      <w:r>
        <w:rPr>
          <w:rFonts w:hint="eastAsia"/>
        </w:rPr>
        <w:t>既然人自己不能满足这些要求，它们就转到了他的保证人身上，而且没有任何减免；因为，若假设它们因保证人的尊贵，以及祂与父的亲密关系而被放宽，那就是假设神在恩典之约中，比在行为之约中更不圣洁、更不公义。</w:t>
      </w:r>
    </w:p>
    <w:p w14:paraId="616D4FC0">
      <w:pPr>
        <w:spacing w:after="514" w:line="259" w:lineRule="auto"/>
        <w:ind w:left="0" w:firstLine="0"/>
        <w:jc w:val="left"/>
        <w:rPr>
          <w:rFonts w:hint="eastAsia"/>
        </w:rPr>
      </w:pPr>
    </w:p>
    <w:p w14:paraId="396CE563">
      <w:pPr>
        <w:spacing w:after="514" w:line="259" w:lineRule="auto"/>
        <w:ind w:left="0" w:firstLine="0"/>
        <w:jc w:val="left"/>
        <w:rPr>
          <w:rFonts w:hint="eastAsia"/>
        </w:rPr>
      </w:pPr>
      <w:r>
        <w:rPr>
          <w:rFonts w:hint="eastAsia"/>
        </w:rPr>
        <w:t>You see, then, that the fulfilment of the terms of the one covenant, was the express condition of the other.</w:t>
      </w:r>
    </w:p>
    <w:p w14:paraId="185F3404">
      <w:pPr>
        <w:spacing w:after="514" w:line="259" w:lineRule="auto"/>
        <w:ind w:left="0" w:firstLine="0"/>
        <w:jc w:val="left"/>
        <w:rPr>
          <w:rFonts w:hint="eastAsia"/>
        </w:rPr>
      </w:pPr>
      <w:r>
        <w:rPr>
          <w:rFonts w:hint="eastAsia"/>
        </w:rPr>
        <w:t>那么，你看到，一个约的条款的履行，是另一个约的明确条件。</w:t>
      </w:r>
    </w:p>
    <w:p w14:paraId="07E0AB23">
      <w:pPr>
        <w:spacing w:after="514" w:line="259" w:lineRule="auto"/>
        <w:ind w:left="0" w:firstLine="0"/>
        <w:jc w:val="left"/>
        <w:rPr>
          <w:rFonts w:hint="eastAsia"/>
        </w:rPr>
      </w:pPr>
    </w:p>
    <w:p w14:paraId="035416B9">
      <w:pPr>
        <w:spacing w:after="514" w:line="259" w:lineRule="auto"/>
        <w:ind w:left="0" w:firstLine="0"/>
        <w:jc w:val="left"/>
        <w:rPr>
          <w:rFonts w:hint="eastAsia"/>
        </w:rPr>
      </w:pPr>
      <w:r>
        <w:rPr>
          <w:rFonts w:hint="eastAsia"/>
        </w:rPr>
        <w:t>All that was required from sinners was required from their Saviour.</w:t>
      </w:r>
    </w:p>
    <w:p w14:paraId="5FB00578">
      <w:pPr>
        <w:spacing w:after="514" w:line="259" w:lineRule="auto"/>
        <w:ind w:left="0" w:firstLine="0"/>
        <w:jc w:val="left"/>
        <w:rPr>
          <w:rFonts w:hint="eastAsia"/>
        </w:rPr>
      </w:pPr>
      <w:r>
        <w:rPr>
          <w:rFonts w:hint="eastAsia"/>
        </w:rPr>
        <w:t>所有向罪人所要求的，也向他们的救主所要求。</w:t>
      </w:r>
    </w:p>
    <w:p w14:paraId="6BE70DC6">
      <w:pPr>
        <w:spacing w:after="514" w:line="259" w:lineRule="auto"/>
        <w:ind w:left="0" w:firstLine="0"/>
        <w:jc w:val="left"/>
        <w:rPr>
          <w:rFonts w:hint="eastAsia"/>
        </w:rPr>
      </w:pPr>
    </w:p>
    <w:p w14:paraId="254DCA17">
      <w:pPr>
        <w:spacing w:after="514" w:line="259" w:lineRule="auto"/>
        <w:ind w:left="0" w:firstLine="0"/>
        <w:jc w:val="left"/>
        <w:rPr>
          <w:rFonts w:hint="eastAsia"/>
        </w:rPr>
      </w:pPr>
      <w:r>
        <w:rPr>
          <w:rFonts w:hint="eastAsia"/>
        </w:rPr>
        <w:t>The second covenant could not be established but by an exact compliance with the requisitions of the first.</w:t>
      </w:r>
    </w:p>
    <w:p w14:paraId="03EF55ED">
      <w:pPr>
        <w:spacing w:after="514" w:line="259" w:lineRule="auto"/>
        <w:ind w:left="0" w:firstLine="0"/>
        <w:jc w:val="left"/>
        <w:rPr>
          <w:rFonts w:hint="eastAsia"/>
        </w:rPr>
      </w:pPr>
      <w:r>
        <w:rPr>
          <w:rFonts w:hint="eastAsia"/>
        </w:rPr>
        <w:t>第二个约，除非完全遵从第一个约的要求，否则无法建立。</w:t>
      </w:r>
    </w:p>
    <w:p w14:paraId="1AE66892">
      <w:pPr>
        <w:spacing w:after="514" w:line="259" w:lineRule="auto"/>
        <w:ind w:left="0" w:firstLine="0"/>
        <w:jc w:val="left"/>
        <w:rPr>
          <w:rFonts w:hint="eastAsia"/>
        </w:rPr>
      </w:pPr>
    </w:p>
    <w:p w14:paraId="093D2877">
      <w:pPr>
        <w:spacing w:after="514" w:line="259" w:lineRule="auto"/>
        <w:ind w:left="0" w:firstLine="0"/>
        <w:jc w:val="left"/>
        <w:rPr>
          <w:rFonts w:hint="eastAsia"/>
        </w:rPr>
      </w:pPr>
      <w:r>
        <w:rPr>
          <w:rFonts w:hint="eastAsia"/>
        </w:rPr>
        <w:t>And the demands of the first covenant were enlarged by the breach of it; for, from man in a state of innocence, it required only obedience to its precepts; but from guilty man, and from Christ his representative, it required not only obedience but suffering.</w:t>
      </w:r>
    </w:p>
    <w:p w14:paraId="69582395">
      <w:pPr>
        <w:spacing w:after="514" w:line="259" w:lineRule="auto"/>
        <w:ind w:left="0" w:firstLine="0"/>
        <w:jc w:val="left"/>
        <w:rPr>
          <w:rFonts w:hint="eastAsia"/>
        </w:rPr>
      </w:pPr>
      <w:r>
        <w:rPr>
          <w:rFonts w:hint="eastAsia"/>
        </w:rPr>
        <w:t>并且第一个约的要求，因其被违背而扩大了；因为，对于处于无罪状态的人，它只要求顺服其诫命；但对于有罪的人，以及基督作为他的代表，它不仅要求顺服，也要求受苦。</w:t>
      </w:r>
    </w:p>
    <w:p w14:paraId="04C874CE">
      <w:pPr>
        <w:spacing w:after="514" w:line="259" w:lineRule="auto"/>
        <w:ind w:left="0" w:firstLine="0"/>
        <w:jc w:val="left"/>
        <w:rPr>
          <w:rFonts w:hint="eastAsia"/>
        </w:rPr>
      </w:pPr>
    </w:p>
    <w:p w14:paraId="6AB9A248">
      <w:pPr>
        <w:spacing w:after="514" w:line="259" w:lineRule="auto"/>
        <w:ind w:left="0" w:firstLine="0"/>
        <w:jc w:val="left"/>
        <w:rPr>
          <w:rFonts w:hint="eastAsia"/>
        </w:rPr>
      </w:pPr>
      <w:r>
        <w:rPr>
          <w:rFonts w:hint="eastAsia"/>
        </w:rPr>
        <w:t>Before I proceed to explain, more distinctly, the condition of the covenant, there are some remarks to be made upon the engagement into which our Saviour entered to perform it.</w:t>
      </w:r>
    </w:p>
    <w:p w14:paraId="5815234D">
      <w:pPr>
        <w:spacing w:after="514" w:line="259" w:lineRule="auto"/>
        <w:ind w:left="0" w:firstLine="0"/>
        <w:jc w:val="left"/>
        <w:rPr>
          <w:rFonts w:hint="eastAsia"/>
        </w:rPr>
      </w:pPr>
      <w:r>
        <w:rPr>
          <w:rFonts w:hint="eastAsia"/>
        </w:rPr>
        <w:t>在我更清晰地解释约的条件之前，需要对我们的救主为履行它而作的承诺，作一些评论。</w:t>
      </w:r>
    </w:p>
    <w:p w14:paraId="187546BE">
      <w:pPr>
        <w:spacing w:after="514" w:line="259" w:lineRule="auto"/>
        <w:ind w:left="0" w:firstLine="0"/>
        <w:jc w:val="left"/>
        <w:rPr>
          <w:rFonts w:hint="eastAsia"/>
        </w:rPr>
      </w:pPr>
    </w:p>
    <w:p w14:paraId="563448AB">
      <w:pPr>
        <w:spacing w:after="514" w:line="259" w:lineRule="auto"/>
        <w:ind w:left="0" w:firstLine="0"/>
        <w:jc w:val="left"/>
        <w:rPr>
          <w:rFonts w:hint="eastAsia"/>
        </w:rPr>
      </w:pPr>
      <w:r>
        <w:rPr>
          <w:rFonts w:hint="eastAsia"/>
        </w:rPr>
        <w:t>The engagement was perfectly voluntary on his part; there existed no prior obligation, nor was there any authority by which he could be compelled to it.</w:t>
      </w:r>
    </w:p>
    <w:p w14:paraId="71B1C26C">
      <w:pPr>
        <w:spacing w:after="514" w:line="259" w:lineRule="auto"/>
        <w:ind w:left="0" w:firstLine="0"/>
        <w:jc w:val="left"/>
        <w:rPr>
          <w:rFonts w:hint="eastAsia"/>
        </w:rPr>
      </w:pPr>
      <w:r>
        <w:rPr>
          <w:rFonts w:hint="eastAsia"/>
        </w:rPr>
        <w:t>这项承诺完全是祂自愿的；没有任何先前的义务，也没有任何权威可以强迫祂。</w:t>
      </w:r>
    </w:p>
    <w:p w14:paraId="541EF7F8">
      <w:pPr>
        <w:spacing w:after="514" w:line="259" w:lineRule="auto"/>
        <w:ind w:left="0" w:firstLine="0"/>
        <w:jc w:val="left"/>
        <w:rPr>
          <w:rFonts w:hint="eastAsia"/>
        </w:rPr>
      </w:pPr>
    </w:p>
    <w:p w14:paraId="6085357F">
      <w:pPr>
        <w:spacing w:after="514" w:line="259" w:lineRule="auto"/>
        <w:ind w:left="0" w:firstLine="0"/>
        <w:jc w:val="left"/>
        <w:rPr>
          <w:rFonts w:hint="eastAsia"/>
        </w:rPr>
      </w:pPr>
      <w:r>
        <w:rPr>
          <w:rFonts w:hint="eastAsia"/>
        </w:rPr>
        <w:t>As a divine person, he was subject to no law, and acknowledged no superior; for, although we call the Father the first Person of the Trinity, we do not assign to him any pre-eminence of dignity and power, but merely state the order of subsistence.</w:t>
      </w:r>
    </w:p>
    <w:p w14:paraId="4903454C">
      <w:pPr>
        <w:spacing w:after="514" w:line="259" w:lineRule="auto"/>
        <w:ind w:left="0" w:firstLine="0"/>
        <w:jc w:val="left"/>
        <w:rPr>
          <w:rFonts w:hint="eastAsia"/>
        </w:rPr>
      </w:pPr>
      <w:r>
        <w:rPr>
          <w:rFonts w:hint="eastAsia"/>
        </w:rPr>
        <w:t>作为一位神圣的位格，祂不受任何律法的约束，也不承认任何上级；因为，虽然我们称父为三位一体的第一位格，我们并未赋予祂任何尊贵和权力的优越性，而只是陈述了存在的次序。</w:t>
      </w:r>
    </w:p>
    <w:p w14:paraId="4BA78337">
      <w:pPr>
        <w:spacing w:after="514" w:line="259" w:lineRule="auto"/>
        <w:ind w:left="0" w:firstLine="0"/>
        <w:jc w:val="left"/>
        <w:rPr>
          <w:rFonts w:hint="eastAsia"/>
        </w:rPr>
      </w:pPr>
    </w:p>
    <w:p w14:paraId="75053993">
      <w:pPr>
        <w:spacing w:after="514" w:line="259" w:lineRule="auto"/>
        <w:ind w:left="0" w:firstLine="0"/>
        <w:jc w:val="left"/>
        <w:rPr>
          <w:rFonts w:hint="eastAsia"/>
        </w:rPr>
      </w:pPr>
      <w:r>
        <w:rPr>
          <w:rFonts w:hint="eastAsia"/>
        </w:rPr>
        <w:t>To suppose the Son to be inferior to him, would be inconsistent with the belief, that the same individual essence, and consequently the same perfections, belong equally to both.</w:t>
      </w:r>
    </w:p>
    <w:p w14:paraId="584AB73A">
      <w:pPr>
        <w:spacing w:after="514" w:line="259" w:lineRule="auto"/>
        <w:ind w:left="0" w:firstLine="0"/>
        <w:jc w:val="left"/>
        <w:rPr>
          <w:rFonts w:hint="eastAsia"/>
        </w:rPr>
      </w:pPr>
      <w:r>
        <w:rPr>
          <w:rFonts w:hint="eastAsia"/>
        </w:rPr>
        <w:t>若假设子低于祂，那将与“同一的本质，以及因此同一的完美属性，平等地属于两者”的信仰不符。</w:t>
      </w:r>
    </w:p>
    <w:p w14:paraId="66133CAE">
      <w:pPr>
        <w:spacing w:after="514" w:line="259" w:lineRule="auto"/>
        <w:ind w:left="0" w:firstLine="0"/>
        <w:jc w:val="left"/>
        <w:rPr>
          <w:rFonts w:hint="eastAsia"/>
        </w:rPr>
      </w:pPr>
    </w:p>
    <w:p w14:paraId="457F9BA3">
      <w:pPr>
        <w:spacing w:after="514" w:line="259" w:lineRule="auto"/>
        <w:ind w:left="0" w:firstLine="0"/>
        <w:jc w:val="left"/>
        <w:rPr>
          <w:rFonts w:hint="eastAsia"/>
        </w:rPr>
      </w:pPr>
      <w:r>
        <w:rPr>
          <w:rFonts w:hint="eastAsia"/>
        </w:rPr>
        <w:t>He "thought it not robbery to be equal with God."*</w:t>
      </w:r>
    </w:p>
    <w:p w14:paraId="1ED49B9C">
      <w:pPr>
        <w:spacing w:after="514" w:line="259" w:lineRule="auto"/>
        <w:ind w:left="0" w:firstLine="0"/>
        <w:jc w:val="left"/>
        <w:rPr>
          <w:rFonts w:hint="eastAsia"/>
        </w:rPr>
      </w:pPr>
      <w:r>
        <w:rPr>
          <w:rFonts w:hint="eastAsia"/>
        </w:rPr>
        <w:t>祂“不以自己与神同等为强夺的。”*</w:t>
      </w:r>
    </w:p>
    <w:p w14:paraId="363746D1">
      <w:pPr>
        <w:spacing w:after="514" w:line="259" w:lineRule="auto"/>
        <w:ind w:left="0" w:firstLine="0"/>
        <w:jc w:val="left"/>
        <w:rPr>
          <w:rFonts w:hint="eastAsia"/>
        </w:rPr>
      </w:pPr>
    </w:p>
    <w:p w14:paraId="12DCA075">
      <w:pPr>
        <w:spacing w:after="514" w:line="259" w:lineRule="auto"/>
        <w:ind w:left="0" w:firstLine="0"/>
        <w:jc w:val="left"/>
        <w:rPr>
          <w:rFonts w:hint="eastAsia"/>
        </w:rPr>
      </w:pPr>
      <w:r>
        <w:rPr>
          <w:rFonts w:hint="eastAsia"/>
        </w:rPr>
        <w:t>Supreme dominion is necessarily attached to true and proper Divinity.</w:t>
      </w:r>
    </w:p>
    <w:p w14:paraId="78E6C010">
      <w:pPr>
        <w:spacing w:after="514" w:line="259" w:lineRule="auto"/>
        <w:ind w:left="0" w:firstLine="0"/>
        <w:jc w:val="left"/>
        <w:rPr>
          <w:rFonts w:hint="eastAsia"/>
        </w:rPr>
      </w:pPr>
      <w:r>
        <w:rPr>
          <w:rFonts w:hint="eastAsia"/>
        </w:rPr>
        <w:t>至高的统治权必然地附属于真实和恰当的神性。</w:t>
      </w:r>
    </w:p>
    <w:p w14:paraId="2E0C674B">
      <w:pPr>
        <w:spacing w:after="514" w:line="259" w:lineRule="auto"/>
        <w:ind w:left="0" w:firstLine="0"/>
        <w:jc w:val="left"/>
        <w:rPr>
          <w:rFonts w:hint="eastAsia"/>
        </w:rPr>
      </w:pPr>
    </w:p>
    <w:p w14:paraId="3F4F3158">
      <w:pPr>
        <w:spacing w:after="514" w:line="259" w:lineRule="auto"/>
        <w:ind w:left="0" w:firstLine="0"/>
        <w:jc w:val="left"/>
        <w:rPr>
          <w:rFonts w:hint="eastAsia"/>
        </w:rPr>
      </w:pPr>
      <w:r>
        <w:rPr>
          <w:rFonts w:hint="eastAsia"/>
        </w:rPr>
        <w:t>The Son is "King of kings, and Lord of lords."</w:t>
      </w:r>
    </w:p>
    <w:p w14:paraId="2B4B62E3">
      <w:pPr>
        <w:spacing w:after="514" w:line="259" w:lineRule="auto"/>
        <w:ind w:left="0" w:firstLine="0"/>
        <w:jc w:val="left"/>
        <w:rPr>
          <w:rFonts w:hint="eastAsia"/>
        </w:rPr>
      </w:pPr>
      <w:r>
        <w:rPr>
          <w:rFonts w:hint="eastAsia"/>
        </w:rPr>
        <w:t>子是“万王之王，万主之主”。</w:t>
      </w:r>
    </w:p>
    <w:p w14:paraId="24F2DCD4">
      <w:pPr>
        <w:spacing w:after="514" w:line="259" w:lineRule="auto"/>
        <w:ind w:left="0" w:firstLine="0"/>
        <w:jc w:val="left"/>
        <w:rPr>
          <w:rFonts w:hint="eastAsia"/>
        </w:rPr>
      </w:pPr>
    </w:p>
    <w:p w14:paraId="57F70623">
      <w:pPr>
        <w:spacing w:after="514" w:line="259" w:lineRule="auto"/>
        <w:ind w:left="0" w:firstLine="0"/>
        <w:jc w:val="left"/>
        <w:rPr>
          <w:rFonts w:hint="eastAsia"/>
        </w:rPr>
      </w:pPr>
      <w:r>
        <w:rPr>
          <w:rFonts w:hint="eastAsia"/>
        </w:rPr>
        <w:t>With this supreme authority which we attribute to him, the engagement into which he entered to perform the condition of the covenant, was not incompatible.</w:t>
      </w:r>
    </w:p>
    <w:p w14:paraId="5AF3C2AA">
      <w:pPr>
        <w:spacing w:after="514" w:line="259" w:lineRule="auto"/>
        <w:ind w:left="0" w:firstLine="0"/>
        <w:jc w:val="left"/>
        <w:rPr>
          <w:rFonts w:hint="eastAsia"/>
        </w:rPr>
      </w:pPr>
      <w:r>
        <w:rPr>
          <w:rFonts w:hint="eastAsia"/>
        </w:rPr>
        <w:t>我们归于祂的这种至高权威，与祂为履行约的条件而作的承诺，并非不相容。</w:t>
      </w:r>
    </w:p>
    <w:p w14:paraId="62B8542E">
      <w:pPr>
        <w:spacing w:after="514" w:line="259" w:lineRule="auto"/>
        <w:ind w:left="0" w:firstLine="0"/>
        <w:jc w:val="left"/>
        <w:rPr>
          <w:rFonts w:hint="eastAsia"/>
        </w:rPr>
      </w:pPr>
    </w:p>
    <w:p w14:paraId="2A200520">
      <w:pPr>
        <w:spacing w:after="514" w:line="259" w:lineRule="auto"/>
        <w:ind w:left="0" w:firstLine="0"/>
        <w:jc w:val="left"/>
        <w:rPr>
          <w:rFonts w:hint="eastAsia"/>
        </w:rPr>
      </w:pPr>
      <w:r>
        <w:rPr>
          <w:rFonts w:hint="eastAsia"/>
        </w:rPr>
        <w:t>It was an act of his will, concurring with his Father in the scheme of redemption, and consenting to execute the part of the work which was allotted to him; but it did not imply a present subjection to the authority of his Father, or the immediate assumption of an inferior station.</w:t>
      </w:r>
    </w:p>
    <w:p w14:paraId="7CD0C803">
      <w:pPr>
        <w:spacing w:after="514" w:line="259" w:lineRule="auto"/>
        <w:ind w:left="0" w:firstLine="0"/>
        <w:jc w:val="left"/>
        <w:rPr>
          <w:rFonts w:hint="eastAsia"/>
        </w:rPr>
      </w:pPr>
      <w:r>
        <w:rPr>
          <w:rFonts w:hint="eastAsia"/>
        </w:rPr>
        <w:t>这是祂意志的行动，在救赎计划中与祂的父同工，并同意执行分配给祂的那部分工作；但这并不意味着当前要顺服于祂父的权威，或立即承担一个较低的地位。</w:t>
      </w:r>
    </w:p>
    <w:p w14:paraId="03B3D87D">
      <w:pPr>
        <w:spacing w:after="514" w:line="259" w:lineRule="auto"/>
        <w:ind w:left="0" w:firstLine="0"/>
        <w:jc w:val="left"/>
        <w:rPr>
          <w:rFonts w:hint="eastAsia"/>
        </w:rPr>
      </w:pPr>
    </w:p>
    <w:p w14:paraId="6D3A3335">
      <w:pPr>
        <w:spacing w:after="514" w:line="259" w:lineRule="auto"/>
        <w:ind w:left="0" w:firstLine="0"/>
        <w:jc w:val="left"/>
        <w:rPr>
          <w:rFonts w:hint="eastAsia"/>
        </w:rPr>
      </w:pPr>
      <w:r>
        <w:rPr>
          <w:rFonts w:hint="eastAsia"/>
        </w:rPr>
        <w:t>It was merely a purpose thus expressed, to assume that station at the proper period; a promise to descend to the earth in the fulness of time, and to appear in the form of a servant.</w:t>
      </w:r>
    </w:p>
    <w:p w14:paraId="7671B557">
      <w:pPr>
        <w:spacing w:after="514" w:line="259" w:lineRule="auto"/>
        <w:ind w:left="0" w:firstLine="0"/>
        <w:jc w:val="left"/>
        <w:rPr>
          <w:rFonts w:hint="eastAsia"/>
        </w:rPr>
      </w:pPr>
      <w:r>
        <w:rPr>
          <w:rFonts w:hint="eastAsia"/>
        </w:rPr>
        <w:t>这仅仅是一个如此表达的意图，即在适当的时候承担那个地位；一个承诺，即在时候满足时降临地上，并以仆人的形像显现。</w:t>
      </w:r>
    </w:p>
    <w:p w14:paraId="717079B0">
      <w:pPr>
        <w:spacing w:after="514" w:line="259" w:lineRule="auto"/>
        <w:ind w:left="0" w:firstLine="0"/>
        <w:jc w:val="left"/>
        <w:rPr>
          <w:rFonts w:hint="eastAsia"/>
        </w:rPr>
      </w:pPr>
    </w:p>
    <w:p w14:paraId="25581B88">
      <w:pPr>
        <w:spacing w:after="514" w:line="259" w:lineRule="auto"/>
        <w:ind w:left="0" w:firstLine="0"/>
        <w:jc w:val="left"/>
        <w:rPr>
          <w:rFonts w:hint="eastAsia"/>
        </w:rPr>
      </w:pPr>
      <w:r>
        <w:rPr>
          <w:rFonts w:hint="eastAsia"/>
        </w:rPr>
        <w:t>By this promise of obedience, to be afterwards performed in the nature of man, the Son, as God, no more subjected himself to the Father, than the Father subjected himself to the Son, by promising to give him a right to demand the stipulated reward.</w:t>
      </w:r>
    </w:p>
    <w:p w14:paraId="0A60716C">
      <w:pPr>
        <w:spacing w:after="514" w:line="259" w:lineRule="auto"/>
        <w:ind w:left="0" w:firstLine="0"/>
        <w:jc w:val="left"/>
        <w:rPr>
          <w:rFonts w:hint="eastAsia"/>
        </w:rPr>
      </w:pPr>
      <w:r>
        <w:rPr>
          <w:rFonts w:hint="eastAsia"/>
        </w:rPr>
        <w:t>通过这个顺服的应许，即之后将在人的本性中履行，子，作为神，并不比父因应许赐予祂要求约定奖赏的权利，而更顺服于父。</w:t>
      </w:r>
    </w:p>
    <w:p w14:paraId="7F075FBA">
      <w:pPr>
        <w:spacing w:after="514" w:line="259" w:lineRule="auto"/>
        <w:ind w:left="0" w:firstLine="0"/>
        <w:jc w:val="left"/>
        <w:rPr>
          <w:rFonts w:hint="eastAsia"/>
        </w:rPr>
      </w:pPr>
    </w:p>
    <w:p w14:paraId="1A6CBF72">
      <w:pPr>
        <w:spacing w:after="514" w:line="259" w:lineRule="auto"/>
        <w:ind w:left="0" w:firstLine="0"/>
        <w:jc w:val="left"/>
        <w:rPr>
          <w:rFonts w:hint="eastAsia"/>
        </w:rPr>
      </w:pPr>
      <w:r>
        <w:rPr>
          <w:rFonts w:hint="eastAsia"/>
        </w:rPr>
        <w:t>I would not, however, be understood to insinuate, that he was not, from eternity, constituted our Surety, and that he only assumed his character at a posterior date.</w:t>
      </w:r>
    </w:p>
    <w:p w14:paraId="7711A1DE">
      <w:pPr>
        <w:spacing w:after="514" w:line="259" w:lineRule="auto"/>
        <w:ind w:left="0" w:firstLine="0"/>
        <w:jc w:val="left"/>
        <w:rPr>
          <w:rFonts w:hint="eastAsia"/>
        </w:rPr>
      </w:pPr>
      <w:r>
        <w:rPr>
          <w:rFonts w:hint="eastAsia"/>
        </w:rPr>
        <w:t>然而，我不想被理解为暗示说，祂并非从亘古就被立为我们的保证人，并且祂只是在后来的日子才承担祂的身份。</w:t>
      </w:r>
    </w:p>
    <w:p w14:paraId="675BC1B0">
      <w:pPr>
        <w:spacing w:after="514" w:line="259" w:lineRule="auto"/>
        <w:ind w:left="0" w:firstLine="0"/>
        <w:jc w:val="left"/>
        <w:rPr>
          <w:rFonts w:hint="eastAsia"/>
        </w:rPr>
      </w:pPr>
    </w:p>
    <w:p w14:paraId="2F68E58E">
      <w:pPr>
        <w:spacing w:after="514" w:line="259" w:lineRule="auto"/>
        <w:ind w:left="0" w:firstLine="0"/>
        <w:jc w:val="left"/>
        <w:rPr>
          <w:rFonts w:hint="eastAsia"/>
        </w:rPr>
      </w:pPr>
      <w:r>
        <w:rPr>
          <w:rFonts w:hint="eastAsia"/>
        </w:rPr>
        <w:t>If grace was given to us in Christ before the world began, and the elect were then chosen in him to salvation, there seems to be a necessity for admitting, that a relation was then formed between him and his people; but it could not immediately have all the effect which it afterwards had, when he was manifested in the flesh.</w:t>
      </w:r>
    </w:p>
    <w:p w14:paraId="3801F10D">
      <w:pPr>
        <w:spacing w:after="514" w:line="259" w:lineRule="auto"/>
        <w:ind w:left="0" w:firstLine="0"/>
        <w:jc w:val="left"/>
        <w:rPr>
          <w:rFonts w:hint="eastAsia"/>
        </w:rPr>
      </w:pPr>
      <w:r>
        <w:rPr>
          <w:rFonts w:hint="eastAsia"/>
        </w:rPr>
        <w:t>如果恩典是在创世以前在基督里赐给我们的，并且选民那时就在祂里面被拣选得救，那么似乎有必要承认，那时在祂和祂的子民之间就已形成了一种关系；但这关系不可能立即产生它后来在祂道成肉身时所具有的所有果效。</w:t>
      </w:r>
    </w:p>
    <w:p w14:paraId="400BA525">
      <w:pPr>
        <w:spacing w:after="514" w:line="259" w:lineRule="auto"/>
        <w:ind w:left="0" w:firstLine="0"/>
        <w:jc w:val="left"/>
        <w:rPr>
          <w:rFonts w:hint="eastAsia"/>
        </w:rPr>
      </w:pPr>
    </w:p>
    <w:p w14:paraId="31300346">
      <w:pPr>
        <w:spacing w:after="514" w:line="259" w:lineRule="auto"/>
        <w:ind w:left="0" w:firstLine="0"/>
        <w:jc w:val="left"/>
        <w:rPr>
          <w:rFonts w:hint="eastAsia"/>
        </w:rPr>
      </w:pPr>
      <w:r>
        <w:rPr>
          <w:rFonts w:hint="eastAsia"/>
        </w:rPr>
        <w:t>But it gave him a present interest in them; it was the foundation of that gracious economy which commenced after the fall, and which he carried on by his Spirit, and by the external ministry of angels and prophets; and it was the ground on which God pardoned sinners, and bestowed spiritual blessings upon them, prior to the incarnation and death of his Son.</w:t>
      </w:r>
    </w:p>
    <w:p w14:paraId="1099679C">
      <w:pPr>
        <w:spacing w:after="514" w:line="259" w:lineRule="auto"/>
        <w:ind w:left="0" w:firstLine="0"/>
        <w:jc w:val="left"/>
        <w:rPr>
          <w:rFonts w:hint="eastAsia"/>
        </w:rPr>
      </w:pPr>
      <w:r>
        <w:rPr>
          <w:rFonts w:hint="eastAsia"/>
        </w:rPr>
        <w:t>但它给予了祂在他们里面的一个当前的利益；它是那在堕落之后开始，并由祂的灵，以及由天使和先知的外在事奉所进行的恩典护理的基础；并且它是神在祂儿子的道成肉身和死亡之前，赦免罪人，并赐予他们属灵祝福的根据。</w:t>
      </w:r>
    </w:p>
    <w:p w14:paraId="733816C2">
      <w:pPr>
        <w:spacing w:after="514" w:line="259" w:lineRule="auto"/>
        <w:ind w:left="0" w:firstLine="0"/>
        <w:jc w:val="left"/>
        <w:rPr>
          <w:rFonts w:hint="eastAsia"/>
        </w:rPr>
      </w:pPr>
    </w:p>
    <w:p w14:paraId="7B10D80C">
      <w:pPr>
        <w:spacing w:after="514" w:line="259" w:lineRule="auto"/>
        <w:ind w:left="0" w:firstLine="0"/>
        <w:jc w:val="left"/>
        <w:rPr>
          <w:rFonts w:hint="eastAsia"/>
        </w:rPr>
      </w:pPr>
      <w:r>
        <w:rPr>
          <w:rFonts w:hint="eastAsia"/>
        </w:rPr>
        <w:t>I shall afterwards take an opportunity to speak of Christ as Mediator, and of the mysterious constitution of his person.</w:t>
      </w:r>
    </w:p>
    <w:p w14:paraId="47F57CC3">
      <w:pPr>
        <w:spacing w:after="514" w:line="259" w:lineRule="auto"/>
        <w:ind w:left="0" w:firstLine="0"/>
        <w:jc w:val="left"/>
        <w:rPr>
          <w:rFonts w:hint="eastAsia"/>
        </w:rPr>
      </w:pPr>
      <w:r>
        <w:rPr>
          <w:rFonts w:hint="eastAsia"/>
        </w:rPr>
        <w:t>我稍后将有机会谈论基督作为中保，以及祂位格的奥秘构成。</w:t>
      </w:r>
    </w:p>
    <w:p w14:paraId="2C0F51EB">
      <w:pPr>
        <w:spacing w:after="514" w:line="259" w:lineRule="auto"/>
        <w:ind w:left="0" w:firstLine="0"/>
        <w:jc w:val="left"/>
        <w:rPr>
          <w:rFonts w:hint="eastAsia"/>
        </w:rPr>
      </w:pPr>
    </w:p>
    <w:p w14:paraId="26349531">
      <w:pPr>
        <w:spacing w:after="514" w:line="259" w:lineRule="auto"/>
        <w:ind w:left="0" w:firstLine="0"/>
        <w:jc w:val="left"/>
        <w:rPr>
          <w:rFonts w:hint="eastAsia"/>
        </w:rPr>
      </w:pPr>
      <w:r>
        <w:rPr>
          <w:rFonts w:hint="eastAsia"/>
        </w:rPr>
        <w:t>It is certain that he is Mediator in both natures, the divine and the human; and hence it may seem to follow, that in both he is subject to the Father; and the difficulty remains, how one Divine Person could be subject to another.</w:t>
      </w:r>
    </w:p>
    <w:p w14:paraId="50F21DED">
      <w:pPr>
        <w:spacing w:after="514" w:line="259" w:lineRule="auto"/>
        <w:ind w:left="0" w:firstLine="0"/>
        <w:jc w:val="left"/>
        <w:rPr>
          <w:rFonts w:hint="eastAsia"/>
        </w:rPr>
      </w:pPr>
      <w:r>
        <w:rPr>
          <w:rFonts w:hint="eastAsia"/>
        </w:rPr>
        <w:t>可以肯定的是，祂在神性和人性两种本性中都是中保；因此，似乎可以推断，祂在这两种本性中都顺服于父；而困难依然存在，即一位神圣的位格怎能顺服于另一位。</w:t>
      </w:r>
    </w:p>
    <w:p w14:paraId="3553DEFD">
      <w:pPr>
        <w:spacing w:after="514" w:line="259" w:lineRule="auto"/>
        <w:ind w:left="0" w:firstLine="0"/>
        <w:jc w:val="left"/>
        <w:rPr>
          <w:rFonts w:hint="eastAsia"/>
        </w:rPr>
      </w:pPr>
    </w:p>
    <w:p w14:paraId="5FDCD864">
      <w:pPr>
        <w:spacing w:after="514" w:line="259" w:lineRule="auto"/>
        <w:ind w:left="0" w:firstLine="0"/>
        <w:jc w:val="left"/>
        <w:rPr>
          <w:rFonts w:hint="eastAsia"/>
        </w:rPr>
      </w:pPr>
      <w:r>
        <w:rPr>
          <w:rFonts w:hint="eastAsia"/>
        </w:rPr>
        <w:t>The proper solution of it, I think, is to consider the subjection, so far as the divine nature was concerned, as merely economical; and, being voluntary on the part of the Son, submitted to only for a time, and to promote a particular design, it manifestly does not imply any degradation.</w:t>
      </w:r>
    </w:p>
    <w:p w14:paraId="6E15B78F">
      <w:pPr>
        <w:spacing w:after="514" w:line="259" w:lineRule="auto"/>
        <w:ind w:left="0" w:firstLine="0"/>
        <w:jc w:val="left"/>
        <w:rPr>
          <w:rFonts w:hint="eastAsia"/>
        </w:rPr>
      </w:pPr>
      <w:r>
        <w:rPr>
          <w:rFonts w:hint="eastAsia"/>
        </w:rPr>
        <w:t>我认为，对此的恰当解释是，就神性而言，这种顺服仅仅是护理性的；并且，由于是子自愿的，只在一段时间内顺服，并为了促进一个特定的计划，它显然不意味着任何贬低。</w:t>
      </w:r>
    </w:p>
    <w:p w14:paraId="2BD47DAF">
      <w:pPr>
        <w:spacing w:after="514" w:line="259" w:lineRule="auto"/>
        <w:ind w:left="0" w:firstLine="0"/>
        <w:jc w:val="left"/>
        <w:rPr>
          <w:rFonts w:hint="eastAsia"/>
        </w:rPr>
      </w:pPr>
    </w:p>
    <w:p w14:paraId="76858895">
      <w:pPr>
        <w:spacing w:after="514" w:line="259" w:lineRule="auto"/>
        <w:ind w:left="0" w:firstLine="0"/>
        <w:jc w:val="left"/>
        <w:rPr>
          <w:rFonts w:hint="eastAsia"/>
        </w:rPr>
      </w:pPr>
      <w:r>
        <w:rPr>
          <w:rFonts w:hint="eastAsia"/>
        </w:rPr>
        <w:t>He did not surrender his Divinity, or any of his perfections, or any of his rights, but solely consented to sustain, for a season, a subordinate office, for the glory of the Godhead, and the salvation of a perishing world.</w:t>
      </w:r>
    </w:p>
    <w:p w14:paraId="69153275">
      <w:pPr>
        <w:spacing w:after="514" w:line="259" w:lineRule="auto"/>
        <w:ind w:left="0" w:firstLine="0"/>
        <w:jc w:val="left"/>
        <w:rPr>
          <w:rFonts w:hint="eastAsia"/>
        </w:rPr>
      </w:pPr>
      <w:r>
        <w:rPr>
          <w:rFonts w:hint="eastAsia"/>
        </w:rPr>
        <w:t>祂并未放弃祂的神性，或祂的任何完美属性，或祂的任何权利，而只是同意，为了神格的荣耀，和将亡世界的救恩，暂时承担一个次要的职分。</w:t>
      </w:r>
    </w:p>
    <w:p w14:paraId="0EC243FB">
      <w:pPr>
        <w:spacing w:after="514" w:line="259" w:lineRule="auto"/>
        <w:ind w:left="0" w:firstLine="0"/>
        <w:jc w:val="left"/>
        <w:rPr>
          <w:rFonts w:hint="eastAsia"/>
        </w:rPr>
      </w:pPr>
    </w:p>
    <w:p w14:paraId="4D8D58E0">
      <w:pPr>
        <w:spacing w:after="514" w:line="259" w:lineRule="auto"/>
        <w:ind w:left="0" w:firstLine="0"/>
        <w:jc w:val="left"/>
        <w:rPr>
          <w:rFonts w:hint="eastAsia"/>
        </w:rPr>
      </w:pPr>
      <w:r>
        <w:rPr>
          <w:rFonts w:hint="eastAsia"/>
        </w:rPr>
        <w:t>Retaining his original glory, he was pleased to draw a veil over it in the eyes of men; to empty himself, according to the strong language of Scripture, and take upon him the form of a servant.</w:t>
      </w:r>
    </w:p>
    <w:p w14:paraId="7F38947F">
      <w:pPr>
        <w:spacing w:after="514" w:line="259" w:lineRule="auto"/>
        <w:ind w:left="0" w:firstLine="0"/>
        <w:jc w:val="left"/>
        <w:rPr>
          <w:rFonts w:hint="eastAsia"/>
        </w:rPr>
      </w:pPr>
      <w:r>
        <w:rPr>
          <w:rFonts w:hint="eastAsia"/>
        </w:rPr>
        <w:t>祂保留了祂最初的荣耀，却乐意在人眼前用帕子遮盖它；根据圣经强烈的语言，祂倒空自己，取了奴仆的形像。</w:t>
      </w:r>
    </w:p>
    <w:p w14:paraId="60068023">
      <w:pPr>
        <w:spacing w:after="514" w:line="259" w:lineRule="auto"/>
        <w:ind w:left="0" w:firstLine="0"/>
        <w:jc w:val="left"/>
        <w:rPr>
          <w:rFonts w:hint="eastAsia"/>
        </w:rPr>
      </w:pPr>
    </w:p>
    <w:p w14:paraId="05A9590E">
      <w:pPr>
        <w:spacing w:after="514" w:line="259" w:lineRule="auto"/>
        <w:ind w:left="0" w:firstLine="0"/>
        <w:jc w:val="left"/>
        <w:rPr>
          <w:rFonts w:hint="eastAsia"/>
        </w:rPr>
      </w:pPr>
      <w:r>
        <w:rPr>
          <w:rFonts w:hint="eastAsia"/>
        </w:rPr>
        <w:t>The case would be similar, as far, at least, as human can resemble Divine things, if the son of a king, who was associated with him in the throne, should condescend, for reasons of state, to receive and execute the orders of his father.</w:t>
      </w:r>
    </w:p>
    <w:p w14:paraId="6CB94653">
      <w:pPr>
        <w:spacing w:after="514" w:line="259" w:lineRule="auto"/>
        <w:ind w:left="0" w:firstLine="0"/>
        <w:jc w:val="left"/>
        <w:rPr>
          <w:rFonts w:hint="eastAsia"/>
        </w:rPr>
      </w:pPr>
      <w:r>
        <w:rPr>
          <w:rFonts w:hint="eastAsia"/>
        </w:rPr>
        <w:t>就人类事务能与神圣事务相比而言，情况会相似，如果一位与父同坐宝座的王子，为国事而屈尊，接受并执行他父的命令。</w:t>
      </w:r>
    </w:p>
    <w:p w14:paraId="0B15002B">
      <w:pPr>
        <w:spacing w:after="514" w:line="259" w:lineRule="auto"/>
        <w:ind w:left="0" w:firstLine="0"/>
        <w:jc w:val="left"/>
        <w:rPr>
          <w:rFonts w:hint="eastAsia"/>
        </w:rPr>
      </w:pPr>
    </w:p>
    <w:p w14:paraId="359DA7C7">
      <w:pPr>
        <w:spacing w:after="514" w:line="259" w:lineRule="auto"/>
        <w:ind w:left="0" w:firstLine="0"/>
        <w:jc w:val="left"/>
        <w:rPr>
          <w:rFonts w:hint="eastAsia"/>
        </w:rPr>
      </w:pPr>
      <w:r>
        <w:rPr>
          <w:rFonts w:hint="eastAsia"/>
        </w:rPr>
        <w:t>His title to supreme authority would be unimpaired, and, in fact, he would actually retain it undiminished, although he had waived the exercise of it for a time.</w:t>
      </w:r>
    </w:p>
    <w:p w14:paraId="6539EED3">
      <w:pPr>
        <w:spacing w:after="514" w:line="259" w:lineRule="auto"/>
        <w:ind w:left="0" w:firstLine="0"/>
        <w:jc w:val="left"/>
        <w:rPr>
          <w:rFonts w:hint="eastAsia"/>
        </w:rPr>
      </w:pPr>
      <w:r>
        <w:rPr>
          <w:rFonts w:hint="eastAsia"/>
        </w:rPr>
        <w:t>他对至高权威的权利将不受损害，并且，事实上，他会实际地保留它，丝毫未减，尽管他暂时放弃了行使它。</w:t>
      </w:r>
    </w:p>
    <w:p w14:paraId="014B0D6C">
      <w:pPr>
        <w:spacing w:after="514" w:line="259" w:lineRule="auto"/>
        <w:ind w:left="0" w:firstLine="0"/>
        <w:jc w:val="left"/>
        <w:rPr>
          <w:rFonts w:hint="eastAsia"/>
        </w:rPr>
      </w:pPr>
    </w:p>
    <w:p w14:paraId="0FF8D3D2">
      <w:pPr>
        <w:spacing w:after="514" w:line="259" w:lineRule="auto"/>
        <w:ind w:left="0" w:firstLine="0"/>
        <w:jc w:val="left"/>
        <w:rPr>
          <w:rFonts w:hint="eastAsia"/>
        </w:rPr>
      </w:pPr>
      <w:r>
        <w:rPr>
          <w:rFonts w:hint="eastAsia"/>
        </w:rPr>
        <w:t>The subjection of the human nature to the Father, was real, like that of any other creature to the Creator.</w:t>
      </w:r>
    </w:p>
    <w:p w14:paraId="5B940DDD">
      <w:pPr>
        <w:spacing w:after="514" w:line="259" w:lineRule="auto"/>
        <w:ind w:left="0" w:firstLine="0"/>
        <w:jc w:val="left"/>
        <w:rPr>
          <w:rFonts w:hint="eastAsia"/>
        </w:rPr>
      </w:pPr>
      <w:r>
        <w:rPr>
          <w:rFonts w:hint="eastAsia"/>
        </w:rPr>
        <w:t>人性对父的顺服是真实的，如同任何其他受造物对造物主的顺服一样。</w:t>
      </w:r>
    </w:p>
    <w:p w14:paraId="0ADCAD88">
      <w:pPr>
        <w:spacing w:after="514" w:line="259" w:lineRule="auto"/>
        <w:ind w:left="0" w:firstLine="0"/>
        <w:jc w:val="left"/>
        <w:rPr>
          <w:rFonts w:hint="eastAsia"/>
        </w:rPr>
      </w:pPr>
    </w:p>
    <w:p w14:paraId="0DE484D4">
      <w:pPr>
        <w:spacing w:after="514" w:line="259" w:lineRule="auto"/>
        <w:ind w:left="0" w:firstLine="0"/>
        <w:jc w:val="left"/>
        <w:rPr>
          <w:rFonts w:hint="eastAsia"/>
        </w:rPr>
      </w:pPr>
      <w:r>
        <w:rPr>
          <w:rFonts w:hint="eastAsia"/>
        </w:rPr>
        <w:t>It was different, indeed, from any other creature, in this respect, that the second person of the Trinity had united it to himself; but, in consequence of this union, there was no communication of properties from the one nature to the other, so that the human was deified, and raised above the authority of law.</w:t>
      </w:r>
    </w:p>
    <w:p w14:paraId="2320B6C6">
      <w:pPr>
        <w:spacing w:after="514" w:line="259" w:lineRule="auto"/>
        <w:ind w:left="0" w:firstLine="0"/>
        <w:jc w:val="left"/>
        <w:rPr>
          <w:rFonts w:hint="eastAsia"/>
        </w:rPr>
      </w:pPr>
      <w:r>
        <w:rPr>
          <w:rFonts w:hint="eastAsia"/>
        </w:rPr>
        <w:t>确实，它与任何其他受造物不同，在于三位一体的第二位格已将其与自己联合；但由于这种联合，两种本性之间并没有属性的交流，以至于人性被神化，并被提升到律法的权威之上。</w:t>
      </w:r>
    </w:p>
    <w:p w14:paraId="6FE4F912">
      <w:pPr>
        <w:spacing w:after="514" w:line="259" w:lineRule="auto"/>
        <w:ind w:left="0" w:firstLine="0"/>
        <w:jc w:val="left"/>
        <w:rPr>
          <w:rFonts w:hint="eastAsia"/>
        </w:rPr>
      </w:pPr>
    </w:p>
    <w:p w14:paraId="0A1473F0">
      <w:pPr>
        <w:spacing w:after="514" w:line="259" w:lineRule="auto"/>
        <w:ind w:left="0" w:firstLine="0"/>
        <w:jc w:val="left"/>
        <w:rPr>
          <w:rFonts w:hint="eastAsia"/>
        </w:rPr>
      </w:pPr>
      <w:r>
        <w:rPr>
          <w:rFonts w:hint="eastAsia"/>
        </w:rPr>
        <w:t>Although subsisting in the same hypostasis with the divine nature of the Son, it continued perfectly distinct, and was consequently under the same moral obligation, which binds the highest as well as the lowest creature to obey the will of the Author of its being.</w:t>
      </w:r>
    </w:p>
    <w:p w14:paraId="494DFE15">
      <w:pPr>
        <w:spacing w:after="514" w:line="259" w:lineRule="auto"/>
        <w:ind w:left="0" w:firstLine="0"/>
        <w:jc w:val="left"/>
        <w:rPr>
          <w:rFonts w:hint="eastAsia"/>
        </w:rPr>
      </w:pPr>
      <w:r>
        <w:rPr>
          <w:rFonts w:hint="eastAsia"/>
        </w:rPr>
        <w:t>虽然与子的神性同存于一个位格，它仍然完全不同，因此也受制于同样的道德义务，这义务约束着最高和最低的受造物都要顺服其生命创造主的旨意。</w:t>
      </w:r>
    </w:p>
    <w:p w14:paraId="43CE68D0">
      <w:pPr>
        <w:spacing w:after="514" w:line="259" w:lineRule="auto"/>
        <w:ind w:left="0" w:firstLine="0"/>
        <w:jc w:val="left"/>
        <w:rPr>
          <w:rFonts w:hint="eastAsia"/>
        </w:rPr>
      </w:pPr>
    </w:p>
    <w:p w14:paraId="29CA12DF">
      <w:pPr>
        <w:spacing w:after="514" w:line="259" w:lineRule="auto"/>
        <w:ind w:left="0" w:firstLine="0"/>
        <w:jc w:val="left"/>
        <w:rPr>
          <w:rFonts w:hint="eastAsia"/>
        </w:rPr>
      </w:pPr>
      <w:r>
        <w:rPr>
          <w:rFonts w:hint="eastAsia"/>
        </w:rPr>
        <w:t>We may therefore say, that Christ as Mediator was subject to his Father, using the word, subject, in such a sense as is not inconsistent with his Supreme Divinity, and always remembering, that his subjection in the divine nature was voluntary and temporary, but in the human nature is necessary and perpetual.</w:t>
      </w:r>
    </w:p>
    <w:p w14:paraId="34A5FA53">
      <w:pPr>
        <w:spacing w:after="514" w:line="259" w:lineRule="auto"/>
        <w:ind w:left="0" w:firstLine="0"/>
        <w:jc w:val="left"/>
        <w:rPr>
          <w:rFonts w:hint="eastAsia"/>
        </w:rPr>
      </w:pPr>
      <w:r>
        <w:rPr>
          <w:rFonts w:hint="eastAsia"/>
        </w:rPr>
        <w:t>因此我们可以说，基督作为中保是顺服于祂父的，使用“顺服”一词时，其意义与祂至高的神性并不冲突，并且始终记住，祂在神性中的顺服是自愿和暂时的，但在人性中的顺服是必要和永久的。</w:t>
      </w:r>
    </w:p>
    <w:p w14:paraId="7D168412">
      <w:pPr>
        <w:spacing w:after="514" w:line="259" w:lineRule="auto"/>
        <w:ind w:left="0" w:firstLine="0"/>
        <w:jc w:val="left"/>
        <w:rPr>
          <w:rFonts w:hint="eastAsia"/>
        </w:rPr>
      </w:pPr>
    </w:p>
    <w:p w14:paraId="536B6ECB">
      <w:pPr>
        <w:spacing w:after="514" w:line="259" w:lineRule="auto"/>
        <w:ind w:left="0" w:firstLine="0"/>
        <w:jc w:val="left"/>
        <w:rPr>
          <w:rFonts w:hint="eastAsia"/>
        </w:rPr>
      </w:pPr>
      <w:r>
        <w:rPr>
          <w:rFonts w:hint="eastAsia"/>
        </w:rPr>
        <w:t>The necessity of maintaining the subjection of his whole person as sustaining the mediatorial character to the Father is obvious, because the acts of his human nature alone would not have accomplished the redemption of his people.</w:t>
      </w:r>
    </w:p>
    <w:p w14:paraId="17F256C0">
      <w:pPr>
        <w:spacing w:after="514" w:line="259" w:lineRule="auto"/>
        <w:ind w:left="0" w:firstLine="0"/>
        <w:jc w:val="left"/>
        <w:rPr>
          <w:rFonts w:hint="eastAsia"/>
        </w:rPr>
      </w:pPr>
      <w:r>
        <w:rPr>
          <w:rFonts w:hint="eastAsia"/>
        </w:rPr>
        <w:t>维护祂作为中保的整个人对父的顺服的必要性是显而易见的，因为单凭祂人性的行为，是无法完成祂子民的救赎的。</w:t>
      </w:r>
    </w:p>
    <w:p w14:paraId="0D537912">
      <w:pPr>
        <w:spacing w:after="514" w:line="259" w:lineRule="auto"/>
        <w:ind w:left="0" w:firstLine="0"/>
        <w:jc w:val="left"/>
        <w:rPr>
          <w:rFonts w:hint="eastAsia"/>
        </w:rPr>
      </w:pPr>
    </w:p>
    <w:p w14:paraId="38DC15E2">
      <w:pPr>
        <w:spacing w:after="514" w:line="259" w:lineRule="auto"/>
        <w:ind w:left="0" w:firstLine="0"/>
        <w:jc w:val="left"/>
        <w:rPr>
          <w:rFonts w:hint="eastAsia"/>
        </w:rPr>
      </w:pPr>
      <w:r>
        <w:rPr>
          <w:rFonts w:hint="eastAsia"/>
        </w:rPr>
        <w:t>A higher agency was requisite to fulfil the terms of the covenant.</w:t>
      </w:r>
    </w:p>
    <w:p w14:paraId="47353E93">
      <w:pPr>
        <w:spacing w:after="514" w:line="259" w:lineRule="auto"/>
        <w:ind w:left="0" w:firstLine="0"/>
        <w:jc w:val="left"/>
        <w:rPr>
          <w:rFonts w:hint="eastAsia"/>
        </w:rPr>
      </w:pPr>
      <w:r>
        <w:rPr>
          <w:rFonts w:hint="eastAsia"/>
        </w:rPr>
        <w:t>需要一个更高级的代理来履行约的条款。</w:t>
      </w:r>
    </w:p>
    <w:p w14:paraId="637A6E6A">
      <w:pPr>
        <w:spacing w:after="514" w:line="259" w:lineRule="auto"/>
        <w:ind w:left="0" w:firstLine="0"/>
        <w:jc w:val="left"/>
        <w:rPr>
          <w:rFonts w:hint="eastAsia"/>
        </w:rPr>
      </w:pPr>
    </w:p>
    <w:p w14:paraId="435174D9">
      <w:pPr>
        <w:spacing w:after="514" w:line="259" w:lineRule="auto"/>
        <w:ind w:left="0" w:firstLine="0"/>
        <w:jc w:val="left"/>
        <w:rPr>
          <w:rFonts w:hint="eastAsia"/>
        </w:rPr>
      </w:pPr>
      <w:r>
        <w:rPr>
          <w:rFonts w:hint="eastAsia"/>
        </w:rPr>
        <w:t>The Son of God must be made under the law, and the Lord of glory must be crucified.</w:t>
      </w:r>
    </w:p>
    <w:p w14:paraId="7E7921CC">
      <w:pPr>
        <w:spacing w:after="514" w:line="259" w:lineRule="auto"/>
        <w:ind w:left="0" w:firstLine="0"/>
        <w:jc w:val="left"/>
        <w:rPr>
          <w:rFonts w:hint="eastAsia"/>
        </w:rPr>
      </w:pPr>
      <w:r>
        <w:rPr>
          <w:rFonts w:hint="eastAsia"/>
        </w:rPr>
        <w:t>神的儿子必须生在律法之下，荣耀的主必须被钉十字架。</w:t>
      </w:r>
    </w:p>
    <w:p w14:paraId="5E0AB4C5">
      <w:pPr>
        <w:spacing w:after="514" w:line="259" w:lineRule="auto"/>
        <w:ind w:left="0" w:firstLine="0"/>
        <w:jc w:val="left"/>
        <w:rPr>
          <w:rFonts w:hint="eastAsia"/>
        </w:rPr>
      </w:pPr>
    </w:p>
    <w:p w14:paraId="1785FD17">
      <w:pPr>
        <w:spacing w:after="514" w:line="259" w:lineRule="auto"/>
        <w:ind w:left="0" w:firstLine="0"/>
        <w:jc w:val="left"/>
        <w:rPr>
          <w:rFonts w:hint="eastAsia"/>
        </w:rPr>
      </w:pPr>
      <w:r>
        <w:rPr>
          <w:rFonts w:hint="eastAsia"/>
        </w:rPr>
        <w:t>I now proceed to speak more particularly of the condition of the covenant, which our Surety fulfilled.</w:t>
      </w:r>
    </w:p>
    <w:p w14:paraId="639A4FCE">
      <w:pPr>
        <w:spacing w:after="514" w:line="259" w:lineRule="auto"/>
        <w:ind w:left="0" w:firstLine="0"/>
        <w:jc w:val="left"/>
        <w:rPr>
          <w:rFonts w:hint="eastAsia"/>
        </w:rPr>
      </w:pPr>
      <w:r>
        <w:rPr>
          <w:rFonts w:hint="eastAsia"/>
        </w:rPr>
        <w:t>现在我将更具体地谈论我们保证人所履行的约的条件。</w:t>
      </w:r>
    </w:p>
    <w:p w14:paraId="18F7406A">
      <w:pPr>
        <w:spacing w:after="514" w:line="259" w:lineRule="auto"/>
        <w:ind w:left="0" w:firstLine="0"/>
        <w:jc w:val="left"/>
        <w:rPr>
          <w:rFonts w:hint="eastAsia"/>
        </w:rPr>
      </w:pPr>
    </w:p>
    <w:p w14:paraId="14DE5A4E">
      <w:pPr>
        <w:spacing w:after="514" w:line="259" w:lineRule="auto"/>
        <w:ind w:left="0" w:firstLine="0"/>
        <w:jc w:val="left"/>
        <w:rPr>
          <w:rFonts w:hint="eastAsia"/>
        </w:rPr>
      </w:pPr>
      <w:r>
        <w:rPr>
          <w:rFonts w:hint="eastAsia"/>
        </w:rPr>
        <w:t>In many theological books, we are taught that it comprehended the three following things, holiness of nature, righteousness of life, and satisfaction for sin by sufferings and death.</w:t>
      </w:r>
    </w:p>
    <w:p w14:paraId="23801364">
      <w:pPr>
        <w:spacing w:after="514" w:line="259" w:lineRule="auto"/>
        <w:ind w:left="0" w:firstLine="0"/>
        <w:jc w:val="left"/>
        <w:rPr>
          <w:rFonts w:hint="eastAsia"/>
        </w:rPr>
      </w:pPr>
      <w:r>
        <w:rPr>
          <w:rFonts w:hint="eastAsia"/>
        </w:rPr>
        <w:t>在许多神学书籍中，我们被教导说，它包含了以下三件事：本性的圣洁、生活的公义、以及通过苦难和死亡为罪作补偿。</w:t>
      </w:r>
    </w:p>
    <w:p w14:paraId="09460303">
      <w:pPr>
        <w:spacing w:after="514" w:line="259" w:lineRule="auto"/>
        <w:ind w:left="0" w:firstLine="0"/>
        <w:jc w:val="left"/>
        <w:rPr>
          <w:rFonts w:hint="eastAsia"/>
        </w:rPr>
      </w:pPr>
    </w:p>
    <w:p w14:paraId="376233FC">
      <w:pPr>
        <w:spacing w:after="514" w:line="259" w:lineRule="auto"/>
        <w:ind w:left="0" w:firstLine="0"/>
        <w:jc w:val="left"/>
        <w:rPr>
          <w:rFonts w:hint="eastAsia"/>
        </w:rPr>
      </w:pPr>
      <w:r>
        <w:rPr>
          <w:rFonts w:hint="eastAsia"/>
        </w:rPr>
        <w:t>To answer these demands, our Redeemer assumed human nature without a stain, gave perfect obedience to the precepts of the law, and shed his blood as an atonement for sin.</w:t>
      </w:r>
    </w:p>
    <w:p w14:paraId="3D96B511">
      <w:pPr>
        <w:spacing w:after="514" w:line="259" w:lineRule="auto"/>
        <w:ind w:left="0" w:firstLine="0"/>
        <w:jc w:val="left"/>
        <w:rPr>
          <w:rFonts w:hint="eastAsia"/>
        </w:rPr>
      </w:pPr>
      <w:r>
        <w:rPr>
          <w:rFonts w:hint="eastAsia"/>
        </w:rPr>
        <w:t>为了满足这些要求，我们的救赎主取了无瑕疵的人性，完全顺服律法的诫命，并流出祂的血作为罪的赎价。</w:t>
      </w:r>
    </w:p>
    <w:p w14:paraId="53F0F6A6">
      <w:pPr>
        <w:spacing w:after="514" w:line="259" w:lineRule="auto"/>
        <w:ind w:left="0" w:firstLine="0"/>
        <w:jc w:val="left"/>
        <w:rPr>
          <w:rFonts w:hint="eastAsia"/>
        </w:rPr>
      </w:pPr>
    </w:p>
    <w:p w14:paraId="7ACA3EF5">
      <w:pPr>
        <w:spacing w:after="514" w:line="259" w:lineRule="auto"/>
        <w:ind w:left="0" w:firstLine="0"/>
        <w:jc w:val="left"/>
        <w:rPr>
          <w:rFonts w:hint="eastAsia"/>
        </w:rPr>
      </w:pPr>
      <w:r>
        <w:rPr>
          <w:rFonts w:hint="eastAsia"/>
        </w:rPr>
        <w:t>I am disposed to call in question the accuracy of this statement.</w:t>
      </w:r>
    </w:p>
    <w:p w14:paraId="06739551">
      <w:pPr>
        <w:spacing w:after="514" w:line="259" w:lineRule="auto"/>
        <w:ind w:left="0" w:firstLine="0"/>
        <w:jc w:val="left"/>
        <w:rPr>
          <w:rFonts w:hint="eastAsia"/>
        </w:rPr>
      </w:pPr>
      <w:r>
        <w:rPr>
          <w:rFonts w:hint="eastAsia"/>
        </w:rPr>
        <w:t>我倾向于质疑这个说法的准确性。</w:t>
      </w:r>
    </w:p>
    <w:p w14:paraId="5243B921">
      <w:pPr>
        <w:spacing w:after="514" w:line="259" w:lineRule="auto"/>
        <w:ind w:left="0" w:firstLine="0"/>
        <w:jc w:val="left"/>
        <w:rPr>
          <w:rFonts w:hint="eastAsia"/>
        </w:rPr>
      </w:pPr>
    </w:p>
    <w:p w14:paraId="5453A2BA">
      <w:pPr>
        <w:spacing w:after="514" w:line="259" w:lineRule="auto"/>
        <w:ind w:left="0" w:firstLine="0"/>
        <w:jc w:val="left"/>
        <w:rPr>
          <w:rFonts w:hint="eastAsia"/>
        </w:rPr>
      </w:pPr>
      <w:r>
        <w:rPr>
          <w:rFonts w:hint="eastAsia"/>
        </w:rPr>
        <w:t>To the second and third particular I have no objection, and believe that they were truly the terms of the covenant; but I do not see that the first was any part of the condition.</w:t>
      </w:r>
    </w:p>
    <w:p w14:paraId="2E894BB1">
      <w:pPr>
        <w:spacing w:after="514" w:line="259" w:lineRule="auto"/>
        <w:ind w:left="0" w:firstLine="0"/>
        <w:jc w:val="left"/>
        <w:rPr>
          <w:rFonts w:hint="eastAsia"/>
        </w:rPr>
      </w:pPr>
      <w:r>
        <w:rPr>
          <w:rFonts w:hint="eastAsia"/>
        </w:rPr>
        <w:t>对于第二和第三点我没有异议，并且相信它们确实是约的条款；但我看不出第一点是条件的任何部分。</w:t>
      </w:r>
    </w:p>
    <w:p w14:paraId="57E5E7A4">
      <w:pPr>
        <w:spacing w:after="514" w:line="259" w:lineRule="auto"/>
        <w:ind w:left="0" w:firstLine="0"/>
        <w:jc w:val="left"/>
        <w:rPr>
          <w:rFonts w:hint="eastAsia"/>
        </w:rPr>
      </w:pPr>
    </w:p>
    <w:p w14:paraId="189D1B54">
      <w:pPr>
        <w:spacing w:after="514" w:line="259" w:lineRule="auto"/>
        <w:ind w:left="0" w:firstLine="0"/>
        <w:jc w:val="left"/>
        <w:rPr>
          <w:rFonts w:hint="eastAsia"/>
        </w:rPr>
      </w:pPr>
      <w:r>
        <w:rPr>
          <w:rFonts w:hint="eastAsia"/>
        </w:rPr>
        <w:t>My reason for dissenting in this instance from the common opinion, is that, besides satisfaction to divine justice, which is now required in consequence of sin, no other thing can be conceived to be the condition of the covenant of grace, which was not the condition of the covenant of works.</w:t>
      </w:r>
    </w:p>
    <w:p w14:paraId="493B7895">
      <w:pPr>
        <w:spacing w:after="514" w:line="259" w:lineRule="auto"/>
        <w:ind w:left="0" w:firstLine="0"/>
        <w:jc w:val="left"/>
        <w:rPr>
          <w:rFonts w:hint="eastAsia"/>
        </w:rPr>
      </w:pPr>
      <w:r>
        <w:rPr>
          <w:rFonts w:hint="eastAsia"/>
        </w:rPr>
        <w:t>我在此处不同意普遍观点的原因是，除了因罪而现在被要求的、对神圣公义的补偿之外，无法想象任何别的事物能成为恩典之约的条件，而它不是行为之约的条件。</w:t>
      </w:r>
    </w:p>
    <w:p w14:paraId="041D24E6">
      <w:pPr>
        <w:spacing w:after="514" w:line="259" w:lineRule="auto"/>
        <w:ind w:left="0" w:firstLine="0"/>
        <w:jc w:val="left"/>
        <w:rPr>
          <w:rFonts w:hint="eastAsia"/>
        </w:rPr>
      </w:pPr>
    </w:p>
    <w:p w14:paraId="18AA4A36">
      <w:pPr>
        <w:spacing w:after="514" w:line="259" w:lineRule="auto"/>
        <w:ind w:left="0" w:firstLine="0"/>
        <w:jc w:val="left"/>
        <w:rPr>
          <w:rFonts w:hint="eastAsia"/>
        </w:rPr>
      </w:pPr>
      <w:r>
        <w:rPr>
          <w:rFonts w:hint="eastAsia"/>
        </w:rPr>
        <w:t>Now, holiness of nature was not part of that condition, because man already was possessed of it when the covenant was made, and all therefore that could be required of him was, that he should act agreeably to the principles and dispositions with which his Maker had endowed him.</w:t>
      </w:r>
    </w:p>
    <w:p w14:paraId="1C6220C8">
      <w:pPr>
        <w:spacing w:after="514" w:line="259" w:lineRule="auto"/>
        <w:ind w:left="0" w:firstLine="0"/>
        <w:jc w:val="left"/>
        <w:rPr>
          <w:rFonts w:hint="eastAsia"/>
        </w:rPr>
      </w:pPr>
      <w:r>
        <w:rPr>
          <w:rFonts w:hint="eastAsia"/>
        </w:rPr>
        <w:t>现在，本性的圣洁并非那个条件的一部分，因为当约订立时，人已经拥有它了，因此所有能向他要求的，只是他要按照他的造物主所赋予他的原则和性情行事。</w:t>
      </w:r>
    </w:p>
    <w:p w14:paraId="6B6D90B4">
      <w:pPr>
        <w:spacing w:after="514" w:line="259" w:lineRule="auto"/>
        <w:ind w:left="0" w:firstLine="0"/>
        <w:jc w:val="left"/>
        <w:rPr>
          <w:rFonts w:hint="eastAsia"/>
        </w:rPr>
      </w:pPr>
    </w:p>
    <w:p w14:paraId="60B3D19C">
      <w:pPr>
        <w:spacing w:after="514" w:line="259" w:lineRule="auto"/>
        <w:ind w:left="0" w:firstLine="0"/>
        <w:jc w:val="left"/>
        <w:rPr>
          <w:rFonts w:hint="eastAsia"/>
        </w:rPr>
      </w:pPr>
      <w:r>
        <w:rPr>
          <w:rFonts w:hint="eastAsia"/>
        </w:rPr>
        <w:t>A condition bears reference to the future, and implies something to be done.</w:t>
      </w:r>
    </w:p>
    <w:p w14:paraId="65C81DA1">
      <w:pPr>
        <w:spacing w:after="514" w:line="259" w:lineRule="auto"/>
        <w:ind w:left="0" w:firstLine="0"/>
        <w:jc w:val="left"/>
        <w:rPr>
          <w:rFonts w:hint="eastAsia"/>
        </w:rPr>
      </w:pPr>
      <w:r>
        <w:rPr>
          <w:rFonts w:hint="eastAsia"/>
        </w:rPr>
        <w:t>一个条件是指向未来的，并意味着某事将被完成。</w:t>
      </w:r>
    </w:p>
    <w:p w14:paraId="23F3D246">
      <w:pPr>
        <w:spacing w:after="514" w:line="259" w:lineRule="auto"/>
        <w:ind w:left="0" w:firstLine="0"/>
        <w:jc w:val="left"/>
        <w:rPr>
          <w:rFonts w:hint="eastAsia"/>
        </w:rPr>
      </w:pPr>
    </w:p>
    <w:p w14:paraId="0BD0A35A">
      <w:pPr>
        <w:spacing w:after="514" w:line="259" w:lineRule="auto"/>
        <w:ind w:left="0" w:firstLine="0"/>
        <w:jc w:val="left"/>
        <w:rPr>
          <w:rFonts w:hint="eastAsia"/>
        </w:rPr>
      </w:pPr>
      <w:r>
        <w:rPr>
          <w:rFonts w:hint="eastAsia"/>
        </w:rPr>
        <w:t>No man enters into a covenant with another, on the ground of what he at present is, but on the ground of what he promises to be or to do.</w:t>
      </w:r>
    </w:p>
    <w:p w14:paraId="6079705B">
      <w:pPr>
        <w:spacing w:after="514" w:line="259" w:lineRule="auto"/>
        <w:ind w:left="0" w:firstLine="0"/>
        <w:jc w:val="left"/>
        <w:rPr>
          <w:rFonts w:hint="eastAsia"/>
        </w:rPr>
      </w:pPr>
      <w:r>
        <w:rPr>
          <w:rFonts w:hint="eastAsia"/>
        </w:rPr>
        <w:t>没有人与另一个人立约，是基于他现在是什么，而是基于他承诺将要成为什么或将要作什么。</w:t>
      </w:r>
    </w:p>
    <w:p w14:paraId="28E0ED7D">
      <w:pPr>
        <w:spacing w:after="514" w:line="259" w:lineRule="auto"/>
        <w:ind w:left="0" w:firstLine="0"/>
        <w:jc w:val="left"/>
        <w:rPr>
          <w:rFonts w:hint="eastAsia"/>
        </w:rPr>
      </w:pPr>
    </w:p>
    <w:p w14:paraId="151AFF1D">
      <w:pPr>
        <w:spacing w:after="514" w:line="259" w:lineRule="auto"/>
        <w:ind w:left="0" w:firstLine="0"/>
        <w:jc w:val="left"/>
        <w:rPr>
          <w:rFonts w:hint="eastAsia"/>
        </w:rPr>
      </w:pPr>
      <w:r>
        <w:rPr>
          <w:rFonts w:hint="eastAsia"/>
        </w:rPr>
        <w:t>God did not promise eternal life to Adam, because he had a holy nature, but in the event of his obeying the command which he had given him respecting the tree of knowledge.</w:t>
      </w:r>
    </w:p>
    <w:p w14:paraId="1F0B28CF">
      <w:pPr>
        <w:spacing w:after="514" w:line="259" w:lineRule="auto"/>
        <w:ind w:left="0" w:firstLine="0"/>
        <w:jc w:val="left"/>
        <w:rPr>
          <w:rFonts w:hint="eastAsia"/>
        </w:rPr>
      </w:pPr>
      <w:r>
        <w:rPr>
          <w:rFonts w:hint="eastAsia"/>
        </w:rPr>
        <w:t>神没有因亚当有圣洁的本性而应许他永生，而是在他顺服祂所赐关于知识树的命令的情况下。</w:t>
      </w:r>
    </w:p>
    <w:p w14:paraId="21C9E17B">
      <w:pPr>
        <w:spacing w:after="514" w:line="259" w:lineRule="auto"/>
        <w:ind w:left="0" w:firstLine="0"/>
        <w:jc w:val="left"/>
        <w:rPr>
          <w:rFonts w:hint="eastAsia"/>
        </w:rPr>
      </w:pPr>
    </w:p>
    <w:p w14:paraId="18762D7E">
      <w:pPr>
        <w:spacing w:after="514" w:line="259" w:lineRule="auto"/>
        <w:ind w:left="0" w:firstLine="0"/>
        <w:jc w:val="left"/>
        <w:rPr>
          <w:rFonts w:hint="eastAsia"/>
        </w:rPr>
      </w:pPr>
      <w:r>
        <w:rPr>
          <w:rFonts w:hint="eastAsia"/>
        </w:rPr>
        <w:t>The only condition prescribed to him was obedience, and it is the only condition, therefore, which could be prescribed to his Surety.</w:t>
      </w:r>
    </w:p>
    <w:p w14:paraId="6AA554D3">
      <w:pPr>
        <w:spacing w:after="514" w:line="259" w:lineRule="auto"/>
        <w:ind w:left="0" w:firstLine="0"/>
        <w:jc w:val="left"/>
        <w:rPr>
          <w:rFonts w:hint="eastAsia"/>
        </w:rPr>
      </w:pPr>
      <w:r>
        <w:rPr>
          <w:rFonts w:hint="eastAsia"/>
        </w:rPr>
        <w:t>向他规定的唯一条件是顺服，因此，这也是唯一能向他的保证人规定的条件。</w:t>
      </w:r>
    </w:p>
    <w:p w14:paraId="3AD7C0E1">
      <w:pPr>
        <w:spacing w:after="514" w:line="259" w:lineRule="auto"/>
        <w:ind w:left="0" w:firstLine="0"/>
        <w:jc w:val="left"/>
        <w:rPr>
          <w:rFonts w:hint="eastAsia"/>
        </w:rPr>
      </w:pPr>
    </w:p>
    <w:p w14:paraId="7D31AF40">
      <w:pPr>
        <w:spacing w:after="514" w:line="259" w:lineRule="auto"/>
        <w:ind w:left="0" w:firstLine="0"/>
        <w:jc w:val="left"/>
        <w:rPr>
          <w:rFonts w:hint="eastAsia"/>
        </w:rPr>
      </w:pPr>
      <w:r>
        <w:rPr>
          <w:rFonts w:hint="eastAsia"/>
        </w:rPr>
        <w:t>It is true indeed that man, having lost the holiness of his nature, is bound to account for it; but this is done, not by substituting the holiness of the human nature of Christ as a compensation for the want of it, but by his atonement on the cross for all sin original and actual: and being indispensably necessary to communion with God and the enjoyment of heaven, it is restored to the elect by the operation of his Spirit.</w:t>
      </w:r>
    </w:p>
    <w:p w14:paraId="241F8DEE">
      <w:pPr>
        <w:spacing w:after="514" w:line="259" w:lineRule="auto"/>
        <w:ind w:left="0" w:firstLine="0"/>
        <w:jc w:val="left"/>
        <w:rPr>
          <w:rFonts w:hint="eastAsia"/>
        </w:rPr>
      </w:pPr>
      <w:r>
        <w:rPr>
          <w:rFonts w:hint="eastAsia"/>
        </w:rPr>
        <w:t>诚然，人既然失去了他本性的圣洁，就有义务为此负责；但这并非通过用基督人性的圣洁来补偿其缺失，而是通过祂在十字架上为所有原罪和本罪所作的赎罪祭来完成的：并且，既然与神相交和享受天堂是必不可少的，它就通过祂的灵的运作，被恢复给选民。</w:t>
      </w:r>
    </w:p>
    <w:p w14:paraId="46106626">
      <w:pPr>
        <w:spacing w:after="514" w:line="259" w:lineRule="auto"/>
        <w:ind w:left="0" w:firstLine="0"/>
        <w:jc w:val="left"/>
        <w:rPr>
          <w:rFonts w:hint="eastAsia"/>
        </w:rPr>
      </w:pPr>
    </w:p>
    <w:p w14:paraId="16F11698">
      <w:pPr>
        <w:spacing w:after="514" w:line="259" w:lineRule="auto"/>
        <w:ind w:left="0" w:firstLine="0"/>
        <w:jc w:val="left"/>
        <w:rPr>
          <w:rFonts w:hint="eastAsia"/>
        </w:rPr>
      </w:pPr>
      <w:r>
        <w:rPr>
          <w:rFonts w:hint="eastAsia"/>
        </w:rPr>
        <w:t>The holiness of his human nature, I consider rather as a qualification for the work which he was appointed to perform, than as any part of the work itself.</w:t>
      </w:r>
    </w:p>
    <w:p w14:paraId="5F4C6194">
      <w:pPr>
        <w:spacing w:after="514" w:line="259" w:lineRule="auto"/>
        <w:ind w:left="0" w:firstLine="0"/>
        <w:jc w:val="left"/>
        <w:rPr>
          <w:rFonts w:hint="eastAsia"/>
        </w:rPr>
      </w:pPr>
      <w:r>
        <w:rPr>
          <w:rFonts w:hint="eastAsia"/>
        </w:rPr>
        <w:t>我认为，祂人性的圣洁，更多的是祂被指定要完成之工作的资格，而非工作本身的任何一部分。</w:t>
      </w:r>
    </w:p>
    <w:p w14:paraId="777315B4">
      <w:pPr>
        <w:spacing w:after="514" w:line="259" w:lineRule="auto"/>
        <w:ind w:left="0" w:firstLine="0"/>
        <w:jc w:val="left"/>
        <w:rPr>
          <w:rFonts w:hint="eastAsia"/>
        </w:rPr>
      </w:pPr>
    </w:p>
    <w:p w14:paraId="5ADFBACE">
      <w:pPr>
        <w:spacing w:after="514" w:line="259" w:lineRule="auto"/>
        <w:ind w:left="0" w:firstLine="0"/>
        <w:jc w:val="left"/>
        <w:rPr>
          <w:rFonts w:hint="eastAsia"/>
        </w:rPr>
      </w:pPr>
      <w:r>
        <w:rPr>
          <w:rFonts w:hint="eastAsia"/>
        </w:rPr>
        <w:t>It was necessary that it should be a holy thing, not only because an impure nature would not have been admitted into personal union with the divine, but because it would not have been acceptable to God, or capable of performing a single action of which he would approve.</w:t>
      </w:r>
    </w:p>
    <w:p w14:paraId="0E5A0BC3">
      <w:pPr>
        <w:spacing w:after="514" w:line="259" w:lineRule="auto"/>
        <w:ind w:left="0" w:firstLine="0"/>
        <w:jc w:val="left"/>
        <w:rPr>
          <w:rFonts w:hint="eastAsia"/>
        </w:rPr>
      </w:pPr>
      <w:r>
        <w:rPr>
          <w:rFonts w:hint="eastAsia"/>
        </w:rPr>
        <w:t>它必须是圣洁的，这不仅因为一个不洁的本性不会被接纳与神性作位格的联合，也因为它不会被神所悦纳，或能够行任何一件祂所赞同的行为。</w:t>
      </w:r>
    </w:p>
    <w:p w14:paraId="7BF9B906">
      <w:pPr>
        <w:spacing w:after="514" w:line="259" w:lineRule="auto"/>
        <w:ind w:left="0" w:firstLine="0"/>
        <w:jc w:val="left"/>
        <w:rPr>
          <w:rFonts w:hint="eastAsia"/>
        </w:rPr>
      </w:pPr>
    </w:p>
    <w:p w14:paraId="2ED0B2AE">
      <w:pPr>
        <w:spacing w:after="514" w:line="259" w:lineRule="auto"/>
        <w:ind w:left="0" w:firstLine="0"/>
        <w:jc w:val="left"/>
        <w:rPr>
          <w:rFonts w:hint="eastAsia"/>
        </w:rPr>
      </w:pPr>
      <w:r>
        <w:rPr>
          <w:rFonts w:hint="eastAsia"/>
        </w:rPr>
        <w:t>Its holiness was an indispensable pre-requisite, according to his own saying.</w:t>
      </w:r>
    </w:p>
    <w:p w14:paraId="2460FBB2">
      <w:pPr>
        <w:spacing w:after="514" w:line="259" w:lineRule="auto"/>
        <w:ind w:left="0" w:firstLine="0"/>
        <w:jc w:val="left"/>
        <w:rPr>
          <w:rFonts w:hint="eastAsia"/>
        </w:rPr>
      </w:pPr>
      <w:r>
        <w:rPr>
          <w:rFonts w:hint="eastAsia"/>
        </w:rPr>
        <w:t>它的圣洁是一个必不可少的先决条件，正如祂自己所说。</w:t>
      </w:r>
    </w:p>
    <w:p w14:paraId="72814122">
      <w:pPr>
        <w:spacing w:after="514" w:line="259" w:lineRule="auto"/>
        <w:ind w:left="0" w:firstLine="0"/>
        <w:jc w:val="left"/>
        <w:rPr>
          <w:rFonts w:hint="eastAsia"/>
        </w:rPr>
      </w:pPr>
    </w:p>
    <w:p w14:paraId="46ABF7C1">
      <w:pPr>
        <w:spacing w:after="514" w:line="259" w:lineRule="auto"/>
        <w:ind w:left="0" w:firstLine="0"/>
        <w:jc w:val="left"/>
        <w:rPr>
          <w:rFonts w:hint="eastAsia"/>
        </w:rPr>
      </w:pPr>
      <w:r>
        <w:rPr>
          <w:rFonts w:hint="eastAsia"/>
        </w:rPr>
        <w:t>"First make the tree good, and then the fruit will be good."</w:t>
      </w:r>
    </w:p>
    <w:p w14:paraId="4D143312">
      <w:pPr>
        <w:spacing w:after="514" w:line="259" w:lineRule="auto"/>
        <w:ind w:left="0" w:firstLine="0"/>
        <w:jc w:val="left"/>
        <w:rPr>
          <w:rFonts w:hint="eastAsia"/>
        </w:rPr>
      </w:pPr>
      <w:r>
        <w:rPr>
          <w:rFonts w:hint="eastAsia"/>
        </w:rPr>
        <w:t>“先使树好，然后果子才好。”</w:t>
      </w:r>
    </w:p>
    <w:p w14:paraId="294E90A5">
      <w:pPr>
        <w:spacing w:after="514" w:line="259" w:lineRule="auto"/>
        <w:ind w:left="0" w:firstLine="0"/>
        <w:jc w:val="left"/>
        <w:rPr>
          <w:rFonts w:hint="eastAsia"/>
        </w:rPr>
      </w:pPr>
    </w:p>
    <w:p w14:paraId="6320EB38">
      <w:pPr>
        <w:spacing w:after="514" w:line="259" w:lineRule="auto"/>
        <w:ind w:left="0" w:firstLine="0"/>
        <w:jc w:val="left"/>
        <w:rPr>
          <w:rFonts w:hint="eastAsia"/>
        </w:rPr>
      </w:pPr>
      <w:r>
        <w:rPr>
          <w:rFonts w:hint="eastAsia"/>
        </w:rPr>
        <w:t>The Father therefore engaged to provide it, and actually gave it to him at the appointed time.</w:t>
      </w:r>
    </w:p>
    <w:p w14:paraId="55B170F1">
      <w:pPr>
        <w:spacing w:after="514" w:line="259" w:lineRule="auto"/>
        <w:ind w:left="0" w:firstLine="0"/>
        <w:jc w:val="left"/>
        <w:rPr>
          <w:rFonts w:hint="eastAsia"/>
        </w:rPr>
      </w:pPr>
      <w:r>
        <w:rPr>
          <w:rFonts w:hint="eastAsia"/>
        </w:rPr>
        <w:t>因此，父承诺要预备它，并在指定的时间实际地赐给了祂。</w:t>
      </w:r>
    </w:p>
    <w:p w14:paraId="11AD852A">
      <w:pPr>
        <w:spacing w:after="514" w:line="259" w:lineRule="auto"/>
        <w:ind w:left="0" w:firstLine="0"/>
        <w:jc w:val="left"/>
        <w:rPr>
          <w:rFonts w:hint="eastAsia"/>
        </w:rPr>
      </w:pPr>
    </w:p>
    <w:p w14:paraId="1414CF26">
      <w:pPr>
        <w:spacing w:after="514" w:line="259" w:lineRule="auto"/>
        <w:ind w:left="0" w:firstLine="0"/>
        <w:jc w:val="left"/>
        <w:rPr>
          <w:rFonts w:hint="eastAsia"/>
        </w:rPr>
      </w:pPr>
      <w:r>
        <w:rPr>
          <w:rFonts w:hint="eastAsia"/>
        </w:rPr>
        <w:t>"Wherefore, when he cometh into the world, he saith, Sacrifice and offering thou wouldst not, but a body hast thou prepared me."*</w:t>
      </w:r>
    </w:p>
    <w:p w14:paraId="45D68F80">
      <w:pPr>
        <w:spacing w:after="514" w:line="259" w:lineRule="auto"/>
        <w:ind w:left="0" w:firstLine="0"/>
        <w:jc w:val="left"/>
        <w:rPr>
          <w:rFonts w:hint="eastAsia"/>
        </w:rPr>
      </w:pPr>
      <w:r>
        <w:rPr>
          <w:rFonts w:hint="eastAsia"/>
        </w:rPr>
        <w:t>“所以，祂到世上来的时候，就说，祭物和礼物是你不愿意的，你曾给我预备了身体。”*</w:t>
      </w:r>
    </w:p>
    <w:p w14:paraId="293D56CC">
      <w:pPr>
        <w:spacing w:after="514" w:line="259" w:lineRule="auto"/>
        <w:ind w:left="0" w:firstLine="0"/>
        <w:jc w:val="left"/>
        <w:rPr>
          <w:rFonts w:hint="eastAsia"/>
        </w:rPr>
      </w:pPr>
    </w:p>
    <w:p w14:paraId="13556674">
      <w:pPr>
        <w:spacing w:after="514" w:line="259" w:lineRule="auto"/>
        <w:ind w:left="0" w:firstLine="0"/>
        <w:jc w:val="left"/>
        <w:rPr>
          <w:rFonts w:hint="eastAsia"/>
        </w:rPr>
      </w:pPr>
      <w:r>
        <w:rPr>
          <w:rFonts w:hint="eastAsia"/>
        </w:rPr>
        <w:t>These are the words of our Saviour, and they imply, that the human nature was given to him by his Father that he might have something to offer, namely, the immaculate oblation of his body and soul.</w:t>
      </w:r>
    </w:p>
    <w:p w14:paraId="1342BA79">
      <w:pPr>
        <w:spacing w:after="514" w:line="259" w:lineRule="auto"/>
        <w:ind w:left="0" w:firstLine="0"/>
        <w:jc w:val="left"/>
        <w:rPr>
          <w:rFonts w:hint="eastAsia"/>
        </w:rPr>
      </w:pPr>
      <w:r>
        <w:rPr>
          <w:rFonts w:hint="eastAsia"/>
        </w:rPr>
        <w:t>这些是我们的救主的话，它们意味着，人性是由祂的父赐给祂的，使祂可以有东西可以献上，即祂身体和灵魂的无瑕祭物。</w:t>
      </w:r>
    </w:p>
    <w:p w14:paraId="0BB11B0C">
      <w:pPr>
        <w:spacing w:after="514" w:line="259" w:lineRule="auto"/>
        <w:ind w:left="0" w:firstLine="0"/>
        <w:jc w:val="left"/>
        <w:rPr>
          <w:rFonts w:hint="eastAsia"/>
        </w:rPr>
      </w:pPr>
    </w:p>
    <w:p w14:paraId="7D6EA372">
      <w:pPr>
        <w:spacing w:after="514" w:line="259" w:lineRule="auto"/>
        <w:ind w:left="0" w:firstLine="0"/>
        <w:jc w:val="left"/>
        <w:rPr>
          <w:rFonts w:hint="eastAsia"/>
        </w:rPr>
      </w:pPr>
      <w:r>
        <w:rPr>
          <w:rFonts w:hint="eastAsia"/>
        </w:rPr>
        <w:t>We believe that all that our Saviour did and suffered in the character of our Surety was meritorious of salvation.</w:t>
      </w:r>
    </w:p>
    <w:p w14:paraId="19154EEF">
      <w:pPr>
        <w:spacing w:after="514" w:line="259" w:lineRule="auto"/>
        <w:ind w:left="0" w:firstLine="0"/>
        <w:jc w:val="left"/>
        <w:rPr>
          <w:rFonts w:hint="eastAsia"/>
        </w:rPr>
      </w:pPr>
      <w:r>
        <w:rPr>
          <w:rFonts w:hint="eastAsia"/>
        </w:rPr>
        <w:t>我们相信，我们的救主作为我们保证人所做和所受的一切，都配得救恩。</w:t>
      </w:r>
    </w:p>
    <w:p w14:paraId="79EEFECD">
      <w:pPr>
        <w:spacing w:after="514" w:line="259" w:lineRule="auto"/>
        <w:ind w:left="0" w:firstLine="0"/>
        <w:jc w:val="left"/>
        <w:rPr>
          <w:rFonts w:hint="eastAsia"/>
        </w:rPr>
      </w:pPr>
    </w:p>
    <w:p w14:paraId="4010B139">
      <w:pPr>
        <w:spacing w:after="514" w:line="259" w:lineRule="auto"/>
        <w:ind w:left="0" w:firstLine="0"/>
        <w:jc w:val="left"/>
        <w:rPr>
          <w:rFonts w:hint="eastAsia"/>
        </w:rPr>
      </w:pPr>
      <w:r>
        <w:rPr>
          <w:rFonts w:hint="eastAsia"/>
        </w:rPr>
        <w:t>But there is no merit in the simple possession of a gift, however excellent in itself; and merit arises from the proper use of the gift, from the use of it according to the will of the giver and for the purposes which he had in view in bestowing it.</w:t>
      </w:r>
    </w:p>
    <w:p w14:paraId="6A8D3E01">
      <w:pPr>
        <w:spacing w:after="514" w:line="259" w:lineRule="auto"/>
        <w:ind w:left="0" w:firstLine="0"/>
        <w:jc w:val="left"/>
        <w:rPr>
          <w:rFonts w:hint="eastAsia"/>
        </w:rPr>
      </w:pPr>
      <w:r>
        <w:rPr>
          <w:rFonts w:hint="eastAsia"/>
        </w:rPr>
        <w:t>但是，仅仅拥有一个恩赐，无论其本身多么卓越，都没有任何功劳；功劳产生于对恩赐的恰当使用，即按照施予者的旨意，并为了祂在赐予它时所怀的目的来使用它。</w:t>
      </w:r>
    </w:p>
    <w:p w14:paraId="599119F4">
      <w:pPr>
        <w:spacing w:after="514" w:line="259" w:lineRule="auto"/>
        <w:ind w:left="0" w:firstLine="0"/>
        <w:jc w:val="left"/>
        <w:rPr>
          <w:rFonts w:hint="eastAsia"/>
        </w:rPr>
      </w:pPr>
    </w:p>
    <w:p w14:paraId="72DB3404">
      <w:pPr>
        <w:spacing w:after="514" w:line="259" w:lineRule="auto"/>
        <w:ind w:left="0" w:firstLine="0"/>
        <w:jc w:val="left"/>
        <w:rPr>
          <w:rFonts w:hint="eastAsia"/>
        </w:rPr>
      </w:pPr>
      <w:r>
        <w:rPr>
          <w:rFonts w:hint="eastAsia"/>
        </w:rPr>
        <w:t>The holiness of the human nature of Christ was a gift of his Father, by which he was qualified for his work, and in receiving it, considered as a man, he was passive.</w:t>
      </w:r>
    </w:p>
    <w:p w14:paraId="0CF0BCA0">
      <w:pPr>
        <w:spacing w:after="514" w:line="259" w:lineRule="auto"/>
        <w:ind w:left="0" w:firstLine="0"/>
        <w:jc w:val="left"/>
        <w:rPr>
          <w:rFonts w:hint="eastAsia"/>
        </w:rPr>
      </w:pPr>
      <w:r>
        <w:rPr>
          <w:rFonts w:hint="eastAsia"/>
        </w:rPr>
        <w:t>基督人性的圣洁是祂父的恩赐，藉此祂有资格作祂的工，并且在领受它时，作为一个人，祂是被动的。</w:t>
      </w:r>
    </w:p>
    <w:p w14:paraId="42FA95ED">
      <w:pPr>
        <w:spacing w:after="514" w:line="259" w:lineRule="auto"/>
        <w:ind w:left="0" w:firstLine="0"/>
        <w:jc w:val="left"/>
        <w:rPr>
          <w:rFonts w:hint="eastAsia"/>
        </w:rPr>
      </w:pPr>
    </w:p>
    <w:p w14:paraId="0D0327BF">
      <w:pPr>
        <w:spacing w:after="514" w:line="259" w:lineRule="auto"/>
        <w:ind w:left="0" w:firstLine="0"/>
        <w:jc w:val="left"/>
        <w:rPr>
          <w:rFonts w:hint="eastAsia"/>
        </w:rPr>
      </w:pPr>
      <w:r>
        <w:rPr>
          <w:rFonts w:hint="eastAsia"/>
        </w:rPr>
        <w:t>There was therefore no place for merit, although his unspotted purity was in the highest degree pleasing in the eyes of his Father.</w:t>
      </w:r>
    </w:p>
    <w:p w14:paraId="1221E958">
      <w:pPr>
        <w:spacing w:after="514" w:line="259" w:lineRule="auto"/>
        <w:ind w:left="0" w:firstLine="0"/>
        <w:jc w:val="left"/>
        <w:rPr>
          <w:rFonts w:hint="eastAsia"/>
        </w:rPr>
      </w:pPr>
      <w:r>
        <w:rPr>
          <w:rFonts w:hint="eastAsia"/>
        </w:rPr>
        <w:t>因此，没有功劳的余地，尽管祂无瑕的纯洁在祂父的眼中是极其可喜的。</w:t>
      </w:r>
    </w:p>
    <w:p w14:paraId="7206E302">
      <w:pPr>
        <w:spacing w:after="514" w:line="259" w:lineRule="auto"/>
        <w:ind w:left="0" w:firstLine="0"/>
        <w:jc w:val="left"/>
        <w:rPr>
          <w:rFonts w:hint="eastAsia"/>
        </w:rPr>
      </w:pPr>
    </w:p>
    <w:p w14:paraId="413F1603">
      <w:pPr>
        <w:spacing w:after="514" w:line="259" w:lineRule="auto"/>
        <w:ind w:left="0" w:firstLine="0"/>
        <w:jc w:val="left"/>
        <w:rPr>
          <w:rFonts w:hint="eastAsia"/>
        </w:rPr>
      </w:pPr>
      <w:r>
        <w:rPr>
          <w:rFonts w:hint="eastAsia"/>
        </w:rPr>
        <w:t>His merit consisted in the use of the gift, in retaining his holy nature amidst all the temptations of Satan and the world, and in exerting its faculties in the service of his Father.</w:t>
      </w:r>
    </w:p>
    <w:p w14:paraId="4C0B3DBB">
      <w:pPr>
        <w:spacing w:after="514" w:line="259" w:lineRule="auto"/>
        <w:ind w:left="0" w:firstLine="0"/>
        <w:jc w:val="left"/>
        <w:rPr>
          <w:rFonts w:hint="eastAsia"/>
        </w:rPr>
      </w:pPr>
      <w:r>
        <w:rPr>
          <w:rFonts w:hint="eastAsia"/>
        </w:rPr>
        <w:t>祂的功德在于对恩赐的使用，在撒旦和世界所有的试探中保持祂圣洁的本性，并在事奉祂父时运用其官能。</w:t>
      </w:r>
    </w:p>
    <w:p w14:paraId="46020B47">
      <w:pPr>
        <w:spacing w:after="514" w:line="259" w:lineRule="auto"/>
        <w:ind w:left="0" w:firstLine="0"/>
        <w:jc w:val="left"/>
        <w:rPr>
          <w:rFonts w:hint="eastAsia"/>
        </w:rPr>
      </w:pPr>
    </w:p>
    <w:p w14:paraId="269F7747">
      <w:pPr>
        <w:spacing w:after="514" w:line="259" w:lineRule="auto"/>
        <w:ind w:left="0" w:firstLine="0"/>
        <w:jc w:val="left"/>
        <w:rPr>
          <w:rFonts w:hint="eastAsia"/>
        </w:rPr>
      </w:pPr>
      <w:r>
        <w:rPr>
          <w:rFonts w:hint="eastAsia"/>
        </w:rPr>
        <w:t>It could not therefore be a part of the condition of the covenant, which consisted in active duties, in doing something which God had enjoined, and to which he had promised a reward.</w:t>
      </w:r>
    </w:p>
    <w:p w14:paraId="4E5510E2">
      <w:pPr>
        <w:spacing w:after="514" w:line="259" w:lineRule="auto"/>
        <w:ind w:left="0" w:firstLine="0"/>
        <w:jc w:val="left"/>
        <w:rPr>
          <w:rFonts w:hint="eastAsia"/>
        </w:rPr>
      </w:pPr>
      <w:r>
        <w:rPr>
          <w:rFonts w:hint="eastAsia"/>
        </w:rPr>
        <w:t>因此，它不可能是约的条件的一部分，约的条件在于积极的责任，在于做神所吩咐，并祂应许了奖赏的事。</w:t>
      </w:r>
    </w:p>
    <w:p w14:paraId="2479530C">
      <w:pPr>
        <w:spacing w:after="514" w:line="259" w:lineRule="auto"/>
        <w:ind w:left="0" w:firstLine="0"/>
        <w:jc w:val="left"/>
        <w:rPr>
          <w:rFonts w:hint="eastAsia"/>
        </w:rPr>
      </w:pPr>
    </w:p>
    <w:p w14:paraId="5A694AE3">
      <w:pPr>
        <w:spacing w:after="514" w:line="259" w:lineRule="auto"/>
        <w:ind w:left="0" w:firstLine="0"/>
        <w:jc w:val="left"/>
        <w:rPr>
          <w:rFonts w:hint="eastAsia"/>
        </w:rPr>
      </w:pPr>
      <w:r>
        <w:rPr>
          <w:rFonts w:hint="eastAsia"/>
        </w:rPr>
        <w:t>For these reasons, I reject the first particular which is usually mentioned as included in the condition of the covenant, and shall confine your attention to the second and the third.</w:t>
      </w:r>
    </w:p>
    <w:p w14:paraId="4B29D768">
      <w:pPr>
        <w:spacing w:after="514" w:line="259" w:lineRule="auto"/>
        <w:ind w:left="0" w:firstLine="0"/>
        <w:jc w:val="left"/>
        <w:rPr>
          <w:rFonts w:hint="eastAsia"/>
        </w:rPr>
      </w:pPr>
      <w:r>
        <w:rPr>
          <w:rFonts w:hint="eastAsia"/>
        </w:rPr>
        <w:t>基于这些原因，我拒绝通常被提及的、包含在约的条件中的第一点，并将你们的注意力集中在第二和第三点上。</w:t>
      </w:r>
    </w:p>
    <w:p w14:paraId="3DE6CC77">
      <w:pPr>
        <w:spacing w:after="514" w:line="259" w:lineRule="auto"/>
        <w:ind w:left="0" w:firstLine="0"/>
        <w:jc w:val="left"/>
        <w:rPr>
          <w:rFonts w:hint="eastAsia"/>
        </w:rPr>
      </w:pPr>
    </w:p>
    <w:p w14:paraId="38D6D50A">
      <w:pPr>
        <w:spacing w:after="514" w:line="259" w:lineRule="auto"/>
        <w:ind w:left="0" w:firstLine="0"/>
        <w:jc w:val="left"/>
        <w:rPr>
          <w:rFonts w:hint="eastAsia"/>
        </w:rPr>
      </w:pPr>
      <w:r>
        <w:rPr>
          <w:rFonts w:hint="eastAsia"/>
        </w:rPr>
        <w:t>First, The Father required from our Surety perfect obedience to the precepts of the law.</w:t>
      </w:r>
    </w:p>
    <w:p w14:paraId="2BB7C3CF">
      <w:pPr>
        <w:spacing w:after="514" w:line="259" w:lineRule="auto"/>
        <w:ind w:left="0" w:firstLine="0"/>
        <w:jc w:val="left"/>
        <w:rPr>
          <w:rFonts w:hint="eastAsia"/>
        </w:rPr>
      </w:pPr>
      <w:r>
        <w:rPr>
          <w:rFonts w:hint="eastAsia"/>
        </w:rPr>
        <w:t>首先，父要求我们的保证人完全顺服律法的诫命。</w:t>
      </w:r>
    </w:p>
    <w:p w14:paraId="7796CE07">
      <w:pPr>
        <w:spacing w:after="514" w:line="259" w:lineRule="auto"/>
        <w:ind w:left="0" w:firstLine="0"/>
        <w:jc w:val="left"/>
        <w:rPr>
          <w:rFonts w:hint="eastAsia"/>
        </w:rPr>
      </w:pPr>
    </w:p>
    <w:p w14:paraId="5C841120">
      <w:pPr>
        <w:spacing w:after="514" w:line="259" w:lineRule="auto"/>
        <w:ind w:left="0" w:firstLine="0"/>
        <w:jc w:val="left"/>
        <w:rPr>
          <w:rFonts w:hint="eastAsia"/>
        </w:rPr>
      </w:pPr>
      <w:r>
        <w:rPr>
          <w:rFonts w:hint="eastAsia"/>
        </w:rPr>
        <w:t>Such obedience was demanded from man under the first covenant; and as the obligation of the moral law is not founded on occasional circumstances, but on the nature and relation of God and his creatures, the same obedience must have been required in the second.</w:t>
      </w:r>
    </w:p>
    <w:p w14:paraId="73544F0D">
      <w:pPr>
        <w:spacing w:after="514" w:line="259" w:lineRule="auto"/>
        <w:ind w:left="0" w:firstLine="0"/>
        <w:jc w:val="left"/>
        <w:rPr>
          <w:rFonts w:hint="eastAsia"/>
        </w:rPr>
      </w:pPr>
      <w:r>
        <w:rPr>
          <w:rFonts w:hint="eastAsia"/>
        </w:rPr>
        <w:t>在第一个约下，这样的顺服是向人要求的；并且既然道德律的义务并非建立在偶然的情境之上，而是建立在神与祂受造物的本性和关系之上，那么在第二个约中也必定要求同样的顺服。</w:t>
      </w:r>
    </w:p>
    <w:p w14:paraId="3C4036DE">
      <w:pPr>
        <w:spacing w:after="514" w:line="259" w:lineRule="auto"/>
        <w:ind w:left="0" w:firstLine="0"/>
        <w:jc w:val="left"/>
        <w:rPr>
          <w:rFonts w:hint="eastAsia"/>
        </w:rPr>
      </w:pPr>
    </w:p>
    <w:p w14:paraId="6A5D46EC">
      <w:pPr>
        <w:spacing w:after="514" w:line="259" w:lineRule="auto"/>
        <w:ind w:left="0" w:firstLine="0"/>
        <w:jc w:val="left"/>
        <w:rPr>
          <w:rFonts w:hint="eastAsia"/>
        </w:rPr>
      </w:pPr>
      <w:r>
        <w:rPr>
          <w:rFonts w:hint="eastAsia"/>
        </w:rPr>
        <w:t>There was no possibility that man could obtain happiness unless this obedience was performed by himself, or by another whom the Lawgiver should admit to act in his name.</w:t>
      </w:r>
    </w:p>
    <w:p w14:paraId="3924AF2B">
      <w:pPr>
        <w:spacing w:after="514" w:line="259" w:lineRule="auto"/>
        <w:ind w:left="0" w:firstLine="0"/>
        <w:jc w:val="left"/>
        <w:rPr>
          <w:rFonts w:hint="eastAsia"/>
        </w:rPr>
      </w:pPr>
      <w:r>
        <w:rPr>
          <w:rFonts w:hint="eastAsia"/>
        </w:rPr>
        <w:t>人若要获得幸福，除非这顺服由他自己，或由立法者允许以他的名义行事的另一位来履行，否则是不可能的。</w:t>
      </w:r>
    </w:p>
    <w:p w14:paraId="26328CBF">
      <w:pPr>
        <w:spacing w:after="514" w:line="259" w:lineRule="auto"/>
        <w:ind w:left="0" w:firstLine="0"/>
        <w:jc w:val="left"/>
        <w:rPr>
          <w:rFonts w:hint="eastAsia"/>
        </w:rPr>
      </w:pPr>
    </w:p>
    <w:p w14:paraId="34F5600A">
      <w:pPr>
        <w:spacing w:after="514" w:line="259" w:lineRule="auto"/>
        <w:ind w:left="0" w:firstLine="0"/>
        <w:jc w:val="left"/>
        <w:rPr>
          <w:rFonts w:hint="eastAsia"/>
        </w:rPr>
      </w:pPr>
      <w:r>
        <w:rPr>
          <w:rFonts w:hint="eastAsia"/>
        </w:rPr>
        <w:t>"If thou wilt enter into life, keep the commandments,"† is the answer which the law returns to the sinner, who asks what he shall do to inherit that life.</w:t>
      </w:r>
    </w:p>
    <w:p w14:paraId="23AAF77B">
      <w:pPr>
        <w:spacing w:after="514" w:line="259" w:lineRule="auto"/>
        <w:ind w:left="0" w:firstLine="0"/>
        <w:jc w:val="left"/>
        <w:rPr>
          <w:rFonts w:hint="eastAsia"/>
        </w:rPr>
      </w:pPr>
      <w:r>
        <w:rPr>
          <w:rFonts w:hint="eastAsia"/>
        </w:rPr>
        <w:t>“你若要进入永生，就当遵守诫命，”† 这是律法对那询问要作什么才能承受那生命的罪人所作的回答。</w:t>
      </w:r>
    </w:p>
    <w:p w14:paraId="203D300D">
      <w:pPr>
        <w:spacing w:after="514" w:line="259" w:lineRule="auto"/>
        <w:ind w:left="0" w:firstLine="0"/>
        <w:jc w:val="left"/>
        <w:rPr>
          <w:rFonts w:hint="eastAsia"/>
        </w:rPr>
      </w:pPr>
    </w:p>
    <w:p w14:paraId="427335F7">
      <w:pPr>
        <w:spacing w:after="514" w:line="259" w:lineRule="auto"/>
        <w:ind w:left="0" w:firstLine="0"/>
        <w:jc w:val="left"/>
        <w:rPr>
          <w:rFonts w:hint="eastAsia"/>
        </w:rPr>
      </w:pPr>
      <w:r>
        <w:rPr>
          <w:rFonts w:hint="eastAsia"/>
        </w:rPr>
        <w:t>It is evident that the same obedience was required from our Saviour, when acting as our federal head.</w:t>
      </w:r>
    </w:p>
    <w:p w14:paraId="07B288BF">
      <w:pPr>
        <w:spacing w:after="514" w:line="259" w:lineRule="auto"/>
        <w:ind w:left="0" w:firstLine="0"/>
        <w:jc w:val="left"/>
        <w:rPr>
          <w:rFonts w:hint="eastAsia"/>
        </w:rPr>
      </w:pPr>
      <w:r>
        <w:rPr>
          <w:rFonts w:hint="eastAsia"/>
        </w:rPr>
        <w:t>很明显，当我们的救主作为我们的盟约元首行事时，也要求同样的顺服。</w:t>
      </w:r>
    </w:p>
    <w:p w14:paraId="26CF6254">
      <w:pPr>
        <w:spacing w:after="514" w:line="259" w:lineRule="auto"/>
        <w:ind w:left="0" w:firstLine="0"/>
        <w:jc w:val="left"/>
        <w:rPr>
          <w:rFonts w:hint="eastAsia"/>
        </w:rPr>
      </w:pPr>
    </w:p>
    <w:p w14:paraId="61C018DD">
      <w:pPr>
        <w:spacing w:after="514" w:line="259" w:lineRule="auto"/>
        <w:ind w:left="0" w:firstLine="0"/>
        <w:jc w:val="left"/>
        <w:rPr>
          <w:rFonts w:hint="eastAsia"/>
        </w:rPr>
      </w:pPr>
      <w:r>
        <w:rPr>
          <w:rFonts w:hint="eastAsia"/>
        </w:rPr>
        <w:t>As he is said to have been made under the law, when he was made of a woman, so we hear him expressing, in the view of his future incarnation, his intention to fulfil it: "I delight to do thy will.</w:t>
      </w:r>
    </w:p>
    <w:p w14:paraId="0FD12EDA">
      <w:pPr>
        <w:spacing w:after="514" w:line="259" w:lineRule="auto"/>
        <w:ind w:left="0" w:firstLine="0"/>
        <w:jc w:val="left"/>
        <w:rPr>
          <w:rFonts w:hint="eastAsia"/>
        </w:rPr>
      </w:pPr>
      <w:r>
        <w:rPr>
          <w:rFonts w:hint="eastAsia"/>
        </w:rPr>
        <w:t>当祂由女子所生时，据说祂是生在律法之下，因此我们听到祂在展望祂未来的道成肉身时，表达了祂要履行律法的意图：“我乐意照你的旨意行。”</w:t>
      </w:r>
    </w:p>
    <w:p w14:paraId="72A37235">
      <w:pPr>
        <w:spacing w:after="514" w:line="259" w:lineRule="auto"/>
        <w:ind w:left="0" w:firstLine="0"/>
        <w:jc w:val="left"/>
        <w:rPr>
          <w:rFonts w:hint="eastAsia"/>
        </w:rPr>
      </w:pPr>
    </w:p>
    <w:p w14:paraId="4C979234">
      <w:pPr>
        <w:spacing w:after="514" w:line="259" w:lineRule="auto"/>
        <w:ind w:left="0" w:firstLine="0"/>
        <w:jc w:val="left"/>
        <w:rPr>
          <w:rFonts w:hint="eastAsia"/>
        </w:rPr>
      </w:pPr>
      <w:r>
        <w:rPr>
          <w:rFonts w:hint="eastAsia"/>
        </w:rPr>
        <w:t>O my God; yea, thy law is within my heart."‡</w:t>
      </w:r>
    </w:p>
    <w:p w14:paraId="14FF0384">
      <w:pPr>
        <w:spacing w:after="514" w:line="259" w:lineRule="auto"/>
        <w:ind w:left="0" w:firstLine="0"/>
        <w:jc w:val="left"/>
        <w:rPr>
          <w:rFonts w:hint="eastAsia"/>
        </w:rPr>
      </w:pPr>
      <w:r>
        <w:rPr>
          <w:rFonts w:hint="eastAsia"/>
        </w:rPr>
        <w:t>“我的神啊，你的律法在我心里。”‡</w:t>
      </w:r>
    </w:p>
    <w:p w14:paraId="3085B150">
      <w:pPr>
        <w:spacing w:after="514" w:line="259" w:lineRule="auto"/>
        <w:ind w:left="0" w:firstLine="0"/>
        <w:jc w:val="left"/>
        <w:rPr>
          <w:rFonts w:hint="eastAsia"/>
        </w:rPr>
      </w:pPr>
    </w:p>
    <w:p w14:paraId="4B11116B">
      <w:pPr>
        <w:spacing w:after="514" w:line="259" w:lineRule="auto"/>
        <w:ind w:left="0" w:firstLine="0"/>
        <w:jc w:val="left"/>
        <w:rPr>
          <w:rFonts w:hint="eastAsia"/>
        </w:rPr>
      </w:pPr>
      <w:r>
        <w:rPr>
          <w:rFonts w:hint="eastAsia"/>
        </w:rPr>
        <w:t>He knew and loved the law, and he came into the world to honour it by submission to its authority.</w:t>
      </w:r>
    </w:p>
    <w:p w14:paraId="6163A48E">
      <w:pPr>
        <w:spacing w:after="514" w:line="259" w:lineRule="auto"/>
        <w:ind w:left="0" w:firstLine="0"/>
        <w:jc w:val="left"/>
        <w:rPr>
          <w:rFonts w:hint="eastAsia"/>
        </w:rPr>
      </w:pPr>
      <w:r>
        <w:rPr>
          <w:rFonts w:hint="eastAsia"/>
        </w:rPr>
        <w:t>祂认识并喜爱那律法，祂来到世间是为了通过顺服其权威来尊荣它。</w:t>
      </w:r>
    </w:p>
    <w:p w14:paraId="438F3703">
      <w:pPr>
        <w:spacing w:after="514" w:line="259" w:lineRule="auto"/>
        <w:ind w:left="0" w:firstLine="0"/>
        <w:jc w:val="left"/>
        <w:rPr>
          <w:rFonts w:hint="eastAsia"/>
        </w:rPr>
      </w:pPr>
    </w:p>
    <w:p w14:paraId="38E15DF4">
      <w:pPr>
        <w:spacing w:after="514" w:line="259" w:lineRule="auto"/>
        <w:ind w:left="0" w:firstLine="0"/>
        <w:jc w:val="left"/>
        <w:rPr>
          <w:rFonts w:hint="eastAsia"/>
        </w:rPr>
      </w:pPr>
      <w:r>
        <w:rPr>
          <w:rFonts w:hint="eastAsia"/>
        </w:rPr>
        <w:t>He was always ready to recognise his obligation to obedience.</w:t>
      </w:r>
    </w:p>
    <w:p w14:paraId="0FD32FAC">
      <w:pPr>
        <w:spacing w:after="514" w:line="259" w:lineRule="auto"/>
        <w:ind w:left="0" w:firstLine="0"/>
        <w:jc w:val="left"/>
        <w:rPr>
          <w:rFonts w:hint="eastAsia"/>
        </w:rPr>
      </w:pPr>
      <w:r>
        <w:rPr>
          <w:rFonts w:hint="eastAsia"/>
        </w:rPr>
        <w:t>祂总是乐意承认祂顺服的义务。</w:t>
      </w:r>
    </w:p>
    <w:p w14:paraId="27CFC851">
      <w:pPr>
        <w:spacing w:after="514" w:line="259" w:lineRule="auto"/>
        <w:ind w:left="0" w:firstLine="0"/>
        <w:jc w:val="left"/>
        <w:rPr>
          <w:rFonts w:hint="eastAsia"/>
        </w:rPr>
      </w:pPr>
    </w:p>
    <w:p w14:paraId="39D350BD">
      <w:pPr>
        <w:spacing w:after="514" w:line="259" w:lineRule="auto"/>
        <w:ind w:left="0" w:firstLine="0"/>
        <w:jc w:val="left"/>
        <w:rPr>
          <w:rFonts w:hint="eastAsia"/>
        </w:rPr>
      </w:pPr>
      <w:r>
        <w:rPr>
          <w:rFonts w:hint="eastAsia"/>
        </w:rPr>
        <w:t>By receiving baptism from the hands of his forerunner, he solemnly and publicly dedicated himself to the service of his Father; and his whole conduct was a commentary upon his own declaration: "I must work the works of him that sent me while it is day; the night cometh, when no man can work.</w:t>
      </w:r>
    </w:p>
    <w:p w14:paraId="2D29F9D3">
      <w:pPr>
        <w:spacing w:after="514" w:line="259" w:lineRule="auto"/>
        <w:ind w:left="0" w:firstLine="0"/>
        <w:jc w:val="left"/>
        <w:rPr>
          <w:rFonts w:hint="eastAsia"/>
        </w:rPr>
      </w:pPr>
      <w:r>
        <w:rPr>
          <w:rFonts w:hint="eastAsia"/>
        </w:rPr>
        <w:t>通过从祂的先锋手中接受洗礼，祂庄严而公开地将自己奉献给祂父的事奉；祂整个的行为都是祂自己宣告的注释：“趁着白日，我必须作那差我来者的工；黑夜将到，就没有人能作工了。”</w:t>
      </w:r>
    </w:p>
    <w:p w14:paraId="7C0F3748">
      <w:pPr>
        <w:spacing w:after="514" w:line="259" w:lineRule="auto"/>
        <w:ind w:left="0" w:firstLine="0"/>
        <w:jc w:val="left"/>
        <w:rPr>
          <w:rFonts w:hint="eastAsia"/>
        </w:rPr>
      </w:pPr>
    </w:p>
    <w:p w14:paraId="0D00C2C9">
      <w:pPr>
        <w:spacing w:after="514" w:line="259" w:lineRule="auto"/>
        <w:ind w:left="0" w:firstLine="0"/>
        <w:jc w:val="left"/>
        <w:rPr>
          <w:rFonts w:hint="eastAsia"/>
        </w:rPr>
      </w:pPr>
      <w:r>
        <w:rPr>
          <w:rFonts w:hint="eastAsia"/>
        </w:rPr>
        <w:t>As long as I am in the world, I am the light of the world."*</w:t>
      </w:r>
    </w:p>
    <w:p w14:paraId="3A2A990C">
      <w:pPr>
        <w:spacing w:after="514" w:line="259" w:lineRule="auto"/>
        <w:ind w:left="0" w:firstLine="0"/>
        <w:jc w:val="left"/>
        <w:rPr>
          <w:rFonts w:hint="eastAsia"/>
        </w:rPr>
      </w:pPr>
      <w:r>
        <w:rPr>
          <w:rFonts w:hint="eastAsia"/>
        </w:rPr>
        <w:t>“我在世上的时候，是世上的光。”*</w:t>
      </w:r>
    </w:p>
    <w:p w14:paraId="1649CF99">
      <w:pPr>
        <w:spacing w:after="514" w:line="259" w:lineRule="auto"/>
        <w:ind w:left="0" w:firstLine="0"/>
        <w:jc w:val="left"/>
        <w:rPr>
          <w:rFonts w:hint="eastAsia"/>
        </w:rPr>
      </w:pPr>
    </w:p>
    <w:p w14:paraId="20915FDA">
      <w:pPr>
        <w:spacing w:after="514" w:line="259" w:lineRule="auto"/>
        <w:ind w:left="0" w:firstLine="0"/>
        <w:jc w:val="left"/>
        <w:rPr>
          <w:rFonts w:hint="eastAsia"/>
        </w:rPr>
      </w:pPr>
      <w:r>
        <w:rPr>
          <w:rFonts w:hint="eastAsia"/>
        </w:rPr>
        <w:t>Accordingly he diffused on all around him the light of holiness, as well as of heavenly doctrine.</w:t>
      </w:r>
    </w:p>
    <w:p w14:paraId="129979E5">
      <w:pPr>
        <w:spacing w:after="514" w:line="259" w:lineRule="auto"/>
        <w:ind w:left="0" w:firstLine="0"/>
        <w:jc w:val="left"/>
        <w:rPr>
          <w:rFonts w:hint="eastAsia"/>
        </w:rPr>
      </w:pPr>
      <w:r>
        <w:rPr>
          <w:rFonts w:hint="eastAsia"/>
        </w:rPr>
        <w:t>因此，祂向周围所有的人，散发了圣洁的光，以及属天的教义之光。</w:t>
      </w:r>
    </w:p>
    <w:p w14:paraId="58C6F88E">
      <w:pPr>
        <w:spacing w:after="514" w:line="259" w:lineRule="auto"/>
        <w:ind w:left="0" w:firstLine="0"/>
        <w:jc w:val="left"/>
        <w:rPr>
          <w:rFonts w:hint="eastAsia"/>
        </w:rPr>
      </w:pPr>
    </w:p>
    <w:p w14:paraId="28AC3BC6">
      <w:pPr>
        <w:spacing w:after="514" w:line="259" w:lineRule="auto"/>
        <w:ind w:left="0" w:firstLine="0"/>
        <w:jc w:val="left"/>
        <w:rPr>
          <w:rFonts w:hint="eastAsia"/>
        </w:rPr>
      </w:pPr>
      <w:r>
        <w:rPr>
          <w:rFonts w:hint="eastAsia"/>
        </w:rPr>
        <w:t>In every relation and condition of life, in his conduct towards friends and enemies, in peace and in trouble, before the eyes of the public and in retirement with his own followers, he exhibited a perfect example of it.</w:t>
      </w:r>
    </w:p>
    <w:p w14:paraId="31679F57">
      <w:pPr>
        <w:spacing w:after="514" w:line="259" w:lineRule="auto"/>
        <w:ind w:left="0" w:firstLine="0"/>
        <w:jc w:val="left"/>
        <w:rPr>
          <w:rFonts w:hint="eastAsia"/>
        </w:rPr>
      </w:pPr>
      <w:r>
        <w:rPr>
          <w:rFonts w:hint="eastAsia"/>
        </w:rPr>
        <w:t>在生活的每一种关系和境况中，在祂对朋友和敌人的行为中，在平安和患难中，在公众的视线中和与祂自己跟随者独处时，祂都展现了一个完美的榜样。</w:t>
      </w:r>
    </w:p>
    <w:p w14:paraId="7DF017C1">
      <w:pPr>
        <w:spacing w:after="514" w:line="259" w:lineRule="auto"/>
        <w:ind w:left="0" w:firstLine="0"/>
        <w:jc w:val="left"/>
        <w:rPr>
          <w:rFonts w:hint="eastAsia"/>
        </w:rPr>
      </w:pPr>
    </w:p>
    <w:p w14:paraId="1BBABC57">
      <w:pPr>
        <w:spacing w:after="514" w:line="259" w:lineRule="auto"/>
        <w:ind w:left="0" w:firstLine="0"/>
        <w:jc w:val="left"/>
        <w:rPr>
          <w:rFonts w:hint="eastAsia"/>
        </w:rPr>
      </w:pPr>
      <w:r>
        <w:rPr>
          <w:rFonts w:hint="eastAsia"/>
        </w:rPr>
        <w:t>He glorified God, he loved man, he went about doing good.</w:t>
      </w:r>
    </w:p>
    <w:p w14:paraId="13231D62">
      <w:pPr>
        <w:spacing w:after="514" w:line="259" w:lineRule="auto"/>
        <w:ind w:left="0" w:firstLine="0"/>
        <w:jc w:val="left"/>
        <w:rPr>
          <w:rFonts w:hint="eastAsia"/>
        </w:rPr>
      </w:pPr>
      <w:r>
        <w:rPr>
          <w:rFonts w:hint="eastAsia"/>
        </w:rPr>
        <w:t>祂荣耀神，祂爱人，祂周流四方行善事。</w:t>
      </w:r>
    </w:p>
    <w:p w14:paraId="16F9B2A9">
      <w:pPr>
        <w:spacing w:after="514" w:line="259" w:lineRule="auto"/>
        <w:ind w:left="0" w:firstLine="0"/>
        <w:jc w:val="left"/>
        <w:rPr>
          <w:rFonts w:hint="eastAsia"/>
        </w:rPr>
      </w:pPr>
    </w:p>
    <w:p w14:paraId="051B4AA6">
      <w:pPr>
        <w:spacing w:after="514" w:line="259" w:lineRule="auto"/>
        <w:ind w:left="0" w:firstLine="0"/>
        <w:jc w:val="left"/>
        <w:rPr>
          <w:rFonts w:hint="eastAsia"/>
        </w:rPr>
      </w:pPr>
      <w:r>
        <w:rPr>
          <w:rFonts w:hint="eastAsia"/>
        </w:rPr>
        <w:t>As he boldly challenged his enemies to convict him of sin, so he reckoned with the utmost confidence upon the approbation of his Father.</w:t>
      </w:r>
    </w:p>
    <w:p w14:paraId="5451B971">
      <w:pPr>
        <w:spacing w:after="514" w:line="259" w:lineRule="auto"/>
        <w:ind w:left="0" w:firstLine="0"/>
        <w:jc w:val="left"/>
        <w:rPr>
          <w:rFonts w:hint="eastAsia"/>
        </w:rPr>
      </w:pPr>
      <w:r>
        <w:rPr>
          <w:rFonts w:hint="eastAsia"/>
        </w:rPr>
        <w:t>祂既大胆地向祂的敌人挑战，要他们指出祂的罪来，祂也以最大的信心指望祂父的赞许。</w:t>
      </w:r>
    </w:p>
    <w:p w14:paraId="516F1C5D">
      <w:pPr>
        <w:spacing w:after="514" w:line="259" w:lineRule="auto"/>
        <w:ind w:left="0" w:firstLine="0"/>
        <w:jc w:val="left"/>
        <w:rPr>
          <w:rFonts w:hint="eastAsia"/>
        </w:rPr>
      </w:pPr>
    </w:p>
    <w:p w14:paraId="7E45510E">
      <w:pPr>
        <w:spacing w:after="514" w:line="259" w:lineRule="auto"/>
        <w:ind w:left="0" w:firstLine="0"/>
        <w:jc w:val="left"/>
        <w:rPr>
          <w:rFonts w:hint="eastAsia"/>
        </w:rPr>
      </w:pPr>
      <w:r>
        <w:rPr>
          <w:rFonts w:hint="eastAsia"/>
        </w:rPr>
        <w:t>"He that sent me, is with me; the Father hath not left me alone, for I do always those things that please him."†</w:t>
      </w:r>
    </w:p>
    <w:p w14:paraId="2764D7D5">
      <w:pPr>
        <w:spacing w:after="514" w:line="259" w:lineRule="auto"/>
        <w:ind w:left="0" w:firstLine="0"/>
        <w:jc w:val="left"/>
        <w:rPr>
          <w:rFonts w:hint="eastAsia"/>
        </w:rPr>
      </w:pPr>
      <w:r>
        <w:rPr>
          <w:rFonts w:hint="eastAsia"/>
        </w:rPr>
        <w:t>“那差我来的，是与我同在；祂没有撇下我独自一人，因为我常作祂所喜悦的事。”†</w:t>
      </w:r>
    </w:p>
    <w:p w14:paraId="3D935B31">
      <w:pPr>
        <w:spacing w:after="514" w:line="259" w:lineRule="auto"/>
        <w:ind w:left="0" w:firstLine="0"/>
        <w:jc w:val="left"/>
        <w:rPr>
          <w:rFonts w:hint="eastAsia"/>
        </w:rPr>
      </w:pPr>
    </w:p>
    <w:p w14:paraId="2DB47FB1">
      <w:pPr>
        <w:spacing w:after="514" w:line="259" w:lineRule="auto"/>
        <w:ind w:left="0" w:firstLine="0"/>
        <w:jc w:val="left"/>
        <w:rPr>
          <w:rFonts w:hint="eastAsia"/>
        </w:rPr>
      </w:pPr>
      <w:r>
        <w:rPr>
          <w:rFonts w:hint="eastAsia"/>
        </w:rPr>
        <w:t>It may be objected, that the obedience of Christ, however perfect, could not be available for us since he owed it for himself, because as man he was subject to the same moral law, which is obligatory upon all mankind.</w:t>
      </w:r>
    </w:p>
    <w:p w14:paraId="35767983">
      <w:pPr>
        <w:spacing w:after="514" w:line="259" w:lineRule="auto"/>
        <w:ind w:left="0" w:firstLine="0"/>
        <w:jc w:val="left"/>
        <w:rPr>
          <w:rFonts w:hint="eastAsia"/>
        </w:rPr>
      </w:pPr>
      <w:r>
        <w:rPr>
          <w:rFonts w:hint="eastAsia"/>
        </w:rPr>
        <w:t>有人可能会反对说，基督的顺服，无论多么完美，都不能为我们所用，因为祂是为自己而亏欠的，因为作为人，祂受制于同样的道德律，这律法对全人类都有约束力。</w:t>
      </w:r>
    </w:p>
    <w:p w14:paraId="2D211A3E">
      <w:pPr>
        <w:spacing w:after="514" w:line="259" w:lineRule="auto"/>
        <w:ind w:left="0" w:firstLine="0"/>
        <w:jc w:val="left"/>
        <w:rPr>
          <w:rFonts w:hint="eastAsia"/>
        </w:rPr>
      </w:pPr>
    </w:p>
    <w:p w14:paraId="31B6A037">
      <w:pPr>
        <w:spacing w:after="514" w:line="259" w:lineRule="auto"/>
        <w:ind w:left="0" w:firstLine="0"/>
        <w:jc w:val="left"/>
        <w:rPr>
          <w:rFonts w:hint="eastAsia"/>
        </w:rPr>
      </w:pPr>
      <w:r>
        <w:rPr>
          <w:rFonts w:hint="eastAsia"/>
        </w:rPr>
        <w:t>Its merit, therefore, could not be imputed to others, but must have terminated upon himself.</w:t>
      </w:r>
    </w:p>
    <w:p w14:paraId="2673EB27">
      <w:pPr>
        <w:spacing w:after="514" w:line="259" w:lineRule="auto"/>
        <w:ind w:left="0" w:firstLine="0"/>
        <w:jc w:val="left"/>
        <w:rPr>
          <w:rFonts w:hint="eastAsia"/>
        </w:rPr>
      </w:pPr>
      <w:r>
        <w:rPr>
          <w:rFonts w:hint="eastAsia"/>
        </w:rPr>
        <w:t>因此，祂的功德不能归算给别人，而必须止于祂自己。</w:t>
      </w:r>
    </w:p>
    <w:p w14:paraId="244190E8">
      <w:pPr>
        <w:spacing w:after="514" w:line="259" w:lineRule="auto"/>
        <w:ind w:left="0" w:firstLine="0"/>
        <w:jc w:val="left"/>
        <w:rPr>
          <w:rFonts w:hint="eastAsia"/>
        </w:rPr>
      </w:pPr>
    </w:p>
    <w:p w14:paraId="4E106453">
      <w:pPr>
        <w:spacing w:after="514" w:line="259" w:lineRule="auto"/>
        <w:ind w:left="0" w:firstLine="0"/>
        <w:jc w:val="left"/>
        <w:rPr>
          <w:rFonts w:hint="eastAsia"/>
        </w:rPr>
      </w:pPr>
      <w:r>
        <w:rPr>
          <w:rFonts w:hint="eastAsia"/>
        </w:rPr>
        <w:t>Different answers may be returned to this objection.</w:t>
      </w:r>
    </w:p>
    <w:p w14:paraId="7C8ABCF8">
      <w:pPr>
        <w:spacing w:after="514" w:line="259" w:lineRule="auto"/>
        <w:ind w:left="0" w:firstLine="0"/>
        <w:jc w:val="left"/>
        <w:rPr>
          <w:rFonts w:hint="eastAsia"/>
        </w:rPr>
      </w:pPr>
      <w:r>
        <w:rPr>
          <w:rFonts w:hint="eastAsia"/>
        </w:rPr>
        <w:t>可以对这个反对意见作出不同的回答。</w:t>
      </w:r>
    </w:p>
    <w:p w14:paraId="55E6A859">
      <w:pPr>
        <w:spacing w:after="514" w:line="259" w:lineRule="auto"/>
        <w:ind w:left="0" w:firstLine="0"/>
        <w:jc w:val="left"/>
        <w:rPr>
          <w:rFonts w:hint="eastAsia"/>
        </w:rPr>
      </w:pPr>
    </w:p>
    <w:p w14:paraId="0524B9DF">
      <w:pPr>
        <w:spacing w:after="514" w:line="259" w:lineRule="auto"/>
        <w:ind w:left="0" w:firstLine="0"/>
        <w:jc w:val="left"/>
        <w:rPr>
          <w:rFonts w:hint="eastAsia"/>
        </w:rPr>
      </w:pPr>
      <w:r>
        <w:rPr>
          <w:rFonts w:hint="eastAsia"/>
        </w:rPr>
        <w:t>It may be said in the first place, that, although it was performed in the human nature, it was the obedience of our Mediator in his whole person, and consequently, that he did not owe it for himself, because, being the Son of God, he was not subject to the law.</w:t>
      </w:r>
    </w:p>
    <w:p w14:paraId="3E140165">
      <w:pPr>
        <w:spacing w:after="514" w:line="259" w:lineRule="auto"/>
        <w:ind w:left="0" w:firstLine="0"/>
        <w:jc w:val="left"/>
        <w:rPr>
          <w:rFonts w:hint="eastAsia"/>
        </w:rPr>
      </w:pPr>
      <w:r>
        <w:rPr>
          <w:rFonts w:hint="eastAsia"/>
        </w:rPr>
        <w:t>首先可以说，虽然这顺服是在人性中履行的，却是我们中保以祂的整个人所献上的顺服，因此，祂并非为自己而亏欠这顺服，因为，作为神的儿子，祂不受律法的约束。</w:t>
      </w:r>
    </w:p>
    <w:p w14:paraId="100ECF97">
      <w:pPr>
        <w:spacing w:after="514" w:line="259" w:lineRule="auto"/>
        <w:ind w:left="0" w:firstLine="0"/>
        <w:jc w:val="left"/>
        <w:rPr>
          <w:rFonts w:hint="eastAsia"/>
        </w:rPr>
      </w:pPr>
    </w:p>
    <w:p w14:paraId="3E8BB9F3">
      <w:pPr>
        <w:spacing w:after="514" w:line="259" w:lineRule="auto"/>
        <w:ind w:left="0" w:firstLine="0"/>
        <w:jc w:val="left"/>
        <w:rPr>
          <w:rFonts w:hint="eastAsia"/>
        </w:rPr>
      </w:pPr>
      <w:r>
        <w:rPr>
          <w:rFonts w:hint="eastAsia"/>
        </w:rPr>
        <w:t>It may be alleged indeed, that as Mediator he was subject to the Father in the sense already explained; but it should be considered that, this subjection being voluntary, the obedience which resulted from it was not necessary for himself, and could therefore be accepted in behalf of those for whose benefit it was intended.</w:t>
      </w:r>
    </w:p>
    <w:p w14:paraId="15B12120">
      <w:pPr>
        <w:spacing w:after="514" w:line="259" w:lineRule="auto"/>
        <w:ind w:left="0" w:firstLine="0"/>
        <w:jc w:val="left"/>
        <w:rPr>
          <w:rFonts w:hint="eastAsia"/>
        </w:rPr>
      </w:pPr>
      <w:r>
        <w:rPr>
          <w:rFonts w:hint="eastAsia"/>
        </w:rPr>
        <w:t>确实可以声称，作为中保，祂在已经解释的意义上是顺服于父的；但应当考虑的是，这种顺服既然是自愿的，那么从中产生的顺服对祂自己而言就不是必要的，因此可以被接纳，以造福那些祂所意图要造福的人。</w:t>
      </w:r>
    </w:p>
    <w:p w14:paraId="669D524B">
      <w:pPr>
        <w:spacing w:after="514" w:line="259" w:lineRule="auto"/>
        <w:ind w:left="0" w:firstLine="0"/>
        <w:jc w:val="left"/>
        <w:rPr>
          <w:rFonts w:hint="eastAsia"/>
        </w:rPr>
      </w:pPr>
    </w:p>
    <w:p w14:paraId="5A765E0B">
      <w:pPr>
        <w:spacing w:after="514" w:line="259" w:lineRule="auto"/>
        <w:ind w:left="0" w:firstLine="0"/>
        <w:jc w:val="left"/>
        <w:rPr>
          <w:rFonts w:hint="eastAsia"/>
        </w:rPr>
      </w:pPr>
      <w:r>
        <w:rPr>
          <w:rFonts w:hint="eastAsia"/>
        </w:rPr>
        <w:t>It may be said again, that even his human nature owed no obedience for itself, in order to its admission into heaven, but in virtue of its union to his Divine person, was immediately entitled to all the glory and felicity of which it was capable.</w:t>
      </w:r>
    </w:p>
    <w:p w14:paraId="01887556">
      <w:pPr>
        <w:spacing w:after="514" w:line="259" w:lineRule="auto"/>
        <w:ind w:left="0" w:firstLine="0"/>
        <w:jc w:val="left"/>
        <w:rPr>
          <w:rFonts w:hint="eastAsia"/>
        </w:rPr>
      </w:pPr>
      <w:r>
        <w:rPr>
          <w:rFonts w:hint="eastAsia"/>
        </w:rPr>
        <w:t>又可以说，甚至祂的人性，为了被接纳进入天堂，也并未为自己亏欠任何顺服，而是凭借其与祂神圣位格的联合，立即有权获得它所能承受的一切荣耀和福乐。</w:t>
      </w:r>
    </w:p>
    <w:p w14:paraId="6C652F14">
      <w:pPr>
        <w:spacing w:after="514" w:line="259" w:lineRule="auto"/>
        <w:ind w:left="0" w:firstLine="0"/>
        <w:jc w:val="left"/>
        <w:rPr>
          <w:rFonts w:hint="eastAsia"/>
        </w:rPr>
      </w:pPr>
    </w:p>
    <w:p w14:paraId="314252C4">
      <w:pPr>
        <w:spacing w:after="514" w:line="259" w:lineRule="auto"/>
        <w:ind w:left="0" w:firstLine="0"/>
        <w:jc w:val="left"/>
        <w:rPr>
          <w:rFonts w:hint="eastAsia"/>
        </w:rPr>
      </w:pPr>
      <w:r>
        <w:rPr>
          <w:rFonts w:hint="eastAsia"/>
        </w:rPr>
        <w:t>Whatever obedience, therefore, he performed upon earth and in a state of humiliation and trial, was not upon his own account; and hence, according to justice, the benefit of it might be transferred to his people.</w:t>
      </w:r>
    </w:p>
    <w:p w14:paraId="39039E89">
      <w:pPr>
        <w:spacing w:after="514" w:line="259" w:lineRule="auto"/>
        <w:ind w:left="0" w:firstLine="0"/>
        <w:jc w:val="left"/>
        <w:rPr>
          <w:rFonts w:hint="eastAsia"/>
        </w:rPr>
      </w:pPr>
      <w:r>
        <w:rPr>
          <w:rFonts w:hint="eastAsia"/>
        </w:rPr>
        <w:t>因此，祂在地上，在羞辱和考验的状态中所履行的任何顺服，都不是为祂自己；因此，根据公义，其益处可以转移给祂的子民。</w:t>
      </w:r>
    </w:p>
    <w:p w14:paraId="48BA0D91">
      <w:pPr>
        <w:spacing w:after="514" w:line="259" w:lineRule="auto"/>
        <w:ind w:left="0" w:firstLine="0"/>
        <w:jc w:val="left"/>
        <w:rPr>
          <w:rFonts w:hint="eastAsia"/>
        </w:rPr>
      </w:pPr>
    </w:p>
    <w:p w14:paraId="08B9E0AE">
      <w:pPr>
        <w:spacing w:after="514" w:line="259" w:lineRule="auto"/>
        <w:ind w:left="0" w:firstLine="0"/>
        <w:jc w:val="left"/>
        <w:rPr>
          <w:rFonts w:hint="eastAsia"/>
        </w:rPr>
      </w:pPr>
      <w:r>
        <w:rPr>
          <w:rFonts w:hint="eastAsia"/>
        </w:rPr>
        <w:t>It may be said once more, that, although the human nature of Christ was necessarily subject to the law of God as the eternal rule of righteousness to all intelligent creatures, yet it was from choice that it became subject to the law in that particular form, in which it was binding upon men.</w:t>
      </w:r>
    </w:p>
    <w:p w14:paraId="1FAE2D57">
      <w:pPr>
        <w:spacing w:after="514" w:line="259" w:lineRule="auto"/>
        <w:ind w:left="0" w:firstLine="0"/>
        <w:jc w:val="left"/>
        <w:rPr>
          <w:rFonts w:hint="eastAsia"/>
        </w:rPr>
      </w:pPr>
      <w:r>
        <w:rPr>
          <w:rFonts w:hint="eastAsia"/>
        </w:rPr>
        <w:t>还可以再说一次，虽然基督的人性必然受制于神的律法，这律法是所有有智慧受造物的永恒公义准则，但祂是出于选择，才以对人具有约束力的那种特定形式，受制于律法。</w:t>
      </w:r>
    </w:p>
    <w:p w14:paraId="58AC38A2">
      <w:pPr>
        <w:spacing w:after="514" w:line="259" w:lineRule="auto"/>
        <w:ind w:left="0" w:firstLine="0"/>
        <w:jc w:val="left"/>
        <w:rPr>
          <w:rFonts w:hint="eastAsia"/>
        </w:rPr>
      </w:pPr>
    </w:p>
    <w:p w14:paraId="096241B4">
      <w:pPr>
        <w:spacing w:after="514" w:line="259" w:lineRule="auto"/>
        <w:ind w:left="0" w:firstLine="0"/>
        <w:jc w:val="left"/>
        <w:rPr>
          <w:rFonts w:hint="eastAsia"/>
        </w:rPr>
      </w:pPr>
      <w:r>
        <w:rPr>
          <w:rFonts w:hint="eastAsia"/>
        </w:rPr>
        <w:t>To them it bore the form of a covenant; but this form was incidental and temporary, and would have ceased as soon as the condition was fulfilled.</w:t>
      </w:r>
    </w:p>
    <w:p w14:paraId="07923E63">
      <w:pPr>
        <w:spacing w:after="514" w:line="259" w:lineRule="auto"/>
        <w:ind w:left="0" w:firstLine="0"/>
        <w:jc w:val="left"/>
        <w:rPr>
          <w:rFonts w:hint="eastAsia"/>
        </w:rPr>
      </w:pPr>
      <w:r>
        <w:rPr>
          <w:rFonts w:hint="eastAsia"/>
        </w:rPr>
        <w:t>对他们而言，它具有约的形式；但这种形式是偶然和暂时的，并且一旦条件被履行，它就会停止。</w:t>
      </w:r>
    </w:p>
    <w:p w14:paraId="73FFC584">
      <w:pPr>
        <w:spacing w:after="514" w:line="259" w:lineRule="auto"/>
        <w:ind w:left="0" w:firstLine="0"/>
        <w:jc w:val="left"/>
        <w:rPr>
          <w:rFonts w:hint="eastAsia"/>
        </w:rPr>
      </w:pPr>
    </w:p>
    <w:p w14:paraId="4CA40CD9">
      <w:pPr>
        <w:spacing w:after="514" w:line="259" w:lineRule="auto"/>
        <w:ind w:left="0" w:firstLine="0"/>
        <w:jc w:val="left"/>
        <w:rPr>
          <w:rFonts w:hint="eastAsia"/>
        </w:rPr>
      </w:pPr>
      <w:r>
        <w:rPr>
          <w:rFonts w:hint="eastAsia"/>
        </w:rPr>
        <w:t>"The obligation of the law under this consideration," says Dr. Owen, "ceaseth when we come to the enjoyment of the reward.</w:t>
      </w:r>
    </w:p>
    <w:p w14:paraId="30F3EA06">
      <w:pPr>
        <w:spacing w:after="514" w:line="259" w:lineRule="auto"/>
        <w:ind w:left="0" w:firstLine="0"/>
        <w:jc w:val="left"/>
        <w:rPr>
          <w:rFonts w:hint="eastAsia"/>
        </w:rPr>
      </w:pPr>
      <w:r>
        <w:rPr>
          <w:rFonts w:hint="eastAsia"/>
        </w:rPr>
        <w:t>“在这种考虑下，律法的义务，”欧文博士说，“当我们开始享受奖赏时就停止了。”</w:t>
      </w:r>
    </w:p>
    <w:p w14:paraId="7A6A7203">
      <w:pPr>
        <w:spacing w:after="514" w:line="259" w:lineRule="auto"/>
        <w:ind w:left="0" w:firstLine="0"/>
        <w:jc w:val="left"/>
        <w:rPr>
          <w:rFonts w:hint="eastAsia"/>
        </w:rPr>
      </w:pPr>
    </w:p>
    <w:p w14:paraId="1623CCD6">
      <w:pPr>
        <w:spacing w:after="514" w:line="259" w:lineRule="auto"/>
        <w:ind w:left="0" w:firstLine="0"/>
        <w:jc w:val="left"/>
        <w:rPr>
          <w:rFonts w:hint="eastAsia"/>
        </w:rPr>
      </w:pPr>
      <w:r>
        <w:rPr>
          <w:rFonts w:hint="eastAsia"/>
        </w:rPr>
        <w:t>It obligeth us no more formally by its command, Do this and live, when the life promised is enjoyed.</w:t>
      </w:r>
    </w:p>
    <w:p w14:paraId="350E4531">
      <w:pPr>
        <w:spacing w:after="514" w:line="259" w:lineRule="auto"/>
        <w:ind w:left="0" w:firstLine="0"/>
        <w:jc w:val="left"/>
        <w:rPr>
          <w:rFonts w:hint="eastAsia"/>
        </w:rPr>
      </w:pPr>
      <w:r>
        <w:rPr>
          <w:rFonts w:hint="eastAsia"/>
        </w:rPr>
        <w:t>当应许的生命被享受时，它就不再以其命令“行这事，就必因此活着”来正式地约束我们。</w:t>
      </w:r>
    </w:p>
    <w:p w14:paraId="68FF5368">
      <w:pPr>
        <w:spacing w:after="514" w:line="259" w:lineRule="auto"/>
        <w:ind w:left="0" w:firstLine="0"/>
        <w:jc w:val="left"/>
        <w:rPr>
          <w:rFonts w:hint="eastAsia"/>
        </w:rPr>
      </w:pPr>
    </w:p>
    <w:p w14:paraId="3D7D1082">
      <w:pPr>
        <w:spacing w:after="514" w:line="259" w:lineRule="auto"/>
        <w:ind w:left="0" w:firstLine="0"/>
        <w:jc w:val="left"/>
        <w:rPr>
          <w:rFonts w:hint="eastAsia"/>
        </w:rPr>
      </w:pPr>
      <w:r>
        <w:rPr>
          <w:rFonts w:hint="eastAsia"/>
        </w:rPr>
        <w:t>In this sense, the Lord Christ was not made subject to the law for himself, nor did yield obedience unto it for himself.</w:t>
      </w:r>
    </w:p>
    <w:p w14:paraId="04A328A4">
      <w:pPr>
        <w:spacing w:after="514" w:line="259" w:lineRule="auto"/>
        <w:ind w:left="0" w:firstLine="0"/>
        <w:jc w:val="left"/>
        <w:rPr>
          <w:rFonts w:hint="eastAsia"/>
        </w:rPr>
      </w:pPr>
      <w:r>
        <w:rPr>
          <w:rFonts w:hint="eastAsia"/>
        </w:rPr>
        <w:t>在这个意义上，主基督并非为自己而受制于律法，也并非为自己而顺服它。</w:t>
      </w:r>
    </w:p>
    <w:p w14:paraId="5C43476B">
      <w:pPr>
        <w:spacing w:after="514" w:line="259" w:lineRule="auto"/>
        <w:ind w:left="0" w:firstLine="0"/>
        <w:jc w:val="left"/>
        <w:rPr>
          <w:rFonts w:hint="eastAsia"/>
        </w:rPr>
      </w:pPr>
    </w:p>
    <w:p w14:paraId="0D87A53D">
      <w:pPr>
        <w:spacing w:after="514" w:line="259" w:lineRule="auto"/>
        <w:ind w:left="0" w:firstLine="0"/>
        <w:jc w:val="left"/>
        <w:rPr>
          <w:rFonts w:hint="eastAsia"/>
        </w:rPr>
      </w:pPr>
      <w:r>
        <w:rPr>
          <w:rFonts w:hint="eastAsia"/>
        </w:rPr>
        <w:t>For he was not obliged unto it by virtue of his created condition.</w:t>
      </w:r>
    </w:p>
    <w:p w14:paraId="6F9851B1">
      <w:pPr>
        <w:spacing w:after="514" w:line="259" w:lineRule="auto"/>
        <w:ind w:left="0" w:firstLine="0"/>
        <w:jc w:val="left"/>
        <w:rPr>
          <w:rFonts w:hint="eastAsia"/>
        </w:rPr>
      </w:pPr>
      <w:r>
        <w:rPr>
          <w:rFonts w:hint="eastAsia"/>
        </w:rPr>
        <w:t>因为祂并非因其受造的身份而有义务受制于它。</w:t>
      </w:r>
    </w:p>
    <w:p w14:paraId="21C89191">
      <w:pPr>
        <w:spacing w:after="514" w:line="259" w:lineRule="auto"/>
        <w:ind w:left="0" w:firstLine="0"/>
        <w:jc w:val="left"/>
        <w:rPr>
          <w:rFonts w:hint="eastAsia"/>
        </w:rPr>
      </w:pPr>
    </w:p>
    <w:p w14:paraId="6087D9D3">
      <w:pPr>
        <w:spacing w:after="514" w:line="259" w:lineRule="auto"/>
        <w:ind w:left="0" w:firstLine="0"/>
        <w:jc w:val="left"/>
        <w:rPr>
          <w:rFonts w:hint="eastAsia"/>
        </w:rPr>
      </w:pPr>
      <w:r>
        <w:rPr>
          <w:rFonts w:hint="eastAsia"/>
        </w:rPr>
        <w:t>Upon the first instant of the union of his natures, being holy, harmless, undefiled, and separate from sinners, he might, notwithstanding the law that he was made subject unto, have been stated in glory.</w:t>
      </w:r>
    </w:p>
    <w:p w14:paraId="39820235">
      <w:pPr>
        <w:spacing w:after="514" w:line="259" w:lineRule="auto"/>
        <w:ind w:left="0" w:firstLine="0"/>
        <w:jc w:val="left"/>
        <w:rPr>
          <w:rFonts w:hint="eastAsia"/>
        </w:rPr>
      </w:pPr>
      <w:r>
        <w:rPr>
          <w:rFonts w:hint="eastAsia"/>
        </w:rPr>
        <w:t>在祂本性联合的第一刻，祂既是圣洁、无邪恶、无玷污、与罪人分别的，祂本可以，尽管受制于律法，而被安置在荣耀中。</w:t>
      </w:r>
    </w:p>
    <w:p w14:paraId="7D9AAC74">
      <w:pPr>
        <w:spacing w:after="514" w:line="259" w:lineRule="auto"/>
        <w:ind w:left="0" w:firstLine="0"/>
        <w:jc w:val="left"/>
        <w:rPr>
          <w:rFonts w:hint="eastAsia"/>
        </w:rPr>
      </w:pPr>
    </w:p>
    <w:p w14:paraId="7ECCAF46">
      <w:pPr>
        <w:spacing w:after="514" w:line="259" w:lineRule="auto"/>
        <w:ind w:left="0" w:firstLine="0"/>
        <w:jc w:val="left"/>
        <w:rPr>
          <w:rFonts w:hint="eastAsia"/>
        </w:rPr>
      </w:pPr>
      <w:r>
        <w:rPr>
          <w:rFonts w:hint="eastAsia"/>
        </w:rPr>
        <w:t>For he that was the object of all divine worship, needed not any new obedience to procure for him a state of blessedness.</w:t>
      </w:r>
    </w:p>
    <w:p w14:paraId="54FE5CB7">
      <w:pPr>
        <w:spacing w:after="514" w:line="259" w:lineRule="auto"/>
        <w:ind w:left="0" w:firstLine="0"/>
        <w:jc w:val="left"/>
        <w:rPr>
          <w:rFonts w:hint="eastAsia"/>
        </w:rPr>
      </w:pPr>
      <w:r>
        <w:rPr>
          <w:rFonts w:hint="eastAsia"/>
        </w:rPr>
        <w:t>因为那位是所有神圣敬拜的对象，不需要任何新的顺服来为祂赢得一个蒙福的状态。</w:t>
      </w:r>
    </w:p>
    <w:p w14:paraId="2265BC54">
      <w:pPr>
        <w:spacing w:after="514" w:line="259" w:lineRule="auto"/>
        <w:ind w:left="0" w:firstLine="0"/>
        <w:jc w:val="left"/>
        <w:rPr>
          <w:rFonts w:hint="eastAsia"/>
        </w:rPr>
      </w:pPr>
    </w:p>
    <w:p w14:paraId="1B4E8297">
      <w:pPr>
        <w:spacing w:after="514" w:line="259" w:lineRule="auto"/>
        <w:ind w:left="0" w:firstLine="0"/>
        <w:jc w:val="left"/>
        <w:rPr>
          <w:rFonts w:hint="eastAsia"/>
        </w:rPr>
      </w:pPr>
      <w:r>
        <w:rPr>
          <w:rFonts w:hint="eastAsia"/>
        </w:rPr>
        <w:t>And had he naturally, merely by virtue of his being a creature, been subject to the law in this sense, he must have been so eternally, which he is not.</w:t>
      </w:r>
    </w:p>
    <w:p w14:paraId="38F6F7BF">
      <w:pPr>
        <w:spacing w:after="514" w:line="259" w:lineRule="auto"/>
        <w:ind w:left="0" w:firstLine="0"/>
        <w:jc w:val="left"/>
        <w:rPr>
          <w:rFonts w:hint="eastAsia"/>
        </w:rPr>
      </w:pPr>
      <w:r>
        <w:rPr>
          <w:rFonts w:hint="eastAsia"/>
        </w:rPr>
        <w:t>并且如果祂天然地，仅仅因为祂是一个受造物，而在这个意义上受制于律法，那么祂就必定永远如此，而祂并非如此。</w:t>
      </w:r>
    </w:p>
    <w:p w14:paraId="7B846C6E">
      <w:pPr>
        <w:spacing w:after="514" w:line="259" w:lineRule="auto"/>
        <w:ind w:left="0" w:firstLine="0"/>
        <w:jc w:val="left"/>
        <w:rPr>
          <w:rFonts w:hint="eastAsia"/>
        </w:rPr>
      </w:pPr>
    </w:p>
    <w:p w14:paraId="3126648E">
      <w:pPr>
        <w:spacing w:after="514" w:line="259" w:lineRule="auto"/>
        <w:ind w:left="0" w:firstLine="0"/>
        <w:jc w:val="left"/>
        <w:rPr>
          <w:rFonts w:hint="eastAsia"/>
        </w:rPr>
      </w:pPr>
      <w:r>
        <w:rPr>
          <w:rFonts w:hint="eastAsia"/>
        </w:rPr>
        <w:t>For those things which depend solely upon the natures of God and the creature, are eternal and immutable.</w:t>
      </w:r>
    </w:p>
    <w:p w14:paraId="7AB898DD">
      <w:pPr>
        <w:spacing w:after="514" w:line="259" w:lineRule="auto"/>
        <w:ind w:left="0" w:firstLine="0"/>
        <w:jc w:val="left"/>
        <w:rPr>
          <w:rFonts w:hint="eastAsia"/>
        </w:rPr>
      </w:pPr>
      <w:r>
        <w:rPr>
          <w:rFonts w:hint="eastAsia"/>
        </w:rPr>
        <w:t>因为那些单单取决于神与受造物本性的事物，是永恒不变的。</w:t>
      </w:r>
    </w:p>
    <w:p w14:paraId="68B85C7E">
      <w:pPr>
        <w:spacing w:after="514" w:line="259" w:lineRule="auto"/>
        <w:ind w:left="0" w:firstLine="0"/>
        <w:jc w:val="left"/>
        <w:rPr>
          <w:rFonts w:hint="eastAsia"/>
        </w:rPr>
      </w:pPr>
    </w:p>
    <w:p w14:paraId="70E2E1EE">
      <w:pPr>
        <w:spacing w:after="514" w:line="259" w:lineRule="auto"/>
        <w:ind w:left="0" w:firstLine="0"/>
        <w:jc w:val="left"/>
        <w:rPr>
          <w:rFonts w:hint="eastAsia"/>
        </w:rPr>
      </w:pPr>
      <w:r>
        <w:rPr>
          <w:rFonts w:hint="eastAsia"/>
        </w:rPr>
        <w:t>Wherefore, as the law in this sense was given unto us, not absolutely, but with respect unto a future state and reward; so the Lord Christ did voluntarily subject himself unto it for us, and his obedience thereunto was for us, and not for himself."*</w:t>
      </w:r>
    </w:p>
    <w:p w14:paraId="4D9B0846">
      <w:pPr>
        <w:spacing w:after="514" w:line="259" w:lineRule="auto"/>
        <w:ind w:left="0" w:firstLine="0"/>
        <w:jc w:val="left"/>
        <w:rPr>
          <w:rFonts w:hint="eastAsia"/>
        </w:rPr>
      </w:pPr>
      <w:r>
        <w:rPr>
          <w:rFonts w:hint="eastAsia"/>
        </w:rPr>
        <w:t>因此，既然律法在这个意义上是赐给我们的，并非绝对的，而是与未来的境况和奖赏有关；那么主基督就自愿地为我们而受制于它，并且祂对它的顺服是为我们，而非为祂自己。</w:t>
      </w:r>
    </w:p>
    <w:p w14:paraId="14C005AD">
      <w:pPr>
        <w:spacing w:after="514" w:line="259" w:lineRule="auto"/>
        <w:ind w:left="0" w:firstLine="0"/>
        <w:jc w:val="left"/>
        <w:rPr>
          <w:rFonts w:hint="eastAsia"/>
        </w:rPr>
      </w:pPr>
    </w:p>
    <w:p w14:paraId="0DF7C703">
      <w:pPr>
        <w:spacing w:after="514" w:line="259" w:lineRule="auto"/>
        <w:ind w:left="0" w:firstLine="0"/>
        <w:jc w:val="left"/>
        <w:rPr>
          <w:rFonts w:hint="eastAsia"/>
        </w:rPr>
      </w:pPr>
      <w:r>
        <w:rPr>
          <w:rFonts w:hint="eastAsia"/>
        </w:rPr>
        <w:t>I may subjoin to these answers to the objection, that it cannot be consistently advanced by those who acknowledge the representation of Adam, and believe that, although he was subject to the law on his own account, and bound to obey its precepts for himself, yet, if he had fulfilled the terms of the covenant, his descendants would have been entitled to the promised reward on the ground of his obedience.</w:t>
      </w:r>
    </w:p>
    <w:p w14:paraId="7264C23E">
      <w:pPr>
        <w:spacing w:after="514" w:line="259" w:lineRule="auto"/>
        <w:ind w:left="0" w:firstLine="0"/>
        <w:jc w:val="left"/>
        <w:rPr>
          <w:rFonts w:hint="eastAsia"/>
        </w:rPr>
      </w:pPr>
      <w:r>
        <w:rPr>
          <w:rFonts w:hint="eastAsia"/>
        </w:rPr>
        <w:t>我可以对这个反对意见补充这些回答，即那些承认亚当的代表身份，并相信虽然他为自己而受制于律法，并有义务为自己顺服其诫命，但如果他履行了约的条款，他的后裔就会因他的顺服而有权获得所应许的奖赏的人，是不能前后一致地提出这个反对意见的。</w:t>
      </w:r>
    </w:p>
    <w:p w14:paraId="1B193088">
      <w:pPr>
        <w:spacing w:after="514" w:line="259" w:lineRule="auto"/>
        <w:ind w:left="0" w:firstLine="0"/>
        <w:jc w:val="left"/>
        <w:rPr>
          <w:rFonts w:hint="eastAsia"/>
        </w:rPr>
      </w:pPr>
    </w:p>
    <w:p w14:paraId="5B369B0E">
      <w:pPr>
        <w:spacing w:after="514" w:line="259" w:lineRule="auto"/>
        <w:ind w:left="0" w:firstLine="0"/>
        <w:jc w:val="left"/>
        <w:rPr>
          <w:rFonts w:hint="eastAsia"/>
        </w:rPr>
      </w:pPr>
      <w:r>
        <w:rPr>
          <w:rFonts w:hint="eastAsia"/>
        </w:rPr>
        <w:t>If his obedience could have been considered as virtually the obedience of his posterity, there is evidently no reason why the obedience of Christ should not have been accepted on the behalf of his people, and have entitled them to the reward promised in the covenant of grace, even although it were true that he was himself personally bound to perform it.</w:t>
      </w:r>
    </w:p>
    <w:p w14:paraId="61207E33">
      <w:pPr>
        <w:spacing w:after="514" w:line="259" w:lineRule="auto"/>
        <w:ind w:left="0" w:firstLine="0"/>
        <w:jc w:val="left"/>
        <w:rPr>
          <w:rFonts w:hint="eastAsia"/>
        </w:rPr>
      </w:pPr>
      <w:r>
        <w:rPr>
          <w:rFonts w:hint="eastAsia"/>
        </w:rPr>
        <w:t>如果他的顺服可以被视为实际上是他后裔的顺服，那么显然没有理由，基督的顺服不应该被接纳以代表祂的子民，并使他们有权获得在恩典之约中所应许的奖赏，即使祂自己个人也有义务履行它。</w:t>
      </w:r>
    </w:p>
    <w:p w14:paraId="0EB50F84">
      <w:pPr>
        <w:spacing w:after="514" w:line="259" w:lineRule="auto"/>
        <w:ind w:left="0" w:firstLine="0"/>
        <w:jc w:val="left"/>
        <w:rPr>
          <w:rFonts w:hint="eastAsia"/>
        </w:rPr>
      </w:pPr>
    </w:p>
    <w:p w14:paraId="1EE5EBC4">
      <w:pPr>
        <w:spacing w:after="514" w:line="259" w:lineRule="auto"/>
        <w:ind w:left="0" w:firstLine="0"/>
        <w:jc w:val="left"/>
        <w:rPr>
          <w:rFonts w:hint="eastAsia"/>
        </w:rPr>
      </w:pPr>
      <w:r>
        <w:rPr>
          <w:rFonts w:hint="eastAsia"/>
        </w:rPr>
        <w:t>The will of God was sufficient to establish a relation between the acts of the representative and the represented, in the one case as well as in the other.</w:t>
      </w:r>
    </w:p>
    <w:p w14:paraId="2CE000BC">
      <w:pPr>
        <w:spacing w:after="514" w:line="259" w:lineRule="auto"/>
        <w:ind w:left="0" w:firstLine="0"/>
        <w:jc w:val="left"/>
        <w:rPr>
          <w:rFonts w:hint="eastAsia"/>
        </w:rPr>
      </w:pPr>
      <w:r>
        <w:rPr>
          <w:rFonts w:hint="eastAsia"/>
        </w:rPr>
        <w:t>神的旨意足以在代表与被代表的行为之间建立一种关系，无论是在哪一种情况下。</w:t>
      </w:r>
    </w:p>
    <w:p w14:paraId="3FC96458">
      <w:pPr>
        <w:spacing w:after="514" w:line="259" w:lineRule="auto"/>
        <w:ind w:left="0" w:firstLine="0"/>
        <w:jc w:val="left"/>
        <w:rPr>
          <w:rFonts w:hint="eastAsia"/>
        </w:rPr>
      </w:pPr>
    </w:p>
    <w:p w14:paraId="5568D3AB">
      <w:pPr>
        <w:spacing w:after="514" w:line="259" w:lineRule="auto"/>
        <w:ind w:left="0" w:firstLine="0"/>
        <w:jc w:val="left"/>
        <w:rPr>
          <w:rFonts w:hint="eastAsia"/>
        </w:rPr>
      </w:pPr>
      <w:r>
        <w:rPr>
          <w:rFonts w:hint="eastAsia"/>
        </w:rPr>
        <w:t>In the second place, I proceed to observe.</w:t>
      </w:r>
    </w:p>
    <w:p w14:paraId="5D1DC261">
      <w:pPr>
        <w:spacing w:after="514" w:line="259" w:lineRule="auto"/>
        <w:ind w:left="0" w:firstLine="0"/>
        <w:jc w:val="left"/>
        <w:rPr>
          <w:rFonts w:hint="eastAsia"/>
        </w:rPr>
      </w:pPr>
      <w:r>
        <w:rPr>
          <w:rFonts w:hint="eastAsia"/>
        </w:rPr>
        <w:t>其次，我继续观察。</w:t>
      </w:r>
    </w:p>
    <w:p w14:paraId="3770605B">
      <w:pPr>
        <w:spacing w:after="514" w:line="259" w:lineRule="auto"/>
        <w:ind w:left="0" w:firstLine="0"/>
        <w:jc w:val="left"/>
        <w:rPr>
          <w:rFonts w:hint="eastAsia"/>
        </w:rPr>
      </w:pPr>
    </w:p>
    <w:p w14:paraId="324D7C2F">
      <w:pPr>
        <w:spacing w:after="514" w:line="259" w:lineRule="auto"/>
        <w:ind w:left="0" w:firstLine="0"/>
        <w:jc w:val="left"/>
        <w:rPr>
          <w:rFonts w:hint="eastAsia"/>
        </w:rPr>
      </w:pPr>
      <w:r>
        <w:rPr>
          <w:rFonts w:hint="eastAsia"/>
        </w:rPr>
        <w:t>That the Father required from our Surety satisfaction for the sins of his people.</w:t>
      </w:r>
    </w:p>
    <w:p w14:paraId="39609B8B">
      <w:pPr>
        <w:spacing w:after="514" w:line="259" w:lineRule="auto"/>
        <w:ind w:left="0" w:firstLine="0"/>
        <w:jc w:val="left"/>
        <w:rPr>
          <w:rFonts w:hint="eastAsia"/>
        </w:rPr>
      </w:pPr>
      <w:r>
        <w:rPr>
          <w:rFonts w:hint="eastAsia"/>
        </w:rPr>
        <w:t>父要求我们的保证人为祂子民的罪作补偿。</w:t>
      </w:r>
    </w:p>
    <w:p w14:paraId="6DCB2397">
      <w:pPr>
        <w:spacing w:after="514" w:line="259" w:lineRule="auto"/>
        <w:ind w:left="0" w:firstLine="0"/>
        <w:jc w:val="left"/>
        <w:rPr>
          <w:rFonts w:hint="eastAsia"/>
        </w:rPr>
      </w:pPr>
    </w:p>
    <w:p w14:paraId="0BBD1AE0">
      <w:pPr>
        <w:spacing w:after="514" w:line="259" w:lineRule="auto"/>
        <w:ind w:left="0" w:firstLine="0"/>
        <w:jc w:val="left"/>
        <w:rPr>
          <w:rFonts w:hint="eastAsia"/>
        </w:rPr>
      </w:pPr>
      <w:r>
        <w:rPr>
          <w:rFonts w:hint="eastAsia"/>
        </w:rPr>
        <w:t>When a covenant is broken, the promise made by the other party is no longer binding, and the penalty, if there be one, is inflicted.</w:t>
      </w:r>
    </w:p>
    <w:p w14:paraId="4A2FD522">
      <w:pPr>
        <w:spacing w:after="514" w:line="259" w:lineRule="auto"/>
        <w:ind w:left="0" w:firstLine="0"/>
        <w:jc w:val="left"/>
        <w:rPr>
          <w:rFonts w:hint="eastAsia"/>
        </w:rPr>
      </w:pPr>
      <w:r>
        <w:rPr>
          <w:rFonts w:hint="eastAsia"/>
        </w:rPr>
        <w:t>当一个约被破坏时，另一方所作的应许就不再有约束力，刑罚，如果有的话，就会被施行。</w:t>
      </w:r>
    </w:p>
    <w:p w14:paraId="00159F62">
      <w:pPr>
        <w:spacing w:after="514" w:line="259" w:lineRule="auto"/>
        <w:ind w:left="0" w:firstLine="0"/>
        <w:jc w:val="left"/>
        <w:rPr>
          <w:rFonts w:hint="eastAsia"/>
        </w:rPr>
      </w:pPr>
    </w:p>
    <w:p w14:paraId="344FC668">
      <w:pPr>
        <w:spacing w:after="514" w:line="259" w:lineRule="auto"/>
        <w:ind w:left="0" w:firstLine="0"/>
        <w:jc w:val="left"/>
        <w:rPr>
          <w:rFonts w:hint="eastAsia"/>
        </w:rPr>
      </w:pPr>
      <w:r>
        <w:rPr>
          <w:rFonts w:hint="eastAsia"/>
        </w:rPr>
        <w:t>Hence man, having failed to perform the stipulated obedience, became subject to the curse; and the justice of God demanded the execution of it.</w:t>
      </w:r>
    </w:p>
    <w:p w14:paraId="223EB93F">
      <w:pPr>
        <w:spacing w:after="514" w:line="259" w:lineRule="auto"/>
        <w:ind w:left="0" w:firstLine="0"/>
        <w:jc w:val="left"/>
        <w:rPr>
          <w:rFonts w:hint="eastAsia"/>
        </w:rPr>
      </w:pPr>
      <w:r>
        <w:rPr>
          <w:rFonts w:hint="eastAsia"/>
        </w:rPr>
        <w:t>因此，人既未能履行约定的顺服，就受了咒诅；神的公义也要求执行它。</w:t>
      </w:r>
    </w:p>
    <w:p w14:paraId="43F90F78">
      <w:pPr>
        <w:spacing w:after="514" w:line="259" w:lineRule="auto"/>
        <w:ind w:left="0" w:firstLine="0"/>
        <w:jc w:val="left"/>
        <w:rPr>
          <w:rFonts w:hint="eastAsia"/>
        </w:rPr>
      </w:pPr>
    </w:p>
    <w:p w14:paraId="201C4032">
      <w:pPr>
        <w:spacing w:after="514" w:line="259" w:lineRule="auto"/>
        <w:ind w:left="0" w:firstLine="0"/>
        <w:jc w:val="left"/>
        <w:rPr>
          <w:rFonts w:hint="eastAsia"/>
        </w:rPr>
      </w:pPr>
      <w:r>
        <w:rPr>
          <w:rFonts w:hint="eastAsia"/>
        </w:rPr>
        <w:t>There were only two ways in which he could escape his righteous doom; either by an act of mercy on the part of his Judge remitting the punishment, or by the substitution of another person, who should bear it in his room.</w:t>
      </w:r>
    </w:p>
    <w:p w14:paraId="4ABE4F34">
      <w:pPr>
        <w:spacing w:after="514" w:line="259" w:lineRule="auto"/>
        <w:ind w:left="0" w:firstLine="0"/>
        <w:jc w:val="left"/>
        <w:rPr>
          <w:rFonts w:hint="eastAsia"/>
        </w:rPr>
      </w:pPr>
      <w:r>
        <w:rPr>
          <w:rFonts w:hint="eastAsia"/>
        </w:rPr>
        <w:t>他只有两种方法可以逃脱他公义的命运；要么是祂的审判官发怜悯，免除惩罚，要么是另一个人代替他，替他承受。</w:t>
      </w:r>
    </w:p>
    <w:p w14:paraId="6EB1BCCE">
      <w:pPr>
        <w:spacing w:after="514" w:line="259" w:lineRule="auto"/>
        <w:ind w:left="0" w:firstLine="0"/>
        <w:jc w:val="left"/>
        <w:rPr>
          <w:rFonts w:hint="eastAsia"/>
        </w:rPr>
      </w:pPr>
    </w:p>
    <w:p w14:paraId="32E8FB99">
      <w:pPr>
        <w:spacing w:after="514" w:line="259" w:lineRule="auto"/>
        <w:ind w:left="0" w:firstLine="0"/>
        <w:jc w:val="left"/>
        <w:rPr>
          <w:rFonts w:hint="eastAsia"/>
        </w:rPr>
      </w:pPr>
      <w:r>
        <w:rPr>
          <w:rFonts w:hint="eastAsia"/>
        </w:rPr>
        <w:t>To the first method were opposed the purity and rectitude of the Divine nature, which holds sin in abhorrence, and will not permit it to pass with impunity.</w:t>
      </w:r>
    </w:p>
    <w:p w14:paraId="2FB2FE29">
      <w:pPr>
        <w:spacing w:after="514" w:line="259" w:lineRule="auto"/>
        <w:ind w:left="0" w:firstLine="0"/>
        <w:jc w:val="left"/>
        <w:rPr>
          <w:rFonts w:hint="eastAsia"/>
        </w:rPr>
      </w:pPr>
      <w:r>
        <w:rPr>
          <w:rFonts w:hint="eastAsia"/>
        </w:rPr>
        <w:t>第一种方法，与神圣本性的纯洁和正直相悖，祂憎恶罪，不允许罪不受惩罚地过去。</w:t>
      </w:r>
    </w:p>
    <w:p w14:paraId="6C583702">
      <w:pPr>
        <w:spacing w:after="514" w:line="259" w:lineRule="auto"/>
        <w:ind w:left="0" w:firstLine="0"/>
        <w:jc w:val="left"/>
        <w:rPr>
          <w:rFonts w:hint="eastAsia"/>
        </w:rPr>
      </w:pPr>
    </w:p>
    <w:p w14:paraId="7D393461">
      <w:pPr>
        <w:spacing w:after="514" w:line="259" w:lineRule="auto"/>
        <w:ind w:left="0" w:firstLine="0"/>
        <w:jc w:val="left"/>
        <w:rPr>
          <w:rFonts w:hint="eastAsia"/>
        </w:rPr>
      </w:pPr>
      <w:r>
        <w:rPr>
          <w:rFonts w:hint="eastAsia"/>
        </w:rPr>
        <w:t>The second was therefore adopted.</w:t>
      </w:r>
    </w:p>
    <w:p w14:paraId="0A23EFC4">
      <w:pPr>
        <w:spacing w:after="514" w:line="259" w:lineRule="auto"/>
        <w:ind w:left="0" w:firstLine="0"/>
        <w:jc w:val="left"/>
        <w:rPr>
          <w:rFonts w:hint="eastAsia"/>
        </w:rPr>
      </w:pPr>
      <w:r>
        <w:rPr>
          <w:rFonts w:hint="eastAsia"/>
        </w:rPr>
        <w:t>因此采纳了第二种。</w:t>
      </w:r>
    </w:p>
    <w:p w14:paraId="3EA03F10">
      <w:pPr>
        <w:spacing w:after="514" w:line="259" w:lineRule="auto"/>
        <w:ind w:left="0" w:firstLine="0"/>
        <w:jc w:val="left"/>
        <w:rPr>
          <w:rFonts w:hint="eastAsia"/>
        </w:rPr>
      </w:pPr>
    </w:p>
    <w:p w14:paraId="10595EFC">
      <w:pPr>
        <w:spacing w:after="514" w:line="259" w:lineRule="auto"/>
        <w:ind w:left="0" w:firstLine="0"/>
        <w:jc w:val="left"/>
        <w:rPr>
          <w:rFonts w:hint="eastAsia"/>
        </w:rPr>
      </w:pPr>
      <w:r>
        <w:rPr>
          <w:rFonts w:hint="eastAsia"/>
        </w:rPr>
        <w:t>Let it be here observed that, while the claim of the law to a full compensation for the wrong which it had sustained was established, there was in the present case a relaxation of its severity, by the admission of a substitute.</w:t>
      </w:r>
    </w:p>
    <w:p w14:paraId="07E15F27">
      <w:pPr>
        <w:spacing w:after="514" w:line="259" w:lineRule="auto"/>
        <w:ind w:left="0" w:firstLine="0"/>
        <w:jc w:val="left"/>
        <w:rPr>
          <w:rFonts w:hint="eastAsia"/>
        </w:rPr>
      </w:pPr>
      <w:r>
        <w:rPr>
          <w:rFonts w:hint="eastAsia"/>
        </w:rPr>
        <w:t>此处应当注意，虽然律法要求对其所受的损害作充分的补偿，但在当前的情况下，通过接纳一个替代者，其严厉性有所放宽。</w:t>
      </w:r>
    </w:p>
    <w:p w14:paraId="57D1E481">
      <w:pPr>
        <w:spacing w:after="514" w:line="259" w:lineRule="auto"/>
        <w:ind w:left="0" w:firstLine="0"/>
        <w:jc w:val="left"/>
        <w:rPr>
          <w:rFonts w:hint="eastAsia"/>
        </w:rPr>
      </w:pPr>
    </w:p>
    <w:p w14:paraId="49DC1613">
      <w:pPr>
        <w:spacing w:after="514" w:line="259" w:lineRule="auto"/>
        <w:ind w:left="0" w:firstLine="0"/>
        <w:jc w:val="left"/>
        <w:rPr>
          <w:rFonts w:hint="eastAsia"/>
        </w:rPr>
      </w:pPr>
      <w:r>
        <w:rPr>
          <w:rFonts w:hint="eastAsia"/>
        </w:rPr>
        <w:t>It is evident that its original sanction required the punishment of the transgressors.</w:t>
      </w:r>
    </w:p>
    <w:p w14:paraId="3B6892DC">
      <w:pPr>
        <w:spacing w:after="514" w:line="259" w:lineRule="auto"/>
        <w:ind w:left="0" w:firstLine="0"/>
        <w:jc w:val="left"/>
        <w:rPr>
          <w:rFonts w:hint="eastAsia"/>
        </w:rPr>
      </w:pPr>
      <w:r>
        <w:rPr>
          <w:rFonts w:hint="eastAsia"/>
        </w:rPr>
        <w:t>很明显，其最初的制裁要求惩罚违背者。</w:t>
      </w:r>
    </w:p>
    <w:p w14:paraId="6EDF22B2">
      <w:pPr>
        <w:spacing w:after="514" w:line="259" w:lineRule="auto"/>
        <w:ind w:left="0" w:firstLine="0"/>
        <w:jc w:val="left"/>
        <w:rPr>
          <w:rFonts w:hint="eastAsia"/>
        </w:rPr>
      </w:pPr>
    </w:p>
    <w:p w14:paraId="3C8FA185">
      <w:pPr>
        <w:spacing w:after="514" w:line="259" w:lineRule="auto"/>
        <w:ind w:left="0" w:firstLine="0"/>
        <w:jc w:val="left"/>
        <w:rPr>
          <w:rFonts w:hint="eastAsia"/>
        </w:rPr>
      </w:pPr>
      <w:r>
        <w:rPr>
          <w:rFonts w:hint="eastAsia"/>
        </w:rPr>
        <w:t>"In the day thou eatest thereof," the law said to Adam, "thou shalt surely die,† and not another for thee;" and on this ground he and all his descendants might have been called upon to answer, each for himself.</w:t>
      </w:r>
    </w:p>
    <w:p w14:paraId="72BBD7C5">
      <w:pPr>
        <w:spacing w:after="514" w:line="259" w:lineRule="auto"/>
        <w:ind w:left="0" w:firstLine="0"/>
        <w:jc w:val="left"/>
        <w:rPr>
          <w:rFonts w:hint="eastAsia"/>
        </w:rPr>
      </w:pPr>
      <w:r>
        <w:rPr>
          <w:rFonts w:hint="eastAsia"/>
        </w:rPr>
        <w:t>“你吃的日子，”律法对亚当说，“你必定死，† 而不是别人替你死；”并且基于此，他和他所有的后裔都可能被要求为自己负责。</w:t>
      </w:r>
    </w:p>
    <w:p w14:paraId="1B4BA796">
      <w:pPr>
        <w:spacing w:after="514" w:line="259" w:lineRule="auto"/>
        <w:ind w:left="0" w:firstLine="0"/>
        <w:jc w:val="left"/>
        <w:rPr>
          <w:rFonts w:hint="eastAsia"/>
        </w:rPr>
      </w:pPr>
    </w:p>
    <w:p w14:paraId="394B085C">
      <w:pPr>
        <w:spacing w:after="514" w:line="259" w:lineRule="auto"/>
        <w:ind w:left="0" w:firstLine="0"/>
        <w:jc w:val="left"/>
        <w:rPr>
          <w:rFonts w:hint="eastAsia"/>
        </w:rPr>
      </w:pPr>
      <w:r>
        <w:rPr>
          <w:rFonts w:hint="eastAsia"/>
        </w:rPr>
        <w:t>The law itself does not know a substitute, and would not admit one.</w:t>
      </w:r>
    </w:p>
    <w:p w14:paraId="522BD1B0">
      <w:pPr>
        <w:spacing w:after="514" w:line="259" w:lineRule="auto"/>
        <w:ind w:left="0" w:firstLine="0"/>
        <w:jc w:val="left"/>
        <w:rPr>
          <w:rFonts w:hint="eastAsia"/>
        </w:rPr>
      </w:pPr>
      <w:r>
        <w:rPr>
          <w:rFonts w:hint="eastAsia"/>
        </w:rPr>
        <w:t>律法本身不认识替代者，也不会接纳一个。</w:t>
      </w:r>
    </w:p>
    <w:p w14:paraId="3055C21B">
      <w:pPr>
        <w:spacing w:after="514" w:line="259" w:lineRule="auto"/>
        <w:ind w:left="0" w:firstLine="0"/>
        <w:jc w:val="left"/>
        <w:rPr>
          <w:rFonts w:hint="eastAsia"/>
        </w:rPr>
      </w:pPr>
    </w:p>
    <w:p w14:paraId="7A4F36FF">
      <w:pPr>
        <w:spacing w:after="514" w:line="259" w:lineRule="auto"/>
        <w:ind w:left="0" w:firstLine="0"/>
        <w:jc w:val="left"/>
        <w:rPr>
          <w:rFonts w:hint="eastAsia"/>
        </w:rPr>
      </w:pPr>
      <w:r>
        <w:rPr>
          <w:rFonts w:hint="eastAsia"/>
        </w:rPr>
        <w:t>It was owing, therefore, to a gracious dispensation of the Lawgiver that Jesus Christ was constituted the Surety of sinners.</w:t>
      </w:r>
    </w:p>
    <w:p w14:paraId="11705074">
      <w:pPr>
        <w:spacing w:after="514" w:line="259" w:lineRule="auto"/>
        <w:ind w:left="0" w:firstLine="0"/>
        <w:jc w:val="left"/>
        <w:rPr>
          <w:rFonts w:hint="eastAsia"/>
        </w:rPr>
      </w:pPr>
      <w:r>
        <w:rPr>
          <w:rFonts w:hint="eastAsia"/>
        </w:rPr>
        <w:t>因此，是出于立法者的恩典护理，耶稣基督才被立为罪人的保证人。</w:t>
      </w:r>
    </w:p>
    <w:p w14:paraId="157FB716">
      <w:pPr>
        <w:spacing w:after="514" w:line="259" w:lineRule="auto"/>
        <w:ind w:left="0" w:firstLine="0"/>
        <w:jc w:val="left"/>
        <w:rPr>
          <w:rFonts w:hint="eastAsia"/>
        </w:rPr>
      </w:pPr>
    </w:p>
    <w:p w14:paraId="6A35886C">
      <w:pPr>
        <w:spacing w:after="514" w:line="259" w:lineRule="auto"/>
        <w:ind w:left="0" w:firstLine="0"/>
        <w:jc w:val="left"/>
        <w:rPr>
          <w:rFonts w:hint="eastAsia"/>
        </w:rPr>
      </w:pPr>
      <w:r>
        <w:rPr>
          <w:rFonts w:hint="eastAsia"/>
        </w:rPr>
        <w:t>The sovereign will adopted this expedient as the only one by which our ruined race could be restored, and the glory of all his perfections could be displayed in our salvation.</w:t>
      </w:r>
    </w:p>
    <w:p w14:paraId="539D31B5">
      <w:pPr>
        <w:spacing w:after="514" w:line="259" w:lineRule="auto"/>
        <w:ind w:left="0" w:firstLine="0"/>
        <w:jc w:val="left"/>
        <w:rPr>
          <w:rFonts w:hint="eastAsia"/>
        </w:rPr>
      </w:pPr>
      <w:r>
        <w:rPr>
          <w:rFonts w:hint="eastAsia"/>
        </w:rPr>
        <w:t>主权的旨意采纳了这一权宜之计，作为我们被毁坏的族类得以恢复，以及祂所有完美属性的荣耀得以在我们的救恩中彰显的唯一途径。</w:t>
      </w:r>
    </w:p>
    <w:p w14:paraId="06D90498">
      <w:pPr>
        <w:spacing w:after="514" w:line="259" w:lineRule="auto"/>
        <w:ind w:left="0" w:firstLine="0"/>
        <w:jc w:val="left"/>
        <w:rPr>
          <w:rFonts w:hint="eastAsia"/>
        </w:rPr>
      </w:pPr>
    </w:p>
    <w:p w14:paraId="28A0DFC1">
      <w:pPr>
        <w:spacing w:after="514" w:line="259" w:lineRule="auto"/>
        <w:ind w:left="0" w:firstLine="0"/>
        <w:jc w:val="left"/>
        <w:rPr>
          <w:rFonts w:hint="eastAsia"/>
        </w:rPr>
      </w:pPr>
      <w:r>
        <w:rPr>
          <w:rFonts w:hint="eastAsia"/>
        </w:rPr>
        <w:t>As the execution of the penalty upon the actual transgressors, would have involved them in total and irretrievable perdition, a substitute was appointed who was able to bear it.</w:t>
      </w:r>
    </w:p>
    <w:p w14:paraId="26483998">
      <w:pPr>
        <w:spacing w:after="514" w:line="259" w:lineRule="auto"/>
        <w:ind w:left="0" w:firstLine="0"/>
        <w:jc w:val="left"/>
        <w:rPr>
          <w:rFonts w:hint="eastAsia"/>
        </w:rPr>
      </w:pPr>
      <w:r>
        <w:rPr>
          <w:rFonts w:hint="eastAsia"/>
        </w:rPr>
        <w:t>由于对实际违背者执行刑罚，会使他们陷入彻底且无法挽回的沉沦，因此任命了一位能够承受它的替代者。</w:t>
      </w:r>
    </w:p>
    <w:p w14:paraId="659D6C57">
      <w:pPr>
        <w:spacing w:after="514" w:line="259" w:lineRule="auto"/>
        <w:ind w:left="0" w:firstLine="0"/>
        <w:jc w:val="left"/>
        <w:rPr>
          <w:rFonts w:hint="eastAsia"/>
        </w:rPr>
      </w:pPr>
    </w:p>
    <w:p w14:paraId="37E9AE2A">
      <w:pPr>
        <w:spacing w:after="514" w:line="259" w:lineRule="auto"/>
        <w:ind w:left="0" w:firstLine="0"/>
        <w:jc w:val="left"/>
        <w:rPr>
          <w:rFonts w:hint="eastAsia"/>
        </w:rPr>
      </w:pPr>
      <w:r>
        <w:rPr>
          <w:rFonts w:hint="eastAsia"/>
        </w:rPr>
        <w:t>"All we, like sheep, have gone astray; we have turned every one to his own way, and the Lord hath laid upon him the iniquity of us all." ‡</w:t>
      </w:r>
    </w:p>
    <w:p w14:paraId="7780AEC5">
      <w:pPr>
        <w:spacing w:after="514" w:line="259" w:lineRule="auto"/>
        <w:ind w:left="0" w:firstLine="0"/>
        <w:jc w:val="left"/>
        <w:rPr>
          <w:rFonts w:hint="eastAsia"/>
        </w:rPr>
      </w:pPr>
      <w:r>
        <w:rPr>
          <w:rFonts w:hint="eastAsia"/>
        </w:rPr>
        <w:t>“我们都如羊走迷，各人偏行己路，耶和华使我们众人的罪孽都归在他身上。” ‡</w:t>
      </w:r>
    </w:p>
    <w:p w14:paraId="30BF1800">
      <w:pPr>
        <w:spacing w:after="514" w:line="259" w:lineRule="auto"/>
        <w:ind w:left="0" w:firstLine="0"/>
        <w:jc w:val="left"/>
        <w:rPr>
          <w:rFonts w:hint="eastAsia"/>
        </w:rPr>
      </w:pPr>
    </w:p>
    <w:p w14:paraId="631DF8DD">
      <w:pPr>
        <w:spacing w:after="514" w:line="259" w:lineRule="auto"/>
        <w:ind w:left="0" w:firstLine="0"/>
        <w:jc w:val="left"/>
        <w:rPr>
          <w:rFonts w:hint="eastAsia"/>
        </w:rPr>
      </w:pPr>
      <w:r>
        <w:rPr>
          <w:rFonts w:hint="eastAsia"/>
        </w:rPr>
        <w:t>The satisfaction of Christ was an eminent part of the condition of the covenant, and is mentioned as such in several places of Scripture: "When thou shalt make his soul an offering for sin," or rather, "when his soul shall offer a sin-offering, he shall see his seed, he shall prolong his days, and the pleasure of the Lord shall prosper in his hand."§</w:t>
      </w:r>
    </w:p>
    <w:p w14:paraId="2E6ED4CE">
      <w:pPr>
        <w:spacing w:after="514" w:line="259" w:lineRule="auto"/>
        <w:ind w:left="0" w:firstLine="0"/>
        <w:jc w:val="left"/>
        <w:rPr>
          <w:rFonts w:hint="eastAsia"/>
        </w:rPr>
      </w:pPr>
      <w:r>
        <w:rPr>
          <w:rFonts w:hint="eastAsia"/>
        </w:rPr>
        <w:t>基督的补偿是约的条件的一个重要部分，并在圣经的几个地方被如此提及：“你若献上祂的性命作赎罪祭，”或者更确切地说，“当祂的性命献上赎罪祭时，祂必看见后裔，祂必延长年日，耶和华所喜悦的事，必在祂手中亨通。”§</w:t>
      </w:r>
    </w:p>
    <w:p w14:paraId="1164305B">
      <w:pPr>
        <w:spacing w:after="514" w:line="259" w:lineRule="auto"/>
        <w:ind w:left="0" w:firstLine="0"/>
        <w:jc w:val="left"/>
        <w:rPr>
          <w:rFonts w:hint="eastAsia"/>
        </w:rPr>
      </w:pPr>
    </w:p>
    <w:p w14:paraId="2D3F7477">
      <w:pPr>
        <w:spacing w:after="514" w:line="259" w:lineRule="auto"/>
        <w:ind w:left="0" w:firstLine="0"/>
        <w:jc w:val="left"/>
        <w:rPr>
          <w:rFonts w:hint="eastAsia"/>
        </w:rPr>
      </w:pPr>
      <w:r>
        <w:rPr>
          <w:rFonts w:hint="eastAsia"/>
        </w:rPr>
        <w:t>The condition enjoined is, that he should be an expiatory sacrifice; and the promise is, that he should be rewarded with immortal life, and the redemption of his spiritual seed.</w:t>
      </w:r>
    </w:p>
    <w:p w14:paraId="4410E695">
      <w:pPr>
        <w:spacing w:after="514" w:line="259" w:lineRule="auto"/>
        <w:ind w:left="0" w:firstLine="0"/>
        <w:jc w:val="left"/>
        <w:rPr>
          <w:rFonts w:hint="eastAsia"/>
        </w:rPr>
      </w:pPr>
      <w:r>
        <w:rPr>
          <w:rFonts w:hint="eastAsia"/>
        </w:rPr>
        <w:t>所吩咐的条件是，祂应成为一个赎罪祭；而应许是，祂将以永生，和祂属灵后裔的救赎为奖赏。</w:t>
      </w:r>
    </w:p>
    <w:p w14:paraId="2C485D4D">
      <w:pPr>
        <w:spacing w:after="514" w:line="259" w:lineRule="auto"/>
        <w:ind w:left="0" w:firstLine="0"/>
        <w:jc w:val="left"/>
        <w:rPr>
          <w:rFonts w:hint="eastAsia"/>
        </w:rPr>
      </w:pPr>
    </w:p>
    <w:p w14:paraId="559BFD0C">
      <w:pPr>
        <w:spacing w:after="514" w:line="259" w:lineRule="auto"/>
        <w:ind w:left="0" w:firstLine="0"/>
        <w:jc w:val="left"/>
        <w:rPr>
          <w:rFonts w:hint="eastAsia"/>
        </w:rPr>
      </w:pPr>
      <w:r>
        <w:rPr>
          <w:rFonts w:hint="eastAsia"/>
        </w:rPr>
        <w:t>"He hath made him to be sin for us, who knew no sin; that we might be made the righteousness of God in him."‖</w:t>
      </w:r>
    </w:p>
    <w:p w14:paraId="7CFD32FA">
      <w:pPr>
        <w:spacing w:after="514" w:line="259" w:lineRule="auto"/>
        <w:ind w:left="0" w:firstLine="0"/>
        <w:jc w:val="left"/>
        <w:rPr>
          <w:rFonts w:hint="eastAsia"/>
        </w:rPr>
      </w:pPr>
      <w:r>
        <w:rPr>
          <w:rFonts w:hint="eastAsia"/>
        </w:rPr>
        <w:t>“神使那无罪的，替我们成为罪；好叫我们在祂里面成为神的义。”‖</w:t>
      </w:r>
    </w:p>
    <w:p w14:paraId="6DBD979D">
      <w:pPr>
        <w:spacing w:after="514" w:line="259" w:lineRule="auto"/>
        <w:ind w:left="0" w:firstLine="0"/>
        <w:jc w:val="left"/>
        <w:rPr>
          <w:rFonts w:hint="eastAsia"/>
        </w:rPr>
      </w:pPr>
    </w:p>
    <w:p w14:paraId="1C0E69A9">
      <w:pPr>
        <w:spacing w:after="514" w:line="259" w:lineRule="auto"/>
        <w:ind w:left="0" w:firstLine="0"/>
        <w:jc w:val="left"/>
        <w:rPr>
          <w:rFonts w:hint="eastAsia"/>
        </w:rPr>
      </w:pPr>
      <w:r>
        <w:rPr>
          <w:rFonts w:hint="eastAsia"/>
        </w:rPr>
        <w:t>He who was perfectly immaculate could be made sin only by imputation; which does not imply that he was polluted with sin, or accounted an actual transgressor, but merely that he was made answerable for the sins of those whom he had undertaken to represent.</w:t>
      </w:r>
    </w:p>
    <w:p w14:paraId="324271FB">
      <w:pPr>
        <w:spacing w:after="514" w:line="259" w:lineRule="auto"/>
        <w:ind w:left="0" w:firstLine="0"/>
        <w:jc w:val="left"/>
        <w:rPr>
          <w:rFonts w:hint="eastAsia"/>
        </w:rPr>
      </w:pPr>
      <w:r>
        <w:rPr>
          <w:rFonts w:hint="eastAsia"/>
        </w:rPr>
        <w:t>那完全无瑕疵的祂，只能通过归算而成为罪；这并不意味着祂被罪所玷污，或被视为实际的违背者，而仅仅意味着祂要为祂所承诺代表之人的罪负责。</w:t>
      </w:r>
    </w:p>
    <w:p w14:paraId="322656ED">
      <w:pPr>
        <w:spacing w:after="514" w:line="259" w:lineRule="auto"/>
        <w:ind w:left="0" w:firstLine="0"/>
        <w:jc w:val="left"/>
        <w:rPr>
          <w:rFonts w:hint="eastAsia"/>
        </w:rPr>
      </w:pPr>
    </w:p>
    <w:p w14:paraId="32903DA8">
      <w:pPr>
        <w:spacing w:after="514" w:line="259" w:lineRule="auto"/>
        <w:ind w:left="0" w:firstLine="0"/>
        <w:jc w:val="left"/>
        <w:rPr>
          <w:rFonts w:hint="eastAsia"/>
        </w:rPr>
      </w:pPr>
      <w:r>
        <w:rPr>
          <w:rFonts w:hint="eastAsia"/>
        </w:rPr>
        <w:t>"Christ hath redeemed us from the curse of the law, being made a curse for us."*</w:t>
      </w:r>
    </w:p>
    <w:p w14:paraId="2004DCA3">
      <w:pPr>
        <w:spacing w:after="514" w:line="259" w:lineRule="auto"/>
        <w:ind w:left="0" w:firstLine="0"/>
        <w:jc w:val="left"/>
        <w:rPr>
          <w:rFonts w:hint="eastAsia"/>
        </w:rPr>
      </w:pPr>
      <w:r>
        <w:rPr>
          <w:rFonts w:hint="eastAsia"/>
        </w:rPr>
        <w:t>“基督既为我们受了咒诅，就赎出我们脱离律法的咒诅。”*</w:t>
      </w:r>
    </w:p>
    <w:p w14:paraId="681ED071">
      <w:pPr>
        <w:spacing w:after="514" w:line="259" w:lineRule="auto"/>
        <w:ind w:left="0" w:firstLine="0"/>
        <w:jc w:val="left"/>
        <w:rPr>
          <w:rFonts w:hint="eastAsia"/>
        </w:rPr>
      </w:pPr>
    </w:p>
    <w:p w14:paraId="49F46AE4">
      <w:pPr>
        <w:spacing w:after="514" w:line="259" w:lineRule="auto"/>
        <w:ind w:left="0" w:firstLine="0"/>
        <w:jc w:val="left"/>
        <w:rPr>
          <w:rFonts w:hint="eastAsia"/>
        </w:rPr>
      </w:pPr>
      <w:r>
        <w:rPr>
          <w:rFonts w:hint="eastAsia"/>
        </w:rPr>
        <w:t>The curse is the sentence dooming the transgressor to punishment; and Christ was made a curse, by being subjected to that sentence, in consequence of his voluntary assumption of the office of a Surety.</w:t>
      </w:r>
    </w:p>
    <w:p w14:paraId="603A8C04">
      <w:pPr>
        <w:spacing w:after="514" w:line="259" w:lineRule="auto"/>
        <w:ind w:left="0" w:firstLine="0"/>
        <w:jc w:val="left"/>
        <w:rPr>
          <w:rFonts w:hint="eastAsia"/>
        </w:rPr>
      </w:pPr>
      <w:r>
        <w:rPr>
          <w:rFonts w:hint="eastAsia"/>
        </w:rPr>
        <w:t>咒诅是宣告违背者受罚的判决；而基督成为咒诅，是因祂自愿承担保证人的职分，而受制于那判决。</w:t>
      </w:r>
    </w:p>
    <w:p w14:paraId="681FE9D0">
      <w:pPr>
        <w:spacing w:after="514" w:line="259" w:lineRule="auto"/>
        <w:ind w:left="0" w:firstLine="0"/>
        <w:jc w:val="left"/>
        <w:rPr>
          <w:rFonts w:hint="eastAsia"/>
        </w:rPr>
      </w:pPr>
    </w:p>
    <w:p w14:paraId="3CD929F9">
      <w:pPr>
        <w:spacing w:after="514" w:line="259" w:lineRule="auto"/>
        <w:ind w:left="0" w:firstLine="0"/>
        <w:jc w:val="left"/>
        <w:rPr>
          <w:rFonts w:hint="eastAsia"/>
        </w:rPr>
      </w:pPr>
      <w:r>
        <w:rPr>
          <w:rFonts w:hint="eastAsia"/>
        </w:rPr>
        <w:t>How, it may be asked, could the sufferings of Christ be satisfactory for the offences of others?</w:t>
      </w:r>
    </w:p>
    <w:p w14:paraId="11EF4A30">
      <w:pPr>
        <w:spacing w:after="514" w:line="259" w:lineRule="auto"/>
        <w:ind w:left="0" w:firstLine="0"/>
        <w:jc w:val="left"/>
        <w:rPr>
          <w:rFonts w:hint="eastAsia"/>
        </w:rPr>
      </w:pPr>
      <w:r>
        <w:rPr>
          <w:rFonts w:hint="eastAsia"/>
        </w:rPr>
        <w:t>有人可能会问，基督的苦难怎能为别人的过犯作补偿呢？</w:t>
      </w:r>
    </w:p>
    <w:p w14:paraId="47E9F5C7">
      <w:pPr>
        <w:spacing w:after="514" w:line="259" w:lineRule="auto"/>
        <w:ind w:left="0" w:firstLine="0"/>
        <w:jc w:val="left"/>
        <w:rPr>
          <w:rFonts w:hint="eastAsia"/>
        </w:rPr>
      </w:pPr>
    </w:p>
    <w:p w14:paraId="74898884">
      <w:pPr>
        <w:spacing w:after="514" w:line="259" w:lineRule="auto"/>
        <w:ind w:left="0" w:firstLine="0"/>
        <w:jc w:val="left"/>
        <w:rPr>
          <w:rFonts w:hint="eastAsia"/>
        </w:rPr>
      </w:pPr>
      <w:r>
        <w:rPr>
          <w:rFonts w:hint="eastAsia"/>
        </w:rPr>
        <w:t>We acknowledge in this case a relaxation of the law; but does it not defeat the ends of justice?</w:t>
      </w:r>
    </w:p>
    <w:p w14:paraId="72B12DDF">
      <w:pPr>
        <w:spacing w:after="514" w:line="259" w:lineRule="auto"/>
        <w:ind w:left="0" w:firstLine="0"/>
        <w:jc w:val="left"/>
        <w:rPr>
          <w:rFonts w:hint="eastAsia"/>
        </w:rPr>
      </w:pPr>
      <w:r>
        <w:rPr>
          <w:rFonts w:hint="eastAsia"/>
        </w:rPr>
        <w:t>在这种情况下，我们承认律法的放宽；但这难道不会挫败公义的目的吗？</w:t>
      </w:r>
    </w:p>
    <w:p w14:paraId="54F93CD2">
      <w:pPr>
        <w:spacing w:after="514" w:line="259" w:lineRule="auto"/>
        <w:ind w:left="0" w:firstLine="0"/>
        <w:jc w:val="left"/>
        <w:rPr>
          <w:rFonts w:hint="eastAsia"/>
        </w:rPr>
      </w:pPr>
    </w:p>
    <w:p w14:paraId="53FD46B9">
      <w:pPr>
        <w:spacing w:after="514" w:line="259" w:lineRule="auto"/>
        <w:ind w:left="0" w:firstLine="0"/>
        <w:jc w:val="left"/>
        <w:rPr>
          <w:rFonts w:hint="eastAsia"/>
        </w:rPr>
      </w:pPr>
      <w:r>
        <w:rPr>
          <w:rFonts w:hint="eastAsia"/>
        </w:rPr>
        <w:t>It is not, perhaps, sufficient to say, that he was legally one with them; for, although this is true, and was necessary to his suffering in their room, he was in reality a totally different person, and his sufferings were not literally theirs.</w:t>
      </w:r>
    </w:p>
    <w:p w14:paraId="57CEE7E3">
      <w:pPr>
        <w:spacing w:after="514" w:line="259" w:lineRule="auto"/>
        <w:ind w:left="0" w:firstLine="0"/>
        <w:jc w:val="left"/>
        <w:rPr>
          <w:rFonts w:hint="eastAsia"/>
        </w:rPr>
      </w:pPr>
      <w:r>
        <w:rPr>
          <w:rFonts w:hint="eastAsia"/>
        </w:rPr>
        <w:t>或许，仅仅说祂在法律上与他们是一体的，是不够的；因为，虽然这是事实，并且是祂代替他们受苦所必需的，但实际上祂是一个完全不同的人，祂的苦难并非字面上是他们的。</w:t>
      </w:r>
    </w:p>
    <w:p w14:paraId="0EC41512">
      <w:pPr>
        <w:spacing w:after="514" w:line="259" w:lineRule="auto"/>
        <w:ind w:left="0" w:firstLine="0"/>
        <w:jc w:val="left"/>
        <w:rPr>
          <w:rFonts w:hint="eastAsia"/>
        </w:rPr>
      </w:pPr>
    </w:p>
    <w:p w14:paraId="01B3077D">
      <w:pPr>
        <w:spacing w:after="514" w:line="259" w:lineRule="auto"/>
        <w:ind w:left="0" w:firstLine="0"/>
        <w:jc w:val="left"/>
        <w:rPr>
          <w:rFonts w:hint="eastAsia"/>
        </w:rPr>
      </w:pPr>
      <w:r>
        <w:rPr>
          <w:rFonts w:hint="eastAsia"/>
        </w:rPr>
        <w:t>If the ends of justice had required that the transgressors of the law should undergo the penalty in their own persons, it is plain that Christ would have died in vain, because substitution could not have been admitted.</w:t>
      </w:r>
    </w:p>
    <w:p w14:paraId="62CCC40E">
      <w:pPr>
        <w:spacing w:after="514" w:line="259" w:lineRule="auto"/>
        <w:ind w:left="0" w:firstLine="0"/>
        <w:jc w:val="left"/>
        <w:rPr>
          <w:rFonts w:hint="eastAsia"/>
        </w:rPr>
      </w:pPr>
      <w:r>
        <w:rPr>
          <w:rFonts w:hint="eastAsia"/>
        </w:rPr>
        <w:t>如果公义的目的是要求违背律法者亲自承受刑罚，那么基督显然是白白死了，因为替代是不可能被接纳的。</w:t>
      </w:r>
    </w:p>
    <w:p w14:paraId="39131BFB">
      <w:pPr>
        <w:spacing w:after="514" w:line="259" w:lineRule="auto"/>
        <w:ind w:left="0" w:firstLine="0"/>
        <w:jc w:val="left"/>
        <w:rPr>
          <w:rFonts w:hint="eastAsia"/>
        </w:rPr>
      </w:pPr>
    </w:p>
    <w:p w14:paraId="0B25A249">
      <w:pPr>
        <w:spacing w:after="514" w:line="259" w:lineRule="auto"/>
        <w:ind w:left="0" w:firstLine="0"/>
        <w:jc w:val="left"/>
        <w:rPr>
          <w:rFonts w:hint="eastAsia"/>
        </w:rPr>
      </w:pPr>
      <w:r>
        <w:rPr>
          <w:rFonts w:hint="eastAsia"/>
        </w:rPr>
        <w:t>But, if it was only required that compensation should be made to the law for the injury which it had sustained, the sufferings of Christ might be available for us, as we see in the case of a debtor whose creditor is fully satisfied by the payment of the surety, although the debtor himself should be forever insolvent.</w:t>
      </w:r>
    </w:p>
    <w:p w14:paraId="3CA95A32">
      <w:pPr>
        <w:spacing w:after="514" w:line="259" w:lineRule="auto"/>
        <w:ind w:left="0" w:firstLine="0"/>
        <w:jc w:val="left"/>
        <w:rPr>
          <w:rFonts w:hint="eastAsia"/>
        </w:rPr>
      </w:pPr>
      <w:r>
        <w:rPr>
          <w:rFonts w:hint="eastAsia"/>
        </w:rPr>
        <w:t>但是，如果只是要求向律法为它所受的损害作补偿，那么基督的苦难就可能对我们有效，就像我们看到的，一个债务人的债权人，因保证人的偿付而完全满足，尽管债务人自己可能永远无力偿还。</w:t>
      </w:r>
    </w:p>
    <w:p w14:paraId="025E3638">
      <w:pPr>
        <w:spacing w:after="514" w:line="259" w:lineRule="auto"/>
        <w:ind w:left="0" w:firstLine="0"/>
        <w:jc w:val="left"/>
        <w:rPr>
          <w:rFonts w:hint="eastAsia"/>
        </w:rPr>
      </w:pPr>
    </w:p>
    <w:p w14:paraId="5E5A19C2">
      <w:pPr>
        <w:spacing w:after="514" w:line="259" w:lineRule="auto"/>
        <w:ind w:left="0" w:firstLine="0"/>
        <w:jc w:val="left"/>
        <w:rPr>
          <w:rFonts w:hint="eastAsia"/>
        </w:rPr>
      </w:pPr>
      <w:r>
        <w:rPr>
          <w:rFonts w:hint="eastAsia"/>
        </w:rPr>
        <w:t>The death of Christ, in consequence of his superior dignity, established, still more than the death of the guilty would have done, the authority of the law, and fully demonstrated that its precepts are just as well as holy: that its penalty is not a vain threatening, but that between sin and punishment there is an inseparable connexion; that God is righteous, and shall not be disobeyed with impunity.</w:t>
      </w:r>
    </w:p>
    <w:p w14:paraId="7E246134">
      <w:pPr>
        <w:spacing w:after="514" w:line="259" w:lineRule="auto"/>
        <w:ind w:left="0" w:firstLine="0"/>
        <w:jc w:val="left"/>
        <w:rPr>
          <w:rFonts w:hint="eastAsia"/>
        </w:rPr>
      </w:pPr>
      <w:r>
        <w:rPr>
          <w:rFonts w:hint="eastAsia"/>
        </w:rPr>
        <w:t>基督的死亡，因其卓越的尊贵，比罪人的死亡更进一步地确立了律法的权威，并充分证明了其诫命既是公义的也是圣洁的：其刑罚并非空洞的威胁，而是在罪与罚之间存在着不可分割的联系；神是公义的，并且祂的命令不容被违背而不受惩罚。</w:t>
      </w:r>
    </w:p>
    <w:p w14:paraId="79B14C9D">
      <w:pPr>
        <w:spacing w:after="514" w:line="259" w:lineRule="auto"/>
        <w:ind w:left="0" w:firstLine="0"/>
        <w:jc w:val="left"/>
        <w:rPr>
          <w:rFonts w:hint="eastAsia"/>
        </w:rPr>
      </w:pPr>
    </w:p>
    <w:p w14:paraId="43C03D76">
      <w:pPr>
        <w:spacing w:after="514" w:line="259" w:lineRule="auto"/>
        <w:ind w:left="0" w:firstLine="0"/>
        <w:jc w:val="left"/>
        <w:rPr>
          <w:rFonts w:hint="eastAsia"/>
        </w:rPr>
      </w:pPr>
      <w:r>
        <w:rPr>
          <w:rFonts w:hint="eastAsia"/>
        </w:rPr>
        <w:t>This is all that would have been accomplished by the execution of the penalty upon sinners themselves, and all that was necessary to uphold the moral government of God.</w:t>
      </w:r>
    </w:p>
    <w:p w14:paraId="02FB4C19">
      <w:pPr>
        <w:spacing w:after="514" w:line="259" w:lineRule="auto"/>
        <w:ind w:left="0" w:firstLine="0"/>
        <w:jc w:val="left"/>
        <w:rPr>
          <w:rFonts w:hint="eastAsia"/>
        </w:rPr>
      </w:pPr>
      <w:r>
        <w:rPr>
          <w:rFonts w:hint="eastAsia"/>
        </w:rPr>
        <w:t>这正是罪人自己承受刑罚所能成就的一切，也是维系神道德统治所必需的一切。</w:t>
      </w:r>
    </w:p>
    <w:p w14:paraId="310894C3">
      <w:pPr>
        <w:spacing w:after="514" w:line="259" w:lineRule="auto"/>
        <w:ind w:left="0" w:firstLine="0"/>
        <w:jc w:val="left"/>
        <w:rPr>
          <w:rFonts w:hint="eastAsia"/>
        </w:rPr>
      </w:pPr>
    </w:p>
    <w:p w14:paraId="1F90A1B4">
      <w:pPr>
        <w:spacing w:after="514" w:line="259" w:lineRule="auto"/>
        <w:ind w:left="0" w:firstLine="0"/>
        <w:jc w:val="left"/>
        <w:rPr>
          <w:rFonts w:hint="eastAsia"/>
        </w:rPr>
      </w:pPr>
      <w:r>
        <w:rPr>
          <w:rFonts w:hint="eastAsia"/>
        </w:rPr>
        <w:t>There was a mixture of grace in this dispensation; but it did not set aside, or in any degree impair the rights of the law.</w:t>
      </w:r>
    </w:p>
    <w:p w14:paraId="14604BFC">
      <w:pPr>
        <w:spacing w:after="514" w:line="259" w:lineRule="auto"/>
        <w:ind w:left="0" w:firstLine="0"/>
        <w:jc w:val="left"/>
        <w:rPr>
          <w:rFonts w:hint="eastAsia"/>
        </w:rPr>
      </w:pPr>
      <w:r>
        <w:rPr>
          <w:rFonts w:hint="eastAsia"/>
        </w:rPr>
        <w:t>这次护理中混合了恩典；但它并未搁置，也未在任何程度上损害律法的权利。</w:t>
      </w:r>
    </w:p>
    <w:p w14:paraId="6509466C">
      <w:pPr>
        <w:spacing w:after="514" w:line="259" w:lineRule="auto"/>
        <w:ind w:left="0" w:firstLine="0"/>
        <w:jc w:val="left"/>
        <w:rPr>
          <w:rFonts w:hint="eastAsia"/>
        </w:rPr>
      </w:pPr>
    </w:p>
    <w:p w14:paraId="5868CD2A">
      <w:pPr>
        <w:spacing w:after="514" w:line="259" w:lineRule="auto"/>
        <w:ind w:left="0" w:firstLine="0"/>
        <w:jc w:val="left"/>
        <w:rPr>
          <w:rFonts w:hint="eastAsia"/>
        </w:rPr>
      </w:pPr>
      <w:r>
        <w:rPr>
          <w:rFonts w:hint="eastAsia"/>
        </w:rPr>
        <w:t>But how, it may be asked again, could the sufferings of Jesus Christ satisfy for the sins of "a great multitude which no man can number, out of all nations, and kindreds, and people, and tongues?"</w:t>
      </w:r>
    </w:p>
    <w:p w14:paraId="650ECBDD">
      <w:pPr>
        <w:spacing w:after="514" w:line="259" w:lineRule="auto"/>
        <w:ind w:left="0" w:firstLine="0"/>
        <w:jc w:val="left"/>
        <w:rPr>
          <w:rFonts w:hint="eastAsia"/>
        </w:rPr>
      </w:pPr>
      <w:r>
        <w:rPr>
          <w:rFonts w:hint="eastAsia"/>
        </w:rPr>
        <w:t>但是，又有人会问，耶稣基督的苦难怎能为“许多的人，没有人能数过来，是从各国、各族、各民、各方来的”的罪作补偿呢？</w:t>
      </w:r>
    </w:p>
    <w:p w14:paraId="1C004B0A">
      <w:pPr>
        <w:spacing w:after="514" w:line="259" w:lineRule="auto"/>
        <w:ind w:left="0" w:firstLine="0"/>
        <w:jc w:val="left"/>
        <w:rPr>
          <w:rFonts w:hint="eastAsia"/>
        </w:rPr>
      </w:pPr>
    </w:p>
    <w:p w14:paraId="321EF290">
      <w:pPr>
        <w:spacing w:after="514" w:line="259" w:lineRule="auto"/>
        <w:ind w:left="0" w:firstLine="0"/>
        <w:jc w:val="left"/>
        <w:rPr>
          <w:rFonts w:hint="eastAsia"/>
        </w:rPr>
      </w:pPr>
      <w:r>
        <w:rPr>
          <w:rFonts w:hint="eastAsia"/>
        </w:rPr>
        <w:t>The common answer is, that the transcendent value of his sufferings was the consequence of the dignity of his nature; and it seems to be sufficient.</w:t>
      </w:r>
    </w:p>
    <w:p w14:paraId="4041C73F">
      <w:pPr>
        <w:spacing w:after="514" w:line="259" w:lineRule="auto"/>
        <w:ind w:left="0" w:firstLine="0"/>
        <w:jc w:val="left"/>
        <w:rPr>
          <w:rFonts w:hint="eastAsia"/>
        </w:rPr>
      </w:pPr>
      <w:r>
        <w:rPr>
          <w:rFonts w:hint="eastAsia"/>
        </w:rPr>
        <w:t>通常的回答是，祂苦难的超凡价值是祂本性尊贵的结果；这似乎是足够的。</w:t>
      </w:r>
    </w:p>
    <w:p w14:paraId="22128310">
      <w:pPr>
        <w:spacing w:after="514" w:line="259" w:lineRule="auto"/>
        <w:ind w:left="0" w:firstLine="0"/>
        <w:jc w:val="left"/>
        <w:rPr>
          <w:rFonts w:hint="eastAsia"/>
        </w:rPr>
      </w:pPr>
    </w:p>
    <w:p w14:paraId="35E7D671">
      <w:pPr>
        <w:spacing w:after="514" w:line="259" w:lineRule="auto"/>
        <w:ind w:left="0" w:firstLine="0"/>
        <w:jc w:val="left"/>
        <w:rPr>
          <w:rFonts w:hint="eastAsia"/>
        </w:rPr>
      </w:pPr>
      <w:r>
        <w:rPr>
          <w:rFonts w:hint="eastAsia"/>
        </w:rPr>
        <w:t>His sufferings were limited in degree, because the nature in which he endured them was finite; but their merit was infinite, because the suffering nature was united to the Son of God.</w:t>
      </w:r>
    </w:p>
    <w:p w14:paraId="50AFE365">
      <w:pPr>
        <w:spacing w:after="514" w:line="259" w:lineRule="auto"/>
        <w:ind w:left="0" w:firstLine="0"/>
        <w:jc w:val="left"/>
        <w:rPr>
          <w:rFonts w:hint="eastAsia"/>
        </w:rPr>
      </w:pPr>
      <w:r>
        <w:rPr>
          <w:rFonts w:hint="eastAsia"/>
        </w:rPr>
        <w:t>祂的苦难在程度上是有限的，因为祂在其中忍受苦难的本性是有限的；但它们的功德是无限的，因为受苦的本性与神的儿子联合了。</w:t>
      </w:r>
    </w:p>
    <w:p w14:paraId="5E78F0C7">
      <w:pPr>
        <w:spacing w:after="514" w:line="259" w:lineRule="auto"/>
        <w:ind w:left="0" w:firstLine="0"/>
        <w:jc w:val="left"/>
        <w:rPr>
          <w:rFonts w:hint="eastAsia"/>
        </w:rPr>
      </w:pPr>
    </w:p>
    <w:p w14:paraId="0F3E1C2B">
      <w:pPr>
        <w:spacing w:after="514" w:line="259" w:lineRule="auto"/>
        <w:ind w:left="0" w:firstLine="0"/>
        <w:jc w:val="left"/>
        <w:rPr>
          <w:rFonts w:hint="eastAsia"/>
        </w:rPr>
      </w:pPr>
      <w:r>
        <w:rPr>
          <w:rFonts w:hint="eastAsia"/>
        </w:rPr>
        <w:t>An idea, however, seems to prevail, that his sufferings were the same in degree with those to which his people were liable; that he suffered not only in their room, but that quantum of pain and sorrow which, if he had not interposed, they should have suffered in their own persons through eternity; and so far has this notion been carried by some, that they have maintained that his sufferings would have been greater or less, if there had been one more, or one fewer to be redeemed.</w:t>
      </w:r>
    </w:p>
    <w:p w14:paraId="52C6F168">
      <w:pPr>
        <w:spacing w:after="514" w:line="259" w:lineRule="auto"/>
        <w:ind w:left="0" w:firstLine="0"/>
        <w:jc w:val="left"/>
        <w:rPr>
          <w:rFonts w:hint="eastAsia"/>
        </w:rPr>
      </w:pPr>
      <w:r>
        <w:rPr>
          <w:rFonts w:hint="eastAsia"/>
        </w:rPr>
        <w:t>然而，一种观念似乎很普遍，即祂的苦难在程度上与祂子民应受的苦难相同；祂不仅代替他们受苦，而且承受了如果祂不介入，他们就要亲自在永恒中承受的那样多的痛苦和悲伤；有些人甚至将这种观念推到极致，主张如果多一个或少一个被救赎的人，祂的苦难就会更多或更少。</w:t>
      </w:r>
    </w:p>
    <w:p w14:paraId="2B43B479">
      <w:pPr>
        <w:spacing w:after="514" w:line="259" w:lineRule="auto"/>
        <w:ind w:left="0" w:firstLine="0"/>
        <w:jc w:val="left"/>
        <w:rPr>
          <w:rFonts w:hint="eastAsia"/>
        </w:rPr>
      </w:pPr>
    </w:p>
    <w:p w14:paraId="23DCA149">
      <w:pPr>
        <w:spacing w:after="514" w:line="259" w:lineRule="auto"/>
        <w:ind w:left="0" w:firstLine="0"/>
        <w:jc w:val="left"/>
        <w:rPr>
          <w:rFonts w:hint="eastAsia"/>
        </w:rPr>
      </w:pPr>
      <w:r>
        <w:rPr>
          <w:rFonts w:hint="eastAsia"/>
        </w:rPr>
        <w:t>According to this system, the value of his sufferings arose, not from the dignity of his person, but from his power.</w:t>
      </w:r>
    </w:p>
    <w:p w14:paraId="276DBCAF">
      <w:pPr>
        <w:spacing w:after="514" w:line="259" w:lineRule="auto"/>
        <w:ind w:left="0" w:firstLine="0"/>
        <w:jc w:val="left"/>
        <w:rPr>
          <w:rFonts w:hint="eastAsia"/>
        </w:rPr>
      </w:pPr>
      <w:r>
        <w:rPr>
          <w:rFonts w:hint="eastAsia"/>
        </w:rPr>
        <w:t>根据这个体系，祂苦难的价值并非源于祂位格的尊贵，而是源于祂的能力。</w:t>
      </w:r>
    </w:p>
    <w:p w14:paraId="2E2FDF8B">
      <w:pPr>
        <w:spacing w:after="514" w:line="259" w:lineRule="auto"/>
        <w:ind w:left="0" w:firstLine="0"/>
        <w:jc w:val="left"/>
        <w:rPr>
          <w:rFonts w:hint="eastAsia"/>
        </w:rPr>
      </w:pPr>
    </w:p>
    <w:p w14:paraId="3286DF0B">
      <w:pPr>
        <w:spacing w:after="514" w:line="259" w:lineRule="auto"/>
        <w:ind w:left="0" w:firstLine="0"/>
        <w:jc w:val="left"/>
        <w:rPr>
          <w:rFonts w:hint="eastAsia"/>
        </w:rPr>
      </w:pPr>
      <w:r>
        <w:rPr>
          <w:rFonts w:hint="eastAsia"/>
        </w:rPr>
        <w:t>The use of his Divine person in this case, was not to enhance the merit of his sufferings, but to strengthen him to bear them.</w:t>
      </w:r>
    </w:p>
    <w:p w14:paraId="043A6661">
      <w:pPr>
        <w:spacing w:after="514" w:line="259" w:lineRule="auto"/>
        <w:ind w:left="0" w:firstLine="0"/>
        <w:jc w:val="left"/>
        <w:rPr>
          <w:rFonts w:hint="eastAsia"/>
        </w:rPr>
      </w:pPr>
      <w:r>
        <w:rPr>
          <w:rFonts w:hint="eastAsia"/>
        </w:rPr>
        <w:t>在这种情况下，祂神圣位格的作用，并非为了增加祂苦难的功德，而是为了加力量给祂来承受它们。</w:t>
      </w:r>
    </w:p>
    <w:p w14:paraId="75750AC3">
      <w:pPr>
        <w:spacing w:after="514" w:line="259" w:lineRule="auto"/>
        <w:ind w:left="0" w:firstLine="0"/>
        <w:jc w:val="left"/>
        <w:rPr>
          <w:rFonts w:hint="eastAsia"/>
        </w:rPr>
      </w:pPr>
    </w:p>
    <w:p w14:paraId="4097B119">
      <w:pPr>
        <w:spacing w:after="514" w:line="259" w:lineRule="auto"/>
        <w:ind w:left="0" w:firstLine="0"/>
        <w:jc w:val="left"/>
        <w:rPr>
          <w:rFonts w:hint="eastAsia"/>
        </w:rPr>
      </w:pPr>
      <w:r>
        <w:rPr>
          <w:rFonts w:hint="eastAsia"/>
        </w:rPr>
        <w:t>If this is true, it was not necessary that he should have taken human nature into personal union with himself; it was only necessary that he should have sustained it; and this he could have done although it had subsisted by itself.</w:t>
      </w:r>
    </w:p>
    <w:p w14:paraId="1CA150BF">
      <w:pPr>
        <w:spacing w:after="514" w:line="259" w:lineRule="auto"/>
        <w:ind w:left="0" w:firstLine="0"/>
        <w:jc w:val="left"/>
        <w:rPr>
          <w:rFonts w:hint="eastAsia"/>
        </w:rPr>
      </w:pPr>
      <w:r>
        <w:rPr>
          <w:rFonts w:hint="eastAsia"/>
        </w:rPr>
        <w:t>如果这是真的，那么祂就不必将人性与自己作位格的联合；只需祂维持它就够了；并且即使它自己存在，祂也能做到这一点。</w:t>
      </w:r>
    </w:p>
    <w:p w14:paraId="483F4740">
      <w:pPr>
        <w:spacing w:after="514" w:line="259" w:lineRule="auto"/>
        <w:ind w:left="0" w:firstLine="0"/>
        <w:jc w:val="left"/>
        <w:rPr>
          <w:rFonts w:hint="eastAsia"/>
        </w:rPr>
      </w:pPr>
    </w:p>
    <w:p w14:paraId="70472D74">
      <w:pPr>
        <w:spacing w:after="514" w:line="259" w:lineRule="auto"/>
        <w:ind w:left="0" w:firstLine="0"/>
        <w:jc w:val="left"/>
        <w:rPr>
          <w:rFonts w:hint="eastAsia"/>
        </w:rPr>
      </w:pPr>
      <w:r>
        <w:rPr>
          <w:rFonts w:hint="eastAsia"/>
        </w:rPr>
        <w:t>That the sufferings of the man Christ Jesus were greater than those which a mere mortal could have borne, will be readily granted; but, although it does not become us to set limits to Omnipotence, yet we cannot conceive him, I think, considered simply as a man, to have sustained the whole load of Divine vengeance, which would have overwhelmed countless myriads of men through an everlasting duration.</w:t>
      </w:r>
    </w:p>
    <w:p w14:paraId="54D3B2F7">
      <w:pPr>
        <w:spacing w:after="514" w:line="259" w:lineRule="auto"/>
        <w:ind w:left="0" w:firstLine="0"/>
        <w:jc w:val="left"/>
        <w:rPr>
          <w:rFonts w:hint="eastAsia"/>
        </w:rPr>
      </w:pPr>
      <w:r>
        <w:rPr>
          <w:rFonts w:hint="eastAsia"/>
        </w:rPr>
        <w:t>基督耶稣这人所受的苦难，比一个凡人所能承受的更大，这一点很容易承认；但是，虽然我们不应给全能者设限，然而我认为，我们无法想象祂，单单作为一个人，能承受神全部的报应之重担，那重担会压垮无数的亿万人，直到永永远远。</w:t>
      </w:r>
    </w:p>
    <w:p w14:paraId="1670572F">
      <w:pPr>
        <w:spacing w:after="514" w:line="259" w:lineRule="auto"/>
        <w:ind w:left="0" w:firstLine="0"/>
        <w:jc w:val="left"/>
        <w:rPr>
          <w:rFonts w:hint="eastAsia"/>
        </w:rPr>
      </w:pPr>
    </w:p>
    <w:p w14:paraId="7E82C85D">
      <w:pPr>
        <w:spacing w:after="514" w:line="259" w:lineRule="auto"/>
        <w:ind w:left="0" w:firstLine="0"/>
        <w:jc w:val="left"/>
        <w:rPr>
          <w:rFonts w:hint="eastAsia"/>
        </w:rPr>
      </w:pPr>
      <w:r>
        <w:rPr>
          <w:rFonts w:hint="eastAsia"/>
        </w:rPr>
        <w:t>By its union to himself, his human nature did not become infinite in power; it was not even endowed with the properties of an angel, but continued the same essentially with human nature in all other men.</w:t>
      </w:r>
    </w:p>
    <w:p w14:paraId="627D33DD">
      <w:pPr>
        <w:spacing w:after="514" w:line="259" w:lineRule="auto"/>
        <w:ind w:left="0" w:firstLine="0"/>
        <w:jc w:val="left"/>
        <w:rPr>
          <w:rFonts w:hint="eastAsia"/>
        </w:rPr>
      </w:pPr>
      <w:r>
        <w:rPr>
          <w:rFonts w:hint="eastAsia"/>
        </w:rPr>
        <w:t>因与祂自己联合，祂的人性并未在能力上变为无限；它甚至未被赋予天使的属性，而是在本质上与所有其他人的本性保持相同。</w:t>
      </w:r>
    </w:p>
    <w:p w14:paraId="46CB25DE">
      <w:pPr>
        <w:spacing w:after="514" w:line="259" w:lineRule="auto"/>
        <w:ind w:left="0" w:firstLine="0"/>
        <w:jc w:val="left"/>
        <w:rPr>
          <w:rFonts w:hint="eastAsia"/>
        </w:rPr>
      </w:pPr>
    </w:p>
    <w:p w14:paraId="76261408">
      <w:pPr>
        <w:spacing w:after="514" w:line="259" w:lineRule="auto"/>
        <w:ind w:left="0" w:firstLine="0"/>
        <w:jc w:val="left"/>
        <w:rPr>
          <w:rFonts w:hint="eastAsia"/>
        </w:rPr>
      </w:pPr>
      <w:r>
        <w:rPr>
          <w:rFonts w:hint="eastAsia"/>
        </w:rPr>
        <w:t>Nor is the supposition which we are considering, at all necessary; for as, in virtue of the union, the sufferings of his human nature were the sufferings of the Son of God, they acquired an incalculable intensity of value, and were equivalent to the sufferings of all his people, as his obedience was equivalent to the obedience which they were bound individually to perform.</w:t>
      </w:r>
    </w:p>
    <w:p w14:paraId="7E35E5BE">
      <w:pPr>
        <w:spacing w:after="514" w:line="259" w:lineRule="auto"/>
        <w:ind w:left="0" w:firstLine="0"/>
        <w:jc w:val="left"/>
        <w:rPr>
          <w:rFonts w:hint="eastAsia"/>
        </w:rPr>
      </w:pPr>
      <w:r>
        <w:rPr>
          <w:rFonts w:hint="eastAsia"/>
        </w:rPr>
        <w:t>我们正在考虑的这个假设，也完全没有必要；因为，凭借联合，祂人性的苦难就是神儿子的苦难，它们获得了无法估量的价值强度，并且等同于祂所有子民的苦难，正如祂的顺服等同于他们个人有义务履行的顺服一样。</w:t>
      </w:r>
    </w:p>
    <w:p w14:paraId="4719AFFA">
      <w:pPr>
        <w:spacing w:after="514" w:line="259" w:lineRule="auto"/>
        <w:ind w:left="0" w:firstLine="0"/>
        <w:jc w:val="left"/>
        <w:rPr>
          <w:rFonts w:hint="eastAsia"/>
        </w:rPr>
      </w:pPr>
    </w:p>
    <w:p w14:paraId="612A4B38">
      <w:pPr>
        <w:spacing w:after="514" w:line="259" w:lineRule="auto"/>
        <w:ind w:left="0" w:firstLine="0"/>
        <w:jc w:val="left"/>
        <w:rPr>
          <w:rFonts w:hint="eastAsia"/>
        </w:rPr>
      </w:pPr>
      <w:r>
        <w:rPr>
          <w:rFonts w:hint="eastAsia"/>
        </w:rPr>
        <w:t>The will of God determined their degree, and the dignity of his person imparted a worth to them above all price.</w:t>
      </w:r>
    </w:p>
    <w:p w14:paraId="0E16025B">
      <w:pPr>
        <w:spacing w:after="514" w:line="259" w:lineRule="auto"/>
        <w:ind w:left="0" w:firstLine="0"/>
        <w:jc w:val="left"/>
        <w:rPr>
          <w:rFonts w:hint="eastAsia"/>
        </w:rPr>
      </w:pPr>
      <w:r>
        <w:rPr>
          <w:rFonts w:hint="eastAsia"/>
        </w:rPr>
        <w:t>神的旨意决定了它们的程度，而祂位格的尊贵赋予了它们无价的价值。</w:t>
      </w:r>
    </w:p>
    <w:p w14:paraId="42E14A2B">
      <w:pPr>
        <w:spacing w:after="514" w:line="259" w:lineRule="auto"/>
        <w:ind w:left="0" w:firstLine="0"/>
        <w:jc w:val="left"/>
        <w:rPr>
          <w:rFonts w:hint="eastAsia"/>
        </w:rPr>
      </w:pPr>
    </w:p>
    <w:p w14:paraId="1E6A3236">
      <w:pPr>
        <w:spacing w:after="514" w:line="259" w:lineRule="auto"/>
        <w:ind w:left="0" w:firstLine="0"/>
        <w:jc w:val="left"/>
        <w:rPr>
          <w:rFonts w:hint="eastAsia"/>
        </w:rPr>
      </w:pPr>
      <w:r>
        <w:rPr>
          <w:rFonts w:hint="eastAsia"/>
        </w:rPr>
        <w:t>This view of the subject does not occur, I believe, in some of our Theological systems, and in our popular books; but I persuade myself that it is just, and is preferable to the loose declamatory expressions which we often hear with respect to the greatness of his sufferings.</w:t>
      </w:r>
    </w:p>
    <w:p w14:paraId="22D6C875">
      <w:pPr>
        <w:spacing w:after="514" w:line="259" w:lineRule="auto"/>
        <w:ind w:left="0" w:firstLine="0"/>
        <w:jc w:val="left"/>
        <w:rPr>
          <w:rFonts w:hint="eastAsia"/>
        </w:rPr>
      </w:pPr>
      <w:r>
        <w:rPr>
          <w:rFonts w:hint="eastAsia"/>
        </w:rPr>
        <w:t>我相信，这种观点在我们的某些神学体系和通俗书籍中并未出现；但我相信它是正确的，并且比我们常听到的关于祂苦难之伟大的松散夸张的表达要好。</w:t>
      </w:r>
    </w:p>
    <w:p w14:paraId="3FFCFC89">
      <w:pPr>
        <w:spacing w:after="514" w:line="259" w:lineRule="auto"/>
        <w:ind w:left="0" w:firstLine="0"/>
        <w:jc w:val="left"/>
        <w:rPr>
          <w:rFonts w:hint="eastAsia"/>
        </w:rPr>
      </w:pPr>
    </w:p>
    <w:p w14:paraId="557D642D">
      <w:pPr>
        <w:spacing w:after="514" w:line="259" w:lineRule="auto"/>
        <w:ind w:left="0" w:firstLine="0"/>
        <w:jc w:val="left"/>
        <w:rPr>
          <w:rFonts w:hint="eastAsia"/>
        </w:rPr>
      </w:pPr>
      <w:r>
        <w:rPr>
          <w:rFonts w:hint="eastAsia"/>
        </w:rPr>
        <w:t>I have now shown you what was the condition of the covenant of grace.</w:t>
      </w:r>
    </w:p>
    <w:p w14:paraId="042500C2">
      <w:pPr>
        <w:spacing w:after="514" w:line="259" w:lineRule="auto"/>
        <w:ind w:left="0" w:firstLine="0"/>
        <w:jc w:val="left"/>
        <w:rPr>
          <w:rFonts w:hint="eastAsia"/>
        </w:rPr>
      </w:pPr>
      <w:r>
        <w:rPr>
          <w:rFonts w:hint="eastAsia"/>
        </w:rPr>
        <w:t>我现在已经向你们展示了恩典之约的条件。</w:t>
      </w:r>
    </w:p>
    <w:p w14:paraId="2B38AEAE">
      <w:pPr>
        <w:spacing w:after="514" w:line="259" w:lineRule="auto"/>
        <w:ind w:left="0" w:firstLine="0"/>
        <w:jc w:val="left"/>
        <w:rPr>
          <w:rFonts w:hint="eastAsia"/>
        </w:rPr>
      </w:pPr>
    </w:p>
    <w:p w14:paraId="501B6CBC">
      <w:pPr>
        <w:spacing w:after="514" w:line="259" w:lineRule="auto"/>
        <w:ind w:left="0" w:firstLine="0"/>
        <w:jc w:val="left"/>
        <w:rPr>
          <w:rFonts w:hint="eastAsia"/>
        </w:rPr>
      </w:pPr>
      <w:r>
        <w:rPr>
          <w:rFonts w:hint="eastAsia"/>
        </w:rPr>
        <w:t>It included the obedience of our Surety to the precepts of the law, and his satisfactory sufferings.</w:t>
      </w:r>
    </w:p>
    <w:p w14:paraId="093D01FB">
      <w:pPr>
        <w:spacing w:after="514" w:line="259" w:lineRule="auto"/>
        <w:ind w:left="0" w:firstLine="0"/>
        <w:jc w:val="left"/>
        <w:rPr>
          <w:rFonts w:hint="eastAsia"/>
        </w:rPr>
      </w:pPr>
      <w:r>
        <w:rPr>
          <w:rFonts w:hint="eastAsia"/>
        </w:rPr>
        <w:t>它包括我们的保证人对律法诫命的顺服，以及祂补偿性的苦难。</w:t>
      </w:r>
    </w:p>
    <w:p w14:paraId="77EC455E">
      <w:pPr>
        <w:spacing w:after="514" w:line="259" w:lineRule="auto"/>
        <w:ind w:left="0" w:firstLine="0"/>
        <w:jc w:val="left"/>
        <w:rPr>
          <w:rFonts w:hint="eastAsia"/>
        </w:rPr>
      </w:pPr>
    </w:p>
    <w:p w14:paraId="4D033016">
      <w:pPr>
        <w:spacing w:after="514" w:line="259" w:lineRule="auto"/>
        <w:ind w:left="0" w:firstLine="0"/>
        <w:jc w:val="left"/>
        <w:rPr>
          <w:rFonts w:hint="eastAsia"/>
        </w:rPr>
      </w:pPr>
      <w:r>
        <w:rPr>
          <w:rFonts w:hint="eastAsia"/>
        </w:rPr>
        <w:t>These constitute his righteousness, by which we are justified; a term of frequent occurrence in the Scriptures, which signifies his perfect conformity to the law, in all its demands.</w:t>
      </w:r>
    </w:p>
    <w:p w14:paraId="7DD6F3D4">
      <w:pPr>
        <w:spacing w:after="514" w:line="259" w:lineRule="auto"/>
        <w:ind w:left="0" w:firstLine="0"/>
        <w:jc w:val="left"/>
        <w:rPr>
          <w:rFonts w:hint="eastAsia"/>
        </w:rPr>
      </w:pPr>
      <w:r>
        <w:rPr>
          <w:rFonts w:hint="eastAsia"/>
        </w:rPr>
        <w:t>这些构成了祂的义，我们藉此称义；这个词在圣经中经常出现，意指祂对律法所有要求的完全顺服。</w:t>
      </w:r>
    </w:p>
    <w:p w14:paraId="6EB15401">
      <w:pPr>
        <w:spacing w:after="514" w:line="259" w:lineRule="auto"/>
        <w:ind w:left="0" w:firstLine="0"/>
        <w:jc w:val="left"/>
        <w:rPr>
          <w:rFonts w:hint="eastAsia"/>
        </w:rPr>
      </w:pPr>
    </w:p>
    <w:p w14:paraId="0DBD223F">
      <w:pPr>
        <w:spacing w:after="514" w:line="259" w:lineRule="auto"/>
        <w:ind w:left="0" w:firstLine="0"/>
        <w:jc w:val="left"/>
        <w:rPr>
          <w:rFonts w:hint="eastAsia"/>
        </w:rPr>
      </w:pPr>
      <w:r>
        <w:rPr>
          <w:rFonts w:hint="eastAsia"/>
        </w:rPr>
        <w:t>I now proceed to speak of the promises of the covenant.</w:t>
      </w:r>
    </w:p>
    <w:p w14:paraId="0F825EC9">
      <w:pPr>
        <w:spacing w:after="514" w:line="259" w:lineRule="auto"/>
        <w:ind w:left="0" w:firstLine="0"/>
        <w:jc w:val="left"/>
        <w:rPr>
          <w:rFonts w:hint="eastAsia"/>
        </w:rPr>
      </w:pPr>
      <w:r>
        <w:rPr>
          <w:rFonts w:hint="eastAsia"/>
        </w:rPr>
        <w:t>现在我将要谈论约的应许。</w:t>
      </w:r>
    </w:p>
    <w:p w14:paraId="13E9F252">
      <w:pPr>
        <w:spacing w:after="514" w:line="259" w:lineRule="auto"/>
        <w:ind w:left="0" w:firstLine="0"/>
        <w:jc w:val="left"/>
        <w:rPr>
          <w:rFonts w:hint="eastAsia"/>
        </w:rPr>
      </w:pPr>
    </w:p>
    <w:p w14:paraId="5EE8A705">
      <w:pPr>
        <w:spacing w:after="514" w:line="259" w:lineRule="auto"/>
        <w:ind w:left="0" w:firstLine="0"/>
        <w:jc w:val="left"/>
        <w:rPr>
          <w:rFonts w:hint="eastAsia"/>
        </w:rPr>
      </w:pPr>
      <w:r>
        <w:rPr>
          <w:rFonts w:hint="eastAsia"/>
        </w:rPr>
        <w:t>They are distinguished into two classes; the one including the promises which immediately respected Christ himself; and the other, the promises which respect his elect.</w:t>
      </w:r>
    </w:p>
    <w:p w14:paraId="0130FA77">
      <w:pPr>
        <w:spacing w:after="514" w:line="259" w:lineRule="auto"/>
        <w:ind w:left="0" w:firstLine="0"/>
        <w:jc w:val="left"/>
        <w:rPr>
          <w:rFonts w:hint="eastAsia"/>
        </w:rPr>
      </w:pPr>
      <w:r>
        <w:rPr>
          <w:rFonts w:hint="eastAsia"/>
        </w:rPr>
        <w:t>它们分为两类；一类是直接关系到基督自己的应许；另一类是关系到祂选民的应许。</w:t>
      </w:r>
    </w:p>
    <w:p w14:paraId="1D790E10">
      <w:pPr>
        <w:spacing w:after="514" w:line="259" w:lineRule="auto"/>
        <w:ind w:left="0" w:firstLine="0"/>
        <w:jc w:val="left"/>
        <w:rPr>
          <w:rFonts w:hint="eastAsia"/>
        </w:rPr>
      </w:pPr>
    </w:p>
    <w:p w14:paraId="7BB5DDE0">
      <w:pPr>
        <w:spacing w:after="514" w:line="259" w:lineRule="auto"/>
        <w:ind w:left="0" w:firstLine="0"/>
        <w:jc w:val="left"/>
        <w:rPr>
          <w:rFonts w:hint="eastAsia"/>
        </w:rPr>
      </w:pPr>
      <w:r>
        <w:rPr>
          <w:rFonts w:hint="eastAsia"/>
        </w:rPr>
        <w:t>In relation to Christ himself, God promised to furnish him with all necessary preparation for the arduous work which he had undertaken to perform.</w:t>
      </w:r>
    </w:p>
    <w:p w14:paraId="7C6CF1A3">
      <w:pPr>
        <w:spacing w:after="514" w:line="259" w:lineRule="auto"/>
        <w:ind w:left="0" w:firstLine="0"/>
        <w:jc w:val="left"/>
        <w:rPr>
          <w:rFonts w:hint="eastAsia"/>
        </w:rPr>
      </w:pPr>
      <w:r>
        <w:rPr>
          <w:rFonts w:hint="eastAsia"/>
        </w:rPr>
        <w:t>关于基督自己，神应许要为祂所承诺要完成的艰巨工作，预备一切必要的准备。</w:t>
      </w:r>
    </w:p>
    <w:p w14:paraId="5EF1A313">
      <w:pPr>
        <w:spacing w:after="514" w:line="259" w:lineRule="auto"/>
        <w:ind w:left="0" w:firstLine="0"/>
        <w:jc w:val="left"/>
        <w:rPr>
          <w:rFonts w:hint="eastAsia"/>
        </w:rPr>
      </w:pPr>
    </w:p>
    <w:p w14:paraId="67250466">
      <w:pPr>
        <w:spacing w:after="514" w:line="259" w:lineRule="auto"/>
        <w:ind w:left="0" w:firstLine="0"/>
        <w:jc w:val="left"/>
        <w:rPr>
          <w:rFonts w:hint="eastAsia"/>
        </w:rPr>
      </w:pPr>
      <w:r>
        <w:rPr>
          <w:rFonts w:hint="eastAsia"/>
        </w:rPr>
        <w:t>The promise of a human nature in which he might fulfil the law, is referred to in the following words, which were formerly quoted: "Sacrifice and offering thou wouldest not, but a body hast thou prepared me;"* and it was performed when the power of the Highest overshadowed the blessed virgin, and the holy thing which was born of her was called the Son of God.</w:t>
      </w:r>
    </w:p>
    <w:p w14:paraId="448CA8A1">
      <w:pPr>
        <w:spacing w:after="514" w:line="259" w:lineRule="auto"/>
        <w:ind w:left="0" w:firstLine="0"/>
        <w:jc w:val="left"/>
        <w:rPr>
          <w:rFonts w:hint="eastAsia"/>
        </w:rPr>
      </w:pPr>
      <w:r>
        <w:rPr>
          <w:rFonts w:hint="eastAsia"/>
        </w:rPr>
        <w:t>祂可以在其中履行律法的人性的应许，在前面引述的以下话语中被提及：“祭物和礼物是你不愿意的，你曾给我预备了身体；”* 而这应许的实现，是在至高者的能力荫庇了蒙福的童女，并且她所生的圣者被称为神的儿子时。</w:t>
      </w:r>
    </w:p>
    <w:p w14:paraId="75DBD790">
      <w:pPr>
        <w:spacing w:after="514" w:line="259" w:lineRule="auto"/>
        <w:ind w:left="0" w:firstLine="0"/>
        <w:jc w:val="left"/>
        <w:rPr>
          <w:rFonts w:hint="eastAsia"/>
        </w:rPr>
      </w:pPr>
    </w:p>
    <w:p w14:paraId="340AA71B">
      <w:pPr>
        <w:spacing w:after="514" w:line="259" w:lineRule="auto"/>
        <w:ind w:left="0" w:firstLine="0"/>
        <w:jc w:val="left"/>
        <w:rPr>
          <w:rFonts w:hint="eastAsia"/>
        </w:rPr>
      </w:pPr>
      <w:r>
        <w:rPr>
          <w:rFonts w:hint="eastAsia"/>
        </w:rPr>
        <w:t>The promise of the holy and supernatural endowments by which that nature would be fitted for the discharge of its duty, is thus expressed by the prophet Isaiah: "The Spirit of the Lord shall rest upon him, the spirit of wisdom and understanding, the spirit of counsel and might, the spirit of knowledge, and of the fear of the Lord; and shall make him of quick understanding in the fear of the Lord."†</w:t>
      </w:r>
    </w:p>
    <w:p w14:paraId="67589B50">
      <w:pPr>
        <w:spacing w:after="514" w:line="259" w:lineRule="auto"/>
        <w:ind w:left="0" w:firstLine="0"/>
        <w:jc w:val="left"/>
        <w:rPr>
          <w:rFonts w:hint="eastAsia"/>
        </w:rPr>
      </w:pPr>
      <w:r>
        <w:rPr>
          <w:rFonts w:hint="eastAsia"/>
        </w:rPr>
        <w:t>那使本性得以履行其责任的圣洁和超自然恩赐的应许，先知以赛亚如此表达：“耶和华的灵必住在他身上，就是使他有智慧和聪明的灵，谋略和能力的灵，知识和敬畏耶和华的灵。他必以敬畏耶和华为乐。”†</w:t>
      </w:r>
    </w:p>
    <w:p w14:paraId="0E177457">
      <w:pPr>
        <w:spacing w:after="514" w:line="259" w:lineRule="auto"/>
        <w:ind w:left="0" w:firstLine="0"/>
        <w:jc w:val="left"/>
        <w:rPr>
          <w:rFonts w:hint="eastAsia"/>
        </w:rPr>
      </w:pPr>
    </w:p>
    <w:p w14:paraId="70937671">
      <w:pPr>
        <w:spacing w:after="514" w:line="259" w:lineRule="auto"/>
        <w:ind w:left="0" w:firstLine="0"/>
        <w:jc w:val="left"/>
        <w:rPr>
          <w:rFonts w:hint="eastAsia"/>
        </w:rPr>
      </w:pPr>
      <w:r>
        <w:rPr>
          <w:rFonts w:hint="eastAsia"/>
        </w:rPr>
        <w:t>In the writings of the same prophet, our Saviour himself describes, in figurative language, his preparation for his office by the power of his Father: —"The Lord hath called me from the womb; from the bowels of my mother hath he made mention of my name.</w:t>
      </w:r>
    </w:p>
    <w:p w14:paraId="39C9DDF6">
      <w:pPr>
        <w:spacing w:after="514" w:line="259" w:lineRule="auto"/>
        <w:ind w:left="0" w:firstLine="0"/>
        <w:jc w:val="left"/>
        <w:rPr>
          <w:rFonts w:hint="eastAsia"/>
        </w:rPr>
      </w:pPr>
      <w:r>
        <w:rPr>
          <w:rFonts w:hint="eastAsia"/>
        </w:rPr>
        <w:t>在同一位先知的著作中，我们的救主自己用比喻的语言，描述了祂父的大能如何为祂的职分作了预备：——“耶和华从我出胎，就选召我；自出母腹，就题我的名。”</w:t>
      </w:r>
    </w:p>
    <w:p w14:paraId="32BA829D">
      <w:pPr>
        <w:spacing w:after="514" w:line="259" w:lineRule="auto"/>
        <w:ind w:left="0" w:firstLine="0"/>
        <w:jc w:val="left"/>
        <w:rPr>
          <w:rFonts w:hint="eastAsia"/>
        </w:rPr>
      </w:pPr>
    </w:p>
    <w:p w14:paraId="28A0687E">
      <w:pPr>
        <w:spacing w:after="514" w:line="259" w:lineRule="auto"/>
        <w:ind w:left="0" w:firstLine="0"/>
        <w:jc w:val="left"/>
        <w:rPr>
          <w:rFonts w:hint="eastAsia"/>
        </w:rPr>
      </w:pPr>
      <w:r>
        <w:rPr>
          <w:rFonts w:hint="eastAsia"/>
        </w:rPr>
        <w:t>And he hath made my mouth like a sharp sword; in the shadow of his hand hath he hid me, and made me a polished shaft; in his quiver hath he hid me; and said unto me, "Thou art my servant, O Israel, in whom I will be glorified." ‡</w:t>
      </w:r>
    </w:p>
    <w:p w14:paraId="37145FF5">
      <w:pPr>
        <w:spacing w:after="514" w:line="259" w:lineRule="auto"/>
        <w:ind w:left="0" w:firstLine="0"/>
        <w:jc w:val="left"/>
        <w:rPr>
          <w:rFonts w:hint="eastAsia"/>
        </w:rPr>
      </w:pPr>
      <w:r>
        <w:rPr>
          <w:rFonts w:hint="eastAsia"/>
        </w:rPr>
        <w:t>“祂使我的口如快刀，将我藏在祂手荫之下，又使我成为磨亮的箭，将我藏在祂箭袋之中；又对我说，你是我的仆人以色列，我必因你得荣耀。” ‡</w:t>
      </w:r>
    </w:p>
    <w:p w14:paraId="799D340F">
      <w:pPr>
        <w:spacing w:after="514" w:line="259" w:lineRule="auto"/>
        <w:ind w:left="0" w:firstLine="0"/>
        <w:jc w:val="left"/>
        <w:rPr>
          <w:rFonts w:hint="eastAsia"/>
        </w:rPr>
      </w:pPr>
    </w:p>
    <w:p w14:paraId="438685E7">
      <w:pPr>
        <w:spacing w:after="514" w:line="259" w:lineRule="auto"/>
        <w:ind w:left="0" w:firstLine="0"/>
        <w:jc w:val="left"/>
        <w:rPr>
          <w:rFonts w:hint="eastAsia"/>
        </w:rPr>
      </w:pPr>
      <w:r>
        <w:rPr>
          <w:rFonts w:hint="eastAsia"/>
        </w:rPr>
        <w:t>These promises were performed by the abundant communication, the communication not by measure, of the Holy Ghost in his graces and gifts, of which there was a visible sign at his baptism, when the Spirit descended like a dove, and rested upon him.</w:t>
      </w:r>
    </w:p>
    <w:p w14:paraId="59CBE77D">
      <w:pPr>
        <w:spacing w:after="514" w:line="259" w:lineRule="auto"/>
        <w:ind w:left="0" w:firstLine="0"/>
        <w:jc w:val="left"/>
        <w:rPr>
          <w:rFonts w:hint="eastAsia"/>
        </w:rPr>
      </w:pPr>
      <w:r>
        <w:rPr>
          <w:rFonts w:hint="eastAsia"/>
        </w:rPr>
        <w:t>这些应许是通过圣灵在其恩典和恩赐中丰富的交通，即无限量的交通而实现的，在其洗礼时，有一个可见的记号，即圣灵仿佛鸽子降下，停留在祂身上。</w:t>
      </w:r>
    </w:p>
    <w:p w14:paraId="12E1B597">
      <w:pPr>
        <w:spacing w:after="514" w:line="259" w:lineRule="auto"/>
        <w:ind w:left="0" w:firstLine="0"/>
        <w:jc w:val="left"/>
        <w:rPr>
          <w:rFonts w:hint="eastAsia"/>
        </w:rPr>
      </w:pPr>
    </w:p>
    <w:p w14:paraId="30F59486">
      <w:pPr>
        <w:spacing w:after="514" w:line="259" w:lineRule="auto"/>
        <w:ind w:left="0" w:firstLine="0"/>
        <w:jc w:val="left"/>
        <w:rPr>
          <w:rFonts w:hint="eastAsia"/>
        </w:rPr>
      </w:pPr>
      <w:r>
        <w:rPr>
          <w:rFonts w:hint="eastAsia"/>
        </w:rPr>
        <w:t>Again, the Father promised to support him in his work.</w:t>
      </w:r>
    </w:p>
    <w:p w14:paraId="41DA133C">
      <w:pPr>
        <w:spacing w:after="514" w:line="259" w:lineRule="auto"/>
        <w:ind w:left="0" w:firstLine="0"/>
        <w:jc w:val="left"/>
        <w:rPr>
          <w:rFonts w:hint="eastAsia"/>
        </w:rPr>
      </w:pPr>
      <w:r>
        <w:rPr>
          <w:rFonts w:hint="eastAsia"/>
        </w:rPr>
        <w:t>再者，父应许要在祂的工作中扶持祂。</w:t>
      </w:r>
    </w:p>
    <w:p w14:paraId="522EAEC8">
      <w:pPr>
        <w:spacing w:after="514" w:line="259" w:lineRule="auto"/>
        <w:ind w:left="0" w:firstLine="0"/>
        <w:jc w:val="left"/>
        <w:rPr>
          <w:rFonts w:hint="eastAsia"/>
        </w:rPr>
      </w:pPr>
    </w:p>
    <w:p w14:paraId="4B651DB9">
      <w:pPr>
        <w:spacing w:after="514" w:line="259" w:lineRule="auto"/>
        <w:ind w:left="0" w:firstLine="0"/>
        <w:jc w:val="left"/>
        <w:rPr>
          <w:rFonts w:hint="eastAsia"/>
        </w:rPr>
      </w:pPr>
      <w:r>
        <w:rPr>
          <w:rFonts w:hint="eastAsia"/>
        </w:rPr>
        <w:t>It was a work attended with such difficulties, that created power, although unimpaired by sin, would have been totally inadequate to it; and it was to be performed in human nature, which had failed in an easier undertaking, even when possessed of untainted innocence, and of faculties in all their freshness and vigour.</w:t>
      </w:r>
    </w:p>
    <w:p w14:paraId="3FEFA9D8">
      <w:pPr>
        <w:spacing w:after="514" w:line="259" w:lineRule="auto"/>
        <w:ind w:left="0" w:firstLine="0"/>
        <w:jc w:val="left"/>
        <w:rPr>
          <w:rFonts w:hint="eastAsia"/>
        </w:rPr>
      </w:pPr>
      <w:r>
        <w:rPr>
          <w:rFonts w:hint="eastAsia"/>
        </w:rPr>
        <w:t>那是一项充满如此多困难的工作，以至于受造的能力，即使未被罪玷污，也完全不足以完成它；并且它要在一个在更容易的事上都失败了的人性中完成，即使是在拥有无瑕的无罪，以及官能全然清新和充满活力的情况下。</w:t>
      </w:r>
    </w:p>
    <w:p w14:paraId="30C4DE5C">
      <w:pPr>
        <w:spacing w:after="514" w:line="259" w:lineRule="auto"/>
        <w:ind w:left="0" w:firstLine="0"/>
        <w:jc w:val="left"/>
        <w:rPr>
          <w:rFonts w:hint="eastAsia"/>
        </w:rPr>
      </w:pPr>
    </w:p>
    <w:p w14:paraId="175703BD">
      <w:pPr>
        <w:spacing w:after="514" w:line="259" w:lineRule="auto"/>
        <w:ind w:left="0" w:firstLine="0"/>
        <w:jc w:val="left"/>
        <w:rPr>
          <w:rFonts w:hint="eastAsia"/>
        </w:rPr>
      </w:pPr>
      <w:r>
        <w:rPr>
          <w:rFonts w:hint="eastAsia"/>
        </w:rPr>
        <w:t>Our Saviour was encouraged by the assurance of the Divine presence and assistance: "Behold my Servant whom I uphold; mine elect, in whom my soul delighteth: I have put my Spirit upon him, and he shall bring forth judgment to the Gentiles.—He shall not fail, nor be discouraged, till he has set judgment in the earth; and the isles shall wait for his law.</w:t>
      </w:r>
    </w:p>
    <w:p w14:paraId="464C30A5">
      <w:pPr>
        <w:spacing w:after="514" w:line="259" w:lineRule="auto"/>
        <w:ind w:left="0" w:firstLine="0"/>
        <w:jc w:val="left"/>
        <w:rPr>
          <w:rFonts w:hint="eastAsia"/>
        </w:rPr>
      </w:pPr>
      <w:r>
        <w:rPr>
          <w:rFonts w:hint="eastAsia"/>
        </w:rPr>
        <w:t>我们的救主因神同在和帮助的保证而得着鼓励：“看哪，我的仆人，我所扶持的，所拣选的，心里所喜悦的；我已将我的灵赐给他，他必将公理传给外邦。——他不灰心，也不丧胆，直到他在地上设立公理；海岛都等候他的训诲。”</w:t>
      </w:r>
    </w:p>
    <w:p w14:paraId="6BC41B4F">
      <w:pPr>
        <w:spacing w:after="514" w:line="259" w:lineRule="auto"/>
        <w:ind w:left="0" w:firstLine="0"/>
        <w:jc w:val="left"/>
        <w:rPr>
          <w:rFonts w:hint="eastAsia"/>
        </w:rPr>
      </w:pPr>
    </w:p>
    <w:p w14:paraId="382AB84B">
      <w:pPr>
        <w:spacing w:after="514" w:line="259" w:lineRule="auto"/>
        <w:ind w:left="0" w:firstLine="0"/>
        <w:jc w:val="left"/>
        <w:rPr>
          <w:rFonts w:hint="eastAsia"/>
        </w:rPr>
      </w:pPr>
      <w:r>
        <w:rPr>
          <w:rFonts w:hint="eastAsia"/>
        </w:rPr>
        <w:t>—I the Lord have called thee in righteousness, and will hold thine hand, and will keep thee, and give thee for a covenant of the people, and for a light of the Gentiles; to open the blind eyes, to bring out the prisoners from the prison, and them that sit in darkness out of the prison-house."*</w:t>
      </w:r>
    </w:p>
    <w:p w14:paraId="7F54D799">
      <w:pPr>
        <w:spacing w:after="514" w:line="259" w:lineRule="auto"/>
        <w:ind w:left="0" w:firstLine="0"/>
        <w:jc w:val="left"/>
        <w:rPr>
          <w:rFonts w:hint="eastAsia"/>
        </w:rPr>
      </w:pPr>
      <w:r>
        <w:rPr>
          <w:rFonts w:hint="eastAsia"/>
        </w:rPr>
        <w:t>——我耶和华凭公义召你，必搀扶你的手，保守你，使你作众民的约，作外邦人的光；开瞎子的眼，领被囚的出牢狱，领坐在黑暗中的出监牢。</w:t>
      </w:r>
    </w:p>
    <w:p w14:paraId="529FF232">
      <w:pPr>
        <w:spacing w:after="514" w:line="259" w:lineRule="auto"/>
        <w:ind w:left="0" w:firstLine="0"/>
        <w:jc w:val="left"/>
        <w:rPr>
          <w:rFonts w:hint="eastAsia"/>
        </w:rPr>
      </w:pPr>
    </w:p>
    <w:p w14:paraId="39F49A2E">
      <w:pPr>
        <w:spacing w:after="514" w:line="259" w:lineRule="auto"/>
        <w:ind w:left="0" w:firstLine="0"/>
        <w:jc w:val="left"/>
        <w:rPr>
          <w:rFonts w:hint="eastAsia"/>
        </w:rPr>
      </w:pPr>
      <w:r>
        <w:rPr>
          <w:rFonts w:hint="eastAsia"/>
        </w:rPr>
        <w:t>Accordingly we find him firmly depending upon these promises on the most trying occasions.</w:t>
      </w:r>
    </w:p>
    <w:p w14:paraId="77DF5652">
      <w:pPr>
        <w:spacing w:after="514" w:line="259" w:lineRule="auto"/>
        <w:ind w:left="0" w:firstLine="0"/>
        <w:jc w:val="left"/>
        <w:rPr>
          <w:rFonts w:hint="eastAsia"/>
        </w:rPr>
      </w:pPr>
      <w:r>
        <w:rPr>
          <w:rFonts w:hint="eastAsia"/>
        </w:rPr>
        <w:t>因此，我们发现祂在最考验人的场合，坚定地倚靠这些应许。</w:t>
      </w:r>
    </w:p>
    <w:p w14:paraId="66A451D4">
      <w:pPr>
        <w:spacing w:after="514" w:line="259" w:lineRule="auto"/>
        <w:ind w:left="0" w:firstLine="0"/>
        <w:jc w:val="left"/>
        <w:rPr>
          <w:rFonts w:hint="eastAsia"/>
        </w:rPr>
      </w:pPr>
    </w:p>
    <w:p w14:paraId="2B00BBA4">
      <w:pPr>
        <w:spacing w:after="514" w:line="259" w:lineRule="auto"/>
        <w:ind w:left="0" w:firstLine="0"/>
        <w:jc w:val="left"/>
        <w:rPr>
          <w:rFonts w:hint="eastAsia"/>
        </w:rPr>
      </w:pPr>
      <w:r>
        <w:rPr>
          <w:rFonts w:hint="eastAsia"/>
        </w:rPr>
        <w:t>The Lord God will help me, therefore shall I not be confounded; therefore have I set my face like a flint, and I know that I shall not be ashamed."†</w:t>
      </w:r>
    </w:p>
    <w:p w14:paraId="254C4C30">
      <w:pPr>
        <w:spacing w:after="514" w:line="259" w:lineRule="auto"/>
        <w:ind w:left="0" w:firstLine="0"/>
        <w:jc w:val="left"/>
        <w:rPr>
          <w:rFonts w:hint="eastAsia"/>
        </w:rPr>
      </w:pPr>
      <w:r>
        <w:rPr>
          <w:rFonts w:hint="eastAsia"/>
        </w:rPr>
        <w:t>“主耶和华必帮助我，所以我必不抱愧；我硬着脸面好像坚石，我也知道我必不至蒙羞。”†</w:t>
      </w:r>
    </w:p>
    <w:p w14:paraId="63941FA6">
      <w:pPr>
        <w:spacing w:after="514" w:line="259" w:lineRule="auto"/>
        <w:ind w:left="0" w:firstLine="0"/>
        <w:jc w:val="left"/>
        <w:rPr>
          <w:rFonts w:hint="eastAsia"/>
        </w:rPr>
      </w:pPr>
    </w:p>
    <w:p w14:paraId="2F17D6FB">
      <w:pPr>
        <w:spacing w:after="514" w:line="259" w:lineRule="auto"/>
        <w:ind w:left="0" w:firstLine="0"/>
        <w:jc w:val="left"/>
        <w:rPr>
          <w:rFonts w:hint="eastAsia"/>
        </w:rPr>
      </w:pPr>
      <w:r>
        <w:rPr>
          <w:rFonts w:hint="eastAsia"/>
        </w:rPr>
        <w:t>In the spirit of unshaken faith, when his enemies were conspiring against him, and his few friends were about to forsake him, he said to his disciples, "Behold the hour cometh when ye shall be scattered, every one to his place, and shall leave me alone; but I am not alone, for the Father is with me."‡</w:t>
      </w:r>
    </w:p>
    <w:p w14:paraId="7108DDE3">
      <w:pPr>
        <w:spacing w:after="514" w:line="259" w:lineRule="auto"/>
        <w:ind w:left="0" w:firstLine="0"/>
        <w:jc w:val="left"/>
        <w:rPr>
          <w:rFonts w:hint="eastAsia"/>
        </w:rPr>
      </w:pPr>
      <w:r>
        <w:rPr>
          <w:rFonts w:hint="eastAsia"/>
        </w:rPr>
        <w:t>在祂敌人图谋害祂，祂少数朋友将要离弃祂时，祂以坚定不移的信心对祂的门徒说：“看哪，时候将到，你们要分散，各归自己的地方去，留下我独自一人；其实我不是独自一人，因为有父与我同在。”‡</w:t>
      </w:r>
    </w:p>
    <w:p w14:paraId="4199BCC6">
      <w:pPr>
        <w:spacing w:after="514" w:line="259" w:lineRule="auto"/>
        <w:ind w:left="0" w:firstLine="0"/>
        <w:jc w:val="left"/>
        <w:rPr>
          <w:rFonts w:hint="eastAsia"/>
        </w:rPr>
      </w:pPr>
    </w:p>
    <w:p w14:paraId="6678DE69">
      <w:pPr>
        <w:spacing w:after="514" w:line="259" w:lineRule="auto"/>
        <w:ind w:left="0" w:firstLine="0"/>
        <w:jc w:val="left"/>
        <w:rPr>
          <w:rFonts w:hint="eastAsia"/>
        </w:rPr>
      </w:pPr>
      <w:r>
        <w:rPr>
          <w:rFonts w:hint="eastAsia"/>
        </w:rPr>
        <w:t>It is evident that these promises were not suspended upon the condition of the covenant, like those which will be afterwards mentioned, and may therefore be considered as belonging to the covenant only in this sense, that it was solely with a view to it that they were made.</w:t>
      </w:r>
    </w:p>
    <w:p w14:paraId="32202746">
      <w:pPr>
        <w:spacing w:after="514" w:line="259" w:lineRule="auto"/>
        <w:ind w:left="0" w:firstLine="0"/>
        <w:jc w:val="left"/>
        <w:rPr>
          <w:rFonts w:hint="eastAsia"/>
        </w:rPr>
      </w:pPr>
      <w:r>
        <w:rPr>
          <w:rFonts w:hint="eastAsia"/>
        </w:rPr>
        <w:t>很明显，这些应许并非像稍后会提到的那些应许一样，是悬于约的条件之上的，因此可以被视为只在这个意义上属于约，即它们完全是为了约而被作出的。</w:t>
      </w:r>
    </w:p>
    <w:p w14:paraId="19CA9C0D">
      <w:pPr>
        <w:spacing w:after="514" w:line="259" w:lineRule="auto"/>
        <w:ind w:left="0" w:firstLine="0"/>
        <w:jc w:val="left"/>
        <w:rPr>
          <w:rFonts w:hint="eastAsia"/>
        </w:rPr>
      </w:pPr>
    </w:p>
    <w:p w14:paraId="15ED4567">
      <w:pPr>
        <w:spacing w:after="514" w:line="259" w:lineRule="auto"/>
        <w:ind w:left="0" w:firstLine="0"/>
        <w:jc w:val="left"/>
        <w:rPr>
          <w:rFonts w:hint="eastAsia"/>
        </w:rPr>
      </w:pPr>
      <w:r>
        <w:rPr>
          <w:rFonts w:hint="eastAsia"/>
        </w:rPr>
        <w:t>From their nature, some of them anticipated all obedience upon the part of our Surety, and instead of being the reward of his services, were intended to assist and encourage him in performing them.</w:t>
      </w:r>
    </w:p>
    <w:p w14:paraId="0D3ED1D5">
      <w:pPr>
        <w:spacing w:after="514" w:line="259" w:lineRule="auto"/>
        <w:ind w:left="0" w:firstLine="0"/>
        <w:jc w:val="left"/>
        <w:rPr>
          <w:rFonts w:hint="eastAsia"/>
        </w:rPr>
      </w:pPr>
      <w:r>
        <w:rPr>
          <w:rFonts w:hint="eastAsia"/>
        </w:rPr>
        <w:t>从它们的性质来看，其中一些应许预先于我们保证人的所有顺服，并且并非祂服务的奖赏，而是旨在帮助和鼓励祂去履行它们。</w:t>
      </w:r>
    </w:p>
    <w:p w14:paraId="110C9D90">
      <w:pPr>
        <w:spacing w:after="514" w:line="259" w:lineRule="auto"/>
        <w:ind w:left="0" w:firstLine="0"/>
        <w:jc w:val="left"/>
        <w:rPr>
          <w:rFonts w:hint="eastAsia"/>
        </w:rPr>
      </w:pPr>
    </w:p>
    <w:p w14:paraId="4980FE08">
      <w:pPr>
        <w:spacing w:after="514" w:line="259" w:lineRule="auto"/>
        <w:ind w:left="0" w:firstLine="0"/>
        <w:jc w:val="left"/>
        <w:rPr>
          <w:rFonts w:hint="eastAsia"/>
        </w:rPr>
      </w:pPr>
      <w:r>
        <w:rPr>
          <w:rFonts w:hint="eastAsia"/>
        </w:rPr>
        <w:t>The only stipulation implied in them, was that, if Christ should undertake the work of our salvation, his Father would provide him with the means of accomplishing it; and they are properly expressive of the share which he would take in the execution of the plan that he had devised in concert with his Son.</w:t>
      </w:r>
    </w:p>
    <w:p w14:paraId="0AFBF3F4">
      <w:pPr>
        <w:spacing w:after="514" w:line="259" w:lineRule="auto"/>
        <w:ind w:left="0" w:firstLine="0"/>
        <w:jc w:val="left"/>
        <w:rPr>
          <w:rFonts w:hint="eastAsia"/>
        </w:rPr>
      </w:pPr>
      <w:r>
        <w:rPr>
          <w:rFonts w:hint="eastAsia"/>
        </w:rPr>
        <w:t>它们所包含的唯一约定是，如果基督承担我们救恩的工作，祂的父就会为祂提供完成它的方法；并且它们恰当地表达了祂在执行祂与祂儿子共同设计的计划中所承担的部分。</w:t>
      </w:r>
    </w:p>
    <w:p w14:paraId="78AC64DC">
      <w:pPr>
        <w:spacing w:after="514" w:line="259" w:lineRule="auto"/>
        <w:ind w:left="0" w:firstLine="0"/>
        <w:jc w:val="left"/>
        <w:rPr>
          <w:rFonts w:hint="eastAsia"/>
        </w:rPr>
      </w:pPr>
    </w:p>
    <w:p w14:paraId="7E604D10">
      <w:pPr>
        <w:spacing w:after="514" w:line="259" w:lineRule="auto"/>
        <w:ind w:left="0" w:firstLine="0"/>
        <w:jc w:val="left"/>
        <w:rPr>
          <w:rFonts w:hint="eastAsia"/>
        </w:rPr>
      </w:pPr>
      <w:r>
        <w:rPr>
          <w:rFonts w:hint="eastAsia"/>
        </w:rPr>
        <w:t>Once more, The Father promised to confer a glorious reward upon his Son, and this promise manifestly depended upon the performance of the condition.</w:t>
      </w:r>
    </w:p>
    <w:p w14:paraId="11BC96B6">
      <w:pPr>
        <w:spacing w:after="514" w:line="259" w:lineRule="auto"/>
        <w:ind w:left="0" w:firstLine="0"/>
        <w:jc w:val="left"/>
        <w:rPr>
          <w:rFonts w:hint="eastAsia"/>
        </w:rPr>
      </w:pPr>
      <w:r>
        <w:rPr>
          <w:rFonts w:hint="eastAsia"/>
        </w:rPr>
        <w:t>再者，父应许要赐予祂的儿子一个荣耀的奖赏，而这个应许显然取决于条件的履行。</w:t>
      </w:r>
    </w:p>
    <w:p w14:paraId="7C9D4F1C">
      <w:pPr>
        <w:spacing w:after="514" w:line="259" w:lineRule="auto"/>
        <w:ind w:left="0" w:firstLine="0"/>
        <w:jc w:val="left"/>
        <w:rPr>
          <w:rFonts w:hint="eastAsia"/>
        </w:rPr>
      </w:pPr>
    </w:p>
    <w:p w14:paraId="11F55232">
      <w:pPr>
        <w:spacing w:after="514" w:line="259" w:lineRule="auto"/>
        <w:ind w:left="0" w:firstLine="0"/>
        <w:jc w:val="left"/>
        <w:rPr>
          <w:rFonts w:hint="eastAsia"/>
        </w:rPr>
      </w:pPr>
      <w:r>
        <w:rPr>
          <w:rFonts w:hint="eastAsia"/>
        </w:rPr>
        <w:t>Under this head, we may consider, first, that, when his work was finished, he should be invested with honour and power: "The Lord said unto my Lord, Sit thou at my right hand, until I make thine enemies thy footstool."</w:t>
      </w:r>
    </w:p>
    <w:p w14:paraId="7F2C7A09">
      <w:pPr>
        <w:spacing w:after="514" w:line="259" w:lineRule="auto"/>
        <w:ind w:left="0" w:firstLine="0"/>
        <w:jc w:val="left"/>
        <w:rPr>
          <w:rFonts w:hint="eastAsia"/>
        </w:rPr>
      </w:pPr>
      <w:r>
        <w:rPr>
          <w:rFonts w:hint="eastAsia"/>
        </w:rPr>
        <w:t>在这点上，我们可以首先考虑，当祂的工作完成后，祂应被赋予尊荣和权能：“耶和华对我主说，你坐在我的右边，等我使你仇敌作你的脚凳。”</w:t>
      </w:r>
    </w:p>
    <w:p w14:paraId="6C9799CB">
      <w:pPr>
        <w:spacing w:after="514" w:line="259" w:lineRule="auto"/>
        <w:ind w:left="0" w:firstLine="0"/>
        <w:jc w:val="left"/>
        <w:rPr>
          <w:rFonts w:hint="eastAsia"/>
        </w:rPr>
      </w:pPr>
    </w:p>
    <w:p w14:paraId="4F381CA1">
      <w:pPr>
        <w:spacing w:after="514" w:line="259" w:lineRule="auto"/>
        <w:ind w:left="0" w:firstLine="0"/>
        <w:jc w:val="left"/>
        <w:rPr>
          <w:rFonts w:hint="eastAsia"/>
        </w:rPr>
      </w:pPr>
      <w:r>
        <w:rPr>
          <w:rFonts w:hint="eastAsia"/>
        </w:rPr>
        <w:t>"I will make him my first-born, higher than the kings of the earth."</w:t>
      </w:r>
    </w:p>
    <w:p w14:paraId="52B148E4">
      <w:pPr>
        <w:spacing w:after="514" w:line="259" w:lineRule="auto"/>
        <w:ind w:left="0" w:firstLine="0"/>
        <w:jc w:val="left"/>
        <w:rPr>
          <w:rFonts w:hint="eastAsia"/>
        </w:rPr>
      </w:pPr>
      <w:r>
        <w:rPr>
          <w:rFonts w:hint="eastAsia"/>
        </w:rPr>
        <w:t>“我要立他为长子，为世上君王中至高的。”</w:t>
      </w:r>
    </w:p>
    <w:p w14:paraId="0326BCD4">
      <w:pPr>
        <w:spacing w:after="514" w:line="259" w:lineRule="auto"/>
        <w:ind w:left="0" w:firstLine="0"/>
        <w:jc w:val="left"/>
        <w:rPr>
          <w:rFonts w:hint="eastAsia"/>
        </w:rPr>
      </w:pPr>
    </w:p>
    <w:p w14:paraId="698E7037">
      <w:pPr>
        <w:spacing w:after="514" w:line="259" w:lineRule="auto"/>
        <w:ind w:left="0" w:firstLine="0"/>
        <w:jc w:val="left"/>
        <w:rPr>
          <w:rFonts w:hint="eastAsia"/>
        </w:rPr>
      </w:pPr>
      <w:r>
        <w:rPr>
          <w:rFonts w:hint="eastAsia"/>
        </w:rPr>
        <w:t>"He shall have dominion also from sea to sea, and from the river unto the ends of the earth."§</w:t>
      </w:r>
    </w:p>
    <w:p w14:paraId="16537C52">
      <w:pPr>
        <w:spacing w:after="514" w:line="259" w:lineRule="auto"/>
        <w:ind w:left="0" w:firstLine="0"/>
        <w:jc w:val="left"/>
        <w:rPr>
          <w:rFonts w:hint="eastAsia"/>
        </w:rPr>
      </w:pPr>
      <w:r>
        <w:rPr>
          <w:rFonts w:hint="eastAsia"/>
        </w:rPr>
        <w:t>“祂的权柄必从这海管到那海，从大河管到地极。”§</w:t>
      </w:r>
    </w:p>
    <w:p w14:paraId="7B17D2D3">
      <w:pPr>
        <w:spacing w:after="514" w:line="259" w:lineRule="auto"/>
        <w:ind w:left="0" w:firstLine="0"/>
        <w:jc w:val="left"/>
        <w:rPr>
          <w:rFonts w:hint="eastAsia"/>
        </w:rPr>
      </w:pPr>
    </w:p>
    <w:p w14:paraId="1A17D680">
      <w:pPr>
        <w:spacing w:after="514" w:line="259" w:lineRule="auto"/>
        <w:ind w:left="0" w:firstLine="0"/>
        <w:jc w:val="left"/>
        <w:rPr>
          <w:rFonts w:hint="eastAsia"/>
        </w:rPr>
      </w:pPr>
      <w:r>
        <w:rPr>
          <w:rFonts w:hint="eastAsia"/>
        </w:rPr>
        <w:t>These promises were performed after his resurrection from the dead, when God gave "him a name which is above every name; that at the name of Jesus every knee should bow, and every tongue should confess that he is Lord, to the glory of God the Father."‖</w:t>
      </w:r>
    </w:p>
    <w:p w14:paraId="3DA5BC9E">
      <w:pPr>
        <w:spacing w:after="514" w:line="259" w:lineRule="auto"/>
        <w:ind w:left="0" w:firstLine="0"/>
        <w:jc w:val="left"/>
        <w:rPr>
          <w:rFonts w:hint="eastAsia"/>
        </w:rPr>
      </w:pPr>
      <w:r>
        <w:rPr>
          <w:rFonts w:hint="eastAsia"/>
        </w:rPr>
        <w:t>这些应许在祂从死里复活后得以实现，那时神赐给“祂那超乎万名之上的名，叫一切在天上的、地上的和地底下的，因耶稣的名，无不屈膝，无不口称耶稣基督为主，使荣耀归与父神。”‖</w:t>
      </w:r>
    </w:p>
    <w:p w14:paraId="715243D1">
      <w:pPr>
        <w:spacing w:after="514" w:line="259" w:lineRule="auto"/>
        <w:ind w:left="0" w:firstLine="0"/>
        <w:jc w:val="left"/>
        <w:rPr>
          <w:rFonts w:hint="eastAsia"/>
        </w:rPr>
      </w:pPr>
    </w:p>
    <w:p w14:paraId="12A6B080">
      <w:pPr>
        <w:spacing w:after="514" w:line="259" w:lineRule="auto"/>
        <w:ind w:left="0" w:firstLine="0"/>
        <w:jc w:val="left"/>
        <w:rPr>
          <w:rFonts w:hint="eastAsia"/>
        </w:rPr>
      </w:pPr>
      <w:r>
        <w:rPr>
          <w:rFonts w:hint="eastAsia"/>
        </w:rPr>
        <w:t>We may consider, in the second place, the promises which respected the salvation of his people; for this is an eminent part of his reward, as it was with a design to accomplish their salvation that he suffered and died: "He shall see his seed, he shall prolong his days, and the pleasure of the Lord shall prosper in his hand."¶</w:t>
      </w:r>
    </w:p>
    <w:p w14:paraId="07BD87C1">
      <w:pPr>
        <w:spacing w:after="514" w:line="259" w:lineRule="auto"/>
        <w:ind w:left="0" w:firstLine="0"/>
        <w:jc w:val="left"/>
        <w:rPr>
          <w:rFonts w:hint="eastAsia"/>
        </w:rPr>
      </w:pPr>
      <w:r>
        <w:rPr>
          <w:rFonts w:hint="eastAsia"/>
        </w:rPr>
        <w:t>其次，我们可以考虑那些关系到祂子民救恩的应许；因为这是祂奖赏的一个重要部分，因为祂受苦和死亡，就是为了完成他们的救恩：“祂必看见后裔，祂必延长年日，耶和华所喜悦的事，必在祂手中亨通。”¶</w:t>
      </w:r>
    </w:p>
    <w:p w14:paraId="169C9610">
      <w:pPr>
        <w:spacing w:after="514" w:line="259" w:lineRule="auto"/>
        <w:ind w:left="0" w:firstLine="0"/>
        <w:jc w:val="left"/>
        <w:rPr>
          <w:rFonts w:hint="eastAsia"/>
        </w:rPr>
      </w:pPr>
    </w:p>
    <w:p w14:paraId="7E65C9F7">
      <w:pPr>
        <w:spacing w:after="514" w:line="259" w:lineRule="auto"/>
        <w:ind w:left="0" w:firstLine="0"/>
        <w:jc w:val="left"/>
        <w:rPr>
          <w:rFonts w:hint="eastAsia"/>
        </w:rPr>
      </w:pPr>
      <w:r>
        <w:rPr>
          <w:rFonts w:hint="eastAsia"/>
        </w:rPr>
        <w:t>Such would be the happy result of his propitiatory sacrifice.</w:t>
      </w:r>
    </w:p>
    <w:p w14:paraId="19F92F83">
      <w:pPr>
        <w:spacing w:after="514" w:line="259" w:lineRule="auto"/>
        <w:ind w:left="0" w:firstLine="0"/>
        <w:jc w:val="left"/>
        <w:rPr>
          <w:rFonts w:hint="eastAsia"/>
        </w:rPr>
      </w:pPr>
      <w:r>
        <w:rPr>
          <w:rFonts w:hint="eastAsia"/>
        </w:rPr>
        <w:t>这就是祂挽回祭的幸福结果。</w:t>
      </w:r>
    </w:p>
    <w:p w14:paraId="6EFCDC2A">
      <w:pPr>
        <w:spacing w:after="514" w:line="259" w:lineRule="auto"/>
        <w:ind w:left="0" w:firstLine="0"/>
        <w:jc w:val="left"/>
        <w:rPr>
          <w:rFonts w:hint="eastAsia"/>
        </w:rPr>
      </w:pPr>
    </w:p>
    <w:p w14:paraId="3B9B9092">
      <w:pPr>
        <w:spacing w:after="514" w:line="259" w:lineRule="auto"/>
        <w:ind w:left="0" w:firstLine="0"/>
        <w:jc w:val="left"/>
        <w:rPr>
          <w:rFonts w:hint="eastAsia"/>
        </w:rPr>
      </w:pPr>
      <w:r>
        <w:rPr>
          <w:rFonts w:hint="eastAsia"/>
        </w:rPr>
        <w:t>Having triumphed over death, he should behold a numerous offspring arising in all ages to call him blessed, and rejoicing in the invaluable benefits which he had purchased for them with his blood: "Ask of me, and I will give thee the Heathen for thine inheritance, and the uttermost parts of the earth for thy possession."**</w:t>
      </w:r>
    </w:p>
    <w:p w14:paraId="3CE596F2">
      <w:pPr>
        <w:spacing w:after="514" w:line="259" w:lineRule="auto"/>
        <w:ind w:left="0" w:firstLine="0"/>
        <w:jc w:val="left"/>
        <w:rPr>
          <w:rFonts w:hint="eastAsia"/>
        </w:rPr>
      </w:pPr>
      <w:r>
        <w:rPr>
          <w:rFonts w:hint="eastAsia"/>
        </w:rPr>
        <w:t>祂既已胜过死亡，就必看见历代有无数后裔起来称祂为有福，并因祂用血为他们买赎的宝贵益处而欢喜：“你求我，我就将列国赐你为基业，将地极赐你为田产。”**</w:t>
      </w:r>
    </w:p>
    <w:p w14:paraId="03CD1E9E">
      <w:pPr>
        <w:spacing w:after="514" w:line="259" w:lineRule="auto"/>
        <w:ind w:left="0" w:firstLine="0"/>
        <w:jc w:val="left"/>
        <w:rPr>
          <w:rFonts w:hint="eastAsia"/>
        </w:rPr>
      </w:pPr>
    </w:p>
    <w:p w14:paraId="42DB44A1">
      <w:pPr>
        <w:spacing w:after="514" w:line="259" w:lineRule="auto"/>
        <w:ind w:left="0" w:firstLine="0"/>
        <w:jc w:val="left"/>
        <w:rPr>
          <w:rFonts w:hint="eastAsia"/>
        </w:rPr>
      </w:pPr>
      <w:r>
        <w:rPr>
          <w:rFonts w:hint="eastAsia"/>
        </w:rPr>
        <w:t>I proceed to speak of the promises which immediately respect the elect.</w:t>
      </w:r>
    </w:p>
    <w:p w14:paraId="169BE3BD">
      <w:pPr>
        <w:spacing w:after="514" w:line="259" w:lineRule="auto"/>
        <w:ind w:left="0" w:firstLine="0"/>
        <w:jc w:val="left"/>
        <w:rPr>
          <w:rFonts w:hint="eastAsia"/>
        </w:rPr>
      </w:pPr>
      <w:r>
        <w:rPr>
          <w:rFonts w:hint="eastAsia"/>
        </w:rPr>
        <w:t>我接着要谈论直接关系到选民的应许。</w:t>
      </w:r>
    </w:p>
    <w:p w14:paraId="3BA1B8AD">
      <w:pPr>
        <w:spacing w:after="514" w:line="259" w:lineRule="auto"/>
        <w:ind w:left="0" w:firstLine="0"/>
        <w:jc w:val="left"/>
        <w:rPr>
          <w:rFonts w:hint="eastAsia"/>
        </w:rPr>
      </w:pPr>
    </w:p>
    <w:p w14:paraId="03B68721">
      <w:pPr>
        <w:spacing w:after="514" w:line="259" w:lineRule="auto"/>
        <w:ind w:left="0" w:firstLine="0"/>
        <w:jc w:val="left"/>
        <w:rPr>
          <w:rFonts w:hint="eastAsia"/>
        </w:rPr>
      </w:pPr>
      <w:r>
        <w:rPr>
          <w:rFonts w:hint="eastAsia"/>
        </w:rPr>
        <w:t>I begin with observing, that they were made in the first instance to Christ, with whom alone God transacted in the covenant of grace.</w:t>
      </w:r>
    </w:p>
    <w:p w14:paraId="4EA16CF7">
      <w:pPr>
        <w:spacing w:after="514" w:line="259" w:lineRule="auto"/>
        <w:ind w:left="0" w:firstLine="0"/>
        <w:jc w:val="left"/>
        <w:rPr>
          <w:rFonts w:hint="eastAsia"/>
        </w:rPr>
      </w:pPr>
      <w:r>
        <w:rPr>
          <w:rFonts w:hint="eastAsia"/>
        </w:rPr>
        <w:t>我首先指出，它们最初是向基督作出的，只有祂是神在恩典之约中所与之立约的。</w:t>
      </w:r>
    </w:p>
    <w:p w14:paraId="14F446C0">
      <w:pPr>
        <w:spacing w:after="514" w:line="259" w:lineRule="auto"/>
        <w:ind w:left="0" w:firstLine="0"/>
        <w:jc w:val="left"/>
        <w:rPr>
          <w:rFonts w:hint="eastAsia"/>
        </w:rPr>
      </w:pPr>
    </w:p>
    <w:p w14:paraId="00A30393">
      <w:pPr>
        <w:spacing w:after="514" w:line="259" w:lineRule="auto"/>
        <w:ind w:left="0" w:firstLine="0"/>
        <w:jc w:val="left"/>
        <w:rPr>
          <w:rFonts w:hint="eastAsia"/>
        </w:rPr>
      </w:pPr>
      <w:r>
        <w:rPr>
          <w:rFonts w:hint="eastAsia"/>
        </w:rPr>
        <w:t>In every case which admits of a representative, the other party addresses himself to him, either in proposing the terms, or in stipulating the reward.</w:t>
      </w:r>
    </w:p>
    <w:p w14:paraId="7B65AF4F">
      <w:pPr>
        <w:spacing w:after="514" w:line="259" w:lineRule="auto"/>
        <w:ind w:left="0" w:firstLine="0"/>
        <w:jc w:val="left"/>
        <w:rPr>
          <w:rFonts w:hint="eastAsia"/>
        </w:rPr>
      </w:pPr>
      <w:r>
        <w:rPr>
          <w:rFonts w:hint="eastAsia"/>
        </w:rPr>
        <w:t>在每一个允许有代表的情况下，另一方都是向代表说话，无论是提出条款，还是约定奖赏。</w:t>
      </w:r>
    </w:p>
    <w:p w14:paraId="18586D60">
      <w:pPr>
        <w:spacing w:after="514" w:line="259" w:lineRule="auto"/>
        <w:ind w:left="0" w:firstLine="0"/>
        <w:jc w:val="left"/>
        <w:rPr>
          <w:rFonts w:hint="eastAsia"/>
        </w:rPr>
      </w:pPr>
    </w:p>
    <w:p w14:paraId="41774BE2">
      <w:pPr>
        <w:spacing w:after="514" w:line="259" w:lineRule="auto"/>
        <w:ind w:left="0" w:firstLine="0"/>
        <w:jc w:val="left"/>
        <w:rPr>
          <w:rFonts w:hint="eastAsia"/>
        </w:rPr>
      </w:pPr>
      <w:r>
        <w:rPr>
          <w:rFonts w:hint="eastAsia"/>
        </w:rPr>
        <w:t>Hence it is plain, that the promises, were made to our Surety; and it is farther evident from the consideration, that the persons, in whose favour they were to be performed, had then no actual existence, as the transaction took place before the foundation of the world: "In hope of eternal life, which God, that cannot lie, promised before the world began."††</w:t>
      </w:r>
    </w:p>
    <w:p w14:paraId="17D12DB1">
      <w:pPr>
        <w:spacing w:after="514" w:line="259" w:lineRule="auto"/>
        <w:ind w:left="0" w:firstLine="0"/>
        <w:jc w:val="left"/>
        <w:rPr>
          <w:rFonts w:hint="eastAsia"/>
        </w:rPr>
      </w:pPr>
      <w:r>
        <w:rPr>
          <w:rFonts w:hint="eastAsia"/>
        </w:rPr>
        <w:t>因此，很明显，应许是向我们的保证人作出的；并且从以下考虑中可以进一步看出，那些将要为之实现应许的人，当时尚未实际存在，因为这项事务发生在创世之前：“盼望永生，这永生是无谎言的神在万古之先所应许的。”††</w:t>
      </w:r>
    </w:p>
    <w:p w14:paraId="3DA742BC">
      <w:pPr>
        <w:spacing w:after="514" w:line="259" w:lineRule="auto"/>
        <w:ind w:left="0" w:firstLine="0"/>
        <w:jc w:val="left"/>
        <w:rPr>
          <w:rFonts w:hint="eastAsia"/>
        </w:rPr>
      </w:pPr>
    </w:p>
    <w:p w14:paraId="2DC73232">
      <w:pPr>
        <w:spacing w:after="514" w:line="259" w:lineRule="auto"/>
        <w:ind w:left="0" w:firstLine="0"/>
        <w:jc w:val="left"/>
        <w:rPr>
          <w:rFonts w:hint="eastAsia"/>
        </w:rPr>
      </w:pPr>
      <w:r>
        <w:rPr>
          <w:rFonts w:hint="eastAsia"/>
        </w:rPr>
        <w:t>If eternal life was promised before the creation, it follows that it was promised to Christ, who was then constituted the federal head of his people.</w:t>
      </w:r>
    </w:p>
    <w:p w14:paraId="6215FA92">
      <w:pPr>
        <w:spacing w:after="514" w:line="259" w:lineRule="auto"/>
        <w:ind w:left="0" w:firstLine="0"/>
        <w:jc w:val="left"/>
        <w:rPr>
          <w:rFonts w:hint="eastAsia"/>
        </w:rPr>
      </w:pPr>
      <w:r>
        <w:rPr>
          <w:rFonts w:hint="eastAsia"/>
        </w:rPr>
        <w:t>如果永生是在创造之前被应许的，那么可以推断，它是应许给基督的，祂那时被立为祂子民的盟约元首。</w:t>
      </w:r>
    </w:p>
    <w:p w14:paraId="5FDB95C9">
      <w:pPr>
        <w:spacing w:after="514" w:line="259" w:lineRule="auto"/>
        <w:ind w:left="0" w:firstLine="0"/>
        <w:jc w:val="left"/>
        <w:rPr>
          <w:rFonts w:hint="eastAsia"/>
        </w:rPr>
      </w:pPr>
    </w:p>
    <w:p w14:paraId="77744A4C">
      <w:pPr>
        <w:spacing w:after="514" w:line="259" w:lineRule="auto"/>
        <w:ind w:left="0" w:firstLine="0"/>
        <w:jc w:val="left"/>
        <w:rPr>
          <w:rFonts w:hint="eastAsia"/>
        </w:rPr>
      </w:pPr>
      <w:r>
        <w:rPr>
          <w:rFonts w:hint="eastAsia"/>
        </w:rPr>
        <w:t>It was promised to him, not simply as a Divine person, but as sustaining a public character, and standing in an intimate relation to those whom he was appointed to redeem; and therefore, the promise may be considered as virtually made to them, on whom the blessing will be bestowed at the stated season, and in the proper order.</w:t>
      </w:r>
    </w:p>
    <w:p w14:paraId="74107EAB">
      <w:pPr>
        <w:spacing w:after="514" w:line="259" w:lineRule="auto"/>
        <w:ind w:left="0" w:firstLine="0"/>
        <w:jc w:val="left"/>
        <w:rPr>
          <w:rFonts w:hint="eastAsia"/>
        </w:rPr>
      </w:pPr>
      <w:r>
        <w:rPr>
          <w:rFonts w:hint="eastAsia"/>
        </w:rPr>
        <w:t>这应许是向祂作出的，并非仅仅作为一位神圣的位格，而是作为承担一个公众身份，并与祂被指定要救赎的人有密切关系；因此，这应许可以被视为实际上是向他们作出的，祝福将在指定的时间，按适当的次序赐给他们。</w:t>
      </w:r>
    </w:p>
    <w:p w14:paraId="4C1CF2D9">
      <w:pPr>
        <w:spacing w:after="514" w:line="259" w:lineRule="auto"/>
        <w:ind w:left="0" w:firstLine="0"/>
        <w:jc w:val="left"/>
        <w:rPr>
          <w:rFonts w:hint="eastAsia"/>
        </w:rPr>
      </w:pPr>
    </w:p>
    <w:p w14:paraId="6CB35287">
      <w:pPr>
        <w:spacing w:after="514" w:line="259" w:lineRule="auto"/>
        <w:ind w:left="0" w:firstLine="0"/>
        <w:jc w:val="left"/>
        <w:rPr>
          <w:rFonts w:hint="eastAsia"/>
        </w:rPr>
      </w:pPr>
      <w:r>
        <w:rPr>
          <w:rFonts w:hint="eastAsia"/>
        </w:rPr>
        <w:t>Eternal life comprehends all the blessings of the covenant of grace.</w:t>
      </w:r>
    </w:p>
    <w:p w14:paraId="0173720E">
      <w:pPr>
        <w:spacing w:after="514" w:line="259" w:lineRule="auto"/>
        <w:ind w:left="0" w:firstLine="0"/>
        <w:jc w:val="left"/>
        <w:rPr>
          <w:rFonts w:hint="eastAsia"/>
        </w:rPr>
      </w:pPr>
      <w:r>
        <w:rPr>
          <w:rFonts w:hint="eastAsia"/>
        </w:rPr>
        <w:t>永生包含了恩典之约的所有祝福。</w:t>
      </w:r>
    </w:p>
    <w:p w14:paraId="7546B037">
      <w:pPr>
        <w:spacing w:after="514" w:line="259" w:lineRule="auto"/>
        <w:ind w:left="0" w:firstLine="0"/>
        <w:jc w:val="left"/>
        <w:rPr>
          <w:rFonts w:hint="eastAsia"/>
        </w:rPr>
      </w:pPr>
    </w:p>
    <w:p w14:paraId="55A5DA64">
      <w:pPr>
        <w:spacing w:after="514" w:line="259" w:lineRule="auto"/>
        <w:ind w:left="0" w:firstLine="0"/>
        <w:jc w:val="left"/>
        <w:rPr>
          <w:rFonts w:hint="eastAsia"/>
        </w:rPr>
      </w:pPr>
      <w:r>
        <w:rPr>
          <w:rFonts w:hint="eastAsia"/>
        </w:rPr>
        <w:t>The Scriptures make mention of it as the great end of the incarnation and sufferings of Christ: "God so loved the world, that he gave his only-begotten Son, that whosoever believeth in him should not perish, but should have everlasting life."*</w:t>
      </w:r>
    </w:p>
    <w:p w14:paraId="41C22317">
      <w:pPr>
        <w:spacing w:after="514" w:line="259" w:lineRule="auto"/>
        <w:ind w:left="0" w:firstLine="0"/>
        <w:jc w:val="left"/>
        <w:rPr>
          <w:rFonts w:hint="eastAsia"/>
        </w:rPr>
      </w:pPr>
      <w:r>
        <w:rPr>
          <w:rFonts w:hint="eastAsia"/>
        </w:rPr>
        <w:t>圣经提到它，是作为基督道成肉身和受苦的伟大目的：“神爱世人，甚至将祂的独生子赐给他们，叫一切信祂的，不至灭亡，反得永生。”*</w:t>
      </w:r>
    </w:p>
    <w:p w14:paraId="26C9F2EF">
      <w:pPr>
        <w:spacing w:after="514" w:line="259" w:lineRule="auto"/>
        <w:ind w:left="0" w:firstLine="0"/>
        <w:jc w:val="left"/>
        <w:rPr>
          <w:rFonts w:hint="eastAsia"/>
        </w:rPr>
      </w:pPr>
    </w:p>
    <w:p w14:paraId="380C4880">
      <w:pPr>
        <w:spacing w:after="514" w:line="259" w:lineRule="auto"/>
        <w:ind w:left="0" w:firstLine="0"/>
        <w:jc w:val="left"/>
        <w:rPr>
          <w:rFonts w:hint="eastAsia"/>
        </w:rPr>
      </w:pPr>
      <w:r>
        <w:rPr>
          <w:rFonts w:hint="eastAsia"/>
        </w:rPr>
        <w:t>It is emphatically represented as the promise, to denote not merely its pre-eminence, but its comprehensiveness: "This is the promise that he hath promised us, even eternal life."†</w:t>
      </w:r>
    </w:p>
    <w:p w14:paraId="295E945D">
      <w:pPr>
        <w:spacing w:after="514" w:line="259" w:lineRule="auto"/>
        <w:ind w:left="0" w:firstLine="0"/>
        <w:jc w:val="left"/>
        <w:rPr>
          <w:rFonts w:hint="eastAsia"/>
        </w:rPr>
      </w:pPr>
      <w:r>
        <w:rPr>
          <w:rFonts w:hint="eastAsia"/>
        </w:rPr>
        <w:t>它被强调性地描述为那个应许，不仅是为了表明其卓越性，也为了表明其包罗万象：“这是祂所应许我们的，就是永生。”†</w:t>
      </w:r>
    </w:p>
    <w:p w14:paraId="3EA6C834">
      <w:pPr>
        <w:spacing w:after="514" w:line="259" w:lineRule="auto"/>
        <w:ind w:left="0" w:firstLine="0"/>
        <w:jc w:val="left"/>
        <w:rPr>
          <w:rFonts w:hint="eastAsia"/>
        </w:rPr>
      </w:pPr>
    </w:p>
    <w:p w14:paraId="3EF3E28B">
      <w:pPr>
        <w:spacing w:after="514" w:line="259" w:lineRule="auto"/>
        <w:ind w:left="0" w:firstLine="0"/>
        <w:jc w:val="left"/>
        <w:rPr>
          <w:rFonts w:hint="eastAsia"/>
        </w:rPr>
      </w:pPr>
      <w:r>
        <w:rPr>
          <w:rFonts w:hint="eastAsia"/>
        </w:rPr>
        <w:t>By reflecting upon the subject, you will perceive that all the blessings of grace and glory are included in it.</w:t>
      </w:r>
    </w:p>
    <w:p w14:paraId="776F6A5D">
      <w:pPr>
        <w:spacing w:after="514" w:line="259" w:lineRule="auto"/>
        <w:ind w:left="0" w:firstLine="0"/>
        <w:jc w:val="left"/>
        <w:rPr>
          <w:rFonts w:hint="eastAsia"/>
        </w:rPr>
      </w:pPr>
      <w:r>
        <w:rPr>
          <w:rFonts w:hint="eastAsia"/>
        </w:rPr>
        <w:t>通过默想这个主题，你将会察觉到，所有恩典和荣耀的祝福都包含在其中。</w:t>
      </w:r>
    </w:p>
    <w:p w14:paraId="28C6E2E7">
      <w:pPr>
        <w:spacing w:after="514" w:line="259" w:lineRule="auto"/>
        <w:ind w:left="0" w:firstLine="0"/>
        <w:jc w:val="left"/>
        <w:rPr>
          <w:rFonts w:hint="eastAsia"/>
        </w:rPr>
      </w:pPr>
    </w:p>
    <w:p w14:paraId="36234F90">
      <w:pPr>
        <w:spacing w:after="514" w:line="259" w:lineRule="auto"/>
        <w:ind w:left="0" w:firstLine="0"/>
        <w:jc w:val="left"/>
        <w:rPr>
          <w:rFonts w:hint="eastAsia"/>
        </w:rPr>
      </w:pPr>
      <w:r>
        <w:rPr>
          <w:rFonts w:hint="eastAsia"/>
        </w:rPr>
        <w:t>The enjoyment of it is not confined to the future state; it commences in this world, when the believer not only obtains a title to immortal happiness, but is illuminated, and sanctified, and comforted by the Spirit of grace, and it will be perfected in the world to come.</w:t>
      </w:r>
    </w:p>
    <w:p w14:paraId="220E52F9">
      <w:pPr>
        <w:spacing w:after="514" w:line="259" w:lineRule="auto"/>
        <w:ind w:left="0" w:firstLine="0"/>
        <w:jc w:val="left"/>
        <w:rPr>
          <w:rFonts w:hint="eastAsia"/>
        </w:rPr>
      </w:pPr>
      <w:r>
        <w:rPr>
          <w:rFonts w:hint="eastAsia"/>
        </w:rPr>
        <w:t>它的享受并不局限于来世；它今生就开始了，当信徒不仅获得了不朽幸福的权利，还被恩典的灵所光照、分别为圣和安慰时，它就在来世得以完全。</w:t>
      </w:r>
    </w:p>
    <w:p w14:paraId="48BCA7BE">
      <w:pPr>
        <w:spacing w:after="514" w:line="259" w:lineRule="auto"/>
        <w:ind w:left="0" w:firstLine="0"/>
        <w:jc w:val="left"/>
        <w:rPr>
          <w:rFonts w:hint="eastAsia"/>
        </w:rPr>
      </w:pPr>
    </w:p>
    <w:p w14:paraId="2874DE66">
      <w:pPr>
        <w:spacing w:after="514" w:line="259" w:lineRule="auto"/>
        <w:ind w:left="0" w:firstLine="0"/>
        <w:jc w:val="left"/>
        <w:rPr>
          <w:rFonts w:hint="eastAsia"/>
        </w:rPr>
      </w:pPr>
      <w:r>
        <w:rPr>
          <w:rFonts w:hint="eastAsia"/>
        </w:rPr>
        <w:t>"This is the record, that God hath given to us eternal life; and this life is in his Son.</w:t>
      </w:r>
    </w:p>
    <w:p w14:paraId="6158BA2A">
      <w:pPr>
        <w:spacing w:after="514" w:line="259" w:lineRule="auto"/>
        <w:ind w:left="0" w:firstLine="0"/>
        <w:jc w:val="left"/>
        <w:rPr>
          <w:rFonts w:hint="eastAsia"/>
        </w:rPr>
      </w:pPr>
      <w:r>
        <w:rPr>
          <w:rFonts w:hint="eastAsia"/>
        </w:rPr>
        <w:t>“这见证就是神赐给我们永生，这永生也是在祂儿子里面。”</w:t>
      </w:r>
    </w:p>
    <w:p w14:paraId="2EB91E06">
      <w:pPr>
        <w:spacing w:after="514" w:line="259" w:lineRule="auto"/>
        <w:ind w:left="0" w:firstLine="0"/>
        <w:jc w:val="left"/>
        <w:rPr>
          <w:rFonts w:hint="eastAsia"/>
        </w:rPr>
      </w:pPr>
    </w:p>
    <w:p w14:paraId="7BF2E88E">
      <w:pPr>
        <w:spacing w:after="514" w:line="259" w:lineRule="auto"/>
        <w:ind w:left="0" w:firstLine="0"/>
        <w:jc w:val="left"/>
        <w:rPr>
          <w:rFonts w:hint="eastAsia"/>
        </w:rPr>
      </w:pPr>
      <w:r>
        <w:rPr>
          <w:rFonts w:hint="eastAsia"/>
        </w:rPr>
        <w:t>He that hath the Son, hath life; and he that hath not the Son of God, hath not life.</w:t>
      </w:r>
    </w:p>
    <w:p w14:paraId="3C039E52">
      <w:pPr>
        <w:spacing w:after="514" w:line="259" w:lineRule="auto"/>
        <w:ind w:left="0" w:firstLine="0"/>
        <w:jc w:val="left"/>
        <w:rPr>
          <w:rFonts w:hint="eastAsia"/>
        </w:rPr>
      </w:pPr>
      <w:r>
        <w:rPr>
          <w:rFonts w:hint="eastAsia"/>
        </w:rPr>
        <w:t>“人有了神的儿子就有生命，没有神的儿子就没有生命。”</w:t>
      </w:r>
    </w:p>
    <w:p w14:paraId="737E0A5A">
      <w:pPr>
        <w:spacing w:after="514" w:line="259" w:lineRule="auto"/>
        <w:ind w:left="0" w:firstLine="0"/>
        <w:jc w:val="left"/>
        <w:rPr>
          <w:rFonts w:hint="eastAsia"/>
        </w:rPr>
      </w:pPr>
    </w:p>
    <w:p w14:paraId="05376984">
      <w:pPr>
        <w:spacing w:after="514" w:line="259" w:lineRule="auto"/>
        <w:ind w:left="0" w:firstLine="0"/>
        <w:jc w:val="left"/>
        <w:rPr>
          <w:rFonts w:hint="eastAsia"/>
        </w:rPr>
      </w:pPr>
      <w:r>
        <w:rPr>
          <w:rFonts w:hint="eastAsia"/>
        </w:rPr>
        <w:t>These things have I written unto you that believe on the name of the Son of God, that ye may know that ye have eternal life, and that ye may believe on the name of the Son of God."‡</w:t>
      </w:r>
    </w:p>
    <w:p w14:paraId="3EC09032">
      <w:pPr>
        <w:spacing w:after="514" w:line="259" w:lineRule="auto"/>
        <w:ind w:left="0" w:firstLine="0"/>
        <w:jc w:val="left"/>
        <w:rPr>
          <w:rFonts w:hint="eastAsia"/>
        </w:rPr>
      </w:pPr>
      <w:r>
        <w:rPr>
          <w:rFonts w:hint="eastAsia"/>
        </w:rPr>
        <w:t>“我将这些话写给你们信奉神儿子之名的人，要叫你们知道自己有永生，也叫你们信奉神儿子的名。”‡</w:t>
      </w:r>
    </w:p>
    <w:p w14:paraId="61B94170">
      <w:pPr>
        <w:spacing w:after="514" w:line="259" w:lineRule="auto"/>
        <w:ind w:left="0" w:firstLine="0"/>
        <w:jc w:val="left"/>
        <w:rPr>
          <w:rFonts w:hint="eastAsia"/>
        </w:rPr>
      </w:pPr>
    </w:p>
    <w:p w14:paraId="309FB657">
      <w:pPr>
        <w:spacing w:after="514" w:line="259" w:lineRule="auto"/>
        <w:ind w:left="0" w:firstLine="0"/>
        <w:jc w:val="left"/>
        <w:rPr>
          <w:rFonts w:hint="eastAsia"/>
        </w:rPr>
      </w:pPr>
      <w:r>
        <w:rPr>
          <w:rFonts w:hint="eastAsia"/>
        </w:rPr>
        <w:t>It will be proper to take a distinct view of the blessings promised to the elect; and not to multiply particulars, I shall content myself with the following summary.</w:t>
      </w:r>
    </w:p>
    <w:p w14:paraId="16E2C56C">
      <w:pPr>
        <w:spacing w:after="514" w:line="259" w:lineRule="auto"/>
        <w:ind w:left="0" w:firstLine="0"/>
        <w:jc w:val="left"/>
        <w:rPr>
          <w:rFonts w:hint="eastAsia"/>
        </w:rPr>
      </w:pPr>
      <w:r>
        <w:rPr>
          <w:rFonts w:hint="eastAsia"/>
        </w:rPr>
        <w:t>对选民所应许的祝福，作一个清晰的考察是恰当的；为了不增加细节，我将满足于以下的总结。</w:t>
      </w:r>
    </w:p>
    <w:p w14:paraId="0E66BA54">
      <w:pPr>
        <w:spacing w:after="514" w:line="259" w:lineRule="auto"/>
        <w:ind w:left="0" w:firstLine="0"/>
        <w:jc w:val="left"/>
        <w:rPr>
          <w:rFonts w:hint="eastAsia"/>
        </w:rPr>
      </w:pPr>
    </w:p>
    <w:p w14:paraId="5C29D5A4">
      <w:pPr>
        <w:spacing w:after="514" w:line="259" w:lineRule="auto"/>
        <w:ind w:left="0" w:firstLine="0"/>
        <w:jc w:val="left"/>
        <w:rPr>
          <w:rFonts w:hint="eastAsia"/>
        </w:rPr>
      </w:pPr>
      <w:r>
        <w:rPr>
          <w:rFonts w:hint="eastAsia"/>
        </w:rPr>
        <w:t>First, The Father promised to regenerate the elect.</w:t>
      </w:r>
    </w:p>
    <w:p w14:paraId="4D4FCC4F">
      <w:pPr>
        <w:spacing w:after="514" w:line="259" w:lineRule="auto"/>
        <w:ind w:left="0" w:firstLine="0"/>
        <w:jc w:val="left"/>
        <w:rPr>
          <w:rFonts w:hint="eastAsia"/>
        </w:rPr>
      </w:pPr>
      <w:r>
        <w:rPr>
          <w:rFonts w:hint="eastAsia"/>
        </w:rPr>
        <w:t>首先，父应许要使选民重生。</w:t>
      </w:r>
    </w:p>
    <w:p w14:paraId="756E991E">
      <w:pPr>
        <w:spacing w:after="514" w:line="259" w:lineRule="auto"/>
        <w:ind w:left="0" w:firstLine="0"/>
        <w:jc w:val="left"/>
        <w:rPr>
          <w:rFonts w:hint="eastAsia"/>
        </w:rPr>
      </w:pPr>
    </w:p>
    <w:p w14:paraId="5EB37E69">
      <w:pPr>
        <w:spacing w:after="514" w:line="259" w:lineRule="auto"/>
        <w:ind w:left="0" w:firstLine="0"/>
        <w:jc w:val="left"/>
        <w:rPr>
          <w:rFonts w:hint="eastAsia"/>
        </w:rPr>
      </w:pPr>
      <w:r>
        <w:rPr>
          <w:rFonts w:hint="eastAsia"/>
        </w:rPr>
        <w:t>When the covenant was made with Christ in their name, they were considered as persons dead in trespasses and sins, alienated from the life of God, unwilling to return to him, and incapable of faith, by which alone an interest in the righteousness of the Surety is obtained.</w:t>
      </w:r>
    </w:p>
    <w:p w14:paraId="41033DC8">
      <w:pPr>
        <w:spacing w:after="514" w:line="259" w:lineRule="auto"/>
        <w:ind w:left="0" w:firstLine="0"/>
        <w:jc w:val="left"/>
        <w:rPr>
          <w:rFonts w:hint="eastAsia"/>
        </w:rPr>
      </w:pPr>
      <w:r>
        <w:rPr>
          <w:rFonts w:hint="eastAsia"/>
        </w:rPr>
        <w:t>当约以他们的名义与基督订立时，他们被视为死在过犯罪恶之中，与神的生命隔绝，不愿意归向祂，并且没有能力相信，而只有通过信心才能获得保证人的义的份。</w:t>
      </w:r>
    </w:p>
    <w:p w14:paraId="5DBB28AC">
      <w:pPr>
        <w:spacing w:after="514" w:line="259" w:lineRule="auto"/>
        <w:ind w:left="0" w:firstLine="0"/>
        <w:jc w:val="left"/>
        <w:rPr>
          <w:rFonts w:hint="eastAsia"/>
        </w:rPr>
      </w:pPr>
    </w:p>
    <w:p w14:paraId="2F4DD140">
      <w:pPr>
        <w:spacing w:after="514" w:line="259" w:lineRule="auto"/>
        <w:ind w:left="0" w:firstLine="0"/>
        <w:jc w:val="left"/>
        <w:rPr>
          <w:rFonts w:hint="eastAsia"/>
        </w:rPr>
      </w:pPr>
      <w:r>
        <w:rPr>
          <w:rFonts w:hint="eastAsia"/>
        </w:rPr>
        <w:t>In this state they are when the gospel is preached to them, and its grace is first displayed by infusing into their souls a principle of spiritual life: "This is the covenant that I will make with the house of Israel: After those days, saith the Lord, I will put my laws in their mind, and write them in their hearts."§</w:t>
      </w:r>
    </w:p>
    <w:p w14:paraId="0A61AC30">
      <w:pPr>
        <w:spacing w:after="514" w:line="259" w:lineRule="auto"/>
        <w:ind w:left="0" w:firstLine="0"/>
        <w:jc w:val="left"/>
        <w:rPr>
          <w:rFonts w:hint="eastAsia"/>
        </w:rPr>
      </w:pPr>
      <w:r>
        <w:rPr>
          <w:rFonts w:hint="eastAsia"/>
        </w:rPr>
        <w:t>当福音向他们传讲时，他们就处于这种状态，并且其恩典首先通过将属灵生命的原则注入他们的灵魂而彰显：“这是我与以色列家所立的约：那些日子以后，主说，我要将我的律法放在他们里面，写在他们心上。”§</w:t>
      </w:r>
    </w:p>
    <w:p w14:paraId="741DF787">
      <w:pPr>
        <w:spacing w:after="514" w:line="259" w:lineRule="auto"/>
        <w:ind w:left="0" w:firstLine="0"/>
        <w:jc w:val="left"/>
        <w:rPr>
          <w:rFonts w:hint="eastAsia"/>
        </w:rPr>
      </w:pPr>
    </w:p>
    <w:p w14:paraId="49D822A4">
      <w:pPr>
        <w:spacing w:after="514" w:line="259" w:lineRule="auto"/>
        <w:ind w:left="0" w:firstLine="0"/>
        <w:jc w:val="left"/>
        <w:rPr>
          <w:rFonts w:hint="eastAsia"/>
        </w:rPr>
      </w:pPr>
      <w:r>
        <w:rPr>
          <w:rFonts w:hint="eastAsia"/>
        </w:rPr>
        <w:t>In consequence of this promise, the Holy Ghost enters into them, and, by his almighty power, effects that change which we call regeneration, and which is the commencement of a new life of holiness and peace.</w:t>
      </w:r>
    </w:p>
    <w:p w14:paraId="175043FA">
      <w:pPr>
        <w:spacing w:after="514" w:line="259" w:lineRule="auto"/>
        <w:ind w:left="0" w:firstLine="0"/>
        <w:jc w:val="left"/>
        <w:rPr>
          <w:rFonts w:hint="eastAsia"/>
        </w:rPr>
      </w:pPr>
      <w:r>
        <w:rPr>
          <w:rFonts w:hint="eastAsia"/>
        </w:rPr>
        <w:t>因着这个应许，圣灵进入他们里面，并以祂全能的大能，成就我们所称的重生，这是圣洁和平安新生命的开始。</w:t>
      </w:r>
    </w:p>
    <w:p w14:paraId="2FBCAA85">
      <w:pPr>
        <w:spacing w:after="514" w:line="259" w:lineRule="auto"/>
        <w:ind w:left="0" w:firstLine="0"/>
        <w:jc w:val="left"/>
        <w:rPr>
          <w:rFonts w:hint="eastAsia"/>
        </w:rPr>
      </w:pPr>
    </w:p>
    <w:p w14:paraId="01FAE3A0">
      <w:pPr>
        <w:spacing w:after="514" w:line="259" w:lineRule="auto"/>
        <w:ind w:left="0" w:firstLine="0"/>
        <w:jc w:val="left"/>
        <w:rPr>
          <w:rFonts w:hint="eastAsia"/>
        </w:rPr>
      </w:pPr>
      <w:r>
        <w:rPr>
          <w:rFonts w:hint="eastAsia"/>
        </w:rPr>
        <w:t>It appears from their state prior to this change, that the performance of the promise precedes all qualification, and all dispositions preparatory to the reception of the grace which it communicates.</w:t>
      </w:r>
    </w:p>
    <w:p w14:paraId="4F4AB7D6">
      <w:pPr>
        <w:spacing w:after="514" w:line="259" w:lineRule="auto"/>
        <w:ind w:left="0" w:firstLine="0"/>
        <w:jc w:val="left"/>
        <w:rPr>
          <w:rFonts w:hint="eastAsia"/>
        </w:rPr>
      </w:pPr>
      <w:r>
        <w:rPr>
          <w:rFonts w:hint="eastAsia"/>
        </w:rPr>
        <w:t>从他们在这改变之前的状态可以看出，应许的履行，先于一切资格，以及一切预备领受它所传达之恩典的性情。</w:t>
      </w:r>
    </w:p>
    <w:p w14:paraId="1B094EC1">
      <w:pPr>
        <w:spacing w:after="514" w:line="259" w:lineRule="auto"/>
        <w:ind w:left="0" w:firstLine="0"/>
        <w:jc w:val="left"/>
        <w:rPr>
          <w:rFonts w:hint="eastAsia"/>
        </w:rPr>
      </w:pPr>
    </w:p>
    <w:p w14:paraId="47B1A2EC">
      <w:pPr>
        <w:spacing w:after="514" w:line="259" w:lineRule="auto"/>
        <w:ind w:left="0" w:firstLine="0"/>
        <w:jc w:val="left"/>
        <w:rPr>
          <w:rFonts w:hint="eastAsia"/>
        </w:rPr>
      </w:pPr>
      <w:r>
        <w:rPr>
          <w:rFonts w:hint="eastAsia"/>
        </w:rPr>
        <w:t>Secondly, The Father promised to forgive their sins.</w:t>
      </w:r>
    </w:p>
    <w:p w14:paraId="6B4D2C1C">
      <w:pPr>
        <w:spacing w:after="514" w:line="259" w:lineRule="auto"/>
        <w:ind w:left="0" w:firstLine="0"/>
        <w:jc w:val="left"/>
        <w:rPr>
          <w:rFonts w:hint="eastAsia"/>
        </w:rPr>
      </w:pPr>
      <w:r>
        <w:rPr>
          <w:rFonts w:hint="eastAsia"/>
        </w:rPr>
        <w:t>其次，父应许要赦免他们的罪。</w:t>
      </w:r>
    </w:p>
    <w:p w14:paraId="00B78C8E">
      <w:pPr>
        <w:spacing w:after="514" w:line="259" w:lineRule="auto"/>
        <w:ind w:left="0" w:firstLine="0"/>
        <w:jc w:val="left"/>
        <w:rPr>
          <w:rFonts w:hint="eastAsia"/>
        </w:rPr>
      </w:pPr>
    </w:p>
    <w:p w14:paraId="19579B07">
      <w:pPr>
        <w:spacing w:after="514" w:line="259" w:lineRule="auto"/>
        <w:ind w:left="0" w:firstLine="0"/>
        <w:jc w:val="left"/>
        <w:rPr>
          <w:rFonts w:hint="eastAsia"/>
        </w:rPr>
      </w:pPr>
      <w:r>
        <w:rPr>
          <w:rFonts w:hint="eastAsia"/>
        </w:rPr>
        <w:t>This blessing consists in the repeal of the sentence, which was pronounced upon them as transgressors of the law, and annuls the obligation to suffer the penalty, so that they are as safe as if they had not offended.</w:t>
      </w:r>
    </w:p>
    <w:p w14:paraId="6E9A1ADB">
      <w:pPr>
        <w:spacing w:after="514" w:line="259" w:lineRule="auto"/>
        <w:ind w:left="0" w:firstLine="0"/>
        <w:jc w:val="left"/>
        <w:rPr>
          <w:rFonts w:hint="eastAsia"/>
        </w:rPr>
      </w:pPr>
      <w:r>
        <w:rPr>
          <w:rFonts w:hint="eastAsia"/>
        </w:rPr>
        <w:t>这个祝福在于废除了那向他们作为律法违背者所宣告的判决，并取消了他们承受刑罚的义务，以至于他们就像未曾犯罪一样安全。</w:t>
      </w:r>
    </w:p>
    <w:p w14:paraId="266D1000">
      <w:pPr>
        <w:spacing w:after="514" w:line="259" w:lineRule="auto"/>
        <w:ind w:left="0" w:firstLine="0"/>
        <w:jc w:val="left"/>
        <w:rPr>
          <w:rFonts w:hint="eastAsia"/>
        </w:rPr>
      </w:pPr>
    </w:p>
    <w:p w14:paraId="551A4051">
      <w:pPr>
        <w:spacing w:after="514" w:line="259" w:lineRule="auto"/>
        <w:ind w:left="0" w:firstLine="0"/>
        <w:jc w:val="left"/>
        <w:rPr>
          <w:rFonts w:hint="eastAsia"/>
        </w:rPr>
      </w:pPr>
      <w:r>
        <w:rPr>
          <w:rFonts w:hint="eastAsia"/>
        </w:rPr>
        <w:t>It, therefore, holds a distinguished place among the blessings of the covenant; "I will be merciful to their unrighteousness, and their sins and their iniquities will I remember no more."</w:t>
      </w:r>
    </w:p>
    <w:p w14:paraId="4743DB66">
      <w:pPr>
        <w:spacing w:after="514" w:line="259" w:lineRule="auto"/>
        <w:ind w:left="0" w:firstLine="0"/>
        <w:jc w:val="left"/>
        <w:rPr>
          <w:rFonts w:hint="eastAsia"/>
        </w:rPr>
      </w:pPr>
      <w:r>
        <w:rPr>
          <w:rFonts w:hint="eastAsia"/>
        </w:rPr>
        <w:t>因此，它在约的祝福中占有显赫的地位；“我要宽恕他们的不义，不再记念他们的罪愆和他们的过犯。”</w:t>
      </w:r>
    </w:p>
    <w:p w14:paraId="5159B0B0">
      <w:pPr>
        <w:spacing w:after="514" w:line="259" w:lineRule="auto"/>
        <w:ind w:left="0" w:firstLine="0"/>
        <w:jc w:val="left"/>
        <w:rPr>
          <w:rFonts w:hint="eastAsia"/>
        </w:rPr>
      </w:pPr>
    </w:p>
    <w:p w14:paraId="5E312392">
      <w:pPr>
        <w:spacing w:after="514" w:line="259" w:lineRule="auto"/>
        <w:ind w:left="0" w:firstLine="0"/>
        <w:jc w:val="left"/>
        <w:rPr>
          <w:rFonts w:hint="eastAsia"/>
        </w:rPr>
      </w:pPr>
      <w:r>
        <w:rPr>
          <w:rFonts w:hint="eastAsia"/>
        </w:rPr>
        <w:t>It was procured by the atonement of Christ, which satisfied the demands of justice, and is enjoyed by those on whom his blood is sprinkled, or who obtain by faith an interest in his propitiatory sacrifice.</w:t>
      </w:r>
    </w:p>
    <w:p w14:paraId="6779514F">
      <w:pPr>
        <w:spacing w:after="514" w:line="259" w:lineRule="auto"/>
        <w:ind w:left="0" w:firstLine="0"/>
        <w:jc w:val="left"/>
        <w:rPr>
          <w:rFonts w:hint="eastAsia"/>
        </w:rPr>
      </w:pPr>
      <w:r>
        <w:rPr>
          <w:rFonts w:hint="eastAsia"/>
        </w:rPr>
        <w:t>它是由基督的赎罪祭所获得的，这赎罪祭满足了公义的要求，并被那些被祂的血所洒的人，或通过信心在祂的挽回祭中有份的人所享有。</w:t>
      </w:r>
    </w:p>
    <w:p w14:paraId="71E864F6">
      <w:pPr>
        <w:spacing w:after="514" w:line="259" w:lineRule="auto"/>
        <w:ind w:left="0" w:firstLine="0"/>
        <w:jc w:val="left"/>
        <w:rPr>
          <w:rFonts w:hint="eastAsia"/>
        </w:rPr>
      </w:pPr>
    </w:p>
    <w:p w14:paraId="484D0FA4">
      <w:pPr>
        <w:spacing w:after="514" w:line="259" w:lineRule="auto"/>
        <w:ind w:left="0" w:firstLine="0"/>
        <w:jc w:val="left"/>
        <w:rPr>
          <w:rFonts w:hint="eastAsia"/>
        </w:rPr>
      </w:pPr>
      <w:r>
        <w:rPr>
          <w:rFonts w:hint="eastAsia"/>
        </w:rPr>
        <w:t>It is a comprehensive blessing, which has a retrospective and a prospective influence; for not only is the guilt of their past and present offences cancelled, but they are secured against the imputation of the guilt of such sins as they may afterwards commit: "There is no condemnation to them which are in Christ Jesus."‖</w:t>
      </w:r>
    </w:p>
    <w:p w14:paraId="30F2E5E2">
      <w:pPr>
        <w:spacing w:after="514" w:line="259" w:lineRule="auto"/>
        <w:ind w:left="0" w:firstLine="0"/>
        <w:jc w:val="left"/>
        <w:rPr>
          <w:rFonts w:hint="eastAsia"/>
        </w:rPr>
      </w:pPr>
      <w:r>
        <w:rPr>
          <w:rFonts w:hint="eastAsia"/>
        </w:rPr>
        <w:t>这是一个全面的祝福，既有追溯性也有前瞻性的影响；因为不仅他们过去和现在的过犯的罪咎被取消了，他们也得到了保障，免于他们后来可能犯的罪的罪咎的归算：“如今，那些在基督耶稣里的，就不定罪了。”‖</w:t>
      </w:r>
    </w:p>
    <w:p w14:paraId="4159F011">
      <w:pPr>
        <w:spacing w:after="514" w:line="259" w:lineRule="auto"/>
        <w:ind w:left="0" w:firstLine="0"/>
        <w:jc w:val="left"/>
        <w:rPr>
          <w:rFonts w:hint="eastAsia"/>
        </w:rPr>
      </w:pPr>
    </w:p>
    <w:p w14:paraId="6A414244">
      <w:pPr>
        <w:spacing w:after="514" w:line="259" w:lineRule="auto"/>
        <w:ind w:left="0" w:firstLine="0"/>
        <w:jc w:val="left"/>
        <w:rPr>
          <w:rFonts w:hint="eastAsia"/>
        </w:rPr>
      </w:pPr>
      <w:r>
        <w:rPr>
          <w:rFonts w:hint="eastAsia"/>
        </w:rPr>
        <w:t>Thirdly, The Father promised to sanctify the elect.</w:t>
      </w:r>
    </w:p>
    <w:p w14:paraId="5BDF1590">
      <w:pPr>
        <w:spacing w:after="514" w:line="259" w:lineRule="auto"/>
        <w:ind w:left="0" w:firstLine="0"/>
        <w:jc w:val="left"/>
        <w:rPr>
          <w:rFonts w:hint="eastAsia"/>
        </w:rPr>
      </w:pPr>
      <w:r>
        <w:rPr>
          <w:rFonts w:hint="eastAsia"/>
        </w:rPr>
        <w:t>第三，父应许要使选民分别为圣。</w:t>
      </w:r>
    </w:p>
    <w:p w14:paraId="5F75E9AE">
      <w:pPr>
        <w:spacing w:after="514" w:line="259" w:lineRule="auto"/>
        <w:ind w:left="0" w:firstLine="0"/>
        <w:jc w:val="left"/>
        <w:rPr>
          <w:rFonts w:hint="eastAsia"/>
        </w:rPr>
      </w:pPr>
    </w:p>
    <w:p w14:paraId="597B617F">
      <w:pPr>
        <w:spacing w:after="514" w:line="259" w:lineRule="auto"/>
        <w:ind w:left="0" w:firstLine="0"/>
        <w:jc w:val="left"/>
        <w:rPr>
          <w:rFonts w:hint="eastAsia"/>
        </w:rPr>
      </w:pPr>
      <w:r>
        <w:rPr>
          <w:rFonts w:hint="eastAsia"/>
        </w:rPr>
        <w:t>This blessing is virtually comprehended in the promise of regeneration, which we have already considered; for "the writing of the law upon their hearts" signifies, at least, the communication of the first principles of holiness.</w:t>
      </w:r>
    </w:p>
    <w:p w14:paraId="1F158158">
      <w:pPr>
        <w:spacing w:after="514" w:line="259" w:lineRule="auto"/>
        <w:ind w:left="0" w:firstLine="0"/>
        <w:jc w:val="left"/>
        <w:rPr>
          <w:rFonts w:hint="eastAsia"/>
        </w:rPr>
      </w:pPr>
      <w:r>
        <w:rPr>
          <w:rFonts w:hint="eastAsia"/>
        </w:rPr>
        <w:t>这个祝福实际上包含在我们已经考虑过的重生的应许中；因为“将律法写在他们心上”至少意味着，传达了圣洁的最初原则。</w:t>
      </w:r>
    </w:p>
    <w:p w14:paraId="0003AED8">
      <w:pPr>
        <w:spacing w:after="514" w:line="259" w:lineRule="auto"/>
        <w:ind w:left="0" w:firstLine="0"/>
        <w:jc w:val="left"/>
        <w:rPr>
          <w:rFonts w:hint="eastAsia"/>
        </w:rPr>
      </w:pPr>
    </w:p>
    <w:p w14:paraId="4379BAFA">
      <w:pPr>
        <w:spacing w:after="514" w:line="259" w:lineRule="auto"/>
        <w:ind w:left="0" w:firstLine="0"/>
        <w:jc w:val="left"/>
        <w:rPr>
          <w:rFonts w:hint="eastAsia"/>
        </w:rPr>
      </w:pPr>
      <w:r>
        <w:rPr>
          <w:rFonts w:hint="eastAsia"/>
        </w:rPr>
        <w:t>The seed thus sown by the hand of God, he waters and cherishes, that it may bring forth fruit in abundance: "I will spinkle clean water upon you, and ye shall be clean; from all your filthiness, and from all your idols, will I cleanse you."*</w:t>
      </w:r>
    </w:p>
    <w:p w14:paraId="0B99D001">
      <w:pPr>
        <w:spacing w:after="514" w:line="259" w:lineRule="auto"/>
        <w:ind w:left="0" w:firstLine="0"/>
        <w:jc w:val="left"/>
        <w:rPr>
          <w:rFonts w:hint="eastAsia"/>
        </w:rPr>
      </w:pPr>
      <w:r>
        <w:rPr>
          <w:rFonts w:hint="eastAsia"/>
        </w:rPr>
        <w:t>神的手所播撒的这颗种子，祂浇灌并珍爱它，使它能结出丰盛的果子：“我要用清水洒在你们身上，你们就洁净了；我要洁净你们，使你们脱离一切的污秽，离弃一切的偶像。”*</w:t>
      </w:r>
    </w:p>
    <w:p w14:paraId="446D6E91">
      <w:pPr>
        <w:spacing w:after="514" w:line="259" w:lineRule="auto"/>
        <w:ind w:left="0" w:firstLine="0"/>
        <w:jc w:val="left"/>
        <w:rPr>
          <w:rFonts w:hint="eastAsia"/>
        </w:rPr>
      </w:pPr>
    </w:p>
    <w:p w14:paraId="0ADC4C35">
      <w:pPr>
        <w:spacing w:after="514" w:line="259" w:lineRule="auto"/>
        <w:ind w:left="0" w:firstLine="0"/>
        <w:jc w:val="left"/>
        <w:rPr>
          <w:rFonts w:hint="eastAsia"/>
        </w:rPr>
      </w:pPr>
      <w:r>
        <w:rPr>
          <w:rFonts w:hint="eastAsia"/>
        </w:rPr>
        <w:t>When Paul prayed that the Thessalonians might be "sanctified wholly," and that their "whole spirit, and soul, and body, be preserved blameless unto the coming of our Lord Jesus Christ,"† he rested his hope of an answer upon the faithfulness of God in the performance of his promises: "Faithful is he that calleth you, who also will do it."‡</w:t>
      </w:r>
    </w:p>
    <w:p w14:paraId="2BFCECBD">
      <w:pPr>
        <w:spacing w:after="514" w:line="259" w:lineRule="auto"/>
        <w:ind w:left="0" w:firstLine="0"/>
        <w:jc w:val="left"/>
        <w:rPr>
          <w:rFonts w:hint="eastAsia"/>
        </w:rPr>
      </w:pPr>
      <w:r>
        <w:rPr>
          <w:rFonts w:hint="eastAsia"/>
        </w:rPr>
        <w:t>当保罗祷告帖撒罗尼迦人可以“全然成圣”，并且他们的“灵、与魂、与身子，得蒙保守，在我主耶稣基督降临的时候，完全无可指摘”†时，他将他得应允的希望，寄托在神履行祂应许的信实上：“那召你们的本是信实的，祂必成就这事。”‡</w:t>
      </w:r>
    </w:p>
    <w:p w14:paraId="621C6802">
      <w:pPr>
        <w:spacing w:after="514" w:line="259" w:lineRule="auto"/>
        <w:ind w:left="0" w:firstLine="0"/>
        <w:jc w:val="left"/>
        <w:rPr>
          <w:rFonts w:hint="eastAsia"/>
        </w:rPr>
      </w:pPr>
    </w:p>
    <w:p w14:paraId="1AD1EFE6">
      <w:pPr>
        <w:spacing w:after="514" w:line="259" w:lineRule="auto"/>
        <w:ind w:left="0" w:firstLine="0"/>
        <w:jc w:val="left"/>
        <w:rPr>
          <w:rFonts w:hint="eastAsia"/>
        </w:rPr>
      </w:pPr>
      <w:r>
        <w:rPr>
          <w:rFonts w:hint="eastAsia"/>
        </w:rPr>
        <w:t>Holiness is an essential ingredient in the eternal life, which is the great blessing of the covenant, and it is necessary to prepare us for the pure enjoyment of the heavenly state.</w:t>
      </w:r>
    </w:p>
    <w:p w14:paraId="23522D00">
      <w:pPr>
        <w:spacing w:after="514" w:line="259" w:lineRule="auto"/>
        <w:ind w:left="0" w:firstLine="0"/>
        <w:jc w:val="left"/>
        <w:rPr>
          <w:rFonts w:hint="eastAsia"/>
        </w:rPr>
      </w:pPr>
      <w:r>
        <w:rPr>
          <w:rFonts w:hint="eastAsia"/>
        </w:rPr>
        <w:t>圣洁是永生中一个必不可少的成分，永生是约的伟大祝福，并且为我们预备纯洁地享受属天境况是必要的。</w:t>
      </w:r>
    </w:p>
    <w:p w14:paraId="7F24C9F5">
      <w:pPr>
        <w:spacing w:after="514" w:line="259" w:lineRule="auto"/>
        <w:ind w:left="0" w:firstLine="0"/>
        <w:jc w:val="left"/>
        <w:rPr>
          <w:rFonts w:hint="eastAsia"/>
        </w:rPr>
      </w:pPr>
    </w:p>
    <w:p w14:paraId="7CD0819F">
      <w:pPr>
        <w:spacing w:after="514" w:line="259" w:lineRule="auto"/>
        <w:ind w:left="0" w:firstLine="0"/>
        <w:jc w:val="left"/>
        <w:rPr>
          <w:rFonts w:hint="eastAsia"/>
        </w:rPr>
      </w:pPr>
      <w:r>
        <w:rPr>
          <w:rFonts w:hint="eastAsia"/>
        </w:rPr>
        <w:t>Fourthly, The Father promised to preserve the elect in a state of grace, from which they would fall if they were left to themselves: "I will make an everlasting covenant with them, that I will not turn away form them, to do them good; but I will put my fear in their hearts, that they shall not depart from me."§</w:t>
      </w:r>
    </w:p>
    <w:p w14:paraId="35A94B65">
      <w:pPr>
        <w:spacing w:after="514" w:line="259" w:lineRule="auto"/>
        <w:ind w:left="0" w:firstLine="0"/>
        <w:jc w:val="left"/>
        <w:rPr>
          <w:rFonts w:hint="eastAsia"/>
        </w:rPr>
      </w:pPr>
      <w:r>
        <w:rPr>
          <w:rFonts w:hint="eastAsia"/>
        </w:rPr>
        <w:t>第四，父应许要保守选民在恩典的状态中，如果任凭他们自己，他们就会堕落：“我要与他们立永约，必不转离他们，要施恩与他们；也要将敬畏我的心放在他们心里，使他们不离开我。”§</w:t>
      </w:r>
    </w:p>
    <w:p w14:paraId="613AABBF">
      <w:pPr>
        <w:spacing w:after="514" w:line="259" w:lineRule="auto"/>
        <w:ind w:left="0" w:firstLine="0"/>
        <w:jc w:val="left"/>
        <w:rPr>
          <w:rFonts w:hint="eastAsia"/>
        </w:rPr>
      </w:pPr>
    </w:p>
    <w:p w14:paraId="38A07A2D">
      <w:pPr>
        <w:spacing w:after="514" w:line="259" w:lineRule="auto"/>
        <w:ind w:left="0" w:firstLine="0"/>
        <w:jc w:val="left"/>
        <w:rPr>
          <w:rFonts w:hint="eastAsia"/>
        </w:rPr>
      </w:pPr>
      <w:r>
        <w:rPr>
          <w:rFonts w:hint="eastAsia"/>
        </w:rPr>
        <w:t>This promise consists of two parts.</w:t>
      </w:r>
    </w:p>
    <w:p w14:paraId="7E7F59DC">
      <w:pPr>
        <w:spacing w:after="514" w:line="259" w:lineRule="auto"/>
        <w:ind w:left="0" w:firstLine="0"/>
        <w:jc w:val="left"/>
        <w:rPr>
          <w:rFonts w:hint="eastAsia"/>
        </w:rPr>
      </w:pPr>
      <w:r>
        <w:rPr>
          <w:rFonts w:hint="eastAsia"/>
        </w:rPr>
        <w:t>这个应许包括两部分。</w:t>
      </w:r>
    </w:p>
    <w:p w14:paraId="473B61DA">
      <w:pPr>
        <w:spacing w:after="514" w:line="259" w:lineRule="auto"/>
        <w:ind w:left="0" w:firstLine="0"/>
        <w:jc w:val="left"/>
        <w:rPr>
          <w:rFonts w:hint="eastAsia"/>
        </w:rPr>
      </w:pPr>
    </w:p>
    <w:p w14:paraId="7587268D">
      <w:pPr>
        <w:spacing w:after="514" w:line="259" w:lineRule="auto"/>
        <w:ind w:left="0" w:firstLine="0"/>
        <w:jc w:val="left"/>
        <w:rPr>
          <w:rFonts w:hint="eastAsia"/>
        </w:rPr>
      </w:pPr>
      <w:r>
        <w:rPr>
          <w:rFonts w:hint="eastAsia"/>
        </w:rPr>
        <w:t>First, God engages not to forsake them, for his affection is not mutable and transitory, like that of men, but he rests in his love.</w:t>
      </w:r>
    </w:p>
    <w:p w14:paraId="3E7129DD">
      <w:pPr>
        <w:spacing w:after="514" w:line="259" w:lineRule="auto"/>
        <w:ind w:left="0" w:firstLine="0"/>
        <w:jc w:val="left"/>
        <w:rPr>
          <w:rFonts w:hint="eastAsia"/>
        </w:rPr>
      </w:pPr>
      <w:r>
        <w:rPr>
          <w:rFonts w:hint="eastAsia"/>
        </w:rPr>
        <w:t>首先，神承诺不离弃他们，因为祂的情感并非像人一样易变和短暂，而是祂安息在祂的爱中。</w:t>
      </w:r>
    </w:p>
    <w:p w14:paraId="68CCEB3E">
      <w:pPr>
        <w:spacing w:after="514" w:line="259" w:lineRule="auto"/>
        <w:ind w:left="0" w:firstLine="0"/>
        <w:jc w:val="left"/>
        <w:rPr>
          <w:rFonts w:hint="eastAsia"/>
        </w:rPr>
      </w:pPr>
    </w:p>
    <w:p w14:paraId="0F0571AD">
      <w:pPr>
        <w:spacing w:after="514" w:line="259" w:lineRule="auto"/>
        <w:ind w:left="0" w:firstLine="0"/>
        <w:jc w:val="left"/>
        <w:rPr>
          <w:rFonts w:hint="eastAsia"/>
        </w:rPr>
      </w:pPr>
      <w:r>
        <w:rPr>
          <w:rFonts w:hint="eastAsia"/>
        </w:rPr>
        <w:t>Hence he says in another place, "The mountains shall depart, and the hills be removed; but my kindness shall not depart from thee, neither shall the covenant of my peace be removed, saith the Lord that hath mercy on thee."‖</w:t>
      </w:r>
    </w:p>
    <w:p w14:paraId="7A8E8010">
      <w:pPr>
        <w:spacing w:after="514" w:line="259" w:lineRule="auto"/>
        <w:ind w:left="0" w:firstLine="0"/>
        <w:jc w:val="left"/>
        <w:rPr>
          <w:rFonts w:hint="eastAsia"/>
        </w:rPr>
      </w:pPr>
      <w:r>
        <w:rPr>
          <w:rFonts w:hint="eastAsia"/>
        </w:rPr>
        <w:t>因此祂在另一处说：“大山可以挪开，小山可以迁移，但我的慈爱必不离开你，我平安的约也不迁移，这是怜恤你的耶和华说的。”‖</w:t>
      </w:r>
    </w:p>
    <w:p w14:paraId="674E3A02">
      <w:pPr>
        <w:spacing w:after="514" w:line="259" w:lineRule="auto"/>
        <w:ind w:left="0" w:firstLine="0"/>
        <w:jc w:val="left"/>
        <w:rPr>
          <w:rFonts w:hint="eastAsia"/>
        </w:rPr>
      </w:pPr>
    </w:p>
    <w:p w14:paraId="0705ED7E">
      <w:pPr>
        <w:spacing w:after="514" w:line="259" w:lineRule="auto"/>
        <w:ind w:left="0" w:firstLine="0"/>
        <w:jc w:val="left"/>
        <w:rPr>
          <w:rFonts w:hint="eastAsia"/>
        </w:rPr>
      </w:pPr>
      <w:r>
        <w:rPr>
          <w:rFonts w:hint="eastAsia"/>
        </w:rPr>
        <w:t>Secondly, he puts his fear in their hearts, that they may not forsake him.</w:t>
      </w:r>
    </w:p>
    <w:p w14:paraId="600CE1FE">
      <w:pPr>
        <w:spacing w:after="514" w:line="259" w:lineRule="auto"/>
        <w:ind w:left="0" w:firstLine="0"/>
        <w:jc w:val="left"/>
        <w:rPr>
          <w:rFonts w:hint="eastAsia"/>
        </w:rPr>
      </w:pPr>
      <w:r>
        <w:rPr>
          <w:rFonts w:hint="eastAsia"/>
        </w:rPr>
        <w:t>其次，祂将敬畏祂的心放在他们心里，使他们不离弃祂。</w:t>
      </w:r>
    </w:p>
    <w:p w14:paraId="5E379488">
      <w:pPr>
        <w:spacing w:after="514" w:line="259" w:lineRule="auto"/>
        <w:ind w:left="0" w:firstLine="0"/>
        <w:jc w:val="left"/>
        <w:rPr>
          <w:rFonts w:hint="eastAsia"/>
        </w:rPr>
      </w:pPr>
    </w:p>
    <w:p w14:paraId="5BA9C59C">
      <w:pPr>
        <w:spacing w:after="514" w:line="259" w:lineRule="auto"/>
        <w:ind w:left="0" w:firstLine="0"/>
        <w:jc w:val="left"/>
        <w:rPr>
          <w:rFonts w:hint="eastAsia"/>
        </w:rPr>
      </w:pPr>
      <w:r>
        <w:rPr>
          <w:rFonts w:hint="eastAsia"/>
        </w:rPr>
        <w:t>Their faith may be feeble, but it shall not utterly fail; their holiness may lose its lustre, but it shall not be extinguished; sin may occasionally prevail against them, but it shall not recover the dominion.</w:t>
      </w:r>
    </w:p>
    <w:p w14:paraId="21384E05">
      <w:pPr>
        <w:spacing w:after="514" w:line="259" w:lineRule="auto"/>
        <w:ind w:left="0" w:firstLine="0"/>
        <w:jc w:val="left"/>
        <w:rPr>
          <w:rFonts w:hint="eastAsia"/>
        </w:rPr>
      </w:pPr>
      <w:r>
        <w:rPr>
          <w:rFonts w:hint="eastAsia"/>
        </w:rPr>
        <w:t>他们的信心可能软弱，但必不至于完全失落；他们的圣洁可能失去光泽，但必不至于熄灭；罪可能偶尔胜过他们，但必不至于恢复其统治。</w:t>
      </w:r>
    </w:p>
    <w:p w14:paraId="216C3628">
      <w:pPr>
        <w:spacing w:after="514" w:line="259" w:lineRule="auto"/>
        <w:ind w:left="0" w:firstLine="0"/>
        <w:jc w:val="left"/>
        <w:rPr>
          <w:rFonts w:hint="eastAsia"/>
        </w:rPr>
      </w:pPr>
    </w:p>
    <w:p w14:paraId="1F349DAB">
      <w:pPr>
        <w:spacing w:after="514" w:line="259" w:lineRule="auto"/>
        <w:ind w:left="0" w:firstLine="0"/>
        <w:jc w:val="left"/>
        <w:rPr>
          <w:rFonts w:hint="eastAsia"/>
        </w:rPr>
      </w:pPr>
      <w:r>
        <w:rPr>
          <w:rFonts w:hint="eastAsia"/>
        </w:rPr>
        <w:t>There is a spark under the ashes, which the breath of heaven will kindle into a flame; there is a living principle which, protected from danger, and cherished by secret communications from heaven, will acquire full vigour and activity in a better world.</w:t>
      </w:r>
    </w:p>
    <w:p w14:paraId="1991CB5A">
      <w:pPr>
        <w:spacing w:after="514" w:line="259" w:lineRule="auto"/>
        <w:ind w:left="0" w:firstLine="0"/>
        <w:jc w:val="left"/>
        <w:rPr>
          <w:rFonts w:hint="eastAsia"/>
        </w:rPr>
      </w:pPr>
      <w:r>
        <w:rPr>
          <w:rFonts w:hint="eastAsia"/>
        </w:rPr>
        <w:t>灰烬下有一颗火星，属天的气息会将它吹成火焰；有一个生命的原则，被保护免于危险，并被来自天上的秘密交通所珍爱，将在一个更美好的世界里获得完全的活力和活动。</w:t>
      </w:r>
    </w:p>
    <w:p w14:paraId="7767D537">
      <w:pPr>
        <w:spacing w:after="514" w:line="259" w:lineRule="auto"/>
        <w:ind w:left="0" w:firstLine="0"/>
        <w:jc w:val="left"/>
        <w:rPr>
          <w:rFonts w:hint="eastAsia"/>
        </w:rPr>
      </w:pPr>
    </w:p>
    <w:p w14:paraId="4D81A9B4">
      <w:pPr>
        <w:spacing w:after="514" w:line="259" w:lineRule="auto"/>
        <w:ind w:left="0" w:firstLine="0"/>
        <w:jc w:val="left"/>
        <w:rPr>
          <w:rFonts w:hint="eastAsia"/>
        </w:rPr>
      </w:pPr>
      <w:r>
        <w:rPr>
          <w:rFonts w:hint="eastAsia"/>
        </w:rPr>
        <w:t>"The water that I shall give him, shall be in him a well of water, springing up to everlasting life."¶</w:t>
      </w:r>
    </w:p>
    <w:p w14:paraId="176C638E">
      <w:pPr>
        <w:spacing w:after="514" w:line="259" w:lineRule="auto"/>
        <w:ind w:left="0" w:firstLine="0"/>
        <w:jc w:val="left"/>
        <w:rPr>
          <w:rFonts w:hint="eastAsia"/>
        </w:rPr>
      </w:pPr>
      <w:r>
        <w:rPr>
          <w:rFonts w:hint="eastAsia"/>
        </w:rPr>
        <w:t>“我所赐的水，要在他里头成为泉源，直涌到永生。”¶</w:t>
      </w:r>
    </w:p>
    <w:p w14:paraId="12E55C84">
      <w:pPr>
        <w:spacing w:after="514" w:line="259" w:lineRule="auto"/>
        <w:ind w:left="0" w:firstLine="0"/>
        <w:jc w:val="left"/>
        <w:rPr>
          <w:rFonts w:hint="eastAsia"/>
        </w:rPr>
      </w:pPr>
    </w:p>
    <w:p w14:paraId="0D24C66D">
      <w:pPr>
        <w:spacing w:after="514" w:line="259" w:lineRule="auto"/>
        <w:ind w:left="0" w:firstLine="0"/>
        <w:jc w:val="left"/>
        <w:rPr>
          <w:rFonts w:hint="eastAsia"/>
        </w:rPr>
      </w:pPr>
      <w:r>
        <w:rPr>
          <w:rFonts w:hint="eastAsia"/>
        </w:rPr>
        <w:t>Lastly, The Father promised to glorify the elect.</w:t>
      </w:r>
    </w:p>
    <w:p w14:paraId="7010D034">
      <w:pPr>
        <w:spacing w:after="514" w:line="259" w:lineRule="auto"/>
        <w:ind w:left="0" w:firstLine="0"/>
        <w:jc w:val="left"/>
        <w:rPr>
          <w:rFonts w:hint="eastAsia"/>
        </w:rPr>
      </w:pPr>
      <w:r>
        <w:rPr>
          <w:rFonts w:hint="eastAsia"/>
        </w:rPr>
        <w:t>最后，父应许要荣耀选民。</w:t>
      </w:r>
    </w:p>
    <w:p w14:paraId="3150E823">
      <w:pPr>
        <w:spacing w:after="514" w:line="259" w:lineRule="auto"/>
        <w:ind w:left="0" w:firstLine="0"/>
        <w:jc w:val="left"/>
        <w:rPr>
          <w:rFonts w:hint="eastAsia"/>
        </w:rPr>
      </w:pPr>
    </w:p>
    <w:p w14:paraId="7E63656F">
      <w:pPr>
        <w:spacing w:after="514" w:line="259" w:lineRule="auto"/>
        <w:ind w:left="0" w:firstLine="0"/>
        <w:jc w:val="left"/>
        <w:rPr>
          <w:rFonts w:hint="eastAsia"/>
        </w:rPr>
      </w:pPr>
      <w:r>
        <w:rPr>
          <w:rFonts w:hint="eastAsia"/>
        </w:rPr>
        <w:t>"The ransomed of the Lord shall return, and come to Zion with songs, and everlasting joy upon their heads: they shall obtain joy and gladness, and sorrow and signing shall flee away."**</w:t>
      </w:r>
    </w:p>
    <w:p w14:paraId="0DF87EE7">
      <w:pPr>
        <w:spacing w:after="514" w:line="259" w:lineRule="auto"/>
        <w:ind w:left="0" w:firstLine="0"/>
        <w:jc w:val="left"/>
        <w:rPr>
          <w:rFonts w:hint="eastAsia"/>
        </w:rPr>
      </w:pPr>
      <w:r>
        <w:rPr>
          <w:rFonts w:hint="eastAsia"/>
        </w:rPr>
        <w:t>“耶和华救赎的民必归回，歌唱来到锡安，永乐必归到他们头上；他们必得着欢喜快乐，忧愁叹息尽都逃避。”**</w:t>
      </w:r>
    </w:p>
    <w:p w14:paraId="1D5CED4B">
      <w:pPr>
        <w:spacing w:after="514" w:line="259" w:lineRule="auto"/>
        <w:ind w:left="0" w:firstLine="0"/>
        <w:jc w:val="left"/>
        <w:rPr>
          <w:rFonts w:hint="eastAsia"/>
        </w:rPr>
      </w:pPr>
    </w:p>
    <w:p w14:paraId="53DF18FD">
      <w:pPr>
        <w:spacing w:after="514" w:line="259" w:lineRule="auto"/>
        <w:ind w:left="0" w:firstLine="0"/>
        <w:jc w:val="left"/>
        <w:rPr>
          <w:rFonts w:hint="eastAsia"/>
        </w:rPr>
      </w:pPr>
      <w:r>
        <w:rPr>
          <w:rFonts w:hint="eastAsia"/>
        </w:rPr>
        <w:t>This promise includes many particulars; a happy death, a blessed resurrection, a public justification at the tribunal of Christ, admission into heaven, and the fruition of unbounded and never-ending felicity.</w:t>
      </w:r>
    </w:p>
    <w:p w14:paraId="13472003">
      <w:pPr>
        <w:spacing w:after="514" w:line="259" w:lineRule="auto"/>
        <w:ind w:left="0" w:firstLine="0"/>
        <w:jc w:val="left"/>
        <w:rPr>
          <w:rFonts w:hint="eastAsia"/>
        </w:rPr>
      </w:pPr>
      <w:r>
        <w:rPr>
          <w:rFonts w:hint="eastAsia"/>
        </w:rPr>
        <w:t>这个应许包括许多具体事项；一个幸福的死亡、一个蒙福的复活、在基督审判台前公开的称义、被接纳进入天堂、以及享受无限和永无止境的福乐。</w:t>
      </w:r>
    </w:p>
    <w:p w14:paraId="48129516">
      <w:pPr>
        <w:spacing w:after="514" w:line="259" w:lineRule="auto"/>
        <w:ind w:left="0" w:firstLine="0"/>
        <w:jc w:val="left"/>
        <w:rPr>
          <w:rFonts w:hint="eastAsia"/>
        </w:rPr>
      </w:pPr>
    </w:p>
    <w:p w14:paraId="376A0D62">
      <w:pPr>
        <w:spacing w:after="514" w:line="259" w:lineRule="auto"/>
        <w:ind w:left="0" w:firstLine="0"/>
        <w:jc w:val="left"/>
        <w:rPr>
          <w:rFonts w:hint="eastAsia"/>
        </w:rPr>
      </w:pPr>
      <w:r>
        <w:rPr>
          <w:rFonts w:hint="eastAsia"/>
        </w:rPr>
        <w:t>When the promise is performed to all whom Christ has redeemed, the design of the covenant will be fully accomplished; and the Mediator having delivered up the kingdom to the Father, or brought to a close the administration over which he presides, "God will be all in all."††</w:t>
      </w:r>
    </w:p>
    <w:p w14:paraId="2C8CAB12">
      <w:pPr>
        <w:spacing w:after="514" w:line="259" w:lineRule="auto"/>
        <w:ind w:left="0" w:firstLine="0"/>
        <w:jc w:val="left"/>
        <w:rPr>
          <w:rFonts w:hint="eastAsia"/>
        </w:rPr>
      </w:pPr>
      <w:r>
        <w:rPr>
          <w:rFonts w:hint="eastAsia"/>
        </w:rPr>
        <w:t>当这应许向所有基督所救赎的人实现时，约的设计就完全成就了；中保既已将国交与父，或结束了祂所主持的治理，“神就在万物之上，为万物之主。”††</w:t>
      </w:r>
    </w:p>
    <w:p w14:paraId="4E7A2F06">
      <w:pPr>
        <w:spacing w:after="514" w:line="259" w:lineRule="auto"/>
        <w:ind w:left="0" w:firstLine="0"/>
        <w:jc w:val="left"/>
        <w:rPr>
          <w:rFonts w:hint="eastAsia"/>
        </w:rPr>
      </w:pPr>
    </w:p>
    <w:p w14:paraId="7590FA42">
      <w:pPr>
        <w:spacing w:after="514" w:line="259" w:lineRule="auto"/>
        <w:ind w:left="0" w:firstLine="0"/>
        <w:jc w:val="left"/>
        <w:rPr>
          <w:rFonts w:hint="eastAsia"/>
        </w:rPr>
      </w:pPr>
      <w:r>
        <w:rPr>
          <w:rFonts w:hint="eastAsia"/>
        </w:rPr>
        <w:t>There are several other points relative to the covenant, upon which your time will not permit me to enter at present, and I shall therefore reserve them for another Lecture.</w:t>
      </w:r>
    </w:p>
    <w:p w14:paraId="0EF2543D">
      <w:pPr>
        <w:spacing w:after="514" w:line="259" w:lineRule="auto"/>
        <w:ind w:left="0" w:firstLine="0"/>
        <w:jc w:val="left"/>
      </w:pPr>
      <w:r>
        <w:rPr>
          <w:rFonts w:hint="eastAsia"/>
        </w:rPr>
        <w:t>关于这个约，还有其他几个要点，但时间不允许我现在探讨，因此我将把它们留到下一讲。</w:t>
      </w:r>
      <w:r>
        <w:t xml:space="preserve"> </w:t>
      </w:r>
    </w:p>
    <w:p w14:paraId="4961A27B">
      <w:pPr>
        <w:pStyle w:val="2"/>
        <w:bidi w:val="0"/>
        <w:rPr>
          <w:rFonts w:hint="eastAsia"/>
        </w:rPr>
      </w:pPr>
      <w:r>
        <w:rPr>
          <w:rFonts w:hint="eastAsia"/>
        </w:rPr>
        <w:t>LECTİON L</w:t>
      </w:r>
    </w:p>
    <w:p w14:paraId="29AD6E0D">
      <w:pPr>
        <w:pStyle w:val="2"/>
        <w:bidi w:val="0"/>
        <w:rPr>
          <w:rFonts w:hint="eastAsia"/>
        </w:rPr>
      </w:pPr>
      <w:r>
        <w:rPr>
          <w:rFonts w:hint="eastAsia"/>
        </w:rPr>
        <w:t>第五十讲</w:t>
      </w:r>
    </w:p>
    <w:p w14:paraId="57D9BB54">
      <w:pPr>
        <w:spacing w:after="514" w:line="259" w:lineRule="auto"/>
        <w:ind w:left="0" w:firstLine="0"/>
        <w:jc w:val="left"/>
        <w:rPr>
          <w:rFonts w:hint="eastAsia"/>
        </w:rPr>
      </w:pPr>
    </w:p>
    <w:p w14:paraId="2C2DC3B8">
      <w:pPr>
        <w:pStyle w:val="3"/>
        <w:bidi w:val="0"/>
        <w:rPr>
          <w:rFonts w:hint="eastAsia"/>
        </w:rPr>
      </w:pPr>
      <w:r>
        <w:rPr>
          <w:rFonts w:hint="eastAsia"/>
        </w:rPr>
        <w:t>ON THE COVENANT OF GRACE</w:t>
      </w:r>
    </w:p>
    <w:p w14:paraId="1724E126">
      <w:pPr>
        <w:pStyle w:val="3"/>
        <w:bidi w:val="0"/>
        <w:rPr>
          <w:rFonts w:hint="eastAsia"/>
        </w:rPr>
      </w:pPr>
      <w:r>
        <w:rPr>
          <w:rFonts w:hint="eastAsia"/>
        </w:rPr>
        <w:t>论恩典之约</w:t>
      </w:r>
    </w:p>
    <w:p w14:paraId="2DB42443">
      <w:pPr>
        <w:spacing w:after="514" w:line="259" w:lineRule="auto"/>
        <w:ind w:left="0" w:firstLine="0"/>
        <w:jc w:val="left"/>
        <w:rPr>
          <w:rFonts w:hint="eastAsia"/>
        </w:rPr>
      </w:pPr>
    </w:p>
    <w:p w14:paraId="61E3785A">
      <w:pPr>
        <w:spacing w:after="514" w:line="259" w:lineRule="auto"/>
        <w:ind w:left="0" w:firstLine="0"/>
        <w:jc w:val="left"/>
        <w:rPr>
          <w:rFonts w:hint="eastAsia"/>
        </w:rPr>
      </w:pPr>
      <w:r>
        <w:rPr>
          <w:rFonts w:hint="eastAsia"/>
        </w:rPr>
        <w:t>Farther Observations on the Promises of the Covenant—The Covenant of Grace admitted at no Penalty—The Administration or Dispensation of it committed to Christ—View of it as a Testament— Dispensation of the Covenant before and subsequent to the coming of Christ.</w:t>
      </w:r>
    </w:p>
    <w:p w14:paraId="229B1235">
      <w:pPr>
        <w:spacing w:after="514" w:line="259" w:lineRule="auto"/>
        <w:ind w:left="0" w:firstLine="0"/>
        <w:jc w:val="left"/>
        <w:rPr>
          <w:rFonts w:hint="eastAsia"/>
        </w:rPr>
      </w:pPr>
      <w:r>
        <w:rPr>
          <w:rFonts w:hint="eastAsia"/>
        </w:rPr>
        <w:t>关于约之应许的进一步观察——恩典之约不设任何刑罚——其行政或护理交托给基督——视之为遗嘱的观点——约在基督降临之前和之后的护理。</w:t>
      </w:r>
    </w:p>
    <w:p w14:paraId="2F87AC20">
      <w:pPr>
        <w:spacing w:after="514" w:line="259" w:lineRule="auto"/>
        <w:ind w:left="0" w:firstLine="0"/>
        <w:jc w:val="left"/>
        <w:rPr>
          <w:rFonts w:hint="eastAsia"/>
        </w:rPr>
      </w:pPr>
    </w:p>
    <w:p w14:paraId="5116011B">
      <w:pPr>
        <w:spacing w:after="514" w:line="259" w:lineRule="auto"/>
        <w:ind w:left="0" w:firstLine="0"/>
        <w:jc w:val="left"/>
        <w:rPr>
          <w:rFonts w:hint="eastAsia"/>
        </w:rPr>
      </w:pPr>
      <w:r>
        <w:rPr>
          <w:rFonts w:hint="eastAsia"/>
        </w:rPr>
        <w:t>HAVING pointed out, in the preceding Lecture, some of the promises which were made to Jesus Christ, as the Representative and Surety of his people, I proceed to make a few general observations upon them.</w:t>
      </w:r>
    </w:p>
    <w:p w14:paraId="0E34BD9F">
      <w:pPr>
        <w:spacing w:after="514" w:line="259" w:lineRule="auto"/>
        <w:ind w:left="0" w:firstLine="0"/>
        <w:jc w:val="left"/>
        <w:rPr>
          <w:rFonts w:hint="eastAsia"/>
        </w:rPr>
      </w:pPr>
      <w:r>
        <w:rPr>
          <w:rFonts w:hint="eastAsia"/>
        </w:rPr>
        <w:t>在前一讲中，我已指出了一些向耶稣基督，作为祂子民的代表和保证人所作的应许，现在我将对它们作一些普遍的观察。</w:t>
      </w:r>
    </w:p>
    <w:p w14:paraId="5493AD0E">
      <w:pPr>
        <w:spacing w:after="514" w:line="259" w:lineRule="auto"/>
        <w:ind w:left="0" w:firstLine="0"/>
        <w:jc w:val="left"/>
        <w:rPr>
          <w:rFonts w:hint="eastAsia"/>
        </w:rPr>
      </w:pPr>
    </w:p>
    <w:p w14:paraId="0953BEE3">
      <w:pPr>
        <w:spacing w:after="514" w:line="259" w:lineRule="auto"/>
        <w:ind w:left="0" w:firstLine="0"/>
        <w:jc w:val="left"/>
        <w:rPr>
          <w:rFonts w:hint="eastAsia"/>
        </w:rPr>
      </w:pPr>
      <w:r>
        <w:rPr>
          <w:rFonts w:hint="eastAsia"/>
        </w:rPr>
        <w:t>The first observation is, That they originated in the love of God.</w:t>
      </w:r>
    </w:p>
    <w:p w14:paraId="0A1C5AB3">
      <w:pPr>
        <w:spacing w:after="514" w:line="259" w:lineRule="auto"/>
        <w:ind w:left="0" w:firstLine="0"/>
        <w:jc w:val="left"/>
        <w:rPr>
          <w:rFonts w:hint="eastAsia"/>
        </w:rPr>
      </w:pPr>
      <w:r>
        <w:rPr>
          <w:rFonts w:hint="eastAsia"/>
        </w:rPr>
        <w:t>第一个观察是，它们源于神的爱。</w:t>
      </w:r>
    </w:p>
    <w:p w14:paraId="0BCE6938">
      <w:pPr>
        <w:spacing w:after="514" w:line="259" w:lineRule="auto"/>
        <w:ind w:left="0" w:firstLine="0"/>
        <w:jc w:val="left"/>
        <w:rPr>
          <w:rFonts w:hint="eastAsia"/>
        </w:rPr>
      </w:pPr>
    </w:p>
    <w:p w14:paraId="1B899453">
      <w:pPr>
        <w:spacing w:after="514" w:line="259" w:lineRule="auto"/>
        <w:ind w:left="0" w:firstLine="0"/>
        <w:jc w:val="left"/>
        <w:rPr>
          <w:rFonts w:hint="eastAsia"/>
        </w:rPr>
      </w:pPr>
      <w:r>
        <w:rPr>
          <w:rFonts w:hint="eastAsia"/>
        </w:rPr>
        <w:t>They are varied expressions of it; diversified aspects which it bears towards man, considered as guilty, polluted, and miserable; and the ultimate design of them is his restoration to purity and happiness.</w:t>
      </w:r>
    </w:p>
    <w:p w14:paraId="53092B8F">
      <w:pPr>
        <w:spacing w:after="514" w:line="259" w:lineRule="auto"/>
        <w:ind w:left="0" w:firstLine="0"/>
        <w:jc w:val="left"/>
        <w:rPr>
          <w:rFonts w:hint="eastAsia"/>
        </w:rPr>
      </w:pPr>
      <w:r>
        <w:rPr>
          <w:rFonts w:hint="eastAsia"/>
        </w:rPr>
        <w:t>它们是神爱的不同表达；是神爱向着被视为有罪、污秽和悲惨的人所呈现的各种面貌；而它们的最终目的是使人恢复纯洁和幸福。</w:t>
      </w:r>
    </w:p>
    <w:p w14:paraId="57258485">
      <w:pPr>
        <w:spacing w:after="514" w:line="259" w:lineRule="auto"/>
        <w:ind w:left="0" w:firstLine="0"/>
        <w:jc w:val="left"/>
        <w:rPr>
          <w:rFonts w:hint="eastAsia"/>
        </w:rPr>
      </w:pPr>
    </w:p>
    <w:p w14:paraId="2B133CB0">
      <w:pPr>
        <w:spacing w:after="514" w:line="259" w:lineRule="auto"/>
        <w:ind w:left="0" w:firstLine="0"/>
        <w:jc w:val="left"/>
        <w:rPr>
          <w:rFonts w:hint="eastAsia"/>
        </w:rPr>
      </w:pPr>
      <w:r>
        <w:rPr>
          <w:rFonts w:hint="eastAsia"/>
        </w:rPr>
        <w:t>In them, God is manifested to be love.</w:t>
      </w:r>
    </w:p>
    <w:p w14:paraId="47A50FA9">
      <w:pPr>
        <w:spacing w:after="514" w:line="259" w:lineRule="auto"/>
        <w:ind w:left="0" w:firstLine="0"/>
        <w:jc w:val="left"/>
        <w:rPr>
          <w:rFonts w:hint="eastAsia"/>
        </w:rPr>
      </w:pPr>
      <w:r>
        <w:rPr>
          <w:rFonts w:hint="eastAsia"/>
        </w:rPr>
        <w:t>在它们里面，神被显明为爱。</w:t>
      </w:r>
    </w:p>
    <w:p w14:paraId="73088233">
      <w:pPr>
        <w:spacing w:after="514" w:line="259" w:lineRule="auto"/>
        <w:ind w:left="0" w:firstLine="0"/>
        <w:jc w:val="left"/>
        <w:rPr>
          <w:rFonts w:hint="eastAsia"/>
        </w:rPr>
      </w:pPr>
    </w:p>
    <w:p w14:paraId="39DDB2F9">
      <w:pPr>
        <w:spacing w:after="514" w:line="259" w:lineRule="auto"/>
        <w:ind w:left="0" w:firstLine="0"/>
        <w:jc w:val="left"/>
        <w:rPr>
          <w:rFonts w:hint="eastAsia"/>
        </w:rPr>
      </w:pPr>
      <w:r>
        <w:rPr>
          <w:rFonts w:hint="eastAsia"/>
        </w:rPr>
        <w:t>They are the overflowings of his heart towards his fallen offspring, and awaken a more impressive sense of his infinite benevolence, when we view them in connexion with the wonderful expedient which has been adopted that his goodness might have access to us, all the promised blessings being conveyed by the substitution and sufferings of his Son.</w:t>
      </w:r>
    </w:p>
    <w:p w14:paraId="6165EC16">
      <w:pPr>
        <w:spacing w:after="514" w:line="259" w:lineRule="auto"/>
        <w:ind w:left="0" w:firstLine="0"/>
        <w:jc w:val="left"/>
        <w:rPr>
          <w:rFonts w:hint="eastAsia"/>
        </w:rPr>
      </w:pPr>
      <w:r>
        <w:rPr>
          <w:rFonts w:hint="eastAsia"/>
        </w:rPr>
        <w:t>它们是祂的心向祂堕落的后裔所倾注的爱，当我们把它们与那为使祂的良善能临到我们而采取的奇妙权宜之计联系起来看时，就更能唤起我们对祂无限仁慈的深刻感受，因为所有应许的祝福，都是通过祂儿子的替代和苦难而传递的。</w:t>
      </w:r>
    </w:p>
    <w:p w14:paraId="36F0BC9F">
      <w:pPr>
        <w:spacing w:after="514" w:line="259" w:lineRule="auto"/>
        <w:ind w:left="0" w:firstLine="0"/>
        <w:jc w:val="left"/>
        <w:rPr>
          <w:rFonts w:hint="eastAsia"/>
        </w:rPr>
      </w:pPr>
    </w:p>
    <w:p w14:paraId="5216AFCB">
      <w:pPr>
        <w:spacing w:after="514" w:line="259" w:lineRule="auto"/>
        <w:ind w:left="0" w:firstLine="0"/>
        <w:jc w:val="left"/>
        <w:rPr>
          <w:rFonts w:hint="eastAsia"/>
        </w:rPr>
      </w:pPr>
      <w:r>
        <w:rPr>
          <w:rFonts w:hint="eastAsia"/>
        </w:rPr>
        <w:t>"How excellent is thy loving-kindness, O God!</w:t>
      </w:r>
    </w:p>
    <w:p w14:paraId="00138562">
      <w:pPr>
        <w:spacing w:after="514" w:line="259" w:lineRule="auto"/>
        <w:ind w:left="0" w:firstLine="0"/>
        <w:jc w:val="left"/>
        <w:rPr>
          <w:rFonts w:hint="eastAsia"/>
        </w:rPr>
      </w:pPr>
      <w:r>
        <w:rPr>
          <w:rFonts w:hint="eastAsia"/>
        </w:rPr>
        <w:t>“神啊，你的慈爱何其宝贵！”</w:t>
      </w:r>
    </w:p>
    <w:p w14:paraId="470D8A94">
      <w:pPr>
        <w:spacing w:after="514" w:line="259" w:lineRule="auto"/>
        <w:ind w:left="0" w:firstLine="0"/>
        <w:jc w:val="left"/>
        <w:rPr>
          <w:rFonts w:hint="eastAsia"/>
        </w:rPr>
      </w:pPr>
    </w:p>
    <w:p w14:paraId="491F0412">
      <w:pPr>
        <w:spacing w:after="514" w:line="259" w:lineRule="auto"/>
        <w:ind w:left="0" w:firstLine="0"/>
        <w:jc w:val="left"/>
        <w:rPr>
          <w:rFonts w:hint="eastAsia"/>
        </w:rPr>
      </w:pPr>
      <w:r>
        <w:rPr>
          <w:rFonts w:hint="eastAsia"/>
        </w:rPr>
        <w:t>therefore the children of men put their trust under the shadow of thy wings.</w:t>
      </w:r>
    </w:p>
    <w:p w14:paraId="3AEBD7BE">
      <w:pPr>
        <w:spacing w:after="514" w:line="259" w:lineRule="auto"/>
        <w:ind w:left="0" w:firstLine="0"/>
        <w:jc w:val="left"/>
        <w:rPr>
          <w:rFonts w:hint="eastAsia"/>
        </w:rPr>
      </w:pPr>
      <w:r>
        <w:rPr>
          <w:rFonts w:hint="eastAsia"/>
        </w:rPr>
        <w:t>“世人投靠在你翅膀的荫下。”</w:t>
      </w:r>
    </w:p>
    <w:p w14:paraId="06624D93">
      <w:pPr>
        <w:spacing w:after="514" w:line="259" w:lineRule="auto"/>
        <w:ind w:left="0" w:firstLine="0"/>
        <w:jc w:val="left"/>
        <w:rPr>
          <w:rFonts w:hint="eastAsia"/>
        </w:rPr>
      </w:pPr>
    </w:p>
    <w:p w14:paraId="709FAFAA">
      <w:pPr>
        <w:spacing w:after="514" w:line="259" w:lineRule="auto"/>
        <w:ind w:left="0" w:firstLine="0"/>
        <w:jc w:val="left"/>
        <w:rPr>
          <w:rFonts w:hint="eastAsia"/>
        </w:rPr>
      </w:pPr>
      <w:r>
        <w:rPr>
          <w:rFonts w:hint="eastAsia"/>
        </w:rPr>
        <w:t>They shall be abundantly satisfied with the fatness of thy house; and thou shalt make them drink of the river of thy pleasures.</w:t>
      </w:r>
    </w:p>
    <w:p w14:paraId="59280F56">
      <w:pPr>
        <w:spacing w:after="514" w:line="259" w:lineRule="auto"/>
        <w:ind w:left="0" w:firstLine="0"/>
        <w:jc w:val="left"/>
        <w:rPr>
          <w:rFonts w:hint="eastAsia"/>
        </w:rPr>
      </w:pPr>
      <w:r>
        <w:rPr>
          <w:rFonts w:hint="eastAsia"/>
        </w:rPr>
        <w:t>“他们必因你殿里的肥甘得以饱足；你也必叫他们喝你乐河的水。”</w:t>
      </w:r>
    </w:p>
    <w:p w14:paraId="3C965AB3">
      <w:pPr>
        <w:spacing w:after="514" w:line="259" w:lineRule="auto"/>
        <w:ind w:left="0" w:firstLine="0"/>
        <w:jc w:val="left"/>
        <w:rPr>
          <w:rFonts w:hint="eastAsia"/>
        </w:rPr>
      </w:pPr>
    </w:p>
    <w:p w14:paraId="1347278E">
      <w:pPr>
        <w:spacing w:after="514" w:line="259" w:lineRule="auto"/>
        <w:ind w:left="0" w:firstLine="0"/>
        <w:jc w:val="left"/>
        <w:rPr>
          <w:rFonts w:hint="eastAsia"/>
        </w:rPr>
      </w:pPr>
      <w:r>
        <w:rPr>
          <w:rFonts w:hint="eastAsia"/>
        </w:rPr>
        <w:t>For with thee is the fountain of life; in thy light shall we see light."*</w:t>
      </w:r>
    </w:p>
    <w:p w14:paraId="215F7B6F">
      <w:pPr>
        <w:spacing w:after="514" w:line="259" w:lineRule="auto"/>
        <w:ind w:left="0" w:firstLine="0"/>
        <w:jc w:val="left"/>
        <w:rPr>
          <w:rFonts w:hint="eastAsia"/>
        </w:rPr>
      </w:pPr>
      <w:r>
        <w:rPr>
          <w:rFonts w:hint="eastAsia"/>
        </w:rPr>
        <w:t>“因为在你那里有生命的源头；在你的光中，我们必得见光。”*</w:t>
      </w:r>
    </w:p>
    <w:p w14:paraId="763A2BA3">
      <w:pPr>
        <w:spacing w:after="514" w:line="259" w:lineRule="auto"/>
        <w:ind w:left="0" w:firstLine="0"/>
        <w:jc w:val="left"/>
        <w:rPr>
          <w:rFonts w:hint="eastAsia"/>
        </w:rPr>
      </w:pPr>
    </w:p>
    <w:p w14:paraId="0CB15A40">
      <w:pPr>
        <w:spacing w:after="514" w:line="259" w:lineRule="auto"/>
        <w:ind w:left="0" w:firstLine="0"/>
        <w:jc w:val="left"/>
        <w:rPr>
          <w:rFonts w:hint="eastAsia"/>
        </w:rPr>
      </w:pPr>
      <w:r>
        <w:rPr>
          <w:rFonts w:hint="eastAsia"/>
        </w:rPr>
        <w:t>The second observation is, That the promises bear a relation to Christ, not only because they were made primarily to him, but because the performance of them was suspended upon his fulfilling the condition of the covenant.</w:t>
      </w:r>
    </w:p>
    <w:p w14:paraId="3158288E">
      <w:pPr>
        <w:spacing w:after="514" w:line="259" w:lineRule="auto"/>
        <w:ind w:left="0" w:firstLine="0"/>
        <w:jc w:val="left"/>
        <w:rPr>
          <w:rFonts w:hint="eastAsia"/>
        </w:rPr>
      </w:pPr>
      <w:r>
        <w:rPr>
          <w:rFonts w:hint="eastAsia"/>
        </w:rPr>
        <w:t>第二个观察是，这些应许与基督相关，不仅因为它们最初是向祂作出的，也因为它们的实现，是悬于祂履行约的条件之上。</w:t>
      </w:r>
    </w:p>
    <w:p w14:paraId="21F4A6AF">
      <w:pPr>
        <w:spacing w:after="514" w:line="259" w:lineRule="auto"/>
        <w:ind w:left="0" w:firstLine="0"/>
        <w:jc w:val="left"/>
        <w:rPr>
          <w:rFonts w:hint="eastAsia"/>
        </w:rPr>
      </w:pPr>
    </w:p>
    <w:p w14:paraId="131F6FE9">
      <w:pPr>
        <w:spacing w:after="514" w:line="259" w:lineRule="auto"/>
        <w:ind w:left="0" w:firstLine="0"/>
        <w:jc w:val="left"/>
        <w:rPr>
          <w:rFonts w:hint="eastAsia"/>
        </w:rPr>
      </w:pPr>
      <w:r>
        <w:rPr>
          <w:rFonts w:hint="eastAsia"/>
        </w:rPr>
        <w:t>A question has been agitated among Theologians, whether, as they express it, the promises were founded on the offices of Christ; that is, in more intelligible language, whether it was owing to his mediation that the promises were made?</w:t>
      </w:r>
    </w:p>
    <w:p w14:paraId="1A0BAA61">
      <w:pPr>
        <w:spacing w:after="514" w:line="259" w:lineRule="auto"/>
        <w:ind w:left="0" w:firstLine="0"/>
        <w:jc w:val="left"/>
        <w:rPr>
          <w:rFonts w:hint="eastAsia"/>
        </w:rPr>
      </w:pPr>
      <w:r>
        <w:rPr>
          <w:rFonts w:hint="eastAsia"/>
        </w:rPr>
        <w:t>神学家们之间有一个争论，即，用他们的话说，应许是否建立在基督的职分之上；也就是说，用更易懂的语言来说，应许的作出是否归因于祂的中保作用？</w:t>
      </w:r>
    </w:p>
    <w:p w14:paraId="602A008A">
      <w:pPr>
        <w:spacing w:after="514" w:line="259" w:lineRule="auto"/>
        <w:ind w:left="0" w:firstLine="0"/>
        <w:jc w:val="left"/>
        <w:rPr>
          <w:rFonts w:hint="eastAsia"/>
        </w:rPr>
      </w:pPr>
    </w:p>
    <w:p w14:paraId="209B74D7">
      <w:pPr>
        <w:spacing w:after="514" w:line="259" w:lineRule="auto"/>
        <w:ind w:left="0" w:firstLine="0"/>
        <w:jc w:val="left"/>
        <w:rPr>
          <w:rFonts w:hint="eastAsia"/>
        </w:rPr>
      </w:pPr>
      <w:r>
        <w:rPr>
          <w:rFonts w:hint="eastAsia"/>
        </w:rPr>
        <w:t>This may be considered as one of those subtle questions which have been brought forward to exercise ingenuity, and furnish a subject of debate, without being of much practical utility.</w:t>
      </w:r>
    </w:p>
    <w:p w14:paraId="51D2C3AB">
      <w:pPr>
        <w:spacing w:after="514" w:line="259" w:lineRule="auto"/>
        <w:ind w:left="0" w:firstLine="0"/>
        <w:jc w:val="left"/>
        <w:rPr>
          <w:rFonts w:hint="eastAsia"/>
        </w:rPr>
      </w:pPr>
      <w:r>
        <w:rPr>
          <w:rFonts w:hint="eastAsia"/>
        </w:rPr>
        <w:t>这可以被视为那些为锻炼才智，并提供辩论主题而提出的微妙问题之一，而其实际效用并不大。</w:t>
      </w:r>
    </w:p>
    <w:p w14:paraId="3E277DBC">
      <w:pPr>
        <w:spacing w:after="514" w:line="259" w:lineRule="auto"/>
        <w:ind w:left="0" w:firstLine="0"/>
        <w:jc w:val="left"/>
        <w:rPr>
          <w:rFonts w:hint="eastAsia"/>
        </w:rPr>
      </w:pPr>
    </w:p>
    <w:p w14:paraId="5CF68A50">
      <w:pPr>
        <w:spacing w:after="514" w:line="259" w:lineRule="auto"/>
        <w:ind w:left="0" w:firstLine="0"/>
        <w:jc w:val="left"/>
        <w:rPr>
          <w:rFonts w:hint="eastAsia"/>
        </w:rPr>
      </w:pPr>
      <w:r>
        <w:rPr>
          <w:rFonts w:hint="eastAsia"/>
        </w:rPr>
        <w:t>In the usual manner, Divines have arranged themselves on opposite sides, some affirming and others denying.</w:t>
      </w:r>
    </w:p>
    <w:p w14:paraId="0CDB6CBC">
      <w:pPr>
        <w:spacing w:after="514" w:line="259" w:lineRule="auto"/>
        <w:ind w:left="0" w:firstLine="0"/>
        <w:jc w:val="left"/>
        <w:rPr>
          <w:rFonts w:hint="eastAsia"/>
        </w:rPr>
      </w:pPr>
      <w:r>
        <w:rPr>
          <w:rFonts w:hint="eastAsia"/>
        </w:rPr>
        <w:t>按照通常的方式，圣学家们分立两派，一些肯定，另一些否定。</w:t>
      </w:r>
    </w:p>
    <w:p w14:paraId="5D61EE31">
      <w:pPr>
        <w:spacing w:after="514" w:line="259" w:lineRule="auto"/>
        <w:ind w:left="0" w:firstLine="0"/>
        <w:jc w:val="left"/>
        <w:rPr>
          <w:rFonts w:hint="eastAsia"/>
        </w:rPr>
      </w:pPr>
    </w:p>
    <w:p w14:paraId="2D3A994A">
      <w:pPr>
        <w:spacing w:after="514" w:line="259" w:lineRule="auto"/>
        <w:ind w:left="0" w:firstLine="0"/>
        <w:jc w:val="left"/>
        <w:rPr>
          <w:rFonts w:hint="eastAsia"/>
        </w:rPr>
      </w:pPr>
      <w:r>
        <w:rPr>
          <w:rFonts w:hint="eastAsia"/>
        </w:rPr>
        <w:t>By those who are accounted orthodox, it has been judged agreeable to truth to maintain, that they were not founded on the offices of Christ, but were perfectly free and voluntary on the part of God, proceeding from his infinite goodness.</w:t>
      </w:r>
    </w:p>
    <w:p w14:paraId="75BD97D3">
      <w:pPr>
        <w:spacing w:after="514" w:line="259" w:lineRule="auto"/>
        <w:ind w:left="0" w:firstLine="0"/>
        <w:jc w:val="left"/>
        <w:rPr>
          <w:rFonts w:hint="eastAsia"/>
        </w:rPr>
      </w:pPr>
      <w:r>
        <w:rPr>
          <w:rFonts w:hint="eastAsia"/>
        </w:rPr>
        <w:t>被认为是正统的人，认为符合真理的立场是，它们并非建立在基督的职分之上，而是完全出于神的自由和自愿，源于祂无限的良善。</w:t>
      </w:r>
    </w:p>
    <w:p w14:paraId="6B6E1A4C">
      <w:pPr>
        <w:spacing w:after="514" w:line="259" w:lineRule="auto"/>
        <w:ind w:left="0" w:firstLine="0"/>
        <w:jc w:val="left"/>
        <w:rPr>
          <w:rFonts w:hint="eastAsia"/>
        </w:rPr>
      </w:pPr>
    </w:p>
    <w:p w14:paraId="68C717E6">
      <w:pPr>
        <w:spacing w:after="514" w:line="259" w:lineRule="auto"/>
        <w:ind w:left="0" w:firstLine="0"/>
        <w:jc w:val="left"/>
        <w:rPr>
          <w:rFonts w:hint="eastAsia"/>
        </w:rPr>
      </w:pPr>
      <w:r>
        <w:rPr>
          <w:rFonts w:hint="eastAsia"/>
        </w:rPr>
        <w:t>This is undoubtedly true; but one thing is certain, that when they were made to Christ, he was considered as the representative of his people, who was to fulfil the righteousness of the law in their name, and that not one of them would have been made, if he had not condescended to assume this character.</w:t>
      </w:r>
    </w:p>
    <w:p w14:paraId="269DAFA6">
      <w:pPr>
        <w:spacing w:after="514" w:line="259" w:lineRule="auto"/>
        <w:ind w:left="0" w:firstLine="0"/>
        <w:jc w:val="left"/>
        <w:rPr>
          <w:rFonts w:hint="eastAsia"/>
        </w:rPr>
      </w:pPr>
      <w:r>
        <w:rPr>
          <w:rFonts w:hint="eastAsia"/>
        </w:rPr>
        <w:t>这无疑是真实的；但有一件事是肯定的，即当这些应许向基督作出时，祂被视为祂子民的代表，祂将以他们的名义履行律法的义，并且如果没有祂屈尊承担这个身份，这些应许中没有一个会被作出。</w:t>
      </w:r>
    </w:p>
    <w:p w14:paraId="637A1346">
      <w:pPr>
        <w:spacing w:after="514" w:line="259" w:lineRule="auto"/>
        <w:ind w:left="0" w:firstLine="0"/>
        <w:jc w:val="left"/>
        <w:rPr>
          <w:rFonts w:hint="eastAsia"/>
        </w:rPr>
      </w:pPr>
    </w:p>
    <w:p w14:paraId="182246BB">
      <w:pPr>
        <w:spacing w:after="514" w:line="259" w:lineRule="auto"/>
        <w:ind w:left="0" w:firstLine="0"/>
        <w:jc w:val="left"/>
        <w:rPr>
          <w:rFonts w:hint="eastAsia"/>
        </w:rPr>
      </w:pPr>
      <w:r>
        <w:rPr>
          <w:rFonts w:hint="eastAsia"/>
        </w:rPr>
        <w:t>It is also certain that all the blessings contained in the promises were purchased with his blood, which was the price of our salvation.</w:t>
      </w:r>
    </w:p>
    <w:p w14:paraId="2A8D00D2">
      <w:pPr>
        <w:spacing w:after="514" w:line="259" w:lineRule="auto"/>
        <w:ind w:left="0" w:firstLine="0"/>
        <w:jc w:val="left"/>
        <w:rPr>
          <w:rFonts w:hint="eastAsia"/>
        </w:rPr>
      </w:pPr>
      <w:r>
        <w:rPr>
          <w:rFonts w:hint="eastAsia"/>
        </w:rPr>
        <w:t>同样可以肯定的是，应许中所包含的所有祝福都是用祂的血买来的，那是我们救恩的代价。</w:t>
      </w:r>
    </w:p>
    <w:p w14:paraId="362BDA1F">
      <w:pPr>
        <w:spacing w:after="514" w:line="259" w:lineRule="auto"/>
        <w:ind w:left="0" w:firstLine="0"/>
        <w:jc w:val="left"/>
        <w:rPr>
          <w:rFonts w:hint="eastAsia"/>
        </w:rPr>
      </w:pPr>
    </w:p>
    <w:p w14:paraId="75DADDA7">
      <w:pPr>
        <w:spacing w:after="514" w:line="259" w:lineRule="auto"/>
        <w:ind w:left="0" w:firstLine="0"/>
        <w:jc w:val="left"/>
        <w:rPr>
          <w:rFonts w:hint="eastAsia"/>
        </w:rPr>
      </w:pPr>
      <w:r>
        <w:rPr>
          <w:rFonts w:hint="eastAsia"/>
        </w:rPr>
        <w:t>For all the blessings of grace and glory we are indebted to his mediation.</w:t>
      </w:r>
    </w:p>
    <w:p w14:paraId="798879EA">
      <w:pPr>
        <w:spacing w:after="514" w:line="259" w:lineRule="auto"/>
        <w:ind w:left="0" w:firstLine="0"/>
        <w:jc w:val="left"/>
        <w:rPr>
          <w:rFonts w:hint="eastAsia"/>
        </w:rPr>
      </w:pPr>
      <w:r>
        <w:rPr>
          <w:rFonts w:hint="eastAsia"/>
        </w:rPr>
        <w:t>对于所有恩典和荣耀的祝福，我们都亏欠于祂的中保。</w:t>
      </w:r>
    </w:p>
    <w:p w14:paraId="4C61EC5E">
      <w:pPr>
        <w:spacing w:after="514" w:line="259" w:lineRule="auto"/>
        <w:ind w:left="0" w:firstLine="0"/>
        <w:jc w:val="left"/>
        <w:rPr>
          <w:rFonts w:hint="eastAsia"/>
        </w:rPr>
      </w:pPr>
    </w:p>
    <w:p w14:paraId="08442D4A">
      <w:pPr>
        <w:spacing w:after="514" w:line="259" w:lineRule="auto"/>
        <w:ind w:left="0" w:firstLine="0"/>
        <w:jc w:val="left"/>
        <w:rPr>
          <w:rFonts w:hint="eastAsia"/>
        </w:rPr>
      </w:pPr>
      <w:r>
        <w:rPr>
          <w:rFonts w:hint="eastAsia"/>
        </w:rPr>
        <w:t>Hence God is said "to bless us with all spiritual blessings in Christ,"† or for his sake.</w:t>
      </w:r>
    </w:p>
    <w:p w14:paraId="587525C4">
      <w:pPr>
        <w:spacing w:after="514" w:line="259" w:lineRule="auto"/>
        <w:ind w:left="0" w:firstLine="0"/>
        <w:jc w:val="left"/>
        <w:rPr>
          <w:rFonts w:hint="eastAsia"/>
        </w:rPr>
      </w:pPr>
      <w:r>
        <w:rPr>
          <w:rFonts w:hint="eastAsia"/>
        </w:rPr>
        <w:t>因此，据说神“在基督里赐给我们天上各样属灵的福气”，† 或为了祂的缘故。</w:t>
      </w:r>
    </w:p>
    <w:p w14:paraId="4CFB189C">
      <w:pPr>
        <w:spacing w:after="514" w:line="259" w:lineRule="auto"/>
        <w:ind w:left="0" w:firstLine="0"/>
        <w:jc w:val="left"/>
        <w:rPr>
          <w:rFonts w:hint="eastAsia"/>
        </w:rPr>
      </w:pPr>
    </w:p>
    <w:p w14:paraId="52F8F804">
      <w:pPr>
        <w:spacing w:after="514" w:line="259" w:lineRule="auto"/>
        <w:ind w:left="0" w:firstLine="0"/>
        <w:jc w:val="left"/>
        <w:rPr>
          <w:rFonts w:hint="eastAsia"/>
        </w:rPr>
      </w:pPr>
      <w:r>
        <w:rPr>
          <w:rFonts w:hint="eastAsia"/>
        </w:rPr>
        <w:t>As the life which was promised in the first covenant, would have come to us through the obedience of Adam, so the eternal life promised in the second covenant is the gift of God, through the obedience of his Son.</w:t>
      </w:r>
    </w:p>
    <w:p w14:paraId="1971264F">
      <w:pPr>
        <w:spacing w:after="514" w:line="259" w:lineRule="auto"/>
        <w:ind w:left="0" w:firstLine="0"/>
        <w:jc w:val="left"/>
        <w:rPr>
          <w:rFonts w:hint="eastAsia"/>
        </w:rPr>
      </w:pPr>
      <w:r>
        <w:rPr>
          <w:rFonts w:hint="eastAsia"/>
        </w:rPr>
        <w:t>正如第一个约中所应许的生命，本会通过亚当的顺服临到我们，第二个约中所应许的永生，也是神的恩赐，是通过祂儿子的顺服而来的。</w:t>
      </w:r>
    </w:p>
    <w:p w14:paraId="607D188B">
      <w:pPr>
        <w:spacing w:after="514" w:line="259" w:lineRule="auto"/>
        <w:ind w:left="0" w:firstLine="0"/>
        <w:jc w:val="left"/>
        <w:rPr>
          <w:rFonts w:hint="eastAsia"/>
        </w:rPr>
      </w:pPr>
    </w:p>
    <w:p w14:paraId="54104332">
      <w:pPr>
        <w:spacing w:after="514" w:line="259" w:lineRule="auto"/>
        <w:ind w:left="0" w:firstLine="0"/>
        <w:jc w:val="left"/>
        <w:rPr>
          <w:rFonts w:hint="eastAsia"/>
        </w:rPr>
      </w:pPr>
      <w:r>
        <w:rPr>
          <w:rFonts w:hint="eastAsia"/>
        </w:rPr>
        <w:t>The third observation is, That the promises of the new covenant are free.</w:t>
      </w:r>
    </w:p>
    <w:p w14:paraId="450A0FE2">
      <w:pPr>
        <w:spacing w:after="514" w:line="259" w:lineRule="auto"/>
        <w:ind w:left="0" w:firstLine="0"/>
        <w:jc w:val="left"/>
        <w:rPr>
          <w:rFonts w:hint="eastAsia"/>
        </w:rPr>
      </w:pPr>
      <w:r>
        <w:rPr>
          <w:rFonts w:hint="eastAsia"/>
        </w:rPr>
        <w:t>第三个观察是，新约的应许是白白的。</w:t>
      </w:r>
    </w:p>
    <w:p w14:paraId="2D572E1A">
      <w:pPr>
        <w:spacing w:after="514" w:line="259" w:lineRule="auto"/>
        <w:ind w:left="0" w:firstLine="0"/>
        <w:jc w:val="left"/>
        <w:rPr>
          <w:rFonts w:hint="eastAsia"/>
        </w:rPr>
      </w:pPr>
    </w:p>
    <w:p w14:paraId="5634E9D6">
      <w:pPr>
        <w:spacing w:after="514" w:line="259" w:lineRule="auto"/>
        <w:ind w:left="0" w:firstLine="0"/>
        <w:jc w:val="left"/>
        <w:rPr>
          <w:rFonts w:hint="eastAsia"/>
        </w:rPr>
      </w:pPr>
      <w:r>
        <w:rPr>
          <w:rFonts w:hint="eastAsia"/>
        </w:rPr>
        <w:t>In explaining this particular, it is necessary to attend to the distinction of absolute and conditional.</w:t>
      </w:r>
    </w:p>
    <w:p w14:paraId="7E3F4DA1">
      <w:pPr>
        <w:spacing w:after="514" w:line="259" w:lineRule="auto"/>
        <w:ind w:left="0" w:firstLine="0"/>
        <w:jc w:val="left"/>
        <w:rPr>
          <w:rFonts w:hint="eastAsia"/>
        </w:rPr>
      </w:pPr>
      <w:r>
        <w:rPr>
          <w:rFonts w:hint="eastAsia"/>
        </w:rPr>
        <w:t>在解释这一点时，有必要注意绝对和有条件的区别。</w:t>
      </w:r>
    </w:p>
    <w:p w14:paraId="2FB3DB0C">
      <w:pPr>
        <w:spacing w:after="514" w:line="259" w:lineRule="auto"/>
        <w:ind w:left="0" w:firstLine="0"/>
        <w:jc w:val="left"/>
        <w:rPr>
          <w:rFonts w:hint="eastAsia"/>
        </w:rPr>
      </w:pPr>
    </w:p>
    <w:p w14:paraId="4DFC8422">
      <w:pPr>
        <w:spacing w:after="514" w:line="259" w:lineRule="auto"/>
        <w:ind w:left="0" w:firstLine="0"/>
        <w:jc w:val="left"/>
        <w:rPr>
          <w:rFonts w:hint="eastAsia"/>
        </w:rPr>
      </w:pPr>
      <w:r>
        <w:rPr>
          <w:rFonts w:hint="eastAsia"/>
        </w:rPr>
        <w:t>By an absolute promise, is meant a promise which will be performed without respect to any qualification possessed, or any work done by the person to whom it is made.</w:t>
      </w:r>
    </w:p>
    <w:p w14:paraId="4C876664">
      <w:pPr>
        <w:spacing w:after="514" w:line="259" w:lineRule="auto"/>
        <w:ind w:left="0" w:firstLine="0"/>
        <w:jc w:val="left"/>
        <w:rPr>
          <w:rFonts w:hint="eastAsia"/>
        </w:rPr>
      </w:pPr>
      <w:r>
        <w:rPr>
          <w:rFonts w:hint="eastAsia"/>
        </w:rPr>
        <w:t>一个绝对的应许，是指一个将要被履行的应许，而不考虑那被应许之人所拥有的任何资格，或所作的任何工作。</w:t>
      </w:r>
    </w:p>
    <w:p w14:paraId="663CE324">
      <w:pPr>
        <w:spacing w:after="514" w:line="259" w:lineRule="auto"/>
        <w:ind w:left="0" w:firstLine="0"/>
        <w:jc w:val="left"/>
        <w:rPr>
          <w:rFonts w:hint="eastAsia"/>
        </w:rPr>
      </w:pPr>
    </w:p>
    <w:p w14:paraId="3C30EB38">
      <w:pPr>
        <w:spacing w:after="514" w:line="259" w:lineRule="auto"/>
        <w:ind w:left="0" w:firstLine="0"/>
        <w:jc w:val="left"/>
        <w:rPr>
          <w:rFonts w:hint="eastAsia"/>
        </w:rPr>
      </w:pPr>
      <w:r>
        <w:rPr>
          <w:rFonts w:hint="eastAsia"/>
        </w:rPr>
        <w:t>The performance of it depends exclusively upon the faithfulness of the promiser.</w:t>
      </w:r>
    </w:p>
    <w:p w14:paraId="1FADF184">
      <w:pPr>
        <w:spacing w:after="514" w:line="259" w:lineRule="auto"/>
        <w:ind w:left="0" w:firstLine="0"/>
        <w:jc w:val="left"/>
        <w:rPr>
          <w:rFonts w:hint="eastAsia"/>
        </w:rPr>
      </w:pPr>
      <w:r>
        <w:rPr>
          <w:rFonts w:hint="eastAsia"/>
        </w:rPr>
        <w:t>它的实现完全取决于应许者的信实。</w:t>
      </w:r>
    </w:p>
    <w:p w14:paraId="23F84AB7">
      <w:pPr>
        <w:spacing w:after="514" w:line="259" w:lineRule="auto"/>
        <w:ind w:left="0" w:firstLine="0"/>
        <w:jc w:val="left"/>
        <w:rPr>
          <w:rFonts w:hint="eastAsia"/>
        </w:rPr>
      </w:pPr>
    </w:p>
    <w:p w14:paraId="02D9E608">
      <w:pPr>
        <w:spacing w:after="514" w:line="259" w:lineRule="auto"/>
        <w:ind w:left="0" w:firstLine="0"/>
        <w:jc w:val="left"/>
        <w:rPr>
          <w:rFonts w:hint="eastAsia"/>
        </w:rPr>
      </w:pPr>
      <w:r>
        <w:rPr>
          <w:rFonts w:hint="eastAsia"/>
        </w:rPr>
        <w:t>In this sense, some of the promises are absolute; and I may quote as an example the first promise, formerly mentioned, which stands at the head of all the rest, in the list given by an Apostle, "I will put my laws into their mind, and write them in their hearts."*</w:t>
      </w:r>
    </w:p>
    <w:p w14:paraId="77985194">
      <w:pPr>
        <w:spacing w:after="514" w:line="259" w:lineRule="auto"/>
        <w:ind w:left="0" w:firstLine="0"/>
        <w:jc w:val="left"/>
        <w:rPr>
          <w:rFonts w:hint="eastAsia"/>
        </w:rPr>
      </w:pPr>
      <w:r>
        <w:rPr>
          <w:rFonts w:hint="eastAsia"/>
        </w:rPr>
        <w:t>在这个意义上，有些应许是绝对的；我可以引用前面提到的第一个应许为例，它在一位使徒所给出的清单中居于首位，“我要将我的律法放在他们里面，写在他们心上。”*</w:t>
      </w:r>
    </w:p>
    <w:p w14:paraId="312109E7">
      <w:pPr>
        <w:spacing w:after="514" w:line="259" w:lineRule="auto"/>
        <w:ind w:left="0" w:firstLine="0"/>
        <w:jc w:val="left"/>
        <w:rPr>
          <w:rFonts w:hint="eastAsia"/>
        </w:rPr>
      </w:pPr>
    </w:p>
    <w:p w14:paraId="77F1C127">
      <w:pPr>
        <w:spacing w:after="514" w:line="259" w:lineRule="auto"/>
        <w:ind w:left="0" w:firstLine="0"/>
        <w:jc w:val="left"/>
        <w:rPr>
          <w:rFonts w:hint="eastAsia"/>
        </w:rPr>
      </w:pPr>
      <w:r>
        <w:rPr>
          <w:rFonts w:hint="eastAsia"/>
        </w:rPr>
        <w:t>It is evident that nothing in the sinner, prior to regeneration, can be a reason for imparting to him a principle of spiritual life; for while he is in the flesh, or a state of natural depravity, he cannot please God.</w:t>
      </w:r>
    </w:p>
    <w:p w14:paraId="11C9C5A2">
      <w:pPr>
        <w:spacing w:after="514" w:line="259" w:lineRule="auto"/>
        <w:ind w:left="0" w:firstLine="0"/>
        <w:jc w:val="left"/>
        <w:rPr>
          <w:rFonts w:hint="eastAsia"/>
        </w:rPr>
      </w:pPr>
      <w:r>
        <w:rPr>
          <w:rFonts w:hint="eastAsia"/>
        </w:rPr>
        <w:t>很明显，在重生之前，罪人身上没有任何东西可以成为向他传授属灵生命原则的理由；因为当他属肉体，或处于天然败坏的状态时，他不能得神的喜欢。</w:t>
      </w:r>
    </w:p>
    <w:p w14:paraId="54D1BEEC">
      <w:pPr>
        <w:spacing w:after="514" w:line="259" w:lineRule="auto"/>
        <w:ind w:left="0" w:firstLine="0"/>
        <w:jc w:val="left"/>
        <w:rPr>
          <w:rFonts w:hint="eastAsia"/>
        </w:rPr>
      </w:pPr>
    </w:p>
    <w:p w14:paraId="0FE2F4F8">
      <w:pPr>
        <w:spacing w:after="514" w:line="259" w:lineRule="auto"/>
        <w:ind w:left="0" w:firstLine="0"/>
        <w:jc w:val="left"/>
        <w:rPr>
          <w:rFonts w:hint="eastAsia"/>
        </w:rPr>
      </w:pPr>
      <w:r>
        <w:rPr>
          <w:rFonts w:hint="eastAsia"/>
        </w:rPr>
        <w:t>To grace he is indebted for the communication of the Spirit, and not to the earnestness of his prayers, and his diligence in the use of the means.</w:t>
      </w:r>
    </w:p>
    <w:p w14:paraId="510405D3">
      <w:pPr>
        <w:spacing w:after="514" w:line="259" w:lineRule="auto"/>
        <w:ind w:left="0" w:firstLine="0"/>
        <w:jc w:val="left"/>
        <w:rPr>
          <w:rFonts w:hint="eastAsia"/>
        </w:rPr>
      </w:pPr>
      <w:r>
        <w:rPr>
          <w:rFonts w:hint="eastAsia"/>
        </w:rPr>
        <w:t>他亏欠于恩典，以得着圣灵的交通，而非亏欠于他祷告的恳切，以及他在使用蒙恩之道上的勤奋。</w:t>
      </w:r>
    </w:p>
    <w:p w14:paraId="2F4B86DC">
      <w:pPr>
        <w:spacing w:after="514" w:line="259" w:lineRule="auto"/>
        <w:ind w:left="0" w:firstLine="0"/>
        <w:jc w:val="left"/>
        <w:rPr>
          <w:rFonts w:hint="eastAsia"/>
        </w:rPr>
      </w:pPr>
    </w:p>
    <w:p w14:paraId="6C6868B6">
      <w:pPr>
        <w:spacing w:after="514" w:line="259" w:lineRule="auto"/>
        <w:ind w:left="0" w:firstLine="0"/>
        <w:jc w:val="left"/>
        <w:rPr>
          <w:rFonts w:hint="eastAsia"/>
        </w:rPr>
      </w:pPr>
      <w:r>
        <w:rPr>
          <w:rFonts w:hint="eastAsia"/>
        </w:rPr>
        <w:t>I request you to observe, that on this subject there is a want of correctness in the language which is frequently employed.</w:t>
      </w:r>
    </w:p>
    <w:p w14:paraId="50549902">
      <w:pPr>
        <w:spacing w:after="514" w:line="259" w:lineRule="auto"/>
        <w:ind w:left="0" w:firstLine="0"/>
        <w:jc w:val="left"/>
        <w:rPr>
          <w:rFonts w:hint="eastAsia"/>
        </w:rPr>
      </w:pPr>
      <w:r>
        <w:rPr>
          <w:rFonts w:hint="eastAsia"/>
        </w:rPr>
        <w:t>我请你们注意，关于这个主题，经常使用的语言缺乏准确性。</w:t>
      </w:r>
    </w:p>
    <w:p w14:paraId="6A6D17F5">
      <w:pPr>
        <w:spacing w:after="514" w:line="259" w:lineRule="auto"/>
        <w:ind w:left="0" w:firstLine="0"/>
        <w:jc w:val="left"/>
        <w:rPr>
          <w:rFonts w:hint="eastAsia"/>
        </w:rPr>
      </w:pPr>
    </w:p>
    <w:p w14:paraId="65927187">
      <w:pPr>
        <w:spacing w:after="514" w:line="259" w:lineRule="auto"/>
        <w:ind w:left="0" w:firstLine="0"/>
        <w:jc w:val="left"/>
        <w:rPr>
          <w:rFonts w:hint="eastAsia"/>
        </w:rPr>
      </w:pPr>
      <w:r>
        <w:rPr>
          <w:rFonts w:hint="eastAsia"/>
        </w:rPr>
        <w:t>There is a way of talking of absolute promises, as addressed to sinners in the Gospel, which, although it recommends itself to the inattentive, by seeming to exalt the grace of God, is not agreeable to truth.</w:t>
      </w:r>
    </w:p>
    <w:p w14:paraId="58B17761">
      <w:pPr>
        <w:spacing w:after="514" w:line="259" w:lineRule="auto"/>
        <w:ind w:left="0" w:firstLine="0"/>
        <w:jc w:val="left"/>
        <w:rPr>
          <w:rFonts w:hint="eastAsia"/>
        </w:rPr>
      </w:pPr>
      <w:r>
        <w:rPr>
          <w:rFonts w:hint="eastAsia"/>
        </w:rPr>
        <w:t>有一种说法，即在福音中向罪人所作的绝对应许，虽然它以看似高举神的恩典而吸引不注意的人，却与真理不符。</w:t>
      </w:r>
    </w:p>
    <w:p w14:paraId="362DD1AB">
      <w:pPr>
        <w:spacing w:after="514" w:line="259" w:lineRule="auto"/>
        <w:ind w:left="0" w:firstLine="0"/>
        <w:jc w:val="left"/>
        <w:rPr>
          <w:rFonts w:hint="eastAsia"/>
        </w:rPr>
      </w:pPr>
    </w:p>
    <w:p w14:paraId="4D44A6B0">
      <w:pPr>
        <w:spacing w:after="514" w:line="259" w:lineRule="auto"/>
        <w:ind w:left="0" w:firstLine="0"/>
        <w:jc w:val="left"/>
        <w:rPr>
          <w:rFonts w:hint="eastAsia"/>
        </w:rPr>
      </w:pPr>
      <w:r>
        <w:rPr>
          <w:rFonts w:hint="eastAsia"/>
        </w:rPr>
        <w:t>As an absolute promise must without fail be performed, it would follow, that, if the promise of regeneration, which is suspended upon no condition, was made to sinners without distinction, they should all, at one time or another, be brought into a state of salvation.</w:t>
      </w:r>
    </w:p>
    <w:p w14:paraId="77633A7E">
      <w:pPr>
        <w:spacing w:after="514" w:line="259" w:lineRule="auto"/>
        <w:ind w:left="0" w:firstLine="0"/>
        <w:jc w:val="left"/>
        <w:rPr>
          <w:rFonts w:hint="eastAsia"/>
        </w:rPr>
      </w:pPr>
      <w:r>
        <w:rPr>
          <w:rFonts w:hint="eastAsia"/>
        </w:rPr>
        <w:t>既然一个绝对的应许必定会被实现，那么如果那不悬于任何条件的重生的应许，是无差别地向罪人作出的，那么他们就应该在某个时候，都被带入得救的状态。</w:t>
      </w:r>
    </w:p>
    <w:p w14:paraId="5BF77832">
      <w:pPr>
        <w:spacing w:after="514" w:line="259" w:lineRule="auto"/>
        <w:ind w:left="0" w:firstLine="0"/>
        <w:jc w:val="left"/>
        <w:rPr>
          <w:rFonts w:hint="eastAsia"/>
        </w:rPr>
      </w:pPr>
    </w:p>
    <w:p w14:paraId="2FEB30CA">
      <w:pPr>
        <w:spacing w:after="514" w:line="259" w:lineRule="auto"/>
        <w:ind w:left="0" w:firstLine="0"/>
        <w:jc w:val="left"/>
        <w:rPr>
          <w:rFonts w:hint="eastAsia"/>
        </w:rPr>
      </w:pPr>
      <w:r>
        <w:rPr>
          <w:rFonts w:hint="eastAsia"/>
        </w:rPr>
        <w:t>The conclusion is unavoidable; but as none of us would choose to acquiesce in it, we must reject the premises, and hold that this absolute promise is not addressed to sinners in general, but to the elect alone, or rather, is a sort of promissory prediction of what God purposes to do in reference to those who were redeemed by his Son.</w:t>
      </w:r>
    </w:p>
    <w:p w14:paraId="561FFBE6">
      <w:pPr>
        <w:spacing w:after="514" w:line="259" w:lineRule="auto"/>
        <w:ind w:left="0" w:firstLine="0"/>
        <w:jc w:val="left"/>
        <w:rPr>
          <w:rFonts w:hint="eastAsia"/>
        </w:rPr>
      </w:pPr>
      <w:r>
        <w:rPr>
          <w:rFonts w:hint="eastAsia"/>
        </w:rPr>
        <w:t>这个结论是不可避免的；但既然我们没有人会选择默许它，我们就必须拒绝这个前提，并坚持认为这个绝对的应许并非向一般罪人说的，而是只向选民说的，或者更确切地说，它是一种关于神就祂儿子所救赎之人所意图要做之事的应许性预言。</w:t>
      </w:r>
    </w:p>
    <w:p w14:paraId="14443CCD">
      <w:pPr>
        <w:spacing w:after="514" w:line="259" w:lineRule="auto"/>
        <w:ind w:left="0" w:firstLine="0"/>
        <w:jc w:val="left"/>
        <w:rPr>
          <w:rFonts w:hint="eastAsia"/>
        </w:rPr>
      </w:pPr>
    </w:p>
    <w:p w14:paraId="2895FFFC">
      <w:pPr>
        <w:spacing w:after="514" w:line="259" w:lineRule="auto"/>
        <w:ind w:left="0" w:firstLine="0"/>
        <w:jc w:val="left"/>
        <w:rPr>
          <w:rFonts w:hint="eastAsia"/>
        </w:rPr>
      </w:pPr>
      <w:r>
        <w:rPr>
          <w:rFonts w:hint="eastAsia"/>
        </w:rPr>
        <w:t>If there are any other absolute promises—and in this class may be reckoned the promises of the unchangeable love of God to his people, and of the constant inhabitation of the Holy Ghost in their souls—they are made to persons who are in covenant with God by faith.</w:t>
      </w:r>
    </w:p>
    <w:p w14:paraId="2787909C">
      <w:pPr>
        <w:spacing w:after="514" w:line="259" w:lineRule="auto"/>
        <w:ind w:left="0" w:firstLine="0"/>
        <w:jc w:val="left"/>
        <w:rPr>
          <w:rFonts w:hint="eastAsia"/>
        </w:rPr>
      </w:pPr>
      <w:r>
        <w:rPr>
          <w:rFonts w:hint="eastAsia"/>
        </w:rPr>
        <w:t>如果还有其他绝对的应许——在这一类中，可以算上神对祂子民不变的爱，以及圣灵在他们灵魂中恒常内住的应许——那么这些应许是向那些通过信心与神立约的人作出的。</w:t>
      </w:r>
    </w:p>
    <w:p w14:paraId="3CE72B84">
      <w:pPr>
        <w:spacing w:after="514" w:line="259" w:lineRule="auto"/>
        <w:ind w:left="0" w:firstLine="0"/>
        <w:jc w:val="left"/>
        <w:rPr>
          <w:rFonts w:hint="eastAsia"/>
        </w:rPr>
      </w:pPr>
    </w:p>
    <w:p w14:paraId="404B3232">
      <w:pPr>
        <w:spacing w:after="514" w:line="259" w:lineRule="auto"/>
        <w:ind w:left="0" w:firstLine="0"/>
        <w:jc w:val="left"/>
        <w:rPr>
          <w:rFonts w:hint="eastAsia"/>
        </w:rPr>
      </w:pPr>
      <w:r>
        <w:rPr>
          <w:rFonts w:hint="eastAsia"/>
        </w:rPr>
        <w:t>No absolute promise can be made to a sinner, simply considered as such.</w:t>
      </w:r>
    </w:p>
    <w:p w14:paraId="4D79E08D">
      <w:pPr>
        <w:spacing w:after="514" w:line="259" w:lineRule="auto"/>
        <w:ind w:left="0" w:firstLine="0"/>
        <w:jc w:val="left"/>
        <w:rPr>
          <w:rFonts w:hint="eastAsia"/>
        </w:rPr>
      </w:pPr>
      <w:r>
        <w:rPr>
          <w:rFonts w:hint="eastAsia"/>
        </w:rPr>
        <w:t>没有任何绝对的应许，可以向一个单单被视为罪人的人作出。</w:t>
      </w:r>
    </w:p>
    <w:p w14:paraId="10878176">
      <w:pPr>
        <w:spacing w:after="514" w:line="259" w:lineRule="auto"/>
        <w:ind w:left="0" w:firstLine="0"/>
        <w:jc w:val="left"/>
        <w:rPr>
          <w:rFonts w:hint="eastAsia"/>
        </w:rPr>
      </w:pPr>
    </w:p>
    <w:p w14:paraId="0C3334E4">
      <w:pPr>
        <w:spacing w:after="514" w:line="259" w:lineRule="auto"/>
        <w:ind w:left="0" w:firstLine="0"/>
        <w:jc w:val="left"/>
        <w:rPr>
          <w:rFonts w:hint="eastAsia"/>
        </w:rPr>
      </w:pPr>
      <w:r>
        <w:rPr>
          <w:rFonts w:hint="eastAsia"/>
        </w:rPr>
        <w:t>Other promises suppose some qualification of the person to whom they are made, or some work to be done by him before these are performed.</w:t>
      </w:r>
    </w:p>
    <w:p w14:paraId="034ED1DC">
      <w:pPr>
        <w:spacing w:after="514" w:line="259" w:lineRule="auto"/>
        <w:ind w:left="0" w:firstLine="0"/>
        <w:jc w:val="left"/>
        <w:rPr>
          <w:rFonts w:hint="eastAsia"/>
        </w:rPr>
      </w:pPr>
      <w:r>
        <w:rPr>
          <w:rFonts w:hint="eastAsia"/>
        </w:rPr>
        <w:t>其他的应许，则假设那被应许之人具备某种资格，或在他得着这些应许之前，要作某些工作。</w:t>
      </w:r>
    </w:p>
    <w:p w14:paraId="11670A0E">
      <w:pPr>
        <w:spacing w:after="514" w:line="259" w:lineRule="auto"/>
        <w:ind w:left="0" w:firstLine="0"/>
        <w:jc w:val="left"/>
        <w:rPr>
          <w:rFonts w:hint="eastAsia"/>
        </w:rPr>
      </w:pPr>
    </w:p>
    <w:p w14:paraId="01365617">
      <w:pPr>
        <w:spacing w:after="514" w:line="259" w:lineRule="auto"/>
        <w:ind w:left="0" w:firstLine="0"/>
        <w:jc w:val="left"/>
        <w:rPr>
          <w:rFonts w:hint="eastAsia"/>
        </w:rPr>
      </w:pPr>
      <w:r>
        <w:rPr>
          <w:rFonts w:hint="eastAsia"/>
        </w:rPr>
        <w:t>Such promises some call conditional; but if condition is understood to mean that which gives a just title to the promise, we must say, that all the promises of the covenant of grace are unconditional, there being no such thing as merit of any kind, even in the saints.</w:t>
      </w:r>
    </w:p>
    <w:p w14:paraId="2D68D321">
      <w:pPr>
        <w:spacing w:after="514" w:line="259" w:lineRule="auto"/>
        <w:ind w:left="0" w:firstLine="0"/>
        <w:jc w:val="left"/>
        <w:rPr>
          <w:rFonts w:hint="eastAsia"/>
        </w:rPr>
      </w:pPr>
      <w:r>
        <w:rPr>
          <w:rFonts w:hint="eastAsia"/>
        </w:rPr>
        <w:t>一些人称这样的应许为有条件的；但如果“条件”被理解为给予对应许有正当权利的东西，那么我们必须说，恩典之约的所有应许都是无条件的，因为没有任何功德，即使在圣徒中也没有。</w:t>
      </w:r>
    </w:p>
    <w:p w14:paraId="637909C6">
      <w:pPr>
        <w:spacing w:after="514" w:line="259" w:lineRule="auto"/>
        <w:ind w:left="0" w:firstLine="0"/>
        <w:jc w:val="left"/>
        <w:rPr>
          <w:rFonts w:hint="eastAsia"/>
        </w:rPr>
      </w:pPr>
    </w:p>
    <w:p w14:paraId="3A328E12">
      <w:pPr>
        <w:spacing w:after="514" w:line="259" w:lineRule="auto"/>
        <w:ind w:left="0" w:firstLine="0"/>
        <w:jc w:val="left"/>
        <w:rPr>
          <w:rFonts w:hint="eastAsia"/>
        </w:rPr>
      </w:pPr>
      <w:r>
        <w:rPr>
          <w:rFonts w:hint="eastAsia"/>
        </w:rPr>
        <w:t>If, however, the term merely signifies something which precedes the enjoyment of particular blessings, it must be acknowledged that many of them are conditional, although the use of this term ought to be avoided.</w:t>
      </w:r>
    </w:p>
    <w:p w14:paraId="68DE0E53">
      <w:pPr>
        <w:spacing w:after="514" w:line="259" w:lineRule="auto"/>
        <w:ind w:left="0" w:firstLine="0"/>
        <w:jc w:val="left"/>
        <w:rPr>
          <w:rFonts w:hint="eastAsia"/>
        </w:rPr>
      </w:pPr>
      <w:r>
        <w:rPr>
          <w:rFonts w:hint="eastAsia"/>
        </w:rPr>
        <w:t>然而，如果这个词仅仅意指在享受特定祝福之前发生的事，那么必须承认，其中许多是有条件的，尽管应避免使用这个词。</w:t>
      </w:r>
    </w:p>
    <w:p w14:paraId="1BC557D2">
      <w:pPr>
        <w:spacing w:after="514" w:line="259" w:lineRule="auto"/>
        <w:ind w:left="0" w:firstLine="0"/>
        <w:jc w:val="left"/>
        <w:rPr>
          <w:rFonts w:hint="eastAsia"/>
        </w:rPr>
      </w:pPr>
    </w:p>
    <w:p w14:paraId="6507C748">
      <w:pPr>
        <w:spacing w:after="514" w:line="259" w:lineRule="auto"/>
        <w:ind w:left="0" w:firstLine="0"/>
        <w:jc w:val="left"/>
        <w:rPr>
          <w:rFonts w:hint="eastAsia"/>
        </w:rPr>
      </w:pPr>
      <w:r>
        <w:rPr>
          <w:rFonts w:hint="eastAsia"/>
        </w:rPr>
        <w:t>The remission of sins is not promised to every man, but solely to him who believes; nor eternal life to persons of every description, but to those alone who are pure in heart, and persevere to the end.</w:t>
      </w:r>
    </w:p>
    <w:p w14:paraId="4F95C6EB">
      <w:pPr>
        <w:spacing w:after="514" w:line="259" w:lineRule="auto"/>
        <w:ind w:left="0" w:firstLine="0"/>
        <w:jc w:val="left"/>
        <w:rPr>
          <w:rFonts w:hint="eastAsia"/>
        </w:rPr>
      </w:pPr>
      <w:r>
        <w:rPr>
          <w:rFonts w:hint="eastAsia"/>
        </w:rPr>
        <w:t>赦罪并非应许给每一个人，而是单单应许给那信的人；永生也并非应许给各色人等，而是单单应许给那些清心的人，和那些忍耐到底的人。</w:t>
      </w:r>
    </w:p>
    <w:p w14:paraId="1F377EC9">
      <w:pPr>
        <w:spacing w:after="514" w:line="259" w:lineRule="auto"/>
        <w:ind w:left="0" w:firstLine="0"/>
        <w:jc w:val="left"/>
        <w:rPr>
          <w:rFonts w:hint="eastAsia"/>
        </w:rPr>
      </w:pPr>
    </w:p>
    <w:p w14:paraId="6A4B6DE3">
      <w:pPr>
        <w:spacing w:after="514" w:line="259" w:lineRule="auto"/>
        <w:ind w:left="0" w:firstLine="0"/>
        <w:jc w:val="left"/>
        <w:rPr>
          <w:rFonts w:hint="eastAsia"/>
        </w:rPr>
      </w:pPr>
      <w:r>
        <w:rPr>
          <w:rFonts w:hint="eastAsia"/>
        </w:rPr>
        <w:t>Yet even those promises are free; because, if faith and holiness are previously required, these qualifications are the subject of other promises, which absolutely depend upon the faithfulness of God.</w:t>
      </w:r>
    </w:p>
    <w:p w14:paraId="4A8F0501">
      <w:pPr>
        <w:spacing w:after="514" w:line="259" w:lineRule="auto"/>
        <w:ind w:left="0" w:firstLine="0"/>
        <w:jc w:val="left"/>
        <w:rPr>
          <w:rFonts w:hint="eastAsia"/>
        </w:rPr>
      </w:pPr>
      <w:r>
        <w:rPr>
          <w:rFonts w:hint="eastAsia"/>
        </w:rPr>
        <w:t>然而，即使这些应许也是白白的；因为，如果信心和圣洁是预先要求的，那么这些资格本身就是其他应许的主题，这些应许完全取决于神的信实。</w:t>
      </w:r>
    </w:p>
    <w:p w14:paraId="51D47BEF">
      <w:pPr>
        <w:spacing w:after="514" w:line="259" w:lineRule="auto"/>
        <w:ind w:left="0" w:firstLine="0"/>
        <w:jc w:val="left"/>
        <w:rPr>
          <w:rFonts w:hint="eastAsia"/>
        </w:rPr>
      </w:pPr>
    </w:p>
    <w:p w14:paraId="69536B33">
      <w:pPr>
        <w:spacing w:after="514" w:line="259" w:lineRule="auto"/>
        <w:ind w:left="0" w:firstLine="0"/>
        <w:jc w:val="left"/>
        <w:rPr>
          <w:rFonts w:hint="eastAsia"/>
        </w:rPr>
      </w:pPr>
      <w:r>
        <w:rPr>
          <w:rFonts w:hint="eastAsia"/>
        </w:rPr>
        <w:t>They are resolvable into the promise of regeneration, which we have seen is absolute, with respect to the elect.</w:t>
      </w:r>
    </w:p>
    <w:p w14:paraId="342E1E3B">
      <w:pPr>
        <w:spacing w:after="514" w:line="259" w:lineRule="auto"/>
        <w:ind w:left="0" w:firstLine="0"/>
        <w:jc w:val="left"/>
        <w:rPr>
          <w:rFonts w:hint="eastAsia"/>
        </w:rPr>
      </w:pPr>
      <w:r>
        <w:rPr>
          <w:rFonts w:hint="eastAsia"/>
        </w:rPr>
        <w:t>它们可以归结为重生的应许，我们已经看到，对于选民而言，这应许是绝对的。</w:t>
      </w:r>
    </w:p>
    <w:p w14:paraId="74A044D2">
      <w:pPr>
        <w:spacing w:after="514" w:line="259" w:lineRule="auto"/>
        <w:ind w:left="0" w:firstLine="0"/>
        <w:jc w:val="left"/>
        <w:rPr>
          <w:rFonts w:hint="eastAsia"/>
        </w:rPr>
      </w:pPr>
    </w:p>
    <w:p w14:paraId="3DBD86C8">
      <w:pPr>
        <w:spacing w:after="514" w:line="259" w:lineRule="auto"/>
        <w:ind w:left="0" w:firstLine="0"/>
        <w:jc w:val="left"/>
        <w:rPr>
          <w:rFonts w:hint="eastAsia"/>
        </w:rPr>
      </w:pPr>
      <w:r>
        <w:rPr>
          <w:rFonts w:hint="eastAsia"/>
        </w:rPr>
        <w:t>God, therefore, when he demands certain qualifications in men, as necessary to the performance of particular promises, must be considered merely as settling the order in which the blessings of salvation shall be communicated.</w:t>
      </w:r>
    </w:p>
    <w:p w14:paraId="3BEEF01E">
      <w:pPr>
        <w:spacing w:after="514" w:line="259" w:lineRule="auto"/>
        <w:ind w:left="0" w:firstLine="0"/>
        <w:jc w:val="left"/>
        <w:rPr>
          <w:rFonts w:hint="eastAsia"/>
        </w:rPr>
      </w:pPr>
      <w:r>
        <w:rPr>
          <w:rFonts w:hint="eastAsia"/>
        </w:rPr>
        <w:t>因此，当神要求人具备某些资格，作为实现特定应许的必要条件时，这应被视为仅仅是祂在安排救恩祝福被传达的次序。</w:t>
      </w:r>
    </w:p>
    <w:p w14:paraId="5EA8AEF3">
      <w:pPr>
        <w:spacing w:after="514" w:line="259" w:lineRule="auto"/>
        <w:ind w:left="0" w:firstLine="0"/>
        <w:jc w:val="left"/>
        <w:rPr>
          <w:rFonts w:hint="eastAsia"/>
        </w:rPr>
      </w:pPr>
    </w:p>
    <w:p w14:paraId="301A16F5">
      <w:pPr>
        <w:spacing w:after="514" w:line="259" w:lineRule="auto"/>
        <w:ind w:left="0" w:firstLine="0"/>
        <w:jc w:val="left"/>
        <w:rPr>
          <w:rFonts w:hint="eastAsia"/>
        </w:rPr>
      </w:pPr>
      <w:r>
        <w:rPr>
          <w:rFonts w:hint="eastAsia"/>
        </w:rPr>
        <w:t>The enjoyment of some must precede the enjoyment of others.</w:t>
      </w:r>
    </w:p>
    <w:p w14:paraId="6454484B">
      <w:pPr>
        <w:spacing w:after="514" w:line="259" w:lineRule="auto"/>
        <w:ind w:left="0" w:firstLine="0"/>
        <w:jc w:val="left"/>
        <w:rPr>
          <w:rFonts w:hint="eastAsia"/>
        </w:rPr>
      </w:pPr>
      <w:r>
        <w:rPr>
          <w:rFonts w:hint="eastAsia"/>
        </w:rPr>
        <w:t>一些祝福的享受，必须先于另一些祝福的享受。</w:t>
      </w:r>
    </w:p>
    <w:p w14:paraId="419F79FD">
      <w:pPr>
        <w:spacing w:after="514" w:line="259" w:lineRule="auto"/>
        <w:ind w:left="0" w:firstLine="0"/>
        <w:jc w:val="left"/>
        <w:rPr>
          <w:rFonts w:hint="eastAsia"/>
        </w:rPr>
      </w:pPr>
    </w:p>
    <w:p w14:paraId="34BC0093">
      <w:pPr>
        <w:spacing w:after="514" w:line="259" w:lineRule="auto"/>
        <w:ind w:left="0" w:firstLine="0"/>
        <w:jc w:val="left"/>
        <w:rPr>
          <w:rFonts w:hint="eastAsia"/>
        </w:rPr>
      </w:pPr>
      <w:r>
        <w:rPr>
          <w:rFonts w:hint="eastAsia"/>
        </w:rPr>
        <w:t>"Whom he did predestinate, them he also calls; and whom he calls, them he also justifies; and whom he justifies, them he also glorifies." †</w:t>
      </w:r>
    </w:p>
    <w:p w14:paraId="2B8A0F15">
      <w:pPr>
        <w:spacing w:after="514" w:line="259" w:lineRule="auto"/>
        <w:ind w:left="0" w:firstLine="0"/>
        <w:jc w:val="left"/>
        <w:rPr>
          <w:rFonts w:hint="eastAsia"/>
        </w:rPr>
      </w:pPr>
      <w:r>
        <w:rPr>
          <w:rFonts w:hint="eastAsia"/>
        </w:rPr>
        <w:t>“预定的人，祂又召他们来；所召来的人，又称他们为义；所称为义的人，又叫他们得荣耀。” †</w:t>
      </w:r>
    </w:p>
    <w:p w14:paraId="413F3A5F">
      <w:pPr>
        <w:spacing w:after="514" w:line="259" w:lineRule="auto"/>
        <w:ind w:left="0" w:firstLine="0"/>
        <w:jc w:val="left"/>
        <w:rPr>
          <w:rFonts w:hint="eastAsia"/>
        </w:rPr>
      </w:pPr>
    </w:p>
    <w:p w14:paraId="38542FFA">
      <w:pPr>
        <w:spacing w:after="514" w:line="259" w:lineRule="auto"/>
        <w:ind w:left="0" w:firstLine="0"/>
        <w:jc w:val="left"/>
        <w:rPr>
          <w:rFonts w:hint="eastAsia"/>
        </w:rPr>
      </w:pPr>
      <w:r>
        <w:rPr>
          <w:rFonts w:hint="eastAsia"/>
        </w:rPr>
        <w:t>In short, however dear it cost our blessed Saviour to accomplish our salvation, upon us it is bestowed "without money and without price."</w:t>
      </w:r>
    </w:p>
    <w:p w14:paraId="2D1A240C">
      <w:pPr>
        <w:spacing w:after="514" w:line="259" w:lineRule="auto"/>
        <w:ind w:left="0" w:firstLine="0"/>
        <w:jc w:val="left"/>
        <w:rPr>
          <w:rFonts w:hint="eastAsia"/>
        </w:rPr>
      </w:pPr>
      <w:r>
        <w:rPr>
          <w:rFonts w:hint="eastAsia"/>
        </w:rPr>
        <w:t>总之，无论我们的蒙福救主为完成我们的救恩付出了多么昂贵的代价，它却是“不用银钱，不用价值”地赐给我们的。</w:t>
      </w:r>
    </w:p>
    <w:p w14:paraId="21862AE1">
      <w:pPr>
        <w:spacing w:after="514" w:line="259" w:lineRule="auto"/>
        <w:ind w:left="0" w:firstLine="0"/>
        <w:jc w:val="left"/>
        <w:rPr>
          <w:rFonts w:hint="eastAsia"/>
        </w:rPr>
      </w:pPr>
    </w:p>
    <w:p w14:paraId="3E6E70CE">
      <w:pPr>
        <w:spacing w:after="514" w:line="259" w:lineRule="auto"/>
        <w:ind w:left="0" w:firstLine="0"/>
        <w:jc w:val="left"/>
        <w:rPr>
          <w:rFonts w:hint="eastAsia"/>
        </w:rPr>
      </w:pPr>
      <w:r>
        <w:rPr>
          <w:rFonts w:hint="eastAsia"/>
        </w:rPr>
        <w:t>The whole building is of mercy; the hand of God is displayed in its commencement and its completion; and here, as in the second temple of the Jews, "the head-stone thereof shall be brought forth with shoutings, Grace, grace unto it."‡</w:t>
      </w:r>
    </w:p>
    <w:p w14:paraId="1F92934B">
      <w:pPr>
        <w:spacing w:after="514" w:line="259" w:lineRule="auto"/>
        <w:ind w:left="0" w:firstLine="0"/>
        <w:jc w:val="left"/>
        <w:rPr>
          <w:rFonts w:hint="eastAsia"/>
        </w:rPr>
      </w:pPr>
      <w:r>
        <w:rPr>
          <w:rFonts w:hint="eastAsia"/>
        </w:rPr>
        <w:t>整个建筑都是出于怜悯；神的手在它的开始和完成中都彰显出来；在这里，如同在犹太人的第二圣殿中一样，“房角的头块石头安放的时候，人必大声欢呼说，恩典，恩典，归与这殿。”‡</w:t>
      </w:r>
    </w:p>
    <w:p w14:paraId="36B32A8C">
      <w:pPr>
        <w:spacing w:after="514" w:line="259" w:lineRule="auto"/>
        <w:ind w:left="0" w:firstLine="0"/>
        <w:jc w:val="left"/>
        <w:rPr>
          <w:rFonts w:hint="eastAsia"/>
        </w:rPr>
      </w:pPr>
    </w:p>
    <w:p w14:paraId="79DFDCD1">
      <w:pPr>
        <w:spacing w:after="514" w:line="259" w:lineRule="auto"/>
        <w:ind w:left="0" w:firstLine="0"/>
        <w:jc w:val="left"/>
        <w:rPr>
          <w:rFonts w:hint="eastAsia"/>
        </w:rPr>
      </w:pPr>
      <w:r>
        <w:rPr>
          <w:rFonts w:hint="eastAsia"/>
        </w:rPr>
        <w:t>When I stated the parts of which a covenant consists, I remarked that a penalty is frequently added, to be inflicted if one of the parties shall fail.</w:t>
      </w:r>
    </w:p>
    <w:p w14:paraId="18111F9B">
      <w:pPr>
        <w:spacing w:after="514" w:line="259" w:lineRule="auto"/>
        <w:ind w:left="0" w:firstLine="0"/>
        <w:jc w:val="left"/>
        <w:rPr>
          <w:rFonts w:hint="eastAsia"/>
        </w:rPr>
      </w:pPr>
      <w:r>
        <w:rPr>
          <w:rFonts w:hint="eastAsia"/>
        </w:rPr>
        <w:t>当我陈述一个约的组成部分时，我曾指出，常常会加上一个刑罚，若有一方失败便会施行。</w:t>
      </w:r>
    </w:p>
    <w:p w14:paraId="07BD7910">
      <w:pPr>
        <w:spacing w:after="514" w:line="259" w:lineRule="auto"/>
        <w:ind w:left="0" w:firstLine="0"/>
        <w:jc w:val="left"/>
        <w:rPr>
          <w:rFonts w:hint="eastAsia"/>
        </w:rPr>
      </w:pPr>
    </w:p>
    <w:p w14:paraId="14AF9ABC">
      <w:pPr>
        <w:spacing w:after="514" w:line="259" w:lineRule="auto"/>
        <w:ind w:left="0" w:firstLine="0"/>
        <w:jc w:val="left"/>
        <w:rPr>
          <w:rFonts w:hint="eastAsia"/>
        </w:rPr>
      </w:pPr>
      <w:r>
        <w:rPr>
          <w:rFonts w:hint="eastAsia"/>
        </w:rPr>
        <w:t>Thus, when the covenant of works was made with our progenitor, and abstinence from the fruit of the tree of knowledge was enjoined as the condition, God said to him, "In the day that thou eatest thereof, thou shalt surely die."</w:t>
      </w:r>
    </w:p>
    <w:p w14:paraId="6D72A832">
      <w:pPr>
        <w:spacing w:after="514" w:line="259" w:lineRule="auto"/>
        <w:ind w:left="0" w:firstLine="0"/>
        <w:jc w:val="left"/>
        <w:rPr>
          <w:rFonts w:hint="eastAsia"/>
        </w:rPr>
      </w:pPr>
      <w:r>
        <w:rPr>
          <w:rFonts w:hint="eastAsia"/>
        </w:rPr>
        <w:t>因此，当行为之约与我们的始祖订立，并且禁食知识树的果子被规定为条件时，神对他说：“你吃的日子必定死。”</w:t>
      </w:r>
    </w:p>
    <w:p w14:paraId="0A62CCED">
      <w:pPr>
        <w:spacing w:after="514" w:line="259" w:lineRule="auto"/>
        <w:ind w:left="0" w:firstLine="0"/>
        <w:jc w:val="left"/>
        <w:rPr>
          <w:rFonts w:hint="eastAsia"/>
        </w:rPr>
      </w:pPr>
    </w:p>
    <w:p w14:paraId="05F7AA8D">
      <w:pPr>
        <w:spacing w:after="514" w:line="259" w:lineRule="auto"/>
        <w:ind w:left="0" w:firstLine="0"/>
        <w:jc w:val="left"/>
        <w:rPr>
          <w:rFonts w:hint="eastAsia"/>
        </w:rPr>
      </w:pPr>
      <w:r>
        <w:rPr>
          <w:rFonts w:hint="eastAsia"/>
        </w:rPr>
        <w:t>There was no penalty in the covenant of grace, because Jesus Christ, our Representative could not fail; and his indefectibility arose from the mysterious constitution of his person.</w:t>
      </w:r>
    </w:p>
    <w:p w14:paraId="552240CA">
      <w:pPr>
        <w:spacing w:after="514" w:line="259" w:lineRule="auto"/>
        <w:ind w:left="0" w:firstLine="0"/>
        <w:jc w:val="left"/>
        <w:rPr>
          <w:rFonts w:hint="eastAsia"/>
        </w:rPr>
      </w:pPr>
      <w:r>
        <w:rPr>
          <w:rFonts w:hint="eastAsia"/>
        </w:rPr>
        <w:t>恩典之约中没有刑罚，因为耶稣基督，我们的代表，不可能失败；而祂的无误性源于祂位格的奥秘构成。</w:t>
      </w:r>
    </w:p>
    <w:p w14:paraId="628F6AA7">
      <w:pPr>
        <w:spacing w:after="514" w:line="259" w:lineRule="auto"/>
        <w:ind w:left="0" w:firstLine="0"/>
        <w:jc w:val="left"/>
        <w:rPr>
          <w:rFonts w:hint="eastAsia"/>
        </w:rPr>
      </w:pPr>
    </w:p>
    <w:p w14:paraId="7658CD6C">
      <w:pPr>
        <w:spacing w:after="514" w:line="259" w:lineRule="auto"/>
        <w:ind w:left="0" w:firstLine="0"/>
        <w:jc w:val="left"/>
        <w:rPr>
          <w:rFonts w:hint="eastAsia"/>
        </w:rPr>
      </w:pPr>
      <w:r>
        <w:rPr>
          <w:rFonts w:hint="eastAsia"/>
        </w:rPr>
        <w:t>He was a man, but not a mere man, for he was at the same time the Son of God.</w:t>
      </w:r>
    </w:p>
    <w:p w14:paraId="3E2C1780">
      <w:pPr>
        <w:spacing w:after="514" w:line="259" w:lineRule="auto"/>
        <w:ind w:left="0" w:firstLine="0"/>
        <w:jc w:val="left"/>
        <w:rPr>
          <w:rFonts w:hint="eastAsia"/>
        </w:rPr>
      </w:pPr>
      <w:r>
        <w:rPr>
          <w:rFonts w:hint="eastAsia"/>
        </w:rPr>
        <w:t>祂是一个人，但非仅仅是一个人，因为祂同时是神的儿子。</w:t>
      </w:r>
    </w:p>
    <w:p w14:paraId="1850497E">
      <w:pPr>
        <w:spacing w:after="514" w:line="259" w:lineRule="auto"/>
        <w:ind w:left="0" w:firstLine="0"/>
        <w:jc w:val="left"/>
        <w:rPr>
          <w:rFonts w:hint="eastAsia"/>
        </w:rPr>
      </w:pPr>
    </w:p>
    <w:p w14:paraId="44459F8C">
      <w:pPr>
        <w:spacing w:after="514" w:line="259" w:lineRule="auto"/>
        <w:ind w:left="0" w:firstLine="0"/>
        <w:jc w:val="left"/>
        <w:rPr>
          <w:rFonts w:hint="eastAsia"/>
        </w:rPr>
      </w:pPr>
      <w:r>
        <w:rPr>
          <w:rFonts w:hint="eastAsia"/>
        </w:rPr>
        <w:t>As all creatures are capable of change—and the highest have changed, as we know from the conduct of those angels who kept not their first estate—in a covenant made with a mere creature, however pre-eminent in nature and endowments, a penalty is introduced with propriety.</w:t>
      </w:r>
    </w:p>
    <w:p w14:paraId="75C2140A">
      <w:pPr>
        <w:spacing w:after="514" w:line="259" w:lineRule="auto"/>
        <w:ind w:left="0" w:firstLine="0"/>
        <w:jc w:val="left"/>
        <w:rPr>
          <w:rFonts w:hint="eastAsia"/>
        </w:rPr>
      </w:pPr>
      <w:r>
        <w:rPr>
          <w:rFonts w:hint="eastAsia"/>
        </w:rPr>
        <w:t>由于所有受造物都有可能改变——并且最高的也已改变，正如我们从那些不守本位的天使的行为中所知道的——那么在一个与一个纯粹的受造物所立的约中，无论其本性和恩赐多么卓越，加上一个刑罚是恰当的。</w:t>
      </w:r>
    </w:p>
    <w:p w14:paraId="5233A980">
      <w:pPr>
        <w:spacing w:after="514" w:line="259" w:lineRule="auto"/>
        <w:ind w:left="0" w:firstLine="0"/>
        <w:jc w:val="left"/>
        <w:rPr>
          <w:rFonts w:hint="eastAsia"/>
        </w:rPr>
      </w:pPr>
    </w:p>
    <w:p w14:paraId="39E00412">
      <w:pPr>
        <w:spacing w:after="514" w:line="259" w:lineRule="auto"/>
        <w:ind w:left="0" w:firstLine="0"/>
        <w:jc w:val="left"/>
        <w:rPr>
          <w:rFonts w:hint="eastAsia"/>
        </w:rPr>
      </w:pPr>
      <w:r>
        <w:rPr>
          <w:rFonts w:hint="eastAsia"/>
        </w:rPr>
        <w:t>But our blessed Saviour being immutable in his Divine person, and the human nature being established in a state of holiness by its union to him, a penalty could have no place in a federal transaction in which he was concerned.</w:t>
      </w:r>
    </w:p>
    <w:p w14:paraId="01F48432">
      <w:pPr>
        <w:spacing w:after="514" w:line="259" w:lineRule="auto"/>
        <w:ind w:left="0" w:firstLine="0"/>
        <w:jc w:val="left"/>
        <w:rPr>
          <w:rFonts w:hint="eastAsia"/>
        </w:rPr>
      </w:pPr>
      <w:r>
        <w:rPr>
          <w:rFonts w:hint="eastAsia"/>
        </w:rPr>
        <w:t>但我们的蒙福救主，在祂的神圣位格中是不可改变的，并且人性因与祂联合而被建立在圣洁的状态中，因此在祂所参与的盟约事务中，刑罚无处可容。</w:t>
      </w:r>
    </w:p>
    <w:p w14:paraId="12AD304E">
      <w:pPr>
        <w:spacing w:after="514" w:line="259" w:lineRule="auto"/>
        <w:ind w:left="0" w:firstLine="0"/>
        <w:jc w:val="left"/>
        <w:rPr>
          <w:rFonts w:hint="eastAsia"/>
        </w:rPr>
      </w:pPr>
    </w:p>
    <w:p w14:paraId="61CA0B12">
      <w:pPr>
        <w:spacing w:after="514" w:line="259" w:lineRule="auto"/>
        <w:ind w:left="0" w:firstLine="0"/>
        <w:jc w:val="left"/>
        <w:rPr>
          <w:rFonts w:hint="eastAsia"/>
        </w:rPr>
      </w:pPr>
      <w:r>
        <w:rPr>
          <w:rFonts w:hint="eastAsia"/>
        </w:rPr>
        <w:t>Let it not be imagined that this statement is contradicted by the fact that sufferings were inflicted upon Christ.</w:t>
      </w:r>
    </w:p>
    <w:p w14:paraId="77BCB7C5">
      <w:pPr>
        <w:spacing w:after="514" w:line="259" w:lineRule="auto"/>
        <w:ind w:left="0" w:firstLine="0"/>
        <w:jc w:val="left"/>
        <w:rPr>
          <w:rFonts w:hint="eastAsia"/>
        </w:rPr>
      </w:pPr>
      <w:r>
        <w:rPr>
          <w:rFonts w:hint="eastAsia"/>
        </w:rPr>
        <w:t>不要以为这个说法与基督遭受苦难的事实相矛盾。</w:t>
      </w:r>
    </w:p>
    <w:p w14:paraId="3ED324DD">
      <w:pPr>
        <w:spacing w:after="514" w:line="259" w:lineRule="auto"/>
        <w:ind w:left="0" w:firstLine="0"/>
        <w:jc w:val="left"/>
        <w:rPr>
          <w:rFonts w:hint="eastAsia"/>
        </w:rPr>
      </w:pPr>
    </w:p>
    <w:p w14:paraId="4EF65C23">
      <w:pPr>
        <w:spacing w:after="514" w:line="259" w:lineRule="auto"/>
        <w:ind w:left="0" w:firstLine="0"/>
        <w:jc w:val="left"/>
        <w:rPr>
          <w:rFonts w:hint="eastAsia"/>
        </w:rPr>
      </w:pPr>
      <w:r>
        <w:rPr>
          <w:rFonts w:hint="eastAsia"/>
        </w:rPr>
        <w:t>In these, I acknowledge, a penalty was executed; but it was the penalty of the covenant of works, to which he submitted as an essential part of the condition of the covenant of grace.</w:t>
      </w:r>
    </w:p>
    <w:p w14:paraId="2A96B4E8">
      <w:pPr>
        <w:spacing w:after="514" w:line="259" w:lineRule="auto"/>
        <w:ind w:left="0" w:firstLine="0"/>
        <w:jc w:val="left"/>
        <w:rPr>
          <w:rFonts w:hint="eastAsia"/>
        </w:rPr>
      </w:pPr>
      <w:r>
        <w:rPr>
          <w:rFonts w:hint="eastAsia"/>
        </w:rPr>
        <w:t>在这些苦难中，我承认，一个刑罚被执行了；但那是行为之约的刑罚，祂顺服于它，作为恩典之约的条件的一个必要部分。</w:t>
      </w:r>
    </w:p>
    <w:p w14:paraId="0768CF27">
      <w:pPr>
        <w:spacing w:after="514" w:line="259" w:lineRule="auto"/>
        <w:ind w:left="0" w:firstLine="0"/>
        <w:jc w:val="left"/>
        <w:rPr>
          <w:rFonts w:hint="eastAsia"/>
        </w:rPr>
      </w:pPr>
    </w:p>
    <w:p w14:paraId="0FFC6BC2">
      <w:pPr>
        <w:spacing w:after="514" w:line="259" w:lineRule="auto"/>
        <w:ind w:left="0" w:firstLine="0"/>
        <w:jc w:val="left"/>
        <w:rPr>
          <w:rFonts w:hint="eastAsia"/>
        </w:rPr>
      </w:pPr>
      <w:r>
        <w:rPr>
          <w:rFonts w:hint="eastAsia"/>
        </w:rPr>
        <w:t>If it were the condition of a covenant which one man made with another, that the latter should engage in laborious services, or expose himself to danger, or endure pain, it would be absurd to call his cost and trouble a penalty, which is totally distinct from the condition, and can have no place till the covenant is violated.</w:t>
      </w:r>
    </w:p>
    <w:p w14:paraId="1467D2B2">
      <w:pPr>
        <w:spacing w:after="514" w:line="259" w:lineRule="auto"/>
        <w:ind w:left="0" w:firstLine="0"/>
        <w:jc w:val="left"/>
        <w:rPr>
          <w:rFonts w:hint="eastAsia"/>
        </w:rPr>
      </w:pPr>
      <w:r>
        <w:rPr>
          <w:rFonts w:hint="eastAsia"/>
        </w:rPr>
        <w:t>如果一个人与另一个人立约的条件是，后者要从事劳苦的服事，或冒生命危险，或忍受痛苦，那么称他的代价和麻烦为刑罚，将是荒谬的，因为刑罚与条件是完全不同的，并且只有在约被违背后才会有。</w:t>
      </w:r>
    </w:p>
    <w:p w14:paraId="3346E838">
      <w:pPr>
        <w:spacing w:after="514" w:line="259" w:lineRule="auto"/>
        <w:ind w:left="0" w:firstLine="0"/>
        <w:jc w:val="left"/>
        <w:rPr>
          <w:rFonts w:hint="eastAsia"/>
        </w:rPr>
      </w:pPr>
    </w:p>
    <w:p w14:paraId="13503FFB">
      <w:pPr>
        <w:spacing w:after="514" w:line="259" w:lineRule="auto"/>
        <w:ind w:left="0" w:firstLine="0"/>
        <w:jc w:val="left"/>
        <w:rPr>
          <w:rFonts w:hint="eastAsia"/>
        </w:rPr>
      </w:pPr>
      <w:r>
        <w:rPr>
          <w:rFonts w:hint="eastAsia"/>
        </w:rPr>
        <w:t>Christ suffered penal evil; it was not, however, inflicted for any failure on his part, but submitted to as the means of establishing the covenant, and obtaining for his people the promised reward.</w:t>
      </w:r>
    </w:p>
    <w:p w14:paraId="5DD1348A">
      <w:pPr>
        <w:spacing w:after="514" w:line="259" w:lineRule="auto"/>
        <w:ind w:left="0" w:firstLine="0"/>
        <w:jc w:val="left"/>
        <w:rPr>
          <w:rFonts w:hint="eastAsia"/>
        </w:rPr>
      </w:pPr>
      <w:r>
        <w:rPr>
          <w:rFonts w:hint="eastAsia"/>
        </w:rPr>
        <w:t>基督遭受了刑罚性的恶；然而，这并非因祂任何失败而施加的，而是祂为了建立约，并为祂的子民获得所应许的奖赏，而顺服的。</w:t>
      </w:r>
    </w:p>
    <w:p w14:paraId="6B40C7BA">
      <w:pPr>
        <w:spacing w:after="514" w:line="259" w:lineRule="auto"/>
        <w:ind w:left="0" w:firstLine="0"/>
        <w:jc w:val="left"/>
        <w:rPr>
          <w:rFonts w:hint="eastAsia"/>
        </w:rPr>
      </w:pPr>
    </w:p>
    <w:p w14:paraId="0FA3FD6F">
      <w:pPr>
        <w:spacing w:after="514" w:line="259" w:lineRule="auto"/>
        <w:ind w:left="0" w:firstLine="0"/>
        <w:jc w:val="left"/>
        <w:rPr>
          <w:rFonts w:hint="eastAsia"/>
        </w:rPr>
      </w:pPr>
      <w:r>
        <w:rPr>
          <w:rFonts w:hint="eastAsia"/>
        </w:rPr>
        <w:t>As there was no penalty in relation to the Surety, so there is none in relation to his people, for this obvious reason, that he fulfilled the covenant for them, and completely established their right to the promises.</w:t>
      </w:r>
    </w:p>
    <w:p w14:paraId="1D38ED14">
      <w:pPr>
        <w:spacing w:after="514" w:line="259" w:lineRule="auto"/>
        <w:ind w:left="0" w:firstLine="0"/>
        <w:jc w:val="left"/>
        <w:rPr>
          <w:rFonts w:hint="eastAsia"/>
        </w:rPr>
      </w:pPr>
      <w:r>
        <w:rPr>
          <w:rFonts w:hint="eastAsia"/>
        </w:rPr>
        <w:t>既然对保证人而言没有刑罚，那么对祂的子民而言也没有，其明显的原因是，祂为他们履行了约，并完全确立了他们对应许的权利。</w:t>
      </w:r>
    </w:p>
    <w:p w14:paraId="3014DEDE">
      <w:pPr>
        <w:spacing w:after="514" w:line="259" w:lineRule="auto"/>
        <w:ind w:left="0" w:firstLine="0"/>
        <w:jc w:val="left"/>
        <w:rPr>
          <w:rFonts w:hint="eastAsia"/>
        </w:rPr>
      </w:pPr>
    </w:p>
    <w:p w14:paraId="70AD5001">
      <w:pPr>
        <w:spacing w:after="514" w:line="259" w:lineRule="auto"/>
        <w:ind w:left="0" w:firstLine="0"/>
        <w:jc w:val="left"/>
        <w:rPr>
          <w:rFonts w:hint="eastAsia"/>
        </w:rPr>
      </w:pPr>
      <w:r>
        <w:rPr>
          <w:rFonts w:hint="eastAsia"/>
        </w:rPr>
        <w:t>"There is no condemnation to them that are in Christ Jesus."*</w:t>
      </w:r>
    </w:p>
    <w:p w14:paraId="0652A3D2">
      <w:pPr>
        <w:spacing w:after="514" w:line="259" w:lineRule="auto"/>
        <w:ind w:left="0" w:firstLine="0"/>
        <w:jc w:val="left"/>
        <w:rPr>
          <w:rFonts w:hint="eastAsia"/>
        </w:rPr>
      </w:pPr>
      <w:r>
        <w:rPr>
          <w:rFonts w:hint="eastAsia"/>
        </w:rPr>
        <w:t>“如今，那些在基督耶稣里的，就不定罪了。”*</w:t>
      </w:r>
    </w:p>
    <w:p w14:paraId="228579B9">
      <w:pPr>
        <w:spacing w:after="514" w:line="259" w:lineRule="auto"/>
        <w:ind w:left="0" w:firstLine="0"/>
        <w:jc w:val="left"/>
        <w:rPr>
          <w:rFonts w:hint="eastAsia"/>
        </w:rPr>
      </w:pPr>
    </w:p>
    <w:p w14:paraId="38941F1F">
      <w:pPr>
        <w:spacing w:after="514" w:line="259" w:lineRule="auto"/>
        <w:ind w:left="0" w:firstLine="0"/>
        <w:jc w:val="left"/>
        <w:rPr>
          <w:rFonts w:hint="eastAsia"/>
        </w:rPr>
      </w:pPr>
      <w:r>
        <w:rPr>
          <w:rFonts w:hint="eastAsia"/>
        </w:rPr>
        <w:t>It is acknowledged that there are threatening addressed to those who have entered into the covenant by faith, to deter them from disobedience, and that these are executed when they transgress.</w:t>
      </w:r>
    </w:p>
    <w:p w14:paraId="3830582E">
      <w:pPr>
        <w:spacing w:after="514" w:line="259" w:lineRule="auto"/>
        <w:ind w:left="0" w:firstLine="0"/>
        <w:jc w:val="left"/>
        <w:rPr>
          <w:rFonts w:hint="eastAsia"/>
        </w:rPr>
      </w:pPr>
      <w:r>
        <w:rPr>
          <w:rFonts w:hint="eastAsia"/>
        </w:rPr>
        <w:t>我们承认，有向那些通过信心进入约的人所作的威胁，以阻止他们不顺服，并且当他们违背时，这些威胁就会被执行。</w:t>
      </w:r>
    </w:p>
    <w:p w14:paraId="2B4E6D70">
      <w:pPr>
        <w:spacing w:after="514" w:line="259" w:lineRule="auto"/>
        <w:ind w:left="0" w:firstLine="0"/>
        <w:jc w:val="left"/>
        <w:rPr>
          <w:rFonts w:hint="eastAsia"/>
        </w:rPr>
      </w:pPr>
    </w:p>
    <w:p w14:paraId="220EB932">
      <w:pPr>
        <w:spacing w:after="514" w:line="259" w:lineRule="auto"/>
        <w:ind w:left="0" w:firstLine="0"/>
        <w:jc w:val="left"/>
        <w:rPr>
          <w:rFonts w:hint="eastAsia"/>
        </w:rPr>
      </w:pPr>
      <w:r>
        <w:rPr>
          <w:rFonts w:hint="eastAsia"/>
        </w:rPr>
        <w:t>"If his children forsake my law, and walk not in my judgments; if they break my statutes, and keep not my commandments; then will I visit their transgression with the rod, and their iniquity with stripes." †</w:t>
      </w:r>
    </w:p>
    <w:p w14:paraId="7CAE1CFA">
      <w:pPr>
        <w:spacing w:after="514" w:line="259" w:lineRule="auto"/>
        <w:ind w:left="0" w:firstLine="0"/>
        <w:jc w:val="left"/>
        <w:rPr>
          <w:rFonts w:hint="eastAsia"/>
        </w:rPr>
      </w:pPr>
      <w:r>
        <w:rPr>
          <w:rFonts w:hint="eastAsia"/>
        </w:rPr>
        <w:t>“倘若他的子孙离弃我的律法，不照我的典章行；倘若他们违背我的律例，不遵守我的诫命；我就要用杖责罚他们的过犯，用鞭责罚他们的罪孽。” †</w:t>
      </w:r>
    </w:p>
    <w:p w14:paraId="78C5AD19">
      <w:pPr>
        <w:spacing w:after="514" w:line="259" w:lineRule="auto"/>
        <w:ind w:left="0" w:firstLine="0"/>
        <w:jc w:val="left"/>
        <w:rPr>
          <w:rFonts w:hint="eastAsia"/>
        </w:rPr>
      </w:pPr>
    </w:p>
    <w:p w14:paraId="547F19C0">
      <w:pPr>
        <w:spacing w:after="514" w:line="259" w:lineRule="auto"/>
        <w:ind w:left="0" w:firstLine="0"/>
        <w:jc w:val="left"/>
        <w:rPr>
          <w:rFonts w:hint="eastAsia"/>
        </w:rPr>
      </w:pPr>
      <w:r>
        <w:rPr>
          <w:rFonts w:hint="eastAsia"/>
        </w:rPr>
        <w:t>These visitations may indeed be called penalties or punishments, but usually receive the milder character of chastisements, because they are inflicted by the hand of God, not as an avenging Judge, but as a merciful Father; and are not intended for the destruction, but for the good of the sufferer.</w:t>
      </w:r>
    </w:p>
    <w:p w14:paraId="16F2A60D">
      <w:pPr>
        <w:spacing w:after="514" w:line="259" w:lineRule="auto"/>
        <w:ind w:left="0" w:firstLine="0"/>
        <w:jc w:val="left"/>
        <w:rPr>
          <w:rFonts w:hint="eastAsia"/>
        </w:rPr>
      </w:pPr>
      <w:r>
        <w:rPr>
          <w:rFonts w:hint="eastAsia"/>
        </w:rPr>
        <w:t>这些惩戒确实可以被称为刑罚或惩罚，但通常被赋予了更温和的管教的性质，因为它们是由神之手施加的，并非作为一位报应的审判官，而是作为一位慈爱的父亲；并且其目的并非为了毁灭，而是为了受苦者的益处。</w:t>
      </w:r>
    </w:p>
    <w:p w14:paraId="68FAC704">
      <w:pPr>
        <w:spacing w:after="514" w:line="259" w:lineRule="auto"/>
        <w:ind w:left="0" w:firstLine="0"/>
        <w:jc w:val="left"/>
        <w:rPr>
          <w:rFonts w:hint="eastAsia"/>
        </w:rPr>
      </w:pPr>
    </w:p>
    <w:p w14:paraId="687522FC">
      <w:pPr>
        <w:spacing w:after="514" w:line="259" w:lineRule="auto"/>
        <w:ind w:left="0" w:firstLine="0"/>
        <w:jc w:val="left"/>
        <w:rPr>
          <w:rFonts w:hint="eastAsia"/>
        </w:rPr>
      </w:pPr>
      <w:r>
        <w:rPr>
          <w:rFonts w:hint="eastAsia"/>
        </w:rPr>
        <w:t>They are not penalties, in the common acceptation of the term, for a penalty is the evil of pain, to which a person is subjected for a crime, and is designed to satisfy the law by a just retribution.</w:t>
      </w:r>
    </w:p>
    <w:p w14:paraId="2EB45F6E">
      <w:pPr>
        <w:spacing w:after="514" w:line="259" w:lineRule="auto"/>
        <w:ind w:left="0" w:firstLine="0"/>
        <w:jc w:val="left"/>
        <w:rPr>
          <w:rFonts w:hint="eastAsia"/>
        </w:rPr>
      </w:pPr>
      <w:r>
        <w:rPr>
          <w:rFonts w:hint="eastAsia"/>
        </w:rPr>
        <w:t>它们并非通常意义上的刑罚，因为刑罚是因罪而使人受痛苦之恶，其目的是通过公义的报应来满足律法。</w:t>
      </w:r>
    </w:p>
    <w:p w14:paraId="16BF4F1B">
      <w:pPr>
        <w:spacing w:after="514" w:line="259" w:lineRule="auto"/>
        <w:ind w:left="0" w:firstLine="0"/>
        <w:jc w:val="left"/>
        <w:rPr>
          <w:rFonts w:hint="eastAsia"/>
        </w:rPr>
      </w:pPr>
    </w:p>
    <w:p w14:paraId="58DBA3CB">
      <w:pPr>
        <w:spacing w:after="514" w:line="259" w:lineRule="auto"/>
        <w:ind w:left="0" w:firstLine="0"/>
        <w:jc w:val="left"/>
        <w:rPr>
          <w:rFonts w:hint="eastAsia"/>
        </w:rPr>
      </w:pPr>
      <w:r>
        <w:rPr>
          <w:rFonts w:hint="eastAsia"/>
        </w:rPr>
        <w:t>But it is not satisfaction to justice which is the object of the afflictions of believers: the intention of them is, both to testify that sin is displeasing to God, and to lead them to repentance and amendment.</w:t>
      </w:r>
    </w:p>
    <w:p w14:paraId="55015BFF">
      <w:pPr>
        <w:spacing w:after="514" w:line="259" w:lineRule="auto"/>
        <w:ind w:left="0" w:firstLine="0"/>
        <w:jc w:val="left"/>
        <w:rPr>
          <w:rFonts w:hint="eastAsia"/>
        </w:rPr>
      </w:pPr>
      <w:r>
        <w:rPr>
          <w:rFonts w:hint="eastAsia"/>
        </w:rPr>
        <w:t>但信徒苦难的目的并非为了满足公义：其意图既是为了见证罪是神所不悦的，也是为了引导他们悔改和改正。</w:t>
      </w:r>
    </w:p>
    <w:p w14:paraId="257BC83F">
      <w:pPr>
        <w:spacing w:after="514" w:line="259" w:lineRule="auto"/>
        <w:ind w:left="0" w:firstLine="0"/>
        <w:jc w:val="left"/>
        <w:rPr>
          <w:rFonts w:hint="eastAsia"/>
        </w:rPr>
      </w:pPr>
    </w:p>
    <w:p w14:paraId="65A10028">
      <w:pPr>
        <w:spacing w:after="514" w:line="259" w:lineRule="auto"/>
        <w:ind w:left="0" w:firstLine="0"/>
        <w:jc w:val="left"/>
        <w:rPr>
          <w:rFonts w:hint="eastAsia"/>
        </w:rPr>
      </w:pPr>
      <w:r>
        <w:rPr>
          <w:rFonts w:hint="eastAsia"/>
        </w:rPr>
        <w:t>Severity is mingled with love: "Whom the Lord loveth, he chasteneth; and scourgeth every son whom he receiveth."‡</w:t>
      </w:r>
    </w:p>
    <w:p w14:paraId="199A9826">
      <w:pPr>
        <w:spacing w:after="514" w:line="259" w:lineRule="auto"/>
        <w:ind w:left="0" w:firstLine="0"/>
        <w:jc w:val="left"/>
        <w:rPr>
          <w:rFonts w:hint="eastAsia"/>
        </w:rPr>
      </w:pPr>
      <w:r>
        <w:rPr>
          <w:rFonts w:hint="eastAsia"/>
        </w:rPr>
        <w:t>严厉与爱相混合：“主所爱的，祂必管教；凡所收纳的儿子，祂必鞭打。”‡</w:t>
      </w:r>
    </w:p>
    <w:p w14:paraId="3BF508F8">
      <w:pPr>
        <w:spacing w:after="514" w:line="259" w:lineRule="auto"/>
        <w:ind w:left="0" w:firstLine="0"/>
        <w:jc w:val="left"/>
        <w:rPr>
          <w:rFonts w:hint="eastAsia"/>
        </w:rPr>
      </w:pPr>
    </w:p>
    <w:p w14:paraId="12F13883">
      <w:pPr>
        <w:spacing w:after="514" w:line="259" w:lineRule="auto"/>
        <w:ind w:left="0" w:firstLine="0"/>
        <w:jc w:val="left"/>
        <w:rPr>
          <w:rFonts w:hint="eastAsia"/>
        </w:rPr>
      </w:pPr>
      <w:r>
        <w:rPr>
          <w:rFonts w:hint="eastAsia"/>
        </w:rPr>
        <w:t>Their afflictions may, therefore, be considered in the light of blessings, and as connected with the promises of the covenant, because they are subservient to their sanctification and final happiness.</w:t>
      </w:r>
    </w:p>
    <w:p w14:paraId="766ABFFA">
      <w:pPr>
        <w:spacing w:after="514" w:line="259" w:lineRule="auto"/>
        <w:ind w:left="0" w:firstLine="0"/>
        <w:jc w:val="left"/>
        <w:rPr>
          <w:rFonts w:hint="eastAsia"/>
        </w:rPr>
      </w:pPr>
      <w:r>
        <w:rPr>
          <w:rFonts w:hint="eastAsia"/>
        </w:rPr>
        <w:t>因此，他们的苦难可以被视为祝福，并与约的应许相关联，因为它们有助于他们的成圣和最终的幸福。</w:t>
      </w:r>
    </w:p>
    <w:p w14:paraId="1459F007">
      <w:pPr>
        <w:spacing w:after="514" w:line="259" w:lineRule="auto"/>
        <w:ind w:left="0" w:firstLine="0"/>
        <w:jc w:val="left"/>
        <w:rPr>
          <w:rFonts w:hint="eastAsia"/>
        </w:rPr>
      </w:pPr>
    </w:p>
    <w:p w14:paraId="0BB47D5D">
      <w:pPr>
        <w:spacing w:after="514" w:line="259" w:lineRule="auto"/>
        <w:ind w:left="0" w:firstLine="0"/>
        <w:jc w:val="left"/>
        <w:rPr>
          <w:rFonts w:hint="eastAsia"/>
        </w:rPr>
      </w:pPr>
      <w:r>
        <w:rPr>
          <w:rFonts w:hint="eastAsia"/>
        </w:rPr>
        <w:t>"Our light affliction, which is but for a moment, worketh for us a far more exceeding and eternal weight of glory."§</w:t>
      </w:r>
    </w:p>
    <w:p w14:paraId="40BB0625">
      <w:pPr>
        <w:spacing w:after="514" w:line="259" w:lineRule="auto"/>
        <w:ind w:left="0" w:firstLine="0"/>
        <w:jc w:val="left"/>
        <w:rPr>
          <w:rFonts w:hint="eastAsia"/>
        </w:rPr>
      </w:pPr>
      <w:r>
        <w:rPr>
          <w:rFonts w:hint="eastAsia"/>
        </w:rPr>
        <w:t>“我们这至暂至轻的苦楚，要为我们成就极重无比永远的荣耀。”§</w:t>
      </w:r>
    </w:p>
    <w:p w14:paraId="64D2A8C2">
      <w:pPr>
        <w:spacing w:after="514" w:line="259" w:lineRule="auto"/>
        <w:ind w:left="0" w:firstLine="0"/>
        <w:jc w:val="left"/>
        <w:rPr>
          <w:rFonts w:hint="eastAsia"/>
        </w:rPr>
      </w:pPr>
    </w:p>
    <w:p w14:paraId="19E742C5">
      <w:pPr>
        <w:spacing w:after="514" w:line="259" w:lineRule="auto"/>
        <w:ind w:left="0" w:firstLine="0"/>
        <w:jc w:val="left"/>
        <w:rPr>
          <w:rFonts w:hint="eastAsia"/>
        </w:rPr>
      </w:pPr>
      <w:r>
        <w:rPr>
          <w:rFonts w:hint="eastAsia"/>
        </w:rPr>
        <w:t>Having given you a view, at considerable length, of the covenant of grace, I now proceed to speak of what has been called the administration of it, but might be more correctly called the dispensation of grace, which is founded upon it.</w:t>
      </w:r>
    </w:p>
    <w:p w14:paraId="49A41F79">
      <w:pPr>
        <w:spacing w:after="514" w:line="259" w:lineRule="auto"/>
        <w:ind w:left="0" w:firstLine="0"/>
        <w:jc w:val="left"/>
        <w:rPr>
          <w:rFonts w:hint="eastAsia"/>
        </w:rPr>
      </w:pPr>
      <w:r>
        <w:rPr>
          <w:rFonts w:hint="eastAsia"/>
        </w:rPr>
        <w:t>在相当详细地向你们介绍了恩典之约之后，我现在要讲论其所谓的施行，但更准确地说，是建立在其之上的恩典护理。</w:t>
      </w:r>
    </w:p>
    <w:p w14:paraId="618DB407">
      <w:pPr>
        <w:spacing w:after="514" w:line="259" w:lineRule="auto"/>
        <w:ind w:left="0" w:firstLine="0"/>
        <w:jc w:val="left"/>
        <w:rPr>
          <w:rFonts w:hint="eastAsia"/>
        </w:rPr>
      </w:pPr>
    </w:p>
    <w:p w14:paraId="076744F1">
      <w:pPr>
        <w:spacing w:after="514" w:line="259" w:lineRule="auto"/>
        <w:ind w:left="0" w:firstLine="0"/>
        <w:jc w:val="left"/>
        <w:rPr>
          <w:rFonts w:hint="eastAsia"/>
        </w:rPr>
      </w:pPr>
      <w:r>
        <w:rPr>
          <w:rFonts w:hint="eastAsia"/>
        </w:rPr>
        <w:t>I begin by observing, That the blessings of the covenant are committed to our Saviour, that he may distribute them according to his own will, and the will of his Father, which in this as in every other matter perfectly harmonize.</w:t>
      </w:r>
    </w:p>
    <w:p w14:paraId="40C0E849">
      <w:pPr>
        <w:spacing w:after="514" w:line="259" w:lineRule="auto"/>
        <w:ind w:left="0" w:firstLine="0"/>
        <w:jc w:val="left"/>
        <w:rPr>
          <w:rFonts w:hint="eastAsia"/>
        </w:rPr>
      </w:pPr>
      <w:r>
        <w:rPr>
          <w:rFonts w:hint="eastAsia"/>
        </w:rPr>
        <w:t>我首先指出，约的祝福已交托给我们的救主，使祂可以按照祂自己的旨意，以及祂父的旨意来分发它们，在这件事上，如同在所有其他事上一样，祂们的旨意是完全和谐的。</w:t>
      </w:r>
    </w:p>
    <w:p w14:paraId="58DDEED5">
      <w:pPr>
        <w:spacing w:after="514" w:line="259" w:lineRule="auto"/>
        <w:ind w:left="0" w:firstLine="0"/>
        <w:jc w:val="left"/>
        <w:rPr>
          <w:rFonts w:hint="eastAsia"/>
        </w:rPr>
      </w:pPr>
    </w:p>
    <w:p w14:paraId="359AA189">
      <w:pPr>
        <w:spacing w:after="514" w:line="259" w:lineRule="auto"/>
        <w:ind w:left="0" w:firstLine="0"/>
        <w:jc w:val="left"/>
        <w:rPr>
          <w:rFonts w:hint="eastAsia"/>
        </w:rPr>
      </w:pPr>
      <w:r>
        <w:rPr>
          <w:rFonts w:hint="eastAsia"/>
        </w:rPr>
        <w:t>This honour has been conferred upon him, that the blessings which were purchased with the infinitely valuable price of his blood should be at his disposal, and that sinners should be reminded of their unspeakable obligations to him, by receiving every good thing immediately from his hands.</w:t>
      </w:r>
    </w:p>
    <w:p w14:paraId="571669AC">
      <w:pPr>
        <w:spacing w:after="514" w:line="259" w:lineRule="auto"/>
        <w:ind w:left="0" w:firstLine="0"/>
        <w:jc w:val="left"/>
        <w:rPr>
          <w:rFonts w:hint="eastAsia"/>
        </w:rPr>
      </w:pPr>
      <w:r>
        <w:rPr>
          <w:rFonts w:hint="eastAsia"/>
        </w:rPr>
        <w:t>这荣耀已赐给了祂，即那用祂宝血的无限价值所买来的祝福，应由祂来支配，并且罪人通过直接从祂手中领受每一样好东西，而被提醒他们对祂不可言喻的亏欠。</w:t>
      </w:r>
    </w:p>
    <w:p w14:paraId="7F76CF66">
      <w:pPr>
        <w:spacing w:after="514" w:line="259" w:lineRule="auto"/>
        <w:ind w:left="0" w:firstLine="0"/>
        <w:jc w:val="left"/>
        <w:rPr>
          <w:rFonts w:hint="eastAsia"/>
        </w:rPr>
      </w:pPr>
    </w:p>
    <w:p w14:paraId="00D0439A">
      <w:pPr>
        <w:spacing w:after="514" w:line="259" w:lineRule="auto"/>
        <w:ind w:left="0" w:firstLine="0"/>
        <w:jc w:val="left"/>
        <w:rPr>
          <w:rFonts w:hint="eastAsia"/>
        </w:rPr>
      </w:pPr>
      <w:r>
        <w:rPr>
          <w:rFonts w:hint="eastAsia"/>
        </w:rPr>
        <w:t>This constitution is agreeable to our notions of fitness and justice; for the fulfilment of the condition of the covenant gave him a right to the promises, and put him in full possession of their inestimable treasures.</w:t>
      </w:r>
    </w:p>
    <w:p w14:paraId="5D704050">
      <w:pPr>
        <w:spacing w:after="514" w:line="259" w:lineRule="auto"/>
        <w:ind w:left="0" w:firstLine="0"/>
        <w:jc w:val="left"/>
        <w:rPr>
          <w:rFonts w:hint="eastAsia"/>
        </w:rPr>
      </w:pPr>
      <w:r>
        <w:rPr>
          <w:rFonts w:hint="eastAsia"/>
        </w:rPr>
        <w:t>这个设立与我们的合宜和公义观念相符；因为履行约的条件，使祂有权获得应许，并使祂完全拥有它们不可估量的宝藏。</w:t>
      </w:r>
    </w:p>
    <w:p w14:paraId="77061858">
      <w:pPr>
        <w:spacing w:after="514" w:line="259" w:lineRule="auto"/>
        <w:ind w:left="0" w:firstLine="0"/>
        <w:jc w:val="left"/>
        <w:rPr>
          <w:rFonts w:hint="eastAsia"/>
        </w:rPr>
      </w:pPr>
    </w:p>
    <w:p w14:paraId="0D22D440">
      <w:pPr>
        <w:spacing w:after="514" w:line="259" w:lineRule="auto"/>
        <w:ind w:left="0" w:firstLine="0"/>
        <w:jc w:val="left"/>
        <w:rPr>
          <w:rFonts w:hint="eastAsia"/>
        </w:rPr>
      </w:pPr>
      <w:r>
        <w:rPr>
          <w:rFonts w:hint="eastAsia"/>
        </w:rPr>
        <w:t>Accordingly, after his resurrection he told his disciples, that "all power was given to him in heaven and in earth;"* evidently meaning, that it was given to him in consequence of his sufferings and death.</w:t>
      </w:r>
    </w:p>
    <w:p w14:paraId="0182AF69">
      <w:pPr>
        <w:spacing w:after="514" w:line="259" w:lineRule="auto"/>
        <w:ind w:left="0" w:firstLine="0"/>
        <w:jc w:val="left"/>
        <w:rPr>
          <w:rFonts w:hint="eastAsia"/>
        </w:rPr>
      </w:pPr>
      <w:r>
        <w:rPr>
          <w:rFonts w:hint="eastAsia"/>
        </w:rPr>
        <w:t>因此，在祂复活后，祂告诉祂的门徒，“天上地下所有的权柄都赐给我了；”* 显然是说，这权柄是因祂的受苦和死亡而赐给祂的。</w:t>
      </w:r>
    </w:p>
    <w:p w14:paraId="07033674">
      <w:pPr>
        <w:spacing w:after="514" w:line="259" w:lineRule="auto"/>
        <w:ind w:left="0" w:firstLine="0"/>
        <w:jc w:val="left"/>
        <w:rPr>
          <w:rFonts w:hint="eastAsia"/>
        </w:rPr>
      </w:pPr>
    </w:p>
    <w:p w14:paraId="2F5452EB">
      <w:pPr>
        <w:spacing w:after="514" w:line="259" w:lineRule="auto"/>
        <w:ind w:left="0" w:firstLine="0"/>
        <w:jc w:val="left"/>
        <w:rPr>
          <w:rFonts w:hint="eastAsia"/>
        </w:rPr>
      </w:pPr>
      <w:r>
        <w:rPr>
          <w:rFonts w:hint="eastAsia"/>
        </w:rPr>
        <w:t>Long before, the holy Psalmist, looking forward in the Spirit of prophecy, had said, "Thou hast ascended on high, thou hast led captivity captive: thou hast received gifts for men; yea, for the rebellious also, that the Lord God might dwell among them."†</w:t>
      </w:r>
    </w:p>
    <w:p w14:paraId="05D6CEE0">
      <w:pPr>
        <w:spacing w:after="514" w:line="259" w:lineRule="auto"/>
        <w:ind w:left="0" w:firstLine="0"/>
        <w:jc w:val="left"/>
        <w:rPr>
          <w:rFonts w:hint="eastAsia"/>
        </w:rPr>
      </w:pPr>
      <w:r>
        <w:rPr>
          <w:rFonts w:hint="eastAsia"/>
        </w:rPr>
        <w:t>很久以前，圣洁的诗人在预言的灵里展望未来，曾说：“你已经升上高天，掳掠仇敌；你在人间，就是在悖逆的人间，受了供献，叫耶和华神可以与他们同住。”†</w:t>
      </w:r>
    </w:p>
    <w:p w14:paraId="4A2FDD31">
      <w:pPr>
        <w:spacing w:after="514" w:line="259" w:lineRule="auto"/>
        <w:ind w:left="0" w:firstLine="0"/>
        <w:jc w:val="left"/>
        <w:rPr>
          <w:rFonts w:hint="eastAsia"/>
        </w:rPr>
      </w:pPr>
    </w:p>
    <w:p w14:paraId="64E39329">
      <w:pPr>
        <w:spacing w:after="514" w:line="259" w:lineRule="auto"/>
        <w:ind w:left="0" w:firstLine="0"/>
        <w:jc w:val="left"/>
        <w:rPr>
          <w:rFonts w:hint="eastAsia"/>
        </w:rPr>
      </w:pPr>
      <w:r>
        <w:rPr>
          <w:rFonts w:hint="eastAsia"/>
        </w:rPr>
        <w:t>His words are explained by those of Peter to the Jews, who were filled with astonishment at the miracle of Pentecost: "This Jesus hath God raised up, whereof we all are witnesses.</w:t>
      </w:r>
    </w:p>
    <w:p w14:paraId="3D230008">
      <w:pPr>
        <w:spacing w:after="514" w:line="259" w:lineRule="auto"/>
        <w:ind w:left="0" w:firstLine="0"/>
        <w:jc w:val="left"/>
        <w:rPr>
          <w:rFonts w:hint="eastAsia"/>
        </w:rPr>
      </w:pPr>
      <w:r>
        <w:rPr>
          <w:rFonts w:hint="eastAsia"/>
        </w:rPr>
        <w:t>祂的话被彼得对那些因五旬节奇迹而充满惊奇的犹太人的话所解释：“这耶稣，神已经叫祂复活了，我们都为这事作见证。”</w:t>
      </w:r>
    </w:p>
    <w:p w14:paraId="74259FF5">
      <w:pPr>
        <w:spacing w:after="514" w:line="259" w:lineRule="auto"/>
        <w:ind w:left="0" w:firstLine="0"/>
        <w:jc w:val="left"/>
        <w:rPr>
          <w:rFonts w:hint="eastAsia"/>
        </w:rPr>
      </w:pPr>
    </w:p>
    <w:p w14:paraId="32F9FB35">
      <w:pPr>
        <w:spacing w:after="514" w:line="259" w:lineRule="auto"/>
        <w:ind w:left="0" w:firstLine="0"/>
        <w:jc w:val="left"/>
        <w:rPr>
          <w:rFonts w:hint="eastAsia"/>
        </w:rPr>
      </w:pPr>
      <w:r>
        <w:rPr>
          <w:rFonts w:hint="eastAsia"/>
        </w:rPr>
        <w:t>Therefore being by the right hand of God exalted, and having received of the Father the promise of the Holy Ghost, he hath shed forth this, which ye now see and hear."‡</w:t>
      </w:r>
    </w:p>
    <w:p w14:paraId="5A01A01F">
      <w:pPr>
        <w:spacing w:after="514" w:line="259" w:lineRule="auto"/>
        <w:ind w:left="0" w:firstLine="0"/>
        <w:jc w:val="left"/>
        <w:rPr>
          <w:rFonts w:hint="eastAsia"/>
        </w:rPr>
      </w:pPr>
      <w:r>
        <w:rPr>
          <w:rFonts w:hint="eastAsia"/>
        </w:rPr>
        <w:t>“祂既被神的右手高举，又从父受了所应许的圣灵，就把你们所看见所听见的，浇灌下来。”‡</w:t>
      </w:r>
    </w:p>
    <w:p w14:paraId="0B8BA9B8">
      <w:pPr>
        <w:spacing w:after="514" w:line="259" w:lineRule="auto"/>
        <w:ind w:left="0" w:firstLine="0"/>
        <w:jc w:val="left"/>
        <w:rPr>
          <w:rFonts w:hint="eastAsia"/>
        </w:rPr>
      </w:pPr>
    </w:p>
    <w:p w14:paraId="6D64B037">
      <w:pPr>
        <w:spacing w:after="514" w:line="259" w:lineRule="auto"/>
        <w:ind w:left="0" w:firstLine="0"/>
        <w:jc w:val="left"/>
        <w:rPr>
          <w:rFonts w:hint="eastAsia"/>
        </w:rPr>
      </w:pPr>
      <w:r>
        <w:rPr>
          <w:rFonts w:hint="eastAsia"/>
        </w:rPr>
        <w:t>Three things are observable in these words; that the gift of the Holy Ghost to our Saviour was the performance of a promise made to him by his Father; that the promise was performed after his ascension; and that the Spirit was given to him, that he might pour him out upon men like the rain which falls upon our fields.</w:t>
      </w:r>
    </w:p>
    <w:p w14:paraId="734494DF">
      <w:pPr>
        <w:spacing w:after="514" w:line="259" w:lineRule="auto"/>
        <w:ind w:left="0" w:firstLine="0"/>
        <w:jc w:val="left"/>
        <w:rPr>
          <w:rFonts w:hint="eastAsia"/>
        </w:rPr>
      </w:pPr>
      <w:r>
        <w:rPr>
          <w:rFonts w:hint="eastAsia"/>
        </w:rPr>
        <w:t>在这些话中，有三点值得注意；即圣灵赐给我们的救主，是祂父向祂所作应许的实现；这应许是在祂升天之后实现的；并且圣灵赐给祂，是为了祂可以将祂倾倒在人身上，就像雨降在我们的田地一样。</w:t>
      </w:r>
    </w:p>
    <w:p w14:paraId="6D7AE1E8">
      <w:pPr>
        <w:spacing w:after="514" w:line="259" w:lineRule="auto"/>
        <w:ind w:left="0" w:firstLine="0"/>
        <w:jc w:val="left"/>
        <w:rPr>
          <w:rFonts w:hint="eastAsia"/>
        </w:rPr>
      </w:pPr>
    </w:p>
    <w:p w14:paraId="79FD3874">
      <w:pPr>
        <w:spacing w:after="514" w:line="259" w:lineRule="auto"/>
        <w:ind w:left="0" w:firstLine="0"/>
        <w:jc w:val="left"/>
        <w:rPr>
          <w:rFonts w:hint="eastAsia"/>
        </w:rPr>
      </w:pPr>
      <w:r>
        <w:rPr>
          <w:rFonts w:hint="eastAsia"/>
        </w:rPr>
        <w:t>Our Lord himself has assured us, that he has received "power over all flesh" from his Father, "that he may give eternal life"§ to his peculiar people; and in the following words he teaches us, that upon this donation is founded the dispensation of grace, which was established by his authority, and will be carried on to the end of the world.</w:t>
      </w:r>
    </w:p>
    <w:p w14:paraId="33CD92BA">
      <w:pPr>
        <w:spacing w:after="514" w:line="259" w:lineRule="auto"/>
        <w:ind w:left="0" w:firstLine="0"/>
        <w:jc w:val="left"/>
        <w:rPr>
          <w:rFonts w:hint="eastAsia"/>
        </w:rPr>
      </w:pPr>
      <w:r>
        <w:rPr>
          <w:rFonts w:hint="eastAsia"/>
        </w:rPr>
        <w:t>我们的主自己已经向我们保证，祂已从祂的父那里领受了“管理凡有血气的权柄”，“叫祂将永生”§赐给祂的子民；并且在接下来的话中，祂教导我们，恩典的护理，就是建立在这恩赐之上的，它由祂的权威所建立，并将持续到世界的末了。</w:t>
      </w:r>
    </w:p>
    <w:p w14:paraId="3F4BF5AF">
      <w:pPr>
        <w:spacing w:after="514" w:line="259" w:lineRule="auto"/>
        <w:ind w:left="0" w:firstLine="0"/>
        <w:jc w:val="left"/>
        <w:rPr>
          <w:rFonts w:hint="eastAsia"/>
        </w:rPr>
      </w:pPr>
    </w:p>
    <w:p w14:paraId="12CCA9F6">
      <w:pPr>
        <w:spacing w:after="514" w:line="259" w:lineRule="auto"/>
        <w:ind w:left="0" w:firstLine="0"/>
        <w:jc w:val="left"/>
        <w:rPr>
          <w:rFonts w:hint="eastAsia"/>
        </w:rPr>
      </w:pPr>
      <w:r>
        <w:rPr>
          <w:rFonts w:hint="eastAsia"/>
        </w:rPr>
        <w:t>"All things are delivered unto me of my Father."‖</w:t>
      </w:r>
    </w:p>
    <w:p w14:paraId="7EDE3057">
      <w:pPr>
        <w:spacing w:after="514" w:line="259" w:lineRule="auto"/>
        <w:ind w:left="0" w:firstLine="0"/>
        <w:jc w:val="left"/>
        <w:rPr>
          <w:rFonts w:hint="eastAsia"/>
        </w:rPr>
      </w:pPr>
      <w:r>
        <w:rPr>
          <w:rFonts w:hint="eastAsia"/>
        </w:rPr>
        <w:t>“一切所有的，都是我父交付我的。”‖</w:t>
      </w:r>
    </w:p>
    <w:p w14:paraId="57090915">
      <w:pPr>
        <w:spacing w:after="514" w:line="259" w:lineRule="auto"/>
        <w:ind w:left="0" w:firstLine="0"/>
        <w:jc w:val="left"/>
        <w:rPr>
          <w:rFonts w:hint="eastAsia"/>
        </w:rPr>
      </w:pPr>
    </w:p>
    <w:p w14:paraId="35AD4023">
      <w:pPr>
        <w:spacing w:after="514" w:line="259" w:lineRule="auto"/>
        <w:ind w:left="0" w:firstLine="0"/>
        <w:jc w:val="left"/>
        <w:rPr>
          <w:rFonts w:hint="eastAsia"/>
        </w:rPr>
      </w:pPr>
      <w:r>
        <w:rPr>
          <w:rFonts w:hint="eastAsia"/>
        </w:rPr>
        <w:t>Hence follow the gracious invitations and promises of the Gospel: "Come unto me, all ye that labour and are heavy laden, and I will give you rest."¶</w:t>
      </w:r>
    </w:p>
    <w:p w14:paraId="7A529FC7">
      <w:pPr>
        <w:spacing w:after="514" w:line="259" w:lineRule="auto"/>
        <w:ind w:left="0" w:firstLine="0"/>
        <w:jc w:val="left"/>
        <w:rPr>
          <w:rFonts w:hint="eastAsia"/>
        </w:rPr>
      </w:pPr>
      <w:r>
        <w:rPr>
          <w:rFonts w:hint="eastAsia"/>
        </w:rPr>
        <w:t>因此，福音的恩慈邀请和应许随之而来：“凡劳苦担重担的人，可以到我这里来，我就使你们得安息。”¶</w:t>
      </w:r>
    </w:p>
    <w:p w14:paraId="6EBA4DDC">
      <w:pPr>
        <w:spacing w:after="514" w:line="259" w:lineRule="auto"/>
        <w:ind w:left="0" w:firstLine="0"/>
        <w:jc w:val="left"/>
        <w:rPr>
          <w:rFonts w:hint="eastAsia"/>
        </w:rPr>
      </w:pPr>
    </w:p>
    <w:p w14:paraId="190CA187">
      <w:pPr>
        <w:spacing w:after="514" w:line="259" w:lineRule="auto"/>
        <w:ind w:left="0" w:firstLine="0"/>
        <w:jc w:val="left"/>
        <w:rPr>
          <w:rFonts w:hint="eastAsia"/>
        </w:rPr>
      </w:pPr>
      <w:r>
        <w:rPr>
          <w:rFonts w:hint="eastAsia"/>
        </w:rPr>
        <w:t>This important truth is more distinctly expressed in the following passage.</w:t>
      </w:r>
    </w:p>
    <w:p w14:paraId="6D5BD764">
      <w:pPr>
        <w:spacing w:after="514" w:line="259" w:lineRule="auto"/>
        <w:ind w:left="0" w:firstLine="0"/>
        <w:jc w:val="left"/>
        <w:rPr>
          <w:rFonts w:hint="eastAsia"/>
        </w:rPr>
      </w:pPr>
      <w:r>
        <w:rPr>
          <w:rFonts w:hint="eastAsia"/>
        </w:rPr>
        <w:t>这个重要的真理在下面的段落中表达得更清晰。</w:t>
      </w:r>
    </w:p>
    <w:p w14:paraId="16477C71">
      <w:pPr>
        <w:spacing w:after="514" w:line="259" w:lineRule="auto"/>
        <w:ind w:left="0" w:firstLine="0"/>
        <w:jc w:val="left"/>
        <w:rPr>
          <w:rFonts w:hint="eastAsia"/>
        </w:rPr>
      </w:pPr>
    </w:p>
    <w:p w14:paraId="5028190D">
      <w:pPr>
        <w:spacing w:after="514" w:line="259" w:lineRule="auto"/>
        <w:ind w:left="0" w:firstLine="0"/>
        <w:jc w:val="left"/>
        <w:rPr>
          <w:rFonts w:hint="eastAsia"/>
        </w:rPr>
      </w:pPr>
      <w:r>
        <w:rPr>
          <w:rFonts w:hint="eastAsia"/>
        </w:rPr>
        <w:t>"Wherefore he saith, When he ascended upon high, he led captivity captive, and gave gifts unto men.</w:t>
      </w:r>
    </w:p>
    <w:p w14:paraId="095BAD62">
      <w:pPr>
        <w:spacing w:after="514" w:line="259" w:lineRule="auto"/>
        <w:ind w:left="0" w:firstLine="0"/>
        <w:jc w:val="left"/>
        <w:rPr>
          <w:rFonts w:hint="eastAsia"/>
        </w:rPr>
      </w:pPr>
      <w:r>
        <w:rPr>
          <w:rFonts w:hint="eastAsia"/>
        </w:rPr>
        <w:t>“所以祂说，祂升上高天的时候，掳掠了仇敌，将各样的恩赐赏给人。”</w:t>
      </w:r>
    </w:p>
    <w:p w14:paraId="5E09CD19">
      <w:pPr>
        <w:spacing w:after="514" w:line="259" w:lineRule="auto"/>
        <w:ind w:left="0" w:firstLine="0"/>
        <w:jc w:val="left"/>
        <w:rPr>
          <w:rFonts w:hint="eastAsia"/>
        </w:rPr>
      </w:pPr>
    </w:p>
    <w:p w14:paraId="72760CF4">
      <w:pPr>
        <w:spacing w:after="514" w:line="259" w:lineRule="auto"/>
        <w:ind w:left="0" w:firstLine="0"/>
        <w:jc w:val="left"/>
        <w:rPr>
          <w:rFonts w:hint="eastAsia"/>
        </w:rPr>
      </w:pPr>
      <w:r>
        <w:rPr>
          <w:rFonts w:hint="eastAsi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with every wind of doctrine, by the sleight of men, and cunning craftiness, whereby they lie in wait to deceive; but speaking the truth in love, may grow up into him in all things, which is the head, even Christ; from whom the whole body fitly joined together, and compacted by that which every joint supplieth, according to the effectual working in the measure of every part, maketh increase of the body, unto the edifying of the body in love."**</w:t>
      </w:r>
    </w:p>
    <w:p w14:paraId="3F856463">
      <w:pPr>
        <w:spacing w:after="514" w:line="259" w:lineRule="auto"/>
        <w:ind w:left="0" w:firstLine="0"/>
        <w:jc w:val="left"/>
        <w:rPr>
          <w:rFonts w:hint="eastAsia"/>
        </w:rPr>
      </w:pPr>
      <w:r>
        <w:rPr>
          <w:rFonts w:hint="eastAsia"/>
        </w:rPr>
        <w:t>“祂所赐的有使徒，有先知，有传福音的，有牧师和教师；为要成全圣徒，各尽其职，建立基督的身体；直等到我们众人在真道上同归于一，认识神的儿子，得以长大成人，满有基督长成的身量；使我们不再作小孩子，中了人的诡计，和欺骗的法术，被一切异教之风摇动，飘来飘去；惟用爱心说诚实话，凡事长进，连于元首基督；全身都靠祂联络得合式，百节各按各职，照着各体的功用，彼此相助，便叫身体渐渐增长，在爱中建立自己。”**</w:t>
      </w:r>
    </w:p>
    <w:p w14:paraId="24F8BEE9">
      <w:pPr>
        <w:spacing w:after="514" w:line="259" w:lineRule="auto"/>
        <w:ind w:left="0" w:firstLine="0"/>
        <w:jc w:val="left"/>
        <w:rPr>
          <w:rFonts w:hint="eastAsia"/>
        </w:rPr>
      </w:pPr>
    </w:p>
    <w:p w14:paraId="686DECC9">
      <w:pPr>
        <w:spacing w:after="514" w:line="259" w:lineRule="auto"/>
        <w:ind w:left="0" w:firstLine="0"/>
        <w:jc w:val="left"/>
        <w:rPr>
          <w:rFonts w:hint="eastAsia"/>
        </w:rPr>
      </w:pPr>
      <w:r>
        <w:rPr>
          <w:rFonts w:hint="eastAsia"/>
        </w:rPr>
        <w:t>In explaining the administration of the covenant of grace, it is remarked by Theological writers, that, in relation to men, it assumes the form of a testament, or a deed by which a person bequeaths his property to his heirs, to be enjoyed by them after his decease; or that its blessings are conveyed to us in a testamentary form.</w:t>
      </w:r>
    </w:p>
    <w:p w14:paraId="5AE7ED1B">
      <w:pPr>
        <w:spacing w:after="514" w:line="259" w:lineRule="auto"/>
        <w:ind w:left="0" w:firstLine="0"/>
        <w:jc w:val="left"/>
        <w:rPr>
          <w:rFonts w:hint="eastAsia"/>
        </w:rPr>
      </w:pPr>
      <w:r>
        <w:rPr>
          <w:rFonts w:hint="eastAsia"/>
        </w:rPr>
        <w:t>在解释恩典之约的施行时，神学作家指出，就人而言，它具有遗嘱的形式，即一个人将其财产遗赠给其继承人，供他们在其死后享用的契约；或者说，其祝福是以遗嘱的形式传递给我们的。</w:t>
      </w:r>
    </w:p>
    <w:p w14:paraId="6E3A9386">
      <w:pPr>
        <w:spacing w:after="514" w:line="259" w:lineRule="auto"/>
        <w:ind w:left="0" w:firstLine="0"/>
        <w:jc w:val="left"/>
        <w:rPr>
          <w:rFonts w:hint="eastAsia"/>
        </w:rPr>
      </w:pPr>
    </w:p>
    <w:p w14:paraId="65B4485F">
      <w:pPr>
        <w:spacing w:after="514" w:line="259" w:lineRule="auto"/>
        <w:ind w:left="0" w:firstLine="0"/>
        <w:jc w:val="left"/>
        <w:rPr>
          <w:rFonts w:hint="eastAsia"/>
        </w:rPr>
      </w:pPr>
      <w:r>
        <w:rPr>
          <w:rFonts w:hint="eastAsia"/>
        </w:rPr>
        <w:t>By some of them, much importance is attached to this view of the subject, and they illustrate it at great length, and with a minuteness of detail, tracing the metaphor and similitude in this, as in other instances, to every point of resemblance which a lively fancy can suggest.</w:t>
      </w:r>
    </w:p>
    <w:p w14:paraId="6B4E24D9">
      <w:pPr>
        <w:spacing w:after="514" w:line="259" w:lineRule="auto"/>
        <w:ind w:left="0" w:firstLine="0"/>
        <w:jc w:val="left"/>
        <w:rPr>
          <w:rFonts w:hint="eastAsia"/>
        </w:rPr>
      </w:pPr>
      <w:r>
        <w:rPr>
          <w:rFonts w:hint="eastAsia"/>
        </w:rPr>
        <w:t>他们中有些人非常重视这个观点，并以极大的篇幅和详尽的细节来阐述它，在这一点上，如同在其他例子中一样，将比喻和相似之处，追溯到一个活跃的想象力所能想到的每一个相似点。</w:t>
      </w:r>
    </w:p>
    <w:p w14:paraId="163BB0F3">
      <w:pPr>
        <w:spacing w:after="514" w:line="259" w:lineRule="auto"/>
        <w:ind w:left="0" w:firstLine="0"/>
        <w:jc w:val="left"/>
        <w:rPr>
          <w:rFonts w:hint="eastAsia"/>
        </w:rPr>
      </w:pPr>
    </w:p>
    <w:p w14:paraId="3434BED6">
      <w:pPr>
        <w:spacing w:after="514" w:line="259" w:lineRule="auto"/>
        <w:ind w:left="0" w:firstLine="0"/>
        <w:jc w:val="left"/>
        <w:rPr>
          <w:rFonts w:hint="eastAsia"/>
        </w:rPr>
      </w:pPr>
      <w:r>
        <w:rPr>
          <w:rFonts w:hint="eastAsia"/>
        </w:rPr>
        <w:t>Accordingly, they tell us of the testator, the legacies, the legatees, and the executor.</w:t>
      </w:r>
    </w:p>
    <w:p w14:paraId="114EBB63">
      <w:pPr>
        <w:spacing w:after="514" w:line="259" w:lineRule="auto"/>
        <w:ind w:left="0" w:firstLine="0"/>
        <w:jc w:val="left"/>
        <w:rPr>
          <w:rFonts w:hint="eastAsia"/>
        </w:rPr>
      </w:pPr>
      <w:r>
        <w:rPr>
          <w:rFonts w:hint="eastAsia"/>
        </w:rPr>
        <w:t>因此，他们告诉我们立遗嘱人、遗产、继承人和执行人。</w:t>
      </w:r>
    </w:p>
    <w:p w14:paraId="19226D5B">
      <w:pPr>
        <w:spacing w:after="514" w:line="259" w:lineRule="auto"/>
        <w:ind w:left="0" w:firstLine="0"/>
        <w:jc w:val="left"/>
        <w:rPr>
          <w:rFonts w:hint="eastAsia"/>
        </w:rPr>
      </w:pPr>
    </w:p>
    <w:p w14:paraId="4011E0F2">
      <w:pPr>
        <w:spacing w:after="514" w:line="259" w:lineRule="auto"/>
        <w:ind w:left="0" w:firstLine="0"/>
        <w:jc w:val="left"/>
        <w:rPr>
          <w:rFonts w:hint="eastAsia"/>
        </w:rPr>
      </w:pPr>
      <w:r>
        <w:rPr>
          <w:rFonts w:hint="eastAsia"/>
        </w:rPr>
        <w:t>The testator is Christ himself; the legacies are the blessings of salvation; the legatees are sinners; and the executor is also Christ, who differs in this respect from a human testator, that, although he died to confirm his testament, he rose again, and is now alive to carry it into effect.</w:t>
      </w:r>
    </w:p>
    <w:p w14:paraId="6CE058D5">
      <w:pPr>
        <w:spacing w:after="514" w:line="259" w:lineRule="auto"/>
        <w:ind w:left="0" w:firstLine="0"/>
        <w:jc w:val="left"/>
        <w:rPr>
          <w:rFonts w:hint="eastAsia"/>
        </w:rPr>
      </w:pPr>
      <w:r>
        <w:rPr>
          <w:rFonts w:hint="eastAsia"/>
        </w:rPr>
        <w:t>立遗嘱人是基督自己；遗产是救恩的祝福；继承人是罪人；执行人也是基督，祂在这方面与人的立遗嘱人不同，即虽然祂死了以证实祂的遗嘱，祂又复活了，如今活着以执行它。</w:t>
      </w:r>
    </w:p>
    <w:p w14:paraId="10299749">
      <w:pPr>
        <w:spacing w:after="514" w:line="259" w:lineRule="auto"/>
        <w:ind w:left="0" w:firstLine="0"/>
        <w:jc w:val="left"/>
        <w:rPr>
          <w:rFonts w:hint="eastAsia"/>
        </w:rPr>
      </w:pPr>
    </w:p>
    <w:p w14:paraId="46B61712">
      <w:pPr>
        <w:spacing w:after="514" w:line="259" w:lineRule="auto"/>
        <w:ind w:left="0" w:firstLine="0"/>
        <w:jc w:val="left"/>
        <w:rPr>
          <w:rFonts w:hint="eastAsia"/>
        </w:rPr>
      </w:pPr>
      <w:r>
        <w:rPr>
          <w:rFonts w:hint="eastAsia"/>
        </w:rPr>
        <w:t>Particulars of this kind may arrest the attention of the multitude, and obtain their approbation and applause; but they exhibit a Divine dispensation too much in the shape of a human transaction, and tend to degrade it by the association of low and familiar ideas.</w:t>
      </w:r>
    </w:p>
    <w:p w14:paraId="075E30F1">
      <w:pPr>
        <w:spacing w:after="514" w:line="259" w:lineRule="auto"/>
        <w:ind w:left="0" w:firstLine="0"/>
        <w:jc w:val="left"/>
        <w:rPr>
          <w:rFonts w:hint="eastAsia"/>
        </w:rPr>
      </w:pPr>
      <w:r>
        <w:rPr>
          <w:rFonts w:hint="eastAsia"/>
        </w:rPr>
        <w:t>这类细节可能会吸引大众的注意，并获得他们的赞同和喝彩；但它们将一种神圣的护理，过分地呈现为一种人类的事务，并因与低级和熟悉观念的联想而有贬低它的倾向。</w:t>
      </w:r>
    </w:p>
    <w:p w14:paraId="58BB6B5B">
      <w:pPr>
        <w:spacing w:after="514" w:line="259" w:lineRule="auto"/>
        <w:ind w:left="0" w:firstLine="0"/>
        <w:jc w:val="left"/>
        <w:rPr>
          <w:rFonts w:hint="eastAsia"/>
        </w:rPr>
      </w:pPr>
    </w:p>
    <w:p w14:paraId="35E1C84B">
      <w:pPr>
        <w:spacing w:after="514" w:line="259" w:lineRule="auto"/>
        <w:ind w:left="0" w:firstLine="0"/>
        <w:jc w:val="left"/>
        <w:rPr>
          <w:rFonts w:hint="eastAsia"/>
        </w:rPr>
      </w:pPr>
      <w:r>
        <w:rPr>
          <w:rFonts w:hint="eastAsia"/>
        </w:rPr>
        <w:t>One reason that some Divines enlarge upon this view of the covenant is, that, in their opinion, it is calculated to exhibit, to the greatest advantage, the freeness of its administration; for a testament, they say, is a deed of grace, without conditions properly so called.</w:t>
      </w:r>
    </w:p>
    <w:p w14:paraId="5C9CB636">
      <w:pPr>
        <w:spacing w:after="514" w:line="259" w:lineRule="auto"/>
        <w:ind w:left="0" w:firstLine="0"/>
        <w:jc w:val="left"/>
        <w:rPr>
          <w:rFonts w:hint="eastAsia"/>
        </w:rPr>
      </w:pPr>
      <w:r>
        <w:rPr>
          <w:rFonts w:hint="eastAsia"/>
        </w:rPr>
        <w:t>一些神学家之所以详细阐述这个约的观点，原因之一是，在他们看来，这有助于最大程度地展现其施行的白白性；因为，他们说，遗嘱是一份恩典契约，没有严格意义上的条件。</w:t>
      </w:r>
    </w:p>
    <w:p w14:paraId="60A518CD">
      <w:pPr>
        <w:spacing w:after="514" w:line="259" w:lineRule="auto"/>
        <w:ind w:left="0" w:firstLine="0"/>
        <w:jc w:val="left"/>
        <w:rPr>
          <w:rFonts w:hint="eastAsia"/>
        </w:rPr>
      </w:pPr>
    </w:p>
    <w:p w14:paraId="3C10EFC0">
      <w:pPr>
        <w:spacing w:after="514" w:line="259" w:lineRule="auto"/>
        <w:ind w:left="0" w:firstLine="0"/>
        <w:jc w:val="left"/>
        <w:rPr>
          <w:rFonts w:hint="eastAsia"/>
        </w:rPr>
      </w:pPr>
      <w:r>
        <w:rPr>
          <w:rFonts w:hint="eastAsia"/>
        </w:rPr>
        <w:t>But this is a mistake; for, although men do commonly make a free conveyance of their property in their latter will to their heirs, they sometimes burden it with conditions, upon the performance of which the enjoyment of the property depends.</w:t>
      </w:r>
    </w:p>
    <w:p w14:paraId="0E4F8015">
      <w:pPr>
        <w:spacing w:after="514" w:line="259" w:lineRule="auto"/>
        <w:ind w:left="0" w:firstLine="0"/>
        <w:jc w:val="left"/>
        <w:rPr>
          <w:rFonts w:hint="eastAsia"/>
        </w:rPr>
      </w:pPr>
      <w:r>
        <w:rPr>
          <w:rFonts w:hint="eastAsia"/>
        </w:rPr>
        <w:t>但这是一个错误；因为，虽然人们通常在他们的遗嘱中，将他们的财产自由地转让给他们的继承人，但他们有时会附加上条件，财产的享受取决于这些条件的履行。</w:t>
      </w:r>
    </w:p>
    <w:p w14:paraId="164E7FAB">
      <w:pPr>
        <w:spacing w:after="514" w:line="259" w:lineRule="auto"/>
        <w:ind w:left="0" w:firstLine="0"/>
        <w:jc w:val="left"/>
        <w:rPr>
          <w:rFonts w:hint="eastAsia"/>
        </w:rPr>
      </w:pPr>
    </w:p>
    <w:p w14:paraId="78A90DF7">
      <w:pPr>
        <w:spacing w:after="514" w:line="259" w:lineRule="auto"/>
        <w:ind w:left="0" w:firstLine="0"/>
        <w:jc w:val="left"/>
        <w:rPr>
          <w:rFonts w:hint="eastAsia"/>
        </w:rPr>
      </w:pPr>
      <w:r>
        <w:rPr>
          <w:rFonts w:hint="eastAsia"/>
        </w:rPr>
        <w:t>It is not, therefore, from the testamentary form of the covenant, that the freeness of its administration can be justly inferred, but from other circumstances unconnected with this view of the subject.</w:t>
      </w:r>
    </w:p>
    <w:p w14:paraId="575BD761">
      <w:pPr>
        <w:spacing w:after="514" w:line="259" w:lineRule="auto"/>
        <w:ind w:left="0" w:firstLine="0"/>
        <w:jc w:val="left"/>
        <w:rPr>
          <w:rFonts w:hint="eastAsia"/>
        </w:rPr>
      </w:pPr>
      <w:r>
        <w:rPr>
          <w:rFonts w:hint="eastAsia"/>
        </w:rPr>
        <w:t>因此，其施行的白白性，并非从约的遗嘱形式中可以公正地推断出来，而是从与这个主题无关的其他情况中推断出来。</w:t>
      </w:r>
    </w:p>
    <w:p w14:paraId="6A3D18F7">
      <w:pPr>
        <w:spacing w:after="514" w:line="259" w:lineRule="auto"/>
        <w:ind w:left="0" w:firstLine="0"/>
        <w:jc w:val="left"/>
        <w:rPr>
          <w:rFonts w:hint="eastAsia"/>
        </w:rPr>
      </w:pPr>
    </w:p>
    <w:p w14:paraId="22A36908">
      <w:pPr>
        <w:spacing w:after="514" w:line="259" w:lineRule="auto"/>
        <w:ind w:left="0" w:firstLine="0"/>
        <w:jc w:val="left"/>
        <w:rPr>
          <w:rFonts w:hint="eastAsia"/>
        </w:rPr>
      </w:pPr>
      <w:r>
        <w:rPr>
          <w:rFonts w:hint="eastAsia"/>
        </w:rPr>
        <w:t>It does not therefore follow, that those who do not approve of this view are enemies to the doctrine of grace, although some of them may have been so, because that doctrine may be more successfully maintained upon different grounds.</w:t>
      </w:r>
    </w:p>
    <w:p w14:paraId="530A01A0">
      <w:pPr>
        <w:spacing w:after="514" w:line="259" w:lineRule="auto"/>
        <w:ind w:left="0" w:firstLine="0"/>
        <w:jc w:val="left"/>
        <w:rPr>
          <w:rFonts w:hint="eastAsia"/>
        </w:rPr>
      </w:pPr>
      <w:r>
        <w:rPr>
          <w:rFonts w:hint="eastAsia"/>
        </w:rPr>
        <w:t>因此，不赞同这个观点的人，并非恩典教义的敌人，虽然他们中有些人可能是，因为那个教义可以在不同的基础上更成功地得到维护。</w:t>
      </w:r>
    </w:p>
    <w:p w14:paraId="493FD1B4">
      <w:pPr>
        <w:spacing w:after="514" w:line="259" w:lineRule="auto"/>
        <w:ind w:left="0" w:firstLine="0"/>
        <w:jc w:val="left"/>
        <w:rPr>
          <w:rFonts w:hint="eastAsia"/>
        </w:rPr>
      </w:pPr>
    </w:p>
    <w:p w14:paraId="444CA453">
      <w:pPr>
        <w:spacing w:after="514" w:line="259" w:lineRule="auto"/>
        <w:ind w:left="0" w:firstLine="0"/>
        <w:jc w:val="left"/>
        <w:rPr>
          <w:rFonts w:hint="eastAsia"/>
        </w:rPr>
      </w:pPr>
      <w:r>
        <w:rPr>
          <w:rFonts w:hint="eastAsia"/>
        </w:rPr>
        <w:t>With respect to the assertion, that the legatees of this testament were sinners in general, I question whether it is perfectly accurate.</w:t>
      </w:r>
    </w:p>
    <w:p w14:paraId="1C428581">
      <w:pPr>
        <w:spacing w:after="514" w:line="259" w:lineRule="auto"/>
        <w:ind w:left="0" w:firstLine="0"/>
        <w:jc w:val="left"/>
        <w:rPr>
          <w:rFonts w:hint="eastAsia"/>
        </w:rPr>
      </w:pPr>
      <w:r>
        <w:rPr>
          <w:rFonts w:hint="eastAsia"/>
        </w:rPr>
        <w:t>至于断言这遗嘱的继承人是一般罪人，我怀疑其是否完全准确。</w:t>
      </w:r>
    </w:p>
    <w:p w14:paraId="32D98093">
      <w:pPr>
        <w:spacing w:after="514" w:line="259" w:lineRule="auto"/>
        <w:ind w:left="0" w:firstLine="0"/>
        <w:jc w:val="left"/>
        <w:rPr>
          <w:rFonts w:hint="eastAsia"/>
        </w:rPr>
      </w:pPr>
    </w:p>
    <w:p w14:paraId="12CE5FC2">
      <w:pPr>
        <w:spacing w:after="514" w:line="259" w:lineRule="auto"/>
        <w:ind w:left="0" w:firstLine="0"/>
        <w:jc w:val="left"/>
        <w:rPr>
          <w:rFonts w:hint="eastAsia"/>
        </w:rPr>
      </w:pPr>
      <w:r>
        <w:rPr>
          <w:rFonts w:hint="eastAsia"/>
        </w:rPr>
        <w:t>A legatee of an unconditional testament has an undoubted right to the property bequeathed to him, and nothing but injustice can prevent him from enjoying it.</w:t>
      </w:r>
    </w:p>
    <w:p w14:paraId="51CA2F71">
      <w:pPr>
        <w:spacing w:after="514" w:line="259" w:lineRule="auto"/>
        <w:ind w:left="0" w:firstLine="0"/>
        <w:jc w:val="left"/>
        <w:rPr>
          <w:rFonts w:hint="eastAsia"/>
        </w:rPr>
      </w:pPr>
      <w:r>
        <w:rPr>
          <w:rFonts w:hint="eastAsia"/>
        </w:rPr>
        <w:t>一个无条件遗嘱的继承人，对他所遗赠的财产拥有无可置疑的权利，除了不公正之外，没有任何东西能阻止他享受它。</w:t>
      </w:r>
    </w:p>
    <w:p w14:paraId="14A353BA">
      <w:pPr>
        <w:spacing w:after="514" w:line="259" w:lineRule="auto"/>
        <w:ind w:left="0" w:firstLine="0"/>
        <w:jc w:val="left"/>
        <w:rPr>
          <w:rFonts w:hint="eastAsia"/>
        </w:rPr>
      </w:pPr>
    </w:p>
    <w:p w14:paraId="5EE4685C">
      <w:pPr>
        <w:spacing w:after="514" w:line="259" w:lineRule="auto"/>
        <w:ind w:left="0" w:firstLine="0"/>
        <w:jc w:val="left"/>
        <w:rPr>
          <w:rFonts w:hint="eastAsia"/>
        </w:rPr>
      </w:pPr>
      <w:r>
        <w:rPr>
          <w:rFonts w:hint="eastAsia"/>
        </w:rPr>
        <w:t>His right is complete by his nomination in the testament; it is not necessary that he should come forward and claim the inheritance; it is the business of the executor to put him in possession of it.</w:t>
      </w:r>
    </w:p>
    <w:p w14:paraId="06525B9C">
      <w:pPr>
        <w:spacing w:after="514" w:line="259" w:lineRule="auto"/>
        <w:ind w:left="0" w:firstLine="0"/>
        <w:jc w:val="left"/>
        <w:rPr>
          <w:rFonts w:hint="eastAsia"/>
        </w:rPr>
      </w:pPr>
      <w:r>
        <w:rPr>
          <w:rFonts w:hint="eastAsia"/>
        </w:rPr>
        <w:t>他的权利因其在遗嘱中的提名而完整；他不必亲自前来要求继承遗产；将他安置于其所有权，是执行人的责任。</w:t>
      </w:r>
    </w:p>
    <w:p w14:paraId="4A1880A2">
      <w:pPr>
        <w:spacing w:after="514" w:line="259" w:lineRule="auto"/>
        <w:ind w:left="0" w:firstLine="0"/>
        <w:jc w:val="left"/>
        <w:rPr>
          <w:rFonts w:hint="eastAsia"/>
        </w:rPr>
      </w:pPr>
    </w:p>
    <w:p w14:paraId="56560960">
      <w:pPr>
        <w:spacing w:after="514" w:line="259" w:lineRule="auto"/>
        <w:ind w:left="0" w:firstLine="0"/>
        <w:jc w:val="left"/>
        <w:rPr>
          <w:rFonts w:hint="eastAsia"/>
        </w:rPr>
      </w:pPr>
      <w:r>
        <w:rPr>
          <w:rFonts w:hint="eastAsia"/>
        </w:rPr>
        <w:t>Were all men the legatees in the testament of Christ, all men would be entitled to salvation, and without any effort on their part to attain it, would infallibly be saved.</w:t>
      </w:r>
    </w:p>
    <w:p w14:paraId="3277BEA5">
      <w:pPr>
        <w:spacing w:after="514" w:line="259" w:lineRule="auto"/>
        <w:ind w:left="0" w:firstLine="0"/>
        <w:jc w:val="left"/>
        <w:rPr>
          <w:rFonts w:hint="eastAsia"/>
        </w:rPr>
      </w:pPr>
      <w:r>
        <w:rPr>
          <w:rFonts w:hint="eastAsia"/>
        </w:rPr>
        <w:t>如果所有的人都是基督遗嘱中的继承人，那么所有的人都有权得救，并且无需他们自己任何努力来获得它，他们就必得救。</w:t>
      </w:r>
    </w:p>
    <w:p w14:paraId="48B14F50">
      <w:pPr>
        <w:spacing w:after="514" w:line="259" w:lineRule="auto"/>
        <w:ind w:left="0" w:firstLine="0"/>
        <w:jc w:val="left"/>
        <w:rPr>
          <w:rFonts w:hint="eastAsia"/>
        </w:rPr>
      </w:pPr>
    </w:p>
    <w:p w14:paraId="08F715F9">
      <w:pPr>
        <w:spacing w:after="514" w:line="259" w:lineRule="auto"/>
        <w:ind w:left="0" w:firstLine="0"/>
        <w:jc w:val="left"/>
        <w:rPr>
          <w:rFonts w:hint="eastAsia"/>
        </w:rPr>
      </w:pPr>
      <w:r>
        <w:rPr>
          <w:rFonts w:hint="eastAsia"/>
        </w:rPr>
        <w:t>But those who call them the legatees, mean nothing more than that by this deed salvation is offered to them, and will be bestowed upon all who accept of it; and at the same time they call this an unconditional testament.</w:t>
      </w:r>
    </w:p>
    <w:p w14:paraId="00FF02CD">
      <w:pPr>
        <w:spacing w:after="514" w:line="259" w:lineRule="auto"/>
        <w:ind w:left="0" w:firstLine="0"/>
        <w:jc w:val="left"/>
        <w:rPr>
          <w:rFonts w:hint="eastAsia"/>
        </w:rPr>
      </w:pPr>
      <w:r>
        <w:rPr>
          <w:rFonts w:hint="eastAsia"/>
        </w:rPr>
        <w:t>但那些称他们为继承人的人，无非是指，通过这份契约，救恩向他们提供了，并且将赐给所有接受它的人；同时他们又称之为无条件的遗嘱。</w:t>
      </w:r>
    </w:p>
    <w:p w14:paraId="7D0FF109">
      <w:pPr>
        <w:spacing w:after="514" w:line="259" w:lineRule="auto"/>
        <w:ind w:left="0" w:firstLine="0"/>
        <w:jc w:val="left"/>
        <w:rPr>
          <w:rFonts w:hint="eastAsia"/>
        </w:rPr>
      </w:pPr>
    </w:p>
    <w:p w14:paraId="18AAA85F">
      <w:pPr>
        <w:spacing w:after="514" w:line="259" w:lineRule="auto"/>
        <w:ind w:left="0" w:firstLine="0"/>
        <w:jc w:val="left"/>
        <w:rPr>
          <w:rFonts w:hint="eastAsia"/>
        </w:rPr>
      </w:pPr>
      <w:r>
        <w:rPr>
          <w:rFonts w:hint="eastAsia"/>
        </w:rPr>
        <w:t>Their ideas are confused and contradictory; for if none shall obtain the inheritance but those who claim it by faith, it is evident that, in a qualified sense the testament is conditional, and that, in strict language, the only legatees are believers.</w:t>
      </w:r>
    </w:p>
    <w:p w14:paraId="21D7E047">
      <w:pPr>
        <w:spacing w:after="514" w:line="259" w:lineRule="auto"/>
        <w:ind w:left="0" w:firstLine="0"/>
        <w:jc w:val="left"/>
        <w:rPr>
          <w:rFonts w:hint="eastAsia"/>
        </w:rPr>
      </w:pPr>
      <w:r>
        <w:rPr>
          <w:rFonts w:hint="eastAsia"/>
        </w:rPr>
        <w:t>他们的观念是混乱和矛盾的；因为如果除了那些以信心来要求它的人之外，没有人能获得这产业，那么很明显，在一种限定的意义上，这遗嘱是有条件的，并且，在严格的语言中，唯一的继承人是信徒。</w:t>
      </w:r>
    </w:p>
    <w:p w14:paraId="6A6DE26F">
      <w:pPr>
        <w:spacing w:after="514" w:line="259" w:lineRule="auto"/>
        <w:ind w:left="0" w:firstLine="0"/>
        <w:jc w:val="left"/>
        <w:rPr>
          <w:rFonts w:hint="eastAsia"/>
        </w:rPr>
      </w:pPr>
    </w:p>
    <w:p w14:paraId="7FAE2C6E">
      <w:pPr>
        <w:spacing w:after="514" w:line="259" w:lineRule="auto"/>
        <w:ind w:left="0" w:firstLine="0"/>
        <w:jc w:val="left"/>
        <w:rPr>
          <w:rFonts w:hint="eastAsia"/>
        </w:rPr>
      </w:pPr>
      <w:r>
        <w:rPr>
          <w:rFonts w:hint="eastAsia"/>
        </w:rPr>
        <w:t>If these observations are just, it will follow, that the view of the testament which is given in some systems and treatises on the covenant of grace, is incorrect.</w:t>
      </w:r>
    </w:p>
    <w:p w14:paraId="040C2BB6">
      <w:pPr>
        <w:spacing w:after="514" w:line="259" w:lineRule="auto"/>
        <w:ind w:left="0" w:firstLine="0"/>
        <w:jc w:val="left"/>
        <w:rPr>
          <w:rFonts w:hint="eastAsia"/>
        </w:rPr>
      </w:pPr>
      <w:r>
        <w:rPr>
          <w:rFonts w:hint="eastAsia"/>
        </w:rPr>
        <w:t>如果这些观察是正确的，那么就可以推断，在某些关于恩典之约的体系和论著中所给出的遗嘱观点是不正确的。</w:t>
      </w:r>
    </w:p>
    <w:p w14:paraId="2DA0750A">
      <w:pPr>
        <w:spacing w:after="514" w:line="259" w:lineRule="auto"/>
        <w:ind w:left="0" w:firstLine="0"/>
        <w:jc w:val="left"/>
        <w:rPr>
          <w:rFonts w:hint="eastAsia"/>
        </w:rPr>
      </w:pPr>
    </w:p>
    <w:p w14:paraId="118C08B1">
      <w:pPr>
        <w:spacing w:after="514" w:line="259" w:lineRule="auto"/>
        <w:ind w:left="0" w:firstLine="0"/>
        <w:jc w:val="left"/>
        <w:rPr>
          <w:rFonts w:hint="eastAsia"/>
        </w:rPr>
      </w:pPr>
      <w:r>
        <w:rPr>
          <w:rFonts w:hint="eastAsia"/>
        </w:rPr>
        <w:t>The following statement of a late writer is, in my opinion, more agreeable to truth.</w:t>
      </w:r>
    </w:p>
    <w:p w14:paraId="21717359">
      <w:pPr>
        <w:spacing w:after="514" w:line="259" w:lineRule="auto"/>
        <w:ind w:left="0" w:firstLine="0"/>
        <w:jc w:val="left"/>
        <w:rPr>
          <w:rFonts w:hint="eastAsia"/>
        </w:rPr>
      </w:pPr>
      <w:r>
        <w:rPr>
          <w:rFonts w:hint="eastAsia"/>
        </w:rPr>
        <w:t>一位晚近作者的以下陈述，在我看来，更符合真理。</w:t>
      </w:r>
    </w:p>
    <w:p w14:paraId="1C4719D1">
      <w:pPr>
        <w:spacing w:after="514" w:line="259" w:lineRule="auto"/>
        <w:ind w:left="0" w:firstLine="0"/>
        <w:jc w:val="left"/>
        <w:rPr>
          <w:rFonts w:hint="eastAsia"/>
        </w:rPr>
      </w:pPr>
    </w:p>
    <w:p w14:paraId="1774607B">
      <w:pPr>
        <w:spacing w:after="514" w:line="259" w:lineRule="auto"/>
        <w:ind w:left="0" w:firstLine="0"/>
        <w:jc w:val="left"/>
        <w:rPr>
          <w:rFonts w:hint="eastAsia"/>
        </w:rPr>
      </w:pPr>
      <w:r>
        <w:rPr>
          <w:rFonts w:hint="eastAsia"/>
        </w:rPr>
        <w:t>"As the promissory part of the covenant respecting the elect was, by the dying Redeemer, turned into a testament, it necessarily follows that the legatees can be none other than those to whom the promises were originally made by the Father; the promissory part of the covenant regulating the testamentary.</w:t>
      </w:r>
    </w:p>
    <w:p w14:paraId="333932D3">
      <w:pPr>
        <w:spacing w:after="514" w:line="259" w:lineRule="auto"/>
        <w:ind w:left="0" w:firstLine="0"/>
        <w:jc w:val="left"/>
        <w:rPr>
          <w:rFonts w:hint="eastAsia"/>
        </w:rPr>
      </w:pPr>
      <w:r>
        <w:rPr>
          <w:rFonts w:hint="eastAsia"/>
        </w:rPr>
        <w:t>“既然关乎选民的约的应许部分，被将死的救赎主变成了遗嘱，那么继承人就必然只能是父最初向其作出应许的那些人；约的应许部分规定了遗嘱部分。”</w:t>
      </w:r>
    </w:p>
    <w:p w14:paraId="3E834786">
      <w:pPr>
        <w:spacing w:after="514" w:line="259" w:lineRule="auto"/>
        <w:ind w:left="0" w:firstLine="0"/>
        <w:jc w:val="left"/>
        <w:rPr>
          <w:rFonts w:hint="eastAsia"/>
        </w:rPr>
      </w:pPr>
    </w:p>
    <w:p w14:paraId="6F83467C">
      <w:pPr>
        <w:spacing w:after="514" w:line="259" w:lineRule="auto"/>
        <w:ind w:left="0" w:firstLine="0"/>
        <w:jc w:val="left"/>
        <w:rPr>
          <w:rFonts w:hint="eastAsia"/>
        </w:rPr>
      </w:pPr>
      <w:r>
        <w:rPr>
          <w:rFonts w:hint="eastAsia"/>
        </w:rPr>
        <w:t>To whomsoever the promises were made in Christ, to them, and to them alone, are the promises made by him (in the gospel,) otherwise his promises would be more extensive as to their objects than his Father's are; that is to say, he would promise eternal life to them to whom the Father never did; a doctrine not to be readily admitted, as neither agreeing with his delegated authority, nor with his fidelity in promising</w:t>
      </w:r>
    </w:p>
    <w:p w14:paraId="35C6FDBB">
      <w:pPr>
        <w:spacing w:after="514" w:line="259" w:lineRule="auto"/>
        <w:ind w:left="0" w:firstLine="0"/>
        <w:jc w:val="left"/>
        <w:rPr>
          <w:rFonts w:hint="eastAsia"/>
        </w:rPr>
      </w:pPr>
      <w:r>
        <w:rPr>
          <w:rFonts w:hint="eastAsia"/>
        </w:rPr>
        <w:t>“在基督里向谁作出应许，祂（在福音中）的应许就向谁，且只向谁作出，否则祂的应许在其对象上就比祂父的更广泛了；也就是说，祂会向父从未应许永生的人应许永生；这是一个不应轻易接受的教义，因为它既与祂所受的权柄不符，也与祂应许的信实不符。”</w:t>
      </w:r>
    </w:p>
    <w:p w14:paraId="3C5CD706">
      <w:pPr>
        <w:spacing w:after="514" w:line="259" w:lineRule="auto"/>
        <w:ind w:left="0" w:firstLine="0"/>
        <w:jc w:val="left"/>
        <w:rPr>
          <w:rFonts w:hint="eastAsia"/>
        </w:rPr>
      </w:pPr>
    </w:p>
    <w:p w14:paraId="387FE6C5">
      <w:pPr>
        <w:spacing w:after="514" w:line="259" w:lineRule="auto"/>
        <w:ind w:left="0" w:firstLine="0"/>
        <w:jc w:val="left"/>
        <w:rPr>
          <w:rFonts w:hint="eastAsia"/>
        </w:rPr>
      </w:pPr>
      <w:r>
        <w:rPr>
          <w:rFonts w:hint="eastAsia"/>
        </w:rPr>
        <w:t>For, if eternal life be bequeathed to all, how is it bestowed on so few?"</w:t>
      </w:r>
    </w:p>
    <w:p w14:paraId="3688BD39">
      <w:pPr>
        <w:spacing w:after="514" w:line="259" w:lineRule="auto"/>
        <w:ind w:left="0" w:firstLine="0"/>
        <w:jc w:val="left"/>
        <w:rPr>
          <w:rFonts w:hint="eastAsia"/>
        </w:rPr>
      </w:pPr>
      <w:r>
        <w:rPr>
          <w:rFonts w:hint="eastAsia"/>
        </w:rPr>
        <w:t>“因为，如果永生被遗赠给所有人，为何只有少数人得着呢？”</w:t>
      </w:r>
    </w:p>
    <w:p w14:paraId="1E62FB44">
      <w:pPr>
        <w:spacing w:after="514" w:line="259" w:lineRule="auto"/>
        <w:ind w:left="0" w:firstLine="0"/>
        <w:jc w:val="left"/>
        <w:rPr>
          <w:rFonts w:hint="eastAsia"/>
        </w:rPr>
      </w:pPr>
    </w:p>
    <w:p w14:paraId="65EEBA7C">
      <w:pPr>
        <w:spacing w:after="514" w:line="259" w:lineRule="auto"/>
        <w:ind w:left="0" w:firstLine="0"/>
        <w:jc w:val="left"/>
        <w:rPr>
          <w:rFonts w:hint="eastAsia"/>
        </w:rPr>
      </w:pPr>
      <w:r>
        <w:rPr>
          <w:rFonts w:hint="eastAsia"/>
        </w:rPr>
        <w:t>"The covenant of grace," says our Confession of Faith, "is frequently set forth in Scripture by the name of a testament, in reference to the death of Jesus Christ the Testator, and to the everlasting inheritance, with all things belonging to it, therein bequeathed."*</w:t>
      </w:r>
    </w:p>
    <w:p w14:paraId="4FF027B4">
      <w:pPr>
        <w:spacing w:after="514" w:line="259" w:lineRule="auto"/>
        <w:ind w:left="0" w:firstLine="0"/>
        <w:jc w:val="left"/>
        <w:rPr>
          <w:rFonts w:hint="eastAsia"/>
        </w:rPr>
      </w:pPr>
      <w:r>
        <w:rPr>
          <w:rFonts w:hint="eastAsia"/>
        </w:rPr>
        <w:t>我们的信经说：“恩典之约，在圣经中常常以遗嘱之名出现，是指耶稣基督立遗嘱人之死，以及其中所遗赠的永恒产业，连同其一切所属之物。”*</w:t>
      </w:r>
    </w:p>
    <w:p w14:paraId="36FD2941">
      <w:pPr>
        <w:spacing w:after="514" w:line="259" w:lineRule="auto"/>
        <w:ind w:left="0" w:firstLine="0"/>
        <w:jc w:val="left"/>
        <w:rPr>
          <w:rFonts w:hint="eastAsia"/>
        </w:rPr>
      </w:pPr>
    </w:p>
    <w:p w14:paraId="4E92865A">
      <w:pPr>
        <w:spacing w:after="514" w:line="259" w:lineRule="auto"/>
        <w:ind w:left="0" w:firstLine="0"/>
        <w:jc w:val="left"/>
        <w:rPr>
          <w:rFonts w:hint="eastAsia"/>
        </w:rPr>
      </w:pPr>
      <w:r>
        <w:rPr>
          <w:rFonts w:hint="eastAsia"/>
        </w:rPr>
        <w:t>We have already seen, that, by the covenant of grace, the Confession means a transaction between God and men themselves, in which "he freely offereth unto sinners life and salvation through Jesus Christ, requiring of them faith in him that they may be saved."*</w:t>
      </w:r>
    </w:p>
    <w:p w14:paraId="7ED210C7">
      <w:pPr>
        <w:spacing w:after="514" w:line="259" w:lineRule="auto"/>
        <w:ind w:left="0" w:firstLine="0"/>
        <w:jc w:val="left"/>
        <w:rPr>
          <w:rFonts w:hint="eastAsia"/>
        </w:rPr>
      </w:pPr>
      <w:r>
        <w:rPr>
          <w:rFonts w:hint="eastAsia"/>
        </w:rPr>
        <w:t>我们已经看到，信经所谓的恩典之约，是指神与人自己之间的事务，其中“祂白白地藉着耶稣基督向罪人提供生命和救恩，要求他们信靠祂以便得救。”*</w:t>
      </w:r>
    </w:p>
    <w:p w14:paraId="52C41B9F">
      <w:pPr>
        <w:spacing w:after="514" w:line="259" w:lineRule="auto"/>
        <w:ind w:left="0" w:firstLine="0"/>
        <w:jc w:val="left"/>
        <w:rPr>
          <w:rFonts w:hint="eastAsia"/>
        </w:rPr>
      </w:pPr>
    </w:p>
    <w:p w14:paraId="541E4329">
      <w:pPr>
        <w:spacing w:after="514" w:line="259" w:lineRule="auto"/>
        <w:ind w:left="0" w:firstLine="0"/>
        <w:jc w:val="left"/>
        <w:rPr>
          <w:rFonts w:hint="eastAsia"/>
        </w:rPr>
      </w:pPr>
      <w:r>
        <w:rPr>
          <w:rFonts w:hint="eastAsia"/>
        </w:rPr>
        <w:t>The word testament does often occur in our translation, and it has been remarked that the original term διαθηκη signifies both a testament and a covenant.</w:t>
      </w:r>
    </w:p>
    <w:p w14:paraId="1F16CC36">
      <w:pPr>
        <w:spacing w:after="514" w:line="259" w:lineRule="auto"/>
        <w:ind w:left="0" w:firstLine="0"/>
        <w:jc w:val="left"/>
        <w:rPr>
          <w:rFonts w:hint="eastAsia"/>
        </w:rPr>
      </w:pPr>
      <w:r>
        <w:rPr>
          <w:rFonts w:hint="eastAsia"/>
        </w:rPr>
        <w:t>“遗嘱”这个词在我们的翻译中经常出现，并且有人指出，原文词 διαθηκη 既有遗嘱也有约的含义。</w:t>
      </w:r>
    </w:p>
    <w:p w14:paraId="0CF50B58">
      <w:pPr>
        <w:spacing w:after="514" w:line="259" w:lineRule="auto"/>
        <w:ind w:left="0" w:firstLine="0"/>
        <w:jc w:val="left"/>
        <w:rPr>
          <w:rFonts w:hint="eastAsia"/>
        </w:rPr>
      </w:pPr>
    </w:p>
    <w:p w14:paraId="2116A23F">
      <w:pPr>
        <w:spacing w:after="514" w:line="259" w:lineRule="auto"/>
        <w:ind w:left="0" w:firstLine="0"/>
        <w:jc w:val="left"/>
        <w:rPr>
          <w:rFonts w:hint="eastAsia"/>
        </w:rPr>
      </w:pPr>
      <w:r>
        <w:rPr>
          <w:rFonts w:hint="eastAsia"/>
        </w:rPr>
        <w:t>Its primary meaning is "testament;" but in Scripture it frequently occurs in the sense of συνθηκη.</w:t>
      </w:r>
    </w:p>
    <w:p w14:paraId="50AA9418">
      <w:pPr>
        <w:spacing w:after="514" w:line="259" w:lineRule="auto"/>
        <w:ind w:left="0" w:firstLine="0"/>
        <w:jc w:val="left"/>
        <w:rPr>
          <w:rFonts w:hint="eastAsia"/>
        </w:rPr>
      </w:pPr>
      <w:r>
        <w:rPr>
          <w:rFonts w:hint="eastAsia"/>
        </w:rPr>
        <w:t>其主要含义是“遗嘱”；但在圣经中，它常常以 συνθηκη 的意义出现。</w:t>
      </w:r>
    </w:p>
    <w:p w14:paraId="5EF7FF1E">
      <w:pPr>
        <w:spacing w:after="514" w:line="259" w:lineRule="auto"/>
        <w:ind w:left="0" w:firstLine="0"/>
        <w:jc w:val="left"/>
        <w:rPr>
          <w:rFonts w:hint="eastAsia"/>
        </w:rPr>
      </w:pPr>
    </w:p>
    <w:p w14:paraId="5E81E9AE">
      <w:pPr>
        <w:spacing w:after="514" w:line="259" w:lineRule="auto"/>
        <w:ind w:left="0" w:firstLine="0"/>
        <w:jc w:val="left"/>
        <w:rPr>
          <w:rFonts w:hint="eastAsia"/>
        </w:rPr>
      </w:pPr>
      <w:r>
        <w:rPr>
          <w:rFonts w:hint="eastAsia"/>
        </w:rPr>
        <w:t>You have seen that, by our translators, it is sometimes rendered "testament" improperly, and that "covenant" should have been preferred, as when Christ is called the Mediator and the Surety of a testament; characters to which no distinct idea can be affixed.</w:t>
      </w:r>
    </w:p>
    <w:p w14:paraId="69B2D58F">
      <w:pPr>
        <w:spacing w:after="514" w:line="259" w:lineRule="auto"/>
        <w:ind w:left="0" w:firstLine="0"/>
        <w:jc w:val="left"/>
        <w:rPr>
          <w:rFonts w:hint="eastAsia"/>
        </w:rPr>
      </w:pPr>
      <w:r>
        <w:rPr>
          <w:rFonts w:hint="eastAsia"/>
        </w:rPr>
        <w:t>你已经看到，我们的翻译者有时会不恰当地将其译为“遗嘱”，而应该优先使用“约”，就像当基督被称为遗嘱的中保和保证人时；这些身份无法赋予任何清晰的观念。</w:t>
      </w:r>
    </w:p>
    <w:p w14:paraId="783DD64F">
      <w:pPr>
        <w:spacing w:after="514" w:line="259" w:lineRule="auto"/>
        <w:ind w:left="0" w:firstLine="0"/>
        <w:jc w:val="left"/>
        <w:rPr>
          <w:rFonts w:hint="eastAsia"/>
        </w:rPr>
      </w:pPr>
    </w:p>
    <w:p w14:paraId="39EEC052">
      <w:pPr>
        <w:spacing w:after="514" w:line="259" w:lineRule="auto"/>
        <w:ind w:left="0" w:firstLine="0"/>
        <w:jc w:val="left"/>
        <w:rPr>
          <w:rFonts w:hint="eastAsia"/>
        </w:rPr>
      </w:pPr>
      <w:r>
        <w:rPr>
          <w:rFonts w:hint="eastAsia"/>
        </w:rPr>
        <w:t>I believe that there are many other passages in which "covenant" should have been substituted for "testament;" and I am not sure that there is more than one passage in which the latter word should be used, namely in the two following verses of the ninth chapter of the Epistle to the Hebrews: "For where a testament is, there must also of necessity be the death of the testator.</w:t>
      </w:r>
    </w:p>
    <w:p w14:paraId="16551DE5">
      <w:pPr>
        <w:spacing w:after="514" w:line="259" w:lineRule="auto"/>
        <w:ind w:left="0" w:firstLine="0"/>
        <w:jc w:val="left"/>
        <w:rPr>
          <w:rFonts w:hint="eastAsia"/>
        </w:rPr>
      </w:pPr>
      <w:r>
        <w:rPr>
          <w:rFonts w:hint="eastAsia"/>
        </w:rPr>
        <w:t>我相信还有许多其他的段落，其中应该用“约”来代替“遗嘱”；我也不确定是否有一个以上的段落应该使用后一个词，即在希伯来书第九章的以下两节经文中：“凡有遗嘱，必须等到立遗嘱的人死了。”</w:t>
      </w:r>
    </w:p>
    <w:p w14:paraId="208E7FF1">
      <w:pPr>
        <w:spacing w:after="514" w:line="259" w:lineRule="auto"/>
        <w:ind w:left="0" w:firstLine="0"/>
        <w:jc w:val="left"/>
        <w:rPr>
          <w:rFonts w:hint="eastAsia"/>
        </w:rPr>
      </w:pPr>
    </w:p>
    <w:p w14:paraId="1B8103CC">
      <w:pPr>
        <w:spacing w:after="514" w:line="259" w:lineRule="auto"/>
        <w:ind w:left="0" w:firstLine="0"/>
        <w:jc w:val="left"/>
        <w:rPr>
          <w:rFonts w:hint="eastAsia"/>
        </w:rPr>
      </w:pPr>
      <w:r>
        <w:rPr>
          <w:rFonts w:hint="eastAsia"/>
        </w:rPr>
        <w:t>For a testament is of force after men are dead; otherwise it is of no strength at all while the testator liveth."†</w:t>
      </w:r>
    </w:p>
    <w:p w14:paraId="29B9C074">
      <w:pPr>
        <w:spacing w:after="514" w:line="259" w:lineRule="auto"/>
        <w:ind w:left="0" w:firstLine="0"/>
        <w:jc w:val="left"/>
        <w:rPr>
          <w:rFonts w:hint="eastAsia"/>
        </w:rPr>
      </w:pPr>
      <w:r>
        <w:rPr>
          <w:rFonts w:hint="eastAsia"/>
        </w:rPr>
        <w:t>“因为人死了，遗嘱才有效力；若立遗嘱的人还活着，遗嘱就没有功效。”†</w:t>
      </w:r>
    </w:p>
    <w:p w14:paraId="21042B88">
      <w:pPr>
        <w:spacing w:after="514" w:line="259" w:lineRule="auto"/>
        <w:ind w:left="0" w:firstLine="0"/>
        <w:jc w:val="left"/>
        <w:rPr>
          <w:rFonts w:hint="eastAsia"/>
        </w:rPr>
      </w:pPr>
    </w:p>
    <w:p w14:paraId="4692FBF1">
      <w:pPr>
        <w:spacing w:after="514" w:line="259" w:lineRule="auto"/>
        <w:ind w:left="0" w:firstLine="0"/>
        <w:jc w:val="left"/>
        <w:rPr>
          <w:rFonts w:hint="eastAsia"/>
        </w:rPr>
      </w:pPr>
      <w:r>
        <w:rPr>
          <w:rFonts w:hint="eastAsia"/>
        </w:rPr>
        <w:t>Attempts have been made to shew, that even here the word "covenant" should be used; but as they seem to be forced and unnatural, I abide by the common translation, and admit that, in this instance, the Apostle, taking advantage of the double meaning of διαθηκη, alludes to it in the sense of a testament.</w:t>
      </w:r>
    </w:p>
    <w:p w14:paraId="0BD01598">
      <w:pPr>
        <w:spacing w:after="514" w:line="259" w:lineRule="auto"/>
        <w:ind w:left="0" w:firstLine="0"/>
        <w:jc w:val="left"/>
        <w:rPr>
          <w:rFonts w:hint="eastAsia"/>
        </w:rPr>
      </w:pPr>
      <w:r>
        <w:rPr>
          <w:rFonts w:hint="eastAsia"/>
        </w:rPr>
        <w:t>有人试图证明，即使在这里也应使用“约”这个词；但由于这些尝试似乎是牵强和不自然的，我坚持通用的翻译，并承认，在这个例子中，使徒利用了 διαθηκη 的双重含义，以遗嘱的意义来提及它。</w:t>
      </w:r>
    </w:p>
    <w:p w14:paraId="56D7A081">
      <w:pPr>
        <w:spacing w:after="514" w:line="259" w:lineRule="auto"/>
        <w:ind w:left="0" w:firstLine="0"/>
        <w:jc w:val="left"/>
        <w:rPr>
          <w:rFonts w:hint="eastAsia"/>
        </w:rPr>
      </w:pPr>
    </w:p>
    <w:p w14:paraId="64D86DF0">
      <w:pPr>
        <w:spacing w:after="514" w:line="259" w:lineRule="auto"/>
        <w:ind w:left="0" w:firstLine="0"/>
        <w:jc w:val="left"/>
        <w:rPr>
          <w:rFonts w:hint="eastAsia"/>
        </w:rPr>
      </w:pPr>
      <w:r>
        <w:rPr>
          <w:rFonts w:hint="eastAsia"/>
        </w:rPr>
        <w:t>But he alludes to it, I apprehend, not to lead us into a train of speculation upon the new covenant as converted into a testament, and into all the details of such a transaction, but merely to illustrate the subject which he was discussing, the necessity and the effect of the death of Christ.</w:t>
      </w:r>
    </w:p>
    <w:p w14:paraId="056FADE6">
      <w:pPr>
        <w:spacing w:after="514" w:line="259" w:lineRule="auto"/>
        <w:ind w:left="0" w:firstLine="0"/>
        <w:jc w:val="left"/>
        <w:rPr>
          <w:rFonts w:hint="eastAsia"/>
        </w:rPr>
      </w:pPr>
      <w:r>
        <w:rPr>
          <w:rFonts w:hint="eastAsia"/>
        </w:rPr>
        <w:t>但我认为，祂提及它，并非为了引导我们去揣测新约如何转变为遗嘱，以及此类事务的所有细节，而仅仅是为了阐明祂正在讨论的主题，即基督之死的必要性和果效。</w:t>
      </w:r>
    </w:p>
    <w:p w14:paraId="3750ADAA">
      <w:pPr>
        <w:spacing w:after="514" w:line="259" w:lineRule="auto"/>
        <w:ind w:left="0" w:firstLine="0"/>
        <w:jc w:val="left"/>
        <w:rPr>
          <w:rFonts w:hint="eastAsia"/>
        </w:rPr>
      </w:pPr>
    </w:p>
    <w:p w14:paraId="79063412">
      <w:pPr>
        <w:spacing w:after="514" w:line="259" w:lineRule="auto"/>
        <w:ind w:left="0" w:firstLine="0"/>
        <w:jc w:val="left"/>
        <w:rPr>
          <w:rFonts w:hint="eastAsia"/>
        </w:rPr>
      </w:pPr>
      <w:r>
        <w:rPr>
          <w:rFonts w:hint="eastAsia"/>
        </w:rPr>
        <w:t>The idea of a testament was suggested by the mention of the eternal inheritance in the preceding verse.</w:t>
      </w:r>
    </w:p>
    <w:p w14:paraId="47990B06">
      <w:pPr>
        <w:spacing w:after="514" w:line="259" w:lineRule="auto"/>
        <w:ind w:left="0" w:firstLine="0"/>
        <w:jc w:val="left"/>
        <w:rPr>
          <w:rFonts w:hint="eastAsia"/>
        </w:rPr>
      </w:pPr>
      <w:r>
        <w:rPr>
          <w:rFonts w:hint="eastAsia"/>
        </w:rPr>
        <w:t>遗嘱的观念是由前一节经文中提到永恒产业而引起的。</w:t>
      </w:r>
    </w:p>
    <w:p w14:paraId="64E9D1B6">
      <w:pPr>
        <w:spacing w:after="514" w:line="259" w:lineRule="auto"/>
        <w:ind w:left="0" w:firstLine="0"/>
        <w:jc w:val="left"/>
        <w:rPr>
          <w:rFonts w:hint="eastAsia"/>
        </w:rPr>
      </w:pPr>
    </w:p>
    <w:p w14:paraId="60AD09B3">
      <w:pPr>
        <w:spacing w:after="514" w:line="259" w:lineRule="auto"/>
        <w:ind w:left="0" w:firstLine="0"/>
        <w:jc w:val="left"/>
        <w:rPr>
          <w:rFonts w:hint="eastAsia"/>
        </w:rPr>
      </w:pPr>
      <w:r>
        <w:rPr>
          <w:rFonts w:hint="eastAsia"/>
        </w:rPr>
        <w:t>As an inheritance is conveyed from one person to another by a testament, this designation may be given to the covenant of grace, because it conveys to us the inheritance of eternal life, and conveys it in virtue of the death of the Surety.</w:t>
      </w:r>
    </w:p>
    <w:p w14:paraId="7D458B06">
      <w:pPr>
        <w:spacing w:after="514" w:line="259" w:lineRule="auto"/>
        <w:ind w:left="0" w:firstLine="0"/>
        <w:jc w:val="left"/>
        <w:rPr>
          <w:rFonts w:hint="eastAsia"/>
        </w:rPr>
      </w:pPr>
      <w:r>
        <w:rPr>
          <w:rFonts w:hint="eastAsia"/>
        </w:rPr>
        <w:t>既然遗产是通过遗嘱从一个人传给另一个人的，那么这个名称就可以赋予恩典之约，因为它将永生的产业传给了我们，并且是凭借保证人的死亡而传给的。</w:t>
      </w:r>
    </w:p>
    <w:p w14:paraId="2F533025">
      <w:pPr>
        <w:spacing w:after="514" w:line="259" w:lineRule="auto"/>
        <w:ind w:left="0" w:firstLine="0"/>
        <w:jc w:val="left"/>
        <w:rPr>
          <w:rFonts w:hint="eastAsia"/>
        </w:rPr>
      </w:pPr>
    </w:p>
    <w:p w14:paraId="230D05D2">
      <w:pPr>
        <w:spacing w:after="514" w:line="259" w:lineRule="auto"/>
        <w:ind w:left="0" w:firstLine="0"/>
        <w:jc w:val="left"/>
        <w:rPr>
          <w:rFonts w:hint="eastAsia"/>
        </w:rPr>
      </w:pPr>
      <w:r>
        <w:rPr>
          <w:rFonts w:hint="eastAsia"/>
        </w:rPr>
        <w:t>It was with the covenant of grace as it is with a testament.</w:t>
      </w:r>
    </w:p>
    <w:p w14:paraId="2DF62905">
      <w:pPr>
        <w:spacing w:after="514" w:line="259" w:lineRule="auto"/>
        <w:ind w:left="0" w:firstLine="0"/>
        <w:jc w:val="left"/>
        <w:rPr>
          <w:rFonts w:hint="eastAsia"/>
        </w:rPr>
      </w:pPr>
      <w:r>
        <w:rPr>
          <w:rFonts w:hint="eastAsia"/>
        </w:rPr>
        <w:t>恩典之约的情形，如同遗嘱的情形。</w:t>
      </w:r>
    </w:p>
    <w:p w14:paraId="016F94E9">
      <w:pPr>
        <w:spacing w:after="514" w:line="259" w:lineRule="auto"/>
        <w:ind w:left="0" w:firstLine="0"/>
        <w:jc w:val="left"/>
        <w:rPr>
          <w:rFonts w:hint="eastAsia"/>
        </w:rPr>
      </w:pPr>
    </w:p>
    <w:p w14:paraId="7FEDE654">
      <w:pPr>
        <w:spacing w:after="514" w:line="259" w:lineRule="auto"/>
        <w:ind w:left="0" w:firstLine="0"/>
        <w:jc w:val="left"/>
        <w:rPr>
          <w:rFonts w:hint="eastAsia"/>
        </w:rPr>
      </w:pPr>
      <w:r>
        <w:rPr>
          <w:rFonts w:hint="eastAsia"/>
        </w:rPr>
        <w:t>As the death of the testator is necessary to render a testament valid, so the death of Christ was necessary to ratify the covenant, and to make its promises sure to his spiritual seed.</w:t>
      </w:r>
    </w:p>
    <w:p w14:paraId="4CC8FBFC">
      <w:pPr>
        <w:spacing w:after="514" w:line="259" w:lineRule="auto"/>
        <w:ind w:left="0" w:firstLine="0"/>
        <w:jc w:val="left"/>
        <w:rPr>
          <w:rFonts w:hint="eastAsia"/>
        </w:rPr>
      </w:pPr>
      <w:r>
        <w:rPr>
          <w:rFonts w:hint="eastAsia"/>
        </w:rPr>
        <w:t>正如立遗嘱人的死亡是使遗嘱生效所必需的，基督的死亡也是批准约，并使其应许向祂的属灵后裔确立所必需的。</w:t>
      </w:r>
    </w:p>
    <w:p w14:paraId="66A3AF5D">
      <w:pPr>
        <w:spacing w:after="514" w:line="259" w:lineRule="auto"/>
        <w:ind w:left="0" w:firstLine="0"/>
        <w:jc w:val="left"/>
        <w:rPr>
          <w:rFonts w:hint="eastAsia"/>
        </w:rPr>
      </w:pPr>
    </w:p>
    <w:p w14:paraId="67AF9A69">
      <w:pPr>
        <w:spacing w:after="514" w:line="259" w:lineRule="auto"/>
        <w:ind w:left="0" w:firstLine="0"/>
        <w:jc w:val="left"/>
        <w:rPr>
          <w:rFonts w:hint="eastAsia"/>
        </w:rPr>
      </w:pPr>
      <w:r>
        <w:rPr>
          <w:rFonts w:hint="eastAsia"/>
        </w:rPr>
        <w:t>It is the necessity of the death of Christ which the Apostle intended to establish, and the notion of a testament is incidentally introduced solely for the purpose of illustrating the point.</w:t>
      </w:r>
    </w:p>
    <w:p w14:paraId="2491E50E">
      <w:pPr>
        <w:spacing w:after="514" w:line="259" w:lineRule="auto"/>
        <w:ind w:left="0" w:firstLine="0"/>
        <w:jc w:val="left"/>
        <w:rPr>
          <w:rFonts w:hint="eastAsia"/>
        </w:rPr>
      </w:pPr>
      <w:r>
        <w:rPr>
          <w:rFonts w:hint="eastAsia"/>
        </w:rPr>
        <w:t>使徒意图确立的，是基督之死的必要性，而遗嘱的观念只是偶然地被引入，仅仅是为了阐明这一点。</w:t>
      </w:r>
    </w:p>
    <w:p w14:paraId="231C08F5">
      <w:pPr>
        <w:spacing w:after="514" w:line="259" w:lineRule="auto"/>
        <w:ind w:left="0" w:firstLine="0"/>
        <w:jc w:val="left"/>
        <w:rPr>
          <w:rFonts w:hint="eastAsia"/>
        </w:rPr>
      </w:pPr>
    </w:p>
    <w:p w14:paraId="03117199">
      <w:pPr>
        <w:spacing w:after="514" w:line="259" w:lineRule="auto"/>
        <w:ind w:left="0" w:firstLine="0"/>
        <w:jc w:val="left"/>
        <w:rPr>
          <w:rFonts w:hint="eastAsia"/>
        </w:rPr>
      </w:pPr>
      <w:r>
        <w:rPr>
          <w:rFonts w:hint="eastAsia"/>
        </w:rPr>
        <w:t>Salvation comes to us through his death, as an inheritance comes to the legatees through the death of a testator.</w:t>
      </w:r>
    </w:p>
    <w:p w14:paraId="1236CBB1">
      <w:pPr>
        <w:spacing w:after="514" w:line="259" w:lineRule="auto"/>
        <w:ind w:left="0" w:firstLine="0"/>
        <w:jc w:val="left"/>
        <w:rPr>
          <w:rFonts w:hint="eastAsia"/>
        </w:rPr>
      </w:pPr>
      <w:r>
        <w:rPr>
          <w:rFonts w:hint="eastAsia"/>
        </w:rPr>
        <w:t>救恩通过祂的死临到我们，如同遗产通过立遗嘱人的死临到继承人。</w:t>
      </w:r>
    </w:p>
    <w:p w14:paraId="4CDF9AD2">
      <w:pPr>
        <w:spacing w:after="514" w:line="259" w:lineRule="auto"/>
        <w:ind w:left="0" w:firstLine="0"/>
        <w:jc w:val="left"/>
        <w:rPr>
          <w:rFonts w:hint="eastAsia"/>
        </w:rPr>
      </w:pPr>
    </w:p>
    <w:p w14:paraId="4EE3957A">
      <w:pPr>
        <w:spacing w:after="514" w:line="259" w:lineRule="auto"/>
        <w:ind w:left="0" w:firstLine="0"/>
        <w:jc w:val="left"/>
        <w:rPr>
          <w:rFonts w:hint="eastAsia"/>
        </w:rPr>
      </w:pPr>
      <w:r>
        <w:rPr>
          <w:rFonts w:hint="eastAsia"/>
        </w:rPr>
        <w:t>I do not positively affirm that this is the only passage in which διαθηκη should be rendered a testament; but I am persuaded that the propriety of this translation is more apparent here than in any other place; and, although I will not presume, in opposition to a formidable array of Theologians, to discard this view of the covenant of grace, yet I cannot help thinking that it rests upon a slender foundation, that undue importance has been attached to it, and that it has been dwelt upon with unnecessary prolixity.</w:t>
      </w:r>
    </w:p>
    <w:p w14:paraId="603099EE">
      <w:pPr>
        <w:spacing w:after="514" w:line="259" w:lineRule="auto"/>
        <w:ind w:left="0" w:firstLine="0"/>
        <w:jc w:val="left"/>
        <w:rPr>
          <w:rFonts w:hint="eastAsia"/>
        </w:rPr>
      </w:pPr>
      <w:r>
        <w:rPr>
          <w:rFonts w:hint="eastAsia"/>
        </w:rPr>
        <w:t>我并非肯定地说，这是 διαθηκη 应被译为“遗嘱”的唯一段落；但我相信，这个翻译的恰当性在这里比在任何其他地方都更明显；并且，虽然我不敢贸然，与一大批神学家对立，而抛弃这个关于恩典之约的观点，但我仍不禁认为，它建立在一个薄弱的基础之上，过分的重要性被附加于它，并且它被以不必要的冗长来详述。</w:t>
      </w:r>
    </w:p>
    <w:p w14:paraId="572E262A">
      <w:pPr>
        <w:spacing w:after="514" w:line="259" w:lineRule="auto"/>
        <w:ind w:left="0" w:firstLine="0"/>
        <w:jc w:val="left"/>
        <w:rPr>
          <w:rFonts w:hint="eastAsia"/>
        </w:rPr>
      </w:pPr>
    </w:p>
    <w:p w14:paraId="00208779">
      <w:pPr>
        <w:spacing w:after="514" w:line="259" w:lineRule="auto"/>
        <w:ind w:left="0" w:firstLine="0"/>
        <w:jc w:val="left"/>
        <w:rPr>
          <w:rFonts w:hint="eastAsia"/>
        </w:rPr>
      </w:pPr>
      <w:r>
        <w:rPr>
          <w:rFonts w:hint="eastAsia"/>
        </w:rPr>
        <w:t>In speaking of the administration of the covenant of grace, we must consider it as carried on under two distinct economies, of which the one preceded, and the other is subsequent to the coming of Christ in the flesh.</w:t>
      </w:r>
    </w:p>
    <w:p w14:paraId="2BFC6FF3">
      <w:pPr>
        <w:spacing w:after="514" w:line="259" w:lineRule="auto"/>
        <w:ind w:left="0" w:firstLine="0"/>
        <w:jc w:val="left"/>
        <w:rPr>
          <w:rFonts w:hint="eastAsia"/>
        </w:rPr>
      </w:pPr>
      <w:r>
        <w:rPr>
          <w:rFonts w:hint="eastAsia"/>
        </w:rPr>
        <w:t>在谈论恩典之约的施行时，我们必须将其视为在两种不同的体系下进行的，其中一个先于基督道成肉身，另一个则在其之后。</w:t>
      </w:r>
    </w:p>
    <w:p w14:paraId="35467B79">
      <w:pPr>
        <w:spacing w:after="514" w:line="259" w:lineRule="auto"/>
        <w:ind w:left="0" w:firstLine="0"/>
        <w:jc w:val="left"/>
        <w:rPr>
          <w:rFonts w:hint="eastAsia"/>
        </w:rPr>
      </w:pPr>
    </w:p>
    <w:p w14:paraId="30A67E9C">
      <w:pPr>
        <w:spacing w:after="514" w:line="259" w:lineRule="auto"/>
        <w:ind w:left="0" w:firstLine="0"/>
        <w:jc w:val="left"/>
        <w:rPr>
          <w:rFonts w:hint="eastAsia"/>
        </w:rPr>
      </w:pPr>
      <w:r>
        <w:rPr>
          <w:rFonts w:hint="eastAsia"/>
        </w:rPr>
        <w:t>That there was a dispensation of grace prior to the coming of Christ, is evident to every person who reads the Scriptures of the Old Testament.</w:t>
      </w:r>
    </w:p>
    <w:p w14:paraId="0021BE12">
      <w:pPr>
        <w:spacing w:after="514" w:line="259" w:lineRule="auto"/>
        <w:ind w:left="0" w:firstLine="0"/>
        <w:jc w:val="left"/>
        <w:rPr>
          <w:rFonts w:hint="eastAsia"/>
        </w:rPr>
      </w:pPr>
      <w:r>
        <w:rPr>
          <w:rFonts w:hint="eastAsia"/>
        </w:rPr>
        <w:t>在基督降临之前存在恩典的护理，这一点对每一个阅读旧约圣经的人都是显而易见的。</w:t>
      </w:r>
    </w:p>
    <w:p w14:paraId="49DB522C">
      <w:pPr>
        <w:spacing w:after="514" w:line="259" w:lineRule="auto"/>
        <w:ind w:left="0" w:firstLine="0"/>
        <w:jc w:val="left"/>
        <w:rPr>
          <w:rFonts w:hint="eastAsia"/>
        </w:rPr>
      </w:pPr>
    </w:p>
    <w:p w14:paraId="003A0F45">
      <w:pPr>
        <w:spacing w:after="514" w:line="259" w:lineRule="auto"/>
        <w:ind w:left="0" w:firstLine="0"/>
        <w:jc w:val="left"/>
        <w:rPr>
          <w:rFonts w:hint="eastAsia"/>
        </w:rPr>
      </w:pPr>
      <w:r>
        <w:rPr>
          <w:rFonts w:hint="eastAsia"/>
        </w:rPr>
        <w:t>It commenced immediately after the fall, when the first intimation of mercy was made, and continued till the death of our Saviour, when it was formally abolished.</w:t>
      </w:r>
    </w:p>
    <w:p w14:paraId="5E020DF3">
      <w:pPr>
        <w:spacing w:after="514" w:line="259" w:lineRule="auto"/>
        <w:ind w:left="0" w:firstLine="0"/>
        <w:jc w:val="left"/>
        <w:rPr>
          <w:rFonts w:hint="eastAsia"/>
        </w:rPr>
      </w:pPr>
      <w:r>
        <w:rPr>
          <w:rFonts w:hint="eastAsia"/>
        </w:rPr>
        <w:t>它始于堕落之后，当怜悯的第一个暗示作出时，并持续到我们的救主死亡，那时它被正式废除。</w:t>
      </w:r>
    </w:p>
    <w:p w14:paraId="7BA6DD0F">
      <w:pPr>
        <w:spacing w:after="514" w:line="259" w:lineRule="auto"/>
        <w:ind w:left="0" w:firstLine="0"/>
        <w:jc w:val="left"/>
        <w:rPr>
          <w:rFonts w:hint="eastAsia"/>
        </w:rPr>
      </w:pPr>
    </w:p>
    <w:p w14:paraId="5EAA80EE">
      <w:pPr>
        <w:spacing w:after="514" w:line="259" w:lineRule="auto"/>
        <w:ind w:left="0" w:firstLine="0"/>
        <w:jc w:val="left"/>
        <w:rPr>
          <w:rFonts w:hint="eastAsia"/>
        </w:rPr>
      </w:pPr>
      <w:r>
        <w:rPr>
          <w:rFonts w:hint="eastAsia"/>
        </w:rPr>
        <w:t>That it was virtually the same with the present dispensation, and differed from it only in form, may be proved by a variety of considerations.</w:t>
      </w:r>
    </w:p>
    <w:p w14:paraId="6F0389B2">
      <w:pPr>
        <w:spacing w:after="514" w:line="259" w:lineRule="auto"/>
        <w:ind w:left="0" w:firstLine="0"/>
        <w:jc w:val="left"/>
        <w:rPr>
          <w:rFonts w:hint="eastAsia"/>
        </w:rPr>
      </w:pPr>
      <w:r>
        <w:rPr>
          <w:rFonts w:hint="eastAsia"/>
        </w:rPr>
        <w:t>它实际上与现在的护理相同，只在形式上有所不同，这一点可以通过各种考虑来证明。</w:t>
      </w:r>
    </w:p>
    <w:p w14:paraId="6B0BCECD">
      <w:pPr>
        <w:spacing w:after="514" w:line="259" w:lineRule="auto"/>
        <w:ind w:left="0" w:firstLine="0"/>
        <w:jc w:val="left"/>
        <w:rPr>
          <w:rFonts w:hint="eastAsia"/>
        </w:rPr>
      </w:pPr>
    </w:p>
    <w:p w14:paraId="0F74EEA7">
      <w:pPr>
        <w:spacing w:after="514" w:line="259" w:lineRule="auto"/>
        <w:ind w:left="0" w:firstLine="0"/>
        <w:jc w:val="left"/>
        <w:rPr>
          <w:rFonts w:hint="eastAsia"/>
        </w:rPr>
      </w:pPr>
      <w:r>
        <w:rPr>
          <w:rFonts w:hint="eastAsia"/>
        </w:rPr>
        <w:t>The exhibition of the seed of the woman as the ground of hope to the guilty, was the preaching of the gospel to our parents in paradise; and the same object was pointed out to the patriarch in subsequent revelations, and to the Jews by their typical institutions and the voice of the prophets.</w:t>
      </w:r>
    </w:p>
    <w:p w14:paraId="5913E825">
      <w:pPr>
        <w:spacing w:after="514" w:line="259" w:lineRule="auto"/>
        <w:ind w:left="0" w:firstLine="0"/>
        <w:jc w:val="left"/>
        <w:rPr>
          <w:rFonts w:hint="eastAsia"/>
        </w:rPr>
      </w:pPr>
      <w:r>
        <w:rPr>
          <w:rFonts w:hint="eastAsia"/>
        </w:rPr>
        <w:t>将女人的后裔展示为有罪者的希望之基，就是向我们在乐园中的父母传讲福音；并且在后来的启示中，也向先祖指出了同样的对象，并通过他们的预表性制度和先知的声音向犹太人指出。</w:t>
      </w:r>
    </w:p>
    <w:p w14:paraId="5B9F95CF">
      <w:pPr>
        <w:spacing w:after="514" w:line="259" w:lineRule="auto"/>
        <w:ind w:left="0" w:firstLine="0"/>
        <w:jc w:val="left"/>
        <w:rPr>
          <w:rFonts w:hint="eastAsia"/>
        </w:rPr>
      </w:pPr>
    </w:p>
    <w:p w14:paraId="09B36E7E">
      <w:pPr>
        <w:spacing w:after="514" w:line="259" w:lineRule="auto"/>
        <w:ind w:left="0" w:firstLine="0"/>
        <w:jc w:val="left"/>
        <w:rPr>
          <w:rFonts w:hint="eastAsia"/>
        </w:rPr>
      </w:pPr>
      <w:r>
        <w:rPr>
          <w:rFonts w:hint="eastAsia"/>
        </w:rPr>
        <w:t>Hence the mission of Jesus Christ is represented as the fulfilment of the ancient predictions "Blessed be the Lord God of Israel, for he hath visited and redeemed his people, and hath raised up a horn of salvation for us in the house of his servant David; as he spake by the mouth of his holy prophets, which have been since the world began."*</w:t>
      </w:r>
    </w:p>
    <w:p w14:paraId="04D8C179">
      <w:pPr>
        <w:spacing w:after="514" w:line="259" w:lineRule="auto"/>
        <w:ind w:left="0" w:firstLine="0"/>
        <w:jc w:val="left"/>
        <w:rPr>
          <w:rFonts w:hint="eastAsia"/>
        </w:rPr>
      </w:pPr>
      <w:r>
        <w:rPr>
          <w:rFonts w:hint="eastAsia"/>
        </w:rPr>
        <w:t>因此，耶稣基督的使命被描述为古代预言的应验：“主以色列的神是应当称颂的！因祂眷顾祂的百姓，为他们施行救赎，在祂仆人大卫家中，为我们兴起了拯救的角；正如主从创世以来，藉着圣先知的口所说的。”*</w:t>
      </w:r>
    </w:p>
    <w:p w14:paraId="088006AB">
      <w:pPr>
        <w:spacing w:after="514" w:line="259" w:lineRule="auto"/>
        <w:ind w:left="0" w:firstLine="0"/>
        <w:jc w:val="left"/>
        <w:rPr>
          <w:rFonts w:hint="eastAsia"/>
        </w:rPr>
      </w:pPr>
    </w:p>
    <w:p w14:paraId="194016D8">
      <w:pPr>
        <w:spacing w:after="514" w:line="259" w:lineRule="auto"/>
        <w:ind w:left="0" w:firstLine="0"/>
        <w:jc w:val="left"/>
        <w:rPr>
          <w:rFonts w:hint="eastAsia"/>
        </w:rPr>
      </w:pPr>
      <w:r>
        <w:rPr>
          <w:rFonts w:hint="eastAsia"/>
        </w:rPr>
        <w:t>The Apostle Paul affirms that the gospel which he was employed in preaching, had been published long before to Abraham, and that those who believed it, were admitted to a participation of the same privileges with the patriarch: "The Scripture foreseeing that God would justify the heathen through faith, preached before the gospel unto Abraham, saying, In thee shall all nations be blessed.</w:t>
      </w:r>
    </w:p>
    <w:p w14:paraId="6F2D3AF7">
      <w:pPr>
        <w:spacing w:after="514" w:line="259" w:lineRule="auto"/>
        <w:ind w:left="0" w:firstLine="0"/>
        <w:jc w:val="left"/>
        <w:rPr>
          <w:rFonts w:hint="eastAsia"/>
        </w:rPr>
      </w:pPr>
      <w:r>
        <w:rPr>
          <w:rFonts w:hint="eastAsia"/>
        </w:rPr>
        <w:t>使徒保罗断言，他所传讲的福音，很久以前就已向亚伯拉罕传扬了，并且那些相信这福音的人，被接纳与先祖同享同样的特权：“并且圣经既然预先看明，神要叫外邦人因信称义，就早已传福音给亚伯拉罕，说，万国都必因你得福。”</w:t>
      </w:r>
    </w:p>
    <w:p w14:paraId="7D08F3EA">
      <w:pPr>
        <w:spacing w:after="514" w:line="259" w:lineRule="auto"/>
        <w:ind w:left="0" w:firstLine="0"/>
        <w:jc w:val="left"/>
        <w:rPr>
          <w:rFonts w:hint="eastAsia"/>
        </w:rPr>
      </w:pPr>
    </w:p>
    <w:p w14:paraId="5817341A">
      <w:pPr>
        <w:spacing w:after="514" w:line="259" w:lineRule="auto"/>
        <w:ind w:left="0" w:firstLine="0"/>
        <w:jc w:val="left"/>
        <w:rPr>
          <w:rFonts w:hint="eastAsia"/>
        </w:rPr>
      </w:pPr>
      <w:r>
        <w:rPr>
          <w:rFonts w:hint="eastAsia"/>
        </w:rPr>
        <w:t>So then they which be of faith, are blessed with faithful Abraham." †</w:t>
      </w:r>
    </w:p>
    <w:p w14:paraId="4C74EFCB">
      <w:pPr>
        <w:spacing w:after="514" w:line="259" w:lineRule="auto"/>
        <w:ind w:left="0" w:firstLine="0"/>
        <w:jc w:val="left"/>
        <w:rPr>
          <w:rFonts w:hint="eastAsia"/>
        </w:rPr>
      </w:pPr>
      <w:r>
        <w:rPr>
          <w:rFonts w:hint="eastAsia"/>
        </w:rPr>
        <w:t>“可见那以信为本的人，和有信心的亚伯拉罕一同得福。” †</w:t>
      </w:r>
    </w:p>
    <w:p w14:paraId="580825F8">
      <w:pPr>
        <w:spacing w:after="514" w:line="259" w:lineRule="auto"/>
        <w:ind w:left="0" w:firstLine="0"/>
        <w:jc w:val="left"/>
        <w:rPr>
          <w:rFonts w:hint="eastAsia"/>
        </w:rPr>
      </w:pPr>
    </w:p>
    <w:p w14:paraId="624B03C2">
      <w:pPr>
        <w:spacing w:after="514" w:line="259" w:lineRule="auto"/>
        <w:ind w:left="0" w:firstLine="0"/>
        <w:jc w:val="left"/>
        <w:rPr>
          <w:rFonts w:hint="eastAsia"/>
        </w:rPr>
      </w:pPr>
      <w:r>
        <w:rPr>
          <w:rFonts w:hint="eastAsia"/>
        </w:rPr>
        <w:t>The covenant established with him was virtually the same covenant, which is still established with believers; for it contained the great promise, in which all other blessings are involved, that God would be a God to him, and to his seed after him; and it is called by an Apostle, "the covenant which was confirmed before of God in Christ."‡</w:t>
      </w:r>
    </w:p>
    <w:p w14:paraId="21CC67AC">
      <w:pPr>
        <w:spacing w:after="514" w:line="259" w:lineRule="auto"/>
        <w:ind w:left="0" w:firstLine="0"/>
        <w:jc w:val="left"/>
        <w:rPr>
          <w:rFonts w:hint="eastAsia"/>
        </w:rPr>
      </w:pPr>
      <w:r>
        <w:rPr>
          <w:rFonts w:hint="eastAsia"/>
        </w:rPr>
        <w:t>与他所立的约，实际上与至今仍与信徒所立的约是同一个约；因为它包含了那伟大的应许，其中蕴含了所有其他的祝福，即神将作他和他的后裔的神；并且一位使徒称之为“神在基督里预先立定的约。”‡</w:t>
      </w:r>
    </w:p>
    <w:p w14:paraId="2C183334">
      <w:pPr>
        <w:spacing w:after="514" w:line="259" w:lineRule="auto"/>
        <w:ind w:left="0" w:firstLine="0"/>
        <w:jc w:val="left"/>
        <w:rPr>
          <w:rFonts w:hint="eastAsia"/>
        </w:rPr>
      </w:pPr>
    </w:p>
    <w:p w14:paraId="7EF96917">
      <w:pPr>
        <w:spacing w:after="514" w:line="259" w:lineRule="auto"/>
        <w:ind w:left="0" w:firstLine="0"/>
        <w:jc w:val="left"/>
        <w:rPr>
          <w:rFonts w:hint="eastAsia"/>
        </w:rPr>
      </w:pPr>
      <w:r>
        <w:rPr>
          <w:rFonts w:hint="eastAsia"/>
        </w:rPr>
        <w:t>that is, the covenant of grace.</w:t>
      </w:r>
    </w:p>
    <w:p w14:paraId="5D2A2C41">
      <w:pPr>
        <w:spacing w:after="514" w:line="259" w:lineRule="auto"/>
        <w:ind w:left="0" w:firstLine="0"/>
        <w:jc w:val="left"/>
        <w:rPr>
          <w:rFonts w:hint="eastAsia"/>
        </w:rPr>
      </w:pPr>
      <w:r>
        <w:rPr>
          <w:rFonts w:hint="eastAsia"/>
        </w:rPr>
        <w:t>即恩典之约。</w:t>
      </w:r>
    </w:p>
    <w:p w14:paraId="29B91944">
      <w:pPr>
        <w:spacing w:after="514" w:line="259" w:lineRule="auto"/>
        <w:ind w:left="0" w:firstLine="0"/>
        <w:jc w:val="left"/>
        <w:rPr>
          <w:rFonts w:hint="eastAsia"/>
        </w:rPr>
      </w:pPr>
    </w:p>
    <w:p w14:paraId="2BB04F96">
      <w:pPr>
        <w:spacing w:after="514" w:line="259" w:lineRule="auto"/>
        <w:ind w:left="0" w:firstLine="0"/>
        <w:jc w:val="left"/>
        <w:rPr>
          <w:rFonts w:hint="eastAsia"/>
        </w:rPr>
      </w:pPr>
      <w:r>
        <w:rPr>
          <w:rFonts w:hint="eastAsia"/>
        </w:rPr>
        <w:t>The unity of the two dispensations, notwithstanding their apparent discrepance, is manifestly implied in the following words: "God who at sundry times, and in divers manners, spake in time past unto the fathers by the prophets, hath in these last days spoken to us by his Son."§</w:t>
      </w:r>
    </w:p>
    <w:p w14:paraId="0A0B84A6">
      <w:pPr>
        <w:spacing w:after="514" w:line="259" w:lineRule="auto"/>
        <w:ind w:left="0" w:firstLine="0"/>
        <w:jc w:val="left"/>
        <w:rPr>
          <w:rFonts w:hint="eastAsia"/>
        </w:rPr>
      </w:pPr>
      <w:r>
        <w:rPr>
          <w:rFonts w:hint="eastAsia"/>
        </w:rPr>
        <w:t>这两个护理的统一性，尽管它们表面上有差异，却在以下的话语中被明确地暗示着：“神既在古时藉着众先知，多次多方地晓谕列祖，就在这末世，藉着祂儿子晓谕我们。”§</w:t>
      </w:r>
    </w:p>
    <w:p w14:paraId="564D1678">
      <w:pPr>
        <w:spacing w:after="514" w:line="259" w:lineRule="auto"/>
        <w:ind w:left="0" w:firstLine="0"/>
        <w:jc w:val="left"/>
        <w:rPr>
          <w:rFonts w:hint="eastAsia"/>
        </w:rPr>
      </w:pPr>
    </w:p>
    <w:p w14:paraId="5AA23A13">
      <w:pPr>
        <w:spacing w:after="514" w:line="259" w:lineRule="auto"/>
        <w:ind w:left="0" w:firstLine="0"/>
        <w:jc w:val="left"/>
        <w:rPr>
          <w:rFonts w:hint="eastAsia"/>
        </w:rPr>
      </w:pPr>
      <w:r>
        <w:rPr>
          <w:rFonts w:hint="eastAsia"/>
        </w:rPr>
        <w:t>The substance of the revelation is the same, although the persons by whom it was communicated were different.</w:t>
      </w:r>
    </w:p>
    <w:p w14:paraId="29FD7F07">
      <w:pPr>
        <w:spacing w:after="514" w:line="259" w:lineRule="auto"/>
        <w:ind w:left="0" w:firstLine="0"/>
        <w:jc w:val="left"/>
        <w:rPr>
          <w:rFonts w:hint="eastAsia"/>
        </w:rPr>
      </w:pPr>
      <w:r>
        <w:rPr>
          <w:rFonts w:hint="eastAsia"/>
        </w:rPr>
        <w:t>启示的实质是相同的，虽然传达它的人不同。</w:t>
      </w:r>
    </w:p>
    <w:p w14:paraId="65B59384">
      <w:pPr>
        <w:spacing w:after="514" w:line="259" w:lineRule="auto"/>
        <w:ind w:left="0" w:firstLine="0"/>
        <w:jc w:val="left"/>
        <w:rPr>
          <w:rFonts w:hint="eastAsia"/>
        </w:rPr>
      </w:pPr>
    </w:p>
    <w:p w14:paraId="2491A1C7">
      <w:pPr>
        <w:spacing w:after="514" w:line="259" w:lineRule="auto"/>
        <w:ind w:left="0" w:firstLine="0"/>
        <w:jc w:val="left"/>
        <w:rPr>
          <w:rFonts w:hint="eastAsia"/>
        </w:rPr>
      </w:pPr>
      <w:r>
        <w:rPr>
          <w:rFonts w:hint="eastAsia"/>
        </w:rPr>
        <w:t>I request your particular attention to the two following passages, from which it appears, that the dispensation under which the ancient church lived, was connected with the covenant of grace, being founded on the atonement of Christ, by which the covenant was ratified.</w:t>
      </w:r>
    </w:p>
    <w:p w14:paraId="51D92525">
      <w:pPr>
        <w:spacing w:after="514" w:line="259" w:lineRule="auto"/>
        <w:ind w:left="0" w:firstLine="0"/>
        <w:jc w:val="left"/>
        <w:rPr>
          <w:rFonts w:hint="eastAsia"/>
        </w:rPr>
      </w:pPr>
      <w:r>
        <w:rPr>
          <w:rFonts w:hint="eastAsia"/>
        </w:rPr>
        <w:t>我请你们特别注意以下两段经文，从中可以看出，古代教会所处的护理，是与恩典之约相连的，建立在基督的赎罪祭之上，约藉此得以批准。</w:t>
      </w:r>
    </w:p>
    <w:p w14:paraId="68316D4F">
      <w:pPr>
        <w:spacing w:after="514" w:line="259" w:lineRule="auto"/>
        <w:ind w:left="0" w:firstLine="0"/>
        <w:jc w:val="left"/>
        <w:rPr>
          <w:rFonts w:hint="eastAsia"/>
        </w:rPr>
      </w:pPr>
    </w:p>
    <w:p w14:paraId="0AC9E834">
      <w:pPr>
        <w:spacing w:after="514" w:line="259" w:lineRule="auto"/>
        <w:ind w:left="0" w:firstLine="0"/>
        <w:jc w:val="left"/>
        <w:rPr>
          <w:rFonts w:hint="eastAsia"/>
        </w:rPr>
      </w:pPr>
      <w:r>
        <w:rPr>
          <w:rFonts w:hint="eastAsia"/>
        </w:rPr>
        <w:t>"Him," says Paul, "God hath set forth to be a propitiation through faith in his blood, to declare his righteousness for the remission of sins that are past, through the forbearance of God."‖</w:t>
      </w:r>
    </w:p>
    <w:p w14:paraId="4215675A">
      <w:pPr>
        <w:spacing w:after="514" w:line="259" w:lineRule="auto"/>
        <w:ind w:left="0" w:firstLine="0"/>
        <w:jc w:val="left"/>
        <w:rPr>
          <w:rFonts w:hint="eastAsia"/>
        </w:rPr>
      </w:pPr>
      <w:r>
        <w:rPr>
          <w:rFonts w:hint="eastAsia"/>
        </w:rPr>
        <w:t>保罗说：“神设立耶稣作挽回祭，是凭着耶稣的血，藉着人的信，要显明神的义；因为祂用忍耐的心，宽容人先时所犯的罪。”‖</w:t>
      </w:r>
    </w:p>
    <w:p w14:paraId="6F38AA0A">
      <w:pPr>
        <w:spacing w:after="514" w:line="259" w:lineRule="auto"/>
        <w:ind w:left="0" w:firstLine="0"/>
        <w:jc w:val="left"/>
        <w:rPr>
          <w:rFonts w:hint="eastAsia"/>
        </w:rPr>
      </w:pPr>
    </w:p>
    <w:p w14:paraId="1707CA84">
      <w:pPr>
        <w:spacing w:after="514" w:line="259" w:lineRule="auto"/>
        <w:ind w:left="0" w:firstLine="0"/>
        <w:jc w:val="left"/>
        <w:rPr>
          <w:rFonts w:hint="eastAsia"/>
        </w:rPr>
      </w:pPr>
      <w:r>
        <w:rPr>
          <w:rFonts w:hint="eastAsia"/>
        </w:rPr>
        <w:t>Remark the expression, "the remission" or passing by "of sins that are past."</w:t>
      </w:r>
    </w:p>
    <w:p w14:paraId="68EBAFD8">
      <w:pPr>
        <w:spacing w:after="514" w:line="259" w:lineRule="auto"/>
        <w:ind w:left="0" w:firstLine="0"/>
        <w:jc w:val="left"/>
        <w:rPr>
          <w:rFonts w:hint="eastAsia"/>
        </w:rPr>
      </w:pPr>
      <w:r>
        <w:rPr>
          <w:rFonts w:hint="eastAsia"/>
        </w:rPr>
        <w:t>注意“宽容人先时所犯的罪”这个表达。</w:t>
      </w:r>
    </w:p>
    <w:p w14:paraId="6BB4D0F0">
      <w:pPr>
        <w:spacing w:after="514" w:line="259" w:lineRule="auto"/>
        <w:ind w:left="0" w:firstLine="0"/>
        <w:jc w:val="left"/>
        <w:rPr>
          <w:rFonts w:hint="eastAsia"/>
        </w:rPr>
      </w:pPr>
    </w:p>
    <w:p w14:paraId="1F7D7ED5">
      <w:pPr>
        <w:spacing w:after="514" w:line="259" w:lineRule="auto"/>
        <w:ind w:left="0" w:firstLine="0"/>
        <w:jc w:val="left"/>
        <w:rPr>
          <w:rFonts w:hint="eastAsia"/>
        </w:rPr>
      </w:pPr>
      <w:r>
        <w:rPr>
          <w:rFonts w:hint="eastAsia"/>
        </w:rPr>
        <w:t>These, it is acknowledged, are the sins which were committed in the ages prior to the manifestation of Christ.</w:t>
      </w:r>
    </w:p>
    <w:p w14:paraId="2DD02719">
      <w:pPr>
        <w:spacing w:after="514" w:line="259" w:lineRule="auto"/>
        <w:ind w:left="0" w:firstLine="0"/>
        <w:jc w:val="left"/>
        <w:rPr>
          <w:rFonts w:hint="eastAsia"/>
        </w:rPr>
      </w:pPr>
      <w:r>
        <w:rPr>
          <w:rFonts w:hint="eastAsia"/>
        </w:rPr>
        <w:t>我们承认，这些是在基督显现之前几个时代所犯的罪。</w:t>
      </w:r>
    </w:p>
    <w:p w14:paraId="26CB85AA">
      <w:pPr>
        <w:spacing w:after="514" w:line="259" w:lineRule="auto"/>
        <w:ind w:left="0" w:firstLine="0"/>
        <w:jc w:val="left"/>
        <w:rPr>
          <w:rFonts w:hint="eastAsia"/>
        </w:rPr>
      </w:pPr>
    </w:p>
    <w:p w14:paraId="0696EE9E">
      <w:pPr>
        <w:spacing w:after="514" w:line="259" w:lineRule="auto"/>
        <w:ind w:left="0" w:firstLine="0"/>
        <w:jc w:val="left"/>
        <w:rPr>
          <w:rFonts w:hint="eastAsia"/>
        </w:rPr>
      </w:pPr>
      <w:r>
        <w:rPr>
          <w:rFonts w:hint="eastAsia"/>
        </w:rPr>
        <w:t>God passed them by, or remitted them in the exercise of his forbearance; he was gracious to the guilty persons, and received them into favour, although no expiatory sacrifice of sufficient value had yet been offered for them.</w:t>
      </w:r>
    </w:p>
    <w:p w14:paraId="17CED21B">
      <w:pPr>
        <w:spacing w:after="514" w:line="259" w:lineRule="auto"/>
        <w:ind w:left="0" w:firstLine="0"/>
        <w:jc w:val="left"/>
        <w:rPr>
          <w:rFonts w:hint="eastAsia"/>
        </w:rPr>
      </w:pPr>
      <w:r>
        <w:rPr>
          <w:rFonts w:hint="eastAsia"/>
        </w:rPr>
        <w:t>神宽容了它们，或在祂的忍耐中赦免了它们；祂恩待了那些有罪的人，并接纳他们进入恩宠，尽管尚未为他们献上任何有足够价值的赎罪祭。</w:t>
      </w:r>
    </w:p>
    <w:p w14:paraId="6F99BC02">
      <w:pPr>
        <w:spacing w:after="514" w:line="259" w:lineRule="auto"/>
        <w:ind w:left="0" w:firstLine="0"/>
        <w:jc w:val="left"/>
        <w:rPr>
          <w:rFonts w:hint="eastAsia"/>
        </w:rPr>
      </w:pPr>
    </w:p>
    <w:p w14:paraId="6E0FF77D">
      <w:pPr>
        <w:spacing w:after="514" w:line="259" w:lineRule="auto"/>
        <w:ind w:left="0" w:firstLine="0"/>
        <w:jc w:val="left"/>
        <w:rPr>
          <w:rFonts w:hint="eastAsia"/>
        </w:rPr>
      </w:pPr>
      <w:r>
        <w:rPr>
          <w:rFonts w:hint="eastAsia"/>
        </w:rPr>
        <w:t>How was it consistent with his justice to do so?</w:t>
      </w:r>
    </w:p>
    <w:p w14:paraId="61E422B7">
      <w:pPr>
        <w:spacing w:after="514" w:line="259" w:lineRule="auto"/>
        <w:ind w:left="0" w:firstLine="0"/>
        <w:jc w:val="left"/>
        <w:rPr>
          <w:rFonts w:hint="eastAsia"/>
        </w:rPr>
      </w:pPr>
      <w:r>
        <w:rPr>
          <w:rFonts w:hint="eastAsia"/>
        </w:rPr>
        <w:t>这样做，如何与祂的公义相符？</w:t>
      </w:r>
    </w:p>
    <w:p w14:paraId="6E7897E2">
      <w:pPr>
        <w:spacing w:after="514" w:line="259" w:lineRule="auto"/>
        <w:ind w:left="0" w:firstLine="0"/>
        <w:jc w:val="left"/>
        <w:rPr>
          <w:rFonts w:hint="eastAsia"/>
        </w:rPr>
      </w:pPr>
    </w:p>
    <w:p w14:paraId="3E21F1ED">
      <w:pPr>
        <w:spacing w:after="514" w:line="259" w:lineRule="auto"/>
        <w:ind w:left="0" w:firstLine="0"/>
        <w:jc w:val="left"/>
        <w:rPr>
          <w:rFonts w:hint="eastAsia"/>
        </w:rPr>
      </w:pPr>
      <w:r>
        <w:rPr>
          <w:rFonts w:hint="eastAsia"/>
        </w:rPr>
        <w:t>This difficulty is removed by the mission of the promised Redeemer, who has made an atonement of infinite value, the virtue of which reaches back to the beginning of time, and forward to the end of it.</w:t>
      </w:r>
    </w:p>
    <w:p w14:paraId="32CF4BD7">
      <w:pPr>
        <w:spacing w:after="514" w:line="259" w:lineRule="auto"/>
        <w:ind w:left="0" w:firstLine="0"/>
        <w:jc w:val="left"/>
        <w:rPr>
          <w:rFonts w:hint="eastAsia"/>
        </w:rPr>
      </w:pPr>
      <w:r>
        <w:rPr>
          <w:rFonts w:hint="eastAsia"/>
        </w:rPr>
        <w:t>这个困难，通过所应许的救赎主的使命而得以解决，祂作了一个有无限价值的赎罪祭，其功效上溯到时间的开始，下延到时间的终结。</w:t>
      </w:r>
    </w:p>
    <w:p w14:paraId="2104B7BE">
      <w:pPr>
        <w:spacing w:after="514" w:line="259" w:lineRule="auto"/>
        <w:ind w:left="0" w:firstLine="0"/>
        <w:jc w:val="left"/>
        <w:rPr>
          <w:rFonts w:hint="eastAsia"/>
        </w:rPr>
      </w:pPr>
    </w:p>
    <w:p w14:paraId="2BE03FA2">
      <w:pPr>
        <w:spacing w:after="514" w:line="259" w:lineRule="auto"/>
        <w:ind w:left="0" w:firstLine="0"/>
        <w:jc w:val="left"/>
        <w:rPr>
          <w:rFonts w:hint="eastAsia"/>
        </w:rPr>
      </w:pPr>
      <w:r>
        <w:rPr>
          <w:rFonts w:hint="eastAsia"/>
        </w:rPr>
        <w:t>In exercising mercy towards those who lived before his coming, God had a respect to this atonement, and he acted towards them like a creditor, who lets his debtor go free, although payment has not yet been made by his surety, because he has full confidence in him, that he will fulfil his engagement.</w:t>
      </w:r>
    </w:p>
    <w:p w14:paraId="7DFA8F09">
      <w:pPr>
        <w:spacing w:after="514" w:line="259" w:lineRule="auto"/>
        <w:ind w:left="0" w:firstLine="0"/>
        <w:jc w:val="left"/>
        <w:rPr>
          <w:rFonts w:hint="eastAsia"/>
        </w:rPr>
      </w:pPr>
      <w:r>
        <w:rPr>
          <w:rFonts w:hint="eastAsia"/>
        </w:rPr>
        <w:t>在向那些生活在祂降临之前的人施行怜悯时，神考虑到了这个赎罪祭，祂对他们的行为，就像一个债主，虽然他的保证人尚未付款，却让他欠债的人自由，因为他对保证人有完全的信心，相信他会履行他的承诺。</w:t>
      </w:r>
    </w:p>
    <w:p w14:paraId="32DC2C64">
      <w:pPr>
        <w:spacing w:after="514" w:line="259" w:lineRule="auto"/>
        <w:ind w:left="0" w:firstLine="0"/>
        <w:jc w:val="left"/>
        <w:rPr>
          <w:rFonts w:hint="eastAsia"/>
        </w:rPr>
      </w:pPr>
    </w:p>
    <w:p w14:paraId="4D6DF670">
      <w:pPr>
        <w:spacing w:after="514" w:line="259" w:lineRule="auto"/>
        <w:ind w:left="0" w:firstLine="0"/>
        <w:jc w:val="left"/>
        <w:rPr>
          <w:rFonts w:hint="eastAsia"/>
        </w:rPr>
      </w:pPr>
      <w:r>
        <w:rPr>
          <w:rFonts w:hint="eastAsia"/>
        </w:rPr>
        <w:t>The other passage is in the Epistle to the Hebrews, and in quoting it, I shall correct our translation by substituting covenant for testament, which in our version is twice employed improperly.</w:t>
      </w:r>
    </w:p>
    <w:p w14:paraId="6AF340DD">
      <w:pPr>
        <w:spacing w:after="514" w:line="259" w:lineRule="auto"/>
        <w:ind w:left="0" w:firstLine="0"/>
        <w:jc w:val="left"/>
        <w:rPr>
          <w:rFonts w:hint="eastAsia"/>
        </w:rPr>
      </w:pPr>
      <w:r>
        <w:rPr>
          <w:rFonts w:hint="eastAsia"/>
        </w:rPr>
        <w:t>另一段经文在希伯来书中，在引用它时，我将用“约”来修正我们的翻译，代替“遗嘱”，这个词在我们的版本中被两次不恰当地使用。</w:t>
      </w:r>
    </w:p>
    <w:p w14:paraId="402785A5">
      <w:pPr>
        <w:spacing w:after="514" w:line="259" w:lineRule="auto"/>
        <w:ind w:left="0" w:firstLine="0"/>
        <w:jc w:val="left"/>
        <w:rPr>
          <w:rFonts w:hint="eastAsia"/>
        </w:rPr>
      </w:pPr>
    </w:p>
    <w:p w14:paraId="40992B1D">
      <w:pPr>
        <w:spacing w:after="514" w:line="259" w:lineRule="auto"/>
        <w:ind w:left="0" w:firstLine="0"/>
        <w:jc w:val="left"/>
        <w:rPr>
          <w:rFonts w:hint="eastAsia"/>
        </w:rPr>
      </w:pPr>
      <w:r>
        <w:rPr>
          <w:rFonts w:hint="eastAsia"/>
        </w:rPr>
        <w:t>"And for this cause he is the Mediator of the new covenant, that by means of death, for the redemption of the transgressions that were under the first covenant, they which are called might receive the promise of eternal inheritance."¶</w:t>
      </w:r>
    </w:p>
    <w:p w14:paraId="3B99CFEA">
      <w:pPr>
        <w:spacing w:after="514" w:line="259" w:lineRule="auto"/>
        <w:ind w:left="0" w:firstLine="0"/>
        <w:jc w:val="left"/>
        <w:rPr>
          <w:rFonts w:hint="eastAsia"/>
        </w:rPr>
      </w:pPr>
      <w:r>
        <w:rPr>
          <w:rFonts w:hint="eastAsia"/>
        </w:rPr>
        <w:t>“为此祂作了新约的中保，既然受死赎了人在前约之时所犯的罪过，便叫蒙召之人得着所应许永远的产业。”¶</w:t>
      </w:r>
    </w:p>
    <w:p w14:paraId="0E352370">
      <w:pPr>
        <w:spacing w:after="514" w:line="259" w:lineRule="auto"/>
        <w:ind w:left="0" w:firstLine="0"/>
        <w:jc w:val="left"/>
        <w:rPr>
          <w:rFonts w:hint="eastAsia"/>
        </w:rPr>
      </w:pPr>
    </w:p>
    <w:p w14:paraId="68B35616">
      <w:pPr>
        <w:spacing w:after="514" w:line="259" w:lineRule="auto"/>
        <w:ind w:left="0" w:firstLine="0"/>
        <w:jc w:val="left"/>
        <w:rPr>
          <w:rFonts w:hint="eastAsia"/>
        </w:rPr>
      </w:pPr>
      <w:r>
        <w:rPr>
          <w:rFonts w:hint="eastAsia"/>
        </w:rPr>
        <w:t>The transgressions which were under the first covenant, were the sins of the peculiar people of God under the covenant of Sinai, the sacrifices offered for which could deliver them only from the temporal penalties of the law; yet many of them obtained the full pardon of their sins, so that God did not enter into judgment with them, either in this life or in the next, on the ground of the great sacrifice which was to be offered in the fulness of time</w:t>
      </w:r>
    </w:p>
    <w:p w14:paraId="3455E5F1">
      <w:pPr>
        <w:spacing w:after="514" w:line="259" w:lineRule="auto"/>
        <w:ind w:left="0" w:firstLine="0"/>
        <w:jc w:val="left"/>
        <w:rPr>
          <w:rFonts w:hint="eastAsia"/>
        </w:rPr>
      </w:pPr>
      <w:r>
        <w:rPr>
          <w:rFonts w:hint="eastAsia"/>
        </w:rPr>
        <w:t>在前约之下的过犯，是神在西奈约下独特子民的罪，为这些罪所献的祭，只能使他们脱离律法暂时的刑罚；然而他们中许多人获得了他们罪的完全赦免，以至于神无论是今生还是来世，都不因将要在时候满足时献上的伟大祭物，而与他们进入审判。</w:t>
      </w:r>
    </w:p>
    <w:p w14:paraId="085BEDC5">
      <w:pPr>
        <w:spacing w:after="514" w:line="259" w:lineRule="auto"/>
        <w:ind w:left="0" w:firstLine="0"/>
        <w:jc w:val="left"/>
        <w:rPr>
          <w:rFonts w:hint="eastAsia"/>
        </w:rPr>
      </w:pPr>
    </w:p>
    <w:p w14:paraId="3995D18B">
      <w:pPr>
        <w:spacing w:after="514" w:line="259" w:lineRule="auto"/>
        <w:ind w:left="0" w:firstLine="0"/>
        <w:jc w:val="left"/>
        <w:rPr>
          <w:rFonts w:hint="eastAsia"/>
        </w:rPr>
      </w:pPr>
      <w:r>
        <w:rPr>
          <w:rFonts w:hint="eastAsia"/>
        </w:rPr>
        <w:t>Christ was the Mediator of the new covenant for the redemption of those sins, or assumed this character that he might expiate them, and actually did so by the shedding of his blood.</w:t>
      </w:r>
    </w:p>
    <w:p w14:paraId="65326A42">
      <w:pPr>
        <w:spacing w:after="514" w:line="259" w:lineRule="auto"/>
        <w:ind w:left="0" w:firstLine="0"/>
        <w:jc w:val="left"/>
        <w:rPr>
          <w:rFonts w:hint="eastAsia"/>
        </w:rPr>
      </w:pPr>
      <w:r>
        <w:rPr>
          <w:rFonts w:hint="eastAsia"/>
        </w:rPr>
        <w:t>基督是新约的中保，为要救赎那些罪，或承担了这个身份，以使祂可以赎他们的罪，并且祂确实通过流出祂的血而这样做了。</w:t>
      </w:r>
    </w:p>
    <w:p w14:paraId="539B170D">
      <w:pPr>
        <w:spacing w:after="514" w:line="259" w:lineRule="auto"/>
        <w:ind w:left="0" w:firstLine="0"/>
        <w:jc w:val="left"/>
        <w:rPr>
          <w:rFonts w:hint="eastAsia"/>
        </w:rPr>
      </w:pPr>
    </w:p>
    <w:p w14:paraId="680A940B">
      <w:pPr>
        <w:spacing w:after="514" w:line="259" w:lineRule="auto"/>
        <w:ind w:left="0" w:firstLine="0"/>
        <w:jc w:val="left"/>
        <w:rPr>
          <w:rFonts w:hint="eastAsia"/>
        </w:rPr>
      </w:pPr>
      <w:r>
        <w:rPr>
          <w:rFonts w:hint="eastAsia"/>
        </w:rPr>
        <w:t>Hence it appears that those, who lived under the law of Moses, were saved by the grace of our Lord Jesus Christ, as well as those who live under the gospel.</w:t>
      </w:r>
    </w:p>
    <w:p w14:paraId="49E1B890">
      <w:pPr>
        <w:spacing w:after="514" w:line="259" w:lineRule="auto"/>
        <w:ind w:left="0" w:firstLine="0"/>
        <w:jc w:val="left"/>
        <w:rPr>
          <w:rFonts w:hint="eastAsia"/>
        </w:rPr>
      </w:pPr>
      <w:r>
        <w:rPr>
          <w:rFonts w:hint="eastAsia"/>
        </w:rPr>
        <w:t>因此看来，那些生活在摩西律法之下的人，和那些生活在福音之下的人一样，都是靠我们主耶稣基督的恩典得救的。</w:t>
      </w:r>
    </w:p>
    <w:p w14:paraId="41A21398">
      <w:pPr>
        <w:spacing w:after="514" w:line="259" w:lineRule="auto"/>
        <w:ind w:left="0" w:firstLine="0"/>
        <w:jc w:val="left"/>
        <w:rPr>
          <w:rFonts w:hint="eastAsia"/>
        </w:rPr>
      </w:pPr>
    </w:p>
    <w:p w14:paraId="2136671F">
      <w:pPr>
        <w:spacing w:after="514" w:line="259" w:lineRule="auto"/>
        <w:ind w:left="0" w:firstLine="0"/>
        <w:jc w:val="left"/>
        <w:rPr>
          <w:rFonts w:hint="eastAsia"/>
        </w:rPr>
      </w:pPr>
      <w:r>
        <w:rPr>
          <w:rFonts w:hint="eastAsia"/>
        </w:rPr>
        <w:t>Our Lord may be considered as sustaining the office, and performing the duties of a Mediator before his incarnation.</w:t>
      </w:r>
    </w:p>
    <w:p w14:paraId="06613567">
      <w:pPr>
        <w:spacing w:after="514" w:line="259" w:lineRule="auto"/>
        <w:ind w:left="0" w:firstLine="0"/>
        <w:jc w:val="left"/>
        <w:rPr>
          <w:rFonts w:hint="eastAsia"/>
        </w:rPr>
      </w:pPr>
      <w:r>
        <w:rPr>
          <w:rFonts w:hint="eastAsia"/>
        </w:rPr>
        <w:t>我们的主，在祂道成肉身之前，就可以被视为承担并履行了中保的职分和责任。</w:t>
      </w:r>
    </w:p>
    <w:p w14:paraId="0D6B3853">
      <w:pPr>
        <w:spacing w:after="514" w:line="259" w:lineRule="auto"/>
        <w:ind w:left="0" w:firstLine="0"/>
        <w:jc w:val="left"/>
        <w:rPr>
          <w:rFonts w:hint="eastAsia"/>
        </w:rPr>
      </w:pPr>
    </w:p>
    <w:p w14:paraId="1BF03AFE">
      <w:pPr>
        <w:spacing w:after="514" w:line="259" w:lineRule="auto"/>
        <w:ind w:left="0" w:firstLine="0"/>
        <w:jc w:val="left"/>
        <w:rPr>
          <w:rFonts w:hint="eastAsia"/>
        </w:rPr>
      </w:pPr>
      <w:r>
        <w:rPr>
          <w:rFonts w:hint="eastAsia"/>
        </w:rPr>
        <w:t>It is not a vain opinion of the Jews, that it was the second Person of the Trinity, who gave the promise of mercy to our first parents in paradise, appeared to the patriarchs, published the law from Sinai, conducted the church in the wilderness, and managed its affairs during the ages which followed.</w:t>
      </w:r>
    </w:p>
    <w:p w14:paraId="54AFE6A1">
      <w:pPr>
        <w:spacing w:after="514" w:line="259" w:lineRule="auto"/>
        <w:ind w:left="0" w:firstLine="0"/>
        <w:jc w:val="left"/>
        <w:rPr>
          <w:rFonts w:hint="eastAsia"/>
        </w:rPr>
      </w:pPr>
      <w:r>
        <w:rPr>
          <w:rFonts w:hint="eastAsia"/>
        </w:rPr>
        <w:t>犹太人认为，是三位一体的第二位格，在乐园里向我们的始祖应许怜悯，向先祖显现，从西奈山颁布律法，在旷野引导教会，并在随后的几个时代管理其事务，这并非虚妄的观点。</w:t>
      </w:r>
    </w:p>
    <w:p w14:paraId="60104333">
      <w:pPr>
        <w:spacing w:after="514" w:line="259" w:lineRule="auto"/>
        <w:ind w:left="0" w:firstLine="0"/>
        <w:jc w:val="left"/>
        <w:rPr>
          <w:rFonts w:hint="eastAsia"/>
        </w:rPr>
      </w:pPr>
    </w:p>
    <w:p w14:paraId="437F7D0A">
      <w:pPr>
        <w:spacing w:after="514" w:line="259" w:lineRule="auto"/>
        <w:ind w:left="0" w:firstLine="0"/>
        <w:jc w:val="left"/>
        <w:rPr>
          <w:rFonts w:hint="eastAsia"/>
        </w:rPr>
      </w:pPr>
      <w:r>
        <w:rPr>
          <w:rFonts w:hint="eastAsia"/>
        </w:rPr>
        <w:t>It is certain, that a Divine Person did often appear under the ancient economy, and as there is no reason to think that it was the Father, whom no man has seen, we conclude that it was the Son, who assumed the form of that nature in which he was after to sojourn upon earth.</w:t>
      </w:r>
    </w:p>
    <w:p w14:paraId="312AEE18">
      <w:pPr>
        <w:spacing w:after="514" w:line="259" w:lineRule="auto"/>
        <w:ind w:left="0" w:firstLine="0"/>
        <w:jc w:val="left"/>
        <w:rPr>
          <w:rFonts w:hint="eastAsia"/>
        </w:rPr>
      </w:pPr>
      <w:r>
        <w:rPr>
          <w:rFonts w:hint="eastAsia"/>
        </w:rPr>
        <w:t>可以肯定的是，一位神圣的位格在古代的护理中经常显现，并且既然没有理由认为那是父，即没有人见过的父，我们便得出结论，那是子，祂取了祂后来要在地上寄居的那种本性的形像。</w:t>
      </w:r>
    </w:p>
    <w:p w14:paraId="76227FCF">
      <w:pPr>
        <w:spacing w:after="514" w:line="259" w:lineRule="auto"/>
        <w:ind w:left="0" w:firstLine="0"/>
        <w:jc w:val="left"/>
        <w:rPr>
          <w:rFonts w:hint="eastAsia"/>
        </w:rPr>
      </w:pPr>
    </w:p>
    <w:p w14:paraId="12D4BC8D">
      <w:pPr>
        <w:spacing w:after="514" w:line="259" w:lineRule="auto"/>
        <w:ind w:left="0" w:firstLine="0"/>
        <w:jc w:val="left"/>
        <w:rPr>
          <w:rFonts w:hint="eastAsia"/>
        </w:rPr>
      </w:pPr>
      <w:r>
        <w:rPr>
          <w:rFonts w:hint="eastAsia"/>
        </w:rPr>
        <w:t>He was the Angel of God's presence, and the Angel of the covenant, concerning whom these three particulars are worthy of attention; that he was a Divine Person, for the name of God was in him, and the power of pardoning or not pardoning sin belonged to him; that he acted in an official capacity, for he was an angel or messenger; and that his office was connected with the gracious dispensation which was then established, for he was the Messenger of the covenant.</w:t>
      </w:r>
    </w:p>
    <w:p w14:paraId="757897F3">
      <w:pPr>
        <w:spacing w:after="514" w:line="259" w:lineRule="auto"/>
        <w:ind w:left="0" w:firstLine="0"/>
        <w:jc w:val="left"/>
        <w:rPr>
          <w:rFonts w:hint="eastAsia"/>
        </w:rPr>
      </w:pPr>
      <w:r>
        <w:rPr>
          <w:rFonts w:hint="eastAsia"/>
        </w:rPr>
        <w:t>祂是神面前的使者，是约的使者，关于祂，有三点值得注意：祂是一位神圣的位格，因为神的名在祂里面，并且赦免或不赦免罪的权柄属于祂；祂以官方的身份行事，因为祂是一位天使或信使；并且祂的职分与当时所建立的恩典护理相关联，因为祂是约的信使。</w:t>
      </w:r>
    </w:p>
    <w:p w14:paraId="4EF56E93">
      <w:pPr>
        <w:spacing w:after="514" w:line="259" w:lineRule="auto"/>
        <w:ind w:left="0" w:firstLine="0"/>
        <w:jc w:val="left"/>
        <w:rPr>
          <w:rFonts w:hint="eastAsia"/>
        </w:rPr>
      </w:pPr>
    </w:p>
    <w:p w14:paraId="4979DFF2">
      <w:pPr>
        <w:spacing w:after="514" w:line="259" w:lineRule="auto"/>
        <w:ind w:left="0" w:firstLine="0"/>
        <w:jc w:val="left"/>
        <w:rPr>
          <w:rFonts w:hint="eastAsia"/>
        </w:rPr>
      </w:pPr>
      <w:r>
        <w:rPr>
          <w:rFonts w:hint="eastAsia"/>
        </w:rPr>
        <w:t>As far as that dispensation was carried on by revelation of the Divine will, we are expressly assured, that it was under his direction and superintendence.</w:t>
      </w:r>
    </w:p>
    <w:p w14:paraId="5F54667D">
      <w:pPr>
        <w:spacing w:after="514" w:line="259" w:lineRule="auto"/>
        <w:ind w:left="0" w:firstLine="0"/>
        <w:jc w:val="left"/>
        <w:rPr>
          <w:rFonts w:hint="eastAsia"/>
        </w:rPr>
      </w:pPr>
      <w:r>
        <w:rPr>
          <w:rFonts w:hint="eastAsia"/>
        </w:rPr>
        <w:t>就那护理是通过启示神的旨意来进行而言，我们被明确地告知，它是在祂的指导和监督之下。</w:t>
      </w:r>
    </w:p>
    <w:p w14:paraId="27E93FE0">
      <w:pPr>
        <w:spacing w:after="514" w:line="259" w:lineRule="auto"/>
        <w:ind w:left="0" w:firstLine="0"/>
        <w:jc w:val="left"/>
        <w:rPr>
          <w:rFonts w:hint="eastAsia"/>
        </w:rPr>
      </w:pPr>
    </w:p>
    <w:p w14:paraId="5CE1F818">
      <w:pPr>
        <w:spacing w:after="514" w:line="259" w:lineRule="auto"/>
        <w:ind w:left="0" w:firstLine="0"/>
        <w:jc w:val="left"/>
        <w:rPr>
          <w:rFonts w:hint="eastAsia"/>
        </w:rPr>
      </w:pPr>
      <w:r>
        <w:rPr>
          <w:rFonts w:hint="eastAsia"/>
        </w:rPr>
        <w:t>It was the Spirit of the Messiah, Peter says, "who testified beforehand" in the prophets, "the sufferings of Christ, and the glory that should follow."*</w:t>
      </w:r>
    </w:p>
    <w:p w14:paraId="378F8F7E">
      <w:pPr>
        <w:spacing w:after="514" w:line="259" w:lineRule="auto"/>
        <w:ind w:left="0" w:firstLine="0"/>
        <w:jc w:val="left"/>
        <w:rPr>
          <w:rFonts w:hint="eastAsia"/>
        </w:rPr>
      </w:pPr>
      <w:r>
        <w:rPr>
          <w:rFonts w:hint="eastAsia"/>
        </w:rPr>
        <w:t>彼得说，是弥赛亚的灵，在先知里面，“预先证明”了“基督的受苦，后来得荣耀”。*</w:t>
      </w:r>
    </w:p>
    <w:p w14:paraId="2676BD0F">
      <w:pPr>
        <w:spacing w:after="514" w:line="259" w:lineRule="auto"/>
        <w:ind w:left="0" w:firstLine="0"/>
        <w:jc w:val="left"/>
        <w:rPr>
          <w:rFonts w:hint="eastAsia"/>
        </w:rPr>
      </w:pPr>
    </w:p>
    <w:p w14:paraId="071BC077">
      <w:pPr>
        <w:spacing w:after="514" w:line="259" w:lineRule="auto"/>
        <w:ind w:left="0" w:firstLine="0"/>
        <w:jc w:val="left"/>
        <w:rPr>
          <w:rFonts w:hint="eastAsia"/>
        </w:rPr>
      </w:pPr>
      <w:r>
        <w:rPr>
          <w:rFonts w:hint="eastAsia"/>
        </w:rPr>
        <w:t>The administration of the covenant, during this period, was carried on, as we have seen, by personal appearances of the Son of God, by the ministry of the prophets, by the miraculous and sanctifying operations of the Holy Ghost, and by the various institutions which God gave to the church.</w:t>
      </w:r>
    </w:p>
    <w:p w14:paraId="4CF13A43">
      <w:pPr>
        <w:spacing w:after="514" w:line="259" w:lineRule="auto"/>
        <w:ind w:left="0" w:firstLine="0"/>
        <w:jc w:val="left"/>
        <w:rPr>
          <w:rFonts w:hint="eastAsia"/>
        </w:rPr>
      </w:pPr>
      <w:r>
        <w:rPr>
          <w:rFonts w:hint="eastAsia"/>
        </w:rPr>
        <w:t>在这期间，约的施行，正如我们所见，是通过神的儿子亲自显现，通过先知的事奉，通过圣灵奇妙和成圣的运作，以及通过神赐给教会的各种制度来进行的。</w:t>
      </w:r>
    </w:p>
    <w:p w14:paraId="14F0F66B">
      <w:pPr>
        <w:spacing w:after="514" w:line="259" w:lineRule="auto"/>
        <w:ind w:left="0" w:firstLine="0"/>
        <w:jc w:val="left"/>
        <w:rPr>
          <w:rFonts w:hint="eastAsia"/>
        </w:rPr>
      </w:pPr>
    </w:p>
    <w:p w14:paraId="5AB5C28A">
      <w:pPr>
        <w:spacing w:after="514" w:line="259" w:lineRule="auto"/>
        <w:ind w:left="0" w:firstLine="0"/>
        <w:jc w:val="left"/>
        <w:rPr>
          <w:rFonts w:hint="eastAsia"/>
        </w:rPr>
      </w:pPr>
      <w:r>
        <w:rPr>
          <w:rFonts w:hint="eastAsia"/>
        </w:rPr>
        <w:t>Sacrifices were offered soon after the fall; and as they could not be suggested by reason, nothing seeming to be more unnatural than to propitiate the Deity by the blood of the lower animals; and as, if they had been a human invention, they would not have been acceptable to God, we must believe, that they were appointed by himself, to prefigure the oblation of our Saviour, and to direct the faith and hope of mankind to him, for deliverance from the curse.</w:t>
      </w:r>
    </w:p>
    <w:p w14:paraId="26DE79FB">
      <w:pPr>
        <w:spacing w:after="514" w:line="259" w:lineRule="auto"/>
        <w:ind w:left="0" w:firstLine="0"/>
        <w:jc w:val="left"/>
        <w:rPr>
          <w:rFonts w:hint="eastAsia"/>
        </w:rPr>
      </w:pPr>
      <w:r>
        <w:rPr>
          <w:rFonts w:hint="eastAsia"/>
        </w:rPr>
        <w:t>堕落后不久就献上了祭物；既然它们不可能是由理性所启发的，因为似乎没有什么比用低等动物的血来取悦神更不自然的了；并且，如果它们是人的发明，它们就不会被神所悦纳，那么我们必须相信，它们是祂自己设立的，为要预表我们救主的献祭，并引导人类的信心和希望指向祂，以求脱离咒诅。</w:t>
      </w:r>
    </w:p>
    <w:p w14:paraId="0741EF91">
      <w:pPr>
        <w:spacing w:after="514" w:line="259" w:lineRule="auto"/>
        <w:ind w:left="0" w:firstLine="0"/>
        <w:jc w:val="left"/>
        <w:rPr>
          <w:rFonts w:hint="eastAsia"/>
        </w:rPr>
      </w:pPr>
    </w:p>
    <w:p w14:paraId="007717C8">
      <w:pPr>
        <w:spacing w:after="514" w:line="259" w:lineRule="auto"/>
        <w:ind w:left="0" w:firstLine="0"/>
        <w:jc w:val="left"/>
        <w:rPr>
          <w:rFonts w:hint="eastAsia"/>
        </w:rPr>
      </w:pPr>
      <w:r>
        <w:rPr>
          <w:rFonts w:hint="eastAsia"/>
        </w:rPr>
        <w:t>The sacrifices of the Jews were enjoined, and every thing respecting them was regulated by Divine command.</w:t>
      </w:r>
    </w:p>
    <w:p w14:paraId="65EFBF22">
      <w:pPr>
        <w:spacing w:after="514" w:line="259" w:lineRule="auto"/>
        <w:ind w:left="0" w:firstLine="0"/>
        <w:jc w:val="left"/>
        <w:rPr>
          <w:rFonts w:hint="eastAsia"/>
        </w:rPr>
      </w:pPr>
      <w:r>
        <w:rPr>
          <w:rFonts w:hint="eastAsia"/>
        </w:rPr>
        <w:t>犹太人的献祭是受吩咐的，并且关于它们的一切都由神的命令所规定。</w:t>
      </w:r>
    </w:p>
    <w:p w14:paraId="597CDE6E">
      <w:pPr>
        <w:spacing w:after="514" w:line="259" w:lineRule="auto"/>
        <w:ind w:left="0" w:firstLine="0"/>
        <w:jc w:val="left"/>
        <w:rPr>
          <w:rFonts w:hint="eastAsia"/>
        </w:rPr>
      </w:pPr>
    </w:p>
    <w:p w14:paraId="0CD34955">
      <w:pPr>
        <w:spacing w:after="514" w:line="259" w:lineRule="auto"/>
        <w:ind w:left="0" w:firstLine="0"/>
        <w:jc w:val="left"/>
        <w:rPr>
          <w:rFonts w:hint="eastAsia"/>
        </w:rPr>
      </w:pPr>
      <w:r>
        <w:rPr>
          <w:rFonts w:hint="eastAsia"/>
        </w:rPr>
        <w:t>It is an error to consider the ceremonial law merely as intended to guard them against idolatry; and still farther from the truth, to imagine that several of its rites were borrowed from heathen usages; an opinion which is derogatory to its honour, and besides, is incapable of proof, the practices of the Egyptians, in which the resemblance is traced, being known to us only by Greek authors, who, living a thousand years after the death of Moses, were as ignorant of the state of matters in his age, as we are.</w:t>
      </w:r>
    </w:p>
    <w:p w14:paraId="7B4DCC4F">
      <w:pPr>
        <w:spacing w:after="514" w:line="259" w:lineRule="auto"/>
        <w:ind w:left="0" w:firstLine="0"/>
        <w:jc w:val="left"/>
        <w:rPr>
          <w:rFonts w:hint="eastAsia"/>
        </w:rPr>
      </w:pPr>
      <w:r>
        <w:rPr>
          <w:rFonts w:hint="eastAsia"/>
        </w:rPr>
        <w:t>认为礼仪律仅仅是为了保护他们免于偶像崇拜，这是一个错误；而想象其某些仪式是借自异教习俗，就更偏离真理了；这种观点既有损其尊严，也无法证明，因为我们只通过希腊作者才了解埃及人的做法，而这些作者生活在摩西死后一千年，对摩西时代的情况，和我们一样无知。</w:t>
      </w:r>
    </w:p>
    <w:p w14:paraId="37CF4D4B">
      <w:pPr>
        <w:spacing w:after="514" w:line="259" w:lineRule="auto"/>
        <w:ind w:left="0" w:firstLine="0"/>
        <w:jc w:val="left"/>
        <w:rPr>
          <w:rFonts w:hint="eastAsia"/>
        </w:rPr>
      </w:pPr>
    </w:p>
    <w:p w14:paraId="150B9031">
      <w:pPr>
        <w:spacing w:after="514" w:line="259" w:lineRule="auto"/>
        <w:ind w:left="0" w:firstLine="0"/>
        <w:jc w:val="left"/>
        <w:rPr>
          <w:rFonts w:hint="eastAsia"/>
        </w:rPr>
      </w:pPr>
      <w:r>
        <w:rPr>
          <w:rFonts w:hint="eastAsia"/>
        </w:rPr>
        <w:t>The legal institutions, says an Apostle, "were shadows of things to come, but the body is of Christ."†</w:t>
      </w:r>
    </w:p>
    <w:p w14:paraId="39421064">
      <w:pPr>
        <w:spacing w:after="514" w:line="259" w:lineRule="auto"/>
        <w:ind w:left="0" w:firstLine="0"/>
        <w:jc w:val="left"/>
        <w:rPr>
          <w:rFonts w:hint="eastAsia"/>
        </w:rPr>
      </w:pPr>
      <w:r>
        <w:rPr>
          <w:rFonts w:hint="eastAsia"/>
        </w:rPr>
        <w:t>一位使徒说，律法的制度，“是将来之事的影儿，那实体却是基督。”†</w:t>
      </w:r>
    </w:p>
    <w:p w14:paraId="71DE9EE7">
      <w:pPr>
        <w:spacing w:after="514" w:line="259" w:lineRule="auto"/>
        <w:ind w:left="0" w:firstLine="0"/>
        <w:jc w:val="left"/>
        <w:rPr>
          <w:rFonts w:hint="eastAsia"/>
        </w:rPr>
      </w:pPr>
    </w:p>
    <w:p w14:paraId="71518AB8">
      <w:pPr>
        <w:spacing w:after="514" w:line="259" w:lineRule="auto"/>
        <w:ind w:left="0" w:firstLine="0"/>
        <w:jc w:val="left"/>
        <w:rPr>
          <w:rFonts w:hint="eastAsia"/>
        </w:rPr>
      </w:pPr>
      <w:r>
        <w:rPr>
          <w:rFonts w:hint="eastAsia"/>
        </w:rPr>
        <w:t>His meaning obviously is, that such a representation was given by them of Christ, his office, his sacrifice, and its effects, as is given of a man by the projection of his shadow; a representation which shews the outline, or general form, but does not exhibit his features.</w:t>
      </w:r>
    </w:p>
    <w:p w14:paraId="5A7ACE52">
      <w:pPr>
        <w:spacing w:after="514" w:line="259" w:lineRule="auto"/>
        <w:ind w:left="0" w:firstLine="0"/>
        <w:jc w:val="left"/>
        <w:rPr>
          <w:rFonts w:hint="eastAsia"/>
        </w:rPr>
      </w:pPr>
      <w:r>
        <w:rPr>
          <w:rFonts w:hint="eastAsia"/>
        </w:rPr>
        <w:t>祂的意思显然是，它们对基督、祂的职分、祂的祭物、及其果效所作的描绘，如同一个人的投影所作的描绘；这种描绘显示了轮廓，或大体形态，但并未展现其特征。</w:t>
      </w:r>
    </w:p>
    <w:p w14:paraId="6F1ABF5A">
      <w:pPr>
        <w:spacing w:after="514" w:line="259" w:lineRule="auto"/>
        <w:ind w:left="0" w:firstLine="0"/>
        <w:jc w:val="left"/>
        <w:rPr>
          <w:rFonts w:hint="eastAsia"/>
        </w:rPr>
      </w:pPr>
    </w:p>
    <w:p w14:paraId="5159C7C5">
      <w:pPr>
        <w:spacing w:after="514" w:line="259" w:lineRule="auto"/>
        <w:ind w:left="0" w:firstLine="0"/>
        <w:jc w:val="left"/>
        <w:rPr>
          <w:rFonts w:hint="eastAsia"/>
        </w:rPr>
      </w:pPr>
      <w:r>
        <w:rPr>
          <w:rFonts w:hint="eastAsia"/>
        </w:rPr>
        <w:t>The information communicated to the people of God, was obscure and imperfect; but still there was a revelation which sufficed "for the time then present," as it enabled them, through faith in the promised Redeemer, to obtain eternal salvation.</w:t>
      </w:r>
    </w:p>
    <w:p w14:paraId="25D06F19">
      <w:pPr>
        <w:spacing w:after="514" w:line="259" w:lineRule="auto"/>
        <w:ind w:left="0" w:firstLine="0"/>
        <w:jc w:val="left"/>
        <w:rPr>
          <w:rFonts w:hint="eastAsia"/>
        </w:rPr>
      </w:pPr>
      <w:r>
        <w:rPr>
          <w:rFonts w:hint="eastAsia"/>
        </w:rPr>
        <w:t>向神的子民所传达的信息，是模糊和不完整的；但仍然有一个启示，足以“为当时的时代所用”，因为它使他们，通过对所应许的救赎主的信心，得以获得永恒的救恩。</w:t>
      </w:r>
    </w:p>
    <w:p w14:paraId="7E2A61D9">
      <w:pPr>
        <w:spacing w:after="514" w:line="259" w:lineRule="auto"/>
        <w:ind w:left="0" w:firstLine="0"/>
        <w:jc w:val="left"/>
        <w:rPr>
          <w:rFonts w:hint="eastAsia"/>
        </w:rPr>
      </w:pPr>
    </w:p>
    <w:p w14:paraId="51EA10CC">
      <w:pPr>
        <w:spacing w:after="514" w:line="259" w:lineRule="auto"/>
        <w:ind w:left="0" w:firstLine="0"/>
        <w:jc w:val="left"/>
        <w:rPr>
          <w:rFonts w:hint="eastAsia"/>
        </w:rPr>
      </w:pPr>
      <w:r>
        <w:rPr>
          <w:rFonts w:hint="eastAsia"/>
        </w:rPr>
        <w:t>Some degree of light was thrown upon the figures of the law by the prophecies, which became clearer and clearer, as the time drew nearer for his manifestation in the flesh.</w:t>
      </w:r>
    </w:p>
    <w:p w14:paraId="7D8C92D8">
      <w:pPr>
        <w:spacing w:after="514" w:line="259" w:lineRule="auto"/>
        <w:ind w:left="0" w:firstLine="0"/>
        <w:jc w:val="left"/>
        <w:rPr>
          <w:rFonts w:hint="eastAsia"/>
        </w:rPr>
      </w:pPr>
      <w:r>
        <w:rPr>
          <w:rFonts w:hint="eastAsia"/>
        </w:rPr>
        <w:t>律法的预表，因着预言而得到了一定程度的光照，而这些预言，随着祂道成肉身显现的时间越近，就变得越来越清晰。</w:t>
      </w:r>
    </w:p>
    <w:p w14:paraId="690A84BD">
      <w:pPr>
        <w:spacing w:after="514" w:line="259" w:lineRule="auto"/>
        <w:ind w:left="0" w:firstLine="0"/>
        <w:jc w:val="left"/>
        <w:rPr>
          <w:rFonts w:hint="eastAsia"/>
        </w:rPr>
      </w:pPr>
    </w:p>
    <w:p w14:paraId="027D2EB5">
      <w:pPr>
        <w:spacing w:after="514" w:line="259" w:lineRule="auto"/>
        <w:ind w:left="0" w:firstLine="0"/>
        <w:jc w:val="left"/>
        <w:rPr>
          <w:rFonts w:hint="eastAsia"/>
        </w:rPr>
      </w:pPr>
      <w:r>
        <w:rPr>
          <w:rFonts w:hint="eastAsia"/>
        </w:rPr>
        <w:t>"The Old Testament," says the seventh article of the Church of England, "is not contrary to the New; for both in the Old and New Testament, everlasting life is offered to mankind by Christ, who is the only Mediator between God and man.</w:t>
      </w:r>
    </w:p>
    <w:p w14:paraId="426EDC5B">
      <w:pPr>
        <w:spacing w:after="514" w:line="259" w:lineRule="auto"/>
        <w:ind w:left="0" w:firstLine="0"/>
        <w:jc w:val="left"/>
        <w:rPr>
          <w:rFonts w:hint="eastAsia"/>
        </w:rPr>
      </w:pPr>
      <w:r>
        <w:rPr>
          <w:rFonts w:hint="eastAsia"/>
        </w:rPr>
        <w:t>英格兰教会第七条说：“旧约并非与新约相悖；因为无论是在旧约还是在新约中，永生都是通过基督——神与人之间唯一的中保——向人类提供的。”</w:t>
      </w:r>
    </w:p>
    <w:p w14:paraId="4CB1878A">
      <w:pPr>
        <w:spacing w:after="514" w:line="259" w:lineRule="auto"/>
        <w:ind w:left="0" w:firstLine="0"/>
        <w:jc w:val="left"/>
        <w:rPr>
          <w:rFonts w:hint="eastAsia"/>
        </w:rPr>
      </w:pPr>
    </w:p>
    <w:p w14:paraId="0729AF75">
      <w:pPr>
        <w:spacing w:after="514" w:line="259" w:lineRule="auto"/>
        <w:ind w:left="0" w:firstLine="0"/>
        <w:jc w:val="left"/>
        <w:rPr>
          <w:rFonts w:hint="eastAsia"/>
        </w:rPr>
      </w:pPr>
      <w:r>
        <w:rPr>
          <w:rFonts w:hint="eastAsia"/>
        </w:rPr>
        <w:t>Therefore they are not to be heard, which feign that the old fathers did look only for transitory promises."</w:t>
      </w:r>
    </w:p>
    <w:p w14:paraId="7EE1A061">
      <w:pPr>
        <w:spacing w:after="514" w:line="259" w:lineRule="auto"/>
        <w:ind w:left="0" w:firstLine="0"/>
        <w:jc w:val="left"/>
        <w:rPr>
          <w:rFonts w:hint="eastAsia"/>
        </w:rPr>
      </w:pPr>
      <w:r>
        <w:rPr>
          <w:rFonts w:hint="eastAsia"/>
        </w:rPr>
        <w:t>“因此，那些假装说古时的先祖只盼望短暂应许的人，是不可听信的。”</w:t>
      </w:r>
    </w:p>
    <w:p w14:paraId="274DD3C1">
      <w:pPr>
        <w:spacing w:after="514" w:line="259" w:lineRule="auto"/>
        <w:ind w:left="0" w:firstLine="0"/>
        <w:jc w:val="left"/>
        <w:rPr>
          <w:rFonts w:hint="eastAsia"/>
        </w:rPr>
      </w:pPr>
    </w:p>
    <w:p w14:paraId="5882C471">
      <w:pPr>
        <w:spacing w:after="514" w:line="259" w:lineRule="auto"/>
        <w:ind w:left="0" w:firstLine="0"/>
        <w:jc w:val="left"/>
        <w:rPr>
          <w:rFonts w:hint="eastAsia"/>
        </w:rPr>
      </w:pPr>
      <w:r>
        <w:rPr>
          <w:rFonts w:hint="eastAsia"/>
        </w:rPr>
        <w:t>Although there is no express mention of eternal life in the law of Moses, yet it was implied, as our Saviour has shown, in the declaration, that God was the God of the patriarchs; and, we are assured by an Apostle, that "they desired a better country, that is, a heavenly."*</w:t>
      </w:r>
    </w:p>
    <w:p w14:paraId="7631BEE8">
      <w:pPr>
        <w:spacing w:after="514" w:line="259" w:lineRule="auto"/>
        <w:ind w:left="0" w:firstLine="0"/>
        <w:jc w:val="left"/>
        <w:rPr>
          <w:rFonts w:hint="eastAsia"/>
        </w:rPr>
      </w:pPr>
      <w:r>
        <w:rPr>
          <w:rFonts w:hint="eastAsia"/>
        </w:rPr>
        <w:t>虽然在摩西的律法中没有明确提到永生，但它却被暗示了，正如我们的救主所表明的，在宣告神是先祖们的神时；并且，一位使徒向我们保证，“他们却羡慕一个更美的家乡，就是在天上的。”*</w:t>
      </w:r>
    </w:p>
    <w:p w14:paraId="11039C3F">
      <w:pPr>
        <w:spacing w:after="514" w:line="259" w:lineRule="auto"/>
        <w:ind w:left="0" w:firstLine="0"/>
        <w:jc w:val="left"/>
        <w:rPr>
          <w:rFonts w:hint="eastAsia"/>
        </w:rPr>
      </w:pPr>
    </w:p>
    <w:p w14:paraId="2659B6E1">
      <w:pPr>
        <w:spacing w:after="514" w:line="259" w:lineRule="auto"/>
        <w:ind w:left="0" w:firstLine="0"/>
        <w:jc w:val="left"/>
        <w:rPr>
          <w:rFonts w:hint="eastAsia"/>
        </w:rPr>
      </w:pPr>
      <w:r>
        <w:rPr>
          <w:rFonts w:hint="eastAsia"/>
        </w:rPr>
        <w:t>This hope was retained by their descendants, who also looked for an inheritance beyond the grave, of which Canaan was a type.</w:t>
      </w:r>
    </w:p>
    <w:p w14:paraId="1D962901">
      <w:pPr>
        <w:spacing w:after="514" w:line="259" w:lineRule="auto"/>
        <w:ind w:left="0" w:firstLine="0"/>
        <w:jc w:val="left"/>
        <w:rPr>
          <w:rFonts w:hint="eastAsia"/>
        </w:rPr>
      </w:pPr>
      <w:r>
        <w:rPr>
          <w:rFonts w:hint="eastAsia"/>
        </w:rPr>
        <w:t>他们的后裔保留了这种希望，他们也盼望坟墓之外的产业，迦南就是其预表。</w:t>
      </w:r>
    </w:p>
    <w:p w14:paraId="6FAC39E4">
      <w:pPr>
        <w:spacing w:after="514" w:line="259" w:lineRule="auto"/>
        <w:ind w:left="0" w:firstLine="0"/>
        <w:jc w:val="left"/>
        <w:rPr>
          <w:rFonts w:hint="eastAsia"/>
        </w:rPr>
      </w:pPr>
    </w:p>
    <w:p w14:paraId="650D589F">
      <w:pPr>
        <w:spacing w:after="514" w:line="259" w:lineRule="auto"/>
        <w:ind w:left="0" w:firstLine="0"/>
        <w:jc w:val="left"/>
        <w:rPr>
          <w:rFonts w:hint="eastAsia"/>
        </w:rPr>
      </w:pPr>
      <w:r>
        <w:rPr>
          <w:rFonts w:hint="eastAsia"/>
        </w:rPr>
        <w:t>Although he law was much enforced by temporal rewards and penalties, these were not, and could not be, its only sanction, since God was related to the Israelites as well as to us, as their moral Governor and Judge; and, if there was a dispensation of grace, it must have held out the same blessings to be enjoyed, and the same consummation to be expected, which are exhibited in the promises of the gospel.</w:t>
      </w:r>
    </w:p>
    <w:p w14:paraId="3C50861D">
      <w:pPr>
        <w:spacing w:after="514" w:line="259" w:lineRule="auto"/>
        <w:ind w:left="0" w:firstLine="0"/>
        <w:jc w:val="left"/>
        <w:rPr>
          <w:rFonts w:hint="eastAsia"/>
        </w:rPr>
      </w:pPr>
      <w:r>
        <w:rPr>
          <w:rFonts w:hint="eastAsia"/>
        </w:rPr>
        <w:t>虽然律法多以属世的奖赏和刑罚来加强，但这些并非，也不可能是其唯一的制裁，因为神与以色列人，如同与我们一样，是他们的道德统治者和审判官；并且，如果存在一个恩典的护理，它就必定提出了同样的祝福来享受，以及同样的结局来期待，正如福音的应许所展示的。</w:t>
      </w:r>
    </w:p>
    <w:p w14:paraId="63C342AB">
      <w:pPr>
        <w:spacing w:after="514" w:line="259" w:lineRule="auto"/>
        <w:ind w:left="0" w:firstLine="0"/>
        <w:jc w:val="left"/>
        <w:rPr>
          <w:rFonts w:hint="eastAsia"/>
        </w:rPr>
      </w:pPr>
    </w:p>
    <w:p w14:paraId="01A76BF0">
      <w:pPr>
        <w:spacing w:after="514" w:line="259" w:lineRule="auto"/>
        <w:ind w:left="0" w:firstLine="0"/>
        <w:jc w:val="left"/>
        <w:rPr>
          <w:rFonts w:hint="eastAsia"/>
        </w:rPr>
      </w:pPr>
      <w:r>
        <w:rPr>
          <w:rFonts w:hint="eastAsia"/>
        </w:rPr>
        <w:t>Accordingly, it is certain that, as believers under the ancient economy were justified by faith, and were favoured with the presence and consolations of the Holy Ghost, so they looked for perfect and eternal salvation in another state of existence.</w:t>
      </w:r>
    </w:p>
    <w:p w14:paraId="353FD9BD">
      <w:pPr>
        <w:spacing w:after="514" w:line="259" w:lineRule="auto"/>
        <w:ind w:left="0" w:firstLine="0"/>
        <w:jc w:val="left"/>
        <w:rPr>
          <w:rFonts w:hint="eastAsia"/>
        </w:rPr>
      </w:pPr>
      <w:r>
        <w:rPr>
          <w:rFonts w:hint="eastAsia"/>
        </w:rPr>
        <w:t>因此，可以肯定的是，正如古代体系下的信徒因信称义，并蒙受圣灵的同在和安慰一样，他们也盼望在另一种存在状态中获得完全和永恒的救恩。</w:t>
      </w:r>
    </w:p>
    <w:p w14:paraId="02B4D9E8">
      <w:pPr>
        <w:spacing w:after="514" w:line="259" w:lineRule="auto"/>
        <w:ind w:left="0" w:firstLine="0"/>
        <w:jc w:val="left"/>
        <w:rPr>
          <w:rFonts w:hint="eastAsia"/>
        </w:rPr>
      </w:pPr>
    </w:p>
    <w:p w14:paraId="6680899E">
      <w:pPr>
        <w:spacing w:after="514" w:line="259" w:lineRule="auto"/>
        <w:ind w:left="0" w:firstLine="0"/>
        <w:jc w:val="left"/>
        <w:rPr>
          <w:rFonts w:hint="eastAsia"/>
        </w:rPr>
      </w:pPr>
      <w:r>
        <w:rPr>
          <w:rFonts w:hint="eastAsia"/>
        </w:rPr>
        <w:t>"Thou shalt guide me with thy counsel, and afterward receive me to glory.</w:t>
      </w:r>
    </w:p>
    <w:p w14:paraId="6D729DCD">
      <w:pPr>
        <w:spacing w:after="514" w:line="259" w:lineRule="auto"/>
        <w:ind w:left="0" w:firstLine="0"/>
        <w:jc w:val="left"/>
        <w:rPr>
          <w:rFonts w:hint="eastAsia"/>
        </w:rPr>
      </w:pPr>
      <w:r>
        <w:rPr>
          <w:rFonts w:hint="eastAsia"/>
        </w:rPr>
        <w:t>“你要以你的训言引导我，以后必接我到荣耀里。”</w:t>
      </w:r>
    </w:p>
    <w:p w14:paraId="2EEA26BD">
      <w:pPr>
        <w:spacing w:after="514" w:line="259" w:lineRule="auto"/>
        <w:ind w:left="0" w:firstLine="0"/>
        <w:jc w:val="left"/>
        <w:rPr>
          <w:rFonts w:hint="eastAsia"/>
        </w:rPr>
      </w:pPr>
    </w:p>
    <w:p w14:paraId="4BD556A2">
      <w:pPr>
        <w:spacing w:after="514" w:line="259" w:lineRule="auto"/>
        <w:ind w:left="0" w:firstLine="0"/>
        <w:jc w:val="left"/>
        <w:rPr>
          <w:rFonts w:hint="eastAsia"/>
        </w:rPr>
      </w:pPr>
      <w:r>
        <w:rPr>
          <w:rFonts w:hint="eastAsia"/>
        </w:rPr>
        <w:t>My flesh and my heart faileth; but God is the strength of my heart and my portion forever."†</w:t>
      </w:r>
    </w:p>
    <w:p w14:paraId="2789E25D">
      <w:pPr>
        <w:spacing w:after="514" w:line="259" w:lineRule="auto"/>
        <w:ind w:left="0" w:firstLine="0"/>
        <w:jc w:val="left"/>
        <w:rPr>
          <w:rFonts w:hint="eastAsia"/>
        </w:rPr>
      </w:pPr>
      <w:r>
        <w:rPr>
          <w:rFonts w:hint="eastAsia"/>
        </w:rPr>
        <w:t>“我的肉体和我的心肠衰残；但神是我心里的力量，又是我的福分，直到永远。”†</w:t>
      </w:r>
    </w:p>
    <w:p w14:paraId="555FDB73">
      <w:pPr>
        <w:spacing w:after="514" w:line="259" w:lineRule="auto"/>
        <w:ind w:left="0" w:firstLine="0"/>
        <w:jc w:val="left"/>
        <w:rPr>
          <w:rFonts w:hint="eastAsia"/>
        </w:rPr>
      </w:pPr>
    </w:p>
    <w:p w14:paraId="098BFDAE">
      <w:pPr>
        <w:spacing w:after="514" w:line="259" w:lineRule="auto"/>
        <w:ind w:left="0" w:firstLine="0"/>
        <w:jc w:val="left"/>
        <w:rPr>
          <w:rFonts w:hint="eastAsia"/>
        </w:rPr>
      </w:pPr>
      <w:r>
        <w:rPr>
          <w:rFonts w:hint="eastAsia"/>
        </w:rPr>
        <w:t>The administration of the covenant, since the coming of Christ, is a subject so well understood, that it may be passed over with a few observations.</w:t>
      </w:r>
    </w:p>
    <w:p w14:paraId="6EE202F8">
      <w:pPr>
        <w:spacing w:after="514" w:line="259" w:lineRule="auto"/>
        <w:ind w:left="0" w:firstLine="0"/>
        <w:jc w:val="left"/>
        <w:rPr>
          <w:rFonts w:hint="eastAsia"/>
        </w:rPr>
      </w:pPr>
      <w:r>
        <w:rPr>
          <w:rFonts w:hint="eastAsia"/>
        </w:rPr>
        <w:t>约的施行，自基督降临以来，是一个如此广为人知的主题，以至于只需几句观察就可以带过。</w:t>
      </w:r>
    </w:p>
    <w:p w14:paraId="4575766A">
      <w:pPr>
        <w:spacing w:after="514" w:line="259" w:lineRule="auto"/>
        <w:ind w:left="0" w:firstLine="0"/>
        <w:jc w:val="left"/>
        <w:rPr>
          <w:rFonts w:hint="eastAsia"/>
        </w:rPr>
      </w:pPr>
    </w:p>
    <w:p w14:paraId="41DDCE2B">
      <w:pPr>
        <w:spacing w:after="514" w:line="259" w:lineRule="auto"/>
        <w:ind w:left="0" w:firstLine="0"/>
        <w:jc w:val="left"/>
        <w:rPr>
          <w:rFonts w:hint="eastAsia"/>
        </w:rPr>
      </w:pPr>
      <w:r>
        <w:rPr>
          <w:rFonts w:hint="eastAsia"/>
        </w:rPr>
        <w:t>The gospel makes known to us the eternal counsel between the Father and the Son, displays the riches and freeness of Divine grace, offers salvation to all who hear it, and comforts believers by its promises of present and future blessings.</w:t>
      </w:r>
    </w:p>
    <w:p w14:paraId="2B8FE91B">
      <w:pPr>
        <w:spacing w:after="514" w:line="259" w:lineRule="auto"/>
        <w:ind w:left="0" w:firstLine="0"/>
        <w:jc w:val="left"/>
        <w:rPr>
          <w:rFonts w:hint="eastAsia"/>
        </w:rPr>
      </w:pPr>
      <w:r>
        <w:rPr>
          <w:rFonts w:hint="eastAsia"/>
        </w:rPr>
        <w:t>福音向我们显明了父与子之间永恒的旨意，彰显了神恩典的丰盛和白白性，向所有听见的人提供救恩，并以其对现在和未来祝福的应许来安慰信徒。</w:t>
      </w:r>
    </w:p>
    <w:p w14:paraId="38CE3D0C">
      <w:pPr>
        <w:spacing w:after="514" w:line="259" w:lineRule="auto"/>
        <w:ind w:left="0" w:firstLine="0"/>
        <w:jc w:val="left"/>
        <w:rPr>
          <w:rFonts w:hint="eastAsia"/>
        </w:rPr>
      </w:pPr>
    </w:p>
    <w:p w14:paraId="5E3D8881">
      <w:pPr>
        <w:spacing w:after="514" w:line="259" w:lineRule="auto"/>
        <w:ind w:left="0" w:firstLine="0"/>
        <w:jc w:val="left"/>
        <w:rPr>
          <w:rFonts w:hint="eastAsia"/>
        </w:rPr>
      </w:pPr>
      <w:r>
        <w:rPr>
          <w:rFonts w:hint="eastAsia"/>
        </w:rPr>
        <w:t>All the other ordinances are channels by which the benefits which Christ purchased are communicated.</w:t>
      </w:r>
    </w:p>
    <w:p w14:paraId="2A2AA0F5">
      <w:pPr>
        <w:spacing w:after="514" w:line="259" w:lineRule="auto"/>
        <w:ind w:left="0" w:firstLine="0"/>
        <w:jc w:val="left"/>
        <w:rPr>
          <w:rFonts w:hint="eastAsia"/>
        </w:rPr>
      </w:pPr>
      <w:r>
        <w:rPr>
          <w:rFonts w:hint="eastAsia"/>
        </w:rPr>
        <w:t>所有其他的圣礼，都是基督所买赎之益处得以传达的渠道。</w:t>
      </w:r>
    </w:p>
    <w:p w14:paraId="2D83D920">
      <w:pPr>
        <w:spacing w:after="514" w:line="259" w:lineRule="auto"/>
        <w:ind w:left="0" w:firstLine="0"/>
        <w:jc w:val="left"/>
        <w:rPr>
          <w:rFonts w:hint="eastAsia"/>
        </w:rPr>
      </w:pPr>
    </w:p>
    <w:p w14:paraId="67A204A6">
      <w:pPr>
        <w:spacing w:after="514" w:line="259" w:lineRule="auto"/>
        <w:ind w:left="0" w:firstLine="0"/>
        <w:jc w:val="left"/>
        <w:rPr>
          <w:rFonts w:hint="eastAsia"/>
        </w:rPr>
      </w:pPr>
      <w:r>
        <w:rPr>
          <w:rFonts w:hint="eastAsia"/>
        </w:rPr>
        <w:t>In particular, baptism and the Lord's supper sustain a peculiar character, being sacraments or seals; that is, sacred institutions of Divine appointment, in which, by sensible signs, Christ and the benefits of the new covenant are represented, sealed, and applied to believers."</w:t>
      </w:r>
    </w:p>
    <w:p w14:paraId="66874230">
      <w:pPr>
        <w:spacing w:after="514" w:line="259" w:lineRule="auto"/>
        <w:ind w:left="0" w:firstLine="0"/>
        <w:jc w:val="left"/>
        <w:rPr>
          <w:rFonts w:hint="eastAsia"/>
        </w:rPr>
      </w:pPr>
      <w:r>
        <w:rPr>
          <w:rFonts w:hint="eastAsia"/>
        </w:rPr>
        <w:t>特别是，洗礼和主的晚餐具有独特的性质，是圣礼或印记；即，神所设立的神圣制度，其中，通过可见的记号，基督和新约的益处被描绘、印证并应用于信徒身上。</w:t>
      </w:r>
    </w:p>
    <w:p w14:paraId="07BB7100">
      <w:pPr>
        <w:spacing w:after="514" w:line="259" w:lineRule="auto"/>
        <w:ind w:left="0" w:firstLine="0"/>
        <w:jc w:val="left"/>
        <w:rPr>
          <w:rFonts w:hint="eastAsia"/>
        </w:rPr>
      </w:pPr>
    </w:p>
    <w:p w14:paraId="5F012CB1">
      <w:pPr>
        <w:spacing w:after="514" w:line="259" w:lineRule="auto"/>
        <w:ind w:left="0" w:firstLine="0"/>
        <w:jc w:val="left"/>
        <w:rPr>
          <w:rFonts w:hint="eastAsia"/>
        </w:rPr>
      </w:pPr>
      <w:r>
        <w:rPr>
          <w:rFonts w:hint="eastAsia"/>
        </w:rPr>
        <w:t>The design of them is to declare, that the persons to whom they are administered, are in covenant with God, have a right to its blessings, and shall obtain the everlasting inheritance; that so their faith and hope may be confirmed, and they may be excited to perform that obedience which God requires from those whom he has admitted into his friendship.</w:t>
      </w:r>
    </w:p>
    <w:p w14:paraId="5B3C2E3B">
      <w:pPr>
        <w:spacing w:after="514" w:line="259" w:lineRule="auto"/>
        <w:ind w:left="0" w:firstLine="0"/>
        <w:jc w:val="left"/>
        <w:rPr>
          <w:rFonts w:hint="eastAsia"/>
        </w:rPr>
      </w:pPr>
      <w:r>
        <w:rPr>
          <w:rFonts w:hint="eastAsia"/>
        </w:rPr>
        <w:t>它们的目的是要宣告，那些领受它们的人，是与神立约的，有权享受其祝福，并将获得永恒的产业；好叫他们的信心和希望可以得坚固，并被激励去履行神要求那些祂所接纳进入祂友谊之中的人所应尽的顺服。</w:t>
      </w:r>
    </w:p>
    <w:p w14:paraId="0A8B65E0">
      <w:pPr>
        <w:spacing w:after="514" w:line="259" w:lineRule="auto"/>
        <w:ind w:left="0" w:firstLine="0"/>
        <w:jc w:val="left"/>
        <w:rPr>
          <w:rFonts w:hint="eastAsia"/>
        </w:rPr>
      </w:pPr>
    </w:p>
    <w:p w14:paraId="060ACCEF">
      <w:pPr>
        <w:spacing w:after="514" w:line="259" w:lineRule="auto"/>
        <w:ind w:left="0" w:firstLine="0"/>
        <w:jc w:val="left"/>
        <w:rPr>
          <w:rFonts w:hint="eastAsia"/>
        </w:rPr>
      </w:pPr>
      <w:r>
        <w:rPr>
          <w:rFonts w:hint="eastAsia"/>
        </w:rPr>
        <w:t>The present dispensation is distinguished from the past by the superior clearness of its manifestations.</w:t>
      </w:r>
    </w:p>
    <w:p w14:paraId="5F20DC12">
      <w:pPr>
        <w:spacing w:after="514" w:line="259" w:lineRule="auto"/>
        <w:ind w:left="0" w:firstLine="0"/>
        <w:jc w:val="left"/>
        <w:rPr>
          <w:rFonts w:hint="eastAsia"/>
        </w:rPr>
      </w:pPr>
      <w:r>
        <w:rPr>
          <w:rFonts w:hint="eastAsia"/>
        </w:rPr>
        <w:t>现在的护理与过去的护理，因其显现的卓越清晰度而有所区别。</w:t>
      </w:r>
    </w:p>
    <w:p w14:paraId="24560279">
      <w:pPr>
        <w:spacing w:after="514" w:line="259" w:lineRule="auto"/>
        <w:ind w:left="0" w:firstLine="0"/>
        <w:jc w:val="left"/>
        <w:rPr>
          <w:rFonts w:hint="eastAsia"/>
        </w:rPr>
      </w:pPr>
    </w:p>
    <w:p w14:paraId="43C67AD5">
      <w:pPr>
        <w:spacing w:after="514" w:line="259" w:lineRule="auto"/>
        <w:ind w:left="0" w:firstLine="0"/>
        <w:jc w:val="left"/>
        <w:rPr>
          <w:rFonts w:hint="eastAsia"/>
        </w:rPr>
      </w:pPr>
      <w:r>
        <w:rPr>
          <w:rFonts w:hint="eastAsia"/>
        </w:rPr>
        <w:t>What was formerly exhibited under the veil of types, is now openly revealed.</w:t>
      </w:r>
    </w:p>
    <w:p w14:paraId="10087CFE">
      <w:pPr>
        <w:spacing w:after="514" w:line="259" w:lineRule="auto"/>
        <w:ind w:left="0" w:firstLine="0"/>
        <w:jc w:val="left"/>
        <w:rPr>
          <w:rFonts w:hint="eastAsia"/>
        </w:rPr>
      </w:pPr>
      <w:r>
        <w:rPr>
          <w:rFonts w:hint="eastAsia"/>
        </w:rPr>
        <w:t>先前在预表的幔子下所展示的，如今已公开启示。</w:t>
      </w:r>
    </w:p>
    <w:p w14:paraId="212E0ED2">
      <w:pPr>
        <w:spacing w:after="514" w:line="259" w:lineRule="auto"/>
        <w:ind w:left="0" w:firstLine="0"/>
        <w:jc w:val="left"/>
        <w:rPr>
          <w:rFonts w:hint="eastAsia"/>
        </w:rPr>
      </w:pPr>
    </w:p>
    <w:p w14:paraId="62AF42DE">
      <w:pPr>
        <w:spacing w:after="514" w:line="259" w:lineRule="auto"/>
        <w:ind w:left="0" w:firstLine="0"/>
        <w:jc w:val="left"/>
        <w:rPr>
          <w:rFonts w:hint="eastAsia"/>
        </w:rPr>
      </w:pPr>
      <w:r>
        <w:rPr>
          <w:rFonts w:hint="eastAsia"/>
        </w:rPr>
        <w:t>"The darkness is past, and the true light now shineth."</w:t>
      </w:r>
    </w:p>
    <w:p w14:paraId="7BCEBBD1">
      <w:pPr>
        <w:spacing w:after="514" w:line="259" w:lineRule="auto"/>
        <w:ind w:left="0" w:firstLine="0"/>
        <w:jc w:val="left"/>
        <w:rPr>
          <w:rFonts w:hint="eastAsia"/>
        </w:rPr>
      </w:pPr>
      <w:r>
        <w:rPr>
          <w:rFonts w:hint="eastAsia"/>
        </w:rPr>
        <w:t>“黑暗已过，真光现在照耀。”</w:t>
      </w:r>
    </w:p>
    <w:p w14:paraId="0BEDBE42">
      <w:pPr>
        <w:spacing w:after="514" w:line="259" w:lineRule="auto"/>
        <w:ind w:left="0" w:firstLine="0"/>
        <w:jc w:val="left"/>
        <w:rPr>
          <w:rFonts w:hint="eastAsia"/>
        </w:rPr>
      </w:pPr>
    </w:p>
    <w:p w14:paraId="32EDC17C">
      <w:pPr>
        <w:spacing w:after="514" w:line="259" w:lineRule="auto"/>
        <w:ind w:left="0" w:firstLine="0"/>
        <w:jc w:val="left"/>
        <w:rPr>
          <w:rFonts w:hint="eastAsia"/>
        </w:rPr>
      </w:pPr>
      <w:r>
        <w:rPr>
          <w:rFonts w:hint="eastAsia"/>
        </w:rPr>
        <w:t>All the information is given which is suitable to our present condition, and which our minds are at present capable of receiving; and, in consequence of the difference between the twilight of the law and the bright day of the gospel, the people of God far excel their predecessors in the measure of their knowledge; so that the Baptist himself, who enjoyed greater advantages than the prophets, is surpassed by the meanest member of the Church, who is illuminated by the Spirit.</w:t>
      </w:r>
    </w:p>
    <w:p w14:paraId="6D3851BB">
      <w:pPr>
        <w:spacing w:after="514" w:line="259" w:lineRule="auto"/>
        <w:ind w:left="0" w:firstLine="0"/>
        <w:jc w:val="left"/>
        <w:rPr>
          <w:rFonts w:hint="eastAsia"/>
        </w:rPr>
      </w:pPr>
      <w:r>
        <w:rPr>
          <w:rFonts w:hint="eastAsia"/>
        </w:rPr>
        <w:t>所有适合我们现在状况，以及我们心思现在能够领受的信息都已赐下；并且，由于律法的微光与福音的白昼之间的差异，神的子民在知识的程度上，远超过他们的前辈；以至于施洗约翰本人，虽然享有比众先知更大的优势，却也被教会中最卑微的成员所超越，因他被圣灵所光照。</w:t>
      </w:r>
    </w:p>
    <w:p w14:paraId="486D10F5">
      <w:pPr>
        <w:spacing w:after="514" w:line="259" w:lineRule="auto"/>
        <w:ind w:left="0" w:firstLine="0"/>
        <w:jc w:val="left"/>
        <w:rPr>
          <w:rFonts w:hint="eastAsia"/>
        </w:rPr>
      </w:pPr>
    </w:p>
    <w:p w14:paraId="416B4075">
      <w:pPr>
        <w:spacing w:after="514" w:line="259" w:lineRule="auto"/>
        <w:ind w:left="0" w:firstLine="0"/>
        <w:jc w:val="left"/>
        <w:rPr>
          <w:rFonts w:hint="eastAsia"/>
        </w:rPr>
      </w:pPr>
      <w:r>
        <w:rPr>
          <w:rFonts w:hint="eastAsia"/>
        </w:rPr>
        <w:t>Again, it is distinguished from the former dispensation by the more abundant influences of the Spirit.</w:t>
      </w:r>
    </w:p>
    <w:p w14:paraId="221D35C9">
      <w:pPr>
        <w:spacing w:after="514" w:line="259" w:lineRule="auto"/>
        <w:ind w:left="0" w:firstLine="0"/>
        <w:jc w:val="left"/>
        <w:rPr>
          <w:rFonts w:hint="eastAsia"/>
        </w:rPr>
      </w:pPr>
      <w:r>
        <w:rPr>
          <w:rFonts w:hint="eastAsia"/>
        </w:rPr>
        <w:t>再者，它与先前的护理，因着圣灵更丰盛的影响而有所区别。</w:t>
      </w:r>
    </w:p>
    <w:p w14:paraId="218BA9C7">
      <w:pPr>
        <w:spacing w:after="514" w:line="259" w:lineRule="auto"/>
        <w:ind w:left="0" w:firstLine="0"/>
        <w:jc w:val="left"/>
        <w:rPr>
          <w:rFonts w:hint="eastAsia"/>
        </w:rPr>
      </w:pPr>
    </w:p>
    <w:p w14:paraId="06B2B8A6">
      <w:pPr>
        <w:spacing w:after="514" w:line="259" w:lineRule="auto"/>
        <w:ind w:left="0" w:firstLine="0"/>
        <w:jc w:val="left"/>
        <w:rPr>
          <w:rFonts w:hint="eastAsia"/>
        </w:rPr>
      </w:pPr>
      <w:r>
        <w:rPr>
          <w:rFonts w:hint="eastAsia"/>
        </w:rPr>
        <w:t>An Evangelist having remarked that Jesus spoke of the Spirit, which they who believed in him should receive, adds, "For the Holy Ghost was not yet given; because that Jesus was not yet glorified;"‡ not meaning that he had not been given at all; but that he had not yet been given in that fulness of his influences, which was enjoyed when our Lord ascended to heaven, and the Christian dispensation commenced.</w:t>
      </w:r>
    </w:p>
    <w:p w14:paraId="642E4AEB">
      <w:pPr>
        <w:spacing w:after="514" w:line="259" w:lineRule="auto"/>
        <w:ind w:left="0" w:firstLine="0"/>
        <w:jc w:val="left"/>
        <w:rPr>
          <w:rFonts w:hint="eastAsia"/>
        </w:rPr>
      </w:pPr>
      <w:r>
        <w:rPr>
          <w:rFonts w:hint="eastAsia"/>
        </w:rPr>
        <w:t>一位福音传道者在指出耶稣所说的灵，是信祂的人要受的之后，补充说：“那时还没有圣灵赐下来，因为耶稣尚未得着荣耀；”‡ 这并非指圣灵根本未被赐下；而是指，圣灵尚未以祂影响的丰满程度被赐下，这种丰满是在我们的主升天，以及基督教护理开始时才被享受的。</w:t>
      </w:r>
    </w:p>
    <w:p w14:paraId="41D0FB96">
      <w:pPr>
        <w:spacing w:after="514" w:line="259" w:lineRule="auto"/>
        <w:ind w:left="0" w:firstLine="0"/>
        <w:jc w:val="left"/>
        <w:rPr>
          <w:rFonts w:hint="eastAsia"/>
        </w:rPr>
      </w:pPr>
    </w:p>
    <w:p w14:paraId="0B999361">
      <w:pPr>
        <w:spacing w:after="514" w:line="259" w:lineRule="auto"/>
        <w:ind w:left="0" w:firstLine="0"/>
        <w:jc w:val="left"/>
        <w:rPr>
          <w:rFonts w:hint="eastAsia"/>
        </w:rPr>
      </w:pPr>
      <w:r>
        <w:rPr>
          <w:rFonts w:hint="eastAsia"/>
        </w:rPr>
        <w:t>God promised in the latter days, or in the days of the Messiah, "to pour out his Spirit upon all flesh," and the gospel is called the "ministration of the Spirit."</w:t>
      </w:r>
    </w:p>
    <w:p w14:paraId="32732850">
      <w:pPr>
        <w:spacing w:after="514" w:line="259" w:lineRule="auto"/>
        <w:ind w:left="0" w:firstLine="0"/>
        <w:jc w:val="left"/>
        <w:rPr>
          <w:rFonts w:hint="eastAsia"/>
        </w:rPr>
      </w:pPr>
      <w:r>
        <w:rPr>
          <w:rFonts w:hint="eastAsia"/>
        </w:rPr>
        <w:t>神应许在末后的日子，或在弥赛亚的日子，“要将祂的灵浇灌凡有血气的”，并且福音被称为“圣灵的职事”。</w:t>
      </w:r>
    </w:p>
    <w:p w14:paraId="448C26E1">
      <w:pPr>
        <w:spacing w:after="514" w:line="259" w:lineRule="auto"/>
        <w:ind w:left="0" w:firstLine="0"/>
        <w:jc w:val="left"/>
        <w:rPr>
          <w:rFonts w:hint="eastAsia"/>
        </w:rPr>
      </w:pPr>
    </w:p>
    <w:p w14:paraId="69BCC5A8">
      <w:pPr>
        <w:spacing w:after="514" w:line="259" w:lineRule="auto"/>
        <w:ind w:left="0" w:firstLine="0"/>
        <w:jc w:val="left"/>
        <w:rPr>
          <w:rFonts w:hint="eastAsia"/>
        </w:rPr>
      </w:pPr>
      <w:r>
        <w:rPr>
          <w:rFonts w:hint="eastAsia"/>
        </w:rPr>
        <w:t>Hence, as there is now greater light, there is also greater liberty.</w:t>
      </w:r>
    </w:p>
    <w:p w14:paraId="72159571">
      <w:pPr>
        <w:spacing w:after="514" w:line="259" w:lineRule="auto"/>
        <w:ind w:left="0" w:firstLine="0"/>
        <w:jc w:val="left"/>
        <w:rPr>
          <w:rFonts w:hint="eastAsia"/>
        </w:rPr>
      </w:pPr>
      <w:r>
        <w:rPr>
          <w:rFonts w:hint="eastAsia"/>
        </w:rPr>
        <w:t>因此，既然现在有更大的光，也就有更大的自由。</w:t>
      </w:r>
    </w:p>
    <w:p w14:paraId="437A4611">
      <w:pPr>
        <w:spacing w:after="514" w:line="259" w:lineRule="auto"/>
        <w:ind w:left="0" w:firstLine="0"/>
        <w:jc w:val="left"/>
        <w:rPr>
          <w:rFonts w:hint="eastAsia"/>
        </w:rPr>
      </w:pPr>
    </w:p>
    <w:p w14:paraId="1A2CFDE1">
      <w:pPr>
        <w:spacing w:after="514" w:line="259" w:lineRule="auto"/>
        <w:ind w:left="0" w:firstLine="0"/>
        <w:jc w:val="left"/>
        <w:rPr>
          <w:rFonts w:hint="eastAsia"/>
        </w:rPr>
      </w:pPr>
      <w:r>
        <w:rPr>
          <w:rFonts w:hint="eastAsia"/>
        </w:rPr>
        <w:t>The people of God, in ancient times, being under tutors or governors, to use the words of Paul,* though sons, differed not from servants; but now they are sons freed from every restraint, and in full possession of their privileges.</w:t>
      </w:r>
    </w:p>
    <w:p w14:paraId="19A933E9">
      <w:pPr>
        <w:spacing w:after="514" w:line="259" w:lineRule="auto"/>
        <w:ind w:left="0" w:firstLine="0"/>
        <w:jc w:val="left"/>
        <w:rPr>
          <w:rFonts w:hint="eastAsia"/>
        </w:rPr>
      </w:pPr>
      <w:r>
        <w:rPr>
          <w:rFonts w:hint="eastAsia"/>
        </w:rPr>
        <w:t>古时神的子民，用保罗的话说，虽然是儿子，却与奴仆无异，是在师傅和管家的手下；但如今他们是儿子，脱离了所有的约束，并完全拥有他们的特权。</w:t>
      </w:r>
    </w:p>
    <w:p w14:paraId="0D02433C">
      <w:pPr>
        <w:spacing w:after="514" w:line="259" w:lineRule="auto"/>
        <w:ind w:left="0" w:firstLine="0"/>
        <w:jc w:val="left"/>
        <w:rPr>
          <w:rFonts w:hint="eastAsia"/>
        </w:rPr>
      </w:pPr>
    </w:p>
    <w:p w14:paraId="7C7A1D07">
      <w:pPr>
        <w:spacing w:after="514" w:line="259" w:lineRule="auto"/>
        <w:ind w:left="0" w:firstLine="0"/>
        <w:jc w:val="left"/>
        <w:rPr>
          <w:rFonts w:hint="eastAsia"/>
        </w:rPr>
      </w:pPr>
      <w:r>
        <w:rPr>
          <w:rFonts w:hint="eastAsia"/>
        </w:rPr>
        <w:t>The different states of mind arising from the two dispensations, are pointed out in the following words: "Ye have not received the spirit of bondage again unto fear; but ye have received the spirit of adoption, whereby we cry, Abba, Father."†</w:t>
      </w:r>
    </w:p>
    <w:p w14:paraId="085A74E9">
      <w:pPr>
        <w:spacing w:after="514" w:line="259" w:lineRule="auto"/>
        <w:ind w:left="0" w:firstLine="0"/>
        <w:jc w:val="left"/>
        <w:rPr>
          <w:rFonts w:hint="eastAsia"/>
        </w:rPr>
      </w:pPr>
      <w:r>
        <w:rPr>
          <w:rFonts w:hint="eastAsia"/>
        </w:rPr>
        <w:t>两种护理所产生的不同心态，在以下的话语中被指出：“你们所受的，不是奴仆的心，仍旧害怕；所受的，乃是儿子的心，因此我们呼叫，阿爸，父。”†</w:t>
      </w:r>
    </w:p>
    <w:p w14:paraId="679B2955">
      <w:pPr>
        <w:spacing w:after="514" w:line="259" w:lineRule="auto"/>
        <w:ind w:left="0" w:firstLine="0"/>
        <w:jc w:val="left"/>
        <w:rPr>
          <w:rFonts w:hint="eastAsia"/>
        </w:rPr>
      </w:pPr>
    </w:p>
    <w:p w14:paraId="046E886C">
      <w:pPr>
        <w:spacing w:after="514" w:line="259" w:lineRule="auto"/>
        <w:ind w:left="0" w:firstLine="0"/>
        <w:jc w:val="left"/>
        <w:rPr>
          <w:rFonts w:hint="eastAsia"/>
        </w:rPr>
      </w:pPr>
      <w:r>
        <w:rPr>
          <w:rFonts w:hint="eastAsia"/>
        </w:rPr>
        <w:t>Lastly, the present dispensation is distinguished from the past by its extent; the one having been confined to the nation of Israel, at least after the formal separation from other nations, at the time of the Exodus, but the other embracing as its object the whole human race.</w:t>
      </w:r>
    </w:p>
    <w:p w14:paraId="56C74453">
      <w:pPr>
        <w:spacing w:after="514" w:line="259" w:lineRule="auto"/>
        <w:ind w:left="0" w:firstLine="0"/>
        <w:jc w:val="left"/>
        <w:rPr>
          <w:rFonts w:hint="eastAsia"/>
        </w:rPr>
      </w:pPr>
      <w:r>
        <w:rPr>
          <w:rFonts w:hint="eastAsia"/>
        </w:rPr>
        <w:t>最后，现在的护理与过去的护理，因其范围而有所区别；一个曾局限于以色列民族，至少在出埃及后与其他民族正式分离之后是如此，但另一个则以全人类为其对象。</w:t>
      </w:r>
    </w:p>
    <w:p w14:paraId="75374231">
      <w:pPr>
        <w:spacing w:after="514" w:line="259" w:lineRule="auto"/>
        <w:ind w:left="0" w:firstLine="0"/>
        <w:jc w:val="left"/>
        <w:rPr>
          <w:rFonts w:hint="eastAsia"/>
        </w:rPr>
      </w:pPr>
    </w:p>
    <w:p w14:paraId="59968526">
      <w:pPr>
        <w:spacing w:after="514" w:line="259" w:lineRule="auto"/>
        <w:ind w:left="0" w:firstLine="0"/>
        <w:jc w:val="left"/>
        <w:rPr>
          <w:rFonts w:hint="eastAsia"/>
        </w:rPr>
      </w:pPr>
      <w:r>
        <w:rPr>
          <w:rFonts w:hint="eastAsia"/>
        </w:rPr>
        <w:t>Hitherto it has not been universal; but its limitation has not arisen from its nature, as was the case with respect to the Jewish economy, nor from any express prohibition, but from the inactivity of Christians, and from the secret arrangements of Providence, which fixes the times and the seasons for accomplishing its own designs.</w:t>
      </w:r>
    </w:p>
    <w:p w14:paraId="69B00802">
      <w:pPr>
        <w:spacing w:after="514" w:line="259" w:lineRule="auto"/>
        <w:ind w:left="0" w:firstLine="0"/>
        <w:jc w:val="left"/>
        <w:rPr>
          <w:rFonts w:hint="eastAsia"/>
        </w:rPr>
      </w:pPr>
      <w:r>
        <w:rPr>
          <w:rFonts w:hint="eastAsia"/>
        </w:rPr>
        <w:t>迄今为止，它并非普世性的；但其局限性并非源于其本性，如同犹太体系的情况那样，也非源于任何明确的禁令，而是源于基督徒的 inactivity 不活跃，以及护理的奥秘安排，护理定了成就其自己旨意的时候和日期。</w:t>
      </w:r>
    </w:p>
    <w:p w14:paraId="321E15ED">
      <w:pPr>
        <w:spacing w:after="514" w:line="259" w:lineRule="auto"/>
        <w:ind w:left="0" w:firstLine="0"/>
        <w:jc w:val="left"/>
        <w:rPr>
          <w:rFonts w:hint="eastAsia"/>
        </w:rPr>
      </w:pPr>
    </w:p>
    <w:p w14:paraId="4E9D8797">
      <w:pPr>
        <w:spacing w:after="514" w:line="259" w:lineRule="auto"/>
        <w:ind w:left="0" w:firstLine="0"/>
        <w:jc w:val="left"/>
        <w:rPr>
          <w:rFonts w:hint="eastAsia"/>
        </w:rPr>
      </w:pPr>
      <w:r>
        <w:rPr>
          <w:rFonts w:hint="eastAsia"/>
        </w:rPr>
        <w:t>"Go into all the world, and preach the gospel to every creature," was the command of Christ to his Apostles; and ere long, God will have respect to his covenant, the covenant which he made with his Son, and "will give to him the heathen for his inheritance, and the uttermost parts of the earth for his possession."</w:t>
      </w:r>
    </w:p>
    <w:p w14:paraId="20FDAE92">
      <w:pPr>
        <w:spacing w:after="514" w:line="259" w:lineRule="auto"/>
        <w:ind w:left="0" w:firstLine="0"/>
        <w:jc w:val="left"/>
        <w:rPr>
          <w:rFonts w:hint="eastAsia"/>
        </w:rPr>
      </w:pPr>
      <w:r>
        <w:rPr>
          <w:rFonts w:hint="eastAsia"/>
        </w:rPr>
        <w:t>“你们往普天下去，传福音给万民听，”这是基督给祂使徒的命令；不久之后，神将顾念祂的约，即祂与祂儿子所立的约，并将“列国赐祂为基业，将地极赐祂为田产。”</w:t>
      </w:r>
    </w:p>
    <w:p w14:paraId="29F9E317">
      <w:pPr>
        <w:spacing w:after="514" w:line="259" w:lineRule="auto"/>
        <w:ind w:left="0" w:firstLine="0"/>
        <w:jc w:val="left"/>
        <w:rPr>
          <w:rFonts w:hint="eastAsia"/>
        </w:rPr>
      </w:pPr>
    </w:p>
    <w:p w14:paraId="746E0488">
      <w:pPr>
        <w:spacing w:after="514" w:line="259" w:lineRule="auto"/>
        <w:ind w:left="0" w:firstLine="0"/>
        <w:jc w:val="left"/>
        <w:rPr>
          <w:rFonts w:hint="eastAsia"/>
        </w:rPr>
      </w:pPr>
      <w:r>
        <w:rPr>
          <w:rFonts w:hint="eastAsia"/>
        </w:rPr>
        <w:t>The great design of the administration of the covenant of grace, is to impart its benefits to those for whom they were intended.</w:t>
      </w:r>
    </w:p>
    <w:p w14:paraId="412F86AB">
      <w:pPr>
        <w:spacing w:after="514" w:line="259" w:lineRule="auto"/>
        <w:ind w:left="0" w:firstLine="0"/>
        <w:jc w:val="left"/>
        <w:rPr>
          <w:rFonts w:hint="eastAsia"/>
        </w:rPr>
      </w:pPr>
      <w:r>
        <w:rPr>
          <w:rFonts w:hint="eastAsia"/>
        </w:rPr>
        <w:t>恩典之约施行的伟大目的，是将其益处传给那些预定要领受的人。</w:t>
      </w:r>
    </w:p>
    <w:p w14:paraId="38E67753">
      <w:pPr>
        <w:spacing w:after="514" w:line="259" w:lineRule="auto"/>
        <w:ind w:left="0" w:firstLine="0"/>
        <w:jc w:val="left"/>
        <w:rPr>
          <w:rFonts w:hint="eastAsia"/>
        </w:rPr>
      </w:pPr>
    </w:p>
    <w:p w14:paraId="281F2B95">
      <w:pPr>
        <w:spacing w:after="514" w:line="259" w:lineRule="auto"/>
        <w:ind w:left="0" w:firstLine="0"/>
        <w:jc w:val="left"/>
        <w:rPr>
          <w:rFonts w:hint="eastAsia"/>
        </w:rPr>
      </w:pPr>
      <w:r>
        <w:rPr>
          <w:rFonts w:hint="eastAsia"/>
        </w:rPr>
        <w:t>It is accomplished by the preaching of the gospel, in which salvation is offered to sinners; and by the power of the Spirit, who works faith in the hearts of those who were chosen in Christ to eternal life.</w:t>
      </w:r>
    </w:p>
    <w:p w14:paraId="75C97001">
      <w:pPr>
        <w:spacing w:after="514" w:line="259" w:lineRule="auto"/>
        <w:ind w:left="0" w:firstLine="0"/>
        <w:jc w:val="left"/>
        <w:rPr>
          <w:rFonts w:hint="eastAsia"/>
        </w:rPr>
      </w:pPr>
      <w:r>
        <w:rPr>
          <w:rFonts w:hint="eastAsia"/>
        </w:rPr>
        <w:t>它是通过传讲福音来实现的，在福音中，救恩向罪人提供；也是通过圣灵的大能来实现的，圣灵在那些在基督里被拣选得永生的人心里作成信心。</w:t>
      </w:r>
    </w:p>
    <w:p w14:paraId="6FC0AC5B">
      <w:pPr>
        <w:spacing w:after="514" w:line="259" w:lineRule="auto"/>
        <w:ind w:left="0" w:firstLine="0"/>
        <w:jc w:val="left"/>
        <w:rPr>
          <w:rFonts w:hint="eastAsia"/>
        </w:rPr>
      </w:pPr>
    </w:p>
    <w:p w14:paraId="51704A04">
      <w:pPr>
        <w:spacing w:after="514" w:line="259" w:lineRule="auto"/>
        <w:ind w:left="0" w:firstLine="0"/>
        <w:jc w:val="left"/>
        <w:rPr>
          <w:rFonts w:hint="eastAsia"/>
        </w:rPr>
      </w:pPr>
      <w:r>
        <w:rPr>
          <w:rFonts w:hint="eastAsia"/>
        </w:rPr>
        <w:t>It is only by faith that we can obtain an interest in the covenant; agreeably to the solemn declaration, "He that believeth shall be saved, but he that believeth not shall be damned."‡</w:t>
      </w:r>
    </w:p>
    <w:p w14:paraId="4F4C4F8D">
      <w:pPr>
        <w:spacing w:after="514" w:line="259" w:lineRule="auto"/>
        <w:ind w:left="0" w:firstLine="0"/>
        <w:jc w:val="left"/>
        <w:rPr>
          <w:rFonts w:hint="eastAsia"/>
        </w:rPr>
      </w:pPr>
      <w:r>
        <w:rPr>
          <w:rFonts w:hint="eastAsia"/>
        </w:rPr>
        <w:t>只有通过信心，我们才能在约中有份；正如那庄严的宣告所说：“信而受洗的必然得救，不信的必被定罪。”‡</w:t>
      </w:r>
    </w:p>
    <w:p w14:paraId="234BD10C">
      <w:pPr>
        <w:spacing w:after="514" w:line="259" w:lineRule="auto"/>
        <w:ind w:left="0" w:firstLine="0"/>
        <w:jc w:val="left"/>
        <w:rPr>
          <w:rFonts w:hint="eastAsia"/>
        </w:rPr>
      </w:pPr>
    </w:p>
    <w:p w14:paraId="1CFDA127">
      <w:pPr>
        <w:spacing w:after="514" w:line="259" w:lineRule="auto"/>
        <w:ind w:left="0" w:firstLine="0"/>
        <w:jc w:val="left"/>
        <w:rPr>
          <w:rFonts w:hint="eastAsia"/>
        </w:rPr>
      </w:pPr>
      <w:r>
        <w:rPr>
          <w:rFonts w:hint="eastAsia"/>
        </w:rPr>
        <w:t>As the descendants of Adam came under the obligation of the covenant made with him, by successively entering upon existence; so men become connected with the covenant which was made with Christ, by being born into the world of grace.</w:t>
      </w:r>
    </w:p>
    <w:p w14:paraId="3B42AE8C">
      <w:pPr>
        <w:spacing w:after="514" w:line="259" w:lineRule="auto"/>
        <w:ind w:left="0" w:firstLine="0"/>
        <w:jc w:val="left"/>
        <w:rPr>
          <w:rFonts w:hint="eastAsia"/>
        </w:rPr>
      </w:pPr>
      <w:r>
        <w:rPr>
          <w:rFonts w:hint="eastAsia"/>
        </w:rPr>
        <w:t>正如亚当的后裔，通过相继进入存在，而受制于与他所立的约的义务；人也通过出生于恩典的世界，而与那与基督所立的约相连。</w:t>
      </w:r>
    </w:p>
    <w:p w14:paraId="03EF53C5">
      <w:pPr>
        <w:spacing w:after="514" w:line="259" w:lineRule="auto"/>
        <w:ind w:left="0" w:firstLine="0"/>
        <w:jc w:val="left"/>
        <w:rPr>
          <w:rFonts w:hint="eastAsia"/>
        </w:rPr>
      </w:pPr>
    </w:p>
    <w:p w14:paraId="677CC0C7">
      <w:pPr>
        <w:spacing w:after="514" w:line="259" w:lineRule="auto"/>
        <w:ind w:left="0" w:firstLine="0"/>
        <w:jc w:val="left"/>
        <w:rPr>
          <w:rFonts w:hint="eastAsia"/>
        </w:rPr>
      </w:pPr>
      <w:r>
        <w:rPr>
          <w:rFonts w:hint="eastAsia"/>
        </w:rPr>
        <w:t>It concerns every person, therefore, to inquire, whether "God has made with him an everlasting covenant, ordered in all things, and sure."</w:t>
      </w:r>
    </w:p>
    <w:p w14:paraId="7AAF631F">
      <w:pPr>
        <w:spacing w:after="514" w:line="259" w:lineRule="auto"/>
        <w:ind w:left="0" w:firstLine="0"/>
        <w:jc w:val="left"/>
        <w:rPr>
          <w:rFonts w:hint="eastAsia"/>
        </w:rPr>
      </w:pPr>
      <w:r>
        <w:rPr>
          <w:rFonts w:hint="eastAsia"/>
        </w:rPr>
        <w:t>因此，每个人都应当探究，“神是否与他立了永约，这约凡事安排妥当，坚固。”</w:t>
      </w:r>
    </w:p>
    <w:p w14:paraId="1AFE2C30">
      <w:pPr>
        <w:spacing w:after="514" w:line="259" w:lineRule="auto"/>
        <w:ind w:left="0" w:firstLine="0"/>
        <w:jc w:val="left"/>
        <w:rPr>
          <w:rFonts w:hint="eastAsia"/>
        </w:rPr>
      </w:pPr>
    </w:p>
    <w:p w14:paraId="1A12E923">
      <w:pPr>
        <w:spacing w:after="514" w:line="259" w:lineRule="auto"/>
        <w:ind w:left="0" w:firstLine="0"/>
        <w:jc w:val="left"/>
        <w:rPr>
          <w:rFonts w:hint="eastAsia"/>
        </w:rPr>
      </w:pPr>
      <w:r>
        <w:rPr>
          <w:rFonts w:hint="eastAsia"/>
        </w:rPr>
        <w:t>It is an inquiry intimately connected with his eternal welfare, for by this covenant alone salvation can be enjoyed.</w:t>
      </w:r>
    </w:p>
    <w:p w14:paraId="167F0490">
      <w:pPr>
        <w:spacing w:after="514" w:line="259" w:lineRule="auto"/>
        <w:ind w:left="0" w:firstLine="0"/>
        <w:jc w:val="left"/>
        <w:rPr>
          <w:rFonts w:hint="eastAsia"/>
        </w:rPr>
      </w:pPr>
      <w:r>
        <w:rPr>
          <w:rFonts w:hint="eastAsia"/>
        </w:rPr>
        <w:t>这是一个与他永恒福祉密切相关的探究，因为只有通过这个约，救恩才能被享有。</w:t>
      </w:r>
    </w:p>
    <w:p w14:paraId="149544F1">
      <w:pPr>
        <w:spacing w:after="514" w:line="259" w:lineRule="auto"/>
        <w:ind w:left="0" w:firstLine="0"/>
        <w:jc w:val="left"/>
        <w:rPr>
          <w:rFonts w:hint="eastAsia"/>
        </w:rPr>
      </w:pPr>
    </w:p>
    <w:p w14:paraId="2EB6D2D4">
      <w:pPr>
        <w:spacing w:after="514" w:line="259" w:lineRule="auto"/>
        <w:ind w:left="0" w:firstLine="0"/>
        <w:jc w:val="left"/>
        <w:rPr>
          <w:rFonts w:hint="eastAsia"/>
        </w:rPr>
      </w:pPr>
      <w:r>
        <w:rPr>
          <w:rFonts w:hint="eastAsia"/>
        </w:rPr>
        <w:t>How shall this important point be ascertained?</w:t>
      </w:r>
    </w:p>
    <w:p w14:paraId="5420A4BB">
      <w:pPr>
        <w:spacing w:after="514" w:line="259" w:lineRule="auto"/>
        <w:ind w:left="0" w:firstLine="0"/>
        <w:jc w:val="left"/>
        <w:rPr>
          <w:rFonts w:hint="eastAsia"/>
        </w:rPr>
      </w:pPr>
      <w:r>
        <w:rPr>
          <w:rFonts w:hint="eastAsia"/>
        </w:rPr>
        <w:t>如何确定这个重要的要点呢？</w:t>
      </w:r>
    </w:p>
    <w:p w14:paraId="19991E6A">
      <w:pPr>
        <w:spacing w:after="514" w:line="259" w:lineRule="auto"/>
        <w:ind w:left="0" w:firstLine="0"/>
        <w:jc w:val="left"/>
        <w:rPr>
          <w:rFonts w:hint="eastAsia"/>
        </w:rPr>
      </w:pPr>
    </w:p>
    <w:p w14:paraId="5761C200">
      <w:pPr>
        <w:spacing w:after="514" w:line="259" w:lineRule="auto"/>
        <w:ind w:left="0" w:firstLine="0"/>
        <w:jc w:val="left"/>
        <w:rPr>
          <w:rFonts w:hint="eastAsia"/>
        </w:rPr>
      </w:pPr>
      <w:r>
        <w:rPr>
          <w:rFonts w:hint="eastAsia"/>
        </w:rPr>
        <w:t>First, He who has entered into covenant with God, is a convinced and awakened man; for, although its benefits are offered to all, none but those who feel their need, will accept of them.</w:t>
      </w:r>
    </w:p>
    <w:p w14:paraId="6E4F79CB">
      <w:pPr>
        <w:spacing w:after="514" w:line="259" w:lineRule="auto"/>
        <w:ind w:left="0" w:firstLine="0"/>
        <w:jc w:val="left"/>
        <w:rPr>
          <w:rFonts w:hint="eastAsia"/>
        </w:rPr>
      </w:pPr>
      <w:r>
        <w:rPr>
          <w:rFonts w:hint="eastAsia"/>
        </w:rPr>
        <w:t>首先，与神立约的人，是一个被说服和被唤醒的人；因为，虽然约的益处向所有人提供，但只有那些感到自己需要的人，才会接受它们。</w:t>
      </w:r>
    </w:p>
    <w:p w14:paraId="1FC734BE">
      <w:pPr>
        <w:spacing w:after="514" w:line="259" w:lineRule="auto"/>
        <w:ind w:left="0" w:firstLine="0"/>
        <w:jc w:val="left"/>
        <w:rPr>
          <w:rFonts w:hint="eastAsia"/>
        </w:rPr>
      </w:pPr>
    </w:p>
    <w:p w14:paraId="7F38E365">
      <w:pPr>
        <w:spacing w:after="514" w:line="259" w:lineRule="auto"/>
        <w:ind w:left="0" w:firstLine="0"/>
        <w:jc w:val="left"/>
        <w:rPr>
          <w:rFonts w:hint="eastAsia"/>
        </w:rPr>
      </w:pPr>
      <w:r>
        <w:rPr>
          <w:rFonts w:hint="eastAsia"/>
        </w:rPr>
        <w:t>Peace with God, which the covenant has established, will be prized and sought by those alone, who, conscious of guilt, dread his displeasure and vengeance.</w:t>
      </w:r>
    </w:p>
    <w:p w14:paraId="1D375765">
      <w:pPr>
        <w:spacing w:after="514" w:line="259" w:lineRule="auto"/>
        <w:ind w:left="0" w:firstLine="0"/>
        <w:jc w:val="left"/>
        <w:rPr>
          <w:rFonts w:hint="eastAsia"/>
        </w:rPr>
      </w:pPr>
      <w:r>
        <w:rPr>
          <w:rFonts w:hint="eastAsia"/>
        </w:rPr>
        <w:t>与神和好，这约所建立的，只有那些意识到罪咎，惧怕祂不悦和报应的人，才会珍视和寻求。</w:t>
      </w:r>
    </w:p>
    <w:p w14:paraId="3F85D94E">
      <w:pPr>
        <w:spacing w:after="514" w:line="259" w:lineRule="auto"/>
        <w:ind w:left="0" w:firstLine="0"/>
        <w:jc w:val="left"/>
        <w:rPr>
          <w:rFonts w:hint="eastAsia"/>
        </w:rPr>
      </w:pPr>
    </w:p>
    <w:p w14:paraId="15E1E94F">
      <w:pPr>
        <w:spacing w:after="514" w:line="259" w:lineRule="auto"/>
        <w:ind w:left="0" w:firstLine="0"/>
        <w:jc w:val="left"/>
        <w:rPr>
          <w:rFonts w:hint="eastAsia"/>
        </w:rPr>
      </w:pPr>
      <w:r>
        <w:rPr>
          <w:rFonts w:hint="eastAsia"/>
        </w:rPr>
        <w:t>By the secure and careless world, the proposal of reconciliation is disregarded.</w:t>
      </w:r>
    </w:p>
    <w:p w14:paraId="275428DE">
      <w:pPr>
        <w:spacing w:after="514" w:line="259" w:lineRule="auto"/>
        <w:ind w:left="0" w:firstLine="0"/>
        <w:jc w:val="left"/>
        <w:rPr>
          <w:rFonts w:hint="eastAsia"/>
        </w:rPr>
      </w:pPr>
      <w:r>
        <w:rPr>
          <w:rFonts w:hint="eastAsia"/>
        </w:rPr>
        <w:t>对于安全和疏忽的世界而言，和好的提议被忽视了。</w:t>
      </w:r>
    </w:p>
    <w:p w14:paraId="718A924B">
      <w:pPr>
        <w:spacing w:after="514" w:line="259" w:lineRule="auto"/>
        <w:ind w:left="0" w:firstLine="0"/>
        <w:jc w:val="left"/>
        <w:rPr>
          <w:rFonts w:hint="eastAsia"/>
        </w:rPr>
      </w:pPr>
    </w:p>
    <w:p w14:paraId="7833FF75">
      <w:pPr>
        <w:spacing w:after="514" w:line="259" w:lineRule="auto"/>
        <w:ind w:left="0" w:firstLine="0"/>
        <w:jc w:val="left"/>
        <w:rPr>
          <w:rFonts w:hint="eastAsia"/>
        </w:rPr>
      </w:pPr>
      <w:r>
        <w:rPr>
          <w:rFonts w:hint="eastAsia"/>
        </w:rPr>
        <w:t>Conviction of sin, by the application of the law to the conscience, is the first step in the process, by which men are excited to take hold of God's covenant, that they may make peace with him.</w:t>
      </w:r>
    </w:p>
    <w:p w14:paraId="40C0478E">
      <w:pPr>
        <w:spacing w:after="514" w:line="259" w:lineRule="auto"/>
        <w:ind w:left="0" w:firstLine="0"/>
        <w:jc w:val="left"/>
        <w:rPr>
          <w:rFonts w:hint="eastAsia"/>
        </w:rPr>
      </w:pPr>
      <w:r>
        <w:rPr>
          <w:rFonts w:hint="eastAsia"/>
        </w:rPr>
        <w:t>罪的觉悟，通过律法应用于良心，是这个过程的第一步，藉此人们被激励去持守神的约，以便与祂和好。</w:t>
      </w:r>
    </w:p>
    <w:p w14:paraId="397CC6F5">
      <w:pPr>
        <w:spacing w:after="514" w:line="259" w:lineRule="auto"/>
        <w:ind w:left="0" w:firstLine="0"/>
        <w:jc w:val="left"/>
        <w:rPr>
          <w:rFonts w:hint="eastAsia"/>
        </w:rPr>
      </w:pPr>
    </w:p>
    <w:p w14:paraId="77150AE6">
      <w:pPr>
        <w:spacing w:after="514" w:line="259" w:lineRule="auto"/>
        <w:ind w:left="0" w:firstLine="0"/>
        <w:jc w:val="left"/>
        <w:rPr>
          <w:rFonts w:hint="eastAsia"/>
        </w:rPr>
      </w:pPr>
      <w:r>
        <w:rPr>
          <w:rFonts w:hint="eastAsia"/>
        </w:rPr>
        <w:t>Secondly, He who has entered into this covenant, "has fled for refuge, to lay hold on the hope set before him."§</w:t>
      </w:r>
    </w:p>
    <w:p w14:paraId="5EE887C1">
      <w:pPr>
        <w:spacing w:after="514" w:line="259" w:lineRule="auto"/>
        <w:ind w:left="0" w:firstLine="0"/>
        <w:jc w:val="left"/>
        <w:rPr>
          <w:rFonts w:hint="eastAsia"/>
        </w:rPr>
      </w:pPr>
      <w:r>
        <w:rPr>
          <w:rFonts w:hint="eastAsia"/>
        </w:rPr>
        <w:t>其次，进入这约的人，“是逃往避难所，要持定摆在他前头的指望。”§</w:t>
      </w:r>
    </w:p>
    <w:p w14:paraId="346D41C6">
      <w:pPr>
        <w:spacing w:after="514" w:line="259" w:lineRule="auto"/>
        <w:ind w:left="0" w:firstLine="0"/>
        <w:jc w:val="left"/>
        <w:rPr>
          <w:rFonts w:hint="eastAsia"/>
        </w:rPr>
      </w:pPr>
    </w:p>
    <w:p w14:paraId="702D40F4">
      <w:pPr>
        <w:spacing w:after="514" w:line="259" w:lineRule="auto"/>
        <w:ind w:left="0" w:firstLine="0"/>
        <w:jc w:val="left"/>
        <w:rPr>
          <w:rFonts w:hint="eastAsia"/>
        </w:rPr>
      </w:pPr>
      <w:r>
        <w:rPr>
          <w:rFonts w:hint="eastAsia"/>
        </w:rPr>
        <w:t>This is a description by an Apostle, of those who have an interest in the promises, and in the strong consolation which flows from them.</w:t>
      </w:r>
    </w:p>
    <w:p w14:paraId="766C90C8">
      <w:pPr>
        <w:spacing w:after="514" w:line="259" w:lineRule="auto"/>
        <w:ind w:left="0" w:firstLine="0"/>
        <w:jc w:val="left"/>
        <w:rPr>
          <w:rFonts w:hint="eastAsia"/>
        </w:rPr>
      </w:pPr>
      <w:r>
        <w:rPr>
          <w:rFonts w:hint="eastAsia"/>
        </w:rPr>
        <w:t>这是使徒对那些在应许中有份，并从应许中流露出强烈安慰的人的描述。</w:t>
      </w:r>
    </w:p>
    <w:p w14:paraId="0B5A290B">
      <w:pPr>
        <w:spacing w:after="514" w:line="259" w:lineRule="auto"/>
        <w:ind w:left="0" w:firstLine="0"/>
        <w:jc w:val="left"/>
        <w:rPr>
          <w:rFonts w:hint="eastAsia"/>
        </w:rPr>
      </w:pPr>
    </w:p>
    <w:p w14:paraId="7C262E8A">
      <w:pPr>
        <w:spacing w:after="514" w:line="259" w:lineRule="auto"/>
        <w:ind w:left="0" w:firstLine="0"/>
        <w:jc w:val="left"/>
        <w:rPr>
          <w:rFonts w:hint="eastAsia"/>
        </w:rPr>
      </w:pPr>
      <w:r>
        <w:rPr>
          <w:rFonts w:hint="eastAsia"/>
        </w:rPr>
        <w:t>They have fled from the wrath of God, which pursued them according to the tenor of the first covenant, to the Mediator of the second, whose blood speaks better things than the blood of Abel.</w:t>
      </w:r>
    </w:p>
    <w:p w14:paraId="1277542D">
      <w:pPr>
        <w:spacing w:after="514" w:line="259" w:lineRule="auto"/>
        <w:ind w:left="0" w:firstLine="0"/>
        <w:jc w:val="left"/>
        <w:rPr>
          <w:rFonts w:hint="eastAsia"/>
        </w:rPr>
      </w:pPr>
      <w:r>
        <w:rPr>
          <w:rFonts w:hint="eastAsia"/>
        </w:rPr>
        <w:t>他们逃离了神的愤怒，这愤怒按照第一个约的要旨追赶他们，逃向了第二个约的中保，祂的血所说的比亚伯的血更美。</w:t>
      </w:r>
    </w:p>
    <w:p w14:paraId="1C36BE50">
      <w:pPr>
        <w:spacing w:after="514" w:line="259" w:lineRule="auto"/>
        <w:ind w:left="0" w:firstLine="0"/>
        <w:jc w:val="left"/>
        <w:rPr>
          <w:rFonts w:hint="eastAsia"/>
        </w:rPr>
      </w:pPr>
    </w:p>
    <w:p w14:paraId="1C1A1E35">
      <w:pPr>
        <w:spacing w:after="514" w:line="259" w:lineRule="auto"/>
        <w:ind w:left="0" w:firstLine="0"/>
        <w:jc w:val="left"/>
        <w:rPr>
          <w:rFonts w:hint="eastAsia"/>
        </w:rPr>
      </w:pPr>
      <w:r>
        <w:rPr>
          <w:rFonts w:hint="eastAsia"/>
        </w:rPr>
        <w:t>In the next place, He who has entered into this covenant, has founded his hope of salvation upon the righteousness of Christ, by which it was fulfilled.</w:t>
      </w:r>
    </w:p>
    <w:p w14:paraId="567A822B">
      <w:pPr>
        <w:spacing w:after="514" w:line="259" w:lineRule="auto"/>
        <w:ind w:left="0" w:firstLine="0"/>
        <w:jc w:val="left"/>
        <w:rPr>
          <w:rFonts w:hint="eastAsia"/>
        </w:rPr>
      </w:pPr>
      <w:r>
        <w:rPr>
          <w:rFonts w:hint="eastAsia"/>
        </w:rPr>
        <w:t>其次，进入这约的人，已将他得救的希望建立在基督的义之上，这义成全了约。</w:t>
      </w:r>
    </w:p>
    <w:p w14:paraId="5442D8DE">
      <w:pPr>
        <w:spacing w:after="514" w:line="259" w:lineRule="auto"/>
        <w:ind w:left="0" w:firstLine="0"/>
        <w:jc w:val="left"/>
        <w:rPr>
          <w:rFonts w:hint="eastAsia"/>
        </w:rPr>
      </w:pPr>
    </w:p>
    <w:p w14:paraId="06A74E75">
      <w:pPr>
        <w:spacing w:after="514" w:line="259" w:lineRule="auto"/>
        <w:ind w:left="0" w:firstLine="0"/>
        <w:jc w:val="left"/>
        <w:rPr>
          <w:rFonts w:hint="eastAsia"/>
        </w:rPr>
      </w:pPr>
      <w:r>
        <w:rPr>
          <w:rFonts w:hint="eastAsia"/>
        </w:rPr>
        <w:t>If this was the condition of the covenant, he alone who consents to it, can have any right to the promises; those who go about to establish their own righteousness, in vain expect to enjoy its blessings, and are guilty of an impious attempt to disannul the eternal agreement between the Father and the Son.</w:t>
      </w:r>
    </w:p>
    <w:p w14:paraId="5137DC64">
      <w:pPr>
        <w:spacing w:after="514" w:line="259" w:lineRule="auto"/>
        <w:ind w:left="0" w:firstLine="0"/>
        <w:jc w:val="left"/>
        <w:rPr>
          <w:rFonts w:hint="eastAsia"/>
        </w:rPr>
      </w:pPr>
      <w:r>
        <w:rPr>
          <w:rFonts w:hint="eastAsia"/>
        </w:rPr>
        <w:t>如果这就是约的条件，那么只有同意它的人，才有权享受应许；那些企图建立自己义的人，徒然期望享受它的祝福，并且犯了妄图废除父与子之间永恒协议的不敬之罪。</w:t>
      </w:r>
    </w:p>
    <w:p w14:paraId="5E130411">
      <w:pPr>
        <w:spacing w:after="514" w:line="259" w:lineRule="auto"/>
        <w:ind w:left="0" w:firstLine="0"/>
        <w:jc w:val="left"/>
        <w:rPr>
          <w:rFonts w:hint="eastAsia"/>
        </w:rPr>
      </w:pPr>
    </w:p>
    <w:p w14:paraId="27289A6D">
      <w:pPr>
        <w:spacing w:after="514" w:line="259" w:lineRule="auto"/>
        <w:ind w:left="0" w:firstLine="0"/>
        <w:jc w:val="left"/>
        <w:rPr>
          <w:rFonts w:hint="eastAsia"/>
        </w:rPr>
      </w:pPr>
      <w:r>
        <w:rPr>
          <w:rFonts w:hint="eastAsia"/>
        </w:rPr>
        <w:t>This is the tendency of the doctrine of the merit of good works, in the mildest form in which it can be proposed.</w:t>
      </w:r>
    </w:p>
    <w:p w14:paraId="00199F5A">
      <w:pPr>
        <w:spacing w:after="514" w:line="259" w:lineRule="auto"/>
        <w:ind w:left="0" w:firstLine="0"/>
        <w:jc w:val="left"/>
        <w:rPr>
          <w:rFonts w:hint="eastAsia"/>
        </w:rPr>
      </w:pPr>
      <w:r>
        <w:rPr>
          <w:rFonts w:hint="eastAsia"/>
        </w:rPr>
        <w:t>这就是善工功德教义的倾向，即使是以其最温和的形式提出。</w:t>
      </w:r>
    </w:p>
    <w:p w14:paraId="3524CFD8">
      <w:pPr>
        <w:spacing w:after="514" w:line="259" w:lineRule="auto"/>
        <w:ind w:left="0" w:firstLine="0"/>
        <w:jc w:val="left"/>
        <w:rPr>
          <w:rFonts w:hint="eastAsia"/>
        </w:rPr>
      </w:pPr>
    </w:p>
    <w:p w14:paraId="18A9C549">
      <w:pPr>
        <w:spacing w:after="514" w:line="259" w:lineRule="auto"/>
        <w:ind w:left="0" w:firstLine="0"/>
        <w:jc w:val="left"/>
        <w:rPr>
          <w:rFonts w:hint="eastAsia"/>
        </w:rPr>
      </w:pPr>
      <w:r>
        <w:rPr>
          <w:rFonts w:hint="eastAsia"/>
        </w:rPr>
        <w:t>Allow that they are performed by the assistance of grace, and that nothing is required but sincere obedience, still it is a new condition, totally different from the original one.</w:t>
      </w:r>
    </w:p>
    <w:p w14:paraId="117BE68C">
      <w:pPr>
        <w:spacing w:after="514" w:line="259" w:lineRule="auto"/>
        <w:ind w:left="0" w:firstLine="0"/>
        <w:jc w:val="left"/>
        <w:rPr>
          <w:rFonts w:hint="eastAsia"/>
        </w:rPr>
      </w:pPr>
      <w:r>
        <w:rPr>
          <w:rFonts w:hint="eastAsia"/>
        </w:rPr>
        <w:t>即使承认它们是在恩典的帮助下完成的，并且所要求的只是真诚的顺服，它仍然是一个新的条件，与最初的条件完全不同。</w:t>
      </w:r>
    </w:p>
    <w:p w14:paraId="0468504E">
      <w:pPr>
        <w:spacing w:after="514" w:line="259" w:lineRule="auto"/>
        <w:ind w:left="0" w:firstLine="0"/>
        <w:jc w:val="left"/>
        <w:rPr>
          <w:rFonts w:hint="eastAsia"/>
        </w:rPr>
      </w:pPr>
    </w:p>
    <w:p w14:paraId="5CC3EB03">
      <w:pPr>
        <w:spacing w:after="514" w:line="259" w:lineRule="auto"/>
        <w:ind w:left="0" w:firstLine="0"/>
        <w:jc w:val="left"/>
        <w:rPr>
          <w:rFonts w:hint="eastAsia"/>
        </w:rPr>
      </w:pPr>
      <w:r>
        <w:rPr>
          <w:rFonts w:hint="eastAsia"/>
        </w:rPr>
        <w:t>The admission of any thing, however qualified, even of faith itself, as the ground of our acceptance, is subversive of the covenant of grace.</w:t>
      </w:r>
    </w:p>
    <w:p w14:paraId="2ABC1F2B">
      <w:pPr>
        <w:spacing w:after="514" w:line="259" w:lineRule="auto"/>
        <w:ind w:left="0" w:firstLine="0"/>
        <w:jc w:val="left"/>
        <w:rPr>
          <w:rFonts w:hint="eastAsia"/>
        </w:rPr>
      </w:pPr>
      <w:r>
        <w:rPr>
          <w:rFonts w:hint="eastAsia"/>
        </w:rPr>
        <w:t>接纳任何事物，无论其资格如何，甚至信心本身，作为我们被接纳的根据，都是颠覆恩典之约的。</w:t>
      </w:r>
    </w:p>
    <w:p w14:paraId="6311D780">
      <w:pPr>
        <w:spacing w:after="514" w:line="259" w:lineRule="auto"/>
        <w:ind w:left="0" w:firstLine="0"/>
        <w:jc w:val="left"/>
        <w:rPr>
          <w:rFonts w:hint="eastAsia"/>
        </w:rPr>
      </w:pPr>
    </w:p>
    <w:p w14:paraId="340206B5">
      <w:pPr>
        <w:spacing w:after="514" w:line="259" w:lineRule="auto"/>
        <w:ind w:left="0" w:firstLine="0"/>
        <w:jc w:val="left"/>
        <w:rPr>
          <w:rFonts w:hint="eastAsia"/>
        </w:rPr>
      </w:pPr>
      <w:r>
        <w:rPr>
          <w:rFonts w:hint="eastAsia"/>
        </w:rPr>
        <w:t>The notions of some men may be confused, and their expressions inaccurate, while the exercises of their hearts are humble and evangelical; they may seem to trust in their own righteousness, while before God they renounce it as utterly insufficient; but, if there is any man who distinctly and deliberately depends upon it, as he betrays the spirit, so he is under the authority of the old covenant, which ministers condemnation and death.</w:t>
      </w:r>
    </w:p>
    <w:p w14:paraId="5C478E9A">
      <w:pPr>
        <w:spacing w:after="514" w:line="259" w:lineRule="auto"/>
        <w:ind w:left="0" w:firstLine="0"/>
        <w:jc w:val="left"/>
        <w:rPr>
          <w:rFonts w:hint="eastAsia"/>
        </w:rPr>
      </w:pPr>
      <w:r>
        <w:rPr>
          <w:rFonts w:hint="eastAsia"/>
        </w:rPr>
        <w:t>有些人的观念可能混乱，他们的表达可能不准确，但他们内心的操练是谦卑和合乎福音的；他们可能看起来信靠自己的义，但在神面前，他们却摒弃它，视之为完全不足；但是，如果有任何人，清晰而审慎地依赖它，那么他既暴露了这种精神，也就处于旧约的权威之下，旧约带来的是定罪和死亡。</w:t>
      </w:r>
    </w:p>
    <w:p w14:paraId="55A80B9E">
      <w:pPr>
        <w:spacing w:after="514" w:line="259" w:lineRule="auto"/>
        <w:ind w:left="0" w:firstLine="0"/>
        <w:jc w:val="left"/>
        <w:rPr>
          <w:rFonts w:hint="eastAsia"/>
        </w:rPr>
      </w:pPr>
    </w:p>
    <w:p w14:paraId="5EBE0815">
      <w:pPr>
        <w:spacing w:after="514" w:line="259" w:lineRule="auto"/>
        <w:ind w:left="0" w:firstLine="0"/>
        <w:jc w:val="left"/>
        <w:rPr>
          <w:rFonts w:hint="eastAsia"/>
        </w:rPr>
      </w:pPr>
      <w:r>
        <w:rPr>
          <w:rFonts w:hint="eastAsia"/>
        </w:rPr>
        <w:t>"As many as are of the works of the law, are under the curse."*</w:t>
      </w:r>
    </w:p>
    <w:p w14:paraId="6FA97ACE">
      <w:pPr>
        <w:spacing w:after="514" w:line="259" w:lineRule="auto"/>
        <w:ind w:left="0" w:firstLine="0"/>
        <w:jc w:val="left"/>
        <w:rPr>
          <w:rFonts w:hint="eastAsia"/>
        </w:rPr>
      </w:pPr>
      <w:r>
        <w:rPr>
          <w:rFonts w:hint="eastAsia"/>
        </w:rPr>
        <w:t>“凡以行律法为本的，都是被咒诅的。”*</w:t>
      </w:r>
    </w:p>
    <w:p w14:paraId="1B619988">
      <w:pPr>
        <w:spacing w:after="514" w:line="259" w:lineRule="auto"/>
        <w:ind w:left="0" w:firstLine="0"/>
        <w:jc w:val="left"/>
        <w:rPr>
          <w:rFonts w:hint="eastAsia"/>
        </w:rPr>
      </w:pPr>
    </w:p>
    <w:p w14:paraId="5406B0E6">
      <w:pPr>
        <w:spacing w:after="514" w:line="259" w:lineRule="auto"/>
        <w:ind w:left="0" w:firstLine="0"/>
        <w:jc w:val="left"/>
        <w:rPr>
          <w:rFonts w:hint="eastAsia"/>
        </w:rPr>
      </w:pPr>
      <w:r>
        <w:rPr>
          <w:rFonts w:hint="eastAsia"/>
        </w:rPr>
        <w:t>Lastly, He who is in covenant with God, is a holy person; for this, we have seen, is its first promise: "I will put my laws in their minds, and in their hearts will I write them."</w:t>
      </w:r>
    </w:p>
    <w:p w14:paraId="5CC6446E">
      <w:pPr>
        <w:spacing w:after="514" w:line="259" w:lineRule="auto"/>
        <w:ind w:left="0" w:firstLine="0"/>
        <w:jc w:val="left"/>
        <w:rPr>
          <w:rFonts w:hint="eastAsia"/>
        </w:rPr>
      </w:pPr>
      <w:r>
        <w:rPr>
          <w:rFonts w:hint="eastAsia"/>
        </w:rPr>
        <w:t>最后，与神立约的人，是一个圣洁的人；因为，我们已经看到，这是它的第一个应许：“我要将我的律法放在他们里面，写在他们心上。”</w:t>
      </w:r>
    </w:p>
    <w:p w14:paraId="28CBC16E">
      <w:pPr>
        <w:spacing w:after="514" w:line="259" w:lineRule="auto"/>
        <w:ind w:left="0" w:firstLine="0"/>
        <w:jc w:val="left"/>
        <w:rPr>
          <w:rFonts w:hint="eastAsia"/>
        </w:rPr>
      </w:pPr>
    </w:p>
    <w:p w14:paraId="31D105E6">
      <w:pPr>
        <w:spacing w:after="514" w:line="259" w:lineRule="auto"/>
        <w:ind w:left="0" w:firstLine="0"/>
        <w:jc w:val="left"/>
        <w:rPr>
          <w:rFonts w:hint="eastAsia"/>
        </w:rPr>
      </w:pPr>
      <w:r>
        <w:rPr>
          <w:rFonts w:hint="eastAsia"/>
        </w:rPr>
        <w:t>It found him a sinner, but it has made him a saint.</w:t>
      </w:r>
    </w:p>
    <w:p w14:paraId="48FB9186">
      <w:pPr>
        <w:spacing w:after="514" w:line="259" w:lineRule="auto"/>
        <w:ind w:left="0" w:firstLine="0"/>
        <w:jc w:val="left"/>
        <w:rPr>
          <w:rFonts w:hint="eastAsia"/>
        </w:rPr>
      </w:pPr>
      <w:r>
        <w:rPr>
          <w:rFonts w:hint="eastAsia"/>
        </w:rPr>
        <w:t>它找到他时，他是个罪人，但它已使他成为一个圣徒。</w:t>
      </w:r>
    </w:p>
    <w:p w14:paraId="6E70A045">
      <w:pPr>
        <w:spacing w:after="514" w:line="259" w:lineRule="auto"/>
        <w:ind w:left="0" w:firstLine="0"/>
        <w:jc w:val="left"/>
        <w:rPr>
          <w:rFonts w:hint="eastAsia"/>
        </w:rPr>
      </w:pPr>
    </w:p>
    <w:p w14:paraId="7BBC1F28">
      <w:pPr>
        <w:spacing w:after="514" w:line="259" w:lineRule="auto"/>
        <w:ind w:left="0" w:firstLine="0"/>
        <w:jc w:val="left"/>
        <w:rPr>
          <w:rFonts w:hint="eastAsia"/>
        </w:rPr>
      </w:pPr>
      <w:r>
        <w:rPr>
          <w:rFonts w:hint="eastAsia"/>
        </w:rPr>
        <w:t>Its design, to re-unite men to God in the bonds of friendship, could not be accomplished without the sanctification of our nature; between which, in its unregenerated state, and a Being of infinite purity, there is a mutual repugnance; and communion is impossible.</w:t>
      </w:r>
    </w:p>
    <w:p w14:paraId="762C1508">
      <w:pPr>
        <w:spacing w:after="514" w:line="259" w:lineRule="auto"/>
        <w:ind w:left="0" w:firstLine="0"/>
        <w:jc w:val="left"/>
        <w:rPr>
          <w:rFonts w:hint="eastAsia"/>
        </w:rPr>
      </w:pPr>
      <w:r>
        <w:rPr>
          <w:rFonts w:hint="eastAsia"/>
        </w:rPr>
        <w:t>它的目的，即在友谊的纽带中将人与神重新联合，没有我们本性的成圣是无法实现的；因为在我们未重生的状态，与一位无限纯洁的存在之间，存在着相互的排斥；相交是不可能的。</w:t>
      </w:r>
    </w:p>
    <w:p w14:paraId="68D92DD9">
      <w:pPr>
        <w:spacing w:after="514" w:line="259" w:lineRule="auto"/>
        <w:ind w:left="0" w:firstLine="0"/>
        <w:jc w:val="left"/>
        <w:rPr>
          <w:rFonts w:hint="eastAsia"/>
        </w:rPr>
      </w:pPr>
    </w:p>
    <w:p w14:paraId="2B18C917">
      <w:pPr>
        <w:spacing w:after="514" w:line="259" w:lineRule="auto"/>
        <w:ind w:left="0" w:firstLine="0"/>
        <w:jc w:val="left"/>
        <w:rPr>
          <w:rFonts w:hint="eastAsia"/>
        </w:rPr>
      </w:pPr>
      <w:r>
        <w:rPr>
          <w:rFonts w:hint="eastAsia"/>
        </w:rPr>
        <w:t>The promises of the covenant not only furnish motives to obedience, but hold out that aid by which the people of God are enabled to perform it.</w:t>
      </w:r>
    </w:p>
    <w:p w14:paraId="498BA3A1">
      <w:pPr>
        <w:spacing w:after="514" w:line="259" w:lineRule="auto"/>
        <w:ind w:left="0" w:firstLine="0"/>
        <w:jc w:val="left"/>
        <w:rPr>
          <w:rFonts w:hint="eastAsia"/>
        </w:rPr>
      </w:pPr>
      <w:r>
        <w:rPr>
          <w:rFonts w:hint="eastAsia"/>
        </w:rPr>
        <w:t>约的应许不仅为顺服提供了动机，也提供了神的子民赖以履行顺服的帮助。</w:t>
      </w:r>
    </w:p>
    <w:p w14:paraId="315C9AE1">
      <w:pPr>
        <w:spacing w:after="514" w:line="259" w:lineRule="auto"/>
        <w:ind w:left="0" w:firstLine="0"/>
        <w:jc w:val="left"/>
        <w:rPr>
          <w:rFonts w:hint="eastAsia"/>
        </w:rPr>
      </w:pPr>
    </w:p>
    <w:p w14:paraId="0A555F40">
      <w:pPr>
        <w:spacing w:after="514" w:line="259" w:lineRule="auto"/>
        <w:ind w:left="0" w:firstLine="0"/>
        <w:jc w:val="left"/>
        <w:rPr>
          <w:rFonts w:hint="eastAsia"/>
        </w:rPr>
      </w:pPr>
      <w:r>
        <w:rPr>
          <w:rFonts w:hint="eastAsia"/>
        </w:rPr>
        <w:t>And it is the character of believers, that they do not rely upon their own powers, and attempt to serve God in their own strength, but depend upon his grace, which works in them both to will and to do; and that they ascribe to him all the praise of their success.</w:t>
      </w:r>
    </w:p>
    <w:p w14:paraId="085E7962">
      <w:pPr>
        <w:spacing w:after="514" w:line="259" w:lineRule="auto"/>
        <w:ind w:left="0" w:firstLine="0"/>
        <w:jc w:val="left"/>
        <w:rPr>
          <w:rFonts w:hint="eastAsia"/>
        </w:rPr>
      </w:pPr>
      <w:r>
        <w:rPr>
          <w:rFonts w:hint="eastAsia"/>
        </w:rPr>
        <w:t>而信徒的特征是，他们不依靠自己的能力，不试图凭自己的力量事奉神，而是依赖祂的恩典，这恩典在他们里面运行，使他们立志行事；并且他们将他们成功的一切赞美都归于祂。</w:t>
      </w:r>
    </w:p>
    <w:p w14:paraId="1AE9516C">
      <w:pPr>
        <w:spacing w:after="514" w:line="259" w:lineRule="auto"/>
        <w:ind w:left="0" w:firstLine="0"/>
        <w:jc w:val="left"/>
        <w:rPr>
          <w:rFonts w:hint="eastAsia"/>
        </w:rPr>
      </w:pPr>
    </w:p>
    <w:p w14:paraId="61EA210E">
      <w:pPr>
        <w:spacing w:after="514" w:line="259" w:lineRule="auto"/>
        <w:ind w:left="0" w:firstLine="0"/>
        <w:jc w:val="left"/>
        <w:rPr>
          <w:rFonts w:hint="eastAsia"/>
        </w:rPr>
      </w:pPr>
      <w:r>
        <w:rPr>
          <w:rFonts w:hint="eastAsia"/>
        </w:rPr>
        <w:t>To the man who perceives in himself those evidences of his interest in the covenant, we may say, 'Hail, thou that art highly favoured of the Lord, the Lord is with thee.</w:t>
      </w:r>
    </w:p>
    <w:p w14:paraId="760FA1EB">
      <w:pPr>
        <w:spacing w:after="514" w:line="259" w:lineRule="auto"/>
        <w:ind w:left="0" w:firstLine="0"/>
        <w:jc w:val="left"/>
        <w:rPr>
          <w:rFonts w:hint="eastAsia"/>
        </w:rPr>
      </w:pPr>
      <w:r>
        <w:rPr>
          <w:rFonts w:hint="eastAsia"/>
        </w:rPr>
        <w:t>对那在自己身上察觉到这些在约中有份之证据的人，我们可以说：‘蒙大恩的女子，我问你安，主和你同在了。’</w:t>
      </w:r>
    </w:p>
    <w:p w14:paraId="6DE29FD5">
      <w:pPr>
        <w:spacing w:after="514" w:line="259" w:lineRule="auto"/>
        <w:ind w:left="0" w:firstLine="0"/>
        <w:jc w:val="left"/>
        <w:rPr>
          <w:rFonts w:hint="eastAsia"/>
        </w:rPr>
      </w:pPr>
    </w:p>
    <w:p w14:paraId="67A38ABC">
      <w:pPr>
        <w:spacing w:after="514" w:line="259" w:lineRule="auto"/>
        <w:ind w:left="0" w:firstLine="0"/>
        <w:jc w:val="left"/>
        <w:rPr>
          <w:rFonts w:hint="eastAsia"/>
        </w:rPr>
      </w:pPr>
      <w:r>
        <w:rPr>
          <w:rFonts w:hint="eastAsia"/>
        </w:rPr>
        <w:t>Thy sins are pardoned, and thy immortal welfare is secured; happy art thou, and it shall be well with thee.</w:t>
      </w:r>
    </w:p>
    <w:p w14:paraId="303DD454">
      <w:pPr>
        <w:spacing w:after="514" w:line="259" w:lineRule="auto"/>
        <w:ind w:left="0" w:firstLine="0"/>
        <w:jc w:val="left"/>
        <w:rPr>
          <w:rFonts w:hint="eastAsia"/>
        </w:rPr>
      </w:pPr>
      <w:r>
        <w:rPr>
          <w:rFonts w:hint="eastAsia"/>
        </w:rPr>
        <w:t>你的罪被赦免了，你的永恒福祉也得到了保障；你是有福的，你必平安。</w:t>
      </w:r>
    </w:p>
    <w:p w14:paraId="41F9FE62">
      <w:pPr>
        <w:spacing w:after="514" w:line="259" w:lineRule="auto"/>
        <w:ind w:left="0" w:firstLine="0"/>
        <w:jc w:val="left"/>
        <w:rPr>
          <w:rFonts w:hint="eastAsia"/>
        </w:rPr>
      </w:pPr>
    </w:p>
    <w:p w14:paraId="1AD4E725">
      <w:pPr>
        <w:spacing w:after="514" w:line="259" w:lineRule="auto"/>
        <w:ind w:left="0" w:firstLine="0"/>
        <w:jc w:val="left"/>
        <w:rPr>
          <w:rFonts w:hint="eastAsia"/>
        </w:rPr>
      </w:pPr>
      <w:r>
        <w:rPr>
          <w:rFonts w:hint="eastAsia"/>
        </w:rPr>
        <w:t>"The lines are fallen to thee in pleasant places; yea, thou hast a goodly inheritance; for God is the portion of thy cup."†</w:t>
      </w:r>
    </w:p>
    <w:p w14:paraId="305B31CE">
      <w:pPr>
        <w:spacing w:after="514" w:line="259" w:lineRule="auto"/>
        <w:ind w:left="0" w:firstLine="0"/>
        <w:jc w:val="left"/>
        <w:rPr>
          <w:rFonts w:hint="eastAsia"/>
        </w:rPr>
      </w:pPr>
      <w:r>
        <w:rPr>
          <w:rFonts w:hint="eastAsia"/>
        </w:rPr>
        <w:t>“用绳量给我的地界，坐落在佳美之处；我的产业实在美好；因为神是我杯中的分。”†</w:t>
      </w:r>
    </w:p>
    <w:p w14:paraId="2D70B3D7">
      <w:pPr>
        <w:spacing w:after="514" w:line="259" w:lineRule="auto"/>
        <w:ind w:left="0" w:firstLine="0"/>
        <w:jc w:val="left"/>
        <w:rPr>
          <w:rFonts w:hint="eastAsia"/>
        </w:rPr>
      </w:pPr>
    </w:p>
    <w:p w14:paraId="1847FD0B">
      <w:pPr>
        <w:spacing w:after="514" w:line="259" w:lineRule="auto"/>
        <w:ind w:left="0" w:firstLine="0"/>
        <w:jc w:val="left"/>
        <w:rPr>
          <w:rFonts w:hint="eastAsia"/>
        </w:rPr>
      </w:pPr>
      <w:r>
        <w:rPr>
          <w:rFonts w:hint="eastAsia"/>
        </w:rPr>
        <w:t>Tossed and afflicted thou mayest be in this sinful world, but thou shalt not perish, for the covenant is sure and everlasting.</w:t>
      </w:r>
    </w:p>
    <w:p w14:paraId="3F3D4831">
      <w:pPr>
        <w:spacing w:after="514" w:line="259" w:lineRule="auto"/>
        <w:ind w:left="0" w:firstLine="0"/>
        <w:jc w:val="left"/>
        <w:rPr>
          <w:rFonts w:hint="eastAsia"/>
        </w:rPr>
      </w:pPr>
      <w:r>
        <w:rPr>
          <w:rFonts w:hint="eastAsia"/>
        </w:rPr>
        <w:t>在这个罪恶的世界里，你可能会被抛来抛去，受尽苦难，但你必不灭亡，因为这约是确凿和永恒的。</w:t>
      </w:r>
    </w:p>
    <w:p w14:paraId="0263C0A6">
      <w:pPr>
        <w:spacing w:after="514" w:line="259" w:lineRule="auto"/>
        <w:ind w:left="0" w:firstLine="0"/>
        <w:jc w:val="left"/>
        <w:rPr>
          <w:rFonts w:hint="eastAsia"/>
        </w:rPr>
      </w:pPr>
    </w:p>
    <w:p w14:paraId="1148815E">
      <w:pPr>
        <w:spacing w:after="514" w:line="259" w:lineRule="auto"/>
        <w:ind w:left="0" w:firstLine="0"/>
        <w:jc w:val="left"/>
        <w:rPr>
          <w:rFonts w:hint="eastAsia"/>
        </w:rPr>
      </w:pPr>
      <w:r>
        <w:rPr>
          <w:rFonts w:hint="eastAsia"/>
        </w:rPr>
        <w:t>The price of thy redemption is paid.</w:t>
      </w:r>
    </w:p>
    <w:p w14:paraId="065E87C2">
      <w:pPr>
        <w:spacing w:after="514" w:line="259" w:lineRule="auto"/>
        <w:ind w:left="0" w:firstLine="0"/>
        <w:jc w:val="left"/>
        <w:rPr>
          <w:rFonts w:hint="eastAsia"/>
        </w:rPr>
      </w:pPr>
      <w:r>
        <w:rPr>
          <w:rFonts w:hint="eastAsia"/>
        </w:rPr>
        <w:t>你救赎的代价已付。</w:t>
      </w:r>
    </w:p>
    <w:p w14:paraId="4AD703D4">
      <w:pPr>
        <w:spacing w:after="514" w:line="259" w:lineRule="auto"/>
        <w:ind w:left="0" w:firstLine="0"/>
        <w:jc w:val="left"/>
        <w:rPr>
          <w:rFonts w:hint="eastAsia"/>
        </w:rPr>
      </w:pPr>
    </w:p>
    <w:p w14:paraId="6C499F09">
      <w:pPr>
        <w:spacing w:after="514" w:line="259" w:lineRule="auto"/>
        <w:ind w:left="0" w:firstLine="0"/>
        <w:jc w:val="left"/>
        <w:rPr>
          <w:rFonts w:hint="eastAsia"/>
        </w:rPr>
      </w:pPr>
      <w:r>
        <w:rPr>
          <w:rFonts w:hint="eastAsia"/>
        </w:rPr>
        <w:t>Eternal life is thine by right, and, ere long, it shall be thine in possession.</w:t>
      </w:r>
    </w:p>
    <w:p w14:paraId="7EE075A9">
      <w:pPr>
        <w:spacing w:after="514" w:line="259" w:lineRule="auto"/>
        <w:ind w:left="0" w:firstLine="0"/>
        <w:jc w:val="left"/>
        <w:rPr>
          <w:rFonts w:hint="eastAsia"/>
        </w:rPr>
      </w:pPr>
      <w:r>
        <w:rPr>
          <w:rFonts w:hint="eastAsia"/>
        </w:rPr>
        <w:t>永生凭公义是你的，不久之后，它也将在 possession  possession 中成为你的。</w:t>
      </w:r>
    </w:p>
    <w:p w14:paraId="505D4E17">
      <w:pPr>
        <w:spacing w:after="514" w:line="259" w:lineRule="auto"/>
        <w:ind w:left="0" w:firstLine="0"/>
        <w:jc w:val="left"/>
        <w:rPr>
          <w:rFonts w:hint="eastAsia"/>
        </w:rPr>
      </w:pPr>
    </w:p>
    <w:p w14:paraId="209B5208">
      <w:pPr>
        <w:spacing w:after="514" w:line="259" w:lineRule="auto"/>
        <w:ind w:left="0" w:firstLine="0"/>
        <w:jc w:val="left"/>
        <w:rPr>
          <w:rFonts w:hint="eastAsia"/>
        </w:rPr>
      </w:pPr>
      <w:r>
        <w:rPr>
          <w:rFonts w:hint="eastAsia"/>
        </w:rPr>
        <w:t>The power which created all things, and upholds them, will protect thee from dangers; and the truth, which is more stable than the everlasting mountains, is pledged to realize thy hopes.</w:t>
      </w:r>
    </w:p>
    <w:p w14:paraId="147BA5D5">
      <w:pPr>
        <w:spacing w:after="514" w:line="259" w:lineRule="auto"/>
        <w:ind w:left="0" w:firstLine="0"/>
        <w:jc w:val="left"/>
        <w:rPr>
          <w:rFonts w:hint="eastAsia"/>
        </w:rPr>
      </w:pPr>
      <w:r>
        <w:rPr>
          <w:rFonts w:hint="eastAsia"/>
        </w:rPr>
        <w:t>那创造万物，并维系万物的能力，必保护你免于危险；而那比永恒的山更稳固的真理，也已保证要实现你的希望。</w:t>
      </w:r>
    </w:p>
    <w:p w14:paraId="572E6AC0">
      <w:pPr>
        <w:spacing w:after="514" w:line="259" w:lineRule="auto"/>
        <w:ind w:left="0" w:firstLine="0"/>
        <w:jc w:val="left"/>
        <w:rPr>
          <w:rFonts w:hint="eastAsia"/>
        </w:rPr>
      </w:pPr>
    </w:p>
    <w:p w14:paraId="0B55FE92">
      <w:pPr>
        <w:spacing w:after="514" w:line="259" w:lineRule="auto"/>
        <w:ind w:left="0" w:firstLine="0"/>
        <w:jc w:val="left"/>
        <w:rPr>
          <w:rFonts w:hint="eastAsia"/>
        </w:rPr>
      </w:pPr>
      <w:r>
        <w:rPr>
          <w:rFonts w:hint="eastAsia"/>
        </w:rPr>
        <w:t>"My covenant will I not break, nor alter the thing that is gone out of my lips.</w:t>
      </w:r>
    </w:p>
    <w:p w14:paraId="313149DB">
      <w:pPr>
        <w:spacing w:after="514" w:line="259" w:lineRule="auto"/>
        <w:ind w:left="0" w:firstLine="0"/>
        <w:jc w:val="left"/>
        <w:rPr>
          <w:rFonts w:hint="eastAsia"/>
        </w:rPr>
      </w:pPr>
      <w:r>
        <w:rPr>
          <w:rFonts w:hint="eastAsia"/>
        </w:rPr>
        <w:t>“我必不背弃我的约，也不改变我口中所出的。”</w:t>
      </w:r>
    </w:p>
    <w:p w14:paraId="160A995C">
      <w:pPr>
        <w:spacing w:after="514" w:line="259" w:lineRule="auto"/>
        <w:ind w:left="0" w:firstLine="0"/>
        <w:jc w:val="left"/>
        <w:rPr>
          <w:rFonts w:hint="eastAsia"/>
        </w:rPr>
      </w:pPr>
    </w:p>
    <w:p w14:paraId="4C91750D">
      <w:pPr>
        <w:spacing w:after="514" w:line="259" w:lineRule="auto"/>
        <w:ind w:left="0" w:firstLine="0"/>
        <w:jc w:val="left"/>
        <w:rPr>
          <w:rFonts w:hint="eastAsia"/>
        </w:rPr>
      </w:pPr>
      <w:r>
        <w:rPr>
          <w:rFonts w:hint="eastAsia"/>
        </w:rPr>
        <w:t>Once have I sworn by my holiness, that I will not lie unto David.</w:t>
      </w:r>
    </w:p>
    <w:p w14:paraId="7881AA72">
      <w:pPr>
        <w:spacing w:after="514" w:line="259" w:lineRule="auto"/>
        <w:ind w:left="0" w:firstLine="0"/>
        <w:jc w:val="left"/>
        <w:rPr>
          <w:rFonts w:hint="eastAsia"/>
        </w:rPr>
      </w:pPr>
      <w:r>
        <w:rPr>
          <w:rFonts w:hint="eastAsia"/>
        </w:rPr>
        <w:t>“我一次指着我的圣洁起誓，我决不向大卫说谎。”</w:t>
      </w:r>
    </w:p>
    <w:p w14:paraId="30407F9A">
      <w:pPr>
        <w:spacing w:after="514" w:line="259" w:lineRule="auto"/>
        <w:ind w:left="0" w:firstLine="0"/>
        <w:jc w:val="left"/>
        <w:rPr>
          <w:rFonts w:hint="eastAsia"/>
        </w:rPr>
      </w:pPr>
    </w:p>
    <w:p w14:paraId="6A23A8AF">
      <w:pPr>
        <w:spacing w:after="514" w:line="259" w:lineRule="auto"/>
        <w:ind w:left="0" w:firstLine="0"/>
        <w:jc w:val="left"/>
        <w:rPr>
          <w:rFonts w:hint="eastAsia"/>
        </w:rPr>
      </w:pPr>
      <w:r>
        <w:rPr>
          <w:rFonts w:hint="eastAsia"/>
        </w:rPr>
        <w:t>His seed shall endure forever, and his throne as the sun before me." '‡</w:t>
      </w:r>
    </w:p>
    <w:p w14:paraId="55E1B091">
      <w:pPr>
        <w:spacing w:after="514" w:line="259" w:lineRule="auto"/>
        <w:ind w:left="0" w:firstLine="0"/>
        <w:jc w:val="left"/>
        <w:rPr>
          <w:rFonts w:hint="eastAsia"/>
        </w:rPr>
      </w:pPr>
      <w:r>
        <w:rPr>
          <w:rFonts w:hint="eastAsia"/>
        </w:rPr>
        <w:t>“他的后裔要存到永远，他的宝座在我面前如日之恒久。”’‡</w:t>
      </w:r>
    </w:p>
    <w:p w14:paraId="200E48FF">
      <w:pPr>
        <w:spacing w:after="514" w:line="259" w:lineRule="auto"/>
        <w:ind w:left="0" w:firstLine="0"/>
        <w:jc w:val="left"/>
        <w:rPr>
          <w:rFonts w:hint="eastAsia"/>
        </w:rPr>
      </w:pPr>
    </w:p>
    <w:p w14:paraId="11C9A81C">
      <w:pPr>
        <w:spacing w:after="514" w:line="259" w:lineRule="auto"/>
        <w:ind w:left="0" w:firstLine="0"/>
        <w:jc w:val="left"/>
      </w:pPr>
      <w:r>
        <w:t xml:space="preserve"> </w:t>
      </w:r>
    </w:p>
    <w:p w14:paraId="0E266887">
      <w:pPr>
        <w:pStyle w:val="2"/>
        <w:bidi w:val="0"/>
        <w:rPr>
          <w:rFonts w:hint="eastAsia"/>
        </w:rPr>
      </w:pPr>
      <w:r>
        <w:rPr>
          <w:rFonts w:hint="eastAsia"/>
        </w:rPr>
        <w:t>LECTURE LI</w:t>
      </w:r>
    </w:p>
    <w:p w14:paraId="19D02DE0">
      <w:pPr>
        <w:pStyle w:val="2"/>
        <w:bidi w:val="0"/>
        <w:rPr>
          <w:rFonts w:hint="eastAsia"/>
        </w:rPr>
      </w:pPr>
      <w:r>
        <w:rPr>
          <w:rFonts w:hint="eastAsia"/>
        </w:rPr>
        <w:t>第五十一讲</w:t>
      </w:r>
    </w:p>
    <w:p w14:paraId="7BC89C9B">
      <w:pPr>
        <w:spacing w:after="289" w:line="259" w:lineRule="auto"/>
        <w:ind w:left="0" w:firstLine="0"/>
        <w:jc w:val="left"/>
        <w:rPr>
          <w:rFonts w:hint="eastAsia"/>
        </w:rPr>
      </w:pPr>
    </w:p>
    <w:p w14:paraId="5E880F3A">
      <w:pPr>
        <w:pStyle w:val="3"/>
        <w:bidi w:val="0"/>
        <w:rPr>
          <w:rFonts w:hint="eastAsia"/>
        </w:rPr>
      </w:pPr>
      <w:r>
        <w:rPr>
          <w:rFonts w:hint="eastAsia"/>
        </w:rPr>
        <w:t>ON THE MEDIATORIAL OFFICE OF CHRIST</w:t>
      </w:r>
    </w:p>
    <w:p w14:paraId="78DA0A43">
      <w:pPr>
        <w:pStyle w:val="3"/>
        <w:bidi w:val="0"/>
        <w:rPr>
          <w:rFonts w:hint="eastAsia"/>
        </w:rPr>
      </w:pPr>
      <w:r>
        <w:rPr>
          <w:rFonts w:hint="eastAsia"/>
        </w:rPr>
        <w:t>论基督的中保职分</w:t>
      </w:r>
    </w:p>
    <w:p w14:paraId="1EA67012">
      <w:pPr>
        <w:spacing w:after="289" w:line="259" w:lineRule="auto"/>
        <w:ind w:left="0" w:firstLine="0"/>
        <w:jc w:val="left"/>
        <w:rPr>
          <w:rFonts w:hint="eastAsia"/>
        </w:rPr>
      </w:pPr>
    </w:p>
    <w:p w14:paraId="680C2D74">
      <w:pPr>
        <w:spacing w:after="289" w:line="259" w:lineRule="auto"/>
        <w:ind w:left="0" w:firstLine="0"/>
        <w:jc w:val="left"/>
        <w:rPr>
          <w:rFonts w:hint="eastAsia"/>
        </w:rPr>
      </w:pPr>
      <w:r>
        <w:rPr>
          <w:rFonts w:hint="eastAsia"/>
        </w:rPr>
        <w:t>A Mediator between God and Man necessary—General Observations on the Office of Mediator—Christ's Qualifications for the Office— Reconciliation to God, the effect of Mediation—In what nature Christ is Mediator—He is not Mediator for Angels—Commencement and Duration of his Office.</w:t>
      </w:r>
    </w:p>
    <w:p w14:paraId="4F20D89C">
      <w:pPr>
        <w:spacing w:after="289" w:line="259" w:lineRule="auto"/>
        <w:ind w:left="0" w:firstLine="0"/>
        <w:jc w:val="left"/>
        <w:rPr>
          <w:rFonts w:hint="eastAsia"/>
        </w:rPr>
      </w:pPr>
      <w:r>
        <w:rPr>
          <w:rFonts w:hint="eastAsia"/>
        </w:rPr>
        <w:t>神与人之间需要一位中保——关于中保职分的一般性观察——基督担任此职分的资格——与神和好，是中保职分的结果——基督以何种本性作中保——祂并非天使的中保——祂职分的开始与持续时间。</w:t>
      </w:r>
    </w:p>
    <w:p w14:paraId="260B10DC">
      <w:pPr>
        <w:spacing w:after="289" w:line="259" w:lineRule="auto"/>
        <w:ind w:left="0" w:firstLine="0"/>
        <w:jc w:val="left"/>
        <w:rPr>
          <w:rFonts w:hint="eastAsia"/>
        </w:rPr>
      </w:pPr>
    </w:p>
    <w:p w14:paraId="09B59306">
      <w:pPr>
        <w:spacing w:after="289" w:line="259" w:lineRule="auto"/>
        <w:ind w:left="0" w:firstLine="0"/>
        <w:jc w:val="left"/>
        <w:rPr>
          <w:rFonts w:hint="eastAsia"/>
        </w:rPr>
      </w:pPr>
      <w:r>
        <w:rPr>
          <w:rFonts w:hint="eastAsia"/>
        </w:rPr>
        <w:t>THERE was not a Mediator in the first covenant, because man being in a state of innocence was acceptable to his Creator, and having a pure conscience was not disturbed by those terrors which haunt his guilty descendants, and make them recoil from intercourse with the Just and Holy One; yet, it was condescension on the part of God, to enter into a federal transaction with his own creature to whom he owed nothing, and whose obedience he might have demanded, without stipulating any reward; and by making a covenant with him, he lessened, as it were, the natural distance between them, and put a veil upon his glory, the full splendour of which, even a spotless being could not have been able to endure.</w:t>
      </w:r>
    </w:p>
    <w:p w14:paraId="3279049E">
      <w:pPr>
        <w:spacing w:after="289" w:line="259" w:lineRule="auto"/>
        <w:ind w:left="0" w:firstLine="0"/>
        <w:jc w:val="left"/>
        <w:rPr>
          <w:rFonts w:hint="eastAsia"/>
        </w:rPr>
      </w:pPr>
      <w:r>
        <w:rPr>
          <w:rFonts w:hint="eastAsia"/>
        </w:rPr>
        <w:t>在第一个约中，没有中保，因为人处于无罪的状态，为他的造物主所悦纳，并且有纯洁的良心，不被那些困扰他有罪后裔的恐惧所扰乱，那些恐惧使他们畏惧与公义和圣洁的那一位相交；然而，神与祂自己的受造物——祂对他一无所亏，并且本可以要求他顺服而无需约定任何奖赏——订立盟约事务，这乃是神的屈尊；并且通过与他立约，祂仿佛缩小了他们之间的自然距离，并用帕子遮盖了祂的荣耀，其完全的光辉，即使是一个无瑕疵的存在也无法承受。</w:t>
      </w:r>
    </w:p>
    <w:p w14:paraId="4C4DC5A7">
      <w:pPr>
        <w:spacing w:after="289" w:line="259" w:lineRule="auto"/>
        <w:ind w:left="0" w:firstLine="0"/>
        <w:jc w:val="left"/>
        <w:rPr>
          <w:rFonts w:hint="eastAsia"/>
        </w:rPr>
      </w:pPr>
    </w:p>
    <w:p w14:paraId="3403A675">
      <w:pPr>
        <w:spacing w:after="289" w:line="259" w:lineRule="auto"/>
        <w:ind w:left="0" w:firstLine="0"/>
        <w:jc w:val="left"/>
        <w:rPr>
          <w:rFonts w:hint="eastAsia"/>
        </w:rPr>
      </w:pPr>
      <w:r>
        <w:rPr>
          <w:rFonts w:hint="eastAsia"/>
        </w:rPr>
        <w:t>Since the introduction of sin, the necessity of a Mediator has been generally felt and acknowledged.</w:t>
      </w:r>
    </w:p>
    <w:p w14:paraId="7280F973">
      <w:pPr>
        <w:spacing w:after="289" w:line="259" w:lineRule="auto"/>
        <w:ind w:left="0" w:firstLine="0"/>
        <w:jc w:val="left"/>
        <w:rPr>
          <w:rFonts w:hint="eastAsia"/>
        </w:rPr>
      </w:pPr>
      <w:r>
        <w:rPr>
          <w:rFonts w:hint="eastAsia"/>
        </w:rPr>
        <w:t>自罪进入世界以来，中保的必要性已被普遍地感受到并承认。</w:t>
      </w:r>
    </w:p>
    <w:p w14:paraId="494ECEB8">
      <w:pPr>
        <w:spacing w:after="289" w:line="259" w:lineRule="auto"/>
        <w:ind w:left="0" w:firstLine="0"/>
        <w:jc w:val="left"/>
        <w:rPr>
          <w:rFonts w:hint="eastAsia"/>
        </w:rPr>
      </w:pPr>
    </w:p>
    <w:p w14:paraId="242B4C3E">
      <w:pPr>
        <w:spacing w:after="289" w:line="259" w:lineRule="auto"/>
        <w:ind w:left="0" w:firstLine="0"/>
        <w:jc w:val="left"/>
        <w:rPr>
          <w:rFonts w:hint="eastAsia"/>
        </w:rPr>
      </w:pPr>
      <w:r>
        <w:rPr>
          <w:rFonts w:hint="eastAsia"/>
        </w:rPr>
        <w:t>It was a consciousness of their own meanness, and unworthiness to approach the Supreme Being, the Lord of heaven and earth, which first gave rise to the idolatry of the Gentiles.</w:t>
      </w:r>
    </w:p>
    <w:p w14:paraId="2E23388A">
      <w:pPr>
        <w:spacing w:after="289" w:line="259" w:lineRule="auto"/>
        <w:ind w:left="0" w:firstLine="0"/>
        <w:jc w:val="left"/>
        <w:rPr>
          <w:rFonts w:hint="eastAsia"/>
        </w:rPr>
      </w:pPr>
      <w:r>
        <w:rPr>
          <w:rFonts w:hint="eastAsia"/>
        </w:rPr>
        <w:t>正是他们意识到自己的卑微，以及不配接近至高者，即天地之主，才首先引起了外邦人的偶像崇拜。</w:t>
      </w:r>
    </w:p>
    <w:p w14:paraId="6679C1D1">
      <w:pPr>
        <w:spacing w:after="289" w:line="259" w:lineRule="auto"/>
        <w:ind w:left="0" w:firstLine="0"/>
        <w:jc w:val="left"/>
        <w:rPr>
          <w:rFonts w:hint="eastAsia"/>
        </w:rPr>
      </w:pPr>
    </w:p>
    <w:p w14:paraId="3E34EB9B">
      <w:pPr>
        <w:spacing w:after="289" w:line="259" w:lineRule="auto"/>
        <w:ind w:left="0" w:firstLine="0"/>
        <w:jc w:val="left"/>
        <w:rPr>
          <w:rFonts w:hint="eastAsia"/>
        </w:rPr>
      </w:pPr>
      <w:r>
        <w:rPr>
          <w:rFonts w:hint="eastAsia"/>
        </w:rPr>
        <w:t>Conceiving the celestial bodies to be animated, dazzled by their splendour, and believing that they had nearer access to the Deity, and greater influence with him than the inhabitants of this inferior region of the universe, they paid religious homage to them, in the hope that through their patronage, they should be recommended to the notice of the Father of all.</w:t>
      </w:r>
    </w:p>
    <w:p w14:paraId="3A5E1B72">
      <w:pPr>
        <w:spacing w:after="289" w:line="259" w:lineRule="auto"/>
        <w:ind w:left="0" w:firstLine="0"/>
        <w:jc w:val="left"/>
        <w:rPr>
          <w:rFonts w:hint="eastAsia"/>
        </w:rPr>
      </w:pPr>
      <w:r>
        <w:rPr>
          <w:rFonts w:hint="eastAsia"/>
        </w:rPr>
        <w:t>他们认为天体是有生命的，被其光辉所眩惑，并相信它们比宇宙中这个较低区域的居民更接近神，并在祂面前有更大的影响力，于是他们向它们献上宗教的敬拜，希望通过它们的庇护，能被推荐给万有之父的注意。</w:t>
      </w:r>
    </w:p>
    <w:p w14:paraId="36028904">
      <w:pPr>
        <w:spacing w:after="289" w:line="259" w:lineRule="auto"/>
        <w:ind w:left="0" w:firstLine="0"/>
        <w:jc w:val="left"/>
        <w:rPr>
          <w:rFonts w:hint="eastAsia"/>
        </w:rPr>
      </w:pPr>
    </w:p>
    <w:p w14:paraId="6CED05CC">
      <w:pPr>
        <w:spacing w:after="289" w:line="259" w:lineRule="auto"/>
        <w:ind w:left="0" w:firstLine="0"/>
        <w:jc w:val="left"/>
        <w:rPr>
          <w:rFonts w:hint="eastAsia"/>
        </w:rPr>
      </w:pPr>
      <w:r>
        <w:rPr>
          <w:rFonts w:hint="eastAsia"/>
        </w:rPr>
        <w:t>In process of time, they imagined an order of invisible beings, to whom the office was assigned of carrying the prayers of men to the Gods, and bringing commands and blessings from the Gods to men.</w:t>
      </w:r>
    </w:p>
    <w:p w14:paraId="35FF8024">
      <w:pPr>
        <w:spacing w:after="289" w:line="259" w:lineRule="auto"/>
        <w:ind w:left="0" w:firstLine="0"/>
        <w:jc w:val="left"/>
        <w:rPr>
          <w:rFonts w:hint="eastAsia"/>
        </w:rPr>
      </w:pPr>
      <w:r>
        <w:rPr>
          <w:rFonts w:hint="eastAsia"/>
        </w:rPr>
        <w:t>随着时间的推移，他们想象出一种无形的生命，其职责是将人的祷告带给众神，并将命令和祝福从众神带给人。</w:t>
      </w:r>
    </w:p>
    <w:p w14:paraId="7FD60139">
      <w:pPr>
        <w:spacing w:after="289" w:line="259" w:lineRule="auto"/>
        <w:ind w:left="0" w:firstLine="0"/>
        <w:jc w:val="left"/>
        <w:rPr>
          <w:rFonts w:hint="eastAsia"/>
        </w:rPr>
      </w:pPr>
    </w:p>
    <w:p w14:paraId="23EC5911">
      <w:pPr>
        <w:spacing w:after="289" w:line="259" w:lineRule="auto"/>
        <w:ind w:left="0" w:firstLine="0"/>
        <w:jc w:val="left"/>
        <w:rPr>
          <w:rFonts w:hint="eastAsia"/>
        </w:rPr>
      </w:pPr>
      <w:r>
        <w:rPr>
          <w:rFonts w:hint="eastAsia"/>
        </w:rPr>
        <w:t>"God," says Plato, "does not mingle in familiar intercourse with mortals, but all intercourse and conversation with him are maintained by means of demons," as those fancied beings were called.</w:t>
      </w:r>
    </w:p>
    <w:p w14:paraId="349D1E18">
      <w:pPr>
        <w:spacing w:after="289" w:line="259" w:lineRule="auto"/>
        <w:ind w:left="0" w:firstLine="0"/>
        <w:jc w:val="left"/>
        <w:rPr>
          <w:rFonts w:hint="eastAsia"/>
        </w:rPr>
      </w:pPr>
      <w:r>
        <w:rPr>
          <w:rFonts w:hint="eastAsia"/>
        </w:rPr>
        <w:t>“神，”柏拉图说，“不与凡人亲密交往，但所有与祂的交往和对话，都是通过鬼魔来维持的，”那些想象中的生命就是这样被称为的。</w:t>
      </w:r>
    </w:p>
    <w:p w14:paraId="17062FCF">
      <w:pPr>
        <w:spacing w:after="289" w:line="259" w:lineRule="auto"/>
        <w:ind w:left="0" w:firstLine="0"/>
        <w:jc w:val="left"/>
        <w:rPr>
          <w:rFonts w:hint="eastAsia"/>
        </w:rPr>
      </w:pPr>
    </w:p>
    <w:p w14:paraId="140FAE2D">
      <w:pPr>
        <w:spacing w:after="289" w:line="259" w:lineRule="auto"/>
        <w:ind w:left="0" w:firstLine="0"/>
        <w:jc w:val="left"/>
        <w:rPr>
          <w:rFonts w:hint="eastAsia"/>
        </w:rPr>
      </w:pPr>
      <w:r>
        <w:rPr>
          <w:rFonts w:hint="eastAsia"/>
        </w:rPr>
        <w:t>They conjoined with them those persons who had been distinguished upon earth by their virtues and illustrious achievements, and were exalted to the rank of demi-gods after their death.</w:t>
      </w:r>
    </w:p>
    <w:p w14:paraId="069569E9">
      <w:pPr>
        <w:spacing w:after="289" w:line="259" w:lineRule="auto"/>
        <w:ind w:left="0" w:firstLine="0"/>
        <w:jc w:val="left"/>
        <w:rPr>
          <w:rFonts w:hint="eastAsia"/>
        </w:rPr>
      </w:pPr>
      <w:r>
        <w:rPr>
          <w:rFonts w:hint="eastAsia"/>
        </w:rPr>
        <w:t>他们将那些在地上因其美德和显赫成就而杰出，并在死后被提升为半神的人，与他们联合起来。</w:t>
      </w:r>
    </w:p>
    <w:p w14:paraId="5844B3DD">
      <w:pPr>
        <w:spacing w:after="289" w:line="259" w:lineRule="auto"/>
        <w:ind w:left="0" w:firstLine="0"/>
        <w:jc w:val="left"/>
        <w:rPr>
          <w:rFonts w:hint="eastAsia"/>
        </w:rPr>
      </w:pPr>
    </w:p>
    <w:p w14:paraId="680ED43D">
      <w:pPr>
        <w:spacing w:after="289" w:line="259" w:lineRule="auto"/>
        <w:ind w:left="0" w:firstLine="0"/>
        <w:jc w:val="left"/>
        <w:rPr>
          <w:rFonts w:hint="eastAsia"/>
        </w:rPr>
      </w:pPr>
      <w:r>
        <w:rPr>
          <w:rFonts w:hint="eastAsia"/>
        </w:rPr>
        <w:t>Moses was the mediator of the covenant which God made with the Israelites at Sinai, and hence the law is said to have been given "by the hand of a mediator."*</w:t>
      </w:r>
    </w:p>
    <w:p w14:paraId="5634110F">
      <w:pPr>
        <w:spacing w:after="289" w:line="259" w:lineRule="auto"/>
        <w:ind w:left="0" w:firstLine="0"/>
        <w:jc w:val="left"/>
        <w:rPr>
          <w:rFonts w:hint="eastAsia"/>
        </w:rPr>
      </w:pPr>
      <w:r>
        <w:rPr>
          <w:rFonts w:hint="eastAsia"/>
        </w:rPr>
        <w:t>摩西是神在西奈山与以色列人所立之约的中保，因此律法被说成是“藉着中保之手”传的。*</w:t>
      </w:r>
    </w:p>
    <w:p w14:paraId="2C457CAB">
      <w:pPr>
        <w:spacing w:after="289" w:line="259" w:lineRule="auto"/>
        <w:ind w:left="0" w:firstLine="0"/>
        <w:jc w:val="left"/>
        <w:rPr>
          <w:rFonts w:hint="eastAsia"/>
        </w:rPr>
      </w:pPr>
    </w:p>
    <w:p w14:paraId="72C06E92">
      <w:pPr>
        <w:spacing w:after="289" w:line="259" w:lineRule="auto"/>
        <w:ind w:left="0" w:firstLine="0"/>
        <w:jc w:val="left"/>
        <w:rPr>
          <w:rFonts w:hint="eastAsia"/>
        </w:rPr>
      </w:pPr>
      <w:r>
        <w:rPr>
          <w:rFonts w:hint="eastAsia"/>
        </w:rPr>
        <w:t>The interposition of a third person between that people and the Lawgiver was soon found to be necessary.</w:t>
      </w:r>
    </w:p>
    <w:p w14:paraId="7C5210B1">
      <w:pPr>
        <w:spacing w:after="289" w:line="259" w:lineRule="auto"/>
        <w:ind w:left="0" w:firstLine="0"/>
        <w:jc w:val="left"/>
        <w:rPr>
          <w:rFonts w:hint="eastAsia"/>
        </w:rPr>
      </w:pPr>
      <w:r>
        <w:rPr>
          <w:rFonts w:hint="eastAsia"/>
        </w:rPr>
        <w:t>很快就发现，在那个民族和立法者之间，需要有第三方的介入。</w:t>
      </w:r>
    </w:p>
    <w:p w14:paraId="47F22C4F">
      <w:pPr>
        <w:spacing w:after="289" w:line="259" w:lineRule="auto"/>
        <w:ind w:left="0" w:firstLine="0"/>
        <w:jc w:val="left"/>
        <w:rPr>
          <w:rFonts w:hint="eastAsia"/>
        </w:rPr>
      </w:pPr>
    </w:p>
    <w:p w14:paraId="1133EFF5">
      <w:pPr>
        <w:spacing w:after="289" w:line="259" w:lineRule="auto"/>
        <w:ind w:left="0" w:firstLine="0"/>
        <w:jc w:val="left"/>
        <w:rPr>
          <w:rFonts w:hint="eastAsia"/>
        </w:rPr>
      </w:pPr>
      <w:r>
        <w:rPr>
          <w:rFonts w:hint="eastAsia"/>
        </w:rPr>
        <w:t>The appearance of JEHOVAH amidst blackness, darkness, and tempest, filled the whole camp with alarm, and his voice issuing from the midst of devouring fire, so terrified them, that they said to Moses, "Speak thou with us, and we will hear; but let not God speak with us, lest we die."†</w:t>
      </w:r>
    </w:p>
    <w:p w14:paraId="4B1EF7C9">
      <w:pPr>
        <w:spacing w:after="289" w:line="259" w:lineRule="auto"/>
        <w:ind w:left="0" w:firstLine="0"/>
        <w:jc w:val="left"/>
        <w:rPr>
          <w:rFonts w:hint="eastAsia"/>
        </w:rPr>
      </w:pPr>
      <w:r>
        <w:rPr>
          <w:rFonts w:hint="eastAsia"/>
        </w:rPr>
        <w:t>耶和华在黑暗、密云、暴风中显现，使全营充满惊恐，祂的声音从吞噬的火中发出，如此地吓坏了他们，以至于他们对摩西说：“求你和我们说话，我们必听；但不要神和我们说话，免得我们死亡。”†</w:t>
      </w:r>
    </w:p>
    <w:p w14:paraId="7CC2B95C">
      <w:pPr>
        <w:spacing w:after="289" w:line="259" w:lineRule="auto"/>
        <w:ind w:left="0" w:firstLine="0"/>
        <w:jc w:val="left"/>
        <w:rPr>
          <w:rFonts w:hint="eastAsia"/>
        </w:rPr>
      </w:pPr>
    </w:p>
    <w:p w14:paraId="6167625F">
      <w:pPr>
        <w:spacing w:after="289" w:line="259" w:lineRule="auto"/>
        <w:ind w:left="0" w:firstLine="0"/>
        <w:jc w:val="left"/>
        <w:rPr>
          <w:rFonts w:hint="eastAsia"/>
        </w:rPr>
      </w:pPr>
      <w:r>
        <w:rPr>
          <w:rFonts w:hint="eastAsia"/>
        </w:rPr>
        <w:t>How could they but tremble, in whose ears his holy law was proclaimed, and whose consciences told them that they had often transgressed it!</w:t>
      </w:r>
    </w:p>
    <w:p w14:paraId="70684606">
      <w:pPr>
        <w:spacing w:after="289" w:line="259" w:lineRule="auto"/>
        <w:ind w:left="0" w:firstLine="0"/>
        <w:jc w:val="left"/>
        <w:rPr>
          <w:rFonts w:hint="eastAsia"/>
        </w:rPr>
      </w:pPr>
      <w:r>
        <w:rPr>
          <w:rFonts w:hint="eastAsia"/>
        </w:rPr>
        <w:t>在他们耳中，祂圣洁的律法被宣告，而他们的良心告诉他们，他们常常违背它，他们怎能不颤抖呢！</w:t>
      </w:r>
    </w:p>
    <w:p w14:paraId="3D439A1C">
      <w:pPr>
        <w:spacing w:after="289" w:line="259" w:lineRule="auto"/>
        <w:ind w:left="0" w:firstLine="0"/>
        <w:jc w:val="left"/>
        <w:rPr>
          <w:rFonts w:hint="eastAsia"/>
        </w:rPr>
      </w:pPr>
    </w:p>
    <w:p w14:paraId="7FE4C8D4">
      <w:pPr>
        <w:spacing w:after="289" w:line="259" w:lineRule="auto"/>
        <w:ind w:left="0" w:firstLine="0"/>
        <w:jc w:val="left"/>
        <w:rPr>
          <w:rFonts w:hint="eastAsia"/>
        </w:rPr>
      </w:pPr>
      <w:r>
        <w:rPr>
          <w:rFonts w:hint="eastAsia"/>
        </w:rPr>
        <w:t>The mediation of Moses consisted in his acting as an internuncius, or messenger, between God and the Israelites.</w:t>
      </w:r>
    </w:p>
    <w:p w14:paraId="1980C7E2">
      <w:pPr>
        <w:spacing w:after="289" w:line="259" w:lineRule="auto"/>
        <w:ind w:left="0" w:firstLine="0"/>
        <w:jc w:val="left"/>
        <w:rPr>
          <w:rFonts w:hint="eastAsia"/>
        </w:rPr>
      </w:pPr>
      <w:r>
        <w:rPr>
          <w:rFonts w:hint="eastAsia"/>
        </w:rPr>
        <w:t>摩西的中保职分在于，他充当了神与以色列人之间的传达者或信使。</w:t>
      </w:r>
    </w:p>
    <w:p w14:paraId="1F896628">
      <w:pPr>
        <w:spacing w:after="289" w:line="259" w:lineRule="auto"/>
        <w:ind w:left="0" w:firstLine="0"/>
        <w:jc w:val="left"/>
        <w:rPr>
          <w:rFonts w:hint="eastAsia"/>
        </w:rPr>
      </w:pPr>
    </w:p>
    <w:p w14:paraId="5E678D73">
      <w:pPr>
        <w:spacing w:after="289" w:line="259" w:lineRule="auto"/>
        <w:ind w:left="0" w:firstLine="0"/>
        <w:jc w:val="left"/>
        <w:rPr>
          <w:rFonts w:hint="eastAsia"/>
        </w:rPr>
      </w:pPr>
      <w:r>
        <w:rPr>
          <w:rFonts w:hint="eastAsia"/>
        </w:rPr>
        <w:t>God did not speak again to them with an audible voice; Moses published his commands; and as he spoke for God to the people, so he spoke for the people to God, presenting to him their promises and vows, and requests.</w:t>
      </w:r>
    </w:p>
    <w:p w14:paraId="2595434E">
      <w:pPr>
        <w:spacing w:after="289" w:line="259" w:lineRule="auto"/>
        <w:ind w:left="0" w:firstLine="0"/>
        <w:jc w:val="left"/>
        <w:rPr>
          <w:rFonts w:hint="eastAsia"/>
        </w:rPr>
      </w:pPr>
      <w:r>
        <w:rPr>
          <w:rFonts w:hint="eastAsia"/>
        </w:rPr>
        <w:t>神不再用可闻的声音对他们说话；摩西公布了祂的命令；并且正如他为神向百姓说话，他也为百姓向神说话，将他们的应许、誓言和请求呈献给祂。</w:t>
      </w:r>
    </w:p>
    <w:p w14:paraId="54A14EA7">
      <w:pPr>
        <w:spacing w:after="289" w:line="259" w:lineRule="auto"/>
        <w:ind w:left="0" w:firstLine="0"/>
        <w:jc w:val="left"/>
        <w:rPr>
          <w:rFonts w:hint="eastAsia"/>
        </w:rPr>
      </w:pPr>
    </w:p>
    <w:p w14:paraId="7B129C98">
      <w:pPr>
        <w:spacing w:after="289" w:line="259" w:lineRule="auto"/>
        <w:ind w:left="0" w:firstLine="0"/>
        <w:jc w:val="left"/>
        <w:rPr>
          <w:rFonts w:hint="eastAsia"/>
        </w:rPr>
      </w:pPr>
      <w:r>
        <w:rPr>
          <w:rFonts w:hint="eastAsia"/>
        </w:rPr>
        <w:t>Jesus Christ is the Mediator of a better covenant, and the office as sustained by him, is to be understood in a higher and more perfect sense.</w:t>
      </w:r>
    </w:p>
    <w:p w14:paraId="61F977F5">
      <w:pPr>
        <w:spacing w:after="289" w:line="259" w:lineRule="auto"/>
        <w:ind w:left="0" w:firstLine="0"/>
        <w:jc w:val="left"/>
        <w:rPr>
          <w:rFonts w:hint="eastAsia"/>
        </w:rPr>
      </w:pPr>
      <w:r>
        <w:rPr>
          <w:rFonts w:hint="eastAsia"/>
        </w:rPr>
        <w:t>耶稣基督是更美之约的中保，并且祂所承担的职分，应以一种更高、更完美的意义来理解。</w:t>
      </w:r>
    </w:p>
    <w:p w14:paraId="3CAEDA77">
      <w:pPr>
        <w:spacing w:after="289" w:line="259" w:lineRule="auto"/>
        <w:ind w:left="0" w:firstLine="0"/>
        <w:jc w:val="left"/>
        <w:rPr>
          <w:rFonts w:hint="eastAsia"/>
        </w:rPr>
      </w:pPr>
    </w:p>
    <w:p w14:paraId="4328EE43">
      <w:pPr>
        <w:spacing w:after="289" w:line="259" w:lineRule="auto"/>
        <w:ind w:left="0" w:firstLine="0"/>
        <w:jc w:val="left"/>
        <w:rPr>
          <w:rFonts w:hint="eastAsia"/>
        </w:rPr>
      </w:pPr>
      <w:r>
        <w:rPr>
          <w:rFonts w:hint="eastAsia"/>
        </w:rPr>
        <w:t>He is not merely a prophet, who has spoken to us in the name of God, and an intercessor who recommends our petitions to him, but, by the sacrifice of himself, he has removed the obstacles which prevented our friendly correspondence; and while by his death he reconciled God to the guilty, by the influence of his grace upon their hearts, he reconciles the guilty to God.</w:t>
      </w:r>
    </w:p>
    <w:p w14:paraId="2A2397E8">
      <w:pPr>
        <w:spacing w:after="289" w:line="259" w:lineRule="auto"/>
        <w:ind w:left="0" w:firstLine="0"/>
        <w:jc w:val="left"/>
        <w:rPr>
          <w:rFonts w:hint="eastAsia"/>
        </w:rPr>
      </w:pPr>
      <w:r>
        <w:rPr>
          <w:rFonts w:hint="eastAsia"/>
        </w:rPr>
        <w:t>祂不仅是一位奉神的名向我们说话的先知，一位向祂推荐我们祈求的代求者，而且，通过祂自己的献祭，祂已除去了阻碍我们友好交往的障碍；并且当祂以祂的死使神与有罪者和好时，祂也以祂恩典对他们心灵的影响，使有罪者与神和好。</w:t>
      </w:r>
    </w:p>
    <w:p w14:paraId="0F1FC72C">
      <w:pPr>
        <w:spacing w:after="289" w:line="259" w:lineRule="auto"/>
        <w:ind w:left="0" w:firstLine="0"/>
        <w:jc w:val="left"/>
        <w:rPr>
          <w:rFonts w:hint="eastAsia"/>
        </w:rPr>
      </w:pPr>
    </w:p>
    <w:p w14:paraId="01B9F888">
      <w:pPr>
        <w:spacing w:after="289" w:line="259" w:lineRule="auto"/>
        <w:ind w:left="0" w:firstLine="0"/>
        <w:jc w:val="left"/>
        <w:rPr>
          <w:rFonts w:hint="eastAsia"/>
        </w:rPr>
      </w:pPr>
      <w:r>
        <w:rPr>
          <w:rFonts w:hint="eastAsia"/>
        </w:rPr>
        <w:t>A Mediator is one who intervenes between two parties at variance, and makes peace.</w:t>
      </w:r>
    </w:p>
    <w:p w14:paraId="468F97D2">
      <w:pPr>
        <w:spacing w:after="289" w:line="259" w:lineRule="auto"/>
        <w:ind w:left="0" w:firstLine="0"/>
        <w:jc w:val="left"/>
        <w:rPr>
          <w:rFonts w:hint="eastAsia"/>
        </w:rPr>
      </w:pPr>
      <w:r>
        <w:rPr>
          <w:rFonts w:hint="eastAsia"/>
        </w:rPr>
        <w:t>中保是在两个不和的当事人之间介入，并缔造和平的人。</w:t>
      </w:r>
    </w:p>
    <w:p w14:paraId="351FCD56">
      <w:pPr>
        <w:spacing w:after="289" w:line="259" w:lineRule="auto"/>
        <w:ind w:left="0" w:firstLine="0"/>
        <w:jc w:val="left"/>
        <w:rPr>
          <w:rFonts w:hint="eastAsia"/>
        </w:rPr>
      </w:pPr>
    </w:p>
    <w:p w14:paraId="669D35A5">
      <w:pPr>
        <w:spacing w:after="289" w:line="259" w:lineRule="auto"/>
        <w:ind w:left="0" w:firstLine="0"/>
        <w:jc w:val="left"/>
        <w:rPr>
          <w:rFonts w:hint="eastAsia"/>
        </w:rPr>
      </w:pPr>
      <w:r>
        <w:rPr>
          <w:rFonts w:hint="eastAsia"/>
        </w:rPr>
        <w:t>The original word is μεσιτης, which signifies, ὁ μεταξυ δυο ων, qui medius inter duo stat, vel est.</w:t>
      </w:r>
    </w:p>
    <w:p w14:paraId="4C3805F3">
      <w:pPr>
        <w:spacing w:after="289" w:line="259" w:lineRule="auto"/>
        <w:ind w:left="0" w:firstLine="0"/>
        <w:jc w:val="left"/>
        <w:rPr>
          <w:rFonts w:hint="eastAsia"/>
        </w:rPr>
      </w:pPr>
      <w:r>
        <w:rPr>
          <w:rFonts w:hint="eastAsia"/>
        </w:rPr>
        <w:t>原文词是 μεσιτης，意为 ὁ μεταξυ δυο ων，即站在或存在于两者之间的人。</w:t>
      </w:r>
    </w:p>
    <w:p w14:paraId="14BE18F3">
      <w:pPr>
        <w:spacing w:after="289" w:line="259" w:lineRule="auto"/>
        <w:ind w:left="0" w:firstLine="0"/>
        <w:jc w:val="left"/>
        <w:rPr>
          <w:rFonts w:hint="eastAsia"/>
        </w:rPr>
      </w:pPr>
    </w:p>
    <w:p w14:paraId="7B754B1D">
      <w:pPr>
        <w:spacing w:after="289" w:line="259" w:lineRule="auto"/>
        <w:ind w:left="0" w:firstLine="0"/>
        <w:jc w:val="left"/>
        <w:rPr>
          <w:rFonts w:hint="eastAsia"/>
        </w:rPr>
      </w:pPr>
      <w:r>
        <w:rPr>
          <w:rFonts w:hint="eastAsia"/>
        </w:rPr>
        <w:t>Unitarians, consistently with their principles, understand it to mean simply a messenger, a person sent by God to declare his will and his promises.</w:t>
      </w:r>
    </w:p>
    <w:p w14:paraId="4EB4B3B0">
      <w:pPr>
        <w:spacing w:after="289" w:line="259" w:lineRule="auto"/>
        <w:ind w:left="0" w:firstLine="0"/>
        <w:jc w:val="left"/>
        <w:rPr>
          <w:rFonts w:hint="eastAsia"/>
        </w:rPr>
      </w:pPr>
      <w:r>
        <w:rPr>
          <w:rFonts w:hint="eastAsia"/>
        </w:rPr>
        <w:t>一神论者，与其原则一致，将其理解为仅仅是一个信使，一个被神差遣来宣告祂旨意和应许的人。</w:t>
      </w:r>
    </w:p>
    <w:p w14:paraId="56C6612D">
      <w:pPr>
        <w:spacing w:after="289" w:line="259" w:lineRule="auto"/>
        <w:ind w:left="0" w:firstLine="0"/>
        <w:jc w:val="left"/>
        <w:rPr>
          <w:rFonts w:hint="eastAsia"/>
        </w:rPr>
      </w:pPr>
    </w:p>
    <w:p w14:paraId="6E7A227B">
      <w:pPr>
        <w:spacing w:after="289" w:line="259" w:lineRule="auto"/>
        <w:ind w:left="0" w:firstLine="0"/>
        <w:jc w:val="left"/>
        <w:rPr>
          <w:rFonts w:hint="eastAsia"/>
        </w:rPr>
      </w:pPr>
      <w:r>
        <w:rPr>
          <w:rFonts w:hint="eastAsia"/>
        </w:rPr>
        <w:t>But, although it does not admit of a higher sense in its application to Moses, it signifies much more when Christ is designated by it, as will appear, I trust, from what will be said in this lecture, and from the subsequent illustration of his priestly office.</w:t>
      </w:r>
    </w:p>
    <w:p w14:paraId="233BF266">
      <w:pPr>
        <w:spacing w:after="289" w:line="259" w:lineRule="auto"/>
        <w:ind w:left="0" w:firstLine="0"/>
        <w:jc w:val="left"/>
        <w:rPr>
          <w:rFonts w:hint="eastAsia"/>
        </w:rPr>
      </w:pPr>
      <w:r>
        <w:rPr>
          <w:rFonts w:hint="eastAsia"/>
        </w:rPr>
        <w:t>但是，虽然在应用于摩西时，它不容许有更高的含义，但当基督被以此称谓时，它意指的就多得多了，我相信，从本讲将要说的，以及随后对祂祭司职分的阐述中，这一点将会显明出来。</w:t>
      </w:r>
    </w:p>
    <w:p w14:paraId="0724CD0A">
      <w:pPr>
        <w:spacing w:after="289" w:line="259" w:lineRule="auto"/>
        <w:ind w:left="0" w:firstLine="0"/>
        <w:jc w:val="left"/>
        <w:rPr>
          <w:rFonts w:hint="eastAsia"/>
        </w:rPr>
      </w:pPr>
    </w:p>
    <w:p w14:paraId="779AEABB">
      <w:pPr>
        <w:spacing w:after="289" w:line="259" w:lineRule="auto"/>
        <w:ind w:left="0" w:firstLine="0"/>
        <w:jc w:val="left"/>
        <w:rPr>
          <w:rFonts w:hint="eastAsia"/>
        </w:rPr>
      </w:pPr>
      <w:r>
        <w:rPr>
          <w:rFonts w:hint="eastAsia"/>
        </w:rPr>
        <w:t>The word Mediator does not occur in the Old Testament, except in the translation of the Seventy, who render these words in Job, "Neither is there any daysman (an old word for umpire) between us, that might lay his hand upon both,"‡ in the following manner, Ειθε ην ὁ μεσιτης ἡμων, και ελεγχων και διακουων ανα μεσον αμφοτερων, "I wish that we had a mediator attentively hearing and judging between both."</w:t>
      </w:r>
    </w:p>
    <w:p w14:paraId="5F22E92D">
      <w:pPr>
        <w:spacing w:after="289" w:line="259" w:lineRule="auto"/>
        <w:ind w:left="0" w:firstLine="0"/>
        <w:jc w:val="left"/>
        <w:rPr>
          <w:rFonts w:hint="eastAsia"/>
        </w:rPr>
      </w:pPr>
      <w:r>
        <w:rPr>
          <w:rFonts w:hint="eastAsia"/>
        </w:rPr>
        <w:t>“中保”这个词在旧约中并未出现，除非是在七十士译本中，他们将约伯记中的这句话，“我们中间没有听讼的人（一个古老的词，意为仲裁者），可以按手在我们两造身上，”‡ 译为：Ειθε ην ὁ μεσιτης ἡμων, και ελεγχων και διακουων ανα μεσον αμφοτερων，“我希望我们有一位中保，能仔细地听，并在两造之间审判。”</w:t>
      </w:r>
    </w:p>
    <w:p w14:paraId="0B360C32">
      <w:pPr>
        <w:spacing w:after="289" w:line="259" w:lineRule="auto"/>
        <w:ind w:left="0" w:firstLine="0"/>
        <w:jc w:val="left"/>
        <w:rPr>
          <w:rFonts w:hint="eastAsia"/>
        </w:rPr>
      </w:pPr>
    </w:p>
    <w:p w14:paraId="1398AB58">
      <w:pPr>
        <w:spacing w:after="289" w:line="259" w:lineRule="auto"/>
        <w:ind w:left="0" w:firstLine="0"/>
        <w:jc w:val="left"/>
        <w:rPr>
          <w:rFonts w:hint="eastAsia"/>
        </w:rPr>
      </w:pPr>
      <w:r>
        <w:rPr>
          <w:rFonts w:hint="eastAsia"/>
        </w:rPr>
        <w:t>The Hebrew מוביה, is a judge or arbiter, employed in settling a dispute, and deciding who has the right side of the question.</w:t>
      </w:r>
    </w:p>
    <w:p w14:paraId="1A1B1BBA">
      <w:pPr>
        <w:spacing w:after="289" w:line="259" w:lineRule="auto"/>
        <w:ind w:left="0" w:firstLine="0"/>
        <w:jc w:val="left"/>
        <w:rPr>
          <w:rFonts w:hint="eastAsia"/>
        </w:rPr>
      </w:pPr>
      <w:r>
        <w:rPr>
          <w:rFonts w:hint="eastAsia"/>
        </w:rPr>
        <w:t>希伯来语的 מוביה，是一个法官或仲裁者，被用来解决争端，并决定谁在问题中有理。</w:t>
      </w:r>
    </w:p>
    <w:p w14:paraId="4EDDFAEB">
      <w:pPr>
        <w:spacing w:after="289" w:line="259" w:lineRule="auto"/>
        <w:ind w:left="0" w:firstLine="0"/>
        <w:jc w:val="left"/>
        <w:rPr>
          <w:rFonts w:hint="eastAsia"/>
        </w:rPr>
      </w:pPr>
    </w:p>
    <w:p w14:paraId="44836DBD">
      <w:pPr>
        <w:spacing w:after="289" w:line="259" w:lineRule="auto"/>
        <w:ind w:left="0" w:firstLine="0"/>
        <w:jc w:val="left"/>
        <w:rPr>
          <w:rFonts w:hint="eastAsia"/>
        </w:rPr>
      </w:pPr>
      <w:r>
        <w:rPr>
          <w:rFonts w:hint="eastAsia"/>
        </w:rPr>
        <w:t>The passage refers rather to an umpire than a mediator.</w:t>
      </w:r>
    </w:p>
    <w:p w14:paraId="01C5B69C">
      <w:pPr>
        <w:spacing w:after="289" w:line="259" w:lineRule="auto"/>
        <w:ind w:left="0" w:firstLine="0"/>
        <w:jc w:val="left"/>
        <w:rPr>
          <w:rFonts w:hint="eastAsia"/>
        </w:rPr>
      </w:pPr>
      <w:r>
        <w:rPr>
          <w:rFonts w:hint="eastAsia"/>
        </w:rPr>
        <w:t>这段经文更多地指的是一位仲裁者，而非一位中保。</w:t>
      </w:r>
    </w:p>
    <w:p w14:paraId="4F78CE4B">
      <w:pPr>
        <w:spacing w:after="289" w:line="259" w:lineRule="auto"/>
        <w:ind w:left="0" w:firstLine="0"/>
        <w:jc w:val="left"/>
        <w:rPr>
          <w:rFonts w:hint="eastAsia"/>
        </w:rPr>
      </w:pPr>
    </w:p>
    <w:p w14:paraId="034B3581">
      <w:pPr>
        <w:spacing w:after="289" w:line="259" w:lineRule="auto"/>
        <w:ind w:left="0" w:firstLine="0"/>
        <w:jc w:val="left"/>
        <w:rPr>
          <w:rFonts w:hint="eastAsia"/>
        </w:rPr>
      </w:pPr>
      <w:r>
        <w:rPr>
          <w:rFonts w:hint="eastAsia"/>
        </w:rPr>
        <w:t>The necessity of the mediation of Christ, arises from the existence of sin; which being contrary to the nature and the will of God, renders those who have committed it obnoxious to his displeasure.</w:t>
      </w:r>
    </w:p>
    <w:p w14:paraId="3DBDC61D">
      <w:pPr>
        <w:spacing w:after="289" w:line="259" w:lineRule="auto"/>
        <w:ind w:left="0" w:firstLine="0"/>
        <w:jc w:val="left"/>
        <w:rPr>
          <w:rFonts w:hint="eastAsia"/>
        </w:rPr>
      </w:pPr>
      <w:r>
        <w:rPr>
          <w:rFonts w:hint="eastAsia"/>
        </w:rPr>
        <w:t>基督中保的必要性，源于罪的存在；罪既然与神的本性和旨意相悖，就使犯罪的人应受祂的不悦。</w:t>
      </w:r>
    </w:p>
    <w:p w14:paraId="5605845B">
      <w:pPr>
        <w:spacing w:after="289" w:line="259" w:lineRule="auto"/>
        <w:ind w:left="0" w:firstLine="0"/>
        <w:jc w:val="left"/>
        <w:rPr>
          <w:rFonts w:hint="eastAsia"/>
        </w:rPr>
      </w:pPr>
    </w:p>
    <w:p w14:paraId="2494E4B6">
      <w:pPr>
        <w:spacing w:after="289" w:line="259" w:lineRule="auto"/>
        <w:ind w:left="0" w:firstLine="0"/>
        <w:jc w:val="left"/>
        <w:rPr>
          <w:rFonts w:hint="eastAsia"/>
        </w:rPr>
      </w:pPr>
      <w:r>
        <w:rPr>
          <w:rFonts w:hint="eastAsia"/>
        </w:rPr>
        <w:t>As they had no means of appeasing his anger, the interposition of another person was requisite to atone for their guilt, and lay the foundation of peace.</w:t>
      </w:r>
    </w:p>
    <w:p w14:paraId="3C6F1B13">
      <w:pPr>
        <w:spacing w:after="289" w:line="259" w:lineRule="auto"/>
        <w:ind w:left="0" w:firstLine="0"/>
        <w:jc w:val="left"/>
        <w:rPr>
          <w:rFonts w:hint="eastAsia"/>
        </w:rPr>
      </w:pPr>
      <w:r>
        <w:rPr>
          <w:rFonts w:hint="eastAsia"/>
        </w:rPr>
        <w:t>既然他们没有办法平息祂的愤怒，就需要另一个人介入，为他们的罪咎赎罪，并为和平奠定基础。</w:t>
      </w:r>
    </w:p>
    <w:p w14:paraId="781371A5">
      <w:pPr>
        <w:spacing w:after="289" w:line="259" w:lineRule="auto"/>
        <w:ind w:left="0" w:firstLine="0"/>
        <w:jc w:val="left"/>
        <w:rPr>
          <w:rFonts w:hint="eastAsia"/>
        </w:rPr>
      </w:pPr>
    </w:p>
    <w:p w14:paraId="0A509DD9">
      <w:pPr>
        <w:spacing w:after="289" w:line="259" w:lineRule="auto"/>
        <w:ind w:left="0" w:firstLine="0"/>
        <w:jc w:val="left"/>
        <w:rPr>
          <w:rFonts w:hint="eastAsia"/>
        </w:rPr>
      </w:pPr>
      <w:r>
        <w:rPr>
          <w:rFonts w:hint="eastAsia"/>
        </w:rPr>
        <w:t>This is the great design of his office; but it extends to all the acts, by which sinners are actually brought into a state of reconciliation, are fitted for holding communion with God, and are raised to perfection and immutable felicity in the world to come.</w:t>
      </w:r>
    </w:p>
    <w:p w14:paraId="5F3A3789">
      <w:pPr>
        <w:spacing w:after="289" w:line="259" w:lineRule="auto"/>
        <w:ind w:left="0" w:firstLine="0"/>
        <w:jc w:val="left"/>
        <w:rPr>
          <w:rFonts w:hint="eastAsia"/>
        </w:rPr>
      </w:pPr>
      <w:r>
        <w:rPr>
          <w:rFonts w:hint="eastAsia"/>
        </w:rPr>
        <w:t>这是祂职分的伟大目的；但它延伸到所有的行为，藉此罪人实际上被带入和好的状态，得以与神相交，并在来世被提升到完全和不变的福乐中。</w:t>
      </w:r>
    </w:p>
    <w:p w14:paraId="72FC02A2">
      <w:pPr>
        <w:spacing w:after="289" w:line="259" w:lineRule="auto"/>
        <w:ind w:left="0" w:firstLine="0"/>
        <w:jc w:val="left"/>
        <w:rPr>
          <w:rFonts w:hint="eastAsia"/>
        </w:rPr>
      </w:pPr>
    </w:p>
    <w:p w14:paraId="4829361D">
      <w:pPr>
        <w:spacing w:after="289" w:line="259" w:lineRule="auto"/>
        <w:ind w:left="0" w:firstLine="0"/>
        <w:jc w:val="left"/>
        <w:rPr>
          <w:rFonts w:hint="eastAsia"/>
        </w:rPr>
      </w:pPr>
      <w:r>
        <w:rPr>
          <w:rFonts w:hint="eastAsia"/>
        </w:rPr>
        <w:t>It comprehends the particular offices which our Saviour is represented as sustaining, the prophetical, the sacerdotal, and the regal; and it is by executing these that he completely performs the duties, and realizes the character of a Mediator.</w:t>
      </w:r>
    </w:p>
    <w:p w14:paraId="7B255CDA">
      <w:pPr>
        <w:spacing w:after="289" w:line="259" w:lineRule="auto"/>
        <w:ind w:left="0" w:firstLine="0"/>
        <w:jc w:val="left"/>
        <w:rPr>
          <w:rFonts w:hint="eastAsia"/>
        </w:rPr>
      </w:pPr>
      <w:r>
        <w:rPr>
          <w:rFonts w:hint="eastAsia"/>
        </w:rPr>
        <w:t>它包含了我们的救主被描述为所承担的特定职分，即先知、祭司和君王的职分；正是通过执行这些职分，祂才完全履行了中保的职责，并实现了中保的身份。</w:t>
      </w:r>
    </w:p>
    <w:p w14:paraId="34023487">
      <w:pPr>
        <w:spacing w:after="289" w:line="259" w:lineRule="auto"/>
        <w:ind w:left="0" w:firstLine="0"/>
        <w:jc w:val="left"/>
        <w:rPr>
          <w:rFonts w:hint="eastAsia"/>
        </w:rPr>
      </w:pPr>
    </w:p>
    <w:p w14:paraId="02D123E0">
      <w:pPr>
        <w:spacing w:after="289" w:line="259" w:lineRule="auto"/>
        <w:ind w:left="0" w:firstLine="0"/>
        <w:jc w:val="left"/>
        <w:rPr>
          <w:rFonts w:hint="eastAsia"/>
        </w:rPr>
      </w:pPr>
      <w:r>
        <w:rPr>
          <w:rFonts w:hint="eastAsia"/>
        </w:rPr>
        <w:t>There is one God, and one Mediator between God and men, the man Christ Jesus."*</w:t>
      </w:r>
    </w:p>
    <w:p w14:paraId="322078CF">
      <w:pPr>
        <w:spacing w:after="289" w:line="259" w:lineRule="auto"/>
        <w:ind w:left="0" w:firstLine="0"/>
        <w:jc w:val="left"/>
        <w:rPr>
          <w:rFonts w:hint="eastAsia"/>
        </w:rPr>
      </w:pPr>
      <w:r>
        <w:rPr>
          <w:rFonts w:hint="eastAsia"/>
        </w:rPr>
        <w:t>“因为只有一位神，在神和人中间，只有一位中保，乃是降世为人的基督耶稣。”*</w:t>
      </w:r>
    </w:p>
    <w:p w14:paraId="4CF87153">
      <w:pPr>
        <w:spacing w:after="289" w:line="259" w:lineRule="auto"/>
        <w:ind w:left="0" w:firstLine="0"/>
        <w:jc w:val="left"/>
        <w:rPr>
          <w:rFonts w:hint="eastAsia"/>
        </w:rPr>
      </w:pPr>
    </w:p>
    <w:p w14:paraId="6C3798B1">
      <w:pPr>
        <w:spacing w:after="289" w:line="259" w:lineRule="auto"/>
        <w:ind w:left="0" w:firstLine="0"/>
        <w:jc w:val="left"/>
        <w:rPr>
          <w:rFonts w:hint="eastAsia"/>
        </w:rPr>
      </w:pPr>
      <w:r>
        <w:rPr>
          <w:rFonts w:hint="eastAsia"/>
        </w:rPr>
        <w:t>These particular offices will be afterwards considered in their order.</w:t>
      </w:r>
    </w:p>
    <w:p w14:paraId="1D1B23D4">
      <w:pPr>
        <w:spacing w:after="289" w:line="259" w:lineRule="auto"/>
        <w:ind w:left="0" w:firstLine="0"/>
        <w:jc w:val="left"/>
        <w:rPr>
          <w:rFonts w:hint="eastAsia"/>
        </w:rPr>
      </w:pPr>
      <w:r>
        <w:rPr>
          <w:rFonts w:hint="eastAsia"/>
        </w:rPr>
        <w:t>这些特定的职分，稍后将按顺序予以考虑。</w:t>
      </w:r>
    </w:p>
    <w:p w14:paraId="3A2C8139">
      <w:pPr>
        <w:spacing w:after="289" w:line="259" w:lineRule="auto"/>
        <w:ind w:left="0" w:firstLine="0"/>
        <w:jc w:val="left"/>
        <w:rPr>
          <w:rFonts w:hint="eastAsia"/>
        </w:rPr>
      </w:pPr>
    </w:p>
    <w:p w14:paraId="0B3DE21A">
      <w:pPr>
        <w:spacing w:after="289" w:line="259" w:lineRule="auto"/>
        <w:ind w:left="0" w:firstLine="0"/>
        <w:jc w:val="left"/>
        <w:rPr>
          <w:rFonts w:hint="eastAsia"/>
        </w:rPr>
      </w:pPr>
      <w:r>
        <w:rPr>
          <w:rFonts w:hint="eastAsia"/>
        </w:rPr>
        <w:t>In the present lecture, I shall confine myself to some general observations.</w:t>
      </w:r>
    </w:p>
    <w:p w14:paraId="14612799">
      <w:pPr>
        <w:spacing w:after="289" w:line="259" w:lineRule="auto"/>
        <w:ind w:left="0" w:firstLine="0"/>
        <w:jc w:val="left"/>
        <w:rPr>
          <w:rFonts w:hint="eastAsia"/>
        </w:rPr>
      </w:pPr>
      <w:r>
        <w:rPr>
          <w:rFonts w:hint="eastAsia"/>
        </w:rPr>
        <w:t>在本讲中，我将仅限于作一些普遍的观察。</w:t>
      </w:r>
    </w:p>
    <w:p w14:paraId="5EDB66CC">
      <w:pPr>
        <w:spacing w:after="289" w:line="259" w:lineRule="auto"/>
        <w:ind w:left="0" w:firstLine="0"/>
        <w:jc w:val="left"/>
        <w:rPr>
          <w:rFonts w:hint="eastAsia"/>
        </w:rPr>
      </w:pPr>
    </w:p>
    <w:p w14:paraId="30A5884A">
      <w:pPr>
        <w:spacing w:after="289" w:line="259" w:lineRule="auto"/>
        <w:ind w:left="0" w:firstLine="0"/>
        <w:jc w:val="left"/>
        <w:rPr>
          <w:rFonts w:hint="eastAsia"/>
        </w:rPr>
      </w:pPr>
      <w:r>
        <w:rPr>
          <w:rFonts w:hint="eastAsia"/>
        </w:rPr>
        <w:t>My purpose is to inquire what are the necessary qualifications of a mediator between God and man, and to shew that they are all found in Him, to whom this character exclusively belongs.</w:t>
      </w:r>
    </w:p>
    <w:p w14:paraId="710611C8">
      <w:pPr>
        <w:spacing w:after="289" w:line="259" w:lineRule="auto"/>
        <w:ind w:left="0" w:firstLine="0"/>
        <w:jc w:val="left"/>
        <w:rPr>
          <w:rFonts w:hint="eastAsia"/>
        </w:rPr>
      </w:pPr>
      <w:r>
        <w:rPr>
          <w:rFonts w:hint="eastAsia"/>
        </w:rPr>
        <w:t>我的目的是要探究，神与人之间的中保，其必要的资格是什么，并要表明，所有这些资格都在那位独有此身份的祂身上找到。</w:t>
      </w:r>
    </w:p>
    <w:p w14:paraId="3B666DA0">
      <w:pPr>
        <w:spacing w:after="289" w:line="259" w:lineRule="auto"/>
        <w:ind w:left="0" w:firstLine="0"/>
        <w:jc w:val="left"/>
        <w:rPr>
          <w:rFonts w:hint="eastAsia"/>
        </w:rPr>
      </w:pPr>
    </w:p>
    <w:p w14:paraId="29E5E103">
      <w:pPr>
        <w:spacing w:after="289" w:line="259" w:lineRule="auto"/>
        <w:ind w:left="0" w:firstLine="0"/>
        <w:jc w:val="left"/>
        <w:rPr>
          <w:rFonts w:hint="eastAsia"/>
        </w:rPr>
      </w:pPr>
      <w:r>
        <w:rPr>
          <w:rFonts w:hint="eastAsia"/>
        </w:rPr>
        <w:t>In the first place, a Mediator is necessarily a different person from either of the parties whom it is his design to reconcile; he can neither be the party which is offended, nor the party which has given the offence.</w:t>
      </w:r>
    </w:p>
    <w:p w14:paraId="48BAEFDB">
      <w:pPr>
        <w:spacing w:after="289" w:line="259" w:lineRule="auto"/>
        <w:ind w:left="0" w:firstLine="0"/>
        <w:jc w:val="left"/>
        <w:rPr>
          <w:rFonts w:hint="eastAsia"/>
        </w:rPr>
      </w:pPr>
      <w:r>
        <w:rPr>
          <w:rFonts w:hint="eastAsia"/>
        </w:rPr>
        <w:t>首先，中保必然是与其所要和解的任何一方都不同的一个人；祂既不能是被冒犯的一方，也不能是冒犯的一方。</w:t>
      </w:r>
    </w:p>
    <w:p w14:paraId="0A9F3721">
      <w:pPr>
        <w:spacing w:after="289" w:line="259" w:lineRule="auto"/>
        <w:ind w:left="0" w:firstLine="0"/>
        <w:jc w:val="left"/>
        <w:rPr>
          <w:rFonts w:hint="eastAsia"/>
        </w:rPr>
      </w:pPr>
    </w:p>
    <w:p w14:paraId="2FC7D7C8">
      <w:pPr>
        <w:spacing w:after="289" w:line="259" w:lineRule="auto"/>
        <w:ind w:left="0" w:firstLine="0"/>
        <w:jc w:val="left"/>
        <w:rPr>
          <w:rFonts w:hint="eastAsia"/>
        </w:rPr>
      </w:pPr>
      <w:r>
        <w:rPr>
          <w:rFonts w:hint="eastAsia"/>
        </w:rPr>
        <w:t>The party offended may forgive the offence; but in this case a mediator is not wanted, so far as he is concerned.</w:t>
      </w:r>
    </w:p>
    <w:p w14:paraId="6C82F66E">
      <w:pPr>
        <w:spacing w:after="289" w:line="259" w:lineRule="auto"/>
        <w:ind w:left="0" w:firstLine="0"/>
        <w:jc w:val="left"/>
        <w:rPr>
          <w:rFonts w:hint="eastAsia"/>
        </w:rPr>
      </w:pPr>
      <w:r>
        <w:rPr>
          <w:rFonts w:hint="eastAsia"/>
        </w:rPr>
        <w:t>被冒犯的一方可以宽恕冒犯；但在这种情况下，就他而言，是不需要中保的。</w:t>
      </w:r>
    </w:p>
    <w:p w14:paraId="1F5F8845">
      <w:pPr>
        <w:spacing w:after="289" w:line="259" w:lineRule="auto"/>
        <w:ind w:left="0" w:firstLine="0"/>
        <w:jc w:val="left"/>
        <w:rPr>
          <w:rFonts w:hint="eastAsia"/>
        </w:rPr>
      </w:pPr>
    </w:p>
    <w:p w14:paraId="6B3AB0C6">
      <w:pPr>
        <w:spacing w:after="289" w:line="259" w:lineRule="auto"/>
        <w:ind w:left="0" w:firstLine="0"/>
        <w:jc w:val="left"/>
        <w:rPr>
          <w:rFonts w:hint="eastAsia"/>
        </w:rPr>
      </w:pPr>
      <w:r>
        <w:rPr>
          <w:rFonts w:hint="eastAsia"/>
        </w:rPr>
        <w:t>The party offending may be sorry for his conduct, and earnestly desire that peace may be made; but he may have no access to the party offended, or the latter may reject his advances, because he does not deem the proffered satisfaction to be adequate.</w:t>
      </w:r>
    </w:p>
    <w:p w14:paraId="58E22651">
      <w:pPr>
        <w:spacing w:after="289" w:line="259" w:lineRule="auto"/>
        <w:ind w:left="0" w:firstLine="0"/>
        <w:jc w:val="left"/>
        <w:rPr>
          <w:rFonts w:hint="eastAsia"/>
        </w:rPr>
      </w:pPr>
      <w:r>
        <w:rPr>
          <w:rFonts w:hint="eastAsia"/>
        </w:rPr>
        <w:t>冒犯的一方可能对其行为感到懊悔，并热切地希望和好；但他可能无法接近被冒犯的一方，或者后者可能会拒绝他的示好，因为他认为所提供的补偿不足。</w:t>
      </w:r>
    </w:p>
    <w:p w14:paraId="4AB5E71D">
      <w:pPr>
        <w:spacing w:after="289" w:line="259" w:lineRule="auto"/>
        <w:ind w:left="0" w:firstLine="0"/>
        <w:jc w:val="left"/>
        <w:rPr>
          <w:rFonts w:hint="eastAsia"/>
        </w:rPr>
      </w:pPr>
    </w:p>
    <w:p w14:paraId="15666F5B">
      <w:pPr>
        <w:spacing w:after="289" w:line="259" w:lineRule="auto"/>
        <w:ind w:left="0" w:firstLine="0"/>
        <w:jc w:val="left"/>
        <w:rPr>
          <w:rFonts w:hint="eastAsia"/>
        </w:rPr>
      </w:pPr>
      <w:r>
        <w:rPr>
          <w:rFonts w:hint="eastAsia"/>
        </w:rPr>
        <w:t>In this case, a third person must interpose to adjust the difference, by the proposal of terms in which both will acquiesce.</w:t>
      </w:r>
    </w:p>
    <w:p w14:paraId="478BBBB6">
      <w:pPr>
        <w:spacing w:after="289" w:line="259" w:lineRule="auto"/>
        <w:ind w:left="0" w:firstLine="0"/>
        <w:jc w:val="left"/>
        <w:rPr>
          <w:rFonts w:hint="eastAsia"/>
        </w:rPr>
      </w:pPr>
      <w:r>
        <w:rPr>
          <w:rFonts w:hint="eastAsia"/>
        </w:rPr>
        <w:t>在这种情况下，必须有第三人介入，通过提出双方都能默许的条款来调解分歧。</w:t>
      </w:r>
    </w:p>
    <w:p w14:paraId="43886858">
      <w:pPr>
        <w:spacing w:after="289" w:line="259" w:lineRule="auto"/>
        <w:ind w:left="0" w:firstLine="0"/>
        <w:jc w:val="left"/>
        <w:rPr>
          <w:rFonts w:hint="eastAsia"/>
        </w:rPr>
      </w:pPr>
    </w:p>
    <w:p w14:paraId="47DEED1D">
      <w:pPr>
        <w:spacing w:after="289" w:line="259" w:lineRule="auto"/>
        <w:ind w:left="0" w:firstLine="0"/>
        <w:jc w:val="left"/>
        <w:rPr>
          <w:rFonts w:hint="eastAsia"/>
        </w:rPr>
      </w:pPr>
      <w:r>
        <w:rPr>
          <w:rFonts w:hint="eastAsia"/>
        </w:rPr>
        <w:t>It will be said, How could Jesus Christ be a Mediator, since it is certain that he was not in a state of neutrality, but was the party offended, being one with the Father and the Spirit?</w:t>
      </w:r>
    </w:p>
    <w:p w14:paraId="60C52C41">
      <w:pPr>
        <w:spacing w:after="289" w:line="259" w:lineRule="auto"/>
        <w:ind w:left="0" w:firstLine="0"/>
        <w:jc w:val="left"/>
        <w:rPr>
          <w:rFonts w:hint="eastAsia"/>
        </w:rPr>
      </w:pPr>
      <w:r>
        <w:rPr>
          <w:rFonts w:hint="eastAsia"/>
        </w:rPr>
        <w:t>有人会说，耶稣基督怎能成为中保呢？既然可以肯定的是，祂并非处于中立状态，而是被冒犯的一方，与父和圣灵是一体的？</w:t>
      </w:r>
    </w:p>
    <w:p w14:paraId="43642A97">
      <w:pPr>
        <w:spacing w:after="289" w:line="259" w:lineRule="auto"/>
        <w:ind w:left="0" w:firstLine="0"/>
        <w:jc w:val="left"/>
        <w:rPr>
          <w:rFonts w:hint="eastAsia"/>
        </w:rPr>
      </w:pPr>
    </w:p>
    <w:p w14:paraId="20684575">
      <w:pPr>
        <w:spacing w:after="289" w:line="259" w:lineRule="auto"/>
        <w:ind w:left="0" w:firstLine="0"/>
        <w:jc w:val="left"/>
        <w:rPr>
          <w:rFonts w:hint="eastAsia"/>
        </w:rPr>
      </w:pPr>
      <w:r>
        <w:rPr>
          <w:rFonts w:hint="eastAsia"/>
        </w:rPr>
        <w:t>for, if we hold the common doctrine of the Trinity which teaches that all the Divine persons subsist in one undivided essence, we must believe, that they were all displeased at the sin of man, and that the penalty denounced upon him had the sanction of their common authority.</w:t>
      </w:r>
    </w:p>
    <w:p w14:paraId="7668FBB1">
      <w:pPr>
        <w:spacing w:after="289" w:line="259" w:lineRule="auto"/>
        <w:ind w:left="0" w:firstLine="0"/>
        <w:jc w:val="left"/>
        <w:rPr>
          <w:rFonts w:hint="eastAsia"/>
        </w:rPr>
      </w:pPr>
      <w:r>
        <w:rPr>
          <w:rFonts w:hint="eastAsia"/>
        </w:rPr>
        <w:t>因为，如果我们持守通常的三位一体教义，该教义教导说，所有神圣的位格都存在于一个不可分割的本质中，那么我们必须相信，祂们都对人的罪感到不悦，并且向他宣告的刑罚，都得到了祂们共同权威的认可。</w:t>
      </w:r>
    </w:p>
    <w:p w14:paraId="087D3B0B">
      <w:pPr>
        <w:spacing w:after="289" w:line="259" w:lineRule="auto"/>
        <w:ind w:left="0" w:firstLine="0"/>
        <w:jc w:val="left"/>
        <w:rPr>
          <w:rFonts w:hint="eastAsia"/>
        </w:rPr>
      </w:pPr>
    </w:p>
    <w:p w14:paraId="5C0DA843">
      <w:pPr>
        <w:spacing w:after="289" w:line="259" w:lineRule="auto"/>
        <w:ind w:left="0" w:firstLine="0"/>
        <w:jc w:val="left"/>
        <w:rPr>
          <w:rFonts w:hint="eastAsia"/>
        </w:rPr>
      </w:pPr>
      <w:r>
        <w:rPr>
          <w:rFonts w:hint="eastAsia"/>
        </w:rPr>
        <w:t>It is acknowledged that, according to this view, he whom we call Mediator must be considered as Lawgiver and Judge, and that, instead of expecting him to interpose in our favour, we had every thing to fear from his vengeance.</w:t>
      </w:r>
    </w:p>
    <w:p w14:paraId="53C5FCAC">
      <w:pPr>
        <w:spacing w:after="289" w:line="259" w:lineRule="auto"/>
        <w:ind w:left="0" w:firstLine="0"/>
        <w:jc w:val="left"/>
        <w:rPr>
          <w:rFonts w:hint="eastAsia"/>
        </w:rPr>
      </w:pPr>
      <w:r>
        <w:rPr>
          <w:rFonts w:hint="eastAsia"/>
        </w:rPr>
        <w:t>我们承认，根据这个观点，我们所称的中保，必须被视为立法者和审判官，并且，我们非但不应期望祂为我们介入，反而要惧怕祂的报应。</w:t>
      </w:r>
    </w:p>
    <w:p w14:paraId="2B434C72">
      <w:pPr>
        <w:spacing w:after="289" w:line="259" w:lineRule="auto"/>
        <w:ind w:left="0" w:firstLine="0"/>
        <w:jc w:val="left"/>
        <w:rPr>
          <w:rFonts w:hint="eastAsia"/>
        </w:rPr>
      </w:pPr>
    </w:p>
    <w:p w14:paraId="04B5FD24">
      <w:pPr>
        <w:spacing w:after="289" w:line="259" w:lineRule="auto"/>
        <w:ind w:left="0" w:firstLine="0"/>
        <w:jc w:val="left"/>
        <w:rPr>
          <w:rFonts w:hint="eastAsia"/>
        </w:rPr>
      </w:pPr>
      <w:r>
        <w:rPr>
          <w:rFonts w:hint="eastAsia"/>
        </w:rPr>
        <w:t>Have we not reason to believe that it was he who appeared in paradise after the fall, and pronounced the doom of the whole human race upon our guilty progenitors?</w:t>
      </w:r>
    </w:p>
    <w:p w14:paraId="52A84487">
      <w:pPr>
        <w:spacing w:after="289" w:line="259" w:lineRule="auto"/>
        <w:ind w:left="0" w:firstLine="0"/>
        <w:jc w:val="left"/>
        <w:rPr>
          <w:rFonts w:hint="eastAsia"/>
        </w:rPr>
      </w:pPr>
      <w:r>
        <w:rPr>
          <w:rFonts w:hint="eastAsia"/>
        </w:rPr>
        <w:t>我们难道没有理由相信，是祂在堕落之后显现在乐园，并向我们有罪的始祖宣告了全人类的命运吗？</w:t>
      </w:r>
    </w:p>
    <w:p w14:paraId="15A627CB">
      <w:pPr>
        <w:spacing w:after="289" w:line="259" w:lineRule="auto"/>
        <w:ind w:left="0" w:firstLine="0"/>
        <w:jc w:val="left"/>
        <w:rPr>
          <w:rFonts w:hint="eastAsia"/>
        </w:rPr>
      </w:pPr>
    </w:p>
    <w:p w14:paraId="2542618D">
      <w:pPr>
        <w:spacing w:after="289" w:line="259" w:lineRule="auto"/>
        <w:ind w:left="0" w:firstLine="0"/>
        <w:jc w:val="left"/>
        <w:rPr>
          <w:rFonts w:hint="eastAsia"/>
        </w:rPr>
      </w:pPr>
      <w:r>
        <w:rPr>
          <w:rFonts w:hint="eastAsia"/>
        </w:rPr>
        <w:t>But let us remember, that the Scriptures introduce us to the knowledge of an economy or arrangement among the persons of the Godhead, by which different characters and offices are assigned to each, and new relations are sustained by them towards one another, and towards us.</w:t>
      </w:r>
    </w:p>
    <w:p w14:paraId="57661BE2">
      <w:pPr>
        <w:spacing w:after="289" w:line="259" w:lineRule="auto"/>
        <w:ind w:left="0" w:firstLine="0"/>
        <w:jc w:val="left"/>
        <w:rPr>
          <w:rFonts w:hint="eastAsia"/>
        </w:rPr>
      </w:pPr>
      <w:r>
        <w:rPr>
          <w:rFonts w:hint="eastAsia"/>
        </w:rPr>
        <w:t>但让我们记住，圣经向我们介绍了神格位格之间的一种护理或安排，藉此，不同的身份和职分被分配给每一位，并且祂们彼此之间，以及与我们之间，都维持着新的关系。</w:t>
      </w:r>
    </w:p>
    <w:p w14:paraId="483028B4">
      <w:pPr>
        <w:spacing w:after="289" w:line="259" w:lineRule="auto"/>
        <w:ind w:left="0" w:firstLine="0"/>
        <w:jc w:val="left"/>
        <w:rPr>
          <w:rFonts w:hint="eastAsia"/>
        </w:rPr>
      </w:pPr>
    </w:p>
    <w:p w14:paraId="1E197512">
      <w:pPr>
        <w:spacing w:after="289" w:line="259" w:lineRule="auto"/>
        <w:ind w:left="0" w:firstLine="0"/>
        <w:jc w:val="left"/>
        <w:rPr>
          <w:rFonts w:hint="eastAsia"/>
        </w:rPr>
      </w:pPr>
      <w:r>
        <w:rPr>
          <w:rFonts w:hint="eastAsia"/>
        </w:rPr>
        <w:t>The law, for the violation of which we are condemned, is the law of the Father.</w:t>
      </w:r>
    </w:p>
    <w:p w14:paraId="18BEE34F">
      <w:pPr>
        <w:spacing w:after="289" w:line="259" w:lineRule="auto"/>
        <w:ind w:left="0" w:firstLine="0"/>
        <w:jc w:val="left"/>
        <w:rPr>
          <w:rFonts w:hint="eastAsia"/>
        </w:rPr>
      </w:pPr>
      <w:r>
        <w:rPr>
          <w:rFonts w:hint="eastAsia"/>
        </w:rPr>
        <w:t>我们因违背而被定罪的律法，是父的律法。</w:t>
      </w:r>
    </w:p>
    <w:p w14:paraId="29113E7F">
      <w:pPr>
        <w:spacing w:after="289" w:line="259" w:lineRule="auto"/>
        <w:ind w:left="0" w:firstLine="0"/>
        <w:jc w:val="left"/>
        <w:rPr>
          <w:rFonts w:hint="eastAsia"/>
        </w:rPr>
      </w:pPr>
    </w:p>
    <w:p w14:paraId="44AF6D22">
      <w:pPr>
        <w:spacing w:after="289" w:line="259" w:lineRule="auto"/>
        <w:ind w:left="0" w:firstLine="0"/>
        <w:jc w:val="left"/>
        <w:rPr>
          <w:rFonts w:hint="eastAsia"/>
        </w:rPr>
      </w:pPr>
      <w:r>
        <w:rPr>
          <w:rFonts w:hint="eastAsia"/>
        </w:rPr>
        <w:t>He appears in the character of the Supreme Governor of heaven and earth.</w:t>
      </w:r>
    </w:p>
    <w:p w14:paraId="145F2E61">
      <w:pPr>
        <w:spacing w:after="289" w:line="259" w:lineRule="auto"/>
        <w:ind w:left="0" w:firstLine="0"/>
        <w:jc w:val="left"/>
        <w:rPr>
          <w:rFonts w:hint="eastAsia"/>
        </w:rPr>
      </w:pPr>
      <w:r>
        <w:rPr>
          <w:rFonts w:hint="eastAsia"/>
        </w:rPr>
        <w:t>祂以天地至高统治者的身份显现。</w:t>
      </w:r>
    </w:p>
    <w:p w14:paraId="4D3D9733">
      <w:pPr>
        <w:spacing w:after="289" w:line="259" w:lineRule="auto"/>
        <w:ind w:left="0" w:firstLine="0"/>
        <w:jc w:val="left"/>
        <w:rPr>
          <w:rFonts w:hint="eastAsia"/>
        </w:rPr>
      </w:pPr>
    </w:p>
    <w:p w14:paraId="0E05B1CB">
      <w:pPr>
        <w:spacing w:after="289" w:line="259" w:lineRule="auto"/>
        <w:ind w:left="0" w:firstLine="0"/>
        <w:jc w:val="left"/>
        <w:rPr>
          <w:rFonts w:hint="eastAsia"/>
        </w:rPr>
      </w:pPr>
      <w:r>
        <w:rPr>
          <w:rFonts w:hint="eastAsia"/>
        </w:rPr>
        <w:t>It is against him that the offence has been committed; it is his justice which demands the punishment of the guilty; and with him remains the power to extend mercy to them, and to prescribe the terms upon which it will be exercised.</w:t>
      </w:r>
    </w:p>
    <w:p w14:paraId="69F7D7E6">
      <w:pPr>
        <w:spacing w:after="289" w:line="259" w:lineRule="auto"/>
        <w:ind w:left="0" w:firstLine="0"/>
        <w:jc w:val="left"/>
        <w:rPr>
          <w:rFonts w:hint="eastAsia"/>
        </w:rPr>
      </w:pPr>
      <w:r>
        <w:rPr>
          <w:rFonts w:hint="eastAsia"/>
        </w:rPr>
        <w:t>冒犯是针对祂的；是祂的公义要求惩罚有罪者；并且向他们施怜悯的权柄，以及规定行使怜悯的条款，都属于祂。</w:t>
      </w:r>
    </w:p>
    <w:p w14:paraId="6E213D96">
      <w:pPr>
        <w:spacing w:after="289" w:line="259" w:lineRule="auto"/>
        <w:ind w:left="0" w:firstLine="0"/>
        <w:jc w:val="left"/>
        <w:rPr>
          <w:rFonts w:hint="eastAsia"/>
        </w:rPr>
      </w:pPr>
    </w:p>
    <w:p w14:paraId="6E2F8584">
      <w:pPr>
        <w:spacing w:after="289" w:line="259" w:lineRule="auto"/>
        <w:ind w:left="0" w:firstLine="0"/>
        <w:jc w:val="left"/>
        <w:rPr>
          <w:rFonts w:hint="eastAsia"/>
        </w:rPr>
      </w:pPr>
      <w:r>
        <w:rPr>
          <w:rFonts w:hint="eastAsia"/>
        </w:rPr>
        <w:t>The Son having resigned, if I may speak so, those prerogatives to the Father, (resigned them, I mean, for this special purpose,) has assumed a different character.</w:t>
      </w:r>
    </w:p>
    <w:p w14:paraId="0B539919">
      <w:pPr>
        <w:spacing w:after="289" w:line="259" w:lineRule="auto"/>
        <w:ind w:left="0" w:firstLine="0"/>
        <w:jc w:val="left"/>
        <w:rPr>
          <w:rFonts w:hint="eastAsia"/>
        </w:rPr>
      </w:pPr>
      <w:r>
        <w:rPr>
          <w:rFonts w:hint="eastAsia"/>
        </w:rPr>
        <w:t>子，可以说，已将那些特权交给了父（我的意思是，为了这个特殊的目的交给了父），并承担了一个不同的身份。</w:t>
      </w:r>
    </w:p>
    <w:p w14:paraId="4BDD3669">
      <w:pPr>
        <w:spacing w:after="289" w:line="259" w:lineRule="auto"/>
        <w:ind w:left="0" w:firstLine="0"/>
        <w:jc w:val="left"/>
        <w:rPr>
          <w:rFonts w:hint="eastAsia"/>
        </w:rPr>
      </w:pPr>
    </w:p>
    <w:p w14:paraId="2757073E">
      <w:pPr>
        <w:spacing w:after="289" w:line="259" w:lineRule="auto"/>
        <w:ind w:left="0" w:firstLine="0"/>
        <w:jc w:val="left"/>
        <w:rPr>
          <w:rFonts w:hint="eastAsia"/>
        </w:rPr>
      </w:pPr>
      <w:r>
        <w:rPr>
          <w:rFonts w:hint="eastAsia"/>
        </w:rPr>
        <w:t>He does not pursue the claims of justice against sinners, but stands forth as their friend, to rescue them from their perilous situation, and to give such satisfaction as their offended Sovereign may demand.</w:t>
      </w:r>
    </w:p>
    <w:p w14:paraId="5EBAACA9">
      <w:pPr>
        <w:spacing w:after="289" w:line="259" w:lineRule="auto"/>
        <w:ind w:left="0" w:firstLine="0"/>
        <w:jc w:val="left"/>
        <w:rPr>
          <w:rFonts w:hint="eastAsia"/>
        </w:rPr>
      </w:pPr>
      <w:r>
        <w:rPr>
          <w:rFonts w:hint="eastAsia"/>
        </w:rPr>
        <w:t>祂不向罪人追讨公义的要求，而是作为他们的朋友站出来，将他们从危险的境地中拯救出来，并献上他们所冒犯的君主可能要求的补偿。</w:t>
      </w:r>
    </w:p>
    <w:p w14:paraId="122D7A0A">
      <w:pPr>
        <w:spacing w:after="289" w:line="259" w:lineRule="auto"/>
        <w:ind w:left="0" w:firstLine="0"/>
        <w:jc w:val="left"/>
        <w:rPr>
          <w:rFonts w:hint="eastAsia"/>
        </w:rPr>
      </w:pPr>
    </w:p>
    <w:p w14:paraId="581C7D41">
      <w:pPr>
        <w:spacing w:after="289" w:line="259" w:lineRule="auto"/>
        <w:ind w:left="0" w:firstLine="0"/>
        <w:jc w:val="left"/>
        <w:rPr>
          <w:rFonts w:hint="eastAsia"/>
        </w:rPr>
      </w:pPr>
      <w:r>
        <w:rPr>
          <w:rFonts w:hint="eastAsia"/>
        </w:rPr>
        <w:t>Thus, in this economy, he is distinguished from the Father, and is as closely related to us as the surety is to the person for whom he has become responsible.</w:t>
      </w:r>
    </w:p>
    <w:p w14:paraId="79ADF674">
      <w:pPr>
        <w:spacing w:after="289" w:line="259" w:lineRule="auto"/>
        <w:ind w:left="0" w:firstLine="0"/>
        <w:jc w:val="left"/>
        <w:rPr>
          <w:rFonts w:hint="eastAsia"/>
        </w:rPr>
      </w:pPr>
      <w:r>
        <w:rPr>
          <w:rFonts w:hint="eastAsia"/>
        </w:rPr>
        <w:t>因此，在这种护理中，祂与父有所区别，并且与我们的关系，如同保证人与他所负责之人一样密切。</w:t>
      </w:r>
    </w:p>
    <w:p w14:paraId="5FECFC8E">
      <w:pPr>
        <w:spacing w:after="289" w:line="259" w:lineRule="auto"/>
        <w:ind w:left="0" w:firstLine="0"/>
        <w:jc w:val="left"/>
        <w:rPr>
          <w:rFonts w:hint="eastAsia"/>
        </w:rPr>
      </w:pPr>
    </w:p>
    <w:p w14:paraId="70DDCAAD">
      <w:pPr>
        <w:spacing w:after="289" w:line="259" w:lineRule="auto"/>
        <w:ind w:left="0" w:firstLine="0"/>
        <w:jc w:val="left"/>
        <w:rPr>
          <w:rFonts w:hint="eastAsia"/>
        </w:rPr>
      </w:pPr>
      <w:r>
        <w:rPr>
          <w:rFonts w:hint="eastAsia"/>
        </w:rPr>
        <w:t>But, although between him and men an intimate connexion subsists, he is not one of them, considered as offenders; such union would have totally disqualified him for his office.</w:t>
      </w:r>
    </w:p>
    <w:p w14:paraId="6BAD1CD5">
      <w:pPr>
        <w:spacing w:after="289" w:line="259" w:lineRule="auto"/>
        <w:ind w:left="0" w:firstLine="0"/>
        <w:jc w:val="left"/>
        <w:rPr>
          <w:rFonts w:hint="eastAsia"/>
        </w:rPr>
      </w:pPr>
      <w:r>
        <w:rPr>
          <w:rFonts w:hint="eastAsia"/>
        </w:rPr>
        <w:t>但是，虽然祂与人之间存在着密切的联系，但就罪人而言，祂并非他们中的一员；这样的联合会完全使祂丧失其职分的资格。</w:t>
      </w:r>
    </w:p>
    <w:p w14:paraId="227E410D">
      <w:pPr>
        <w:spacing w:after="289" w:line="259" w:lineRule="auto"/>
        <w:ind w:left="0" w:firstLine="0"/>
        <w:jc w:val="left"/>
        <w:rPr>
          <w:rFonts w:hint="eastAsia"/>
        </w:rPr>
      </w:pPr>
    </w:p>
    <w:p w14:paraId="172BF2EB">
      <w:pPr>
        <w:spacing w:after="289" w:line="259" w:lineRule="auto"/>
        <w:ind w:left="0" w:firstLine="0"/>
        <w:jc w:val="left"/>
        <w:rPr>
          <w:rFonts w:hint="eastAsia"/>
        </w:rPr>
      </w:pPr>
      <w:r>
        <w:rPr>
          <w:rFonts w:hint="eastAsia"/>
        </w:rPr>
        <w:t>A partaker of their nature, and even of its infirmities, he was perfectly free from that pollution with which it is stained in every other individual.</w:t>
      </w:r>
    </w:p>
    <w:p w14:paraId="73723B69">
      <w:pPr>
        <w:spacing w:after="289" w:line="259" w:lineRule="auto"/>
        <w:ind w:left="0" w:firstLine="0"/>
        <w:jc w:val="left"/>
        <w:rPr>
          <w:rFonts w:hint="eastAsia"/>
        </w:rPr>
      </w:pPr>
      <w:r>
        <w:rPr>
          <w:rFonts w:hint="eastAsia"/>
        </w:rPr>
        <w:t>祂有份于他们的本性，甚至其软弱，但祂完全没有那玷污每一个其他个体的污秽。</w:t>
      </w:r>
    </w:p>
    <w:p w14:paraId="2D85CA7F">
      <w:pPr>
        <w:spacing w:after="289" w:line="259" w:lineRule="auto"/>
        <w:ind w:left="0" w:firstLine="0"/>
        <w:jc w:val="left"/>
        <w:rPr>
          <w:rFonts w:hint="eastAsia"/>
        </w:rPr>
      </w:pPr>
    </w:p>
    <w:p w14:paraId="55DCB5CB">
      <w:pPr>
        <w:spacing w:after="289" w:line="259" w:lineRule="auto"/>
        <w:ind w:left="0" w:firstLine="0"/>
        <w:jc w:val="left"/>
        <w:rPr>
          <w:rFonts w:hint="eastAsia"/>
        </w:rPr>
      </w:pPr>
      <w:r>
        <w:rPr>
          <w:rFonts w:hint="eastAsia"/>
        </w:rPr>
        <w:t>"He was holy, harmless, undefiled, and separate from sinners,"—so separate that he could approach to God in their name, and was looked upon by the Holy One with entire approbation.</w:t>
      </w:r>
    </w:p>
    <w:p w14:paraId="0AFCC3DE">
      <w:pPr>
        <w:spacing w:after="289" w:line="259" w:lineRule="auto"/>
        <w:ind w:left="0" w:firstLine="0"/>
        <w:jc w:val="left"/>
        <w:rPr>
          <w:rFonts w:hint="eastAsia"/>
        </w:rPr>
      </w:pPr>
      <w:r>
        <w:rPr>
          <w:rFonts w:hint="eastAsia"/>
        </w:rPr>
        <w:t>“祂是圣洁、无邪恶、无玷污、与罪人分别的”——如此分别，以至于祂能以他们的名义接近神，并被那圣者以完全的嘉许来看待。</w:t>
      </w:r>
    </w:p>
    <w:p w14:paraId="64061CD9">
      <w:pPr>
        <w:spacing w:after="289" w:line="259" w:lineRule="auto"/>
        <w:ind w:left="0" w:firstLine="0"/>
        <w:jc w:val="left"/>
        <w:rPr>
          <w:rFonts w:hint="eastAsia"/>
        </w:rPr>
      </w:pPr>
    </w:p>
    <w:p w14:paraId="0DC9000F">
      <w:pPr>
        <w:spacing w:after="289" w:line="259" w:lineRule="auto"/>
        <w:ind w:left="0" w:firstLine="0"/>
        <w:jc w:val="left"/>
        <w:rPr>
          <w:rFonts w:hint="eastAsia"/>
        </w:rPr>
      </w:pPr>
      <w:r>
        <w:rPr>
          <w:rFonts w:hint="eastAsia"/>
        </w:rPr>
        <w:t>This point will afterwards come under our notice.</w:t>
      </w:r>
    </w:p>
    <w:p w14:paraId="66D90183">
      <w:pPr>
        <w:spacing w:after="289" w:line="259" w:lineRule="auto"/>
        <w:ind w:left="0" w:firstLine="0"/>
        <w:jc w:val="left"/>
        <w:rPr>
          <w:rFonts w:hint="eastAsia"/>
        </w:rPr>
      </w:pPr>
      <w:r>
        <w:rPr>
          <w:rFonts w:hint="eastAsia"/>
        </w:rPr>
        <w:t>这一点稍后将会被我们注意到。</w:t>
      </w:r>
    </w:p>
    <w:p w14:paraId="020A8098">
      <w:pPr>
        <w:spacing w:after="289" w:line="259" w:lineRule="auto"/>
        <w:ind w:left="0" w:firstLine="0"/>
        <w:jc w:val="left"/>
        <w:rPr>
          <w:rFonts w:hint="eastAsia"/>
        </w:rPr>
      </w:pPr>
    </w:p>
    <w:p w14:paraId="24826F2E">
      <w:pPr>
        <w:spacing w:after="289" w:line="259" w:lineRule="auto"/>
        <w:ind w:left="0" w:firstLine="0"/>
        <w:jc w:val="left"/>
        <w:rPr>
          <w:rFonts w:hint="eastAsia"/>
        </w:rPr>
      </w:pPr>
      <w:r>
        <w:rPr>
          <w:rFonts w:hint="eastAsia"/>
        </w:rPr>
        <w:t>In the second place, A mediator must be independent, and master of himself.</w:t>
      </w:r>
    </w:p>
    <w:p w14:paraId="44A588A9">
      <w:pPr>
        <w:spacing w:after="289" w:line="259" w:lineRule="auto"/>
        <w:ind w:left="0" w:firstLine="0"/>
        <w:jc w:val="left"/>
        <w:rPr>
          <w:rFonts w:hint="eastAsia"/>
        </w:rPr>
      </w:pPr>
      <w:r>
        <w:rPr>
          <w:rFonts w:hint="eastAsia"/>
        </w:rPr>
        <w:t>其次，一位中保必须是独立的，并且是自己的主宰。</w:t>
      </w:r>
    </w:p>
    <w:p w14:paraId="1B2B3A56">
      <w:pPr>
        <w:spacing w:after="289" w:line="259" w:lineRule="auto"/>
        <w:ind w:left="0" w:firstLine="0"/>
        <w:jc w:val="left"/>
        <w:rPr>
          <w:rFonts w:hint="eastAsia"/>
        </w:rPr>
      </w:pPr>
    </w:p>
    <w:p w14:paraId="32E5C99C">
      <w:pPr>
        <w:spacing w:after="289" w:line="259" w:lineRule="auto"/>
        <w:ind w:left="0" w:firstLine="0"/>
        <w:jc w:val="left"/>
        <w:rPr>
          <w:rFonts w:hint="eastAsia"/>
        </w:rPr>
      </w:pPr>
      <w:r>
        <w:rPr>
          <w:rFonts w:hint="eastAsia"/>
        </w:rPr>
        <w:t>He must possess full ability for the duties of his office, and a full right to exert that ability in whatever way the design of the office may require.</w:t>
      </w:r>
    </w:p>
    <w:p w14:paraId="13899C41">
      <w:pPr>
        <w:spacing w:after="289" w:line="259" w:lineRule="auto"/>
        <w:ind w:left="0" w:firstLine="0"/>
        <w:jc w:val="left"/>
        <w:rPr>
          <w:rFonts w:hint="eastAsia"/>
        </w:rPr>
      </w:pPr>
      <w:r>
        <w:rPr>
          <w:rFonts w:hint="eastAsia"/>
        </w:rPr>
        <w:t>祂必须拥有履行其职分责任的全部能力，以及在任何职分设计所要求的方式下，运用那种能力的全部权利。</w:t>
      </w:r>
    </w:p>
    <w:p w14:paraId="6E0D0940">
      <w:pPr>
        <w:spacing w:after="289" w:line="259" w:lineRule="auto"/>
        <w:ind w:left="0" w:firstLine="0"/>
        <w:jc w:val="left"/>
        <w:rPr>
          <w:rFonts w:hint="eastAsia"/>
        </w:rPr>
      </w:pPr>
    </w:p>
    <w:p w14:paraId="793DC633">
      <w:pPr>
        <w:spacing w:after="289" w:line="259" w:lineRule="auto"/>
        <w:ind w:left="0" w:firstLine="0"/>
        <w:jc w:val="left"/>
        <w:rPr>
          <w:rFonts w:hint="eastAsia"/>
        </w:rPr>
      </w:pPr>
      <w:r>
        <w:rPr>
          <w:rFonts w:hint="eastAsia"/>
        </w:rPr>
        <w:t>If it be necessary, in order to effect a reconciliation, that he should give satisfaction by sufferings and death, it is evident that he must have absolute power over himself; because those who are subject to the authority of another, cannot dispose of themselves and their services without his consent.</w:t>
      </w:r>
    </w:p>
    <w:p w14:paraId="2FEB74C8">
      <w:pPr>
        <w:spacing w:after="289" w:line="259" w:lineRule="auto"/>
        <w:ind w:left="0" w:firstLine="0"/>
        <w:jc w:val="left"/>
        <w:rPr>
          <w:rFonts w:hint="eastAsia"/>
        </w:rPr>
      </w:pPr>
      <w:r>
        <w:rPr>
          <w:rFonts w:hint="eastAsia"/>
        </w:rPr>
        <w:t>如果为了实现和好，祂必须通过苦难和死亡来作补偿，那么很明显，祂必须对自己有绝对的权柄；因为那些受制于另一位权威的人，没有其同意，就不能处置自己和他们的服事。</w:t>
      </w:r>
    </w:p>
    <w:p w14:paraId="3F303251">
      <w:pPr>
        <w:spacing w:after="289" w:line="259" w:lineRule="auto"/>
        <w:ind w:left="0" w:firstLine="0"/>
        <w:jc w:val="left"/>
        <w:rPr>
          <w:rFonts w:hint="eastAsia"/>
        </w:rPr>
      </w:pPr>
    </w:p>
    <w:p w14:paraId="39A51B09">
      <w:pPr>
        <w:spacing w:after="289" w:line="259" w:lineRule="auto"/>
        <w:ind w:left="0" w:firstLine="0"/>
        <w:jc w:val="left"/>
        <w:rPr>
          <w:rFonts w:hint="eastAsia"/>
        </w:rPr>
      </w:pPr>
      <w:r>
        <w:rPr>
          <w:rFonts w:hint="eastAsia"/>
        </w:rPr>
        <w:t>Hence we perceive that, in the present case, a mere creature could not have been mediator, because something was required which a creature was not at liberty to give by his own spontaneous deed.</w:t>
      </w:r>
    </w:p>
    <w:p w14:paraId="7D62C0DC">
      <w:pPr>
        <w:spacing w:after="289" w:line="259" w:lineRule="auto"/>
        <w:ind w:left="0" w:firstLine="0"/>
        <w:jc w:val="left"/>
        <w:rPr>
          <w:rFonts w:hint="eastAsia"/>
        </w:rPr>
      </w:pPr>
      <w:r>
        <w:rPr>
          <w:rFonts w:hint="eastAsia"/>
        </w:rPr>
        <w:t>因此我们察觉到，在当前的情况下，一个纯粹的受造物不可能成为中保，因为所要求的东西，是一个受造物没有自由通过自己的自发行为来给予的。</w:t>
      </w:r>
    </w:p>
    <w:p w14:paraId="02793AF6">
      <w:pPr>
        <w:spacing w:after="289" w:line="259" w:lineRule="auto"/>
        <w:ind w:left="0" w:firstLine="0"/>
        <w:jc w:val="left"/>
        <w:rPr>
          <w:rFonts w:hint="eastAsia"/>
        </w:rPr>
      </w:pPr>
    </w:p>
    <w:p w14:paraId="4BADE706">
      <w:pPr>
        <w:spacing w:after="289" w:line="259" w:lineRule="auto"/>
        <w:ind w:left="0" w:firstLine="0"/>
        <w:jc w:val="left"/>
        <w:rPr>
          <w:rFonts w:hint="eastAsia"/>
        </w:rPr>
      </w:pPr>
      <w:r>
        <w:rPr>
          <w:rFonts w:hint="eastAsia"/>
        </w:rPr>
        <w:t>Angels and men are the property of the Creator, which cannot be alienated without sacrilege.</w:t>
      </w:r>
    </w:p>
    <w:p w14:paraId="0E70E288">
      <w:pPr>
        <w:spacing w:after="289" w:line="259" w:lineRule="auto"/>
        <w:ind w:left="0" w:firstLine="0"/>
        <w:jc w:val="left"/>
        <w:rPr>
          <w:rFonts w:hint="eastAsia"/>
        </w:rPr>
      </w:pPr>
      <w:r>
        <w:rPr>
          <w:rFonts w:hint="eastAsia"/>
        </w:rPr>
        <w:t>天使和人是造物主的财产，未经亵渎是不能转让的。</w:t>
      </w:r>
    </w:p>
    <w:p w14:paraId="417574D0">
      <w:pPr>
        <w:spacing w:after="289" w:line="259" w:lineRule="auto"/>
        <w:ind w:left="0" w:firstLine="0"/>
        <w:jc w:val="left"/>
        <w:rPr>
          <w:rFonts w:hint="eastAsia"/>
        </w:rPr>
      </w:pPr>
    </w:p>
    <w:p w14:paraId="5B9CD3E4">
      <w:pPr>
        <w:spacing w:after="289" w:line="259" w:lineRule="auto"/>
        <w:ind w:left="0" w:firstLine="0"/>
        <w:jc w:val="left"/>
        <w:rPr>
          <w:rFonts w:hint="eastAsia"/>
        </w:rPr>
      </w:pPr>
      <w:r>
        <w:rPr>
          <w:rFonts w:hint="eastAsia"/>
        </w:rPr>
        <w:t>They must wait his command before they venture to engage in any enterprize not comprehended in the original law of their nature.</w:t>
      </w:r>
    </w:p>
    <w:p w14:paraId="26169FB1">
      <w:pPr>
        <w:spacing w:after="289" w:line="259" w:lineRule="auto"/>
        <w:ind w:left="0" w:firstLine="0"/>
        <w:jc w:val="left"/>
        <w:rPr>
          <w:rFonts w:hint="eastAsia"/>
        </w:rPr>
      </w:pPr>
      <w:r>
        <w:rPr>
          <w:rFonts w:hint="eastAsia"/>
        </w:rPr>
        <w:t>在他们敢于从事任何未包含在其本性最初律法中的事业之前，他们必须等待祂的命令。</w:t>
      </w:r>
    </w:p>
    <w:p w14:paraId="5D96A989">
      <w:pPr>
        <w:spacing w:after="289" w:line="259" w:lineRule="auto"/>
        <w:ind w:left="0" w:firstLine="0"/>
        <w:jc w:val="left"/>
        <w:rPr>
          <w:rFonts w:hint="eastAsia"/>
        </w:rPr>
      </w:pPr>
    </w:p>
    <w:p w14:paraId="6CCCDE29">
      <w:pPr>
        <w:spacing w:after="289" w:line="259" w:lineRule="auto"/>
        <w:ind w:left="0" w:firstLine="0"/>
        <w:jc w:val="left"/>
        <w:rPr>
          <w:rFonts w:hint="eastAsia"/>
        </w:rPr>
      </w:pPr>
      <w:r>
        <w:rPr>
          <w:rFonts w:hint="eastAsia"/>
        </w:rPr>
        <w:t>In particular, it should be considered that the life of man is his gift, and is not to be thrown away or surrendered, whatever good might be anticipated from the sacrifice, without the permission of the Giver.</w:t>
      </w:r>
    </w:p>
    <w:p w14:paraId="115DCF80">
      <w:pPr>
        <w:spacing w:after="289" w:line="259" w:lineRule="auto"/>
        <w:ind w:left="0" w:firstLine="0"/>
        <w:jc w:val="left"/>
        <w:rPr>
          <w:rFonts w:hint="eastAsia"/>
        </w:rPr>
      </w:pPr>
      <w:r>
        <w:rPr>
          <w:rFonts w:hint="eastAsia"/>
        </w:rPr>
        <w:t>特别应当考虑的是，人的生命是祂的恩赐，不得被抛弃或放弃，无论从这牺牲中可以预见到何种好处，都必须得到施予者的允许。</w:t>
      </w:r>
    </w:p>
    <w:p w14:paraId="6CBF9DA9">
      <w:pPr>
        <w:spacing w:after="289" w:line="259" w:lineRule="auto"/>
        <w:ind w:left="0" w:firstLine="0"/>
        <w:jc w:val="left"/>
        <w:rPr>
          <w:rFonts w:hint="eastAsia"/>
        </w:rPr>
      </w:pPr>
    </w:p>
    <w:p w14:paraId="50C67082">
      <w:pPr>
        <w:spacing w:after="289" w:line="259" w:lineRule="auto"/>
        <w:ind w:left="0" w:firstLine="0"/>
        <w:jc w:val="left"/>
        <w:rPr>
          <w:rFonts w:hint="eastAsia"/>
        </w:rPr>
      </w:pPr>
      <w:r>
        <w:rPr>
          <w:rFonts w:hint="eastAsia"/>
        </w:rPr>
        <w:t>And here we may remark, that the substitution of one life for another, could not be justly admitted by a human government, for this obvious reason, that what the substitute had no right to give away, his superiors could have no right to accept.</w:t>
      </w:r>
    </w:p>
    <w:p w14:paraId="679CAB72">
      <w:pPr>
        <w:spacing w:after="289" w:line="259" w:lineRule="auto"/>
        <w:ind w:left="0" w:firstLine="0"/>
        <w:jc w:val="left"/>
        <w:rPr>
          <w:rFonts w:hint="eastAsia"/>
        </w:rPr>
      </w:pPr>
      <w:r>
        <w:rPr>
          <w:rFonts w:hint="eastAsia"/>
        </w:rPr>
        <w:t>在这里我们可以评论说，以一条生命代替另一条生命，是人类政府所不能公正地接纳的，其明显的原因是，替代者无权放弃的东西，他的上级也无权接受。</w:t>
      </w:r>
    </w:p>
    <w:p w14:paraId="3254AE24">
      <w:pPr>
        <w:spacing w:after="289" w:line="259" w:lineRule="auto"/>
        <w:ind w:left="0" w:firstLine="0"/>
        <w:jc w:val="left"/>
        <w:rPr>
          <w:rFonts w:hint="eastAsia"/>
        </w:rPr>
      </w:pPr>
    </w:p>
    <w:p w14:paraId="6D569C9E">
      <w:pPr>
        <w:spacing w:after="289" w:line="259" w:lineRule="auto"/>
        <w:ind w:left="0" w:firstLine="0"/>
        <w:jc w:val="left"/>
        <w:rPr>
          <w:rFonts w:hint="eastAsia"/>
        </w:rPr>
      </w:pPr>
      <w:r>
        <w:rPr>
          <w:rFonts w:hint="eastAsia"/>
        </w:rPr>
        <w:t>That the offer was voluntary, would not alter the case, because mere willingness and moral power are two things totally different.</w:t>
      </w:r>
    </w:p>
    <w:p w14:paraId="2F0E6E48">
      <w:pPr>
        <w:spacing w:after="289" w:line="259" w:lineRule="auto"/>
        <w:ind w:left="0" w:firstLine="0"/>
        <w:jc w:val="left"/>
        <w:rPr>
          <w:rFonts w:hint="eastAsia"/>
        </w:rPr>
      </w:pPr>
      <w:r>
        <w:rPr>
          <w:rFonts w:hint="eastAsia"/>
        </w:rPr>
        <w:t>自愿的奉献，并不能改变情况，因为单纯的意愿和道德能力是完全不同的两回事。</w:t>
      </w:r>
    </w:p>
    <w:p w14:paraId="0DE55CF2">
      <w:pPr>
        <w:spacing w:after="289" w:line="259" w:lineRule="auto"/>
        <w:ind w:left="0" w:firstLine="0"/>
        <w:jc w:val="left"/>
        <w:rPr>
          <w:rFonts w:hint="eastAsia"/>
        </w:rPr>
      </w:pPr>
    </w:p>
    <w:p w14:paraId="2F027188">
      <w:pPr>
        <w:spacing w:after="289" w:line="259" w:lineRule="auto"/>
        <w:ind w:left="0" w:firstLine="0"/>
        <w:jc w:val="left"/>
        <w:rPr>
          <w:rFonts w:hint="eastAsia"/>
        </w:rPr>
      </w:pPr>
      <w:r>
        <w:rPr>
          <w:rFonts w:hint="eastAsia"/>
        </w:rPr>
        <w:t>As our life is not our own, so our faculties are instruments with which we are furnished for the service of our Maker; and the exertion of them for any purpose not commanded or permitted, is a waste or an abuse, for which we are reprehensible.</w:t>
      </w:r>
    </w:p>
    <w:p w14:paraId="32E73191">
      <w:pPr>
        <w:spacing w:after="289" w:line="259" w:lineRule="auto"/>
        <w:ind w:left="0" w:firstLine="0"/>
        <w:jc w:val="left"/>
        <w:rPr>
          <w:rFonts w:hint="eastAsia"/>
        </w:rPr>
      </w:pPr>
      <w:r>
        <w:rPr>
          <w:rFonts w:hint="eastAsia"/>
        </w:rPr>
        <w:t>既然我们的生命不是我们自己的，我们的官能就是我们被赋予来事奉我们造物主的工具；并且为了任何未被命令或允许的目的而运用它们，都是一种浪费或滥用，我们应为此受责备。</w:t>
      </w:r>
    </w:p>
    <w:p w14:paraId="16A4BFC2">
      <w:pPr>
        <w:spacing w:after="289" w:line="259" w:lineRule="auto"/>
        <w:ind w:left="0" w:firstLine="0"/>
        <w:jc w:val="left"/>
        <w:rPr>
          <w:rFonts w:hint="eastAsia"/>
        </w:rPr>
      </w:pPr>
    </w:p>
    <w:p w14:paraId="409BB1A6">
      <w:pPr>
        <w:spacing w:after="289" w:line="259" w:lineRule="auto"/>
        <w:ind w:left="0" w:firstLine="0"/>
        <w:jc w:val="left"/>
        <w:rPr>
          <w:rFonts w:hint="eastAsia"/>
        </w:rPr>
      </w:pPr>
      <w:r>
        <w:rPr>
          <w:rFonts w:hint="eastAsia"/>
        </w:rPr>
        <w:t>We may not trifle with our happiness, although it may be thought, that if we choose to suffer we are unwise, but not criminal; for it flows from the Divine bounty, and as it should be thankfully received, so it should be carefully preserved, and only parted with when duty calls, and an act of self-denial is demanded for the glory of God.</w:t>
      </w:r>
    </w:p>
    <w:p w14:paraId="17E94DE5">
      <w:pPr>
        <w:spacing w:after="289" w:line="259" w:lineRule="auto"/>
        <w:ind w:left="0" w:firstLine="0"/>
        <w:jc w:val="left"/>
        <w:rPr>
          <w:rFonts w:hint="eastAsia"/>
        </w:rPr>
      </w:pPr>
      <w:r>
        <w:rPr>
          <w:rFonts w:hint="eastAsia"/>
        </w:rPr>
        <w:t>我们不可轻视我们的幸福，虽然有人可能认为，如果我们选择受苦，我们是不明智的，但并非有罪；因为幸福源于神的恩典，既应感恩地领受，也应小心地保存，只在责任召唤，并为了神的荣耀需要自我否定时，才可放弃。</w:t>
      </w:r>
    </w:p>
    <w:p w14:paraId="12BFC1B6">
      <w:pPr>
        <w:spacing w:after="289" w:line="259" w:lineRule="auto"/>
        <w:ind w:left="0" w:firstLine="0"/>
        <w:jc w:val="left"/>
        <w:rPr>
          <w:rFonts w:hint="eastAsia"/>
        </w:rPr>
      </w:pPr>
    </w:p>
    <w:p w14:paraId="7621A003">
      <w:pPr>
        <w:spacing w:after="289" w:line="259" w:lineRule="auto"/>
        <w:ind w:left="0" w:firstLine="0"/>
        <w:jc w:val="left"/>
        <w:rPr>
          <w:rFonts w:hint="eastAsia"/>
        </w:rPr>
      </w:pPr>
      <w:r>
        <w:rPr>
          <w:rFonts w:hint="eastAsia"/>
        </w:rPr>
        <w:t>Into the office of Mediator between God and man, which required the sacrifice of ease and life itself, no mere creature, although otherwise qualified, (which, however, was impossible,) could have intruded without presumption.</w:t>
      </w:r>
    </w:p>
    <w:p w14:paraId="3A115030">
      <w:pPr>
        <w:spacing w:after="289" w:line="259" w:lineRule="auto"/>
        <w:ind w:left="0" w:firstLine="0"/>
        <w:jc w:val="left"/>
        <w:rPr>
          <w:rFonts w:hint="eastAsia"/>
        </w:rPr>
      </w:pPr>
      <w:r>
        <w:rPr>
          <w:rFonts w:hint="eastAsia"/>
        </w:rPr>
        <w:t>要担任神与人之间的中保职分，这需要牺牲安逸和生命本身，任何纯粹的受造物，即使在其他方面有资格（然而这是不可能的），也不可能未经僭越而介入。</w:t>
      </w:r>
    </w:p>
    <w:p w14:paraId="4D848615">
      <w:pPr>
        <w:spacing w:after="289" w:line="259" w:lineRule="auto"/>
        <w:ind w:left="0" w:firstLine="0"/>
        <w:jc w:val="left"/>
        <w:rPr>
          <w:rFonts w:hint="eastAsia"/>
        </w:rPr>
      </w:pPr>
    </w:p>
    <w:p w14:paraId="70CF8E69">
      <w:pPr>
        <w:spacing w:after="289" w:line="259" w:lineRule="auto"/>
        <w:ind w:left="0" w:firstLine="0"/>
        <w:jc w:val="left"/>
        <w:rPr>
          <w:rFonts w:hint="eastAsia"/>
        </w:rPr>
      </w:pPr>
      <w:r>
        <w:rPr>
          <w:rFonts w:hint="eastAsia"/>
        </w:rPr>
        <w:t>He had not the requisite power, the power to lay down his life, and the power to take it again.</w:t>
      </w:r>
    </w:p>
    <w:p w14:paraId="0FA0F504">
      <w:pPr>
        <w:spacing w:after="289" w:line="259" w:lineRule="auto"/>
        <w:ind w:left="0" w:firstLine="0"/>
        <w:jc w:val="left"/>
        <w:rPr>
          <w:rFonts w:hint="eastAsia"/>
        </w:rPr>
      </w:pPr>
      <w:r>
        <w:rPr>
          <w:rFonts w:hint="eastAsia"/>
        </w:rPr>
        <w:t>祂没有必需的能力，即舍命的能力，和取回生命的能力。</w:t>
      </w:r>
    </w:p>
    <w:p w14:paraId="536CE1DE">
      <w:pPr>
        <w:spacing w:after="289" w:line="259" w:lineRule="auto"/>
        <w:ind w:left="0" w:firstLine="0"/>
        <w:jc w:val="left"/>
        <w:rPr>
          <w:rFonts w:hint="eastAsia"/>
        </w:rPr>
      </w:pPr>
    </w:p>
    <w:p w14:paraId="63BC195E">
      <w:pPr>
        <w:spacing w:after="289" w:line="259" w:lineRule="auto"/>
        <w:ind w:left="0" w:firstLine="0"/>
        <w:jc w:val="left"/>
        <w:rPr>
          <w:rFonts w:hint="eastAsia"/>
        </w:rPr>
      </w:pPr>
      <w:r>
        <w:rPr>
          <w:rFonts w:hint="eastAsia"/>
        </w:rPr>
        <w:t>But this power belonged to Jesus Christ, who was indeed bone of our bone and flesh of our flesh, and, if he had possessed no higher nature, would not have been a fit person to mediate between heaven and earth; but, while the Scripture traces his human genealogy, and calls him the son of David, it is careful to inform us that he was also the Son of God.</w:t>
      </w:r>
    </w:p>
    <w:p w14:paraId="4CB3399D">
      <w:pPr>
        <w:spacing w:after="289" w:line="259" w:lineRule="auto"/>
        <w:ind w:left="0" w:firstLine="0"/>
        <w:jc w:val="left"/>
        <w:rPr>
          <w:rFonts w:hint="eastAsia"/>
        </w:rPr>
      </w:pPr>
      <w:r>
        <w:rPr>
          <w:rFonts w:hint="eastAsia"/>
        </w:rPr>
        <w:t>但这个能力属于耶稣基督，祂确实是我们的骨中之骨，肉中之肉，并且，如果祂没有更高的本性，祂就不适合在天地之间作中保；但是，当圣经追溯祂的人类家谱，并称祂为大卫的子孙时，它也小心地告诉我们，祂也是神的儿子。</w:t>
      </w:r>
    </w:p>
    <w:p w14:paraId="5E7BAD45">
      <w:pPr>
        <w:spacing w:after="289" w:line="259" w:lineRule="auto"/>
        <w:ind w:left="0" w:firstLine="0"/>
        <w:jc w:val="left"/>
        <w:rPr>
          <w:rFonts w:hint="eastAsia"/>
        </w:rPr>
      </w:pPr>
    </w:p>
    <w:p w14:paraId="19455F82">
      <w:pPr>
        <w:spacing w:after="289" w:line="259" w:lineRule="auto"/>
        <w:ind w:left="0" w:firstLine="0"/>
        <w:jc w:val="left"/>
        <w:rPr>
          <w:rFonts w:hint="eastAsia"/>
        </w:rPr>
      </w:pPr>
      <w:r>
        <w:rPr>
          <w:rFonts w:hint="eastAsia"/>
        </w:rPr>
        <w:t>As a Divine person, he was not under the control of superior power, he was subject to no law, by which his activity was confined to a particular sphere; he might interfere wherever his wisdom and benevolence pointed the way.</w:t>
      </w:r>
    </w:p>
    <w:p w14:paraId="74DFEEF9">
      <w:pPr>
        <w:spacing w:after="289" w:line="259" w:lineRule="auto"/>
        <w:ind w:left="0" w:firstLine="0"/>
        <w:jc w:val="left"/>
        <w:rPr>
          <w:rFonts w:hint="eastAsia"/>
        </w:rPr>
      </w:pPr>
      <w:r>
        <w:rPr>
          <w:rFonts w:hint="eastAsia"/>
        </w:rPr>
        <w:t>作为一位神圣的位格，祂不受更高权能的控制，祂不受任何律法的约束，以至于祂的活动被限制在某个特定的领域；祂可以在祂的智慧和仁慈所指引的任何地方介入。</w:t>
      </w:r>
    </w:p>
    <w:p w14:paraId="5E9644B5">
      <w:pPr>
        <w:spacing w:after="289" w:line="259" w:lineRule="auto"/>
        <w:ind w:left="0" w:firstLine="0"/>
        <w:jc w:val="left"/>
        <w:rPr>
          <w:rFonts w:hint="eastAsia"/>
        </w:rPr>
      </w:pPr>
    </w:p>
    <w:p w14:paraId="44582C23">
      <w:pPr>
        <w:spacing w:after="289" w:line="259" w:lineRule="auto"/>
        <w:ind w:left="0" w:firstLine="0"/>
        <w:jc w:val="left"/>
        <w:rPr>
          <w:rFonts w:hint="eastAsia"/>
        </w:rPr>
      </w:pPr>
      <w:r>
        <w:rPr>
          <w:rFonts w:hint="eastAsia"/>
        </w:rPr>
        <w:t>He could stoop from his dignity, and draw a veil over his glory.</w:t>
      </w:r>
    </w:p>
    <w:p w14:paraId="57391621">
      <w:pPr>
        <w:spacing w:after="289" w:line="259" w:lineRule="auto"/>
        <w:ind w:left="0" w:firstLine="0"/>
        <w:jc w:val="left"/>
        <w:rPr>
          <w:rFonts w:hint="eastAsia"/>
        </w:rPr>
      </w:pPr>
      <w:r>
        <w:rPr>
          <w:rFonts w:hint="eastAsia"/>
        </w:rPr>
        <w:t>祂可以屈尊降卑，用帕子遮盖祂的荣耀。</w:t>
      </w:r>
    </w:p>
    <w:p w14:paraId="3858D387">
      <w:pPr>
        <w:spacing w:after="289" w:line="259" w:lineRule="auto"/>
        <w:ind w:left="0" w:firstLine="0"/>
        <w:jc w:val="left"/>
        <w:rPr>
          <w:rFonts w:hint="eastAsia"/>
        </w:rPr>
      </w:pPr>
    </w:p>
    <w:p w14:paraId="270D7531">
      <w:pPr>
        <w:spacing w:after="289" w:line="259" w:lineRule="auto"/>
        <w:ind w:left="0" w:firstLine="0"/>
        <w:jc w:val="left"/>
        <w:rPr>
          <w:rFonts w:hint="eastAsia"/>
        </w:rPr>
      </w:pPr>
      <w:r>
        <w:rPr>
          <w:rFonts w:hint="eastAsia"/>
        </w:rPr>
        <w:t>Having assumed our nature, he might employ it as the instrument of accomplishing any service which would promote the designs of the Divine government, and the interests of the human race.</w:t>
      </w:r>
    </w:p>
    <w:p w14:paraId="220ADA6E">
      <w:pPr>
        <w:spacing w:after="289" w:line="259" w:lineRule="auto"/>
        <w:ind w:left="0" w:firstLine="0"/>
        <w:jc w:val="left"/>
        <w:rPr>
          <w:rFonts w:hint="eastAsia"/>
        </w:rPr>
      </w:pPr>
      <w:r>
        <w:rPr>
          <w:rFonts w:hint="eastAsia"/>
        </w:rPr>
        <w:t>祂既取了我们的人性，就可以用它作为工具，来完成任何能促进神圣治理的设计，以及人类利益的服事。</w:t>
      </w:r>
    </w:p>
    <w:p w14:paraId="04636725">
      <w:pPr>
        <w:spacing w:after="289" w:line="259" w:lineRule="auto"/>
        <w:ind w:left="0" w:firstLine="0"/>
        <w:jc w:val="left"/>
        <w:rPr>
          <w:rFonts w:hint="eastAsia"/>
        </w:rPr>
      </w:pPr>
    </w:p>
    <w:p w14:paraId="4E4C3ECD">
      <w:pPr>
        <w:spacing w:after="289" w:line="259" w:lineRule="auto"/>
        <w:ind w:left="0" w:firstLine="0"/>
        <w:jc w:val="left"/>
        <w:rPr>
          <w:rFonts w:hint="eastAsia"/>
        </w:rPr>
      </w:pPr>
      <w:r>
        <w:rPr>
          <w:rFonts w:hint="eastAsia"/>
        </w:rPr>
        <w:t>He might present it as a pure oblation to his Father, and give his blood as the ransom of our souls.</w:t>
      </w:r>
    </w:p>
    <w:p w14:paraId="4CD5AB8E">
      <w:pPr>
        <w:spacing w:after="289" w:line="259" w:lineRule="auto"/>
        <w:ind w:left="0" w:firstLine="0"/>
        <w:jc w:val="left"/>
        <w:rPr>
          <w:rFonts w:hint="eastAsia"/>
        </w:rPr>
      </w:pPr>
      <w:r>
        <w:rPr>
          <w:rFonts w:hint="eastAsia"/>
        </w:rPr>
        <w:t>祂可以将其作为纯洁的祭物献给祂的父，并献出祂的血作为我们灵魂的赎价。</w:t>
      </w:r>
    </w:p>
    <w:p w14:paraId="220FD435">
      <w:pPr>
        <w:spacing w:after="289" w:line="259" w:lineRule="auto"/>
        <w:ind w:left="0" w:firstLine="0"/>
        <w:jc w:val="left"/>
        <w:rPr>
          <w:rFonts w:hint="eastAsia"/>
        </w:rPr>
      </w:pPr>
    </w:p>
    <w:p w14:paraId="26160354">
      <w:pPr>
        <w:spacing w:after="289" w:line="259" w:lineRule="auto"/>
        <w:ind w:left="0" w:firstLine="0"/>
        <w:jc w:val="left"/>
        <w:rPr>
          <w:rFonts w:hint="eastAsia"/>
        </w:rPr>
      </w:pPr>
      <w:r>
        <w:rPr>
          <w:rFonts w:hint="eastAsia"/>
        </w:rPr>
        <w:t>In the third place, A mediator must be a person who has great influence over both parties; he must possess the means and the power to terminate their mutual aversion, and unite them in the bonds of peace.</w:t>
      </w:r>
    </w:p>
    <w:p w14:paraId="28F416BC">
      <w:pPr>
        <w:spacing w:after="289" w:line="259" w:lineRule="auto"/>
        <w:ind w:left="0" w:firstLine="0"/>
        <w:jc w:val="left"/>
        <w:rPr>
          <w:rFonts w:hint="eastAsia"/>
        </w:rPr>
      </w:pPr>
      <w:r>
        <w:rPr>
          <w:rFonts w:hint="eastAsia"/>
        </w:rPr>
        <w:t>第三，中保必须是一个对双方都有很大影响力的人；他必须拥有方法和能力来终止他们相互的厌恶，并将他们以和平的纽带联合起来。</w:t>
      </w:r>
    </w:p>
    <w:p w14:paraId="24C41C8C">
      <w:pPr>
        <w:spacing w:after="289" w:line="259" w:lineRule="auto"/>
        <w:ind w:left="0" w:firstLine="0"/>
        <w:jc w:val="left"/>
        <w:rPr>
          <w:rFonts w:hint="eastAsia"/>
        </w:rPr>
      </w:pPr>
    </w:p>
    <w:p w14:paraId="375CC1B6">
      <w:pPr>
        <w:spacing w:after="289" w:line="259" w:lineRule="auto"/>
        <w:ind w:left="0" w:firstLine="0"/>
        <w:jc w:val="left"/>
        <w:rPr>
          <w:rFonts w:hint="eastAsia"/>
        </w:rPr>
      </w:pPr>
      <w:r>
        <w:rPr>
          <w:rFonts w:hint="eastAsia"/>
        </w:rPr>
        <w:t>It is not the interference of any person which will effect a reconciliation: he must be one who can conduct the business with prudence, and adjust the difference to the satisfaction of both parties.</w:t>
      </w:r>
    </w:p>
    <w:p w14:paraId="49190198">
      <w:pPr>
        <w:spacing w:after="289" w:line="259" w:lineRule="auto"/>
        <w:ind w:left="0" w:firstLine="0"/>
        <w:jc w:val="left"/>
        <w:rPr>
          <w:rFonts w:hint="eastAsia"/>
        </w:rPr>
      </w:pPr>
      <w:r>
        <w:rPr>
          <w:rFonts w:hint="eastAsia"/>
        </w:rPr>
        <w:t>并非任何人的介入都能促成和解：他必须是一个能以谨慎处理事务，并能使双方都满意地调解分歧的人。</w:t>
      </w:r>
    </w:p>
    <w:p w14:paraId="5BF51448">
      <w:pPr>
        <w:spacing w:after="289" w:line="259" w:lineRule="auto"/>
        <w:ind w:left="0" w:firstLine="0"/>
        <w:jc w:val="left"/>
        <w:rPr>
          <w:rFonts w:hint="eastAsia"/>
        </w:rPr>
      </w:pPr>
    </w:p>
    <w:p w14:paraId="3230F510">
      <w:pPr>
        <w:spacing w:after="289" w:line="259" w:lineRule="auto"/>
        <w:ind w:left="0" w:firstLine="0"/>
        <w:jc w:val="left"/>
        <w:rPr>
          <w:rFonts w:hint="eastAsia"/>
        </w:rPr>
      </w:pPr>
      <w:r>
        <w:rPr>
          <w:rFonts w:hint="eastAsia"/>
        </w:rPr>
        <w:t>In the present case, the negotiation could be successfully carried on only by one in whom both could confide, and who had such interest with both, that, to use language employed on such occasions among men, they would be disposed to attend to his proposals.</w:t>
      </w:r>
    </w:p>
    <w:p w14:paraId="2E2020E4">
      <w:pPr>
        <w:spacing w:after="289" w:line="259" w:lineRule="auto"/>
        <w:ind w:left="0" w:firstLine="0"/>
        <w:jc w:val="left"/>
        <w:rPr>
          <w:rFonts w:hint="eastAsia"/>
        </w:rPr>
      </w:pPr>
      <w:r>
        <w:rPr>
          <w:rFonts w:hint="eastAsia"/>
        </w:rPr>
        <w:t>在当前的情况下，只有一位双方都能信赖，并且与双方都有如此密切关系的人，才能成功地进行协商，以至于，用人类在此类场合所使用的语言来说，他们都会愿意听取祂的建议。</w:t>
      </w:r>
    </w:p>
    <w:p w14:paraId="0B982487">
      <w:pPr>
        <w:spacing w:after="289" w:line="259" w:lineRule="auto"/>
        <w:ind w:left="0" w:firstLine="0"/>
        <w:jc w:val="left"/>
        <w:rPr>
          <w:rFonts w:hint="eastAsia"/>
        </w:rPr>
      </w:pPr>
    </w:p>
    <w:p w14:paraId="3A4E3C66">
      <w:pPr>
        <w:spacing w:after="289" w:line="259" w:lineRule="auto"/>
        <w:ind w:left="0" w:firstLine="0"/>
        <w:jc w:val="left"/>
        <w:rPr>
          <w:rFonts w:hint="eastAsia"/>
        </w:rPr>
      </w:pPr>
      <w:r>
        <w:rPr>
          <w:rFonts w:hint="eastAsia"/>
        </w:rPr>
        <w:t>The object of the interposition was to bring together, upon amicable terms, God and men, between whom sin had caused a mutual alienation; to remove displeasure on the one hand, and aversion on the other, and to restore an intercourse founded in love.</w:t>
      </w:r>
    </w:p>
    <w:p w14:paraId="54FACC31">
      <w:pPr>
        <w:spacing w:after="289" w:line="259" w:lineRule="auto"/>
        <w:ind w:left="0" w:firstLine="0"/>
        <w:jc w:val="left"/>
        <w:rPr>
          <w:rFonts w:hint="eastAsia"/>
        </w:rPr>
      </w:pPr>
      <w:r>
        <w:rPr>
          <w:rFonts w:hint="eastAsia"/>
        </w:rPr>
        <w:t>介入的目的是要以友好的条件，将神与人——罪已在他们之间造成了相互的疏远——重新聚集在一起；要消除一方的不悦，和另一方的厌恶，并恢复一种建立在爱之上的交往。</w:t>
      </w:r>
    </w:p>
    <w:p w14:paraId="2FCCA4C2">
      <w:pPr>
        <w:spacing w:after="289" w:line="259" w:lineRule="auto"/>
        <w:ind w:left="0" w:firstLine="0"/>
        <w:jc w:val="left"/>
        <w:rPr>
          <w:rFonts w:hint="eastAsia"/>
        </w:rPr>
      </w:pPr>
    </w:p>
    <w:p w14:paraId="025FF55F">
      <w:pPr>
        <w:spacing w:after="289" w:line="259" w:lineRule="auto"/>
        <w:ind w:left="0" w:firstLine="0"/>
        <w:jc w:val="left"/>
        <w:rPr>
          <w:rFonts w:hint="eastAsia"/>
        </w:rPr>
      </w:pPr>
      <w:r>
        <w:rPr>
          <w:rFonts w:hint="eastAsia"/>
        </w:rPr>
        <w:t>The necessary qualification was found in Jesus Christ; "Him the Father heareth always;" to his requests he never fails to lend a favourable ear.</w:t>
      </w:r>
    </w:p>
    <w:p w14:paraId="63C831EB">
      <w:pPr>
        <w:spacing w:after="289" w:line="259" w:lineRule="auto"/>
        <w:ind w:left="0" w:firstLine="0"/>
        <w:jc w:val="left"/>
        <w:rPr>
          <w:rFonts w:hint="eastAsia"/>
        </w:rPr>
      </w:pPr>
      <w:r>
        <w:rPr>
          <w:rFonts w:hint="eastAsia"/>
        </w:rPr>
        <w:t>在耶稣基督里，找到了必需的资格；“父常听祂；”对祂的请求，祂从不吝于倾听。</w:t>
      </w:r>
    </w:p>
    <w:p w14:paraId="60E77DCF">
      <w:pPr>
        <w:spacing w:after="289" w:line="259" w:lineRule="auto"/>
        <w:ind w:left="0" w:firstLine="0"/>
        <w:jc w:val="left"/>
        <w:rPr>
          <w:rFonts w:hint="eastAsia"/>
        </w:rPr>
      </w:pPr>
    </w:p>
    <w:p w14:paraId="3FDE5ACF">
      <w:pPr>
        <w:spacing w:after="289" w:line="259" w:lineRule="auto"/>
        <w:ind w:left="0" w:firstLine="0"/>
        <w:jc w:val="left"/>
        <w:rPr>
          <w:rFonts w:hint="eastAsia"/>
        </w:rPr>
      </w:pPr>
      <w:r>
        <w:rPr>
          <w:rFonts w:hint="eastAsia"/>
        </w:rPr>
        <w:t>What would lie refuse to a Son, who is the brightness of his glory, and whom he always loved; to a Son, who has shed at the foot of his throne blood more precious, not only than that of bulls and goats, but than the blood of the noblest and the holiest of the human race; a Son, who has so faithfully and honourably finished the work assigned to him, notwithstanding the most formidable difficulties; a Son, who submitted to humiliation, and sorrow, and death, that he might exalt the character of his Father, and give the highest manifestation of his glory to the universe?</w:t>
      </w:r>
    </w:p>
    <w:p w14:paraId="44921A66">
      <w:pPr>
        <w:spacing w:after="289" w:line="259" w:lineRule="auto"/>
        <w:ind w:left="0" w:firstLine="0"/>
        <w:jc w:val="left"/>
        <w:rPr>
          <w:rFonts w:hint="eastAsia"/>
        </w:rPr>
      </w:pPr>
      <w:r>
        <w:rPr>
          <w:rFonts w:hint="eastAsia"/>
        </w:rPr>
        <w:t>对于一位是祂荣耀光辉，并且祂一直所爱的儿子；对于一位在祂宝座脚前，流出比公牛和山羊的血更宝贵，甚至比人类中最尊贵和最圣洁者的血更宝贵的血的儿子；对于一位尽管面临最艰巨的困难，却如此忠实和光荣地完成了分配给祂的工作的儿子；对于一位顺服于羞辱、悲伤和死亡，为要高举祂父的品格，并向宇宙最高度地彰显祂荣耀的儿子，祂会拒绝什么呢？</w:t>
      </w:r>
    </w:p>
    <w:p w14:paraId="690876D6">
      <w:pPr>
        <w:spacing w:after="289" w:line="259" w:lineRule="auto"/>
        <w:ind w:left="0" w:firstLine="0"/>
        <w:jc w:val="left"/>
        <w:rPr>
          <w:rFonts w:hint="eastAsia"/>
        </w:rPr>
      </w:pPr>
    </w:p>
    <w:p w14:paraId="288E2C4A">
      <w:pPr>
        <w:spacing w:after="289" w:line="259" w:lineRule="auto"/>
        <w:ind w:left="0" w:firstLine="0"/>
        <w:jc w:val="left"/>
        <w:rPr>
          <w:rFonts w:hint="eastAsia"/>
        </w:rPr>
      </w:pPr>
      <w:r>
        <w:rPr>
          <w:rFonts w:hint="eastAsia"/>
        </w:rPr>
        <w:t>There was not another in heaven or on earth who had such claims to be heard, when he came forward to intercede for the guilty.</w:t>
      </w:r>
    </w:p>
    <w:p w14:paraId="5F5711A9">
      <w:pPr>
        <w:spacing w:after="289" w:line="259" w:lineRule="auto"/>
        <w:ind w:left="0" w:firstLine="0"/>
        <w:jc w:val="left"/>
        <w:rPr>
          <w:rFonts w:hint="eastAsia"/>
        </w:rPr>
      </w:pPr>
      <w:r>
        <w:rPr>
          <w:rFonts w:hint="eastAsia"/>
        </w:rPr>
        <w:t>当祂出来为有罪者代求时，天上地下没有另一位有如此的资格被听见。</w:t>
      </w:r>
    </w:p>
    <w:p w14:paraId="58C0F6DE">
      <w:pPr>
        <w:spacing w:after="289" w:line="259" w:lineRule="auto"/>
        <w:ind w:left="0" w:firstLine="0"/>
        <w:jc w:val="left"/>
        <w:rPr>
          <w:rFonts w:hint="eastAsia"/>
        </w:rPr>
      </w:pPr>
    </w:p>
    <w:p w14:paraId="4173E316">
      <w:pPr>
        <w:spacing w:after="289" w:line="259" w:lineRule="auto"/>
        <w:ind w:left="0" w:firstLine="0"/>
        <w:jc w:val="left"/>
        <w:rPr>
          <w:rFonts w:hint="eastAsia"/>
        </w:rPr>
      </w:pPr>
      <w:r>
        <w:rPr>
          <w:rFonts w:hint="eastAsia"/>
        </w:rPr>
        <w:t>To the interest which upon these grounds he possesses with the offended Lawgiver, no limits can be assigned.</w:t>
      </w:r>
    </w:p>
    <w:p w14:paraId="507B6BE3">
      <w:pPr>
        <w:spacing w:after="289" w:line="259" w:lineRule="auto"/>
        <w:ind w:left="0" w:firstLine="0"/>
        <w:jc w:val="left"/>
        <w:rPr>
          <w:rFonts w:hint="eastAsia"/>
        </w:rPr>
      </w:pPr>
      <w:r>
        <w:rPr>
          <w:rFonts w:hint="eastAsia"/>
        </w:rPr>
        <w:t>基于这些理由，祂在被冒犯的立法者面前所拥有的影响力，是无法设限的。</w:t>
      </w:r>
    </w:p>
    <w:p w14:paraId="3A789647">
      <w:pPr>
        <w:spacing w:after="289" w:line="259" w:lineRule="auto"/>
        <w:ind w:left="0" w:firstLine="0"/>
        <w:jc w:val="left"/>
        <w:rPr>
          <w:rFonts w:hint="eastAsia"/>
        </w:rPr>
      </w:pPr>
    </w:p>
    <w:p w14:paraId="444B4499">
      <w:pPr>
        <w:spacing w:after="289" w:line="259" w:lineRule="auto"/>
        <w:ind w:left="0" w:firstLine="0"/>
        <w:jc w:val="left"/>
        <w:rPr>
          <w:rFonts w:hint="eastAsia"/>
        </w:rPr>
      </w:pPr>
      <w:r>
        <w:rPr>
          <w:rFonts w:hint="eastAsia"/>
        </w:rPr>
        <w:t>Infinitely acceptable to Him, both as his own Son, and as our Advocate, he may ask what he will, and it shall be granted to him.</w:t>
      </w:r>
    </w:p>
    <w:p w14:paraId="245035C3">
      <w:pPr>
        <w:spacing w:after="289" w:line="259" w:lineRule="auto"/>
        <w:ind w:left="0" w:firstLine="0"/>
        <w:jc w:val="left"/>
        <w:rPr>
          <w:rFonts w:hint="eastAsia"/>
        </w:rPr>
      </w:pPr>
      <w:r>
        <w:rPr>
          <w:rFonts w:hint="eastAsia"/>
        </w:rPr>
        <w:t>祂作为祂自己的儿子，以及作为我们的辩护者，都无限地为祂所悦纳，祂可以求任何祂所愿意的，就必赐给祂。</w:t>
      </w:r>
    </w:p>
    <w:p w14:paraId="5BF97DE0">
      <w:pPr>
        <w:spacing w:after="289" w:line="259" w:lineRule="auto"/>
        <w:ind w:left="0" w:firstLine="0"/>
        <w:jc w:val="left"/>
        <w:rPr>
          <w:rFonts w:hint="eastAsia"/>
        </w:rPr>
      </w:pPr>
    </w:p>
    <w:p w14:paraId="3C77492D">
      <w:pPr>
        <w:spacing w:after="289" w:line="259" w:lineRule="auto"/>
        <w:ind w:left="0" w:firstLine="0"/>
        <w:jc w:val="left"/>
        <w:rPr>
          <w:rFonts w:hint="eastAsia"/>
        </w:rPr>
      </w:pPr>
      <w:r>
        <w:rPr>
          <w:rFonts w:hint="eastAsia"/>
        </w:rPr>
        <w:t>God will not retain his anger against those whom one so high in favour has taken under his protection, and recommends to his approbation.</w:t>
      </w:r>
    </w:p>
    <w:p w14:paraId="69257024">
      <w:pPr>
        <w:spacing w:after="289" w:line="259" w:lineRule="auto"/>
        <w:ind w:left="0" w:firstLine="0"/>
        <w:jc w:val="left"/>
        <w:rPr>
          <w:rFonts w:hint="eastAsia"/>
        </w:rPr>
      </w:pPr>
      <w:r>
        <w:rPr>
          <w:rFonts w:hint="eastAsia"/>
        </w:rPr>
        <w:t>神不会对那些被一位如此蒙恩宠者所庇护，并被推荐给祂嘉许的人，继续怀怒。</w:t>
      </w:r>
    </w:p>
    <w:p w14:paraId="7080605B">
      <w:pPr>
        <w:spacing w:after="289" w:line="259" w:lineRule="auto"/>
        <w:ind w:left="0" w:firstLine="0"/>
        <w:jc w:val="left"/>
        <w:rPr>
          <w:rFonts w:hint="eastAsia"/>
        </w:rPr>
      </w:pPr>
    </w:p>
    <w:p w14:paraId="57AA1ABB">
      <w:pPr>
        <w:spacing w:after="289" w:line="259" w:lineRule="auto"/>
        <w:ind w:left="0" w:firstLine="0"/>
        <w:jc w:val="left"/>
        <w:rPr>
          <w:rFonts w:hint="eastAsia"/>
        </w:rPr>
      </w:pPr>
      <w:r>
        <w:rPr>
          <w:rFonts w:hint="eastAsia"/>
        </w:rPr>
        <w:t>His influence with the other party, whose consent is necessary to complete the reconciliation, is equally great.</w:t>
      </w:r>
    </w:p>
    <w:p w14:paraId="1C5A48C3">
      <w:pPr>
        <w:spacing w:after="289" w:line="259" w:lineRule="auto"/>
        <w:ind w:left="0" w:firstLine="0"/>
        <w:jc w:val="left"/>
        <w:rPr>
          <w:rFonts w:hint="eastAsia"/>
        </w:rPr>
      </w:pPr>
      <w:r>
        <w:rPr>
          <w:rFonts w:hint="eastAsia"/>
        </w:rPr>
        <w:t>祂对另一方——其同意是完成和解所必需的——的影响力同样巨大。</w:t>
      </w:r>
    </w:p>
    <w:p w14:paraId="12FDB1B5">
      <w:pPr>
        <w:spacing w:after="289" w:line="259" w:lineRule="auto"/>
        <w:ind w:left="0" w:firstLine="0"/>
        <w:jc w:val="left"/>
        <w:rPr>
          <w:rFonts w:hint="eastAsia"/>
        </w:rPr>
      </w:pPr>
    </w:p>
    <w:p w14:paraId="25468AF8">
      <w:pPr>
        <w:spacing w:after="289" w:line="259" w:lineRule="auto"/>
        <w:ind w:left="0" w:firstLine="0"/>
        <w:jc w:val="left"/>
        <w:rPr>
          <w:rFonts w:hint="eastAsia"/>
        </w:rPr>
      </w:pPr>
      <w:r>
        <w:rPr>
          <w:rFonts w:hint="eastAsia"/>
        </w:rPr>
        <w:t>What power is he not able to exert upon them by means of his word, which casts down high thoughts and proud imaginations, and leads captive the willing mind?</w:t>
      </w:r>
    </w:p>
    <w:p w14:paraId="1DC076A9">
      <w:pPr>
        <w:spacing w:after="289" w:line="259" w:lineRule="auto"/>
        <w:ind w:left="0" w:firstLine="0"/>
        <w:jc w:val="left"/>
        <w:rPr>
          <w:rFonts w:hint="eastAsia"/>
        </w:rPr>
      </w:pPr>
      <w:r>
        <w:rPr>
          <w:rFonts w:hint="eastAsia"/>
        </w:rPr>
        <w:t>祂岂不能藉着祂的话语，在他们身上施展大能吗？祂的话语攻破高傲的思想和骄傲的想象，并掳获甘愿的心。</w:t>
      </w:r>
    </w:p>
    <w:p w14:paraId="59441756">
      <w:pPr>
        <w:spacing w:after="289" w:line="259" w:lineRule="auto"/>
        <w:ind w:left="0" w:firstLine="0"/>
        <w:jc w:val="left"/>
        <w:rPr>
          <w:rFonts w:hint="eastAsia"/>
        </w:rPr>
      </w:pPr>
    </w:p>
    <w:p w14:paraId="6EE8A0E2">
      <w:pPr>
        <w:spacing w:after="289" w:line="259" w:lineRule="auto"/>
        <w:ind w:left="0" w:firstLine="0"/>
        <w:jc w:val="left"/>
        <w:rPr>
          <w:rFonts w:hint="eastAsia"/>
        </w:rPr>
      </w:pPr>
      <w:r>
        <w:rPr>
          <w:rFonts w:hint="eastAsia"/>
        </w:rPr>
        <w:t>What can they refuse to a person of such dignity, who condescends to solicit them?</w:t>
      </w:r>
    </w:p>
    <w:p w14:paraId="6F1EC752">
      <w:pPr>
        <w:spacing w:after="289" w:line="259" w:lineRule="auto"/>
        <w:ind w:left="0" w:firstLine="0"/>
        <w:jc w:val="left"/>
        <w:rPr>
          <w:rFonts w:hint="eastAsia"/>
        </w:rPr>
      </w:pPr>
      <w:r>
        <w:rPr>
          <w:rFonts w:hint="eastAsia"/>
        </w:rPr>
        <w:t>对于一位如此尊贵，却屈尊恳求他们的人，他们能拒绝什么呢？</w:t>
      </w:r>
    </w:p>
    <w:p w14:paraId="62AC4AE1">
      <w:pPr>
        <w:spacing w:after="289" w:line="259" w:lineRule="auto"/>
        <w:ind w:left="0" w:firstLine="0"/>
        <w:jc w:val="left"/>
        <w:rPr>
          <w:rFonts w:hint="eastAsia"/>
        </w:rPr>
      </w:pPr>
    </w:p>
    <w:p w14:paraId="4DE0809E">
      <w:pPr>
        <w:spacing w:after="289" w:line="259" w:lineRule="auto"/>
        <w:ind w:left="0" w:firstLine="0"/>
        <w:jc w:val="left"/>
        <w:rPr>
          <w:rFonts w:hint="eastAsia"/>
        </w:rPr>
      </w:pPr>
      <w:r>
        <w:rPr>
          <w:rFonts w:hint="eastAsia"/>
        </w:rPr>
        <w:t>How irresistible are the claims of his blood!</w:t>
      </w:r>
    </w:p>
    <w:p w14:paraId="04FC9BB1">
      <w:pPr>
        <w:spacing w:after="289" w:line="259" w:lineRule="auto"/>
        <w:ind w:left="0" w:firstLine="0"/>
        <w:jc w:val="left"/>
        <w:rPr>
          <w:rFonts w:hint="eastAsia"/>
        </w:rPr>
      </w:pPr>
      <w:r>
        <w:rPr>
          <w:rFonts w:hint="eastAsia"/>
        </w:rPr>
        <w:t>祂血的要求是何等不可抗拒！</w:t>
      </w:r>
    </w:p>
    <w:p w14:paraId="251C932F">
      <w:pPr>
        <w:spacing w:after="289" w:line="259" w:lineRule="auto"/>
        <w:ind w:left="0" w:firstLine="0"/>
        <w:jc w:val="left"/>
        <w:rPr>
          <w:rFonts w:hint="eastAsia"/>
        </w:rPr>
      </w:pPr>
    </w:p>
    <w:p w14:paraId="5E7C8ECF">
      <w:pPr>
        <w:spacing w:after="289" w:line="259" w:lineRule="auto"/>
        <w:ind w:left="0" w:firstLine="0"/>
        <w:jc w:val="left"/>
        <w:rPr>
          <w:rFonts w:hint="eastAsia"/>
        </w:rPr>
      </w:pPr>
      <w:r>
        <w:rPr>
          <w:rFonts w:hint="eastAsia"/>
        </w:rPr>
        <w:t>How attractive is the display of his grace!</w:t>
      </w:r>
    </w:p>
    <w:p w14:paraId="0C0D48E0">
      <w:pPr>
        <w:spacing w:after="289" w:line="259" w:lineRule="auto"/>
        <w:ind w:left="0" w:firstLine="0"/>
        <w:jc w:val="left"/>
        <w:rPr>
          <w:rFonts w:hint="eastAsia"/>
        </w:rPr>
      </w:pPr>
      <w:r>
        <w:rPr>
          <w:rFonts w:hint="eastAsia"/>
        </w:rPr>
        <w:t>祂恩典的彰显是何等吸引人！</w:t>
      </w:r>
    </w:p>
    <w:p w14:paraId="439B4608">
      <w:pPr>
        <w:spacing w:after="289" w:line="259" w:lineRule="auto"/>
        <w:ind w:left="0" w:firstLine="0"/>
        <w:jc w:val="left"/>
        <w:rPr>
          <w:rFonts w:hint="eastAsia"/>
        </w:rPr>
      </w:pPr>
    </w:p>
    <w:p w14:paraId="573F0D2B">
      <w:pPr>
        <w:spacing w:after="289" w:line="259" w:lineRule="auto"/>
        <w:ind w:left="0" w:firstLine="0"/>
        <w:jc w:val="left"/>
        <w:rPr>
          <w:rFonts w:hint="eastAsia"/>
        </w:rPr>
      </w:pPr>
      <w:r>
        <w:rPr>
          <w:rFonts w:hint="eastAsia"/>
        </w:rPr>
        <w:t>If these motives should prove ineffectual to dispel their prejudices, and conquer their aversion, he has access to the springs of motion in the heart.</w:t>
      </w:r>
    </w:p>
    <w:p w14:paraId="7AEDBDCC">
      <w:pPr>
        <w:spacing w:after="289" w:line="259" w:lineRule="auto"/>
        <w:ind w:left="0" w:firstLine="0"/>
        <w:jc w:val="left"/>
        <w:rPr>
          <w:rFonts w:hint="eastAsia"/>
        </w:rPr>
      </w:pPr>
      <w:r>
        <w:rPr>
          <w:rFonts w:hint="eastAsia"/>
        </w:rPr>
        <w:t>如果这些动因不足以消除他们的偏见，并战胜他们的厌恶，祂还能触及心灵中行动的泉源。</w:t>
      </w:r>
    </w:p>
    <w:p w14:paraId="41119A22">
      <w:pPr>
        <w:spacing w:after="289" w:line="259" w:lineRule="auto"/>
        <w:ind w:left="0" w:firstLine="0"/>
        <w:jc w:val="left"/>
        <w:rPr>
          <w:rFonts w:hint="eastAsia"/>
        </w:rPr>
      </w:pPr>
    </w:p>
    <w:p w14:paraId="6337AC0A">
      <w:pPr>
        <w:spacing w:after="289" w:line="259" w:lineRule="auto"/>
        <w:ind w:left="0" w:firstLine="0"/>
        <w:jc w:val="left"/>
        <w:rPr>
          <w:rFonts w:hint="eastAsia"/>
        </w:rPr>
      </w:pPr>
      <w:r>
        <w:rPr>
          <w:rFonts w:hint="eastAsia"/>
        </w:rPr>
        <w:t>He can send the Holy Spirit to persuade with gentle but irresistible efficacy; who, by a manifestation of wrath and of mercy, of the hopelessness of a contest with the Almighty, and the happiness flowing from his favour, leads them humbly to supplicate peace, and to accept the offered reconciliation with gratitude and joy.</w:t>
      </w:r>
    </w:p>
    <w:p w14:paraId="290F6237">
      <w:pPr>
        <w:spacing w:after="289" w:line="259" w:lineRule="auto"/>
        <w:ind w:left="0" w:firstLine="0"/>
        <w:jc w:val="left"/>
        <w:rPr>
          <w:rFonts w:hint="eastAsia"/>
        </w:rPr>
      </w:pPr>
      <w:r>
        <w:rPr>
          <w:rFonts w:hint="eastAsia"/>
        </w:rPr>
        <w:t>祂能差遣圣灵，以温柔而不可抗拒的效力来劝说；圣灵藉着彰显愤怒和怜悯，彰显与全能者争战的无望，以及从祂恩宠而来的幸福，引导他们谦卑地恳求和平，并以感恩和喜乐接受所提供的和解。</w:t>
      </w:r>
    </w:p>
    <w:p w14:paraId="7E507109">
      <w:pPr>
        <w:spacing w:after="289" w:line="259" w:lineRule="auto"/>
        <w:ind w:left="0" w:firstLine="0"/>
        <w:jc w:val="left"/>
        <w:rPr>
          <w:rFonts w:hint="eastAsia"/>
        </w:rPr>
      </w:pPr>
    </w:p>
    <w:p w14:paraId="0AE90A4A">
      <w:pPr>
        <w:spacing w:after="289" w:line="259" w:lineRule="auto"/>
        <w:ind w:left="0" w:firstLine="0"/>
        <w:jc w:val="left"/>
        <w:rPr>
          <w:rFonts w:hint="eastAsia"/>
        </w:rPr>
      </w:pPr>
      <w:r>
        <w:rPr>
          <w:rFonts w:hint="eastAsia"/>
        </w:rPr>
        <w:t>In the fourth place, A mediator between God and man must be capable of suffering.</w:t>
      </w:r>
    </w:p>
    <w:p w14:paraId="3A8DA43A">
      <w:pPr>
        <w:spacing w:after="289" w:line="259" w:lineRule="auto"/>
        <w:ind w:left="0" w:firstLine="0"/>
        <w:jc w:val="left"/>
        <w:rPr>
          <w:rFonts w:hint="eastAsia"/>
        </w:rPr>
      </w:pPr>
      <w:r>
        <w:rPr>
          <w:rFonts w:hint="eastAsia"/>
        </w:rPr>
        <w:t>第四，神与人之间的中保，必须能够受苦。</w:t>
      </w:r>
    </w:p>
    <w:p w14:paraId="18094C53">
      <w:pPr>
        <w:spacing w:after="289" w:line="259" w:lineRule="auto"/>
        <w:ind w:left="0" w:firstLine="0"/>
        <w:jc w:val="left"/>
        <w:rPr>
          <w:rFonts w:hint="eastAsia"/>
        </w:rPr>
      </w:pPr>
    </w:p>
    <w:p w14:paraId="57DBDE72">
      <w:pPr>
        <w:spacing w:after="289" w:line="259" w:lineRule="auto"/>
        <w:ind w:left="0" w:firstLine="0"/>
        <w:jc w:val="left"/>
        <w:rPr>
          <w:rFonts w:hint="eastAsia"/>
        </w:rPr>
      </w:pPr>
      <w:r>
        <w:rPr>
          <w:rFonts w:hint="eastAsia"/>
        </w:rPr>
        <w:t>The design of his office is to make reconciliation; and as God would not pardon sin without satisfaction to his justice, the design could not be accomplished unless the mediator would submit to the penalty; for only upon this condition would the offended Lawgiver receive them into favour.</w:t>
      </w:r>
    </w:p>
    <w:p w14:paraId="1EAD9DB6">
      <w:pPr>
        <w:spacing w:after="289" w:line="259" w:lineRule="auto"/>
        <w:ind w:left="0" w:firstLine="0"/>
        <w:jc w:val="left"/>
        <w:rPr>
          <w:rFonts w:hint="eastAsia"/>
        </w:rPr>
      </w:pPr>
      <w:r>
        <w:rPr>
          <w:rFonts w:hint="eastAsia"/>
        </w:rPr>
        <w:t>祂职分的设计是要使人和睦；既然神不愿在祂的公义未得满足之前赦免罪，那么除非中保顺服于刑罚，否则这设计就无法完成；因为只有在这个条件下，被冒犯的立法者才会接纳他们进入恩宠。</w:t>
      </w:r>
    </w:p>
    <w:p w14:paraId="5D11D55E">
      <w:pPr>
        <w:spacing w:after="289" w:line="259" w:lineRule="auto"/>
        <w:ind w:left="0" w:firstLine="0"/>
        <w:jc w:val="left"/>
        <w:rPr>
          <w:rFonts w:hint="eastAsia"/>
        </w:rPr>
      </w:pPr>
    </w:p>
    <w:p w14:paraId="05C2D468">
      <w:pPr>
        <w:spacing w:after="289" w:line="259" w:lineRule="auto"/>
        <w:ind w:left="0" w:firstLine="0"/>
        <w:jc w:val="left"/>
        <w:rPr>
          <w:rFonts w:hint="eastAsia"/>
        </w:rPr>
      </w:pPr>
      <w:r>
        <w:rPr>
          <w:rFonts w:hint="eastAsia"/>
        </w:rPr>
        <w:t>Had the redemption of man been merely an act of power, like the deliverance of the Israelites from Egyptian bondage, the Son of God might have effected it without assuming our nature, and descending to a state of humiliation.</w:t>
      </w:r>
    </w:p>
    <w:p w14:paraId="7D6D73AB">
      <w:pPr>
        <w:spacing w:after="289" w:line="259" w:lineRule="auto"/>
        <w:ind w:left="0" w:firstLine="0"/>
        <w:jc w:val="left"/>
        <w:rPr>
          <w:rFonts w:hint="eastAsia"/>
        </w:rPr>
      </w:pPr>
      <w:r>
        <w:rPr>
          <w:rFonts w:hint="eastAsia"/>
        </w:rPr>
        <w:t>如果人的救赎仅仅是一个权能的行为，就像以色列人从埃及的捆绑中得释放一样，那么神的儿子本可以不取我们的人性，也不降卑自己，就完成它。</w:t>
      </w:r>
    </w:p>
    <w:p w14:paraId="7D1E666C">
      <w:pPr>
        <w:spacing w:after="289" w:line="259" w:lineRule="auto"/>
        <w:ind w:left="0" w:firstLine="0"/>
        <w:jc w:val="left"/>
        <w:rPr>
          <w:rFonts w:hint="eastAsia"/>
        </w:rPr>
      </w:pPr>
    </w:p>
    <w:p w14:paraId="523EB077">
      <w:pPr>
        <w:spacing w:after="289" w:line="259" w:lineRule="auto"/>
        <w:ind w:left="0" w:firstLine="0"/>
        <w:jc w:val="left"/>
        <w:rPr>
          <w:rFonts w:hint="eastAsia"/>
        </w:rPr>
      </w:pPr>
      <w:r>
        <w:rPr>
          <w:rFonts w:hint="eastAsia"/>
        </w:rPr>
        <w:t>But it was a moral work, which was to be conducted in conformity to the principles of the Divine government, and to terminate in a full display of its rectitude and purity.</w:t>
      </w:r>
    </w:p>
    <w:p w14:paraId="173A64B9">
      <w:pPr>
        <w:spacing w:after="289" w:line="259" w:lineRule="auto"/>
        <w:ind w:left="0" w:firstLine="0"/>
        <w:jc w:val="left"/>
        <w:rPr>
          <w:rFonts w:hint="eastAsia"/>
        </w:rPr>
      </w:pPr>
      <w:r>
        <w:rPr>
          <w:rFonts w:hint="eastAsia"/>
        </w:rPr>
        <w:t>但那是一项道德的工作，必须按照神圣治理的原则来进行，并以完全彰显其正直和纯洁告终。</w:t>
      </w:r>
    </w:p>
    <w:p w14:paraId="0284E298">
      <w:pPr>
        <w:spacing w:after="289" w:line="259" w:lineRule="auto"/>
        <w:ind w:left="0" w:firstLine="0"/>
        <w:jc w:val="left"/>
        <w:rPr>
          <w:rFonts w:hint="eastAsia"/>
        </w:rPr>
      </w:pPr>
    </w:p>
    <w:p w14:paraId="10EA3BC3">
      <w:pPr>
        <w:spacing w:after="289" w:line="259" w:lineRule="auto"/>
        <w:ind w:left="0" w:firstLine="0"/>
        <w:jc w:val="left"/>
        <w:rPr>
          <w:rFonts w:hint="eastAsia"/>
        </w:rPr>
      </w:pPr>
      <w:r>
        <w:rPr>
          <w:rFonts w:hint="eastAsia"/>
        </w:rPr>
        <w:t>We need not here discuss the question, whether God could have pardoned sin without an atonement.</w:t>
      </w:r>
    </w:p>
    <w:p w14:paraId="114FAB03">
      <w:pPr>
        <w:spacing w:after="289" w:line="259" w:lineRule="auto"/>
        <w:ind w:left="0" w:firstLine="0"/>
        <w:jc w:val="left"/>
        <w:rPr>
          <w:rFonts w:hint="eastAsia"/>
        </w:rPr>
      </w:pPr>
      <w:r>
        <w:rPr>
          <w:rFonts w:hint="eastAsia"/>
        </w:rPr>
        <w:t>我们在此不必讨论，神是否可以在没有赎罪祭的情况下赦免罪这个问题。</w:t>
      </w:r>
    </w:p>
    <w:p w14:paraId="25D21E91">
      <w:pPr>
        <w:spacing w:after="289" w:line="259" w:lineRule="auto"/>
        <w:ind w:left="0" w:firstLine="0"/>
        <w:jc w:val="left"/>
        <w:rPr>
          <w:rFonts w:hint="eastAsia"/>
        </w:rPr>
      </w:pPr>
    </w:p>
    <w:p w14:paraId="2E29182C">
      <w:pPr>
        <w:spacing w:after="289" w:line="259" w:lineRule="auto"/>
        <w:ind w:left="0" w:firstLine="0"/>
        <w:jc w:val="left"/>
        <w:rPr>
          <w:rFonts w:hint="eastAsia"/>
        </w:rPr>
      </w:pPr>
      <w:r>
        <w:rPr>
          <w:rFonts w:hint="eastAsia"/>
        </w:rPr>
        <w:t>Although we should venture to affirm that he could—and surely it is a venture which ill becomes beings of such limited views—it would be sufficient to know that he would not, as appears from the event; for hence it follows, that the qualification which we are considering, was indispensably necessary to a mediator.</w:t>
      </w:r>
    </w:p>
    <w:p w14:paraId="67CD0EFE">
      <w:pPr>
        <w:spacing w:after="289" w:line="259" w:lineRule="auto"/>
        <w:ind w:left="0" w:firstLine="0"/>
        <w:jc w:val="left"/>
        <w:rPr>
          <w:rFonts w:hint="eastAsia"/>
        </w:rPr>
      </w:pPr>
      <w:r>
        <w:rPr>
          <w:rFonts w:hint="eastAsia"/>
        </w:rPr>
        <w:t>即使我们敢于断言祂可以——而对于我们这些视野如此有限的存在而言，这无疑是一种冒险——知道祂不会，正如事件所显示的，就足够了；因为由此可以推断，我们正在考虑的资格，对于一位中保是必不可少的。</w:t>
      </w:r>
    </w:p>
    <w:p w14:paraId="09554D57">
      <w:pPr>
        <w:spacing w:after="289" w:line="259" w:lineRule="auto"/>
        <w:ind w:left="0" w:firstLine="0"/>
        <w:jc w:val="left"/>
        <w:rPr>
          <w:rFonts w:hint="eastAsia"/>
        </w:rPr>
      </w:pPr>
    </w:p>
    <w:p w14:paraId="0B314D24">
      <w:pPr>
        <w:spacing w:after="289" w:line="259" w:lineRule="auto"/>
        <w:ind w:left="0" w:firstLine="0"/>
        <w:jc w:val="left"/>
        <w:rPr>
          <w:rFonts w:hint="eastAsia"/>
        </w:rPr>
      </w:pPr>
      <w:r>
        <w:rPr>
          <w:rFonts w:hint="eastAsia"/>
        </w:rPr>
        <w:t>The Scriptures, upon the one ground or the other, represent the death of Christ as essential to the plan of our redemption, and ascribe our reconciliation to it: "When we were enemies, we were reconciled to God by the death of his Son."*</w:t>
      </w:r>
    </w:p>
    <w:p w14:paraId="6848020C">
      <w:pPr>
        <w:spacing w:after="289" w:line="259" w:lineRule="auto"/>
        <w:ind w:left="0" w:firstLine="0"/>
        <w:jc w:val="left"/>
        <w:rPr>
          <w:rFonts w:hint="eastAsia"/>
        </w:rPr>
      </w:pPr>
      <w:r>
        <w:rPr>
          <w:rFonts w:hint="eastAsia"/>
        </w:rPr>
        <w:t>圣经，无论基于何种理由，都将基督的死描述为我们救赎计划的必要部分，并将我们的和好归于它：“因为我们作仇敌的时候，且藉着神儿子的死，得与神和好。”*</w:t>
      </w:r>
    </w:p>
    <w:p w14:paraId="7F18C7D7">
      <w:pPr>
        <w:spacing w:after="289" w:line="259" w:lineRule="auto"/>
        <w:ind w:left="0" w:firstLine="0"/>
        <w:jc w:val="left"/>
        <w:rPr>
          <w:rFonts w:hint="eastAsia"/>
        </w:rPr>
      </w:pPr>
    </w:p>
    <w:p w14:paraId="796C9D8A">
      <w:pPr>
        <w:spacing w:after="289" w:line="259" w:lineRule="auto"/>
        <w:ind w:left="0" w:firstLine="0"/>
        <w:jc w:val="left"/>
        <w:rPr>
          <w:rFonts w:hint="eastAsia"/>
        </w:rPr>
      </w:pPr>
      <w:r>
        <w:rPr>
          <w:rFonts w:hint="eastAsia"/>
        </w:rPr>
        <w:t>It is an obvious corollary from these premises, that the Mediator must be a creature, for a creature alone can suffer; the Divine nature is impassible and immortal; its felicity is independent and immutable.</w:t>
      </w:r>
    </w:p>
    <w:p w14:paraId="70890A98">
      <w:pPr>
        <w:spacing w:after="289" w:line="259" w:lineRule="auto"/>
        <w:ind w:left="0" w:firstLine="0"/>
        <w:jc w:val="left"/>
        <w:rPr>
          <w:rFonts w:hint="eastAsia"/>
        </w:rPr>
      </w:pPr>
      <w:r>
        <w:rPr>
          <w:rFonts w:hint="eastAsia"/>
        </w:rPr>
        <w:t>从这些前提出发，一个显而易见的推论是，中保必须是一个受造物，因为只有受造物才能受苦；神性是不能受苦和不朽的；其福乐是独立和不变的。</w:t>
      </w:r>
    </w:p>
    <w:p w14:paraId="3D8A92D0">
      <w:pPr>
        <w:spacing w:after="289" w:line="259" w:lineRule="auto"/>
        <w:ind w:left="0" w:firstLine="0"/>
        <w:jc w:val="left"/>
        <w:rPr>
          <w:rFonts w:hint="eastAsia"/>
        </w:rPr>
      </w:pPr>
    </w:p>
    <w:p w14:paraId="6D15F205">
      <w:pPr>
        <w:spacing w:after="289" w:line="259" w:lineRule="auto"/>
        <w:ind w:left="0" w:firstLine="0"/>
        <w:jc w:val="left"/>
        <w:rPr>
          <w:rFonts w:hint="eastAsia"/>
        </w:rPr>
      </w:pPr>
      <w:r>
        <w:rPr>
          <w:rFonts w:hint="eastAsia"/>
        </w:rPr>
        <w:t>But there is probably a great diversity of intelligent beings.</w:t>
      </w:r>
    </w:p>
    <w:p w14:paraId="6D4F7080">
      <w:pPr>
        <w:spacing w:after="289" w:line="259" w:lineRule="auto"/>
        <w:ind w:left="0" w:firstLine="0"/>
        <w:jc w:val="left"/>
        <w:rPr>
          <w:rFonts w:hint="eastAsia"/>
        </w:rPr>
      </w:pPr>
      <w:r>
        <w:rPr>
          <w:rFonts w:hint="eastAsia"/>
        </w:rPr>
        <w:t>但有智慧的生命，可能存在着极大的多样性。</w:t>
      </w:r>
    </w:p>
    <w:p w14:paraId="7D1E7E21">
      <w:pPr>
        <w:spacing w:after="289" w:line="259" w:lineRule="auto"/>
        <w:ind w:left="0" w:firstLine="0"/>
        <w:jc w:val="left"/>
        <w:rPr>
          <w:rFonts w:hint="eastAsia"/>
        </w:rPr>
      </w:pPr>
    </w:p>
    <w:p w14:paraId="397D6BE3">
      <w:pPr>
        <w:spacing w:after="289" w:line="259" w:lineRule="auto"/>
        <w:ind w:left="0" w:firstLine="0"/>
        <w:jc w:val="left"/>
        <w:rPr>
          <w:rFonts w:hint="eastAsia"/>
        </w:rPr>
      </w:pPr>
      <w:r>
        <w:rPr>
          <w:rFonts w:hint="eastAsia"/>
        </w:rPr>
        <w:t>We know of two orders, the human and angelical; and it may be asked, whether an individual of either might have assumed this office, or whether there was any reason why he should be exclusively a man?</w:t>
      </w:r>
    </w:p>
    <w:p w14:paraId="01ACD8BF">
      <w:pPr>
        <w:spacing w:after="289" w:line="259" w:lineRule="auto"/>
        <w:ind w:left="0" w:firstLine="0"/>
        <w:jc w:val="left"/>
        <w:rPr>
          <w:rFonts w:hint="eastAsia"/>
        </w:rPr>
      </w:pPr>
      <w:r>
        <w:rPr>
          <w:rFonts w:hint="eastAsia"/>
        </w:rPr>
        <w:t>我们知道两种，人类和天使；有人可能会问，任何一方的个体是否可以承担这个职分，或者是否有任何理由，祂必须专一地是人？</w:t>
      </w:r>
    </w:p>
    <w:p w14:paraId="6958A194">
      <w:pPr>
        <w:spacing w:after="289" w:line="259" w:lineRule="auto"/>
        <w:ind w:left="0" w:firstLine="0"/>
        <w:jc w:val="left"/>
        <w:rPr>
          <w:rFonts w:hint="eastAsia"/>
        </w:rPr>
      </w:pPr>
    </w:p>
    <w:p w14:paraId="4F53FA29">
      <w:pPr>
        <w:spacing w:after="289" w:line="259" w:lineRule="auto"/>
        <w:ind w:left="0" w:firstLine="0"/>
        <w:jc w:val="left"/>
        <w:rPr>
          <w:rFonts w:hint="eastAsia"/>
        </w:rPr>
      </w:pPr>
      <w:r>
        <w:rPr>
          <w:rFonts w:hint="eastAsia"/>
        </w:rPr>
        <w:t>The answer is obvious.</w:t>
      </w:r>
    </w:p>
    <w:p w14:paraId="5660F094">
      <w:pPr>
        <w:spacing w:after="289" w:line="259" w:lineRule="auto"/>
        <w:ind w:left="0" w:firstLine="0"/>
        <w:jc w:val="left"/>
        <w:rPr>
          <w:rFonts w:hint="eastAsia"/>
        </w:rPr>
      </w:pPr>
      <w:r>
        <w:rPr>
          <w:rFonts w:hint="eastAsia"/>
        </w:rPr>
        <w:t>答案是显而易见的。</w:t>
      </w:r>
    </w:p>
    <w:p w14:paraId="4C13B216">
      <w:pPr>
        <w:spacing w:after="289" w:line="259" w:lineRule="auto"/>
        <w:ind w:left="0" w:firstLine="0"/>
        <w:jc w:val="left"/>
        <w:rPr>
          <w:rFonts w:hint="eastAsia"/>
        </w:rPr>
      </w:pPr>
    </w:p>
    <w:p w14:paraId="29A36FBE">
      <w:pPr>
        <w:spacing w:after="289" w:line="259" w:lineRule="auto"/>
        <w:ind w:left="0" w:firstLine="0"/>
        <w:jc w:val="left"/>
        <w:rPr>
          <w:rFonts w:hint="eastAsia"/>
        </w:rPr>
      </w:pPr>
      <w:r>
        <w:rPr>
          <w:rFonts w:hint="eastAsia"/>
        </w:rPr>
        <w:t>The Mediator must be a man, because, being a third person acting between two parties, with a view to reconcile them, he would not have been qualified for his undertaking if he had not possessed the nature of both.</w:t>
      </w:r>
    </w:p>
    <w:p w14:paraId="1104849C">
      <w:pPr>
        <w:spacing w:after="289" w:line="259" w:lineRule="auto"/>
        <w:ind w:left="0" w:firstLine="0"/>
        <w:jc w:val="left"/>
        <w:rPr>
          <w:rFonts w:hint="eastAsia"/>
        </w:rPr>
      </w:pPr>
      <w:r>
        <w:rPr>
          <w:rFonts w:hint="eastAsia"/>
        </w:rPr>
        <w:t>中保必须是人，因为，作为在两方之间作工，以使他们和睦的第三方，如果祂不具备双方的本性，祂就无法胜任祂的工作。</w:t>
      </w:r>
    </w:p>
    <w:p w14:paraId="0942F457">
      <w:pPr>
        <w:spacing w:after="289" w:line="259" w:lineRule="auto"/>
        <w:ind w:left="0" w:firstLine="0"/>
        <w:jc w:val="left"/>
        <w:rPr>
          <w:rFonts w:hint="eastAsia"/>
        </w:rPr>
      </w:pPr>
    </w:p>
    <w:p w14:paraId="66162061">
      <w:pPr>
        <w:spacing w:after="289" w:line="259" w:lineRule="auto"/>
        <w:ind w:left="0" w:firstLine="0"/>
        <w:jc w:val="left"/>
        <w:rPr>
          <w:rFonts w:hint="eastAsia"/>
        </w:rPr>
      </w:pPr>
      <w:r>
        <w:rPr>
          <w:rFonts w:hint="eastAsia"/>
        </w:rPr>
        <w:t>But there are two other reasons connected with the necessity of his sufferings.</w:t>
      </w:r>
    </w:p>
    <w:p w14:paraId="2C3FBDD3">
      <w:pPr>
        <w:spacing w:after="289" w:line="259" w:lineRule="auto"/>
        <w:ind w:left="0" w:firstLine="0"/>
        <w:jc w:val="left"/>
        <w:rPr>
          <w:rFonts w:hint="eastAsia"/>
        </w:rPr>
      </w:pPr>
      <w:r>
        <w:rPr>
          <w:rFonts w:hint="eastAsia"/>
        </w:rPr>
        <w:t>但还有两个与祂受苦的必要性相关的原因。</w:t>
      </w:r>
    </w:p>
    <w:p w14:paraId="04EF2B25">
      <w:pPr>
        <w:spacing w:after="289" w:line="259" w:lineRule="auto"/>
        <w:ind w:left="0" w:firstLine="0"/>
        <w:jc w:val="left"/>
        <w:rPr>
          <w:rFonts w:hint="eastAsia"/>
        </w:rPr>
      </w:pPr>
    </w:p>
    <w:p w14:paraId="7AD326C7">
      <w:pPr>
        <w:spacing w:after="289" w:line="259" w:lineRule="auto"/>
        <w:ind w:left="0" w:firstLine="0"/>
        <w:jc w:val="left"/>
        <w:rPr>
          <w:rFonts w:hint="eastAsia"/>
        </w:rPr>
      </w:pPr>
      <w:r>
        <w:rPr>
          <w:rFonts w:hint="eastAsia"/>
        </w:rPr>
        <w:t>First, if he must undergo the penalty denounced upon the objects of his mission, an angel could not have been our substitute, because he might be annihilated, but could not die in the sense of the law; the death which the law threatened, being the separation of the soul from the body, while his nature is spiritual and uncompounded.</w:t>
      </w:r>
    </w:p>
    <w:p w14:paraId="172C243A">
      <w:pPr>
        <w:spacing w:after="289" w:line="259" w:lineRule="auto"/>
        <w:ind w:left="0" w:firstLine="0"/>
        <w:jc w:val="left"/>
        <w:rPr>
          <w:rFonts w:hint="eastAsia"/>
        </w:rPr>
      </w:pPr>
      <w:r>
        <w:rPr>
          <w:rFonts w:hint="eastAsia"/>
        </w:rPr>
        <w:t>首先，如果祂必须承受向祂使命的对象宣告的刑罚，那么一位天使就不可能成为我们的替代者，因为他可能会被消灭，但不能在律法的意义上死亡；律法所威胁的死亡，是灵魂与身体的分离，而他的本性是属灵和非复合的。</w:t>
      </w:r>
    </w:p>
    <w:p w14:paraId="0851C8DC">
      <w:pPr>
        <w:spacing w:after="289" w:line="259" w:lineRule="auto"/>
        <w:ind w:left="0" w:firstLine="0"/>
        <w:jc w:val="left"/>
        <w:rPr>
          <w:rFonts w:hint="eastAsia"/>
        </w:rPr>
      </w:pPr>
    </w:p>
    <w:p w14:paraId="4380D824">
      <w:pPr>
        <w:spacing w:after="289" w:line="259" w:lineRule="auto"/>
        <w:ind w:left="0" w:firstLine="0"/>
        <w:jc w:val="left"/>
        <w:rPr>
          <w:rFonts w:hint="eastAsia"/>
        </w:rPr>
      </w:pPr>
      <w:r>
        <w:rPr>
          <w:rFonts w:hint="eastAsia"/>
        </w:rPr>
        <w:t>Secondly, the expiation of sin must be made in the nature which sinned.</w:t>
      </w:r>
    </w:p>
    <w:p w14:paraId="19474E90">
      <w:pPr>
        <w:spacing w:after="289" w:line="259" w:lineRule="auto"/>
        <w:ind w:left="0" w:firstLine="0"/>
        <w:jc w:val="left"/>
        <w:rPr>
          <w:rFonts w:hint="eastAsia"/>
        </w:rPr>
      </w:pPr>
      <w:r>
        <w:rPr>
          <w:rFonts w:hint="eastAsia"/>
        </w:rPr>
        <w:t>其次，罪的赎罪，必须在犯罪的本性中完成。</w:t>
      </w:r>
    </w:p>
    <w:p w14:paraId="05B5D81D">
      <w:pPr>
        <w:spacing w:after="289" w:line="259" w:lineRule="auto"/>
        <w:ind w:left="0" w:firstLine="0"/>
        <w:jc w:val="left"/>
        <w:rPr>
          <w:rFonts w:hint="eastAsia"/>
        </w:rPr>
      </w:pPr>
    </w:p>
    <w:p w14:paraId="48EAB4F9">
      <w:pPr>
        <w:spacing w:after="289" w:line="259" w:lineRule="auto"/>
        <w:ind w:left="0" w:firstLine="0"/>
        <w:jc w:val="left"/>
        <w:rPr>
          <w:rFonts w:hint="eastAsia"/>
        </w:rPr>
      </w:pPr>
      <w:r>
        <w:rPr>
          <w:rFonts w:hint="eastAsia"/>
        </w:rPr>
        <w:t>The identity of nature seems to have been indispensable to the ends of justice.</w:t>
      </w:r>
    </w:p>
    <w:p w14:paraId="46AC3A05">
      <w:pPr>
        <w:spacing w:after="289" w:line="259" w:lineRule="auto"/>
        <w:ind w:left="0" w:firstLine="0"/>
        <w:jc w:val="left"/>
        <w:rPr>
          <w:rFonts w:hint="eastAsia"/>
        </w:rPr>
      </w:pPr>
      <w:r>
        <w:rPr>
          <w:rFonts w:hint="eastAsia"/>
        </w:rPr>
        <w:t>本性的同一性，似乎是公义的目的所必不可少的。</w:t>
      </w:r>
    </w:p>
    <w:p w14:paraId="1CFEB77C">
      <w:pPr>
        <w:spacing w:after="289" w:line="259" w:lineRule="auto"/>
        <w:ind w:left="0" w:firstLine="0"/>
        <w:jc w:val="left"/>
        <w:rPr>
          <w:rFonts w:hint="eastAsia"/>
        </w:rPr>
      </w:pPr>
    </w:p>
    <w:p w14:paraId="7E43F0F4">
      <w:pPr>
        <w:spacing w:after="289" w:line="259" w:lineRule="auto"/>
        <w:ind w:left="0" w:firstLine="0"/>
        <w:jc w:val="left"/>
        <w:rPr>
          <w:rFonts w:hint="eastAsia"/>
        </w:rPr>
      </w:pPr>
      <w:r>
        <w:rPr>
          <w:rFonts w:hint="eastAsia"/>
        </w:rPr>
        <w:t>If a man dies for men, we see a case of righteous retribution; but nothing of this kind would have appeared if the burden of human guilt had been laid upon an angel.</w:t>
      </w:r>
    </w:p>
    <w:p w14:paraId="61BE7A15">
      <w:pPr>
        <w:spacing w:after="289" w:line="259" w:lineRule="auto"/>
        <w:ind w:left="0" w:firstLine="0"/>
        <w:jc w:val="left"/>
        <w:rPr>
          <w:rFonts w:hint="eastAsia"/>
        </w:rPr>
      </w:pPr>
      <w:r>
        <w:rPr>
          <w:rFonts w:hint="eastAsia"/>
        </w:rPr>
        <w:t>如果一个人为人而死，我们就看到了一个公义报应的案例；但如果人的罪咎的重担被加在一位天使身上，就不会出现这种情况。</w:t>
      </w:r>
    </w:p>
    <w:p w14:paraId="610D768F">
      <w:pPr>
        <w:spacing w:after="289" w:line="259" w:lineRule="auto"/>
        <w:ind w:left="0" w:firstLine="0"/>
        <w:jc w:val="left"/>
        <w:rPr>
          <w:rFonts w:hint="eastAsia"/>
        </w:rPr>
      </w:pPr>
    </w:p>
    <w:p w14:paraId="514E2756">
      <w:pPr>
        <w:spacing w:after="289" w:line="259" w:lineRule="auto"/>
        <w:ind w:left="0" w:firstLine="0"/>
        <w:jc w:val="left"/>
        <w:rPr>
          <w:rFonts w:hint="eastAsia"/>
        </w:rPr>
      </w:pPr>
      <w:r>
        <w:rPr>
          <w:rFonts w:hint="eastAsia"/>
        </w:rPr>
        <w:t>This doctrine is taught in the following words: "Forasmuch then as the children were partakers of flesh and blood, he also himself likewise took part of the same; that through death he might destroy him that had the power of death, that is, the devil; and deliver them who through fear of death, were all their lifetime subject to bondage."†</w:t>
      </w:r>
    </w:p>
    <w:p w14:paraId="3A3721DB">
      <w:pPr>
        <w:spacing w:after="289" w:line="259" w:lineRule="auto"/>
        <w:ind w:left="0" w:firstLine="0"/>
        <w:jc w:val="left"/>
        <w:rPr>
          <w:rFonts w:hint="eastAsia"/>
        </w:rPr>
      </w:pPr>
      <w:r>
        <w:rPr>
          <w:rFonts w:hint="eastAsia"/>
        </w:rPr>
        <w:t>这个教义在以下的话语中被教导：“儿女既同有血肉之体，祂也照样亲自成了血肉之体，特要藉着死，败坏那掌死权的，就是魔鬼；并要释放那些一生因怕死而为奴仆的人。”†</w:t>
      </w:r>
    </w:p>
    <w:p w14:paraId="1776904C">
      <w:pPr>
        <w:spacing w:after="289" w:line="259" w:lineRule="auto"/>
        <w:ind w:left="0" w:firstLine="0"/>
        <w:jc w:val="left"/>
        <w:rPr>
          <w:rFonts w:hint="eastAsia"/>
        </w:rPr>
      </w:pPr>
    </w:p>
    <w:p w14:paraId="25339503">
      <w:pPr>
        <w:spacing w:after="289" w:line="259" w:lineRule="auto"/>
        <w:ind w:left="0" w:firstLine="0"/>
        <w:jc w:val="left"/>
        <w:rPr>
          <w:rFonts w:hint="eastAsia"/>
        </w:rPr>
      </w:pPr>
      <w:r>
        <w:rPr>
          <w:rFonts w:hint="eastAsia"/>
        </w:rPr>
        <w:t>The reason of the incarnation is assigned in the next verse: "For verily he took not on him the nature of angels, but he look on him the seed of Abraham."‡</w:t>
      </w:r>
    </w:p>
    <w:p w14:paraId="4CFD61E8">
      <w:pPr>
        <w:spacing w:after="289" w:line="259" w:lineRule="auto"/>
        <w:ind w:left="0" w:firstLine="0"/>
        <w:jc w:val="left"/>
        <w:rPr>
          <w:rFonts w:hint="eastAsia"/>
        </w:rPr>
      </w:pPr>
      <w:r>
        <w:rPr>
          <w:rFonts w:hint="eastAsia"/>
        </w:rPr>
        <w:t>道成肉身的原因在下一节中被指出：“祂并不救拔天使，乃是救拔亚伯拉罕的后裔。”‡</w:t>
      </w:r>
    </w:p>
    <w:p w14:paraId="5C482918">
      <w:pPr>
        <w:spacing w:after="289" w:line="259" w:lineRule="auto"/>
        <w:ind w:left="0" w:firstLine="0"/>
        <w:jc w:val="left"/>
        <w:rPr>
          <w:rFonts w:hint="eastAsia"/>
        </w:rPr>
      </w:pPr>
    </w:p>
    <w:p w14:paraId="220F083F">
      <w:pPr>
        <w:spacing w:after="289" w:line="259" w:lineRule="auto"/>
        <w:ind w:left="0" w:firstLine="0"/>
        <w:jc w:val="left"/>
        <w:rPr>
          <w:rFonts w:hint="eastAsia"/>
        </w:rPr>
      </w:pPr>
      <w:r>
        <w:rPr>
          <w:rFonts w:hint="eastAsia"/>
        </w:rPr>
        <w:t>The word rendered, by the aid of a supplement, "he took on him the nature," is επιλαμβανεται, from a verb which signifies to take hold of, and to help: "Verily he did not help angels, but he helped the seed of Abraham," and for this reason he took part of our flesh and blood, and not of the spiritual nature of angels.</w:t>
      </w:r>
    </w:p>
    <w:p w14:paraId="1730F28C">
      <w:pPr>
        <w:spacing w:after="289" w:line="259" w:lineRule="auto"/>
        <w:ind w:left="0" w:firstLine="0"/>
        <w:jc w:val="left"/>
        <w:rPr>
          <w:rFonts w:hint="eastAsia"/>
        </w:rPr>
      </w:pPr>
      <w:r>
        <w:rPr>
          <w:rFonts w:hint="eastAsia"/>
        </w:rPr>
        <w:t>在补充词的帮助下，翻译为“祂取了……的本性”的词是 επιλαμβανεται，来自一个意为“抓住”和“帮助”的动词：“祂实在没有帮助天使，而是帮助了亚伯拉罕的后裔，”并且为此，祂取了我们的血肉之体，而非天使的属灵本性。</w:t>
      </w:r>
    </w:p>
    <w:p w14:paraId="0DD22D62">
      <w:pPr>
        <w:spacing w:after="289" w:line="259" w:lineRule="auto"/>
        <w:ind w:left="0" w:firstLine="0"/>
        <w:jc w:val="left"/>
        <w:rPr>
          <w:rFonts w:hint="eastAsia"/>
        </w:rPr>
      </w:pPr>
    </w:p>
    <w:p w14:paraId="329FD8B5">
      <w:pPr>
        <w:spacing w:after="289" w:line="259" w:lineRule="auto"/>
        <w:ind w:left="0" w:firstLine="0"/>
        <w:jc w:val="left"/>
        <w:rPr>
          <w:rFonts w:hint="eastAsia"/>
        </w:rPr>
      </w:pPr>
      <w:r>
        <w:rPr>
          <w:rFonts w:hint="eastAsia"/>
        </w:rPr>
        <w:t>In the fifth place, A mediator, the design of whose office is to reconcile God to the guilty, must himself be free from sin: "Such an high priest became us, who was holy, harmless, undefiled, and separated from sinners."§</w:t>
      </w:r>
    </w:p>
    <w:p w14:paraId="08787D36">
      <w:pPr>
        <w:spacing w:after="289" w:line="259" w:lineRule="auto"/>
        <w:ind w:left="0" w:firstLine="0"/>
        <w:jc w:val="left"/>
        <w:rPr>
          <w:rFonts w:hint="eastAsia"/>
        </w:rPr>
      </w:pPr>
      <w:r>
        <w:rPr>
          <w:rFonts w:hint="eastAsia"/>
        </w:rPr>
        <w:t>第五，一位旨在使神与有罪者和好的中保，自己必须是无罪的：“像这样圣洁、无邪恶、无玷污、与罪人分别的高级祭司，原是与我们合宜的。”§</w:t>
      </w:r>
    </w:p>
    <w:p w14:paraId="086DF020">
      <w:pPr>
        <w:spacing w:after="289" w:line="259" w:lineRule="auto"/>
        <w:ind w:left="0" w:firstLine="0"/>
        <w:jc w:val="left"/>
        <w:rPr>
          <w:rFonts w:hint="eastAsia"/>
        </w:rPr>
      </w:pPr>
    </w:p>
    <w:p w14:paraId="72553740">
      <w:pPr>
        <w:spacing w:after="289" w:line="259" w:lineRule="auto"/>
        <w:ind w:left="0" w:firstLine="0"/>
        <w:jc w:val="left"/>
        <w:rPr>
          <w:rFonts w:hint="eastAsia"/>
        </w:rPr>
      </w:pPr>
      <w:r>
        <w:rPr>
          <w:rFonts w:hint="eastAsia"/>
        </w:rPr>
        <w:t>Would a man, who was himself a rebel, and whose presence would rouse the indignation of his prince, be a proper person to be employed in soliciting the pardon of his brethren in guilt?</w:t>
      </w:r>
    </w:p>
    <w:p w14:paraId="64E6D7F3">
      <w:pPr>
        <w:spacing w:after="289" w:line="259" w:lineRule="auto"/>
        <w:ind w:left="0" w:firstLine="0"/>
        <w:jc w:val="left"/>
        <w:rPr>
          <w:rFonts w:hint="eastAsia"/>
        </w:rPr>
      </w:pPr>
      <w:r>
        <w:rPr>
          <w:rFonts w:hint="eastAsia"/>
        </w:rPr>
        <w:t>一个自己是叛逆者，并且其出现会激起他君王愤怒的人，会是受雇为他有罪的弟兄们恳求赦免的合适人选吗？</w:t>
      </w:r>
    </w:p>
    <w:p w14:paraId="2CD78350">
      <w:pPr>
        <w:spacing w:after="289" w:line="259" w:lineRule="auto"/>
        <w:ind w:left="0" w:firstLine="0"/>
        <w:jc w:val="left"/>
        <w:rPr>
          <w:rFonts w:hint="eastAsia"/>
        </w:rPr>
      </w:pPr>
    </w:p>
    <w:p w14:paraId="4F27CFC3">
      <w:pPr>
        <w:spacing w:after="289" w:line="259" w:lineRule="auto"/>
        <w:ind w:left="0" w:firstLine="0"/>
        <w:jc w:val="left"/>
        <w:rPr>
          <w:rFonts w:hint="eastAsia"/>
        </w:rPr>
      </w:pPr>
      <w:r>
        <w:rPr>
          <w:rFonts w:hint="eastAsia"/>
        </w:rPr>
        <w:t>The perfect purity of the Mediator was necessary to the acceptance of his services.</w:t>
      </w:r>
    </w:p>
    <w:p w14:paraId="40086092">
      <w:pPr>
        <w:spacing w:after="289" w:line="259" w:lineRule="auto"/>
        <w:ind w:left="0" w:firstLine="0"/>
        <w:jc w:val="left"/>
        <w:rPr>
          <w:rFonts w:hint="eastAsia"/>
        </w:rPr>
      </w:pPr>
      <w:r>
        <w:rPr>
          <w:rFonts w:hint="eastAsia"/>
        </w:rPr>
        <w:t>中保完美的纯洁，是祂的服事得以被接纳所必需的。</w:t>
      </w:r>
    </w:p>
    <w:p w14:paraId="322C7C5A">
      <w:pPr>
        <w:spacing w:after="289" w:line="259" w:lineRule="auto"/>
        <w:ind w:left="0" w:firstLine="0"/>
        <w:jc w:val="left"/>
        <w:rPr>
          <w:rFonts w:hint="eastAsia"/>
        </w:rPr>
      </w:pPr>
    </w:p>
    <w:p w14:paraId="6E5E3848">
      <w:pPr>
        <w:spacing w:after="289" w:line="259" w:lineRule="auto"/>
        <w:ind w:left="0" w:firstLine="0"/>
        <w:jc w:val="left"/>
        <w:rPr>
          <w:rFonts w:hint="eastAsia"/>
        </w:rPr>
      </w:pPr>
      <w:r>
        <w:rPr>
          <w:rFonts w:hint="eastAsia"/>
        </w:rPr>
        <w:t>The law made men priests who had infirmity, and needed to offer first for their own sins, and then for the sins of the people; and the character of the ministers, as well as the nature of the sacrifices, rendered the service unavailing to the expiation of moral guilt.</w:t>
      </w:r>
    </w:p>
    <w:p w14:paraId="03852C73">
      <w:pPr>
        <w:spacing w:after="289" w:line="259" w:lineRule="auto"/>
        <w:ind w:left="0" w:firstLine="0"/>
        <w:jc w:val="left"/>
        <w:rPr>
          <w:rFonts w:hint="eastAsia"/>
        </w:rPr>
      </w:pPr>
      <w:r>
        <w:rPr>
          <w:rFonts w:hint="eastAsia"/>
        </w:rPr>
        <w:t>律法立有软弱的人为祭司，他们需要先为自己的罪献祭，然后为百姓的罪献祭；而祭司的品格，以及祭物的性质，都使这服事在赎道德上的罪咎上是无效的。</w:t>
      </w:r>
    </w:p>
    <w:p w14:paraId="6BCBE17C">
      <w:pPr>
        <w:spacing w:after="289" w:line="259" w:lineRule="auto"/>
        <w:ind w:left="0" w:firstLine="0"/>
        <w:jc w:val="left"/>
        <w:rPr>
          <w:rFonts w:hint="eastAsia"/>
        </w:rPr>
      </w:pPr>
    </w:p>
    <w:p w14:paraId="6FB00059">
      <w:pPr>
        <w:spacing w:after="289" w:line="259" w:lineRule="auto"/>
        <w:ind w:left="0" w:firstLine="0"/>
        <w:jc w:val="left"/>
        <w:rPr>
          <w:rFonts w:hint="eastAsia"/>
        </w:rPr>
      </w:pPr>
      <w:r>
        <w:rPr>
          <w:rFonts w:hint="eastAsia"/>
        </w:rPr>
        <w:t>Again, the purity of the Mediator was necessary to the fulfilment of that part of his office, which consisted in giving us an example that we might walk worthily of the state of reconciliation; and that this example might answer its design, it must be absolutely perfect.</w:t>
      </w:r>
    </w:p>
    <w:p w14:paraId="29E660CC">
      <w:pPr>
        <w:spacing w:after="289" w:line="259" w:lineRule="auto"/>
        <w:ind w:left="0" w:firstLine="0"/>
        <w:jc w:val="left"/>
        <w:rPr>
          <w:rFonts w:hint="eastAsia"/>
        </w:rPr>
      </w:pPr>
      <w:r>
        <w:rPr>
          <w:rFonts w:hint="eastAsia"/>
        </w:rPr>
        <w:t>再者，中保的纯洁对于履行祂职分的那部分是必要的，这部分在于给我们一个榜样，使我们可以行事为人与和好的地位相称；并且为了使这个榜样能达成其目的，它必须是绝对完美的。</w:t>
      </w:r>
    </w:p>
    <w:p w14:paraId="37EEDF2F">
      <w:pPr>
        <w:spacing w:after="289" w:line="259" w:lineRule="auto"/>
        <w:ind w:left="0" w:firstLine="0"/>
        <w:jc w:val="left"/>
        <w:rPr>
          <w:rFonts w:hint="eastAsia"/>
        </w:rPr>
      </w:pPr>
    </w:p>
    <w:p w14:paraId="4044ABDA">
      <w:pPr>
        <w:spacing w:after="289" w:line="259" w:lineRule="auto"/>
        <w:ind w:left="0" w:firstLine="0"/>
        <w:jc w:val="left"/>
        <w:rPr>
          <w:rFonts w:hint="eastAsia"/>
        </w:rPr>
      </w:pPr>
      <w:r>
        <w:rPr>
          <w:rFonts w:hint="eastAsia"/>
        </w:rPr>
        <w:t>It must be one which we may implicitly imitate, without doubt and without danger of going astray.</w:t>
      </w:r>
    </w:p>
    <w:p w14:paraId="3F6570BF">
      <w:pPr>
        <w:spacing w:after="289" w:line="259" w:lineRule="auto"/>
        <w:ind w:left="0" w:firstLine="0"/>
        <w:jc w:val="left"/>
        <w:rPr>
          <w:rFonts w:hint="eastAsia"/>
        </w:rPr>
      </w:pPr>
      <w:r>
        <w:rPr>
          <w:rFonts w:hint="eastAsia"/>
        </w:rPr>
        <w:t>它必须是一个我们可以毫无疑问、毫无迷失危险地全然模仿的榜样。</w:t>
      </w:r>
    </w:p>
    <w:p w14:paraId="550E64C3">
      <w:pPr>
        <w:spacing w:after="289" w:line="259" w:lineRule="auto"/>
        <w:ind w:left="0" w:firstLine="0"/>
        <w:jc w:val="left"/>
        <w:rPr>
          <w:rFonts w:hint="eastAsia"/>
        </w:rPr>
      </w:pPr>
    </w:p>
    <w:p w14:paraId="657E9204">
      <w:pPr>
        <w:spacing w:after="289" w:line="259" w:lineRule="auto"/>
        <w:ind w:left="0" w:firstLine="0"/>
        <w:jc w:val="left"/>
        <w:rPr>
          <w:rFonts w:hint="eastAsia"/>
        </w:rPr>
      </w:pPr>
      <w:r>
        <w:rPr>
          <w:rFonts w:hint="eastAsia"/>
        </w:rPr>
        <w:t>Once more, the Mediator between God and man is a source of sanctification, according to the saying of the Evangelist: "Of his fulness have all we received, and grace for grace."‖</w:t>
      </w:r>
    </w:p>
    <w:p w14:paraId="44EEC184">
      <w:pPr>
        <w:spacing w:after="289" w:line="259" w:lineRule="auto"/>
        <w:ind w:left="0" w:firstLine="0"/>
        <w:jc w:val="left"/>
        <w:rPr>
          <w:rFonts w:hint="eastAsia"/>
        </w:rPr>
      </w:pPr>
      <w:r>
        <w:rPr>
          <w:rFonts w:hint="eastAsia"/>
        </w:rPr>
        <w:t>再者，神与人之间的中保，是成圣的源头，正如福音传道者所说：“从祂丰满的恩典里，我们都领受了，而且恩上加恩。”‖</w:t>
      </w:r>
    </w:p>
    <w:p w14:paraId="00305F05">
      <w:pPr>
        <w:spacing w:after="289" w:line="259" w:lineRule="auto"/>
        <w:ind w:left="0" w:firstLine="0"/>
        <w:jc w:val="left"/>
        <w:rPr>
          <w:rFonts w:hint="eastAsia"/>
        </w:rPr>
      </w:pPr>
    </w:p>
    <w:p w14:paraId="6F6CB25F">
      <w:pPr>
        <w:spacing w:after="289" w:line="259" w:lineRule="auto"/>
        <w:ind w:left="0" w:firstLine="0"/>
        <w:jc w:val="left"/>
        <w:rPr>
          <w:rFonts w:hint="eastAsia"/>
        </w:rPr>
      </w:pPr>
      <w:r>
        <w:rPr>
          <w:rFonts w:hint="eastAsia"/>
        </w:rPr>
        <w:t>But how could we derive this blessing from him, if he were not himself perfectly holy?</w:t>
      </w:r>
    </w:p>
    <w:p w14:paraId="7D3FA062">
      <w:pPr>
        <w:spacing w:after="289" w:line="259" w:lineRule="auto"/>
        <w:ind w:left="0" w:firstLine="0"/>
        <w:jc w:val="left"/>
        <w:rPr>
          <w:rFonts w:hint="eastAsia"/>
        </w:rPr>
      </w:pPr>
      <w:r>
        <w:rPr>
          <w:rFonts w:hint="eastAsia"/>
        </w:rPr>
        <w:t>但如果我们不从祂那里得到这祝福，如果祂自己不是完全圣洁的，我们怎能得到呢？</w:t>
      </w:r>
    </w:p>
    <w:p w14:paraId="59522262">
      <w:pPr>
        <w:spacing w:after="289" w:line="259" w:lineRule="auto"/>
        <w:ind w:left="0" w:firstLine="0"/>
        <w:jc w:val="left"/>
        <w:rPr>
          <w:rFonts w:hint="eastAsia"/>
        </w:rPr>
      </w:pPr>
    </w:p>
    <w:p w14:paraId="4C96397B">
      <w:pPr>
        <w:spacing w:after="289" w:line="259" w:lineRule="auto"/>
        <w:ind w:left="0" w:firstLine="0"/>
        <w:jc w:val="left"/>
        <w:rPr>
          <w:rFonts w:hint="eastAsia"/>
        </w:rPr>
      </w:pPr>
      <w:r>
        <w:rPr>
          <w:rFonts w:hint="eastAsia"/>
        </w:rPr>
        <w:t>How could we be enlightened by him, if he were not light?</w:t>
      </w:r>
    </w:p>
    <w:p w14:paraId="3C02A355">
      <w:pPr>
        <w:spacing w:after="289" w:line="259" w:lineRule="auto"/>
        <w:ind w:left="0" w:firstLine="0"/>
        <w:jc w:val="left"/>
        <w:rPr>
          <w:rFonts w:hint="eastAsia"/>
        </w:rPr>
      </w:pPr>
      <w:r>
        <w:rPr>
          <w:rFonts w:hint="eastAsia"/>
        </w:rPr>
        <w:t>如果祂不是光，我们怎能被祂光照呢？</w:t>
      </w:r>
    </w:p>
    <w:p w14:paraId="2AF8D458">
      <w:pPr>
        <w:spacing w:after="289" w:line="259" w:lineRule="auto"/>
        <w:ind w:left="0" w:firstLine="0"/>
        <w:jc w:val="left"/>
        <w:rPr>
          <w:rFonts w:hint="eastAsia"/>
        </w:rPr>
      </w:pPr>
    </w:p>
    <w:p w14:paraId="253018B1">
      <w:pPr>
        <w:spacing w:after="289" w:line="259" w:lineRule="auto"/>
        <w:ind w:left="0" w:firstLine="0"/>
        <w:jc w:val="left"/>
        <w:rPr>
          <w:rFonts w:hint="eastAsia"/>
        </w:rPr>
      </w:pPr>
      <w:r>
        <w:rPr>
          <w:rFonts w:hint="eastAsia"/>
        </w:rPr>
        <w:t>When the angel announced his birth to the virgin, he said, "The Holy Ghost shall come upon thee, and the power of the Highest shall overshadow thee; therefore that holy thing, which shall be born of thee, shall be called the Son of God."*</w:t>
      </w:r>
    </w:p>
    <w:p w14:paraId="24AA1EB6">
      <w:pPr>
        <w:spacing w:after="289" w:line="259" w:lineRule="auto"/>
        <w:ind w:left="0" w:firstLine="0"/>
        <w:jc w:val="left"/>
        <w:rPr>
          <w:rFonts w:hint="eastAsia"/>
        </w:rPr>
      </w:pPr>
      <w:r>
        <w:rPr>
          <w:rFonts w:hint="eastAsia"/>
        </w:rPr>
        <w:t>当天使向童女宣告祂的诞生时，祂说：“圣灵要临到你身上，至高者的能力要荫庇你；因此所要生的圣者，必称为神的儿子。”*</w:t>
      </w:r>
    </w:p>
    <w:p w14:paraId="4FC5E03D">
      <w:pPr>
        <w:spacing w:after="289" w:line="259" w:lineRule="auto"/>
        <w:ind w:left="0" w:firstLine="0"/>
        <w:jc w:val="left"/>
        <w:rPr>
          <w:rFonts w:hint="eastAsia"/>
        </w:rPr>
      </w:pPr>
    </w:p>
    <w:p w14:paraId="05160A94">
      <w:pPr>
        <w:spacing w:after="289" w:line="259" w:lineRule="auto"/>
        <w:ind w:left="0" w:firstLine="0"/>
        <w:jc w:val="left"/>
        <w:rPr>
          <w:rFonts w:hint="eastAsia"/>
        </w:rPr>
      </w:pPr>
      <w:r>
        <w:rPr>
          <w:rFonts w:hint="eastAsia"/>
        </w:rPr>
        <w:t>This primitive purity he retained during the course of his life, conversing and familiarly associating with sinners, but not learning their ways.</w:t>
      </w:r>
    </w:p>
    <w:p w14:paraId="0F420203">
      <w:pPr>
        <w:spacing w:after="289" w:line="259" w:lineRule="auto"/>
        <w:ind w:left="0" w:firstLine="0"/>
        <w:jc w:val="left"/>
        <w:rPr>
          <w:rFonts w:hint="eastAsia"/>
        </w:rPr>
      </w:pPr>
      <w:r>
        <w:rPr>
          <w:rFonts w:hint="eastAsia"/>
        </w:rPr>
        <w:t>祂在一生中都保持了这种原始的纯洁，与罪人交谈并亲密地交往，却不学他们的行为。</w:t>
      </w:r>
    </w:p>
    <w:p w14:paraId="07B840FC">
      <w:pPr>
        <w:spacing w:after="289" w:line="259" w:lineRule="auto"/>
        <w:ind w:left="0" w:firstLine="0"/>
        <w:jc w:val="left"/>
        <w:rPr>
          <w:rFonts w:hint="eastAsia"/>
        </w:rPr>
      </w:pPr>
    </w:p>
    <w:p w14:paraId="5AFCB64A">
      <w:pPr>
        <w:spacing w:after="289" w:line="259" w:lineRule="auto"/>
        <w:ind w:left="0" w:firstLine="0"/>
        <w:jc w:val="left"/>
        <w:rPr>
          <w:rFonts w:hint="eastAsia"/>
        </w:rPr>
      </w:pPr>
      <w:r>
        <w:rPr>
          <w:rFonts w:hint="eastAsia"/>
        </w:rPr>
        <w:t>He died, indeed, as a criminal, but he died for sins not his own: he "suffered, the just for the unjust, that he might bring us to God."†</w:t>
      </w:r>
    </w:p>
    <w:p w14:paraId="44684165">
      <w:pPr>
        <w:spacing w:after="289" w:line="259" w:lineRule="auto"/>
        <w:ind w:left="0" w:firstLine="0"/>
        <w:jc w:val="left"/>
        <w:rPr>
          <w:rFonts w:hint="eastAsia"/>
        </w:rPr>
      </w:pPr>
      <w:r>
        <w:rPr>
          <w:rFonts w:hint="eastAsia"/>
        </w:rPr>
        <w:t>祂确实像一个罪犯一样死了，但祂是为别人的罪而死：祂“受苦，是义的代替不义的，为要引我们到神面前。”†</w:t>
      </w:r>
    </w:p>
    <w:p w14:paraId="6157780E">
      <w:pPr>
        <w:spacing w:after="289" w:line="259" w:lineRule="auto"/>
        <w:ind w:left="0" w:firstLine="0"/>
        <w:jc w:val="left"/>
        <w:rPr>
          <w:rFonts w:hint="eastAsia"/>
        </w:rPr>
      </w:pPr>
    </w:p>
    <w:p w14:paraId="371F5969">
      <w:pPr>
        <w:spacing w:after="289" w:line="259" w:lineRule="auto"/>
        <w:ind w:left="0" w:firstLine="0"/>
        <w:jc w:val="left"/>
        <w:rPr>
          <w:rFonts w:hint="eastAsia"/>
        </w:rPr>
      </w:pPr>
      <w:r>
        <w:rPr>
          <w:rFonts w:hint="eastAsia"/>
        </w:rPr>
        <w:t>Nay, he was not only free from actual transgression but he was incapable of sin; so fortified against temptation, that he could not be seduced.</w:t>
      </w:r>
    </w:p>
    <w:p w14:paraId="773E952D">
      <w:pPr>
        <w:spacing w:after="289" w:line="259" w:lineRule="auto"/>
        <w:ind w:left="0" w:firstLine="0"/>
        <w:jc w:val="left"/>
        <w:rPr>
          <w:rFonts w:hint="eastAsia"/>
        </w:rPr>
      </w:pPr>
      <w:r>
        <w:rPr>
          <w:rFonts w:hint="eastAsia"/>
        </w:rPr>
        <w:t>不仅如此，祂不仅没有实际的过犯，而且祂不可能犯罪；祂如此地坚固，抵挡试探，以至于祂不可能被诱惑。</w:t>
      </w:r>
    </w:p>
    <w:p w14:paraId="55DA4180">
      <w:pPr>
        <w:spacing w:after="289" w:line="259" w:lineRule="auto"/>
        <w:ind w:left="0" w:firstLine="0"/>
        <w:jc w:val="left"/>
        <w:rPr>
          <w:rFonts w:hint="eastAsia"/>
        </w:rPr>
      </w:pPr>
    </w:p>
    <w:p w14:paraId="72ACAE78">
      <w:pPr>
        <w:spacing w:after="289" w:line="259" w:lineRule="auto"/>
        <w:ind w:left="0" w:firstLine="0"/>
        <w:jc w:val="left"/>
        <w:rPr>
          <w:rFonts w:hint="eastAsia"/>
        </w:rPr>
      </w:pPr>
      <w:r>
        <w:rPr>
          <w:rFonts w:hint="eastAsia"/>
        </w:rPr>
        <w:t>It was an eternal covenant which God intended to establish by his ministry; a covenant which should not be broken like the first.</w:t>
      </w:r>
    </w:p>
    <w:p w14:paraId="65FBE740">
      <w:pPr>
        <w:spacing w:after="289" w:line="259" w:lineRule="auto"/>
        <w:ind w:left="0" w:firstLine="0"/>
        <w:jc w:val="left"/>
        <w:rPr>
          <w:rFonts w:hint="eastAsia"/>
        </w:rPr>
      </w:pPr>
      <w:r>
        <w:rPr>
          <w:rFonts w:hint="eastAsia"/>
        </w:rPr>
        <w:t>神意图通过祂的事奉建立一个永约；一个不会像第一个约那样被破坏的约。</w:t>
      </w:r>
    </w:p>
    <w:p w14:paraId="4B2F0204">
      <w:pPr>
        <w:spacing w:after="289" w:line="259" w:lineRule="auto"/>
        <w:ind w:left="0" w:firstLine="0"/>
        <w:jc w:val="left"/>
        <w:rPr>
          <w:rFonts w:hint="eastAsia"/>
        </w:rPr>
      </w:pPr>
    </w:p>
    <w:p w14:paraId="1FBD9732">
      <w:pPr>
        <w:spacing w:after="289" w:line="259" w:lineRule="auto"/>
        <w:ind w:left="0" w:firstLine="0"/>
        <w:jc w:val="left"/>
        <w:rPr>
          <w:rFonts w:hint="eastAsia"/>
        </w:rPr>
      </w:pPr>
      <w:r>
        <w:rPr>
          <w:rFonts w:hint="eastAsia"/>
        </w:rPr>
        <w:t>The first Adam was created in the image of his Maker, but his holiness was not an inalienable possession.</w:t>
      </w:r>
    </w:p>
    <w:p w14:paraId="6BD3099A">
      <w:pPr>
        <w:spacing w:after="289" w:line="259" w:lineRule="auto"/>
        <w:ind w:left="0" w:firstLine="0"/>
        <w:jc w:val="left"/>
        <w:rPr>
          <w:rFonts w:hint="eastAsia"/>
        </w:rPr>
      </w:pPr>
      <w:r>
        <w:rPr>
          <w:rFonts w:hint="eastAsia"/>
        </w:rPr>
        <w:t>第一个亚当是按他造物主的形象被造的，但他的圣洁并非不可剥夺的产业。</w:t>
      </w:r>
    </w:p>
    <w:p w14:paraId="61D5CBE7">
      <w:pPr>
        <w:spacing w:after="289" w:line="259" w:lineRule="auto"/>
        <w:ind w:left="0" w:firstLine="0"/>
        <w:jc w:val="left"/>
        <w:rPr>
          <w:rFonts w:hint="eastAsia"/>
        </w:rPr>
      </w:pPr>
    </w:p>
    <w:p w14:paraId="202E8567">
      <w:pPr>
        <w:spacing w:after="289" w:line="259" w:lineRule="auto"/>
        <w:ind w:left="0" w:firstLine="0"/>
        <w:jc w:val="left"/>
        <w:rPr>
          <w:rFonts w:hint="eastAsia"/>
        </w:rPr>
      </w:pPr>
      <w:r>
        <w:rPr>
          <w:rFonts w:hint="eastAsia"/>
        </w:rPr>
        <w:t>Had the second Adam resembled him in mutability, the hopes of mankind might have been disappointed once more; and the remedy proving insufficient, the case would have been desperate.</w:t>
      </w:r>
    </w:p>
    <w:p w14:paraId="4A701575">
      <w:pPr>
        <w:spacing w:after="289" w:line="259" w:lineRule="auto"/>
        <w:ind w:left="0" w:firstLine="0"/>
        <w:jc w:val="left"/>
        <w:rPr>
          <w:rFonts w:hint="eastAsia"/>
        </w:rPr>
      </w:pPr>
      <w:r>
        <w:rPr>
          <w:rFonts w:hint="eastAsia"/>
        </w:rPr>
        <w:t>如果第二个亚当在可变性上与他相似，人类的希望可能会再次破灭；并且补救措施若证明不足，情况就会变得绝望。</w:t>
      </w:r>
    </w:p>
    <w:p w14:paraId="0E52E653">
      <w:pPr>
        <w:spacing w:after="289" w:line="259" w:lineRule="auto"/>
        <w:ind w:left="0" w:firstLine="0"/>
        <w:jc w:val="left"/>
        <w:rPr>
          <w:rFonts w:hint="eastAsia"/>
        </w:rPr>
      </w:pPr>
    </w:p>
    <w:p w14:paraId="086EE1FF">
      <w:pPr>
        <w:spacing w:after="289" w:line="259" w:lineRule="auto"/>
        <w:ind w:left="0" w:firstLine="0"/>
        <w:jc w:val="left"/>
        <w:rPr>
          <w:rFonts w:hint="eastAsia"/>
        </w:rPr>
      </w:pPr>
      <w:r>
        <w:rPr>
          <w:rFonts w:hint="eastAsia"/>
        </w:rPr>
        <w:t>But he stood firm in the severest trial.</w:t>
      </w:r>
    </w:p>
    <w:p w14:paraId="4FA46775">
      <w:pPr>
        <w:spacing w:after="289" w:line="259" w:lineRule="auto"/>
        <w:ind w:left="0" w:firstLine="0"/>
        <w:jc w:val="left"/>
        <w:rPr>
          <w:rFonts w:hint="eastAsia"/>
        </w:rPr>
      </w:pPr>
      <w:r>
        <w:rPr>
          <w:rFonts w:hint="eastAsia"/>
        </w:rPr>
        <w:t>但祂在最严酷的考验中站立得稳。</w:t>
      </w:r>
    </w:p>
    <w:p w14:paraId="15B08410">
      <w:pPr>
        <w:spacing w:after="289" w:line="259" w:lineRule="auto"/>
        <w:ind w:left="0" w:firstLine="0"/>
        <w:jc w:val="left"/>
        <w:rPr>
          <w:rFonts w:hint="eastAsia"/>
        </w:rPr>
      </w:pPr>
    </w:p>
    <w:p w14:paraId="742FE9E1">
      <w:pPr>
        <w:spacing w:after="289" w:line="259" w:lineRule="auto"/>
        <w:ind w:left="0" w:firstLine="0"/>
        <w:jc w:val="left"/>
        <w:rPr>
          <w:rFonts w:hint="eastAsia"/>
        </w:rPr>
      </w:pPr>
      <w:r>
        <w:rPr>
          <w:rFonts w:hint="eastAsia"/>
        </w:rPr>
        <w:t>No argument, however subtle, could perplex his reason; no solicitation, however powerful, could seduce his affections.</w:t>
      </w:r>
    </w:p>
    <w:p w14:paraId="2CAE1813">
      <w:pPr>
        <w:spacing w:after="289" w:line="259" w:lineRule="auto"/>
        <w:ind w:left="0" w:firstLine="0"/>
        <w:jc w:val="left"/>
        <w:rPr>
          <w:rFonts w:hint="eastAsia"/>
        </w:rPr>
      </w:pPr>
      <w:r>
        <w:rPr>
          <w:rFonts w:hint="eastAsia"/>
        </w:rPr>
        <w:t>没有任何论据，无论多么巧妙，能使祂的理性困惑；没有任何引诱，无论多么强大，能诱惑祂的情感。</w:t>
      </w:r>
    </w:p>
    <w:p w14:paraId="28E516CC">
      <w:pPr>
        <w:spacing w:after="289" w:line="259" w:lineRule="auto"/>
        <w:ind w:left="0" w:firstLine="0"/>
        <w:jc w:val="left"/>
        <w:rPr>
          <w:rFonts w:hint="eastAsia"/>
        </w:rPr>
      </w:pPr>
    </w:p>
    <w:p w14:paraId="508FAA70">
      <w:pPr>
        <w:spacing w:after="289" w:line="259" w:lineRule="auto"/>
        <w:ind w:left="0" w:firstLine="0"/>
        <w:jc w:val="left"/>
        <w:rPr>
          <w:rFonts w:hint="eastAsia"/>
        </w:rPr>
      </w:pPr>
      <w:r>
        <w:rPr>
          <w:rFonts w:hint="eastAsia"/>
        </w:rPr>
        <w:t>Satan exhausted his arts in vain, and in vain did the world display its glories before him; neither promises nor threatenings, neither flattery nor reproach, could excite a wandering thought, or an irregular desire.</w:t>
      </w:r>
    </w:p>
    <w:p w14:paraId="43C09443">
      <w:pPr>
        <w:spacing w:after="289" w:line="259" w:lineRule="auto"/>
        <w:ind w:left="0" w:firstLine="0"/>
        <w:jc w:val="left"/>
        <w:rPr>
          <w:rFonts w:hint="eastAsia"/>
        </w:rPr>
      </w:pPr>
      <w:r>
        <w:rPr>
          <w:rFonts w:hint="eastAsia"/>
        </w:rPr>
        <w:t>撒旦徒然地用尽了他的诡计，世界徒然地在他面前展示其荣耀；无论是应许还是威胁，无论是奉承还是责备，都不能在他里面激起一个游移的念头，或一个不规律的欲望。</w:t>
      </w:r>
    </w:p>
    <w:p w14:paraId="38FAFE72">
      <w:pPr>
        <w:spacing w:after="289" w:line="259" w:lineRule="auto"/>
        <w:ind w:left="0" w:firstLine="0"/>
        <w:jc w:val="left"/>
        <w:rPr>
          <w:rFonts w:hint="eastAsia"/>
        </w:rPr>
      </w:pPr>
    </w:p>
    <w:p w14:paraId="7389BCCD">
      <w:pPr>
        <w:spacing w:after="289" w:line="259" w:lineRule="auto"/>
        <w:ind w:left="0" w:firstLine="0"/>
        <w:jc w:val="left"/>
        <w:rPr>
          <w:rFonts w:hint="eastAsia"/>
        </w:rPr>
      </w:pPr>
      <w:r>
        <w:rPr>
          <w:rFonts w:hint="eastAsia"/>
        </w:rPr>
        <w:t>The Mediator has, therefore, accomplished the design of his office.</w:t>
      </w:r>
    </w:p>
    <w:p w14:paraId="47D54912">
      <w:pPr>
        <w:spacing w:after="289" w:line="259" w:lineRule="auto"/>
        <w:ind w:left="0" w:firstLine="0"/>
        <w:jc w:val="left"/>
        <w:rPr>
          <w:rFonts w:hint="eastAsia"/>
        </w:rPr>
      </w:pPr>
      <w:r>
        <w:rPr>
          <w:rFonts w:hint="eastAsia"/>
        </w:rPr>
        <w:t>因此，中保已完成了祂职分的设计。</w:t>
      </w:r>
    </w:p>
    <w:p w14:paraId="5CAE2390">
      <w:pPr>
        <w:spacing w:after="289" w:line="259" w:lineRule="auto"/>
        <w:ind w:left="0" w:firstLine="0"/>
        <w:jc w:val="left"/>
        <w:rPr>
          <w:rFonts w:hint="eastAsia"/>
        </w:rPr>
      </w:pPr>
    </w:p>
    <w:p w14:paraId="6CE9A854">
      <w:pPr>
        <w:spacing w:after="289" w:line="259" w:lineRule="auto"/>
        <w:ind w:left="0" w:firstLine="0"/>
        <w:jc w:val="left"/>
        <w:rPr>
          <w:rFonts w:hint="eastAsia"/>
        </w:rPr>
      </w:pPr>
      <w:r>
        <w:rPr>
          <w:rFonts w:hint="eastAsia"/>
        </w:rPr>
        <w:t>By his immaculate sacrifice, the covenant is confirmed, its promises are sure to his spiritual seed, and there is no condemnation to those who believe in him.</w:t>
      </w:r>
    </w:p>
    <w:p w14:paraId="3DA61035">
      <w:pPr>
        <w:spacing w:after="289" w:line="259" w:lineRule="auto"/>
        <w:ind w:left="0" w:firstLine="0"/>
        <w:jc w:val="left"/>
        <w:rPr>
          <w:rFonts w:hint="eastAsia"/>
        </w:rPr>
      </w:pPr>
      <w:r>
        <w:rPr>
          <w:rFonts w:hint="eastAsia"/>
        </w:rPr>
        <w:t>通过祂无瑕的献祭，约得以坚固，其应许向祂属灵的后裔是确定的，并且信祂的人不再被定罪。</w:t>
      </w:r>
    </w:p>
    <w:p w14:paraId="1B1DF077">
      <w:pPr>
        <w:spacing w:after="289" w:line="259" w:lineRule="auto"/>
        <w:ind w:left="0" w:firstLine="0"/>
        <w:jc w:val="left"/>
        <w:rPr>
          <w:rFonts w:hint="eastAsia"/>
        </w:rPr>
      </w:pPr>
    </w:p>
    <w:p w14:paraId="0E830453">
      <w:pPr>
        <w:spacing w:after="289" w:line="259" w:lineRule="auto"/>
        <w:ind w:left="0" w:firstLine="0"/>
        <w:jc w:val="left"/>
        <w:rPr>
          <w:rFonts w:hint="eastAsia"/>
        </w:rPr>
      </w:pPr>
      <w:r>
        <w:rPr>
          <w:rFonts w:hint="eastAsia"/>
        </w:rPr>
        <w:t>"Neither by the blood of goats and calves, but by his own blood, he entered in once into the holy place, having obtained eternal redemption for us.</w:t>
      </w:r>
    </w:p>
    <w:p w14:paraId="27AA1C97">
      <w:pPr>
        <w:spacing w:after="289" w:line="259" w:lineRule="auto"/>
        <w:ind w:left="0" w:firstLine="0"/>
        <w:jc w:val="left"/>
        <w:rPr>
          <w:rFonts w:hint="eastAsia"/>
        </w:rPr>
      </w:pPr>
      <w:r>
        <w:rPr>
          <w:rFonts w:hint="eastAsia"/>
        </w:rPr>
        <w:t>“并且不用山羊和牛犊的血，乃用自己的血，只一次进入圣所，成了永远赎罪的事。”</w:t>
      </w:r>
    </w:p>
    <w:p w14:paraId="2CB34DE1">
      <w:pPr>
        <w:spacing w:after="289" w:line="259" w:lineRule="auto"/>
        <w:ind w:left="0" w:firstLine="0"/>
        <w:jc w:val="left"/>
        <w:rPr>
          <w:rFonts w:hint="eastAsia"/>
        </w:rPr>
      </w:pPr>
    </w:p>
    <w:p w14:paraId="330BE104">
      <w:pPr>
        <w:spacing w:after="289" w:line="259" w:lineRule="auto"/>
        <w:ind w:left="0" w:firstLine="0"/>
        <w:jc w:val="left"/>
        <w:rPr>
          <w:rFonts w:hint="eastAsia"/>
        </w:rPr>
      </w:pPr>
      <w:r>
        <w:rPr>
          <w:rFonts w:hint="eastAsia"/>
        </w:rPr>
        <w:t>For if the blood of bulls and of goats, and the ashes of an heifer sprinkling the unclean, sanctifieth to the purifying of the flesh; how much more shall the blood of Christ, who, through the eternal Spirit offered himself without spot to God, purge your conscience from dead works, to serve the living God?"‡</w:t>
      </w:r>
    </w:p>
    <w:p w14:paraId="51156A47">
      <w:pPr>
        <w:spacing w:after="289" w:line="259" w:lineRule="auto"/>
        <w:ind w:left="0" w:firstLine="0"/>
        <w:jc w:val="left"/>
        <w:rPr>
          <w:rFonts w:hint="eastAsia"/>
        </w:rPr>
      </w:pPr>
      <w:r>
        <w:rPr>
          <w:rFonts w:hint="eastAsia"/>
        </w:rPr>
        <w:t>“若山羊和公牛的血，并母牛犊的灰，洒在不洁的人身上，尚且叫人成圣，身体洁净；何况基督藉着永远的灵，将自己无瑕无疵献给神，祂的血岂不更能洗净你们的良心，除去你们的死行，使你们事奉那永生神吗？”‡</w:t>
      </w:r>
    </w:p>
    <w:p w14:paraId="132A1A81">
      <w:pPr>
        <w:spacing w:after="289" w:line="259" w:lineRule="auto"/>
        <w:ind w:left="0" w:firstLine="0"/>
        <w:jc w:val="left"/>
        <w:rPr>
          <w:rFonts w:hint="eastAsia"/>
        </w:rPr>
      </w:pPr>
    </w:p>
    <w:p w14:paraId="6BB06A73">
      <w:pPr>
        <w:spacing w:after="289" w:line="259" w:lineRule="auto"/>
        <w:ind w:left="0" w:firstLine="0"/>
        <w:jc w:val="left"/>
        <w:rPr>
          <w:rFonts w:hint="eastAsia"/>
        </w:rPr>
      </w:pPr>
      <w:r>
        <w:rPr>
          <w:rFonts w:hint="eastAsia"/>
        </w:rPr>
        <w:t>In the last place, A mediator must be a person to whom men may have free access, that they may place confidence in him, and enter without fear into his communion.</w:t>
      </w:r>
    </w:p>
    <w:p w14:paraId="5741CF82">
      <w:pPr>
        <w:spacing w:after="289" w:line="259" w:lineRule="auto"/>
        <w:ind w:left="0" w:firstLine="0"/>
        <w:jc w:val="left"/>
        <w:rPr>
          <w:rFonts w:hint="eastAsia"/>
        </w:rPr>
      </w:pPr>
      <w:r>
        <w:rPr>
          <w:rFonts w:hint="eastAsia"/>
        </w:rPr>
        <w:t>最后，一位中保必须是人可以自由接近的人，以便他们可以信赖祂，并毫无惧怕地进入与祂的相交。</w:t>
      </w:r>
    </w:p>
    <w:p w14:paraId="56C6F08D">
      <w:pPr>
        <w:spacing w:after="289" w:line="259" w:lineRule="auto"/>
        <w:ind w:left="0" w:firstLine="0"/>
        <w:jc w:val="left"/>
        <w:rPr>
          <w:rFonts w:hint="eastAsia"/>
        </w:rPr>
      </w:pPr>
    </w:p>
    <w:p w14:paraId="0F0EAED6">
      <w:pPr>
        <w:spacing w:after="289" w:line="259" w:lineRule="auto"/>
        <w:ind w:left="0" w:firstLine="0"/>
        <w:jc w:val="left"/>
        <w:rPr>
          <w:rFonts w:hint="eastAsia"/>
        </w:rPr>
      </w:pPr>
      <w:r>
        <w:rPr>
          <w:rFonts w:hint="eastAsia"/>
        </w:rPr>
        <w:t>The design of his office would be defeated, if his character were repulsive, and his conduct were such as to keep them at a distance.</w:t>
      </w:r>
    </w:p>
    <w:p w14:paraId="376A9F4A">
      <w:pPr>
        <w:spacing w:after="289" w:line="259" w:lineRule="auto"/>
        <w:ind w:left="0" w:firstLine="0"/>
        <w:jc w:val="left"/>
        <w:rPr>
          <w:rFonts w:hint="eastAsia"/>
        </w:rPr>
      </w:pPr>
      <w:r>
        <w:rPr>
          <w:rFonts w:hint="eastAsia"/>
        </w:rPr>
        <w:t>如果祂的品格令人反感，并且祂的行为使人与祂保持距离，那么祂职分的设计就会失败。</w:t>
      </w:r>
    </w:p>
    <w:p w14:paraId="18BEADC5">
      <w:pPr>
        <w:spacing w:after="289" w:line="259" w:lineRule="auto"/>
        <w:ind w:left="0" w:firstLine="0"/>
        <w:jc w:val="left"/>
        <w:rPr>
          <w:rFonts w:hint="eastAsia"/>
        </w:rPr>
      </w:pPr>
    </w:p>
    <w:p w14:paraId="1DB39FBF">
      <w:pPr>
        <w:spacing w:after="289" w:line="259" w:lineRule="auto"/>
        <w:ind w:left="0" w:firstLine="0"/>
        <w:jc w:val="left"/>
        <w:rPr>
          <w:rFonts w:hint="eastAsia"/>
        </w:rPr>
      </w:pPr>
      <w:r>
        <w:rPr>
          <w:rFonts w:hint="eastAsia"/>
        </w:rPr>
        <w:t>They must be encouraged to throw themselves into his arms, to commit themselves to his protection and guidance, to entrust him with their most important concerns.</w:t>
      </w:r>
    </w:p>
    <w:p w14:paraId="381F25C2">
      <w:pPr>
        <w:spacing w:after="289" w:line="259" w:lineRule="auto"/>
        <w:ind w:left="0" w:firstLine="0"/>
        <w:jc w:val="left"/>
        <w:rPr>
          <w:rFonts w:hint="eastAsia"/>
        </w:rPr>
      </w:pPr>
      <w:r>
        <w:rPr>
          <w:rFonts w:hint="eastAsia"/>
        </w:rPr>
        <w:t>他们必须被鼓励投入祂的怀抱，将自己交托给祂的保护和引导，将他们最重要的事情托付给祂。</w:t>
      </w:r>
    </w:p>
    <w:p w14:paraId="047B97DD">
      <w:pPr>
        <w:spacing w:after="289" w:line="259" w:lineRule="auto"/>
        <w:ind w:left="0" w:firstLine="0"/>
        <w:jc w:val="left"/>
        <w:rPr>
          <w:rFonts w:hint="eastAsia"/>
        </w:rPr>
      </w:pPr>
    </w:p>
    <w:p w14:paraId="38DD45D8">
      <w:pPr>
        <w:spacing w:after="289" w:line="259" w:lineRule="auto"/>
        <w:ind w:left="0" w:firstLine="0"/>
        <w:jc w:val="left"/>
        <w:rPr>
          <w:rFonts w:hint="eastAsia"/>
        </w:rPr>
      </w:pPr>
      <w:r>
        <w:rPr>
          <w:rFonts w:hint="eastAsia"/>
        </w:rPr>
        <w:t>It is by first gaining our confidence and persuading us to connect ourselves with him, that he brings us back to God from whom we have revolted: "No man cometh unto the Father, but by me."§</w:t>
      </w:r>
    </w:p>
    <w:p w14:paraId="09404EE0">
      <w:pPr>
        <w:spacing w:after="289" w:line="259" w:lineRule="auto"/>
        <w:ind w:left="0" w:firstLine="0"/>
        <w:jc w:val="left"/>
        <w:rPr>
          <w:rFonts w:hint="eastAsia"/>
        </w:rPr>
      </w:pPr>
      <w:r>
        <w:rPr>
          <w:rFonts w:hint="eastAsia"/>
        </w:rPr>
        <w:t>正是通过先赢得我们的信任，并说服我们与祂联合，祂才把我们带回到我们所背叛的神那里：“若不藉着我，没有人能到父那里去。”§</w:t>
      </w:r>
    </w:p>
    <w:p w14:paraId="3D61B2C4">
      <w:pPr>
        <w:spacing w:after="289" w:line="259" w:lineRule="auto"/>
        <w:ind w:left="0" w:firstLine="0"/>
        <w:jc w:val="left"/>
        <w:rPr>
          <w:rFonts w:hint="eastAsia"/>
        </w:rPr>
      </w:pPr>
    </w:p>
    <w:p w14:paraId="797ED06C">
      <w:pPr>
        <w:spacing w:after="289" w:line="259" w:lineRule="auto"/>
        <w:ind w:left="0" w:firstLine="0"/>
        <w:jc w:val="left"/>
        <w:rPr>
          <w:rFonts w:hint="eastAsia"/>
        </w:rPr>
      </w:pPr>
      <w:r>
        <w:rPr>
          <w:rFonts w:hint="eastAsia"/>
        </w:rPr>
        <w:t>That he is one whom we may humbly approach, and in whom we may hope, is evident from these considerations.</w:t>
      </w:r>
    </w:p>
    <w:p w14:paraId="0C21EF21">
      <w:pPr>
        <w:spacing w:after="289" w:line="259" w:lineRule="auto"/>
        <w:ind w:left="0" w:firstLine="0"/>
        <w:jc w:val="left"/>
        <w:rPr>
          <w:rFonts w:hint="eastAsia"/>
        </w:rPr>
      </w:pPr>
      <w:r>
        <w:rPr>
          <w:rFonts w:hint="eastAsia"/>
        </w:rPr>
        <w:t>从这些考虑中，可以看出祂是我们可以谦卑地接近，并且我们可以寄予希望的一位。</w:t>
      </w:r>
    </w:p>
    <w:p w14:paraId="1981152E">
      <w:pPr>
        <w:spacing w:after="289" w:line="259" w:lineRule="auto"/>
        <w:ind w:left="0" w:firstLine="0"/>
        <w:jc w:val="left"/>
        <w:rPr>
          <w:rFonts w:hint="eastAsia"/>
        </w:rPr>
      </w:pPr>
    </w:p>
    <w:p w14:paraId="1EF78537">
      <w:pPr>
        <w:spacing w:after="289" w:line="259" w:lineRule="auto"/>
        <w:ind w:left="0" w:firstLine="0"/>
        <w:jc w:val="left"/>
        <w:rPr>
          <w:rFonts w:hint="eastAsia"/>
        </w:rPr>
      </w:pPr>
      <w:r>
        <w:rPr>
          <w:rFonts w:hint="eastAsia"/>
        </w:rPr>
        <w:t>First, although, in one of his natures, he is exalted far above us, and above angels, who, in comparison with him, are less than nothing and vanity; yet on the other, he is nearly related to us, our kinsman and our brother.</w:t>
      </w:r>
    </w:p>
    <w:p w14:paraId="37F96441">
      <w:pPr>
        <w:spacing w:after="289" w:line="259" w:lineRule="auto"/>
        <w:ind w:left="0" w:firstLine="0"/>
        <w:jc w:val="left"/>
        <w:rPr>
          <w:rFonts w:hint="eastAsia"/>
        </w:rPr>
      </w:pPr>
      <w:r>
        <w:rPr>
          <w:rFonts w:hint="eastAsia"/>
        </w:rPr>
        <w:t>首先，虽然，在祂的一种本性中，祂被高举远超过我们，也超过天使，天使与祂相比，是无有和虚空；然而在另一方面，祂与我们关系密切，是我们的亲属和弟兄。</w:t>
      </w:r>
    </w:p>
    <w:p w14:paraId="653E2DD9">
      <w:pPr>
        <w:spacing w:after="289" w:line="259" w:lineRule="auto"/>
        <w:ind w:left="0" w:firstLine="0"/>
        <w:jc w:val="left"/>
        <w:rPr>
          <w:rFonts w:hint="eastAsia"/>
        </w:rPr>
      </w:pPr>
    </w:p>
    <w:p w14:paraId="3A371213">
      <w:pPr>
        <w:spacing w:after="289" w:line="259" w:lineRule="auto"/>
        <w:ind w:left="0" w:firstLine="0"/>
        <w:jc w:val="left"/>
        <w:rPr>
          <w:rFonts w:hint="eastAsia"/>
        </w:rPr>
      </w:pPr>
      <w:r>
        <w:rPr>
          <w:rFonts w:hint="eastAsia"/>
        </w:rPr>
        <w:t>It is a human voice which gently says, "Fear not, I am he that liveth and was dead."‖</w:t>
      </w:r>
    </w:p>
    <w:p w14:paraId="2FCCF60E">
      <w:pPr>
        <w:spacing w:after="289" w:line="259" w:lineRule="auto"/>
        <w:ind w:left="0" w:firstLine="0"/>
        <w:jc w:val="left"/>
        <w:rPr>
          <w:rFonts w:hint="eastAsia"/>
        </w:rPr>
      </w:pPr>
      <w:r>
        <w:rPr>
          <w:rFonts w:hint="eastAsia"/>
        </w:rPr>
        <w:t>是人的声音温柔地说：“不要惧怕，我是那存活的，我曾死过。”‖</w:t>
      </w:r>
    </w:p>
    <w:p w14:paraId="62FC844A">
      <w:pPr>
        <w:spacing w:after="289" w:line="259" w:lineRule="auto"/>
        <w:ind w:left="0" w:firstLine="0"/>
        <w:jc w:val="left"/>
        <w:rPr>
          <w:rFonts w:hint="eastAsia"/>
        </w:rPr>
      </w:pPr>
    </w:p>
    <w:p w14:paraId="25796BDE">
      <w:pPr>
        <w:spacing w:after="289" w:line="259" w:lineRule="auto"/>
        <w:ind w:left="0" w:firstLine="0"/>
        <w:jc w:val="left"/>
        <w:rPr>
          <w:rFonts w:hint="eastAsia"/>
        </w:rPr>
      </w:pPr>
      <w:r>
        <w:rPr>
          <w:rFonts w:hint="eastAsia"/>
        </w:rPr>
        <w:t>Secondly, he has felt our infirmities, and suffered our affliction, and may we not expect more tender, and more active sympathy, than if he had merely a speculative knowledge of our miseries?</w:t>
      </w:r>
    </w:p>
    <w:p w14:paraId="372314A5">
      <w:pPr>
        <w:spacing w:after="289" w:line="259" w:lineRule="auto"/>
        <w:ind w:left="0" w:firstLine="0"/>
        <w:jc w:val="left"/>
        <w:rPr>
          <w:rFonts w:hint="eastAsia"/>
        </w:rPr>
      </w:pPr>
      <w:r>
        <w:rPr>
          <w:rFonts w:hint="eastAsia"/>
        </w:rPr>
        <w:t>其次，祂感受了我们的软弱，受了我们的苦难，难道我们不该期望比祂仅仅是理论上知道我们的苦难，更温柔、更积极的同情吗？</w:t>
      </w:r>
    </w:p>
    <w:p w14:paraId="3E743230">
      <w:pPr>
        <w:spacing w:after="289" w:line="259" w:lineRule="auto"/>
        <w:ind w:left="0" w:firstLine="0"/>
        <w:jc w:val="left"/>
        <w:rPr>
          <w:rFonts w:hint="eastAsia"/>
        </w:rPr>
      </w:pPr>
    </w:p>
    <w:p w14:paraId="604CF2F3">
      <w:pPr>
        <w:spacing w:after="289" w:line="259" w:lineRule="auto"/>
        <w:ind w:left="0" w:firstLine="0"/>
        <w:jc w:val="left"/>
        <w:rPr>
          <w:rFonts w:hint="eastAsia"/>
        </w:rPr>
      </w:pPr>
      <w:r>
        <w:rPr>
          <w:rFonts w:hint="eastAsia"/>
        </w:rPr>
        <w:t>John refers to the first consideration, when he says, "The Word was made flesh, and dwelt among us;"¶ and Paul points out the second as a source of consolation in these words, "In that he himself hath suffered, being tempted, he is able to succour them that are tempted."**</w:t>
      </w:r>
    </w:p>
    <w:p w14:paraId="1AE1D8AA">
      <w:pPr>
        <w:spacing w:after="289" w:line="259" w:lineRule="auto"/>
        <w:ind w:left="0" w:firstLine="0"/>
        <w:jc w:val="left"/>
        <w:rPr>
          <w:rFonts w:hint="eastAsia"/>
        </w:rPr>
      </w:pPr>
      <w:r>
        <w:rPr>
          <w:rFonts w:hint="eastAsia"/>
        </w:rPr>
        <w:t>约翰在说“道成了肉身，住在我们中间”时，提到了第一个考虑；而保罗在以下的话中，指出了第二个作为安慰的源头：“祂自己既然被试探而受苦，就能搭救被试探的人。”**</w:t>
      </w:r>
    </w:p>
    <w:p w14:paraId="04EC3210">
      <w:pPr>
        <w:spacing w:after="289" w:line="259" w:lineRule="auto"/>
        <w:ind w:left="0" w:firstLine="0"/>
        <w:jc w:val="left"/>
        <w:rPr>
          <w:rFonts w:hint="eastAsia"/>
        </w:rPr>
      </w:pPr>
    </w:p>
    <w:p w14:paraId="1A325380">
      <w:pPr>
        <w:spacing w:after="289" w:line="259" w:lineRule="auto"/>
        <w:ind w:left="0" w:firstLine="0"/>
        <w:jc w:val="left"/>
        <w:rPr>
          <w:rFonts w:hint="eastAsia"/>
        </w:rPr>
      </w:pPr>
      <w:r>
        <w:rPr>
          <w:rFonts w:hint="eastAsia"/>
        </w:rPr>
        <w:t>Thirdly, we have express assurances that he bears a most tender affection to us.</w:t>
      </w:r>
    </w:p>
    <w:p w14:paraId="092032E2">
      <w:pPr>
        <w:spacing w:after="289" w:line="259" w:lineRule="auto"/>
        <w:ind w:left="0" w:firstLine="0"/>
        <w:jc w:val="left"/>
        <w:rPr>
          <w:rFonts w:hint="eastAsia"/>
        </w:rPr>
      </w:pPr>
      <w:r>
        <w:rPr>
          <w:rFonts w:hint="eastAsia"/>
        </w:rPr>
        <w:t>第三，我们有明确的保证，祂对我们怀有最温柔的情感。</w:t>
      </w:r>
    </w:p>
    <w:p w14:paraId="752008BA">
      <w:pPr>
        <w:spacing w:after="289" w:line="259" w:lineRule="auto"/>
        <w:ind w:left="0" w:firstLine="0"/>
        <w:jc w:val="left"/>
        <w:rPr>
          <w:rFonts w:hint="eastAsia"/>
        </w:rPr>
      </w:pPr>
    </w:p>
    <w:p w14:paraId="3B150409">
      <w:pPr>
        <w:spacing w:after="289" w:line="259" w:lineRule="auto"/>
        <w:ind w:left="0" w:firstLine="0"/>
        <w:jc w:val="left"/>
        <w:rPr>
          <w:rFonts w:hint="eastAsia"/>
        </w:rPr>
      </w:pPr>
      <w:r>
        <w:rPr>
          <w:rFonts w:hint="eastAsia"/>
        </w:rPr>
        <w:t>It would be nothing that he is a man like us, nothing, that he has experienced our sorrows, if we had not positive evidence that his love to us is real, constant, and infinite; for men are often hard-hearted to their brethren, and sometimes those who have tasted the evils of adversity appear not to have become more compassionate to others, but to have their feelings blunted and destroyed.</w:t>
      </w:r>
    </w:p>
    <w:p w14:paraId="775773DB">
      <w:pPr>
        <w:spacing w:after="289" w:line="259" w:lineRule="auto"/>
        <w:ind w:left="0" w:firstLine="0"/>
        <w:jc w:val="left"/>
        <w:rPr>
          <w:rFonts w:hint="eastAsia"/>
        </w:rPr>
      </w:pPr>
      <w:r>
        <w:rPr>
          <w:rFonts w:hint="eastAsia"/>
        </w:rPr>
        <w:t>如果祂是像我们一样的人，如果祂曾经历过我们的悲伤，而我们却没有确凿的证据表明祂对我们的爱是真实的、恒久的、无限的，那就毫无意义；因为人常常对他们的弟兄心硬，有时那些尝过逆境苦难的人，似乎并未对别人变得更富有同情心，反而感觉迟钝和被摧毁了。</w:t>
      </w:r>
    </w:p>
    <w:p w14:paraId="0E3BD552">
      <w:pPr>
        <w:spacing w:after="289" w:line="259" w:lineRule="auto"/>
        <w:ind w:left="0" w:firstLine="0"/>
        <w:jc w:val="left"/>
        <w:rPr>
          <w:rFonts w:hint="eastAsia"/>
        </w:rPr>
      </w:pPr>
    </w:p>
    <w:p w14:paraId="2A86AB8E">
      <w:pPr>
        <w:spacing w:after="289" w:line="259" w:lineRule="auto"/>
        <w:ind w:left="0" w:firstLine="0"/>
        <w:jc w:val="left"/>
        <w:rPr>
          <w:rFonts w:hint="eastAsia"/>
        </w:rPr>
      </w:pPr>
      <w:r>
        <w:rPr>
          <w:rFonts w:hint="eastAsia"/>
        </w:rPr>
        <w:t>But in Jesus Christ we find a heart which responds to the cry of distress, and a tongue which speaks a word in season to the weary.</w:t>
      </w:r>
    </w:p>
    <w:p w14:paraId="0E49D50F">
      <w:pPr>
        <w:spacing w:after="289" w:line="259" w:lineRule="auto"/>
        <w:ind w:left="0" w:firstLine="0"/>
        <w:jc w:val="left"/>
        <w:rPr>
          <w:rFonts w:hint="eastAsia"/>
        </w:rPr>
      </w:pPr>
      <w:r>
        <w:rPr>
          <w:rFonts w:hint="eastAsia"/>
        </w:rPr>
        <w:t>但在耶稣基督里，我们找到一颗回应苦难呼声的心，和一条向疲乏的人说合宜话语的舌头。</w:t>
      </w:r>
    </w:p>
    <w:p w14:paraId="474F8960">
      <w:pPr>
        <w:spacing w:after="289" w:line="259" w:lineRule="auto"/>
        <w:ind w:left="0" w:firstLine="0"/>
        <w:jc w:val="left"/>
        <w:rPr>
          <w:rFonts w:hint="eastAsia"/>
        </w:rPr>
      </w:pPr>
    </w:p>
    <w:p w14:paraId="2ED222C4">
      <w:pPr>
        <w:spacing w:after="289" w:line="259" w:lineRule="auto"/>
        <w:ind w:left="0" w:firstLine="0"/>
        <w:jc w:val="left"/>
        <w:rPr>
          <w:rFonts w:hint="eastAsia"/>
        </w:rPr>
      </w:pPr>
      <w:r>
        <w:rPr>
          <w:rFonts w:hint="eastAsia"/>
        </w:rPr>
        <w:t>Love displayed in his life and in his death, and unchanged in his state of exaltation, invites sinners to approach, and assures them of a cordial reception: "Come unto me, all ye that labour, and are heavy laden, and I will give you rest."</w:t>
      </w:r>
    </w:p>
    <w:p w14:paraId="4F7E032F">
      <w:pPr>
        <w:spacing w:after="289" w:line="259" w:lineRule="auto"/>
        <w:ind w:left="0" w:firstLine="0"/>
        <w:jc w:val="left"/>
        <w:rPr>
          <w:rFonts w:hint="eastAsia"/>
        </w:rPr>
      </w:pPr>
      <w:r>
        <w:rPr>
          <w:rFonts w:hint="eastAsia"/>
        </w:rPr>
        <w:t>爱，在祂的生和死中彰显出来，并在祂高举的状态中未曾改变，邀请罪人前来，并向他们保证会受到热诚的接待：“凡劳苦担重担的人，可以到我这里来，我就使你们得安息。”</w:t>
      </w:r>
    </w:p>
    <w:p w14:paraId="5C40ADFD">
      <w:pPr>
        <w:spacing w:after="289" w:line="259" w:lineRule="auto"/>
        <w:ind w:left="0" w:firstLine="0"/>
        <w:jc w:val="left"/>
        <w:rPr>
          <w:rFonts w:hint="eastAsia"/>
        </w:rPr>
      </w:pPr>
    </w:p>
    <w:p w14:paraId="1334D417">
      <w:pPr>
        <w:spacing w:after="289" w:line="259" w:lineRule="auto"/>
        <w:ind w:left="0" w:firstLine="0"/>
        <w:jc w:val="left"/>
        <w:rPr>
          <w:rFonts w:hint="eastAsia"/>
        </w:rPr>
      </w:pPr>
      <w:r>
        <w:rPr>
          <w:rFonts w:hint="eastAsia"/>
        </w:rPr>
        <w:t>"Lord, to whom shall we go?</w:t>
      </w:r>
    </w:p>
    <w:p w14:paraId="01C4CC74">
      <w:pPr>
        <w:spacing w:after="289" w:line="259" w:lineRule="auto"/>
        <w:ind w:left="0" w:firstLine="0"/>
        <w:jc w:val="left"/>
        <w:rPr>
          <w:rFonts w:hint="eastAsia"/>
        </w:rPr>
      </w:pPr>
      <w:r>
        <w:rPr>
          <w:rFonts w:hint="eastAsia"/>
        </w:rPr>
        <w:t>“主啊，我们还归从谁呢？”</w:t>
      </w:r>
    </w:p>
    <w:p w14:paraId="1E763E62">
      <w:pPr>
        <w:spacing w:after="289" w:line="259" w:lineRule="auto"/>
        <w:ind w:left="0" w:firstLine="0"/>
        <w:jc w:val="left"/>
        <w:rPr>
          <w:rFonts w:hint="eastAsia"/>
        </w:rPr>
      </w:pPr>
    </w:p>
    <w:p w14:paraId="7F000C0C">
      <w:pPr>
        <w:spacing w:after="289" w:line="259" w:lineRule="auto"/>
        <w:ind w:left="0" w:firstLine="0"/>
        <w:jc w:val="left"/>
        <w:rPr>
          <w:rFonts w:hint="eastAsia"/>
        </w:rPr>
      </w:pPr>
      <w:r>
        <w:rPr>
          <w:rFonts w:hint="eastAsia"/>
        </w:rPr>
        <w:t>thou hast the words of eternal life."*</w:t>
      </w:r>
    </w:p>
    <w:p w14:paraId="690763EB">
      <w:pPr>
        <w:spacing w:after="289" w:line="259" w:lineRule="auto"/>
        <w:ind w:left="0" w:firstLine="0"/>
        <w:jc w:val="left"/>
        <w:rPr>
          <w:rFonts w:hint="eastAsia"/>
        </w:rPr>
      </w:pPr>
      <w:r>
        <w:rPr>
          <w:rFonts w:hint="eastAsia"/>
        </w:rPr>
        <w:t>“你有永生之道。”*</w:t>
      </w:r>
    </w:p>
    <w:p w14:paraId="695E04FD">
      <w:pPr>
        <w:spacing w:after="289" w:line="259" w:lineRule="auto"/>
        <w:ind w:left="0" w:firstLine="0"/>
        <w:jc w:val="left"/>
        <w:rPr>
          <w:rFonts w:hint="eastAsia"/>
        </w:rPr>
      </w:pPr>
    </w:p>
    <w:p w14:paraId="7AAE8944">
      <w:pPr>
        <w:spacing w:after="289" w:line="259" w:lineRule="auto"/>
        <w:ind w:left="0" w:firstLine="0"/>
        <w:jc w:val="left"/>
        <w:rPr>
          <w:rFonts w:hint="eastAsia"/>
        </w:rPr>
      </w:pPr>
      <w:r>
        <w:rPr>
          <w:rFonts w:hint="eastAsia"/>
        </w:rPr>
        <w:t>To the duties of his office, I have been led frequently to refer when explaining his qualifications.</w:t>
      </w:r>
    </w:p>
    <w:p w14:paraId="13597BF6">
      <w:pPr>
        <w:spacing w:after="289" w:line="259" w:lineRule="auto"/>
        <w:ind w:left="0" w:firstLine="0"/>
        <w:jc w:val="left"/>
        <w:rPr>
          <w:rFonts w:hint="eastAsia"/>
        </w:rPr>
      </w:pPr>
      <w:r>
        <w:rPr>
          <w:rFonts w:hint="eastAsia"/>
        </w:rPr>
        <w:t>在解释祂的资格时，我常常提到祂职分的责任。</w:t>
      </w:r>
    </w:p>
    <w:p w14:paraId="400EE642">
      <w:pPr>
        <w:spacing w:after="289" w:line="259" w:lineRule="auto"/>
        <w:ind w:left="0" w:firstLine="0"/>
        <w:jc w:val="left"/>
        <w:rPr>
          <w:rFonts w:hint="eastAsia"/>
        </w:rPr>
      </w:pPr>
    </w:p>
    <w:p w14:paraId="70492739">
      <w:pPr>
        <w:spacing w:after="289" w:line="259" w:lineRule="auto"/>
        <w:ind w:left="0" w:firstLine="0"/>
        <w:jc w:val="left"/>
        <w:rPr>
          <w:rFonts w:hint="eastAsia"/>
        </w:rPr>
      </w:pPr>
      <w:r>
        <w:rPr>
          <w:rFonts w:hint="eastAsia"/>
        </w:rPr>
        <w:t>They will be particularly considered when we give an account of the several offices which are implied in the general one of Mediator.</w:t>
      </w:r>
    </w:p>
    <w:p w14:paraId="3B2E364D">
      <w:pPr>
        <w:spacing w:after="289" w:line="259" w:lineRule="auto"/>
        <w:ind w:left="0" w:firstLine="0"/>
        <w:jc w:val="left"/>
        <w:rPr>
          <w:rFonts w:hint="eastAsia"/>
        </w:rPr>
      </w:pPr>
      <w:r>
        <w:rPr>
          <w:rFonts w:hint="eastAsia"/>
        </w:rPr>
        <w:t>当我们论述中保这个总职分中所包含的几个职分时，将会特别地考虑它们。</w:t>
      </w:r>
    </w:p>
    <w:p w14:paraId="1AEF1E91">
      <w:pPr>
        <w:spacing w:after="289" w:line="259" w:lineRule="auto"/>
        <w:ind w:left="0" w:firstLine="0"/>
        <w:jc w:val="left"/>
        <w:rPr>
          <w:rFonts w:hint="eastAsia"/>
        </w:rPr>
      </w:pPr>
    </w:p>
    <w:p w14:paraId="27E63A33">
      <w:pPr>
        <w:spacing w:after="289" w:line="259" w:lineRule="auto"/>
        <w:ind w:left="0" w:firstLine="0"/>
        <w:jc w:val="left"/>
        <w:rPr>
          <w:rFonts w:hint="eastAsia"/>
        </w:rPr>
      </w:pPr>
      <w:r>
        <w:rPr>
          <w:rFonts w:hint="eastAsia"/>
        </w:rPr>
        <w:t>As Mediator, he is the representative of God to us, the image of the invisible God, the person in whom he is seen; and the light of the glory of God shines in his face.</w:t>
      </w:r>
    </w:p>
    <w:p w14:paraId="204B8CA7">
      <w:pPr>
        <w:spacing w:after="289" w:line="259" w:lineRule="auto"/>
        <w:ind w:left="0" w:firstLine="0"/>
        <w:jc w:val="left"/>
        <w:rPr>
          <w:rFonts w:hint="eastAsia"/>
        </w:rPr>
      </w:pPr>
      <w:r>
        <w:rPr>
          <w:rFonts w:hint="eastAsia"/>
        </w:rPr>
        <w:t>作为中保，祂是神向我们的代表，是那不能看见之神的像，是在祂里面能看见神的人；并且神荣耀的光辉照在祂的脸上。</w:t>
      </w:r>
    </w:p>
    <w:p w14:paraId="7C0FF543">
      <w:pPr>
        <w:spacing w:after="289" w:line="259" w:lineRule="auto"/>
        <w:ind w:left="0" w:firstLine="0"/>
        <w:jc w:val="left"/>
        <w:rPr>
          <w:rFonts w:hint="eastAsia"/>
        </w:rPr>
      </w:pPr>
    </w:p>
    <w:p w14:paraId="24606D64">
      <w:pPr>
        <w:spacing w:after="289" w:line="259" w:lineRule="auto"/>
        <w:ind w:left="0" w:firstLine="0"/>
        <w:jc w:val="left"/>
        <w:rPr>
          <w:rFonts w:hint="eastAsia"/>
        </w:rPr>
      </w:pPr>
      <w:r>
        <w:rPr>
          <w:rFonts w:hint="eastAsia"/>
        </w:rPr>
        <w:t>In consequence of the darkness which sin had spread over the minds of men, and the alienation of heart which it had produced, the knowledge of God was in a great measure lost, but it is restored by the revelation of which he is the Author: "No man hath seen God at any time; the only-begotten Son, that is in the bosom of the Father, he hath declared him." †</w:t>
      </w:r>
    </w:p>
    <w:p w14:paraId="2880CD08">
      <w:pPr>
        <w:spacing w:after="289" w:line="259" w:lineRule="auto"/>
        <w:ind w:left="0" w:firstLine="0"/>
        <w:jc w:val="left"/>
        <w:rPr>
          <w:rFonts w:hint="eastAsia"/>
        </w:rPr>
      </w:pPr>
      <w:r>
        <w:rPr>
          <w:rFonts w:hint="eastAsia"/>
        </w:rPr>
        <w:t>由于罪已在人心中散布了黑暗，并产生了心灵的疏远，对神的认识在很大程度上已经丧失，但藉着祂所创始的启示，这认识得以恢复：“从来没有人看见神，只有在父怀里的独生子将祂表明出来。” †</w:t>
      </w:r>
    </w:p>
    <w:p w14:paraId="30CE29F6">
      <w:pPr>
        <w:spacing w:after="289" w:line="259" w:lineRule="auto"/>
        <w:ind w:left="0" w:firstLine="0"/>
        <w:jc w:val="left"/>
        <w:rPr>
          <w:rFonts w:hint="eastAsia"/>
        </w:rPr>
      </w:pPr>
    </w:p>
    <w:p w14:paraId="5414F19D">
      <w:pPr>
        <w:spacing w:after="289" w:line="259" w:lineRule="auto"/>
        <w:ind w:left="0" w:firstLine="0"/>
        <w:jc w:val="left"/>
        <w:rPr>
          <w:rFonts w:hint="eastAsia"/>
        </w:rPr>
      </w:pPr>
      <w:r>
        <w:rPr>
          <w:rFonts w:hint="eastAsia"/>
        </w:rPr>
        <w:t>He has not only brought to light those doctrines which reason is supposed able to discover, but he has made known things which eye had not seen, ear had not heard, neither had it entered into the mind of man to conceive, the mysteries of the Divine nature, and the eternal counsels concerning human redemption, which had been hidden from ages and generations.</w:t>
      </w:r>
    </w:p>
    <w:p w14:paraId="3E06755C">
      <w:pPr>
        <w:spacing w:after="289" w:line="259" w:lineRule="auto"/>
        <w:ind w:left="0" w:firstLine="0"/>
        <w:jc w:val="left"/>
        <w:rPr>
          <w:rFonts w:hint="eastAsia"/>
        </w:rPr>
      </w:pPr>
      <w:r>
        <w:rPr>
          <w:rFonts w:hint="eastAsia"/>
        </w:rPr>
        <w:t>祂不仅将那些理性被认为能够发现的教义显明出来，还使人知道了眼睛未曾看见，耳朵未曾听见，人心也未曾想到的事，即神圣本性的奥秘，以及关乎人类救赎的永恒旨意，这些事曾隐藏了世世代代。</w:t>
      </w:r>
    </w:p>
    <w:p w14:paraId="6F16D38D">
      <w:pPr>
        <w:spacing w:after="289" w:line="259" w:lineRule="auto"/>
        <w:ind w:left="0" w:firstLine="0"/>
        <w:jc w:val="left"/>
        <w:rPr>
          <w:rFonts w:hint="eastAsia"/>
        </w:rPr>
      </w:pPr>
    </w:p>
    <w:p w14:paraId="51A462C1">
      <w:pPr>
        <w:spacing w:after="289" w:line="259" w:lineRule="auto"/>
        <w:ind w:left="0" w:firstLine="0"/>
        <w:jc w:val="left"/>
        <w:rPr>
          <w:rFonts w:hint="eastAsia"/>
        </w:rPr>
      </w:pPr>
      <w:r>
        <w:rPr>
          <w:rFonts w:hint="eastAsia"/>
        </w:rPr>
        <w:t>It is owing to the mediation of Christ, that such a discovery has been made of the Divine character as is adapted to the present circumstances of man; which, instead of depressing, elevates him, instead of awakening fear, inspires hope and joy.</w:t>
      </w:r>
    </w:p>
    <w:p w14:paraId="6A90CF75">
      <w:pPr>
        <w:spacing w:after="289" w:line="259" w:lineRule="auto"/>
        <w:ind w:left="0" w:firstLine="0"/>
        <w:jc w:val="left"/>
        <w:rPr>
          <w:rFonts w:hint="eastAsia"/>
        </w:rPr>
      </w:pPr>
      <w:r>
        <w:rPr>
          <w:rFonts w:hint="eastAsia"/>
        </w:rPr>
        <w:t>正是由于基督的中保，神品格的这种发现才得以作出，这种发现适应了人当前的处境；它非但不压抑人，反而提升人，非但不引起恐惧，反而激发希望和喜乐。</w:t>
      </w:r>
    </w:p>
    <w:p w14:paraId="53F9E4F2">
      <w:pPr>
        <w:spacing w:after="289" w:line="259" w:lineRule="auto"/>
        <w:ind w:left="0" w:firstLine="0"/>
        <w:jc w:val="left"/>
        <w:rPr>
          <w:rFonts w:hint="eastAsia"/>
        </w:rPr>
      </w:pPr>
    </w:p>
    <w:p w14:paraId="57DEDC95">
      <w:pPr>
        <w:spacing w:after="289" w:line="259" w:lineRule="auto"/>
        <w:ind w:left="0" w:firstLine="0"/>
        <w:jc w:val="left"/>
        <w:rPr>
          <w:rFonts w:hint="eastAsia"/>
        </w:rPr>
      </w:pPr>
      <w:r>
        <w:rPr>
          <w:rFonts w:hint="eastAsia"/>
        </w:rPr>
        <w:t>We behold the Father in the face of the Son, and every feature is marked with benignity.</w:t>
      </w:r>
    </w:p>
    <w:p w14:paraId="7B650BA1">
      <w:pPr>
        <w:spacing w:after="289" w:line="259" w:lineRule="auto"/>
        <w:ind w:left="0" w:firstLine="0"/>
        <w:jc w:val="left"/>
        <w:rPr>
          <w:rFonts w:hint="eastAsia"/>
        </w:rPr>
      </w:pPr>
      <w:r>
        <w:rPr>
          <w:rFonts w:hint="eastAsia"/>
        </w:rPr>
        <w:t>我们在子的脸上看见了父，每一处特征都显出仁慈。</w:t>
      </w:r>
    </w:p>
    <w:p w14:paraId="298035DC">
      <w:pPr>
        <w:spacing w:after="289" w:line="259" w:lineRule="auto"/>
        <w:ind w:left="0" w:firstLine="0"/>
        <w:jc w:val="left"/>
        <w:rPr>
          <w:rFonts w:hint="eastAsia"/>
        </w:rPr>
      </w:pPr>
    </w:p>
    <w:p w14:paraId="2D2592DE">
      <w:pPr>
        <w:spacing w:after="289" w:line="259" w:lineRule="auto"/>
        <w:ind w:left="0" w:firstLine="0"/>
        <w:jc w:val="left"/>
        <w:rPr>
          <w:rFonts w:hint="eastAsia"/>
        </w:rPr>
      </w:pPr>
      <w:r>
        <w:rPr>
          <w:rFonts w:hint="eastAsia"/>
        </w:rPr>
        <w:t>The terrors of his majesty have passed away, and we conceive it possible that worms of the dust should hold communion with the Possessor of heaven and earth.</w:t>
      </w:r>
    </w:p>
    <w:p w14:paraId="47D9E8EA">
      <w:pPr>
        <w:spacing w:after="289" w:line="259" w:lineRule="auto"/>
        <w:ind w:left="0" w:firstLine="0"/>
        <w:jc w:val="left"/>
        <w:rPr>
          <w:rFonts w:hint="eastAsia"/>
        </w:rPr>
      </w:pPr>
      <w:r>
        <w:rPr>
          <w:rFonts w:hint="eastAsia"/>
        </w:rPr>
        <w:t>祂威严的恐惧已逝去，我们认为，尘土中的虫子有可能与天地的主宰相交。</w:t>
      </w:r>
    </w:p>
    <w:p w14:paraId="2E3881AF">
      <w:pPr>
        <w:spacing w:after="289" w:line="259" w:lineRule="auto"/>
        <w:ind w:left="0" w:firstLine="0"/>
        <w:jc w:val="left"/>
        <w:rPr>
          <w:rFonts w:hint="eastAsia"/>
        </w:rPr>
      </w:pPr>
    </w:p>
    <w:p w14:paraId="7B846A31">
      <w:pPr>
        <w:spacing w:after="289" w:line="259" w:lineRule="auto"/>
        <w:ind w:left="0" w:firstLine="0"/>
        <w:jc w:val="left"/>
        <w:rPr>
          <w:rFonts w:hint="eastAsia"/>
        </w:rPr>
      </w:pPr>
      <w:r>
        <w:rPr>
          <w:rFonts w:hint="eastAsia"/>
        </w:rPr>
        <w:t>The rays of the sun come to us through a cloud, which abates their dazzling splendour, and attempers them to the human eye.</w:t>
      </w:r>
    </w:p>
    <w:p w14:paraId="5512A3E2">
      <w:pPr>
        <w:spacing w:after="289" w:line="259" w:lineRule="auto"/>
        <w:ind w:left="0" w:firstLine="0"/>
        <w:jc w:val="left"/>
        <w:rPr>
          <w:rFonts w:hint="eastAsia"/>
        </w:rPr>
      </w:pPr>
      <w:r>
        <w:rPr>
          <w:rFonts w:hint="eastAsia"/>
        </w:rPr>
        <w:t>太阳的光芒透过云层照到我们身上，云层减弱了它们耀眼的光辉，并使其适应人的眼睛。</w:t>
      </w:r>
    </w:p>
    <w:p w14:paraId="6D7B702A">
      <w:pPr>
        <w:spacing w:after="289" w:line="259" w:lineRule="auto"/>
        <w:ind w:left="0" w:firstLine="0"/>
        <w:jc w:val="left"/>
        <w:rPr>
          <w:rFonts w:hint="eastAsia"/>
        </w:rPr>
      </w:pPr>
    </w:p>
    <w:p w14:paraId="3C270522">
      <w:pPr>
        <w:spacing w:after="289" w:line="259" w:lineRule="auto"/>
        <w:ind w:left="0" w:firstLine="0"/>
        <w:jc w:val="left"/>
        <w:rPr>
          <w:rFonts w:hint="eastAsia"/>
        </w:rPr>
      </w:pPr>
      <w:r>
        <w:rPr>
          <w:rFonts w:hint="eastAsia"/>
        </w:rPr>
        <w:t>To the question of Solomon, "Will God in very deed dwell with man upon the earth?"</w:t>
      </w:r>
    </w:p>
    <w:p w14:paraId="598FA3AC">
      <w:pPr>
        <w:spacing w:after="289" w:line="259" w:lineRule="auto"/>
        <w:ind w:left="0" w:firstLine="0"/>
        <w:jc w:val="left"/>
        <w:rPr>
          <w:rFonts w:hint="eastAsia"/>
        </w:rPr>
      </w:pPr>
      <w:r>
        <w:rPr>
          <w:rFonts w:hint="eastAsia"/>
        </w:rPr>
        <w:t>对于所罗门的问题，“神果真住在地上吗？”</w:t>
      </w:r>
    </w:p>
    <w:p w14:paraId="33C39DE2">
      <w:pPr>
        <w:spacing w:after="289" w:line="259" w:lineRule="auto"/>
        <w:ind w:left="0" w:firstLine="0"/>
        <w:jc w:val="left"/>
        <w:rPr>
          <w:rFonts w:hint="eastAsia"/>
        </w:rPr>
      </w:pPr>
    </w:p>
    <w:p w14:paraId="4CECB154">
      <w:pPr>
        <w:spacing w:after="289" w:line="259" w:lineRule="auto"/>
        <w:ind w:left="0" w:firstLine="0"/>
        <w:jc w:val="left"/>
        <w:rPr>
          <w:rFonts w:hint="eastAsia"/>
        </w:rPr>
      </w:pPr>
      <w:r>
        <w:rPr>
          <w:rFonts w:hint="eastAsia"/>
        </w:rPr>
        <w:t>we can answer, He will dwell with them; he has sent his beloved Son to re-unite them to himself in the bonds of eternal friendship.</w:t>
      </w:r>
    </w:p>
    <w:p w14:paraId="239718EA">
      <w:pPr>
        <w:spacing w:after="289" w:line="259" w:lineRule="auto"/>
        <w:ind w:left="0" w:firstLine="0"/>
        <w:jc w:val="left"/>
        <w:rPr>
          <w:rFonts w:hint="eastAsia"/>
        </w:rPr>
      </w:pPr>
      <w:r>
        <w:rPr>
          <w:rFonts w:hint="eastAsia"/>
        </w:rPr>
        <w:t>我们可以回答，祂会与他们同住；祂已差遣祂的爱子，以永恒友谊的纽带将他们与祂自己重新联合。</w:t>
      </w:r>
    </w:p>
    <w:p w14:paraId="2E847163">
      <w:pPr>
        <w:spacing w:after="289" w:line="259" w:lineRule="auto"/>
        <w:ind w:left="0" w:firstLine="0"/>
        <w:jc w:val="left"/>
        <w:rPr>
          <w:rFonts w:hint="eastAsia"/>
        </w:rPr>
      </w:pPr>
    </w:p>
    <w:p w14:paraId="0ECF590B">
      <w:pPr>
        <w:spacing w:after="289" w:line="259" w:lineRule="auto"/>
        <w:ind w:left="0" w:firstLine="0"/>
        <w:jc w:val="left"/>
        <w:rPr>
          <w:rFonts w:hint="eastAsia"/>
        </w:rPr>
      </w:pPr>
      <w:r>
        <w:rPr>
          <w:rFonts w:hint="eastAsia"/>
        </w:rPr>
        <w:t>This leads me to remark, that the Mediator has established that peace between God and man which it was the object of his office to effect.</w:t>
      </w:r>
    </w:p>
    <w:p w14:paraId="0A65640E">
      <w:pPr>
        <w:spacing w:after="289" w:line="259" w:lineRule="auto"/>
        <w:ind w:left="0" w:firstLine="0"/>
        <w:jc w:val="left"/>
        <w:rPr>
          <w:rFonts w:hint="eastAsia"/>
        </w:rPr>
      </w:pPr>
      <w:r>
        <w:rPr>
          <w:rFonts w:hint="eastAsia"/>
        </w:rPr>
        <w:t>这使我评论说，中保已建立了神与人之间的和平，这是祂职分的目的。</w:t>
      </w:r>
    </w:p>
    <w:p w14:paraId="58E0E91D">
      <w:pPr>
        <w:spacing w:after="289" w:line="259" w:lineRule="auto"/>
        <w:ind w:left="0" w:firstLine="0"/>
        <w:jc w:val="left"/>
        <w:rPr>
          <w:rFonts w:hint="eastAsia"/>
        </w:rPr>
      </w:pPr>
    </w:p>
    <w:p w14:paraId="64EC17AA">
      <w:pPr>
        <w:spacing w:after="289" w:line="259" w:lineRule="auto"/>
        <w:ind w:left="0" w:firstLine="0"/>
        <w:jc w:val="left"/>
        <w:rPr>
          <w:rFonts w:hint="eastAsia"/>
        </w:rPr>
      </w:pPr>
      <w:r>
        <w:rPr>
          <w:rFonts w:hint="eastAsia"/>
        </w:rPr>
        <w:t>For this purpose, it was necessary, as I formerly intimated, that the efficacy of his mediation should extend to both parties; that he should reconcile God to men, and men to God.</w:t>
      </w:r>
    </w:p>
    <w:p w14:paraId="44EFEF9D">
      <w:pPr>
        <w:spacing w:after="289" w:line="259" w:lineRule="auto"/>
        <w:ind w:left="0" w:firstLine="0"/>
        <w:jc w:val="left"/>
        <w:rPr>
          <w:rFonts w:hint="eastAsia"/>
        </w:rPr>
      </w:pPr>
      <w:r>
        <w:rPr>
          <w:rFonts w:hint="eastAsia"/>
        </w:rPr>
        <w:t>为此目的，正如我先前所暗示的，祂的中保效力必须延伸到双方；祂要使神与人和好，也要使人与神和好。</w:t>
      </w:r>
    </w:p>
    <w:p w14:paraId="164C9A28">
      <w:pPr>
        <w:spacing w:after="289" w:line="259" w:lineRule="auto"/>
        <w:ind w:left="0" w:firstLine="0"/>
        <w:jc w:val="left"/>
        <w:rPr>
          <w:rFonts w:hint="eastAsia"/>
        </w:rPr>
      </w:pPr>
    </w:p>
    <w:p w14:paraId="3DEDE0EE">
      <w:pPr>
        <w:spacing w:after="289" w:line="259" w:lineRule="auto"/>
        <w:ind w:left="0" w:firstLine="0"/>
        <w:jc w:val="left"/>
        <w:rPr>
          <w:rFonts w:hint="eastAsia"/>
        </w:rPr>
      </w:pPr>
      <w:r>
        <w:rPr>
          <w:rFonts w:hint="eastAsia"/>
        </w:rPr>
        <w:t>The reconciliation of God to us, by which I mean the appeasing of his anger, and the procuring of our pardon and acceptance, was accomplished by his sacrifice, which, by its intrinsic value, and the willingness with which it was offered, fully satisfied the demands of justice.</w:t>
      </w:r>
    </w:p>
    <w:p w14:paraId="0BDA801B">
      <w:pPr>
        <w:spacing w:after="289" w:line="259" w:lineRule="auto"/>
        <w:ind w:left="0" w:firstLine="0"/>
        <w:jc w:val="left"/>
        <w:rPr>
          <w:rFonts w:hint="eastAsia"/>
        </w:rPr>
      </w:pPr>
      <w:r>
        <w:rPr>
          <w:rFonts w:hint="eastAsia"/>
        </w:rPr>
        <w:t>神与我们的和好，我指的是平息祂的愤怒，并为我们求得赦免和接纳，是通过祂的献祭完成的，这献祭，因其内在的价值，以及献上时的甘心，完全满足了公义的要求。</w:t>
      </w:r>
    </w:p>
    <w:p w14:paraId="002AB074">
      <w:pPr>
        <w:spacing w:after="289" w:line="259" w:lineRule="auto"/>
        <w:ind w:left="0" w:firstLine="0"/>
        <w:jc w:val="left"/>
        <w:rPr>
          <w:rFonts w:hint="eastAsia"/>
        </w:rPr>
      </w:pPr>
    </w:p>
    <w:p w14:paraId="4DE95E47">
      <w:pPr>
        <w:spacing w:after="289" w:line="259" w:lineRule="auto"/>
        <w:ind w:left="0" w:firstLine="0"/>
        <w:jc w:val="left"/>
        <w:rPr>
          <w:rFonts w:hint="eastAsia"/>
        </w:rPr>
      </w:pPr>
      <w:r>
        <w:rPr>
          <w:rFonts w:hint="eastAsia"/>
        </w:rPr>
        <w:t>The reconciliation of sinners to God, which consists in destroying their natural enmity against him, and inspiring love and confidence, is effected by the power of his grace.</w:t>
      </w:r>
    </w:p>
    <w:p w14:paraId="4E09D8C2">
      <w:pPr>
        <w:spacing w:after="289" w:line="259" w:lineRule="auto"/>
        <w:ind w:left="0" w:firstLine="0"/>
        <w:jc w:val="left"/>
        <w:rPr>
          <w:rFonts w:hint="eastAsia"/>
        </w:rPr>
      </w:pPr>
      <w:r>
        <w:rPr>
          <w:rFonts w:hint="eastAsia"/>
        </w:rPr>
        <w:t>罪人与神和好，在于摧毁他们对祂天然的敌意，并激发爱和信心，这是通过祂恩典的能力成就的。</w:t>
      </w:r>
    </w:p>
    <w:p w14:paraId="22EE8957">
      <w:pPr>
        <w:spacing w:after="289" w:line="259" w:lineRule="auto"/>
        <w:ind w:left="0" w:firstLine="0"/>
        <w:jc w:val="left"/>
        <w:rPr>
          <w:rFonts w:hint="eastAsia"/>
        </w:rPr>
      </w:pPr>
    </w:p>
    <w:p w14:paraId="4F0837AF">
      <w:pPr>
        <w:spacing w:after="289" w:line="259" w:lineRule="auto"/>
        <w:ind w:left="0" w:firstLine="0"/>
        <w:jc w:val="left"/>
        <w:rPr>
          <w:rFonts w:hint="eastAsia"/>
        </w:rPr>
      </w:pPr>
      <w:r>
        <w:rPr>
          <w:rFonts w:hint="eastAsia"/>
        </w:rPr>
        <w:t>The consequence is, that God dwells in them, and they dwell in God.</w:t>
      </w:r>
    </w:p>
    <w:p w14:paraId="4FC5DB32">
      <w:pPr>
        <w:spacing w:after="289" w:line="259" w:lineRule="auto"/>
        <w:ind w:left="0" w:firstLine="0"/>
        <w:jc w:val="left"/>
        <w:rPr>
          <w:rFonts w:hint="eastAsia"/>
        </w:rPr>
      </w:pPr>
      <w:r>
        <w:rPr>
          <w:rFonts w:hint="eastAsia"/>
        </w:rPr>
        <w:t>其结果是，神住在他们里面，他们也住在神里面。</w:t>
      </w:r>
    </w:p>
    <w:p w14:paraId="16C2818E">
      <w:pPr>
        <w:spacing w:after="289" w:line="259" w:lineRule="auto"/>
        <w:ind w:left="0" w:firstLine="0"/>
        <w:jc w:val="left"/>
        <w:rPr>
          <w:rFonts w:hint="eastAsia"/>
        </w:rPr>
      </w:pPr>
    </w:p>
    <w:p w14:paraId="5426BAA6">
      <w:pPr>
        <w:spacing w:after="289" w:line="259" w:lineRule="auto"/>
        <w:ind w:left="0" w:firstLine="0"/>
        <w:jc w:val="left"/>
        <w:rPr>
          <w:rFonts w:hint="eastAsia"/>
        </w:rPr>
      </w:pPr>
      <w:r>
        <w:rPr>
          <w:rFonts w:hint="eastAsia"/>
        </w:rPr>
        <w:t>Peace on earth, and good will towards men, are the fruits of his mediation: "This is the covenant that I will make with the house of Israel after those days, saith the Lord: I will put my laws into their mind, and write them in their hearts; and I will be to them a God, and they shall be to me a people.</w:t>
      </w:r>
    </w:p>
    <w:p w14:paraId="37E1D958">
      <w:pPr>
        <w:spacing w:after="289" w:line="259" w:lineRule="auto"/>
        <w:ind w:left="0" w:firstLine="0"/>
        <w:jc w:val="left"/>
        <w:rPr>
          <w:rFonts w:hint="eastAsia"/>
        </w:rPr>
      </w:pPr>
      <w:r>
        <w:rPr>
          <w:rFonts w:hint="eastAsia"/>
        </w:rPr>
        <w:t>地上和平，对人的善意，是祂中保的果子：“这是我与以色列家所立的约，在那些日子以后，主说：我要将我的律法放在他们里面，写在他们心上；我要作他们的神，他们要作我的子民。”</w:t>
      </w:r>
    </w:p>
    <w:p w14:paraId="4B5CE8A8">
      <w:pPr>
        <w:spacing w:after="289" w:line="259" w:lineRule="auto"/>
        <w:ind w:left="0" w:firstLine="0"/>
        <w:jc w:val="left"/>
        <w:rPr>
          <w:rFonts w:hint="eastAsia"/>
        </w:rPr>
      </w:pPr>
    </w:p>
    <w:p w14:paraId="105DD655">
      <w:pPr>
        <w:spacing w:after="289" w:line="259" w:lineRule="auto"/>
        <w:ind w:left="0" w:firstLine="0"/>
        <w:jc w:val="left"/>
        <w:rPr>
          <w:rFonts w:hint="eastAsia"/>
        </w:rPr>
      </w:pPr>
      <w:r>
        <w:rPr>
          <w:rFonts w:hint="eastAsia"/>
        </w:rPr>
        <w:t>And they shall not teach every man his neighbour, and every man his brother, saying, Know the Lord; for all shall know me, from the least to the greatest.</w:t>
      </w:r>
    </w:p>
    <w:p w14:paraId="1521780C">
      <w:pPr>
        <w:spacing w:after="289" w:line="259" w:lineRule="auto"/>
        <w:ind w:left="0" w:firstLine="0"/>
        <w:jc w:val="left"/>
        <w:rPr>
          <w:rFonts w:hint="eastAsia"/>
        </w:rPr>
      </w:pPr>
      <w:r>
        <w:rPr>
          <w:rFonts w:hint="eastAsia"/>
        </w:rPr>
        <w:t>“他们不用各人教导自己的乡邻，和自己的弟兄，说，你该认识主；因为他们从最小的到至大的，都必认识我。”</w:t>
      </w:r>
    </w:p>
    <w:p w14:paraId="10BEB863">
      <w:pPr>
        <w:spacing w:after="289" w:line="259" w:lineRule="auto"/>
        <w:ind w:left="0" w:firstLine="0"/>
        <w:jc w:val="left"/>
        <w:rPr>
          <w:rFonts w:hint="eastAsia"/>
        </w:rPr>
      </w:pPr>
    </w:p>
    <w:p w14:paraId="65DE1D61">
      <w:pPr>
        <w:spacing w:after="289" w:line="259" w:lineRule="auto"/>
        <w:ind w:left="0" w:firstLine="0"/>
        <w:jc w:val="left"/>
        <w:rPr>
          <w:rFonts w:hint="eastAsia"/>
        </w:rPr>
      </w:pPr>
      <w:r>
        <w:rPr>
          <w:rFonts w:hint="eastAsia"/>
        </w:rPr>
        <w:t>For I will be merciful to their unrighteousness, and their sins and their iniquities will I remember no more."‡</w:t>
      </w:r>
    </w:p>
    <w:p w14:paraId="29DF4778">
      <w:pPr>
        <w:spacing w:after="289" w:line="259" w:lineRule="auto"/>
        <w:ind w:left="0" w:firstLine="0"/>
        <w:jc w:val="left"/>
        <w:rPr>
          <w:rFonts w:hint="eastAsia"/>
        </w:rPr>
      </w:pPr>
      <w:r>
        <w:rPr>
          <w:rFonts w:hint="eastAsia"/>
        </w:rPr>
        <w:t>“因为我要宽恕他们的不义，不再记念他们的罪愆和他们的过犯。”‡</w:t>
      </w:r>
    </w:p>
    <w:p w14:paraId="29D7FA3B">
      <w:pPr>
        <w:spacing w:after="289" w:line="259" w:lineRule="auto"/>
        <w:ind w:left="0" w:firstLine="0"/>
        <w:jc w:val="left"/>
        <w:rPr>
          <w:rFonts w:hint="eastAsia"/>
        </w:rPr>
      </w:pPr>
    </w:p>
    <w:p w14:paraId="18E83E14">
      <w:pPr>
        <w:spacing w:after="289" w:line="259" w:lineRule="auto"/>
        <w:ind w:left="0" w:firstLine="0"/>
        <w:jc w:val="left"/>
        <w:rPr>
          <w:rFonts w:hint="eastAsia"/>
        </w:rPr>
      </w:pPr>
      <w:r>
        <w:rPr>
          <w:rFonts w:hint="eastAsia"/>
        </w:rPr>
        <w:t>From what has been now said, it appears that he is the medium through which intercourse is carried on between heaven and earth.</w:t>
      </w:r>
    </w:p>
    <w:p w14:paraId="6EDFC37A">
      <w:pPr>
        <w:spacing w:after="289" w:line="259" w:lineRule="auto"/>
        <w:ind w:left="0" w:firstLine="0"/>
        <w:jc w:val="left"/>
        <w:rPr>
          <w:rFonts w:hint="eastAsia"/>
        </w:rPr>
      </w:pPr>
      <w:r>
        <w:rPr>
          <w:rFonts w:hint="eastAsia"/>
        </w:rPr>
        <w:t>从刚才所说的，可以看出祂是天地之间进行交通的媒介。</w:t>
      </w:r>
    </w:p>
    <w:p w14:paraId="7BC70E5C">
      <w:pPr>
        <w:spacing w:after="289" w:line="259" w:lineRule="auto"/>
        <w:ind w:left="0" w:firstLine="0"/>
        <w:jc w:val="left"/>
        <w:rPr>
          <w:rFonts w:hint="eastAsia"/>
        </w:rPr>
      </w:pPr>
    </w:p>
    <w:p w14:paraId="6B06DAF6">
      <w:pPr>
        <w:spacing w:after="289" w:line="259" w:lineRule="auto"/>
        <w:ind w:left="0" w:firstLine="0"/>
        <w:jc w:val="left"/>
        <w:rPr>
          <w:rFonts w:hint="eastAsia"/>
        </w:rPr>
      </w:pPr>
      <w:r>
        <w:rPr>
          <w:rFonts w:hint="eastAsia"/>
        </w:rPr>
        <w:t>Through him the love of God descends upon us, and through him our prayers, and thanksgiving, and all our holy services, ascend to God.</w:t>
      </w:r>
    </w:p>
    <w:p w14:paraId="32692E0A">
      <w:pPr>
        <w:spacing w:after="289" w:line="259" w:lineRule="auto"/>
        <w:ind w:left="0" w:firstLine="0"/>
        <w:jc w:val="left"/>
        <w:rPr>
          <w:rFonts w:hint="eastAsia"/>
        </w:rPr>
      </w:pPr>
      <w:r>
        <w:rPr>
          <w:rFonts w:hint="eastAsia"/>
        </w:rPr>
        <w:t>通过祂，神的爱降临到我们身上，通过祂，我们的祷告、感恩和所有圣洁的服事，都升到神面前。</w:t>
      </w:r>
    </w:p>
    <w:p w14:paraId="17D4B035">
      <w:pPr>
        <w:spacing w:after="289" w:line="259" w:lineRule="auto"/>
        <w:ind w:left="0" w:firstLine="0"/>
        <w:jc w:val="left"/>
        <w:rPr>
          <w:rFonts w:hint="eastAsia"/>
        </w:rPr>
      </w:pPr>
    </w:p>
    <w:p w14:paraId="26672469">
      <w:pPr>
        <w:spacing w:after="289" w:line="259" w:lineRule="auto"/>
        <w:ind w:left="0" w:firstLine="0"/>
        <w:jc w:val="left"/>
        <w:rPr>
          <w:rFonts w:hint="eastAsia"/>
        </w:rPr>
      </w:pPr>
      <w:r>
        <w:rPr>
          <w:rFonts w:hint="eastAsia"/>
        </w:rPr>
        <w:t>He obtains for us all spiritual blessings.</w:t>
      </w:r>
    </w:p>
    <w:p w14:paraId="6B817322">
      <w:pPr>
        <w:spacing w:after="289" w:line="259" w:lineRule="auto"/>
        <w:ind w:left="0" w:firstLine="0"/>
        <w:jc w:val="left"/>
        <w:rPr>
          <w:rFonts w:hint="eastAsia"/>
        </w:rPr>
      </w:pPr>
      <w:r>
        <w:rPr>
          <w:rFonts w:hint="eastAsia"/>
        </w:rPr>
        <w:t>祂为我们获得所有属灵的祝福。</w:t>
      </w:r>
    </w:p>
    <w:p w14:paraId="1443B338">
      <w:pPr>
        <w:spacing w:after="289" w:line="259" w:lineRule="auto"/>
        <w:ind w:left="0" w:firstLine="0"/>
        <w:jc w:val="left"/>
        <w:rPr>
          <w:rFonts w:hint="eastAsia"/>
        </w:rPr>
      </w:pPr>
    </w:p>
    <w:p w14:paraId="2F770541">
      <w:pPr>
        <w:spacing w:after="289" w:line="259" w:lineRule="auto"/>
        <w:ind w:left="0" w:firstLine="0"/>
        <w:jc w:val="left"/>
        <w:rPr>
          <w:rFonts w:hint="eastAsia"/>
        </w:rPr>
      </w:pPr>
      <w:r>
        <w:rPr>
          <w:rFonts w:hint="eastAsia"/>
        </w:rPr>
        <w:t>They are granted in consideration of his merit, and in answer to his request; and they are not dispensed immediately by the Father, but pass to us through the hands of his Son.</w:t>
      </w:r>
    </w:p>
    <w:p w14:paraId="1BF93BBF">
      <w:pPr>
        <w:spacing w:after="289" w:line="259" w:lineRule="auto"/>
        <w:ind w:left="0" w:firstLine="0"/>
        <w:jc w:val="left"/>
        <w:rPr>
          <w:rFonts w:hint="eastAsia"/>
        </w:rPr>
      </w:pPr>
      <w:r>
        <w:rPr>
          <w:rFonts w:hint="eastAsia"/>
        </w:rPr>
        <w:t>它们是因祂的功德，并应祂的请求而赐予的；并且它们并非由父直接分发，而是通过祂儿子的手传给我们。</w:t>
      </w:r>
    </w:p>
    <w:p w14:paraId="5C53978B">
      <w:pPr>
        <w:spacing w:after="289" w:line="259" w:lineRule="auto"/>
        <w:ind w:left="0" w:firstLine="0"/>
        <w:jc w:val="left"/>
        <w:rPr>
          <w:rFonts w:hint="eastAsia"/>
        </w:rPr>
      </w:pPr>
    </w:p>
    <w:p w14:paraId="236AA498">
      <w:pPr>
        <w:spacing w:after="289" w:line="259" w:lineRule="auto"/>
        <w:ind w:left="0" w:firstLine="0"/>
        <w:jc w:val="left"/>
        <w:rPr>
          <w:rFonts w:hint="eastAsia"/>
        </w:rPr>
      </w:pPr>
      <w:r>
        <w:rPr>
          <w:rFonts w:hint="eastAsia"/>
        </w:rPr>
        <w:t>The fountain of Divine love has found a channel, in which it flows to refresh and gladden the souls of the guilty and unworthy.</w:t>
      </w:r>
    </w:p>
    <w:p w14:paraId="386593C5">
      <w:pPr>
        <w:spacing w:after="289" w:line="259" w:lineRule="auto"/>
        <w:ind w:left="0" w:firstLine="0"/>
        <w:jc w:val="left"/>
        <w:rPr>
          <w:rFonts w:hint="eastAsia"/>
        </w:rPr>
      </w:pPr>
      <w:r>
        <w:rPr>
          <w:rFonts w:hint="eastAsia"/>
        </w:rPr>
        <w:t>神圣爱的泉源已找到了一个渠道，在其中它流淌着，来滋润和喜悦那些有罪和不配之人的灵魂。</w:t>
      </w:r>
    </w:p>
    <w:p w14:paraId="113255FD">
      <w:pPr>
        <w:spacing w:after="289" w:line="259" w:lineRule="auto"/>
        <w:ind w:left="0" w:firstLine="0"/>
        <w:jc w:val="left"/>
        <w:rPr>
          <w:rFonts w:hint="eastAsia"/>
        </w:rPr>
      </w:pPr>
    </w:p>
    <w:p w14:paraId="0B96E3DE">
      <w:pPr>
        <w:spacing w:after="289" w:line="259" w:lineRule="auto"/>
        <w:ind w:left="0" w:firstLine="0"/>
        <w:jc w:val="left"/>
        <w:rPr>
          <w:rFonts w:hint="eastAsia"/>
        </w:rPr>
      </w:pPr>
      <w:r>
        <w:rPr>
          <w:rFonts w:hint="eastAsia"/>
        </w:rPr>
        <w:t>The heavens are opened; and peace, and righteousness, and salvation have come down to the habitations of mortals; "Behold the tabernacle of God is with men, and he will dwell with them."</w:t>
      </w:r>
    </w:p>
    <w:p w14:paraId="60996574">
      <w:pPr>
        <w:spacing w:after="289" w:line="259" w:lineRule="auto"/>
        <w:ind w:left="0" w:firstLine="0"/>
        <w:jc w:val="left"/>
        <w:rPr>
          <w:rFonts w:hint="eastAsia"/>
        </w:rPr>
      </w:pPr>
      <w:r>
        <w:rPr>
          <w:rFonts w:hint="eastAsia"/>
        </w:rPr>
        <w:t>天开了；和平、公义和救恩已降临到凡人的居所；“看哪，神的帐幕在人间，祂要与人同住。”</w:t>
      </w:r>
    </w:p>
    <w:p w14:paraId="28AC9EA3">
      <w:pPr>
        <w:spacing w:after="289" w:line="259" w:lineRule="auto"/>
        <w:ind w:left="0" w:firstLine="0"/>
        <w:jc w:val="left"/>
        <w:rPr>
          <w:rFonts w:hint="eastAsia"/>
        </w:rPr>
      </w:pPr>
    </w:p>
    <w:p w14:paraId="021EBE27">
      <w:pPr>
        <w:spacing w:after="289" w:line="259" w:lineRule="auto"/>
        <w:ind w:left="0" w:firstLine="0"/>
        <w:jc w:val="left"/>
        <w:rPr>
          <w:rFonts w:hint="eastAsia"/>
        </w:rPr>
      </w:pPr>
      <w:r>
        <w:rPr>
          <w:rFonts w:hint="eastAsia"/>
        </w:rPr>
        <w:t>In return, we present to him the sacrifices which he requires, of gratitude, praise, and obedience, accompanied with humble supplications for new communications of his goodness.</w:t>
      </w:r>
    </w:p>
    <w:p w14:paraId="1F172490">
      <w:pPr>
        <w:spacing w:after="289" w:line="259" w:lineRule="auto"/>
        <w:ind w:left="0" w:firstLine="0"/>
        <w:jc w:val="left"/>
        <w:rPr>
          <w:rFonts w:hint="eastAsia"/>
        </w:rPr>
      </w:pPr>
      <w:r>
        <w:rPr>
          <w:rFonts w:hint="eastAsia"/>
        </w:rPr>
        <w:t>作为回报，我们向祂献上祂所要求的感恩、赞美和顺服的祭，并伴随着谦卑的祈求，求祂赐下祂良善的新交通。</w:t>
      </w:r>
    </w:p>
    <w:p w14:paraId="7083AFB4">
      <w:pPr>
        <w:spacing w:after="289" w:line="259" w:lineRule="auto"/>
        <w:ind w:left="0" w:firstLine="0"/>
        <w:jc w:val="left"/>
        <w:rPr>
          <w:rFonts w:hint="eastAsia"/>
        </w:rPr>
      </w:pPr>
    </w:p>
    <w:p w14:paraId="3285F5B1">
      <w:pPr>
        <w:spacing w:after="289" w:line="259" w:lineRule="auto"/>
        <w:ind w:left="0" w:firstLine="0"/>
        <w:jc w:val="left"/>
        <w:rPr>
          <w:rFonts w:hint="eastAsia"/>
        </w:rPr>
      </w:pPr>
      <w:r>
        <w:rPr>
          <w:rFonts w:hint="eastAsia"/>
        </w:rPr>
        <w:t>Our services, being imperfect and mingled with sin, might be rejected; but the iniquities of our holy things were expiated by our merciful High Priest, and our oblations presented by him meet with a favourable reception, to which they are not entitled on their own account.</w:t>
      </w:r>
    </w:p>
    <w:p w14:paraId="6CEC7C38">
      <w:pPr>
        <w:spacing w:after="289" w:line="259" w:lineRule="auto"/>
        <w:ind w:left="0" w:firstLine="0"/>
        <w:jc w:val="left"/>
        <w:rPr>
          <w:rFonts w:hint="eastAsia"/>
        </w:rPr>
      </w:pPr>
      <w:r>
        <w:rPr>
          <w:rFonts w:hint="eastAsia"/>
        </w:rPr>
        <w:t>我们的服事，既不完全，又掺杂着罪，可能会被拒绝；但我们圣物的罪孽，已被我们慈悲的大祭司所赎，并且我们通过祂所献的祭物，得到了有利的接纳，而这并非它们本身所配得的。</w:t>
      </w:r>
    </w:p>
    <w:p w14:paraId="58A52D99">
      <w:pPr>
        <w:spacing w:after="289" w:line="259" w:lineRule="auto"/>
        <w:ind w:left="0" w:firstLine="0"/>
        <w:jc w:val="left"/>
        <w:rPr>
          <w:rFonts w:hint="eastAsia"/>
        </w:rPr>
      </w:pPr>
    </w:p>
    <w:p w14:paraId="217BBC32">
      <w:pPr>
        <w:spacing w:after="289" w:line="259" w:lineRule="auto"/>
        <w:ind w:left="0" w:firstLine="0"/>
        <w:jc w:val="left"/>
        <w:rPr>
          <w:rFonts w:hint="eastAsia"/>
        </w:rPr>
      </w:pPr>
      <w:r>
        <w:rPr>
          <w:rFonts w:hint="eastAsia"/>
        </w:rPr>
        <w:t>His mediation is the basis of all acceptable religion; it gives us boldness to enter into the holiest of all.</w:t>
      </w:r>
    </w:p>
    <w:p w14:paraId="372E024D">
      <w:pPr>
        <w:spacing w:after="289" w:line="259" w:lineRule="auto"/>
        <w:ind w:left="0" w:firstLine="0"/>
        <w:jc w:val="left"/>
        <w:rPr>
          <w:rFonts w:hint="eastAsia"/>
        </w:rPr>
      </w:pPr>
      <w:r>
        <w:rPr>
          <w:rFonts w:hint="eastAsia"/>
        </w:rPr>
        <w:t>祂的中保是所有可悦纳宗教的基础；它给予我们胆量进入至圣所。</w:t>
      </w:r>
    </w:p>
    <w:p w14:paraId="60D8ECBE">
      <w:pPr>
        <w:spacing w:after="289" w:line="259" w:lineRule="auto"/>
        <w:ind w:left="0" w:firstLine="0"/>
        <w:jc w:val="left"/>
        <w:rPr>
          <w:rFonts w:hint="eastAsia"/>
        </w:rPr>
      </w:pPr>
    </w:p>
    <w:p w14:paraId="5B9A41E8">
      <w:pPr>
        <w:spacing w:after="289" w:line="259" w:lineRule="auto"/>
        <w:ind w:left="0" w:firstLine="0"/>
        <w:jc w:val="left"/>
        <w:rPr>
          <w:rFonts w:hint="eastAsia"/>
        </w:rPr>
      </w:pPr>
      <w:r>
        <w:rPr>
          <w:rFonts w:hint="eastAsia"/>
        </w:rPr>
        <w:t>"Truly our fellowship is with the Father, and with his Son Jesus Christ."</w:t>
      </w:r>
    </w:p>
    <w:p w14:paraId="0BBCE346">
      <w:pPr>
        <w:spacing w:after="289" w:line="259" w:lineRule="auto"/>
        <w:ind w:left="0" w:firstLine="0"/>
        <w:jc w:val="left"/>
        <w:rPr>
          <w:rFonts w:hint="eastAsia"/>
        </w:rPr>
      </w:pPr>
      <w:r>
        <w:rPr>
          <w:rFonts w:hint="eastAsia"/>
        </w:rPr>
        <w:t>“我们乃是与父并祂儿子耶稣基督相交的。”</w:t>
      </w:r>
    </w:p>
    <w:p w14:paraId="43F85E0E">
      <w:pPr>
        <w:spacing w:after="289" w:line="259" w:lineRule="auto"/>
        <w:ind w:left="0" w:firstLine="0"/>
        <w:jc w:val="left"/>
        <w:rPr>
          <w:rFonts w:hint="eastAsia"/>
        </w:rPr>
      </w:pPr>
    </w:p>
    <w:p w14:paraId="07528F3A">
      <w:pPr>
        <w:spacing w:after="289" w:line="259" w:lineRule="auto"/>
        <w:ind w:left="0" w:firstLine="0"/>
        <w:jc w:val="left"/>
        <w:rPr>
          <w:rFonts w:hint="eastAsia"/>
        </w:rPr>
      </w:pPr>
      <w:r>
        <w:rPr>
          <w:rFonts w:hint="eastAsia"/>
        </w:rPr>
        <w:t>It appears that the duties of the mediatorial office are performed on earth and in heaven, as the High Priest of the Jews ministered both in the court, where the altars of sacrifice stood, and in the holy of holies.</w:t>
      </w:r>
    </w:p>
    <w:p w14:paraId="7080354F">
      <w:pPr>
        <w:spacing w:after="289" w:line="259" w:lineRule="auto"/>
        <w:ind w:left="0" w:firstLine="0"/>
        <w:jc w:val="left"/>
        <w:rPr>
          <w:rFonts w:hint="eastAsia"/>
        </w:rPr>
      </w:pPr>
      <w:r>
        <w:rPr>
          <w:rFonts w:hint="eastAsia"/>
        </w:rPr>
        <w:t>看来，中保职分的责任，是在地上和天上履行的，正如犹太人的大祭司，既在祭坛所在的院子里事奉，也在至圣所里事奉。</w:t>
      </w:r>
    </w:p>
    <w:p w14:paraId="424858B2">
      <w:pPr>
        <w:spacing w:after="289" w:line="259" w:lineRule="auto"/>
        <w:ind w:left="0" w:firstLine="0"/>
        <w:jc w:val="left"/>
        <w:rPr>
          <w:rFonts w:hint="eastAsia"/>
        </w:rPr>
      </w:pPr>
    </w:p>
    <w:p w14:paraId="5F9195BA">
      <w:pPr>
        <w:spacing w:after="289" w:line="259" w:lineRule="auto"/>
        <w:ind w:left="0" w:firstLine="0"/>
        <w:jc w:val="left"/>
        <w:rPr>
          <w:rFonts w:hint="eastAsia"/>
        </w:rPr>
      </w:pPr>
      <w:r>
        <w:rPr>
          <w:rFonts w:hint="eastAsia"/>
        </w:rPr>
        <w:t>If it be inquired in what precise nature Jesus Christ is Mediator, I would say, that he executes the office in both natures, the Divine and the human.</w:t>
      </w:r>
    </w:p>
    <w:p w14:paraId="2FD658AF">
      <w:pPr>
        <w:spacing w:after="289" w:line="259" w:lineRule="auto"/>
        <w:ind w:left="0" w:firstLine="0"/>
        <w:jc w:val="left"/>
        <w:rPr>
          <w:rFonts w:hint="eastAsia"/>
        </w:rPr>
      </w:pPr>
      <w:r>
        <w:rPr>
          <w:rFonts w:hint="eastAsia"/>
        </w:rPr>
        <w:t>如果有人问，耶稣基督究竟以何种本性作中保，我会说，祂是以神性和人性两种本性来执行这职分。</w:t>
      </w:r>
    </w:p>
    <w:p w14:paraId="6D0AC1D6">
      <w:pPr>
        <w:spacing w:after="289" w:line="259" w:lineRule="auto"/>
        <w:ind w:left="0" w:firstLine="0"/>
        <w:jc w:val="left"/>
        <w:rPr>
          <w:rFonts w:hint="eastAsia"/>
        </w:rPr>
      </w:pPr>
    </w:p>
    <w:p w14:paraId="547E4F7F">
      <w:pPr>
        <w:spacing w:after="289" w:line="259" w:lineRule="auto"/>
        <w:ind w:left="0" w:firstLine="0"/>
        <w:jc w:val="left"/>
        <w:rPr>
          <w:rFonts w:hint="eastAsia"/>
        </w:rPr>
      </w:pPr>
      <w:r>
        <w:rPr>
          <w:rFonts w:hint="eastAsia"/>
        </w:rPr>
        <w:t>The Scripture characterizes him as the man Christ Jesus; but that man was united to the second person of the Trinity.</w:t>
      </w:r>
    </w:p>
    <w:p w14:paraId="5F801A88">
      <w:pPr>
        <w:spacing w:after="289" w:line="259" w:lineRule="auto"/>
        <w:ind w:left="0" w:firstLine="0"/>
        <w:jc w:val="left"/>
        <w:rPr>
          <w:rFonts w:hint="eastAsia"/>
        </w:rPr>
      </w:pPr>
      <w:r>
        <w:rPr>
          <w:rFonts w:hint="eastAsia"/>
        </w:rPr>
        <w:t>圣经将祂描述为降世为人的基督耶稣；但那人是与三位一体的第二位格联合的。</w:t>
      </w:r>
    </w:p>
    <w:p w14:paraId="16D959F3">
      <w:pPr>
        <w:spacing w:after="289" w:line="259" w:lineRule="auto"/>
        <w:ind w:left="0" w:firstLine="0"/>
        <w:jc w:val="left"/>
        <w:rPr>
          <w:rFonts w:hint="eastAsia"/>
        </w:rPr>
      </w:pPr>
    </w:p>
    <w:p w14:paraId="62FA4DFE">
      <w:pPr>
        <w:spacing w:after="289" w:line="259" w:lineRule="auto"/>
        <w:ind w:left="0" w:firstLine="0"/>
        <w:jc w:val="left"/>
        <w:rPr>
          <w:rFonts w:hint="eastAsia"/>
        </w:rPr>
      </w:pPr>
      <w:r>
        <w:rPr>
          <w:rFonts w:hint="eastAsia"/>
        </w:rPr>
        <w:t>Considered as Mediator on the part of God, he discharges his duty, it has been said, by his Divinity; for it is as God that he sends the Holy Spirit, reigns over the church, reveals the mysteries which none could know but he who is in the bosom of the Father, and performs other acts which imply sovereign authority and infinite power.</w:t>
      </w:r>
    </w:p>
    <w:p w14:paraId="0621BF29">
      <w:pPr>
        <w:spacing w:after="289" w:line="259" w:lineRule="auto"/>
        <w:ind w:left="0" w:firstLine="0"/>
        <w:jc w:val="left"/>
        <w:rPr>
          <w:rFonts w:hint="eastAsia"/>
        </w:rPr>
      </w:pPr>
      <w:r>
        <w:rPr>
          <w:rFonts w:hint="eastAsia"/>
        </w:rPr>
        <w:t>就神而言，祂作为中保，据说，是以祂的神性来履行祂的职责；因为是作为神，祂差遣圣灵，统治教会，启示除了在父怀里的祂之外无人能知的奥秘，并施行其他包含主权权威和无限能力的作为。</w:t>
      </w:r>
    </w:p>
    <w:p w14:paraId="7396D40B">
      <w:pPr>
        <w:spacing w:after="289" w:line="259" w:lineRule="auto"/>
        <w:ind w:left="0" w:firstLine="0"/>
        <w:jc w:val="left"/>
        <w:rPr>
          <w:rFonts w:hint="eastAsia"/>
        </w:rPr>
      </w:pPr>
    </w:p>
    <w:p w14:paraId="33AB26A5">
      <w:pPr>
        <w:spacing w:after="289" w:line="259" w:lineRule="auto"/>
        <w:ind w:left="0" w:firstLine="0"/>
        <w:jc w:val="left"/>
        <w:rPr>
          <w:rFonts w:hint="eastAsia"/>
        </w:rPr>
      </w:pPr>
      <w:r>
        <w:rPr>
          <w:rFonts w:hint="eastAsia"/>
        </w:rPr>
        <w:t>Considered as Mediator on the part of man, he discharges his duty by his humanity; for it was as man that he died, rose from the grave, and ascended to heaven; as man that he took possession of heavenly glory in our name, and intercedes for us before the throne of his father.</w:t>
      </w:r>
    </w:p>
    <w:p w14:paraId="4C09BAA2">
      <w:pPr>
        <w:spacing w:after="289" w:line="259" w:lineRule="auto"/>
        <w:ind w:left="0" w:firstLine="0"/>
        <w:jc w:val="left"/>
        <w:rPr>
          <w:rFonts w:hint="eastAsia"/>
        </w:rPr>
      </w:pPr>
      <w:r>
        <w:rPr>
          <w:rFonts w:hint="eastAsia"/>
        </w:rPr>
        <w:t>就人而言，祂作为中保，是以祂的人性来履行祂的职责；因为是作为人，祂死了，从坟墓里复活，并升到天上；是作为人，祂以我们的名义占有属天的荣耀，并在祂父的宝座前为我们代求。</w:t>
      </w:r>
    </w:p>
    <w:p w14:paraId="1AA0A3B9">
      <w:pPr>
        <w:spacing w:after="289" w:line="259" w:lineRule="auto"/>
        <w:ind w:left="0" w:firstLine="0"/>
        <w:jc w:val="left"/>
        <w:rPr>
          <w:rFonts w:hint="eastAsia"/>
        </w:rPr>
      </w:pPr>
    </w:p>
    <w:p w14:paraId="04C0E747">
      <w:pPr>
        <w:spacing w:after="289" w:line="259" w:lineRule="auto"/>
        <w:ind w:left="0" w:firstLine="0"/>
        <w:jc w:val="left"/>
        <w:rPr>
          <w:rFonts w:hint="eastAsia"/>
        </w:rPr>
      </w:pPr>
      <w:r>
        <w:rPr>
          <w:rFonts w:hint="eastAsia"/>
        </w:rPr>
        <w:t>But, in thus referring his mediatorial acts to their respective classes, we ought to be careful to avoid the affectation of accuracy, and not to lose sight of the personal union of his natures, in consequence of which they are one principle of operation in the work of redemption.</w:t>
      </w:r>
    </w:p>
    <w:p w14:paraId="11C08022">
      <w:pPr>
        <w:spacing w:after="289" w:line="259" w:lineRule="auto"/>
        <w:ind w:left="0" w:firstLine="0"/>
        <w:jc w:val="left"/>
        <w:rPr>
          <w:rFonts w:hint="eastAsia"/>
        </w:rPr>
      </w:pPr>
      <w:r>
        <w:rPr>
          <w:rFonts w:hint="eastAsia"/>
        </w:rPr>
        <w:t>但是，在将祂的中保行为归于各自的类别时，我们应当小心避免追求精确的矫揉造作，并且不要忽视祂本性的位格联合，因此它们在救赎工作中是一个运作的原则。</w:t>
      </w:r>
    </w:p>
    <w:p w14:paraId="37F2700E">
      <w:pPr>
        <w:spacing w:after="289" w:line="259" w:lineRule="auto"/>
        <w:ind w:left="0" w:firstLine="0"/>
        <w:jc w:val="left"/>
        <w:rPr>
          <w:rFonts w:hint="eastAsia"/>
        </w:rPr>
      </w:pPr>
    </w:p>
    <w:p w14:paraId="0BC88829">
      <w:pPr>
        <w:spacing w:after="289" w:line="259" w:lineRule="auto"/>
        <w:ind w:left="0" w:firstLine="0"/>
        <w:jc w:val="left"/>
        <w:rPr>
          <w:rFonts w:hint="eastAsia"/>
        </w:rPr>
      </w:pPr>
      <w:r>
        <w:rPr>
          <w:rFonts w:hint="eastAsia"/>
        </w:rPr>
        <w:t>Since the incarnation, both natures act together according to their peculiar properties.</w:t>
      </w:r>
    </w:p>
    <w:p w14:paraId="5001958C">
      <w:pPr>
        <w:spacing w:after="289" w:line="259" w:lineRule="auto"/>
        <w:ind w:left="0" w:firstLine="0"/>
        <w:jc w:val="left"/>
        <w:rPr>
          <w:rFonts w:hint="eastAsia"/>
        </w:rPr>
      </w:pPr>
      <w:r>
        <w:rPr>
          <w:rFonts w:hint="eastAsia"/>
        </w:rPr>
        <w:t>自从道成肉身以来，两种本性都按照它们各自的特性一同行动。</w:t>
      </w:r>
    </w:p>
    <w:p w14:paraId="6A2D0711">
      <w:pPr>
        <w:spacing w:after="289" w:line="259" w:lineRule="auto"/>
        <w:ind w:left="0" w:firstLine="0"/>
        <w:jc w:val="left"/>
        <w:rPr>
          <w:rFonts w:hint="eastAsia"/>
        </w:rPr>
      </w:pPr>
    </w:p>
    <w:p w14:paraId="3417B077">
      <w:pPr>
        <w:spacing w:after="289" w:line="259" w:lineRule="auto"/>
        <w:ind w:left="0" w:firstLine="0"/>
        <w:jc w:val="left"/>
        <w:rPr>
          <w:rFonts w:hint="eastAsia"/>
        </w:rPr>
      </w:pPr>
      <w:r>
        <w:rPr>
          <w:rFonts w:hint="eastAsia"/>
        </w:rPr>
        <w:t>They are not confounded so as to make one nature, but, while they remain distinct, the person is one.</w:t>
      </w:r>
    </w:p>
    <w:p w14:paraId="69B9115C">
      <w:pPr>
        <w:spacing w:after="289" w:line="259" w:lineRule="auto"/>
        <w:ind w:left="0" w:firstLine="0"/>
        <w:jc w:val="left"/>
        <w:rPr>
          <w:rFonts w:hint="eastAsia"/>
        </w:rPr>
      </w:pPr>
      <w:r>
        <w:rPr>
          <w:rFonts w:hint="eastAsia"/>
        </w:rPr>
        <w:t>它们并非混合成一种本性，而是保持着各自的独特性，但位格却是一个。</w:t>
      </w:r>
    </w:p>
    <w:p w14:paraId="1E297C1A">
      <w:pPr>
        <w:spacing w:after="289" w:line="259" w:lineRule="auto"/>
        <w:ind w:left="0" w:firstLine="0"/>
        <w:jc w:val="left"/>
        <w:rPr>
          <w:rFonts w:hint="eastAsia"/>
        </w:rPr>
      </w:pPr>
    </w:p>
    <w:p w14:paraId="77D519AA">
      <w:pPr>
        <w:spacing w:after="289" w:line="259" w:lineRule="auto"/>
        <w:ind w:left="0" w:firstLine="0"/>
        <w:jc w:val="left"/>
        <w:rPr>
          <w:rFonts w:hint="eastAsia"/>
        </w:rPr>
      </w:pPr>
      <w:r>
        <w:rPr>
          <w:rFonts w:hint="eastAsia"/>
        </w:rPr>
        <w:t>Some things could be done only by one of them, as for example, the human nature alone could suffer and die; but the other is always to be understood as concurring with it.</w:t>
      </w:r>
    </w:p>
    <w:p w14:paraId="06ACCEAC">
      <w:pPr>
        <w:spacing w:after="289" w:line="259" w:lineRule="auto"/>
        <w:ind w:left="0" w:firstLine="0"/>
        <w:jc w:val="left"/>
        <w:rPr>
          <w:rFonts w:hint="eastAsia"/>
        </w:rPr>
      </w:pPr>
      <w:r>
        <w:rPr>
          <w:rFonts w:hint="eastAsia"/>
        </w:rPr>
        <w:t>有些事只能由其中一个来完成，例如，只有人性才能受苦和死亡；但另一个总是被理解为与之同工。</w:t>
      </w:r>
    </w:p>
    <w:p w14:paraId="3B373CAA">
      <w:pPr>
        <w:spacing w:after="289" w:line="259" w:lineRule="auto"/>
        <w:ind w:left="0" w:firstLine="0"/>
        <w:jc w:val="left"/>
        <w:rPr>
          <w:rFonts w:hint="eastAsia"/>
        </w:rPr>
      </w:pPr>
    </w:p>
    <w:p w14:paraId="0BAB029B">
      <w:pPr>
        <w:spacing w:after="289" w:line="259" w:lineRule="auto"/>
        <w:ind w:left="0" w:firstLine="0"/>
        <w:jc w:val="left"/>
        <w:rPr>
          <w:rFonts w:hint="eastAsia"/>
        </w:rPr>
      </w:pPr>
      <w:r>
        <w:rPr>
          <w:rFonts w:hint="eastAsia"/>
        </w:rPr>
        <w:t>In the death of the human nature, the Divine co-operated, by a voluntary surrender of it to crucifixion, and by communicating such value to its sufferings, that they were an adequate atonement.</w:t>
      </w:r>
    </w:p>
    <w:p w14:paraId="321A912F">
      <w:pPr>
        <w:spacing w:after="289" w:line="259" w:lineRule="auto"/>
        <w:ind w:left="0" w:firstLine="0"/>
        <w:jc w:val="left"/>
        <w:rPr>
          <w:rFonts w:hint="eastAsia"/>
        </w:rPr>
      </w:pPr>
      <w:r>
        <w:rPr>
          <w:rFonts w:hint="eastAsia"/>
        </w:rPr>
        <w:t>在人性的死亡中，神性与之合作，通过自愿地将其交于十字架，并赋予其苦难如此的价值，以至于它们成为一个充足的赎罪祭。</w:t>
      </w:r>
    </w:p>
    <w:p w14:paraId="5F7512CB">
      <w:pPr>
        <w:spacing w:after="289" w:line="259" w:lineRule="auto"/>
        <w:ind w:left="0" w:firstLine="0"/>
        <w:jc w:val="left"/>
        <w:rPr>
          <w:rFonts w:hint="eastAsia"/>
        </w:rPr>
      </w:pPr>
    </w:p>
    <w:p w14:paraId="56A059FD">
      <w:pPr>
        <w:spacing w:after="289" w:line="259" w:lineRule="auto"/>
        <w:ind w:left="0" w:firstLine="0"/>
        <w:jc w:val="left"/>
        <w:rPr>
          <w:rFonts w:hint="eastAsia"/>
        </w:rPr>
      </w:pPr>
      <w:r>
        <w:rPr>
          <w:rFonts w:hint="eastAsia"/>
        </w:rPr>
        <w:t>It is only in the Divine nature that he can hold and exercise the supreme authority over all things, with which he is invested for the salvation of the Church; for it is manifest, that the Lord of heaven and earth must possess infinite knowledge, and wisdom, and power; but his human nature shares in this glory.</w:t>
      </w:r>
    </w:p>
    <w:p w14:paraId="2958F028">
      <w:pPr>
        <w:spacing w:after="289" w:line="259" w:lineRule="auto"/>
        <w:ind w:left="0" w:firstLine="0"/>
        <w:jc w:val="left"/>
        <w:rPr>
          <w:rFonts w:hint="eastAsia"/>
        </w:rPr>
      </w:pPr>
      <w:r>
        <w:rPr>
          <w:rFonts w:hint="eastAsia"/>
        </w:rPr>
        <w:t>只有在神性中，祂才能持有并行使那为教会的救恩而赋予祂的、对万有的至高权威；因为很明显，天地之主必须拥有无限的知识、智慧和能力；但祂的人性也分享这荣耀。</w:t>
      </w:r>
    </w:p>
    <w:p w14:paraId="1726D838">
      <w:pPr>
        <w:spacing w:after="289" w:line="259" w:lineRule="auto"/>
        <w:ind w:left="0" w:firstLine="0"/>
        <w:jc w:val="left"/>
        <w:rPr>
          <w:rFonts w:hint="eastAsia"/>
        </w:rPr>
      </w:pPr>
    </w:p>
    <w:p w14:paraId="053206EB">
      <w:pPr>
        <w:spacing w:after="289" w:line="259" w:lineRule="auto"/>
        <w:ind w:left="0" w:firstLine="0"/>
        <w:jc w:val="left"/>
        <w:rPr>
          <w:rFonts w:hint="eastAsia"/>
        </w:rPr>
      </w:pPr>
      <w:r>
        <w:rPr>
          <w:rFonts w:hint="eastAsia"/>
        </w:rPr>
        <w:t>It is seated at the right hand of God, far above all principalities and powers; and it will be the visible Judge in the great day, when all nations shall be assembled to receive their final sentence: "When the Son of Man shall come in his glory, and all the holy angels with him, then shall he sit upon the throne of his glory."*</w:t>
      </w:r>
    </w:p>
    <w:p w14:paraId="2F3E0AAD">
      <w:pPr>
        <w:spacing w:after="289" w:line="259" w:lineRule="auto"/>
        <w:ind w:left="0" w:firstLine="0"/>
        <w:jc w:val="left"/>
        <w:rPr>
          <w:rFonts w:hint="eastAsia"/>
        </w:rPr>
      </w:pPr>
      <w:r>
        <w:rPr>
          <w:rFonts w:hint="eastAsia"/>
        </w:rPr>
        <w:t>它坐在神的右边，远超过一切执政的、掌权的；并且它将是大日时可见的审判官，那时万国都将聚集，接受他们最终的判决：“当人子在祂荣耀里，同着众天使降临的时候，要坐在祂荣耀的宝座上。”*</w:t>
      </w:r>
    </w:p>
    <w:p w14:paraId="003E6DD6">
      <w:pPr>
        <w:spacing w:after="289" w:line="259" w:lineRule="auto"/>
        <w:ind w:left="0" w:firstLine="0"/>
        <w:jc w:val="left"/>
        <w:rPr>
          <w:rFonts w:hint="eastAsia"/>
        </w:rPr>
      </w:pPr>
    </w:p>
    <w:p w14:paraId="2B4A62F8">
      <w:pPr>
        <w:spacing w:after="289" w:line="259" w:lineRule="auto"/>
        <w:ind w:left="0" w:firstLine="0"/>
        <w:jc w:val="left"/>
        <w:rPr>
          <w:rFonts w:hint="eastAsia"/>
        </w:rPr>
      </w:pPr>
      <w:r>
        <w:rPr>
          <w:rFonts w:hint="eastAsia"/>
        </w:rPr>
        <w:t>It is in the human nature that he has a fellow feeling of our infirmities, for it was as man that he suffered what we suffer; but his divine nature goes along with his human in pitying us, and is the source of the consolation by which we are supported.</w:t>
      </w:r>
    </w:p>
    <w:p w14:paraId="223BF966">
      <w:pPr>
        <w:spacing w:after="289" w:line="259" w:lineRule="auto"/>
        <w:ind w:left="0" w:firstLine="0"/>
        <w:jc w:val="left"/>
        <w:rPr>
          <w:rFonts w:hint="eastAsia"/>
        </w:rPr>
      </w:pPr>
      <w:r>
        <w:rPr>
          <w:rFonts w:hint="eastAsia"/>
        </w:rPr>
        <w:t>祂是在人性中体恤我们的软弱，因为祂作为人，曾受我们所受的苦；但祂的神性与祂的人性一同怜悯我们，并且是支撑我们的安慰之源。</w:t>
      </w:r>
    </w:p>
    <w:p w14:paraId="3AC6B70B">
      <w:pPr>
        <w:spacing w:after="289" w:line="259" w:lineRule="auto"/>
        <w:ind w:left="0" w:firstLine="0"/>
        <w:jc w:val="left"/>
        <w:rPr>
          <w:rFonts w:hint="eastAsia"/>
        </w:rPr>
      </w:pPr>
    </w:p>
    <w:p w14:paraId="0EB9AD7E">
      <w:pPr>
        <w:spacing w:after="289" w:line="259" w:lineRule="auto"/>
        <w:ind w:left="0" w:firstLine="0"/>
        <w:jc w:val="left"/>
        <w:rPr>
          <w:rFonts w:hint="eastAsia"/>
        </w:rPr>
      </w:pPr>
      <w:r>
        <w:rPr>
          <w:rFonts w:hint="eastAsia"/>
        </w:rPr>
        <w:t>The Scripture calls Jesus Christ the Mediator between God and man.</w:t>
      </w:r>
    </w:p>
    <w:p w14:paraId="305D86BD">
      <w:pPr>
        <w:spacing w:after="289" w:line="259" w:lineRule="auto"/>
        <w:ind w:left="0" w:firstLine="0"/>
        <w:jc w:val="left"/>
        <w:rPr>
          <w:rFonts w:hint="eastAsia"/>
        </w:rPr>
      </w:pPr>
      <w:r>
        <w:rPr>
          <w:rFonts w:hint="eastAsia"/>
        </w:rPr>
        <w:t>圣经称耶稣基督为神与人之间的中保。</w:t>
      </w:r>
    </w:p>
    <w:p w14:paraId="06D5452A">
      <w:pPr>
        <w:spacing w:after="289" w:line="259" w:lineRule="auto"/>
        <w:ind w:left="0" w:firstLine="0"/>
        <w:jc w:val="left"/>
        <w:rPr>
          <w:rFonts w:hint="eastAsia"/>
        </w:rPr>
      </w:pPr>
    </w:p>
    <w:p w14:paraId="66ADCDD3">
      <w:pPr>
        <w:spacing w:after="289" w:line="259" w:lineRule="auto"/>
        <w:ind w:left="0" w:firstLine="0"/>
        <w:jc w:val="left"/>
        <w:rPr>
          <w:rFonts w:hint="eastAsia"/>
        </w:rPr>
      </w:pPr>
      <w:r>
        <w:rPr>
          <w:rFonts w:hint="eastAsia"/>
        </w:rPr>
        <w:t>Some have affirmed that he is also the Mediator of Angels, upon what authority they are best able to tell.</w:t>
      </w:r>
    </w:p>
    <w:p w14:paraId="61100AE7">
      <w:pPr>
        <w:spacing w:after="289" w:line="259" w:lineRule="auto"/>
        <w:ind w:left="0" w:firstLine="0"/>
        <w:jc w:val="left"/>
        <w:rPr>
          <w:rFonts w:hint="eastAsia"/>
        </w:rPr>
      </w:pPr>
      <w:r>
        <w:rPr>
          <w:rFonts w:hint="eastAsia"/>
        </w:rPr>
        <w:t>一些人声称祂也是天使的中保，他们能说出其权威所在。</w:t>
      </w:r>
    </w:p>
    <w:p w14:paraId="5E82BB12">
      <w:pPr>
        <w:spacing w:after="289" w:line="259" w:lineRule="auto"/>
        <w:ind w:left="0" w:firstLine="0"/>
        <w:jc w:val="left"/>
        <w:rPr>
          <w:rFonts w:hint="eastAsia"/>
        </w:rPr>
      </w:pPr>
    </w:p>
    <w:p w14:paraId="79786E47">
      <w:pPr>
        <w:spacing w:after="289" w:line="259" w:lineRule="auto"/>
        <w:ind w:left="0" w:firstLine="0"/>
        <w:jc w:val="left"/>
        <w:rPr>
          <w:rFonts w:hint="eastAsia"/>
        </w:rPr>
      </w:pPr>
      <w:r>
        <w:rPr>
          <w:rFonts w:hint="eastAsia"/>
        </w:rPr>
        <w:t>The Bible does not say one word in their favour, and to dogmatize when it is silent, is surely to intrude into things not seen.</w:t>
      </w:r>
    </w:p>
    <w:p w14:paraId="012B6C72">
      <w:pPr>
        <w:spacing w:after="289" w:line="259" w:lineRule="auto"/>
        <w:ind w:left="0" w:firstLine="0"/>
        <w:jc w:val="left"/>
        <w:rPr>
          <w:rFonts w:hint="eastAsia"/>
        </w:rPr>
      </w:pPr>
      <w:r>
        <w:rPr>
          <w:rFonts w:hint="eastAsia"/>
        </w:rPr>
        <w:t>圣经没有一句话支持他们，而在它沉默时独断专行，无疑是闯入未见之事。</w:t>
      </w:r>
    </w:p>
    <w:p w14:paraId="5A9E650C">
      <w:pPr>
        <w:spacing w:after="289" w:line="259" w:lineRule="auto"/>
        <w:ind w:left="0" w:firstLine="0"/>
        <w:jc w:val="left"/>
        <w:rPr>
          <w:rFonts w:hint="eastAsia"/>
        </w:rPr>
      </w:pPr>
    </w:p>
    <w:p w14:paraId="1140D0A3">
      <w:pPr>
        <w:spacing w:after="289" w:line="259" w:lineRule="auto"/>
        <w:ind w:left="0" w:firstLine="0"/>
        <w:jc w:val="left"/>
        <w:rPr>
          <w:rFonts w:hint="eastAsia"/>
        </w:rPr>
      </w:pPr>
      <w:r>
        <w:rPr>
          <w:rFonts w:hint="eastAsia"/>
        </w:rPr>
        <w:t>All are agreed that he is not the Mediator of fallen angels, and an Apostle expressly assures us, that "he did not help them," and therefore did not assume their nature.</w:t>
      </w:r>
    </w:p>
    <w:p w14:paraId="60EEBA7A">
      <w:pPr>
        <w:spacing w:after="289" w:line="259" w:lineRule="auto"/>
        <w:ind w:left="0" w:firstLine="0"/>
        <w:jc w:val="left"/>
        <w:rPr>
          <w:rFonts w:hint="eastAsia"/>
        </w:rPr>
      </w:pPr>
      <w:r>
        <w:rPr>
          <w:rFonts w:hint="eastAsia"/>
        </w:rPr>
        <w:t>所有人都同意，祂并非堕落天使的中保，并且一位使徒明确地向我们保证，“祂并不帮助他们”，因此并未取他们的本性。</w:t>
      </w:r>
    </w:p>
    <w:p w14:paraId="4FBEA081">
      <w:pPr>
        <w:spacing w:after="289" w:line="259" w:lineRule="auto"/>
        <w:ind w:left="0" w:firstLine="0"/>
        <w:jc w:val="left"/>
        <w:rPr>
          <w:rFonts w:hint="eastAsia"/>
        </w:rPr>
      </w:pPr>
    </w:p>
    <w:p w14:paraId="5B948957">
      <w:pPr>
        <w:spacing w:after="289" w:line="259" w:lineRule="auto"/>
        <w:ind w:left="0" w:firstLine="0"/>
        <w:jc w:val="left"/>
        <w:rPr>
          <w:rFonts w:hint="eastAsia"/>
        </w:rPr>
      </w:pPr>
      <w:r>
        <w:rPr>
          <w:rFonts w:hint="eastAsia"/>
        </w:rPr>
        <w:t>Another informs us, that, "God spared not the angels that sinned, but cast them down into hell, and delivered them into chains of darkness, to be reserved unto judgment;"* that is, he placed them in very different circumstances from those of men, who were condemned as well as they, but not by an irreversible sentence; whereas angels are consigned to a state of hopeless misery.</w:t>
      </w:r>
    </w:p>
    <w:p w14:paraId="5E66DC42">
      <w:pPr>
        <w:spacing w:after="289" w:line="259" w:lineRule="auto"/>
        <w:ind w:left="0" w:firstLine="0"/>
        <w:jc w:val="left"/>
        <w:rPr>
          <w:rFonts w:hint="eastAsia"/>
        </w:rPr>
      </w:pPr>
      <w:r>
        <w:rPr>
          <w:rFonts w:hint="eastAsia"/>
        </w:rPr>
        <w:t>另一位告诉我们，“就是天使犯了罪，神也没有宽容，曾把他们丢在地狱，交在黑暗坑中，等候审判；”* 也就是说，祂将他们置于与人截然不同的境况中，人与他们一样被定罪，但并非被不可逆转的判决所定；而天使则被 consign  consigned   consigned 于一种无望的苦难状态。</w:t>
      </w:r>
    </w:p>
    <w:p w14:paraId="2B46765A">
      <w:pPr>
        <w:spacing w:after="289" w:line="259" w:lineRule="auto"/>
        <w:ind w:left="0" w:firstLine="0"/>
        <w:jc w:val="left"/>
        <w:rPr>
          <w:rFonts w:hint="eastAsia"/>
        </w:rPr>
      </w:pPr>
    </w:p>
    <w:p w14:paraId="40303341">
      <w:pPr>
        <w:spacing w:after="289" w:line="259" w:lineRule="auto"/>
        <w:ind w:left="0" w:firstLine="0"/>
        <w:jc w:val="left"/>
        <w:rPr>
          <w:rFonts w:hint="eastAsia"/>
        </w:rPr>
      </w:pPr>
      <w:r>
        <w:rPr>
          <w:rFonts w:hint="eastAsia"/>
        </w:rPr>
        <w:t>He determined from the beginning to admit no negotiation on their behalf.</w:t>
      </w:r>
    </w:p>
    <w:p w14:paraId="3CBFBFBE">
      <w:pPr>
        <w:spacing w:after="289" w:line="259" w:lineRule="auto"/>
        <w:ind w:left="0" w:firstLine="0"/>
        <w:jc w:val="left"/>
        <w:rPr>
          <w:rFonts w:hint="eastAsia"/>
        </w:rPr>
      </w:pPr>
      <w:r>
        <w:rPr>
          <w:rFonts w:hint="eastAsia"/>
        </w:rPr>
        <w:t>祂从起初就决定不接纳任何为他们进行的协商。</w:t>
      </w:r>
    </w:p>
    <w:p w14:paraId="54036662">
      <w:pPr>
        <w:spacing w:after="289" w:line="259" w:lineRule="auto"/>
        <w:ind w:left="0" w:firstLine="0"/>
        <w:jc w:val="left"/>
        <w:rPr>
          <w:rFonts w:hint="eastAsia"/>
        </w:rPr>
      </w:pPr>
    </w:p>
    <w:p w14:paraId="40210060">
      <w:pPr>
        <w:spacing w:after="289" w:line="259" w:lineRule="auto"/>
        <w:ind w:left="0" w:firstLine="0"/>
        <w:jc w:val="left"/>
        <w:rPr>
          <w:rFonts w:hint="eastAsia"/>
        </w:rPr>
      </w:pPr>
      <w:r>
        <w:rPr>
          <w:rFonts w:hint="eastAsia"/>
        </w:rPr>
        <w:t>The peace having been broken, was never to be restored.</w:t>
      </w:r>
    </w:p>
    <w:p w14:paraId="0071AFB3">
      <w:pPr>
        <w:spacing w:after="289" w:line="259" w:lineRule="auto"/>
        <w:ind w:left="0" w:firstLine="0"/>
        <w:jc w:val="left"/>
        <w:rPr>
          <w:rFonts w:hint="eastAsia"/>
        </w:rPr>
      </w:pPr>
      <w:r>
        <w:rPr>
          <w:rFonts w:hint="eastAsia"/>
        </w:rPr>
        <w:t>和平既已破坏，就永不恢复。</w:t>
      </w:r>
    </w:p>
    <w:p w14:paraId="164043E6">
      <w:pPr>
        <w:spacing w:after="289" w:line="259" w:lineRule="auto"/>
        <w:ind w:left="0" w:firstLine="0"/>
        <w:jc w:val="left"/>
        <w:rPr>
          <w:rFonts w:hint="eastAsia"/>
        </w:rPr>
      </w:pPr>
    </w:p>
    <w:p w14:paraId="3DE2E1A8">
      <w:pPr>
        <w:spacing w:after="289" w:line="259" w:lineRule="auto"/>
        <w:ind w:left="0" w:firstLine="0"/>
        <w:jc w:val="left"/>
        <w:rPr>
          <w:rFonts w:hint="eastAsia"/>
        </w:rPr>
      </w:pPr>
      <w:r>
        <w:rPr>
          <w:rFonts w:hint="eastAsia"/>
        </w:rPr>
        <w:t>He has exhibited in their doom an awful example of severity, which will no doubt be productive of important consequences in the moral administration of the universe.</w:t>
      </w:r>
    </w:p>
    <w:p w14:paraId="488E7705">
      <w:pPr>
        <w:spacing w:after="289" w:line="259" w:lineRule="auto"/>
        <w:ind w:left="0" w:firstLine="0"/>
        <w:jc w:val="left"/>
        <w:rPr>
          <w:rFonts w:hint="eastAsia"/>
        </w:rPr>
      </w:pPr>
      <w:r>
        <w:rPr>
          <w:rFonts w:hint="eastAsia"/>
        </w:rPr>
        <w:t>祂在他们的命运中，展示了一个可怕的严厉榜样，这无疑会在宇宙的道德治理中产生重要的后果。</w:t>
      </w:r>
    </w:p>
    <w:p w14:paraId="4F378CF0">
      <w:pPr>
        <w:spacing w:after="289" w:line="259" w:lineRule="auto"/>
        <w:ind w:left="0" w:firstLine="0"/>
        <w:jc w:val="left"/>
        <w:rPr>
          <w:rFonts w:hint="eastAsia"/>
        </w:rPr>
      </w:pPr>
    </w:p>
    <w:p w14:paraId="5B28C0CC">
      <w:pPr>
        <w:spacing w:after="289" w:line="259" w:lineRule="auto"/>
        <w:ind w:left="0" w:firstLine="0"/>
        <w:jc w:val="left"/>
        <w:rPr>
          <w:rFonts w:hint="eastAsia"/>
        </w:rPr>
      </w:pPr>
      <w:r>
        <w:rPr>
          <w:rFonts w:hint="eastAsia"/>
        </w:rPr>
        <w:t>The reason of this distinction between two classes of rebellious creatures we do not understand; but while we see justice taking its course upon the one, and grace extended to the other, with what intense feelings of gratitude should we extol and magnify Him, who so loved the world as to give his only-begotten Son for its redemption!</w:t>
      </w:r>
    </w:p>
    <w:p w14:paraId="36455AE5">
      <w:pPr>
        <w:spacing w:after="289" w:line="259" w:lineRule="auto"/>
        <w:ind w:left="0" w:firstLine="0"/>
        <w:jc w:val="left"/>
        <w:rPr>
          <w:rFonts w:hint="eastAsia"/>
        </w:rPr>
      </w:pPr>
      <w:r>
        <w:rPr>
          <w:rFonts w:hint="eastAsia"/>
        </w:rPr>
        <w:t>我们不理解这两类悖逆受造物之间区别的原因；但当我们看到公义在一方身上施行，而恩典在另一方身上彰显时，我们应以何等强烈的感恩之情，来称颂和尊崇那如此爱世人，以至于赐下祂的独生子来救赎它的祂！</w:t>
      </w:r>
    </w:p>
    <w:p w14:paraId="65031C19">
      <w:pPr>
        <w:spacing w:after="289" w:line="259" w:lineRule="auto"/>
        <w:ind w:left="0" w:firstLine="0"/>
        <w:jc w:val="left"/>
        <w:rPr>
          <w:rFonts w:hint="eastAsia"/>
        </w:rPr>
      </w:pPr>
    </w:p>
    <w:p w14:paraId="24562816">
      <w:pPr>
        <w:spacing w:after="289" w:line="259" w:lineRule="auto"/>
        <w:ind w:left="0" w:firstLine="0"/>
        <w:jc w:val="left"/>
        <w:rPr>
          <w:rFonts w:hint="eastAsia"/>
        </w:rPr>
      </w:pPr>
      <w:r>
        <w:rPr>
          <w:rFonts w:hint="eastAsia"/>
        </w:rPr>
        <w:t>It is, then, of good angels that Christ is said to have been Mediator; and if you inquire in what way he could sustain this character in relation to beings, who, having never transgressed, had no need of his interposition?</w:t>
      </w:r>
    </w:p>
    <w:p w14:paraId="534F81BD">
      <w:pPr>
        <w:spacing w:after="289" w:line="259" w:lineRule="auto"/>
        <w:ind w:left="0" w:firstLine="0"/>
        <w:jc w:val="left"/>
        <w:rPr>
          <w:rFonts w:hint="eastAsia"/>
        </w:rPr>
      </w:pPr>
      <w:r>
        <w:rPr>
          <w:rFonts w:hint="eastAsia"/>
        </w:rPr>
        <w:t>那么，据说基督是善天使的中保；如果你问，祂如何能对那些从未违背，也无需祂介入的生命，承担这个身份呢？</w:t>
      </w:r>
    </w:p>
    <w:p w14:paraId="08B6D601">
      <w:pPr>
        <w:spacing w:after="289" w:line="259" w:lineRule="auto"/>
        <w:ind w:left="0" w:firstLine="0"/>
        <w:jc w:val="left"/>
        <w:rPr>
          <w:rFonts w:hint="eastAsia"/>
        </w:rPr>
      </w:pPr>
    </w:p>
    <w:p w14:paraId="1C9A3A8D">
      <w:pPr>
        <w:spacing w:after="289" w:line="259" w:lineRule="auto"/>
        <w:ind w:left="0" w:firstLine="0"/>
        <w:jc w:val="left"/>
        <w:rPr>
          <w:rFonts w:hint="eastAsia"/>
        </w:rPr>
      </w:pPr>
      <w:r>
        <w:rPr>
          <w:rFonts w:hint="eastAsia"/>
        </w:rPr>
        <w:t>you will be told that he was not a Mediator of redemption to angels, but of preservation and confirmation.</w:t>
      </w:r>
    </w:p>
    <w:p w14:paraId="10BA4E8E">
      <w:pPr>
        <w:spacing w:after="289" w:line="259" w:lineRule="auto"/>
        <w:ind w:left="0" w:firstLine="0"/>
        <w:jc w:val="left"/>
        <w:rPr>
          <w:rFonts w:hint="eastAsia"/>
        </w:rPr>
      </w:pPr>
      <w:r>
        <w:rPr>
          <w:rFonts w:hint="eastAsia"/>
        </w:rPr>
        <w:t>你会被告知，祂并非天使救赎的中保，而是保守和坚固的中保。</w:t>
      </w:r>
    </w:p>
    <w:p w14:paraId="7CA1D9FB">
      <w:pPr>
        <w:spacing w:after="289" w:line="259" w:lineRule="auto"/>
        <w:ind w:left="0" w:firstLine="0"/>
        <w:jc w:val="left"/>
        <w:rPr>
          <w:rFonts w:hint="eastAsia"/>
        </w:rPr>
      </w:pPr>
    </w:p>
    <w:p w14:paraId="4C6F4FC3">
      <w:pPr>
        <w:spacing w:after="289" w:line="259" w:lineRule="auto"/>
        <w:ind w:left="0" w:firstLine="0"/>
        <w:jc w:val="left"/>
        <w:rPr>
          <w:rFonts w:hint="eastAsia"/>
        </w:rPr>
      </w:pPr>
      <w:r>
        <w:rPr>
          <w:rFonts w:hint="eastAsia"/>
        </w:rPr>
        <w:t>It was owing to him, that when others fell they stood, and by him such stability was given to the righteousness with which they were created, that they shall never lose it.</w:t>
      </w:r>
    </w:p>
    <w:p w14:paraId="640CEBFF">
      <w:pPr>
        <w:spacing w:after="289" w:line="259" w:lineRule="auto"/>
        <w:ind w:left="0" w:firstLine="0"/>
        <w:jc w:val="left"/>
        <w:rPr>
          <w:rFonts w:hint="eastAsia"/>
        </w:rPr>
      </w:pPr>
      <w:r>
        <w:rPr>
          <w:rFonts w:hint="eastAsia"/>
        </w:rPr>
        <w:t>正是由于祂，当其他天使堕落时，他们得以站立，并且通过祂，他们被造时所拥有的义被赋予了如此的稳固性，以至于他们永不失落它。</w:t>
      </w:r>
    </w:p>
    <w:p w14:paraId="47CAC220">
      <w:pPr>
        <w:spacing w:after="289" w:line="259" w:lineRule="auto"/>
        <w:ind w:left="0" w:firstLine="0"/>
        <w:jc w:val="left"/>
        <w:rPr>
          <w:rFonts w:hint="eastAsia"/>
        </w:rPr>
      </w:pPr>
    </w:p>
    <w:p w14:paraId="0E3F24AD">
      <w:pPr>
        <w:spacing w:after="289" w:line="259" w:lineRule="auto"/>
        <w:ind w:left="0" w:firstLine="0"/>
        <w:jc w:val="left"/>
        <w:rPr>
          <w:rFonts w:hint="eastAsia"/>
        </w:rPr>
      </w:pPr>
      <w:r>
        <w:rPr>
          <w:rFonts w:hint="eastAsia"/>
        </w:rPr>
        <w:t>If this doctrine be admitted, man will seem to have been hardly dealt with, who stood in as much need of such a Mediator as they, but not enjoying this benefit, yielded to temptation, and involved all his posterity in misery.</w:t>
      </w:r>
    </w:p>
    <w:p w14:paraId="5B8B3266">
      <w:pPr>
        <w:spacing w:after="289" w:line="259" w:lineRule="auto"/>
        <w:ind w:left="0" w:firstLine="0"/>
        <w:jc w:val="left"/>
        <w:rPr>
          <w:rFonts w:hint="eastAsia"/>
        </w:rPr>
      </w:pPr>
      <w:r>
        <w:rPr>
          <w:rFonts w:hint="eastAsia"/>
        </w:rPr>
        <w:t>如果这个教义被接受，那么人似乎受到了严苛的对待，他们与天使一样需要这样一位中保，但由于没有享受这种益处，就屈服于试探，并使他所有的后裔都陷入苦难之中。</w:t>
      </w:r>
    </w:p>
    <w:p w14:paraId="508464C8">
      <w:pPr>
        <w:spacing w:after="289" w:line="259" w:lineRule="auto"/>
        <w:ind w:left="0" w:firstLine="0"/>
        <w:jc w:val="left"/>
        <w:rPr>
          <w:rFonts w:hint="eastAsia"/>
        </w:rPr>
      </w:pPr>
    </w:p>
    <w:p w14:paraId="1D29861D">
      <w:pPr>
        <w:spacing w:after="289" w:line="259" w:lineRule="auto"/>
        <w:ind w:left="0" w:firstLine="0"/>
        <w:jc w:val="left"/>
        <w:rPr>
          <w:rFonts w:hint="eastAsia"/>
        </w:rPr>
      </w:pPr>
      <w:r>
        <w:rPr>
          <w:rFonts w:hint="eastAsia"/>
        </w:rPr>
        <w:t>The sovereignty of God may be deemed a sufficient answer to this difficulty; but if we proceed to ask, what occasion there could be for a Mediator between God and innocent beings whom he loved, and upon whom he was ready to bestow every necessary blessing without solicitation?</w:t>
      </w:r>
    </w:p>
    <w:p w14:paraId="3548AC3D">
      <w:pPr>
        <w:spacing w:after="289" w:line="259" w:lineRule="auto"/>
        <w:ind w:left="0" w:firstLine="0"/>
        <w:jc w:val="left"/>
        <w:rPr>
          <w:rFonts w:hint="eastAsia"/>
        </w:rPr>
      </w:pPr>
      <w:r>
        <w:rPr>
          <w:rFonts w:hint="eastAsia"/>
        </w:rPr>
        <w:t>神的主权可能被视为对这个困难的充分回答；但如果我们继续问，在神与祂所爱，并且祂愿意不经请求就赐予一切必要祝福的无辜生命之间，怎会有中保的需要呢？</w:t>
      </w:r>
    </w:p>
    <w:p w14:paraId="66305752">
      <w:pPr>
        <w:spacing w:after="289" w:line="259" w:lineRule="auto"/>
        <w:ind w:left="0" w:firstLine="0"/>
        <w:jc w:val="left"/>
        <w:rPr>
          <w:rFonts w:hint="eastAsia"/>
        </w:rPr>
      </w:pPr>
    </w:p>
    <w:p w14:paraId="01884736">
      <w:pPr>
        <w:spacing w:after="289" w:line="259" w:lineRule="auto"/>
        <w:ind w:left="0" w:firstLine="0"/>
        <w:jc w:val="left"/>
        <w:rPr>
          <w:rFonts w:hint="eastAsia"/>
        </w:rPr>
      </w:pPr>
      <w:r>
        <w:rPr>
          <w:rFonts w:hint="eastAsia"/>
        </w:rPr>
        <w:t>Whether the idea of a Mediator before any change had taken place in the original state of things, does not imply some imperfection in that state?</w:t>
      </w:r>
    </w:p>
    <w:p w14:paraId="212B161C">
      <w:pPr>
        <w:spacing w:after="289" w:line="259" w:lineRule="auto"/>
        <w:ind w:left="0" w:firstLine="0"/>
        <w:jc w:val="left"/>
        <w:rPr>
          <w:rFonts w:hint="eastAsia"/>
        </w:rPr>
      </w:pPr>
      <w:r>
        <w:rPr>
          <w:rFonts w:hint="eastAsia"/>
        </w:rPr>
        <w:t>在事物最初状态未发生任何改变之前，中保的观念，是否不意味着该状态存在某种不完美之处？</w:t>
      </w:r>
    </w:p>
    <w:p w14:paraId="4C170D4C">
      <w:pPr>
        <w:spacing w:after="289" w:line="259" w:lineRule="auto"/>
        <w:ind w:left="0" w:firstLine="0"/>
        <w:jc w:val="left"/>
        <w:rPr>
          <w:rFonts w:hint="eastAsia"/>
        </w:rPr>
      </w:pPr>
    </w:p>
    <w:p w14:paraId="6D1B6741">
      <w:pPr>
        <w:spacing w:after="289" w:line="259" w:lineRule="auto"/>
        <w:ind w:left="0" w:firstLine="0"/>
        <w:jc w:val="left"/>
        <w:rPr>
          <w:rFonts w:hint="eastAsia"/>
        </w:rPr>
      </w:pPr>
      <w:r>
        <w:rPr>
          <w:rFonts w:hint="eastAsia"/>
        </w:rPr>
        <w:t>and whether there is any thing in the constitution of our Saviour's person, and in the new covenant, which bears the most distant relation to angels?</w:t>
      </w:r>
    </w:p>
    <w:p w14:paraId="6486DBE0">
      <w:pPr>
        <w:spacing w:after="289" w:line="259" w:lineRule="auto"/>
        <w:ind w:left="0" w:firstLine="0"/>
        <w:jc w:val="left"/>
        <w:rPr>
          <w:rFonts w:hint="eastAsia"/>
        </w:rPr>
      </w:pPr>
      <w:r>
        <w:rPr>
          <w:rFonts w:hint="eastAsia"/>
        </w:rPr>
        <w:t>并且，在我们的救主位格的构成中，以及在新约中，是否有任何与天使有最遥远关系的东西？</w:t>
      </w:r>
    </w:p>
    <w:p w14:paraId="06D6E1A1">
      <w:pPr>
        <w:spacing w:after="289" w:line="259" w:lineRule="auto"/>
        <w:ind w:left="0" w:firstLine="0"/>
        <w:jc w:val="left"/>
        <w:rPr>
          <w:rFonts w:hint="eastAsia"/>
        </w:rPr>
      </w:pPr>
    </w:p>
    <w:p w14:paraId="4B17C8DB">
      <w:pPr>
        <w:spacing w:after="289" w:line="259" w:lineRule="auto"/>
        <w:ind w:left="0" w:firstLine="0"/>
        <w:jc w:val="left"/>
        <w:rPr>
          <w:rFonts w:hint="eastAsia"/>
        </w:rPr>
      </w:pPr>
      <w:r>
        <w:rPr>
          <w:rFonts w:hint="eastAsia"/>
        </w:rPr>
        <w:t>we shall not, I fear, receive a satisfactory answer.</w:t>
      </w:r>
    </w:p>
    <w:p w14:paraId="5C6E59D5">
      <w:pPr>
        <w:spacing w:after="289" w:line="259" w:lineRule="auto"/>
        <w:ind w:left="0" w:firstLine="0"/>
        <w:jc w:val="left"/>
        <w:rPr>
          <w:rFonts w:hint="eastAsia"/>
        </w:rPr>
      </w:pPr>
      <w:r>
        <w:rPr>
          <w:rFonts w:hint="eastAsia"/>
        </w:rPr>
        <w:t>我担心，我们将不会得到一个令人满意的答案。</w:t>
      </w:r>
    </w:p>
    <w:p w14:paraId="435A16EC">
      <w:pPr>
        <w:spacing w:after="289" w:line="259" w:lineRule="auto"/>
        <w:ind w:left="0" w:firstLine="0"/>
        <w:jc w:val="left"/>
        <w:rPr>
          <w:rFonts w:hint="eastAsia"/>
        </w:rPr>
      </w:pPr>
    </w:p>
    <w:p w14:paraId="2A9AA0D0">
      <w:pPr>
        <w:spacing w:after="289" w:line="259" w:lineRule="auto"/>
        <w:ind w:left="0" w:firstLine="0"/>
        <w:jc w:val="left"/>
        <w:rPr>
          <w:rFonts w:hint="eastAsia"/>
        </w:rPr>
      </w:pPr>
      <w:r>
        <w:rPr>
          <w:rFonts w:hint="eastAsia"/>
        </w:rPr>
        <w:t>The truth is, that the opinion under review, is a mere conjecture, which does not receive the slightest countenance from Scripture; and when we go beyond the information which it gives, our speculations about angels are not more wise nor more worthy of attention, than the theories would be which in our idle hours we might form about the inhabitants of Saturn.</w:t>
      </w:r>
    </w:p>
    <w:p w14:paraId="1A5ECE91">
      <w:pPr>
        <w:spacing w:after="289" w:line="259" w:lineRule="auto"/>
        <w:ind w:left="0" w:firstLine="0"/>
        <w:jc w:val="left"/>
        <w:rPr>
          <w:rFonts w:hint="eastAsia"/>
        </w:rPr>
      </w:pPr>
      <w:r>
        <w:rPr>
          <w:rFonts w:hint="eastAsia"/>
        </w:rPr>
        <w:t>事实是，我们正在审视的观点，仅仅是一种猜测，在圣经中得不到丝毫支持；当我们超越圣经所给的信息时，我们关于天使的揣测，并不比我们在闲暇时可能形成的关于土星居民的理论更明智，也不更值得注意。</w:t>
      </w:r>
    </w:p>
    <w:p w14:paraId="37D4A82B">
      <w:pPr>
        <w:spacing w:after="289" w:line="259" w:lineRule="auto"/>
        <w:ind w:left="0" w:firstLine="0"/>
        <w:jc w:val="left"/>
        <w:rPr>
          <w:rFonts w:hint="eastAsia"/>
        </w:rPr>
      </w:pPr>
    </w:p>
    <w:p w14:paraId="2B5F949D">
      <w:pPr>
        <w:spacing w:after="289" w:line="259" w:lineRule="auto"/>
        <w:ind w:left="0" w:firstLine="0"/>
        <w:jc w:val="left"/>
        <w:rPr>
          <w:rFonts w:hint="eastAsia"/>
        </w:rPr>
      </w:pPr>
      <w:r>
        <w:rPr>
          <w:rFonts w:hint="eastAsia"/>
        </w:rPr>
        <w:t>The angels are said to be put in subjection to our exalted Redeemer; but this is very different from their being confirmed by him in holiness, and refers to a different period of their existence.</w:t>
      </w:r>
    </w:p>
    <w:p w14:paraId="5DDD0009">
      <w:pPr>
        <w:spacing w:after="289" w:line="259" w:lineRule="auto"/>
        <w:ind w:left="0" w:firstLine="0"/>
        <w:jc w:val="left"/>
        <w:rPr>
          <w:rFonts w:hint="eastAsia"/>
        </w:rPr>
      </w:pPr>
      <w:r>
        <w:rPr>
          <w:rFonts w:hint="eastAsia"/>
        </w:rPr>
        <w:t>据说天使被置于我们被高举的救赎主的权下；但这与他们被祂在圣洁中坚固，是截然不同的，并且指的是他们存在的不同时期。</w:t>
      </w:r>
    </w:p>
    <w:p w14:paraId="1FAC3BB0">
      <w:pPr>
        <w:spacing w:after="289" w:line="259" w:lineRule="auto"/>
        <w:ind w:left="0" w:firstLine="0"/>
        <w:jc w:val="left"/>
        <w:rPr>
          <w:rFonts w:hint="eastAsia"/>
        </w:rPr>
      </w:pPr>
    </w:p>
    <w:p w14:paraId="5266F7E3">
      <w:pPr>
        <w:spacing w:after="289" w:line="259" w:lineRule="auto"/>
        <w:ind w:left="0" w:firstLine="0"/>
        <w:jc w:val="left"/>
        <w:rPr>
          <w:rFonts w:hint="eastAsia"/>
        </w:rPr>
      </w:pPr>
      <w:r>
        <w:rPr>
          <w:rFonts w:hint="eastAsia"/>
        </w:rPr>
        <w:t>They are said also,—if we understand them to be "the things in heaven,"—to be in him "gathered together in one," with the things on earth;† but the obvious and natural sense is, that they are united with the saints in one society, over which he presides.</w:t>
      </w:r>
    </w:p>
    <w:p w14:paraId="1820E543">
      <w:pPr>
        <w:spacing w:after="289" w:line="259" w:lineRule="auto"/>
        <w:ind w:left="0" w:firstLine="0"/>
        <w:jc w:val="left"/>
        <w:rPr>
          <w:rFonts w:hint="eastAsia"/>
        </w:rPr>
      </w:pPr>
      <w:r>
        <w:rPr>
          <w:rFonts w:hint="eastAsia"/>
        </w:rPr>
        <w:t>据说，如果我们将他们理解为“天上的万物”，他们也与地上的万物，“在祂里面同归于一”；† 但其明显而自然的意思是，他们与圣徒联合在一个祂所主持的社群中。</w:t>
      </w:r>
    </w:p>
    <w:p w14:paraId="38762C0E">
      <w:pPr>
        <w:spacing w:after="289" w:line="259" w:lineRule="auto"/>
        <w:ind w:left="0" w:firstLine="0"/>
        <w:jc w:val="left"/>
        <w:rPr>
          <w:rFonts w:hint="eastAsia"/>
        </w:rPr>
      </w:pPr>
    </w:p>
    <w:p w14:paraId="36095297">
      <w:pPr>
        <w:spacing w:after="289" w:line="259" w:lineRule="auto"/>
        <w:ind w:left="0" w:firstLine="0"/>
        <w:jc w:val="left"/>
        <w:rPr>
          <w:rFonts w:hint="eastAsia"/>
        </w:rPr>
      </w:pPr>
      <w:r>
        <w:rPr>
          <w:rFonts w:hint="eastAsia"/>
        </w:rPr>
        <w:t>By him the enmity subsisting between angels and men was destroyed; for when men are reconciled to God, and renewed after his image, angels love them and minister to them, and will joyfully receive them into their everlasting habitations</w:t>
      </w:r>
    </w:p>
    <w:p w14:paraId="33328252">
      <w:pPr>
        <w:spacing w:after="289" w:line="259" w:lineRule="auto"/>
        <w:ind w:left="0" w:firstLine="0"/>
        <w:jc w:val="left"/>
        <w:rPr>
          <w:rFonts w:hint="eastAsia"/>
        </w:rPr>
      </w:pPr>
      <w:r>
        <w:rPr>
          <w:rFonts w:hint="eastAsia"/>
        </w:rPr>
        <w:t>藉着祂，天使与人之间的敌意被摧毁了；因为当人与神和好，并按祂的形象被更新时，天使就爱他们并服事他们，并将喜乐地接他们进入他们永远的居所。</w:t>
      </w:r>
    </w:p>
    <w:p w14:paraId="56BD0D05">
      <w:pPr>
        <w:spacing w:after="289" w:line="259" w:lineRule="auto"/>
        <w:ind w:left="0" w:firstLine="0"/>
        <w:jc w:val="left"/>
        <w:rPr>
          <w:rFonts w:hint="eastAsia"/>
        </w:rPr>
      </w:pPr>
    </w:p>
    <w:p w14:paraId="44AB2BD6">
      <w:pPr>
        <w:spacing w:after="289" w:line="259" w:lineRule="auto"/>
        <w:ind w:left="0" w:firstLine="0"/>
        <w:jc w:val="left"/>
        <w:rPr>
          <w:rFonts w:hint="eastAsia"/>
        </w:rPr>
      </w:pPr>
      <w:r>
        <w:rPr>
          <w:rFonts w:hint="eastAsia"/>
        </w:rPr>
        <w:t>There is no doubt that in consequence of the mediation of Christ the happiness of angels is augmented: the cause is not, that they were the objects of his mediation, or that as Mediator he did any thing with a direct view to their good, but that a new revelation was given of the Divine character and perfections which these holy beings contemplate with delight.</w:t>
      </w:r>
    </w:p>
    <w:p w14:paraId="7B5CBE4C">
      <w:pPr>
        <w:spacing w:after="289" w:line="259" w:lineRule="auto"/>
        <w:ind w:left="0" w:firstLine="0"/>
        <w:jc w:val="left"/>
        <w:rPr>
          <w:rFonts w:hint="eastAsia"/>
        </w:rPr>
      </w:pPr>
      <w:r>
        <w:rPr>
          <w:rFonts w:hint="eastAsia"/>
        </w:rPr>
        <w:t>毫无疑问，由于基督的中保，天使的幸福增加了：其原因并非他们是祂中保的对象，或作为中保，祂作了任何直接为他们好的事，而是因为神圣品格和完美属性的新启示被给予了，这些圣洁的存在以喜悦的心默想。</w:t>
      </w:r>
    </w:p>
    <w:p w14:paraId="721A8BC9">
      <w:pPr>
        <w:spacing w:after="289" w:line="259" w:lineRule="auto"/>
        <w:ind w:left="0" w:firstLine="0"/>
        <w:jc w:val="left"/>
        <w:rPr>
          <w:rFonts w:hint="eastAsia"/>
        </w:rPr>
      </w:pPr>
    </w:p>
    <w:p w14:paraId="2AD1D6D8">
      <w:pPr>
        <w:spacing w:after="289" w:line="259" w:lineRule="auto"/>
        <w:ind w:left="0" w:firstLine="0"/>
        <w:jc w:val="left"/>
        <w:rPr>
          <w:rFonts w:hint="eastAsia"/>
        </w:rPr>
      </w:pPr>
      <w:r>
        <w:rPr>
          <w:rFonts w:hint="eastAsia"/>
        </w:rPr>
        <w:t>Hence the joy which they expressed at our Saviour's birth: "Glory to God in the highest; and on earth peace, good will towards men."</w:t>
      </w:r>
    </w:p>
    <w:p w14:paraId="30B4D77C">
      <w:pPr>
        <w:spacing w:after="289" w:line="259" w:lineRule="auto"/>
        <w:ind w:left="0" w:firstLine="0"/>
        <w:jc w:val="left"/>
        <w:rPr>
          <w:rFonts w:hint="eastAsia"/>
        </w:rPr>
      </w:pPr>
      <w:r>
        <w:rPr>
          <w:rFonts w:hint="eastAsia"/>
        </w:rPr>
        <w:t>因此，他们在我们救主诞生时所表达的喜悦：“在至高之处荣耀归与神，在地上平安归与祂所喜悦的人。”</w:t>
      </w:r>
    </w:p>
    <w:p w14:paraId="4C7DA10C">
      <w:pPr>
        <w:spacing w:after="289" w:line="259" w:lineRule="auto"/>
        <w:ind w:left="0" w:firstLine="0"/>
        <w:jc w:val="left"/>
        <w:rPr>
          <w:rFonts w:hint="eastAsia"/>
        </w:rPr>
      </w:pPr>
    </w:p>
    <w:p w14:paraId="10104512">
      <w:pPr>
        <w:spacing w:after="289" w:line="259" w:lineRule="auto"/>
        <w:ind w:left="0" w:firstLine="0"/>
        <w:jc w:val="left"/>
        <w:rPr>
          <w:rFonts w:hint="eastAsia"/>
        </w:rPr>
      </w:pPr>
      <w:r>
        <w:rPr>
          <w:rFonts w:hint="eastAsia"/>
        </w:rPr>
        <w:t>If there are any other holy beings in the universe, this effect is not peculiar to angels; for the glory of God in redemption will increase the felicity of all to whom it is made known.</w:t>
      </w:r>
    </w:p>
    <w:p w14:paraId="390E508A">
      <w:pPr>
        <w:spacing w:after="289" w:line="259" w:lineRule="auto"/>
        <w:ind w:left="0" w:firstLine="0"/>
        <w:jc w:val="left"/>
        <w:rPr>
          <w:rFonts w:hint="eastAsia"/>
        </w:rPr>
      </w:pPr>
      <w:r>
        <w:rPr>
          <w:rFonts w:hint="eastAsia"/>
        </w:rPr>
        <w:t>如果在宇宙中还有其他圣洁的存在，那么这个效果并非天使所独有；因为神在救赎中的荣耀，将增加所有得知此事之人的福乐。</w:t>
      </w:r>
    </w:p>
    <w:p w14:paraId="2977D387">
      <w:pPr>
        <w:spacing w:after="289" w:line="259" w:lineRule="auto"/>
        <w:ind w:left="0" w:firstLine="0"/>
        <w:jc w:val="left"/>
        <w:rPr>
          <w:rFonts w:hint="eastAsia"/>
        </w:rPr>
      </w:pPr>
    </w:p>
    <w:p w14:paraId="62702E3C">
      <w:pPr>
        <w:spacing w:after="289" w:line="259" w:lineRule="auto"/>
        <w:ind w:left="0" w:firstLine="0"/>
        <w:jc w:val="left"/>
        <w:rPr>
          <w:rFonts w:hint="eastAsia"/>
        </w:rPr>
      </w:pPr>
      <w:r>
        <w:rPr>
          <w:rFonts w:hint="eastAsia"/>
        </w:rPr>
        <w:t>There is a question which relates to the commencement of the Mediatorial office, and which it might be improper to pass without notice, because it gave rise to a great deal of speculation not long ago, in one of the bodies into which our Church was then divided.</w:t>
      </w:r>
    </w:p>
    <w:p w14:paraId="67C2866A">
      <w:pPr>
        <w:spacing w:after="289" w:line="259" w:lineRule="auto"/>
        <w:ind w:left="0" w:firstLine="0"/>
        <w:jc w:val="left"/>
        <w:rPr>
          <w:rFonts w:hint="eastAsia"/>
        </w:rPr>
      </w:pPr>
      <w:r>
        <w:rPr>
          <w:rFonts w:hint="eastAsia"/>
        </w:rPr>
        <w:t>有一个关于中保职分开始时间的问题，不应忽略，因为它不久前在我们教会当时分裂的一个团体中引起了许多揣测。</w:t>
      </w:r>
    </w:p>
    <w:p w14:paraId="291623EC">
      <w:pPr>
        <w:spacing w:after="289" w:line="259" w:lineRule="auto"/>
        <w:ind w:left="0" w:firstLine="0"/>
        <w:jc w:val="left"/>
        <w:rPr>
          <w:rFonts w:hint="eastAsia"/>
        </w:rPr>
      </w:pPr>
    </w:p>
    <w:p w14:paraId="7D974C73">
      <w:pPr>
        <w:spacing w:after="289" w:line="259" w:lineRule="auto"/>
        <w:ind w:left="0" w:firstLine="0"/>
        <w:jc w:val="left"/>
        <w:rPr>
          <w:rFonts w:hint="eastAsia"/>
        </w:rPr>
      </w:pPr>
      <w:r>
        <w:rPr>
          <w:rFonts w:hint="eastAsia"/>
        </w:rPr>
        <w:t>It so happened that I paid little attention to it at the time, and am not acquainted with the arguments which were advanced by the opposite parties; but the one contended that Christ did not become Mediator till his incarnation, and the other assigned an anterior date to his office.</w:t>
      </w:r>
    </w:p>
    <w:p w14:paraId="43E60BEB">
      <w:pPr>
        <w:spacing w:after="289" w:line="259" w:lineRule="auto"/>
        <w:ind w:left="0" w:firstLine="0"/>
        <w:jc w:val="left"/>
        <w:rPr>
          <w:rFonts w:hint="eastAsia"/>
        </w:rPr>
      </w:pPr>
      <w:r>
        <w:rPr>
          <w:rFonts w:hint="eastAsia"/>
        </w:rPr>
        <w:t>当时我恰好对此不太注意，也不熟悉对立双方所提出的论据；但一方主张基督直到道成肉身才成为中保，另一方则为其职分指定了一个更早的日期。</w:t>
      </w:r>
    </w:p>
    <w:p w14:paraId="6133F7E4">
      <w:pPr>
        <w:spacing w:after="289" w:line="259" w:lineRule="auto"/>
        <w:ind w:left="0" w:firstLine="0"/>
        <w:jc w:val="left"/>
        <w:rPr>
          <w:rFonts w:hint="eastAsia"/>
        </w:rPr>
      </w:pPr>
    </w:p>
    <w:p w14:paraId="7057C151">
      <w:pPr>
        <w:spacing w:after="289" w:line="259" w:lineRule="auto"/>
        <w:ind w:left="0" w:firstLine="0"/>
        <w:jc w:val="left"/>
        <w:rPr>
          <w:rFonts w:hint="eastAsia"/>
        </w:rPr>
      </w:pPr>
      <w:r>
        <w:rPr>
          <w:rFonts w:hint="eastAsia"/>
        </w:rPr>
        <w:t>It is not a proof of the falsity of a doctrine, that it is held by persons many of whose other views are erroneous, because they who are often wrong, may sometimes be right.</w:t>
      </w:r>
    </w:p>
    <w:p w14:paraId="4D23A40B">
      <w:pPr>
        <w:spacing w:after="289" w:line="259" w:lineRule="auto"/>
        <w:ind w:left="0" w:firstLine="0"/>
        <w:jc w:val="left"/>
        <w:rPr>
          <w:rFonts w:hint="eastAsia"/>
        </w:rPr>
      </w:pPr>
      <w:r>
        <w:rPr>
          <w:rFonts w:hint="eastAsia"/>
        </w:rPr>
        <w:t>一种教义被许多其他观点都错误的人所持，这并非其虚假的证明，因为那些常常错误的人，有时也可能是正确的。</w:t>
      </w:r>
    </w:p>
    <w:p w14:paraId="32455241">
      <w:pPr>
        <w:spacing w:after="289" w:line="259" w:lineRule="auto"/>
        <w:ind w:left="0" w:firstLine="0"/>
        <w:jc w:val="left"/>
        <w:rPr>
          <w:rFonts w:hint="eastAsia"/>
        </w:rPr>
      </w:pPr>
    </w:p>
    <w:p w14:paraId="4F5E5CC0">
      <w:pPr>
        <w:spacing w:after="289" w:line="259" w:lineRule="auto"/>
        <w:ind w:left="0" w:firstLine="0"/>
        <w:jc w:val="left"/>
        <w:rPr>
          <w:rFonts w:hint="eastAsia"/>
        </w:rPr>
      </w:pPr>
      <w:r>
        <w:rPr>
          <w:rFonts w:hint="eastAsia"/>
        </w:rPr>
        <w:t>It will not, however, serve to recommend the opinion that the mediation of Christ commenced at his birth, to know that it is a doctrine of the Church of Rome, which has been condemned by Protestant Divines.</w:t>
      </w:r>
    </w:p>
    <w:p w14:paraId="0FFFA43D">
      <w:pPr>
        <w:spacing w:after="289" w:line="259" w:lineRule="auto"/>
        <w:ind w:left="0" w:firstLine="0"/>
        <w:jc w:val="left"/>
        <w:rPr>
          <w:rFonts w:hint="eastAsia"/>
        </w:rPr>
      </w:pPr>
      <w:r>
        <w:rPr>
          <w:rFonts w:hint="eastAsia"/>
        </w:rPr>
        <w:t>然而，知道基督的中保始于祂的诞生，是罗马教会的教义，并且已被新教神学家所谴责，这并不会推荐这个观点。</w:t>
      </w:r>
    </w:p>
    <w:p w14:paraId="79BE3869">
      <w:pPr>
        <w:spacing w:after="289" w:line="259" w:lineRule="auto"/>
        <w:ind w:left="0" w:firstLine="0"/>
        <w:jc w:val="left"/>
        <w:rPr>
          <w:rFonts w:hint="eastAsia"/>
        </w:rPr>
      </w:pPr>
    </w:p>
    <w:p w14:paraId="3D542770">
      <w:pPr>
        <w:spacing w:after="289" w:line="259" w:lineRule="auto"/>
        <w:ind w:left="0" w:firstLine="0"/>
        <w:jc w:val="left"/>
        <w:rPr>
          <w:rFonts w:hint="eastAsia"/>
        </w:rPr>
      </w:pPr>
      <w:r>
        <w:rPr>
          <w:rFonts w:hint="eastAsia"/>
        </w:rPr>
        <w:t>Roman Catholics maintain that Christ is Mediator only as man, and therefore consider him as not having entered upon his office till he assumed our nature.</w:t>
      </w:r>
    </w:p>
    <w:p w14:paraId="251FCF67">
      <w:pPr>
        <w:spacing w:after="289" w:line="259" w:lineRule="auto"/>
        <w:ind w:left="0" w:firstLine="0"/>
        <w:jc w:val="left"/>
        <w:rPr>
          <w:rFonts w:hint="eastAsia"/>
        </w:rPr>
      </w:pPr>
      <w:r>
        <w:rPr>
          <w:rFonts w:hint="eastAsia"/>
        </w:rPr>
        <w:t>罗马天主教徒主张基督只作为人是中保，因此认为祂直到取了我们的人性才开始祂的职分。</w:t>
      </w:r>
    </w:p>
    <w:p w14:paraId="37A73BC9">
      <w:pPr>
        <w:spacing w:after="289" w:line="259" w:lineRule="auto"/>
        <w:ind w:left="0" w:firstLine="0"/>
        <w:jc w:val="left"/>
        <w:rPr>
          <w:rFonts w:hint="eastAsia"/>
        </w:rPr>
      </w:pPr>
    </w:p>
    <w:p w14:paraId="2A05B11A">
      <w:pPr>
        <w:spacing w:after="289" w:line="259" w:lineRule="auto"/>
        <w:ind w:left="0" w:firstLine="0"/>
        <w:jc w:val="left"/>
        <w:rPr>
          <w:rFonts w:hint="eastAsia"/>
        </w:rPr>
      </w:pPr>
      <w:r>
        <w:rPr>
          <w:rFonts w:hint="eastAsia"/>
        </w:rPr>
        <w:t>It is of importance to settle the meaning of terms, because when they are left vague and indeterminate, both parties may dispute with great vehemence, and seem to hold the most opposite creeds, while in reality there is no difference of sentiment.</w:t>
      </w:r>
    </w:p>
    <w:p w14:paraId="2E88619A">
      <w:pPr>
        <w:spacing w:after="289" w:line="259" w:lineRule="auto"/>
        <w:ind w:left="0" w:firstLine="0"/>
        <w:jc w:val="left"/>
        <w:rPr>
          <w:rFonts w:hint="eastAsia"/>
        </w:rPr>
      </w:pPr>
      <w:r>
        <w:rPr>
          <w:rFonts w:hint="eastAsia"/>
        </w:rPr>
        <w:t>确定术语的意义很重要，因为当它们被模糊和不确定地留下时，双方可能会激烈地争论，并似乎持有最对立的信条，而实际上观点上并无差异。</w:t>
      </w:r>
    </w:p>
    <w:p w14:paraId="5F7A7053">
      <w:pPr>
        <w:spacing w:after="289" w:line="259" w:lineRule="auto"/>
        <w:ind w:left="0" w:firstLine="0"/>
        <w:jc w:val="left"/>
        <w:rPr>
          <w:rFonts w:hint="eastAsia"/>
        </w:rPr>
      </w:pPr>
    </w:p>
    <w:p w14:paraId="38CB5C59">
      <w:pPr>
        <w:spacing w:after="289" w:line="259" w:lineRule="auto"/>
        <w:ind w:left="0" w:firstLine="0"/>
        <w:jc w:val="left"/>
        <w:rPr>
          <w:rFonts w:hint="eastAsia"/>
        </w:rPr>
      </w:pPr>
      <w:r>
        <w:rPr>
          <w:rFonts w:hint="eastAsia"/>
        </w:rPr>
        <w:t>If by the mediation of Christ we mean his acts of humiliation, obedience, and suffering, we must say, that he became Mediator at his incarnation, because it was only in human nature that he could perform those acts.</w:t>
      </w:r>
    </w:p>
    <w:p w14:paraId="7A6DBEF4">
      <w:pPr>
        <w:spacing w:after="289" w:line="259" w:lineRule="auto"/>
        <w:ind w:left="0" w:firstLine="0"/>
        <w:jc w:val="left"/>
        <w:rPr>
          <w:rFonts w:hint="eastAsia"/>
        </w:rPr>
      </w:pPr>
      <w:r>
        <w:rPr>
          <w:rFonts w:hint="eastAsia"/>
        </w:rPr>
        <w:t>如果我们所谓基督的中保，是指祂的降卑、顺服和受苦的行为，那么我们必须说，祂在道成肉身时成为了中保，因为只有在人性中，祂才能履行那些行为。</w:t>
      </w:r>
    </w:p>
    <w:p w14:paraId="41276436">
      <w:pPr>
        <w:spacing w:after="289" w:line="259" w:lineRule="auto"/>
        <w:ind w:left="0" w:firstLine="0"/>
        <w:jc w:val="left"/>
        <w:rPr>
          <w:rFonts w:hint="eastAsia"/>
        </w:rPr>
      </w:pPr>
    </w:p>
    <w:p w14:paraId="171F932D">
      <w:pPr>
        <w:spacing w:after="289" w:line="259" w:lineRule="auto"/>
        <w:ind w:left="0" w:firstLine="0"/>
        <w:jc w:val="left"/>
        <w:rPr>
          <w:rFonts w:hint="eastAsia"/>
        </w:rPr>
      </w:pPr>
      <w:r>
        <w:rPr>
          <w:rFonts w:hint="eastAsia"/>
        </w:rPr>
        <w:t>But, if we mean by his mediation, the whole of his agency in behalf of sinners, we must go back to the fall, and even into eternity, when the covenant was made between the Father and the Son.</w:t>
      </w:r>
    </w:p>
    <w:p w14:paraId="362171C4">
      <w:pPr>
        <w:spacing w:after="289" w:line="259" w:lineRule="auto"/>
        <w:ind w:left="0" w:firstLine="0"/>
        <w:jc w:val="left"/>
        <w:rPr>
          <w:rFonts w:hint="eastAsia"/>
        </w:rPr>
      </w:pPr>
      <w:r>
        <w:rPr>
          <w:rFonts w:hint="eastAsia"/>
        </w:rPr>
        <w:t>但是，如果我们所谓祂的中保，是指祂为罪人所作的全部代理，那么我们就必须追溯到堕落，甚至到永恒，当父与子之间立约时。</w:t>
      </w:r>
    </w:p>
    <w:p w14:paraId="4523EE28">
      <w:pPr>
        <w:spacing w:after="289" w:line="259" w:lineRule="auto"/>
        <w:ind w:left="0" w:firstLine="0"/>
        <w:jc w:val="left"/>
        <w:rPr>
          <w:rFonts w:hint="eastAsia"/>
        </w:rPr>
      </w:pPr>
    </w:p>
    <w:p w14:paraId="085AEC67">
      <w:pPr>
        <w:spacing w:after="289" w:line="259" w:lineRule="auto"/>
        <w:ind w:left="0" w:firstLine="0"/>
        <w:jc w:val="left"/>
        <w:rPr>
          <w:rFonts w:hint="eastAsia"/>
        </w:rPr>
      </w:pPr>
      <w:r>
        <w:rPr>
          <w:rFonts w:hint="eastAsia"/>
        </w:rPr>
        <w:t>I can conceive some men who pride themselves in what they call metaphysical reasoning, (which, however, is often the working of a dark and bewildered mind,) to object that, as the Mediatorial office implies subordination, our Saviour could not sustain it while he remained, if I may so speak, in his pure Deity, unallied to an inferior nature.</w:t>
      </w:r>
    </w:p>
    <w:p w14:paraId="7F813E0D">
      <w:pPr>
        <w:spacing w:after="289" w:line="259" w:lineRule="auto"/>
        <w:ind w:left="0" w:firstLine="0"/>
        <w:jc w:val="left"/>
        <w:rPr>
          <w:rFonts w:hint="eastAsia"/>
        </w:rPr>
      </w:pPr>
      <w:r>
        <w:rPr>
          <w:rFonts w:hint="eastAsia"/>
        </w:rPr>
        <w:t>我能想象一些自诩于他们所谓的形而上学推理（然而这常常是昏暗和迷乱心灵的产物）的人，会反对说，既然中保职分意味着从属，我们的救主在祂，可以说，纯粹的神性中，未与较低的本性联合时，是无法承担它的。</w:t>
      </w:r>
    </w:p>
    <w:p w14:paraId="78DC3BDC">
      <w:pPr>
        <w:spacing w:after="289" w:line="259" w:lineRule="auto"/>
        <w:ind w:left="0" w:firstLine="0"/>
        <w:jc w:val="left"/>
        <w:rPr>
          <w:rFonts w:hint="eastAsia"/>
        </w:rPr>
      </w:pPr>
    </w:p>
    <w:p w14:paraId="540A3642">
      <w:pPr>
        <w:spacing w:after="289" w:line="259" w:lineRule="auto"/>
        <w:ind w:left="0" w:firstLine="0"/>
        <w:jc w:val="left"/>
        <w:rPr>
          <w:rFonts w:hint="eastAsia"/>
        </w:rPr>
      </w:pPr>
      <w:r>
        <w:rPr>
          <w:rFonts w:hint="eastAsia"/>
        </w:rPr>
        <w:t>If there is any force in this argument, it will prove too much; for the legitimate inference from it is, that still he is Mediator only as man; a position contrary to the doctrine of our Church, and to the most obvious conclusions from Scripture.</w:t>
      </w:r>
    </w:p>
    <w:p w14:paraId="256C904C">
      <w:pPr>
        <w:spacing w:after="289" w:line="259" w:lineRule="auto"/>
        <w:ind w:left="0" w:firstLine="0"/>
        <w:jc w:val="left"/>
        <w:rPr>
          <w:rFonts w:hint="eastAsia"/>
        </w:rPr>
      </w:pPr>
      <w:r>
        <w:rPr>
          <w:rFonts w:hint="eastAsia"/>
        </w:rPr>
        <w:t>如果这个论证有任何力量，它就会证明得太多；因为从它得出的合法推论是，祂仍然只作为人是中保；这个立场与我们教会的教义，以及圣经最明显的结论相悖。</w:t>
      </w:r>
    </w:p>
    <w:p w14:paraId="549CD584">
      <w:pPr>
        <w:spacing w:after="289" w:line="259" w:lineRule="auto"/>
        <w:ind w:left="0" w:firstLine="0"/>
        <w:jc w:val="left"/>
        <w:rPr>
          <w:rFonts w:hint="eastAsia"/>
        </w:rPr>
      </w:pPr>
    </w:p>
    <w:p w14:paraId="274D0E46">
      <w:pPr>
        <w:spacing w:after="289" w:line="259" w:lineRule="auto"/>
        <w:ind w:left="0" w:firstLine="0"/>
        <w:jc w:val="left"/>
        <w:rPr>
          <w:rFonts w:hint="eastAsia"/>
        </w:rPr>
      </w:pPr>
      <w:r>
        <w:rPr>
          <w:rFonts w:hint="eastAsia"/>
        </w:rPr>
        <w:t>Those who claim the character of orthodox, and particularly such of them as aim at systematic accuracy, and delight in nice distinctions, have sometimes need to be reminded of their own admonition to heretics, not to allow reason to intermeddle with matters of pure revelation.</w:t>
      </w:r>
    </w:p>
    <w:p w14:paraId="3B03E7F3">
      <w:pPr>
        <w:spacing w:after="289" w:line="259" w:lineRule="auto"/>
        <w:ind w:left="0" w:firstLine="0"/>
        <w:jc w:val="left"/>
        <w:rPr>
          <w:rFonts w:hint="eastAsia"/>
        </w:rPr>
      </w:pPr>
      <w:r>
        <w:rPr>
          <w:rFonts w:hint="eastAsia"/>
        </w:rPr>
        <w:t>那些自称为正统的人，特别是其中那些追求系统准确性，并喜爱细微区分的人，有时需要被提醒他们自己对异端者的告诫，即不要让理性介入纯粹启示的事项。</w:t>
      </w:r>
    </w:p>
    <w:p w14:paraId="3206E7E8">
      <w:pPr>
        <w:spacing w:after="289" w:line="259" w:lineRule="auto"/>
        <w:ind w:left="0" w:firstLine="0"/>
        <w:jc w:val="left"/>
        <w:rPr>
          <w:rFonts w:hint="eastAsia"/>
        </w:rPr>
      </w:pPr>
    </w:p>
    <w:p w14:paraId="52B5F8CA">
      <w:pPr>
        <w:spacing w:after="289" w:line="259" w:lineRule="auto"/>
        <w:ind w:left="0" w:firstLine="0"/>
        <w:jc w:val="left"/>
        <w:rPr>
          <w:rFonts w:hint="eastAsia"/>
        </w:rPr>
      </w:pPr>
      <w:r>
        <w:rPr>
          <w:rFonts w:hint="eastAsia"/>
        </w:rPr>
        <w:t>It is of no consequence what may be the result of our speculations upon the nature and fitness of things; I our faith in every point ought to be determined by the oracles of God.</w:t>
      </w:r>
    </w:p>
    <w:p w14:paraId="669CF384">
      <w:pPr>
        <w:spacing w:after="289" w:line="259" w:lineRule="auto"/>
        <w:ind w:left="0" w:firstLine="0"/>
        <w:jc w:val="left"/>
        <w:rPr>
          <w:rFonts w:hint="eastAsia"/>
        </w:rPr>
      </w:pPr>
      <w:r>
        <w:rPr>
          <w:rFonts w:hint="eastAsia"/>
        </w:rPr>
        <w:t>我们对事物本性和适宜性的揣测，其结果如何无关紧要；我们在每一点上的信心，都应由神的圣言来决定。</w:t>
      </w:r>
    </w:p>
    <w:p w14:paraId="3303E970">
      <w:pPr>
        <w:spacing w:after="289" w:line="259" w:lineRule="auto"/>
        <w:ind w:left="0" w:firstLine="0"/>
        <w:jc w:val="left"/>
        <w:rPr>
          <w:rFonts w:hint="eastAsia"/>
        </w:rPr>
      </w:pPr>
    </w:p>
    <w:p w14:paraId="277EB408">
      <w:pPr>
        <w:spacing w:after="289" w:line="259" w:lineRule="auto"/>
        <w:ind w:left="0" w:firstLine="0"/>
        <w:jc w:val="left"/>
        <w:rPr>
          <w:rFonts w:hint="eastAsia"/>
        </w:rPr>
      </w:pPr>
      <w:r>
        <w:rPr>
          <w:rFonts w:hint="eastAsia"/>
        </w:rPr>
        <w:t>Now, I if we consult the Scriptures with simplicity of intention, resolved not to cavil but to learn, we shall discover not a few grounds for believing, that our Redeemer acted as Mediator prior to his coming in the flesh.</w:t>
      </w:r>
    </w:p>
    <w:p w14:paraId="24930C13">
      <w:pPr>
        <w:spacing w:after="289" w:line="259" w:lineRule="auto"/>
        <w:ind w:left="0" w:firstLine="0"/>
        <w:jc w:val="left"/>
        <w:rPr>
          <w:rFonts w:hint="eastAsia"/>
        </w:rPr>
      </w:pPr>
      <w:r>
        <w:rPr>
          <w:rFonts w:hint="eastAsia"/>
        </w:rPr>
        <w:t>现在，如果我们以单纯的意图，决心不吹毛求疵而是学习地查考圣经，我们就会发现不少理由相信，我们的救赎主在祂道成肉身之前，就已作为中保行事。</w:t>
      </w:r>
    </w:p>
    <w:p w14:paraId="097AC997">
      <w:pPr>
        <w:spacing w:after="289" w:line="259" w:lineRule="auto"/>
        <w:ind w:left="0" w:firstLine="0"/>
        <w:jc w:val="left"/>
        <w:rPr>
          <w:rFonts w:hint="eastAsia"/>
        </w:rPr>
      </w:pPr>
    </w:p>
    <w:p w14:paraId="41F0A483">
      <w:pPr>
        <w:spacing w:after="289" w:line="259" w:lineRule="auto"/>
        <w:ind w:left="0" w:firstLine="0"/>
        <w:jc w:val="left"/>
        <w:rPr>
          <w:rFonts w:hint="eastAsia"/>
        </w:rPr>
      </w:pPr>
      <w:r>
        <w:rPr>
          <w:rFonts w:hint="eastAsia"/>
        </w:rPr>
        <w:t>We shall find him acting towards men in the name of God, and towards God in the name of men, as he has acted since his incarnation.</w:t>
      </w:r>
    </w:p>
    <w:p w14:paraId="0EF981B5">
      <w:pPr>
        <w:spacing w:after="289" w:line="259" w:lineRule="auto"/>
        <w:ind w:left="0" w:firstLine="0"/>
        <w:jc w:val="left"/>
        <w:rPr>
          <w:rFonts w:hint="eastAsia"/>
        </w:rPr>
      </w:pPr>
      <w:r>
        <w:rPr>
          <w:rFonts w:hint="eastAsia"/>
        </w:rPr>
        <w:t>我们会发现，祂以神的名义对人行事，以人的名义对神行事，就像祂道成肉身之后所行的一样。</w:t>
      </w:r>
    </w:p>
    <w:p w14:paraId="5868FDBD">
      <w:pPr>
        <w:spacing w:after="289" w:line="259" w:lineRule="auto"/>
        <w:ind w:left="0" w:firstLine="0"/>
        <w:jc w:val="left"/>
        <w:rPr>
          <w:rFonts w:hint="eastAsia"/>
        </w:rPr>
      </w:pPr>
    </w:p>
    <w:p w14:paraId="5FD899D0">
      <w:pPr>
        <w:spacing w:after="289" w:line="259" w:lineRule="auto"/>
        <w:ind w:left="0" w:firstLine="0"/>
        <w:jc w:val="left"/>
        <w:rPr>
          <w:rFonts w:hint="eastAsia"/>
        </w:rPr>
      </w:pPr>
      <w:r>
        <w:rPr>
          <w:rFonts w:hint="eastAsia"/>
        </w:rPr>
        <w:t>It is a mediatorial act, the act of a prophet, to reveal the will of God; and who needs to be told that he was the author of revelation under the old as well as the new dispensation?</w:t>
      </w:r>
    </w:p>
    <w:p w14:paraId="1157B611">
      <w:pPr>
        <w:spacing w:after="289" w:line="259" w:lineRule="auto"/>
        <w:ind w:left="0" w:firstLine="0"/>
        <w:jc w:val="left"/>
        <w:rPr>
          <w:rFonts w:hint="eastAsia"/>
        </w:rPr>
      </w:pPr>
      <w:r>
        <w:rPr>
          <w:rFonts w:hint="eastAsia"/>
        </w:rPr>
        <w:t>启示神的旨意，是中保的行为，是先知的行为；谁还需要被告知，祂在旧约和新约的护理下，都是启示的创始者呢？</w:t>
      </w:r>
    </w:p>
    <w:p w14:paraId="7D058D57">
      <w:pPr>
        <w:spacing w:after="289" w:line="259" w:lineRule="auto"/>
        <w:ind w:left="0" w:firstLine="0"/>
        <w:jc w:val="left"/>
        <w:rPr>
          <w:rFonts w:hint="eastAsia"/>
        </w:rPr>
      </w:pPr>
    </w:p>
    <w:p w14:paraId="40FA1F25">
      <w:pPr>
        <w:spacing w:after="289" w:line="259" w:lineRule="auto"/>
        <w:ind w:left="0" w:firstLine="0"/>
        <w:jc w:val="left"/>
        <w:rPr>
          <w:rFonts w:hint="eastAsia"/>
        </w:rPr>
      </w:pPr>
      <w:r>
        <w:rPr>
          <w:rFonts w:hint="eastAsia"/>
        </w:rPr>
        <w:t>The prophets were his ministers as well as the apostles; and accordingly the Spirit who spoke in them is expressly called the "Spirit of Christ."*</w:t>
      </w:r>
    </w:p>
    <w:p w14:paraId="03EBBD50">
      <w:pPr>
        <w:spacing w:after="289" w:line="259" w:lineRule="auto"/>
        <w:ind w:left="0" w:firstLine="0"/>
        <w:jc w:val="left"/>
        <w:rPr>
          <w:rFonts w:hint="eastAsia"/>
        </w:rPr>
      </w:pPr>
      <w:r>
        <w:rPr>
          <w:rFonts w:hint="eastAsia"/>
        </w:rPr>
        <w:t>先知和使徒一样，都是祂的仆人；因此，在他们里面说话的灵，被明确地称为“基督的灵”。*</w:t>
      </w:r>
    </w:p>
    <w:p w14:paraId="6C9AD6FA">
      <w:pPr>
        <w:spacing w:after="289" w:line="259" w:lineRule="auto"/>
        <w:ind w:left="0" w:firstLine="0"/>
        <w:jc w:val="left"/>
        <w:rPr>
          <w:rFonts w:hint="eastAsia"/>
        </w:rPr>
      </w:pPr>
    </w:p>
    <w:p w14:paraId="455D5FA2">
      <w:pPr>
        <w:spacing w:after="289" w:line="259" w:lineRule="auto"/>
        <w:ind w:left="0" w:firstLine="0"/>
        <w:jc w:val="left"/>
        <w:rPr>
          <w:rFonts w:hint="eastAsia"/>
        </w:rPr>
      </w:pPr>
      <w:r>
        <w:rPr>
          <w:rFonts w:hint="eastAsia"/>
        </w:rPr>
        <w:t>And it appears that he is called his Spirit, not merely because he testifies concerning him, but because he was sent by him.†</w:t>
      </w:r>
    </w:p>
    <w:p w14:paraId="6E84EB26">
      <w:pPr>
        <w:spacing w:after="289" w:line="259" w:lineRule="auto"/>
        <w:ind w:left="0" w:firstLine="0"/>
        <w:jc w:val="left"/>
        <w:rPr>
          <w:rFonts w:hint="eastAsia"/>
        </w:rPr>
      </w:pPr>
      <w:r>
        <w:rPr>
          <w:rFonts w:hint="eastAsia"/>
        </w:rPr>
        <w:t>并且看来，祂被称为祂的灵，不仅因为祂为祂作见证，也因为祂是被祂差遣的。†</w:t>
      </w:r>
    </w:p>
    <w:p w14:paraId="3F87F7D4">
      <w:pPr>
        <w:spacing w:after="289" w:line="259" w:lineRule="auto"/>
        <w:ind w:left="0" w:firstLine="0"/>
        <w:jc w:val="left"/>
        <w:rPr>
          <w:rFonts w:hint="eastAsia"/>
        </w:rPr>
      </w:pPr>
    </w:p>
    <w:p w14:paraId="3555CC3D">
      <w:pPr>
        <w:spacing w:after="289" w:line="259" w:lineRule="auto"/>
        <w:ind w:left="0" w:firstLine="0"/>
        <w:jc w:val="left"/>
        <w:rPr>
          <w:rFonts w:hint="eastAsia"/>
        </w:rPr>
      </w:pPr>
      <w:r>
        <w:rPr>
          <w:rFonts w:hint="eastAsia"/>
        </w:rPr>
        <w:t>Again, it is a mediatorial act, to exercise authority over the people of God, and to give laws for the regulation of their worship, and of their conduct towards God and man.</w:t>
      </w:r>
    </w:p>
    <w:p w14:paraId="08D1A2EB">
      <w:pPr>
        <w:spacing w:after="289" w:line="259" w:lineRule="auto"/>
        <w:ind w:left="0" w:firstLine="0"/>
        <w:jc w:val="left"/>
        <w:rPr>
          <w:rFonts w:hint="eastAsia"/>
        </w:rPr>
      </w:pPr>
      <w:r>
        <w:rPr>
          <w:rFonts w:hint="eastAsia"/>
        </w:rPr>
        <w:t>再者，行使对神的子民的权威，并为他们崇拜的规定，以及他们对神和对人的行为，制定律法，这是一种中保的行为。</w:t>
      </w:r>
    </w:p>
    <w:p w14:paraId="3C058560">
      <w:pPr>
        <w:spacing w:after="289" w:line="259" w:lineRule="auto"/>
        <w:ind w:left="0" w:firstLine="0"/>
        <w:jc w:val="left"/>
        <w:rPr>
          <w:rFonts w:hint="eastAsia"/>
        </w:rPr>
      </w:pPr>
    </w:p>
    <w:p w14:paraId="2F699242">
      <w:pPr>
        <w:spacing w:after="289" w:line="259" w:lineRule="auto"/>
        <w:ind w:left="0" w:firstLine="0"/>
        <w:jc w:val="left"/>
        <w:rPr>
          <w:rFonts w:hint="eastAsia"/>
        </w:rPr>
      </w:pPr>
      <w:r>
        <w:rPr>
          <w:rFonts w:hint="eastAsia"/>
        </w:rPr>
        <w:t>It is the belief of Jews and Christians, that it was he, and not the Father, who promulgated the law to the Israelites in the wilderness, and as this opinion is consonant to his own declaration, that no man has at any time seen the Father, the Son being his representative to mankind, so it is confirmed by the proto-martyr Stephen, who, speaking of Moses, says, "This is he that was in the church in the wilderness, with the Angel that spoke to him in the mount Sinai, and with our fathers, who received the lively oracles to give unto us."‡</w:t>
      </w:r>
    </w:p>
    <w:p w14:paraId="251B48D2">
      <w:pPr>
        <w:spacing w:after="289" w:line="259" w:lineRule="auto"/>
        <w:ind w:left="0" w:firstLine="0"/>
        <w:jc w:val="left"/>
        <w:rPr>
          <w:rFonts w:hint="eastAsia"/>
        </w:rPr>
      </w:pPr>
      <w:r>
        <w:rPr>
          <w:rFonts w:hint="eastAsia"/>
        </w:rPr>
        <w:t>犹太人和基督徒都相信，是在旷野向以色列人颁布律法的，是祂，而非父，并且这个观点与祂自己的宣告相符，即从来没有人看见过父，子是祂向人类的代表，因此它也被第一位殉道者司提反所证实，司提反论到摩西说：“这人曾在旷野会中，和西奈山上与他说话的天使同在，又与我们的祖宗同在，并且领受了活泼的圣言传给我们。”‡</w:t>
      </w:r>
    </w:p>
    <w:p w14:paraId="0F19E7B5">
      <w:pPr>
        <w:spacing w:after="289" w:line="259" w:lineRule="auto"/>
        <w:ind w:left="0" w:firstLine="0"/>
        <w:jc w:val="left"/>
        <w:rPr>
          <w:rFonts w:hint="eastAsia"/>
        </w:rPr>
      </w:pPr>
    </w:p>
    <w:p w14:paraId="1A617FC4">
      <w:pPr>
        <w:spacing w:after="289" w:line="259" w:lineRule="auto"/>
        <w:ind w:left="0" w:firstLine="0"/>
        <w:jc w:val="left"/>
        <w:rPr>
          <w:rFonts w:hint="eastAsia"/>
        </w:rPr>
      </w:pPr>
      <w:r>
        <w:rPr>
          <w:rFonts w:hint="eastAsia"/>
        </w:rPr>
        <w:t>But we read of none who spoke to him at that time but God.</w:t>
      </w:r>
    </w:p>
    <w:p w14:paraId="130DE5AA">
      <w:pPr>
        <w:spacing w:after="289" w:line="259" w:lineRule="auto"/>
        <w:ind w:left="0" w:firstLine="0"/>
        <w:jc w:val="left"/>
        <w:rPr>
          <w:rFonts w:hint="eastAsia"/>
        </w:rPr>
      </w:pPr>
      <w:r>
        <w:rPr>
          <w:rFonts w:hint="eastAsia"/>
        </w:rPr>
        <w:t>但我们读到，那时除了神，没有人对他说话。</w:t>
      </w:r>
    </w:p>
    <w:p w14:paraId="58157BA8">
      <w:pPr>
        <w:spacing w:after="289" w:line="259" w:lineRule="auto"/>
        <w:ind w:left="0" w:firstLine="0"/>
        <w:jc w:val="left"/>
        <w:rPr>
          <w:rFonts w:hint="eastAsia"/>
        </w:rPr>
      </w:pPr>
    </w:p>
    <w:p w14:paraId="17C3A9C3">
      <w:pPr>
        <w:spacing w:after="289" w:line="259" w:lineRule="auto"/>
        <w:ind w:left="0" w:firstLine="0"/>
        <w:jc w:val="left"/>
        <w:rPr>
          <w:rFonts w:hint="eastAsia"/>
        </w:rPr>
      </w:pPr>
      <w:r>
        <w:rPr>
          <w:rFonts w:hint="eastAsia"/>
        </w:rPr>
        <w:t>"Moses spake, and God answered him by a voice."§</w:t>
      </w:r>
    </w:p>
    <w:p w14:paraId="53317708">
      <w:pPr>
        <w:spacing w:after="289" w:line="259" w:lineRule="auto"/>
        <w:ind w:left="0" w:firstLine="0"/>
        <w:jc w:val="left"/>
        <w:rPr>
          <w:rFonts w:hint="eastAsia"/>
        </w:rPr>
      </w:pPr>
      <w:r>
        <w:rPr>
          <w:rFonts w:hint="eastAsia"/>
        </w:rPr>
        <w:t>“摩西说话，神以声音回答他。”§</w:t>
      </w:r>
    </w:p>
    <w:p w14:paraId="67D09AE0">
      <w:pPr>
        <w:spacing w:after="289" w:line="259" w:lineRule="auto"/>
        <w:ind w:left="0" w:firstLine="0"/>
        <w:jc w:val="left"/>
        <w:rPr>
          <w:rFonts w:hint="eastAsia"/>
        </w:rPr>
      </w:pPr>
    </w:p>
    <w:p w14:paraId="315C56CF">
      <w:pPr>
        <w:spacing w:after="289" w:line="259" w:lineRule="auto"/>
        <w:ind w:left="0" w:firstLine="0"/>
        <w:jc w:val="left"/>
        <w:rPr>
          <w:rFonts w:hint="eastAsia"/>
        </w:rPr>
      </w:pPr>
      <w:r>
        <w:rPr>
          <w:rFonts w:hint="eastAsia"/>
        </w:rPr>
        <w:t>Who then could this angel who is called Jehovah be, but the angel who assumed the same character, when he appeared in the burning bush, the angel to whom the power belonged of pardoning or retaining sin, a power completely divine?</w:t>
      </w:r>
    </w:p>
    <w:p w14:paraId="2EC8B2D6">
      <w:pPr>
        <w:spacing w:after="289" w:line="259" w:lineRule="auto"/>
        <w:ind w:left="0" w:firstLine="0"/>
        <w:jc w:val="left"/>
        <w:rPr>
          <w:rFonts w:hint="eastAsia"/>
        </w:rPr>
      </w:pPr>
      <w:r>
        <w:rPr>
          <w:rFonts w:hint="eastAsia"/>
        </w:rPr>
        <w:t>那么，这位被称为耶和华的天使，除了那位在燃烧的荆棘中显现时，承担了同样身份的天使，即拥有赦免或保留罪的能力——一种完全神圣的能力——的天使之外，还能是谁呢？</w:t>
      </w:r>
    </w:p>
    <w:p w14:paraId="77F8AB7D">
      <w:pPr>
        <w:spacing w:after="289" w:line="259" w:lineRule="auto"/>
        <w:ind w:left="0" w:firstLine="0"/>
        <w:jc w:val="left"/>
        <w:rPr>
          <w:rFonts w:hint="eastAsia"/>
        </w:rPr>
      </w:pPr>
    </w:p>
    <w:p w14:paraId="472CBCBF">
      <w:pPr>
        <w:spacing w:after="289" w:line="259" w:lineRule="auto"/>
        <w:ind w:left="0" w:firstLine="0"/>
        <w:jc w:val="left"/>
        <w:rPr>
          <w:rFonts w:hint="eastAsia"/>
        </w:rPr>
      </w:pPr>
      <w:r>
        <w:rPr>
          <w:rFonts w:hint="eastAsia"/>
        </w:rPr>
        <w:t>This angel was God; but the title of angel or messenger implies, that he was acting in subordination to another, and destroys the argument that he could not be Mediator, till he had united himself to a created nature.</w:t>
      </w:r>
    </w:p>
    <w:p w14:paraId="3EDDA03A">
      <w:pPr>
        <w:spacing w:after="289" w:line="259" w:lineRule="auto"/>
        <w:ind w:left="0" w:firstLine="0"/>
        <w:jc w:val="left"/>
        <w:rPr>
          <w:rFonts w:hint="eastAsia"/>
        </w:rPr>
      </w:pPr>
      <w:r>
        <w:rPr>
          <w:rFonts w:hint="eastAsia"/>
        </w:rPr>
        <w:t>这位天使是神；但“天使”或“信使”这个称号意味着，祂是 subordinate  subordinate  subordinate 于另一位的，这推翻了祂除非与一个受造的本性联合，否则就不能成为中保的论点。</w:t>
      </w:r>
    </w:p>
    <w:p w14:paraId="3D38C77C">
      <w:pPr>
        <w:spacing w:after="289" w:line="259" w:lineRule="auto"/>
        <w:ind w:left="0" w:firstLine="0"/>
        <w:jc w:val="left"/>
        <w:rPr>
          <w:rFonts w:hint="eastAsia"/>
        </w:rPr>
      </w:pPr>
    </w:p>
    <w:p w14:paraId="39EDAA63">
      <w:pPr>
        <w:spacing w:after="289" w:line="259" w:lineRule="auto"/>
        <w:ind w:left="0" w:firstLine="0"/>
        <w:jc w:val="left"/>
        <w:rPr>
          <w:rFonts w:hint="eastAsia"/>
        </w:rPr>
      </w:pPr>
      <w:r>
        <w:rPr>
          <w:rFonts w:hint="eastAsia"/>
        </w:rPr>
        <w:t>And surely there is no difficulty in conceiving a person to be officially subordinate to another, although in essence and original dignity he is his equal.</w:t>
      </w:r>
    </w:p>
    <w:p w14:paraId="52C65073">
      <w:pPr>
        <w:spacing w:after="289" w:line="259" w:lineRule="auto"/>
        <w:ind w:left="0" w:firstLine="0"/>
        <w:jc w:val="left"/>
        <w:rPr>
          <w:rFonts w:hint="eastAsia"/>
        </w:rPr>
      </w:pPr>
      <w:r>
        <w:rPr>
          <w:rFonts w:hint="eastAsia"/>
        </w:rPr>
        <w:t>并且，要想象一个人在职分上从属于另一个人，尽管在本质和原始尊严上他与他平等，无疑是没有困难的。</w:t>
      </w:r>
    </w:p>
    <w:p w14:paraId="151D3695">
      <w:pPr>
        <w:spacing w:after="289" w:line="259" w:lineRule="auto"/>
        <w:ind w:left="0" w:firstLine="0"/>
        <w:jc w:val="left"/>
        <w:rPr>
          <w:rFonts w:hint="eastAsia"/>
        </w:rPr>
      </w:pPr>
    </w:p>
    <w:p w14:paraId="14AC70E1">
      <w:pPr>
        <w:spacing w:after="289" w:line="259" w:lineRule="auto"/>
        <w:ind w:left="0" w:firstLine="0"/>
        <w:jc w:val="left"/>
        <w:rPr>
          <w:rFonts w:hint="eastAsia"/>
        </w:rPr>
      </w:pPr>
      <w:r>
        <w:rPr>
          <w:rFonts w:hint="eastAsia"/>
        </w:rPr>
        <w:t>To intercede for man is another act of mediation, which our Saviour performs in the heavenly state.</w:t>
      </w:r>
    </w:p>
    <w:p w14:paraId="2C19BC0D">
      <w:pPr>
        <w:spacing w:after="289" w:line="259" w:lineRule="auto"/>
        <w:ind w:left="0" w:firstLine="0"/>
        <w:jc w:val="left"/>
        <w:rPr>
          <w:rFonts w:hint="eastAsia"/>
        </w:rPr>
      </w:pPr>
      <w:r>
        <w:rPr>
          <w:rFonts w:hint="eastAsia"/>
        </w:rPr>
        <w:t>为人类代求，是我们的救主在属天境况中所履行的另一种中保行为。</w:t>
      </w:r>
    </w:p>
    <w:p w14:paraId="2BF81501">
      <w:pPr>
        <w:spacing w:after="289" w:line="259" w:lineRule="auto"/>
        <w:ind w:left="0" w:firstLine="0"/>
        <w:jc w:val="left"/>
        <w:rPr>
          <w:rFonts w:hint="eastAsia"/>
        </w:rPr>
      </w:pPr>
    </w:p>
    <w:p w14:paraId="2DE2ABD9">
      <w:pPr>
        <w:spacing w:after="289" w:line="259" w:lineRule="auto"/>
        <w:ind w:left="0" w:firstLine="0"/>
        <w:jc w:val="left"/>
        <w:rPr>
          <w:rFonts w:hint="eastAsia"/>
        </w:rPr>
      </w:pPr>
      <w:r>
        <w:rPr>
          <w:rFonts w:hint="eastAsia"/>
        </w:rPr>
        <w:t>In the first chapter of Zechariah, we find these words: "Then the angel of the Lord answered and said, O Lord of hosts, how long wilt thou not have mercy on Jerusalem, and on the cities of Judah, against which thou hast had indignation these threescore and ten years?"‖</w:t>
      </w:r>
    </w:p>
    <w:p w14:paraId="3DFB4DB8">
      <w:pPr>
        <w:spacing w:after="289" w:line="259" w:lineRule="auto"/>
        <w:ind w:left="0" w:firstLine="0"/>
        <w:jc w:val="left"/>
        <w:rPr>
          <w:rFonts w:hint="eastAsia"/>
        </w:rPr>
      </w:pPr>
      <w:r>
        <w:rPr>
          <w:rFonts w:hint="eastAsia"/>
        </w:rPr>
        <w:t>在撒迦利亚书第一章中，我们看到这些话：“于是耶和华的使者回答说，万军之耶和华啊，你恼怒耶路撒冷和犹大的城邑，已经七十年，你不施怜悯，要到几时呢？”‖</w:t>
      </w:r>
    </w:p>
    <w:p w14:paraId="336F50DC">
      <w:pPr>
        <w:spacing w:after="289" w:line="259" w:lineRule="auto"/>
        <w:ind w:left="0" w:firstLine="0"/>
        <w:jc w:val="left"/>
        <w:rPr>
          <w:rFonts w:hint="eastAsia"/>
        </w:rPr>
      </w:pPr>
    </w:p>
    <w:p w14:paraId="652BE685">
      <w:pPr>
        <w:spacing w:after="289" w:line="259" w:lineRule="auto"/>
        <w:ind w:left="0" w:firstLine="0"/>
        <w:jc w:val="left"/>
        <w:rPr>
          <w:rFonts w:hint="eastAsia"/>
        </w:rPr>
      </w:pPr>
      <w:r>
        <w:rPr>
          <w:rFonts w:hint="eastAsia"/>
        </w:rPr>
        <w:t>It is most reasonable to think, that this was not a created angel, but the angel who spoke to Moses in Sinai, the second Person of the Trinity, to whom the administration of grace for the salvation of the church has been committed in all ages, and who was the immediate author of the ancient dispensation.</w:t>
      </w:r>
    </w:p>
    <w:p w14:paraId="36241FE3">
      <w:pPr>
        <w:spacing w:after="289" w:line="259" w:lineRule="auto"/>
        <w:ind w:left="0" w:firstLine="0"/>
        <w:jc w:val="left"/>
        <w:rPr>
          <w:rFonts w:hint="eastAsia"/>
        </w:rPr>
      </w:pPr>
      <w:r>
        <w:rPr>
          <w:rFonts w:hint="eastAsia"/>
        </w:rPr>
        <w:t>最合理的想法是，这并非一位被造的天使，而是那位在西奈山对摩西说话的天使，即三位一体的第二位格，历代以来，为教会得救而施行的恩典护理，都已交托给祂，祂是古代护理的直接创始者。</w:t>
      </w:r>
    </w:p>
    <w:p w14:paraId="76170782">
      <w:pPr>
        <w:spacing w:after="289" w:line="259" w:lineRule="auto"/>
        <w:ind w:left="0" w:firstLine="0"/>
        <w:jc w:val="left"/>
        <w:rPr>
          <w:rFonts w:hint="eastAsia"/>
        </w:rPr>
      </w:pPr>
    </w:p>
    <w:p w14:paraId="20B3580D">
      <w:pPr>
        <w:spacing w:after="289" w:line="259" w:lineRule="auto"/>
        <w:ind w:left="0" w:firstLine="0"/>
        <w:jc w:val="left"/>
        <w:rPr>
          <w:rFonts w:hint="eastAsia"/>
        </w:rPr>
      </w:pPr>
      <w:r>
        <w:rPr>
          <w:rFonts w:hint="eastAsia"/>
        </w:rPr>
        <w:t>This conclusion is strengthened by the fact mentioned in the preceding verses, that the messengers whom the Lord sent "to walk to and fro through the earth," and who evidently signify the ministers of providence, are represented as giving an account to this angel of the execution of their commission.</w:t>
      </w:r>
    </w:p>
    <w:p w14:paraId="7D02C7B4">
      <w:pPr>
        <w:spacing w:after="289" w:line="259" w:lineRule="auto"/>
        <w:ind w:left="0" w:firstLine="0"/>
        <w:jc w:val="left"/>
        <w:rPr>
          <w:rFonts w:hint="eastAsia"/>
        </w:rPr>
      </w:pPr>
      <w:r>
        <w:rPr>
          <w:rFonts w:hint="eastAsia"/>
        </w:rPr>
        <w:t>这个结论，因前面几节经文中所提到的事实而得到加强，即主差遣“在地上走来走去”的使者们——他们显然意指护理的仆人——被描绘成向这位天使报告他们执行使命的情况。</w:t>
      </w:r>
    </w:p>
    <w:p w14:paraId="686A934F">
      <w:pPr>
        <w:spacing w:after="289" w:line="259" w:lineRule="auto"/>
        <w:ind w:left="0" w:firstLine="0"/>
        <w:jc w:val="left"/>
        <w:rPr>
          <w:rFonts w:hint="eastAsia"/>
        </w:rPr>
      </w:pPr>
    </w:p>
    <w:p w14:paraId="7E6EBAA7">
      <w:pPr>
        <w:spacing w:after="289" w:line="259" w:lineRule="auto"/>
        <w:ind w:left="0" w:firstLine="0"/>
        <w:jc w:val="left"/>
        <w:rPr>
          <w:rFonts w:hint="eastAsia"/>
        </w:rPr>
      </w:pPr>
      <w:r>
        <w:rPr>
          <w:rFonts w:hint="eastAsia"/>
        </w:rPr>
        <w:t>Surely they did not give the account to a creature, but to God in whose service they were engaged.</w:t>
      </w:r>
    </w:p>
    <w:p w14:paraId="11EC9562">
      <w:pPr>
        <w:spacing w:after="289" w:line="259" w:lineRule="auto"/>
        <w:ind w:left="0" w:firstLine="0"/>
        <w:jc w:val="left"/>
        <w:rPr>
          <w:rFonts w:hint="eastAsia"/>
        </w:rPr>
      </w:pPr>
      <w:r>
        <w:rPr>
          <w:rFonts w:hint="eastAsia"/>
        </w:rPr>
        <w:t>当然，他们并非向一个受造物报告，而是向他们所事奉的神报告。</w:t>
      </w:r>
    </w:p>
    <w:p w14:paraId="52D8F793">
      <w:pPr>
        <w:spacing w:after="289" w:line="259" w:lineRule="auto"/>
        <w:ind w:left="0" w:firstLine="0"/>
        <w:jc w:val="left"/>
        <w:rPr>
          <w:rFonts w:hint="eastAsia"/>
        </w:rPr>
      </w:pPr>
    </w:p>
    <w:p w14:paraId="17D4D41E">
      <w:pPr>
        <w:spacing w:after="289" w:line="259" w:lineRule="auto"/>
        <w:ind w:left="0" w:firstLine="0"/>
        <w:jc w:val="left"/>
        <w:rPr>
          <w:rFonts w:hint="eastAsia"/>
        </w:rPr>
      </w:pPr>
      <w:r>
        <w:rPr>
          <w:rFonts w:hint="eastAsia"/>
        </w:rPr>
        <w:t>I have only to add, that to deny the Christ was Mediator before his incarnation, leads to the denial of the existence of any covenant or transaction respecting our redemption till that period because in that transaction he must have appeared as the friend and surety of man, and, according to the hypothesis, he could not become such till he had assumed a nature capable of subjection and obedience.</w:t>
      </w:r>
    </w:p>
    <w:p w14:paraId="72A21C67">
      <w:pPr>
        <w:spacing w:after="289" w:line="259" w:lineRule="auto"/>
        <w:ind w:left="0" w:firstLine="0"/>
        <w:jc w:val="left"/>
        <w:rPr>
          <w:rFonts w:hint="eastAsia"/>
        </w:rPr>
      </w:pPr>
      <w:r>
        <w:rPr>
          <w:rFonts w:hint="eastAsia"/>
        </w:rPr>
        <w:t>我只需补充说，否认基督在道成肉身之前是中保，会导致否认在那个时期之前，存在任何关于我们救赎的约或事务，因为在那项事务中，祂必须以人的朋友和保证人的身份出现，并且，根据那个假设，祂直到取了能够顺服和顺从的本性，才能成为这样的人。</w:t>
      </w:r>
    </w:p>
    <w:p w14:paraId="75BF50BA">
      <w:pPr>
        <w:spacing w:after="289" w:line="259" w:lineRule="auto"/>
        <w:ind w:left="0" w:firstLine="0"/>
        <w:jc w:val="left"/>
        <w:rPr>
          <w:rFonts w:hint="eastAsia"/>
        </w:rPr>
      </w:pPr>
    </w:p>
    <w:p w14:paraId="041A7735">
      <w:pPr>
        <w:spacing w:after="289" w:line="259" w:lineRule="auto"/>
        <w:ind w:left="0" w:firstLine="0"/>
        <w:jc w:val="left"/>
        <w:rPr>
          <w:rFonts w:hint="eastAsia"/>
        </w:rPr>
      </w:pPr>
      <w:r>
        <w:rPr>
          <w:rFonts w:hint="eastAsia"/>
        </w:rPr>
        <w:t>It may safely be inferred, I think, from these things, that the mediation virtually commenced before our Saviour was made flesh, and dwelt among us in a visible form.</w:t>
      </w:r>
    </w:p>
    <w:p w14:paraId="37B7977C">
      <w:pPr>
        <w:spacing w:after="289" w:line="259" w:lineRule="auto"/>
        <w:ind w:left="0" w:firstLine="0"/>
        <w:jc w:val="left"/>
        <w:rPr>
          <w:rFonts w:hint="eastAsia"/>
        </w:rPr>
      </w:pPr>
      <w:r>
        <w:rPr>
          <w:rFonts w:hint="eastAsia"/>
        </w:rPr>
        <w:t>我认为，从这些事中，可以安全地推断出，中保职分实际上在我们的救主道成肉身，并以可见的形式住在我们中间之前就开始了。</w:t>
      </w:r>
    </w:p>
    <w:p w14:paraId="72A07658">
      <w:pPr>
        <w:spacing w:after="289" w:line="259" w:lineRule="auto"/>
        <w:ind w:left="0" w:firstLine="0"/>
        <w:jc w:val="left"/>
        <w:rPr>
          <w:rFonts w:hint="eastAsia"/>
        </w:rPr>
      </w:pPr>
    </w:p>
    <w:p w14:paraId="1CFC1920">
      <w:pPr>
        <w:spacing w:after="289" w:line="259" w:lineRule="auto"/>
        <w:ind w:left="0" w:firstLine="0"/>
        <w:jc w:val="left"/>
        <w:rPr>
          <w:rFonts w:hint="eastAsia"/>
        </w:rPr>
      </w:pPr>
      <w:r>
        <w:rPr>
          <w:rFonts w:hint="eastAsia"/>
        </w:rPr>
        <w:t>I admit that, till he descended to the earth, that constitution of person, which the office required, was wanting, and some of its most important duties could not be performed; but, to conclude that, therefore, he performed none of them, would be illogical, and contrary to the evidence produced.</w:t>
      </w:r>
    </w:p>
    <w:p w14:paraId="02C813A8">
      <w:pPr>
        <w:spacing w:after="289" w:line="259" w:lineRule="auto"/>
        <w:ind w:left="0" w:firstLine="0"/>
        <w:jc w:val="left"/>
        <w:rPr>
          <w:rFonts w:hint="eastAsia"/>
        </w:rPr>
      </w:pPr>
      <w:r>
        <w:rPr>
          <w:rFonts w:hint="eastAsia"/>
        </w:rPr>
        <w:t>我承认，直到祂降临地上，那职分所要求的位格构成才具备，并且其一些最重要的责任也无法履行；但因此得出结论说，祂一件也未履行，这将是不合逻辑的，并且与所提出的证据相悖。</w:t>
      </w:r>
    </w:p>
    <w:p w14:paraId="4C3327C4">
      <w:pPr>
        <w:spacing w:after="289" w:line="259" w:lineRule="auto"/>
        <w:ind w:left="0" w:firstLine="0"/>
        <w:jc w:val="left"/>
        <w:rPr>
          <w:rFonts w:hint="eastAsia"/>
        </w:rPr>
      </w:pPr>
    </w:p>
    <w:p w14:paraId="4D5DE0E7">
      <w:pPr>
        <w:spacing w:after="289" w:line="259" w:lineRule="auto"/>
        <w:ind w:left="0" w:firstLine="0"/>
        <w:jc w:val="left"/>
        <w:rPr>
          <w:rFonts w:hint="eastAsia"/>
        </w:rPr>
      </w:pPr>
      <w:r>
        <w:rPr>
          <w:rFonts w:hint="eastAsia"/>
        </w:rPr>
        <w:t>When he assumed the body which God had prepared for him, as he came to do the will of God, so he was in a condition to fulfil it in every particular, to obey, to suffer, and to die.</w:t>
      </w:r>
    </w:p>
    <w:p w14:paraId="55A71A51">
      <w:pPr>
        <w:spacing w:after="289" w:line="259" w:lineRule="auto"/>
        <w:ind w:left="0" w:firstLine="0"/>
        <w:jc w:val="left"/>
        <w:rPr>
          <w:rFonts w:hint="eastAsia"/>
        </w:rPr>
      </w:pPr>
      <w:r>
        <w:rPr>
          <w:rFonts w:hint="eastAsia"/>
        </w:rPr>
        <w:t>当祂取了神为祂所预备的身体时，祂既来要遵行神的旨意，就处于一种能在一一履行之，顺服、受苦、并死亡的境况中。</w:t>
      </w:r>
    </w:p>
    <w:p w14:paraId="2B4403AE">
      <w:pPr>
        <w:spacing w:after="289" w:line="259" w:lineRule="auto"/>
        <w:ind w:left="0" w:firstLine="0"/>
        <w:jc w:val="left"/>
        <w:rPr>
          <w:rFonts w:hint="eastAsia"/>
        </w:rPr>
      </w:pPr>
    </w:p>
    <w:p w14:paraId="1A548B5F">
      <w:pPr>
        <w:spacing w:after="289" w:line="259" w:lineRule="auto"/>
        <w:ind w:left="0" w:firstLine="0"/>
        <w:jc w:val="left"/>
        <w:rPr>
          <w:rFonts w:hint="eastAsia"/>
        </w:rPr>
      </w:pPr>
      <w:r>
        <w:rPr>
          <w:rFonts w:hint="eastAsia"/>
        </w:rPr>
        <w:t>At his baptism, he was formally invested with the office, or more accurately, he was publicly recognised as the Messiah; and he dedicated himself to the service of his Father, in the work of our salvation.</w:t>
      </w:r>
    </w:p>
    <w:p w14:paraId="1F2CCFE1">
      <w:pPr>
        <w:spacing w:after="289" w:line="259" w:lineRule="auto"/>
        <w:ind w:left="0" w:firstLine="0"/>
        <w:jc w:val="left"/>
        <w:rPr>
          <w:rFonts w:hint="eastAsia"/>
        </w:rPr>
      </w:pPr>
      <w:r>
        <w:rPr>
          <w:rFonts w:hint="eastAsia"/>
        </w:rPr>
        <w:t>在祂的洗礼时，祂被正式授予职分，或更准确地说，祂被公开地承认为弥赛亚；并且祂将自己奉献给祂父的事奉，即我们救恩的工作。</w:t>
      </w:r>
    </w:p>
    <w:p w14:paraId="44055EBE">
      <w:pPr>
        <w:spacing w:after="289" w:line="259" w:lineRule="auto"/>
        <w:ind w:left="0" w:firstLine="0"/>
        <w:jc w:val="left"/>
        <w:rPr>
          <w:rFonts w:hint="eastAsia"/>
        </w:rPr>
      </w:pPr>
    </w:p>
    <w:p w14:paraId="60EF2D0E">
      <w:pPr>
        <w:spacing w:after="289" w:line="259" w:lineRule="auto"/>
        <w:ind w:left="0" w:firstLine="0"/>
        <w:jc w:val="left"/>
        <w:rPr>
          <w:rFonts w:hint="eastAsia"/>
        </w:rPr>
      </w:pPr>
      <w:r>
        <w:rPr>
          <w:rFonts w:hint="eastAsia"/>
        </w:rPr>
        <w:t>The visible descent of the Spirit upon him, was a symbol of the ample qualifications with which his human nature was supplied, and a voice from heaven attested the Divine approbation: "This is my beloved Son, in whom I am well pleased."</w:t>
      </w:r>
    </w:p>
    <w:p w14:paraId="709E74C9">
      <w:pPr>
        <w:spacing w:after="289" w:line="259" w:lineRule="auto"/>
        <w:ind w:left="0" w:firstLine="0"/>
        <w:jc w:val="left"/>
        <w:rPr>
          <w:rFonts w:hint="eastAsia"/>
        </w:rPr>
      </w:pPr>
      <w:r>
        <w:rPr>
          <w:rFonts w:hint="eastAsia"/>
        </w:rPr>
        <w:t>圣灵以可见的形式降在祂身上，是祂人性被赋予充足资格的象征，并且一个从天而来的声音，见证了神的嘉许：“这是我的爱子，我所喜悦的。”</w:t>
      </w:r>
    </w:p>
    <w:p w14:paraId="7D27C2B9">
      <w:pPr>
        <w:spacing w:after="289" w:line="259" w:lineRule="auto"/>
        <w:ind w:left="0" w:firstLine="0"/>
        <w:jc w:val="left"/>
        <w:rPr>
          <w:rFonts w:hint="eastAsia"/>
        </w:rPr>
      </w:pPr>
    </w:p>
    <w:p w14:paraId="002B477E">
      <w:pPr>
        <w:spacing w:after="289" w:line="259" w:lineRule="auto"/>
        <w:ind w:left="0" w:firstLine="0"/>
        <w:jc w:val="left"/>
        <w:rPr>
          <w:rFonts w:hint="eastAsia"/>
        </w:rPr>
      </w:pPr>
      <w:r>
        <w:rPr>
          <w:rFonts w:hint="eastAsia"/>
        </w:rPr>
        <w:t>How long Jesus Christ will continue to discharge the duties of his office, is a question about which there is a diversity of sentiment.</w:t>
      </w:r>
    </w:p>
    <w:p w14:paraId="53E04213">
      <w:pPr>
        <w:spacing w:after="289" w:line="259" w:lineRule="auto"/>
        <w:ind w:left="0" w:firstLine="0"/>
        <w:jc w:val="left"/>
        <w:rPr>
          <w:rFonts w:hint="eastAsia"/>
        </w:rPr>
      </w:pPr>
      <w:r>
        <w:rPr>
          <w:rFonts w:hint="eastAsia"/>
        </w:rPr>
        <w:t>耶稣基督将继续履行祂职分的职责多久，这是一个观点不一的问题。</w:t>
      </w:r>
    </w:p>
    <w:p w14:paraId="18B4F3F9">
      <w:pPr>
        <w:spacing w:after="289" w:line="259" w:lineRule="auto"/>
        <w:ind w:left="0" w:firstLine="0"/>
        <w:jc w:val="left"/>
        <w:rPr>
          <w:rFonts w:hint="eastAsia"/>
        </w:rPr>
      </w:pPr>
    </w:p>
    <w:p w14:paraId="475A2BA5">
      <w:pPr>
        <w:spacing w:after="289" w:line="259" w:lineRule="auto"/>
        <w:ind w:left="0" w:firstLine="0"/>
        <w:jc w:val="left"/>
        <w:rPr>
          <w:rFonts w:hint="eastAsia"/>
        </w:rPr>
      </w:pPr>
      <w:r>
        <w:rPr>
          <w:rFonts w:hint="eastAsia"/>
        </w:rPr>
        <w:t>The common opinion is, that the office will be perpetual.</w:t>
      </w:r>
    </w:p>
    <w:p w14:paraId="54E0A3F6">
      <w:pPr>
        <w:spacing w:after="289" w:line="259" w:lineRule="auto"/>
        <w:ind w:left="0" w:firstLine="0"/>
        <w:jc w:val="left"/>
        <w:rPr>
          <w:rFonts w:hint="eastAsia"/>
        </w:rPr>
      </w:pPr>
      <w:r>
        <w:rPr>
          <w:rFonts w:hint="eastAsia"/>
        </w:rPr>
        <w:t>普遍的观点是，这个职分将是永久的。</w:t>
      </w:r>
    </w:p>
    <w:p w14:paraId="22FBD0F3">
      <w:pPr>
        <w:spacing w:after="289" w:line="259" w:lineRule="auto"/>
        <w:ind w:left="0" w:firstLine="0"/>
        <w:jc w:val="left"/>
        <w:rPr>
          <w:rFonts w:hint="eastAsia"/>
        </w:rPr>
      </w:pPr>
    </w:p>
    <w:p w14:paraId="71D0F929">
      <w:pPr>
        <w:spacing w:after="289" w:line="259" w:lineRule="auto"/>
        <w:ind w:left="0" w:firstLine="0"/>
        <w:jc w:val="left"/>
        <w:rPr>
          <w:rFonts w:hint="eastAsia"/>
        </w:rPr>
      </w:pPr>
      <w:r>
        <w:rPr>
          <w:rFonts w:hint="eastAsia"/>
        </w:rPr>
        <w:t>It seems reasonable to believe that, as by him sinners are reconciled to God, and admitted into communion with him, he will be the medium of intercourse even in the heavenly state.</w:t>
      </w:r>
    </w:p>
    <w:p w14:paraId="134A0266">
      <w:pPr>
        <w:spacing w:after="289" w:line="259" w:lineRule="auto"/>
        <w:ind w:left="0" w:firstLine="0"/>
        <w:jc w:val="left"/>
        <w:rPr>
          <w:rFonts w:hint="eastAsia"/>
        </w:rPr>
      </w:pPr>
      <w:r>
        <w:rPr>
          <w:rFonts w:hint="eastAsia"/>
        </w:rPr>
        <w:t>似乎有理由相信，既然罪人藉着祂与神和好，并被接纳进入与祂的相交，那么即使在属天的境况中，祂也将是交通的媒介。</w:t>
      </w:r>
    </w:p>
    <w:p w14:paraId="3EF45444">
      <w:pPr>
        <w:spacing w:after="289" w:line="259" w:lineRule="auto"/>
        <w:ind w:left="0" w:firstLine="0"/>
        <w:jc w:val="left"/>
        <w:rPr>
          <w:rFonts w:hint="eastAsia"/>
        </w:rPr>
      </w:pPr>
    </w:p>
    <w:p w14:paraId="2DB7E93B">
      <w:pPr>
        <w:spacing w:after="289" w:line="259" w:lineRule="auto"/>
        <w:ind w:left="0" w:firstLine="0"/>
        <w:jc w:val="left"/>
        <w:rPr>
          <w:rFonts w:hint="eastAsia"/>
        </w:rPr>
      </w:pPr>
      <w:r>
        <w:rPr>
          <w:rFonts w:hint="eastAsia"/>
        </w:rPr>
        <w:t>With this idea those passages of Scripture are understood to accord, which represent him as a Priest for ever, as ever living to make intercession, and ascribe to him an eternal kingdom.*</w:t>
      </w:r>
    </w:p>
    <w:p w14:paraId="5498296A">
      <w:pPr>
        <w:spacing w:after="289" w:line="259" w:lineRule="auto"/>
        <w:ind w:left="0" w:firstLine="0"/>
        <w:jc w:val="left"/>
        <w:rPr>
          <w:rFonts w:hint="eastAsia"/>
        </w:rPr>
      </w:pPr>
      <w:r>
        <w:rPr>
          <w:rFonts w:hint="eastAsia"/>
        </w:rPr>
        <w:t>那些将祂描绘为永远的祭司，永远活着为我们代求，并归于祂一个永恒国度的圣经段落，被理解为与这个观念相符。</w:t>
      </w:r>
    </w:p>
    <w:p w14:paraId="59BBE39E">
      <w:pPr>
        <w:spacing w:after="289" w:line="259" w:lineRule="auto"/>
        <w:ind w:left="0" w:firstLine="0"/>
        <w:jc w:val="left"/>
        <w:rPr>
          <w:rFonts w:hint="eastAsia"/>
        </w:rPr>
      </w:pPr>
    </w:p>
    <w:p w14:paraId="08B62332">
      <w:pPr>
        <w:spacing w:after="289" w:line="259" w:lineRule="auto"/>
        <w:ind w:left="0" w:firstLine="0"/>
        <w:jc w:val="left"/>
        <w:rPr>
          <w:rFonts w:hint="eastAsia"/>
        </w:rPr>
      </w:pPr>
      <w:r>
        <w:rPr>
          <w:rFonts w:hint="eastAsia"/>
        </w:rPr>
        <w:t>On the other hand it is contended, that the office may be conceived to cease when its design is fully accomplished; that our Saviour having been appointed Mediator to bring sinners to God, and to a state of perfection, there will be no cause that he should any longer sustain that character, when all the saints have been redeemed from the earth, and being not only justified, but free from the slightest taint of sin, will have no need of an intercessor, and may hold immediate intercourse with the Holy One.</w:t>
      </w:r>
    </w:p>
    <w:p w14:paraId="52C05A94">
      <w:pPr>
        <w:spacing w:after="289" w:line="259" w:lineRule="auto"/>
        <w:ind w:left="0" w:firstLine="0"/>
        <w:jc w:val="left"/>
        <w:rPr>
          <w:rFonts w:hint="eastAsia"/>
        </w:rPr>
      </w:pPr>
      <w:r>
        <w:rPr>
          <w:rFonts w:hint="eastAsia"/>
        </w:rPr>
        <w:t>另一方面，有人主张，当职分的设计完全实现时，可以设想它会停止；即我们的救主既被指定为中保，要将罪人带到神面前，并达到完全的状态，那么当所有的圣徒都已从地上被救赎，并且不仅称义，也毫无罪的污点时，就没有理由要祂再承担那个身份，他们将不需要一位代求者，并可以与那圣者直接交往。</w:t>
      </w:r>
    </w:p>
    <w:p w14:paraId="61F61A5A">
      <w:pPr>
        <w:spacing w:after="289" w:line="259" w:lineRule="auto"/>
        <w:ind w:left="0" w:firstLine="0"/>
        <w:jc w:val="left"/>
        <w:rPr>
          <w:rFonts w:hint="eastAsia"/>
        </w:rPr>
      </w:pPr>
    </w:p>
    <w:p w14:paraId="77793406">
      <w:pPr>
        <w:spacing w:after="289" w:line="259" w:lineRule="auto"/>
        <w:ind w:left="0" w:firstLine="0"/>
        <w:jc w:val="left"/>
        <w:rPr>
          <w:rFonts w:hint="eastAsia"/>
        </w:rPr>
      </w:pPr>
      <w:r>
        <w:rPr>
          <w:rFonts w:hint="eastAsia"/>
        </w:rPr>
        <w:t>The Scripture appears to favour the idea of the termination of his office, by saying, that when the end comes he will deliver up the kingdom to the Father, and be subject to him, and that then God will be all in all.†</w:t>
      </w:r>
    </w:p>
    <w:p w14:paraId="68F1A60B">
      <w:pPr>
        <w:spacing w:after="289" w:line="259" w:lineRule="auto"/>
        <w:ind w:left="0" w:firstLine="0"/>
        <w:jc w:val="left"/>
        <w:rPr>
          <w:rFonts w:hint="eastAsia"/>
        </w:rPr>
      </w:pPr>
      <w:r>
        <w:rPr>
          <w:rFonts w:hint="eastAsia"/>
        </w:rPr>
        <w:t>圣经似乎支持祂职分终结的观念，因为它说，当末期来到时，祂要将国交与父，并且顺服于祂，那时神就在万物之上，为万物之主。†</w:t>
      </w:r>
    </w:p>
    <w:p w14:paraId="1CD0BDDF">
      <w:pPr>
        <w:spacing w:after="289" w:line="259" w:lineRule="auto"/>
        <w:ind w:left="0" w:firstLine="0"/>
        <w:jc w:val="left"/>
        <w:rPr>
          <w:rFonts w:hint="eastAsia"/>
        </w:rPr>
      </w:pPr>
    </w:p>
    <w:p w14:paraId="15E2D026">
      <w:pPr>
        <w:spacing w:after="289" w:line="259" w:lineRule="auto"/>
        <w:ind w:left="0" w:firstLine="0"/>
        <w:jc w:val="left"/>
        <w:rPr>
          <w:rFonts w:hint="eastAsia"/>
        </w:rPr>
      </w:pPr>
      <w:r>
        <w:rPr>
          <w:rFonts w:hint="eastAsia"/>
        </w:rPr>
        <w:t>Those who maintain the perpetuity of the mediation, besides being influenced by what they deem scriptural authority, are actuated by zeal for the honour of our Saviour, which seems to them to require that he should forever retain an office which has reflected so much glory upon him, and without which the happiness of the righteous could not be secured.</w:t>
      </w:r>
    </w:p>
    <w:p w14:paraId="3D58C88C">
      <w:pPr>
        <w:spacing w:after="289" w:line="259" w:lineRule="auto"/>
        <w:ind w:left="0" w:firstLine="0"/>
        <w:jc w:val="left"/>
        <w:rPr>
          <w:rFonts w:hint="eastAsia"/>
        </w:rPr>
      </w:pPr>
      <w:r>
        <w:rPr>
          <w:rFonts w:hint="eastAsia"/>
        </w:rPr>
        <w:t>那些主张中保职分永恒的人，除了受他们所认为的圣经权威的影响之外，还被对我们救主荣耀的热忱所驱动，这在他们看来，要求祂永远保留一个已为祂带来如此多荣耀的职分，并且没有它，义人的幸福就无法保障。</w:t>
      </w:r>
    </w:p>
    <w:p w14:paraId="2779F4A9">
      <w:pPr>
        <w:spacing w:after="289" w:line="259" w:lineRule="auto"/>
        <w:ind w:left="0" w:firstLine="0"/>
        <w:jc w:val="left"/>
        <w:rPr>
          <w:rFonts w:hint="eastAsia"/>
        </w:rPr>
      </w:pPr>
    </w:p>
    <w:p w14:paraId="4336292A">
      <w:pPr>
        <w:spacing w:after="289" w:line="259" w:lineRule="auto"/>
        <w:ind w:left="0" w:firstLine="0"/>
        <w:jc w:val="left"/>
        <w:rPr>
          <w:rFonts w:hint="eastAsia"/>
        </w:rPr>
      </w:pPr>
      <w:r>
        <w:rPr>
          <w:rFonts w:hint="eastAsia"/>
        </w:rPr>
        <w:t>Those who adopt the opposite opinion do not consider it as derogating from his glory in any degree, and persuade themselves that nothing can give a more exalted idea of his mediatorial character than to believe, that he has so perfectly reunited God and his sinful creatures, that his farther interposition is unnecessary.</w:t>
      </w:r>
    </w:p>
    <w:p w14:paraId="39278620">
      <w:pPr>
        <w:spacing w:after="289" w:line="259" w:lineRule="auto"/>
        <w:ind w:left="0" w:firstLine="0"/>
        <w:jc w:val="left"/>
        <w:rPr>
          <w:rFonts w:hint="eastAsia"/>
        </w:rPr>
      </w:pPr>
      <w:r>
        <w:rPr>
          <w:rFonts w:hint="eastAsia"/>
        </w:rPr>
        <w:t>那些持相反观点的人，并不认为这在任何程度上会减损祂的荣耀，并且说服自己，没有任何事能比相信祂已如此完美地将神和祂有罪的受造物重新联合，以至于祂进一步的介入是不必要的，更能给人一个关于祂中保身份的崇高观念。</w:t>
      </w:r>
    </w:p>
    <w:p w14:paraId="018B413D">
      <w:pPr>
        <w:spacing w:after="289" w:line="259" w:lineRule="auto"/>
        <w:ind w:left="0" w:firstLine="0"/>
        <w:jc w:val="left"/>
        <w:rPr>
          <w:rFonts w:hint="eastAsia"/>
        </w:rPr>
      </w:pPr>
    </w:p>
    <w:p w14:paraId="2A16EEE1">
      <w:pPr>
        <w:spacing w:after="289" w:line="259" w:lineRule="auto"/>
        <w:ind w:left="0" w:firstLine="0"/>
        <w:jc w:val="left"/>
        <w:rPr>
          <w:rFonts w:hint="eastAsia"/>
        </w:rPr>
      </w:pPr>
      <w:r>
        <w:rPr>
          <w:rFonts w:hint="eastAsia"/>
        </w:rPr>
        <w:t>The work will stand upon the solid basis which he has laid, will need no repair, nor the constant care of the Architect to prevent it from falling into ruins.</w:t>
      </w:r>
    </w:p>
    <w:p w14:paraId="075B1942">
      <w:pPr>
        <w:spacing w:after="289" w:line="259" w:lineRule="auto"/>
        <w:ind w:left="0" w:firstLine="0"/>
        <w:jc w:val="left"/>
        <w:rPr>
          <w:rFonts w:hint="eastAsia"/>
        </w:rPr>
      </w:pPr>
      <w:r>
        <w:rPr>
          <w:rFonts w:hint="eastAsia"/>
        </w:rPr>
        <w:t>这工作将建立在祂所奠定的坚实基础之上，不需要修理，也不需要建筑师的持续看顾来防止它倾颓。</w:t>
      </w:r>
    </w:p>
    <w:p w14:paraId="0B27E3B0">
      <w:pPr>
        <w:spacing w:after="289" w:line="259" w:lineRule="auto"/>
        <w:ind w:left="0" w:firstLine="0"/>
        <w:jc w:val="left"/>
        <w:rPr>
          <w:rFonts w:hint="eastAsia"/>
        </w:rPr>
      </w:pPr>
    </w:p>
    <w:p w14:paraId="1E5FF7A4">
      <w:pPr>
        <w:spacing w:after="289" w:line="259" w:lineRule="auto"/>
        <w:ind w:left="0" w:firstLine="0"/>
        <w:jc w:val="left"/>
        <w:rPr>
          <w:rFonts w:hint="eastAsia"/>
        </w:rPr>
      </w:pPr>
      <w:r>
        <w:rPr>
          <w:rFonts w:hint="eastAsia"/>
        </w:rPr>
        <w:t>It is formed of such durable materials, and compacted with such skill, that it will last for ever.</w:t>
      </w:r>
    </w:p>
    <w:p w14:paraId="63EC37FB">
      <w:pPr>
        <w:spacing w:after="289" w:line="259" w:lineRule="auto"/>
        <w:ind w:left="0" w:firstLine="0"/>
        <w:jc w:val="left"/>
        <w:rPr>
          <w:rFonts w:hint="eastAsia"/>
        </w:rPr>
      </w:pPr>
      <w:r>
        <w:rPr>
          <w:rFonts w:hint="eastAsia"/>
        </w:rPr>
        <w:t>它是由如此耐久的材料构成，并以如此的技巧结合，以至于它将永远长存。</w:t>
      </w:r>
    </w:p>
    <w:p w14:paraId="7A33B2B3">
      <w:pPr>
        <w:spacing w:after="289" w:line="259" w:lineRule="auto"/>
        <w:ind w:left="0" w:firstLine="0"/>
        <w:jc w:val="left"/>
        <w:rPr>
          <w:rFonts w:hint="eastAsia"/>
        </w:rPr>
      </w:pPr>
    </w:p>
    <w:p w14:paraId="14ED500C">
      <w:pPr>
        <w:spacing w:after="289" w:line="259" w:lineRule="auto"/>
        <w:ind w:left="0" w:firstLine="0"/>
        <w:jc w:val="left"/>
        <w:rPr>
          <w:rFonts w:hint="eastAsia"/>
        </w:rPr>
      </w:pPr>
      <w:r>
        <w:rPr>
          <w:rFonts w:hint="eastAsia"/>
        </w:rPr>
        <w:t>I have given you a general account of this controversy, but reserve the discussion of it to another opportunity, when it will again occur.</w:t>
      </w:r>
    </w:p>
    <w:p w14:paraId="60DDDA4B">
      <w:pPr>
        <w:spacing w:after="289" w:line="259" w:lineRule="auto"/>
        <w:ind w:left="0" w:firstLine="0"/>
        <w:jc w:val="left"/>
        <w:rPr>
          <w:rFonts w:hint="eastAsia"/>
        </w:rPr>
      </w:pPr>
      <w:r>
        <w:rPr>
          <w:rFonts w:hint="eastAsia"/>
        </w:rPr>
        <w:t>我已向你们概述了这场争论，但将对其的讨论留到另一个机会，那时它会再次出现。</w:t>
      </w:r>
    </w:p>
    <w:p w14:paraId="44CF76B9">
      <w:pPr>
        <w:spacing w:after="289" w:line="259" w:lineRule="auto"/>
        <w:ind w:left="0" w:firstLine="0"/>
        <w:jc w:val="left"/>
        <w:rPr>
          <w:rFonts w:hint="eastAsia"/>
        </w:rPr>
      </w:pPr>
    </w:p>
    <w:p w14:paraId="3B477DFF">
      <w:pPr>
        <w:spacing w:after="289" w:line="259" w:lineRule="auto"/>
        <w:ind w:left="0" w:firstLine="0"/>
        <w:jc w:val="left"/>
        <w:rPr>
          <w:rFonts w:hint="eastAsia"/>
        </w:rPr>
      </w:pPr>
      <w:r>
        <w:rPr>
          <w:rFonts w:hint="eastAsia"/>
        </w:rPr>
        <w:t>The wisdom which is displayed in the mediation of Christ, is worthy of the highest admiration.</w:t>
      </w:r>
    </w:p>
    <w:p w14:paraId="5380D858">
      <w:pPr>
        <w:spacing w:after="289" w:line="259" w:lineRule="auto"/>
        <w:ind w:left="0" w:firstLine="0"/>
        <w:jc w:val="left"/>
        <w:rPr>
          <w:rFonts w:hint="eastAsia"/>
        </w:rPr>
      </w:pPr>
      <w:r>
        <w:rPr>
          <w:rFonts w:hint="eastAsia"/>
        </w:rPr>
        <w:t>在基督的中保中所彰显的智慧，值得最高的赞美。</w:t>
      </w:r>
    </w:p>
    <w:p w14:paraId="7BC726A7">
      <w:pPr>
        <w:spacing w:after="289" w:line="259" w:lineRule="auto"/>
        <w:ind w:left="0" w:firstLine="0"/>
        <w:jc w:val="left"/>
        <w:rPr>
          <w:rFonts w:hint="eastAsia"/>
        </w:rPr>
      </w:pPr>
    </w:p>
    <w:p w14:paraId="1393CC3C">
      <w:pPr>
        <w:spacing w:after="289" w:line="259" w:lineRule="auto"/>
        <w:ind w:left="0" w:firstLine="0"/>
        <w:jc w:val="left"/>
        <w:rPr>
          <w:rFonts w:hint="eastAsia"/>
        </w:rPr>
      </w:pPr>
      <w:r>
        <w:rPr>
          <w:rFonts w:hint="eastAsia"/>
        </w:rPr>
        <w:t>Human wisdom would have been confounded by the question, Who shall repair the breach between heaven and earth?</w:t>
      </w:r>
    </w:p>
    <w:p w14:paraId="63BE489B">
      <w:pPr>
        <w:spacing w:after="289" w:line="259" w:lineRule="auto"/>
        <w:ind w:left="0" w:firstLine="0"/>
        <w:jc w:val="left"/>
        <w:rPr>
          <w:rFonts w:hint="eastAsia"/>
        </w:rPr>
      </w:pPr>
      <w:r>
        <w:rPr>
          <w:rFonts w:hint="eastAsia"/>
        </w:rPr>
        <w:t>人类的智慧会被这个问题所困惑：谁能修复天地之间的裂痕？</w:t>
      </w:r>
    </w:p>
    <w:p w14:paraId="49142B64">
      <w:pPr>
        <w:spacing w:after="289" w:line="259" w:lineRule="auto"/>
        <w:ind w:left="0" w:firstLine="0"/>
        <w:jc w:val="left"/>
        <w:rPr>
          <w:rFonts w:hint="eastAsia"/>
        </w:rPr>
      </w:pPr>
    </w:p>
    <w:p w14:paraId="49857F49">
      <w:pPr>
        <w:spacing w:after="289" w:line="259" w:lineRule="auto"/>
        <w:ind w:left="0" w:firstLine="0"/>
        <w:jc w:val="left"/>
        <w:rPr>
          <w:rFonts w:hint="eastAsia"/>
        </w:rPr>
      </w:pPr>
      <w:r>
        <w:rPr>
          <w:rFonts w:hint="eastAsia"/>
        </w:rPr>
        <w:t>Who shall engage his heart to approach to God, in the name of the guilty?</w:t>
      </w:r>
    </w:p>
    <w:p w14:paraId="1040D555">
      <w:pPr>
        <w:spacing w:after="289" w:line="259" w:lineRule="auto"/>
        <w:ind w:left="0" w:firstLine="0"/>
        <w:jc w:val="left"/>
        <w:rPr>
          <w:rFonts w:hint="eastAsia"/>
        </w:rPr>
      </w:pPr>
      <w:r>
        <w:rPr>
          <w:rFonts w:hint="eastAsia"/>
        </w:rPr>
        <w:t>谁敢冒着生命危险，以有罪者的名义，接近神呢？</w:t>
      </w:r>
    </w:p>
    <w:p w14:paraId="14259691">
      <w:pPr>
        <w:spacing w:after="289" w:line="259" w:lineRule="auto"/>
        <w:ind w:left="0" w:firstLine="0"/>
        <w:jc w:val="left"/>
        <w:rPr>
          <w:rFonts w:hint="eastAsia"/>
        </w:rPr>
      </w:pPr>
    </w:p>
    <w:p w14:paraId="5AA94218">
      <w:pPr>
        <w:spacing w:after="289" w:line="259" w:lineRule="auto"/>
        <w:ind w:left="0" w:firstLine="0"/>
        <w:jc w:val="left"/>
        <w:rPr>
          <w:rFonts w:hint="eastAsia"/>
        </w:rPr>
      </w:pPr>
      <w:r>
        <w:rPr>
          <w:rFonts w:hint="eastAsia"/>
        </w:rPr>
        <w:t>A creature was too mean, and too weak, to undertake the arduous enterprise, and a Divine Person was too great, and too remote from us, to appear upon our side.</w:t>
      </w:r>
    </w:p>
    <w:p w14:paraId="2B340662">
      <w:pPr>
        <w:spacing w:after="289" w:line="259" w:lineRule="auto"/>
        <w:ind w:left="0" w:firstLine="0"/>
        <w:jc w:val="left"/>
        <w:rPr>
          <w:rFonts w:hint="eastAsia"/>
        </w:rPr>
      </w:pPr>
      <w:r>
        <w:rPr>
          <w:rFonts w:hint="eastAsia"/>
        </w:rPr>
        <w:t>一个受造物太卑微，太软弱，无法承担这艰巨的事业，而一位神圣的位格又太伟大，与我们太遥远，无法站在我们这边。</w:t>
      </w:r>
    </w:p>
    <w:p w14:paraId="73110C8E">
      <w:pPr>
        <w:spacing w:after="289" w:line="259" w:lineRule="auto"/>
        <w:ind w:left="0" w:firstLine="0"/>
        <w:jc w:val="left"/>
        <w:rPr>
          <w:rFonts w:hint="eastAsia"/>
        </w:rPr>
      </w:pPr>
    </w:p>
    <w:p w14:paraId="4604F982">
      <w:pPr>
        <w:spacing w:after="289" w:line="259" w:lineRule="auto"/>
        <w:ind w:left="0" w:firstLine="0"/>
        <w:jc w:val="left"/>
        <w:rPr>
          <w:rFonts w:hint="eastAsia"/>
        </w:rPr>
      </w:pPr>
      <w:r>
        <w:rPr>
          <w:rFonts w:hint="eastAsia"/>
        </w:rPr>
        <w:t>The mediation is the work of Him who is wonderful in counsel, and who proposes the noblest ends and the fittest means.</w:t>
      </w:r>
    </w:p>
    <w:p w14:paraId="3DAA8390">
      <w:pPr>
        <w:spacing w:after="289" w:line="259" w:lineRule="auto"/>
        <w:ind w:left="0" w:firstLine="0"/>
        <w:jc w:val="left"/>
        <w:rPr>
          <w:rFonts w:hint="eastAsia"/>
        </w:rPr>
      </w:pPr>
      <w:r>
        <w:rPr>
          <w:rFonts w:hint="eastAsia"/>
        </w:rPr>
        <w:t>中保是那位谋略奇妙，并提出最崇高目的和最恰当方法之祂的工作。</w:t>
      </w:r>
    </w:p>
    <w:p w14:paraId="2D9C72CF">
      <w:pPr>
        <w:spacing w:after="289" w:line="259" w:lineRule="auto"/>
        <w:ind w:left="0" w:firstLine="0"/>
        <w:jc w:val="left"/>
        <w:rPr>
          <w:rFonts w:hint="eastAsia"/>
        </w:rPr>
      </w:pPr>
    </w:p>
    <w:p w14:paraId="51C7F25A">
      <w:pPr>
        <w:spacing w:after="289" w:line="259" w:lineRule="auto"/>
        <w:ind w:left="0" w:firstLine="0"/>
        <w:jc w:val="left"/>
        <w:rPr>
          <w:rFonts w:hint="eastAsia"/>
        </w:rPr>
      </w:pPr>
      <w:r>
        <w:rPr>
          <w:rFonts w:hint="eastAsia"/>
        </w:rPr>
        <w:t>What glory does the mediation reflect upon our Redeemer!</w:t>
      </w:r>
    </w:p>
    <w:p w14:paraId="4DD472F7">
      <w:pPr>
        <w:spacing w:after="289" w:line="259" w:lineRule="auto"/>
        <w:ind w:left="0" w:firstLine="0"/>
        <w:jc w:val="left"/>
        <w:rPr>
          <w:rFonts w:hint="eastAsia"/>
        </w:rPr>
      </w:pPr>
      <w:r>
        <w:rPr>
          <w:rFonts w:hint="eastAsia"/>
        </w:rPr>
        <w:t>中保职分给我们的救赎主带来了何等的荣耀！</w:t>
      </w:r>
    </w:p>
    <w:p w14:paraId="4DDA7CA4">
      <w:pPr>
        <w:spacing w:after="289" w:line="259" w:lineRule="auto"/>
        <w:ind w:left="0" w:firstLine="0"/>
        <w:jc w:val="left"/>
        <w:rPr>
          <w:rFonts w:hint="eastAsia"/>
        </w:rPr>
      </w:pPr>
    </w:p>
    <w:p w14:paraId="1BD88509">
      <w:pPr>
        <w:spacing w:after="289" w:line="259" w:lineRule="auto"/>
        <w:ind w:left="0" w:firstLine="0"/>
        <w:jc w:val="left"/>
        <w:rPr>
          <w:rFonts w:hint="eastAsia"/>
        </w:rPr>
      </w:pPr>
      <w:r>
        <w:rPr>
          <w:rFonts w:hint="eastAsia"/>
        </w:rPr>
        <w:t>Standing between heaven and earth, he conducts a negotiation, on which depend the interests of both.</w:t>
      </w:r>
    </w:p>
    <w:p w14:paraId="51BBA5C4">
      <w:pPr>
        <w:spacing w:after="289" w:line="259" w:lineRule="auto"/>
        <w:ind w:left="0" w:firstLine="0"/>
        <w:jc w:val="left"/>
        <w:rPr>
          <w:rFonts w:hint="eastAsia"/>
        </w:rPr>
      </w:pPr>
      <w:r>
        <w:rPr>
          <w:rFonts w:hint="eastAsia"/>
        </w:rPr>
        <w:t>祂站在天地之间，进行着一场关系到两者利益的协商。</w:t>
      </w:r>
    </w:p>
    <w:p w14:paraId="7BB6DE1C">
      <w:pPr>
        <w:spacing w:after="289" w:line="259" w:lineRule="auto"/>
        <w:ind w:left="0" w:firstLine="0"/>
        <w:jc w:val="left"/>
        <w:rPr>
          <w:rFonts w:hint="eastAsia"/>
        </w:rPr>
      </w:pPr>
    </w:p>
    <w:p w14:paraId="43D52211">
      <w:pPr>
        <w:spacing w:after="289" w:line="259" w:lineRule="auto"/>
        <w:ind w:left="0" w:firstLine="0"/>
        <w:jc w:val="left"/>
        <w:rPr>
          <w:rFonts w:hint="eastAsia"/>
        </w:rPr>
      </w:pPr>
      <w:r>
        <w:rPr>
          <w:rFonts w:hint="eastAsia"/>
        </w:rPr>
        <w:t>He stands alone; his own arm brings salvation, and of the people there is none with him.</w:t>
      </w:r>
    </w:p>
    <w:p w14:paraId="032EEFBB">
      <w:pPr>
        <w:spacing w:after="289" w:line="259" w:lineRule="auto"/>
        <w:ind w:left="0" w:firstLine="0"/>
        <w:jc w:val="left"/>
        <w:rPr>
          <w:rFonts w:hint="eastAsia"/>
        </w:rPr>
      </w:pPr>
      <w:r>
        <w:rPr>
          <w:rFonts w:hint="eastAsia"/>
        </w:rPr>
        <w:t>祂独自站立；祂自己的膀臂带来救恩，百姓中没有一个与祂同在。</w:t>
      </w:r>
    </w:p>
    <w:p w14:paraId="34437BDF">
      <w:pPr>
        <w:spacing w:after="289" w:line="259" w:lineRule="auto"/>
        <w:ind w:left="0" w:firstLine="0"/>
        <w:jc w:val="left"/>
        <w:rPr>
          <w:rFonts w:hint="eastAsia"/>
        </w:rPr>
      </w:pPr>
    </w:p>
    <w:p w14:paraId="79996459">
      <w:pPr>
        <w:spacing w:after="289" w:line="259" w:lineRule="auto"/>
        <w:ind w:left="0" w:firstLine="0"/>
        <w:jc w:val="left"/>
        <w:rPr>
          <w:rFonts w:hint="eastAsia"/>
        </w:rPr>
      </w:pPr>
      <w:r>
        <w:rPr>
          <w:rFonts w:hint="eastAsia"/>
        </w:rPr>
        <w:t>The work which he is performing, surpasses every other in its nature and consequences.</w:t>
      </w:r>
    </w:p>
    <w:p w14:paraId="6F53461D">
      <w:pPr>
        <w:spacing w:after="289" w:line="259" w:lineRule="auto"/>
        <w:ind w:left="0" w:firstLine="0"/>
        <w:jc w:val="left"/>
        <w:rPr>
          <w:rFonts w:hint="eastAsia"/>
        </w:rPr>
      </w:pPr>
      <w:r>
        <w:rPr>
          <w:rFonts w:hint="eastAsia"/>
        </w:rPr>
        <w:t>祂所作的工作，在其性质和后果上，都超越了其他任何工作。</w:t>
      </w:r>
    </w:p>
    <w:p w14:paraId="151599B9">
      <w:pPr>
        <w:spacing w:after="289" w:line="259" w:lineRule="auto"/>
        <w:ind w:left="0" w:firstLine="0"/>
        <w:jc w:val="left"/>
        <w:rPr>
          <w:rFonts w:hint="eastAsia"/>
        </w:rPr>
      </w:pPr>
    </w:p>
    <w:p w14:paraId="122B2CC2">
      <w:pPr>
        <w:spacing w:after="289" w:line="259" w:lineRule="auto"/>
        <w:ind w:left="0" w:firstLine="0"/>
        <w:jc w:val="left"/>
        <w:rPr>
          <w:rFonts w:hint="eastAsia"/>
        </w:rPr>
      </w:pPr>
      <w:r>
        <w:rPr>
          <w:rFonts w:hint="eastAsia"/>
        </w:rPr>
        <w:t>To him are committed the care of the Divine honour, and the happiness of the human race, and by him are all things made new; human nature is raised from the ruins of the fall, paradise is regained, and the everlasting triumph of righteousness and truth over error and sin, is secured.</w:t>
      </w:r>
    </w:p>
    <w:p w14:paraId="382259BA">
      <w:pPr>
        <w:spacing w:after="289" w:line="259" w:lineRule="auto"/>
        <w:ind w:left="0" w:firstLine="0"/>
        <w:jc w:val="left"/>
      </w:pPr>
      <w:r>
        <w:rPr>
          <w:rFonts w:hint="eastAsia"/>
        </w:rPr>
        <w:t>神的荣耀的看顾，以及人类的幸福，都已交托给祂，并且藉着祂，万物都更新了；人性从堕落的废墟中被高举，乐园得以重获，公义和真理对谬误和罪的永恒胜利也得到了保障。</w:t>
      </w:r>
      <w:r>
        <w:t xml:space="preserve"> </w:t>
      </w:r>
    </w:p>
    <w:p w14:paraId="18D8F5C3">
      <w:pPr>
        <w:spacing w:after="289" w:line="259" w:lineRule="auto"/>
        <w:ind w:left="0" w:firstLine="0"/>
        <w:jc w:val="left"/>
      </w:pPr>
      <w:r>
        <w:t xml:space="preserve"> </w:t>
      </w:r>
    </w:p>
    <w:p w14:paraId="5658EE5D">
      <w:pPr>
        <w:spacing w:after="0" w:line="259" w:lineRule="auto"/>
        <w:ind w:left="0" w:firstLine="0"/>
        <w:jc w:val="left"/>
      </w:pPr>
      <w:r>
        <w:t xml:space="preserve"> </w:t>
      </w:r>
    </w:p>
    <w:p w14:paraId="6290F575">
      <w:pPr>
        <w:pStyle w:val="2"/>
        <w:bidi w:val="0"/>
        <w:rPr>
          <w:rFonts w:hint="eastAsia"/>
        </w:rPr>
      </w:pPr>
      <w:r>
        <w:rPr>
          <w:rFonts w:hint="eastAsia"/>
        </w:rPr>
        <w:t>LECTURES ON THEOLOGY:</w:t>
      </w:r>
    </w:p>
    <w:p w14:paraId="50F2A12C">
      <w:pPr>
        <w:pStyle w:val="2"/>
        <w:bidi w:val="0"/>
        <w:rPr>
          <w:rFonts w:hint="eastAsia"/>
        </w:rPr>
      </w:pPr>
      <w:r>
        <w:rPr>
          <w:rFonts w:hint="eastAsia"/>
        </w:rPr>
        <w:t>神学讲座：</w:t>
      </w:r>
    </w:p>
    <w:p w14:paraId="7E7F61AA">
      <w:pPr>
        <w:pStyle w:val="2"/>
        <w:bidi w:val="0"/>
        <w:rPr>
          <w:rFonts w:hint="eastAsia"/>
        </w:rPr>
      </w:pPr>
      <w:r>
        <w:rPr>
          <w:rFonts w:hint="eastAsia"/>
        </w:rPr>
        <w:t>VOLUME II</w:t>
      </w:r>
    </w:p>
    <w:p w14:paraId="44185255">
      <w:pPr>
        <w:pStyle w:val="2"/>
        <w:bidi w:val="0"/>
        <w:rPr>
          <w:rFonts w:hint="eastAsia"/>
        </w:rPr>
      </w:pPr>
      <w:r>
        <w:rPr>
          <w:rFonts w:hint="eastAsia"/>
        </w:rPr>
        <w:t>第二卷</w:t>
      </w:r>
    </w:p>
    <w:p w14:paraId="5249DBF4">
      <w:pPr>
        <w:pStyle w:val="2"/>
        <w:bidi w:val="0"/>
        <w:rPr>
          <w:rFonts w:hint="eastAsia"/>
        </w:rPr>
      </w:pPr>
      <w:r>
        <w:rPr>
          <w:rFonts w:hint="eastAsia"/>
        </w:rPr>
        <w:t>LECTURE LII</w:t>
      </w:r>
    </w:p>
    <w:p w14:paraId="1310202A">
      <w:pPr>
        <w:pStyle w:val="2"/>
        <w:bidi w:val="0"/>
        <w:rPr>
          <w:rFonts w:hint="eastAsia"/>
        </w:rPr>
      </w:pPr>
      <w:r>
        <w:rPr>
          <w:rFonts w:hint="eastAsia"/>
        </w:rPr>
        <w:t>第五十二讲</w:t>
      </w:r>
    </w:p>
    <w:p w14:paraId="575CB65F">
      <w:pPr>
        <w:spacing w:after="514" w:line="259" w:lineRule="auto"/>
        <w:ind w:left="0" w:firstLine="0"/>
        <w:jc w:val="left"/>
        <w:rPr>
          <w:rFonts w:hint="eastAsia"/>
        </w:rPr>
      </w:pPr>
    </w:p>
    <w:p w14:paraId="2D8BC7FD">
      <w:pPr>
        <w:spacing w:after="514" w:line="259" w:lineRule="auto"/>
        <w:ind w:left="0" w:firstLine="0"/>
        <w:jc w:val="left"/>
        <w:rPr>
          <w:rFonts w:hint="eastAsia"/>
        </w:rPr>
      </w:pPr>
      <w:r>
        <w:rPr>
          <w:rFonts w:hint="eastAsia"/>
        </w:rPr>
        <w:t>ON THE MESSIAH</w:t>
      </w:r>
    </w:p>
    <w:p w14:paraId="5EB4A62B">
      <w:pPr>
        <w:spacing w:after="514" w:line="259" w:lineRule="auto"/>
        <w:ind w:left="0" w:firstLine="0"/>
        <w:jc w:val="left"/>
        <w:rPr>
          <w:rFonts w:hint="eastAsia"/>
        </w:rPr>
      </w:pPr>
      <w:r>
        <w:rPr>
          <w:rFonts w:hint="eastAsia"/>
        </w:rPr>
        <w:t>论弥赛亚</w:t>
      </w:r>
    </w:p>
    <w:p w14:paraId="1417229D">
      <w:pPr>
        <w:spacing w:after="514" w:line="259" w:lineRule="auto"/>
        <w:ind w:left="0" w:firstLine="0"/>
        <w:jc w:val="left"/>
        <w:rPr>
          <w:rFonts w:hint="eastAsia"/>
        </w:rPr>
      </w:pPr>
    </w:p>
    <w:p w14:paraId="1E4E5066">
      <w:pPr>
        <w:spacing w:after="514" w:line="259" w:lineRule="auto"/>
        <w:ind w:left="0" w:firstLine="0"/>
        <w:jc w:val="left"/>
        <w:rPr>
          <w:rFonts w:hint="eastAsia"/>
        </w:rPr>
      </w:pPr>
      <w:r>
        <w:rPr>
          <w:rFonts w:hint="eastAsia"/>
        </w:rPr>
        <w:t>Predictions of the Messiah prior to the Appearance of Christ—Their Import—Evidence that Jesus of Nazareth is the Messiah.</w:t>
      </w:r>
    </w:p>
    <w:p w14:paraId="75529CCA">
      <w:pPr>
        <w:spacing w:after="514" w:line="259" w:lineRule="auto"/>
        <w:ind w:left="0" w:firstLine="0"/>
        <w:jc w:val="left"/>
        <w:rPr>
          <w:rFonts w:hint="eastAsia"/>
        </w:rPr>
      </w:pPr>
      <w:r>
        <w:rPr>
          <w:rFonts w:hint="eastAsia"/>
        </w:rPr>
        <w:t>基督显现前对弥赛亚的预言——其含义——拿撒勒人耶稣是弥赛亚的证据。</w:t>
      </w:r>
    </w:p>
    <w:p w14:paraId="7CF87A56">
      <w:pPr>
        <w:spacing w:after="514" w:line="259" w:lineRule="auto"/>
        <w:ind w:left="0" w:firstLine="0"/>
        <w:jc w:val="left"/>
        <w:rPr>
          <w:rFonts w:hint="eastAsia"/>
        </w:rPr>
      </w:pPr>
    </w:p>
    <w:p w14:paraId="5B281C2E">
      <w:pPr>
        <w:spacing w:after="514" w:line="259" w:lineRule="auto"/>
        <w:ind w:left="0" w:firstLine="0"/>
        <w:jc w:val="left"/>
        <w:rPr>
          <w:rFonts w:hint="eastAsia"/>
        </w:rPr>
      </w:pPr>
      <w:r>
        <w:rPr>
          <w:rFonts w:hint="eastAsia"/>
        </w:rPr>
        <w:t>WE have seen that Jesus Christ is the Surety and Mediator of the New Covenant; and, in speaking of him in these characters, it was impossible to avoid references to the mysterious constitution of his person.</w:t>
      </w:r>
    </w:p>
    <w:p w14:paraId="7F055265">
      <w:pPr>
        <w:spacing w:after="514" w:line="259" w:lineRule="auto"/>
        <w:ind w:left="0" w:firstLine="0"/>
        <w:jc w:val="left"/>
        <w:rPr>
          <w:rFonts w:hint="eastAsia"/>
        </w:rPr>
      </w:pPr>
      <w:r>
        <w:rPr>
          <w:rFonts w:hint="eastAsia"/>
        </w:rPr>
        <w:t>我们已经看到，耶稣基督是新约的保证人和中保；并且，在谈论祂这些身份时，不可能不提到祂位格的奥秘构成。</w:t>
      </w:r>
    </w:p>
    <w:p w14:paraId="5B569362">
      <w:pPr>
        <w:spacing w:after="514" w:line="259" w:lineRule="auto"/>
        <w:ind w:left="0" w:firstLine="0"/>
        <w:jc w:val="left"/>
        <w:rPr>
          <w:rFonts w:hint="eastAsia"/>
        </w:rPr>
      </w:pPr>
    </w:p>
    <w:p w14:paraId="2267FEF1">
      <w:pPr>
        <w:spacing w:after="514" w:line="259" w:lineRule="auto"/>
        <w:ind w:left="0" w:firstLine="0"/>
        <w:jc w:val="left"/>
        <w:rPr>
          <w:rFonts w:hint="eastAsia"/>
        </w:rPr>
      </w:pPr>
      <w:r>
        <w:rPr>
          <w:rFonts w:hint="eastAsia"/>
        </w:rPr>
        <w:t>This, however, is a subject so important, as to be entitled to distinct consideration, both because it is the foundation upon which the whole scheme of redemption depends, and because some men of corrupt minds have, in all ages, and in various forms, exerted themselves to overthrow it.</w:t>
      </w:r>
    </w:p>
    <w:p w14:paraId="7521EEEA">
      <w:pPr>
        <w:spacing w:after="514" w:line="259" w:lineRule="auto"/>
        <w:ind w:left="0" w:firstLine="0"/>
        <w:jc w:val="left"/>
        <w:rPr>
          <w:rFonts w:hint="eastAsia"/>
        </w:rPr>
      </w:pPr>
      <w:r>
        <w:rPr>
          <w:rFonts w:hint="eastAsia"/>
        </w:rPr>
        <w:t>然而，这是一个如此重要的主题，以至于值得单独考虑，既因为它是整个救赎计划所依赖的基础，也因为一些心思败坏的人，在所有时代，以各种形式，都竭力要推翻它。</w:t>
      </w:r>
    </w:p>
    <w:p w14:paraId="033F0BA4">
      <w:pPr>
        <w:spacing w:after="514" w:line="259" w:lineRule="auto"/>
        <w:ind w:left="0" w:firstLine="0"/>
        <w:jc w:val="left"/>
        <w:rPr>
          <w:rFonts w:hint="eastAsia"/>
        </w:rPr>
      </w:pPr>
    </w:p>
    <w:p w14:paraId="3D24ABEA">
      <w:pPr>
        <w:spacing w:after="514" w:line="259" w:lineRule="auto"/>
        <w:ind w:left="0" w:firstLine="0"/>
        <w:jc w:val="left"/>
        <w:rPr>
          <w:rFonts w:hint="eastAsia"/>
        </w:rPr>
      </w:pPr>
      <w:r>
        <w:rPr>
          <w:rFonts w:hint="eastAsia"/>
        </w:rPr>
        <w:t>But, before we enter upon it, it will be proper to attend to the notices which were given of the Saviour to the church prior to his manifestation in the flesh, and then to show that Jesus of Nazareth is the promised Messiah.</w:t>
      </w:r>
    </w:p>
    <w:p w14:paraId="47919F04">
      <w:pPr>
        <w:spacing w:after="514" w:line="259" w:lineRule="auto"/>
        <w:ind w:left="0" w:firstLine="0"/>
        <w:jc w:val="left"/>
        <w:rPr>
          <w:rFonts w:hint="eastAsia"/>
        </w:rPr>
      </w:pPr>
      <w:r>
        <w:rPr>
          <w:rFonts w:hint="eastAsia"/>
        </w:rPr>
        <w:t>但是，在我们开始之前，我们应当先注意，在救主道成肉身显现之前，教会曾得到关于祂的启示，然后再证明拿撒勒人耶稣就是所应许的弥赛亚。</w:t>
      </w:r>
    </w:p>
    <w:p w14:paraId="2AE32862">
      <w:pPr>
        <w:spacing w:after="514" w:line="259" w:lineRule="auto"/>
        <w:ind w:left="0" w:firstLine="0"/>
        <w:jc w:val="left"/>
        <w:rPr>
          <w:rFonts w:hint="eastAsia"/>
        </w:rPr>
      </w:pPr>
    </w:p>
    <w:p w14:paraId="350E8C6C">
      <w:pPr>
        <w:spacing w:after="514" w:line="259" w:lineRule="auto"/>
        <w:ind w:left="0" w:firstLine="0"/>
        <w:jc w:val="left"/>
        <w:rPr>
          <w:rFonts w:hint="eastAsia"/>
        </w:rPr>
      </w:pPr>
      <w:r>
        <w:rPr>
          <w:rFonts w:hint="eastAsia"/>
        </w:rPr>
        <w:t>As God was not pleased to send his Son into the world immediately after the fall of our first parents, but to defer his mission till the fulness of time, it seemed good to his wisdom to give before-hand such information respecting him, as would support the faith and hope of his people, and enable them to know him when he should actually appear.</w:t>
      </w:r>
    </w:p>
    <w:p w14:paraId="3C975615">
      <w:pPr>
        <w:spacing w:after="514" w:line="259" w:lineRule="auto"/>
        <w:ind w:left="0" w:firstLine="0"/>
        <w:jc w:val="left"/>
        <w:rPr>
          <w:rFonts w:hint="eastAsia"/>
        </w:rPr>
      </w:pPr>
      <w:r>
        <w:rPr>
          <w:rFonts w:hint="eastAsia"/>
        </w:rPr>
        <w:t>既然神不乐意在我们始祖堕落后立即差遣祂的儿子到世上来，而是将祂的使命推迟到时候满足，那么在祂的智慧看来，预先给出关于祂的信息，以支持祂子民的信心和希望，并使他们在祂实际显现时能认识祂，乃是美事。</w:t>
      </w:r>
    </w:p>
    <w:p w14:paraId="264C4590">
      <w:pPr>
        <w:spacing w:after="514" w:line="259" w:lineRule="auto"/>
        <w:ind w:left="0" w:firstLine="0"/>
        <w:jc w:val="left"/>
        <w:rPr>
          <w:rFonts w:hint="eastAsia"/>
        </w:rPr>
      </w:pPr>
    </w:p>
    <w:p w14:paraId="042D1D68">
      <w:pPr>
        <w:spacing w:after="514" w:line="259" w:lineRule="auto"/>
        <w:ind w:left="0" w:firstLine="0"/>
        <w:jc w:val="left"/>
        <w:rPr>
          <w:rFonts w:hint="eastAsia"/>
        </w:rPr>
      </w:pPr>
      <w:r>
        <w:rPr>
          <w:rFonts w:hint="eastAsia"/>
        </w:rPr>
        <w:t>It could not have been supposed that, in the ancient Scriptures, which record the divine dispensations to the descendants of the patriarchs, and the other nations of the world, there would be no mention of an event more wonderful and interesting than the rise and fall of kingdoms and empires.</w:t>
      </w:r>
    </w:p>
    <w:p w14:paraId="62EFB514">
      <w:pPr>
        <w:spacing w:after="514" w:line="259" w:lineRule="auto"/>
        <w:ind w:left="0" w:firstLine="0"/>
        <w:jc w:val="left"/>
        <w:rPr>
          <w:rFonts w:hint="eastAsia"/>
        </w:rPr>
      </w:pPr>
      <w:r>
        <w:rPr>
          <w:rFonts w:hint="eastAsia"/>
        </w:rPr>
        <w:t>无法想象，在记录了对先祖后裔和世界其他民族的神圣护理的古老圣经中，竟然没有提到一件比王国和帝国的兴衰更奇妙、更引人入胜的事件。</w:t>
      </w:r>
    </w:p>
    <w:p w14:paraId="5EDCBCB8">
      <w:pPr>
        <w:spacing w:after="514" w:line="259" w:lineRule="auto"/>
        <w:ind w:left="0" w:firstLine="0"/>
        <w:jc w:val="left"/>
        <w:rPr>
          <w:rFonts w:hint="eastAsia"/>
        </w:rPr>
      </w:pPr>
    </w:p>
    <w:p w14:paraId="5FC3E408">
      <w:pPr>
        <w:spacing w:after="514" w:line="259" w:lineRule="auto"/>
        <w:ind w:left="0" w:firstLine="0"/>
        <w:jc w:val="left"/>
        <w:rPr>
          <w:rFonts w:hint="eastAsia"/>
        </w:rPr>
      </w:pPr>
      <w:r>
        <w:rPr>
          <w:rFonts w:hint="eastAsia"/>
        </w:rPr>
        <w:t>We find, accordingly, that, as he is brought forward to view almost at the commencement of the sacred volume of the Jews, so it closes with a renewed prediction of his approach, and a delightful picture of the happiness which awaited our race, when "the Sun of righteousness should arise upon them with healing in his wings."*</w:t>
      </w:r>
    </w:p>
    <w:p w14:paraId="3F31808F">
      <w:pPr>
        <w:spacing w:after="514" w:line="259" w:lineRule="auto"/>
        <w:ind w:left="0" w:firstLine="0"/>
        <w:jc w:val="left"/>
        <w:rPr>
          <w:rFonts w:hint="eastAsia"/>
        </w:rPr>
      </w:pPr>
      <w:r>
        <w:rPr>
          <w:rFonts w:hint="eastAsia"/>
        </w:rPr>
        <w:t>因此，我们发现，祂几乎在犹太人圣书的开篇就被提了出来，而这圣书的结尾，也以一个新的预言，预告了祂的临近，并描绘了一幅令人愉悦的图景，即当“公义的日头出现，其光线有医治之能”时，我们族类所期待的幸福。</w:t>
      </w:r>
    </w:p>
    <w:p w14:paraId="2B1F5C31">
      <w:pPr>
        <w:spacing w:after="514" w:line="259" w:lineRule="auto"/>
        <w:ind w:left="0" w:firstLine="0"/>
        <w:jc w:val="left"/>
        <w:rPr>
          <w:rFonts w:hint="eastAsia"/>
        </w:rPr>
      </w:pPr>
    </w:p>
    <w:p w14:paraId="0AF0BE70">
      <w:pPr>
        <w:spacing w:after="514" w:line="259" w:lineRule="auto"/>
        <w:ind w:left="0" w:firstLine="0"/>
        <w:jc w:val="left"/>
        <w:rPr>
          <w:rFonts w:hint="eastAsia"/>
        </w:rPr>
      </w:pPr>
      <w:r>
        <w:rPr>
          <w:rFonts w:hint="eastAsia"/>
        </w:rPr>
        <w:t>The first notice of the Saviour was given on the afternoon of the day on which our first parents transgressed, and before they were expelled from paradise.</w:t>
      </w:r>
    </w:p>
    <w:p w14:paraId="3B8F9972">
      <w:pPr>
        <w:spacing w:after="514" w:line="259" w:lineRule="auto"/>
        <w:ind w:left="0" w:firstLine="0"/>
        <w:jc w:val="left"/>
        <w:rPr>
          <w:rFonts w:hint="eastAsia"/>
        </w:rPr>
      </w:pPr>
      <w:r>
        <w:rPr>
          <w:rFonts w:hint="eastAsia"/>
        </w:rPr>
        <w:t>关于救主的第一个启示，是在我们始祖违背的那天下午，在他们被逐出乐园之前给出的。</w:t>
      </w:r>
    </w:p>
    <w:p w14:paraId="2C05ED26">
      <w:pPr>
        <w:spacing w:after="514" w:line="259" w:lineRule="auto"/>
        <w:ind w:left="0" w:firstLine="0"/>
        <w:jc w:val="left"/>
        <w:rPr>
          <w:rFonts w:hint="eastAsia"/>
        </w:rPr>
      </w:pPr>
    </w:p>
    <w:p w14:paraId="00CC8635">
      <w:pPr>
        <w:spacing w:after="514" w:line="259" w:lineRule="auto"/>
        <w:ind w:left="0" w:firstLine="0"/>
        <w:jc w:val="left"/>
        <w:rPr>
          <w:rFonts w:hint="eastAsia"/>
        </w:rPr>
      </w:pPr>
      <w:r>
        <w:rPr>
          <w:rFonts w:hint="eastAsia"/>
        </w:rPr>
        <w:t>It was included in the sentence pronounced upon their seducer; and while it foretold his destruction, implied a promise of their deliverance from his power.</w:t>
      </w:r>
    </w:p>
    <w:p w14:paraId="7722BF6F">
      <w:pPr>
        <w:spacing w:after="514" w:line="259" w:lineRule="auto"/>
        <w:ind w:left="0" w:firstLine="0"/>
        <w:jc w:val="left"/>
        <w:rPr>
          <w:rFonts w:hint="eastAsia"/>
        </w:rPr>
      </w:pPr>
      <w:r>
        <w:rPr>
          <w:rFonts w:hint="eastAsia"/>
        </w:rPr>
        <w:t>它包含在对他们引诱者所宣告的判决中；并且当它预言了他的毁灭时，也暗示了一个应许，即他们将从他的权势中得拯救。</w:t>
      </w:r>
    </w:p>
    <w:p w14:paraId="6E098666">
      <w:pPr>
        <w:spacing w:after="514" w:line="259" w:lineRule="auto"/>
        <w:ind w:left="0" w:firstLine="0"/>
        <w:jc w:val="left"/>
        <w:rPr>
          <w:rFonts w:hint="eastAsia"/>
        </w:rPr>
      </w:pPr>
    </w:p>
    <w:p w14:paraId="070B76FA">
      <w:pPr>
        <w:spacing w:after="514" w:line="259" w:lineRule="auto"/>
        <w:ind w:left="0" w:firstLine="0"/>
        <w:jc w:val="left"/>
        <w:rPr>
          <w:rFonts w:hint="eastAsia"/>
        </w:rPr>
      </w:pPr>
      <w:r>
        <w:rPr>
          <w:rFonts w:hint="eastAsia"/>
        </w:rPr>
        <w:t>"I will put enmity between thee and the woman, and between thy seed and her seed; it shall bruise thy head and thou shalt bruise his heel."†</w:t>
      </w:r>
    </w:p>
    <w:p w14:paraId="41DD6C05">
      <w:pPr>
        <w:spacing w:after="514" w:line="259" w:lineRule="auto"/>
        <w:ind w:left="0" w:firstLine="0"/>
        <w:jc w:val="left"/>
        <w:rPr>
          <w:rFonts w:hint="eastAsia"/>
        </w:rPr>
      </w:pPr>
      <w:r>
        <w:rPr>
          <w:rFonts w:hint="eastAsia"/>
        </w:rPr>
        <w:t>“我又要叫你和女人彼此为仇；你的后裔和女人的后裔也彼此为仇；女人的后裔要伤你的头，你要伤他的脚跟。”†</w:t>
      </w:r>
    </w:p>
    <w:p w14:paraId="74950030">
      <w:pPr>
        <w:spacing w:after="514" w:line="259" w:lineRule="auto"/>
        <w:ind w:left="0" w:firstLine="0"/>
        <w:jc w:val="left"/>
        <w:rPr>
          <w:rFonts w:hint="eastAsia"/>
        </w:rPr>
      </w:pPr>
    </w:p>
    <w:p w14:paraId="5CCCA096">
      <w:pPr>
        <w:spacing w:after="514" w:line="259" w:lineRule="auto"/>
        <w:ind w:left="0" w:firstLine="0"/>
        <w:jc w:val="left"/>
        <w:rPr>
          <w:rFonts w:hint="eastAsia"/>
        </w:rPr>
      </w:pPr>
      <w:r>
        <w:rPr>
          <w:rFonts w:hint="eastAsia"/>
        </w:rPr>
        <w:t>It is plain, that the person here announced was to be the adversary and the conqueror of the serpent, or the devil, who, by the instrumentality of that animal, successfully tempted our first parents, and that he was to be a partaker of their nature.</w:t>
      </w:r>
    </w:p>
    <w:p w14:paraId="2C42DDA0">
      <w:pPr>
        <w:spacing w:after="514" w:line="259" w:lineRule="auto"/>
        <w:ind w:left="0" w:firstLine="0"/>
        <w:jc w:val="left"/>
        <w:rPr>
          <w:rFonts w:hint="eastAsia"/>
        </w:rPr>
      </w:pPr>
      <w:r>
        <w:rPr>
          <w:rFonts w:hint="eastAsia"/>
        </w:rPr>
        <w:t>很明显，这里所宣告的人，将是蛇，或魔鬼的仇敌和征服者，魔鬼藉着那动物，成功地试探了我们的始祖，并且祂将有份于他们的本性。</w:t>
      </w:r>
    </w:p>
    <w:p w14:paraId="3C9D6A4E">
      <w:pPr>
        <w:spacing w:after="514" w:line="259" w:lineRule="auto"/>
        <w:ind w:left="0" w:firstLine="0"/>
        <w:jc w:val="left"/>
        <w:rPr>
          <w:rFonts w:hint="eastAsia"/>
        </w:rPr>
      </w:pPr>
    </w:p>
    <w:p w14:paraId="712AC538">
      <w:pPr>
        <w:spacing w:after="514" w:line="259" w:lineRule="auto"/>
        <w:ind w:left="0" w:firstLine="0"/>
        <w:jc w:val="left"/>
        <w:rPr>
          <w:rFonts w:hint="eastAsia"/>
        </w:rPr>
      </w:pPr>
      <w:r>
        <w:rPr>
          <w:rFonts w:hint="eastAsia"/>
        </w:rPr>
        <w:t>It would be absurd to consider the passage as relating to the enmity which literally subsists between the serpentine race and ours; nor is there any reason to understand it generally of a hostility which would afterwards arise between them and the devil, with whom they had now joined in a confederacy against God.</w:t>
      </w:r>
    </w:p>
    <w:p w14:paraId="7F1B606F">
      <w:pPr>
        <w:spacing w:after="514" w:line="259" w:lineRule="auto"/>
        <w:ind w:left="0" w:firstLine="0"/>
        <w:jc w:val="left"/>
        <w:rPr>
          <w:rFonts w:hint="eastAsia"/>
        </w:rPr>
      </w:pPr>
      <w:r>
        <w:rPr>
          <w:rFonts w:hint="eastAsia"/>
        </w:rPr>
        <w:t>将这段经文视为关乎蛇类与我们之间字面上存在的敌意，是荒谬的；也没有任何理由将其普遍地理解为一种后来会在他们与魔鬼之间产生的敌对，因为他们现在已与魔鬼联合，结盟对抗神。</w:t>
      </w:r>
    </w:p>
    <w:p w14:paraId="7BE5349D">
      <w:pPr>
        <w:spacing w:after="514" w:line="259" w:lineRule="auto"/>
        <w:ind w:left="0" w:firstLine="0"/>
        <w:jc w:val="left"/>
        <w:rPr>
          <w:rFonts w:hint="eastAsia"/>
        </w:rPr>
      </w:pPr>
    </w:p>
    <w:p w14:paraId="67297CE9">
      <w:pPr>
        <w:spacing w:after="514" w:line="259" w:lineRule="auto"/>
        <w:ind w:left="0" w:firstLine="0"/>
        <w:jc w:val="left"/>
        <w:rPr>
          <w:rFonts w:hint="eastAsia"/>
        </w:rPr>
      </w:pPr>
      <w:r>
        <w:rPr>
          <w:rFonts w:hint="eastAsia"/>
        </w:rPr>
        <w:t>The seed of the woman denotes an individual, namely, our Lord Jesus Christ, to whom this designation is peculiarly applicable, because he has descended from her in a different manner from all her other posterity.</w:t>
      </w:r>
    </w:p>
    <w:p w14:paraId="65E47862">
      <w:pPr>
        <w:spacing w:after="514" w:line="259" w:lineRule="auto"/>
        <w:ind w:left="0" w:firstLine="0"/>
        <w:jc w:val="left"/>
        <w:rPr>
          <w:rFonts w:hint="eastAsia"/>
        </w:rPr>
      </w:pPr>
      <w:r>
        <w:rPr>
          <w:rFonts w:hint="eastAsia"/>
        </w:rPr>
        <w:t>女人的后裔，指一个体，即我们的主耶稣基督，这个称谓对祂尤其适用，因为祂是以一种与她所有其他后裔都不同的方式从她而出的。</w:t>
      </w:r>
    </w:p>
    <w:p w14:paraId="402F10B4">
      <w:pPr>
        <w:spacing w:after="514" w:line="259" w:lineRule="auto"/>
        <w:ind w:left="0" w:firstLine="0"/>
        <w:jc w:val="left"/>
        <w:rPr>
          <w:rFonts w:hint="eastAsia"/>
        </w:rPr>
      </w:pPr>
    </w:p>
    <w:p w14:paraId="39EE12A6">
      <w:pPr>
        <w:spacing w:after="514" w:line="259" w:lineRule="auto"/>
        <w:ind w:left="0" w:firstLine="0"/>
        <w:jc w:val="left"/>
        <w:rPr>
          <w:rFonts w:hint="eastAsia"/>
        </w:rPr>
      </w:pPr>
      <w:r>
        <w:rPr>
          <w:rFonts w:hint="eastAsia"/>
        </w:rPr>
        <w:t>In reference to him, an equivalent expression is used, when it is said, that, "In the fulness of the time, God sent forth his Son, made of a woman, made under the law."*</w:t>
      </w:r>
    </w:p>
    <w:p w14:paraId="43FBEA21">
      <w:pPr>
        <w:spacing w:after="514" w:line="259" w:lineRule="auto"/>
        <w:ind w:left="0" w:firstLine="0"/>
        <w:jc w:val="left"/>
        <w:rPr>
          <w:rFonts w:hint="eastAsia"/>
        </w:rPr>
      </w:pPr>
      <w:r>
        <w:rPr>
          <w:rFonts w:hint="eastAsia"/>
        </w:rPr>
        <w:t>在提到祂时，有一个等同的表达被使用，即“及至时候满足，神就差遣祂的儿子，为女子所生，且生在律法以下。”*</w:t>
      </w:r>
    </w:p>
    <w:p w14:paraId="518C4A10">
      <w:pPr>
        <w:spacing w:after="514" w:line="259" w:lineRule="auto"/>
        <w:ind w:left="0" w:firstLine="0"/>
        <w:jc w:val="left"/>
        <w:rPr>
          <w:rFonts w:hint="eastAsia"/>
        </w:rPr>
      </w:pPr>
    </w:p>
    <w:p w14:paraId="5D71A38C">
      <w:pPr>
        <w:spacing w:after="514" w:line="259" w:lineRule="auto"/>
        <w:ind w:left="0" w:firstLine="0"/>
        <w:jc w:val="left"/>
        <w:rPr>
          <w:rFonts w:hint="eastAsia"/>
        </w:rPr>
      </w:pPr>
      <w:r>
        <w:rPr>
          <w:rFonts w:hint="eastAsia"/>
        </w:rPr>
        <w:t>To be made of a woman, and to be the seed of the woman, evidently signify the same thing; and hence, we may conclude this to be the import of the prediction, that the future antagonist of the serpent would be conceived and born in a miraculous manner.</w:t>
      </w:r>
    </w:p>
    <w:p w14:paraId="5BF7F721">
      <w:pPr>
        <w:spacing w:after="514" w:line="259" w:lineRule="auto"/>
        <w:ind w:left="0" w:firstLine="0"/>
        <w:jc w:val="left"/>
        <w:rPr>
          <w:rFonts w:hint="eastAsia"/>
        </w:rPr>
      </w:pPr>
      <w:r>
        <w:rPr>
          <w:rFonts w:hint="eastAsia"/>
        </w:rPr>
        <w:t>为女子所生，和女人的后裔，显然意指同一件事；因此，我们可以得出结论，这个预言的含义是，蛇未来的敌手，将以一种奇妙的方式被怀胎和出生。</w:t>
      </w:r>
    </w:p>
    <w:p w14:paraId="526F2590">
      <w:pPr>
        <w:spacing w:after="514" w:line="259" w:lineRule="auto"/>
        <w:ind w:left="0" w:firstLine="0"/>
        <w:jc w:val="left"/>
        <w:rPr>
          <w:rFonts w:hint="eastAsia"/>
        </w:rPr>
      </w:pPr>
    </w:p>
    <w:p w14:paraId="7EF2DF32">
      <w:pPr>
        <w:spacing w:after="514" w:line="259" w:lineRule="auto"/>
        <w:ind w:left="0" w:firstLine="0"/>
        <w:jc w:val="left"/>
        <w:rPr>
          <w:rFonts w:hint="eastAsia"/>
        </w:rPr>
      </w:pPr>
      <w:r>
        <w:rPr>
          <w:rFonts w:hint="eastAsia"/>
        </w:rPr>
        <w:t>He is not called the seed of the man, although he was as much a descendant of Adam as of Eve, and his genealogy is traced up to him in the third chapter of Luke, because he was not derived from him in the ordinary way.</w:t>
      </w:r>
    </w:p>
    <w:p w14:paraId="1FC1519E">
      <w:pPr>
        <w:spacing w:after="514" w:line="259" w:lineRule="auto"/>
        <w:ind w:left="0" w:firstLine="0"/>
        <w:jc w:val="left"/>
        <w:rPr>
          <w:rFonts w:hint="eastAsia"/>
        </w:rPr>
      </w:pPr>
      <w:r>
        <w:rPr>
          <w:rFonts w:hint="eastAsia"/>
        </w:rPr>
        <w:t>祂未被称为男人的后裔，虽然祂与夏娃一样，也是亚当的后裔，并且祂的家谱在路加福音第三章追溯到他，因为祂并非以寻常的方式从他而出。</w:t>
      </w:r>
    </w:p>
    <w:p w14:paraId="3721B7CA">
      <w:pPr>
        <w:spacing w:after="514" w:line="259" w:lineRule="auto"/>
        <w:ind w:left="0" w:firstLine="0"/>
        <w:jc w:val="left"/>
        <w:rPr>
          <w:rFonts w:hint="eastAsia"/>
        </w:rPr>
      </w:pPr>
    </w:p>
    <w:p w14:paraId="051B096C">
      <w:pPr>
        <w:spacing w:after="514" w:line="259" w:lineRule="auto"/>
        <w:ind w:left="0" w:firstLine="0"/>
        <w:jc w:val="left"/>
        <w:rPr>
          <w:rFonts w:hint="eastAsia"/>
        </w:rPr>
      </w:pPr>
      <w:r>
        <w:rPr>
          <w:rFonts w:hint="eastAsia"/>
        </w:rPr>
        <w:t>He is the seed of the woman in an exclusive sense, because his mother was a virgin.</w:t>
      </w:r>
    </w:p>
    <w:p w14:paraId="3BD92952">
      <w:pPr>
        <w:spacing w:after="514" w:line="259" w:lineRule="auto"/>
        <w:ind w:left="0" w:firstLine="0"/>
        <w:jc w:val="left"/>
        <w:rPr>
          <w:rFonts w:hint="eastAsia"/>
        </w:rPr>
      </w:pPr>
      <w:r>
        <w:rPr>
          <w:rFonts w:hint="eastAsia"/>
        </w:rPr>
        <w:t>祂是女人的后裔，是在一种排他的意义上说的，因为祂的母亲是一位童女。</w:t>
      </w:r>
    </w:p>
    <w:p w14:paraId="671CED19">
      <w:pPr>
        <w:spacing w:after="514" w:line="259" w:lineRule="auto"/>
        <w:ind w:left="0" w:firstLine="0"/>
        <w:jc w:val="left"/>
        <w:rPr>
          <w:rFonts w:hint="eastAsia"/>
        </w:rPr>
      </w:pPr>
    </w:p>
    <w:p w14:paraId="5E9FE3A3">
      <w:pPr>
        <w:spacing w:after="514" w:line="259" w:lineRule="auto"/>
        <w:ind w:left="0" w:firstLine="0"/>
        <w:jc w:val="left"/>
        <w:rPr>
          <w:rFonts w:hint="eastAsia"/>
        </w:rPr>
      </w:pPr>
      <w:r>
        <w:rPr>
          <w:rFonts w:hint="eastAsia"/>
        </w:rPr>
        <w:t>The next notice of the Messiah was given to Abraham, when God said to him, "In thy seed shall all the nations of the earth be blessed."†</w:t>
      </w:r>
    </w:p>
    <w:p w14:paraId="76040003">
      <w:pPr>
        <w:spacing w:after="514" w:line="259" w:lineRule="auto"/>
        <w:ind w:left="0" w:firstLine="0"/>
        <w:jc w:val="left"/>
        <w:rPr>
          <w:rFonts w:hint="eastAsia"/>
        </w:rPr>
      </w:pPr>
      <w:r>
        <w:rPr>
          <w:rFonts w:hint="eastAsia"/>
        </w:rPr>
        <w:t>对弥赛亚的下一个启示，是赐给亚伯拉罕的，那时神对他说：“地上万国都必因你的后裔得福。”†</w:t>
      </w:r>
    </w:p>
    <w:p w14:paraId="30C6DBCD">
      <w:pPr>
        <w:spacing w:after="514" w:line="259" w:lineRule="auto"/>
        <w:ind w:left="0" w:firstLine="0"/>
        <w:jc w:val="left"/>
        <w:rPr>
          <w:rFonts w:hint="eastAsia"/>
        </w:rPr>
      </w:pPr>
    </w:p>
    <w:p w14:paraId="39A24B22">
      <w:pPr>
        <w:spacing w:after="514" w:line="259" w:lineRule="auto"/>
        <w:ind w:left="0" w:firstLine="0"/>
        <w:jc w:val="left"/>
        <w:rPr>
          <w:rFonts w:hint="eastAsia"/>
        </w:rPr>
      </w:pPr>
      <w:r>
        <w:rPr>
          <w:rFonts w:hint="eastAsia"/>
        </w:rPr>
        <w:t>It may be supposed that this promise may be understood in a lower sense, as foretelling the benefit which mankind would derive from his posterity, who were destined to be the original depositories of divine revelation, and from whom it was to be afterwards diffused over the various regions of the earth.</w:t>
      </w:r>
    </w:p>
    <w:p w14:paraId="383431B3">
      <w:pPr>
        <w:spacing w:after="514" w:line="259" w:lineRule="auto"/>
        <w:ind w:left="0" w:firstLine="0"/>
        <w:jc w:val="left"/>
        <w:rPr>
          <w:rFonts w:hint="eastAsia"/>
        </w:rPr>
      </w:pPr>
      <w:r>
        <w:rPr>
          <w:rFonts w:hint="eastAsia"/>
        </w:rPr>
        <w:t>可以认为，这个应许可以从一个较低的意义上来理解，即预言人类将从他的后裔那里得益，他的后裔被命定为神圣启示最初的保管者，并从此启示将要传遍地上的各个区域。</w:t>
      </w:r>
    </w:p>
    <w:p w14:paraId="7DC52BA7">
      <w:pPr>
        <w:spacing w:after="514" w:line="259" w:lineRule="auto"/>
        <w:ind w:left="0" w:firstLine="0"/>
        <w:jc w:val="left"/>
        <w:rPr>
          <w:rFonts w:hint="eastAsia"/>
        </w:rPr>
      </w:pPr>
    </w:p>
    <w:p w14:paraId="25CE53F6">
      <w:pPr>
        <w:spacing w:after="514" w:line="259" w:lineRule="auto"/>
        <w:ind w:left="0" w:firstLine="0"/>
        <w:jc w:val="left"/>
        <w:rPr>
          <w:rFonts w:hint="eastAsia"/>
        </w:rPr>
      </w:pPr>
      <w:r>
        <w:rPr>
          <w:rFonts w:hint="eastAsia"/>
        </w:rPr>
        <w:t>But an apostle has shown us that it should be applied principally or solely to the Messiah.</w:t>
      </w:r>
    </w:p>
    <w:p w14:paraId="722F5A1B">
      <w:pPr>
        <w:spacing w:after="514" w:line="259" w:lineRule="auto"/>
        <w:ind w:left="0" w:firstLine="0"/>
        <w:jc w:val="left"/>
        <w:rPr>
          <w:rFonts w:hint="eastAsia"/>
        </w:rPr>
      </w:pPr>
      <w:r>
        <w:rPr>
          <w:rFonts w:hint="eastAsia"/>
        </w:rPr>
        <w:t>但一位使徒已向我们表明，它应当主要地或唯一地应用于弥赛亚。</w:t>
      </w:r>
    </w:p>
    <w:p w14:paraId="0621EE71">
      <w:pPr>
        <w:spacing w:after="514" w:line="259" w:lineRule="auto"/>
        <w:ind w:left="0" w:firstLine="0"/>
        <w:jc w:val="left"/>
        <w:rPr>
          <w:rFonts w:hint="eastAsia"/>
        </w:rPr>
      </w:pPr>
    </w:p>
    <w:p w14:paraId="78EEED08">
      <w:pPr>
        <w:spacing w:after="514" w:line="259" w:lineRule="auto"/>
        <w:ind w:left="0" w:firstLine="0"/>
        <w:jc w:val="left"/>
        <w:rPr>
          <w:rFonts w:hint="eastAsia"/>
        </w:rPr>
      </w:pPr>
      <w:r>
        <w:rPr>
          <w:rFonts w:hint="eastAsia"/>
        </w:rPr>
        <w:t>"Now to Abraham and his seed were the promises made.</w:t>
      </w:r>
    </w:p>
    <w:p w14:paraId="69EACD8B">
      <w:pPr>
        <w:spacing w:after="514" w:line="259" w:lineRule="auto"/>
        <w:ind w:left="0" w:firstLine="0"/>
        <w:jc w:val="left"/>
        <w:rPr>
          <w:rFonts w:hint="eastAsia"/>
        </w:rPr>
      </w:pPr>
      <w:r>
        <w:rPr>
          <w:rFonts w:hint="eastAsia"/>
        </w:rPr>
        <w:t>“所应许的原是向亚伯拉罕和他子孙说的。”</w:t>
      </w:r>
    </w:p>
    <w:p w14:paraId="0D4EBAD4">
      <w:pPr>
        <w:spacing w:after="514" w:line="259" w:lineRule="auto"/>
        <w:ind w:left="0" w:firstLine="0"/>
        <w:jc w:val="left"/>
        <w:rPr>
          <w:rFonts w:hint="eastAsia"/>
        </w:rPr>
      </w:pPr>
    </w:p>
    <w:p w14:paraId="36EBC810">
      <w:pPr>
        <w:spacing w:after="514" w:line="259" w:lineRule="auto"/>
        <w:ind w:left="0" w:firstLine="0"/>
        <w:jc w:val="left"/>
        <w:rPr>
          <w:rFonts w:hint="eastAsia"/>
        </w:rPr>
      </w:pPr>
      <w:r>
        <w:rPr>
          <w:rFonts w:hint="eastAsia"/>
        </w:rPr>
        <w:t>He saith not, And to seeds, as of many; but as of one, And to thy seed, which is Christ."‡</w:t>
      </w:r>
    </w:p>
    <w:p w14:paraId="7E659BE8">
      <w:pPr>
        <w:spacing w:after="514" w:line="259" w:lineRule="auto"/>
        <w:ind w:left="0" w:firstLine="0"/>
        <w:jc w:val="left"/>
        <w:rPr>
          <w:rFonts w:hint="eastAsia"/>
        </w:rPr>
      </w:pPr>
      <w:r>
        <w:rPr>
          <w:rFonts w:hint="eastAsia"/>
        </w:rPr>
        <w:t>“神并不是说众子孙，指着许多人；乃是说你那一个子孙，指着一个人，就是基督。”‡</w:t>
      </w:r>
    </w:p>
    <w:p w14:paraId="307376C6">
      <w:pPr>
        <w:spacing w:after="514" w:line="259" w:lineRule="auto"/>
        <w:ind w:left="0" w:firstLine="0"/>
        <w:jc w:val="left"/>
        <w:rPr>
          <w:rFonts w:hint="eastAsia"/>
        </w:rPr>
      </w:pPr>
    </w:p>
    <w:p w14:paraId="0BE0A865">
      <w:pPr>
        <w:spacing w:after="514" w:line="259" w:lineRule="auto"/>
        <w:ind w:left="0" w:firstLine="0"/>
        <w:jc w:val="left"/>
        <w:rPr>
          <w:rFonts w:hint="eastAsia"/>
        </w:rPr>
      </w:pPr>
      <w:r>
        <w:rPr>
          <w:rFonts w:hint="eastAsia"/>
        </w:rPr>
        <w:t>By this second notice, the people of God obtained some new information.</w:t>
      </w:r>
    </w:p>
    <w:p w14:paraId="0110F288">
      <w:pPr>
        <w:spacing w:after="514" w:line="259" w:lineRule="auto"/>
        <w:ind w:left="0" w:firstLine="0"/>
        <w:jc w:val="left"/>
        <w:rPr>
          <w:rFonts w:hint="eastAsia"/>
        </w:rPr>
      </w:pPr>
      <w:r>
        <w:rPr>
          <w:rFonts w:hint="eastAsia"/>
        </w:rPr>
        <w:t>通过这个第二个启示，神的子民获得了一些新的信息。</w:t>
      </w:r>
    </w:p>
    <w:p w14:paraId="14A731C9">
      <w:pPr>
        <w:spacing w:after="514" w:line="259" w:lineRule="auto"/>
        <w:ind w:left="0" w:firstLine="0"/>
        <w:jc w:val="left"/>
        <w:rPr>
          <w:rFonts w:hint="eastAsia"/>
        </w:rPr>
      </w:pPr>
    </w:p>
    <w:p w14:paraId="1D856268">
      <w:pPr>
        <w:spacing w:after="514" w:line="259" w:lineRule="auto"/>
        <w:ind w:left="0" w:firstLine="0"/>
        <w:jc w:val="left"/>
        <w:rPr>
          <w:rFonts w:hint="eastAsia"/>
        </w:rPr>
      </w:pPr>
      <w:r>
        <w:rPr>
          <w:rFonts w:hint="eastAsia"/>
        </w:rPr>
        <w:t>It not only repeated what was already known, that the Messiah would be a man, a partaker of the same nature with the patriarch, but it farther taught, that he should be a Jew; because it was expressly said, that "in Isaac this seed should be called," or that he should spring from Abraham, not by Ishmael, but by Isaac.</w:t>
      </w:r>
    </w:p>
    <w:p w14:paraId="68DE6B34">
      <w:pPr>
        <w:spacing w:after="514" w:line="259" w:lineRule="auto"/>
        <w:ind w:left="0" w:firstLine="0"/>
        <w:jc w:val="left"/>
        <w:rPr>
          <w:rFonts w:hint="eastAsia"/>
        </w:rPr>
      </w:pPr>
      <w:r>
        <w:rPr>
          <w:rFonts w:hint="eastAsia"/>
        </w:rPr>
        <w:t>它不仅重复了已知的，即弥赛亚将是一个人，与先祖有同样的本性，还进一步教导说，祂将是一个犹太人；因为经上明确地说，“从以撒生的，才要称为你的后裔”，也就是说，祂将从亚伯拉罕而出，不是通过以实玛利，而是通过以撒。</w:t>
      </w:r>
    </w:p>
    <w:p w14:paraId="1CFB1741">
      <w:pPr>
        <w:spacing w:after="514" w:line="259" w:lineRule="auto"/>
        <w:ind w:left="0" w:firstLine="0"/>
        <w:jc w:val="left"/>
        <w:rPr>
          <w:rFonts w:hint="eastAsia"/>
        </w:rPr>
      </w:pPr>
    </w:p>
    <w:p w14:paraId="4CECDDAD">
      <w:pPr>
        <w:spacing w:after="514" w:line="259" w:lineRule="auto"/>
        <w:ind w:left="0" w:firstLine="0"/>
        <w:jc w:val="left"/>
        <w:rPr>
          <w:rFonts w:hint="eastAsia"/>
        </w:rPr>
      </w:pPr>
      <w:r>
        <w:rPr>
          <w:rFonts w:hint="eastAsia"/>
        </w:rPr>
        <w:t>The nation was specified, in which he should appear; and as they were thus excited to look for him, his relation to them was the ground on which that system of typical services was established, which was afterwards introduced by the ministry of Moses.</w:t>
      </w:r>
    </w:p>
    <w:p w14:paraId="5AD1E1DB">
      <w:pPr>
        <w:spacing w:after="514" w:line="259" w:lineRule="auto"/>
        <w:ind w:left="0" w:firstLine="0"/>
        <w:jc w:val="left"/>
        <w:rPr>
          <w:rFonts w:hint="eastAsia"/>
        </w:rPr>
      </w:pPr>
      <w:r>
        <w:rPr>
          <w:rFonts w:hint="eastAsia"/>
        </w:rPr>
        <w:t>祂将要显现的民族被指定了；并且既然他们因此被激励去盼望祂，祂与他们的关系，就成了后来由摩西事奉所引入的那个预表性服事体系的基础。</w:t>
      </w:r>
    </w:p>
    <w:p w14:paraId="01E117D4">
      <w:pPr>
        <w:spacing w:after="514" w:line="259" w:lineRule="auto"/>
        <w:ind w:left="0" w:firstLine="0"/>
        <w:jc w:val="left"/>
        <w:rPr>
          <w:rFonts w:hint="eastAsia"/>
        </w:rPr>
      </w:pPr>
    </w:p>
    <w:p w14:paraId="157F57B7">
      <w:pPr>
        <w:spacing w:after="514" w:line="259" w:lineRule="auto"/>
        <w:ind w:left="0" w:firstLine="0"/>
        <w:jc w:val="left"/>
        <w:rPr>
          <w:rFonts w:hint="eastAsia"/>
        </w:rPr>
      </w:pPr>
      <w:r>
        <w:rPr>
          <w:rFonts w:hint="eastAsia"/>
        </w:rPr>
        <w:t>The next prediction to which I shall direct your attention, is contained in the following words: "The sceptre shall not depart from Judah, nor a lawgiver from between his feet, until Shiloh come; and unto him shall the gathering of the people be."§</w:t>
      </w:r>
    </w:p>
    <w:p w14:paraId="525CD934">
      <w:pPr>
        <w:spacing w:after="514" w:line="259" w:lineRule="auto"/>
        <w:ind w:left="0" w:firstLine="0"/>
        <w:jc w:val="left"/>
        <w:rPr>
          <w:rFonts w:hint="eastAsia"/>
        </w:rPr>
      </w:pPr>
      <w:r>
        <w:rPr>
          <w:rFonts w:hint="eastAsia"/>
        </w:rPr>
        <w:t>我将要引导你们注意的下一个预言，包含在以下的话语中：“圭必不离犹大，杖必不离他两脚之间，直等细罗来到，万民都必归顺。”§</w:t>
      </w:r>
    </w:p>
    <w:p w14:paraId="35566F03">
      <w:pPr>
        <w:spacing w:after="514" w:line="259" w:lineRule="auto"/>
        <w:ind w:left="0" w:firstLine="0"/>
        <w:jc w:val="left"/>
        <w:rPr>
          <w:rFonts w:hint="eastAsia"/>
        </w:rPr>
      </w:pPr>
    </w:p>
    <w:p w14:paraId="0B11D8E8">
      <w:pPr>
        <w:spacing w:after="514" w:line="259" w:lineRule="auto"/>
        <w:ind w:left="0" w:firstLine="0"/>
        <w:jc w:val="left"/>
        <w:rPr>
          <w:rFonts w:hint="eastAsia"/>
        </w:rPr>
      </w:pPr>
      <w:r>
        <w:rPr>
          <w:rFonts w:hint="eastAsia"/>
        </w:rPr>
        <w:t>Although it is agreed among Christians, that the Messiah is the person to whom this prophecy refers, yet there is a difference of opinion with respect to the import of the name or title by which he is described.</w:t>
      </w:r>
    </w:p>
    <w:p w14:paraId="443701F9">
      <w:pPr>
        <w:spacing w:after="514" w:line="259" w:lineRule="auto"/>
        <w:ind w:left="0" w:firstLine="0"/>
        <w:jc w:val="left"/>
        <w:rPr>
          <w:rFonts w:hint="eastAsia"/>
        </w:rPr>
      </w:pPr>
      <w:r>
        <w:rPr>
          <w:rFonts w:hint="eastAsia"/>
        </w:rPr>
        <w:t>虽然基督徒们都同意，这个预言所指的人是弥赛亚，但对于描述祂的名字或称号的含义，却有不同的看法。</w:t>
      </w:r>
    </w:p>
    <w:p w14:paraId="1B5DCDC7">
      <w:pPr>
        <w:spacing w:after="514" w:line="259" w:lineRule="auto"/>
        <w:ind w:left="0" w:firstLine="0"/>
        <w:jc w:val="left"/>
        <w:rPr>
          <w:rFonts w:hint="eastAsia"/>
        </w:rPr>
      </w:pPr>
    </w:p>
    <w:p w14:paraId="480F93D2">
      <w:pPr>
        <w:spacing w:after="514" w:line="259" w:lineRule="auto"/>
        <w:ind w:left="0" w:firstLine="0"/>
        <w:jc w:val="left"/>
        <w:rPr>
          <w:rFonts w:hint="eastAsia"/>
        </w:rPr>
      </w:pPr>
      <w:r>
        <w:rPr>
          <w:rFonts w:hint="eastAsia"/>
        </w:rPr>
        <w:t>Some suppose that שילה, Schiloh, is derived from שלח, which signifies to send, the final ח, heth, being changed into ה, he, and, consequently, that שילה, signifies He that is sent.</w:t>
      </w:r>
    </w:p>
    <w:p w14:paraId="7B43C976">
      <w:pPr>
        <w:spacing w:after="514" w:line="259" w:lineRule="auto"/>
        <w:ind w:left="0" w:firstLine="0"/>
        <w:jc w:val="left"/>
        <w:rPr>
          <w:rFonts w:hint="eastAsia"/>
        </w:rPr>
      </w:pPr>
      <w:r>
        <w:rPr>
          <w:rFonts w:hint="eastAsia"/>
        </w:rPr>
        <w:t>一些人认为，שילה，Schiloh，源于 שלח，意为“差遣”，最后的 ח，heth，变成了 ה，he，因此，שילה，意为“被差遣的那一位”。</w:t>
      </w:r>
    </w:p>
    <w:p w14:paraId="17E69638">
      <w:pPr>
        <w:spacing w:after="514" w:line="259" w:lineRule="auto"/>
        <w:ind w:left="0" w:firstLine="0"/>
        <w:jc w:val="left"/>
        <w:rPr>
          <w:rFonts w:hint="eastAsia"/>
        </w:rPr>
      </w:pPr>
    </w:p>
    <w:p w14:paraId="7B3394D4">
      <w:pPr>
        <w:spacing w:after="514" w:line="259" w:lineRule="auto"/>
        <w:ind w:left="0" w:firstLine="0"/>
        <w:jc w:val="left"/>
        <w:rPr>
          <w:rFonts w:hint="eastAsia"/>
        </w:rPr>
      </w:pPr>
      <w:r>
        <w:rPr>
          <w:rFonts w:hint="eastAsia"/>
        </w:rPr>
        <w:t>In the Vulgate, it is translated Qui mittendus est, he who is to be sent.</w:t>
      </w:r>
    </w:p>
    <w:p w14:paraId="71B8E121">
      <w:pPr>
        <w:spacing w:after="514" w:line="259" w:lineRule="auto"/>
        <w:ind w:left="0" w:firstLine="0"/>
        <w:jc w:val="left"/>
        <w:rPr>
          <w:rFonts w:hint="eastAsia"/>
        </w:rPr>
      </w:pPr>
      <w:r>
        <w:rPr>
          <w:rFonts w:hint="eastAsia"/>
        </w:rPr>
        <w:t>在武加大译本中，它被译为 Qui mittendus est，即“将被差遣的那一位”。</w:t>
      </w:r>
    </w:p>
    <w:p w14:paraId="3C32FC68">
      <w:pPr>
        <w:spacing w:after="514" w:line="259" w:lineRule="auto"/>
        <w:ind w:left="0" w:firstLine="0"/>
        <w:jc w:val="left"/>
        <w:rPr>
          <w:rFonts w:hint="eastAsia"/>
        </w:rPr>
      </w:pPr>
    </w:p>
    <w:p w14:paraId="274E712A">
      <w:pPr>
        <w:spacing w:after="514" w:line="259" w:lineRule="auto"/>
        <w:ind w:left="0" w:firstLine="0"/>
        <w:jc w:val="left"/>
        <w:rPr>
          <w:rFonts w:hint="eastAsia"/>
        </w:rPr>
      </w:pPr>
      <w:r>
        <w:rPr>
          <w:rFonts w:hint="eastAsia"/>
        </w:rPr>
        <w:t>Our Saviour is elsewhere termed the angel or messenger of Jehovah, and often speaks of his mission in the New Testament: "Say ye of him whom the Father hath sanctified, and sent into the world, Thou blasphemest; because I said, I am the Son of God?"‖</w:t>
      </w:r>
    </w:p>
    <w:p w14:paraId="53AAFB99">
      <w:pPr>
        <w:spacing w:after="514" w:line="259" w:lineRule="auto"/>
        <w:ind w:left="0" w:firstLine="0"/>
        <w:jc w:val="left"/>
        <w:rPr>
          <w:rFonts w:hint="eastAsia"/>
        </w:rPr>
      </w:pPr>
      <w:r>
        <w:rPr>
          <w:rFonts w:hint="eastAsia"/>
        </w:rPr>
        <w:t>我们的救主在别处被称为耶和华的使者或信使，并且在新约中常常谈到祂的使命：“父所分别为圣，又差到世间来的，你们还向祂说，你说僭妄的话吗？因我说，我是神的儿子？”‖</w:t>
      </w:r>
    </w:p>
    <w:p w14:paraId="51313F20">
      <w:pPr>
        <w:spacing w:after="514" w:line="259" w:lineRule="auto"/>
        <w:ind w:left="0" w:firstLine="0"/>
        <w:jc w:val="left"/>
        <w:rPr>
          <w:rFonts w:hint="eastAsia"/>
        </w:rPr>
      </w:pPr>
    </w:p>
    <w:p w14:paraId="6652BD71">
      <w:pPr>
        <w:spacing w:after="514" w:line="259" w:lineRule="auto"/>
        <w:ind w:left="0" w:firstLine="0"/>
        <w:jc w:val="left"/>
        <w:rPr>
          <w:rFonts w:hint="eastAsia"/>
        </w:rPr>
      </w:pPr>
      <w:r>
        <w:rPr>
          <w:rFonts w:hint="eastAsia"/>
        </w:rPr>
        <w:t>Others are of opinion, that it is a derivative of שלח, which signifies to be quiet or tranquil; and that שילה, Schiloh, is the peaceable one, or the giver of peace; a character which is, with the greatest propriety, given to our Saviour, on account not only of the gentle virtues by which he was distinguished, but of the peace which he has happily effected between God and man by his mediation.</w:t>
      </w:r>
    </w:p>
    <w:p w14:paraId="538E8814">
      <w:pPr>
        <w:spacing w:after="514" w:line="259" w:lineRule="auto"/>
        <w:ind w:left="0" w:firstLine="0"/>
        <w:jc w:val="left"/>
        <w:rPr>
          <w:rFonts w:hint="eastAsia"/>
        </w:rPr>
      </w:pPr>
      <w:r>
        <w:rPr>
          <w:rFonts w:hint="eastAsia"/>
        </w:rPr>
        <w:t>另一些人则认为，它源于 שלח，意为“安静”或“宁静”；并且 שילה，Schiloh，是“和平者”，或“赐和平者”；这个称号，非常恰当地赐给了我们的救主，不仅因为祂所特有的温和美德，也因为祂通过祂的中保，在神与人之间所成就的和平。</w:t>
      </w:r>
    </w:p>
    <w:p w14:paraId="54824D7E">
      <w:pPr>
        <w:spacing w:after="514" w:line="259" w:lineRule="auto"/>
        <w:ind w:left="0" w:firstLine="0"/>
        <w:jc w:val="left"/>
        <w:rPr>
          <w:rFonts w:hint="eastAsia"/>
        </w:rPr>
      </w:pPr>
    </w:p>
    <w:p w14:paraId="2F76558D">
      <w:pPr>
        <w:spacing w:after="514" w:line="259" w:lineRule="auto"/>
        <w:ind w:left="0" w:firstLine="0"/>
        <w:jc w:val="left"/>
        <w:rPr>
          <w:rFonts w:hint="eastAsia"/>
        </w:rPr>
      </w:pPr>
      <w:r>
        <w:rPr>
          <w:rFonts w:hint="eastAsia"/>
        </w:rPr>
        <w:t>It may be added, that, as his religion inculcates brotherly love, so it actually creates it in the hearts of his genuine disciples.</w:t>
      </w:r>
    </w:p>
    <w:p w14:paraId="6EC8CA92">
      <w:pPr>
        <w:spacing w:after="514" w:line="259" w:lineRule="auto"/>
        <w:ind w:left="0" w:firstLine="0"/>
        <w:jc w:val="left"/>
        <w:rPr>
          <w:rFonts w:hint="eastAsia"/>
        </w:rPr>
      </w:pPr>
      <w:r>
        <w:rPr>
          <w:rFonts w:hint="eastAsia"/>
        </w:rPr>
        <w:t>可以补充说，祂的宗教既教导弟兄之爱，也实际地在祂真门徒的心中创造了这种爱。</w:t>
      </w:r>
    </w:p>
    <w:p w14:paraId="16F8DD5C">
      <w:pPr>
        <w:spacing w:after="514" w:line="259" w:lineRule="auto"/>
        <w:ind w:left="0" w:firstLine="0"/>
        <w:jc w:val="left"/>
        <w:rPr>
          <w:rFonts w:hint="eastAsia"/>
        </w:rPr>
      </w:pPr>
    </w:p>
    <w:p w14:paraId="17272453">
      <w:pPr>
        <w:spacing w:after="514" w:line="259" w:lineRule="auto"/>
        <w:ind w:left="0" w:firstLine="0"/>
        <w:jc w:val="left"/>
        <w:rPr>
          <w:rFonts w:hint="eastAsia"/>
        </w:rPr>
      </w:pPr>
      <w:r>
        <w:rPr>
          <w:rFonts w:hint="eastAsia"/>
        </w:rPr>
        <w:t>Under its influence, in the figurative language of prophecy, "The wolf dwells with the lamb, and the leopard lies down with the kid; and the calf, and the young lion, and the fatling together."*</w:t>
      </w:r>
    </w:p>
    <w:p w14:paraId="0441EE3C">
      <w:pPr>
        <w:spacing w:after="514" w:line="259" w:lineRule="auto"/>
        <w:ind w:left="0" w:firstLine="0"/>
        <w:jc w:val="left"/>
        <w:rPr>
          <w:rFonts w:hint="eastAsia"/>
        </w:rPr>
      </w:pPr>
      <w:r>
        <w:rPr>
          <w:rFonts w:hint="eastAsia"/>
        </w:rPr>
        <w:t>在其影响下，在预言的比喻性语言中，“豺狼必与绵羊羔同居，豹子与山羊羔同卧；少壮狮子与牛犊并肥畜同群。”*</w:t>
      </w:r>
    </w:p>
    <w:p w14:paraId="3625645F">
      <w:pPr>
        <w:spacing w:after="514" w:line="259" w:lineRule="auto"/>
        <w:ind w:left="0" w:firstLine="0"/>
        <w:jc w:val="left"/>
        <w:rPr>
          <w:rFonts w:hint="eastAsia"/>
        </w:rPr>
      </w:pPr>
    </w:p>
    <w:p w14:paraId="048F55E2">
      <w:pPr>
        <w:spacing w:after="514" w:line="259" w:lineRule="auto"/>
        <w:ind w:left="0" w:firstLine="0"/>
        <w:jc w:val="left"/>
        <w:rPr>
          <w:rFonts w:hint="eastAsia"/>
        </w:rPr>
      </w:pPr>
      <w:r>
        <w:rPr>
          <w:rFonts w:hint="eastAsia"/>
        </w:rPr>
        <w:t>But, whatever is the true import of the title, as there is no doubt respecting the person to whom it belongs, the words now under consideration convey this additional information with regard to the Messiah, that he was to arise from the tribe of Judah, which should subsist as a distinct political body, till the time of his appearance.</w:t>
      </w:r>
    </w:p>
    <w:p w14:paraId="53B6B798">
      <w:pPr>
        <w:spacing w:after="514" w:line="259" w:lineRule="auto"/>
        <w:ind w:left="0" w:firstLine="0"/>
        <w:jc w:val="left"/>
        <w:rPr>
          <w:rFonts w:hint="eastAsia"/>
        </w:rPr>
      </w:pPr>
      <w:r>
        <w:rPr>
          <w:rFonts w:hint="eastAsia"/>
        </w:rPr>
        <w:t>但是，无论这个称号的真正含义是什么，既然对它所属的人毫无疑问，那么现在我们正在考虑的这些话，就传达了关于弥赛亚的这个额外信息，即祂将从犹大支派而出，而这个支派将作为一个独立的政治实体存在，直到祂显现的时候。</w:t>
      </w:r>
    </w:p>
    <w:p w14:paraId="32C22179">
      <w:pPr>
        <w:spacing w:after="514" w:line="259" w:lineRule="auto"/>
        <w:ind w:left="0" w:firstLine="0"/>
        <w:jc w:val="left"/>
        <w:rPr>
          <w:rFonts w:hint="eastAsia"/>
        </w:rPr>
      </w:pPr>
    </w:p>
    <w:p w14:paraId="6F60BCBB">
      <w:pPr>
        <w:spacing w:after="514" w:line="259" w:lineRule="auto"/>
        <w:ind w:left="0" w:firstLine="0"/>
        <w:jc w:val="left"/>
        <w:rPr>
          <w:rFonts w:hint="eastAsia"/>
        </w:rPr>
      </w:pPr>
      <w:r>
        <w:rPr>
          <w:rFonts w:hint="eastAsia"/>
        </w:rPr>
        <w:t>This prophecy will again come under review, in the subsequent part of the lecture.</w:t>
      </w:r>
    </w:p>
    <w:p w14:paraId="62A7802A">
      <w:pPr>
        <w:spacing w:after="514" w:line="259" w:lineRule="auto"/>
        <w:ind w:left="0" w:firstLine="0"/>
        <w:jc w:val="left"/>
        <w:rPr>
          <w:rFonts w:hint="eastAsia"/>
        </w:rPr>
      </w:pPr>
      <w:r>
        <w:rPr>
          <w:rFonts w:hint="eastAsia"/>
        </w:rPr>
        <w:t>这个预言将在本讲的后续部分再次被审视。</w:t>
      </w:r>
    </w:p>
    <w:p w14:paraId="1E6E2684">
      <w:pPr>
        <w:spacing w:after="514" w:line="259" w:lineRule="auto"/>
        <w:ind w:left="0" w:firstLine="0"/>
        <w:jc w:val="left"/>
        <w:rPr>
          <w:rFonts w:hint="eastAsia"/>
        </w:rPr>
      </w:pPr>
    </w:p>
    <w:p w14:paraId="7F63D664">
      <w:pPr>
        <w:spacing w:after="514" w:line="259" w:lineRule="auto"/>
        <w:ind w:left="0" w:firstLine="0"/>
        <w:jc w:val="left"/>
        <w:rPr>
          <w:rFonts w:hint="eastAsia"/>
        </w:rPr>
      </w:pPr>
      <w:r>
        <w:rPr>
          <w:rFonts w:hint="eastAsia"/>
        </w:rPr>
        <w:t>I proceed to lay before you another passage in which the family is pointed out, which should have the honour of claiming him as one of its members.</w:t>
      </w:r>
    </w:p>
    <w:p w14:paraId="15AB24D4">
      <w:pPr>
        <w:spacing w:after="514" w:line="259" w:lineRule="auto"/>
        <w:ind w:left="0" w:firstLine="0"/>
        <w:jc w:val="left"/>
        <w:rPr>
          <w:rFonts w:hint="eastAsia"/>
        </w:rPr>
      </w:pPr>
      <w:r>
        <w:rPr>
          <w:rFonts w:hint="eastAsia"/>
        </w:rPr>
        <w:t>我接着要向你们展示另一段经文，其中指出了那个家族，它将有幸称祂为其成员之一。</w:t>
      </w:r>
    </w:p>
    <w:p w14:paraId="54686F4C">
      <w:pPr>
        <w:spacing w:after="514" w:line="259" w:lineRule="auto"/>
        <w:ind w:left="0" w:firstLine="0"/>
        <w:jc w:val="left"/>
        <w:rPr>
          <w:rFonts w:hint="eastAsia"/>
        </w:rPr>
      </w:pPr>
    </w:p>
    <w:p w14:paraId="7CD95432">
      <w:pPr>
        <w:spacing w:after="514" w:line="259" w:lineRule="auto"/>
        <w:ind w:left="0" w:firstLine="0"/>
        <w:jc w:val="left"/>
        <w:rPr>
          <w:rFonts w:hint="eastAsia"/>
        </w:rPr>
      </w:pPr>
      <w:r>
        <w:rPr>
          <w:rFonts w:hint="eastAsia"/>
        </w:rPr>
        <w:t>"The Lord hath sworn in truth unto David; he will not turn from it: Of the fruit of thy body will I set upon thy throne."†</w:t>
      </w:r>
    </w:p>
    <w:p w14:paraId="48DF6C07">
      <w:pPr>
        <w:spacing w:after="514" w:line="259" w:lineRule="auto"/>
        <w:ind w:left="0" w:firstLine="0"/>
        <w:jc w:val="left"/>
        <w:rPr>
          <w:rFonts w:hint="eastAsia"/>
        </w:rPr>
      </w:pPr>
      <w:r>
        <w:rPr>
          <w:rFonts w:hint="eastAsia"/>
        </w:rPr>
        <w:t>“耶和华向大卫起了诚实的誓，必不反悔：我要使你所生的，坐在你的宝座上。”†</w:t>
      </w:r>
    </w:p>
    <w:p w14:paraId="27514FDA">
      <w:pPr>
        <w:spacing w:after="514" w:line="259" w:lineRule="auto"/>
        <w:ind w:left="0" w:firstLine="0"/>
        <w:jc w:val="left"/>
        <w:rPr>
          <w:rFonts w:hint="eastAsia"/>
        </w:rPr>
      </w:pPr>
    </w:p>
    <w:p w14:paraId="6D25FE6E">
      <w:pPr>
        <w:spacing w:after="514" w:line="259" w:lineRule="auto"/>
        <w:ind w:left="0" w:firstLine="0"/>
        <w:jc w:val="left"/>
        <w:rPr>
          <w:rFonts w:hint="eastAsia"/>
        </w:rPr>
      </w:pPr>
      <w:r>
        <w:rPr>
          <w:rFonts w:hint="eastAsia"/>
        </w:rPr>
        <w:t>I acknowledge, that there is nothing in these words themselves which would justify us in applying them to the Messiah, and that, without bringing the light of other parts of Scripture to bear upon them, they might be considered merely as a promise, that the royal authority, with which David had been invested, should descend to his children in a long succession.</w:t>
      </w:r>
    </w:p>
    <w:p w14:paraId="71F4CD12">
      <w:pPr>
        <w:spacing w:after="514" w:line="259" w:lineRule="auto"/>
        <w:ind w:left="0" w:firstLine="0"/>
        <w:jc w:val="left"/>
        <w:rPr>
          <w:rFonts w:hint="eastAsia"/>
        </w:rPr>
      </w:pPr>
      <w:r>
        <w:rPr>
          <w:rFonts w:hint="eastAsia"/>
        </w:rPr>
        <w:t>我承认，这些话本身并没有任何东西，可以使我们将它们应用于弥赛亚，并且，如果不藉着圣经其他部分的光来照亮它们，它们可能仅仅被视为一个应许，即大卫所被赋予的王权，将传给他的子孙，代代相传。</w:t>
      </w:r>
    </w:p>
    <w:p w14:paraId="430F468E">
      <w:pPr>
        <w:spacing w:after="514" w:line="259" w:lineRule="auto"/>
        <w:ind w:left="0" w:firstLine="0"/>
        <w:jc w:val="left"/>
        <w:rPr>
          <w:rFonts w:hint="eastAsia"/>
        </w:rPr>
      </w:pPr>
    </w:p>
    <w:p w14:paraId="07B728C2">
      <w:pPr>
        <w:spacing w:after="514" w:line="259" w:lineRule="auto"/>
        <w:ind w:left="0" w:firstLine="0"/>
        <w:jc w:val="left"/>
        <w:rPr>
          <w:rFonts w:hint="eastAsia"/>
        </w:rPr>
      </w:pPr>
      <w:r>
        <w:rPr>
          <w:rFonts w:hint="eastAsia"/>
        </w:rPr>
        <w:t>But, in the mind of a person who is acquainted with the Scripture, no doubt will remain that the fruit of David's body is that illustrious descendant, whom the Jews welcomed when he entered Jerusalem with this acclamation, "Hosanna to the Son of David: Blessed is he that cometh in the name of the Lord."‡</w:t>
      </w:r>
    </w:p>
    <w:p w14:paraId="0B5A6770">
      <w:pPr>
        <w:spacing w:after="514" w:line="259" w:lineRule="auto"/>
        <w:ind w:left="0" w:firstLine="0"/>
        <w:jc w:val="left"/>
        <w:rPr>
          <w:rFonts w:hint="eastAsia"/>
        </w:rPr>
      </w:pPr>
      <w:r>
        <w:rPr>
          <w:rFonts w:hint="eastAsia"/>
        </w:rPr>
        <w:t>但是，在一个熟悉圣经的人心中，毫无疑问，“大卫身体的果实”就是那位显赫的后裔，犹太人迎接祂进入耶路撒冷时，曾以这样的欢呼声迎接祂：“和散那归于大卫的子孙！奉主名来的，是应当称颂的。”‡</w:t>
      </w:r>
    </w:p>
    <w:p w14:paraId="63097F67">
      <w:pPr>
        <w:spacing w:after="514" w:line="259" w:lineRule="auto"/>
        <w:ind w:left="0" w:firstLine="0"/>
        <w:jc w:val="left"/>
        <w:rPr>
          <w:rFonts w:hint="eastAsia"/>
        </w:rPr>
      </w:pPr>
    </w:p>
    <w:p w14:paraId="6A972CB5">
      <w:pPr>
        <w:spacing w:after="514" w:line="259" w:lineRule="auto"/>
        <w:ind w:left="0" w:firstLine="0"/>
        <w:jc w:val="left"/>
        <w:rPr>
          <w:rFonts w:hint="eastAsia"/>
        </w:rPr>
      </w:pPr>
      <w:r>
        <w:rPr>
          <w:rFonts w:hint="eastAsia"/>
        </w:rPr>
        <w:t>There is a manifest allusion to the passage in the words of the angel who announced the birth of our Saviour to his mother.</w:t>
      </w:r>
    </w:p>
    <w:p w14:paraId="29C338A6">
      <w:pPr>
        <w:spacing w:after="514" w:line="259" w:lineRule="auto"/>
        <w:ind w:left="0" w:firstLine="0"/>
        <w:jc w:val="left"/>
        <w:rPr>
          <w:rFonts w:hint="eastAsia"/>
        </w:rPr>
      </w:pPr>
      <w:r>
        <w:rPr>
          <w:rFonts w:hint="eastAsia"/>
        </w:rPr>
        <w:t>在向祂的母亲宣告我们救主诞生的天使的话中，有对这段经文的明显 allusion。</w:t>
      </w:r>
    </w:p>
    <w:p w14:paraId="38B18656">
      <w:pPr>
        <w:spacing w:after="514" w:line="259" w:lineRule="auto"/>
        <w:ind w:left="0" w:firstLine="0"/>
        <w:jc w:val="left"/>
        <w:rPr>
          <w:rFonts w:hint="eastAsia"/>
        </w:rPr>
      </w:pPr>
    </w:p>
    <w:p w14:paraId="0693C533">
      <w:pPr>
        <w:spacing w:after="514" w:line="259" w:lineRule="auto"/>
        <w:ind w:left="0" w:firstLine="0"/>
        <w:jc w:val="left"/>
        <w:rPr>
          <w:rFonts w:hint="eastAsia"/>
        </w:rPr>
      </w:pPr>
      <w:r>
        <w:rPr>
          <w:rFonts w:hint="eastAsia"/>
        </w:rPr>
        <w:t>"He shall be great, and shall be called the Son of the Highest; and the Lord God shall give unto him the throne of his father David: And he shall reign over the house of David for ever; and of his kingdom there shall be no end."§</w:t>
      </w:r>
    </w:p>
    <w:p w14:paraId="512B40F8">
      <w:pPr>
        <w:spacing w:after="514" w:line="259" w:lineRule="auto"/>
        <w:ind w:left="0" w:firstLine="0"/>
        <w:jc w:val="left"/>
        <w:rPr>
          <w:rFonts w:hint="eastAsia"/>
        </w:rPr>
      </w:pPr>
      <w:r>
        <w:rPr>
          <w:rFonts w:hint="eastAsia"/>
        </w:rPr>
        <w:t>“祂要为大，称为至高者的儿子；主神要把祂祖大卫的位给祂；祂要作雅各家的王，直到永远；祂的国也没有穷尽。”§</w:t>
      </w:r>
    </w:p>
    <w:p w14:paraId="3CEE95FD">
      <w:pPr>
        <w:spacing w:after="514" w:line="259" w:lineRule="auto"/>
        <w:ind w:left="0" w:firstLine="0"/>
        <w:jc w:val="left"/>
        <w:rPr>
          <w:rFonts w:hint="eastAsia"/>
        </w:rPr>
      </w:pPr>
    </w:p>
    <w:p w14:paraId="653F6F46">
      <w:pPr>
        <w:spacing w:after="514" w:line="259" w:lineRule="auto"/>
        <w:ind w:left="0" w:firstLine="0"/>
        <w:jc w:val="left"/>
        <w:rPr>
          <w:rFonts w:hint="eastAsia"/>
        </w:rPr>
      </w:pPr>
      <w:r>
        <w:rPr>
          <w:rFonts w:hint="eastAsia"/>
        </w:rPr>
        <w:t>I may add the prediction of Isaiah.</w:t>
      </w:r>
    </w:p>
    <w:p w14:paraId="44FEE69D">
      <w:pPr>
        <w:spacing w:after="514" w:line="259" w:lineRule="auto"/>
        <w:ind w:left="0" w:firstLine="0"/>
        <w:jc w:val="left"/>
        <w:rPr>
          <w:rFonts w:hint="eastAsia"/>
        </w:rPr>
      </w:pPr>
      <w:r>
        <w:rPr>
          <w:rFonts w:hint="eastAsia"/>
        </w:rPr>
        <w:t>我可以加上以赛亚的预言。</w:t>
      </w:r>
    </w:p>
    <w:p w14:paraId="49337CA3">
      <w:pPr>
        <w:spacing w:after="514" w:line="259" w:lineRule="auto"/>
        <w:ind w:left="0" w:firstLine="0"/>
        <w:jc w:val="left"/>
        <w:rPr>
          <w:rFonts w:hint="eastAsia"/>
        </w:rPr>
      </w:pPr>
    </w:p>
    <w:p w14:paraId="49074AD6">
      <w:pPr>
        <w:spacing w:after="514" w:line="259" w:lineRule="auto"/>
        <w:ind w:left="0" w:firstLine="0"/>
        <w:jc w:val="left"/>
        <w:rPr>
          <w:rFonts w:hint="eastAsia"/>
        </w:rPr>
      </w:pPr>
      <w:r>
        <w:rPr>
          <w:rFonts w:hint="eastAsia"/>
        </w:rPr>
        <w:t>"Of the increase of his government and peace there shall be no end, upon the throne of David, and upon his kingdom, to order it, and to establish it with judgment and with justice from henceforth even for ever."‖</w:t>
      </w:r>
    </w:p>
    <w:p w14:paraId="49CD9DF7">
      <w:pPr>
        <w:spacing w:after="514" w:line="259" w:lineRule="auto"/>
        <w:ind w:left="0" w:firstLine="0"/>
        <w:jc w:val="left"/>
        <w:rPr>
          <w:rFonts w:hint="eastAsia"/>
        </w:rPr>
      </w:pPr>
      <w:r>
        <w:rPr>
          <w:rFonts w:hint="eastAsia"/>
        </w:rPr>
        <w:t>“祂的政权与平安必加增无穷，祂必在大卫的宝座上，治理祂的国，以公平公义使国坚定稳固，从今直到永远。”‖</w:t>
      </w:r>
    </w:p>
    <w:p w14:paraId="137E44B8">
      <w:pPr>
        <w:spacing w:after="514" w:line="259" w:lineRule="auto"/>
        <w:ind w:left="0" w:firstLine="0"/>
        <w:jc w:val="left"/>
        <w:rPr>
          <w:rFonts w:hint="eastAsia"/>
        </w:rPr>
      </w:pPr>
    </w:p>
    <w:p w14:paraId="5EA6D589">
      <w:pPr>
        <w:spacing w:after="514" w:line="259" w:lineRule="auto"/>
        <w:ind w:left="0" w:firstLine="0"/>
        <w:jc w:val="left"/>
        <w:rPr>
          <w:rFonts w:hint="eastAsia"/>
        </w:rPr>
      </w:pPr>
      <w:r>
        <w:rPr>
          <w:rFonts w:hint="eastAsia"/>
        </w:rPr>
        <w:t>The seventy-second Psalm begins with a prayer of David for himself and his son; but Solomon, if he thought of him at all, immediately vanishes from his mind, and he goes on to describe, in the sublimest strains, the future glories of the Messiah's reign.</w:t>
      </w:r>
    </w:p>
    <w:p w14:paraId="1684F65C">
      <w:pPr>
        <w:spacing w:after="514" w:line="259" w:lineRule="auto"/>
        <w:ind w:left="0" w:firstLine="0"/>
        <w:jc w:val="left"/>
        <w:rPr>
          <w:rFonts w:hint="eastAsia"/>
        </w:rPr>
      </w:pPr>
      <w:r>
        <w:rPr>
          <w:rFonts w:hint="eastAsia"/>
        </w:rPr>
        <w:t>第七十二篇诗篇，以大卫为自己和他儿子所作的祷告开始；但所罗门，如果他曾想到他的话，立刻从他的脑海中消失了，他继续以最崇高的笔调，描绘弥赛亚统治未来的荣耀。</w:t>
      </w:r>
    </w:p>
    <w:p w14:paraId="1D5A9ECE">
      <w:pPr>
        <w:spacing w:after="514" w:line="259" w:lineRule="auto"/>
        <w:ind w:left="0" w:firstLine="0"/>
        <w:jc w:val="left"/>
        <w:rPr>
          <w:rFonts w:hint="eastAsia"/>
        </w:rPr>
      </w:pPr>
    </w:p>
    <w:p w14:paraId="316AD75E">
      <w:pPr>
        <w:spacing w:after="514" w:line="259" w:lineRule="auto"/>
        <w:ind w:left="0" w:firstLine="0"/>
        <w:jc w:val="left"/>
        <w:rPr>
          <w:rFonts w:hint="eastAsia"/>
        </w:rPr>
      </w:pPr>
      <w:r>
        <w:rPr>
          <w:rFonts w:hint="eastAsia"/>
        </w:rPr>
        <w:t>This is the king to whose manifestation the prophecies directed the attention of the Jews, and under whose administration they were taught to expect that substantial and unfading felicity, of which earthly things were only a shadow.</w:t>
      </w:r>
    </w:p>
    <w:p w14:paraId="35D07680">
      <w:pPr>
        <w:spacing w:after="514" w:line="259" w:lineRule="auto"/>
        <w:ind w:left="0" w:firstLine="0"/>
        <w:jc w:val="left"/>
        <w:rPr>
          <w:rFonts w:hint="eastAsia"/>
        </w:rPr>
      </w:pPr>
      <w:r>
        <w:rPr>
          <w:rFonts w:hint="eastAsia"/>
        </w:rPr>
        <w:t>这就是预言引导犹太人注意其显现的君王，并且他们被教导要在他治理下，期待那真实和不朽的福乐，而属地的事物只是其影儿。</w:t>
      </w:r>
    </w:p>
    <w:p w14:paraId="0B3D4AC3">
      <w:pPr>
        <w:spacing w:after="514" w:line="259" w:lineRule="auto"/>
        <w:ind w:left="0" w:firstLine="0"/>
        <w:jc w:val="left"/>
        <w:rPr>
          <w:rFonts w:hint="eastAsia"/>
        </w:rPr>
      </w:pPr>
    </w:p>
    <w:p w14:paraId="158A67FC">
      <w:pPr>
        <w:spacing w:after="514" w:line="259" w:lineRule="auto"/>
        <w:ind w:left="0" w:firstLine="0"/>
        <w:jc w:val="left"/>
        <w:rPr>
          <w:rFonts w:hint="eastAsia"/>
        </w:rPr>
      </w:pPr>
      <w:r>
        <w:rPr>
          <w:rFonts w:hint="eastAsia"/>
        </w:rPr>
        <w:t>And as he was the Son of David by way of eminence, and was appointed to sit upon his throne, he sometimes receives in prophecy the name of that monarch, of whom he is the antitype.</w:t>
      </w:r>
    </w:p>
    <w:p w14:paraId="33D357C2">
      <w:pPr>
        <w:spacing w:after="514" w:line="259" w:lineRule="auto"/>
        <w:ind w:left="0" w:firstLine="0"/>
        <w:jc w:val="left"/>
        <w:rPr>
          <w:rFonts w:hint="eastAsia"/>
        </w:rPr>
      </w:pPr>
      <w:r>
        <w:rPr>
          <w:rFonts w:hint="eastAsia"/>
        </w:rPr>
        <w:t>并且既然祂是卓越的大卫之子，并被指定要坐在祂的宝座上，祂有时在预言中被称为那位君王的名字，而祂是祂的原型。</w:t>
      </w:r>
    </w:p>
    <w:p w14:paraId="1A3036FA">
      <w:pPr>
        <w:spacing w:after="514" w:line="259" w:lineRule="auto"/>
        <w:ind w:left="0" w:firstLine="0"/>
        <w:jc w:val="left"/>
        <w:rPr>
          <w:rFonts w:hint="eastAsia"/>
        </w:rPr>
      </w:pPr>
    </w:p>
    <w:p w14:paraId="0A0FF59D">
      <w:pPr>
        <w:spacing w:after="514" w:line="259" w:lineRule="auto"/>
        <w:ind w:left="0" w:firstLine="0"/>
        <w:jc w:val="left"/>
        <w:rPr>
          <w:rFonts w:hint="eastAsia"/>
        </w:rPr>
      </w:pPr>
      <w:r>
        <w:rPr>
          <w:rFonts w:hint="eastAsia"/>
        </w:rPr>
        <w:t>"Afterward shall the children of Israel return, and seek the Lord their God, and David their king; and shall fear the Lord and his goodness in the latter days."¶</w:t>
      </w:r>
    </w:p>
    <w:p w14:paraId="6AFA0A50">
      <w:pPr>
        <w:spacing w:after="514" w:line="259" w:lineRule="auto"/>
        <w:ind w:left="0" w:firstLine="0"/>
        <w:jc w:val="left"/>
        <w:rPr>
          <w:rFonts w:hint="eastAsia"/>
        </w:rPr>
      </w:pPr>
      <w:r>
        <w:rPr>
          <w:rFonts w:hint="eastAsia"/>
        </w:rPr>
        <w:t>“后来以色列人必归回，寻求耶和华他们的神，和他们的王大卫；在末后的日子，必以敬畏的心，归向耶和华，领受祂的恩惠。”¶</w:t>
      </w:r>
    </w:p>
    <w:p w14:paraId="2885D26B">
      <w:pPr>
        <w:spacing w:after="514" w:line="259" w:lineRule="auto"/>
        <w:ind w:left="0" w:firstLine="0"/>
        <w:jc w:val="left"/>
        <w:rPr>
          <w:rFonts w:hint="eastAsia"/>
        </w:rPr>
      </w:pPr>
    </w:p>
    <w:p w14:paraId="428AB225">
      <w:pPr>
        <w:spacing w:after="514" w:line="259" w:lineRule="auto"/>
        <w:ind w:left="0" w:firstLine="0"/>
        <w:jc w:val="left"/>
        <w:rPr>
          <w:rFonts w:hint="eastAsia"/>
        </w:rPr>
      </w:pPr>
      <w:r>
        <w:rPr>
          <w:rFonts w:hint="eastAsia"/>
        </w:rPr>
        <w:t>Having seen that, in his human nature, the Messiah was to be a member of the family of David, we shall find, in the following prophecy, something still more specific.</w:t>
      </w:r>
    </w:p>
    <w:p w14:paraId="7453E23D">
      <w:pPr>
        <w:spacing w:after="514" w:line="259" w:lineRule="auto"/>
        <w:ind w:left="0" w:firstLine="0"/>
        <w:jc w:val="left"/>
        <w:rPr>
          <w:rFonts w:hint="eastAsia"/>
        </w:rPr>
      </w:pPr>
      <w:r>
        <w:rPr>
          <w:rFonts w:hint="eastAsia"/>
        </w:rPr>
        <w:t>既然我们已看到，在祂的人性中，弥赛亚将是大卫家族的一员，我们将在下面的预言中，找到更具体的东西。</w:t>
      </w:r>
    </w:p>
    <w:p w14:paraId="518C19F6">
      <w:pPr>
        <w:spacing w:after="514" w:line="259" w:lineRule="auto"/>
        <w:ind w:left="0" w:firstLine="0"/>
        <w:jc w:val="left"/>
        <w:rPr>
          <w:rFonts w:hint="eastAsia"/>
        </w:rPr>
      </w:pPr>
    </w:p>
    <w:p w14:paraId="584926BC">
      <w:pPr>
        <w:spacing w:after="514" w:line="259" w:lineRule="auto"/>
        <w:ind w:left="0" w:firstLine="0"/>
        <w:jc w:val="left"/>
        <w:rPr>
          <w:rFonts w:hint="eastAsia"/>
        </w:rPr>
      </w:pPr>
      <w:r>
        <w:rPr>
          <w:rFonts w:hint="eastAsia"/>
        </w:rPr>
        <w:t>"Behold, a virgin shall conceive, and bear a son, and shall call his name Immanuel."**</w:t>
      </w:r>
    </w:p>
    <w:p w14:paraId="34005C8D">
      <w:pPr>
        <w:spacing w:after="514" w:line="259" w:lineRule="auto"/>
        <w:ind w:left="0" w:firstLine="0"/>
        <w:jc w:val="left"/>
        <w:rPr>
          <w:rFonts w:hint="eastAsia"/>
        </w:rPr>
      </w:pPr>
      <w:r>
        <w:rPr>
          <w:rFonts w:hint="eastAsia"/>
        </w:rPr>
        <w:t>“看哪，必有童女怀孕生子，人要称祂的名为以马内利。”**</w:t>
      </w:r>
    </w:p>
    <w:p w14:paraId="09767F75">
      <w:pPr>
        <w:spacing w:after="514" w:line="259" w:lineRule="auto"/>
        <w:ind w:left="0" w:firstLine="0"/>
        <w:jc w:val="left"/>
        <w:rPr>
          <w:rFonts w:hint="eastAsia"/>
        </w:rPr>
      </w:pPr>
    </w:p>
    <w:p w14:paraId="2A53CB80">
      <w:pPr>
        <w:spacing w:after="514" w:line="259" w:lineRule="auto"/>
        <w:ind w:left="0" w:firstLine="0"/>
        <w:jc w:val="left"/>
        <w:rPr>
          <w:rFonts w:hint="eastAsia"/>
        </w:rPr>
      </w:pPr>
      <w:r>
        <w:rPr>
          <w:rFonts w:hint="eastAsia"/>
        </w:rPr>
        <w:t>The Messiah would be a miraculous child, born of one of the daughters of David, according to a peculiar law.</w:t>
      </w:r>
    </w:p>
    <w:p w14:paraId="3C992C58">
      <w:pPr>
        <w:spacing w:after="514" w:line="259" w:lineRule="auto"/>
        <w:ind w:left="0" w:firstLine="0"/>
        <w:jc w:val="left"/>
        <w:rPr>
          <w:rFonts w:hint="eastAsia"/>
        </w:rPr>
      </w:pPr>
      <w:r>
        <w:rPr>
          <w:rFonts w:hint="eastAsia"/>
        </w:rPr>
        <w:t>弥赛亚将是一个奇妙的孩子，是按照一个特殊的律法，由大卫的一个女儿所生。</w:t>
      </w:r>
    </w:p>
    <w:p w14:paraId="77508BE4">
      <w:pPr>
        <w:spacing w:after="514" w:line="259" w:lineRule="auto"/>
        <w:ind w:left="0" w:firstLine="0"/>
        <w:jc w:val="left"/>
        <w:rPr>
          <w:rFonts w:hint="eastAsia"/>
        </w:rPr>
      </w:pPr>
    </w:p>
    <w:p w14:paraId="60A21668">
      <w:pPr>
        <w:spacing w:after="514" w:line="259" w:lineRule="auto"/>
        <w:ind w:left="0" w:firstLine="0"/>
        <w:jc w:val="left"/>
        <w:rPr>
          <w:rFonts w:hint="eastAsia"/>
        </w:rPr>
      </w:pPr>
      <w:r>
        <w:rPr>
          <w:rFonts w:hint="eastAsia"/>
        </w:rPr>
        <w:t>The miracle consisted, not in the exertion of extraordinary power, but in the manner of his conception; for the difference between a miracle and a common event is, that in the latter the hand of God is concealed from superficial observers by the means which it employs, whereas, in the former it is openly revealed.</w:t>
      </w:r>
    </w:p>
    <w:p w14:paraId="0034208B">
      <w:pPr>
        <w:spacing w:after="514" w:line="259" w:lineRule="auto"/>
        <w:ind w:left="0" w:firstLine="0"/>
        <w:jc w:val="left"/>
        <w:rPr>
          <w:rFonts w:hint="eastAsia"/>
        </w:rPr>
      </w:pPr>
      <w:r>
        <w:rPr>
          <w:rFonts w:hint="eastAsia"/>
        </w:rPr>
        <w:t>这个奇迹，并非在于非凡能力的运用，而在于祂怀孕的方式；因为一个奇迹与一个普通事件的区别在于，后者中神的手，被祂所使用的手段，向肤浅的观察者隐藏了，而在前者中，祂的手是公开启示的。</w:t>
      </w:r>
    </w:p>
    <w:p w14:paraId="4F4E5904">
      <w:pPr>
        <w:spacing w:after="514" w:line="259" w:lineRule="auto"/>
        <w:ind w:left="0" w:firstLine="0"/>
        <w:jc w:val="left"/>
        <w:rPr>
          <w:rFonts w:hint="eastAsia"/>
        </w:rPr>
      </w:pPr>
    </w:p>
    <w:p w14:paraId="79915F91">
      <w:pPr>
        <w:spacing w:after="514" w:line="259" w:lineRule="auto"/>
        <w:ind w:left="0" w:firstLine="0"/>
        <w:jc w:val="left"/>
        <w:rPr>
          <w:rFonts w:hint="eastAsia"/>
        </w:rPr>
      </w:pPr>
      <w:r>
        <w:rPr>
          <w:rFonts w:hint="eastAsia"/>
        </w:rPr>
        <w:t>The birth of every child is effected by the same power which formed the body of our Saviour in the womb of the Virgin Mary; but in the latter case, it strikes us more, because it is unaccompanied with the usual circumstances.</w:t>
      </w:r>
    </w:p>
    <w:p w14:paraId="6E00ECFA">
      <w:pPr>
        <w:spacing w:after="514" w:line="259" w:lineRule="auto"/>
        <w:ind w:left="0" w:firstLine="0"/>
        <w:jc w:val="left"/>
        <w:rPr>
          <w:rFonts w:hint="eastAsia"/>
        </w:rPr>
      </w:pPr>
      <w:r>
        <w:rPr>
          <w:rFonts w:hint="eastAsia"/>
        </w:rPr>
        <w:t>每一个孩子的出生，都是由在童女马利亚腹中形成我们救主身体的同一能力所成就的；但在后一种情况下，它更使我们震惊，因为它没有伴随通常的情境。</w:t>
      </w:r>
    </w:p>
    <w:p w14:paraId="2ED8D68B">
      <w:pPr>
        <w:spacing w:after="514" w:line="259" w:lineRule="auto"/>
        <w:ind w:left="0" w:firstLine="0"/>
        <w:jc w:val="left"/>
        <w:rPr>
          <w:rFonts w:hint="eastAsia"/>
        </w:rPr>
      </w:pPr>
    </w:p>
    <w:p w14:paraId="1AC02B36">
      <w:pPr>
        <w:spacing w:after="514" w:line="259" w:lineRule="auto"/>
        <w:ind w:left="0" w:firstLine="0"/>
        <w:jc w:val="left"/>
        <w:rPr>
          <w:rFonts w:hint="eastAsia"/>
        </w:rPr>
      </w:pPr>
      <w:r>
        <w:rPr>
          <w:rFonts w:hint="eastAsia"/>
        </w:rPr>
        <w:t>Omnipotence appears unveiled, and admiration is excited by the naked display of it.</w:t>
      </w:r>
    </w:p>
    <w:p w14:paraId="256578D5">
      <w:pPr>
        <w:spacing w:after="514" w:line="259" w:lineRule="auto"/>
        <w:ind w:left="0" w:firstLine="0"/>
        <w:jc w:val="left"/>
        <w:rPr>
          <w:rFonts w:hint="eastAsia"/>
        </w:rPr>
      </w:pPr>
      <w:r>
        <w:rPr>
          <w:rFonts w:hint="eastAsia"/>
        </w:rPr>
        <w:t>全能者赤裸裸地显现，并因其赤裸裸的展示而引起赞叹。</w:t>
      </w:r>
    </w:p>
    <w:p w14:paraId="419EE44E">
      <w:pPr>
        <w:spacing w:after="514" w:line="259" w:lineRule="auto"/>
        <w:ind w:left="0" w:firstLine="0"/>
        <w:jc w:val="left"/>
        <w:rPr>
          <w:rFonts w:hint="eastAsia"/>
        </w:rPr>
      </w:pPr>
    </w:p>
    <w:p w14:paraId="06DB565A">
      <w:pPr>
        <w:spacing w:after="514" w:line="259" w:lineRule="auto"/>
        <w:ind w:left="0" w:firstLine="0"/>
        <w:jc w:val="left"/>
        <w:rPr>
          <w:rFonts w:hint="eastAsia"/>
        </w:rPr>
      </w:pPr>
      <w:r>
        <w:rPr>
          <w:rFonts w:hint="eastAsia"/>
        </w:rPr>
        <w:t>It will be proper to inquire into the reason of this miracle; and we feel desirous to know how it came to pass, that the human nature of our Saviour was so different from that of all other men, in its perfect exemption from moral impurity.</w:t>
      </w:r>
    </w:p>
    <w:p w14:paraId="64C8B80E">
      <w:pPr>
        <w:spacing w:after="514" w:line="259" w:lineRule="auto"/>
        <w:ind w:left="0" w:firstLine="0"/>
        <w:jc w:val="left"/>
        <w:rPr>
          <w:rFonts w:hint="eastAsia"/>
        </w:rPr>
      </w:pPr>
      <w:r>
        <w:rPr>
          <w:rFonts w:hint="eastAsia"/>
        </w:rPr>
        <w:t>探究这个奇迹的原因是恰当的；并且我们渴望知道，我们的救主的人性，是如何在完全免于道德污秽方面，与所有其他人都如此不同。</w:t>
      </w:r>
    </w:p>
    <w:p w14:paraId="197DD3BD">
      <w:pPr>
        <w:spacing w:after="514" w:line="259" w:lineRule="auto"/>
        <w:ind w:left="0" w:firstLine="0"/>
        <w:jc w:val="left"/>
        <w:rPr>
          <w:rFonts w:hint="eastAsia"/>
        </w:rPr>
      </w:pPr>
    </w:p>
    <w:p w14:paraId="550F1010">
      <w:pPr>
        <w:spacing w:after="514" w:line="259" w:lineRule="auto"/>
        <w:ind w:left="0" w:firstLine="0"/>
        <w:jc w:val="left"/>
        <w:rPr>
          <w:rFonts w:hint="eastAsia"/>
        </w:rPr>
      </w:pPr>
      <w:r>
        <w:rPr>
          <w:rFonts w:hint="eastAsia"/>
        </w:rPr>
        <w:t>The common opinion is, that its holiness was the consequence of his being born of a virgin; and it is explained in the following manner.</w:t>
      </w:r>
    </w:p>
    <w:p w14:paraId="1189F575">
      <w:pPr>
        <w:spacing w:after="514" w:line="259" w:lineRule="auto"/>
        <w:ind w:left="0" w:firstLine="0"/>
        <w:jc w:val="left"/>
        <w:rPr>
          <w:rFonts w:hint="eastAsia"/>
        </w:rPr>
      </w:pPr>
      <w:r>
        <w:rPr>
          <w:rFonts w:hint="eastAsia"/>
        </w:rPr>
        <w:t>普遍的观点是，祂的圣洁是祂由童女所生的结果；并以如下方式来解释。</w:t>
      </w:r>
    </w:p>
    <w:p w14:paraId="22FD3F17">
      <w:pPr>
        <w:spacing w:after="514" w:line="259" w:lineRule="auto"/>
        <w:ind w:left="0" w:firstLine="0"/>
        <w:jc w:val="left"/>
        <w:rPr>
          <w:rFonts w:hint="eastAsia"/>
        </w:rPr>
      </w:pPr>
    </w:p>
    <w:p w14:paraId="4F4A2B66">
      <w:pPr>
        <w:spacing w:after="514" w:line="259" w:lineRule="auto"/>
        <w:ind w:left="0" w:firstLine="0"/>
        <w:jc w:val="left"/>
        <w:rPr>
          <w:rFonts w:hint="eastAsia"/>
        </w:rPr>
      </w:pPr>
      <w:r>
        <w:rPr>
          <w:rFonts w:hint="eastAsia"/>
        </w:rPr>
        <w:t>Let us look back to the introduction of sin, and attend to the way in which it is propagated.</w:t>
      </w:r>
    </w:p>
    <w:p w14:paraId="26027036">
      <w:pPr>
        <w:spacing w:after="514" w:line="259" w:lineRule="auto"/>
        <w:ind w:left="0" w:firstLine="0"/>
        <w:jc w:val="left"/>
        <w:rPr>
          <w:rFonts w:hint="eastAsia"/>
        </w:rPr>
      </w:pPr>
      <w:r>
        <w:rPr>
          <w:rFonts w:hint="eastAsia"/>
        </w:rPr>
        <w:t>让我们回溯到罪的引入，并注意它传播的方式。</w:t>
      </w:r>
    </w:p>
    <w:p w14:paraId="5130D0D8">
      <w:pPr>
        <w:spacing w:after="514" w:line="259" w:lineRule="auto"/>
        <w:ind w:left="0" w:firstLine="0"/>
        <w:jc w:val="left"/>
        <w:rPr>
          <w:rFonts w:hint="eastAsia"/>
        </w:rPr>
      </w:pPr>
    </w:p>
    <w:p w14:paraId="1C1894F3">
      <w:pPr>
        <w:spacing w:after="514" w:line="259" w:lineRule="auto"/>
        <w:ind w:left="0" w:firstLine="0"/>
        <w:jc w:val="left"/>
        <w:rPr>
          <w:rFonts w:hint="eastAsia"/>
        </w:rPr>
      </w:pPr>
      <w:r>
        <w:rPr>
          <w:rFonts w:hint="eastAsia"/>
        </w:rPr>
        <w:t>In consequence of the federal relation between Adam and his posterity, his sin is chargeable upon them, and is transmitted to them as they successively come into existence.</w:t>
      </w:r>
    </w:p>
    <w:p w14:paraId="673BADDB">
      <w:pPr>
        <w:spacing w:after="514" w:line="259" w:lineRule="auto"/>
        <w:ind w:left="0" w:firstLine="0"/>
        <w:jc w:val="left"/>
        <w:rPr>
          <w:rFonts w:hint="eastAsia"/>
        </w:rPr>
      </w:pPr>
      <w:r>
        <w:rPr>
          <w:rFonts w:hint="eastAsia"/>
        </w:rPr>
        <w:t>由于亚当与他后裔之间的盟约关系，他的罪被归算给他们，并随着他们相继出生而传给他们。</w:t>
      </w:r>
    </w:p>
    <w:p w14:paraId="2795B05C">
      <w:pPr>
        <w:spacing w:after="514" w:line="259" w:lineRule="auto"/>
        <w:ind w:left="0" w:firstLine="0"/>
        <w:jc w:val="left"/>
        <w:rPr>
          <w:rFonts w:hint="eastAsia"/>
        </w:rPr>
      </w:pPr>
    </w:p>
    <w:p w14:paraId="5DAAA679">
      <w:pPr>
        <w:spacing w:after="514" w:line="259" w:lineRule="auto"/>
        <w:ind w:left="0" w:firstLine="0"/>
        <w:jc w:val="left"/>
        <w:rPr>
          <w:rFonts w:hint="eastAsia"/>
        </w:rPr>
      </w:pPr>
      <w:r>
        <w:rPr>
          <w:rFonts w:hint="eastAsia"/>
        </w:rPr>
        <w:t>The nature which they derive from him is corrupt.</w:t>
      </w:r>
    </w:p>
    <w:p w14:paraId="50E8EBA8">
      <w:pPr>
        <w:spacing w:after="514" w:line="259" w:lineRule="auto"/>
        <w:ind w:left="0" w:firstLine="0"/>
        <w:jc w:val="left"/>
        <w:rPr>
          <w:rFonts w:hint="eastAsia"/>
        </w:rPr>
      </w:pPr>
      <w:r>
        <w:rPr>
          <w:rFonts w:hint="eastAsia"/>
        </w:rPr>
        <w:t>他们从他那里遗传的本性是败坏的。</w:t>
      </w:r>
    </w:p>
    <w:p w14:paraId="2536CD34">
      <w:pPr>
        <w:spacing w:after="514" w:line="259" w:lineRule="auto"/>
        <w:ind w:left="0" w:firstLine="0"/>
        <w:jc w:val="left"/>
        <w:rPr>
          <w:rFonts w:hint="eastAsia"/>
        </w:rPr>
      </w:pPr>
    </w:p>
    <w:p w14:paraId="6D2FEA3F">
      <w:pPr>
        <w:spacing w:after="514" w:line="259" w:lineRule="auto"/>
        <w:ind w:left="0" w:firstLine="0"/>
        <w:jc w:val="left"/>
        <w:rPr>
          <w:rFonts w:hint="eastAsia"/>
        </w:rPr>
      </w:pPr>
      <w:r>
        <w:rPr>
          <w:rFonts w:hint="eastAsia"/>
        </w:rPr>
        <w:t>They are at once guilty and polluted.</w:t>
      </w:r>
    </w:p>
    <w:p w14:paraId="7531D64B">
      <w:pPr>
        <w:spacing w:after="514" w:line="259" w:lineRule="auto"/>
        <w:ind w:left="0" w:firstLine="0"/>
        <w:jc w:val="left"/>
        <w:rPr>
          <w:rFonts w:hint="eastAsia"/>
        </w:rPr>
      </w:pPr>
      <w:r>
        <w:rPr>
          <w:rFonts w:hint="eastAsia"/>
        </w:rPr>
        <w:t>他们既有罪又被污染。</w:t>
      </w:r>
    </w:p>
    <w:p w14:paraId="5CF12ECE">
      <w:pPr>
        <w:spacing w:after="514" w:line="259" w:lineRule="auto"/>
        <w:ind w:left="0" w:firstLine="0"/>
        <w:jc w:val="left"/>
        <w:rPr>
          <w:rFonts w:hint="eastAsia"/>
        </w:rPr>
      </w:pPr>
    </w:p>
    <w:p w14:paraId="2F00D381">
      <w:pPr>
        <w:spacing w:after="514" w:line="259" w:lineRule="auto"/>
        <w:ind w:left="0" w:firstLine="0"/>
        <w:jc w:val="left"/>
        <w:rPr>
          <w:rFonts w:hint="eastAsia"/>
        </w:rPr>
      </w:pPr>
      <w:r>
        <w:rPr>
          <w:rFonts w:hint="eastAsia"/>
        </w:rPr>
        <w:t>From this law of transmission there has been no exception since the beginning of the world.</w:t>
      </w:r>
    </w:p>
    <w:p w14:paraId="3DFAEB89">
      <w:pPr>
        <w:spacing w:after="514" w:line="259" w:lineRule="auto"/>
        <w:ind w:left="0" w:firstLine="0"/>
        <w:jc w:val="left"/>
        <w:rPr>
          <w:rFonts w:hint="eastAsia"/>
        </w:rPr>
      </w:pPr>
      <w:r>
        <w:rPr>
          <w:rFonts w:hint="eastAsia"/>
        </w:rPr>
        <w:t>自从世界开始以来，这个传递的法则就没有例外。</w:t>
      </w:r>
    </w:p>
    <w:p w14:paraId="6DEFEDC3">
      <w:pPr>
        <w:spacing w:after="514" w:line="259" w:lineRule="auto"/>
        <w:ind w:left="0" w:firstLine="0"/>
        <w:jc w:val="left"/>
        <w:rPr>
          <w:rFonts w:hint="eastAsia"/>
        </w:rPr>
      </w:pPr>
    </w:p>
    <w:p w14:paraId="0FB71434">
      <w:pPr>
        <w:spacing w:after="514" w:line="259" w:lineRule="auto"/>
        <w:ind w:left="0" w:firstLine="0"/>
        <w:jc w:val="left"/>
        <w:rPr>
          <w:rFonts w:hint="eastAsia"/>
        </w:rPr>
      </w:pPr>
      <w:r>
        <w:rPr>
          <w:rFonts w:hint="eastAsia"/>
        </w:rPr>
        <w:t>The individuals of the human race have been distinguished by important differences in their talents, their dispositions, and their actions; but all have been tainted with sin, because they have all borne the same relation to that one man, with whom they were appointed to stand or fall.</w:t>
      </w:r>
    </w:p>
    <w:p w14:paraId="11625907">
      <w:pPr>
        <w:spacing w:after="514" w:line="259" w:lineRule="auto"/>
        <w:ind w:left="0" w:firstLine="0"/>
        <w:jc w:val="left"/>
        <w:rPr>
          <w:rFonts w:hint="eastAsia"/>
        </w:rPr>
      </w:pPr>
      <w:r>
        <w:rPr>
          <w:rFonts w:hint="eastAsia"/>
        </w:rPr>
        <w:t>人类的个体，在他们的才能、性情和行为上，都有重要的差异；但所有人都被罪所玷污，因为他们都与那一位，即他们被指定与之同立同亡的人，有同样的关系。</w:t>
      </w:r>
    </w:p>
    <w:p w14:paraId="12F64C10">
      <w:pPr>
        <w:spacing w:after="514" w:line="259" w:lineRule="auto"/>
        <w:ind w:left="0" w:firstLine="0"/>
        <w:jc w:val="left"/>
        <w:rPr>
          <w:rFonts w:hint="eastAsia"/>
        </w:rPr>
      </w:pPr>
    </w:p>
    <w:p w14:paraId="5395898E">
      <w:pPr>
        <w:spacing w:after="514" w:line="259" w:lineRule="auto"/>
        <w:ind w:left="0" w:firstLine="0"/>
        <w:jc w:val="left"/>
        <w:rPr>
          <w:rFonts w:hint="eastAsia"/>
        </w:rPr>
      </w:pPr>
      <w:r>
        <w:rPr>
          <w:rFonts w:hint="eastAsia"/>
        </w:rPr>
        <w:t>He was the representative of his natural posterity, or of all who should descend from him in consequence of the blessing pronounced upon the man and the woman: "Be fruitful and multiply, and replenish the earth."</w:t>
      </w:r>
    </w:p>
    <w:p w14:paraId="687796E8">
      <w:pPr>
        <w:spacing w:after="514" w:line="259" w:lineRule="auto"/>
        <w:ind w:left="0" w:firstLine="0"/>
        <w:jc w:val="left"/>
        <w:rPr>
          <w:rFonts w:hint="eastAsia"/>
        </w:rPr>
      </w:pPr>
      <w:r>
        <w:rPr>
          <w:rFonts w:hint="eastAsia"/>
        </w:rPr>
        <w:t>祂是他自然后裔的代表，即所有因着对男人和女人所宣告的祝福而从他而出的人：“要生养众多，遍满地面。”</w:t>
      </w:r>
    </w:p>
    <w:p w14:paraId="0F797013">
      <w:pPr>
        <w:spacing w:after="514" w:line="259" w:lineRule="auto"/>
        <w:ind w:left="0" w:firstLine="0"/>
        <w:jc w:val="left"/>
        <w:rPr>
          <w:rFonts w:hint="eastAsia"/>
        </w:rPr>
      </w:pPr>
    </w:p>
    <w:p w14:paraId="1F902AC1">
      <w:pPr>
        <w:spacing w:after="514" w:line="259" w:lineRule="auto"/>
        <w:ind w:left="0" w:firstLine="0"/>
        <w:jc w:val="left"/>
        <w:rPr>
          <w:rFonts w:hint="eastAsia"/>
        </w:rPr>
      </w:pPr>
      <w:r>
        <w:rPr>
          <w:rFonts w:hint="eastAsia"/>
        </w:rPr>
        <w:t>In the representation of Adam every person was included, who was to be born according to the law of generation then established.</w:t>
      </w:r>
    </w:p>
    <w:p w14:paraId="66DE68F0">
      <w:pPr>
        <w:spacing w:after="514" w:line="259" w:lineRule="auto"/>
        <w:ind w:left="0" w:firstLine="0"/>
        <w:jc w:val="left"/>
        <w:rPr>
          <w:rFonts w:hint="eastAsia"/>
        </w:rPr>
      </w:pPr>
      <w:r>
        <w:rPr>
          <w:rFonts w:hint="eastAsia"/>
        </w:rPr>
        <w:t>在亚当的代表身份中，所有按照当时所立的生育法则将要出生的人，都包括在内。</w:t>
      </w:r>
    </w:p>
    <w:p w14:paraId="5F74C681">
      <w:pPr>
        <w:spacing w:after="514" w:line="259" w:lineRule="auto"/>
        <w:ind w:left="0" w:firstLine="0"/>
        <w:jc w:val="left"/>
        <w:rPr>
          <w:rFonts w:hint="eastAsia"/>
        </w:rPr>
      </w:pPr>
    </w:p>
    <w:p w14:paraId="305B74FD">
      <w:pPr>
        <w:spacing w:after="514" w:line="259" w:lineRule="auto"/>
        <w:ind w:left="0" w:firstLine="0"/>
        <w:jc w:val="left"/>
        <w:rPr>
          <w:rFonts w:hint="eastAsia"/>
        </w:rPr>
      </w:pPr>
      <w:r>
        <w:rPr>
          <w:rFonts w:hint="eastAsia"/>
        </w:rPr>
        <w:t>Had our blessed Lord been born according to the same law, he also would have partaken of the general corruption; and being himself a sinner, would have been disqualified to be the Saviour of sinners.</w:t>
      </w:r>
    </w:p>
    <w:p w14:paraId="425CEC19">
      <w:pPr>
        <w:spacing w:after="514" w:line="259" w:lineRule="auto"/>
        <w:ind w:left="0" w:firstLine="0"/>
        <w:jc w:val="left"/>
        <w:rPr>
          <w:rFonts w:hint="eastAsia"/>
        </w:rPr>
      </w:pPr>
      <w:r>
        <w:rPr>
          <w:rFonts w:hint="eastAsia"/>
        </w:rPr>
        <w:t>如果我们的蒙福主是按照同样的律法出生的，祂也会有份于普遍的败坏；并且祂自己既是罪人，就无法成为罪人的救主。</w:t>
      </w:r>
    </w:p>
    <w:p w14:paraId="07A80553">
      <w:pPr>
        <w:spacing w:after="514" w:line="259" w:lineRule="auto"/>
        <w:ind w:left="0" w:firstLine="0"/>
        <w:jc w:val="left"/>
        <w:rPr>
          <w:rFonts w:hint="eastAsia"/>
        </w:rPr>
      </w:pPr>
    </w:p>
    <w:p w14:paraId="1BCD1EA8">
      <w:pPr>
        <w:spacing w:after="514" w:line="259" w:lineRule="auto"/>
        <w:ind w:left="0" w:firstLine="0"/>
        <w:jc w:val="left"/>
        <w:rPr>
          <w:rFonts w:hint="eastAsia"/>
        </w:rPr>
      </w:pPr>
      <w:r>
        <w:rPr>
          <w:rFonts w:hint="eastAsia"/>
        </w:rPr>
        <w:t>Now, the design of his miraculous conception was, to secure the innocence of his human nature, that it might be fitted for the high honour of union to his divine person, and for the holy services which were to be performed for the salvation of men.</w:t>
      </w:r>
    </w:p>
    <w:p w14:paraId="72EC9FF5">
      <w:pPr>
        <w:spacing w:after="514" w:line="259" w:lineRule="auto"/>
        <w:ind w:left="0" w:firstLine="0"/>
        <w:jc w:val="left"/>
        <w:rPr>
          <w:rFonts w:hint="eastAsia"/>
        </w:rPr>
      </w:pPr>
      <w:r>
        <w:rPr>
          <w:rFonts w:hint="eastAsia"/>
        </w:rPr>
        <w:t>现在，祂奇妙怀孕的设计，是为了确保祂人性的无罪，使它得以配得上与祂神性位格联合的高贵荣耀，并配得上为人类的救恩而要履行的圣洁服事。</w:t>
      </w:r>
    </w:p>
    <w:p w14:paraId="60FDAAA9">
      <w:pPr>
        <w:spacing w:after="514" w:line="259" w:lineRule="auto"/>
        <w:ind w:left="0" w:firstLine="0"/>
        <w:jc w:val="left"/>
        <w:rPr>
          <w:rFonts w:hint="eastAsia"/>
        </w:rPr>
      </w:pPr>
    </w:p>
    <w:p w14:paraId="100DE82D">
      <w:pPr>
        <w:spacing w:after="514" w:line="259" w:lineRule="auto"/>
        <w:ind w:left="0" w:firstLine="0"/>
        <w:jc w:val="left"/>
        <w:rPr>
          <w:rFonts w:hint="eastAsia"/>
        </w:rPr>
      </w:pPr>
      <w:r>
        <w:rPr>
          <w:rFonts w:hint="eastAsia"/>
        </w:rPr>
        <w:t>He was born of a virgin, that he might be an immaculate child.</w:t>
      </w:r>
    </w:p>
    <w:p w14:paraId="2145BC71">
      <w:pPr>
        <w:spacing w:after="514" w:line="259" w:lineRule="auto"/>
        <w:ind w:left="0" w:firstLine="0"/>
        <w:jc w:val="left"/>
        <w:rPr>
          <w:rFonts w:hint="eastAsia"/>
        </w:rPr>
      </w:pPr>
      <w:r>
        <w:rPr>
          <w:rFonts w:hint="eastAsia"/>
        </w:rPr>
        <w:t>祂由童女所生，为要成为一个无瑕疵的孩子。</w:t>
      </w:r>
    </w:p>
    <w:p w14:paraId="3367275E">
      <w:pPr>
        <w:spacing w:after="514" w:line="259" w:lineRule="auto"/>
        <w:ind w:left="0" w:firstLine="0"/>
        <w:jc w:val="left"/>
        <w:rPr>
          <w:rFonts w:hint="eastAsia"/>
        </w:rPr>
      </w:pPr>
    </w:p>
    <w:p w14:paraId="3410E33E">
      <w:pPr>
        <w:spacing w:after="514" w:line="259" w:lineRule="auto"/>
        <w:ind w:left="0" w:firstLine="0"/>
        <w:jc w:val="left"/>
        <w:rPr>
          <w:rFonts w:hint="eastAsia"/>
        </w:rPr>
      </w:pPr>
      <w:r>
        <w:rPr>
          <w:rFonts w:hint="eastAsia"/>
        </w:rPr>
        <w:t>He was derived from Adam in a new channel, by which depravity could not be transmitted.</w:t>
      </w:r>
    </w:p>
    <w:p w14:paraId="09C6E22E">
      <w:pPr>
        <w:spacing w:after="514" w:line="259" w:lineRule="auto"/>
        <w:ind w:left="0" w:firstLine="0"/>
        <w:jc w:val="left"/>
        <w:rPr>
          <w:rFonts w:hint="eastAsia"/>
        </w:rPr>
      </w:pPr>
      <w:r>
        <w:rPr>
          <w:rFonts w:hint="eastAsia"/>
        </w:rPr>
        <w:t>祂是从亚当而来，通过一个新的渠道，败坏无法通过这个渠道传递。</w:t>
      </w:r>
    </w:p>
    <w:p w14:paraId="66FFCA43">
      <w:pPr>
        <w:spacing w:after="514" w:line="259" w:lineRule="auto"/>
        <w:ind w:left="0" w:firstLine="0"/>
        <w:jc w:val="left"/>
        <w:rPr>
          <w:rFonts w:hint="eastAsia"/>
        </w:rPr>
      </w:pPr>
    </w:p>
    <w:p w14:paraId="4C04465C">
      <w:pPr>
        <w:spacing w:after="514" w:line="259" w:lineRule="auto"/>
        <w:ind w:left="0" w:firstLine="0"/>
        <w:jc w:val="left"/>
        <w:rPr>
          <w:rFonts w:hint="eastAsia"/>
        </w:rPr>
      </w:pPr>
      <w:r>
        <w:rPr>
          <w:rFonts w:hint="eastAsia"/>
        </w:rPr>
        <w:t>But it is a more satisfactory view of the subject to consider, that the miraculous birth of our Saviour was the consequence of a promise made after Adam had ceased to be a federal head, the promise, namely, respecting "the seed of the woman."</w:t>
      </w:r>
    </w:p>
    <w:p w14:paraId="146FFCD0">
      <w:pPr>
        <w:spacing w:after="514" w:line="259" w:lineRule="auto"/>
        <w:ind w:left="0" w:firstLine="0"/>
        <w:jc w:val="left"/>
        <w:rPr>
          <w:rFonts w:hint="eastAsia"/>
        </w:rPr>
      </w:pPr>
      <w:r>
        <w:rPr>
          <w:rFonts w:hint="eastAsia"/>
        </w:rPr>
        <w:t>但更令人满意的观点是，将我们救主的奇妙诞生，视为亚当不再是盟约元首之后所作应许的结果，即关于“女人的后裔”的应许。</w:t>
      </w:r>
    </w:p>
    <w:p w14:paraId="35E527BC">
      <w:pPr>
        <w:spacing w:after="514" w:line="259" w:lineRule="auto"/>
        <w:ind w:left="0" w:firstLine="0"/>
        <w:jc w:val="left"/>
        <w:rPr>
          <w:rFonts w:hint="eastAsia"/>
        </w:rPr>
      </w:pPr>
    </w:p>
    <w:p w14:paraId="385E9773">
      <w:pPr>
        <w:spacing w:after="514" w:line="259" w:lineRule="auto"/>
        <w:ind w:left="0" w:firstLine="0"/>
        <w:jc w:val="left"/>
        <w:rPr>
          <w:rFonts w:hint="eastAsia"/>
        </w:rPr>
      </w:pPr>
      <w:r>
        <w:rPr>
          <w:rFonts w:hint="eastAsia"/>
        </w:rPr>
        <w:t>He was not related to Adam while he continued the representative of his descendants, and was not, therefore, subject to the effects of his fall.</w:t>
      </w:r>
    </w:p>
    <w:p w14:paraId="65FC16E1">
      <w:pPr>
        <w:spacing w:after="514" w:line="259" w:lineRule="auto"/>
        <w:ind w:left="0" w:firstLine="0"/>
        <w:jc w:val="left"/>
        <w:rPr>
          <w:rFonts w:hint="eastAsia"/>
        </w:rPr>
      </w:pPr>
      <w:r>
        <w:rPr>
          <w:rFonts w:hint="eastAsia"/>
        </w:rPr>
        <w:t>祂与亚当，当亚当仍是他后裔的代表时，并无关系，因此也不受他堕落后果的影响。</w:t>
      </w:r>
    </w:p>
    <w:p w14:paraId="4D3226F4">
      <w:pPr>
        <w:spacing w:after="514" w:line="259" w:lineRule="auto"/>
        <w:ind w:left="0" w:firstLine="0"/>
        <w:jc w:val="left"/>
        <w:rPr>
          <w:rFonts w:hint="eastAsia"/>
        </w:rPr>
      </w:pPr>
    </w:p>
    <w:p w14:paraId="5E0A9010">
      <w:pPr>
        <w:spacing w:after="514" w:line="259" w:lineRule="auto"/>
        <w:ind w:left="0" w:firstLine="0"/>
        <w:jc w:val="left"/>
        <w:rPr>
          <w:rFonts w:hint="eastAsia"/>
        </w:rPr>
      </w:pPr>
      <w:r>
        <w:rPr>
          <w:rFonts w:hint="eastAsia"/>
        </w:rPr>
        <w:t>His relation to him, if I may speak so, was incidental and conditional, depending upon the failure of Adam to fulfil the terms of the covenant.</w:t>
      </w:r>
    </w:p>
    <w:p w14:paraId="62FCF286">
      <w:pPr>
        <w:spacing w:after="514" w:line="259" w:lineRule="auto"/>
        <w:ind w:left="0" w:firstLine="0"/>
        <w:jc w:val="left"/>
        <w:rPr>
          <w:rFonts w:hint="eastAsia"/>
        </w:rPr>
      </w:pPr>
      <w:r>
        <w:rPr>
          <w:rFonts w:hint="eastAsia"/>
        </w:rPr>
        <w:t>可以说，祂与他的关系是偶然和有条件的，取决于亚当未能履行约的条款。</w:t>
      </w:r>
    </w:p>
    <w:p w14:paraId="7A30EEF1">
      <w:pPr>
        <w:spacing w:after="514" w:line="259" w:lineRule="auto"/>
        <w:ind w:left="0" w:firstLine="0"/>
        <w:jc w:val="left"/>
        <w:rPr>
          <w:rFonts w:hint="eastAsia"/>
        </w:rPr>
      </w:pPr>
    </w:p>
    <w:p w14:paraId="286D6690">
      <w:pPr>
        <w:spacing w:after="514" w:line="259" w:lineRule="auto"/>
        <w:ind w:left="0" w:firstLine="0"/>
        <w:jc w:val="left"/>
        <w:rPr>
          <w:rFonts w:hint="eastAsia"/>
        </w:rPr>
      </w:pPr>
      <w:r>
        <w:rPr>
          <w:rFonts w:hint="eastAsia"/>
        </w:rPr>
        <w:t>Christ was one added to the human race, after it had been brought into new circumstances, and he was not therefore bound by the law under which it was originally placed.</w:t>
      </w:r>
    </w:p>
    <w:p w14:paraId="5ABBFFB2">
      <w:pPr>
        <w:spacing w:after="514" w:line="259" w:lineRule="auto"/>
        <w:ind w:left="0" w:firstLine="0"/>
        <w:jc w:val="left"/>
        <w:rPr>
          <w:rFonts w:hint="eastAsia"/>
        </w:rPr>
      </w:pPr>
      <w:r>
        <w:rPr>
          <w:rFonts w:hint="eastAsia"/>
        </w:rPr>
        <w:t>基督是在人类被带入新境况之后，加入到人类中的一位，因此祂并不受制于人类最初所处的律法。</w:t>
      </w:r>
    </w:p>
    <w:p w14:paraId="68E4DDAB">
      <w:pPr>
        <w:spacing w:after="514" w:line="259" w:lineRule="auto"/>
        <w:ind w:left="0" w:firstLine="0"/>
        <w:jc w:val="left"/>
        <w:rPr>
          <w:rFonts w:hint="eastAsia"/>
        </w:rPr>
      </w:pPr>
    </w:p>
    <w:p w14:paraId="57060BC8">
      <w:pPr>
        <w:spacing w:after="514" w:line="259" w:lineRule="auto"/>
        <w:ind w:left="0" w:firstLine="0"/>
        <w:jc w:val="left"/>
        <w:rPr>
          <w:rFonts w:hint="eastAsia"/>
        </w:rPr>
      </w:pPr>
      <w:r>
        <w:rPr>
          <w:rFonts w:hint="eastAsia"/>
        </w:rPr>
        <w:t>It was not by an act of power in his miraculous conception, but by an act of justice, that he was exempted from the common depravity.</w:t>
      </w:r>
    </w:p>
    <w:p w14:paraId="1D7BB7CB">
      <w:pPr>
        <w:spacing w:after="514" w:line="259" w:lineRule="auto"/>
        <w:ind w:left="0" w:firstLine="0"/>
        <w:jc w:val="left"/>
        <w:rPr>
          <w:rFonts w:hint="eastAsia"/>
        </w:rPr>
      </w:pPr>
      <w:r>
        <w:rPr>
          <w:rFonts w:hint="eastAsia"/>
        </w:rPr>
        <w:t>祂免于普遍的败坏，并非因祂奇妙怀孕中的一个权能行为，而是因一个公义的行为。</w:t>
      </w:r>
    </w:p>
    <w:p w14:paraId="44399A83">
      <w:pPr>
        <w:spacing w:after="514" w:line="259" w:lineRule="auto"/>
        <w:ind w:left="0" w:firstLine="0"/>
        <w:jc w:val="left"/>
        <w:rPr>
          <w:rFonts w:hint="eastAsia"/>
        </w:rPr>
      </w:pPr>
    </w:p>
    <w:p w14:paraId="647F0E35">
      <w:pPr>
        <w:spacing w:after="514" w:line="259" w:lineRule="auto"/>
        <w:ind w:left="0" w:firstLine="0"/>
        <w:jc w:val="left"/>
        <w:rPr>
          <w:rFonts w:hint="eastAsia"/>
        </w:rPr>
      </w:pPr>
      <w:r>
        <w:rPr>
          <w:rFonts w:hint="eastAsia"/>
        </w:rPr>
        <w:t>He had no connexion with its cause; he was not more included in the representation of Adam than the angels of heaven; he would not have been born at all, if the covenant had not been broken; and that it is not our simple descent from Adam, which is the reason of the corruption of our nature, but our relation to him as our federal head, is evident from this consideration, that only his first sin is imputed to us, and all his subsequent sins were charged upon himself alone.</w:t>
      </w:r>
    </w:p>
    <w:p w14:paraId="45E3044A">
      <w:pPr>
        <w:spacing w:after="514" w:line="259" w:lineRule="auto"/>
        <w:ind w:left="0" w:firstLine="0"/>
        <w:jc w:val="left"/>
        <w:rPr>
          <w:rFonts w:hint="eastAsia"/>
        </w:rPr>
      </w:pPr>
      <w:r>
        <w:rPr>
          <w:rFonts w:hint="eastAsia"/>
        </w:rPr>
        <w:t>祂与它的原因毫无关系；祂并不比天上的天使更多地被包含在亚当的代表身份中；如果约没有被破坏，祂根本就不会出生；并且，我们本性的败坏，并非仅仅因为我们从亚当而出，而是因为我们与他作为我们的盟约元首的关系，这一点从以下考虑中可以明显看出，即只有他的第一个罪被归算给我们，而他所有后来的罪都只归于他自己。</w:t>
      </w:r>
    </w:p>
    <w:p w14:paraId="46B31488">
      <w:pPr>
        <w:spacing w:after="514" w:line="259" w:lineRule="auto"/>
        <w:ind w:left="0" w:firstLine="0"/>
        <w:jc w:val="left"/>
        <w:rPr>
          <w:rFonts w:hint="eastAsia"/>
        </w:rPr>
      </w:pPr>
    </w:p>
    <w:p w14:paraId="55E93DBB">
      <w:pPr>
        <w:spacing w:after="514" w:line="259" w:lineRule="auto"/>
        <w:ind w:left="0" w:firstLine="0"/>
        <w:jc w:val="left"/>
        <w:rPr>
          <w:rFonts w:hint="eastAsia"/>
        </w:rPr>
      </w:pPr>
      <w:r>
        <w:rPr>
          <w:rFonts w:hint="eastAsia"/>
        </w:rPr>
        <w:t>This I consider as the true account of the purity of the human nature of our Saviour.</w:t>
      </w:r>
    </w:p>
    <w:p w14:paraId="0B578897">
      <w:pPr>
        <w:spacing w:after="514" w:line="259" w:lineRule="auto"/>
        <w:ind w:left="0" w:firstLine="0"/>
        <w:jc w:val="left"/>
        <w:rPr>
          <w:rFonts w:hint="eastAsia"/>
        </w:rPr>
      </w:pPr>
      <w:r>
        <w:rPr>
          <w:rFonts w:hint="eastAsia"/>
        </w:rPr>
        <w:t>我认为这是对我们救主人性纯洁的真实说明。</w:t>
      </w:r>
    </w:p>
    <w:p w14:paraId="7EF6CB50">
      <w:pPr>
        <w:spacing w:after="514" w:line="259" w:lineRule="auto"/>
        <w:ind w:left="0" w:firstLine="0"/>
        <w:jc w:val="left"/>
        <w:rPr>
          <w:rFonts w:hint="eastAsia"/>
        </w:rPr>
      </w:pPr>
    </w:p>
    <w:p w14:paraId="56F948ED">
      <w:pPr>
        <w:spacing w:after="514" w:line="259" w:lineRule="auto"/>
        <w:ind w:left="0" w:firstLine="0"/>
        <w:jc w:val="left"/>
        <w:rPr>
          <w:rFonts w:hint="eastAsia"/>
        </w:rPr>
      </w:pPr>
      <w:r>
        <w:rPr>
          <w:rFonts w:hint="eastAsia"/>
        </w:rPr>
        <w:t>It was not owing simply to his being born of a virgin, although this is commonly assigned as the cause, but to his not being included in the representation of Adam.</w:t>
      </w:r>
    </w:p>
    <w:p w14:paraId="035B3E61">
      <w:pPr>
        <w:spacing w:after="514" w:line="259" w:lineRule="auto"/>
        <w:ind w:left="0" w:firstLine="0"/>
        <w:jc w:val="left"/>
        <w:rPr>
          <w:rFonts w:hint="eastAsia"/>
        </w:rPr>
      </w:pPr>
      <w:r>
        <w:rPr>
          <w:rFonts w:hint="eastAsia"/>
        </w:rPr>
        <w:t>这并非仅仅因为祂是由童女所生，虽然这通常被认为是原因，而是因为祂未被包含在亚当的代表身份中。</w:t>
      </w:r>
    </w:p>
    <w:p w14:paraId="650AA5A2">
      <w:pPr>
        <w:spacing w:after="514" w:line="259" w:lineRule="auto"/>
        <w:ind w:left="0" w:firstLine="0"/>
        <w:jc w:val="left"/>
        <w:rPr>
          <w:rFonts w:hint="eastAsia"/>
        </w:rPr>
      </w:pPr>
    </w:p>
    <w:p w14:paraId="33D05268">
      <w:pPr>
        <w:spacing w:after="514" w:line="259" w:lineRule="auto"/>
        <w:ind w:left="0" w:firstLine="0"/>
        <w:jc w:val="left"/>
        <w:rPr>
          <w:rFonts w:hint="eastAsia"/>
        </w:rPr>
      </w:pPr>
      <w:r>
        <w:rPr>
          <w:rFonts w:hint="eastAsia"/>
        </w:rPr>
        <w:t>But all were included in it who were derived from him by the ordinary mode of continuing the species; and hence it was necessary that, in order to distinguish him, our Lord, who never was in Adam as a federal head, should descend from him in a miraculous manner.</w:t>
      </w:r>
    </w:p>
    <w:p w14:paraId="4FDD71C1">
      <w:pPr>
        <w:spacing w:after="514" w:line="259" w:lineRule="auto"/>
        <w:ind w:left="0" w:firstLine="0"/>
        <w:jc w:val="left"/>
        <w:rPr>
          <w:rFonts w:hint="eastAsia"/>
        </w:rPr>
      </w:pPr>
      <w:r>
        <w:rPr>
          <w:rFonts w:hint="eastAsia"/>
        </w:rPr>
        <w:t>但是，所有通过寻常的物种延续方式从他而出的人，都包含在其中；因此，为了区别祂，我们的主，祂从未在亚当里作为盟约元首，就必须以一种奇妙的方式从他而出。</w:t>
      </w:r>
    </w:p>
    <w:p w14:paraId="56438586">
      <w:pPr>
        <w:spacing w:after="514" w:line="259" w:lineRule="auto"/>
        <w:ind w:left="0" w:firstLine="0"/>
        <w:jc w:val="left"/>
        <w:rPr>
          <w:rFonts w:hint="eastAsia"/>
        </w:rPr>
      </w:pPr>
    </w:p>
    <w:p w14:paraId="2D4AB75A">
      <w:pPr>
        <w:spacing w:after="514" w:line="259" w:lineRule="auto"/>
        <w:ind w:left="0" w:firstLine="0"/>
        <w:jc w:val="left"/>
        <w:rPr>
          <w:rFonts w:hint="eastAsia"/>
        </w:rPr>
      </w:pPr>
      <w:r>
        <w:rPr>
          <w:rFonts w:hint="eastAsia"/>
        </w:rPr>
        <w:t>We have seen that the notices of the Messiah in his human character, became clearer and more particular in every stage; but the ancient church was favoured with still more ample information.</w:t>
      </w:r>
    </w:p>
    <w:p w14:paraId="3AB108EA">
      <w:pPr>
        <w:spacing w:after="514" w:line="259" w:lineRule="auto"/>
        <w:ind w:left="0" w:firstLine="0"/>
        <w:jc w:val="left"/>
        <w:rPr>
          <w:rFonts w:hint="eastAsia"/>
        </w:rPr>
      </w:pPr>
      <w:r>
        <w:rPr>
          <w:rFonts w:hint="eastAsia"/>
        </w:rPr>
        <w:t>我们已经看到，关于弥赛亚人性身份的启示，在每个阶段都变得更清晰、更具体；但古代教会还得到了更充分的信息。</w:t>
      </w:r>
    </w:p>
    <w:p w14:paraId="5EB0A353">
      <w:pPr>
        <w:spacing w:after="514" w:line="259" w:lineRule="auto"/>
        <w:ind w:left="0" w:firstLine="0"/>
        <w:jc w:val="left"/>
        <w:rPr>
          <w:rFonts w:hint="eastAsia"/>
        </w:rPr>
      </w:pPr>
    </w:p>
    <w:p w14:paraId="0D4A3282">
      <w:pPr>
        <w:spacing w:after="514" w:line="259" w:lineRule="auto"/>
        <w:ind w:left="0" w:firstLine="0"/>
        <w:jc w:val="left"/>
        <w:rPr>
          <w:rFonts w:hint="eastAsia"/>
        </w:rPr>
      </w:pPr>
      <w:r>
        <w:rPr>
          <w:rFonts w:hint="eastAsia"/>
        </w:rPr>
        <w:t>His divinity was the subject of revelation, as well as his humanity, in a variety of passages.</w:t>
      </w:r>
    </w:p>
    <w:p w14:paraId="374F3B79">
      <w:pPr>
        <w:spacing w:after="514" w:line="259" w:lineRule="auto"/>
        <w:ind w:left="0" w:firstLine="0"/>
        <w:jc w:val="left"/>
        <w:rPr>
          <w:rFonts w:hint="eastAsia"/>
        </w:rPr>
      </w:pPr>
      <w:r>
        <w:rPr>
          <w:rFonts w:hint="eastAsia"/>
        </w:rPr>
        <w:t>祂的神性，如同祂的人性一样，在各种段落中都是启示的主题。</w:t>
      </w:r>
    </w:p>
    <w:p w14:paraId="63D18994">
      <w:pPr>
        <w:spacing w:after="514" w:line="259" w:lineRule="auto"/>
        <w:ind w:left="0" w:firstLine="0"/>
        <w:jc w:val="left"/>
        <w:rPr>
          <w:rFonts w:hint="eastAsia"/>
        </w:rPr>
      </w:pPr>
    </w:p>
    <w:p w14:paraId="4172AA86">
      <w:pPr>
        <w:spacing w:after="514" w:line="259" w:lineRule="auto"/>
        <w:ind w:left="0" w:firstLine="0"/>
        <w:jc w:val="left"/>
        <w:rPr>
          <w:rFonts w:hint="eastAsia"/>
        </w:rPr>
      </w:pPr>
      <w:r>
        <w:rPr>
          <w:rFonts w:hint="eastAsia"/>
        </w:rPr>
        <w:t>I shall mention, in the first place, the prophecy which we have just now considered, and in which, after it is foretold that he should be born of a virgin, it is added that his name should be called Immanuel.</w:t>
      </w:r>
    </w:p>
    <w:p w14:paraId="45999913">
      <w:pPr>
        <w:spacing w:after="514" w:line="259" w:lineRule="auto"/>
        <w:ind w:left="0" w:firstLine="0"/>
        <w:jc w:val="left"/>
        <w:rPr>
          <w:rFonts w:hint="eastAsia"/>
        </w:rPr>
      </w:pPr>
      <w:r>
        <w:rPr>
          <w:rFonts w:hint="eastAsia"/>
        </w:rPr>
        <w:t>首先，我要提及我们刚才所考虑的预言，其中，在预言了祂将由童女所生之后，又补充说，祂的名要称为以马内利。</w:t>
      </w:r>
    </w:p>
    <w:p w14:paraId="2A6832B9">
      <w:pPr>
        <w:spacing w:after="514" w:line="259" w:lineRule="auto"/>
        <w:ind w:left="0" w:firstLine="0"/>
        <w:jc w:val="left"/>
        <w:rPr>
          <w:rFonts w:hint="eastAsia"/>
        </w:rPr>
      </w:pPr>
    </w:p>
    <w:p w14:paraId="1213ACC4">
      <w:pPr>
        <w:spacing w:after="514" w:line="259" w:lineRule="auto"/>
        <w:ind w:left="0" w:firstLine="0"/>
        <w:jc w:val="left"/>
        <w:rPr>
          <w:rFonts w:hint="eastAsia"/>
        </w:rPr>
      </w:pPr>
      <w:r>
        <w:rPr>
          <w:rFonts w:hint="eastAsia"/>
        </w:rPr>
        <w:t>This is a compound Hebrew word, which signifies "God with us."</w:t>
      </w:r>
    </w:p>
    <w:p w14:paraId="4BC32482">
      <w:pPr>
        <w:spacing w:after="514" w:line="259" w:lineRule="auto"/>
        <w:ind w:left="0" w:firstLine="0"/>
        <w:jc w:val="left"/>
        <w:rPr>
          <w:rFonts w:hint="eastAsia"/>
        </w:rPr>
      </w:pPr>
      <w:r>
        <w:rPr>
          <w:rFonts w:hint="eastAsia"/>
        </w:rPr>
        <w:t>这是一个希伯来语复合词，意为“神与我们同在”。</w:t>
      </w:r>
    </w:p>
    <w:p w14:paraId="4C7D2E9C">
      <w:pPr>
        <w:spacing w:after="514" w:line="259" w:lineRule="auto"/>
        <w:ind w:left="0" w:firstLine="0"/>
        <w:jc w:val="left"/>
        <w:rPr>
          <w:rFonts w:hint="eastAsia"/>
        </w:rPr>
      </w:pPr>
    </w:p>
    <w:p w14:paraId="78A2BBE5">
      <w:pPr>
        <w:spacing w:after="514" w:line="259" w:lineRule="auto"/>
        <w:ind w:left="0" w:firstLine="0"/>
        <w:jc w:val="left"/>
        <w:rPr>
          <w:rFonts w:hint="eastAsia"/>
        </w:rPr>
      </w:pPr>
      <w:r>
        <w:rPr>
          <w:rFonts w:hint="eastAsia"/>
        </w:rPr>
        <w:t>It is not meant that he should actually bear this name, but that he should be what it imports.</w:t>
      </w:r>
    </w:p>
    <w:p w14:paraId="247F900E">
      <w:pPr>
        <w:spacing w:after="514" w:line="259" w:lineRule="auto"/>
        <w:ind w:left="0" w:firstLine="0"/>
        <w:jc w:val="left"/>
        <w:rPr>
          <w:rFonts w:hint="eastAsia"/>
        </w:rPr>
      </w:pPr>
      <w:r>
        <w:rPr>
          <w:rFonts w:hint="eastAsia"/>
        </w:rPr>
        <w:t>这并非说祂实际要用这个名字，而是说祂将成为这名字所意指的。</w:t>
      </w:r>
    </w:p>
    <w:p w14:paraId="4D289843">
      <w:pPr>
        <w:spacing w:after="514" w:line="259" w:lineRule="auto"/>
        <w:ind w:left="0" w:firstLine="0"/>
        <w:jc w:val="left"/>
        <w:rPr>
          <w:rFonts w:hint="eastAsia"/>
        </w:rPr>
      </w:pPr>
    </w:p>
    <w:p w14:paraId="089E75EA">
      <w:pPr>
        <w:spacing w:after="514" w:line="259" w:lineRule="auto"/>
        <w:ind w:left="0" w:firstLine="0"/>
        <w:jc w:val="left"/>
        <w:rPr>
          <w:rFonts w:hint="eastAsia"/>
        </w:rPr>
      </w:pPr>
      <w:r>
        <w:rPr>
          <w:rFonts w:hint="eastAsia"/>
        </w:rPr>
        <w:t>Accordingly, he never was called Immanuel by any evangelist or apostle; but he truly was God in our nature, manifested for our salvation.</w:t>
      </w:r>
    </w:p>
    <w:p w14:paraId="2863E59B">
      <w:pPr>
        <w:spacing w:after="514" w:line="259" w:lineRule="auto"/>
        <w:ind w:left="0" w:firstLine="0"/>
        <w:jc w:val="left"/>
        <w:rPr>
          <w:rFonts w:hint="eastAsia"/>
        </w:rPr>
      </w:pPr>
      <w:r>
        <w:rPr>
          <w:rFonts w:hint="eastAsia"/>
        </w:rPr>
        <w:t>因此，没有任何福音传道者或使徒曾称祂为以马内利；但祂确实是神在我们的人性中，为我们的救恩而显现。</w:t>
      </w:r>
    </w:p>
    <w:p w14:paraId="31D052DD">
      <w:pPr>
        <w:spacing w:after="514" w:line="259" w:lineRule="auto"/>
        <w:ind w:left="0" w:firstLine="0"/>
        <w:jc w:val="left"/>
        <w:rPr>
          <w:rFonts w:hint="eastAsia"/>
        </w:rPr>
      </w:pPr>
    </w:p>
    <w:p w14:paraId="2BE9100E">
      <w:pPr>
        <w:spacing w:after="514" w:line="259" w:lineRule="auto"/>
        <w:ind w:left="0" w:firstLine="0"/>
        <w:jc w:val="left"/>
        <w:rPr>
          <w:rFonts w:hint="eastAsia"/>
        </w:rPr>
      </w:pPr>
      <w:r>
        <w:rPr>
          <w:rFonts w:hint="eastAsia"/>
        </w:rPr>
        <w:t>His divinity was also declared in the following words: "Unto us a child is born, unto us a son is given; and the government shall be upon his shoulder: and his name shall be called Wonderful, Counsellor, the Mighty God, the Everlasting Father, the Prince of Peace."*</w:t>
      </w:r>
    </w:p>
    <w:p w14:paraId="344CC943">
      <w:pPr>
        <w:spacing w:after="514" w:line="259" w:lineRule="auto"/>
        <w:ind w:left="0" w:firstLine="0"/>
        <w:jc w:val="left"/>
        <w:rPr>
          <w:rFonts w:hint="eastAsia"/>
        </w:rPr>
      </w:pPr>
      <w:r>
        <w:rPr>
          <w:rFonts w:hint="eastAsia"/>
        </w:rPr>
        <w:t>祂的神性也在以下的话语中被宣告：“因有一婴孩为我们而生，有一子赐给我们；政权必担在祂的肩头上；祂名称为奇妙，策士，全能的神，永在的父，和平的君。”*</w:t>
      </w:r>
    </w:p>
    <w:p w14:paraId="53C7ED5C">
      <w:pPr>
        <w:spacing w:after="514" w:line="259" w:lineRule="auto"/>
        <w:ind w:left="0" w:firstLine="0"/>
        <w:jc w:val="left"/>
        <w:rPr>
          <w:rFonts w:hint="eastAsia"/>
        </w:rPr>
      </w:pPr>
    </w:p>
    <w:p w14:paraId="0BD12091">
      <w:pPr>
        <w:spacing w:after="514" w:line="259" w:lineRule="auto"/>
        <w:ind w:left="0" w:firstLine="0"/>
        <w:jc w:val="left"/>
        <w:rPr>
          <w:rFonts w:hint="eastAsia"/>
        </w:rPr>
      </w:pPr>
      <w:r>
        <w:rPr>
          <w:rFonts w:hint="eastAsia"/>
        </w:rPr>
        <w:t>He is a child, and the mighty God; born, yet possessed of eternal existence.</w:t>
      </w:r>
    </w:p>
    <w:p w14:paraId="1F14049D">
      <w:pPr>
        <w:spacing w:after="514" w:line="259" w:lineRule="auto"/>
        <w:ind w:left="0" w:firstLine="0"/>
        <w:jc w:val="left"/>
        <w:rPr>
          <w:rFonts w:hint="eastAsia"/>
        </w:rPr>
      </w:pPr>
      <w:r>
        <w:rPr>
          <w:rFonts w:hint="eastAsia"/>
        </w:rPr>
        <w:t>祂是一个婴孩，也是全能的神；是生下来的，却拥有永恒的存在。</w:t>
      </w:r>
    </w:p>
    <w:p w14:paraId="69714912">
      <w:pPr>
        <w:spacing w:after="514" w:line="259" w:lineRule="auto"/>
        <w:ind w:left="0" w:firstLine="0"/>
        <w:jc w:val="left"/>
        <w:rPr>
          <w:rFonts w:hint="eastAsia"/>
        </w:rPr>
      </w:pPr>
    </w:p>
    <w:p w14:paraId="6B1F6C34">
      <w:pPr>
        <w:spacing w:after="514" w:line="259" w:lineRule="auto"/>
        <w:ind w:left="0" w:firstLine="0"/>
        <w:jc w:val="left"/>
        <w:rPr>
          <w:rFonts w:hint="eastAsia"/>
        </w:rPr>
      </w:pPr>
      <w:r>
        <w:rPr>
          <w:rFonts w:hint="eastAsia"/>
        </w:rPr>
        <w:t>To the same purpose is this other prediction; "Behold, the days come, saith the Lord, that I will raise unto David a righteous branch, and a King shall reign and prosper, and shall execute justice and judgment in the earth.</w:t>
      </w:r>
    </w:p>
    <w:p w14:paraId="143B58DB">
      <w:pPr>
        <w:spacing w:after="514" w:line="259" w:lineRule="auto"/>
        <w:ind w:left="0" w:firstLine="0"/>
        <w:jc w:val="left"/>
        <w:rPr>
          <w:rFonts w:hint="eastAsia"/>
        </w:rPr>
      </w:pPr>
      <w:r>
        <w:rPr>
          <w:rFonts w:hint="eastAsia"/>
        </w:rPr>
        <w:t>另一个预言也为此目的：“耶和华说，看哪，日子将到，我要给大卫兴起一个公义的苗裔；祂必掌王权，行事有智慧，在地上施行公平和公义。”</w:t>
      </w:r>
    </w:p>
    <w:p w14:paraId="2104BE0A">
      <w:pPr>
        <w:spacing w:after="514" w:line="259" w:lineRule="auto"/>
        <w:ind w:left="0" w:firstLine="0"/>
        <w:jc w:val="left"/>
        <w:rPr>
          <w:rFonts w:hint="eastAsia"/>
        </w:rPr>
      </w:pPr>
    </w:p>
    <w:p w14:paraId="34B85A67">
      <w:pPr>
        <w:spacing w:after="514" w:line="259" w:lineRule="auto"/>
        <w:ind w:left="0" w:firstLine="0"/>
        <w:jc w:val="left"/>
        <w:rPr>
          <w:rFonts w:hint="eastAsia"/>
        </w:rPr>
      </w:pPr>
      <w:r>
        <w:rPr>
          <w:rFonts w:hint="eastAsia"/>
        </w:rPr>
        <w:t>In his days Judah shall be saved, and Israel shall dwell safely; and this is the name whereby he shall be called, The Lord our righteousness." †</w:t>
      </w:r>
    </w:p>
    <w:p w14:paraId="52452312">
      <w:pPr>
        <w:spacing w:after="514" w:line="259" w:lineRule="auto"/>
        <w:ind w:left="0" w:firstLine="0"/>
        <w:jc w:val="left"/>
        <w:rPr>
          <w:rFonts w:hint="eastAsia"/>
        </w:rPr>
      </w:pPr>
      <w:r>
        <w:rPr>
          <w:rFonts w:hint="eastAsia"/>
        </w:rPr>
        <w:t>“在祂的日子，犹大必得救，以色列也安然居住；祂的名必称为，耶和华我们的义。” †</w:t>
      </w:r>
    </w:p>
    <w:p w14:paraId="6D37C97E">
      <w:pPr>
        <w:spacing w:after="514" w:line="259" w:lineRule="auto"/>
        <w:ind w:left="0" w:firstLine="0"/>
        <w:jc w:val="left"/>
        <w:rPr>
          <w:rFonts w:hint="eastAsia"/>
        </w:rPr>
      </w:pPr>
    </w:p>
    <w:p w14:paraId="26EBACA4">
      <w:pPr>
        <w:spacing w:after="514" w:line="259" w:lineRule="auto"/>
        <w:ind w:left="0" w:firstLine="0"/>
        <w:jc w:val="left"/>
        <w:rPr>
          <w:rFonts w:hint="eastAsia"/>
        </w:rPr>
      </w:pPr>
      <w:r>
        <w:rPr>
          <w:rFonts w:hint="eastAsia"/>
        </w:rPr>
        <w:t>The original word is JEHOVAH, which is the incommunicable name, and, being applied to our Saviour, intimates that he is the living, self-existent one.</w:t>
      </w:r>
    </w:p>
    <w:p w14:paraId="544BA00C">
      <w:pPr>
        <w:spacing w:after="514" w:line="259" w:lineRule="auto"/>
        <w:ind w:left="0" w:firstLine="0"/>
        <w:jc w:val="left"/>
        <w:rPr>
          <w:rFonts w:hint="eastAsia"/>
        </w:rPr>
      </w:pPr>
      <w:r>
        <w:rPr>
          <w:rFonts w:hint="eastAsia"/>
        </w:rPr>
        <w:t>原文词是耶和华，是不可传递的名字，并且，被应用于我们的救主，暗示着祂是永活、自有永有的那一位。</w:t>
      </w:r>
    </w:p>
    <w:p w14:paraId="38E5BB16">
      <w:pPr>
        <w:spacing w:after="514" w:line="259" w:lineRule="auto"/>
        <w:ind w:left="0" w:firstLine="0"/>
        <w:jc w:val="left"/>
        <w:rPr>
          <w:rFonts w:hint="eastAsia"/>
        </w:rPr>
      </w:pPr>
    </w:p>
    <w:p w14:paraId="1C1BF4A1">
      <w:pPr>
        <w:spacing w:after="514" w:line="259" w:lineRule="auto"/>
        <w:ind w:left="0" w:firstLine="0"/>
        <w:jc w:val="left"/>
        <w:rPr>
          <w:rFonts w:hint="eastAsia"/>
        </w:rPr>
      </w:pPr>
      <w:r>
        <w:rPr>
          <w:rFonts w:hint="eastAsia"/>
        </w:rPr>
        <w:t>Let it be observed that, while this passage asserts his divinity, it points out the inestimable benefit which would accrue to mankind from his manifestation in their nature, as through him they should obtain the blessing of justification, and by his obedience many should be made righteous.</w:t>
      </w:r>
    </w:p>
    <w:p w14:paraId="48743906">
      <w:pPr>
        <w:spacing w:after="514" w:line="259" w:lineRule="auto"/>
        <w:ind w:left="0" w:firstLine="0"/>
        <w:jc w:val="left"/>
        <w:rPr>
          <w:rFonts w:hint="eastAsia"/>
        </w:rPr>
      </w:pPr>
      <w:r>
        <w:rPr>
          <w:rFonts w:hint="eastAsia"/>
        </w:rPr>
        <w:t>应当注意，这段经文在断言祂的神性的同时，也指出了人类将从祂在其本性中的显现中获得的不可估量的益处，即通过祂，他们将获得称义的祝福，并且因祂的顺服，许多人将被称为义。</w:t>
      </w:r>
    </w:p>
    <w:p w14:paraId="10DE189A">
      <w:pPr>
        <w:spacing w:after="514" w:line="259" w:lineRule="auto"/>
        <w:ind w:left="0" w:firstLine="0"/>
        <w:jc w:val="left"/>
        <w:rPr>
          <w:rFonts w:hint="eastAsia"/>
        </w:rPr>
      </w:pPr>
    </w:p>
    <w:p w14:paraId="50EEE3B7">
      <w:pPr>
        <w:spacing w:after="514" w:line="259" w:lineRule="auto"/>
        <w:ind w:left="0" w:firstLine="0"/>
        <w:jc w:val="left"/>
        <w:rPr>
          <w:rFonts w:hint="eastAsia"/>
        </w:rPr>
      </w:pPr>
      <w:r>
        <w:rPr>
          <w:rFonts w:hint="eastAsia"/>
        </w:rPr>
        <w:t>It would be tedious to refer to all the notices of the Messiah which are contained in the Old Testament.</w:t>
      </w:r>
    </w:p>
    <w:p w14:paraId="51AEA979">
      <w:pPr>
        <w:spacing w:after="514" w:line="259" w:lineRule="auto"/>
        <w:ind w:left="0" w:firstLine="0"/>
        <w:jc w:val="left"/>
        <w:rPr>
          <w:rFonts w:hint="eastAsia"/>
        </w:rPr>
      </w:pPr>
      <w:r>
        <w:rPr>
          <w:rFonts w:hint="eastAsia"/>
        </w:rPr>
        <w:t>要参考旧约中所有关于弥赛亚的启示，将是冗长的。</w:t>
      </w:r>
    </w:p>
    <w:p w14:paraId="06CC0EF2">
      <w:pPr>
        <w:spacing w:after="514" w:line="259" w:lineRule="auto"/>
        <w:ind w:left="0" w:firstLine="0"/>
        <w:jc w:val="left"/>
        <w:rPr>
          <w:rFonts w:hint="eastAsia"/>
        </w:rPr>
      </w:pPr>
    </w:p>
    <w:p w14:paraId="6A1AA863">
      <w:pPr>
        <w:spacing w:after="514" w:line="259" w:lineRule="auto"/>
        <w:ind w:left="0" w:firstLine="0"/>
        <w:jc w:val="left"/>
        <w:rPr>
          <w:rFonts w:hint="eastAsia"/>
        </w:rPr>
      </w:pPr>
      <w:r>
        <w:rPr>
          <w:rFonts w:hint="eastAsia"/>
        </w:rPr>
        <w:t>As I have laid before you predictions and declarations respecting his person, so I might proceed to collect testimonies to the whole work which he would perform, to his humiliation, his sufferings, his death, his resurrection, his ascension, his power, the progress and final triumph of his religion.</w:t>
      </w:r>
    </w:p>
    <w:p w14:paraId="034ACE33">
      <w:pPr>
        <w:spacing w:after="514" w:line="259" w:lineRule="auto"/>
        <w:ind w:left="0" w:firstLine="0"/>
        <w:jc w:val="left"/>
        <w:rPr>
          <w:rFonts w:hint="eastAsia"/>
        </w:rPr>
      </w:pPr>
      <w:r>
        <w:rPr>
          <w:rFonts w:hint="eastAsia"/>
        </w:rPr>
        <w:t>正如我已向你们展示了关于祂位格的预言和宣告，我也本可以继续收集关于祂将要完成的全部工作的见证，关于祂的降卑、祂的苦难、祂的死、祂的复活、祂的升天、祂的能力、以及祂宗教的进展和最终胜利。</w:t>
      </w:r>
    </w:p>
    <w:p w14:paraId="792BC1F5">
      <w:pPr>
        <w:spacing w:after="514" w:line="259" w:lineRule="auto"/>
        <w:ind w:left="0" w:firstLine="0"/>
        <w:jc w:val="left"/>
        <w:rPr>
          <w:rFonts w:hint="eastAsia"/>
        </w:rPr>
      </w:pPr>
    </w:p>
    <w:p w14:paraId="28B200F5">
      <w:pPr>
        <w:spacing w:after="514" w:line="259" w:lineRule="auto"/>
        <w:ind w:left="0" w:firstLine="0"/>
        <w:jc w:val="left"/>
        <w:rPr>
          <w:rFonts w:hint="eastAsia"/>
        </w:rPr>
      </w:pPr>
      <w:r>
        <w:rPr>
          <w:rFonts w:hint="eastAsia"/>
        </w:rPr>
        <w:t>But, passing these, I observe, that an expectation was excited of a great deliverer, who would appear in a future age to accomplish the redemption of the people of God.</w:t>
      </w:r>
    </w:p>
    <w:p w14:paraId="5C007A67">
      <w:pPr>
        <w:spacing w:after="514" w:line="259" w:lineRule="auto"/>
        <w:ind w:left="0" w:firstLine="0"/>
        <w:jc w:val="left"/>
        <w:rPr>
          <w:rFonts w:hint="eastAsia"/>
        </w:rPr>
      </w:pPr>
      <w:r>
        <w:rPr>
          <w:rFonts w:hint="eastAsia"/>
        </w:rPr>
        <w:t>但是，略过这些，我观察到，一种对一位伟大拯救者的期望被激发出来，祂将在未来的时代显现，来完成神子民的救赎。</w:t>
      </w:r>
    </w:p>
    <w:p w14:paraId="64AD88C3">
      <w:pPr>
        <w:spacing w:after="514" w:line="259" w:lineRule="auto"/>
        <w:ind w:left="0" w:firstLine="0"/>
        <w:jc w:val="left"/>
        <w:rPr>
          <w:rFonts w:hint="eastAsia"/>
        </w:rPr>
      </w:pPr>
    </w:p>
    <w:p w14:paraId="0ABC6E10">
      <w:pPr>
        <w:spacing w:after="514" w:line="259" w:lineRule="auto"/>
        <w:ind w:left="0" w:firstLine="0"/>
        <w:jc w:val="left"/>
        <w:rPr>
          <w:rFonts w:hint="eastAsia"/>
        </w:rPr>
      </w:pPr>
      <w:r>
        <w:rPr>
          <w:rFonts w:hint="eastAsia"/>
        </w:rPr>
        <w:t>He was known by various titles, as the Redeemer, the Messenger of the Lord of Hosts, He that should come, and the Messiah.</w:t>
      </w:r>
    </w:p>
    <w:p w14:paraId="0F36758C">
      <w:pPr>
        <w:spacing w:after="514" w:line="259" w:lineRule="auto"/>
        <w:ind w:left="0" w:firstLine="0"/>
        <w:jc w:val="left"/>
        <w:rPr>
          <w:rFonts w:hint="eastAsia"/>
        </w:rPr>
      </w:pPr>
      <w:r>
        <w:rPr>
          <w:rFonts w:hint="eastAsia"/>
        </w:rPr>
        <w:t>祂以各种称号为人所知，如救赎主、万军之耶和华的使者、那将要来的，以及弥赛亚。</w:t>
      </w:r>
    </w:p>
    <w:p w14:paraId="5133F9D3">
      <w:pPr>
        <w:spacing w:after="514" w:line="259" w:lineRule="auto"/>
        <w:ind w:left="0" w:firstLine="0"/>
        <w:jc w:val="left"/>
        <w:rPr>
          <w:rFonts w:hint="eastAsia"/>
        </w:rPr>
      </w:pPr>
    </w:p>
    <w:p w14:paraId="2C0A3458">
      <w:pPr>
        <w:spacing w:after="514" w:line="259" w:lineRule="auto"/>
        <w:ind w:left="0" w:firstLine="0"/>
        <w:jc w:val="left"/>
        <w:rPr>
          <w:rFonts w:hint="eastAsia"/>
        </w:rPr>
      </w:pPr>
      <w:r>
        <w:rPr>
          <w:rFonts w:hint="eastAsia"/>
        </w:rPr>
        <w:t>This last title signifies the anointed one, as Christ does in Greek; and was given to him to denote his divine appointment to his office, and his qualifications for it.</w:t>
      </w:r>
    </w:p>
    <w:p w14:paraId="1E3B9E7A">
      <w:pPr>
        <w:spacing w:after="514" w:line="259" w:lineRule="auto"/>
        <w:ind w:left="0" w:firstLine="0"/>
        <w:jc w:val="left"/>
        <w:rPr>
          <w:rFonts w:hint="eastAsia"/>
        </w:rPr>
      </w:pPr>
      <w:r>
        <w:rPr>
          <w:rFonts w:hint="eastAsia"/>
        </w:rPr>
        <w:t>这最后一个称号意为“受膏者”，如同希腊语中的“基督”；这称号赐给祂，是为了表示祂被神指定担任其职分，以及祂的资格。</w:t>
      </w:r>
    </w:p>
    <w:p w14:paraId="21C37C1C">
      <w:pPr>
        <w:spacing w:after="514" w:line="259" w:lineRule="auto"/>
        <w:ind w:left="0" w:firstLine="0"/>
        <w:jc w:val="left"/>
        <w:rPr>
          <w:rFonts w:hint="eastAsia"/>
        </w:rPr>
      </w:pPr>
    </w:p>
    <w:p w14:paraId="14171215">
      <w:pPr>
        <w:spacing w:after="514" w:line="259" w:lineRule="auto"/>
        <w:ind w:left="0" w:firstLine="0"/>
        <w:jc w:val="left"/>
        <w:rPr>
          <w:rFonts w:hint="eastAsia"/>
        </w:rPr>
      </w:pPr>
      <w:r>
        <w:rPr>
          <w:rFonts w:hint="eastAsia"/>
        </w:rPr>
        <w:t>In ancient times, the pouring of oil upon them was a rite used in the consecration of kings, priests, and prophets.</w:t>
      </w:r>
    </w:p>
    <w:p w14:paraId="28014945">
      <w:pPr>
        <w:spacing w:after="514" w:line="259" w:lineRule="auto"/>
        <w:ind w:left="0" w:firstLine="0"/>
        <w:jc w:val="left"/>
        <w:rPr>
          <w:rFonts w:hint="eastAsia"/>
        </w:rPr>
      </w:pPr>
      <w:r>
        <w:rPr>
          <w:rFonts w:hint="eastAsia"/>
        </w:rPr>
        <w:t>在古代，膏油是用来膏立君王、祭司和先知的仪式。</w:t>
      </w:r>
    </w:p>
    <w:p w14:paraId="636BE45F">
      <w:pPr>
        <w:spacing w:after="514" w:line="259" w:lineRule="auto"/>
        <w:ind w:left="0" w:firstLine="0"/>
        <w:jc w:val="left"/>
        <w:rPr>
          <w:rFonts w:hint="eastAsia"/>
        </w:rPr>
      </w:pPr>
    </w:p>
    <w:p w14:paraId="29DBF31D">
      <w:pPr>
        <w:spacing w:after="514" w:line="259" w:lineRule="auto"/>
        <w:ind w:left="0" w:firstLine="0"/>
        <w:jc w:val="left"/>
        <w:rPr>
          <w:rFonts w:hint="eastAsia"/>
        </w:rPr>
      </w:pPr>
      <w:r>
        <w:rPr>
          <w:rFonts w:hint="eastAsia"/>
        </w:rPr>
        <w:t>In allusion to it he is called the Messiah, because he was set apart to the office of Mediator by God himself, and was endowed with all the gifts and graces which were necessary to the performance of its duties.</w:t>
      </w:r>
    </w:p>
    <w:p w14:paraId="50238DE4">
      <w:pPr>
        <w:spacing w:after="514" w:line="259" w:lineRule="auto"/>
        <w:ind w:left="0" w:firstLine="0"/>
        <w:jc w:val="left"/>
        <w:rPr>
          <w:rFonts w:hint="eastAsia"/>
        </w:rPr>
      </w:pPr>
      <w:r>
        <w:rPr>
          <w:rFonts w:hint="eastAsia"/>
        </w:rPr>
        <w:t>暗指这一点，祂被称为弥赛亚，因为祂被神自己分别为圣，担任中保的职分，并被赋予了履行其职责所必需的所有恩赐和恩典。</w:t>
      </w:r>
    </w:p>
    <w:p w14:paraId="2766CE6D">
      <w:pPr>
        <w:spacing w:after="514" w:line="259" w:lineRule="auto"/>
        <w:ind w:left="0" w:firstLine="0"/>
        <w:jc w:val="left"/>
        <w:rPr>
          <w:rFonts w:hint="eastAsia"/>
        </w:rPr>
      </w:pPr>
    </w:p>
    <w:p w14:paraId="2F9AA40B">
      <w:pPr>
        <w:spacing w:after="514" w:line="259" w:lineRule="auto"/>
        <w:ind w:left="0" w:firstLine="0"/>
        <w:jc w:val="left"/>
        <w:rPr>
          <w:rFonts w:hint="eastAsia"/>
        </w:rPr>
      </w:pPr>
      <w:r>
        <w:rPr>
          <w:rFonts w:hint="eastAsia"/>
        </w:rPr>
        <w:t>Hence he is said to have been anointed with the Holy Ghost, whom God gave not to him by measure.</w:t>
      </w:r>
    </w:p>
    <w:p w14:paraId="4F9DA5BB">
      <w:pPr>
        <w:spacing w:after="514" w:line="259" w:lineRule="auto"/>
        <w:ind w:left="0" w:firstLine="0"/>
        <w:jc w:val="left"/>
        <w:rPr>
          <w:rFonts w:hint="eastAsia"/>
        </w:rPr>
      </w:pPr>
      <w:r>
        <w:rPr>
          <w:rFonts w:hint="eastAsia"/>
        </w:rPr>
        <w:t>因此，据说祂被圣灵所膏，神赐圣灵给祂是无限量的。</w:t>
      </w:r>
    </w:p>
    <w:p w14:paraId="4CB67044">
      <w:pPr>
        <w:spacing w:after="514" w:line="259" w:lineRule="auto"/>
        <w:ind w:left="0" w:firstLine="0"/>
        <w:jc w:val="left"/>
        <w:rPr>
          <w:rFonts w:hint="eastAsia"/>
        </w:rPr>
      </w:pPr>
    </w:p>
    <w:p w14:paraId="5824C075">
      <w:pPr>
        <w:spacing w:after="514" w:line="259" w:lineRule="auto"/>
        <w:ind w:left="0" w:firstLine="0"/>
        <w:jc w:val="left"/>
        <w:rPr>
          <w:rFonts w:hint="eastAsia"/>
        </w:rPr>
      </w:pPr>
      <w:r>
        <w:rPr>
          <w:rFonts w:hint="eastAsia"/>
        </w:rPr>
        <w:t>The notions entertained by the Jews at the time of his manifestation, were exceedingly erroneous.</w:t>
      </w:r>
    </w:p>
    <w:p w14:paraId="68FDD219">
      <w:pPr>
        <w:spacing w:after="514" w:line="259" w:lineRule="auto"/>
        <w:ind w:left="0" w:firstLine="0"/>
        <w:jc w:val="left"/>
        <w:rPr>
          <w:rFonts w:hint="eastAsia"/>
        </w:rPr>
      </w:pPr>
      <w:r>
        <w:rPr>
          <w:rFonts w:hint="eastAsia"/>
        </w:rPr>
        <w:t>在祂显现时，犹太人所持有的观念是极其错误的。</w:t>
      </w:r>
    </w:p>
    <w:p w14:paraId="199F964E">
      <w:pPr>
        <w:spacing w:after="514" w:line="259" w:lineRule="auto"/>
        <w:ind w:left="0" w:firstLine="0"/>
        <w:jc w:val="left"/>
        <w:rPr>
          <w:rFonts w:hint="eastAsia"/>
        </w:rPr>
      </w:pPr>
    </w:p>
    <w:p w14:paraId="1A00F9F7">
      <w:pPr>
        <w:spacing w:after="514" w:line="259" w:lineRule="auto"/>
        <w:ind w:left="0" w:firstLine="0"/>
        <w:jc w:val="left"/>
        <w:rPr>
          <w:rFonts w:hint="eastAsia"/>
        </w:rPr>
      </w:pPr>
      <w:r>
        <w:rPr>
          <w:rFonts w:hint="eastAsia"/>
        </w:rPr>
        <w:t>They seem to have lost sight of his divinity, and to have imagined that he would be a mere man.</w:t>
      </w:r>
    </w:p>
    <w:p w14:paraId="1E13AC2A">
      <w:pPr>
        <w:spacing w:after="514" w:line="259" w:lineRule="auto"/>
        <w:ind w:left="0" w:firstLine="0"/>
        <w:jc w:val="left"/>
        <w:rPr>
          <w:rFonts w:hint="eastAsia"/>
        </w:rPr>
      </w:pPr>
      <w:r>
        <w:rPr>
          <w:rFonts w:hint="eastAsia"/>
        </w:rPr>
        <w:t>他们似乎已忽略了祂的神性，并想象祂将只是一个凡人。</w:t>
      </w:r>
    </w:p>
    <w:p w14:paraId="3016BBB9">
      <w:pPr>
        <w:spacing w:after="514" w:line="259" w:lineRule="auto"/>
        <w:ind w:left="0" w:firstLine="0"/>
        <w:jc w:val="left"/>
        <w:rPr>
          <w:rFonts w:hint="eastAsia"/>
        </w:rPr>
      </w:pPr>
    </w:p>
    <w:p w14:paraId="65466824">
      <w:pPr>
        <w:spacing w:after="514" w:line="259" w:lineRule="auto"/>
        <w:ind w:left="0" w:firstLine="0"/>
        <w:jc w:val="left"/>
        <w:rPr>
          <w:rFonts w:hint="eastAsia"/>
        </w:rPr>
      </w:pPr>
      <w:r>
        <w:rPr>
          <w:rFonts w:hint="eastAsia"/>
        </w:rPr>
        <w:t>They had overlooked the prophetic descriptions of his sufferings, and fixed their attention upon the splendid imagery in which his triumph was announced; they waited with impatience for the advent of a great temporal monarch, and were ready to march under his banners to victory and glory.</w:t>
      </w:r>
    </w:p>
    <w:p w14:paraId="307F95D2">
      <w:pPr>
        <w:spacing w:after="514" w:line="259" w:lineRule="auto"/>
        <w:ind w:left="0" w:firstLine="0"/>
        <w:jc w:val="left"/>
        <w:rPr>
          <w:rFonts w:hint="eastAsia"/>
        </w:rPr>
      </w:pPr>
      <w:r>
        <w:rPr>
          <w:rFonts w:hint="eastAsia"/>
        </w:rPr>
        <w:t>他们忽略了关于祂苦难的预言性描述，而将他们的注意力集中在宣告祂胜利的辉煌意象上；他们焦急地等待着一位伟大的属世君王的降临，并准备好在祂的旗帜下，走向胜利和荣耀。</w:t>
      </w:r>
    </w:p>
    <w:p w14:paraId="17D5E9C0">
      <w:pPr>
        <w:spacing w:after="514" w:line="259" w:lineRule="auto"/>
        <w:ind w:left="0" w:firstLine="0"/>
        <w:jc w:val="left"/>
        <w:rPr>
          <w:rFonts w:hint="eastAsia"/>
        </w:rPr>
      </w:pPr>
    </w:p>
    <w:p w14:paraId="1FA96B96">
      <w:pPr>
        <w:spacing w:after="514" w:line="259" w:lineRule="auto"/>
        <w:ind w:left="0" w:firstLine="0"/>
        <w:jc w:val="left"/>
        <w:rPr>
          <w:rFonts w:hint="eastAsia"/>
        </w:rPr>
      </w:pPr>
      <w:r>
        <w:rPr>
          <w:rFonts w:hint="eastAsia"/>
        </w:rPr>
        <w:t>Their misapprehension of his character was not owing to the obscurity or ambiguity of prophecy, but to their own carnal minds, which dwelt with fondness upon those parts of the description which flattered their passions and sordid views, and turned away with disgust from the lowly scenes amidst which his career was to commence.</w:t>
      </w:r>
    </w:p>
    <w:p w14:paraId="5A301EE7">
      <w:pPr>
        <w:spacing w:after="514" w:line="259" w:lineRule="auto"/>
        <w:ind w:left="0" w:firstLine="0"/>
        <w:jc w:val="left"/>
        <w:rPr>
          <w:rFonts w:hint="eastAsia"/>
        </w:rPr>
      </w:pPr>
      <w:r>
        <w:rPr>
          <w:rFonts w:hint="eastAsia"/>
        </w:rPr>
        <w:t>他们对祂品格的误解，并非由于预言的晦涩或模棱两可，而是由于他们自己属肉体的心思，他们迷恋于那些迎合他们情欲和卑鄙观点的描述部分，而厌恶地转离那些祂生涯将要开始的卑微场景。</w:t>
      </w:r>
    </w:p>
    <w:p w14:paraId="00392A2F">
      <w:pPr>
        <w:spacing w:after="514" w:line="259" w:lineRule="auto"/>
        <w:ind w:left="0" w:firstLine="0"/>
        <w:jc w:val="left"/>
        <w:rPr>
          <w:rFonts w:hint="eastAsia"/>
        </w:rPr>
      </w:pPr>
    </w:p>
    <w:p w14:paraId="335012DF">
      <w:pPr>
        <w:spacing w:after="514" w:line="259" w:lineRule="auto"/>
        <w:ind w:left="0" w:firstLine="0"/>
        <w:jc w:val="left"/>
        <w:rPr>
          <w:rFonts w:hint="eastAsia"/>
        </w:rPr>
      </w:pPr>
      <w:r>
        <w:rPr>
          <w:rFonts w:hint="eastAsia"/>
        </w:rPr>
        <w:t>They had no wish to be saved from any enemies, but those by whose power their nation was oppressed; and set no value upon any blessings, but such as would minister to their sensuality and ambition.</w:t>
      </w:r>
    </w:p>
    <w:p w14:paraId="18CFEF1F">
      <w:pPr>
        <w:spacing w:after="514" w:line="259" w:lineRule="auto"/>
        <w:ind w:left="0" w:firstLine="0"/>
        <w:jc w:val="left"/>
        <w:rPr>
          <w:rFonts w:hint="eastAsia"/>
        </w:rPr>
      </w:pPr>
      <w:r>
        <w:rPr>
          <w:rFonts w:hint="eastAsia"/>
        </w:rPr>
        <w:t>他们不希望从任何敌人那里得救，除了那些压迫他们民族的敌人；他们也不重视任何祝福，除了那些能满足他们情欲和野心的祝福。</w:t>
      </w:r>
    </w:p>
    <w:p w14:paraId="703005E2">
      <w:pPr>
        <w:spacing w:after="514" w:line="259" w:lineRule="auto"/>
        <w:ind w:left="0" w:firstLine="0"/>
        <w:jc w:val="left"/>
        <w:rPr>
          <w:rFonts w:hint="eastAsia"/>
        </w:rPr>
      </w:pPr>
    </w:p>
    <w:p w14:paraId="65D23459">
      <w:pPr>
        <w:spacing w:after="514" w:line="259" w:lineRule="auto"/>
        <w:ind w:left="0" w:firstLine="0"/>
        <w:jc w:val="left"/>
        <w:rPr>
          <w:rFonts w:hint="eastAsia"/>
        </w:rPr>
      </w:pPr>
      <w:r>
        <w:rPr>
          <w:rFonts w:hint="eastAsia"/>
        </w:rPr>
        <w:t>Hence, when the Messiah did come, they rejected him.</w:t>
      </w:r>
    </w:p>
    <w:p w14:paraId="39208292">
      <w:pPr>
        <w:spacing w:after="514" w:line="259" w:lineRule="auto"/>
        <w:ind w:left="0" w:firstLine="0"/>
        <w:jc w:val="left"/>
        <w:rPr>
          <w:rFonts w:hint="eastAsia"/>
        </w:rPr>
      </w:pPr>
      <w:r>
        <w:rPr>
          <w:rFonts w:hint="eastAsia"/>
        </w:rPr>
        <w:t>因此，当弥赛亚降临时，他们拒绝了祂。</w:t>
      </w:r>
    </w:p>
    <w:p w14:paraId="775F5413">
      <w:pPr>
        <w:spacing w:after="514" w:line="259" w:lineRule="auto"/>
        <w:ind w:left="0" w:firstLine="0"/>
        <w:jc w:val="left"/>
        <w:rPr>
          <w:rFonts w:hint="eastAsia"/>
        </w:rPr>
      </w:pPr>
    </w:p>
    <w:p w14:paraId="45C8A4EB">
      <w:pPr>
        <w:spacing w:after="514" w:line="259" w:lineRule="auto"/>
        <w:ind w:left="0" w:firstLine="0"/>
        <w:jc w:val="left"/>
        <w:rPr>
          <w:rFonts w:hint="eastAsia"/>
        </w:rPr>
      </w:pPr>
      <w:r>
        <w:rPr>
          <w:rFonts w:hint="eastAsia"/>
        </w:rPr>
        <w:t>Rulers and people, learned and unlearned, joined in an outcry against him as guilty of presumption in claiming this character; and the false charge has been transmitted from father to son during a long series of years.</w:t>
      </w:r>
    </w:p>
    <w:p w14:paraId="51215B94">
      <w:pPr>
        <w:spacing w:after="514" w:line="259" w:lineRule="auto"/>
        <w:ind w:left="0" w:firstLine="0"/>
        <w:jc w:val="left"/>
        <w:rPr>
          <w:rFonts w:hint="eastAsia"/>
        </w:rPr>
      </w:pPr>
      <w:r>
        <w:rPr>
          <w:rFonts w:hint="eastAsia"/>
        </w:rPr>
        <w:t>官长和百姓，有学问的和没有学问的，都联合起来，大声反对祂，指控祂擅自宣称这个身份；这个虚假的指控，已在许多年中，从父传到子。</w:t>
      </w:r>
    </w:p>
    <w:p w14:paraId="57AF0A79">
      <w:pPr>
        <w:spacing w:after="514" w:line="259" w:lineRule="auto"/>
        <w:ind w:left="0" w:firstLine="0"/>
        <w:jc w:val="left"/>
        <w:rPr>
          <w:rFonts w:hint="eastAsia"/>
        </w:rPr>
      </w:pPr>
    </w:p>
    <w:p w14:paraId="2A1047DA">
      <w:pPr>
        <w:spacing w:after="514" w:line="259" w:lineRule="auto"/>
        <w:ind w:left="0" w:firstLine="0"/>
        <w:jc w:val="left"/>
        <w:rPr>
          <w:rFonts w:hint="eastAsia"/>
        </w:rPr>
      </w:pPr>
      <w:r>
        <w:rPr>
          <w:rFonts w:hint="eastAsia"/>
        </w:rPr>
        <w:t>The mention of his name still kindles the rage of the Jews; and, with impious lips, they pour curses upon him, leaving it to the Gentiles to hail him in the language of their fathers, "Blessed be he that cometh in the name of the Lord."</w:t>
      </w:r>
    </w:p>
    <w:p w14:paraId="0FC21344">
      <w:pPr>
        <w:spacing w:after="514" w:line="259" w:lineRule="auto"/>
        <w:ind w:left="0" w:firstLine="0"/>
        <w:jc w:val="left"/>
        <w:rPr>
          <w:rFonts w:hint="eastAsia"/>
        </w:rPr>
      </w:pPr>
      <w:r>
        <w:rPr>
          <w:rFonts w:hint="eastAsia"/>
        </w:rPr>
        <w:t>提到祂的名字，仍然会激起犹太人的愤怒；他们用不敬的嘴唇，向祂倾倒咒诅，而让外邦人，用他们祖先的语言向祂欢呼：“奉主名来的，是应当称颂的。”</w:t>
      </w:r>
    </w:p>
    <w:p w14:paraId="24C239B7">
      <w:pPr>
        <w:spacing w:after="514" w:line="259" w:lineRule="auto"/>
        <w:ind w:left="0" w:firstLine="0"/>
        <w:jc w:val="left"/>
        <w:rPr>
          <w:rFonts w:hint="eastAsia"/>
        </w:rPr>
      </w:pPr>
    </w:p>
    <w:p w14:paraId="46DFF95A">
      <w:pPr>
        <w:spacing w:after="514" w:line="259" w:lineRule="auto"/>
        <w:ind w:left="0" w:firstLine="0"/>
        <w:jc w:val="left"/>
        <w:rPr>
          <w:rFonts w:hint="eastAsia"/>
        </w:rPr>
      </w:pPr>
      <w:r>
        <w:rPr>
          <w:rFonts w:hint="eastAsia"/>
        </w:rPr>
        <w:t>Let us, therefore, proceed to show that Jesus of Nazareth is the promised Messiah.</w:t>
      </w:r>
    </w:p>
    <w:p w14:paraId="146B1D2E">
      <w:pPr>
        <w:spacing w:after="514" w:line="259" w:lineRule="auto"/>
        <w:ind w:left="0" w:firstLine="0"/>
        <w:jc w:val="left"/>
        <w:rPr>
          <w:rFonts w:hint="eastAsia"/>
        </w:rPr>
      </w:pPr>
      <w:r>
        <w:rPr>
          <w:rFonts w:hint="eastAsia"/>
        </w:rPr>
        <w:t>因此，让我们继续证明拿撒勒人耶稣是所应许的弥赛亚。</w:t>
      </w:r>
    </w:p>
    <w:p w14:paraId="1E5D09BD">
      <w:pPr>
        <w:spacing w:after="514" w:line="259" w:lineRule="auto"/>
        <w:ind w:left="0" w:firstLine="0"/>
        <w:jc w:val="left"/>
        <w:rPr>
          <w:rFonts w:hint="eastAsia"/>
        </w:rPr>
      </w:pPr>
    </w:p>
    <w:p w14:paraId="358A5E5A">
      <w:pPr>
        <w:spacing w:after="514" w:line="259" w:lineRule="auto"/>
        <w:ind w:left="0" w:firstLine="0"/>
        <w:jc w:val="left"/>
        <w:rPr>
          <w:rFonts w:hint="eastAsia"/>
        </w:rPr>
      </w:pPr>
      <w:r>
        <w:rPr>
          <w:rFonts w:hint="eastAsia"/>
        </w:rPr>
        <w:t>It is evident that the Messiah must have long since appeared, since the time fixed by prophecy for his manifestation is past, as even the Jews are constrained to acknowledge.</w:t>
      </w:r>
    </w:p>
    <w:p w14:paraId="53570602">
      <w:pPr>
        <w:spacing w:after="514" w:line="259" w:lineRule="auto"/>
        <w:ind w:left="0" w:firstLine="0"/>
        <w:jc w:val="left"/>
        <w:rPr>
          <w:rFonts w:hint="eastAsia"/>
        </w:rPr>
      </w:pPr>
      <w:r>
        <w:rPr>
          <w:rFonts w:hint="eastAsia"/>
        </w:rPr>
        <w:t>很明显，弥赛亚必定早已显现，因为预言为祂显现所定的时间已过，这一点连犹太人也不得不承认。</w:t>
      </w:r>
    </w:p>
    <w:p w14:paraId="0946FB2B">
      <w:pPr>
        <w:spacing w:after="514" w:line="259" w:lineRule="auto"/>
        <w:ind w:left="0" w:firstLine="0"/>
        <w:jc w:val="left"/>
        <w:rPr>
          <w:rFonts w:hint="eastAsia"/>
        </w:rPr>
      </w:pPr>
    </w:p>
    <w:p w14:paraId="1EA67CDA">
      <w:pPr>
        <w:spacing w:after="514" w:line="259" w:lineRule="auto"/>
        <w:ind w:left="0" w:firstLine="0"/>
        <w:jc w:val="left"/>
        <w:rPr>
          <w:rFonts w:hint="eastAsia"/>
        </w:rPr>
      </w:pPr>
      <w:r>
        <w:rPr>
          <w:rFonts w:hint="eastAsia"/>
        </w:rPr>
        <w:t>It is a pitiful evasion to allege, as they do, that his coming has been delayed on account of their sins.</w:t>
      </w:r>
    </w:p>
    <w:p w14:paraId="3270A55B">
      <w:pPr>
        <w:spacing w:after="514" w:line="259" w:lineRule="auto"/>
        <w:ind w:left="0" w:firstLine="0"/>
        <w:jc w:val="left"/>
        <w:rPr>
          <w:rFonts w:hint="eastAsia"/>
        </w:rPr>
      </w:pPr>
      <w:r>
        <w:rPr>
          <w:rFonts w:hint="eastAsia"/>
        </w:rPr>
        <w:t>他们声称，祂的降临因他们的罪而被延迟，这是一个可怜的托词。</w:t>
      </w:r>
    </w:p>
    <w:p w14:paraId="718B467C">
      <w:pPr>
        <w:spacing w:after="514" w:line="259" w:lineRule="auto"/>
        <w:ind w:left="0" w:firstLine="0"/>
        <w:jc w:val="left"/>
        <w:rPr>
          <w:rFonts w:hint="eastAsia"/>
        </w:rPr>
      </w:pPr>
    </w:p>
    <w:p w14:paraId="72659357">
      <w:pPr>
        <w:spacing w:after="514" w:line="259" w:lineRule="auto"/>
        <w:ind w:left="0" w:firstLine="0"/>
        <w:jc w:val="left"/>
        <w:rPr>
          <w:rFonts w:hint="eastAsia"/>
        </w:rPr>
      </w:pPr>
      <w:r>
        <w:rPr>
          <w:rFonts w:hint="eastAsia"/>
        </w:rPr>
        <w:t>In what place of scripture is it suspended upon their repentance and obedience?</w:t>
      </w:r>
    </w:p>
    <w:p w14:paraId="5506A92F">
      <w:pPr>
        <w:spacing w:after="514" w:line="259" w:lineRule="auto"/>
        <w:ind w:left="0" w:firstLine="0"/>
        <w:jc w:val="left"/>
        <w:rPr>
          <w:rFonts w:hint="eastAsia"/>
        </w:rPr>
      </w:pPr>
      <w:r>
        <w:rPr>
          <w:rFonts w:hint="eastAsia"/>
        </w:rPr>
        <w:t>在圣经的哪个地方，祂的降临是悬于他们的悔改和顺服之上？</w:t>
      </w:r>
    </w:p>
    <w:p w14:paraId="46A807E8">
      <w:pPr>
        <w:spacing w:after="514" w:line="259" w:lineRule="auto"/>
        <w:ind w:left="0" w:firstLine="0"/>
        <w:jc w:val="left"/>
        <w:rPr>
          <w:rFonts w:hint="eastAsia"/>
        </w:rPr>
      </w:pPr>
    </w:p>
    <w:p w14:paraId="4667B8AE">
      <w:pPr>
        <w:spacing w:after="514" w:line="259" w:lineRule="auto"/>
        <w:ind w:left="0" w:firstLine="0"/>
        <w:jc w:val="left"/>
        <w:rPr>
          <w:rFonts w:hint="eastAsia"/>
        </w:rPr>
      </w:pPr>
      <w:r>
        <w:rPr>
          <w:rFonts w:hint="eastAsia"/>
        </w:rPr>
        <w:t>Can any thing be more absurd than to assign, as a reason for not sending him, the only cause for which God promised to send him at all, namely, the sins of men, which were to be expiated by his immaculate sacrifice?</w:t>
      </w:r>
    </w:p>
    <w:p w14:paraId="3D7B9991">
      <w:pPr>
        <w:spacing w:after="514" w:line="259" w:lineRule="auto"/>
        <w:ind w:left="0" w:firstLine="0"/>
        <w:jc w:val="left"/>
        <w:rPr>
          <w:rFonts w:hint="eastAsia"/>
        </w:rPr>
      </w:pPr>
      <w:r>
        <w:rPr>
          <w:rFonts w:hint="eastAsia"/>
        </w:rPr>
        <w:t>有什么比将“不差遣祂”的理由，归于神最初应许要差遣祂的唯一原因，即人的罪——这罪将要由祂无瑕的祭物来赎——更荒谬的呢？</w:t>
      </w:r>
    </w:p>
    <w:p w14:paraId="098A3973">
      <w:pPr>
        <w:spacing w:after="514" w:line="259" w:lineRule="auto"/>
        <w:ind w:left="0" w:firstLine="0"/>
        <w:jc w:val="left"/>
        <w:rPr>
          <w:rFonts w:hint="eastAsia"/>
        </w:rPr>
      </w:pPr>
    </w:p>
    <w:p w14:paraId="10E27450">
      <w:pPr>
        <w:spacing w:after="514" w:line="259" w:lineRule="auto"/>
        <w:ind w:left="0" w:firstLine="0"/>
        <w:jc w:val="left"/>
        <w:rPr>
          <w:rFonts w:hint="eastAsia"/>
        </w:rPr>
      </w:pPr>
      <w:r>
        <w:rPr>
          <w:rFonts w:hint="eastAsia"/>
        </w:rPr>
        <w:t>"The sceptre shall not depart from Judah, nor a lawgiver from between his feet, until Shiloh come."*</w:t>
      </w:r>
    </w:p>
    <w:p w14:paraId="2D816B24">
      <w:pPr>
        <w:spacing w:after="514" w:line="259" w:lineRule="auto"/>
        <w:ind w:left="0" w:firstLine="0"/>
        <w:jc w:val="left"/>
        <w:rPr>
          <w:rFonts w:hint="eastAsia"/>
        </w:rPr>
      </w:pPr>
      <w:r>
        <w:rPr>
          <w:rFonts w:hint="eastAsia"/>
        </w:rPr>
        <w:t>“圭必不离犹大，杖必不离他两脚之间，直等细罗来到。”*</w:t>
      </w:r>
    </w:p>
    <w:p w14:paraId="49FAE2F2">
      <w:pPr>
        <w:spacing w:after="514" w:line="259" w:lineRule="auto"/>
        <w:ind w:left="0" w:firstLine="0"/>
        <w:jc w:val="left"/>
        <w:rPr>
          <w:rFonts w:hint="eastAsia"/>
        </w:rPr>
      </w:pPr>
    </w:p>
    <w:p w14:paraId="17B29CAD">
      <w:pPr>
        <w:spacing w:after="514" w:line="259" w:lineRule="auto"/>
        <w:ind w:left="0" w:firstLine="0"/>
        <w:jc w:val="left"/>
        <w:rPr>
          <w:rFonts w:hint="eastAsia"/>
        </w:rPr>
      </w:pPr>
      <w:r>
        <w:rPr>
          <w:rFonts w:hint="eastAsia"/>
        </w:rPr>
        <w:t>But the sceptre has departed from Judah, the civil constitution of the Jews has been overthrown, and for many ages they have remained without a priest or a king.</w:t>
      </w:r>
    </w:p>
    <w:p w14:paraId="339E4D0E">
      <w:pPr>
        <w:spacing w:after="514" w:line="259" w:lineRule="auto"/>
        <w:ind w:left="0" w:firstLine="0"/>
        <w:jc w:val="left"/>
        <w:rPr>
          <w:rFonts w:hint="eastAsia"/>
        </w:rPr>
      </w:pPr>
      <w:r>
        <w:rPr>
          <w:rFonts w:hint="eastAsia"/>
        </w:rPr>
        <w:t>但是圭已离开犹大，犹太人的民事制度已被推翻，并且在许多世纪中，他们一直没有祭司或君王。</w:t>
      </w:r>
    </w:p>
    <w:p w14:paraId="42463824">
      <w:pPr>
        <w:spacing w:after="514" w:line="259" w:lineRule="auto"/>
        <w:ind w:left="0" w:firstLine="0"/>
        <w:jc w:val="left"/>
        <w:rPr>
          <w:rFonts w:hint="eastAsia"/>
        </w:rPr>
      </w:pPr>
    </w:p>
    <w:p w14:paraId="74FF50F1">
      <w:pPr>
        <w:spacing w:after="514" w:line="259" w:lineRule="auto"/>
        <w:ind w:left="0" w:firstLine="0"/>
        <w:jc w:val="left"/>
        <w:rPr>
          <w:rFonts w:hint="eastAsia"/>
        </w:rPr>
      </w:pPr>
      <w:r>
        <w:rPr>
          <w:rFonts w:hint="eastAsia"/>
        </w:rPr>
        <w:t>At the time when he whom we call the Messiah was born, they were under the dominion of Herod, an Idumean, but a proselyte to their religion, and therefore accounted one of themselves; their ancient forms were retained, they were governed by their own laws, and had rulers of their own nation.</w:t>
      </w:r>
    </w:p>
    <w:p w14:paraId="20A63A82">
      <w:pPr>
        <w:spacing w:after="514" w:line="259" w:lineRule="auto"/>
        <w:ind w:left="0" w:firstLine="0"/>
        <w:jc w:val="left"/>
        <w:rPr>
          <w:rFonts w:hint="eastAsia"/>
        </w:rPr>
      </w:pPr>
      <w:r>
        <w:rPr>
          <w:rFonts w:hint="eastAsia"/>
        </w:rPr>
        <w:t>在我们称为弥赛亚的祂诞生时，他们处于希律的统治之下，希律是一个以土买人，但却改信了他们的宗教，因此被算作他们自己人；他们古老的体制被保留下来，他们由他们自己的律法管辖，并有他们自己民族的统治者。</w:t>
      </w:r>
    </w:p>
    <w:p w14:paraId="629DFBA2">
      <w:pPr>
        <w:spacing w:after="514" w:line="259" w:lineRule="auto"/>
        <w:ind w:left="0" w:firstLine="0"/>
        <w:jc w:val="left"/>
        <w:rPr>
          <w:rFonts w:hint="eastAsia"/>
        </w:rPr>
      </w:pPr>
    </w:p>
    <w:p w14:paraId="39157A37">
      <w:pPr>
        <w:spacing w:after="514" w:line="259" w:lineRule="auto"/>
        <w:ind w:left="0" w:firstLine="0"/>
        <w:jc w:val="left"/>
        <w:rPr>
          <w:rFonts w:hint="eastAsia"/>
        </w:rPr>
      </w:pPr>
      <w:r>
        <w:rPr>
          <w:rFonts w:hint="eastAsia"/>
        </w:rPr>
        <w:t>The sceptre had not departed, but it was at the point of departing; and this, therefore, was the critical moment at which the prophecies must either be fulfilled, or fail for ever; for, before the century expired, Jerusalem was taken and destroyed by the Romans, the people were expelled from their country, and scattered over the face of the earth.</w:t>
      </w:r>
    </w:p>
    <w:p w14:paraId="3604DC55">
      <w:pPr>
        <w:spacing w:after="514" w:line="259" w:lineRule="auto"/>
        <w:ind w:left="0" w:firstLine="0"/>
        <w:jc w:val="left"/>
        <w:rPr>
          <w:rFonts w:hint="eastAsia"/>
        </w:rPr>
      </w:pPr>
      <w:r>
        <w:rPr>
          <w:rFonts w:hint="eastAsia"/>
        </w:rPr>
        <w:t>圭尚未离开，但正要离开；因此，这是 prophecies  prophecies  prophecies 必须要么应验，要么永远失败的关键时刻；因为，在那个世纪结束之前，耶路撒冷被罗马人攻陷并摧毁，百姓被逐出他们的国家，并分散在地上。</w:t>
      </w:r>
    </w:p>
    <w:p w14:paraId="70CD4CEC">
      <w:pPr>
        <w:spacing w:after="514" w:line="259" w:lineRule="auto"/>
        <w:ind w:left="0" w:firstLine="0"/>
        <w:jc w:val="left"/>
        <w:rPr>
          <w:rFonts w:hint="eastAsia"/>
        </w:rPr>
      </w:pPr>
    </w:p>
    <w:p w14:paraId="73587D81">
      <w:pPr>
        <w:spacing w:after="514" w:line="259" w:lineRule="auto"/>
        <w:ind w:left="0" w:firstLine="0"/>
        <w:jc w:val="left"/>
        <w:rPr>
          <w:rFonts w:hint="eastAsia"/>
        </w:rPr>
      </w:pPr>
      <w:r>
        <w:rPr>
          <w:rFonts w:hint="eastAsia"/>
        </w:rPr>
        <w:t>The dispersion of the Jews, which has lasted for more than seventeen hundred years, might convince them that the Messiah is come, and that they look in vain for another.</w:t>
      </w:r>
    </w:p>
    <w:p w14:paraId="3623004D">
      <w:pPr>
        <w:spacing w:after="514" w:line="259" w:lineRule="auto"/>
        <w:ind w:left="0" w:firstLine="0"/>
        <w:jc w:val="left"/>
        <w:rPr>
          <w:rFonts w:hint="eastAsia"/>
        </w:rPr>
      </w:pPr>
      <w:r>
        <w:rPr>
          <w:rFonts w:hint="eastAsia"/>
        </w:rPr>
        <w:t>犹太人的离散，已持续了一千七百多年，这本可以使他们相信，弥赛亚已经降临，并且他们徒然地盼望另一位。</w:t>
      </w:r>
    </w:p>
    <w:p w14:paraId="53F40897">
      <w:pPr>
        <w:spacing w:after="514" w:line="259" w:lineRule="auto"/>
        <w:ind w:left="0" w:firstLine="0"/>
        <w:jc w:val="left"/>
        <w:rPr>
          <w:rFonts w:hint="eastAsia"/>
        </w:rPr>
      </w:pPr>
    </w:p>
    <w:p w14:paraId="7CA35CFD">
      <w:pPr>
        <w:spacing w:after="514" w:line="259" w:lineRule="auto"/>
        <w:ind w:left="0" w:firstLine="0"/>
        <w:jc w:val="left"/>
        <w:rPr>
          <w:rFonts w:hint="eastAsia"/>
        </w:rPr>
      </w:pPr>
      <w:r>
        <w:rPr>
          <w:rFonts w:hint="eastAsia"/>
        </w:rPr>
        <w:t>It was foretold that he should come while the second temple was standing.</w:t>
      </w:r>
    </w:p>
    <w:p w14:paraId="55560160">
      <w:pPr>
        <w:spacing w:after="514" w:line="259" w:lineRule="auto"/>
        <w:ind w:left="0" w:firstLine="0"/>
        <w:jc w:val="left"/>
        <w:rPr>
          <w:rFonts w:hint="eastAsia"/>
        </w:rPr>
      </w:pPr>
      <w:r>
        <w:rPr>
          <w:rFonts w:hint="eastAsia"/>
        </w:rPr>
        <w:t>预言说祂要在第二圣殿尚存时降临。</w:t>
      </w:r>
    </w:p>
    <w:p w14:paraId="48F5495C">
      <w:pPr>
        <w:spacing w:after="514" w:line="259" w:lineRule="auto"/>
        <w:ind w:left="0" w:firstLine="0"/>
        <w:jc w:val="left"/>
        <w:rPr>
          <w:rFonts w:hint="eastAsia"/>
        </w:rPr>
      </w:pPr>
    </w:p>
    <w:p w14:paraId="6074082F">
      <w:pPr>
        <w:spacing w:after="514" w:line="259" w:lineRule="auto"/>
        <w:ind w:left="0" w:firstLine="0"/>
        <w:jc w:val="left"/>
        <w:rPr>
          <w:rFonts w:hint="eastAsia"/>
        </w:rPr>
      </w:pPr>
      <w:r>
        <w:rPr>
          <w:rFonts w:hint="eastAsia"/>
        </w:rPr>
        <w:t>"The glory of this latter house shall be greater than of the former, saith the Lord of Hosts: and in this place will I give peace, saith the Lord of Hosts."†</w:t>
      </w:r>
    </w:p>
    <w:p w14:paraId="600E66E9">
      <w:pPr>
        <w:spacing w:after="514" w:line="259" w:lineRule="auto"/>
        <w:ind w:left="0" w:firstLine="0"/>
        <w:jc w:val="left"/>
        <w:rPr>
          <w:rFonts w:hint="eastAsia"/>
        </w:rPr>
      </w:pPr>
      <w:r>
        <w:rPr>
          <w:rFonts w:hint="eastAsia"/>
        </w:rPr>
        <w:t>万军之耶和华说：“这后来的殿的荣耀，必大过先前的荣耀；在这地方我必赐平安，这是万军之耶和华说的。”†</w:t>
      </w:r>
    </w:p>
    <w:p w14:paraId="4D552C63">
      <w:pPr>
        <w:spacing w:after="514" w:line="259" w:lineRule="auto"/>
        <w:ind w:left="0" w:firstLine="0"/>
        <w:jc w:val="left"/>
        <w:rPr>
          <w:rFonts w:hint="eastAsia"/>
        </w:rPr>
      </w:pPr>
    </w:p>
    <w:p w14:paraId="23E538A8">
      <w:pPr>
        <w:spacing w:after="514" w:line="259" w:lineRule="auto"/>
        <w:ind w:left="0" w:firstLine="0"/>
        <w:jc w:val="left"/>
        <w:rPr>
          <w:rFonts w:hint="eastAsia"/>
        </w:rPr>
      </w:pPr>
      <w:r>
        <w:rPr>
          <w:rFonts w:hint="eastAsia"/>
        </w:rPr>
        <w:t>These words were addressed to the Jews, who, after their return from the Babylonian captivity, were much discouraged by the difficulties which they experienced in building the temple, and by its inferiority to that which was erected by Solomon.</w:t>
      </w:r>
    </w:p>
    <w:p w14:paraId="60BAB729">
      <w:pPr>
        <w:spacing w:after="514" w:line="259" w:lineRule="auto"/>
        <w:ind w:left="0" w:firstLine="0"/>
        <w:jc w:val="left"/>
        <w:rPr>
          <w:rFonts w:hint="eastAsia"/>
        </w:rPr>
      </w:pPr>
      <w:r>
        <w:rPr>
          <w:rFonts w:hint="eastAsia"/>
        </w:rPr>
        <w:t>这些话是对犹太人说的，他们在从巴比伦被掳归回后，因建殿时所遇到的困难，以及它不如所罗门所建的那座圣殿而感到非常沮丧。</w:t>
      </w:r>
    </w:p>
    <w:p w14:paraId="28D27CE8">
      <w:pPr>
        <w:spacing w:after="514" w:line="259" w:lineRule="auto"/>
        <w:ind w:left="0" w:firstLine="0"/>
        <w:jc w:val="left"/>
        <w:rPr>
          <w:rFonts w:hint="eastAsia"/>
        </w:rPr>
      </w:pPr>
    </w:p>
    <w:p w14:paraId="364DF975">
      <w:pPr>
        <w:spacing w:after="514" w:line="259" w:lineRule="auto"/>
        <w:ind w:left="0" w:firstLine="0"/>
        <w:jc w:val="left"/>
        <w:rPr>
          <w:rFonts w:hint="eastAsia"/>
        </w:rPr>
      </w:pPr>
      <w:r>
        <w:rPr>
          <w:rFonts w:hint="eastAsia"/>
        </w:rPr>
        <w:t>It is predicted that it should be more glorious, not, however, by its external magnificence, but by the personal presence of Him, of whom the Schechinah, or the bright cloud which rested on the propitiatory, was a figure.</w:t>
      </w:r>
    </w:p>
    <w:p w14:paraId="690BFB5E">
      <w:pPr>
        <w:spacing w:after="514" w:line="259" w:lineRule="auto"/>
        <w:ind w:left="0" w:firstLine="0"/>
        <w:jc w:val="left"/>
        <w:rPr>
          <w:rFonts w:hint="eastAsia"/>
        </w:rPr>
      </w:pPr>
      <w:r>
        <w:rPr>
          <w:rFonts w:hint="eastAsia"/>
        </w:rPr>
        <w:t>预言说它将更荣耀，然而并非因其外在的宏伟，而是因祂的亲自同在，而那在施恩座上的荣光云，正是祂的预表。</w:t>
      </w:r>
    </w:p>
    <w:p w14:paraId="2BD41E4A">
      <w:pPr>
        <w:spacing w:after="514" w:line="259" w:lineRule="auto"/>
        <w:ind w:left="0" w:firstLine="0"/>
        <w:jc w:val="left"/>
        <w:rPr>
          <w:rFonts w:hint="eastAsia"/>
        </w:rPr>
      </w:pPr>
    </w:p>
    <w:p w14:paraId="50A6C782">
      <w:pPr>
        <w:spacing w:after="514" w:line="259" w:lineRule="auto"/>
        <w:ind w:left="0" w:firstLine="0"/>
        <w:jc w:val="left"/>
        <w:rPr>
          <w:rFonts w:hint="eastAsia"/>
        </w:rPr>
      </w:pPr>
      <w:r>
        <w:rPr>
          <w:rFonts w:hint="eastAsia"/>
        </w:rPr>
        <w:t>"The Lord, whom ye seek," said another prophet, "shall suddenly come to his temple, even the messenger of the covenant, whom ye delight in; behold, he shall come, saith the Lord of Hosts."‡</w:t>
      </w:r>
    </w:p>
    <w:p w14:paraId="223F9B3D">
      <w:pPr>
        <w:spacing w:after="514" w:line="259" w:lineRule="auto"/>
        <w:ind w:left="0" w:firstLine="0"/>
        <w:jc w:val="left"/>
        <w:rPr>
          <w:rFonts w:hint="eastAsia"/>
        </w:rPr>
      </w:pPr>
      <w:r>
        <w:rPr>
          <w:rFonts w:hint="eastAsia"/>
        </w:rPr>
        <w:t>另一位先知说：“你们所寻求的主，必忽然进入祂的殿；立约的使者，就是你们所仰慕的，看哪，祂要来了，这是万军之耶和华说的。”‡</w:t>
      </w:r>
    </w:p>
    <w:p w14:paraId="57361442">
      <w:pPr>
        <w:spacing w:after="514" w:line="259" w:lineRule="auto"/>
        <w:ind w:left="0" w:firstLine="0"/>
        <w:jc w:val="left"/>
        <w:rPr>
          <w:rFonts w:hint="eastAsia"/>
        </w:rPr>
      </w:pPr>
    </w:p>
    <w:p w14:paraId="3F64D0F3">
      <w:pPr>
        <w:spacing w:after="514" w:line="259" w:lineRule="auto"/>
        <w:ind w:left="0" w:firstLine="0"/>
        <w:jc w:val="left"/>
        <w:rPr>
          <w:rFonts w:hint="eastAsia"/>
        </w:rPr>
      </w:pPr>
      <w:r>
        <w:rPr>
          <w:rFonts w:hint="eastAsia"/>
        </w:rPr>
        <w:t>The house which the Jews, after their restoration, constructed for the solemn worship of God, was repaired, and in a manner rebuilt, by Herod the Great, in whose reign our Saviour was born; but it was never called or accounted a new temple, because the work was carried on by degrees, and the regular service was not interrupted.</w:t>
      </w:r>
    </w:p>
    <w:p w14:paraId="5EFCB89B">
      <w:pPr>
        <w:spacing w:after="514" w:line="259" w:lineRule="auto"/>
        <w:ind w:left="0" w:firstLine="0"/>
        <w:jc w:val="left"/>
        <w:rPr>
          <w:rFonts w:hint="eastAsia"/>
        </w:rPr>
      </w:pPr>
      <w:r>
        <w:rPr>
          <w:rFonts w:hint="eastAsia"/>
        </w:rPr>
        <w:t>犹太人在他们复国后，为庄严敬拜神而建造的殿，在大希律的统治时期——我们的救主就诞生于此时——被修复，并某种程度上被重建；但它从未被称为或算为新的圣殿，因为工程是分阶段进行的，并且正常的敬拜没有中断。</w:t>
      </w:r>
    </w:p>
    <w:p w14:paraId="386577B7">
      <w:pPr>
        <w:spacing w:after="514" w:line="259" w:lineRule="auto"/>
        <w:ind w:left="0" w:firstLine="0"/>
        <w:jc w:val="left"/>
        <w:rPr>
          <w:rFonts w:hint="eastAsia"/>
        </w:rPr>
      </w:pPr>
    </w:p>
    <w:p w14:paraId="54BA2FE6">
      <w:pPr>
        <w:spacing w:after="514" w:line="259" w:lineRule="auto"/>
        <w:ind w:left="0" w:firstLine="0"/>
        <w:jc w:val="left"/>
        <w:rPr>
          <w:rFonts w:hint="eastAsia"/>
        </w:rPr>
      </w:pPr>
      <w:r>
        <w:rPr>
          <w:rFonts w:hint="eastAsia"/>
        </w:rPr>
        <w:t>Ages have elapsed since it was laid in ruins.</w:t>
      </w:r>
    </w:p>
    <w:p w14:paraId="434C37B5">
      <w:pPr>
        <w:spacing w:after="514" w:line="259" w:lineRule="auto"/>
        <w:ind w:left="0" w:firstLine="0"/>
        <w:jc w:val="left"/>
        <w:rPr>
          <w:rFonts w:hint="eastAsia"/>
        </w:rPr>
      </w:pPr>
      <w:r>
        <w:rPr>
          <w:rFonts w:hint="eastAsia"/>
        </w:rPr>
        <w:t>自从它被夷为平地以来，已经过去了几个世纪。</w:t>
      </w:r>
    </w:p>
    <w:p w14:paraId="4E9ED2A4">
      <w:pPr>
        <w:spacing w:after="514" w:line="259" w:lineRule="auto"/>
        <w:ind w:left="0" w:firstLine="0"/>
        <w:jc w:val="left"/>
        <w:rPr>
          <w:rFonts w:hint="eastAsia"/>
        </w:rPr>
      </w:pPr>
    </w:p>
    <w:p w14:paraId="4AC66A13">
      <w:pPr>
        <w:spacing w:after="514" w:line="259" w:lineRule="auto"/>
        <w:ind w:left="0" w:firstLine="0"/>
        <w:jc w:val="left"/>
        <w:rPr>
          <w:rFonts w:hint="eastAsia"/>
        </w:rPr>
      </w:pPr>
      <w:r>
        <w:rPr>
          <w:rFonts w:hint="eastAsia"/>
        </w:rPr>
        <w:t>It perished in the overthrow of the city by the Romans, its walls were levelled with the ground, its very foundation was turned up, and the prediction was literally fulfilled, that not one stone should be left upon another.</w:t>
      </w:r>
    </w:p>
    <w:p w14:paraId="706EB982">
      <w:pPr>
        <w:spacing w:after="514" w:line="259" w:lineRule="auto"/>
        <w:ind w:left="0" w:firstLine="0"/>
        <w:jc w:val="left"/>
        <w:rPr>
          <w:rFonts w:hint="eastAsia"/>
        </w:rPr>
      </w:pPr>
      <w:r>
        <w:rPr>
          <w:rFonts w:hint="eastAsia"/>
        </w:rPr>
        <w:t>它在罗马人推翻那城时毁灭了，其墙壁被夷为平地，其根基也被掘起，那预言——没有一块石头留在另一块石头上——被字面地应验了。</w:t>
      </w:r>
    </w:p>
    <w:p w14:paraId="6CF486EB">
      <w:pPr>
        <w:spacing w:after="514" w:line="259" w:lineRule="auto"/>
        <w:ind w:left="0" w:firstLine="0"/>
        <w:jc w:val="left"/>
        <w:rPr>
          <w:rFonts w:hint="eastAsia"/>
        </w:rPr>
      </w:pPr>
    </w:p>
    <w:p w14:paraId="0C1F39BB">
      <w:pPr>
        <w:spacing w:after="514" w:line="259" w:lineRule="auto"/>
        <w:ind w:left="0" w:firstLine="0"/>
        <w:jc w:val="left"/>
        <w:rPr>
          <w:rFonts w:hint="eastAsia"/>
        </w:rPr>
      </w:pPr>
      <w:r>
        <w:rPr>
          <w:rFonts w:hint="eastAsia"/>
        </w:rPr>
        <w:t>The Messiah, therefore, is come; and what the prophets had announced was accomplished, when the Son of Mary was presented to God in the temple, and afterwards in that place published the tidings of peace and salvation.</w:t>
      </w:r>
    </w:p>
    <w:p w14:paraId="0B6B0C2B">
      <w:pPr>
        <w:spacing w:after="514" w:line="259" w:lineRule="auto"/>
        <w:ind w:left="0" w:firstLine="0"/>
        <w:jc w:val="left"/>
        <w:rPr>
          <w:rFonts w:hint="eastAsia"/>
        </w:rPr>
      </w:pPr>
      <w:r>
        <w:rPr>
          <w:rFonts w:hint="eastAsia"/>
        </w:rPr>
        <w:t>因此，弥赛亚已经降临；并且当马利亚的儿子在殿里被献给神，并后来在那地方传讲和平和救恩的消息时，先知们所宣告的就应验了。</w:t>
      </w:r>
    </w:p>
    <w:p w14:paraId="27ACC4DE">
      <w:pPr>
        <w:spacing w:after="514" w:line="259" w:lineRule="auto"/>
        <w:ind w:left="0" w:firstLine="0"/>
        <w:jc w:val="left"/>
        <w:rPr>
          <w:rFonts w:hint="eastAsia"/>
        </w:rPr>
      </w:pPr>
    </w:p>
    <w:p w14:paraId="2DE68DC4">
      <w:pPr>
        <w:spacing w:after="514" w:line="259" w:lineRule="auto"/>
        <w:ind w:left="0" w:firstLine="0"/>
        <w:jc w:val="left"/>
        <w:rPr>
          <w:rFonts w:hint="eastAsia"/>
        </w:rPr>
      </w:pPr>
      <w:r>
        <w:rPr>
          <w:rFonts w:hint="eastAsia"/>
        </w:rPr>
        <w:t>The Jews saw only a man in homely attire, and without any worldly pretensions; but never was the temple the scene of such glory as now, when the God of the temple stood within its walls.</w:t>
      </w:r>
    </w:p>
    <w:p w14:paraId="2773B97B">
      <w:pPr>
        <w:spacing w:after="514" w:line="259" w:lineRule="auto"/>
        <w:ind w:left="0" w:firstLine="0"/>
        <w:jc w:val="left"/>
        <w:rPr>
          <w:rFonts w:hint="eastAsia"/>
        </w:rPr>
      </w:pPr>
      <w:r>
        <w:rPr>
          <w:rFonts w:hint="eastAsia"/>
        </w:rPr>
        <w:t>犹太人只看见一个衣着朴素，没有任何世俗野心的人；但圣殿从未有过如此荣耀的景象，如同现在，当圣殿的神站在其墙内时。</w:t>
      </w:r>
    </w:p>
    <w:p w14:paraId="3823597E">
      <w:pPr>
        <w:spacing w:after="514" w:line="259" w:lineRule="auto"/>
        <w:ind w:left="0" w:firstLine="0"/>
        <w:jc w:val="left"/>
        <w:rPr>
          <w:rFonts w:hint="eastAsia"/>
        </w:rPr>
      </w:pPr>
    </w:p>
    <w:p w14:paraId="585F0856">
      <w:pPr>
        <w:spacing w:after="514" w:line="259" w:lineRule="auto"/>
        <w:ind w:left="0" w:firstLine="0"/>
        <w:jc w:val="left"/>
        <w:rPr>
          <w:rFonts w:hint="eastAsia"/>
        </w:rPr>
      </w:pPr>
      <w:r>
        <w:rPr>
          <w:rFonts w:hint="eastAsia"/>
        </w:rPr>
        <w:t>There is a prophecy in the book of Daniel, which fixes the time of his appearance with greater exactness.</w:t>
      </w:r>
    </w:p>
    <w:p w14:paraId="015E5856">
      <w:pPr>
        <w:spacing w:after="514" w:line="259" w:lineRule="auto"/>
        <w:ind w:left="0" w:firstLine="0"/>
        <w:jc w:val="left"/>
        <w:rPr>
          <w:rFonts w:hint="eastAsia"/>
        </w:rPr>
      </w:pPr>
      <w:r>
        <w:rPr>
          <w:rFonts w:hint="eastAsia"/>
        </w:rPr>
        <w:t>但以理书中有一个预言，更精确地确定了祂显现的时间。</w:t>
      </w:r>
    </w:p>
    <w:p w14:paraId="1276A876">
      <w:pPr>
        <w:spacing w:after="514" w:line="259" w:lineRule="auto"/>
        <w:ind w:left="0" w:firstLine="0"/>
        <w:jc w:val="left"/>
        <w:rPr>
          <w:rFonts w:hint="eastAsia"/>
        </w:rPr>
      </w:pPr>
    </w:p>
    <w:p w14:paraId="6F2CD642">
      <w:pPr>
        <w:spacing w:after="514" w:line="259" w:lineRule="auto"/>
        <w:ind w:left="0" w:firstLine="0"/>
        <w:jc w:val="left"/>
        <w:rPr>
          <w:rFonts w:hint="eastAsia"/>
        </w:rPr>
      </w:pPr>
      <w:r>
        <w:rPr>
          <w:rFonts w:hint="eastAsia"/>
        </w:rPr>
        <w:t>"Seventy weeks are determined upon thy people, and upon thy holy city, to finish the transgression, and to make an end of sins, and to make reconciliation for iniquity, and to bring in everlasting righteousness, and to seal up the vision and prophecy, and to anoint the most holy.</w:t>
      </w:r>
    </w:p>
    <w:p w14:paraId="0EFF584C">
      <w:pPr>
        <w:spacing w:after="514" w:line="259" w:lineRule="auto"/>
        <w:ind w:left="0" w:firstLine="0"/>
        <w:jc w:val="left"/>
        <w:rPr>
          <w:rFonts w:hint="eastAsia"/>
        </w:rPr>
      </w:pPr>
      <w:r>
        <w:rPr>
          <w:rFonts w:hint="eastAsia"/>
        </w:rPr>
        <w:t>“为你本国之民，和你圣城，已经定了七十个七，要止住罪过，除净罪恶，赎尽罪孽，引进永义，封住异象和预言，并膏至圣者。”</w:t>
      </w:r>
    </w:p>
    <w:p w14:paraId="5A5D0BA4">
      <w:pPr>
        <w:spacing w:after="514" w:line="259" w:lineRule="auto"/>
        <w:ind w:left="0" w:firstLine="0"/>
        <w:jc w:val="left"/>
        <w:rPr>
          <w:rFonts w:hint="eastAsia"/>
        </w:rPr>
      </w:pPr>
    </w:p>
    <w:p w14:paraId="561EE613">
      <w:pPr>
        <w:spacing w:after="514" w:line="259" w:lineRule="auto"/>
        <w:ind w:left="0" w:firstLine="0"/>
        <w:jc w:val="left"/>
        <w:rPr>
          <w:rFonts w:hint="eastAsia"/>
        </w:rPr>
      </w:pPr>
      <w:r>
        <w:rPr>
          <w:rFonts w:hint="eastAsia"/>
        </w:rPr>
        <w:t>Know, therefore, and understand, that from the going forth of the commandment to restore and to build Jerusalem, unto the Messiah the Prince, shall be seven weeks, and threescore and two weeks: the street shall be built again, and the wall, even in troublous times.</w:t>
      </w:r>
    </w:p>
    <w:p w14:paraId="1EB2DB89">
      <w:pPr>
        <w:spacing w:after="514" w:line="259" w:lineRule="auto"/>
        <w:ind w:left="0" w:firstLine="0"/>
        <w:jc w:val="left"/>
        <w:rPr>
          <w:rFonts w:hint="eastAsia"/>
        </w:rPr>
      </w:pPr>
      <w:r>
        <w:rPr>
          <w:rFonts w:hint="eastAsia"/>
        </w:rPr>
        <w:t>“你当知道，当明白，从出令重新建造耶路撒冷，直到有受膏君的时候，必有七个七，和六十二个七；正在艰难的时候，耶路撒冷城连街带濠，都必重新建造。”</w:t>
      </w:r>
    </w:p>
    <w:p w14:paraId="473B70F8">
      <w:pPr>
        <w:spacing w:after="514" w:line="259" w:lineRule="auto"/>
        <w:ind w:left="0" w:firstLine="0"/>
        <w:jc w:val="left"/>
        <w:rPr>
          <w:rFonts w:hint="eastAsia"/>
        </w:rPr>
      </w:pPr>
    </w:p>
    <w:p w14:paraId="016B71AF">
      <w:pPr>
        <w:spacing w:after="514" w:line="259" w:lineRule="auto"/>
        <w:ind w:left="0" w:firstLine="0"/>
        <w:jc w:val="left"/>
        <w:rPr>
          <w:rFonts w:hint="eastAsia"/>
        </w:rPr>
      </w:pPr>
      <w:r>
        <w:rPr>
          <w:rFonts w:hint="eastAsia"/>
        </w:rPr>
        <w:t>And after threescore and two weeks shall Messiah be cut off, but not for himself.—And he shall confirm the covenant with many for one week: and in the midst of the week he shall cause the sacrifice and the oblation to cease."*</w:t>
      </w:r>
    </w:p>
    <w:p w14:paraId="213DB66F">
      <w:pPr>
        <w:spacing w:after="514" w:line="259" w:lineRule="auto"/>
        <w:ind w:left="0" w:firstLine="0"/>
        <w:jc w:val="left"/>
        <w:rPr>
          <w:rFonts w:hint="eastAsia"/>
        </w:rPr>
      </w:pPr>
      <w:r>
        <w:rPr>
          <w:rFonts w:hint="eastAsia"/>
        </w:rPr>
        <w:t>“过了六十二个七，弥赛亚必被剪除，却不是为自己。——祂必与许多人坚定一个七的约；在七日之半，祂必使祭祀与供献止息。”*</w:t>
      </w:r>
    </w:p>
    <w:p w14:paraId="09EBA9D9">
      <w:pPr>
        <w:spacing w:after="514" w:line="259" w:lineRule="auto"/>
        <w:ind w:left="0" w:firstLine="0"/>
        <w:jc w:val="left"/>
        <w:rPr>
          <w:rFonts w:hint="eastAsia"/>
        </w:rPr>
      </w:pPr>
    </w:p>
    <w:p w14:paraId="3A4C4CDC">
      <w:pPr>
        <w:spacing w:after="514" w:line="259" w:lineRule="auto"/>
        <w:ind w:left="0" w:firstLine="0"/>
        <w:jc w:val="left"/>
        <w:rPr>
          <w:rFonts w:hint="eastAsia"/>
        </w:rPr>
      </w:pPr>
      <w:r>
        <w:rPr>
          <w:rFonts w:hint="eastAsia"/>
        </w:rPr>
        <w:t>Different opinions have been entertained with respect to the commencement of these seventy weeks of years.</w:t>
      </w:r>
    </w:p>
    <w:p w14:paraId="1D19D0FC">
      <w:pPr>
        <w:spacing w:after="514" w:line="259" w:lineRule="auto"/>
        <w:ind w:left="0" w:firstLine="0"/>
        <w:jc w:val="left"/>
        <w:rPr>
          <w:rFonts w:hint="eastAsia"/>
        </w:rPr>
      </w:pPr>
      <w:r>
        <w:rPr>
          <w:rFonts w:hint="eastAsia"/>
        </w:rPr>
        <w:t>关于这七十个七年的开始时间，有不同的看法。</w:t>
      </w:r>
    </w:p>
    <w:p w14:paraId="7BF9A052">
      <w:pPr>
        <w:spacing w:after="514" w:line="259" w:lineRule="auto"/>
        <w:ind w:left="0" w:firstLine="0"/>
        <w:jc w:val="left"/>
        <w:rPr>
          <w:rFonts w:hint="eastAsia"/>
        </w:rPr>
      </w:pPr>
    </w:p>
    <w:p w14:paraId="0C7EB5DF">
      <w:pPr>
        <w:spacing w:after="514" w:line="259" w:lineRule="auto"/>
        <w:ind w:left="0" w:firstLine="0"/>
        <w:jc w:val="left"/>
        <w:rPr>
          <w:rFonts w:hint="eastAsia"/>
        </w:rPr>
      </w:pPr>
      <w:r>
        <w:rPr>
          <w:rFonts w:hint="eastAsia"/>
        </w:rPr>
        <w:t>According to Prideaux, who supports his opinion by many learned arguments, they are to be dated from the seventh year of Artaxerxes Longimanus, when a decree went forth from that monarch to Ezra, to restore the nation and church of the Jews; and the seven weeks, or forty-nine years, extend from that period to the time of Nehemiah, when the walls of Jerusalem were finished, and the affairs of the nation were settled.</w:t>
      </w:r>
    </w:p>
    <w:p w14:paraId="571D2A3B">
      <w:pPr>
        <w:spacing w:after="514" w:line="259" w:lineRule="auto"/>
        <w:ind w:left="0" w:firstLine="0"/>
        <w:jc w:val="left"/>
        <w:rPr>
          <w:rFonts w:hint="eastAsia"/>
        </w:rPr>
      </w:pPr>
      <w:r>
        <w:rPr>
          <w:rFonts w:hint="eastAsia"/>
        </w:rPr>
        <w:t>根据普里多（Prideaux）的说法，他以许多博学的论据支持他的观点，它们应从亚达薛西·朗基曼努斯第七年算起，那时那位君王向以斯拉颁布了一道命令，要恢复犹太的民族和教会；而那七个七，或四十九年，从那个时期延伸到尼希米时代，那时耶路撒冷的城墙完工，并且民族的事务也安定了。</w:t>
      </w:r>
    </w:p>
    <w:p w14:paraId="39847741">
      <w:pPr>
        <w:spacing w:after="514" w:line="259" w:lineRule="auto"/>
        <w:ind w:left="0" w:firstLine="0"/>
        <w:jc w:val="left"/>
        <w:rPr>
          <w:rFonts w:hint="eastAsia"/>
        </w:rPr>
      </w:pPr>
    </w:p>
    <w:p w14:paraId="31791353">
      <w:pPr>
        <w:spacing w:after="514" w:line="259" w:lineRule="auto"/>
        <w:ind w:left="0" w:firstLine="0"/>
        <w:jc w:val="left"/>
        <w:rPr>
          <w:rFonts w:hint="eastAsia"/>
        </w:rPr>
      </w:pPr>
      <w:r>
        <w:rPr>
          <w:rFonts w:hint="eastAsia"/>
        </w:rPr>
        <w:t>The sixty-two weeks, or four hundred and thirtyfour years, fill up the interval between Nehemiah and the appearance of the Baptist; and the one week, or the last seven years, were employed in the ministration of John and our Saviour.</w:t>
      </w:r>
    </w:p>
    <w:p w14:paraId="190CDDA5">
      <w:pPr>
        <w:spacing w:after="514" w:line="259" w:lineRule="auto"/>
        <w:ind w:left="0" w:firstLine="0"/>
        <w:jc w:val="left"/>
        <w:rPr>
          <w:rFonts w:hint="eastAsia"/>
        </w:rPr>
      </w:pPr>
      <w:r>
        <w:rPr>
          <w:rFonts w:hint="eastAsia"/>
        </w:rPr>
        <w:t>那六十二个七，或四百三十四年，填补了尼希米与施洗约翰显现之间的间隔；而那一个七，或最后七年，则被用于约翰和我们救主的事奉。</w:t>
      </w:r>
    </w:p>
    <w:p w14:paraId="3BEFDB98">
      <w:pPr>
        <w:spacing w:after="514" w:line="259" w:lineRule="auto"/>
        <w:ind w:left="0" w:firstLine="0"/>
        <w:jc w:val="left"/>
        <w:rPr>
          <w:rFonts w:hint="eastAsia"/>
        </w:rPr>
      </w:pPr>
    </w:p>
    <w:p w14:paraId="73C6E61D">
      <w:pPr>
        <w:spacing w:after="514" w:line="259" w:lineRule="auto"/>
        <w:ind w:left="0" w:firstLine="0"/>
        <w:jc w:val="left"/>
        <w:rPr>
          <w:rFonts w:hint="eastAsia"/>
        </w:rPr>
      </w:pPr>
      <w:r>
        <w:rPr>
          <w:rFonts w:hint="eastAsia"/>
        </w:rPr>
        <w:t>In the course of that week, or rather in the latter half of it, he made the sacrifice and the oblation to cease by his own death, which fulfilled the types, and was followed by the abolition of the ceremonial law.</w:t>
      </w:r>
    </w:p>
    <w:p w14:paraId="20976F4D">
      <w:pPr>
        <w:spacing w:after="514" w:line="259" w:lineRule="auto"/>
        <w:ind w:left="0" w:firstLine="0"/>
        <w:jc w:val="left"/>
        <w:rPr>
          <w:rFonts w:hint="eastAsia"/>
        </w:rPr>
      </w:pPr>
      <w:r>
        <w:rPr>
          <w:rFonts w:hint="eastAsia"/>
        </w:rPr>
        <w:t>在那周的过程中，或者更确切地说，在那周的后半段，祂以祂自己的死，使祭祀和供献止息，这应验了预表，并随后废除了礼仪律。</w:t>
      </w:r>
    </w:p>
    <w:p w14:paraId="24D7CF55">
      <w:pPr>
        <w:spacing w:after="514" w:line="259" w:lineRule="auto"/>
        <w:ind w:left="0" w:firstLine="0"/>
        <w:jc w:val="left"/>
        <w:rPr>
          <w:rFonts w:hint="eastAsia"/>
        </w:rPr>
      </w:pPr>
    </w:p>
    <w:p w14:paraId="3C26EE92">
      <w:pPr>
        <w:spacing w:after="514" w:line="259" w:lineRule="auto"/>
        <w:ind w:left="0" w:firstLine="0"/>
        <w:jc w:val="left"/>
        <w:rPr>
          <w:rFonts w:hint="eastAsia"/>
        </w:rPr>
      </w:pPr>
      <w:r>
        <w:rPr>
          <w:rFonts w:hint="eastAsia"/>
        </w:rPr>
        <w:t>It is evident from this prophecy, that the Messiah is come; and the evidence is so clear, that the Jews are thrown into the utmost perplexity by it, and not knowing what answer to give to the arguments of Christians, wish to preserve silence on the subject, and pronounce a curse upon the man who shall presume to calculate the weeks of Daniel.</w:t>
      </w:r>
    </w:p>
    <w:p w14:paraId="6B73A391">
      <w:pPr>
        <w:spacing w:after="514" w:line="259" w:lineRule="auto"/>
        <w:ind w:left="0" w:firstLine="0"/>
        <w:jc w:val="left"/>
        <w:rPr>
          <w:rFonts w:hint="eastAsia"/>
        </w:rPr>
      </w:pPr>
      <w:r>
        <w:rPr>
          <w:rFonts w:hint="eastAsia"/>
        </w:rPr>
        <w:t>从这个预言中，可以明显看出弥赛亚已经降临；并且证据是如此清晰，以至于犹太人因此而陷入极大的困惑，不知如何回答基督徒的论据，便希望在此事上保持沉默，并咒诅那敢于计算但以理之周的人。</w:t>
      </w:r>
    </w:p>
    <w:p w14:paraId="3C608BCB">
      <w:pPr>
        <w:spacing w:after="514" w:line="259" w:lineRule="auto"/>
        <w:ind w:left="0" w:firstLine="0"/>
        <w:jc w:val="left"/>
        <w:rPr>
          <w:rFonts w:hint="eastAsia"/>
        </w:rPr>
      </w:pPr>
    </w:p>
    <w:p w14:paraId="5415A413">
      <w:pPr>
        <w:spacing w:after="514" w:line="259" w:lineRule="auto"/>
        <w:ind w:left="0" w:firstLine="0"/>
        <w:jc w:val="left"/>
        <w:rPr>
          <w:rFonts w:hint="eastAsia"/>
        </w:rPr>
      </w:pPr>
      <w:r>
        <w:rPr>
          <w:rFonts w:hint="eastAsia"/>
        </w:rPr>
        <w:t>That the Messiah, whose advent is past, is Jesus of Nazareth, may be proved by the exact correspondence between his character and history, and the particulars mentioned in prophecy.</w:t>
      </w:r>
    </w:p>
    <w:p w14:paraId="2E588298">
      <w:pPr>
        <w:spacing w:after="514" w:line="259" w:lineRule="auto"/>
        <w:ind w:left="0" w:firstLine="0"/>
        <w:jc w:val="left"/>
        <w:rPr>
          <w:rFonts w:hint="eastAsia"/>
        </w:rPr>
      </w:pPr>
      <w:r>
        <w:rPr>
          <w:rFonts w:hint="eastAsia"/>
        </w:rPr>
        <w:t>弥赛亚，其降临已过，是拿撒勒人耶稣，这可以从祂的品格和历史，与预言中所提到的细节的完全吻合来证明。</w:t>
      </w:r>
    </w:p>
    <w:p w14:paraId="57CC232E">
      <w:pPr>
        <w:spacing w:after="514" w:line="259" w:lineRule="auto"/>
        <w:ind w:left="0" w:firstLine="0"/>
        <w:jc w:val="left"/>
        <w:rPr>
          <w:rFonts w:hint="eastAsia"/>
        </w:rPr>
      </w:pPr>
    </w:p>
    <w:p w14:paraId="7ECDB821">
      <w:pPr>
        <w:spacing w:after="514" w:line="259" w:lineRule="auto"/>
        <w:ind w:left="0" w:firstLine="0"/>
        <w:jc w:val="left"/>
        <w:rPr>
          <w:rFonts w:hint="eastAsia"/>
        </w:rPr>
      </w:pPr>
      <w:r>
        <w:rPr>
          <w:rFonts w:hint="eastAsia"/>
        </w:rPr>
        <w:t>He was of the tribe of Judah and the family of David, as we learn from his genealogy in Matthew and Luke; and these points, I believe, have not been disputed.</w:t>
      </w:r>
    </w:p>
    <w:p w14:paraId="6CC68CFB">
      <w:pPr>
        <w:spacing w:after="514" w:line="259" w:lineRule="auto"/>
        <w:ind w:left="0" w:firstLine="0"/>
        <w:jc w:val="left"/>
        <w:rPr>
          <w:rFonts w:hint="eastAsia"/>
        </w:rPr>
      </w:pPr>
      <w:r>
        <w:rPr>
          <w:rFonts w:hint="eastAsia"/>
        </w:rPr>
        <w:t>祂是犹大支派，大卫家族的，正如我们从马太和路加的家谱中所了解的；我相信，这些点并未受到争议。</w:t>
      </w:r>
    </w:p>
    <w:p w14:paraId="7B73DB3F">
      <w:pPr>
        <w:spacing w:after="514" w:line="259" w:lineRule="auto"/>
        <w:ind w:left="0" w:firstLine="0"/>
        <w:jc w:val="left"/>
        <w:rPr>
          <w:rFonts w:hint="eastAsia"/>
        </w:rPr>
      </w:pPr>
    </w:p>
    <w:p w14:paraId="0228009C">
      <w:pPr>
        <w:spacing w:after="514" w:line="259" w:lineRule="auto"/>
        <w:ind w:left="0" w:firstLine="0"/>
        <w:jc w:val="left"/>
        <w:rPr>
          <w:rFonts w:hint="eastAsia"/>
        </w:rPr>
      </w:pPr>
      <w:r>
        <w:rPr>
          <w:rFonts w:hint="eastAsia"/>
        </w:rPr>
        <w:t>In legal reckoning he was the son of Joseph, but in reality he was the son of Mary.</w:t>
      </w:r>
    </w:p>
    <w:p w14:paraId="216C7DE0">
      <w:pPr>
        <w:spacing w:after="514" w:line="259" w:lineRule="auto"/>
        <w:ind w:left="0" w:firstLine="0"/>
        <w:jc w:val="left"/>
        <w:rPr>
          <w:rFonts w:hint="eastAsia"/>
        </w:rPr>
      </w:pPr>
      <w:r>
        <w:rPr>
          <w:rFonts w:hint="eastAsia"/>
        </w:rPr>
        <w:t>在法律上，祂是约瑟的儿子，但实际上，祂是马利亚的儿子。</w:t>
      </w:r>
    </w:p>
    <w:p w14:paraId="61E75113">
      <w:pPr>
        <w:spacing w:after="514" w:line="259" w:lineRule="auto"/>
        <w:ind w:left="0" w:firstLine="0"/>
        <w:jc w:val="left"/>
        <w:rPr>
          <w:rFonts w:hint="eastAsia"/>
        </w:rPr>
      </w:pPr>
    </w:p>
    <w:p w14:paraId="42E7D204">
      <w:pPr>
        <w:spacing w:after="514" w:line="259" w:lineRule="auto"/>
        <w:ind w:left="0" w:firstLine="0"/>
        <w:jc w:val="left"/>
        <w:rPr>
          <w:rFonts w:hint="eastAsia"/>
        </w:rPr>
      </w:pPr>
      <w:r>
        <w:rPr>
          <w:rFonts w:hint="eastAsia"/>
        </w:rPr>
        <w:t>The descent of Joseph from David is traced in Matthew, and of Mary in Luke, although her name does not occur in it.</w:t>
      </w:r>
    </w:p>
    <w:p w14:paraId="4044271F">
      <w:pPr>
        <w:spacing w:after="514" w:line="259" w:lineRule="auto"/>
        <w:ind w:left="0" w:firstLine="0"/>
        <w:jc w:val="left"/>
        <w:rPr>
          <w:rFonts w:hint="eastAsia"/>
        </w:rPr>
      </w:pPr>
      <w:r>
        <w:rPr>
          <w:rFonts w:hint="eastAsia"/>
        </w:rPr>
        <w:t>约瑟从大卫而出的家谱，在马太福音中被追溯，而马利亚的家谱在路加福音中，虽然她的名字并未出现。</w:t>
      </w:r>
    </w:p>
    <w:p w14:paraId="59F7860E">
      <w:pPr>
        <w:spacing w:after="514" w:line="259" w:lineRule="auto"/>
        <w:ind w:left="0" w:firstLine="0"/>
        <w:jc w:val="left"/>
        <w:rPr>
          <w:rFonts w:hint="eastAsia"/>
        </w:rPr>
      </w:pPr>
    </w:p>
    <w:p w14:paraId="142DE4A5">
      <w:pPr>
        <w:spacing w:after="514" w:line="259" w:lineRule="auto"/>
        <w:ind w:left="0" w:firstLine="0"/>
        <w:jc w:val="left"/>
        <w:rPr>
          <w:rFonts w:hint="eastAsia"/>
        </w:rPr>
      </w:pPr>
      <w:r>
        <w:rPr>
          <w:rFonts w:hint="eastAsia"/>
        </w:rPr>
        <w:t>In this way we account for the difference in the two genealogical tables, which, while both point out David as his progenitor, do not agree in one particular with respect to the intermediate persons.</w:t>
      </w:r>
    </w:p>
    <w:p w14:paraId="32E2E6CF">
      <w:pPr>
        <w:spacing w:after="514" w:line="259" w:lineRule="auto"/>
        <w:ind w:left="0" w:firstLine="0"/>
        <w:jc w:val="left"/>
        <w:rPr>
          <w:rFonts w:hint="eastAsia"/>
        </w:rPr>
      </w:pPr>
      <w:r>
        <w:rPr>
          <w:rFonts w:hint="eastAsia"/>
        </w:rPr>
        <w:t>通过这种方式，我们解释了两份家谱之间的差异，这两份家谱，虽然都指出大卫是祂的祖先，但在中间人物方面，却无一处相同。</w:t>
      </w:r>
    </w:p>
    <w:p w14:paraId="68F5D133">
      <w:pPr>
        <w:spacing w:after="514" w:line="259" w:lineRule="auto"/>
        <w:ind w:left="0" w:firstLine="0"/>
        <w:jc w:val="left"/>
        <w:rPr>
          <w:rFonts w:hint="eastAsia"/>
        </w:rPr>
      </w:pPr>
    </w:p>
    <w:p w14:paraId="68F55937">
      <w:pPr>
        <w:spacing w:after="514" w:line="259" w:lineRule="auto"/>
        <w:ind w:left="0" w:firstLine="0"/>
        <w:jc w:val="left"/>
        <w:rPr>
          <w:rFonts w:hint="eastAsia"/>
        </w:rPr>
      </w:pPr>
      <w:r>
        <w:rPr>
          <w:rFonts w:hint="eastAsia"/>
        </w:rPr>
        <w:t>Now, unless we were to suppose the evangelists to have written at random, this difference is a proof that, having the same object in view, namely, to show that he was of the royal family, they prove it, the one by the lineage of his reputed father, and the other by that of his mother.</w:t>
      </w:r>
    </w:p>
    <w:p w14:paraId="1C04724D">
      <w:pPr>
        <w:spacing w:after="514" w:line="259" w:lineRule="auto"/>
        <w:ind w:left="0" w:firstLine="0"/>
        <w:jc w:val="left"/>
        <w:rPr>
          <w:rFonts w:hint="eastAsia"/>
        </w:rPr>
      </w:pPr>
      <w:r>
        <w:rPr>
          <w:rFonts w:hint="eastAsia"/>
        </w:rPr>
        <w:t>现在，除非我们假设福音书的作者是随意写作的，否则这个差异就证明了，既然他们有同样的目的，即证明祂是王室成员，他们就通过不同的方式来证明这一点，一个是通过祂名义上父亲的谱系，另一个是通过祂母亲的谱系。</w:t>
      </w:r>
    </w:p>
    <w:p w14:paraId="4C03D5D4">
      <w:pPr>
        <w:spacing w:after="514" w:line="259" w:lineRule="auto"/>
        <w:ind w:left="0" w:firstLine="0"/>
        <w:jc w:val="left"/>
        <w:rPr>
          <w:rFonts w:hint="eastAsia"/>
        </w:rPr>
      </w:pPr>
    </w:p>
    <w:p w14:paraId="7920F957">
      <w:pPr>
        <w:spacing w:after="514" w:line="259" w:lineRule="auto"/>
        <w:ind w:left="0" w:firstLine="0"/>
        <w:jc w:val="left"/>
        <w:rPr>
          <w:rFonts w:hint="eastAsia"/>
        </w:rPr>
      </w:pPr>
      <w:r>
        <w:rPr>
          <w:rFonts w:hint="eastAsia"/>
        </w:rPr>
        <w:t>The place of his birth was Bethlehem, according to the prediction of Micah: "But thou, Bethlehem Ephratah, though thou be little among the thousands of Judah, yet out of thee shall He come forth unto me that is to be Ruler in Israel; whose goings forth have been from of old, from everlasting."*</w:t>
      </w:r>
    </w:p>
    <w:p w14:paraId="629FF0D8">
      <w:pPr>
        <w:spacing w:after="514" w:line="259" w:lineRule="auto"/>
        <w:ind w:left="0" w:firstLine="0"/>
        <w:jc w:val="left"/>
        <w:rPr>
          <w:rFonts w:hint="eastAsia"/>
        </w:rPr>
      </w:pPr>
      <w:r>
        <w:rPr>
          <w:rFonts w:hint="eastAsia"/>
        </w:rPr>
        <w:t>祂的出生地是伯利恒，正如弥迦的预言所说：“伯利恒以法他啊，你在犹大诸城中为小，将来必有一位从你那里出来，在以色列中为我作掌权的；祂的根源从亘古、从太初就有。”*</w:t>
      </w:r>
    </w:p>
    <w:p w14:paraId="5D185E73">
      <w:pPr>
        <w:spacing w:after="514" w:line="259" w:lineRule="auto"/>
        <w:ind w:left="0" w:firstLine="0"/>
        <w:jc w:val="left"/>
        <w:rPr>
          <w:rFonts w:hint="eastAsia"/>
        </w:rPr>
      </w:pPr>
    </w:p>
    <w:p w14:paraId="6E7AB9C3">
      <w:pPr>
        <w:spacing w:after="514" w:line="259" w:lineRule="auto"/>
        <w:ind w:left="0" w:firstLine="0"/>
        <w:jc w:val="left"/>
        <w:rPr>
          <w:rFonts w:hint="eastAsia"/>
        </w:rPr>
      </w:pPr>
      <w:r>
        <w:rPr>
          <w:rFonts w:hint="eastAsia"/>
        </w:rPr>
        <w:t>And how was this prophecy fulfilled?</w:t>
      </w:r>
    </w:p>
    <w:p w14:paraId="3E8470EE">
      <w:pPr>
        <w:spacing w:after="514" w:line="259" w:lineRule="auto"/>
        <w:ind w:left="0" w:firstLine="0"/>
        <w:jc w:val="left"/>
        <w:rPr>
          <w:rFonts w:hint="eastAsia"/>
        </w:rPr>
      </w:pPr>
      <w:r>
        <w:rPr>
          <w:rFonts w:hint="eastAsia"/>
        </w:rPr>
        <w:t>这个预言是如何应验的？</w:t>
      </w:r>
    </w:p>
    <w:p w14:paraId="76B979B2">
      <w:pPr>
        <w:spacing w:after="514" w:line="259" w:lineRule="auto"/>
        <w:ind w:left="0" w:firstLine="0"/>
        <w:jc w:val="left"/>
        <w:rPr>
          <w:rFonts w:hint="eastAsia"/>
        </w:rPr>
      </w:pPr>
    </w:p>
    <w:p w14:paraId="131CBF83">
      <w:pPr>
        <w:spacing w:after="514" w:line="259" w:lineRule="auto"/>
        <w:ind w:left="0" w:firstLine="0"/>
        <w:jc w:val="left"/>
        <w:rPr>
          <w:rFonts w:hint="eastAsia"/>
        </w:rPr>
      </w:pPr>
      <w:r>
        <w:rPr>
          <w:rFonts w:hint="eastAsia"/>
        </w:rPr>
        <w:t>Joseph and Mary had taken up their residence in Nazareth of Galilee, which lay at least seventy miles north from Jerusalem, while Bethlehem was situated some miles to the south.</w:t>
      </w:r>
    </w:p>
    <w:p w14:paraId="2F603003">
      <w:pPr>
        <w:spacing w:after="514" w:line="259" w:lineRule="auto"/>
        <w:ind w:left="0" w:firstLine="0"/>
        <w:jc w:val="left"/>
        <w:rPr>
          <w:rFonts w:hint="eastAsia"/>
        </w:rPr>
      </w:pPr>
      <w:r>
        <w:rPr>
          <w:rFonts w:hint="eastAsia"/>
        </w:rPr>
        <w:t>约瑟和马利亚已在加利利的拿撒勒定居，拿撒勒位于耶路撒冷以北至少七十英里，而伯利恒则位于耶路撒冷以南几英里。</w:t>
      </w:r>
    </w:p>
    <w:p w14:paraId="07E8B1C3">
      <w:pPr>
        <w:spacing w:after="514" w:line="259" w:lineRule="auto"/>
        <w:ind w:left="0" w:firstLine="0"/>
        <w:jc w:val="left"/>
        <w:rPr>
          <w:rFonts w:hint="eastAsia"/>
        </w:rPr>
      </w:pPr>
    </w:p>
    <w:p w14:paraId="202A6B41">
      <w:pPr>
        <w:spacing w:after="514" w:line="259" w:lineRule="auto"/>
        <w:ind w:left="0" w:firstLine="0"/>
        <w:jc w:val="left"/>
        <w:rPr>
          <w:rFonts w:hint="eastAsia"/>
        </w:rPr>
      </w:pPr>
      <w:r>
        <w:rPr>
          <w:rFonts w:hint="eastAsia"/>
        </w:rPr>
        <w:t>Had the pious pair, when the time drew near that Mary should be delivered, gone intentionally to the appointed place, the truth of prophecy would have been established by their voluntary agency.</w:t>
      </w:r>
    </w:p>
    <w:p w14:paraId="41219FDC">
      <w:pPr>
        <w:spacing w:after="514" w:line="259" w:lineRule="auto"/>
        <w:ind w:left="0" w:firstLine="0"/>
        <w:jc w:val="left"/>
        <w:rPr>
          <w:rFonts w:hint="eastAsia"/>
        </w:rPr>
      </w:pPr>
      <w:r>
        <w:rPr>
          <w:rFonts w:hint="eastAsia"/>
        </w:rPr>
        <w:t>如果那对虔诚的夫妇，在马利亚将要分娩的时候，故意地去了指定的地点，那么预言的真实性就将由他们的自愿行为来证实。</w:t>
      </w:r>
    </w:p>
    <w:p w14:paraId="6F3784C2">
      <w:pPr>
        <w:spacing w:after="514" w:line="259" w:lineRule="auto"/>
        <w:ind w:left="0" w:firstLine="0"/>
        <w:jc w:val="left"/>
        <w:rPr>
          <w:rFonts w:hint="eastAsia"/>
        </w:rPr>
      </w:pPr>
    </w:p>
    <w:p w14:paraId="732BE992">
      <w:pPr>
        <w:spacing w:after="514" w:line="259" w:lineRule="auto"/>
        <w:ind w:left="0" w:firstLine="0"/>
        <w:jc w:val="left"/>
        <w:rPr>
          <w:rFonts w:hint="eastAsia"/>
        </w:rPr>
      </w:pPr>
      <w:r>
        <w:rPr>
          <w:rFonts w:hint="eastAsia"/>
        </w:rPr>
        <w:t>But it does not appear that they had formed such a design, or that the propriety of it had ever occurred to them.</w:t>
      </w:r>
    </w:p>
    <w:p w14:paraId="01D87C08">
      <w:pPr>
        <w:spacing w:after="514" w:line="259" w:lineRule="auto"/>
        <w:ind w:left="0" w:firstLine="0"/>
        <w:jc w:val="left"/>
        <w:rPr>
          <w:rFonts w:hint="eastAsia"/>
        </w:rPr>
      </w:pPr>
      <w:r>
        <w:rPr>
          <w:rFonts w:hint="eastAsia"/>
        </w:rPr>
        <w:t>但似乎他们并未有此打算，也从未想过这样做是恰当的。</w:t>
      </w:r>
    </w:p>
    <w:p w14:paraId="427C6441">
      <w:pPr>
        <w:spacing w:after="514" w:line="259" w:lineRule="auto"/>
        <w:ind w:left="0" w:firstLine="0"/>
        <w:jc w:val="left"/>
        <w:rPr>
          <w:rFonts w:hint="eastAsia"/>
        </w:rPr>
      </w:pPr>
    </w:p>
    <w:p w14:paraId="1CAC9D37">
      <w:pPr>
        <w:spacing w:after="514" w:line="259" w:lineRule="auto"/>
        <w:ind w:left="0" w:firstLine="0"/>
        <w:jc w:val="left"/>
        <w:rPr>
          <w:rFonts w:hint="eastAsia"/>
        </w:rPr>
      </w:pPr>
      <w:r>
        <w:rPr>
          <w:rFonts w:hint="eastAsia"/>
        </w:rPr>
        <w:t>God had purposed to accomplish his word, not by the instrumentality of persons who should knowingly co-operate with him, but by a man who was ignorant of prophecy, and had never heard of the Messiah.</w:t>
      </w:r>
    </w:p>
    <w:p w14:paraId="76E1F189">
      <w:pPr>
        <w:spacing w:after="514" w:line="259" w:lineRule="auto"/>
        <w:ind w:left="0" w:firstLine="0"/>
        <w:jc w:val="left"/>
        <w:rPr>
          <w:rFonts w:hint="eastAsia"/>
        </w:rPr>
      </w:pPr>
      <w:r>
        <w:rPr>
          <w:rFonts w:hint="eastAsia"/>
        </w:rPr>
        <w:t>神定意要成就祂的话，并非通过那些 knowingly 故意与祂合作之人的 instrumentality 工具，而是通过一个对预言无知，从未听说过弥赛亚的人。</w:t>
      </w:r>
    </w:p>
    <w:p w14:paraId="59499AD1">
      <w:pPr>
        <w:spacing w:after="514" w:line="259" w:lineRule="auto"/>
        <w:ind w:left="0" w:firstLine="0"/>
        <w:jc w:val="left"/>
        <w:rPr>
          <w:rFonts w:hint="eastAsia"/>
        </w:rPr>
      </w:pPr>
    </w:p>
    <w:p w14:paraId="645DD30B">
      <w:pPr>
        <w:spacing w:after="514" w:line="259" w:lineRule="auto"/>
        <w:ind w:left="0" w:firstLine="0"/>
        <w:jc w:val="left"/>
        <w:rPr>
          <w:rFonts w:hint="eastAsia"/>
        </w:rPr>
      </w:pPr>
      <w:r>
        <w:rPr>
          <w:rFonts w:hint="eastAsia"/>
        </w:rPr>
        <w:t>Augustus, sitting on the throne of the Roman world, issues a decree that all his subjects should be taxed or enrolled.</w:t>
      </w:r>
    </w:p>
    <w:p w14:paraId="737857F2">
      <w:pPr>
        <w:spacing w:after="514" w:line="259" w:lineRule="auto"/>
        <w:ind w:left="0" w:firstLine="0"/>
        <w:jc w:val="left"/>
        <w:rPr>
          <w:rFonts w:hint="eastAsia"/>
        </w:rPr>
      </w:pPr>
      <w:r>
        <w:rPr>
          <w:rFonts w:hint="eastAsia"/>
        </w:rPr>
        <w:t>奥古斯都，坐在罗马世界的宝座上，颁布了一道命令，要求他所有的子民都要纳税或登记。</w:t>
      </w:r>
    </w:p>
    <w:p w14:paraId="339A5EDA">
      <w:pPr>
        <w:spacing w:after="514" w:line="259" w:lineRule="auto"/>
        <w:ind w:left="0" w:firstLine="0"/>
        <w:jc w:val="left"/>
        <w:rPr>
          <w:rFonts w:hint="eastAsia"/>
        </w:rPr>
      </w:pPr>
    </w:p>
    <w:p w14:paraId="67A5CE5E">
      <w:pPr>
        <w:spacing w:after="514" w:line="259" w:lineRule="auto"/>
        <w:ind w:left="0" w:firstLine="0"/>
        <w:jc w:val="left"/>
        <w:rPr>
          <w:rFonts w:hint="eastAsia"/>
        </w:rPr>
      </w:pPr>
      <w:r>
        <w:rPr>
          <w:rFonts w:hint="eastAsia"/>
        </w:rPr>
        <w:t>The design of Cæsar is to replenish his treasury with their silver and gold, or to ascertain their number and wealth, that he may be acquainted with his resources against any future emergency.</w:t>
      </w:r>
    </w:p>
    <w:p w14:paraId="64996C78">
      <w:pPr>
        <w:spacing w:after="514" w:line="259" w:lineRule="auto"/>
        <w:ind w:left="0" w:firstLine="0"/>
        <w:jc w:val="left"/>
        <w:rPr>
          <w:rFonts w:hint="eastAsia"/>
        </w:rPr>
      </w:pPr>
      <w:r>
        <w:rPr>
          <w:rFonts w:hint="eastAsia"/>
        </w:rPr>
        <w:t>凯撒的设计是，用他们的金银来充实他的国库，或者确定他们的人口和财富，以便他对任何未来的紧急情况有备无患。</w:t>
      </w:r>
    </w:p>
    <w:p w14:paraId="17BD7F5E">
      <w:pPr>
        <w:spacing w:after="514" w:line="259" w:lineRule="auto"/>
        <w:ind w:left="0" w:firstLine="0"/>
        <w:jc w:val="left"/>
        <w:rPr>
          <w:rFonts w:hint="eastAsia"/>
        </w:rPr>
      </w:pPr>
    </w:p>
    <w:p w14:paraId="6B395D87">
      <w:pPr>
        <w:spacing w:after="514" w:line="259" w:lineRule="auto"/>
        <w:ind w:left="0" w:firstLine="0"/>
        <w:jc w:val="left"/>
        <w:rPr>
          <w:rFonts w:hint="eastAsia"/>
        </w:rPr>
      </w:pPr>
      <w:r>
        <w:rPr>
          <w:rFonts w:hint="eastAsia"/>
        </w:rPr>
        <w:t>The design of God is to bring Joseph and Mary to Bethlehem, to which the descendants of David were commanded to repair, that their names might he inserted in the family register.</w:t>
      </w:r>
    </w:p>
    <w:p w14:paraId="37046314">
      <w:pPr>
        <w:spacing w:after="514" w:line="259" w:lineRule="auto"/>
        <w:ind w:left="0" w:firstLine="0"/>
        <w:jc w:val="left"/>
        <w:rPr>
          <w:rFonts w:hint="eastAsia"/>
        </w:rPr>
      </w:pPr>
      <w:r>
        <w:rPr>
          <w:rFonts w:hint="eastAsia"/>
        </w:rPr>
        <w:t>神的设计是，将约瑟和马利亚带到伯利恒，大卫的后裔被命令要到那里去，以便他们的名字可以被记入家族名册。</w:t>
      </w:r>
    </w:p>
    <w:p w14:paraId="015BBCF2">
      <w:pPr>
        <w:spacing w:after="514" w:line="259" w:lineRule="auto"/>
        <w:ind w:left="0" w:firstLine="0"/>
        <w:jc w:val="left"/>
        <w:rPr>
          <w:rFonts w:hint="eastAsia"/>
        </w:rPr>
      </w:pPr>
    </w:p>
    <w:p w14:paraId="1712456E">
      <w:pPr>
        <w:spacing w:after="514" w:line="259" w:lineRule="auto"/>
        <w:ind w:left="0" w:firstLine="0"/>
        <w:jc w:val="left"/>
        <w:rPr>
          <w:rFonts w:hint="eastAsia"/>
        </w:rPr>
      </w:pPr>
      <w:r>
        <w:rPr>
          <w:rFonts w:hint="eastAsia"/>
        </w:rPr>
        <w:t>Augustus thought only of gratifying his avarice or ambition: God thought of fulfilling his word.</w:t>
      </w:r>
    </w:p>
    <w:p w14:paraId="79947594">
      <w:pPr>
        <w:spacing w:after="514" w:line="259" w:lineRule="auto"/>
        <w:ind w:left="0" w:firstLine="0"/>
        <w:jc w:val="left"/>
        <w:rPr>
          <w:rFonts w:hint="eastAsia"/>
        </w:rPr>
      </w:pPr>
      <w:r>
        <w:rPr>
          <w:rFonts w:hint="eastAsia"/>
        </w:rPr>
        <w:t>奥古斯都只想满足他的贪婪或野心：神却想成就祂的话。</w:t>
      </w:r>
    </w:p>
    <w:p w14:paraId="0BE433F6">
      <w:pPr>
        <w:spacing w:after="514" w:line="259" w:lineRule="auto"/>
        <w:ind w:left="0" w:firstLine="0"/>
        <w:jc w:val="left"/>
        <w:rPr>
          <w:rFonts w:hint="eastAsia"/>
        </w:rPr>
      </w:pPr>
    </w:p>
    <w:p w14:paraId="2F2483AD">
      <w:pPr>
        <w:spacing w:after="514" w:line="259" w:lineRule="auto"/>
        <w:ind w:left="0" w:firstLine="0"/>
        <w:jc w:val="left"/>
        <w:rPr>
          <w:rFonts w:hint="eastAsia"/>
        </w:rPr>
      </w:pPr>
      <w:r>
        <w:rPr>
          <w:rFonts w:hint="eastAsia"/>
        </w:rPr>
        <w:t>We see the whole empire in motion, and thousands hastening, every man to his own city, at the command of their sovereign, and we are apt to look upon this mighty bustle merely as a political movement.</w:t>
      </w:r>
    </w:p>
    <w:p w14:paraId="40D5E8F8">
      <w:pPr>
        <w:spacing w:after="514" w:line="259" w:lineRule="auto"/>
        <w:ind w:left="0" w:firstLine="0"/>
        <w:jc w:val="left"/>
        <w:rPr>
          <w:rFonts w:hint="eastAsia"/>
        </w:rPr>
      </w:pPr>
      <w:r>
        <w:rPr>
          <w:rFonts w:hint="eastAsia"/>
        </w:rPr>
        <w:t>我们看到整个帝国都在行动，成千上万的人，奉他们君王的命令，都匆匆地回到自己的城里，我们很容易把这场巨大的骚动，仅仅看作是一场政治运动。</w:t>
      </w:r>
    </w:p>
    <w:p w14:paraId="26E7F298">
      <w:pPr>
        <w:spacing w:after="514" w:line="259" w:lineRule="auto"/>
        <w:ind w:left="0" w:firstLine="0"/>
        <w:jc w:val="left"/>
        <w:rPr>
          <w:rFonts w:hint="eastAsia"/>
        </w:rPr>
      </w:pPr>
    </w:p>
    <w:p w14:paraId="3ED26580">
      <w:pPr>
        <w:spacing w:after="514" w:line="259" w:lineRule="auto"/>
        <w:ind w:left="0" w:firstLine="0"/>
        <w:jc w:val="left"/>
        <w:rPr>
          <w:rFonts w:hint="eastAsia"/>
        </w:rPr>
      </w:pPr>
      <w:r>
        <w:rPr>
          <w:rFonts w:hint="eastAsia"/>
        </w:rPr>
        <w:t>But God is the prime mover, and his object is to conduct, without noise and without a miracle, two of the humblest of the emperor's subjects to a small city, in a distant province, because he had determined, and by the mouths of his prophets had foretold, that there the Messiah should be born.</w:t>
      </w:r>
    </w:p>
    <w:p w14:paraId="1693A18C">
      <w:pPr>
        <w:spacing w:after="514" w:line="259" w:lineRule="auto"/>
        <w:ind w:left="0" w:firstLine="0"/>
        <w:jc w:val="left"/>
        <w:rPr>
          <w:rFonts w:hint="eastAsia"/>
        </w:rPr>
      </w:pPr>
      <w:r>
        <w:rPr>
          <w:rFonts w:hint="eastAsia"/>
        </w:rPr>
        <w:t>但神是最初的推动者，祂的目的，是在没有喧嚣和奇迹的情况下，将皇帝最卑微的两个子民，引导到远方省份的一个小城，因为祂已定意，并藉着祂先知的口预言，弥赛亚将在那里降生。</w:t>
      </w:r>
    </w:p>
    <w:p w14:paraId="26DC4E7F">
      <w:pPr>
        <w:spacing w:after="514" w:line="259" w:lineRule="auto"/>
        <w:ind w:left="0" w:firstLine="0"/>
        <w:jc w:val="left"/>
        <w:rPr>
          <w:rFonts w:hint="eastAsia"/>
        </w:rPr>
      </w:pPr>
    </w:p>
    <w:p w14:paraId="7CCE373F">
      <w:pPr>
        <w:spacing w:after="514" w:line="259" w:lineRule="auto"/>
        <w:ind w:left="0" w:firstLine="0"/>
        <w:jc w:val="left"/>
        <w:rPr>
          <w:rFonts w:hint="eastAsia"/>
        </w:rPr>
      </w:pPr>
      <w:r>
        <w:rPr>
          <w:rFonts w:hint="eastAsia"/>
        </w:rPr>
        <w:t>As his birth corresponded, in all its circumstances, with the ancient predictions, so did every other particular in his history.</w:t>
      </w:r>
    </w:p>
    <w:p w14:paraId="6DEB850B">
      <w:pPr>
        <w:spacing w:after="514" w:line="259" w:lineRule="auto"/>
        <w:ind w:left="0" w:firstLine="0"/>
        <w:jc w:val="left"/>
        <w:rPr>
          <w:rFonts w:hint="eastAsia"/>
        </w:rPr>
      </w:pPr>
      <w:r>
        <w:rPr>
          <w:rFonts w:hint="eastAsia"/>
        </w:rPr>
        <w:t>祂的出生，在所有情节上，都与古代的预言相符，祂历史中的其他每一个细节也都是如此。</w:t>
      </w:r>
    </w:p>
    <w:p w14:paraId="0DD9CD1C">
      <w:pPr>
        <w:spacing w:after="514" w:line="259" w:lineRule="auto"/>
        <w:ind w:left="0" w:firstLine="0"/>
        <w:jc w:val="left"/>
        <w:rPr>
          <w:rFonts w:hint="eastAsia"/>
        </w:rPr>
      </w:pPr>
    </w:p>
    <w:p w14:paraId="74FBA13E">
      <w:pPr>
        <w:spacing w:after="514" w:line="259" w:lineRule="auto"/>
        <w:ind w:left="0" w:firstLine="0"/>
        <w:jc w:val="left"/>
        <w:rPr>
          <w:rFonts w:hint="eastAsia"/>
        </w:rPr>
      </w:pPr>
      <w:r>
        <w:rPr>
          <w:rFonts w:hint="eastAsia"/>
        </w:rPr>
        <w:t>Our limits will not permit me to enter into a minute detail.</w:t>
      </w:r>
    </w:p>
    <w:p w14:paraId="4585FFDD">
      <w:pPr>
        <w:spacing w:after="514" w:line="259" w:lineRule="auto"/>
        <w:ind w:left="0" w:firstLine="0"/>
        <w:jc w:val="left"/>
        <w:rPr>
          <w:rFonts w:hint="eastAsia"/>
        </w:rPr>
      </w:pPr>
      <w:r>
        <w:rPr>
          <w:rFonts w:hint="eastAsia"/>
        </w:rPr>
        <w:t>我们的篇幅不允许我作详细的论述。</w:t>
      </w:r>
    </w:p>
    <w:p w14:paraId="5C27AE74">
      <w:pPr>
        <w:spacing w:after="514" w:line="259" w:lineRule="auto"/>
        <w:ind w:left="0" w:firstLine="0"/>
        <w:jc w:val="left"/>
        <w:rPr>
          <w:rFonts w:hint="eastAsia"/>
        </w:rPr>
      </w:pPr>
    </w:p>
    <w:p w14:paraId="656CDF44">
      <w:pPr>
        <w:spacing w:after="514" w:line="259" w:lineRule="auto"/>
        <w:ind w:left="0" w:firstLine="0"/>
        <w:jc w:val="left"/>
        <w:rPr>
          <w:rFonts w:hint="eastAsia"/>
        </w:rPr>
      </w:pPr>
      <w:r>
        <w:rPr>
          <w:rFonts w:hint="eastAsia"/>
        </w:rPr>
        <w:t>According to the descriptions of the prophets, there would be a wonderful mixture in his character, of humiliation and greatness, of suffering and triumph.</w:t>
      </w:r>
    </w:p>
    <w:p w14:paraId="188BA09A">
      <w:pPr>
        <w:spacing w:after="514" w:line="259" w:lineRule="auto"/>
        <w:ind w:left="0" w:firstLine="0"/>
        <w:jc w:val="left"/>
        <w:rPr>
          <w:rFonts w:hint="eastAsia"/>
        </w:rPr>
      </w:pPr>
      <w:r>
        <w:rPr>
          <w:rFonts w:hint="eastAsia"/>
        </w:rPr>
        <w:t>根据先知们的描述，在祂的品格中，将有降卑与伟大，苦难与胜利的奇妙混合。</w:t>
      </w:r>
    </w:p>
    <w:p w14:paraId="5B2D3D15">
      <w:pPr>
        <w:spacing w:after="514" w:line="259" w:lineRule="auto"/>
        <w:ind w:left="0" w:firstLine="0"/>
        <w:jc w:val="left"/>
        <w:rPr>
          <w:rFonts w:hint="eastAsia"/>
        </w:rPr>
      </w:pPr>
    </w:p>
    <w:p w14:paraId="5E88FFA8">
      <w:pPr>
        <w:spacing w:after="514" w:line="259" w:lineRule="auto"/>
        <w:ind w:left="0" w:firstLine="0"/>
        <w:jc w:val="left"/>
        <w:rPr>
          <w:rFonts w:hint="eastAsia"/>
        </w:rPr>
      </w:pPr>
      <w:r>
        <w:rPr>
          <w:rFonts w:hint="eastAsia"/>
        </w:rPr>
        <w:t>To the Jews, who have adopted false notions respecting his person and work, the language of the Old Testament is a riddle which they are sadly puzzled to explain; and hence some of their doctors have had recourse to the supposition of two Messiahs, to whom they assign the different parts of the description, as it seems impossible that they should admit of an application to the same individual.</w:t>
      </w:r>
    </w:p>
    <w:p w14:paraId="7DDA2542">
      <w:pPr>
        <w:spacing w:after="514" w:line="259" w:lineRule="auto"/>
        <w:ind w:left="0" w:firstLine="0"/>
        <w:jc w:val="left"/>
        <w:rPr>
          <w:rFonts w:hint="eastAsia"/>
        </w:rPr>
      </w:pPr>
      <w:r>
        <w:rPr>
          <w:rFonts w:hint="eastAsia"/>
        </w:rPr>
        <w:t>对犹太人而言，他们已采纳了关于祂位格和工作的错误观念，旧约的语言对他们来说是一个他们苦于解释的谜；因此，他们中的一些博士，诉诸于两位弥赛亚的假设，他们将描述的不同部分分配给这两位，因为似乎不可能将它们应用于同一个体。</w:t>
      </w:r>
    </w:p>
    <w:p w14:paraId="4193F65F">
      <w:pPr>
        <w:spacing w:after="514" w:line="259" w:lineRule="auto"/>
        <w:ind w:left="0" w:firstLine="0"/>
        <w:jc w:val="left"/>
        <w:rPr>
          <w:rFonts w:hint="eastAsia"/>
        </w:rPr>
      </w:pPr>
    </w:p>
    <w:p w14:paraId="3F5B3750">
      <w:pPr>
        <w:spacing w:after="514" w:line="259" w:lineRule="auto"/>
        <w:ind w:left="0" w:firstLine="0"/>
        <w:jc w:val="left"/>
        <w:rPr>
          <w:rFonts w:hint="eastAsia"/>
        </w:rPr>
      </w:pPr>
      <w:r>
        <w:rPr>
          <w:rFonts w:hint="eastAsia"/>
        </w:rPr>
        <w:t>The one will be of the tribe of Ephraim, and will suffer and die; the other will be of the tribe of Judah, and will conquer and reign.</w:t>
      </w:r>
    </w:p>
    <w:p w14:paraId="4E878E78">
      <w:pPr>
        <w:spacing w:after="514" w:line="259" w:lineRule="auto"/>
        <w:ind w:left="0" w:firstLine="0"/>
        <w:jc w:val="left"/>
        <w:rPr>
          <w:rFonts w:hint="eastAsia"/>
        </w:rPr>
      </w:pPr>
      <w:r>
        <w:rPr>
          <w:rFonts w:hint="eastAsia"/>
        </w:rPr>
        <w:t>一位将出自以法莲支派，将受苦并死亡；另一位将出自犹大支派，将征服并统治。</w:t>
      </w:r>
    </w:p>
    <w:p w14:paraId="6B23C3B5">
      <w:pPr>
        <w:spacing w:after="514" w:line="259" w:lineRule="auto"/>
        <w:ind w:left="0" w:firstLine="0"/>
        <w:jc w:val="left"/>
        <w:rPr>
          <w:rFonts w:hint="eastAsia"/>
        </w:rPr>
      </w:pPr>
    </w:p>
    <w:p w14:paraId="447F8188">
      <w:pPr>
        <w:spacing w:after="514" w:line="259" w:lineRule="auto"/>
        <w:ind w:left="0" w:firstLine="0"/>
        <w:jc w:val="left"/>
        <w:rPr>
          <w:rFonts w:hint="eastAsia"/>
        </w:rPr>
      </w:pPr>
      <w:r>
        <w:rPr>
          <w:rFonts w:hint="eastAsia"/>
        </w:rPr>
        <w:t>I need not spend a single moment in refuting an hypothesis which is supported solely by the authority of men, whose comments on Scripture furnish the most pitiable display of ignorance (and stupidity) which the world ever saw.</w:t>
      </w:r>
    </w:p>
    <w:p w14:paraId="4B89593D">
      <w:pPr>
        <w:spacing w:after="514" w:line="259" w:lineRule="auto"/>
        <w:ind w:left="0" w:firstLine="0"/>
        <w:jc w:val="left"/>
        <w:rPr>
          <w:rFonts w:hint="eastAsia"/>
        </w:rPr>
      </w:pPr>
      <w:r>
        <w:rPr>
          <w:rFonts w:hint="eastAsia"/>
        </w:rPr>
        <w:t>我无需花片刻时间来驳斥一个仅仅由人的权威所支持的假设，这些人的圣经注释，提供了世界上所见过的最可怜的无知（和愚蠢）的展示。</w:t>
      </w:r>
    </w:p>
    <w:p w14:paraId="5C95D766">
      <w:pPr>
        <w:spacing w:after="514" w:line="259" w:lineRule="auto"/>
        <w:ind w:left="0" w:firstLine="0"/>
        <w:jc w:val="left"/>
        <w:rPr>
          <w:rFonts w:hint="eastAsia"/>
        </w:rPr>
      </w:pPr>
    </w:p>
    <w:p w14:paraId="047BBAFC">
      <w:pPr>
        <w:spacing w:after="514" w:line="259" w:lineRule="auto"/>
        <w:ind w:left="0" w:firstLine="0"/>
        <w:jc w:val="left"/>
        <w:rPr>
          <w:rFonts w:hint="eastAsia"/>
        </w:rPr>
      </w:pPr>
      <w:r>
        <w:rPr>
          <w:rFonts w:hint="eastAsia"/>
        </w:rPr>
        <w:t>The character of Jesus of Nazareth affords a full solution of the difficulty, which has compelled them to have recourse to this wretched expedient.</w:t>
      </w:r>
    </w:p>
    <w:p w14:paraId="1C631FAE">
      <w:pPr>
        <w:spacing w:after="514" w:line="259" w:lineRule="auto"/>
        <w:ind w:left="0" w:firstLine="0"/>
        <w:jc w:val="left"/>
        <w:rPr>
          <w:rFonts w:hint="eastAsia"/>
        </w:rPr>
      </w:pPr>
      <w:r>
        <w:rPr>
          <w:rFonts w:hint="eastAsia"/>
        </w:rPr>
        <w:t>拿撒勒人耶稣的品格，为这个迫使他们诉诸于此可怜权宜之计的困难，提供了一个完全的解答。</w:t>
      </w:r>
    </w:p>
    <w:p w14:paraId="054C0A98">
      <w:pPr>
        <w:spacing w:after="514" w:line="259" w:lineRule="auto"/>
        <w:ind w:left="0" w:firstLine="0"/>
        <w:jc w:val="left"/>
        <w:rPr>
          <w:rFonts w:hint="eastAsia"/>
        </w:rPr>
      </w:pPr>
    </w:p>
    <w:p w14:paraId="320BD6AD">
      <w:pPr>
        <w:spacing w:after="514" w:line="259" w:lineRule="auto"/>
        <w:ind w:left="0" w:firstLine="0"/>
        <w:jc w:val="left"/>
        <w:rPr>
          <w:rFonts w:hint="eastAsia"/>
        </w:rPr>
      </w:pPr>
      <w:r>
        <w:rPr>
          <w:rFonts w:hint="eastAsia"/>
        </w:rPr>
        <w:t>In his human nature, which, like ours, existed at first in the feebleness of infancy, and when it grew up to manhood was placed in circumstances of poverty and degradation, we see the fulfilment of what had been spoken concerning his humiliation; and the predictions of his greatness are accomplished in the dignity of his person, which, although made flesh, and concealed, in a great measure, from the eyes of men, retained the glory which it had with the Father before the world began.</w:t>
      </w:r>
    </w:p>
    <w:p w14:paraId="199FF5C0">
      <w:pPr>
        <w:spacing w:after="514" w:line="259" w:lineRule="auto"/>
        <w:ind w:left="0" w:firstLine="0"/>
        <w:jc w:val="left"/>
        <w:rPr>
          <w:rFonts w:hint="eastAsia"/>
        </w:rPr>
      </w:pPr>
      <w:r>
        <w:rPr>
          <w:rFonts w:hint="eastAsia"/>
        </w:rPr>
        <w:t>在祂的人性中，这人性像我们的一样，起初存在于婴儿的软弱中，当它长大成人时，又被置于贫穷和卑微的境况中，我们看到了关于祂降卑之事的应验；而祂伟大的预言，则在祂位格的尊贵中得以成就，这尊贵，虽然成了肉身，并在很大程度上向人眼隐藏，却仍保留了祂在创世以前与父同有的荣耀。</w:t>
      </w:r>
    </w:p>
    <w:p w14:paraId="0C69D3B4">
      <w:pPr>
        <w:spacing w:after="514" w:line="259" w:lineRule="auto"/>
        <w:ind w:left="0" w:firstLine="0"/>
        <w:jc w:val="left"/>
        <w:rPr>
          <w:rFonts w:hint="eastAsia"/>
        </w:rPr>
      </w:pPr>
    </w:p>
    <w:p w14:paraId="60D8B26A">
      <w:pPr>
        <w:spacing w:after="514" w:line="259" w:lineRule="auto"/>
        <w:ind w:left="0" w:firstLine="0"/>
        <w:jc w:val="left"/>
        <w:rPr>
          <w:rFonts w:hint="eastAsia"/>
        </w:rPr>
      </w:pPr>
      <w:r>
        <w:rPr>
          <w:rFonts w:hint="eastAsia"/>
        </w:rPr>
        <w:t>The incompatibility of his sufferings with his triumph, exists only in the dreams of the Jews.</w:t>
      </w:r>
    </w:p>
    <w:p w14:paraId="7802301F">
      <w:pPr>
        <w:spacing w:after="514" w:line="259" w:lineRule="auto"/>
        <w:ind w:left="0" w:firstLine="0"/>
        <w:jc w:val="left"/>
        <w:rPr>
          <w:rFonts w:hint="eastAsia"/>
        </w:rPr>
      </w:pPr>
      <w:r>
        <w:rPr>
          <w:rFonts w:hint="eastAsia"/>
        </w:rPr>
        <w:t>祂的苦难与祂的胜利之间的不相容性，只存在于犹太人的梦中。</w:t>
      </w:r>
    </w:p>
    <w:p w14:paraId="0E1B6533">
      <w:pPr>
        <w:spacing w:after="514" w:line="259" w:lineRule="auto"/>
        <w:ind w:left="0" w:firstLine="0"/>
        <w:jc w:val="left"/>
        <w:rPr>
          <w:rFonts w:hint="eastAsia"/>
        </w:rPr>
      </w:pPr>
    </w:p>
    <w:p w14:paraId="42F4916E">
      <w:pPr>
        <w:spacing w:after="514" w:line="259" w:lineRule="auto"/>
        <w:ind w:left="0" w:firstLine="0"/>
        <w:jc w:val="left"/>
        <w:rPr>
          <w:rFonts w:hint="eastAsia"/>
        </w:rPr>
      </w:pPr>
      <w:r>
        <w:rPr>
          <w:rFonts w:hint="eastAsia"/>
        </w:rPr>
        <w:t>They were not simultaneous, but successive; his course commenced in darkness, and ended in light; he first became obedient to death, even the death of the cross, and then he obtained a name above every name, which all the powers of earth and heaven adore.</w:t>
      </w:r>
    </w:p>
    <w:p w14:paraId="4DB10FC4">
      <w:pPr>
        <w:spacing w:after="514" w:line="259" w:lineRule="auto"/>
        <w:ind w:left="0" w:firstLine="0"/>
        <w:jc w:val="left"/>
        <w:rPr>
          <w:rFonts w:hint="eastAsia"/>
        </w:rPr>
      </w:pPr>
      <w:r>
        <w:rPr>
          <w:rFonts w:hint="eastAsia"/>
        </w:rPr>
        <w:t>它们并非同时发生，而是相继的；祂的历程始于黑暗，终于光明；祂先顺服至死，且死在十字架上，然后祂得了超乎万名之上的名，是天地间所有权能都敬拜的。</w:t>
      </w:r>
    </w:p>
    <w:p w14:paraId="3D32D2BE">
      <w:pPr>
        <w:spacing w:after="514" w:line="259" w:lineRule="auto"/>
        <w:ind w:left="0" w:firstLine="0"/>
        <w:jc w:val="left"/>
        <w:rPr>
          <w:rFonts w:hint="eastAsia"/>
        </w:rPr>
      </w:pPr>
    </w:p>
    <w:p w14:paraId="7E8A7611">
      <w:pPr>
        <w:spacing w:after="514" w:line="259" w:lineRule="auto"/>
        <w:ind w:left="0" w:firstLine="0"/>
        <w:jc w:val="left"/>
        <w:rPr>
          <w:rFonts w:hint="eastAsia"/>
        </w:rPr>
      </w:pPr>
      <w:r>
        <w:rPr>
          <w:rFonts w:hint="eastAsia"/>
        </w:rPr>
        <w:t>He sits at the right hand of his Father, and his enemies are made his footstool.</w:t>
      </w:r>
    </w:p>
    <w:p w14:paraId="6EAF6AA5">
      <w:pPr>
        <w:spacing w:after="514" w:line="259" w:lineRule="auto"/>
        <w:ind w:left="0" w:firstLine="0"/>
        <w:jc w:val="left"/>
        <w:rPr>
          <w:rFonts w:hint="eastAsia"/>
        </w:rPr>
      </w:pPr>
      <w:r>
        <w:rPr>
          <w:rFonts w:hint="eastAsia"/>
        </w:rPr>
        <w:t>祂坐在祂父的右边，祂的仇敌成了祂的脚凳。</w:t>
      </w:r>
    </w:p>
    <w:p w14:paraId="1DB8482A">
      <w:pPr>
        <w:spacing w:after="514" w:line="259" w:lineRule="auto"/>
        <w:ind w:left="0" w:firstLine="0"/>
        <w:jc w:val="left"/>
        <w:rPr>
          <w:rFonts w:hint="eastAsia"/>
        </w:rPr>
      </w:pPr>
    </w:p>
    <w:p w14:paraId="736FD648">
      <w:pPr>
        <w:spacing w:after="514" w:line="259" w:lineRule="auto"/>
        <w:ind w:left="0" w:firstLine="0"/>
        <w:jc w:val="left"/>
        <w:rPr>
          <w:rFonts w:hint="eastAsia"/>
        </w:rPr>
      </w:pPr>
      <w:r>
        <w:rPr>
          <w:rFonts w:hint="eastAsia"/>
        </w:rPr>
        <w:t>It were easy to show, by a reference to the prophecies, that there is not one particular of his sufferings recorded by the evangelists, which had not been pointed out beforehand; so that there is not a mere resemblance between the character of Jesus Christ, and that of the Messiah, but an exact coincidence; a coincidence in so many minute circumstances, that it could not have taken place by accident, and can be explained only by the identity of the person.</w:t>
      </w:r>
    </w:p>
    <w:p w14:paraId="5524AF38">
      <w:pPr>
        <w:spacing w:after="514" w:line="259" w:lineRule="auto"/>
        <w:ind w:left="0" w:firstLine="0"/>
        <w:jc w:val="left"/>
        <w:rPr>
          <w:rFonts w:hint="eastAsia"/>
        </w:rPr>
      </w:pPr>
      <w:r>
        <w:rPr>
          <w:rFonts w:hint="eastAsia"/>
        </w:rPr>
        <w:t>通过参照预言，很容易表明，福音书作者所记载的祂苦难的每一个细节，都未曾预先被指出；以至于耶稣基督的品格与弥赛亚的品格之间，并非仅仅是相似，而是一种精确的吻合；一种在如此多细微情节上的吻合，以至于它不可能偶然发生，只能用同一个人的身份来解释。</w:t>
      </w:r>
    </w:p>
    <w:p w14:paraId="6EF077E6">
      <w:pPr>
        <w:spacing w:after="514" w:line="259" w:lineRule="auto"/>
        <w:ind w:left="0" w:firstLine="0"/>
        <w:jc w:val="left"/>
        <w:rPr>
          <w:rFonts w:hint="eastAsia"/>
        </w:rPr>
      </w:pPr>
    </w:p>
    <w:p w14:paraId="53F45618">
      <w:pPr>
        <w:spacing w:after="514" w:line="259" w:lineRule="auto"/>
        <w:ind w:left="0" w:firstLine="0"/>
        <w:jc w:val="left"/>
        <w:rPr>
          <w:rFonts w:hint="eastAsia"/>
        </w:rPr>
      </w:pPr>
      <w:r>
        <w:rPr>
          <w:rFonts w:hint="eastAsia"/>
        </w:rPr>
        <w:t>It could not happen by chance that, agreeably to the ancient predictions, he was betrayed by one of his own followers, sold for thirty pieces of silver, buffeted, scourged, and spit upon; that he was condemned by the common consent of his own countrymen and the Gentiles; that he was put to death by crucifixion, which was not a Jewish punishment, and in company with criminals; that vinegar was given to him during his last sufferings, and his clothes were partly divided, and partly disposed of by lot; that he was insulted by his enemies, and, in particular, derided for his faith; that he was pierced with a spear; and finally, that, although it was intended to bury him along with his fellow-sufferers, his body was deposited in the sepulchre of a rich man.</w:t>
      </w:r>
    </w:p>
    <w:p w14:paraId="4EF63123">
      <w:pPr>
        <w:spacing w:after="514" w:line="259" w:lineRule="auto"/>
        <w:ind w:left="0" w:firstLine="0"/>
        <w:jc w:val="left"/>
        <w:rPr>
          <w:rFonts w:hint="eastAsia"/>
        </w:rPr>
      </w:pPr>
      <w:r>
        <w:rPr>
          <w:rFonts w:hint="eastAsia"/>
        </w:rPr>
        <w:t>不可能偶然发生的是，与古代预言相符，祂被祂自己的一个门徒出卖，以三十块银子被卖，被击打，被鞭打，被吐唾沫；祂被祂自己的同胞和外邦人一致同意地定罪；祂被钉十字架处死，这不是犹太人的刑罚，并且与罪犯同列；祂在最后的苦难中被给醋喝，祂的衣服被部分地瓜分，部分地抽签处置；祂被祂的敌人侮辱，特别是因祂的信心而被嘲笑；祂被枪扎；最后，虽然原意是要将祂与祂的同伴一同埋葬，祂的身体却被安放在一个富人的坟墓里。</w:t>
      </w:r>
    </w:p>
    <w:p w14:paraId="2035F6B2">
      <w:pPr>
        <w:spacing w:after="514" w:line="259" w:lineRule="auto"/>
        <w:ind w:left="0" w:firstLine="0"/>
        <w:jc w:val="left"/>
        <w:rPr>
          <w:rFonts w:hint="eastAsia"/>
        </w:rPr>
      </w:pPr>
    </w:p>
    <w:p w14:paraId="523FA722">
      <w:pPr>
        <w:spacing w:after="514" w:line="259" w:lineRule="auto"/>
        <w:ind w:left="0" w:firstLine="0"/>
        <w:jc w:val="left"/>
        <w:rPr>
          <w:rFonts w:hint="eastAsia"/>
        </w:rPr>
      </w:pPr>
      <w:r>
        <w:rPr>
          <w:rFonts w:hint="eastAsia"/>
        </w:rPr>
        <w:t>It would have required the co-operation of many persons to bring all these circumstances together by design; but as the agents had nothing in view, except to gratify their own feelings, we perceive the hand of God pointing out his own Son as the object of our faith, by fulfilling whatsoever his counsel had determined before to be done.</w:t>
      </w:r>
    </w:p>
    <w:p w14:paraId="257BA9FC">
      <w:pPr>
        <w:spacing w:after="514" w:line="259" w:lineRule="auto"/>
        <w:ind w:left="0" w:firstLine="0"/>
        <w:jc w:val="left"/>
        <w:rPr>
          <w:rFonts w:hint="eastAsia"/>
        </w:rPr>
      </w:pPr>
      <w:r>
        <w:rPr>
          <w:rFonts w:hint="eastAsia"/>
        </w:rPr>
        <w:t>要将所有这些情节有计划地凑在一起，需要许多人的合作；但既然那些行动者除了满足他们自己的情感之外，别无他图，我们就看见神的手，通过成就祂旨意所预定要作的一切，而指出祂自己的儿子是我们信心的对象。</w:t>
      </w:r>
    </w:p>
    <w:p w14:paraId="47165639">
      <w:pPr>
        <w:spacing w:after="514" w:line="259" w:lineRule="auto"/>
        <w:ind w:left="0" w:firstLine="0"/>
        <w:jc w:val="left"/>
        <w:rPr>
          <w:rFonts w:hint="eastAsia"/>
        </w:rPr>
      </w:pPr>
    </w:p>
    <w:p w14:paraId="654769B0">
      <w:pPr>
        <w:spacing w:after="514" w:line="259" w:lineRule="auto"/>
        <w:ind w:left="0" w:firstLine="0"/>
        <w:jc w:val="left"/>
        <w:rPr>
          <w:rFonts w:hint="eastAsia"/>
        </w:rPr>
      </w:pPr>
      <w:r>
        <w:rPr>
          <w:rFonts w:hint="eastAsia"/>
        </w:rPr>
        <w:t>The messiahship of Jesus is farther manifest from the wonderful works which he performed.</w:t>
      </w:r>
    </w:p>
    <w:p w14:paraId="05229884">
      <w:pPr>
        <w:spacing w:after="514" w:line="259" w:lineRule="auto"/>
        <w:ind w:left="0" w:firstLine="0"/>
        <w:jc w:val="left"/>
        <w:rPr>
          <w:rFonts w:hint="eastAsia"/>
        </w:rPr>
      </w:pPr>
      <w:r>
        <w:rPr>
          <w:rFonts w:hint="eastAsia"/>
        </w:rPr>
        <w:t>耶稣的弥赛亚身份，从祂所行的奇妙作为中，进一步显明出来。</w:t>
      </w:r>
    </w:p>
    <w:p w14:paraId="7C77F3C3">
      <w:pPr>
        <w:spacing w:after="514" w:line="259" w:lineRule="auto"/>
        <w:ind w:left="0" w:firstLine="0"/>
        <w:jc w:val="left"/>
        <w:rPr>
          <w:rFonts w:hint="eastAsia"/>
        </w:rPr>
      </w:pPr>
    </w:p>
    <w:p w14:paraId="1E225214">
      <w:pPr>
        <w:spacing w:after="514" w:line="259" w:lineRule="auto"/>
        <w:ind w:left="0" w:firstLine="0"/>
        <w:jc w:val="left"/>
        <w:rPr>
          <w:rFonts w:hint="eastAsia"/>
        </w:rPr>
      </w:pPr>
      <w:r>
        <w:rPr>
          <w:rFonts w:hint="eastAsia"/>
        </w:rPr>
        <w:t>These prove that he was the expected Redeemer, because it was foretold that his advent should be signalized by works at once beneficent and divine: "Behold, your God will come with vengeance, even God with a recompence; he will come and save you.</w:t>
      </w:r>
    </w:p>
    <w:p w14:paraId="0F8DDF7E">
      <w:pPr>
        <w:spacing w:after="514" w:line="259" w:lineRule="auto"/>
        <w:ind w:left="0" w:firstLine="0"/>
        <w:jc w:val="left"/>
        <w:rPr>
          <w:rFonts w:hint="eastAsia"/>
        </w:rPr>
      </w:pPr>
      <w:r>
        <w:rPr>
          <w:rFonts w:hint="eastAsia"/>
        </w:rPr>
        <w:t>这些证明了祂是所盼望的救赎主，因为预言说，祂的降临将以既仁慈又神圣的作为为标志：“看哪，你们的神必来报仇，必来施行极大的报应；祂必来拯救你们。”</w:t>
      </w:r>
    </w:p>
    <w:p w14:paraId="559B46F1">
      <w:pPr>
        <w:spacing w:after="514" w:line="259" w:lineRule="auto"/>
        <w:ind w:left="0" w:firstLine="0"/>
        <w:jc w:val="left"/>
        <w:rPr>
          <w:rFonts w:hint="eastAsia"/>
        </w:rPr>
      </w:pPr>
    </w:p>
    <w:p w14:paraId="196648E0">
      <w:pPr>
        <w:spacing w:after="514" w:line="259" w:lineRule="auto"/>
        <w:ind w:left="0" w:firstLine="0"/>
        <w:jc w:val="left"/>
        <w:rPr>
          <w:rFonts w:hint="eastAsia"/>
        </w:rPr>
      </w:pPr>
      <w:r>
        <w:rPr>
          <w:rFonts w:hint="eastAsia"/>
        </w:rPr>
        <w:t>Then the eyes of the blind shall be opened, and the ears of the deaf shall be unstopped: then shall the lame man leap as an hart, and the tongue of the dumb sing."*</w:t>
      </w:r>
    </w:p>
    <w:p w14:paraId="78968037">
      <w:pPr>
        <w:spacing w:after="514" w:line="259" w:lineRule="auto"/>
        <w:ind w:left="0" w:firstLine="0"/>
        <w:jc w:val="left"/>
        <w:rPr>
          <w:rFonts w:hint="eastAsia"/>
        </w:rPr>
      </w:pPr>
      <w:r>
        <w:rPr>
          <w:rFonts w:hint="eastAsia"/>
        </w:rPr>
        <w:t>“那时，瞎子的眼必睁开，聋子的耳必开通；那时，瘸子必跳跃像鹿，哑巴的舌头必能歌唱。”*</w:t>
      </w:r>
    </w:p>
    <w:p w14:paraId="513B177D">
      <w:pPr>
        <w:spacing w:after="514" w:line="259" w:lineRule="auto"/>
        <w:ind w:left="0" w:firstLine="0"/>
        <w:jc w:val="left"/>
        <w:rPr>
          <w:rFonts w:hint="eastAsia"/>
        </w:rPr>
      </w:pPr>
    </w:p>
    <w:p w14:paraId="19E0F27A">
      <w:pPr>
        <w:spacing w:after="514" w:line="259" w:lineRule="auto"/>
        <w:ind w:left="0" w:firstLine="0"/>
        <w:jc w:val="left"/>
        <w:rPr>
          <w:rFonts w:hint="eastAsia"/>
        </w:rPr>
      </w:pPr>
      <w:r>
        <w:rPr>
          <w:rFonts w:hint="eastAsia"/>
        </w:rPr>
        <w:t>Hence the Jews expected such signs to be exhibited by the Messiah, as we learn from the words of some of them who believed in him, and said, "When Christ cometh, will he do more miracles than these which this man hath done?" †</w:t>
      </w:r>
    </w:p>
    <w:p w14:paraId="20E4DB96">
      <w:pPr>
        <w:spacing w:after="514" w:line="259" w:lineRule="auto"/>
        <w:ind w:left="0" w:firstLine="0"/>
        <w:jc w:val="left"/>
        <w:rPr>
          <w:rFonts w:hint="eastAsia"/>
        </w:rPr>
      </w:pPr>
      <w:r>
        <w:rPr>
          <w:rFonts w:hint="eastAsia"/>
        </w:rPr>
        <w:t>因此，犹太人期望弥赛亚会显现这样的神迹，正如我们从一些信祂之人的话中所了解的，他们说：“基督来的时候，祂所行的神迹，会比这个人所行的更多吗？” †</w:t>
      </w:r>
    </w:p>
    <w:p w14:paraId="05AD7542">
      <w:pPr>
        <w:spacing w:after="514" w:line="259" w:lineRule="auto"/>
        <w:ind w:left="0" w:firstLine="0"/>
        <w:jc w:val="left"/>
        <w:rPr>
          <w:rFonts w:hint="eastAsia"/>
        </w:rPr>
      </w:pPr>
    </w:p>
    <w:p w14:paraId="0EBA8997">
      <w:pPr>
        <w:spacing w:after="514" w:line="259" w:lineRule="auto"/>
        <w:ind w:left="0" w:firstLine="0"/>
        <w:jc w:val="left"/>
        <w:rPr>
          <w:rFonts w:hint="eastAsia"/>
        </w:rPr>
      </w:pPr>
      <w:r>
        <w:rPr>
          <w:rFonts w:hint="eastAsia"/>
        </w:rPr>
        <w:t>But farther, these miracles prove him to be the Messiah, because they were express attestations to his character by his Father, in concurrence with whom he performed them.</w:t>
      </w:r>
    </w:p>
    <w:p w14:paraId="791C0EA4">
      <w:pPr>
        <w:spacing w:after="514" w:line="259" w:lineRule="auto"/>
        <w:ind w:left="0" w:firstLine="0"/>
        <w:jc w:val="left"/>
        <w:rPr>
          <w:rFonts w:hint="eastAsia"/>
        </w:rPr>
      </w:pPr>
      <w:r>
        <w:rPr>
          <w:rFonts w:hint="eastAsia"/>
        </w:rPr>
        <w:t>此外，这些神迹证明了祂是弥赛亚，因为它们是祂父对祂身份的明确见证，祂与父同工而行这些神迹。</w:t>
      </w:r>
    </w:p>
    <w:p w14:paraId="51AE40C8">
      <w:pPr>
        <w:spacing w:after="514" w:line="259" w:lineRule="auto"/>
        <w:ind w:left="0" w:firstLine="0"/>
        <w:jc w:val="left"/>
        <w:rPr>
          <w:rFonts w:hint="eastAsia"/>
        </w:rPr>
      </w:pPr>
    </w:p>
    <w:p w14:paraId="047C38D4">
      <w:pPr>
        <w:spacing w:after="514" w:line="259" w:lineRule="auto"/>
        <w:ind w:left="0" w:firstLine="0"/>
        <w:jc w:val="left"/>
        <w:rPr>
          <w:rFonts w:hint="eastAsia"/>
        </w:rPr>
      </w:pPr>
      <w:r>
        <w:rPr>
          <w:rFonts w:hint="eastAsia"/>
        </w:rPr>
        <w:t>Hence he appeals to them as such: "The works which the Father hath given me to finish, the same works that I do, bear witness of me, that the Father hath sent me.</w:t>
      </w:r>
    </w:p>
    <w:p w14:paraId="55A18220">
      <w:pPr>
        <w:spacing w:after="514" w:line="259" w:lineRule="auto"/>
        <w:ind w:left="0" w:firstLine="0"/>
        <w:jc w:val="left"/>
        <w:rPr>
          <w:rFonts w:hint="eastAsia"/>
        </w:rPr>
      </w:pPr>
      <w:r>
        <w:rPr>
          <w:rFonts w:hint="eastAsia"/>
        </w:rPr>
        <w:t>因此祂以此为凭：“父交给我要我成就的事，就是我所作的事，这便见证我是父所差来的。”</w:t>
      </w:r>
    </w:p>
    <w:p w14:paraId="5302468C">
      <w:pPr>
        <w:spacing w:after="514" w:line="259" w:lineRule="auto"/>
        <w:ind w:left="0" w:firstLine="0"/>
        <w:jc w:val="left"/>
        <w:rPr>
          <w:rFonts w:hint="eastAsia"/>
        </w:rPr>
      </w:pPr>
    </w:p>
    <w:p w14:paraId="3AE191DC">
      <w:pPr>
        <w:spacing w:after="514" w:line="259" w:lineRule="auto"/>
        <w:ind w:left="0" w:firstLine="0"/>
        <w:jc w:val="left"/>
        <w:rPr>
          <w:rFonts w:hint="eastAsia"/>
        </w:rPr>
      </w:pPr>
      <w:r>
        <w:rPr>
          <w:rFonts w:hint="eastAsia"/>
        </w:rPr>
        <w:t>And the Father himself, which hath sent me, hath borne witness of me." ‡</w:t>
      </w:r>
    </w:p>
    <w:p w14:paraId="04EE4650">
      <w:pPr>
        <w:spacing w:after="514" w:line="259" w:lineRule="auto"/>
        <w:ind w:left="0" w:firstLine="0"/>
        <w:jc w:val="left"/>
        <w:rPr>
          <w:rFonts w:hint="eastAsia"/>
        </w:rPr>
      </w:pPr>
      <w:r>
        <w:rPr>
          <w:rFonts w:hint="eastAsia"/>
        </w:rPr>
        <w:t>“差我来的父，也为我作了见证。” ‡</w:t>
      </w:r>
    </w:p>
    <w:p w14:paraId="074A9836">
      <w:pPr>
        <w:spacing w:after="514" w:line="259" w:lineRule="auto"/>
        <w:ind w:left="0" w:firstLine="0"/>
        <w:jc w:val="left"/>
        <w:rPr>
          <w:rFonts w:hint="eastAsia"/>
        </w:rPr>
      </w:pPr>
    </w:p>
    <w:p w14:paraId="5A63EB0C">
      <w:pPr>
        <w:spacing w:after="514" w:line="259" w:lineRule="auto"/>
        <w:ind w:left="0" w:firstLine="0"/>
        <w:jc w:val="left"/>
        <w:rPr>
          <w:rFonts w:hint="eastAsia"/>
        </w:rPr>
      </w:pPr>
      <w:r>
        <w:rPr>
          <w:rFonts w:hint="eastAsia"/>
        </w:rPr>
        <w:t>And again, when the Jews were filled with indignation, and threatened to stone him, because he called himself the Son of God, he said to them, "If I do not the works of my Father, believe me not.</w:t>
      </w:r>
    </w:p>
    <w:p w14:paraId="310AB59C">
      <w:pPr>
        <w:spacing w:after="514" w:line="259" w:lineRule="auto"/>
        <w:ind w:left="0" w:firstLine="0"/>
        <w:jc w:val="left"/>
        <w:rPr>
          <w:rFonts w:hint="eastAsia"/>
        </w:rPr>
      </w:pPr>
      <w:r>
        <w:rPr>
          <w:rFonts w:hint="eastAsia"/>
        </w:rPr>
        <w:t>又一次，当犹太人充满愤怒，并威胁要用石头打祂，因为祂称自己为神的儿子时，祂对他们说：“我若不行我父的事，你们就不信我。”</w:t>
      </w:r>
    </w:p>
    <w:p w14:paraId="23087EEA">
      <w:pPr>
        <w:spacing w:after="514" w:line="259" w:lineRule="auto"/>
        <w:ind w:left="0" w:firstLine="0"/>
        <w:jc w:val="left"/>
        <w:rPr>
          <w:rFonts w:hint="eastAsia"/>
        </w:rPr>
      </w:pPr>
    </w:p>
    <w:p w14:paraId="5A5C446E">
      <w:pPr>
        <w:spacing w:after="514" w:line="259" w:lineRule="auto"/>
        <w:ind w:left="0" w:firstLine="0"/>
        <w:jc w:val="left"/>
        <w:rPr>
          <w:rFonts w:hint="eastAsia"/>
        </w:rPr>
      </w:pPr>
      <w:r>
        <w:rPr>
          <w:rFonts w:hint="eastAsia"/>
        </w:rPr>
        <w:t>But if I do, though ye believe not me, believe the works; that ye may know, and believe, that the Father is in me, and I in him."§</w:t>
      </w:r>
    </w:p>
    <w:p w14:paraId="271E0A49">
      <w:pPr>
        <w:spacing w:after="514" w:line="259" w:lineRule="auto"/>
        <w:ind w:left="0" w:firstLine="0"/>
        <w:jc w:val="left"/>
        <w:rPr>
          <w:rFonts w:hint="eastAsia"/>
        </w:rPr>
      </w:pPr>
      <w:r>
        <w:rPr>
          <w:rFonts w:hint="eastAsia"/>
        </w:rPr>
        <w:t>“我若行了，你们纵然不信我，也当信这些事，叫你们又知道，又明白，父在我里面，我也在父里面。”§</w:t>
      </w:r>
    </w:p>
    <w:p w14:paraId="16CC6EBB">
      <w:pPr>
        <w:spacing w:after="514" w:line="259" w:lineRule="auto"/>
        <w:ind w:left="0" w:firstLine="0"/>
        <w:jc w:val="left"/>
        <w:rPr>
          <w:rFonts w:hint="eastAsia"/>
        </w:rPr>
      </w:pPr>
    </w:p>
    <w:p w14:paraId="106EBF0F">
      <w:pPr>
        <w:spacing w:after="514" w:line="259" w:lineRule="auto"/>
        <w:ind w:left="0" w:firstLine="0"/>
        <w:jc w:val="left"/>
        <w:rPr>
          <w:rFonts w:hint="eastAsia"/>
        </w:rPr>
      </w:pPr>
      <w:r>
        <w:rPr>
          <w:rFonts w:hint="eastAsia"/>
        </w:rPr>
        <w:t>The argument from miracles is well understood.</w:t>
      </w:r>
    </w:p>
    <w:p w14:paraId="7AE3CBFE">
      <w:pPr>
        <w:spacing w:after="514" w:line="259" w:lineRule="auto"/>
        <w:ind w:left="0" w:firstLine="0"/>
        <w:jc w:val="left"/>
        <w:rPr>
          <w:rFonts w:hint="eastAsia"/>
        </w:rPr>
      </w:pPr>
      <w:r>
        <w:rPr>
          <w:rFonts w:hint="eastAsia"/>
        </w:rPr>
        <w:t>从神迹而来的论证是众所周知的。</w:t>
      </w:r>
    </w:p>
    <w:p w14:paraId="65756819">
      <w:pPr>
        <w:spacing w:after="514" w:line="259" w:lineRule="auto"/>
        <w:ind w:left="0" w:firstLine="0"/>
        <w:jc w:val="left"/>
        <w:rPr>
          <w:rFonts w:hint="eastAsia"/>
        </w:rPr>
      </w:pPr>
    </w:p>
    <w:p w14:paraId="388D1B30">
      <w:pPr>
        <w:spacing w:after="514" w:line="259" w:lineRule="auto"/>
        <w:ind w:left="0" w:firstLine="0"/>
        <w:jc w:val="left"/>
        <w:rPr>
          <w:rFonts w:hint="eastAsia"/>
        </w:rPr>
      </w:pPr>
      <w:r>
        <w:rPr>
          <w:rFonts w:hint="eastAsia"/>
        </w:rPr>
        <w:t>Whether we consider those of our Saviour as performed by his own power, or by that of his Father, we arrive at the same conclusion.</w:t>
      </w:r>
    </w:p>
    <w:p w14:paraId="7AEC69EE">
      <w:pPr>
        <w:spacing w:after="514" w:line="259" w:lineRule="auto"/>
        <w:ind w:left="0" w:firstLine="0"/>
        <w:jc w:val="left"/>
        <w:rPr>
          <w:rFonts w:hint="eastAsia"/>
        </w:rPr>
      </w:pPr>
      <w:r>
        <w:rPr>
          <w:rFonts w:hint="eastAsia"/>
        </w:rPr>
        <w:t>无论我们认为我们救主的神迹是由祂自己的能力所行，还是由祂父的能力所行，我们都会得出同样的结论。</w:t>
      </w:r>
    </w:p>
    <w:p w14:paraId="31D41043">
      <w:pPr>
        <w:spacing w:after="514" w:line="259" w:lineRule="auto"/>
        <w:ind w:left="0" w:firstLine="0"/>
        <w:jc w:val="left"/>
        <w:rPr>
          <w:rFonts w:hint="eastAsia"/>
        </w:rPr>
      </w:pPr>
    </w:p>
    <w:p w14:paraId="013D762C">
      <w:pPr>
        <w:spacing w:after="514" w:line="259" w:lineRule="auto"/>
        <w:ind w:left="0" w:firstLine="0"/>
        <w:jc w:val="left"/>
        <w:rPr>
          <w:rFonts w:hint="eastAsia"/>
        </w:rPr>
      </w:pPr>
      <w:r>
        <w:rPr>
          <w:rFonts w:hint="eastAsia"/>
        </w:rPr>
        <w:t>If they were performed by his own power, they prove that he was a divine person, to whose declarations concerning himself, implicit confidence is due.</w:t>
      </w:r>
    </w:p>
    <w:p w14:paraId="4FE62959">
      <w:pPr>
        <w:spacing w:after="514" w:line="259" w:lineRule="auto"/>
        <w:ind w:left="0" w:firstLine="0"/>
        <w:jc w:val="left"/>
        <w:rPr>
          <w:rFonts w:hint="eastAsia"/>
        </w:rPr>
      </w:pPr>
      <w:r>
        <w:rPr>
          <w:rFonts w:hint="eastAsia"/>
        </w:rPr>
        <w:t>如果它们是由祂自己的能力所行，那就证明了祂是一位神圣的位格，对于祂关于自己的宣告，应予全然的信赖。</w:t>
      </w:r>
    </w:p>
    <w:p w14:paraId="7EBBE137">
      <w:pPr>
        <w:spacing w:after="514" w:line="259" w:lineRule="auto"/>
        <w:ind w:left="0" w:firstLine="0"/>
        <w:jc w:val="left"/>
        <w:rPr>
          <w:rFonts w:hint="eastAsia"/>
        </w:rPr>
      </w:pPr>
    </w:p>
    <w:p w14:paraId="6E67C811">
      <w:pPr>
        <w:spacing w:after="514" w:line="259" w:lineRule="auto"/>
        <w:ind w:left="0" w:firstLine="0"/>
        <w:jc w:val="left"/>
        <w:rPr>
          <w:rFonts w:hint="eastAsia"/>
        </w:rPr>
      </w:pPr>
      <w:r>
        <w:rPr>
          <w:rFonts w:hint="eastAsia"/>
        </w:rPr>
        <w:t>If they were performed by the power of his Father, they were his solemn attestation to the mission and doctrine of Christ.</w:t>
      </w:r>
    </w:p>
    <w:p w14:paraId="75129464">
      <w:pPr>
        <w:spacing w:after="514" w:line="259" w:lineRule="auto"/>
        <w:ind w:left="0" w:firstLine="0"/>
        <w:jc w:val="left"/>
        <w:rPr>
          <w:rFonts w:hint="eastAsia"/>
        </w:rPr>
      </w:pPr>
      <w:r>
        <w:rPr>
          <w:rFonts w:hint="eastAsia"/>
        </w:rPr>
        <w:t>如果它们是由祂父的能力所行，那么它们就是祂对基督使命和教义的庄严见证。</w:t>
      </w:r>
    </w:p>
    <w:p w14:paraId="5B41E34A">
      <w:pPr>
        <w:spacing w:after="514" w:line="259" w:lineRule="auto"/>
        <w:ind w:left="0" w:firstLine="0"/>
        <w:jc w:val="left"/>
        <w:rPr>
          <w:rFonts w:hint="eastAsia"/>
        </w:rPr>
      </w:pPr>
    </w:p>
    <w:p w14:paraId="7CEF28BE">
      <w:pPr>
        <w:spacing w:after="514" w:line="259" w:lineRule="auto"/>
        <w:ind w:left="0" w:firstLine="0"/>
        <w:jc w:val="left"/>
        <w:rPr>
          <w:rFonts w:hint="eastAsia"/>
        </w:rPr>
      </w:pPr>
      <w:r>
        <w:rPr>
          <w:rFonts w:hint="eastAsia"/>
        </w:rPr>
        <w:t>The allegation of the Jews, that his miracles were wrought by the assistance of evil spirits, had no better foundation than their ignorance and malignity; their ignorance—in supposing that those spirits could perform real miracles, and particularly such miracles as displayed an uncontrolled dominion over all nature; their malignity —in ascribing to them, in opposition to the clearest dictates of reason and religion, works confessedly benevolent and holy.</w:t>
      </w:r>
    </w:p>
    <w:p w14:paraId="038EB666">
      <w:pPr>
        <w:spacing w:after="514" w:line="259" w:lineRule="auto"/>
        <w:ind w:left="0" w:firstLine="0"/>
        <w:jc w:val="left"/>
        <w:rPr>
          <w:rFonts w:hint="eastAsia"/>
        </w:rPr>
      </w:pPr>
      <w:r>
        <w:rPr>
          <w:rFonts w:hint="eastAsia"/>
        </w:rPr>
        <w:t>犹太人声称祂的神迹是藉着邪灵的帮助而行的，这种说法除了他们的无知和恶意之外，没有更好的根据；他们的无知——在于以为那些灵能行真正的神迹，特别是那种显示出对整个自然不受控制的主权的神迹；他们的恶意——在于与最清晰的理性和宗教教导相反，将公认是仁慈和圣洁的作为，归于那些灵。</w:t>
      </w:r>
    </w:p>
    <w:p w14:paraId="20515633">
      <w:pPr>
        <w:spacing w:after="514" w:line="259" w:lineRule="auto"/>
        <w:ind w:left="0" w:firstLine="0"/>
        <w:jc w:val="left"/>
        <w:rPr>
          <w:rFonts w:hint="eastAsia"/>
        </w:rPr>
      </w:pPr>
    </w:p>
    <w:p w14:paraId="6B0D8218">
      <w:pPr>
        <w:spacing w:after="514" w:line="259" w:lineRule="auto"/>
        <w:ind w:left="0" w:firstLine="0"/>
        <w:jc w:val="left"/>
        <w:rPr>
          <w:rFonts w:hint="eastAsia"/>
        </w:rPr>
      </w:pPr>
      <w:r>
        <w:rPr>
          <w:rFonts w:hint="eastAsia"/>
        </w:rPr>
        <w:t>Certainly they would not have changed the course of nature to advance the glory of God, and the best interests of the human race.</w:t>
      </w:r>
    </w:p>
    <w:p w14:paraId="28717117">
      <w:pPr>
        <w:spacing w:after="514" w:line="259" w:lineRule="auto"/>
        <w:ind w:left="0" w:firstLine="0"/>
        <w:jc w:val="left"/>
        <w:rPr>
          <w:rFonts w:hint="eastAsia"/>
        </w:rPr>
      </w:pPr>
      <w:r>
        <w:rPr>
          <w:rFonts w:hint="eastAsia"/>
        </w:rPr>
        <w:t>当然，它们不会改变自然的进程，来增进神的荣耀，和人类最好的利益。</w:t>
      </w:r>
    </w:p>
    <w:p w14:paraId="0289FD29">
      <w:pPr>
        <w:spacing w:after="514" w:line="259" w:lineRule="auto"/>
        <w:ind w:left="0" w:firstLine="0"/>
        <w:jc w:val="left"/>
        <w:rPr>
          <w:rFonts w:hint="eastAsia"/>
        </w:rPr>
      </w:pPr>
    </w:p>
    <w:p w14:paraId="7C4934AD">
      <w:pPr>
        <w:spacing w:after="514" w:line="259" w:lineRule="auto"/>
        <w:ind w:left="0" w:firstLine="0"/>
        <w:jc w:val="left"/>
        <w:rPr>
          <w:rFonts w:hint="eastAsia"/>
        </w:rPr>
      </w:pPr>
      <w:r>
        <w:rPr>
          <w:rFonts w:hint="eastAsia"/>
        </w:rPr>
        <w:t>The answer of our Saviour must have carried conviction to any candid mind: "Every kingdom divided against itself is brought to desolation; and a house divided against a house falleth.</w:t>
      </w:r>
    </w:p>
    <w:p w14:paraId="640DD7B4">
      <w:pPr>
        <w:spacing w:after="514" w:line="259" w:lineRule="auto"/>
        <w:ind w:left="0" w:firstLine="0"/>
        <w:jc w:val="left"/>
        <w:rPr>
          <w:rFonts w:hint="eastAsia"/>
        </w:rPr>
      </w:pPr>
      <w:r>
        <w:rPr>
          <w:rFonts w:hint="eastAsia"/>
        </w:rPr>
        <w:t>我们救主的回答，必定使任何坦诚的心信服：“凡一国自相分争，就成为荒场；凡一家自相分争，就必站立不住。”</w:t>
      </w:r>
    </w:p>
    <w:p w14:paraId="264872F5">
      <w:pPr>
        <w:spacing w:after="514" w:line="259" w:lineRule="auto"/>
        <w:ind w:left="0" w:firstLine="0"/>
        <w:jc w:val="left"/>
        <w:rPr>
          <w:rFonts w:hint="eastAsia"/>
        </w:rPr>
      </w:pPr>
    </w:p>
    <w:p w14:paraId="7881D780">
      <w:pPr>
        <w:spacing w:after="514" w:line="259" w:lineRule="auto"/>
        <w:ind w:left="0" w:firstLine="0"/>
        <w:jc w:val="left"/>
        <w:rPr>
          <w:rFonts w:hint="eastAsia"/>
        </w:rPr>
      </w:pPr>
      <w:r>
        <w:rPr>
          <w:rFonts w:hint="eastAsia"/>
        </w:rPr>
        <w:t>If Satan also be divided against himself, how shall his kingdom stand?</w:t>
      </w:r>
    </w:p>
    <w:p w14:paraId="5D1B6012">
      <w:pPr>
        <w:spacing w:after="514" w:line="259" w:lineRule="auto"/>
        <w:ind w:left="0" w:firstLine="0"/>
        <w:jc w:val="left"/>
        <w:rPr>
          <w:rFonts w:hint="eastAsia"/>
        </w:rPr>
      </w:pPr>
      <w:r>
        <w:rPr>
          <w:rFonts w:hint="eastAsia"/>
        </w:rPr>
        <w:t>“若撒但自相分争，他的国怎能站得住呢？”</w:t>
      </w:r>
    </w:p>
    <w:p w14:paraId="623781E8">
      <w:pPr>
        <w:spacing w:after="514" w:line="259" w:lineRule="auto"/>
        <w:ind w:left="0" w:firstLine="0"/>
        <w:jc w:val="left"/>
        <w:rPr>
          <w:rFonts w:hint="eastAsia"/>
        </w:rPr>
      </w:pPr>
    </w:p>
    <w:p w14:paraId="7C14805B">
      <w:pPr>
        <w:spacing w:after="514" w:line="259" w:lineRule="auto"/>
        <w:ind w:left="0" w:firstLine="0"/>
        <w:jc w:val="left"/>
        <w:rPr>
          <w:rFonts w:hint="eastAsia"/>
        </w:rPr>
      </w:pPr>
      <w:r>
        <w:rPr>
          <w:rFonts w:hint="eastAsia"/>
        </w:rPr>
        <w:t>because ye say that I cast out devils through Beelzebub."*</w:t>
      </w:r>
    </w:p>
    <w:p w14:paraId="5990E520">
      <w:pPr>
        <w:spacing w:after="514" w:line="259" w:lineRule="auto"/>
        <w:ind w:left="0" w:firstLine="0"/>
        <w:jc w:val="left"/>
        <w:rPr>
          <w:rFonts w:hint="eastAsia"/>
        </w:rPr>
      </w:pPr>
      <w:r>
        <w:rPr>
          <w:rFonts w:hint="eastAsia"/>
        </w:rPr>
        <w:t>“因为你们说我是靠着别西卜赶鬼。”*</w:t>
      </w:r>
    </w:p>
    <w:p w14:paraId="377A9471">
      <w:pPr>
        <w:spacing w:after="514" w:line="259" w:lineRule="auto"/>
        <w:ind w:left="0" w:firstLine="0"/>
        <w:jc w:val="left"/>
        <w:rPr>
          <w:rFonts w:hint="eastAsia"/>
        </w:rPr>
      </w:pPr>
    </w:p>
    <w:p w14:paraId="1D2320E0">
      <w:pPr>
        <w:spacing w:after="514" w:line="259" w:lineRule="auto"/>
        <w:ind w:left="0" w:firstLine="0"/>
        <w:jc w:val="left"/>
        <w:rPr>
          <w:rFonts w:hint="eastAsia"/>
        </w:rPr>
      </w:pPr>
      <w:r>
        <w:rPr>
          <w:rFonts w:hint="eastAsia"/>
        </w:rPr>
        <w:t>The last argument by which we prove that Jesus of Nazareth is the Messiah, is founded on the success of his religion.</w:t>
      </w:r>
    </w:p>
    <w:p w14:paraId="5A7F0DFC">
      <w:pPr>
        <w:spacing w:after="514" w:line="259" w:lineRule="auto"/>
        <w:ind w:left="0" w:firstLine="0"/>
        <w:jc w:val="left"/>
        <w:rPr>
          <w:rFonts w:hint="eastAsia"/>
        </w:rPr>
      </w:pPr>
      <w:r>
        <w:rPr>
          <w:rFonts w:hint="eastAsia"/>
        </w:rPr>
        <w:t>我们证明拿撒勒人耶稣是弥赛亚的最后一个论据，是建立在祂宗教的成功之上。</w:t>
      </w:r>
    </w:p>
    <w:p w14:paraId="39C16C33">
      <w:pPr>
        <w:spacing w:after="514" w:line="259" w:lineRule="auto"/>
        <w:ind w:left="0" w:firstLine="0"/>
        <w:jc w:val="left"/>
        <w:rPr>
          <w:rFonts w:hint="eastAsia"/>
        </w:rPr>
      </w:pPr>
    </w:p>
    <w:p w14:paraId="0D1DE2B2">
      <w:pPr>
        <w:spacing w:after="514" w:line="259" w:lineRule="auto"/>
        <w:ind w:left="0" w:firstLine="0"/>
        <w:jc w:val="left"/>
        <w:rPr>
          <w:rFonts w:hint="eastAsia"/>
        </w:rPr>
      </w:pPr>
      <w:r>
        <w:rPr>
          <w:rFonts w:hint="eastAsia"/>
        </w:rPr>
        <w:t>Let us reflect upon the circumstances in which it was promulgated.</w:t>
      </w:r>
    </w:p>
    <w:p w14:paraId="0243F0A3">
      <w:pPr>
        <w:spacing w:after="514" w:line="259" w:lineRule="auto"/>
        <w:ind w:left="0" w:firstLine="0"/>
        <w:jc w:val="left"/>
        <w:rPr>
          <w:rFonts w:hint="eastAsia"/>
        </w:rPr>
      </w:pPr>
      <w:r>
        <w:rPr>
          <w:rFonts w:hint="eastAsia"/>
        </w:rPr>
        <w:t>让我们反思它被传播时的情境。</w:t>
      </w:r>
    </w:p>
    <w:p w14:paraId="0813CCA5">
      <w:pPr>
        <w:spacing w:after="514" w:line="259" w:lineRule="auto"/>
        <w:ind w:left="0" w:firstLine="0"/>
        <w:jc w:val="left"/>
        <w:rPr>
          <w:rFonts w:hint="eastAsia"/>
        </w:rPr>
      </w:pPr>
    </w:p>
    <w:p w14:paraId="6B68102B">
      <w:pPr>
        <w:spacing w:after="514" w:line="259" w:lineRule="auto"/>
        <w:ind w:left="0" w:firstLine="0"/>
        <w:jc w:val="left"/>
        <w:rPr>
          <w:rFonts w:hint="eastAsia"/>
        </w:rPr>
      </w:pPr>
      <w:r>
        <w:rPr>
          <w:rFonts w:hint="eastAsia"/>
        </w:rPr>
        <w:t>The Author of it was a person rejected by the only nation which expected the Messiah, and knew anything about his character; and, by that nation, he was not only pronounced to be a deceiver, but subjected to an ignominious death; so that there was every human probability that his name would be soon forgotten, or be remembered only as an object of reproach.</w:t>
      </w:r>
    </w:p>
    <w:p w14:paraId="6703C5C3">
      <w:pPr>
        <w:spacing w:after="514" w:line="259" w:lineRule="auto"/>
        <w:ind w:left="0" w:firstLine="0"/>
        <w:jc w:val="left"/>
        <w:rPr>
          <w:rFonts w:hint="eastAsia"/>
        </w:rPr>
      </w:pPr>
      <w:r>
        <w:rPr>
          <w:rFonts w:hint="eastAsia"/>
        </w:rPr>
        <w:t>它的创始者，被唯一一个期待弥赛亚，并对其品格有所了解的民族所拒绝；并且，那个民族不仅宣称祂是骗子，还使祂遭受了羞辱的死亡；以至于从人的角度来看，祂的名字很可能很快就会被遗忘，或只作为 reproach 的对象被记住。</w:t>
      </w:r>
    </w:p>
    <w:p w14:paraId="6054CD3D">
      <w:pPr>
        <w:spacing w:after="514" w:line="259" w:lineRule="auto"/>
        <w:ind w:left="0" w:firstLine="0"/>
        <w:jc w:val="left"/>
        <w:rPr>
          <w:rFonts w:hint="eastAsia"/>
        </w:rPr>
      </w:pPr>
    </w:p>
    <w:p w14:paraId="5C84E23F">
      <w:pPr>
        <w:spacing w:after="514" w:line="259" w:lineRule="auto"/>
        <w:ind w:left="0" w:firstLine="0"/>
        <w:jc w:val="left"/>
        <w:rPr>
          <w:rFonts w:hint="eastAsia"/>
        </w:rPr>
      </w:pPr>
      <w:r>
        <w:rPr>
          <w:rFonts w:hint="eastAsia"/>
        </w:rPr>
        <w:t>No person could have dreamed, that a man who had been crucified as a malefactor in a distant province, would acquire such posthumous fame, as to be acknowledged and adored in the proud capital of Rome, and throughout the whole extent of the empire: whether we consider the nature of his doctrine, the persons who were employed in preaching it, or the opposition which it had to encounter, there was no likelihood that it would ever attain a footing in the world; and still less, that it would become the dominant religion.</w:t>
      </w:r>
    </w:p>
    <w:p w14:paraId="295693A3">
      <w:pPr>
        <w:spacing w:after="514" w:line="259" w:lineRule="auto"/>
        <w:ind w:left="0" w:firstLine="0"/>
        <w:jc w:val="left"/>
        <w:rPr>
          <w:rFonts w:hint="eastAsia"/>
        </w:rPr>
      </w:pPr>
      <w:r>
        <w:rPr>
          <w:rFonts w:hint="eastAsia"/>
        </w:rPr>
        <w:t>没有人能想到，一个在遥远省份被当作罪犯钉十字架的人，会获得如此的死后声名，以至于在罗马骄傲的首都，以及整个帝国范围内，被承认和敬拜：无论我们考虑祂教义的性质，传讲它的人，还是它所遭遇的反对，它都不可能在世界上立足；更不用说成为主导的宗教了。</w:t>
      </w:r>
    </w:p>
    <w:p w14:paraId="620497AD">
      <w:pPr>
        <w:spacing w:after="514" w:line="259" w:lineRule="auto"/>
        <w:ind w:left="0" w:firstLine="0"/>
        <w:jc w:val="left"/>
        <w:rPr>
          <w:rFonts w:hint="eastAsia"/>
        </w:rPr>
      </w:pPr>
    </w:p>
    <w:p w14:paraId="3C4E66AC">
      <w:pPr>
        <w:spacing w:after="514" w:line="259" w:lineRule="auto"/>
        <w:ind w:left="0" w:firstLine="0"/>
        <w:jc w:val="left"/>
        <w:rPr>
          <w:rFonts w:hint="eastAsia"/>
        </w:rPr>
      </w:pPr>
      <w:r>
        <w:rPr>
          <w:rFonts w:hint="eastAsia"/>
        </w:rPr>
        <w:t>His doctrine was offensive to all classes of men, because it interfered with their opinions and usages, and called upon them, not only to adopt a new creed, but to engage in a new course of life to which they felt the utmost repugnance.</w:t>
      </w:r>
    </w:p>
    <w:p w14:paraId="6FADDBAB">
      <w:pPr>
        <w:spacing w:after="514" w:line="259" w:lineRule="auto"/>
        <w:ind w:left="0" w:firstLine="0"/>
        <w:jc w:val="left"/>
        <w:rPr>
          <w:rFonts w:hint="eastAsia"/>
        </w:rPr>
      </w:pPr>
      <w:r>
        <w:rPr>
          <w:rFonts w:hint="eastAsia"/>
        </w:rPr>
        <w:t>祂的教义冒犯了所有阶层的人，因为它干涉了他们的观点和习俗，并要求他们不仅要采纳一个新的信条，还要开始一种他们极为反感的新生活方式。</w:t>
      </w:r>
    </w:p>
    <w:p w14:paraId="10483EF6">
      <w:pPr>
        <w:spacing w:after="514" w:line="259" w:lineRule="auto"/>
        <w:ind w:left="0" w:firstLine="0"/>
        <w:jc w:val="left"/>
        <w:rPr>
          <w:rFonts w:hint="eastAsia"/>
        </w:rPr>
      </w:pPr>
    </w:p>
    <w:p w14:paraId="14D946F3">
      <w:pPr>
        <w:spacing w:after="514" w:line="259" w:lineRule="auto"/>
        <w:ind w:left="0" w:firstLine="0"/>
        <w:jc w:val="left"/>
        <w:rPr>
          <w:rFonts w:hint="eastAsia"/>
        </w:rPr>
      </w:pPr>
      <w:r>
        <w:rPr>
          <w:rFonts w:hint="eastAsia"/>
        </w:rPr>
        <w:t>The preachers could not give it the recommendation which a system derives from the rank and authority of its patrons and the eloquence and learning which they enlist in its service; for they were of a low rank, and wanted all the qualifications which attract the notice and admiration of mankind.</w:t>
      </w:r>
    </w:p>
    <w:p w14:paraId="6260FCF2">
      <w:pPr>
        <w:spacing w:after="514" w:line="259" w:lineRule="auto"/>
        <w:ind w:left="0" w:firstLine="0"/>
        <w:jc w:val="left"/>
        <w:rPr>
          <w:rFonts w:hint="eastAsia"/>
        </w:rPr>
      </w:pPr>
      <w:r>
        <w:rPr>
          <w:rFonts w:hint="eastAsia"/>
        </w:rPr>
        <w:t>传道者们无法给予它一个体系所能从其赞助者的地位和权威，以及他们为其服务所招募的口才和学识中所得到的推荐；因为他们地位低下，缺乏所有能吸引人类注意和钦佩的资格。</w:t>
      </w:r>
    </w:p>
    <w:p w14:paraId="482AD216">
      <w:pPr>
        <w:spacing w:after="514" w:line="259" w:lineRule="auto"/>
        <w:ind w:left="0" w:firstLine="0"/>
        <w:jc w:val="left"/>
        <w:rPr>
          <w:rFonts w:hint="eastAsia"/>
        </w:rPr>
      </w:pPr>
    </w:p>
    <w:p w14:paraId="5750BB0C">
      <w:pPr>
        <w:spacing w:after="514" w:line="259" w:lineRule="auto"/>
        <w:ind w:left="0" w:firstLine="0"/>
        <w:jc w:val="left"/>
        <w:rPr>
          <w:rFonts w:hint="eastAsia"/>
        </w:rPr>
      </w:pPr>
      <w:r>
        <w:rPr>
          <w:rFonts w:hint="eastAsia"/>
        </w:rPr>
        <w:t>These were its only or its chief friends, when it appeared; all other men were leagued together as its enemies; the high, the mighty, and the wise; the rulers of states, and the interested ministers of the various superstitions which were established on the earth.</w:t>
      </w:r>
    </w:p>
    <w:p w14:paraId="336AE915">
      <w:pPr>
        <w:spacing w:after="514" w:line="259" w:lineRule="auto"/>
        <w:ind w:left="0" w:firstLine="0"/>
        <w:jc w:val="left"/>
        <w:rPr>
          <w:rFonts w:hint="eastAsia"/>
        </w:rPr>
      </w:pPr>
      <w:r>
        <w:rPr>
          <w:rFonts w:hint="eastAsia"/>
        </w:rPr>
        <w:t>当它出现时，这些是它唯一或主要的友人；所有其他人都联合起来成为它的敌人；高贵的、有权势的、有智慧的；国家的统治者，以及地上各种迷信的利益相关的大臣们。</w:t>
      </w:r>
    </w:p>
    <w:p w14:paraId="11CDD3AC">
      <w:pPr>
        <w:spacing w:after="514" w:line="259" w:lineRule="auto"/>
        <w:ind w:left="0" w:firstLine="0"/>
        <w:jc w:val="left"/>
        <w:rPr>
          <w:rFonts w:hint="eastAsia"/>
        </w:rPr>
      </w:pPr>
    </w:p>
    <w:p w14:paraId="75EAAB30">
      <w:pPr>
        <w:spacing w:after="514" w:line="259" w:lineRule="auto"/>
        <w:ind w:left="0" w:firstLine="0"/>
        <w:jc w:val="left"/>
        <w:rPr>
          <w:rFonts w:hint="eastAsia"/>
        </w:rPr>
      </w:pPr>
      <w:r>
        <w:rPr>
          <w:rFonts w:hint="eastAsia"/>
        </w:rPr>
        <w:t>In whatever way we may account for its wonderful success in circumstances which foreboded a certain failure, it supplies a new evidence in support of the claim of Jesus of Nazareth to the character of Messiah.</w:t>
      </w:r>
    </w:p>
    <w:p w14:paraId="49D263E5">
      <w:pPr>
        <w:spacing w:after="514" w:line="259" w:lineRule="auto"/>
        <w:ind w:left="0" w:firstLine="0"/>
        <w:jc w:val="left"/>
        <w:rPr>
          <w:rFonts w:hint="eastAsia"/>
        </w:rPr>
      </w:pPr>
      <w:r>
        <w:rPr>
          <w:rFonts w:hint="eastAsia"/>
        </w:rPr>
        <w:t>无论我们以何种方式解释它在预示着必然失败的情况下所取得的奇妙成功，它都为支持拿撒勒人耶稣声称是弥赛亚的身份，提供了新的证据。</w:t>
      </w:r>
    </w:p>
    <w:p w14:paraId="033EB1C5">
      <w:pPr>
        <w:spacing w:after="514" w:line="259" w:lineRule="auto"/>
        <w:ind w:left="0" w:firstLine="0"/>
        <w:jc w:val="left"/>
        <w:rPr>
          <w:rFonts w:hint="eastAsia"/>
        </w:rPr>
      </w:pPr>
    </w:p>
    <w:p w14:paraId="0A422CB7">
      <w:pPr>
        <w:spacing w:after="514" w:line="259" w:lineRule="auto"/>
        <w:ind w:left="0" w:firstLine="0"/>
        <w:jc w:val="left"/>
        <w:rPr>
          <w:rFonts w:hint="eastAsia"/>
        </w:rPr>
      </w:pPr>
      <w:r>
        <w:rPr>
          <w:rFonts w:hint="eastAsia"/>
        </w:rPr>
        <w:t>If its success should be attributed to its intrinsic excellence, what but truth could take such hold of the minds and consciences of men, as to command their assent, notwithstanding strong motives to reject it?</w:t>
      </w:r>
    </w:p>
    <w:p w14:paraId="69ACA4D3">
      <w:pPr>
        <w:spacing w:after="514" w:line="259" w:lineRule="auto"/>
        <w:ind w:left="0" w:firstLine="0"/>
        <w:jc w:val="left"/>
        <w:rPr>
          <w:rFonts w:hint="eastAsia"/>
        </w:rPr>
      </w:pPr>
      <w:r>
        <w:rPr>
          <w:rFonts w:hint="eastAsia"/>
        </w:rPr>
        <w:t>如果其成功归因于其内在的卓越，那么除了真理之外，还有什么能如此地抓住人的心思和良心，以至于在有强烈动机拒绝它的情况下，仍能命令他们的同意？</w:t>
      </w:r>
    </w:p>
    <w:p w14:paraId="3A3E6596">
      <w:pPr>
        <w:spacing w:after="514" w:line="259" w:lineRule="auto"/>
        <w:ind w:left="0" w:firstLine="0"/>
        <w:jc w:val="left"/>
        <w:rPr>
          <w:rFonts w:hint="eastAsia"/>
        </w:rPr>
      </w:pPr>
    </w:p>
    <w:p w14:paraId="6E2B5A49">
      <w:pPr>
        <w:spacing w:after="514" w:line="259" w:lineRule="auto"/>
        <w:ind w:left="0" w:firstLine="0"/>
        <w:jc w:val="left"/>
        <w:rPr>
          <w:rFonts w:hint="eastAsia"/>
        </w:rPr>
      </w:pPr>
      <w:r>
        <w:rPr>
          <w:rFonts w:hint="eastAsia"/>
        </w:rPr>
        <w:t>If we say that it was the effect of Divine, power, exerted not only in miracles, but in secret influences upon the hearts of men, we acknowledge that the gospel is authenticated by the seal of God, and that he who preached it was his Son.</w:t>
      </w:r>
    </w:p>
    <w:p w14:paraId="057132DD">
      <w:pPr>
        <w:spacing w:after="514" w:line="259" w:lineRule="auto"/>
        <w:ind w:left="0" w:firstLine="0"/>
        <w:jc w:val="left"/>
        <w:rPr>
          <w:rFonts w:hint="eastAsia"/>
        </w:rPr>
      </w:pPr>
      <w:r>
        <w:rPr>
          <w:rFonts w:hint="eastAsia"/>
        </w:rPr>
        <w:t>如果我们说，这是神圣能力的结果，不仅在神迹中，也在对人心灵的奥秘影响中施展出来，那么我们就承认，福音已被神的印所证实，并且传讲它的人是祂的儿子。</w:t>
      </w:r>
    </w:p>
    <w:p w14:paraId="40E68F17">
      <w:pPr>
        <w:spacing w:after="514" w:line="259" w:lineRule="auto"/>
        <w:ind w:left="0" w:firstLine="0"/>
        <w:jc w:val="left"/>
        <w:rPr>
          <w:rFonts w:hint="eastAsia"/>
        </w:rPr>
      </w:pPr>
    </w:p>
    <w:p w14:paraId="70AAE216">
      <w:pPr>
        <w:spacing w:after="514" w:line="259" w:lineRule="auto"/>
        <w:ind w:left="0" w:firstLine="0"/>
        <w:jc w:val="left"/>
        <w:rPr>
          <w:rFonts w:hint="eastAsia"/>
        </w:rPr>
      </w:pPr>
      <w:r>
        <w:rPr>
          <w:rFonts w:hint="eastAsia"/>
        </w:rPr>
        <w:t>It deserves, in particular, to be considered, that the doctrine of Christ has been embraced by the Gentiles, and has caused a great revolution in the religious state of the world.</w:t>
      </w:r>
    </w:p>
    <w:p w14:paraId="7FCB8B4B">
      <w:pPr>
        <w:spacing w:after="514" w:line="259" w:lineRule="auto"/>
        <w:ind w:left="0" w:firstLine="0"/>
        <w:jc w:val="left"/>
        <w:rPr>
          <w:rFonts w:hint="eastAsia"/>
        </w:rPr>
      </w:pPr>
      <w:r>
        <w:rPr>
          <w:rFonts w:hint="eastAsia"/>
        </w:rPr>
        <w:t>尤其值得考虑的是，基督的教义已被外邦人所接受，并已在世界的宗教状况中引起了一场巨大的革命。</w:t>
      </w:r>
    </w:p>
    <w:p w14:paraId="70DD107C">
      <w:pPr>
        <w:spacing w:after="514" w:line="259" w:lineRule="auto"/>
        <w:ind w:left="0" w:firstLine="0"/>
        <w:jc w:val="left"/>
        <w:rPr>
          <w:rFonts w:hint="eastAsia"/>
        </w:rPr>
      </w:pPr>
    </w:p>
    <w:p w14:paraId="628006BE">
      <w:pPr>
        <w:spacing w:after="514" w:line="259" w:lineRule="auto"/>
        <w:ind w:left="0" w:firstLine="0"/>
        <w:jc w:val="left"/>
        <w:rPr>
          <w:rFonts w:hint="eastAsia"/>
        </w:rPr>
      </w:pPr>
      <w:r>
        <w:rPr>
          <w:rFonts w:hint="eastAsia"/>
        </w:rPr>
        <w:t>The law of Moses was confined to the Jews, and a few proselytes who occasionally submitted to it; it was not intended to be universal, and its peculiar usages rendered it impossible that it should ever become the religion of mankind.</w:t>
      </w:r>
    </w:p>
    <w:p w14:paraId="26EDBB7D">
      <w:pPr>
        <w:spacing w:after="514" w:line="259" w:lineRule="auto"/>
        <w:ind w:left="0" w:firstLine="0"/>
        <w:jc w:val="left"/>
        <w:rPr>
          <w:rFonts w:hint="eastAsia"/>
        </w:rPr>
      </w:pPr>
      <w:r>
        <w:rPr>
          <w:rFonts w:hint="eastAsia"/>
        </w:rPr>
        <w:t>摩西的律法局限于犹太人，以及偶尔顺服它的少数归信者；它并非意图成为普世性的，并且其独特的习俗使其不可能成为全人类的宗教。</w:t>
      </w:r>
    </w:p>
    <w:p w14:paraId="3CBF4107">
      <w:pPr>
        <w:spacing w:after="514" w:line="259" w:lineRule="auto"/>
        <w:ind w:left="0" w:firstLine="0"/>
        <w:jc w:val="left"/>
        <w:rPr>
          <w:rFonts w:hint="eastAsia"/>
        </w:rPr>
      </w:pPr>
    </w:p>
    <w:p w14:paraId="61FFA3D2">
      <w:pPr>
        <w:spacing w:after="514" w:line="259" w:lineRule="auto"/>
        <w:ind w:left="0" w:firstLine="0"/>
        <w:jc w:val="left"/>
        <w:rPr>
          <w:rFonts w:hint="eastAsia"/>
        </w:rPr>
      </w:pPr>
      <w:r>
        <w:rPr>
          <w:rFonts w:hint="eastAsia"/>
        </w:rPr>
        <w:t>But it was foretold of the Messiah, that he should be "a light to enlighten the Gentiles, as well as the glory of his people Israel;"† "the heathen would be given to him for his inheritance, and the uttermost parts of the earth for his possession;"‡ "the isles would wait for his law;"§ and, "from the rising of the sun, to the going down of the same, the name of God would be great among the Gentiles."‖</w:t>
      </w:r>
    </w:p>
    <w:p w14:paraId="3AA314E6">
      <w:pPr>
        <w:spacing w:after="514" w:line="259" w:lineRule="auto"/>
        <w:ind w:left="0" w:firstLine="0"/>
        <w:jc w:val="left"/>
        <w:rPr>
          <w:rFonts w:hint="eastAsia"/>
        </w:rPr>
      </w:pPr>
      <w:r>
        <w:rPr>
          <w:rFonts w:hint="eastAsia"/>
        </w:rPr>
        <w:t>但预言说弥赛亚将是“照亮外邦人的光，又是你民以色列的荣耀；”† “列国要赐祂为基业，地极要赐祂为田产；”‡ “海岛都等候祂的训诲；”§ 并且，“从日出之地，到日落之处，神的名在外邦中必为大。”‖</w:t>
      </w:r>
    </w:p>
    <w:p w14:paraId="5938B300">
      <w:pPr>
        <w:spacing w:after="514" w:line="259" w:lineRule="auto"/>
        <w:ind w:left="0" w:firstLine="0"/>
        <w:jc w:val="left"/>
        <w:rPr>
          <w:rFonts w:hint="eastAsia"/>
        </w:rPr>
      </w:pPr>
    </w:p>
    <w:p w14:paraId="4625B588">
      <w:pPr>
        <w:spacing w:after="514" w:line="259" w:lineRule="auto"/>
        <w:ind w:left="0" w:firstLine="0"/>
        <w:jc w:val="left"/>
        <w:rPr>
          <w:rFonts w:hint="eastAsia"/>
        </w:rPr>
      </w:pPr>
      <w:r>
        <w:rPr>
          <w:rFonts w:hint="eastAsia"/>
        </w:rPr>
        <w:t>Of the fulfilment of these predictions, there was no appearance for many centuries after they were uttered; but they have been fulfilled since the coming of our Saviour.</w:t>
      </w:r>
    </w:p>
    <w:p w14:paraId="1610F3F3">
      <w:pPr>
        <w:spacing w:after="514" w:line="259" w:lineRule="auto"/>
        <w:ind w:left="0" w:firstLine="0"/>
        <w:jc w:val="left"/>
        <w:rPr>
          <w:rFonts w:hint="eastAsia"/>
        </w:rPr>
      </w:pPr>
      <w:r>
        <w:rPr>
          <w:rFonts w:hint="eastAsia"/>
        </w:rPr>
        <w:t>在这些预言被说出之后的许多个世纪里，并没有应验的迹象；但在我们的救主降临之后，它们就应验了。</w:t>
      </w:r>
    </w:p>
    <w:p w14:paraId="68885887">
      <w:pPr>
        <w:spacing w:after="514" w:line="259" w:lineRule="auto"/>
        <w:ind w:left="0" w:firstLine="0"/>
        <w:jc w:val="left"/>
        <w:rPr>
          <w:rFonts w:hint="eastAsia"/>
        </w:rPr>
      </w:pPr>
    </w:p>
    <w:p w14:paraId="12B64658">
      <w:pPr>
        <w:spacing w:after="514" w:line="259" w:lineRule="auto"/>
        <w:ind w:left="0" w:firstLine="0"/>
        <w:jc w:val="left"/>
        <w:rPr>
          <w:rFonts w:hint="eastAsia"/>
        </w:rPr>
      </w:pPr>
      <w:r>
        <w:rPr>
          <w:rFonts w:hint="eastAsia"/>
        </w:rPr>
        <w:t>As he gave a commission to the apostles to preach the gospel to every creature, and they extended their labours beyond the limits of Judea, so his religion has ever since been professed by nations converted from heathenism.</w:t>
      </w:r>
    </w:p>
    <w:p w14:paraId="60A9960D">
      <w:pPr>
        <w:spacing w:after="514" w:line="259" w:lineRule="auto"/>
        <w:ind w:left="0" w:firstLine="0"/>
        <w:jc w:val="left"/>
        <w:rPr>
          <w:rFonts w:hint="eastAsia"/>
        </w:rPr>
      </w:pPr>
      <w:r>
        <w:rPr>
          <w:rFonts w:hint="eastAsia"/>
        </w:rPr>
        <w:t>祂既差遣使徒向万民传福音，而他们也将他们的工作扩展到犹太地以外，祂的宗教从此便被从异教归信的民族所信奉。</w:t>
      </w:r>
    </w:p>
    <w:p w14:paraId="655B8669">
      <w:pPr>
        <w:spacing w:after="514" w:line="259" w:lineRule="auto"/>
        <w:ind w:left="0" w:firstLine="0"/>
        <w:jc w:val="left"/>
        <w:rPr>
          <w:rFonts w:hint="eastAsia"/>
        </w:rPr>
      </w:pPr>
    </w:p>
    <w:p w14:paraId="6C8F5977">
      <w:pPr>
        <w:spacing w:after="514" w:line="259" w:lineRule="auto"/>
        <w:ind w:left="0" w:firstLine="0"/>
        <w:jc w:val="left"/>
        <w:rPr>
          <w:rFonts w:hint="eastAsia"/>
        </w:rPr>
      </w:pPr>
      <w:r>
        <w:rPr>
          <w:rFonts w:hint="eastAsia"/>
        </w:rPr>
        <w:t>By the propagation of the gospel, the ancient idolatry has been overthrown, the knowledge of the true God has been diffused, and his worship established; his law has been promulgated as the only standard of right and wrong, and men have been taught to expect salvation only through his crucified Son.</w:t>
      </w:r>
    </w:p>
    <w:p w14:paraId="67EA12DB">
      <w:pPr>
        <w:spacing w:after="514" w:line="259" w:lineRule="auto"/>
        <w:ind w:left="0" w:firstLine="0"/>
        <w:jc w:val="left"/>
        <w:rPr>
          <w:rFonts w:hint="eastAsia"/>
        </w:rPr>
      </w:pPr>
      <w:r>
        <w:rPr>
          <w:rFonts w:hint="eastAsia"/>
        </w:rPr>
        <w:t>藉着福音的传扬，古代的偶像崇拜已被推翻，对真神的知识已被普及，对祂的敬拜已被建立；祂的律法已被颁布为是非的唯一标准，并且人们已被教导要单单藉着祂被钉十字架的儿子，来盼望救恩。</w:t>
      </w:r>
    </w:p>
    <w:p w14:paraId="354D572D">
      <w:pPr>
        <w:spacing w:after="514" w:line="259" w:lineRule="auto"/>
        <w:ind w:left="0" w:firstLine="0"/>
        <w:jc w:val="left"/>
        <w:rPr>
          <w:rFonts w:hint="eastAsia"/>
        </w:rPr>
      </w:pPr>
    </w:p>
    <w:p w14:paraId="53298CB1">
      <w:pPr>
        <w:spacing w:after="514" w:line="259" w:lineRule="auto"/>
        <w:ind w:left="0" w:firstLine="0"/>
        <w:jc w:val="left"/>
        <w:rPr>
          <w:rFonts w:hint="eastAsia"/>
        </w:rPr>
      </w:pPr>
      <w:r>
        <w:rPr>
          <w:rFonts w:hint="eastAsia"/>
        </w:rPr>
        <w:t>His kingdom does not yet extend "from sea to sea, and from the river to the ends of the earth;" but what has been accomplished, encourages us to hope for greater things; and we look forward to the time when he shall achieve the conquest of the whole earth, and be acknowledged and honoured as universal Lord.</w:t>
      </w:r>
    </w:p>
    <w:p w14:paraId="5E7F24E2">
      <w:pPr>
        <w:spacing w:after="514" w:line="259" w:lineRule="auto"/>
        <w:ind w:left="0" w:firstLine="0"/>
        <w:jc w:val="left"/>
        <w:rPr>
          <w:rFonts w:hint="eastAsia"/>
        </w:rPr>
      </w:pPr>
      <w:r>
        <w:rPr>
          <w:rFonts w:hint="eastAsia"/>
        </w:rPr>
        <w:t>祂的国度尚未“从这海管到那海，从大河管到地极”；但已成就的，鼓励我们盼望更大的事；并且我们展望那个时候，祂将征服全地，并被承认为普世的主，受尊崇。</w:t>
      </w:r>
    </w:p>
    <w:p w14:paraId="131BA0FC">
      <w:pPr>
        <w:spacing w:after="514" w:line="259" w:lineRule="auto"/>
        <w:ind w:left="0" w:firstLine="0"/>
        <w:jc w:val="left"/>
        <w:rPr>
          <w:rFonts w:hint="eastAsia"/>
        </w:rPr>
      </w:pPr>
    </w:p>
    <w:p w14:paraId="75AD01A2">
      <w:pPr>
        <w:spacing w:after="514" w:line="259" w:lineRule="auto"/>
        <w:ind w:left="0" w:firstLine="0"/>
        <w:jc w:val="left"/>
        <w:rPr>
          <w:rFonts w:hint="eastAsia"/>
        </w:rPr>
      </w:pPr>
      <w:r>
        <w:rPr>
          <w:rFonts w:hint="eastAsia"/>
        </w:rPr>
        <w:t>These are the principal arguments by which we prove, against the Jews, that Jesus of Nazareth is the promised Messiah.</w:t>
      </w:r>
    </w:p>
    <w:p w14:paraId="226121A8">
      <w:pPr>
        <w:spacing w:after="514" w:line="259" w:lineRule="auto"/>
        <w:ind w:left="0" w:firstLine="0"/>
        <w:jc w:val="left"/>
        <w:rPr>
          <w:rFonts w:hint="eastAsia"/>
        </w:rPr>
      </w:pPr>
      <w:r>
        <w:rPr>
          <w:rFonts w:hint="eastAsia"/>
        </w:rPr>
        <w:t>这些是我们就拿撒勒人耶稣是所应许的弥赛亚，向犹太人所提出的主要论据。</w:t>
      </w:r>
    </w:p>
    <w:p w14:paraId="256C300B">
      <w:pPr>
        <w:spacing w:after="514" w:line="259" w:lineRule="auto"/>
        <w:ind w:left="0" w:firstLine="0"/>
        <w:jc w:val="left"/>
        <w:rPr>
          <w:rFonts w:hint="eastAsia"/>
        </w:rPr>
      </w:pPr>
    </w:p>
    <w:p w14:paraId="09C4BE08">
      <w:pPr>
        <w:spacing w:after="514" w:line="259" w:lineRule="auto"/>
        <w:ind w:left="0" w:firstLine="0"/>
        <w:jc w:val="left"/>
        <w:rPr>
          <w:rFonts w:hint="eastAsia"/>
        </w:rPr>
      </w:pPr>
      <w:r>
        <w:rPr>
          <w:rFonts w:hint="eastAsia"/>
        </w:rPr>
        <w:t>I have omitted many particulars which might have been introduced under the general heads, and given you only a superficial view of the subject.</w:t>
      </w:r>
    </w:p>
    <w:p w14:paraId="3A76C221">
      <w:pPr>
        <w:spacing w:after="514" w:line="259" w:lineRule="auto"/>
        <w:ind w:left="0" w:firstLine="0"/>
        <w:jc w:val="left"/>
        <w:rPr>
          <w:rFonts w:hint="eastAsia"/>
        </w:rPr>
      </w:pPr>
      <w:r>
        <w:rPr>
          <w:rFonts w:hint="eastAsia"/>
        </w:rPr>
        <w:t>我省略了许多本可以归入总标题下的细节，只给你们一个这个主题的肤浅概述。</w:t>
      </w:r>
    </w:p>
    <w:p w14:paraId="1F3C6099">
      <w:pPr>
        <w:spacing w:after="514" w:line="259" w:lineRule="auto"/>
        <w:ind w:left="0" w:firstLine="0"/>
        <w:jc w:val="left"/>
        <w:rPr>
          <w:rFonts w:hint="eastAsia"/>
        </w:rPr>
      </w:pPr>
    </w:p>
    <w:p w14:paraId="79E4EB3B">
      <w:pPr>
        <w:spacing w:after="514" w:line="259" w:lineRule="auto"/>
        <w:ind w:left="0" w:firstLine="0"/>
        <w:jc w:val="left"/>
        <w:rPr>
          <w:rFonts w:hint="eastAsia"/>
        </w:rPr>
      </w:pPr>
      <w:r>
        <w:rPr>
          <w:rFonts w:hint="eastAsia"/>
        </w:rPr>
        <w:t>What has been said, is sufficient to confirm our faith in this fundamental article of religion.</w:t>
      </w:r>
    </w:p>
    <w:p w14:paraId="2212B4E8">
      <w:pPr>
        <w:spacing w:after="514" w:line="259" w:lineRule="auto"/>
        <w:ind w:left="0" w:firstLine="0"/>
        <w:jc w:val="left"/>
        <w:rPr>
          <w:rFonts w:hint="eastAsia"/>
        </w:rPr>
      </w:pPr>
      <w:r>
        <w:rPr>
          <w:rFonts w:hint="eastAsia"/>
        </w:rPr>
        <w:t>所说的，足以坚固我们对这宗教基本信条的信心。</w:t>
      </w:r>
    </w:p>
    <w:p w14:paraId="59C100C5">
      <w:pPr>
        <w:spacing w:after="514" w:line="259" w:lineRule="auto"/>
        <w:ind w:left="0" w:firstLine="0"/>
        <w:jc w:val="left"/>
        <w:rPr>
          <w:rFonts w:hint="eastAsia"/>
        </w:rPr>
      </w:pPr>
    </w:p>
    <w:p w14:paraId="35C03F6E">
      <w:pPr>
        <w:spacing w:after="514" w:line="259" w:lineRule="auto"/>
        <w:ind w:left="0" w:firstLine="0"/>
        <w:jc w:val="left"/>
        <w:rPr>
          <w:rFonts w:hint="eastAsia"/>
        </w:rPr>
      </w:pPr>
      <w:r>
        <w:rPr>
          <w:rFonts w:hint="eastAsia"/>
        </w:rPr>
        <w:t>The character of Messiah includes several offices to which our Saviour was anointed, and by the execution of which he accomplishes the salvation of his people.</w:t>
      </w:r>
    </w:p>
    <w:p w14:paraId="0E121A86">
      <w:pPr>
        <w:spacing w:after="514" w:line="259" w:lineRule="auto"/>
        <w:ind w:left="0" w:firstLine="0"/>
        <w:jc w:val="left"/>
        <w:rPr>
          <w:rFonts w:hint="eastAsia"/>
        </w:rPr>
      </w:pPr>
      <w:r>
        <w:rPr>
          <w:rFonts w:hint="eastAsia"/>
        </w:rPr>
        <w:t>弥赛亚的身份包含了我们的救主被膏立的几个职分，祂通过执行这些职分来成就祂子民的救恩。</w:t>
      </w:r>
    </w:p>
    <w:p w14:paraId="7A7D3FFF">
      <w:pPr>
        <w:spacing w:after="514" w:line="259" w:lineRule="auto"/>
        <w:ind w:left="0" w:firstLine="0"/>
        <w:jc w:val="left"/>
        <w:rPr>
          <w:rFonts w:hint="eastAsia"/>
        </w:rPr>
      </w:pPr>
    </w:p>
    <w:p w14:paraId="2287068A">
      <w:pPr>
        <w:spacing w:after="514" w:line="259" w:lineRule="auto"/>
        <w:ind w:left="0" w:firstLine="0"/>
        <w:jc w:val="left"/>
        <w:rPr>
          <w:rFonts w:hint="eastAsia"/>
        </w:rPr>
      </w:pPr>
      <w:r>
        <w:rPr>
          <w:rFonts w:hint="eastAsia"/>
        </w:rPr>
        <w:t>These we shall afterwards consider; but, in the mean time, it is necessary to inquire into the mysterious constitution of his person, by which he was qualified for those offices, and which is intimately connected with his messiahship, in the creed and confession of the Church.</w:t>
      </w:r>
    </w:p>
    <w:p w14:paraId="06E88374">
      <w:pPr>
        <w:spacing w:after="514" w:line="259" w:lineRule="auto"/>
        <w:ind w:left="0" w:firstLine="0"/>
        <w:jc w:val="left"/>
        <w:rPr>
          <w:rFonts w:hint="eastAsia"/>
        </w:rPr>
      </w:pPr>
      <w:r>
        <w:rPr>
          <w:rFonts w:hint="eastAsia"/>
        </w:rPr>
        <w:t>这些我们稍后会考虑；但与此同时，有必要探究祂位格的奥秘构成，祂藉此有资格担任那些职分，并且这构成在教会的信经和认信中，与祂的弥赛亚身份密切相关。</w:t>
      </w:r>
    </w:p>
    <w:p w14:paraId="32EED9F3">
      <w:pPr>
        <w:spacing w:after="514" w:line="259" w:lineRule="auto"/>
        <w:ind w:left="0" w:firstLine="0"/>
        <w:jc w:val="left"/>
        <w:rPr>
          <w:rFonts w:hint="eastAsia"/>
        </w:rPr>
      </w:pPr>
    </w:p>
    <w:p w14:paraId="59AFF7F0">
      <w:pPr>
        <w:spacing w:after="514" w:line="259" w:lineRule="auto"/>
        <w:ind w:left="0" w:firstLine="0"/>
        <w:jc w:val="left"/>
        <w:rPr>
          <w:rFonts w:hint="eastAsia"/>
        </w:rPr>
      </w:pPr>
      <w:r>
        <w:rPr>
          <w:rFonts w:hint="eastAsia"/>
        </w:rPr>
        <w:t>"We believe and are sure that thou art the Christ, the Son of the living God."*</w:t>
      </w:r>
    </w:p>
    <w:p w14:paraId="3EAA9D94">
      <w:pPr>
        <w:spacing w:after="514" w:line="259" w:lineRule="auto"/>
        <w:ind w:left="0" w:firstLine="0"/>
        <w:jc w:val="left"/>
        <w:rPr>
          <w:rFonts w:hint="eastAsia"/>
        </w:rPr>
      </w:pPr>
      <w:r>
        <w:rPr>
          <w:rFonts w:hint="eastAsia"/>
        </w:rPr>
        <w:t>“我们信并且知道你是基督，是永生神的儿子。”*</w:t>
      </w:r>
    </w:p>
    <w:p w14:paraId="596C49ED">
      <w:pPr>
        <w:spacing w:after="514" w:line="259" w:lineRule="auto"/>
        <w:ind w:left="0" w:firstLine="0"/>
        <w:jc w:val="left"/>
        <w:rPr>
          <w:rFonts w:hint="eastAsia"/>
        </w:rPr>
      </w:pPr>
    </w:p>
    <w:p w14:paraId="4B8EF2D2">
      <w:pPr>
        <w:spacing w:after="514" w:line="259" w:lineRule="auto"/>
        <w:ind w:left="0" w:firstLine="0"/>
        <w:jc w:val="left"/>
        <w:rPr>
          <w:rFonts w:hint="eastAsia"/>
        </w:rPr>
      </w:pPr>
      <w:r>
        <w:rPr>
          <w:rFonts w:hint="eastAsia"/>
        </w:rPr>
        <w:t>This important point will be the subject of the next lecture.</w:t>
      </w:r>
    </w:p>
    <w:p w14:paraId="036A75E4">
      <w:pPr>
        <w:spacing w:after="514" w:line="259" w:lineRule="auto"/>
        <w:ind w:left="0" w:firstLine="0"/>
        <w:jc w:val="left"/>
      </w:pPr>
      <w:r>
        <w:rPr>
          <w:rFonts w:hint="eastAsia"/>
        </w:rPr>
        <w:t>这个重要的要点，将是下一讲的主题。</w:t>
      </w:r>
      <w:r>
        <w:t xml:space="preserve"> </w:t>
      </w:r>
    </w:p>
    <w:p w14:paraId="43D82942">
      <w:pPr>
        <w:spacing w:after="514" w:line="259" w:lineRule="auto"/>
        <w:ind w:left="0" w:firstLine="0"/>
        <w:jc w:val="left"/>
      </w:pPr>
    </w:p>
    <w:p w14:paraId="2C536E09">
      <w:pPr>
        <w:spacing w:after="514" w:line="259" w:lineRule="auto"/>
        <w:ind w:left="0" w:firstLine="0"/>
        <w:jc w:val="left"/>
      </w:pPr>
    </w:p>
    <w:p w14:paraId="068BFBED">
      <w:pPr>
        <w:spacing w:after="514" w:line="259" w:lineRule="auto"/>
        <w:ind w:left="0" w:firstLine="0"/>
        <w:jc w:val="left"/>
      </w:pPr>
    </w:p>
    <w:p w14:paraId="4A47106E">
      <w:pPr>
        <w:pStyle w:val="2"/>
        <w:bidi w:val="0"/>
        <w:rPr>
          <w:rFonts w:hint="eastAsia"/>
        </w:rPr>
      </w:pPr>
      <w:r>
        <w:rPr>
          <w:rFonts w:hint="eastAsia"/>
        </w:rPr>
        <w:t>LECTURES ON THEOLOGY:</w:t>
      </w:r>
    </w:p>
    <w:p w14:paraId="1F43CF86">
      <w:pPr>
        <w:pStyle w:val="2"/>
        <w:bidi w:val="0"/>
        <w:rPr>
          <w:rFonts w:hint="eastAsia"/>
        </w:rPr>
      </w:pPr>
      <w:r>
        <w:rPr>
          <w:rFonts w:hint="eastAsia"/>
        </w:rPr>
        <w:t>神学讲座：</w:t>
      </w:r>
    </w:p>
    <w:p w14:paraId="63D4C35F">
      <w:pPr>
        <w:pStyle w:val="2"/>
        <w:bidi w:val="0"/>
        <w:rPr>
          <w:rFonts w:hint="eastAsia"/>
        </w:rPr>
      </w:pPr>
      <w:r>
        <w:rPr>
          <w:rFonts w:hint="eastAsia"/>
        </w:rPr>
        <w:t>VOLUME II</w:t>
      </w:r>
    </w:p>
    <w:p w14:paraId="53CFDE59">
      <w:pPr>
        <w:pStyle w:val="2"/>
        <w:bidi w:val="0"/>
        <w:rPr>
          <w:rFonts w:hint="eastAsia"/>
        </w:rPr>
      </w:pPr>
      <w:r>
        <w:rPr>
          <w:rFonts w:hint="eastAsia"/>
        </w:rPr>
        <w:t>第二卷</w:t>
      </w:r>
    </w:p>
    <w:p w14:paraId="6CDFE7EB">
      <w:pPr>
        <w:spacing w:after="514" w:line="259" w:lineRule="auto"/>
        <w:ind w:left="0" w:firstLine="0"/>
        <w:jc w:val="left"/>
        <w:rPr>
          <w:rFonts w:hint="eastAsia"/>
        </w:rPr>
      </w:pPr>
      <w:r>
        <w:rPr>
          <w:rFonts w:hint="eastAsia"/>
        </w:rPr>
        <w:t xml:space="preserve"> </w:t>
      </w:r>
    </w:p>
    <w:p w14:paraId="0D1857D8">
      <w:pPr>
        <w:spacing w:after="514" w:line="259" w:lineRule="auto"/>
        <w:ind w:left="0" w:firstLine="0"/>
        <w:jc w:val="left"/>
        <w:rPr>
          <w:rFonts w:hint="eastAsia"/>
        </w:rPr>
      </w:pPr>
      <w:r>
        <w:rPr>
          <w:rFonts w:hint="eastAsia"/>
        </w:rPr>
        <w:t>LECTURE LIII ON THE PERSON OF CHRIST</w:t>
      </w:r>
    </w:p>
    <w:p w14:paraId="60431DC6">
      <w:pPr>
        <w:spacing w:after="514" w:line="259" w:lineRule="auto"/>
        <w:ind w:left="0" w:firstLine="0"/>
        <w:jc w:val="left"/>
        <w:rPr>
          <w:rFonts w:hint="eastAsia"/>
        </w:rPr>
      </w:pPr>
      <w:r>
        <w:rPr>
          <w:rFonts w:hint="eastAsia"/>
        </w:rPr>
        <w:t>第五十三讲 论基督的位格</w:t>
      </w:r>
    </w:p>
    <w:p w14:paraId="05829E34">
      <w:pPr>
        <w:spacing w:after="514" w:line="259" w:lineRule="auto"/>
        <w:ind w:left="0" w:firstLine="0"/>
        <w:jc w:val="left"/>
        <w:rPr>
          <w:rFonts w:hint="eastAsia"/>
        </w:rPr>
      </w:pPr>
    </w:p>
    <w:p w14:paraId="66C3D597">
      <w:pPr>
        <w:spacing w:after="514" w:line="259" w:lineRule="auto"/>
        <w:ind w:left="0" w:firstLine="0"/>
        <w:jc w:val="left"/>
        <w:rPr>
          <w:rFonts w:hint="eastAsia"/>
        </w:rPr>
      </w:pPr>
      <w:r>
        <w:rPr>
          <w:rFonts w:hint="eastAsia"/>
        </w:rPr>
        <w:t>The human nature of Christ—Heretical opinions respecting it— Integrity of it—Its sinlessness—Necessity of his assumption of human nature—The constitution of his person, by the union of the divine and human natures—Effects of this hypostatical union.</w:t>
      </w:r>
    </w:p>
    <w:p w14:paraId="7422D3AE">
      <w:pPr>
        <w:spacing w:after="514" w:line="259" w:lineRule="auto"/>
        <w:ind w:left="0" w:firstLine="0"/>
        <w:jc w:val="left"/>
        <w:rPr>
          <w:rFonts w:hint="eastAsia"/>
        </w:rPr>
      </w:pPr>
      <w:r>
        <w:rPr>
          <w:rFonts w:hint="eastAsia"/>
        </w:rPr>
        <w:t>基督的人性——关于它的异端观点——它的完整性——它的无罪性——祂取人性的必要性——祂位格的构成，即神性与人性的联合——这位格联合的果效。</w:t>
      </w:r>
    </w:p>
    <w:p w14:paraId="41D7938E">
      <w:pPr>
        <w:spacing w:after="514" w:line="259" w:lineRule="auto"/>
        <w:ind w:left="0" w:firstLine="0"/>
        <w:jc w:val="left"/>
        <w:rPr>
          <w:rFonts w:hint="eastAsia"/>
        </w:rPr>
      </w:pPr>
    </w:p>
    <w:p w14:paraId="30BF2D01">
      <w:pPr>
        <w:spacing w:after="514" w:line="259" w:lineRule="auto"/>
        <w:ind w:left="0" w:firstLine="0"/>
        <w:jc w:val="left"/>
        <w:rPr>
          <w:rFonts w:hint="eastAsia"/>
        </w:rPr>
      </w:pPr>
      <w:r>
        <w:rPr>
          <w:rFonts w:hint="eastAsia"/>
        </w:rPr>
        <w:t>HAVING proved that Jesus of Nazareth is the Messiah promised to the Fathers, I proceed to speak of his person, before I enter upon the consideration of his particular offices.</w:t>
      </w:r>
    </w:p>
    <w:p w14:paraId="6A02CFCD">
      <w:pPr>
        <w:spacing w:after="514" w:line="259" w:lineRule="auto"/>
        <w:ind w:left="0" w:firstLine="0"/>
        <w:jc w:val="left"/>
        <w:rPr>
          <w:rFonts w:hint="eastAsia"/>
        </w:rPr>
      </w:pPr>
      <w:r>
        <w:rPr>
          <w:rFonts w:hint="eastAsia"/>
        </w:rPr>
        <w:t>在证明了拿撒勒人耶稣是应许给先祖们的弥赛亚之后，我在开始考虑祂的特定职分之前，先要谈论祂的位格。</w:t>
      </w:r>
    </w:p>
    <w:p w14:paraId="43A6A005">
      <w:pPr>
        <w:spacing w:after="514" w:line="259" w:lineRule="auto"/>
        <w:ind w:left="0" w:firstLine="0"/>
        <w:jc w:val="left"/>
        <w:rPr>
          <w:rFonts w:hint="eastAsia"/>
        </w:rPr>
      </w:pPr>
    </w:p>
    <w:p w14:paraId="5B1B4ED4">
      <w:pPr>
        <w:spacing w:after="514" w:line="259" w:lineRule="auto"/>
        <w:ind w:left="0" w:firstLine="0"/>
        <w:jc w:val="left"/>
        <w:rPr>
          <w:rFonts w:hint="eastAsia"/>
        </w:rPr>
      </w:pPr>
      <w:r>
        <w:rPr>
          <w:rFonts w:hint="eastAsia"/>
        </w:rPr>
        <w:t>To a Jew, it would seem that this inquiry is unnecessary, or may be reduced to narrow limits, it being enough to know his human descent, as there is no distinction between him and other men, except in his high destination, his superior endowments, and his splendid achievements.</w:t>
      </w:r>
    </w:p>
    <w:p w14:paraId="0C795C43">
      <w:pPr>
        <w:spacing w:after="514" w:line="259" w:lineRule="auto"/>
        <w:ind w:left="0" w:firstLine="0"/>
        <w:jc w:val="left"/>
        <w:rPr>
          <w:rFonts w:hint="eastAsia"/>
        </w:rPr>
      </w:pPr>
      <w:r>
        <w:rPr>
          <w:rFonts w:hint="eastAsia"/>
        </w:rPr>
        <w:t>对一个犹太人来说，这项探究似乎是不必要的，或者可以被缩小到很小的范围，因为只要知道祂的人类血统就够了，因为祂与其他人的区别，只在于祂崇高的使命、祂卓越的恩赐和祂辉煌的成就。</w:t>
      </w:r>
    </w:p>
    <w:p w14:paraId="58BCD22B">
      <w:pPr>
        <w:spacing w:after="514" w:line="259" w:lineRule="auto"/>
        <w:ind w:left="0" w:firstLine="0"/>
        <w:jc w:val="left"/>
        <w:rPr>
          <w:rFonts w:hint="eastAsia"/>
        </w:rPr>
      </w:pPr>
    </w:p>
    <w:p w14:paraId="52E16C5A">
      <w:pPr>
        <w:spacing w:after="514" w:line="259" w:lineRule="auto"/>
        <w:ind w:left="0" w:firstLine="0"/>
        <w:jc w:val="left"/>
        <w:rPr>
          <w:rFonts w:hint="eastAsia"/>
        </w:rPr>
      </w:pPr>
      <w:r>
        <w:rPr>
          <w:rFonts w:hint="eastAsia"/>
        </w:rPr>
        <w:t>Some professed Christians are of the same opinion, and maintain, that he who was born in the fulness of time, was in every respect a man like ourselves.</w:t>
      </w:r>
    </w:p>
    <w:p w14:paraId="281F67AC">
      <w:pPr>
        <w:spacing w:after="514" w:line="259" w:lineRule="auto"/>
        <w:ind w:left="0" w:firstLine="0"/>
        <w:jc w:val="left"/>
        <w:rPr>
          <w:rFonts w:hint="eastAsia"/>
        </w:rPr>
      </w:pPr>
      <w:r>
        <w:rPr>
          <w:rFonts w:hint="eastAsia"/>
        </w:rPr>
        <w:t>一些自称的基督徒也有同样的看法，并主张，那位在时候满足时降生的，在各方面都和我们一样是一个人。</w:t>
      </w:r>
    </w:p>
    <w:p w14:paraId="13E3636B">
      <w:pPr>
        <w:spacing w:after="514" w:line="259" w:lineRule="auto"/>
        <w:ind w:left="0" w:firstLine="0"/>
        <w:jc w:val="left"/>
        <w:rPr>
          <w:rFonts w:hint="eastAsia"/>
        </w:rPr>
      </w:pPr>
    </w:p>
    <w:p w14:paraId="163A23FC">
      <w:pPr>
        <w:spacing w:after="514" w:line="259" w:lineRule="auto"/>
        <w:ind w:left="0" w:firstLine="0"/>
        <w:jc w:val="left"/>
        <w:rPr>
          <w:rFonts w:hint="eastAsia"/>
        </w:rPr>
      </w:pPr>
      <w:r>
        <w:rPr>
          <w:rFonts w:hint="eastAsia"/>
        </w:rPr>
        <w:t>It is certain, however, that the expectations of the ancient people of God pointed to a nobler object, in consequence of the declarations of the prophets, that the Redeemer of Israel should be one who might "be called JEHOVAH our righteousness," and "Immanuel," which signifies "God with us."</w:t>
      </w:r>
    </w:p>
    <w:p w14:paraId="4B17B2C8">
      <w:pPr>
        <w:spacing w:after="514" w:line="259" w:lineRule="auto"/>
        <w:ind w:left="0" w:firstLine="0"/>
        <w:jc w:val="left"/>
        <w:rPr>
          <w:rFonts w:hint="eastAsia"/>
        </w:rPr>
      </w:pPr>
      <w:r>
        <w:rPr>
          <w:rFonts w:hint="eastAsia"/>
        </w:rPr>
        <w:t>然而，可以肯定的是，古代神的子民的期望，指向一个更崇高的对象，这是由于先知们的宣告，即以色列的救赎主，将是一位可以“被称为耶和华我们的义”，和“以马内利”，意为“神与我们同在”的那一位。</w:t>
      </w:r>
    </w:p>
    <w:p w14:paraId="3254C3A7">
      <w:pPr>
        <w:spacing w:after="514" w:line="259" w:lineRule="auto"/>
        <w:ind w:left="0" w:firstLine="0"/>
        <w:jc w:val="left"/>
        <w:rPr>
          <w:rFonts w:hint="eastAsia"/>
        </w:rPr>
      </w:pPr>
    </w:p>
    <w:p w14:paraId="25AD0158">
      <w:pPr>
        <w:spacing w:after="514" w:line="259" w:lineRule="auto"/>
        <w:ind w:left="0" w:firstLine="0"/>
        <w:jc w:val="left"/>
        <w:rPr>
          <w:rFonts w:hint="eastAsia"/>
        </w:rPr>
      </w:pPr>
      <w:r>
        <w:rPr>
          <w:rFonts w:hint="eastAsia"/>
        </w:rPr>
        <w:t>Our own Scriptures are still more explicit, and, in language which does not admit of a figurative interpretation, inform us, that it was the Word who "was God," and "by whom all things were created," that was "made flesh and dwelt among us;" that it was the Son of God who was made of a woman; and that he who came of the Jews, according to the flesh, was "God over all, blessed for ever."</w:t>
      </w:r>
    </w:p>
    <w:p w14:paraId="2631E33D">
      <w:pPr>
        <w:spacing w:after="514" w:line="259" w:lineRule="auto"/>
        <w:ind w:left="0" w:firstLine="0"/>
        <w:jc w:val="left"/>
        <w:rPr>
          <w:rFonts w:hint="eastAsia"/>
        </w:rPr>
      </w:pPr>
      <w:r>
        <w:rPr>
          <w:rFonts w:hint="eastAsia"/>
        </w:rPr>
        <w:t>我们自己的圣经则更明确，并且以不容许比喻解释的语言告诉我们，是那“是神”，并且“万物都是藉着祂造的”道，“成了肉身，住在我们中间；”是神的儿子为女子所生；并且按肉体说，从犹太人出来的祂，是“在万有之上，永远可称颂的神。”</w:t>
      </w:r>
    </w:p>
    <w:p w14:paraId="35757AFB">
      <w:pPr>
        <w:spacing w:after="514" w:line="259" w:lineRule="auto"/>
        <w:ind w:left="0" w:firstLine="0"/>
        <w:jc w:val="left"/>
        <w:rPr>
          <w:rFonts w:hint="eastAsia"/>
        </w:rPr>
      </w:pPr>
    </w:p>
    <w:p w14:paraId="02A39453">
      <w:pPr>
        <w:spacing w:after="514" w:line="259" w:lineRule="auto"/>
        <w:ind w:left="0" w:firstLine="0"/>
        <w:jc w:val="left"/>
        <w:rPr>
          <w:rFonts w:hint="eastAsia"/>
        </w:rPr>
      </w:pPr>
      <w:r>
        <w:rPr>
          <w:rFonts w:hint="eastAsia"/>
        </w:rPr>
        <w:t>These, and many other passages, import that in him the divine and the human nature were united; so that of the same person it may be affirmed with truth, that he is the fellow or the equal of the Lord of hosts, and the kinsman and brother of the children of the dust.</w:t>
      </w:r>
    </w:p>
    <w:p w14:paraId="5B50987F">
      <w:pPr>
        <w:spacing w:after="514" w:line="259" w:lineRule="auto"/>
        <w:ind w:left="0" w:firstLine="0"/>
        <w:jc w:val="left"/>
        <w:rPr>
          <w:rFonts w:hint="eastAsia"/>
        </w:rPr>
      </w:pPr>
      <w:r>
        <w:rPr>
          <w:rFonts w:hint="eastAsia"/>
        </w:rPr>
        <w:t>这些，以及许多其他的段落，都意味着在祂里面，神性和人性联合了；以至于对于同一个人，可以真实地断言，祂是万军之耶和华的同伴或同等者，也是尘土之子的亲属和弟兄。</w:t>
      </w:r>
    </w:p>
    <w:p w14:paraId="457BF875">
      <w:pPr>
        <w:spacing w:after="514" w:line="259" w:lineRule="auto"/>
        <w:ind w:left="0" w:firstLine="0"/>
        <w:jc w:val="left"/>
        <w:rPr>
          <w:rFonts w:hint="eastAsia"/>
        </w:rPr>
      </w:pPr>
    </w:p>
    <w:p w14:paraId="5F1C43BE">
      <w:pPr>
        <w:spacing w:after="514" w:line="259" w:lineRule="auto"/>
        <w:ind w:left="0" w:firstLine="0"/>
        <w:jc w:val="left"/>
        <w:rPr>
          <w:rFonts w:hint="eastAsia"/>
        </w:rPr>
      </w:pPr>
      <w:r>
        <w:rPr>
          <w:rFonts w:hint="eastAsia"/>
        </w:rPr>
        <w:t>This article of our religion has been opposed with great violence in every age, and by heretics of various descriptions.</w:t>
      </w:r>
    </w:p>
    <w:p w14:paraId="3068EB18">
      <w:pPr>
        <w:spacing w:after="514" w:line="259" w:lineRule="auto"/>
        <w:ind w:left="0" w:firstLine="0"/>
        <w:jc w:val="left"/>
        <w:rPr>
          <w:rFonts w:hint="eastAsia"/>
        </w:rPr>
      </w:pPr>
      <w:r>
        <w:rPr>
          <w:rFonts w:hint="eastAsia"/>
        </w:rPr>
        <w:t>我们宗教的这个信条，在每个时代，都受到了各种异端分子的猛烈反对。</w:t>
      </w:r>
    </w:p>
    <w:p w14:paraId="0BA394CD">
      <w:pPr>
        <w:spacing w:after="514" w:line="259" w:lineRule="auto"/>
        <w:ind w:left="0" w:firstLine="0"/>
        <w:jc w:val="left"/>
        <w:rPr>
          <w:rFonts w:hint="eastAsia"/>
        </w:rPr>
      </w:pPr>
    </w:p>
    <w:p w14:paraId="7DF2646B">
      <w:pPr>
        <w:spacing w:after="514" w:line="259" w:lineRule="auto"/>
        <w:ind w:left="0" w:firstLine="0"/>
        <w:jc w:val="left"/>
        <w:rPr>
          <w:rFonts w:hint="eastAsia"/>
        </w:rPr>
      </w:pPr>
      <w:r>
        <w:rPr>
          <w:rFonts w:hint="eastAsia"/>
        </w:rPr>
        <w:t>It is the rock on which the Church is built, and the powers of darkness have exerted their utmost efforts to overthrow it.</w:t>
      </w:r>
    </w:p>
    <w:p w14:paraId="12CAC746">
      <w:pPr>
        <w:spacing w:after="514" w:line="259" w:lineRule="auto"/>
        <w:ind w:left="0" w:firstLine="0"/>
        <w:jc w:val="left"/>
        <w:rPr>
          <w:rFonts w:hint="eastAsia"/>
        </w:rPr>
      </w:pPr>
      <w:r>
        <w:rPr>
          <w:rFonts w:hint="eastAsia"/>
        </w:rPr>
        <w:t>它是教会建立在其上的磐石，黑暗的权势已尽其所能要推翻它。</w:t>
      </w:r>
    </w:p>
    <w:p w14:paraId="4AFDD13E">
      <w:pPr>
        <w:spacing w:after="514" w:line="259" w:lineRule="auto"/>
        <w:ind w:left="0" w:firstLine="0"/>
        <w:jc w:val="left"/>
        <w:rPr>
          <w:rFonts w:hint="eastAsia"/>
        </w:rPr>
      </w:pPr>
    </w:p>
    <w:p w14:paraId="1BDA0EC7">
      <w:pPr>
        <w:spacing w:after="514" w:line="259" w:lineRule="auto"/>
        <w:ind w:left="0" w:firstLine="0"/>
        <w:jc w:val="left"/>
        <w:rPr>
          <w:rFonts w:hint="eastAsia"/>
        </w:rPr>
      </w:pPr>
      <w:r>
        <w:rPr>
          <w:rFonts w:hint="eastAsia"/>
        </w:rPr>
        <w:t>It is not necessary to review those opinions, which aimed at subverting the foundations of our faith by denying the divinity of Christ, whether he was affirmed by the Ebionites, and others, to be a mere man, ψιλος ανθρωπος, or at a later period by the Arians, to be a secondary deity; because we have formerly proved that he is God, equal to the Father.</w:t>
      </w:r>
    </w:p>
    <w:p w14:paraId="3CBFB1E8">
      <w:pPr>
        <w:spacing w:after="514" w:line="259" w:lineRule="auto"/>
        <w:ind w:left="0" w:firstLine="0"/>
        <w:jc w:val="left"/>
        <w:rPr>
          <w:rFonts w:hint="eastAsia"/>
        </w:rPr>
      </w:pPr>
      <w:r>
        <w:rPr>
          <w:rFonts w:hint="eastAsia"/>
        </w:rPr>
        <w:t>没有必要回顾那些旨在通过否认基督的神性来颠覆我们信仰根基的观点，无论是伊便尼派等人声称祂只是一个凡人，ψιλος ανθρωπος，还是后来亚流派声称祂是一个次等神；因为我们先前已经证明祂是神，与父同等。</w:t>
      </w:r>
    </w:p>
    <w:p w14:paraId="140E5754">
      <w:pPr>
        <w:spacing w:after="514" w:line="259" w:lineRule="auto"/>
        <w:ind w:left="0" w:firstLine="0"/>
        <w:jc w:val="left"/>
        <w:rPr>
          <w:rFonts w:hint="eastAsia"/>
        </w:rPr>
      </w:pPr>
    </w:p>
    <w:p w14:paraId="2542999F">
      <w:pPr>
        <w:spacing w:after="514" w:line="259" w:lineRule="auto"/>
        <w:ind w:left="0" w:firstLine="0"/>
        <w:jc w:val="left"/>
        <w:rPr>
          <w:rFonts w:hint="eastAsia"/>
        </w:rPr>
      </w:pPr>
      <w:r>
        <w:rPr>
          <w:rFonts w:hint="eastAsia"/>
        </w:rPr>
        <w:t>Our present design only requires that we should take notice of the errors which immediately related to the constitution of his person as θεανθρωπος, God and man.</w:t>
      </w:r>
    </w:p>
    <w:p w14:paraId="29E63313">
      <w:pPr>
        <w:spacing w:after="514" w:line="259" w:lineRule="auto"/>
        <w:ind w:left="0" w:firstLine="0"/>
        <w:jc w:val="left"/>
        <w:rPr>
          <w:rFonts w:hint="eastAsia"/>
        </w:rPr>
      </w:pPr>
      <w:r>
        <w:rPr>
          <w:rFonts w:hint="eastAsia"/>
        </w:rPr>
        <w:t>我们当前的目的，只需要我们注意到那些直接关系到祂作为 θεανθρωπος，即神与人，其位格构成的错误。</w:t>
      </w:r>
    </w:p>
    <w:p w14:paraId="7FCE7E91">
      <w:pPr>
        <w:spacing w:after="514" w:line="259" w:lineRule="auto"/>
        <w:ind w:left="0" w:firstLine="0"/>
        <w:jc w:val="left"/>
        <w:rPr>
          <w:rFonts w:hint="eastAsia"/>
        </w:rPr>
      </w:pPr>
    </w:p>
    <w:p w14:paraId="3C79AFA7">
      <w:pPr>
        <w:spacing w:after="514" w:line="259" w:lineRule="auto"/>
        <w:ind w:left="0" w:firstLine="0"/>
        <w:jc w:val="left"/>
        <w:rPr>
          <w:rFonts w:hint="eastAsia"/>
        </w:rPr>
      </w:pPr>
      <w:r>
        <w:rPr>
          <w:rFonts w:hint="eastAsia"/>
        </w:rPr>
        <w:t>Let us begin with the consideration of the nature which he assumed.</w:t>
      </w:r>
    </w:p>
    <w:p w14:paraId="10CA40E9">
      <w:pPr>
        <w:spacing w:after="514" w:line="259" w:lineRule="auto"/>
        <w:ind w:left="0" w:firstLine="0"/>
        <w:jc w:val="left"/>
        <w:rPr>
          <w:rFonts w:hint="eastAsia"/>
        </w:rPr>
      </w:pPr>
      <w:r>
        <w:rPr>
          <w:rFonts w:hint="eastAsia"/>
        </w:rPr>
        <w:t>让我们从考虑祂所取的人性开始。</w:t>
      </w:r>
    </w:p>
    <w:p w14:paraId="6D437857">
      <w:pPr>
        <w:spacing w:after="514" w:line="259" w:lineRule="auto"/>
        <w:ind w:left="0" w:firstLine="0"/>
        <w:jc w:val="left"/>
        <w:rPr>
          <w:rFonts w:hint="eastAsia"/>
        </w:rPr>
      </w:pPr>
    </w:p>
    <w:p w14:paraId="07DC988D">
      <w:pPr>
        <w:spacing w:after="514" w:line="259" w:lineRule="auto"/>
        <w:ind w:left="0" w:firstLine="0"/>
        <w:jc w:val="left"/>
        <w:rPr>
          <w:rFonts w:hint="eastAsia"/>
        </w:rPr>
      </w:pPr>
      <w:r>
        <w:rPr>
          <w:rFonts w:hint="eastAsia"/>
        </w:rPr>
        <w:t>And here we are met by two opinions which were vented in the primitive times, in opposition to the common faith of Christians, founded on the authority of Scripture.</w:t>
      </w:r>
    </w:p>
    <w:p w14:paraId="5EAA112F">
      <w:pPr>
        <w:spacing w:after="514" w:line="259" w:lineRule="auto"/>
        <w:ind w:left="0" w:firstLine="0"/>
        <w:jc w:val="left"/>
        <w:rPr>
          <w:rFonts w:hint="eastAsia"/>
        </w:rPr>
      </w:pPr>
      <w:r>
        <w:rPr>
          <w:rFonts w:hint="eastAsia"/>
        </w:rPr>
        <w:t>在这里，我们遇到了两种在早期时代流传的观点，它们与基于圣经权威的基督徒共同信仰相对立。</w:t>
      </w:r>
    </w:p>
    <w:p w14:paraId="459126CD">
      <w:pPr>
        <w:spacing w:after="514" w:line="259" w:lineRule="auto"/>
        <w:ind w:left="0" w:firstLine="0"/>
        <w:jc w:val="left"/>
        <w:rPr>
          <w:rFonts w:hint="eastAsia"/>
        </w:rPr>
      </w:pPr>
    </w:p>
    <w:p w14:paraId="41C71B1D">
      <w:pPr>
        <w:spacing w:after="514" w:line="259" w:lineRule="auto"/>
        <w:ind w:left="0" w:firstLine="0"/>
        <w:jc w:val="left"/>
        <w:rPr>
          <w:rFonts w:hint="eastAsia"/>
        </w:rPr>
      </w:pPr>
      <w:r>
        <w:rPr>
          <w:rFonts w:hint="eastAsia"/>
        </w:rPr>
        <w:t>The first is that of the Docetæ, who were so called on account of their distinguishing tenet, that our Saviour was not a man in reality, but in appearance only.</w:t>
      </w:r>
    </w:p>
    <w:p w14:paraId="15009AC9">
      <w:pPr>
        <w:spacing w:after="514" w:line="259" w:lineRule="auto"/>
        <w:ind w:left="0" w:firstLine="0"/>
        <w:jc w:val="left"/>
        <w:rPr>
          <w:rFonts w:hint="eastAsia"/>
        </w:rPr>
      </w:pPr>
      <w:r>
        <w:rPr>
          <w:rFonts w:hint="eastAsia"/>
        </w:rPr>
        <w:t>第一种是幻影派的观点，他们之所以如此被称为，是因他们独特的教义，即我们的救主并非真实的人，而只是外表上的人。</w:t>
      </w:r>
    </w:p>
    <w:p w14:paraId="170AE62D">
      <w:pPr>
        <w:spacing w:after="514" w:line="259" w:lineRule="auto"/>
        <w:ind w:left="0" w:firstLine="0"/>
        <w:jc w:val="left"/>
        <w:rPr>
          <w:rFonts w:hint="eastAsia"/>
        </w:rPr>
      </w:pPr>
    </w:p>
    <w:p w14:paraId="2531D5E1">
      <w:pPr>
        <w:spacing w:after="514" w:line="259" w:lineRule="auto"/>
        <w:ind w:left="0" w:firstLine="0"/>
        <w:jc w:val="left"/>
        <w:rPr>
          <w:rFonts w:hint="eastAsia"/>
        </w:rPr>
      </w:pPr>
      <w:r>
        <w:rPr>
          <w:rFonts w:hint="eastAsia"/>
        </w:rPr>
        <w:t>It was held by different individuals and sects; but, as they concurred in this opinion with respect to the Christ, they received in ancient times this common designation.</w:t>
      </w:r>
    </w:p>
    <w:p w14:paraId="003C4F7F">
      <w:pPr>
        <w:spacing w:after="514" w:line="259" w:lineRule="auto"/>
        <w:ind w:left="0" w:firstLine="0"/>
        <w:jc w:val="left"/>
        <w:rPr>
          <w:rFonts w:hint="eastAsia"/>
        </w:rPr>
      </w:pPr>
      <w:r>
        <w:rPr>
          <w:rFonts w:hint="eastAsia"/>
        </w:rPr>
        <w:t>它被不同的个人和宗派所持守；但是，既然他们在关于基督的这个问题上观点一致，他们在古代就接受了这个共同的名称。</w:t>
      </w:r>
    </w:p>
    <w:p w14:paraId="7E8F748D">
      <w:pPr>
        <w:spacing w:after="514" w:line="259" w:lineRule="auto"/>
        <w:ind w:left="0" w:firstLine="0"/>
        <w:jc w:val="left"/>
        <w:rPr>
          <w:rFonts w:hint="eastAsia"/>
        </w:rPr>
      </w:pPr>
    </w:p>
    <w:p w14:paraId="1133C3DA">
      <w:pPr>
        <w:spacing w:after="514" w:line="259" w:lineRule="auto"/>
        <w:ind w:left="0" w:firstLine="0"/>
        <w:jc w:val="left"/>
        <w:rPr>
          <w:rFonts w:hint="eastAsia"/>
        </w:rPr>
      </w:pPr>
      <w:r>
        <w:rPr>
          <w:rFonts w:hint="eastAsia"/>
        </w:rPr>
        <w:t>According to them, what was supposed to be the man Christ Jesus, was a mere phantom, and his crucifixion was a scenical representation, by which the senses of the spectators were imposed upon.</w:t>
      </w:r>
    </w:p>
    <w:p w14:paraId="332C72F6">
      <w:pPr>
        <w:spacing w:after="514" w:line="259" w:lineRule="auto"/>
        <w:ind w:left="0" w:firstLine="0"/>
        <w:jc w:val="left"/>
        <w:rPr>
          <w:rFonts w:hint="eastAsia"/>
        </w:rPr>
      </w:pPr>
      <w:r>
        <w:rPr>
          <w:rFonts w:hint="eastAsia"/>
        </w:rPr>
        <w:t>根据他们的说法，那被认为是人子基督耶稣的，仅仅是一个幻影，而祂的被钉十字架是一场舞台剧，藉此观众的感觉被欺骗了。</w:t>
      </w:r>
    </w:p>
    <w:p w14:paraId="65747A33">
      <w:pPr>
        <w:spacing w:after="514" w:line="259" w:lineRule="auto"/>
        <w:ind w:left="0" w:firstLine="0"/>
        <w:jc w:val="left"/>
        <w:rPr>
          <w:rFonts w:hint="eastAsia"/>
        </w:rPr>
      </w:pPr>
    </w:p>
    <w:p w14:paraId="5202B1B9">
      <w:pPr>
        <w:spacing w:after="514" w:line="259" w:lineRule="auto"/>
        <w:ind w:left="0" w:firstLine="0"/>
        <w:jc w:val="left"/>
        <w:rPr>
          <w:rFonts w:hint="eastAsia"/>
        </w:rPr>
      </w:pPr>
      <w:r>
        <w:rPr>
          <w:rFonts w:hint="eastAsia"/>
        </w:rPr>
        <w:t>It surely is not necessary to attempt an elaborate refutation of a heresy so manifestly contrary to the most explicit declarations of Scripture.</w:t>
      </w:r>
    </w:p>
    <w:p w14:paraId="1407A6C1">
      <w:pPr>
        <w:spacing w:after="514" w:line="259" w:lineRule="auto"/>
        <w:ind w:left="0" w:firstLine="0"/>
        <w:jc w:val="left"/>
        <w:rPr>
          <w:rFonts w:hint="eastAsia"/>
        </w:rPr>
      </w:pPr>
      <w:r>
        <w:rPr>
          <w:rFonts w:hint="eastAsia"/>
        </w:rPr>
        <w:t>当然，没有必要试图详尽地驳斥一个如此明显地与圣经最明确宣告相悖的异端。</w:t>
      </w:r>
    </w:p>
    <w:p w14:paraId="1D5B0AED">
      <w:pPr>
        <w:spacing w:after="514" w:line="259" w:lineRule="auto"/>
        <w:ind w:left="0" w:firstLine="0"/>
        <w:jc w:val="left"/>
        <w:rPr>
          <w:rFonts w:hint="eastAsia"/>
        </w:rPr>
      </w:pPr>
    </w:p>
    <w:p w14:paraId="65B5D1E7">
      <w:pPr>
        <w:spacing w:after="514" w:line="259" w:lineRule="auto"/>
        <w:ind w:left="0" w:firstLine="0"/>
        <w:jc w:val="left"/>
        <w:rPr>
          <w:rFonts w:hint="eastAsia"/>
        </w:rPr>
      </w:pPr>
      <w:r>
        <w:rPr>
          <w:rFonts w:hint="eastAsia"/>
        </w:rPr>
        <w:t>"Forasmuch," says an apostle, "as the children were partakers of flesh and blood, he also himself took part of the same."*</w:t>
      </w:r>
    </w:p>
    <w:p w14:paraId="687EB7B4">
      <w:pPr>
        <w:spacing w:after="514" w:line="259" w:lineRule="auto"/>
        <w:ind w:left="0" w:firstLine="0"/>
        <w:jc w:val="left"/>
        <w:rPr>
          <w:rFonts w:hint="eastAsia"/>
        </w:rPr>
      </w:pPr>
      <w:r>
        <w:rPr>
          <w:rFonts w:hint="eastAsia"/>
        </w:rPr>
        <w:t>一位使徒说：“儿女既同有血肉之体，祂也照样亲自成了血肉之体。”*</w:t>
      </w:r>
    </w:p>
    <w:p w14:paraId="08A5DACD">
      <w:pPr>
        <w:spacing w:after="514" w:line="259" w:lineRule="auto"/>
        <w:ind w:left="0" w:firstLine="0"/>
        <w:jc w:val="left"/>
        <w:rPr>
          <w:rFonts w:hint="eastAsia"/>
        </w:rPr>
      </w:pPr>
    </w:p>
    <w:p w14:paraId="209ABBF6">
      <w:pPr>
        <w:spacing w:after="514" w:line="259" w:lineRule="auto"/>
        <w:ind w:left="0" w:firstLine="0"/>
        <w:jc w:val="left"/>
        <w:rPr>
          <w:rFonts w:hint="eastAsia"/>
        </w:rPr>
      </w:pPr>
      <w:r>
        <w:rPr>
          <w:rFonts w:hint="eastAsia"/>
        </w:rPr>
        <w:t>There is no reason why we should listen for a moment to men who give the lie direct to an inspired writer, and would persuade us that, for the space of more than thirty years, God, for no conceivable end, deceived the Jewish nation by a series of miracles,</w:t>
      </w:r>
    </w:p>
    <w:p w14:paraId="08D8A7F7">
      <w:pPr>
        <w:spacing w:after="514" w:line="259" w:lineRule="auto"/>
        <w:ind w:left="0" w:firstLine="0"/>
        <w:jc w:val="left"/>
        <w:rPr>
          <w:rFonts w:hint="eastAsia"/>
        </w:rPr>
      </w:pPr>
      <w:r>
        <w:rPr>
          <w:rFonts w:hint="eastAsia"/>
        </w:rPr>
        <w:t>我们没有任何理由，要片刻地听信那些公然否认一位受默示的作者的人，他们要说服我们，在三十多年的时间里，神，为了一个不可思议的目的，通过一系列的奇迹，欺骗了犹太民族，</w:t>
      </w:r>
    </w:p>
    <w:p w14:paraId="532C929E">
      <w:pPr>
        <w:spacing w:after="514" w:line="259" w:lineRule="auto"/>
        <w:ind w:left="0" w:firstLine="0"/>
        <w:jc w:val="left"/>
        <w:rPr>
          <w:rFonts w:hint="eastAsia"/>
        </w:rPr>
      </w:pPr>
    </w:p>
    <w:p w14:paraId="332701A6">
      <w:pPr>
        <w:spacing w:after="514" w:line="259" w:lineRule="auto"/>
        <w:ind w:left="0" w:firstLine="0"/>
        <w:jc w:val="left"/>
        <w:rPr>
          <w:rFonts w:hint="eastAsia"/>
        </w:rPr>
      </w:pPr>
      <w:r>
        <w:rPr>
          <w:rFonts w:hint="eastAsia"/>
        </w:rPr>
        <w:t>(for it was only by miracle that they could be made for so long a time to think that a shadow was a solid substance;) and that our hope of salvation by the death of our Redeemer is vain, as he did not shed his blood for us, and, in truth, had no blood to shed.</w:t>
      </w:r>
    </w:p>
    <w:p w14:paraId="771644C0">
      <w:pPr>
        <w:spacing w:after="514" w:line="259" w:lineRule="auto"/>
        <w:ind w:left="0" w:firstLine="0"/>
        <w:jc w:val="left"/>
        <w:rPr>
          <w:rFonts w:hint="eastAsia"/>
        </w:rPr>
      </w:pPr>
      <w:r>
        <w:rPr>
          <w:rFonts w:hint="eastAsia"/>
        </w:rPr>
        <w:t>（因为只有通过奇迹，他们才能在如此长的时间里，认为一个影子是一个实体；）并且我们藉着我们救赎主的死而得救的希望是徒然的，因为祂并未为我们流血，事实上，祂也无血可流。</w:t>
      </w:r>
    </w:p>
    <w:p w14:paraId="0DF2DA3E">
      <w:pPr>
        <w:spacing w:after="514" w:line="259" w:lineRule="auto"/>
        <w:ind w:left="0" w:firstLine="0"/>
        <w:jc w:val="left"/>
        <w:rPr>
          <w:rFonts w:hint="eastAsia"/>
        </w:rPr>
      </w:pPr>
    </w:p>
    <w:p w14:paraId="228D6718">
      <w:pPr>
        <w:spacing w:after="514" w:line="259" w:lineRule="auto"/>
        <w:ind w:left="0" w:firstLine="0"/>
        <w:jc w:val="left"/>
        <w:rPr>
          <w:rFonts w:hint="eastAsia"/>
        </w:rPr>
      </w:pPr>
      <w:r>
        <w:rPr>
          <w:rFonts w:hint="eastAsia"/>
        </w:rPr>
        <w:t>The second opinion, destructive of the human nature of Christ, is said to have been maintained by Arius and Eunomius, who affirmed that he had a body, but not a soul, and that the Logos, or his superior nature, supplied its place.</w:t>
      </w:r>
    </w:p>
    <w:p w14:paraId="19FC510C">
      <w:pPr>
        <w:spacing w:after="514" w:line="259" w:lineRule="auto"/>
        <w:ind w:left="0" w:firstLine="0"/>
        <w:jc w:val="left"/>
        <w:rPr>
          <w:rFonts w:hint="eastAsia"/>
        </w:rPr>
      </w:pPr>
      <w:r>
        <w:rPr>
          <w:rFonts w:hint="eastAsia"/>
        </w:rPr>
        <w:t>第二种观点，摧毁了基督的人性，据说是由亚流和优诺米所主张的，他们断言祂有身体，但没有灵魂，并且道，或祂更高的本性，取代了灵魂的位置。</w:t>
      </w:r>
    </w:p>
    <w:p w14:paraId="2463552C">
      <w:pPr>
        <w:spacing w:after="514" w:line="259" w:lineRule="auto"/>
        <w:ind w:left="0" w:firstLine="0"/>
        <w:jc w:val="left"/>
        <w:rPr>
          <w:rFonts w:hint="eastAsia"/>
        </w:rPr>
      </w:pPr>
    </w:p>
    <w:p w14:paraId="22E5D6FE">
      <w:pPr>
        <w:spacing w:after="514" w:line="259" w:lineRule="auto"/>
        <w:ind w:left="0" w:firstLine="0"/>
        <w:jc w:val="left"/>
        <w:rPr>
          <w:rFonts w:hint="eastAsia"/>
        </w:rPr>
      </w:pPr>
      <w:r>
        <w:rPr>
          <w:rFonts w:hint="eastAsia"/>
        </w:rPr>
        <w:t>Apollinaris, or Apollinarius, also taught that the Son of God assumed manhood without a soul, ψυχης ανευ, as Socrates relates; but afterwards, changing his mind, he said that he assumed a soul, but that it did not possess the intelligent or rational principle, νουν δε ουκ εχειν αυτην; and that the λογος was instead of that principle, αντι νου.†</w:t>
      </w:r>
    </w:p>
    <w:p w14:paraId="2CF2CF78">
      <w:pPr>
        <w:spacing w:after="514" w:line="259" w:lineRule="auto"/>
        <w:ind w:left="0" w:firstLine="0"/>
        <w:jc w:val="left"/>
        <w:rPr>
          <w:rFonts w:hint="eastAsia"/>
        </w:rPr>
      </w:pPr>
      <w:r>
        <w:rPr>
          <w:rFonts w:hint="eastAsia"/>
        </w:rPr>
        <w:t>阿波利拿留，或阿波利拿留斯，也教导说，神的儿子取了没有人性灵魂的人性，ψυχης ανευ，正如苏格拉底所记述的；但后来，他改变了主意，说祂取了灵魂，但这灵魂不具备智慧或理性的原则，νουν δε ουκ εχειν αυτην；并且道代替了那个原则，αντι νου。†</w:t>
      </w:r>
    </w:p>
    <w:p w14:paraId="547BD552">
      <w:pPr>
        <w:spacing w:after="514" w:line="259" w:lineRule="auto"/>
        <w:ind w:left="0" w:firstLine="0"/>
        <w:jc w:val="left"/>
        <w:rPr>
          <w:rFonts w:hint="eastAsia"/>
        </w:rPr>
      </w:pPr>
    </w:p>
    <w:p w14:paraId="0B690E92">
      <w:pPr>
        <w:spacing w:after="514" w:line="259" w:lineRule="auto"/>
        <w:ind w:left="0" w:firstLine="0"/>
        <w:jc w:val="left"/>
        <w:rPr>
          <w:rFonts w:hint="eastAsia"/>
        </w:rPr>
      </w:pPr>
      <w:r>
        <w:rPr>
          <w:rFonts w:hint="eastAsia"/>
        </w:rPr>
        <w:t>Human nature he conceived to consist of three parts, a body, a soul, and a mind, of which the latter was wanting in our Saviour.</w:t>
      </w:r>
    </w:p>
    <w:p w14:paraId="55632074">
      <w:pPr>
        <w:spacing w:after="514" w:line="259" w:lineRule="auto"/>
        <w:ind w:left="0" w:firstLine="0"/>
        <w:jc w:val="left"/>
        <w:rPr>
          <w:rFonts w:hint="eastAsia"/>
        </w:rPr>
      </w:pPr>
      <w:r>
        <w:rPr>
          <w:rFonts w:hint="eastAsia"/>
        </w:rPr>
        <w:t>他认为人性由三部分构成：身体、魂、和心思，而后者在我们的救主身上是缺乏的。</w:t>
      </w:r>
    </w:p>
    <w:p w14:paraId="183D3BF1">
      <w:pPr>
        <w:spacing w:after="514" w:line="259" w:lineRule="auto"/>
        <w:ind w:left="0" w:firstLine="0"/>
        <w:jc w:val="left"/>
        <w:rPr>
          <w:rFonts w:hint="eastAsia"/>
        </w:rPr>
      </w:pPr>
    </w:p>
    <w:p w14:paraId="4C3F7734">
      <w:pPr>
        <w:spacing w:after="514" w:line="259" w:lineRule="auto"/>
        <w:ind w:left="0" w:firstLine="0"/>
        <w:jc w:val="left"/>
        <w:rPr>
          <w:rFonts w:hint="eastAsia"/>
        </w:rPr>
      </w:pPr>
      <w:r>
        <w:rPr>
          <w:rFonts w:hint="eastAsia"/>
        </w:rPr>
        <w:t>The contrariety of both opinions to Scripture is apparent, and particularly of the former, which affirms that he had no soul.</w:t>
      </w:r>
    </w:p>
    <w:p w14:paraId="24C24A2C">
      <w:pPr>
        <w:spacing w:after="514" w:line="259" w:lineRule="auto"/>
        <w:ind w:left="0" w:firstLine="0"/>
        <w:jc w:val="left"/>
        <w:rPr>
          <w:rFonts w:hint="eastAsia"/>
        </w:rPr>
      </w:pPr>
      <w:r>
        <w:rPr>
          <w:rFonts w:hint="eastAsia"/>
        </w:rPr>
        <w:t>这两种观点与圣经的矛盾是显而易见的，特别是前者，它断言祂没有灵魂。</w:t>
      </w:r>
    </w:p>
    <w:p w14:paraId="70B29CEB">
      <w:pPr>
        <w:spacing w:after="514" w:line="259" w:lineRule="auto"/>
        <w:ind w:left="0" w:firstLine="0"/>
        <w:jc w:val="left"/>
        <w:rPr>
          <w:rFonts w:hint="eastAsia"/>
        </w:rPr>
      </w:pPr>
    </w:p>
    <w:p w14:paraId="53D1AEBC">
      <w:pPr>
        <w:spacing w:after="514" w:line="259" w:lineRule="auto"/>
        <w:ind w:left="0" w:firstLine="0"/>
        <w:jc w:val="left"/>
        <w:rPr>
          <w:rFonts w:hint="eastAsia"/>
        </w:rPr>
      </w:pPr>
      <w:r>
        <w:rPr>
          <w:rFonts w:hint="eastAsia"/>
        </w:rPr>
        <w:t>Besides that it is expressly mentioned by himself, when he said in his agony, "My soul is exceeding sorrowful, even unto death,"‡ and when, on the cross, he committed it to his Father, there is the same evidence that he possessed this essential part of our nature, as there is that it belongs to any other man; his thoughts, his reasonings, his feelings, his affections, his joys and sorrows, his hopes and fears, being all indications of the existence of that living and intelligent principle, of the operation of which we are conscious in ourselves, and to which we give the name of the soul.</w:t>
      </w:r>
    </w:p>
    <w:p w14:paraId="34B73CF8">
      <w:pPr>
        <w:spacing w:after="514" w:line="259" w:lineRule="auto"/>
        <w:ind w:left="0" w:firstLine="0"/>
        <w:jc w:val="left"/>
        <w:rPr>
          <w:rFonts w:hint="eastAsia"/>
        </w:rPr>
      </w:pPr>
      <w:r>
        <w:rPr>
          <w:rFonts w:hint="eastAsia"/>
        </w:rPr>
        <w:t>除了祂自己在痛苦中说“我心里甚是忧伤，几乎要死”‡时，以及在十字架上将祂的灵魂交托给祂的父时，明确地提到了它之外，还有同样的证据表明，祂拥有我们本性的这个必要部分，如同它属于任何其他人一样；祂的思想、祂的推理、祂的感觉、祂的情感、祂的喜乐和悲伤、祂的希望和恐惧，都表明了那个活泼而有智慧的原则的存在，我们自己能意识到它的运作，并称之为灵魂。</w:t>
      </w:r>
    </w:p>
    <w:p w14:paraId="03A36D46">
      <w:pPr>
        <w:spacing w:after="514" w:line="259" w:lineRule="auto"/>
        <w:ind w:left="0" w:firstLine="0"/>
        <w:jc w:val="left"/>
        <w:rPr>
          <w:rFonts w:hint="eastAsia"/>
        </w:rPr>
      </w:pPr>
    </w:p>
    <w:p w14:paraId="63D9435C">
      <w:pPr>
        <w:spacing w:after="514" w:line="259" w:lineRule="auto"/>
        <w:ind w:left="0" w:firstLine="0"/>
        <w:jc w:val="left"/>
        <w:rPr>
          <w:rFonts w:hint="eastAsia"/>
        </w:rPr>
      </w:pPr>
      <w:r>
        <w:rPr>
          <w:rFonts w:hint="eastAsia"/>
        </w:rPr>
        <w:t>It was impossible that the Divine nature was in him instead of a soul, because it is omniscient, and there were some things of which he declared himself to be ignorant; and because his sufferings, and fears, and sorrows, were incompatible with the perfect felicity of which it is immutably possessed.</w:t>
      </w:r>
    </w:p>
    <w:p w14:paraId="0DF618B4">
      <w:pPr>
        <w:spacing w:after="514" w:line="259" w:lineRule="auto"/>
        <w:ind w:left="0" w:firstLine="0"/>
        <w:jc w:val="left"/>
        <w:rPr>
          <w:rFonts w:hint="eastAsia"/>
        </w:rPr>
      </w:pPr>
      <w:r>
        <w:rPr>
          <w:rFonts w:hint="eastAsia"/>
        </w:rPr>
        <w:t>神性不可能在祂里面代替灵魂，因为神性是无所不知的，而有些事祂却宣告自己不知道；并且因为祂的苦难、恐惧和悲伤，与它所永恒拥有的完全福乐是不相容的。</w:t>
      </w:r>
    </w:p>
    <w:p w14:paraId="47CD66D0">
      <w:pPr>
        <w:spacing w:after="514" w:line="259" w:lineRule="auto"/>
        <w:ind w:left="0" w:firstLine="0"/>
        <w:jc w:val="left"/>
        <w:rPr>
          <w:rFonts w:hint="eastAsia"/>
        </w:rPr>
      </w:pPr>
    </w:p>
    <w:p w14:paraId="558F4BAD">
      <w:pPr>
        <w:spacing w:after="514" w:line="259" w:lineRule="auto"/>
        <w:ind w:left="0" w:firstLine="0"/>
        <w:jc w:val="left"/>
        <w:rPr>
          <w:rFonts w:hint="eastAsia"/>
        </w:rPr>
      </w:pPr>
      <w:r>
        <w:rPr>
          <w:rFonts w:hint="eastAsia"/>
        </w:rPr>
        <w:t>Can we conceive the Divine nature to have been in an agony, and to have exclaimed, "My God, my God, why hast thou forsaken me?"*</w:t>
      </w:r>
    </w:p>
    <w:p w14:paraId="33B6B9DB">
      <w:pPr>
        <w:spacing w:after="514" w:line="259" w:lineRule="auto"/>
        <w:ind w:left="0" w:firstLine="0"/>
        <w:jc w:val="left"/>
        <w:rPr>
          <w:rFonts w:hint="eastAsia"/>
        </w:rPr>
      </w:pPr>
      <w:r>
        <w:rPr>
          <w:rFonts w:hint="eastAsia"/>
        </w:rPr>
        <w:t>我们能想象神性曾陷于痛苦，并呼喊说：“我的神，我的神，为什么离弃我？”*吗？</w:t>
      </w:r>
    </w:p>
    <w:p w14:paraId="2D947B55">
      <w:pPr>
        <w:spacing w:after="514" w:line="259" w:lineRule="auto"/>
        <w:ind w:left="0" w:firstLine="0"/>
        <w:jc w:val="left"/>
        <w:rPr>
          <w:rFonts w:hint="eastAsia"/>
        </w:rPr>
      </w:pPr>
    </w:p>
    <w:p w14:paraId="37A98BFE">
      <w:pPr>
        <w:spacing w:after="514" w:line="259" w:lineRule="auto"/>
        <w:ind w:left="0" w:firstLine="0"/>
        <w:jc w:val="left"/>
        <w:rPr>
          <w:rFonts w:hint="eastAsia"/>
        </w:rPr>
      </w:pPr>
      <w:r>
        <w:rPr>
          <w:rFonts w:hint="eastAsia"/>
        </w:rPr>
        <w:t>We conclude, therefore, in opposition to those heresies, that our Redeemer assumed a complete human nature; or, as our Catechism expresses it, with its usual accuracy, that he took to himself "a true body and a reasonable soul."</w:t>
      </w:r>
    </w:p>
    <w:p w14:paraId="2075C787">
      <w:pPr>
        <w:spacing w:after="514" w:line="259" w:lineRule="auto"/>
        <w:ind w:left="0" w:firstLine="0"/>
        <w:jc w:val="left"/>
        <w:rPr>
          <w:rFonts w:hint="eastAsia"/>
        </w:rPr>
      </w:pPr>
      <w:r>
        <w:rPr>
          <w:rFonts w:hint="eastAsia"/>
        </w:rPr>
        <w:t>因此，我们反对那些异端，得出结论，我们的救赎主取了一个完整的人性；或者，正如我们的大要理问答，以其通常的准确性所表达的，祂取了祂自己“一个真实的身体和一个理性的灵魂”。</w:t>
      </w:r>
    </w:p>
    <w:p w14:paraId="5CB9A002">
      <w:pPr>
        <w:spacing w:after="514" w:line="259" w:lineRule="auto"/>
        <w:ind w:left="0" w:firstLine="0"/>
        <w:jc w:val="left"/>
        <w:rPr>
          <w:rFonts w:hint="eastAsia"/>
        </w:rPr>
      </w:pPr>
    </w:p>
    <w:p w14:paraId="11598D9B">
      <w:pPr>
        <w:spacing w:after="514" w:line="259" w:lineRule="auto"/>
        <w:ind w:left="0" w:firstLine="0"/>
        <w:jc w:val="left"/>
        <w:rPr>
          <w:rFonts w:hint="eastAsia"/>
        </w:rPr>
      </w:pPr>
      <w:r>
        <w:rPr>
          <w:rFonts w:hint="eastAsia"/>
        </w:rPr>
        <w:t>In the ancient creed, which goes under the name of Athanasius, he is said to have "not only been perfect God, but perfect man, of a reasonable soul and human flesh subsisting."</w:t>
      </w:r>
    </w:p>
    <w:p w14:paraId="654001BE">
      <w:pPr>
        <w:spacing w:after="514" w:line="259" w:lineRule="auto"/>
        <w:ind w:left="0" w:firstLine="0"/>
        <w:jc w:val="left"/>
        <w:rPr>
          <w:rFonts w:hint="eastAsia"/>
        </w:rPr>
      </w:pPr>
      <w:r>
        <w:rPr>
          <w:rFonts w:hint="eastAsia"/>
        </w:rPr>
        <w:t>在亚他那修信经中，据说祂“不仅是完全的神，也是完全的人，由理性的灵魂和人的肉体存在。”</w:t>
      </w:r>
    </w:p>
    <w:p w14:paraId="1FEAFC9A">
      <w:pPr>
        <w:spacing w:after="514" w:line="259" w:lineRule="auto"/>
        <w:ind w:left="0" w:firstLine="0"/>
        <w:jc w:val="left"/>
        <w:rPr>
          <w:rFonts w:hint="eastAsia"/>
        </w:rPr>
      </w:pPr>
    </w:p>
    <w:p w14:paraId="6BD35D04">
      <w:pPr>
        <w:spacing w:after="514" w:line="259" w:lineRule="auto"/>
        <w:ind w:left="0" w:firstLine="0"/>
        <w:jc w:val="left"/>
        <w:rPr>
          <w:rFonts w:hint="eastAsia"/>
        </w:rPr>
      </w:pPr>
      <w:r>
        <w:rPr>
          <w:rFonts w:hint="eastAsia"/>
        </w:rPr>
        <w:t>While we maintain the integrity of his human nature, we admit that he assumed it with all its sinless infirmities.</w:t>
      </w:r>
    </w:p>
    <w:p w14:paraId="4A5496ED">
      <w:pPr>
        <w:spacing w:after="514" w:line="259" w:lineRule="auto"/>
        <w:ind w:left="0" w:firstLine="0"/>
        <w:jc w:val="left"/>
        <w:rPr>
          <w:rFonts w:hint="eastAsia"/>
        </w:rPr>
      </w:pPr>
      <w:r>
        <w:rPr>
          <w:rFonts w:hint="eastAsia"/>
        </w:rPr>
        <w:t>当我们坚持祂人性的完整性时，我们也承认祂取了它，连同其所有无罪的软弱。</w:t>
      </w:r>
    </w:p>
    <w:p w14:paraId="6CC23513">
      <w:pPr>
        <w:spacing w:after="514" w:line="259" w:lineRule="auto"/>
        <w:ind w:left="0" w:firstLine="0"/>
        <w:jc w:val="left"/>
        <w:rPr>
          <w:rFonts w:hint="eastAsia"/>
        </w:rPr>
      </w:pPr>
    </w:p>
    <w:p w14:paraId="152E49AA">
      <w:pPr>
        <w:spacing w:after="514" w:line="259" w:lineRule="auto"/>
        <w:ind w:left="0" w:firstLine="0"/>
        <w:jc w:val="left"/>
        <w:rPr>
          <w:rFonts w:hint="eastAsia"/>
        </w:rPr>
      </w:pPr>
      <w:r>
        <w:rPr>
          <w:rFonts w:hint="eastAsia"/>
        </w:rPr>
        <w:t>These may be comprehended in the word flesh, which is used by the evangelist John, in speaking of his incarnation; at least the word suggests this idea in other places where it occurs.</w:t>
      </w:r>
    </w:p>
    <w:p w14:paraId="50AA6F71">
      <w:pPr>
        <w:spacing w:after="514" w:line="259" w:lineRule="auto"/>
        <w:ind w:left="0" w:firstLine="0"/>
        <w:jc w:val="left"/>
        <w:rPr>
          <w:rFonts w:hint="eastAsia"/>
        </w:rPr>
      </w:pPr>
      <w:r>
        <w:rPr>
          <w:rFonts w:hint="eastAsia"/>
        </w:rPr>
        <w:t>这些可以被包含在“肉身”这个词中，福音书作者约翰在谈到祂道成肉身时使用了这个词；至少这个词在它出现的其他地方也暗示了这个意思。</w:t>
      </w:r>
    </w:p>
    <w:p w14:paraId="71C4792F">
      <w:pPr>
        <w:spacing w:after="514" w:line="259" w:lineRule="auto"/>
        <w:ind w:left="0" w:firstLine="0"/>
        <w:jc w:val="left"/>
        <w:rPr>
          <w:rFonts w:hint="eastAsia"/>
        </w:rPr>
      </w:pPr>
    </w:p>
    <w:p w14:paraId="4A1138E4">
      <w:pPr>
        <w:spacing w:after="514" w:line="259" w:lineRule="auto"/>
        <w:ind w:left="0" w:firstLine="0"/>
        <w:jc w:val="left"/>
        <w:rPr>
          <w:rFonts w:hint="eastAsia"/>
        </w:rPr>
      </w:pPr>
      <w:r>
        <w:rPr>
          <w:rFonts w:hint="eastAsia"/>
        </w:rPr>
        <w:t>"My Spirit shall not always strive with man, for that he also is flesh."†</w:t>
      </w:r>
    </w:p>
    <w:p w14:paraId="630611B3">
      <w:pPr>
        <w:spacing w:after="514" w:line="259" w:lineRule="auto"/>
        <w:ind w:left="0" w:firstLine="0"/>
        <w:jc w:val="left"/>
        <w:rPr>
          <w:rFonts w:hint="eastAsia"/>
        </w:rPr>
      </w:pPr>
      <w:r>
        <w:rPr>
          <w:rFonts w:hint="eastAsia"/>
        </w:rPr>
        <w:t>“我的灵就不永远住在他里面，因为他也是属乎血气的。”†</w:t>
      </w:r>
    </w:p>
    <w:p w14:paraId="1C5FDD2B">
      <w:pPr>
        <w:spacing w:after="514" w:line="259" w:lineRule="auto"/>
        <w:ind w:left="0" w:firstLine="0"/>
        <w:jc w:val="left"/>
        <w:rPr>
          <w:rFonts w:hint="eastAsia"/>
        </w:rPr>
      </w:pPr>
    </w:p>
    <w:p w14:paraId="112A86FB">
      <w:pPr>
        <w:spacing w:after="514" w:line="259" w:lineRule="auto"/>
        <w:ind w:left="0" w:firstLine="0"/>
        <w:jc w:val="left"/>
        <w:rPr>
          <w:rFonts w:hint="eastAsia"/>
        </w:rPr>
      </w:pPr>
      <w:r>
        <w:rPr>
          <w:rFonts w:hint="eastAsia"/>
        </w:rPr>
        <w:t>"He remembered that they were but flesh; a wind that passeth away, and cometh not again."‡</w:t>
      </w:r>
    </w:p>
    <w:p w14:paraId="306EF6B3">
      <w:pPr>
        <w:spacing w:after="514" w:line="259" w:lineRule="auto"/>
        <w:ind w:left="0" w:firstLine="0"/>
        <w:jc w:val="left"/>
        <w:rPr>
          <w:rFonts w:hint="eastAsia"/>
        </w:rPr>
      </w:pPr>
      <w:r>
        <w:rPr>
          <w:rFonts w:hint="eastAsia"/>
        </w:rPr>
        <w:t>“祂顾念他们不过是血气，是一阵去而不返的风。”‡</w:t>
      </w:r>
    </w:p>
    <w:p w14:paraId="43FDA25C">
      <w:pPr>
        <w:spacing w:after="514" w:line="259" w:lineRule="auto"/>
        <w:ind w:left="0" w:firstLine="0"/>
        <w:jc w:val="left"/>
        <w:rPr>
          <w:rFonts w:hint="eastAsia"/>
        </w:rPr>
      </w:pPr>
    </w:p>
    <w:p w14:paraId="0BE5E5EF">
      <w:pPr>
        <w:spacing w:after="514" w:line="259" w:lineRule="auto"/>
        <w:ind w:left="0" w:firstLine="0"/>
        <w:jc w:val="left"/>
        <w:rPr>
          <w:rFonts w:hint="eastAsia"/>
        </w:rPr>
      </w:pPr>
      <w:r>
        <w:rPr>
          <w:rFonts w:hint="eastAsia"/>
        </w:rPr>
        <w:t>In both passages the term seems to represent man as a being frail and mortal.</w:t>
      </w:r>
    </w:p>
    <w:p w14:paraId="60465AC2">
      <w:pPr>
        <w:spacing w:after="514" w:line="259" w:lineRule="auto"/>
        <w:ind w:left="0" w:firstLine="0"/>
        <w:jc w:val="left"/>
        <w:rPr>
          <w:rFonts w:hint="eastAsia"/>
        </w:rPr>
      </w:pPr>
      <w:r>
        <w:rPr>
          <w:rFonts w:hint="eastAsia"/>
        </w:rPr>
        <w:t>在这两段经文中，这个词似乎都将人描绘成一个脆弱和必死的生命。</w:t>
      </w:r>
    </w:p>
    <w:p w14:paraId="521446DA">
      <w:pPr>
        <w:spacing w:after="514" w:line="259" w:lineRule="auto"/>
        <w:ind w:left="0" w:firstLine="0"/>
        <w:jc w:val="left"/>
        <w:rPr>
          <w:rFonts w:hint="eastAsia"/>
        </w:rPr>
      </w:pPr>
    </w:p>
    <w:p w14:paraId="7DB03220">
      <w:pPr>
        <w:spacing w:after="514" w:line="259" w:lineRule="auto"/>
        <w:ind w:left="0" w:firstLine="0"/>
        <w:jc w:val="left"/>
        <w:rPr>
          <w:rFonts w:hint="eastAsia"/>
        </w:rPr>
      </w:pPr>
      <w:r>
        <w:rPr>
          <w:rFonts w:hint="eastAsia"/>
        </w:rPr>
        <w:t>Our Redeemer was not subject to any of the sinful infirmities of our nature, to sensual appetites and transports of passion; nor was there any stimulus or incentive to sin in the constitution or temperament of his body.</w:t>
      </w:r>
    </w:p>
    <w:p w14:paraId="19E51998">
      <w:pPr>
        <w:spacing w:after="514" w:line="259" w:lineRule="auto"/>
        <w:ind w:left="0" w:firstLine="0"/>
        <w:jc w:val="left"/>
        <w:rPr>
          <w:rFonts w:hint="eastAsia"/>
        </w:rPr>
      </w:pPr>
      <w:r>
        <w:rPr>
          <w:rFonts w:hint="eastAsia"/>
        </w:rPr>
        <w:t>我们的救赎主不受我们本性任何罪恶软弱的辖制，不受肉体的情欲和激情的冲动；在祂身体的构成或气质中，也没有任何罪的刺激或诱因。</w:t>
      </w:r>
    </w:p>
    <w:p w14:paraId="77749896">
      <w:pPr>
        <w:spacing w:after="514" w:line="259" w:lineRule="auto"/>
        <w:ind w:left="0" w:firstLine="0"/>
        <w:jc w:val="left"/>
        <w:rPr>
          <w:rFonts w:hint="eastAsia"/>
        </w:rPr>
      </w:pPr>
    </w:p>
    <w:p w14:paraId="29ECDA49">
      <w:pPr>
        <w:spacing w:after="514" w:line="259" w:lineRule="auto"/>
        <w:ind w:left="0" w:firstLine="0"/>
        <w:jc w:val="left"/>
        <w:rPr>
          <w:rFonts w:hint="eastAsia"/>
        </w:rPr>
      </w:pPr>
      <w:r>
        <w:rPr>
          <w:rFonts w:hint="eastAsia"/>
        </w:rPr>
        <w:t>The Scripture is careful, when it asserts his conformity to us in other things, to make this important exception.</w:t>
      </w:r>
    </w:p>
    <w:p w14:paraId="5DDE096A">
      <w:pPr>
        <w:spacing w:after="514" w:line="259" w:lineRule="auto"/>
        <w:ind w:left="0" w:firstLine="0"/>
        <w:jc w:val="left"/>
        <w:rPr>
          <w:rFonts w:hint="eastAsia"/>
        </w:rPr>
      </w:pPr>
      <w:r>
        <w:rPr>
          <w:rFonts w:hint="eastAsia"/>
        </w:rPr>
        <w:t>圣经在断言祂在其他事上与我们相同时，小心地作出了这个重要的例外。</w:t>
      </w:r>
    </w:p>
    <w:p w14:paraId="7E7326F8">
      <w:pPr>
        <w:spacing w:after="514" w:line="259" w:lineRule="auto"/>
        <w:ind w:left="0" w:firstLine="0"/>
        <w:jc w:val="left"/>
        <w:rPr>
          <w:rFonts w:hint="eastAsia"/>
        </w:rPr>
      </w:pPr>
    </w:p>
    <w:p w14:paraId="1872CA64">
      <w:pPr>
        <w:spacing w:after="514" w:line="259" w:lineRule="auto"/>
        <w:ind w:left="0" w:firstLine="0"/>
        <w:jc w:val="left"/>
        <w:rPr>
          <w:rFonts w:hint="eastAsia"/>
        </w:rPr>
      </w:pPr>
      <w:r>
        <w:rPr>
          <w:rFonts w:hint="eastAsia"/>
        </w:rPr>
        <w:t>"He was in all things tempted like as we are, yet without sin."§</w:t>
      </w:r>
    </w:p>
    <w:p w14:paraId="7A428DDB">
      <w:pPr>
        <w:spacing w:after="514" w:line="259" w:lineRule="auto"/>
        <w:ind w:left="0" w:firstLine="0"/>
        <w:jc w:val="left"/>
        <w:rPr>
          <w:rFonts w:hint="eastAsia"/>
        </w:rPr>
      </w:pPr>
      <w:r>
        <w:rPr>
          <w:rFonts w:hint="eastAsia"/>
        </w:rPr>
        <w:t>“祂也曾凡事受过试探，与我们一样，只是祂没有犯罪。”§</w:t>
      </w:r>
    </w:p>
    <w:p w14:paraId="2C795AEB">
      <w:pPr>
        <w:spacing w:after="514" w:line="259" w:lineRule="auto"/>
        <w:ind w:left="0" w:firstLine="0"/>
        <w:jc w:val="left"/>
        <w:rPr>
          <w:rFonts w:hint="eastAsia"/>
        </w:rPr>
      </w:pPr>
    </w:p>
    <w:p w14:paraId="044197F0">
      <w:pPr>
        <w:spacing w:after="514" w:line="259" w:lineRule="auto"/>
        <w:ind w:left="0" w:firstLine="0"/>
        <w:jc w:val="left"/>
        <w:rPr>
          <w:rFonts w:hint="eastAsia"/>
        </w:rPr>
      </w:pPr>
      <w:r>
        <w:rPr>
          <w:rFonts w:hint="eastAsia"/>
        </w:rPr>
        <w:t>He was subject to none of those diseases which are the portion of man, who is born to trouble as the sparks fly upwards.</w:t>
      </w:r>
    </w:p>
    <w:p w14:paraId="0EC7587B">
      <w:pPr>
        <w:spacing w:after="514" w:line="259" w:lineRule="auto"/>
        <w:ind w:left="0" w:firstLine="0"/>
        <w:jc w:val="left"/>
        <w:rPr>
          <w:rFonts w:hint="eastAsia"/>
        </w:rPr>
      </w:pPr>
      <w:r>
        <w:rPr>
          <w:rFonts w:hint="eastAsia"/>
        </w:rPr>
        <w:t>祂不受任何那些疾病的辖制，那些疾病是人的份，人生来就有患难，如同火星飞腾。</w:t>
      </w:r>
    </w:p>
    <w:p w14:paraId="76E59E9D">
      <w:pPr>
        <w:spacing w:after="514" w:line="259" w:lineRule="auto"/>
        <w:ind w:left="0" w:firstLine="0"/>
        <w:jc w:val="left"/>
        <w:rPr>
          <w:rFonts w:hint="eastAsia"/>
        </w:rPr>
      </w:pPr>
    </w:p>
    <w:p w14:paraId="2666B1CB">
      <w:pPr>
        <w:spacing w:after="514" w:line="259" w:lineRule="auto"/>
        <w:ind w:left="0" w:firstLine="0"/>
        <w:jc w:val="left"/>
        <w:rPr>
          <w:rFonts w:hint="eastAsia"/>
        </w:rPr>
      </w:pPr>
      <w:r>
        <w:rPr>
          <w:rFonts w:hint="eastAsia"/>
        </w:rPr>
        <w:t>Infirmities of this kind would have discommoded him in the discharge of his duty, and he was exempted from them on account of his personal purity.</w:t>
      </w:r>
    </w:p>
    <w:p w14:paraId="0DE2E21A">
      <w:pPr>
        <w:spacing w:after="514" w:line="259" w:lineRule="auto"/>
        <w:ind w:left="0" w:firstLine="0"/>
        <w:jc w:val="left"/>
        <w:rPr>
          <w:rFonts w:hint="eastAsia"/>
        </w:rPr>
      </w:pPr>
      <w:r>
        <w:rPr>
          <w:rFonts w:hint="eastAsia"/>
        </w:rPr>
        <w:t>这类软弱会妨碍祂履行其职责，并且祂因其个人的纯洁而免于这些。</w:t>
      </w:r>
    </w:p>
    <w:p w14:paraId="02D3E223">
      <w:pPr>
        <w:spacing w:after="514" w:line="259" w:lineRule="auto"/>
        <w:ind w:left="0" w:firstLine="0"/>
        <w:jc w:val="left"/>
        <w:rPr>
          <w:rFonts w:hint="eastAsia"/>
        </w:rPr>
      </w:pPr>
    </w:p>
    <w:p w14:paraId="020B159E">
      <w:pPr>
        <w:spacing w:after="514" w:line="259" w:lineRule="auto"/>
        <w:ind w:left="0" w:firstLine="0"/>
        <w:jc w:val="left"/>
        <w:rPr>
          <w:rFonts w:hint="eastAsia"/>
        </w:rPr>
      </w:pPr>
      <w:r>
        <w:rPr>
          <w:rFonts w:hint="eastAsia"/>
        </w:rPr>
        <w:t>But he was subject to hunger and thirst, to cold and heat, and weariness, to pain of body arising from external injuries, and to distress of mind from the experience or apprehension of evil, and from the effects produced upon his feelings by the scenes with which he was surrounded.</w:t>
      </w:r>
    </w:p>
    <w:p w14:paraId="20B29DFC">
      <w:pPr>
        <w:spacing w:after="514" w:line="259" w:lineRule="auto"/>
        <w:ind w:left="0" w:firstLine="0"/>
        <w:jc w:val="left"/>
        <w:rPr>
          <w:rFonts w:hint="eastAsia"/>
        </w:rPr>
      </w:pPr>
      <w:r>
        <w:rPr>
          <w:rFonts w:hint="eastAsia"/>
        </w:rPr>
        <w:t>但祂受制于饥渴，冷热，和疲乏，受制于外伤所致的身体疼痛，以及因经历或恐惧邪恶，以及周围情景对其感觉所产生的影响而致的心灵痛苦。</w:t>
      </w:r>
    </w:p>
    <w:p w14:paraId="0056A65B">
      <w:pPr>
        <w:spacing w:after="514" w:line="259" w:lineRule="auto"/>
        <w:ind w:left="0" w:firstLine="0"/>
        <w:jc w:val="left"/>
        <w:rPr>
          <w:rFonts w:hint="eastAsia"/>
        </w:rPr>
      </w:pPr>
    </w:p>
    <w:p w14:paraId="5B947E07">
      <w:pPr>
        <w:spacing w:after="514" w:line="259" w:lineRule="auto"/>
        <w:ind w:left="0" w:firstLine="0"/>
        <w:jc w:val="left"/>
        <w:rPr>
          <w:rFonts w:hint="eastAsia"/>
        </w:rPr>
      </w:pPr>
      <w:r>
        <w:rPr>
          <w:rFonts w:hint="eastAsia"/>
        </w:rPr>
        <w:t>Although living in our world, he might have been defended against every annoyance by the order of Omnipotence, as an angel of heaven would be, were he to descend to the earth, and sojourn in it for a season; but such a state would not have accorded with the design of his mission.</w:t>
      </w:r>
    </w:p>
    <w:p w14:paraId="276592AF">
      <w:pPr>
        <w:spacing w:after="514" w:line="259" w:lineRule="auto"/>
        <w:ind w:left="0" w:firstLine="0"/>
        <w:jc w:val="left"/>
        <w:rPr>
          <w:rFonts w:hint="eastAsia"/>
        </w:rPr>
      </w:pPr>
      <w:r>
        <w:rPr>
          <w:rFonts w:hint="eastAsia"/>
        </w:rPr>
        <w:t>虽然祂生活在我们的世界里，祂本可以被全能者的命令保护，免受一切烦扰，就像一位来自天上的天使，如果祂降临地上，并暂居其中一样；但这样的状态与祂使命的设计不符。</w:t>
      </w:r>
    </w:p>
    <w:p w14:paraId="645C9157">
      <w:pPr>
        <w:spacing w:after="514" w:line="259" w:lineRule="auto"/>
        <w:ind w:left="0" w:firstLine="0"/>
        <w:jc w:val="left"/>
        <w:rPr>
          <w:rFonts w:hint="eastAsia"/>
        </w:rPr>
      </w:pPr>
    </w:p>
    <w:p w14:paraId="1532D4EA">
      <w:pPr>
        <w:spacing w:after="514" w:line="259" w:lineRule="auto"/>
        <w:ind w:left="0" w:firstLine="0"/>
        <w:jc w:val="left"/>
        <w:rPr>
          <w:rFonts w:hint="eastAsia"/>
        </w:rPr>
      </w:pPr>
      <w:r>
        <w:rPr>
          <w:rFonts w:hint="eastAsia"/>
        </w:rPr>
        <w:t>He submitted to our infirmities, that he might acquire an experimental knowledge of our sufferings, corporeal and mental, and we might be more fully assured of his sympathy; besides that it was only by his tears, and agony, and death, that the great work of our redemption could be accomplished.</w:t>
      </w:r>
    </w:p>
    <w:p w14:paraId="0EBA99A2">
      <w:pPr>
        <w:spacing w:after="514" w:line="259" w:lineRule="auto"/>
        <w:ind w:left="0" w:firstLine="0"/>
        <w:jc w:val="left"/>
        <w:rPr>
          <w:rFonts w:hint="eastAsia"/>
        </w:rPr>
      </w:pPr>
      <w:r>
        <w:rPr>
          <w:rFonts w:hint="eastAsia"/>
        </w:rPr>
        <w:t>祂顺服于我们的软弱，为要获得我们肉体和精神上苦难的实际知识，并且我们得以更充分地确信祂的同情；此外，只有通过祂的眼泪、痛苦和死亡，我们救赎的伟大工作才能完成。</w:t>
      </w:r>
    </w:p>
    <w:p w14:paraId="611B2EF6">
      <w:pPr>
        <w:spacing w:after="514" w:line="259" w:lineRule="auto"/>
        <w:ind w:left="0" w:firstLine="0"/>
        <w:jc w:val="left"/>
        <w:rPr>
          <w:rFonts w:hint="eastAsia"/>
        </w:rPr>
      </w:pPr>
    </w:p>
    <w:p w14:paraId="0958C856">
      <w:pPr>
        <w:spacing w:after="514" w:line="259" w:lineRule="auto"/>
        <w:ind w:left="0" w:firstLine="0"/>
        <w:jc w:val="left"/>
        <w:rPr>
          <w:rFonts w:hint="eastAsia"/>
        </w:rPr>
      </w:pPr>
      <w:r>
        <w:rPr>
          <w:rFonts w:hint="eastAsia"/>
        </w:rPr>
        <w:t>"We have not a high priest that cannot be touched with a feeling of our infirmities, but was in all things tempted like as we are."‖</w:t>
      </w:r>
    </w:p>
    <w:p w14:paraId="14B22512">
      <w:pPr>
        <w:spacing w:after="514" w:line="259" w:lineRule="auto"/>
        <w:ind w:left="0" w:firstLine="0"/>
        <w:jc w:val="left"/>
        <w:rPr>
          <w:rFonts w:hint="eastAsia"/>
        </w:rPr>
      </w:pPr>
      <w:r>
        <w:rPr>
          <w:rFonts w:hint="eastAsia"/>
        </w:rPr>
        <w:t>“我们的大祭司并非不能体恤我们的软弱，祂也曾凡事受过试探，与我们一样。”‖</w:t>
      </w:r>
    </w:p>
    <w:p w14:paraId="6E275E8A">
      <w:pPr>
        <w:spacing w:after="514" w:line="259" w:lineRule="auto"/>
        <w:ind w:left="0" w:firstLine="0"/>
        <w:jc w:val="left"/>
        <w:rPr>
          <w:rFonts w:hint="eastAsia"/>
        </w:rPr>
      </w:pPr>
    </w:p>
    <w:p w14:paraId="5E38A475">
      <w:pPr>
        <w:spacing w:after="514" w:line="259" w:lineRule="auto"/>
        <w:ind w:left="0" w:firstLine="0"/>
        <w:jc w:val="left"/>
        <w:rPr>
          <w:rFonts w:hint="eastAsia"/>
        </w:rPr>
      </w:pPr>
      <w:r>
        <w:rPr>
          <w:rFonts w:hint="eastAsia"/>
        </w:rPr>
        <w:t>Before we proceed farther, the question occurs, What was the reason that the Son of God assumed the nature of man?</w:t>
      </w:r>
    </w:p>
    <w:p w14:paraId="166776F0">
      <w:pPr>
        <w:spacing w:after="514" w:line="259" w:lineRule="auto"/>
        <w:ind w:left="0" w:firstLine="0"/>
        <w:jc w:val="left"/>
        <w:rPr>
          <w:rFonts w:hint="eastAsia"/>
        </w:rPr>
      </w:pPr>
      <w:r>
        <w:rPr>
          <w:rFonts w:hint="eastAsia"/>
        </w:rPr>
        <w:t>在我们继续之前，出现了一个问题，即神的儿子为何要取人性？</w:t>
      </w:r>
    </w:p>
    <w:p w14:paraId="21192BF6">
      <w:pPr>
        <w:spacing w:after="514" w:line="259" w:lineRule="auto"/>
        <w:ind w:left="0" w:firstLine="0"/>
        <w:jc w:val="left"/>
        <w:rPr>
          <w:rFonts w:hint="eastAsia"/>
        </w:rPr>
      </w:pPr>
    </w:p>
    <w:p w14:paraId="70605A3C">
      <w:pPr>
        <w:spacing w:after="514" w:line="259" w:lineRule="auto"/>
        <w:ind w:left="0" w:firstLine="0"/>
        <w:jc w:val="left"/>
        <w:rPr>
          <w:rFonts w:hint="eastAsia"/>
        </w:rPr>
      </w:pPr>
      <w:r>
        <w:rPr>
          <w:rFonts w:hint="eastAsia"/>
        </w:rPr>
        <w:t>Some of the Schoolmen were so bold as to affirm, that he would have assumed it although man had not sinned.</w:t>
      </w:r>
    </w:p>
    <w:p w14:paraId="1C9E93A9">
      <w:pPr>
        <w:spacing w:after="514" w:line="259" w:lineRule="auto"/>
        <w:ind w:left="0" w:firstLine="0"/>
        <w:jc w:val="left"/>
        <w:rPr>
          <w:rFonts w:hint="eastAsia"/>
        </w:rPr>
      </w:pPr>
      <w:r>
        <w:rPr>
          <w:rFonts w:hint="eastAsia"/>
        </w:rPr>
        <w:t>一些经院学者竟大胆地断言，即使人没有犯罪，祂也会取人性。</w:t>
      </w:r>
    </w:p>
    <w:p w14:paraId="75AC8503">
      <w:pPr>
        <w:spacing w:after="514" w:line="259" w:lineRule="auto"/>
        <w:ind w:left="0" w:firstLine="0"/>
        <w:jc w:val="left"/>
        <w:rPr>
          <w:rFonts w:hint="eastAsia"/>
        </w:rPr>
      </w:pPr>
    </w:p>
    <w:p w14:paraId="52B7D57F">
      <w:pPr>
        <w:spacing w:after="514" w:line="259" w:lineRule="auto"/>
        <w:ind w:left="0" w:firstLine="0"/>
        <w:jc w:val="left"/>
        <w:rPr>
          <w:rFonts w:hint="eastAsia"/>
        </w:rPr>
      </w:pPr>
      <w:r>
        <w:rPr>
          <w:rFonts w:hint="eastAsia"/>
        </w:rPr>
        <w:t>I do not know what arguments they advanced in support of this opinion, nor is it necessary to inquire, because, without hearing them, we may confidently pronounce that they are unsatisfactory and false.</w:t>
      </w:r>
    </w:p>
    <w:p w14:paraId="6C1279D3">
      <w:pPr>
        <w:spacing w:after="514" w:line="259" w:lineRule="auto"/>
        <w:ind w:left="0" w:firstLine="0"/>
        <w:jc w:val="left"/>
        <w:rPr>
          <w:rFonts w:hint="eastAsia"/>
        </w:rPr>
      </w:pPr>
      <w:r>
        <w:rPr>
          <w:rFonts w:hint="eastAsia"/>
        </w:rPr>
        <w:t>我不知道他们提出什么论据来支持这个观点，也无须探究，因为，不听他们的论据，我们就可以自信地断定，它们是不能令人满意和虚假的。</w:t>
      </w:r>
    </w:p>
    <w:p w14:paraId="79907C76">
      <w:pPr>
        <w:spacing w:after="514" w:line="259" w:lineRule="auto"/>
        <w:ind w:left="0" w:firstLine="0"/>
        <w:jc w:val="left"/>
        <w:rPr>
          <w:rFonts w:hint="eastAsia"/>
        </w:rPr>
      </w:pPr>
    </w:p>
    <w:p w14:paraId="48A60C79">
      <w:pPr>
        <w:spacing w:after="514" w:line="259" w:lineRule="auto"/>
        <w:ind w:left="0" w:firstLine="0"/>
        <w:jc w:val="left"/>
        <w:rPr>
          <w:rFonts w:hint="eastAsia"/>
        </w:rPr>
      </w:pPr>
      <w:r>
        <w:rPr>
          <w:rFonts w:hint="eastAsia"/>
        </w:rPr>
        <w:t>Their philosophy, such as it was, could give them no assistance in a matter of pure revelation; and every thing which the Scriptures say upon the subject, directly tends to the opposite conclusion.</w:t>
      </w:r>
    </w:p>
    <w:p w14:paraId="550627E7">
      <w:pPr>
        <w:spacing w:after="514" w:line="259" w:lineRule="auto"/>
        <w:ind w:left="0" w:firstLine="0"/>
        <w:jc w:val="left"/>
        <w:rPr>
          <w:rFonts w:hint="eastAsia"/>
        </w:rPr>
      </w:pPr>
      <w:r>
        <w:rPr>
          <w:rFonts w:hint="eastAsia"/>
        </w:rPr>
        <w:t>他们的哲学，就其本身而言，在纯粹启示的事上，无法给他们任何帮助；并且圣经关于这个主题所说的一切，都直接地导向相反的结论。</w:t>
      </w:r>
    </w:p>
    <w:p w14:paraId="32200BC3">
      <w:pPr>
        <w:spacing w:after="514" w:line="259" w:lineRule="auto"/>
        <w:ind w:left="0" w:firstLine="0"/>
        <w:jc w:val="left"/>
        <w:rPr>
          <w:rFonts w:hint="eastAsia"/>
        </w:rPr>
      </w:pPr>
    </w:p>
    <w:p w14:paraId="68B2CB11">
      <w:pPr>
        <w:spacing w:after="514" w:line="259" w:lineRule="auto"/>
        <w:ind w:left="0" w:firstLine="0"/>
        <w:jc w:val="left"/>
        <w:rPr>
          <w:rFonts w:hint="eastAsia"/>
        </w:rPr>
      </w:pPr>
      <w:r>
        <w:rPr>
          <w:rFonts w:hint="eastAsia"/>
        </w:rPr>
        <w:t>He became man for the redemption of men, the assumption of our nature being necessary to prepare him for those services and sufferings by which alone we could be redeemed.</w:t>
      </w:r>
    </w:p>
    <w:p w14:paraId="586FA39E">
      <w:pPr>
        <w:spacing w:after="514" w:line="259" w:lineRule="auto"/>
        <w:ind w:left="0" w:firstLine="0"/>
        <w:jc w:val="left"/>
        <w:rPr>
          <w:rFonts w:hint="eastAsia"/>
        </w:rPr>
      </w:pPr>
      <w:r>
        <w:rPr>
          <w:rFonts w:hint="eastAsia"/>
        </w:rPr>
        <w:t>祂成为人是为了救赎人，取我们的人性是为祂预备祂所要作的服事和受的苦难所必需的，只有通过这些，我们才能得救赎。</w:t>
      </w:r>
    </w:p>
    <w:p w14:paraId="57D6BA46">
      <w:pPr>
        <w:spacing w:after="514" w:line="259" w:lineRule="auto"/>
        <w:ind w:left="0" w:firstLine="0"/>
        <w:jc w:val="left"/>
        <w:rPr>
          <w:rFonts w:hint="eastAsia"/>
        </w:rPr>
      </w:pPr>
    </w:p>
    <w:p w14:paraId="74B129D9">
      <w:pPr>
        <w:spacing w:after="514" w:line="259" w:lineRule="auto"/>
        <w:ind w:left="0" w:firstLine="0"/>
        <w:jc w:val="left"/>
        <w:rPr>
          <w:rFonts w:hint="eastAsia"/>
        </w:rPr>
      </w:pPr>
      <w:r>
        <w:rPr>
          <w:rFonts w:hint="eastAsia"/>
        </w:rPr>
        <w:t>"Verily," says Paul, "he took not on him the nature of angels, but he took on him the seed of Abraham."*</w:t>
      </w:r>
    </w:p>
    <w:p w14:paraId="1ECA5CF1">
      <w:pPr>
        <w:spacing w:after="514" w:line="259" w:lineRule="auto"/>
        <w:ind w:left="0" w:firstLine="0"/>
        <w:jc w:val="left"/>
        <w:rPr>
          <w:rFonts w:hint="eastAsia"/>
        </w:rPr>
      </w:pPr>
      <w:r>
        <w:rPr>
          <w:rFonts w:hint="eastAsia"/>
        </w:rPr>
        <w:t>保罗说：“祂并不救拔天使，乃是救拔亚伯拉罕的后裔。”*</w:t>
      </w:r>
    </w:p>
    <w:p w14:paraId="29AB5227">
      <w:pPr>
        <w:spacing w:after="514" w:line="259" w:lineRule="auto"/>
        <w:ind w:left="0" w:firstLine="0"/>
        <w:jc w:val="left"/>
        <w:rPr>
          <w:rFonts w:hint="eastAsia"/>
        </w:rPr>
      </w:pPr>
    </w:p>
    <w:p w14:paraId="1222D8F3">
      <w:pPr>
        <w:spacing w:after="514" w:line="259" w:lineRule="auto"/>
        <w:ind w:left="0" w:firstLine="0"/>
        <w:jc w:val="left"/>
        <w:rPr>
          <w:rFonts w:hint="eastAsia"/>
        </w:rPr>
      </w:pPr>
      <w:r>
        <w:rPr>
          <w:rFonts w:hint="eastAsia"/>
        </w:rPr>
        <w:t>The word which we translate, took on him, or assumed, signifies to take hold of, to assist, or to help, and was so understood by the Greek commentators, the most competent judges.</w:t>
      </w:r>
    </w:p>
    <w:p w14:paraId="14169D34">
      <w:pPr>
        <w:spacing w:after="514" w:line="259" w:lineRule="auto"/>
        <w:ind w:left="0" w:firstLine="0"/>
        <w:jc w:val="left"/>
        <w:rPr>
          <w:rFonts w:hint="eastAsia"/>
        </w:rPr>
      </w:pPr>
      <w:r>
        <w:rPr>
          <w:rFonts w:hint="eastAsia"/>
        </w:rPr>
        <w:t>我们翻译为“取了……的本性”或“承担”的词，意为“抓住”、“帮助”或“扶助”，并且希腊注释家们——他们是这方面最有资格的判断者——就是这样理解的。</w:t>
      </w:r>
    </w:p>
    <w:p w14:paraId="5EE0CE76">
      <w:pPr>
        <w:spacing w:after="514" w:line="259" w:lineRule="auto"/>
        <w:ind w:left="0" w:firstLine="0"/>
        <w:jc w:val="left"/>
        <w:rPr>
          <w:rFonts w:hint="eastAsia"/>
        </w:rPr>
      </w:pPr>
    </w:p>
    <w:p w14:paraId="393FD7DE">
      <w:pPr>
        <w:spacing w:after="514" w:line="259" w:lineRule="auto"/>
        <w:ind w:left="0" w:firstLine="0"/>
        <w:jc w:val="left"/>
        <w:rPr>
          <w:rFonts w:hint="eastAsia"/>
        </w:rPr>
      </w:pPr>
      <w:r>
        <w:rPr>
          <w:rFonts w:hint="eastAsia"/>
        </w:rPr>
        <w:t>The true sense of the passage, I apprehend, is, that the Son of God interposed for the deliverance, not of angels, but of men; and the nature of his interposition is stated in the preceding verses.</w:t>
      </w:r>
    </w:p>
    <w:p w14:paraId="7D53840C">
      <w:pPr>
        <w:spacing w:after="514" w:line="259" w:lineRule="auto"/>
        <w:ind w:left="0" w:firstLine="0"/>
        <w:jc w:val="left"/>
        <w:rPr>
          <w:rFonts w:hint="eastAsia"/>
        </w:rPr>
      </w:pPr>
      <w:r>
        <w:rPr>
          <w:rFonts w:hint="eastAsia"/>
        </w:rPr>
        <w:t>我认为，这段经文的真正含义是，神的儿子介入，是为了拯救人，而非天使；而祂介入的性质，在前面的经文中已陈述。</w:t>
      </w:r>
    </w:p>
    <w:p w14:paraId="4A874698">
      <w:pPr>
        <w:spacing w:after="514" w:line="259" w:lineRule="auto"/>
        <w:ind w:left="0" w:firstLine="0"/>
        <w:jc w:val="left"/>
        <w:rPr>
          <w:rFonts w:hint="eastAsia"/>
        </w:rPr>
      </w:pPr>
    </w:p>
    <w:p w14:paraId="0BA66220">
      <w:pPr>
        <w:spacing w:after="514" w:line="259" w:lineRule="auto"/>
        <w:ind w:left="0" w:firstLine="0"/>
        <w:jc w:val="left"/>
        <w:rPr>
          <w:rFonts w:hint="eastAsia"/>
        </w:rPr>
      </w:pPr>
      <w:r>
        <w:rPr>
          <w:rFonts w:hint="eastAsia"/>
        </w:rPr>
        <w:t>"Forasmuch as the children were partakers of flesh and blood, he also himself likewise took part of the same;"† that is, he helped man by becoming a man.</w:t>
      </w:r>
    </w:p>
    <w:p w14:paraId="6A96C1CD">
      <w:pPr>
        <w:spacing w:after="514" w:line="259" w:lineRule="auto"/>
        <w:ind w:left="0" w:firstLine="0"/>
        <w:jc w:val="left"/>
        <w:rPr>
          <w:rFonts w:hint="eastAsia"/>
        </w:rPr>
      </w:pPr>
      <w:r>
        <w:rPr>
          <w:rFonts w:hint="eastAsia"/>
        </w:rPr>
        <w:t>“儿女既同有血肉之体，祂也照样亲自成了血肉之体；”† 也就是说，祂通过成为一个人来帮助人。</w:t>
      </w:r>
    </w:p>
    <w:p w14:paraId="68878382">
      <w:pPr>
        <w:spacing w:after="514" w:line="259" w:lineRule="auto"/>
        <w:ind w:left="0" w:firstLine="0"/>
        <w:jc w:val="left"/>
        <w:rPr>
          <w:rFonts w:hint="eastAsia"/>
        </w:rPr>
      </w:pPr>
    </w:p>
    <w:p w14:paraId="3109F3CB">
      <w:pPr>
        <w:spacing w:after="514" w:line="259" w:lineRule="auto"/>
        <w:ind w:left="0" w:firstLine="0"/>
        <w:jc w:val="left"/>
        <w:rPr>
          <w:rFonts w:hint="eastAsia"/>
        </w:rPr>
      </w:pPr>
      <w:r>
        <w:rPr>
          <w:rFonts w:hint="eastAsia"/>
        </w:rPr>
        <w:t>It is related by Cæsar, that it was an opinion of the Gauls, "that unless the life of man was given for the life of man, the immortal gods could not be appeased." ‡</w:t>
      </w:r>
    </w:p>
    <w:p w14:paraId="30F83278">
      <w:pPr>
        <w:spacing w:after="514" w:line="259" w:lineRule="auto"/>
        <w:ind w:left="0" w:firstLine="0"/>
        <w:jc w:val="left"/>
        <w:rPr>
          <w:rFonts w:hint="eastAsia"/>
        </w:rPr>
      </w:pPr>
      <w:r>
        <w:rPr>
          <w:rFonts w:hint="eastAsia"/>
        </w:rPr>
        <w:t>凯撒记述说，高卢人有一种观点，“即除非以人的生命换取人的生命，否则不朽的神祇是无法平息的。” ‡</w:t>
      </w:r>
    </w:p>
    <w:p w14:paraId="4B6445CE">
      <w:pPr>
        <w:spacing w:after="514" w:line="259" w:lineRule="auto"/>
        <w:ind w:left="0" w:firstLine="0"/>
        <w:jc w:val="left"/>
        <w:rPr>
          <w:rFonts w:hint="eastAsia"/>
        </w:rPr>
      </w:pPr>
    </w:p>
    <w:p w14:paraId="091D9E59">
      <w:pPr>
        <w:spacing w:after="514" w:line="259" w:lineRule="auto"/>
        <w:ind w:left="0" w:firstLine="0"/>
        <w:jc w:val="left"/>
        <w:rPr>
          <w:rFonts w:hint="eastAsia"/>
        </w:rPr>
      </w:pPr>
      <w:r>
        <w:rPr>
          <w:rFonts w:hint="eastAsia"/>
        </w:rPr>
        <w:t>It would be absurd to quote their sentiments in support of a doctrine of revelation, especially as they founded upon them the cruel and detestable practice of human sacrifices; but it is worthy of attention that they had adopted an idea which in general was true, and was the reason of the great mystery which we are at present considering, the incarnation of our Saviour.</w:t>
      </w:r>
    </w:p>
    <w:p w14:paraId="7BD227B9">
      <w:pPr>
        <w:spacing w:after="514" w:line="259" w:lineRule="auto"/>
        <w:ind w:left="0" w:firstLine="0"/>
        <w:jc w:val="left"/>
        <w:rPr>
          <w:rFonts w:hint="eastAsia"/>
        </w:rPr>
      </w:pPr>
      <w:r>
        <w:rPr>
          <w:rFonts w:hint="eastAsia"/>
        </w:rPr>
        <w:t>引用他们的观点来支持一个启示的教义是荒谬的，特别是因为他们基于此建立了残酷和可憎的人祭习俗；但值得注意的是，他们采纳了一个在总体上是真实的观念，并且这也是我们当前正在考虑的伟大奥秘，即我们救主道成肉身的原因。</w:t>
      </w:r>
    </w:p>
    <w:p w14:paraId="008CCBAC">
      <w:pPr>
        <w:spacing w:after="514" w:line="259" w:lineRule="auto"/>
        <w:ind w:left="0" w:firstLine="0"/>
        <w:jc w:val="left"/>
        <w:rPr>
          <w:rFonts w:hint="eastAsia"/>
        </w:rPr>
      </w:pPr>
    </w:p>
    <w:p w14:paraId="50D110B7">
      <w:pPr>
        <w:spacing w:after="514" w:line="259" w:lineRule="auto"/>
        <w:ind w:left="0" w:firstLine="0"/>
        <w:jc w:val="left"/>
        <w:rPr>
          <w:rFonts w:hint="eastAsia"/>
        </w:rPr>
      </w:pPr>
      <w:r>
        <w:rPr>
          <w:rFonts w:hint="eastAsia"/>
        </w:rPr>
        <w:t>If an atonement was necessary, we cannot conceive it to have been made by the sufferings of any other nature than that which had incurred the penalty of sin.</w:t>
      </w:r>
    </w:p>
    <w:p w14:paraId="4E1D30B9">
      <w:pPr>
        <w:spacing w:after="514" w:line="259" w:lineRule="auto"/>
        <w:ind w:left="0" w:firstLine="0"/>
        <w:jc w:val="left"/>
        <w:rPr>
          <w:rFonts w:hint="eastAsia"/>
        </w:rPr>
      </w:pPr>
      <w:r>
        <w:rPr>
          <w:rFonts w:hint="eastAsia"/>
        </w:rPr>
        <w:t>如果赎罪是必要的，我们无法想象它是由除了那招致罪的刑罚的本性之外的任何其他本性的苦难所完成的。</w:t>
      </w:r>
    </w:p>
    <w:p w14:paraId="3D4F86C0">
      <w:pPr>
        <w:spacing w:after="514" w:line="259" w:lineRule="auto"/>
        <w:ind w:left="0" w:firstLine="0"/>
        <w:jc w:val="left"/>
        <w:rPr>
          <w:rFonts w:hint="eastAsia"/>
        </w:rPr>
      </w:pPr>
    </w:p>
    <w:p w14:paraId="56D47EA7">
      <w:pPr>
        <w:spacing w:after="514" w:line="259" w:lineRule="auto"/>
        <w:ind w:left="0" w:firstLine="0"/>
        <w:jc w:val="left"/>
        <w:rPr>
          <w:rFonts w:hint="eastAsia"/>
        </w:rPr>
      </w:pPr>
      <w:r>
        <w:rPr>
          <w:rFonts w:hint="eastAsia"/>
        </w:rPr>
        <w:t>No such relation could have been established between two beings of totally different natures, between a man and an angel, that, in consequence of it, what was done by the latter, should have been accepted, as if it had been done by the former.</w:t>
      </w:r>
    </w:p>
    <w:p w14:paraId="290FB301">
      <w:pPr>
        <w:spacing w:after="514" w:line="259" w:lineRule="auto"/>
        <w:ind w:left="0" w:firstLine="0"/>
        <w:jc w:val="left"/>
        <w:rPr>
          <w:rFonts w:hint="eastAsia"/>
        </w:rPr>
      </w:pPr>
      <w:r>
        <w:rPr>
          <w:rFonts w:hint="eastAsia"/>
        </w:rPr>
        <w:t>在两种完全不同的本性之间，在一个人和一个天使之间，不可能建立这样一种关系，以至于后者所作的，被接纳，如同前者所作的一样。</w:t>
      </w:r>
    </w:p>
    <w:p w14:paraId="08E9C07D">
      <w:pPr>
        <w:spacing w:after="514" w:line="259" w:lineRule="auto"/>
        <w:ind w:left="0" w:firstLine="0"/>
        <w:jc w:val="left"/>
        <w:rPr>
          <w:rFonts w:hint="eastAsia"/>
        </w:rPr>
      </w:pPr>
    </w:p>
    <w:p w14:paraId="5FE26F3B">
      <w:pPr>
        <w:spacing w:after="514" w:line="259" w:lineRule="auto"/>
        <w:ind w:left="0" w:firstLine="0"/>
        <w:jc w:val="left"/>
        <w:rPr>
          <w:rFonts w:hint="eastAsia"/>
        </w:rPr>
      </w:pPr>
      <w:r>
        <w:rPr>
          <w:rFonts w:hint="eastAsia"/>
        </w:rPr>
        <w:t>We can understand how the services of an individual may be admitted as an equivalent for the services of the whole class to which he belongs; but there is no principle on which we could account for the same mode of estimating the services of an individual of a different class</w:t>
      </w:r>
    </w:p>
    <w:p w14:paraId="519CF995">
      <w:pPr>
        <w:spacing w:after="514" w:line="259" w:lineRule="auto"/>
        <w:ind w:left="0" w:firstLine="0"/>
        <w:jc w:val="left"/>
        <w:rPr>
          <w:rFonts w:hint="eastAsia"/>
        </w:rPr>
      </w:pPr>
      <w:r>
        <w:rPr>
          <w:rFonts w:hint="eastAsia"/>
        </w:rPr>
        <w:t>我们可以理解，一个个体的服务如何可以被接纳，作为他所属整个群体的服务的等价物；但没有任何原则，可以解释我们为何要以同样的方式，来评估一个不同群体之个体的服务。</w:t>
      </w:r>
    </w:p>
    <w:p w14:paraId="0E6F614A">
      <w:pPr>
        <w:spacing w:after="514" w:line="259" w:lineRule="auto"/>
        <w:ind w:left="0" w:firstLine="0"/>
        <w:jc w:val="left"/>
        <w:rPr>
          <w:rFonts w:hint="eastAsia"/>
        </w:rPr>
      </w:pPr>
    </w:p>
    <w:p w14:paraId="60453D7E">
      <w:pPr>
        <w:spacing w:after="514" w:line="259" w:lineRule="auto"/>
        <w:ind w:left="0" w:firstLine="0"/>
        <w:jc w:val="left"/>
        <w:rPr>
          <w:rFonts w:hint="eastAsia"/>
        </w:rPr>
      </w:pPr>
      <w:r>
        <w:rPr>
          <w:rFonts w:hint="eastAsia"/>
        </w:rPr>
        <w:t>If an angel had suffered, there would have been no display of the righteousness of God; as, in that case, the nature which had sinned would have escaped with impunity.</w:t>
      </w:r>
    </w:p>
    <w:p w14:paraId="4056FD8B">
      <w:pPr>
        <w:spacing w:after="514" w:line="259" w:lineRule="auto"/>
        <w:ind w:left="0" w:firstLine="0"/>
        <w:jc w:val="left"/>
        <w:rPr>
          <w:rFonts w:hint="eastAsia"/>
        </w:rPr>
      </w:pPr>
      <w:r>
        <w:rPr>
          <w:rFonts w:hint="eastAsia"/>
        </w:rPr>
        <w:t>如果一位天使受了苦，就不会有神公义的彰显；因为，在这种情况下，犯罪的本性就会逃脱惩罚。</w:t>
      </w:r>
    </w:p>
    <w:p w14:paraId="1FB37758">
      <w:pPr>
        <w:spacing w:after="514" w:line="259" w:lineRule="auto"/>
        <w:ind w:left="0" w:firstLine="0"/>
        <w:jc w:val="left"/>
        <w:rPr>
          <w:rFonts w:hint="eastAsia"/>
        </w:rPr>
      </w:pPr>
    </w:p>
    <w:p w14:paraId="2E2E8BCA">
      <w:pPr>
        <w:spacing w:after="514" w:line="259" w:lineRule="auto"/>
        <w:ind w:left="0" w:firstLine="0"/>
        <w:jc w:val="left"/>
        <w:rPr>
          <w:rFonts w:hint="eastAsia"/>
        </w:rPr>
      </w:pPr>
      <w:r>
        <w:rPr>
          <w:rFonts w:hint="eastAsia"/>
        </w:rPr>
        <w:t>It behoved the surety, in this case, to be closely allied to the debtors, bone of their bone, and flesh of their flesh, that he might be identified with them in legal reckoning.</w:t>
      </w:r>
    </w:p>
    <w:p w14:paraId="4D414331">
      <w:pPr>
        <w:spacing w:after="514" w:line="259" w:lineRule="auto"/>
        <w:ind w:left="0" w:firstLine="0"/>
        <w:jc w:val="left"/>
        <w:rPr>
          <w:rFonts w:hint="eastAsia"/>
        </w:rPr>
      </w:pPr>
      <w:r>
        <w:rPr>
          <w:rFonts w:hint="eastAsia"/>
        </w:rPr>
        <w:t>在这种情况下，保证人必须与债务人关系密切，是他们的骨中之骨，肉中之肉，以便祂在法律上可以与他们同等看待。</w:t>
      </w:r>
    </w:p>
    <w:p w14:paraId="6315D80C">
      <w:pPr>
        <w:spacing w:after="514" w:line="259" w:lineRule="auto"/>
        <w:ind w:left="0" w:firstLine="0"/>
        <w:jc w:val="left"/>
        <w:rPr>
          <w:rFonts w:hint="eastAsia"/>
        </w:rPr>
      </w:pPr>
    </w:p>
    <w:p w14:paraId="1B488E22">
      <w:pPr>
        <w:spacing w:after="514" w:line="259" w:lineRule="auto"/>
        <w:ind w:left="0" w:firstLine="0"/>
        <w:jc w:val="left"/>
        <w:rPr>
          <w:rFonts w:hint="eastAsia"/>
        </w:rPr>
      </w:pPr>
      <w:r>
        <w:rPr>
          <w:rFonts w:hint="eastAsia"/>
        </w:rPr>
        <w:t>To this argument for the incarnation of our Saviour it may be objected, that God might have saved us without satisfaction to his justice, and consequently, that there was no absolute necessity for the manifestation of his Son in the flesh.</w:t>
      </w:r>
    </w:p>
    <w:p w14:paraId="43CE9A14">
      <w:pPr>
        <w:spacing w:after="514" w:line="259" w:lineRule="auto"/>
        <w:ind w:left="0" w:firstLine="0"/>
        <w:jc w:val="left"/>
        <w:rPr>
          <w:rFonts w:hint="eastAsia"/>
        </w:rPr>
      </w:pPr>
      <w:r>
        <w:rPr>
          <w:rFonts w:hint="eastAsia"/>
        </w:rPr>
        <w:t>对于我们救主道成肉身的这个论据，有人可能会反对说，神本可以不满足祂的公义就拯救我们，因此，祂儿子道成肉身的显现，并非绝对必要。</w:t>
      </w:r>
    </w:p>
    <w:p w14:paraId="326FD2F9">
      <w:pPr>
        <w:spacing w:after="514" w:line="259" w:lineRule="auto"/>
        <w:ind w:left="0" w:firstLine="0"/>
        <w:jc w:val="left"/>
        <w:rPr>
          <w:rFonts w:hint="eastAsia"/>
        </w:rPr>
      </w:pPr>
    </w:p>
    <w:p w14:paraId="54710C09">
      <w:pPr>
        <w:spacing w:after="514" w:line="259" w:lineRule="auto"/>
        <w:ind w:left="0" w:firstLine="0"/>
        <w:jc w:val="left"/>
        <w:rPr>
          <w:rFonts w:hint="eastAsia"/>
        </w:rPr>
      </w:pPr>
      <w:r>
        <w:rPr>
          <w:rFonts w:hint="eastAsia"/>
        </w:rPr>
        <w:t>He might have freely pardoned our sins, bestowed blessings upon us unbought and unsolicited, and admitted us to communion without a mediator.</w:t>
      </w:r>
    </w:p>
    <w:p w14:paraId="37E7160A">
      <w:pPr>
        <w:spacing w:after="514" w:line="259" w:lineRule="auto"/>
        <w:ind w:left="0" w:firstLine="0"/>
        <w:jc w:val="left"/>
        <w:rPr>
          <w:rFonts w:hint="eastAsia"/>
        </w:rPr>
      </w:pPr>
      <w:r>
        <w:rPr>
          <w:rFonts w:hint="eastAsia"/>
        </w:rPr>
        <w:t>祂本可以白白地赦免我们的罪，将祝福赐给我们，不需购买也未经请求，并接纳我们与祂相交，而无需中保。</w:t>
      </w:r>
    </w:p>
    <w:p w14:paraId="013A1FBE">
      <w:pPr>
        <w:spacing w:after="514" w:line="259" w:lineRule="auto"/>
        <w:ind w:left="0" w:firstLine="0"/>
        <w:jc w:val="left"/>
        <w:rPr>
          <w:rFonts w:hint="eastAsia"/>
        </w:rPr>
      </w:pPr>
    </w:p>
    <w:p w14:paraId="60245FDE">
      <w:pPr>
        <w:spacing w:after="514" w:line="259" w:lineRule="auto"/>
        <w:ind w:left="0" w:firstLine="0"/>
        <w:jc w:val="left"/>
        <w:rPr>
          <w:rFonts w:hint="eastAsia"/>
        </w:rPr>
      </w:pPr>
      <w:r>
        <w:rPr>
          <w:rFonts w:hint="eastAsia"/>
        </w:rPr>
        <w:t>Some have hazarded this opinion, which is as little distinguished by modesty as by reverence for Scripture.</w:t>
      </w:r>
    </w:p>
    <w:p w14:paraId="428669E3">
      <w:pPr>
        <w:spacing w:after="514" w:line="259" w:lineRule="auto"/>
        <w:ind w:left="0" w:firstLine="0"/>
        <w:jc w:val="left"/>
        <w:rPr>
          <w:rFonts w:hint="eastAsia"/>
        </w:rPr>
      </w:pPr>
      <w:r>
        <w:rPr>
          <w:rFonts w:hint="eastAsia"/>
        </w:rPr>
        <w:t>一些人冒险提出了这个观点，这个观点既不以谦逊著称，也不以对圣经的敬畏著称。</w:t>
      </w:r>
    </w:p>
    <w:p w14:paraId="76603ED8">
      <w:pPr>
        <w:spacing w:after="514" w:line="259" w:lineRule="auto"/>
        <w:ind w:left="0" w:firstLine="0"/>
        <w:jc w:val="left"/>
        <w:rPr>
          <w:rFonts w:hint="eastAsia"/>
        </w:rPr>
      </w:pPr>
    </w:p>
    <w:p w14:paraId="65A28EDD">
      <w:pPr>
        <w:spacing w:after="514" w:line="259" w:lineRule="auto"/>
        <w:ind w:left="0" w:firstLine="0"/>
        <w:jc w:val="left"/>
        <w:rPr>
          <w:rFonts w:hint="eastAsia"/>
        </w:rPr>
      </w:pPr>
      <w:r>
        <w:rPr>
          <w:rFonts w:hint="eastAsia"/>
        </w:rPr>
        <w:t>It imports that the mission of Jesus Christ was gratuitous in every sense; that without any sufficient reason he was subjected to sorrow and death; that there has been a theatrical display of the severity of divine justice, to persuade us that it is inflexible and inexorable, while it would not have been dishonoured, although sin had been permitted to pass with impunity; and that the love of God is not so wonderful as we were wont to believe, because its greatest gift might have been withheld without at all hindering our salvation.</w:t>
      </w:r>
    </w:p>
    <w:p w14:paraId="615697AD">
      <w:pPr>
        <w:spacing w:after="514" w:line="259" w:lineRule="auto"/>
        <w:ind w:left="0" w:firstLine="0"/>
        <w:jc w:val="left"/>
        <w:rPr>
          <w:rFonts w:hint="eastAsia"/>
        </w:rPr>
      </w:pPr>
      <w:r>
        <w:rPr>
          <w:rFonts w:hint="eastAsia"/>
        </w:rPr>
        <w:t>它意味着耶稣基督的使命，在各方面都是无偿的；祂无故地遭受悲伤和死亡；神圣公义的严厉，被戏剧性地展示出来，以说服我们，它是不可动摇和无情的，而实际上，即使罪被允许不受惩罚地过去，它也不会被羞辱；并且神的爱并不像我们惯常相信的那样奇妙，因为祂最大的恩赐，本可以不赐下，而丝毫不会妨碍我们的救恩。</w:t>
      </w:r>
    </w:p>
    <w:p w14:paraId="078D695C">
      <w:pPr>
        <w:spacing w:after="514" w:line="259" w:lineRule="auto"/>
        <w:ind w:left="0" w:firstLine="0"/>
        <w:jc w:val="left"/>
        <w:rPr>
          <w:rFonts w:hint="eastAsia"/>
        </w:rPr>
      </w:pPr>
    </w:p>
    <w:p w14:paraId="327A7D5F">
      <w:pPr>
        <w:spacing w:after="514" w:line="259" w:lineRule="auto"/>
        <w:ind w:left="0" w:firstLine="0"/>
        <w:jc w:val="left"/>
        <w:rPr>
          <w:rFonts w:hint="eastAsia"/>
        </w:rPr>
      </w:pPr>
      <w:r>
        <w:rPr>
          <w:rFonts w:hint="eastAsia"/>
        </w:rPr>
        <w:t>Such consequences will justify us in rejecting this opinion, especially when we consider that it does not find the shadow of support in the Scriptures, and rests on no more solid basis than the speculations of presumptuous men.</w:t>
      </w:r>
    </w:p>
    <w:p w14:paraId="18E6CB97">
      <w:pPr>
        <w:spacing w:after="514" w:line="259" w:lineRule="auto"/>
        <w:ind w:left="0" w:firstLine="0"/>
        <w:jc w:val="left"/>
        <w:rPr>
          <w:rFonts w:hint="eastAsia"/>
        </w:rPr>
      </w:pPr>
      <w:r>
        <w:rPr>
          <w:rFonts w:hint="eastAsia"/>
        </w:rPr>
        <w:t>这样的后果将使我们有理由拒绝这个观点，特别是当我们考虑到，它在圣经中找不到丝毫支持，并且只建立在僭越之人的揣测之上。</w:t>
      </w:r>
    </w:p>
    <w:p w14:paraId="6A9B7439">
      <w:pPr>
        <w:spacing w:after="514" w:line="259" w:lineRule="auto"/>
        <w:ind w:left="0" w:firstLine="0"/>
        <w:jc w:val="left"/>
        <w:rPr>
          <w:rFonts w:hint="eastAsia"/>
        </w:rPr>
      </w:pPr>
    </w:p>
    <w:p w14:paraId="0CCAFE55">
      <w:pPr>
        <w:spacing w:after="514" w:line="259" w:lineRule="auto"/>
        <w:ind w:left="0" w:firstLine="0"/>
        <w:jc w:val="left"/>
        <w:rPr>
          <w:rFonts w:hint="eastAsia"/>
        </w:rPr>
      </w:pPr>
      <w:r>
        <w:rPr>
          <w:rFonts w:hint="eastAsia"/>
        </w:rPr>
        <w:t>The necessity of the incarnation farther appears from the nature of the sufferings which our Redeemer had to endure.</w:t>
      </w:r>
    </w:p>
    <w:p w14:paraId="21C3E51B">
      <w:pPr>
        <w:spacing w:after="514" w:line="259" w:lineRule="auto"/>
        <w:ind w:left="0" w:firstLine="0"/>
        <w:jc w:val="left"/>
        <w:rPr>
          <w:rFonts w:hint="eastAsia"/>
        </w:rPr>
      </w:pPr>
      <w:r>
        <w:rPr>
          <w:rFonts w:hint="eastAsia"/>
        </w:rPr>
        <w:t>道成肉身的必要性，从我们的救赎主所要忍受的苦难的性质中，进一步显明出来。</w:t>
      </w:r>
    </w:p>
    <w:p w14:paraId="299F19EA">
      <w:pPr>
        <w:spacing w:after="514" w:line="259" w:lineRule="auto"/>
        <w:ind w:left="0" w:firstLine="0"/>
        <w:jc w:val="left"/>
        <w:rPr>
          <w:rFonts w:hint="eastAsia"/>
        </w:rPr>
      </w:pPr>
    </w:p>
    <w:p w14:paraId="1E4CC5C5">
      <w:pPr>
        <w:spacing w:after="514" w:line="259" w:lineRule="auto"/>
        <w:ind w:left="0" w:firstLine="0"/>
        <w:jc w:val="left"/>
        <w:rPr>
          <w:rFonts w:hint="eastAsia"/>
        </w:rPr>
      </w:pPr>
      <w:r>
        <w:rPr>
          <w:rFonts w:hint="eastAsia"/>
        </w:rPr>
        <w:t>They were sufferings which would atone for the guilt of the people of God from the beginning to the end of the world.</w:t>
      </w:r>
    </w:p>
    <w:p w14:paraId="72CD5DC4">
      <w:pPr>
        <w:spacing w:after="514" w:line="259" w:lineRule="auto"/>
        <w:ind w:left="0" w:firstLine="0"/>
        <w:jc w:val="left"/>
        <w:rPr>
          <w:rFonts w:hint="eastAsia"/>
        </w:rPr>
      </w:pPr>
      <w:r>
        <w:rPr>
          <w:rFonts w:hint="eastAsia"/>
        </w:rPr>
        <w:t>这些苦难，将赎神子民从创世到末世的所有罪咎。</w:t>
      </w:r>
    </w:p>
    <w:p w14:paraId="578443D6">
      <w:pPr>
        <w:spacing w:after="514" w:line="259" w:lineRule="auto"/>
        <w:ind w:left="0" w:firstLine="0"/>
        <w:jc w:val="left"/>
        <w:rPr>
          <w:rFonts w:hint="eastAsia"/>
        </w:rPr>
      </w:pPr>
    </w:p>
    <w:p w14:paraId="70C391F2">
      <w:pPr>
        <w:spacing w:after="514" w:line="259" w:lineRule="auto"/>
        <w:ind w:left="0" w:firstLine="0"/>
        <w:jc w:val="left"/>
        <w:rPr>
          <w:rFonts w:hint="eastAsia"/>
        </w:rPr>
      </w:pPr>
      <w:r>
        <w:rPr>
          <w:rFonts w:hint="eastAsia"/>
        </w:rPr>
        <w:t>These were not easy to be borne.</w:t>
      </w:r>
    </w:p>
    <w:p w14:paraId="615B4BA5">
      <w:pPr>
        <w:spacing w:after="514" w:line="259" w:lineRule="auto"/>
        <w:ind w:left="0" w:firstLine="0"/>
        <w:jc w:val="left"/>
        <w:rPr>
          <w:rFonts w:hint="eastAsia"/>
        </w:rPr>
      </w:pPr>
      <w:r>
        <w:rPr>
          <w:rFonts w:hint="eastAsia"/>
        </w:rPr>
        <w:t>这些是不容易承受的。</w:t>
      </w:r>
    </w:p>
    <w:p w14:paraId="75CDF8AB">
      <w:pPr>
        <w:spacing w:after="514" w:line="259" w:lineRule="auto"/>
        <w:ind w:left="0" w:firstLine="0"/>
        <w:jc w:val="left"/>
        <w:rPr>
          <w:rFonts w:hint="eastAsia"/>
        </w:rPr>
      </w:pPr>
    </w:p>
    <w:p w14:paraId="2D43B271">
      <w:pPr>
        <w:spacing w:after="514" w:line="259" w:lineRule="auto"/>
        <w:ind w:left="0" w:firstLine="0"/>
        <w:jc w:val="left"/>
        <w:rPr>
          <w:rFonts w:hint="eastAsia"/>
        </w:rPr>
      </w:pPr>
      <w:r>
        <w:rPr>
          <w:rFonts w:hint="eastAsia"/>
        </w:rPr>
        <w:t>Human nature, unsupported by superior power, would have sunk under them.</w:t>
      </w:r>
    </w:p>
    <w:p w14:paraId="63C037B2">
      <w:pPr>
        <w:spacing w:after="514" w:line="259" w:lineRule="auto"/>
        <w:ind w:left="0" w:firstLine="0"/>
        <w:jc w:val="left"/>
        <w:rPr>
          <w:rFonts w:hint="eastAsia"/>
        </w:rPr>
      </w:pPr>
      <w:r>
        <w:rPr>
          <w:rFonts w:hint="eastAsia"/>
        </w:rPr>
        <w:t>人性，若无更高权能的支持，必在其下沉沦。</w:t>
      </w:r>
    </w:p>
    <w:p w14:paraId="44CCE56D">
      <w:pPr>
        <w:spacing w:after="514" w:line="259" w:lineRule="auto"/>
        <w:ind w:left="0" w:firstLine="0"/>
        <w:jc w:val="left"/>
        <w:rPr>
          <w:rFonts w:hint="eastAsia"/>
        </w:rPr>
      </w:pPr>
    </w:p>
    <w:p w14:paraId="609ABC55">
      <w:pPr>
        <w:spacing w:after="514" w:line="259" w:lineRule="auto"/>
        <w:ind w:left="0" w:firstLine="0"/>
        <w:jc w:val="left"/>
        <w:rPr>
          <w:rFonts w:hint="eastAsia"/>
        </w:rPr>
      </w:pPr>
      <w:r>
        <w:rPr>
          <w:rFonts w:hint="eastAsia"/>
        </w:rPr>
        <w:t>They would have crushed the mightiest of our race; they would have overwhelmed the highest angel in irretrievable misery.</w:t>
      </w:r>
    </w:p>
    <w:p w14:paraId="46B5E93D">
      <w:pPr>
        <w:spacing w:after="514" w:line="259" w:lineRule="auto"/>
        <w:ind w:left="0" w:firstLine="0"/>
        <w:jc w:val="left"/>
        <w:rPr>
          <w:rFonts w:hint="eastAsia"/>
        </w:rPr>
      </w:pPr>
      <w:r>
        <w:rPr>
          <w:rFonts w:hint="eastAsia"/>
        </w:rPr>
        <w:t>它们会压垮我们族类中最强大的人；它们会使最高的天使陷入无法挽回的苦难之中。</w:t>
      </w:r>
    </w:p>
    <w:p w14:paraId="6D3AE543">
      <w:pPr>
        <w:spacing w:after="514" w:line="259" w:lineRule="auto"/>
        <w:ind w:left="0" w:firstLine="0"/>
        <w:jc w:val="left"/>
        <w:rPr>
          <w:rFonts w:hint="eastAsia"/>
        </w:rPr>
      </w:pPr>
    </w:p>
    <w:p w14:paraId="544197B7">
      <w:pPr>
        <w:spacing w:after="514" w:line="259" w:lineRule="auto"/>
        <w:ind w:left="0" w:firstLine="0"/>
        <w:jc w:val="left"/>
        <w:rPr>
          <w:rFonts w:hint="eastAsia"/>
        </w:rPr>
      </w:pPr>
      <w:r>
        <w:rPr>
          <w:rFonts w:hint="eastAsia"/>
        </w:rPr>
        <w:t>As it was necessary, therefore, that the penalty of the law should be inflicted on the nature which had sinned, so it was necessary that that nature should be so sustained in the dreadful enterprise, as, although braised and broken, not to be utterly destroyed.</w:t>
      </w:r>
    </w:p>
    <w:p w14:paraId="3FB06B57">
      <w:pPr>
        <w:spacing w:after="514" w:line="259" w:lineRule="auto"/>
        <w:ind w:left="0" w:firstLine="0"/>
        <w:jc w:val="left"/>
        <w:rPr>
          <w:rFonts w:hint="eastAsia"/>
        </w:rPr>
      </w:pPr>
      <w:r>
        <w:rPr>
          <w:rFonts w:hint="eastAsia"/>
        </w:rPr>
        <w:t>因此，既然律法的刑罚必须施加在犯罪的本性上，那么就有必要使那本性在这可怕的事业中得到如此的支持，以至于虽然被压伤和破碎，却不至于完全毁灭。</w:t>
      </w:r>
    </w:p>
    <w:p w14:paraId="29289747">
      <w:pPr>
        <w:spacing w:after="514" w:line="259" w:lineRule="auto"/>
        <w:ind w:left="0" w:firstLine="0"/>
        <w:jc w:val="left"/>
        <w:rPr>
          <w:rFonts w:hint="eastAsia"/>
        </w:rPr>
      </w:pPr>
    </w:p>
    <w:p w14:paraId="6A218E42">
      <w:pPr>
        <w:spacing w:after="514" w:line="259" w:lineRule="auto"/>
        <w:ind w:left="0" w:firstLine="0"/>
        <w:jc w:val="left"/>
        <w:rPr>
          <w:rFonts w:hint="eastAsia"/>
        </w:rPr>
      </w:pPr>
      <w:r>
        <w:rPr>
          <w:rFonts w:hint="eastAsia"/>
        </w:rPr>
        <w:t>The Son of God united it to himself; he was present with it more intimately than he is with the angels of heaven; he upheld it by the power of his divinity; and hence, although the man Christ Jesus was in such an agony, that his sweat was as it were great drops of blood falling to the ground, he bore all his woes with invincible fortitude, and closed the scene with the words of triumph on his expiring lips: "It is finished."</w:t>
      </w:r>
    </w:p>
    <w:p w14:paraId="64EED015">
      <w:pPr>
        <w:spacing w:after="514" w:line="259" w:lineRule="auto"/>
        <w:ind w:left="0" w:firstLine="0"/>
        <w:jc w:val="left"/>
        <w:rPr>
          <w:rFonts w:hint="eastAsia"/>
        </w:rPr>
      </w:pPr>
      <w:r>
        <w:rPr>
          <w:rFonts w:hint="eastAsia"/>
        </w:rPr>
        <w:t>神的儿子将它与自己联合；祂与它同在，比祂与天上的天使同在更亲密；祂以祂神性的大能扶持它；因此，虽然人子基督耶稣如此痛苦，以至于祂的汗珠如大血点滴在地上，祂却以不可战胜的坚毅承受了祂所有的苦难，并在祂临终的嘴唇上，以胜利的话语结束了这一幕：“成了。”</w:t>
      </w:r>
    </w:p>
    <w:p w14:paraId="3B221DE2">
      <w:pPr>
        <w:spacing w:after="514" w:line="259" w:lineRule="auto"/>
        <w:ind w:left="0" w:firstLine="0"/>
        <w:jc w:val="left"/>
        <w:rPr>
          <w:rFonts w:hint="eastAsia"/>
        </w:rPr>
      </w:pPr>
    </w:p>
    <w:p w14:paraId="3ACF4284">
      <w:pPr>
        <w:spacing w:after="514" w:line="259" w:lineRule="auto"/>
        <w:ind w:left="0" w:firstLine="0"/>
        <w:jc w:val="left"/>
        <w:rPr>
          <w:rFonts w:hint="eastAsia"/>
        </w:rPr>
      </w:pPr>
      <w:r>
        <w:rPr>
          <w:rFonts w:hint="eastAsia"/>
        </w:rPr>
        <w:t>The assumption of our nature by the Son of God is expressed in the Scriptures, by his "partaking of our flesh and blood," by his "being made flesh," and by his "being manifested in the flesh."</w:t>
      </w:r>
    </w:p>
    <w:p w14:paraId="35396C2B">
      <w:pPr>
        <w:spacing w:after="514" w:line="259" w:lineRule="auto"/>
        <w:ind w:left="0" w:firstLine="0"/>
        <w:jc w:val="left"/>
        <w:rPr>
          <w:rFonts w:hint="eastAsia"/>
        </w:rPr>
      </w:pPr>
      <w:r>
        <w:rPr>
          <w:rFonts w:hint="eastAsia"/>
        </w:rPr>
        <w:t>神的儿子取我们的人性，在圣经中被表达为祂“有份于我们的血肉之体”，祂“成了肉身”，以及祂“在肉身显现”。</w:t>
      </w:r>
    </w:p>
    <w:p w14:paraId="10F7AF15">
      <w:pPr>
        <w:spacing w:after="514" w:line="259" w:lineRule="auto"/>
        <w:ind w:left="0" w:firstLine="0"/>
        <w:jc w:val="left"/>
        <w:rPr>
          <w:rFonts w:hint="eastAsia"/>
        </w:rPr>
      </w:pPr>
    </w:p>
    <w:p w14:paraId="338E80AB">
      <w:pPr>
        <w:spacing w:after="514" w:line="259" w:lineRule="auto"/>
        <w:ind w:left="0" w:firstLine="0"/>
        <w:jc w:val="left"/>
        <w:rPr>
          <w:rFonts w:hint="eastAsia"/>
        </w:rPr>
      </w:pPr>
      <w:r>
        <w:rPr>
          <w:rFonts w:hint="eastAsia"/>
        </w:rPr>
        <w:t>The Greek writers call it αυθρωπησις, ενανθρωπησις, ενσωματωσις and ενσαρκωσις; of which last term, the ecclesiastical Latin word incarnatio, which we have adopted into our language, is a literal translation.</w:t>
      </w:r>
    </w:p>
    <w:p w14:paraId="56E6B8B0">
      <w:pPr>
        <w:spacing w:after="514" w:line="259" w:lineRule="auto"/>
        <w:ind w:left="0" w:firstLine="0"/>
        <w:jc w:val="left"/>
        <w:rPr>
          <w:rFonts w:hint="eastAsia"/>
        </w:rPr>
      </w:pPr>
      <w:r>
        <w:rPr>
          <w:rFonts w:hint="eastAsia"/>
        </w:rPr>
        <w:t>希腊作者称之为 αυθρωπησις, ενανθρωπησις, ενσωματωσις 和 ενσαρκωσις；其中最后一个词的教会拉丁语词 incarnatio，我们已采纳到我们的语言中，是其字面翻译。</w:t>
      </w:r>
    </w:p>
    <w:p w14:paraId="4DC560E6">
      <w:pPr>
        <w:spacing w:after="514" w:line="259" w:lineRule="auto"/>
        <w:ind w:left="0" w:firstLine="0"/>
        <w:jc w:val="left"/>
        <w:rPr>
          <w:rFonts w:hint="eastAsia"/>
        </w:rPr>
      </w:pPr>
    </w:p>
    <w:p w14:paraId="798322B0">
      <w:pPr>
        <w:spacing w:after="514" w:line="259" w:lineRule="auto"/>
        <w:ind w:left="0" w:firstLine="0"/>
        <w:jc w:val="left"/>
        <w:rPr>
          <w:rFonts w:hint="eastAsia"/>
        </w:rPr>
      </w:pPr>
      <w:r>
        <w:rPr>
          <w:rFonts w:hint="eastAsia"/>
        </w:rPr>
        <w:t>The act by which the union was formed, we cannot explain; but it constituted such a relation between him and our nature, that it is now as really his nature as is the divine.</w:t>
      </w:r>
    </w:p>
    <w:p w14:paraId="0143868A">
      <w:pPr>
        <w:spacing w:after="514" w:line="259" w:lineRule="auto"/>
        <w:ind w:left="0" w:firstLine="0"/>
        <w:jc w:val="left"/>
        <w:rPr>
          <w:rFonts w:hint="eastAsia"/>
        </w:rPr>
      </w:pPr>
      <w:r>
        <w:rPr>
          <w:rFonts w:hint="eastAsia"/>
        </w:rPr>
        <w:t>形成联合的行为，我们无法解释；但它在祂与我们的人性之间，构成了这样一种关系，以至于它现在与神性一样，都是祂的本性。</w:t>
      </w:r>
    </w:p>
    <w:p w14:paraId="702D99AC">
      <w:pPr>
        <w:spacing w:after="514" w:line="259" w:lineRule="auto"/>
        <w:ind w:left="0" w:firstLine="0"/>
        <w:jc w:val="left"/>
        <w:rPr>
          <w:rFonts w:hint="eastAsia"/>
        </w:rPr>
      </w:pPr>
    </w:p>
    <w:p w14:paraId="1C1C18F3">
      <w:pPr>
        <w:spacing w:after="514" w:line="259" w:lineRule="auto"/>
        <w:ind w:left="0" w:firstLine="0"/>
        <w:jc w:val="left"/>
        <w:rPr>
          <w:rFonts w:hint="eastAsia"/>
        </w:rPr>
      </w:pPr>
      <w:r>
        <w:rPr>
          <w:rFonts w:hint="eastAsia"/>
        </w:rPr>
        <w:t>He is as truly man as he is God.</w:t>
      </w:r>
    </w:p>
    <w:p w14:paraId="0B0D30CB">
      <w:pPr>
        <w:spacing w:after="514" w:line="259" w:lineRule="auto"/>
        <w:ind w:left="0" w:firstLine="0"/>
        <w:jc w:val="left"/>
        <w:rPr>
          <w:rFonts w:hint="eastAsia"/>
        </w:rPr>
      </w:pPr>
      <w:r>
        <w:rPr>
          <w:rFonts w:hint="eastAsia"/>
        </w:rPr>
        <w:t>祂是真人，如同祂是真神。</w:t>
      </w:r>
    </w:p>
    <w:p w14:paraId="5B1B97E9">
      <w:pPr>
        <w:spacing w:after="514" w:line="259" w:lineRule="auto"/>
        <w:ind w:left="0" w:firstLine="0"/>
        <w:jc w:val="left"/>
        <w:rPr>
          <w:rFonts w:hint="eastAsia"/>
        </w:rPr>
      </w:pPr>
    </w:p>
    <w:p w14:paraId="3EDEE535">
      <w:pPr>
        <w:spacing w:after="514" w:line="259" w:lineRule="auto"/>
        <w:ind w:left="0" w:firstLine="0"/>
        <w:jc w:val="left"/>
        <w:rPr>
          <w:rFonts w:hint="eastAsia"/>
        </w:rPr>
      </w:pPr>
      <w:r>
        <w:rPr>
          <w:rFonts w:hint="eastAsia"/>
        </w:rPr>
        <w:t>This peculiar relation was indispensably necessary to the unity of the Mediator.</w:t>
      </w:r>
    </w:p>
    <w:p w14:paraId="010FCC8C">
      <w:pPr>
        <w:spacing w:after="514" w:line="259" w:lineRule="auto"/>
        <w:ind w:left="0" w:firstLine="0"/>
        <w:jc w:val="left"/>
        <w:rPr>
          <w:rFonts w:hint="eastAsia"/>
        </w:rPr>
      </w:pPr>
      <w:r>
        <w:rPr>
          <w:rFonts w:hint="eastAsia"/>
        </w:rPr>
        <w:t>这种特殊的关系，对于中保的统一性是必不可少的。</w:t>
      </w:r>
    </w:p>
    <w:p w14:paraId="78E654BA">
      <w:pPr>
        <w:spacing w:after="514" w:line="259" w:lineRule="auto"/>
        <w:ind w:left="0" w:firstLine="0"/>
        <w:jc w:val="left"/>
        <w:rPr>
          <w:rFonts w:hint="eastAsia"/>
        </w:rPr>
      </w:pPr>
    </w:p>
    <w:p w14:paraId="16798A51">
      <w:pPr>
        <w:spacing w:after="514" w:line="259" w:lineRule="auto"/>
        <w:ind w:left="0" w:firstLine="0"/>
        <w:jc w:val="left"/>
        <w:rPr>
          <w:rFonts w:hint="eastAsia"/>
        </w:rPr>
      </w:pPr>
      <w:r>
        <w:rPr>
          <w:rFonts w:hint="eastAsia"/>
        </w:rPr>
        <w:t>Had the two natures, however intimately connected, not been personally united, their actions would not have been referrible to one agent; there would have been two agents, perfectly distinct, whereas now the person of Christ, if I may so express myself, is one principle of operation in the accomplishment of our redemption.</w:t>
      </w:r>
    </w:p>
    <w:p w14:paraId="65B9E161">
      <w:pPr>
        <w:spacing w:after="514" w:line="259" w:lineRule="auto"/>
        <w:ind w:left="0" w:firstLine="0"/>
        <w:jc w:val="left"/>
        <w:rPr>
          <w:rFonts w:hint="eastAsia"/>
        </w:rPr>
      </w:pPr>
      <w:r>
        <w:rPr>
          <w:rFonts w:hint="eastAsia"/>
        </w:rPr>
        <w:t>如果两种本性，无论联系多么密切，没有在位格上联合，它们的行为就不会归于一个行动者；就会有两个完全不同的行动者，而现在基督的位格，如果我可以这样说，是我们救赎成就中一个运作的原则。</w:t>
      </w:r>
    </w:p>
    <w:p w14:paraId="33A5D275">
      <w:pPr>
        <w:spacing w:after="514" w:line="259" w:lineRule="auto"/>
        <w:ind w:left="0" w:firstLine="0"/>
        <w:jc w:val="left"/>
        <w:rPr>
          <w:rFonts w:hint="eastAsia"/>
        </w:rPr>
      </w:pPr>
    </w:p>
    <w:p w14:paraId="3F00C9E5">
      <w:pPr>
        <w:spacing w:after="514" w:line="259" w:lineRule="auto"/>
        <w:ind w:left="0" w:firstLine="0"/>
        <w:jc w:val="left"/>
        <w:rPr>
          <w:rFonts w:hint="eastAsia"/>
        </w:rPr>
      </w:pPr>
      <w:r>
        <w:rPr>
          <w:rFonts w:hint="eastAsia"/>
        </w:rPr>
        <w:t>To illustrate this point more fully, I remark that it was not a human person which our Saviour assumed, but a human nature.</w:t>
      </w:r>
    </w:p>
    <w:p w14:paraId="77C7B6AA">
      <w:pPr>
        <w:spacing w:after="514" w:line="259" w:lineRule="auto"/>
        <w:ind w:left="0" w:firstLine="0"/>
        <w:jc w:val="left"/>
        <w:rPr>
          <w:rFonts w:hint="eastAsia"/>
        </w:rPr>
      </w:pPr>
      <w:r>
        <w:rPr>
          <w:rFonts w:hint="eastAsia"/>
        </w:rPr>
        <w:t>为了更充分地阐明这一点，我指出，我们的救主所取的，并非一个人格，而是一个人性。</w:t>
      </w:r>
    </w:p>
    <w:p w14:paraId="749FAD14">
      <w:pPr>
        <w:spacing w:after="514" w:line="259" w:lineRule="auto"/>
        <w:ind w:left="0" w:firstLine="0"/>
        <w:jc w:val="left"/>
        <w:rPr>
          <w:rFonts w:hint="eastAsia"/>
        </w:rPr>
      </w:pPr>
    </w:p>
    <w:p w14:paraId="7799D2AA">
      <w:pPr>
        <w:spacing w:after="514" w:line="259" w:lineRule="auto"/>
        <w:ind w:left="0" w:firstLine="0"/>
        <w:jc w:val="left"/>
        <w:rPr>
          <w:rFonts w:hint="eastAsia"/>
        </w:rPr>
      </w:pPr>
      <w:r>
        <w:rPr>
          <w:rFonts w:hint="eastAsia"/>
        </w:rPr>
        <w:t>The distinction between these is important, and should be carefully considered.</w:t>
      </w:r>
    </w:p>
    <w:p w14:paraId="4C96B07C">
      <w:pPr>
        <w:spacing w:after="514" w:line="259" w:lineRule="auto"/>
        <w:ind w:left="0" w:firstLine="0"/>
        <w:jc w:val="left"/>
        <w:rPr>
          <w:rFonts w:hint="eastAsia"/>
        </w:rPr>
      </w:pPr>
      <w:r>
        <w:rPr>
          <w:rFonts w:hint="eastAsia"/>
        </w:rPr>
        <w:t>这两者之间的区别是重要的，应予以仔细考虑。</w:t>
      </w:r>
    </w:p>
    <w:p w14:paraId="30C13EE9">
      <w:pPr>
        <w:spacing w:after="514" w:line="259" w:lineRule="auto"/>
        <w:ind w:left="0" w:firstLine="0"/>
        <w:jc w:val="left"/>
        <w:rPr>
          <w:rFonts w:hint="eastAsia"/>
        </w:rPr>
      </w:pPr>
    </w:p>
    <w:p w14:paraId="47964368">
      <w:pPr>
        <w:spacing w:after="514" w:line="259" w:lineRule="auto"/>
        <w:ind w:left="0" w:firstLine="0"/>
        <w:jc w:val="left"/>
        <w:rPr>
          <w:rFonts w:hint="eastAsia"/>
        </w:rPr>
      </w:pPr>
      <w:r>
        <w:rPr>
          <w:rFonts w:hint="eastAsia"/>
        </w:rPr>
        <w:t>By a person, we understand an intelligent being subsisting by himself, and not dependent upon any other.</w:t>
      </w:r>
    </w:p>
    <w:p w14:paraId="39F8029F">
      <w:pPr>
        <w:spacing w:after="514" w:line="259" w:lineRule="auto"/>
        <w:ind w:left="0" w:firstLine="0"/>
        <w:jc w:val="left"/>
        <w:rPr>
          <w:rFonts w:hint="eastAsia"/>
        </w:rPr>
      </w:pPr>
      <w:r>
        <w:rPr>
          <w:rFonts w:hint="eastAsia"/>
        </w:rPr>
        <w:t>所谓一个人，我们理解为一个凭自己存在，不依赖任何他人的有智慧的生命。</w:t>
      </w:r>
    </w:p>
    <w:p w14:paraId="41223B44">
      <w:pPr>
        <w:spacing w:after="514" w:line="259" w:lineRule="auto"/>
        <w:ind w:left="0" w:firstLine="0"/>
        <w:jc w:val="left"/>
        <w:rPr>
          <w:rFonts w:hint="eastAsia"/>
        </w:rPr>
      </w:pPr>
    </w:p>
    <w:p w14:paraId="13FA3A44">
      <w:pPr>
        <w:spacing w:after="514" w:line="259" w:lineRule="auto"/>
        <w:ind w:left="0" w:firstLine="0"/>
        <w:jc w:val="left"/>
        <w:rPr>
          <w:rFonts w:hint="eastAsia"/>
        </w:rPr>
      </w:pPr>
      <w:r>
        <w:rPr>
          <w:rFonts w:hint="eastAsia"/>
        </w:rPr>
        <w:t>This is the meaning of the word when it is used in reference to men; when applied to the Trinity, it expresses a distinction which we cannot explain.</w:t>
      </w:r>
    </w:p>
    <w:p w14:paraId="0FEDDE60">
      <w:pPr>
        <w:spacing w:after="514" w:line="259" w:lineRule="auto"/>
        <w:ind w:left="0" w:firstLine="0"/>
        <w:jc w:val="left"/>
        <w:rPr>
          <w:rFonts w:hint="eastAsia"/>
        </w:rPr>
      </w:pPr>
      <w:r>
        <w:rPr>
          <w:rFonts w:hint="eastAsia"/>
        </w:rPr>
        <w:t>当这个词用于指人时，这是它的意思；当应用于三位一体时，它表达了一种我们无法解释的区别。</w:t>
      </w:r>
    </w:p>
    <w:p w14:paraId="70F38BA2">
      <w:pPr>
        <w:spacing w:after="514" w:line="259" w:lineRule="auto"/>
        <w:ind w:left="0" w:firstLine="0"/>
        <w:jc w:val="left"/>
        <w:rPr>
          <w:rFonts w:hint="eastAsia"/>
        </w:rPr>
      </w:pPr>
    </w:p>
    <w:p w14:paraId="0DC091AA">
      <w:pPr>
        <w:spacing w:after="514" w:line="259" w:lineRule="auto"/>
        <w:ind w:left="0" w:firstLine="0"/>
        <w:jc w:val="left"/>
        <w:rPr>
          <w:rFonts w:hint="eastAsia"/>
        </w:rPr>
      </w:pPr>
      <w:r>
        <w:rPr>
          <w:rFonts w:hint="eastAsia"/>
        </w:rPr>
        <w:t>To say that the Son of God assumed a human person, would be an express contradiction, because there is an idea imported in the word assumed, with which the personality of his human nature is absolutely inconsistent; for it imports that he made it his own; and besides, on this supposition, as we have already remarked, the acts of the man would not have been the acts of the Son of God, and consequently would not have been available for our salvation.</w:t>
      </w:r>
    </w:p>
    <w:p w14:paraId="28809325">
      <w:pPr>
        <w:spacing w:after="514" w:line="259" w:lineRule="auto"/>
        <w:ind w:left="0" w:firstLine="0"/>
        <w:jc w:val="left"/>
        <w:rPr>
          <w:rFonts w:hint="eastAsia"/>
        </w:rPr>
      </w:pPr>
      <w:r>
        <w:rPr>
          <w:rFonts w:hint="eastAsia"/>
        </w:rPr>
        <w:t>说神的儿子取了一个人格，将是一个明确的矛盾，因为“取了”这个词所含有的观念，与祂人性的位格性是绝对不符的；因为它意味着祂使它成为祂自己的；此外，在这个假设下，正如我们已经指出的，那人的行为就不会是神儿子的行为，因此也就不能为我们的救恩所用。</w:t>
      </w:r>
    </w:p>
    <w:p w14:paraId="3DE3B007">
      <w:pPr>
        <w:spacing w:after="514" w:line="259" w:lineRule="auto"/>
        <w:ind w:left="0" w:firstLine="0"/>
        <w:jc w:val="left"/>
        <w:rPr>
          <w:rFonts w:hint="eastAsia"/>
        </w:rPr>
      </w:pPr>
    </w:p>
    <w:p w14:paraId="18ED9385">
      <w:pPr>
        <w:spacing w:after="514" w:line="259" w:lineRule="auto"/>
        <w:ind w:left="0" w:firstLine="0"/>
        <w:jc w:val="left"/>
        <w:rPr>
          <w:rFonts w:hint="eastAsia"/>
        </w:rPr>
      </w:pPr>
      <w:r>
        <w:rPr>
          <w:rFonts w:hint="eastAsia"/>
        </w:rPr>
        <w:t>He assumed a human nature, or, in other words, made it his own nature, by giving it a subsistence in his divine person.</w:t>
      </w:r>
    </w:p>
    <w:p w14:paraId="6667AE1A">
      <w:pPr>
        <w:spacing w:after="514" w:line="259" w:lineRule="auto"/>
        <w:ind w:left="0" w:firstLine="0"/>
        <w:jc w:val="left"/>
        <w:rPr>
          <w:rFonts w:hint="eastAsia"/>
        </w:rPr>
      </w:pPr>
      <w:r>
        <w:rPr>
          <w:rFonts w:hint="eastAsia"/>
        </w:rPr>
        <w:t>祂取了一个人性，或者换句话说，通过在祂的神圣位格中给予它一个存在，使它成为祂自己的本性。</w:t>
      </w:r>
    </w:p>
    <w:p w14:paraId="5613F4A2">
      <w:pPr>
        <w:spacing w:after="514" w:line="259" w:lineRule="auto"/>
        <w:ind w:left="0" w:firstLine="0"/>
        <w:jc w:val="left"/>
        <w:rPr>
          <w:rFonts w:hint="eastAsia"/>
        </w:rPr>
      </w:pPr>
    </w:p>
    <w:p w14:paraId="0AED53C3">
      <w:pPr>
        <w:spacing w:after="514" w:line="259" w:lineRule="auto"/>
        <w:ind w:left="0" w:firstLine="0"/>
        <w:jc w:val="left"/>
        <w:rPr>
          <w:rFonts w:hint="eastAsia"/>
        </w:rPr>
      </w:pPr>
      <w:r>
        <w:rPr>
          <w:rFonts w:hint="eastAsia"/>
        </w:rPr>
        <w:t>The term personality merely imports, that the nature of which we are speaking, subsists by itself.</w:t>
      </w:r>
    </w:p>
    <w:p w14:paraId="7FF54ADF">
      <w:pPr>
        <w:spacing w:after="514" w:line="259" w:lineRule="auto"/>
        <w:ind w:left="0" w:firstLine="0"/>
        <w:jc w:val="left"/>
        <w:rPr>
          <w:rFonts w:hint="eastAsia"/>
        </w:rPr>
      </w:pPr>
      <w:r>
        <w:rPr>
          <w:rFonts w:hint="eastAsia"/>
        </w:rPr>
        <w:t>“位格性”这个词仅仅意指，我们所说的本性是凭自己存在的。</w:t>
      </w:r>
    </w:p>
    <w:p w14:paraId="3A5CBA9C">
      <w:pPr>
        <w:spacing w:after="514" w:line="259" w:lineRule="auto"/>
        <w:ind w:left="0" w:firstLine="0"/>
        <w:jc w:val="left"/>
        <w:rPr>
          <w:rFonts w:hint="eastAsia"/>
        </w:rPr>
      </w:pPr>
    </w:p>
    <w:p w14:paraId="24C8901A">
      <w:pPr>
        <w:spacing w:after="514" w:line="259" w:lineRule="auto"/>
        <w:ind w:left="0" w:firstLine="0"/>
        <w:jc w:val="left"/>
        <w:rPr>
          <w:rFonts w:hint="eastAsia"/>
        </w:rPr>
      </w:pPr>
      <w:r>
        <w:rPr>
          <w:rFonts w:hint="eastAsia"/>
        </w:rPr>
        <w:t>To deny, therefore, the personality of the human nature of Christ, takes nothing from it that is essential; it simply represents it as standing in a peculiar relation to another nature.</w:t>
      </w:r>
    </w:p>
    <w:p w14:paraId="6A3F8754">
      <w:pPr>
        <w:spacing w:after="514" w:line="259" w:lineRule="auto"/>
        <w:ind w:left="0" w:firstLine="0"/>
        <w:jc w:val="left"/>
        <w:rPr>
          <w:rFonts w:hint="eastAsia"/>
        </w:rPr>
      </w:pPr>
      <w:r>
        <w:rPr>
          <w:rFonts w:hint="eastAsia"/>
        </w:rPr>
        <w:t>因此，否认基督人性的位格性，并未从其本质中夺走任何东西；它仅仅是将其描绘为与另一个本性处于一种特殊的关系中。</w:t>
      </w:r>
    </w:p>
    <w:p w14:paraId="1BE4FFF3">
      <w:pPr>
        <w:spacing w:after="514" w:line="259" w:lineRule="auto"/>
        <w:ind w:left="0" w:firstLine="0"/>
        <w:jc w:val="left"/>
        <w:rPr>
          <w:rFonts w:hint="eastAsia"/>
        </w:rPr>
      </w:pPr>
    </w:p>
    <w:p w14:paraId="3EF4C453">
      <w:pPr>
        <w:spacing w:after="514" w:line="259" w:lineRule="auto"/>
        <w:ind w:left="0" w:firstLine="0"/>
        <w:jc w:val="left"/>
        <w:rPr>
          <w:rFonts w:hint="eastAsia"/>
        </w:rPr>
      </w:pPr>
      <w:r>
        <w:rPr>
          <w:rFonts w:hint="eastAsia"/>
        </w:rPr>
        <w:t>It would have been a person, if it had not been united to the Son of God; but, being united to him, it cannot be called a person, because it does not subsist by itself, as other men do; each of whom has an independent existence.</w:t>
      </w:r>
    </w:p>
    <w:p w14:paraId="1ECC8B24">
      <w:pPr>
        <w:spacing w:after="514" w:line="259" w:lineRule="auto"/>
        <w:ind w:left="0" w:firstLine="0"/>
        <w:jc w:val="left"/>
        <w:rPr>
          <w:rFonts w:hint="eastAsia"/>
        </w:rPr>
      </w:pPr>
      <w:r>
        <w:rPr>
          <w:rFonts w:hint="eastAsia"/>
        </w:rPr>
        <w:t>如果它没有与神的儿子联合，它就会是一个人；但既然与祂联合了，它就不能被称为一个人，因为它并非像其他人一样凭自己存在；每个人都有一个独立的存在。</w:t>
      </w:r>
    </w:p>
    <w:p w14:paraId="57B098CE">
      <w:pPr>
        <w:spacing w:after="514" w:line="259" w:lineRule="auto"/>
        <w:ind w:left="0" w:firstLine="0"/>
        <w:jc w:val="left"/>
        <w:rPr>
          <w:rFonts w:hint="eastAsia"/>
        </w:rPr>
      </w:pPr>
    </w:p>
    <w:p w14:paraId="227BACC8">
      <w:pPr>
        <w:spacing w:after="514" w:line="259" w:lineRule="auto"/>
        <w:ind w:left="0" w:firstLine="0"/>
        <w:jc w:val="left"/>
        <w:rPr>
          <w:rFonts w:hint="eastAsia"/>
        </w:rPr>
      </w:pPr>
      <w:r>
        <w:rPr>
          <w:rFonts w:hint="eastAsia"/>
        </w:rPr>
        <w:t>"The Son of God," says our church, "became man, and so was, and continueth to be, God and man, in one person for ever."</w:t>
      </w:r>
    </w:p>
    <w:p w14:paraId="7FCD806A">
      <w:pPr>
        <w:spacing w:after="514" w:line="259" w:lineRule="auto"/>
        <w:ind w:left="0" w:firstLine="0"/>
        <w:jc w:val="left"/>
        <w:rPr>
          <w:rFonts w:hint="eastAsia"/>
        </w:rPr>
      </w:pPr>
      <w:r>
        <w:rPr>
          <w:rFonts w:hint="eastAsia"/>
        </w:rPr>
        <w:t>我们的教会说：“神的儿子成了人，因此祂过去是，现在是，并且将永远是，在同一个位格中既是神也是人。”</w:t>
      </w:r>
    </w:p>
    <w:p w14:paraId="662DEC60">
      <w:pPr>
        <w:spacing w:after="514" w:line="259" w:lineRule="auto"/>
        <w:ind w:left="0" w:firstLine="0"/>
        <w:jc w:val="left"/>
        <w:rPr>
          <w:rFonts w:hint="eastAsia"/>
        </w:rPr>
      </w:pPr>
    </w:p>
    <w:p w14:paraId="34FC0EA2">
      <w:pPr>
        <w:spacing w:after="514" w:line="259" w:lineRule="auto"/>
        <w:ind w:left="0" w:firstLine="0"/>
        <w:jc w:val="left"/>
        <w:rPr>
          <w:rFonts w:hint="eastAsia"/>
        </w:rPr>
      </w:pPr>
      <w:r>
        <w:rPr>
          <w:rFonts w:hint="eastAsia"/>
        </w:rPr>
        <w:t>And the Athanasian creed affirms, that, "although he be God and man, yet he is not two, but one Christ."</w:t>
      </w:r>
    </w:p>
    <w:p w14:paraId="682103B2">
      <w:pPr>
        <w:spacing w:after="514" w:line="259" w:lineRule="auto"/>
        <w:ind w:left="0" w:firstLine="0"/>
        <w:jc w:val="left"/>
        <w:rPr>
          <w:rFonts w:hint="eastAsia"/>
        </w:rPr>
      </w:pPr>
      <w:r>
        <w:rPr>
          <w:rFonts w:hint="eastAsia"/>
        </w:rPr>
        <w:t>并且亚他那修信经确认，“虽然祂是神也是人，祂却不是两个，而是一个基督。”</w:t>
      </w:r>
    </w:p>
    <w:p w14:paraId="73C4259F">
      <w:pPr>
        <w:spacing w:after="514" w:line="259" w:lineRule="auto"/>
        <w:ind w:left="0" w:firstLine="0"/>
        <w:jc w:val="left"/>
        <w:rPr>
          <w:rFonts w:hint="eastAsia"/>
        </w:rPr>
      </w:pPr>
    </w:p>
    <w:p w14:paraId="14951FA5">
      <w:pPr>
        <w:spacing w:after="514" w:line="259" w:lineRule="auto"/>
        <w:ind w:left="0" w:firstLine="0"/>
        <w:jc w:val="left"/>
        <w:rPr>
          <w:rFonts w:hint="eastAsia"/>
        </w:rPr>
      </w:pPr>
      <w:r>
        <w:rPr>
          <w:rFonts w:hint="eastAsia"/>
        </w:rPr>
        <w:t>When, in speaking upon this subject, we use the phrase, the constitution of the person of Christ, it is necessary to guard against a misapprehension of the meaning.</w:t>
      </w:r>
    </w:p>
    <w:p w14:paraId="3CD10E90">
      <w:pPr>
        <w:spacing w:after="514" w:line="259" w:lineRule="auto"/>
        <w:ind w:left="0" w:firstLine="0"/>
        <w:jc w:val="left"/>
        <w:rPr>
          <w:rFonts w:hint="eastAsia"/>
        </w:rPr>
      </w:pPr>
      <w:r>
        <w:rPr>
          <w:rFonts w:hint="eastAsia"/>
        </w:rPr>
        <w:t>当谈论这个主题时，我们使用“基督位格的构成”这个短语，有必要提防对其含义的误解。</w:t>
      </w:r>
    </w:p>
    <w:p w14:paraId="408FE990">
      <w:pPr>
        <w:spacing w:after="514" w:line="259" w:lineRule="auto"/>
        <w:ind w:left="0" w:firstLine="0"/>
        <w:jc w:val="left"/>
        <w:rPr>
          <w:rFonts w:hint="eastAsia"/>
        </w:rPr>
      </w:pPr>
    </w:p>
    <w:p w14:paraId="4208D825">
      <w:pPr>
        <w:spacing w:after="514" w:line="259" w:lineRule="auto"/>
        <w:ind w:left="0" w:firstLine="0"/>
        <w:jc w:val="left"/>
        <w:rPr>
          <w:rFonts w:hint="eastAsia"/>
        </w:rPr>
      </w:pPr>
      <w:r>
        <w:rPr>
          <w:rFonts w:hint="eastAsia"/>
        </w:rPr>
        <w:t>It is not that his person is made up of two constituent parts, the urine and the human nature; for this would imply that the Son of God was not a person before the union, or that he became a different person after it.</w:t>
      </w:r>
    </w:p>
    <w:p w14:paraId="5019AD90">
      <w:pPr>
        <w:spacing w:after="514" w:line="259" w:lineRule="auto"/>
        <w:ind w:left="0" w:firstLine="0"/>
        <w:jc w:val="left"/>
        <w:rPr>
          <w:rFonts w:hint="eastAsia"/>
        </w:rPr>
      </w:pPr>
      <w:r>
        <w:rPr>
          <w:rFonts w:hint="eastAsia"/>
        </w:rPr>
        <w:t>并非祂的位格是由两个构成部分，即神性和人性所组成的；因为这会意味着，神的儿子在联合之前不是一个位格，或者祂在联合之后变成了一个不同的位格。</w:t>
      </w:r>
    </w:p>
    <w:p w14:paraId="49B57E9A">
      <w:pPr>
        <w:spacing w:after="514" w:line="259" w:lineRule="auto"/>
        <w:ind w:left="0" w:firstLine="0"/>
        <w:jc w:val="left"/>
        <w:rPr>
          <w:rFonts w:hint="eastAsia"/>
        </w:rPr>
      </w:pPr>
    </w:p>
    <w:p w14:paraId="769CCD71">
      <w:pPr>
        <w:spacing w:after="514" w:line="259" w:lineRule="auto"/>
        <w:ind w:left="0" w:firstLine="0"/>
        <w:jc w:val="left"/>
        <w:rPr>
          <w:rFonts w:hint="eastAsia"/>
        </w:rPr>
      </w:pPr>
      <w:r>
        <w:rPr>
          <w:rFonts w:hint="eastAsia"/>
        </w:rPr>
        <w:t>The onion of the soul and the body is the object in nature which most resembles it, particularly in this respect, that as these compose one individual, what is said of either of them may be predicted of that individual; and, in like manner, what is affirmed of either of the natures of Christ, may be affirmed of Christ himself.</w:t>
      </w:r>
    </w:p>
    <w:p w14:paraId="1E8820FB">
      <w:pPr>
        <w:spacing w:after="514" w:line="259" w:lineRule="auto"/>
        <w:ind w:left="0" w:firstLine="0"/>
        <w:jc w:val="left"/>
        <w:rPr>
          <w:rFonts w:hint="eastAsia"/>
        </w:rPr>
      </w:pPr>
      <w:r>
        <w:rPr>
          <w:rFonts w:hint="eastAsia"/>
        </w:rPr>
        <w:t>灵魂与身体的联合，是自然界中最与它相似的对象，特别是在这一点上，即既然它们构成一个个体，那么对其中任何一方所说的话，都可以预言那个个体；同样，对基督任何一个本性所断言的，也可以断言基督自己。</w:t>
      </w:r>
    </w:p>
    <w:p w14:paraId="5AAEB299">
      <w:pPr>
        <w:spacing w:after="514" w:line="259" w:lineRule="auto"/>
        <w:ind w:left="0" w:firstLine="0"/>
        <w:jc w:val="left"/>
        <w:rPr>
          <w:rFonts w:hint="eastAsia"/>
        </w:rPr>
      </w:pPr>
    </w:p>
    <w:p w14:paraId="496026E9">
      <w:pPr>
        <w:spacing w:after="514" w:line="259" w:lineRule="auto"/>
        <w:ind w:left="0" w:firstLine="0"/>
        <w:jc w:val="left"/>
        <w:rPr>
          <w:rFonts w:hint="eastAsia"/>
        </w:rPr>
      </w:pPr>
      <w:r>
        <w:rPr>
          <w:rFonts w:hint="eastAsia"/>
        </w:rPr>
        <w:t>But the resemblance is not exact; for neither the soul nor the body is a person by itself, but the divine nature of our Saviour had a personal subsistence prior to its union to the human.</w:t>
      </w:r>
    </w:p>
    <w:p w14:paraId="67BEB96E">
      <w:pPr>
        <w:spacing w:after="514" w:line="259" w:lineRule="auto"/>
        <w:ind w:left="0" w:firstLine="0"/>
        <w:jc w:val="left"/>
        <w:rPr>
          <w:rFonts w:hint="eastAsia"/>
        </w:rPr>
      </w:pPr>
      <w:r>
        <w:rPr>
          <w:rFonts w:hint="eastAsia"/>
        </w:rPr>
        <w:t>但相似之处并非完全；因为无论是灵魂还是身体，本身都不是一个位格，但我们救主的神性，在与人性联合之前，就有一个位格的存在。</w:t>
      </w:r>
    </w:p>
    <w:p w14:paraId="4DFC3ED9">
      <w:pPr>
        <w:spacing w:after="514" w:line="259" w:lineRule="auto"/>
        <w:ind w:left="0" w:firstLine="0"/>
        <w:jc w:val="left"/>
        <w:rPr>
          <w:rFonts w:hint="eastAsia"/>
        </w:rPr>
      </w:pPr>
    </w:p>
    <w:p w14:paraId="6716547D">
      <w:pPr>
        <w:spacing w:after="514" w:line="259" w:lineRule="auto"/>
        <w:ind w:left="0" w:firstLine="0"/>
        <w:jc w:val="left"/>
        <w:rPr>
          <w:rFonts w:hint="eastAsia"/>
        </w:rPr>
      </w:pPr>
      <w:r>
        <w:rPr>
          <w:rFonts w:hint="eastAsia"/>
        </w:rPr>
        <w:t>His person is not a compound person; the personality belongs to his Godhead, and the human nature subsists in it by a peculiar dispensation.</w:t>
      </w:r>
    </w:p>
    <w:p w14:paraId="1419EE38">
      <w:pPr>
        <w:spacing w:after="514" w:line="259" w:lineRule="auto"/>
        <w:ind w:left="0" w:firstLine="0"/>
        <w:jc w:val="left"/>
        <w:rPr>
          <w:rFonts w:hint="eastAsia"/>
        </w:rPr>
      </w:pPr>
      <w:r>
        <w:rPr>
          <w:rFonts w:hint="eastAsia"/>
        </w:rPr>
        <w:t>祂的位格并非复合的位格；位格性属于祂的神性，而人性则通过一种特殊的护理，在其中存在。</w:t>
      </w:r>
    </w:p>
    <w:p w14:paraId="768550D6">
      <w:pPr>
        <w:spacing w:after="514" w:line="259" w:lineRule="auto"/>
        <w:ind w:left="0" w:firstLine="0"/>
        <w:jc w:val="left"/>
        <w:rPr>
          <w:rFonts w:hint="eastAsia"/>
        </w:rPr>
      </w:pPr>
    </w:p>
    <w:p w14:paraId="493429E7">
      <w:pPr>
        <w:spacing w:after="514" w:line="259" w:lineRule="auto"/>
        <w:ind w:left="0" w:firstLine="0"/>
        <w:jc w:val="left"/>
        <w:rPr>
          <w:rFonts w:hint="eastAsia"/>
        </w:rPr>
      </w:pPr>
      <w:r>
        <w:rPr>
          <w:rFonts w:hint="eastAsia"/>
        </w:rPr>
        <w:t>The assumption of our nature caused no change in his person; it added nothing to it; and the only difference is, that the same person, who was always possessed of divinity, has now taken humanity.</w:t>
      </w:r>
    </w:p>
    <w:p w14:paraId="3858EB02">
      <w:pPr>
        <w:spacing w:after="514" w:line="259" w:lineRule="auto"/>
        <w:ind w:left="0" w:firstLine="0"/>
        <w:jc w:val="left"/>
        <w:rPr>
          <w:rFonts w:hint="eastAsia"/>
        </w:rPr>
      </w:pPr>
      <w:r>
        <w:rPr>
          <w:rFonts w:hint="eastAsia"/>
        </w:rPr>
        <w:t>祂取了我们的人性，并未在祂的位格上引起任何改变；并未给它增加任何东西；唯一的不同是，同一个位格，祂一直拥有神性，如今又取了人性。</w:t>
      </w:r>
    </w:p>
    <w:p w14:paraId="1C43CD63">
      <w:pPr>
        <w:spacing w:after="514" w:line="259" w:lineRule="auto"/>
        <w:ind w:left="0" w:firstLine="0"/>
        <w:jc w:val="left"/>
        <w:rPr>
          <w:rFonts w:hint="eastAsia"/>
        </w:rPr>
      </w:pPr>
    </w:p>
    <w:p w14:paraId="2592E5AE">
      <w:pPr>
        <w:spacing w:after="514" w:line="259" w:lineRule="auto"/>
        <w:ind w:left="0" w:firstLine="0"/>
        <w:jc w:val="left"/>
        <w:rPr>
          <w:rFonts w:hint="eastAsia"/>
        </w:rPr>
      </w:pPr>
      <w:r>
        <w:rPr>
          <w:rFonts w:hint="eastAsia"/>
        </w:rPr>
        <w:t>It was the second person of the Trinity who alone was incarnate, as is evident from the Scriptures.</w:t>
      </w:r>
    </w:p>
    <w:p w14:paraId="34D138E5">
      <w:pPr>
        <w:spacing w:after="514" w:line="259" w:lineRule="auto"/>
        <w:ind w:left="0" w:firstLine="0"/>
        <w:jc w:val="left"/>
        <w:rPr>
          <w:rFonts w:hint="eastAsia"/>
        </w:rPr>
      </w:pPr>
      <w:r>
        <w:rPr>
          <w:rFonts w:hint="eastAsia"/>
        </w:rPr>
        <w:t>只有三位一体的第二位格道成肉身，这从圣经中可以明显看出。</w:t>
      </w:r>
    </w:p>
    <w:p w14:paraId="4B276058">
      <w:pPr>
        <w:spacing w:after="514" w:line="259" w:lineRule="auto"/>
        <w:ind w:left="0" w:firstLine="0"/>
        <w:jc w:val="left"/>
        <w:rPr>
          <w:rFonts w:hint="eastAsia"/>
        </w:rPr>
      </w:pPr>
    </w:p>
    <w:p w14:paraId="7923C265">
      <w:pPr>
        <w:spacing w:after="514" w:line="259" w:lineRule="auto"/>
        <w:ind w:left="0" w:firstLine="0"/>
        <w:jc w:val="left"/>
        <w:rPr>
          <w:rFonts w:hint="eastAsia"/>
        </w:rPr>
      </w:pPr>
      <w:r>
        <w:rPr>
          <w:rFonts w:hint="eastAsia"/>
        </w:rPr>
        <w:t>It was the "Word" who "was made flesh," the "Son" who was "sent forth in the fulness of time, made of a woman."</w:t>
      </w:r>
    </w:p>
    <w:p w14:paraId="2CA7C5B9">
      <w:pPr>
        <w:spacing w:after="514" w:line="259" w:lineRule="auto"/>
        <w:ind w:left="0" w:firstLine="0"/>
        <w:jc w:val="left"/>
        <w:rPr>
          <w:rFonts w:hint="eastAsia"/>
        </w:rPr>
      </w:pPr>
      <w:r>
        <w:rPr>
          <w:rFonts w:hint="eastAsia"/>
        </w:rPr>
        <w:t>是“道”成了肉身，是“子”在时候满足时，为女子所生。</w:t>
      </w:r>
    </w:p>
    <w:p w14:paraId="708A26C5">
      <w:pPr>
        <w:spacing w:after="514" w:line="259" w:lineRule="auto"/>
        <w:ind w:left="0" w:firstLine="0"/>
        <w:jc w:val="left"/>
        <w:rPr>
          <w:rFonts w:hint="eastAsia"/>
        </w:rPr>
      </w:pPr>
    </w:p>
    <w:p w14:paraId="324B754F">
      <w:pPr>
        <w:spacing w:after="514" w:line="259" w:lineRule="auto"/>
        <w:ind w:left="0" w:firstLine="0"/>
        <w:jc w:val="left"/>
        <w:rPr>
          <w:rFonts w:hint="eastAsia"/>
        </w:rPr>
      </w:pPr>
      <w:r>
        <w:rPr>
          <w:rFonts w:hint="eastAsia"/>
        </w:rPr>
        <w:t>The incarnation was a personal act, and was therefore limited to the person whose act it was.</w:t>
      </w:r>
    </w:p>
    <w:p w14:paraId="75803DAC">
      <w:pPr>
        <w:spacing w:after="514" w:line="259" w:lineRule="auto"/>
        <w:ind w:left="0" w:firstLine="0"/>
        <w:jc w:val="left"/>
        <w:rPr>
          <w:rFonts w:hint="eastAsia"/>
        </w:rPr>
      </w:pPr>
      <w:r>
        <w:rPr>
          <w:rFonts w:hint="eastAsia"/>
        </w:rPr>
        <w:t>道成肉身是一个位格的行为，因此只局限于那个位格的行为。</w:t>
      </w:r>
    </w:p>
    <w:p w14:paraId="0807D6EA">
      <w:pPr>
        <w:spacing w:after="514" w:line="259" w:lineRule="auto"/>
        <w:ind w:left="0" w:firstLine="0"/>
        <w:jc w:val="left"/>
        <w:rPr>
          <w:rFonts w:hint="eastAsia"/>
        </w:rPr>
      </w:pPr>
    </w:p>
    <w:p w14:paraId="603810B9">
      <w:pPr>
        <w:spacing w:after="514" w:line="259" w:lineRule="auto"/>
        <w:ind w:left="0" w:firstLine="0"/>
        <w:jc w:val="left"/>
        <w:rPr>
          <w:rFonts w:hint="eastAsia"/>
        </w:rPr>
      </w:pPr>
      <w:r>
        <w:rPr>
          <w:rFonts w:hint="eastAsia"/>
        </w:rPr>
        <w:t>We say, indeed, that the divine nature was incarnate; but we speak of it not immediately, to adopt the language of scholastic Theology, and as it is considered absolutely and in itself, but mediately in the person of the Son, or as far as it is determined and characterised in the person of the Son.</w:t>
      </w:r>
    </w:p>
    <w:p w14:paraId="0E84C4C1">
      <w:pPr>
        <w:spacing w:after="514" w:line="259" w:lineRule="auto"/>
        <w:ind w:left="0" w:firstLine="0"/>
        <w:jc w:val="left"/>
        <w:rPr>
          <w:rFonts w:hint="eastAsia"/>
        </w:rPr>
      </w:pPr>
      <w:r>
        <w:rPr>
          <w:rFonts w:hint="eastAsia"/>
        </w:rPr>
        <w:t>我们确实说，神性道成肉身了；但我们并非直接地，采用经院神学的语言，并非绝对地、就其本身而言地谈论它，而是间接地在子的位格中谈论它，或就其在子的位格中被确定和表征的程度而言。</w:t>
      </w:r>
    </w:p>
    <w:p w14:paraId="6DB15524">
      <w:pPr>
        <w:spacing w:after="514" w:line="259" w:lineRule="auto"/>
        <w:ind w:left="0" w:firstLine="0"/>
        <w:jc w:val="left"/>
        <w:rPr>
          <w:rFonts w:hint="eastAsia"/>
        </w:rPr>
      </w:pPr>
    </w:p>
    <w:p w14:paraId="534ADC88">
      <w:pPr>
        <w:spacing w:after="514" w:line="259" w:lineRule="auto"/>
        <w:ind w:left="0" w:firstLine="0"/>
        <w:jc w:val="left"/>
        <w:rPr>
          <w:rFonts w:hint="eastAsia"/>
        </w:rPr>
      </w:pPr>
      <w:r>
        <w:rPr>
          <w:rFonts w:hint="eastAsia"/>
        </w:rPr>
        <w:t>The incarnation was not an act of the divine nature, but of a person in that nature, and therefore terminated upon that person alone.</w:t>
      </w:r>
    </w:p>
    <w:p w14:paraId="5E02CBB8">
      <w:pPr>
        <w:spacing w:after="514" w:line="259" w:lineRule="auto"/>
        <w:ind w:left="0" w:firstLine="0"/>
        <w:jc w:val="left"/>
        <w:rPr>
          <w:rFonts w:hint="eastAsia"/>
        </w:rPr>
      </w:pPr>
      <w:r>
        <w:rPr>
          <w:rFonts w:hint="eastAsia"/>
        </w:rPr>
        <w:t>道成肉身并非神性的行为，而是那本性中一个位格的行为，因此只止于那个位格。</w:t>
      </w:r>
    </w:p>
    <w:p w14:paraId="59747099">
      <w:pPr>
        <w:spacing w:after="514" w:line="259" w:lineRule="auto"/>
        <w:ind w:left="0" w:firstLine="0"/>
        <w:jc w:val="left"/>
        <w:rPr>
          <w:rFonts w:hint="eastAsia"/>
        </w:rPr>
      </w:pPr>
    </w:p>
    <w:p w14:paraId="1F2D33D1">
      <w:pPr>
        <w:spacing w:after="514" w:line="259" w:lineRule="auto"/>
        <w:ind w:left="0" w:firstLine="0"/>
        <w:jc w:val="left"/>
        <w:rPr>
          <w:rFonts w:hint="eastAsia"/>
        </w:rPr>
      </w:pPr>
      <w:r>
        <w:rPr>
          <w:rFonts w:hint="eastAsia"/>
        </w:rPr>
        <w:t>The whole divine nature may be said to have been incarnate; but this is true only because the whole divine nature is in the second person of the Godhead.</w:t>
      </w:r>
    </w:p>
    <w:p w14:paraId="37B1DF30">
      <w:pPr>
        <w:spacing w:after="514" w:line="259" w:lineRule="auto"/>
        <w:ind w:left="0" w:firstLine="0"/>
        <w:jc w:val="left"/>
        <w:rPr>
          <w:rFonts w:hint="eastAsia"/>
        </w:rPr>
      </w:pPr>
      <w:r>
        <w:rPr>
          <w:rFonts w:hint="eastAsia"/>
        </w:rPr>
        <w:t>可以说，整个神性都道成肉身了；但这之所以正确，只是因为整个神性都在神格的第二位格中。</w:t>
      </w:r>
    </w:p>
    <w:p w14:paraId="0AFCBA1C">
      <w:pPr>
        <w:spacing w:after="514" w:line="259" w:lineRule="auto"/>
        <w:ind w:left="0" w:firstLine="0"/>
        <w:jc w:val="left"/>
        <w:rPr>
          <w:rFonts w:hint="eastAsia"/>
        </w:rPr>
      </w:pPr>
    </w:p>
    <w:p w14:paraId="6A829934">
      <w:pPr>
        <w:spacing w:after="514" w:line="259" w:lineRule="auto"/>
        <w:ind w:left="0" w:firstLine="0"/>
        <w:jc w:val="left"/>
        <w:rPr>
          <w:rFonts w:hint="eastAsia"/>
        </w:rPr>
      </w:pPr>
      <w:r>
        <w:rPr>
          <w:rFonts w:hint="eastAsia"/>
        </w:rPr>
        <w:t>In this way we may explain our meaning; but I am not sure that any distinct idea will be conveyed into the mind of the hearer.</w:t>
      </w:r>
    </w:p>
    <w:p w14:paraId="69FEF3C5">
      <w:pPr>
        <w:spacing w:after="514" w:line="259" w:lineRule="auto"/>
        <w:ind w:left="0" w:firstLine="0"/>
        <w:jc w:val="left"/>
        <w:rPr>
          <w:rFonts w:hint="eastAsia"/>
        </w:rPr>
      </w:pPr>
      <w:r>
        <w:rPr>
          <w:rFonts w:hint="eastAsia"/>
        </w:rPr>
        <w:t>通过这种方式，我们可以解释我们的意思；但我不敢肯定，任何清晰的观念都会被传达到听者的心中。</w:t>
      </w:r>
    </w:p>
    <w:p w14:paraId="1684FD0F">
      <w:pPr>
        <w:spacing w:after="514" w:line="259" w:lineRule="auto"/>
        <w:ind w:left="0" w:firstLine="0"/>
        <w:jc w:val="left"/>
        <w:rPr>
          <w:rFonts w:hint="eastAsia"/>
        </w:rPr>
      </w:pPr>
    </w:p>
    <w:p w14:paraId="128FB648">
      <w:pPr>
        <w:spacing w:after="514" w:line="259" w:lineRule="auto"/>
        <w:ind w:left="0" w:firstLine="0"/>
        <w:jc w:val="left"/>
        <w:rPr>
          <w:rFonts w:hint="eastAsia"/>
        </w:rPr>
      </w:pPr>
      <w:r>
        <w:rPr>
          <w:rFonts w:hint="eastAsia"/>
        </w:rPr>
        <w:t>If the divine nature is in all the persons of the Trinity, we cannot understand how the incarnation was the act of one, and not of all; and the reason is, that we do not understand in what their personal distinction consists: yet we are certain that there is such a distinction, in consequence of which some acts are ascribed to one person, and others to another; and, in particular, that it was the Son who assumed our nature, and not the Father, or the Holy Ghost, although both concurred in this act; the Father by his appointment and approbation, and the Holy Ghost by his immediate agency in the miraculous conception.</w:t>
      </w:r>
    </w:p>
    <w:p w14:paraId="738F8DBF">
      <w:pPr>
        <w:spacing w:after="514" w:line="259" w:lineRule="auto"/>
        <w:ind w:left="0" w:firstLine="0"/>
        <w:jc w:val="left"/>
        <w:rPr>
          <w:rFonts w:hint="eastAsia"/>
        </w:rPr>
      </w:pPr>
      <w:r>
        <w:rPr>
          <w:rFonts w:hint="eastAsia"/>
        </w:rPr>
        <w:t>如果神性在三位一体的所有位格中，我们无法理解道成肉身为何是一个位格而非所有位格的行为；其原因是，我们不理解祂们位格的区别在于什么：然而我们确信存在这样的区别，因此有些行为归于一个位格，另一些行为归于另一个位格；并且，特别是，是子取了我们的人性，而非父，或圣灵，虽然两者都参与了这一行为；父通过祂的指定和嘉许，圣灵通过祂在奇妙怀孕中的直接作为。</w:t>
      </w:r>
    </w:p>
    <w:p w14:paraId="5AAA32BA">
      <w:pPr>
        <w:spacing w:after="514" w:line="259" w:lineRule="auto"/>
        <w:ind w:left="0" w:firstLine="0"/>
        <w:jc w:val="left"/>
        <w:rPr>
          <w:rFonts w:hint="eastAsia"/>
        </w:rPr>
      </w:pPr>
    </w:p>
    <w:p w14:paraId="222DEF86">
      <w:pPr>
        <w:spacing w:after="514" w:line="259" w:lineRule="auto"/>
        <w:ind w:left="0" w:firstLine="0"/>
        <w:jc w:val="left"/>
        <w:rPr>
          <w:rFonts w:hint="eastAsia"/>
        </w:rPr>
      </w:pPr>
      <w:r>
        <w:rPr>
          <w:rFonts w:hint="eastAsia"/>
        </w:rPr>
        <w:t>This doctrine concerning the person of Christ was opposed by two heresies, which were broached in the fifth century, and after much disputation and confusion, terminated in the separation of their respective adherents from the communion of the catholic church.</w:t>
      </w:r>
    </w:p>
    <w:p w14:paraId="38A626C2">
      <w:pPr>
        <w:spacing w:after="514" w:line="259" w:lineRule="auto"/>
        <w:ind w:left="0" w:firstLine="0"/>
        <w:jc w:val="left"/>
        <w:rPr>
          <w:rFonts w:hint="eastAsia"/>
        </w:rPr>
      </w:pPr>
      <w:r>
        <w:rPr>
          <w:rFonts w:hint="eastAsia"/>
        </w:rPr>
        <w:t>这个关于基督位格的教义，在第五世纪被两个异端所反对，经过许多争论和混乱之后，最终导致了它们各自追随者与大公教会的交通分离。</w:t>
      </w:r>
    </w:p>
    <w:p w14:paraId="08E2FF1E">
      <w:pPr>
        <w:spacing w:after="514" w:line="259" w:lineRule="auto"/>
        <w:ind w:left="0" w:firstLine="0"/>
        <w:jc w:val="left"/>
        <w:rPr>
          <w:rFonts w:hint="eastAsia"/>
        </w:rPr>
      </w:pPr>
    </w:p>
    <w:p w14:paraId="112E15F5">
      <w:pPr>
        <w:spacing w:after="514" w:line="259" w:lineRule="auto"/>
        <w:ind w:left="0" w:firstLine="0"/>
        <w:jc w:val="left"/>
        <w:rPr>
          <w:rFonts w:hint="eastAsia"/>
        </w:rPr>
      </w:pPr>
      <w:r>
        <w:rPr>
          <w:rFonts w:hint="eastAsia"/>
        </w:rPr>
        <w:t>The first was the heresy of Nestorius, bishop of Constantinople, who is said to have taught that there are two persons in Christ, a divine and a human.</w:t>
      </w:r>
    </w:p>
    <w:p w14:paraId="2A0FFB1A">
      <w:pPr>
        <w:spacing w:after="514" w:line="259" w:lineRule="auto"/>
        <w:ind w:left="0" w:firstLine="0"/>
        <w:jc w:val="left"/>
        <w:rPr>
          <w:rFonts w:hint="eastAsia"/>
        </w:rPr>
      </w:pPr>
      <w:r>
        <w:rPr>
          <w:rFonts w:hint="eastAsia"/>
        </w:rPr>
        <w:t>第一个是君士坦丁堡主教聂斯脱利的异端，据说他教导说，在基督里有两个位格，一个神圣的，一个人类的。</w:t>
      </w:r>
    </w:p>
    <w:p w14:paraId="3A16CBC8">
      <w:pPr>
        <w:spacing w:after="514" w:line="259" w:lineRule="auto"/>
        <w:ind w:left="0" w:firstLine="0"/>
        <w:jc w:val="left"/>
        <w:rPr>
          <w:rFonts w:hint="eastAsia"/>
        </w:rPr>
      </w:pPr>
    </w:p>
    <w:p w14:paraId="5BFFE3FE">
      <w:pPr>
        <w:spacing w:after="514" w:line="259" w:lineRule="auto"/>
        <w:ind w:left="0" w:firstLine="0"/>
        <w:jc w:val="left"/>
        <w:rPr>
          <w:rFonts w:hint="eastAsia"/>
        </w:rPr>
      </w:pPr>
      <w:r>
        <w:rPr>
          <w:rFonts w:hint="eastAsia"/>
        </w:rPr>
        <w:t>It originated in the conduct of one of his presbyters named Anastasius, who publicly condemned the title of θεοτοκος, or Mother of God, which was frequently given to the Virgin Mary, because, as he said, she was a woman, and of a woman God could not be born.</w:t>
      </w:r>
    </w:p>
    <w:p w14:paraId="3A34F9B3">
      <w:pPr>
        <w:spacing w:after="514" w:line="259" w:lineRule="auto"/>
        <w:ind w:left="0" w:firstLine="0"/>
        <w:jc w:val="left"/>
        <w:rPr>
          <w:rFonts w:hint="eastAsia"/>
        </w:rPr>
      </w:pPr>
      <w:r>
        <w:rPr>
          <w:rFonts w:hint="eastAsia"/>
        </w:rPr>
        <w:t>它源于他一位名叫阿纳斯塔修的长老的行为，他公开谴责了经常给予童女马利亚的 θεοτοκος，或神的母亲的称号，因为，他说，她是一个女人，而神不可能由女人而生。</w:t>
      </w:r>
    </w:p>
    <w:p w14:paraId="76C6B403">
      <w:pPr>
        <w:spacing w:after="514" w:line="259" w:lineRule="auto"/>
        <w:ind w:left="0" w:firstLine="0"/>
        <w:jc w:val="left"/>
        <w:rPr>
          <w:rFonts w:hint="eastAsia"/>
        </w:rPr>
      </w:pPr>
    </w:p>
    <w:p w14:paraId="331153D9">
      <w:pPr>
        <w:spacing w:after="514" w:line="259" w:lineRule="auto"/>
        <w:ind w:left="0" w:firstLine="0"/>
        <w:jc w:val="left"/>
        <w:rPr>
          <w:rFonts w:hint="eastAsia"/>
        </w:rPr>
      </w:pPr>
      <w:r>
        <w:rPr>
          <w:rFonts w:hint="eastAsia"/>
        </w:rPr>
        <w:t>He was supported by Nestorius, who zealously taught the same doctrine, and maintained that she should be called only χριστοτοκος, or the Mother of Christ, A great clamour was immediately raised; suspicions were entertained, that he denied the divinity of Christ; his enemies eagerly laid hold of the opportunity to humble and overwhelm him; and the affair having been brought before a council assembled at Ephesus, A. D. 431, his heresy was condemned, and it was declared, "that Christ was one divine person, in whom two natures were most closely united, but without being mixed or confounded together."</w:t>
      </w:r>
    </w:p>
    <w:p w14:paraId="324BF15D">
      <w:pPr>
        <w:spacing w:after="514" w:line="259" w:lineRule="auto"/>
        <w:ind w:left="0" w:firstLine="0"/>
        <w:jc w:val="left"/>
        <w:rPr>
          <w:rFonts w:hint="eastAsia"/>
        </w:rPr>
      </w:pPr>
      <w:r>
        <w:rPr>
          <w:rFonts w:hint="eastAsia"/>
        </w:rPr>
        <w:t>他得到了聂斯脱利的支持，聂斯脱利热心地教导同样的教义，并主张她只应被称为 χριστοτοκος，或基督的母亲，立刻引起了巨大的喧哗；有人怀疑他否认基督的神性；他的敌人急切地抓住这个机会来羞辱和压倒他；事情被提交到公元 431 年在以弗所召开的一次会议上，他的异端被谴责，并宣告，“基督是一个神圣的位格，其中两种本性最紧密地联合，但没有混合或混淆在一起。”</w:t>
      </w:r>
    </w:p>
    <w:p w14:paraId="774AAF3B">
      <w:pPr>
        <w:spacing w:after="514" w:line="259" w:lineRule="auto"/>
        <w:ind w:left="0" w:firstLine="0"/>
        <w:jc w:val="left"/>
        <w:rPr>
          <w:rFonts w:hint="eastAsia"/>
        </w:rPr>
      </w:pPr>
    </w:p>
    <w:p w14:paraId="2B6302B8">
      <w:pPr>
        <w:spacing w:after="514" w:line="259" w:lineRule="auto"/>
        <w:ind w:left="0" w:firstLine="0"/>
        <w:jc w:val="left"/>
        <w:rPr>
          <w:rFonts w:hint="eastAsia"/>
        </w:rPr>
      </w:pPr>
      <w:r>
        <w:rPr>
          <w:rFonts w:hint="eastAsia"/>
        </w:rPr>
        <w:t>Not a few of the moderns are of opinion, that his sentiments were misunderstood and misrepresented during the violence of the controversy.</w:t>
      </w:r>
    </w:p>
    <w:p w14:paraId="39764122">
      <w:pPr>
        <w:spacing w:after="514" w:line="259" w:lineRule="auto"/>
        <w:ind w:left="0" w:firstLine="0"/>
        <w:jc w:val="left"/>
        <w:rPr>
          <w:rFonts w:hint="eastAsia"/>
        </w:rPr>
      </w:pPr>
      <w:r>
        <w:rPr>
          <w:rFonts w:hint="eastAsia"/>
        </w:rPr>
        <w:t>不少现代人认为，在激烈的争论中，他的观点被误解和歪曲了。</w:t>
      </w:r>
    </w:p>
    <w:p w14:paraId="1D41D78B">
      <w:pPr>
        <w:spacing w:after="514" w:line="259" w:lineRule="auto"/>
        <w:ind w:left="0" w:firstLine="0"/>
        <w:jc w:val="left"/>
        <w:rPr>
          <w:rFonts w:hint="eastAsia"/>
        </w:rPr>
      </w:pPr>
    </w:p>
    <w:p w14:paraId="4FCF40ED">
      <w:pPr>
        <w:spacing w:after="514" w:line="259" w:lineRule="auto"/>
        <w:ind w:left="0" w:firstLine="0"/>
        <w:jc w:val="left"/>
        <w:rPr>
          <w:rFonts w:hint="eastAsia"/>
        </w:rPr>
      </w:pPr>
      <w:r>
        <w:rPr>
          <w:rFonts w:hint="eastAsia"/>
        </w:rPr>
        <w:t>Men do not always admit all the consequences which others draw from their opinions, nor even all which may be legitimately deduced.</w:t>
      </w:r>
    </w:p>
    <w:p w14:paraId="0176446D">
      <w:pPr>
        <w:spacing w:after="514" w:line="259" w:lineRule="auto"/>
        <w:ind w:left="0" w:firstLine="0"/>
        <w:jc w:val="left"/>
        <w:rPr>
          <w:rFonts w:hint="eastAsia"/>
        </w:rPr>
      </w:pPr>
      <w:r>
        <w:rPr>
          <w:rFonts w:hint="eastAsia"/>
        </w:rPr>
        <w:t>人们并非总是承认别人从他们的观点中得出的所有结论，甚至并非所有可以合法地推断出的结论。</w:t>
      </w:r>
    </w:p>
    <w:p w14:paraId="66034664">
      <w:pPr>
        <w:spacing w:after="514" w:line="259" w:lineRule="auto"/>
        <w:ind w:left="0" w:firstLine="0"/>
        <w:jc w:val="left"/>
        <w:rPr>
          <w:rFonts w:hint="eastAsia"/>
        </w:rPr>
      </w:pPr>
    </w:p>
    <w:p w14:paraId="3B5399AA">
      <w:pPr>
        <w:spacing w:after="514" w:line="259" w:lineRule="auto"/>
        <w:ind w:left="0" w:firstLine="0"/>
        <w:jc w:val="left"/>
        <w:rPr>
          <w:rFonts w:hint="eastAsia"/>
        </w:rPr>
      </w:pPr>
      <w:r>
        <w:rPr>
          <w:rFonts w:hint="eastAsia"/>
        </w:rPr>
        <w:t>It is acknowledged by some ancient writers, and particularly by the historian Socrates, that he was sound in his views of the Trinity, and consequently of the divinity of Christ.*</w:t>
      </w:r>
    </w:p>
    <w:p w14:paraId="4F43868B">
      <w:pPr>
        <w:spacing w:after="514" w:line="259" w:lineRule="auto"/>
        <w:ind w:left="0" w:firstLine="0"/>
        <w:jc w:val="left"/>
        <w:rPr>
          <w:rFonts w:hint="eastAsia"/>
        </w:rPr>
      </w:pPr>
      <w:r>
        <w:rPr>
          <w:rFonts w:hint="eastAsia"/>
        </w:rPr>
        <w:t>一些古代作家，特别是历史学家苏格拉底，承认他在三位一体的观点上，以及因此在基督的神性上，是健全的。*</w:t>
      </w:r>
    </w:p>
    <w:p w14:paraId="5775F00B">
      <w:pPr>
        <w:spacing w:after="514" w:line="259" w:lineRule="auto"/>
        <w:ind w:left="0" w:firstLine="0"/>
        <w:jc w:val="left"/>
        <w:rPr>
          <w:rFonts w:hint="eastAsia"/>
        </w:rPr>
      </w:pPr>
    </w:p>
    <w:p w14:paraId="646659CF">
      <w:pPr>
        <w:spacing w:after="514" w:line="259" w:lineRule="auto"/>
        <w:ind w:left="0" w:firstLine="0"/>
        <w:jc w:val="left"/>
        <w:rPr>
          <w:rFonts w:hint="eastAsia"/>
        </w:rPr>
      </w:pPr>
      <w:r>
        <w:rPr>
          <w:rFonts w:hint="eastAsia"/>
        </w:rPr>
        <w:t>He himself denied the charges which were fixed upon him by his enemies, and in one of his epistles virtually maintains the doctrine of his opponents, when he says, that Christ is a name significant of an impassible and a passible essence in one person, and that he acknowledged in him ἑν προσωπον.</w:t>
      </w:r>
    </w:p>
    <w:p w14:paraId="52A02885">
      <w:pPr>
        <w:spacing w:after="514" w:line="259" w:lineRule="auto"/>
        <w:ind w:left="0" w:firstLine="0"/>
        <w:jc w:val="left"/>
        <w:rPr>
          <w:rFonts w:hint="eastAsia"/>
        </w:rPr>
      </w:pPr>
      <w:r>
        <w:rPr>
          <w:rFonts w:hint="eastAsia"/>
        </w:rPr>
        <w:t>他自己否认了他的敌人加在他身上的指控，并且在他的一封书信中，实际上维护了他对手的教义，当他说，基督是一个名字，意指在一个位格中不可受苦和可受苦的本质，并且他在祂里面承认 ἑν προσωπον。</w:t>
      </w:r>
    </w:p>
    <w:p w14:paraId="604A6843">
      <w:pPr>
        <w:spacing w:after="514" w:line="259" w:lineRule="auto"/>
        <w:ind w:left="0" w:firstLine="0"/>
        <w:jc w:val="left"/>
        <w:rPr>
          <w:rFonts w:hint="eastAsia"/>
        </w:rPr>
      </w:pPr>
    </w:p>
    <w:p w14:paraId="13579A3E">
      <w:pPr>
        <w:spacing w:after="514" w:line="259" w:lineRule="auto"/>
        <w:ind w:left="0" w:firstLine="0"/>
        <w:jc w:val="left"/>
        <w:rPr>
          <w:rFonts w:hint="eastAsia"/>
        </w:rPr>
      </w:pPr>
      <w:r>
        <w:rPr>
          <w:rFonts w:hint="eastAsia"/>
        </w:rPr>
        <w:t>Hence it is not improbable that he and his opponents agreed in sentiment, and differed only in words.</w:t>
      </w:r>
    </w:p>
    <w:p w14:paraId="12983866">
      <w:pPr>
        <w:spacing w:after="514" w:line="259" w:lineRule="auto"/>
        <w:ind w:left="0" w:firstLine="0"/>
        <w:jc w:val="left"/>
        <w:rPr>
          <w:rFonts w:hint="eastAsia"/>
        </w:rPr>
      </w:pPr>
      <w:r>
        <w:rPr>
          <w:rFonts w:hint="eastAsia"/>
        </w:rPr>
        <w:t>因此，他和他的对手在观点上一致，只在言辞上有所不同，并非不可能。</w:t>
      </w:r>
    </w:p>
    <w:p w14:paraId="72D85809">
      <w:pPr>
        <w:spacing w:after="514" w:line="259" w:lineRule="auto"/>
        <w:ind w:left="0" w:firstLine="0"/>
        <w:jc w:val="left"/>
        <w:rPr>
          <w:rFonts w:hint="eastAsia"/>
        </w:rPr>
      </w:pPr>
    </w:p>
    <w:p w14:paraId="3737D703">
      <w:pPr>
        <w:spacing w:after="514" w:line="259" w:lineRule="auto"/>
        <w:ind w:left="0" w:firstLine="0"/>
        <w:jc w:val="left"/>
        <w:rPr>
          <w:rFonts w:hint="eastAsia"/>
        </w:rPr>
      </w:pPr>
      <w:r>
        <w:rPr>
          <w:rFonts w:hint="eastAsia"/>
        </w:rPr>
        <w:t>The controversy, however, gave rise to a sect called by his name, which held this unscriptural doctrine, "that there were two persons in our Saviour, the one divine and the other human; that a union was formed between the Son of God, and the Son of man, in the moment of the virgin's conception, and will never be dissolved; that it was not, however, a union of nature or of person, but only of will and affection; that Christ was therefore to be carefully distinguished from God, who dwelt in him as in his temple; and that Mary was to be called the mother of Christ, and not the mother of God."</w:t>
      </w:r>
    </w:p>
    <w:p w14:paraId="3674A853">
      <w:pPr>
        <w:spacing w:after="514" w:line="259" w:lineRule="auto"/>
        <w:ind w:left="0" w:firstLine="0"/>
        <w:jc w:val="left"/>
        <w:rPr>
          <w:rFonts w:hint="eastAsia"/>
        </w:rPr>
      </w:pPr>
      <w:r>
        <w:rPr>
          <w:rFonts w:hint="eastAsia"/>
        </w:rPr>
        <w:t>然而，这场争议产生了一个以他名字命名的宗派，该宗派持有这个不符合圣经的教义：“在我们的救主里有两个位格，一个是神圣的，另一个是人类的；在童女怀孕的时刻，在神的儿子与人的儿子之间形成了一个联合，并且永不解散；然而，这并非本性或位格的联合，而仅仅是意志和情感的联合；因此，基督要与住在祂里面如同住在祂殿里的神，仔细地区分开来；并且马利亚要被称为基督的母亲，而非神的母亲。”</w:t>
      </w:r>
    </w:p>
    <w:p w14:paraId="141836C9">
      <w:pPr>
        <w:spacing w:after="514" w:line="259" w:lineRule="auto"/>
        <w:ind w:left="0" w:firstLine="0"/>
        <w:jc w:val="left"/>
        <w:rPr>
          <w:rFonts w:hint="eastAsia"/>
        </w:rPr>
      </w:pPr>
    </w:p>
    <w:p w14:paraId="31261946">
      <w:pPr>
        <w:spacing w:after="514" w:line="259" w:lineRule="auto"/>
        <w:ind w:left="0" w:firstLine="0"/>
        <w:jc w:val="left"/>
        <w:rPr>
          <w:rFonts w:hint="eastAsia"/>
        </w:rPr>
      </w:pPr>
      <w:r>
        <w:rPr>
          <w:rFonts w:hint="eastAsia"/>
        </w:rPr>
        <w:t>It is not necessary to engage in a formal confutation of this heresy, which expressly contradicts the passages formerly quoted, and others which affirm that the "Word was made flesh;" that he who was "in the form of God took upon him the form of a servant, and was found in fashion as a man;" that the Son of God was "made of a woman;" and that her child was "God with us;" all which assert, as clearly as words can do, the unity of his person.</w:t>
      </w:r>
    </w:p>
    <w:p w14:paraId="0E2BD481">
      <w:pPr>
        <w:spacing w:after="514" w:line="259" w:lineRule="auto"/>
        <w:ind w:left="0" w:firstLine="0"/>
        <w:jc w:val="left"/>
        <w:rPr>
          <w:rFonts w:hint="eastAsia"/>
        </w:rPr>
      </w:pPr>
      <w:r>
        <w:rPr>
          <w:rFonts w:hint="eastAsia"/>
        </w:rPr>
        <w:t>没有必要对这个异端进行正式的驳斥，因为它明确地与前面引用的段落，以及其他断言“道成了肉身”；“祂本有神的形像，取了奴仆的形像，成为人的样式”；神的儿子“为女子所生”；以及她的孩子是“神与我们同在”的段落相矛盾；所有这些都以言辞所能达到的最清晰的方式，断言了祂位格的统一性。</w:t>
      </w:r>
    </w:p>
    <w:p w14:paraId="0CFFEC9B">
      <w:pPr>
        <w:spacing w:after="514" w:line="259" w:lineRule="auto"/>
        <w:ind w:left="0" w:firstLine="0"/>
        <w:jc w:val="left"/>
        <w:rPr>
          <w:rFonts w:hint="eastAsia"/>
        </w:rPr>
      </w:pPr>
    </w:p>
    <w:p w14:paraId="45AA782E">
      <w:pPr>
        <w:spacing w:after="514" w:line="259" w:lineRule="auto"/>
        <w:ind w:left="0" w:firstLine="0"/>
        <w:jc w:val="left"/>
        <w:rPr>
          <w:rFonts w:hint="eastAsia"/>
        </w:rPr>
      </w:pPr>
      <w:r>
        <w:rPr>
          <w:rFonts w:hint="eastAsia"/>
        </w:rPr>
        <w:t>Were the doctrine of the Nestorians true, the hope of the church founded on the divinity of the Saviour would be vain; for he who died upon the cross was a man, more highly exalted indeed than other men, but still a creature only, whose blood could not have atoned for the sins of the world.</w:t>
      </w:r>
    </w:p>
    <w:p w14:paraId="778C4431">
      <w:pPr>
        <w:spacing w:after="514" w:line="259" w:lineRule="auto"/>
        <w:ind w:left="0" w:firstLine="0"/>
        <w:jc w:val="left"/>
        <w:rPr>
          <w:rFonts w:hint="eastAsia"/>
        </w:rPr>
      </w:pPr>
      <w:r>
        <w:rPr>
          <w:rFonts w:hint="eastAsia"/>
        </w:rPr>
        <w:t>如果聂斯脱利派的教义是真实的，那么建立在救主神性之上的教会的希望就是徒然的；因为死在十字架上的，是一个人，虽然确实比其他人更高贵，但仍然只是一个受造物，祂的血不可能赎世界的罪。</w:t>
      </w:r>
    </w:p>
    <w:p w14:paraId="58976E9A">
      <w:pPr>
        <w:spacing w:after="514" w:line="259" w:lineRule="auto"/>
        <w:ind w:left="0" w:firstLine="0"/>
        <w:jc w:val="left"/>
        <w:rPr>
          <w:rFonts w:hint="eastAsia"/>
        </w:rPr>
      </w:pPr>
    </w:p>
    <w:p w14:paraId="502EA5C3">
      <w:pPr>
        <w:spacing w:after="514" w:line="259" w:lineRule="auto"/>
        <w:ind w:left="0" w:firstLine="0"/>
        <w:jc w:val="left"/>
        <w:rPr>
          <w:rFonts w:hint="eastAsia"/>
        </w:rPr>
      </w:pPr>
      <w:r>
        <w:rPr>
          <w:rFonts w:hint="eastAsia"/>
        </w:rPr>
        <w:t>The author of the other heresy was Eutyches, the abbot of a monastery in Constantinople, who expressed himself thus; "I acknowledge two natures in Christ before the union, but after the union I acknowledge only one nature."</w:t>
      </w:r>
    </w:p>
    <w:p w14:paraId="4D37BCE6">
      <w:pPr>
        <w:spacing w:after="514" w:line="259" w:lineRule="auto"/>
        <w:ind w:left="0" w:firstLine="0"/>
        <w:jc w:val="left"/>
        <w:rPr>
          <w:rFonts w:hint="eastAsia"/>
        </w:rPr>
      </w:pPr>
      <w:r>
        <w:rPr>
          <w:rFonts w:hint="eastAsia"/>
        </w:rPr>
        <w:t>另一个异端的创始人是优提克斯，君士坦丁堡一个修道院的院长，他这样表达自己；“我承认基督在联合之前有两种本性，但在联合之后我只承认一种本性。”</w:t>
      </w:r>
    </w:p>
    <w:p w14:paraId="7964AB66">
      <w:pPr>
        <w:spacing w:after="514" w:line="259" w:lineRule="auto"/>
        <w:ind w:left="0" w:firstLine="0"/>
        <w:jc w:val="left"/>
        <w:rPr>
          <w:rFonts w:hint="eastAsia"/>
        </w:rPr>
      </w:pPr>
    </w:p>
    <w:p w14:paraId="4301B184">
      <w:pPr>
        <w:spacing w:after="514" w:line="259" w:lineRule="auto"/>
        <w:ind w:left="0" w:firstLine="0"/>
        <w:jc w:val="left"/>
        <w:rPr>
          <w:rFonts w:hint="eastAsia"/>
        </w:rPr>
      </w:pPr>
      <w:r>
        <w:rPr>
          <w:rFonts w:hint="eastAsia"/>
        </w:rPr>
        <w:t>He did not specify the time when the union took place; but some of his followers said, that it took place at the conception, some at the resurrection, and some at the ascension.</w:t>
      </w:r>
    </w:p>
    <w:p w14:paraId="728D04BA">
      <w:pPr>
        <w:spacing w:after="514" w:line="259" w:lineRule="auto"/>
        <w:ind w:left="0" w:firstLine="0"/>
        <w:jc w:val="left"/>
        <w:rPr>
          <w:rFonts w:hint="eastAsia"/>
        </w:rPr>
      </w:pPr>
      <w:r>
        <w:rPr>
          <w:rFonts w:hint="eastAsia"/>
        </w:rPr>
        <w:t>祂并未具体说明联合发生的时间；但祂的一些追随者说，它发生在怀孕时，一些人说在复活时，另一些人说在升天时。</w:t>
      </w:r>
    </w:p>
    <w:p w14:paraId="00BFFF4E">
      <w:pPr>
        <w:spacing w:after="514" w:line="259" w:lineRule="auto"/>
        <w:ind w:left="0" w:firstLine="0"/>
        <w:jc w:val="left"/>
        <w:rPr>
          <w:rFonts w:hint="eastAsia"/>
        </w:rPr>
      </w:pPr>
    </w:p>
    <w:p w14:paraId="2C64A299">
      <w:pPr>
        <w:spacing w:after="514" w:line="259" w:lineRule="auto"/>
        <w:ind w:left="0" w:firstLine="0"/>
        <w:jc w:val="left"/>
        <w:rPr>
          <w:rFonts w:hint="eastAsia"/>
        </w:rPr>
      </w:pPr>
      <w:r>
        <w:rPr>
          <w:rFonts w:hint="eastAsia"/>
        </w:rPr>
        <w:t>His opinion seems to have been, that his human nature was absorbed by the Divine, and that the divine nature alone remained.</w:t>
      </w:r>
    </w:p>
    <w:p w14:paraId="33BF04B7">
      <w:pPr>
        <w:spacing w:after="514" w:line="259" w:lineRule="auto"/>
        <w:ind w:left="0" w:firstLine="0"/>
        <w:jc w:val="left"/>
        <w:rPr>
          <w:rFonts w:hint="eastAsia"/>
        </w:rPr>
      </w:pPr>
      <w:r>
        <w:rPr>
          <w:rFonts w:hint="eastAsia"/>
        </w:rPr>
        <w:t>祂的观点似乎是，祂的人性被神性所吸收，只剩下神性。</w:t>
      </w:r>
    </w:p>
    <w:p w14:paraId="1A2E3F32">
      <w:pPr>
        <w:spacing w:after="514" w:line="259" w:lineRule="auto"/>
        <w:ind w:left="0" w:firstLine="0"/>
        <w:jc w:val="left"/>
        <w:rPr>
          <w:rFonts w:hint="eastAsia"/>
        </w:rPr>
      </w:pPr>
    </w:p>
    <w:p w14:paraId="49C958D4">
      <w:pPr>
        <w:spacing w:after="514" w:line="259" w:lineRule="auto"/>
        <w:ind w:left="0" w:firstLine="0"/>
        <w:jc w:val="left"/>
        <w:rPr>
          <w:rFonts w:hint="eastAsia"/>
        </w:rPr>
      </w:pPr>
      <w:r>
        <w:rPr>
          <w:rFonts w:hint="eastAsia"/>
        </w:rPr>
        <w:t>It underwent modifications by those who succeeded him, some of whom chose to say, "that in the Son of God there was one nature, which, notwithstanding its unity, was double and compounded;" while others, who assumed the name of Monophysites, laid down this proposition, "that the divine and human nature of Christ were so united as to form only one nature, yet without any change, confusion, or mixture of the two natures."</w:t>
      </w:r>
    </w:p>
    <w:p w14:paraId="1DED6F83">
      <w:pPr>
        <w:spacing w:after="514" w:line="259" w:lineRule="auto"/>
        <w:ind w:left="0" w:firstLine="0"/>
        <w:jc w:val="left"/>
        <w:rPr>
          <w:rFonts w:hint="eastAsia"/>
        </w:rPr>
      </w:pPr>
      <w:r>
        <w:rPr>
          <w:rFonts w:hint="eastAsia"/>
        </w:rPr>
        <w:t>在他之后的人，对他的观点作了修改，其中一些人选择说，“在神的儿子里有一种本性，尽管它是一体的，却是双重和复合的；”而另一些人，他们自称为一性论者，则提出了这个命题，“基督的神性和人性是如此联合，以至于只形成一种本性，然而两种本性没有任何改变、混淆或混合。”</w:t>
      </w:r>
    </w:p>
    <w:p w14:paraId="63D11740">
      <w:pPr>
        <w:spacing w:after="514" w:line="259" w:lineRule="auto"/>
        <w:ind w:left="0" w:firstLine="0"/>
        <w:jc w:val="left"/>
        <w:rPr>
          <w:rFonts w:hint="eastAsia"/>
        </w:rPr>
      </w:pPr>
    </w:p>
    <w:p w14:paraId="6C269A34">
      <w:pPr>
        <w:spacing w:after="514" w:line="259" w:lineRule="auto"/>
        <w:ind w:left="0" w:firstLine="0"/>
        <w:jc w:val="left"/>
        <w:rPr>
          <w:rFonts w:hint="eastAsia"/>
        </w:rPr>
      </w:pPr>
      <w:r>
        <w:rPr>
          <w:rFonts w:hint="eastAsia"/>
        </w:rPr>
        <w:t>The heresy of Eutyches was condemned by the council of Chalcedon, A. D. 451, which promulgated the following decree, as expressive of the faith which all Christians should hold, "that in Christ two distinct natures were united in one person, without any change, mixture, or confusion."</w:t>
      </w:r>
    </w:p>
    <w:p w14:paraId="3B428C8B">
      <w:pPr>
        <w:spacing w:after="514" w:line="259" w:lineRule="auto"/>
        <w:ind w:left="0" w:firstLine="0"/>
        <w:jc w:val="left"/>
        <w:rPr>
          <w:rFonts w:hint="eastAsia"/>
        </w:rPr>
      </w:pPr>
      <w:r>
        <w:rPr>
          <w:rFonts w:hint="eastAsia"/>
        </w:rPr>
        <w:t>优提克斯的异端，在公元 451 年的迦克墩会议上被谴责，该会议颁布了以下法令，作为所有基督徒应持守的信仰的表达，“在基督里，两种不同的本性在一个位格中联合，没有任何改变、混合或混淆。”</w:t>
      </w:r>
    </w:p>
    <w:p w14:paraId="780C84EA">
      <w:pPr>
        <w:spacing w:after="514" w:line="259" w:lineRule="auto"/>
        <w:ind w:left="0" w:firstLine="0"/>
        <w:jc w:val="left"/>
        <w:rPr>
          <w:rFonts w:hint="eastAsia"/>
        </w:rPr>
      </w:pPr>
    </w:p>
    <w:p w14:paraId="3B90F38D">
      <w:pPr>
        <w:spacing w:after="514" w:line="259" w:lineRule="auto"/>
        <w:ind w:left="0" w:firstLine="0"/>
        <w:jc w:val="left"/>
        <w:rPr>
          <w:rFonts w:hint="eastAsia"/>
        </w:rPr>
      </w:pPr>
      <w:r>
        <w:rPr>
          <w:rFonts w:hint="eastAsia"/>
        </w:rPr>
        <w:t>The distinction of the two natures in Christ was manifest while he lived upon earth.</w:t>
      </w:r>
    </w:p>
    <w:p w14:paraId="238E6A17">
      <w:pPr>
        <w:spacing w:after="514" w:line="259" w:lineRule="auto"/>
        <w:ind w:left="0" w:firstLine="0"/>
        <w:jc w:val="left"/>
        <w:rPr>
          <w:rFonts w:hint="eastAsia"/>
        </w:rPr>
      </w:pPr>
      <w:r>
        <w:rPr>
          <w:rFonts w:hint="eastAsia"/>
        </w:rPr>
        <w:t>基督两种本性的区别，在祂活在地上时是显而易见的。</w:t>
      </w:r>
    </w:p>
    <w:p w14:paraId="09EFEA99">
      <w:pPr>
        <w:spacing w:after="514" w:line="259" w:lineRule="auto"/>
        <w:ind w:left="0" w:firstLine="0"/>
        <w:jc w:val="left"/>
        <w:rPr>
          <w:rFonts w:hint="eastAsia"/>
        </w:rPr>
      </w:pPr>
    </w:p>
    <w:p w14:paraId="18D457FF">
      <w:pPr>
        <w:spacing w:after="514" w:line="259" w:lineRule="auto"/>
        <w:ind w:left="0" w:firstLine="0"/>
        <w:jc w:val="left"/>
        <w:rPr>
          <w:rFonts w:hint="eastAsia"/>
        </w:rPr>
      </w:pPr>
      <w:r>
        <w:rPr>
          <w:rFonts w:hint="eastAsia"/>
        </w:rPr>
        <w:t>As God, he knew all things, but as man, there were some things which he did not know; as God, he was blessed for ever; but as man, he was acquainted with grief; as God, he was the living One; but as man, he died upon the cross.</w:t>
      </w:r>
    </w:p>
    <w:p w14:paraId="0DB438D8">
      <w:pPr>
        <w:spacing w:after="514" w:line="259" w:lineRule="auto"/>
        <w:ind w:left="0" w:firstLine="0"/>
        <w:jc w:val="left"/>
        <w:rPr>
          <w:rFonts w:hint="eastAsia"/>
        </w:rPr>
      </w:pPr>
      <w:r>
        <w:rPr>
          <w:rFonts w:hint="eastAsia"/>
        </w:rPr>
        <w:t>作为神，祂知道万事，但作为人，有些事祂不知道；作为神，祂是永远可称颂的；但作为人，祂熟悉忧患；作为神，祂是永活者；但作为人，祂死在十字架上。</w:t>
      </w:r>
    </w:p>
    <w:p w14:paraId="37864179">
      <w:pPr>
        <w:spacing w:after="514" w:line="259" w:lineRule="auto"/>
        <w:ind w:left="0" w:firstLine="0"/>
        <w:jc w:val="left"/>
        <w:rPr>
          <w:rFonts w:hint="eastAsia"/>
        </w:rPr>
      </w:pPr>
    </w:p>
    <w:p w14:paraId="7050981A">
      <w:pPr>
        <w:spacing w:after="514" w:line="259" w:lineRule="auto"/>
        <w:ind w:left="0" w:firstLine="0"/>
        <w:jc w:val="left"/>
        <w:rPr>
          <w:rFonts w:hint="eastAsia"/>
        </w:rPr>
      </w:pPr>
      <w:r>
        <w:rPr>
          <w:rFonts w:hint="eastAsia"/>
        </w:rPr>
        <w:t>That the distinction is continued in the heavenly state is certain from this fact, that "he will so come in like manner as he was seen to go into heaven;"† that is, will return in the human nature, and that he is the ordained man, by whom God will judge the world in righteousness.</w:t>
      </w:r>
    </w:p>
    <w:p w14:paraId="7ECCA001">
      <w:pPr>
        <w:spacing w:after="514" w:line="259" w:lineRule="auto"/>
        <w:ind w:left="0" w:firstLine="0"/>
        <w:jc w:val="left"/>
        <w:rPr>
          <w:rFonts w:hint="eastAsia"/>
        </w:rPr>
      </w:pPr>
      <w:r>
        <w:rPr>
          <w:rFonts w:hint="eastAsia"/>
        </w:rPr>
        <w:t>这种区别在属天的境况中仍然存在，这一点从“祂怎样往天上去，祂还要怎样来”†这个事实中可以肯定；也就是说，将以人性回归，并且祂是被指定的人，神将藉祂按公义审判世界。</w:t>
      </w:r>
    </w:p>
    <w:p w14:paraId="52A88B21">
      <w:pPr>
        <w:spacing w:after="514" w:line="259" w:lineRule="auto"/>
        <w:ind w:left="0" w:firstLine="0"/>
        <w:jc w:val="left"/>
        <w:rPr>
          <w:rFonts w:hint="eastAsia"/>
        </w:rPr>
      </w:pPr>
    </w:p>
    <w:p w14:paraId="2D406D10">
      <w:pPr>
        <w:spacing w:after="514" w:line="259" w:lineRule="auto"/>
        <w:ind w:left="0" w:firstLine="0"/>
        <w:jc w:val="left"/>
        <w:rPr>
          <w:rFonts w:hint="eastAsia"/>
        </w:rPr>
      </w:pPr>
      <w:r>
        <w:rPr>
          <w:rFonts w:hint="eastAsia"/>
        </w:rPr>
        <w:t>The absorption of the human nature by the divine, or the mixture of the two natures, is perfectly unintelligible.</w:t>
      </w:r>
    </w:p>
    <w:p w14:paraId="79076D95">
      <w:pPr>
        <w:spacing w:after="514" w:line="259" w:lineRule="auto"/>
        <w:ind w:left="0" w:firstLine="0"/>
        <w:jc w:val="left"/>
        <w:rPr>
          <w:rFonts w:hint="eastAsia"/>
        </w:rPr>
      </w:pPr>
      <w:r>
        <w:rPr>
          <w:rFonts w:hint="eastAsia"/>
        </w:rPr>
        <w:t>人性被神性所吸收，或两种本性的混合，是完全不可理解的。</w:t>
      </w:r>
    </w:p>
    <w:p w14:paraId="4D884862">
      <w:pPr>
        <w:spacing w:after="514" w:line="259" w:lineRule="auto"/>
        <w:ind w:left="0" w:firstLine="0"/>
        <w:jc w:val="left"/>
        <w:rPr>
          <w:rFonts w:hint="eastAsia"/>
        </w:rPr>
      </w:pPr>
    </w:p>
    <w:p w14:paraId="3B7CEA31">
      <w:pPr>
        <w:spacing w:after="514" w:line="259" w:lineRule="auto"/>
        <w:ind w:left="0" w:firstLine="0"/>
        <w:jc w:val="left"/>
        <w:rPr>
          <w:rFonts w:hint="eastAsia"/>
        </w:rPr>
      </w:pPr>
      <w:r>
        <w:rPr>
          <w:rFonts w:hint="eastAsia"/>
        </w:rPr>
        <w:t>The ancient church maintained that the two natures of our Saviour were united, αδιαιρετως and αχωριστως indivisibly and inseparably, against the Nestorians, and ατρεπτως and ασυγχυτως without change and confusion, against the Eutychians.</w:t>
      </w:r>
    </w:p>
    <w:p w14:paraId="351A3962">
      <w:pPr>
        <w:spacing w:after="514" w:line="259" w:lineRule="auto"/>
        <w:ind w:left="0" w:firstLine="0"/>
        <w:jc w:val="left"/>
        <w:rPr>
          <w:rFonts w:hint="eastAsia"/>
        </w:rPr>
      </w:pPr>
      <w:r>
        <w:rPr>
          <w:rFonts w:hint="eastAsia"/>
        </w:rPr>
        <w:t>古代教会主张，我们的救主的两种本性是联合的，αδιαιρετως 和 αχωριστως，即不可分割和不可分离地，以对抗聂斯脱利派；并且 ατρεπτως 和 ασυγχυτως，即没有改变和混淆地，以对抗优提克斯派。</w:t>
      </w:r>
    </w:p>
    <w:p w14:paraId="53D1A8B1">
      <w:pPr>
        <w:spacing w:after="514" w:line="259" w:lineRule="auto"/>
        <w:ind w:left="0" w:firstLine="0"/>
        <w:jc w:val="left"/>
        <w:rPr>
          <w:rFonts w:hint="eastAsia"/>
        </w:rPr>
      </w:pPr>
    </w:p>
    <w:p w14:paraId="175C8039">
      <w:pPr>
        <w:spacing w:after="514" w:line="259" w:lineRule="auto"/>
        <w:ind w:left="0" w:firstLine="0"/>
        <w:jc w:val="left"/>
        <w:rPr>
          <w:rFonts w:hint="eastAsia"/>
        </w:rPr>
      </w:pPr>
      <w:r>
        <w:rPr>
          <w:rFonts w:hint="eastAsia"/>
        </w:rPr>
        <w:t>In opposition to both, it is declared in the Athanasian creed, that "though our Saviour be God and man, yet he is not two, but one Christ, one, not by conversion of the godhead into flesh, but by taking of the manhood into God, one altogether, not by confusion of substance, but by unity of person; for, as the reasonable soul and flesh is one man, so God and man is one Christ."</w:t>
      </w:r>
    </w:p>
    <w:p w14:paraId="38534DEF">
      <w:pPr>
        <w:spacing w:after="514" w:line="259" w:lineRule="auto"/>
        <w:ind w:left="0" w:firstLine="0"/>
        <w:jc w:val="left"/>
        <w:rPr>
          <w:rFonts w:hint="eastAsia"/>
        </w:rPr>
      </w:pPr>
      <w:r>
        <w:rPr>
          <w:rFonts w:hint="eastAsia"/>
        </w:rPr>
        <w:t>与这两者相反，亚他那修信经宣告说：“虽然我们的救主是神也是人，祂却不是两个，而是一个基督，一个，不是因神性变为肉身，而是因取了人性进入神里面，完全是一个，不是因本质的混淆，而是因位格的统一；因为，正如理性的灵魂和肉身是一个人，神和人就是一个基督。”</w:t>
      </w:r>
    </w:p>
    <w:p w14:paraId="25ECC9F5">
      <w:pPr>
        <w:spacing w:after="514" w:line="259" w:lineRule="auto"/>
        <w:ind w:left="0" w:firstLine="0"/>
        <w:jc w:val="left"/>
        <w:rPr>
          <w:rFonts w:hint="eastAsia"/>
        </w:rPr>
      </w:pPr>
    </w:p>
    <w:p w14:paraId="40562C86">
      <w:pPr>
        <w:spacing w:after="514" w:line="259" w:lineRule="auto"/>
        <w:ind w:left="0" w:firstLine="0"/>
        <w:jc w:val="left"/>
        <w:rPr>
          <w:rFonts w:hint="eastAsia"/>
        </w:rPr>
      </w:pPr>
      <w:r>
        <w:rPr>
          <w:rFonts w:hint="eastAsia"/>
        </w:rPr>
        <w:t>Our own church teaches, "that two whole, perfect, and distinct natures, the Godhead and the manhood, were inseparably joined together in one person, without conversion, composition, or confusion.</w:t>
      </w:r>
    </w:p>
    <w:p w14:paraId="5D7E38CC">
      <w:pPr>
        <w:spacing w:after="514" w:line="259" w:lineRule="auto"/>
        <w:ind w:left="0" w:firstLine="0"/>
        <w:jc w:val="left"/>
        <w:rPr>
          <w:rFonts w:hint="eastAsia"/>
        </w:rPr>
      </w:pPr>
      <w:r>
        <w:rPr>
          <w:rFonts w:hint="eastAsia"/>
        </w:rPr>
        <w:t>我们自己的教会教导说，“两种完整的、完美的、和不同的本性，即神性和人性，在一个位格中不可分割地联合在一起，没有转变、组合或混淆。”</w:t>
      </w:r>
    </w:p>
    <w:p w14:paraId="027323C3">
      <w:pPr>
        <w:spacing w:after="514" w:line="259" w:lineRule="auto"/>
        <w:ind w:left="0" w:firstLine="0"/>
        <w:jc w:val="left"/>
        <w:rPr>
          <w:rFonts w:hint="eastAsia"/>
        </w:rPr>
      </w:pPr>
    </w:p>
    <w:p w14:paraId="7EF81BCB">
      <w:pPr>
        <w:spacing w:after="514" w:line="259" w:lineRule="auto"/>
        <w:ind w:left="0" w:firstLine="0"/>
        <w:jc w:val="left"/>
        <w:rPr>
          <w:rFonts w:hint="eastAsia"/>
        </w:rPr>
      </w:pPr>
      <w:r>
        <w:rPr>
          <w:rFonts w:hint="eastAsia"/>
        </w:rPr>
        <w:t>Which person is very God and very man, yet one Christ, the only Mediator between God and man."*</w:t>
      </w:r>
    </w:p>
    <w:p w14:paraId="7488F976">
      <w:pPr>
        <w:spacing w:after="514" w:line="259" w:lineRule="auto"/>
        <w:ind w:left="0" w:firstLine="0"/>
        <w:jc w:val="left"/>
        <w:rPr>
          <w:rFonts w:hint="eastAsia"/>
        </w:rPr>
      </w:pPr>
      <w:r>
        <w:rPr>
          <w:rFonts w:hint="eastAsia"/>
        </w:rPr>
        <w:t>这位格是真神又是真人，却是一个基督，是神与人之间唯一的中保。</w:t>
      </w:r>
    </w:p>
    <w:p w14:paraId="32052B08">
      <w:pPr>
        <w:spacing w:after="514" w:line="259" w:lineRule="auto"/>
        <w:ind w:left="0" w:firstLine="0"/>
        <w:jc w:val="left"/>
        <w:rPr>
          <w:rFonts w:hint="eastAsia"/>
        </w:rPr>
      </w:pPr>
    </w:p>
    <w:p w14:paraId="3B808FE5">
      <w:pPr>
        <w:spacing w:after="514" w:line="259" w:lineRule="auto"/>
        <w:ind w:left="0" w:firstLine="0"/>
        <w:jc w:val="left"/>
        <w:rPr>
          <w:rFonts w:hint="eastAsia"/>
        </w:rPr>
      </w:pPr>
      <w:r>
        <w:rPr>
          <w:rFonts w:hint="eastAsia"/>
        </w:rPr>
        <w:t>Let us now attend to the effects of the constitution of his person.</w:t>
      </w:r>
    </w:p>
    <w:p w14:paraId="2CBCC65F">
      <w:pPr>
        <w:spacing w:after="514" w:line="259" w:lineRule="auto"/>
        <w:ind w:left="0" w:firstLine="0"/>
        <w:jc w:val="left"/>
        <w:rPr>
          <w:rFonts w:hint="eastAsia"/>
        </w:rPr>
      </w:pPr>
      <w:r>
        <w:rPr>
          <w:rFonts w:hint="eastAsia"/>
        </w:rPr>
        <w:t>现在让我们来注意祂位格构成的果效。</w:t>
      </w:r>
    </w:p>
    <w:p w14:paraId="0BF8C7A4">
      <w:pPr>
        <w:spacing w:after="514" w:line="259" w:lineRule="auto"/>
        <w:ind w:left="0" w:firstLine="0"/>
        <w:jc w:val="left"/>
        <w:rPr>
          <w:rFonts w:hint="eastAsia"/>
        </w:rPr>
      </w:pPr>
    </w:p>
    <w:p w14:paraId="33E5639A">
      <w:pPr>
        <w:spacing w:after="514" w:line="259" w:lineRule="auto"/>
        <w:ind w:left="0" w:firstLine="0"/>
        <w:jc w:val="left"/>
        <w:rPr>
          <w:rFonts w:hint="eastAsia"/>
        </w:rPr>
      </w:pPr>
      <w:r>
        <w:rPr>
          <w:rFonts w:hint="eastAsia"/>
        </w:rPr>
        <w:t>The first effect which demands our attention, has been already noticed, namely, that by the union of our nature to his divine person, it was qualified to accomplish our salvation.</w:t>
      </w:r>
    </w:p>
    <w:p w14:paraId="2EEA71CD">
      <w:pPr>
        <w:spacing w:after="514" w:line="259" w:lineRule="auto"/>
        <w:ind w:left="0" w:firstLine="0"/>
        <w:jc w:val="left"/>
        <w:rPr>
          <w:rFonts w:hint="eastAsia"/>
        </w:rPr>
      </w:pPr>
      <w:r>
        <w:rPr>
          <w:rFonts w:hint="eastAsia"/>
        </w:rPr>
        <w:t>第一个值得我们注意的果效，已经提到过了，即通过我们的人性与祂神圣位格的联合，它得以有资格来成就我们的救恩。</w:t>
      </w:r>
    </w:p>
    <w:p w14:paraId="138554E2">
      <w:pPr>
        <w:spacing w:after="514" w:line="259" w:lineRule="auto"/>
        <w:ind w:left="0" w:firstLine="0"/>
        <w:jc w:val="left"/>
        <w:rPr>
          <w:rFonts w:hint="eastAsia"/>
        </w:rPr>
      </w:pPr>
    </w:p>
    <w:p w14:paraId="65E911E3">
      <w:pPr>
        <w:spacing w:after="514" w:line="259" w:lineRule="auto"/>
        <w:ind w:left="0" w:firstLine="0"/>
        <w:jc w:val="left"/>
        <w:rPr>
          <w:rFonts w:hint="eastAsia"/>
        </w:rPr>
      </w:pPr>
      <w:r>
        <w:rPr>
          <w:rFonts w:hint="eastAsia"/>
        </w:rPr>
        <w:t>It was not like our nature in Adam, which, although perfectly innocent, and endowed with all holy dispositions, was fallible, and might be overcome by temptation; but it was supported by the divine, and could not fail or be discouraged.</w:t>
      </w:r>
    </w:p>
    <w:p w14:paraId="7398D9A6">
      <w:pPr>
        <w:spacing w:after="514" w:line="259" w:lineRule="auto"/>
        <w:ind w:left="0" w:firstLine="0"/>
        <w:jc w:val="left"/>
        <w:rPr>
          <w:rFonts w:hint="eastAsia"/>
        </w:rPr>
      </w:pPr>
      <w:r>
        <w:rPr>
          <w:rFonts w:hint="eastAsia"/>
        </w:rPr>
        <w:t>它不像我们在亚当里的本性，虽然完全无罪，并被赋予了所有圣洁的性情，却是可错的，并可能被试探所胜过；但它被神性所支持，不可能失败或沮丧。</w:t>
      </w:r>
    </w:p>
    <w:p w14:paraId="63D6BCDB">
      <w:pPr>
        <w:spacing w:after="514" w:line="259" w:lineRule="auto"/>
        <w:ind w:left="0" w:firstLine="0"/>
        <w:jc w:val="left"/>
        <w:rPr>
          <w:rFonts w:hint="eastAsia"/>
        </w:rPr>
      </w:pPr>
    </w:p>
    <w:p w14:paraId="13CDB695">
      <w:pPr>
        <w:spacing w:after="514" w:line="259" w:lineRule="auto"/>
        <w:ind w:left="0" w:firstLine="0"/>
        <w:jc w:val="left"/>
        <w:rPr>
          <w:rFonts w:hint="eastAsia"/>
        </w:rPr>
      </w:pPr>
      <w:r>
        <w:rPr>
          <w:rFonts w:hint="eastAsia"/>
        </w:rPr>
        <w:t>While it was thus enabled to endure the arduous trial, a value accrued to its acts, which would not have belonged to them, although they had been performed by the highest creature in the universe; for they were the acts, not of the man alone, but of the Son of God, who was united to the man.</w:t>
      </w:r>
    </w:p>
    <w:p w14:paraId="3231A72B">
      <w:pPr>
        <w:spacing w:after="514" w:line="259" w:lineRule="auto"/>
        <w:ind w:left="0" w:firstLine="0"/>
        <w:jc w:val="left"/>
        <w:rPr>
          <w:rFonts w:hint="eastAsia"/>
        </w:rPr>
      </w:pPr>
      <w:r>
        <w:rPr>
          <w:rFonts w:hint="eastAsia"/>
        </w:rPr>
        <w:t>当它因此能够忍受这艰巨的考验时，它的行为就产生了一种价值，即使它们是由宇宙中最高的受造物所行的，也不会具有这种价值；因为它们并非单单是那人的行为，而是与那人联合的神儿子的行为。</w:t>
      </w:r>
    </w:p>
    <w:p w14:paraId="21FBF75E">
      <w:pPr>
        <w:spacing w:after="514" w:line="259" w:lineRule="auto"/>
        <w:ind w:left="0" w:firstLine="0"/>
        <w:jc w:val="left"/>
        <w:rPr>
          <w:rFonts w:hint="eastAsia"/>
        </w:rPr>
      </w:pPr>
    </w:p>
    <w:p w14:paraId="267EC2A4">
      <w:pPr>
        <w:spacing w:after="514" w:line="259" w:lineRule="auto"/>
        <w:ind w:left="0" w:firstLine="0"/>
        <w:jc w:val="left"/>
        <w:rPr>
          <w:rFonts w:hint="eastAsia"/>
        </w:rPr>
      </w:pPr>
      <w:r>
        <w:rPr>
          <w:rFonts w:hint="eastAsia"/>
        </w:rPr>
        <w:t>When God says, "I have laid help upon one that is mighty; I have exalted one chosen out of the people," † he refers to the constitution of the Messiah's person; and the might which is ascribed to him, was not inherent in his human nature, but in the divinity.</w:t>
      </w:r>
    </w:p>
    <w:p w14:paraId="6BEC2521">
      <w:pPr>
        <w:spacing w:after="514" w:line="259" w:lineRule="auto"/>
        <w:ind w:left="0" w:firstLine="0"/>
        <w:jc w:val="left"/>
        <w:rPr>
          <w:rFonts w:hint="eastAsia"/>
        </w:rPr>
      </w:pPr>
      <w:r>
        <w:rPr>
          <w:rFonts w:hint="eastAsia"/>
        </w:rPr>
        <w:t>当神说：“我已将帮助加在一个有能力的人身上；我已高举一个从百姓中拣选出来的人，”† 祂指的是弥赛亚位格的构成；而归于祂的能力，并非固存于祂的人性中，而是在神性中。</w:t>
      </w:r>
    </w:p>
    <w:p w14:paraId="5E93D82D">
      <w:pPr>
        <w:spacing w:after="514" w:line="259" w:lineRule="auto"/>
        <w:ind w:left="0" w:firstLine="0"/>
        <w:jc w:val="left"/>
        <w:rPr>
          <w:rFonts w:hint="eastAsia"/>
        </w:rPr>
      </w:pPr>
    </w:p>
    <w:p w14:paraId="5F741C11">
      <w:pPr>
        <w:spacing w:after="514" w:line="259" w:lineRule="auto"/>
        <w:ind w:left="0" w:firstLine="0"/>
        <w:jc w:val="left"/>
        <w:rPr>
          <w:rFonts w:hint="eastAsia"/>
        </w:rPr>
      </w:pPr>
      <w:r>
        <w:rPr>
          <w:rFonts w:hint="eastAsia"/>
        </w:rPr>
        <w:t>This is evident, even to the adversaries of his Godhead, who, aware that upon their hypothesis he could not have performed the work which we assign to him, deny that he did perform it, or that he offered an atonement for sin; and even proceed so far as to affirm, that he was subject, not only to the sinless, but to the sinful infirmities of our nature.</w:t>
      </w:r>
    </w:p>
    <w:p w14:paraId="1498E3DE">
      <w:pPr>
        <w:spacing w:after="514" w:line="259" w:lineRule="auto"/>
        <w:ind w:left="0" w:firstLine="0"/>
        <w:jc w:val="left"/>
        <w:rPr>
          <w:rFonts w:hint="eastAsia"/>
        </w:rPr>
      </w:pPr>
      <w:r>
        <w:rPr>
          <w:rFonts w:hint="eastAsia"/>
        </w:rPr>
        <w:t>这一点，即使对祂神性的反对者也是显而易见的，他们意识到，根据他们的假设，祂不可能完成我们归于祂的工作，于是便否认祂完成了它，或否认祂为罪献上了赎罪祭；甚至更进一步断言，祂不仅受制于我们本性无罪的软弱，也受制于其有罪的软弱。</w:t>
      </w:r>
    </w:p>
    <w:p w14:paraId="1433808D">
      <w:pPr>
        <w:spacing w:after="514" w:line="259" w:lineRule="auto"/>
        <w:ind w:left="0" w:firstLine="0"/>
        <w:jc w:val="left"/>
        <w:rPr>
          <w:rFonts w:hint="eastAsia"/>
        </w:rPr>
      </w:pPr>
    </w:p>
    <w:p w14:paraId="64550895">
      <w:pPr>
        <w:spacing w:after="514" w:line="259" w:lineRule="auto"/>
        <w:ind w:left="0" w:firstLine="0"/>
        <w:jc w:val="left"/>
        <w:rPr>
          <w:rFonts w:hint="eastAsia"/>
        </w:rPr>
      </w:pPr>
      <w:r>
        <w:rPr>
          <w:rFonts w:hint="eastAsia"/>
        </w:rPr>
        <w:t>Indeed, a human Saviour might have taught us our duty, and communicated such revelations as God had empowered him to make; but he could not have averted the wrath of God from us, nor have restored us to his favour.</w:t>
      </w:r>
    </w:p>
    <w:p w14:paraId="72413DCA">
      <w:pPr>
        <w:spacing w:after="514" w:line="259" w:lineRule="auto"/>
        <w:ind w:left="0" w:firstLine="0"/>
        <w:jc w:val="left"/>
        <w:rPr>
          <w:rFonts w:hint="eastAsia"/>
        </w:rPr>
      </w:pPr>
      <w:r>
        <w:rPr>
          <w:rFonts w:hint="eastAsia"/>
        </w:rPr>
        <w:t>确实，一位人类的救主，或许可以教导我们我们的责任，并传达神授权祂作的启示；但祂不能为我们免去神的愤怒，也不能使我们恢复祂的恩宠。</w:t>
      </w:r>
    </w:p>
    <w:p w14:paraId="16568F7B">
      <w:pPr>
        <w:spacing w:after="514" w:line="259" w:lineRule="auto"/>
        <w:ind w:left="0" w:firstLine="0"/>
        <w:jc w:val="left"/>
        <w:rPr>
          <w:rFonts w:hint="eastAsia"/>
        </w:rPr>
      </w:pPr>
    </w:p>
    <w:p w14:paraId="52C76315">
      <w:pPr>
        <w:spacing w:after="514" w:line="259" w:lineRule="auto"/>
        <w:ind w:left="0" w:firstLine="0"/>
        <w:jc w:val="left"/>
        <w:rPr>
          <w:rFonts w:hint="eastAsia"/>
        </w:rPr>
      </w:pPr>
      <w:r>
        <w:rPr>
          <w:rFonts w:hint="eastAsia"/>
        </w:rPr>
        <w:t>Such a Saviour could not have been proposed as the object of religious confidence.</w:t>
      </w:r>
    </w:p>
    <w:p w14:paraId="0F13584E">
      <w:pPr>
        <w:spacing w:after="514" w:line="259" w:lineRule="auto"/>
        <w:ind w:left="0" w:firstLine="0"/>
        <w:jc w:val="left"/>
        <w:rPr>
          <w:rFonts w:hint="eastAsia"/>
        </w:rPr>
      </w:pPr>
      <w:r>
        <w:rPr>
          <w:rFonts w:hint="eastAsia"/>
        </w:rPr>
        <w:t>这样的救主，不可能是宗教信靠的对象。</w:t>
      </w:r>
    </w:p>
    <w:p w14:paraId="7EF14BCD">
      <w:pPr>
        <w:spacing w:after="514" w:line="259" w:lineRule="auto"/>
        <w:ind w:left="0" w:firstLine="0"/>
        <w:jc w:val="left"/>
        <w:rPr>
          <w:rFonts w:hint="eastAsia"/>
        </w:rPr>
      </w:pPr>
    </w:p>
    <w:p w14:paraId="10FEEFFF">
      <w:pPr>
        <w:spacing w:after="514" w:line="259" w:lineRule="auto"/>
        <w:ind w:left="0" w:firstLine="0"/>
        <w:jc w:val="left"/>
        <w:rPr>
          <w:rFonts w:hint="eastAsia"/>
        </w:rPr>
      </w:pPr>
      <w:r>
        <w:rPr>
          <w:rFonts w:hint="eastAsia"/>
        </w:rPr>
        <w:t>"Cursed is the man that trusteth in man, and maketh flesh his arm, and whose heart departeth from the Lord.—Blessed is the man that trusteth in the Lord, and whose hope the Lord is."‡</w:t>
      </w:r>
    </w:p>
    <w:p w14:paraId="2151E553">
      <w:pPr>
        <w:spacing w:after="514" w:line="259" w:lineRule="auto"/>
        <w:ind w:left="0" w:firstLine="0"/>
        <w:jc w:val="left"/>
        <w:rPr>
          <w:rFonts w:hint="eastAsia"/>
        </w:rPr>
      </w:pPr>
      <w:r>
        <w:rPr>
          <w:rFonts w:hint="eastAsia"/>
        </w:rPr>
        <w:t>“倚靠人血肉的膀臂，心中离弃耶和华的，那人有祸了！——倚靠耶和华，以耶和华为可信靠的，那人有福了。”‡</w:t>
      </w:r>
    </w:p>
    <w:p w14:paraId="0BA3D39D">
      <w:pPr>
        <w:spacing w:after="514" w:line="259" w:lineRule="auto"/>
        <w:ind w:left="0" w:firstLine="0"/>
        <w:jc w:val="left"/>
        <w:rPr>
          <w:rFonts w:hint="eastAsia"/>
        </w:rPr>
      </w:pPr>
    </w:p>
    <w:p w14:paraId="47169094">
      <w:pPr>
        <w:spacing w:after="514" w:line="259" w:lineRule="auto"/>
        <w:ind w:left="0" w:firstLine="0"/>
        <w:jc w:val="left"/>
        <w:rPr>
          <w:rFonts w:hint="eastAsia"/>
        </w:rPr>
      </w:pPr>
      <w:r>
        <w:rPr>
          <w:rFonts w:hint="eastAsia"/>
        </w:rPr>
        <w:t>The object of the faith of the ancient Church was the same divine Redeemer who is exhibited to us as "the brightness of the Father's glory, and the express image of his person, who by himself purged our sins."§</w:t>
      </w:r>
    </w:p>
    <w:p w14:paraId="6874FDB1">
      <w:pPr>
        <w:spacing w:after="514" w:line="259" w:lineRule="auto"/>
        <w:ind w:left="0" w:firstLine="0"/>
        <w:jc w:val="left"/>
        <w:rPr>
          <w:rFonts w:hint="eastAsia"/>
        </w:rPr>
      </w:pPr>
      <w:r>
        <w:rPr>
          <w:rFonts w:hint="eastAsia"/>
        </w:rPr>
        <w:t>古代教会信心的对象，与向我们展示的那位神圣救赎主是同一位，祂是“父荣耀所发的光辉，是祂本体的真像，常用祂权能的命令托住万有，祂洗净了人的罪。”§</w:t>
      </w:r>
    </w:p>
    <w:p w14:paraId="60330180">
      <w:pPr>
        <w:spacing w:after="514" w:line="259" w:lineRule="auto"/>
        <w:ind w:left="0" w:firstLine="0"/>
        <w:jc w:val="left"/>
        <w:rPr>
          <w:rFonts w:hint="eastAsia"/>
        </w:rPr>
      </w:pPr>
    </w:p>
    <w:p w14:paraId="7704BDB4">
      <w:pPr>
        <w:spacing w:after="514" w:line="259" w:lineRule="auto"/>
        <w:ind w:left="0" w:firstLine="0"/>
        <w:jc w:val="left"/>
        <w:rPr>
          <w:rFonts w:hint="eastAsia"/>
        </w:rPr>
      </w:pPr>
      <w:r>
        <w:rPr>
          <w:rFonts w:hint="eastAsia"/>
        </w:rPr>
        <w:t>"Surely, shall one say, in JEHOVAH have I righteousness and strength; even to him shall men come, and all that are incensed against him shall be ashamed.</w:t>
      </w:r>
    </w:p>
    <w:p w14:paraId="743D4DE0">
      <w:pPr>
        <w:spacing w:after="514" w:line="259" w:lineRule="auto"/>
        <w:ind w:left="0" w:firstLine="0"/>
        <w:jc w:val="left"/>
        <w:rPr>
          <w:rFonts w:hint="eastAsia"/>
        </w:rPr>
      </w:pPr>
      <w:r>
        <w:rPr>
          <w:rFonts w:hint="eastAsia"/>
        </w:rPr>
        <w:t>“人必说，公义、能力，惟独在乎耶和华；人都必归向祂，凡向祂发怒的，都必蒙羞。”</w:t>
      </w:r>
    </w:p>
    <w:p w14:paraId="20065ED3">
      <w:pPr>
        <w:spacing w:after="514" w:line="259" w:lineRule="auto"/>
        <w:ind w:left="0" w:firstLine="0"/>
        <w:jc w:val="left"/>
        <w:rPr>
          <w:rFonts w:hint="eastAsia"/>
        </w:rPr>
      </w:pPr>
    </w:p>
    <w:p w14:paraId="540AD276">
      <w:pPr>
        <w:spacing w:after="514" w:line="259" w:lineRule="auto"/>
        <w:ind w:left="0" w:firstLine="0"/>
        <w:jc w:val="left"/>
        <w:rPr>
          <w:rFonts w:hint="eastAsia"/>
        </w:rPr>
      </w:pPr>
      <w:r>
        <w:rPr>
          <w:rFonts w:hint="eastAsia"/>
        </w:rPr>
        <w:t>In JEHOVAH shall all the seed of Israel be justified, and shall glory."‖</w:t>
      </w:r>
    </w:p>
    <w:p w14:paraId="5345452E">
      <w:pPr>
        <w:spacing w:after="514" w:line="259" w:lineRule="auto"/>
        <w:ind w:left="0" w:firstLine="0"/>
        <w:jc w:val="left"/>
        <w:rPr>
          <w:rFonts w:hint="eastAsia"/>
        </w:rPr>
      </w:pPr>
      <w:r>
        <w:rPr>
          <w:rFonts w:hint="eastAsia"/>
        </w:rPr>
        <w:t>“以色列的后裔，都必因耶和华得称为义，并要夸耀。”‖</w:t>
      </w:r>
    </w:p>
    <w:p w14:paraId="5484932B">
      <w:pPr>
        <w:spacing w:after="514" w:line="259" w:lineRule="auto"/>
        <w:ind w:left="0" w:firstLine="0"/>
        <w:jc w:val="left"/>
        <w:rPr>
          <w:rFonts w:hint="eastAsia"/>
        </w:rPr>
      </w:pPr>
    </w:p>
    <w:p w14:paraId="14F7B846">
      <w:pPr>
        <w:spacing w:after="514" w:line="259" w:lineRule="auto"/>
        <w:ind w:left="0" w:firstLine="0"/>
        <w:jc w:val="left"/>
        <w:rPr>
          <w:rFonts w:hint="eastAsia"/>
        </w:rPr>
      </w:pPr>
      <w:r>
        <w:rPr>
          <w:rFonts w:hint="eastAsia"/>
        </w:rPr>
        <w:t>The second effect of the constitution of his person is what the Greeks called κοινωνια ιδιωματων, and frequently αντιδοσις ιδιωματων.</w:t>
      </w:r>
    </w:p>
    <w:p w14:paraId="1DE4E5F8">
      <w:pPr>
        <w:spacing w:after="514" w:line="259" w:lineRule="auto"/>
        <w:ind w:left="0" w:firstLine="0"/>
        <w:jc w:val="left"/>
        <w:rPr>
          <w:rFonts w:hint="eastAsia"/>
        </w:rPr>
      </w:pPr>
      <w:r>
        <w:rPr>
          <w:rFonts w:hint="eastAsia"/>
        </w:rPr>
        <w:t>祂位格构成的第二个果效，是希腊人所谓的 κοινωνια ιδιωματων，并常常是 αντιδοσις ιδιωματων。</w:t>
      </w:r>
    </w:p>
    <w:p w14:paraId="00980238">
      <w:pPr>
        <w:spacing w:after="514" w:line="259" w:lineRule="auto"/>
        <w:ind w:left="0" w:firstLine="0"/>
        <w:jc w:val="left"/>
        <w:rPr>
          <w:rFonts w:hint="eastAsia"/>
        </w:rPr>
      </w:pPr>
    </w:p>
    <w:p w14:paraId="35EB79F6">
      <w:pPr>
        <w:spacing w:after="514" w:line="259" w:lineRule="auto"/>
        <w:ind w:left="0" w:firstLine="0"/>
        <w:jc w:val="left"/>
        <w:rPr>
          <w:rFonts w:hint="eastAsia"/>
        </w:rPr>
      </w:pPr>
      <w:r>
        <w:rPr>
          <w:rFonts w:hint="eastAsia"/>
        </w:rPr>
        <w:t>In our language, it is the communication of properties, by which Theologians mean, that, in consequence of the union of the two natures, the properties of both are ascribed to his person; or the properties of one nature are ascribed to his person, when it is denominated from the other.</w:t>
      </w:r>
    </w:p>
    <w:p w14:paraId="3DE1C5A7">
      <w:pPr>
        <w:spacing w:after="514" w:line="259" w:lineRule="auto"/>
        <w:ind w:left="0" w:firstLine="0"/>
        <w:jc w:val="left"/>
        <w:rPr>
          <w:rFonts w:hint="eastAsia"/>
        </w:rPr>
      </w:pPr>
      <w:r>
        <w:rPr>
          <w:rFonts w:hint="eastAsia"/>
        </w:rPr>
        <w:t>在我们的语言中，这是属性的交通，神学家们藉此意指，由于两种本性的联合，两者的属性都归于祂的位格；或者，当祂的位格以一种本性来称呼时，另一种本性的属性就归于祂的位格。</w:t>
      </w:r>
    </w:p>
    <w:p w14:paraId="70EEF27F">
      <w:pPr>
        <w:spacing w:after="514" w:line="259" w:lineRule="auto"/>
        <w:ind w:left="0" w:firstLine="0"/>
        <w:jc w:val="left"/>
        <w:rPr>
          <w:rFonts w:hint="eastAsia"/>
        </w:rPr>
      </w:pPr>
    </w:p>
    <w:p w14:paraId="6BD5D93F">
      <w:pPr>
        <w:spacing w:after="514" w:line="259" w:lineRule="auto"/>
        <w:ind w:left="0" w:firstLine="0"/>
        <w:jc w:val="left"/>
        <w:rPr>
          <w:rFonts w:hint="eastAsia"/>
        </w:rPr>
      </w:pPr>
      <w:r>
        <w:rPr>
          <w:rFonts w:hint="eastAsia"/>
        </w:rPr>
        <w:t>It will make the matter more distinct to say, that the properties of one nature are predicated of the other, because both belong to his person.</w:t>
      </w:r>
    </w:p>
    <w:p w14:paraId="18141361">
      <w:pPr>
        <w:spacing w:after="514" w:line="259" w:lineRule="auto"/>
        <w:ind w:left="0" w:firstLine="0"/>
        <w:jc w:val="left"/>
        <w:rPr>
          <w:rFonts w:hint="eastAsia"/>
        </w:rPr>
      </w:pPr>
      <w:r>
        <w:rPr>
          <w:rFonts w:hint="eastAsia"/>
        </w:rPr>
        <w:t>更清晰地说，一种本性的属性可以被断言为另一种本性的，因为两者都属于祂的位格。</w:t>
      </w:r>
    </w:p>
    <w:p w14:paraId="37A9D3F8">
      <w:pPr>
        <w:spacing w:after="514" w:line="259" w:lineRule="auto"/>
        <w:ind w:left="0" w:firstLine="0"/>
        <w:jc w:val="left"/>
        <w:rPr>
          <w:rFonts w:hint="eastAsia"/>
        </w:rPr>
      </w:pPr>
    </w:p>
    <w:p w14:paraId="187EF549">
      <w:pPr>
        <w:spacing w:after="514" w:line="259" w:lineRule="auto"/>
        <w:ind w:left="0" w:firstLine="0"/>
        <w:jc w:val="left"/>
        <w:rPr>
          <w:rFonts w:hint="eastAsia"/>
        </w:rPr>
      </w:pPr>
      <w:r>
        <w:rPr>
          <w:rFonts w:hint="eastAsia"/>
        </w:rPr>
        <w:t>One of the Fathers gives the following example: "We may say concerning Christ, He who is our God, was seen by men, and conversed with them; and, This man was uncreated, impassible, and incomprehensible."</w:t>
      </w:r>
    </w:p>
    <w:p w14:paraId="542DD849">
      <w:pPr>
        <w:spacing w:after="514" w:line="259" w:lineRule="auto"/>
        <w:ind w:left="0" w:firstLine="0"/>
        <w:jc w:val="left"/>
        <w:rPr>
          <w:rFonts w:hint="eastAsia"/>
        </w:rPr>
      </w:pPr>
      <w:r>
        <w:rPr>
          <w:rFonts w:hint="eastAsia"/>
        </w:rPr>
        <w:t>一位教父举了以下例子：“我们可以论到基督说，祂，我们的神，被人看见，并与他们交谈；并且，这个人是未被造的，不能受苦的，和不可测度的。”</w:t>
      </w:r>
    </w:p>
    <w:p w14:paraId="46CF5017">
      <w:pPr>
        <w:spacing w:after="514" w:line="259" w:lineRule="auto"/>
        <w:ind w:left="0" w:firstLine="0"/>
        <w:jc w:val="left"/>
        <w:rPr>
          <w:rFonts w:hint="eastAsia"/>
        </w:rPr>
      </w:pPr>
    </w:p>
    <w:p w14:paraId="121EC246">
      <w:pPr>
        <w:spacing w:after="514" w:line="259" w:lineRule="auto"/>
        <w:ind w:left="0" w:firstLine="0"/>
        <w:jc w:val="left"/>
        <w:rPr>
          <w:rFonts w:hint="eastAsia"/>
        </w:rPr>
      </w:pPr>
      <w:r>
        <w:rPr>
          <w:rFonts w:hint="eastAsia"/>
        </w:rPr>
        <w:t>The Scripture furnishes a variety of examples.</w:t>
      </w:r>
    </w:p>
    <w:p w14:paraId="3283BDBA">
      <w:pPr>
        <w:spacing w:after="514" w:line="259" w:lineRule="auto"/>
        <w:ind w:left="0" w:firstLine="0"/>
        <w:jc w:val="left"/>
        <w:rPr>
          <w:rFonts w:hint="eastAsia"/>
        </w:rPr>
      </w:pPr>
      <w:r>
        <w:rPr>
          <w:rFonts w:hint="eastAsia"/>
        </w:rPr>
        <w:t>圣经提供了各种例子。</w:t>
      </w:r>
    </w:p>
    <w:p w14:paraId="5F854266">
      <w:pPr>
        <w:spacing w:after="514" w:line="259" w:lineRule="auto"/>
        <w:ind w:left="0" w:firstLine="0"/>
        <w:jc w:val="left"/>
        <w:rPr>
          <w:rFonts w:hint="eastAsia"/>
        </w:rPr>
      </w:pPr>
    </w:p>
    <w:p w14:paraId="31A4FA3F">
      <w:pPr>
        <w:spacing w:after="514" w:line="259" w:lineRule="auto"/>
        <w:ind w:left="0" w:firstLine="0"/>
        <w:jc w:val="left"/>
        <w:rPr>
          <w:rFonts w:hint="eastAsia"/>
        </w:rPr>
      </w:pPr>
      <w:r>
        <w:rPr>
          <w:rFonts w:hint="eastAsia"/>
        </w:rPr>
        <w:t>The properties of the divine nature are ascribed to the human, or to him in the human, when Peter said to him, "Lord, thou knowest all things, thou knowest that I love thee;"* and Thomas, "My Lord and my God."†</w:t>
      </w:r>
    </w:p>
    <w:p w14:paraId="4F3461F8">
      <w:pPr>
        <w:spacing w:after="514" w:line="259" w:lineRule="auto"/>
        <w:ind w:left="0" w:firstLine="0"/>
        <w:jc w:val="left"/>
        <w:rPr>
          <w:rFonts w:hint="eastAsia"/>
        </w:rPr>
      </w:pPr>
      <w:r>
        <w:rPr>
          <w:rFonts w:hint="eastAsia"/>
        </w:rPr>
        <w:t>当彼得对祂说：“主啊，你是无所不知的，你知道我爱你；”*以及多马说：“我的主，我的神”†时，神性的属性被归于人性，或在人性中的祂。</w:t>
      </w:r>
    </w:p>
    <w:p w14:paraId="695AF0CB">
      <w:pPr>
        <w:spacing w:after="514" w:line="259" w:lineRule="auto"/>
        <w:ind w:left="0" w:firstLine="0"/>
        <w:jc w:val="left"/>
        <w:rPr>
          <w:rFonts w:hint="eastAsia"/>
        </w:rPr>
      </w:pPr>
    </w:p>
    <w:p w14:paraId="5E8007A0">
      <w:pPr>
        <w:spacing w:after="514" w:line="259" w:lineRule="auto"/>
        <w:ind w:left="0" w:firstLine="0"/>
        <w:jc w:val="left"/>
        <w:rPr>
          <w:rFonts w:hint="eastAsia"/>
        </w:rPr>
      </w:pPr>
      <w:r>
        <w:rPr>
          <w:rFonts w:hint="eastAsia"/>
        </w:rPr>
        <w:t>Human properties are ascribed to the divine nature, or to him as possessing the divine, when it was said that "the Lord of glory was crucified,"‡ and that God purchased the Church with his own blood;"§ for, after all that Griesbach has alleged against it, the word God, in this last verse, is probably the true reading, and, as such, is retained by some eminent writers.</w:t>
      </w:r>
    </w:p>
    <w:p w14:paraId="07ECB784">
      <w:pPr>
        <w:spacing w:after="514" w:line="259" w:lineRule="auto"/>
        <w:ind w:left="0" w:firstLine="0"/>
        <w:jc w:val="left"/>
        <w:rPr>
          <w:rFonts w:hint="eastAsia"/>
        </w:rPr>
      </w:pPr>
      <w:r>
        <w:rPr>
          <w:rFonts w:hint="eastAsia"/>
        </w:rPr>
        <w:t>当据说“荣耀的主被钉十字架”‡，以及“神用自己的血买了教会”§时，人性的属性被归于神性，或归于拥有神性的祂；因为，尽管格里斯巴赫对它提出了种种反对，但这最后一节经文中的“神”字，很可能是正确的读法，并且一些杰出的作者也如此保留了它。</w:t>
      </w:r>
    </w:p>
    <w:p w14:paraId="3C220434">
      <w:pPr>
        <w:spacing w:after="514" w:line="259" w:lineRule="auto"/>
        <w:ind w:left="0" w:firstLine="0"/>
        <w:jc w:val="left"/>
        <w:rPr>
          <w:rFonts w:hint="eastAsia"/>
        </w:rPr>
      </w:pPr>
    </w:p>
    <w:p w14:paraId="3A8CAD94">
      <w:pPr>
        <w:spacing w:after="514" w:line="259" w:lineRule="auto"/>
        <w:ind w:left="0" w:firstLine="0"/>
        <w:jc w:val="left"/>
        <w:rPr>
          <w:rFonts w:hint="eastAsia"/>
        </w:rPr>
      </w:pPr>
      <w:r>
        <w:rPr>
          <w:rFonts w:hint="eastAsia"/>
        </w:rPr>
        <w:t>The reason that, in both cases, the properties of one nature are attributed to another, is the identity of the person to whom they equally belong, and who may be described by the one or the other, as occasion requires.</w:t>
      </w:r>
    </w:p>
    <w:p w14:paraId="48D10ECE">
      <w:pPr>
        <w:spacing w:after="514" w:line="259" w:lineRule="auto"/>
        <w:ind w:left="0" w:firstLine="0"/>
        <w:jc w:val="left"/>
        <w:rPr>
          <w:rFonts w:hint="eastAsia"/>
        </w:rPr>
      </w:pPr>
      <w:r>
        <w:rPr>
          <w:rFonts w:hint="eastAsia"/>
        </w:rPr>
        <w:t>在这两种情况下，一种本性的属性被归于另一种本性，其原因在于，它们同属于一个位格，并且这个位格可以根据需要，以一种或另一种本性来描述。</w:t>
      </w:r>
    </w:p>
    <w:p w14:paraId="5F3F8228">
      <w:pPr>
        <w:spacing w:after="514" w:line="259" w:lineRule="auto"/>
        <w:ind w:left="0" w:firstLine="0"/>
        <w:jc w:val="left"/>
        <w:rPr>
          <w:rFonts w:hint="eastAsia"/>
        </w:rPr>
      </w:pPr>
    </w:p>
    <w:p w14:paraId="6544B712">
      <w:pPr>
        <w:spacing w:after="514" w:line="259" w:lineRule="auto"/>
        <w:ind w:left="0" w:firstLine="0"/>
        <w:jc w:val="left"/>
        <w:rPr>
          <w:rFonts w:hint="eastAsia"/>
        </w:rPr>
      </w:pPr>
      <w:r>
        <w:rPr>
          <w:rFonts w:hint="eastAsia"/>
        </w:rPr>
        <w:t>This is the sense in which we speak of the communication of properties, as an effect of the hypostatical union.</w:t>
      </w:r>
    </w:p>
    <w:p w14:paraId="34E7731F">
      <w:pPr>
        <w:spacing w:after="514" w:line="259" w:lineRule="auto"/>
        <w:ind w:left="0" w:firstLine="0"/>
        <w:jc w:val="left"/>
        <w:rPr>
          <w:rFonts w:hint="eastAsia"/>
        </w:rPr>
      </w:pPr>
      <w:r>
        <w:rPr>
          <w:rFonts w:hint="eastAsia"/>
        </w:rPr>
        <w:t>这就是我们所说的，作为位格联合结果的属性交通的意义。</w:t>
      </w:r>
    </w:p>
    <w:p w14:paraId="7850CC57">
      <w:pPr>
        <w:spacing w:after="514" w:line="259" w:lineRule="auto"/>
        <w:ind w:left="0" w:firstLine="0"/>
        <w:jc w:val="left"/>
        <w:rPr>
          <w:rFonts w:hint="eastAsia"/>
        </w:rPr>
      </w:pPr>
    </w:p>
    <w:p w14:paraId="19112A09">
      <w:pPr>
        <w:spacing w:after="514" w:line="259" w:lineRule="auto"/>
        <w:ind w:left="0" w:firstLine="0"/>
        <w:jc w:val="left"/>
        <w:rPr>
          <w:rFonts w:hint="eastAsia"/>
        </w:rPr>
      </w:pPr>
      <w:r>
        <w:rPr>
          <w:rFonts w:hint="eastAsia"/>
        </w:rPr>
        <w:t>We do not mean, that the properties of one nature were really communicated to the other; but that, all being the properties of one person, they are predicated of him, as denominated sometimes by the one nature, and sometimes by the other.</w:t>
      </w:r>
    </w:p>
    <w:p w14:paraId="3FA370A8">
      <w:pPr>
        <w:spacing w:after="514" w:line="259" w:lineRule="auto"/>
        <w:ind w:left="0" w:firstLine="0"/>
        <w:jc w:val="left"/>
        <w:rPr>
          <w:rFonts w:hint="eastAsia"/>
        </w:rPr>
      </w:pPr>
      <w:r>
        <w:rPr>
          <w:rFonts w:hint="eastAsia"/>
        </w:rPr>
        <w:t>我们并非意指，一种本性的属性被真实地传递给另一种本性；而是说，既然所有都是一个位格的属性，它们就可以被断言于祂，有时以一种本性来称呼祂，有时以另一种本性来称呼祂。</w:t>
      </w:r>
    </w:p>
    <w:p w14:paraId="24E667CA">
      <w:pPr>
        <w:spacing w:after="514" w:line="259" w:lineRule="auto"/>
        <w:ind w:left="0" w:firstLine="0"/>
        <w:jc w:val="left"/>
        <w:rPr>
          <w:rFonts w:hint="eastAsia"/>
        </w:rPr>
      </w:pPr>
    </w:p>
    <w:p w14:paraId="075DCBAD">
      <w:pPr>
        <w:spacing w:after="514" w:line="259" w:lineRule="auto"/>
        <w:ind w:left="0" w:firstLine="0"/>
        <w:jc w:val="left"/>
        <w:rPr>
          <w:rFonts w:hint="eastAsia"/>
        </w:rPr>
      </w:pPr>
      <w:r>
        <w:rPr>
          <w:rFonts w:hint="eastAsia"/>
        </w:rPr>
        <w:t>The subject, however, is not always so understood.</w:t>
      </w:r>
    </w:p>
    <w:p w14:paraId="2898BAC5">
      <w:pPr>
        <w:spacing w:after="514" w:line="259" w:lineRule="auto"/>
        <w:ind w:left="0" w:firstLine="0"/>
        <w:jc w:val="left"/>
        <w:rPr>
          <w:rFonts w:hint="eastAsia"/>
        </w:rPr>
      </w:pPr>
      <w:r>
        <w:rPr>
          <w:rFonts w:hint="eastAsia"/>
        </w:rPr>
        <w:t>然而，这个主题并非总是如此被理解。</w:t>
      </w:r>
    </w:p>
    <w:p w14:paraId="22003B7A">
      <w:pPr>
        <w:spacing w:after="514" w:line="259" w:lineRule="auto"/>
        <w:ind w:left="0" w:firstLine="0"/>
        <w:jc w:val="left"/>
        <w:rPr>
          <w:rFonts w:hint="eastAsia"/>
        </w:rPr>
      </w:pPr>
    </w:p>
    <w:p w14:paraId="4E7F6F40">
      <w:pPr>
        <w:spacing w:after="514" w:line="259" w:lineRule="auto"/>
        <w:ind w:left="0" w:firstLine="0"/>
        <w:jc w:val="left"/>
        <w:rPr>
          <w:rFonts w:hint="eastAsia"/>
        </w:rPr>
      </w:pPr>
      <w:r>
        <w:rPr>
          <w:rFonts w:hint="eastAsia"/>
        </w:rPr>
        <w:t>The Lutherans maintain a real communication of properties from the one nature to the other, or, at least, from the divine to the human.</w:t>
      </w:r>
    </w:p>
    <w:p w14:paraId="50ACEB85">
      <w:pPr>
        <w:spacing w:after="514" w:line="259" w:lineRule="auto"/>
        <w:ind w:left="0" w:firstLine="0"/>
        <w:jc w:val="left"/>
        <w:rPr>
          <w:rFonts w:hint="eastAsia"/>
        </w:rPr>
      </w:pPr>
      <w:r>
        <w:rPr>
          <w:rFonts w:hint="eastAsia"/>
        </w:rPr>
        <w:t>路德宗主张，属性从一种本性真实地传递给另一种本性，或至少，从神性传递给人性。</w:t>
      </w:r>
    </w:p>
    <w:p w14:paraId="2251FB0E">
      <w:pPr>
        <w:spacing w:after="514" w:line="259" w:lineRule="auto"/>
        <w:ind w:left="0" w:firstLine="0"/>
        <w:jc w:val="left"/>
        <w:rPr>
          <w:rFonts w:hint="eastAsia"/>
        </w:rPr>
      </w:pPr>
    </w:p>
    <w:p w14:paraId="292158D8">
      <w:pPr>
        <w:spacing w:after="514" w:line="259" w:lineRule="auto"/>
        <w:ind w:left="0" w:firstLine="0"/>
        <w:jc w:val="left"/>
        <w:rPr>
          <w:rFonts w:hint="eastAsia"/>
        </w:rPr>
      </w:pPr>
      <w:r>
        <w:rPr>
          <w:rFonts w:hint="eastAsia"/>
        </w:rPr>
        <w:t>This opinion they have been led to adopt, with a view to support their peculiar ideas of the presence of Christ in the Eucharist.</w:t>
      </w:r>
    </w:p>
    <w:p w14:paraId="1210CF1F">
      <w:pPr>
        <w:spacing w:after="514" w:line="259" w:lineRule="auto"/>
        <w:ind w:left="0" w:firstLine="0"/>
        <w:jc w:val="left"/>
        <w:rPr>
          <w:rFonts w:hint="eastAsia"/>
        </w:rPr>
      </w:pPr>
      <w:r>
        <w:rPr>
          <w:rFonts w:hint="eastAsia"/>
        </w:rPr>
        <w:t>他们之所以采纳这个观点，是为了支持他们关于基督在圣餐中同在的特殊观念。</w:t>
      </w:r>
    </w:p>
    <w:p w14:paraId="0BCAA77B">
      <w:pPr>
        <w:spacing w:after="514" w:line="259" w:lineRule="auto"/>
        <w:ind w:left="0" w:firstLine="0"/>
        <w:jc w:val="left"/>
        <w:rPr>
          <w:rFonts w:hint="eastAsia"/>
        </w:rPr>
      </w:pPr>
    </w:p>
    <w:p w14:paraId="4E642A4A">
      <w:pPr>
        <w:spacing w:after="514" w:line="259" w:lineRule="auto"/>
        <w:ind w:left="0" w:firstLine="0"/>
        <w:jc w:val="left"/>
        <w:rPr>
          <w:rFonts w:hint="eastAsia"/>
        </w:rPr>
      </w:pPr>
      <w:r>
        <w:rPr>
          <w:rFonts w:hint="eastAsia"/>
        </w:rPr>
        <w:t>Renouncing transubstantiation, or the conversion of the bread and wine into the body and blood of Christ, as held by the Church of Rome, they have embraced a dogma equally unintelligible, but more harmless in its consequences, namely, consubstantiation; which imports, according to the meaning of the term, that, although the elements are not changed into the substance of Christ, he is literally present in, with, and under them.</w:t>
      </w:r>
    </w:p>
    <w:p w14:paraId="332401B6">
      <w:pPr>
        <w:spacing w:after="514" w:line="259" w:lineRule="auto"/>
        <w:ind w:left="0" w:firstLine="0"/>
        <w:jc w:val="left"/>
        <w:rPr>
          <w:rFonts w:hint="eastAsia"/>
        </w:rPr>
      </w:pPr>
      <w:r>
        <w:rPr>
          <w:rFonts w:hint="eastAsia"/>
        </w:rPr>
        <w:t>他们放弃了罗马教会所持守的变体论，即饼和酒变为基督的身体和血，而采纳了一个同样不可理解，但在其后果上更无害的教条，即同体论；根据这个词的含义，它意味着，虽然饼酒并未变为基督的实体，祂却字面上地在它们里面、与它们同在、并在它们之下。</w:t>
      </w:r>
    </w:p>
    <w:p w14:paraId="45639B7F">
      <w:pPr>
        <w:spacing w:after="514" w:line="259" w:lineRule="auto"/>
        <w:ind w:left="0" w:firstLine="0"/>
        <w:jc w:val="left"/>
        <w:rPr>
          <w:rFonts w:hint="eastAsia"/>
        </w:rPr>
      </w:pPr>
    </w:p>
    <w:p w14:paraId="71DC67DC">
      <w:pPr>
        <w:spacing w:after="514" w:line="259" w:lineRule="auto"/>
        <w:ind w:left="0" w:firstLine="0"/>
        <w:jc w:val="left"/>
        <w:rPr>
          <w:rFonts w:hint="eastAsia"/>
        </w:rPr>
      </w:pPr>
      <w:r>
        <w:rPr>
          <w:rFonts w:hint="eastAsia"/>
        </w:rPr>
        <w:t>Against this notion, it was an obvious objection, that such presence was impossible, as his human nature is in heaven.</w:t>
      </w:r>
    </w:p>
    <w:p w14:paraId="3854D7B9">
      <w:pPr>
        <w:spacing w:after="514" w:line="259" w:lineRule="auto"/>
        <w:ind w:left="0" w:firstLine="0"/>
        <w:jc w:val="left"/>
        <w:rPr>
          <w:rFonts w:hint="eastAsia"/>
        </w:rPr>
      </w:pPr>
      <w:r>
        <w:rPr>
          <w:rFonts w:hint="eastAsia"/>
        </w:rPr>
        <w:t>对这个观念，一个明显的反对意见是，这样的同在是不可能的，因为祂的人性在天上。</w:t>
      </w:r>
    </w:p>
    <w:p w14:paraId="7A5F1CC1">
      <w:pPr>
        <w:spacing w:after="514" w:line="259" w:lineRule="auto"/>
        <w:ind w:left="0" w:firstLine="0"/>
        <w:jc w:val="left"/>
        <w:rPr>
          <w:rFonts w:hint="eastAsia"/>
        </w:rPr>
      </w:pPr>
    </w:p>
    <w:p w14:paraId="34003C7A">
      <w:pPr>
        <w:spacing w:after="514" w:line="259" w:lineRule="auto"/>
        <w:ind w:left="0" w:firstLine="0"/>
        <w:jc w:val="left"/>
        <w:rPr>
          <w:rFonts w:hint="eastAsia"/>
        </w:rPr>
      </w:pPr>
      <w:r>
        <w:rPr>
          <w:rFonts w:hint="eastAsia"/>
        </w:rPr>
        <w:t>In attempting to evade this difficulty, they have furnished an illustration of the remark, that, if a man has told a lie, he must tell another to cover it, lest it should rain through; and they fairly admonish us to be cautious in adopting opinions, lest, finding ourselves involved in one absurdity, we be led into another, and then into a third, and all for the purpose of defending the first.</w:t>
      </w:r>
    </w:p>
    <w:p w14:paraId="1E007AAA">
      <w:pPr>
        <w:spacing w:after="514" w:line="259" w:lineRule="auto"/>
        <w:ind w:left="0" w:firstLine="0"/>
        <w:jc w:val="left"/>
        <w:rPr>
          <w:rFonts w:hint="eastAsia"/>
        </w:rPr>
      </w:pPr>
      <w:r>
        <w:rPr>
          <w:rFonts w:hint="eastAsia"/>
        </w:rPr>
        <w:t>在试图回避这个困难时，他们提供了一个例证，说明了一个评论，即如果一个人撒了一个谎，他必须再撒一个谎来掩盖它，免得它露馅；并且他们公平地告诫我们，在采纳观点时要谨慎，免得我们发现自己陷入一个荒谬之中，又被引入另一个，然后再进入第三个，而这一切都只是为了捍卫第一个。</w:t>
      </w:r>
    </w:p>
    <w:p w14:paraId="56BD271C">
      <w:pPr>
        <w:spacing w:after="514" w:line="259" w:lineRule="auto"/>
        <w:ind w:left="0" w:firstLine="0"/>
        <w:jc w:val="left"/>
        <w:rPr>
          <w:rFonts w:hint="eastAsia"/>
        </w:rPr>
      </w:pPr>
    </w:p>
    <w:p w14:paraId="7A64871F">
      <w:pPr>
        <w:spacing w:after="514" w:line="259" w:lineRule="auto"/>
        <w:ind w:left="0" w:firstLine="0"/>
        <w:jc w:val="left"/>
        <w:rPr>
          <w:rFonts w:hint="eastAsia"/>
        </w:rPr>
      </w:pPr>
      <w:r>
        <w:rPr>
          <w:rFonts w:hint="eastAsia"/>
        </w:rPr>
        <w:t>Consubstantiation cannot be true, unless the human nature of our Saviour be present in all places; but we know that a man cannot be in two places at the same time; that he is a local being, necessarily confined to a particular spot, which he must leave, when he wishes to be in another.</w:t>
      </w:r>
    </w:p>
    <w:p w14:paraId="5B24EA42">
      <w:pPr>
        <w:spacing w:after="514" w:line="259" w:lineRule="auto"/>
        <w:ind w:left="0" w:firstLine="0"/>
        <w:jc w:val="left"/>
        <w:rPr>
          <w:rFonts w:hint="eastAsia"/>
        </w:rPr>
      </w:pPr>
      <w:r>
        <w:rPr>
          <w:rFonts w:hint="eastAsia"/>
        </w:rPr>
        <w:t>除非我们救主的人性无所不在，否则同体论不可能是真的；但我们知道，一个人不能同时在两个地方；他是一个有地域性的生命，必然地被限制在一个特定的地方，当他想去另一个地方时，他必须离开。</w:t>
      </w:r>
    </w:p>
    <w:p w14:paraId="721ABD21">
      <w:pPr>
        <w:spacing w:after="514" w:line="259" w:lineRule="auto"/>
        <w:ind w:left="0" w:firstLine="0"/>
        <w:jc w:val="left"/>
        <w:rPr>
          <w:rFonts w:hint="eastAsia"/>
        </w:rPr>
      </w:pPr>
    </w:p>
    <w:p w14:paraId="5745DE85">
      <w:pPr>
        <w:spacing w:after="514" w:line="259" w:lineRule="auto"/>
        <w:ind w:left="0" w:firstLine="0"/>
        <w:jc w:val="left"/>
        <w:rPr>
          <w:rFonts w:hint="eastAsia"/>
        </w:rPr>
      </w:pPr>
      <w:r>
        <w:rPr>
          <w:rFonts w:hint="eastAsia"/>
        </w:rPr>
        <w:t>The Lutherans remove this impossibility by supposing another, namely, that the human nature of Christ is endowed, in consequence of the personal union, with the property of ubiquity, or that his divine nature has communicated to it the attribute of omnipresence.</w:t>
      </w:r>
    </w:p>
    <w:p w14:paraId="62D7474D">
      <w:pPr>
        <w:spacing w:after="514" w:line="259" w:lineRule="auto"/>
        <w:ind w:left="0" w:firstLine="0"/>
        <w:jc w:val="left"/>
        <w:rPr>
          <w:rFonts w:hint="eastAsia"/>
        </w:rPr>
      </w:pPr>
      <w:r>
        <w:rPr>
          <w:rFonts w:hint="eastAsia"/>
        </w:rPr>
        <w:t>路德宗通过假设另一个不可能性来消除这个不可能性，即基督的人性，因着位格的联合，而被赋予了无所不在的属性，或者说祂的神性已将无所不在的属性传递给了祂的人性。</w:t>
      </w:r>
    </w:p>
    <w:p w14:paraId="165F546A">
      <w:pPr>
        <w:spacing w:after="514" w:line="259" w:lineRule="auto"/>
        <w:ind w:left="0" w:firstLine="0"/>
        <w:jc w:val="left"/>
        <w:rPr>
          <w:rFonts w:hint="eastAsia"/>
        </w:rPr>
      </w:pPr>
    </w:p>
    <w:p w14:paraId="73091DD2">
      <w:pPr>
        <w:spacing w:after="514" w:line="259" w:lineRule="auto"/>
        <w:ind w:left="0" w:firstLine="0"/>
        <w:jc w:val="left"/>
        <w:rPr>
          <w:rFonts w:hint="eastAsia"/>
        </w:rPr>
      </w:pPr>
      <w:r>
        <w:rPr>
          <w:rFonts w:hint="eastAsia"/>
        </w:rPr>
        <w:t>It is the first step, as we say, in some cases, which is difficult; the rest are easy.</w:t>
      </w:r>
    </w:p>
    <w:p w14:paraId="28074EF9">
      <w:pPr>
        <w:spacing w:after="514" w:line="259" w:lineRule="auto"/>
        <w:ind w:left="0" w:firstLine="0"/>
        <w:jc w:val="left"/>
        <w:rPr>
          <w:rFonts w:hint="eastAsia"/>
        </w:rPr>
      </w:pPr>
      <w:r>
        <w:rPr>
          <w:rFonts w:hint="eastAsia"/>
        </w:rPr>
        <w:t>我们说，在某些情况下，第一步是困难的；其余的就容易了。</w:t>
      </w:r>
    </w:p>
    <w:p w14:paraId="68D2FDF9">
      <w:pPr>
        <w:spacing w:after="514" w:line="259" w:lineRule="auto"/>
        <w:ind w:left="0" w:firstLine="0"/>
        <w:jc w:val="left"/>
        <w:rPr>
          <w:rFonts w:hint="eastAsia"/>
        </w:rPr>
      </w:pPr>
    </w:p>
    <w:p w14:paraId="2AE947E6">
      <w:pPr>
        <w:spacing w:after="514" w:line="259" w:lineRule="auto"/>
        <w:ind w:left="0" w:firstLine="0"/>
        <w:jc w:val="left"/>
        <w:rPr>
          <w:rFonts w:hint="eastAsia"/>
        </w:rPr>
      </w:pPr>
      <w:r>
        <w:rPr>
          <w:rFonts w:hint="eastAsia"/>
        </w:rPr>
        <w:t>We are not, therefore, surprised that, having bestowed one divine perfection upon the human nature of our Saviour, they should make a donation of others, and affirm, as some of them do, that it is also possessed of omniscience and omnipotence.</w:t>
      </w:r>
    </w:p>
    <w:p w14:paraId="1260B78B">
      <w:pPr>
        <w:spacing w:after="514" w:line="259" w:lineRule="auto"/>
        <w:ind w:left="0" w:firstLine="0"/>
        <w:jc w:val="left"/>
        <w:rPr>
          <w:rFonts w:hint="eastAsia"/>
        </w:rPr>
      </w:pPr>
      <w:r>
        <w:rPr>
          <w:rFonts w:hint="eastAsia"/>
        </w:rPr>
        <w:t>因此，我们并不惊讶，既然他们已将一种神圣的完美属性赐予了我们救主的人性，他们就应再赐予其他的，并断言，正如他们中的一些人所做的，它也拥有无所不知和无所不能。</w:t>
      </w:r>
    </w:p>
    <w:p w14:paraId="08EF0FBA">
      <w:pPr>
        <w:spacing w:after="514" w:line="259" w:lineRule="auto"/>
        <w:ind w:left="0" w:firstLine="0"/>
        <w:jc w:val="left"/>
        <w:rPr>
          <w:rFonts w:hint="eastAsia"/>
        </w:rPr>
      </w:pPr>
    </w:p>
    <w:p w14:paraId="23AEE5E1">
      <w:pPr>
        <w:spacing w:after="514" w:line="259" w:lineRule="auto"/>
        <w:ind w:left="0" w:firstLine="0"/>
        <w:jc w:val="left"/>
        <w:rPr>
          <w:rFonts w:hint="eastAsia"/>
        </w:rPr>
      </w:pPr>
      <w:r>
        <w:rPr>
          <w:rFonts w:hint="eastAsia"/>
        </w:rPr>
        <w:t>I am not aware that it is necessary to discuss this strange and irrational doctrine.</w:t>
      </w:r>
    </w:p>
    <w:p w14:paraId="1BFE46B1">
      <w:pPr>
        <w:spacing w:after="514" w:line="259" w:lineRule="auto"/>
        <w:ind w:left="0" w:firstLine="0"/>
        <w:jc w:val="left"/>
        <w:rPr>
          <w:rFonts w:hint="eastAsia"/>
        </w:rPr>
      </w:pPr>
      <w:r>
        <w:rPr>
          <w:rFonts w:hint="eastAsia"/>
        </w:rPr>
        <w:t>我并不认为有必要讨论这个奇怪和不合理的教义。</w:t>
      </w:r>
    </w:p>
    <w:p w14:paraId="1563AEF9">
      <w:pPr>
        <w:spacing w:after="514" w:line="259" w:lineRule="auto"/>
        <w:ind w:left="0" w:firstLine="0"/>
        <w:jc w:val="left"/>
        <w:rPr>
          <w:rFonts w:hint="eastAsia"/>
        </w:rPr>
      </w:pPr>
    </w:p>
    <w:p w14:paraId="147FD01E">
      <w:pPr>
        <w:spacing w:after="514" w:line="259" w:lineRule="auto"/>
        <w:ind w:left="0" w:firstLine="0"/>
        <w:jc w:val="left"/>
        <w:rPr>
          <w:rFonts w:hint="eastAsia"/>
        </w:rPr>
      </w:pPr>
      <w:r>
        <w:rPr>
          <w:rFonts w:hint="eastAsia"/>
        </w:rPr>
        <w:t>There are some opinions which confute themselves simply by being stated, and this, I apprehend, is one of them.</w:t>
      </w:r>
    </w:p>
    <w:p w14:paraId="3DA124AD">
      <w:pPr>
        <w:spacing w:after="514" w:line="259" w:lineRule="auto"/>
        <w:ind w:left="0" w:firstLine="0"/>
        <w:jc w:val="left"/>
        <w:rPr>
          <w:rFonts w:hint="eastAsia"/>
        </w:rPr>
      </w:pPr>
      <w:r>
        <w:rPr>
          <w:rFonts w:hint="eastAsia"/>
        </w:rPr>
        <w:t>有些观点，仅凭被陈述出来，就自己驳斥了自己，我认为，这就是其中之一。</w:t>
      </w:r>
    </w:p>
    <w:p w14:paraId="75DA6F3F">
      <w:pPr>
        <w:spacing w:after="514" w:line="259" w:lineRule="auto"/>
        <w:ind w:left="0" w:firstLine="0"/>
        <w:jc w:val="left"/>
        <w:rPr>
          <w:rFonts w:hint="eastAsia"/>
        </w:rPr>
      </w:pPr>
    </w:p>
    <w:p w14:paraId="4EBF64BD">
      <w:pPr>
        <w:spacing w:after="514" w:line="259" w:lineRule="auto"/>
        <w:ind w:left="0" w:firstLine="0"/>
        <w:jc w:val="left"/>
        <w:rPr>
          <w:rFonts w:hint="eastAsia"/>
        </w:rPr>
      </w:pPr>
      <w:r>
        <w:rPr>
          <w:rFonts w:hint="eastAsia"/>
        </w:rPr>
        <w:t>It confounds the divine and human nature of Christ, by assigning the same properties to both.</w:t>
      </w:r>
    </w:p>
    <w:p w14:paraId="5EF9DAC1">
      <w:pPr>
        <w:spacing w:after="514" w:line="259" w:lineRule="auto"/>
        <w:ind w:left="0" w:firstLine="0"/>
        <w:jc w:val="left"/>
        <w:rPr>
          <w:rFonts w:hint="eastAsia"/>
        </w:rPr>
      </w:pPr>
      <w:r>
        <w:rPr>
          <w:rFonts w:hint="eastAsia"/>
        </w:rPr>
        <w:t>它通过将同样的属性赋予基督的神性和人性，而混淆了它们。</w:t>
      </w:r>
    </w:p>
    <w:p w14:paraId="21D4E8C3">
      <w:pPr>
        <w:spacing w:after="514" w:line="259" w:lineRule="auto"/>
        <w:ind w:left="0" w:firstLine="0"/>
        <w:jc w:val="left"/>
        <w:rPr>
          <w:rFonts w:hint="eastAsia"/>
        </w:rPr>
      </w:pPr>
    </w:p>
    <w:p w14:paraId="67346F02">
      <w:pPr>
        <w:spacing w:after="514" w:line="259" w:lineRule="auto"/>
        <w:ind w:left="0" w:firstLine="0"/>
        <w:jc w:val="left"/>
        <w:rPr>
          <w:rFonts w:hint="eastAsia"/>
        </w:rPr>
      </w:pPr>
      <w:r>
        <w:rPr>
          <w:rFonts w:hint="eastAsia"/>
        </w:rPr>
        <w:t>It deifies the man Christ Jesus, and, consequently, makes him cease to be man; it, in fact, represents him to be as truly God as the Second Person of the Trinity.</w:t>
      </w:r>
    </w:p>
    <w:p w14:paraId="20BD4AAB">
      <w:pPr>
        <w:spacing w:after="514" w:line="259" w:lineRule="auto"/>
        <w:ind w:left="0" w:firstLine="0"/>
        <w:jc w:val="left"/>
        <w:rPr>
          <w:rFonts w:hint="eastAsia"/>
        </w:rPr>
      </w:pPr>
      <w:r>
        <w:rPr>
          <w:rFonts w:hint="eastAsia"/>
        </w:rPr>
        <w:t>它神化了人子基督耶稣，因此使祂不再是人；实际上，它将祂描绘成与三位一体的第二位格一样，都是真神。</w:t>
      </w:r>
    </w:p>
    <w:p w14:paraId="477E19AD">
      <w:pPr>
        <w:spacing w:after="514" w:line="259" w:lineRule="auto"/>
        <w:ind w:left="0" w:firstLine="0"/>
        <w:jc w:val="left"/>
        <w:rPr>
          <w:rFonts w:hint="eastAsia"/>
        </w:rPr>
      </w:pPr>
    </w:p>
    <w:p w14:paraId="58CF9852">
      <w:pPr>
        <w:spacing w:after="514" w:line="259" w:lineRule="auto"/>
        <w:ind w:left="0" w:firstLine="0"/>
        <w:jc w:val="left"/>
        <w:rPr>
          <w:rFonts w:hint="eastAsia"/>
        </w:rPr>
      </w:pPr>
      <w:r>
        <w:rPr>
          <w:rFonts w:hint="eastAsia"/>
        </w:rPr>
        <w:t>The Scripture points out, most clearly, the distinction between his natures; and if in any case it seems, upon a superficial view, to confound them, the passages will be easily understood, by the principle of the communication of properties, in the sense already explained.</w:t>
      </w:r>
    </w:p>
    <w:p w14:paraId="6DEA017C">
      <w:pPr>
        <w:spacing w:after="514" w:line="259" w:lineRule="auto"/>
        <w:ind w:left="0" w:firstLine="0"/>
        <w:jc w:val="left"/>
        <w:rPr>
          <w:rFonts w:hint="eastAsia"/>
        </w:rPr>
      </w:pPr>
      <w:r>
        <w:rPr>
          <w:rFonts w:hint="eastAsia"/>
        </w:rPr>
        <w:t>圣经最清楚地指出了祂本性之间的区别；如果在任何情况下，乍看之下似乎混淆了它们，那么这些段落，通过属性交通的原则，在已经解释的意义上，就很容易被理解。</w:t>
      </w:r>
    </w:p>
    <w:p w14:paraId="462AF69A">
      <w:pPr>
        <w:spacing w:after="514" w:line="259" w:lineRule="auto"/>
        <w:ind w:left="0" w:firstLine="0"/>
        <w:jc w:val="left"/>
        <w:rPr>
          <w:rFonts w:hint="eastAsia"/>
        </w:rPr>
      </w:pPr>
    </w:p>
    <w:p w14:paraId="4911B4CE">
      <w:pPr>
        <w:spacing w:after="514" w:line="259" w:lineRule="auto"/>
        <w:ind w:left="0" w:firstLine="0"/>
        <w:jc w:val="left"/>
        <w:rPr>
          <w:rFonts w:hint="eastAsia"/>
        </w:rPr>
      </w:pPr>
      <w:r>
        <w:rPr>
          <w:rFonts w:hint="eastAsia"/>
        </w:rPr>
        <w:t>The truth is, that it was neither the sense nor the sound of Scripture which led the Lutherans to adopt their opinion; it was, if I may speak so, a second thought, and was forced out of the Scripture, by perverting and torturing it, to support their foolish hypothesis respecting the sacrament.</w:t>
      </w:r>
    </w:p>
    <w:p w14:paraId="70B50B79">
      <w:pPr>
        <w:spacing w:after="514" w:line="259" w:lineRule="auto"/>
        <w:ind w:left="0" w:firstLine="0"/>
        <w:jc w:val="left"/>
        <w:rPr>
          <w:rFonts w:hint="eastAsia"/>
        </w:rPr>
      </w:pPr>
      <w:r>
        <w:rPr>
          <w:rFonts w:hint="eastAsia"/>
        </w:rPr>
        <w:t>事实是，引导路德宗采纳他们观点的，既非圣经的意义，也非其字音；可以说，这是一个事后的想法，并且是通过歪曲和折磨圣经，来支持他们关于圣礼的愚蠢假设，而强行从圣经中得出的。</w:t>
      </w:r>
    </w:p>
    <w:p w14:paraId="0D956D93">
      <w:pPr>
        <w:spacing w:after="514" w:line="259" w:lineRule="auto"/>
        <w:ind w:left="0" w:firstLine="0"/>
        <w:jc w:val="left"/>
        <w:rPr>
          <w:rFonts w:hint="eastAsia"/>
        </w:rPr>
      </w:pPr>
    </w:p>
    <w:p w14:paraId="6BFE35E2">
      <w:pPr>
        <w:spacing w:after="514" w:line="259" w:lineRule="auto"/>
        <w:ind w:left="0" w:firstLine="0"/>
        <w:jc w:val="left"/>
        <w:rPr>
          <w:rFonts w:hint="eastAsia"/>
        </w:rPr>
      </w:pPr>
      <w:r>
        <w:rPr>
          <w:rFonts w:hint="eastAsia"/>
        </w:rPr>
        <w:t>Were they asked, What they mean by the ubiquity of the human nature of Christ?</w:t>
      </w:r>
    </w:p>
    <w:p w14:paraId="1E5689C9">
      <w:pPr>
        <w:spacing w:after="514" w:line="259" w:lineRule="auto"/>
        <w:ind w:left="0" w:firstLine="0"/>
        <w:jc w:val="left"/>
        <w:rPr>
          <w:rFonts w:hint="eastAsia"/>
        </w:rPr>
      </w:pPr>
      <w:r>
        <w:rPr>
          <w:rFonts w:hint="eastAsia"/>
        </w:rPr>
        <w:t>如果有人问他们，他们所谓基督人性的无所不在，是什么意思？</w:t>
      </w:r>
    </w:p>
    <w:p w14:paraId="3C1F5241">
      <w:pPr>
        <w:spacing w:after="514" w:line="259" w:lineRule="auto"/>
        <w:ind w:left="0" w:firstLine="0"/>
        <w:jc w:val="left"/>
        <w:rPr>
          <w:rFonts w:hint="eastAsia"/>
        </w:rPr>
      </w:pPr>
    </w:p>
    <w:p w14:paraId="30721243">
      <w:pPr>
        <w:spacing w:after="514" w:line="259" w:lineRule="auto"/>
        <w:ind w:left="0" w:firstLine="0"/>
        <w:jc w:val="left"/>
        <w:rPr>
          <w:rFonts w:hint="eastAsia"/>
        </w:rPr>
      </w:pPr>
      <w:r>
        <w:rPr>
          <w:rFonts w:hint="eastAsia"/>
        </w:rPr>
        <w:t>I am persuaded that every intelligent person among them, speaking without prejudice, would acknowledge that he could not tell.</w:t>
      </w:r>
    </w:p>
    <w:p w14:paraId="01228DF6">
      <w:pPr>
        <w:spacing w:after="514" w:line="259" w:lineRule="auto"/>
        <w:ind w:left="0" w:firstLine="0"/>
        <w:jc w:val="left"/>
        <w:rPr>
          <w:rFonts w:hint="eastAsia"/>
        </w:rPr>
      </w:pPr>
      <w:r>
        <w:rPr>
          <w:rFonts w:hint="eastAsia"/>
        </w:rPr>
        <w:t>我相信，他们中每一个有智慧的人，若无偏见地说，都会承认他无法说出。</w:t>
      </w:r>
    </w:p>
    <w:p w14:paraId="23224A2C">
      <w:pPr>
        <w:spacing w:after="514" w:line="259" w:lineRule="auto"/>
        <w:ind w:left="0" w:firstLine="0"/>
        <w:jc w:val="left"/>
        <w:rPr>
          <w:rFonts w:hint="eastAsia"/>
        </w:rPr>
      </w:pPr>
    </w:p>
    <w:p w14:paraId="0BE93AFE">
      <w:pPr>
        <w:spacing w:after="514" w:line="259" w:lineRule="auto"/>
        <w:ind w:left="0" w:firstLine="0"/>
        <w:jc w:val="left"/>
        <w:rPr>
          <w:rFonts w:hint="eastAsia"/>
        </w:rPr>
      </w:pPr>
      <w:r>
        <w:rPr>
          <w:rFonts w:hint="eastAsia"/>
        </w:rPr>
        <w:t>A body can be present every where, only by being infinitely or indefinitely extended</w:t>
      </w:r>
    </w:p>
    <w:p w14:paraId="42741E3D">
      <w:pPr>
        <w:spacing w:after="514" w:line="259" w:lineRule="auto"/>
        <w:ind w:left="0" w:firstLine="0"/>
        <w:jc w:val="left"/>
        <w:rPr>
          <w:rFonts w:hint="eastAsia"/>
        </w:rPr>
      </w:pPr>
      <w:r>
        <w:rPr>
          <w:rFonts w:hint="eastAsia"/>
        </w:rPr>
        <w:t>一个身体要无所不在，只有无限地或不定地扩展才行。</w:t>
      </w:r>
    </w:p>
    <w:p w14:paraId="29F67E09">
      <w:pPr>
        <w:spacing w:after="514" w:line="259" w:lineRule="auto"/>
        <w:ind w:left="0" w:firstLine="0"/>
        <w:jc w:val="left"/>
        <w:rPr>
          <w:rFonts w:hint="eastAsia"/>
        </w:rPr>
      </w:pPr>
    </w:p>
    <w:p w14:paraId="04D0A030">
      <w:pPr>
        <w:spacing w:after="514" w:line="259" w:lineRule="auto"/>
        <w:ind w:left="0" w:firstLine="0"/>
        <w:jc w:val="left"/>
        <w:rPr>
          <w:rFonts w:hint="eastAsia"/>
        </w:rPr>
      </w:pPr>
      <w:r>
        <w:rPr>
          <w:rFonts w:hint="eastAsia"/>
        </w:rPr>
        <w:t>Do they imagine that the body of our Saviour is commensurate with the universe, or even with this world?</w:t>
      </w:r>
    </w:p>
    <w:p w14:paraId="032E6DBA">
      <w:pPr>
        <w:spacing w:after="514" w:line="259" w:lineRule="auto"/>
        <w:ind w:left="0" w:firstLine="0"/>
        <w:jc w:val="left"/>
        <w:rPr>
          <w:rFonts w:hint="eastAsia"/>
        </w:rPr>
      </w:pPr>
      <w:r>
        <w:rPr>
          <w:rFonts w:hint="eastAsia"/>
        </w:rPr>
        <w:t>他们是否想象，我们救主的身体与宇宙，或甚至与这个世界是相称的？</w:t>
      </w:r>
    </w:p>
    <w:p w14:paraId="0177D0CC">
      <w:pPr>
        <w:spacing w:after="514" w:line="259" w:lineRule="auto"/>
        <w:ind w:left="0" w:firstLine="0"/>
        <w:jc w:val="left"/>
        <w:rPr>
          <w:rFonts w:hint="eastAsia"/>
        </w:rPr>
      </w:pPr>
    </w:p>
    <w:p w14:paraId="0C167A7C">
      <w:pPr>
        <w:spacing w:after="514" w:line="259" w:lineRule="auto"/>
        <w:ind w:left="0" w:firstLine="0"/>
        <w:jc w:val="left"/>
        <w:rPr>
          <w:rFonts w:hint="eastAsia"/>
        </w:rPr>
      </w:pPr>
      <w:r>
        <w:rPr>
          <w:rFonts w:hint="eastAsia"/>
        </w:rPr>
        <w:t>If they say so, do they affix any idea to their words; or can any person affix an idea to them?</w:t>
      </w:r>
    </w:p>
    <w:p w14:paraId="73E2420A">
      <w:pPr>
        <w:spacing w:after="514" w:line="259" w:lineRule="auto"/>
        <w:ind w:left="0" w:firstLine="0"/>
        <w:jc w:val="left"/>
        <w:rPr>
          <w:rFonts w:hint="eastAsia"/>
        </w:rPr>
      </w:pPr>
      <w:r>
        <w:rPr>
          <w:rFonts w:hint="eastAsia"/>
        </w:rPr>
        <w:t>如果他们这样说，他们是否给他们的话赋予了任何观念；或者任何人能给它们赋予任何观念吗？</w:t>
      </w:r>
    </w:p>
    <w:p w14:paraId="1BD1777D">
      <w:pPr>
        <w:spacing w:after="514" w:line="259" w:lineRule="auto"/>
        <w:ind w:left="0" w:firstLine="0"/>
        <w:jc w:val="left"/>
        <w:rPr>
          <w:rFonts w:hint="eastAsia"/>
        </w:rPr>
      </w:pPr>
    </w:p>
    <w:p w14:paraId="4E837989">
      <w:pPr>
        <w:spacing w:after="514" w:line="259" w:lineRule="auto"/>
        <w:ind w:left="0" w:firstLine="0"/>
        <w:jc w:val="left"/>
        <w:rPr>
          <w:rFonts w:hint="eastAsia"/>
        </w:rPr>
      </w:pPr>
      <w:r>
        <w:rPr>
          <w:rFonts w:hint="eastAsia"/>
        </w:rPr>
        <w:t>The last effect of the hypostatical union, which I shall mention, is the honour which results from it to the human nature of our Saviour.</w:t>
      </w:r>
    </w:p>
    <w:p w14:paraId="19AA71A8">
      <w:pPr>
        <w:spacing w:after="514" w:line="259" w:lineRule="auto"/>
        <w:ind w:left="0" w:firstLine="0"/>
        <w:jc w:val="left"/>
        <w:rPr>
          <w:rFonts w:hint="eastAsia"/>
        </w:rPr>
      </w:pPr>
      <w:r>
        <w:rPr>
          <w:rFonts w:hint="eastAsia"/>
        </w:rPr>
        <w:t>我将要提及的位格联合的最后一个果效，是它为我们救主的人性所带来的尊荣。</w:t>
      </w:r>
    </w:p>
    <w:p w14:paraId="24359343">
      <w:pPr>
        <w:spacing w:after="514" w:line="259" w:lineRule="auto"/>
        <w:ind w:left="0" w:firstLine="0"/>
        <w:jc w:val="left"/>
        <w:rPr>
          <w:rFonts w:hint="eastAsia"/>
        </w:rPr>
      </w:pPr>
    </w:p>
    <w:p w14:paraId="0E49A4D3">
      <w:pPr>
        <w:spacing w:after="514" w:line="259" w:lineRule="auto"/>
        <w:ind w:left="0" w:firstLine="0"/>
        <w:jc w:val="left"/>
        <w:rPr>
          <w:rFonts w:hint="eastAsia"/>
        </w:rPr>
      </w:pPr>
      <w:r>
        <w:rPr>
          <w:rFonts w:hint="eastAsia"/>
        </w:rPr>
        <w:t>This consists, primarily and chiefly, in the relation which it bears to the divine nature.</w:t>
      </w:r>
    </w:p>
    <w:p w14:paraId="2A940290">
      <w:pPr>
        <w:spacing w:after="514" w:line="259" w:lineRule="auto"/>
        <w:ind w:left="0" w:firstLine="0"/>
        <w:jc w:val="left"/>
        <w:rPr>
          <w:rFonts w:hint="eastAsia"/>
        </w:rPr>
      </w:pPr>
      <w:r>
        <w:rPr>
          <w:rFonts w:hint="eastAsia"/>
        </w:rPr>
        <w:t>这主要在于它与神性的关系。</w:t>
      </w:r>
    </w:p>
    <w:p w14:paraId="5BD8A3A3">
      <w:pPr>
        <w:spacing w:after="514" w:line="259" w:lineRule="auto"/>
        <w:ind w:left="0" w:firstLine="0"/>
        <w:jc w:val="left"/>
        <w:rPr>
          <w:rFonts w:hint="eastAsia"/>
        </w:rPr>
      </w:pPr>
    </w:p>
    <w:p w14:paraId="003EAD6D">
      <w:pPr>
        <w:spacing w:after="514" w:line="259" w:lineRule="auto"/>
        <w:ind w:left="0" w:firstLine="0"/>
        <w:jc w:val="left"/>
        <w:rPr>
          <w:rFonts w:hint="eastAsia"/>
        </w:rPr>
      </w:pPr>
      <w:r>
        <w:rPr>
          <w:rFonts w:hint="eastAsia"/>
        </w:rPr>
        <w:t>God is said to dwell in the saints, but not as he dwells in the man Christ Jesus.</w:t>
      </w:r>
    </w:p>
    <w:p w14:paraId="7931BC04">
      <w:pPr>
        <w:spacing w:after="514" w:line="259" w:lineRule="auto"/>
        <w:ind w:left="0" w:firstLine="0"/>
        <w:jc w:val="left"/>
        <w:rPr>
          <w:rFonts w:hint="eastAsia"/>
        </w:rPr>
      </w:pPr>
      <w:r>
        <w:rPr>
          <w:rFonts w:hint="eastAsia"/>
        </w:rPr>
        <w:t>据说神住在圣徒里面，但并非像祂住在人子基督耶稣里面那样。</w:t>
      </w:r>
    </w:p>
    <w:p w14:paraId="0EAD9E2E">
      <w:pPr>
        <w:spacing w:after="514" w:line="259" w:lineRule="auto"/>
        <w:ind w:left="0" w:firstLine="0"/>
        <w:jc w:val="left"/>
        <w:rPr>
          <w:rFonts w:hint="eastAsia"/>
        </w:rPr>
      </w:pPr>
    </w:p>
    <w:p w14:paraId="6E23B585">
      <w:pPr>
        <w:spacing w:after="514" w:line="259" w:lineRule="auto"/>
        <w:ind w:left="0" w:firstLine="0"/>
        <w:jc w:val="left"/>
        <w:rPr>
          <w:rFonts w:hint="eastAsia"/>
        </w:rPr>
      </w:pPr>
      <w:r>
        <w:rPr>
          <w:rFonts w:hint="eastAsia"/>
        </w:rPr>
        <w:t>The union, in this case, is of a peculiar kind; no other man ever was, or ever will be, so united to the Godhead.</w:t>
      </w:r>
    </w:p>
    <w:p w14:paraId="535EA5A5">
      <w:pPr>
        <w:spacing w:after="514" w:line="259" w:lineRule="auto"/>
        <w:ind w:left="0" w:firstLine="0"/>
        <w:jc w:val="left"/>
        <w:rPr>
          <w:rFonts w:hint="eastAsia"/>
        </w:rPr>
      </w:pPr>
      <w:r>
        <w:rPr>
          <w:rFonts w:hint="eastAsia"/>
        </w:rPr>
        <w:t>在这种情况下，联合是特殊的；没有别的人曾，或将要，如此与神性联合。</w:t>
      </w:r>
    </w:p>
    <w:p w14:paraId="7D17E08B">
      <w:pPr>
        <w:spacing w:after="514" w:line="259" w:lineRule="auto"/>
        <w:ind w:left="0" w:firstLine="0"/>
        <w:jc w:val="left"/>
        <w:rPr>
          <w:rFonts w:hint="eastAsia"/>
        </w:rPr>
      </w:pPr>
    </w:p>
    <w:p w14:paraId="7A4B5D5C">
      <w:pPr>
        <w:spacing w:after="514" w:line="259" w:lineRule="auto"/>
        <w:ind w:left="0" w:firstLine="0"/>
        <w:jc w:val="left"/>
        <w:rPr>
          <w:rFonts w:hint="eastAsia"/>
        </w:rPr>
      </w:pPr>
      <w:r>
        <w:rPr>
          <w:rFonts w:hint="eastAsia"/>
        </w:rPr>
        <w:t>He who is God, has made our nature his own.</w:t>
      </w:r>
    </w:p>
    <w:p w14:paraId="457AC02B">
      <w:pPr>
        <w:spacing w:after="514" w:line="259" w:lineRule="auto"/>
        <w:ind w:left="0" w:firstLine="0"/>
        <w:jc w:val="left"/>
        <w:rPr>
          <w:rFonts w:hint="eastAsia"/>
        </w:rPr>
      </w:pPr>
      <w:r>
        <w:rPr>
          <w:rFonts w:hint="eastAsia"/>
        </w:rPr>
        <w:t>祂是神，却使我们的人性成为祂自己的。</w:t>
      </w:r>
    </w:p>
    <w:p w14:paraId="6B976477">
      <w:pPr>
        <w:spacing w:after="514" w:line="259" w:lineRule="auto"/>
        <w:ind w:left="0" w:firstLine="0"/>
        <w:jc w:val="left"/>
        <w:rPr>
          <w:rFonts w:hint="eastAsia"/>
        </w:rPr>
      </w:pPr>
    </w:p>
    <w:p w14:paraId="3EABB340">
      <w:pPr>
        <w:spacing w:after="514" w:line="259" w:lineRule="auto"/>
        <w:ind w:left="0" w:firstLine="0"/>
        <w:jc w:val="left"/>
        <w:rPr>
          <w:rFonts w:hint="eastAsia"/>
        </w:rPr>
      </w:pPr>
      <w:r>
        <w:rPr>
          <w:rFonts w:hint="eastAsia"/>
        </w:rPr>
        <w:t>This is the highest honour which could be conferred upon a creature, and would be incredible, were we not assured of it by the Word himself, who was made flesh.</w:t>
      </w:r>
    </w:p>
    <w:p w14:paraId="4D6E84B8">
      <w:pPr>
        <w:spacing w:after="514" w:line="259" w:lineRule="auto"/>
        <w:ind w:left="0" w:firstLine="0"/>
        <w:jc w:val="left"/>
        <w:rPr>
          <w:rFonts w:hint="eastAsia"/>
        </w:rPr>
      </w:pPr>
      <w:r>
        <w:rPr>
          <w:rFonts w:hint="eastAsia"/>
        </w:rPr>
        <w:t>这是一个受造物所能被赋予的最高尊荣，并且如果不是道自己成了肉身，向我们保证，这将是难以置信的。</w:t>
      </w:r>
    </w:p>
    <w:p w14:paraId="19EED83A">
      <w:pPr>
        <w:spacing w:after="514" w:line="259" w:lineRule="auto"/>
        <w:ind w:left="0" w:firstLine="0"/>
        <w:jc w:val="left"/>
        <w:rPr>
          <w:rFonts w:hint="eastAsia"/>
        </w:rPr>
      </w:pPr>
    </w:p>
    <w:p w14:paraId="5B806F36">
      <w:pPr>
        <w:spacing w:after="514" w:line="259" w:lineRule="auto"/>
        <w:ind w:left="0" w:firstLine="0"/>
        <w:jc w:val="left"/>
        <w:rPr>
          <w:rFonts w:hint="eastAsia"/>
        </w:rPr>
      </w:pPr>
      <w:r>
        <w:rPr>
          <w:rFonts w:hint="eastAsia"/>
        </w:rPr>
        <w:t>By the assumption of our nature, it was exalted above all created beings.</w:t>
      </w:r>
    </w:p>
    <w:p w14:paraId="6E4DDA20">
      <w:pPr>
        <w:spacing w:after="514" w:line="259" w:lineRule="auto"/>
        <w:ind w:left="0" w:firstLine="0"/>
        <w:jc w:val="left"/>
        <w:rPr>
          <w:rFonts w:hint="eastAsia"/>
        </w:rPr>
      </w:pPr>
      <w:r>
        <w:rPr>
          <w:rFonts w:hint="eastAsia"/>
        </w:rPr>
        <w:t>通过取了我们的人性，它被高举在所有受造物之上。</w:t>
      </w:r>
    </w:p>
    <w:p w14:paraId="6A0B668A">
      <w:pPr>
        <w:spacing w:after="514" w:line="259" w:lineRule="auto"/>
        <w:ind w:left="0" w:firstLine="0"/>
        <w:jc w:val="left"/>
        <w:rPr>
          <w:rFonts w:hint="eastAsia"/>
        </w:rPr>
      </w:pPr>
    </w:p>
    <w:p w14:paraId="0DBF8053">
      <w:pPr>
        <w:spacing w:after="514" w:line="259" w:lineRule="auto"/>
        <w:ind w:left="0" w:firstLine="0"/>
        <w:jc w:val="left"/>
        <w:rPr>
          <w:rFonts w:hint="eastAsia"/>
        </w:rPr>
      </w:pPr>
      <w:r>
        <w:rPr>
          <w:rFonts w:hint="eastAsia"/>
        </w:rPr>
        <w:t>Angels were originally greater than man; but man is now elevated above them; that is, his nature has obtained a rank, which leaves the loftiest of the heavenly host at an immeasurable distance.</w:t>
      </w:r>
    </w:p>
    <w:p w14:paraId="228DBB61">
      <w:pPr>
        <w:spacing w:after="514" w:line="259" w:lineRule="auto"/>
        <w:ind w:left="0" w:firstLine="0"/>
        <w:jc w:val="left"/>
        <w:rPr>
          <w:rFonts w:hint="eastAsia"/>
        </w:rPr>
      </w:pPr>
      <w:r>
        <w:rPr>
          <w:rFonts w:hint="eastAsia"/>
        </w:rPr>
        <w:t>天使最初比人大；但人如今被高举在他们之上；也就是说，祂的本性获得了一个地位，使天军中最高贵的，都望尘莫及。</w:t>
      </w:r>
    </w:p>
    <w:p w14:paraId="7344AC34">
      <w:pPr>
        <w:spacing w:after="514" w:line="259" w:lineRule="auto"/>
        <w:ind w:left="0" w:firstLine="0"/>
        <w:jc w:val="left"/>
        <w:rPr>
          <w:rFonts w:hint="eastAsia"/>
        </w:rPr>
      </w:pPr>
    </w:p>
    <w:p w14:paraId="20875FEE">
      <w:pPr>
        <w:spacing w:after="514" w:line="259" w:lineRule="auto"/>
        <w:ind w:left="0" w:firstLine="0"/>
        <w:jc w:val="left"/>
        <w:rPr>
          <w:rFonts w:hint="eastAsia"/>
        </w:rPr>
      </w:pPr>
      <w:r>
        <w:rPr>
          <w:rFonts w:hint="eastAsia"/>
        </w:rPr>
        <w:t>"Thou madest him a little lower than the angels; thou crownedst him with glory and honour, and didst set him over the works of thy hands."*</w:t>
      </w:r>
    </w:p>
    <w:p w14:paraId="6D1A5313">
      <w:pPr>
        <w:spacing w:after="514" w:line="259" w:lineRule="auto"/>
        <w:ind w:left="0" w:firstLine="0"/>
        <w:jc w:val="left"/>
        <w:rPr>
          <w:rFonts w:hint="eastAsia"/>
        </w:rPr>
      </w:pPr>
      <w:r>
        <w:rPr>
          <w:rFonts w:hint="eastAsia"/>
        </w:rPr>
        <w:t>“你叫祂比天使微小一点，赐祂荣耀尊贵为冠冕，并将你手所造的都派祂管理。”*</w:t>
      </w:r>
    </w:p>
    <w:p w14:paraId="51DC6DC0">
      <w:pPr>
        <w:spacing w:after="514" w:line="259" w:lineRule="auto"/>
        <w:ind w:left="0" w:firstLine="0"/>
        <w:jc w:val="left"/>
        <w:rPr>
          <w:rFonts w:hint="eastAsia"/>
        </w:rPr>
      </w:pPr>
    </w:p>
    <w:p w14:paraId="7F482AFA">
      <w:pPr>
        <w:spacing w:after="514" w:line="259" w:lineRule="auto"/>
        <w:ind w:left="0" w:firstLine="0"/>
        <w:jc w:val="left"/>
        <w:rPr>
          <w:rFonts w:hint="eastAsia"/>
        </w:rPr>
      </w:pPr>
      <w:r>
        <w:rPr>
          <w:rFonts w:hint="eastAsia"/>
        </w:rPr>
        <w:t>A man now sits upon the throne of the universe, and exercises dominion over all things in heaven, in earth, and in hell; a man is appointed to be the Judge of the world.</w:t>
      </w:r>
    </w:p>
    <w:p w14:paraId="75620530">
      <w:pPr>
        <w:spacing w:after="514" w:line="259" w:lineRule="auto"/>
        <w:ind w:left="0" w:firstLine="0"/>
        <w:jc w:val="left"/>
        <w:rPr>
          <w:rFonts w:hint="eastAsia"/>
        </w:rPr>
      </w:pPr>
      <w:r>
        <w:rPr>
          <w:rFonts w:hint="eastAsia"/>
        </w:rPr>
        <w:t>如今，一个人坐在宇宙的宝座上，并在天上、地上和地狱中，统治着万物；一个人被指定为世界的审判官。</w:t>
      </w:r>
    </w:p>
    <w:p w14:paraId="2203836B">
      <w:pPr>
        <w:spacing w:after="514" w:line="259" w:lineRule="auto"/>
        <w:ind w:left="0" w:firstLine="0"/>
        <w:jc w:val="left"/>
        <w:rPr>
          <w:rFonts w:hint="eastAsia"/>
        </w:rPr>
      </w:pPr>
    </w:p>
    <w:p w14:paraId="186E0E28">
      <w:pPr>
        <w:spacing w:after="514" w:line="259" w:lineRule="auto"/>
        <w:ind w:left="0" w:firstLine="0"/>
        <w:jc w:val="left"/>
        <w:rPr>
          <w:rFonts w:hint="eastAsia"/>
        </w:rPr>
      </w:pPr>
      <w:r>
        <w:rPr>
          <w:rFonts w:hint="eastAsia"/>
        </w:rPr>
        <w:t>It is evident, however, that he could not have been invested with this authority, if he had not been also God; for the government and final judgment of the universe manifestly require divine perfections, the knowledge of all things, unerring wisdom, and almighty power.</w:t>
      </w:r>
    </w:p>
    <w:p w14:paraId="75679B67">
      <w:pPr>
        <w:spacing w:after="514" w:line="259" w:lineRule="auto"/>
        <w:ind w:left="0" w:firstLine="0"/>
        <w:jc w:val="left"/>
        <w:rPr>
          <w:rFonts w:hint="eastAsia"/>
        </w:rPr>
      </w:pPr>
      <w:r>
        <w:rPr>
          <w:rFonts w:hint="eastAsia"/>
        </w:rPr>
        <w:t>然而，很明显，如果祂不是神，祂就不可能被赋予这种权柄；因为宇宙的治理和最终审判，显然需要神圣的完美属性，即万物的知识、无误的智慧和全能的能力。</w:t>
      </w:r>
    </w:p>
    <w:p w14:paraId="01726C09">
      <w:pPr>
        <w:spacing w:after="514" w:line="259" w:lineRule="auto"/>
        <w:ind w:left="0" w:firstLine="0"/>
        <w:jc w:val="left"/>
        <w:rPr>
          <w:rFonts w:hint="eastAsia"/>
        </w:rPr>
      </w:pPr>
    </w:p>
    <w:p w14:paraId="31EE00DD">
      <w:pPr>
        <w:spacing w:after="514" w:line="259" w:lineRule="auto"/>
        <w:ind w:left="0" w:firstLine="0"/>
        <w:jc w:val="left"/>
        <w:rPr>
          <w:rFonts w:hint="eastAsia"/>
        </w:rPr>
      </w:pPr>
      <w:r>
        <w:rPr>
          <w:rFonts w:hint="eastAsia"/>
        </w:rPr>
        <w:t>It has been inquired, Whether the human nature of Christ is the object of religious worship?</w:t>
      </w:r>
    </w:p>
    <w:p w14:paraId="4A2A7D23">
      <w:pPr>
        <w:spacing w:after="514" w:line="259" w:lineRule="auto"/>
        <w:ind w:left="0" w:firstLine="0"/>
        <w:jc w:val="left"/>
        <w:rPr>
          <w:rFonts w:hint="eastAsia"/>
        </w:rPr>
      </w:pPr>
      <w:r>
        <w:rPr>
          <w:rFonts w:hint="eastAsia"/>
        </w:rPr>
        <w:t>有人探究说，基督的人性是否是宗教敬拜的对象？</w:t>
      </w:r>
    </w:p>
    <w:p w14:paraId="79A74424">
      <w:pPr>
        <w:spacing w:after="514" w:line="259" w:lineRule="auto"/>
        <w:ind w:left="0" w:firstLine="0"/>
        <w:jc w:val="left"/>
        <w:rPr>
          <w:rFonts w:hint="eastAsia"/>
        </w:rPr>
      </w:pPr>
    </w:p>
    <w:p w14:paraId="5EAC83C6">
      <w:pPr>
        <w:spacing w:after="514" w:line="259" w:lineRule="auto"/>
        <w:ind w:left="0" w:firstLine="0"/>
        <w:jc w:val="left"/>
        <w:rPr>
          <w:rFonts w:hint="eastAsia"/>
        </w:rPr>
      </w:pPr>
      <w:r>
        <w:rPr>
          <w:rFonts w:hint="eastAsia"/>
        </w:rPr>
        <w:t>but I apprehend this question is not attended with much difficulty.</w:t>
      </w:r>
    </w:p>
    <w:p w14:paraId="6B1ECDB8">
      <w:pPr>
        <w:spacing w:after="514" w:line="259" w:lineRule="auto"/>
        <w:ind w:left="0" w:firstLine="0"/>
        <w:jc w:val="left"/>
        <w:rPr>
          <w:rFonts w:hint="eastAsia"/>
        </w:rPr>
      </w:pPr>
      <w:r>
        <w:rPr>
          <w:rFonts w:hint="eastAsia"/>
        </w:rPr>
        <w:t>但我认为这个问题并不难。</w:t>
      </w:r>
    </w:p>
    <w:p w14:paraId="1A93FD37">
      <w:pPr>
        <w:spacing w:after="514" w:line="259" w:lineRule="auto"/>
        <w:ind w:left="0" w:firstLine="0"/>
        <w:jc w:val="left"/>
        <w:rPr>
          <w:rFonts w:hint="eastAsia"/>
        </w:rPr>
      </w:pPr>
    </w:p>
    <w:p w14:paraId="49F38E4C">
      <w:pPr>
        <w:spacing w:after="514" w:line="259" w:lineRule="auto"/>
        <w:ind w:left="0" w:firstLine="0"/>
        <w:jc w:val="left"/>
        <w:rPr>
          <w:rFonts w:hint="eastAsia"/>
        </w:rPr>
      </w:pPr>
      <w:r>
        <w:rPr>
          <w:rFonts w:hint="eastAsia"/>
        </w:rPr>
        <w:t>We do, indeed, find the Church in heaven and on earth, and the angels who surround the throne, worshipping the Lamb that was slain, and ascribing to him blessing, and honour, and glory and power; but we know that there is just ground for this homage in the divine nature which he possessed with the Father before the world began.</w:t>
      </w:r>
    </w:p>
    <w:p w14:paraId="6431A394">
      <w:pPr>
        <w:spacing w:after="514" w:line="259" w:lineRule="auto"/>
        <w:ind w:left="0" w:firstLine="0"/>
        <w:jc w:val="left"/>
        <w:rPr>
          <w:rFonts w:hint="eastAsia"/>
        </w:rPr>
      </w:pPr>
      <w:r>
        <w:rPr>
          <w:rFonts w:hint="eastAsia"/>
        </w:rPr>
        <w:t>我们确实发现，在天上和地上的教会，以及围绕宝座的天使，都敬拜那被杀的羔羊，并将祝福、尊贵、荣耀和权能归于祂；但我们知道，这种敬拜在祂与父在创世以前就拥有的神性中，有其正当的根据。</w:t>
      </w:r>
    </w:p>
    <w:p w14:paraId="7C2071B9">
      <w:pPr>
        <w:spacing w:after="514" w:line="259" w:lineRule="auto"/>
        <w:ind w:left="0" w:firstLine="0"/>
        <w:jc w:val="left"/>
        <w:rPr>
          <w:rFonts w:hint="eastAsia"/>
        </w:rPr>
      </w:pPr>
    </w:p>
    <w:p w14:paraId="0BBDC8EA">
      <w:pPr>
        <w:spacing w:after="514" w:line="259" w:lineRule="auto"/>
        <w:ind w:left="0" w:firstLine="0"/>
        <w:jc w:val="left"/>
        <w:rPr>
          <w:rFonts w:hint="eastAsia"/>
        </w:rPr>
      </w:pPr>
      <w:r>
        <w:rPr>
          <w:rFonts w:hint="eastAsia"/>
        </w:rPr>
        <w:t>The formal reason of religious worship is the infinite excellence of him to whom it is addressed.</w:t>
      </w:r>
    </w:p>
    <w:p w14:paraId="63F5221E">
      <w:pPr>
        <w:spacing w:after="514" w:line="259" w:lineRule="auto"/>
        <w:ind w:left="0" w:firstLine="0"/>
        <w:jc w:val="left"/>
        <w:rPr>
          <w:rFonts w:hint="eastAsia"/>
        </w:rPr>
      </w:pPr>
      <w:r>
        <w:rPr>
          <w:rFonts w:hint="eastAsia"/>
        </w:rPr>
        <w:t>宗教敬拜的正式理由，是那被敬拜者的无限卓越。</w:t>
      </w:r>
    </w:p>
    <w:p w14:paraId="70F67E1B">
      <w:pPr>
        <w:spacing w:after="514" w:line="259" w:lineRule="auto"/>
        <w:ind w:left="0" w:firstLine="0"/>
        <w:jc w:val="left"/>
        <w:rPr>
          <w:rFonts w:hint="eastAsia"/>
        </w:rPr>
      </w:pPr>
    </w:p>
    <w:p w14:paraId="518C42F1">
      <w:pPr>
        <w:spacing w:after="514" w:line="259" w:lineRule="auto"/>
        <w:ind w:left="0" w:firstLine="0"/>
        <w:jc w:val="left"/>
        <w:rPr>
          <w:rFonts w:hint="eastAsia"/>
        </w:rPr>
      </w:pPr>
      <w:r>
        <w:rPr>
          <w:rFonts w:hint="eastAsia"/>
        </w:rPr>
        <w:t>It is the want of this excellence which renders the worship of saints and angels idolatry.</w:t>
      </w:r>
    </w:p>
    <w:p w14:paraId="32704A89">
      <w:pPr>
        <w:spacing w:after="514" w:line="259" w:lineRule="auto"/>
        <w:ind w:left="0" w:firstLine="0"/>
        <w:jc w:val="left"/>
        <w:rPr>
          <w:rFonts w:hint="eastAsia"/>
        </w:rPr>
      </w:pPr>
      <w:r>
        <w:rPr>
          <w:rFonts w:hint="eastAsia"/>
        </w:rPr>
        <w:t>正是缺乏这种卓越，才使得对圣徒和天使的敬拜成为偶像崇拜。</w:t>
      </w:r>
    </w:p>
    <w:p w14:paraId="36622AF8">
      <w:pPr>
        <w:spacing w:after="514" w:line="259" w:lineRule="auto"/>
        <w:ind w:left="0" w:firstLine="0"/>
        <w:jc w:val="left"/>
        <w:rPr>
          <w:rFonts w:hint="eastAsia"/>
        </w:rPr>
      </w:pPr>
    </w:p>
    <w:p w14:paraId="5D049C87">
      <w:pPr>
        <w:spacing w:after="514" w:line="259" w:lineRule="auto"/>
        <w:ind w:left="0" w:firstLine="0"/>
        <w:jc w:val="left"/>
        <w:rPr>
          <w:rFonts w:hint="eastAsia"/>
        </w:rPr>
      </w:pPr>
      <w:r>
        <w:rPr>
          <w:rFonts w:hint="eastAsia"/>
        </w:rPr>
        <w:t>"Thou shalt worship the Lord thy God, and him only thou shalt serve."†</w:t>
      </w:r>
    </w:p>
    <w:p w14:paraId="66E9BC7A">
      <w:pPr>
        <w:spacing w:after="514" w:line="259" w:lineRule="auto"/>
        <w:ind w:left="0" w:firstLine="0"/>
        <w:jc w:val="left"/>
        <w:rPr>
          <w:rFonts w:hint="eastAsia"/>
        </w:rPr>
      </w:pPr>
      <w:r>
        <w:rPr>
          <w:rFonts w:hint="eastAsia"/>
        </w:rPr>
        <w:t>“当拜主你的神，单要事奉祂。”†</w:t>
      </w:r>
    </w:p>
    <w:p w14:paraId="6DFCA13F">
      <w:pPr>
        <w:spacing w:after="514" w:line="259" w:lineRule="auto"/>
        <w:ind w:left="0" w:firstLine="0"/>
        <w:jc w:val="left"/>
        <w:rPr>
          <w:rFonts w:hint="eastAsia"/>
        </w:rPr>
      </w:pPr>
    </w:p>
    <w:p w14:paraId="35E736AB">
      <w:pPr>
        <w:spacing w:after="514" w:line="259" w:lineRule="auto"/>
        <w:ind w:left="0" w:firstLine="0"/>
        <w:jc w:val="left"/>
        <w:rPr>
          <w:rFonts w:hint="eastAsia"/>
        </w:rPr>
      </w:pPr>
      <w:r>
        <w:rPr>
          <w:rFonts w:hint="eastAsia"/>
        </w:rPr>
        <w:t>It follows, therefore, that the human nature of Christ, although glorified above all conception, cannot be the formal object of worship, because it is a creature.</w:t>
      </w:r>
    </w:p>
    <w:p w14:paraId="409BB9E6">
      <w:pPr>
        <w:spacing w:after="514" w:line="259" w:lineRule="auto"/>
        <w:ind w:left="0" w:firstLine="0"/>
        <w:jc w:val="left"/>
        <w:rPr>
          <w:rFonts w:hint="eastAsia"/>
        </w:rPr>
      </w:pPr>
      <w:r>
        <w:rPr>
          <w:rFonts w:hint="eastAsia"/>
        </w:rPr>
        <w:t>因此，可以推断，基督的人性，虽然被荣耀得超乎一切想象，却不能成为敬拜的正式对象，因为它是一个受造物。</w:t>
      </w:r>
    </w:p>
    <w:p w14:paraId="43DE2D10">
      <w:pPr>
        <w:spacing w:after="514" w:line="259" w:lineRule="auto"/>
        <w:ind w:left="0" w:firstLine="0"/>
        <w:jc w:val="left"/>
        <w:rPr>
          <w:rFonts w:hint="eastAsia"/>
        </w:rPr>
      </w:pPr>
    </w:p>
    <w:p w14:paraId="66BD126C">
      <w:pPr>
        <w:spacing w:after="514" w:line="259" w:lineRule="auto"/>
        <w:ind w:left="0" w:firstLine="0"/>
        <w:jc w:val="left"/>
        <w:rPr>
          <w:rFonts w:hint="eastAsia"/>
        </w:rPr>
      </w:pPr>
      <w:r>
        <w:rPr>
          <w:rFonts w:hint="eastAsia"/>
        </w:rPr>
        <w:t>The personal union did not deify it, but merely gave it a subsistence in the Second Person of the Trinity.</w:t>
      </w:r>
    </w:p>
    <w:p w14:paraId="25F240FA">
      <w:pPr>
        <w:spacing w:after="514" w:line="259" w:lineRule="auto"/>
        <w:ind w:left="0" w:firstLine="0"/>
        <w:jc w:val="left"/>
        <w:rPr>
          <w:rFonts w:hint="eastAsia"/>
        </w:rPr>
      </w:pPr>
      <w:r>
        <w:rPr>
          <w:rFonts w:hint="eastAsia"/>
        </w:rPr>
        <w:t>位格的联合并未使其神化，而只是给予它在三位一体第二位格中的存在。</w:t>
      </w:r>
    </w:p>
    <w:p w14:paraId="7817BB79">
      <w:pPr>
        <w:spacing w:after="514" w:line="259" w:lineRule="auto"/>
        <w:ind w:left="0" w:firstLine="0"/>
        <w:jc w:val="left"/>
        <w:rPr>
          <w:rFonts w:hint="eastAsia"/>
        </w:rPr>
      </w:pPr>
    </w:p>
    <w:p w14:paraId="5FD90429">
      <w:pPr>
        <w:spacing w:after="514" w:line="259" w:lineRule="auto"/>
        <w:ind w:left="0" w:firstLine="0"/>
        <w:jc w:val="left"/>
        <w:rPr>
          <w:rFonts w:hint="eastAsia"/>
        </w:rPr>
      </w:pPr>
      <w:r>
        <w:rPr>
          <w:rFonts w:hint="eastAsia"/>
        </w:rPr>
        <w:t>We worship him who is God and man, but we worship him because he is God.</w:t>
      </w:r>
    </w:p>
    <w:p w14:paraId="26E6E08E">
      <w:pPr>
        <w:spacing w:after="514" w:line="259" w:lineRule="auto"/>
        <w:ind w:left="0" w:firstLine="0"/>
        <w:jc w:val="left"/>
        <w:rPr>
          <w:rFonts w:hint="eastAsia"/>
        </w:rPr>
      </w:pPr>
      <w:r>
        <w:rPr>
          <w:rFonts w:hint="eastAsia"/>
        </w:rPr>
        <w:t>我们敬拜那既是神又是人的祂，但我们敬拜祂，是因为祂是神。</w:t>
      </w:r>
    </w:p>
    <w:p w14:paraId="0790B62D">
      <w:pPr>
        <w:spacing w:after="514" w:line="259" w:lineRule="auto"/>
        <w:ind w:left="0" w:firstLine="0"/>
        <w:jc w:val="left"/>
        <w:rPr>
          <w:rFonts w:hint="eastAsia"/>
        </w:rPr>
      </w:pPr>
    </w:p>
    <w:p w14:paraId="5979597B">
      <w:pPr>
        <w:spacing w:after="514" w:line="259" w:lineRule="auto"/>
        <w:ind w:left="0" w:firstLine="0"/>
        <w:jc w:val="left"/>
        <w:rPr>
          <w:rFonts w:hint="eastAsia"/>
        </w:rPr>
      </w:pPr>
      <w:r>
        <w:rPr>
          <w:rFonts w:hint="eastAsia"/>
        </w:rPr>
        <w:t>We pray to him, because, as God, he hears and can help us; we wait on him, and obey him, because he is possessed of divine power and authority.</w:t>
      </w:r>
    </w:p>
    <w:p w14:paraId="4B0A49F7">
      <w:pPr>
        <w:spacing w:after="514" w:line="259" w:lineRule="auto"/>
        <w:ind w:left="0" w:firstLine="0"/>
        <w:jc w:val="left"/>
        <w:rPr>
          <w:rFonts w:hint="eastAsia"/>
        </w:rPr>
      </w:pPr>
      <w:r>
        <w:rPr>
          <w:rFonts w:hint="eastAsia"/>
        </w:rPr>
        <w:t>我们向祂祷告，因为作为神，祂听见并能帮助我们；我们等候祂，并顺服祂，因为祂拥有神圣的能力和权威。</w:t>
      </w:r>
    </w:p>
    <w:p w14:paraId="265438B2">
      <w:pPr>
        <w:spacing w:after="514" w:line="259" w:lineRule="auto"/>
        <w:ind w:left="0" w:firstLine="0"/>
        <w:jc w:val="left"/>
        <w:rPr>
          <w:rFonts w:hint="eastAsia"/>
        </w:rPr>
      </w:pPr>
    </w:p>
    <w:p w14:paraId="6CE53984">
      <w:pPr>
        <w:spacing w:after="514" w:line="259" w:lineRule="auto"/>
        <w:ind w:left="0" w:firstLine="0"/>
        <w:jc w:val="left"/>
        <w:rPr>
          <w:rFonts w:hint="eastAsia"/>
        </w:rPr>
      </w:pPr>
      <w:r>
        <w:rPr>
          <w:rFonts w:hint="eastAsia"/>
        </w:rPr>
        <w:t>This is the proper reason of those acts of worship which we perform to the Son; but the consideration that he still wears our nature, in which he died upon the cross, and ascended to heaven, is a powerful motive to serve him, and our great encouragement to hope for acceptance.</w:t>
      </w:r>
    </w:p>
    <w:p w14:paraId="00BF253F">
      <w:pPr>
        <w:spacing w:after="514" w:line="259" w:lineRule="auto"/>
        <w:ind w:left="0" w:firstLine="0"/>
        <w:jc w:val="left"/>
        <w:rPr>
          <w:rFonts w:hint="eastAsia"/>
        </w:rPr>
      </w:pPr>
      <w:r>
        <w:rPr>
          <w:rFonts w:hint="eastAsia"/>
        </w:rPr>
        <w:t>这就是我们向子所行敬拜之事的恰当理由；但考虑到祂仍然穿着我们的人性，祂在其中死在十字架上，并升到天上，这是事奉祂的强大动机，也是我们盼望被接纳的极大鼓励。</w:t>
      </w:r>
    </w:p>
    <w:p w14:paraId="6882FE5F">
      <w:pPr>
        <w:spacing w:after="514" w:line="259" w:lineRule="auto"/>
        <w:ind w:left="0" w:firstLine="0"/>
        <w:jc w:val="left"/>
        <w:rPr>
          <w:rFonts w:hint="eastAsia"/>
        </w:rPr>
      </w:pPr>
    </w:p>
    <w:p w14:paraId="2762AEBC">
      <w:pPr>
        <w:spacing w:after="514" w:line="259" w:lineRule="auto"/>
        <w:ind w:left="0" w:firstLine="0"/>
        <w:jc w:val="left"/>
        <w:rPr>
          <w:rFonts w:hint="eastAsia"/>
        </w:rPr>
      </w:pPr>
      <w:r>
        <w:rPr>
          <w:rFonts w:hint="eastAsia"/>
        </w:rPr>
        <w:t>While we look up to him as one who is bone of our bone, and flesh of our flesh, and has a fellow-feeling of our infirmities, the awe with which the contemplation of his uncreated greatness would have inspired us, is abated, and we are emboldened to commit ourselves to his care, and confidently to expect his gracious aid in every time of need.</w:t>
      </w:r>
    </w:p>
    <w:p w14:paraId="67C5044B">
      <w:pPr>
        <w:spacing w:after="514" w:line="259" w:lineRule="auto"/>
        <w:ind w:left="0" w:firstLine="0"/>
        <w:jc w:val="left"/>
        <w:rPr>
          <w:rFonts w:hint="eastAsia"/>
        </w:rPr>
      </w:pPr>
      <w:r>
        <w:rPr>
          <w:rFonts w:hint="eastAsia"/>
        </w:rPr>
        <w:t>当我们仰望祂，视祂为我们的骨中之骨，肉中之肉，并体恤我们的软弱时，默想祂未被造的伟大本会激起的敬畏之心，就减弱了，我们便得以鼓起勇气，将自己交托给祂的看顾，并在每一个需要的时候，确信地期待祂恩慈的帮助。</w:t>
      </w:r>
    </w:p>
    <w:p w14:paraId="449319A7">
      <w:pPr>
        <w:spacing w:after="514" w:line="259" w:lineRule="auto"/>
        <w:ind w:left="0" w:firstLine="0"/>
        <w:jc w:val="left"/>
        <w:rPr>
          <w:rFonts w:hint="eastAsia"/>
        </w:rPr>
      </w:pPr>
    </w:p>
    <w:p w14:paraId="7365FB4C">
      <w:pPr>
        <w:spacing w:after="514" w:line="259" w:lineRule="auto"/>
        <w:ind w:left="0" w:firstLine="0"/>
        <w:jc w:val="left"/>
        <w:rPr>
          <w:rFonts w:hint="eastAsia"/>
        </w:rPr>
      </w:pPr>
      <w:r>
        <w:rPr>
          <w:rFonts w:hint="eastAsia"/>
        </w:rPr>
        <w:t>There is another question connected with the person of Christ, namely, Whether he is the object of worship as mediator?</w:t>
      </w:r>
    </w:p>
    <w:p w14:paraId="032580F0">
      <w:pPr>
        <w:spacing w:after="514" w:line="259" w:lineRule="auto"/>
        <w:ind w:left="0" w:firstLine="0"/>
        <w:jc w:val="left"/>
        <w:rPr>
          <w:rFonts w:hint="eastAsia"/>
        </w:rPr>
      </w:pPr>
      <w:r>
        <w:rPr>
          <w:rFonts w:hint="eastAsia"/>
        </w:rPr>
        <w:t>还有一个与基督位格相关的问题，即祂作为中保，是否是敬拜的对象？</w:t>
      </w:r>
    </w:p>
    <w:p w14:paraId="2896F2C3">
      <w:pPr>
        <w:spacing w:after="514" w:line="259" w:lineRule="auto"/>
        <w:ind w:left="0" w:firstLine="0"/>
        <w:jc w:val="left"/>
        <w:rPr>
          <w:rFonts w:hint="eastAsia"/>
        </w:rPr>
      </w:pPr>
    </w:p>
    <w:p w14:paraId="535C2681">
      <w:pPr>
        <w:spacing w:after="514" w:line="259" w:lineRule="auto"/>
        <w:ind w:left="0" w:firstLine="0"/>
        <w:jc w:val="left"/>
        <w:rPr>
          <w:rFonts w:hint="eastAsia"/>
        </w:rPr>
      </w:pPr>
      <w:r>
        <w:rPr>
          <w:rFonts w:hint="eastAsia"/>
        </w:rPr>
        <w:t>Divines commonly answer this question in the negative; because, in this character, he is inferior to the Father, and because he is the medium through which our prayers are offered up, and our services are accepted.</w:t>
      </w:r>
    </w:p>
    <w:p w14:paraId="3E2C5424">
      <w:pPr>
        <w:spacing w:after="514" w:line="259" w:lineRule="auto"/>
        <w:ind w:left="0" w:firstLine="0"/>
        <w:jc w:val="left"/>
        <w:rPr>
          <w:rFonts w:hint="eastAsia"/>
        </w:rPr>
      </w:pPr>
      <w:r>
        <w:rPr>
          <w:rFonts w:hint="eastAsia"/>
        </w:rPr>
        <w:t>神学家通常对这个问题作否定的回答；因为，在这个身份中，祂低于父，并且因为祂是我们祷告被献上，我们服事被接纳的媒介。</w:t>
      </w:r>
    </w:p>
    <w:p w14:paraId="3DBD91F3">
      <w:pPr>
        <w:spacing w:after="514" w:line="259" w:lineRule="auto"/>
        <w:ind w:left="0" w:firstLine="0"/>
        <w:jc w:val="left"/>
        <w:rPr>
          <w:rFonts w:hint="eastAsia"/>
        </w:rPr>
      </w:pPr>
    </w:p>
    <w:p w14:paraId="54FE0DF7">
      <w:pPr>
        <w:spacing w:after="514" w:line="259" w:lineRule="auto"/>
        <w:ind w:left="0" w:firstLine="0"/>
        <w:jc w:val="left"/>
        <w:rPr>
          <w:rFonts w:hint="eastAsia"/>
        </w:rPr>
      </w:pPr>
      <w:r>
        <w:rPr>
          <w:rFonts w:hint="eastAsia"/>
        </w:rPr>
        <w:t>His inferiority is, perhaps, not a sufficient reason for excluding the Mediator from divine honours, because it is merely economical, and is consistent with his equality in all other respects.</w:t>
      </w:r>
    </w:p>
    <w:p w14:paraId="64114D59">
      <w:pPr>
        <w:spacing w:after="514" w:line="259" w:lineRule="auto"/>
        <w:ind w:left="0" w:firstLine="0"/>
        <w:jc w:val="left"/>
        <w:rPr>
          <w:rFonts w:hint="eastAsia"/>
        </w:rPr>
      </w:pPr>
      <w:r>
        <w:rPr>
          <w:rFonts w:hint="eastAsia"/>
        </w:rPr>
        <w:t>祂的卑微，或许并非足以将中保排除在神圣尊荣之外的理由，因为这仅仅是护理性的，并且与祂在所有其他方面的同等是一致的。</w:t>
      </w:r>
    </w:p>
    <w:p w14:paraId="033471A3">
      <w:pPr>
        <w:spacing w:after="514" w:line="259" w:lineRule="auto"/>
        <w:ind w:left="0" w:firstLine="0"/>
        <w:jc w:val="left"/>
        <w:rPr>
          <w:rFonts w:hint="eastAsia"/>
        </w:rPr>
      </w:pPr>
    </w:p>
    <w:p w14:paraId="2E604C61">
      <w:pPr>
        <w:spacing w:after="514" w:line="259" w:lineRule="auto"/>
        <w:ind w:left="0" w:firstLine="0"/>
        <w:jc w:val="left"/>
        <w:rPr>
          <w:rFonts w:hint="eastAsia"/>
        </w:rPr>
      </w:pPr>
      <w:r>
        <w:rPr>
          <w:rFonts w:hint="eastAsia"/>
        </w:rPr>
        <w:t>In thinking of his official character, we must not lose sight of his essential dignity.</w:t>
      </w:r>
    </w:p>
    <w:p w14:paraId="49D1118A">
      <w:pPr>
        <w:spacing w:after="514" w:line="259" w:lineRule="auto"/>
        <w:ind w:left="0" w:firstLine="0"/>
        <w:jc w:val="left"/>
        <w:rPr>
          <w:rFonts w:hint="eastAsia"/>
        </w:rPr>
      </w:pPr>
      <w:r>
        <w:rPr>
          <w:rFonts w:hint="eastAsia"/>
        </w:rPr>
        <w:t>在默想祂的职分身份时，我们绝不能忽略祂本质的尊贵。</w:t>
      </w:r>
    </w:p>
    <w:p w14:paraId="0D4EBB31">
      <w:pPr>
        <w:spacing w:after="514" w:line="259" w:lineRule="auto"/>
        <w:ind w:left="0" w:firstLine="0"/>
        <w:jc w:val="left"/>
        <w:rPr>
          <w:rFonts w:hint="eastAsia"/>
        </w:rPr>
      </w:pPr>
    </w:p>
    <w:p w14:paraId="2CA962CD">
      <w:pPr>
        <w:spacing w:after="514" w:line="259" w:lineRule="auto"/>
        <w:ind w:left="0" w:firstLine="0"/>
        <w:jc w:val="left"/>
        <w:rPr>
          <w:rFonts w:hint="eastAsia"/>
        </w:rPr>
      </w:pPr>
      <w:r>
        <w:rPr>
          <w:rFonts w:hint="eastAsia"/>
        </w:rPr>
        <w:t>It is acknowledged, however, that the ordinary method of Christian worship is, to address the Father by the Son; to pray to the Father for blessings, and to plead the merit of the Son as the argument for obtaining them.</w:t>
      </w:r>
    </w:p>
    <w:p w14:paraId="72E2A4E4">
      <w:pPr>
        <w:spacing w:after="514" w:line="259" w:lineRule="auto"/>
        <w:ind w:left="0" w:firstLine="0"/>
        <w:jc w:val="left"/>
        <w:rPr>
          <w:rFonts w:hint="eastAsia"/>
        </w:rPr>
      </w:pPr>
      <w:r>
        <w:rPr>
          <w:rFonts w:hint="eastAsia"/>
        </w:rPr>
        <w:t>然而，我们承认，基督教敬拜的通常方式是，藉着子向父说话；向父祷告，求祝福，并以子的功德作为得着祝福的论据。</w:t>
      </w:r>
    </w:p>
    <w:p w14:paraId="78695898">
      <w:pPr>
        <w:spacing w:after="514" w:line="259" w:lineRule="auto"/>
        <w:ind w:left="0" w:firstLine="0"/>
        <w:jc w:val="left"/>
        <w:rPr>
          <w:rFonts w:hint="eastAsia"/>
        </w:rPr>
      </w:pPr>
    </w:p>
    <w:p w14:paraId="2BAC4377">
      <w:pPr>
        <w:spacing w:after="514" w:line="259" w:lineRule="auto"/>
        <w:ind w:left="0" w:firstLine="0"/>
        <w:jc w:val="left"/>
        <w:rPr>
          <w:rFonts w:hint="eastAsia"/>
        </w:rPr>
      </w:pPr>
      <w:r>
        <w:rPr>
          <w:rFonts w:hint="eastAsia"/>
        </w:rPr>
        <w:t>"Through him, we both (Jews and Gentiles) have access by one Spirit unto the Father."*</w:t>
      </w:r>
    </w:p>
    <w:p w14:paraId="7DB3B85F">
      <w:pPr>
        <w:spacing w:after="514" w:line="259" w:lineRule="auto"/>
        <w:ind w:left="0" w:firstLine="0"/>
        <w:jc w:val="left"/>
        <w:rPr>
          <w:rFonts w:hint="eastAsia"/>
        </w:rPr>
      </w:pPr>
      <w:r>
        <w:rPr>
          <w:rFonts w:hint="eastAsia"/>
        </w:rPr>
        <w:t>“藉着祂，我们两下（犹太人和外邦人）被一个圣灵所感，得以进到父面前。”*</w:t>
      </w:r>
    </w:p>
    <w:p w14:paraId="430097DC">
      <w:pPr>
        <w:spacing w:after="514" w:line="259" w:lineRule="auto"/>
        <w:ind w:left="0" w:firstLine="0"/>
        <w:jc w:val="left"/>
        <w:rPr>
          <w:rFonts w:hint="eastAsia"/>
        </w:rPr>
      </w:pPr>
    </w:p>
    <w:p w14:paraId="429B2F32">
      <w:pPr>
        <w:spacing w:after="514" w:line="259" w:lineRule="auto"/>
        <w:ind w:left="0" w:firstLine="0"/>
        <w:jc w:val="left"/>
        <w:rPr>
          <w:rFonts w:hint="eastAsia"/>
        </w:rPr>
      </w:pPr>
      <w:r>
        <w:rPr>
          <w:rFonts w:hint="eastAsia"/>
        </w:rPr>
        <w:t>We come to the Father through the mediation of the Son, and by the assistance of the Spirit.</w:t>
      </w:r>
    </w:p>
    <w:p w14:paraId="1A276A6A">
      <w:pPr>
        <w:spacing w:after="514" w:line="259" w:lineRule="auto"/>
        <w:ind w:left="0" w:firstLine="0"/>
        <w:jc w:val="left"/>
        <w:rPr>
          <w:rFonts w:hint="eastAsia"/>
        </w:rPr>
      </w:pPr>
      <w:r>
        <w:rPr>
          <w:rFonts w:hint="eastAsia"/>
        </w:rPr>
        <w:t>我们藉着子的中保，并靠着圣灵的帮助，来到父面前。</w:t>
      </w:r>
    </w:p>
    <w:p w14:paraId="48E0F38F">
      <w:pPr>
        <w:spacing w:after="514" w:line="259" w:lineRule="auto"/>
        <w:ind w:left="0" w:firstLine="0"/>
        <w:jc w:val="left"/>
        <w:rPr>
          <w:rFonts w:hint="eastAsia"/>
        </w:rPr>
      </w:pPr>
    </w:p>
    <w:p w14:paraId="0A6EC27C">
      <w:pPr>
        <w:spacing w:after="514" w:line="259" w:lineRule="auto"/>
        <w:ind w:left="0" w:firstLine="0"/>
        <w:jc w:val="left"/>
        <w:rPr>
          <w:rFonts w:hint="eastAsia"/>
        </w:rPr>
      </w:pPr>
      <w:r>
        <w:rPr>
          <w:rFonts w:hint="eastAsia"/>
        </w:rPr>
        <w:t>We do not usually pray to the Son, but to the Father in his name; yet prayers may be addressed to the Son, because he also is God, and ought, by the express command of the Father, to receive the same honour from men with himself; and although, to speak accurately, we pray in the name of the Mediator, and not to him, yet I am not sure that exact attention to this distinction is absolutely necessary in practice, or that it is always observed by the people of God.</w:t>
      </w:r>
    </w:p>
    <w:p w14:paraId="746B7A17">
      <w:pPr>
        <w:spacing w:after="514" w:line="259" w:lineRule="auto"/>
        <w:ind w:left="0" w:firstLine="0"/>
        <w:jc w:val="left"/>
        <w:rPr>
          <w:rFonts w:hint="eastAsia"/>
        </w:rPr>
      </w:pPr>
      <w:r>
        <w:rPr>
          <w:rFonts w:hint="eastAsia"/>
        </w:rPr>
        <w:t>我们通常不向子祷告，而是奉祂的名向父祷告；然而祷告也可以向子作，因为祂也是神，并且应当，根据父的明确命令，从人那里领受与祂自己相同的尊荣；并且，虽然严格地说，我们是奉中保的名祷告，而非向祂祷告，但我不敢肯定，在实践中，对这个区别的精确注意是绝对必要的，或它总是被神的子民所遵守。</w:t>
      </w:r>
    </w:p>
    <w:p w14:paraId="0022B099">
      <w:pPr>
        <w:spacing w:after="514" w:line="259" w:lineRule="auto"/>
        <w:ind w:left="0" w:firstLine="0"/>
        <w:jc w:val="left"/>
        <w:rPr>
          <w:rFonts w:hint="eastAsia"/>
        </w:rPr>
      </w:pPr>
    </w:p>
    <w:p w14:paraId="77BB0C0F">
      <w:pPr>
        <w:spacing w:after="514" w:line="259" w:lineRule="auto"/>
        <w:ind w:left="0" w:firstLine="0"/>
        <w:jc w:val="left"/>
        <w:rPr>
          <w:rFonts w:hint="eastAsia"/>
        </w:rPr>
      </w:pPr>
      <w:r>
        <w:rPr>
          <w:rFonts w:hint="eastAsia"/>
        </w:rPr>
        <w:t>There is no doubt that they often address him as their Saviour and Intercessor, and there are passages of Scripture which seem to set them an example.</w:t>
      </w:r>
    </w:p>
    <w:p w14:paraId="73B5A3BF">
      <w:pPr>
        <w:spacing w:after="514" w:line="259" w:lineRule="auto"/>
        <w:ind w:left="0" w:firstLine="0"/>
        <w:jc w:val="left"/>
        <w:rPr>
          <w:rFonts w:hint="eastAsia"/>
        </w:rPr>
      </w:pPr>
      <w:r>
        <w:rPr>
          <w:rFonts w:hint="eastAsia"/>
        </w:rPr>
        <w:t>毫无疑问，他们常常以祂的救主和代求者的身份来称呼祂，并且有圣经的段落似乎为他们树立了榜样。</w:t>
      </w:r>
    </w:p>
    <w:p w14:paraId="1A1ABE1C">
      <w:pPr>
        <w:spacing w:after="514" w:line="259" w:lineRule="auto"/>
        <w:ind w:left="0" w:firstLine="0"/>
        <w:jc w:val="left"/>
        <w:rPr>
          <w:rFonts w:hint="eastAsia"/>
        </w:rPr>
      </w:pPr>
    </w:p>
    <w:p w14:paraId="064540D4">
      <w:pPr>
        <w:spacing w:after="514" w:line="259" w:lineRule="auto"/>
        <w:ind w:left="0" w:firstLine="0"/>
        <w:jc w:val="left"/>
        <w:rPr>
          <w:rFonts w:hint="eastAsia"/>
        </w:rPr>
      </w:pPr>
      <w:r>
        <w:rPr>
          <w:rFonts w:hint="eastAsia"/>
        </w:rPr>
        <w:t>Did not John think of him as mediator when he uttered this doxology, "Unto him that loved us, and washed us from our sins in his own blood; to him be glory and dominion for ever and ever?"†</w:t>
      </w:r>
    </w:p>
    <w:p w14:paraId="1BC2B8B6">
      <w:pPr>
        <w:spacing w:after="514" w:line="259" w:lineRule="auto"/>
        <w:ind w:left="0" w:firstLine="0"/>
        <w:jc w:val="left"/>
        <w:rPr>
          <w:rFonts w:hint="eastAsia"/>
        </w:rPr>
      </w:pPr>
      <w:r>
        <w:rPr>
          <w:rFonts w:hint="eastAsia"/>
        </w:rPr>
        <w:t>当约翰说出这颂赞时，“愿荣耀、权能归给那爱我们，用自己的血洗去我们罪恶的祂，直到永永远远”，祂难道不把他看作中保吗？†</w:t>
      </w:r>
    </w:p>
    <w:p w14:paraId="0CED3132">
      <w:pPr>
        <w:spacing w:after="514" w:line="259" w:lineRule="auto"/>
        <w:ind w:left="0" w:firstLine="0"/>
        <w:jc w:val="left"/>
        <w:rPr>
          <w:rFonts w:hint="eastAsia"/>
        </w:rPr>
      </w:pPr>
    </w:p>
    <w:p w14:paraId="0B4AEDE4">
      <w:pPr>
        <w:spacing w:after="514" w:line="259" w:lineRule="auto"/>
        <w:ind w:left="0" w:firstLine="0"/>
        <w:jc w:val="left"/>
        <w:rPr>
          <w:rFonts w:hint="eastAsia"/>
        </w:rPr>
      </w:pPr>
      <w:r>
        <w:rPr>
          <w:rFonts w:hint="eastAsia"/>
        </w:rPr>
        <w:t>And is he not viewed in the same character by the Church, when it says, "Worthy is the Lamb that was slain, to receive power, and riches, and wisdom, and strength, and honour, and glory, and blessing?"‡</w:t>
      </w:r>
    </w:p>
    <w:p w14:paraId="1BE11E42">
      <w:pPr>
        <w:spacing w:after="514" w:line="259" w:lineRule="auto"/>
        <w:ind w:left="0" w:firstLine="0"/>
        <w:jc w:val="left"/>
        <w:rPr>
          <w:rFonts w:hint="eastAsia"/>
        </w:rPr>
      </w:pPr>
      <w:r>
        <w:rPr>
          <w:rFonts w:hint="eastAsia"/>
        </w:rPr>
        <w:t>当教会说：“曾被杀的羔羊，是配得权柄、丰富、智慧、能力、尊贵、荣耀、颂赞的”时，祂难道不被视为具有同样的身份吗？‡</w:t>
      </w:r>
    </w:p>
    <w:p w14:paraId="2A79DFB6">
      <w:pPr>
        <w:spacing w:after="514" w:line="259" w:lineRule="auto"/>
        <w:ind w:left="0" w:firstLine="0"/>
        <w:jc w:val="left"/>
        <w:rPr>
          <w:rFonts w:hint="eastAsia"/>
        </w:rPr>
      </w:pPr>
    </w:p>
    <w:p w14:paraId="48E6FA80">
      <w:pPr>
        <w:spacing w:after="514" w:line="259" w:lineRule="auto"/>
        <w:ind w:left="0" w:firstLine="0"/>
        <w:jc w:val="left"/>
        <w:rPr>
          <w:rFonts w:hint="eastAsia"/>
        </w:rPr>
      </w:pPr>
      <w:r>
        <w:rPr>
          <w:rFonts w:hint="eastAsia"/>
        </w:rPr>
        <w:t>In a word, when we pronounce these words, "The grace of the Lord Jesus Christ, and the love of God, and the communion of the Holy Ghost, be with you all; Amen:"§</w:t>
      </w:r>
    </w:p>
    <w:p w14:paraId="7D574AE2">
      <w:pPr>
        <w:spacing w:after="514" w:line="259" w:lineRule="auto"/>
        <w:ind w:left="0" w:firstLine="0"/>
        <w:jc w:val="left"/>
        <w:rPr>
          <w:rFonts w:hint="eastAsia"/>
        </w:rPr>
      </w:pPr>
      <w:r>
        <w:rPr>
          <w:rFonts w:hint="eastAsia"/>
        </w:rPr>
        <w:t>总之，当我们说出这些话：“愿主耶稣基督的恩惠、神的慈爱、圣灵的感动，常与你们众人同在；阿们：”§</w:t>
      </w:r>
    </w:p>
    <w:p w14:paraId="72B45FEB">
      <w:pPr>
        <w:spacing w:after="514" w:line="259" w:lineRule="auto"/>
        <w:ind w:left="0" w:firstLine="0"/>
        <w:jc w:val="left"/>
        <w:rPr>
          <w:rFonts w:hint="eastAsia"/>
        </w:rPr>
      </w:pPr>
    </w:p>
    <w:p w14:paraId="32E1520E">
      <w:pPr>
        <w:spacing w:after="514" w:line="259" w:lineRule="auto"/>
        <w:ind w:left="0" w:firstLine="0"/>
        <w:jc w:val="left"/>
        <w:rPr>
          <w:rFonts w:hint="eastAsia"/>
        </w:rPr>
      </w:pPr>
      <w:r>
        <w:rPr>
          <w:rFonts w:hint="eastAsia"/>
        </w:rPr>
        <w:t>do we not address him as a distinct person from the Father, and a distinct agent in the work of our salvation, and, consequently, as the mediator, to whom is committed the dispensation of the grace of the new covenant?</w:t>
      </w:r>
    </w:p>
    <w:p w14:paraId="69EFFDDF">
      <w:pPr>
        <w:spacing w:after="514" w:line="259" w:lineRule="auto"/>
        <w:ind w:left="0" w:firstLine="0"/>
        <w:jc w:val="left"/>
        <w:rPr>
          <w:rFonts w:hint="eastAsia"/>
        </w:rPr>
      </w:pPr>
      <w:r>
        <w:rPr>
          <w:rFonts w:hint="eastAsia"/>
        </w:rPr>
        <w:t>我们岂不是向祂，作为与父不同的位格，以及我们救恩工作中不同的行动者，并且因此，作为中保，即新约恩典护理所交托的祂说话吗？</w:t>
      </w:r>
    </w:p>
    <w:p w14:paraId="58C6D9B1">
      <w:pPr>
        <w:spacing w:after="514" w:line="259" w:lineRule="auto"/>
        <w:ind w:left="0" w:firstLine="0"/>
        <w:jc w:val="left"/>
        <w:rPr>
          <w:rFonts w:hint="eastAsia"/>
        </w:rPr>
      </w:pPr>
    </w:p>
    <w:p w14:paraId="3010564D">
      <w:pPr>
        <w:spacing w:after="514" w:line="259" w:lineRule="auto"/>
        <w:ind w:left="0" w:firstLine="0"/>
        <w:jc w:val="left"/>
        <w:rPr>
          <w:rFonts w:hint="eastAsia"/>
        </w:rPr>
      </w:pPr>
      <w:r>
        <w:rPr>
          <w:rFonts w:hint="eastAsia"/>
        </w:rPr>
        <w:t>It is surprising that there should have been any dispute on this subject, while certain principles are granted by all parties, which are fully sufficient to terminate the controversy.</w:t>
      </w:r>
    </w:p>
    <w:p w14:paraId="48B72AD3">
      <w:pPr>
        <w:spacing w:after="514" w:line="259" w:lineRule="auto"/>
        <w:ind w:left="0" w:firstLine="0"/>
        <w:jc w:val="left"/>
        <w:rPr>
          <w:rFonts w:hint="eastAsia"/>
        </w:rPr>
      </w:pPr>
      <w:r>
        <w:rPr>
          <w:rFonts w:hint="eastAsia"/>
        </w:rPr>
        <w:t>令人惊讶的是，关于这个主题竟然会有任何争议，而各方都承认的某些原则，已足以终止这场争论。</w:t>
      </w:r>
    </w:p>
    <w:p w14:paraId="1C01B005">
      <w:pPr>
        <w:spacing w:after="514" w:line="259" w:lineRule="auto"/>
        <w:ind w:left="0" w:firstLine="0"/>
        <w:jc w:val="left"/>
        <w:rPr>
          <w:rFonts w:hint="eastAsia"/>
        </w:rPr>
      </w:pPr>
    </w:p>
    <w:p w14:paraId="4C7FD081">
      <w:pPr>
        <w:spacing w:after="514" w:line="259" w:lineRule="auto"/>
        <w:ind w:left="0" w:firstLine="0"/>
        <w:jc w:val="left"/>
        <w:rPr>
          <w:rFonts w:hint="eastAsia"/>
        </w:rPr>
      </w:pPr>
      <w:r>
        <w:rPr>
          <w:rFonts w:hint="eastAsia"/>
        </w:rPr>
        <w:t>It is acknowledged that we ought to love the Mediator with religious affection, that we should confide in him, and commit our souls to his care, and that we should bow to his authority, and yield implicit obedience to his law.</w:t>
      </w:r>
    </w:p>
    <w:p w14:paraId="3936BA7E">
      <w:pPr>
        <w:spacing w:after="514" w:line="259" w:lineRule="auto"/>
        <w:ind w:left="0" w:firstLine="0"/>
        <w:jc w:val="left"/>
        <w:rPr>
          <w:rFonts w:hint="eastAsia"/>
        </w:rPr>
      </w:pPr>
      <w:r>
        <w:rPr>
          <w:rFonts w:hint="eastAsia"/>
        </w:rPr>
        <w:t>我们承认，我们应当以宗教的情感来爱中保，我们应当信赖祂，并将我们的灵魂交托给祂的看顾，并且我们应当顺服祂的权威，并全然顺服祂的律法。</w:t>
      </w:r>
    </w:p>
    <w:p w14:paraId="24E88FD6">
      <w:pPr>
        <w:spacing w:after="514" w:line="259" w:lineRule="auto"/>
        <w:ind w:left="0" w:firstLine="0"/>
        <w:jc w:val="left"/>
        <w:rPr>
          <w:rFonts w:hint="eastAsia"/>
        </w:rPr>
      </w:pPr>
    </w:p>
    <w:p w14:paraId="6E888995">
      <w:pPr>
        <w:spacing w:after="514" w:line="259" w:lineRule="auto"/>
        <w:ind w:left="0" w:firstLine="0"/>
        <w:jc w:val="left"/>
        <w:rPr>
          <w:rFonts w:hint="eastAsia"/>
        </w:rPr>
      </w:pPr>
      <w:r>
        <w:rPr>
          <w:rFonts w:hint="eastAsia"/>
        </w:rPr>
        <w:t>How, then, can there be any hesitation about the propriety of addressing our prayers to him?</w:t>
      </w:r>
    </w:p>
    <w:p w14:paraId="5C52755B">
      <w:pPr>
        <w:spacing w:after="514" w:line="259" w:lineRule="auto"/>
        <w:ind w:left="0" w:firstLine="0"/>
        <w:jc w:val="left"/>
        <w:rPr>
          <w:rFonts w:hint="eastAsia"/>
        </w:rPr>
      </w:pPr>
      <w:r>
        <w:rPr>
          <w:rFonts w:hint="eastAsia"/>
        </w:rPr>
        <w:t>那么，向祂祷告的恰当性，怎会有任何犹豫呢？</w:t>
      </w:r>
    </w:p>
    <w:p w14:paraId="6854119E">
      <w:pPr>
        <w:spacing w:after="514" w:line="259" w:lineRule="auto"/>
        <w:ind w:left="0" w:firstLine="0"/>
        <w:jc w:val="left"/>
        <w:rPr>
          <w:rFonts w:hint="eastAsia"/>
        </w:rPr>
      </w:pPr>
    </w:p>
    <w:p w14:paraId="4C34550B">
      <w:pPr>
        <w:spacing w:after="514" w:line="259" w:lineRule="auto"/>
        <w:ind w:left="0" w:firstLine="0"/>
        <w:jc w:val="left"/>
        <w:rPr>
          <w:rFonts w:hint="eastAsia"/>
        </w:rPr>
      </w:pPr>
      <w:r>
        <w:rPr>
          <w:rFonts w:hint="eastAsia"/>
        </w:rPr>
        <w:t>Are not faith and love the essence of religious worship?</w:t>
      </w:r>
    </w:p>
    <w:p w14:paraId="46F72441">
      <w:pPr>
        <w:spacing w:after="514" w:line="259" w:lineRule="auto"/>
        <w:ind w:left="0" w:firstLine="0"/>
        <w:jc w:val="left"/>
        <w:rPr>
          <w:rFonts w:hint="eastAsia"/>
        </w:rPr>
      </w:pPr>
      <w:r>
        <w:rPr>
          <w:rFonts w:hint="eastAsia"/>
        </w:rPr>
        <w:t>信心和爱岂不是宗教敬拜的本质吗？</w:t>
      </w:r>
    </w:p>
    <w:p w14:paraId="1B67F57E">
      <w:pPr>
        <w:spacing w:after="514" w:line="259" w:lineRule="auto"/>
        <w:ind w:left="0" w:firstLine="0"/>
        <w:jc w:val="left"/>
        <w:rPr>
          <w:rFonts w:hint="eastAsia"/>
        </w:rPr>
      </w:pPr>
    </w:p>
    <w:p w14:paraId="2DC520C8">
      <w:pPr>
        <w:spacing w:after="514" w:line="259" w:lineRule="auto"/>
        <w:ind w:left="0" w:firstLine="0"/>
        <w:jc w:val="left"/>
        <w:rPr>
          <w:rFonts w:hint="eastAsia"/>
        </w:rPr>
      </w:pPr>
      <w:r>
        <w:rPr>
          <w:rFonts w:hint="eastAsia"/>
        </w:rPr>
        <w:t>and is there any thing more sacred and solemn in prayer, than in the dedication of our souls and bodies to our Redeemer, that they may be protected by his power and saved by his grace?</w:t>
      </w:r>
    </w:p>
    <w:p w14:paraId="4A6F6946">
      <w:pPr>
        <w:spacing w:after="514" w:line="259" w:lineRule="auto"/>
        <w:ind w:left="0" w:firstLine="0"/>
        <w:jc w:val="left"/>
        <w:rPr>
          <w:rFonts w:hint="eastAsia"/>
        </w:rPr>
      </w:pPr>
      <w:r>
        <w:rPr>
          <w:rFonts w:hint="eastAsia"/>
        </w:rPr>
        <w:t>在祷告中，还有什么比将我们的灵魂和身体奉献给我们的救赎主，使它们能被祂的能力所保护，被祂的恩典所拯救，更神圣和庄严的呢？</w:t>
      </w:r>
    </w:p>
    <w:p w14:paraId="3FD0E1E5">
      <w:pPr>
        <w:spacing w:after="514" w:line="259" w:lineRule="auto"/>
        <w:ind w:left="0" w:firstLine="0"/>
        <w:jc w:val="left"/>
        <w:rPr>
          <w:rFonts w:hint="eastAsia"/>
        </w:rPr>
      </w:pPr>
    </w:p>
    <w:p w14:paraId="36C3696F">
      <w:pPr>
        <w:spacing w:after="514" w:line="259" w:lineRule="auto"/>
        <w:ind w:left="0" w:firstLine="0"/>
        <w:jc w:val="left"/>
        <w:rPr>
          <w:rFonts w:hint="eastAsia"/>
        </w:rPr>
      </w:pPr>
      <w:r>
        <w:rPr>
          <w:rFonts w:hint="eastAsia"/>
        </w:rPr>
        <w:t>He to whom this homage may be justly paid, is entitled to every other honour; and our ingenuity in making nice distinctions is very unwarrantably employed, if it lead us to defraud him of any of his claims.</w:t>
      </w:r>
    </w:p>
    <w:p w14:paraId="2FFDE7DA">
      <w:pPr>
        <w:spacing w:after="514" w:line="259" w:lineRule="auto"/>
        <w:ind w:left="0" w:firstLine="0"/>
        <w:jc w:val="left"/>
        <w:rPr>
          <w:rFonts w:hint="eastAsia"/>
        </w:rPr>
      </w:pPr>
      <w:r>
        <w:rPr>
          <w:rFonts w:hint="eastAsia"/>
        </w:rPr>
        <w:t>那位配得这敬拜的祂，也配得所有其他的尊荣；而我们若用我们作细微区分的才智，来欺骗祂，剥夺祂的任何权利，那将是非常不正当的。</w:t>
      </w:r>
    </w:p>
    <w:p w14:paraId="49C5B1BF">
      <w:pPr>
        <w:spacing w:after="514" w:line="259" w:lineRule="auto"/>
        <w:ind w:left="0" w:firstLine="0"/>
        <w:jc w:val="left"/>
        <w:rPr>
          <w:rFonts w:hint="eastAsia"/>
        </w:rPr>
      </w:pPr>
    </w:p>
    <w:p w14:paraId="267F3563">
      <w:pPr>
        <w:spacing w:after="514" w:line="259" w:lineRule="auto"/>
        <w:ind w:left="0" w:firstLine="0"/>
        <w:jc w:val="left"/>
        <w:rPr>
          <w:rFonts w:hint="eastAsia"/>
        </w:rPr>
      </w:pPr>
      <w:r>
        <w:rPr>
          <w:rFonts w:hint="eastAsia"/>
        </w:rPr>
        <w:t>Certainly we shall not err, if, laying aside unprofitable speculations, we humbly and devoutly obey the command which was long ago given to the Church respecting the Messiah, "He is thy Lord:</w:t>
      </w:r>
    </w:p>
    <w:p w14:paraId="49B7EB5D">
      <w:pPr>
        <w:spacing w:after="514" w:line="259" w:lineRule="auto"/>
        <w:ind w:left="0" w:firstLine="0"/>
        <w:jc w:val="left"/>
        <w:rPr>
          <w:rFonts w:hint="eastAsia"/>
        </w:rPr>
      </w:pPr>
      <w:r>
        <w:rPr>
          <w:rFonts w:hint="eastAsia"/>
        </w:rPr>
        <w:t>当然，如果我们搁置无益的揣测，谦卑而虔诚地顺服那很久以前就赐给教会的、关于弥赛亚的命令，我们就不会出错：“祂是你的主，”</w:t>
      </w:r>
    </w:p>
    <w:p w14:paraId="58D9E3B8">
      <w:pPr>
        <w:spacing w:after="514" w:line="259" w:lineRule="auto"/>
        <w:ind w:left="0" w:firstLine="0"/>
        <w:jc w:val="left"/>
        <w:rPr>
          <w:rFonts w:hint="eastAsia"/>
        </w:rPr>
      </w:pPr>
    </w:p>
    <w:p w14:paraId="5099BDF4">
      <w:pPr>
        <w:spacing w:after="514" w:line="259" w:lineRule="auto"/>
        <w:ind w:left="0" w:firstLine="0"/>
        <w:jc w:val="left"/>
        <w:rPr>
          <w:rFonts w:hint="eastAsia"/>
        </w:rPr>
      </w:pPr>
      <w:r>
        <w:rPr>
          <w:rFonts w:hint="eastAsia"/>
        </w:rPr>
        <w:t>worship thou him."‖</w:t>
      </w:r>
    </w:p>
    <w:p w14:paraId="320DBB4A">
      <w:pPr>
        <w:spacing w:after="514" w:line="259" w:lineRule="auto"/>
        <w:ind w:left="0" w:firstLine="0"/>
        <w:jc w:val="left"/>
      </w:pPr>
      <w:r>
        <w:rPr>
          <w:rFonts w:hint="eastAsia"/>
        </w:rPr>
        <w:t>“你当敬拜祂。”‖</w:t>
      </w:r>
      <w:r>
        <w:t xml:space="preserve"> </w:t>
      </w:r>
    </w:p>
    <w:p w14:paraId="58719571">
      <w:pPr>
        <w:pStyle w:val="2"/>
        <w:bidi w:val="0"/>
        <w:rPr>
          <w:rFonts w:hint="eastAsia"/>
        </w:rPr>
      </w:pPr>
      <w:r>
        <w:rPr>
          <w:rFonts w:hint="eastAsia"/>
        </w:rPr>
        <w:t>LECTURE LIV</w:t>
      </w:r>
    </w:p>
    <w:p w14:paraId="07E56DC3">
      <w:pPr>
        <w:pStyle w:val="2"/>
        <w:bidi w:val="0"/>
        <w:rPr>
          <w:rFonts w:hint="eastAsia"/>
        </w:rPr>
      </w:pPr>
      <w:r>
        <w:rPr>
          <w:rFonts w:hint="eastAsia"/>
        </w:rPr>
        <w:t>第五十四讲</w:t>
      </w:r>
    </w:p>
    <w:p w14:paraId="082B9F5C">
      <w:pPr>
        <w:spacing w:after="289" w:line="259" w:lineRule="auto"/>
        <w:ind w:left="0" w:firstLine="0"/>
        <w:jc w:val="left"/>
        <w:rPr>
          <w:rFonts w:hint="eastAsia"/>
        </w:rPr>
      </w:pPr>
    </w:p>
    <w:p w14:paraId="4CA6655B">
      <w:pPr>
        <w:pStyle w:val="3"/>
        <w:bidi w:val="0"/>
        <w:rPr>
          <w:rFonts w:hint="eastAsia"/>
        </w:rPr>
      </w:pPr>
      <w:r>
        <w:rPr>
          <w:rFonts w:hint="eastAsia"/>
        </w:rPr>
        <w:t>ON THE PROPHETICAL OFFICE OF CHRIST</w:t>
      </w:r>
    </w:p>
    <w:p w14:paraId="4FF8AC5C">
      <w:pPr>
        <w:pStyle w:val="3"/>
        <w:bidi w:val="0"/>
        <w:rPr>
          <w:rFonts w:hint="eastAsia"/>
        </w:rPr>
      </w:pPr>
      <w:r>
        <w:rPr>
          <w:rFonts w:hint="eastAsia"/>
        </w:rPr>
        <w:t>论基督的先知职分</w:t>
      </w:r>
    </w:p>
    <w:p w14:paraId="6CFBE1DF">
      <w:pPr>
        <w:spacing w:after="289" w:line="259" w:lineRule="auto"/>
        <w:ind w:left="0" w:firstLine="0"/>
        <w:jc w:val="left"/>
        <w:rPr>
          <w:rFonts w:hint="eastAsia"/>
        </w:rPr>
      </w:pPr>
    </w:p>
    <w:p w14:paraId="4134BFCB">
      <w:pPr>
        <w:spacing w:after="289" w:line="259" w:lineRule="auto"/>
        <w:ind w:left="0" w:firstLine="0"/>
        <w:jc w:val="left"/>
        <w:rPr>
          <w:rFonts w:hint="eastAsia"/>
        </w:rPr>
      </w:pPr>
      <w:r>
        <w:rPr>
          <w:rFonts w:hint="eastAsia"/>
        </w:rPr>
        <w:t>The particular offices of Prophet, Priest, and King, included in that of Mediator—Christ's investiture with them—Their respective provinces, and mutual relations—The prophetical office of Christ— Different periods and modes of administering it—View of Christ's instructions as a Prophet.</w:t>
      </w:r>
    </w:p>
    <w:p w14:paraId="48D2B14C">
      <w:pPr>
        <w:spacing w:after="289" w:line="259" w:lineRule="auto"/>
        <w:ind w:left="0" w:firstLine="0"/>
        <w:jc w:val="left"/>
        <w:rPr>
          <w:rFonts w:hint="eastAsia"/>
        </w:rPr>
      </w:pPr>
      <w:r>
        <w:rPr>
          <w:rFonts w:hint="eastAsia"/>
        </w:rPr>
        <w:t>中保职分中所包含的先知、祭司和君王的特定职分——基督被授予这些职分——它们各自的范围和相互关系——基督的先知职分——施行此职分的不同时期和方式——作为先知的基督之教导概览。</w:t>
      </w:r>
    </w:p>
    <w:p w14:paraId="6855D4CC">
      <w:pPr>
        <w:spacing w:after="289" w:line="259" w:lineRule="auto"/>
        <w:ind w:left="0" w:firstLine="0"/>
        <w:jc w:val="left"/>
        <w:rPr>
          <w:rFonts w:hint="eastAsia"/>
        </w:rPr>
      </w:pPr>
    </w:p>
    <w:p w14:paraId="53BAE014">
      <w:pPr>
        <w:spacing w:after="289" w:line="259" w:lineRule="auto"/>
        <w:ind w:left="0" w:firstLine="0"/>
        <w:jc w:val="left"/>
        <w:rPr>
          <w:rFonts w:hint="eastAsia"/>
        </w:rPr>
      </w:pPr>
      <w:r>
        <w:rPr>
          <w:rFonts w:hint="eastAsia"/>
        </w:rPr>
        <w:t>THE general office with which our Redeemer was invested, is that of mediator between God and man.</w:t>
      </w:r>
    </w:p>
    <w:p w14:paraId="067E0F0B">
      <w:pPr>
        <w:spacing w:after="289" w:line="259" w:lineRule="auto"/>
        <w:ind w:left="0" w:firstLine="0"/>
        <w:jc w:val="left"/>
        <w:rPr>
          <w:rFonts w:hint="eastAsia"/>
        </w:rPr>
      </w:pPr>
      <w:r>
        <w:rPr>
          <w:rFonts w:hint="eastAsia"/>
        </w:rPr>
        <w:t>我们的救赎主所被授予的总职分，是神与人之间的中保。</w:t>
      </w:r>
    </w:p>
    <w:p w14:paraId="7DC70108">
      <w:pPr>
        <w:spacing w:after="289" w:line="259" w:lineRule="auto"/>
        <w:ind w:left="0" w:firstLine="0"/>
        <w:jc w:val="left"/>
        <w:rPr>
          <w:rFonts w:hint="eastAsia"/>
        </w:rPr>
      </w:pPr>
    </w:p>
    <w:p w14:paraId="0378A505">
      <w:pPr>
        <w:spacing w:after="289" w:line="259" w:lineRule="auto"/>
        <w:ind w:left="0" w:firstLine="0"/>
        <w:jc w:val="left"/>
        <w:rPr>
          <w:rFonts w:hint="eastAsia"/>
        </w:rPr>
      </w:pPr>
      <w:r>
        <w:rPr>
          <w:rFonts w:hint="eastAsia"/>
        </w:rPr>
        <w:t>The nature of that office has been explained, and his qualifications for it have been pointed out.</w:t>
      </w:r>
    </w:p>
    <w:p w14:paraId="4EEC1DE4">
      <w:pPr>
        <w:spacing w:after="289" w:line="259" w:lineRule="auto"/>
        <w:ind w:left="0" w:firstLine="0"/>
        <w:jc w:val="left"/>
        <w:rPr>
          <w:rFonts w:hint="eastAsia"/>
        </w:rPr>
      </w:pPr>
      <w:r>
        <w:rPr>
          <w:rFonts w:hint="eastAsia"/>
        </w:rPr>
        <w:t>那一职分的性质已经解释过了，祂担任此职分的资格也已指明。</w:t>
      </w:r>
    </w:p>
    <w:p w14:paraId="6C455CE0">
      <w:pPr>
        <w:spacing w:after="289" w:line="259" w:lineRule="auto"/>
        <w:ind w:left="0" w:firstLine="0"/>
        <w:jc w:val="left"/>
        <w:rPr>
          <w:rFonts w:hint="eastAsia"/>
        </w:rPr>
      </w:pPr>
    </w:p>
    <w:p w14:paraId="64BCBEDF">
      <w:pPr>
        <w:spacing w:after="289" w:line="259" w:lineRule="auto"/>
        <w:ind w:left="0" w:firstLine="0"/>
        <w:jc w:val="left"/>
        <w:rPr>
          <w:rFonts w:hint="eastAsia"/>
        </w:rPr>
      </w:pPr>
      <w:r>
        <w:rPr>
          <w:rFonts w:hint="eastAsia"/>
        </w:rPr>
        <w:t>There are some particular offices comprehended in it, which I shall consider in their order.</w:t>
      </w:r>
    </w:p>
    <w:p w14:paraId="4ABEA42E">
      <w:pPr>
        <w:spacing w:after="289" w:line="259" w:lineRule="auto"/>
        <w:ind w:left="0" w:firstLine="0"/>
        <w:jc w:val="left"/>
        <w:rPr>
          <w:rFonts w:hint="eastAsia"/>
        </w:rPr>
      </w:pPr>
      <w:r>
        <w:rPr>
          <w:rFonts w:hint="eastAsia"/>
        </w:rPr>
        <w:t>其中包含一些特定的职分，我将按顺序加以探讨。</w:t>
      </w:r>
    </w:p>
    <w:p w14:paraId="183D7245">
      <w:pPr>
        <w:spacing w:after="289" w:line="259" w:lineRule="auto"/>
        <w:ind w:left="0" w:firstLine="0"/>
        <w:jc w:val="left"/>
        <w:rPr>
          <w:rFonts w:hint="eastAsia"/>
        </w:rPr>
      </w:pPr>
    </w:p>
    <w:p w14:paraId="3900FF61">
      <w:pPr>
        <w:spacing w:after="289" w:line="259" w:lineRule="auto"/>
        <w:ind w:left="0" w:firstLine="0"/>
        <w:jc w:val="left"/>
        <w:rPr>
          <w:rFonts w:hint="eastAsia"/>
        </w:rPr>
      </w:pPr>
      <w:r>
        <w:rPr>
          <w:rFonts w:hint="eastAsia"/>
        </w:rPr>
        <w:t>Before we enter upon them, it will be necessary to attend to the manner in which he was invested with them, and fitted for the performance of their respective duties.</w:t>
      </w:r>
    </w:p>
    <w:p w14:paraId="48D31D07">
      <w:pPr>
        <w:spacing w:after="289" w:line="259" w:lineRule="auto"/>
        <w:ind w:left="0" w:firstLine="0"/>
        <w:jc w:val="left"/>
        <w:rPr>
          <w:rFonts w:hint="eastAsia"/>
        </w:rPr>
      </w:pPr>
      <w:r>
        <w:rPr>
          <w:rFonts w:hint="eastAsia"/>
        </w:rPr>
        <w:t>在我们开始讨论这些职分之前，有必要先关注祂被授予这些职分的方式，以及祂如何被装备好去履行其各自的职责。</w:t>
      </w:r>
    </w:p>
    <w:p w14:paraId="73C4DB65">
      <w:pPr>
        <w:spacing w:after="289" w:line="259" w:lineRule="auto"/>
        <w:ind w:left="0" w:firstLine="0"/>
        <w:jc w:val="left"/>
        <w:rPr>
          <w:rFonts w:hint="eastAsia"/>
        </w:rPr>
      </w:pPr>
    </w:p>
    <w:p w14:paraId="65527AE4">
      <w:pPr>
        <w:spacing w:after="289" w:line="259" w:lineRule="auto"/>
        <w:ind w:left="0" w:firstLine="0"/>
        <w:jc w:val="left"/>
        <w:rPr>
          <w:rFonts w:hint="eastAsia"/>
        </w:rPr>
      </w:pPr>
      <w:r>
        <w:rPr>
          <w:rFonts w:hint="eastAsia"/>
        </w:rPr>
        <w:t>We have seen that the fundamental qualification for his mediatorial office, was the assumption of our nature into personal union with the divine; but this important fact does not include all that the Scriptures say upon the subject.</w:t>
      </w:r>
    </w:p>
    <w:p w14:paraId="6BE0E7EF">
      <w:pPr>
        <w:spacing w:after="289" w:line="259" w:lineRule="auto"/>
        <w:ind w:left="0" w:firstLine="0"/>
        <w:jc w:val="left"/>
        <w:rPr>
          <w:rFonts w:hint="eastAsia"/>
        </w:rPr>
      </w:pPr>
      <w:r>
        <w:rPr>
          <w:rFonts w:hint="eastAsia"/>
        </w:rPr>
        <w:t>我们已经看到，祂担任中保职分的基本资格，是取了我们的人性，与神性在一个位格里联合；但这一重要事实并未涵盖圣经关于此主题的全部论述。</w:t>
      </w:r>
    </w:p>
    <w:p w14:paraId="6933416E">
      <w:pPr>
        <w:spacing w:after="289" w:line="259" w:lineRule="auto"/>
        <w:ind w:left="0" w:firstLine="0"/>
        <w:jc w:val="left"/>
        <w:rPr>
          <w:rFonts w:hint="eastAsia"/>
        </w:rPr>
      </w:pPr>
    </w:p>
    <w:p w14:paraId="50BBB56E">
      <w:pPr>
        <w:spacing w:after="289" w:line="259" w:lineRule="auto"/>
        <w:ind w:left="0" w:firstLine="0"/>
        <w:jc w:val="left"/>
        <w:rPr>
          <w:rFonts w:hint="eastAsia"/>
        </w:rPr>
      </w:pPr>
      <w:r>
        <w:rPr>
          <w:rFonts w:hint="eastAsia"/>
        </w:rPr>
        <w:t>Something farther was done to the assumed nature, to prepare it for the high and arduous part which it was appointed to act.</w:t>
      </w:r>
    </w:p>
    <w:p w14:paraId="2B60D3C4">
      <w:pPr>
        <w:spacing w:after="289" w:line="259" w:lineRule="auto"/>
        <w:ind w:left="0" w:firstLine="0"/>
        <w:jc w:val="left"/>
        <w:rPr>
          <w:rFonts w:hint="eastAsia"/>
        </w:rPr>
      </w:pPr>
      <w:r>
        <w:rPr>
          <w:rFonts w:hint="eastAsia"/>
        </w:rPr>
        <w:t>还有更多的事情发生在这被取的人性上，为要预备它去扮演那被指定要担当的崇高而艰巨的角色。</w:t>
      </w:r>
    </w:p>
    <w:p w14:paraId="117A30AA">
      <w:pPr>
        <w:spacing w:after="289" w:line="259" w:lineRule="auto"/>
        <w:ind w:left="0" w:firstLine="0"/>
        <w:jc w:val="left"/>
        <w:rPr>
          <w:rFonts w:hint="eastAsia"/>
        </w:rPr>
      </w:pPr>
    </w:p>
    <w:p w14:paraId="0AE4CA07">
      <w:pPr>
        <w:spacing w:after="289" w:line="259" w:lineRule="auto"/>
        <w:ind w:left="0" w:firstLine="0"/>
        <w:jc w:val="left"/>
        <w:rPr>
          <w:rFonts w:hint="eastAsia"/>
        </w:rPr>
      </w:pPr>
      <w:r>
        <w:rPr>
          <w:rFonts w:hint="eastAsia"/>
        </w:rPr>
        <w:t>Our Saviour is called in the Old Testament the Messiah, and in the New Testament the Christ; and both words import that he was the Anointed One.</w:t>
      </w:r>
    </w:p>
    <w:p w14:paraId="6C190EFD">
      <w:pPr>
        <w:spacing w:after="289" w:line="259" w:lineRule="auto"/>
        <w:ind w:left="0" w:firstLine="0"/>
        <w:jc w:val="left"/>
        <w:rPr>
          <w:rFonts w:hint="eastAsia"/>
        </w:rPr>
      </w:pPr>
      <w:r>
        <w:rPr>
          <w:rFonts w:hint="eastAsia"/>
        </w:rPr>
        <w:t>我们的救主在旧约中被称为弥赛亚，在新约中被称为基督；这两个词都意指祂是那受膏者。</w:t>
      </w:r>
    </w:p>
    <w:p w14:paraId="1351260B">
      <w:pPr>
        <w:spacing w:after="289" w:line="259" w:lineRule="auto"/>
        <w:ind w:left="0" w:firstLine="0"/>
        <w:jc w:val="left"/>
        <w:rPr>
          <w:rFonts w:hint="eastAsia"/>
        </w:rPr>
      </w:pPr>
    </w:p>
    <w:p w14:paraId="2FC927A9">
      <w:pPr>
        <w:spacing w:after="289" w:line="259" w:lineRule="auto"/>
        <w:ind w:left="0" w:firstLine="0"/>
        <w:jc w:val="left"/>
        <w:rPr>
          <w:rFonts w:hint="eastAsia"/>
        </w:rPr>
      </w:pPr>
      <w:r>
        <w:rPr>
          <w:rFonts w:hint="eastAsia"/>
        </w:rPr>
        <w:t>This designation is given to him, in allusion to the rite by which persons were consecrated to their offices under the former dispensation, namely, by being anointed with oil.</w:t>
      </w:r>
    </w:p>
    <w:p w14:paraId="76383507">
      <w:pPr>
        <w:spacing w:after="289" w:line="259" w:lineRule="auto"/>
        <w:ind w:left="0" w:firstLine="0"/>
        <w:jc w:val="left"/>
        <w:rPr>
          <w:rFonts w:hint="eastAsia"/>
        </w:rPr>
      </w:pPr>
      <w:r>
        <w:rPr>
          <w:rFonts w:hint="eastAsia"/>
        </w:rPr>
        <w:t>这个称号是赐给祂的，乃是暗指在旧约时代下，人们借以分别为圣担任其职分的仪式，即用油膏抹。</w:t>
      </w:r>
    </w:p>
    <w:p w14:paraId="078C1DE8">
      <w:pPr>
        <w:spacing w:after="289" w:line="259" w:lineRule="auto"/>
        <w:ind w:left="0" w:firstLine="0"/>
        <w:jc w:val="left"/>
        <w:rPr>
          <w:rFonts w:hint="eastAsia"/>
        </w:rPr>
      </w:pPr>
    </w:p>
    <w:p w14:paraId="7F5089B9">
      <w:pPr>
        <w:spacing w:after="289" w:line="259" w:lineRule="auto"/>
        <w:ind w:left="0" w:firstLine="0"/>
        <w:jc w:val="left"/>
        <w:rPr>
          <w:rFonts w:hint="eastAsia"/>
        </w:rPr>
      </w:pPr>
      <w:r>
        <w:rPr>
          <w:rFonts w:hint="eastAsia"/>
        </w:rPr>
        <w:t>This rite was observed in the case of the three offices which were most celebrated, those of prophet, priest, and king.</w:t>
      </w:r>
    </w:p>
    <w:p w14:paraId="589BB4C1">
      <w:pPr>
        <w:spacing w:after="289" w:line="259" w:lineRule="auto"/>
        <w:ind w:left="0" w:firstLine="0"/>
        <w:jc w:val="left"/>
        <w:rPr>
          <w:rFonts w:hint="eastAsia"/>
        </w:rPr>
      </w:pPr>
      <w:r>
        <w:rPr>
          <w:rFonts w:hint="eastAsia"/>
        </w:rPr>
        <w:t>这个仪式在三个最著名的职分——即先知、祭司和君王的职分上被遵守。</w:t>
      </w:r>
    </w:p>
    <w:p w14:paraId="777A7F70">
      <w:pPr>
        <w:spacing w:after="289" w:line="259" w:lineRule="auto"/>
        <w:ind w:left="0" w:firstLine="0"/>
        <w:jc w:val="left"/>
        <w:rPr>
          <w:rFonts w:hint="eastAsia"/>
        </w:rPr>
      </w:pPr>
    </w:p>
    <w:p w14:paraId="7A212CBA">
      <w:pPr>
        <w:spacing w:after="289" w:line="259" w:lineRule="auto"/>
        <w:ind w:left="0" w:firstLine="0"/>
        <w:jc w:val="left"/>
        <w:rPr>
          <w:rFonts w:hint="eastAsia"/>
        </w:rPr>
      </w:pPr>
      <w:r>
        <w:rPr>
          <w:rFonts w:hint="eastAsia"/>
        </w:rPr>
        <w:t>With regard to the prophets, we have, I believe, the solitary instance of Elisha; but it is enough to establish the fact that it was occasionally, if not uniformly, used in setting them apart.</w:t>
      </w:r>
    </w:p>
    <w:p w14:paraId="38F1BCD3">
      <w:pPr>
        <w:spacing w:after="289" w:line="259" w:lineRule="auto"/>
        <w:ind w:left="0" w:firstLine="0"/>
        <w:jc w:val="left"/>
        <w:rPr>
          <w:rFonts w:hint="eastAsia"/>
        </w:rPr>
      </w:pPr>
      <w:r>
        <w:rPr>
          <w:rFonts w:hint="eastAsia"/>
        </w:rPr>
        <w:t>关于先知，我相信我们只有以利沙这一个孤例；但这足以证实，在分别他们为圣时，这个仪式是间或使用的，即便不是一贯如此。</w:t>
      </w:r>
    </w:p>
    <w:p w14:paraId="39BA2344">
      <w:pPr>
        <w:spacing w:after="289" w:line="259" w:lineRule="auto"/>
        <w:ind w:left="0" w:firstLine="0"/>
        <w:jc w:val="left"/>
        <w:rPr>
          <w:rFonts w:hint="eastAsia"/>
        </w:rPr>
      </w:pPr>
    </w:p>
    <w:p w14:paraId="06E3C568">
      <w:pPr>
        <w:spacing w:after="289" w:line="259" w:lineRule="auto"/>
        <w:ind w:left="0" w:firstLine="0"/>
        <w:jc w:val="left"/>
        <w:rPr>
          <w:rFonts w:hint="eastAsia"/>
        </w:rPr>
      </w:pPr>
      <w:r>
        <w:rPr>
          <w:rFonts w:hint="eastAsia"/>
        </w:rPr>
        <w:t>The anointing of Aaron and his sons is expressly mentioned in the thirtieth chapter of Exodus; and particular directions are given with regard to the composition of the oil.</w:t>
      </w:r>
    </w:p>
    <w:p w14:paraId="785CD77F">
      <w:pPr>
        <w:spacing w:after="289" w:line="259" w:lineRule="auto"/>
        <w:ind w:left="0" w:firstLine="0"/>
        <w:jc w:val="left"/>
        <w:rPr>
          <w:rFonts w:hint="eastAsia"/>
        </w:rPr>
      </w:pPr>
      <w:r>
        <w:rPr>
          <w:rFonts w:hint="eastAsia"/>
        </w:rPr>
        <w:t>出埃及记第三十章明确提到了对亚伦和他儿子们的膏抹；并就膏油的配方给出了具体指示。</w:t>
      </w:r>
    </w:p>
    <w:p w14:paraId="481B5294">
      <w:pPr>
        <w:spacing w:after="289" w:line="259" w:lineRule="auto"/>
        <w:ind w:left="0" w:firstLine="0"/>
        <w:jc w:val="left"/>
        <w:rPr>
          <w:rFonts w:hint="eastAsia"/>
        </w:rPr>
      </w:pPr>
    </w:p>
    <w:p w14:paraId="55A55308">
      <w:pPr>
        <w:spacing w:after="289" w:line="259" w:lineRule="auto"/>
        <w:ind w:left="0" w:firstLine="0"/>
        <w:jc w:val="left"/>
        <w:rPr>
          <w:rFonts w:hint="eastAsia"/>
        </w:rPr>
      </w:pPr>
      <w:r>
        <w:rPr>
          <w:rFonts w:hint="eastAsia"/>
        </w:rPr>
        <w:t>Of the anointing of kings, we have examples in David and Solomon.</w:t>
      </w:r>
    </w:p>
    <w:p w14:paraId="200EF663">
      <w:pPr>
        <w:spacing w:after="289" w:line="259" w:lineRule="auto"/>
        <w:ind w:left="0" w:firstLine="0"/>
        <w:jc w:val="left"/>
        <w:rPr>
          <w:rFonts w:hint="eastAsia"/>
        </w:rPr>
      </w:pPr>
      <w:r>
        <w:rPr>
          <w:rFonts w:hint="eastAsia"/>
        </w:rPr>
        <w:t>关于君王的膏抹，我们有大卫和所罗门的例子。</w:t>
      </w:r>
    </w:p>
    <w:p w14:paraId="350E5844">
      <w:pPr>
        <w:spacing w:after="289" w:line="259" w:lineRule="auto"/>
        <w:ind w:left="0" w:firstLine="0"/>
        <w:jc w:val="left"/>
        <w:rPr>
          <w:rFonts w:hint="eastAsia"/>
        </w:rPr>
      </w:pPr>
    </w:p>
    <w:p w14:paraId="6C3213B0">
      <w:pPr>
        <w:spacing w:after="289" w:line="259" w:lineRule="auto"/>
        <w:ind w:left="0" w:firstLine="0"/>
        <w:jc w:val="left"/>
        <w:rPr>
          <w:rFonts w:hint="eastAsia"/>
        </w:rPr>
      </w:pPr>
      <w:r>
        <w:rPr>
          <w:rFonts w:hint="eastAsia"/>
        </w:rPr>
        <w:t>In allusion to this rite, our Redeemer was called the Messiah or the Christ, to signify, not that he was consecrated by the same rite, but that he was solemnly appointed to his office by his Father, and furnished with all the requisite qualifications.</w:t>
      </w:r>
    </w:p>
    <w:p w14:paraId="573300CE">
      <w:pPr>
        <w:spacing w:after="289" w:line="259" w:lineRule="auto"/>
        <w:ind w:left="0" w:firstLine="0"/>
        <w:jc w:val="left"/>
        <w:rPr>
          <w:rFonts w:hint="eastAsia"/>
        </w:rPr>
      </w:pPr>
      <w:r>
        <w:rPr>
          <w:rFonts w:hint="eastAsia"/>
        </w:rPr>
        <w:t>我们的救赎主被称为弥赛亚或基督，就是暗指这个仪式，意在表明，不是说祂是通过同样的仪式被分别为圣，而是说祂由祂的父庄严地任命担任祂的职分，并被赋予了一切必需的资格。</w:t>
      </w:r>
    </w:p>
    <w:p w14:paraId="36637A6A">
      <w:pPr>
        <w:spacing w:after="289" w:line="259" w:lineRule="auto"/>
        <w:ind w:left="0" w:firstLine="0"/>
        <w:jc w:val="left"/>
        <w:rPr>
          <w:rFonts w:hint="eastAsia"/>
        </w:rPr>
      </w:pPr>
    </w:p>
    <w:p w14:paraId="54D53A7A">
      <w:pPr>
        <w:spacing w:after="289" w:line="259" w:lineRule="auto"/>
        <w:ind w:left="0" w:firstLine="0"/>
        <w:jc w:val="left"/>
        <w:rPr>
          <w:rFonts w:hint="eastAsia"/>
        </w:rPr>
      </w:pPr>
      <w:r>
        <w:rPr>
          <w:rFonts w:hint="eastAsia"/>
        </w:rPr>
        <w:t>The Father says concerning him, as is evident from the context, "I have found David my servant; with my holy oil have I anointed him."*</w:t>
      </w:r>
    </w:p>
    <w:p w14:paraId="35B43D2D">
      <w:pPr>
        <w:spacing w:after="289" w:line="259" w:lineRule="auto"/>
        <w:ind w:left="0" w:firstLine="0"/>
        <w:jc w:val="left"/>
        <w:rPr>
          <w:rFonts w:hint="eastAsia"/>
        </w:rPr>
      </w:pPr>
      <w:r>
        <w:rPr>
          <w:rFonts w:hint="eastAsia"/>
        </w:rPr>
        <w:t>正如上下文所显明的，父论到祂说：“我寻得了我的仆人大卫，用我的圣膏油膏了祂。”*</w:t>
      </w:r>
    </w:p>
    <w:p w14:paraId="6DBEE038">
      <w:pPr>
        <w:spacing w:after="289" w:line="259" w:lineRule="auto"/>
        <w:ind w:left="0" w:firstLine="0"/>
        <w:jc w:val="left"/>
        <w:rPr>
          <w:rFonts w:hint="eastAsia"/>
        </w:rPr>
      </w:pPr>
    </w:p>
    <w:p w14:paraId="645955A9">
      <w:pPr>
        <w:spacing w:after="289" w:line="259" w:lineRule="auto"/>
        <w:ind w:left="0" w:firstLine="0"/>
        <w:jc w:val="left"/>
        <w:rPr>
          <w:rFonts w:hint="eastAsia"/>
        </w:rPr>
      </w:pPr>
      <w:r>
        <w:rPr>
          <w:rFonts w:hint="eastAsia"/>
        </w:rPr>
        <w:t>Material oil could confer no power, and impart no qualifications, and was merely a sign, of which the meaning was understood.</w:t>
      </w:r>
    </w:p>
    <w:p w14:paraId="08108D76">
      <w:pPr>
        <w:spacing w:after="289" w:line="259" w:lineRule="auto"/>
        <w:ind w:left="0" w:firstLine="0"/>
        <w:jc w:val="left"/>
        <w:rPr>
          <w:rFonts w:hint="eastAsia"/>
        </w:rPr>
      </w:pPr>
      <w:r>
        <w:rPr>
          <w:rFonts w:hint="eastAsia"/>
        </w:rPr>
        <w:t>物质的油不能赋予任何能力，也不能给予任何资格，它仅仅是一个记号，其含义是能被理解的。</w:t>
      </w:r>
    </w:p>
    <w:p w14:paraId="3D8B89FD">
      <w:pPr>
        <w:spacing w:after="289" w:line="259" w:lineRule="auto"/>
        <w:ind w:left="0" w:firstLine="0"/>
        <w:jc w:val="left"/>
        <w:rPr>
          <w:rFonts w:hint="eastAsia"/>
        </w:rPr>
      </w:pPr>
    </w:p>
    <w:p w14:paraId="1771797D">
      <w:pPr>
        <w:spacing w:after="289" w:line="259" w:lineRule="auto"/>
        <w:ind w:left="0" w:firstLine="0"/>
        <w:jc w:val="left"/>
        <w:rPr>
          <w:rFonts w:hint="eastAsia"/>
        </w:rPr>
      </w:pPr>
      <w:r>
        <w:rPr>
          <w:rFonts w:hint="eastAsia"/>
        </w:rPr>
        <w:t>In the present case, the sign was not used, but the thing signified was communicated in perfection.</w:t>
      </w:r>
    </w:p>
    <w:p w14:paraId="56F0830C">
      <w:pPr>
        <w:spacing w:after="289" w:line="259" w:lineRule="auto"/>
        <w:ind w:left="0" w:firstLine="0"/>
        <w:jc w:val="left"/>
        <w:rPr>
          <w:rFonts w:hint="eastAsia"/>
        </w:rPr>
      </w:pPr>
      <w:r>
        <w:rPr>
          <w:rFonts w:hint="eastAsia"/>
        </w:rPr>
        <w:t>在当下的情况中，这个记号没有被使用，但它所象征的事物却被完美地传达了。</w:t>
      </w:r>
    </w:p>
    <w:p w14:paraId="5ADAC84F">
      <w:pPr>
        <w:spacing w:after="289" w:line="259" w:lineRule="auto"/>
        <w:ind w:left="0" w:firstLine="0"/>
        <w:jc w:val="left"/>
        <w:rPr>
          <w:rFonts w:hint="eastAsia"/>
        </w:rPr>
      </w:pPr>
    </w:p>
    <w:p w14:paraId="33E61E46">
      <w:pPr>
        <w:spacing w:after="289" w:line="259" w:lineRule="auto"/>
        <w:ind w:left="0" w:firstLine="0"/>
        <w:jc w:val="left"/>
        <w:rPr>
          <w:rFonts w:hint="eastAsia"/>
        </w:rPr>
      </w:pPr>
      <w:r>
        <w:rPr>
          <w:rFonts w:hint="eastAsia"/>
        </w:rPr>
        <w:t>"He was anointed," says the Scripture, "with the Holy Ghost."†</w:t>
      </w:r>
    </w:p>
    <w:p w14:paraId="148B2734">
      <w:pPr>
        <w:spacing w:after="289" w:line="259" w:lineRule="auto"/>
        <w:ind w:left="0" w:firstLine="0"/>
        <w:jc w:val="left"/>
        <w:rPr>
          <w:rFonts w:hint="eastAsia"/>
        </w:rPr>
      </w:pPr>
      <w:r>
        <w:rPr>
          <w:rFonts w:hint="eastAsia"/>
        </w:rPr>
        <w:t>圣经说：“祂被圣灵所膏。”†</w:t>
      </w:r>
    </w:p>
    <w:p w14:paraId="47F022E3">
      <w:pPr>
        <w:spacing w:after="289" w:line="259" w:lineRule="auto"/>
        <w:ind w:left="0" w:firstLine="0"/>
        <w:jc w:val="left"/>
        <w:rPr>
          <w:rFonts w:hint="eastAsia"/>
        </w:rPr>
      </w:pPr>
    </w:p>
    <w:p w14:paraId="5E6FCD48">
      <w:pPr>
        <w:spacing w:after="289" w:line="259" w:lineRule="auto"/>
        <w:ind w:left="0" w:firstLine="0"/>
        <w:jc w:val="left"/>
        <w:rPr>
          <w:rFonts w:hint="eastAsia"/>
        </w:rPr>
      </w:pPr>
      <w:r>
        <w:rPr>
          <w:rFonts w:hint="eastAsia"/>
        </w:rPr>
        <w:t>There are two periods at which this anointing took place.</w:t>
      </w:r>
    </w:p>
    <w:p w14:paraId="50AE4650">
      <w:pPr>
        <w:spacing w:after="289" w:line="259" w:lineRule="auto"/>
        <w:ind w:left="0" w:firstLine="0"/>
        <w:jc w:val="left"/>
        <w:rPr>
          <w:rFonts w:hint="eastAsia"/>
        </w:rPr>
      </w:pPr>
      <w:r>
        <w:rPr>
          <w:rFonts w:hint="eastAsia"/>
        </w:rPr>
        <w:t>这个膏抹发生在两个时期。</w:t>
      </w:r>
    </w:p>
    <w:p w14:paraId="6E2FF3F5">
      <w:pPr>
        <w:spacing w:after="289" w:line="259" w:lineRule="auto"/>
        <w:ind w:left="0" w:firstLine="0"/>
        <w:jc w:val="left"/>
        <w:rPr>
          <w:rFonts w:hint="eastAsia"/>
        </w:rPr>
      </w:pPr>
    </w:p>
    <w:p w14:paraId="06750CBA">
      <w:pPr>
        <w:spacing w:after="289" w:line="259" w:lineRule="auto"/>
        <w:ind w:left="0" w:firstLine="0"/>
        <w:jc w:val="left"/>
        <w:rPr>
          <w:rFonts w:hint="eastAsia"/>
        </w:rPr>
      </w:pPr>
      <w:r>
        <w:rPr>
          <w:rFonts w:hint="eastAsia"/>
        </w:rPr>
        <w:t>The first was his conception, when he was sanctified by the Holy Ghost, endowed with all the graces which can adorn human nature, and with those faculties which, being afterwards developed, excited admiration even in his youth; for at the age of twelve he astonished the doctors of Jerusalem by his wisdom, both in asking and answering questions.</w:t>
      </w:r>
    </w:p>
    <w:p w14:paraId="0D5811B1">
      <w:pPr>
        <w:spacing w:after="289" w:line="259" w:lineRule="auto"/>
        <w:ind w:left="0" w:firstLine="0"/>
        <w:jc w:val="left"/>
        <w:rPr>
          <w:rFonts w:hint="eastAsia"/>
        </w:rPr>
      </w:pPr>
      <w:r>
        <w:rPr>
          <w:rFonts w:hint="eastAsia"/>
        </w:rPr>
        <w:t>第一个是祂成孕之时，那时祂被圣灵分别为圣，被赋予了能够装饰人性的所有恩典，以及那些日后发展起来、甚至在祂少年时就激发了赞叹的才能；因为在十二岁时，祂就以祂的智慧，无论在提问还是回答上，都使耶路撒冷的教师们惊奇。</w:t>
      </w:r>
    </w:p>
    <w:p w14:paraId="3F273F4D">
      <w:pPr>
        <w:spacing w:after="289" w:line="259" w:lineRule="auto"/>
        <w:ind w:left="0" w:firstLine="0"/>
        <w:jc w:val="left"/>
        <w:rPr>
          <w:rFonts w:hint="eastAsia"/>
        </w:rPr>
      </w:pPr>
    </w:p>
    <w:p w14:paraId="7AFFDA81">
      <w:pPr>
        <w:spacing w:after="289" w:line="259" w:lineRule="auto"/>
        <w:ind w:left="0" w:firstLine="0"/>
        <w:jc w:val="left"/>
        <w:rPr>
          <w:rFonts w:hint="eastAsia"/>
        </w:rPr>
      </w:pPr>
      <w:r>
        <w:rPr>
          <w:rFonts w:hint="eastAsia"/>
        </w:rPr>
        <w:t>The second was his baptism, when "the heavens were opened unto him, and he saw the spirit of God descending like a dove, and lighting upon him."‡</w:t>
      </w:r>
    </w:p>
    <w:p w14:paraId="19666B6A">
      <w:pPr>
        <w:spacing w:after="289" w:line="259" w:lineRule="auto"/>
        <w:ind w:left="0" w:firstLine="0"/>
        <w:jc w:val="left"/>
        <w:rPr>
          <w:rFonts w:hint="eastAsia"/>
        </w:rPr>
      </w:pPr>
      <w:r>
        <w:rPr>
          <w:rFonts w:hint="eastAsia"/>
        </w:rPr>
        <w:t>第二个是祂的洗礼，那时“天忽然为祂开了，祂就看见神的灵，仿佛鸽子降下，落在祂身上。”‡</w:t>
      </w:r>
    </w:p>
    <w:p w14:paraId="4D6A54EF">
      <w:pPr>
        <w:spacing w:after="289" w:line="259" w:lineRule="auto"/>
        <w:ind w:left="0" w:firstLine="0"/>
        <w:jc w:val="left"/>
        <w:rPr>
          <w:rFonts w:hint="eastAsia"/>
        </w:rPr>
      </w:pPr>
    </w:p>
    <w:p w14:paraId="0342CBFE">
      <w:pPr>
        <w:spacing w:after="289" w:line="259" w:lineRule="auto"/>
        <w:ind w:left="0" w:firstLine="0"/>
        <w:jc w:val="left"/>
        <w:rPr>
          <w:rFonts w:hint="eastAsia"/>
        </w:rPr>
      </w:pPr>
      <w:r>
        <w:rPr>
          <w:rFonts w:hint="eastAsia"/>
        </w:rPr>
        <w:t>The Spirit coming down from the opened heavens in a visible form rested upon him, to signify, in conjunction with the voice which proceeded from the excellent glory, to all who were present, that God recognized him as his Son, and bestowed upon him an abundant measure of heavenly influences.</w:t>
      </w:r>
    </w:p>
    <w:p w14:paraId="31FCBBF2">
      <w:pPr>
        <w:spacing w:after="289" w:line="259" w:lineRule="auto"/>
        <w:ind w:left="0" w:firstLine="0"/>
        <w:jc w:val="left"/>
        <w:rPr>
          <w:rFonts w:hint="eastAsia"/>
        </w:rPr>
      </w:pPr>
      <w:r>
        <w:rPr>
          <w:rFonts w:hint="eastAsia"/>
        </w:rPr>
        <w:t>圣灵以可见的形态从敞开的天降下，停留在祂身上，与那从极大荣光中发出的声音一同向所有在场的人表明，神承认祂为祂的儿子，并赐给祂丰盛属天的影响。</w:t>
      </w:r>
    </w:p>
    <w:p w14:paraId="0A4F0BA0">
      <w:pPr>
        <w:spacing w:after="289" w:line="259" w:lineRule="auto"/>
        <w:ind w:left="0" w:firstLine="0"/>
        <w:jc w:val="left"/>
        <w:rPr>
          <w:rFonts w:hint="eastAsia"/>
        </w:rPr>
      </w:pPr>
    </w:p>
    <w:p w14:paraId="57C76C44">
      <w:pPr>
        <w:spacing w:after="289" w:line="259" w:lineRule="auto"/>
        <w:ind w:left="0" w:firstLine="0"/>
        <w:jc w:val="left"/>
        <w:rPr>
          <w:rFonts w:hint="eastAsia"/>
        </w:rPr>
      </w:pPr>
      <w:r>
        <w:rPr>
          <w:rFonts w:hint="eastAsia"/>
        </w:rPr>
        <w:t>In this manner he was publicly installed in his office, and fitted for the discharge of its duties.</w:t>
      </w:r>
    </w:p>
    <w:p w14:paraId="6934AD22">
      <w:pPr>
        <w:spacing w:after="289" w:line="259" w:lineRule="auto"/>
        <w:ind w:left="0" w:firstLine="0"/>
        <w:jc w:val="left"/>
        <w:rPr>
          <w:rFonts w:hint="eastAsia"/>
        </w:rPr>
      </w:pPr>
      <w:r>
        <w:rPr>
          <w:rFonts w:hint="eastAsia"/>
        </w:rPr>
        <w:t>祂就是这样被公开设立担任祂的职分，并被装备好去履行其职责。</w:t>
      </w:r>
    </w:p>
    <w:p w14:paraId="73B69AD0">
      <w:pPr>
        <w:spacing w:after="289" w:line="259" w:lineRule="auto"/>
        <w:ind w:left="0" w:firstLine="0"/>
        <w:jc w:val="left"/>
        <w:rPr>
          <w:rFonts w:hint="eastAsia"/>
        </w:rPr>
      </w:pPr>
    </w:p>
    <w:p w14:paraId="341696A8">
      <w:pPr>
        <w:spacing w:after="289" w:line="259" w:lineRule="auto"/>
        <w:ind w:left="0" w:firstLine="0"/>
        <w:jc w:val="left"/>
        <w:rPr>
          <w:rFonts w:hint="eastAsia"/>
        </w:rPr>
      </w:pPr>
      <w:r>
        <w:rPr>
          <w:rFonts w:hint="eastAsia"/>
        </w:rPr>
        <w:t>And thus the prophecy was fulfilled, "The spirit of the Lord shall rest upon him, the spirit of wisdom and understanding, the spirit of counsel and might, the spirit of knowledge and of the fear of the Lord: and shall make him of quick understanding in the fear of the Lord: and he shall not judge after the sight of his eyes, nor reprove after the hearing of his ears: but with righteousness shall he judge the poor, and reprove with equity for the meek of the earth: and he shall smite the earth with the rod of his mouth, and with the breath of his lips shall he slay the wicked. And righteousness shall be the girdle of his loins, and faithfulness the girdle of his reins."*</w:t>
      </w:r>
    </w:p>
    <w:p w14:paraId="72FF9FD9">
      <w:pPr>
        <w:spacing w:after="289" w:line="259" w:lineRule="auto"/>
        <w:ind w:left="0" w:firstLine="0"/>
        <w:jc w:val="left"/>
        <w:rPr>
          <w:rFonts w:hint="eastAsia"/>
        </w:rPr>
      </w:pPr>
      <w:r>
        <w:rPr>
          <w:rFonts w:hint="eastAsia"/>
        </w:rPr>
        <w:t>因此，这预言就应验了：“耶和华的灵必住在祂身上，就是使祂有智慧和聪明的灵，谋略和能力的灵，知识和敬畏耶和华的灵。祂必以敬畏耶和华为乐，行审判不凭眼见，断是非也不凭耳闻；却要以公义审判贫穷人，以正直判断世上的谦卑人，以口中的杖击打世界，以嘴里的气杀戮恶人。公义必当祂的腰带，信实必当祂胁下的带子。”*</w:t>
      </w:r>
    </w:p>
    <w:p w14:paraId="5E03E5B4">
      <w:pPr>
        <w:spacing w:after="289" w:line="259" w:lineRule="auto"/>
        <w:ind w:left="0" w:firstLine="0"/>
        <w:jc w:val="left"/>
        <w:rPr>
          <w:rFonts w:hint="eastAsia"/>
        </w:rPr>
      </w:pPr>
    </w:p>
    <w:p w14:paraId="5B13FE76">
      <w:pPr>
        <w:spacing w:after="289" w:line="259" w:lineRule="auto"/>
        <w:ind w:left="0" w:firstLine="0"/>
        <w:jc w:val="left"/>
        <w:rPr>
          <w:rFonts w:hint="eastAsia"/>
        </w:rPr>
      </w:pPr>
      <w:r>
        <w:rPr>
          <w:rFonts w:hint="eastAsia"/>
        </w:rPr>
        <w:t>This anointing relates to the human nature of our Saviour.</w:t>
      </w:r>
    </w:p>
    <w:p w14:paraId="4D0AE8FE">
      <w:pPr>
        <w:spacing w:after="289" w:line="259" w:lineRule="auto"/>
        <w:ind w:left="0" w:firstLine="0"/>
        <w:jc w:val="left"/>
        <w:rPr>
          <w:rFonts w:hint="eastAsia"/>
        </w:rPr>
      </w:pPr>
      <w:r>
        <w:rPr>
          <w:rFonts w:hint="eastAsia"/>
        </w:rPr>
        <w:t>这个膏抹关系到我们救主的人性。</w:t>
      </w:r>
    </w:p>
    <w:p w14:paraId="4A9FB99E">
      <w:pPr>
        <w:spacing w:after="289" w:line="259" w:lineRule="auto"/>
        <w:ind w:left="0" w:firstLine="0"/>
        <w:jc w:val="left"/>
        <w:rPr>
          <w:rFonts w:hint="eastAsia"/>
        </w:rPr>
      </w:pPr>
    </w:p>
    <w:p w14:paraId="28977B69">
      <w:pPr>
        <w:spacing w:after="289" w:line="259" w:lineRule="auto"/>
        <w:ind w:left="0" w:firstLine="0"/>
        <w:jc w:val="left"/>
        <w:rPr>
          <w:rFonts w:hint="eastAsia"/>
        </w:rPr>
      </w:pPr>
      <w:r>
        <w:rPr>
          <w:rFonts w:hint="eastAsia"/>
        </w:rPr>
        <w:t>I should have deemed this remark unnecessary, had I not found that even some professed theologians have entertained confused notions of the subject, and have hesitated to admit the plain proposition which has now been laid down.</w:t>
      </w:r>
    </w:p>
    <w:p w14:paraId="1354A4E5">
      <w:pPr>
        <w:spacing w:after="289" w:line="259" w:lineRule="auto"/>
        <w:ind w:left="0" w:firstLine="0"/>
        <w:jc w:val="left"/>
        <w:rPr>
          <w:rFonts w:hint="eastAsia"/>
        </w:rPr>
      </w:pPr>
      <w:r>
        <w:rPr>
          <w:rFonts w:hint="eastAsia"/>
        </w:rPr>
        <w:t>我本以为这番话没有必要，但我发现，甚至一些自称神学家的人也对此主题持有混乱的观念，并且对刚才提出的这个简单命题犹豫不决。</w:t>
      </w:r>
    </w:p>
    <w:p w14:paraId="45DCFD13">
      <w:pPr>
        <w:spacing w:after="289" w:line="259" w:lineRule="auto"/>
        <w:ind w:left="0" w:firstLine="0"/>
        <w:jc w:val="left"/>
        <w:rPr>
          <w:rFonts w:hint="eastAsia"/>
        </w:rPr>
      </w:pPr>
    </w:p>
    <w:p w14:paraId="26FA91E5">
      <w:pPr>
        <w:spacing w:after="289" w:line="259" w:lineRule="auto"/>
        <w:ind w:left="0" w:firstLine="0"/>
        <w:jc w:val="left"/>
        <w:rPr>
          <w:rFonts w:hint="eastAsia"/>
        </w:rPr>
      </w:pPr>
      <w:r>
        <w:rPr>
          <w:rFonts w:hint="eastAsia"/>
        </w:rPr>
        <w:t>They seem to have been led into a mistake, by supposing that, because he was anointed as mediator, the unction extended to both his natures, forgetting that, in consequence of the hypostatical union, what is done to or by either of them, is done to or by his person.</w:t>
      </w:r>
    </w:p>
    <w:p w14:paraId="5DCD00DF">
      <w:pPr>
        <w:spacing w:after="289" w:line="259" w:lineRule="auto"/>
        <w:ind w:left="0" w:firstLine="0"/>
        <w:jc w:val="left"/>
        <w:rPr>
          <w:rFonts w:hint="eastAsia"/>
        </w:rPr>
      </w:pPr>
      <w:r>
        <w:rPr>
          <w:rFonts w:hint="eastAsia"/>
        </w:rPr>
        <w:t>他们似乎是被引入了一个错误，以为因为祂是作为中保受膏的，所以这膏抹就延及祂的两种本性，却忘记了因着位格的联合，对祂任一本性所做或由其所做的事，都是对祂的位格所做或由其位格所做的。</w:t>
      </w:r>
    </w:p>
    <w:p w14:paraId="17FBF693">
      <w:pPr>
        <w:spacing w:after="289" w:line="259" w:lineRule="auto"/>
        <w:ind w:left="0" w:firstLine="0"/>
        <w:jc w:val="left"/>
        <w:rPr>
          <w:rFonts w:hint="eastAsia"/>
        </w:rPr>
      </w:pPr>
    </w:p>
    <w:p w14:paraId="67AD06F0">
      <w:pPr>
        <w:spacing w:after="289" w:line="259" w:lineRule="auto"/>
        <w:ind w:left="0" w:firstLine="0"/>
        <w:jc w:val="left"/>
        <w:rPr>
          <w:rFonts w:hint="eastAsia"/>
        </w:rPr>
      </w:pPr>
      <w:r>
        <w:rPr>
          <w:rFonts w:hint="eastAsia"/>
        </w:rPr>
        <w:t>We say that the θεανθρωπος, the God-man, died for us upon the cross; but we mean that he died only as a man.</w:t>
      </w:r>
    </w:p>
    <w:p w14:paraId="400E71E2">
      <w:pPr>
        <w:spacing w:after="289" w:line="259" w:lineRule="auto"/>
        <w:ind w:left="0" w:firstLine="0"/>
        <w:jc w:val="left"/>
        <w:rPr>
          <w:rFonts w:hint="eastAsia"/>
        </w:rPr>
      </w:pPr>
      <w:r>
        <w:rPr>
          <w:rFonts w:hint="eastAsia"/>
        </w:rPr>
        <w:t>我们说，那位θεανθρωπος，即神人，在十字架上为我们而死；但我们的意思是，祂只是作为人而死。</w:t>
      </w:r>
    </w:p>
    <w:p w14:paraId="20983188">
      <w:pPr>
        <w:spacing w:after="289" w:line="259" w:lineRule="auto"/>
        <w:ind w:left="0" w:firstLine="0"/>
        <w:jc w:val="left"/>
        <w:rPr>
          <w:rFonts w:hint="eastAsia"/>
        </w:rPr>
      </w:pPr>
    </w:p>
    <w:p w14:paraId="2B85B159">
      <w:pPr>
        <w:spacing w:after="289" w:line="259" w:lineRule="auto"/>
        <w:ind w:left="0" w:firstLine="0"/>
        <w:jc w:val="left"/>
        <w:rPr>
          <w:rFonts w:hint="eastAsia"/>
        </w:rPr>
      </w:pPr>
      <w:r>
        <w:rPr>
          <w:rFonts w:hint="eastAsia"/>
        </w:rPr>
        <w:t>In like manner we say, that our Mediator was anointed to his office; but we mean that he was anointed only in his human nature, unless we refer simply to his appointment to office, &amp;c.</w:t>
      </w:r>
    </w:p>
    <w:p w14:paraId="4152D08B">
      <w:pPr>
        <w:spacing w:after="289" w:line="259" w:lineRule="auto"/>
        <w:ind w:left="0" w:firstLine="0"/>
        <w:jc w:val="left"/>
        <w:rPr>
          <w:rFonts w:hint="eastAsia"/>
        </w:rPr>
      </w:pPr>
      <w:r>
        <w:rPr>
          <w:rFonts w:hint="eastAsia"/>
        </w:rPr>
        <w:t>同样，我们说，我们的中保为祂的职分受了膏；但我们的意思是，祂只是在祂的人性里受膏，除非我们仅仅是指祂被任命担任此职分等等。</w:t>
      </w:r>
    </w:p>
    <w:p w14:paraId="32EB7AFA">
      <w:pPr>
        <w:spacing w:after="289" w:line="259" w:lineRule="auto"/>
        <w:ind w:left="0" w:firstLine="0"/>
        <w:jc w:val="left"/>
        <w:rPr>
          <w:rFonts w:hint="eastAsia"/>
        </w:rPr>
      </w:pPr>
    </w:p>
    <w:p w14:paraId="52E6FCB0">
      <w:pPr>
        <w:spacing w:after="289" w:line="259" w:lineRule="auto"/>
        <w:ind w:left="0" w:firstLine="0"/>
        <w:jc w:val="left"/>
        <w:rPr>
          <w:rFonts w:hint="eastAsia"/>
        </w:rPr>
      </w:pPr>
      <w:r>
        <w:rPr>
          <w:rFonts w:hint="eastAsia"/>
        </w:rPr>
        <w:t>And that we ought to mean nothing more, it requires very little reflection to perceive.</w:t>
      </w:r>
    </w:p>
    <w:p w14:paraId="64C65BEF">
      <w:pPr>
        <w:spacing w:after="289" w:line="259" w:lineRule="auto"/>
        <w:ind w:left="0" w:firstLine="0"/>
        <w:jc w:val="left"/>
        <w:rPr>
          <w:rFonts w:hint="eastAsia"/>
        </w:rPr>
      </w:pPr>
      <w:r>
        <w:rPr>
          <w:rFonts w:hint="eastAsia"/>
        </w:rPr>
        <w:t>我们只需稍加思索便能明白，我们的意思不应超出此范围。</w:t>
      </w:r>
    </w:p>
    <w:p w14:paraId="7BFA4E84">
      <w:pPr>
        <w:spacing w:after="289" w:line="259" w:lineRule="auto"/>
        <w:ind w:left="0" w:firstLine="0"/>
        <w:jc w:val="left"/>
        <w:rPr>
          <w:rFonts w:hint="eastAsia"/>
        </w:rPr>
      </w:pPr>
    </w:p>
    <w:p w14:paraId="1A66CE1D">
      <w:pPr>
        <w:spacing w:after="289" w:line="259" w:lineRule="auto"/>
        <w:ind w:left="0" w:firstLine="0"/>
        <w:jc w:val="left"/>
        <w:rPr>
          <w:rFonts w:hint="eastAsia"/>
        </w:rPr>
      </w:pPr>
      <w:r>
        <w:rPr>
          <w:rFonts w:hint="eastAsia"/>
        </w:rPr>
        <w:t>The anointing is the communication of the Holy Ghost to qualify him for the duties of his office; but his divine nature stood in need of no new qualification, and could receive no accession of gifts and graces; whereas, his human nature possessed no excellence which had not been imparted to it, was capable of progressive improvement, and actually grew in wisdom as well as in stature, and in favour with God and with men.</w:t>
      </w:r>
    </w:p>
    <w:p w14:paraId="442E2C7A">
      <w:pPr>
        <w:spacing w:after="289" w:line="259" w:lineRule="auto"/>
        <w:ind w:left="0" w:firstLine="0"/>
        <w:jc w:val="left"/>
        <w:rPr>
          <w:rFonts w:hint="eastAsia"/>
        </w:rPr>
      </w:pPr>
      <w:r>
        <w:rPr>
          <w:rFonts w:hint="eastAsia"/>
        </w:rPr>
        <w:t>膏抹是圣灵的交通，为要使祂有资格履行祂职分的职责；但祂的神性不需要任何新的资格，也不能接受任何恩赐和恩典的增添；反之，祂的人性没有任何卓越之处不是被赋予的，它能够不断长进，并且祂的智慧和身量，并神和人喜爱祂的心，都一齐增长。</w:t>
      </w:r>
    </w:p>
    <w:p w14:paraId="1B782DE6">
      <w:pPr>
        <w:spacing w:after="289" w:line="259" w:lineRule="auto"/>
        <w:ind w:left="0" w:firstLine="0"/>
        <w:jc w:val="left"/>
        <w:rPr>
          <w:rFonts w:hint="eastAsia"/>
        </w:rPr>
      </w:pPr>
    </w:p>
    <w:p w14:paraId="50314DCD">
      <w:pPr>
        <w:spacing w:after="289" w:line="259" w:lineRule="auto"/>
        <w:ind w:left="0" w:firstLine="0"/>
        <w:jc w:val="left"/>
        <w:rPr>
          <w:rFonts w:hint="eastAsia"/>
        </w:rPr>
      </w:pPr>
      <w:r>
        <w:rPr>
          <w:rFonts w:hint="eastAsia"/>
        </w:rPr>
        <w:t>The particular offices to which our Saviour was anointed, were the three which have been already mentioned as existing among the Jews, and which were conferred by the ceremony of pouring or sprinkling oil upon the persons set apart to them, the prophetical, the sacerdotal, and the regal.</w:t>
      </w:r>
    </w:p>
    <w:p w14:paraId="13C0DA06">
      <w:pPr>
        <w:spacing w:after="289" w:line="259" w:lineRule="auto"/>
        <w:ind w:left="0" w:firstLine="0"/>
        <w:jc w:val="left"/>
        <w:rPr>
          <w:rFonts w:hint="eastAsia"/>
        </w:rPr>
      </w:pPr>
      <w:r>
        <w:rPr>
          <w:rFonts w:hint="eastAsia"/>
        </w:rPr>
        <w:t>我们的救主受膏所担任的特定职分，就是已经提到的那三个存在于犹太人中的职分，即先知的、祭司的和君王的职分，这些职分是通过将油倒在或洒在那些被分别为圣的人身上来授予的。</w:t>
      </w:r>
    </w:p>
    <w:p w14:paraId="31528266">
      <w:pPr>
        <w:spacing w:after="289" w:line="259" w:lineRule="auto"/>
        <w:ind w:left="0" w:firstLine="0"/>
        <w:jc w:val="left"/>
        <w:rPr>
          <w:rFonts w:hint="eastAsia"/>
        </w:rPr>
      </w:pPr>
    </w:p>
    <w:p w14:paraId="288319E6">
      <w:pPr>
        <w:spacing w:after="289" w:line="259" w:lineRule="auto"/>
        <w:ind w:left="0" w:firstLine="0"/>
        <w:jc w:val="left"/>
        <w:rPr>
          <w:rFonts w:hint="eastAsia"/>
        </w:rPr>
      </w:pPr>
      <w:r>
        <w:rPr>
          <w:rFonts w:hint="eastAsia"/>
        </w:rPr>
        <w:t>The first is ascribed to our Saviour in the following passage, which the use of it in the New Testament authorises us to apply to him, "The Lord thy God will raise up unto thee a Prophet from the midst of thee, of thy brethren, like unto me; unto him shall ye hearken;"† the second in these words, "The Lord hath sworn, and will not repent, Thou art a priest for ever after the order of Melchizedek;"‡ and the third, when God says to him, "Yet have I set my King upon my holy hill of Zion."§</w:t>
      </w:r>
    </w:p>
    <w:p w14:paraId="78157FEC">
      <w:pPr>
        <w:spacing w:after="289" w:line="259" w:lineRule="auto"/>
        <w:ind w:left="0" w:firstLine="0"/>
        <w:jc w:val="left"/>
        <w:rPr>
          <w:rFonts w:hint="eastAsia"/>
        </w:rPr>
      </w:pPr>
      <w:r>
        <w:rPr>
          <w:rFonts w:hint="eastAsia"/>
        </w:rPr>
        <w:t>第一个职分在以下经文中归于我们的救主，新约对这节经文的使用授权我们将其应用于祂身上：“耶和华你的神要从你们弟兄中间给你兴起一位先知，像我，你们要听从祂；”† 第二个职分则在这些话语中：“耶和华起了誓，决不后悔，说：‘你是照着麦基洗德的等次永远为祭司’”；‡ 第三个职分则是当神对祂说：“我已经立我的君在锡安我的圣山上了。”§</w:t>
      </w:r>
    </w:p>
    <w:p w14:paraId="4EA47A03">
      <w:pPr>
        <w:spacing w:after="289" w:line="259" w:lineRule="auto"/>
        <w:ind w:left="0" w:firstLine="0"/>
        <w:jc w:val="left"/>
        <w:rPr>
          <w:rFonts w:hint="eastAsia"/>
        </w:rPr>
      </w:pPr>
    </w:p>
    <w:p w14:paraId="0578E1CE">
      <w:pPr>
        <w:spacing w:after="289" w:line="259" w:lineRule="auto"/>
        <w:ind w:left="0" w:firstLine="0"/>
        <w:jc w:val="left"/>
        <w:rPr>
          <w:rFonts w:hint="eastAsia"/>
        </w:rPr>
      </w:pPr>
      <w:r>
        <w:rPr>
          <w:rFonts w:hint="eastAsia"/>
        </w:rPr>
        <w:t>It is unnecessary to bring any quotations from the Christian Scriptures to prove, that all these offices belong to Jesus Christ.</w:t>
      </w:r>
    </w:p>
    <w:p w14:paraId="3AA727AC">
      <w:pPr>
        <w:spacing w:after="289" w:line="259" w:lineRule="auto"/>
        <w:ind w:left="0" w:firstLine="0"/>
        <w:jc w:val="left"/>
        <w:rPr>
          <w:rFonts w:hint="eastAsia"/>
        </w:rPr>
      </w:pPr>
      <w:r>
        <w:rPr>
          <w:rFonts w:hint="eastAsia"/>
        </w:rPr>
        <w:t>无需从基督教经典中引证任何经文来证明所有这些职分都属于耶稣基督。</w:t>
      </w:r>
    </w:p>
    <w:p w14:paraId="11141417">
      <w:pPr>
        <w:spacing w:after="289" w:line="259" w:lineRule="auto"/>
        <w:ind w:left="0" w:firstLine="0"/>
        <w:jc w:val="left"/>
        <w:rPr>
          <w:rFonts w:hint="eastAsia"/>
        </w:rPr>
      </w:pPr>
    </w:p>
    <w:p w14:paraId="4F22F687">
      <w:pPr>
        <w:spacing w:after="289" w:line="259" w:lineRule="auto"/>
        <w:ind w:left="0" w:firstLine="0"/>
        <w:jc w:val="left"/>
        <w:rPr>
          <w:rFonts w:hint="eastAsia"/>
        </w:rPr>
      </w:pPr>
      <w:r>
        <w:rPr>
          <w:rFonts w:hint="eastAsia"/>
        </w:rPr>
        <w:t>It has been remarked that, under the ancient economy, they were held by separate individuals, or at least that never more than two of them were united in the same person.</w:t>
      </w:r>
    </w:p>
    <w:p w14:paraId="5E3AABAE">
      <w:pPr>
        <w:spacing w:after="289" w:line="259" w:lineRule="auto"/>
        <w:ind w:left="0" w:firstLine="0"/>
        <w:jc w:val="left"/>
        <w:rPr>
          <w:rFonts w:hint="eastAsia"/>
        </w:rPr>
      </w:pPr>
      <w:r>
        <w:rPr>
          <w:rFonts w:hint="eastAsia"/>
        </w:rPr>
        <w:t>有人指出，在古代的经纶下，这些职分由不同的人担任，或者至少从来没有超过两个职分集于同一个人身上。</w:t>
      </w:r>
    </w:p>
    <w:p w14:paraId="5574DF8A">
      <w:pPr>
        <w:spacing w:after="289" w:line="259" w:lineRule="auto"/>
        <w:ind w:left="0" w:firstLine="0"/>
        <w:jc w:val="left"/>
        <w:rPr>
          <w:rFonts w:hint="eastAsia"/>
        </w:rPr>
      </w:pPr>
    </w:p>
    <w:p w14:paraId="4448A49E">
      <w:pPr>
        <w:spacing w:after="289" w:line="259" w:lineRule="auto"/>
        <w:ind w:left="0" w:firstLine="0"/>
        <w:jc w:val="left"/>
        <w:rPr>
          <w:rFonts w:hint="eastAsia"/>
        </w:rPr>
      </w:pPr>
      <w:r>
        <w:rPr>
          <w:rFonts w:hint="eastAsia"/>
        </w:rPr>
        <w:t>There were kings and priests as Melchizedek; kings and prophets as David; and perhaps, too, prophets and priests in the case of some of the family of Aaron; but no person occurs who was invested with them all.</w:t>
      </w:r>
    </w:p>
    <w:p w14:paraId="73147E07">
      <w:pPr>
        <w:spacing w:after="289" w:line="259" w:lineRule="auto"/>
        <w:ind w:left="0" w:firstLine="0"/>
        <w:jc w:val="left"/>
        <w:rPr>
          <w:rFonts w:hint="eastAsia"/>
        </w:rPr>
      </w:pPr>
      <w:r>
        <w:rPr>
          <w:rFonts w:hint="eastAsia"/>
        </w:rPr>
        <w:t>有像麦基洗德那样的君王兼祭司；有像大卫那样的君王兼先知；或许在亚伦家族中也有过先知兼祭司；但从未出现过一个人被授予所有这些职分。</w:t>
      </w:r>
    </w:p>
    <w:p w14:paraId="5B719048">
      <w:pPr>
        <w:spacing w:after="289" w:line="259" w:lineRule="auto"/>
        <w:ind w:left="0" w:firstLine="0"/>
        <w:jc w:val="left"/>
        <w:rPr>
          <w:rFonts w:hint="eastAsia"/>
        </w:rPr>
      </w:pPr>
    </w:p>
    <w:p w14:paraId="7B15E3B3">
      <w:pPr>
        <w:spacing w:after="289" w:line="259" w:lineRule="auto"/>
        <w:ind w:left="0" w:firstLine="0"/>
        <w:jc w:val="left"/>
        <w:rPr>
          <w:rFonts w:hint="eastAsia"/>
        </w:rPr>
      </w:pPr>
      <w:r>
        <w:rPr>
          <w:rFonts w:hint="eastAsia"/>
        </w:rPr>
        <w:t>This honour was reserved to our Redeemer, who alone could realize in himself what was prefigured by the various types.</w:t>
      </w:r>
    </w:p>
    <w:p w14:paraId="20C10A08">
      <w:pPr>
        <w:spacing w:after="289" w:line="259" w:lineRule="auto"/>
        <w:ind w:left="0" w:firstLine="0"/>
        <w:jc w:val="left"/>
        <w:rPr>
          <w:rFonts w:hint="eastAsia"/>
        </w:rPr>
      </w:pPr>
      <w:r>
        <w:rPr>
          <w:rFonts w:hint="eastAsia"/>
        </w:rPr>
        <w:t>这份荣耀是为我们的救赎主保留的，唯有祂能在自己身上实现各种预表所预示的一切。</w:t>
      </w:r>
    </w:p>
    <w:p w14:paraId="27CA3B49">
      <w:pPr>
        <w:spacing w:after="289" w:line="259" w:lineRule="auto"/>
        <w:ind w:left="0" w:firstLine="0"/>
        <w:jc w:val="left"/>
        <w:rPr>
          <w:rFonts w:hint="eastAsia"/>
        </w:rPr>
      </w:pPr>
    </w:p>
    <w:p w14:paraId="4E824E77">
      <w:pPr>
        <w:spacing w:after="289" w:line="259" w:lineRule="auto"/>
        <w:ind w:left="0" w:firstLine="0"/>
        <w:jc w:val="left"/>
        <w:rPr>
          <w:rFonts w:hint="eastAsia"/>
        </w:rPr>
      </w:pPr>
      <w:r>
        <w:rPr>
          <w:rFonts w:hint="eastAsia"/>
        </w:rPr>
        <w:t>Moses, however, may be considered as an exception, who was at once the prophet of the Lord, the leader of the people, or "king in Jeshurun,"‖ as he is termed; and a priest, or one who at least performed the duties of a priest prior to the inauguration of Aaron.</w:t>
      </w:r>
    </w:p>
    <w:p w14:paraId="78235D4F">
      <w:pPr>
        <w:spacing w:after="289" w:line="259" w:lineRule="auto"/>
        <w:ind w:left="0" w:firstLine="0"/>
        <w:jc w:val="left"/>
        <w:rPr>
          <w:rFonts w:hint="eastAsia"/>
        </w:rPr>
      </w:pPr>
      <w:r>
        <w:rPr>
          <w:rFonts w:hint="eastAsia"/>
        </w:rPr>
        <w:t>然而，摩西可被视为一个例外，他同时是耶和华的先知，百姓的领袖，或被称为“耶书仑中的王”，‖ 又是一个祭司，或者至少是在亚伦就职之前履行祭司职责的人。</w:t>
      </w:r>
    </w:p>
    <w:p w14:paraId="63B83A43">
      <w:pPr>
        <w:spacing w:after="289" w:line="259" w:lineRule="auto"/>
        <w:ind w:left="0" w:firstLine="0"/>
        <w:jc w:val="left"/>
        <w:rPr>
          <w:rFonts w:hint="eastAsia"/>
        </w:rPr>
      </w:pPr>
    </w:p>
    <w:p w14:paraId="69BD6A9F">
      <w:pPr>
        <w:spacing w:after="289" w:line="259" w:lineRule="auto"/>
        <w:ind w:left="0" w:firstLine="0"/>
        <w:jc w:val="left"/>
        <w:rPr>
          <w:rFonts w:hint="eastAsia"/>
        </w:rPr>
      </w:pPr>
      <w:r>
        <w:rPr>
          <w:rFonts w:hint="eastAsia"/>
        </w:rPr>
        <w:t>But this, it is said, was an extraordinary case, admitted only for a time, and not intended to be an example.</w:t>
      </w:r>
    </w:p>
    <w:p w14:paraId="0E7BFD2E">
      <w:pPr>
        <w:spacing w:after="289" w:line="259" w:lineRule="auto"/>
        <w:ind w:left="0" w:firstLine="0"/>
        <w:jc w:val="left"/>
        <w:rPr>
          <w:rFonts w:hint="eastAsia"/>
        </w:rPr>
      </w:pPr>
      <w:r>
        <w:rPr>
          <w:rFonts w:hint="eastAsia"/>
        </w:rPr>
        <w:t>但据说，这是一个特例，只在一段时间内被允许，并非意在成为一个榜样。</w:t>
      </w:r>
    </w:p>
    <w:p w14:paraId="7C577141">
      <w:pPr>
        <w:spacing w:after="289" w:line="259" w:lineRule="auto"/>
        <w:ind w:left="0" w:firstLine="0"/>
        <w:jc w:val="left"/>
        <w:rPr>
          <w:rFonts w:hint="eastAsia"/>
        </w:rPr>
      </w:pPr>
    </w:p>
    <w:p w14:paraId="03866473">
      <w:pPr>
        <w:spacing w:after="289" w:line="259" w:lineRule="auto"/>
        <w:ind w:left="0" w:firstLine="0"/>
        <w:jc w:val="left"/>
        <w:rPr>
          <w:rFonts w:hint="eastAsia"/>
        </w:rPr>
      </w:pPr>
      <w:r>
        <w:rPr>
          <w:rFonts w:hint="eastAsia"/>
        </w:rPr>
        <w:t>This instance, however, seems to abate the force of the remark, as does likewise that of Samuel, although I do not find that it has been noticed, who was at once the judge of Israel, a prophet, and a priest.</w:t>
      </w:r>
    </w:p>
    <w:p w14:paraId="56E30C62">
      <w:pPr>
        <w:spacing w:after="289" w:line="259" w:lineRule="auto"/>
        <w:ind w:left="0" w:firstLine="0"/>
        <w:jc w:val="left"/>
        <w:rPr>
          <w:rFonts w:hint="eastAsia"/>
        </w:rPr>
      </w:pPr>
      <w:r>
        <w:rPr>
          <w:rFonts w:hint="eastAsia"/>
        </w:rPr>
        <w:t>然而，这个例子似乎削弱了上述评论的说服力，撒母耳的例子也是如此，虽然我发现它未被注意到，他同时是以色列的士师、先知和祭司。</w:t>
      </w:r>
    </w:p>
    <w:p w14:paraId="221C7214">
      <w:pPr>
        <w:spacing w:after="289" w:line="259" w:lineRule="auto"/>
        <w:ind w:left="0" w:firstLine="0"/>
        <w:jc w:val="left"/>
        <w:rPr>
          <w:rFonts w:hint="eastAsia"/>
        </w:rPr>
      </w:pPr>
    </w:p>
    <w:p w14:paraId="25E92160">
      <w:pPr>
        <w:spacing w:after="289" w:line="259" w:lineRule="auto"/>
        <w:ind w:left="0" w:firstLine="0"/>
        <w:jc w:val="left"/>
        <w:rPr>
          <w:rFonts w:hint="eastAsia"/>
        </w:rPr>
      </w:pPr>
      <w:r>
        <w:rPr>
          <w:rFonts w:hint="eastAsia"/>
        </w:rPr>
        <w:t>As, however, neither he nor Moses was high-priest, and both ministered occasionally only at the altar, it may be true that no person but our Saviour permanently possessed all these offices.</w:t>
      </w:r>
    </w:p>
    <w:p w14:paraId="219225C3">
      <w:pPr>
        <w:spacing w:after="289" w:line="259" w:lineRule="auto"/>
        <w:ind w:left="0" w:firstLine="0"/>
        <w:jc w:val="left"/>
        <w:rPr>
          <w:rFonts w:hint="eastAsia"/>
        </w:rPr>
      </w:pPr>
      <w:r>
        <w:rPr>
          <w:rFonts w:hint="eastAsia"/>
        </w:rPr>
        <w:t>然而，由于他和摩西都不是大祭司，且两人都只是偶尔在坛前供职，所以除了我们的救主之外，无人永久拥有所有这些职分，这或许是真的。</w:t>
      </w:r>
    </w:p>
    <w:p w14:paraId="13640D3F">
      <w:pPr>
        <w:spacing w:after="289" w:line="259" w:lineRule="auto"/>
        <w:ind w:left="0" w:firstLine="0"/>
        <w:jc w:val="left"/>
        <w:rPr>
          <w:rFonts w:hint="eastAsia"/>
        </w:rPr>
      </w:pPr>
    </w:p>
    <w:p w14:paraId="6CD0EFDA">
      <w:pPr>
        <w:spacing w:after="289" w:line="259" w:lineRule="auto"/>
        <w:ind w:left="0" w:firstLine="0"/>
        <w:jc w:val="left"/>
        <w:rPr>
          <w:rFonts w:hint="eastAsia"/>
        </w:rPr>
      </w:pPr>
      <w:r>
        <w:rPr>
          <w:rFonts w:hint="eastAsia"/>
        </w:rPr>
        <w:t>It was necessary that he should be a prophet, a priest, and a king, because the duties of all those offices were requisite to the complete deliverance of his people from the circumstances in which they were placed.</w:t>
      </w:r>
    </w:p>
    <w:p w14:paraId="351E7DD5">
      <w:pPr>
        <w:spacing w:after="289" w:line="259" w:lineRule="auto"/>
        <w:ind w:left="0" w:firstLine="0"/>
        <w:jc w:val="left"/>
        <w:rPr>
          <w:rFonts w:hint="eastAsia"/>
        </w:rPr>
      </w:pPr>
      <w:r>
        <w:rPr>
          <w:rFonts w:hint="eastAsia"/>
        </w:rPr>
        <w:t>祂必须是一位先知、一位祭司和一位君王，因为所有这些职分的职责对于将祂的子民从他们所处的境况中完全拯救出来是必需的。</w:t>
      </w:r>
    </w:p>
    <w:p w14:paraId="635A714C">
      <w:pPr>
        <w:spacing w:after="289" w:line="259" w:lineRule="auto"/>
        <w:ind w:left="0" w:firstLine="0"/>
        <w:jc w:val="left"/>
        <w:rPr>
          <w:rFonts w:hint="eastAsia"/>
        </w:rPr>
      </w:pPr>
    </w:p>
    <w:p w14:paraId="29A8915A">
      <w:pPr>
        <w:spacing w:after="289" w:line="259" w:lineRule="auto"/>
        <w:ind w:left="0" w:firstLine="0"/>
        <w:jc w:val="left"/>
        <w:rPr>
          <w:rFonts w:hint="eastAsia"/>
        </w:rPr>
      </w:pPr>
      <w:r>
        <w:rPr>
          <w:rFonts w:hint="eastAsia"/>
        </w:rPr>
        <w:t>The moral condition of mankind shows, that not one of them could be dispensed with.</w:t>
      </w:r>
    </w:p>
    <w:p w14:paraId="51B11911">
      <w:pPr>
        <w:spacing w:after="289" w:line="259" w:lineRule="auto"/>
        <w:ind w:left="0" w:firstLine="0"/>
        <w:jc w:val="left"/>
        <w:rPr>
          <w:rFonts w:hint="eastAsia"/>
        </w:rPr>
      </w:pPr>
      <w:r>
        <w:rPr>
          <w:rFonts w:hint="eastAsia"/>
        </w:rPr>
        <w:t>人类的道德状况表明，这些职分没有一个是可有可无的。</w:t>
      </w:r>
    </w:p>
    <w:p w14:paraId="2680B75D">
      <w:pPr>
        <w:spacing w:after="289" w:line="259" w:lineRule="auto"/>
        <w:ind w:left="0" w:firstLine="0"/>
        <w:jc w:val="left"/>
        <w:rPr>
          <w:rFonts w:hint="eastAsia"/>
        </w:rPr>
      </w:pPr>
    </w:p>
    <w:p w14:paraId="7670473F">
      <w:pPr>
        <w:spacing w:after="289" w:line="259" w:lineRule="auto"/>
        <w:ind w:left="0" w:firstLine="0"/>
        <w:jc w:val="left"/>
        <w:rPr>
          <w:rFonts w:hint="eastAsia"/>
        </w:rPr>
      </w:pPr>
      <w:r>
        <w:rPr>
          <w:rFonts w:hint="eastAsia"/>
        </w:rPr>
        <w:t>They were involved in ignorance, guilt, and pollution.</w:t>
      </w:r>
    </w:p>
    <w:p w14:paraId="3DDED494">
      <w:pPr>
        <w:spacing w:after="289" w:line="259" w:lineRule="auto"/>
        <w:ind w:left="0" w:firstLine="0"/>
        <w:jc w:val="left"/>
        <w:rPr>
          <w:rFonts w:hint="eastAsia"/>
        </w:rPr>
      </w:pPr>
      <w:r>
        <w:rPr>
          <w:rFonts w:hint="eastAsia"/>
        </w:rPr>
        <w:t>他们陷于无知、罪疚和污秽之中。</w:t>
      </w:r>
    </w:p>
    <w:p w14:paraId="2116CFA5">
      <w:pPr>
        <w:spacing w:after="289" w:line="259" w:lineRule="auto"/>
        <w:ind w:left="0" w:firstLine="0"/>
        <w:jc w:val="left"/>
        <w:rPr>
          <w:rFonts w:hint="eastAsia"/>
        </w:rPr>
      </w:pPr>
    </w:p>
    <w:p w14:paraId="3B2EADE1">
      <w:pPr>
        <w:spacing w:after="289" w:line="259" w:lineRule="auto"/>
        <w:ind w:left="0" w:firstLine="0"/>
        <w:jc w:val="left"/>
        <w:rPr>
          <w:rFonts w:hint="eastAsia"/>
        </w:rPr>
      </w:pPr>
      <w:r>
        <w:rPr>
          <w:rFonts w:hint="eastAsia"/>
        </w:rPr>
        <w:t>Their ignorance is removed by his prophetical office, their guilt by his priestly office, and their pollution by his kingly office.</w:t>
      </w:r>
    </w:p>
    <w:p w14:paraId="509C7C29">
      <w:pPr>
        <w:spacing w:after="289" w:line="259" w:lineRule="auto"/>
        <w:ind w:left="0" w:firstLine="0"/>
        <w:jc w:val="left"/>
        <w:rPr>
          <w:rFonts w:hint="eastAsia"/>
        </w:rPr>
      </w:pPr>
      <w:r>
        <w:rPr>
          <w:rFonts w:hint="eastAsia"/>
        </w:rPr>
        <w:t>他们的无知由祂的先知职分除去，他们的罪疚由祂的祭司职分除去，他们的污秽由祂的君王职分除去。</w:t>
      </w:r>
    </w:p>
    <w:p w14:paraId="0FF32499">
      <w:pPr>
        <w:spacing w:after="289" w:line="259" w:lineRule="auto"/>
        <w:ind w:left="0" w:firstLine="0"/>
        <w:jc w:val="left"/>
        <w:rPr>
          <w:rFonts w:hint="eastAsia"/>
        </w:rPr>
      </w:pPr>
    </w:p>
    <w:p w14:paraId="098589C0">
      <w:pPr>
        <w:spacing w:after="289" w:line="259" w:lineRule="auto"/>
        <w:ind w:left="0" w:firstLine="0"/>
        <w:jc w:val="left"/>
        <w:rPr>
          <w:rFonts w:hint="eastAsia"/>
        </w:rPr>
      </w:pPr>
      <w:r>
        <w:rPr>
          <w:rFonts w:hint="eastAsia"/>
        </w:rPr>
        <w:t>As a prophet, he dispels the darkness of ignorance; as a priest, he atones for our sins; as a king, he delivers us from the bondage of depravity.</w:t>
      </w:r>
    </w:p>
    <w:p w14:paraId="3029F584">
      <w:pPr>
        <w:spacing w:after="289" w:line="259" w:lineRule="auto"/>
        <w:ind w:left="0" w:firstLine="0"/>
        <w:jc w:val="left"/>
        <w:rPr>
          <w:rFonts w:hint="eastAsia"/>
        </w:rPr>
      </w:pPr>
      <w:r>
        <w:rPr>
          <w:rFonts w:hint="eastAsia"/>
        </w:rPr>
        <w:t>作为先知，祂驱散无知的黑暗；作为祭司，祂为我们的罪赎罪；作为君王，祂将我们从败坏的捆绑中解救出来。</w:t>
      </w:r>
    </w:p>
    <w:p w14:paraId="321B0CDE">
      <w:pPr>
        <w:spacing w:after="289" w:line="259" w:lineRule="auto"/>
        <w:ind w:left="0" w:firstLine="0"/>
        <w:jc w:val="left"/>
        <w:rPr>
          <w:rFonts w:hint="eastAsia"/>
        </w:rPr>
      </w:pPr>
    </w:p>
    <w:p w14:paraId="7893F307">
      <w:pPr>
        <w:spacing w:after="289" w:line="259" w:lineRule="auto"/>
        <w:ind w:left="0" w:firstLine="0"/>
        <w:jc w:val="left"/>
        <w:rPr>
          <w:rFonts w:hint="eastAsia"/>
        </w:rPr>
      </w:pPr>
      <w:r>
        <w:rPr>
          <w:rFonts w:hint="eastAsia"/>
        </w:rPr>
        <w:t>He reveals God to us as a prophet; he brings us near to God as a priest; he renews us after the image of God as a king.</w:t>
      </w:r>
    </w:p>
    <w:p w14:paraId="6174EEE0">
      <w:pPr>
        <w:spacing w:after="289" w:line="259" w:lineRule="auto"/>
        <w:ind w:left="0" w:firstLine="0"/>
        <w:jc w:val="left"/>
        <w:rPr>
          <w:rFonts w:hint="eastAsia"/>
        </w:rPr>
      </w:pPr>
      <w:r>
        <w:rPr>
          <w:rFonts w:hint="eastAsia"/>
        </w:rPr>
        <w:t>作为先知，祂向我们启示神；作为祭司，祂带领我们亲近神；作为君王，祂照着神的形象更新我们。</w:t>
      </w:r>
    </w:p>
    <w:p w14:paraId="5D61C92A">
      <w:pPr>
        <w:spacing w:after="289" w:line="259" w:lineRule="auto"/>
        <w:ind w:left="0" w:firstLine="0"/>
        <w:jc w:val="left"/>
        <w:rPr>
          <w:rFonts w:hint="eastAsia"/>
        </w:rPr>
      </w:pPr>
    </w:p>
    <w:p w14:paraId="539E5654">
      <w:pPr>
        <w:spacing w:after="289" w:line="259" w:lineRule="auto"/>
        <w:ind w:left="0" w:firstLine="0"/>
        <w:jc w:val="left"/>
        <w:rPr>
          <w:rFonts w:hint="eastAsia"/>
        </w:rPr>
      </w:pPr>
      <w:r>
        <w:rPr>
          <w:rFonts w:hint="eastAsia"/>
        </w:rPr>
        <w:t>As a prophet he illuminates our minds by the spirit of truth; as a priest, he tranquillizes our hearts and consciences by the spirit of peace; as a king, he sanctifies the whole man by the spirit of holiness.</w:t>
      </w:r>
    </w:p>
    <w:p w14:paraId="60F1D1EF">
      <w:pPr>
        <w:spacing w:after="289" w:line="259" w:lineRule="auto"/>
        <w:ind w:left="0" w:firstLine="0"/>
        <w:jc w:val="left"/>
        <w:rPr>
          <w:rFonts w:hint="eastAsia"/>
        </w:rPr>
      </w:pPr>
      <w:r>
        <w:rPr>
          <w:rFonts w:hint="eastAsia"/>
        </w:rPr>
        <w:t>作为先知，祂以真理的灵光照我们的心思；作为祭司，祂以平安的灵平息我们的内心和良知；作为君王，祂以圣洁的灵使我们全人成圣。</w:t>
      </w:r>
    </w:p>
    <w:p w14:paraId="06B4BA70">
      <w:pPr>
        <w:spacing w:after="289" w:line="259" w:lineRule="auto"/>
        <w:ind w:left="0" w:firstLine="0"/>
        <w:jc w:val="left"/>
        <w:rPr>
          <w:rFonts w:hint="eastAsia"/>
        </w:rPr>
      </w:pPr>
    </w:p>
    <w:p w14:paraId="7716CEB1">
      <w:pPr>
        <w:spacing w:after="289" w:line="259" w:lineRule="auto"/>
        <w:ind w:left="0" w:firstLine="0"/>
        <w:jc w:val="left"/>
        <w:rPr>
          <w:rFonts w:hint="eastAsia"/>
        </w:rPr>
      </w:pPr>
      <w:r>
        <w:rPr>
          <w:rFonts w:hint="eastAsia"/>
        </w:rPr>
        <w:t>The necessity of all his offices for the complete and final salvation of men, is pointed out in these words of Paul; "Of God he is made unto us wisdom, and righteousness, and sanctification, and redemption."*</w:t>
      </w:r>
    </w:p>
    <w:p w14:paraId="4A8DB5F3">
      <w:pPr>
        <w:spacing w:after="289" w:line="259" w:lineRule="auto"/>
        <w:ind w:left="0" w:firstLine="0"/>
        <w:jc w:val="left"/>
        <w:rPr>
          <w:rFonts w:hint="eastAsia"/>
        </w:rPr>
      </w:pPr>
      <w:r>
        <w:rPr>
          <w:rFonts w:hint="eastAsia"/>
        </w:rPr>
        <w:t>保罗在这些话中指出了祂所有职分对于人得完全和最终的救恩的必要性：“神使祂成为我们的智慧、公义、圣洁、救赎。”*</w:t>
      </w:r>
    </w:p>
    <w:p w14:paraId="2F7BDBBA">
      <w:pPr>
        <w:spacing w:after="289" w:line="259" w:lineRule="auto"/>
        <w:ind w:left="0" w:firstLine="0"/>
        <w:jc w:val="left"/>
        <w:rPr>
          <w:rFonts w:hint="eastAsia"/>
        </w:rPr>
      </w:pPr>
    </w:p>
    <w:p w14:paraId="6E4DA2FA">
      <w:pPr>
        <w:spacing w:after="289" w:line="259" w:lineRule="auto"/>
        <w:ind w:left="0" w:firstLine="0"/>
        <w:jc w:val="left"/>
        <w:rPr>
          <w:rFonts w:hint="eastAsia"/>
        </w:rPr>
      </w:pPr>
      <w:r>
        <w:rPr>
          <w:rFonts w:hint="eastAsia"/>
        </w:rPr>
        <w:t>As these offices relate to both God and man, God being the immediate object of the priestly, and man of the prophetical and kingly office, our Lord realizes the character of a mediator by performing their duties; for he establishes peace between heaven and earth, and binds them together in intimate and inviolable friendship.</w:t>
      </w:r>
    </w:p>
    <w:p w14:paraId="489A45AC">
      <w:pPr>
        <w:spacing w:after="289" w:line="259" w:lineRule="auto"/>
        <w:ind w:left="0" w:firstLine="0"/>
        <w:jc w:val="left"/>
        <w:rPr>
          <w:rFonts w:hint="eastAsia"/>
        </w:rPr>
      </w:pPr>
      <w:r>
        <w:rPr>
          <w:rFonts w:hint="eastAsia"/>
        </w:rPr>
        <w:t>由于这些职分既关乎神也关乎人，神是祭司职分的直接对象，而人是先知和君王职分的直接对象，我们的主通过履行它们的职责来实现中保的特性；因为祂在天地之间建立了和平，并以亲密和不可侵犯的友谊将它们联结在一起。</w:t>
      </w:r>
    </w:p>
    <w:p w14:paraId="358FE1B2">
      <w:pPr>
        <w:spacing w:after="289" w:line="259" w:lineRule="auto"/>
        <w:ind w:left="0" w:firstLine="0"/>
        <w:jc w:val="left"/>
        <w:rPr>
          <w:rFonts w:hint="eastAsia"/>
        </w:rPr>
      </w:pPr>
    </w:p>
    <w:p w14:paraId="1003F1A9">
      <w:pPr>
        <w:spacing w:after="289" w:line="259" w:lineRule="auto"/>
        <w:ind w:left="0" w:firstLine="0"/>
        <w:jc w:val="left"/>
        <w:rPr>
          <w:rFonts w:hint="eastAsia"/>
        </w:rPr>
      </w:pPr>
      <w:r>
        <w:rPr>
          <w:rFonts w:hint="eastAsia"/>
        </w:rPr>
        <w:t>In the relation of his offices to one another, the priestly office must be considered as the foundation of the other two.</w:t>
      </w:r>
    </w:p>
    <w:p w14:paraId="56CB06EF">
      <w:pPr>
        <w:spacing w:after="289" w:line="259" w:lineRule="auto"/>
        <w:ind w:left="0" w:firstLine="0"/>
        <w:jc w:val="left"/>
        <w:rPr>
          <w:rFonts w:hint="eastAsia"/>
        </w:rPr>
      </w:pPr>
      <w:r>
        <w:rPr>
          <w:rFonts w:hint="eastAsia"/>
        </w:rPr>
        <w:t>在祂各项职分的相互关系中，祭司职分必须被视为其他两个职分的基础。</w:t>
      </w:r>
    </w:p>
    <w:p w14:paraId="088F0329">
      <w:pPr>
        <w:spacing w:after="289" w:line="259" w:lineRule="auto"/>
        <w:ind w:left="0" w:firstLine="0"/>
        <w:jc w:val="left"/>
        <w:rPr>
          <w:rFonts w:hint="eastAsia"/>
        </w:rPr>
      </w:pPr>
    </w:p>
    <w:p w14:paraId="1C960C0A">
      <w:pPr>
        <w:spacing w:after="289" w:line="259" w:lineRule="auto"/>
        <w:ind w:left="0" w:firstLine="0"/>
        <w:jc w:val="left"/>
        <w:rPr>
          <w:rFonts w:hint="eastAsia"/>
        </w:rPr>
      </w:pPr>
      <w:r>
        <w:rPr>
          <w:rFonts w:hint="eastAsia"/>
        </w:rPr>
        <w:t>If Christ had not been a priest, he would not have been a prophet and a king; it being evident that, unless salvation had been obtained for us, it could not be revealed and applied.</w:t>
      </w:r>
    </w:p>
    <w:p w14:paraId="36EDF471">
      <w:pPr>
        <w:spacing w:after="289" w:line="259" w:lineRule="auto"/>
        <w:ind w:left="0" w:firstLine="0"/>
        <w:jc w:val="left"/>
        <w:rPr>
          <w:rFonts w:hint="eastAsia"/>
        </w:rPr>
      </w:pPr>
      <w:r>
        <w:rPr>
          <w:rFonts w:hint="eastAsia"/>
        </w:rPr>
        <w:t>如果基督不是一位祭司，祂就不会是一位先知和一位君王；因为显而易见，除非救恩已经为我们获得，否则它就不能被启示和应用。</w:t>
      </w:r>
    </w:p>
    <w:p w14:paraId="3B8196DA">
      <w:pPr>
        <w:spacing w:after="289" w:line="259" w:lineRule="auto"/>
        <w:ind w:left="0" w:firstLine="0"/>
        <w:jc w:val="left"/>
        <w:rPr>
          <w:rFonts w:hint="eastAsia"/>
        </w:rPr>
      </w:pPr>
    </w:p>
    <w:p w14:paraId="7F8D4889">
      <w:pPr>
        <w:spacing w:after="289" w:line="259" w:lineRule="auto"/>
        <w:ind w:left="0" w:firstLine="0"/>
        <w:jc w:val="left"/>
        <w:rPr>
          <w:rFonts w:hint="eastAsia"/>
        </w:rPr>
      </w:pPr>
      <w:r>
        <w:rPr>
          <w:rFonts w:hint="eastAsia"/>
        </w:rPr>
        <w:t>All his acts towards sinners for their deliverance from sin, and their restoration to the favour of God, presuppose an atonement by which Divine justice was satisfied.</w:t>
      </w:r>
    </w:p>
    <w:p w14:paraId="159952CA">
      <w:pPr>
        <w:spacing w:after="289" w:line="259" w:lineRule="auto"/>
        <w:ind w:left="0" w:firstLine="0"/>
        <w:jc w:val="left"/>
        <w:rPr>
          <w:rFonts w:hint="eastAsia"/>
        </w:rPr>
      </w:pPr>
      <w:r>
        <w:rPr>
          <w:rFonts w:hint="eastAsia"/>
        </w:rPr>
        <w:t>祂为使罪人脱离罪恶并恢复到神恩宠中所做的一切行为，都以一个满足了神圣公义的赎罪为前提。</w:t>
      </w:r>
    </w:p>
    <w:p w14:paraId="5DC59075">
      <w:pPr>
        <w:spacing w:after="289" w:line="259" w:lineRule="auto"/>
        <w:ind w:left="0" w:firstLine="0"/>
        <w:jc w:val="left"/>
        <w:rPr>
          <w:rFonts w:hint="eastAsia"/>
        </w:rPr>
      </w:pPr>
    </w:p>
    <w:p w14:paraId="133ECB17">
      <w:pPr>
        <w:spacing w:after="289" w:line="259" w:lineRule="auto"/>
        <w:ind w:left="0" w:firstLine="0"/>
        <w:jc w:val="left"/>
        <w:rPr>
          <w:rFonts w:hint="eastAsia"/>
        </w:rPr>
      </w:pPr>
      <w:r>
        <w:rPr>
          <w:rFonts w:hint="eastAsia"/>
        </w:rPr>
        <w:t>It was necessary that, as a priest, he should fulfil the condition of the new covenant, before he could administer it as a prophet and a king, for the communication of its blessings.</w:t>
      </w:r>
    </w:p>
    <w:p w14:paraId="12982258">
      <w:pPr>
        <w:spacing w:after="289" w:line="259" w:lineRule="auto"/>
        <w:ind w:left="0" w:firstLine="0"/>
        <w:jc w:val="left"/>
        <w:rPr>
          <w:rFonts w:hint="eastAsia"/>
        </w:rPr>
      </w:pPr>
      <w:r>
        <w:rPr>
          <w:rFonts w:hint="eastAsia"/>
        </w:rPr>
        <w:t>祂作为祭司，必须先履行新约的条件，然后才能作为先知和君王来施行它，以交通其祝福。</w:t>
      </w:r>
    </w:p>
    <w:p w14:paraId="548890F3">
      <w:pPr>
        <w:spacing w:after="289" w:line="259" w:lineRule="auto"/>
        <w:ind w:left="0" w:firstLine="0"/>
        <w:jc w:val="left"/>
        <w:rPr>
          <w:rFonts w:hint="eastAsia"/>
        </w:rPr>
      </w:pPr>
    </w:p>
    <w:p w14:paraId="711A2878">
      <w:pPr>
        <w:spacing w:after="289" w:line="259" w:lineRule="auto"/>
        <w:ind w:left="0" w:firstLine="0"/>
        <w:jc w:val="left"/>
        <w:rPr>
          <w:rFonts w:hint="eastAsia"/>
        </w:rPr>
      </w:pPr>
      <w:r>
        <w:rPr>
          <w:rFonts w:hint="eastAsia"/>
        </w:rPr>
        <w:t>But the order of the execution of his offices towards us is different.</w:t>
      </w:r>
    </w:p>
    <w:p w14:paraId="2AF560FF">
      <w:pPr>
        <w:spacing w:after="289" w:line="259" w:lineRule="auto"/>
        <w:ind w:left="0" w:firstLine="0"/>
        <w:jc w:val="left"/>
        <w:rPr>
          <w:rFonts w:hint="eastAsia"/>
        </w:rPr>
      </w:pPr>
      <w:r>
        <w:rPr>
          <w:rFonts w:hint="eastAsia"/>
        </w:rPr>
        <w:t>但是祂对我们施行其职分的次序则不同。</w:t>
      </w:r>
    </w:p>
    <w:p w14:paraId="1BB3B427">
      <w:pPr>
        <w:spacing w:after="289" w:line="259" w:lineRule="auto"/>
        <w:ind w:left="0" w:firstLine="0"/>
        <w:jc w:val="left"/>
        <w:rPr>
          <w:rFonts w:hint="eastAsia"/>
        </w:rPr>
      </w:pPr>
    </w:p>
    <w:p w14:paraId="748B98FB">
      <w:pPr>
        <w:spacing w:after="289" w:line="259" w:lineRule="auto"/>
        <w:ind w:left="0" w:firstLine="0"/>
        <w:jc w:val="left"/>
        <w:rPr>
          <w:rFonts w:hint="eastAsia"/>
        </w:rPr>
      </w:pPr>
      <w:r>
        <w:rPr>
          <w:rFonts w:hint="eastAsia"/>
        </w:rPr>
        <w:t>In the salvation of the soul, as in the creation of our world, he commences with the diffusion of light.</w:t>
      </w:r>
    </w:p>
    <w:p w14:paraId="1036682C">
      <w:pPr>
        <w:spacing w:after="289" w:line="259" w:lineRule="auto"/>
        <w:ind w:left="0" w:firstLine="0"/>
        <w:jc w:val="left"/>
        <w:rPr>
          <w:rFonts w:hint="eastAsia"/>
        </w:rPr>
      </w:pPr>
      <w:r>
        <w:rPr>
          <w:rFonts w:hint="eastAsia"/>
        </w:rPr>
        <w:t>在灵魂的救恩中，如同在我们世界的创造中一样，祂以光的散播开始。</w:t>
      </w:r>
    </w:p>
    <w:p w14:paraId="557849E2">
      <w:pPr>
        <w:spacing w:after="289" w:line="259" w:lineRule="auto"/>
        <w:ind w:left="0" w:firstLine="0"/>
        <w:jc w:val="left"/>
        <w:rPr>
          <w:rFonts w:hint="eastAsia"/>
        </w:rPr>
      </w:pPr>
    </w:p>
    <w:p w14:paraId="5E986F93">
      <w:pPr>
        <w:spacing w:after="289" w:line="259" w:lineRule="auto"/>
        <w:ind w:left="0" w:firstLine="0"/>
        <w:jc w:val="left"/>
        <w:rPr>
          <w:rFonts w:hint="eastAsia"/>
        </w:rPr>
      </w:pPr>
      <w:r>
        <w:rPr>
          <w:rFonts w:hint="eastAsia"/>
        </w:rPr>
        <w:t>The knowledge of ourselves and of the Saviour, is necessary to the production of faith, by which his righteousness is embraced as the only foundation of our acceptance with God.</w:t>
      </w:r>
    </w:p>
    <w:p w14:paraId="10DD77A5">
      <w:pPr>
        <w:spacing w:after="289" w:line="259" w:lineRule="auto"/>
        <w:ind w:left="0" w:firstLine="0"/>
        <w:jc w:val="left"/>
        <w:rPr>
          <w:rFonts w:hint="eastAsia"/>
        </w:rPr>
      </w:pPr>
      <w:r>
        <w:rPr>
          <w:rFonts w:hint="eastAsia"/>
        </w:rPr>
        <w:t>认识我们自己和认识救主，对于产生信心是必要的，借着这信心，祂的义被接纳为我们在神面前蒙悦纳的唯一根基。</w:t>
      </w:r>
    </w:p>
    <w:p w14:paraId="6F637ABD">
      <w:pPr>
        <w:spacing w:after="289" w:line="259" w:lineRule="auto"/>
        <w:ind w:left="0" w:firstLine="0"/>
        <w:jc w:val="left"/>
        <w:rPr>
          <w:rFonts w:hint="eastAsia"/>
        </w:rPr>
      </w:pPr>
    </w:p>
    <w:p w14:paraId="2D42BB67">
      <w:pPr>
        <w:spacing w:after="289" w:line="259" w:lineRule="auto"/>
        <w:ind w:left="0" w:firstLine="0"/>
        <w:jc w:val="left"/>
        <w:rPr>
          <w:rFonts w:hint="eastAsia"/>
        </w:rPr>
      </w:pPr>
      <w:r>
        <w:rPr>
          <w:rFonts w:hint="eastAsia"/>
        </w:rPr>
        <w:t>Conversion consists in "the opening of the blind eyes, and the turning of the soul from darkness to light;" and this is the work of his prophetical office.</w:t>
      </w:r>
    </w:p>
    <w:p w14:paraId="5E5E4E08">
      <w:pPr>
        <w:spacing w:after="289" w:line="259" w:lineRule="auto"/>
        <w:ind w:left="0" w:firstLine="0"/>
        <w:jc w:val="left"/>
        <w:rPr>
          <w:rFonts w:hint="eastAsia"/>
        </w:rPr>
      </w:pPr>
      <w:r>
        <w:rPr>
          <w:rFonts w:hint="eastAsia"/>
        </w:rPr>
        <w:t>悔改在于“开瞎子的眼，叫灵魂从黑暗中归向光明”；而这是祂先知职分的工作。</w:t>
      </w:r>
    </w:p>
    <w:p w14:paraId="516AAC85">
      <w:pPr>
        <w:spacing w:after="289" w:line="259" w:lineRule="auto"/>
        <w:ind w:left="0" w:firstLine="0"/>
        <w:jc w:val="left"/>
        <w:rPr>
          <w:rFonts w:hint="eastAsia"/>
        </w:rPr>
      </w:pPr>
    </w:p>
    <w:p w14:paraId="56D04A51">
      <w:pPr>
        <w:spacing w:after="289" w:line="259" w:lineRule="auto"/>
        <w:ind w:left="0" w:firstLine="0"/>
        <w:jc w:val="left"/>
        <w:rPr>
          <w:rFonts w:hint="eastAsia"/>
        </w:rPr>
      </w:pPr>
      <w:r>
        <w:rPr>
          <w:rFonts w:hint="eastAsia"/>
        </w:rPr>
        <w:t>When our Prophet manifests himself to us by his word and spirit in his mediatorial character, we come to him as our priest, whose sacrifice has expiated our guilt, and submit to him as our king, whose service is perfect liberty, and whose power will defend us from every evil.</w:t>
      </w:r>
    </w:p>
    <w:p w14:paraId="29B367DC">
      <w:pPr>
        <w:spacing w:after="289" w:line="259" w:lineRule="auto"/>
        <w:ind w:left="0" w:firstLine="0"/>
        <w:jc w:val="left"/>
        <w:rPr>
          <w:rFonts w:hint="eastAsia"/>
        </w:rPr>
      </w:pPr>
      <w:r>
        <w:rPr>
          <w:rFonts w:hint="eastAsia"/>
        </w:rPr>
        <w:t>当我们的先知以祂的话语和圣灵，在祂的中保特性中向我们显明自己时，我们就到祂这里来，祂是我们的祭司，祂的献祭已赎了我们的罪；我们又顺服祂，祂是我们的君王，事奉祂就是完全的自由，祂的权能将保护我们脱离一切邪恶。</w:t>
      </w:r>
    </w:p>
    <w:p w14:paraId="098EDDD9">
      <w:pPr>
        <w:spacing w:after="289" w:line="259" w:lineRule="auto"/>
        <w:ind w:left="0" w:firstLine="0"/>
        <w:jc w:val="left"/>
        <w:rPr>
          <w:rFonts w:hint="eastAsia"/>
        </w:rPr>
      </w:pPr>
    </w:p>
    <w:p w14:paraId="29D878C6">
      <w:pPr>
        <w:spacing w:after="289" w:line="259" w:lineRule="auto"/>
        <w:ind w:left="0" w:firstLine="0"/>
        <w:jc w:val="left"/>
        <w:rPr>
          <w:rFonts w:hint="eastAsia"/>
        </w:rPr>
      </w:pPr>
      <w:r>
        <w:rPr>
          <w:rFonts w:hint="eastAsia"/>
        </w:rPr>
        <w:t>I omitted to mention, in the proper place, that the elder Socinians, who believed that Christ was a mere man, and at first was ignorant of the doctrine which he was appointed to publish to the world, maintained that, before he entered upon his ministry, he was taken up into heaven, and there received all necessary instructions.</w:t>
      </w:r>
    </w:p>
    <w:p w14:paraId="427FD4EE">
      <w:pPr>
        <w:spacing w:after="289" w:line="259" w:lineRule="auto"/>
        <w:ind w:left="0" w:firstLine="0"/>
        <w:jc w:val="left"/>
        <w:rPr>
          <w:rFonts w:hint="eastAsia"/>
        </w:rPr>
      </w:pPr>
      <w:r>
        <w:rPr>
          <w:rFonts w:hint="eastAsia"/>
        </w:rPr>
        <w:t>我在适当的地方忘了提及，早期的索西奴派信徒相信基督只是一个凡人，并且起初对祂被任命要向世界发布的教义一无所知，他们主张，在祂开始祂的事工之前，祂被接到天上，并在那里领受了一切必要的指示。</w:t>
      </w:r>
    </w:p>
    <w:p w14:paraId="557CE924">
      <w:pPr>
        <w:spacing w:after="289" w:line="259" w:lineRule="auto"/>
        <w:ind w:left="0" w:firstLine="0"/>
        <w:jc w:val="left"/>
        <w:rPr>
          <w:rFonts w:hint="eastAsia"/>
        </w:rPr>
      </w:pPr>
    </w:p>
    <w:p w14:paraId="271CCF4C">
      <w:pPr>
        <w:spacing w:after="289" w:line="259" w:lineRule="auto"/>
        <w:ind w:left="0" w:firstLine="0"/>
        <w:jc w:val="left"/>
        <w:rPr>
          <w:rFonts w:hint="eastAsia"/>
        </w:rPr>
      </w:pPr>
      <w:r>
        <w:rPr>
          <w:rFonts w:hint="eastAsia"/>
        </w:rPr>
        <w:t>Thus the Racovian Catechism, which is a summary of their creed, in answer to the question, How Jesus Christ came to the knowledge of the Divine will? says, "He ascended into heaven, and there saw his Father, and that life and blessedness which he has announced to us, and heard from his Father all the things which he ought to teach; and being afterwards let down from heaven to earth, he was anointed with an immense effusion of the Holy Spirit, by whose afflatus he delivered all the things which he had learned from the Father."</w:t>
      </w:r>
    </w:p>
    <w:p w14:paraId="2A72FE31">
      <w:pPr>
        <w:spacing w:after="289" w:line="259" w:lineRule="auto"/>
        <w:ind w:left="0" w:firstLine="0"/>
        <w:jc w:val="left"/>
        <w:rPr>
          <w:rFonts w:hint="eastAsia"/>
        </w:rPr>
      </w:pPr>
      <w:r>
        <w:rPr>
          <w:rFonts w:hint="eastAsia"/>
        </w:rPr>
        <w:t>因此，《拉可温要理问答》，作为他们信条的摘要，在回答“耶稣基督如何得知神的旨意？”这个问题时说：“祂升到天上，在那里见到了祂的父，以及祂向我们宣告的生命与福乐，并从祂的父那里听到了祂应当教导的一切；之后从天上降到地上，祂被圣灵极大地浇灌所膏，借着圣灵的感动，祂传讲了祂从父那里学到的一切。”</w:t>
      </w:r>
    </w:p>
    <w:p w14:paraId="5E70361F">
      <w:pPr>
        <w:spacing w:after="289" w:line="259" w:lineRule="auto"/>
        <w:ind w:left="0" w:firstLine="0"/>
        <w:jc w:val="left"/>
        <w:rPr>
          <w:rFonts w:hint="eastAsia"/>
        </w:rPr>
      </w:pPr>
    </w:p>
    <w:p w14:paraId="18CD8A48">
      <w:pPr>
        <w:spacing w:after="289" w:line="259" w:lineRule="auto"/>
        <w:ind w:left="0" w:firstLine="0"/>
        <w:jc w:val="left"/>
        <w:rPr>
          <w:rFonts w:hint="eastAsia"/>
        </w:rPr>
      </w:pPr>
      <w:r>
        <w:rPr>
          <w:rFonts w:hint="eastAsia"/>
        </w:rPr>
        <w:t>The time when this is supposed to have happened, was soon after his baptism, and during his abode in the wilderness.</w:t>
      </w:r>
    </w:p>
    <w:p w14:paraId="221A4E00">
      <w:pPr>
        <w:spacing w:after="289" w:line="259" w:lineRule="auto"/>
        <w:ind w:left="0" w:firstLine="0"/>
        <w:jc w:val="left"/>
        <w:rPr>
          <w:rFonts w:hint="eastAsia"/>
        </w:rPr>
      </w:pPr>
      <w:r>
        <w:rPr>
          <w:rFonts w:hint="eastAsia"/>
        </w:rPr>
        <w:t>这事被认为发生的时间，是在祂受洗后不久，在祂居于旷野期间。</w:t>
      </w:r>
    </w:p>
    <w:p w14:paraId="41700165">
      <w:pPr>
        <w:spacing w:after="289" w:line="259" w:lineRule="auto"/>
        <w:ind w:left="0" w:firstLine="0"/>
        <w:jc w:val="left"/>
        <w:rPr>
          <w:rFonts w:hint="eastAsia"/>
        </w:rPr>
      </w:pPr>
    </w:p>
    <w:p w14:paraId="02A3D905">
      <w:pPr>
        <w:spacing w:after="289" w:line="259" w:lineRule="auto"/>
        <w:ind w:left="0" w:firstLine="0"/>
        <w:jc w:val="left"/>
        <w:rPr>
          <w:rFonts w:hint="eastAsia"/>
        </w:rPr>
      </w:pPr>
      <w:r>
        <w:rPr>
          <w:rFonts w:hint="eastAsia"/>
        </w:rPr>
        <w:t>It is enough to have stated this opinion, concerning which the Scripture preserves a profound silence, and which rests solely upon the confident and groundless assertion of those heretics.</w:t>
      </w:r>
    </w:p>
    <w:p w14:paraId="4BE6A43E">
      <w:pPr>
        <w:spacing w:after="289" w:line="259" w:lineRule="auto"/>
        <w:ind w:left="0" w:firstLine="0"/>
        <w:jc w:val="left"/>
        <w:rPr>
          <w:rFonts w:hint="eastAsia"/>
        </w:rPr>
      </w:pPr>
      <w:r>
        <w:rPr>
          <w:rFonts w:hint="eastAsia"/>
        </w:rPr>
        <w:t>陈述这个观点就足够了，关于此观点，圣经保持着全然的沉默，它完全建立在那些异端分子自信而无根据的断言之上。</w:t>
      </w:r>
    </w:p>
    <w:p w14:paraId="7C1BF5FC">
      <w:pPr>
        <w:spacing w:after="289" w:line="259" w:lineRule="auto"/>
        <w:ind w:left="0" w:firstLine="0"/>
        <w:jc w:val="left"/>
        <w:rPr>
          <w:rFonts w:hint="eastAsia"/>
        </w:rPr>
      </w:pPr>
    </w:p>
    <w:p w14:paraId="56DC4654">
      <w:pPr>
        <w:spacing w:after="289" w:line="259" w:lineRule="auto"/>
        <w:ind w:left="0" w:firstLine="0"/>
        <w:jc w:val="left"/>
        <w:rPr>
          <w:rFonts w:hint="eastAsia"/>
        </w:rPr>
      </w:pPr>
      <w:r>
        <w:rPr>
          <w:rFonts w:hint="eastAsia"/>
        </w:rPr>
        <w:t>It was manifestly unnecessary that he should be taken up into heaven, because the will of God could have been as fully revealed to him upon earth.</w:t>
      </w:r>
    </w:p>
    <w:p w14:paraId="45398F8A">
      <w:pPr>
        <w:spacing w:after="289" w:line="259" w:lineRule="auto"/>
        <w:ind w:left="0" w:firstLine="0"/>
        <w:jc w:val="left"/>
        <w:rPr>
          <w:rFonts w:hint="eastAsia"/>
        </w:rPr>
      </w:pPr>
      <w:r>
        <w:rPr>
          <w:rFonts w:hint="eastAsia"/>
        </w:rPr>
        <w:t>祂被接到天上去显然是不必要的，因为神的旨意在地上同样可以完全地启示给祂。</w:t>
      </w:r>
    </w:p>
    <w:p w14:paraId="6D6E55F1">
      <w:pPr>
        <w:spacing w:after="289" w:line="259" w:lineRule="auto"/>
        <w:ind w:left="0" w:firstLine="0"/>
        <w:jc w:val="left"/>
        <w:rPr>
          <w:rFonts w:hint="eastAsia"/>
        </w:rPr>
      </w:pPr>
    </w:p>
    <w:p w14:paraId="03C90D47">
      <w:pPr>
        <w:spacing w:after="289" w:line="259" w:lineRule="auto"/>
        <w:ind w:left="0" w:firstLine="0"/>
        <w:jc w:val="left"/>
        <w:rPr>
          <w:rFonts w:hint="eastAsia"/>
        </w:rPr>
      </w:pPr>
      <w:r>
        <w:rPr>
          <w:rFonts w:hint="eastAsia"/>
        </w:rPr>
        <w:t>This fancy originated neither in Scripture nor in reason, but was a dishonest expedient resorted to for the purpose of supporting their favourite dogma concerning the simple humanity of our Saviour, by evading the argument for his pre-existence, founded on those passages of the New Testament which declare that he came down from heaven.</w:t>
      </w:r>
    </w:p>
    <w:p w14:paraId="54F1D90E">
      <w:pPr>
        <w:spacing w:after="289" w:line="259" w:lineRule="auto"/>
        <w:ind w:left="0" w:firstLine="0"/>
        <w:jc w:val="left"/>
        <w:rPr>
          <w:rFonts w:hint="eastAsia"/>
        </w:rPr>
      </w:pPr>
      <w:r>
        <w:rPr>
          <w:rFonts w:hint="eastAsia"/>
        </w:rPr>
        <w:t>这种幻想既非源于圣经也非源于理性，而是一种不诚实的权宜之计，其目的是为了支持他们关于我们救主单纯人性的得意教条，借以回避那些基于新约中宣称祂从天降下的经文而提出的、证明祂预先存在的论证。</w:t>
      </w:r>
    </w:p>
    <w:p w14:paraId="788F515D">
      <w:pPr>
        <w:spacing w:after="289" w:line="259" w:lineRule="auto"/>
        <w:ind w:left="0" w:firstLine="0"/>
        <w:jc w:val="left"/>
        <w:rPr>
          <w:rFonts w:hint="eastAsia"/>
        </w:rPr>
      </w:pPr>
    </w:p>
    <w:p w14:paraId="7382AF5B">
      <w:pPr>
        <w:spacing w:after="289" w:line="259" w:lineRule="auto"/>
        <w:ind w:left="0" w:firstLine="0"/>
        <w:jc w:val="left"/>
        <w:rPr>
          <w:rFonts w:hint="eastAsia"/>
        </w:rPr>
      </w:pPr>
      <w:r>
        <w:rPr>
          <w:rFonts w:hint="eastAsia"/>
        </w:rPr>
        <w:t>The word prophet, is commonly understood to mean a person who foretells future events; and in this sense it frequently occurs.</w:t>
      </w:r>
    </w:p>
    <w:p w14:paraId="5B74D0CF">
      <w:pPr>
        <w:spacing w:after="289" w:line="259" w:lineRule="auto"/>
        <w:ind w:left="0" w:firstLine="0"/>
        <w:jc w:val="left"/>
        <w:rPr>
          <w:rFonts w:hint="eastAsia"/>
        </w:rPr>
      </w:pPr>
      <w:r>
        <w:rPr>
          <w:rFonts w:hint="eastAsia"/>
        </w:rPr>
        <w:t>“先知”一词，通常被理解为一个预言未来事件的人；它也常常在这个意义上出现。</w:t>
      </w:r>
    </w:p>
    <w:p w14:paraId="3E766CBB">
      <w:pPr>
        <w:spacing w:after="289" w:line="259" w:lineRule="auto"/>
        <w:ind w:left="0" w:firstLine="0"/>
        <w:jc w:val="left"/>
        <w:rPr>
          <w:rFonts w:hint="eastAsia"/>
        </w:rPr>
      </w:pPr>
    </w:p>
    <w:p w14:paraId="0A06230D">
      <w:pPr>
        <w:spacing w:after="289" w:line="259" w:lineRule="auto"/>
        <w:ind w:left="0" w:firstLine="0"/>
        <w:jc w:val="left"/>
        <w:rPr>
          <w:rFonts w:hint="eastAsia"/>
        </w:rPr>
      </w:pPr>
      <w:r>
        <w:rPr>
          <w:rFonts w:hint="eastAsia"/>
        </w:rPr>
        <w:t>But it also signifies a person who speaks by divine inspiration, whether the subject relate to the future, the past, or the present; a person who speaks in an eminent and extraordinary manner; and even a person who speaks in the name of another like himself.</w:t>
      </w:r>
    </w:p>
    <w:p w14:paraId="0AA6397C">
      <w:pPr>
        <w:spacing w:after="289" w:line="259" w:lineRule="auto"/>
        <w:ind w:left="0" w:firstLine="0"/>
        <w:jc w:val="left"/>
        <w:rPr>
          <w:rFonts w:hint="eastAsia"/>
        </w:rPr>
      </w:pPr>
      <w:r>
        <w:rPr>
          <w:rFonts w:hint="eastAsia"/>
        </w:rPr>
        <w:t>但它也指一个凭神圣默示说话的人，无论主题关乎未来、过去还是现在；一个以卓越非凡的方式说话的人；甚至是一个奉另一个像自己一样的人之名说话的人。</w:t>
      </w:r>
    </w:p>
    <w:p w14:paraId="1C812220">
      <w:pPr>
        <w:spacing w:after="289" w:line="259" w:lineRule="auto"/>
        <w:ind w:left="0" w:firstLine="0"/>
        <w:jc w:val="left"/>
        <w:rPr>
          <w:rFonts w:hint="eastAsia"/>
        </w:rPr>
      </w:pPr>
    </w:p>
    <w:p w14:paraId="7CA9FB69">
      <w:pPr>
        <w:spacing w:after="289" w:line="259" w:lineRule="auto"/>
        <w:ind w:left="0" w:firstLine="0"/>
        <w:jc w:val="left"/>
        <w:rPr>
          <w:rFonts w:hint="eastAsia"/>
        </w:rPr>
      </w:pPr>
      <w:r>
        <w:rPr>
          <w:rFonts w:hint="eastAsia"/>
        </w:rPr>
        <w:t>Indeed, the Greek word προφητης, and the Hebrew word נכיא, are used with a considerable variety of meaning.</w:t>
      </w:r>
    </w:p>
    <w:p w14:paraId="4588747B">
      <w:pPr>
        <w:spacing w:after="289" w:line="259" w:lineRule="auto"/>
        <w:ind w:left="0" w:firstLine="0"/>
        <w:jc w:val="left"/>
        <w:rPr>
          <w:rFonts w:hint="eastAsia"/>
        </w:rPr>
      </w:pPr>
      <w:r>
        <w:rPr>
          <w:rFonts w:hint="eastAsia"/>
        </w:rPr>
        <w:t>事实上，希腊词 προφητης (prophētēs) 和希伯来词 נכיא (nābî') 的用法含义相当多样。</w:t>
      </w:r>
    </w:p>
    <w:p w14:paraId="3AC8E7AA">
      <w:pPr>
        <w:spacing w:after="289" w:line="259" w:lineRule="auto"/>
        <w:ind w:left="0" w:firstLine="0"/>
        <w:jc w:val="left"/>
        <w:rPr>
          <w:rFonts w:hint="eastAsia"/>
        </w:rPr>
      </w:pPr>
    </w:p>
    <w:p w14:paraId="5987736B">
      <w:pPr>
        <w:spacing w:after="289" w:line="259" w:lineRule="auto"/>
        <w:ind w:left="0" w:firstLine="0"/>
        <w:jc w:val="left"/>
        <w:rPr>
          <w:rFonts w:hint="eastAsia"/>
        </w:rPr>
      </w:pPr>
      <w:r>
        <w:rPr>
          <w:rFonts w:hint="eastAsia"/>
        </w:rPr>
        <w:t>By some of the Jews, the latter term is interpreted an orator, or eloquent preacher; and by others, a man to whom God has revealed secret things.</w:t>
      </w:r>
    </w:p>
    <w:p w14:paraId="1B8CA347">
      <w:pPr>
        <w:spacing w:after="289" w:line="259" w:lineRule="auto"/>
        <w:ind w:left="0" w:firstLine="0"/>
        <w:jc w:val="left"/>
        <w:rPr>
          <w:rFonts w:hint="eastAsia"/>
        </w:rPr>
      </w:pPr>
      <w:r>
        <w:rPr>
          <w:rFonts w:hint="eastAsia"/>
        </w:rPr>
        <w:t>一些犹太人将后一个词解释为演说家或有口才的传道人；而另一些人则解释为一个神向他启示奥秘之事的人。</w:t>
      </w:r>
    </w:p>
    <w:p w14:paraId="4AAAF9AA">
      <w:pPr>
        <w:spacing w:after="289" w:line="259" w:lineRule="auto"/>
        <w:ind w:left="0" w:firstLine="0"/>
        <w:jc w:val="left"/>
        <w:rPr>
          <w:rFonts w:hint="eastAsia"/>
        </w:rPr>
      </w:pPr>
    </w:p>
    <w:p w14:paraId="12C566C9">
      <w:pPr>
        <w:spacing w:after="289" w:line="259" w:lineRule="auto"/>
        <w:ind w:left="0" w:firstLine="0"/>
        <w:jc w:val="left"/>
        <w:rPr>
          <w:rFonts w:hint="eastAsia"/>
        </w:rPr>
      </w:pPr>
      <w:r>
        <w:rPr>
          <w:rFonts w:hint="eastAsia"/>
        </w:rPr>
        <w:t>In the following words of God to Moses concerning Aaron his brother, it simply denotes one who speaks in the name of another: "Thou shalt speak unto him, and put words in his mouth; and I will be with thy mouth, and with his mouth, and will teach you what ye shall do.</w:t>
      </w:r>
    </w:p>
    <w:p w14:paraId="0BC555FD">
      <w:pPr>
        <w:spacing w:after="289" w:line="259" w:lineRule="auto"/>
        <w:ind w:left="0" w:firstLine="0"/>
        <w:jc w:val="left"/>
        <w:rPr>
          <w:rFonts w:hint="eastAsia"/>
        </w:rPr>
      </w:pPr>
      <w:r>
        <w:rPr>
          <w:rFonts w:hint="eastAsia"/>
        </w:rPr>
        <w:t>在神对摩西论到他哥哥亚伦的以下话语中，它仅仅指一个奉他人之名说话的人：“你要将当说的话传给他，我也要赐你和他口才，又要指教你们所当行的事。</w:t>
      </w:r>
    </w:p>
    <w:p w14:paraId="6F640135">
      <w:pPr>
        <w:spacing w:after="289" w:line="259" w:lineRule="auto"/>
        <w:ind w:left="0" w:firstLine="0"/>
        <w:jc w:val="left"/>
        <w:rPr>
          <w:rFonts w:hint="eastAsia"/>
        </w:rPr>
      </w:pPr>
    </w:p>
    <w:p w14:paraId="73176421">
      <w:pPr>
        <w:spacing w:after="289" w:line="259" w:lineRule="auto"/>
        <w:ind w:left="0" w:firstLine="0"/>
        <w:jc w:val="left"/>
        <w:rPr>
          <w:rFonts w:hint="eastAsia"/>
        </w:rPr>
      </w:pPr>
      <w:r>
        <w:rPr>
          <w:rFonts w:hint="eastAsia"/>
        </w:rPr>
        <w:t>And he shall be thy spokesman unto the people; and he shall be, even he shall be to thee instead of a mouth, and thou shalt be to him instead of a God."*</w:t>
      </w:r>
    </w:p>
    <w:p w14:paraId="36457074">
      <w:pPr>
        <w:spacing w:after="289" w:line="259" w:lineRule="auto"/>
        <w:ind w:left="0" w:firstLine="0"/>
        <w:jc w:val="left"/>
        <w:rPr>
          <w:rFonts w:hint="eastAsia"/>
        </w:rPr>
      </w:pPr>
      <w:r>
        <w:rPr>
          <w:rFonts w:hint="eastAsia"/>
        </w:rPr>
        <w:t>他要替你对百姓说话，他要作你的口，你要作他的神。”*</w:t>
      </w:r>
    </w:p>
    <w:p w14:paraId="50A38B55">
      <w:pPr>
        <w:spacing w:after="289" w:line="259" w:lineRule="auto"/>
        <w:ind w:left="0" w:firstLine="0"/>
        <w:jc w:val="left"/>
        <w:rPr>
          <w:rFonts w:hint="eastAsia"/>
        </w:rPr>
      </w:pPr>
    </w:p>
    <w:p w14:paraId="2645E12F">
      <w:pPr>
        <w:spacing w:after="289" w:line="259" w:lineRule="auto"/>
        <w:ind w:left="0" w:firstLine="0"/>
        <w:jc w:val="left"/>
        <w:rPr>
          <w:rFonts w:hint="eastAsia"/>
        </w:rPr>
      </w:pPr>
      <w:r>
        <w:rPr>
          <w:rFonts w:hint="eastAsia"/>
        </w:rPr>
        <w:t>This passage is to be taken in connexion with what is afterwards said: "See, I have made thee a god to Pharaoh, and Aaron thy brother shall be thy prophet."†</w:t>
      </w:r>
    </w:p>
    <w:p w14:paraId="23148FDD">
      <w:pPr>
        <w:spacing w:after="289" w:line="259" w:lineRule="auto"/>
        <w:ind w:left="0" w:firstLine="0"/>
        <w:jc w:val="left"/>
        <w:rPr>
          <w:rFonts w:hint="eastAsia"/>
        </w:rPr>
      </w:pPr>
      <w:r>
        <w:rPr>
          <w:rFonts w:hint="eastAsia"/>
        </w:rPr>
        <w:t>这段经文要与后面的话联系起来看：“你看，我使你在法老面前像神一样，你哥哥亚伦要作你的先知。”†</w:t>
      </w:r>
    </w:p>
    <w:p w14:paraId="103E67D9">
      <w:pPr>
        <w:spacing w:after="289" w:line="259" w:lineRule="auto"/>
        <w:ind w:left="0" w:firstLine="0"/>
        <w:jc w:val="left"/>
        <w:rPr>
          <w:rFonts w:hint="eastAsia"/>
        </w:rPr>
      </w:pPr>
    </w:p>
    <w:p w14:paraId="08EA0020">
      <w:pPr>
        <w:spacing w:after="289" w:line="259" w:lineRule="auto"/>
        <w:ind w:left="0" w:firstLine="0"/>
        <w:jc w:val="left"/>
        <w:rPr>
          <w:rFonts w:hint="eastAsia"/>
        </w:rPr>
      </w:pPr>
      <w:r>
        <w:rPr>
          <w:rFonts w:hint="eastAsia"/>
        </w:rPr>
        <w:t>It is not with the usual limitation of the term that we call Jesus Christ a prophet.</w:t>
      </w:r>
    </w:p>
    <w:p w14:paraId="19A9FE39">
      <w:pPr>
        <w:spacing w:after="289" w:line="259" w:lineRule="auto"/>
        <w:ind w:left="0" w:firstLine="0"/>
        <w:jc w:val="left"/>
        <w:rPr>
          <w:rFonts w:hint="eastAsia"/>
        </w:rPr>
      </w:pPr>
      <w:r>
        <w:rPr>
          <w:rFonts w:hint="eastAsia"/>
        </w:rPr>
        <w:t>我们称耶稣基督为先知，并非使用该词通常的局限含义。</w:t>
      </w:r>
    </w:p>
    <w:p w14:paraId="17F876F2">
      <w:pPr>
        <w:spacing w:after="289" w:line="259" w:lineRule="auto"/>
        <w:ind w:left="0" w:firstLine="0"/>
        <w:jc w:val="left"/>
        <w:rPr>
          <w:rFonts w:hint="eastAsia"/>
        </w:rPr>
      </w:pPr>
    </w:p>
    <w:p w14:paraId="7C2401FE">
      <w:pPr>
        <w:spacing w:after="289" w:line="259" w:lineRule="auto"/>
        <w:ind w:left="0" w:firstLine="0"/>
        <w:jc w:val="left"/>
        <w:rPr>
          <w:rFonts w:hint="eastAsia"/>
        </w:rPr>
      </w:pPr>
      <w:r>
        <w:rPr>
          <w:rFonts w:hint="eastAsia"/>
        </w:rPr>
        <w:t>We use it in its utmost latitude, to denote that he is the great messenger of God, the revealer of his counsels and will, who has not only foretold future events, but made known to us Divine truths to be believed, promises to be embraced, ordinances to be observed, and laws to be obeyed.</w:t>
      </w:r>
    </w:p>
    <w:p w14:paraId="47D03D42">
      <w:pPr>
        <w:spacing w:after="289" w:line="259" w:lineRule="auto"/>
        <w:ind w:left="0" w:firstLine="0"/>
        <w:jc w:val="left"/>
        <w:rPr>
          <w:rFonts w:hint="eastAsia"/>
        </w:rPr>
      </w:pPr>
      <w:r>
        <w:rPr>
          <w:rFonts w:hint="eastAsia"/>
        </w:rPr>
        <w:t>我们以其最广的含义使用它，指明祂是神的伟大信使，是祂旨意和计划的启示者，祂不仅预言了未来的事件，而且向我们显明了当信的神圣真理、当拥抱的应许、当遵守的条例和当顺服的律法。</w:t>
      </w:r>
    </w:p>
    <w:p w14:paraId="1FFBBFC0">
      <w:pPr>
        <w:spacing w:after="289" w:line="259" w:lineRule="auto"/>
        <w:ind w:left="0" w:firstLine="0"/>
        <w:jc w:val="left"/>
        <w:rPr>
          <w:rFonts w:hint="eastAsia"/>
        </w:rPr>
      </w:pPr>
    </w:p>
    <w:p w14:paraId="49BF690D">
      <w:pPr>
        <w:spacing w:after="289" w:line="259" w:lineRule="auto"/>
        <w:ind w:left="0" w:firstLine="0"/>
        <w:jc w:val="left"/>
        <w:rPr>
          <w:rFonts w:hint="eastAsia"/>
        </w:rPr>
      </w:pPr>
      <w:r>
        <w:rPr>
          <w:rFonts w:hint="eastAsia"/>
        </w:rPr>
        <w:t>When we contemplate Jesus Christ simply as a divine person, we must consider him as the uncreated source of all intelligence and wisdom: He is "the true Light that lighteneth every man that cometh into the world.'‡</w:t>
      </w:r>
    </w:p>
    <w:p w14:paraId="31FEDBF3">
      <w:pPr>
        <w:spacing w:after="289" w:line="259" w:lineRule="auto"/>
        <w:ind w:left="0" w:firstLine="0"/>
        <w:jc w:val="left"/>
        <w:rPr>
          <w:rFonts w:hint="eastAsia"/>
        </w:rPr>
      </w:pPr>
      <w:r>
        <w:rPr>
          <w:rFonts w:hint="eastAsia"/>
        </w:rPr>
        <w:t>当我们单单默观耶稣基督为一个神圣位格时，我们必须视祂为一切智慧与知识的非受造之源头：祂是“那真光，照亮一切生在世上的人。”‡</w:t>
      </w:r>
    </w:p>
    <w:p w14:paraId="6BDE395F">
      <w:pPr>
        <w:spacing w:after="289" w:line="259" w:lineRule="auto"/>
        <w:ind w:left="0" w:firstLine="0"/>
        <w:jc w:val="left"/>
        <w:rPr>
          <w:rFonts w:hint="eastAsia"/>
        </w:rPr>
      </w:pPr>
    </w:p>
    <w:p w14:paraId="146485F3">
      <w:pPr>
        <w:spacing w:after="289" w:line="259" w:lineRule="auto"/>
        <w:ind w:left="0" w:firstLine="0"/>
        <w:jc w:val="left"/>
        <w:rPr>
          <w:rFonts w:hint="eastAsia"/>
        </w:rPr>
      </w:pPr>
      <w:r>
        <w:rPr>
          <w:rFonts w:hint="eastAsia"/>
        </w:rPr>
        <w:t>In his mediatorial character, however, he speaks not properly in his own name, but in the name of him who gave him his commission, and brings to us his Father's message.</w:t>
      </w:r>
    </w:p>
    <w:p w14:paraId="39536D83">
      <w:pPr>
        <w:spacing w:after="289" w:line="259" w:lineRule="auto"/>
        <w:ind w:left="0" w:firstLine="0"/>
        <w:jc w:val="left"/>
        <w:rPr>
          <w:rFonts w:hint="eastAsia"/>
        </w:rPr>
      </w:pPr>
      <w:r>
        <w:rPr>
          <w:rFonts w:hint="eastAsia"/>
        </w:rPr>
        <w:t>然而，在祂的中保特性中，祂说话严格来说不是奉自己的名，而是奉那授予祂使命者的名，并将祂父的信息带给我们。</w:t>
      </w:r>
    </w:p>
    <w:p w14:paraId="04FDCADF">
      <w:pPr>
        <w:spacing w:after="289" w:line="259" w:lineRule="auto"/>
        <w:ind w:left="0" w:firstLine="0"/>
        <w:jc w:val="left"/>
        <w:rPr>
          <w:rFonts w:hint="eastAsia"/>
        </w:rPr>
      </w:pPr>
    </w:p>
    <w:p w14:paraId="76DDE3B2">
      <w:pPr>
        <w:spacing w:after="289" w:line="259" w:lineRule="auto"/>
        <w:ind w:left="0" w:firstLine="0"/>
        <w:jc w:val="left"/>
        <w:rPr>
          <w:rFonts w:hint="eastAsia"/>
        </w:rPr>
      </w:pPr>
      <w:r>
        <w:rPr>
          <w:rFonts w:hint="eastAsia"/>
        </w:rPr>
        <w:t>Hence we say, that he was invested with the prophetical office; the term, office, implying that he acted a subordinate part, and by the authority of another.</w:t>
      </w:r>
    </w:p>
    <w:p w14:paraId="436639A4">
      <w:pPr>
        <w:spacing w:after="289" w:line="259" w:lineRule="auto"/>
        <w:ind w:left="0" w:firstLine="0"/>
        <w:jc w:val="left"/>
        <w:rPr>
          <w:rFonts w:hint="eastAsia"/>
        </w:rPr>
      </w:pPr>
      <w:r>
        <w:rPr>
          <w:rFonts w:hint="eastAsia"/>
        </w:rPr>
        <w:t>因此我们说，祂被授予了先知的职分；“职分”一词意味着祂扮演一个次要的角色，并凭另一位的权柄行事。</w:t>
      </w:r>
    </w:p>
    <w:p w14:paraId="517DEEC3">
      <w:pPr>
        <w:spacing w:after="289" w:line="259" w:lineRule="auto"/>
        <w:ind w:left="0" w:firstLine="0"/>
        <w:jc w:val="left"/>
        <w:rPr>
          <w:rFonts w:hint="eastAsia"/>
        </w:rPr>
      </w:pPr>
    </w:p>
    <w:p w14:paraId="2EE189FE">
      <w:pPr>
        <w:spacing w:after="289" w:line="259" w:lineRule="auto"/>
        <w:ind w:left="0" w:firstLine="0"/>
        <w:jc w:val="left"/>
        <w:rPr>
          <w:rFonts w:hint="eastAsia"/>
        </w:rPr>
      </w:pPr>
      <w:r>
        <w:rPr>
          <w:rFonts w:hint="eastAsia"/>
        </w:rPr>
        <w:t>What has been now stated is conformable to his own declarations, of which the following are a specimen: "My doctrine is not mine, but his that sent me.</w:t>
      </w:r>
    </w:p>
    <w:p w14:paraId="2A04FBAE">
      <w:pPr>
        <w:spacing w:after="289" w:line="259" w:lineRule="auto"/>
        <w:ind w:left="0" w:firstLine="0"/>
        <w:jc w:val="left"/>
        <w:rPr>
          <w:rFonts w:hint="eastAsia"/>
        </w:rPr>
      </w:pPr>
      <w:r>
        <w:rPr>
          <w:rFonts w:hint="eastAsia"/>
        </w:rPr>
        <w:t>刚才所陈述的与祂自己的宣告是一致的，以下是其中的一个例子：“我的教训不是我自己的，乃是那差我来者的。</w:t>
      </w:r>
    </w:p>
    <w:p w14:paraId="3E3AAB09">
      <w:pPr>
        <w:spacing w:after="289" w:line="259" w:lineRule="auto"/>
        <w:ind w:left="0" w:firstLine="0"/>
        <w:jc w:val="left"/>
        <w:rPr>
          <w:rFonts w:hint="eastAsia"/>
        </w:rPr>
      </w:pPr>
    </w:p>
    <w:p w14:paraId="4D5F5302">
      <w:pPr>
        <w:spacing w:after="289" w:line="259" w:lineRule="auto"/>
        <w:ind w:left="0" w:firstLine="0"/>
        <w:jc w:val="left"/>
        <w:rPr>
          <w:rFonts w:hint="eastAsia"/>
        </w:rPr>
      </w:pPr>
      <w:r>
        <w:rPr>
          <w:rFonts w:hint="eastAsia"/>
        </w:rPr>
        <w:t>If any man will do his will, he shall know of the doctrine, whether it be of God, or whether I speak of myself."</w:t>
      </w:r>
    </w:p>
    <w:p w14:paraId="101A9089">
      <w:pPr>
        <w:spacing w:after="289" w:line="259" w:lineRule="auto"/>
        <w:ind w:left="0" w:firstLine="0"/>
        <w:jc w:val="left"/>
        <w:rPr>
          <w:rFonts w:hint="eastAsia"/>
        </w:rPr>
      </w:pPr>
      <w:r>
        <w:rPr>
          <w:rFonts w:hint="eastAsia"/>
        </w:rPr>
        <w:t>人若立志遵着祂的旨意行，就必晓得这教训或是出于神，或是我凭着自己说的。”</w:t>
      </w:r>
    </w:p>
    <w:p w14:paraId="72E2B533">
      <w:pPr>
        <w:spacing w:after="289" w:line="259" w:lineRule="auto"/>
        <w:ind w:left="0" w:firstLine="0"/>
        <w:jc w:val="left"/>
        <w:rPr>
          <w:rFonts w:hint="eastAsia"/>
        </w:rPr>
      </w:pPr>
    </w:p>
    <w:p w14:paraId="2BA60DDD">
      <w:pPr>
        <w:spacing w:after="289" w:line="259" w:lineRule="auto"/>
        <w:ind w:left="0" w:firstLine="0"/>
        <w:jc w:val="left"/>
        <w:rPr>
          <w:rFonts w:hint="eastAsia"/>
        </w:rPr>
      </w:pPr>
      <w:r>
        <w:rPr>
          <w:rFonts w:hint="eastAsia"/>
        </w:rPr>
        <w:t>"I have not spoken of myself; but the Father which sent me, he gave me a commandment what I should say, and what I should speak."§</w:t>
      </w:r>
    </w:p>
    <w:p w14:paraId="67029B8F">
      <w:pPr>
        <w:spacing w:after="289" w:line="259" w:lineRule="auto"/>
        <w:ind w:left="0" w:firstLine="0"/>
        <w:jc w:val="left"/>
        <w:rPr>
          <w:rFonts w:hint="eastAsia"/>
        </w:rPr>
      </w:pPr>
      <w:r>
        <w:rPr>
          <w:rFonts w:hint="eastAsia"/>
        </w:rPr>
        <w:t>“因为我没有凭着自己讲，惟有差我来的父，已经给我命令，叫我说什么，讲什么。”§</w:t>
      </w:r>
    </w:p>
    <w:p w14:paraId="62265FDC">
      <w:pPr>
        <w:spacing w:after="289" w:line="259" w:lineRule="auto"/>
        <w:ind w:left="0" w:firstLine="0"/>
        <w:jc w:val="left"/>
        <w:rPr>
          <w:rFonts w:hint="eastAsia"/>
        </w:rPr>
      </w:pPr>
    </w:p>
    <w:p w14:paraId="7615E865">
      <w:pPr>
        <w:spacing w:after="289" w:line="259" w:lineRule="auto"/>
        <w:ind w:left="0" w:firstLine="0"/>
        <w:jc w:val="left"/>
        <w:rPr>
          <w:rFonts w:hint="eastAsia"/>
        </w:rPr>
      </w:pPr>
      <w:r>
        <w:rPr>
          <w:rFonts w:hint="eastAsia"/>
        </w:rPr>
        <w:t>In the first verse of the Revelation of John, his intermediate agency in the communication of knowledge to the church is distinctly expressed: "The revelation of Jesus Christ, which God gave unto him, to show unto his servants things which must shortly come to pass; and he sent and signified it by his angel to his servant John."‖</w:t>
      </w:r>
    </w:p>
    <w:p w14:paraId="0E139935">
      <w:pPr>
        <w:spacing w:after="289" w:line="259" w:lineRule="auto"/>
        <w:ind w:left="0" w:firstLine="0"/>
        <w:jc w:val="left"/>
        <w:rPr>
          <w:rFonts w:hint="eastAsia"/>
        </w:rPr>
      </w:pPr>
      <w:r>
        <w:rPr>
          <w:rFonts w:hint="eastAsia"/>
        </w:rPr>
        <w:t>在约翰启示录的第一节中，祂在向教会传递知识过程中的中介作用被清晰地表达出来：“耶稣基督的启示，就是神赐给祂，叫祂将必要快成的事指示祂的众仆人。祂就差遣使者晓谕祂的仆人约翰。”‖</w:t>
      </w:r>
    </w:p>
    <w:p w14:paraId="1345B6F3">
      <w:pPr>
        <w:spacing w:after="289" w:line="259" w:lineRule="auto"/>
        <w:ind w:left="0" w:firstLine="0"/>
        <w:jc w:val="left"/>
        <w:rPr>
          <w:rFonts w:hint="eastAsia"/>
        </w:rPr>
      </w:pPr>
    </w:p>
    <w:p w14:paraId="0B303B1F">
      <w:pPr>
        <w:spacing w:after="289" w:line="259" w:lineRule="auto"/>
        <w:ind w:left="0" w:firstLine="0"/>
        <w:jc w:val="left"/>
        <w:rPr>
          <w:rFonts w:hint="eastAsia"/>
        </w:rPr>
      </w:pPr>
      <w:r>
        <w:rPr>
          <w:rFonts w:hint="eastAsia"/>
        </w:rPr>
        <w:t>Having made these preliminary observations, I proceed to treat directly of his prophetical office.</w:t>
      </w:r>
    </w:p>
    <w:p w14:paraId="6CFD47D4">
      <w:pPr>
        <w:spacing w:after="289" w:line="259" w:lineRule="auto"/>
        <w:ind w:left="0" w:firstLine="0"/>
        <w:jc w:val="left"/>
        <w:rPr>
          <w:rFonts w:hint="eastAsia"/>
        </w:rPr>
      </w:pPr>
      <w:r>
        <w:rPr>
          <w:rFonts w:hint="eastAsia"/>
        </w:rPr>
        <w:t>作了这些初步的观察之后，我接下来直接论述祂的先知职分。</w:t>
      </w:r>
    </w:p>
    <w:p w14:paraId="143D230C">
      <w:pPr>
        <w:spacing w:after="289" w:line="259" w:lineRule="auto"/>
        <w:ind w:left="0" w:firstLine="0"/>
        <w:jc w:val="left"/>
        <w:rPr>
          <w:rFonts w:hint="eastAsia"/>
        </w:rPr>
      </w:pPr>
    </w:p>
    <w:p w14:paraId="04503D4A">
      <w:pPr>
        <w:spacing w:after="289" w:line="259" w:lineRule="auto"/>
        <w:ind w:left="0" w:firstLine="0"/>
        <w:jc w:val="left"/>
        <w:rPr>
          <w:rFonts w:hint="eastAsia"/>
        </w:rPr>
      </w:pPr>
      <w:r>
        <w:rPr>
          <w:rFonts w:hint="eastAsia"/>
        </w:rPr>
        <w:t>The exercise of it may be considered in three distinct periods.</w:t>
      </w:r>
    </w:p>
    <w:p w14:paraId="5FAAE487">
      <w:pPr>
        <w:spacing w:after="289" w:line="259" w:lineRule="auto"/>
        <w:ind w:left="0" w:firstLine="0"/>
        <w:jc w:val="left"/>
        <w:rPr>
          <w:rFonts w:hint="eastAsia"/>
        </w:rPr>
      </w:pPr>
      <w:r>
        <w:rPr>
          <w:rFonts w:hint="eastAsia"/>
        </w:rPr>
        <w:t>其施行可被视为三个不同的时期。</w:t>
      </w:r>
    </w:p>
    <w:p w14:paraId="4584A1A1">
      <w:pPr>
        <w:spacing w:after="289" w:line="259" w:lineRule="auto"/>
        <w:ind w:left="0" w:firstLine="0"/>
        <w:jc w:val="left"/>
        <w:rPr>
          <w:rFonts w:hint="eastAsia"/>
        </w:rPr>
      </w:pPr>
    </w:p>
    <w:p w14:paraId="67E684F4">
      <w:pPr>
        <w:spacing w:after="289" w:line="259" w:lineRule="auto"/>
        <w:ind w:left="0" w:firstLine="0"/>
        <w:jc w:val="left"/>
        <w:rPr>
          <w:rFonts w:hint="eastAsia"/>
        </w:rPr>
      </w:pPr>
      <w:r>
        <w:rPr>
          <w:rFonts w:hint="eastAsia"/>
        </w:rPr>
        <w:t>The first reaches from the fall to his incarnation; the second from that era, or from his baptism, to his death; and the third from his resurrection, and particularly from the day of Pentecost to the end of the world.</w:t>
      </w:r>
    </w:p>
    <w:p w14:paraId="2C746DD8">
      <w:pPr>
        <w:spacing w:after="289" w:line="259" w:lineRule="auto"/>
        <w:ind w:left="0" w:firstLine="0"/>
        <w:jc w:val="left"/>
        <w:rPr>
          <w:rFonts w:hint="eastAsia"/>
        </w:rPr>
      </w:pPr>
      <w:r>
        <w:rPr>
          <w:rFonts w:hint="eastAsia"/>
        </w:rPr>
        <w:t>第一个时期从人类堕落到祂的道成肉身；第二个时期从那个时代，或从祂的洗礼，到祂的死；第三个时期从祂的复活，特别是从五旬节那天，到世界的末了。</w:t>
      </w:r>
    </w:p>
    <w:p w14:paraId="45FDB85C">
      <w:pPr>
        <w:spacing w:after="289" w:line="259" w:lineRule="auto"/>
        <w:ind w:left="0" w:firstLine="0"/>
        <w:jc w:val="left"/>
        <w:rPr>
          <w:rFonts w:hint="eastAsia"/>
        </w:rPr>
      </w:pPr>
    </w:p>
    <w:p w14:paraId="01C9DBA7">
      <w:pPr>
        <w:spacing w:after="289" w:line="259" w:lineRule="auto"/>
        <w:ind w:left="0" w:firstLine="0"/>
        <w:jc w:val="left"/>
        <w:rPr>
          <w:rFonts w:hint="eastAsia"/>
        </w:rPr>
      </w:pPr>
      <w:r>
        <w:rPr>
          <w:rFonts w:hint="eastAsia"/>
        </w:rPr>
        <w:t>The first period extends from the fall to his birth; for, although he was not incarnate, he was the appointed Saviour of his people; and, as far as was consistent with his present state, he acted the part of a mediator.</w:t>
      </w:r>
    </w:p>
    <w:p w14:paraId="528C4158">
      <w:pPr>
        <w:spacing w:after="289" w:line="259" w:lineRule="auto"/>
        <w:ind w:left="0" w:firstLine="0"/>
        <w:jc w:val="left"/>
        <w:rPr>
          <w:rFonts w:hint="eastAsia"/>
        </w:rPr>
      </w:pPr>
      <w:r>
        <w:rPr>
          <w:rFonts w:hint="eastAsia"/>
        </w:rPr>
        <w:t>第一个时期从堕落延伸到祂的诞生；因为，虽然祂尚未道成肉身，但祂是祂子民被指定的救主；并且，在与祂当时状态相符的程度上，祂扮演了中保的角色。</w:t>
      </w:r>
    </w:p>
    <w:p w14:paraId="671CE4B1">
      <w:pPr>
        <w:spacing w:after="289" w:line="259" w:lineRule="auto"/>
        <w:ind w:left="0" w:firstLine="0"/>
        <w:jc w:val="left"/>
        <w:rPr>
          <w:rFonts w:hint="eastAsia"/>
        </w:rPr>
      </w:pPr>
    </w:p>
    <w:p w14:paraId="5FED1F1C">
      <w:pPr>
        <w:spacing w:after="289" w:line="259" w:lineRule="auto"/>
        <w:ind w:left="0" w:firstLine="0"/>
        <w:jc w:val="left"/>
        <w:rPr>
          <w:rFonts w:hint="eastAsia"/>
        </w:rPr>
      </w:pPr>
      <w:r>
        <w:rPr>
          <w:rFonts w:hint="eastAsia"/>
        </w:rPr>
        <w:t>The assumption of our nature was not indispensably necessary to prepare him for giving instruction to mankind, although every gracious communication to the world pre-supposed that event as afterwards to take place, and was made in the view of it.</w:t>
      </w:r>
    </w:p>
    <w:p w14:paraId="55974BFD">
      <w:pPr>
        <w:spacing w:after="289" w:line="259" w:lineRule="auto"/>
        <w:ind w:left="0" w:firstLine="0"/>
        <w:jc w:val="left"/>
        <w:rPr>
          <w:rFonts w:hint="eastAsia"/>
        </w:rPr>
      </w:pPr>
      <w:r>
        <w:rPr>
          <w:rFonts w:hint="eastAsia"/>
        </w:rPr>
        <w:t>取我们的人性对于预备祂去教导人类并非绝对必要，尽管每一次对世界的恩典交通都预设了那将要发生的事件，并且是着眼于它而做出的。</w:t>
      </w:r>
    </w:p>
    <w:p w14:paraId="74AB094A">
      <w:pPr>
        <w:spacing w:after="289" w:line="259" w:lineRule="auto"/>
        <w:ind w:left="0" w:firstLine="0"/>
        <w:jc w:val="left"/>
        <w:rPr>
          <w:rFonts w:hint="eastAsia"/>
        </w:rPr>
      </w:pPr>
    </w:p>
    <w:p w14:paraId="7AF4D834">
      <w:pPr>
        <w:spacing w:after="289" w:line="259" w:lineRule="auto"/>
        <w:ind w:left="0" w:firstLine="0"/>
        <w:jc w:val="left"/>
        <w:rPr>
          <w:rFonts w:hint="eastAsia"/>
        </w:rPr>
      </w:pPr>
      <w:r>
        <w:rPr>
          <w:rFonts w:hint="eastAsia"/>
        </w:rPr>
        <w:t>There were frequent appearances of a divine person in the human form, who delivered commands and promises to the patriarchs; and it seems reasonable to conclude, that it was the same person who proposed actually to take our nature in a future age.</w:t>
      </w:r>
    </w:p>
    <w:p w14:paraId="61A993B2">
      <w:pPr>
        <w:spacing w:after="289" w:line="259" w:lineRule="auto"/>
        <w:ind w:left="0" w:firstLine="0"/>
        <w:jc w:val="left"/>
        <w:rPr>
          <w:rFonts w:hint="eastAsia"/>
        </w:rPr>
      </w:pPr>
      <w:r>
        <w:rPr>
          <w:rFonts w:hint="eastAsia"/>
        </w:rPr>
        <w:t>曾有一位神圣的位格以人的形象频繁显现，向列祖传达命令和应许；似乎可以合理地推断，正是同一位格计划在未来的时代真正取我们的人性。</w:t>
      </w:r>
    </w:p>
    <w:p w14:paraId="3C87E95A">
      <w:pPr>
        <w:spacing w:after="289" w:line="259" w:lineRule="auto"/>
        <w:ind w:left="0" w:firstLine="0"/>
        <w:jc w:val="left"/>
        <w:rPr>
          <w:rFonts w:hint="eastAsia"/>
        </w:rPr>
      </w:pPr>
    </w:p>
    <w:p w14:paraId="6000E754">
      <w:pPr>
        <w:spacing w:after="289" w:line="259" w:lineRule="auto"/>
        <w:ind w:left="0" w:firstLine="0"/>
        <w:jc w:val="left"/>
        <w:rPr>
          <w:rFonts w:hint="eastAsia"/>
        </w:rPr>
      </w:pPr>
      <w:r>
        <w:rPr>
          <w:rFonts w:hint="eastAsia"/>
        </w:rPr>
        <w:t>It is highly probable, that it was he who promulgated from Sinai the system of laws which served as the foundation of religion for so many ages; and, indeed, by whom can we so naturally conceive sacrifices to have been instituted, and the knowledge of future events to have been communicated, as by him in whose person, and manifestation, and life, and death, and resurrection, and subsequent glory, the types and predictions were to be fulfilled?</w:t>
      </w:r>
    </w:p>
    <w:p w14:paraId="124A6DCC">
      <w:pPr>
        <w:spacing w:after="289" w:line="259" w:lineRule="auto"/>
        <w:ind w:left="0" w:firstLine="0"/>
        <w:jc w:val="left"/>
        <w:rPr>
          <w:rFonts w:hint="eastAsia"/>
        </w:rPr>
      </w:pPr>
      <w:r>
        <w:rPr>
          <w:rFonts w:hint="eastAsia"/>
        </w:rPr>
        <w:t>极有可能，正是祂在西奈山颁布了那作为多个时代宗教基础的律法体系；并且，我们还能如此自然地设想，献祭的设立，以及未来事件知识的传达，是由谁来完成的呢？除了那位在其位格、显现、生命、死亡、复活以及随后的荣耀中，将要应验各种预表和预言的祂以外，还能有谁呢？</w:t>
      </w:r>
    </w:p>
    <w:p w14:paraId="5F9F5F49">
      <w:pPr>
        <w:spacing w:after="289" w:line="259" w:lineRule="auto"/>
        <w:ind w:left="0" w:firstLine="0"/>
        <w:jc w:val="left"/>
        <w:rPr>
          <w:rFonts w:hint="eastAsia"/>
        </w:rPr>
      </w:pPr>
    </w:p>
    <w:p w14:paraId="4F364BFF">
      <w:pPr>
        <w:spacing w:after="289" w:line="259" w:lineRule="auto"/>
        <w:ind w:left="0" w:firstLine="0"/>
        <w:jc w:val="left"/>
        <w:rPr>
          <w:rFonts w:hint="eastAsia"/>
        </w:rPr>
      </w:pPr>
      <w:r>
        <w:rPr>
          <w:rFonts w:hint="eastAsia"/>
        </w:rPr>
        <w:t>But there is no necessity to have recourse to conjectures and probabilities, when we are in possession of explicit and authentic information.</w:t>
      </w:r>
    </w:p>
    <w:p w14:paraId="7F660F5C">
      <w:pPr>
        <w:spacing w:after="289" w:line="259" w:lineRule="auto"/>
        <w:ind w:left="0" w:firstLine="0"/>
        <w:jc w:val="left"/>
        <w:rPr>
          <w:rFonts w:hint="eastAsia"/>
        </w:rPr>
      </w:pPr>
      <w:r>
        <w:rPr>
          <w:rFonts w:hint="eastAsia"/>
        </w:rPr>
        <w:t>但是，当我们拥有明确而可靠的信息时，就不必求助于猜想和可能性。</w:t>
      </w:r>
    </w:p>
    <w:p w14:paraId="7C9F9043">
      <w:pPr>
        <w:spacing w:after="289" w:line="259" w:lineRule="auto"/>
        <w:ind w:left="0" w:firstLine="0"/>
        <w:jc w:val="left"/>
        <w:rPr>
          <w:rFonts w:hint="eastAsia"/>
        </w:rPr>
      </w:pPr>
    </w:p>
    <w:p w14:paraId="3D31CAC6">
      <w:pPr>
        <w:spacing w:after="289" w:line="259" w:lineRule="auto"/>
        <w:ind w:left="0" w:firstLine="0"/>
        <w:jc w:val="left"/>
        <w:rPr>
          <w:rFonts w:hint="eastAsia"/>
        </w:rPr>
      </w:pPr>
      <w:r>
        <w:rPr>
          <w:rFonts w:hint="eastAsia"/>
        </w:rPr>
        <w:t>The following words of Peter deserve particular attention: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6AFC0EB0">
      <w:pPr>
        <w:spacing w:after="289" w:line="259" w:lineRule="auto"/>
        <w:ind w:left="0" w:firstLine="0"/>
        <w:jc w:val="left"/>
        <w:rPr>
          <w:rFonts w:hint="eastAsia"/>
        </w:rPr>
      </w:pPr>
      <w:r>
        <w:rPr>
          <w:rFonts w:hint="eastAsia"/>
        </w:rPr>
        <w:t>彼得的以下话语值得特别关注：“论到这救恩，那预先说你们要得恩典的众先知，早已详细地寻求考察；就是考察在他们心里基督的灵，预先证明基督受苦难，后来得荣耀，是指着什么时候，并怎样的时候。”*</w:t>
      </w:r>
    </w:p>
    <w:p w14:paraId="1CC38668">
      <w:pPr>
        <w:spacing w:after="289" w:line="259" w:lineRule="auto"/>
        <w:ind w:left="0" w:firstLine="0"/>
        <w:jc w:val="left"/>
        <w:rPr>
          <w:rFonts w:hint="eastAsia"/>
        </w:rPr>
      </w:pPr>
    </w:p>
    <w:p w14:paraId="46A9CB68">
      <w:pPr>
        <w:spacing w:after="289" w:line="259" w:lineRule="auto"/>
        <w:ind w:left="0" w:firstLine="0"/>
        <w:jc w:val="left"/>
        <w:rPr>
          <w:rFonts w:hint="eastAsia"/>
        </w:rPr>
      </w:pPr>
      <w:r>
        <w:rPr>
          <w:rFonts w:hint="eastAsia"/>
        </w:rPr>
        <w:t>The remarkable expression in this passage is, the "Spirit of Christ," or of the Messiah; which evidently signifies not merely, as the Socinians affirm, that he predicted the Messiah, but that he was sent by him; and, consequently, teaches us that the prophets were his ministers, commissioned and qualified by him to give instructions suited to that age of the church.</w:t>
      </w:r>
    </w:p>
    <w:p w14:paraId="797A6628">
      <w:pPr>
        <w:spacing w:after="289" w:line="259" w:lineRule="auto"/>
        <w:ind w:left="0" w:firstLine="0"/>
        <w:jc w:val="left"/>
        <w:rPr>
          <w:rFonts w:hint="eastAsia"/>
        </w:rPr>
      </w:pPr>
      <w:r>
        <w:rPr>
          <w:rFonts w:hint="eastAsia"/>
        </w:rPr>
        <w:t>这段经文中引人注目的表达是“基督的灵”，或弥赛亚的灵；这显然不仅仅意味着，如索西奴派所宣称的，他预言了弥赛亚，而是他是由祂差派的；因此，这教导我们，先知们是祂的仆人，由祂委任并赋予资格，去给予适合那个教会时代的教导。</w:t>
      </w:r>
    </w:p>
    <w:p w14:paraId="5C563278">
      <w:pPr>
        <w:spacing w:after="289" w:line="259" w:lineRule="auto"/>
        <w:ind w:left="0" w:firstLine="0"/>
        <w:jc w:val="left"/>
        <w:rPr>
          <w:rFonts w:hint="eastAsia"/>
        </w:rPr>
      </w:pPr>
    </w:p>
    <w:p w14:paraId="04B5D5A6">
      <w:pPr>
        <w:spacing w:after="289" w:line="259" w:lineRule="auto"/>
        <w:ind w:left="0" w:firstLine="0"/>
        <w:jc w:val="left"/>
        <w:rPr>
          <w:rFonts w:hint="eastAsia"/>
        </w:rPr>
      </w:pPr>
      <w:r>
        <w:rPr>
          <w:rFonts w:hint="eastAsia"/>
        </w:rPr>
        <w:t>Hence it appears, that he executed his prophetical office prior to his coming in the flesh, and that the books of the Old Testament contain the Revelation of Christ, as well as those of the New.</w:t>
      </w:r>
    </w:p>
    <w:p w14:paraId="023237A5">
      <w:pPr>
        <w:spacing w:after="289" w:line="259" w:lineRule="auto"/>
        <w:ind w:left="0" w:firstLine="0"/>
        <w:jc w:val="left"/>
        <w:rPr>
          <w:rFonts w:hint="eastAsia"/>
        </w:rPr>
      </w:pPr>
      <w:r>
        <w:rPr>
          <w:rFonts w:hint="eastAsia"/>
        </w:rPr>
        <w:t>由此可见，祂在肉身降临之前就已经执行了祂的先知职分，并且旧约的书卷与新约一样，包含了基督的启示。</w:t>
      </w:r>
    </w:p>
    <w:p w14:paraId="4835A94E">
      <w:pPr>
        <w:spacing w:after="289" w:line="259" w:lineRule="auto"/>
        <w:ind w:left="0" w:firstLine="0"/>
        <w:jc w:val="left"/>
        <w:rPr>
          <w:rFonts w:hint="eastAsia"/>
        </w:rPr>
      </w:pPr>
    </w:p>
    <w:p w14:paraId="1821865A">
      <w:pPr>
        <w:spacing w:after="289" w:line="259" w:lineRule="auto"/>
        <w:ind w:left="0" w:firstLine="0"/>
        <w:jc w:val="left"/>
        <w:rPr>
          <w:rFonts w:hint="eastAsia"/>
        </w:rPr>
      </w:pPr>
      <w:r>
        <w:rPr>
          <w:rFonts w:hint="eastAsia"/>
        </w:rPr>
        <w:t>It is not an objection against this statement, that God is said to have spoken to the fathers by the prophets, and in these last days to have spoken to us by his Son;† words which seem to import that till the last days the ministry of the Son did not commence; because their design is merely to point out the difference in the external and visible agency under the two dispensations.</w:t>
      </w:r>
    </w:p>
    <w:p w14:paraId="5C7C817E">
      <w:pPr>
        <w:spacing w:after="289" w:line="259" w:lineRule="auto"/>
        <w:ind w:left="0" w:firstLine="0"/>
        <w:jc w:val="left"/>
        <w:rPr>
          <w:rFonts w:hint="eastAsia"/>
        </w:rPr>
      </w:pPr>
      <w:r>
        <w:rPr>
          <w:rFonts w:hint="eastAsia"/>
        </w:rPr>
        <w:t>“神既在古时借着众先知多次多方地晓谕列祖，就在这末世借着祂儿子晓谕我们”†这段话，并不能反对这一说法；这些话似乎意味着直到末世，圣子的事工才开始；因为它们的目的仅仅是指出在两个时代下，外在和可见的媒介之不同。</w:t>
      </w:r>
    </w:p>
    <w:p w14:paraId="32EA2D1D">
      <w:pPr>
        <w:spacing w:after="289" w:line="259" w:lineRule="auto"/>
        <w:ind w:left="0" w:firstLine="0"/>
        <w:jc w:val="left"/>
        <w:rPr>
          <w:rFonts w:hint="eastAsia"/>
        </w:rPr>
      </w:pPr>
    </w:p>
    <w:p w14:paraId="2FA39F4C">
      <w:pPr>
        <w:spacing w:after="289" w:line="259" w:lineRule="auto"/>
        <w:ind w:left="0" w:firstLine="0"/>
        <w:jc w:val="left"/>
        <w:rPr>
          <w:rFonts w:hint="eastAsia"/>
        </w:rPr>
      </w:pPr>
      <w:r>
        <w:rPr>
          <w:rFonts w:hint="eastAsia"/>
        </w:rPr>
        <w:t>Under the first, God made known his will by the medium of the prophets; under the second, by the medium of his Son in our nature.</w:t>
      </w:r>
    </w:p>
    <w:p w14:paraId="359475E6">
      <w:pPr>
        <w:spacing w:after="289" w:line="259" w:lineRule="auto"/>
        <w:ind w:left="0" w:firstLine="0"/>
        <w:jc w:val="left"/>
        <w:rPr>
          <w:rFonts w:hint="eastAsia"/>
        </w:rPr>
      </w:pPr>
      <w:r>
        <w:rPr>
          <w:rFonts w:hint="eastAsia"/>
        </w:rPr>
        <w:t>在第一个时代下，神通过先知为媒介显明祂的旨意；在第二个时代下，通过在我們人性中的祂的儿子为媒介。</w:t>
      </w:r>
    </w:p>
    <w:p w14:paraId="0D2263BF">
      <w:pPr>
        <w:spacing w:after="289" w:line="259" w:lineRule="auto"/>
        <w:ind w:left="0" w:firstLine="0"/>
        <w:jc w:val="left"/>
        <w:rPr>
          <w:rFonts w:hint="eastAsia"/>
        </w:rPr>
      </w:pPr>
    </w:p>
    <w:p w14:paraId="4228628F">
      <w:pPr>
        <w:spacing w:after="289" w:line="259" w:lineRule="auto"/>
        <w:ind w:left="0" w:firstLine="0"/>
        <w:jc w:val="left"/>
        <w:rPr>
          <w:rFonts w:hint="eastAsia"/>
        </w:rPr>
      </w:pPr>
      <w:r>
        <w:rPr>
          <w:rFonts w:hint="eastAsia"/>
        </w:rPr>
        <w:t>But the same person who, in the fulness of time, declared the will of God in person, revealed it before his incarnation by human messengers, as he continued to do after his ascension.</w:t>
      </w:r>
    </w:p>
    <w:p w14:paraId="4880FFC7">
      <w:pPr>
        <w:spacing w:after="289" w:line="259" w:lineRule="auto"/>
        <w:ind w:left="0" w:firstLine="0"/>
        <w:jc w:val="left"/>
        <w:rPr>
          <w:rFonts w:hint="eastAsia"/>
        </w:rPr>
      </w:pPr>
      <w:r>
        <w:rPr>
          <w:rFonts w:hint="eastAsia"/>
        </w:rPr>
        <w:t>但是，在时候满足时亲自宣告神旨意的那同一位，在祂道成肉身之前，通过人的使者启示了这旨意，正如祂升天后继续做的那样。</w:t>
      </w:r>
    </w:p>
    <w:p w14:paraId="4445F38D">
      <w:pPr>
        <w:spacing w:after="289" w:line="259" w:lineRule="auto"/>
        <w:ind w:left="0" w:firstLine="0"/>
        <w:jc w:val="left"/>
        <w:rPr>
          <w:rFonts w:hint="eastAsia"/>
        </w:rPr>
      </w:pPr>
    </w:p>
    <w:p w14:paraId="57181C31">
      <w:pPr>
        <w:spacing w:after="289" w:line="259" w:lineRule="auto"/>
        <w:ind w:left="0" w:firstLine="0"/>
        <w:jc w:val="left"/>
        <w:rPr>
          <w:rFonts w:hint="eastAsia"/>
        </w:rPr>
      </w:pPr>
      <w:r>
        <w:rPr>
          <w:rFonts w:hint="eastAsia"/>
        </w:rPr>
        <w:t>The difference between the former and the present dispensation consisted chiefly in this, that the present commenced with the personal ministry of the Messiah; and hence the Gospel is called, the word "which began to be spoken by the Lord."‡</w:t>
      </w:r>
    </w:p>
    <w:p w14:paraId="54CB1D84">
      <w:pPr>
        <w:spacing w:after="289" w:line="259" w:lineRule="auto"/>
        <w:ind w:left="0" w:firstLine="0"/>
        <w:jc w:val="left"/>
        <w:rPr>
          <w:rFonts w:hint="eastAsia"/>
        </w:rPr>
      </w:pPr>
      <w:r>
        <w:rPr>
          <w:rFonts w:hint="eastAsia"/>
        </w:rPr>
        <w:t>前一个时代与现今时代的区别主要在于，现今时代始于弥赛亚亲自的事工；因此福音被称为“起先是主亲自讲的”道。‡</w:t>
      </w:r>
    </w:p>
    <w:p w14:paraId="046E0245">
      <w:pPr>
        <w:spacing w:after="289" w:line="259" w:lineRule="auto"/>
        <w:ind w:left="0" w:firstLine="0"/>
        <w:jc w:val="left"/>
        <w:rPr>
          <w:rFonts w:hint="eastAsia"/>
        </w:rPr>
      </w:pPr>
    </w:p>
    <w:p w14:paraId="0C72AF6E">
      <w:pPr>
        <w:spacing w:after="289" w:line="259" w:lineRule="auto"/>
        <w:ind w:left="0" w:firstLine="0"/>
        <w:jc w:val="left"/>
        <w:rPr>
          <w:rFonts w:hint="eastAsia"/>
        </w:rPr>
      </w:pPr>
      <w:r>
        <w:rPr>
          <w:rFonts w:hint="eastAsia"/>
        </w:rPr>
        <w:t>The second period extends from the birth of Christ, or more properly from his baptism, when he entered upon his public ministry, to his death.</w:t>
      </w:r>
    </w:p>
    <w:p w14:paraId="1825E1F8">
      <w:pPr>
        <w:spacing w:after="289" w:line="259" w:lineRule="auto"/>
        <w:ind w:left="0" w:firstLine="0"/>
        <w:jc w:val="left"/>
        <w:rPr>
          <w:rFonts w:hint="eastAsia"/>
        </w:rPr>
      </w:pPr>
      <w:r>
        <w:rPr>
          <w:rFonts w:hint="eastAsia"/>
        </w:rPr>
        <w:t>第二个时期从基督的诞生，或者更确切地说，从祂受洗进入公开事工时起，一直到祂的死。</w:t>
      </w:r>
    </w:p>
    <w:p w14:paraId="0B86A432">
      <w:pPr>
        <w:spacing w:after="289" w:line="259" w:lineRule="auto"/>
        <w:ind w:left="0" w:firstLine="0"/>
        <w:jc w:val="left"/>
        <w:rPr>
          <w:rFonts w:hint="eastAsia"/>
        </w:rPr>
      </w:pPr>
    </w:p>
    <w:p w14:paraId="1D188029">
      <w:pPr>
        <w:spacing w:after="289" w:line="259" w:lineRule="auto"/>
        <w:ind w:left="0" w:firstLine="0"/>
        <w:jc w:val="left"/>
        <w:rPr>
          <w:rFonts w:hint="eastAsia"/>
        </w:rPr>
      </w:pPr>
      <w:r>
        <w:rPr>
          <w:rFonts w:hint="eastAsia"/>
        </w:rPr>
        <w:t>During this period, the only-begotten Son who is in the bosom of the Father, declared him to men with his own lips.</w:t>
      </w:r>
    </w:p>
    <w:p w14:paraId="78F81890">
      <w:pPr>
        <w:spacing w:after="289" w:line="259" w:lineRule="auto"/>
        <w:ind w:left="0" w:firstLine="0"/>
        <w:jc w:val="left"/>
        <w:rPr>
          <w:rFonts w:hint="eastAsia"/>
        </w:rPr>
      </w:pPr>
      <w:r>
        <w:rPr>
          <w:rFonts w:hint="eastAsia"/>
        </w:rPr>
        <w:t>在此期间，在父怀里的独生子，用祂自己的嘴唇将父显明给世人。</w:t>
      </w:r>
    </w:p>
    <w:p w14:paraId="1829373A">
      <w:pPr>
        <w:spacing w:after="289" w:line="259" w:lineRule="auto"/>
        <w:ind w:left="0" w:firstLine="0"/>
        <w:jc w:val="left"/>
        <w:rPr>
          <w:rFonts w:hint="eastAsia"/>
        </w:rPr>
      </w:pPr>
    </w:p>
    <w:p w14:paraId="27642032">
      <w:pPr>
        <w:spacing w:after="289" w:line="259" w:lineRule="auto"/>
        <w:ind w:left="0" w:firstLine="0"/>
        <w:jc w:val="left"/>
        <w:rPr>
          <w:rFonts w:hint="eastAsia"/>
        </w:rPr>
      </w:pPr>
      <w:r>
        <w:rPr>
          <w:rFonts w:hint="eastAsia"/>
        </w:rPr>
        <w:t>The privilege which his contemporaries enjoyed, who heard his discourses, so full of wisdom and grace, was invaluable, although few of them understood and improved it.</w:t>
      </w:r>
    </w:p>
    <w:p w14:paraId="65F08C9A">
      <w:pPr>
        <w:spacing w:after="289" w:line="259" w:lineRule="auto"/>
        <w:ind w:left="0" w:firstLine="0"/>
        <w:jc w:val="left"/>
        <w:rPr>
          <w:rFonts w:hint="eastAsia"/>
        </w:rPr>
      </w:pPr>
      <w:r>
        <w:rPr>
          <w:rFonts w:hint="eastAsia"/>
        </w:rPr>
        <w:t>祂的同代人所享有的特权，即能听到祂充满智慧和恩典的讲论，是无价的，尽管他们中很少有人明白并善用它。</w:t>
      </w:r>
    </w:p>
    <w:p w14:paraId="6824DE3B">
      <w:pPr>
        <w:spacing w:after="289" w:line="259" w:lineRule="auto"/>
        <w:ind w:left="0" w:firstLine="0"/>
        <w:jc w:val="left"/>
        <w:rPr>
          <w:rFonts w:hint="eastAsia"/>
        </w:rPr>
      </w:pPr>
    </w:p>
    <w:p w14:paraId="6EBB855B">
      <w:pPr>
        <w:spacing w:after="289" w:line="259" w:lineRule="auto"/>
        <w:ind w:left="0" w:firstLine="0"/>
        <w:jc w:val="left"/>
        <w:rPr>
          <w:rFonts w:hint="eastAsia"/>
        </w:rPr>
      </w:pPr>
      <w:r>
        <w:rPr>
          <w:rFonts w:hint="eastAsia"/>
        </w:rPr>
        <w:t>"Blessed," he said to his disciples, "are your eyes, for they see; and your ears, for they hear.</w:t>
      </w:r>
    </w:p>
    <w:p w14:paraId="4510A7FF">
      <w:pPr>
        <w:spacing w:after="289" w:line="259" w:lineRule="auto"/>
        <w:ind w:left="0" w:firstLine="0"/>
        <w:jc w:val="left"/>
        <w:rPr>
          <w:rFonts w:hint="eastAsia"/>
        </w:rPr>
      </w:pPr>
      <w:r>
        <w:rPr>
          <w:rFonts w:hint="eastAsia"/>
        </w:rPr>
        <w:t>祂对祂的门徒说：“你们的眼睛是有福的，因为看见了；你们的耳朵也是有福的，因为听见了。</w:t>
      </w:r>
    </w:p>
    <w:p w14:paraId="77FF70D7">
      <w:pPr>
        <w:spacing w:after="289" w:line="259" w:lineRule="auto"/>
        <w:ind w:left="0" w:firstLine="0"/>
        <w:jc w:val="left"/>
        <w:rPr>
          <w:rFonts w:hint="eastAsia"/>
        </w:rPr>
      </w:pPr>
    </w:p>
    <w:p w14:paraId="68556C1B">
      <w:pPr>
        <w:spacing w:after="289" w:line="259" w:lineRule="auto"/>
        <w:ind w:left="0" w:firstLine="0"/>
        <w:jc w:val="left"/>
        <w:rPr>
          <w:rFonts w:hint="eastAsia"/>
        </w:rPr>
      </w:pPr>
      <w:r>
        <w:rPr>
          <w:rFonts w:hint="eastAsia"/>
        </w:rPr>
        <w:t>For verily I say unto you, that many prophets and righteous men have desired to see those things which ye see, and have not seen them; and to hear those things which ye hear, and have not heard them."*</w:t>
      </w:r>
    </w:p>
    <w:p w14:paraId="61F70C9A">
      <w:pPr>
        <w:spacing w:after="289" w:line="259" w:lineRule="auto"/>
        <w:ind w:left="0" w:firstLine="0"/>
        <w:jc w:val="left"/>
        <w:rPr>
          <w:rFonts w:hint="eastAsia"/>
        </w:rPr>
      </w:pPr>
      <w:r>
        <w:rPr>
          <w:rFonts w:hint="eastAsia"/>
        </w:rPr>
        <w:t>我实在告诉你们，从前有许多先知和义人要看你们所看的，却没有看见；要听你们所听的，却没有听见。”*</w:t>
      </w:r>
    </w:p>
    <w:p w14:paraId="54062A50">
      <w:pPr>
        <w:spacing w:after="289" w:line="259" w:lineRule="auto"/>
        <w:ind w:left="0" w:firstLine="0"/>
        <w:jc w:val="left"/>
        <w:rPr>
          <w:rFonts w:hint="eastAsia"/>
        </w:rPr>
      </w:pPr>
    </w:p>
    <w:p w14:paraId="2CA9E3E3">
      <w:pPr>
        <w:spacing w:after="289" w:line="259" w:lineRule="auto"/>
        <w:ind w:left="0" w:firstLine="0"/>
        <w:jc w:val="left"/>
        <w:rPr>
          <w:rFonts w:hint="eastAsia"/>
        </w:rPr>
      </w:pPr>
      <w:r>
        <w:rPr>
          <w:rFonts w:hint="eastAsia"/>
        </w:rPr>
        <w:t>Were I to attempt to give an account of the instructions which he delivered to his disciples and others, it would be necessary to transcribe, or at least to lay before you, a summary of the Gospels.</w:t>
      </w:r>
    </w:p>
    <w:p w14:paraId="2FBD3BF2">
      <w:pPr>
        <w:spacing w:after="289" w:line="259" w:lineRule="auto"/>
        <w:ind w:left="0" w:firstLine="0"/>
        <w:jc w:val="left"/>
        <w:rPr>
          <w:rFonts w:hint="eastAsia"/>
        </w:rPr>
      </w:pPr>
      <w:r>
        <w:rPr>
          <w:rFonts w:hint="eastAsia"/>
        </w:rPr>
        <w:t>如果我试图说明祂向祂的门徒及其他人所传讲的教导，就必须抄录，或至少向你们呈现福音书的摘要。</w:t>
      </w:r>
    </w:p>
    <w:p w14:paraId="3B17F78C">
      <w:pPr>
        <w:spacing w:after="289" w:line="259" w:lineRule="auto"/>
        <w:ind w:left="0" w:firstLine="0"/>
        <w:jc w:val="left"/>
        <w:rPr>
          <w:rFonts w:hint="eastAsia"/>
        </w:rPr>
      </w:pPr>
    </w:p>
    <w:p w14:paraId="0A3CE253">
      <w:pPr>
        <w:spacing w:after="289" w:line="259" w:lineRule="auto"/>
        <w:ind w:left="0" w:firstLine="0"/>
        <w:jc w:val="left"/>
        <w:rPr>
          <w:rFonts w:hint="eastAsia"/>
        </w:rPr>
      </w:pPr>
      <w:r>
        <w:rPr>
          <w:rFonts w:hint="eastAsia"/>
        </w:rPr>
        <w:t>In general, it may be observed, that, while he corrected the false notions of religion, and the perverse interpretations of the law of Moses, which prevailed among the Jews, he unfolded the character of God in all its perfection, called the attention of men to the cultivation of piety and holiness as alone acceptable to him, exhibited himself as the Messiah whom they expected, and gave intimations of the design of his mission, and the nature of the salvation which he had come to accomplish.</w:t>
      </w:r>
    </w:p>
    <w:p w14:paraId="62784E1F">
      <w:pPr>
        <w:spacing w:after="289" w:line="259" w:lineRule="auto"/>
        <w:ind w:left="0" w:firstLine="0"/>
        <w:jc w:val="left"/>
        <w:rPr>
          <w:rFonts w:hint="eastAsia"/>
        </w:rPr>
      </w:pPr>
      <w:r>
        <w:rPr>
          <w:rFonts w:hint="eastAsia"/>
        </w:rPr>
        <w:t>总的来说，可以观察到，在祂纠正犹太人中普遍存在的错误宗教观念和对摩西律法的曲解时，祂也展现了神完美无瑕的品格，呼吁人们注意培养敬虔和圣洁，因为唯有此才为祂所悦纳，祂将自己显明为他们所期待的弥赛亚，并暗示了祂使命的目的，以及祂来要成就的救恩的本质。</w:t>
      </w:r>
    </w:p>
    <w:p w14:paraId="410DDA8E">
      <w:pPr>
        <w:spacing w:after="289" w:line="259" w:lineRule="auto"/>
        <w:ind w:left="0" w:firstLine="0"/>
        <w:jc w:val="left"/>
        <w:rPr>
          <w:rFonts w:hint="eastAsia"/>
        </w:rPr>
      </w:pPr>
    </w:p>
    <w:p w14:paraId="427AEEA2">
      <w:pPr>
        <w:spacing w:after="289" w:line="259" w:lineRule="auto"/>
        <w:ind w:left="0" w:firstLine="0"/>
        <w:jc w:val="left"/>
        <w:rPr>
          <w:rFonts w:hint="eastAsia"/>
        </w:rPr>
      </w:pPr>
      <w:r>
        <w:rPr>
          <w:rFonts w:hint="eastAsia"/>
        </w:rPr>
        <w:t>At present I shall not speak more particularly of his doctrine, because it will come under review in the sequel of this lecture.</w:t>
      </w:r>
    </w:p>
    <w:p w14:paraId="63DD9274">
      <w:pPr>
        <w:spacing w:after="289" w:line="259" w:lineRule="auto"/>
        <w:ind w:left="0" w:firstLine="0"/>
        <w:jc w:val="left"/>
        <w:rPr>
          <w:rFonts w:hint="eastAsia"/>
        </w:rPr>
      </w:pPr>
      <w:r>
        <w:rPr>
          <w:rFonts w:hint="eastAsia"/>
        </w:rPr>
        <w:t>现在我不会更具体地谈论祂的教义，因为它将在本讲的后续部分进行回顾。</w:t>
      </w:r>
    </w:p>
    <w:p w14:paraId="35019B4E">
      <w:pPr>
        <w:spacing w:after="289" w:line="259" w:lineRule="auto"/>
        <w:ind w:left="0" w:firstLine="0"/>
        <w:jc w:val="left"/>
        <w:rPr>
          <w:rFonts w:hint="eastAsia"/>
        </w:rPr>
      </w:pPr>
    </w:p>
    <w:p w14:paraId="132592B1">
      <w:pPr>
        <w:spacing w:after="289" w:line="259" w:lineRule="auto"/>
        <w:ind w:left="0" w:firstLine="0"/>
        <w:jc w:val="left"/>
        <w:rPr>
          <w:rFonts w:hint="eastAsia"/>
        </w:rPr>
      </w:pPr>
      <w:r>
        <w:rPr>
          <w:rFonts w:hint="eastAsia"/>
        </w:rPr>
        <w:t>There is a question, however, which this is the proper place to consider.</w:t>
      </w:r>
    </w:p>
    <w:p w14:paraId="43D49C2A">
      <w:pPr>
        <w:spacing w:after="289" w:line="259" w:lineRule="auto"/>
        <w:ind w:left="0" w:firstLine="0"/>
        <w:jc w:val="left"/>
        <w:rPr>
          <w:rFonts w:hint="eastAsia"/>
        </w:rPr>
      </w:pPr>
      <w:r>
        <w:rPr>
          <w:rFonts w:hint="eastAsia"/>
        </w:rPr>
        <w:t>然而，有一个问题，这里是思考它的适当时机。</w:t>
      </w:r>
    </w:p>
    <w:p w14:paraId="6A337ABD">
      <w:pPr>
        <w:spacing w:after="289" w:line="259" w:lineRule="auto"/>
        <w:ind w:left="0" w:firstLine="0"/>
        <w:jc w:val="left"/>
        <w:rPr>
          <w:rFonts w:hint="eastAsia"/>
        </w:rPr>
      </w:pPr>
    </w:p>
    <w:p w14:paraId="5A18EAD9">
      <w:pPr>
        <w:spacing w:after="289" w:line="259" w:lineRule="auto"/>
        <w:ind w:left="0" w:firstLine="0"/>
        <w:jc w:val="left"/>
        <w:rPr>
          <w:rFonts w:hint="eastAsia"/>
        </w:rPr>
      </w:pPr>
      <w:r>
        <w:rPr>
          <w:rFonts w:hint="eastAsia"/>
        </w:rPr>
        <w:t>Whether Christ corrected and perfected the moral law, which was delivered to the Jews?</w:t>
      </w:r>
    </w:p>
    <w:p w14:paraId="3E8F34BF">
      <w:pPr>
        <w:spacing w:after="289" w:line="259" w:lineRule="auto"/>
        <w:ind w:left="0" w:firstLine="0"/>
        <w:jc w:val="left"/>
        <w:rPr>
          <w:rFonts w:hint="eastAsia"/>
        </w:rPr>
      </w:pPr>
      <w:r>
        <w:rPr>
          <w:rFonts w:hint="eastAsia"/>
        </w:rPr>
        <w:t>基督是否修正并完善了那传给犹太人的道德律？</w:t>
      </w:r>
    </w:p>
    <w:p w14:paraId="19F15669">
      <w:pPr>
        <w:spacing w:after="289" w:line="259" w:lineRule="auto"/>
        <w:ind w:left="0" w:firstLine="0"/>
        <w:jc w:val="left"/>
        <w:rPr>
          <w:rFonts w:hint="eastAsia"/>
        </w:rPr>
      </w:pPr>
    </w:p>
    <w:p w14:paraId="592F20D5">
      <w:pPr>
        <w:spacing w:after="289" w:line="259" w:lineRule="auto"/>
        <w:ind w:left="0" w:firstLine="0"/>
        <w:jc w:val="left"/>
        <w:rPr>
          <w:rFonts w:hint="eastAsia"/>
        </w:rPr>
      </w:pPr>
      <w:r>
        <w:rPr>
          <w:rFonts w:hint="eastAsia"/>
        </w:rPr>
        <w:t>It has been maintained, that the moral precepts of Christ were in some instances different from those of Moses, and that our Saviour has enlarged the law, by prescribing new duties, and has even prohibited certain actions which were formerly permitted.</w:t>
      </w:r>
    </w:p>
    <w:p w14:paraId="4FF1961C">
      <w:pPr>
        <w:spacing w:after="289" w:line="259" w:lineRule="auto"/>
        <w:ind w:left="0" w:firstLine="0"/>
        <w:jc w:val="left"/>
        <w:rPr>
          <w:rFonts w:hint="eastAsia"/>
        </w:rPr>
      </w:pPr>
      <w:r>
        <w:rPr>
          <w:rFonts w:hint="eastAsia"/>
        </w:rPr>
        <w:t>有人主张，基督的道德诫命在某些情况下与摩西的不同，我们的救主通过规定新的责任扩大了律法，甚至禁止了某些以前被允许的行为。</w:t>
      </w:r>
    </w:p>
    <w:p w14:paraId="110C066B">
      <w:pPr>
        <w:spacing w:after="289" w:line="259" w:lineRule="auto"/>
        <w:ind w:left="0" w:firstLine="0"/>
        <w:jc w:val="left"/>
        <w:rPr>
          <w:rFonts w:hint="eastAsia"/>
        </w:rPr>
      </w:pPr>
    </w:p>
    <w:p w14:paraId="637A00D3">
      <w:pPr>
        <w:spacing w:after="289" w:line="259" w:lineRule="auto"/>
        <w:ind w:left="0" w:firstLine="0"/>
        <w:jc w:val="left"/>
        <w:rPr>
          <w:rFonts w:hint="eastAsia"/>
        </w:rPr>
      </w:pPr>
      <w:r>
        <w:rPr>
          <w:rFonts w:hint="eastAsia"/>
        </w:rPr>
        <w:t>It is a favourite tenet of Socinians, that the moral system delivered to the Church before the coming of Christ, was imperfect, and needed correction or supplement, and they have been led to adopt it by their peculiar views with respect to the design of the mission of Christ.</w:t>
      </w:r>
    </w:p>
    <w:p w14:paraId="330D23E9">
      <w:pPr>
        <w:spacing w:after="289" w:line="259" w:lineRule="auto"/>
        <w:ind w:left="0" w:firstLine="0"/>
        <w:jc w:val="left"/>
        <w:rPr>
          <w:rFonts w:hint="eastAsia"/>
        </w:rPr>
      </w:pPr>
      <w:r>
        <w:rPr>
          <w:rFonts w:hint="eastAsia"/>
        </w:rPr>
        <w:t>索西奴派有一个钟爱的信条，即在基督降临之前传给教会的道德体系是不完美的，需要修正或补充，他们之所以采纳这一观点，是由于他们对基督使命之目的的独特看法。</w:t>
      </w:r>
    </w:p>
    <w:p w14:paraId="026BD98B">
      <w:pPr>
        <w:spacing w:after="289" w:line="259" w:lineRule="auto"/>
        <w:ind w:left="0" w:firstLine="0"/>
        <w:jc w:val="left"/>
        <w:rPr>
          <w:rFonts w:hint="eastAsia"/>
        </w:rPr>
      </w:pPr>
    </w:p>
    <w:p w14:paraId="3A2CA6E9">
      <w:pPr>
        <w:spacing w:after="289" w:line="259" w:lineRule="auto"/>
        <w:ind w:left="0" w:firstLine="0"/>
        <w:jc w:val="left"/>
        <w:rPr>
          <w:rFonts w:hint="eastAsia"/>
        </w:rPr>
      </w:pPr>
      <w:r>
        <w:rPr>
          <w:rFonts w:hint="eastAsia"/>
        </w:rPr>
        <w:t>As they do not admit, with the Catholic church, that he came into the world to expiate our sins, it was necessary to find something for him to do, Which should be worthy of the great expectations that were excited, and the mighty preparations that were introductory to his appearance.</w:t>
      </w:r>
    </w:p>
    <w:p w14:paraId="03914DD2">
      <w:pPr>
        <w:spacing w:after="289" w:line="259" w:lineRule="auto"/>
        <w:ind w:left="0" w:firstLine="0"/>
        <w:jc w:val="left"/>
        <w:rPr>
          <w:rFonts w:hint="eastAsia"/>
        </w:rPr>
      </w:pPr>
      <w:r>
        <w:rPr>
          <w:rFonts w:hint="eastAsia"/>
        </w:rPr>
        <w:t>由于他们不像大公教会那样承认祂到世上来是为了赎我们的罪，因此有必要为祂找一些事情来做，这些事要配得上那被激起的巨大期望，以及为祂的显现所做的宏大准备。</w:t>
      </w:r>
    </w:p>
    <w:p w14:paraId="1D8EED2A">
      <w:pPr>
        <w:spacing w:after="289" w:line="259" w:lineRule="auto"/>
        <w:ind w:left="0" w:firstLine="0"/>
        <w:jc w:val="left"/>
        <w:rPr>
          <w:rFonts w:hint="eastAsia"/>
        </w:rPr>
      </w:pPr>
    </w:p>
    <w:p w14:paraId="294E87CB">
      <w:pPr>
        <w:spacing w:after="289" w:line="259" w:lineRule="auto"/>
        <w:ind w:left="0" w:firstLine="0"/>
        <w:jc w:val="left"/>
        <w:rPr>
          <w:rFonts w:hint="eastAsia"/>
        </w:rPr>
      </w:pPr>
      <w:r>
        <w:rPr>
          <w:rFonts w:hint="eastAsia"/>
        </w:rPr>
        <w:t>With this view they are anxious to prove, that the rule of morality which had been previously given to the Jews, laboured under many defects, that he might have the glory of having published to mankind a law clear and full, in which our whole duty to God and to man is explained.</w:t>
      </w:r>
    </w:p>
    <w:p w14:paraId="16639681">
      <w:pPr>
        <w:spacing w:after="289" w:line="259" w:lineRule="auto"/>
        <w:ind w:left="0" w:firstLine="0"/>
        <w:jc w:val="left"/>
        <w:rPr>
          <w:rFonts w:hint="eastAsia"/>
        </w:rPr>
      </w:pPr>
      <w:r>
        <w:rPr>
          <w:rFonts w:hint="eastAsia"/>
        </w:rPr>
        <w:t>出于这个目的，他们急于证明先前给予犹太人的道德准则存在许多缺陷，以便祂能拥有向人类颁布一部清晰而完备的律法的荣耀，其中解释了我们对神和对人的全部责任。</w:t>
      </w:r>
    </w:p>
    <w:p w14:paraId="1E6B5B90">
      <w:pPr>
        <w:spacing w:after="289" w:line="259" w:lineRule="auto"/>
        <w:ind w:left="0" w:firstLine="0"/>
        <w:jc w:val="left"/>
        <w:rPr>
          <w:rFonts w:hint="eastAsia"/>
        </w:rPr>
      </w:pPr>
    </w:p>
    <w:p w14:paraId="2FDE2B49">
      <w:pPr>
        <w:spacing w:after="289" w:line="259" w:lineRule="auto"/>
        <w:ind w:left="0" w:firstLine="0"/>
        <w:jc w:val="left"/>
        <w:rPr>
          <w:rFonts w:hint="eastAsia"/>
        </w:rPr>
      </w:pPr>
      <w:r>
        <w:rPr>
          <w:rFonts w:hint="eastAsia"/>
        </w:rPr>
        <w:t>In the Racovian Catechism, which first appeared about the beginning of the seventeenth century, we find this question, "What are the perfect commandments of God, comprehended in the New Testament?" to which this answer is returned—"A part of them is contained in the precepts delivered by Moses, together with those which were added by Christ and his apostles; and a part is contained in those which were peculiarly prescribed by the same Christ and his apostles."†</w:t>
      </w:r>
    </w:p>
    <w:p w14:paraId="01349B97">
      <w:pPr>
        <w:spacing w:after="289" w:line="259" w:lineRule="auto"/>
        <w:ind w:left="0" w:firstLine="0"/>
        <w:jc w:val="left"/>
        <w:rPr>
          <w:rFonts w:hint="eastAsia"/>
        </w:rPr>
      </w:pPr>
      <w:r>
        <w:rPr>
          <w:rFonts w:hint="eastAsia"/>
        </w:rPr>
        <w:t>在十七世纪初首次出现的《拉可温要理问答》中，我们发现这个问题：“新约中所包含的神的完美诫命是什么？”对此的回答是——“其中一部分包含在摩西所传的诫命中，连同基督和祂的使徒所增添的；另一部分则包含在同一位基督和祂的使徒们所特别规定的诫命中。”†</w:t>
      </w:r>
    </w:p>
    <w:p w14:paraId="6299A6D2">
      <w:pPr>
        <w:spacing w:after="289" w:line="259" w:lineRule="auto"/>
        <w:ind w:left="0" w:firstLine="0"/>
        <w:jc w:val="left"/>
        <w:rPr>
          <w:rFonts w:hint="eastAsia"/>
        </w:rPr>
      </w:pPr>
    </w:p>
    <w:p w14:paraId="34C97B97">
      <w:pPr>
        <w:spacing w:after="289" w:line="259" w:lineRule="auto"/>
        <w:ind w:left="0" w:firstLine="0"/>
        <w:jc w:val="left"/>
        <w:rPr>
          <w:rFonts w:hint="eastAsia"/>
        </w:rPr>
      </w:pPr>
      <w:r>
        <w:rPr>
          <w:rFonts w:hint="eastAsia"/>
        </w:rPr>
        <w:t>By the latter, I apprehend they mean precepts entirely new, and by the former old precepts improved.</w:t>
      </w:r>
    </w:p>
    <w:p w14:paraId="71B3533E">
      <w:pPr>
        <w:spacing w:after="289" w:line="259" w:lineRule="auto"/>
        <w:ind w:left="0" w:firstLine="0"/>
        <w:jc w:val="left"/>
        <w:rPr>
          <w:rFonts w:hint="eastAsia"/>
        </w:rPr>
      </w:pPr>
      <w:r>
        <w:rPr>
          <w:rFonts w:hint="eastAsia"/>
        </w:rPr>
        <w:t>对于后者，我理解他们指的是全新的诫命，而对于前者，则是改进了的旧诫命。</w:t>
      </w:r>
    </w:p>
    <w:p w14:paraId="3FD63464">
      <w:pPr>
        <w:spacing w:after="289" w:line="259" w:lineRule="auto"/>
        <w:ind w:left="0" w:firstLine="0"/>
        <w:jc w:val="left"/>
        <w:rPr>
          <w:rFonts w:hint="eastAsia"/>
        </w:rPr>
      </w:pPr>
    </w:p>
    <w:p w14:paraId="7F961DAE">
      <w:pPr>
        <w:spacing w:after="289" w:line="259" w:lineRule="auto"/>
        <w:ind w:left="0" w:firstLine="0"/>
        <w:jc w:val="left"/>
        <w:rPr>
          <w:rFonts w:hint="eastAsia"/>
        </w:rPr>
      </w:pPr>
      <w:r>
        <w:rPr>
          <w:rFonts w:hint="eastAsia"/>
        </w:rPr>
        <w:t>They go on to show, under the several precepts of the decalogue, the supposed additions and improvements, in a manner by no means satisfactory, and sometimes exceedingly trifling and silly.</w:t>
      </w:r>
    </w:p>
    <w:p w14:paraId="7D1F12C2">
      <w:pPr>
        <w:spacing w:after="289" w:line="259" w:lineRule="auto"/>
        <w:ind w:left="0" w:firstLine="0"/>
        <w:jc w:val="left"/>
        <w:rPr>
          <w:rFonts w:hint="eastAsia"/>
        </w:rPr>
      </w:pPr>
      <w:r>
        <w:rPr>
          <w:rFonts w:hint="eastAsia"/>
        </w:rPr>
        <w:t>他们接着在十诫的各条诫命下，展示了所谓的增添和改进，其方式绝不令人满意，有时甚至极其琐碎和愚蠢。</w:t>
      </w:r>
    </w:p>
    <w:p w14:paraId="1FDAA61E">
      <w:pPr>
        <w:spacing w:after="289" w:line="259" w:lineRule="auto"/>
        <w:ind w:left="0" w:firstLine="0"/>
        <w:jc w:val="left"/>
        <w:rPr>
          <w:rFonts w:hint="eastAsia"/>
        </w:rPr>
      </w:pPr>
    </w:p>
    <w:p w14:paraId="4659100D">
      <w:pPr>
        <w:spacing w:after="289" w:line="259" w:lineRule="auto"/>
        <w:ind w:left="0" w:firstLine="0"/>
        <w:jc w:val="left"/>
        <w:rPr>
          <w:rFonts w:hint="eastAsia"/>
        </w:rPr>
      </w:pPr>
      <w:r>
        <w:rPr>
          <w:rFonts w:hint="eastAsia"/>
        </w:rPr>
        <w:t>On the contrary, those whom we call orthodox, affirm that the law was absolutely perfect from the beginning; that Christ came not to destroy it, or any part of it, but to fulfil it; and that all the duties enjoined by him, which have been supposed to be new, may be resolved into love to God, or love to man.</w:t>
      </w:r>
    </w:p>
    <w:p w14:paraId="34C9139D">
      <w:pPr>
        <w:spacing w:after="289" w:line="259" w:lineRule="auto"/>
        <w:ind w:left="0" w:firstLine="0"/>
        <w:jc w:val="left"/>
        <w:rPr>
          <w:rFonts w:hint="eastAsia"/>
        </w:rPr>
      </w:pPr>
      <w:r>
        <w:rPr>
          <w:rFonts w:hint="eastAsia"/>
        </w:rPr>
        <w:t>相反，我们称之为正统的人则确认，律法从起初就是绝对完美的；基督来不是要废掉它或它的任何一部分，而是要成全它；并且祂所吩咐的一切被认为是新的责任，都可以归结为爱神或爱人。</w:t>
      </w:r>
    </w:p>
    <w:p w14:paraId="17CE7FA1">
      <w:pPr>
        <w:spacing w:after="289" w:line="259" w:lineRule="auto"/>
        <w:ind w:left="0" w:firstLine="0"/>
        <w:jc w:val="left"/>
        <w:rPr>
          <w:rFonts w:hint="eastAsia"/>
        </w:rPr>
      </w:pPr>
    </w:p>
    <w:p w14:paraId="41D55654">
      <w:pPr>
        <w:spacing w:after="289" w:line="259" w:lineRule="auto"/>
        <w:ind w:left="0" w:firstLine="0"/>
        <w:jc w:val="left"/>
        <w:rPr>
          <w:rFonts w:hint="eastAsia"/>
        </w:rPr>
      </w:pPr>
      <w:r>
        <w:rPr>
          <w:rFonts w:hint="eastAsia"/>
        </w:rPr>
        <w:t>The right answer to this question depends upon the manner in which it is stated.</w:t>
      </w:r>
    </w:p>
    <w:p w14:paraId="521A52F4">
      <w:pPr>
        <w:spacing w:after="289" w:line="259" w:lineRule="auto"/>
        <w:ind w:left="0" w:firstLine="0"/>
        <w:jc w:val="left"/>
        <w:rPr>
          <w:rFonts w:hint="eastAsia"/>
        </w:rPr>
      </w:pPr>
      <w:r>
        <w:rPr>
          <w:rFonts w:hint="eastAsia"/>
        </w:rPr>
        <w:t>这个问题的正确答案取决于它被陈述的方式。</w:t>
      </w:r>
    </w:p>
    <w:p w14:paraId="007BF854">
      <w:pPr>
        <w:spacing w:after="289" w:line="259" w:lineRule="auto"/>
        <w:ind w:left="0" w:firstLine="0"/>
        <w:jc w:val="left"/>
        <w:rPr>
          <w:rFonts w:hint="eastAsia"/>
        </w:rPr>
      </w:pPr>
    </w:p>
    <w:p w14:paraId="5EF69FB1">
      <w:pPr>
        <w:spacing w:after="289" w:line="259" w:lineRule="auto"/>
        <w:ind w:left="0" w:firstLine="0"/>
        <w:jc w:val="left"/>
        <w:rPr>
          <w:rFonts w:hint="eastAsia"/>
        </w:rPr>
      </w:pPr>
      <w:r>
        <w:rPr>
          <w:rFonts w:hint="eastAsia"/>
        </w:rPr>
        <w:t>In the Socinian sense, I have no hesitation in saying, that it leads to a conclusion which ought not to be admitted.</w:t>
      </w:r>
    </w:p>
    <w:p w14:paraId="4AAE7206">
      <w:pPr>
        <w:spacing w:after="289" w:line="259" w:lineRule="auto"/>
        <w:ind w:left="0" w:firstLine="0"/>
        <w:jc w:val="left"/>
        <w:rPr>
          <w:rFonts w:hint="eastAsia"/>
        </w:rPr>
      </w:pPr>
      <w:r>
        <w:rPr>
          <w:rFonts w:hint="eastAsia"/>
        </w:rPr>
        <w:t>在索西奴派的意义上，我毫不犹豫地说，它导向一个不应被接纳的结论。</w:t>
      </w:r>
    </w:p>
    <w:p w14:paraId="1212DFAA">
      <w:pPr>
        <w:spacing w:after="289" w:line="259" w:lineRule="auto"/>
        <w:ind w:left="0" w:firstLine="0"/>
        <w:jc w:val="left"/>
        <w:rPr>
          <w:rFonts w:hint="eastAsia"/>
        </w:rPr>
      </w:pPr>
    </w:p>
    <w:p w14:paraId="231BE1F0">
      <w:pPr>
        <w:spacing w:after="289" w:line="259" w:lineRule="auto"/>
        <w:ind w:left="0" w:firstLine="0"/>
        <w:jc w:val="left"/>
        <w:rPr>
          <w:rFonts w:hint="eastAsia"/>
        </w:rPr>
      </w:pPr>
      <w:r>
        <w:rPr>
          <w:rFonts w:hint="eastAsia"/>
        </w:rPr>
        <w:t>If it were asked, Whether Jesus Christ enjoined greater love to God and our neighbour than was enjoined by the law of Moses?</w:t>
      </w:r>
    </w:p>
    <w:p w14:paraId="5188BA99">
      <w:pPr>
        <w:spacing w:after="289" w:line="259" w:lineRule="auto"/>
        <w:ind w:left="0" w:firstLine="0"/>
        <w:jc w:val="left"/>
        <w:rPr>
          <w:rFonts w:hint="eastAsia"/>
        </w:rPr>
      </w:pPr>
      <w:r>
        <w:rPr>
          <w:rFonts w:hint="eastAsia"/>
        </w:rPr>
        <w:t>如果问题是，耶稣基督所吩咐的对神和对我们邻舍的爱，是否比摩西律法所吩咐的更大？</w:t>
      </w:r>
    </w:p>
    <w:p w14:paraId="5DCC1238">
      <w:pPr>
        <w:spacing w:after="289" w:line="259" w:lineRule="auto"/>
        <w:ind w:left="0" w:firstLine="0"/>
        <w:jc w:val="left"/>
        <w:rPr>
          <w:rFonts w:hint="eastAsia"/>
        </w:rPr>
      </w:pPr>
    </w:p>
    <w:p w14:paraId="53CD1054">
      <w:pPr>
        <w:spacing w:after="289" w:line="259" w:lineRule="auto"/>
        <w:ind w:left="0" w:firstLine="0"/>
        <w:jc w:val="left"/>
        <w:rPr>
          <w:rFonts w:hint="eastAsia"/>
        </w:rPr>
      </w:pPr>
      <w:r>
        <w:rPr>
          <w:rFonts w:hint="eastAsia"/>
        </w:rPr>
        <w:t>no man who had considered the subject, could hesitate to give a negative answer.</w:t>
      </w:r>
    </w:p>
    <w:p w14:paraId="1CA8EE6B">
      <w:pPr>
        <w:spacing w:after="289" w:line="259" w:lineRule="auto"/>
        <w:ind w:left="0" w:firstLine="0"/>
        <w:jc w:val="left"/>
        <w:rPr>
          <w:rFonts w:hint="eastAsia"/>
        </w:rPr>
      </w:pPr>
      <w:r>
        <w:rPr>
          <w:rFonts w:hint="eastAsia"/>
        </w:rPr>
        <w:t>任何思考过这个问题的人，都不会犹豫地给出否定的答案。</w:t>
      </w:r>
    </w:p>
    <w:p w14:paraId="79661C2B">
      <w:pPr>
        <w:spacing w:after="289" w:line="259" w:lineRule="auto"/>
        <w:ind w:left="0" w:firstLine="0"/>
        <w:jc w:val="left"/>
        <w:rPr>
          <w:rFonts w:hint="eastAsia"/>
        </w:rPr>
      </w:pPr>
    </w:p>
    <w:p w14:paraId="3452CB28">
      <w:pPr>
        <w:spacing w:after="289" w:line="259" w:lineRule="auto"/>
        <w:ind w:left="0" w:firstLine="0"/>
        <w:jc w:val="left"/>
        <w:rPr>
          <w:rFonts w:hint="eastAsia"/>
        </w:rPr>
      </w:pPr>
      <w:r>
        <w:rPr>
          <w:rFonts w:hint="eastAsia"/>
        </w:rPr>
        <w:t>But if it were asked, Whether he has prescribed new modes of expressing our love to both?</w:t>
      </w:r>
    </w:p>
    <w:p w14:paraId="37029768">
      <w:pPr>
        <w:spacing w:after="289" w:line="259" w:lineRule="auto"/>
        <w:ind w:left="0" w:firstLine="0"/>
        <w:jc w:val="left"/>
        <w:rPr>
          <w:rFonts w:hint="eastAsia"/>
        </w:rPr>
      </w:pPr>
      <w:r>
        <w:rPr>
          <w:rFonts w:hint="eastAsia"/>
        </w:rPr>
        <w:t>但如果问题是，祂是否规定了表达我们对二者之爱的新方式？</w:t>
      </w:r>
    </w:p>
    <w:p w14:paraId="303B7BFC">
      <w:pPr>
        <w:spacing w:after="289" w:line="259" w:lineRule="auto"/>
        <w:ind w:left="0" w:firstLine="0"/>
        <w:jc w:val="left"/>
        <w:rPr>
          <w:rFonts w:hint="eastAsia"/>
        </w:rPr>
      </w:pPr>
    </w:p>
    <w:p w14:paraId="1C38084C">
      <w:pPr>
        <w:spacing w:after="289" w:line="259" w:lineRule="auto"/>
        <w:ind w:left="0" w:firstLine="0"/>
        <w:jc w:val="left"/>
        <w:rPr>
          <w:rFonts w:hint="eastAsia"/>
        </w:rPr>
      </w:pPr>
      <w:r>
        <w:rPr>
          <w:rFonts w:hint="eastAsia"/>
        </w:rPr>
        <w:t>I cannot conceive that there could be any heresy in saying, that he may have done so.</w:t>
      </w:r>
    </w:p>
    <w:p w14:paraId="4C58C19B">
      <w:pPr>
        <w:spacing w:after="289" w:line="259" w:lineRule="auto"/>
        <w:ind w:left="0" w:firstLine="0"/>
        <w:jc w:val="left"/>
        <w:rPr>
          <w:rFonts w:hint="eastAsia"/>
        </w:rPr>
      </w:pPr>
      <w:r>
        <w:rPr>
          <w:rFonts w:hint="eastAsia"/>
        </w:rPr>
        <w:t>我无法想象，说祂可能这样做了，会有任何异端之处。</w:t>
      </w:r>
    </w:p>
    <w:p w14:paraId="0A095C26">
      <w:pPr>
        <w:spacing w:after="289" w:line="259" w:lineRule="auto"/>
        <w:ind w:left="0" w:firstLine="0"/>
        <w:jc w:val="left"/>
        <w:rPr>
          <w:rFonts w:hint="eastAsia"/>
        </w:rPr>
      </w:pPr>
    </w:p>
    <w:p w14:paraId="4E31A0CF">
      <w:pPr>
        <w:spacing w:after="289" w:line="259" w:lineRule="auto"/>
        <w:ind w:left="0" w:firstLine="0"/>
        <w:jc w:val="left"/>
        <w:rPr>
          <w:rFonts w:hint="eastAsia"/>
        </w:rPr>
      </w:pPr>
      <w:r>
        <w:rPr>
          <w:rFonts w:hint="eastAsia"/>
        </w:rPr>
        <w:t>Divines have endeavoured to prove, that faith in Christ, and repentance, are duties inculcated by the law which was given to Adam in innocence.</w:t>
      </w:r>
    </w:p>
    <w:p w14:paraId="1851F74C">
      <w:pPr>
        <w:spacing w:after="289" w:line="259" w:lineRule="auto"/>
        <w:ind w:left="0" w:firstLine="0"/>
        <w:jc w:val="left"/>
        <w:rPr>
          <w:rFonts w:hint="eastAsia"/>
        </w:rPr>
      </w:pPr>
      <w:r>
        <w:rPr>
          <w:rFonts w:hint="eastAsia"/>
        </w:rPr>
        <w:t>神学家们曾试图证明，信基督和悔改，是那在亚当无罪状态下赐给他的律法所教导的责任。</w:t>
      </w:r>
    </w:p>
    <w:p w14:paraId="34539ED8">
      <w:pPr>
        <w:spacing w:after="289" w:line="259" w:lineRule="auto"/>
        <w:ind w:left="0" w:firstLine="0"/>
        <w:jc w:val="left"/>
        <w:rPr>
          <w:rFonts w:hint="eastAsia"/>
        </w:rPr>
      </w:pPr>
    </w:p>
    <w:p w14:paraId="7255E3B9">
      <w:pPr>
        <w:spacing w:after="289" w:line="259" w:lineRule="auto"/>
        <w:ind w:left="0" w:firstLine="0"/>
        <w:jc w:val="left"/>
        <w:rPr>
          <w:rFonts w:hint="eastAsia"/>
        </w:rPr>
      </w:pPr>
      <w:r>
        <w:rPr>
          <w:rFonts w:hint="eastAsia"/>
        </w:rPr>
        <w:t>This position requires explanation.</w:t>
      </w:r>
    </w:p>
    <w:p w14:paraId="3345A22D">
      <w:pPr>
        <w:spacing w:after="289" w:line="259" w:lineRule="auto"/>
        <w:ind w:left="0" w:firstLine="0"/>
        <w:jc w:val="left"/>
        <w:rPr>
          <w:rFonts w:hint="eastAsia"/>
        </w:rPr>
      </w:pPr>
      <w:r>
        <w:rPr>
          <w:rFonts w:hint="eastAsia"/>
        </w:rPr>
        <w:t>这个立场需要解释。</w:t>
      </w:r>
    </w:p>
    <w:p w14:paraId="0EA76376">
      <w:pPr>
        <w:spacing w:after="289" w:line="259" w:lineRule="auto"/>
        <w:ind w:left="0" w:firstLine="0"/>
        <w:jc w:val="left"/>
        <w:rPr>
          <w:rFonts w:hint="eastAsia"/>
        </w:rPr>
      </w:pPr>
    </w:p>
    <w:p w14:paraId="7DFDE58D">
      <w:pPr>
        <w:spacing w:after="289" w:line="259" w:lineRule="auto"/>
        <w:ind w:left="0" w:firstLine="0"/>
        <w:jc w:val="left"/>
        <w:rPr>
          <w:rFonts w:hint="eastAsia"/>
        </w:rPr>
      </w:pPr>
      <w:r>
        <w:rPr>
          <w:rFonts w:hint="eastAsia"/>
        </w:rPr>
        <w:t>Faith and repentance could not be duties incumbent upon man, while he retained his integrity, and consequently they can be referred to the moral law as originally given, only in the same sense in which all possible duties of all possible intelligent creatures might be referred to it, because it enjoins supreme love to God, from which universal obedience will flow.</w:t>
      </w:r>
    </w:p>
    <w:p w14:paraId="6604AE60">
      <w:pPr>
        <w:spacing w:after="289" w:line="259" w:lineRule="auto"/>
        <w:ind w:left="0" w:firstLine="0"/>
        <w:jc w:val="left"/>
        <w:rPr>
          <w:rFonts w:hint="eastAsia"/>
        </w:rPr>
      </w:pPr>
      <w:r>
        <w:rPr>
          <w:rFonts w:hint="eastAsia"/>
        </w:rPr>
        <w:t>当人保持其纯全时，信心和悔改不可能是人应尽的责任，因此它们只能在某种意义上归于最初赐下的道德律，即所有可能的智慧受造物的所有可能责任都可以归于它，因为它吩咐人要对神有至高的爱，从这爱中将流出普世的顺服。</w:t>
      </w:r>
    </w:p>
    <w:p w14:paraId="28A2142E">
      <w:pPr>
        <w:spacing w:after="289" w:line="259" w:lineRule="auto"/>
        <w:ind w:left="0" w:firstLine="0"/>
        <w:jc w:val="left"/>
        <w:rPr>
          <w:rFonts w:hint="eastAsia"/>
        </w:rPr>
      </w:pPr>
    </w:p>
    <w:p w14:paraId="1401F641">
      <w:pPr>
        <w:spacing w:after="289" w:line="259" w:lineRule="auto"/>
        <w:ind w:left="0" w:firstLine="0"/>
        <w:jc w:val="left"/>
        <w:rPr>
          <w:rFonts w:hint="eastAsia"/>
        </w:rPr>
      </w:pPr>
      <w:r>
        <w:rPr>
          <w:rFonts w:hint="eastAsia"/>
        </w:rPr>
        <w:t>In strict language, they are new modifications of this principle, or new duties founded on new relations between man and his Creator.</w:t>
      </w:r>
    </w:p>
    <w:p w14:paraId="529C4FB2">
      <w:pPr>
        <w:spacing w:after="289" w:line="259" w:lineRule="auto"/>
        <w:ind w:left="0" w:firstLine="0"/>
        <w:jc w:val="left"/>
        <w:rPr>
          <w:rFonts w:hint="eastAsia"/>
        </w:rPr>
      </w:pPr>
      <w:r>
        <w:rPr>
          <w:rFonts w:hint="eastAsia"/>
        </w:rPr>
        <w:t>严格来说，它们是这一原则的新变体，或是建立在人与祂的创造主之间新关系上的新责任。</w:t>
      </w:r>
    </w:p>
    <w:p w14:paraId="1EBE4156">
      <w:pPr>
        <w:spacing w:after="289" w:line="259" w:lineRule="auto"/>
        <w:ind w:left="0" w:firstLine="0"/>
        <w:jc w:val="left"/>
        <w:rPr>
          <w:rFonts w:hint="eastAsia"/>
        </w:rPr>
      </w:pPr>
    </w:p>
    <w:p w14:paraId="2216E0EA">
      <w:pPr>
        <w:spacing w:after="289" w:line="259" w:lineRule="auto"/>
        <w:ind w:left="0" w:firstLine="0"/>
        <w:jc w:val="left"/>
        <w:rPr>
          <w:rFonts w:hint="eastAsia"/>
        </w:rPr>
      </w:pPr>
      <w:r>
        <w:rPr>
          <w:rFonts w:hint="eastAsia"/>
        </w:rPr>
        <w:t>At the same time it should be observed that, whether we call them new or old, they were not prescribed for the first time by our Saviour, but were enjoined under the former dispensation.</w:t>
      </w:r>
    </w:p>
    <w:p w14:paraId="01BDA7A7">
      <w:pPr>
        <w:spacing w:after="289" w:line="259" w:lineRule="auto"/>
        <w:ind w:left="0" w:firstLine="0"/>
        <w:jc w:val="left"/>
        <w:rPr>
          <w:rFonts w:hint="eastAsia"/>
        </w:rPr>
      </w:pPr>
      <w:r>
        <w:rPr>
          <w:rFonts w:hint="eastAsia"/>
        </w:rPr>
        <w:t>同时应当指出，无论我们称之为新还是旧，它们并非由我们的救主首次规定，而是在前一个时代下就被吩咐的。</w:t>
      </w:r>
    </w:p>
    <w:p w14:paraId="19210311">
      <w:pPr>
        <w:spacing w:after="289" w:line="259" w:lineRule="auto"/>
        <w:ind w:left="0" w:firstLine="0"/>
        <w:jc w:val="left"/>
        <w:rPr>
          <w:rFonts w:hint="eastAsia"/>
        </w:rPr>
      </w:pPr>
    </w:p>
    <w:p w14:paraId="2812488E">
      <w:pPr>
        <w:spacing w:after="289" w:line="259" w:lineRule="auto"/>
        <w:ind w:left="0" w:firstLine="0"/>
        <w:jc w:val="left"/>
        <w:rPr>
          <w:rFonts w:hint="eastAsia"/>
        </w:rPr>
      </w:pPr>
      <w:r>
        <w:rPr>
          <w:rFonts w:hint="eastAsia"/>
        </w:rPr>
        <w:t>The arguments commonly advanced to prove that the moral law was corrected and improved by our Saviour, are of little or no force; either because the new duties which he is supposed to have enjoined, were binding before his coming, or because his design has been totally misapprehended, as if he was correcting the law itself, when he was only exposing and rejecting the corrupt glosses and traditionary maxims of the rabbies.</w:t>
      </w:r>
    </w:p>
    <w:p w14:paraId="7106C1FE">
      <w:pPr>
        <w:spacing w:after="289" w:line="259" w:lineRule="auto"/>
        <w:ind w:left="0" w:firstLine="0"/>
        <w:jc w:val="left"/>
        <w:rPr>
          <w:rFonts w:hint="eastAsia"/>
        </w:rPr>
      </w:pPr>
      <w:r>
        <w:rPr>
          <w:rFonts w:hint="eastAsia"/>
        </w:rPr>
        <w:t>通常用来证明道德律被我们的救主修正和改进的论据，几乎没有什么说服力；这要么是因为祂被认为吩咐的新责任在祂来临之前就已具有约束力，要么是因为祂的意图被完全误解了，仿佛祂在修正律法本身，而实际上祂只是在揭露和拒绝拉比们败坏的注释和遗传的格言。</w:t>
      </w:r>
    </w:p>
    <w:p w14:paraId="21E71C7C">
      <w:pPr>
        <w:spacing w:after="289" w:line="259" w:lineRule="auto"/>
        <w:ind w:left="0" w:firstLine="0"/>
        <w:jc w:val="left"/>
        <w:rPr>
          <w:rFonts w:hint="eastAsia"/>
        </w:rPr>
      </w:pPr>
    </w:p>
    <w:p w14:paraId="13968947">
      <w:pPr>
        <w:spacing w:after="289" w:line="259" w:lineRule="auto"/>
        <w:ind w:left="0" w:firstLine="0"/>
        <w:jc w:val="left"/>
        <w:rPr>
          <w:rFonts w:hint="eastAsia"/>
        </w:rPr>
      </w:pPr>
      <w:r>
        <w:rPr>
          <w:rFonts w:hint="eastAsia"/>
        </w:rPr>
        <w:t>The third period extends from the accession of Christ, or rather from the day of Pentecost, when he poured out the Holy Ghost on his disciples, to the end of the world.</w:t>
      </w:r>
    </w:p>
    <w:p w14:paraId="4A47830A">
      <w:pPr>
        <w:spacing w:after="289" w:line="259" w:lineRule="auto"/>
        <w:ind w:left="0" w:firstLine="0"/>
        <w:jc w:val="left"/>
        <w:rPr>
          <w:rFonts w:hint="eastAsia"/>
        </w:rPr>
      </w:pPr>
      <w:r>
        <w:rPr>
          <w:rFonts w:hint="eastAsia"/>
        </w:rPr>
        <w:t>第三个时期从基督的升天开始，或者更确切地说，从五旬节那天祂将圣灵浇灌在祂门徒身上开始，一直到世界的末了。</w:t>
      </w:r>
    </w:p>
    <w:p w14:paraId="11AB1D86">
      <w:pPr>
        <w:spacing w:after="289" w:line="259" w:lineRule="auto"/>
        <w:ind w:left="0" w:firstLine="0"/>
        <w:jc w:val="left"/>
        <w:rPr>
          <w:rFonts w:hint="eastAsia"/>
        </w:rPr>
      </w:pPr>
    </w:p>
    <w:p w14:paraId="4302DEFA">
      <w:pPr>
        <w:spacing w:after="289" w:line="259" w:lineRule="auto"/>
        <w:ind w:left="0" w:firstLine="0"/>
        <w:jc w:val="left"/>
        <w:rPr>
          <w:rFonts w:hint="eastAsia"/>
        </w:rPr>
      </w:pPr>
      <w:r>
        <w:rPr>
          <w:rFonts w:hint="eastAsia"/>
        </w:rPr>
        <w:t>But this period may be divided into two portions, according to the difference in the mode of administration.</w:t>
      </w:r>
    </w:p>
    <w:p w14:paraId="56E34B4B">
      <w:pPr>
        <w:spacing w:after="289" w:line="259" w:lineRule="auto"/>
        <w:ind w:left="0" w:firstLine="0"/>
        <w:jc w:val="left"/>
        <w:rPr>
          <w:rFonts w:hint="eastAsia"/>
        </w:rPr>
      </w:pPr>
      <w:r>
        <w:rPr>
          <w:rFonts w:hint="eastAsia"/>
        </w:rPr>
        <w:t>但这个时期可以根据施行方式的不同分为两部分。</w:t>
      </w:r>
    </w:p>
    <w:p w14:paraId="7629131E">
      <w:pPr>
        <w:spacing w:after="289" w:line="259" w:lineRule="auto"/>
        <w:ind w:left="0" w:firstLine="0"/>
        <w:jc w:val="left"/>
        <w:rPr>
          <w:rFonts w:hint="eastAsia"/>
        </w:rPr>
      </w:pPr>
    </w:p>
    <w:p w14:paraId="438CDD7D">
      <w:pPr>
        <w:spacing w:after="289" w:line="259" w:lineRule="auto"/>
        <w:ind w:left="0" w:firstLine="0"/>
        <w:jc w:val="left"/>
        <w:rPr>
          <w:rFonts w:hint="eastAsia"/>
        </w:rPr>
      </w:pPr>
      <w:r>
        <w:rPr>
          <w:rFonts w:hint="eastAsia"/>
        </w:rPr>
        <w:t>In the first he instructed the Church by extraordinary means.</w:t>
      </w:r>
    </w:p>
    <w:p w14:paraId="2AA70DC6">
      <w:pPr>
        <w:spacing w:after="289" w:line="259" w:lineRule="auto"/>
        <w:ind w:left="0" w:firstLine="0"/>
        <w:jc w:val="left"/>
        <w:rPr>
          <w:rFonts w:hint="eastAsia"/>
        </w:rPr>
      </w:pPr>
      <w:r>
        <w:rPr>
          <w:rFonts w:hint="eastAsia"/>
        </w:rPr>
        <w:t>在第一部分，祂用超常的方式教导教会。</w:t>
      </w:r>
    </w:p>
    <w:p w14:paraId="2B94F1B7">
      <w:pPr>
        <w:spacing w:after="289" w:line="259" w:lineRule="auto"/>
        <w:ind w:left="0" w:firstLine="0"/>
        <w:jc w:val="left"/>
        <w:rPr>
          <w:rFonts w:hint="eastAsia"/>
        </w:rPr>
      </w:pPr>
    </w:p>
    <w:p w14:paraId="1A02F075">
      <w:pPr>
        <w:spacing w:after="289" w:line="259" w:lineRule="auto"/>
        <w:ind w:left="0" w:firstLine="0"/>
        <w:jc w:val="left"/>
        <w:rPr>
          <w:rFonts w:hint="eastAsia"/>
        </w:rPr>
      </w:pPr>
      <w:r>
        <w:rPr>
          <w:rFonts w:hint="eastAsia"/>
        </w:rPr>
        <w:t>The apostles were inspired men, and delivered to the world the revelations which were made to them by the Spirit.</w:t>
      </w:r>
    </w:p>
    <w:p w14:paraId="655D49D7">
      <w:pPr>
        <w:spacing w:after="289" w:line="259" w:lineRule="auto"/>
        <w:ind w:left="0" w:firstLine="0"/>
        <w:jc w:val="left"/>
        <w:rPr>
          <w:rFonts w:hint="eastAsia"/>
        </w:rPr>
      </w:pPr>
      <w:r>
        <w:rPr>
          <w:rFonts w:hint="eastAsia"/>
        </w:rPr>
        <w:t>使徒们是受默示的人，将圣灵向他们所作的启示传给世人。</w:t>
      </w:r>
    </w:p>
    <w:p w14:paraId="4EF298FB">
      <w:pPr>
        <w:spacing w:after="289" w:line="259" w:lineRule="auto"/>
        <w:ind w:left="0" w:firstLine="0"/>
        <w:jc w:val="left"/>
        <w:rPr>
          <w:rFonts w:hint="eastAsia"/>
        </w:rPr>
      </w:pPr>
    </w:p>
    <w:p w14:paraId="4103BD23">
      <w:pPr>
        <w:spacing w:after="289" w:line="259" w:lineRule="auto"/>
        <w:ind w:left="0" w:firstLine="0"/>
        <w:jc w:val="left"/>
        <w:rPr>
          <w:rFonts w:hint="eastAsia"/>
        </w:rPr>
      </w:pPr>
      <w:r>
        <w:rPr>
          <w:rFonts w:hint="eastAsia"/>
        </w:rPr>
        <w:t>And as it was the spirit of Christ who filled them with knowledge and wisdom, our Saviour continued to execute his prophetical office by their ministry, as much as when he declared the mysteries of the kingdom to his immediate followers with his own lips.</w:t>
      </w:r>
    </w:p>
    <w:p w14:paraId="16942664">
      <w:pPr>
        <w:spacing w:after="289" w:line="259" w:lineRule="auto"/>
        <w:ind w:left="0" w:firstLine="0"/>
        <w:jc w:val="left"/>
        <w:rPr>
          <w:rFonts w:hint="eastAsia"/>
        </w:rPr>
      </w:pPr>
      <w:r>
        <w:rPr>
          <w:rFonts w:hint="eastAsia"/>
        </w:rPr>
        <w:t>既然是基督的灵使他们充满了知识和智慧，我们的救主就借着他们的事工继续执行祂的先知职分，就像祂用自己的嘴唇向祂的直接追随者宣告天国的奥秘时一样。</w:t>
      </w:r>
    </w:p>
    <w:p w14:paraId="720083DB">
      <w:pPr>
        <w:spacing w:after="289" w:line="259" w:lineRule="auto"/>
        <w:ind w:left="0" w:firstLine="0"/>
        <w:jc w:val="left"/>
        <w:rPr>
          <w:rFonts w:hint="eastAsia"/>
        </w:rPr>
      </w:pPr>
    </w:p>
    <w:p w14:paraId="6AFA10A8">
      <w:pPr>
        <w:spacing w:after="289" w:line="259" w:lineRule="auto"/>
        <w:ind w:left="0" w:firstLine="0"/>
        <w:jc w:val="left"/>
        <w:rPr>
          <w:rFonts w:hint="eastAsia"/>
        </w:rPr>
      </w:pPr>
      <w:r>
        <w:rPr>
          <w:rFonts w:hint="eastAsia"/>
        </w:rPr>
        <w:t>This is also evident from his words to them on the evening before his death: "I have yet many things to say unto you, but ye cannot hear them now.</w:t>
      </w:r>
    </w:p>
    <w:p w14:paraId="346354A5">
      <w:pPr>
        <w:spacing w:after="289" w:line="259" w:lineRule="auto"/>
        <w:ind w:left="0" w:firstLine="0"/>
        <w:jc w:val="left"/>
        <w:rPr>
          <w:rFonts w:hint="eastAsia"/>
        </w:rPr>
      </w:pPr>
      <w:r>
        <w:rPr>
          <w:rFonts w:hint="eastAsia"/>
        </w:rPr>
        <w:t>这一点从祂在死前那个晚上对他们说的话中也很明显：“我还有好些事要告诉你们，但你们现在担当不了。</w:t>
      </w:r>
    </w:p>
    <w:p w14:paraId="66B0DABF">
      <w:pPr>
        <w:spacing w:after="289" w:line="259" w:lineRule="auto"/>
        <w:ind w:left="0" w:firstLine="0"/>
        <w:jc w:val="left"/>
        <w:rPr>
          <w:rFonts w:hint="eastAsia"/>
        </w:rPr>
      </w:pPr>
    </w:p>
    <w:p w14:paraId="407C04D5">
      <w:pPr>
        <w:spacing w:after="289" w:line="259" w:lineRule="auto"/>
        <w:ind w:left="0" w:firstLine="0"/>
        <w:jc w:val="left"/>
        <w:rPr>
          <w:rFonts w:hint="eastAsia"/>
        </w:rPr>
      </w:pPr>
      <w:r>
        <w:rPr>
          <w:rFonts w:hint="eastAsia"/>
        </w:rPr>
        <w:t>Howbeit when he, the Spirit of Truth is come, he will guide you into all truth; for he shall not speak of himself; but whatsoever he shall hear, that shall he speak: and he will show you things to come.</w:t>
      </w:r>
    </w:p>
    <w:p w14:paraId="40C76CF5">
      <w:pPr>
        <w:spacing w:after="289" w:line="259" w:lineRule="auto"/>
        <w:ind w:left="0" w:firstLine="0"/>
        <w:jc w:val="left"/>
        <w:rPr>
          <w:rFonts w:hint="eastAsia"/>
        </w:rPr>
      </w:pPr>
      <w:r>
        <w:rPr>
          <w:rFonts w:hint="eastAsia"/>
        </w:rPr>
        <w:t>只等真理的圣灵来了，祂要引导你们进入一切的真理；因为祂不是凭自己说的，乃是把祂所听见的都说出来，并要把将来的事告诉你们。</w:t>
      </w:r>
    </w:p>
    <w:p w14:paraId="537E62D2">
      <w:pPr>
        <w:spacing w:after="289" w:line="259" w:lineRule="auto"/>
        <w:ind w:left="0" w:firstLine="0"/>
        <w:jc w:val="left"/>
        <w:rPr>
          <w:rFonts w:hint="eastAsia"/>
        </w:rPr>
      </w:pPr>
    </w:p>
    <w:p w14:paraId="1C34F3A5">
      <w:pPr>
        <w:spacing w:after="289" w:line="259" w:lineRule="auto"/>
        <w:ind w:left="0" w:firstLine="0"/>
        <w:jc w:val="left"/>
        <w:rPr>
          <w:rFonts w:hint="eastAsia"/>
        </w:rPr>
      </w:pPr>
      <w:r>
        <w:rPr>
          <w:rFonts w:hint="eastAsia"/>
        </w:rPr>
        <w:t>He shall glorify me; for he shall receive of mine, and shall show it unto you.</w:t>
      </w:r>
    </w:p>
    <w:p w14:paraId="686EF0AF">
      <w:pPr>
        <w:spacing w:after="289" w:line="259" w:lineRule="auto"/>
        <w:ind w:left="0" w:firstLine="0"/>
        <w:jc w:val="left"/>
        <w:rPr>
          <w:rFonts w:hint="eastAsia"/>
        </w:rPr>
      </w:pPr>
      <w:r>
        <w:rPr>
          <w:rFonts w:hint="eastAsia"/>
        </w:rPr>
        <w:t>祂要荣耀我，因为祂要将受于我的告诉你们。</w:t>
      </w:r>
    </w:p>
    <w:p w14:paraId="6EC7C60D">
      <w:pPr>
        <w:spacing w:after="289" w:line="259" w:lineRule="auto"/>
        <w:ind w:left="0" w:firstLine="0"/>
        <w:jc w:val="left"/>
        <w:rPr>
          <w:rFonts w:hint="eastAsia"/>
        </w:rPr>
      </w:pPr>
    </w:p>
    <w:p w14:paraId="16626434">
      <w:pPr>
        <w:spacing w:after="289" w:line="259" w:lineRule="auto"/>
        <w:ind w:left="0" w:firstLine="0"/>
        <w:jc w:val="left"/>
        <w:rPr>
          <w:rFonts w:hint="eastAsia"/>
        </w:rPr>
      </w:pPr>
      <w:r>
        <w:rPr>
          <w:rFonts w:hint="eastAsia"/>
        </w:rPr>
        <w:t>All things that the Father hath are mine; therefore said I, that he shall take of mine, and show it unto you."*</w:t>
      </w:r>
    </w:p>
    <w:p w14:paraId="301A8F4F">
      <w:pPr>
        <w:spacing w:after="289" w:line="259" w:lineRule="auto"/>
        <w:ind w:left="0" w:firstLine="0"/>
        <w:jc w:val="left"/>
        <w:rPr>
          <w:rFonts w:hint="eastAsia"/>
        </w:rPr>
      </w:pPr>
      <w:r>
        <w:rPr>
          <w:rFonts w:hint="eastAsia"/>
        </w:rPr>
        <w:t>凡父所有的，都是我的；所以我说，祂要将受于我的告诉你们。”*</w:t>
      </w:r>
    </w:p>
    <w:p w14:paraId="6713C57A">
      <w:pPr>
        <w:spacing w:after="289" w:line="259" w:lineRule="auto"/>
        <w:ind w:left="0" w:firstLine="0"/>
        <w:jc w:val="left"/>
        <w:rPr>
          <w:rFonts w:hint="eastAsia"/>
        </w:rPr>
      </w:pPr>
    </w:p>
    <w:p w14:paraId="4A1A2EC8">
      <w:pPr>
        <w:spacing w:after="289" w:line="259" w:lineRule="auto"/>
        <w:ind w:left="0" w:firstLine="0"/>
        <w:jc w:val="left"/>
        <w:rPr>
          <w:rFonts w:hint="eastAsia"/>
        </w:rPr>
      </w:pPr>
      <w:r>
        <w:rPr>
          <w:rFonts w:hint="eastAsia"/>
        </w:rPr>
        <w:t>There is no difference in respect of authority between the doctrines of his apostles, and those delivered by himself.</w:t>
      </w:r>
    </w:p>
    <w:p w14:paraId="3777ACCF">
      <w:pPr>
        <w:spacing w:after="289" w:line="259" w:lineRule="auto"/>
        <w:ind w:left="0" w:firstLine="0"/>
        <w:jc w:val="left"/>
        <w:rPr>
          <w:rFonts w:hint="eastAsia"/>
        </w:rPr>
      </w:pPr>
      <w:r>
        <w:rPr>
          <w:rFonts w:hint="eastAsia"/>
        </w:rPr>
        <w:t>在权柄方面，祂的使徒们的教义与祂亲自传讲的教义之间没有区别。</w:t>
      </w:r>
    </w:p>
    <w:p w14:paraId="564B76A4">
      <w:pPr>
        <w:spacing w:after="289" w:line="259" w:lineRule="auto"/>
        <w:ind w:left="0" w:firstLine="0"/>
        <w:jc w:val="left"/>
        <w:rPr>
          <w:rFonts w:hint="eastAsia"/>
        </w:rPr>
      </w:pPr>
    </w:p>
    <w:p w14:paraId="1A4222C4">
      <w:pPr>
        <w:spacing w:after="289" w:line="259" w:lineRule="auto"/>
        <w:ind w:left="0" w:firstLine="0"/>
        <w:jc w:val="left"/>
        <w:rPr>
          <w:rFonts w:hint="eastAsia"/>
        </w:rPr>
      </w:pPr>
      <w:r>
        <w:rPr>
          <w:rFonts w:hint="eastAsia"/>
        </w:rPr>
        <w:t>They are equally his doctrines, and are entitled to be received with the same submission of mind, and the same undoubting confidence.</w:t>
      </w:r>
    </w:p>
    <w:p w14:paraId="4376E68C">
      <w:pPr>
        <w:spacing w:after="289" w:line="259" w:lineRule="auto"/>
        <w:ind w:left="0" w:firstLine="0"/>
        <w:jc w:val="left"/>
        <w:rPr>
          <w:rFonts w:hint="eastAsia"/>
        </w:rPr>
      </w:pPr>
      <w:r>
        <w:rPr>
          <w:rFonts w:hint="eastAsia"/>
        </w:rPr>
        <w:t>它们同样是祂的教义，并且理应以同样顺服的心和同样不疑的信靠被接受。</w:t>
      </w:r>
    </w:p>
    <w:p w14:paraId="6E8D4D8D">
      <w:pPr>
        <w:spacing w:after="289" w:line="259" w:lineRule="auto"/>
        <w:ind w:left="0" w:firstLine="0"/>
        <w:jc w:val="left"/>
        <w:rPr>
          <w:rFonts w:hint="eastAsia"/>
        </w:rPr>
      </w:pPr>
    </w:p>
    <w:p w14:paraId="6389C363">
      <w:pPr>
        <w:spacing w:after="289" w:line="259" w:lineRule="auto"/>
        <w:ind w:left="0" w:firstLine="0"/>
        <w:jc w:val="left"/>
        <w:rPr>
          <w:rFonts w:hint="eastAsia"/>
        </w:rPr>
      </w:pPr>
      <w:r>
        <w:rPr>
          <w:rFonts w:hint="eastAsia"/>
        </w:rPr>
        <w:t>Hence we perceive how groundless is the distinction which has been made between the gospels and the epistles, as if the former were a more certain rule of faith than the latter.</w:t>
      </w:r>
    </w:p>
    <w:p w14:paraId="0F70BD4E">
      <w:pPr>
        <w:spacing w:after="289" w:line="259" w:lineRule="auto"/>
        <w:ind w:left="0" w:firstLine="0"/>
        <w:jc w:val="left"/>
        <w:rPr>
          <w:rFonts w:hint="eastAsia"/>
        </w:rPr>
      </w:pPr>
      <w:r>
        <w:rPr>
          <w:rFonts w:hint="eastAsia"/>
        </w:rPr>
        <w:t>因此我们看到，在福音书和书信之间所作的区别是何等没有根据，仿佛前者是比后者更可靠的信仰准则。</w:t>
      </w:r>
    </w:p>
    <w:p w14:paraId="77561A36">
      <w:pPr>
        <w:spacing w:after="289" w:line="259" w:lineRule="auto"/>
        <w:ind w:left="0" w:firstLine="0"/>
        <w:jc w:val="left"/>
        <w:rPr>
          <w:rFonts w:hint="eastAsia"/>
        </w:rPr>
      </w:pPr>
    </w:p>
    <w:p w14:paraId="1F6B2CBF">
      <w:pPr>
        <w:spacing w:after="289" w:line="259" w:lineRule="auto"/>
        <w:ind w:left="0" w:firstLine="0"/>
        <w:jc w:val="left"/>
        <w:rPr>
          <w:rFonts w:hint="eastAsia"/>
        </w:rPr>
      </w:pPr>
      <w:r>
        <w:rPr>
          <w:rFonts w:hint="eastAsia"/>
        </w:rPr>
        <w:t>As those who chiefly insist on this distinction, affirm that our Saviour was a mere man, peccable and fallible, there is no proper foundation for it in their system, because such a person could not be so much superior to the apostles, as to entitle his testimony to a decided preference to theirs, especially as theirs was confirmed by miracles as great and numerous as those which he performed.</w:t>
      </w:r>
    </w:p>
    <w:p w14:paraId="516C06B0">
      <w:pPr>
        <w:spacing w:after="289" w:line="259" w:lineRule="auto"/>
        <w:ind w:left="0" w:firstLine="0"/>
        <w:jc w:val="left"/>
        <w:rPr>
          <w:rFonts w:hint="eastAsia"/>
        </w:rPr>
      </w:pPr>
      <w:r>
        <w:rPr>
          <w:rFonts w:hint="eastAsia"/>
        </w:rPr>
        <w:t>由于那些主要坚持这一区别的人声称我们的救主只是一个凡人，会犯罪也会犯错，所以在他们的体系中，这一区别没有适当的基础，因为这样一个人物不可能比使徒们优越那么多，以至于祂的见证比他们的更有决定性的优先权，尤其是当他们的见证也被像祂所行的那样伟大和众多的神迹所证实。</w:t>
      </w:r>
    </w:p>
    <w:p w14:paraId="03453E81">
      <w:pPr>
        <w:spacing w:after="289" w:line="259" w:lineRule="auto"/>
        <w:ind w:left="0" w:firstLine="0"/>
        <w:jc w:val="left"/>
        <w:rPr>
          <w:rFonts w:hint="eastAsia"/>
        </w:rPr>
      </w:pPr>
    </w:p>
    <w:p w14:paraId="18A5DE63">
      <w:pPr>
        <w:spacing w:after="289" w:line="259" w:lineRule="auto"/>
        <w:ind w:left="0" w:firstLine="0"/>
        <w:jc w:val="left"/>
        <w:rPr>
          <w:rFonts w:hint="eastAsia"/>
        </w:rPr>
      </w:pPr>
      <w:r>
        <w:rPr>
          <w:rFonts w:hint="eastAsia"/>
        </w:rPr>
        <w:t>We have always reason to suspect those who depreciate one part of Scripture to enhance the value of another.</w:t>
      </w:r>
    </w:p>
    <w:p w14:paraId="546640CE">
      <w:pPr>
        <w:spacing w:after="289" w:line="259" w:lineRule="auto"/>
        <w:ind w:left="0" w:firstLine="0"/>
        <w:jc w:val="left"/>
        <w:rPr>
          <w:rFonts w:hint="eastAsia"/>
        </w:rPr>
      </w:pPr>
      <w:r>
        <w:rPr>
          <w:rFonts w:hint="eastAsia"/>
        </w:rPr>
        <w:t>我们总有理由怀疑那些贬低圣经一部分以抬高另一部分价值的人。</w:t>
      </w:r>
    </w:p>
    <w:p w14:paraId="1252C865">
      <w:pPr>
        <w:spacing w:after="289" w:line="259" w:lineRule="auto"/>
        <w:ind w:left="0" w:firstLine="0"/>
        <w:jc w:val="left"/>
        <w:rPr>
          <w:rFonts w:hint="eastAsia"/>
        </w:rPr>
      </w:pPr>
    </w:p>
    <w:p w14:paraId="2BE81A90">
      <w:pPr>
        <w:spacing w:after="289" w:line="259" w:lineRule="auto"/>
        <w:ind w:left="0" w:firstLine="0"/>
        <w:jc w:val="left"/>
        <w:rPr>
          <w:rFonts w:hint="eastAsia"/>
        </w:rPr>
      </w:pPr>
      <w:r>
        <w:rPr>
          <w:rFonts w:hint="eastAsia"/>
        </w:rPr>
        <w:t>This expedient has not been resorted to from a conviction of its truth, but to serve a particular purpose.</w:t>
      </w:r>
    </w:p>
    <w:p w14:paraId="0FA1E3E5">
      <w:pPr>
        <w:spacing w:after="289" w:line="259" w:lineRule="auto"/>
        <w:ind w:left="0" w:firstLine="0"/>
        <w:jc w:val="left"/>
        <w:rPr>
          <w:rFonts w:hint="eastAsia"/>
        </w:rPr>
      </w:pPr>
      <w:r>
        <w:rPr>
          <w:rFonts w:hint="eastAsia"/>
        </w:rPr>
        <w:t>这种权宜之计并非出于对其真理性的确信，而是为了服务于一个特定的目的。</w:t>
      </w:r>
    </w:p>
    <w:p w14:paraId="024210AB">
      <w:pPr>
        <w:spacing w:after="289" w:line="259" w:lineRule="auto"/>
        <w:ind w:left="0" w:firstLine="0"/>
        <w:jc w:val="left"/>
        <w:rPr>
          <w:rFonts w:hint="eastAsia"/>
        </w:rPr>
      </w:pPr>
    </w:p>
    <w:p w14:paraId="2D2C186C">
      <w:pPr>
        <w:spacing w:after="289" w:line="259" w:lineRule="auto"/>
        <w:ind w:left="0" w:firstLine="0"/>
        <w:jc w:val="left"/>
        <w:rPr>
          <w:rFonts w:hint="eastAsia"/>
        </w:rPr>
      </w:pPr>
      <w:r>
        <w:rPr>
          <w:rFonts w:hint="eastAsia"/>
        </w:rPr>
        <w:t>Certain doctrines which its authors are unwilling to receive, are more fully and explicitly taught in the epistles; and the insinuations thrown out respecting their obscurity, the perplexedness of the reasoning, the abruptness of the style, and the inferiority of the writers, are designed to set aside their evidence in favour of those doctrines; as in a legal process, the imputations on the character of a witness, are intended to weaken the force of his testimony.</w:t>
      </w:r>
    </w:p>
    <w:p w14:paraId="5D873E3E">
      <w:pPr>
        <w:spacing w:after="289" w:line="259" w:lineRule="auto"/>
        <w:ind w:left="0" w:firstLine="0"/>
        <w:jc w:val="left"/>
        <w:rPr>
          <w:rFonts w:hint="eastAsia"/>
        </w:rPr>
      </w:pPr>
      <w:r>
        <w:rPr>
          <w:rFonts w:hint="eastAsia"/>
        </w:rPr>
        <w:t>某些其作者不愿接受的教义，在书信中被更充分、更明确地教导；而关于其晦涩、推理的复杂、风格的突兀以及作者的低劣所抛出的影射，都是为了推翻它们支持那些教义的证据；就像在法律诉讼中，对证人品格的指责意在削弱其证词的力量。</w:t>
      </w:r>
    </w:p>
    <w:p w14:paraId="4AF9D722">
      <w:pPr>
        <w:spacing w:after="289" w:line="259" w:lineRule="auto"/>
        <w:ind w:left="0" w:firstLine="0"/>
        <w:jc w:val="left"/>
        <w:rPr>
          <w:rFonts w:hint="eastAsia"/>
        </w:rPr>
      </w:pPr>
    </w:p>
    <w:p w14:paraId="48F8C529">
      <w:pPr>
        <w:spacing w:after="289" w:line="259" w:lineRule="auto"/>
        <w:ind w:left="0" w:firstLine="0"/>
        <w:jc w:val="left"/>
        <w:rPr>
          <w:rFonts w:hint="eastAsia"/>
        </w:rPr>
      </w:pPr>
      <w:r>
        <w:rPr>
          <w:rFonts w:hint="eastAsia"/>
        </w:rPr>
        <w:t>The shift is as unavailing as it is dishonest, for it were easy to show that the contested doctrines, as the divinity and atonement of Christ, election and justification by grace, are plainly delivered in the gospels; and that the only respect in which the epistles differ from them is, that there they receive a more ample illustration, and the objections against them are considered and refuted.</w:t>
      </w:r>
    </w:p>
    <w:p w14:paraId="5F9449FE">
      <w:pPr>
        <w:spacing w:after="289" w:line="259" w:lineRule="auto"/>
        <w:ind w:left="0" w:firstLine="0"/>
        <w:jc w:val="left"/>
        <w:rPr>
          <w:rFonts w:hint="eastAsia"/>
        </w:rPr>
      </w:pPr>
      <w:r>
        <w:rPr>
          <w:rFonts w:hint="eastAsia"/>
        </w:rPr>
        <w:t>这种伎俩既不诚实也无效，因为很容易证明那些有争议的教义，如基督的神性和赎罪、拣选和因恩典称义，在福音书中都有清晰的陈述；书信与它们的唯一区别在于，在书信中它们得到了更充分的阐释，并且对它们的反对意见被考虑和驳斥。</w:t>
      </w:r>
    </w:p>
    <w:p w14:paraId="06FA1186">
      <w:pPr>
        <w:spacing w:after="289" w:line="259" w:lineRule="auto"/>
        <w:ind w:left="0" w:firstLine="0"/>
        <w:jc w:val="left"/>
        <w:rPr>
          <w:rFonts w:hint="eastAsia"/>
        </w:rPr>
      </w:pPr>
    </w:p>
    <w:p w14:paraId="7B0EF3EF">
      <w:pPr>
        <w:spacing w:after="289" w:line="259" w:lineRule="auto"/>
        <w:ind w:left="0" w:firstLine="0"/>
        <w:jc w:val="left"/>
        <w:rPr>
          <w:rFonts w:hint="eastAsia"/>
        </w:rPr>
      </w:pPr>
      <w:r>
        <w:rPr>
          <w:rFonts w:hint="eastAsia"/>
        </w:rPr>
        <w:t>The epistles are the word of Christ, as much as the gospels, for the writers were assisted by his spirit in composing them.</w:t>
      </w:r>
    </w:p>
    <w:p w14:paraId="54F544BA">
      <w:pPr>
        <w:spacing w:after="289" w:line="259" w:lineRule="auto"/>
        <w:ind w:left="0" w:firstLine="0"/>
        <w:jc w:val="left"/>
        <w:rPr>
          <w:rFonts w:hint="eastAsia"/>
        </w:rPr>
      </w:pPr>
      <w:r>
        <w:rPr>
          <w:rFonts w:hint="eastAsia"/>
        </w:rPr>
        <w:t>书信与福音书一样，都是基督的话语，因为作者们在撰写时得到了祂的灵的帮助。</w:t>
      </w:r>
    </w:p>
    <w:p w14:paraId="14F5411D">
      <w:pPr>
        <w:spacing w:after="289" w:line="259" w:lineRule="auto"/>
        <w:ind w:left="0" w:firstLine="0"/>
        <w:jc w:val="left"/>
        <w:rPr>
          <w:rFonts w:hint="eastAsia"/>
        </w:rPr>
      </w:pPr>
    </w:p>
    <w:p w14:paraId="4EA37FD7">
      <w:pPr>
        <w:spacing w:after="289" w:line="259" w:lineRule="auto"/>
        <w:ind w:left="0" w:firstLine="0"/>
        <w:jc w:val="left"/>
        <w:rPr>
          <w:rFonts w:hint="eastAsia"/>
        </w:rPr>
      </w:pPr>
      <w:r>
        <w:rPr>
          <w:rFonts w:hint="eastAsia"/>
        </w:rPr>
        <w:t>When conjoined with the Gospels, they fill up or complete what we call the Christian revelation, because it was communicated to the world by Christ himself, and his accredited messengers.</w:t>
      </w:r>
    </w:p>
    <w:p w14:paraId="74F33DA3">
      <w:pPr>
        <w:spacing w:after="289" w:line="259" w:lineRule="auto"/>
        <w:ind w:left="0" w:firstLine="0"/>
        <w:jc w:val="left"/>
        <w:rPr>
          <w:rFonts w:hint="eastAsia"/>
        </w:rPr>
      </w:pPr>
      <w:r>
        <w:rPr>
          <w:rFonts w:hint="eastAsia"/>
        </w:rPr>
        <w:t>当与福音书结合时，它们充实或完成了我们所说的基督教启示，因为它是由基督自己和祂所认证的使者传给世界的。</w:t>
      </w:r>
    </w:p>
    <w:p w14:paraId="3515718A">
      <w:pPr>
        <w:spacing w:after="289" w:line="259" w:lineRule="auto"/>
        <w:ind w:left="0" w:firstLine="0"/>
        <w:jc w:val="left"/>
        <w:rPr>
          <w:rFonts w:hint="eastAsia"/>
        </w:rPr>
      </w:pPr>
    </w:p>
    <w:p w14:paraId="08F99AA9">
      <w:pPr>
        <w:spacing w:after="289" w:line="259" w:lineRule="auto"/>
        <w:ind w:left="0" w:firstLine="0"/>
        <w:jc w:val="left"/>
        <w:rPr>
          <w:rFonts w:hint="eastAsia"/>
        </w:rPr>
      </w:pPr>
      <w:r>
        <w:rPr>
          <w:rFonts w:hint="eastAsia"/>
        </w:rPr>
        <w:t>The second portion into which we have divided the last period of the ministry of Christ as a prophet, reaches from the close of revelation to the end of time.</w:t>
      </w:r>
    </w:p>
    <w:p w14:paraId="3E70ABFA">
      <w:pPr>
        <w:spacing w:after="289" w:line="259" w:lineRule="auto"/>
        <w:ind w:left="0" w:firstLine="0"/>
        <w:jc w:val="left"/>
        <w:rPr>
          <w:rFonts w:hint="eastAsia"/>
        </w:rPr>
      </w:pPr>
      <w:r>
        <w:rPr>
          <w:rFonts w:hint="eastAsia"/>
        </w:rPr>
        <w:t>我们把基督作为先知事工的最后一个时期划分的第二部分，从启示的结束延伸到时间的尽头。</w:t>
      </w:r>
    </w:p>
    <w:p w14:paraId="05ECFFF2">
      <w:pPr>
        <w:spacing w:after="289" w:line="259" w:lineRule="auto"/>
        <w:ind w:left="0" w:firstLine="0"/>
        <w:jc w:val="left"/>
        <w:rPr>
          <w:rFonts w:hint="eastAsia"/>
        </w:rPr>
      </w:pPr>
    </w:p>
    <w:p w14:paraId="5FBE8AA1">
      <w:pPr>
        <w:spacing w:after="289" w:line="259" w:lineRule="auto"/>
        <w:ind w:left="0" w:firstLine="0"/>
        <w:jc w:val="left"/>
        <w:rPr>
          <w:rFonts w:hint="eastAsia"/>
        </w:rPr>
      </w:pPr>
      <w:r>
        <w:rPr>
          <w:rFonts w:hint="eastAsia"/>
        </w:rPr>
        <w:t>During this interval, he executes his office by ordinary means; that is, by the Scriptures, which it is his will that men should read and understand; by his ministers, who are appointed to explain and apply them; and by his Spirit, of whose agency, in the illumination of the mind, we shall afterwards speak.</w:t>
      </w:r>
    </w:p>
    <w:p w14:paraId="299A327B">
      <w:pPr>
        <w:spacing w:after="289" w:line="259" w:lineRule="auto"/>
        <w:ind w:left="0" w:firstLine="0"/>
        <w:jc w:val="left"/>
        <w:rPr>
          <w:rFonts w:hint="eastAsia"/>
        </w:rPr>
      </w:pPr>
      <w:r>
        <w:rPr>
          <w:rFonts w:hint="eastAsia"/>
        </w:rPr>
        <w:t>在此期间，祂通过常规的方式执行祂的职分；也就是说，通过圣经，祂的旨意是人应当阅读和理解圣经；通过祂的仆人，他们被任命来解释和应用圣经；以及通过祂的圣灵，关于圣灵在光照人心方面的作为，我们稍后会讲到。</w:t>
      </w:r>
    </w:p>
    <w:p w14:paraId="0CFE8449">
      <w:pPr>
        <w:spacing w:after="289" w:line="259" w:lineRule="auto"/>
        <w:ind w:left="0" w:firstLine="0"/>
        <w:jc w:val="left"/>
        <w:rPr>
          <w:rFonts w:hint="eastAsia"/>
        </w:rPr>
      </w:pPr>
    </w:p>
    <w:p w14:paraId="1B327416">
      <w:pPr>
        <w:spacing w:after="289" w:line="259" w:lineRule="auto"/>
        <w:ind w:left="0" w:firstLine="0"/>
        <w:jc w:val="left"/>
        <w:rPr>
          <w:rFonts w:hint="eastAsia"/>
        </w:rPr>
      </w:pPr>
      <w:r>
        <w:rPr>
          <w:rFonts w:hint="eastAsia"/>
        </w:rPr>
        <w:t>Jesus Christ, in his state of exaltation, continues to be the instructor of the ignorant, and of them that are out of the way; and his work will not cease, till all who are to be saved have been brought to the acknowledgment of the truth.</w:t>
      </w:r>
    </w:p>
    <w:p w14:paraId="333D2092">
      <w:pPr>
        <w:spacing w:after="289" w:line="259" w:lineRule="auto"/>
        <w:ind w:left="0" w:firstLine="0"/>
        <w:jc w:val="left"/>
        <w:rPr>
          <w:rFonts w:hint="eastAsia"/>
        </w:rPr>
      </w:pPr>
      <w:r>
        <w:rPr>
          <w:rFonts w:hint="eastAsia"/>
        </w:rPr>
        <w:t>耶稣基督在祂高升的状态中，继续作无知之人和迷途之人的教师；祂的工作不会停止，直到所有将要得救的人都被带到真理的承认之下。</w:t>
      </w:r>
    </w:p>
    <w:p w14:paraId="6DF628B5">
      <w:pPr>
        <w:spacing w:after="289" w:line="259" w:lineRule="auto"/>
        <w:ind w:left="0" w:firstLine="0"/>
        <w:jc w:val="left"/>
        <w:rPr>
          <w:rFonts w:hint="eastAsia"/>
        </w:rPr>
      </w:pPr>
    </w:p>
    <w:p w14:paraId="2842F146">
      <w:pPr>
        <w:spacing w:after="289" w:line="259" w:lineRule="auto"/>
        <w:ind w:left="0" w:firstLine="0"/>
        <w:jc w:val="left"/>
        <w:rPr>
          <w:rFonts w:hint="eastAsia"/>
        </w:rPr>
      </w:pPr>
      <w:r>
        <w:rPr>
          <w:rFonts w:hint="eastAsia"/>
        </w:rPr>
        <w:t>Hence, he is represented as still speaking to us by his word, written and preached: "See that ye refuse not him that speaketh; for, if they escaped not, who refused him that spake on earth, much more shall not we escape, if we turn away from him that speaketh from heaven."*</w:t>
      </w:r>
    </w:p>
    <w:p w14:paraId="43484C56">
      <w:pPr>
        <w:spacing w:after="289" w:line="259" w:lineRule="auto"/>
        <w:ind w:left="0" w:firstLine="0"/>
        <w:jc w:val="left"/>
        <w:rPr>
          <w:rFonts w:hint="eastAsia"/>
        </w:rPr>
      </w:pPr>
      <w:r>
        <w:rPr>
          <w:rFonts w:hint="eastAsia"/>
        </w:rPr>
        <w:t>因此，祂被描绘为仍旧通过祂所写下和所传讲的话语对我们说话：“你们总要谨慎，不可弃绝那向你们说话的；因为那些弃绝在地上警戒他们的，尚且不能逃罪，何况我们违背那从天上警戒我们的呢？”*</w:t>
      </w:r>
    </w:p>
    <w:p w14:paraId="7F1E8C0B">
      <w:pPr>
        <w:spacing w:after="289" w:line="259" w:lineRule="auto"/>
        <w:ind w:left="0" w:firstLine="0"/>
        <w:jc w:val="left"/>
        <w:rPr>
          <w:rFonts w:hint="eastAsia"/>
        </w:rPr>
      </w:pPr>
    </w:p>
    <w:p w14:paraId="6FA35EED">
      <w:pPr>
        <w:spacing w:after="289" w:line="259" w:lineRule="auto"/>
        <w:ind w:left="0" w:firstLine="0"/>
        <w:jc w:val="left"/>
        <w:rPr>
          <w:rFonts w:hint="eastAsia"/>
        </w:rPr>
      </w:pPr>
      <w:r>
        <w:rPr>
          <w:rFonts w:hint="eastAsia"/>
        </w:rPr>
        <w:t>The system of ordinances, and ministers, and laws, instituted for the conversion and salvation of men, has emanated from his authority, and will be maintained by his providence, till its design is accomplished, in the perfection of every member of the Church.</w:t>
      </w:r>
    </w:p>
    <w:p w14:paraId="1BE100EB">
      <w:pPr>
        <w:spacing w:after="289" w:line="259" w:lineRule="auto"/>
        <w:ind w:left="0" w:firstLine="0"/>
        <w:jc w:val="left"/>
        <w:rPr>
          <w:rFonts w:hint="eastAsia"/>
        </w:rPr>
      </w:pPr>
      <w:r>
        <w:rPr>
          <w:rFonts w:hint="eastAsia"/>
        </w:rPr>
        <w:t>为人的悔改和救恩而设立的条例、仆人和律法的体系，源于祂的权柄，并将由祂的护理来维持，直到其目的在教会每一位成员的成全中得以实现。</w:t>
      </w:r>
    </w:p>
    <w:p w14:paraId="57F99051">
      <w:pPr>
        <w:spacing w:after="289" w:line="259" w:lineRule="auto"/>
        <w:ind w:left="0" w:firstLine="0"/>
        <w:jc w:val="left"/>
        <w:rPr>
          <w:rFonts w:hint="eastAsia"/>
        </w:rPr>
      </w:pPr>
    </w:p>
    <w:p w14:paraId="4DE8D2E2">
      <w:pPr>
        <w:spacing w:after="289" w:line="259" w:lineRule="auto"/>
        <w:ind w:left="0" w:firstLine="0"/>
        <w:jc w:val="left"/>
        <w:rPr>
          <w:rFonts w:hint="eastAsia"/>
        </w:rPr>
      </w:pPr>
      <w:r>
        <w:rPr>
          <w:rFonts w:hint="eastAsia"/>
        </w:rPr>
        <w:t>"And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fulness of Christ: that we henceforth be no more children, tossed to and fro, and carried about with every wind of doctrine, by the sleight of men, and cunning craftiness, whereby they lie in wait to deceive; but speaking the truth in love, may grow up into him in all things, which is the head, even Christ."†</w:t>
      </w:r>
    </w:p>
    <w:p w14:paraId="4FEF07BE">
      <w:pPr>
        <w:spacing w:after="289" w:line="259" w:lineRule="auto"/>
        <w:ind w:left="0" w:firstLine="0"/>
        <w:jc w:val="left"/>
        <w:rPr>
          <w:rFonts w:hint="eastAsia"/>
        </w:rPr>
      </w:pPr>
      <w:r>
        <w:rPr>
          <w:rFonts w:hint="eastAsia"/>
        </w:rPr>
        <w:t>“祂所赐的有使徒，有先知，有传福音的，有牧师和教师；为要成全圣徒，各尽其职，建立基督的身体，直等到我们众人在真道上同归于一，认识神的儿子，得以长大成人，满有基督长成的身量；使我们不再作小孩子，中了人的诡计和欺骗的法术，被一切异教之风摇动，飘来飘去，就随从各样的异端；惟用爱心说诚实话，凡事长进，连于元首基督。”†</w:t>
      </w:r>
    </w:p>
    <w:p w14:paraId="18FE7D15">
      <w:pPr>
        <w:spacing w:after="289" w:line="259" w:lineRule="auto"/>
        <w:ind w:left="0" w:firstLine="0"/>
        <w:jc w:val="left"/>
        <w:rPr>
          <w:rFonts w:hint="eastAsia"/>
        </w:rPr>
      </w:pPr>
    </w:p>
    <w:p w14:paraId="05E1FDB4">
      <w:pPr>
        <w:spacing w:after="289" w:line="259" w:lineRule="auto"/>
        <w:ind w:left="0" w:firstLine="0"/>
        <w:jc w:val="left"/>
        <w:rPr>
          <w:rFonts w:hint="eastAsia"/>
        </w:rPr>
      </w:pPr>
      <w:r>
        <w:rPr>
          <w:rFonts w:hint="eastAsia"/>
        </w:rPr>
        <w:t>Whatever knowledge of God and his will, of the purposes of grace, and the realities of the world to come, is found among men, it has been derived from the instructions of Christ; and his word will continue to impart wisdom to his disciples, till they have entered into the world above, where their faculties will be fully expanded, and vision will succeed to faith.</w:t>
      </w:r>
    </w:p>
    <w:p w14:paraId="402233C8">
      <w:pPr>
        <w:spacing w:after="289" w:line="259" w:lineRule="auto"/>
        <w:ind w:left="0" w:firstLine="0"/>
        <w:jc w:val="left"/>
        <w:rPr>
          <w:rFonts w:hint="eastAsia"/>
        </w:rPr>
      </w:pPr>
      <w:r>
        <w:rPr>
          <w:rFonts w:hint="eastAsia"/>
        </w:rPr>
        <w:t>无论在人中间发现了任何关于神和祂的旨意、恩典的目的以及来世实况的知识，都源于基督的教导；祂的话语将继续将智慧赐给祂的门徒，直到他们进入那上面的世界，在那里他们的才能将完全展开，眼见将取代信心。</w:t>
      </w:r>
    </w:p>
    <w:p w14:paraId="6C659A7D">
      <w:pPr>
        <w:spacing w:after="289" w:line="259" w:lineRule="auto"/>
        <w:ind w:left="0" w:firstLine="0"/>
        <w:jc w:val="left"/>
        <w:rPr>
          <w:rFonts w:hint="eastAsia"/>
        </w:rPr>
      </w:pPr>
    </w:p>
    <w:p w14:paraId="6519EE41">
      <w:pPr>
        <w:spacing w:after="289" w:line="259" w:lineRule="auto"/>
        <w:ind w:left="0" w:firstLine="0"/>
        <w:jc w:val="left"/>
        <w:rPr>
          <w:rFonts w:hint="eastAsia"/>
        </w:rPr>
      </w:pPr>
      <w:r>
        <w:rPr>
          <w:rFonts w:hint="eastAsia"/>
        </w:rPr>
        <w:t>He is the sun of the spiritual world, whose rays, penetrating into our benighted souls, diffuse a divine light, and make them shine with reflected glory.</w:t>
      </w:r>
    </w:p>
    <w:p w14:paraId="7B200B8C">
      <w:pPr>
        <w:spacing w:after="289" w:line="259" w:lineRule="auto"/>
        <w:ind w:left="0" w:firstLine="0"/>
        <w:jc w:val="left"/>
        <w:rPr>
          <w:rFonts w:hint="eastAsia"/>
        </w:rPr>
      </w:pPr>
      <w:r>
        <w:rPr>
          <w:rFonts w:hint="eastAsia"/>
        </w:rPr>
        <w:t>祂是属灵世界的太阳，祂的光芒穿透我们昏暗的灵魂，散发神圣之光，使它们以反射的荣耀发光。</w:t>
      </w:r>
    </w:p>
    <w:p w14:paraId="79F37BC9">
      <w:pPr>
        <w:spacing w:after="289" w:line="259" w:lineRule="auto"/>
        <w:ind w:left="0" w:firstLine="0"/>
        <w:jc w:val="left"/>
        <w:rPr>
          <w:rFonts w:hint="eastAsia"/>
        </w:rPr>
      </w:pPr>
    </w:p>
    <w:p w14:paraId="0E6415CE">
      <w:pPr>
        <w:spacing w:after="289" w:line="259" w:lineRule="auto"/>
        <w:ind w:left="0" w:firstLine="0"/>
        <w:jc w:val="left"/>
        <w:rPr>
          <w:rFonts w:hint="eastAsia"/>
        </w:rPr>
      </w:pPr>
      <w:r>
        <w:rPr>
          <w:rFonts w:hint="eastAsia"/>
        </w:rPr>
        <w:t>In short, as there is but one sun in the heavens, from which light has flowed to irradiate every region of the earth, throughout the successive generations of mankind; so, our Redeemer is the one source of all the spiritual wisdom which has enlightened them from the beginning of the world, in whatever form it has been communicated; whether as a record of the past, or a prediction of the future; a disclosure of mysteries which reason could not discover, or an authoritative publication of the will of the Supreme.</w:t>
      </w:r>
    </w:p>
    <w:p w14:paraId="04D98628">
      <w:pPr>
        <w:spacing w:after="289" w:line="259" w:lineRule="auto"/>
        <w:ind w:left="0" w:firstLine="0"/>
        <w:jc w:val="left"/>
        <w:rPr>
          <w:rFonts w:hint="eastAsia"/>
        </w:rPr>
      </w:pPr>
      <w:r>
        <w:rPr>
          <w:rFonts w:hint="eastAsia"/>
        </w:rPr>
        <w:t>简而言之，正如天空中只有一个太阳，其光芒流淌出来照亮了地球的每一个区域，历经人类世世代代；同样，我们的救赎主是所有属灵智慧的唯一源头，这智慧从世界之初就光照着他们，无论它以何种形式被传达；无论是作为过去的记录，还是未来的预言；是理性无法发现的奥秘的揭示，还是至高者旨意的权威发布。</w:t>
      </w:r>
    </w:p>
    <w:p w14:paraId="4A8C1EEF">
      <w:pPr>
        <w:spacing w:after="289" w:line="259" w:lineRule="auto"/>
        <w:ind w:left="0" w:firstLine="0"/>
        <w:jc w:val="left"/>
        <w:rPr>
          <w:rFonts w:hint="eastAsia"/>
        </w:rPr>
      </w:pPr>
    </w:p>
    <w:p w14:paraId="1DE5009A">
      <w:pPr>
        <w:spacing w:after="289" w:line="259" w:lineRule="auto"/>
        <w:ind w:left="0" w:firstLine="0"/>
        <w:jc w:val="left"/>
        <w:rPr>
          <w:rFonts w:hint="eastAsia"/>
        </w:rPr>
      </w:pPr>
      <w:r>
        <w:rPr>
          <w:rFonts w:hint="eastAsia"/>
        </w:rPr>
        <w:t>And hence originates the unity of revelation, the harmony that binds together the Jewish and Christian Scriptures, the identity, in respect of substance, of the religions of the antediluvians and the men of the present age; for, great as the difference seems to be upon a superficial view, it is reduced to this single point, that the germ contained in the first notices of it has now developed itself, and yields fruit in abundance.</w:t>
      </w:r>
    </w:p>
    <w:p w14:paraId="25F68C73">
      <w:pPr>
        <w:spacing w:after="289" w:line="259" w:lineRule="auto"/>
        <w:ind w:left="0" w:firstLine="0"/>
        <w:jc w:val="left"/>
        <w:rPr>
          <w:rFonts w:hint="eastAsia"/>
        </w:rPr>
      </w:pPr>
      <w:r>
        <w:rPr>
          <w:rFonts w:hint="eastAsia"/>
        </w:rPr>
        <w:t>因此，启示的统一性、联结犹太教和基督教经文的和谐性、以及洪水前的人和当今时代之人的宗教在本质上的同一性便由此产生；因为，尽管表面上看起来差异巨大，但它被归结为这一点，即包含在最初启示中的胚芽现已发展壮大，并结出丰硕的果实。</w:t>
      </w:r>
    </w:p>
    <w:p w14:paraId="5DC7C026">
      <w:pPr>
        <w:spacing w:after="289" w:line="259" w:lineRule="auto"/>
        <w:ind w:left="0" w:firstLine="0"/>
        <w:jc w:val="left"/>
        <w:rPr>
          <w:rFonts w:hint="eastAsia"/>
        </w:rPr>
      </w:pPr>
    </w:p>
    <w:p w14:paraId="0A5C10F5">
      <w:pPr>
        <w:spacing w:after="289" w:line="259" w:lineRule="auto"/>
        <w:ind w:left="0" w:firstLine="0"/>
        <w:jc w:val="left"/>
        <w:rPr>
          <w:rFonts w:hint="eastAsia"/>
        </w:rPr>
      </w:pPr>
      <w:r>
        <w:rPr>
          <w:rFonts w:hint="eastAsia"/>
        </w:rPr>
        <w:t>If you now ask, what Jesus Christ, as a prophet, has taught us?</w:t>
      </w:r>
    </w:p>
    <w:p w14:paraId="41491861">
      <w:pPr>
        <w:spacing w:after="289" w:line="259" w:lineRule="auto"/>
        <w:ind w:left="0" w:firstLine="0"/>
        <w:jc w:val="left"/>
        <w:rPr>
          <w:rFonts w:hint="eastAsia"/>
        </w:rPr>
      </w:pPr>
      <w:r>
        <w:rPr>
          <w:rFonts w:hint="eastAsia"/>
        </w:rPr>
        <w:t>如果你现在问，耶稣基督作为一位先知，教导了我们什么？</w:t>
      </w:r>
    </w:p>
    <w:p w14:paraId="4E8CB3AE">
      <w:pPr>
        <w:spacing w:after="289" w:line="259" w:lineRule="auto"/>
        <w:ind w:left="0" w:firstLine="0"/>
        <w:jc w:val="left"/>
        <w:rPr>
          <w:rFonts w:hint="eastAsia"/>
        </w:rPr>
      </w:pPr>
    </w:p>
    <w:p w14:paraId="6C3FF040">
      <w:pPr>
        <w:spacing w:after="289" w:line="259" w:lineRule="auto"/>
        <w:ind w:left="0" w:firstLine="0"/>
        <w:jc w:val="left"/>
        <w:rPr>
          <w:rFonts w:hint="eastAsia"/>
        </w:rPr>
      </w:pPr>
      <w:r>
        <w:rPr>
          <w:rFonts w:hint="eastAsia"/>
        </w:rPr>
        <w:t>I might, in answer to the question, refer you to the Scriptures.</w:t>
      </w:r>
    </w:p>
    <w:p w14:paraId="206F8758">
      <w:pPr>
        <w:spacing w:after="289" w:line="259" w:lineRule="auto"/>
        <w:ind w:left="0" w:firstLine="0"/>
        <w:jc w:val="left"/>
        <w:rPr>
          <w:rFonts w:hint="eastAsia"/>
        </w:rPr>
      </w:pPr>
      <w:r>
        <w:rPr>
          <w:rFonts w:hint="eastAsia"/>
        </w:rPr>
        <w:t>作为问题的回答，我可以让你去查考圣经。</w:t>
      </w:r>
    </w:p>
    <w:p w14:paraId="11532392">
      <w:pPr>
        <w:spacing w:after="289" w:line="259" w:lineRule="auto"/>
        <w:ind w:left="0" w:firstLine="0"/>
        <w:jc w:val="left"/>
        <w:rPr>
          <w:rFonts w:hint="eastAsia"/>
        </w:rPr>
      </w:pPr>
    </w:p>
    <w:p w14:paraId="28D9265C">
      <w:pPr>
        <w:spacing w:after="289" w:line="259" w:lineRule="auto"/>
        <w:ind w:left="0" w:firstLine="0"/>
        <w:jc w:val="left"/>
        <w:rPr>
          <w:rFonts w:hint="eastAsia"/>
        </w:rPr>
      </w:pPr>
      <w:r>
        <w:rPr>
          <w:rFonts w:hint="eastAsia"/>
        </w:rPr>
        <w:t>These contain his instructions under both dispensations, and are the only rule of faith and obedience.</w:t>
      </w:r>
    </w:p>
    <w:p w14:paraId="01865278">
      <w:pPr>
        <w:spacing w:after="289" w:line="259" w:lineRule="auto"/>
        <w:ind w:left="0" w:firstLine="0"/>
        <w:jc w:val="left"/>
        <w:rPr>
          <w:rFonts w:hint="eastAsia"/>
        </w:rPr>
      </w:pPr>
      <w:r>
        <w:rPr>
          <w:rFonts w:hint="eastAsia"/>
        </w:rPr>
        <w:t>这些包含了祂在两个时代下的教导，并且是信仰和顺服的唯一准则。</w:t>
      </w:r>
    </w:p>
    <w:p w14:paraId="4CE9EF1B">
      <w:pPr>
        <w:spacing w:after="289" w:line="259" w:lineRule="auto"/>
        <w:ind w:left="0" w:firstLine="0"/>
        <w:jc w:val="left"/>
        <w:rPr>
          <w:rFonts w:hint="eastAsia"/>
        </w:rPr>
      </w:pPr>
    </w:p>
    <w:p w14:paraId="40D4078B">
      <w:pPr>
        <w:spacing w:after="289" w:line="259" w:lineRule="auto"/>
        <w:ind w:left="0" w:firstLine="0"/>
        <w:jc w:val="left"/>
        <w:rPr>
          <w:rFonts w:hint="eastAsia"/>
        </w:rPr>
      </w:pPr>
      <w:r>
        <w:rPr>
          <w:rFonts w:hint="eastAsia"/>
        </w:rPr>
        <w:t>I shall not attempt to give you a summary of his doctrine, which would occupy too much time; and, besides, would be improper, as it would necessarily lead to a repetition of topics, which have been already considered, and an anticipation of others, which will afterwards be discussed.</w:t>
      </w:r>
    </w:p>
    <w:p w14:paraId="749D46E0">
      <w:pPr>
        <w:spacing w:after="289" w:line="259" w:lineRule="auto"/>
        <w:ind w:left="0" w:firstLine="0"/>
        <w:jc w:val="left"/>
        <w:rPr>
          <w:rFonts w:hint="eastAsia"/>
        </w:rPr>
      </w:pPr>
      <w:r>
        <w:rPr>
          <w:rFonts w:hint="eastAsia"/>
        </w:rPr>
        <w:t>我不会试图给你一个祂教义的摘要，那会占用太多时间；此外，这样做也不恰当，因为它必然会导致重复已经考虑过的主题，并预先涉及之后将要讨论的其他主题。</w:t>
      </w:r>
    </w:p>
    <w:p w14:paraId="7F21D750">
      <w:pPr>
        <w:spacing w:after="289" w:line="259" w:lineRule="auto"/>
        <w:ind w:left="0" w:firstLine="0"/>
        <w:jc w:val="left"/>
        <w:rPr>
          <w:rFonts w:hint="eastAsia"/>
        </w:rPr>
      </w:pPr>
    </w:p>
    <w:p w14:paraId="6F1A86FA">
      <w:pPr>
        <w:spacing w:after="289" w:line="259" w:lineRule="auto"/>
        <w:ind w:left="0" w:firstLine="0"/>
        <w:jc w:val="left"/>
        <w:rPr>
          <w:rFonts w:hint="eastAsia"/>
        </w:rPr>
      </w:pPr>
      <w:r>
        <w:rPr>
          <w:rFonts w:hint="eastAsia"/>
        </w:rPr>
        <w:t>I shall confine myself to a few general remarks.</w:t>
      </w:r>
    </w:p>
    <w:p w14:paraId="43EAC1AF">
      <w:pPr>
        <w:spacing w:after="289" w:line="259" w:lineRule="auto"/>
        <w:ind w:left="0" w:firstLine="0"/>
        <w:jc w:val="left"/>
        <w:rPr>
          <w:rFonts w:hint="eastAsia"/>
        </w:rPr>
      </w:pPr>
      <w:r>
        <w:rPr>
          <w:rFonts w:hint="eastAsia"/>
        </w:rPr>
        <w:t>我将只作几点概括性的评论。</w:t>
      </w:r>
    </w:p>
    <w:p w14:paraId="4FE4B9CE">
      <w:pPr>
        <w:spacing w:after="289" w:line="259" w:lineRule="auto"/>
        <w:ind w:left="0" w:firstLine="0"/>
        <w:jc w:val="left"/>
        <w:rPr>
          <w:rFonts w:hint="eastAsia"/>
        </w:rPr>
      </w:pPr>
    </w:p>
    <w:p w14:paraId="61F71BB0">
      <w:pPr>
        <w:spacing w:after="289" w:line="259" w:lineRule="auto"/>
        <w:ind w:left="0" w:firstLine="0"/>
        <w:jc w:val="left"/>
        <w:rPr>
          <w:rFonts w:hint="eastAsia"/>
        </w:rPr>
      </w:pPr>
      <w:r>
        <w:rPr>
          <w:rFonts w:hint="eastAsia"/>
        </w:rPr>
        <w:t>First, He has illustrated certain truths of which men already possessed some knowledge, such as the existence of God, his providence and moral government, and the law which he has given for the regulation of our conduct.</w:t>
      </w:r>
    </w:p>
    <w:p w14:paraId="24E9D893">
      <w:pPr>
        <w:spacing w:after="289" w:line="259" w:lineRule="auto"/>
        <w:ind w:left="0" w:firstLine="0"/>
        <w:jc w:val="left"/>
        <w:rPr>
          <w:rFonts w:hint="eastAsia"/>
        </w:rPr>
      </w:pPr>
      <w:r>
        <w:rPr>
          <w:rFonts w:hint="eastAsia"/>
        </w:rPr>
        <w:t>首先，祂阐明了某些人已经有所了解的真理，例如神的存在、祂的护理和道德治理，以及祂为规范我们行为所赐下的律法。</w:t>
      </w:r>
    </w:p>
    <w:p w14:paraId="5FBD37FA">
      <w:pPr>
        <w:spacing w:after="289" w:line="259" w:lineRule="auto"/>
        <w:ind w:left="0" w:firstLine="0"/>
        <w:jc w:val="left"/>
        <w:rPr>
          <w:rFonts w:hint="eastAsia"/>
        </w:rPr>
      </w:pPr>
    </w:p>
    <w:p w14:paraId="047848F6">
      <w:pPr>
        <w:spacing w:after="289" w:line="259" w:lineRule="auto"/>
        <w:ind w:left="0" w:firstLine="0"/>
        <w:jc w:val="left"/>
        <w:rPr>
          <w:rFonts w:hint="eastAsia"/>
        </w:rPr>
      </w:pPr>
      <w:r>
        <w:rPr>
          <w:rFonts w:hint="eastAsia"/>
        </w:rPr>
        <w:t>Of these, some notions were found among nations which had not been favoured with revelation; but they were imperfect, and mingled with errors; as we have seen in a former part of this course.</w:t>
      </w:r>
    </w:p>
    <w:p w14:paraId="403EBDA5">
      <w:pPr>
        <w:spacing w:after="289" w:line="259" w:lineRule="auto"/>
        <w:ind w:left="0" w:firstLine="0"/>
        <w:jc w:val="left"/>
        <w:rPr>
          <w:rFonts w:hint="eastAsia"/>
        </w:rPr>
      </w:pPr>
      <w:r>
        <w:rPr>
          <w:rFonts w:hint="eastAsia"/>
        </w:rPr>
        <w:t>关于这些，一些未曾蒙受启示的民族中也存在一些观念；但它们是不完美的，并且掺杂着错误；正如我们在本课程的前一部分所看到的。</w:t>
      </w:r>
    </w:p>
    <w:p w14:paraId="755B6DD2">
      <w:pPr>
        <w:spacing w:after="289" w:line="259" w:lineRule="auto"/>
        <w:ind w:left="0" w:firstLine="0"/>
        <w:jc w:val="left"/>
        <w:rPr>
          <w:rFonts w:hint="eastAsia"/>
        </w:rPr>
      </w:pPr>
    </w:p>
    <w:p w14:paraId="280F92A1">
      <w:pPr>
        <w:spacing w:after="289" w:line="259" w:lineRule="auto"/>
        <w:ind w:left="0" w:firstLine="0"/>
        <w:jc w:val="left"/>
        <w:rPr>
          <w:rFonts w:hint="eastAsia"/>
        </w:rPr>
      </w:pPr>
      <w:r>
        <w:rPr>
          <w:rFonts w:hint="eastAsia"/>
        </w:rPr>
        <w:t>It was in consequence of his teaching by the prophets, that the Jews were so distinguished by their creed, that, in matters of religion, the wisest nations of antiquity, when compared with them, were as children and fools.</w:t>
      </w:r>
    </w:p>
    <w:p w14:paraId="74B7341D">
      <w:pPr>
        <w:spacing w:after="289" w:line="259" w:lineRule="auto"/>
        <w:ind w:left="0" w:firstLine="0"/>
        <w:jc w:val="left"/>
        <w:rPr>
          <w:rFonts w:hint="eastAsia"/>
        </w:rPr>
      </w:pPr>
      <w:r>
        <w:rPr>
          <w:rFonts w:hint="eastAsia"/>
        </w:rPr>
        <w:t>正是由于祂通过先知们的教导，犹太人才因其信条而如此卓越，以至于在宗教事务上，古代最智慧的民族与他们相比，就像孩童和愚人。</w:t>
      </w:r>
    </w:p>
    <w:p w14:paraId="229188F9">
      <w:pPr>
        <w:spacing w:after="289" w:line="259" w:lineRule="auto"/>
        <w:ind w:left="0" w:firstLine="0"/>
        <w:jc w:val="left"/>
        <w:rPr>
          <w:rFonts w:hint="eastAsia"/>
        </w:rPr>
      </w:pPr>
    </w:p>
    <w:p w14:paraId="22CA0A38">
      <w:pPr>
        <w:spacing w:after="289" w:line="259" w:lineRule="auto"/>
        <w:ind w:left="0" w:firstLine="0"/>
        <w:jc w:val="left"/>
        <w:rPr>
          <w:rFonts w:hint="eastAsia"/>
        </w:rPr>
      </w:pPr>
      <w:r>
        <w:rPr>
          <w:rFonts w:hint="eastAsia"/>
        </w:rPr>
        <w:t>No philosopher could ever venture to pronounce, with unhesitating confidence, the proposition which was in the mouth of every rustic in Canaan, that God is one.</w:t>
      </w:r>
    </w:p>
    <w:p w14:paraId="2BF88CB8">
      <w:pPr>
        <w:spacing w:after="289" w:line="259" w:lineRule="auto"/>
        <w:ind w:left="0" w:firstLine="0"/>
        <w:jc w:val="left"/>
        <w:rPr>
          <w:rFonts w:hint="eastAsia"/>
        </w:rPr>
      </w:pPr>
      <w:r>
        <w:rPr>
          <w:rFonts w:hint="eastAsia"/>
        </w:rPr>
        <w:t>没有一个哲学家敢于毫不犹豫地断言那句在迦南每个乡下人嘴边的话：神是独一的。</w:t>
      </w:r>
    </w:p>
    <w:p w14:paraId="2C899696">
      <w:pPr>
        <w:spacing w:after="289" w:line="259" w:lineRule="auto"/>
        <w:ind w:left="0" w:firstLine="0"/>
        <w:jc w:val="left"/>
        <w:rPr>
          <w:rFonts w:hint="eastAsia"/>
        </w:rPr>
      </w:pPr>
    </w:p>
    <w:p w14:paraId="1C29749F">
      <w:pPr>
        <w:spacing w:after="289" w:line="259" w:lineRule="auto"/>
        <w:ind w:left="0" w:firstLine="0"/>
        <w:jc w:val="left"/>
        <w:rPr>
          <w:rFonts w:hint="eastAsia"/>
        </w:rPr>
      </w:pPr>
      <w:r>
        <w:rPr>
          <w:rFonts w:hint="eastAsia"/>
        </w:rPr>
        <w:t>It is owing to his teaching by the Apostles, that the polytheism, the idolatry, the gross superstition, the licentious maxims and barbarous usuages of Greece and Rome, and other nations less civilized, have been supplanted by the pure and simple creed, which is adopted in Christian countries, or, at least, in such of them as acknowledge the Scripture alone as their standard.</w:t>
      </w:r>
    </w:p>
    <w:p w14:paraId="551BAF20">
      <w:pPr>
        <w:spacing w:after="289" w:line="259" w:lineRule="auto"/>
        <w:ind w:left="0" w:firstLine="0"/>
        <w:jc w:val="left"/>
        <w:rPr>
          <w:rFonts w:hint="eastAsia"/>
        </w:rPr>
      </w:pPr>
      <w:r>
        <w:rPr>
          <w:rFonts w:hint="eastAsia"/>
        </w:rPr>
        <w:t>正是由于祂借着使徒们的教导，希腊和罗马以及其他较不文明国家的多神论、偶像崇拜、粗鄙的迷信、放荡的格言和野蛮的习俗，才被纯正而简明的信条所取代，这个信条在基督教国家被采纳，或者至少，在那些承认唯独圣经为他们标准的国家中被采纳。</w:t>
      </w:r>
    </w:p>
    <w:p w14:paraId="429847BF">
      <w:pPr>
        <w:spacing w:after="289" w:line="259" w:lineRule="auto"/>
        <w:ind w:left="0" w:firstLine="0"/>
        <w:jc w:val="left"/>
        <w:rPr>
          <w:rFonts w:hint="eastAsia"/>
        </w:rPr>
      </w:pPr>
    </w:p>
    <w:p w14:paraId="78E6E6E9">
      <w:pPr>
        <w:spacing w:after="289" w:line="259" w:lineRule="auto"/>
        <w:ind w:left="0" w:firstLine="0"/>
        <w:jc w:val="left"/>
        <w:rPr>
          <w:rFonts w:hint="eastAsia"/>
        </w:rPr>
      </w:pPr>
      <w:r>
        <w:rPr>
          <w:rFonts w:hint="eastAsia"/>
        </w:rPr>
        <w:t>Those truths, which were once dimly seen, now shine with the light of day.</w:t>
      </w:r>
    </w:p>
    <w:p w14:paraId="1EF9139F">
      <w:pPr>
        <w:spacing w:after="289" w:line="259" w:lineRule="auto"/>
        <w:ind w:left="0" w:firstLine="0"/>
        <w:jc w:val="left"/>
        <w:rPr>
          <w:rFonts w:hint="eastAsia"/>
        </w:rPr>
      </w:pPr>
      <w:r>
        <w:rPr>
          <w:rFonts w:hint="eastAsia"/>
        </w:rPr>
        <w:t>那些曾经模糊可见的真理，如今在白日之光下闪耀。</w:t>
      </w:r>
    </w:p>
    <w:p w14:paraId="70C9AAF3">
      <w:pPr>
        <w:spacing w:after="289" w:line="259" w:lineRule="auto"/>
        <w:ind w:left="0" w:firstLine="0"/>
        <w:jc w:val="left"/>
        <w:rPr>
          <w:rFonts w:hint="eastAsia"/>
        </w:rPr>
      </w:pPr>
    </w:p>
    <w:p w14:paraId="670DC8B7">
      <w:pPr>
        <w:spacing w:after="289" w:line="259" w:lineRule="auto"/>
        <w:ind w:left="0" w:firstLine="0"/>
        <w:jc w:val="left"/>
        <w:rPr>
          <w:rFonts w:hint="eastAsia"/>
        </w:rPr>
      </w:pPr>
      <w:r>
        <w:rPr>
          <w:rFonts w:hint="eastAsia"/>
        </w:rPr>
        <w:t>The knowledge of them is facilitated, and is within the reach of the most common capacity, because they are not to be sought out by laborious investigation, but to be received upon authority.</w:t>
      </w:r>
    </w:p>
    <w:p w14:paraId="25EF0B6E">
      <w:pPr>
        <w:spacing w:after="289" w:line="259" w:lineRule="auto"/>
        <w:ind w:left="0" w:firstLine="0"/>
        <w:jc w:val="left"/>
        <w:rPr>
          <w:rFonts w:hint="eastAsia"/>
        </w:rPr>
      </w:pPr>
      <w:r>
        <w:rPr>
          <w:rFonts w:hint="eastAsia"/>
        </w:rPr>
        <w:t>对它们的认识变得容易，并且在最普通的能力范围之内，因为它们不是要通过辛劳的研究去寻找，而是要凭着权柄来接受。</w:t>
      </w:r>
    </w:p>
    <w:p w14:paraId="555DE23B">
      <w:pPr>
        <w:spacing w:after="289" w:line="259" w:lineRule="auto"/>
        <w:ind w:left="0" w:firstLine="0"/>
        <w:jc w:val="left"/>
        <w:rPr>
          <w:rFonts w:hint="eastAsia"/>
        </w:rPr>
      </w:pPr>
    </w:p>
    <w:p w14:paraId="071793F7">
      <w:pPr>
        <w:spacing w:after="289" w:line="259" w:lineRule="auto"/>
        <w:ind w:left="0" w:firstLine="0"/>
        <w:jc w:val="left"/>
        <w:rPr>
          <w:rFonts w:hint="eastAsia"/>
        </w:rPr>
      </w:pPr>
      <w:r>
        <w:rPr>
          <w:rFonts w:hint="eastAsia"/>
        </w:rPr>
        <w:t>The voice of Jesus Christ has decided all controversies, and terminated all doubts respecting them.</w:t>
      </w:r>
    </w:p>
    <w:p w14:paraId="0EE02BFE">
      <w:pPr>
        <w:spacing w:after="289" w:line="259" w:lineRule="auto"/>
        <w:ind w:left="0" w:firstLine="0"/>
        <w:jc w:val="left"/>
        <w:rPr>
          <w:rFonts w:hint="eastAsia"/>
        </w:rPr>
      </w:pPr>
      <w:r>
        <w:rPr>
          <w:rFonts w:hint="eastAsia"/>
        </w:rPr>
        <w:t>耶稣基督的声音已经裁决了所有争论，并终止了所有关于它们的疑虑。</w:t>
      </w:r>
    </w:p>
    <w:p w14:paraId="5E439E62">
      <w:pPr>
        <w:spacing w:after="289" w:line="259" w:lineRule="auto"/>
        <w:ind w:left="0" w:firstLine="0"/>
        <w:jc w:val="left"/>
        <w:rPr>
          <w:rFonts w:hint="eastAsia"/>
        </w:rPr>
      </w:pPr>
    </w:p>
    <w:p w14:paraId="684A6D22">
      <w:pPr>
        <w:spacing w:after="289" w:line="259" w:lineRule="auto"/>
        <w:ind w:left="0" w:firstLine="0"/>
        <w:jc w:val="left"/>
        <w:rPr>
          <w:rFonts w:hint="eastAsia"/>
        </w:rPr>
      </w:pPr>
      <w:r>
        <w:rPr>
          <w:rFonts w:hint="eastAsia"/>
        </w:rPr>
        <w:t>"No man hath seen God at any time; the only begotten Son, which is in the bosom of the Father, he hath declared him."*</w:t>
      </w:r>
    </w:p>
    <w:p w14:paraId="01599DBB">
      <w:pPr>
        <w:spacing w:after="289" w:line="259" w:lineRule="auto"/>
        <w:ind w:left="0" w:firstLine="0"/>
        <w:jc w:val="left"/>
        <w:rPr>
          <w:rFonts w:hint="eastAsia"/>
        </w:rPr>
      </w:pPr>
      <w:r>
        <w:rPr>
          <w:rFonts w:hint="eastAsia"/>
        </w:rPr>
        <w:t>“从来没有人看见神，只有在父怀里的独生子将祂表明出来。”*</w:t>
      </w:r>
    </w:p>
    <w:p w14:paraId="72EB2F90">
      <w:pPr>
        <w:spacing w:after="289" w:line="259" w:lineRule="auto"/>
        <w:ind w:left="0" w:firstLine="0"/>
        <w:jc w:val="left"/>
        <w:rPr>
          <w:rFonts w:hint="eastAsia"/>
        </w:rPr>
      </w:pPr>
    </w:p>
    <w:p w14:paraId="423E570D">
      <w:pPr>
        <w:spacing w:after="289" w:line="259" w:lineRule="auto"/>
        <w:ind w:left="0" w:firstLine="0"/>
        <w:jc w:val="left"/>
        <w:rPr>
          <w:rFonts w:hint="eastAsia"/>
        </w:rPr>
      </w:pPr>
      <w:r>
        <w:rPr>
          <w:rFonts w:hint="eastAsia"/>
        </w:rPr>
        <w:t>Secondly, He has established as certain, some points which were the subject of conjecture, or of fluctuating opinion.</w:t>
      </w:r>
    </w:p>
    <w:p w14:paraId="06491AE3">
      <w:pPr>
        <w:spacing w:after="289" w:line="259" w:lineRule="auto"/>
        <w:ind w:left="0" w:firstLine="0"/>
        <w:jc w:val="left"/>
        <w:rPr>
          <w:rFonts w:hint="eastAsia"/>
        </w:rPr>
      </w:pPr>
      <w:r>
        <w:rPr>
          <w:rFonts w:hint="eastAsia"/>
        </w:rPr>
        <w:t>其次，祂确立了一些曾是猜想或摇摆不定观点的主题为确定的事。</w:t>
      </w:r>
    </w:p>
    <w:p w14:paraId="20D17AC9">
      <w:pPr>
        <w:spacing w:after="289" w:line="259" w:lineRule="auto"/>
        <w:ind w:left="0" w:firstLine="0"/>
        <w:jc w:val="left"/>
        <w:rPr>
          <w:rFonts w:hint="eastAsia"/>
        </w:rPr>
      </w:pPr>
    </w:p>
    <w:p w14:paraId="776A0B1D">
      <w:pPr>
        <w:spacing w:after="289" w:line="259" w:lineRule="auto"/>
        <w:ind w:left="0" w:firstLine="0"/>
        <w:jc w:val="left"/>
        <w:rPr>
          <w:rFonts w:hint="eastAsia"/>
        </w:rPr>
      </w:pPr>
      <w:r>
        <w:rPr>
          <w:rFonts w:hint="eastAsia"/>
        </w:rPr>
        <w:t>I refer particularly to the immortality of the soul, and a future state of rewards and punishments.</w:t>
      </w:r>
    </w:p>
    <w:p w14:paraId="6933B85C">
      <w:pPr>
        <w:spacing w:after="289" w:line="259" w:lineRule="auto"/>
        <w:ind w:left="0" w:firstLine="0"/>
        <w:jc w:val="left"/>
        <w:rPr>
          <w:rFonts w:hint="eastAsia"/>
        </w:rPr>
      </w:pPr>
      <w:r>
        <w:rPr>
          <w:rFonts w:hint="eastAsia"/>
        </w:rPr>
        <w:t>我特别指的是灵魂的不朽，以及未来奖赏和惩罚的状态。</w:t>
      </w:r>
    </w:p>
    <w:p w14:paraId="2E916F7C">
      <w:pPr>
        <w:spacing w:after="289" w:line="259" w:lineRule="auto"/>
        <w:ind w:left="0" w:firstLine="0"/>
        <w:jc w:val="left"/>
        <w:rPr>
          <w:rFonts w:hint="eastAsia"/>
        </w:rPr>
      </w:pPr>
    </w:p>
    <w:p w14:paraId="124EF4D8">
      <w:pPr>
        <w:spacing w:after="289" w:line="259" w:lineRule="auto"/>
        <w:ind w:left="0" w:firstLine="0"/>
        <w:jc w:val="left"/>
        <w:rPr>
          <w:rFonts w:hint="eastAsia"/>
        </w:rPr>
      </w:pPr>
      <w:r>
        <w:rPr>
          <w:rFonts w:hint="eastAsia"/>
        </w:rPr>
        <w:t>On these topics much was talked and written, and, perhaps, they were not called in question by the common people, who did not reason about them, but gave credit to tradition.</w:t>
      </w:r>
    </w:p>
    <w:p w14:paraId="572819CC">
      <w:pPr>
        <w:spacing w:after="289" w:line="259" w:lineRule="auto"/>
        <w:ind w:left="0" w:firstLine="0"/>
        <w:jc w:val="left"/>
        <w:rPr>
          <w:rFonts w:hint="eastAsia"/>
        </w:rPr>
      </w:pPr>
      <w:r>
        <w:rPr>
          <w:rFonts w:hint="eastAsia"/>
        </w:rPr>
        <w:t>关于这些主题，有很多谈论和写作，或许普通民众并未对此提出质疑，他们不对此进行推理，而是相信传统。</w:t>
      </w:r>
    </w:p>
    <w:p w14:paraId="32C362DC">
      <w:pPr>
        <w:spacing w:after="289" w:line="259" w:lineRule="auto"/>
        <w:ind w:left="0" w:firstLine="0"/>
        <w:jc w:val="left"/>
        <w:rPr>
          <w:rFonts w:hint="eastAsia"/>
        </w:rPr>
      </w:pPr>
    </w:p>
    <w:p w14:paraId="60E87B58">
      <w:pPr>
        <w:spacing w:after="289" w:line="259" w:lineRule="auto"/>
        <w:ind w:left="0" w:firstLine="0"/>
        <w:jc w:val="left"/>
        <w:rPr>
          <w:rFonts w:hint="eastAsia"/>
        </w:rPr>
      </w:pPr>
      <w:r>
        <w:rPr>
          <w:rFonts w:hint="eastAsia"/>
        </w:rPr>
        <w:t>That the belief of the wisest among the heathens rested upon no solid foundation, is evident from this fact, that when they proceed to bring arguments, some of them are inconclusive and fanciful; and those which are of more weight, failed to produce conviction, as we see from the doubts expressed by the most eminent philosophers.</w:t>
      </w:r>
    </w:p>
    <w:p w14:paraId="7F666549">
      <w:pPr>
        <w:spacing w:after="289" w:line="259" w:lineRule="auto"/>
        <w:ind w:left="0" w:firstLine="0"/>
        <w:jc w:val="left"/>
        <w:rPr>
          <w:rFonts w:hint="eastAsia"/>
        </w:rPr>
      </w:pPr>
      <w:r>
        <w:rPr>
          <w:rFonts w:hint="eastAsia"/>
        </w:rPr>
        <w:t>异教徒中最有智慧者的信仰并无坚实基础，这一点从以下事实中显而易见：当他们开始提出论据时，其中一些是无说服力的和虚构的；而那些更有分量的论据，也未能产生确信，正如我们从最杰出的哲学家们所表达的怀疑中看到的。</w:t>
      </w:r>
    </w:p>
    <w:p w14:paraId="4EA755AF">
      <w:pPr>
        <w:spacing w:after="289" w:line="259" w:lineRule="auto"/>
        <w:ind w:left="0" w:firstLine="0"/>
        <w:jc w:val="left"/>
        <w:rPr>
          <w:rFonts w:hint="eastAsia"/>
        </w:rPr>
      </w:pPr>
    </w:p>
    <w:p w14:paraId="7EB2C1D1">
      <w:pPr>
        <w:spacing w:after="289" w:line="259" w:lineRule="auto"/>
        <w:ind w:left="0" w:firstLine="0"/>
        <w:jc w:val="left"/>
        <w:rPr>
          <w:rFonts w:hint="eastAsia"/>
        </w:rPr>
      </w:pPr>
      <w:r>
        <w:rPr>
          <w:rFonts w:hint="eastAsia"/>
        </w:rPr>
        <w:t>If at one time they seem to have attained to certainty, at another they hesitated and wavered, and ended in leaving the matter to be determined by the event.</w:t>
      </w:r>
    </w:p>
    <w:p w14:paraId="7E827BC8">
      <w:pPr>
        <w:spacing w:after="289" w:line="259" w:lineRule="auto"/>
        <w:ind w:left="0" w:firstLine="0"/>
        <w:jc w:val="left"/>
        <w:rPr>
          <w:rFonts w:hint="eastAsia"/>
        </w:rPr>
      </w:pPr>
      <w:r>
        <w:rPr>
          <w:rFonts w:hint="eastAsia"/>
        </w:rPr>
        <w:t>如果他们一度似乎达到了确定性，另一度他们又犹豫和动摇，最终把事情留给事件本身来决定。</w:t>
      </w:r>
    </w:p>
    <w:p w14:paraId="2322F989">
      <w:pPr>
        <w:spacing w:after="289" w:line="259" w:lineRule="auto"/>
        <w:ind w:left="0" w:firstLine="0"/>
        <w:jc w:val="left"/>
        <w:rPr>
          <w:rFonts w:hint="eastAsia"/>
        </w:rPr>
      </w:pPr>
    </w:p>
    <w:p w14:paraId="0B7C3640">
      <w:pPr>
        <w:spacing w:after="289" w:line="259" w:lineRule="auto"/>
        <w:ind w:left="0" w:firstLine="0"/>
        <w:jc w:val="left"/>
        <w:rPr>
          <w:rFonts w:hint="eastAsia"/>
        </w:rPr>
      </w:pPr>
      <w:r>
        <w:rPr>
          <w:rFonts w:hint="eastAsia"/>
        </w:rPr>
        <w:t>"But Jesus Christ hath abolished death, and brought life and immortality to light by the gospel."</w:t>
      </w:r>
    </w:p>
    <w:p w14:paraId="3F91A7F0">
      <w:pPr>
        <w:spacing w:after="289" w:line="259" w:lineRule="auto"/>
        <w:ind w:left="0" w:firstLine="0"/>
        <w:jc w:val="left"/>
        <w:rPr>
          <w:rFonts w:hint="eastAsia"/>
        </w:rPr>
      </w:pPr>
      <w:r>
        <w:rPr>
          <w:rFonts w:hint="eastAsia"/>
        </w:rPr>
        <w:t>“但耶稣基督已经把死废去，借着福音，将不能坏的生命彰显出来。”</w:t>
      </w:r>
    </w:p>
    <w:p w14:paraId="7E21CD97">
      <w:pPr>
        <w:spacing w:after="289" w:line="259" w:lineRule="auto"/>
        <w:ind w:left="0" w:firstLine="0"/>
        <w:jc w:val="left"/>
        <w:rPr>
          <w:rFonts w:hint="eastAsia"/>
        </w:rPr>
      </w:pPr>
    </w:p>
    <w:p w14:paraId="465F7F4D">
      <w:pPr>
        <w:spacing w:after="289" w:line="259" w:lineRule="auto"/>
        <w:ind w:left="0" w:firstLine="0"/>
        <w:jc w:val="left"/>
        <w:rPr>
          <w:rFonts w:hint="eastAsia"/>
        </w:rPr>
      </w:pPr>
      <w:r>
        <w:rPr>
          <w:rFonts w:hint="eastAsia"/>
        </w:rPr>
        <w:t>Coming from the invisible state, he has so far disclosed its secrets, as to assure us that the soul shall survive the death of the body, and will be consigned to bliss or woe by the sentence of its Judge.</w:t>
      </w:r>
    </w:p>
    <w:p w14:paraId="33481DB2">
      <w:pPr>
        <w:spacing w:after="289" w:line="259" w:lineRule="auto"/>
        <w:ind w:left="0" w:firstLine="0"/>
        <w:jc w:val="left"/>
        <w:rPr>
          <w:rFonts w:hint="eastAsia"/>
        </w:rPr>
      </w:pPr>
      <w:r>
        <w:rPr>
          <w:rFonts w:hint="eastAsia"/>
        </w:rPr>
        <w:t>祂从那不可见的状态而来，已将那里的奥秘揭示到如此地步，以至于向我们保证，灵魂将在身体死亡后存留，并将由其审判者的判决被交付给福乐或祸患。</w:t>
      </w:r>
    </w:p>
    <w:p w14:paraId="5174AD8C">
      <w:pPr>
        <w:spacing w:after="289" w:line="259" w:lineRule="auto"/>
        <w:ind w:left="0" w:firstLine="0"/>
        <w:jc w:val="left"/>
        <w:rPr>
          <w:rFonts w:hint="eastAsia"/>
        </w:rPr>
      </w:pPr>
    </w:p>
    <w:p w14:paraId="09F25C35">
      <w:pPr>
        <w:spacing w:after="289" w:line="259" w:lineRule="auto"/>
        <w:ind w:left="0" w:firstLine="0"/>
        <w:jc w:val="left"/>
        <w:rPr>
          <w:rFonts w:hint="eastAsia"/>
        </w:rPr>
      </w:pPr>
      <w:r>
        <w:rPr>
          <w:rFonts w:hint="eastAsia"/>
        </w:rPr>
        <w:t>Although this truth may have little practical effect upon many of his followers; they never call it in question; and they alone doubt and disbelieve, who, having renounced him as their Teacher, commit themselves to the guidance of their erring reason, and the blinding influence of unholy passions.</w:t>
      </w:r>
    </w:p>
    <w:p w14:paraId="5EEDEFBD">
      <w:pPr>
        <w:spacing w:after="289" w:line="259" w:lineRule="auto"/>
        <w:ind w:left="0" w:firstLine="0"/>
        <w:jc w:val="left"/>
        <w:rPr>
          <w:rFonts w:hint="eastAsia"/>
        </w:rPr>
      </w:pPr>
      <w:r>
        <w:rPr>
          <w:rFonts w:hint="eastAsia"/>
        </w:rPr>
        <w:t>尽管这个真理可能对祂的许多追随者没有多少实际影响；他们从未对其提出质疑；唯有那些弃绝祂为他们的教师，将自己交由他们错误的理性和不圣洁情欲之蒙蔽影响来引导的人，才会怀疑和不信。</w:t>
      </w:r>
    </w:p>
    <w:p w14:paraId="340227ED">
      <w:pPr>
        <w:spacing w:after="289" w:line="259" w:lineRule="auto"/>
        <w:ind w:left="0" w:firstLine="0"/>
        <w:jc w:val="left"/>
        <w:rPr>
          <w:rFonts w:hint="eastAsia"/>
        </w:rPr>
      </w:pPr>
    </w:p>
    <w:p w14:paraId="203C94FA">
      <w:pPr>
        <w:spacing w:after="289" w:line="259" w:lineRule="auto"/>
        <w:ind w:left="0" w:firstLine="0"/>
        <w:jc w:val="left"/>
        <w:rPr>
          <w:rFonts w:hint="eastAsia"/>
        </w:rPr>
      </w:pPr>
      <w:r>
        <w:rPr>
          <w:rFonts w:hint="eastAsia"/>
        </w:rPr>
        <w:t>In the creed of his followers, it is a primary article, that the present is only the introductory stage of our existence; that at death we shall enter upon a new state of being; and that, through him, they who believe, shall enjoy perpetual felicity in heaven.</w:t>
      </w:r>
    </w:p>
    <w:p w14:paraId="20E8C3B5">
      <w:pPr>
        <w:spacing w:after="289" w:line="259" w:lineRule="auto"/>
        <w:ind w:left="0" w:firstLine="0"/>
        <w:jc w:val="left"/>
        <w:rPr>
          <w:rFonts w:hint="eastAsia"/>
        </w:rPr>
      </w:pPr>
      <w:r>
        <w:rPr>
          <w:rFonts w:hint="eastAsia"/>
        </w:rPr>
        <w:t>在祂追随者的信条中，一个首要的条款是，现今只是我们存在的序幕阶段；在死亡时，我们将进入一个新的存在状态；并且，通过祂，那些相信的人将在天上享受永恒的福乐。</w:t>
      </w:r>
    </w:p>
    <w:p w14:paraId="649568F2">
      <w:pPr>
        <w:spacing w:after="289" w:line="259" w:lineRule="auto"/>
        <w:ind w:left="0" w:firstLine="0"/>
        <w:jc w:val="left"/>
        <w:rPr>
          <w:rFonts w:hint="eastAsia"/>
        </w:rPr>
      </w:pPr>
    </w:p>
    <w:p w14:paraId="6F5140C2">
      <w:pPr>
        <w:spacing w:after="289" w:line="259" w:lineRule="auto"/>
        <w:ind w:left="0" w:firstLine="0"/>
        <w:jc w:val="left"/>
        <w:rPr>
          <w:rFonts w:hint="eastAsia"/>
        </w:rPr>
      </w:pPr>
      <w:r>
        <w:rPr>
          <w:rFonts w:hint="eastAsia"/>
        </w:rPr>
        <w:t>Thirdly, He has made known truths of which men were completely ignorant.</w:t>
      </w:r>
    </w:p>
    <w:p w14:paraId="66071E46">
      <w:pPr>
        <w:spacing w:after="289" w:line="259" w:lineRule="auto"/>
        <w:ind w:left="0" w:firstLine="0"/>
        <w:jc w:val="left"/>
        <w:rPr>
          <w:rFonts w:hint="eastAsia"/>
        </w:rPr>
      </w:pPr>
      <w:r>
        <w:rPr>
          <w:rFonts w:hint="eastAsia"/>
        </w:rPr>
        <w:t>第三，祂显明了人所完全无知的真理。</w:t>
      </w:r>
    </w:p>
    <w:p w14:paraId="0D7479AF">
      <w:pPr>
        <w:spacing w:after="289" w:line="259" w:lineRule="auto"/>
        <w:ind w:left="0" w:firstLine="0"/>
        <w:jc w:val="left"/>
        <w:rPr>
          <w:rFonts w:hint="eastAsia"/>
        </w:rPr>
      </w:pPr>
    </w:p>
    <w:p w14:paraId="39D0C9E4">
      <w:pPr>
        <w:spacing w:after="289" w:line="259" w:lineRule="auto"/>
        <w:ind w:left="0" w:firstLine="0"/>
        <w:jc w:val="left"/>
        <w:rPr>
          <w:rFonts w:hint="eastAsia"/>
        </w:rPr>
      </w:pPr>
      <w:r>
        <w:rPr>
          <w:rFonts w:hint="eastAsia"/>
        </w:rPr>
        <w:t>I refer to the scheme of redemption in all its parts, which, having its origin in the sovereign will of God, is a matter of pure revelation.</w:t>
      </w:r>
    </w:p>
    <w:p w14:paraId="5C3EEB83">
      <w:pPr>
        <w:spacing w:after="289" w:line="259" w:lineRule="auto"/>
        <w:ind w:left="0" w:firstLine="0"/>
        <w:jc w:val="left"/>
        <w:rPr>
          <w:rFonts w:hint="eastAsia"/>
        </w:rPr>
      </w:pPr>
      <w:r>
        <w:rPr>
          <w:rFonts w:hint="eastAsia"/>
        </w:rPr>
        <w:t>我指的是救赎计划的全部内容，它源于神至高的旨意，是一个纯粹启示的事项。</w:t>
      </w:r>
    </w:p>
    <w:p w14:paraId="60AC4BF0">
      <w:pPr>
        <w:spacing w:after="289" w:line="259" w:lineRule="auto"/>
        <w:ind w:left="0" w:firstLine="0"/>
        <w:jc w:val="left"/>
        <w:rPr>
          <w:rFonts w:hint="eastAsia"/>
        </w:rPr>
      </w:pPr>
    </w:p>
    <w:p w14:paraId="7E465E41">
      <w:pPr>
        <w:spacing w:after="289" w:line="259" w:lineRule="auto"/>
        <w:ind w:left="0" w:firstLine="0"/>
        <w:jc w:val="left"/>
        <w:rPr>
          <w:rFonts w:hint="eastAsia"/>
        </w:rPr>
      </w:pPr>
      <w:r>
        <w:rPr>
          <w:rFonts w:hint="eastAsia"/>
        </w:rPr>
        <w:t>Some notions were entertained by heathen nations of the placability of the divine nature, and sacrifices were offered to appease the anger of the gods, and to conciliate their favour.</w:t>
      </w:r>
    </w:p>
    <w:p w14:paraId="2BB4AA6E">
      <w:pPr>
        <w:spacing w:after="289" w:line="259" w:lineRule="auto"/>
        <w:ind w:left="0" w:firstLine="0"/>
        <w:jc w:val="left"/>
        <w:rPr>
          <w:rFonts w:hint="eastAsia"/>
        </w:rPr>
      </w:pPr>
      <w:r>
        <w:rPr>
          <w:rFonts w:hint="eastAsia"/>
        </w:rPr>
        <w:t>异教民族曾有一些关于神性可安抚的观念，并献上祭物以平息诸神的愤怒，并博取他们的欢心。</w:t>
      </w:r>
    </w:p>
    <w:p w14:paraId="62E3238E">
      <w:pPr>
        <w:spacing w:after="289" w:line="259" w:lineRule="auto"/>
        <w:ind w:left="0" w:firstLine="0"/>
        <w:jc w:val="left"/>
        <w:rPr>
          <w:rFonts w:hint="eastAsia"/>
        </w:rPr>
      </w:pPr>
    </w:p>
    <w:p w14:paraId="102B021F">
      <w:pPr>
        <w:spacing w:after="289" w:line="259" w:lineRule="auto"/>
        <w:ind w:left="0" w:firstLine="0"/>
        <w:jc w:val="left"/>
        <w:rPr>
          <w:rFonts w:hint="eastAsia"/>
        </w:rPr>
      </w:pPr>
      <w:r>
        <w:rPr>
          <w:rFonts w:hint="eastAsia"/>
        </w:rPr>
        <w:t>But they could assign no satisfactory reason for their opinion or their practice.</w:t>
      </w:r>
    </w:p>
    <w:p w14:paraId="21EB3714">
      <w:pPr>
        <w:spacing w:after="289" w:line="259" w:lineRule="auto"/>
        <w:ind w:left="0" w:firstLine="0"/>
        <w:jc w:val="left"/>
        <w:rPr>
          <w:rFonts w:hint="eastAsia"/>
        </w:rPr>
      </w:pPr>
      <w:r>
        <w:rPr>
          <w:rFonts w:hint="eastAsia"/>
        </w:rPr>
        <w:t>但他们无法为自己的观点或做法给出令人满意的理由。</w:t>
      </w:r>
    </w:p>
    <w:p w14:paraId="4BDD08C1">
      <w:pPr>
        <w:spacing w:after="289" w:line="259" w:lineRule="auto"/>
        <w:ind w:left="0" w:firstLine="0"/>
        <w:jc w:val="left"/>
        <w:rPr>
          <w:rFonts w:hint="eastAsia"/>
        </w:rPr>
      </w:pPr>
    </w:p>
    <w:p w14:paraId="32510A66">
      <w:pPr>
        <w:spacing w:after="289" w:line="259" w:lineRule="auto"/>
        <w:ind w:left="0" w:firstLine="0"/>
        <w:jc w:val="left"/>
        <w:rPr>
          <w:rFonts w:hint="eastAsia"/>
        </w:rPr>
      </w:pPr>
      <w:r>
        <w:rPr>
          <w:rFonts w:hint="eastAsia"/>
        </w:rPr>
        <w:t>Their fathers had believed and acted in this manner before them, and they followed them without being able to show that their hope had any solid foundation.</w:t>
      </w:r>
    </w:p>
    <w:p w14:paraId="5984CE9C">
      <w:pPr>
        <w:spacing w:after="289" w:line="259" w:lineRule="auto"/>
        <w:ind w:left="0" w:firstLine="0"/>
        <w:jc w:val="left"/>
        <w:rPr>
          <w:rFonts w:hint="eastAsia"/>
        </w:rPr>
      </w:pPr>
      <w:r>
        <w:rPr>
          <w:rFonts w:hint="eastAsia"/>
        </w:rPr>
        <w:t>他们的祖先在他们之前就是这样相信和行事的，他们跟随他们，却无法证明他们的希望有任何坚实的基础。</w:t>
      </w:r>
    </w:p>
    <w:p w14:paraId="4C6D18A1">
      <w:pPr>
        <w:spacing w:after="289" w:line="259" w:lineRule="auto"/>
        <w:ind w:left="0" w:firstLine="0"/>
        <w:jc w:val="left"/>
        <w:rPr>
          <w:rFonts w:hint="eastAsia"/>
        </w:rPr>
      </w:pPr>
    </w:p>
    <w:p w14:paraId="14DEF436">
      <w:pPr>
        <w:spacing w:after="289" w:line="259" w:lineRule="auto"/>
        <w:ind w:left="0" w:firstLine="0"/>
        <w:jc w:val="left"/>
        <w:rPr>
          <w:rFonts w:hint="eastAsia"/>
        </w:rPr>
      </w:pPr>
      <w:r>
        <w:rPr>
          <w:rFonts w:hint="eastAsia"/>
        </w:rPr>
        <w:t>The truth is, that it was not from reason that they derived their ideas of the mercy of the Supreme Being, and the efficacy of sacrifices, but from revelation, of which some fragments, encrusted with superstition, had been handed down to them by tradition.</w:t>
      </w:r>
    </w:p>
    <w:p w14:paraId="7F879A55">
      <w:pPr>
        <w:spacing w:after="289" w:line="259" w:lineRule="auto"/>
        <w:ind w:left="0" w:firstLine="0"/>
        <w:jc w:val="left"/>
        <w:rPr>
          <w:rFonts w:hint="eastAsia"/>
        </w:rPr>
      </w:pPr>
      <w:r>
        <w:rPr>
          <w:rFonts w:hint="eastAsia"/>
        </w:rPr>
        <w:t>事实是，他们关于至高者之怜悯和献祭之功效的观念，并非源于理性，而是源于启示，其中的一些碎片，被迷信所包裹，通过传统传给了他们。</w:t>
      </w:r>
    </w:p>
    <w:p w14:paraId="3C8438A2">
      <w:pPr>
        <w:spacing w:after="289" w:line="259" w:lineRule="auto"/>
        <w:ind w:left="0" w:firstLine="0"/>
        <w:jc w:val="left"/>
        <w:rPr>
          <w:rFonts w:hint="eastAsia"/>
        </w:rPr>
      </w:pPr>
    </w:p>
    <w:p w14:paraId="3C39BDD2">
      <w:pPr>
        <w:spacing w:after="289" w:line="259" w:lineRule="auto"/>
        <w:ind w:left="0" w:firstLine="0"/>
        <w:jc w:val="left"/>
        <w:rPr>
          <w:rFonts w:hint="eastAsia"/>
        </w:rPr>
      </w:pPr>
      <w:r>
        <w:rPr>
          <w:rFonts w:hint="eastAsia"/>
        </w:rPr>
        <w:t>Those faint rays, which glimmered amidst the darkness of heathenism, proceeded from the Sun of righteousness, but had been deprived of their splendor and their influence, by the grossness of the medium through which they were transmitted.</w:t>
      </w:r>
    </w:p>
    <w:p w14:paraId="56FEF385">
      <w:pPr>
        <w:spacing w:after="289" w:line="259" w:lineRule="auto"/>
        <w:ind w:left="0" w:firstLine="0"/>
        <w:jc w:val="left"/>
        <w:rPr>
          <w:rFonts w:hint="eastAsia"/>
        </w:rPr>
      </w:pPr>
      <w:r>
        <w:rPr>
          <w:rFonts w:hint="eastAsia"/>
        </w:rPr>
        <w:t>那些在异教黑暗中闪烁的微弱光芒，来自公义的日头，但因其传递媒介的粗劣，而失去了它们的光辉和影响力。</w:t>
      </w:r>
    </w:p>
    <w:p w14:paraId="2133C361">
      <w:pPr>
        <w:spacing w:after="289" w:line="259" w:lineRule="auto"/>
        <w:ind w:left="0" w:firstLine="0"/>
        <w:jc w:val="left"/>
        <w:rPr>
          <w:rFonts w:hint="eastAsia"/>
        </w:rPr>
      </w:pPr>
    </w:p>
    <w:p w14:paraId="24AADC34">
      <w:pPr>
        <w:spacing w:after="289" w:line="259" w:lineRule="auto"/>
        <w:ind w:left="0" w:firstLine="0"/>
        <w:jc w:val="left"/>
        <w:rPr>
          <w:rFonts w:hint="eastAsia"/>
        </w:rPr>
      </w:pPr>
      <w:r>
        <w:rPr>
          <w:rFonts w:hint="eastAsia"/>
        </w:rPr>
        <w:t>All our knowledge of the gracious purposes of God, whether more or less extensive; whether consisting in hopes and conjectures, or in the full assurance of faith, must be traced to this source: "For who hath known the mind of the Lord? or who hath been his counsellor?"*</w:t>
      </w:r>
    </w:p>
    <w:p w14:paraId="66D851A5">
      <w:pPr>
        <w:spacing w:after="289" w:line="259" w:lineRule="auto"/>
        <w:ind w:left="0" w:firstLine="0"/>
        <w:jc w:val="left"/>
        <w:rPr>
          <w:rFonts w:hint="eastAsia"/>
        </w:rPr>
      </w:pPr>
      <w:r>
        <w:rPr>
          <w:rFonts w:hint="eastAsia"/>
        </w:rPr>
        <w:t>我们所有关于神恩典旨意的知识，无论其广度如何；无论是由盼望和推测组成，还是由信心的十足确据组成，都必须追溯到这个源头：“谁知道主的心？谁作过祂的谋士呢？”*</w:t>
      </w:r>
    </w:p>
    <w:p w14:paraId="00E9399E">
      <w:pPr>
        <w:spacing w:after="289" w:line="259" w:lineRule="auto"/>
        <w:ind w:left="0" w:firstLine="0"/>
        <w:jc w:val="left"/>
        <w:rPr>
          <w:rFonts w:hint="eastAsia"/>
        </w:rPr>
      </w:pPr>
    </w:p>
    <w:p w14:paraId="7F513C25">
      <w:pPr>
        <w:spacing w:after="289" w:line="259" w:lineRule="auto"/>
        <w:ind w:left="0" w:firstLine="0"/>
        <w:jc w:val="left"/>
        <w:rPr>
          <w:rFonts w:hint="eastAsia"/>
        </w:rPr>
      </w:pPr>
      <w:r>
        <w:rPr>
          <w:rFonts w:hint="eastAsia"/>
        </w:rPr>
        <w:t>No one was present with him but his Son, when the plan was formed for the salvation of our guilty race.</w:t>
      </w:r>
    </w:p>
    <w:p w14:paraId="1133FB44">
      <w:pPr>
        <w:spacing w:after="289" w:line="259" w:lineRule="auto"/>
        <w:ind w:left="0" w:firstLine="0"/>
        <w:jc w:val="left"/>
        <w:rPr>
          <w:rFonts w:hint="eastAsia"/>
        </w:rPr>
      </w:pPr>
      <w:r>
        <w:rPr>
          <w:rFonts w:hint="eastAsia"/>
        </w:rPr>
        <w:t>当为我们有罪的族类制定救赎计划时，除了祂的儿子，没有人在祂面前。</w:t>
      </w:r>
    </w:p>
    <w:p w14:paraId="18B8D7F0">
      <w:pPr>
        <w:spacing w:after="289" w:line="259" w:lineRule="auto"/>
        <w:ind w:left="0" w:firstLine="0"/>
        <w:jc w:val="left"/>
        <w:rPr>
          <w:rFonts w:hint="eastAsia"/>
        </w:rPr>
      </w:pPr>
    </w:p>
    <w:p w14:paraId="5DA90234">
      <w:pPr>
        <w:spacing w:after="289" w:line="259" w:lineRule="auto"/>
        <w:ind w:left="0" w:firstLine="0"/>
        <w:jc w:val="left"/>
        <w:rPr>
          <w:rFonts w:hint="eastAsia"/>
        </w:rPr>
      </w:pPr>
      <w:r>
        <w:rPr>
          <w:rFonts w:hint="eastAsia"/>
        </w:rPr>
        <w:t>There is nothing in his external works to suggest the idea of it; there is no impression of heavenly mysteries upon visible objects.</w:t>
      </w:r>
    </w:p>
    <w:p w14:paraId="507EECF7">
      <w:pPr>
        <w:spacing w:after="289" w:line="259" w:lineRule="auto"/>
        <w:ind w:left="0" w:firstLine="0"/>
        <w:jc w:val="left"/>
        <w:rPr>
          <w:rFonts w:hint="eastAsia"/>
        </w:rPr>
      </w:pPr>
      <w:r>
        <w:rPr>
          <w:rFonts w:hint="eastAsia"/>
        </w:rPr>
        <w:t>在祂外在的作为中，没有任何东西能暗示这个观念；在可见的物体上，没有属天奥秘的印记。</w:t>
      </w:r>
    </w:p>
    <w:p w14:paraId="3B912C2E">
      <w:pPr>
        <w:spacing w:after="289" w:line="259" w:lineRule="auto"/>
        <w:ind w:left="0" w:firstLine="0"/>
        <w:jc w:val="left"/>
        <w:rPr>
          <w:rFonts w:hint="eastAsia"/>
        </w:rPr>
      </w:pPr>
    </w:p>
    <w:p w14:paraId="135FB463">
      <w:pPr>
        <w:spacing w:after="289" w:line="259" w:lineRule="auto"/>
        <w:ind w:left="0" w:firstLine="0"/>
        <w:jc w:val="left"/>
        <w:rPr>
          <w:rFonts w:hint="eastAsia"/>
        </w:rPr>
      </w:pPr>
      <w:r>
        <w:rPr>
          <w:rFonts w:hint="eastAsia"/>
        </w:rPr>
        <w:t>Providence displays his beneficence and his patience; but it gives no intimation of his purpose to bestow final felicity upon sinners, of an atonement to expiate their guilt, or of the communication of supernatural grace to purify their nature.</w:t>
      </w:r>
    </w:p>
    <w:p w14:paraId="3FD6A0C6">
      <w:pPr>
        <w:spacing w:after="289" w:line="259" w:lineRule="auto"/>
        <w:ind w:left="0" w:firstLine="0"/>
        <w:jc w:val="left"/>
        <w:rPr>
          <w:rFonts w:hint="eastAsia"/>
        </w:rPr>
      </w:pPr>
      <w:r>
        <w:rPr>
          <w:rFonts w:hint="eastAsia"/>
        </w:rPr>
        <w:t>护理彰显了祂的仁慈和祂的忍耐；但它没有暗示祂要将最终的福乐赐予罪人，没有暗示有一个赎罪来补偿他们的罪愆，也没有暗示要交通超自然的恩典来洁净他们的本性。</w:t>
      </w:r>
    </w:p>
    <w:p w14:paraId="39D02216">
      <w:pPr>
        <w:spacing w:after="289" w:line="259" w:lineRule="auto"/>
        <w:ind w:left="0" w:firstLine="0"/>
        <w:jc w:val="left"/>
        <w:rPr>
          <w:rFonts w:hint="eastAsia"/>
        </w:rPr>
      </w:pPr>
    </w:p>
    <w:p w14:paraId="7DAA0F44">
      <w:pPr>
        <w:spacing w:after="289" w:line="259" w:lineRule="auto"/>
        <w:ind w:left="0" w:firstLine="0"/>
        <w:jc w:val="left"/>
        <w:rPr>
          <w:rFonts w:hint="eastAsia"/>
        </w:rPr>
      </w:pPr>
      <w:r>
        <w:rPr>
          <w:rFonts w:hint="eastAsia"/>
        </w:rPr>
        <w:t>"Eye hath not seen, nor ear heard, neither have entered into the heart of man, the things which God hath prepared for them that love him.</w:t>
      </w:r>
    </w:p>
    <w:p w14:paraId="27E4F299">
      <w:pPr>
        <w:spacing w:after="289" w:line="259" w:lineRule="auto"/>
        <w:ind w:left="0" w:firstLine="0"/>
        <w:jc w:val="left"/>
        <w:rPr>
          <w:rFonts w:hint="eastAsia"/>
        </w:rPr>
      </w:pPr>
      <w:r>
        <w:rPr>
          <w:rFonts w:hint="eastAsia"/>
        </w:rPr>
        <w:t>“神为爱祂的人所预备的，是眼睛未曾看见，耳朵未曾听见，人心也未曾想到的。</w:t>
      </w:r>
    </w:p>
    <w:p w14:paraId="5CC97200">
      <w:pPr>
        <w:spacing w:after="289" w:line="259" w:lineRule="auto"/>
        <w:ind w:left="0" w:firstLine="0"/>
        <w:jc w:val="left"/>
        <w:rPr>
          <w:rFonts w:hint="eastAsia"/>
        </w:rPr>
      </w:pPr>
    </w:p>
    <w:p w14:paraId="4607485A">
      <w:pPr>
        <w:spacing w:after="289" w:line="259" w:lineRule="auto"/>
        <w:ind w:left="0" w:firstLine="0"/>
        <w:jc w:val="left"/>
        <w:rPr>
          <w:rFonts w:hint="eastAsia"/>
        </w:rPr>
      </w:pPr>
      <w:r>
        <w:rPr>
          <w:rFonts w:hint="eastAsia"/>
        </w:rPr>
        <w:t>But God hath revealed them to us by his spirit; for the spirit searcheth all things, yea, the deep things of God."†</w:t>
      </w:r>
    </w:p>
    <w:p w14:paraId="65195839">
      <w:pPr>
        <w:spacing w:after="289" w:line="259" w:lineRule="auto"/>
        <w:ind w:left="0" w:firstLine="0"/>
        <w:jc w:val="left"/>
        <w:rPr>
          <w:rFonts w:hint="eastAsia"/>
        </w:rPr>
      </w:pPr>
      <w:r>
        <w:rPr>
          <w:rFonts w:hint="eastAsia"/>
        </w:rPr>
        <w:t>只有神借着圣灵向我们显明了；因为圣灵参透万事，就是神深奥的事也参透了。”†</w:t>
      </w:r>
    </w:p>
    <w:p w14:paraId="3A5DBBDF">
      <w:pPr>
        <w:spacing w:after="289" w:line="259" w:lineRule="auto"/>
        <w:ind w:left="0" w:firstLine="0"/>
        <w:jc w:val="left"/>
        <w:rPr>
          <w:rFonts w:hint="eastAsia"/>
        </w:rPr>
      </w:pPr>
    </w:p>
    <w:p w14:paraId="7400314F">
      <w:pPr>
        <w:spacing w:after="289" w:line="259" w:lineRule="auto"/>
        <w:ind w:left="0" w:firstLine="0"/>
        <w:jc w:val="left"/>
        <w:rPr>
          <w:rFonts w:hint="eastAsia"/>
        </w:rPr>
      </w:pPr>
      <w:r>
        <w:rPr>
          <w:rFonts w:hint="eastAsia"/>
        </w:rPr>
        <w:t>It is the glory of Jesus Christ as a prophet, that he has not only shed new light upon subjects of which men possessed some previous knowledge, but has disclosed a scene, in grandeur and interest, surpassing the wonders of creation.</w:t>
      </w:r>
    </w:p>
    <w:p w14:paraId="1B1758A4">
      <w:pPr>
        <w:spacing w:after="289" w:line="259" w:lineRule="auto"/>
        <w:ind w:left="0" w:firstLine="0"/>
        <w:jc w:val="left"/>
        <w:rPr>
          <w:rFonts w:hint="eastAsia"/>
        </w:rPr>
      </w:pPr>
      <w:r>
        <w:rPr>
          <w:rFonts w:hint="eastAsia"/>
        </w:rPr>
        <w:t>耶稣基督作为先知的荣耀在于，祂不仅为人们已有一些知识的主题带来了新的亮光，而且揭示了一个在宏伟和趣味上超越创造奇观的景象。</w:t>
      </w:r>
    </w:p>
    <w:p w14:paraId="2071F41F">
      <w:pPr>
        <w:spacing w:after="289" w:line="259" w:lineRule="auto"/>
        <w:ind w:left="0" w:firstLine="0"/>
        <w:jc w:val="left"/>
        <w:rPr>
          <w:rFonts w:hint="eastAsia"/>
        </w:rPr>
      </w:pPr>
    </w:p>
    <w:p w14:paraId="586930C1">
      <w:pPr>
        <w:spacing w:after="289" w:line="259" w:lineRule="auto"/>
        <w:ind w:left="0" w:firstLine="0"/>
        <w:jc w:val="left"/>
        <w:rPr>
          <w:rFonts w:hint="eastAsia"/>
        </w:rPr>
      </w:pPr>
      <w:r>
        <w:rPr>
          <w:rFonts w:hint="eastAsia"/>
        </w:rPr>
        <w:t>It is chiefly on this account that there was a necessity for his prophetical office.</w:t>
      </w:r>
    </w:p>
    <w:p w14:paraId="42C61B57">
      <w:pPr>
        <w:spacing w:after="289" w:line="259" w:lineRule="auto"/>
        <w:ind w:left="0" w:firstLine="0"/>
        <w:jc w:val="left"/>
        <w:rPr>
          <w:rFonts w:hint="eastAsia"/>
        </w:rPr>
      </w:pPr>
      <w:r>
        <w:rPr>
          <w:rFonts w:hint="eastAsia"/>
        </w:rPr>
        <w:t>主要是因此，祂的先知职分才有其必要性。</w:t>
      </w:r>
    </w:p>
    <w:p w14:paraId="2CC50915">
      <w:pPr>
        <w:spacing w:after="289" w:line="259" w:lineRule="auto"/>
        <w:ind w:left="0" w:firstLine="0"/>
        <w:jc w:val="left"/>
        <w:rPr>
          <w:rFonts w:hint="eastAsia"/>
        </w:rPr>
      </w:pPr>
    </w:p>
    <w:p w14:paraId="17D25C49">
      <w:pPr>
        <w:spacing w:after="289" w:line="259" w:lineRule="auto"/>
        <w:ind w:left="0" w:firstLine="0"/>
        <w:jc w:val="left"/>
        <w:rPr>
          <w:rFonts w:hint="eastAsia"/>
        </w:rPr>
      </w:pPr>
      <w:r>
        <w:rPr>
          <w:rFonts w:hint="eastAsia"/>
        </w:rPr>
        <w:t>It is chiefly on this account that he is the Light of the world.</w:t>
      </w:r>
    </w:p>
    <w:p w14:paraId="75D1B1C7">
      <w:pPr>
        <w:spacing w:after="289" w:line="259" w:lineRule="auto"/>
        <w:ind w:left="0" w:firstLine="0"/>
        <w:jc w:val="left"/>
        <w:rPr>
          <w:rFonts w:hint="eastAsia"/>
        </w:rPr>
      </w:pPr>
      <w:r>
        <w:rPr>
          <w:rFonts w:hint="eastAsia"/>
        </w:rPr>
        <w:t>主要是因此，祂是世界之光。</w:t>
      </w:r>
    </w:p>
    <w:p w14:paraId="755FCCB2">
      <w:pPr>
        <w:spacing w:after="289" w:line="259" w:lineRule="auto"/>
        <w:ind w:left="0" w:firstLine="0"/>
        <w:jc w:val="left"/>
        <w:rPr>
          <w:rFonts w:hint="eastAsia"/>
        </w:rPr>
      </w:pPr>
    </w:p>
    <w:p w14:paraId="44E91064">
      <w:pPr>
        <w:spacing w:after="289" w:line="259" w:lineRule="auto"/>
        <w:ind w:left="0" w:firstLine="0"/>
        <w:jc w:val="left"/>
        <w:rPr>
          <w:rFonts w:hint="eastAsia"/>
        </w:rPr>
      </w:pPr>
      <w:r>
        <w:rPr>
          <w:rFonts w:hint="eastAsia"/>
        </w:rPr>
        <w:t>And, indeed, all the other knowledge which he has communicated to mankind would have been of no avail, if he had not revealed his Father to us as the God of love, and himself in the character of a Saviour.</w:t>
      </w:r>
    </w:p>
    <w:p w14:paraId="7CDD74D2">
      <w:pPr>
        <w:spacing w:after="289" w:line="259" w:lineRule="auto"/>
        <w:ind w:left="0" w:firstLine="0"/>
        <w:jc w:val="left"/>
        <w:rPr>
          <w:rFonts w:hint="eastAsia"/>
        </w:rPr>
      </w:pPr>
      <w:r>
        <w:rPr>
          <w:rFonts w:hint="eastAsia"/>
        </w:rPr>
        <w:t>并且，的确，如果祂没有将祂的父启示为爱之神，并将自己启示为救主的角色，那么祂所传达给人类的所有其他知识都将是徒劳的。</w:t>
      </w:r>
    </w:p>
    <w:p w14:paraId="6C7CC535">
      <w:pPr>
        <w:spacing w:after="289" w:line="259" w:lineRule="auto"/>
        <w:ind w:left="0" w:firstLine="0"/>
        <w:jc w:val="left"/>
        <w:rPr>
          <w:rFonts w:hint="eastAsia"/>
        </w:rPr>
      </w:pPr>
    </w:p>
    <w:p w14:paraId="297C198A">
      <w:pPr>
        <w:spacing w:after="289" w:line="259" w:lineRule="auto"/>
        <w:ind w:left="0" w:firstLine="0"/>
        <w:jc w:val="left"/>
        <w:rPr>
          <w:rFonts w:hint="eastAsia"/>
        </w:rPr>
      </w:pPr>
      <w:r>
        <w:rPr>
          <w:rFonts w:hint="eastAsia"/>
        </w:rPr>
        <w:t>What we wanted to know, was not merely that there is one God, but that he is propitious to his fallen creatures; not merely that we should worship him, but that our services shall be acceptable to him; not merely that there is a state beyond the grave, but by what means we shall obtain possession of its blessedness.</w:t>
      </w:r>
    </w:p>
    <w:p w14:paraId="152B842A">
      <w:pPr>
        <w:spacing w:after="289" w:line="259" w:lineRule="auto"/>
        <w:ind w:left="0" w:firstLine="0"/>
        <w:jc w:val="left"/>
        <w:rPr>
          <w:rFonts w:hint="eastAsia"/>
        </w:rPr>
      </w:pPr>
      <w:r>
        <w:rPr>
          <w:rFonts w:hint="eastAsia"/>
        </w:rPr>
        <w:t>我们想要知道的，不仅仅是有一位神，而是祂对祂堕落的受造物是仁慈的；不仅仅是我们应当敬拜祂，而是我们的事奉将为祂所悦纳；不仅仅是坟墓之外有一个状态，而是我们通过何种方式才能获得其福乐。</w:t>
      </w:r>
    </w:p>
    <w:p w14:paraId="36F90178">
      <w:pPr>
        <w:spacing w:after="289" w:line="259" w:lineRule="auto"/>
        <w:ind w:left="0" w:firstLine="0"/>
        <w:jc w:val="left"/>
        <w:rPr>
          <w:rFonts w:hint="eastAsia"/>
        </w:rPr>
      </w:pPr>
    </w:p>
    <w:p w14:paraId="5D0D6591">
      <w:pPr>
        <w:spacing w:after="289" w:line="259" w:lineRule="auto"/>
        <w:ind w:left="0" w:firstLine="0"/>
        <w:jc w:val="left"/>
        <w:rPr>
          <w:rFonts w:hint="eastAsia"/>
        </w:rPr>
      </w:pPr>
      <w:r>
        <w:rPr>
          <w:rFonts w:hint="eastAsia"/>
        </w:rPr>
        <w:t>On these important subjects, he has given us full satisfaction.</w:t>
      </w:r>
    </w:p>
    <w:p w14:paraId="6B7EB4D7">
      <w:pPr>
        <w:spacing w:after="289" w:line="259" w:lineRule="auto"/>
        <w:ind w:left="0" w:firstLine="0"/>
        <w:jc w:val="left"/>
        <w:rPr>
          <w:rFonts w:hint="eastAsia"/>
        </w:rPr>
      </w:pPr>
      <w:r>
        <w:rPr>
          <w:rFonts w:hint="eastAsia"/>
        </w:rPr>
        <w:t>在这些重要的主题上，祂给了我们完全的满足。</w:t>
      </w:r>
    </w:p>
    <w:p w14:paraId="0A7CCE7E">
      <w:pPr>
        <w:spacing w:after="289" w:line="259" w:lineRule="auto"/>
        <w:ind w:left="0" w:firstLine="0"/>
        <w:jc w:val="left"/>
        <w:rPr>
          <w:rFonts w:hint="eastAsia"/>
        </w:rPr>
      </w:pPr>
    </w:p>
    <w:p w14:paraId="5F402DD1">
      <w:pPr>
        <w:spacing w:after="289" w:line="259" w:lineRule="auto"/>
        <w:ind w:left="0" w:firstLine="0"/>
        <w:jc w:val="left"/>
        <w:rPr>
          <w:rFonts w:hint="eastAsia"/>
        </w:rPr>
      </w:pPr>
      <w:r>
        <w:rPr>
          <w:rFonts w:hint="eastAsia"/>
        </w:rPr>
        <w:t>How welcome to us should be a teacher, who speaks the words of truth and grace, and in the execution of his office, has realized the following interesting description: ‡ "The Spirit of the Lord God is upon me; because the Lord hath anointed me to preach good tidings unto the meek: he hath sent me to bind up the broken-hearted, to proclaim liberty to the captives, and the opening of the prison to them that are bound; to proclaim the acceptable year of the Lord, and the day of vengeance of our God; to comfort all that mourn; to appoint unto them that mourn in Zion, to give unto them beauty for ashes, the oil of joy for mourning, the garment of praise for the spirit of heaviness; that they might be called trees of righteousness, the planting of the Lord, that he might be glorified."</w:t>
      </w:r>
    </w:p>
    <w:p w14:paraId="4564BFDD">
      <w:pPr>
        <w:spacing w:after="289" w:line="259" w:lineRule="auto"/>
        <w:ind w:left="0" w:firstLine="0"/>
        <w:jc w:val="left"/>
        <w:rPr>
          <w:rFonts w:hint="eastAsia"/>
        </w:rPr>
      </w:pPr>
      <w:r>
        <w:rPr>
          <w:rFonts w:hint="eastAsia"/>
        </w:rPr>
        <w:t>一位宣讲真理和恩典话语的教师，在执行祂的职分时，实现了以下引人入胜的描述，对我们来说该是何等受欢迎：‡“主耶和华的灵在我身上，因为耶和华用膏膏我，叫我传好信息给谦卑的人，差遣我医好伤心的人，报告被掳的得释放，被囚的出监牢；报告耶和华的恩年，和我们神报仇的日子，安慰一切悲哀的人；赐华冠与锡安悲哀的人，代替灰尘，喜乐油代替悲哀，赞美衣代替忧伤之灵；使他们称为公义树，是耶和华所栽的，叫祂得荣耀。”</w:t>
      </w:r>
    </w:p>
    <w:p w14:paraId="5D026B61">
      <w:pPr>
        <w:spacing w:after="289" w:line="259" w:lineRule="auto"/>
        <w:ind w:left="0" w:firstLine="0"/>
        <w:jc w:val="left"/>
        <w:rPr>
          <w:rFonts w:hint="eastAsia"/>
        </w:rPr>
      </w:pPr>
    </w:p>
    <w:p w14:paraId="48750113">
      <w:pPr>
        <w:spacing w:after="289" w:line="259" w:lineRule="auto"/>
        <w:ind w:left="0" w:firstLine="0"/>
        <w:jc w:val="left"/>
        <w:rPr>
          <w:rFonts w:hint="eastAsia"/>
        </w:rPr>
      </w:pPr>
      <w:r>
        <w:rPr>
          <w:rFonts w:hint="eastAsia"/>
        </w:rPr>
        <w:t>This is the jubilee of the human race, and the Messiah, in the character of our prophet, has announced it by the Gospel.</w:t>
      </w:r>
    </w:p>
    <w:p w14:paraId="6FB08682">
      <w:pPr>
        <w:spacing w:after="289" w:line="259" w:lineRule="auto"/>
        <w:ind w:left="0" w:firstLine="0"/>
        <w:jc w:val="left"/>
        <w:rPr>
          <w:rFonts w:hint="eastAsia"/>
        </w:rPr>
      </w:pPr>
      <w:r>
        <w:rPr>
          <w:rFonts w:hint="eastAsia"/>
        </w:rPr>
        <w:t>这是人类的禧年，而弥赛亚，以我们先知的身份，已借着福音宣告了它。</w:t>
      </w:r>
    </w:p>
    <w:p w14:paraId="61A43ADF">
      <w:pPr>
        <w:spacing w:after="289" w:line="259" w:lineRule="auto"/>
        <w:ind w:left="0" w:firstLine="0"/>
        <w:jc w:val="left"/>
        <w:rPr>
          <w:rFonts w:hint="eastAsia"/>
        </w:rPr>
      </w:pPr>
    </w:p>
    <w:p w14:paraId="798FBF4D">
      <w:pPr>
        <w:spacing w:after="289" w:line="259" w:lineRule="auto"/>
        <w:ind w:left="0" w:firstLine="0"/>
        <w:jc w:val="left"/>
        <w:rPr>
          <w:rFonts w:hint="eastAsia"/>
        </w:rPr>
      </w:pPr>
      <w:r>
        <w:rPr>
          <w:rFonts w:hint="eastAsia"/>
        </w:rPr>
        <w:t>I shall resume the subject in the next Lecture.</w:t>
      </w:r>
    </w:p>
    <w:p w14:paraId="47C412CA">
      <w:pPr>
        <w:spacing w:after="289" w:line="259" w:lineRule="auto"/>
        <w:ind w:left="0" w:firstLine="0"/>
        <w:jc w:val="left"/>
      </w:pPr>
      <w:r>
        <w:rPr>
          <w:rFonts w:hint="eastAsia"/>
        </w:rPr>
        <w:t>我将在下一讲中继续这个主题。</w:t>
      </w:r>
      <w:r>
        <w:t xml:space="preserve"> </w:t>
      </w:r>
    </w:p>
    <w:p w14:paraId="4811A8FF">
      <w:pPr>
        <w:spacing w:after="514" w:line="259" w:lineRule="auto"/>
        <w:ind w:left="0" w:firstLine="0"/>
        <w:jc w:val="left"/>
      </w:pPr>
      <w:r>
        <w:t xml:space="preserve"> </w:t>
      </w:r>
    </w:p>
    <w:p w14:paraId="53C9113F">
      <w:pPr>
        <w:pStyle w:val="2"/>
        <w:bidi w:val="0"/>
        <w:rPr>
          <w:rFonts w:hint="eastAsia"/>
        </w:rPr>
      </w:pPr>
      <w:r>
        <w:rPr>
          <w:rFonts w:hint="eastAsia"/>
        </w:rPr>
        <w:t>LECTURE LV</w:t>
      </w:r>
    </w:p>
    <w:p w14:paraId="4F266CFC">
      <w:pPr>
        <w:pStyle w:val="2"/>
        <w:bidi w:val="0"/>
        <w:rPr>
          <w:rFonts w:hint="eastAsia"/>
        </w:rPr>
      </w:pPr>
      <w:r>
        <w:rPr>
          <w:rFonts w:hint="eastAsia"/>
        </w:rPr>
        <w:t>第五十五讲</w:t>
      </w:r>
    </w:p>
    <w:p w14:paraId="61CBC8FB">
      <w:pPr>
        <w:pStyle w:val="3"/>
        <w:bidi w:val="0"/>
        <w:rPr>
          <w:rFonts w:hint="eastAsia"/>
        </w:rPr>
      </w:pPr>
      <w:r>
        <w:rPr>
          <w:rFonts w:hint="eastAsia"/>
        </w:rPr>
        <w:t>ON THE PROPHETICAL OFFICE OF CHRIST</w:t>
      </w:r>
    </w:p>
    <w:p w14:paraId="328C0060">
      <w:pPr>
        <w:pStyle w:val="3"/>
        <w:bidi w:val="0"/>
        <w:rPr>
          <w:rFonts w:hint="eastAsia"/>
        </w:rPr>
      </w:pPr>
      <w:r>
        <w:rPr>
          <w:rFonts w:hint="eastAsia"/>
        </w:rPr>
        <w:t>论基督的先知职分</w:t>
      </w:r>
    </w:p>
    <w:p w14:paraId="016BB0E7">
      <w:pPr>
        <w:spacing w:after="514" w:line="259" w:lineRule="auto"/>
        <w:ind w:left="0" w:firstLine="0"/>
        <w:jc w:val="left"/>
        <w:rPr>
          <w:rFonts w:hint="eastAsia"/>
        </w:rPr>
      </w:pPr>
    </w:p>
    <w:p w14:paraId="4225927F">
      <w:pPr>
        <w:spacing w:after="514" w:line="259" w:lineRule="auto"/>
        <w:ind w:left="0" w:firstLine="0"/>
        <w:jc w:val="left"/>
        <w:rPr>
          <w:rFonts w:hint="eastAsia"/>
        </w:rPr>
      </w:pPr>
      <w:r>
        <w:rPr>
          <w:rFonts w:hint="eastAsia"/>
        </w:rPr>
        <w:t>View of Christ's instructions as a Prophet continued—Superiority of Christ to all other Teachers, in the completeness, perspicuity, authority, and efficacy of his instructions—Agency of the Holy Ghost in the execution of Christ's Prophetical office; its necessity and effects.</w:t>
      </w:r>
    </w:p>
    <w:p w14:paraId="4212EEC9">
      <w:pPr>
        <w:spacing w:after="514" w:line="259" w:lineRule="auto"/>
        <w:ind w:left="0" w:firstLine="0"/>
        <w:jc w:val="left"/>
        <w:rPr>
          <w:rFonts w:hint="eastAsia"/>
        </w:rPr>
      </w:pPr>
      <w:r>
        <w:rPr>
          <w:rFonts w:hint="eastAsia"/>
        </w:rPr>
        <w:t>作为先知的基督之教导续览——基督在其教导的完备性、清晰性、权威性和功效方面，超越所有其他教师之处——圣灵在执行基督先知职分中的作为；其必要性与果效。</w:t>
      </w:r>
    </w:p>
    <w:p w14:paraId="487823BF">
      <w:pPr>
        <w:spacing w:after="514" w:line="259" w:lineRule="auto"/>
        <w:ind w:left="0" w:firstLine="0"/>
        <w:jc w:val="left"/>
        <w:rPr>
          <w:rFonts w:hint="eastAsia"/>
        </w:rPr>
      </w:pPr>
    </w:p>
    <w:p w14:paraId="62C85891">
      <w:pPr>
        <w:spacing w:after="514" w:line="259" w:lineRule="auto"/>
        <w:ind w:left="0" w:firstLine="0"/>
        <w:jc w:val="left"/>
        <w:rPr>
          <w:rFonts w:hint="eastAsia"/>
        </w:rPr>
      </w:pPr>
      <w:r>
        <w:rPr>
          <w:rFonts w:hint="eastAsia"/>
        </w:rPr>
        <w:t>IN the preceding Lecture, I pointed out the qualifications of Jesus Christ for the prophetical office, the time during which it is executed, and the subjects of his instructions, of which only a very general account was attempted.</w:t>
      </w:r>
    </w:p>
    <w:p w14:paraId="67EE9F8C">
      <w:pPr>
        <w:spacing w:after="514" w:line="259" w:lineRule="auto"/>
        <w:ind w:left="0" w:firstLine="0"/>
        <w:jc w:val="left"/>
        <w:rPr>
          <w:rFonts w:hint="eastAsia"/>
        </w:rPr>
      </w:pPr>
      <w:r>
        <w:rPr>
          <w:rFonts w:hint="eastAsia"/>
        </w:rPr>
        <w:t>在上一讲中，我指出了耶稣基督担任先知职分的资格、此职分被执行的时期，以及祂教导的主题，对此我只作了非常概括的说明。</w:t>
      </w:r>
    </w:p>
    <w:p w14:paraId="62FC56EA">
      <w:pPr>
        <w:spacing w:after="514" w:line="259" w:lineRule="auto"/>
        <w:ind w:left="0" w:firstLine="0"/>
        <w:jc w:val="left"/>
        <w:rPr>
          <w:rFonts w:hint="eastAsia"/>
        </w:rPr>
      </w:pPr>
    </w:p>
    <w:p w14:paraId="7709E05C">
      <w:pPr>
        <w:spacing w:after="514" w:line="259" w:lineRule="auto"/>
        <w:ind w:left="0" w:firstLine="0"/>
        <w:jc w:val="left"/>
        <w:rPr>
          <w:rFonts w:hint="eastAsia"/>
        </w:rPr>
      </w:pPr>
      <w:r>
        <w:rPr>
          <w:rFonts w:hint="eastAsia"/>
        </w:rPr>
        <w:t>You would observe, that the subjects to which I referred were all of a religious nature, and to these his instructions were confined.</w:t>
      </w:r>
    </w:p>
    <w:p w14:paraId="1C7A59C2">
      <w:pPr>
        <w:spacing w:after="514" w:line="259" w:lineRule="auto"/>
        <w:ind w:left="0" w:firstLine="0"/>
        <w:jc w:val="left"/>
        <w:rPr>
          <w:rFonts w:hint="eastAsia"/>
        </w:rPr>
      </w:pPr>
      <w:r>
        <w:rPr>
          <w:rFonts w:hint="eastAsia"/>
        </w:rPr>
        <w:t>你会注意到，我所提及的主题都具有宗教性质，祂的教导也局限于此。</w:t>
      </w:r>
    </w:p>
    <w:p w14:paraId="2452AE0D">
      <w:pPr>
        <w:spacing w:after="514" w:line="259" w:lineRule="auto"/>
        <w:ind w:left="0" w:firstLine="0"/>
        <w:jc w:val="left"/>
        <w:rPr>
          <w:rFonts w:hint="eastAsia"/>
        </w:rPr>
      </w:pPr>
    </w:p>
    <w:p w14:paraId="2E2BF39C">
      <w:pPr>
        <w:spacing w:after="514" w:line="259" w:lineRule="auto"/>
        <w:ind w:left="0" w:firstLine="0"/>
        <w:jc w:val="left"/>
        <w:rPr>
          <w:rFonts w:hint="eastAsia"/>
        </w:rPr>
      </w:pPr>
      <w:r>
        <w:rPr>
          <w:rFonts w:hint="eastAsia"/>
        </w:rPr>
        <w:t>Jesus Christ has said nothing concerning some topics to which the attention of men is earnestly directed, and which are intimately connected with their temporal interests; as science, politics, and the various arts by which life is sustained and adorned.</w:t>
      </w:r>
    </w:p>
    <w:p w14:paraId="48351C86">
      <w:pPr>
        <w:spacing w:after="514" w:line="259" w:lineRule="auto"/>
        <w:ind w:left="0" w:firstLine="0"/>
        <w:jc w:val="left"/>
        <w:rPr>
          <w:rFonts w:hint="eastAsia"/>
        </w:rPr>
      </w:pPr>
      <w:r>
        <w:rPr>
          <w:rFonts w:hint="eastAsia"/>
        </w:rPr>
        <w:t>耶稣基督对于某些人们热切关注、且与他们现世利益密切相关的主题，例如科学、政治以及维持和装饰生活的各种艺术，未置一词。</w:t>
      </w:r>
    </w:p>
    <w:p w14:paraId="6BB10A0D">
      <w:pPr>
        <w:spacing w:after="514" w:line="259" w:lineRule="auto"/>
        <w:ind w:left="0" w:firstLine="0"/>
        <w:jc w:val="left"/>
        <w:rPr>
          <w:rFonts w:hint="eastAsia"/>
        </w:rPr>
      </w:pPr>
    </w:p>
    <w:p w14:paraId="5F8B7999">
      <w:pPr>
        <w:spacing w:after="514" w:line="259" w:lineRule="auto"/>
        <w:ind w:left="0" w:firstLine="0"/>
        <w:jc w:val="left"/>
        <w:rPr>
          <w:rFonts w:hint="eastAsia"/>
        </w:rPr>
      </w:pPr>
      <w:r>
        <w:rPr>
          <w:rFonts w:hint="eastAsia"/>
        </w:rPr>
        <w:t>Of these he took no notice; not because they are unimportant; for, in their own sphere, they are of great utility; but because they bore no relation to the purpose of his mission.</w:t>
      </w:r>
    </w:p>
    <w:p w14:paraId="4A52AD9C">
      <w:pPr>
        <w:spacing w:after="514" w:line="259" w:lineRule="auto"/>
        <w:ind w:left="0" w:firstLine="0"/>
        <w:jc w:val="left"/>
        <w:rPr>
          <w:rFonts w:hint="eastAsia"/>
        </w:rPr>
      </w:pPr>
      <w:r>
        <w:rPr>
          <w:rFonts w:hint="eastAsia"/>
        </w:rPr>
        <w:t>对这些，祂并未留意；并非因为它们不重要；因为，在它们自己的领域里，它们有极大的用处；而是因为它们与祂使命的目的无关。</w:t>
      </w:r>
    </w:p>
    <w:p w14:paraId="3B996BD2">
      <w:pPr>
        <w:spacing w:after="514" w:line="259" w:lineRule="auto"/>
        <w:ind w:left="0" w:firstLine="0"/>
        <w:jc w:val="left"/>
        <w:rPr>
          <w:rFonts w:hint="eastAsia"/>
        </w:rPr>
      </w:pPr>
    </w:p>
    <w:p w14:paraId="509C2B1C">
      <w:pPr>
        <w:spacing w:after="514" w:line="259" w:lineRule="auto"/>
        <w:ind w:left="0" w:firstLine="0"/>
        <w:jc w:val="left"/>
        <w:rPr>
          <w:rFonts w:hint="eastAsia"/>
        </w:rPr>
      </w:pPr>
      <w:r>
        <w:rPr>
          <w:rFonts w:hint="eastAsia"/>
        </w:rPr>
        <w:t>In the business of the present life, reason and experience are sufficient guides.</w:t>
      </w:r>
    </w:p>
    <w:p w14:paraId="417CD776">
      <w:pPr>
        <w:spacing w:after="514" w:line="259" w:lineRule="auto"/>
        <w:ind w:left="0" w:firstLine="0"/>
        <w:jc w:val="left"/>
        <w:rPr>
          <w:rFonts w:hint="eastAsia"/>
        </w:rPr>
      </w:pPr>
      <w:r>
        <w:rPr>
          <w:rFonts w:hint="eastAsia"/>
        </w:rPr>
        <w:t>在今生的事务中，理性和经验是足够的向导。</w:t>
      </w:r>
    </w:p>
    <w:p w14:paraId="0FBBB274">
      <w:pPr>
        <w:spacing w:after="514" w:line="259" w:lineRule="auto"/>
        <w:ind w:left="0" w:firstLine="0"/>
        <w:jc w:val="left"/>
        <w:rPr>
          <w:rFonts w:hint="eastAsia"/>
        </w:rPr>
      </w:pPr>
    </w:p>
    <w:p w14:paraId="76351AAB">
      <w:pPr>
        <w:spacing w:after="514" w:line="259" w:lineRule="auto"/>
        <w:ind w:left="0" w:firstLine="0"/>
        <w:jc w:val="left"/>
        <w:rPr>
          <w:rFonts w:hint="eastAsia"/>
        </w:rPr>
      </w:pPr>
      <w:r>
        <w:rPr>
          <w:rFonts w:hint="eastAsia"/>
        </w:rPr>
        <w:t>We needed no revelation to assist us in the study of nature, in the operations of husbandry and commerce, in the constitution of civil government, and the enactment of laws for the security of our persons and property.</w:t>
      </w:r>
    </w:p>
    <w:p w14:paraId="55AC0824">
      <w:pPr>
        <w:spacing w:after="514" w:line="259" w:lineRule="auto"/>
        <w:ind w:left="0" w:firstLine="0"/>
        <w:jc w:val="left"/>
        <w:rPr>
          <w:rFonts w:hint="eastAsia"/>
        </w:rPr>
      </w:pPr>
      <w:r>
        <w:rPr>
          <w:rFonts w:hint="eastAsia"/>
        </w:rPr>
        <w:t>我们在研究自然、从事农耕和商业、建立民事政府以及制定保障我们人身和财产安全的法律方面，并不需要启示来帮助我们。</w:t>
      </w:r>
    </w:p>
    <w:p w14:paraId="63660DA2">
      <w:pPr>
        <w:spacing w:after="514" w:line="259" w:lineRule="auto"/>
        <w:ind w:left="0" w:firstLine="0"/>
        <w:jc w:val="left"/>
        <w:rPr>
          <w:rFonts w:hint="eastAsia"/>
        </w:rPr>
      </w:pPr>
    </w:p>
    <w:p w14:paraId="0AF4BE4C">
      <w:pPr>
        <w:spacing w:after="514" w:line="259" w:lineRule="auto"/>
        <w:ind w:left="0" w:firstLine="0"/>
        <w:jc w:val="left"/>
        <w:rPr>
          <w:rFonts w:hint="eastAsia"/>
        </w:rPr>
      </w:pPr>
      <w:r>
        <w:rPr>
          <w:rFonts w:hint="eastAsia"/>
        </w:rPr>
        <w:t>The degree of knowledge which is necessary for purposes of practical use, may be obtained on these subjects by the exercise of the faculties with which our Creator has endowed us.</w:t>
      </w:r>
    </w:p>
    <w:p w14:paraId="42DB6343">
      <w:pPr>
        <w:spacing w:after="514" w:line="259" w:lineRule="auto"/>
        <w:ind w:left="0" w:firstLine="0"/>
        <w:jc w:val="left"/>
        <w:rPr>
          <w:rFonts w:hint="eastAsia"/>
        </w:rPr>
      </w:pPr>
      <w:r>
        <w:rPr>
          <w:rFonts w:hint="eastAsia"/>
        </w:rPr>
        <w:t>在这些主题上，为实际用途所必需的知识程度，可以通过运用我们的创造主所赋予我们的官能来获得。</w:t>
      </w:r>
    </w:p>
    <w:p w14:paraId="5073C7C9">
      <w:pPr>
        <w:spacing w:after="514" w:line="259" w:lineRule="auto"/>
        <w:ind w:left="0" w:firstLine="0"/>
        <w:jc w:val="left"/>
        <w:rPr>
          <w:rFonts w:hint="eastAsia"/>
        </w:rPr>
      </w:pPr>
    </w:p>
    <w:p w14:paraId="19F3D1C7">
      <w:pPr>
        <w:spacing w:after="514" w:line="259" w:lineRule="auto"/>
        <w:ind w:left="0" w:firstLine="0"/>
        <w:jc w:val="left"/>
        <w:rPr>
          <w:rFonts w:hint="eastAsia"/>
        </w:rPr>
      </w:pPr>
      <w:r>
        <w:rPr>
          <w:rFonts w:hint="eastAsia"/>
        </w:rPr>
        <w:t>There was no reason, therefore, why Jesus should have interrupted his more important labours to descend to details about these inferior matters.</w:t>
      </w:r>
    </w:p>
    <w:p w14:paraId="348A6B7F">
      <w:pPr>
        <w:spacing w:after="514" w:line="259" w:lineRule="auto"/>
        <w:ind w:left="0" w:firstLine="0"/>
        <w:jc w:val="left"/>
        <w:rPr>
          <w:rFonts w:hint="eastAsia"/>
        </w:rPr>
      </w:pPr>
      <w:r>
        <w:rPr>
          <w:rFonts w:hint="eastAsia"/>
        </w:rPr>
        <w:t>因此，耶稣没有理由中断祂更重要的工作，去屈尊详述这些次要的事情。</w:t>
      </w:r>
    </w:p>
    <w:p w14:paraId="02FD37AA">
      <w:pPr>
        <w:spacing w:after="514" w:line="259" w:lineRule="auto"/>
        <w:ind w:left="0" w:firstLine="0"/>
        <w:jc w:val="left"/>
        <w:rPr>
          <w:rFonts w:hint="eastAsia"/>
        </w:rPr>
      </w:pPr>
    </w:p>
    <w:p w14:paraId="5E5ED06B">
      <w:pPr>
        <w:spacing w:after="514" w:line="259" w:lineRule="auto"/>
        <w:ind w:left="0" w:firstLine="0"/>
        <w:jc w:val="left"/>
        <w:rPr>
          <w:rFonts w:hint="eastAsia"/>
        </w:rPr>
      </w:pPr>
      <w:r>
        <w:rPr>
          <w:rFonts w:hint="eastAsia"/>
        </w:rPr>
        <w:t>He was something higher than a philosopher or statesman; he was a teachar of sublime mysteries, which it had not entered into the mind of man to conceive.</w:t>
      </w:r>
    </w:p>
    <w:p w14:paraId="77937800">
      <w:pPr>
        <w:spacing w:after="514" w:line="259" w:lineRule="auto"/>
        <w:ind w:left="0" w:firstLine="0"/>
        <w:jc w:val="left"/>
        <w:rPr>
          <w:rFonts w:hint="eastAsia"/>
        </w:rPr>
      </w:pPr>
      <w:r>
        <w:rPr>
          <w:rFonts w:hint="eastAsia"/>
        </w:rPr>
        <w:t>祂比哲学家或政治家更高；祂是一位教导崇高奥秘的教师，这些奥秘是人心未曾想到的。</w:t>
      </w:r>
    </w:p>
    <w:p w14:paraId="7BDF873C">
      <w:pPr>
        <w:spacing w:after="514" w:line="259" w:lineRule="auto"/>
        <w:ind w:left="0" w:firstLine="0"/>
        <w:jc w:val="left"/>
        <w:rPr>
          <w:rFonts w:hint="eastAsia"/>
        </w:rPr>
      </w:pPr>
    </w:p>
    <w:p w14:paraId="4777C56E">
      <w:pPr>
        <w:spacing w:after="514" w:line="259" w:lineRule="auto"/>
        <w:ind w:left="0" w:firstLine="0"/>
        <w:jc w:val="left"/>
        <w:rPr>
          <w:rFonts w:hint="eastAsia"/>
        </w:rPr>
      </w:pPr>
      <w:r>
        <w:rPr>
          <w:rFonts w:hint="eastAsia"/>
        </w:rPr>
        <w:t>He has not given us so full and particular an account of a future state as some men may deem desirable, and they may, therefore, look upon the want of it as a defect.</w:t>
      </w:r>
    </w:p>
    <w:p w14:paraId="0FBDF622">
      <w:pPr>
        <w:spacing w:after="514" w:line="259" w:lineRule="auto"/>
        <w:ind w:left="0" w:firstLine="0"/>
        <w:jc w:val="left"/>
        <w:rPr>
          <w:rFonts w:hint="eastAsia"/>
        </w:rPr>
      </w:pPr>
      <w:r>
        <w:rPr>
          <w:rFonts w:hint="eastAsia"/>
        </w:rPr>
        <w:t>祂并未像某些人所期望的那样，给我们一个关于未来状态的详尽而具体的描述，因此，他们可能将此视为一个缺陷。</w:t>
      </w:r>
    </w:p>
    <w:p w14:paraId="4A4FB98B">
      <w:pPr>
        <w:spacing w:after="514" w:line="259" w:lineRule="auto"/>
        <w:ind w:left="0" w:firstLine="0"/>
        <w:jc w:val="left"/>
        <w:rPr>
          <w:rFonts w:hint="eastAsia"/>
        </w:rPr>
      </w:pPr>
    </w:p>
    <w:p w14:paraId="7D1E76D7">
      <w:pPr>
        <w:spacing w:after="514" w:line="259" w:lineRule="auto"/>
        <w:ind w:left="0" w:firstLine="0"/>
        <w:jc w:val="left"/>
        <w:rPr>
          <w:rFonts w:hint="eastAsia"/>
        </w:rPr>
      </w:pPr>
      <w:r>
        <w:rPr>
          <w:rFonts w:hint="eastAsia"/>
        </w:rPr>
        <w:t>Curiosity is a very powerful principle, and every thing which promises to gratify it meets with eager attention.</w:t>
      </w:r>
    </w:p>
    <w:p w14:paraId="196617F6">
      <w:pPr>
        <w:spacing w:after="514" w:line="259" w:lineRule="auto"/>
        <w:ind w:left="0" w:firstLine="0"/>
        <w:jc w:val="left"/>
        <w:rPr>
          <w:rFonts w:hint="eastAsia"/>
        </w:rPr>
      </w:pPr>
      <w:r>
        <w:rPr>
          <w:rFonts w:hint="eastAsia"/>
        </w:rPr>
        <w:t>好奇心是一个非常强大的动力，任何承诺能满足它的事物都会引起热切的关注。</w:t>
      </w:r>
    </w:p>
    <w:p w14:paraId="0E10A2B7">
      <w:pPr>
        <w:spacing w:after="514" w:line="259" w:lineRule="auto"/>
        <w:ind w:left="0" w:firstLine="0"/>
        <w:jc w:val="left"/>
        <w:rPr>
          <w:rFonts w:hint="eastAsia"/>
        </w:rPr>
      </w:pPr>
    </w:p>
    <w:p w14:paraId="0305B863">
      <w:pPr>
        <w:spacing w:after="514" w:line="259" w:lineRule="auto"/>
        <w:ind w:left="0" w:firstLine="0"/>
        <w:jc w:val="left"/>
        <w:rPr>
          <w:rFonts w:hint="eastAsia"/>
        </w:rPr>
      </w:pPr>
      <w:r>
        <w:rPr>
          <w:rFonts w:hint="eastAsia"/>
        </w:rPr>
        <w:t>How welcome to some persons would be graphical descriptions of heaven, and such a detail of the state of the inhabitants and their employments, as we receive, of the places which they have visited, from travellers on their return from a foreign country!</w:t>
      </w:r>
    </w:p>
    <w:p w14:paraId="160FBC67">
      <w:pPr>
        <w:spacing w:after="514" w:line="259" w:lineRule="auto"/>
        <w:ind w:left="0" w:firstLine="0"/>
        <w:jc w:val="left"/>
        <w:rPr>
          <w:rFonts w:hint="eastAsia"/>
        </w:rPr>
      </w:pPr>
      <w:r>
        <w:rPr>
          <w:rFonts w:hint="eastAsia"/>
        </w:rPr>
        <w:t>对某些人来说，对天堂的生动描绘，以及对其居民状态和工作的详细叙述，就像我们从异国归来的旅行者那里听到的关于他们所到之处的描述一样，该是多么受欢迎啊！</w:t>
      </w:r>
    </w:p>
    <w:p w14:paraId="449825C1">
      <w:pPr>
        <w:spacing w:after="514" w:line="259" w:lineRule="auto"/>
        <w:ind w:left="0" w:firstLine="0"/>
        <w:jc w:val="left"/>
        <w:rPr>
          <w:rFonts w:hint="eastAsia"/>
        </w:rPr>
      </w:pPr>
    </w:p>
    <w:p w14:paraId="35A8F94A">
      <w:pPr>
        <w:spacing w:after="514" w:line="259" w:lineRule="auto"/>
        <w:ind w:left="0" w:firstLine="0"/>
        <w:jc w:val="left"/>
        <w:rPr>
          <w:rFonts w:hint="eastAsia"/>
        </w:rPr>
      </w:pPr>
      <w:r>
        <w:rPr>
          <w:rFonts w:hint="eastAsia"/>
        </w:rPr>
        <w:t>Enthusiasts indulge in such descriptions.</w:t>
      </w:r>
    </w:p>
    <w:p w14:paraId="3CE5F81C">
      <w:pPr>
        <w:spacing w:after="514" w:line="259" w:lineRule="auto"/>
        <w:ind w:left="0" w:firstLine="0"/>
        <w:jc w:val="left"/>
        <w:rPr>
          <w:rFonts w:hint="eastAsia"/>
        </w:rPr>
      </w:pPr>
      <w:r>
        <w:rPr>
          <w:rFonts w:hint="eastAsia"/>
        </w:rPr>
        <w:t>狂热者沉溺于这样的描述。</w:t>
      </w:r>
    </w:p>
    <w:p w14:paraId="7F76E16A">
      <w:pPr>
        <w:spacing w:after="514" w:line="259" w:lineRule="auto"/>
        <w:ind w:left="0" w:firstLine="0"/>
        <w:jc w:val="left"/>
        <w:rPr>
          <w:rFonts w:hint="eastAsia"/>
        </w:rPr>
      </w:pPr>
    </w:p>
    <w:p w14:paraId="1E119397">
      <w:pPr>
        <w:spacing w:after="514" w:line="259" w:lineRule="auto"/>
        <w:ind w:left="0" w:firstLine="0"/>
        <w:jc w:val="left"/>
        <w:rPr>
          <w:rFonts w:hint="eastAsia"/>
        </w:rPr>
      </w:pPr>
      <w:r>
        <w:rPr>
          <w:rFonts w:hint="eastAsia"/>
        </w:rPr>
        <w:t>Mistaking the visions of fancy for realities, they retail them as authentic, and sometimes obtain for their fables the credit which is due only to truth.</w:t>
      </w:r>
    </w:p>
    <w:p w14:paraId="78892784">
      <w:pPr>
        <w:spacing w:after="514" w:line="259" w:lineRule="auto"/>
        <w:ind w:left="0" w:firstLine="0"/>
        <w:jc w:val="left"/>
        <w:rPr>
          <w:rFonts w:hint="eastAsia"/>
        </w:rPr>
      </w:pPr>
      <w:r>
        <w:rPr>
          <w:rFonts w:hint="eastAsia"/>
        </w:rPr>
        <w:t>他们将幻想的景象误认为是现实，将其当作真实的事来传播，有时还为他们的寓言赢得了唯独真理才配得的信誉。</w:t>
      </w:r>
    </w:p>
    <w:p w14:paraId="05B422E8">
      <w:pPr>
        <w:spacing w:after="514" w:line="259" w:lineRule="auto"/>
        <w:ind w:left="0" w:firstLine="0"/>
        <w:jc w:val="left"/>
        <w:rPr>
          <w:rFonts w:hint="eastAsia"/>
        </w:rPr>
      </w:pPr>
    </w:p>
    <w:p w14:paraId="47F6018C">
      <w:pPr>
        <w:spacing w:after="514" w:line="259" w:lineRule="auto"/>
        <w:ind w:left="0" w:firstLine="0"/>
        <w:jc w:val="left"/>
        <w:rPr>
          <w:rFonts w:hint="eastAsia"/>
        </w:rPr>
      </w:pPr>
      <w:r>
        <w:rPr>
          <w:rFonts w:hint="eastAsia"/>
        </w:rPr>
        <w:t>You might imagine that one of them had been in the celestial paradise, and had lately descended to the earth with the impressions of its scenes of magnificence and felicity fresh in his memory; while, in fact, he is the dupe of his own sleeping or waking dreams.</w:t>
      </w:r>
    </w:p>
    <w:p w14:paraId="0221CEF2">
      <w:pPr>
        <w:spacing w:after="514" w:line="259" w:lineRule="auto"/>
        <w:ind w:left="0" w:firstLine="0"/>
        <w:jc w:val="left"/>
        <w:rPr>
          <w:rFonts w:hint="eastAsia"/>
        </w:rPr>
      </w:pPr>
      <w:r>
        <w:rPr>
          <w:rFonts w:hint="eastAsia"/>
        </w:rPr>
        <w:t>你可能会想象他们中的某个人曾到过天上的乐园，最近才降到地上，记忆中还鲜活着那壮丽和福乐的景象；而实际上，他只是自己睡梦或白日梦的受骗者。</w:t>
      </w:r>
    </w:p>
    <w:p w14:paraId="02FEFE10">
      <w:pPr>
        <w:spacing w:after="514" w:line="259" w:lineRule="auto"/>
        <w:ind w:left="0" w:firstLine="0"/>
        <w:jc w:val="left"/>
        <w:rPr>
          <w:rFonts w:hint="eastAsia"/>
        </w:rPr>
      </w:pPr>
    </w:p>
    <w:p w14:paraId="5770A840">
      <w:pPr>
        <w:spacing w:after="514" w:line="259" w:lineRule="auto"/>
        <w:ind w:left="0" w:firstLine="0"/>
        <w:jc w:val="left"/>
        <w:rPr>
          <w:rFonts w:hint="eastAsia"/>
        </w:rPr>
      </w:pPr>
      <w:r>
        <w:rPr>
          <w:rFonts w:hint="eastAsia"/>
        </w:rPr>
        <w:t>Mahomet has portrayed his paradise with the bright colours of oriental imagery; and while it rises to the view of his deluded followers, with its groves of perpetual verdure, and its cooling streams, and its houris, and all its other sensual delights, they feel their hearts glow with augmented zeal for his religion, and new fervour of desire.</w:t>
      </w:r>
    </w:p>
    <w:p w14:paraId="7424A82F">
      <w:pPr>
        <w:spacing w:after="514" w:line="259" w:lineRule="auto"/>
        <w:ind w:left="0" w:firstLine="0"/>
        <w:jc w:val="left"/>
        <w:rPr>
          <w:rFonts w:hint="eastAsia"/>
        </w:rPr>
      </w:pPr>
      <w:r>
        <w:rPr>
          <w:rFonts w:hint="eastAsia"/>
        </w:rPr>
        <w:t>穆罕默德用东方意象的鲜艳色彩描绘了他的天堂；当它以其常青的树林、清凉的溪流、美丽的仙女以及所有其他感官的愉悦，展现在他受迷惑的追随者眼前时，他们感到心中燃起了对他的宗教的加增的热忱，以及新的热切渴望。</w:t>
      </w:r>
    </w:p>
    <w:p w14:paraId="317ACE19">
      <w:pPr>
        <w:spacing w:after="514" w:line="259" w:lineRule="auto"/>
        <w:ind w:left="0" w:firstLine="0"/>
        <w:jc w:val="left"/>
        <w:rPr>
          <w:rFonts w:hint="eastAsia"/>
        </w:rPr>
      </w:pPr>
    </w:p>
    <w:p w14:paraId="1B862586">
      <w:pPr>
        <w:spacing w:after="514" w:line="259" w:lineRule="auto"/>
        <w:ind w:left="0" w:firstLine="0"/>
        <w:jc w:val="left"/>
        <w:rPr>
          <w:rFonts w:hint="eastAsia"/>
        </w:rPr>
      </w:pPr>
      <w:r>
        <w:rPr>
          <w:rFonts w:hint="eastAsia"/>
        </w:rPr>
        <w:t>Our Prophet, who alone could have given a faithful description of the invisible state, has abstained from it.</w:t>
      </w:r>
    </w:p>
    <w:p w14:paraId="6BF92827">
      <w:pPr>
        <w:spacing w:after="514" w:line="259" w:lineRule="auto"/>
        <w:ind w:left="0" w:firstLine="0"/>
        <w:jc w:val="left"/>
        <w:rPr>
          <w:rFonts w:hint="eastAsia"/>
        </w:rPr>
      </w:pPr>
      <w:r>
        <w:rPr>
          <w:rFonts w:hint="eastAsia"/>
        </w:rPr>
        <w:t>我们的先知，唯有祂能对那不可见的状态作出忠实的描述，却克制了自己。</w:t>
      </w:r>
    </w:p>
    <w:p w14:paraId="216519A9">
      <w:pPr>
        <w:spacing w:after="514" w:line="259" w:lineRule="auto"/>
        <w:ind w:left="0" w:firstLine="0"/>
        <w:jc w:val="left"/>
        <w:rPr>
          <w:rFonts w:hint="eastAsia"/>
        </w:rPr>
      </w:pPr>
    </w:p>
    <w:p w14:paraId="55368147">
      <w:pPr>
        <w:spacing w:after="514" w:line="259" w:lineRule="auto"/>
        <w:ind w:left="0" w:firstLine="0"/>
        <w:jc w:val="left"/>
        <w:rPr>
          <w:rFonts w:hint="eastAsia"/>
        </w:rPr>
      </w:pPr>
      <w:r>
        <w:rPr>
          <w:rFonts w:hint="eastAsia"/>
        </w:rPr>
        <w:t>He has contented himself with informing us, that there is a place of rest for his followers beyond the limits of this visible diurnal sphere, and with a general account of the exercises and enjoyments of those who are admitted into it.</w:t>
      </w:r>
    </w:p>
    <w:p w14:paraId="5B97F8D7">
      <w:pPr>
        <w:spacing w:after="514" w:line="259" w:lineRule="auto"/>
        <w:ind w:left="0" w:firstLine="0"/>
        <w:jc w:val="left"/>
        <w:rPr>
          <w:rFonts w:hint="eastAsia"/>
        </w:rPr>
      </w:pPr>
      <w:r>
        <w:rPr>
          <w:rFonts w:hint="eastAsia"/>
        </w:rPr>
        <w:t>祂满足于告诉我们，在这个可见的、每日运转的星球范围之外，为祂的追随者预备了一个安息之所，并对被接纳进入之人的活动和享乐作了概括性的描述。</w:t>
      </w:r>
    </w:p>
    <w:p w14:paraId="4CFF11A3">
      <w:pPr>
        <w:spacing w:after="514" w:line="259" w:lineRule="auto"/>
        <w:ind w:left="0" w:firstLine="0"/>
        <w:jc w:val="left"/>
        <w:rPr>
          <w:rFonts w:hint="eastAsia"/>
        </w:rPr>
      </w:pPr>
    </w:p>
    <w:p w14:paraId="0E4A87AD">
      <w:pPr>
        <w:spacing w:after="514" w:line="259" w:lineRule="auto"/>
        <w:ind w:left="0" w:firstLine="0"/>
        <w:jc w:val="left"/>
        <w:rPr>
          <w:rFonts w:hint="eastAsia"/>
        </w:rPr>
      </w:pPr>
      <w:r>
        <w:rPr>
          <w:rFonts w:hint="eastAsia"/>
        </w:rPr>
        <w:t>There is nothing to please the imagination: but there is enough to support faith, and animate hope, and minister consolation amidst the ills of life; and if these purposes are accomplished, his end is gained.</w:t>
      </w:r>
    </w:p>
    <w:p w14:paraId="298FA78C">
      <w:pPr>
        <w:spacing w:after="514" w:line="259" w:lineRule="auto"/>
        <w:ind w:left="0" w:firstLine="0"/>
        <w:jc w:val="left"/>
        <w:rPr>
          <w:rFonts w:hint="eastAsia"/>
        </w:rPr>
      </w:pPr>
      <w:r>
        <w:rPr>
          <w:rFonts w:hint="eastAsia"/>
        </w:rPr>
        <w:t>其中没有取悦想象的东西：但足以支撑信心、激发盼望，并在人生的苦难中提供安慰；如果这些目的得以实现，祂的目标也就达到了。</w:t>
      </w:r>
    </w:p>
    <w:p w14:paraId="2DB68AF4">
      <w:pPr>
        <w:spacing w:after="514" w:line="259" w:lineRule="auto"/>
        <w:ind w:left="0" w:firstLine="0"/>
        <w:jc w:val="left"/>
        <w:rPr>
          <w:rFonts w:hint="eastAsia"/>
        </w:rPr>
      </w:pPr>
    </w:p>
    <w:p w14:paraId="1BAAAFF4">
      <w:pPr>
        <w:spacing w:after="514" w:line="259" w:lineRule="auto"/>
        <w:ind w:left="0" w:firstLine="0"/>
        <w:jc w:val="left"/>
        <w:rPr>
          <w:rFonts w:hint="eastAsia"/>
        </w:rPr>
      </w:pPr>
      <w:r>
        <w:rPr>
          <w:rFonts w:hint="eastAsia"/>
        </w:rPr>
        <w:t>If men will not be excited to a life of piety and holiness, by the simple knowledge that there is another world in which the followers of Christ shall receive a recompence of incalculable value and everlasting duration, they would have continued equally insensible, and as much attached to earthly vanities, although by the particularity of the description, the veil had been drawn aside, and it had stood disclosed, as it were, to the eye.</w:t>
      </w:r>
    </w:p>
    <w:p w14:paraId="2649C605">
      <w:pPr>
        <w:spacing w:after="514" w:line="259" w:lineRule="auto"/>
        <w:ind w:left="0" w:firstLine="0"/>
        <w:jc w:val="left"/>
        <w:rPr>
          <w:rFonts w:hint="eastAsia"/>
        </w:rPr>
      </w:pPr>
      <w:r>
        <w:rPr>
          <w:rFonts w:hint="eastAsia"/>
        </w:rPr>
        <w:t>如果人们不会因仅仅知道另有一个世界，基督的追随者将在其中得到价值无法估量、存到永远的赏赐，而被激励去过敬虔和圣洁的生活，那么即使描述得再具体，面纱被揭开，仿佛展现在眼前，他们也仍会同样麻木不仁，同样依恋世俗的虚荣。</w:t>
      </w:r>
    </w:p>
    <w:p w14:paraId="34505322">
      <w:pPr>
        <w:spacing w:after="514" w:line="259" w:lineRule="auto"/>
        <w:ind w:left="0" w:firstLine="0"/>
        <w:jc w:val="left"/>
        <w:rPr>
          <w:rFonts w:hint="eastAsia"/>
        </w:rPr>
      </w:pPr>
    </w:p>
    <w:p w14:paraId="2CBE625F">
      <w:pPr>
        <w:spacing w:after="514" w:line="259" w:lineRule="auto"/>
        <w:ind w:left="0" w:firstLine="0"/>
        <w:jc w:val="left"/>
        <w:rPr>
          <w:rFonts w:hint="eastAsia"/>
        </w:rPr>
      </w:pPr>
      <w:r>
        <w:rPr>
          <w:rFonts w:hint="eastAsia"/>
        </w:rPr>
        <w:t>Having taken a general view of the instructions of Christ, I proceed to lay before you some characters or properties by which they are distinguished, and he is proved to be superior to all other teachers.</w:t>
      </w:r>
    </w:p>
    <w:p w14:paraId="12B54394">
      <w:pPr>
        <w:spacing w:after="514" w:line="259" w:lineRule="auto"/>
        <w:ind w:left="0" w:firstLine="0"/>
        <w:jc w:val="left"/>
        <w:rPr>
          <w:rFonts w:hint="eastAsia"/>
        </w:rPr>
      </w:pPr>
      <w:r>
        <w:rPr>
          <w:rFonts w:hint="eastAsia"/>
        </w:rPr>
        <w:t>对基督的教导作了概览之后，我接下来要向你们陈述其所具有的一些特征或属性，借此它们得以与众不同，也证明了祂超越所有其他的教师。</w:t>
      </w:r>
    </w:p>
    <w:p w14:paraId="103C32D4">
      <w:pPr>
        <w:spacing w:after="514" w:line="259" w:lineRule="auto"/>
        <w:ind w:left="0" w:firstLine="0"/>
        <w:jc w:val="left"/>
        <w:rPr>
          <w:rFonts w:hint="eastAsia"/>
        </w:rPr>
      </w:pPr>
    </w:p>
    <w:p w14:paraId="69ACAF0A">
      <w:pPr>
        <w:spacing w:after="514" w:line="259" w:lineRule="auto"/>
        <w:ind w:left="0" w:firstLine="0"/>
        <w:jc w:val="left"/>
        <w:rPr>
          <w:rFonts w:hint="eastAsia"/>
        </w:rPr>
      </w:pPr>
      <w:r>
        <w:rPr>
          <w:rFonts w:hint="eastAsia"/>
        </w:rPr>
        <w:t>The first particular to which I request your attention, is their fulness or completeness; for, although there are some points, as we have shown, which he has passed over in silence, there is nothing wanting in his instructions as a system of religious truth.</w:t>
      </w:r>
    </w:p>
    <w:p w14:paraId="04FBA1FE">
      <w:pPr>
        <w:spacing w:after="514" w:line="259" w:lineRule="auto"/>
        <w:ind w:left="0" w:firstLine="0"/>
        <w:jc w:val="left"/>
        <w:rPr>
          <w:rFonts w:hint="eastAsia"/>
        </w:rPr>
      </w:pPr>
      <w:r>
        <w:rPr>
          <w:rFonts w:hint="eastAsia"/>
        </w:rPr>
        <w:t>我请求你们注意的第一个特点，是它们（祂的教导）的丰满或完备性；因为，虽然如我们所指出的，祂对某些要点保持沉默，但在祂作为宗教真理体系的教导中，却毫无欠缺。</w:t>
      </w:r>
    </w:p>
    <w:p w14:paraId="43800915">
      <w:pPr>
        <w:spacing w:after="514" w:line="259" w:lineRule="auto"/>
        <w:ind w:left="0" w:firstLine="0"/>
        <w:jc w:val="left"/>
        <w:rPr>
          <w:rFonts w:hint="eastAsia"/>
        </w:rPr>
      </w:pPr>
    </w:p>
    <w:p w14:paraId="3822FE95">
      <w:pPr>
        <w:spacing w:after="514" w:line="259" w:lineRule="auto"/>
        <w:ind w:left="0" w:firstLine="0"/>
        <w:jc w:val="left"/>
        <w:rPr>
          <w:rFonts w:hint="eastAsia"/>
        </w:rPr>
      </w:pPr>
      <w:r>
        <w:rPr>
          <w:rFonts w:hint="eastAsia"/>
        </w:rPr>
        <w:t>To be convinced of this fact, we must take into consideration the Scriptures of the Old and the New Testament as constituting a whole; for such they are, having been dictated by one Spirit, and intended to promote one design.</w:t>
      </w:r>
    </w:p>
    <w:p w14:paraId="54686A15">
      <w:pPr>
        <w:spacing w:after="514" w:line="259" w:lineRule="auto"/>
        <w:ind w:left="0" w:firstLine="0"/>
        <w:jc w:val="left"/>
        <w:rPr>
          <w:rFonts w:hint="eastAsia"/>
        </w:rPr>
      </w:pPr>
      <w:r>
        <w:rPr>
          <w:rFonts w:hint="eastAsia"/>
        </w:rPr>
        <w:t>要确信这一事实，我们必须将旧约和新约圣经视为一个整体来考量；因为它们本是如此，由同一位圣灵默示，旨在促成同一个计划。</w:t>
      </w:r>
    </w:p>
    <w:p w14:paraId="301843D6">
      <w:pPr>
        <w:spacing w:after="514" w:line="259" w:lineRule="auto"/>
        <w:ind w:left="0" w:firstLine="0"/>
        <w:jc w:val="left"/>
        <w:rPr>
          <w:rFonts w:hint="eastAsia"/>
        </w:rPr>
      </w:pPr>
    </w:p>
    <w:p w14:paraId="68D1451B">
      <w:pPr>
        <w:spacing w:after="514" w:line="259" w:lineRule="auto"/>
        <w:ind w:left="0" w:firstLine="0"/>
        <w:jc w:val="left"/>
        <w:rPr>
          <w:rFonts w:hint="eastAsia"/>
        </w:rPr>
      </w:pPr>
      <w:r>
        <w:rPr>
          <w:rFonts w:hint="eastAsia"/>
        </w:rPr>
        <w:t>When we call them two revelations, we express ourselves inaccurately if we mean that they are different in the subject of which they treat; for it is one religion, varying only in its external form, which is taught from the beginning to the end of the Bible.</w:t>
      </w:r>
    </w:p>
    <w:p w14:paraId="476CBD35">
      <w:pPr>
        <w:spacing w:after="514" w:line="259" w:lineRule="auto"/>
        <w:ind w:left="0" w:firstLine="0"/>
        <w:jc w:val="left"/>
        <w:rPr>
          <w:rFonts w:hint="eastAsia"/>
        </w:rPr>
      </w:pPr>
      <w:r>
        <w:rPr>
          <w:rFonts w:hint="eastAsia"/>
        </w:rPr>
        <w:t>当我们称之为两个启示时，如果我们意指它们所论述的主题不同，那我们的表达就不准确了；因为从圣经的开头到结尾所教导的，是同一个宗教，只是外在形式有所不同。</w:t>
      </w:r>
    </w:p>
    <w:p w14:paraId="1DB7ABAA">
      <w:pPr>
        <w:spacing w:after="514" w:line="259" w:lineRule="auto"/>
        <w:ind w:left="0" w:firstLine="0"/>
        <w:jc w:val="left"/>
        <w:rPr>
          <w:rFonts w:hint="eastAsia"/>
        </w:rPr>
      </w:pPr>
    </w:p>
    <w:p w14:paraId="0208FA03">
      <w:pPr>
        <w:spacing w:after="514" w:line="259" w:lineRule="auto"/>
        <w:ind w:left="0" w:firstLine="0"/>
        <w:jc w:val="left"/>
        <w:rPr>
          <w:rFonts w:hint="eastAsia"/>
        </w:rPr>
      </w:pPr>
      <w:r>
        <w:rPr>
          <w:rFonts w:hint="eastAsia"/>
        </w:rPr>
        <w:t>Were we to separate the Old and the New Testament, and to examine them as distinct and independent revelations, we might find defects in the former; but what is wanting in the one is supplied in the other, and both taken together constitute the word of Christ.</w:t>
      </w:r>
    </w:p>
    <w:p w14:paraId="6DB6086E">
      <w:pPr>
        <w:spacing w:after="514" w:line="259" w:lineRule="auto"/>
        <w:ind w:left="0" w:firstLine="0"/>
        <w:jc w:val="left"/>
        <w:rPr>
          <w:rFonts w:hint="eastAsia"/>
        </w:rPr>
      </w:pPr>
      <w:r>
        <w:rPr>
          <w:rFonts w:hint="eastAsia"/>
        </w:rPr>
        <w:t>如果我们把旧约和新约分开，将它们作为不同且独立的启示来审视，我们可能会发现前者的缺陷；但一个中所缺少的，在另一个中得到了补充，两者合在一起构成了基督的话语。</w:t>
      </w:r>
    </w:p>
    <w:p w14:paraId="344D8D16">
      <w:pPr>
        <w:spacing w:after="514" w:line="259" w:lineRule="auto"/>
        <w:ind w:left="0" w:firstLine="0"/>
        <w:jc w:val="left"/>
        <w:rPr>
          <w:rFonts w:hint="eastAsia"/>
        </w:rPr>
      </w:pPr>
    </w:p>
    <w:p w14:paraId="5324156D">
      <w:pPr>
        <w:spacing w:after="514" w:line="259" w:lineRule="auto"/>
        <w:ind w:left="0" w:firstLine="0"/>
        <w:jc w:val="left"/>
        <w:rPr>
          <w:rFonts w:hint="eastAsia"/>
        </w:rPr>
      </w:pPr>
      <w:r>
        <w:rPr>
          <w:rFonts w:hint="eastAsia"/>
        </w:rPr>
        <w:t>In like manner, if we were to consider by itself the revelation made by our Saviour in person, it also might appear to us deficient, for he had many things to say to his disciples which they were not then able to bear, of which, however, they were afterwards informed when the Spirit came and led them into all the truth.</w:t>
      </w:r>
    </w:p>
    <w:p w14:paraId="0C16EB83">
      <w:pPr>
        <w:spacing w:after="514" w:line="259" w:lineRule="auto"/>
        <w:ind w:left="0" w:firstLine="0"/>
        <w:jc w:val="left"/>
        <w:rPr>
          <w:rFonts w:hint="eastAsia"/>
        </w:rPr>
      </w:pPr>
      <w:r>
        <w:rPr>
          <w:rFonts w:hint="eastAsia"/>
        </w:rPr>
        <w:t>同样，如果我们单独考量我们的救主亲自作出的启示，它也可能显得有缺陷，因为祂有许多事要告诉祂的门徒，但他们当时担当不了，然而，后来当圣灵来了，引导他们进入一切真理时，他们就被告知了这些事。</w:t>
      </w:r>
    </w:p>
    <w:p w14:paraId="52796633">
      <w:pPr>
        <w:spacing w:after="514" w:line="259" w:lineRule="auto"/>
        <w:ind w:left="0" w:firstLine="0"/>
        <w:jc w:val="left"/>
        <w:rPr>
          <w:rFonts w:hint="eastAsia"/>
        </w:rPr>
      </w:pPr>
    </w:p>
    <w:p w14:paraId="0A500907">
      <w:pPr>
        <w:spacing w:after="514" w:line="259" w:lineRule="auto"/>
        <w:ind w:left="0" w:firstLine="0"/>
        <w:jc w:val="left"/>
        <w:rPr>
          <w:rFonts w:hint="eastAsia"/>
        </w:rPr>
      </w:pPr>
      <w:r>
        <w:rPr>
          <w:rFonts w:hint="eastAsia"/>
        </w:rPr>
        <w:t>I have no doubt that the New Testament alone is sufficient for salvation, as it contains the whole gospel, or all that can be known concerning the gracious purposes of God; but when I speak of the fulness of our Saviour's instructions, I refer also to the Old Testament, of which the histories and prophecies and devotional compositions are so useful and edifying to the church.</w:t>
      </w:r>
    </w:p>
    <w:p w14:paraId="01E57E66">
      <w:pPr>
        <w:spacing w:after="514" w:line="259" w:lineRule="auto"/>
        <w:ind w:left="0" w:firstLine="0"/>
        <w:jc w:val="left"/>
        <w:rPr>
          <w:rFonts w:hint="eastAsia"/>
        </w:rPr>
      </w:pPr>
      <w:r>
        <w:rPr>
          <w:rFonts w:hint="eastAsia"/>
        </w:rPr>
        <w:t>我毫不怀疑，单是新约就足以使人得救，因为它包含了全部的福音，或所有关于神恩典旨意可知之事；但当我讲到我们救主教导的丰满性时，我也指旧约，其历史、预言和敬虔的篇章对教会是如此有益和造就人。</w:t>
      </w:r>
    </w:p>
    <w:p w14:paraId="71E1308A">
      <w:pPr>
        <w:spacing w:after="514" w:line="259" w:lineRule="auto"/>
        <w:ind w:left="0" w:firstLine="0"/>
        <w:jc w:val="left"/>
        <w:rPr>
          <w:rFonts w:hint="eastAsia"/>
        </w:rPr>
      </w:pPr>
    </w:p>
    <w:p w14:paraId="74ACC4CF">
      <w:pPr>
        <w:spacing w:after="514" w:line="259" w:lineRule="auto"/>
        <w:ind w:left="0" w:firstLine="0"/>
        <w:jc w:val="left"/>
        <w:rPr>
          <w:rFonts w:hint="eastAsia"/>
        </w:rPr>
      </w:pPr>
      <w:r>
        <w:rPr>
          <w:rFonts w:hint="eastAsia"/>
        </w:rPr>
        <w:t>What I affirm is, that he has made a perfect revelation of the will of God, using the term perfect in a relative sense, as importing that it is fully adapted to its design.</w:t>
      </w:r>
    </w:p>
    <w:p w14:paraId="471DDC24">
      <w:pPr>
        <w:spacing w:after="514" w:line="259" w:lineRule="auto"/>
        <w:ind w:left="0" w:firstLine="0"/>
        <w:jc w:val="left"/>
        <w:rPr>
          <w:rFonts w:hint="eastAsia"/>
        </w:rPr>
      </w:pPr>
      <w:r>
        <w:rPr>
          <w:rFonts w:hint="eastAsia"/>
        </w:rPr>
        <w:t>我所确认的是，祂已经作了一个关于神旨意的完美启示，这里使用“完美”一词是相对而言，意指它完全适合其目的。</w:t>
      </w:r>
    </w:p>
    <w:p w14:paraId="536A334F">
      <w:pPr>
        <w:spacing w:after="514" w:line="259" w:lineRule="auto"/>
        <w:ind w:left="0" w:firstLine="0"/>
        <w:jc w:val="left"/>
        <w:rPr>
          <w:rFonts w:hint="eastAsia"/>
        </w:rPr>
      </w:pPr>
    </w:p>
    <w:p w14:paraId="12C47068">
      <w:pPr>
        <w:spacing w:after="514" w:line="259" w:lineRule="auto"/>
        <w:ind w:left="0" w:firstLine="0"/>
        <w:jc w:val="left"/>
        <w:rPr>
          <w:rFonts w:hint="eastAsia"/>
        </w:rPr>
      </w:pPr>
      <w:r>
        <w:rPr>
          <w:rFonts w:hint="eastAsia"/>
        </w:rPr>
        <w:t>As much light is let in upon the mind as is suited to its present capacity and circumstances.</w:t>
      </w:r>
    </w:p>
    <w:p w14:paraId="5624C46F">
      <w:pPr>
        <w:spacing w:after="514" w:line="259" w:lineRule="auto"/>
        <w:ind w:left="0" w:firstLine="0"/>
        <w:jc w:val="left"/>
        <w:rPr>
          <w:rFonts w:hint="eastAsia"/>
        </w:rPr>
      </w:pPr>
      <w:r>
        <w:rPr>
          <w:rFonts w:hint="eastAsia"/>
        </w:rPr>
        <w:t>有多少光照入人心，是与其现有的能力和处境相适应的。</w:t>
      </w:r>
    </w:p>
    <w:p w14:paraId="01B95F71">
      <w:pPr>
        <w:spacing w:after="514" w:line="259" w:lineRule="auto"/>
        <w:ind w:left="0" w:firstLine="0"/>
        <w:jc w:val="left"/>
        <w:rPr>
          <w:rFonts w:hint="eastAsia"/>
        </w:rPr>
      </w:pPr>
    </w:p>
    <w:p w14:paraId="661AD8D0">
      <w:pPr>
        <w:spacing w:after="514" w:line="259" w:lineRule="auto"/>
        <w:ind w:left="0" w:firstLine="0"/>
        <w:jc w:val="left"/>
        <w:rPr>
          <w:rFonts w:hint="eastAsia"/>
        </w:rPr>
      </w:pPr>
      <w:r>
        <w:rPr>
          <w:rFonts w:hint="eastAsia"/>
        </w:rPr>
        <w:t>We may learn from the Scriptures all the truths which we ought to know, and all the duties which we are bound to perform; we may find the way to heaven, and receive all the directions and assistance which we need in pursuing our journey to it.</w:t>
      </w:r>
    </w:p>
    <w:p w14:paraId="5C0AD97A">
      <w:pPr>
        <w:spacing w:after="514" w:line="259" w:lineRule="auto"/>
        <w:ind w:left="0" w:firstLine="0"/>
        <w:jc w:val="left"/>
        <w:rPr>
          <w:rFonts w:hint="eastAsia"/>
        </w:rPr>
      </w:pPr>
      <w:r>
        <w:rPr>
          <w:rFonts w:hint="eastAsia"/>
        </w:rPr>
        <w:t>我们可以从圣经中学到我们应当知道的一切真理，和我们必须履行的一切责任；我们可以找到通往天堂的道路，并在奔赴那里的旅程中得到我们需要的一切指引和帮助。</w:t>
      </w:r>
    </w:p>
    <w:p w14:paraId="3592E31A">
      <w:pPr>
        <w:spacing w:after="514" w:line="259" w:lineRule="auto"/>
        <w:ind w:left="0" w:firstLine="0"/>
        <w:jc w:val="left"/>
        <w:rPr>
          <w:rFonts w:hint="eastAsia"/>
        </w:rPr>
      </w:pPr>
    </w:p>
    <w:p w14:paraId="2C2BBAC9">
      <w:pPr>
        <w:spacing w:after="514" w:line="259" w:lineRule="auto"/>
        <w:ind w:left="0" w:firstLine="0"/>
        <w:jc w:val="left"/>
        <w:rPr>
          <w:rFonts w:hint="eastAsia"/>
        </w:rPr>
      </w:pPr>
      <w:r>
        <w:rPr>
          <w:rFonts w:hint="eastAsia"/>
        </w:rPr>
        <w:t>While vain curiosity is checked, humble inquiries are encouraged, and the means of satisfying them are provided.</w:t>
      </w:r>
    </w:p>
    <w:p w14:paraId="06AB3973">
      <w:pPr>
        <w:spacing w:after="514" w:line="259" w:lineRule="auto"/>
        <w:ind w:left="0" w:firstLine="0"/>
        <w:jc w:val="left"/>
        <w:rPr>
          <w:rFonts w:hint="eastAsia"/>
        </w:rPr>
      </w:pPr>
      <w:r>
        <w:rPr>
          <w:rFonts w:hint="eastAsia"/>
        </w:rPr>
        <w:t>在虚浮的好奇心被抑制的同时，谦卑的探寻被鼓励，满足它们的途径也被提供了。</w:t>
      </w:r>
    </w:p>
    <w:p w14:paraId="37E16588">
      <w:pPr>
        <w:spacing w:after="514" w:line="259" w:lineRule="auto"/>
        <w:ind w:left="0" w:firstLine="0"/>
        <w:jc w:val="left"/>
        <w:rPr>
          <w:rFonts w:hint="eastAsia"/>
        </w:rPr>
      </w:pPr>
    </w:p>
    <w:p w14:paraId="0D0175C2">
      <w:pPr>
        <w:spacing w:after="514" w:line="259" w:lineRule="auto"/>
        <w:ind w:left="0" w:firstLine="0"/>
        <w:jc w:val="left"/>
        <w:rPr>
          <w:rFonts w:hint="eastAsia"/>
        </w:rPr>
      </w:pPr>
      <w:r>
        <w:rPr>
          <w:rFonts w:hint="eastAsia"/>
        </w:rPr>
        <w:t>Whosoever sits down at the feet of Christ and receives his law, shall be made wise unto salvation.</w:t>
      </w:r>
    </w:p>
    <w:p w14:paraId="3C3FEC09">
      <w:pPr>
        <w:spacing w:after="514" w:line="259" w:lineRule="auto"/>
        <w:ind w:left="0" w:firstLine="0"/>
        <w:jc w:val="left"/>
        <w:rPr>
          <w:rFonts w:hint="eastAsia"/>
        </w:rPr>
      </w:pPr>
      <w:r>
        <w:rPr>
          <w:rFonts w:hint="eastAsia"/>
        </w:rPr>
        <w:t>凡坐在基督脚前领受祂律法的，都必得着得救的智慧。</w:t>
      </w:r>
    </w:p>
    <w:p w14:paraId="68B6F79E">
      <w:pPr>
        <w:spacing w:after="514" w:line="259" w:lineRule="auto"/>
        <w:ind w:left="0" w:firstLine="0"/>
        <w:jc w:val="left"/>
        <w:rPr>
          <w:rFonts w:hint="eastAsia"/>
        </w:rPr>
      </w:pPr>
    </w:p>
    <w:p w14:paraId="29F92B44">
      <w:pPr>
        <w:spacing w:after="514" w:line="259" w:lineRule="auto"/>
        <w:ind w:left="0" w:firstLine="0"/>
        <w:jc w:val="left"/>
        <w:rPr>
          <w:rFonts w:hint="eastAsia"/>
        </w:rPr>
      </w:pPr>
      <w:r>
        <w:rPr>
          <w:rFonts w:hint="eastAsia"/>
        </w:rPr>
        <w:t>"I know that Messias cometh, which is called Christ; when he is come, he will tell us all things."*</w:t>
      </w:r>
    </w:p>
    <w:p w14:paraId="04C0B341">
      <w:pPr>
        <w:spacing w:after="514" w:line="259" w:lineRule="auto"/>
        <w:ind w:left="0" w:firstLine="0"/>
        <w:jc w:val="left"/>
        <w:rPr>
          <w:rFonts w:hint="eastAsia"/>
        </w:rPr>
      </w:pPr>
      <w:r>
        <w:rPr>
          <w:rFonts w:hint="eastAsia"/>
        </w:rPr>
        <w:t>“我知道弥赛亚（就是那称为基督的）要来；祂来了，必将一切的事都告诉我们。”*</w:t>
      </w:r>
    </w:p>
    <w:p w14:paraId="770B9919">
      <w:pPr>
        <w:spacing w:after="514" w:line="259" w:lineRule="auto"/>
        <w:ind w:left="0" w:firstLine="0"/>
        <w:jc w:val="left"/>
        <w:rPr>
          <w:rFonts w:hint="eastAsia"/>
        </w:rPr>
      </w:pPr>
    </w:p>
    <w:p w14:paraId="1E27C97A">
      <w:pPr>
        <w:spacing w:after="514" w:line="259" w:lineRule="auto"/>
        <w:ind w:left="0" w:firstLine="0"/>
        <w:jc w:val="left"/>
        <w:rPr>
          <w:rFonts w:hint="eastAsia"/>
        </w:rPr>
      </w:pPr>
      <w:r>
        <w:rPr>
          <w:rFonts w:hint="eastAsia"/>
        </w:rPr>
        <w:t>These words have no authority in themselves, as they were spoken by an ignorant, heretical woman; but they prove the state of opinion among the Samaritans, and no doubt also of the Jews.</w:t>
      </w:r>
    </w:p>
    <w:p w14:paraId="3DFA6A84">
      <w:pPr>
        <w:spacing w:after="514" w:line="259" w:lineRule="auto"/>
        <w:ind w:left="0" w:firstLine="0"/>
        <w:jc w:val="left"/>
        <w:rPr>
          <w:rFonts w:hint="eastAsia"/>
        </w:rPr>
      </w:pPr>
      <w:r>
        <w:rPr>
          <w:rFonts w:hint="eastAsia"/>
        </w:rPr>
        <w:t>这些话本身没有权威，因为它们出自一个无知、信奉异端的妇人之口；但它们证明了撒玛利亚人中间的看法，无疑也证明了犹太人的看法。</w:t>
      </w:r>
    </w:p>
    <w:p w14:paraId="61A0054D">
      <w:pPr>
        <w:spacing w:after="514" w:line="259" w:lineRule="auto"/>
        <w:ind w:left="0" w:firstLine="0"/>
        <w:jc w:val="left"/>
        <w:rPr>
          <w:rFonts w:hint="eastAsia"/>
        </w:rPr>
      </w:pPr>
    </w:p>
    <w:p w14:paraId="1E6AF5BB">
      <w:pPr>
        <w:spacing w:after="514" w:line="259" w:lineRule="auto"/>
        <w:ind w:left="0" w:firstLine="0"/>
        <w:jc w:val="left"/>
        <w:rPr>
          <w:rFonts w:hint="eastAsia"/>
        </w:rPr>
      </w:pPr>
      <w:r>
        <w:rPr>
          <w:rFonts w:hint="eastAsia"/>
        </w:rPr>
        <w:t>There was a general expectation that the Messiah would solve all questions in religion, and make a clearer and more perfect revelation than was then enjoyed.</w:t>
      </w:r>
    </w:p>
    <w:p w14:paraId="4776EBB2">
      <w:pPr>
        <w:spacing w:after="514" w:line="259" w:lineRule="auto"/>
        <w:ind w:left="0" w:firstLine="0"/>
        <w:jc w:val="left"/>
        <w:rPr>
          <w:rFonts w:hint="eastAsia"/>
        </w:rPr>
      </w:pPr>
      <w:r>
        <w:rPr>
          <w:rFonts w:hint="eastAsia"/>
        </w:rPr>
        <w:t>当时普遍有一种期望，认为弥赛亚会解决宗教中的所有问题，并作出比当时所享有的更清晰、更完美的启示。</w:t>
      </w:r>
    </w:p>
    <w:p w14:paraId="546BE2D2">
      <w:pPr>
        <w:spacing w:after="514" w:line="259" w:lineRule="auto"/>
        <w:ind w:left="0" w:firstLine="0"/>
        <w:jc w:val="left"/>
        <w:rPr>
          <w:rFonts w:hint="eastAsia"/>
        </w:rPr>
      </w:pPr>
    </w:p>
    <w:p w14:paraId="2474259F">
      <w:pPr>
        <w:spacing w:after="514" w:line="259" w:lineRule="auto"/>
        <w:ind w:left="0" w:firstLine="0"/>
        <w:jc w:val="left"/>
        <w:rPr>
          <w:rFonts w:hint="eastAsia"/>
        </w:rPr>
      </w:pPr>
      <w:r>
        <w:rPr>
          <w:rFonts w:hint="eastAsia"/>
        </w:rPr>
        <w:t>When Moses, by the order of God, had given laws and ordinances to his countrymen to regulate their worship and obedience, he added, "The Lord thy God will raise up unto thee a prophet from the midst of thee, of thy brethren, like unto me."*</w:t>
      </w:r>
    </w:p>
    <w:p w14:paraId="0BE77086">
      <w:pPr>
        <w:spacing w:after="514" w:line="259" w:lineRule="auto"/>
        <w:ind w:left="0" w:firstLine="0"/>
        <w:jc w:val="left"/>
        <w:rPr>
          <w:rFonts w:hint="eastAsia"/>
        </w:rPr>
      </w:pPr>
      <w:r>
        <w:rPr>
          <w:rFonts w:hint="eastAsia"/>
        </w:rPr>
        <w:t>当摩西奉神的命令，将律法和条例赐给他的同胞，以规范他们的敬拜和顺服时，他补充说：“耶和华你的神要从你们弟兄中间给你兴起一位先知，像我。”*</w:t>
      </w:r>
    </w:p>
    <w:p w14:paraId="3CDE01E6">
      <w:pPr>
        <w:spacing w:after="514" w:line="259" w:lineRule="auto"/>
        <w:ind w:left="0" w:firstLine="0"/>
        <w:jc w:val="left"/>
        <w:rPr>
          <w:rFonts w:hint="eastAsia"/>
        </w:rPr>
      </w:pPr>
    </w:p>
    <w:p w14:paraId="3BD6A6A6">
      <w:pPr>
        <w:spacing w:after="514" w:line="259" w:lineRule="auto"/>
        <w:ind w:left="0" w:firstLine="0"/>
        <w:jc w:val="left"/>
        <w:rPr>
          <w:rFonts w:hint="eastAsia"/>
        </w:rPr>
      </w:pPr>
      <w:r>
        <w:rPr>
          <w:rFonts w:hint="eastAsia"/>
        </w:rPr>
        <w:t>Whether we conceive Jesus Christ alone to be meant, or the words to have a double sense, and to refer, in the first instance to a succession of prophets, and ultimately to him, they manifestly implied, that new communications of the Divine will would be made.</w:t>
      </w:r>
    </w:p>
    <w:p w14:paraId="58A42D3D">
      <w:pPr>
        <w:spacing w:after="514" w:line="259" w:lineRule="auto"/>
        <w:ind w:left="0" w:firstLine="0"/>
        <w:jc w:val="left"/>
        <w:rPr>
          <w:rFonts w:hint="eastAsia"/>
        </w:rPr>
      </w:pPr>
      <w:r>
        <w:rPr>
          <w:rFonts w:hint="eastAsia"/>
        </w:rPr>
        <w:t>无论我们认为这单指耶稣基督，还是认为这些话有双重含义，首先指一系列的先知，最终指向祂，它们都明显意味着，神旨意的新交通将会作出。</w:t>
      </w:r>
    </w:p>
    <w:p w14:paraId="365876F5">
      <w:pPr>
        <w:spacing w:after="514" w:line="259" w:lineRule="auto"/>
        <w:ind w:left="0" w:firstLine="0"/>
        <w:jc w:val="left"/>
        <w:rPr>
          <w:rFonts w:hint="eastAsia"/>
        </w:rPr>
      </w:pPr>
    </w:p>
    <w:p w14:paraId="23937DFF">
      <w:pPr>
        <w:spacing w:after="514" w:line="259" w:lineRule="auto"/>
        <w:ind w:left="0" w:firstLine="0"/>
        <w:jc w:val="left"/>
        <w:rPr>
          <w:rFonts w:hint="eastAsia"/>
        </w:rPr>
      </w:pPr>
      <w:r>
        <w:rPr>
          <w:rFonts w:hint="eastAsia"/>
        </w:rPr>
        <w:t>When the ministry of the prophets came to a close, the Jews received a commandment to adhere steadfastly to the law which was published from Sinai, but at the same time were directed to look for a dispensation of greater light.</w:t>
      </w:r>
    </w:p>
    <w:p w14:paraId="7148FAEB">
      <w:pPr>
        <w:spacing w:after="514" w:line="259" w:lineRule="auto"/>
        <w:ind w:left="0" w:firstLine="0"/>
        <w:jc w:val="left"/>
        <w:rPr>
          <w:rFonts w:hint="eastAsia"/>
        </w:rPr>
      </w:pPr>
      <w:r>
        <w:rPr>
          <w:rFonts w:hint="eastAsia"/>
        </w:rPr>
        <w:t>当先知们的事工结束时，犹太人领受了一条命令，要他们坚守从西奈颁布的律法，但同时也受指示要盼望一个更大光照的时代。</w:t>
      </w:r>
    </w:p>
    <w:p w14:paraId="055A3AC3">
      <w:pPr>
        <w:spacing w:after="514" w:line="259" w:lineRule="auto"/>
        <w:ind w:left="0" w:firstLine="0"/>
        <w:jc w:val="left"/>
        <w:rPr>
          <w:rFonts w:hint="eastAsia"/>
        </w:rPr>
      </w:pPr>
    </w:p>
    <w:p w14:paraId="7D9592EF">
      <w:pPr>
        <w:spacing w:after="514" w:line="259" w:lineRule="auto"/>
        <w:ind w:left="0" w:firstLine="0"/>
        <w:jc w:val="left"/>
        <w:rPr>
          <w:rFonts w:hint="eastAsia"/>
        </w:rPr>
      </w:pPr>
      <w:r>
        <w:rPr>
          <w:rFonts w:hint="eastAsia"/>
        </w:rPr>
        <w:t>Hence the last of them closes his book with a prediction of the appearance of the Sun of Righteousness, and of his forerunner who would prepare the people for the day of the Lord.</w:t>
      </w:r>
    </w:p>
    <w:p w14:paraId="7A532DF6">
      <w:pPr>
        <w:spacing w:after="514" w:line="259" w:lineRule="auto"/>
        <w:ind w:left="0" w:firstLine="0"/>
        <w:jc w:val="left"/>
        <w:rPr>
          <w:rFonts w:hint="eastAsia"/>
        </w:rPr>
      </w:pPr>
      <w:r>
        <w:rPr>
          <w:rFonts w:hint="eastAsia"/>
        </w:rPr>
        <w:t>因此，他们中最后一位先知以一个预言结束了他的书，预言公义的日头的显现，以及祂的先锋，那将为耶和华的日子预备百姓的人。</w:t>
      </w:r>
    </w:p>
    <w:p w14:paraId="04574D00">
      <w:pPr>
        <w:spacing w:after="514" w:line="259" w:lineRule="auto"/>
        <w:ind w:left="0" w:firstLine="0"/>
        <w:jc w:val="left"/>
        <w:rPr>
          <w:rFonts w:hint="eastAsia"/>
        </w:rPr>
      </w:pPr>
    </w:p>
    <w:p w14:paraId="29CE569B">
      <w:pPr>
        <w:spacing w:after="514" w:line="259" w:lineRule="auto"/>
        <w:ind w:left="0" w:firstLine="0"/>
        <w:jc w:val="left"/>
        <w:rPr>
          <w:rFonts w:hint="eastAsia"/>
        </w:rPr>
      </w:pPr>
      <w:r>
        <w:rPr>
          <w:rFonts w:hint="eastAsia"/>
        </w:rPr>
        <w:t>When the Baptist came, and the eyes of all men were turned to him, he told them of another, whose shoes he was not worthy to unloose, and who would excel him in doctrine, as well as in dignity of person.</w:t>
      </w:r>
    </w:p>
    <w:p w14:paraId="31CDA805">
      <w:pPr>
        <w:spacing w:after="514" w:line="259" w:lineRule="auto"/>
        <w:ind w:left="0" w:firstLine="0"/>
        <w:jc w:val="left"/>
        <w:rPr>
          <w:rFonts w:hint="eastAsia"/>
        </w:rPr>
      </w:pPr>
      <w:r>
        <w:rPr>
          <w:rFonts w:hint="eastAsia"/>
        </w:rPr>
        <w:t>当施洗约翰来了，众人的眼目都转向他时，他告诉他们有另一位，祂的鞋带他也不配解，祂在教义和位格的尊贵上都将超越他。</w:t>
      </w:r>
    </w:p>
    <w:p w14:paraId="45282603">
      <w:pPr>
        <w:spacing w:after="514" w:line="259" w:lineRule="auto"/>
        <w:ind w:left="0" w:firstLine="0"/>
        <w:jc w:val="left"/>
        <w:rPr>
          <w:rFonts w:hint="eastAsia"/>
        </w:rPr>
      </w:pPr>
    </w:p>
    <w:p w14:paraId="764B8936">
      <w:pPr>
        <w:spacing w:after="514" w:line="259" w:lineRule="auto"/>
        <w:ind w:left="0" w:firstLine="0"/>
        <w:jc w:val="left"/>
        <w:rPr>
          <w:rFonts w:hint="eastAsia"/>
        </w:rPr>
      </w:pPr>
      <w:r>
        <w:rPr>
          <w:rFonts w:hint="eastAsia"/>
        </w:rPr>
        <w:t>"He that cometh from above, is above all; he that is of the earth is earthly, and speaketh of the earth: he that cometh from heaven is above all.</w:t>
      </w:r>
    </w:p>
    <w:p w14:paraId="4AFED891">
      <w:pPr>
        <w:spacing w:after="514" w:line="259" w:lineRule="auto"/>
        <w:ind w:left="0" w:firstLine="0"/>
        <w:jc w:val="left"/>
        <w:rPr>
          <w:rFonts w:hint="eastAsia"/>
        </w:rPr>
      </w:pPr>
      <w:r>
        <w:rPr>
          <w:rFonts w:hint="eastAsia"/>
        </w:rPr>
        <w:t>“从天上来的是在万有之上；从地上来的是属乎地，他所说的也是属乎地。从天上来的是在万有之上。</w:t>
      </w:r>
    </w:p>
    <w:p w14:paraId="558E7DAE">
      <w:pPr>
        <w:spacing w:after="514" w:line="259" w:lineRule="auto"/>
        <w:ind w:left="0" w:firstLine="0"/>
        <w:jc w:val="left"/>
        <w:rPr>
          <w:rFonts w:hint="eastAsia"/>
        </w:rPr>
      </w:pPr>
    </w:p>
    <w:p w14:paraId="6B0FFDEF">
      <w:pPr>
        <w:spacing w:after="514" w:line="259" w:lineRule="auto"/>
        <w:ind w:left="0" w:firstLine="0"/>
        <w:jc w:val="left"/>
        <w:rPr>
          <w:rFonts w:hint="eastAsia"/>
        </w:rPr>
      </w:pPr>
      <w:r>
        <w:rPr>
          <w:rFonts w:hint="eastAsia"/>
        </w:rPr>
        <w:t>And what he hath seen and heard, that he testifieth." †</w:t>
      </w:r>
    </w:p>
    <w:p w14:paraId="36CD48FF">
      <w:pPr>
        <w:spacing w:after="514" w:line="259" w:lineRule="auto"/>
        <w:ind w:left="0" w:firstLine="0"/>
        <w:jc w:val="left"/>
        <w:rPr>
          <w:rFonts w:hint="eastAsia"/>
        </w:rPr>
      </w:pPr>
      <w:r>
        <w:rPr>
          <w:rFonts w:hint="eastAsia"/>
        </w:rPr>
        <w:t>祂将所见所闻的见证出来。” †</w:t>
      </w:r>
    </w:p>
    <w:p w14:paraId="2CF462CE">
      <w:pPr>
        <w:spacing w:after="514" w:line="259" w:lineRule="auto"/>
        <w:ind w:left="0" w:firstLine="0"/>
        <w:jc w:val="left"/>
        <w:rPr>
          <w:rFonts w:hint="eastAsia"/>
        </w:rPr>
      </w:pPr>
    </w:p>
    <w:p w14:paraId="524C1CD0">
      <w:pPr>
        <w:spacing w:after="514" w:line="259" w:lineRule="auto"/>
        <w:ind w:left="0" w:firstLine="0"/>
        <w:jc w:val="left"/>
        <w:rPr>
          <w:rFonts w:hint="eastAsia"/>
        </w:rPr>
      </w:pPr>
      <w:r>
        <w:rPr>
          <w:rFonts w:hint="eastAsia"/>
        </w:rPr>
        <w:t>But there is no intimation of another divine messenger after Jesus Christ, to supply what may be wanting, or to illuminate what may be dark in his revelation.</w:t>
      </w:r>
    </w:p>
    <w:p w14:paraId="0B4814F1">
      <w:pPr>
        <w:spacing w:after="514" w:line="259" w:lineRule="auto"/>
        <w:ind w:left="0" w:firstLine="0"/>
        <w:jc w:val="left"/>
        <w:rPr>
          <w:rFonts w:hint="eastAsia"/>
        </w:rPr>
      </w:pPr>
      <w:r>
        <w:rPr>
          <w:rFonts w:hint="eastAsia"/>
        </w:rPr>
        <w:t>但在耶稣基督之后，再没有任何暗示会有另一位神的使者来补充祂启示中可能欠缺的，或照亮其中可能晦暗的。</w:t>
      </w:r>
    </w:p>
    <w:p w14:paraId="04A5B7E7">
      <w:pPr>
        <w:spacing w:after="514" w:line="259" w:lineRule="auto"/>
        <w:ind w:left="0" w:firstLine="0"/>
        <w:jc w:val="left"/>
        <w:rPr>
          <w:rFonts w:hint="eastAsia"/>
        </w:rPr>
      </w:pPr>
    </w:p>
    <w:p w14:paraId="7C3FF900">
      <w:pPr>
        <w:spacing w:after="514" w:line="259" w:lineRule="auto"/>
        <w:ind w:left="0" w:firstLine="0"/>
        <w:jc w:val="left"/>
        <w:rPr>
          <w:rFonts w:hint="eastAsia"/>
        </w:rPr>
      </w:pPr>
      <w:r>
        <w:rPr>
          <w:rFonts w:hint="eastAsia"/>
        </w:rPr>
        <w:t>By the books of the New Testament the canon is completed.</w:t>
      </w:r>
    </w:p>
    <w:p w14:paraId="7A5603E3">
      <w:pPr>
        <w:spacing w:after="514" w:line="259" w:lineRule="auto"/>
        <w:ind w:left="0" w:firstLine="0"/>
        <w:jc w:val="left"/>
        <w:rPr>
          <w:rFonts w:hint="eastAsia"/>
        </w:rPr>
      </w:pPr>
      <w:r>
        <w:rPr>
          <w:rFonts w:hint="eastAsia"/>
        </w:rPr>
        <w:t>新约的书卷完成了正典。</w:t>
      </w:r>
    </w:p>
    <w:p w14:paraId="6CDD28F6">
      <w:pPr>
        <w:spacing w:after="514" w:line="259" w:lineRule="auto"/>
        <w:ind w:left="0" w:firstLine="0"/>
        <w:jc w:val="left"/>
        <w:rPr>
          <w:rFonts w:hint="eastAsia"/>
        </w:rPr>
      </w:pPr>
    </w:p>
    <w:p w14:paraId="39B67F80">
      <w:pPr>
        <w:spacing w:after="514" w:line="259" w:lineRule="auto"/>
        <w:ind w:left="0" w:firstLine="0"/>
        <w:jc w:val="left"/>
        <w:rPr>
          <w:rFonts w:hint="eastAsia"/>
        </w:rPr>
      </w:pPr>
      <w:r>
        <w:rPr>
          <w:rFonts w:hint="eastAsia"/>
        </w:rPr>
        <w:t>God, when he spoke to us by his Son, spoke for the last time.</w:t>
      </w:r>
    </w:p>
    <w:p w14:paraId="3A92EC8B">
      <w:pPr>
        <w:spacing w:after="514" w:line="259" w:lineRule="auto"/>
        <w:ind w:left="0" w:firstLine="0"/>
        <w:jc w:val="left"/>
        <w:rPr>
          <w:rFonts w:hint="eastAsia"/>
        </w:rPr>
      </w:pPr>
      <w:r>
        <w:rPr>
          <w:rFonts w:hint="eastAsia"/>
        </w:rPr>
        <w:t>神借着祂的儿子向我们说话时，是最后一次说话。</w:t>
      </w:r>
    </w:p>
    <w:p w14:paraId="5380C2EF">
      <w:pPr>
        <w:spacing w:after="514" w:line="259" w:lineRule="auto"/>
        <w:ind w:left="0" w:firstLine="0"/>
        <w:jc w:val="left"/>
        <w:rPr>
          <w:rFonts w:hint="eastAsia"/>
        </w:rPr>
      </w:pPr>
    </w:p>
    <w:p w14:paraId="20D067EC">
      <w:pPr>
        <w:spacing w:after="514" w:line="259" w:lineRule="auto"/>
        <w:ind w:left="0" w:firstLine="0"/>
        <w:jc w:val="left"/>
        <w:rPr>
          <w:rFonts w:hint="eastAsia"/>
        </w:rPr>
      </w:pPr>
      <w:r>
        <w:rPr>
          <w:rFonts w:hint="eastAsia"/>
        </w:rPr>
        <w:t>The spirit of inspiration is withdrawn from the church, and men must henceforth walk by the rule of the written word.</w:t>
      </w:r>
    </w:p>
    <w:p w14:paraId="20E07A65">
      <w:pPr>
        <w:spacing w:after="514" w:line="259" w:lineRule="auto"/>
        <w:ind w:left="0" w:firstLine="0"/>
        <w:jc w:val="left"/>
        <w:rPr>
          <w:rFonts w:hint="eastAsia"/>
        </w:rPr>
      </w:pPr>
      <w:r>
        <w:rPr>
          <w:rFonts w:hint="eastAsia"/>
        </w:rPr>
        <w:t>默示的灵已从教会中收回，从此以后，人必须凭着写下来的话语的准则而行。</w:t>
      </w:r>
    </w:p>
    <w:p w14:paraId="4625A0E2">
      <w:pPr>
        <w:spacing w:after="514" w:line="259" w:lineRule="auto"/>
        <w:ind w:left="0" w:firstLine="0"/>
        <w:jc w:val="left"/>
        <w:rPr>
          <w:rFonts w:hint="eastAsia"/>
        </w:rPr>
      </w:pPr>
    </w:p>
    <w:p w14:paraId="52EEA4BF">
      <w:pPr>
        <w:spacing w:after="514" w:line="259" w:lineRule="auto"/>
        <w:ind w:left="0" w:firstLine="0"/>
        <w:jc w:val="left"/>
        <w:rPr>
          <w:rFonts w:hint="eastAsia"/>
        </w:rPr>
      </w:pPr>
      <w:r>
        <w:rPr>
          <w:rFonts w:hint="eastAsia"/>
        </w:rPr>
        <w:t>This is a proof of the fulness of revelation.</w:t>
      </w:r>
    </w:p>
    <w:p w14:paraId="0547E136">
      <w:pPr>
        <w:spacing w:after="514" w:line="259" w:lineRule="auto"/>
        <w:ind w:left="0" w:firstLine="0"/>
        <w:jc w:val="left"/>
        <w:rPr>
          <w:rFonts w:hint="eastAsia"/>
        </w:rPr>
      </w:pPr>
      <w:r>
        <w:rPr>
          <w:rFonts w:hint="eastAsia"/>
        </w:rPr>
        <w:t>这是启示之丰满性的一个证明。</w:t>
      </w:r>
    </w:p>
    <w:p w14:paraId="051D1FCE">
      <w:pPr>
        <w:spacing w:after="514" w:line="259" w:lineRule="auto"/>
        <w:ind w:left="0" w:firstLine="0"/>
        <w:jc w:val="left"/>
        <w:rPr>
          <w:rFonts w:hint="eastAsia"/>
        </w:rPr>
      </w:pPr>
    </w:p>
    <w:p w14:paraId="49D06747">
      <w:pPr>
        <w:spacing w:after="514" w:line="259" w:lineRule="auto"/>
        <w:ind w:left="0" w:firstLine="0"/>
        <w:jc w:val="left"/>
        <w:rPr>
          <w:rFonts w:hint="eastAsia"/>
        </w:rPr>
      </w:pPr>
      <w:r>
        <w:rPr>
          <w:rFonts w:hint="eastAsia"/>
        </w:rPr>
        <w:t>It is not because God is less attentive than in former times to the interests of mankind, that he no longer sends extraordinary messengers, but because the revelation which he has already given is sufficient.</w:t>
      </w:r>
    </w:p>
    <w:p w14:paraId="6A40E704">
      <w:pPr>
        <w:spacing w:after="514" w:line="259" w:lineRule="auto"/>
        <w:ind w:left="0" w:firstLine="0"/>
        <w:jc w:val="left"/>
        <w:rPr>
          <w:rFonts w:hint="eastAsia"/>
        </w:rPr>
      </w:pPr>
      <w:r>
        <w:rPr>
          <w:rFonts w:hint="eastAsia"/>
        </w:rPr>
        <w:t>神不再差派非凡的使者，并非因为祂比从前更不关心人类的利益，而是因为祂已经赐下的启示是足够的。</w:t>
      </w:r>
    </w:p>
    <w:p w14:paraId="7EF0C366">
      <w:pPr>
        <w:spacing w:after="514" w:line="259" w:lineRule="auto"/>
        <w:ind w:left="0" w:firstLine="0"/>
        <w:jc w:val="left"/>
        <w:rPr>
          <w:rFonts w:hint="eastAsia"/>
        </w:rPr>
      </w:pPr>
    </w:p>
    <w:p w14:paraId="10F69249">
      <w:pPr>
        <w:spacing w:after="514" w:line="259" w:lineRule="auto"/>
        <w:ind w:left="0" w:firstLine="0"/>
        <w:jc w:val="left"/>
        <w:rPr>
          <w:rFonts w:hint="eastAsia"/>
        </w:rPr>
      </w:pPr>
      <w:r>
        <w:rPr>
          <w:rFonts w:hint="eastAsia"/>
        </w:rPr>
        <w:t>The Scriptures are "profitable for doctrine, for reproof, for correction, for instruction in righteousness," and are able to make us "perfect, and thoroughly to furnish us unto all good works."‡</w:t>
      </w:r>
    </w:p>
    <w:p w14:paraId="66EE6960">
      <w:pPr>
        <w:spacing w:after="514" w:line="259" w:lineRule="auto"/>
        <w:ind w:left="0" w:firstLine="0"/>
        <w:jc w:val="left"/>
        <w:rPr>
          <w:rFonts w:hint="eastAsia"/>
        </w:rPr>
      </w:pPr>
      <w:r>
        <w:rPr>
          <w:rFonts w:hint="eastAsia"/>
        </w:rPr>
        <w:t>圣经“于教训、督责、使人归正、教导人学义都是有益的”，并且能使我们“得以完全，预备行各样的善事”。‡</w:t>
      </w:r>
    </w:p>
    <w:p w14:paraId="4E56AC9F">
      <w:pPr>
        <w:spacing w:after="514" w:line="259" w:lineRule="auto"/>
        <w:ind w:left="0" w:firstLine="0"/>
        <w:jc w:val="left"/>
        <w:rPr>
          <w:rFonts w:hint="eastAsia"/>
        </w:rPr>
      </w:pPr>
    </w:p>
    <w:p w14:paraId="78C48DBC">
      <w:pPr>
        <w:spacing w:after="514" w:line="259" w:lineRule="auto"/>
        <w:ind w:left="0" w:firstLine="0"/>
        <w:jc w:val="left"/>
        <w:rPr>
          <w:rFonts w:hint="eastAsia"/>
        </w:rPr>
      </w:pPr>
      <w:r>
        <w:rPr>
          <w:rFonts w:hint="eastAsia"/>
        </w:rPr>
        <w:t>It is on the ground of the fulness or perfection of the instructions of Jesus Christ as prophet, that we are commanded to hear him alone, and to call no man master or teacher.</w:t>
      </w:r>
    </w:p>
    <w:p w14:paraId="18CEC2D1">
      <w:pPr>
        <w:spacing w:after="514" w:line="259" w:lineRule="auto"/>
        <w:ind w:left="0" w:firstLine="0"/>
        <w:jc w:val="left"/>
        <w:rPr>
          <w:rFonts w:hint="eastAsia"/>
        </w:rPr>
      </w:pPr>
      <w:r>
        <w:rPr>
          <w:rFonts w:hint="eastAsia"/>
        </w:rPr>
        <w:t>正是在耶稣基督作为先知的教导之丰满性或完美性的基础上，我们被命令单单听从祂，并且不要称任何人为师尊或夫子。</w:t>
      </w:r>
    </w:p>
    <w:p w14:paraId="4AD7AA0B">
      <w:pPr>
        <w:spacing w:after="514" w:line="259" w:lineRule="auto"/>
        <w:ind w:left="0" w:firstLine="0"/>
        <w:jc w:val="left"/>
        <w:rPr>
          <w:rFonts w:hint="eastAsia"/>
        </w:rPr>
      </w:pPr>
    </w:p>
    <w:p w14:paraId="511774AE">
      <w:pPr>
        <w:spacing w:after="514" w:line="259" w:lineRule="auto"/>
        <w:ind w:left="0" w:firstLine="0"/>
        <w:jc w:val="left"/>
        <w:rPr>
          <w:rFonts w:hint="eastAsia"/>
        </w:rPr>
      </w:pPr>
      <w:r>
        <w:rPr>
          <w:rFonts w:hint="eastAsia"/>
        </w:rPr>
        <w:t>If there were any defect in revelation, it would not be a crime to endeavour to supply it by the efforts of our own reason, or by having recourse to the superior wisdom of others.</w:t>
      </w:r>
    </w:p>
    <w:p w14:paraId="34AC1C77">
      <w:pPr>
        <w:spacing w:after="514" w:line="259" w:lineRule="auto"/>
        <w:ind w:left="0" w:firstLine="0"/>
        <w:jc w:val="left"/>
        <w:rPr>
          <w:rFonts w:hint="eastAsia"/>
        </w:rPr>
      </w:pPr>
      <w:r>
        <w:rPr>
          <w:rFonts w:hint="eastAsia"/>
        </w:rPr>
        <w:t>如果启示中有任何缺陷，那么试图通过我们自己理性的努力，或求助于他人的超凡智慧来弥补，就不算为罪了。</w:t>
      </w:r>
    </w:p>
    <w:p w14:paraId="0BFC678D">
      <w:pPr>
        <w:spacing w:after="514" w:line="259" w:lineRule="auto"/>
        <w:ind w:left="0" w:firstLine="0"/>
        <w:jc w:val="left"/>
        <w:rPr>
          <w:rFonts w:hint="eastAsia"/>
        </w:rPr>
      </w:pPr>
    </w:p>
    <w:p w14:paraId="38A92820">
      <w:pPr>
        <w:spacing w:after="514" w:line="259" w:lineRule="auto"/>
        <w:ind w:left="0" w:firstLine="0"/>
        <w:jc w:val="left"/>
        <w:rPr>
          <w:rFonts w:hint="eastAsia"/>
        </w:rPr>
      </w:pPr>
      <w:r>
        <w:rPr>
          <w:rFonts w:hint="eastAsia"/>
        </w:rPr>
        <w:t>The undue stress which is sometimes laid upon human authority in religion, betrays the want of proper respect for the claims of our Saviour to the implicit and unreserved confidence of his professed disciples.</w:t>
      </w:r>
    </w:p>
    <w:p w14:paraId="74AF5C3B">
      <w:pPr>
        <w:spacing w:after="514" w:line="259" w:lineRule="auto"/>
        <w:ind w:left="0" w:firstLine="0"/>
        <w:jc w:val="left"/>
        <w:rPr>
          <w:rFonts w:hint="eastAsia"/>
        </w:rPr>
      </w:pPr>
      <w:r>
        <w:rPr>
          <w:rFonts w:hint="eastAsia"/>
        </w:rPr>
        <w:t>在宗教中有时对人的权威过分强调，这暴露了对我们救主要求其宣信的门徒给予全然和无保留信靠之主张的缺乏应有尊重。</w:t>
      </w:r>
    </w:p>
    <w:p w14:paraId="32282F55">
      <w:pPr>
        <w:spacing w:after="514" w:line="259" w:lineRule="auto"/>
        <w:ind w:left="0" w:firstLine="0"/>
        <w:jc w:val="left"/>
        <w:rPr>
          <w:rFonts w:hint="eastAsia"/>
        </w:rPr>
      </w:pPr>
    </w:p>
    <w:p w14:paraId="4EDD8120">
      <w:pPr>
        <w:spacing w:after="514" w:line="259" w:lineRule="auto"/>
        <w:ind w:left="0" w:firstLine="0"/>
        <w:jc w:val="left"/>
        <w:rPr>
          <w:rFonts w:hint="eastAsia"/>
        </w:rPr>
      </w:pPr>
      <w:r>
        <w:rPr>
          <w:rFonts w:hint="eastAsia"/>
        </w:rPr>
        <w:t>The church of Rome, by admitting traditions as a part of the rule of faith, and placing them on a level with the dictates of inspiration, pronounces the Scriptures to be imperfect, and is as manifestly guilty of setting aside the prophetical office of Christ, as she is of setting aside his priestly office when she exalts the glorified saints to the rank of intercessors with God.</w:t>
      </w:r>
    </w:p>
    <w:p w14:paraId="0444A1F3">
      <w:pPr>
        <w:spacing w:after="514" w:line="259" w:lineRule="auto"/>
        <w:ind w:left="0" w:firstLine="0"/>
        <w:jc w:val="left"/>
        <w:rPr>
          <w:rFonts w:hint="eastAsia"/>
        </w:rPr>
      </w:pPr>
      <w:r>
        <w:rPr>
          <w:rFonts w:hint="eastAsia"/>
        </w:rPr>
        <w:t>罗马教会，通过接纳传统作为信仰准则的一部分，并将其置于与默示之言同等的地位，宣称圣经是不完美的，这显然是犯了搁置基督先知职分的罪，就像她将得了荣耀的圣徒高举到在神面前作代求者的地位时，犯了搁置祂祭司职分的罪一样。</w:t>
      </w:r>
    </w:p>
    <w:p w14:paraId="291A8388">
      <w:pPr>
        <w:spacing w:after="514" w:line="259" w:lineRule="auto"/>
        <w:ind w:left="0" w:firstLine="0"/>
        <w:jc w:val="left"/>
        <w:rPr>
          <w:rFonts w:hint="eastAsia"/>
        </w:rPr>
      </w:pPr>
    </w:p>
    <w:p w14:paraId="0E340DA1">
      <w:pPr>
        <w:spacing w:after="514" w:line="259" w:lineRule="auto"/>
        <w:ind w:left="0" w:firstLine="0"/>
        <w:jc w:val="left"/>
        <w:rPr>
          <w:rFonts w:hint="eastAsia"/>
        </w:rPr>
      </w:pPr>
      <w:r>
        <w:rPr>
          <w:rFonts w:hint="eastAsia"/>
        </w:rPr>
        <w:t>The second particular which is worthy of attention, is the perspicuity of his instructions.</w:t>
      </w:r>
    </w:p>
    <w:p w14:paraId="0DECEDDC">
      <w:pPr>
        <w:spacing w:after="514" w:line="259" w:lineRule="auto"/>
        <w:ind w:left="0" w:firstLine="0"/>
        <w:jc w:val="left"/>
        <w:rPr>
          <w:rFonts w:hint="eastAsia"/>
        </w:rPr>
      </w:pPr>
      <w:r>
        <w:rPr>
          <w:rFonts w:hint="eastAsia"/>
        </w:rPr>
        <w:t>第二个值得注意的特点，是祂教导的清晰性。</w:t>
      </w:r>
    </w:p>
    <w:p w14:paraId="2DD9C4B3">
      <w:pPr>
        <w:spacing w:after="514" w:line="259" w:lineRule="auto"/>
        <w:ind w:left="0" w:firstLine="0"/>
        <w:jc w:val="left"/>
        <w:rPr>
          <w:rFonts w:hint="eastAsia"/>
        </w:rPr>
      </w:pPr>
    </w:p>
    <w:p w14:paraId="19223A7C">
      <w:pPr>
        <w:spacing w:after="514" w:line="259" w:lineRule="auto"/>
        <w:ind w:left="0" w:firstLine="0"/>
        <w:jc w:val="left"/>
        <w:rPr>
          <w:rFonts w:hint="eastAsia"/>
        </w:rPr>
      </w:pPr>
      <w:r>
        <w:rPr>
          <w:rFonts w:hint="eastAsia"/>
        </w:rPr>
        <w:t>In ascribing this property to them, I wish it to be understood that I do not apply it to every part of them, but to the Scriptures considered as a whole.</w:t>
      </w:r>
    </w:p>
    <w:p w14:paraId="78209F31">
      <w:pPr>
        <w:spacing w:after="514" w:line="259" w:lineRule="auto"/>
        <w:ind w:left="0" w:firstLine="0"/>
        <w:jc w:val="left"/>
        <w:rPr>
          <w:rFonts w:hint="eastAsia"/>
        </w:rPr>
      </w:pPr>
      <w:r>
        <w:rPr>
          <w:rFonts w:hint="eastAsia"/>
        </w:rPr>
        <w:t>在将此属性归于它们时，我希望大家明白，我不是将其应用于它们的每一个部分，而是应用于作为整体的圣经。</w:t>
      </w:r>
    </w:p>
    <w:p w14:paraId="64777599">
      <w:pPr>
        <w:spacing w:after="514" w:line="259" w:lineRule="auto"/>
        <w:ind w:left="0" w:firstLine="0"/>
        <w:jc w:val="left"/>
        <w:rPr>
          <w:rFonts w:hint="eastAsia"/>
        </w:rPr>
      </w:pPr>
    </w:p>
    <w:p w14:paraId="4DB64956">
      <w:pPr>
        <w:spacing w:after="514" w:line="259" w:lineRule="auto"/>
        <w:ind w:left="0" w:firstLine="0"/>
        <w:jc w:val="left"/>
        <w:rPr>
          <w:rFonts w:hint="eastAsia"/>
        </w:rPr>
      </w:pPr>
      <w:r>
        <w:rPr>
          <w:rFonts w:hint="eastAsia"/>
        </w:rPr>
        <w:t>The revelation of Jesus Christ, taken as a whole, is perspicuous; that is, it communicates distinct and satisfactory information respecting all the subjects which it interests us to know.</w:t>
      </w:r>
    </w:p>
    <w:p w14:paraId="5E0D1D08">
      <w:pPr>
        <w:spacing w:after="514" w:line="259" w:lineRule="auto"/>
        <w:ind w:left="0" w:firstLine="0"/>
        <w:jc w:val="left"/>
        <w:rPr>
          <w:rFonts w:hint="eastAsia"/>
        </w:rPr>
      </w:pPr>
      <w:r>
        <w:rPr>
          <w:rFonts w:hint="eastAsia"/>
        </w:rPr>
        <w:t>耶稣基督的启示，作为一个整体来看，是清晰的；也就是说，它就我们有兴趣了解的所有主题，传达了明确而令人满意的信息。</w:t>
      </w:r>
    </w:p>
    <w:p w14:paraId="6A07C3FE">
      <w:pPr>
        <w:spacing w:after="514" w:line="259" w:lineRule="auto"/>
        <w:ind w:left="0" w:firstLine="0"/>
        <w:jc w:val="left"/>
        <w:rPr>
          <w:rFonts w:hint="eastAsia"/>
        </w:rPr>
      </w:pPr>
    </w:p>
    <w:p w14:paraId="2962EE3B">
      <w:pPr>
        <w:spacing w:after="514" w:line="259" w:lineRule="auto"/>
        <w:ind w:left="0" w:firstLine="0"/>
        <w:jc w:val="left"/>
        <w:rPr>
          <w:rFonts w:hint="eastAsia"/>
        </w:rPr>
      </w:pPr>
      <w:r>
        <w:rPr>
          <w:rFonts w:hint="eastAsia"/>
        </w:rPr>
        <w:t>Some parts of it, when viewed by themselves, are obscure.</w:t>
      </w:r>
    </w:p>
    <w:p w14:paraId="34F58D10">
      <w:pPr>
        <w:spacing w:after="514" w:line="259" w:lineRule="auto"/>
        <w:ind w:left="0" w:firstLine="0"/>
        <w:jc w:val="left"/>
        <w:rPr>
          <w:rFonts w:hint="eastAsia"/>
        </w:rPr>
      </w:pPr>
      <w:r>
        <w:rPr>
          <w:rFonts w:hint="eastAsia"/>
        </w:rPr>
        <w:t>它的某些部分，单独来看是晦涩的。</w:t>
      </w:r>
    </w:p>
    <w:p w14:paraId="5EC10F70">
      <w:pPr>
        <w:spacing w:after="514" w:line="259" w:lineRule="auto"/>
        <w:ind w:left="0" w:firstLine="0"/>
        <w:jc w:val="left"/>
        <w:rPr>
          <w:rFonts w:hint="eastAsia"/>
        </w:rPr>
      </w:pPr>
    </w:p>
    <w:p w14:paraId="11725DCB">
      <w:pPr>
        <w:spacing w:after="514" w:line="259" w:lineRule="auto"/>
        <w:ind w:left="0" w:firstLine="0"/>
        <w:jc w:val="left"/>
        <w:rPr>
          <w:rFonts w:hint="eastAsia"/>
        </w:rPr>
      </w:pPr>
      <w:r>
        <w:rPr>
          <w:rFonts w:hint="eastAsia"/>
        </w:rPr>
        <w:t>This is the general character of the Old Testament, so far as it speaks of future things, whether they relate to Christ himself and his work, or to the events which were to befal his church to the end of the world.</w:t>
      </w:r>
    </w:p>
    <w:p w14:paraId="3C1B39D4">
      <w:pPr>
        <w:spacing w:after="514" w:line="259" w:lineRule="auto"/>
        <w:ind w:left="0" w:firstLine="0"/>
        <w:jc w:val="left"/>
        <w:rPr>
          <w:rFonts w:hint="eastAsia"/>
        </w:rPr>
      </w:pPr>
      <w:r>
        <w:rPr>
          <w:rFonts w:hint="eastAsia"/>
        </w:rPr>
        <w:t>这是旧约的普遍特征，就其论及未来之事而言，无论是关乎基督自己和祂的工作，还是关乎将要临到祂的教会直到世界末了的事件。</w:t>
      </w:r>
    </w:p>
    <w:p w14:paraId="2AF48304">
      <w:pPr>
        <w:spacing w:after="514" w:line="259" w:lineRule="auto"/>
        <w:ind w:left="0" w:firstLine="0"/>
        <w:jc w:val="left"/>
        <w:rPr>
          <w:rFonts w:hint="eastAsia"/>
        </w:rPr>
      </w:pPr>
    </w:p>
    <w:p w14:paraId="738488A0">
      <w:pPr>
        <w:spacing w:after="514" w:line="259" w:lineRule="auto"/>
        <w:ind w:left="0" w:firstLine="0"/>
        <w:jc w:val="left"/>
        <w:rPr>
          <w:rFonts w:hint="eastAsia"/>
        </w:rPr>
      </w:pPr>
      <w:r>
        <w:rPr>
          <w:rFonts w:hint="eastAsia"/>
        </w:rPr>
        <w:t>This obscurity may be said to have been intentional, it being the design of God not to give more light than was adapted to the circumstances of mankind.</w:t>
      </w:r>
    </w:p>
    <w:p w14:paraId="26C0103F">
      <w:pPr>
        <w:spacing w:after="514" w:line="259" w:lineRule="auto"/>
        <w:ind w:left="0" w:firstLine="0"/>
        <w:jc w:val="left"/>
        <w:rPr>
          <w:rFonts w:hint="eastAsia"/>
        </w:rPr>
      </w:pPr>
      <w:r>
        <w:rPr>
          <w:rFonts w:hint="eastAsia"/>
        </w:rPr>
        <w:t>可以说这种晦涩是故意的，因为神的计划是，所赐的光不超过与人类处境相适应的程度。</w:t>
      </w:r>
    </w:p>
    <w:p w14:paraId="495473AA">
      <w:pPr>
        <w:spacing w:after="514" w:line="259" w:lineRule="auto"/>
        <w:ind w:left="0" w:firstLine="0"/>
        <w:jc w:val="left"/>
        <w:rPr>
          <w:rFonts w:hint="eastAsia"/>
        </w:rPr>
      </w:pPr>
    </w:p>
    <w:p w14:paraId="70BBFAA2">
      <w:pPr>
        <w:spacing w:after="514" w:line="259" w:lineRule="auto"/>
        <w:ind w:left="0" w:firstLine="0"/>
        <w:jc w:val="left"/>
        <w:rPr>
          <w:rFonts w:hint="eastAsia"/>
        </w:rPr>
      </w:pPr>
      <w:r>
        <w:rPr>
          <w:rFonts w:hint="eastAsia"/>
        </w:rPr>
        <w:t>You will perceive that his wisdom required that a clear and minute statement of future things should not be given, for various reasons, and particularly that there might be no interference with the free agency of men, who were to be instruments, and, in many cases, the unconscious instruments, of fulfilling his will.</w:t>
      </w:r>
    </w:p>
    <w:p w14:paraId="458C35CF">
      <w:pPr>
        <w:spacing w:after="514" w:line="259" w:lineRule="auto"/>
        <w:ind w:left="0" w:firstLine="0"/>
        <w:jc w:val="left"/>
        <w:rPr>
          <w:rFonts w:hint="eastAsia"/>
        </w:rPr>
      </w:pPr>
      <w:r>
        <w:rPr>
          <w:rFonts w:hint="eastAsia"/>
        </w:rPr>
        <w:t>你会察觉到，祂的智慧要求不给出关于未来之事的清晰而详尽的陈述，原因有多种，特别是为了不干涉人的自由行动，这些人将要成为工具，并且在许多情况下，是无意识地成为成就祂旨意的工具。</w:t>
      </w:r>
    </w:p>
    <w:p w14:paraId="23479D50">
      <w:pPr>
        <w:spacing w:after="514" w:line="259" w:lineRule="auto"/>
        <w:ind w:left="0" w:firstLine="0"/>
        <w:jc w:val="left"/>
        <w:rPr>
          <w:rFonts w:hint="eastAsia"/>
        </w:rPr>
      </w:pPr>
    </w:p>
    <w:p w14:paraId="6DBB5958">
      <w:pPr>
        <w:spacing w:after="514" w:line="259" w:lineRule="auto"/>
        <w:ind w:left="0" w:firstLine="0"/>
        <w:jc w:val="left"/>
        <w:rPr>
          <w:rFonts w:hint="eastAsia"/>
        </w:rPr>
      </w:pPr>
      <w:r>
        <w:rPr>
          <w:rFonts w:hint="eastAsia"/>
        </w:rPr>
        <w:t>But these obscurities, and particularly those which relate to the Messiah, are cleared up in other parts of revelation; for what was formerly the subject of prediction, is now the subject of history.</w:t>
      </w:r>
    </w:p>
    <w:p w14:paraId="5F85DF7E">
      <w:pPr>
        <w:spacing w:after="514" w:line="259" w:lineRule="auto"/>
        <w:ind w:left="0" w:firstLine="0"/>
        <w:jc w:val="left"/>
        <w:rPr>
          <w:rFonts w:hint="eastAsia"/>
        </w:rPr>
      </w:pPr>
      <w:r>
        <w:rPr>
          <w:rFonts w:hint="eastAsia"/>
        </w:rPr>
        <w:t>但这些晦涩之处，特别是那些与弥赛亚有关的，在启示的其他部分得到了澄清；因为从前是预言的主题，现在成了历史的主题。</w:t>
      </w:r>
    </w:p>
    <w:p w14:paraId="312E3547">
      <w:pPr>
        <w:spacing w:after="514" w:line="259" w:lineRule="auto"/>
        <w:ind w:left="0" w:firstLine="0"/>
        <w:jc w:val="left"/>
        <w:rPr>
          <w:rFonts w:hint="eastAsia"/>
        </w:rPr>
      </w:pPr>
    </w:p>
    <w:p w14:paraId="55250CFC">
      <w:pPr>
        <w:spacing w:after="514" w:line="259" w:lineRule="auto"/>
        <w:ind w:left="0" w:firstLine="0"/>
        <w:jc w:val="left"/>
        <w:rPr>
          <w:rFonts w:hint="eastAsia"/>
        </w:rPr>
      </w:pPr>
      <w:r>
        <w:rPr>
          <w:rFonts w:hint="eastAsia"/>
        </w:rPr>
        <w:t>The incongruities which seemed to be in his character, while at one time he was described as a man of sorrows, and at another as a mighty conqueror; at one time as dying, and at another as enjoying immortal life, are explained in the gospels, and are seen to harmonize in the person of Jesus of Nazareth.</w:t>
      </w:r>
    </w:p>
    <w:p w14:paraId="07810B8A">
      <w:pPr>
        <w:spacing w:after="514" w:line="259" w:lineRule="auto"/>
        <w:ind w:left="0" w:firstLine="0"/>
        <w:jc w:val="left"/>
        <w:rPr>
          <w:rFonts w:hint="eastAsia"/>
        </w:rPr>
      </w:pPr>
      <w:r>
        <w:rPr>
          <w:rFonts w:hint="eastAsia"/>
        </w:rPr>
        <w:t>祂品格中看似矛盾之处，即祂一时被描述为多受痛苦的人，另一时又被描述为大能的征服者；一时被描述为将死，另一时又被描述为享受永生，这些都在福音书中得到了解释，并被看到在拿撒勒人耶稣的位格中和谐一致。</w:t>
      </w:r>
    </w:p>
    <w:p w14:paraId="5672F82E">
      <w:pPr>
        <w:spacing w:after="514" w:line="259" w:lineRule="auto"/>
        <w:ind w:left="0" w:firstLine="0"/>
        <w:jc w:val="left"/>
        <w:rPr>
          <w:rFonts w:hint="eastAsia"/>
        </w:rPr>
      </w:pPr>
    </w:p>
    <w:p w14:paraId="37A30A31">
      <w:pPr>
        <w:spacing w:after="514" w:line="259" w:lineRule="auto"/>
        <w:ind w:left="0" w:firstLine="0"/>
        <w:jc w:val="left"/>
        <w:rPr>
          <w:rFonts w:hint="eastAsia"/>
        </w:rPr>
      </w:pPr>
      <w:r>
        <w:rPr>
          <w:rFonts w:hint="eastAsia"/>
        </w:rPr>
        <w:t>"These are the words which I spake unto you while I was yet with you, that all things must be fulfilled which were written in the law of Moses, and in the Prophets, and in the Psalms concerning me."*</w:t>
      </w:r>
    </w:p>
    <w:p w14:paraId="0A90BC2F">
      <w:pPr>
        <w:spacing w:after="514" w:line="259" w:lineRule="auto"/>
        <w:ind w:left="0" w:firstLine="0"/>
        <w:jc w:val="left"/>
        <w:rPr>
          <w:rFonts w:hint="eastAsia"/>
        </w:rPr>
      </w:pPr>
      <w:r>
        <w:rPr>
          <w:rFonts w:hint="eastAsia"/>
        </w:rPr>
        <w:t>“这就是我从前与你们同在之时所告诉你们的话，说：摩西的律法、先知的书和诗篇上所记的，凡指着我的话都必须应验。”*</w:t>
      </w:r>
    </w:p>
    <w:p w14:paraId="1DD3C091">
      <w:pPr>
        <w:spacing w:after="514" w:line="259" w:lineRule="auto"/>
        <w:ind w:left="0" w:firstLine="0"/>
        <w:jc w:val="left"/>
        <w:rPr>
          <w:rFonts w:hint="eastAsia"/>
        </w:rPr>
      </w:pPr>
    </w:p>
    <w:p w14:paraId="3730FE33">
      <w:pPr>
        <w:spacing w:after="514" w:line="259" w:lineRule="auto"/>
        <w:ind w:left="0" w:firstLine="0"/>
        <w:jc w:val="left"/>
        <w:rPr>
          <w:rFonts w:hint="eastAsia"/>
        </w:rPr>
      </w:pPr>
      <w:r>
        <w:rPr>
          <w:rFonts w:hint="eastAsia"/>
        </w:rPr>
        <w:t>There are obscurities, too, which arise from the nature of the subject.</w:t>
      </w:r>
    </w:p>
    <w:p w14:paraId="6ECF8232">
      <w:pPr>
        <w:spacing w:after="514" w:line="259" w:lineRule="auto"/>
        <w:ind w:left="0" w:firstLine="0"/>
        <w:jc w:val="left"/>
        <w:rPr>
          <w:rFonts w:hint="eastAsia"/>
        </w:rPr>
      </w:pPr>
      <w:r>
        <w:rPr>
          <w:rFonts w:hint="eastAsia"/>
        </w:rPr>
        <w:t>也有一些晦涩之处，是源于主题的性质。</w:t>
      </w:r>
    </w:p>
    <w:p w14:paraId="75AC92F4">
      <w:pPr>
        <w:spacing w:after="514" w:line="259" w:lineRule="auto"/>
        <w:ind w:left="0" w:firstLine="0"/>
        <w:jc w:val="left"/>
        <w:rPr>
          <w:rFonts w:hint="eastAsia"/>
        </w:rPr>
      </w:pPr>
    </w:p>
    <w:p w14:paraId="53FDE3D8">
      <w:pPr>
        <w:spacing w:after="514" w:line="259" w:lineRule="auto"/>
        <w:ind w:left="0" w:firstLine="0"/>
        <w:jc w:val="left"/>
        <w:rPr>
          <w:rFonts w:hint="eastAsia"/>
        </w:rPr>
      </w:pPr>
      <w:r>
        <w:rPr>
          <w:rFonts w:hint="eastAsia"/>
        </w:rPr>
        <w:t>We cannot understand the doctrine of the Trinity, of the union of two natures in Christ, and of the operations of the Holy Ghost upon the soul; we cannot give an answer to several questions which are proposed with respect to the divine decrees, the agency of Providence, and the origin of evil.</w:t>
      </w:r>
    </w:p>
    <w:p w14:paraId="04F4BC7E">
      <w:pPr>
        <w:spacing w:after="514" w:line="259" w:lineRule="auto"/>
        <w:ind w:left="0" w:firstLine="0"/>
        <w:jc w:val="left"/>
        <w:rPr>
          <w:rFonts w:hint="eastAsia"/>
        </w:rPr>
      </w:pPr>
      <w:r>
        <w:rPr>
          <w:rFonts w:hint="eastAsia"/>
        </w:rPr>
        <w:t>我们不能理解三位一体的教义，基督里两性的联合，以及圣灵在灵魂上的作为；我们无法回答关于神的预旨、护理的作为以及罪恶的起源所提出的几个问题。</w:t>
      </w:r>
    </w:p>
    <w:p w14:paraId="2F2BACAA">
      <w:pPr>
        <w:spacing w:after="514" w:line="259" w:lineRule="auto"/>
        <w:ind w:left="0" w:firstLine="0"/>
        <w:jc w:val="left"/>
        <w:rPr>
          <w:rFonts w:hint="eastAsia"/>
        </w:rPr>
      </w:pPr>
    </w:p>
    <w:p w14:paraId="0B36FAE5">
      <w:pPr>
        <w:spacing w:after="514" w:line="259" w:lineRule="auto"/>
        <w:ind w:left="0" w:firstLine="0"/>
        <w:jc w:val="left"/>
        <w:rPr>
          <w:rFonts w:hint="eastAsia"/>
        </w:rPr>
      </w:pPr>
      <w:r>
        <w:rPr>
          <w:rFonts w:hint="eastAsia"/>
        </w:rPr>
        <w:t>But before we make our ignorance an objection against the perfection of revelation, we should be certain that it proceeds from the suppression of information which might have been communicated, and not from our want of capacity.</w:t>
      </w:r>
    </w:p>
    <w:p w14:paraId="3CDD8661">
      <w:pPr>
        <w:spacing w:after="514" w:line="259" w:lineRule="auto"/>
        <w:ind w:left="0" w:firstLine="0"/>
        <w:jc w:val="left"/>
        <w:rPr>
          <w:rFonts w:hint="eastAsia"/>
        </w:rPr>
      </w:pPr>
      <w:r>
        <w:rPr>
          <w:rFonts w:hint="eastAsia"/>
        </w:rPr>
        <w:t>但在我们以我们的无知来反对启示的完美性之前，我们应当确定，这无知是源于信息被压制而未被传达，而不是源于我们能力的缺乏。</w:t>
      </w:r>
    </w:p>
    <w:p w14:paraId="5CCB7B1F">
      <w:pPr>
        <w:spacing w:after="514" w:line="259" w:lineRule="auto"/>
        <w:ind w:left="0" w:firstLine="0"/>
        <w:jc w:val="left"/>
        <w:rPr>
          <w:rFonts w:hint="eastAsia"/>
        </w:rPr>
      </w:pPr>
    </w:p>
    <w:p w14:paraId="3D0B282C">
      <w:pPr>
        <w:spacing w:after="514" w:line="259" w:lineRule="auto"/>
        <w:ind w:left="0" w:firstLine="0"/>
        <w:jc w:val="left"/>
        <w:rPr>
          <w:rFonts w:hint="eastAsia"/>
        </w:rPr>
      </w:pPr>
      <w:r>
        <w:rPr>
          <w:rFonts w:hint="eastAsia"/>
        </w:rPr>
        <w:t>Of this, however, we are not certain; or rather, we have reason to believe that some of those subjects are beyond the comprehension of any created intellect, and that none of them could have been rendered intelligible to us in the present state of our faculties.</w:t>
      </w:r>
    </w:p>
    <w:p w14:paraId="54DDD6B5">
      <w:pPr>
        <w:spacing w:after="514" w:line="259" w:lineRule="auto"/>
        <w:ind w:left="0" w:firstLine="0"/>
        <w:jc w:val="left"/>
        <w:rPr>
          <w:rFonts w:hint="eastAsia"/>
        </w:rPr>
      </w:pPr>
      <w:r>
        <w:rPr>
          <w:rFonts w:hint="eastAsia"/>
        </w:rPr>
        <w:t>然而，对此我们并不确定；或者更确切地说，我们有理由相信，那些主题中有些是超乎任何受造理智的理解能力的，并且在我们的官能目前的状态下，它们没有一个是能被我们理解的。</w:t>
      </w:r>
    </w:p>
    <w:p w14:paraId="7041F49F">
      <w:pPr>
        <w:spacing w:after="514" w:line="259" w:lineRule="auto"/>
        <w:ind w:left="0" w:firstLine="0"/>
        <w:jc w:val="left"/>
        <w:rPr>
          <w:rFonts w:hint="eastAsia"/>
        </w:rPr>
      </w:pPr>
    </w:p>
    <w:p w14:paraId="615B1A8A">
      <w:pPr>
        <w:spacing w:after="514" w:line="259" w:lineRule="auto"/>
        <w:ind w:left="0" w:firstLine="0"/>
        <w:jc w:val="left"/>
        <w:rPr>
          <w:rFonts w:hint="eastAsia"/>
        </w:rPr>
      </w:pPr>
      <w:r>
        <w:rPr>
          <w:rFonts w:hint="eastAsia"/>
        </w:rPr>
        <w:t>The obscurity, therefore, which attends them, is no reproach to our Teacher, who has adapted his lessons to the ability of his scholars.</w:t>
      </w:r>
    </w:p>
    <w:p w14:paraId="3D1C6DA8">
      <w:pPr>
        <w:spacing w:after="514" w:line="259" w:lineRule="auto"/>
        <w:ind w:left="0" w:firstLine="0"/>
        <w:jc w:val="left"/>
        <w:rPr>
          <w:rFonts w:hint="eastAsia"/>
        </w:rPr>
      </w:pPr>
      <w:r>
        <w:rPr>
          <w:rFonts w:hint="eastAsia"/>
        </w:rPr>
        <w:t>因此，伴随它们的晦涩，并不是对我们教师的责备，祂已经使祂的课程适应了祂学生的能力。</w:t>
      </w:r>
    </w:p>
    <w:p w14:paraId="511072B5">
      <w:pPr>
        <w:spacing w:after="514" w:line="259" w:lineRule="auto"/>
        <w:ind w:left="0" w:firstLine="0"/>
        <w:jc w:val="left"/>
        <w:rPr>
          <w:rFonts w:hint="eastAsia"/>
        </w:rPr>
      </w:pPr>
    </w:p>
    <w:p w14:paraId="40B342C4">
      <w:pPr>
        <w:spacing w:after="514" w:line="259" w:lineRule="auto"/>
        <w:ind w:left="0" w:firstLine="0"/>
        <w:jc w:val="left"/>
        <w:rPr>
          <w:rFonts w:hint="eastAsia"/>
        </w:rPr>
      </w:pPr>
      <w:r>
        <w:rPr>
          <w:rFonts w:hint="eastAsia"/>
        </w:rPr>
        <w:t>He could have given a full explanation of them, for to him they are not mysteries; but to whom should he have addressed it?</w:t>
      </w:r>
    </w:p>
    <w:p w14:paraId="6308CB3D">
      <w:pPr>
        <w:spacing w:after="514" w:line="259" w:lineRule="auto"/>
        <w:ind w:left="0" w:firstLine="0"/>
        <w:jc w:val="left"/>
        <w:rPr>
          <w:rFonts w:hint="eastAsia"/>
        </w:rPr>
      </w:pPr>
      <w:r>
        <w:rPr>
          <w:rFonts w:hint="eastAsia"/>
        </w:rPr>
        <w:t>祂本可以给出完整的解释，因为对祂而言，这些并非奥秘；但祂该向谁解释呢？</w:t>
      </w:r>
    </w:p>
    <w:p w14:paraId="70C7726E">
      <w:pPr>
        <w:spacing w:after="514" w:line="259" w:lineRule="auto"/>
        <w:ind w:left="0" w:firstLine="0"/>
        <w:jc w:val="left"/>
        <w:rPr>
          <w:rFonts w:hint="eastAsia"/>
        </w:rPr>
      </w:pPr>
    </w:p>
    <w:p w14:paraId="6255E5CE">
      <w:pPr>
        <w:spacing w:after="514" w:line="259" w:lineRule="auto"/>
        <w:ind w:left="0" w:firstLine="0"/>
        <w:jc w:val="left"/>
        <w:rPr>
          <w:rFonts w:hint="eastAsia"/>
        </w:rPr>
      </w:pPr>
      <w:r>
        <w:rPr>
          <w:rFonts w:hint="eastAsia"/>
        </w:rPr>
        <w:t>Not, surely, to us, in whose minds his words would have excited no ideas, and who should have been in the same situation with the prophet Daniel, who said, when in answer to his question the man clothed in linen declared the time of the end of the wonders, "I heard, but I understood not."</w:t>
      </w:r>
    </w:p>
    <w:p w14:paraId="06048F98">
      <w:pPr>
        <w:spacing w:after="514" w:line="259" w:lineRule="auto"/>
        <w:ind w:left="0" w:firstLine="0"/>
        <w:jc w:val="left"/>
        <w:rPr>
          <w:rFonts w:hint="eastAsia"/>
        </w:rPr>
      </w:pPr>
      <w:r>
        <w:rPr>
          <w:rFonts w:hint="eastAsia"/>
        </w:rPr>
        <w:t>当然不是对我们，因为在我们的头脑中，祂的话不会激起任何观念，我们将会处于与先知但以理同样的情境中，当那穿细麻衣的人在回答他的问题时宣告了奇事终结的时间，他说：“我听见，却不明白。”</w:t>
      </w:r>
    </w:p>
    <w:p w14:paraId="46A413B5">
      <w:pPr>
        <w:spacing w:after="514" w:line="259" w:lineRule="auto"/>
        <w:ind w:left="0" w:firstLine="0"/>
        <w:jc w:val="left"/>
        <w:rPr>
          <w:rFonts w:hint="eastAsia"/>
        </w:rPr>
      </w:pPr>
    </w:p>
    <w:p w14:paraId="17E67897">
      <w:pPr>
        <w:spacing w:after="514" w:line="259" w:lineRule="auto"/>
        <w:ind w:left="0" w:firstLine="0"/>
        <w:jc w:val="left"/>
        <w:rPr>
          <w:rFonts w:hint="eastAsia"/>
        </w:rPr>
      </w:pPr>
      <w:r>
        <w:rPr>
          <w:rFonts w:hint="eastAsia"/>
        </w:rPr>
        <w:t>It is worthy of attention, that although in such cases the interior of the doctrines is enveloped in darkness which no eye can penetrate, the doctrines themselves are clearly revealed.</w:t>
      </w:r>
    </w:p>
    <w:p w14:paraId="3EE5B32E">
      <w:pPr>
        <w:spacing w:after="514" w:line="259" w:lineRule="auto"/>
        <w:ind w:left="0" w:firstLine="0"/>
        <w:jc w:val="left"/>
        <w:rPr>
          <w:rFonts w:hint="eastAsia"/>
        </w:rPr>
      </w:pPr>
      <w:r>
        <w:rPr>
          <w:rFonts w:hint="eastAsia"/>
        </w:rPr>
        <w:t>值得注意的是，虽然在这种情况下，教义的内在被无人能穿透的黑暗所笼罩，但教义本身却是被清晰启示的。</w:t>
      </w:r>
    </w:p>
    <w:p w14:paraId="0B8E2F05">
      <w:pPr>
        <w:spacing w:after="514" w:line="259" w:lineRule="auto"/>
        <w:ind w:left="0" w:firstLine="0"/>
        <w:jc w:val="left"/>
        <w:rPr>
          <w:rFonts w:hint="eastAsia"/>
        </w:rPr>
      </w:pPr>
    </w:p>
    <w:p w14:paraId="5F625FB4">
      <w:pPr>
        <w:spacing w:after="514" w:line="259" w:lineRule="auto"/>
        <w:ind w:left="0" w:firstLine="0"/>
        <w:jc w:val="left"/>
        <w:rPr>
          <w:rFonts w:hint="eastAsia"/>
        </w:rPr>
      </w:pPr>
      <w:r>
        <w:rPr>
          <w:rFonts w:hint="eastAsia"/>
        </w:rPr>
        <w:t>No person who reads the Scriptures with attention and candour can doubt that there is a plurality of persons in the Godhead; that our nature and the divine are united in our Saviour; that God has fore-ordained all things which come to pass; and that men and all their actions are subject to the controul of his providence.</w:t>
      </w:r>
    </w:p>
    <w:p w14:paraId="3BABE735">
      <w:pPr>
        <w:spacing w:after="514" w:line="259" w:lineRule="auto"/>
        <w:ind w:left="0" w:firstLine="0"/>
        <w:jc w:val="left"/>
        <w:rPr>
          <w:rFonts w:hint="eastAsia"/>
        </w:rPr>
      </w:pPr>
      <w:r>
        <w:rPr>
          <w:rFonts w:hint="eastAsia"/>
        </w:rPr>
        <w:t>凡以专注和坦诚之心阅读圣经的人，都不会怀疑在神格中有多个位格；我们的人性和神性在我们的救主里联合；神已经预定了所有将要发生的事；并且人和他们所有的行为都受祂护理的掌管。</w:t>
      </w:r>
    </w:p>
    <w:p w14:paraId="7CEBD4C3">
      <w:pPr>
        <w:spacing w:after="514" w:line="259" w:lineRule="auto"/>
        <w:ind w:left="0" w:firstLine="0"/>
        <w:jc w:val="left"/>
        <w:rPr>
          <w:rFonts w:hint="eastAsia"/>
        </w:rPr>
      </w:pPr>
    </w:p>
    <w:p w14:paraId="318D624D">
      <w:pPr>
        <w:spacing w:after="514" w:line="259" w:lineRule="auto"/>
        <w:ind w:left="0" w:firstLine="0"/>
        <w:jc w:val="left"/>
        <w:rPr>
          <w:rFonts w:hint="eastAsia"/>
        </w:rPr>
      </w:pPr>
      <w:r>
        <w:rPr>
          <w:rFonts w:hint="eastAsia"/>
        </w:rPr>
        <w:t>It is not necessary that we should be able to show how these things are, nor is it possible to conceive any moral purpose which such knowledge would promote; religion is concerned only with the facts; and these are stated in such a manner, that ingenuity is required, not to find, but to avoid finding them in the Scriptures.</w:t>
      </w:r>
    </w:p>
    <w:p w14:paraId="0E87466E">
      <w:pPr>
        <w:spacing w:after="514" w:line="259" w:lineRule="auto"/>
        <w:ind w:left="0" w:firstLine="0"/>
        <w:jc w:val="left"/>
        <w:rPr>
          <w:rFonts w:hint="eastAsia"/>
        </w:rPr>
      </w:pPr>
      <w:r>
        <w:rPr>
          <w:rFonts w:hint="eastAsia"/>
        </w:rPr>
        <w:t>我们不必能够说明这些事是如何成就的，也不可能设想这种知识会促进任何道德目的；宗教只关心事实；而这些事实的陈述方式是如此，以至于需要巧思才能在圣经中*避免*发现它们，而不是去发现它们。</w:t>
      </w:r>
    </w:p>
    <w:p w14:paraId="7F460D53">
      <w:pPr>
        <w:spacing w:after="514" w:line="259" w:lineRule="auto"/>
        <w:ind w:left="0" w:firstLine="0"/>
        <w:jc w:val="left"/>
        <w:rPr>
          <w:rFonts w:hint="eastAsia"/>
        </w:rPr>
      </w:pPr>
    </w:p>
    <w:p w14:paraId="3B935011">
      <w:pPr>
        <w:spacing w:after="514" w:line="259" w:lineRule="auto"/>
        <w:ind w:left="0" w:firstLine="0"/>
        <w:jc w:val="left"/>
        <w:rPr>
          <w:rFonts w:hint="eastAsia"/>
        </w:rPr>
      </w:pPr>
      <w:r>
        <w:rPr>
          <w:rFonts w:hint="eastAsia"/>
        </w:rPr>
        <w:t>If it be true that the facts alone are of practical utility, and that a more intimate acquaintance with them would contribute nothing to their effect, our Lord has been sufficiently explicit; and, with respect even to these points, has fulfilled his duty as a prophet.</w:t>
      </w:r>
    </w:p>
    <w:p w14:paraId="7F1603BF">
      <w:pPr>
        <w:spacing w:after="514" w:line="259" w:lineRule="auto"/>
        <w:ind w:left="0" w:firstLine="0"/>
        <w:jc w:val="left"/>
        <w:rPr>
          <w:rFonts w:hint="eastAsia"/>
        </w:rPr>
      </w:pPr>
      <w:r>
        <w:rPr>
          <w:rFonts w:hint="eastAsia"/>
        </w:rPr>
        <w:t>如果唯有事实才具有实际功用，而对它们更深入的了解对其效果并无助益，这是真的，那么我们的主已经足够明确了；并且，即便在这些点上，也履行了祂作为先知的职责。</w:t>
      </w:r>
    </w:p>
    <w:p w14:paraId="50EE7AC6">
      <w:pPr>
        <w:spacing w:after="514" w:line="259" w:lineRule="auto"/>
        <w:ind w:left="0" w:firstLine="0"/>
        <w:jc w:val="left"/>
        <w:rPr>
          <w:rFonts w:hint="eastAsia"/>
        </w:rPr>
      </w:pPr>
    </w:p>
    <w:p w14:paraId="1E7E3F15">
      <w:pPr>
        <w:spacing w:after="514" w:line="259" w:lineRule="auto"/>
        <w:ind w:left="0" w:firstLine="0"/>
        <w:jc w:val="left"/>
        <w:rPr>
          <w:rFonts w:hint="eastAsia"/>
        </w:rPr>
      </w:pPr>
      <w:r>
        <w:rPr>
          <w:rFonts w:hint="eastAsia"/>
        </w:rPr>
        <w:t>With regard to revelation, considered as a whole, and as intended to instruct us in religion, no man can reasonably complain of want of perspicuity.</w:t>
      </w:r>
    </w:p>
    <w:p w14:paraId="3B4A43EC">
      <w:pPr>
        <w:spacing w:after="514" w:line="259" w:lineRule="auto"/>
        <w:ind w:left="0" w:firstLine="0"/>
        <w:jc w:val="left"/>
        <w:rPr>
          <w:rFonts w:hint="eastAsia"/>
        </w:rPr>
      </w:pPr>
      <w:r>
        <w:rPr>
          <w:rFonts w:hint="eastAsia"/>
        </w:rPr>
        <w:t>关于启示，作为整体并意在教导我们宗教，无人能合理地抱怨其缺乏清晰性。</w:t>
      </w:r>
    </w:p>
    <w:p w14:paraId="7D25779A">
      <w:pPr>
        <w:spacing w:after="514" w:line="259" w:lineRule="auto"/>
        <w:ind w:left="0" w:firstLine="0"/>
        <w:jc w:val="left"/>
        <w:rPr>
          <w:rFonts w:hint="eastAsia"/>
        </w:rPr>
      </w:pPr>
    </w:p>
    <w:p w14:paraId="66507BAC">
      <w:pPr>
        <w:spacing w:after="514" w:line="259" w:lineRule="auto"/>
        <w:ind w:left="0" w:firstLine="0"/>
        <w:jc w:val="left"/>
        <w:rPr>
          <w:rFonts w:hint="eastAsia"/>
        </w:rPr>
      </w:pPr>
      <w:r>
        <w:rPr>
          <w:rFonts w:hint="eastAsia"/>
        </w:rPr>
        <w:t>What is more plain, than that there is one God, possessed of every natural and moral perfection?—that he is the Creator, and Governor, and Judge of the human race?—that we are sinners, and his Son is our Saviour?—that Jesus Christ died for our sins, and now intercedes for us in heaven?—that we are justified through faith in his blood, and sanctified by his Spirit?—that we are bound to yield obedience to his law?—that he will raise the dead, pronounce sentence upon the righteous and the wicked, and receive his faithful followers into his everlasting kingdom?</w:t>
      </w:r>
    </w:p>
    <w:p w14:paraId="162EABEA">
      <w:pPr>
        <w:spacing w:after="514" w:line="259" w:lineRule="auto"/>
        <w:ind w:left="0" w:firstLine="0"/>
        <w:jc w:val="left"/>
        <w:rPr>
          <w:rFonts w:hint="eastAsia"/>
        </w:rPr>
      </w:pPr>
      <w:r>
        <w:rPr>
          <w:rFonts w:hint="eastAsia"/>
        </w:rPr>
        <w:t>还有什么比这更清楚的呢？——即有一位神，拥有每一种自然和道德的完美？——即祂是人类的创造主、统治者和审判者？——即我们是罪人，而祂的儿子是我们的救主？——即耶稣基督为我们的罪而死，如今在天上为我们代求？——即我们因信祂的血而称义，并因祂的灵而成圣？——即我们必须顺服祂的律法？——即祂将使死人复活，对义人和恶人作出判决，并将祂忠实的追随者接入祂永恒的国度？</w:t>
      </w:r>
    </w:p>
    <w:p w14:paraId="06FCC9F4">
      <w:pPr>
        <w:spacing w:after="514" w:line="259" w:lineRule="auto"/>
        <w:ind w:left="0" w:firstLine="0"/>
        <w:jc w:val="left"/>
        <w:rPr>
          <w:rFonts w:hint="eastAsia"/>
        </w:rPr>
      </w:pPr>
    </w:p>
    <w:p w14:paraId="5B2256D1">
      <w:pPr>
        <w:spacing w:after="514" w:line="259" w:lineRule="auto"/>
        <w:ind w:left="0" w:firstLine="0"/>
        <w:jc w:val="left"/>
        <w:rPr>
          <w:rFonts w:hint="eastAsia"/>
        </w:rPr>
      </w:pPr>
      <w:r>
        <w:rPr>
          <w:rFonts w:hint="eastAsia"/>
        </w:rPr>
        <w:t>These, and similar topics, which constitute the essence of religion, are expressed in the plainest manner, and are level to the lowest capacity.</w:t>
      </w:r>
    </w:p>
    <w:p w14:paraId="01C0F971">
      <w:pPr>
        <w:spacing w:after="514" w:line="259" w:lineRule="auto"/>
        <w:ind w:left="0" w:firstLine="0"/>
        <w:jc w:val="left"/>
        <w:rPr>
          <w:rFonts w:hint="eastAsia"/>
        </w:rPr>
      </w:pPr>
      <w:r>
        <w:rPr>
          <w:rFonts w:hint="eastAsia"/>
        </w:rPr>
        <w:t>这些以及类似的主题，构成了宗教的本质，它们以最朴素的方式表达出来，适合最低的能力水平。</w:t>
      </w:r>
    </w:p>
    <w:p w14:paraId="44EFE1D5">
      <w:pPr>
        <w:spacing w:after="514" w:line="259" w:lineRule="auto"/>
        <w:ind w:left="0" w:firstLine="0"/>
        <w:jc w:val="left"/>
        <w:rPr>
          <w:rFonts w:hint="eastAsia"/>
        </w:rPr>
      </w:pPr>
    </w:p>
    <w:p w14:paraId="001C75E9">
      <w:pPr>
        <w:spacing w:after="514" w:line="259" w:lineRule="auto"/>
        <w:ind w:left="0" w:firstLine="0"/>
        <w:jc w:val="left"/>
        <w:rPr>
          <w:rFonts w:hint="eastAsia"/>
        </w:rPr>
      </w:pPr>
      <w:r>
        <w:rPr>
          <w:rFonts w:hint="eastAsia"/>
        </w:rPr>
        <w:t>The unlearned may understand them—and even children may attain such a measure of knowledge as shall awaken the feelings and exercises of piety.</w:t>
      </w:r>
    </w:p>
    <w:p w14:paraId="5C4D5A7A">
      <w:pPr>
        <w:spacing w:after="514" w:line="259" w:lineRule="auto"/>
        <w:ind w:left="0" w:firstLine="0"/>
        <w:jc w:val="left"/>
        <w:rPr>
          <w:rFonts w:hint="eastAsia"/>
        </w:rPr>
      </w:pPr>
      <w:r>
        <w:rPr>
          <w:rFonts w:hint="eastAsia"/>
        </w:rPr>
        <w:t>没有学问的人可以理解它们——甚至孩童也能达到一定程度的知识，足以唤起敬虔的情感和操练。</w:t>
      </w:r>
    </w:p>
    <w:p w14:paraId="07E1D183">
      <w:pPr>
        <w:spacing w:after="514" w:line="259" w:lineRule="auto"/>
        <w:ind w:left="0" w:firstLine="0"/>
        <w:jc w:val="left"/>
        <w:rPr>
          <w:rFonts w:hint="eastAsia"/>
        </w:rPr>
      </w:pPr>
    </w:p>
    <w:p w14:paraId="7CFDB741">
      <w:pPr>
        <w:spacing w:after="514" w:line="259" w:lineRule="auto"/>
        <w:ind w:left="0" w:firstLine="0"/>
        <w:jc w:val="left"/>
        <w:rPr>
          <w:rFonts w:hint="eastAsia"/>
        </w:rPr>
      </w:pPr>
      <w:r>
        <w:rPr>
          <w:rFonts w:hint="eastAsia"/>
        </w:rPr>
        <w:t>No man can be a scholar or philosopher without superior talents, and many years spent in reading, and observation, and reflection; but to a disciple of Christ, nothing more is required than attention, humility, and prayer.</w:t>
      </w:r>
    </w:p>
    <w:p w14:paraId="5F5F6935">
      <w:pPr>
        <w:spacing w:after="514" w:line="259" w:lineRule="auto"/>
        <w:ind w:left="0" w:firstLine="0"/>
        <w:jc w:val="left"/>
        <w:rPr>
          <w:rFonts w:hint="eastAsia"/>
        </w:rPr>
      </w:pPr>
      <w:r>
        <w:rPr>
          <w:rFonts w:hint="eastAsia"/>
        </w:rPr>
        <w:t>没有人能在没有卓越才华，以及多年阅读、观察和反思的情况下成为学者或哲学家；但对于基督的门徒，所需要的不过是专注、谦卑和祷告。</w:t>
      </w:r>
    </w:p>
    <w:p w14:paraId="5470D202">
      <w:pPr>
        <w:spacing w:after="514" w:line="259" w:lineRule="auto"/>
        <w:ind w:left="0" w:firstLine="0"/>
        <w:jc w:val="left"/>
        <w:rPr>
          <w:rFonts w:hint="eastAsia"/>
        </w:rPr>
      </w:pPr>
    </w:p>
    <w:p w14:paraId="401F9789">
      <w:pPr>
        <w:spacing w:after="514" w:line="259" w:lineRule="auto"/>
        <w:ind w:left="0" w:firstLine="0"/>
        <w:jc w:val="left"/>
        <w:rPr>
          <w:rFonts w:hint="eastAsia"/>
        </w:rPr>
      </w:pPr>
      <w:r>
        <w:rPr>
          <w:rFonts w:hint="eastAsia"/>
        </w:rPr>
        <w:t>A third character of the instructions of Christ, is the authority with which they are delivered.</w:t>
      </w:r>
    </w:p>
    <w:p w14:paraId="0F7B3057">
      <w:pPr>
        <w:spacing w:after="514" w:line="259" w:lineRule="auto"/>
        <w:ind w:left="0" w:firstLine="0"/>
        <w:jc w:val="left"/>
        <w:rPr>
          <w:rFonts w:hint="eastAsia"/>
        </w:rPr>
      </w:pPr>
      <w:r>
        <w:rPr>
          <w:rFonts w:hint="eastAsia"/>
        </w:rPr>
        <w:t>基督之教导的第三个特征，是其传讲时所带的权威。</w:t>
      </w:r>
    </w:p>
    <w:p w14:paraId="1C4D3DB8">
      <w:pPr>
        <w:spacing w:after="514" w:line="259" w:lineRule="auto"/>
        <w:ind w:left="0" w:firstLine="0"/>
        <w:jc w:val="left"/>
        <w:rPr>
          <w:rFonts w:hint="eastAsia"/>
        </w:rPr>
      </w:pPr>
    </w:p>
    <w:p w14:paraId="439BFADB">
      <w:pPr>
        <w:spacing w:after="514" w:line="259" w:lineRule="auto"/>
        <w:ind w:left="0" w:firstLine="0"/>
        <w:jc w:val="left"/>
        <w:rPr>
          <w:rFonts w:hint="eastAsia"/>
        </w:rPr>
      </w:pPr>
      <w:r>
        <w:rPr>
          <w:rFonts w:hint="eastAsia"/>
        </w:rPr>
        <w:t>The manner is not that of an ordinary teacher, who feels it incumbent upon him to prove what he says, but of a legislator, who commands.</w:t>
      </w:r>
    </w:p>
    <w:p w14:paraId="759873D0">
      <w:pPr>
        <w:spacing w:after="514" w:line="259" w:lineRule="auto"/>
        <w:ind w:left="0" w:firstLine="0"/>
        <w:jc w:val="left"/>
        <w:rPr>
          <w:rFonts w:hint="eastAsia"/>
        </w:rPr>
      </w:pPr>
      <w:r>
        <w:rPr>
          <w:rFonts w:hint="eastAsia"/>
        </w:rPr>
        <w:t>其方式并非一个普通教师的方式，他觉得有责任证明自己所说的话，而是一个立法者的，他发布命令。</w:t>
      </w:r>
    </w:p>
    <w:p w14:paraId="2340AF4D">
      <w:pPr>
        <w:spacing w:after="514" w:line="259" w:lineRule="auto"/>
        <w:ind w:left="0" w:firstLine="0"/>
        <w:jc w:val="left"/>
        <w:rPr>
          <w:rFonts w:hint="eastAsia"/>
        </w:rPr>
      </w:pPr>
    </w:p>
    <w:p w14:paraId="011B7857">
      <w:pPr>
        <w:spacing w:after="514" w:line="259" w:lineRule="auto"/>
        <w:ind w:left="0" w:firstLine="0"/>
        <w:jc w:val="left"/>
        <w:rPr>
          <w:rFonts w:hint="eastAsia"/>
        </w:rPr>
      </w:pPr>
      <w:r>
        <w:rPr>
          <w:rFonts w:hint="eastAsia"/>
        </w:rPr>
        <w:t>The first chapter of the Bible (for you will remember that the whole Scripture is the revelation of Christ, as I showed in my last lecture) furnishes a specimen.</w:t>
      </w:r>
    </w:p>
    <w:p w14:paraId="055A083C">
      <w:pPr>
        <w:spacing w:after="514" w:line="259" w:lineRule="auto"/>
        <w:ind w:left="0" w:firstLine="0"/>
        <w:jc w:val="left"/>
        <w:rPr>
          <w:rFonts w:hint="eastAsia"/>
        </w:rPr>
      </w:pPr>
      <w:r>
        <w:rPr>
          <w:rFonts w:hint="eastAsia"/>
        </w:rPr>
        <w:t>圣经的第一章（因为你会记得，如我在上一讲中所展示的，整本圣经都是基督的启示）提供了一个范例。</w:t>
      </w:r>
    </w:p>
    <w:p w14:paraId="1F27013B">
      <w:pPr>
        <w:spacing w:after="514" w:line="259" w:lineRule="auto"/>
        <w:ind w:left="0" w:firstLine="0"/>
        <w:jc w:val="left"/>
        <w:rPr>
          <w:rFonts w:hint="eastAsia"/>
        </w:rPr>
      </w:pPr>
    </w:p>
    <w:p w14:paraId="5DB3ED8E">
      <w:pPr>
        <w:spacing w:after="514" w:line="259" w:lineRule="auto"/>
        <w:ind w:left="0" w:firstLine="0"/>
        <w:jc w:val="left"/>
        <w:rPr>
          <w:rFonts w:hint="eastAsia"/>
        </w:rPr>
      </w:pPr>
      <w:r>
        <w:rPr>
          <w:rFonts w:hint="eastAsia"/>
        </w:rPr>
        <w:t>An event is there recorded, of which there could be no human witness, and about which, therefore, the ingenuity of men has displayed itself in the invention of a variety of theories.</w:t>
      </w:r>
    </w:p>
    <w:p w14:paraId="24758E00">
      <w:pPr>
        <w:spacing w:after="514" w:line="259" w:lineRule="auto"/>
        <w:ind w:left="0" w:firstLine="0"/>
        <w:jc w:val="left"/>
        <w:rPr>
          <w:rFonts w:hint="eastAsia"/>
        </w:rPr>
      </w:pPr>
      <w:r>
        <w:rPr>
          <w:rFonts w:hint="eastAsia"/>
        </w:rPr>
        <w:t>那里记载了一个不可能有任何人类见证的事件，因此，人的巧思就在发明各种理论上展现了自己。</w:t>
      </w:r>
    </w:p>
    <w:p w14:paraId="5B4A76A0">
      <w:pPr>
        <w:spacing w:after="514" w:line="259" w:lineRule="auto"/>
        <w:ind w:left="0" w:firstLine="0"/>
        <w:jc w:val="left"/>
        <w:rPr>
          <w:rFonts w:hint="eastAsia"/>
        </w:rPr>
      </w:pPr>
    </w:p>
    <w:p w14:paraId="710DF72A">
      <w:pPr>
        <w:spacing w:after="514" w:line="259" w:lineRule="auto"/>
        <w:ind w:left="0" w:firstLine="0"/>
        <w:jc w:val="left"/>
        <w:rPr>
          <w:rFonts w:hint="eastAsia"/>
        </w:rPr>
      </w:pPr>
      <w:r>
        <w:rPr>
          <w:rFonts w:hint="eastAsia"/>
        </w:rPr>
        <w:t>The history of the creation is not submitted by Moses to the judgment of the learned, but propounded as unquestionably true; not a single argument is advanced in support of the narrative; coming from the Creator himself, who revealed it to his servant, it demands the assent of all to whom it is published.</w:t>
      </w:r>
    </w:p>
    <w:p w14:paraId="71E27ADE">
      <w:pPr>
        <w:spacing w:after="514" w:line="259" w:lineRule="auto"/>
        <w:ind w:left="0" w:firstLine="0"/>
        <w:jc w:val="left"/>
        <w:rPr>
          <w:rFonts w:hint="eastAsia"/>
        </w:rPr>
      </w:pPr>
      <w:r>
        <w:rPr>
          <w:rFonts w:hint="eastAsia"/>
        </w:rPr>
        <w:t>创造的历史并非由摩西提交给学者们判断，而是作为不容置疑的真理被提出；没有任何一个论据被提出来支持这个叙述；它来自创造主自己，祂将它启示给祂的仆人，它要求所有听到它的人都同意。</w:t>
      </w:r>
    </w:p>
    <w:p w14:paraId="69EBD1B6">
      <w:pPr>
        <w:spacing w:after="514" w:line="259" w:lineRule="auto"/>
        <w:ind w:left="0" w:firstLine="0"/>
        <w:jc w:val="left"/>
        <w:rPr>
          <w:rFonts w:hint="eastAsia"/>
        </w:rPr>
      </w:pPr>
    </w:p>
    <w:p w14:paraId="201BFD45">
      <w:pPr>
        <w:spacing w:after="514" w:line="259" w:lineRule="auto"/>
        <w:ind w:left="0" w:firstLine="0"/>
        <w:jc w:val="left"/>
        <w:rPr>
          <w:rFonts w:hint="eastAsia"/>
        </w:rPr>
      </w:pPr>
      <w:r>
        <w:rPr>
          <w:rFonts w:hint="eastAsia"/>
        </w:rPr>
        <w:t>"In the beginning, God created the heavens and the earth."</w:t>
      </w:r>
    </w:p>
    <w:p w14:paraId="55EE3736">
      <w:pPr>
        <w:spacing w:after="514" w:line="259" w:lineRule="auto"/>
        <w:ind w:left="0" w:firstLine="0"/>
        <w:jc w:val="left"/>
        <w:rPr>
          <w:rFonts w:hint="eastAsia"/>
        </w:rPr>
      </w:pPr>
      <w:r>
        <w:rPr>
          <w:rFonts w:hint="eastAsia"/>
        </w:rPr>
        <w:t>“起初，神创造天地。”</w:t>
      </w:r>
    </w:p>
    <w:p w14:paraId="21B723C2">
      <w:pPr>
        <w:spacing w:after="514" w:line="259" w:lineRule="auto"/>
        <w:ind w:left="0" w:firstLine="0"/>
        <w:jc w:val="left"/>
        <w:rPr>
          <w:rFonts w:hint="eastAsia"/>
        </w:rPr>
      </w:pPr>
    </w:p>
    <w:p w14:paraId="7D9E186C">
      <w:pPr>
        <w:spacing w:after="514" w:line="259" w:lineRule="auto"/>
        <w:ind w:left="0" w:firstLine="0"/>
        <w:jc w:val="left"/>
        <w:rPr>
          <w:rFonts w:hint="eastAsia"/>
        </w:rPr>
      </w:pPr>
      <w:r>
        <w:rPr>
          <w:rFonts w:hint="eastAsia"/>
        </w:rPr>
        <w:t>The same authoritative manner is apparent throughout the whole Scripture.</w:t>
      </w:r>
    </w:p>
    <w:p w14:paraId="67506D5B">
      <w:pPr>
        <w:spacing w:after="514" w:line="259" w:lineRule="auto"/>
        <w:ind w:left="0" w:firstLine="0"/>
        <w:jc w:val="left"/>
        <w:rPr>
          <w:rFonts w:hint="eastAsia"/>
        </w:rPr>
      </w:pPr>
      <w:r>
        <w:rPr>
          <w:rFonts w:hint="eastAsia"/>
        </w:rPr>
        <w:t>同样的权威方式在整本圣经中都显而易见。</w:t>
      </w:r>
    </w:p>
    <w:p w14:paraId="25D844E1">
      <w:pPr>
        <w:spacing w:after="514" w:line="259" w:lineRule="auto"/>
        <w:ind w:left="0" w:firstLine="0"/>
        <w:jc w:val="left"/>
        <w:rPr>
          <w:rFonts w:hint="eastAsia"/>
        </w:rPr>
      </w:pPr>
    </w:p>
    <w:p w14:paraId="4453A795">
      <w:pPr>
        <w:spacing w:after="514" w:line="259" w:lineRule="auto"/>
        <w:ind w:left="0" w:firstLine="0"/>
        <w:jc w:val="left"/>
        <w:rPr>
          <w:rFonts w:hint="eastAsia"/>
        </w:rPr>
      </w:pPr>
      <w:r>
        <w:rPr>
          <w:rFonts w:hint="eastAsia"/>
        </w:rPr>
        <w:t>It is seen in the ministry of the succeeding prophets.</w:t>
      </w:r>
    </w:p>
    <w:p w14:paraId="4EB1F509">
      <w:pPr>
        <w:spacing w:after="514" w:line="259" w:lineRule="auto"/>
        <w:ind w:left="0" w:firstLine="0"/>
        <w:jc w:val="left"/>
        <w:rPr>
          <w:rFonts w:hint="eastAsia"/>
        </w:rPr>
      </w:pPr>
      <w:r>
        <w:rPr>
          <w:rFonts w:hint="eastAsia"/>
        </w:rPr>
        <w:t>这在后继先知们的事工中可以看到。</w:t>
      </w:r>
    </w:p>
    <w:p w14:paraId="5BEC5AB9">
      <w:pPr>
        <w:spacing w:after="514" w:line="259" w:lineRule="auto"/>
        <w:ind w:left="0" w:firstLine="0"/>
        <w:jc w:val="left"/>
        <w:rPr>
          <w:rFonts w:hint="eastAsia"/>
        </w:rPr>
      </w:pPr>
    </w:p>
    <w:p w14:paraId="3D2262FF">
      <w:pPr>
        <w:spacing w:after="514" w:line="259" w:lineRule="auto"/>
        <w:ind w:left="0" w:firstLine="0"/>
        <w:jc w:val="left"/>
        <w:rPr>
          <w:rFonts w:hint="eastAsia"/>
        </w:rPr>
      </w:pPr>
      <w:r>
        <w:rPr>
          <w:rFonts w:hint="eastAsia"/>
        </w:rPr>
        <w:t>No hesitation is expressed, whether they foretell future events, or tender reproofs, or denounce threatenings, or inculcate duties.</w:t>
      </w:r>
    </w:p>
    <w:p w14:paraId="442E5956">
      <w:pPr>
        <w:spacing w:after="514" w:line="259" w:lineRule="auto"/>
        <w:ind w:left="0" w:firstLine="0"/>
        <w:jc w:val="left"/>
        <w:rPr>
          <w:rFonts w:hint="eastAsia"/>
        </w:rPr>
      </w:pPr>
      <w:r>
        <w:rPr>
          <w:rFonts w:hint="eastAsia"/>
        </w:rPr>
        <w:t>无论他们是预言未来的事件，还是提出责备，或是宣告威胁，或是教导责任，都没有表现出任何犹豫。</w:t>
      </w:r>
    </w:p>
    <w:p w14:paraId="30A77FBF">
      <w:pPr>
        <w:spacing w:after="514" w:line="259" w:lineRule="auto"/>
        <w:ind w:left="0" w:firstLine="0"/>
        <w:jc w:val="left"/>
        <w:rPr>
          <w:rFonts w:hint="eastAsia"/>
        </w:rPr>
      </w:pPr>
    </w:p>
    <w:p w14:paraId="562776DC">
      <w:pPr>
        <w:spacing w:after="514" w:line="259" w:lineRule="auto"/>
        <w:ind w:left="0" w:firstLine="0"/>
        <w:jc w:val="left"/>
        <w:rPr>
          <w:rFonts w:hint="eastAsia"/>
        </w:rPr>
      </w:pPr>
      <w:r>
        <w:rPr>
          <w:rFonts w:hint="eastAsia"/>
        </w:rPr>
        <w:t>Their personal authority, indeed, was nothing, but they speak in the name of God; bearing his commission, they demand implicit obedience; and, if they ever condescend to reason, it is solely with a view to give greater force to their admonitions and intreaties.</w:t>
      </w:r>
    </w:p>
    <w:p w14:paraId="35216340">
      <w:pPr>
        <w:spacing w:after="514" w:line="259" w:lineRule="auto"/>
        <w:ind w:left="0" w:firstLine="0"/>
        <w:jc w:val="left"/>
        <w:rPr>
          <w:rFonts w:hint="eastAsia"/>
        </w:rPr>
      </w:pPr>
      <w:r>
        <w:rPr>
          <w:rFonts w:hint="eastAsia"/>
        </w:rPr>
        <w:t>他们的个人权威，的确算不得什么，但他们奉神的名说话；他们身负祂的使命，要求全然的顺服；如果他们 कभी屈尊说理，那也仅仅是为了给他们的劝诫和恳求更大的力量。</w:t>
      </w:r>
    </w:p>
    <w:p w14:paraId="7B591E5D">
      <w:pPr>
        <w:spacing w:after="514" w:line="259" w:lineRule="auto"/>
        <w:ind w:left="0" w:firstLine="0"/>
        <w:jc w:val="left"/>
        <w:rPr>
          <w:rFonts w:hint="eastAsia"/>
        </w:rPr>
      </w:pPr>
    </w:p>
    <w:p w14:paraId="1841F9B0">
      <w:pPr>
        <w:spacing w:after="514" w:line="259" w:lineRule="auto"/>
        <w:ind w:left="0" w:firstLine="0"/>
        <w:jc w:val="left"/>
        <w:rPr>
          <w:rFonts w:hint="eastAsia"/>
        </w:rPr>
      </w:pPr>
      <w:r>
        <w:rPr>
          <w:rFonts w:hint="eastAsia"/>
        </w:rPr>
        <w:t>The Scriptures every where suggest the idea of a law, accompanied with many manifestations of grace, but speaking in the tone of command, and requiring submission as our duty.</w:t>
      </w:r>
    </w:p>
    <w:p w14:paraId="65894A07">
      <w:pPr>
        <w:spacing w:after="514" w:line="259" w:lineRule="auto"/>
        <w:ind w:left="0" w:firstLine="0"/>
        <w:jc w:val="left"/>
        <w:rPr>
          <w:rFonts w:hint="eastAsia"/>
        </w:rPr>
      </w:pPr>
      <w:r>
        <w:rPr>
          <w:rFonts w:hint="eastAsia"/>
        </w:rPr>
        <w:t>圣经处处都暗示着一部律法的观念，它伴随着许多恩典的彰显，但却以命令的口吻说话，并要求顺服作为我们的责任。</w:t>
      </w:r>
    </w:p>
    <w:p w14:paraId="2CB6EFFA">
      <w:pPr>
        <w:spacing w:after="514" w:line="259" w:lineRule="auto"/>
        <w:ind w:left="0" w:firstLine="0"/>
        <w:jc w:val="left"/>
        <w:rPr>
          <w:rFonts w:hint="eastAsia"/>
        </w:rPr>
      </w:pPr>
    </w:p>
    <w:p w14:paraId="79DDBD2B">
      <w:pPr>
        <w:spacing w:after="514" w:line="259" w:lineRule="auto"/>
        <w:ind w:left="0" w:firstLine="0"/>
        <w:jc w:val="left"/>
        <w:rPr>
          <w:rFonts w:hint="eastAsia"/>
        </w:rPr>
      </w:pPr>
      <w:r>
        <w:rPr>
          <w:rFonts w:hint="eastAsia"/>
        </w:rPr>
        <w:t>The authoritative manner, however, is more fully displayed in the personal instructions of our Lord.</w:t>
      </w:r>
    </w:p>
    <w:p w14:paraId="5909EB19">
      <w:pPr>
        <w:spacing w:after="514" w:line="259" w:lineRule="auto"/>
        <w:ind w:left="0" w:firstLine="0"/>
        <w:jc w:val="left"/>
        <w:rPr>
          <w:rFonts w:hint="eastAsia"/>
        </w:rPr>
      </w:pPr>
      <w:r>
        <w:rPr>
          <w:rFonts w:hint="eastAsia"/>
        </w:rPr>
        <w:t>然而，这种权威的方式在我们主亲自的教导中更充分地展现出来。</w:t>
      </w:r>
    </w:p>
    <w:p w14:paraId="1ACA15F2">
      <w:pPr>
        <w:spacing w:after="514" w:line="259" w:lineRule="auto"/>
        <w:ind w:left="0" w:firstLine="0"/>
        <w:jc w:val="left"/>
        <w:rPr>
          <w:rFonts w:hint="eastAsia"/>
        </w:rPr>
      </w:pPr>
    </w:p>
    <w:p w14:paraId="4C686EDE">
      <w:pPr>
        <w:spacing w:after="514" w:line="259" w:lineRule="auto"/>
        <w:ind w:left="0" w:firstLine="0"/>
        <w:jc w:val="left"/>
        <w:rPr>
          <w:rFonts w:hint="eastAsia"/>
        </w:rPr>
      </w:pPr>
      <w:r>
        <w:rPr>
          <w:rFonts w:hint="eastAsia"/>
        </w:rPr>
        <w:t>There was necessarily some abatement in those of the prophets, who, being only his messengers, were under the necessity of appealing to their commission; but, in him, authority assumed its most dignified character.</w:t>
      </w:r>
    </w:p>
    <w:p w14:paraId="3C50147F">
      <w:pPr>
        <w:spacing w:after="514" w:line="259" w:lineRule="auto"/>
        <w:ind w:left="0" w:firstLine="0"/>
        <w:jc w:val="left"/>
        <w:rPr>
          <w:rFonts w:hint="eastAsia"/>
        </w:rPr>
      </w:pPr>
      <w:r>
        <w:rPr>
          <w:rFonts w:hint="eastAsia"/>
        </w:rPr>
        <w:t>在先知们的教导中，必然有所减弱，因为他们只是祂的使者，必须诉诸于他们的使命；但在祂身上，权威呈现出其最尊贵的特性。</w:t>
      </w:r>
    </w:p>
    <w:p w14:paraId="1D3CBDAF">
      <w:pPr>
        <w:spacing w:after="514" w:line="259" w:lineRule="auto"/>
        <w:ind w:left="0" w:firstLine="0"/>
        <w:jc w:val="left"/>
        <w:rPr>
          <w:rFonts w:hint="eastAsia"/>
        </w:rPr>
      </w:pPr>
    </w:p>
    <w:p w14:paraId="3CC7FF8E">
      <w:pPr>
        <w:spacing w:after="514" w:line="259" w:lineRule="auto"/>
        <w:ind w:left="0" w:firstLine="0"/>
        <w:jc w:val="left"/>
        <w:rPr>
          <w:rFonts w:hint="eastAsia"/>
        </w:rPr>
      </w:pPr>
      <w:r>
        <w:rPr>
          <w:rFonts w:hint="eastAsia"/>
        </w:rPr>
        <w:t>While they spake in the name of God, he spake in his own name.</w:t>
      </w:r>
    </w:p>
    <w:p w14:paraId="7AA3CFD8">
      <w:pPr>
        <w:spacing w:after="514" w:line="259" w:lineRule="auto"/>
        <w:ind w:left="0" w:firstLine="0"/>
        <w:jc w:val="left"/>
        <w:rPr>
          <w:rFonts w:hint="eastAsia"/>
        </w:rPr>
      </w:pPr>
      <w:r>
        <w:rPr>
          <w:rFonts w:hint="eastAsia"/>
        </w:rPr>
        <w:t>当他们奉神的名说话时，祂奉自己的名说话。</w:t>
      </w:r>
    </w:p>
    <w:p w14:paraId="348AA579">
      <w:pPr>
        <w:spacing w:after="514" w:line="259" w:lineRule="auto"/>
        <w:ind w:left="0" w:firstLine="0"/>
        <w:jc w:val="left"/>
        <w:rPr>
          <w:rFonts w:hint="eastAsia"/>
        </w:rPr>
      </w:pPr>
    </w:p>
    <w:p w14:paraId="6605A735">
      <w:pPr>
        <w:spacing w:after="514" w:line="259" w:lineRule="auto"/>
        <w:ind w:left="0" w:firstLine="0"/>
        <w:jc w:val="left"/>
        <w:rPr>
          <w:rFonts w:hint="eastAsia"/>
        </w:rPr>
      </w:pPr>
      <w:r>
        <w:rPr>
          <w:rFonts w:hint="eastAsia"/>
        </w:rPr>
        <w:t>It is true, that he also was the messenger of the Lord of Hosts; but he was of a different rank from all who had preceded him.</w:t>
      </w:r>
    </w:p>
    <w:p w14:paraId="4A357F10">
      <w:pPr>
        <w:spacing w:after="514" w:line="259" w:lineRule="auto"/>
        <w:ind w:left="0" w:firstLine="0"/>
        <w:jc w:val="left"/>
        <w:rPr>
          <w:rFonts w:hint="eastAsia"/>
        </w:rPr>
      </w:pPr>
      <w:r>
        <w:rPr>
          <w:rFonts w:hint="eastAsia"/>
        </w:rPr>
        <w:t>诚然，祂也是万军之耶和华的使者；但祂的等级与所有在祂之前的人都不同。</w:t>
      </w:r>
    </w:p>
    <w:p w14:paraId="5135FCEE">
      <w:pPr>
        <w:spacing w:after="514" w:line="259" w:lineRule="auto"/>
        <w:ind w:left="0" w:firstLine="0"/>
        <w:jc w:val="left"/>
        <w:rPr>
          <w:rFonts w:hint="eastAsia"/>
        </w:rPr>
      </w:pPr>
    </w:p>
    <w:p w14:paraId="67426936">
      <w:pPr>
        <w:spacing w:after="514" w:line="259" w:lineRule="auto"/>
        <w:ind w:left="0" w:firstLine="0"/>
        <w:jc w:val="left"/>
        <w:rPr>
          <w:rFonts w:hint="eastAsia"/>
        </w:rPr>
      </w:pPr>
      <w:r>
        <w:rPr>
          <w:rFonts w:hint="eastAsia"/>
        </w:rPr>
        <w:t>He was the Son, as well as the servant of JEHOVAH, and, therefore, entitled to address mankind in a style which would have been unbecoming and presumptuous in a mere mortal; and, accordingly, if on some occasions he referred to his commission as attested by miracles, on others he spake as the oracle of truth.</w:t>
      </w:r>
    </w:p>
    <w:p w14:paraId="70828039">
      <w:pPr>
        <w:spacing w:after="514" w:line="259" w:lineRule="auto"/>
        <w:ind w:left="0" w:firstLine="0"/>
        <w:jc w:val="left"/>
        <w:rPr>
          <w:rFonts w:hint="eastAsia"/>
        </w:rPr>
      </w:pPr>
      <w:r>
        <w:rPr>
          <w:rFonts w:hint="eastAsia"/>
        </w:rPr>
        <w:t>祂是耶和华的儿子，也是耶和华的仆人，因此，有权以一种对于凡人而言会是不当和冒昧的风格向人类说话；因此，如果祂在某些场合提到祂由神迹所证实的使命，在另一些场合祂则作为真理的神谕说话。</w:t>
      </w:r>
    </w:p>
    <w:p w14:paraId="04D9BD29">
      <w:pPr>
        <w:spacing w:after="514" w:line="259" w:lineRule="auto"/>
        <w:ind w:left="0" w:firstLine="0"/>
        <w:jc w:val="left"/>
        <w:rPr>
          <w:rFonts w:hint="eastAsia"/>
        </w:rPr>
      </w:pPr>
    </w:p>
    <w:p w14:paraId="6E9E7C04">
      <w:pPr>
        <w:spacing w:after="514" w:line="259" w:lineRule="auto"/>
        <w:ind w:left="0" w:firstLine="0"/>
        <w:jc w:val="left"/>
        <w:rPr>
          <w:rFonts w:hint="eastAsia"/>
        </w:rPr>
      </w:pPr>
      <w:r>
        <w:rPr>
          <w:rFonts w:hint="eastAsia"/>
        </w:rPr>
        <w:t>"Verily, verily, I say unto you," was the only argument which he usually assigned for his doctrines— the only reason which he alleged for demanding the assent and obedience of his hearers.</w:t>
      </w:r>
    </w:p>
    <w:p w14:paraId="0F4E1B26">
      <w:pPr>
        <w:spacing w:after="514" w:line="259" w:lineRule="auto"/>
        <w:ind w:left="0" w:firstLine="0"/>
        <w:jc w:val="left"/>
        <w:rPr>
          <w:rFonts w:hint="eastAsia"/>
        </w:rPr>
      </w:pPr>
      <w:r>
        <w:rPr>
          <w:rFonts w:hint="eastAsia"/>
        </w:rPr>
        <w:t>“我实实在在地告诉你们”，是祂通常为祂的教义所提出的唯一论据——是祂要求听众同意和顺服所陈述的唯一理由。</w:t>
      </w:r>
    </w:p>
    <w:p w14:paraId="5BFF6383">
      <w:pPr>
        <w:spacing w:after="514" w:line="259" w:lineRule="auto"/>
        <w:ind w:left="0" w:firstLine="0"/>
        <w:jc w:val="left"/>
        <w:rPr>
          <w:rFonts w:hint="eastAsia"/>
        </w:rPr>
      </w:pPr>
    </w:p>
    <w:p w14:paraId="3144B29F">
      <w:pPr>
        <w:spacing w:after="514" w:line="259" w:lineRule="auto"/>
        <w:ind w:left="0" w:firstLine="0"/>
        <w:jc w:val="left"/>
        <w:rPr>
          <w:rFonts w:hint="eastAsia"/>
        </w:rPr>
      </w:pPr>
      <w:r>
        <w:rPr>
          <w:rFonts w:hint="eastAsia"/>
        </w:rPr>
        <w:t>"The people," we are told, "were astonished at his doctrine; for he taught them as one having authority, and not as the Scribes."*</w:t>
      </w:r>
    </w:p>
    <w:p w14:paraId="0BB8A6F0">
      <w:pPr>
        <w:spacing w:after="514" w:line="259" w:lineRule="auto"/>
        <w:ind w:left="0" w:firstLine="0"/>
        <w:jc w:val="left"/>
        <w:rPr>
          <w:rFonts w:hint="eastAsia"/>
        </w:rPr>
      </w:pPr>
      <w:r>
        <w:rPr>
          <w:rFonts w:hint="eastAsia"/>
        </w:rPr>
        <w:t>我们被告知，“众人……都稀奇祂的教训；因为祂教训他们，正像有权柄的人，不像他们的文士。”*</w:t>
      </w:r>
    </w:p>
    <w:p w14:paraId="1EB02E8F">
      <w:pPr>
        <w:spacing w:after="514" w:line="259" w:lineRule="auto"/>
        <w:ind w:left="0" w:firstLine="0"/>
        <w:jc w:val="left"/>
        <w:rPr>
          <w:rFonts w:hint="eastAsia"/>
        </w:rPr>
      </w:pPr>
    </w:p>
    <w:p w14:paraId="6A35BB05">
      <w:pPr>
        <w:spacing w:after="514" w:line="259" w:lineRule="auto"/>
        <w:ind w:left="0" w:firstLine="0"/>
        <w:jc w:val="left"/>
        <w:rPr>
          <w:rFonts w:hint="eastAsia"/>
        </w:rPr>
      </w:pPr>
      <w:r>
        <w:rPr>
          <w:rFonts w:hint="eastAsia"/>
        </w:rPr>
        <w:t>This remark is made at the close of his sermon on the mount, throughout which he had spoken in a strain which might well astonish the hearers, because it was different from any thing to which they had been accustomed.</w:t>
      </w:r>
    </w:p>
    <w:p w14:paraId="0995CC3F">
      <w:pPr>
        <w:spacing w:after="514" w:line="259" w:lineRule="auto"/>
        <w:ind w:left="0" w:firstLine="0"/>
        <w:jc w:val="left"/>
        <w:rPr>
          <w:rFonts w:hint="eastAsia"/>
        </w:rPr>
      </w:pPr>
      <w:r>
        <w:rPr>
          <w:rFonts w:hint="eastAsia"/>
        </w:rPr>
        <w:t>这个评论是在祂登山宝训的结尾处作出的，在整个宝训中，祂都以一种足以让听众惊奇的语调说话，因为它与他们所习惯的任何事物都不同。</w:t>
      </w:r>
    </w:p>
    <w:p w14:paraId="65BC133F">
      <w:pPr>
        <w:spacing w:after="514" w:line="259" w:lineRule="auto"/>
        <w:ind w:left="0" w:firstLine="0"/>
        <w:jc w:val="left"/>
        <w:rPr>
          <w:rFonts w:hint="eastAsia"/>
        </w:rPr>
      </w:pPr>
    </w:p>
    <w:p w14:paraId="66847A38">
      <w:pPr>
        <w:spacing w:after="514" w:line="259" w:lineRule="auto"/>
        <w:ind w:left="0" w:firstLine="0"/>
        <w:jc w:val="left"/>
        <w:rPr>
          <w:rFonts w:hint="eastAsia"/>
        </w:rPr>
      </w:pPr>
      <w:r>
        <w:rPr>
          <w:rFonts w:hint="eastAsia"/>
        </w:rPr>
        <w:t>The Scribes were regarded as persons of superior wisdom, and the people listened with reverence to these expounders of the law.</w:t>
      </w:r>
    </w:p>
    <w:p w14:paraId="6092CA59">
      <w:pPr>
        <w:spacing w:after="514" w:line="259" w:lineRule="auto"/>
        <w:ind w:left="0" w:firstLine="0"/>
        <w:jc w:val="left"/>
        <w:rPr>
          <w:rFonts w:hint="eastAsia"/>
        </w:rPr>
      </w:pPr>
      <w:r>
        <w:rPr>
          <w:rFonts w:hint="eastAsia"/>
        </w:rPr>
        <w:t>文士被视为具有超凡智慧的人，百姓怀着敬畏之心聆听这些律法的解释者。</w:t>
      </w:r>
    </w:p>
    <w:p w14:paraId="31D289B7">
      <w:pPr>
        <w:spacing w:after="514" w:line="259" w:lineRule="auto"/>
        <w:ind w:left="0" w:firstLine="0"/>
        <w:jc w:val="left"/>
        <w:rPr>
          <w:rFonts w:hint="eastAsia"/>
        </w:rPr>
      </w:pPr>
    </w:p>
    <w:p w14:paraId="2A89C12E">
      <w:pPr>
        <w:spacing w:after="514" w:line="259" w:lineRule="auto"/>
        <w:ind w:left="0" w:firstLine="0"/>
        <w:jc w:val="left"/>
        <w:rPr>
          <w:rFonts w:hint="eastAsia"/>
        </w:rPr>
      </w:pPr>
      <w:r>
        <w:rPr>
          <w:rFonts w:hint="eastAsia"/>
        </w:rPr>
        <w:t>He treated them as his inferiors, and, without hesitation or ceremony, set aside their maxims as false and licentious.</w:t>
      </w:r>
    </w:p>
    <w:p w14:paraId="2A68DA60">
      <w:pPr>
        <w:spacing w:after="514" w:line="259" w:lineRule="auto"/>
        <w:ind w:left="0" w:firstLine="0"/>
        <w:jc w:val="left"/>
        <w:rPr>
          <w:rFonts w:hint="eastAsia"/>
        </w:rPr>
      </w:pPr>
      <w:r>
        <w:rPr>
          <w:rFonts w:hint="eastAsia"/>
        </w:rPr>
        <w:t>祂将他们视为祂的下属，毫不犹豫、不拘礼节地将他们的格言斥为虚假和放纵。</w:t>
      </w:r>
    </w:p>
    <w:p w14:paraId="5440402D">
      <w:pPr>
        <w:spacing w:after="514" w:line="259" w:lineRule="auto"/>
        <w:ind w:left="0" w:firstLine="0"/>
        <w:jc w:val="left"/>
        <w:rPr>
          <w:rFonts w:hint="eastAsia"/>
        </w:rPr>
      </w:pPr>
    </w:p>
    <w:p w14:paraId="65498F58">
      <w:pPr>
        <w:spacing w:after="514" w:line="259" w:lineRule="auto"/>
        <w:ind w:left="0" w:firstLine="0"/>
        <w:jc w:val="left"/>
        <w:rPr>
          <w:rFonts w:hint="eastAsia"/>
        </w:rPr>
      </w:pPr>
      <w:r>
        <w:rPr>
          <w:rFonts w:hint="eastAsia"/>
        </w:rPr>
        <w:t>To their instructions, supported as they were by the traditions of the elders, which they pretended to be of equal weight with the written word; to their instructions, which no man hitherto ventured to dispute, he opposed his simple affirmation: "It hath been said," or, "ye have heard that it was said to them of old," but 'I tell you the contrary.'</w:t>
      </w:r>
    </w:p>
    <w:p w14:paraId="3784C3C3">
      <w:pPr>
        <w:spacing w:after="514" w:line="259" w:lineRule="auto"/>
        <w:ind w:left="0" w:firstLine="0"/>
        <w:jc w:val="left"/>
        <w:rPr>
          <w:rFonts w:hint="eastAsia"/>
        </w:rPr>
      </w:pPr>
      <w:r>
        <w:rPr>
          <w:rFonts w:hint="eastAsia"/>
        </w:rPr>
        <w:t>对于他们的教导，即那些由长者的传统所支持，并被他们声称与写下的话语有同等分量的教导；对于那些迄今无人敢于质疑的教导，祂用祂简单的断言来反对：“有话说”，或“你们听见有吩咐古人的话”，但‘我告诉你们相反的’。</w:t>
      </w:r>
    </w:p>
    <w:p w14:paraId="569AA2F9">
      <w:pPr>
        <w:spacing w:after="514" w:line="259" w:lineRule="auto"/>
        <w:ind w:left="0" w:firstLine="0"/>
        <w:jc w:val="left"/>
        <w:rPr>
          <w:rFonts w:hint="eastAsia"/>
        </w:rPr>
      </w:pPr>
    </w:p>
    <w:p w14:paraId="1DA48C1B">
      <w:pPr>
        <w:spacing w:after="514" w:line="259" w:lineRule="auto"/>
        <w:ind w:left="0" w:firstLine="0"/>
        <w:jc w:val="left"/>
        <w:rPr>
          <w:rFonts w:hint="eastAsia"/>
        </w:rPr>
      </w:pPr>
      <w:r>
        <w:rPr>
          <w:rFonts w:hint="eastAsia"/>
        </w:rPr>
        <w:t>It is in consequence of the authority with which the instructions of Christ are delivered, that faith is prescribed as a duty.</w:t>
      </w:r>
    </w:p>
    <w:p w14:paraId="7B5AAB7B">
      <w:pPr>
        <w:spacing w:after="514" w:line="259" w:lineRule="auto"/>
        <w:ind w:left="0" w:firstLine="0"/>
        <w:jc w:val="left"/>
        <w:rPr>
          <w:rFonts w:hint="eastAsia"/>
        </w:rPr>
      </w:pPr>
      <w:r>
        <w:rPr>
          <w:rFonts w:hint="eastAsia"/>
        </w:rPr>
        <w:t>正是由于基督的教导是以权威传讲的，信心才被规定为一项责任。</w:t>
      </w:r>
    </w:p>
    <w:p w14:paraId="67E32356">
      <w:pPr>
        <w:spacing w:after="514" w:line="259" w:lineRule="auto"/>
        <w:ind w:left="0" w:firstLine="0"/>
        <w:jc w:val="left"/>
        <w:rPr>
          <w:rFonts w:hint="eastAsia"/>
        </w:rPr>
      </w:pPr>
    </w:p>
    <w:p w14:paraId="1B0C72D2">
      <w:pPr>
        <w:spacing w:after="514" w:line="259" w:lineRule="auto"/>
        <w:ind w:left="0" w:firstLine="0"/>
        <w:jc w:val="left"/>
        <w:rPr>
          <w:rFonts w:hint="eastAsia"/>
        </w:rPr>
      </w:pPr>
      <w:r>
        <w:rPr>
          <w:rFonts w:hint="eastAsia"/>
        </w:rPr>
        <w:t>They are not exhibited as matters of speculation, to which we may assent or not, as we feel ourselves disposed.</w:t>
      </w:r>
    </w:p>
    <w:p w14:paraId="1BC66D22">
      <w:pPr>
        <w:spacing w:after="514" w:line="259" w:lineRule="auto"/>
        <w:ind w:left="0" w:firstLine="0"/>
        <w:jc w:val="left"/>
        <w:rPr>
          <w:rFonts w:hint="eastAsia"/>
        </w:rPr>
      </w:pPr>
      <w:r>
        <w:rPr>
          <w:rFonts w:hint="eastAsia"/>
        </w:rPr>
        <w:t>它们不是作为思辨的事项被展示出来，我们可以随意同意或不同意。</w:t>
      </w:r>
    </w:p>
    <w:p w14:paraId="62A383F6">
      <w:pPr>
        <w:spacing w:after="514" w:line="259" w:lineRule="auto"/>
        <w:ind w:left="0" w:firstLine="0"/>
        <w:jc w:val="left"/>
        <w:rPr>
          <w:rFonts w:hint="eastAsia"/>
        </w:rPr>
      </w:pPr>
    </w:p>
    <w:p w14:paraId="5A5BD334">
      <w:pPr>
        <w:spacing w:after="514" w:line="259" w:lineRule="auto"/>
        <w:ind w:left="0" w:firstLine="0"/>
        <w:jc w:val="left"/>
        <w:rPr>
          <w:rFonts w:hint="eastAsia"/>
        </w:rPr>
      </w:pPr>
      <w:r>
        <w:rPr>
          <w:rFonts w:hint="eastAsia"/>
        </w:rPr>
        <w:t>We are bound to believe them and to act upon them, from respect for him, as well as from a regard to our own interest.</w:t>
      </w:r>
    </w:p>
    <w:p w14:paraId="52AA043C">
      <w:pPr>
        <w:spacing w:after="514" w:line="259" w:lineRule="auto"/>
        <w:ind w:left="0" w:firstLine="0"/>
        <w:jc w:val="left"/>
        <w:rPr>
          <w:rFonts w:hint="eastAsia"/>
        </w:rPr>
      </w:pPr>
      <w:r>
        <w:rPr>
          <w:rFonts w:hint="eastAsia"/>
        </w:rPr>
        <w:t>我们必须相信它们并按照它们行事，这是出于对祂的尊敬，也是出于对我们自身利益的考虑。</w:t>
      </w:r>
    </w:p>
    <w:p w14:paraId="6E622F69">
      <w:pPr>
        <w:spacing w:after="514" w:line="259" w:lineRule="auto"/>
        <w:ind w:left="0" w:firstLine="0"/>
        <w:jc w:val="left"/>
        <w:rPr>
          <w:rFonts w:hint="eastAsia"/>
        </w:rPr>
      </w:pPr>
    </w:p>
    <w:p w14:paraId="0F6C8793">
      <w:pPr>
        <w:spacing w:after="514" w:line="259" w:lineRule="auto"/>
        <w:ind w:left="0" w:firstLine="0"/>
        <w:jc w:val="left"/>
        <w:rPr>
          <w:rFonts w:hint="eastAsia"/>
        </w:rPr>
      </w:pPr>
      <w:r>
        <w:rPr>
          <w:rFonts w:hint="eastAsia"/>
        </w:rPr>
        <w:t>The gospel is called a law, because it is the will of a superior, and faith is called the obedience of faith.</w:t>
      </w:r>
    </w:p>
    <w:p w14:paraId="230910E3">
      <w:pPr>
        <w:spacing w:after="514" w:line="259" w:lineRule="auto"/>
        <w:ind w:left="0" w:firstLine="0"/>
        <w:jc w:val="left"/>
        <w:rPr>
          <w:rFonts w:hint="eastAsia"/>
        </w:rPr>
      </w:pPr>
      <w:r>
        <w:rPr>
          <w:rFonts w:hint="eastAsia"/>
        </w:rPr>
        <w:t>福音被称为律法，因为它是上位者的旨意，信心被称为信心的顺服。</w:t>
      </w:r>
    </w:p>
    <w:p w14:paraId="55F77D57">
      <w:pPr>
        <w:spacing w:after="514" w:line="259" w:lineRule="auto"/>
        <w:ind w:left="0" w:firstLine="0"/>
        <w:jc w:val="left"/>
        <w:rPr>
          <w:rFonts w:hint="eastAsia"/>
        </w:rPr>
      </w:pPr>
    </w:p>
    <w:p w14:paraId="0EC165A7">
      <w:pPr>
        <w:spacing w:after="514" w:line="259" w:lineRule="auto"/>
        <w:ind w:left="0" w:firstLine="0"/>
        <w:jc w:val="left"/>
        <w:rPr>
          <w:rFonts w:hint="eastAsia"/>
        </w:rPr>
      </w:pPr>
      <w:r>
        <w:rPr>
          <w:rFonts w:hint="eastAsia"/>
        </w:rPr>
        <w:t>Unbelievers are guilty, not only of rejecting his proffered grace, but also of despising his authority.</w:t>
      </w:r>
    </w:p>
    <w:p w14:paraId="45A071D3">
      <w:pPr>
        <w:spacing w:after="514" w:line="259" w:lineRule="auto"/>
        <w:ind w:left="0" w:firstLine="0"/>
        <w:jc w:val="left"/>
        <w:rPr>
          <w:rFonts w:hint="eastAsia"/>
        </w:rPr>
      </w:pPr>
      <w:r>
        <w:rPr>
          <w:rFonts w:hint="eastAsia"/>
        </w:rPr>
        <w:t>不信的人不仅犯了拒绝祂所赐恩典的罪，也犯了藐视祂权威的罪。</w:t>
      </w:r>
    </w:p>
    <w:p w14:paraId="484BC47E">
      <w:pPr>
        <w:spacing w:after="514" w:line="259" w:lineRule="auto"/>
        <w:ind w:left="0" w:firstLine="0"/>
        <w:jc w:val="left"/>
        <w:rPr>
          <w:rFonts w:hint="eastAsia"/>
        </w:rPr>
      </w:pPr>
    </w:p>
    <w:p w14:paraId="0C6BC120">
      <w:pPr>
        <w:spacing w:after="514" w:line="259" w:lineRule="auto"/>
        <w:ind w:left="0" w:firstLine="0"/>
        <w:jc w:val="left"/>
        <w:rPr>
          <w:rFonts w:hint="eastAsia"/>
        </w:rPr>
      </w:pPr>
      <w:r>
        <w:rPr>
          <w:rFonts w:hint="eastAsia"/>
        </w:rPr>
        <w:t>Hence, the commission which he gives to his apostles, and which authorises the ministry of the word to the end of the world, was enforced by this awful sanction: "He that believeth shall be saved, and he that believeth not shall be damned."*</w:t>
      </w:r>
    </w:p>
    <w:p w14:paraId="0478B6CB">
      <w:pPr>
        <w:spacing w:after="514" w:line="259" w:lineRule="auto"/>
        <w:ind w:left="0" w:firstLine="0"/>
        <w:jc w:val="left"/>
        <w:rPr>
          <w:rFonts w:hint="eastAsia"/>
        </w:rPr>
      </w:pPr>
      <w:r>
        <w:rPr>
          <w:rFonts w:hint="eastAsia"/>
        </w:rPr>
        <w:t>因此，祂赐给祂使徒们的使命，即授权话语的事工直到世界的末了，是由这个可畏的裁决来强化的：“信的人必得救，不信的人必被定罪。”*</w:t>
      </w:r>
    </w:p>
    <w:p w14:paraId="24241FF3">
      <w:pPr>
        <w:spacing w:after="514" w:line="259" w:lineRule="auto"/>
        <w:ind w:left="0" w:firstLine="0"/>
        <w:jc w:val="left"/>
        <w:rPr>
          <w:rFonts w:hint="eastAsia"/>
        </w:rPr>
      </w:pPr>
    </w:p>
    <w:p w14:paraId="016A2871">
      <w:pPr>
        <w:spacing w:after="514" w:line="259" w:lineRule="auto"/>
        <w:ind w:left="0" w:firstLine="0"/>
        <w:jc w:val="left"/>
        <w:rPr>
          <w:rFonts w:hint="eastAsia"/>
        </w:rPr>
      </w:pPr>
      <w:r>
        <w:rPr>
          <w:rFonts w:hint="eastAsia"/>
        </w:rPr>
        <w:t>The last particular which I shall mention, is the efficacy of his instructions.</w:t>
      </w:r>
    </w:p>
    <w:p w14:paraId="36E41624">
      <w:pPr>
        <w:spacing w:after="514" w:line="259" w:lineRule="auto"/>
        <w:ind w:left="0" w:firstLine="0"/>
        <w:jc w:val="left"/>
        <w:rPr>
          <w:rFonts w:hint="eastAsia"/>
        </w:rPr>
      </w:pPr>
      <w:r>
        <w:rPr>
          <w:rFonts w:hint="eastAsia"/>
        </w:rPr>
        <w:t>我将要提到的最后一个特点，是祂教导的功效。</w:t>
      </w:r>
    </w:p>
    <w:p w14:paraId="4445B46B">
      <w:pPr>
        <w:spacing w:after="514" w:line="259" w:lineRule="auto"/>
        <w:ind w:left="0" w:firstLine="0"/>
        <w:jc w:val="left"/>
        <w:rPr>
          <w:rFonts w:hint="eastAsia"/>
        </w:rPr>
      </w:pPr>
    </w:p>
    <w:p w14:paraId="1193DEBF">
      <w:pPr>
        <w:spacing w:after="514" w:line="259" w:lineRule="auto"/>
        <w:ind w:left="0" w:firstLine="0"/>
        <w:jc w:val="left"/>
        <w:rPr>
          <w:rFonts w:hint="eastAsia"/>
        </w:rPr>
      </w:pPr>
      <w:r>
        <w:rPr>
          <w:rFonts w:hint="eastAsia"/>
        </w:rPr>
        <w:t>A power accompanies them which was never exerted by human eloquence.</w:t>
      </w:r>
    </w:p>
    <w:p w14:paraId="5474076C">
      <w:pPr>
        <w:spacing w:after="514" w:line="259" w:lineRule="auto"/>
        <w:ind w:left="0" w:firstLine="0"/>
        <w:jc w:val="left"/>
        <w:rPr>
          <w:rFonts w:hint="eastAsia"/>
        </w:rPr>
      </w:pPr>
      <w:r>
        <w:rPr>
          <w:rFonts w:hint="eastAsia"/>
        </w:rPr>
        <w:t>一种能力伴随着它们，这是人类的口才从未发挥过的。</w:t>
      </w:r>
    </w:p>
    <w:p w14:paraId="055B3ED4">
      <w:pPr>
        <w:spacing w:after="514" w:line="259" w:lineRule="auto"/>
        <w:ind w:left="0" w:firstLine="0"/>
        <w:jc w:val="left"/>
        <w:rPr>
          <w:rFonts w:hint="eastAsia"/>
        </w:rPr>
      </w:pPr>
    </w:p>
    <w:p w14:paraId="52FB7416">
      <w:pPr>
        <w:spacing w:after="514" w:line="259" w:lineRule="auto"/>
        <w:ind w:left="0" w:firstLine="0"/>
        <w:jc w:val="left"/>
        <w:rPr>
          <w:rFonts w:hint="eastAsia"/>
        </w:rPr>
      </w:pPr>
      <w:r>
        <w:rPr>
          <w:rFonts w:hint="eastAsia"/>
        </w:rPr>
        <w:t>"Is not my word as a fire? saith the Lord; and like a hammer that breaketh the rock in pieces?"†</w:t>
      </w:r>
    </w:p>
    <w:p w14:paraId="2DDF7CE9">
      <w:pPr>
        <w:spacing w:after="514" w:line="259" w:lineRule="auto"/>
        <w:ind w:left="0" w:firstLine="0"/>
        <w:jc w:val="left"/>
        <w:rPr>
          <w:rFonts w:hint="eastAsia"/>
        </w:rPr>
      </w:pPr>
      <w:r>
        <w:rPr>
          <w:rFonts w:hint="eastAsia"/>
        </w:rPr>
        <w:t>“我的话岂不像火，又像能打碎磐石的大锤吗？这是耶和华说的。”†</w:t>
      </w:r>
    </w:p>
    <w:p w14:paraId="64AC5718">
      <w:pPr>
        <w:spacing w:after="514" w:line="259" w:lineRule="auto"/>
        <w:ind w:left="0" w:firstLine="0"/>
        <w:jc w:val="left"/>
        <w:rPr>
          <w:rFonts w:hint="eastAsia"/>
        </w:rPr>
      </w:pPr>
    </w:p>
    <w:p w14:paraId="6367DEB8">
      <w:pPr>
        <w:spacing w:after="514" w:line="259" w:lineRule="auto"/>
        <w:ind w:left="0" w:firstLine="0"/>
        <w:jc w:val="left"/>
        <w:rPr>
          <w:rFonts w:hint="eastAsia"/>
        </w:rPr>
      </w:pPr>
      <w:r>
        <w:rPr>
          <w:rFonts w:hint="eastAsia"/>
        </w:rPr>
        <w:t>We have a remarkable instance, in the effect produced upon the servants of the Jewish Sanhedrim, who were sent to apprehend our Saviour.</w:t>
      </w:r>
    </w:p>
    <w:p w14:paraId="58A1C344">
      <w:pPr>
        <w:spacing w:after="514" w:line="259" w:lineRule="auto"/>
        <w:ind w:left="0" w:firstLine="0"/>
        <w:jc w:val="left"/>
        <w:rPr>
          <w:rFonts w:hint="eastAsia"/>
        </w:rPr>
      </w:pPr>
      <w:r>
        <w:rPr>
          <w:rFonts w:hint="eastAsia"/>
        </w:rPr>
        <w:t>我们有一个显著的例子，就是对被派去捉拿我们救主的犹太公会差役所产生的影响。</w:t>
      </w:r>
    </w:p>
    <w:p w14:paraId="796857ED">
      <w:pPr>
        <w:spacing w:after="514" w:line="259" w:lineRule="auto"/>
        <w:ind w:left="0" w:firstLine="0"/>
        <w:jc w:val="left"/>
        <w:rPr>
          <w:rFonts w:hint="eastAsia"/>
        </w:rPr>
      </w:pPr>
    </w:p>
    <w:p w14:paraId="4A1AD4BF">
      <w:pPr>
        <w:spacing w:after="514" w:line="259" w:lineRule="auto"/>
        <w:ind w:left="0" w:firstLine="0"/>
        <w:jc w:val="left"/>
        <w:rPr>
          <w:rFonts w:hint="eastAsia"/>
        </w:rPr>
      </w:pPr>
      <w:r>
        <w:rPr>
          <w:rFonts w:hint="eastAsia"/>
        </w:rPr>
        <w:t>They had, no doubt, imbibed the prejudices of their employers against him, and, at any rate, would have executed their commission in order to please them.</w:t>
      </w:r>
    </w:p>
    <w:p w14:paraId="231846F5">
      <w:pPr>
        <w:spacing w:after="514" w:line="259" w:lineRule="auto"/>
        <w:ind w:left="0" w:firstLine="0"/>
        <w:jc w:val="left"/>
        <w:rPr>
          <w:rFonts w:hint="eastAsia"/>
        </w:rPr>
      </w:pPr>
      <w:r>
        <w:rPr>
          <w:rFonts w:hint="eastAsia"/>
        </w:rPr>
        <w:t>他们无疑已经吸收了他们雇主对祂的偏见，无论如何，为了取悦他们，他们都会执行他们的任务。</w:t>
      </w:r>
    </w:p>
    <w:p w14:paraId="6E23E115">
      <w:pPr>
        <w:spacing w:after="514" w:line="259" w:lineRule="auto"/>
        <w:ind w:left="0" w:firstLine="0"/>
        <w:jc w:val="left"/>
        <w:rPr>
          <w:rFonts w:hint="eastAsia"/>
        </w:rPr>
      </w:pPr>
    </w:p>
    <w:p w14:paraId="3B3D3175">
      <w:pPr>
        <w:spacing w:after="514" w:line="259" w:lineRule="auto"/>
        <w:ind w:left="0" w:firstLine="0"/>
        <w:jc w:val="left"/>
        <w:rPr>
          <w:rFonts w:hint="eastAsia"/>
        </w:rPr>
      </w:pPr>
      <w:r>
        <w:rPr>
          <w:rFonts w:hint="eastAsia"/>
        </w:rPr>
        <w:t>When they came to the place, Jesus was addressing the people.</w:t>
      </w:r>
    </w:p>
    <w:p w14:paraId="7E9F2A6B">
      <w:pPr>
        <w:spacing w:after="514" w:line="259" w:lineRule="auto"/>
        <w:ind w:left="0" w:firstLine="0"/>
        <w:jc w:val="left"/>
        <w:rPr>
          <w:rFonts w:hint="eastAsia"/>
        </w:rPr>
      </w:pPr>
      <w:r>
        <w:rPr>
          <w:rFonts w:hint="eastAsia"/>
        </w:rPr>
        <w:t>当他们来到那地方时，耶稣正在对百姓说话。</w:t>
      </w:r>
    </w:p>
    <w:p w14:paraId="37CFA8AF">
      <w:pPr>
        <w:spacing w:after="514" w:line="259" w:lineRule="auto"/>
        <w:ind w:left="0" w:firstLine="0"/>
        <w:jc w:val="left"/>
        <w:rPr>
          <w:rFonts w:hint="eastAsia"/>
        </w:rPr>
      </w:pPr>
    </w:p>
    <w:p w14:paraId="5CE34DA4">
      <w:pPr>
        <w:spacing w:after="514" w:line="259" w:lineRule="auto"/>
        <w:ind w:left="0" w:firstLine="0"/>
        <w:jc w:val="left"/>
        <w:rPr>
          <w:rFonts w:hint="eastAsia"/>
        </w:rPr>
      </w:pPr>
      <w:r>
        <w:rPr>
          <w:rFonts w:hint="eastAsia"/>
        </w:rPr>
        <w:t>But their attention was arrested by the sound of his voice; as they listened, their admiration was excited, and, forgetting the purpose for which they had come, they returned, exclaiming, to the no small mortification of the rulers, "Never man spake like this man!"‡</w:t>
      </w:r>
    </w:p>
    <w:p w14:paraId="2A67C622">
      <w:pPr>
        <w:spacing w:after="514" w:line="259" w:lineRule="auto"/>
        <w:ind w:left="0" w:firstLine="0"/>
        <w:jc w:val="left"/>
        <w:rPr>
          <w:rFonts w:hint="eastAsia"/>
        </w:rPr>
      </w:pPr>
      <w:r>
        <w:rPr>
          <w:rFonts w:hint="eastAsia"/>
        </w:rPr>
        <w:t>但他们的注意力被祂声音的音调所吸引；当他们倾听时，他们的钦佩之情被激发出来，忘记了他们来的目的，他们回去了，大声喊着，使官长们大为懊恼：“从来没有像这个人这样说话的！”‡</w:t>
      </w:r>
    </w:p>
    <w:p w14:paraId="33326597">
      <w:pPr>
        <w:spacing w:after="514" w:line="259" w:lineRule="auto"/>
        <w:ind w:left="0" w:firstLine="0"/>
        <w:jc w:val="left"/>
        <w:rPr>
          <w:rFonts w:hint="eastAsia"/>
        </w:rPr>
      </w:pPr>
    </w:p>
    <w:p w14:paraId="0FC481E1">
      <w:pPr>
        <w:spacing w:after="514" w:line="259" w:lineRule="auto"/>
        <w:ind w:left="0" w:firstLine="0"/>
        <w:jc w:val="left"/>
        <w:rPr>
          <w:rFonts w:hint="eastAsia"/>
        </w:rPr>
      </w:pPr>
      <w:r>
        <w:rPr>
          <w:rFonts w:hint="eastAsia"/>
        </w:rPr>
        <w:t>The efficacy of his instructions appears in the success which attended the preaching of his gospel in the primitive ages.</w:t>
      </w:r>
    </w:p>
    <w:p w14:paraId="27975B90">
      <w:pPr>
        <w:spacing w:after="514" w:line="259" w:lineRule="auto"/>
        <w:ind w:left="0" w:firstLine="0"/>
        <w:jc w:val="left"/>
        <w:rPr>
          <w:rFonts w:hint="eastAsia"/>
        </w:rPr>
      </w:pPr>
      <w:r>
        <w:rPr>
          <w:rFonts w:hint="eastAsia"/>
        </w:rPr>
        <w:t>祂教导的功效，体现在初期时代传讲祂福音所取得的成功上。</w:t>
      </w:r>
    </w:p>
    <w:p w14:paraId="64534656">
      <w:pPr>
        <w:spacing w:after="514" w:line="259" w:lineRule="auto"/>
        <w:ind w:left="0" w:firstLine="0"/>
        <w:jc w:val="left"/>
        <w:rPr>
          <w:rFonts w:hint="eastAsia"/>
        </w:rPr>
      </w:pPr>
    </w:p>
    <w:p w14:paraId="7E9FD02E">
      <w:pPr>
        <w:spacing w:after="514" w:line="259" w:lineRule="auto"/>
        <w:ind w:left="0" w:firstLine="0"/>
        <w:jc w:val="left"/>
        <w:rPr>
          <w:rFonts w:hint="eastAsia"/>
        </w:rPr>
      </w:pPr>
      <w:r>
        <w:rPr>
          <w:rFonts w:hint="eastAsia"/>
        </w:rPr>
        <w:t>Notwithstanding the obstacles which were opposed to it, it spread with such rapidity during the lives of the apostles, that it reached almost every part of the Roman empire, and even some nations lying beyond its frontiers; and, after their decease, it continued to make progress, although its path was marked with blood, till the whole civilized world submitted to its sway.</w:t>
      </w:r>
    </w:p>
    <w:p w14:paraId="646F3676">
      <w:pPr>
        <w:spacing w:after="514" w:line="259" w:lineRule="auto"/>
        <w:ind w:left="0" w:firstLine="0"/>
        <w:jc w:val="left"/>
        <w:rPr>
          <w:rFonts w:hint="eastAsia"/>
        </w:rPr>
      </w:pPr>
      <w:r>
        <w:rPr>
          <w:rFonts w:hint="eastAsia"/>
        </w:rPr>
        <w:t>尽管有种种阻碍，它在使徒们在世期间传播得如此迅速，以至于几乎遍及罗马帝国的每一个角落，甚至一些在其疆界之外的民族；在他们去世后，它继续前进，尽管其路径上血迹斑斑，直到整个文明世界都顺服于它的统治。</w:t>
      </w:r>
    </w:p>
    <w:p w14:paraId="68F54BCD">
      <w:pPr>
        <w:spacing w:after="514" w:line="259" w:lineRule="auto"/>
        <w:ind w:left="0" w:firstLine="0"/>
        <w:jc w:val="left"/>
        <w:rPr>
          <w:rFonts w:hint="eastAsia"/>
        </w:rPr>
      </w:pPr>
    </w:p>
    <w:p w14:paraId="1646E93F">
      <w:pPr>
        <w:spacing w:after="514" w:line="259" w:lineRule="auto"/>
        <w:ind w:left="0" w:firstLine="0"/>
        <w:jc w:val="left"/>
        <w:rPr>
          <w:rFonts w:hint="eastAsia"/>
        </w:rPr>
      </w:pPr>
      <w:r>
        <w:rPr>
          <w:rFonts w:hint="eastAsia"/>
        </w:rPr>
        <w:t>The historian Gibbon has assigned five secondary causes, as he calls them, of its success; meaning, however, that they are the primary or only causes.</w:t>
      </w:r>
    </w:p>
    <w:p w14:paraId="65614156">
      <w:pPr>
        <w:spacing w:after="514" w:line="259" w:lineRule="auto"/>
        <w:ind w:left="0" w:firstLine="0"/>
        <w:jc w:val="left"/>
        <w:rPr>
          <w:rFonts w:hint="eastAsia"/>
        </w:rPr>
      </w:pPr>
      <w:r>
        <w:rPr>
          <w:rFonts w:hint="eastAsia"/>
        </w:rPr>
        <w:t>历史学家吉本指出了其成功的五个次要原因，如他所称；然而，他的意思是，它们是主要或唯一的原因。</w:t>
      </w:r>
    </w:p>
    <w:p w14:paraId="6AA1C6A3">
      <w:pPr>
        <w:spacing w:after="514" w:line="259" w:lineRule="auto"/>
        <w:ind w:left="0" w:firstLine="0"/>
        <w:jc w:val="left"/>
        <w:rPr>
          <w:rFonts w:hint="eastAsia"/>
        </w:rPr>
      </w:pPr>
    </w:p>
    <w:p w14:paraId="247EF55C">
      <w:pPr>
        <w:spacing w:after="514" w:line="259" w:lineRule="auto"/>
        <w:ind w:left="0" w:firstLine="0"/>
        <w:jc w:val="left"/>
        <w:rPr>
          <w:rFonts w:hint="eastAsia"/>
        </w:rPr>
      </w:pPr>
      <w:r>
        <w:rPr>
          <w:rFonts w:hint="eastAsia"/>
        </w:rPr>
        <w:t>His causes are obviously inadequate to the production of the effect, and every Christian must view, with triumph, this abortive attempt to rob his religion of the honour of having established its dominion solely by the power of the truth.</w:t>
      </w:r>
    </w:p>
    <w:p w14:paraId="48E6FBBA">
      <w:pPr>
        <w:spacing w:after="514" w:line="259" w:lineRule="auto"/>
        <w:ind w:left="0" w:firstLine="0"/>
        <w:jc w:val="left"/>
        <w:rPr>
          <w:rFonts w:hint="eastAsia"/>
        </w:rPr>
      </w:pPr>
      <w:r>
        <w:rPr>
          <w:rFonts w:hint="eastAsia"/>
        </w:rPr>
        <w:t>他的原因显然不足以产生那样的效果，每个基督徒都必须以胜利的眼光看待这个徒劳的企图，即剥夺他的宗教单凭真理的力量建立其统治的荣耀。</w:t>
      </w:r>
    </w:p>
    <w:p w14:paraId="6FEFB48F">
      <w:pPr>
        <w:spacing w:after="514" w:line="259" w:lineRule="auto"/>
        <w:ind w:left="0" w:firstLine="0"/>
        <w:jc w:val="left"/>
        <w:rPr>
          <w:rFonts w:hint="eastAsia"/>
        </w:rPr>
      </w:pPr>
    </w:p>
    <w:p w14:paraId="055A300D">
      <w:pPr>
        <w:spacing w:after="514" w:line="259" w:lineRule="auto"/>
        <w:ind w:left="0" w:firstLine="0"/>
        <w:jc w:val="left"/>
        <w:rPr>
          <w:rFonts w:hint="eastAsia"/>
        </w:rPr>
      </w:pPr>
      <w:r>
        <w:rPr>
          <w:rFonts w:hint="eastAsia"/>
        </w:rPr>
        <w:t>Its success is a fulfilment of the prophecy: "The Lord shall send the rod of thy strength out of Zion: rule thou in the midst of thine enemies.</w:t>
      </w:r>
    </w:p>
    <w:p w14:paraId="715E8E8F">
      <w:pPr>
        <w:spacing w:after="514" w:line="259" w:lineRule="auto"/>
        <w:ind w:left="0" w:firstLine="0"/>
        <w:jc w:val="left"/>
        <w:rPr>
          <w:rFonts w:hint="eastAsia"/>
        </w:rPr>
      </w:pPr>
      <w:r>
        <w:rPr>
          <w:rFonts w:hint="eastAsia"/>
        </w:rPr>
        <w:t>它的成功是预言的应验：“耶和华必使你从锡安伸出能力的杖来；你必在你的仇敌中掌权。</w:t>
      </w:r>
    </w:p>
    <w:p w14:paraId="2C5D233B">
      <w:pPr>
        <w:spacing w:after="514" w:line="259" w:lineRule="auto"/>
        <w:ind w:left="0" w:firstLine="0"/>
        <w:jc w:val="left"/>
        <w:rPr>
          <w:rFonts w:hint="eastAsia"/>
        </w:rPr>
      </w:pPr>
    </w:p>
    <w:p w14:paraId="722B88DD">
      <w:pPr>
        <w:spacing w:after="514" w:line="259" w:lineRule="auto"/>
        <w:ind w:left="0" w:firstLine="0"/>
        <w:jc w:val="left"/>
        <w:rPr>
          <w:rFonts w:hint="eastAsia"/>
        </w:rPr>
      </w:pPr>
      <w:r>
        <w:rPr>
          <w:rFonts w:hint="eastAsia"/>
        </w:rPr>
        <w:t>Thy people shall be willing in the day of thy power."§</w:t>
      </w:r>
    </w:p>
    <w:p w14:paraId="09A18E5D">
      <w:pPr>
        <w:spacing w:after="514" w:line="259" w:lineRule="auto"/>
        <w:ind w:left="0" w:firstLine="0"/>
        <w:jc w:val="left"/>
        <w:rPr>
          <w:rFonts w:hint="eastAsia"/>
        </w:rPr>
      </w:pPr>
      <w:r>
        <w:rPr>
          <w:rFonts w:hint="eastAsia"/>
        </w:rPr>
        <w:t>当你的权能显现的日子，你的民必甘心。”§</w:t>
      </w:r>
    </w:p>
    <w:p w14:paraId="38ECF016">
      <w:pPr>
        <w:spacing w:after="514" w:line="259" w:lineRule="auto"/>
        <w:ind w:left="0" w:firstLine="0"/>
        <w:jc w:val="left"/>
        <w:rPr>
          <w:rFonts w:hint="eastAsia"/>
        </w:rPr>
      </w:pPr>
    </w:p>
    <w:p w14:paraId="2484AA1E">
      <w:pPr>
        <w:spacing w:after="514" w:line="259" w:lineRule="auto"/>
        <w:ind w:left="0" w:firstLine="0"/>
        <w:jc w:val="left"/>
        <w:rPr>
          <w:rFonts w:hint="eastAsia"/>
        </w:rPr>
      </w:pPr>
      <w:r>
        <w:rPr>
          <w:rFonts w:hint="eastAsia"/>
        </w:rPr>
        <w:t>Human eloquence, by moving the passions, may lead men to adopt new resolutions, and rouse them to sudden efforts of vigour; it may produce permanent effects in politics, in religious profession, and moral conduct, although, in the latter case, it must be acknowledged, that it has few triumphs to boast.</w:t>
      </w:r>
    </w:p>
    <w:p w14:paraId="0203FE35">
      <w:pPr>
        <w:spacing w:after="514" w:line="259" w:lineRule="auto"/>
        <w:ind w:left="0" w:firstLine="0"/>
        <w:jc w:val="left"/>
        <w:rPr>
          <w:rFonts w:hint="eastAsia"/>
        </w:rPr>
      </w:pPr>
      <w:r>
        <w:rPr>
          <w:rFonts w:hint="eastAsia"/>
        </w:rPr>
        <w:t>人的口才，通过激动情感，可以引导人采纳新的决心，并激励他们突然发力；它可以在政治、宗教宣告和道德行为上产生持久的影响，尽管在后一种情况下，必须承认，它没有什么值得夸耀的胜利。</w:t>
      </w:r>
    </w:p>
    <w:p w14:paraId="1FE04E16">
      <w:pPr>
        <w:spacing w:after="514" w:line="259" w:lineRule="auto"/>
        <w:ind w:left="0" w:firstLine="0"/>
        <w:jc w:val="left"/>
        <w:rPr>
          <w:rFonts w:hint="eastAsia"/>
        </w:rPr>
      </w:pPr>
    </w:p>
    <w:p w14:paraId="61CDF591">
      <w:pPr>
        <w:spacing w:after="514" w:line="259" w:lineRule="auto"/>
        <w:ind w:left="0" w:firstLine="0"/>
        <w:jc w:val="left"/>
        <w:rPr>
          <w:rFonts w:hint="eastAsia"/>
        </w:rPr>
      </w:pPr>
      <w:r>
        <w:rPr>
          <w:rFonts w:hint="eastAsia"/>
        </w:rPr>
        <w:t>The history of ancient times furnishes only one or two instances, which, if examined by a proper standard, would be found to be of no value.</w:t>
      </w:r>
    </w:p>
    <w:p w14:paraId="5C676F08">
      <w:pPr>
        <w:spacing w:after="514" w:line="259" w:lineRule="auto"/>
        <w:ind w:left="0" w:firstLine="0"/>
        <w:jc w:val="left"/>
        <w:rPr>
          <w:rFonts w:hint="eastAsia"/>
        </w:rPr>
      </w:pPr>
      <w:r>
        <w:rPr>
          <w:rFonts w:hint="eastAsia"/>
        </w:rPr>
        <w:t>古代历史只提供了一两个例子，如果用适当的标准来检验，就会发现它们毫无价值。</w:t>
      </w:r>
    </w:p>
    <w:p w14:paraId="30D5B83F">
      <w:pPr>
        <w:spacing w:after="514" w:line="259" w:lineRule="auto"/>
        <w:ind w:left="0" w:firstLine="0"/>
        <w:jc w:val="left"/>
        <w:rPr>
          <w:rFonts w:hint="eastAsia"/>
        </w:rPr>
      </w:pPr>
    </w:p>
    <w:p w14:paraId="7F946141">
      <w:pPr>
        <w:spacing w:after="514" w:line="259" w:lineRule="auto"/>
        <w:ind w:left="0" w:firstLine="0"/>
        <w:jc w:val="left"/>
        <w:rPr>
          <w:rFonts w:hint="eastAsia"/>
        </w:rPr>
      </w:pPr>
      <w:r>
        <w:rPr>
          <w:rFonts w:hint="eastAsia"/>
        </w:rPr>
        <w:t>Shall these be brought into comparison with the innumerable trophies which the eloquence of our Divine Teacher has won?—with the thousands who, in obedience to his command, have renounced their prejudices, their pleasures, their gains, and their honours, and have submitted to a life of self-denial and suffering?</w:t>
      </w:r>
    </w:p>
    <w:p w14:paraId="2BB1C35D">
      <w:pPr>
        <w:spacing w:after="514" w:line="259" w:lineRule="auto"/>
        <w:ind w:left="0" w:firstLine="0"/>
        <w:jc w:val="left"/>
        <w:rPr>
          <w:rFonts w:hint="eastAsia"/>
        </w:rPr>
      </w:pPr>
      <w:r>
        <w:rPr>
          <w:rFonts w:hint="eastAsia"/>
        </w:rPr>
        <w:t>这些能与我们神圣教师的口才所赢得的无数战利品相提并论吗？——与那些顺服祂的命令，放弃了他们的偏见、他们的享乐、他们的利益和他们的荣誉，并顺服于舍己和受苦生活的人相比吗？</w:t>
      </w:r>
    </w:p>
    <w:p w14:paraId="5F11DA2D">
      <w:pPr>
        <w:spacing w:after="514" w:line="259" w:lineRule="auto"/>
        <w:ind w:left="0" w:firstLine="0"/>
        <w:jc w:val="left"/>
        <w:rPr>
          <w:rFonts w:hint="eastAsia"/>
        </w:rPr>
      </w:pPr>
    </w:p>
    <w:p w14:paraId="05042D6A">
      <w:pPr>
        <w:spacing w:after="514" w:line="259" w:lineRule="auto"/>
        <w:ind w:left="0" w:firstLine="0"/>
        <w:jc w:val="left"/>
        <w:rPr>
          <w:rFonts w:hint="eastAsia"/>
        </w:rPr>
      </w:pPr>
      <w:r>
        <w:rPr>
          <w:rFonts w:hint="eastAsia"/>
        </w:rPr>
        <w:t>Let us remember, that the word of Christ has prevailed to induce men, not only to embrace a new system of opinions, but to adopt a new manner of living; that it has purified them from their sins, and from sins which once seemed to be essential to their happiness; that it has effected such a revolution in their hearts, that the objects of their love and hatred are exchanged, and new tastes, and tempers, and feelings are displayed, as if they had been created again.</w:t>
      </w:r>
    </w:p>
    <w:p w14:paraId="47C27F4D">
      <w:pPr>
        <w:spacing w:after="514" w:line="259" w:lineRule="auto"/>
        <w:ind w:left="0" w:firstLine="0"/>
        <w:jc w:val="left"/>
        <w:rPr>
          <w:rFonts w:hint="eastAsia"/>
        </w:rPr>
      </w:pPr>
      <w:r>
        <w:rPr>
          <w:rFonts w:hint="eastAsia"/>
        </w:rPr>
        <w:t>让我们记住，基督的话语已经成功地促使人们，不仅接纳一个新的思想体系，而且采纳一种新的生活方式；它已经洁净了他们的罪，以及那些一度似乎对他们的幸福至关重要的罪；它在他们心中造成了如此的革命，以至于他们爱与恨的对象互换了，新的品味、性情和感觉被展现出来，仿佛他们被重新创造了一样。</w:t>
      </w:r>
    </w:p>
    <w:p w14:paraId="0ECAB48A">
      <w:pPr>
        <w:spacing w:after="514" w:line="259" w:lineRule="auto"/>
        <w:ind w:left="0" w:firstLine="0"/>
        <w:jc w:val="left"/>
        <w:rPr>
          <w:rFonts w:hint="eastAsia"/>
        </w:rPr>
      </w:pPr>
    </w:p>
    <w:p w14:paraId="796445FE">
      <w:pPr>
        <w:spacing w:after="514" w:line="259" w:lineRule="auto"/>
        <w:ind w:left="0" w:firstLine="0"/>
        <w:jc w:val="left"/>
        <w:rPr>
          <w:rFonts w:hint="eastAsia"/>
        </w:rPr>
      </w:pPr>
      <w:r>
        <w:rPr>
          <w:rFonts w:hint="eastAsia"/>
        </w:rPr>
        <w:t>As in the days of his flesh, when he said to any man, "Follow thou me," he forsook all and became his disciple, so it is now; the proudest humbly bow to his command; the most abject slave of the world, bursting his fetters, enters into his service; even the dead hear him and live; for the following words are verified in every age of the Church: "The hour is coming, and now is, when the dead shall hear the voice of the Son of God; and they that hear shall live.</w:t>
      </w:r>
    </w:p>
    <w:p w14:paraId="677D02D2">
      <w:pPr>
        <w:spacing w:after="514" w:line="259" w:lineRule="auto"/>
        <w:ind w:left="0" w:firstLine="0"/>
        <w:jc w:val="left"/>
        <w:rPr>
          <w:rFonts w:hint="eastAsia"/>
        </w:rPr>
      </w:pPr>
      <w:r>
        <w:rPr>
          <w:rFonts w:hint="eastAsia"/>
        </w:rPr>
        <w:t>就像在祂肉身的日子里，当祂对任何人说：“你跟从我来”，那人就撇下所有，作了祂的门徒；现在也是如此；最骄傲的人谦卑地屈服于祂的命令；世界上最卑贱的奴隶，挣脱他的枷锁，进入祂的服事；甚至死人也听见祂并活过来；因为以下的话在教会的每个时代都得到验证：“时候将到，现在就是了，死人要听见神儿子的声音，听见的人就要活了。</w:t>
      </w:r>
    </w:p>
    <w:p w14:paraId="5D8747EE">
      <w:pPr>
        <w:spacing w:after="514" w:line="259" w:lineRule="auto"/>
        <w:ind w:left="0" w:firstLine="0"/>
        <w:jc w:val="left"/>
        <w:rPr>
          <w:rFonts w:hint="eastAsia"/>
        </w:rPr>
      </w:pPr>
    </w:p>
    <w:p w14:paraId="688453A1">
      <w:pPr>
        <w:spacing w:after="514" w:line="259" w:lineRule="auto"/>
        <w:ind w:left="0" w:firstLine="0"/>
        <w:jc w:val="left"/>
        <w:rPr>
          <w:rFonts w:hint="eastAsia"/>
        </w:rPr>
      </w:pPr>
      <w:r>
        <w:rPr>
          <w:rFonts w:hint="eastAsia"/>
        </w:rPr>
        <w:t>For, as the Father hath life in himself; so hath he given to the Son to have life in himself."*</w:t>
      </w:r>
    </w:p>
    <w:p w14:paraId="5E7A563B">
      <w:pPr>
        <w:spacing w:after="514" w:line="259" w:lineRule="auto"/>
        <w:ind w:left="0" w:firstLine="0"/>
        <w:jc w:val="left"/>
        <w:rPr>
          <w:rFonts w:hint="eastAsia"/>
        </w:rPr>
      </w:pPr>
      <w:r>
        <w:rPr>
          <w:rFonts w:hint="eastAsia"/>
        </w:rPr>
        <w:t>因为父怎样在自己有生命，就赐给祂儿子也照样在自己有生命。”*</w:t>
      </w:r>
    </w:p>
    <w:p w14:paraId="40F3867D">
      <w:pPr>
        <w:spacing w:after="514" w:line="259" w:lineRule="auto"/>
        <w:ind w:left="0" w:firstLine="0"/>
        <w:jc w:val="left"/>
        <w:rPr>
          <w:rFonts w:hint="eastAsia"/>
        </w:rPr>
      </w:pPr>
    </w:p>
    <w:p w14:paraId="6C075B00">
      <w:pPr>
        <w:spacing w:after="514" w:line="259" w:lineRule="auto"/>
        <w:ind w:left="0" w:firstLine="0"/>
        <w:jc w:val="left"/>
        <w:rPr>
          <w:rFonts w:hint="eastAsia"/>
        </w:rPr>
      </w:pPr>
      <w:r>
        <w:rPr>
          <w:rFonts w:hint="eastAsia"/>
        </w:rPr>
        <w:t>The efficacy of the instructions of Christ is connected with the operations of grace; and this naturally leads me to remark, that as he teaches men by his word, so he also executes his prophetical office by the agency of the Holy Ghost on their minds.</w:t>
      </w:r>
    </w:p>
    <w:p w14:paraId="3E88D1D2">
      <w:pPr>
        <w:spacing w:after="514" w:line="259" w:lineRule="auto"/>
        <w:ind w:left="0" w:firstLine="0"/>
        <w:jc w:val="left"/>
        <w:rPr>
          <w:rFonts w:hint="eastAsia"/>
        </w:rPr>
      </w:pPr>
      <w:r>
        <w:rPr>
          <w:rFonts w:hint="eastAsia"/>
        </w:rPr>
        <w:t>基督之教导的功效与恩典的作为相连；这自然引导我注意到，祂既用祂的话语教导人，也借着圣灵在他们心思意念中的作为来执行祂的先知职分。</w:t>
      </w:r>
    </w:p>
    <w:p w14:paraId="7DAEBF70">
      <w:pPr>
        <w:spacing w:after="514" w:line="259" w:lineRule="auto"/>
        <w:ind w:left="0" w:firstLine="0"/>
        <w:jc w:val="left"/>
        <w:rPr>
          <w:rFonts w:hint="eastAsia"/>
        </w:rPr>
      </w:pPr>
    </w:p>
    <w:p w14:paraId="5FFEB74E">
      <w:pPr>
        <w:spacing w:after="514" w:line="259" w:lineRule="auto"/>
        <w:ind w:left="0" w:firstLine="0"/>
        <w:jc w:val="left"/>
        <w:rPr>
          <w:rFonts w:hint="eastAsia"/>
        </w:rPr>
      </w:pPr>
      <w:r>
        <w:rPr>
          <w:rFonts w:hint="eastAsia"/>
        </w:rPr>
        <w:t>"He reveals to us," our Church says, "by his word and Spirit, the will of God for our salvation."†</w:t>
      </w:r>
    </w:p>
    <w:p w14:paraId="0785CCE7">
      <w:pPr>
        <w:spacing w:after="514" w:line="259" w:lineRule="auto"/>
        <w:ind w:left="0" w:firstLine="0"/>
        <w:jc w:val="left"/>
        <w:rPr>
          <w:rFonts w:hint="eastAsia"/>
        </w:rPr>
      </w:pPr>
      <w:r>
        <w:rPr>
          <w:rFonts w:hint="eastAsia"/>
        </w:rPr>
        <w:t>我们的教会说：“祂借着祂的话语和圣灵，向我们启示神为我们救恩所定的旨意。”†</w:t>
      </w:r>
    </w:p>
    <w:p w14:paraId="467ACB6E">
      <w:pPr>
        <w:spacing w:after="514" w:line="259" w:lineRule="auto"/>
        <w:ind w:left="0" w:firstLine="0"/>
        <w:jc w:val="left"/>
        <w:rPr>
          <w:rFonts w:hint="eastAsia"/>
        </w:rPr>
      </w:pPr>
    </w:p>
    <w:p w14:paraId="1A9CA4EF">
      <w:pPr>
        <w:spacing w:after="514" w:line="259" w:lineRule="auto"/>
        <w:ind w:left="0" w:firstLine="0"/>
        <w:jc w:val="left"/>
        <w:rPr>
          <w:rFonts w:hint="eastAsia"/>
        </w:rPr>
      </w:pPr>
      <w:r>
        <w:rPr>
          <w:rFonts w:hint="eastAsia"/>
        </w:rPr>
        <w:t>Of this double teaching there is an illustrious promise in the Old Testament: "As for me, this is my covenant with them, saith the Lord: My Spirit that is upon thee, and my words which I have put in thy mouth, shall not depart out of thy mouth, nor out of the mouth of thy seed, nor out of the mouth of thy seed's seed, saith the Lord, from henceforth and for ever."‡</w:t>
      </w:r>
    </w:p>
    <w:p w14:paraId="2F45D781">
      <w:pPr>
        <w:spacing w:after="514" w:line="259" w:lineRule="auto"/>
        <w:ind w:left="0" w:firstLine="0"/>
        <w:jc w:val="left"/>
        <w:rPr>
          <w:rFonts w:hint="eastAsia"/>
        </w:rPr>
      </w:pPr>
      <w:r>
        <w:rPr>
          <w:rFonts w:hint="eastAsia"/>
        </w:rPr>
        <w:t>关于这种双重的教导，旧约中有一个荣耀的应许：“至于我，这是我与他们所立的约，耶和华说：我加给你的灵，传给你的话，必不离开你的口，也不离开你后裔的口，和你后裔之后裔的口，从今直到永远，耶和华说。”‡</w:t>
      </w:r>
    </w:p>
    <w:p w14:paraId="7A902E7A">
      <w:pPr>
        <w:spacing w:after="514" w:line="259" w:lineRule="auto"/>
        <w:ind w:left="0" w:firstLine="0"/>
        <w:jc w:val="left"/>
        <w:rPr>
          <w:rFonts w:hint="eastAsia"/>
        </w:rPr>
      </w:pPr>
    </w:p>
    <w:p w14:paraId="03C3501E">
      <w:pPr>
        <w:spacing w:after="514" w:line="259" w:lineRule="auto"/>
        <w:ind w:left="0" w:firstLine="0"/>
        <w:jc w:val="left"/>
        <w:rPr>
          <w:rFonts w:hint="eastAsia"/>
        </w:rPr>
      </w:pPr>
      <w:r>
        <w:rPr>
          <w:rFonts w:hint="eastAsia"/>
        </w:rPr>
        <w:t>The promise of the Spirit which our Lord made to his disciples, relates primarily to them, but authorises the expectation of his presence and gracious operation in every age of the Church.</w:t>
      </w:r>
    </w:p>
    <w:p w14:paraId="4E927E4B">
      <w:pPr>
        <w:spacing w:after="514" w:line="259" w:lineRule="auto"/>
        <w:ind w:left="0" w:firstLine="0"/>
        <w:jc w:val="left"/>
        <w:rPr>
          <w:rFonts w:hint="eastAsia"/>
        </w:rPr>
      </w:pPr>
      <w:r>
        <w:rPr>
          <w:rFonts w:hint="eastAsia"/>
        </w:rPr>
        <w:t>我们的主向祂门徒所作的关于圣灵的应许，主要与他们有关，但也授权教会在每个时代都可期望祂的同在和恩典的作为。</w:t>
      </w:r>
    </w:p>
    <w:p w14:paraId="53B231BD">
      <w:pPr>
        <w:spacing w:after="514" w:line="259" w:lineRule="auto"/>
        <w:ind w:left="0" w:firstLine="0"/>
        <w:jc w:val="left"/>
        <w:rPr>
          <w:rFonts w:hint="eastAsia"/>
        </w:rPr>
      </w:pPr>
    </w:p>
    <w:p w14:paraId="72738065">
      <w:pPr>
        <w:spacing w:after="514" w:line="259" w:lineRule="auto"/>
        <w:ind w:left="0" w:firstLine="0"/>
        <w:jc w:val="left"/>
        <w:rPr>
          <w:rFonts w:hint="eastAsia"/>
        </w:rPr>
      </w:pPr>
      <w:r>
        <w:rPr>
          <w:rFonts w:hint="eastAsia"/>
        </w:rPr>
        <w:t>Hence he is called the Spirit of wisdom and revelation in the knowledge of Christ;§ and the example of Paul, in the Epistle to the Ephesians, encourages others to pray for his enlightening influences.</w:t>
      </w:r>
    </w:p>
    <w:p w14:paraId="4F2B90E2">
      <w:pPr>
        <w:spacing w:after="514" w:line="259" w:lineRule="auto"/>
        <w:ind w:left="0" w:firstLine="0"/>
        <w:jc w:val="left"/>
        <w:rPr>
          <w:rFonts w:hint="eastAsia"/>
        </w:rPr>
      </w:pPr>
      <w:r>
        <w:rPr>
          <w:rFonts w:hint="eastAsia"/>
        </w:rPr>
        <w:t>因此，祂被称为智慧和启示的灵，使人真知道基督；§保罗在以弗所书中的榜样，也鼓励其他人为祂光照的影响而祷告。</w:t>
      </w:r>
    </w:p>
    <w:p w14:paraId="2CC4EFAD">
      <w:pPr>
        <w:spacing w:after="514" w:line="259" w:lineRule="auto"/>
        <w:ind w:left="0" w:firstLine="0"/>
        <w:jc w:val="left"/>
        <w:rPr>
          <w:rFonts w:hint="eastAsia"/>
        </w:rPr>
      </w:pPr>
    </w:p>
    <w:p w14:paraId="6D108CA7">
      <w:pPr>
        <w:spacing w:after="514" w:line="259" w:lineRule="auto"/>
        <w:ind w:left="0" w:firstLine="0"/>
        <w:jc w:val="left"/>
        <w:rPr>
          <w:rFonts w:hint="eastAsia"/>
        </w:rPr>
      </w:pPr>
      <w:r>
        <w:rPr>
          <w:rFonts w:hint="eastAsia"/>
        </w:rPr>
        <w:t>But if the Scriptures are a perfect rule of faith and manners, and are expressed with such perspicuity on all subjects essential to salvation, that even the illiterate may understand them, of what use is the Spirit?</w:t>
      </w:r>
    </w:p>
    <w:p w14:paraId="6ED80FA1">
      <w:pPr>
        <w:spacing w:after="514" w:line="259" w:lineRule="auto"/>
        <w:ind w:left="0" w:firstLine="0"/>
        <w:jc w:val="left"/>
        <w:rPr>
          <w:rFonts w:hint="eastAsia"/>
        </w:rPr>
      </w:pPr>
      <w:r>
        <w:rPr>
          <w:rFonts w:hint="eastAsia"/>
        </w:rPr>
        <w:t>但是，如果圣经是信仰和行为的完美准则，并且在所有对救恩至关重要的主题上都表达得如此清晰，以至于连没有文化的人也能理解，那么圣灵又有什么用呢？</w:t>
      </w:r>
    </w:p>
    <w:p w14:paraId="29948855">
      <w:pPr>
        <w:spacing w:after="514" w:line="259" w:lineRule="auto"/>
        <w:ind w:left="0" w:firstLine="0"/>
        <w:jc w:val="left"/>
        <w:rPr>
          <w:rFonts w:hint="eastAsia"/>
        </w:rPr>
      </w:pPr>
    </w:p>
    <w:p w14:paraId="6EBD6422">
      <w:pPr>
        <w:spacing w:after="514" w:line="259" w:lineRule="auto"/>
        <w:ind w:left="0" w:firstLine="0"/>
        <w:jc w:val="left"/>
        <w:rPr>
          <w:rFonts w:hint="eastAsia"/>
        </w:rPr>
      </w:pPr>
      <w:r>
        <w:rPr>
          <w:rFonts w:hint="eastAsia"/>
        </w:rPr>
        <w:t>In the first place, I remark, that it is not the office of the Spirit to give new revelations.</w:t>
      </w:r>
    </w:p>
    <w:p w14:paraId="511520E4">
      <w:pPr>
        <w:spacing w:after="514" w:line="259" w:lineRule="auto"/>
        <w:ind w:left="0" w:firstLine="0"/>
        <w:jc w:val="left"/>
        <w:rPr>
          <w:rFonts w:hint="eastAsia"/>
        </w:rPr>
      </w:pPr>
      <w:r>
        <w:rPr>
          <w:rFonts w:hint="eastAsia"/>
        </w:rPr>
        <w:t>首先，我指出，圣灵的职分不是给予新的启示。</w:t>
      </w:r>
    </w:p>
    <w:p w14:paraId="2AAE0901">
      <w:pPr>
        <w:spacing w:after="514" w:line="259" w:lineRule="auto"/>
        <w:ind w:left="0" w:firstLine="0"/>
        <w:jc w:val="left"/>
        <w:rPr>
          <w:rFonts w:hint="eastAsia"/>
        </w:rPr>
      </w:pPr>
    </w:p>
    <w:p w14:paraId="1957DC54">
      <w:pPr>
        <w:spacing w:after="514" w:line="259" w:lineRule="auto"/>
        <w:ind w:left="0" w:firstLine="0"/>
        <w:jc w:val="left"/>
        <w:rPr>
          <w:rFonts w:hint="eastAsia"/>
        </w:rPr>
      </w:pPr>
      <w:r>
        <w:rPr>
          <w:rFonts w:hint="eastAsia"/>
        </w:rPr>
        <w:t>Some, from mere ignorance conceiving that this is understood to be his office, and judging rightly that he is not wanted for any such purpose, have rejected the common doctrine of his operation in the soul.</w:t>
      </w:r>
    </w:p>
    <w:p w14:paraId="51ACC99F">
      <w:pPr>
        <w:spacing w:after="514" w:line="259" w:lineRule="auto"/>
        <w:ind w:left="0" w:firstLine="0"/>
        <w:jc w:val="left"/>
        <w:rPr>
          <w:rFonts w:hint="eastAsia"/>
        </w:rPr>
      </w:pPr>
      <w:r>
        <w:rPr>
          <w:rFonts w:hint="eastAsia"/>
        </w:rPr>
        <w:t>有些人，仅仅出于无知，以为这就是圣灵的职分，并且正确地判断出祂并非为任何此类目的所需要，于是就拒绝了关于祂在灵魂中作为的普遍教义。</w:t>
      </w:r>
    </w:p>
    <w:p w14:paraId="1BF160A2">
      <w:pPr>
        <w:spacing w:after="514" w:line="259" w:lineRule="auto"/>
        <w:ind w:left="0" w:firstLine="0"/>
        <w:jc w:val="left"/>
        <w:rPr>
          <w:rFonts w:hint="eastAsia"/>
        </w:rPr>
      </w:pPr>
    </w:p>
    <w:p w14:paraId="45CF0F8D">
      <w:pPr>
        <w:spacing w:after="514" w:line="259" w:lineRule="auto"/>
        <w:ind w:left="0" w:firstLine="0"/>
        <w:jc w:val="left"/>
        <w:rPr>
          <w:rFonts w:hint="eastAsia"/>
        </w:rPr>
      </w:pPr>
      <w:r>
        <w:rPr>
          <w:rFonts w:hint="eastAsia"/>
        </w:rPr>
        <w:t>They may have been encouraged in their error by enthusiasts, who, boasting of the Spirit, have pretended to be favoured with supernatural discoveries, and have retailed their extravagant fancies as heavenly visions.</w:t>
      </w:r>
    </w:p>
    <w:p w14:paraId="29239301">
      <w:pPr>
        <w:spacing w:after="514" w:line="259" w:lineRule="auto"/>
        <w:ind w:left="0" w:firstLine="0"/>
        <w:jc w:val="left"/>
        <w:rPr>
          <w:rFonts w:hint="eastAsia"/>
        </w:rPr>
      </w:pPr>
      <w:r>
        <w:rPr>
          <w:rFonts w:hint="eastAsia"/>
        </w:rPr>
        <w:t>他们可能被那些狂热者在错误中鼓励了，那些人夸耀有圣灵，自称蒙了超自然的发现，并将他们荒唐的幻想当作天上的异象来传播。</w:t>
      </w:r>
    </w:p>
    <w:p w14:paraId="3CBEA46C">
      <w:pPr>
        <w:spacing w:after="514" w:line="259" w:lineRule="auto"/>
        <w:ind w:left="0" w:firstLine="0"/>
        <w:jc w:val="left"/>
        <w:rPr>
          <w:rFonts w:hint="eastAsia"/>
        </w:rPr>
      </w:pPr>
    </w:p>
    <w:p w14:paraId="51C8B29B">
      <w:pPr>
        <w:spacing w:after="514" w:line="259" w:lineRule="auto"/>
        <w:ind w:left="0" w:firstLine="0"/>
        <w:jc w:val="left"/>
        <w:rPr>
          <w:rFonts w:hint="eastAsia"/>
        </w:rPr>
      </w:pPr>
      <w:r>
        <w:rPr>
          <w:rFonts w:hint="eastAsia"/>
        </w:rPr>
        <w:t>But we expressly disclaim this view of the subject, and maintain that he is not sent to teach any thing new, but to enable us to understand in a spiritual manner the truths which are already revealed.</w:t>
      </w:r>
    </w:p>
    <w:p w14:paraId="18BD7D41">
      <w:pPr>
        <w:spacing w:after="514" w:line="259" w:lineRule="auto"/>
        <w:ind w:left="0" w:firstLine="0"/>
        <w:jc w:val="left"/>
        <w:rPr>
          <w:rFonts w:hint="eastAsia"/>
        </w:rPr>
      </w:pPr>
      <w:r>
        <w:rPr>
          <w:rFonts w:hint="eastAsia"/>
        </w:rPr>
        <w:t>但我们明确否认这种观点，并坚持认为，祂被差派来不是要教导任何新的东西，而是要使我们能够以属灵的方式理解已经启示的真理。</w:t>
      </w:r>
    </w:p>
    <w:p w14:paraId="3DEB72BC">
      <w:pPr>
        <w:spacing w:after="514" w:line="259" w:lineRule="auto"/>
        <w:ind w:left="0" w:firstLine="0"/>
        <w:jc w:val="left"/>
        <w:rPr>
          <w:rFonts w:hint="eastAsia"/>
        </w:rPr>
      </w:pPr>
    </w:p>
    <w:p w14:paraId="0FD984C7">
      <w:pPr>
        <w:spacing w:after="514" w:line="259" w:lineRule="auto"/>
        <w:ind w:left="0" w:firstLine="0"/>
        <w:jc w:val="left"/>
        <w:rPr>
          <w:rFonts w:hint="eastAsia"/>
        </w:rPr>
      </w:pPr>
      <w:r>
        <w:rPr>
          <w:rFonts w:hint="eastAsia"/>
        </w:rPr>
        <w:t>In fact, we could hold no other opinion consistently with the principle which we avow, that the canon of Scripture is completed, and that all things are taught in it which are necessary to salvation.</w:t>
      </w:r>
    </w:p>
    <w:p w14:paraId="22AC47FE">
      <w:pPr>
        <w:spacing w:after="514" w:line="259" w:lineRule="auto"/>
        <w:ind w:left="0" w:firstLine="0"/>
        <w:jc w:val="left"/>
        <w:rPr>
          <w:rFonts w:hint="eastAsia"/>
        </w:rPr>
      </w:pPr>
      <w:r>
        <w:rPr>
          <w:rFonts w:hint="eastAsia"/>
        </w:rPr>
        <w:t>事实上，与我们所宣称的原则——即圣经正典已经完成，并且其中教导了所有对救恩所必需的事——相一致，我们不可能持有任何其他观点。</w:t>
      </w:r>
    </w:p>
    <w:p w14:paraId="0DC2188A">
      <w:pPr>
        <w:spacing w:after="514" w:line="259" w:lineRule="auto"/>
        <w:ind w:left="0" w:firstLine="0"/>
        <w:jc w:val="left"/>
        <w:rPr>
          <w:rFonts w:hint="eastAsia"/>
        </w:rPr>
      </w:pPr>
    </w:p>
    <w:p w14:paraId="1FCDB603">
      <w:pPr>
        <w:spacing w:after="514" w:line="259" w:lineRule="auto"/>
        <w:ind w:left="0" w:firstLine="0"/>
        <w:jc w:val="left"/>
        <w:rPr>
          <w:rFonts w:hint="eastAsia"/>
        </w:rPr>
      </w:pPr>
      <w:r>
        <w:rPr>
          <w:rFonts w:hint="eastAsia"/>
        </w:rPr>
        <w:t>Whether God may not, for some important purpose, make known to individuals by his Spirit things secret and future, is a question which we presume not to decide; but such revelations are appropriated to the use of those individuals, and have no claim to the attention of others, unless they were authenticated by miracles; and wanting this attestation, are no more a part of the rule of faith and obedience than any mere human speculation.</w:t>
      </w:r>
    </w:p>
    <w:p w14:paraId="5FEDCA7E">
      <w:pPr>
        <w:spacing w:after="514" w:line="259" w:lineRule="auto"/>
        <w:ind w:left="0" w:firstLine="0"/>
        <w:jc w:val="left"/>
        <w:rPr>
          <w:rFonts w:hint="eastAsia"/>
        </w:rPr>
      </w:pPr>
      <w:r>
        <w:rPr>
          <w:rFonts w:hint="eastAsia"/>
        </w:rPr>
        <w:t>神是否可能为了某个重要的目的，借着祂的灵向个人显明奥秘和未来的事，这是一个我们不敢断定的问题；但这样的启示是专为那些个人使用的，除非有神迹的证实，否则对他人没有任何要求关注的权利；并且，缺乏这种证实，它们就与任何纯粹的人类思辨一样，不再是信仰和顺服准则的一部分。</w:t>
      </w:r>
    </w:p>
    <w:p w14:paraId="36A38EB9">
      <w:pPr>
        <w:spacing w:after="514" w:line="259" w:lineRule="auto"/>
        <w:ind w:left="0" w:firstLine="0"/>
        <w:jc w:val="left"/>
        <w:rPr>
          <w:rFonts w:hint="eastAsia"/>
        </w:rPr>
      </w:pPr>
    </w:p>
    <w:p w14:paraId="04F9EBE2">
      <w:pPr>
        <w:spacing w:after="514" w:line="259" w:lineRule="auto"/>
        <w:ind w:left="0" w:firstLine="0"/>
        <w:jc w:val="left"/>
        <w:rPr>
          <w:rFonts w:hint="eastAsia"/>
        </w:rPr>
      </w:pPr>
      <w:r>
        <w:rPr>
          <w:rFonts w:hint="eastAsia"/>
        </w:rPr>
        <w:t>In the second place, It is not the office of the Spirit to discover to us mysteries and recondite meanings of Scripture, which would have eluded the research of our unassisted faculties.</w:t>
      </w:r>
    </w:p>
    <w:p w14:paraId="665A8715">
      <w:pPr>
        <w:spacing w:after="514" w:line="259" w:lineRule="auto"/>
        <w:ind w:left="0" w:firstLine="0"/>
        <w:jc w:val="left"/>
        <w:rPr>
          <w:rFonts w:hint="eastAsia"/>
        </w:rPr>
      </w:pPr>
      <w:r>
        <w:rPr>
          <w:rFonts w:hint="eastAsia"/>
        </w:rPr>
        <w:t>其次，圣灵的职分不是向我们揭示圣经的奥秘和深奥含义，这些是我们未经帮助的官能所无法探究的。</w:t>
      </w:r>
    </w:p>
    <w:p w14:paraId="2999E06D">
      <w:pPr>
        <w:spacing w:after="514" w:line="259" w:lineRule="auto"/>
        <w:ind w:left="0" w:firstLine="0"/>
        <w:jc w:val="left"/>
        <w:rPr>
          <w:rFonts w:hint="eastAsia"/>
        </w:rPr>
      </w:pPr>
    </w:p>
    <w:p w14:paraId="48258189">
      <w:pPr>
        <w:spacing w:after="514" w:line="259" w:lineRule="auto"/>
        <w:ind w:left="0" w:firstLine="0"/>
        <w:jc w:val="left"/>
        <w:rPr>
          <w:rFonts w:hint="eastAsia"/>
        </w:rPr>
      </w:pPr>
      <w:r>
        <w:rPr>
          <w:rFonts w:hint="eastAsia"/>
        </w:rPr>
        <w:t>I acknowledge that a man who has received the Holy Ghost, will understand many parts of the Scriptures better than those who have not received him; that he will perceive a beauty, and glory, and goodness in subjects which others regard with the greatest indifference; but I affirm at the same time, that there is no doctrine of religion, of which an unregenerated man may not acquire a speculative notion, by the exercise of his natural understanding.</w:t>
      </w:r>
    </w:p>
    <w:p w14:paraId="5AE2E800">
      <w:pPr>
        <w:spacing w:after="514" w:line="259" w:lineRule="auto"/>
        <w:ind w:left="0" w:firstLine="0"/>
        <w:jc w:val="left"/>
        <w:rPr>
          <w:rFonts w:hint="eastAsia"/>
        </w:rPr>
      </w:pPr>
      <w:r>
        <w:rPr>
          <w:rFonts w:hint="eastAsia"/>
        </w:rPr>
        <w:t>我承认，一个领受了圣灵的人，会比那些没有领受祂的人更好地理解圣经的许多部分；他会在其他人极为冷漠看待的主题中，察觉到一种美、荣耀和良善；但我同时确认，没有一个宗教教义，是未重生的人不能通过运用他天生的理解力来获得一个思辨性概念的。</w:t>
      </w:r>
    </w:p>
    <w:p w14:paraId="608FBD56">
      <w:pPr>
        <w:spacing w:after="514" w:line="259" w:lineRule="auto"/>
        <w:ind w:left="0" w:firstLine="0"/>
        <w:jc w:val="left"/>
        <w:rPr>
          <w:rFonts w:hint="eastAsia"/>
        </w:rPr>
      </w:pPr>
    </w:p>
    <w:p w14:paraId="520BD6FA">
      <w:pPr>
        <w:spacing w:after="514" w:line="259" w:lineRule="auto"/>
        <w:ind w:left="0" w:firstLine="0"/>
        <w:jc w:val="left"/>
        <w:rPr>
          <w:rFonts w:hint="eastAsia"/>
        </w:rPr>
      </w:pPr>
      <w:r>
        <w:rPr>
          <w:rFonts w:hint="eastAsia"/>
        </w:rPr>
        <w:t>The practice of allegorizing the Scriptures, and affixing senses to them which do not present themselves to ordinary readers, have resulted rather from an affectation of ingenuity, than from any pretension to supernatural illumination.</w:t>
      </w:r>
    </w:p>
    <w:p w14:paraId="3A493572">
      <w:pPr>
        <w:spacing w:after="514" w:line="259" w:lineRule="auto"/>
        <w:ind w:left="0" w:firstLine="0"/>
        <w:jc w:val="left"/>
        <w:rPr>
          <w:rFonts w:hint="eastAsia"/>
        </w:rPr>
      </w:pPr>
      <w:r>
        <w:rPr>
          <w:rFonts w:hint="eastAsia"/>
        </w:rPr>
        <w:t>将圣经寓意化，并赋予它们普通读者看不出的含义的做法，更多地是源于一种对巧思的矫揉造作，而非任何对超自然光照的宣称。</w:t>
      </w:r>
    </w:p>
    <w:p w14:paraId="1EB1E606">
      <w:pPr>
        <w:spacing w:after="514" w:line="259" w:lineRule="auto"/>
        <w:ind w:left="0" w:firstLine="0"/>
        <w:jc w:val="left"/>
        <w:rPr>
          <w:rFonts w:hint="eastAsia"/>
        </w:rPr>
      </w:pPr>
    </w:p>
    <w:p w14:paraId="323988F1">
      <w:pPr>
        <w:spacing w:after="514" w:line="259" w:lineRule="auto"/>
        <w:ind w:left="0" w:firstLine="0"/>
        <w:jc w:val="left"/>
        <w:rPr>
          <w:rFonts w:hint="eastAsia"/>
        </w:rPr>
      </w:pPr>
      <w:r>
        <w:rPr>
          <w:rFonts w:hint="eastAsia"/>
        </w:rPr>
        <w:t>But some persons, mistaking the wild reveries of imagination for the motions of the Divine Spirit, have pretended to sublime discoveries, and brought to light concealed wonders; so that, if any credit were due to them, we should conclude, that truth indeed lies at the bottom of a well, dark and deep, where it must have for ever remained, if they had not been furnished with extraordinary means for drawing it up.</w:t>
      </w:r>
    </w:p>
    <w:p w14:paraId="4FED8A67">
      <w:pPr>
        <w:spacing w:after="514" w:line="259" w:lineRule="auto"/>
        <w:ind w:left="0" w:firstLine="0"/>
        <w:jc w:val="left"/>
        <w:rPr>
          <w:rFonts w:hint="eastAsia"/>
        </w:rPr>
      </w:pPr>
      <w:r>
        <w:rPr>
          <w:rFonts w:hint="eastAsia"/>
        </w:rPr>
        <w:t>但是，有些人将想象的狂野幻想误认为是神圣之灵的感动，自称有崇高的发现，并揭示了隐藏的奇迹；因此，如果他们有任何可信度，我们就会得出结论，真理确实深藏在井底，黑暗而深邃，如果他们没有被赋予非凡的方法将其打捞上来，它就必将永远留在那里。</w:t>
      </w:r>
    </w:p>
    <w:p w14:paraId="68DAC015">
      <w:pPr>
        <w:spacing w:after="514" w:line="259" w:lineRule="auto"/>
        <w:ind w:left="0" w:firstLine="0"/>
        <w:jc w:val="left"/>
        <w:rPr>
          <w:rFonts w:hint="eastAsia"/>
        </w:rPr>
      </w:pPr>
    </w:p>
    <w:p w14:paraId="6A0F0380">
      <w:pPr>
        <w:spacing w:after="514" w:line="259" w:lineRule="auto"/>
        <w:ind w:left="0" w:firstLine="0"/>
        <w:jc w:val="left"/>
        <w:rPr>
          <w:rFonts w:hint="eastAsia"/>
        </w:rPr>
      </w:pPr>
      <w:r>
        <w:rPr>
          <w:rFonts w:hint="eastAsia"/>
        </w:rPr>
        <w:t>There are mysteries in the Scriptures, which no man can explain; there are passages which it requires acuteness of intellect to explore; but in general they are expressed in simple terms, which are to be understood in their usual sense; and the only requisites for the successful study of them are attention and a moderate capacity.</w:t>
      </w:r>
    </w:p>
    <w:p w14:paraId="122B5EF2">
      <w:pPr>
        <w:spacing w:after="514" w:line="259" w:lineRule="auto"/>
        <w:ind w:left="0" w:firstLine="0"/>
        <w:jc w:val="left"/>
        <w:rPr>
          <w:rFonts w:hint="eastAsia"/>
        </w:rPr>
      </w:pPr>
      <w:r>
        <w:rPr>
          <w:rFonts w:hint="eastAsia"/>
        </w:rPr>
        <w:t>圣经中有奥秘，是无人能解释的；有些经文需要敏锐的智力来探索；但总的来说，它们是用简单的术语表达的，应当以其通常的意义来理解；成功研究它们的唯一必要条件是专注和中等的能力。</w:t>
      </w:r>
    </w:p>
    <w:p w14:paraId="7712BE5D">
      <w:pPr>
        <w:spacing w:after="514" w:line="259" w:lineRule="auto"/>
        <w:ind w:left="0" w:firstLine="0"/>
        <w:jc w:val="left"/>
        <w:rPr>
          <w:rFonts w:hint="eastAsia"/>
        </w:rPr>
      </w:pPr>
    </w:p>
    <w:p w14:paraId="27242AFF">
      <w:pPr>
        <w:spacing w:after="514" w:line="259" w:lineRule="auto"/>
        <w:ind w:left="0" w:firstLine="0"/>
        <w:jc w:val="left"/>
        <w:rPr>
          <w:rFonts w:hint="eastAsia"/>
        </w:rPr>
      </w:pPr>
      <w:r>
        <w:rPr>
          <w:rFonts w:hint="eastAsia"/>
        </w:rPr>
        <w:t>The Holy Ghost teaches, by enabling the mind to perceive the truth, and excellence, and interesting nature of the doctrines of revelation.</w:t>
      </w:r>
    </w:p>
    <w:p w14:paraId="1F09C5C4">
      <w:pPr>
        <w:spacing w:after="514" w:line="259" w:lineRule="auto"/>
        <w:ind w:left="0" w:firstLine="0"/>
        <w:jc w:val="left"/>
        <w:rPr>
          <w:rFonts w:hint="eastAsia"/>
        </w:rPr>
      </w:pPr>
      <w:r>
        <w:rPr>
          <w:rFonts w:hint="eastAsia"/>
        </w:rPr>
        <w:t>圣灵教导，是借着使心思能够察觉启示之教义的真理、卓越和引人入胜的性质。</w:t>
      </w:r>
    </w:p>
    <w:p w14:paraId="04EBDC7D">
      <w:pPr>
        <w:spacing w:after="514" w:line="259" w:lineRule="auto"/>
        <w:ind w:left="0" w:firstLine="0"/>
        <w:jc w:val="left"/>
        <w:rPr>
          <w:rFonts w:hint="eastAsia"/>
        </w:rPr>
      </w:pPr>
    </w:p>
    <w:p w14:paraId="769E61DD">
      <w:pPr>
        <w:spacing w:after="514" w:line="259" w:lineRule="auto"/>
        <w:ind w:left="0" w:firstLine="0"/>
        <w:jc w:val="left"/>
        <w:rPr>
          <w:rFonts w:hint="eastAsia"/>
        </w:rPr>
      </w:pPr>
      <w:r>
        <w:rPr>
          <w:rFonts w:hint="eastAsia"/>
        </w:rPr>
        <w:t>That his agency is needed for this purpose, none will deny but those who choose to give the lie direct to the Scriptures, and entertain an extravagant idea of the power of reason, which is at variance with the experience of all ages; for, whatever perspicacity reason has discovered in matters of science, it has shown itself to be blind as a mole in religion.</w:t>
      </w:r>
    </w:p>
    <w:p w14:paraId="49F5DCFD">
      <w:pPr>
        <w:spacing w:after="514" w:line="259" w:lineRule="auto"/>
        <w:ind w:left="0" w:firstLine="0"/>
        <w:jc w:val="left"/>
        <w:rPr>
          <w:rFonts w:hint="eastAsia"/>
        </w:rPr>
      </w:pPr>
      <w:r>
        <w:rPr>
          <w:rFonts w:hint="eastAsia"/>
        </w:rPr>
        <w:t>祂的作为为此目的所必需，除了那些选择直接否定圣经，并对理性的能力抱有与所有时代经验相悖的夸张想法的人之外，无人会否认；因为，无论理性在科学事务中发现了何等的洞察力，它在宗教上都已显明自己如同鼹鼠一般盲目。</w:t>
      </w:r>
    </w:p>
    <w:p w14:paraId="485A1FAC">
      <w:pPr>
        <w:spacing w:after="514" w:line="259" w:lineRule="auto"/>
        <w:ind w:left="0" w:firstLine="0"/>
        <w:jc w:val="left"/>
        <w:rPr>
          <w:rFonts w:hint="eastAsia"/>
        </w:rPr>
      </w:pPr>
    </w:p>
    <w:p w14:paraId="3AD8F18D">
      <w:pPr>
        <w:spacing w:after="514" w:line="259" w:lineRule="auto"/>
        <w:ind w:left="0" w:firstLine="0"/>
        <w:jc w:val="left"/>
        <w:rPr>
          <w:rFonts w:hint="eastAsia"/>
        </w:rPr>
      </w:pPr>
      <w:r>
        <w:rPr>
          <w:rFonts w:hint="eastAsia"/>
        </w:rPr>
        <w:t>"The natural man receiveth not the things of the Spirit of God, for they are foolishness unto him; neither can he know them, because they are spiritually discerned."*</w:t>
      </w:r>
    </w:p>
    <w:p w14:paraId="4121581B">
      <w:pPr>
        <w:spacing w:after="514" w:line="259" w:lineRule="auto"/>
        <w:ind w:left="0" w:firstLine="0"/>
        <w:jc w:val="left"/>
        <w:rPr>
          <w:rFonts w:hint="eastAsia"/>
        </w:rPr>
      </w:pPr>
      <w:r>
        <w:rPr>
          <w:rFonts w:hint="eastAsia"/>
        </w:rPr>
        <w:t>“属血气的人不领会神圣灵的事，因为这些事对他乃是愚拙；他也不能知道，因为这些事是凭属灵的心才能看透的。”*</w:t>
      </w:r>
    </w:p>
    <w:p w14:paraId="5F6D377D">
      <w:pPr>
        <w:spacing w:after="514" w:line="259" w:lineRule="auto"/>
        <w:ind w:left="0" w:firstLine="0"/>
        <w:jc w:val="left"/>
        <w:rPr>
          <w:rFonts w:hint="eastAsia"/>
        </w:rPr>
      </w:pPr>
    </w:p>
    <w:p w14:paraId="2C1732FE">
      <w:pPr>
        <w:spacing w:after="514" w:line="259" w:lineRule="auto"/>
        <w:ind w:left="0" w:firstLine="0"/>
        <w:jc w:val="left"/>
        <w:rPr>
          <w:rFonts w:hint="eastAsia"/>
        </w:rPr>
      </w:pPr>
      <w:r>
        <w:rPr>
          <w:rFonts w:hint="eastAsia"/>
        </w:rPr>
        <w:t>There has been much disputing about the true sense of "the natural man,"—ψυχικος ανθρωπος;—and an evident wish has been sometimes discovered to give such an explanation as should not represent the mind as wholly incapable, without divine assistance, of forming just views of supernatural truths.</w:t>
      </w:r>
    </w:p>
    <w:p w14:paraId="77E8C591">
      <w:pPr>
        <w:spacing w:after="514" w:line="259" w:lineRule="auto"/>
        <w:ind w:left="0" w:firstLine="0"/>
        <w:jc w:val="left"/>
        <w:rPr>
          <w:rFonts w:hint="eastAsia"/>
        </w:rPr>
      </w:pPr>
      <w:r>
        <w:rPr>
          <w:rFonts w:hint="eastAsia"/>
        </w:rPr>
        <w:t>关于“属血气的人”（ψυχικος ανθρωπος）的真正含义，曾有过许多争论；有时也明显地发现一种愿望，即给出这样一种解释，不至于将人的心思描绘成在没有神圣帮助的情况下，完全无能力对超自然真理形成正确的看法。</w:t>
      </w:r>
    </w:p>
    <w:p w14:paraId="0F65BDD2">
      <w:pPr>
        <w:spacing w:after="514" w:line="259" w:lineRule="auto"/>
        <w:ind w:left="0" w:firstLine="0"/>
        <w:jc w:val="left"/>
        <w:rPr>
          <w:rFonts w:hint="eastAsia"/>
        </w:rPr>
      </w:pPr>
    </w:p>
    <w:p w14:paraId="4F975059">
      <w:pPr>
        <w:spacing w:after="514" w:line="259" w:lineRule="auto"/>
        <w:ind w:left="0" w:firstLine="0"/>
        <w:jc w:val="left"/>
        <w:rPr>
          <w:rFonts w:hint="eastAsia"/>
        </w:rPr>
      </w:pPr>
      <w:r>
        <w:rPr>
          <w:rFonts w:hint="eastAsia"/>
        </w:rPr>
        <w:t>The man, of whom the Apostle speaks, has been called the sensual man, the animal man, the man who makes his senses, and passions, and prejudices the standard of judgment; and the character has been supposed to be realized in the heathen philosophers, who rejected the Gospel because it did not accord with their speculations.</w:t>
      </w:r>
    </w:p>
    <w:p w14:paraId="2FB7C9F5">
      <w:pPr>
        <w:spacing w:after="514" w:line="259" w:lineRule="auto"/>
        <w:ind w:left="0" w:firstLine="0"/>
        <w:jc w:val="left"/>
        <w:rPr>
          <w:rFonts w:hint="eastAsia"/>
        </w:rPr>
      </w:pPr>
      <w:r>
        <w:rPr>
          <w:rFonts w:hint="eastAsia"/>
        </w:rPr>
        <w:t>使徒所说的那个人，曾被称为属情欲的人、属动物性的人、以自己的感官、情欲和偏见为判断标准的人；并且这个角色被认为在异教哲学家身上得到了体现，他们拒绝福音，因为它与他们的思辨不符。</w:t>
      </w:r>
    </w:p>
    <w:p w14:paraId="55B4E317">
      <w:pPr>
        <w:spacing w:after="514" w:line="259" w:lineRule="auto"/>
        <w:ind w:left="0" w:firstLine="0"/>
        <w:jc w:val="left"/>
        <w:rPr>
          <w:rFonts w:hint="eastAsia"/>
        </w:rPr>
      </w:pPr>
    </w:p>
    <w:p w14:paraId="59628750">
      <w:pPr>
        <w:spacing w:after="514" w:line="259" w:lineRule="auto"/>
        <w:ind w:left="0" w:firstLine="0"/>
        <w:jc w:val="left"/>
        <w:rPr>
          <w:rFonts w:hint="eastAsia"/>
        </w:rPr>
      </w:pPr>
      <w:r>
        <w:rPr>
          <w:rFonts w:hint="eastAsia"/>
        </w:rPr>
        <w:t>Whatever English term we may use in translating ψυχικος, the meaning is obvious to every person who is willing to see it.</w:t>
      </w:r>
    </w:p>
    <w:p w14:paraId="7434C320">
      <w:pPr>
        <w:spacing w:after="514" w:line="259" w:lineRule="auto"/>
        <w:ind w:left="0" w:firstLine="0"/>
        <w:jc w:val="left"/>
        <w:rPr>
          <w:rFonts w:hint="eastAsia"/>
        </w:rPr>
      </w:pPr>
      <w:r>
        <w:rPr>
          <w:rFonts w:hint="eastAsia"/>
        </w:rPr>
        <w:t>无论我们用什么英文词来翻译 ψυχικος，其含义对每个愿意看的人来说都是显而易见的。</w:t>
      </w:r>
    </w:p>
    <w:p w14:paraId="13932A01">
      <w:pPr>
        <w:spacing w:after="514" w:line="259" w:lineRule="auto"/>
        <w:ind w:left="0" w:firstLine="0"/>
        <w:jc w:val="left"/>
        <w:rPr>
          <w:rFonts w:hint="eastAsia"/>
        </w:rPr>
      </w:pPr>
    </w:p>
    <w:p w14:paraId="5218F600">
      <w:pPr>
        <w:spacing w:after="514" w:line="259" w:lineRule="auto"/>
        <w:ind w:left="0" w:firstLine="0"/>
        <w:jc w:val="left"/>
        <w:rPr>
          <w:rFonts w:hint="eastAsia"/>
        </w:rPr>
      </w:pPr>
      <w:r>
        <w:rPr>
          <w:rFonts w:hint="eastAsia"/>
        </w:rPr>
        <w:t>The natural is opposed to the spiritual man in the next verse; ψυχικος to πνωματικος.</w:t>
      </w:r>
    </w:p>
    <w:p w14:paraId="0C28EADC">
      <w:pPr>
        <w:spacing w:after="514" w:line="259" w:lineRule="auto"/>
        <w:ind w:left="0" w:firstLine="0"/>
        <w:jc w:val="left"/>
        <w:rPr>
          <w:rFonts w:hint="eastAsia"/>
        </w:rPr>
      </w:pPr>
      <w:r>
        <w:rPr>
          <w:rFonts w:hint="eastAsia"/>
        </w:rPr>
        <w:t>在下一节经文中，属血气的与属灵的人相对立；ψυχικος 与 πνωματικος 相对。</w:t>
      </w:r>
    </w:p>
    <w:p w14:paraId="2FB2B406">
      <w:pPr>
        <w:spacing w:after="514" w:line="259" w:lineRule="auto"/>
        <w:ind w:left="0" w:firstLine="0"/>
        <w:jc w:val="left"/>
        <w:rPr>
          <w:rFonts w:hint="eastAsia"/>
        </w:rPr>
      </w:pPr>
    </w:p>
    <w:p w14:paraId="6344BC2D">
      <w:pPr>
        <w:spacing w:after="514" w:line="259" w:lineRule="auto"/>
        <w:ind w:left="0" w:firstLine="0"/>
        <w:jc w:val="left"/>
        <w:rPr>
          <w:rFonts w:hint="eastAsia"/>
        </w:rPr>
      </w:pPr>
      <w:r>
        <w:rPr>
          <w:rFonts w:hint="eastAsia"/>
        </w:rPr>
        <w:t>The same contrast is stated in the epistle of Jude, who says of some, that they are ψυχικοι, "having not the Spirit."†</w:t>
      </w:r>
    </w:p>
    <w:p w14:paraId="63963C17">
      <w:pPr>
        <w:spacing w:after="514" w:line="259" w:lineRule="auto"/>
        <w:ind w:left="0" w:firstLine="0"/>
        <w:jc w:val="left"/>
        <w:rPr>
          <w:rFonts w:hint="eastAsia"/>
        </w:rPr>
      </w:pPr>
      <w:r>
        <w:rPr>
          <w:rFonts w:hint="eastAsia"/>
        </w:rPr>
        <w:t>同样的对比在犹大书中也有陈述，他论到一些人说，他们是 ψυχικοι，“没有圣灵”。†</w:t>
      </w:r>
    </w:p>
    <w:p w14:paraId="626F76CE">
      <w:pPr>
        <w:spacing w:after="514" w:line="259" w:lineRule="auto"/>
        <w:ind w:left="0" w:firstLine="0"/>
        <w:jc w:val="left"/>
        <w:rPr>
          <w:rFonts w:hint="eastAsia"/>
        </w:rPr>
      </w:pPr>
    </w:p>
    <w:p w14:paraId="78907D97">
      <w:pPr>
        <w:spacing w:after="514" w:line="259" w:lineRule="auto"/>
        <w:ind w:left="0" w:firstLine="0"/>
        <w:jc w:val="left"/>
        <w:rPr>
          <w:rFonts w:hint="eastAsia"/>
        </w:rPr>
      </w:pPr>
      <w:r>
        <w:rPr>
          <w:rFonts w:hint="eastAsia"/>
        </w:rPr>
        <w:t>The natural man and the spiritual man are opposed to each other.</w:t>
      </w:r>
    </w:p>
    <w:p w14:paraId="0778C03A">
      <w:pPr>
        <w:spacing w:after="514" w:line="259" w:lineRule="auto"/>
        <w:ind w:left="0" w:firstLine="0"/>
        <w:jc w:val="left"/>
        <w:rPr>
          <w:rFonts w:hint="eastAsia"/>
        </w:rPr>
      </w:pPr>
      <w:r>
        <w:rPr>
          <w:rFonts w:hint="eastAsia"/>
        </w:rPr>
        <w:t>属血气的人和属灵的人是彼此对立的。</w:t>
      </w:r>
    </w:p>
    <w:p w14:paraId="3CB1A477">
      <w:pPr>
        <w:spacing w:after="514" w:line="259" w:lineRule="auto"/>
        <w:ind w:left="0" w:firstLine="0"/>
        <w:jc w:val="left"/>
        <w:rPr>
          <w:rFonts w:hint="eastAsia"/>
        </w:rPr>
      </w:pPr>
    </w:p>
    <w:p w14:paraId="1AC47EA3">
      <w:pPr>
        <w:spacing w:after="514" w:line="259" w:lineRule="auto"/>
        <w:ind w:left="0" w:firstLine="0"/>
        <w:jc w:val="left"/>
        <w:rPr>
          <w:rFonts w:hint="eastAsia"/>
        </w:rPr>
      </w:pPr>
      <w:r>
        <w:rPr>
          <w:rFonts w:hint="eastAsia"/>
        </w:rPr>
        <w:t>They belong to different classes, and are distinguished by different qualities.</w:t>
      </w:r>
    </w:p>
    <w:p w14:paraId="20574B46">
      <w:pPr>
        <w:spacing w:after="514" w:line="259" w:lineRule="auto"/>
        <w:ind w:left="0" w:firstLine="0"/>
        <w:jc w:val="left"/>
        <w:rPr>
          <w:rFonts w:hint="eastAsia"/>
        </w:rPr>
      </w:pPr>
      <w:r>
        <w:rPr>
          <w:rFonts w:hint="eastAsia"/>
        </w:rPr>
        <w:t>他们属于不同的类别，并由不同的品质来区分。</w:t>
      </w:r>
    </w:p>
    <w:p w14:paraId="5B06D0A2">
      <w:pPr>
        <w:spacing w:after="514" w:line="259" w:lineRule="auto"/>
        <w:ind w:left="0" w:firstLine="0"/>
        <w:jc w:val="left"/>
        <w:rPr>
          <w:rFonts w:hint="eastAsia"/>
        </w:rPr>
      </w:pPr>
    </w:p>
    <w:p w14:paraId="723B8FE7">
      <w:pPr>
        <w:spacing w:after="514" w:line="259" w:lineRule="auto"/>
        <w:ind w:left="0" w:firstLine="0"/>
        <w:jc w:val="left"/>
        <w:rPr>
          <w:rFonts w:hint="eastAsia"/>
        </w:rPr>
      </w:pPr>
      <w:r>
        <w:rPr>
          <w:rFonts w:hint="eastAsia"/>
        </w:rPr>
        <w:t>The former has only the powers of nature, improved, it may be, by culture; the latter has received a supernatural gift.</w:t>
      </w:r>
    </w:p>
    <w:p w14:paraId="1C9A73C0">
      <w:pPr>
        <w:spacing w:after="514" w:line="259" w:lineRule="auto"/>
        <w:ind w:left="0" w:firstLine="0"/>
        <w:jc w:val="left"/>
        <w:rPr>
          <w:rFonts w:hint="eastAsia"/>
        </w:rPr>
      </w:pPr>
      <w:r>
        <w:rPr>
          <w:rFonts w:hint="eastAsia"/>
        </w:rPr>
        <w:t>前者只有自然的能力，或许经过培养而有所提高；后者则领受了超自然的恩赐。</w:t>
      </w:r>
    </w:p>
    <w:p w14:paraId="4E66B322">
      <w:pPr>
        <w:spacing w:after="514" w:line="259" w:lineRule="auto"/>
        <w:ind w:left="0" w:firstLine="0"/>
        <w:jc w:val="left"/>
        <w:rPr>
          <w:rFonts w:hint="eastAsia"/>
        </w:rPr>
      </w:pPr>
    </w:p>
    <w:p w14:paraId="69CA027F">
      <w:pPr>
        <w:spacing w:after="514" w:line="259" w:lineRule="auto"/>
        <w:ind w:left="0" w:firstLine="0"/>
        <w:jc w:val="left"/>
        <w:rPr>
          <w:rFonts w:hint="eastAsia"/>
        </w:rPr>
      </w:pPr>
      <w:r>
        <w:rPr>
          <w:rFonts w:hint="eastAsia"/>
        </w:rPr>
        <w:t>If you inquire, then, why the natural man cannot discover the things of the Spirit, or the truths of religion? the reason is, that he has not received the Spirit; whence it follows, that the agency of the Holy Ghost is necessary to the illumination of the mind; and this the Apostle plainly signifies when he adds, that the things of the Spirit are spiritually discerned, or can be rightly perceived only by a spiritual men.</w:t>
      </w:r>
    </w:p>
    <w:p w14:paraId="2DF8B2CB">
      <w:pPr>
        <w:spacing w:after="514" w:line="259" w:lineRule="auto"/>
        <w:ind w:left="0" w:firstLine="0"/>
        <w:jc w:val="left"/>
        <w:rPr>
          <w:rFonts w:hint="eastAsia"/>
        </w:rPr>
      </w:pPr>
      <w:r>
        <w:rPr>
          <w:rFonts w:hint="eastAsia"/>
        </w:rPr>
        <w:t>那么，如果你问，为什么属血气的人不能发现圣灵的事，或宗教的真理？原因在于，他没有领受圣灵；由此可见，圣灵的作为对于光照心思是必要的；使徒在补充说圣灵的事是凭属灵的心才能看透，或只能由属灵的人正确领会时，就清楚地表明了这一点。</w:t>
      </w:r>
    </w:p>
    <w:p w14:paraId="2C7B82FD">
      <w:pPr>
        <w:spacing w:after="514" w:line="259" w:lineRule="auto"/>
        <w:ind w:left="0" w:firstLine="0"/>
        <w:jc w:val="left"/>
        <w:rPr>
          <w:rFonts w:hint="eastAsia"/>
        </w:rPr>
      </w:pPr>
    </w:p>
    <w:p w14:paraId="7D775D17">
      <w:pPr>
        <w:spacing w:after="514" w:line="259" w:lineRule="auto"/>
        <w:ind w:left="0" w:firstLine="0"/>
        <w:jc w:val="left"/>
        <w:rPr>
          <w:rFonts w:hint="eastAsia"/>
        </w:rPr>
      </w:pPr>
      <w:r>
        <w:rPr>
          <w:rFonts w:hint="eastAsia"/>
        </w:rPr>
        <w:t>This single passage is sufficient to prove the necessity of the teaching of the Holy Ghost.</w:t>
      </w:r>
    </w:p>
    <w:p w14:paraId="3A147F3C">
      <w:pPr>
        <w:spacing w:after="514" w:line="259" w:lineRule="auto"/>
        <w:ind w:left="0" w:firstLine="0"/>
        <w:jc w:val="left"/>
        <w:rPr>
          <w:rFonts w:hint="eastAsia"/>
        </w:rPr>
      </w:pPr>
      <w:r>
        <w:rPr>
          <w:rFonts w:hint="eastAsia"/>
        </w:rPr>
        <w:t>单单这一段经文就足以证明圣灵教导的必要性。</w:t>
      </w:r>
    </w:p>
    <w:p w14:paraId="29C40A4A">
      <w:pPr>
        <w:spacing w:after="514" w:line="259" w:lineRule="auto"/>
        <w:ind w:left="0" w:firstLine="0"/>
        <w:jc w:val="left"/>
        <w:rPr>
          <w:rFonts w:hint="eastAsia"/>
        </w:rPr>
      </w:pPr>
    </w:p>
    <w:p w14:paraId="6624CB83">
      <w:pPr>
        <w:spacing w:after="514" w:line="259" w:lineRule="auto"/>
        <w:ind w:left="0" w:firstLine="0"/>
        <w:jc w:val="left"/>
        <w:rPr>
          <w:rFonts w:hint="eastAsia"/>
        </w:rPr>
      </w:pPr>
      <w:r>
        <w:rPr>
          <w:rFonts w:hint="eastAsia"/>
        </w:rPr>
        <w:t>The Scriptures, indeed, are said to be able to make us wise unto salvation; but their sufficiency consists solely in a complete exhibition of truth.</w:t>
      </w:r>
    </w:p>
    <w:p w14:paraId="3A9DE736">
      <w:pPr>
        <w:spacing w:after="514" w:line="259" w:lineRule="auto"/>
        <w:ind w:left="0" w:firstLine="0"/>
        <w:jc w:val="left"/>
        <w:rPr>
          <w:rFonts w:hint="eastAsia"/>
        </w:rPr>
      </w:pPr>
      <w:r>
        <w:rPr>
          <w:rFonts w:hint="eastAsia"/>
        </w:rPr>
        <w:t>诚然，圣经被说成能使我们有得救的智慧；但它们的充足性仅仅在于对真理的完整展示。</w:t>
      </w:r>
    </w:p>
    <w:p w14:paraId="5CBF1CE6">
      <w:pPr>
        <w:spacing w:after="514" w:line="259" w:lineRule="auto"/>
        <w:ind w:left="0" w:firstLine="0"/>
        <w:jc w:val="left"/>
        <w:rPr>
          <w:rFonts w:hint="eastAsia"/>
        </w:rPr>
      </w:pPr>
    </w:p>
    <w:p w14:paraId="71B708A1">
      <w:pPr>
        <w:spacing w:after="514" w:line="259" w:lineRule="auto"/>
        <w:ind w:left="0" w:firstLine="0"/>
        <w:jc w:val="left"/>
        <w:rPr>
          <w:rFonts w:hint="eastAsia"/>
        </w:rPr>
      </w:pPr>
      <w:r>
        <w:rPr>
          <w:rFonts w:hint="eastAsia"/>
        </w:rPr>
        <w:t>Notwithstanding their fulness and clearness, they will make no man savingly wise, unless his understanding be opened to understand them, by the spirit of wisdom and revelation in the knowledge of Christ.</w:t>
      </w:r>
    </w:p>
    <w:p w14:paraId="03E08B1D">
      <w:pPr>
        <w:spacing w:after="514" w:line="259" w:lineRule="auto"/>
        <w:ind w:left="0" w:firstLine="0"/>
        <w:jc w:val="left"/>
        <w:rPr>
          <w:rFonts w:hint="eastAsia"/>
        </w:rPr>
      </w:pPr>
      <w:r>
        <w:rPr>
          <w:rFonts w:hint="eastAsia"/>
        </w:rPr>
        <w:t>尽管它们丰满而清晰，但除非一个人的悟性被智慧和启示的灵在认识基督上打开，得以明白它们，否则它们不会使任何人有得救的智慧。</w:t>
      </w:r>
    </w:p>
    <w:p w14:paraId="628DB8B5">
      <w:pPr>
        <w:spacing w:after="514" w:line="259" w:lineRule="auto"/>
        <w:ind w:left="0" w:firstLine="0"/>
        <w:jc w:val="left"/>
        <w:rPr>
          <w:rFonts w:hint="eastAsia"/>
        </w:rPr>
      </w:pPr>
    </w:p>
    <w:p w14:paraId="46136751">
      <w:pPr>
        <w:spacing w:after="514" w:line="259" w:lineRule="auto"/>
        <w:ind w:left="0" w:firstLine="0"/>
        <w:jc w:val="left"/>
        <w:rPr>
          <w:rFonts w:hint="eastAsia"/>
        </w:rPr>
      </w:pPr>
      <w:r>
        <w:rPr>
          <w:rFonts w:hint="eastAsia"/>
        </w:rPr>
        <w:t>The manner in which the Spirit acts upon the mind when he illuminates it, is unknown, as is the manner in which our Maker acts upon us, when he assists us in the natural exercise of our mental powers.</w:t>
      </w:r>
    </w:p>
    <w:p w14:paraId="2A9492CC">
      <w:pPr>
        <w:spacing w:after="514" w:line="259" w:lineRule="auto"/>
        <w:ind w:left="0" w:firstLine="0"/>
        <w:jc w:val="left"/>
        <w:rPr>
          <w:rFonts w:hint="eastAsia"/>
        </w:rPr>
      </w:pPr>
      <w:r>
        <w:rPr>
          <w:rFonts w:hint="eastAsia"/>
        </w:rPr>
        <w:t>当圣灵光照心思时，祂作用于心思的方式是未知的，正如我们的创造主在帮助我们自然运用心智能力时作用于我们的方式一样未知。</w:t>
      </w:r>
    </w:p>
    <w:p w14:paraId="3254FB1C">
      <w:pPr>
        <w:spacing w:after="514" w:line="259" w:lineRule="auto"/>
        <w:ind w:left="0" w:firstLine="0"/>
        <w:jc w:val="left"/>
        <w:rPr>
          <w:rFonts w:hint="eastAsia"/>
        </w:rPr>
      </w:pPr>
    </w:p>
    <w:p w14:paraId="1B5BD6F0">
      <w:pPr>
        <w:spacing w:after="514" w:line="259" w:lineRule="auto"/>
        <w:ind w:left="0" w:firstLine="0"/>
        <w:jc w:val="left"/>
        <w:rPr>
          <w:rFonts w:hint="eastAsia"/>
        </w:rPr>
      </w:pPr>
      <w:r>
        <w:rPr>
          <w:rFonts w:hint="eastAsia"/>
        </w:rPr>
        <w:t>The one is a mystery of grace, and the other a mystery of nature: "The wind bloweth where it listeth, and thou hearest the sound thereof, but canst not tell whence it cometh, and whither it goeth; so is every one that is born of the Spirit."*</w:t>
      </w:r>
    </w:p>
    <w:p w14:paraId="1C59E156">
      <w:pPr>
        <w:spacing w:after="514" w:line="259" w:lineRule="auto"/>
        <w:ind w:left="0" w:firstLine="0"/>
        <w:jc w:val="left"/>
        <w:rPr>
          <w:rFonts w:hint="eastAsia"/>
        </w:rPr>
      </w:pPr>
      <w:r>
        <w:rPr>
          <w:rFonts w:hint="eastAsia"/>
        </w:rPr>
        <w:t>一个是恩典的奥秘，另一个是自然的奥秘：“风随着意思吹，你听见风的响声，却不晓得从哪里来，往哪里去；凡从圣灵生的，也是如此。”*</w:t>
      </w:r>
    </w:p>
    <w:p w14:paraId="635E6A39">
      <w:pPr>
        <w:spacing w:after="514" w:line="259" w:lineRule="auto"/>
        <w:ind w:left="0" w:firstLine="0"/>
        <w:jc w:val="left"/>
        <w:rPr>
          <w:rFonts w:hint="eastAsia"/>
        </w:rPr>
      </w:pPr>
    </w:p>
    <w:p w14:paraId="606AB8B0">
      <w:pPr>
        <w:spacing w:after="514" w:line="259" w:lineRule="auto"/>
        <w:ind w:left="0" w:firstLine="0"/>
        <w:jc w:val="left"/>
        <w:rPr>
          <w:rFonts w:hint="eastAsia"/>
        </w:rPr>
      </w:pPr>
      <w:r>
        <w:rPr>
          <w:rFonts w:hint="eastAsia"/>
        </w:rPr>
        <w:t>It is impossible to describe, except in general terms, the knowledge which believers acquire by the teaching of the Spirit, or to show, so as to make the distinction perfectly intelligible, the difference between this knowledge and that which is obtained by the unassisted exercise of our rational faculties.</w:t>
      </w:r>
    </w:p>
    <w:p w14:paraId="62CA1ECD">
      <w:pPr>
        <w:spacing w:after="514" w:line="259" w:lineRule="auto"/>
        <w:ind w:left="0" w:firstLine="0"/>
        <w:jc w:val="left"/>
        <w:rPr>
          <w:rFonts w:hint="eastAsia"/>
        </w:rPr>
      </w:pPr>
      <w:r>
        <w:rPr>
          <w:rFonts w:hint="eastAsia"/>
        </w:rPr>
        <w:t>除了用概括性的语言，不可能描述信徒通过圣灵的教导所获得的知识，也不可能展示出这种知识与未经帮助运用我们理性官能所获得的知识之间的区别，以使这种区别完全可以理解。</w:t>
      </w:r>
    </w:p>
    <w:p w14:paraId="3314B336">
      <w:pPr>
        <w:spacing w:after="514" w:line="259" w:lineRule="auto"/>
        <w:ind w:left="0" w:firstLine="0"/>
        <w:jc w:val="left"/>
        <w:rPr>
          <w:rFonts w:hint="eastAsia"/>
        </w:rPr>
      </w:pPr>
    </w:p>
    <w:p w14:paraId="62A120A5">
      <w:pPr>
        <w:spacing w:after="514" w:line="259" w:lineRule="auto"/>
        <w:ind w:left="0" w:firstLine="0"/>
        <w:jc w:val="left"/>
        <w:rPr>
          <w:rFonts w:hint="eastAsia"/>
        </w:rPr>
      </w:pPr>
      <w:r>
        <w:rPr>
          <w:rFonts w:hint="eastAsia"/>
        </w:rPr>
        <w:t>"No words," as I have elsewhere observed, "however carefully and copiously selected, could make a man, who had been born blind, form an idea of light.</w:t>
      </w:r>
    </w:p>
    <w:p w14:paraId="5AF2B77B">
      <w:pPr>
        <w:spacing w:after="514" w:line="259" w:lineRule="auto"/>
        <w:ind w:left="0" w:firstLine="0"/>
        <w:jc w:val="left"/>
        <w:rPr>
          <w:rFonts w:hint="eastAsia"/>
        </w:rPr>
      </w:pPr>
      <w:r>
        <w:rPr>
          <w:rFonts w:hint="eastAsia"/>
        </w:rPr>
        <w:t>正如我在别处所观察到的，“无论多么精心和丰富地选择言辞，都无法使一个生来瞎眼的人形成对光的概念。</w:t>
      </w:r>
    </w:p>
    <w:p w14:paraId="5BBC6E84">
      <w:pPr>
        <w:spacing w:after="514" w:line="259" w:lineRule="auto"/>
        <w:ind w:left="0" w:firstLine="0"/>
        <w:jc w:val="left"/>
        <w:rPr>
          <w:rFonts w:hint="eastAsia"/>
        </w:rPr>
      </w:pPr>
    </w:p>
    <w:p w14:paraId="4E7AD894">
      <w:pPr>
        <w:spacing w:after="514" w:line="259" w:lineRule="auto"/>
        <w:ind w:left="0" w:firstLine="0"/>
        <w:jc w:val="left"/>
        <w:rPr>
          <w:rFonts w:hint="eastAsia"/>
        </w:rPr>
      </w:pPr>
      <w:r>
        <w:rPr>
          <w:rFonts w:hint="eastAsia"/>
        </w:rPr>
        <w:t>The views of divine things, which are obtained by the internal revelation, are clear and impressive.</w:t>
      </w:r>
    </w:p>
    <w:p w14:paraId="09DD5364">
      <w:pPr>
        <w:spacing w:after="514" w:line="259" w:lineRule="auto"/>
        <w:ind w:left="0" w:firstLine="0"/>
        <w:jc w:val="left"/>
        <w:rPr>
          <w:rFonts w:hint="eastAsia"/>
        </w:rPr>
      </w:pPr>
      <w:r>
        <w:rPr>
          <w:rFonts w:hint="eastAsia"/>
        </w:rPr>
        <w:t>通过内在启示所获得的对神圣事物的看法，是清晰而深刻的。</w:t>
      </w:r>
    </w:p>
    <w:p w14:paraId="04D7668A">
      <w:pPr>
        <w:spacing w:after="514" w:line="259" w:lineRule="auto"/>
        <w:ind w:left="0" w:firstLine="0"/>
        <w:jc w:val="left"/>
        <w:rPr>
          <w:rFonts w:hint="eastAsia"/>
        </w:rPr>
      </w:pPr>
    </w:p>
    <w:p w14:paraId="5CDB50AE">
      <w:pPr>
        <w:spacing w:after="514" w:line="259" w:lineRule="auto"/>
        <w:ind w:left="0" w:firstLine="0"/>
        <w:jc w:val="left"/>
        <w:rPr>
          <w:rFonts w:hint="eastAsia"/>
        </w:rPr>
      </w:pPr>
      <w:r>
        <w:rPr>
          <w:rFonts w:hint="eastAsia"/>
        </w:rPr>
        <w:t>Hence, believers are said to "discern" spiritual things, to "behold with open or unveiled face the glory of the Lord, and to be changed into his image."</w:t>
      </w:r>
    </w:p>
    <w:p w14:paraId="4A1884F5">
      <w:pPr>
        <w:spacing w:after="514" w:line="259" w:lineRule="auto"/>
        <w:ind w:left="0" w:firstLine="0"/>
        <w:jc w:val="left"/>
        <w:rPr>
          <w:rFonts w:hint="eastAsia"/>
        </w:rPr>
      </w:pPr>
      <w:r>
        <w:rPr>
          <w:rFonts w:hint="eastAsia"/>
        </w:rPr>
        <w:t>因此，信徒被说成是“分辨”属灵的事，“敞着脸得以看见主的荣光，就变成主的形状”。</w:t>
      </w:r>
    </w:p>
    <w:p w14:paraId="27181005">
      <w:pPr>
        <w:spacing w:after="514" w:line="259" w:lineRule="auto"/>
        <w:ind w:left="0" w:firstLine="0"/>
        <w:jc w:val="left"/>
        <w:rPr>
          <w:rFonts w:hint="eastAsia"/>
        </w:rPr>
      </w:pPr>
    </w:p>
    <w:p w14:paraId="1F2C6320">
      <w:pPr>
        <w:spacing w:after="514" w:line="259" w:lineRule="auto"/>
        <w:ind w:left="0" w:firstLine="0"/>
        <w:jc w:val="left"/>
        <w:rPr>
          <w:rFonts w:hint="eastAsia"/>
        </w:rPr>
      </w:pPr>
      <w:r>
        <w:rPr>
          <w:rFonts w:hint="eastAsia"/>
        </w:rPr>
        <w:t>Such evidence accompanies the truth, and such a manifestation is made of its excellence, that the mind feels the highest assurance, and embraces it with ardour and ineffable delight.</w:t>
      </w:r>
    </w:p>
    <w:p w14:paraId="1609E24B">
      <w:pPr>
        <w:spacing w:after="514" w:line="259" w:lineRule="auto"/>
        <w:ind w:left="0" w:firstLine="0"/>
        <w:jc w:val="left"/>
        <w:rPr>
          <w:rFonts w:hint="eastAsia"/>
        </w:rPr>
      </w:pPr>
      <w:r>
        <w:rPr>
          <w:rFonts w:hint="eastAsia"/>
        </w:rPr>
        <w:t>这样的证据伴随着真理，对其卓越性作出了这样的彰显，以至于心思感到最高的保证，并以热忱和无法言喻的喜悦拥抱它。</w:t>
      </w:r>
    </w:p>
    <w:p w14:paraId="46B7017A">
      <w:pPr>
        <w:spacing w:after="514" w:line="259" w:lineRule="auto"/>
        <w:ind w:left="0" w:firstLine="0"/>
        <w:jc w:val="left"/>
        <w:rPr>
          <w:rFonts w:hint="eastAsia"/>
        </w:rPr>
      </w:pPr>
    </w:p>
    <w:p w14:paraId="267397AB">
      <w:pPr>
        <w:spacing w:after="514" w:line="259" w:lineRule="auto"/>
        <w:ind w:left="0" w:firstLine="0"/>
        <w:jc w:val="left"/>
        <w:rPr>
          <w:rFonts w:hint="eastAsia"/>
        </w:rPr>
      </w:pPr>
      <w:r>
        <w:rPr>
          <w:rFonts w:hint="eastAsia"/>
        </w:rPr>
        <w:t>The Christian enters upon a new scene, and sees around him objects, the grandest and most interesting, which awaken a train of feelings and affections never experienced before.</w:t>
      </w:r>
    </w:p>
    <w:p w14:paraId="24F68077">
      <w:pPr>
        <w:spacing w:after="514" w:line="259" w:lineRule="auto"/>
        <w:ind w:left="0" w:firstLine="0"/>
        <w:jc w:val="left"/>
        <w:rPr>
          <w:rFonts w:hint="eastAsia"/>
        </w:rPr>
      </w:pPr>
      <w:r>
        <w:rPr>
          <w:rFonts w:hint="eastAsia"/>
        </w:rPr>
        <w:t>基督徒进入一个新的场景，看到周围最宏伟、最有趣的物体，这些物体唤起了一系列前所未有的感觉和情感。</w:t>
      </w:r>
    </w:p>
    <w:p w14:paraId="05F5B718">
      <w:pPr>
        <w:spacing w:after="514" w:line="259" w:lineRule="auto"/>
        <w:ind w:left="0" w:firstLine="0"/>
        <w:jc w:val="left"/>
        <w:rPr>
          <w:rFonts w:hint="eastAsia"/>
        </w:rPr>
      </w:pPr>
    </w:p>
    <w:p w14:paraId="186A89E6">
      <w:pPr>
        <w:spacing w:after="514" w:line="259" w:lineRule="auto"/>
        <w:ind w:left="0" w:firstLine="0"/>
        <w:jc w:val="left"/>
        <w:rPr>
          <w:rFonts w:hint="eastAsia"/>
        </w:rPr>
      </w:pPr>
      <w:r>
        <w:rPr>
          <w:rFonts w:hint="eastAsia"/>
        </w:rPr>
        <w:t>The words of Scripture are the same which he had often read without any emotion, but the thoughts which they excite are exceedingly different.</w:t>
      </w:r>
    </w:p>
    <w:p w14:paraId="6642E021">
      <w:pPr>
        <w:spacing w:after="514" w:line="259" w:lineRule="auto"/>
        <w:ind w:left="0" w:firstLine="0"/>
        <w:jc w:val="left"/>
        <w:rPr>
          <w:rFonts w:hint="eastAsia"/>
        </w:rPr>
      </w:pPr>
      <w:r>
        <w:rPr>
          <w:rFonts w:hint="eastAsia"/>
        </w:rPr>
        <w:t>圣经的话语与他以前常常毫无情感地阅读的相同，但它们激起的思想却截然不同。</w:t>
      </w:r>
    </w:p>
    <w:p w14:paraId="258F5545">
      <w:pPr>
        <w:spacing w:after="514" w:line="259" w:lineRule="auto"/>
        <w:ind w:left="0" w:firstLine="0"/>
        <w:jc w:val="left"/>
        <w:rPr>
          <w:rFonts w:hint="eastAsia"/>
        </w:rPr>
      </w:pPr>
    </w:p>
    <w:p w14:paraId="7EDCDA77">
      <w:pPr>
        <w:spacing w:after="514" w:line="259" w:lineRule="auto"/>
        <w:ind w:left="0" w:firstLine="0"/>
        <w:jc w:val="left"/>
        <w:rPr>
          <w:rFonts w:hint="eastAsia"/>
        </w:rPr>
      </w:pPr>
      <w:r>
        <w:rPr>
          <w:rFonts w:hint="eastAsia"/>
        </w:rPr>
        <w:t>There is a living virtue in the language of inspiration which penetrates into the inmost recesses of his soul; exerts a commanding, transforming influence upon it, and fills it with light, and love, and hope, and activity.</w:t>
      </w:r>
    </w:p>
    <w:p w14:paraId="596B80F8">
      <w:pPr>
        <w:spacing w:after="514" w:line="259" w:lineRule="auto"/>
        <w:ind w:left="0" w:firstLine="0"/>
        <w:jc w:val="left"/>
        <w:rPr>
          <w:rFonts w:hint="eastAsia"/>
        </w:rPr>
      </w:pPr>
      <w:r>
        <w:rPr>
          <w:rFonts w:hint="eastAsia"/>
        </w:rPr>
        <w:t>在默示的语言中有一种活泼的美德，它穿透到他灵魂最深的隐秘处；对他施加一种命令性的、改变性的影响，并使他充满光明、爱、盼望和活力。</w:t>
      </w:r>
    </w:p>
    <w:p w14:paraId="20D64987">
      <w:pPr>
        <w:spacing w:after="514" w:line="259" w:lineRule="auto"/>
        <w:ind w:left="0" w:firstLine="0"/>
        <w:jc w:val="left"/>
        <w:rPr>
          <w:rFonts w:hint="eastAsia"/>
        </w:rPr>
      </w:pPr>
    </w:p>
    <w:p w14:paraId="051EA984">
      <w:pPr>
        <w:spacing w:after="514" w:line="259" w:lineRule="auto"/>
        <w:ind w:left="0" w:firstLine="0"/>
        <w:jc w:val="left"/>
        <w:rPr>
          <w:rFonts w:hint="eastAsia"/>
        </w:rPr>
      </w:pPr>
      <w:r>
        <w:rPr>
          <w:rFonts w:hint="eastAsia"/>
        </w:rPr>
        <w:t>A similar change would take place if a man of a gross uncultivated mind were suddenly inspired with those refined perceptions, and that delicate sensibility, which are the foundation of taste.</w:t>
      </w:r>
    </w:p>
    <w:p w14:paraId="316181A4">
      <w:pPr>
        <w:spacing w:after="514" w:line="259" w:lineRule="auto"/>
        <w:ind w:left="0" w:firstLine="0"/>
        <w:jc w:val="left"/>
        <w:rPr>
          <w:rFonts w:hint="eastAsia"/>
        </w:rPr>
      </w:pPr>
      <w:r>
        <w:rPr>
          <w:rFonts w:hint="eastAsia"/>
        </w:rPr>
        <w:t>如果一个心思粗俗、未经教化的人突然被赋予了那些构成品味基础的精细感知和细腻情感，类似的变化也会发生。</w:t>
      </w:r>
    </w:p>
    <w:p w14:paraId="5A1E1EF9">
      <w:pPr>
        <w:spacing w:after="514" w:line="259" w:lineRule="auto"/>
        <w:ind w:left="0" w:firstLine="0"/>
        <w:jc w:val="left"/>
        <w:rPr>
          <w:rFonts w:hint="eastAsia"/>
        </w:rPr>
      </w:pPr>
    </w:p>
    <w:p w14:paraId="60EB5454">
      <w:pPr>
        <w:spacing w:after="514" w:line="259" w:lineRule="auto"/>
        <w:ind w:left="0" w:firstLine="0"/>
        <w:jc w:val="left"/>
        <w:rPr>
          <w:rFonts w:hint="eastAsia"/>
        </w:rPr>
      </w:pPr>
      <w:r>
        <w:rPr>
          <w:rFonts w:hint="eastAsia"/>
        </w:rPr>
        <w:t>A new light would be poured upon the face of nature.</w:t>
      </w:r>
    </w:p>
    <w:p w14:paraId="3B7B3EF8">
      <w:pPr>
        <w:spacing w:after="514" w:line="259" w:lineRule="auto"/>
        <w:ind w:left="0" w:firstLine="0"/>
        <w:jc w:val="left"/>
        <w:rPr>
          <w:rFonts w:hint="eastAsia"/>
        </w:rPr>
      </w:pPr>
      <w:r>
        <w:rPr>
          <w:rFonts w:hint="eastAsia"/>
        </w:rPr>
        <w:t>一道新的光将倾泻在自然的面貌上。</w:t>
      </w:r>
    </w:p>
    <w:p w14:paraId="6650566C">
      <w:pPr>
        <w:spacing w:after="514" w:line="259" w:lineRule="auto"/>
        <w:ind w:left="0" w:firstLine="0"/>
        <w:jc w:val="left"/>
        <w:rPr>
          <w:rFonts w:hint="eastAsia"/>
        </w:rPr>
      </w:pPr>
    </w:p>
    <w:p w14:paraId="1D8BDB36">
      <w:pPr>
        <w:spacing w:after="514" w:line="259" w:lineRule="auto"/>
        <w:ind w:left="0" w:firstLine="0"/>
        <w:jc w:val="left"/>
        <w:rPr>
          <w:rFonts w:hint="eastAsia"/>
        </w:rPr>
      </w:pPr>
      <w:r>
        <w:rPr>
          <w:rFonts w:hint="eastAsia"/>
        </w:rPr>
        <w:t>The scenery at which he lately looked with a languid and careless eye, would present features of sublimity and beauty, by which his soul would be alternately filled with awe and delight.</w:t>
      </w:r>
    </w:p>
    <w:p w14:paraId="7ABE2461">
      <w:pPr>
        <w:spacing w:after="514" w:line="259" w:lineRule="auto"/>
        <w:ind w:left="0" w:firstLine="0"/>
        <w:jc w:val="left"/>
        <w:rPr>
          <w:rFonts w:hint="eastAsia"/>
        </w:rPr>
      </w:pPr>
      <w:r>
        <w:rPr>
          <w:rFonts w:hint="eastAsia"/>
        </w:rPr>
        <w:t>他最近还以倦怠和漫不经心的眼光看待的风景，将会呈现出崇高和美丽的特征，他的灵魂将因此交替地充满敬畏和喜悦。</w:t>
      </w:r>
    </w:p>
    <w:p w14:paraId="432FEE0D">
      <w:pPr>
        <w:spacing w:after="514" w:line="259" w:lineRule="auto"/>
        <w:ind w:left="0" w:firstLine="0"/>
        <w:jc w:val="left"/>
        <w:rPr>
          <w:rFonts w:hint="eastAsia"/>
        </w:rPr>
      </w:pPr>
    </w:p>
    <w:p w14:paraId="62727AF0">
      <w:pPr>
        <w:spacing w:after="514" w:line="259" w:lineRule="auto"/>
        <w:ind w:left="0" w:firstLine="0"/>
        <w:jc w:val="left"/>
        <w:rPr>
          <w:rFonts w:hint="eastAsia"/>
        </w:rPr>
      </w:pPr>
      <w:r>
        <w:rPr>
          <w:rFonts w:hint="eastAsia"/>
        </w:rPr>
        <w:t>Where nothing formerly appeared but a variety of objects, distinguished only by their place and their form, he would now discover order, proportion, harmony, and grace."†</w:t>
      </w:r>
    </w:p>
    <w:p w14:paraId="7057B1BC">
      <w:pPr>
        <w:spacing w:after="514" w:line="259" w:lineRule="auto"/>
        <w:ind w:left="0" w:firstLine="0"/>
        <w:jc w:val="left"/>
        <w:rPr>
          <w:rFonts w:hint="eastAsia"/>
        </w:rPr>
      </w:pPr>
      <w:r>
        <w:rPr>
          <w:rFonts w:hint="eastAsia"/>
        </w:rPr>
        <w:t>在从前除了各种仅以其位置和形状区分的物体之外一无所有的地方，他现在会发现秩序、比例、和谐与优美。”†</w:t>
      </w:r>
    </w:p>
    <w:p w14:paraId="236E8557">
      <w:pPr>
        <w:spacing w:after="514" w:line="259" w:lineRule="auto"/>
        <w:ind w:left="0" w:firstLine="0"/>
        <w:jc w:val="left"/>
        <w:rPr>
          <w:rFonts w:hint="eastAsia"/>
        </w:rPr>
      </w:pPr>
    </w:p>
    <w:p w14:paraId="2256ABAC">
      <w:pPr>
        <w:spacing w:after="514" w:line="259" w:lineRule="auto"/>
        <w:ind w:left="0" w:firstLine="0"/>
        <w:jc w:val="left"/>
        <w:rPr>
          <w:rFonts w:hint="eastAsia"/>
        </w:rPr>
      </w:pPr>
      <w:r>
        <w:rPr>
          <w:rFonts w:hint="eastAsia"/>
        </w:rPr>
        <w:t>The degree of knowledge is different in different individuals.</w:t>
      </w:r>
    </w:p>
    <w:p w14:paraId="416F0FF5">
      <w:pPr>
        <w:spacing w:after="514" w:line="259" w:lineRule="auto"/>
        <w:ind w:left="0" w:firstLine="0"/>
        <w:jc w:val="left"/>
        <w:rPr>
          <w:rFonts w:hint="eastAsia"/>
        </w:rPr>
      </w:pPr>
      <w:r>
        <w:rPr>
          <w:rFonts w:hint="eastAsia"/>
        </w:rPr>
        <w:t>不同个体知识的程度是不同的。</w:t>
      </w:r>
    </w:p>
    <w:p w14:paraId="3A27C31F">
      <w:pPr>
        <w:spacing w:after="514" w:line="259" w:lineRule="auto"/>
        <w:ind w:left="0" w:firstLine="0"/>
        <w:jc w:val="left"/>
        <w:rPr>
          <w:rFonts w:hint="eastAsia"/>
        </w:rPr>
      </w:pPr>
    </w:p>
    <w:p w14:paraId="0AA6C79D">
      <w:pPr>
        <w:spacing w:after="514" w:line="259" w:lineRule="auto"/>
        <w:ind w:left="0" w:firstLine="0"/>
        <w:jc w:val="left"/>
        <w:rPr>
          <w:rFonts w:hint="eastAsia"/>
        </w:rPr>
      </w:pPr>
      <w:r>
        <w:rPr>
          <w:rFonts w:hint="eastAsia"/>
        </w:rPr>
        <w:t>This is, no doubt, partly owing to a difference in mental capacity; for, without a miracle, a weak illiterate peasant could not take the same comprehensive view of the truths of religion as a scholar and a philosopher.</w:t>
      </w:r>
    </w:p>
    <w:p w14:paraId="6828DD92">
      <w:pPr>
        <w:spacing w:after="514" w:line="259" w:lineRule="auto"/>
        <w:ind w:left="0" w:firstLine="0"/>
        <w:jc w:val="left"/>
        <w:rPr>
          <w:rFonts w:hint="eastAsia"/>
        </w:rPr>
      </w:pPr>
      <w:r>
        <w:rPr>
          <w:rFonts w:hint="eastAsia"/>
        </w:rPr>
        <w:t>这无疑部分是由于心智能力的差异；因为，若非神迹，一个软弱无知的农夫不可能像一个学者和哲学家那样，对宗教的真理有同样全面的看法。</w:t>
      </w:r>
    </w:p>
    <w:p w14:paraId="140C94E0">
      <w:pPr>
        <w:spacing w:after="514" w:line="259" w:lineRule="auto"/>
        <w:ind w:left="0" w:firstLine="0"/>
        <w:jc w:val="left"/>
        <w:rPr>
          <w:rFonts w:hint="eastAsia"/>
        </w:rPr>
      </w:pPr>
    </w:p>
    <w:p w14:paraId="731FD5E1">
      <w:pPr>
        <w:spacing w:after="514" w:line="259" w:lineRule="auto"/>
        <w:ind w:left="0" w:firstLine="0"/>
        <w:jc w:val="left"/>
        <w:rPr>
          <w:rFonts w:hint="eastAsia"/>
        </w:rPr>
      </w:pPr>
      <w:r>
        <w:rPr>
          <w:rFonts w:hint="eastAsia"/>
        </w:rPr>
        <w:t>It is not the intention, nor the effect of the operations of the Spirit, to equalize our natural faculties.</w:t>
      </w:r>
    </w:p>
    <w:p w14:paraId="32CC915D">
      <w:pPr>
        <w:spacing w:after="514" w:line="259" w:lineRule="auto"/>
        <w:ind w:left="0" w:firstLine="0"/>
        <w:jc w:val="left"/>
        <w:rPr>
          <w:rFonts w:hint="eastAsia"/>
        </w:rPr>
      </w:pPr>
      <w:r>
        <w:rPr>
          <w:rFonts w:hint="eastAsia"/>
        </w:rPr>
        <w:t>圣灵作为的目的或效果，并非要使我们的天赋官能均等。</w:t>
      </w:r>
    </w:p>
    <w:p w14:paraId="7DFCD218">
      <w:pPr>
        <w:spacing w:after="514" w:line="259" w:lineRule="auto"/>
        <w:ind w:left="0" w:firstLine="0"/>
        <w:jc w:val="left"/>
        <w:rPr>
          <w:rFonts w:hint="eastAsia"/>
        </w:rPr>
      </w:pPr>
    </w:p>
    <w:p w14:paraId="4C17374E">
      <w:pPr>
        <w:spacing w:after="514" w:line="259" w:lineRule="auto"/>
        <w:ind w:left="0" w:firstLine="0"/>
        <w:jc w:val="left"/>
        <w:rPr>
          <w:rFonts w:hint="eastAsia"/>
        </w:rPr>
      </w:pPr>
      <w:r>
        <w:rPr>
          <w:rFonts w:hint="eastAsia"/>
        </w:rPr>
        <w:t>We might assign, as another cause, the different degrees of diligence, with which the study of the Scriptures is pursued; for this is the promise: "Then shall we know, if we follow on to know the Lord." ‡</w:t>
      </w:r>
    </w:p>
    <w:p w14:paraId="530D21CF">
      <w:pPr>
        <w:spacing w:after="514" w:line="259" w:lineRule="auto"/>
        <w:ind w:left="0" w:firstLine="0"/>
        <w:jc w:val="left"/>
        <w:rPr>
          <w:rFonts w:hint="eastAsia"/>
        </w:rPr>
      </w:pPr>
      <w:r>
        <w:rPr>
          <w:rFonts w:hint="eastAsia"/>
        </w:rPr>
        <w:t>我们可以将另一个原因归于研读圣经的勤奋程度不同；因为应许是这样的：“我们务要认识耶和华，竭力追求认识祂。” ‡</w:t>
      </w:r>
    </w:p>
    <w:p w14:paraId="75071189">
      <w:pPr>
        <w:spacing w:after="514" w:line="259" w:lineRule="auto"/>
        <w:ind w:left="0" w:firstLine="0"/>
        <w:jc w:val="left"/>
        <w:rPr>
          <w:rFonts w:hint="eastAsia"/>
        </w:rPr>
      </w:pPr>
    </w:p>
    <w:p w14:paraId="5147468C">
      <w:pPr>
        <w:spacing w:after="514" w:line="259" w:lineRule="auto"/>
        <w:ind w:left="0" w:firstLine="0"/>
        <w:jc w:val="left"/>
        <w:rPr>
          <w:rFonts w:hint="eastAsia"/>
        </w:rPr>
      </w:pPr>
      <w:r>
        <w:rPr>
          <w:rFonts w:hint="eastAsia"/>
        </w:rPr>
        <w:t>We must remember, too, that the Spirit distributes his gifts according to his own will; that there is a sovereignty exercised with respect to the measures of grace, as well as the persons to whom it is communicated; and that this is the primary cause, that some so much excel others in all spiritual endowments.</w:t>
      </w:r>
    </w:p>
    <w:p w14:paraId="5398310C">
      <w:pPr>
        <w:spacing w:after="514" w:line="259" w:lineRule="auto"/>
        <w:ind w:left="0" w:firstLine="0"/>
        <w:jc w:val="left"/>
        <w:rPr>
          <w:rFonts w:hint="eastAsia"/>
        </w:rPr>
      </w:pPr>
      <w:r>
        <w:rPr>
          <w:rFonts w:hint="eastAsia"/>
        </w:rPr>
        <w:t>我们也必须记住，圣灵随己意分赐祂的恩赐；在恩典的量度以及领受恩典的人方面，都行使着主权；这就是一些人在所有属灵恩赐上远超他人的首要原因。</w:t>
      </w:r>
    </w:p>
    <w:p w14:paraId="5C9746DF">
      <w:pPr>
        <w:spacing w:after="514" w:line="259" w:lineRule="auto"/>
        <w:ind w:left="0" w:firstLine="0"/>
        <w:jc w:val="left"/>
        <w:rPr>
          <w:rFonts w:hint="eastAsia"/>
        </w:rPr>
      </w:pPr>
    </w:p>
    <w:p w14:paraId="16A81D08">
      <w:pPr>
        <w:spacing w:after="514" w:line="259" w:lineRule="auto"/>
        <w:ind w:left="0" w:firstLine="0"/>
        <w:jc w:val="left"/>
        <w:rPr>
          <w:rFonts w:hint="eastAsia"/>
        </w:rPr>
      </w:pPr>
      <w:r>
        <w:rPr>
          <w:rFonts w:hint="eastAsia"/>
        </w:rPr>
        <w:t>But the nature of this illumination is the same in all, in the lowest as in the highest believer.</w:t>
      </w:r>
    </w:p>
    <w:p w14:paraId="0A6233D4">
      <w:pPr>
        <w:spacing w:after="514" w:line="259" w:lineRule="auto"/>
        <w:ind w:left="0" w:firstLine="0"/>
        <w:jc w:val="left"/>
        <w:rPr>
          <w:rFonts w:hint="eastAsia"/>
        </w:rPr>
      </w:pPr>
      <w:r>
        <w:rPr>
          <w:rFonts w:hint="eastAsia"/>
        </w:rPr>
        <w:t>但这种光照的性质在所有人中都是一样的，在最低微的信徒和最高超的信徒中都是如此。</w:t>
      </w:r>
    </w:p>
    <w:p w14:paraId="1A935C50">
      <w:pPr>
        <w:spacing w:after="514" w:line="259" w:lineRule="auto"/>
        <w:ind w:left="0" w:firstLine="0"/>
        <w:jc w:val="left"/>
        <w:rPr>
          <w:rFonts w:hint="eastAsia"/>
        </w:rPr>
      </w:pPr>
    </w:p>
    <w:p w14:paraId="6B593044">
      <w:pPr>
        <w:spacing w:after="514" w:line="259" w:lineRule="auto"/>
        <w:ind w:left="0" w:firstLine="0"/>
        <w:jc w:val="left"/>
        <w:rPr>
          <w:rFonts w:hint="eastAsia"/>
        </w:rPr>
      </w:pPr>
      <w:r>
        <w:rPr>
          <w:rFonts w:hint="eastAsia"/>
        </w:rPr>
        <w:t>It imparts certainty to the mind; it discovers the excellence and goodness of the truths which are perceived; it is the foundation of faith and holiness, and consequently of final salvation.</w:t>
      </w:r>
    </w:p>
    <w:p w14:paraId="3881E645">
      <w:pPr>
        <w:spacing w:after="514" w:line="259" w:lineRule="auto"/>
        <w:ind w:left="0" w:firstLine="0"/>
        <w:jc w:val="left"/>
        <w:rPr>
          <w:rFonts w:hint="eastAsia"/>
        </w:rPr>
      </w:pPr>
      <w:r>
        <w:rPr>
          <w:rFonts w:hint="eastAsia"/>
        </w:rPr>
        <w:t>它将确定性赋予心思；它揭示了所领悟真理的卓越和良善；它是信心和圣洁的基础，因此也是最终救恩的基础。</w:t>
      </w:r>
    </w:p>
    <w:p w14:paraId="518A5A46">
      <w:pPr>
        <w:spacing w:after="514" w:line="259" w:lineRule="auto"/>
        <w:ind w:left="0" w:firstLine="0"/>
        <w:jc w:val="left"/>
        <w:rPr>
          <w:rFonts w:hint="eastAsia"/>
        </w:rPr>
      </w:pPr>
    </w:p>
    <w:p w14:paraId="786F2291">
      <w:pPr>
        <w:spacing w:after="514" w:line="259" w:lineRule="auto"/>
        <w:ind w:left="0" w:firstLine="0"/>
        <w:jc w:val="left"/>
        <w:rPr>
          <w:rFonts w:hint="eastAsia"/>
        </w:rPr>
      </w:pPr>
      <w:r>
        <w:rPr>
          <w:rFonts w:hint="eastAsia"/>
        </w:rPr>
        <w:t>It is in this way, I apprehend, that we must account for the assurance which all Christians feel of the divine origin and authority of the Scriptures.</w:t>
      </w:r>
    </w:p>
    <w:p w14:paraId="308BD527">
      <w:pPr>
        <w:spacing w:after="514" w:line="259" w:lineRule="auto"/>
        <w:ind w:left="0" w:firstLine="0"/>
        <w:jc w:val="left"/>
        <w:rPr>
          <w:rFonts w:hint="eastAsia"/>
        </w:rPr>
      </w:pPr>
      <w:r>
        <w:rPr>
          <w:rFonts w:hint="eastAsia"/>
        </w:rPr>
        <w:t>我理解，我们必须以这种方式来解释所有基督徒对圣经神圣起源和权威所感到的确据。</w:t>
      </w:r>
    </w:p>
    <w:p w14:paraId="792C841A">
      <w:pPr>
        <w:spacing w:after="514" w:line="259" w:lineRule="auto"/>
        <w:ind w:left="0" w:firstLine="0"/>
        <w:jc w:val="left"/>
        <w:rPr>
          <w:rFonts w:hint="eastAsia"/>
        </w:rPr>
      </w:pPr>
    </w:p>
    <w:p w14:paraId="238DC1D1">
      <w:pPr>
        <w:spacing w:after="514" w:line="259" w:lineRule="auto"/>
        <w:ind w:left="0" w:firstLine="0"/>
        <w:jc w:val="left"/>
        <w:rPr>
          <w:rFonts w:hint="eastAsia"/>
        </w:rPr>
      </w:pPr>
      <w:r>
        <w:rPr>
          <w:rFonts w:hint="eastAsia"/>
        </w:rPr>
        <w:t>The arguments by which we prove their inspiration are not generally known.</w:t>
      </w:r>
    </w:p>
    <w:p w14:paraId="703DAD40">
      <w:pPr>
        <w:spacing w:after="514" w:line="259" w:lineRule="auto"/>
        <w:ind w:left="0" w:firstLine="0"/>
        <w:jc w:val="left"/>
        <w:rPr>
          <w:rFonts w:hint="eastAsia"/>
        </w:rPr>
      </w:pPr>
      <w:r>
        <w:rPr>
          <w:rFonts w:hint="eastAsia"/>
        </w:rPr>
        <w:t>我们用以证明其默示的论据并非广为人知。</w:t>
      </w:r>
    </w:p>
    <w:p w14:paraId="42EDD20F">
      <w:pPr>
        <w:spacing w:after="514" w:line="259" w:lineRule="auto"/>
        <w:ind w:left="0" w:firstLine="0"/>
        <w:jc w:val="left"/>
        <w:rPr>
          <w:rFonts w:hint="eastAsia"/>
        </w:rPr>
      </w:pPr>
    </w:p>
    <w:p w14:paraId="6DF28B3C">
      <w:pPr>
        <w:spacing w:after="514" w:line="259" w:lineRule="auto"/>
        <w:ind w:left="0" w:firstLine="0"/>
        <w:jc w:val="left"/>
        <w:rPr>
          <w:rFonts w:hint="eastAsia"/>
        </w:rPr>
      </w:pPr>
      <w:r>
        <w:rPr>
          <w:rFonts w:hint="eastAsia"/>
        </w:rPr>
        <w:t>Many have no opportunity of being acquainted with them; nor is every person capable of entering into a train of reasoning by which the several topics are illustrated and confirmed.</w:t>
      </w:r>
    </w:p>
    <w:p w14:paraId="423783D1">
      <w:pPr>
        <w:spacing w:after="514" w:line="259" w:lineRule="auto"/>
        <w:ind w:left="0" w:firstLine="0"/>
        <w:jc w:val="left"/>
        <w:rPr>
          <w:rFonts w:hint="eastAsia"/>
        </w:rPr>
      </w:pPr>
      <w:r>
        <w:rPr>
          <w:rFonts w:hint="eastAsia"/>
        </w:rPr>
        <w:t>许多人没有机会熟悉它们；也不是每个人都有能力进入一个用以阐明和证实各个主题的推理过程。</w:t>
      </w:r>
    </w:p>
    <w:p w14:paraId="7929EB1C">
      <w:pPr>
        <w:spacing w:after="514" w:line="259" w:lineRule="auto"/>
        <w:ind w:left="0" w:firstLine="0"/>
        <w:jc w:val="left"/>
        <w:rPr>
          <w:rFonts w:hint="eastAsia"/>
        </w:rPr>
      </w:pPr>
    </w:p>
    <w:p w14:paraId="4891B37D">
      <w:pPr>
        <w:spacing w:after="514" w:line="259" w:lineRule="auto"/>
        <w:ind w:left="0" w:firstLine="0"/>
        <w:jc w:val="left"/>
        <w:rPr>
          <w:rFonts w:hint="eastAsia"/>
        </w:rPr>
      </w:pPr>
      <w:r>
        <w:rPr>
          <w:rFonts w:hint="eastAsia"/>
        </w:rPr>
        <w:t>Yet every believer regards the word of God with unsuspecting confidence as the ground of his hope, and is borne up under all his trials, and in the view of eternity, by its promises.</w:t>
      </w:r>
    </w:p>
    <w:p w14:paraId="0587E67F">
      <w:pPr>
        <w:spacing w:after="514" w:line="259" w:lineRule="auto"/>
        <w:ind w:left="0" w:firstLine="0"/>
        <w:jc w:val="left"/>
        <w:rPr>
          <w:rFonts w:hint="eastAsia"/>
        </w:rPr>
      </w:pPr>
      <w:r>
        <w:rPr>
          <w:rFonts w:hint="eastAsia"/>
        </w:rPr>
        <w:t>然而，每一位信徒都以毫不怀疑的信心，将神的话语视为他盼望的根基，并在所有的试炼中，以及在永恒的视野中，被其应许所扶持。</w:t>
      </w:r>
    </w:p>
    <w:p w14:paraId="23F7D84E">
      <w:pPr>
        <w:spacing w:after="514" w:line="259" w:lineRule="auto"/>
        <w:ind w:left="0" w:firstLine="0"/>
        <w:jc w:val="left"/>
        <w:rPr>
          <w:rFonts w:hint="eastAsia"/>
        </w:rPr>
      </w:pPr>
    </w:p>
    <w:p w14:paraId="2D7CA169">
      <w:pPr>
        <w:spacing w:after="514" w:line="259" w:lineRule="auto"/>
        <w:ind w:left="0" w:firstLine="0"/>
        <w:jc w:val="left"/>
        <w:rPr>
          <w:rFonts w:hint="eastAsia"/>
        </w:rPr>
      </w:pPr>
      <w:r>
        <w:rPr>
          <w:rFonts w:hint="eastAsia"/>
        </w:rPr>
        <w:t>Shall we charge the illiterate christian with implicit faith?</w:t>
      </w:r>
    </w:p>
    <w:p w14:paraId="412241D6">
      <w:pPr>
        <w:spacing w:after="514" w:line="259" w:lineRule="auto"/>
        <w:ind w:left="0" w:firstLine="0"/>
        <w:jc w:val="left"/>
        <w:rPr>
          <w:rFonts w:hint="eastAsia"/>
        </w:rPr>
      </w:pPr>
      <w:r>
        <w:rPr>
          <w:rFonts w:hint="eastAsia"/>
        </w:rPr>
        <w:t>我们能指责没有文化的基督徒有盲目的信心吗？</w:t>
      </w:r>
    </w:p>
    <w:p w14:paraId="7A32573F">
      <w:pPr>
        <w:spacing w:after="514" w:line="259" w:lineRule="auto"/>
        <w:ind w:left="0" w:firstLine="0"/>
        <w:jc w:val="left"/>
        <w:rPr>
          <w:rFonts w:hint="eastAsia"/>
        </w:rPr>
      </w:pPr>
    </w:p>
    <w:p w14:paraId="01F3101A">
      <w:pPr>
        <w:spacing w:after="514" w:line="259" w:lineRule="auto"/>
        <w:ind w:left="0" w:firstLine="0"/>
        <w:jc w:val="left"/>
        <w:rPr>
          <w:rFonts w:hint="eastAsia"/>
        </w:rPr>
      </w:pPr>
      <w:r>
        <w:rPr>
          <w:rFonts w:hint="eastAsia"/>
        </w:rPr>
        <w:t>No; he has the witness in himself that the Scriptures are true.</w:t>
      </w:r>
    </w:p>
    <w:p w14:paraId="0E2B7CB5">
      <w:pPr>
        <w:spacing w:after="514" w:line="259" w:lineRule="auto"/>
        <w:ind w:left="0" w:firstLine="0"/>
        <w:jc w:val="left"/>
        <w:rPr>
          <w:rFonts w:hint="eastAsia"/>
        </w:rPr>
      </w:pPr>
      <w:r>
        <w:rPr>
          <w:rFonts w:hint="eastAsia"/>
        </w:rPr>
        <w:t>不；他自己里面有见证，证明圣经是真实的。</w:t>
      </w:r>
    </w:p>
    <w:p w14:paraId="4A5FFD98">
      <w:pPr>
        <w:spacing w:after="514" w:line="259" w:lineRule="auto"/>
        <w:ind w:left="0" w:firstLine="0"/>
        <w:jc w:val="left"/>
        <w:rPr>
          <w:rFonts w:hint="eastAsia"/>
        </w:rPr>
      </w:pPr>
    </w:p>
    <w:p w14:paraId="3125E4BF">
      <w:pPr>
        <w:spacing w:after="514" w:line="259" w:lineRule="auto"/>
        <w:ind w:left="0" w:firstLine="0"/>
        <w:jc w:val="left"/>
        <w:rPr>
          <w:rFonts w:hint="eastAsia"/>
        </w:rPr>
      </w:pPr>
      <w:r>
        <w:rPr>
          <w:rFonts w:hint="eastAsia"/>
        </w:rPr>
        <w:t>The marks of divinity which his enlightened mind perceives upon them, and the effects which they produce upon his conscience and heart, convince him that they are what they claim to be, as the sun manifests himself by his own light to every man who has eyes.</w:t>
      </w:r>
    </w:p>
    <w:p w14:paraId="0DB31701">
      <w:pPr>
        <w:spacing w:after="514" w:line="259" w:lineRule="auto"/>
        <w:ind w:left="0" w:firstLine="0"/>
        <w:jc w:val="left"/>
        <w:rPr>
          <w:rFonts w:hint="eastAsia"/>
        </w:rPr>
      </w:pPr>
      <w:r>
        <w:rPr>
          <w:rFonts w:hint="eastAsia"/>
        </w:rPr>
        <w:t>他被光照的心思在圣经上所察觉到的神性标记，以及它们在他的良心和心中所产生的效果，使他确信它们正如其所宣称的那样，就像太阳以其自身的光向每个有眼睛的人显明自己一样。</w:t>
      </w:r>
    </w:p>
    <w:p w14:paraId="44235C26">
      <w:pPr>
        <w:spacing w:after="514" w:line="259" w:lineRule="auto"/>
        <w:ind w:left="0" w:firstLine="0"/>
        <w:jc w:val="left"/>
        <w:rPr>
          <w:rFonts w:hint="eastAsia"/>
        </w:rPr>
      </w:pPr>
    </w:p>
    <w:p w14:paraId="29DC8E19">
      <w:pPr>
        <w:spacing w:after="514" w:line="259" w:lineRule="auto"/>
        <w:ind w:left="0" w:firstLine="0"/>
        <w:jc w:val="left"/>
        <w:rPr>
          <w:rFonts w:hint="eastAsia"/>
        </w:rPr>
      </w:pPr>
      <w:r>
        <w:rPr>
          <w:rFonts w:hint="eastAsia"/>
        </w:rPr>
        <w:t>They have come to him in demonstration of the Spirit, and with power.</w:t>
      </w:r>
    </w:p>
    <w:p w14:paraId="2BFE57D5">
      <w:pPr>
        <w:spacing w:after="514" w:line="259" w:lineRule="auto"/>
        <w:ind w:left="0" w:firstLine="0"/>
        <w:jc w:val="left"/>
        <w:rPr>
          <w:rFonts w:hint="eastAsia"/>
        </w:rPr>
      </w:pPr>
      <w:r>
        <w:rPr>
          <w:rFonts w:hint="eastAsia"/>
        </w:rPr>
        <w:t>它们以圣灵的明证和大能临到他。</w:t>
      </w:r>
    </w:p>
    <w:p w14:paraId="58D072EB">
      <w:pPr>
        <w:spacing w:after="514" w:line="259" w:lineRule="auto"/>
        <w:ind w:left="0" w:firstLine="0"/>
        <w:jc w:val="left"/>
        <w:rPr>
          <w:rFonts w:hint="eastAsia"/>
        </w:rPr>
      </w:pPr>
    </w:p>
    <w:p w14:paraId="2BA46201">
      <w:pPr>
        <w:spacing w:after="514" w:line="259" w:lineRule="auto"/>
        <w:ind w:left="0" w:firstLine="0"/>
        <w:jc w:val="left"/>
        <w:rPr>
          <w:rFonts w:hint="eastAsia"/>
        </w:rPr>
      </w:pPr>
      <w:r>
        <w:rPr>
          <w:rFonts w:hint="eastAsia"/>
        </w:rPr>
        <w:t>Such was the conviction of the martyr, who declared that he could not reason for Christ, but could die for him.</w:t>
      </w:r>
    </w:p>
    <w:p w14:paraId="100875E7">
      <w:pPr>
        <w:spacing w:after="514" w:line="259" w:lineRule="auto"/>
        <w:ind w:left="0" w:firstLine="0"/>
        <w:jc w:val="left"/>
        <w:rPr>
          <w:rFonts w:hint="eastAsia"/>
        </w:rPr>
      </w:pPr>
      <w:r>
        <w:rPr>
          <w:rFonts w:hint="eastAsia"/>
        </w:rPr>
        <w:t>这就是那位殉道者的信念，他宣称他不能为基督辩论，但能为祂而死。</w:t>
      </w:r>
    </w:p>
    <w:p w14:paraId="24D49A17">
      <w:pPr>
        <w:spacing w:after="514" w:line="259" w:lineRule="auto"/>
        <w:ind w:left="0" w:firstLine="0"/>
        <w:jc w:val="left"/>
        <w:rPr>
          <w:rFonts w:hint="eastAsia"/>
        </w:rPr>
      </w:pPr>
    </w:p>
    <w:p w14:paraId="2A9B3E20">
      <w:pPr>
        <w:spacing w:after="514" w:line="259" w:lineRule="auto"/>
        <w:ind w:left="0" w:firstLine="0"/>
        <w:jc w:val="left"/>
        <w:rPr>
          <w:rFonts w:hint="eastAsia"/>
        </w:rPr>
      </w:pPr>
      <w:r>
        <w:rPr>
          <w:rFonts w:hint="eastAsia"/>
        </w:rPr>
        <w:t>The degree of knowledge which is necessary to salvation, it would be presumptuous to attempt to determine.</w:t>
      </w:r>
    </w:p>
    <w:p w14:paraId="64522967">
      <w:pPr>
        <w:spacing w:after="514" w:line="259" w:lineRule="auto"/>
        <w:ind w:left="0" w:firstLine="0"/>
        <w:jc w:val="left"/>
        <w:rPr>
          <w:rFonts w:hint="eastAsia"/>
        </w:rPr>
      </w:pPr>
      <w:r>
        <w:rPr>
          <w:rFonts w:hint="eastAsia"/>
        </w:rPr>
        <w:t>为得救所必需的知识程度，试图去确定是冒昧的。</w:t>
      </w:r>
    </w:p>
    <w:p w14:paraId="07BCDB4A">
      <w:pPr>
        <w:spacing w:after="514" w:line="259" w:lineRule="auto"/>
        <w:ind w:left="0" w:firstLine="0"/>
        <w:jc w:val="left"/>
        <w:rPr>
          <w:rFonts w:hint="eastAsia"/>
        </w:rPr>
      </w:pPr>
    </w:p>
    <w:p w14:paraId="0003895E">
      <w:pPr>
        <w:spacing w:after="514" w:line="259" w:lineRule="auto"/>
        <w:ind w:left="0" w:firstLine="0"/>
        <w:jc w:val="left"/>
        <w:rPr>
          <w:rFonts w:hint="eastAsia"/>
        </w:rPr>
      </w:pPr>
      <w:r>
        <w:rPr>
          <w:rFonts w:hint="eastAsia"/>
        </w:rPr>
        <w:t>We may say safely, that no man will be saved in ignorance; for the first effect of the gracious operations of the Spirit, is "to open the eyes;" that he must know himself to be a sinner, and Christ to be the Saviour; but farther we do not venture to proceed.</w:t>
      </w:r>
    </w:p>
    <w:p w14:paraId="27CA83F9">
      <w:pPr>
        <w:spacing w:after="514" w:line="259" w:lineRule="auto"/>
        <w:ind w:left="0" w:firstLine="0"/>
        <w:jc w:val="left"/>
        <w:rPr>
          <w:rFonts w:hint="eastAsia"/>
        </w:rPr>
      </w:pPr>
      <w:r>
        <w:rPr>
          <w:rFonts w:hint="eastAsia"/>
        </w:rPr>
        <w:t>我们可以有把握地说，没有人在无知中得救；因为圣灵恩典作为的第一个果效是“开人的眼睛”；他必须知道自己是罪人，基督是救主；但更进一步我们就 不敢说了。</w:t>
      </w:r>
    </w:p>
    <w:p w14:paraId="541E5197">
      <w:pPr>
        <w:spacing w:after="514" w:line="259" w:lineRule="auto"/>
        <w:ind w:left="0" w:firstLine="0"/>
        <w:jc w:val="left"/>
        <w:rPr>
          <w:rFonts w:hint="eastAsia"/>
        </w:rPr>
      </w:pPr>
    </w:p>
    <w:p w14:paraId="713D0AF6">
      <w:pPr>
        <w:spacing w:after="514" w:line="259" w:lineRule="auto"/>
        <w:ind w:left="0" w:firstLine="0"/>
        <w:jc w:val="left"/>
        <w:rPr>
          <w:rFonts w:hint="eastAsia"/>
        </w:rPr>
      </w:pPr>
      <w:r>
        <w:rPr>
          <w:rFonts w:hint="eastAsia"/>
        </w:rPr>
        <w:t>It belongs not to us to fix the standard, and as, should we do so, there would be danger of its being too high or too low, so it would want all authority, because there is no determination of this kind in the Scriptures.</w:t>
      </w:r>
    </w:p>
    <w:p w14:paraId="16BC68D8">
      <w:pPr>
        <w:spacing w:after="514" w:line="259" w:lineRule="auto"/>
        <w:ind w:left="0" w:firstLine="0"/>
        <w:jc w:val="left"/>
        <w:rPr>
          <w:rFonts w:hint="eastAsia"/>
        </w:rPr>
      </w:pPr>
      <w:r>
        <w:rPr>
          <w:rFonts w:hint="eastAsia"/>
        </w:rPr>
        <w:t>设定标准不属于我们，如果我们这样做，就有可能太高或太低，而且它会缺乏任何权威，因为圣经中没有这类规定。</w:t>
      </w:r>
    </w:p>
    <w:p w14:paraId="5A94E326">
      <w:pPr>
        <w:spacing w:after="514" w:line="259" w:lineRule="auto"/>
        <w:ind w:left="0" w:firstLine="0"/>
        <w:jc w:val="left"/>
        <w:rPr>
          <w:rFonts w:hint="eastAsia"/>
        </w:rPr>
      </w:pPr>
    </w:p>
    <w:p w14:paraId="5671146C">
      <w:pPr>
        <w:spacing w:after="514" w:line="259" w:lineRule="auto"/>
        <w:ind w:left="0" w:firstLine="0"/>
        <w:jc w:val="left"/>
        <w:rPr>
          <w:rFonts w:hint="eastAsia"/>
        </w:rPr>
      </w:pPr>
      <w:r>
        <w:rPr>
          <w:rFonts w:hint="eastAsia"/>
        </w:rPr>
        <w:t>In children whose faculties are beginning to open, and in adults who labour under mental imbecility, the measure of knowledge must be necessarily small.</w:t>
      </w:r>
    </w:p>
    <w:p w14:paraId="2010FF2F">
      <w:pPr>
        <w:spacing w:after="514" w:line="259" w:lineRule="auto"/>
        <w:ind w:left="0" w:firstLine="0"/>
        <w:jc w:val="left"/>
        <w:rPr>
          <w:rFonts w:hint="eastAsia"/>
        </w:rPr>
      </w:pPr>
      <w:r>
        <w:rPr>
          <w:rFonts w:hint="eastAsia"/>
        </w:rPr>
        <w:t>在官能开始发展的儿童中，以及在心智软弱的成人中，知识的量度必然是小的。</w:t>
      </w:r>
    </w:p>
    <w:p w14:paraId="47616365">
      <w:pPr>
        <w:spacing w:after="514" w:line="259" w:lineRule="auto"/>
        <w:ind w:left="0" w:firstLine="0"/>
        <w:jc w:val="left"/>
        <w:rPr>
          <w:rFonts w:hint="eastAsia"/>
        </w:rPr>
      </w:pPr>
    </w:p>
    <w:p w14:paraId="5B26D236">
      <w:pPr>
        <w:spacing w:after="514" w:line="259" w:lineRule="auto"/>
        <w:ind w:left="0" w:firstLine="0"/>
        <w:jc w:val="left"/>
        <w:rPr>
          <w:rFonts w:hint="eastAsia"/>
        </w:rPr>
      </w:pPr>
      <w:r>
        <w:rPr>
          <w:rFonts w:hint="eastAsia"/>
        </w:rPr>
        <w:t>But a faint ray, imparted to the mind from the eternal source of wisdom, is of more value than the full blaze of reason and learning.</w:t>
      </w:r>
    </w:p>
    <w:p w14:paraId="2EEBE9BB">
      <w:pPr>
        <w:spacing w:after="514" w:line="259" w:lineRule="auto"/>
        <w:ind w:left="0" w:firstLine="0"/>
        <w:jc w:val="left"/>
        <w:rPr>
          <w:rFonts w:hint="eastAsia"/>
        </w:rPr>
      </w:pPr>
      <w:r>
        <w:rPr>
          <w:rFonts w:hint="eastAsia"/>
        </w:rPr>
        <w:t>但是，从永恒智慧之源赋予心思的一线微光，比理性和学问的全部光辉更有价值。</w:t>
      </w:r>
    </w:p>
    <w:p w14:paraId="293A790D">
      <w:pPr>
        <w:spacing w:after="514" w:line="259" w:lineRule="auto"/>
        <w:ind w:left="0" w:firstLine="0"/>
        <w:jc w:val="left"/>
        <w:rPr>
          <w:rFonts w:hint="eastAsia"/>
        </w:rPr>
      </w:pPr>
    </w:p>
    <w:p w14:paraId="28F3D769">
      <w:pPr>
        <w:spacing w:after="514" w:line="259" w:lineRule="auto"/>
        <w:ind w:left="0" w:firstLine="0"/>
        <w:jc w:val="left"/>
        <w:rPr>
          <w:rFonts w:hint="eastAsia"/>
        </w:rPr>
      </w:pPr>
      <w:r>
        <w:rPr>
          <w:rFonts w:hint="eastAsia"/>
        </w:rPr>
        <w:t>The revelation vouchsafed to babes, and often denied to the wise and prudent, is sufficient to show the way to eternal life, and to guide them in it, notwithstanding insidious endeavours to draw them aside.</w:t>
      </w:r>
    </w:p>
    <w:p w14:paraId="11CC66BE">
      <w:pPr>
        <w:spacing w:after="514" w:line="259" w:lineRule="auto"/>
        <w:ind w:left="0" w:firstLine="0"/>
        <w:jc w:val="left"/>
        <w:rPr>
          <w:rFonts w:hint="eastAsia"/>
        </w:rPr>
      </w:pPr>
      <w:r>
        <w:rPr>
          <w:rFonts w:hint="eastAsia"/>
        </w:rPr>
        <w:t>那赐给婴孩，却常向聪明通达人隐藏的启示，足以指示永生之路，并引导他们行走其中，尽管有诡诈的企图要引他们偏离。</w:t>
      </w:r>
    </w:p>
    <w:p w14:paraId="32DDFBA8">
      <w:pPr>
        <w:spacing w:after="514" w:line="259" w:lineRule="auto"/>
        <w:ind w:left="0" w:firstLine="0"/>
        <w:jc w:val="left"/>
        <w:rPr>
          <w:rFonts w:hint="eastAsia"/>
        </w:rPr>
      </w:pPr>
    </w:p>
    <w:p w14:paraId="533E438E">
      <w:pPr>
        <w:spacing w:after="514" w:line="259" w:lineRule="auto"/>
        <w:ind w:left="0" w:firstLine="0"/>
        <w:jc w:val="left"/>
        <w:rPr>
          <w:rFonts w:hint="eastAsia"/>
        </w:rPr>
      </w:pPr>
      <w:r>
        <w:rPr>
          <w:rFonts w:hint="eastAsia"/>
        </w:rPr>
        <w:t>"The way-faring man, though a fool, shall not err in it."</w:t>
      </w:r>
    </w:p>
    <w:p w14:paraId="4A31FF85">
      <w:pPr>
        <w:spacing w:after="514" w:line="259" w:lineRule="auto"/>
        <w:ind w:left="0" w:firstLine="0"/>
        <w:jc w:val="left"/>
        <w:rPr>
          <w:rFonts w:hint="eastAsia"/>
        </w:rPr>
      </w:pPr>
      <w:r>
        <w:rPr>
          <w:rFonts w:hint="eastAsia"/>
        </w:rPr>
        <w:t>“行路的人虽愚昧，也不至失迷。”</w:t>
      </w:r>
    </w:p>
    <w:p w14:paraId="1522618F">
      <w:pPr>
        <w:spacing w:after="514" w:line="259" w:lineRule="auto"/>
        <w:ind w:left="0" w:firstLine="0"/>
        <w:jc w:val="left"/>
        <w:rPr>
          <w:rFonts w:hint="eastAsia"/>
        </w:rPr>
      </w:pPr>
    </w:p>
    <w:p w14:paraId="0F8BC815">
      <w:pPr>
        <w:spacing w:after="514" w:line="259" w:lineRule="auto"/>
        <w:ind w:left="0" w:firstLine="0"/>
        <w:jc w:val="left"/>
        <w:rPr>
          <w:rFonts w:hint="eastAsia"/>
        </w:rPr>
      </w:pPr>
      <w:r>
        <w:rPr>
          <w:rFonts w:hint="eastAsia"/>
        </w:rPr>
        <w:t>As the knowledge which the Spirit communicates is distinguished from other knowledge by its nature, so it is also by its effects.</w:t>
      </w:r>
    </w:p>
    <w:p w14:paraId="315AFB68">
      <w:pPr>
        <w:spacing w:after="514" w:line="259" w:lineRule="auto"/>
        <w:ind w:left="0" w:firstLine="0"/>
        <w:jc w:val="left"/>
        <w:rPr>
          <w:rFonts w:hint="eastAsia"/>
        </w:rPr>
      </w:pPr>
      <w:r>
        <w:rPr>
          <w:rFonts w:hint="eastAsia"/>
        </w:rPr>
        <w:t>圣灵所交通的知识，既因其性质而与其他知识有别，也因其果效而有别。</w:t>
      </w:r>
    </w:p>
    <w:p w14:paraId="2A1B8E50">
      <w:pPr>
        <w:spacing w:after="514" w:line="259" w:lineRule="auto"/>
        <w:ind w:left="0" w:firstLine="0"/>
        <w:jc w:val="left"/>
        <w:rPr>
          <w:rFonts w:hint="eastAsia"/>
        </w:rPr>
      </w:pPr>
    </w:p>
    <w:p w14:paraId="4D41012C">
      <w:pPr>
        <w:spacing w:after="514" w:line="259" w:lineRule="auto"/>
        <w:ind w:left="0" w:firstLine="0"/>
        <w:jc w:val="left"/>
        <w:rPr>
          <w:rFonts w:hint="eastAsia"/>
        </w:rPr>
      </w:pPr>
      <w:r>
        <w:rPr>
          <w:rFonts w:hint="eastAsia"/>
        </w:rPr>
        <w:t>Other knowledge puffs up the mind with a vain conceit of its attainments; but this knowledge creates humility, not only by convincing us how little we know, but by giving a discovery of the guilt and vileness of our natural character.</w:t>
      </w:r>
    </w:p>
    <w:p w14:paraId="4CC180CF">
      <w:pPr>
        <w:spacing w:after="514" w:line="259" w:lineRule="auto"/>
        <w:ind w:left="0" w:firstLine="0"/>
        <w:jc w:val="left"/>
        <w:rPr>
          <w:rFonts w:hint="eastAsia"/>
        </w:rPr>
      </w:pPr>
      <w:r>
        <w:rPr>
          <w:rFonts w:hint="eastAsia"/>
        </w:rPr>
        <w:t>其他的知识使人心里充满对其成就的虚荣自负；但这种知识却产生谦卑，不仅使我们确信自己所知甚少，而且揭示了我们本性的罪愆和卑劣。</w:t>
      </w:r>
    </w:p>
    <w:p w14:paraId="308501A0">
      <w:pPr>
        <w:spacing w:after="514" w:line="259" w:lineRule="auto"/>
        <w:ind w:left="0" w:firstLine="0"/>
        <w:jc w:val="left"/>
        <w:rPr>
          <w:rFonts w:hint="eastAsia"/>
        </w:rPr>
      </w:pPr>
    </w:p>
    <w:p w14:paraId="0DFA8A90">
      <w:pPr>
        <w:spacing w:after="514" w:line="259" w:lineRule="auto"/>
        <w:ind w:left="0" w:firstLine="0"/>
        <w:jc w:val="left"/>
        <w:rPr>
          <w:rFonts w:hint="eastAsia"/>
        </w:rPr>
      </w:pPr>
      <w:r>
        <w:rPr>
          <w:rFonts w:hint="eastAsia"/>
        </w:rPr>
        <w:t>It likewise purifies the soul; for, while other knowledge is a mere exercise of intellect, this affects the heart, awakens new feelings, and tastes, and desires, inspires the love of God, and the noble ambition to be like him.</w:t>
      </w:r>
    </w:p>
    <w:p w14:paraId="17A3E341">
      <w:pPr>
        <w:spacing w:after="514" w:line="259" w:lineRule="auto"/>
        <w:ind w:left="0" w:firstLine="0"/>
        <w:jc w:val="left"/>
        <w:rPr>
          <w:rFonts w:hint="eastAsia"/>
        </w:rPr>
      </w:pPr>
      <w:r>
        <w:rPr>
          <w:rFonts w:hint="eastAsia"/>
        </w:rPr>
        <w:t>它同样洁净灵魂；因为，当其他知识仅仅是智力的操练时，这种知识却影响内心，唤醒新的感觉、品味和渴望，激发对神的爱，以及像祂那样的崇高抱负。</w:t>
      </w:r>
    </w:p>
    <w:p w14:paraId="7C4E51BB">
      <w:pPr>
        <w:spacing w:after="514" w:line="259" w:lineRule="auto"/>
        <w:ind w:left="0" w:firstLine="0"/>
        <w:jc w:val="left"/>
        <w:rPr>
          <w:rFonts w:hint="eastAsia"/>
        </w:rPr>
      </w:pPr>
    </w:p>
    <w:p w14:paraId="2076DDC1">
      <w:pPr>
        <w:spacing w:after="514" w:line="259" w:lineRule="auto"/>
        <w:ind w:left="0" w:firstLine="0"/>
        <w:jc w:val="left"/>
        <w:rPr>
          <w:rFonts w:hint="eastAsia"/>
        </w:rPr>
      </w:pPr>
      <w:r>
        <w:rPr>
          <w:rFonts w:hint="eastAsia"/>
        </w:rPr>
        <w:t>It is a perception and relish of true excellence, consisting in the conformity of the creature to the moral image of its Maker.</w:t>
      </w:r>
    </w:p>
    <w:p w14:paraId="53D68DC0">
      <w:pPr>
        <w:spacing w:after="514" w:line="259" w:lineRule="auto"/>
        <w:ind w:left="0" w:firstLine="0"/>
        <w:jc w:val="left"/>
        <w:rPr>
          <w:rFonts w:hint="eastAsia"/>
        </w:rPr>
      </w:pPr>
      <w:r>
        <w:rPr>
          <w:rFonts w:hint="eastAsia"/>
        </w:rPr>
        <w:t>这是一种对真正卓越的感知和品味，在于受造物与其造物主道德形象的一致。</w:t>
      </w:r>
    </w:p>
    <w:p w14:paraId="47E2E322">
      <w:pPr>
        <w:spacing w:after="514" w:line="259" w:lineRule="auto"/>
        <w:ind w:left="0" w:firstLine="0"/>
        <w:jc w:val="left"/>
        <w:rPr>
          <w:rFonts w:hint="eastAsia"/>
        </w:rPr>
      </w:pPr>
    </w:p>
    <w:p w14:paraId="6A5B4974">
      <w:pPr>
        <w:spacing w:after="514" w:line="259" w:lineRule="auto"/>
        <w:ind w:left="0" w:firstLine="0"/>
        <w:jc w:val="left"/>
        <w:rPr>
          <w:rFonts w:hint="eastAsia"/>
        </w:rPr>
      </w:pPr>
      <w:r>
        <w:rPr>
          <w:rFonts w:hint="eastAsia"/>
        </w:rPr>
        <w:t>Hence our Saviour prayed, that his Father would "sanctify" his disciples "through the truth;"* and an apostle says, "that beholding as in a glass the glory of the Lord, they are changed into the same image from glory to glory, as by the Spirit of the Lord."†</w:t>
      </w:r>
    </w:p>
    <w:p w14:paraId="5AF43F5B">
      <w:pPr>
        <w:spacing w:after="514" w:line="259" w:lineRule="auto"/>
        <w:ind w:left="0" w:firstLine="0"/>
        <w:jc w:val="left"/>
        <w:rPr>
          <w:rFonts w:hint="eastAsia"/>
        </w:rPr>
      </w:pPr>
      <w:r>
        <w:rPr>
          <w:rFonts w:hint="eastAsia"/>
        </w:rPr>
        <w:t>因此，我们的救主祷告，求祂的父“用真理”使祂的门徒“成圣”；*一位使徒说，“他们如同在镜子里观看主的荣光，就变成主的形状，荣上加荣，如同从主的灵变成的。”†</w:t>
      </w:r>
    </w:p>
    <w:p w14:paraId="0F5F9FB7">
      <w:pPr>
        <w:spacing w:after="514" w:line="259" w:lineRule="auto"/>
        <w:ind w:left="0" w:firstLine="0"/>
        <w:jc w:val="left"/>
        <w:rPr>
          <w:rFonts w:hint="eastAsia"/>
        </w:rPr>
      </w:pPr>
    </w:p>
    <w:p w14:paraId="68275935">
      <w:pPr>
        <w:spacing w:after="514" w:line="259" w:lineRule="auto"/>
        <w:ind w:left="0" w:firstLine="0"/>
        <w:jc w:val="left"/>
        <w:rPr>
          <w:rFonts w:hint="eastAsia"/>
        </w:rPr>
      </w:pPr>
      <w:r>
        <w:rPr>
          <w:rFonts w:hint="eastAsia"/>
        </w:rPr>
        <w:t>It imparts consolation and joy to the soul, while the enlightened man is fully persuaded of the precious promises of the Gospel, and regards its blessings as his own.</w:t>
      </w:r>
    </w:p>
    <w:p w14:paraId="0A49338B">
      <w:pPr>
        <w:spacing w:after="514" w:line="259" w:lineRule="auto"/>
        <w:ind w:left="0" w:firstLine="0"/>
        <w:jc w:val="left"/>
        <w:rPr>
          <w:rFonts w:hint="eastAsia"/>
        </w:rPr>
      </w:pPr>
      <w:r>
        <w:rPr>
          <w:rFonts w:hint="eastAsia"/>
        </w:rPr>
        <w:t>当被光照的人完全确信福音宝贵的应许，并将它的祝福视为己有时，它就将安慰和喜乐赐给灵魂。</w:t>
      </w:r>
    </w:p>
    <w:p w14:paraId="1D789F22">
      <w:pPr>
        <w:spacing w:after="514" w:line="259" w:lineRule="auto"/>
        <w:ind w:left="0" w:firstLine="0"/>
        <w:jc w:val="left"/>
        <w:rPr>
          <w:rFonts w:hint="eastAsia"/>
        </w:rPr>
      </w:pPr>
    </w:p>
    <w:p w14:paraId="5C0B9BA2">
      <w:pPr>
        <w:spacing w:after="514" w:line="259" w:lineRule="auto"/>
        <w:ind w:left="0" w:firstLine="0"/>
        <w:jc w:val="left"/>
        <w:rPr>
          <w:rFonts w:hint="eastAsia"/>
        </w:rPr>
      </w:pPr>
      <w:r>
        <w:rPr>
          <w:rFonts w:hint="eastAsia"/>
        </w:rPr>
        <w:t>And when we think of the ineffable satisfaction, the divine peace, the bright and animating hope, which are inspired by the contemplation of the wonders of redemption, we understand the reason that Paul "counted all things but loss for the excellency of the knowledge of Christ Jesus his Lord;" and that other holy men have expressed the highest esteem for this word, and a decided preference of it to the wealth, and pleasures, and glory of the world.</w:t>
      </w:r>
    </w:p>
    <w:p w14:paraId="1D0A59FB">
      <w:pPr>
        <w:spacing w:after="514" w:line="259" w:lineRule="auto"/>
        <w:ind w:left="0" w:firstLine="0"/>
        <w:jc w:val="left"/>
        <w:rPr>
          <w:rFonts w:hint="eastAsia"/>
        </w:rPr>
      </w:pPr>
      <w:r>
        <w:rPr>
          <w:rFonts w:hint="eastAsia"/>
        </w:rPr>
        <w:t>当我们思想到默观救赎奇妙所激发的无法言喻的满足、神圣的平安、光明而鼓舞人心的盼望时，我们就明白了保罗“为要得着基督耶稣我主的知识，看万事为有损”的理由；也明白了其他圣洁的人为何对这话语表示最高的敬重，并明确地将其置于世界的财富、享乐和荣耀之上。</w:t>
      </w:r>
    </w:p>
    <w:p w14:paraId="54A703D1">
      <w:pPr>
        <w:spacing w:after="514" w:line="259" w:lineRule="auto"/>
        <w:ind w:left="0" w:firstLine="0"/>
        <w:jc w:val="left"/>
        <w:rPr>
          <w:rFonts w:hint="eastAsia"/>
        </w:rPr>
      </w:pPr>
    </w:p>
    <w:p w14:paraId="5A2BA2DD">
      <w:pPr>
        <w:spacing w:after="514" w:line="259" w:lineRule="auto"/>
        <w:ind w:left="0" w:firstLine="0"/>
        <w:jc w:val="left"/>
        <w:rPr>
          <w:rFonts w:hint="eastAsia"/>
        </w:rPr>
      </w:pPr>
      <w:r>
        <w:rPr>
          <w:rFonts w:hint="eastAsia"/>
        </w:rPr>
        <w:t>In a word, this knowledge is introductory to the more sublime discoveries of the future state.</w:t>
      </w:r>
    </w:p>
    <w:p w14:paraId="38600422">
      <w:pPr>
        <w:spacing w:after="514" w:line="259" w:lineRule="auto"/>
        <w:ind w:left="0" w:firstLine="0"/>
        <w:jc w:val="left"/>
        <w:rPr>
          <w:rFonts w:hint="eastAsia"/>
        </w:rPr>
      </w:pPr>
      <w:r>
        <w:rPr>
          <w:rFonts w:hint="eastAsia"/>
        </w:rPr>
        <w:t>总之，这种知识是通向未来状态更崇高发现的序幕。</w:t>
      </w:r>
    </w:p>
    <w:p w14:paraId="5F7E2672">
      <w:pPr>
        <w:spacing w:after="514" w:line="259" w:lineRule="auto"/>
        <w:ind w:left="0" w:firstLine="0"/>
        <w:jc w:val="left"/>
        <w:rPr>
          <w:rFonts w:hint="eastAsia"/>
        </w:rPr>
      </w:pPr>
    </w:p>
    <w:p w14:paraId="53C03A00">
      <w:pPr>
        <w:spacing w:after="514" w:line="259" w:lineRule="auto"/>
        <w:ind w:left="0" w:firstLine="0"/>
        <w:jc w:val="left"/>
        <w:rPr>
          <w:rFonts w:hint="eastAsia"/>
        </w:rPr>
      </w:pPr>
      <w:r>
        <w:rPr>
          <w:rFonts w:hint="eastAsia"/>
        </w:rPr>
        <w:t>The objects which will be contemplated there, are the same which are exhibited in the Gospel; and, so far as any man is enabled, by supernatural illumination, to form just conceptions of them, he anticipates the knowledge which will flow from the beatific vision.</w:t>
      </w:r>
    </w:p>
    <w:p w14:paraId="63766F35">
      <w:pPr>
        <w:spacing w:after="514" w:line="259" w:lineRule="auto"/>
        <w:ind w:left="0" w:firstLine="0"/>
        <w:jc w:val="left"/>
        <w:rPr>
          <w:rFonts w:hint="eastAsia"/>
        </w:rPr>
      </w:pPr>
      <w:r>
        <w:rPr>
          <w:rFonts w:hint="eastAsia"/>
        </w:rPr>
        <w:t>在那里所要默观的对象，与福音中所展示的相同；并且，任何人在多大程度上能借着超自然的光照对它们形成正确的概念，他就在多大程度上预先体验了那将从荣福直观中流出的知识。</w:t>
      </w:r>
    </w:p>
    <w:p w14:paraId="361095AB">
      <w:pPr>
        <w:spacing w:after="514" w:line="259" w:lineRule="auto"/>
        <w:ind w:left="0" w:firstLine="0"/>
        <w:jc w:val="left"/>
        <w:rPr>
          <w:rFonts w:hint="eastAsia"/>
        </w:rPr>
      </w:pPr>
    </w:p>
    <w:p w14:paraId="71089B5C">
      <w:pPr>
        <w:spacing w:after="514" w:line="259" w:lineRule="auto"/>
        <w:ind w:left="0" w:firstLine="0"/>
        <w:jc w:val="left"/>
        <w:rPr>
          <w:rFonts w:hint="eastAsia"/>
        </w:rPr>
      </w:pPr>
      <w:r>
        <w:rPr>
          <w:rFonts w:hint="eastAsia"/>
        </w:rPr>
        <w:t>The difference is not in kind, but in degree.</w:t>
      </w:r>
    </w:p>
    <w:p w14:paraId="399403A9">
      <w:pPr>
        <w:spacing w:after="514" w:line="259" w:lineRule="auto"/>
        <w:ind w:left="0" w:firstLine="0"/>
        <w:jc w:val="left"/>
        <w:rPr>
          <w:rFonts w:hint="eastAsia"/>
        </w:rPr>
      </w:pPr>
      <w:r>
        <w:rPr>
          <w:rFonts w:hint="eastAsia"/>
        </w:rPr>
        <w:t>区别不在于种类，而在于程度。</w:t>
      </w:r>
    </w:p>
    <w:p w14:paraId="5FF56BA3">
      <w:pPr>
        <w:spacing w:after="514" w:line="259" w:lineRule="auto"/>
        <w:ind w:left="0" w:firstLine="0"/>
        <w:jc w:val="left"/>
        <w:rPr>
          <w:rFonts w:hint="eastAsia"/>
        </w:rPr>
      </w:pPr>
    </w:p>
    <w:p w14:paraId="5328842A">
      <w:pPr>
        <w:spacing w:after="514" w:line="259" w:lineRule="auto"/>
        <w:ind w:left="0" w:firstLine="0"/>
        <w:jc w:val="left"/>
        <w:rPr>
          <w:rFonts w:hint="eastAsia"/>
        </w:rPr>
      </w:pPr>
      <w:r>
        <w:rPr>
          <w:rFonts w:hint="eastAsia"/>
        </w:rPr>
        <w:t>The one is the knowledge of a child; the other is the knowledge of a man.</w:t>
      </w:r>
    </w:p>
    <w:p w14:paraId="75749175">
      <w:pPr>
        <w:spacing w:after="514" w:line="259" w:lineRule="auto"/>
        <w:ind w:left="0" w:firstLine="0"/>
        <w:jc w:val="left"/>
        <w:rPr>
          <w:rFonts w:hint="eastAsia"/>
        </w:rPr>
      </w:pPr>
      <w:r>
        <w:rPr>
          <w:rFonts w:hint="eastAsia"/>
        </w:rPr>
        <w:t>一个是孩童的知识；另一个是成人的知识。</w:t>
      </w:r>
    </w:p>
    <w:p w14:paraId="5F1F867B">
      <w:pPr>
        <w:spacing w:after="514" w:line="259" w:lineRule="auto"/>
        <w:ind w:left="0" w:firstLine="0"/>
        <w:jc w:val="left"/>
        <w:rPr>
          <w:rFonts w:hint="eastAsia"/>
        </w:rPr>
      </w:pPr>
    </w:p>
    <w:p w14:paraId="2EE1AD3E">
      <w:pPr>
        <w:spacing w:after="514" w:line="259" w:lineRule="auto"/>
        <w:ind w:left="0" w:firstLine="0"/>
        <w:jc w:val="left"/>
        <w:rPr>
          <w:rFonts w:hint="eastAsia"/>
        </w:rPr>
      </w:pPr>
      <w:r>
        <w:rPr>
          <w:rFonts w:hint="eastAsia"/>
        </w:rPr>
        <w:t>Wherever the light of heaven has once appeared, it will "shine more and more unto the perfect day," when the mists and clouds which now obscure our prospects will be dispelled, and we shall "know even as we are known:" "And the city had no need of the sun, neither of the moon, to shine in it; for the glory of God did lighten it, and the Lamb is the light thereof.</w:t>
      </w:r>
    </w:p>
    <w:p w14:paraId="3C2CB515">
      <w:pPr>
        <w:spacing w:after="514" w:line="259" w:lineRule="auto"/>
        <w:ind w:left="0" w:firstLine="0"/>
        <w:jc w:val="left"/>
        <w:rPr>
          <w:rFonts w:hint="eastAsia"/>
        </w:rPr>
      </w:pPr>
      <w:r>
        <w:rPr>
          <w:rFonts w:hint="eastAsia"/>
        </w:rPr>
        <w:t>天上的光一旦出现，它必将“越照越明，直到日午”，那时，遮蔽我们前景的雾霭和云层将被驱散，我们将“全知道，如同主知道我一样”：“那城内又不用日月光照；因有神的荣耀光照，又有羔羊为城的灯。</w:t>
      </w:r>
    </w:p>
    <w:p w14:paraId="5296F349">
      <w:pPr>
        <w:spacing w:after="514" w:line="259" w:lineRule="auto"/>
        <w:ind w:left="0" w:firstLine="0"/>
        <w:jc w:val="left"/>
        <w:rPr>
          <w:rFonts w:hint="eastAsia"/>
        </w:rPr>
      </w:pPr>
    </w:p>
    <w:p w14:paraId="452F3AC6">
      <w:pPr>
        <w:spacing w:after="514" w:line="259" w:lineRule="auto"/>
        <w:ind w:left="0" w:firstLine="0"/>
        <w:jc w:val="left"/>
        <w:rPr>
          <w:rFonts w:hint="eastAsia"/>
        </w:rPr>
      </w:pPr>
      <w:r>
        <w:rPr>
          <w:rFonts w:hint="eastAsia"/>
        </w:rPr>
        <w:t>And the nations of them that are saved shall walk in the light of it."*</w:t>
      </w:r>
    </w:p>
    <w:p w14:paraId="781946E6">
      <w:pPr>
        <w:spacing w:after="514" w:line="259" w:lineRule="auto"/>
        <w:ind w:left="0" w:firstLine="0"/>
        <w:jc w:val="left"/>
      </w:pPr>
      <w:r>
        <w:rPr>
          <w:rFonts w:hint="eastAsia"/>
        </w:rPr>
        <w:t>得救的列国要在城的光里行走。”*</w:t>
      </w:r>
      <w:r>
        <w:t xml:space="preserve"> </w:t>
      </w:r>
    </w:p>
    <w:p w14:paraId="3FE80856">
      <w:pPr>
        <w:spacing w:after="514" w:line="259" w:lineRule="auto"/>
        <w:ind w:left="0" w:firstLine="0"/>
        <w:jc w:val="left"/>
      </w:pPr>
    </w:p>
    <w:p w14:paraId="4307B822">
      <w:pPr>
        <w:spacing w:after="514" w:line="259" w:lineRule="auto"/>
        <w:ind w:left="0" w:firstLine="0"/>
        <w:jc w:val="left"/>
      </w:pPr>
    </w:p>
    <w:p w14:paraId="56FB4E75">
      <w:pPr>
        <w:pStyle w:val="2"/>
        <w:bidi w:val="0"/>
        <w:rPr>
          <w:rFonts w:hint="eastAsia"/>
        </w:rPr>
      </w:pPr>
      <w:r>
        <w:rPr>
          <w:rFonts w:hint="eastAsia"/>
        </w:rPr>
        <w:t>LECTURE LVI</w:t>
      </w:r>
    </w:p>
    <w:p w14:paraId="169802E4">
      <w:pPr>
        <w:pStyle w:val="2"/>
        <w:bidi w:val="0"/>
        <w:rPr>
          <w:rFonts w:hint="eastAsia"/>
        </w:rPr>
      </w:pPr>
      <w:r>
        <w:rPr>
          <w:rFonts w:hint="eastAsia"/>
        </w:rPr>
        <w:t>第五十六讲</w:t>
      </w:r>
    </w:p>
    <w:p w14:paraId="6344A14A">
      <w:pPr>
        <w:spacing w:after="514" w:line="259" w:lineRule="auto"/>
        <w:ind w:left="0" w:firstLine="0"/>
        <w:jc w:val="left"/>
        <w:rPr>
          <w:rFonts w:hint="eastAsia"/>
        </w:rPr>
      </w:pPr>
    </w:p>
    <w:p w14:paraId="7FBA4351">
      <w:pPr>
        <w:pStyle w:val="3"/>
        <w:bidi w:val="0"/>
        <w:jc w:val="center"/>
        <w:rPr>
          <w:rFonts w:hint="eastAsia"/>
        </w:rPr>
      </w:pPr>
      <w:r>
        <w:rPr>
          <w:rFonts w:hint="eastAsia"/>
        </w:rPr>
        <w:t>ON THE PRIESTLY OFFICE OF CHRIST</w:t>
      </w:r>
    </w:p>
    <w:p w14:paraId="6730D708">
      <w:pPr>
        <w:pStyle w:val="3"/>
        <w:bidi w:val="0"/>
        <w:jc w:val="center"/>
        <w:rPr>
          <w:rFonts w:hint="eastAsia"/>
        </w:rPr>
      </w:pPr>
      <w:r>
        <w:rPr>
          <w:rFonts w:hint="eastAsia"/>
        </w:rPr>
        <w:t>论基督的祭司职分</w:t>
      </w:r>
    </w:p>
    <w:p w14:paraId="517B8DD1">
      <w:pPr>
        <w:spacing w:after="514" w:line="259" w:lineRule="auto"/>
        <w:ind w:left="0" w:firstLine="0"/>
        <w:jc w:val="left"/>
        <w:rPr>
          <w:rFonts w:hint="eastAsia"/>
        </w:rPr>
      </w:pPr>
    </w:p>
    <w:p w14:paraId="482C8678">
      <w:pPr>
        <w:spacing w:after="514" w:line="259" w:lineRule="auto"/>
        <w:ind w:left="0" w:firstLine="0"/>
        <w:jc w:val="left"/>
        <w:rPr>
          <w:rFonts w:hint="eastAsia"/>
        </w:rPr>
      </w:pPr>
      <w:r>
        <w:rPr>
          <w:rFonts w:hint="eastAsia"/>
        </w:rPr>
        <w:t>The office of Priest—Necessity of this office of our Redeemer— Christ's call to, and investiture with it—Duties of the office; sacrifice, intercession, and blessing of the people—General observations on Christ's execution of these duties, and on his pre-eminence as a Priest.</w:t>
      </w:r>
    </w:p>
    <w:p w14:paraId="24040783">
      <w:pPr>
        <w:spacing w:after="514" w:line="259" w:lineRule="auto"/>
        <w:ind w:left="0" w:firstLine="0"/>
        <w:jc w:val="left"/>
        <w:rPr>
          <w:rFonts w:hint="eastAsia"/>
        </w:rPr>
      </w:pPr>
      <w:r>
        <w:rPr>
          <w:rFonts w:hint="eastAsia"/>
        </w:rPr>
        <w:t>祭司的职分——我们的救赎主担任此职分的必要性——基督蒙召并被授予此职分——此职分的职责；献祭、代求和为百姓祝福——关于基督履行这些职责的总体观察，以及祂作为祭司的卓越之处。</w:t>
      </w:r>
    </w:p>
    <w:p w14:paraId="1E1667EC">
      <w:pPr>
        <w:spacing w:after="514" w:line="259" w:lineRule="auto"/>
        <w:ind w:left="0" w:firstLine="0"/>
        <w:jc w:val="left"/>
        <w:rPr>
          <w:rFonts w:hint="eastAsia"/>
        </w:rPr>
      </w:pPr>
    </w:p>
    <w:p w14:paraId="4605A60F">
      <w:pPr>
        <w:spacing w:after="514" w:line="259" w:lineRule="auto"/>
        <w:ind w:left="0" w:firstLine="0"/>
        <w:jc w:val="left"/>
        <w:rPr>
          <w:rFonts w:hint="eastAsia"/>
        </w:rPr>
      </w:pPr>
      <w:r>
        <w:rPr>
          <w:rFonts w:hint="eastAsia"/>
        </w:rPr>
        <w:t>EVER since the fall, the hopes of the human race have centred in the Messiah.</w:t>
      </w:r>
    </w:p>
    <w:p w14:paraId="03E42CE2">
      <w:pPr>
        <w:spacing w:after="514" w:line="259" w:lineRule="auto"/>
        <w:ind w:left="0" w:firstLine="0"/>
        <w:jc w:val="left"/>
        <w:rPr>
          <w:rFonts w:hint="eastAsia"/>
        </w:rPr>
      </w:pPr>
      <w:r>
        <w:rPr>
          <w:rFonts w:hint="eastAsia"/>
        </w:rPr>
        <w:t>自从堕落以来，人类的盼望都集中在弥赛亚身上。</w:t>
      </w:r>
    </w:p>
    <w:p w14:paraId="31737BC0">
      <w:pPr>
        <w:spacing w:after="514" w:line="259" w:lineRule="auto"/>
        <w:ind w:left="0" w:firstLine="0"/>
        <w:jc w:val="left"/>
        <w:rPr>
          <w:rFonts w:hint="eastAsia"/>
        </w:rPr>
      </w:pPr>
    </w:p>
    <w:p w14:paraId="10375173">
      <w:pPr>
        <w:spacing w:after="514" w:line="259" w:lineRule="auto"/>
        <w:ind w:left="0" w:firstLine="0"/>
        <w:jc w:val="left"/>
        <w:rPr>
          <w:rFonts w:hint="eastAsia"/>
        </w:rPr>
      </w:pPr>
      <w:r>
        <w:rPr>
          <w:rFonts w:hint="eastAsia"/>
        </w:rPr>
        <w:t>He is the restorer of our fallen nature, the conqueror of our formidable adversary, the mediator by whose ministry peace with God is procured, the second Adam who has removed the curse pronounced upon us for the sin of the first, and opened the gates of paradise, that we might have access to the tree of life.</w:t>
      </w:r>
    </w:p>
    <w:p w14:paraId="446AFBB2">
      <w:pPr>
        <w:spacing w:after="514" w:line="259" w:lineRule="auto"/>
        <w:ind w:left="0" w:firstLine="0"/>
        <w:jc w:val="left"/>
        <w:rPr>
          <w:rFonts w:hint="eastAsia"/>
        </w:rPr>
      </w:pPr>
      <w:r>
        <w:rPr>
          <w:rFonts w:hint="eastAsia"/>
        </w:rPr>
        <w:t>祂是我们堕落本性的恢复者，我们可怕仇敌的征服者，那位借着其事工使我们与神和好的中保，第二位亚当，祂除去了因第一位亚当的罪而加在我们身上的咒诅，并打开了乐园的门，使我们得以靠近生命树。</w:t>
      </w:r>
    </w:p>
    <w:p w14:paraId="078C6009">
      <w:pPr>
        <w:spacing w:after="514" w:line="259" w:lineRule="auto"/>
        <w:ind w:left="0" w:firstLine="0"/>
        <w:jc w:val="left"/>
        <w:rPr>
          <w:rFonts w:hint="eastAsia"/>
        </w:rPr>
      </w:pPr>
    </w:p>
    <w:p w14:paraId="294E6367">
      <w:pPr>
        <w:spacing w:after="514" w:line="259" w:lineRule="auto"/>
        <w:ind w:left="0" w:firstLine="0"/>
        <w:jc w:val="left"/>
        <w:rPr>
          <w:rFonts w:hint="eastAsia"/>
        </w:rPr>
      </w:pPr>
      <w:r>
        <w:rPr>
          <w:rFonts w:hint="eastAsia"/>
        </w:rPr>
        <w:t>The design of the ceremonial institutions and the prophecies of the ancient law was, to make known this illustrious person, to describe his character, and to give notice of the purpose for which he would afterwards appear upon earth.</w:t>
      </w:r>
    </w:p>
    <w:p w14:paraId="25CA3919">
      <w:pPr>
        <w:spacing w:after="514" w:line="259" w:lineRule="auto"/>
        <w:ind w:left="0" w:firstLine="0"/>
        <w:jc w:val="left"/>
        <w:rPr>
          <w:rFonts w:hint="eastAsia"/>
        </w:rPr>
      </w:pPr>
      <w:r>
        <w:rPr>
          <w:rFonts w:hint="eastAsia"/>
        </w:rPr>
        <w:t>古代律法中礼仪制度和预言的目的，是为要显明这位显赫的人物，描述祂的品格，并预告祂日后将要显现在地上的目的。</w:t>
      </w:r>
    </w:p>
    <w:p w14:paraId="11472316">
      <w:pPr>
        <w:spacing w:after="514" w:line="259" w:lineRule="auto"/>
        <w:ind w:left="0" w:firstLine="0"/>
        <w:jc w:val="left"/>
        <w:rPr>
          <w:rFonts w:hint="eastAsia"/>
        </w:rPr>
      </w:pPr>
    </w:p>
    <w:p w14:paraId="7C84002D">
      <w:pPr>
        <w:spacing w:after="514" w:line="259" w:lineRule="auto"/>
        <w:ind w:left="0" w:firstLine="0"/>
        <w:jc w:val="left"/>
        <w:rPr>
          <w:rFonts w:hint="eastAsia"/>
        </w:rPr>
      </w:pPr>
      <w:r>
        <w:rPr>
          <w:rFonts w:hint="eastAsia"/>
        </w:rPr>
        <w:t>Hence a general expectation of a great deliverer was excited; but the ideas which many entertained of him were the most distant imaginable from the truth.</w:t>
      </w:r>
    </w:p>
    <w:p w14:paraId="7776C55B">
      <w:pPr>
        <w:spacing w:after="514" w:line="259" w:lineRule="auto"/>
        <w:ind w:left="0" w:firstLine="0"/>
        <w:jc w:val="left"/>
        <w:rPr>
          <w:rFonts w:hint="eastAsia"/>
        </w:rPr>
      </w:pPr>
      <w:r>
        <w:rPr>
          <w:rFonts w:hint="eastAsia"/>
        </w:rPr>
        <w:t>因此，一种对伟大拯救者的普遍期望被激发出来；但许多人对祂所持有的观念，却与真理相去甚远，是所能想象的最遥远的。</w:t>
      </w:r>
    </w:p>
    <w:p w14:paraId="56172AA8">
      <w:pPr>
        <w:spacing w:after="514" w:line="259" w:lineRule="auto"/>
        <w:ind w:left="0" w:firstLine="0"/>
        <w:jc w:val="left"/>
        <w:rPr>
          <w:rFonts w:hint="eastAsia"/>
        </w:rPr>
      </w:pPr>
    </w:p>
    <w:p w14:paraId="32CBDB8F">
      <w:pPr>
        <w:spacing w:after="514" w:line="259" w:lineRule="auto"/>
        <w:ind w:left="0" w:firstLine="0"/>
        <w:jc w:val="left"/>
        <w:rPr>
          <w:rFonts w:hint="eastAsia"/>
        </w:rPr>
      </w:pPr>
      <w:r>
        <w:rPr>
          <w:rFonts w:hint="eastAsia"/>
        </w:rPr>
        <w:t>They believed indeed that he would be a prophet; for the words of Moses, and of other inspired men, were too express to be mistaken.</w:t>
      </w:r>
    </w:p>
    <w:p w14:paraId="4342D553">
      <w:pPr>
        <w:spacing w:after="514" w:line="259" w:lineRule="auto"/>
        <w:ind w:left="0" w:firstLine="0"/>
        <w:jc w:val="left"/>
        <w:rPr>
          <w:rFonts w:hint="eastAsia"/>
        </w:rPr>
      </w:pPr>
      <w:r>
        <w:rPr>
          <w:rFonts w:hint="eastAsia"/>
        </w:rPr>
        <w:t>他们确实相信祂将是一位先知；因为摩西和其他受默示之人的话语太过明确，不容误解。</w:t>
      </w:r>
    </w:p>
    <w:p w14:paraId="5FCC692A">
      <w:pPr>
        <w:spacing w:after="514" w:line="259" w:lineRule="auto"/>
        <w:ind w:left="0" w:firstLine="0"/>
        <w:jc w:val="left"/>
        <w:rPr>
          <w:rFonts w:hint="eastAsia"/>
        </w:rPr>
      </w:pPr>
    </w:p>
    <w:p w14:paraId="69AFB884">
      <w:pPr>
        <w:spacing w:after="514" w:line="259" w:lineRule="auto"/>
        <w:ind w:left="0" w:firstLine="0"/>
        <w:jc w:val="left"/>
        <w:rPr>
          <w:rFonts w:hint="eastAsia"/>
        </w:rPr>
      </w:pPr>
      <w:r>
        <w:rPr>
          <w:rFonts w:hint="eastAsia"/>
        </w:rPr>
        <w:t>They believed also that he would be a king, who, marching forth in the terror of his power, would subjugate the nations, and restore the kingdom to Israel.</w:t>
      </w:r>
    </w:p>
    <w:p w14:paraId="1B9A5507">
      <w:pPr>
        <w:spacing w:after="514" w:line="259" w:lineRule="auto"/>
        <w:ind w:left="0" w:firstLine="0"/>
        <w:jc w:val="left"/>
        <w:rPr>
          <w:rFonts w:hint="eastAsia"/>
        </w:rPr>
      </w:pPr>
      <w:r>
        <w:rPr>
          <w:rFonts w:hint="eastAsia"/>
        </w:rPr>
        <w:t>他们也相信祂将是一位君王，祂将带着祂权能的威严出征，征服列国，并将国度复兴给以色列。</w:t>
      </w:r>
    </w:p>
    <w:p w14:paraId="749ED5CF">
      <w:pPr>
        <w:spacing w:after="514" w:line="259" w:lineRule="auto"/>
        <w:ind w:left="0" w:firstLine="0"/>
        <w:jc w:val="left"/>
        <w:rPr>
          <w:rFonts w:hint="eastAsia"/>
        </w:rPr>
      </w:pPr>
    </w:p>
    <w:p w14:paraId="294E4064">
      <w:pPr>
        <w:spacing w:after="514" w:line="259" w:lineRule="auto"/>
        <w:ind w:left="0" w:firstLine="0"/>
        <w:jc w:val="left"/>
        <w:rPr>
          <w:rFonts w:hint="eastAsia"/>
        </w:rPr>
      </w:pPr>
      <w:r>
        <w:rPr>
          <w:rFonts w:hint="eastAsia"/>
        </w:rPr>
        <w:t>But they seem not to have believed that he would be a priest; or, if they allowed the title, they explained it in such a manner, as rendered it perfectly nugatory; nothing appearing to them more inconsistent with the office of the Messiah, than the proper work of such a priest, which was to redeem us to God by the sacrifice of himself.</w:t>
      </w:r>
    </w:p>
    <w:p w14:paraId="2F4C91E4">
      <w:pPr>
        <w:spacing w:after="514" w:line="259" w:lineRule="auto"/>
        <w:ind w:left="0" w:firstLine="0"/>
        <w:jc w:val="left"/>
        <w:rPr>
          <w:rFonts w:hint="eastAsia"/>
        </w:rPr>
      </w:pPr>
      <w:r>
        <w:rPr>
          <w:rFonts w:hint="eastAsia"/>
        </w:rPr>
        <w:t>但他们似乎不相信祂会是一位祭司；或者，即便他们承认这个头衔，他们也以一种使其完全无效的方式来解释它；在他们看来，没有什么比这样一位祭司的本职工作——即通过牺牲自己将我们赎回归神——更与弥赛亚的职分相悖的了。</w:t>
      </w:r>
    </w:p>
    <w:p w14:paraId="10A9B55E">
      <w:pPr>
        <w:spacing w:after="514" w:line="259" w:lineRule="auto"/>
        <w:ind w:left="0" w:firstLine="0"/>
        <w:jc w:val="left"/>
        <w:rPr>
          <w:rFonts w:hint="eastAsia"/>
        </w:rPr>
      </w:pPr>
    </w:p>
    <w:p w14:paraId="4EADD1CE">
      <w:pPr>
        <w:spacing w:after="514" w:line="259" w:lineRule="auto"/>
        <w:ind w:left="0" w:firstLine="0"/>
        <w:jc w:val="left"/>
        <w:rPr>
          <w:rFonts w:hint="eastAsia"/>
        </w:rPr>
      </w:pPr>
      <w:r>
        <w:rPr>
          <w:rFonts w:hint="eastAsia"/>
        </w:rPr>
        <w:t>He was, however, not only to sit upon a throne, but also to minister at the altar; not only to exert his power for the destruction of his enemies, but to employ his interest with God in our behalf.</w:t>
      </w:r>
    </w:p>
    <w:p w14:paraId="7AF7D1C1">
      <w:pPr>
        <w:spacing w:after="514" w:line="259" w:lineRule="auto"/>
        <w:ind w:left="0" w:firstLine="0"/>
        <w:jc w:val="left"/>
        <w:rPr>
          <w:rFonts w:hint="eastAsia"/>
        </w:rPr>
      </w:pPr>
      <w:r>
        <w:rPr>
          <w:rFonts w:hint="eastAsia"/>
        </w:rPr>
        <w:t>然而，祂不仅要坐在宝座上，也要在祭坛前供职；不仅要运用祂的权能来毁灭祂的仇敌，也要运用祂在神面前为我们求情。</w:t>
      </w:r>
    </w:p>
    <w:p w14:paraId="70528B5B">
      <w:pPr>
        <w:spacing w:after="514" w:line="259" w:lineRule="auto"/>
        <w:ind w:left="0" w:firstLine="0"/>
        <w:jc w:val="left"/>
        <w:rPr>
          <w:rFonts w:hint="eastAsia"/>
        </w:rPr>
      </w:pPr>
    </w:p>
    <w:p w14:paraId="44E27C3E">
      <w:pPr>
        <w:spacing w:after="514" w:line="259" w:lineRule="auto"/>
        <w:ind w:left="0" w:firstLine="0"/>
        <w:jc w:val="left"/>
        <w:rPr>
          <w:rFonts w:hint="eastAsia"/>
        </w:rPr>
      </w:pPr>
      <w:r>
        <w:rPr>
          <w:rFonts w:hint="eastAsia"/>
        </w:rPr>
        <w:t>He was to draw near to the Divine Majesty in our name, and to mediate a peace between us and our offended Creator.</w:t>
      </w:r>
    </w:p>
    <w:p w14:paraId="393E5739">
      <w:pPr>
        <w:spacing w:after="514" w:line="259" w:lineRule="auto"/>
        <w:ind w:left="0" w:firstLine="0"/>
        <w:jc w:val="left"/>
        <w:rPr>
          <w:rFonts w:hint="eastAsia"/>
        </w:rPr>
      </w:pPr>
      <w:r>
        <w:rPr>
          <w:rFonts w:hint="eastAsia"/>
        </w:rPr>
        <w:t>祂要奉我们的名亲近神圣的威严，并在我们与我们所得罪的创造主之间调解和平。</w:t>
      </w:r>
    </w:p>
    <w:p w14:paraId="6933998B">
      <w:pPr>
        <w:spacing w:after="514" w:line="259" w:lineRule="auto"/>
        <w:ind w:left="0" w:firstLine="0"/>
        <w:jc w:val="left"/>
        <w:rPr>
          <w:rFonts w:hint="eastAsia"/>
        </w:rPr>
      </w:pPr>
    </w:p>
    <w:p w14:paraId="6DE34FC0">
      <w:pPr>
        <w:spacing w:after="514" w:line="259" w:lineRule="auto"/>
        <w:ind w:left="0" w:firstLine="0"/>
        <w:jc w:val="left"/>
        <w:rPr>
          <w:rFonts w:hint="eastAsia"/>
        </w:rPr>
      </w:pPr>
      <w:r>
        <w:rPr>
          <w:rFonts w:hint="eastAsia"/>
        </w:rPr>
        <w:t>That Jesus Christ is a priest, is plain from many passages of Scripture which it is unnecessary to quote; because, whatever difference of opinion there is among his professed followers with respect to the import of the title when given to him, they all acknowledge that there is a sense in which the office belongs to him.</w:t>
      </w:r>
    </w:p>
    <w:p w14:paraId="2E2D8E95">
      <w:pPr>
        <w:spacing w:after="514" w:line="259" w:lineRule="auto"/>
        <w:ind w:left="0" w:firstLine="0"/>
        <w:jc w:val="left"/>
        <w:rPr>
          <w:rFonts w:hint="eastAsia"/>
        </w:rPr>
      </w:pPr>
      <w:r>
        <w:rPr>
          <w:rFonts w:hint="eastAsia"/>
        </w:rPr>
        <w:t>耶稣基督是一位祭司，这一点从许多无需引用的圣经经文中都显而易见；因为，无论祂宣信的追随者们在祂被赋予这个头衔的含义上有何分歧，他们都承认，在某种意义上，这个职分是属于祂的。</w:t>
      </w:r>
    </w:p>
    <w:p w14:paraId="74CE410D">
      <w:pPr>
        <w:spacing w:after="514" w:line="259" w:lineRule="auto"/>
        <w:ind w:left="0" w:firstLine="0"/>
        <w:jc w:val="left"/>
        <w:rPr>
          <w:rFonts w:hint="eastAsia"/>
        </w:rPr>
      </w:pPr>
    </w:p>
    <w:p w14:paraId="2BAC9950">
      <w:pPr>
        <w:spacing w:after="514" w:line="259" w:lineRule="auto"/>
        <w:ind w:left="0" w:firstLine="0"/>
        <w:jc w:val="left"/>
        <w:rPr>
          <w:rFonts w:hint="eastAsia"/>
        </w:rPr>
      </w:pPr>
      <w:r>
        <w:rPr>
          <w:rFonts w:hint="eastAsia"/>
        </w:rPr>
        <w:t>What we mean by calling him a priest, may be learned from the following definition of the character, although it does not comprehend every particular of the office. "Every high priest taken from among men, is ordained for men in things pertaining to God, that he may offer both gifts and sacrifices for sins."*</w:t>
      </w:r>
    </w:p>
    <w:p w14:paraId="27EDE774">
      <w:pPr>
        <w:spacing w:after="514" w:line="259" w:lineRule="auto"/>
        <w:ind w:left="0" w:firstLine="0"/>
        <w:jc w:val="left"/>
        <w:rPr>
          <w:rFonts w:hint="eastAsia"/>
        </w:rPr>
      </w:pPr>
      <w:r>
        <w:rPr>
          <w:rFonts w:hint="eastAsia"/>
        </w:rPr>
        <w:t>我们称祂为祭司的意思，可以从以下对该角色的定义中得知，尽管这一定义并未涵盖此职分的每一个细节：“凡从人间挑选的大祭司，是奉派替人办理属神的事，为要献上礼物和赎罪祭。”*</w:t>
      </w:r>
    </w:p>
    <w:p w14:paraId="14F22E6D">
      <w:pPr>
        <w:spacing w:after="514" w:line="259" w:lineRule="auto"/>
        <w:ind w:left="0" w:firstLine="0"/>
        <w:jc w:val="left"/>
        <w:rPr>
          <w:rFonts w:hint="eastAsia"/>
        </w:rPr>
      </w:pPr>
    </w:p>
    <w:p w14:paraId="00B3A4F5">
      <w:pPr>
        <w:spacing w:after="514" w:line="259" w:lineRule="auto"/>
        <w:ind w:left="0" w:firstLine="0"/>
        <w:jc w:val="left"/>
        <w:rPr>
          <w:rFonts w:hint="eastAsia"/>
        </w:rPr>
      </w:pPr>
      <w:r>
        <w:rPr>
          <w:rFonts w:hint="eastAsia"/>
        </w:rPr>
        <w:t>It is to the last part of the definition that I at present request your attention.</w:t>
      </w:r>
    </w:p>
    <w:p w14:paraId="5B1498D1">
      <w:pPr>
        <w:spacing w:after="514" w:line="259" w:lineRule="auto"/>
        <w:ind w:left="0" w:firstLine="0"/>
        <w:jc w:val="left"/>
        <w:rPr>
          <w:rFonts w:hint="eastAsia"/>
        </w:rPr>
      </w:pPr>
      <w:r>
        <w:rPr>
          <w:rFonts w:hint="eastAsia"/>
        </w:rPr>
        <w:t>我现在请求你们注意这一定义的最后一部分。</w:t>
      </w:r>
    </w:p>
    <w:p w14:paraId="01ADED8B">
      <w:pPr>
        <w:spacing w:after="514" w:line="259" w:lineRule="auto"/>
        <w:ind w:left="0" w:firstLine="0"/>
        <w:jc w:val="left"/>
        <w:rPr>
          <w:rFonts w:hint="eastAsia"/>
        </w:rPr>
      </w:pPr>
    </w:p>
    <w:p w14:paraId="7A208083">
      <w:pPr>
        <w:spacing w:after="514" w:line="259" w:lineRule="auto"/>
        <w:ind w:left="0" w:firstLine="0"/>
        <w:jc w:val="left"/>
        <w:rPr>
          <w:rFonts w:hint="eastAsia"/>
        </w:rPr>
      </w:pPr>
      <w:r>
        <w:rPr>
          <w:rFonts w:hint="eastAsia"/>
        </w:rPr>
        <w:t>A priest is a person officiating in the name of others, who approaches to God to make atonement for them by sacrifice.</w:t>
      </w:r>
    </w:p>
    <w:p w14:paraId="298ED5A6">
      <w:pPr>
        <w:spacing w:after="514" w:line="259" w:lineRule="auto"/>
        <w:ind w:left="0" w:firstLine="0"/>
        <w:jc w:val="left"/>
        <w:rPr>
          <w:rFonts w:hint="eastAsia"/>
        </w:rPr>
      </w:pPr>
      <w:r>
        <w:rPr>
          <w:rFonts w:hint="eastAsia"/>
        </w:rPr>
        <w:t>祭司是奉他人之名供职的人，他亲近神，借着献祭为他们赎罪。</w:t>
      </w:r>
    </w:p>
    <w:p w14:paraId="4627DCF1">
      <w:pPr>
        <w:spacing w:after="514" w:line="259" w:lineRule="auto"/>
        <w:ind w:left="0" w:firstLine="0"/>
        <w:jc w:val="left"/>
        <w:rPr>
          <w:rFonts w:hint="eastAsia"/>
        </w:rPr>
      </w:pPr>
    </w:p>
    <w:p w14:paraId="53FC3157">
      <w:pPr>
        <w:spacing w:after="514" w:line="259" w:lineRule="auto"/>
        <w:ind w:left="0" w:firstLine="0"/>
        <w:jc w:val="left"/>
        <w:rPr>
          <w:rFonts w:hint="eastAsia"/>
        </w:rPr>
      </w:pPr>
      <w:r>
        <w:rPr>
          <w:rFonts w:hint="eastAsia"/>
        </w:rPr>
        <w:t>The design of his ministration is to render the object of worship propitious, to avert his wrath from men, and to procure their restoration to his favour.</w:t>
      </w:r>
    </w:p>
    <w:p w14:paraId="1651F4B4">
      <w:pPr>
        <w:spacing w:after="514" w:line="259" w:lineRule="auto"/>
        <w:ind w:left="0" w:firstLine="0"/>
        <w:jc w:val="left"/>
        <w:rPr>
          <w:rFonts w:hint="eastAsia"/>
        </w:rPr>
      </w:pPr>
      <w:r>
        <w:rPr>
          <w:rFonts w:hint="eastAsia"/>
        </w:rPr>
        <w:t>他事奉的目的是要使敬拜的对象息怒，使祂的忿怒从人身上转离，并使他们重蒙祂的恩宠。</w:t>
      </w:r>
    </w:p>
    <w:p w14:paraId="1F51120D">
      <w:pPr>
        <w:spacing w:after="514" w:line="259" w:lineRule="auto"/>
        <w:ind w:left="0" w:firstLine="0"/>
        <w:jc w:val="left"/>
        <w:rPr>
          <w:rFonts w:hint="eastAsia"/>
        </w:rPr>
      </w:pPr>
    </w:p>
    <w:p w14:paraId="26D81087">
      <w:pPr>
        <w:spacing w:after="514" w:line="259" w:lineRule="auto"/>
        <w:ind w:left="0" w:firstLine="0"/>
        <w:jc w:val="left"/>
        <w:rPr>
          <w:rFonts w:hint="eastAsia"/>
        </w:rPr>
      </w:pPr>
      <w:r>
        <w:rPr>
          <w:rFonts w:hint="eastAsia"/>
        </w:rPr>
        <w:t>He differs from a prophet, who treats with men in the name of God, making known to them his counsels and commands; while a priest treats with God in the name of men, to prevail upon him to admit them into friendship.</w:t>
      </w:r>
    </w:p>
    <w:p w14:paraId="07BFC188">
      <w:pPr>
        <w:spacing w:after="514" w:line="259" w:lineRule="auto"/>
        <w:ind w:left="0" w:firstLine="0"/>
        <w:jc w:val="left"/>
        <w:rPr>
          <w:rFonts w:hint="eastAsia"/>
        </w:rPr>
      </w:pPr>
      <w:r>
        <w:rPr>
          <w:rFonts w:hint="eastAsia"/>
        </w:rPr>
        <w:t>他与先知不同，先知奉神的名与人交涉，向他们显明祂的旨意和命令；而祭司则奉人的名与神交涉，为要说服祂接纳他们进入友谊。</w:t>
      </w:r>
    </w:p>
    <w:p w14:paraId="6CC6C112">
      <w:pPr>
        <w:spacing w:after="514" w:line="259" w:lineRule="auto"/>
        <w:ind w:left="0" w:firstLine="0"/>
        <w:jc w:val="left"/>
        <w:rPr>
          <w:rFonts w:hint="eastAsia"/>
        </w:rPr>
      </w:pPr>
    </w:p>
    <w:p w14:paraId="4D292124">
      <w:pPr>
        <w:spacing w:after="514" w:line="259" w:lineRule="auto"/>
        <w:ind w:left="0" w:firstLine="0"/>
        <w:jc w:val="left"/>
        <w:rPr>
          <w:rFonts w:hint="eastAsia"/>
        </w:rPr>
      </w:pPr>
      <w:r>
        <w:rPr>
          <w:rFonts w:hint="eastAsia"/>
        </w:rPr>
        <w:t>It was in this sense of the word, that Aaron and his successors were priests.</w:t>
      </w:r>
    </w:p>
    <w:p w14:paraId="7896A225">
      <w:pPr>
        <w:spacing w:after="514" w:line="259" w:lineRule="auto"/>
        <w:ind w:left="0" w:firstLine="0"/>
        <w:jc w:val="left"/>
        <w:rPr>
          <w:rFonts w:hint="eastAsia"/>
        </w:rPr>
      </w:pPr>
      <w:r>
        <w:rPr>
          <w:rFonts w:hint="eastAsia"/>
        </w:rPr>
        <w:t>正是在这个词的意义上，亚伦和他的继承人是祭司。</w:t>
      </w:r>
    </w:p>
    <w:p w14:paraId="76AD3544">
      <w:pPr>
        <w:spacing w:after="514" w:line="259" w:lineRule="auto"/>
        <w:ind w:left="0" w:firstLine="0"/>
        <w:jc w:val="left"/>
        <w:rPr>
          <w:rFonts w:hint="eastAsia"/>
        </w:rPr>
      </w:pPr>
    </w:p>
    <w:p w14:paraId="7FDBEF40">
      <w:pPr>
        <w:spacing w:after="514" w:line="259" w:lineRule="auto"/>
        <w:ind w:left="0" w:firstLine="0"/>
        <w:jc w:val="left"/>
        <w:rPr>
          <w:rFonts w:hint="eastAsia"/>
        </w:rPr>
      </w:pPr>
      <w:r>
        <w:rPr>
          <w:rFonts w:hint="eastAsia"/>
        </w:rPr>
        <w:t>Their proper work was not to instruct the people, but to serve at the altar, and lay those oblations upon it which the law required for the expiation of sins.</w:t>
      </w:r>
    </w:p>
    <w:p w14:paraId="26C9EBBA">
      <w:pPr>
        <w:spacing w:after="514" w:line="259" w:lineRule="auto"/>
        <w:ind w:left="0" w:firstLine="0"/>
        <w:jc w:val="left"/>
        <w:rPr>
          <w:rFonts w:hint="eastAsia"/>
        </w:rPr>
      </w:pPr>
      <w:r>
        <w:rPr>
          <w:rFonts w:hint="eastAsia"/>
        </w:rPr>
        <w:t>他们的本职工作不是教导百姓，而是在祭坛前事奉，并将律法为赎罪所要求的祭物献在其上。</w:t>
      </w:r>
    </w:p>
    <w:p w14:paraId="457ADA5D">
      <w:pPr>
        <w:spacing w:after="514" w:line="259" w:lineRule="auto"/>
        <w:ind w:left="0" w:firstLine="0"/>
        <w:jc w:val="left"/>
        <w:rPr>
          <w:rFonts w:hint="eastAsia"/>
        </w:rPr>
      </w:pPr>
    </w:p>
    <w:p w14:paraId="27411312">
      <w:pPr>
        <w:spacing w:after="514" w:line="259" w:lineRule="auto"/>
        <w:ind w:left="0" w:firstLine="0"/>
        <w:jc w:val="left"/>
        <w:rPr>
          <w:rFonts w:hint="eastAsia"/>
        </w:rPr>
      </w:pPr>
      <w:r>
        <w:rPr>
          <w:rFonts w:hint="eastAsia"/>
        </w:rPr>
        <w:t>It cannot be denied that the title of priest is sometimes given to men not in a literal but in a figurative sense.</w:t>
      </w:r>
    </w:p>
    <w:p w14:paraId="19376E6D">
      <w:pPr>
        <w:spacing w:after="514" w:line="259" w:lineRule="auto"/>
        <w:ind w:left="0" w:firstLine="0"/>
        <w:jc w:val="left"/>
        <w:rPr>
          <w:rFonts w:hint="eastAsia"/>
        </w:rPr>
      </w:pPr>
      <w:r>
        <w:rPr>
          <w:rFonts w:hint="eastAsia"/>
        </w:rPr>
        <w:t>不可否认，祭司的头衔有时并非按字面意义，而是按比喻意义赐予人的。</w:t>
      </w:r>
    </w:p>
    <w:p w14:paraId="59D7CD68">
      <w:pPr>
        <w:spacing w:after="514" w:line="259" w:lineRule="auto"/>
        <w:ind w:left="0" w:firstLine="0"/>
        <w:jc w:val="left"/>
        <w:rPr>
          <w:rFonts w:hint="eastAsia"/>
        </w:rPr>
      </w:pPr>
    </w:p>
    <w:p w14:paraId="1F9B113E">
      <w:pPr>
        <w:spacing w:after="514" w:line="259" w:lineRule="auto"/>
        <w:ind w:left="0" w:firstLine="0"/>
        <w:jc w:val="left"/>
        <w:rPr>
          <w:rFonts w:hint="eastAsia"/>
        </w:rPr>
      </w:pPr>
      <w:r>
        <w:rPr>
          <w:rFonts w:hint="eastAsia"/>
        </w:rPr>
        <w:t>Thus Christians are called a "royal priesthood,"† and are said to be "made priests" as well as "kings to God."‡</w:t>
      </w:r>
    </w:p>
    <w:p w14:paraId="764AF3B0">
      <w:pPr>
        <w:spacing w:after="514" w:line="259" w:lineRule="auto"/>
        <w:ind w:left="0" w:firstLine="0"/>
        <w:jc w:val="left"/>
        <w:rPr>
          <w:rFonts w:hint="eastAsia"/>
        </w:rPr>
      </w:pPr>
      <w:r>
        <w:rPr>
          <w:rFonts w:hint="eastAsia"/>
        </w:rPr>
        <w:t>因此，基督徒被称为“有君尊的祭司”，†并被说成是“作祭司”也“作君王归于神”。‡</w:t>
      </w:r>
    </w:p>
    <w:p w14:paraId="6D9A9A7D">
      <w:pPr>
        <w:spacing w:after="514" w:line="259" w:lineRule="auto"/>
        <w:ind w:left="0" w:firstLine="0"/>
        <w:jc w:val="left"/>
        <w:rPr>
          <w:rFonts w:hint="eastAsia"/>
        </w:rPr>
      </w:pPr>
    </w:p>
    <w:p w14:paraId="4A553DD2">
      <w:pPr>
        <w:spacing w:after="514" w:line="259" w:lineRule="auto"/>
        <w:ind w:left="0" w:firstLine="0"/>
        <w:jc w:val="left"/>
        <w:rPr>
          <w:rFonts w:hint="eastAsia"/>
        </w:rPr>
      </w:pPr>
      <w:r>
        <w:rPr>
          <w:rFonts w:hint="eastAsia"/>
        </w:rPr>
        <w:t>It is evident, however, that in this case there is merely an accommodation of the tide, because they minister to God in the duties of religious worship, and present the spiritual sacrifices of prayer and praise, which ascend with acceptance to his throne, like the smoke of rams and bullocks, and of the incense which was burnt in the sanctuary.</w:t>
      </w:r>
    </w:p>
    <w:p w14:paraId="0AFD1CB3">
      <w:pPr>
        <w:spacing w:after="514" w:line="259" w:lineRule="auto"/>
        <w:ind w:left="0" w:firstLine="0"/>
        <w:jc w:val="left"/>
        <w:rPr>
          <w:rFonts w:hint="eastAsia"/>
        </w:rPr>
      </w:pPr>
      <w:r>
        <w:rPr>
          <w:rFonts w:hint="eastAsia"/>
        </w:rPr>
        <w:t>然而，很明显，在这种情况下，这仅仅是对头衔的一种借用，因为他们在宗教敬拜的职责中事奉神，并献上祷告和赞美的属灵祭物，这些祭物如同公羊和公牛的烟，以及在圣所中焚烧的香一样，蒙悦纳地升到祂的宝座前。</w:t>
      </w:r>
    </w:p>
    <w:p w14:paraId="0D295FB6">
      <w:pPr>
        <w:spacing w:after="514" w:line="259" w:lineRule="auto"/>
        <w:ind w:left="0" w:firstLine="0"/>
        <w:jc w:val="left"/>
        <w:rPr>
          <w:rFonts w:hint="eastAsia"/>
        </w:rPr>
      </w:pPr>
    </w:p>
    <w:p w14:paraId="12F87DD5">
      <w:pPr>
        <w:spacing w:after="514" w:line="259" w:lineRule="auto"/>
        <w:ind w:left="0" w:firstLine="0"/>
        <w:jc w:val="left"/>
        <w:rPr>
          <w:rFonts w:hint="eastAsia"/>
        </w:rPr>
      </w:pPr>
      <w:r>
        <w:rPr>
          <w:rFonts w:hint="eastAsia"/>
        </w:rPr>
        <w:t>A proper priest offers a proper sacrifice.</w:t>
      </w:r>
    </w:p>
    <w:p w14:paraId="1BC96EA3">
      <w:pPr>
        <w:spacing w:after="514" w:line="259" w:lineRule="auto"/>
        <w:ind w:left="0" w:firstLine="0"/>
        <w:jc w:val="left"/>
        <w:rPr>
          <w:rFonts w:hint="eastAsia"/>
        </w:rPr>
      </w:pPr>
      <w:r>
        <w:rPr>
          <w:rFonts w:hint="eastAsia"/>
        </w:rPr>
        <w:t>一位真正的祭司献上真正的祭物。</w:t>
      </w:r>
    </w:p>
    <w:p w14:paraId="4EBAABE6">
      <w:pPr>
        <w:spacing w:after="514" w:line="259" w:lineRule="auto"/>
        <w:ind w:left="0" w:firstLine="0"/>
        <w:jc w:val="left"/>
        <w:rPr>
          <w:rFonts w:hint="eastAsia"/>
        </w:rPr>
      </w:pPr>
    </w:p>
    <w:p w14:paraId="656D5BB0">
      <w:pPr>
        <w:spacing w:after="514" w:line="259" w:lineRule="auto"/>
        <w:ind w:left="0" w:firstLine="0"/>
        <w:jc w:val="left"/>
        <w:rPr>
          <w:rFonts w:hint="eastAsia"/>
        </w:rPr>
      </w:pPr>
      <w:r>
        <w:rPr>
          <w:rFonts w:hint="eastAsia"/>
        </w:rPr>
        <w:t>A question here demands our attention, because it has been the subject of much and vehement discussion among Christians, Whether it was necessary that our Redeemer should sustain this office?</w:t>
      </w:r>
    </w:p>
    <w:p w14:paraId="49427B52">
      <w:pPr>
        <w:spacing w:after="514" w:line="259" w:lineRule="auto"/>
        <w:ind w:left="0" w:firstLine="0"/>
        <w:jc w:val="left"/>
        <w:rPr>
          <w:rFonts w:hint="eastAsia"/>
        </w:rPr>
      </w:pPr>
      <w:r>
        <w:rPr>
          <w:rFonts w:hint="eastAsia"/>
        </w:rPr>
        <w:t>这里有一个问题需要我们注意，因为它一直是基督徒之间许多激烈讨论的主题，即我们的救赎主是否有必要担当这个职分？</w:t>
      </w:r>
    </w:p>
    <w:p w14:paraId="2B9B383E">
      <w:pPr>
        <w:spacing w:after="514" w:line="259" w:lineRule="auto"/>
        <w:ind w:left="0" w:firstLine="0"/>
        <w:jc w:val="left"/>
        <w:rPr>
          <w:rFonts w:hint="eastAsia"/>
        </w:rPr>
      </w:pPr>
    </w:p>
    <w:p w14:paraId="336189F9">
      <w:pPr>
        <w:spacing w:after="514" w:line="259" w:lineRule="auto"/>
        <w:ind w:left="0" w:firstLine="0"/>
        <w:jc w:val="left"/>
        <w:rPr>
          <w:rFonts w:hint="eastAsia"/>
        </w:rPr>
      </w:pPr>
      <w:r>
        <w:rPr>
          <w:rFonts w:hint="eastAsia"/>
        </w:rPr>
        <w:t>The negative is held by those who believe that God might have pardoned sin without a satisfaction; and the affirmative, by those who are persuaded that it would have been inconsistent with the purity and rectitude of his nature, to permit sin to pass with impunity.</w:t>
      </w:r>
    </w:p>
    <w:p w14:paraId="5A77CB4F">
      <w:pPr>
        <w:spacing w:after="514" w:line="259" w:lineRule="auto"/>
        <w:ind w:left="0" w:firstLine="0"/>
        <w:jc w:val="left"/>
        <w:rPr>
          <w:rFonts w:hint="eastAsia"/>
        </w:rPr>
      </w:pPr>
      <w:r>
        <w:rPr>
          <w:rFonts w:hint="eastAsia"/>
        </w:rPr>
        <w:t>持否定观点的是那些相信神可以在没有补偿的情况下赦免罪的人；持肯定观点的是那些确信，若任凭罪不受惩罚，那将与祂本性的纯洁和正直不符的人。</w:t>
      </w:r>
    </w:p>
    <w:p w14:paraId="3528AD8B">
      <w:pPr>
        <w:spacing w:after="514" w:line="259" w:lineRule="auto"/>
        <w:ind w:left="0" w:firstLine="0"/>
        <w:jc w:val="left"/>
        <w:rPr>
          <w:rFonts w:hint="eastAsia"/>
        </w:rPr>
      </w:pPr>
    </w:p>
    <w:p w14:paraId="664DE62C">
      <w:pPr>
        <w:spacing w:after="514" w:line="259" w:lineRule="auto"/>
        <w:ind w:left="0" w:firstLine="0"/>
        <w:jc w:val="left"/>
        <w:rPr>
          <w:rFonts w:hint="eastAsia"/>
        </w:rPr>
      </w:pPr>
      <w:r>
        <w:rPr>
          <w:rFonts w:hint="eastAsia"/>
        </w:rPr>
        <w:t>It is certain that God is represented as a Holy Being, as necessarily and infinitely holy, so that in the strong language of Scripture, "He is of purer eyes than to behold evil, and cannot look upon iniquity."§</w:t>
      </w:r>
    </w:p>
    <w:p w14:paraId="6D35A0C8">
      <w:pPr>
        <w:spacing w:after="514" w:line="259" w:lineRule="auto"/>
        <w:ind w:left="0" w:firstLine="0"/>
        <w:jc w:val="left"/>
        <w:rPr>
          <w:rFonts w:hint="eastAsia"/>
        </w:rPr>
      </w:pPr>
      <w:r>
        <w:rPr>
          <w:rFonts w:hint="eastAsia"/>
        </w:rPr>
        <w:t>可以肯定的是，神被描绘为一位圣洁的存在，是必然且无限圣洁的，以至于圣经用强烈的语言说：“祂眼目清洁，不看邪僻，不看奸恶。”§</w:t>
      </w:r>
    </w:p>
    <w:p w14:paraId="38DA0385">
      <w:pPr>
        <w:spacing w:after="514" w:line="259" w:lineRule="auto"/>
        <w:ind w:left="0" w:firstLine="0"/>
        <w:jc w:val="left"/>
        <w:rPr>
          <w:rFonts w:hint="eastAsia"/>
        </w:rPr>
      </w:pPr>
    </w:p>
    <w:p w14:paraId="1AE152C7">
      <w:pPr>
        <w:spacing w:after="514" w:line="259" w:lineRule="auto"/>
        <w:ind w:left="0" w:firstLine="0"/>
        <w:jc w:val="left"/>
        <w:rPr>
          <w:rFonts w:hint="eastAsia"/>
        </w:rPr>
      </w:pPr>
      <w:r>
        <w:rPr>
          <w:rFonts w:hint="eastAsia"/>
        </w:rPr>
        <w:t>There is here an allusion to men, to whom some objects are so disgusting, that they avert their eyes and find it impossible to look at them without doing violence to their feelings.</w:t>
      </w:r>
    </w:p>
    <w:p w14:paraId="47ED87D8">
      <w:pPr>
        <w:spacing w:after="514" w:line="259" w:lineRule="auto"/>
        <w:ind w:left="0" w:firstLine="0"/>
        <w:jc w:val="left"/>
        <w:rPr>
          <w:rFonts w:hint="eastAsia"/>
        </w:rPr>
      </w:pPr>
      <w:r>
        <w:rPr>
          <w:rFonts w:hint="eastAsia"/>
        </w:rPr>
        <w:t>这里暗指人，对他们来说，有些事物是如此令人厌恶，以至于他们转开眼睛，发现若不违背自己的感觉就无法去看它们。</w:t>
      </w:r>
    </w:p>
    <w:p w14:paraId="7442C3BA">
      <w:pPr>
        <w:spacing w:after="514" w:line="259" w:lineRule="auto"/>
        <w:ind w:left="0" w:firstLine="0"/>
        <w:jc w:val="left"/>
        <w:rPr>
          <w:rFonts w:hint="eastAsia"/>
        </w:rPr>
      </w:pPr>
    </w:p>
    <w:p w14:paraId="574C65B8">
      <w:pPr>
        <w:spacing w:after="514" w:line="259" w:lineRule="auto"/>
        <w:ind w:left="0" w:firstLine="0"/>
        <w:jc w:val="left"/>
        <w:rPr>
          <w:rFonts w:hint="eastAsia"/>
        </w:rPr>
      </w:pPr>
      <w:r>
        <w:rPr>
          <w:rFonts w:hint="eastAsia"/>
        </w:rPr>
        <w:t>The divine abhorrence of sin could not be more emphatically stated than by this mode of expression.</w:t>
      </w:r>
    </w:p>
    <w:p w14:paraId="466E7F45">
      <w:pPr>
        <w:spacing w:after="514" w:line="259" w:lineRule="auto"/>
        <w:ind w:left="0" w:firstLine="0"/>
        <w:jc w:val="left"/>
        <w:rPr>
          <w:rFonts w:hint="eastAsia"/>
        </w:rPr>
      </w:pPr>
      <w:r>
        <w:rPr>
          <w:rFonts w:hint="eastAsia"/>
        </w:rPr>
        <w:t>神的对罪的憎恶，没有比这种表达方式更能有力地陈述的了。</w:t>
      </w:r>
    </w:p>
    <w:p w14:paraId="5F436474">
      <w:pPr>
        <w:spacing w:after="514" w:line="259" w:lineRule="auto"/>
        <w:ind w:left="0" w:firstLine="0"/>
        <w:jc w:val="left"/>
        <w:rPr>
          <w:rFonts w:hint="eastAsia"/>
        </w:rPr>
      </w:pPr>
    </w:p>
    <w:p w14:paraId="203F40D4">
      <w:pPr>
        <w:spacing w:after="514" w:line="259" w:lineRule="auto"/>
        <w:ind w:left="0" w:firstLine="0"/>
        <w:jc w:val="left"/>
        <w:rPr>
          <w:rFonts w:hint="eastAsia"/>
        </w:rPr>
      </w:pPr>
      <w:r>
        <w:rPr>
          <w:rFonts w:hint="eastAsia"/>
        </w:rPr>
        <w:t>God can do every thing which is consistent with his essential perfections; he can do nothing which is contrary to them, and he cannot because he will not.</w:t>
      </w:r>
    </w:p>
    <w:p w14:paraId="5F4E26D0">
      <w:pPr>
        <w:spacing w:after="514" w:line="259" w:lineRule="auto"/>
        <w:ind w:left="0" w:firstLine="0"/>
        <w:jc w:val="left"/>
        <w:rPr>
          <w:rFonts w:hint="eastAsia"/>
        </w:rPr>
      </w:pPr>
      <w:r>
        <w:rPr>
          <w:rFonts w:hint="eastAsia"/>
        </w:rPr>
        <w:t>神能做一切与祂本质完美相符的事；祂不能做任何与此相悖的事，祂不能是因为祂不愿意。</w:t>
      </w:r>
    </w:p>
    <w:p w14:paraId="2739F41B">
      <w:pPr>
        <w:spacing w:after="514" w:line="259" w:lineRule="auto"/>
        <w:ind w:left="0" w:firstLine="0"/>
        <w:jc w:val="left"/>
        <w:rPr>
          <w:rFonts w:hint="eastAsia"/>
        </w:rPr>
      </w:pPr>
    </w:p>
    <w:p w14:paraId="0D281FF6">
      <w:pPr>
        <w:spacing w:after="514" w:line="259" w:lineRule="auto"/>
        <w:ind w:left="0" w:firstLine="0"/>
        <w:jc w:val="left"/>
        <w:rPr>
          <w:rFonts w:hint="eastAsia"/>
        </w:rPr>
      </w:pPr>
      <w:r>
        <w:rPr>
          <w:rFonts w:hint="eastAsia"/>
        </w:rPr>
        <w:t>It is not the want of physical but of moral power which is ascribed to him.</w:t>
      </w:r>
    </w:p>
    <w:p w14:paraId="5B06F584">
      <w:pPr>
        <w:spacing w:after="514" w:line="259" w:lineRule="auto"/>
        <w:ind w:left="0" w:firstLine="0"/>
        <w:jc w:val="left"/>
        <w:rPr>
          <w:rFonts w:hint="eastAsia"/>
        </w:rPr>
      </w:pPr>
      <w:r>
        <w:rPr>
          <w:rFonts w:hint="eastAsia"/>
        </w:rPr>
        <w:t>归于祂的，不是物理能力的缺乏，而是道德能力的缺乏。</w:t>
      </w:r>
    </w:p>
    <w:p w14:paraId="178698AC">
      <w:pPr>
        <w:spacing w:after="514" w:line="259" w:lineRule="auto"/>
        <w:ind w:left="0" w:firstLine="0"/>
        <w:jc w:val="left"/>
        <w:rPr>
          <w:rFonts w:hint="eastAsia"/>
        </w:rPr>
      </w:pPr>
    </w:p>
    <w:p w14:paraId="6CAAF84C">
      <w:pPr>
        <w:spacing w:after="514" w:line="259" w:lineRule="auto"/>
        <w:ind w:left="0" w:firstLine="0"/>
        <w:jc w:val="left"/>
        <w:rPr>
          <w:rFonts w:hint="eastAsia"/>
        </w:rPr>
      </w:pPr>
      <w:r>
        <w:rPr>
          <w:rFonts w:hint="eastAsia"/>
        </w:rPr>
        <w:t>Now, if it is impossible that God should ever regard sin with favour, it is impossible that he should suffer it to go unpunished; his nature forbids such an act of sovereign, unconditional mercy.</w:t>
      </w:r>
    </w:p>
    <w:p w14:paraId="38355F07">
      <w:pPr>
        <w:spacing w:after="514" w:line="259" w:lineRule="auto"/>
        <w:ind w:left="0" w:firstLine="0"/>
        <w:jc w:val="left"/>
        <w:rPr>
          <w:rFonts w:hint="eastAsia"/>
        </w:rPr>
      </w:pPr>
      <w:r>
        <w:rPr>
          <w:rFonts w:hint="eastAsia"/>
        </w:rPr>
        <w:t>那么，如果神绝不可能以恩宠看待罪，那么祂也绝不可能任其不受惩罚；祂的本性禁止这种主权的、无条件的怜悯行为。</w:t>
      </w:r>
    </w:p>
    <w:p w14:paraId="461E572E">
      <w:pPr>
        <w:spacing w:after="514" w:line="259" w:lineRule="auto"/>
        <w:ind w:left="0" w:firstLine="0"/>
        <w:jc w:val="left"/>
        <w:rPr>
          <w:rFonts w:hint="eastAsia"/>
        </w:rPr>
      </w:pPr>
    </w:p>
    <w:p w14:paraId="34CAB7B2">
      <w:pPr>
        <w:spacing w:after="514" w:line="259" w:lineRule="auto"/>
        <w:ind w:left="0" w:firstLine="0"/>
        <w:jc w:val="left"/>
        <w:rPr>
          <w:rFonts w:hint="eastAsia"/>
        </w:rPr>
      </w:pPr>
      <w:r>
        <w:rPr>
          <w:rFonts w:hint="eastAsia"/>
        </w:rPr>
        <w:t>To impress this idea, his holiness is represented as his "jealousy," or as accompanied with it.</w:t>
      </w:r>
    </w:p>
    <w:p w14:paraId="1F8DE4FD">
      <w:pPr>
        <w:spacing w:after="514" w:line="259" w:lineRule="auto"/>
        <w:ind w:left="0" w:firstLine="0"/>
        <w:jc w:val="left"/>
        <w:rPr>
          <w:rFonts w:hint="eastAsia"/>
        </w:rPr>
      </w:pPr>
      <w:r>
        <w:rPr>
          <w:rFonts w:hint="eastAsia"/>
        </w:rPr>
        <w:t>为要强调这一观念，祂的圣洁被描绘为祂的“嫉妒”，或与之相伴。</w:t>
      </w:r>
    </w:p>
    <w:p w14:paraId="7895E9E2">
      <w:pPr>
        <w:spacing w:after="514" w:line="259" w:lineRule="auto"/>
        <w:ind w:left="0" w:firstLine="0"/>
        <w:jc w:val="left"/>
        <w:rPr>
          <w:rFonts w:hint="eastAsia"/>
        </w:rPr>
      </w:pPr>
    </w:p>
    <w:p w14:paraId="6E45B572">
      <w:pPr>
        <w:spacing w:after="514" w:line="259" w:lineRule="auto"/>
        <w:ind w:left="0" w:firstLine="0"/>
        <w:jc w:val="left"/>
        <w:rPr>
          <w:rFonts w:hint="eastAsia"/>
        </w:rPr>
      </w:pPr>
      <w:r>
        <w:rPr>
          <w:rFonts w:hint="eastAsia"/>
        </w:rPr>
        <w:t>"He is a holy God; he is a jealous God; he will not forgive your transgressions nor your sins."‖</w:t>
      </w:r>
    </w:p>
    <w:p w14:paraId="70C731AB">
      <w:pPr>
        <w:spacing w:after="514" w:line="259" w:lineRule="auto"/>
        <w:ind w:left="0" w:firstLine="0"/>
        <w:jc w:val="left"/>
        <w:rPr>
          <w:rFonts w:hint="eastAsia"/>
        </w:rPr>
      </w:pPr>
      <w:r>
        <w:rPr>
          <w:rFonts w:hint="eastAsia"/>
        </w:rPr>
        <w:t>“祂是圣洁的神，是忌邪的神，必不赦免你们的过犯罪愆。”‖</w:t>
      </w:r>
    </w:p>
    <w:p w14:paraId="2DEB7E00">
      <w:pPr>
        <w:spacing w:after="514" w:line="259" w:lineRule="auto"/>
        <w:ind w:left="0" w:firstLine="0"/>
        <w:jc w:val="left"/>
        <w:rPr>
          <w:rFonts w:hint="eastAsia"/>
        </w:rPr>
      </w:pPr>
    </w:p>
    <w:p w14:paraId="3C43A623">
      <w:pPr>
        <w:spacing w:after="514" w:line="259" w:lineRule="auto"/>
        <w:ind w:left="0" w:firstLine="0"/>
        <w:jc w:val="left"/>
        <w:rPr>
          <w:rFonts w:hint="eastAsia"/>
        </w:rPr>
      </w:pPr>
      <w:r>
        <w:rPr>
          <w:rFonts w:hint="eastAsia"/>
        </w:rPr>
        <w:t>It is the nature of jealousy not to spare, and nothing but the execution of vengeance will satisfy its demands.</w:t>
      </w:r>
    </w:p>
    <w:p w14:paraId="64A39164">
      <w:pPr>
        <w:spacing w:after="514" w:line="259" w:lineRule="auto"/>
        <w:ind w:left="0" w:firstLine="0"/>
        <w:jc w:val="left"/>
        <w:rPr>
          <w:rFonts w:hint="eastAsia"/>
        </w:rPr>
      </w:pPr>
      <w:r>
        <w:rPr>
          <w:rFonts w:hint="eastAsia"/>
        </w:rPr>
        <w:t>嫉妒的本性是不饶恕，唯有执行报复才能满足其要求。</w:t>
      </w:r>
    </w:p>
    <w:p w14:paraId="3434E798">
      <w:pPr>
        <w:spacing w:after="514" w:line="259" w:lineRule="auto"/>
        <w:ind w:left="0" w:firstLine="0"/>
        <w:jc w:val="left"/>
        <w:rPr>
          <w:rFonts w:hint="eastAsia"/>
        </w:rPr>
      </w:pPr>
    </w:p>
    <w:p w14:paraId="70BFC0BF">
      <w:pPr>
        <w:spacing w:after="514" w:line="259" w:lineRule="auto"/>
        <w:ind w:left="0" w:firstLine="0"/>
        <w:jc w:val="left"/>
        <w:rPr>
          <w:rFonts w:hint="eastAsia"/>
        </w:rPr>
      </w:pPr>
      <w:r>
        <w:rPr>
          <w:rFonts w:hint="eastAsia"/>
        </w:rPr>
        <w:t>This awful truth is declared in the solemn proclamation of his name, when he said that "He will by no means clear the guilty,"¶—that is, the guilty for whom no atonement has been made.</w:t>
      </w:r>
    </w:p>
    <w:p w14:paraId="4AE47153">
      <w:pPr>
        <w:spacing w:after="514" w:line="259" w:lineRule="auto"/>
        <w:ind w:left="0" w:firstLine="0"/>
        <w:jc w:val="left"/>
        <w:rPr>
          <w:rFonts w:hint="eastAsia"/>
        </w:rPr>
      </w:pPr>
      <w:r>
        <w:rPr>
          <w:rFonts w:hint="eastAsia"/>
        </w:rPr>
        <w:t>这个可畏的真理在祂名字的庄严宣告中被声明，那时祂说祂“万不以有罪的为无罪”，¶——也就是说，那些未蒙赎罪的有罪之人。</w:t>
      </w:r>
    </w:p>
    <w:p w14:paraId="0877E00A">
      <w:pPr>
        <w:spacing w:after="514" w:line="259" w:lineRule="auto"/>
        <w:ind w:left="0" w:firstLine="0"/>
        <w:jc w:val="left"/>
        <w:rPr>
          <w:rFonts w:hint="eastAsia"/>
        </w:rPr>
      </w:pPr>
    </w:p>
    <w:p w14:paraId="0464A382">
      <w:pPr>
        <w:spacing w:after="514" w:line="259" w:lineRule="auto"/>
        <w:ind w:left="0" w:firstLine="0"/>
        <w:jc w:val="left"/>
        <w:rPr>
          <w:rFonts w:hint="eastAsia"/>
        </w:rPr>
      </w:pPr>
      <w:r>
        <w:rPr>
          <w:rFonts w:hint="eastAsia"/>
        </w:rPr>
        <w:t>"God is jealous," says the prophet Nahum, "and the Lord revengeth; the Lord revengeth, and is furious. The Lord will take vengeance on his adversaries, and he reserveth wrath for his enemies."**</w:t>
      </w:r>
    </w:p>
    <w:p w14:paraId="0767C17B">
      <w:pPr>
        <w:spacing w:after="514" w:line="259" w:lineRule="auto"/>
        <w:ind w:left="0" w:firstLine="0"/>
        <w:jc w:val="left"/>
        <w:rPr>
          <w:rFonts w:hint="eastAsia"/>
        </w:rPr>
      </w:pPr>
      <w:r>
        <w:rPr>
          <w:rFonts w:hint="eastAsia"/>
        </w:rPr>
        <w:t>先知那鸿说：“神是忌邪施报的神。耶和华施报，大有忿怒；耶和华向祂的敌人施报，向祂的仇敌怀怒。”**</w:t>
      </w:r>
    </w:p>
    <w:p w14:paraId="736855CC">
      <w:pPr>
        <w:spacing w:after="514" w:line="259" w:lineRule="auto"/>
        <w:ind w:left="0" w:firstLine="0"/>
        <w:jc w:val="left"/>
        <w:rPr>
          <w:rFonts w:hint="eastAsia"/>
        </w:rPr>
      </w:pPr>
    </w:p>
    <w:p w14:paraId="2546E86C">
      <w:pPr>
        <w:spacing w:after="514" w:line="259" w:lineRule="auto"/>
        <w:ind w:left="0" w:firstLine="0"/>
        <w:jc w:val="left"/>
        <w:rPr>
          <w:rFonts w:hint="eastAsia"/>
        </w:rPr>
      </w:pPr>
      <w:r>
        <w:rPr>
          <w:rFonts w:hint="eastAsia"/>
        </w:rPr>
        <w:t>It is to represent the punishment of the wicked as the consequence of his holiness, that our God is said to be a "consuming fire."††</w:t>
      </w:r>
    </w:p>
    <w:p w14:paraId="3DB4916D">
      <w:pPr>
        <w:spacing w:after="514" w:line="259" w:lineRule="auto"/>
        <w:ind w:left="0" w:firstLine="0"/>
        <w:jc w:val="left"/>
        <w:rPr>
          <w:rFonts w:hint="eastAsia"/>
        </w:rPr>
      </w:pPr>
      <w:r>
        <w:rPr>
          <w:rFonts w:hint="eastAsia"/>
        </w:rPr>
        <w:t>为要将恶人的惩罚描绘为祂圣洁的结果，我们的神被称为“烈火”。††</w:t>
      </w:r>
    </w:p>
    <w:p w14:paraId="004DA5C5">
      <w:pPr>
        <w:spacing w:after="514" w:line="259" w:lineRule="auto"/>
        <w:ind w:left="0" w:firstLine="0"/>
        <w:jc w:val="left"/>
        <w:rPr>
          <w:rFonts w:hint="eastAsia"/>
        </w:rPr>
      </w:pPr>
    </w:p>
    <w:p w14:paraId="31D2E52B">
      <w:pPr>
        <w:spacing w:after="514" w:line="259" w:lineRule="auto"/>
        <w:ind w:left="0" w:firstLine="0"/>
        <w:jc w:val="left"/>
        <w:rPr>
          <w:rFonts w:hint="eastAsia"/>
        </w:rPr>
      </w:pPr>
      <w:r>
        <w:rPr>
          <w:rFonts w:hint="eastAsia"/>
        </w:rPr>
        <w:t>Fire, indeed, burns by necessity of nature—God does not so act in any external operation His dispensations originate in his will; but his will is always conformable to his essential perfections.</w:t>
      </w:r>
    </w:p>
    <w:p w14:paraId="6A42816F">
      <w:pPr>
        <w:spacing w:after="514" w:line="259" w:lineRule="auto"/>
        <w:ind w:left="0" w:firstLine="0"/>
        <w:jc w:val="left"/>
        <w:rPr>
          <w:rFonts w:hint="eastAsia"/>
        </w:rPr>
      </w:pPr>
      <w:r>
        <w:rPr>
          <w:rFonts w:hint="eastAsia"/>
        </w:rPr>
        <w:t>火，的确是按其本性必然燃烧的——神在任何外在的作为中并非如此行事。祂的经纶源于祂的旨意；但祂的旨意总是与祂本质的完美相符。</w:t>
      </w:r>
    </w:p>
    <w:p w14:paraId="0E3C91E8">
      <w:pPr>
        <w:spacing w:after="514" w:line="259" w:lineRule="auto"/>
        <w:ind w:left="0" w:firstLine="0"/>
        <w:jc w:val="left"/>
        <w:rPr>
          <w:rFonts w:hint="eastAsia"/>
        </w:rPr>
      </w:pPr>
    </w:p>
    <w:p w14:paraId="7E0B7005">
      <w:pPr>
        <w:spacing w:after="514" w:line="259" w:lineRule="auto"/>
        <w:ind w:left="0" w:firstLine="0"/>
        <w:jc w:val="left"/>
        <w:rPr>
          <w:rFonts w:hint="eastAsia"/>
        </w:rPr>
      </w:pPr>
      <w:r>
        <w:rPr>
          <w:rFonts w:hint="eastAsia"/>
        </w:rPr>
        <w:t>Is it not then plainly signified by this figurative description, that as fire consumes every combustible substance which it reaches, so the nature of God requires that the transgression of his law should be punished, unless some expedient be devised to reconcile the exercise of his mercy with the honour of his holiness?</w:t>
      </w:r>
    </w:p>
    <w:p w14:paraId="79F8DB13">
      <w:pPr>
        <w:spacing w:after="514" w:line="259" w:lineRule="auto"/>
        <w:ind w:left="0" w:firstLine="0"/>
        <w:jc w:val="left"/>
        <w:rPr>
          <w:rFonts w:hint="eastAsia"/>
        </w:rPr>
      </w:pPr>
      <w:r>
        <w:rPr>
          <w:rFonts w:hint="eastAsia"/>
        </w:rPr>
        <w:t>那么，这个比喻性的描述不就清楚地表明，正如火吞噬它所触及的每一个可燃物质一样，神的本性也要求，除非设计出某种权宜之计来调和祂怜悯的施行与祂圣洁的尊荣，否则祂律法的违背就必须受到惩罚吗？</w:t>
      </w:r>
    </w:p>
    <w:p w14:paraId="17E44184">
      <w:pPr>
        <w:spacing w:after="514" w:line="259" w:lineRule="auto"/>
        <w:ind w:left="0" w:firstLine="0"/>
        <w:jc w:val="left"/>
        <w:rPr>
          <w:rFonts w:hint="eastAsia"/>
        </w:rPr>
      </w:pPr>
    </w:p>
    <w:p w14:paraId="3FA7D81C">
      <w:pPr>
        <w:spacing w:after="514" w:line="259" w:lineRule="auto"/>
        <w:ind w:left="0" w:firstLine="0"/>
        <w:jc w:val="left"/>
        <w:rPr>
          <w:rFonts w:hint="eastAsia"/>
        </w:rPr>
      </w:pPr>
      <w:r>
        <w:rPr>
          <w:rFonts w:hint="eastAsia"/>
        </w:rPr>
        <w:t>Again, the necessity of the priesthood of Christ may be inferred from the justice of God.</w:t>
      </w:r>
    </w:p>
    <w:p w14:paraId="579AE8C2">
      <w:pPr>
        <w:spacing w:after="514" w:line="259" w:lineRule="auto"/>
        <w:ind w:left="0" w:firstLine="0"/>
        <w:jc w:val="left"/>
        <w:rPr>
          <w:rFonts w:hint="eastAsia"/>
        </w:rPr>
      </w:pPr>
      <w:r>
        <w:rPr>
          <w:rFonts w:hint="eastAsia"/>
        </w:rPr>
        <w:t>再者，基督祭司职分的必要性可以从神的公义中推断出来。</w:t>
      </w:r>
    </w:p>
    <w:p w14:paraId="1B94F5C9">
      <w:pPr>
        <w:spacing w:after="514" w:line="259" w:lineRule="auto"/>
        <w:ind w:left="0" w:firstLine="0"/>
        <w:jc w:val="left"/>
        <w:rPr>
          <w:rFonts w:hint="eastAsia"/>
        </w:rPr>
      </w:pPr>
    </w:p>
    <w:p w14:paraId="425CC6AC">
      <w:pPr>
        <w:spacing w:after="514" w:line="259" w:lineRule="auto"/>
        <w:ind w:left="0" w:firstLine="0"/>
        <w:jc w:val="left"/>
        <w:rPr>
          <w:rFonts w:hint="eastAsia"/>
        </w:rPr>
      </w:pPr>
      <w:r>
        <w:rPr>
          <w:rFonts w:hint="eastAsia"/>
        </w:rPr>
        <w:t>As there is an essential rectitude of his nature, in consequence of which every thing which he does is right, sustaining the character of the moral Governor of the universe, he will render to all his creatures their due.</w:t>
      </w:r>
    </w:p>
    <w:p w14:paraId="3024D60D">
      <w:pPr>
        <w:spacing w:after="514" w:line="259" w:lineRule="auto"/>
        <w:ind w:left="0" w:firstLine="0"/>
        <w:jc w:val="left"/>
        <w:rPr>
          <w:rFonts w:hint="eastAsia"/>
        </w:rPr>
      </w:pPr>
      <w:r>
        <w:rPr>
          <w:rFonts w:hint="eastAsia"/>
        </w:rPr>
        <w:t>由于祂的本性有一种本质的正直，因此祂所做的一切都是对的，祂作为宇宙的道德统治者，将给予祂所有的受造物他们所应得的。</w:t>
      </w:r>
    </w:p>
    <w:p w14:paraId="6EB6D33F">
      <w:pPr>
        <w:spacing w:after="514" w:line="259" w:lineRule="auto"/>
        <w:ind w:left="0" w:firstLine="0"/>
        <w:jc w:val="left"/>
        <w:rPr>
          <w:rFonts w:hint="eastAsia"/>
        </w:rPr>
      </w:pPr>
    </w:p>
    <w:p w14:paraId="4054833F">
      <w:pPr>
        <w:spacing w:after="514" w:line="259" w:lineRule="auto"/>
        <w:ind w:left="0" w:firstLine="0"/>
        <w:jc w:val="left"/>
        <w:rPr>
          <w:rFonts w:hint="eastAsia"/>
        </w:rPr>
      </w:pPr>
      <w:r>
        <w:rPr>
          <w:rFonts w:hint="eastAsia"/>
        </w:rPr>
        <w:t>Justice is ascribed to him in many passages of Scripture; and reason perceives so clearly that it belongs to him, that the question may be proposed as admitting only one answer, "Shall not the Judge of all the earth do right?"*</w:t>
      </w:r>
    </w:p>
    <w:p w14:paraId="76F0183E">
      <w:pPr>
        <w:spacing w:after="514" w:line="259" w:lineRule="auto"/>
        <w:ind w:left="0" w:firstLine="0"/>
        <w:jc w:val="left"/>
        <w:rPr>
          <w:rFonts w:hint="eastAsia"/>
        </w:rPr>
      </w:pPr>
      <w:r>
        <w:rPr>
          <w:rFonts w:hint="eastAsia"/>
        </w:rPr>
        <w:t>在许多圣经经文中，公义被归于祂；理性也如此清晰地察觉到它属于祂，以至于这个问题可以被提出，只容许一个答案：“审判全地的主岂不行公义吗？”*</w:t>
      </w:r>
    </w:p>
    <w:p w14:paraId="75ED9DD5">
      <w:pPr>
        <w:spacing w:after="514" w:line="259" w:lineRule="auto"/>
        <w:ind w:left="0" w:firstLine="0"/>
        <w:jc w:val="left"/>
        <w:rPr>
          <w:rFonts w:hint="eastAsia"/>
        </w:rPr>
      </w:pPr>
    </w:p>
    <w:p w14:paraId="18B7DF18">
      <w:pPr>
        <w:spacing w:after="514" w:line="259" w:lineRule="auto"/>
        <w:ind w:left="0" w:firstLine="0"/>
        <w:jc w:val="left"/>
        <w:rPr>
          <w:rFonts w:hint="eastAsia"/>
        </w:rPr>
      </w:pPr>
      <w:r>
        <w:rPr>
          <w:rFonts w:hint="eastAsia"/>
        </w:rPr>
        <w:t>What it is right for him to do in the character of a Judge, we learn from the law which he has given to men, and in which death is denounced as the penalty of sin.</w:t>
      </w:r>
    </w:p>
    <w:p w14:paraId="738030C1">
      <w:pPr>
        <w:spacing w:after="514" w:line="259" w:lineRule="auto"/>
        <w:ind w:left="0" w:firstLine="0"/>
        <w:jc w:val="left"/>
        <w:rPr>
          <w:rFonts w:hint="eastAsia"/>
        </w:rPr>
      </w:pPr>
      <w:r>
        <w:rPr>
          <w:rFonts w:hint="eastAsia"/>
        </w:rPr>
        <w:t>祂作为审判者所做的何为正义，我们从祂赐给人的律法中得知，其中死亡被宣告为罪的刑罚。</w:t>
      </w:r>
    </w:p>
    <w:p w14:paraId="24ACED66">
      <w:pPr>
        <w:spacing w:after="514" w:line="259" w:lineRule="auto"/>
        <w:ind w:left="0" w:firstLine="0"/>
        <w:jc w:val="left"/>
        <w:rPr>
          <w:rFonts w:hint="eastAsia"/>
        </w:rPr>
      </w:pPr>
    </w:p>
    <w:p w14:paraId="3E4C5234">
      <w:pPr>
        <w:spacing w:after="514" w:line="259" w:lineRule="auto"/>
        <w:ind w:left="0" w:firstLine="0"/>
        <w:jc w:val="left"/>
        <w:rPr>
          <w:rFonts w:hint="eastAsia"/>
        </w:rPr>
      </w:pPr>
      <w:r>
        <w:rPr>
          <w:rFonts w:hint="eastAsia"/>
        </w:rPr>
        <w:t>Let it not be imagined that this is an arbitrary penalty; for, since it would be a reproach to a human legislator to subject crimes to a severer punishment than they deserved, or than was necessary to maintain the authority of his law, we could not impute such procedure to God without a direct impeachment of his benignity and clemency.</w:t>
      </w:r>
    </w:p>
    <w:p w14:paraId="37524B59">
      <w:pPr>
        <w:spacing w:after="514" w:line="259" w:lineRule="auto"/>
        <w:ind w:left="0" w:firstLine="0"/>
        <w:jc w:val="left"/>
        <w:rPr>
          <w:rFonts w:hint="eastAsia"/>
        </w:rPr>
      </w:pPr>
      <w:r>
        <w:rPr>
          <w:rFonts w:hint="eastAsia"/>
        </w:rPr>
        <w:t>不要以为这是一种任意的刑罚；因为，如果一个人类的立法者使罪行受到比其应得的，或比维护其律法权威所必需的更严厉的惩罚，那将是对他的羞辱，那么，我们若将这样的程序归于神，就等于直接指责祂的仁慈和宽厚。</w:t>
      </w:r>
    </w:p>
    <w:p w14:paraId="30BAA712">
      <w:pPr>
        <w:spacing w:after="514" w:line="259" w:lineRule="auto"/>
        <w:ind w:left="0" w:firstLine="0"/>
        <w:jc w:val="left"/>
        <w:rPr>
          <w:rFonts w:hint="eastAsia"/>
        </w:rPr>
      </w:pPr>
    </w:p>
    <w:p w14:paraId="161B67DA">
      <w:pPr>
        <w:spacing w:after="514" w:line="259" w:lineRule="auto"/>
        <w:ind w:left="0" w:firstLine="0"/>
        <w:jc w:val="left"/>
        <w:rPr>
          <w:rFonts w:hint="eastAsia"/>
        </w:rPr>
      </w:pPr>
      <w:r>
        <w:rPr>
          <w:rFonts w:hint="eastAsia"/>
        </w:rPr>
        <w:t>It is right, therefore, that transgressors should suffer to the extent threatened in the law.</w:t>
      </w:r>
    </w:p>
    <w:p w14:paraId="19EA091B">
      <w:pPr>
        <w:spacing w:after="514" w:line="259" w:lineRule="auto"/>
        <w:ind w:left="0" w:firstLine="0"/>
        <w:jc w:val="left"/>
        <w:rPr>
          <w:rFonts w:hint="eastAsia"/>
        </w:rPr>
      </w:pPr>
      <w:r>
        <w:rPr>
          <w:rFonts w:hint="eastAsia"/>
        </w:rPr>
        <w:t>因此，违背律法者受律法所威胁的惩罚是正当的。</w:t>
      </w:r>
    </w:p>
    <w:p w14:paraId="4282A6CF">
      <w:pPr>
        <w:spacing w:after="514" w:line="259" w:lineRule="auto"/>
        <w:ind w:left="0" w:firstLine="0"/>
        <w:jc w:val="left"/>
        <w:rPr>
          <w:rFonts w:hint="eastAsia"/>
        </w:rPr>
      </w:pPr>
    </w:p>
    <w:p w14:paraId="5AAFF0E6">
      <w:pPr>
        <w:spacing w:after="514" w:line="259" w:lineRule="auto"/>
        <w:ind w:left="0" w:firstLine="0"/>
        <w:jc w:val="left"/>
        <w:rPr>
          <w:rFonts w:hint="eastAsia"/>
        </w:rPr>
      </w:pPr>
      <w:r>
        <w:rPr>
          <w:rFonts w:hint="eastAsia"/>
        </w:rPr>
        <w:t>There is something in their conduct which deserves this punishment; and it is suitable to the moral perfections of God to inflict it.</w:t>
      </w:r>
    </w:p>
    <w:p w14:paraId="4381C4D6">
      <w:pPr>
        <w:spacing w:after="514" w:line="259" w:lineRule="auto"/>
        <w:ind w:left="0" w:firstLine="0"/>
        <w:jc w:val="left"/>
        <w:rPr>
          <w:rFonts w:hint="eastAsia"/>
        </w:rPr>
      </w:pPr>
      <w:r>
        <w:rPr>
          <w:rFonts w:hint="eastAsia"/>
        </w:rPr>
        <w:t>他们的行为中有值得这种惩罚的东西；并且，施加这种惩罚与神的道德完美是相称的。</w:t>
      </w:r>
    </w:p>
    <w:p w14:paraId="2F85487A">
      <w:pPr>
        <w:spacing w:after="514" w:line="259" w:lineRule="auto"/>
        <w:ind w:left="0" w:firstLine="0"/>
        <w:jc w:val="left"/>
        <w:rPr>
          <w:rFonts w:hint="eastAsia"/>
        </w:rPr>
      </w:pPr>
    </w:p>
    <w:p w14:paraId="2028301E">
      <w:pPr>
        <w:spacing w:after="514" w:line="259" w:lineRule="auto"/>
        <w:ind w:left="0" w:firstLine="0"/>
        <w:jc w:val="left"/>
        <w:rPr>
          <w:rFonts w:hint="eastAsia"/>
        </w:rPr>
      </w:pPr>
      <w:r>
        <w:rPr>
          <w:rFonts w:hint="eastAsia"/>
        </w:rPr>
        <w:t>Now, let us consider what is implied in the supposition that God might have pardoned sin without an atonement.</w:t>
      </w:r>
    </w:p>
    <w:p w14:paraId="09A86635">
      <w:pPr>
        <w:spacing w:after="514" w:line="259" w:lineRule="auto"/>
        <w:ind w:left="0" w:firstLine="0"/>
        <w:jc w:val="left"/>
        <w:rPr>
          <w:rFonts w:hint="eastAsia"/>
        </w:rPr>
      </w:pPr>
      <w:r>
        <w:rPr>
          <w:rFonts w:hint="eastAsia"/>
        </w:rPr>
        <w:t>现在，让我们来思考一下，假设神可以在没有赎罪的情况下赦免罪，这意味着什么。</w:t>
      </w:r>
    </w:p>
    <w:p w14:paraId="442021DA">
      <w:pPr>
        <w:spacing w:after="514" w:line="259" w:lineRule="auto"/>
        <w:ind w:left="0" w:firstLine="0"/>
        <w:jc w:val="left"/>
        <w:rPr>
          <w:rFonts w:hint="eastAsia"/>
        </w:rPr>
      </w:pPr>
    </w:p>
    <w:p w14:paraId="01542A41">
      <w:pPr>
        <w:spacing w:after="514" w:line="259" w:lineRule="auto"/>
        <w:ind w:left="0" w:firstLine="0"/>
        <w:jc w:val="left"/>
        <w:rPr>
          <w:rFonts w:hint="eastAsia"/>
        </w:rPr>
      </w:pPr>
      <w:r>
        <w:rPr>
          <w:rFonts w:hint="eastAsia"/>
        </w:rPr>
        <w:t>It is implied, either that it was not right that sin should be punished, that is; that it was not absolutely right, that it was not agreeable to the nature of God, that justice did not demand it; or that, in order to exercise his mercy, he might do what was not right.</w:t>
      </w:r>
    </w:p>
    <w:p w14:paraId="5E285134">
      <w:pPr>
        <w:spacing w:after="514" w:line="259" w:lineRule="auto"/>
        <w:ind w:left="0" w:firstLine="0"/>
        <w:jc w:val="left"/>
        <w:rPr>
          <w:rFonts w:hint="eastAsia"/>
        </w:rPr>
      </w:pPr>
      <w:r>
        <w:rPr>
          <w:rFonts w:hint="eastAsia"/>
        </w:rPr>
        <w:t>这意味着，要么惩罚罪是不对的，也就是说，不是绝对正确，不符合神的本性，公义不要求它；要么，为了施行祂的怜悯，祂可以做不对的事。</w:t>
      </w:r>
    </w:p>
    <w:p w14:paraId="736DC5D2">
      <w:pPr>
        <w:spacing w:after="514" w:line="259" w:lineRule="auto"/>
        <w:ind w:left="0" w:firstLine="0"/>
        <w:jc w:val="left"/>
        <w:rPr>
          <w:rFonts w:hint="eastAsia"/>
        </w:rPr>
      </w:pPr>
    </w:p>
    <w:p w14:paraId="3B27CAFC">
      <w:pPr>
        <w:spacing w:after="514" w:line="259" w:lineRule="auto"/>
        <w:ind w:left="0" w:firstLine="0"/>
        <w:jc w:val="left"/>
        <w:rPr>
          <w:rFonts w:hint="eastAsia"/>
        </w:rPr>
      </w:pPr>
      <w:r>
        <w:rPr>
          <w:rFonts w:hint="eastAsia"/>
        </w:rPr>
        <w:t>It is impossible to maintain that sin might have been pardoned without an atonement, unless we at the same time affirm that punishment was not necessarily due to sin, or that God was not bound to recompense it according to its desert.</w:t>
      </w:r>
    </w:p>
    <w:p w14:paraId="4D955BD9">
      <w:pPr>
        <w:spacing w:after="514" w:line="259" w:lineRule="auto"/>
        <w:ind w:left="0" w:firstLine="0"/>
        <w:jc w:val="left"/>
        <w:rPr>
          <w:rFonts w:hint="eastAsia"/>
        </w:rPr>
      </w:pPr>
      <w:r>
        <w:rPr>
          <w:rFonts w:hint="eastAsia"/>
        </w:rPr>
        <w:t>我们不可能主张罪可以在没有赎罪的情况下被赦免，除非我们同时确认惩罚并非罪所必然应得的，或者神没有义务按罪的应得来报应它。</w:t>
      </w:r>
    </w:p>
    <w:p w14:paraId="31250518">
      <w:pPr>
        <w:spacing w:after="514" w:line="259" w:lineRule="auto"/>
        <w:ind w:left="0" w:firstLine="0"/>
        <w:jc w:val="left"/>
        <w:rPr>
          <w:rFonts w:hint="eastAsia"/>
        </w:rPr>
      </w:pPr>
    </w:p>
    <w:p w14:paraId="1DA2ED9C">
      <w:pPr>
        <w:spacing w:after="514" w:line="259" w:lineRule="auto"/>
        <w:ind w:left="0" w:firstLine="0"/>
        <w:jc w:val="left"/>
        <w:rPr>
          <w:rFonts w:hint="eastAsia"/>
        </w:rPr>
      </w:pPr>
      <w:r>
        <w:rPr>
          <w:rFonts w:hint="eastAsia"/>
        </w:rPr>
        <w:t>If any man shall adopt the latter opinion, he must say, that what we call the justice of God is not justice, or that, when attributed to him and attributed to men, it has a different meaning.</w:t>
      </w:r>
    </w:p>
    <w:p w14:paraId="5D0B9C04">
      <w:pPr>
        <w:spacing w:after="514" w:line="259" w:lineRule="auto"/>
        <w:ind w:left="0" w:firstLine="0"/>
        <w:jc w:val="left"/>
        <w:rPr>
          <w:rFonts w:hint="eastAsia"/>
        </w:rPr>
      </w:pPr>
      <w:r>
        <w:rPr>
          <w:rFonts w:hint="eastAsia"/>
        </w:rPr>
        <w:t>如果有人采纳后一种观点，他必须说，我们所称的神的公义并非公义，或者说，当它被归于祂和归于人时，有不同的含义。</w:t>
      </w:r>
    </w:p>
    <w:p w14:paraId="72DD1E00">
      <w:pPr>
        <w:spacing w:after="514" w:line="259" w:lineRule="auto"/>
        <w:ind w:left="0" w:firstLine="0"/>
        <w:jc w:val="left"/>
        <w:rPr>
          <w:rFonts w:hint="eastAsia"/>
        </w:rPr>
      </w:pPr>
    </w:p>
    <w:p w14:paraId="39CF6C61">
      <w:pPr>
        <w:spacing w:after="514" w:line="259" w:lineRule="auto"/>
        <w:ind w:left="0" w:firstLine="0"/>
        <w:jc w:val="left"/>
        <w:rPr>
          <w:rFonts w:hint="eastAsia"/>
        </w:rPr>
      </w:pPr>
      <w:r>
        <w:rPr>
          <w:rFonts w:hint="eastAsia"/>
        </w:rPr>
        <w:t>We always conceive justice, in a private or public person, to consist in treating others exactly according to their desert: and, consequently, it is equally contrary to justice to let merit go without reward, and demerit without punishment.</w:t>
      </w:r>
    </w:p>
    <w:p w14:paraId="437F1307">
      <w:pPr>
        <w:spacing w:after="514" w:line="259" w:lineRule="auto"/>
        <w:ind w:left="0" w:firstLine="0"/>
        <w:jc w:val="left"/>
        <w:rPr>
          <w:rFonts w:hint="eastAsia"/>
        </w:rPr>
      </w:pPr>
      <w:r>
        <w:rPr>
          <w:rFonts w:hint="eastAsia"/>
        </w:rPr>
        <w:t>我们总是认为，无论在私人还是公众人物身上，公义都在于完全按照他人的应得来对待他们：因此，让功绩不受奖赏，和让过失不受惩罚，同样是违背公义的。</w:t>
      </w:r>
    </w:p>
    <w:p w14:paraId="1F0AE926">
      <w:pPr>
        <w:spacing w:after="514" w:line="259" w:lineRule="auto"/>
        <w:ind w:left="0" w:firstLine="0"/>
        <w:jc w:val="left"/>
        <w:rPr>
          <w:rFonts w:hint="eastAsia"/>
        </w:rPr>
      </w:pPr>
    </w:p>
    <w:p w14:paraId="37B0F8CD">
      <w:pPr>
        <w:spacing w:after="514" w:line="259" w:lineRule="auto"/>
        <w:ind w:left="0" w:firstLine="0"/>
        <w:jc w:val="left"/>
        <w:rPr>
          <w:rFonts w:hint="eastAsia"/>
        </w:rPr>
      </w:pPr>
      <w:r>
        <w:rPr>
          <w:rFonts w:hint="eastAsia"/>
        </w:rPr>
        <w:t>If it be alleged that, although justice requires that the penalty of his law should be executed, he may set aside its claims by an act of authority, I would request you to consider attentively the import of this assumption.</w:t>
      </w:r>
    </w:p>
    <w:p w14:paraId="256752A7">
      <w:pPr>
        <w:spacing w:after="514" w:line="259" w:lineRule="auto"/>
        <w:ind w:left="0" w:firstLine="0"/>
        <w:jc w:val="left"/>
        <w:rPr>
          <w:rFonts w:hint="eastAsia"/>
        </w:rPr>
      </w:pPr>
      <w:r>
        <w:rPr>
          <w:rFonts w:hint="eastAsia"/>
        </w:rPr>
        <w:t>如果有人声称，虽然公义要求祂律法的刑罚得以执行，但祂可以凭着权柄搁置其要求，我请求你们仔细思考这一假设的含义。</w:t>
      </w:r>
    </w:p>
    <w:p w14:paraId="1EEE143D">
      <w:pPr>
        <w:spacing w:after="514" w:line="259" w:lineRule="auto"/>
        <w:ind w:left="0" w:firstLine="0"/>
        <w:jc w:val="left"/>
        <w:rPr>
          <w:rFonts w:hint="eastAsia"/>
        </w:rPr>
      </w:pPr>
    </w:p>
    <w:p w14:paraId="4ECD9D86">
      <w:pPr>
        <w:spacing w:after="514" w:line="259" w:lineRule="auto"/>
        <w:ind w:left="0" w:firstLine="0"/>
        <w:jc w:val="left"/>
        <w:rPr>
          <w:rFonts w:hint="eastAsia"/>
        </w:rPr>
      </w:pPr>
      <w:r>
        <w:rPr>
          <w:rFonts w:hint="eastAsia"/>
        </w:rPr>
        <w:t>If justice has a claim, to dispense with it is to do something which, if justice would have been permitted to take its course, would not have been done.</w:t>
      </w:r>
    </w:p>
    <w:p w14:paraId="6D901280">
      <w:pPr>
        <w:spacing w:after="514" w:line="259" w:lineRule="auto"/>
        <w:ind w:left="0" w:firstLine="0"/>
        <w:jc w:val="left"/>
        <w:rPr>
          <w:rFonts w:hint="eastAsia"/>
        </w:rPr>
      </w:pPr>
      <w:r>
        <w:rPr>
          <w:rFonts w:hint="eastAsia"/>
        </w:rPr>
        <w:t>如果公义有要求，那么免除它就是做了一件若任凭公义行事本不会做的事。</w:t>
      </w:r>
    </w:p>
    <w:p w14:paraId="3341BFB4">
      <w:pPr>
        <w:spacing w:after="514" w:line="259" w:lineRule="auto"/>
        <w:ind w:left="0" w:firstLine="0"/>
        <w:jc w:val="left"/>
        <w:rPr>
          <w:rFonts w:hint="eastAsia"/>
        </w:rPr>
      </w:pPr>
    </w:p>
    <w:p w14:paraId="2ED5BD34">
      <w:pPr>
        <w:spacing w:after="514" w:line="259" w:lineRule="auto"/>
        <w:ind w:left="0" w:firstLine="0"/>
        <w:jc w:val="left"/>
        <w:rPr>
          <w:rFonts w:hint="eastAsia"/>
        </w:rPr>
      </w:pPr>
      <w:r>
        <w:rPr>
          <w:rFonts w:hint="eastAsia"/>
        </w:rPr>
        <w:t>This is plain.</w:t>
      </w:r>
    </w:p>
    <w:p w14:paraId="4FE1383A">
      <w:pPr>
        <w:spacing w:after="514" w:line="259" w:lineRule="auto"/>
        <w:ind w:left="0" w:firstLine="0"/>
        <w:jc w:val="left"/>
        <w:rPr>
          <w:rFonts w:hint="eastAsia"/>
        </w:rPr>
      </w:pPr>
      <w:r>
        <w:rPr>
          <w:rFonts w:hint="eastAsia"/>
        </w:rPr>
        <w:t>这是显而易见的。</w:t>
      </w:r>
    </w:p>
    <w:p w14:paraId="02478B5D">
      <w:pPr>
        <w:spacing w:after="514" w:line="259" w:lineRule="auto"/>
        <w:ind w:left="0" w:firstLine="0"/>
        <w:jc w:val="left"/>
        <w:rPr>
          <w:rFonts w:hint="eastAsia"/>
        </w:rPr>
      </w:pPr>
    </w:p>
    <w:p w14:paraId="658F7360">
      <w:pPr>
        <w:spacing w:after="514" w:line="259" w:lineRule="auto"/>
        <w:ind w:left="0" w:firstLine="0"/>
        <w:jc w:val="left"/>
        <w:rPr>
          <w:rFonts w:hint="eastAsia"/>
        </w:rPr>
      </w:pPr>
      <w:r>
        <w:rPr>
          <w:rFonts w:hint="eastAsia"/>
        </w:rPr>
        <w:t>Justice demands the punishment of sin—but the demand is not complied with, and therefore justice does not receive what is due to it.</w:t>
      </w:r>
    </w:p>
    <w:p w14:paraId="0809F468">
      <w:pPr>
        <w:spacing w:after="514" w:line="259" w:lineRule="auto"/>
        <w:ind w:left="0" w:firstLine="0"/>
        <w:jc w:val="left"/>
        <w:rPr>
          <w:rFonts w:hint="eastAsia"/>
        </w:rPr>
      </w:pPr>
      <w:r>
        <w:rPr>
          <w:rFonts w:hint="eastAsia"/>
        </w:rPr>
        <w:t>公义要求惩罚罪——但这个要求没有得到满足，因此公义没有得到它应得的。</w:t>
      </w:r>
    </w:p>
    <w:p w14:paraId="64FD31B2">
      <w:pPr>
        <w:spacing w:after="514" w:line="259" w:lineRule="auto"/>
        <w:ind w:left="0" w:firstLine="0"/>
        <w:jc w:val="left"/>
        <w:rPr>
          <w:rFonts w:hint="eastAsia"/>
        </w:rPr>
      </w:pPr>
    </w:p>
    <w:p w14:paraId="09B28D78">
      <w:pPr>
        <w:spacing w:after="514" w:line="259" w:lineRule="auto"/>
        <w:ind w:left="0" w:firstLine="0"/>
        <w:jc w:val="left"/>
        <w:rPr>
          <w:rFonts w:hint="eastAsia"/>
        </w:rPr>
      </w:pPr>
      <w:r>
        <w:rPr>
          <w:rFonts w:hint="eastAsia"/>
        </w:rPr>
        <w:t>It follows, that to suppose that God may dispense with the claims of justice, is to suppose that he may cease to be just.</w:t>
      </w:r>
    </w:p>
    <w:p w14:paraId="7887FB3E">
      <w:pPr>
        <w:spacing w:after="514" w:line="259" w:lineRule="auto"/>
        <w:ind w:left="0" w:firstLine="0"/>
        <w:jc w:val="left"/>
        <w:rPr>
          <w:rFonts w:hint="eastAsia"/>
        </w:rPr>
      </w:pPr>
      <w:r>
        <w:rPr>
          <w:rFonts w:hint="eastAsia"/>
        </w:rPr>
        <w:t>由此可见，假设神可以免除公义的要求，就等于假设祂可以不再是公义的。</w:t>
      </w:r>
    </w:p>
    <w:p w14:paraId="315A4314">
      <w:pPr>
        <w:spacing w:after="514" w:line="259" w:lineRule="auto"/>
        <w:ind w:left="0" w:firstLine="0"/>
        <w:jc w:val="left"/>
        <w:rPr>
          <w:rFonts w:hint="eastAsia"/>
        </w:rPr>
      </w:pPr>
    </w:p>
    <w:p w14:paraId="1ECCEE7E">
      <w:pPr>
        <w:spacing w:after="514" w:line="259" w:lineRule="auto"/>
        <w:ind w:left="0" w:firstLine="0"/>
        <w:jc w:val="left"/>
        <w:rPr>
          <w:rFonts w:hint="eastAsia"/>
        </w:rPr>
      </w:pPr>
      <w:r>
        <w:rPr>
          <w:rFonts w:hint="eastAsia"/>
        </w:rPr>
        <w:t>Some men may not be alarmed at this consequence; but let it be observed that, if God may set aside in any case the demands of justice, justice is not essential to him; we can no longer have confidence in the rectitude of his moral administration; nor can his laws be regarded with the same reverence as when they were understood to be guarded by the immutable sanction of death.</w:t>
      </w:r>
    </w:p>
    <w:p w14:paraId="2FFE183D">
      <w:pPr>
        <w:spacing w:after="514" w:line="259" w:lineRule="auto"/>
        <w:ind w:left="0" w:firstLine="0"/>
        <w:jc w:val="left"/>
        <w:rPr>
          <w:rFonts w:hint="eastAsia"/>
        </w:rPr>
      </w:pPr>
      <w:r>
        <w:rPr>
          <w:rFonts w:hint="eastAsia"/>
        </w:rPr>
        <w:t>有些人可能不会被这个后果所惊吓；但请注意，如果神可以在任何情况下搁置公义的要求，那么公义对祂就不是本质的；我们就再也不能信任祂道德治理的正直性；祂的律法也不能再像从前被理解为由死亡这一不变的制裁所守护时那样，受到同样的敬畏。</w:t>
      </w:r>
    </w:p>
    <w:p w14:paraId="309B4A17">
      <w:pPr>
        <w:spacing w:after="514" w:line="259" w:lineRule="auto"/>
        <w:ind w:left="0" w:firstLine="0"/>
        <w:jc w:val="left"/>
        <w:rPr>
          <w:rFonts w:hint="eastAsia"/>
        </w:rPr>
      </w:pPr>
    </w:p>
    <w:p w14:paraId="01B54EA7">
      <w:pPr>
        <w:spacing w:after="514" w:line="259" w:lineRule="auto"/>
        <w:ind w:left="0" w:firstLine="0"/>
        <w:jc w:val="left"/>
        <w:rPr>
          <w:rFonts w:hint="eastAsia"/>
        </w:rPr>
      </w:pPr>
      <w:r>
        <w:rPr>
          <w:rFonts w:hint="eastAsia"/>
        </w:rPr>
        <w:t>As the moral Governor of the universe, God is bound, if I may speak so, to maintain the respect due to himself by the strict distribution of rewards and punishments, and to hold out the most powerful motives to obey his law, which is not an arbitrary institution, but is founded on the relations subsisting between him and his creatures.</w:t>
      </w:r>
    </w:p>
    <w:p w14:paraId="4A7B07FC">
      <w:pPr>
        <w:spacing w:after="514" w:line="259" w:lineRule="auto"/>
        <w:ind w:left="0" w:firstLine="0"/>
        <w:jc w:val="left"/>
        <w:rPr>
          <w:rFonts w:hint="eastAsia"/>
        </w:rPr>
      </w:pPr>
      <w:r>
        <w:rPr>
          <w:rFonts w:hint="eastAsia"/>
        </w:rPr>
        <w:t>作为宇宙的道德统治者，神，如果我可以这样说，有义务通过严格分配奖赏和惩罚来维护对祂自己的尊重，并提出最强有力的动机来顺服祂的律法，这律法并非一个任意的制度，而是建立在祂与祂的受造物之间存在的关系之上的。</w:t>
      </w:r>
    </w:p>
    <w:p w14:paraId="48B80503">
      <w:pPr>
        <w:spacing w:after="514" w:line="259" w:lineRule="auto"/>
        <w:ind w:left="0" w:firstLine="0"/>
        <w:jc w:val="left"/>
        <w:rPr>
          <w:rFonts w:hint="eastAsia"/>
        </w:rPr>
      </w:pPr>
    </w:p>
    <w:p w14:paraId="7CA9E50D">
      <w:pPr>
        <w:spacing w:after="514" w:line="259" w:lineRule="auto"/>
        <w:ind w:left="0" w:firstLine="0"/>
        <w:jc w:val="left"/>
        <w:rPr>
          <w:rFonts w:hint="eastAsia"/>
        </w:rPr>
      </w:pPr>
      <w:r>
        <w:rPr>
          <w:rFonts w:hint="eastAsia"/>
        </w:rPr>
        <w:t>The inference from the preceding reasoning is, that the priesthood of Jesus Christ was necessary, if God was to pardon sinners, and receive them into favour.</w:t>
      </w:r>
    </w:p>
    <w:p w14:paraId="47762BFF">
      <w:pPr>
        <w:spacing w:after="514" w:line="259" w:lineRule="auto"/>
        <w:ind w:left="0" w:firstLine="0"/>
        <w:jc w:val="left"/>
        <w:rPr>
          <w:rFonts w:hint="eastAsia"/>
        </w:rPr>
      </w:pPr>
      <w:r>
        <w:rPr>
          <w:rFonts w:hint="eastAsia"/>
        </w:rPr>
        <w:t>从前面的推理得出的推论是，如果神要赦免罪人，并接纳他们进入恩宠，那么耶稣基督的祭司职分就是必要的。</w:t>
      </w:r>
    </w:p>
    <w:p w14:paraId="102E7947">
      <w:pPr>
        <w:spacing w:after="514" w:line="259" w:lineRule="auto"/>
        <w:ind w:left="0" w:firstLine="0"/>
        <w:jc w:val="left"/>
        <w:rPr>
          <w:rFonts w:hint="eastAsia"/>
        </w:rPr>
      </w:pPr>
    </w:p>
    <w:p w14:paraId="212ED8C9">
      <w:pPr>
        <w:spacing w:after="514" w:line="259" w:lineRule="auto"/>
        <w:ind w:left="0" w:firstLine="0"/>
        <w:jc w:val="left"/>
        <w:rPr>
          <w:rFonts w:hint="eastAsia"/>
        </w:rPr>
      </w:pPr>
      <w:r>
        <w:rPr>
          <w:rFonts w:hint="eastAsia"/>
        </w:rPr>
        <w:t>It is this hypothetical necessity alone which we assert; as his susception of the office was voluntary, so his investiture with it by his Father was an act of his sovereign grace.</w:t>
      </w:r>
    </w:p>
    <w:p w14:paraId="493A8B50">
      <w:pPr>
        <w:spacing w:after="514" w:line="259" w:lineRule="auto"/>
        <w:ind w:left="0" w:firstLine="0"/>
        <w:jc w:val="left"/>
        <w:rPr>
          <w:rFonts w:hint="eastAsia"/>
        </w:rPr>
      </w:pPr>
      <w:r>
        <w:rPr>
          <w:rFonts w:hint="eastAsia"/>
        </w:rPr>
        <w:t>我们所断言的，仅仅是这种假设性的必要；祂担当此职分是自愿的，同样，祂的父授予祂此职分也是祂主权恩典的行为。</w:t>
      </w:r>
    </w:p>
    <w:p w14:paraId="1D8DB954">
      <w:pPr>
        <w:spacing w:after="514" w:line="259" w:lineRule="auto"/>
        <w:ind w:left="0" w:firstLine="0"/>
        <w:jc w:val="left"/>
        <w:rPr>
          <w:rFonts w:hint="eastAsia"/>
        </w:rPr>
      </w:pPr>
    </w:p>
    <w:p w14:paraId="27C47D28">
      <w:pPr>
        <w:spacing w:after="514" w:line="259" w:lineRule="auto"/>
        <w:ind w:left="0" w:firstLine="0"/>
        <w:jc w:val="left"/>
        <w:rPr>
          <w:rFonts w:hint="eastAsia"/>
        </w:rPr>
      </w:pPr>
      <w:r>
        <w:rPr>
          <w:rFonts w:hint="eastAsia"/>
        </w:rPr>
        <w:t>God was under no obligation to renew the intercourse between himself and man, which had ceased at the fall.</w:t>
      </w:r>
    </w:p>
    <w:p w14:paraId="2EFFCE70">
      <w:pPr>
        <w:spacing w:after="514" w:line="259" w:lineRule="auto"/>
        <w:ind w:left="0" w:firstLine="0"/>
        <w:jc w:val="left"/>
        <w:rPr>
          <w:rFonts w:hint="eastAsia"/>
        </w:rPr>
      </w:pPr>
      <w:r>
        <w:rPr>
          <w:rFonts w:hint="eastAsia"/>
        </w:rPr>
        <w:t>神没有义务恢复祂与人之间那在堕落时中断了的交通。</w:t>
      </w:r>
    </w:p>
    <w:p w14:paraId="4FDB66EF">
      <w:pPr>
        <w:spacing w:after="514" w:line="259" w:lineRule="auto"/>
        <w:ind w:left="0" w:firstLine="0"/>
        <w:jc w:val="left"/>
        <w:rPr>
          <w:rFonts w:hint="eastAsia"/>
        </w:rPr>
      </w:pPr>
    </w:p>
    <w:p w14:paraId="367C18E0">
      <w:pPr>
        <w:spacing w:after="514" w:line="259" w:lineRule="auto"/>
        <w:ind w:left="0" w:firstLine="0"/>
        <w:jc w:val="left"/>
        <w:rPr>
          <w:rFonts w:hint="eastAsia"/>
        </w:rPr>
      </w:pPr>
      <w:r>
        <w:rPr>
          <w:rFonts w:hint="eastAsia"/>
        </w:rPr>
        <w:t>"No man," says Paul in the Epistle to the Hebrews, "taketh this honour unto himself, but he that is called of God, as was Aaron."*</w:t>
      </w:r>
    </w:p>
    <w:p w14:paraId="5C2395D2">
      <w:pPr>
        <w:spacing w:after="514" w:line="259" w:lineRule="auto"/>
        <w:ind w:left="0" w:firstLine="0"/>
        <w:jc w:val="left"/>
        <w:rPr>
          <w:rFonts w:hint="eastAsia"/>
        </w:rPr>
      </w:pPr>
      <w:r>
        <w:rPr>
          <w:rFonts w:hint="eastAsia"/>
        </w:rPr>
        <w:t>保罗在希伯来书中说：“这尊荣没有人自取，惟要蒙神所召，像亚伦一样。”*</w:t>
      </w:r>
    </w:p>
    <w:p w14:paraId="4BC71C06">
      <w:pPr>
        <w:spacing w:after="514" w:line="259" w:lineRule="auto"/>
        <w:ind w:left="0" w:firstLine="0"/>
        <w:jc w:val="left"/>
        <w:rPr>
          <w:rFonts w:hint="eastAsia"/>
        </w:rPr>
      </w:pPr>
    </w:p>
    <w:p w14:paraId="453691AC">
      <w:pPr>
        <w:spacing w:after="514" w:line="259" w:lineRule="auto"/>
        <w:ind w:left="0" w:firstLine="0"/>
        <w:jc w:val="left"/>
        <w:rPr>
          <w:rFonts w:hint="eastAsia"/>
        </w:rPr>
      </w:pPr>
      <w:r>
        <w:rPr>
          <w:rFonts w:hint="eastAsia"/>
        </w:rPr>
        <w:t>The necessity of a divine call is manifest from the nature of the case.</w:t>
      </w:r>
    </w:p>
    <w:p w14:paraId="3D6590AC">
      <w:pPr>
        <w:spacing w:after="514" w:line="259" w:lineRule="auto"/>
        <w:ind w:left="0" w:firstLine="0"/>
        <w:jc w:val="left"/>
        <w:rPr>
          <w:rFonts w:hint="eastAsia"/>
        </w:rPr>
      </w:pPr>
      <w:r>
        <w:rPr>
          <w:rFonts w:hint="eastAsia"/>
        </w:rPr>
        <w:t>神圣呼召的必要性从事物的本质上是显而易见的。</w:t>
      </w:r>
    </w:p>
    <w:p w14:paraId="7589103B">
      <w:pPr>
        <w:spacing w:after="514" w:line="259" w:lineRule="auto"/>
        <w:ind w:left="0" w:firstLine="0"/>
        <w:jc w:val="left"/>
        <w:rPr>
          <w:rFonts w:hint="eastAsia"/>
        </w:rPr>
      </w:pPr>
    </w:p>
    <w:p w14:paraId="6A06287B">
      <w:pPr>
        <w:spacing w:after="514" w:line="259" w:lineRule="auto"/>
        <w:ind w:left="0" w:firstLine="0"/>
        <w:jc w:val="left"/>
        <w:rPr>
          <w:rFonts w:hint="eastAsia"/>
        </w:rPr>
      </w:pPr>
      <w:r>
        <w:rPr>
          <w:rFonts w:hint="eastAsia"/>
        </w:rPr>
        <w:t>A priest ministers before God in the name of men, to effect a reconciliation between them.</w:t>
      </w:r>
    </w:p>
    <w:p w14:paraId="397E68EA">
      <w:pPr>
        <w:spacing w:after="514" w:line="259" w:lineRule="auto"/>
        <w:ind w:left="0" w:firstLine="0"/>
        <w:jc w:val="left"/>
        <w:rPr>
          <w:rFonts w:hint="eastAsia"/>
        </w:rPr>
      </w:pPr>
      <w:r>
        <w:rPr>
          <w:rFonts w:hint="eastAsia"/>
        </w:rPr>
        <w:t>一位祭司奉人的名在神面前供职，为要使他们和好。</w:t>
      </w:r>
    </w:p>
    <w:p w14:paraId="166E5DE8">
      <w:pPr>
        <w:spacing w:after="514" w:line="259" w:lineRule="auto"/>
        <w:ind w:left="0" w:firstLine="0"/>
        <w:jc w:val="left"/>
        <w:rPr>
          <w:rFonts w:hint="eastAsia"/>
        </w:rPr>
      </w:pPr>
    </w:p>
    <w:p w14:paraId="7D2EB089">
      <w:pPr>
        <w:spacing w:after="514" w:line="259" w:lineRule="auto"/>
        <w:ind w:left="0" w:firstLine="0"/>
        <w:jc w:val="left"/>
        <w:rPr>
          <w:rFonts w:hint="eastAsia"/>
        </w:rPr>
      </w:pPr>
      <w:r>
        <w:rPr>
          <w:rFonts w:hint="eastAsia"/>
        </w:rPr>
        <w:t>Now, although it is their interest which is connected with the office, and no advantage can redound from it to God, yet they have not the power of appointing the priest, for two reasons; first, because it depends solely upon the will of God whether a priest shall be admitted at all; and secondly, because it is his prerogative to declare who is acceptable to him, and proper to be entrusted with so important a work.</w:t>
      </w:r>
    </w:p>
    <w:p w14:paraId="5B3789C8">
      <w:pPr>
        <w:spacing w:after="514" w:line="259" w:lineRule="auto"/>
        <w:ind w:left="0" w:firstLine="0"/>
        <w:jc w:val="left"/>
        <w:rPr>
          <w:rFonts w:hint="eastAsia"/>
        </w:rPr>
      </w:pPr>
      <w:r>
        <w:rPr>
          <w:rFonts w:hint="eastAsia"/>
        </w:rPr>
        <w:t>现在，虽然与此职分相关的是他们的利益，并且神不能从中获得任何好处，但他们没有权力任命祭司，原因有二；第一，因为是否接纳一位祭司，完全取决于神的旨意；第二，因为宣告谁是祂所悦纳的，谁适合被托付如此重要的工作，是祂的特权。</w:t>
      </w:r>
    </w:p>
    <w:p w14:paraId="155C199F">
      <w:pPr>
        <w:spacing w:after="514" w:line="259" w:lineRule="auto"/>
        <w:ind w:left="0" w:firstLine="0"/>
        <w:jc w:val="left"/>
        <w:rPr>
          <w:rFonts w:hint="eastAsia"/>
        </w:rPr>
      </w:pPr>
    </w:p>
    <w:p w14:paraId="6AC88413">
      <w:pPr>
        <w:spacing w:after="514" w:line="259" w:lineRule="auto"/>
        <w:ind w:left="0" w:firstLine="0"/>
        <w:jc w:val="left"/>
        <w:rPr>
          <w:rFonts w:hint="eastAsia"/>
        </w:rPr>
      </w:pPr>
      <w:r>
        <w:rPr>
          <w:rFonts w:hint="eastAsia"/>
        </w:rPr>
        <w:t>"So also," the apostle adds, "Christ glorified not himself to be made an high priest, but he that said unto him, Thou art my Son, this day have I begotten thee." †</w:t>
      </w:r>
    </w:p>
    <w:p w14:paraId="796E079F">
      <w:pPr>
        <w:spacing w:after="514" w:line="259" w:lineRule="auto"/>
        <w:ind w:left="0" w:firstLine="0"/>
        <w:jc w:val="left"/>
        <w:rPr>
          <w:rFonts w:hint="eastAsia"/>
        </w:rPr>
      </w:pPr>
      <w:r>
        <w:rPr>
          <w:rFonts w:hint="eastAsia"/>
        </w:rPr>
        <w:t>使徒补充说：“如此，基督也不是自取荣耀作大祭司，乃是那对祂说：‘你是我的儿子，我今日生你’的。’” †</w:t>
      </w:r>
    </w:p>
    <w:p w14:paraId="59E3259C">
      <w:pPr>
        <w:spacing w:after="514" w:line="259" w:lineRule="auto"/>
        <w:ind w:left="0" w:firstLine="0"/>
        <w:jc w:val="left"/>
        <w:rPr>
          <w:rFonts w:hint="eastAsia"/>
        </w:rPr>
      </w:pPr>
    </w:p>
    <w:p w14:paraId="60FA57C9">
      <w:pPr>
        <w:spacing w:after="514" w:line="259" w:lineRule="auto"/>
        <w:ind w:left="0" w:firstLine="0"/>
        <w:jc w:val="left"/>
        <w:rPr>
          <w:rFonts w:hint="eastAsia"/>
        </w:rPr>
      </w:pPr>
      <w:r>
        <w:rPr>
          <w:rFonts w:hint="eastAsia"/>
        </w:rPr>
        <w:t>Great as his love was to sinners, he interposed in their behalf only in concurrence with his Father, and in obedience to his will.</w:t>
      </w:r>
    </w:p>
    <w:p w14:paraId="2A720BDD">
      <w:pPr>
        <w:spacing w:after="514" w:line="259" w:lineRule="auto"/>
        <w:ind w:left="0" w:firstLine="0"/>
        <w:jc w:val="left"/>
        <w:rPr>
          <w:rFonts w:hint="eastAsia"/>
        </w:rPr>
      </w:pPr>
      <w:r>
        <w:rPr>
          <w:rFonts w:hint="eastAsia"/>
        </w:rPr>
        <w:t>尽管祂对罪人的爱是如此之大，祂为他们代求也只是在与祂的父同心，并顺服祂旨意的情况下进行的。</w:t>
      </w:r>
    </w:p>
    <w:p w14:paraId="13A758E9">
      <w:pPr>
        <w:spacing w:after="514" w:line="259" w:lineRule="auto"/>
        <w:ind w:left="0" w:firstLine="0"/>
        <w:jc w:val="left"/>
        <w:rPr>
          <w:rFonts w:hint="eastAsia"/>
        </w:rPr>
      </w:pPr>
    </w:p>
    <w:p w14:paraId="4A5DD2D0">
      <w:pPr>
        <w:spacing w:after="514" w:line="259" w:lineRule="auto"/>
        <w:ind w:left="0" w:firstLine="0"/>
        <w:jc w:val="left"/>
        <w:rPr>
          <w:rFonts w:hint="eastAsia"/>
        </w:rPr>
      </w:pPr>
      <w:r>
        <w:rPr>
          <w:rFonts w:hint="eastAsia"/>
        </w:rPr>
        <w:t>With respect to the time of his investiture with this office, it was coincident with his appointment to the general office of mediator.</w:t>
      </w:r>
    </w:p>
    <w:p w14:paraId="04BAB718">
      <w:pPr>
        <w:spacing w:after="514" w:line="259" w:lineRule="auto"/>
        <w:ind w:left="0" w:firstLine="0"/>
        <w:jc w:val="left"/>
        <w:rPr>
          <w:rFonts w:hint="eastAsia"/>
        </w:rPr>
      </w:pPr>
      <w:r>
        <w:rPr>
          <w:rFonts w:hint="eastAsia"/>
        </w:rPr>
        <w:t>关于祂被授予此职分的时间，那与祂被任命担任中保的总职分是同时的。</w:t>
      </w:r>
    </w:p>
    <w:p w14:paraId="606A09A7">
      <w:pPr>
        <w:spacing w:after="514" w:line="259" w:lineRule="auto"/>
        <w:ind w:left="0" w:firstLine="0"/>
        <w:jc w:val="left"/>
        <w:rPr>
          <w:rFonts w:hint="eastAsia"/>
        </w:rPr>
      </w:pPr>
    </w:p>
    <w:p w14:paraId="1E7ADBCC">
      <w:pPr>
        <w:spacing w:after="514" w:line="259" w:lineRule="auto"/>
        <w:ind w:left="0" w:firstLine="0"/>
        <w:jc w:val="left"/>
        <w:rPr>
          <w:rFonts w:hint="eastAsia"/>
        </w:rPr>
      </w:pPr>
      <w:r>
        <w:rPr>
          <w:rFonts w:hint="eastAsia"/>
        </w:rPr>
        <w:t>At that time, he was constituted the prophet, the priest, and the king of his Church.</w:t>
      </w:r>
    </w:p>
    <w:p w14:paraId="3C15AAFF">
      <w:pPr>
        <w:spacing w:after="514" w:line="259" w:lineRule="auto"/>
        <w:ind w:left="0" w:firstLine="0"/>
        <w:jc w:val="left"/>
        <w:rPr>
          <w:rFonts w:hint="eastAsia"/>
        </w:rPr>
      </w:pPr>
      <w:r>
        <w:rPr>
          <w:rFonts w:hint="eastAsia"/>
        </w:rPr>
        <w:t>那时，祂被设立为祂教会的先知、祭司和君王。</w:t>
      </w:r>
    </w:p>
    <w:p w14:paraId="15F75EEC">
      <w:pPr>
        <w:spacing w:after="514" w:line="259" w:lineRule="auto"/>
        <w:ind w:left="0" w:firstLine="0"/>
        <w:jc w:val="left"/>
        <w:rPr>
          <w:rFonts w:hint="eastAsia"/>
        </w:rPr>
      </w:pPr>
    </w:p>
    <w:p w14:paraId="743428AB">
      <w:pPr>
        <w:spacing w:after="514" w:line="259" w:lineRule="auto"/>
        <w:ind w:left="0" w:firstLine="0"/>
        <w:jc w:val="left"/>
        <w:rPr>
          <w:rFonts w:hint="eastAsia"/>
        </w:rPr>
      </w:pPr>
      <w:r>
        <w:rPr>
          <w:rFonts w:hint="eastAsia"/>
        </w:rPr>
        <w:t>The manner of his consecration has been explained in different ways.</w:t>
      </w:r>
    </w:p>
    <w:p w14:paraId="5C3D541A">
      <w:pPr>
        <w:spacing w:after="514" w:line="259" w:lineRule="auto"/>
        <w:ind w:left="0" w:firstLine="0"/>
        <w:jc w:val="left"/>
        <w:rPr>
          <w:rFonts w:hint="eastAsia"/>
        </w:rPr>
      </w:pPr>
      <w:r>
        <w:rPr>
          <w:rFonts w:hint="eastAsia"/>
        </w:rPr>
        <w:t>祂被分别为圣的方式，有不同的解释。</w:t>
      </w:r>
    </w:p>
    <w:p w14:paraId="67BB6334">
      <w:pPr>
        <w:spacing w:after="514" w:line="259" w:lineRule="auto"/>
        <w:ind w:left="0" w:firstLine="0"/>
        <w:jc w:val="left"/>
        <w:rPr>
          <w:rFonts w:hint="eastAsia"/>
        </w:rPr>
      </w:pPr>
    </w:p>
    <w:p w14:paraId="0626E6B2">
      <w:pPr>
        <w:spacing w:after="514" w:line="259" w:lineRule="auto"/>
        <w:ind w:left="0" w:firstLine="0"/>
        <w:jc w:val="left"/>
        <w:rPr>
          <w:rFonts w:hint="eastAsia"/>
        </w:rPr>
      </w:pPr>
      <w:r>
        <w:rPr>
          <w:rFonts w:hint="eastAsia"/>
        </w:rPr>
        <w:t>He was consecrated, it has been said, at his baptism; and this is so far true, because he was then solemnly dedicated to the service of his Father; but he possessed the office before, and performed its duties, both by bearing our griefs and carrying our infirmities, while yet, in a private character, he led a life of poverty, labour and suffering of various kinds, and by the intercessory prayers which he no doubt offered up for the salvation of his people.</w:t>
      </w:r>
    </w:p>
    <w:p w14:paraId="3985BA31">
      <w:pPr>
        <w:spacing w:after="514" w:line="259" w:lineRule="auto"/>
        <w:ind w:left="0" w:firstLine="0"/>
        <w:jc w:val="left"/>
        <w:rPr>
          <w:rFonts w:hint="eastAsia"/>
        </w:rPr>
      </w:pPr>
      <w:r>
        <w:rPr>
          <w:rFonts w:hint="eastAsia"/>
        </w:rPr>
        <w:t>据说，祂在祂的洗礼时被分别为圣；这在某种程度上是真实的，因为那时祂被庄严地献身于祂父的事奉；但祂在此之前就已拥有此职分，并履行其职责，既担当我们的忧患，又背负我们的软弱，那时祂还以私人身份，过着贫穷、劳苦和各种苦难的生活，并且祂无疑也为祂子民的救恩献上了代祷。</w:t>
      </w:r>
    </w:p>
    <w:p w14:paraId="47E0A13A">
      <w:pPr>
        <w:spacing w:after="514" w:line="259" w:lineRule="auto"/>
        <w:ind w:left="0" w:firstLine="0"/>
        <w:jc w:val="left"/>
        <w:rPr>
          <w:rFonts w:hint="eastAsia"/>
        </w:rPr>
      </w:pPr>
    </w:p>
    <w:p w14:paraId="694400C8">
      <w:pPr>
        <w:spacing w:after="514" w:line="259" w:lineRule="auto"/>
        <w:ind w:left="0" w:firstLine="0"/>
        <w:jc w:val="left"/>
        <w:rPr>
          <w:rFonts w:hint="eastAsia"/>
        </w:rPr>
      </w:pPr>
      <w:r>
        <w:rPr>
          <w:rFonts w:hint="eastAsia"/>
        </w:rPr>
        <w:t>It is the opinion of that eminent and learned divine, Dr. Owen, that he was consecrated by the shedding of his own blood, as Aaron and his sons were by the blood of the sacrifices; and this he conceives to be the import of the expression, "made perfect through sufferings." ‡</w:t>
      </w:r>
    </w:p>
    <w:p w14:paraId="6C9FF8F3">
      <w:pPr>
        <w:spacing w:after="514" w:line="259" w:lineRule="auto"/>
        <w:ind w:left="0" w:firstLine="0"/>
        <w:jc w:val="left"/>
        <w:rPr>
          <w:rFonts w:hint="eastAsia"/>
        </w:rPr>
      </w:pPr>
      <w:r>
        <w:rPr>
          <w:rFonts w:hint="eastAsia"/>
        </w:rPr>
        <w:t>那位杰出而博学的神学家欧文博士认为，祂是通过流出自己的血而被分别为圣的，正如亚伦和他的儿子们是通过祭物的血一样；他认为这就是“因受苦难得以完全”这一表达的含义。‡</w:t>
      </w:r>
    </w:p>
    <w:p w14:paraId="5955AAFB">
      <w:pPr>
        <w:spacing w:after="514" w:line="259" w:lineRule="auto"/>
        <w:ind w:left="0" w:firstLine="0"/>
        <w:jc w:val="left"/>
        <w:rPr>
          <w:rFonts w:hint="eastAsia"/>
        </w:rPr>
      </w:pPr>
    </w:p>
    <w:p w14:paraId="719764B7">
      <w:pPr>
        <w:spacing w:after="514" w:line="259" w:lineRule="auto"/>
        <w:ind w:left="0" w:firstLine="0"/>
        <w:jc w:val="left"/>
        <w:rPr>
          <w:rFonts w:hint="eastAsia"/>
        </w:rPr>
      </w:pPr>
      <w:r>
        <w:rPr>
          <w:rFonts w:hint="eastAsia"/>
        </w:rPr>
        <w:t>But this notion we can by no means admit, because it seems to be absurd to suppose a person to be consecrated to an office, by doing the duties of it; to hold it, and proceed to perform its most important functions, before he is properly invested with it.</w:t>
      </w:r>
    </w:p>
    <w:p w14:paraId="4DF8EBAE">
      <w:pPr>
        <w:spacing w:after="514" w:line="259" w:lineRule="auto"/>
        <w:ind w:left="0" w:firstLine="0"/>
        <w:jc w:val="left"/>
        <w:rPr>
          <w:rFonts w:hint="eastAsia"/>
        </w:rPr>
      </w:pPr>
      <w:r>
        <w:rPr>
          <w:rFonts w:hint="eastAsia"/>
        </w:rPr>
        <w:t>但这个观念我们绝不能接受，因为假设一个人是通过履行一个职分的职责而被分别为圣担任此职分的，这似乎是荒谬的；即在他被正式授予此职分之前，就拥有它，并着手履行其最重要的功能。</w:t>
      </w:r>
    </w:p>
    <w:p w14:paraId="13525AFE">
      <w:pPr>
        <w:spacing w:after="514" w:line="259" w:lineRule="auto"/>
        <w:ind w:left="0" w:firstLine="0"/>
        <w:jc w:val="left"/>
        <w:rPr>
          <w:rFonts w:hint="eastAsia"/>
        </w:rPr>
      </w:pPr>
    </w:p>
    <w:p w14:paraId="72B0737C">
      <w:pPr>
        <w:spacing w:after="514" w:line="259" w:lineRule="auto"/>
        <w:ind w:left="0" w:firstLine="0"/>
        <w:jc w:val="left"/>
        <w:rPr>
          <w:rFonts w:hint="eastAsia"/>
        </w:rPr>
      </w:pPr>
      <w:r>
        <w:rPr>
          <w:rFonts w:hint="eastAsia"/>
        </w:rPr>
        <w:t>His being "perfected through sufferings" evidently means, that, by his death upon the cross, he became the Captain or the Author of our salvation, having offered that atoning sacrifice, which obtained eternal redemption for us.</w:t>
      </w:r>
    </w:p>
    <w:p w14:paraId="3AF978FA">
      <w:pPr>
        <w:spacing w:after="514" w:line="259" w:lineRule="auto"/>
        <w:ind w:left="0" w:firstLine="0"/>
        <w:jc w:val="left"/>
        <w:rPr>
          <w:rFonts w:hint="eastAsia"/>
        </w:rPr>
      </w:pPr>
      <w:r>
        <w:rPr>
          <w:rFonts w:hint="eastAsia"/>
        </w:rPr>
        <w:t>祂“因受苦难得以完全”显然意味着，借着祂在十字架上的死，祂成了我们救恩的元帅或创始成终者，祂献上了那赎罪祭，为我们获得了永远的救赎。</w:t>
      </w:r>
    </w:p>
    <w:p w14:paraId="0F8522A1">
      <w:pPr>
        <w:spacing w:after="514" w:line="259" w:lineRule="auto"/>
        <w:ind w:left="0" w:firstLine="0"/>
        <w:jc w:val="left"/>
        <w:rPr>
          <w:rFonts w:hint="eastAsia"/>
        </w:rPr>
      </w:pPr>
    </w:p>
    <w:p w14:paraId="1BA005A3">
      <w:pPr>
        <w:spacing w:after="514" w:line="259" w:lineRule="auto"/>
        <w:ind w:left="0" w:firstLine="0"/>
        <w:jc w:val="left"/>
        <w:rPr>
          <w:rFonts w:hint="eastAsia"/>
        </w:rPr>
      </w:pPr>
      <w:r>
        <w:rPr>
          <w:rFonts w:hint="eastAsia"/>
        </w:rPr>
        <w:t>It appears that he was consecrated by the oath of God, of which we shall afterwards speak, because it is an important fact in the history of his priesthood, and, as such, is mentioned in Scripture.</w:t>
      </w:r>
    </w:p>
    <w:p w14:paraId="519EEFAF">
      <w:pPr>
        <w:spacing w:after="514" w:line="259" w:lineRule="auto"/>
        <w:ind w:left="0" w:firstLine="0"/>
        <w:jc w:val="left"/>
        <w:rPr>
          <w:rFonts w:hint="eastAsia"/>
        </w:rPr>
      </w:pPr>
      <w:r>
        <w:rPr>
          <w:rFonts w:hint="eastAsia"/>
        </w:rPr>
        <w:t>看来祂是由神的誓言所立的，我们稍后将谈到这一点，因为这是祂祭司职分历史中的一个重要事实，并且圣经中也如此提及。</w:t>
      </w:r>
    </w:p>
    <w:p w14:paraId="41C1A4F0">
      <w:pPr>
        <w:spacing w:after="514" w:line="259" w:lineRule="auto"/>
        <w:ind w:left="0" w:firstLine="0"/>
        <w:jc w:val="left"/>
        <w:rPr>
          <w:rFonts w:hint="eastAsia"/>
        </w:rPr>
      </w:pPr>
    </w:p>
    <w:p w14:paraId="5C6A8EAF">
      <w:pPr>
        <w:spacing w:after="514" w:line="259" w:lineRule="auto"/>
        <w:ind w:left="0" w:firstLine="0"/>
        <w:jc w:val="left"/>
        <w:rPr>
          <w:rFonts w:hint="eastAsia"/>
        </w:rPr>
      </w:pPr>
      <w:r>
        <w:rPr>
          <w:rFonts w:hint="eastAsia"/>
        </w:rPr>
        <w:t>"The law maketh men high priests, which have infirmity; but the word of the oath, which was since the law, maketh the Son, who is consecrated for evermore."§</w:t>
      </w:r>
    </w:p>
    <w:p w14:paraId="1B78024A">
      <w:pPr>
        <w:spacing w:after="514" w:line="259" w:lineRule="auto"/>
        <w:ind w:left="0" w:firstLine="0"/>
        <w:jc w:val="left"/>
        <w:rPr>
          <w:rFonts w:hint="eastAsia"/>
        </w:rPr>
      </w:pPr>
      <w:r>
        <w:rPr>
          <w:rFonts w:hint="eastAsia"/>
        </w:rPr>
        <w:t>“律法本是立软弱的人为大祭司；但在律法以后起誓的话，是立儿子为大祭司，乃是成全到永远的。”§</w:t>
      </w:r>
    </w:p>
    <w:p w14:paraId="3576F827">
      <w:pPr>
        <w:spacing w:after="514" w:line="259" w:lineRule="auto"/>
        <w:ind w:left="0" w:firstLine="0"/>
        <w:jc w:val="left"/>
        <w:rPr>
          <w:rFonts w:hint="eastAsia"/>
        </w:rPr>
      </w:pPr>
    </w:p>
    <w:p w14:paraId="3E562995">
      <w:pPr>
        <w:spacing w:after="514" w:line="259" w:lineRule="auto"/>
        <w:ind w:left="0" w:firstLine="0"/>
        <w:jc w:val="left"/>
        <w:rPr>
          <w:rFonts w:hint="eastAsia"/>
        </w:rPr>
      </w:pPr>
      <w:r>
        <w:rPr>
          <w:rFonts w:hint="eastAsia"/>
        </w:rPr>
        <w:t>The two great duties of the sacerdotal office, are sacrifice and intercession; to which may be added a third, the blessing of the people, as Aaron and his sons were commanded to do.</w:t>
      </w:r>
    </w:p>
    <w:p w14:paraId="4108C601">
      <w:pPr>
        <w:spacing w:after="514" w:line="259" w:lineRule="auto"/>
        <w:ind w:left="0" w:firstLine="0"/>
        <w:jc w:val="left"/>
        <w:rPr>
          <w:rFonts w:hint="eastAsia"/>
        </w:rPr>
      </w:pPr>
      <w:r>
        <w:rPr>
          <w:rFonts w:hint="eastAsia"/>
        </w:rPr>
        <w:t>祭司职分的两大职责是献祭和代求；还可以加上第三个，即为百姓祝福，正如亚伦和他的儿子们所受的吩咐。</w:t>
      </w:r>
    </w:p>
    <w:p w14:paraId="711F4FAB">
      <w:pPr>
        <w:spacing w:after="514" w:line="259" w:lineRule="auto"/>
        <w:ind w:left="0" w:firstLine="0"/>
        <w:jc w:val="left"/>
        <w:rPr>
          <w:rFonts w:hint="eastAsia"/>
        </w:rPr>
      </w:pPr>
    </w:p>
    <w:p w14:paraId="5812AFF9">
      <w:pPr>
        <w:spacing w:after="514" w:line="259" w:lineRule="auto"/>
        <w:ind w:left="0" w:firstLine="0"/>
        <w:jc w:val="left"/>
        <w:rPr>
          <w:rFonts w:hint="eastAsia"/>
        </w:rPr>
      </w:pPr>
      <w:r>
        <w:rPr>
          <w:rFonts w:hint="eastAsia"/>
        </w:rPr>
        <w:t>I do not think it necessary to take any farther notice of the last in relation to our Saviour's office, because it does not appear that, as a priest, he blesses us in any other way than by dying to procure, and by obtaining, through his intercession, the communication of blessings to us.</w:t>
      </w:r>
    </w:p>
    <w:p w14:paraId="302B0017">
      <w:pPr>
        <w:spacing w:after="514" w:line="259" w:lineRule="auto"/>
        <w:ind w:left="0" w:firstLine="0"/>
        <w:jc w:val="left"/>
        <w:rPr>
          <w:rFonts w:hint="eastAsia"/>
        </w:rPr>
      </w:pPr>
      <w:r>
        <w:rPr>
          <w:rFonts w:hint="eastAsia"/>
        </w:rPr>
        <w:t>我认为没有必要就后者与我们救主职分的关系作进一步的说明，因为看起来，作为祭司，祂赐福给我们，除了通过死亡来获取，并通过祂的代求来为我们获得祝福的交通之外，没有别的方式。</w:t>
      </w:r>
    </w:p>
    <w:p w14:paraId="4BD8C7BA">
      <w:pPr>
        <w:spacing w:after="514" w:line="259" w:lineRule="auto"/>
        <w:ind w:left="0" w:firstLine="0"/>
        <w:jc w:val="left"/>
        <w:rPr>
          <w:rFonts w:hint="eastAsia"/>
        </w:rPr>
      </w:pPr>
    </w:p>
    <w:p w14:paraId="007FE80C">
      <w:pPr>
        <w:spacing w:after="514" w:line="259" w:lineRule="auto"/>
        <w:ind w:left="0" w:firstLine="0"/>
        <w:jc w:val="left"/>
        <w:rPr>
          <w:rFonts w:hint="eastAsia"/>
        </w:rPr>
      </w:pPr>
      <w:r>
        <w:rPr>
          <w:rFonts w:hint="eastAsia"/>
        </w:rPr>
        <w:t>It is properly in the character of a king that he bestows them.</w:t>
      </w:r>
    </w:p>
    <w:p w14:paraId="7B69CEE7">
      <w:pPr>
        <w:spacing w:after="514" w:line="259" w:lineRule="auto"/>
        <w:ind w:left="0" w:firstLine="0"/>
        <w:jc w:val="left"/>
        <w:rPr>
          <w:rFonts w:hint="eastAsia"/>
        </w:rPr>
      </w:pPr>
      <w:r>
        <w:rPr>
          <w:rFonts w:hint="eastAsia"/>
        </w:rPr>
        <w:t>祂赐予这些祝福，严格来说是以君王的身份。</w:t>
      </w:r>
    </w:p>
    <w:p w14:paraId="786CE215">
      <w:pPr>
        <w:spacing w:after="514" w:line="259" w:lineRule="auto"/>
        <w:ind w:left="0" w:firstLine="0"/>
        <w:jc w:val="left"/>
        <w:rPr>
          <w:rFonts w:hint="eastAsia"/>
        </w:rPr>
      </w:pPr>
    </w:p>
    <w:p w14:paraId="63EC2F90">
      <w:pPr>
        <w:spacing w:after="514" w:line="259" w:lineRule="auto"/>
        <w:ind w:left="0" w:firstLine="0"/>
        <w:jc w:val="left"/>
        <w:rPr>
          <w:rFonts w:hint="eastAsia"/>
        </w:rPr>
      </w:pPr>
      <w:r>
        <w:rPr>
          <w:rFonts w:hint="eastAsia"/>
        </w:rPr>
        <w:t>The first duty of his office he performed upon earth, when he presented to God the immaculate oblation of himself upon the cross.</w:t>
      </w:r>
    </w:p>
    <w:p w14:paraId="4FF78EA4">
      <w:pPr>
        <w:spacing w:after="514" w:line="259" w:lineRule="auto"/>
        <w:ind w:left="0" w:firstLine="0"/>
        <w:jc w:val="left"/>
        <w:rPr>
          <w:rFonts w:hint="eastAsia"/>
        </w:rPr>
      </w:pPr>
      <w:r>
        <w:rPr>
          <w:rFonts w:hint="eastAsia"/>
        </w:rPr>
        <w:t>祂在地上履行了祂职分的第一个职责，那时祂在十字架上将自己无瑕的祭物献给神。</w:t>
      </w:r>
    </w:p>
    <w:p w14:paraId="4546E419">
      <w:pPr>
        <w:spacing w:after="514" w:line="259" w:lineRule="auto"/>
        <w:ind w:left="0" w:firstLine="0"/>
        <w:jc w:val="left"/>
        <w:rPr>
          <w:rFonts w:hint="eastAsia"/>
        </w:rPr>
      </w:pPr>
    </w:p>
    <w:p w14:paraId="189EBBAE">
      <w:pPr>
        <w:spacing w:after="514" w:line="259" w:lineRule="auto"/>
        <w:ind w:left="0" w:firstLine="0"/>
        <w:jc w:val="left"/>
        <w:rPr>
          <w:rFonts w:hint="eastAsia"/>
        </w:rPr>
      </w:pPr>
      <w:r>
        <w:rPr>
          <w:rFonts w:hint="eastAsia"/>
        </w:rPr>
        <w:t>"He that loved us, and hath given himself for us, an offering and a sacrifice to God, for a sweet smelling savour."*</w:t>
      </w:r>
    </w:p>
    <w:p w14:paraId="772D8DD1">
      <w:pPr>
        <w:spacing w:after="514" w:line="259" w:lineRule="auto"/>
        <w:ind w:left="0" w:firstLine="0"/>
        <w:jc w:val="left"/>
        <w:rPr>
          <w:rFonts w:hint="eastAsia"/>
        </w:rPr>
      </w:pPr>
      <w:r>
        <w:rPr>
          <w:rFonts w:hint="eastAsia"/>
        </w:rPr>
        <w:t>“祂爱我们，为我们舍了自己，当作馨香的供物和祭物献与神。”*</w:t>
      </w:r>
    </w:p>
    <w:p w14:paraId="13BCE9E6">
      <w:pPr>
        <w:spacing w:after="514" w:line="259" w:lineRule="auto"/>
        <w:ind w:left="0" w:firstLine="0"/>
        <w:jc w:val="left"/>
        <w:rPr>
          <w:rFonts w:hint="eastAsia"/>
        </w:rPr>
      </w:pPr>
    </w:p>
    <w:p w14:paraId="5A8F6417">
      <w:pPr>
        <w:spacing w:after="514" w:line="259" w:lineRule="auto"/>
        <w:ind w:left="0" w:firstLine="0"/>
        <w:jc w:val="left"/>
        <w:rPr>
          <w:rFonts w:hint="eastAsia"/>
        </w:rPr>
      </w:pPr>
      <w:r>
        <w:rPr>
          <w:rFonts w:hint="eastAsia"/>
        </w:rPr>
        <w:t>This would be the place to prove that the death of Christ was a true and proper sacrifice for sin; but I shall postpone this discussion to another occasion, as my design, in this lecture, is merely to give you a general view of his priesthood.</w:t>
      </w:r>
    </w:p>
    <w:p w14:paraId="51B2DCDF">
      <w:pPr>
        <w:spacing w:after="514" w:line="259" w:lineRule="auto"/>
        <w:ind w:left="0" w:firstLine="0"/>
        <w:jc w:val="left"/>
        <w:rPr>
          <w:rFonts w:hint="eastAsia"/>
        </w:rPr>
      </w:pPr>
      <w:r>
        <w:rPr>
          <w:rFonts w:hint="eastAsia"/>
        </w:rPr>
        <w:t>这里本该是证明基督的死是为罪所献的真实且恰当的祭物的地方；但我将把这个讨论推迟到另一个场合，因为我在本讲中的目的，仅仅是给你们一个关于祂祭司职分的概览。</w:t>
      </w:r>
    </w:p>
    <w:p w14:paraId="1D560B15">
      <w:pPr>
        <w:spacing w:after="514" w:line="259" w:lineRule="auto"/>
        <w:ind w:left="0" w:firstLine="0"/>
        <w:jc w:val="left"/>
        <w:rPr>
          <w:rFonts w:hint="eastAsia"/>
        </w:rPr>
      </w:pPr>
    </w:p>
    <w:p w14:paraId="35E02C96">
      <w:pPr>
        <w:spacing w:after="514" w:line="259" w:lineRule="auto"/>
        <w:ind w:left="0" w:firstLine="0"/>
        <w:jc w:val="left"/>
        <w:rPr>
          <w:rFonts w:hint="eastAsia"/>
        </w:rPr>
      </w:pPr>
      <w:r>
        <w:rPr>
          <w:rFonts w:hint="eastAsia"/>
        </w:rPr>
        <w:t>There are some who deny that he offered a sacrifice for sin, namely, those who were formerly called Socinians, but now have taker the name of Unitarians.</w:t>
      </w:r>
    </w:p>
    <w:p w14:paraId="5A053178">
      <w:pPr>
        <w:spacing w:after="514" w:line="259" w:lineRule="auto"/>
        <w:ind w:left="0" w:firstLine="0"/>
        <w:jc w:val="left"/>
        <w:rPr>
          <w:rFonts w:hint="eastAsia"/>
        </w:rPr>
      </w:pPr>
      <w:r>
        <w:rPr>
          <w:rFonts w:hint="eastAsia"/>
        </w:rPr>
        <w:t>有些人否认祂为罪献祭，即那些从前被称为索西奴派，但现在取名为唯一神派的人。</w:t>
      </w:r>
    </w:p>
    <w:p w14:paraId="7ECDA95F">
      <w:pPr>
        <w:spacing w:after="514" w:line="259" w:lineRule="auto"/>
        <w:ind w:left="0" w:firstLine="0"/>
        <w:jc w:val="left"/>
        <w:rPr>
          <w:rFonts w:hint="eastAsia"/>
        </w:rPr>
      </w:pPr>
    </w:p>
    <w:p w14:paraId="4C719675">
      <w:pPr>
        <w:spacing w:after="514" w:line="259" w:lineRule="auto"/>
        <w:ind w:left="0" w:firstLine="0"/>
        <w:jc w:val="left"/>
        <w:rPr>
          <w:rFonts w:hint="eastAsia"/>
        </w:rPr>
      </w:pPr>
      <w:r>
        <w:rPr>
          <w:rFonts w:hint="eastAsia"/>
        </w:rPr>
        <w:t>The doctrine of that heretical sect is, in substance the following:—that Jesus Christ is called a priest, but is not such in reality; that he receives this title, on account of some resemblance between what he does, and the ministration of the priests under the law; that he is a priest, in the same metaphorical sense in which all Christians are said to be priests; and, that his priesthood solely consists in the good offices which he performs towards us, and on our account.</w:t>
      </w:r>
    </w:p>
    <w:p w14:paraId="4AC50CFE">
      <w:pPr>
        <w:spacing w:after="514" w:line="259" w:lineRule="auto"/>
        <w:ind w:left="0" w:firstLine="0"/>
        <w:jc w:val="left"/>
        <w:rPr>
          <w:rFonts w:hint="eastAsia"/>
        </w:rPr>
      </w:pPr>
      <w:r>
        <w:rPr>
          <w:rFonts w:hint="eastAsia"/>
        </w:rPr>
        <w:t>那个异端教派的教义，其实质如下：——耶稣基督被称为祭司，但实际上并非如此；祂之所以得到这个头衔，是因为祂所做的事与律法下祭司的事奉有一些相似之处；祂是祭司，其意义与所有基督徒被称为祭司的比喻意义相同；并且，祂的祭司职分仅仅在于祂为我们、并因我们的缘故所行的善工。</w:t>
      </w:r>
    </w:p>
    <w:p w14:paraId="530325DA">
      <w:pPr>
        <w:spacing w:after="514" w:line="259" w:lineRule="auto"/>
        <w:ind w:left="0" w:firstLine="0"/>
        <w:jc w:val="left"/>
        <w:rPr>
          <w:rFonts w:hint="eastAsia"/>
        </w:rPr>
      </w:pPr>
    </w:p>
    <w:p w14:paraId="3596BE8F">
      <w:pPr>
        <w:spacing w:after="514" w:line="259" w:lineRule="auto"/>
        <w:ind w:left="0" w:firstLine="0"/>
        <w:jc w:val="left"/>
        <w:rPr>
          <w:rFonts w:hint="eastAsia"/>
        </w:rPr>
      </w:pPr>
      <w:r>
        <w:rPr>
          <w:rFonts w:hint="eastAsia"/>
        </w:rPr>
        <w:t>He properly entered upon it when he ascended to heaven, and received power from his Father to assist men in working out their salvation; his death upon the cross was no part of his duty, but merely a preparation for the services of the heavenly sanctuary; his priestly office is virtually the same with the kingly, both implying authority and ability to bestow blessings upon men, and differing only in this respect, that, as a king, he has power to help us, and, as a priest, he is willing.—This was the doctrine of the elder Socinians, and has been generally adopted by their successors.</w:t>
      </w:r>
    </w:p>
    <w:p w14:paraId="08A31A50">
      <w:pPr>
        <w:spacing w:after="514" w:line="259" w:lineRule="auto"/>
        <w:ind w:left="0" w:firstLine="0"/>
        <w:jc w:val="left"/>
        <w:rPr>
          <w:rFonts w:hint="eastAsia"/>
        </w:rPr>
      </w:pPr>
      <w:r>
        <w:rPr>
          <w:rFonts w:hint="eastAsia"/>
        </w:rPr>
        <w:t>祂在升天时才正式开始担任此职，并从祂的父那里领受了能力，以帮助人作成他们的救恩；祂在十字架上的死并非祂职责的一部分，而仅仅是为天上圣所之事的预备；祂的祭司职分实际上与君王职分相同，二者都意味着有权柄和能力将祝福赐予人，唯一的区别在于，作为君王，祂有能力帮助我们，而作为祭司，祂愿意帮助我们。——这是早期索西奴派的教义，并被他们的继承者普遍采纳。</w:t>
      </w:r>
    </w:p>
    <w:p w14:paraId="6CD1699E">
      <w:pPr>
        <w:spacing w:after="514" w:line="259" w:lineRule="auto"/>
        <w:ind w:left="0" w:firstLine="0"/>
        <w:jc w:val="left"/>
        <w:rPr>
          <w:rFonts w:hint="eastAsia"/>
        </w:rPr>
      </w:pPr>
    </w:p>
    <w:p w14:paraId="5F2D3F0E">
      <w:pPr>
        <w:spacing w:after="514" w:line="259" w:lineRule="auto"/>
        <w:ind w:left="0" w:firstLine="0"/>
        <w:jc w:val="left"/>
        <w:rPr>
          <w:rFonts w:hint="eastAsia"/>
        </w:rPr>
      </w:pPr>
      <w:r>
        <w:rPr>
          <w:rFonts w:hint="eastAsia"/>
        </w:rPr>
        <w:t>I know not well what are the sentiments of the Unitarians of the present day; but some of them, "waxing worse and worse," like other "evil men and seducers," are actively employed in reducing the character of our Saviour lower and lower, and seem not to be able to tell where he now is, or what he is doing.</w:t>
      </w:r>
    </w:p>
    <w:p w14:paraId="547FBEB3">
      <w:pPr>
        <w:spacing w:after="514" w:line="259" w:lineRule="auto"/>
        <w:ind w:left="0" w:firstLine="0"/>
        <w:jc w:val="left"/>
        <w:rPr>
          <w:rFonts w:hint="eastAsia"/>
        </w:rPr>
      </w:pPr>
      <w:r>
        <w:rPr>
          <w:rFonts w:hint="eastAsia"/>
        </w:rPr>
        <w:t>我不太清楚当今唯一神派的观点是什么；但他们中的一些人，“越来越坏”，如同其他“作恶的和迷惑人的”，正积极地将我们救主的品格一再降低，似乎也说不清祂现在在哪里，或在做什么。</w:t>
      </w:r>
    </w:p>
    <w:p w14:paraId="3C108B3A">
      <w:pPr>
        <w:spacing w:after="514" w:line="259" w:lineRule="auto"/>
        <w:ind w:left="0" w:firstLine="0"/>
        <w:jc w:val="left"/>
        <w:rPr>
          <w:rFonts w:hint="eastAsia"/>
        </w:rPr>
      </w:pPr>
    </w:p>
    <w:p w14:paraId="34EAD162">
      <w:pPr>
        <w:spacing w:after="514" w:line="259" w:lineRule="auto"/>
        <w:ind w:left="0" w:firstLine="0"/>
        <w:jc w:val="left"/>
        <w:rPr>
          <w:rFonts w:hint="eastAsia"/>
        </w:rPr>
      </w:pPr>
      <w:r>
        <w:rPr>
          <w:rFonts w:hint="eastAsia"/>
        </w:rPr>
        <w:t>I content myself, at present, with simply stating their doctrine, as an opportunity will afterwards occur, of showing its contrariety to Scripture.</w:t>
      </w:r>
    </w:p>
    <w:p w14:paraId="757911CE">
      <w:pPr>
        <w:spacing w:after="514" w:line="259" w:lineRule="auto"/>
        <w:ind w:left="0" w:firstLine="0"/>
        <w:jc w:val="left"/>
        <w:rPr>
          <w:rFonts w:hint="eastAsia"/>
        </w:rPr>
      </w:pPr>
      <w:r>
        <w:rPr>
          <w:rFonts w:hint="eastAsia"/>
        </w:rPr>
        <w:t>我目前只满足于简单陈述他们的教义，因为稍后将有机会展示其与圣经的相悖之处。</w:t>
      </w:r>
    </w:p>
    <w:p w14:paraId="502D33C1">
      <w:pPr>
        <w:spacing w:after="514" w:line="259" w:lineRule="auto"/>
        <w:ind w:left="0" w:firstLine="0"/>
        <w:jc w:val="left"/>
        <w:rPr>
          <w:rFonts w:hint="eastAsia"/>
        </w:rPr>
      </w:pPr>
    </w:p>
    <w:p w14:paraId="1213D864">
      <w:pPr>
        <w:spacing w:after="514" w:line="259" w:lineRule="auto"/>
        <w:ind w:left="0" w:firstLine="0"/>
        <w:jc w:val="left"/>
        <w:rPr>
          <w:rFonts w:hint="eastAsia"/>
        </w:rPr>
      </w:pPr>
      <w:r>
        <w:rPr>
          <w:rFonts w:hint="eastAsia"/>
        </w:rPr>
        <w:t>There is another Socinian notion, which, however, has been adopted by some who are not Socinians, but believe that the death of Christ was a sacrifice for sin, namely, that he did not offer his sacrifice on earth, but in heaven, by appearing before God in the body in which he suffered on the cross.</w:t>
      </w:r>
    </w:p>
    <w:p w14:paraId="5AFE30C1">
      <w:pPr>
        <w:spacing w:after="514" w:line="259" w:lineRule="auto"/>
        <w:ind w:left="0" w:firstLine="0"/>
        <w:jc w:val="left"/>
        <w:rPr>
          <w:rFonts w:hint="eastAsia"/>
        </w:rPr>
      </w:pPr>
      <w:r>
        <w:rPr>
          <w:rFonts w:hint="eastAsia"/>
        </w:rPr>
        <w:t>还有另一个索西奴派的观念，然而，它也被一些并非索西奴派，但相信基督的死是为罪献祭的人所采纳，即祂并非在地上献祭，而是在天上，借着在十字架上受苦的身体显现在神面前。</w:t>
      </w:r>
    </w:p>
    <w:p w14:paraId="7DBC1364">
      <w:pPr>
        <w:spacing w:after="514" w:line="259" w:lineRule="auto"/>
        <w:ind w:left="0" w:firstLine="0"/>
        <w:jc w:val="left"/>
        <w:rPr>
          <w:rFonts w:hint="eastAsia"/>
        </w:rPr>
      </w:pPr>
    </w:p>
    <w:p w14:paraId="07C6E9C8">
      <w:pPr>
        <w:spacing w:after="514" w:line="259" w:lineRule="auto"/>
        <w:ind w:left="0" w:firstLine="0"/>
        <w:jc w:val="left"/>
        <w:rPr>
          <w:rFonts w:hint="eastAsia"/>
        </w:rPr>
      </w:pPr>
      <w:r>
        <w:rPr>
          <w:rFonts w:hint="eastAsia"/>
        </w:rPr>
        <w:t>You will find this notion stated and defended by Dr. Macknight, in the notes on the epistle to the Hebrews; an author, I may take this opportunity of saying, from whose work on the Epistles a cautious and discerning reader may derive considerable advantage, but who is a dangerous guide to young students, not only because he dogmatises in rather an unusual manner in matters of great importance, giving only his own affirmation for proof, but also, because many of his principles are false, and there are few who have distinguished themselves more by wresting and misinterpreting the Scriptures.</w:t>
      </w:r>
    </w:p>
    <w:p w14:paraId="0C078D8D">
      <w:pPr>
        <w:spacing w:after="514" w:line="259" w:lineRule="auto"/>
        <w:ind w:left="0" w:firstLine="0"/>
        <w:jc w:val="left"/>
        <w:rPr>
          <w:rFonts w:hint="eastAsia"/>
        </w:rPr>
      </w:pPr>
      <w:r>
        <w:rPr>
          <w:rFonts w:hint="eastAsia"/>
        </w:rPr>
        <w:t>你会在麦克奈特博士对希伯来书的注释中找到这个观念的陈述和辩护；我可以借此机会说，一位谨慎而有洞察力的读者可以从这位作者关于书信的著作中获益匪浅，但对于年轻的学生来说，他却是一个危险的向导，不仅因为他在非常重要的事情上以一种相当不寻常的方式武断行事，只用他自己的断言作为证据，而且因为他的许多原则是错误的，并且很少有人比他更以歪曲和误解圣经而著称。</w:t>
      </w:r>
    </w:p>
    <w:p w14:paraId="121CBFBA">
      <w:pPr>
        <w:spacing w:after="514" w:line="259" w:lineRule="auto"/>
        <w:ind w:left="0" w:firstLine="0"/>
        <w:jc w:val="left"/>
        <w:rPr>
          <w:rFonts w:hint="eastAsia"/>
        </w:rPr>
      </w:pPr>
    </w:p>
    <w:p w14:paraId="3F65667E">
      <w:pPr>
        <w:spacing w:after="514" w:line="259" w:lineRule="auto"/>
        <w:ind w:left="0" w:firstLine="0"/>
        <w:jc w:val="left"/>
        <w:rPr>
          <w:rFonts w:hint="eastAsia"/>
        </w:rPr>
      </w:pPr>
      <w:r>
        <w:rPr>
          <w:rFonts w:hint="eastAsia"/>
        </w:rPr>
        <w:t>This notion is at direct variance with the language of Scripture, which uniformly speaks of the sacrifice of Christ as having been offered before he entered into heaven.</w:t>
      </w:r>
    </w:p>
    <w:p w14:paraId="495EB992">
      <w:pPr>
        <w:spacing w:after="514" w:line="259" w:lineRule="auto"/>
        <w:ind w:left="0" w:firstLine="0"/>
        <w:jc w:val="left"/>
        <w:rPr>
          <w:rFonts w:hint="eastAsia"/>
        </w:rPr>
      </w:pPr>
      <w:r>
        <w:rPr>
          <w:rFonts w:hint="eastAsia"/>
        </w:rPr>
        <w:t>这个观念与圣经的语言直接相悖，圣经一致地论到基督的献祭是在祂进入天堂之前完成的。</w:t>
      </w:r>
    </w:p>
    <w:p w14:paraId="3E2959EC">
      <w:pPr>
        <w:spacing w:after="514" w:line="259" w:lineRule="auto"/>
        <w:ind w:left="0" w:firstLine="0"/>
        <w:jc w:val="left"/>
        <w:rPr>
          <w:rFonts w:hint="eastAsia"/>
        </w:rPr>
      </w:pPr>
    </w:p>
    <w:p w14:paraId="02CF652E">
      <w:pPr>
        <w:spacing w:after="514" w:line="259" w:lineRule="auto"/>
        <w:ind w:left="0" w:firstLine="0"/>
        <w:jc w:val="left"/>
        <w:rPr>
          <w:rFonts w:hint="eastAsia"/>
        </w:rPr>
      </w:pPr>
      <w:r>
        <w:rPr>
          <w:rFonts w:hint="eastAsia"/>
        </w:rPr>
        <w:t>"Christ was once offered," says Paul, "to bear the sins of many,"† evidently meaning, that he was offered upon earth, because he contrasts this act with his future revelation from heaven.</w:t>
      </w:r>
    </w:p>
    <w:p w14:paraId="686BB983">
      <w:pPr>
        <w:spacing w:after="514" w:line="259" w:lineRule="auto"/>
        <w:ind w:left="0" w:firstLine="0"/>
        <w:jc w:val="left"/>
        <w:rPr>
          <w:rFonts w:hint="eastAsia"/>
        </w:rPr>
      </w:pPr>
      <w:r>
        <w:rPr>
          <w:rFonts w:hint="eastAsia"/>
        </w:rPr>
        <w:t>保罗说：“基督既然一次被献，担当了多人的罪，”†这显然意味着祂是在地上被献的，因为他将这一行为与祂未来从天上的显现作对比。</w:t>
      </w:r>
    </w:p>
    <w:p w14:paraId="723B2F19">
      <w:pPr>
        <w:spacing w:after="514" w:line="259" w:lineRule="auto"/>
        <w:ind w:left="0" w:firstLine="0"/>
        <w:jc w:val="left"/>
        <w:rPr>
          <w:rFonts w:hint="eastAsia"/>
        </w:rPr>
      </w:pPr>
    </w:p>
    <w:p w14:paraId="0095FB71">
      <w:pPr>
        <w:spacing w:after="514" w:line="259" w:lineRule="auto"/>
        <w:ind w:left="0" w:firstLine="0"/>
        <w:jc w:val="left"/>
        <w:rPr>
          <w:rFonts w:hint="eastAsia"/>
        </w:rPr>
      </w:pPr>
      <w:r>
        <w:rPr>
          <w:rFonts w:hint="eastAsia"/>
        </w:rPr>
        <w:t>"When he had by himself purged our sins, he sat down on the right hand of the Majesty on high."‡</w:t>
      </w:r>
    </w:p>
    <w:p w14:paraId="4C4FEF7E">
      <w:pPr>
        <w:spacing w:after="514" w:line="259" w:lineRule="auto"/>
        <w:ind w:left="0" w:firstLine="0"/>
        <w:jc w:val="left"/>
        <w:rPr>
          <w:rFonts w:hint="eastAsia"/>
        </w:rPr>
      </w:pPr>
      <w:r>
        <w:rPr>
          <w:rFonts w:hint="eastAsia"/>
        </w:rPr>
        <w:t>“祂洗净了人的罪，就坐在高天至大者的右边。”‡</w:t>
      </w:r>
    </w:p>
    <w:p w14:paraId="30C3A00C">
      <w:pPr>
        <w:spacing w:after="514" w:line="259" w:lineRule="auto"/>
        <w:ind w:left="0" w:firstLine="0"/>
        <w:jc w:val="left"/>
        <w:rPr>
          <w:rFonts w:hint="eastAsia"/>
        </w:rPr>
      </w:pPr>
    </w:p>
    <w:p w14:paraId="4924E3EB">
      <w:pPr>
        <w:spacing w:after="514" w:line="259" w:lineRule="auto"/>
        <w:ind w:left="0" w:firstLine="0"/>
        <w:jc w:val="left"/>
        <w:rPr>
          <w:rFonts w:hint="eastAsia"/>
        </w:rPr>
      </w:pPr>
      <w:r>
        <w:rPr>
          <w:rFonts w:hint="eastAsia"/>
        </w:rPr>
        <w:t>His sitting down at the right hand of God was immediately consequent upon his entrance into heaven, before which he had purged our sins by his sacrifice.</w:t>
      </w:r>
    </w:p>
    <w:p w14:paraId="00431FAE">
      <w:pPr>
        <w:spacing w:after="514" w:line="259" w:lineRule="auto"/>
        <w:ind w:left="0" w:firstLine="0"/>
        <w:jc w:val="left"/>
        <w:rPr>
          <w:rFonts w:hint="eastAsia"/>
        </w:rPr>
      </w:pPr>
      <w:r>
        <w:rPr>
          <w:rFonts w:hint="eastAsia"/>
        </w:rPr>
        <w:t>祂坐在神的右边，是紧接着祂进入天堂之后的事，在此之前，祂已经用祂的献祭洁净了我们的罪。</w:t>
      </w:r>
    </w:p>
    <w:p w14:paraId="36C85BD9">
      <w:pPr>
        <w:spacing w:after="514" w:line="259" w:lineRule="auto"/>
        <w:ind w:left="0" w:firstLine="0"/>
        <w:jc w:val="left"/>
        <w:rPr>
          <w:rFonts w:hint="eastAsia"/>
        </w:rPr>
      </w:pPr>
    </w:p>
    <w:p w14:paraId="00BC773D">
      <w:pPr>
        <w:spacing w:after="514" w:line="259" w:lineRule="auto"/>
        <w:ind w:left="0" w:firstLine="0"/>
        <w:jc w:val="left"/>
        <w:rPr>
          <w:rFonts w:hint="eastAsia"/>
        </w:rPr>
      </w:pPr>
      <w:r>
        <w:rPr>
          <w:rFonts w:hint="eastAsia"/>
        </w:rPr>
        <w:t>"By his own blood he entered once into the holy place, having obtained eternal redemption."§</w:t>
      </w:r>
    </w:p>
    <w:p w14:paraId="327E1F30">
      <w:pPr>
        <w:spacing w:after="514" w:line="259" w:lineRule="auto"/>
        <w:ind w:left="0" w:firstLine="0"/>
        <w:jc w:val="left"/>
        <w:rPr>
          <w:rFonts w:hint="eastAsia"/>
        </w:rPr>
      </w:pPr>
      <w:r>
        <w:rPr>
          <w:rFonts w:hint="eastAsia"/>
        </w:rPr>
        <w:t>“并且不用山羊和牛犊的血，乃用自己的血，只一次进入圣所，成了永远赎罪的事。”§</w:t>
      </w:r>
    </w:p>
    <w:p w14:paraId="545DA66B">
      <w:pPr>
        <w:spacing w:after="514" w:line="259" w:lineRule="auto"/>
        <w:ind w:left="0" w:firstLine="0"/>
        <w:jc w:val="left"/>
        <w:rPr>
          <w:rFonts w:hint="eastAsia"/>
        </w:rPr>
      </w:pPr>
    </w:p>
    <w:p w14:paraId="1714B439">
      <w:pPr>
        <w:spacing w:after="514" w:line="259" w:lineRule="auto"/>
        <w:ind w:left="0" w:firstLine="0"/>
        <w:jc w:val="left"/>
        <w:rPr>
          <w:rFonts w:hint="eastAsia"/>
        </w:rPr>
      </w:pPr>
      <w:r>
        <w:rPr>
          <w:rFonts w:hint="eastAsia"/>
        </w:rPr>
        <w:t>The obtaining of eternal redemption is put in the past tense,—ὲυραμενος,—and preceded his entrance into the holy place.</w:t>
      </w:r>
    </w:p>
    <w:p w14:paraId="3FCEE7CE">
      <w:pPr>
        <w:spacing w:after="514" w:line="259" w:lineRule="auto"/>
        <w:ind w:left="0" w:firstLine="0"/>
        <w:jc w:val="left"/>
        <w:rPr>
          <w:rFonts w:hint="eastAsia"/>
        </w:rPr>
      </w:pPr>
      <w:r>
        <w:rPr>
          <w:rFonts w:hint="eastAsia"/>
        </w:rPr>
        <w:t>获得永远的救赎用的是过去时态——ὲυραμενος (heuramenos)——并且发生在他进入圣所之前。</w:t>
      </w:r>
    </w:p>
    <w:p w14:paraId="5BE36EE5">
      <w:pPr>
        <w:spacing w:after="514" w:line="259" w:lineRule="auto"/>
        <w:ind w:left="0" w:firstLine="0"/>
        <w:jc w:val="left"/>
        <w:rPr>
          <w:rFonts w:hint="eastAsia"/>
        </w:rPr>
      </w:pPr>
    </w:p>
    <w:p w14:paraId="54205EB5">
      <w:pPr>
        <w:spacing w:after="514" w:line="259" w:lineRule="auto"/>
        <w:ind w:left="0" w:firstLine="0"/>
        <w:jc w:val="left"/>
        <w:rPr>
          <w:rFonts w:hint="eastAsia"/>
        </w:rPr>
      </w:pPr>
      <w:r>
        <w:rPr>
          <w:rFonts w:hint="eastAsia"/>
        </w:rPr>
        <w:t>But he obtained it, as all will acknowledge, by his sacrifice, which, therefore, was offered not in heaven, but upon earth.</w:t>
      </w:r>
    </w:p>
    <w:p w14:paraId="45801556">
      <w:pPr>
        <w:spacing w:after="514" w:line="259" w:lineRule="auto"/>
        <w:ind w:left="0" w:firstLine="0"/>
        <w:jc w:val="left"/>
        <w:rPr>
          <w:rFonts w:hint="eastAsia"/>
        </w:rPr>
      </w:pPr>
      <w:r>
        <w:rPr>
          <w:rFonts w:hint="eastAsia"/>
        </w:rPr>
        <w:t>但祂是通过祂的献祭获得它的，这一点所有人都承认，因此，这献祭不是在天上，而是在地上完成的。</w:t>
      </w:r>
    </w:p>
    <w:p w14:paraId="54B6CB84">
      <w:pPr>
        <w:spacing w:after="514" w:line="259" w:lineRule="auto"/>
        <w:ind w:left="0" w:firstLine="0"/>
        <w:jc w:val="left"/>
        <w:rPr>
          <w:rFonts w:hint="eastAsia"/>
        </w:rPr>
      </w:pPr>
    </w:p>
    <w:p w14:paraId="6F805C50">
      <w:pPr>
        <w:spacing w:after="514" w:line="259" w:lineRule="auto"/>
        <w:ind w:left="0" w:firstLine="0"/>
        <w:jc w:val="left"/>
        <w:rPr>
          <w:rFonts w:hint="eastAsia"/>
        </w:rPr>
      </w:pPr>
      <w:r>
        <w:rPr>
          <w:rFonts w:hint="eastAsia"/>
        </w:rPr>
        <w:t>Great stress is laid upon these words of Paul, "If he were on earth, he should not be a priest."*</w:t>
      </w:r>
    </w:p>
    <w:p w14:paraId="711C621F">
      <w:pPr>
        <w:spacing w:after="514" w:line="259" w:lineRule="auto"/>
        <w:ind w:left="0" w:firstLine="0"/>
        <w:jc w:val="left"/>
        <w:rPr>
          <w:rFonts w:hint="eastAsia"/>
        </w:rPr>
      </w:pPr>
      <w:r>
        <w:rPr>
          <w:rFonts w:hint="eastAsia"/>
        </w:rPr>
        <w:t>保罗的这句话被极大地强调了：“祂若在地上，必不得为祭司。”*</w:t>
      </w:r>
    </w:p>
    <w:p w14:paraId="6C7CE258">
      <w:pPr>
        <w:spacing w:after="514" w:line="259" w:lineRule="auto"/>
        <w:ind w:left="0" w:firstLine="0"/>
        <w:jc w:val="left"/>
        <w:rPr>
          <w:rFonts w:hint="eastAsia"/>
        </w:rPr>
      </w:pPr>
    </w:p>
    <w:p w14:paraId="2BE74843">
      <w:pPr>
        <w:spacing w:after="514" w:line="259" w:lineRule="auto"/>
        <w:ind w:left="0" w:firstLine="0"/>
        <w:jc w:val="left"/>
        <w:rPr>
          <w:rFonts w:hint="eastAsia"/>
        </w:rPr>
      </w:pPr>
      <w:r>
        <w:rPr>
          <w:rFonts w:hint="eastAsia"/>
        </w:rPr>
        <w:t>But, if they furnish any evidence in favour of the present opinion, they prove more than its patrons would be willing to grant, namely, that while our Saviour was in this world, he was not a priest at all.</w:t>
      </w:r>
    </w:p>
    <w:p w14:paraId="79025E3F">
      <w:pPr>
        <w:spacing w:after="514" w:line="259" w:lineRule="auto"/>
        <w:ind w:left="0" w:firstLine="0"/>
        <w:jc w:val="left"/>
        <w:rPr>
          <w:rFonts w:hint="eastAsia"/>
        </w:rPr>
      </w:pPr>
      <w:r>
        <w:rPr>
          <w:rFonts w:hint="eastAsia"/>
        </w:rPr>
        <w:t>但是，如果它们为当前的观点提供了任何证据，它们所证明的，将比其支持者所愿意承认的更多，即当我们的救主在世时，祂根本就不是一位祭司。</w:t>
      </w:r>
    </w:p>
    <w:p w14:paraId="14A5A372">
      <w:pPr>
        <w:spacing w:after="514" w:line="259" w:lineRule="auto"/>
        <w:ind w:left="0" w:firstLine="0"/>
        <w:jc w:val="left"/>
        <w:rPr>
          <w:rFonts w:hint="eastAsia"/>
        </w:rPr>
      </w:pPr>
    </w:p>
    <w:p w14:paraId="5262077C">
      <w:pPr>
        <w:spacing w:after="514" w:line="259" w:lineRule="auto"/>
        <w:ind w:left="0" w:firstLine="0"/>
        <w:jc w:val="left"/>
        <w:rPr>
          <w:rFonts w:hint="eastAsia"/>
        </w:rPr>
      </w:pPr>
      <w:r>
        <w:rPr>
          <w:rFonts w:hint="eastAsia"/>
        </w:rPr>
        <w:t>This no man who believes the Scriptures would affirm.</w:t>
      </w:r>
    </w:p>
    <w:p w14:paraId="215A6D1E">
      <w:pPr>
        <w:spacing w:after="514" w:line="259" w:lineRule="auto"/>
        <w:ind w:left="0" w:firstLine="0"/>
        <w:jc w:val="left"/>
        <w:rPr>
          <w:rFonts w:hint="eastAsia"/>
        </w:rPr>
      </w:pPr>
      <w:r>
        <w:rPr>
          <w:rFonts w:hint="eastAsia"/>
        </w:rPr>
        <w:t>凡相信圣经的人都不会这样断言。</w:t>
      </w:r>
    </w:p>
    <w:p w14:paraId="255939AF">
      <w:pPr>
        <w:spacing w:after="514" w:line="259" w:lineRule="auto"/>
        <w:ind w:left="0" w:firstLine="0"/>
        <w:jc w:val="left"/>
        <w:rPr>
          <w:rFonts w:hint="eastAsia"/>
        </w:rPr>
      </w:pPr>
    </w:p>
    <w:p w14:paraId="6A0EA1CC">
      <w:pPr>
        <w:spacing w:after="514" w:line="259" w:lineRule="auto"/>
        <w:ind w:left="0" w:firstLine="0"/>
        <w:jc w:val="left"/>
        <w:rPr>
          <w:rFonts w:hint="eastAsia"/>
        </w:rPr>
      </w:pPr>
      <w:r>
        <w:rPr>
          <w:rFonts w:hint="eastAsia"/>
        </w:rPr>
        <w:t>The meaning certainly is, that, if his office had been of the same kind with the priesthood which already existed upon earth, he could not have been a priest, because the office was vested in a family of which he was not a member; or that, if his whole office was to be executed upon earth, he must have been excluded, because, not belonging to the family of Aaron, he had no access to the holy of holies in the temple, in which alone his blood could be presented.</w:t>
      </w:r>
    </w:p>
    <w:p w14:paraId="6CB59080">
      <w:pPr>
        <w:spacing w:after="514" w:line="259" w:lineRule="auto"/>
        <w:ind w:left="0" w:firstLine="0"/>
        <w:jc w:val="left"/>
        <w:rPr>
          <w:rFonts w:hint="eastAsia"/>
        </w:rPr>
      </w:pPr>
      <w:r>
        <w:rPr>
          <w:rFonts w:hint="eastAsia"/>
        </w:rPr>
        <w:t>其意当然是，如果祂的职分与地上已有的祭司职分是同一种类的，祂就不能成为祭司，因为那职分被赋予了一个祂并非其成员的家族；或者，如果祂的全部职分都要在地上执行，祂就必然被排除在外，因为祂不属于亚伦家族，就不能进入圣殿的至圣所，唯有在那里祂的血才能被呈献。</w:t>
      </w:r>
    </w:p>
    <w:p w14:paraId="108EB5A5">
      <w:pPr>
        <w:spacing w:after="514" w:line="259" w:lineRule="auto"/>
        <w:ind w:left="0" w:firstLine="0"/>
        <w:jc w:val="left"/>
        <w:rPr>
          <w:rFonts w:hint="eastAsia"/>
        </w:rPr>
      </w:pPr>
    </w:p>
    <w:p w14:paraId="02769BA2">
      <w:pPr>
        <w:spacing w:after="514" w:line="259" w:lineRule="auto"/>
        <w:ind w:left="0" w:firstLine="0"/>
        <w:jc w:val="left"/>
        <w:rPr>
          <w:rFonts w:hint="eastAsia"/>
        </w:rPr>
      </w:pPr>
      <w:r>
        <w:rPr>
          <w:rFonts w:hint="eastAsia"/>
        </w:rPr>
        <w:t>The notion, that Christ offered his sacrifice in heaven, is one of those niceties which are sometimes brought forward as mighty discoveries, but which, although they were founded on truth, are of no practical utility.</w:t>
      </w:r>
    </w:p>
    <w:p w14:paraId="765B44C2">
      <w:pPr>
        <w:spacing w:after="514" w:line="259" w:lineRule="auto"/>
        <w:ind w:left="0" w:firstLine="0"/>
        <w:jc w:val="left"/>
        <w:rPr>
          <w:rFonts w:hint="eastAsia"/>
        </w:rPr>
      </w:pPr>
      <w:r>
        <w:rPr>
          <w:rFonts w:hint="eastAsia"/>
        </w:rPr>
        <w:t>基督在天上献祭的观念，是那些有时被当作重大发现提出来的精微之处之一，但即使它们建立在真理之上，也毫无实际用处。</w:t>
      </w:r>
    </w:p>
    <w:p w14:paraId="1808F764">
      <w:pPr>
        <w:spacing w:after="514" w:line="259" w:lineRule="auto"/>
        <w:ind w:left="0" w:firstLine="0"/>
        <w:jc w:val="left"/>
        <w:rPr>
          <w:rFonts w:hint="eastAsia"/>
        </w:rPr>
      </w:pPr>
    </w:p>
    <w:p w14:paraId="096E3E0F">
      <w:pPr>
        <w:spacing w:after="514" w:line="259" w:lineRule="auto"/>
        <w:ind w:left="0" w:firstLine="0"/>
        <w:jc w:val="left"/>
        <w:rPr>
          <w:rFonts w:hint="eastAsia"/>
        </w:rPr>
      </w:pPr>
      <w:r>
        <w:rPr>
          <w:rFonts w:hint="eastAsia"/>
        </w:rPr>
        <w:t>As it is, it overturns the ideas respecting sacrifices which men have entertained in all ages and nations, making them consist, not in the death of the victim, as has been always believed, but in the sprinkling of its blood; and it furnishes a pretext for those who are so minded, to deny that Christ offered any proper sacrifice, and to affirm that his whole work consists in intercession.</w:t>
      </w:r>
    </w:p>
    <w:p w14:paraId="2A752C36">
      <w:pPr>
        <w:spacing w:after="514" w:line="259" w:lineRule="auto"/>
        <w:ind w:left="0" w:firstLine="0"/>
        <w:jc w:val="left"/>
        <w:rPr>
          <w:rFonts w:hint="eastAsia"/>
        </w:rPr>
      </w:pPr>
      <w:r>
        <w:rPr>
          <w:rFonts w:hint="eastAsia"/>
        </w:rPr>
        <w:t>就其本身而言，它颠覆了历代各族人民对献祭所持有的观念，使献祭不再在于祭物的死亡，如人们一向所信的，而在于洒其血；并且它为那些有此意图的人提供了借口，去否认基督献上了任何真正的祭物，并断言祂的全部工作仅在于代求。</w:t>
      </w:r>
    </w:p>
    <w:p w14:paraId="2289CF86">
      <w:pPr>
        <w:spacing w:after="514" w:line="259" w:lineRule="auto"/>
        <w:ind w:left="0" w:firstLine="0"/>
        <w:jc w:val="left"/>
        <w:rPr>
          <w:rFonts w:hint="eastAsia"/>
        </w:rPr>
      </w:pPr>
    </w:p>
    <w:p w14:paraId="6B12A84A">
      <w:pPr>
        <w:spacing w:after="514" w:line="259" w:lineRule="auto"/>
        <w:ind w:left="0" w:firstLine="0"/>
        <w:jc w:val="left"/>
        <w:rPr>
          <w:rFonts w:hint="eastAsia"/>
        </w:rPr>
      </w:pPr>
      <w:r>
        <w:rPr>
          <w:rFonts w:hint="eastAsia"/>
        </w:rPr>
        <w:t>The second duty of his office is intercession.</w:t>
      </w:r>
    </w:p>
    <w:p w14:paraId="591E7103">
      <w:pPr>
        <w:spacing w:after="514" w:line="259" w:lineRule="auto"/>
        <w:ind w:left="0" w:firstLine="0"/>
        <w:jc w:val="left"/>
        <w:rPr>
          <w:rFonts w:hint="eastAsia"/>
        </w:rPr>
      </w:pPr>
      <w:r>
        <w:rPr>
          <w:rFonts w:hint="eastAsia"/>
        </w:rPr>
        <w:t>祂职分的第二个职责是代求。</w:t>
      </w:r>
    </w:p>
    <w:p w14:paraId="2D6B758E">
      <w:pPr>
        <w:spacing w:after="514" w:line="259" w:lineRule="auto"/>
        <w:ind w:left="0" w:firstLine="0"/>
        <w:jc w:val="left"/>
        <w:rPr>
          <w:rFonts w:hint="eastAsia"/>
        </w:rPr>
      </w:pPr>
    </w:p>
    <w:p w14:paraId="1408FB75">
      <w:pPr>
        <w:spacing w:after="514" w:line="259" w:lineRule="auto"/>
        <w:ind w:left="0" w:firstLine="0"/>
        <w:jc w:val="left"/>
        <w:rPr>
          <w:rFonts w:hint="eastAsia"/>
        </w:rPr>
      </w:pPr>
      <w:r>
        <w:rPr>
          <w:rFonts w:hint="eastAsia"/>
        </w:rPr>
        <w:t>It was typified by the entrance of the high priest into the most holy place, where he sprinkled the blood of the sacrifices, and burned incense before the mercy-seat; and it is carried on in heaven, of which that place was a figure.</w:t>
      </w:r>
    </w:p>
    <w:p w14:paraId="3C0D805B">
      <w:pPr>
        <w:spacing w:after="514" w:line="259" w:lineRule="auto"/>
        <w:ind w:left="0" w:firstLine="0"/>
        <w:jc w:val="left"/>
        <w:rPr>
          <w:rFonts w:hint="eastAsia"/>
        </w:rPr>
      </w:pPr>
      <w:r>
        <w:rPr>
          <w:rFonts w:hint="eastAsia"/>
        </w:rPr>
        <w:t>它由大祭司进入至圣所，在那里洒祭物的血，并在施恩座前烧香所预表；它在天上进行，而那地方正是天上的一个影像。</w:t>
      </w:r>
    </w:p>
    <w:p w14:paraId="503E599D">
      <w:pPr>
        <w:spacing w:after="514" w:line="259" w:lineRule="auto"/>
        <w:ind w:left="0" w:firstLine="0"/>
        <w:jc w:val="left"/>
        <w:rPr>
          <w:rFonts w:hint="eastAsia"/>
        </w:rPr>
      </w:pPr>
    </w:p>
    <w:p w14:paraId="0067071F">
      <w:pPr>
        <w:spacing w:after="514" w:line="259" w:lineRule="auto"/>
        <w:ind w:left="0" w:firstLine="0"/>
        <w:jc w:val="left"/>
        <w:rPr>
          <w:rFonts w:hint="eastAsia"/>
        </w:rPr>
      </w:pPr>
      <w:r>
        <w:rPr>
          <w:rFonts w:hint="eastAsia"/>
        </w:rPr>
        <w:t>What is the nature of his intercession, how it is conducted, who are its subjects, and what is its design, are points, the consideration of which I shall reserve for another occasion. †</w:t>
      </w:r>
    </w:p>
    <w:p w14:paraId="1C20E354">
      <w:pPr>
        <w:spacing w:after="514" w:line="259" w:lineRule="auto"/>
        <w:ind w:left="0" w:firstLine="0"/>
        <w:jc w:val="left"/>
        <w:rPr>
          <w:rFonts w:hint="eastAsia"/>
        </w:rPr>
      </w:pPr>
      <w:r>
        <w:rPr>
          <w:rFonts w:hint="eastAsia"/>
        </w:rPr>
        <w:t>祂代求的性质是什么，如何进行，其对象是谁，其目的又是什么，这些问题我将留到另一个场合再加以考虑。†</w:t>
      </w:r>
    </w:p>
    <w:p w14:paraId="688D8613">
      <w:pPr>
        <w:spacing w:after="514" w:line="259" w:lineRule="auto"/>
        <w:ind w:left="0" w:firstLine="0"/>
        <w:jc w:val="left"/>
        <w:rPr>
          <w:rFonts w:hint="eastAsia"/>
        </w:rPr>
      </w:pPr>
    </w:p>
    <w:p w14:paraId="11D3CBBF">
      <w:pPr>
        <w:spacing w:after="514" w:line="259" w:lineRule="auto"/>
        <w:ind w:left="0" w:firstLine="0"/>
        <w:jc w:val="left"/>
        <w:rPr>
          <w:rFonts w:hint="eastAsia"/>
        </w:rPr>
      </w:pPr>
      <w:r>
        <w:rPr>
          <w:rFonts w:hint="eastAsia"/>
        </w:rPr>
        <w:t>According to the scheme of the elder Socinians, his priestly office was executed in heaven alone; but, although they could not deny that intercession belonged to his office, they explained even it away, as well as his sacrifice, and affirmed, that it signified merely that he obtained from God the power by which he is able to help us, as if he had prayed for it.</w:t>
      </w:r>
    </w:p>
    <w:p w14:paraId="641C2B4B">
      <w:pPr>
        <w:spacing w:after="514" w:line="259" w:lineRule="auto"/>
        <w:ind w:left="0" w:firstLine="0"/>
        <w:jc w:val="left"/>
        <w:rPr>
          <w:rFonts w:hint="eastAsia"/>
        </w:rPr>
      </w:pPr>
      <w:r>
        <w:rPr>
          <w:rFonts w:hint="eastAsia"/>
        </w:rPr>
        <w:t>根据早期索西奴派的体系，祂的祭司职分只在天上执行；但是，尽管他们不能否认代求属于祂的职分，他们却连同祂的献祭一起，也将其解释掉了，并声称，它仅仅意味着祂从神那里获得了能力，借此祂能够帮助我们，仿佛祂曾为此祷告过一样。</w:t>
      </w:r>
    </w:p>
    <w:p w14:paraId="08E5C1B8">
      <w:pPr>
        <w:spacing w:after="514" w:line="259" w:lineRule="auto"/>
        <w:ind w:left="0" w:firstLine="0"/>
        <w:jc w:val="left"/>
        <w:rPr>
          <w:rFonts w:hint="eastAsia"/>
        </w:rPr>
      </w:pPr>
    </w:p>
    <w:p w14:paraId="24DC3B59">
      <w:pPr>
        <w:spacing w:after="514" w:line="259" w:lineRule="auto"/>
        <w:ind w:left="0" w:firstLine="0"/>
        <w:jc w:val="left"/>
        <w:rPr>
          <w:rFonts w:hint="eastAsia"/>
        </w:rPr>
      </w:pPr>
      <w:r>
        <w:rPr>
          <w:rFonts w:hint="eastAsia"/>
        </w:rPr>
        <w:t>A similar scheme has been contrived by some modern Socinians, which may be stated in the words of a celebrated writer.</w:t>
      </w:r>
    </w:p>
    <w:p w14:paraId="6E2A62B9">
      <w:pPr>
        <w:spacing w:after="514" w:line="259" w:lineRule="auto"/>
        <w:ind w:left="0" w:firstLine="0"/>
        <w:jc w:val="left"/>
        <w:rPr>
          <w:rFonts w:hint="eastAsia"/>
        </w:rPr>
      </w:pPr>
      <w:r>
        <w:rPr>
          <w:rFonts w:hint="eastAsia"/>
        </w:rPr>
        <w:t>一些现代索西奴派也设计了一个类似的体系，可以用一位著名作家的话来陈述。</w:t>
      </w:r>
    </w:p>
    <w:p w14:paraId="0649CBF9">
      <w:pPr>
        <w:spacing w:after="514" w:line="259" w:lineRule="auto"/>
        <w:ind w:left="0" w:firstLine="0"/>
        <w:jc w:val="left"/>
        <w:rPr>
          <w:rFonts w:hint="eastAsia"/>
        </w:rPr>
      </w:pPr>
    </w:p>
    <w:p w14:paraId="47E573AC">
      <w:pPr>
        <w:spacing w:after="514" w:line="259" w:lineRule="auto"/>
        <w:ind w:left="0" w:firstLine="0"/>
        <w:jc w:val="left"/>
        <w:rPr>
          <w:rFonts w:hint="eastAsia"/>
        </w:rPr>
      </w:pPr>
      <w:r>
        <w:rPr>
          <w:rFonts w:hint="eastAsia"/>
        </w:rPr>
        <w:t>"Jesus Christ has not only taught the pure doctrines of the gospel; manifested, by rising from the dead, the certainty of a future state, and proposed to mankind a pattern for imitation; but has, by the merits of his obedience, obtained, through his intercession, as a reward, a kingdom or government over the world, whereby he is enabled to bestow pardon and final happiness upon all who will accept them on the terms of sincere repentance.</w:t>
      </w:r>
    </w:p>
    <w:p w14:paraId="092D4066">
      <w:pPr>
        <w:spacing w:after="514" w:line="259" w:lineRule="auto"/>
        <w:ind w:left="0" w:firstLine="0"/>
        <w:jc w:val="left"/>
        <w:rPr>
          <w:rFonts w:hint="eastAsia"/>
        </w:rPr>
      </w:pPr>
      <w:r>
        <w:rPr>
          <w:rFonts w:hint="eastAsia"/>
        </w:rPr>
        <w:t>“耶稣基督不仅教导了福音的纯正教义；通过从死里复活，显明了未来状态的确定性，并为人类提出了一个模仿的榜样；而且，祂还借着祂顺服的功德，通过祂的代求，作为赏赐，获得了一个统管世界的国度或政府，借此祂能够将赦免和最终的幸福赐给所有愿意在真诚悔改的条件下接受它们的人。</w:t>
      </w:r>
    </w:p>
    <w:p w14:paraId="24366FC5">
      <w:pPr>
        <w:spacing w:after="514" w:line="259" w:lineRule="auto"/>
        <w:ind w:left="0" w:firstLine="0"/>
        <w:jc w:val="left"/>
        <w:rPr>
          <w:rFonts w:hint="eastAsia"/>
        </w:rPr>
      </w:pPr>
    </w:p>
    <w:p w14:paraId="5CE676BD">
      <w:pPr>
        <w:spacing w:after="514" w:line="259" w:lineRule="auto"/>
        <w:ind w:left="0" w:firstLine="0"/>
        <w:jc w:val="left"/>
        <w:rPr>
          <w:rFonts w:hint="eastAsia"/>
        </w:rPr>
      </w:pPr>
      <w:r>
        <w:rPr>
          <w:rFonts w:hint="eastAsia"/>
        </w:rPr>
        <w:t>That is, in other words, we receive salvation through a mediator; the mediation conducted through intercession; and that intercession successful, in recompence of the meritorius obedience of our Redeemer."‡</w:t>
      </w:r>
    </w:p>
    <w:p w14:paraId="6DA2514B">
      <w:pPr>
        <w:spacing w:after="514" w:line="259" w:lineRule="auto"/>
        <w:ind w:left="0" w:firstLine="0"/>
        <w:jc w:val="left"/>
        <w:rPr>
          <w:rFonts w:hint="eastAsia"/>
        </w:rPr>
      </w:pPr>
      <w:r>
        <w:rPr>
          <w:rFonts w:hint="eastAsia"/>
        </w:rPr>
        <w:t>也就是说，换言之，我们通过一位中保领受救恩；这中保是通过代求进行的；而这代求之所以成功，是作为对我们救赎主功德卓著之顺服的报偿。”‡</w:t>
      </w:r>
    </w:p>
    <w:p w14:paraId="1E21499B">
      <w:pPr>
        <w:spacing w:after="514" w:line="259" w:lineRule="auto"/>
        <w:ind w:left="0" w:firstLine="0"/>
        <w:jc w:val="left"/>
        <w:rPr>
          <w:rFonts w:hint="eastAsia"/>
        </w:rPr>
      </w:pPr>
    </w:p>
    <w:p w14:paraId="20A7EB40">
      <w:pPr>
        <w:spacing w:after="514" w:line="259" w:lineRule="auto"/>
        <w:ind w:left="0" w:firstLine="0"/>
        <w:jc w:val="left"/>
        <w:rPr>
          <w:rFonts w:hint="eastAsia"/>
        </w:rPr>
      </w:pPr>
      <w:r>
        <w:rPr>
          <w:rFonts w:hint="eastAsia"/>
        </w:rPr>
        <w:t>In this scheme, the atonement is left out, and our salvation is owing to the death of Christ only remotely, as it constituted the ground on which he obtained, by his prayers, power to save such as should sincerely embrace his religion.</w:t>
      </w:r>
    </w:p>
    <w:p w14:paraId="16774BC9">
      <w:pPr>
        <w:spacing w:after="514" w:line="259" w:lineRule="auto"/>
        <w:ind w:left="0" w:firstLine="0"/>
        <w:jc w:val="left"/>
        <w:rPr>
          <w:rFonts w:hint="eastAsia"/>
        </w:rPr>
      </w:pPr>
      <w:r>
        <w:rPr>
          <w:rFonts w:hint="eastAsia"/>
        </w:rPr>
        <w:t>在这个体系中，赎罪被省略了，我们的救恩只是间接地归因于基督的死，因为祂的死构成了祂借着祷告获得能力的基础，以拯救那些真诚接纳祂宗教的人。</w:t>
      </w:r>
    </w:p>
    <w:p w14:paraId="588AEA8B">
      <w:pPr>
        <w:spacing w:after="514" w:line="259" w:lineRule="auto"/>
        <w:ind w:left="0" w:firstLine="0"/>
        <w:jc w:val="left"/>
        <w:rPr>
          <w:rFonts w:hint="eastAsia"/>
        </w:rPr>
      </w:pPr>
    </w:p>
    <w:p w14:paraId="2F5F1739">
      <w:pPr>
        <w:spacing w:after="514" w:line="259" w:lineRule="auto"/>
        <w:ind w:left="0" w:firstLine="0"/>
        <w:jc w:val="left"/>
        <w:rPr>
          <w:rFonts w:hint="eastAsia"/>
        </w:rPr>
      </w:pPr>
      <w:r>
        <w:rPr>
          <w:rFonts w:hint="eastAsia"/>
        </w:rPr>
        <w:t>But his intercession has a different object, as we shall afterwards show.</w:t>
      </w:r>
    </w:p>
    <w:p w14:paraId="6B240672">
      <w:pPr>
        <w:spacing w:after="514" w:line="259" w:lineRule="auto"/>
        <w:ind w:left="0" w:firstLine="0"/>
        <w:jc w:val="left"/>
        <w:rPr>
          <w:rFonts w:hint="eastAsia"/>
        </w:rPr>
      </w:pPr>
      <w:r>
        <w:rPr>
          <w:rFonts w:hint="eastAsia"/>
        </w:rPr>
        <w:t>但祂的代求有不同的目的，我们稍后将予以说明。</w:t>
      </w:r>
    </w:p>
    <w:p w14:paraId="2F5831E1">
      <w:pPr>
        <w:spacing w:after="514" w:line="259" w:lineRule="auto"/>
        <w:ind w:left="0" w:firstLine="0"/>
        <w:jc w:val="left"/>
        <w:rPr>
          <w:rFonts w:hint="eastAsia"/>
        </w:rPr>
      </w:pPr>
    </w:p>
    <w:p w14:paraId="5095C3DF">
      <w:pPr>
        <w:spacing w:after="514" w:line="259" w:lineRule="auto"/>
        <w:ind w:left="0" w:firstLine="0"/>
        <w:jc w:val="left"/>
        <w:rPr>
          <w:rFonts w:hint="eastAsia"/>
        </w:rPr>
      </w:pPr>
      <w:r>
        <w:rPr>
          <w:rFonts w:hint="eastAsia"/>
        </w:rPr>
        <w:t>Our Lord was made a priest "after the order of Melchisedec."§</w:t>
      </w:r>
    </w:p>
    <w:p w14:paraId="2C0EBAFD">
      <w:pPr>
        <w:spacing w:after="514" w:line="259" w:lineRule="auto"/>
        <w:ind w:left="0" w:firstLine="0"/>
        <w:jc w:val="left"/>
        <w:rPr>
          <w:rFonts w:hint="eastAsia"/>
        </w:rPr>
      </w:pPr>
      <w:r>
        <w:rPr>
          <w:rFonts w:hint="eastAsia"/>
        </w:rPr>
        <w:t>我们的主是“照着麦基洗德的等次”作祭司的。§</w:t>
      </w:r>
    </w:p>
    <w:p w14:paraId="253B0229">
      <w:pPr>
        <w:spacing w:after="514" w:line="259" w:lineRule="auto"/>
        <w:ind w:left="0" w:firstLine="0"/>
        <w:jc w:val="left"/>
        <w:rPr>
          <w:rFonts w:hint="eastAsia"/>
        </w:rPr>
      </w:pPr>
    </w:p>
    <w:p w14:paraId="2FAA0D62">
      <w:pPr>
        <w:spacing w:after="514" w:line="259" w:lineRule="auto"/>
        <w:ind w:left="0" w:firstLine="0"/>
        <w:jc w:val="left"/>
        <w:rPr>
          <w:rFonts w:hint="eastAsia"/>
        </w:rPr>
      </w:pPr>
      <w:r>
        <w:rPr>
          <w:rFonts w:hint="eastAsia"/>
        </w:rPr>
        <w:t>The apostle Paul explains what is meant, when he says of Melchisedec, that he was "without father, without mother, without descent," and that "having neither beginning of days, nor end of life, he abideth a priest continually."‖</w:t>
      </w:r>
    </w:p>
    <w:p w14:paraId="4C2123EB">
      <w:pPr>
        <w:spacing w:after="514" w:line="259" w:lineRule="auto"/>
        <w:ind w:left="0" w:firstLine="0"/>
        <w:jc w:val="left"/>
        <w:rPr>
          <w:rFonts w:hint="eastAsia"/>
        </w:rPr>
      </w:pPr>
      <w:r>
        <w:rPr>
          <w:rFonts w:hint="eastAsia"/>
        </w:rPr>
        <w:t>使徒保罗解释了这是什么意思，当他论到麦基洗德说，他“无父、无母、无族谱”，并且“无生之始，无命之终，乃是与神的儿子相似，是永久为祭司的。”‖</w:t>
      </w:r>
    </w:p>
    <w:p w14:paraId="0F479005">
      <w:pPr>
        <w:spacing w:after="514" w:line="259" w:lineRule="auto"/>
        <w:ind w:left="0" w:firstLine="0"/>
        <w:jc w:val="left"/>
        <w:rPr>
          <w:rFonts w:hint="eastAsia"/>
        </w:rPr>
      </w:pPr>
    </w:p>
    <w:p w14:paraId="5BF31BA0">
      <w:pPr>
        <w:spacing w:after="514" w:line="259" w:lineRule="auto"/>
        <w:ind w:left="0" w:firstLine="0"/>
        <w:jc w:val="left"/>
        <w:rPr>
          <w:rFonts w:hint="eastAsia"/>
        </w:rPr>
      </w:pPr>
      <w:r>
        <w:rPr>
          <w:rFonts w:hint="eastAsia"/>
        </w:rPr>
        <w:t>It is certain that, being a man, he was born and died like other men, and had a genealogy which was known to his contemporaries; but Paul refers to his history, which on these subjects preserves profound silence, and speaks of him only in his public character, and in relation to his office.</w:t>
      </w:r>
    </w:p>
    <w:p w14:paraId="4440ABE8">
      <w:pPr>
        <w:spacing w:after="514" w:line="259" w:lineRule="auto"/>
        <w:ind w:left="0" w:firstLine="0"/>
        <w:jc w:val="left"/>
        <w:rPr>
          <w:rFonts w:hint="eastAsia"/>
        </w:rPr>
      </w:pPr>
      <w:r>
        <w:rPr>
          <w:rFonts w:hint="eastAsia"/>
        </w:rPr>
        <w:t>可以肯定的是，他既是人，就必像其他人一样出生和死亡，并有他同代人所知的家谱；但保罗指的是他的历史记载，这些记载在这些主题上保持着全然的沉默，只论到他的公共身份，以及与他职分相关的方面。</w:t>
      </w:r>
    </w:p>
    <w:p w14:paraId="2C502A1B">
      <w:pPr>
        <w:spacing w:after="514" w:line="259" w:lineRule="auto"/>
        <w:ind w:left="0" w:firstLine="0"/>
        <w:jc w:val="left"/>
        <w:rPr>
          <w:rFonts w:hint="eastAsia"/>
        </w:rPr>
      </w:pPr>
    </w:p>
    <w:p w14:paraId="0FCCA035">
      <w:pPr>
        <w:spacing w:after="514" w:line="259" w:lineRule="auto"/>
        <w:ind w:left="0" w:firstLine="0"/>
        <w:jc w:val="left"/>
        <w:rPr>
          <w:rFonts w:hint="eastAsia"/>
        </w:rPr>
      </w:pPr>
      <w:r>
        <w:rPr>
          <w:rFonts w:hint="eastAsia"/>
        </w:rPr>
        <w:t>He is an insulated individual, like a man fallen from the clouds, who had no earthly connexions, except that, as he was a priest and a king, there must have been persons for whom he ministered, and over whom he reigned.</w:t>
      </w:r>
    </w:p>
    <w:p w14:paraId="32677889">
      <w:pPr>
        <w:spacing w:after="514" w:line="259" w:lineRule="auto"/>
        <w:ind w:left="0" w:firstLine="0"/>
        <w:jc w:val="left"/>
        <w:rPr>
          <w:rFonts w:hint="eastAsia"/>
        </w:rPr>
      </w:pPr>
      <w:r>
        <w:rPr>
          <w:rFonts w:hint="eastAsia"/>
        </w:rPr>
        <w:t>他是一个孤立的个体，像一个从云中坠落的人，没有任何属世的联系，除了作为祭司和君王，必然有他为其供职和统治的人。</w:t>
      </w:r>
    </w:p>
    <w:p w14:paraId="19BA1535">
      <w:pPr>
        <w:spacing w:after="514" w:line="259" w:lineRule="auto"/>
        <w:ind w:left="0" w:firstLine="0"/>
        <w:jc w:val="left"/>
        <w:rPr>
          <w:rFonts w:hint="eastAsia"/>
        </w:rPr>
      </w:pPr>
    </w:p>
    <w:p w14:paraId="75936BC7">
      <w:pPr>
        <w:spacing w:after="514" w:line="259" w:lineRule="auto"/>
        <w:ind w:left="0" w:firstLine="0"/>
        <w:jc w:val="left"/>
        <w:rPr>
          <w:rFonts w:hint="eastAsia"/>
        </w:rPr>
      </w:pPr>
      <w:r>
        <w:rPr>
          <w:rFonts w:hint="eastAsia"/>
        </w:rPr>
        <w:t>The similitude between our Saviour and Melchisedec may be traced in the two following particulars.</w:t>
      </w:r>
    </w:p>
    <w:p w14:paraId="09235F47">
      <w:pPr>
        <w:spacing w:after="514" w:line="259" w:lineRule="auto"/>
        <w:ind w:left="0" w:firstLine="0"/>
        <w:jc w:val="left"/>
        <w:rPr>
          <w:rFonts w:hint="eastAsia"/>
        </w:rPr>
      </w:pPr>
      <w:r>
        <w:rPr>
          <w:rFonts w:hint="eastAsia"/>
        </w:rPr>
        <w:t>我们的救主与麦基洗德之间的相似之处，可以从以下两个方面来追溯。</w:t>
      </w:r>
    </w:p>
    <w:p w14:paraId="0DC37008">
      <w:pPr>
        <w:spacing w:after="514" w:line="259" w:lineRule="auto"/>
        <w:ind w:left="0" w:firstLine="0"/>
        <w:jc w:val="left"/>
        <w:rPr>
          <w:rFonts w:hint="eastAsia"/>
        </w:rPr>
      </w:pPr>
    </w:p>
    <w:p w14:paraId="3EF4E274">
      <w:pPr>
        <w:spacing w:after="514" w:line="259" w:lineRule="auto"/>
        <w:ind w:left="0" w:firstLine="0"/>
        <w:jc w:val="left"/>
        <w:rPr>
          <w:rFonts w:hint="eastAsia"/>
        </w:rPr>
      </w:pPr>
      <w:r>
        <w:rPr>
          <w:rFonts w:hint="eastAsia"/>
        </w:rPr>
        <w:t>First, He had no predecessor in office.</w:t>
      </w:r>
    </w:p>
    <w:p w14:paraId="3A0573D1">
      <w:pPr>
        <w:spacing w:after="514" w:line="259" w:lineRule="auto"/>
        <w:ind w:left="0" w:firstLine="0"/>
        <w:jc w:val="left"/>
        <w:rPr>
          <w:rFonts w:hint="eastAsia"/>
        </w:rPr>
      </w:pPr>
      <w:r>
        <w:rPr>
          <w:rFonts w:hint="eastAsia"/>
        </w:rPr>
        <w:t>首先，祂在职分上没有前任。</w:t>
      </w:r>
    </w:p>
    <w:p w14:paraId="688D02B4">
      <w:pPr>
        <w:spacing w:after="514" w:line="259" w:lineRule="auto"/>
        <w:ind w:left="0" w:firstLine="0"/>
        <w:jc w:val="left"/>
        <w:rPr>
          <w:rFonts w:hint="eastAsia"/>
        </w:rPr>
      </w:pPr>
    </w:p>
    <w:p w14:paraId="1BDFF00C">
      <w:pPr>
        <w:spacing w:after="514" w:line="259" w:lineRule="auto"/>
        <w:ind w:left="0" w:firstLine="0"/>
        <w:jc w:val="left"/>
        <w:rPr>
          <w:rFonts w:hint="eastAsia"/>
        </w:rPr>
      </w:pPr>
      <w:r>
        <w:rPr>
          <w:rFonts w:hint="eastAsia"/>
        </w:rPr>
        <w:t>He was indeed made a priest after the order of Melchisedec; but you are not to understand that he was a priest of the same order, because, on this supposition, the resemblance between them would be destroyed in an essential particular.</w:t>
      </w:r>
    </w:p>
    <w:p w14:paraId="5B3CC7E1">
      <w:pPr>
        <w:spacing w:after="514" w:line="259" w:lineRule="auto"/>
        <w:ind w:left="0" w:firstLine="0"/>
        <w:jc w:val="left"/>
        <w:rPr>
          <w:rFonts w:hint="eastAsia"/>
        </w:rPr>
      </w:pPr>
      <w:r>
        <w:rPr>
          <w:rFonts w:hint="eastAsia"/>
        </w:rPr>
        <w:t>祂确实是照着麦基洗德的等次作祭司的；但你们不应理解为祂是同一等次的祭司，因为，在这个假设下，他们之间在一个本质的细节上的相似性将被破坏。</w:t>
      </w:r>
    </w:p>
    <w:p w14:paraId="4049DDEB">
      <w:pPr>
        <w:spacing w:after="514" w:line="259" w:lineRule="auto"/>
        <w:ind w:left="0" w:firstLine="0"/>
        <w:jc w:val="left"/>
        <w:rPr>
          <w:rFonts w:hint="eastAsia"/>
        </w:rPr>
      </w:pPr>
    </w:p>
    <w:p w14:paraId="44A54530">
      <w:pPr>
        <w:spacing w:after="514" w:line="259" w:lineRule="auto"/>
        <w:ind w:left="0" w:firstLine="0"/>
        <w:jc w:val="left"/>
        <w:rPr>
          <w:rFonts w:hint="eastAsia"/>
        </w:rPr>
      </w:pPr>
      <w:r>
        <w:rPr>
          <w:rFonts w:hint="eastAsia"/>
        </w:rPr>
        <w:t>Christ did not succeed Melchisedek, but he is like him; and like him in this respect, that none was before him.</w:t>
      </w:r>
    </w:p>
    <w:p w14:paraId="59BB5655">
      <w:pPr>
        <w:spacing w:after="514" w:line="259" w:lineRule="auto"/>
        <w:ind w:left="0" w:firstLine="0"/>
        <w:jc w:val="left"/>
        <w:rPr>
          <w:rFonts w:hint="eastAsia"/>
        </w:rPr>
      </w:pPr>
      <w:r>
        <w:rPr>
          <w:rFonts w:hint="eastAsia"/>
        </w:rPr>
        <w:t>基督并非继承麦基洗德，但祂像他；并且在这方面像他，即在祂之前无人。</w:t>
      </w:r>
    </w:p>
    <w:p w14:paraId="6F276F8D">
      <w:pPr>
        <w:spacing w:after="514" w:line="259" w:lineRule="auto"/>
        <w:ind w:left="0" w:firstLine="0"/>
        <w:jc w:val="left"/>
        <w:rPr>
          <w:rFonts w:hint="eastAsia"/>
        </w:rPr>
      </w:pPr>
    </w:p>
    <w:p w14:paraId="554E7F4B">
      <w:pPr>
        <w:spacing w:after="514" w:line="259" w:lineRule="auto"/>
        <w:ind w:left="0" w:firstLine="0"/>
        <w:jc w:val="left"/>
        <w:rPr>
          <w:rFonts w:hint="eastAsia"/>
        </w:rPr>
      </w:pPr>
      <w:r>
        <w:rPr>
          <w:rFonts w:hint="eastAsia"/>
        </w:rPr>
        <w:t>Aaron and his sons were not his predecessors; for he could not have succeeded them unless he had belonged to the family to which the legal priesthood was confined by the express commandment of God.</w:t>
      </w:r>
    </w:p>
    <w:p w14:paraId="28AAD7B8">
      <w:pPr>
        <w:spacing w:after="514" w:line="259" w:lineRule="auto"/>
        <w:ind w:left="0" w:firstLine="0"/>
        <w:jc w:val="left"/>
        <w:rPr>
          <w:rFonts w:hint="eastAsia"/>
        </w:rPr>
      </w:pPr>
      <w:r>
        <w:rPr>
          <w:rFonts w:hint="eastAsia"/>
        </w:rPr>
        <w:t>亚伦和他的儿子们并非祂的前任；因为除非祂属于那个由神的明确命令限定了律法祭司职分的家族，否则祂不可能继承他们。</w:t>
      </w:r>
    </w:p>
    <w:p w14:paraId="5A073ADC">
      <w:pPr>
        <w:spacing w:after="514" w:line="259" w:lineRule="auto"/>
        <w:ind w:left="0" w:firstLine="0"/>
        <w:jc w:val="left"/>
        <w:rPr>
          <w:rFonts w:hint="eastAsia"/>
        </w:rPr>
      </w:pPr>
    </w:p>
    <w:p w14:paraId="23181269">
      <w:pPr>
        <w:spacing w:after="514" w:line="259" w:lineRule="auto"/>
        <w:ind w:left="0" w:firstLine="0"/>
        <w:jc w:val="left"/>
        <w:rPr>
          <w:rFonts w:hint="eastAsia"/>
        </w:rPr>
      </w:pPr>
      <w:r>
        <w:rPr>
          <w:rFonts w:hint="eastAsia"/>
        </w:rPr>
        <w:t>"It is evident," says Paul, "that our Lord sprang out of Judah, of which tribe Moses spake nothing concerning priesthood."*</w:t>
      </w:r>
    </w:p>
    <w:p w14:paraId="2C0B580C">
      <w:pPr>
        <w:spacing w:after="514" w:line="259" w:lineRule="auto"/>
        <w:ind w:left="0" w:firstLine="0"/>
        <w:jc w:val="left"/>
        <w:rPr>
          <w:rFonts w:hint="eastAsia"/>
        </w:rPr>
      </w:pPr>
      <w:r>
        <w:rPr>
          <w:rFonts w:hint="eastAsia"/>
        </w:rPr>
        <w:t>保罗说：“我们的主分明是从犹大出来的；但在这支派里，摩西并没有提到祭司。”*</w:t>
      </w:r>
    </w:p>
    <w:p w14:paraId="297192EA">
      <w:pPr>
        <w:spacing w:after="514" w:line="259" w:lineRule="auto"/>
        <w:ind w:left="0" w:firstLine="0"/>
        <w:jc w:val="left"/>
        <w:rPr>
          <w:rFonts w:hint="eastAsia"/>
        </w:rPr>
      </w:pPr>
    </w:p>
    <w:p w14:paraId="094B610B">
      <w:pPr>
        <w:spacing w:after="514" w:line="259" w:lineRule="auto"/>
        <w:ind w:left="0" w:firstLine="0"/>
        <w:jc w:val="left"/>
        <w:rPr>
          <w:rFonts w:hint="eastAsia"/>
        </w:rPr>
      </w:pPr>
      <w:r>
        <w:rPr>
          <w:rFonts w:hint="eastAsia"/>
        </w:rPr>
        <w:t>He succeeded them, indeed, as the antitype succeeds the type; but his priesthood was of a different kind.</w:t>
      </w:r>
    </w:p>
    <w:p w14:paraId="0BAD9743">
      <w:pPr>
        <w:spacing w:after="514" w:line="259" w:lineRule="auto"/>
        <w:ind w:left="0" w:firstLine="0"/>
        <w:jc w:val="left"/>
        <w:rPr>
          <w:rFonts w:hint="eastAsia"/>
        </w:rPr>
      </w:pPr>
      <w:r>
        <w:rPr>
          <w:rFonts w:hint="eastAsia"/>
        </w:rPr>
        <w:t>祂确实继承了他们，如同实体继承预表；但祂的祭司职分是不同种类的。</w:t>
      </w:r>
    </w:p>
    <w:p w14:paraId="784B1FC2">
      <w:pPr>
        <w:spacing w:after="514" w:line="259" w:lineRule="auto"/>
        <w:ind w:left="0" w:firstLine="0"/>
        <w:jc w:val="left"/>
        <w:rPr>
          <w:rFonts w:hint="eastAsia"/>
        </w:rPr>
      </w:pPr>
    </w:p>
    <w:p w14:paraId="1AEF57CD">
      <w:pPr>
        <w:spacing w:after="514" w:line="259" w:lineRule="auto"/>
        <w:ind w:left="0" w:firstLine="0"/>
        <w:jc w:val="left"/>
        <w:rPr>
          <w:rFonts w:hint="eastAsia"/>
        </w:rPr>
      </w:pPr>
      <w:r>
        <w:rPr>
          <w:rFonts w:hint="eastAsia"/>
        </w:rPr>
        <w:t>Theirs was a shadow, but his was the truth; theirs consisted in offering animals upon the altar, but his in offering himself; theirs averted temporal punishments from the Israelites, but his has delivered mankind from the guilt of sin, and from eternal perdition.</w:t>
      </w:r>
    </w:p>
    <w:p w14:paraId="1E99C6C1">
      <w:pPr>
        <w:spacing w:after="514" w:line="259" w:lineRule="auto"/>
        <w:ind w:left="0" w:firstLine="0"/>
        <w:jc w:val="left"/>
        <w:rPr>
          <w:rFonts w:hint="eastAsia"/>
        </w:rPr>
      </w:pPr>
      <w:r>
        <w:rPr>
          <w:rFonts w:hint="eastAsia"/>
        </w:rPr>
        <w:t>他们的是影儿，祂的却是实体；他们的在于在坛上献上牲畜，祂的却在于献上自己；他们的为以色列人免去了暂时的刑罚，祂的却将人类从罪的刑罚和永远的沉沦中拯救出来。</w:t>
      </w:r>
    </w:p>
    <w:p w14:paraId="2D3D9468">
      <w:pPr>
        <w:spacing w:after="514" w:line="259" w:lineRule="auto"/>
        <w:ind w:left="0" w:firstLine="0"/>
        <w:jc w:val="left"/>
        <w:rPr>
          <w:rFonts w:hint="eastAsia"/>
        </w:rPr>
      </w:pPr>
    </w:p>
    <w:p w14:paraId="27A9F1BA">
      <w:pPr>
        <w:spacing w:after="514" w:line="259" w:lineRule="auto"/>
        <w:ind w:left="0" w:firstLine="0"/>
        <w:jc w:val="left"/>
        <w:rPr>
          <w:rFonts w:hint="eastAsia"/>
        </w:rPr>
      </w:pPr>
      <w:r>
        <w:rPr>
          <w:rFonts w:hint="eastAsia"/>
        </w:rPr>
        <w:t>Secondly, Jesus Christ has no successor in the priesthood.</w:t>
      </w:r>
    </w:p>
    <w:p w14:paraId="0D955FDE">
      <w:pPr>
        <w:spacing w:after="514" w:line="259" w:lineRule="auto"/>
        <w:ind w:left="0" w:firstLine="0"/>
        <w:jc w:val="left"/>
        <w:rPr>
          <w:rFonts w:hint="eastAsia"/>
        </w:rPr>
      </w:pPr>
      <w:r>
        <w:rPr>
          <w:rFonts w:hint="eastAsia"/>
        </w:rPr>
        <w:t>其次，耶稣基督在祭司职分上没有继承人。</w:t>
      </w:r>
    </w:p>
    <w:p w14:paraId="432F6F3D">
      <w:pPr>
        <w:spacing w:after="514" w:line="259" w:lineRule="auto"/>
        <w:ind w:left="0" w:firstLine="0"/>
        <w:jc w:val="left"/>
        <w:rPr>
          <w:rFonts w:hint="eastAsia"/>
        </w:rPr>
      </w:pPr>
    </w:p>
    <w:p w14:paraId="44CD457C">
      <w:pPr>
        <w:spacing w:after="514" w:line="259" w:lineRule="auto"/>
        <w:ind w:left="0" w:firstLine="0"/>
        <w:jc w:val="left"/>
        <w:rPr>
          <w:rFonts w:hint="eastAsia"/>
        </w:rPr>
      </w:pPr>
      <w:r>
        <w:rPr>
          <w:rFonts w:hint="eastAsia"/>
        </w:rPr>
        <w:t>It is in the perpetuity of his office that the resemblance between him and Melchisedek principally consists.</w:t>
      </w:r>
    </w:p>
    <w:p w14:paraId="653A7224">
      <w:pPr>
        <w:spacing w:after="514" w:line="259" w:lineRule="auto"/>
        <w:ind w:left="0" w:firstLine="0"/>
        <w:jc w:val="left"/>
        <w:rPr>
          <w:rFonts w:hint="eastAsia"/>
        </w:rPr>
      </w:pPr>
      <w:r>
        <w:rPr>
          <w:rFonts w:hint="eastAsia"/>
        </w:rPr>
        <w:t>祂与麦基洗德的相似之处，主要在于祂职分的永恒性。</w:t>
      </w:r>
    </w:p>
    <w:p w14:paraId="0D34BA69">
      <w:pPr>
        <w:spacing w:after="514" w:line="259" w:lineRule="auto"/>
        <w:ind w:left="0" w:firstLine="0"/>
        <w:jc w:val="left"/>
        <w:rPr>
          <w:rFonts w:hint="eastAsia"/>
        </w:rPr>
      </w:pPr>
    </w:p>
    <w:p w14:paraId="74D5608B">
      <w:pPr>
        <w:spacing w:after="514" w:line="259" w:lineRule="auto"/>
        <w:ind w:left="0" w:firstLine="0"/>
        <w:jc w:val="left"/>
        <w:rPr>
          <w:rFonts w:hint="eastAsia"/>
        </w:rPr>
      </w:pPr>
      <w:r>
        <w:rPr>
          <w:rFonts w:hint="eastAsia"/>
        </w:rPr>
        <w:t>When Aaron died, Eleazar his son stood up in his room; and all the high-priests of that family were succeeded by their sons and relations, till the second temple was destroyed; but no person will ever succeed our Saviour: and this difference between him and the priests of the law, was founded on two important circumstances:—</w:t>
      </w:r>
    </w:p>
    <w:p w14:paraId="44172E58">
      <w:pPr>
        <w:spacing w:after="514" w:line="259" w:lineRule="auto"/>
        <w:ind w:left="0" w:firstLine="0"/>
        <w:jc w:val="left"/>
        <w:rPr>
          <w:rFonts w:hint="eastAsia"/>
        </w:rPr>
      </w:pPr>
      <w:r>
        <w:rPr>
          <w:rFonts w:hint="eastAsia"/>
        </w:rPr>
        <w:t>亚伦死后，他儿子以利亚撒接替了他的位置；那个家族的所有大祭司都由他们的子孙和亲属继承，直到第二圣殿被毁；但无人会继承我们的救主：祂与律法祭司的这一区别，建立在两个重要的事实上：——</w:t>
      </w:r>
    </w:p>
    <w:p w14:paraId="4F6580CF">
      <w:pPr>
        <w:spacing w:after="514" w:line="259" w:lineRule="auto"/>
        <w:ind w:left="0" w:firstLine="0"/>
        <w:jc w:val="left"/>
        <w:rPr>
          <w:rFonts w:hint="eastAsia"/>
        </w:rPr>
      </w:pPr>
    </w:p>
    <w:p w14:paraId="45CB5C7C">
      <w:pPr>
        <w:spacing w:after="514" w:line="259" w:lineRule="auto"/>
        <w:ind w:left="0" w:firstLine="0"/>
        <w:jc w:val="left"/>
        <w:rPr>
          <w:rFonts w:hint="eastAsia"/>
        </w:rPr>
      </w:pPr>
      <w:r>
        <w:rPr>
          <w:rFonts w:hint="eastAsia"/>
        </w:rPr>
        <w:t>In the first place, "They truly were many priests," as Paul says, "because they were not suffered to continue by reason of death."†</w:t>
      </w:r>
    </w:p>
    <w:p w14:paraId="6D0993D9">
      <w:pPr>
        <w:spacing w:after="514" w:line="259" w:lineRule="auto"/>
        <w:ind w:left="0" w:firstLine="0"/>
        <w:jc w:val="left"/>
        <w:rPr>
          <w:rFonts w:hint="eastAsia"/>
        </w:rPr>
      </w:pPr>
      <w:r>
        <w:rPr>
          <w:rFonts w:hint="eastAsia"/>
        </w:rPr>
        <w:t>首先，如保罗所说，“那些成为祭司的，数目本来多，是因为有死阻隔，不能长久。”†</w:t>
      </w:r>
    </w:p>
    <w:p w14:paraId="0719A7F5">
      <w:pPr>
        <w:spacing w:after="514" w:line="259" w:lineRule="auto"/>
        <w:ind w:left="0" w:firstLine="0"/>
        <w:jc w:val="left"/>
        <w:rPr>
          <w:rFonts w:hint="eastAsia"/>
        </w:rPr>
      </w:pPr>
    </w:p>
    <w:p w14:paraId="46D5EE58">
      <w:pPr>
        <w:spacing w:after="514" w:line="259" w:lineRule="auto"/>
        <w:ind w:left="0" w:firstLine="0"/>
        <w:jc w:val="left"/>
        <w:rPr>
          <w:rFonts w:hint="eastAsia"/>
        </w:rPr>
      </w:pPr>
      <w:r>
        <w:rPr>
          <w:rFonts w:hint="eastAsia"/>
        </w:rPr>
        <w:t>Notwithstanding the great dignity of their office, and the solemnities with which they were installed in it, they were but men, subject to infirmity and dissolution, like the persons for whom they ministered.</w:t>
      </w:r>
    </w:p>
    <w:p w14:paraId="3E102769">
      <w:pPr>
        <w:spacing w:after="514" w:line="259" w:lineRule="auto"/>
        <w:ind w:left="0" w:firstLine="0"/>
        <w:jc w:val="left"/>
        <w:rPr>
          <w:rFonts w:hint="eastAsia"/>
        </w:rPr>
      </w:pPr>
      <w:r>
        <w:rPr>
          <w:rFonts w:hint="eastAsia"/>
        </w:rPr>
        <w:t>尽管他们的职分尊贵，就职仪式庄严，但他们不过是人，像他们所事奉的人一样，会软弱，会朽坏。</w:t>
      </w:r>
    </w:p>
    <w:p w14:paraId="71A07BE9">
      <w:pPr>
        <w:spacing w:after="514" w:line="259" w:lineRule="auto"/>
        <w:ind w:left="0" w:firstLine="0"/>
        <w:jc w:val="left"/>
        <w:rPr>
          <w:rFonts w:hint="eastAsia"/>
        </w:rPr>
      </w:pPr>
    </w:p>
    <w:p w14:paraId="0362D954">
      <w:pPr>
        <w:spacing w:after="514" w:line="259" w:lineRule="auto"/>
        <w:ind w:left="0" w:firstLine="0"/>
        <w:jc w:val="left"/>
        <w:rPr>
          <w:rFonts w:hint="eastAsia"/>
        </w:rPr>
      </w:pPr>
      <w:r>
        <w:rPr>
          <w:rFonts w:hint="eastAsia"/>
        </w:rPr>
        <w:t>"But this man, because he continueth ever, hath an unchangeable priesthood."‡</w:t>
      </w:r>
    </w:p>
    <w:p w14:paraId="116C44F4">
      <w:pPr>
        <w:spacing w:after="514" w:line="259" w:lineRule="auto"/>
        <w:ind w:left="0" w:firstLine="0"/>
        <w:jc w:val="left"/>
        <w:rPr>
          <w:rFonts w:hint="eastAsia"/>
        </w:rPr>
      </w:pPr>
      <w:r>
        <w:rPr>
          <w:rFonts w:hint="eastAsia"/>
        </w:rPr>
        <w:t>“但这一位，因为是永远常存的，祂的祭司职任就长久不更换。”‡</w:t>
      </w:r>
    </w:p>
    <w:p w14:paraId="0B04B80A">
      <w:pPr>
        <w:spacing w:after="514" w:line="259" w:lineRule="auto"/>
        <w:ind w:left="0" w:firstLine="0"/>
        <w:jc w:val="left"/>
        <w:rPr>
          <w:rFonts w:hint="eastAsia"/>
        </w:rPr>
      </w:pPr>
    </w:p>
    <w:p w14:paraId="67976138">
      <w:pPr>
        <w:spacing w:after="514" w:line="259" w:lineRule="auto"/>
        <w:ind w:left="0" w:firstLine="0"/>
        <w:jc w:val="left"/>
        <w:rPr>
          <w:rFonts w:hint="eastAsia"/>
        </w:rPr>
      </w:pPr>
      <w:r>
        <w:rPr>
          <w:rFonts w:hint="eastAsia"/>
        </w:rPr>
        <w:t>He likewise died; but the cases were totally dissimilar.</w:t>
      </w:r>
    </w:p>
    <w:p w14:paraId="343F43CE">
      <w:pPr>
        <w:spacing w:after="514" w:line="259" w:lineRule="auto"/>
        <w:ind w:left="0" w:firstLine="0"/>
        <w:jc w:val="left"/>
        <w:rPr>
          <w:rFonts w:hint="eastAsia"/>
        </w:rPr>
      </w:pPr>
      <w:r>
        <w:rPr>
          <w:rFonts w:hint="eastAsia"/>
        </w:rPr>
        <w:t>祂也死了；但情况完全不同。</w:t>
      </w:r>
    </w:p>
    <w:p w14:paraId="0C3232BB">
      <w:pPr>
        <w:spacing w:after="514" w:line="259" w:lineRule="auto"/>
        <w:ind w:left="0" w:firstLine="0"/>
        <w:jc w:val="left"/>
        <w:rPr>
          <w:rFonts w:hint="eastAsia"/>
        </w:rPr>
      </w:pPr>
    </w:p>
    <w:p w14:paraId="5F492A54">
      <w:pPr>
        <w:spacing w:after="514" w:line="259" w:lineRule="auto"/>
        <w:ind w:left="0" w:firstLine="0"/>
        <w:jc w:val="left"/>
        <w:rPr>
          <w:rFonts w:hint="eastAsia"/>
        </w:rPr>
      </w:pPr>
      <w:r>
        <w:rPr>
          <w:rFonts w:hint="eastAsia"/>
        </w:rPr>
        <w:t>The legal priests died, if I may speak so, out of office; but he died in it.</w:t>
      </w:r>
    </w:p>
    <w:p w14:paraId="19E89C3F">
      <w:pPr>
        <w:spacing w:after="514" w:line="259" w:lineRule="auto"/>
        <w:ind w:left="0" w:firstLine="0"/>
        <w:jc w:val="left"/>
        <w:rPr>
          <w:rFonts w:hint="eastAsia"/>
        </w:rPr>
      </w:pPr>
      <w:r>
        <w:rPr>
          <w:rFonts w:hint="eastAsia"/>
        </w:rPr>
        <w:t>律法下的祭司，如果我可以这么说，是离职而死；但祂是在职而死。</w:t>
      </w:r>
    </w:p>
    <w:p w14:paraId="12B43DE4">
      <w:pPr>
        <w:spacing w:after="514" w:line="259" w:lineRule="auto"/>
        <w:ind w:left="0" w:firstLine="0"/>
        <w:jc w:val="left"/>
        <w:rPr>
          <w:rFonts w:hint="eastAsia"/>
        </w:rPr>
      </w:pPr>
    </w:p>
    <w:p w14:paraId="6224A065">
      <w:pPr>
        <w:spacing w:after="514" w:line="259" w:lineRule="auto"/>
        <w:ind w:left="0" w:firstLine="0"/>
        <w:jc w:val="left"/>
        <w:rPr>
          <w:rFonts w:hint="eastAsia"/>
        </w:rPr>
      </w:pPr>
      <w:r>
        <w:rPr>
          <w:rFonts w:hint="eastAsia"/>
        </w:rPr>
        <w:t>Death was no part of their work, whereas to die was the chief duty incumbent upon him.</w:t>
      </w:r>
    </w:p>
    <w:p w14:paraId="4B3C2A2C">
      <w:pPr>
        <w:spacing w:after="514" w:line="259" w:lineRule="auto"/>
        <w:ind w:left="0" w:firstLine="0"/>
        <w:jc w:val="left"/>
        <w:rPr>
          <w:rFonts w:hint="eastAsia"/>
        </w:rPr>
      </w:pPr>
      <w:r>
        <w:rPr>
          <w:rFonts w:hint="eastAsia"/>
        </w:rPr>
        <w:t>死亡并非他们工作的一部分，而死却是祂应尽的主要职责。</w:t>
      </w:r>
    </w:p>
    <w:p w14:paraId="6112C31D">
      <w:pPr>
        <w:spacing w:after="514" w:line="259" w:lineRule="auto"/>
        <w:ind w:left="0" w:firstLine="0"/>
        <w:jc w:val="left"/>
        <w:rPr>
          <w:rFonts w:hint="eastAsia"/>
        </w:rPr>
      </w:pPr>
    </w:p>
    <w:p w14:paraId="5D524162">
      <w:pPr>
        <w:spacing w:after="514" w:line="259" w:lineRule="auto"/>
        <w:ind w:left="0" w:firstLine="0"/>
        <w:jc w:val="left"/>
        <w:rPr>
          <w:rFonts w:hint="eastAsia"/>
        </w:rPr>
      </w:pPr>
      <w:r>
        <w:rPr>
          <w:rFonts w:hint="eastAsia"/>
        </w:rPr>
        <w:t>When they fell under the power of death, they could not extricate themselves from it, and return to life and the service of the sanctuary; but he had power to lay down his life and to take it again.</w:t>
      </w:r>
    </w:p>
    <w:p w14:paraId="503F4862">
      <w:pPr>
        <w:spacing w:after="514" w:line="259" w:lineRule="auto"/>
        <w:ind w:left="0" w:firstLine="0"/>
        <w:jc w:val="left"/>
        <w:rPr>
          <w:rFonts w:hint="eastAsia"/>
        </w:rPr>
      </w:pPr>
      <w:r>
        <w:rPr>
          <w:rFonts w:hint="eastAsia"/>
        </w:rPr>
        <w:t>当他们落入死亡的权势之下时，他们无法自拔，也无法复活回到圣所的事奉中；但祂有权舍命，也有权取回来。</w:t>
      </w:r>
    </w:p>
    <w:p w14:paraId="4A7A892D">
      <w:pPr>
        <w:spacing w:after="514" w:line="259" w:lineRule="auto"/>
        <w:ind w:left="0" w:firstLine="0"/>
        <w:jc w:val="left"/>
        <w:rPr>
          <w:rFonts w:hint="eastAsia"/>
        </w:rPr>
      </w:pPr>
    </w:p>
    <w:p w14:paraId="1C33FF74">
      <w:pPr>
        <w:spacing w:after="514" w:line="259" w:lineRule="auto"/>
        <w:ind w:left="0" w:firstLine="0"/>
        <w:jc w:val="left"/>
        <w:rPr>
          <w:rFonts w:hint="eastAsia"/>
        </w:rPr>
      </w:pPr>
      <w:r>
        <w:rPr>
          <w:rFonts w:hint="eastAsia"/>
        </w:rPr>
        <w:t>Death was so far from putting an end to his priesthood, that it did not even interrupt the exercise of it.</w:t>
      </w:r>
    </w:p>
    <w:p w14:paraId="2DF78A2A">
      <w:pPr>
        <w:spacing w:after="514" w:line="259" w:lineRule="auto"/>
        <w:ind w:left="0" w:firstLine="0"/>
        <w:jc w:val="left"/>
        <w:rPr>
          <w:rFonts w:hint="eastAsia"/>
        </w:rPr>
      </w:pPr>
      <w:r>
        <w:rPr>
          <w:rFonts w:hint="eastAsia"/>
        </w:rPr>
        <w:t>死亡远非终结了祂的祭司职分，甚至没有中断它的施行。</w:t>
      </w:r>
    </w:p>
    <w:p w14:paraId="4A0C3DA1">
      <w:pPr>
        <w:spacing w:after="514" w:line="259" w:lineRule="auto"/>
        <w:ind w:left="0" w:firstLine="0"/>
        <w:jc w:val="left"/>
        <w:rPr>
          <w:rFonts w:hint="eastAsia"/>
        </w:rPr>
      </w:pPr>
    </w:p>
    <w:p w14:paraId="2FDA8093">
      <w:pPr>
        <w:spacing w:after="514" w:line="259" w:lineRule="auto"/>
        <w:ind w:left="0" w:firstLine="0"/>
        <w:jc w:val="left"/>
        <w:rPr>
          <w:rFonts w:hint="eastAsia"/>
        </w:rPr>
      </w:pPr>
      <w:r>
        <w:rPr>
          <w:rFonts w:hint="eastAsia"/>
        </w:rPr>
        <w:t>In the second place, A succession of the legal priests was necessary, because the sacrifices which they offered could not expiate sin.</w:t>
      </w:r>
    </w:p>
    <w:p w14:paraId="3369FA62">
      <w:pPr>
        <w:spacing w:after="514" w:line="259" w:lineRule="auto"/>
        <w:ind w:left="0" w:firstLine="0"/>
        <w:jc w:val="left"/>
        <w:rPr>
          <w:rFonts w:hint="eastAsia"/>
        </w:rPr>
      </w:pPr>
      <w:r>
        <w:rPr>
          <w:rFonts w:hint="eastAsia"/>
        </w:rPr>
        <w:t>其次，律法祭司的继承是必要的，因为他们所献的祭物不能赎罪。</w:t>
      </w:r>
    </w:p>
    <w:p w14:paraId="7FA7329D">
      <w:pPr>
        <w:spacing w:after="514" w:line="259" w:lineRule="auto"/>
        <w:ind w:left="0" w:firstLine="0"/>
        <w:jc w:val="left"/>
        <w:rPr>
          <w:rFonts w:hint="eastAsia"/>
        </w:rPr>
      </w:pPr>
    </w:p>
    <w:p w14:paraId="16C47855">
      <w:pPr>
        <w:spacing w:after="514" w:line="259" w:lineRule="auto"/>
        <w:ind w:left="0" w:firstLine="0"/>
        <w:jc w:val="left"/>
        <w:rPr>
          <w:rFonts w:hint="eastAsia"/>
        </w:rPr>
      </w:pPr>
      <w:r>
        <w:rPr>
          <w:rFonts w:hint="eastAsia"/>
        </w:rPr>
        <w:t>Notwithstanding their mortality, if any of them could have appeased divine justice by his oblations, there would have been no necessity that another should rise up in his stead.</w:t>
      </w:r>
    </w:p>
    <w:p w14:paraId="4BB00A2C">
      <w:pPr>
        <w:spacing w:after="514" w:line="259" w:lineRule="auto"/>
        <w:ind w:left="0" w:firstLine="0"/>
        <w:jc w:val="left"/>
        <w:rPr>
          <w:rFonts w:hint="eastAsia"/>
        </w:rPr>
      </w:pPr>
      <w:r>
        <w:rPr>
          <w:rFonts w:hint="eastAsia"/>
        </w:rPr>
        <w:t>尽管他们会死，但如果他们中任何一位能用他的祭物平息神的公义，就没有必要兴起另一位来代替他。</w:t>
      </w:r>
    </w:p>
    <w:p w14:paraId="77EA3FB2">
      <w:pPr>
        <w:spacing w:after="514" w:line="259" w:lineRule="auto"/>
        <w:ind w:left="0" w:firstLine="0"/>
        <w:jc w:val="left"/>
        <w:rPr>
          <w:rFonts w:hint="eastAsia"/>
        </w:rPr>
      </w:pPr>
    </w:p>
    <w:p w14:paraId="4BBD6A73">
      <w:pPr>
        <w:spacing w:after="514" w:line="259" w:lineRule="auto"/>
        <w:ind w:left="0" w:firstLine="0"/>
        <w:jc w:val="left"/>
        <w:rPr>
          <w:rFonts w:hint="eastAsia"/>
        </w:rPr>
      </w:pPr>
      <w:r>
        <w:rPr>
          <w:rFonts w:hint="eastAsia"/>
        </w:rPr>
        <w:t>But the legal sacrifices could not atone for past sins, and still less for those which were future; the blood of an irrational animal was not equivalent to the blood and life of the transgressor himself.</w:t>
      </w:r>
    </w:p>
    <w:p w14:paraId="2A084574">
      <w:pPr>
        <w:spacing w:after="514" w:line="259" w:lineRule="auto"/>
        <w:ind w:left="0" w:firstLine="0"/>
        <w:jc w:val="left"/>
        <w:rPr>
          <w:rFonts w:hint="eastAsia"/>
        </w:rPr>
      </w:pPr>
      <w:r>
        <w:rPr>
          <w:rFonts w:hint="eastAsia"/>
        </w:rPr>
        <w:t>但是律法上的祭物不能赎过去的罪，更不用说将来的罪了；无理性动物的血，不等同于违背者自己的血和生命。</w:t>
      </w:r>
    </w:p>
    <w:p w14:paraId="15C6C152">
      <w:pPr>
        <w:spacing w:after="514" w:line="259" w:lineRule="auto"/>
        <w:ind w:left="0" w:firstLine="0"/>
        <w:jc w:val="left"/>
        <w:rPr>
          <w:rFonts w:hint="eastAsia"/>
        </w:rPr>
      </w:pPr>
    </w:p>
    <w:p w14:paraId="1A85397E">
      <w:pPr>
        <w:spacing w:after="514" w:line="259" w:lineRule="auto"/>
        <w:ind w:left="0" w:firstLine="0"/>
        <w:jc w:val="left"/>
        <w:rPr>
          <w:rFonts w:hint="eastAsia"/>
        </w:rPr>
      </w:pPr>
      <w:r>
        <w:rPr>
          <w:rFonts w:hint="eastAsia"/>
        </w:rPr>
        <w:t>Our Lord Jesus Christ "hath by one offering for ever perfected them that were sanctified."§</w:t>
      </w:r>
    </w:p>
    <w:p w14:paraId="4B82F86E">
      <w:pPr>
        <w:spacing w:after="514" w:line="259" w:lineRule="auto"/>
        <w:ind w:left="0" w:firstLine="0"/>
        <w:jc w:val="left"/>
        <w:rPr>
          <w:rFonts w:hint="eastAsia"/>
        </w:rPr>
      </w:pPr>
      <w:r>
        <w:rPr>
          <w:rFonts w:hint="eastAsia"/>
        </w:rPr>
        <w:t>我们的主耶稣基督“只一次献祭，便叫那得以成圣的人永远完全。”§</w:t>
      </w:r>
    </w:p>
    <w:p w14:paraId="7F40F1C9">
      <w:pPr>
        <w:spacing w:after="514" w:line="259" w:lineRule="auto"/>
        <w:ind w:left="0" w:firstLine="0"/>
        <w:jc w:val="left"/>
        <w:rPr>
          <w:rFonts w:hint="eastAsia"/>
        </w:rPr>
      </w:pPr>
    </w:p>
    <w:p w14:paraId="7171578C">
      <w:pPr>
        <w:spacing w:after="514" w:line="259" w:lineRule="auto"/>
        <w:ind w:left="0" w:firstLine="0"/>
        <w:jc w:val="left"/>
        <w:rPr>
          <w:rFonts w:hint="eastAsia"/>
        </w:rPr>
      </w:pPr>
      <w:r>
        <w:rPr>
          <w:rFonts w:hint="eastAsia"/>
        </w:rPr>
        <w:t>His sacrifice removed the sins of his people in one day; it established, upon a solid basis, peace between God and his offending creatures; it is the ground of an everlasting dispensation of pardon and mercy.</w:t>
      </w:r>
    </w:p>
    <w:p w14:paraId="5C9AC9DD">
      <w:pPr>
        <w:spacing w:after="514" w:line="259" w:lineRule="auto"/>
        <w:ind w:left="0" w:firstLine="0"/>
        <w:jc w:val="left"/>
        <w:rPr>
          <w:rFonts w:hint="eastAsia"/>
        </w:rPr>
      </w:pPr>
      <w:r>
        <w:rPr>
          <w:rFonts w:hint="eastAsia"/>
        </w:rPr>
        <w:t>祂的献祭在一天之内除去了祂子民的罪；它在坚实的基础上，在神与祂犯罪的受造物之间建立了和平；它是一个永恒的赦免与怜悯之经纶的根基。</w:t>
      </w:r>
    </w:p>
    <w:p w14:paraId="29E6A4EE">
      <w:pPr>
        <w:spacing w:after="514" w:line="259" w:lineRule="auto"/>
        <w:ind w:left="0" w:firstLine="0"/>
        <w:jc w:val="left"/>
        <w:rPr>
          <w:rFonts w:hint="eastAsia"/>
        </w:rPr>
      </w:pPr>
    </w:p>
    <w:p w14:paraId="7CC983F3">
      <w:pPr>
        <w:spacing w:after="514" w:line="259" w:lineRule="auto"/>
        <w:ind w:left="0" w:firstLine="0"/>
        <w:jc w:val="left"/>
        <w:rPr>
          <w:rFonts w:hint="eastAsia"/>
        </w:rPr>
      </w:pPr>
      <w:r>
        <w:rPr>
          <w:rFonts w:hint="eastAsia"/>
        </w:rPr>
        <w:t>Hence it appears that there was no reason why another priest should succeed him, and that no place was left for the ministrations of another, which could serve no valuable purpose, as the great design of the office had been already accomplished, namely, the expiation of sin.</w:t>
      </w:r>
    </w:p>
    <w:p w14:paraId="4FAC5854">
      <w:pPr>
        <w:spacing w:after="514" w:line="259" w:lineRule="auto"/>
        <w:ind w:left="0" w:firstLine="0"/>
        <w:jc w:val="left"/>
        <w:rPr>
          <w:rFonts w:hint="eastAsia"/>
        </w:rPr>
      </w:pPr>
      <w:r>
        <w:rPr>
          <w:rFonts w:hint="eastAsia"/>
        </w:rPr>
        <w:t>因此，看来没有理由让另一位祭司继承祂，也没有为另一位的事奉留下任何余地，因为这事奉不会有任何有价值的目的，因为此职分的伟大目的——即赎罪——已经完成了。</w:t>
      </w:r>
    </w:p>
    <w:p w14:paraId="3DFA093C">
      <w:pPr>
        <w:spacing w:after="514" w:line="259" w:lineRule="auto"/>
        <w:ind w:left="0" w:firstLine="0"/>
        <w:jc w:val="left"/>
        <w:rPr>
          <w:rFonts w:hint="eastAsia"/>
        </w:rPr>
      </w:pPr>
    </w:p>
    <w:p w14:paraId="293A53D4">
      <w:pPr>
        <w:spacing w:after="514" w:line="259" w:lineRule="auto"/>
        <w:ind w:left="0" w:firstLine="0"/>
        <w:jc w:val="left"/>
        <w:rPr>
          <w:rFonts w:hint="eastAsia"/>
        </w:rPr>
      </w:pPr>
      <w:r>
        <w:rPr>
          <w:rFonts w:hint="eastAsia"/>
        </w:rPr>
        <w:t>The death of Christ was a sacrifice, not for one generation alone, but for men in every age.</w:t>
      </w:r>
    </w:p>
    <w:p w14:paraId="1D435E02">
      <w:pPr>
        <w:spacing w:after="514" w:line="259" w:lineRule="auto"/>
        <w:ind w:left="0" w:firstLine="0"/>
        <w:jc w:val="left"/>
        <w:rPr>
          <w:rFonts w:hint="eastAsia"/>
        </w:rPr>
      </w:pPr>
      <w:r>
        <w:rPr>
          <w:rFonts w:hint="eastAsia"/>
        </w:rPr>
        <w:t>基督的死，不仅是为一个世代的献祭，也是为历代人的。</w:t>
      </w:r>
    </w:p>
    <w:p w14:paraId="2844F93F">
      <w:pPr>
        <w:spacing w:after="514" w:line="259" w:lineRule="auto"/>
        <w:ind w:left="0" w:firstLine="0"/>
        <w:jc w:val="left"/>
        <w:rPr>
          <w:rFonts w:hint="eastAsia"/>
        </w:rPr>
      </w:pPr>
    </w:p>
    <w:p w14:paraId="5FD35498">
      <w:pPr>
        <w:spacing w:after="514" w:line="259" w:lineRule="auto"/>
        <w:ind w:left="0" w:firstLine="0"/>
        <w:jc w:val="left"/>
        <w:rPr>
          <w:rFonts w:hint="eastAsia"/>
        </w:rPr>
      </w:pPr>
      <w:r>
        <w:rPr>
          <w:rFonts w:hint="eastAsia"/>
        </w:rPr>
        <w:t>He ever lives to make intercession in the heavenly sanctuary; and hence he is "able to save to the uttermost all them that come unto God by him."*</w:t>
      </w:r>
    </w:p>
    <w:p w14:paraId="06C62B6B">
      <w:pPr>
        <w:spacing w:after="514" w:line="259" w:lineRule="auto"/>
        <w:ind w:left="0" w:firstLine="0"/>
        <w:jc w:val="left"/>
        <w:rPr>
          <w:rFonts w:hint="eastAsia"/>
        </w:rPr>
      </w:pPr>
      <w:r>
        <w:rPr>
          <w:rFonts w:hint="eastAsia"/>
        </w:rPr>
        <w:t>祂永远活着，在天上的圣所里代求；因此，祂“凡靠着祂进到神面前的人，祂都能拯救到底。”*</w:t>
      </w:r>
    </w:p>
    <w:p w14:paraId="20E4212A">
      <w:pPr>
        <w:spacing w:after="514" w:line="259" w:lineRule="auto"/>
        <w:ind w:left="0" w:firstLine="0"/>
        <w:jc w:val="left"/>
        <w:rPr>
          <w:rFonts w:hint="eastAsia"/>
        </w:rPr>
      </w:pPr>
    </w:p>
    <w:p w14:paraId="65146922">
      <w:pPr>
        <w:spacing w:after="514" w:line="259" w:lineRule="auto"/>
        <w:ind w:left="0" w:firstLine="0"/>
        <w:jc w:val="left"/>
        <w:rPr>
          <w:rFonts w:hint="eastAsia"/>
        </w:rPr>
      </w:pPr>
      <w:r>
        <w:rPr>
          <w:rFonts w:hint="eastAsia"/>
        </w:rPr>
        <w:t>No other priest, therefore, can arise.</w:t>
      </w:r>
    </w:p>
    <w:p w14:paraId="7FB50735">
      <w:pPr>
        <w:spacing w:after="514" w:line="259" w:lineRule="auto"/>
        <w:ind w:left="0" w:firstLine="0"/>
        <w:jc w:val="left"/>
        <w:rPr>
          <w:rFonts w:hint="eastAsia"/>
        </w:rPr>
      </w:pPr>
      <w:r>
        <w:rPr>
          <w:rFonts w:hint="eastAsia"/>
        </w:rPr>
        <w:t>因此，不可能兴起另一位祭司。</w:t>
      </w:r>
    </w:p>
    <w:p w14:paraId="77782BB9">
      <w:pPr>
        <w:spacing w:after="514" w:line="259" w:lineRule="auto"/>
        <w:ind w:left="0" w:firstLine="0"/>
        <w:jc w:val="left"/>
        <w:rPr>
          <w:rFonts w:hint="eastAsia"/>
        </w:rPr>
      </w:pPr>
    </w:p>
    <w:p w14:paraId="5C199A1D">
      <w:pPr>
        <w:spacing w:after="514" w:line="259" w:lineRule="auto"/>
        <w:ind w:left="0" w:firstLine="0"/>
        <w:jc w:val="left"/>
        <w:rPr>
          <w:rFonts w:hint="eastAsia"/>
        </w:rPr>
      </w:pPr>
      <w:r>
        <w:rPr>
          <w:rFonts w:hint="eastAsia"/>
        </w:rPr>
        <w:t>There remains nothing for him to do.</w:t>
      </w:r>
    </w:p>
    <w:p w14:paraId="18F152B6">
      <w:pPr>
        <w:spacing w:after="514" w:line="259" w:lineRule="auto"/>
        <w:ind w:left="0" w:firstLine="0"/>
        <w:jc w:val="left"/>
        <w:rPr>
          <w:rFonts w:hint="eastAsia"/>
        </w:rPr>
      </w:pPr>
      <w:r>
        <w:rPr>
          <w:rFonts w:hint="eastAsia"/>
        </w:rPr>
        <w:t>再没有什么可让他做的了。</w:t>
      </w:r>
    </w:p>
    <w:p w14:paraId="200F7C76">
      <w:pPr>
        <w:spacing w:after="514" w:line="259" w:lineRule="auto"/>
        <w:ind w:left="0" w:firstLine="0"/>
        <w:jc w:val="left"/>
        <w:rPr>
          <w:rFonts w:hint="eastAsia"/>
        </w:rPr>
      </w:pPr>
    </w:p>
    <w:p w14:paraId="69C1DA70">
      <w:pPr>
        <w:spacing w:after="514" w:line="259" w:lineRule="auto"/>
        <w:ind w:left="0" w:firstLine="0"/>
        <w:jc w:val="left"/>
        <w:rPr>
          <w:rFonts w:hint="eastAsia"/>
        </w:rPr>
      </w:pPr>
      <w:r>
        <w:rPr>
          <w:rFonts w:hint="eastAsia"/>
        </w:rPr>
        <w:t>Christ has made sacrifice and oblation to cease, and has gone into heaven to appear in the presence of God for us.</w:t>
      </w:r>
    </w:p>
    <w:p w14:paraId="5ADFF8CB">
      <w:pPr>
        <w:spacing w:after="514" w:line="259" w:lineRule="auto"/>
        <w:ind w:left="0" w:firstLine="0"/>
        <w:jc w:val="left"/>
        <w:rPr>
          <w:rFonts w:hint="eastAsia"/>
        </w:rPr>
      </w:pPr>
      <w:r>
        <w:rPr>
          <w:rFonts w:hint="eastAsia"/>
        </w:rPr>
        <w:t>基督已使祭祀和供物止息，并已进入天堂，为我们显在神面前。</w:t>
      </w:r>
    </w:p>
    <w:p w14:paraId="45F72793">
      <w:pPr>
        <w:spacing w:after="514" w:line="259" w:lineRule="auto"/>
        <w:ind w:left="0" w:firstLine="0"/>
        <w:jc w:val="left"/>
        <w:rPr>
          <w:rFonts w:hint="eastAsia"/>
        </w:rPr>
      </w:pPr>
    </w:p>
    <w:p w14:paraId="5D61E83F">
      <w:pPr>
        <w:spacing w:after="514" w:line="259" w:lineRule="auto"/>
        <w:ind w:left="0" w:firstLine="0"/>
        <w:jc w:val="left"/>
        <w:rPr>
          <w:rFonts w:hint="eastAsia"/>
        </w:rPr>
      </w:pPr>
      <w:r>
        <w:rPr>
          <w:rFonts w:hint="eastAsia"/>
        </w:rPr>
        <w:t>It is derogatory to the honour of Christ, and subversive of the doctrine of the Scripture concerning his priesthood, to maintain that any person is now invested with the priestly office, and performs its proper work.</w:t>
      </w:r>
    </w:p>
    <w:p w14:paraId="0ED773C3">
      <w:pPr>
        <w:spacing w:after="514" w:line="259" w:lineRule="auto"/>
        <w:ind w:left="0" w:firstLine="0"/>
        <w:jc w:val="left"/>
        <w:rPr>
          <w:rFonts w:hint="eastAsia"/>
        </w:rPr>
      </w:pPr>
      <w:r>
        <w:rPr>
          <w:rFonts w:hint="eastAsia"/>
        </w:rPr>
        <w:t>主张现在有任何人被授予祭司职分，并执行其本职工作，这是对基督荣耀的贬损，也颠覆了圣经关于祂祭司职分的教义。</w:t>
      </w:r>
    </w:p>
    <w:p w14:paraId="63F48ACA">
      <w:pPr>
        <w:spacing w:after="514" w:line="259" w:lineRule="auto"/>
        <w:ind w:left="0" w:firstLine="0"/>
        <w:jc w:val="left"/>
        <w:rPr>
          <w:rFonts w:hint="eastAsia"/>
        </w:rPr>
      </w:pPr>
    </w:p>
    <w:p w14:paraId="1729EEF6">
      <w:pPr>
        <w:spacing w:after="514" w:line="259" w:lineRule="auto"/>
        <w:ind w:left="0" w:firstLine="0"/>
        <w:jc w:val="left"/>
        <w:rPr>
          <w:rFonts w:hint="eastAsia"/>
        </w:rPr>
      </w:pPr>
      <w:r>
        <w:rPr>
          <w:rFonts w:hint="eastAsia"/>
        </w:rPr>
        <w:t>It implies that he did not fully accomplish the design of his office, and destroys the resemblance between him and Melchizedec.</w:t>
      </w:r>
    </w:p>
    <w:p w14:paraId="137CB62C">
      <w:pPr>
        <w:spacing w:after="514" w:line="259" w:lineRule="auto"/>
        <w:ind w:left="0" w:firstLine="0"/>
        <w:jc w:val="left"/>
        <w:rPr>
          <w:rFonts w:hint="eastAsia"/>
        </w:rPr>
      </w:pPr>
      <w:r>
        <w:rPr>
          <w:rFonts w:hint="eastAsia"/>
        </w:rPr>
        <w:t>这意味着祂并未完全成就祂职分的目的，并破坏了祂与麦基洗德之间的相似性。</w:t>
      </w:r>
    </w:p>
    <w:p w14:paraId="7AAD1D8F">
      <w:pPr>
        <w:spacing w:after="514" w:line="259" w:lineRule="auto"/>
        <w:ind w:left="0" w:firstLine="0"/>
        <w:jc w:val="left"/>
        <w:rPr>
          <w:rFonts w:hint="eastAsia"/>
        </w:rPr>
      </w:pPr>
    </w:p>
    <w:p w14:paraId="2EBE33A7">
      <w:pPr>
        <w:spacing w:after="514" w:line="259" w:lineRule="auto"/>
        <w:ind w:left="0" w:firstLine="0"/>
        <w:jc w:val="left"/>
        <w:rPr>
          <w:rFonts w:hint="eastAsia"/>
        </w:rPr>
      </w:pPr>
      <w:r>
        <w:rPr>
          <w:rFonts w:hint="eastAsia"/>
        </w:rPr>
        <w:t>Yet the church of Rome calls her ministers priests; (and so likewise does the church of England, from an imitation which is the more inexcusable, as she rejects the doctrine upon which alone an argument could be founded for giving them this title;)—the church of Rome calls her ministers priests, and affirms that they perform the proper work of the priesthood by offering sacrifice.</w:t>
      </w:r>
    </w:p>
    <w:p w14:paraId="7DCE40C1">
      <w:pPr>
        <w:spacing w:after="514" w:line="259" w:lineRule="auto"/>
        <w:ind w:left="0" w:firstLine="0"/>
        <w:jc w:val="left"/>
        <w:rPr>
          <w:rFonts w:hint="eastAsia"/>
        </w:rPr>
      </w:pPr>
      <w:r>
        <w:rPr>
          <w:rFonts w:hint="eastAsia"/>
        </w:rPr>
        <w:t>然而罗马教会称她的神职人员为祭司；（英格兰教会也如此，这种模仿更不可原谅，因为它拒绝了唯一能为给予他们此头衔提供论据的教义；）——罗马教会称她的神职人员为祭司，并声称他们通过献祭来执行祭司职分的本职工作。</w:t>
      </w:r>
    </w:p>
    <w:p w14:paraId="4B44AD31">
      <w:pPr>
        <w:spacing w:after="514" w:line="259" w:lineRule="auto"/>
        <w:ind w:left="0" w:firstLine="0"/>
        <w:jc w:val="left"/>
        <w:rPr>
          <w:rFonts w:hint="eastAsia"/>
        </w:rPr>
      </w:pPr>
    </w:p>
    <w:p w14:paraId="59B3D6C9">
      <w:pPr>
        <w:spacing w:after="514" w:line="259" w:lineRule="auto"/>
        <w:ind w:left="0" w:firstLine="0"/>
        <w:jc w:val="left"/>
        <w:rPr>
          <w:rFonts w:hint="eastAsia"/>
        </w:rPr>
      </w:pPr>
      <w:r>
        <w:rPr>
          <w:rFonts w:hint="eastAsia"/>
        </w:rPr>
        <w:t>Jesus Christ, into whose body and blood the bread and wine in the eucharist are transubstantiated, is offered up in the mass by the officiating minister, as a sacrifice for the dead and the living.</w:t>
      </w:r>
    </w:p>
    <w:p w14:paraId="662BC057">
      <w:pPr>
        <w:spacing w:after="514" w:line="259" w:lineRule="auto"/>
        <w:ind w:left="0" w:firstLine="0"/>
        <w:jc w:val="left"/>
        <w:rPr>
          <w:rFonts w:hint="eastAsia"/>
        </w:rPr>
      </w:pPr>
      <w:r>
        <w:rPr>
          <w:rFonts w:hint="eastAsia"/>
        </w:rPr>
        <w:t>在圣餐中，饼和酒被变质为耶稣基督的身体和血，祂在弥撒中被主礼的神职人员献上，作为为死人和活人献的祭。</w:t>
      </w:r>
    </w:p>
    <w:p w14:paraId="2313BBB0">
      <w:pPr>
        <w:spacing w:after="514" w:line="259" w:lineRule="auto"/>
        <w:ind w:left="0" w:firstLine="0"/>
        <w:jc w:val="left"/>
        <w:rPr>
          <w:rFonts w:hint="eastAsia"/>
        </w:rPr>
      </w:pPr>
    </w:p>
    <w:p w14:paraId="35ADBB14">
      <w:pPr>
        <w:spacing w:after="514" w:line="259" w:lineRule="auto"/>
        <w:ind w:left="0" w:firstLine="0"/>
        <w:jc w:val="left"/>
        <w:rPr>
          <w:rFonts w:hint="eastAsia"/>
        </w:rPr>
      </w:pPr>
      <w:r>
        <w:rPr>
          <w:rFonts w:hint="eastAsia"/>
        </w:rPr>
        <w:t>If this opinion were true, the ministers of antichrist would be more truly priests than Aaron and his sons; because the latter offered only typical sacrifices, while the former daily repeat the great sacrifice which procures eternal redemption.</w:t>
      </w:r>
    </w:p>
    <w:p w14:paraId="3DE433A0">
      <w:pPr>
        <w:spacing w:after="514" w:line="259" w:lineRule="auto"/>
        <w:ind w:left="0" w:firstLine="0"/>
        <w:jc w:val="left"/>
        <w:rPr>
          <w:rFonts w:hint="eastAsia"/>
        </w:rPr>
      </w:pPr>
      <w:r>
        <w:rPr>
          <w:rFonts w:hint="eastAsia"/>
        </w:rPr>
        <w:t>如果这个观点是正确的，那么敌基督的仆人将比亚伦和他的儿子们更是真正的祭司；因为后者只献上预表性的祭物，而前者则每日重复那获得永远救赎的伟大献祭。</w:t>
      </w:r>
    </w:p>
    <w:p w14:paraId="1D85522C">
      <w:pPr>
        <w:spacing w:after="514" w:line="259" w:lineRule="auto"/>
        <w:ind w:left="0" w:firstLine="0"/>
        <w:jc w:val="left"/>
        <w:rPr>
          <w:rFonts w:hint="eastAsia"/>
        </w:rPr>
      </w:pPr>
    </w:p>
    <w:p w14:paraId="10EB3CCB">
      <w:pPr>
        <w:spacing w:after="514" w:line="259" w:lineRule="auto"/>
        <w:ind w:left="0" w:firstLine="0"/>
        <w:jc w:val="left"/>
        <w:rPr>
          <w:rFonts w:hint="eastAsia"/>
        </w:rPr>
      </w:pPr>
      <w:r>
        <w:rPr>
          <w:rFonts w:hint="eastAsia"/>
        </w:rPr>
        <w:t>But this superstructure rests upon a foundation of sand.</w:t>
      </w:r>
    </w:p>
    <w:p w14:paraId="0C4ECE59">
      <w:pPr>
        <w:spacing w:after="514" w:line="259" w:lineRule="auto"/>
        <w:ind w:left="0" w:firstLine="0"/>
        <w:jc w:val="left"/>
        <w:rPr>
          <w:rFonts w:hint="eastAsia"/>
        </w:rPr>
      </w:pPr>
      <w:r>
        <w:rPr>
          <w:rFonts w:hint="eastAsia"/>
        </w:rPr>
        <w:t>但这上层建筑是建立在沙土之上的。</w:t>
      </w:r>
    </w:p>
    <w:p w14:paraId="5080F22B">
      <w:pPr>
        <w:spacing w:after="514" w:line="259" w:lineRule="auto"/>
        <w:ind w:left="0" w:firstLine="0"/>
        <w:jc w:val="left"/>
        <w:rPr>
          <w:rFonts w:hint="eastAsia"/>
        </w:rPr>
      </w:pPr>
    </w:p>
    <w:p w14:paraId="54FA3394">
      <w:pPr>
        <w:spacing w:after="514" w:line="259" w:lineRule="auto"/>
        <w:ind w:left="0" w:firstLine="0"/>
        <w:jc w:val="left"/>
        <w:rPr>
          <w:rFonts w:hint="eastAsia"/>
        </w:rPr>
      </w:pPr>
      <w:r>
        <w:rPr>
          <w:rFonts w:hint="eastAsia"/>
        </w:rPr>
        <w:t>The sacred supper is merely a commemorative ordinance.</w:t>
      </w:r>
    </w:p>
    <w:p w14:paraId="671220BA">
      <w:pPr>
        <w:spacing w:after="514" w:line="259" w:lineRule="auto"/>
        <w:ind w:left="0" w:firstLine="0"/>
        <w:jc w:val="left"/>
        <w:rPr>
          <w:rFonts w:hint="eastAsia"/>
        </w:rPr>
      </w:pPr>
      <w:r>
        <w:rPr>
          <w:rFonts w:hint="eastAsia"/>
        </w:rPr>
        <w:t>圣餐仅仅是一个纪念性的条例。</w:t>
      </w:r>
    </w:p>
    <w:p w14:paraId="385B27D3">
      <w:pPr>
        <w:spacing w:after="514" w:line="259" w:lineRule="auto"/>
        <w:ind w:left="0" w:firstLine="0"/>
        <w:jc w:val="left"/>
        <w:rPr>
          <w:rFonts w:hint="eastAsia"/>
        </w:rPr>
      </w:pPr>
    </w:p>
    <w:p w14:paraId="53B0BE98">
      <w:pPr>
        <w:spacing w:after="514" w:line="259" w:lineRule="auto"/>
        <w:ind w:left="0" w:firstLine="0"/>
        <w:jc w:val="left"/>
        <w:rPr>
          <w:rFonts w:hint="eastAsia"/>
        </w:rPr>
      </w:pPr>
      <w:r>
        <w:rPr>
          <w:rFonts w:hint="eastAsia"/>
        </w:rPr>
        <w:t>"Christ was once offered to bear the sins of many."†</w:t>
      </w:r>
    </w:p>
    <w:p w14:paraId="1E298AB0">
      <w:pPr>
        <w:spacing w:after="514" w:line="259" w:lineRule="auto"/>
        <w:ind w:left="0" w:firstLine="0"/>
        <w:jc w:val="left"/>
        <w:rPr>
          <w:rFonts w:hint="eastAsia"/>
        </w:rPr>
      </w:pPr>
      <w:r>
        <w:rPr>
          <w:rFonts w:hint="eastAsia"/>
        </w:rPr>
        <w:t>“基督既然一次被献，担当了多人的罪。”†</w:t>
      </w:r>
    </w:p>
    <w:p w14:paraId="700F050C">
      <w:pPr>
        <w:spacing w:after="514" w:line="259" w:lineRule="auto"/>
        <w:ind w:left="0" w:firstLine="0"/>
        <w:jc w:val="left"/>
        <w:rPr>
          <w:rFonts w:hint="eastAsia"/>
        </w:rPr>
      </w:pPr>
    </w:p>
    <w:p w14:paraId="5E385874">
      <w:pPr>
        <w:spacing w:after="514" w:line="259" w:lineRule="auto"/>
        <w:ind w:left="0" w:firstLine="0"/>
        <w:jc w:val="left"/>
        <w:rPr>
          <w:rFonts w:hint="eastAsia"/>
        </w:rPr>
      </w:pPr>
      <w:r>
        <w:rPr>
          <w:rFonts w:hint="eastAsia"/>
        </w:rPr>
        <w:t>The Christian religion acknowledges only one priest, who was consecrated by God himself, and is exalted to heaven.</w:t>
      </w:r>
    </w:p>
    <w:p w14:paraId="01C015C9">
      <w:pPr>
        <w:spacing w:after="514" w:line="259" w:lineRule="auto"/>
        <w:ind w:left="0" w:firstLine="0"/>
        <w:jc w:val="left"/>
        <w:rPr>
          <w:rFonts w:hint="eastAsia"/>
        </w:rPr>
      </w:pPr>
      <w:r>
        <w:rPr>
          <w:rFonts w:hint="eastAsia"/>
        </w:rPr>
        <w:t>基督教只承认一位祭司，祂由神亲自分别为圣，并被高举到天上。</w:t>
      </w:r>
    </w:p>
    <w:p w14:paraId="6628425A">
      <w:pPr>
        <w:spacing w:after="514" w:line="259" w:lineRule="auto"/>
        <w:ind w:left="0" w:firstLine="0"/>
        <w:jc w:val="left"/>
        <w:rPr>
          <w:rFonts w:hint="eastAsia"/>
        </w:rPr>
      </w:pPr>
    </w:p>
    <w:p w14:paraId="24F212FF">
      <w:pPr>
        <w:spacing w:after="514" w:line="259" w:lineRule="auto"/>
        <w:ind w:left="0" w:firstLine="0"/>
        <w:jc w:val="left"/>
        <w:rPr>
          <w:rFonts w:hint="eastAsia"/>
        </w:rPr>
      </w:pPr>
      <w:r>
        <w:rPr>
          <w:rFonts w:hint="eastAsia"/>
        </w:rPr>
        <w:t>Those who assume this character encroach upon his prerogative; and to suppose them to be what they pretend, would be to consider our Redeemer as a priest, not after the order of Melchizedec, but after the order of Aaron, which admitted successors.</w:t>
      </w:r>
    </w:p>
    <w:p w14:paraId="3EE690FB">
      <w:pPr>
        <w:spacing w:after="514" w:line="259" w:lineRule="auto"/>
        <w:ind w:left="0" w:firstLine="0"/>
        <w:jc w:val="left"/>
        <w:rPr>
          <w:rFonts w:hint="eastAsia"/>
        </w:rPr>
      </w:pPr>
      <w:r>
        <w:rPr>
          <w:rFonts w:hint="eastAsia"/>
        </w:rPr>
        <w:t>那些僭取这个身份的人侵犯了祂的特权；并且，若假设他们是他们所自称的那样，就等于将我们的救赎主视为一个非照着麦基洗德的等次，而是照着亚伦的等次的祭司，后者是容许有继承人的。</w:t>
      </w:r>
    </w:p>
    <w:p w14:paraId="1E053D80">
      <w:pPr>
        <w:spacing w:after="514" w:line="259" w:lineRule="auto"/>
        <w:ind w:left="0" w:firstLine="0"/>
        <w:jc w:val="left"/>
        <w:rPr>
          <w:rFonts w:hint="eastAsia"/>
        </w:rPr>
      </w:pPr>
    </w:p>
    <w:p w14:paraId="4B31F1C9">
      <w:pPr>
        <w:spacing w:after="514" w:line="259" w:lineRule="auto"/>
        <w:ind w:left="0" w:firstLine="0"/>
        <w:jc w:val="left"/>
        <w:rPr>
          <w:rFonts w:hint="eastAsia"/>
        </w:rPr>
      </w:pPr>
      <w:r>
        <w:rPr>
          <w:rFonts w:hint="eastAsia"/>
        </w:rPr>
        <w:t>Jesus Christ excelled all that were before him in respect of the order of his priesthood.</w:t>
      </w:r>
    </w:p>
    <w:p w14:paraId="49FEF71A">
      <w:pPr>
        <w:spacing w:after="514" w:line="259" w:lineRule="auto"/>
        <w:ind w:left="0" w:firstLine="0"/>
        <w:jc w:val="left"/>
        <w:rPr>
          <w:rFonts w:hint="eastAsia"/>
        </w:rPr>
      </w:pPr>
      <w:r>
        <w:rPr>
          <w:rFonts w:hint="eastAsia"/>
        </w:rPr>
        <w:t>耶稣基督在祂祭司职分的等次上，超越了所有在祂之前的人。</w:t>
      </w:r>
    </w:p>
    <w:p w14:paraId="1BB72A62">
      <w:pPr>
        <w:spacing w:after="514" w:line="259" w:lineRule="auto"/>
        <w:ind w:left="0" w:firstLine="0"/>
        <w:jc w:val="left"/>
        <w:rPr>
          <w:rFonts w:hint="eastAsia"/>
        </w:rPr>
      </w:pPr>
    </w:p>
    <w:p w14:paraId="45CED50A">
      <w:pPr>
        <w:spacing w:after="514" w:line="259" w:lineRule="auto"/>
        <w:ind w:left="0" w:firstLine="0"/>
        <w:jc w:val="left"/>
        <w:rPr>
          <w:rFonts w:hint="eastAsia"/>
        </w:rPr>
      </w:pPr>
      <w:r>
        <w:rPr>
          <w:rFonts w:hint="eastAsia"/>
        </w:rPr>
        <w:t>There are other points of difference, from which it appears that, according to the words of an apostle, "he has obtained a more excellent ministry,"‡ and of which I shall briefly take notice in the sequel of this lecture.</w:t>
      </w:r>
    </w:p>
    <w:p w14:paraId="079973B9">
      <w:pPr>
        <w:spacing w:after="514" w:line="259" w:lineRule="auto"/>
        <w:ind w:left="0" w:firstLine="0"/>
        <w:jc w:val="left"/>
        <w:rPr>
          <w:rFonts w:hint="eastAsia"/>
        </w:rPr>
      </w:pPr>
      <w:r>
        <w:rPr>
          <w:rFonts w:hint="eastAsia"/>
        </w:rPr>
        <w:t>还有其他的不同之处，从中可以看出，正如一位使徒所说，“祂已经得了更美的职任”，‡我将在本讲的后续部分简要地提及这些。</w:t>
      </w:r>
    </w:p>
    <w:p w14:paraId="687BF2AB">
      <w:pPr>
        <w:spacing w:after="514" w:line="259" w:lineRule="auto"/>
        <w:ind w:left="0" w:firstLine="0"/>
        <w:jc w:val="left"/>
        <w:rPr>
          <w:rFonts w:hint="eastAsia"/>
        </w:rPr>
      </w:pPr>
    </w:p>
    <w:p w14:paraId="3E6945AD">
      <w:pPr>
        <w:spacing w:after="514" w:line="259" w:lineRule="auto"/>
        <w:ind w:left="0" w:firstLine="0"/>
        <w:jc w:val="left"/>
        <w:rPr>
          <w:rFonts w:hint="eastAsia"/>
        </w:rPr>
      </w:pPr>
      <w:r>
        <w:rPr>
          <w:rFonts w:hint="eastAsia"/>
        </w:rPr>
        <w:t>First, He was superior to all other priests in personal dignity.</w:t>
      </w:r>
    </w:p>
    <w:p w14:paraId="29A5E3E5">
      <w:pPr>
        <w:spacing w:after="514" w:line="259" w:lineRule="auto"/>
        <w:ind w:left="0" w:firstLine="0"/>
        <w:jc w:val="left"/>
        <w:rPr>
          <w:rFonts w:hint="eastAsia"/>
        </w:rPr>
      </w:pPr>
      <w:r>
        <w:rPr>
          <w:rFonts w:hint="eastAsia"/>
        </w:rPr>
        <w:t>首先，祂在位格的尊贵上超越所有其他的祭司。</w:t>
      </w:r>
    </w:p>
    <w:p w14:paraId="7FB84694">
      <w:pPr>
        <w:spacing w:after="514" w:line="259" w:lineRule="auto"/>
        <w:ind w:left="0" w:firstLine="0"/>
        <w:jc w:val="left"/>
        <w:rPr>
          <w:rFonts w:hint="eastAsia"/>
        </w:rPr>
      </w:pPr>
    </w:p>
    <w:p w14:paraId="4D58E495">
      <w:pPr>
        <w:spacing w:after="514" w:line="259" w:lineRule="auto"/>
        <w:ind w:left="0" w:firstLine="0"/>
        <w:jc w:val="left"/>
        <w:rPr>
          <w:rFonts w:hint="eastAsia"/>
        </w:rPr>
      </w:pPr>
      <w:r>
        <w:rPr>
          <w:rFonts w:hint="eastAsia"/>
        </w:rPr>
        <w:t>They were "men having infirmity," subject to disease and death, and not to these alone, but also to error and sin; and therefore they needed to offer for themselves as well as for the people.</w:t>
      </w:r>
    </w:p>
    <w:p w14:paraId="11F2A2A1">
      <w:pPr>
        <w:spacing w:after="514" w:line="259" w:lineRule="auto"/>
        <w:ind w:left="0" w:firstLine="0"/>
        <w:jc w:val="left"/>
        <w:rPr>
          <w:rFonts w:hint="eastAsia"/>
        </w:rPr>
      </w:pPr>
      <w:r>
        <w:rPr>
          <w:rFonts w:hint="eastAsia"/>
        </w:rPr>
        <w:t>他们是“有软弱的人”，会生病，会死亡，不仅如此，还会犯错，会犯罪；因此，他们需要为自己献祭，也为百姓献祭。</w:t>
      </w:r>
    </w:p>
    <w:p w14:paraId="2B20FA91">
      <w:pPr>
        <w:spacing w:after="514" w:line="259" w:lineRule="auto"/>
        <w:ind w:left="0" w:firstLine="0"/>
        <w:jc w:val="left"/>
        <w:rPr>
          <w:rFonts w:hint="eastAsia"/>
        </w:rPr>
      </w:pPr>
    </w:p>
    <w:p w14:paraId="56D62B2C">
      <w:pPr>
        <w:spacing w:after="514" w:line="259" w:lineRule="auto"/>
        <w:ind w:left="0" w:firstLine="0"/>
        <w:jc w:val="left"/>
        <w:rPr>
          <w:rFonts w:hint="eastAsia"/>
        </w:rPr>
      </w:pPr>
      <w:r>
        <w:rPr>
          <w:rFonts w:hint="eastAsia"/>
        </w:rPr>
        <w:t>How much superior is our High-priest!</w:t>
      </w:r>
    </w:p>
    <w:p w14:paraId="735D085E">
      <w:pPr>
        <w:spacing w:after="514" w:line="259" w:lineRule="auto"/>
        <w:ind w:left="0" w:firstLine="0"/>
        <w:jc w:val="left"/>
        <w:rPr>
          <w:rFonts w:hint="eastAsia"/>
        </w:rPr>
      </w:pPr>
      <w:r>
        <w:rPr>
          <w:rFonts w:hint="eastAsia"/>
        </w:rPr>
        <w:t>我们的大祭司是何等优越！</w:t>
      </w:r>
    </w:p>
    <w:p w14:paraId="2CCBC0EC">
      <w:pPr>
        <w:spacing w:after="514" w:line="259" w:lineRule="auto"/>
        <w:ind w:left="0" w:firstLine="0"/>
        <w:jc w:val="left"/>
        <w:rPr>
          <w:rFonts w:hint="eastAsia"/>
        </w:rPr>
      </w:pPr>
    </w:p>
    <w:p w14:paraId="3C8F7E63">
      <w:pPr>
        <w:spacing w:after="514" w:line="259" w:lineRule="auto"/>
        <w:ind w:left="0" w:firstLine="0"/>
        <w:jc w:val="left"/>
        <w:rPr>
          <w:rFonts w:hint="eastAsia"/>
        </w:rPr>
      </w:pPr>
      <w:r>
        <w:rPr>
          <w:rFonts w:hint="eastAsia"/>
        </w:rPr>
        <w:t>Considered as a man, he is distinguished from all other men, not only by his miraculous conception, his sublime wisdom, and his stupendous works, but by his immaculate purity, which he retained amidst the strongest temptations.</w:t>
      </w:r>
    </w:p>
    <w:p w14:paraId="312D8536">
      <w:pPr>
        <w:spacing w:after="514" w:line="259" w:lineRule="auto"/>
        <w:ind w:left="0" w:firstLine="0"/>
        <w:jc w:val="left"/>
        <w:rPr>
          <w:rFonts w:hint="eastAsia"/>
        </w:rPr>
      </w:pPr>
      <w:r>
        <w:rPr>
          <w:rFonts w:hint="eastAsia"/>
        </w:rPr>
        <w:t>作为人来看，祂与其他所有人都不同，不仅在于祂奇迹般的成孕、祂崇高的智慧和祂惊人的作为，更在于祂无瑕的纯洁，祂在最强烈的试探中仍保持了这纯洁。</w:t>
      </w:r>
    </w:p>
    <w:p w14:paraId="33E8D7FB">
      <w:pPr>
        <w:spacing w:after="514" w:line="259" w:lineRule="auto"/>
        <w:ind w:left="0" w:firstLine="0"/>
        <w:jc w:val="left"/>
        <w:rPr>
          <w:rFonts w:hint="eastAsia"/>
        </w:rPr>
      </w:pPr>
    </w:p>
    <w:p w14:paraId="5C1F844B">
      <w:pPr>
        <w:spacing w:after="514" w:line="259" w:lineRule="auto"/>
        <w:ind w:left="0" w:firstLine="0"/>
        <w:jc w:val="left"/>
        <w:rPr>
          <w:rFonts w:hint="eastAsia"/>
        </w:rPr>
      </w:pPr>
      <w:r>
        <w:rPr>
          <w:rFonts w:hint="eastAsia"/>
        </w:rPr>
        <w:t>But besides his pre-eminence in moral worth, he was still more exalted above all who might be compared with him, by the dignity of his nature, for in consequence of his mysterious union to the second person of the Trinity, he was truly the Son of God.</w:t>
      </w:r>
    </w:p>
    <w:p w14:paraId="3CB27F3A">
      <w:pPr>
        <w:spacing w:after="514" w:line="259" w:lineRule="auto"/>
        <w:ind w:left="0" w:firstLine="0"/>
        <w:jc w:val="left"/>
        <w:rPr>
          <w:rFonts w:hint="eastAsia"/>
        </w:rPr>
      </w:pPr>
      <w:r>
        <w:rPr>
          <w:rFonts w:hint="eastAsia"/>
        </w:rPr>
        <w:t>但除了祂在道德价值上的卓越之外，祂更因其本性的尊贵而远超所有可与祂相比的人，因为由于祂与三位一体第二位格的奥秘联合，祂是真正的神之子。</w:t>
      </w:r>
    </w:p>
    <w:p w14:paraId="62EB9D61">
      <w:pPr>
        <w:spacing w:after="514" w:line="259" w:lineRule="auto"/>
        <w:ind w:left="0" w:firstLine="0"/>
        <w:jc w:val="left"/>
        <w:rPr>
          <w:rFonts w:hint="eastAsia"/>
        </w:rPr>
      </w:pPr>
    </w:p>
    <w:p w14:paraId="63170EEA">
      <w:pPr>
        <w:spacing w:after="514" w:line="259" w:lineRule="auto"/>
        <w:ind w:left="0" w:firstLine="0"/>
        <w:jc w:val="left"/>
        <w:rPr>
          <w:rFonts w:hint="eastAsia"/>
        </w:rPr>
      </w:pPr>
      <w:r>
        <w:rPr>
          <w:rFonts w:hint="eastAsia"/>
        </w:rPr>
        <w:t>While he is said to have "purged our sins," he is described as "the brightness of the Father's glory, and the express image of his person, and as upholding all things by the word of his power."§</w:t>
      </w:r>
    </w:p>
    <w:p w14:paraId="571A32AB">
      <w:pPr>
        <w:spacing w:after="514" w:line="259" w:lineRule="auto"/>
        <w:ind w:left="0" w:firstLine="0"/>
        <w:jc w:val="left"/>
        <w:rPr>
          <w:rFonts w:hint="eastAsia"/>
        </w:rPr>
      </w:pPr>
      <w:r>
        <w:rPr>
          <w:rFonts w:hint="eastAsia"/>
        </w:rPr>
        <w:t>当祂被说成“洗净了我们的罪”时，祂也被描绘为“父荣耀所发的光辉，是父本体的真像，常用祂权能的命令托住万有”。§</w:t>
      </w:r>
    </w:p>
    <w:p w14:paraId="6C636627">
      <w:pPr>
        <w:spacing w:after="514" w:line="259" w:lineRule="auto"/>
        <w:ind w:left="0" w:firstLine="0"/>
        <w:jc w:val="left"/>
        <w:rPr>
          <w:rFonts w:hint="eastAsia"/>
        </w:rPr>
      </w:pPr>
    </w:p>
    <w:p w14:paraId="372D1087">
      <w:pPr>
        <w:spacing w:after="514" w:line="259" w:lineRule="auto"/>
        <w:ind w:left="0" w:firstLine="0"/>
        <w:jc w:val="left"/>
        <w:rPr>
          <w:rFonts w:hint="eastAsia"/>
        </w:rPr>
      </w:pPr>
      <w:r>
        <w:rPr>
          <w:rFonts w:hint="eastAsia"/>
        </w:rPr>
        <w:t>Surely, he is the most glorious of all the ministers of God! and the office derives a lustre from him who sustained it.</w:t>
      </w:r>
    </w:p>
    <w:p w14:paraId="212D888A">
      <w:pPr>
        <w:spacing w:after="514" w:line="259" w:lineRule="auto"/>
        <w:ind w:left="0" w:firstLine="0"/>
        <w:jc w:val="left"/>
        <w:rPr>
          <w:rFonts w:hint="eastAsia"/>
        </w:rPr>
      </w:pPr>
      <w:r>
        <w:rPr>
          <w:rFonts w:hint="eastAsia"/>
        </w:rPr>
        <w:t>诚然，祂是神所有仆人中最荣耀的！这职分也因担当它的祂而增添了光辉。</w:t>
      </w:r>
    </w:p>
    <w:p w14:paraId="3E44437F">
      <w:pPr>
        <w:spacing w:after="514" w:line="259" w:lineRule="auto"/>
        <w:ind w:left="0" w:firstLine="0"/>
        <w:jc w:val="left"/>
        <w:rPr>
          <w:rFonts w:hint="eastAsia"/>
        </w:rPr>
      </w:pPr>
    </w:p>
    <w:p w14:paraId="0DF8ECB3">
      <w:pPr>
        <w:spacing w:after="514" w:line="259" w:lineRule="auto"/>
        <w:ind w:left="0" w:firstLine="0"/>
        <w:jc w:val="left"/>
        <w:rPr>
          <w:rFonts w:hint="eastAsia"/>
        </w:rPr>
      </w:pPr>
      <w:r>
        <w:rPr>
          <w:rFonts w:hint="eastAsia"/>
        </w:rPr>
        <w:t>Secondly, the manner in which he was invested with his office was peculiar; and it is expressly mentioned in order to demonstrate his superiority.</w:t>
      </w:r>
    </w:p>
    <w:p w14:paraId="57498A7B">
      <w:pPr>
        <w:spacing w:after="514" w:line="259" w:lineRule="auto"/>
        <w:ind w:left="0" w:firstLine="0"/>
        <w:jc w:val="left"/>
        <w:rPr>
          <w:rFonts w:hint="eastAsia"/>
        </w:rPr>
      </w:pPr>
      <w:r>
        <w:rPr>
          <w:rFonts w:hint="eastAsia"/>
        </w:rPr>
        <w:t>其次，祂被授予此职分的方式是独特的；并且圣经明确提及这一点，以彰显祂的优越性。</w:t>
      </w:r>
    </w:p>
    <w:p w14:paraId="1D8CFA3E">
      <w:pPr>
        <w:spacing w:after="514" w:line="259" w:lineRule="auto"/>
        <w:ind w:left="0" w:firstLine="0"/>
        <w:jc w:val="left"/>
        <w:rPr>
          <w:rFonts w:hint="eastAsia"/>
        </w:rPr>
      </w:pPr>
    </w:p>
    <w:p w14:paraId="39F407BA">
      <w:pPr>
        <w:spacing w:after="514" w:line="259" w:lineRule="auto"/>
        <w:ind w:left="0" w:firstLine="0"/>
        <w:jc w:val="left"/>
        <w:rPr>
          <w:rFonts w:hint="eastAsia"/>
        </w:rPr>
      </w:pPr>
      <w:r>
        <w:rPr>
          <w:rFonts w:hint="eastAsia"/>
        </w:rPr>
        <w:t>"And inasmuch as not without an oath he was made a priest, (for those priests were made without an oath, but this with an oath, by him that said unto him, The Lord sware and will not repent, Thou art a priest for ever after the order of Melchizedec,) by so much was Jesus made a surety of a better covenant."*</w:t>
      </w:r>
    </w:p>
    <w:p w14:paraId="684E3B94">
      <w:pPr>
        <w:spacing w:after="514" w:line="259" w:lineRule="auto"/>
        <w:ind w:left="0" w:firstLine="0"/>
        <w:jc w:val="left"/>
        <w:rPr>
          <w:rFonts w:hint="eastAsia"/>
        </w:rPr>
      </w:pPr>
      <w:r>
        <w:rPr>
          <w:rFonts w:hint="eastAsia"/>
        </w:rPr>
        <w:t>“再者，耶稣为祭司，并不是不起誓立的。（至于那些祭司，原不是起誓立的，只有耶稣是那曾对祂说：‘主起了誓，决不后悔，你是永远为祭司，照着麦基洗德的等次’的起誓立的。）既是这样，耶稣就作了更美之约的中保。”*</w:t>
      </w:r>
    </w:p>
    <w:p w14:paraId="361405C5">
      <w:pPr>
        <w:spacing w:after="514" w:line="259" w:lineRule="auto"/>
        <w:ind w:left="0" w:firstLine="0"/>
        <w:jc w:val="left"/>
        <w:rPr>
          <w:rFonts w:hint="eastAsia"/>
        </w:rPr>
      </w:pPr>
    </w:p>
    <w:p w14:paraId="4F724B96">
      <w:pPr>
        <w:spacing w:after="514" w:line="259" w:lineRule="auto"/>
        <w:ind w:left="0" w:firstLine="0"/>
        <w:jc w:val="left"/>
        <w:rPr>
          <w:rFonts w:hint="eastAsia"/>
        </w:rPr>
      </w:pPr>
      <w:r>
        <w:rPr>
          <w:rFonts w:hint="eastAsia"/>
        </w:rPr>
        <w:t>This circumstance alone is sufficient to prove the pre-eminence of his priesthood.</w:t>
      </w:r>
    </w:p>
    <w:p w14:paraId="47709ADB">
      <w:pPr>
        <w:spacing w:after="514" w:line="259" w:lineRule="auto"/>
        <w:ind w:left="0" w:firstLine="0"/>
        <w:jc w:val="left"/>
        <w:rPr>
          <w:rFonts w:hint="eastAsia"/>
        </w:rPr>
      </w:pPr>
      <w:r>
        <w:rPr>
          <w:rFonts w:hint="eastAsia"/>
        </w:rPr>
        <w:t>单是这个情况就足以证明祂祭司职分的卓越。</w:t>
      </w:r>
    </w:p>
    <w:p w14:paraId="460E146C">
      <w:pPr>
        <w:spacing w:after="514" w:line="259" w:lineRule="auto"/>
        <w:ind w:left="0" w:firstLine="0"/>
        <w:jc w:val="left"/>
        <w:rPr>
          <w:rFonts w:hint="eastAsia"/>
        </w:rPr>
      </w:pPr>
    </w:p>
    <w:p w14:paraId="143C364D">
      <w:pPr>
        <w:spacing w:after="514" w:line="259" w:lineRule="auto"/>
        <w:ind w:left="0" w:firstLine="0"/>
        <w:jc w:val="left"/>
        <w:rPr>
          <w:rFonts w:hint="eastAsia"/>
        </w:rPr>
      </w:pPr>
      <w:r>
        <w:rPr>
          <w:rFonts w:hint="eastAsia"/>
        </w:rPr>
        <w:t>It is not upon slight occasions that God interposes by an oath; and if he did not swear when Aaron and his sons were set apart to the service of the altar, but observed this unusual solemnity in the consecration of his Son, may we not conclude that there were interests of far greater importance depending upon his ministry?</w:t>
      </w:r>
    </w:p>
    <w:p w14:paraId="3C6C3F8B">
      <w:pPr>
        <w:spacing w:after="514" w:line="259" w:lineRule="auto"/>
        <w:ind w:left="0" w:firstLine="0"/>
        <w:jc w:val="left"/>
        <w:rPr>
          <w:rFonts w:hint="eastAsia"/>
        </w:rPr>
      </w:pPr>
      <w:r>
        <w:rPr>
          <w:rFonts w:hint="eastAsia"/>
        </w:rPr>
        <w:t>神并非在无关紧要的场合凭着起誓来介入；如果祂在亚伦和他的儿子们被分别为圣事奉祭坛时没有起誓，却在祂儿子的分别为圣中遵守了这种不寻常的庄严，我们岂不可以得出结论，有远为重要的利益依赖于祂的事工吗？</w:t>
      </w:r>
    </w:p>
    <w:p w14:paraId="621F4B68">
      <w:pPr>
        <w:spacing w:after="514" w:line="259" w:lineRule="auto"/>
        <w:ind w:left="0" w:firstLine="0"/>
        <w:jc w:val="left"/>
        <w:rPr>
          <w:rFonts w:hint="eastAsia"/>
        </w:rPr>
      </w:pPr>
    </w:p>
    <w:p w14:paraId="1E641526">
      <w:pPr>
        <w:spacing w:after="514" w:line="259" w:lineRule="auto"/>
        <w:ind w:left="0" w:firstLine="0"/>
        <w:jc w:val="left"/>
        <w:rPr>
          <w:rFonts w:hint="eastAsia"/>
        </w:rPr>
      </w:pPr>
      <w:r>
        <w:rPr>
          <w:rFonts w:hint="eastAsia"/>
        </w:rPr>
        <w:t>The design of the priesthood of Aaron was to prevent the dissolution of the covenant, which God had made with the Israelites.</w:t>
      </w:r>
    </w:p>
    <w:p w14:paraId="6D6828C2">
      <w:pPr>
        <w:spacing w:after="514" w:line="259" w:lineRule="auto"/>
        <w:ind w:left="0" w:firstLine="0"/>
        <w:jc w:val="left"/>
        <w:rPr>
          <w:rFonts w:hint="eastAsia"/>
        </w:rPr>
      </w:pPr>
      <w:r>
        <w:rPr>
          <w:rFonts w:hint="eastAsia"/>
        </w:rPr>
        <w:t>亚伦祭司职分的目的，是为防止神与以色列人所立之约的废止。</w:t>
      </w:r>
    </w:p>
    <w:p w14:paraId="66480298">
      <w:pPr>
        <w:spacing w:after="514" w:line="259" w:lineRule="auto"/>
        <w:ind w:left="0" w:firstLine="0"/>
        <w:jc w:val="left"/>
        <w:rPr>
          <w:rFonts w:hint="eastAsia"/>
        </w:rPr>
      </w:pPr>
    </w:p>
    <w:p w14:paraId="2CFCD76A">
      <w:pPr>
        <w:spacing w:after="514" w:line="259" w:lineRule="auto"/>
        <w:ind w:left="0" w:firstLine="0"/>
        <w:jc w:val="left"/>
        <w:rPr>
          <w:rFonts w:hint="eastAsia"/>
        </w:rPr>
      </w:pPr>
      <w:r>
        <w:rPr>
          <w:rFonts w:hint="eastAsia"/>
        </w:rPr>
        <w:t>The design of the priesthood of Christ was the establishment of a better covenant, by which God would be glorified, and our lost world redeemed.</w:t>
      </w:r>
    </w:p>
    <w:p w14:paraId="1A2D4CB0">
      <w:pPr>
        <w:spacing w:after="514" w:line="259" w:lineRule="auto"/>
        <w:ind w:left="0" w:firstLine="0"/>
        <w:jc w:val="left"/>
        <w:rPr>
          <w:rFonts w:hint="eastAsia"/>
        </w:rPr>
      </w:pPr>
      <w:r>
        <w:rPr>
          <w:rFonts w:hint="eastAsia"/>
        </w:rPr>
        <w:t>基督祭司职分的目的，是为建立一个更美的约，借此神将得荣耀，我们失丧的世界将被救赎。</w:t>
      </w:r>
    </w:p>
    <w:p w14:paraId="4B9A202D">
      <w:pPr>
        <w:spacing w:after="514" w:line="259" w:lineRule="auto"/>
        <w:ind w:left="0" w:firstLine="0"/>
        <w:jc w:val="left"/>
        <w:rPr>
          <w:rFonts w:hint="eastAsia"/>
        </w:rPr>
      </w:pPr>
    </w:p>
    <w:p w14:paraId="44C95711">
      <w:pPr>
        <w:spacing w:after="514" w:line="259" w:lineRule="auto"/>
        <w:ind w:left="0" w:firstLine="0"/>
        <w:jc w:val="left"/>
        <w:rPr>
          <w:rFonts w:hint="eastAsia"/>
        </w:rPr>
      </w:pPr>
      <w:r>
        <w:rPr>
          <w:rFonts w:hint="eastAsia"/>
        </w:rPr>
        <w:t>The oath was intended to assure us that God himself invested him with the office; that as a priest he is the object of his highest approbation; that he will never take the priesthood from him, nor cease to be pleased with the atonement which he made by the effusion of his blood.</w:t>
      </w:r>
    </w:p>
    <w:p w14:paraId="6DBFD597">
      <w:pPr>
        <w:spacing w:after="514" w:line="259" w:lineRule="auto"/>
        <w:ind w:left="0" w:firstLine="0"/>
        <w:jc w:val="left"/>
        <w:rPr>
          <w:rFonts w:hint="eastAsia"/>
        </w:rPr>
      </w:pPr>
      <w:r>
        <w:rPr>
          <w:rFonts w:hint="eastAsia"/>
        </w:rPr>
        <w:t>这誓言意在向我们保证，是神亲自授予祂此职分；作为祭司，祂是祂最高赞许的对象；祂永不会从祂收回这祭司职分，也永不会停止喜悦祂借着流血所作的赎罪。</w:t>
      </w:r>
    </w:p>
    <w:p w14:paraId="5FBA8230">
      <w:pPr>
        <w:spacing w:after="514" w:line="259" w:lineRule="auto"/>
        <w:ind w:left="0" w:firstLine="0"/>
        <w:jc w:val="left"/>
        <w:rPr>
          <w:rFonts w:hint="eastAsia"/>
        </w:rPr>
      </w:pPr>
    </w:p>
    <w:p w14:paraId="35F7EBA2">
      <w:pPr>
        <w:spacing w:after="514" w:line="259" w:lineRule="auto"/>
        <w:ind w:left="0" w:firstLine="0"/>
        <w:jc w:val="left"/>
        <w:rPr>
          <w:rFonts w:hint="eastAsia"/>
        </w:rPr>
      </w:pPr>
      <w:r>
        <w:rPr>
          <w:rFonts w:hint="eastAsia"/>
        </w:rPr>
        <w:t>"The Lord hath sworn, and will not repent."</w:t>
      </w:r>
    </w:p>
    <w:p w14:paraId="705949AC">
      <w:pPr>
        <w:spacing w:after="514" w:line="259" w:lineRule="auto"/>
        <w:ind w:left="0" w:firstLine="0"/>
        <w:jc w:val="left"/>
        <w:rPr>
          <w:rFonts w:hint="eastAsia"/>
        </w:rPr>
      </w:pPr>
      <w:r>
        <w:rPr>
          <w:rFonts w:hint="eastAsia"/>
        </w:rPr>
        <w:t>“主起了誓，决不后悔。”</w:t>
      </w:r>
    </w:p>
    <w:p w14:paraId="3D15A57D">
      <w:pPr>
        <w:spacing w:after="514" w:line="259" w:lineRule="auto"/>
        <w:ind w:left="0" w:firstLine="0"/>
        <w:jc w:val="left"/>
        <w:rPr>
          <w:rFonts w:hint="eastAsia"/>
        </w:rPr>
      </w:pPr>
    </w:p>
    <w:p w14:paraId="0A46207A">
      <w:pPr>
        <w:spacing w:after="514" w:line="259" w:lineRule="auto"/>
        <w:ind w:left="0" w:firstLine="0"/>
        <w:jc w:val="left"/>
        <w:rPr>
          <w:rFonts w:hint="eastAsia"/>
        </w:rPr>
      </w:pPr>
      <w:r>
        <w:rPr>
          <w:rFonts w:hint="eastAsia"/>
        </w:rPr>
        <w:t>Thirdly, The oblation which he presented was far more valuable than the ancient sacrifices.</w:t>
      </w:r>
    </w:p>
    <w:p w14:paraId="2ECD3113">
      <w:pPr>
        <w:spacing w:after="514" w:line="259" w:lineRule="auto"/>
        <w:ind w:left="0" w:firstLine="0"/>
        <w:jc w:val="left"/>
        <w:rPr>
          <w:rFonts w:hint="eastAsia"/>
        </w:rPr>
      </w:pPr>
      <w:r>
        <w:rPr>
          <w:rFonts w:hint="eastAsia"/>
        </w:rPr>
        <w:t>第三，祂所献的祭物远比古代的祭物更有价值。</w:t>
      </w:r>
    </w:p>
    <w:p w14:paraId="60ACA3EF">
      <w:pPr>
        <w:spacing w:after="514" w:line="259" w:lineRule="auto"/>
        <w:ind w:left="0" w:firstLine="0"/>
        <w:jc w:val="left"/>
        <w:rPr>
          <w:rFonts w:hint="eastAsia"/>
        </w:rPr>
      </w:pPr>
    </w:p>
    <w:p w14:paraId="4B01DE2C">
      <w:pPr>
        <w:spacing w:after="514" w:line="259" w:lineRule="auto"/>
        <w:ind w:left="0" w:firstLine="0"/>
        <w:jc w:val="left"/>
        <w:rPr>
          <w:rFonts w:hint="eastAsia"/>
        </w:rPr>
      </w:pPr>
      <w:r>
        <w:rPr>
          <w:rFonts w:hint="eastAsia"/>
        </w:rPr>
        <w:t>He offered not the firstlings of the flock, and the choicest of the herd, but himself.</w:t>
      </w:r>
    </w:p>
    <w:p w14:paraId="6B0C5B2D">
      <w:pPr>
        <w:spacing w:after="514" w:line="259" w:lineRule="auto"/>
        <w:ind w:left="0" w:firstLine="0"/>
        <w:jc w:val="left"/>
        <w:rPr>
          <w:rFonts w:hint="eastAsia"/>
        </w:rPr>
      </w:pPr>
      <w:r>
        <w:rPr>
          <w:rFonts w:hint="eastAsia"/>
        </w:rPr>
        <w:t>祂献上的不是羊群中头生的，也不是牛群中上好的，而是祂自己。</w:t>
      </w:r>
    </w:p>
    <w:p w14:paraId="5C1A60B8">
      <w:pPr>
        <w:spacing w:after="514" w:line="259" w:lineRule="auto"/>
        <w:ind w:left="0" w:firstLine="0"/>
        <w:jc w:val="left"/>
        <w:rPr>
          <w:rFonts w:hint="eastAsia"/>
        </w:rPr>
      </w:pPr>
    </w:p>
    <w:p w14:paraId="64CB15EB">
      <w:pPr>
        <w:spacing w:after="514" w:line="259" w:lineRule="auto"/>
        <w:ind w:left="0" w:firstLine="0"/>
        <w:jc w:val="left"/>
        <w:rPr>
          <w:rFonts w:hint="eastAsia"/>
        </w:rPr>
      </w:pPr>
      <w:r>
        <w:rPr>
          <w:rFonts w:hint="eastAsia"/>
        </w:rPr>
        <w:t>He was at once the priest and the sacrifice.</w:t>
      </w:r>
    </w:p>
    <w:p w14:paraId="4A532403">
      <w:pPr>
        <w:spacing w:after="514" w:line="259" w:lineRule="auto"/>
        <w:ind w:left="0" w:firstLine="0"/>
        <w:jc w:val="left"/>
        <w:rPr>
          <w:rFonts w:hint="eastAsia"/>
        </w:rPr>
      </w:pPr>
      <w:r>
        <w:rPr>
          <w:rFonts w:hint="eastAsia"/>
        </w:rPr>
        <w:t>祂既是祭司，也是祭物。</w:t>
      </w:r>
    </w:p>
    <w:p w14:paraId="483F8C2F">
      <w:pPr>
        <w:spacing w:after="514" w:line="259" w:lineRule="auto"/>
        <w:ind w:left="0" w:firstLine="0"/>
        <w:jc w:val="left"/>
        <w:rPr>
          <w:rFonts w:hint="eastAsia"/>
        </w:rPr>
      </w:pPr>
    </w:p>
    <w:p w14:paraId="5B0B363D">
      <w:pPr>
        <w:spacing w:after="514" w:line="259" w:lineRule="auto"/>
        <w:ind w:left="0" w:firstLine="0"/>
        <w:jc w:val="left"/>
        <w:rPr>
          <w:rFonts w:hint="eastAsia"/>
        </w:rPr>
      </w:pPr>
      <w:r>
        <w:rPr>
          <w:rFonts w:hint="eastAsia"/>
        </w:rPr>
        <w:t>What raised the worth of his sacrifice above all calculation was his personal dignity, of which we have already spoken.</w:t>
      </w:r>
    </w:p>
    <w:p w14:paraId="3AFD99F0">
      <w:pPr>
        <w:spacing w:after="514" w:line="259" w:lineRule="auto"/>
        <w:ind w:left="0" w:firstLine="0"/>
        <w:jc w:val="left"/>
        <w:rPr>
          <w:rFonts w:hint="eastAsia"/>
        </w:rPr>
      </w:pPr>
      <w:r>
        <w:rPr>
          <w:rFonts w:hint="eastAsia"/>
        </w:rPr>
        <w:t>使祂献祭的价值超越一切计算的，是祂位格的尊贵，对此我们已经谈过。</w:t>
      </w:r>
    </w:p>
    <w:p w14:paraId="03343E4A">
      <w:pPr>
        <w:spacing w:after="514" w:line="259" w:lineRule="auto"/>
        <w:ind w:left="0" w:firstLine="0"/>
        <w:jc w:val="left"/>
        <w:rPr>
          <w:rFonts w:hint="eastAsia"/>
        </w:rPr>
      </w:pPr>
    </w:p>
    <w:p w14:paraId="166B3F3F">
      <w:pPr>
        <w:spacing w:after="514" w:line="259" w:lineRule="auto"/>
        <w:ind w:left="0" w:firstLine="0"/>
        <w:jc w:val="left"/>
        <w:rPr>
          <w:rFonts w:hint="eastAsia"/>
        </w:rPr>
      </w:pPr>
      <w:r>
        <w:rPr>
          <w:rFonts w:hint="eastAsia"/>
        </w:rPr>
        <w:t>He who was crucified without the gates of Jerusalem was the Lord of glory, although the princes of this world did not recognise him in such profound humiliation; the blood with which the church was redeemed was the blood of God, although the priests and rulers of the Jews, who saw it streaming from his wounds, despised it as the blood of an impious malefactor.</w:t>
      </w:r>
    </w:p>
    <w:p w14:paraId="5C19A16E">
      <w:pPr>
        <w:spacing w:after="514" w:line="259" w:lineRule="auto"/>
        <w:ind w:left="0" w:firstLine="0"/>
        <w:jc w:val="left"/>
        <w:rPr>
          <w:rFonts w:hint="eastAsia"/>
        </w:rPr>
      </w:pPr>
      <w:r>
        <w:rPr>
          <w:rFonts w:hint="eastAsia"/>
        </w:rPr>
        <w:t>那位在耶路撒冷城外被钉十字架的，是荣耀的主，尽管这世上的君王在如此深邃的降卑中没有认出祂；教会赖以得赎的血是神的血，尽管犹太人的祭司和官长们看见它从祂的伤口流出时，却将其蔑视为一个不虔的罪犯之血。</w:t>
      </w:r>
    </w:p>
    <w:p w14:paraId="79793F61">
      <w:pPr>
        <w:spacing w:after="514" w:line="259" w:lineRule="auto"/>
        <w:ind w:left="0" w:firstLine="0"/>
        <w:jc w:val="left"/>
        <w:rPr>
          <w:rFonts w:hint="eastAsia"/>
        </w:rPr>
      </w:pPr>
    </w:p>
    <w:p w14:paraId="6936AD3D">
      <w:pPr>
        <w:spacing w:after="514" w:line="259" w:lineRule="auto"/>
        <w:ind w:left="0" w:firstLine="0"/>
        <w:jc w:val="left"/>
        <w:rPr>
          <w:rFonts w:hint="eastAsia"/>
        </w:rPr>
      </w:pPr>
      <w:r>
        <w:rPr>
          <w:rFonts w:hint="eastAsia"/>
        </w:rPr>
        <w:t>The Godhead, it is acknowledged, is impassible; but from the union of the two natures of Christ, there resulted a communication of properties, in consequence of which the acts of both belonged to the same person, and are predicated of each other.</w:t>
      </w:r>
    </w:p>
    <w:p w14:paraId="190B6EF9">
      <w:pPr>
        <w:spacing w:after="514" w:line="259" w:lineRule="auto"/>
        <w:ind w:left="0" w:firstLine="0"/>
        <w:jc w:val="left"/>
        <w:rPr>
          <w:rFonts w:hint="eastAsia"/>
        </w:rPr>
      </w:pPr>
      <w:r>
        <w:rPr>
          <w:rFonts w:hint="eastAsia"/>
        </w:rPr>
        <w:t>神性，诚然是不能受苦的；但从基督两性的联合中，产生了一种属性的相通，因此，两性的作为都属于同一个位格，并可以相互述说。</w:t>
      </w:r>
    </w:p>
    <w:p w14:paraId="26D10757">
      <w:pPr>
        <w:spacing w:after="514" w:line="259" w:lineRule="auto"/>
        <w:ind w:left="0" w:firstLine="0"/>
        <w:jc w:val="left"/>
        <w:rPr>
          <w:rFonts w:hint="eastAsia"/>
        </w:rPr>
      </w:pPr>
    </w:p>
    <w:p w14:paraId="673FAC37">
      <w:pPr>
        <w:spacing w:after="514" w:line="259" w:lineRule="auto"/>
        <w:ind w:left="0" w:firstLine="0"/>
        <w:jc w:val="left"/>
        <w:rPr>
          <w:rFonts w:hint="eastAsia"/>
        </w:rPr>
      </w:pPr>
      <w:r>
        <w:rPr>
          <w:rFonts w:hint="eastAsia"/>
        </w:rPr>
        <w:t>That nature died which alone could die; but it was the nature of him who was higher than the kings of the earth and the angels of heaven, because he and his Father are one.</w:t>
      </w:r>
    </w:p>
    <w:p w14:paraId="1163D279">
      <w:pPr>
        <w:spacing w:after="514" w:line="259" w:lineRule="auto"/>
        <w:ind w:left="0" w:firstLine="0"/>
        <w:jc w:val="left"/>
        <w:rPr>
          <w:rFonts w:hint="eastAsia"/>
        </w:rPr>
      </w:pPr>
      <w:r>
        <w:rPr>
          <w:rFonts w:hint="eastAsia"/>
        </w:rPr>
        <w:t>那唯一能死的本性死了；但那是那位比地上君王和天上天使都更高的祂的本性，因为祂与父原为一。</w:t>
      </w:r>
    </w:p>
    <w:p w14:paraId="78F53236">
      <w:pPr>
        <w:spacing w:after="514" w:line="259" w:lineRule="auto"/>
        <w:ind w:left="0" w:firstLine="0"/>
        <w:jc w:val="left"/>
        <w:rPr>
          <w:rFonts w:hint="eastAsia"/>
        </w:rPr>
      </w:pPr>
    </w:p>
    <w:p w14:paraId="7AE88889">
      <w:pPr>
        <w:spacing w:after="514" w:line="259" w:lineRule="auto"/>
        <w:ind w:left="0" w:firstLine="0"/>
        <w:jc w:val="left"/>
        <w:rPr>
          <w:rFonts w:hint="eastAsia"/>
        </w:rPr>
      </w:pPr>
      <w:r>
        <w:rPr>
          <w:rFonts w:hint="eastAsia"/>
        </w:rPr>
        <w:t>Compared with this oblation, those which were offered with such pomp in the temple of Jerusalem were weak and childish things, and would be altogether unworthy of notice, were it not that God himself appointed them, and that they derived a borrowed importance from their typical relation to the sacrifice of Christ, the only sacrifice which God ever accepted for its own sake, and which satisfied the demands of his justice.</w:t>
      </w:r>
    </w:p>
    <w:p w14:paraId="13D28500">
      <w:pPr>
        <w:spacing w:after="514" w:line="259" w:lineRule="auto"/>
        <w:ind w:left="0" w:firstLine="0"/>
        <w:jc w:val="left"/>
        <w:rPr>
          <w:rFonts w:hint="eastAsia"/>
        </w:rPr>
      </w:pPr>
      <w:r>
        <w:rPr>
          <w:rFonts w:hint="eastAsia"/>
        </w:rPr>
        <w:t>与这祭物相比，那些在耶路撒冷圣殿中以如此盛大仪式献上的祭物，是软弱和幼稚的东西，若非神亲自设立它们，并且它们从与基督献祭的预表关系中获得了借来的重要性——那唯一因其本身而被神悦纳、并满足了祂公义要求的献祭——否则就完全不值得注意。</w:t>
      </w:r>
    </w:p>
    <w:p w14:paraId="459DD211">
      <w:pPr>
        <w:spacing w:after="514" w:line="259" w:lineRule="auto"/>
        <w:ind w:left="0" w:firstLine="0"/>
        <w:jc w:val="left"/>
        <w:rPr>
          <w:rFonts w:hint="eastAsia"/>
        </w:rPr>
      </w:pPr>
    </w:p>
    <w:p w14:paraId="6A51250B">
      <w:pPr>
        <w:spacing w:after="514" w:line="259" w:lineRule="auto"/>
        <w:ind w:left="0" w:firstLine="0"/>
        <w:jc w:val="left"/>
        <w:rPr>
          <w:rFonts w:hint="eastAsia"/>
        </w:rPr>
      </w:pPr>
      <w:r>
        <w:rPr>
          <w:rFonts w:hint="eastAsia"/>
        </w:rPr>
        <w:t>Accordingly, the legal sacrifices are declared to be inefficient, and are laid aside, while the sacrifice of Christ is substituted in their room.</w:t>
      </w:r>
    </w:p>
    <w:p w14:paraId="14889BEF">
      <w:pPr>
        <w:spacing w:after="514" w:line="259" w:lineRule="auto"/>
        <w:ind w:left="0" w:firstLine="0"/>
        <w:jc w:val="left"/>
        <w:rPr>
          <w:rFonts w:hint="eastAsia"/>
        </w:rPr>
      </w:pPr>
      <w:r>
        <w:rPr>
          <w:rFonts w:hint="eastAsia"/>
        </w:rPr>
        <w:t>因此，律法上的祭物被宣告为无效，并被搁置，而基督的献祭则取而代之。</w:t>
      </w:r>
    </w:p>
    <w:p w14:paraId="0713886E">
      <w:pPr>
        <w:spacing w:after="514" w:line="259" w:lineRule="auto"/>
        <w:ind w:left="0" w:firstLine="0"/>
        <w:jc w:val="left"/>
        <w:rPr>
          <w:rFonts w:hint="eastAsia"/>
        </w:rPr>
      </w:pPr>
    </w:p>
    <w:p w14:paraId="04E7826C">
      <w:pPr>
        <w:spacing w:after="514" w:line="259" w:lineRule="auto"/>
        <w:ind w:left="0" w:firstLine="0"/>
        <w:jc w:val="left"/>
        <w:rPr>
          <w:rFonts w:hint="eastAsia"/>
        </w:rPr>
      </w:pPr>
      <w:r>
        <w:rPr>
          <w:rFonts w:hint="eastAsia"/>
        </w:rPr>
        <w:t>"Wherefore when he cometh into the world, he saith, Sacrifice and offering thou wouldest not, but a body hast thou prepared me: in burnt-offerings and sacrifices for sin thou hast had no pleasure. Then said I, Lo! I come (in the volume of the book it is written of me) to do thy will, O God. He taketh away the first," says the apostle, "that he may establish the second."†</w:t>
      </w:r>
    </w:p>
    <w:p w14:paraId="5D0DF667">
      <w:pPr>
        <w:spacing w:after="514" w:line="259" w:lineRule="auto"/>
        <w:ind w:left="0" w:firstLine="0"/>
        <w:jc w:val="left"/>
        <w:rPr>
          <w:rFonts w:hint="eastAsia"/>
        </w:rPr>
      </w:pPr>
      <w:r>
        <w:rPr>
          <w:rFonts w:hint="eastAsia"/>
        </w:rPr>
        <w:t>“所以基督到世上来的时候，就说：神啊，祭物和礼物是你不愿意的，你曾给我预备了身体。燔祭和赎罪祭是你不喜欢的。那时我说：神啊，我来了，为要照你的旨意行（我的事在经卷上已经记载了）。祂既说：祭物和礼物，燔祭和赎罪祭，是你不愿意的，也是你不喜欢的，（这都是按着律法献的）。后又说：我来了，为要照你的旨意行。可见祂是除去在先的，”使徒说，“为要立定在后的。”†</w:t>
      </w:r>
    </w:p>
    <w:p w14:paraId="04A37138">
      <w:pPr>
        <w:spacing w:after="514" w:line="259" w:lineRule="auto"/>
        <w:ind w:left="0" w:firstLine="0"/>
        <w:jc w:val="left"/>
        <w:rPr>
          <w:rFonts w:hint="eastAsia"/>
        </w:rPr>
      </w:pPr>
    </w:p>
    <w:p w14:paraId="7CB69C29">
      <w:pPr>
        <w:spacing w:after="514" w:line="259" w:lineRule="auto"/>
        <w:ind w:left="0" w:firstLine="0"/>
        <w:jc w:val="left"/>
        <w:rPr>
          <w:rFonts w:hint="eastAsia"/>
        </w:rPr>
      </w:pPr>
      <w:r>
        <w:rPr>
          <w:rFonts w:hint="eastAsia"/>
        </w:rPr>
        <w:t>Fourthly, Let us observe for whom Jesus Christ officiated as a priest.</w:t>
      </w:r>
    </w:p>
    <w:p w14:paraId="23A36B81">
      <w:pPr>
        <w:spacing w:after="514" w:line="259" w:lineRule="auto"/>
        <w:ind w:left="0" w:firstLine="0"/>
        <w:jc w:val="left"/>
        <w:rPr>
          <w:rFonts w:hint="eastAsia"/>
        </w:rPr>
      </w:pPr>
      <w:r>
        <w:rPr>
          <w:rFonts w:hint="eastAsia"/>
        </w:rPr>
        <w:t>第四，让我们观察耶稣基督是为谁作祭司供职的。</w:t>
      </w:r>
    </w:p>
    <w:p w14:paraId="6B9588CA">
      <w:pPr>
        <w:spacing w:after="514" w:line="259" w:lineRule="auto"/>
        <w:ind w:left="0" w:firstLine="0"/>
        <w:jc w:val="left"/>
        <w:rPr>
          <w:rFonts w:hint="eastAsia"/>
        </w:rPr>
      </w:pPr>
    </w:p>
    <w:p w14:paraId="0194B4D7">
      <w:pPr>
        <w:spacing w:after="514" w:line="259" w:lineRule="auto"/>
        <w:ind w:left="0" w:firstLine="0"/>
        <w:jc w:val="left"/>
        <w:rPr>
          <w:rFonts w:hint="eastAsia"/>
        </w:rPr>
      </w:pPr>
      <w:r>
        <w:rPr>
          <w:rFonts w:hint="eastAsia"/>
        </w:rPr>
        <w:t>The sacrifices of the Mosaic law were appointed for the Israelites; the annual atonement was made for none but the twelve tribes, and their names alone were engraven on the breastplate which the High-priest wore when he went into the holy of holies.</w:t>
      </w:r>
    </w:p>
    <w:p w14:paraId="7AFCD9BB">
      <w:pPr>
        <w:spacing w:after="514" w:line="259" w:lineRule="auto"/>
        <w:ind w:left="0" w:firstLine="0"/>
        <w:jc w:val="left"/>
        <w:rPr>
          <w:rFonts w:hint="eastAsia"/>
        </w:rPr>
      </w:pPr>
      <w:r>
        <w:rPr>
          <w:rFonts w:hint="eastAsia"/>
        </w:rPr>
        <w:t>摩西律法中的献祭是为以色列人设立的；每年的赎罪祭只为十二支派而献，也只有他们的名字被刻在大祭司进入至圣所时所佩戴的胸牌上。</w:t>
      </w:r>
    </w:p>
    <w:p w14:paraId="4B50D409">
      <w:pPr>
        <w:spacing w:after="514" w:line="259" w:lineRule="auto"/>
        <w:ind w:left="0" w:firstLine="0"/>
        <w:jc w:val="left"/>
        <w:rPr>
          <w:rFonts w:hint="eastAsia"/>
        </w:rPr>
      </w:pPr>
    </w:p>
    <w:p w14:paraId="405291FE">
      <w:pPr>
        <w:spacing w:after="514" w:line="259" w:lineRule="auto"/>
        <w:ind w:left="0" w:firstLine="0"/>
        <w:jc w:val="left"/>
        <w:rPr>
          <w:rFonts w:hint="eastAsia"/>
        </w:rPr>
      </w:pPr>
      <w:r>
        <w:rPr>
          <w:rFonts w:hint="eastAsia"/>
        </w:rPr>
        <w:t>Jesus Christ is the Highpriest of the human race, and his blood was shed for the Gentiles as well as the Jews.</w:t>
      </w:r>
    </w:p>
    <w:p w14:paraId="648C45E5">
      <w:pPr>
        <w:spacing w:after="514" w:line="259" w:lineRule="auto"/>
        <w:ind w:left="0" w:firstLine="0"/>
        <w:jc w:val="left"/>
        <w:rPr>
          <w:rFonts w:hint="eastAsia"/>
        </w:rPr>
      </w:pPr>
      <w:r>
        <w:rPr>
          <w:rFonts w:hint="eastAsia"/>
        </w:rPr>
        <w:t>耶稣基督是人类的大祭司，祂的血既为外邦人流，也为犹太人流。</w:t>
      </w:r>
    </w:p>
    <w:p w14:paraId="088942ED">
      <w:pPr>
        <w:spacing w:after="514" w:line="259" w:lineRule="auto"/>
        <w:ind w:left="0" w:firstLine="0"/>
        <w:jc w:val="left"/>
        <w:rPr>
          <w:rFonts w:hint="eastAsia"/>
        </w:rPr>
      </w:pPr>
    </w:p>
    <w:p w14:paraId="2150FD5F">
      <w:pPr>
        <w:spacing w:after="514" w:line="259" w:lineRule="auto"/>
        <w:ind w:left="0" w:firstLine="0"/>
        <w:jc w:val="left"/>
        <w:rPr>
          <w:rFonts w:hint="eastAsia"/>
        </w:rPr>
      </w:pPr>
      <w:r>
        <w:rPr>
          <w:rFonts w:hint="eastAsia"/>
        </w:rPr>
        <w:t>"He is a propitiation for the sins of the whole world."*</w:t>
      </w:r>
    </w:p>
    <w:p w14:paraId="4A2B0003">
      <w:pPr>
        <w:spacing w:after="514" w:line="259" w:lineRule="auto"/>
        <w:ind w:left="0" w:firstLine="0"/>
        <w:jc w:val="left"/>
        <w:rPr>
          <w:rFonts w:hint="eastAsia"/>
        </w:rPr>
      </w:pPr>
      <w:r>
        <w:rPr>
          <w:rFonts w:hint="eastAsia"/>
        </w:rPr>
        <w:t>“祂为我们的罪作了挽回祭，不是单为我们的罪，也是为普天下人的罪。”*</w:t>
      </w:r>
    </w:p>
    <w:p w14:paraId="3804818A">
      <w:pPr>
        <w:spacing w:after="514" w:line="259" w:lineRule="auto"/>
        <w:ind w:left="0" w:firstLine="0"/>
        <w:jc w:val="left"/>
        <w:rPr>
          <w:rFonts w:hint="eastAsia"/>
        </w:rPr>
      </w:pPr>
    </w:p>
    <w:p w14:paraId="1E62128C">
      <w:pPr>
        <w:spacing w:after="514" w:line="259" w:lineRule="auto"/>
        <w:ind w:left="0" w:firstLine="0"/>
        <w:jc w:val="left"/>
        <w:rPr>
          <w:rFonts w:hint="eastAsia"/>
        </w:rPr>
      </w:pPr>
      <w:r>
        <w:rPr>
          <w:rFonts w:hint="eastAsia"/>
        </w:rPr>
        <w:t>He suffered, therefore, not in the temple which was the sanctuary of the Jews, nor within the precincts of Jerusalem, the capital of their country, lest it should be imagined that they were the sole objects of redemption, but without the gates of the city, to signify that he was the Saviour of mankind, and that there was salvation through his cross to those who should turn their eyes to him from the ends of the earth.</w:t>
      </w:r>
    </w:p>
    <w:p w14:paraId="30380D3F">
      <w:pPr>
        <w:spacing w:after="514" w:line="259" w:lineRule="auto"/>
        <w:ind w:left="0" w:firstLine="0"/>
        <w:jc w:val="left"/>
        <w:rPr>
          <w:rFonts w:hint="eastAsia"/>
        </w:rPr>
      </w:pPr>
      <w:r>
        <w:rPr>
          <w:rFonts w:hint="eastAsia"/>
        </w:rPr>
        <w:t>因此，祂受苦，并非在作为犹太人圣所的圣殿里，也非在他们国家的首都耶路撒冷城内，免得人以为他们是救赎的唯一对象，而是在城门之外，以表明祂是全人类的救主，并且凡从地极转眼仰望祂的人，都能因祂的十字架得救。</w:t>
      </w:r>
    </w:p>
    <w:p w14:paraId="2C3460E9">
      <w:pPr>
        <w:spacing w:after="514" w:line="259" w:lineRule="auto"/>
        <w:ind w:left="0" w:firstLine="0"/>
        <w:jc w:val="left"/>
        <w:rPr>
          <w:rFonts w:hint="eastAsia"/>
        </w:rPr>
      </w:pPr>
    </w:p>
    <w:p w14:paraId="2EC6DA51">
      <w:pPr>
        <w:spacing w:after="514" w:line="259" w:lineRule="auto"/>
        <w:ind w:left="0" w:firstLine="0"/>
        <w:jc w:val="left"/>
        <w:rPr>
          <w:rFonts w:hint="eastAsia"/>
        </w:rPr>
      </w:pPr>
      <w:r>
        <w:rPr>
          <w:rFonts w:hint="eastAsia"/>
        </w:rPr>
        <w:t>We do not affirm that he died for every individual of the human race.</w:t>
      </w:r>
    </w:p>
    <w:p w14:paraId="0F6E1EC8">
      <w:pPr>
        <w:spacing w:after="514" w:line="259" w:lineRule="auto"/>
        <w:ind w:left="0" w:firstLine="0"/>
        <w:jc w:val="left"/>
        <w:rPr>
          <w:rFonts w:hint="eastAsia"/>
        </w:rPr>
      </w:pPr>
      <w:r>
        <w:rPr>
          <w:rFonts w:hint="eastAsia"/>
        </w:rPr>
        <w:t>我们并非确认祂为人类的每一个个体而死。</w:t>
      </w:r>
    </w:p>
    <w:p w14:paraId="150C8A5E">
      <w:pPr>
        <w:spacing w:after="514" w:line="259" w:lineRule="auto"/>
        <w:ind w:left="0" w:firstLine="0"/>
        <w:jc w:val="left"/>
        <w:rPr>
          <w:rFonts w:hint="eastAsia"/>
        </w:rPr>
      </w:pPr>
    </w:p>
    <w:p w14:paraId="0917EF84">
      <w:pPr>
        <w:spacing w:after="514" w:line="259" w:lineRule="auto"/>
        <w:ind w:left="0" w:firstLine="0"/>
        <w:jc w:val="left"/>
        <w:rPr>
          <w:rFonts w:hint="eastAsia"/>
        </w:rPr>
      </w:pPr>
      <w:r>
        <w:rPr>
          <w:rFonts w:hint="eastAsia"/>
        </w:rPr>
        <w:t>This extent some have assigned to his atonement; but, although it is their design to give a magnificent idea of its efficacy, their doctrine is really derogatory to its excellence.</w:t>
      </w:r>
    </w:p>
    <w:p w14:paraId="79F2E9DD">
      <w:pPr>
        <w:spacing w:after="514" w:line="259" w:lineRule="auto"/>
        <w:ind w:left="0" w:firstLine="0"/>
        <w:jc w:val="left"/>
        <w:rPr>
          <w:rFonts w:hint="eastAsia"/>
        </w:rPr>
      </w:pPr>
      <w:r>
        <w:rPr>
          <w:rFonts w:hint="eastAsia"/>
        </w:rPr>
        <w:t>有些人将祂的赎罪范围定得如此之广；但尽管他们的意图是想给人一个关于其功效的宏伟观念，他们的教义实际上却贬损了它的卓越。</w:t>
      </w:r>
    </w:p>
    <w:p w14:paraId="2DCE9E3E">
      <w:pPr>
        <w:spacing w:after="514" w:line="259" w:lineRule="auto"/>
        <w:ind w:left="0" w:firstLine="0"/>
        <w:jc w:val="left"/>
        <w:rPr>
          <w:rFonts w:hint="eastAsia"/>
        </w:rPr>
      </w:pPr>
    </w:p>
    <w:p w14:paraId="47866029">
      <w:pPr>
        <w:spacing w:after="514" w:line="259" w:lineRule="auto"/>
        <w:ind w:left="0" w:firstLine="0"/>
        <w:jc w:val="left"/>
        <w:rPr>
          <w:rFonts w:hint="eastAsia"/>
        </w:rPr>
      </w:pPr>
      <w:r>
        <w:rPr>
          <w:rFonts w:hint="eastAsia"/>
        </w:rPr>
        <w:t>For upon this supposition it will follow, that as every individual is not saved, his sacrifice has failed of its end in the case of those who perish in guilt, and his blood has been shed in vain.</w:t>
      </w:r>
    </w:p>
    <w:p w14:paraId="0CBF2F8E">
      <w:pPr>
        <w:spacing w:after="514" w:line="259" w:lineRule="auto"/>
        <w:ind w:left="0" w:firstLine="0"/>
        <w:jc w:val="left"/>
        <w:rPr>
          <w:rFonts w:hint="eastAsia"/>
        </w:rPr>
      </w:pPr>
      <w:r>
        <w:rPr>
          <w:rFonts w:hint="eastAsia"/>
        </w:rPr>
        <w:t>因为根据这个假设，既然并非每个个体都得救，那么在那些在罪中灭亡的人身上，祂的献祭就未能达到其目的，祂的血也就白流了。</w:t>
      </w:r>
    </w:p>
    <w:p w14:paraId="13D18618">
      <w:pPr>
        <w:spacing w:after="514" w:line="259" w:lineRule="auto"/>
        <w:ind w:left="0" w:firstLine="0"/>
        <w:jc w:val="left"/>
        <w:rPr>
          <w:rFonts w:hint="eastAsia"/>
        </w:rPr>
      </w:pPr>
    </w:p>
    <w:p w14:paraId="70CD6ED8">
      <w:pPr>
        <w:spacing w:after="514" w:line="259" w:lineRule="auto"/>
        <w:ind w:left="0" w:firstLine="0"/>
        <w:jc w:val="left"/>
        <w:rPr>
          <w:rFonts w:hint="eastAsia"/>
        </w:rPr>
      </w:pPr>
      <w:r>
        <w:rPr>
          <w:rFonts w:hint="eastAsia"/>
        </w:rPr>
        <w:t>He died for those whom his Father gave to him; but how great their number is, no man can tell.</w:t>
      </w:r>
    </w:p>
    <w:p w14:paraId="74DD9B93">
      <w:pPr>
        <w:spacing w:after="514" w:line="259" w:lineRule="auto"/>
        <w:ind w:left="0" w:firstLine="0"/>
        <w:jc w:val="left"/>
        <w:rPr>
          <w:rFonts w:hint="eastAsia"/>
        </w:rPr>
      </w:pPr>
      <w:r>
        <w:rPr>
          <w:rFonts w:hint="eastAsia"/>
        </w:rPr>
        <w:t>祂为祂的父所赐给祂的人而死；但他们的人数有多少，无人能知。</w:t>
      </w:r>
    </w:p>
    <w:p w14:paraId="533BB04E">
      <w:pPr>
        <w:spacing w:after="514" w:line="259" w:lineRule="auto"/>
        <w:ind w:left="0" w:firstLine="0"/>
        <w:jc w:val="left"/>
        <w:rPr>
          <w:rFonts w:hint="eastAsia"/>
        </w:rPr>
      </w:pPr>
    </w:p>
    <w:p w14:paraId="2C1A86D3">
      <w:pPr>
        <w:spacing w:after="514" w:line="259" w:lineRule="auto"/>
        <w:ind w:left="0" w:firstLine="0"/>
        <w:jc w:val="left"/>
        <w:rPr>
          <w:rFonts w:hint="eastAsia"/>
        </w:rPr>
      </w:pPr>
      <w:r>
        <w:rPr>
          <w:rFonts w:hint="eastAsia"/>
        </w:rPr>
        <w:t>All ages have experienced the benefit of his death, the influence of which was retrospective and prospective, extending backward to the beginning of time, and forward to its close.</w:t>
      </w:r>
    </w:p>
    <w:p w14:paraId="7060730A">
      <w:pPr>
        <w:spacing w:after="514" w:line="259" w:lineRule="auto"/>
        <w:ind w:left="0" w:firstLine="0"/>
        <w:jc w:val="left"/>
        <w:rPr>
          <w:rFonts w:hint="eastAsia"/>
        </w:rPr>
      </w:pPr>
      <w:r>
        <w:rPr>
          <w:rFonts w:hint="eastAsia"/>
        </w:rPr>
        <w:t>所有时代都经历了祂死的益处，其影响是追溯性的和前瞻性的，向后延伸到时间的开始，向前延伸到其终结。</w:t>
      </w:r>
    </w:p>
    <w:p w14:paraId="74DD786F">
      <w:pPr>
        <w:spacing w:after="514" w:line="259" w:lineRule="auto"/>
        <w:ind w:left="0" w:firstLine="0"/>
        <w:jc w:val="left"/>
        <w:rPr>
          <w:rFonts w:hint="eastAsia"/>
        </w:rPr>
      </w:pPr>
    </w:p>
    <w:p w14:paraId="510C7BD9">
      <w:pPr>
        <w:spacing w:after="514" w:line="259" w:lineRule="auto"/>
        <w:ind w:left="0" w:firstLine="0"/>
        <w:jc w:val="left"/>
        <w:rPr>
          <w:rFonts w:hint="eastAsia"/>
        </w:rPr>
      </w:pPr>
      <w:r>
        <w:rPr>
          <w:rFonts w:hint="eastAsia"/>
        </w:rPr>
        <w:t>For his sake God was merciful to those who lived before his coming in the flesh, pardoning them in the view of the satisfaction to be afterwards made; and now we know that there is salvation in no other, and that there is not another name under heaven given among men, by which they can be saved.</w:t>
      </w:r>
    </w:p>
    <w:p w14:paraId="5C2133FF">
      <w:pPr>
        <w:spacing w:after="514" w:line="259" w:lineRule="auto"/>
        <w:ind w:left="0" w:firstLine="0"/>
        <w:jc w:val="left"/>
        <w:rPr>
          <w:rFonts w:hint="eastAsia"/>
        </w:rPr>
      </w:pPr>
      <w:r>
        <w:rPr>
          <w:rFonts w:hint="eastAsia"/>
        </w:rPr>
        <w:t>为了祂的缘故，神对那些在祂肉身降临之前生活的人施了怜悯，因着那将要成就的补偿而赦免了他们；现在我们知道，除祂以外，别无拯救，因为在天下人间，没有赐下别的名，我们可以靠着得救。</w:t>
      </w:r>
    </w:p>
    <w:p w14:paraId="61849856">
      <w:pPr>
        <w:spacing w:after="514" w:line="259" w:lineRule="auto"/>
        <w:ind w:left="0" w:firstLine="0"/>
        <w:jc w:val="left"/>
        <w:rPr>
          <w:rFonts w:hint="eastAsia"/>
        </w:rPr>
      </w:pPr>
    </w:p>
    <w:p w14:paraId="419956F3">
      <w:pPr>
        <w:spacing w:after="514" w:line="259" w:lineRule="auto"/>
        <w:ind w:left="0" w:firstLine="0"/>
        <w:jc w:val="left"/>
        <w:rPr>
          <w:rFonts w:hint="eastAsia"/>
        </w:rPr>
      </w:pPr>
      <w:r>
        <w:rPr>
          <w:rFonts w:hint="eastAsia"/>
        </w:rPr>
        <w:t>Lastly, The effect of his sacrifice demonstrates its transcendent excellence.</w:t>
      </w:r>
    </w:p>
    <w:p w14:paraId="78C65BC2">
      <w:pPr>
        <w:spacing w:after="514" w:line="259" w:lineRule="auto"/>
        <w:ind w:left="0" w:firstLine="0"/>
        <w:jc w:val="left"/>
        <w:rPr>
          <w:rFonts w:hint="eastAsia"/>
        </w:rPr>
      </w:pPr>
      <w:r>
        <w:rPr>
          <w:rFonts w:hint="eastAsia"/>
        </w:rPr>
        <w:t>最后，祂献祭的效果彰显了其超凡的卓越。</w:t>
      </w:r>
    </w:p>
    <w:p w14:paraId="7836BBFE">
      <w:pPr>
        <w:spacing w:after="514" w:line="259" w:lineRule="auto"/>
        <w:ind w:left="0" w:firstLine="0"/>
        <w:jc w:val="left"/>
        <w:rPr>
          <w:rFonts w:hint="eastAsia"/>
        </w:rPr>
      </w:pPr>
    </w:p>
    <w:p w14:paraId="2138F628">
      <w:pPr>
        <w:spacing w:after="514" w:line="259" w:lineRule="auto"/>
        <w:ind w:left="0" w:firstLine="0"/>
        <w:jc w:val="left"/>
        <w:rPr>
          <w:rFonts w:hint="eastAsia"/>
        </w:rPr>
      </w:pPr>
      <w:r>
        <w:rPr>
          <w:rFonts w:hint="eastAsia"/>
        </w:rPr>
        <w:t>No person, who has just notions of the evil and demerit of sin, can believe that the sacrifices of the law could appease the justice of God, and obtain his favour to the guilty.</w:t>
      </w:r>
    </w:p>
    <w:p w14:paraId="07C31D59">
      <w:pPr>
        <w:spacing w:after="514" w:line="259" w:lineRule="auto"/>
        <w:ind w:left="0" w:firstLine="0"/>
        <w:jc w:val="left"/>
        <w:rPr>
          <w:rFonts w:hint="eastAsia"/>
        </w:rPr>
      </w:pPr>
      <w:r>
        <w:rPr>
          <w:rFonts w:hint="eastAsia"/>
        </w:rPr>
        <w:t>凡对罪的邪恶和过犯有正确观念的人，都不会相信律法上的献祭能平息神的公义，并为有罪之人赢得祂的恩宠。</w:t>
      </w:r>
    </w:p>
    <w:p w14:paraId="4C741FB1">
      <w:pPr>
        <w:spacing w:after="514" w:line="259" w:lineRule="auto"/>
        <w:ind w:left="0" w:firstLine="0"/>
        <w:jc w:val="left"/>
        <w:rPr>
          <w:rFonts w:hint="eastAsia"/>
        </w:rPr>
      </w:pPr>
    </w:p>
    <w:p w14:paraId="25F50B9D">
      <w:pPr>
        <w:spacing w:after="514" w:line="259" w:lineRule="auto"/>
        <w:ind w:left="0" w:firstLine="0"/>
        <w:jc w:val="left"/>
        <w:rPr>
          <w:rFonts w:hint="eastAsia"/>
        </w:rPr>
      </w:pPr>
      <w:r>
        <w:rPr>
          <w:rFonts w:hint="eastAsia"/>
        </w:rPr>
        <w:t>Reason gives a ready assent to the declaration of an apostle, that "it is not possible that the blood of bulls and of goats should take away sins."†</w:t>
      </w:r>
    </w:p>
    <w:p w14:paraId="64388758">
      <w:pPr>
        <w:spacing w:after="514" w:line="259" w:lineRule="auto"/>
        <w:ind w:left="0" w:firstLine="0"/>
        <w:jc w:val="left"/>
        <w:rPr>
          <w:rFonts w:hint="eastAsia"/>
        </w:rPr>
      </w:pPr>
      <w:r>
        <w:rPr>
          <w:rFonts w:hint="eastAsia"/>
        </w:rPr>
        <w:t>理性欣然同意一位使徒的宣告，即“公牛和山羊的血断不能除罪”。†</w:t>
      </w:r>
    </w:p>
    <w:p w14:paraId="1EAADAF1">
      <w:pPr>
        <w:spacing w:after="514" w:line="259" w:lineRule="auto"/>
        <w:ind w:left="0" w:firstLine="0"/>
        <w:jc w:val="left"/>
        <w:rPr>
          <w:rFonts w:hint="eastAsia"/>
        </w:rPr>
      </w:pPr>
    </w:p>
    <w:p w14:paraId="294FE3A3">
      <w:pPr>
        <w:spacing w:after="514" w:line="259" w:lineRule="auto"/>
        <w:ind w:left="0" w:firstLine="0"/>
        <w:jc w:val="left"/>
        <w:rPr>
          <w:rFonts w:hint="eastAsia"/>
        </w:rPr>
      </w:pPr>
      <w:r>
        <w:rPr>
          <w:rFonts w:hint="eastAsia"/>
        </w:rPr>
        <w:t>Their sole effect was to deliver the offerer from temporal punishment, whether to be inflicted by the civil magistrate or by the hand of God himself.</w:t>
      </w:r>
    </w:p>
    <w:p w14:paraId="623E4E9B">
      <w:pPr>
        <w:spacing w:after="514" w:line="259" w:lineRule="auto"/>
        <w:ind w:left="0" w:firstLine="0"/>
        <w:jc w:val="left"/>
        <w:rPr>
          <w:rFonts w:hint="eastAsia"/>
        </w:rPr>
      </w:pPr>
      <w:r>
        <w:rPr>
          <w:rFonts w:hint="eastAsia"/>
        </w:rPr>
        <w:t>它们唯一的效果是使献祭者免于暂时的惩罚，无论这惩罚是由民事官长还是由神亲自的手施加的。</w:t>
      </w:r>
    </w:p>
    <w:p w14:paraId="47B49494">
      <w:pPr>
        <w:spacing w:after="514" w:line="259" w:lineRule="auto"/>
        <w:ind w:left="0" w:firstLine="0"/>
        <w:jc w:val="left"/>
        <w:rPr>
          <w:rFonts w:hint="eastAsia"/>
        </w:rPr>
      </w:pPr>
    </w:p>
    <w:p w14:paraId="7CC89E29">
      <w:pPr>
        <w:spacing w:after="514" w:line="259" w:lineRule="auto"/>
        <w:ind w:left="0" w:firstLine="0"/>
        <w:jc w:val="left"/>
        <w:rPr>
          <w:rFonts w:hint="eastAsia"/>
        </w:rPr>
      </w:pPr>
      <w:r>
        <w:rPr>
          <w:rFonts w:hint="eastAsia"/>
        </w:rPr>
        <w:t>He was permitted to live, and to enjoy his privileges, although he deserved to be cut off for his transgression from among his people.</w:t>
      </w:r>
    </w:p>
    <w:p w14:paraId="7749781E">
      <w:pPr>
        <w:spacing w:after="514" w:line="259" w:lineRule="auto"/>
        <w:ind w:left="0" w:firstLine="0"/>
        <w:jc w:val="left"/>
        <w:rPr>
          <w:rFonts w:hint="eastAsia"/>
        </w:rPr>
      </w:pPr>
      <w:r>
        <w:rPr>
          <w:rFonts w:hint="eastAsia"/>
        </w:rPr>
        <w:t>他被允许存活，并享有他的特权，尽管他因他的过犯本应从他的民中被剪除。</w:t>
      </w:r>
    </w:p>
    <w:p w14:paraId="5D68CECD">
      <w:pPr>
        <w:spacing w:after="514" w:line="259" w:lineRule="auto"/>
        <w:ind w:left="0" w:firstLine="0"/>
        <w:jc w:val="left"/>
        <w:rPr>
          <w:rFonts w:hint="eastAsia"/>
        </w:rPr>
      </w:pPr>
    </w:p>
    <w:p w14:paraId="41CEB7A3">
      <w:pPr>
        <w:spacing w:after="514" w:line="259" w:lineRule="auto"/>
        <w:ind w:left="0" w:firstLine="0"/>
        <w:jc w:val="left"/>
        <w:rPr>
          <w:rFonts w:hint="eastAsia"/>
        </w:rPr>
      </w:pPr>
      <w:r>
        <w:rPr>
          <w:rFonts w:hint="eastAsia"/>
        </w:rPr>
        <w:t>But he had no security against eternal condemnation, and fell under it at death, if he had not an interest by faith in that better sacrifice, of which those which he had presented were merely shadows.</w:t>
      </w:r>
    </w:p>
    <w:p w14:paraId="0D0FAC42">
      <w:pPr>
        <w:spacing w:after="514" w:line="259" w:lineRule="auto"/>
        <w:ind w:left="0" w:firstLine="0"/>
        <w:jc w:val="left"/>
        <w:rPr>
          <w:rFonts w:hint="eastAsia"/>
        </w:rPr>
      </w:pPr>
      <w:r>
        <w:rPr>
          <w:rFonts w:hint="eastAsia"/>
        </w:rPr>
        <w:t>但他没有免于永远定罪的保障，并且在死时会落入其中，如果他不是凭着信心在那更美的祭物中有份，而他所献的祭物仅仅是那祭物的影儿。</w:t>
      </w:r>
    </w:p>
    <w:p w14:paraId="2431D201">
      <w:pPr>
        <w:spacing w:after="514" w:line="259" w:lineRule="auto"/>
        <w:ind w:left="0" w:firstLine="0"/>
        <w:jc w:val="left"/>
        <w:rPr>
          <w:rFonts w:hint="eastAsia"/>
        </w:rPr>
      </w:pPr>
    </w:p>
    <w:p w14:paraId="3D8BD225">
      <w:pPr>
        <w:spacing w:after="514" w:line="259" w:lineRule="auto"/>
        <w:ind w:left="0" w:firstLine="0"/>
        <w:jc w:val="left"/>
        <w:rPr>
          <w:rFonts w:hint="eastAsia"/>
        </w:rPr>
      </w:pPr>
      <w:r>
        <w:rPr>
          <w:rFonts w:hint="eastAsia"/>
        </w:rPr>
        <w:t>The oblation of Christ satisfied every demand of justice, and cancelled the sentence pronounced by the moral law upon all who have violated its precepts: "He finished the transgression, and made an end of sins, and made reconciliation for iniquity, and brought in everlasting righteousness." ‡</w:t>
      </w:r>
    </w:p>
    <w:p w14:paraId="1F7B57E2">
      <w:pPr>
        <w:spacing w:after="514" w:line="259" w:lineRule="auto"/>
        <w:ind w:left="0" w:firstLine="0"/>
        <w:jc w:val="left"/>
        <w:rPr>
          <w:rFonts w:hint="eastAsia"/>
        </w:rPr>
      </w:pPr>
      <w:r>
        <w:rPr>
          <w:rFonts w:hint="eastAsia"/>
        </w:rPr>
        <w:t>基督的献祭满足了公义的每一个要求，并取消了道德律对所有违背其诫命之人所宣告的判决：“祂止住罪过，除净罪恶，赎尽罪孽，引进永义。” ‡</w:t>
      </w:r>
    </w:p>
    <w:p w14:paraId="61F2B1C6">
      <w:pPr>
        <w:spacing w:after="514" w:line="259" w:lineRule="auto"/>
        <w:ind w:left="0" w:firstLine="0"/>
        <w:jc w:val="left"/>
        <w:rPr>
          <w:rFonts w:hint="eastAsia"/>
        </w:rPr>
      </w:pPr>
    </w:p>
    <w:p w14:paraId="625A3881">
      <w:pPr>
        <w:spacing w:after="514" w:line="259" w:lineRule="auto"/>
        <w:ind w:left="0" w:firstLine="0"/>
        <w:jc w:val="left"/>
        <w:rPr>
          <w:rFonts w:hint="eastAsia"/>
        </w:rPr>
      </w:pPr>
      <w:r>
        <w:rPr>
          <w:rFonts w:hint="eastAsia"/>
        </w:rPr>
        <w:t>Hence forgiveness is preached through him; and those who believe "are justified from all things, from which they could not be justified by the law of Moses."§</w:t>
      </w:r>
    </w:p>
    <w:p w14:paraId="2249B022">
      <w:pPr>
        <w:spacing w:after="514" w:line="259" w:lineRule="auto"/>
        <w:ind w:left="0" w:firstLine="0"/>
        <w:jc w:val="left"/>
        <w:rPr>
          <w:rFonts w:hint="eastAsia"/>
        </w:rPr>
      </w:pPr>
      <w:r>
        <w:rPr>
          <w:rFonts w:hint="eastAsia"/>
        </w:rPr>
        <w:t>因此，赦罪之道是借着祂传讲的；凡信的人，“就在一切不得靠摩西的律法称义的事上，都得称义了。”§</w:t>
      </w:r>
    </w:p>
    <w:p w14:paraId="73B430D5">
      <w:pPr>
        <w:spacing w:after="514" w:line="259" w:lineRule="auto"/>
        <w:ind w:left="0" w:firstLine="0"/>
        <w:jc w:val="left"/>
        <w:rPr>
          <w:rFonts w:hint="eastAsia"/>
        </w:rPr>
      </w:pPr>
    </w:p>
    <w:p w14:paraId="19D086DD">
      <w:pPr>
        <w:spacing w:after="514" w:line="259" w:lineRule="auto"/>
        <w:ind w:left="0" w:firstLine="0"/>
        <w:jc w:val="left"/>
        <w:rPr>
          <w:rFonts w:hint="eastAsia"/>
        </w:rPr>
      </w:pPr>
      <w:r>
        <w:rPr>
          <w:rFonts w:hint="eastAsia"/>
        </w:rPr>
        <w:t>Nothing is necessary to our full pardon, but faith in the great propitiation; no supplementary penances of our own, no kind of satisfactory works.</w:t>
      </w:r>
    </w:p>
    <w:p w14:paraId="67D4B176">
      <w:pPr>
        <w:spacing w:after="514" w:line="259" w:lineRule="auto"/>
        <w:ind w:left="0" w:firstLine="0"/>
        <w:jc w:val="left"/>
        <w:rPr>
          <w:rFonts w:hint="eastAsia"/>
        </w:rPr>
      </w:pPr>
      <w:r>
        <w:rPr>
          <w:rFonts w:hint="eastAsia"/>
        </w:rPr>
        <w:t>除了信靠那伟大的挽回祭之外，我们得着完全的赦免别无所需；不需要我们自己额外的苦修，也不需要任何种类的补赎善工。</w:t>
      </w:r>
    </w:p>
    <w:p w14:paraId="1D447934">
      <w:pPr>
        <w:spacing w:after="514" w:line="259" w:lineRule="auto"/>
        <w:ind w:left="0" w:firstLine="0"/>
        <w:jc w:val="left"/>
        <w:rPr>
          <w:rFonts w:hint="eastAsia"/>
        </w:rPr>
      </w:pPr>
    </w:p>
    <w:p w14:paraId="5B266E7C">
      <w:pPr>
        <w:spacing w:after="514" w:line="259" w:lineRule="auto"/>
        <w:ind w:left="0" w:firstLine="0"/>
        <w:jc w:val="left"/>
        <w:rPr>
          <w:rFonts w:hint="eastAsia"/>
        </w:rPr>
      </w:pPr>
      <w:r>
        <w:rPr>
          <w:rFonts w:hint="eastAsia"/>
        </w:rPr>
        <w:t>A foundation is thus laid for perfect peace of mind; and the only reason that believers do not always enjoy it, is the weakness and unsteadiness of their faith.</w:t>
      </w:r>
    </w:p>
    <w:p w14:paraId="0AC25B1F">
      <w:pPr>
        <w:spacing w:after="514" w:line="259" w:lineRule="auto"/>
        <w:ind w:left="0" w:firstLine="0"/>
        <w:jc w:val="left"/>
        <w:rPr>
          <w:rFonts w:hint="eastAsia"/>
        </w:rPr>
      </w:pPr>
      <w:r>
        <w:rPr>
          <w:rFonts w:hint="eastAsia"/>
        </w:rPr>
        <w:t>因此，为心思的完全平安奠定了基础；信徒之所以不常享有它，唯一的原因是他们信心的软弱和不稳。</w:t>
      </w:r>
    </w:p>
    <w:p w14:paraId="29F1D827">
      <w:pPr>
        <w:spacing w:after="514" w:line="259" w:lineRule="auto"/>
        <w:ind w:left="0" w:firstLine="0"/>
        <w:jc w:val="left"/>
        <w:rPr>
          <w:rFonts w:hint="eastAsia"/>
        </w:rPr>
      </w:pPr>
    </w:p>
    <w:p w14:paraId="4912CC3E">
      <w:pPr>
        <w:spacing w:after="514" w:line="259" w:lineRule="auto"/>
        <w:ind w:left="0" w:firstLine="0"/>
        <w:jc w:val="left"/>
        <w:rPr>
          <w:rFonts w:hint="eastAsia"/>
        </w:rPr>
      </w:pPr>
      <w:r>
        <w:rPr>
          <w:rFonts w:hint="eastAsia"/>
        </w:rPr>
        <w:t>No purpose of vengeance against them ever arises in the mind of God, however great are their provocations.</w:t>
      </w:r>
    </w:p>
    <w:p w14:paraId="4AA90DBB">
      <w:pPr>
        <w:spacing w:after="514" w:line="259" w:lineRule="auto"/>
        <w:ind w:left="0" w:firstLine="0"/>
        <w:jc w:val="left"/>
        <w:rPr>
          <w:rFonts w:hint="eastAsia"/>
        </w:rPr>
      </w:pPr>
      <w:r>
        <w:rPr>
          <w:rFonts w:hint="eastAsia"/>
        </w:rPr>
        <w:t>无论他们的触怒有多大，神的心中从未兴起过对他们报复的意图。</w:t>
      </w:r>
    </w:p>
    <w:p w14:paraId="38C52096">
      <w:pPr>
        <w:spacing w:after="514" w:line="259" w:lineRule="auto"/>
        <w:ind w:left="0" w:firstLine="0"/>
        <w:jc w:val="left"/>
        <w:rPr>
          <w:rFonts w:hint="eastAsia"/>
        </w:rPr>
      </w:pPr>
    </w:p>
    <w:p w14:paraId="44E353A0">
      <w:pPr>
        <w:spacing w:after="514" w:line="259" w:lineRule="auto"/>
        <w:ind w:left="0" w:firstLine="0"/>
        <w:jc w:val="left"/>
        <w:rPr>
          <w:rFonts w:hint="eastAsia"/>
        </w:rPr>
      </w:pPr>
      <w:r>
        <w:rPr>
          <w:rFonts w:hint="eastAsia"/>
        </w:rPr>
        <w:t>He may frown upon them; but it is the frown of a father, who will not cast off his son, although he is displeased with his conduct; he may chasten, but it is the hand of love which wields the rod, and the design of every stroke is the good of the sufferer.</w:t>
      </w:r>
    </w:p>
    <w:p w14:paraId="5AE342A2">
      <w:pPr>
        <w:spacing w:after="514" w:line="259" w:lineRule="auto"/>
        <w:ind w:left="0" w:firstLine="0"/>
        <w:jc w:val="left"/>
        <w:rPr>
          <w:rFonts w:hint="eastAsia"/>
        </w:rPr>
      </w:pPr>
      <w:r>
        <w:rPr>
          <w:rFonts w:hint="eastAsia"/>
        </w:rPr>
        <w:t>祂可能会向他们皱眉；但那是一位父亲的皱眉，他不会抛弃他的儿子，尽管他对儿子的行为不悦；祂可能会管教，但挥动那杖的是爱的手，每一击的目的都是为了受苦者的益处。</w:t>
      </w:r>
    </w:p>
    <w:p w14:paraId="49F9FB3F">
      <w:pPr>
        <w:spacing w:after="514" w:line="259" w:lineRule="auto"/>
        <w:ind w:left="0" w:firstLine="0"/>
        <w:jc w:val="left"/>
        <w:rPr>
          <w:rFonts w:hint="eastAsia"/>
        </w:rPr>
      </w:pPr>
    </w:p>
    <w:p w14:paraId="07896279">
      <w:pPr>
        <w:spacing w:after="514" w:line="259" w:lineRule="auto"/>
        <w:ind w:left="0" w:firstLine="0"/>
        <w:jc w:val="left"/>
        <w:rPr>
          <w:rFonts w:hint="eastAsia"/>
        </w:rPr>
      </w:pPr>
      <w:r>
        <w:rPr>
          <w:rFonts w:hint="eastAsia"/>
        </w:rPr>
        <w:t>It appears from what has been said, that the priesthood of Christ is not a speculative point, but a doctrine intimately connected with our duties and our hopes.</w:t>
      </w:r>
    </w:p>
    <w:p w14:paraId="5DBDB260">
      <w:pPr>
        <w:spacing w:after="514" w:line="259" w:lineRule="auto"/>
        <w:ind w:left="0" w:firstLine="0"/>
        <w:jc w:val="left"/>
        <w:rPr>
          <w:rFonts w:hint="eastAsia"/>
        </w:rPr>
      </w:pPr>
      <w:r>
        <w:rPr>
          <w:rFonts w:hint="eastAsia"/>
        </w:rPr>
        <w:t>从以上所说可以看出，基督的祭司职分并非一个思辨性的问题，而是一个与我们的责任和盼望密切相关的教义。</w:t>
      </w:r>
    </w:p>
    <w:p w14:paraId="7194EE19">
      <w:pPr>
        <w:spacing w:after="514" w:line="259" w:lineRule="auto"/>
        <w:ind w:left="0" w:firstLine="0"/>
        <w:jc w:val="left"/>
        <w:rPr>
          <w:rFonts w:hint="eastAsia"/>
        </w:rPr>
      </w:pPr>
    </w:p>
    <w:p w14:paraId="12AE00AB">
      <w:pPr>
        <w:spacing w:after="514" w:line="259" w:lineRule="auto"/>
        <w:ind w:left="0" w:firstLine="0"/>
        <w:jc w:val="left"/>
        <w:rPr>
          <w:rFonts w:hint="eastAsia"/>
        </w:rPr>
      </w:pPr>
      <w:r>
        <w:rPr>
          <w:rFonts w:hint="eastAsia"/>
        </w:rPr>
        <w:t>It is the foundation of all acceptable religion; and had he not sustained this office, intercourse between heaven and earth would have been for ever suspended, and God and men would have been separated by irreconcilable hostility.</w:t>
      </w:r>
    </w:p>
    <w:p w14:paraId="23378F35">
      <w:pPr>
        <w:spacing w:after="514" w:line="259" w:lineRule="auto"/>
        <w:ind w:left="0" w:firstLine="0"/>
        <w:jc w:val="left"/>
        <w:rPr>
          <w:rFonts w:hint="eastAsia"/>
        </w:rPr>
      </w:pPr>
      <w:r>
        <w:rPr>
          <w:rFonts w:hint="eastAsia"/>
        </w:rPr>
        <w:t>它是一切可蒙悦纳之宗教的基础；如果祂没有担当此职，天地之间的交通将永远中断，神与人将被不可调和的敌意所隔绝。</w:t>
      </w:r>
    </w:p>
    <w:p w14:paraId="4D7BBE1A">
      <w:pPr>
        <w:spacing w:after="514" w:line="259" w:lineRule="auto"/>
        <w:ind w:left="0" w:firstLine="0"/>
        <w:jc w:val="left"/>
        <w:rPr>
          <w:rFonts w:hint="eastAsia"/>
        </w:rPr>
      </w:pPr>
    </w:p>
    <w:p w14:paraId="69F648C2">
      <w:pPr>
        <w:spacing w:after="514" w:line="259" w:lineRule="auto"/>
        <w:ind w:left="0" w:firstLine="0"/>
        <w:jc w:val="left"/>
        <w:rPr>
          <w:rFonts w:hint="eastAsia"/>
        </w:rPr>
      </w:pPr>
      <w:r>
        <w:rPr>
          <w:rFonts w:hint="eastAsia"/>
        </w:rPr>
        <w:t>The religion of man in a state of innocence was founded on the natural relations subsisting between him and his Creator, to whom, as the author of his being, he owed obedience, and from whose goodness he was authorized to hope for felicity continued through an endless duration.</w:t>
      </w:r>
    </w:p>
    <w:p w14:paraId="0BF0D9D1">
      <w:pPr>
        <w:spacing w:after="514" w:line="259" w:lineRule="auto"/>
        <w:ind w:left="0" w:firstLine="0"/>
        <w:jc w:val="left"/>
        <w:rPr>
          <w:rFonts w:hint="eastAsia"/>
        </w:rPr>
      </w:pPr>
      <w:r>
        <w:rPr>
          <w:rFonts w:hint="eastAsia"/>
        </w:rPr>
        <w:t>人在无罪状态下的宗教，建立在他与他的创造主之间存在的自然关系之上，作为他存在的源头，他当顺服祂，并从祂的良善中被授权盼望持续到永远的福乐。</w:t>
      </w:r>
    </w:p>
    <w:p w14:paraId="10B9FDA7">
      <w:pPr>
        <w:spacing w:after="514" w:line="259" w:lineRule="auto"/>
        <w:ind w:left="0" w:firstLine="0"/>
        <w:jc w:val="left"/>
        <w:rPr>
          <w:rFonts w:hint="eastAsia"/>
        </w:rPr>
      </w:pPr>
    </w:p>
    <w:p w14:paraId="73BC3F1C">
      <w:pPr>
        <w:spacing w:after="514" w:line="259" w:lineRule="auto"/>
        <w:ind w:left="0" w:firstLine="0"/>
        <w:jc w:val="left"/>
        <w:rPr>
          <w:rFonts w:hint="eastAsia"/>
        </w:rPr>
      </w:pPr>
      <w:r>
        <w:rPr>
          <w:rFonts w:hint="eastAsia"/>
        </w:rPr>
        <w:t>But when sin had introduced mutual alienation, the interposition of a third party was necessary to adjust their opposing interests, and to unite them in the bond of friendship.</w:t>
      </w:r>
    </w:p>
    <w:p w14:paraId="2F946877">
      <w:pPr>
        <w:spacing w:after="514" w:line="259" w:lineRule="auto"/>
        <w:ind w:left="0" w:firstLine="0"/>
        <w:jc w:val="left"/>
        <w:rPr>
          <w:rFonts w:hint="eastAsia"/>
        </w:rPr>
      </w:pPr>
      <w:r>
        <w:rPr>
          <w:rFonts w:hint="eastAsia"/>
        </w:rPr>
        <w:t>但当罪引入了相互的疏远之后，就必须有第三方的介入，来调和他们对立的利益，并将他们以友谊的纽带联合起来。</w:t>
      </w:r>
    </w:p>
    <w:p w14:paraId="3A9D929D">
      <w:pPr>
        <w:spacing w:after="514" w:line="259" w:lineRule="auto"/>
        <w:ind w:left="0" w:firstLine="0"/>
        <w:jc w:val="left"/>
        <w:rPr>
          <w:rFonts w:hint="eastAsia"/>
        </w:rPr>
      </w:pPr>
    </w:p>
    <w:p w14:paraId="7BBCCFCE">
      <w:pPr>
        <w:spacing w:after="514" w:line="259" w:lineRule="auto"/>
        <w:ind w:left="0" w:firstLine="0"/>
        <w:jc w:val="left"/>
        <w:rPr>
          <w:rFonts w:hint="eastAsia"/>
        </w:rPr>
      </w:pPr>
      <w:r>
        <w:rPr>
          <w:rFonts w:hint="eastAsia"/>
        </w:rPr>
        <w:t>As God can thus be merciful without ceasing to be just, so the way is prepared for the acceptance of our duties, notwithstanding the imperfections with which they are attended.</w:t>
      </w:r>
    </w:p>
    <w:p w14:paraId="32DE1F84">
      <w:pPr>
        <w:spacing w:after="514" w:line="259" w:lineRule="auto"/>
        <w:ind w:left="0" w:firstLine="0"/>
        <w:jc w:val="left"/>
        <w:rPr>
          <w:rFonts w:hint="eastAsia"/>
        </w:rPr>
      </w:pPr>
      <w:r>
        <w:rPr>
          <w:rFonts w:hint="eastAsia"/>
        </w:rPr>
        <w:t>如此，神既能施怜悯而不失公义，也为我们责任的蒙悦纳预备了道路，尽管它们伴随着不完美。</w:t>
      </w:r>
    </w:p>
    <w:p w14:paraId="522881F3">
      <w:pPr>
        <w:spacing w:after="514" w:line="259" w:lineRule="auto"/>
        <w:ind w:left="0" w:firstLine="0"/>
        <w:jc w:val="left"/>
        <w:rPr>
          <w:rFonts w:hint="eastAsia"/>
        </w:rPr>
      </w:pPr>
    </w:p>
    <w:p w14:paraId="44506A65">
      <w:pPr>
        <w:spacing w:after="514" w:line="259" w:lineRule="auto"/>
        <w:ind w:left="0" w:firstLine="0"/>
        <w:jc w:val="left"/>
        <w:rPr>
          <w:rFonts w:hint="eastAsia"/>
        </w:rPr>
      </w:pPr>
      <w:r>
        <w:rPr>
          <w:rFonts w:hint="eastAsia"/>
        </w:rPr>
        <w:t>Coming from us, who are so polluted that every thing is tainted which we touch, they are unworthy of the divine regard; but they are purified by passing through the hands of "the Minister of the true tabernacle, which the Lord hath pitched, and not men."*</w:t>
      </w:r>
    </w:p>
    <w:p w14:paraId="72660EA3">
      <w:pPr>
        <w:spacing w:after="514" w:line="259" w:lineRule="auto"/>
        <w:ind w:left="0" w:firstLine="0"/>
        <w:jc w:val="left"/>
        <w:rPr>
          <w:rFonts w:hint="eastAsia"/>
        </w:rPr>
      </w:pPr>
      <w:r>
        <w:rPr>
          <w:rFonts w:hint="eastAsia"/>
        </w:rPr>
        <w:t>这些责任来自我们这些如此污秽，以至于所触之物尽被玷污的人，它们不配蒙神的眷顾；但它们通过“那真帐幕的执事，就是主所支的，不是人所支的”*的手，就得以洁净。</w:t>
      </w:r>
    </w:p>
    <w:p w14:paraId="558E4DD6">
      <w:pPr>
        <w:spacing w:after="514" w:line="259" w:lineRule="auto"/>
        <w:ind w:left="0" w:firstLine="0"/>
        <w:jc w:val="left"/>
        <w:rPr>
          <w:rFonts w:hint="eastAsia"/>
        </w:rPr>
      </w:pPr>
    </w:p>
    <w:p w14:paraId="5D79858D">
      <w:pPr>
        <w:spacing w:after="514" w:line="259" w:lineRule="auto"/>
        <w:ind w:left="0" w:firstLine="0"/>
        <w:jc w:val="left"/>
        <w:rPr>
          <w:rFonts w:hint="eastAsia"/>
        </w:rPr>
      </w:pPr>
      <w:r>
        <w:rPr>
          <w:rFonts w:hint="eastAsia"/>
        </w:rPr>
        <w:t>This is an unspeakable advantage which Christians derive from the priesthood of Christ; for, although they should multiply their services, and perform them with assiduity and earnestness, they would not be pleasing to God, if he did not recommend them.</w:t>
      </w:r>
    </w:p>
    <w:p w14:paraId="31C416D4">
      <w:pPr>
        <w:spacing w:after="514" w:line="259" w:lineRule="auto"/>
        <w:ind w:left="0" w:firstLine="0"/>
        <w:jc w:val="left"/>
        <w:rPr>
          <w:rFonts w:hint="eastAsia"/>
        </w:rPr>
      </w:pPr>
      <w:r>
        <w:rPr>
          <w:rFonts w:hint="eastAsia"/>
        </w:rPr>
        <w:t>这是基督徒从基督的祭司职分中所获得的无法言喻的好处；因为，即使他们加增他们的事奉，并以勤勉和热切来履行，若非祂的推荐，它们也不会蒙神喜悦。</w:t>
      </w:r>
    </w:p>
    <w:p w14:paraId="692C1AE6">
      <w:pPr>
        <w:spacing w:after="514" w:line="259" w:lineRule="auto"/>
        <w:ind w:left="0" w:firstLine="0"/>
        <w:jc w:val="left"/>
        <w:rPr>
          <w:rFonts w:hint="eastAsia"/>
        </w:rPr>
      </w:pPr>
    </w:p>
    <w:p w14:paraId="4A614403">
      <w:pPr>
        <w:spacing w:after="514" w:line="259" w:lineRule="auto"/>
        <w:ind w:left="0" w:firstLine="0"/>
        <w:jc w:val="left"/>
        <w:rPr>
          <w:rFonts w:hint="eastAsia"/>
        </w:rPr>
      </w:pPr>
      <w:r>
        <w:rPr>
          <w:rFonts w:hint="eastAsia"/>
        </w:rPr>
        <w:t>As, while the sword of the cherubim waved dreadfully before the gate of paradise, our first parents could not have forced their way to the tree of life, the seat of immortality; so, the curse of the broken law rendered access to the throne of grace equally impossible to us their descendants; but Christ is "the way, the truth, and the life," or the true and living way; and "having him as our High-priest over the house of God, we may draw near with true hearts in the full assurance of faith."</w:t>
      </w:r>
    </w:p>
    <w:p w14:paraId="71241072">
      <w:pPr>
        <w:spacing w:after="514" w:line="259" w:lineRule="auto"/>
        <w:ind w:left="0" w:firstLine="0"/>
        <w:jc w:val="left"/>
      </w:pPr>
      <w:r>
        <w:rPr>
          <w:rFonts w:hint="eastAsia"/>
        </w:rPr>
        <w:t>正如当基路伯的剑在乐园门口可怕地挥舞时，我们的始祖无法强行进入生命树，那永生之所；同样，被破坏之律法的咒诅，也使我们这些后裔同样无法靠近施恩的宝座；但基督是“道路、真理、生命”，或说，是那又真又活的道路；并且“既有祂这样一位治理神家的大祭司，我们就当存着诚心和充足的信心，来到神面前。”</w:t>
      </w:r>
      <w:r>
        <w:t xml:space="preserve"> </w:t>
      </w:r>
    </w:p>
    <w:p w14:paraId="1943841D">
      <w:pPr>
        <w:spacing w:after="0" w:line="259" w:lineRule="auto"/>
        <w:ind w:left="0" w:firstLine="0"/>
        <w:jc w:val="left"/>
        <w:rPr>
          <w:rFonts w:hint="eastAsia"/>
        </w:rPr>
      </w:pPr>
    </w:p>
    <w:p w14:paraId="655C6618">
      <w:pPr>
        <w:pStyle w:val="2"/>
        <w:bidi w:val="0"/>
        <w:rPr>
          <w:rFonts w:hint="eastAsia"/>
        </w:rPr>
      </w:pPr>
      <w:r>
        <w:rPr>
          <w:rFonts w:hint="eastAsia"/>
        </w:rPr>
        <w:t>LECTURE LVII</w:t>
      </w:r>
    </w:p>
    <w:p w14:paraId="5E7746C7">
      <w:pPr>
        <w:pStyle w:val="2"/>
        <w:bidi w:val="0"/>
        <w:rPr>
          <w:rFonts w:hint="eastAsia"/>
        </w:rPr>
      </w:pPr>
      <w:r>
        <w:rPr>
          <w:rFonts w:hint="eastAsia"/>
        </w:rPr>
        <w:t>第五十七讲</w:t>
      </w:r>
    </w:p>
    <w:p w14:paraId="729F4DB9">
      <w:pPr>
        <w:spacing w:after="0" w:line="259" w:lineRule="auto"/>
        <w:ind w:left="0" w:firstLine="0"/>
        <w:jc w:val="left"/>
        <w:rPr>
          <w:rFonts w:hint="eastAsia"/>
        </w:rPr>
      </w:pPr>
    </w:p>
    <w:p w14:paraId="15C06B4F">
      <w:pPr>
        <w:pStyle w:val="3"/>
        <w:bidi w:val="0"/>
        <w:jc w:val="center"/>
        <w:rPr>
          <w:rFonts w:hint="eastAsia"/>
        </w:rPr>
      </w:pPr>
      <w:r>
        <w:rPr>
          <w:rFonts w:hint="eastAsia"/>
        </w:rPr>
        <w:t>ON THE PRIESTLY OFFICE OF CHRIST</w:t>
      </w:r>
    </w:p>
    <w:p w14:paraId="20F6BF57">
      <w:pPr>
        <w:pStyle w:val="3"/>
        <w:bidi w:val="0"/>
        <w:jc w:val="center"/>
        <w:rPr>
          <w:rFonts w:hint="eastAsia"/>
        </w:rPr>
      </w:pPr>
      <w:r>
        <w:rPr>
          <w:rFonts w:hint="eastAsia"/>
        </w:rPr>
        <w:t>论基督的祭司职分</w:t>
      </w:r>
    </w:p>
    <w:p w14:paraId="3D94B52A">
      <w:pPr>
        <w:spacing w:after="0" w:line="259" w:lineRule="auto"/>
        <w:ind w:left="0" w:firstLine="0"/>
        <w:jc w:val="left"/>
        <w:rPr>
          <w:rFonts w:hint="eastAsia"/>
        </w:rPr>
      </w:pPr>
    </w:p>
    <w:p w14:paraId="2B7BC561">
      <w:pPr>
        <w:spacing w:after="0" w:line="259" w:lineRule="auto"/>
        <w:ind w:left="0" w:firstLine="0"/>
        <w:jc w:val="left"/>
        <w:rPr>
          <w:rFonts w:hint="eastAsia"/>
        </w:rPr>
      </w:pPr>
      <w:r>
        <w:rPr>
          <w:rFonts w:hint="eastAsia"/>
        </w:rPr>
        <w:t>Death of Christ, a propitiatory Sacrifice—Socinian View of his Death; Its Defects—The middle Scheme: Objections to it—Proof of the catholic Doctrine—The Idea of sacrificial Atonement prevalent among the Heathen—Sacrifices of Atonement, a Part of the Jewish Worship—Import of the Language of Scripture respecting the Death of Christ.</w:t>
      </w:r>
    </w:p>
    <w:p w14:paraId="00ACC671">
      <w:pPr>
        <w:spacing w:after="0" w:line="259" w:lineRule="auto"/>
        <w:ind w:left="0" w:firstLine="0"/>
        <w:jc w:val="left"/>
        <w:rPr>
          <w:rFonts w:hint="eastAsia"/>
        </w:rPr>
      </w:pPr>
      <w:r>
        <w:rPr>
          <w:rFonts w:hint="eastAsia"/>
        </w:rPr>
        <w:t>基督的死，一个挽回祭——索西奴派对祂死的看法；其缺陷——中间方案：对其的反对意见——大公教义的证明——在异教徒中盛行的献祭赎罪观念——赎罪祭，犹太教敬拜的一部分——圣经关于基督之死的语言的含义。</w:t>
      </w:r>
    </w:p>
    <w:p w14:paraId="1FE0B289">
      <w:pPr>
        <w:spacing w:after="0" w:line="259" w:lineRule="auto"/>
        <w:ind w:left="0" w:firstLine="0"/>
        <w:jc w:val="left"/>
        <w:rPr>
          <w:rFonts w:hint="eastAsia"/>
        </w:rPr>
      </w:pPr>
    </w:p>
    <w:p w14:paraId="245CB1F2">
      <w:pPr>
        <w:spacing w:after="0" w:line="259" w:lineRule="auto"/>
        <w:ind w:left="0" w:firstLine="0"/>
        <w:jc w:val="left"/>
        <w:rPr>
          <w:rFonts w:hint="eastAsia"/>
        </w:rPr>
      </w:pPr>
      <w:r>
        <w:rPr>
          <w:rFonts w:hint="eastAsia"/>
        </w:rPr>
        <w:t>THE death of Christ is one of the most remarkable events recorded in history.</w:t>
      </w:r>
    </w:p>
    <w:p w14:paraId="626C636D">
      <w:pPr>
        <w:spacing w:after="0" w:line="259" w:lineRule="auto"/>
        <w:ind w:left="0" w:firstLine="0"/>
        <w:jc w:val="left"/>
        <w:rPr>
          <w:rFonts w:hint="eastAsia"/>
        </w:rPr>
      </w:pPr>
      <w:r>
        <w:rPr>
          <w:rFonts w:hint="eastAsia"/>
        </w:rPr>
        <w:t>基督的死是历史记载中最显著的事件之一。</w:t>
      </w:r>
    </w:p>
    <w:p w14:paraId="30B342C9">
      <w:pPr>
        <w:spacing w:after="0" w:line="259" w:lineRule="auto"/>
        <w:ind w:left="0" w:firstLine="0"/>
        <w:jc w:val="left"/>
        <w:rPr>
          <w:rFonts w:hint="eastAsia"/>
        </w:rPr>
      </w:pPr>
    </w:p>
    <w:p w14:paraId="06352873">
      <w:pPr>
        <w:spacing w:after="0" w:line="259" w:lineRule="auto"/>
        <w:ind w:left="0" w:firstLine="0"/>
        <w:jc w:val="left"/>
        <w:rPr>
          <w:rFonts w:hint="eastAsia"/>
        </w:rPr>
      </w:pPr>
      <w:r>
        <w:rPr>
          <w:rFonts w:hint="eastAsia"/>
        </w:rPr>
        <w:t>Many ages before it happened, it was foretold by those men whom God raised up to uphold the authority of his law among his chosen people, and to direct their thoughts and expectations to a future and more perfect dispensation.</w:t>
      </w:r>
    </w:p>
    <w:p w14:paraId="34D793EC">
      <w:pPr>
        <w:spacing w:after="0" w:line="259" w:lineRule="auto"/>
        <w:ind w:left="0" w:firstLine="0"/>
        <w:jc w:val="left"/>
        <w:rPr>
          <w:rFonts w:hint="eastAsia"/>
        </w:rPr>
      </w:pPr>
      <w:r>
        <w:rPr>
          <w:rFonts w:hint="eastAsia"/>
        </w:rPr>
        <w:t>在它发生之前的许多世代，那些被神兴起，在祂的选民中维护祂律法权威，并引导他们的思想和期望朝向一个未来更完美之经纶的人，就已经预言了它。</w:t>
      </w:r>
    </w:p>
    <w:p w14:paraId="039B00D3">
      <w:pPr>
        <w:spacing w:after="0" w:line="259" w:lineRule="auto"/>
        <w:ind w:left="0" w:firstLine="0"/>
        <w:jc w:val="left"/>
        <w:rPr>
          <w:rFonts w:hint="eastAsia"/>
        </w:rPr>
      </w:pPr>
    </w:p>
    <w:p w14:paraId="6EF49BC1">
      <w:pPr>
        <w:spacing w:after="0" w:line="259" w:lineRule="auto"/>
        <w:ind w:left="0" w:firstLine="0"/>
        <w:jc w:val="left"/>
        <w:rPr>
          <w:rFonts w:hint="eastAsia"/>
        </w:rPr>
      </w:pPr>
      <w:r>
        <w:rPr>
          <w:rFonts w:hint="eastAsia"/>
        </w:rPr>
        <w:t>David, Isaiah, and Daniel described the Messiah not only as a person of high dignity, and the Author of the most glorious works, but also as one who should lead a lowly and afflicted life, and terminate his labours and sorrows by a painful and violent death.</w:t>
      </w:r>
    </w:p>
    <w:p w14:paraId="0FBB764B">
      <w:pPr>
        <w:spacing w:after="0" w:line="259" w:lineRule="auto"/>
        <w:ind w:left="0" w:firstLine="0"/>
        <w:jc w:val="left"/>
        <w:rPr>
          <w:rFonts w:hint="eastAsia"/>
        </w:rPr>
      </w:pPr>
      <w:r>
        <w:rPr>
          <w:rFonts w:hint="eastAsia"/>
        </w:rPr>
        <w:t>大卫、以赛亚和但以理不仅将弥赛亚描述为一个尊贵的人物，和最荣耀作为的创始者，也描述为一个将过卑微受苦生活，并以痛苦和暴力的死亡结束祂的劳苦和忧伤的人。</w:t>
      </w:r>
    </w:p>
    <w:p w14:paraId="7C50EE05">
      <w:pPr>
        <w:spacing w:after="0" w:line="259" w:lineRule="auto"/>
        <w:ind w:left="0" w:firstLine="0"/>
        <w:jc w:val="left"/>
        <w:rPr>
          <w:rFonts w:hint="eastAsia"/>
        </w:rPr>
      </w:pPr>
    </w:p>
    <w:p w14:paraId="4CFE766E">
      <w:pPr>
        <w:spacing w:after="0" w:line="259" w:lineRule="auto"/>
        <w:ind w:left="0" w:firstLine="0"/>
        <w:jc w:val="left"/>
        <w:rPr>
          <w:rFonts w:hint="eastAsia"/>
        </w:rPr>
      </w:pPr>
      <w:r>
        <w:rPr>
          <w:rFonts w:hint="eastAsia"/>
        </w:rPr>
        <w:t>The cause or occasion of it was singular; for it was not the effect of accident, or disease, or the decay of nature, but was inflicted by a judicial sentence pronounced upon him for the supposed crimes of imposture and blasphemy.</w:t>
      </w:r>
    </w:p>
    <w:p w14:paraId="7EBA1494">
      <w:pPr>
        <w:spacing w:after="0" w:line="259" w:lineRule="auto"/>
        <w:ind w:left="0" w:firstLine="0"/>
        <w:jc w:val="left"/>
        <w:rPr>
          <w:rFonts w:hint="eastAsia"/>
        </w:rPr>
      </w:pPr>
      <w:r>
        <w:rPr>
          <w:rFonts w:hint="eastAsia"/>
        </w:rPr>
        <w:t>其原因或起因是独特的；因为它不是意外、疾病或自然衰败的结果，而是因被指控犯有欺诈和亵渎罪而被判处的司法刑罚。</w:t>
      </w:r>
    </w:p>
    <w:p w14:paraId="1541EBE2">
      <w:pPr>
        <w:spacing w:after="0" w:line="259" w:lineRule="auto"/>
        <w:ind w:left="0" w:firstLine="0"/>
        <w:jc w:val="left"/>
        <w:rPr>
          <w:rFonts w:hint="eastAsia"/>
        </w:rPr>
      </w:pPr>
    </w:p>
    <w:p w14:paraId="52384203">
      <w:pPr>
        <w:spacing w:after="0" w:line="259" w:lineRule="auto"/>
        <w:ind w:left="0" w:firstLine="0"/>
        <w:jc w:val="left"/>
        <w:rPr>
          <w:rFonts w:hint="eastAsia"/>
        </w:rPr>
      </w:pPr>
      <w:r>
        <w:rPr>
          <w:rFonts w:hint="eastAsia"/>
        </w:rPr>
        <w:t>The obscuration of the sun at mid-day without any natural cause, the earthquake which clove asunder the rocks and laid open the graves, and the rending of the veil of the temple from top to bottom, proclaimed that he who was hanging on the cross was no ordinary sufferer.</w:t>
      </w:r>
    </w:p>
    <w:p w14:paraId="224727A2">
      <w:pPr>
        <w:spacing w:after="0" w:line="259" w:lineRule="auto"/>
        <w:ind w:left="0" w:firstLine="0"/>
        <w:jc w:val="left"/>
        <w:rPr>
          <w:rFonts w:hint="eastAsia"/>
        </w:rPr>
      </w:pPr>
      <w:r>
        <w:rPr>
          <w:rFonts w:hint="eastAsia"/>
        </w:rPr>
        <w:t>正午时分，日头毫无自然原因地变暗，地震裂开岩石、打开坟墓，圣殿的幔子从上到下裂为两半，都宣告了那挂在十字架上的人并非寻常的受苦者。</w:t>
      </w:r>
    </w:p>
    <w:p w14:paraId="04F85185">
      <w:pPr>
        <w:spacing w:after="0" w:line="259" w:lineRule="auto"/>
        <w:ind w:left="0" w:firstLine="0"/>
        <w:jc w:val="left"/>
        <w:rPr>
          <w:rFonts w:hint="eastAsia"/>
        </w:rPr>
      </w:pPr>
    </w:p>
    <w:p w14:paraId="371F820A">
      <w:pPr>
        <w:spacing w:after="0" w:line="259" w:lineRule="auto"/>
        <w:ind w:left="0" w:firstLine="0"/>
        <w:jc w:val="left"/>
        <w:rPr>
          <w:rFonts w:hint="eastAsia"/>
        </w:rPr>
      </w:pPr>
      <w:r>
        <w:rPr>
          <w:rFonts w:hint="eastAsia"/>
        </w:rPr>
        <w:t>He had not lain three full days in the grave, when he was restored to life by the power of God; and, after an interval of a few weeks, he ascended to heaven in presence of his disciples.</w:t>
      </w:r>
    </w:p>
    <w:p w14:paraId="2938151B">
      <w:pPr>
        <w:spacing w:after="0" w:line="259" w:lineRule="auto"/>
        <w:ind w:left="0" w:firstLine="0"/>
        <w:jc w:val="left"/>
        <w:rPr>
          <w:rFonts w:hint="eastAsia"/>
        </w:rPr>
      </w:pPr>
      <w:r>
        <w:rPr>
          <w:rFonts w:hint="eastAsia"/>
        </w:rPr>
        <w:t>祂在坟墓里还不到三天，就被神的大能复活了；并且，在几周之后，祂在祂门徒的面前升到天上。</w:t>
      </w:r>
    </w:p>
    <w:p w14:paraId="5B23BBEC">
      <w:pPr>
        <w:spacing w:after="0" w:line="259" w:lineRule="auto"/>
        <w:ind w:left="0" w:firstLine="0"/>
        <w:jc w:val="left"/>
        <w:rPr>
          <w:rFonts w:hint="eastAsia"/>
        </w:rPr>
      </w:pPr>
    </w:p>
    <w:p w14:paraId="68650042">
      <w:pPr>
        <w:spacing w:after="0" w:line="259" w:lineRule="auto"/>
        <w:ind w:left="0" w:firstLine="0"/>
        <w:jc w:val="left"/>
        <w:rPr>
          <w:rFonts w:hint="eastAsia"/>
        </w:rPr>
      </w:pPr>
      <w:r>
        <w:rPr>
          <w:rFonts w:hint="eastAsia"/>
        </w:rPr>
        <w:t>Ten days after, he poured out the Holy Ghost, by whom they were enabled to publish to men of every nation in their respective languages, the wonders of his death and resurrection; and the effect was not less surprising than the means employed to accomplish it.</w:t>
      </w:r>
    </w:p>
    <w:p w14:paraId="7A9ED4B7">
      <w:pPr>
        <w:spacing w:after="0" w:line="259" w:lineRule="auto"/>
        <w:ind w:left="0" w:firstLine="0"/>
        <w:jc w:val="left"/>
        <w:rPr>
          <w:rFonts w:hint="eastAsia"/>
        </w:rPr>
      </w:pPr>
      <w:r>
        <w:rPr>
          <w:rFonts w:hint="eastAsia"/>
        </w:rPr>
        <w:t>十天之后，祂浇灌下圣灵，借此他们能够用各国各族的语言，向他们宣讲祂死和复活的奇事；其果效与为成就它所用的方法同样令人惊奇。</w:t>
      </w:r>
    </w:p>
    <w:p w14:paraId="37DFB557">
      <w:pPr>
        <w:spacing w:after="0" w:line="259" w:lineRule="auto"/>
        <w:ind w:left="0" w:firstLine="0"/>
        <w:jc w:val="left"/>
        <w:rPr>
          <w:rFonts w:hint="eastAsia"/>
        </w:rPr>
      </w:pPr>
    </w:p>
    <w:p w14:paraId="2B4D6B7D">
      <w:pPr>
        <w:spacing w:after="0" w:line="259" w:lineRule="auto"/>
        <w:ind w:left="0" w:firstLine="0"/>
        <w:jc w:val="left"/>
        <w:rPr>
          <w:rFonts w:hint="eastAsia"/>
        </w:rPr>
      </w:pPr>
      <w:r>
        <w:rPr>
          <w:rFonts w:hint="eastAsia"/>
        </w:rPr>
        <w:t>The attention of Jews and Gentiles was excited; multitudes were prevailed upon to acknowledge him to be the Son of God, and the Messiah; and a church was formed, which, notwithstanding powerful opposition and cruel persecution, subsists at the present hour.</w:t>
      </w:r>
    </w:p>
    <w:p w14:paraId="6CD5A6E9">
      <w:pPr>
        <w:spacing w:after="0" w:line="259" w:lineRule="auto"/>
        <w:ind w:left="0" w:firstLine="0"/>
        <w:jc w:val="left"/>
        <w:rPr>
          <w:rFonts w:hint="eastAsia"/>
        </w:rPr>
      </w:pPr>
      <w:r>
        <w:rPr>
          <w:rFonts w:hint="eastAsia"/>
        </w:rPr>
        <w:t>犹太人和外邦人的注意力都被激发了；许多人被说服承认祂是神的儿子，是弥赛亚；一个教会形成了，它尽管遭遇强有力的反对和残酷的逼迫，至今仍然存在。</w:t>
      </w:r>
    </w:p>
    <w:p w14:paraId="1BA6B52D">
      <w:pPr>
        <w:spacing w:after="0" w:line="259" w:lineRule="auto"/>
        <w:ind w:left="0" w:firstLine="0"/>
        <w:jc w:val="left"/>
        <w:rPr>
          <w:rFonts w:hint="eastAsia"/>
        </w:rPr>
      </w:pPr>
    </w:p>
    <w:p w14:paraId="17F2AAA9">
      <w:pPr>
        <w:spacing w:after="0" w:line="259" w:lineRule="auto"/>
        <w:ind w:left="0" w:firstLine="0"/>
        <w:jc w:val="left"/>
        <w:rPr>
          <w:rFonts w:hint="eastAsia"/>
        </w:rPr>
      </w:pPr>
      <w:r>
        <w:rPr>
          <w:rFonts w:hint="eastAsia"/>
        </w:rPr>
        <w:t>The death of Christ was the great subject on which the apostles were commanded to preach, although it was known beforehand, that it would be offensive to all classes of men; and they actually made it the chosen theme of their discourses.</w:t>
      </w:r>
    </w:p>
    <w:p w14:paraId="33D6A7F0">
      <w:pPr>
        <w:spacing w:after="0" w:line="259" w:lineRule="auto"/>
        <w:ind w:left="0" w:firstLine="0"/>
        <w:jc w:val="left"/>
        <w:rPr>
          <w:rFonts w:hint="eastAsia"/>
        </w:rPr>
      </w:pPr>
      <w:r>
        <w:rPr>
          <w:rFonts w:hint="eastAsia"/>
        </w:rPr>
        <w:t>基督的死是使徒们受命传讲的伟大主题，尽管事先就知道，它会冒犯所有阶层的人；他们实际上也将其作为他们讲论的精选主题。</w:t>
      </w:r>
    </w:p>
    <w:p w14:paraId="55AB344D">
      <w:pPr>
        <w:spacing w:after="0" w:line="259" w:lineRule="auto"/>
        <w:ind w:left="0" w:firstLine="0"/>
        <w:jc w:val="left"/>
        <w:rPr>
          <w:rFonts w:hint="eastAsia"/>
        </w:rPr>
      </w:pPr>
    </w:p>
    <w:p w14:paraId="5DB1472F">
      <w:pPr>
        <w:spacing w:after="0" w:line="259" w:lineRule="auto"/>
        <w:ind w:left="0" w:firstLine="0"/>
        <w:jc w:val="left"/>
        <w:rPr>
          <w:rFonts w:hint="eastAsia"/>
        </w:rPr>
      </w:pPr>
      <w:r>
        <w:rPr>
          <w:rFonts w:hint="eastAsia"/>
        </w:rPr>
        <w:t>"I determined," Paul says, "not to know any thing among you, save Jesus Christ, and him crucified."*</w:t>
      </w:r>
    </w:p>
    <w:p w14:paraId="456F0392">
      <w:pPr>
        <w:spacing w:after="0" w:line="259" w:lineRule="auto"/>
        <w:ind w:left="0" w:firstLine="0"/>
        <w:jc w:val="left"/>
        <w:rPr>
          <w:rFonts w:hint="eastAsia"/>
        </w:rPr>
      </w:pPr>
      <w:r>
        <w:rPr>
          <w:rFonts w:hint="eastAsia"/>
        </w:rPr>
        <w:t>保罗说：“我曾定了主意，在你们中间不知道别的，只知道耶稣基督并祂钉十字架。”*</w:t>
      </w:r>
    </w:p>
    <w:p w14:paraId="05D43D0F">
      <w:pPr>
        <w:spacing w:after="0" w:line="259" w:lineRule="auto"/>
        <w:ind w:left="0" w:firstLine="0"/>
        <w:jc w:val="left"/>
        <w:rPr>
          <w:rFonts w:hint="eastAsia"/>
        </w:rPr>
      </w:pPr>
    </w:p>
    <w:p w14:paraId="78F88BDE">
      <w:pPr>
        <w:spacing w:after="0" w:line="259" w:lineRule="auto"/>
        <w:ind w:left="0" w:firstLine="0"/>
        <w:jc w:val="left"/>
        <w:rPr>
          <w:rFonts w:hint="eastAsia"/>
        </w:rPr>
      </w:pPr>
      <w:r>
        <w:rPr>
          <w:rFonts w:hint="eastAsia"/>
        </w:rPr>
        <w:t>An ordinance was appointed by our Saviour himself on the night preceding his crucifixion, for the express purpose of being a memorial of it to the end of the world.</w:t>
      </w:r>
    </w:p>
    <w:p w14:paraId="78864644">
      <w:pPr>
        <w:spacing w:after="0" w:line="259" w:lineRule="auto"/>
        <w:ind w:left="0" w:firstLine="0"/>
        <w:jc w:val="left"/>
        <w:rPr>
          <w:rFonts w:hint="eastAsia"/>
        </w:rPr>
      </w:pPr>
      <w:r>
        <w:rPr>
          <w:rFonts w:hint="eastAsia"/>
        </w:rPr>
        <w:t>我们的救主亲自在祂被钉十字架前的那一夜设立了一个条例，其明确的目的就是为了成为一个直到世界末了的纪念。</w:t>
      </w:r>
    </w:p>
    <w:p w14:paraId="7D419569">
      <w:pPr>
        <w:spacing w:after="0" w:line="259" w:lineRule="auto"/>
        <w:ind w:left="0" w:firstLine="0"/>
        <w:jc w:val="left"/>
        <w:rPr>
          <w:rFonts w:hint="eastAsia"/>
        </w:rPr>
      </w:pPr>
    </w:p>
    <w:p w14:paraId="4CCD7AF2">
      <w:pPr>
        <w:spacing w:after="0" w:line="259" w:lineRule="auto"/>
        <w:ind w:left="0" w:firstLine="0"/>
        <w:jc w:val="left"/>
        <w:rPr>
          <w:rFonts w:hint="eastAsia"/>
        </w:rPr>
      </w:pPr>
      <w:r>
        <w:rPr>
          <w:rFonts w:hint="eastAsia"/>
        </w:rPr>
        <w:t>In the New Testament, his death is represented as an event of the greatest importance,—as a fact on which Christianity rests,—as the only ground of hope to the guilty,—as the only source of peace and consolation,—as, of all motives, the most powerful, to excite us to mortify sin, and to devote ourselves to the service of God.</w:t>
      </w:r>
    </w:p>
    <w:p w14:paraId="60E978D6">
      <w:pPr>
        <w:spacing w:after="0" w:line="259" w:lineRule="auto"/>
        <w:ind w:left="0" w:firstLine="0"/>
        <w:jc w:val="left"/>
        <w:rPr>
          <w:rFonts w:hint="eastAsia"/>
        </w:rPr>
      </w:pPr>
      <w:r>
        <w:rPr>
          <w:rFonts w:hint="eastAsia"/>
        </w:rPr>
        <w:t>在新约中，祂的死被描绘为一个至关重要的事件——一个基督教所依赖的事实——一个有罪之人唯一的盼望根基——一个平安和安慰的唯一源头——以及所有动机中最强大的，激励我们治死罪恶，并将自己献身于神的事奉。</w:t>
      </w:r>
    </w:p>
    <w:p w14:paraId="5D9D1515">
      <w:pPr>
        <w:spacing w:after="0" w:line="259" w:lineRule="auto"/>
        <w:ind w:left="0" w:firstLine="0"/>
        <w:jc w:val="left"/>
        <w:rPr>
          <w:rFonts w:hint="eastAsia"/>
        </w:rPr>
      </w:pPr>
    </w:p>
    <w:p w14:paraId="20DA5EB6">
      <w:pPr>
        <w:spacing w:after="0" w:line="259" w:lineRule="auto"/>
        <w:ind w:left="0" w:firstLine="0"/>
        <w:jc w:val="left"/>
        <w:rPr>
          <w:rFonts w:hint="eastAsia"/>
        </w:rPr>
      </w:pPr>
      <w:r>
        <w:rPr>
          <w:rFonts w:hint="eastAsia"/>
        </w:rPr>
        <w:t>It is remembered in heaven, and we have reason to believe that it now is, and ever will be, the theme of the songs both of the redeemed and of angels: "Worthy is the Lamb that was slain, to receive power, and riches, and strength, and glory, and blessing."†</w:t>
      </w:r>
    </w:p>
    <w:p w14:paraId="70824B3D">
      <w:pPr>
        <w:spacing w:after="0" w:line="259" w:lineRule="auto"/>
        <w:ind w:left="0" w:firstLine="0"/>
        <w:jc w:val="left"/>
        <w:rPr>
          <w:rFonts w:hint="eastAsia"/>
        </w:rPr>
      </w:pPr>
      <w:r>
        <w:rPr>
          <w:rFonts w:hint="eastAsia"/>
        </w:rPr>
        <w:t>它在天上被记念，我们有理由相信，它现在是，并且永远将是蒙救赎之人和天使歌颂的主题：“曾被杀的羔羊是配得权柄、丰富、智慧、能力、尊贵、荣耀、颂赞的。”†</w:t>
      </w:r>
    </w:p>
    <w:p w14:paraId="742D02C3">
      <w:pPr>
        <w:spacing w:after="0" w:line="259" w:lineRule="auto"/>
        <w:ind w:left="0" w:firstLine="0"/>
        <w:jc w:val="left"/>
        <w:rPr>
          <w:rFonts w:hint="eastAsia"/>
        </w:rPr>
      </w:pPr>
    </w:p>
    <w:p w14:paraId="5DB684FE">
      <w:pPr>
        <w:spacing w:after="0" w:line="259" w:lineRule="auto"/>
        <w:ind w:left="0" w:firstLine="0"/>
        <w:jc w:val="left"/>
        <w:rPr>
          <w:rFonts w:hint="eastAsia"/>
        </w:rPr>
      </w:pPr>
      <w:r>
        <w:rPr>
          <w:rFonts w:hint="eastAsia"/>
        </w:rPr>
        <w:t>It is evident from this detail, that there is something peculiar in the death of Christ, something which distinguishes it from all other events of the same kind, and renders it more worthy of attention.</w:t>
      </w:r>
    </w:p>
    <w:p w14:paraId="1916874A">
      <w:pPr>
        <w:spacing w:after="0" w:line="259" w:lineRule="auto"/>
        <w:ind w:left="0" w:firstLine="0"/>
        <w:jc w:val="left"/>
        <w:rPr>
          <w:rFonts w:hint="eastAsia"/>
        </w:rPr>
      </w:pPr>
      <w:r>
        <w:rPr>
          <w:rFonts w:hint="eastAsia"/>
        </w:rPr>
        <w:t>从这个细节中可以明显看出，基督的死有其独特之处，某种东西将它与所有其他同类事件区分开来，并使其更值得关注。</w:t>
      </w:r>
    </w:p>
    <w:p w14:paraId="58715D05">
      <w:pPr>
        <w:spacing w:after="0" w:line="259" w:lineRule="auto"/>
        <w:ind w:left="0" w:firstLine="0"/>
        <w:jc w:val="left"/>
        <w:rPr>
          <w:rFonts w:hint="eastAsia"/>
        </w:rPr>
      </w:pPr>
    </w:p>
    <w:p w14:paraId="4D114A80">
      <w:pPr>
        <w:spacing w:after="0" w:line="259" w:lineRule="auto"/>
        <w:ind w:left="0" w:firstLine="0"/>
        <w:jc w:val="left"/>
        <w:rPr>
          <w:rFonts w:hint="eastAsia"/>
        </w:rPr>
      </w:pPr>
      <w:r>
        <w:rPr>
          <w:rFonts w:hint="eastAsia"/>
        </w:rPr>
        <w:t>It is necessary, therefore, that we should entertain just conceptions of it; by which I do not merely mean, that we should know when it happened, and with what circumstances it was attended, but that we should endeavour to ascertain from the Scriptures what was our Saviour's design in submitting to die upon the cross.</w:t>
      </w:r>
    </w:p>
    <w:p w14:paraId="691B9210">
      <w:pPr>
        <w:spacing w:after="0" w:line="259" w:lineRule="auto"/>
        <w:ind w:left="0" w:firstLine="0"/>
        <w:jc w:val="left"/>
        <w:rPr>
          <w:rFonts w:hint="eastAsia"/>
        </w:rPr>
      </w:pPr>
      <w:r>
        <w:rPr>
          <w:rFonts w:hint="eastAsia"/>
        </w:rPr>
        <w:t>因此，我们有必要对它有正确的观念；我指的不仅是，我们应当知道它何时发生，以及伴随它的情况，而是我们应当努力从圣经中查明，我们的救主顺服死在十字架上的目的是什么。</w:t>
      </w:r>
    </w:p>
    <w:p w14:paraId="7E993A70">
      <w:pPr>
        <w:spacing w:after="0" w:line="259" w:lineRule="auto"/>
        <w:ind w:left="0" w:firstLine="0"/>
        <w:jc w:val="left"/>
        <w:rPr>
          <w:rFonts w:hint="eastAsia"/>
        </w:rPr>
      </w:pPr>
    </w:p>
    <w:p w14:paraId="1D8D785A">
      <w:pPr>
        <w:spacing w:after="0" w:line="259" w:lineRule="auto"/>
        <w:ind w:left="0" w:firstLine="0"/>
        <w:jc w:val="left"/>
        <w:rPr>
          <w:rFonts w:hint="eastAsia"/>
        </w:rPr>
      </w:pPr>
      <w:r>
        <w:rPr>
          <w:rFonts w:hint="eastAsia"/>
        </w:rPr>
        <w:t>From the earliest ages Christians have believed that his death was an atonement for sin, a sacrifice offered to God to satisfy his justice, and avert his wrath from the guilty; that it was the means of reconciling us to our offended Creator, the procuring cause of pardon and eternal life.</w:t>
      </w:r>
    </w:p>
    <w:p w14:paraId="48A465EF">
      <w:pPr>
        <w:spacing w:after="0" w:line="259" w:lineRule="auto"/>
        <w:ind w:left="0" w:firstLine="0"/>
        <w:jc w:val="left"/>
        <w:rPr>
          <w:rFonts w:hint="eastAsia"/>
        </w:rPr>
      </w:pPr>
      <w:r>
        <w:rPr>
          <w:rFonts w:hint="eastAsia"/>
        </w:rPr>
        <w:t>从最早的时代起，基督徒就相信，祂的死是为罪作的赎罪祭，是献给神的祭物，为要满足祂的公义，并使祂的忿怒从有罪之人身上转离；它是使我们与我们所得罪的创造主和好的途径，是获得赦免和永生的原因。</w:t>
      </w:r>
    </w:p>
    <w:p w14:paraId="4DFD3B82">
      <w:pPr>
        <w:spacing w:after="0" w:line="259" w:lineRule="auto"/>
        <w:ind w:left="0" w:firstLine="0"/>
        <w:jc w:val="left"/>
        <w:rPr>
          <w:rFonts w:hint="eastAsia"/>
        </w:rPr>
      </w:pPr>
    </w:p>
    <w:p w14:paraId="3FF975E1">
      <w:pPr>
        <w:spacing w:after="0" w:line="259" w:lineRule="auto"/>
        <w:ind w:left="0" w:firstLine="0"/>
        <w:jc w:val="left"/>
        <w:rPr>
          <w:rFonts w:hint="eastAsia"/>
        </w:rPr>
      </w:pPr>
      <w:r>
        <w:rPr>
          <w:rFonts w:hint="eastAsia"/>
        </w:rPr>
        <w:t>In this view of it, all the great bodies into which professed Christians are divided are agreed,—the Eastern and the Western Church, Papists and Protestants, Calvinists and Arminians.</w:t>
      </w:r>
    </w:p>
    <w:p w14:paraId="40D4FC26">
      <w:pPr>
        <w:spacing w:after="0" w:line="259" w:lineRule="auto"/>
        <w:ind w:left="0" w:firstLine="0"/>
        <w:jc w:val="left"/>
        <w:rPr>
          <w:rFonts w:hint="eastAsia"/>
        </w:rPr>
      </w:pPr>
      <w:r>
        <w:rPr>
          <w:rFonts w:hint="eastAsia"/>
        </w:rPr>
        <w:t>在这一点上，所有宣信基督徒所属的大团体都是一致的——东方教会和西方教会，天主教徒和新教徒，加尔文主义者和阿民念主义者。</w:t>
      </w:r>
    </w:p>
    <w:p w14:paraId="4E3BA0A1">
      <w:pPr>
        <w:spacing w:after="0" w:line="259" w:lineRule="auto"/>
        <w:ind w:left="0" w:firstLine="0"/>
        <w:jc w:val="left"/>
        <w:rPr>
          <w:rFonts w:hint="eastAsia"/>
        </w:rPr>
      </w:pPr>
    </w:p>
    <w:p w14:paraId="6DE985DE">
      <w:pPr>
        <w:spacing w:after="0" w:line="259" w:lineRule="auto"/>
        <w:ind w:left="0" w:firstLine="0"/>
        <w:jc w:val="left"/>
        <w:rPr>
          <w:rFonts w:hint="eastAsia"/>
        </w:rPr>
      </w:pPr>
      <w:r>
        <w:rPr>
          <w:rFonts w:hint="eastAsia"/>
        </w:rPr>
        <w:t>They may differ in their explanation of the nature of the atonement, its extent, and the means of its application; but with regard to the general truth, that the death of Christ was propitiatory, there is no conflict of opinion.</w:t>
      </w:r>
    </w:p>
    <w:p w14:paraId="4D9A7FAF">
      <w:pPr>
        <w:spacing w:after="0" w:line="259" w:lineRule="auto"/>
        <w:ind w:left="0" w:firstLine="0"/>
        <w:jc w:val="left"/>
        <w:rPr>
          <w:rFonts w:hint="eastAsia"/>
        </w:rPr>
      </w:pPr>
      <w:r>
        <w:rPr>
          <w:rFonts w:hint="eastAsia"/>
        </w:rPr>
        <w:t>他们可能在对赎罪的性质、其范围以及其应用方式的解释上有所不同；但关于基督的死是挽回祭这一普遍真理，并没有意见上的冲突。</w:t>
      </w:r>
    </w:p>
    <w:p w14:paraId="488CF9B7">
      <w:pPr>
        <w:spacing w:after="0" w:line="259" w:lineRule="auto"/>
        <w:ind w:left="0" w:firstLine="0"/>
        <w:jc w:val="left"/>
        <w:rPr>
          <w:rFonts w:hint="eastAsia"/>
        </w:rPr>
      </w:pPr>
    </w:p>
    <w:p w14:paraId="52383AF4">
      <w:pPr>
        <w:spacing w:after="0" w:line="259" w:lineRule="auto"/>
        <w:ind w:left="0" w:firstLine="0"/>
        <w:jc w:val="left"/>
        <w:rPr>
          <w:rFonts w:hint="eastAsia"/>
        </w:rPr>
      </w:pPr>
      <w:r>
        <w:rPr>
          <w:rFonts w:hint="eastAsia"/>
        </w:rPr>
        <w:t>This may be considered as a presumption in favour of the doctrine, and at least shows that there is an apparent foundation for it in the Scriptures; because if there were no trace of it there, we could not well account for the consent of so many parties, separated on other points by so wide an interval.</w:t>
      </w:r>
    </w:p>
    <w:p w14:paraId="29F2A464">
      <w:pPr>
        <w:spacing w:after="0" w:line="259" w:lineRule="auto"/>
        <w:ind w:left="0" w:firstLine="0"/>
        <w:jc w:val="left"/>
        <w:rPr>
          <w:rFonts w:hint="eastAsia"/>
        </w:rPr>
      </w:pPr>
      <w:r>
        <w:rPr>
          <w:rFonts w:hint="eastAsia"/>
        </w:rPr>
        <w:t>这可以被视为支持该教义的一个推定，至少表明它在圣经中有明显的根据；因为如果其中没有任何痕迹，我们就很难解释为何有如此多在其他观点上分歧如此之大的派别能达成一致。</w:t>
      </w:r>
    </w:p>
    <w:p w14:paraId="7BC5A5F1">
      <w:pPr>
        <w:spacing w:after="0" w:line="259" w:lineRule="auto"/>
        <w:ind w:left="0" w:firstLine="0"/>
        <w:jc w:val="left"/>
        <w:rPr>
          <w:rFonts w:hint="eastAsia"/>
        </w:rPr>
      </w:pPr>
    </w:p>
    <w:p w14:paraId="11851F3E">
      <w:pPr>
        <w:spacing w:after="0" w:line="259" w:lineRule="auto"/>
        <w:ind w:left="0" w:firstLine="0"/>
        <w:jc w:val="left"/>
        <w:rPr>
          <w:rFonts w:hint="eastAsia"/>
        </w:rPr>
      </w:pPr>
      <w:r>
        <w:rPr>
          <w:rFonts w:hint="eastAsia"/>
        </w:rPr>
        <w:t>It will hardly be denied, that the Scriptures seem to favour this view, by using language, in speaking of his death, which was appropriated to the sacrificial institutions of the law; and those whose interest it is to evade this evidence, confess its existence by their anxious and violent endeavours to bring the style of the New Testament to a consistency with their system.</w:t>
      </w:r>
    </w:p>
    <w:p w14:paraId="375D083F">
      <w:pPr>
        <w:spacing w:after="0" w:line="259" w:lineRule="auto"/>
        <w:ind w:left="0" w:firstLine="0"/>
        <w:jc w:val="left"/>
        <w:rPr>
          <w:rFonts w:hint="eastAsia"/>
        </w:rPr>
      </w:pPr>
      <w:r>
        <w:rPr>
          <w:rFonts w:hint="eastAsia"/>
        </w:rPr>
        <w:t>几乎不可否认，圣经似乎支持这一观点，因为它在谈论祂的死时，使用了专属于律法献祭制度的语言；而那些有兴趣回避这一证据的人，通过他们焦急而激烈的努力，试图使新约的风格与他们的体系相一致，从而承认了它的存在。</w:t>
      </w:r>
    </w:p>
    <w:p w14:paraId="3F45CB9D">
      <w:pPr>
        <w:spacing w:after="0" w:line="259" w:lineRule="auto"/>
        <w:ind w:left="0" w:firstLine="0"/>
        <w:jc w:val="left"/>
        <w:rPr>
          <w:rFonts w:hint="eastAsia"/>
        </w:rPr>
      </w:pPr>
    </w:p>
    <w:p w14:paraId="1E6AEA3E">
      <w:pPr>
        <w:spacing w:after="0" w:line="259" w:lineRule="auto"/>
        <w:ind w:left="0" w:firstLine="0"/>
        <w:jc w:val="left"/>
        <w:rPr>
          <w:rFonts w:hint="eastAsia"/>
        </w:rPr>
      </w:pPr>
      <w:r>
        <w:rPr>
          <w:rFonts w:hint="eastAsia"/>
        </w:rPr>
        <w:t>The doctrine which has been received by the Catholic church, is controverted by one class of nominal Christians, by the same persons who deny the divinity of our Saviour, and maintain his simple humanity.</w:t>
      </w:r>
    </w:p>
    <w:p w14:paraId="14323D73">
      <w:pPr>
        <w:spacing w:after="0" w:line="259" w:lineRule="auto"/>
        <w:ind w:left="0" w:firstLine="0"/>
        <w:jc w:val="left"/>
        <w:rPr>
          <w:rFonts w:hint="eastAsia"/>
        </w:rPr>
      </w:pPr>
      <w:r>
        <w:rPr>
          <w:rFonts w:hint="eastAsia"/>
        </w:rPr>
        <w:t>那被大公教会所接纳的教义，被一类名义上的基督徒所驳斥，即那些否认我们救主的神性，并坚持祂单纯人性的人。</w:t>
      </w:r>
    </w:p>
    <w:p w14:paraId="2679F7E5">
      <w:pPr>
        <w:spacing w:after="0" w:line="259" w:lineRule="auto"/>
        <w:ind w:left="0" w:firstLine="0"/>
        <w:jc w:val="left"/>
        <w:rPr>
          <w:rFonts w:hint="eastAsia"/>
        </w:rPr>
      </w:pPr>
    </w:p>
    <w:p w14:paraId="385B3C4C">
      <w:pPr>
        <w:spacing w:after="0" w:line="259" w:lineRule="auto"/>
        <w:ind w:left="0" w:firstLine="0"/>
        <w:jc w:val="left"/>
        <w:rPr>
          <w:rFonts w:hint="eastAsia"/>
        </w:rPr>
      </w:pPr>
      <w:r>
        <w:rPr>
          <w:rFonts w:hint="eastAsia"/>
        </w:rPr>
        <w:t>Those two articles of their creed harmonize, for if Jesus Christ was a mere man, it is impossible to believe that his death possessed such merit as to redeem that great multitude, which no man can number, of all nations, and kindreds, and people, and tongues.</w:t>
      </w:r>
    </w:p>
    <w:p w14:paraId="652AF97D">
      <w:pPr>
        <w:spacing w:after="0" w:line="259" w:lineRule="auto"/>
        <w:ind w:left="0" w:firstLine="0"/>
        <w:jc w:val="left"/>
        <w:rPr>
          <w:rFonts w:hint="eastAsia"/>
        </w:rPr>
      </w:pPr>
      <w:r>
        <w:rPr>
          <w:rFonts w:hint="eastAsia"/>
        </w:rPr>
        <w:t>他们信条的这两条是协调的，因为如果耶稣基督只是一个凡人，就不可能相信祂的死拥有如此大的功德，足以救赎那无人能数的大群，来自各国、各族、各民、各方。</w:t>
      </w:r>
    </w:p>
    <w:p w14:paraId="3AE535FE">
      <w:pPr>
        <w:spacing w:after="0" w:line="259" w:lineRule="auto"/>
        <w:ind w:left="0" w:firstLine="0"/>
        <w:jc w:val="left"/>
        <w:rPr>
          <w:rFonts w:hint="eastAsia"/>
        </w:rPr>
      </w:pPr>
    </w:p>
    <w:p w14:paraId="4D4DF69F">
      <w:pPr>
        <w:spacing w:after="0" w:line="259" w:lineRule="auto"/>
        <w:ind w:left="0" w:firstLine="0"/>
        <w:jc w:val="left"/>
        <w:rPr>
          <w:rFonts w:hint="eastAsia"/>
        </w:rPr>
      </w:pPr>
      <w:r>
        <w:rPr>
          <w:rFonts w:hint="eastAsia"/>
        </w:rPr>
        <w:t>They alone can with any appearance of reason consider his death as an expiation of sin, who are persuaded that the blood shed upon Calvary was divine.</w:t>
      </w:r>
    </w:p>
    <w:p w14:paraId="2241078B">
      <w:pPr>
        <w:spacing w:after="0" w:line="259" w:lineRule="auto"/>
        <w:ind w:left="0" w:firstLine="0"/>
        <w:jc w:val="left"/>
        <w:rPr>
          <w:rFonts w:hint="eastAsia"/>
        </w:rPr>
      </w:pPr>
      <w:r>
        <w:rPr>
          <w:rFonts w:hint="eastAsia"/>
        </w:rPr>
        <w:t>唯有那些确信在加略山所流的血是神圣的人，才能有任何看似合理的理由，将祂的死视为对罪的赎罪。</w:t>
      </w:r>
    </w:p>
    <w:p w14:paraId="15D57D3C">
      <w:pPr>
        <w:spacing w:after="0" w:line="259" w:lineRule="auto"/>
        <w:ind w:left="0" w:firstLine="0"/>
        <w:jc w:val="left"/>
        <w:rPr>
          <w:rFonts w:hint="eastAsia"/>
        </w:rPr>
      </w:pPr>
    </w:p>
    <w:p w14:paraId="28D5C91C">
      <w:pPr>
        <w:spacing w:after="0" w:line="259" w:lineRule="auto"/>
        <w:ind w:left="0" w:firstLine="0"/>
        <w:jc w:val="left"/>
        <w:rPr>
          <w:rFonts w:hint="eastAsia"/>
        </w:rPr>
      </w:pPr>
      <w:r>
        <w:rPr>
          <w:rFonts w:hint="eastAsia"/>
        </w:rPr>
        <w:t>It would be absurd to suppose, that the sufferings of a common descendant of Adam, who was himself not exempt from human frailties and imperfections, were accepted as a full compensation for myriads of transgressions.</w:t>
      </w:r>
    </w:p>
    <w:p w14:paraId="5813D39A">
      <w:pPr>
        <w:spacing w:after="0" w:line="259" w:lineRule="auto"/>
        <w:ind w:left="0" w:firstLine="0"/>
        <w:jc w:val="left"/>
        <w:rPr>
          <w:rFonts w:hint="eastAsia"/>
        </w:rPr>
      </w:pPr>
      <w:r>
        <w:rPr>
          <w:rFonts w:hint="eastAsia"/>
        </w:rPr>
        <w:t>假设一个亚当的普通后裔的苦难，他自己也并非没有人类的软弱和不完美，能被接纳为对无数过犯的完全补偿，那是荒谬的。</w:t>
      </w:r>
    </w:p>
    <w:p w14:paraId="32397773">
      <w:pPr>
        <w:spacing w:after="0" w:line="259" w:lineRule="auto"/>
        <w:ind w:left="0" w:firstLine="0"/>
        <w:jc w:val="left"/>
        <w:rPr>
          <w:rFonts w:hint="eastAsia"/>
        </w:rPr>
      </w:pPr>
    </w:p>
    <w:p w14:paraId="0B0D34A5">
      <w:pPr>
        <w:spacing w:after="0" w:line="259" w:lineRule="auto"/>
        <w:ind w:left="0" w:firstLine="0"/>
        <w:jc w:val="left"/>
        <w:rPr>
          <w:rFonts w:hint="eastAsia"/>
        </w:rPr>
      </w:pPr>
      <w:r>
        <w:rPr>
          <w:rFonts w:hint="eastAsia"/>
        </w:rPr>
        <w:t>The following is a summary of the sentiments of Unitarians.</w:t>
      </w:r>
    </w:p>
    <w:p w14:paraId="49259A7E">
      <w:pPr>
        <w:spacing w:after="0" w:line="259" w:lineRule="auto"/>
        <w:ind w:left="0" w:firstLine="0"/>
        <w:jc w:val="left"/>
        <w:rPr>
          <w:rFonts w:hint="eastAsia"/>
        </w:rPr>
      </w:pPr>
      <w:r>
        <w:rPr>
          <w:rFonts w:hint="eastAsia"/>
        </w:rPr>
        <w:t>以下是唯一神派观点的摘要。</w:t>
      </w:r>
    </w:p>
    <w:p w14:paraId="5FD3FA19">
      <w:pPr>
        <w:spacing w:after="0" w:line="259" w:lineRule="auto"/>
        <w:ind w:left="0" w:firstLine="0"/>
        <w:jc w:val="left"/>
        <w:rPr>
          <w:rFonts w:hint="eastAsia"/>
        </w:rPr>
      </w:pPr>
    </w:p>
    <w:p w14:paraId="2F1C9210">
      <w:pPr>
        <w:spacing w:after="0" w:line="259" w:lineRule="auto"/>
        <w:ind w:left="0" w:firstLine="0"/>
        <w:jc w:val="left"/>
        <w:rPr>
          <w:rFonts w:hint="eastAsia"/>
        </w:rPr>
      </w:pPr>
      <w:r>
        <w:rPr>
          <w:rFonts w:hint="eastAsia"/>
        </w:rPr>
        <w:t>"The great object of the mission and death of Christ, was to give the fullest proof of a state of retribution, in order to supply the strongest motive to virtue; and the making an express regard to the doctrine of a resurrection to immortal life, the principal sanction of the laws of virtue, is an advantage peculiar to Christianity.</w:t>
      </w:r>
    </w:p>
    <w:p w14:paraId="11692138">
      <w:pPr>
        <w:spacing w:after="0" w:line="259" w:lineRule="auto"/>
        <w:ind w:left="0" w:firstLine="0"/>
        <w:jc w:val="left"/>
        <w:rPr>
          <w:rFonts w:hint="eastAsia"/>
        </w:rPr>
      </w:pPr>
      <w:r>
        <w:rPr>
          <w:rFonts w:hint="eastAsia"/>
        </w:rPr>
        <w:t>“基督使命和死亡的伟大目的，是为报应状态提供最充分的证明，以提供德行最强烈的动机；并且，将对复活得永生的教义明确关注，作为德行律法的主要保障，是基督教特有的优势。</w:t>
      </w:r>
    </w:p>
    <w:p w14:paraId="2ABC0C86">
      <w:pPr>
        <w:spacing w:after="0" w:line="259" w:lineRule="auto"/>
        <w:ind w:left="0" w:firstLine="0"/>
        <w:jc w:val="left"/>
        <w:rPr>
          <w:rFonts w:hint="eastAsia"/>
        </w:rPr>
      </w:pPr>
    </w:p>
    <w:p w14:paraId="266515BA">
      <w:pPr>
        <w:spacing w:after="0" w:line="259" w:lineRule="auto"/>
        <w:ind w:left="0" w:firstLine="0"/>
        <w:jc w:val="left"/>
        <w:rPr>
          <w:rFonts w:hint="eastAsia"/>
        </w:rPr>
      </w:pPr>
      <w:r>
        <w:rPr>
          <w:rFonts w:hint="eastAsia"/>
        </w:rPr>
        <w:t>By this advantage the gospel reforms the world, and the remission of sin is consequent on reformation.</w:t>
      </w:r>
    </w:p>
    <w:p w14:paraId="35172EBD">
      <w:pPr>
        <w:spacing w:after="0" w:line="259" w:lineRule="auto"/>
        <w:ind w:left="0" w:firstLine="0"/>
        <w:jc w:val="left"/>
        <w:rPr>
          <w:rFonts w:hint="eastAsia"/>
        </w:rPr>
      </w:pPr>
      <w:r>
        <w:rPr>
          <w:rFonts w:hint="eastAsia"/>
        </w:rPr>
        <w:t>借着这一优势，福音改变了世界，而罪的赦免是改革的结果。</w:t>
      </w:r>
    </w:p>
    <w:p w14:paraId="44C1C281">
      <w:pPr>
        <w:spacing w:after="0" w:line="259" w:lineRule="auto"/>
        <w:ind w:left="0" w:firstLine="0"/>
        <w:jc w:val="left"/>
        <w:rPr>
          <w:rFonts w:hint="eastAsia"/>
        </w:rPr>
      </w:pPr>
    </w:p>
    <w:p w14:paraId="2C87169F">
      <w:pPr>
        <w:spacing w:after="0" w:line="259" w:lineRule="auto"/>
        <w:ind w:left="0" w:firstLine="0"/>
        <w:jc w:val="left"/>
        <w:rPr>
          <w:rFonts w:hint="eastAsia"/>
        </w:rPr>
      </w:pPr>
      <w:r>
        <w:rPr>
          <w:rFonts w:hint="eastAsia"/>
        </w:rPr>
        <w:t>For although there are some texts in which the pardon of sin seems to be represented as dispensed in consideration of the suffering, the merits, the resurrection, the life or the obedience of Christ, we cannot but conclude, upon a careful examination, that all those views of it are partial representations, and that according to the plain general tenor of Scripture, the pardon of sin is in reality always dispensed by the free mercy of God, upon account of man's personal virtue, a penitent upright heart, and a reformed exemplary life, without regard to the sufferings or merit of any being whatever."</w:t>
      </w:r>
    </w:p>
    <w:p w14:paraId="156B23B4">
      <w:pPr>
        <w:spacing w:after="0" w:line="259" w:lineRule="auto"/>
        <w:ind w:left="0" w:firstLine="0"/>
        <w:jc w:val="left"/>
        <w:rPr>
          <w:rFonts w:hint="eastAsia"/>
        </w:rPr>
      </w:pPr>
      <w:r>
        <w:rPr>
          <w:rFonts w:hint="eastAsia"/>
        </w:rPr>
        <w:t>因为，虽然有些经文似乎将罪的赦免描绘为因着基督的受苦、功德、复活、生命或顺服而赐下的，但经过仔细查考，我们不得不得出结论，所有这些看法都只是片面的陈述，而根据圣经明确的总体要旨，罪的赦免实际上总是由神白白的怜悯赐下的，是因着人个人的德行、一颗悔改正直的心，以及一个改革后堪为模范的生活，与任何存在的苦难或功德无关。”</w:t>
      </w:r>
    </w:p>
    <w:p w14:paraId="0B93DC12">
      <w:pPr>
        <w:spacing w:after="0" w:line="259" w:lineRule="auto"/>
        <w:ind w:left="0" w:firstLine="0"/>
        <w:jc w:val="left"/>
        <w:rPr>
          <w:rFonts w:hint="eastAsia"/>
        </w:rPr>
      </w:pPr>
    </w:p>
    <w:p w14:paraId="4066C321">
      <w:pPr>
        <w:spacing w:after="0" w:line="259" w:lineRule="auto"/>
        <w:ind w:left="0" w:firstLine="0"/>
        <w:jc w:val="left"/>
        <w:rPr>
          <w:rFonts w:hint="eastAsia"/>
        </w:rPr>
      </w:pPr>
      <w:r>
        <w:rPr>
          <w:rFonts w:hint="eastAsia"/>
        </w:rPr>
        <w:t>Thus the propitiatory nature of the death of Christ is discarded; and, according to them, when the Scripture says, that he gave himself for us, that he died for our sins, that we have redemption through his blood,—all that is intended is, that his doctrine, confirmed by his death, is the means of leading us to repentance and amendment of life, in consequence of which we are pardoned, and entitled to a happy immortality.</w:t>
      </w:r>
    </w:p>
    <w:p w14:paraId="251B4B92">
      <w:pPr>
        <w:spacing w:after="0" w:line="259" w:lineRule="auto"/>
        <w:ind w:left="0" w:firstLine="0"/>
        <w:jc w:val="left"/>
        <w:rPr>
          <w:rFonts w:hint="eastAsia"/>
        </w:rPr>
      </w:pPr>
      <w:r>
        <w:rPr>
          <w:rFonts w:hint="eastAsia"/>
        </w:rPr>
        <w:t>因此，基督之死的挽回性质被抛弃了；并且，根据他们的说法，当圣经说，祂为我们舍己，祂为我们的罪而死，我们借着祂的血得蒙救赎时——所意指的，仅仅是祂的教义，经由祂的死所证实，是引导我们悔改和改善生活的途径，因此我们被赦免，并有资格获得幸福的永生。</w:t>
      </w:r>
    </w:p>
    <w:p w14:paraId="7AF4911F">
      <w:pPr>
        <w:spacing w:after="0" w:line="259" w:lineRule="auto"/>
        <w:ind w:left="0" w:firstLine="0"/>
        <w:jc w:val="left"/>
        <w:rPr>
          <w:rFonts w:hint="eastAsia"/>
        </w:rPr>
      </w:pPr>
    </w:p>
    <w:p w14:paraId="419B01FF">
      <w:pPr>
        <w:spacing w:after="0" w:line="259" w:lineRule="auto"/>
        <w:ind w:left="0" w:firstLine="0"/>
        <w:jc w:val="left"/>
        <w:rPr>
          <w:rFonts w:hint="eastAsia"/>
        </w:rPr>
      </w:pPr>
      <w:r>
        <w:rPr>
          <w:rFonts w:hint="eastAsia"/>
        </w:rPr>
        <w:t>It is a thought which will naturally occur to you, that if this is the actual amount of what the Scriptures teach upon this subject, the terms which the sacred writers have employed, serve only to encumber and darken the sense; and that it would have been better to have expressed the simple truth in plain terms not liable to be misunderstood, and not to have enveloped it in metaphors and allusions, by which thousands have been misled.</w:t>
      </w:r>
    </w:p>
    <w:p w14:paraId="63A01E10">
      <w:pPr>
        <w:spacing w:after="0" w:line="259" w:lineRule="auto"/>
        <w:ind w:left="0" w:firstLine="0"/>
        <w:jc w:val="left"/>
        <w:rPr>
          <w:rFonts w:hint="eastAsia"/>
        </w:rPr>
      </w:pPr>
      <w:r>
        <w:rPr>
          <w:rFonts w:hint="eastAsia"/>
        </w:rPr>
        <w:t>你会自然而然地想到，如果这确实是圣经就此主题所教导的全部内容，那么圣经作者所使用的术语只会使意义变得累赘和晦涩；并且，最好是用不会被误解的平实语言来表达这个简单的真理，而不是将其包裹在比喻和暗指之中，从而误导了成千上万的人。</w:t>
      </w:r>
    </w:p>
    <w:p w14:paraId="74689069">
      <w:pPr>
        <w:spacing w:after="0" w:line="259" w:lineRule="auto"/>
        <w:ind w:left="0" w:firstLine="0"/>
        <w:jc w:val="left"/>
        <w:rPr>
          <w:rFonts w:hint="eastAsia"/>
        </w:rPr>
      </w:pPr>
    </w:p>
    <w:p w14:paraId="7879C6E7">
      <w:pPr>
        <w:spacing w:after="0" w:line="259" w:lineRule="auto"/>
        <w:ind w:left="0" w:firstLine="0"/>
        <w:jc w:val="left"/>
        <w:rPr>
          <w:rFonts w:hint="eastAsia"/>
        </w:rPr>
      </w:pPr>
      <w:r>
        <w:rPr>
          <w:rFonts w:hint="eastAsia"/>
        </w:rPr>
        <w:t>Let us attend more particularly to the account which is given of the death of Christ by those who deny the atonement, that having found their reasons to be inadequate, we may be the better prepared to receive the catholic doctrine, which alone accords with the statements of the sacred writers.</w:t>
      </w:r>
    </w:p>
    <w:p w14:paraId="567F9BD9">
      <w:pPr>
        <w:spacing w:after="0" w:line="259" w:lineRule="auto"/>
        <w:ind w:left="0" w:firstLine="0"/>
        <w:jc w:val="left"/>
        <w:rPr>
          <w:rFonts w:hint="eastAsia"/>
        </w:rPr>
      </w:pPr>
      <w:r>
        <w:rPr>
          <w:rFonts w:hint="eastAsia"/>
        </w:rPr>
        <w:t>让我们更仔细地注意那些否认赎罪的人对基督之死的解释，在发现他们的理由不充分之后，我们就能更好地预备接受大公教义，唯有它与圣经作者的陈述相符。</w:t>
      </w:r>
    </w:p>
    <w:p w14:paraId="0DCE16FD">
      <w:pPr>
        <w:spacing w:after="0" w:line="259" w:lineRule="auto"/>
        <w:ind w:left="0" w:firstLine="0"/>
        <w:jc w:val="left"/>
        <w:rPr>
          <w:rFonts w:hint="eastAsia"/>
        </w:rPr>
      </w:pPr>
    </w:p>
    <w:p w14:paraId="56B5FDD4">
      <w:pPr>
        <w:spacing w:after="0" w:line="259" w:lineRule="auto"/>
        <w:ind w:left="0" w:firstLine="0"/>
        <w:jc w:val="left"/>
        <w:rPr>
          <w:rFonts w:hint="eastAsia"/>
        </w:rPr>
      </w:pPr>
      <w:r>
        <w:rPr>
          <w:rFonts w:hint="eastAsia"/>
        </w:rPr>
        <w:t>Sometimes they speak of his death as an accidental event, as having taken place in consequence of the wickedness and perverseness of the age in which he appeared, and thus insinuate that among a different people he might have escaped without persecution.</w:t>
      </w:r>
    </w:p>
    <w:p w14:paraId="6FD90441">
      <w:pPr>
        <w:spacing w:after="0" w:line="259" w:lineRule="auto"/>
        <w:ind w:left="0" w:firstLine="0"/>
        <w:jc w:val="left"/>
        <w:rPr>
          <w:rFonts w:hint="eastAsia"/>
        </w:rPr>
      </w:pPr>
      <w:r>
        <w:rPr>
          <w:rFonts w:hint="eastAsia"/>
        </w:rPr>
        <w:t>有时他们将祂的死说成是一个意外事件，是由于祂所显现的那个时代的邪恶和悖谬而发生的，从而暗示，在另一个民族中，祂或许能免于逼迫。</w:t>
      </w:r>
    </w:p>
    <w:p w14:paraId="2C19013F">
      <w:pPr>
        <w:spacing w:after="0" w:line="259" w:lineRule="auto"/>
        <w:ind w:left="0" w:firstLine="0"/>
        <w:jc w:val="left"/>
        <w:rPr>
          <w:rFonts w:hint="eastAsia"/>
        </w:rPr>
      </w:pPr>
    </w:p>
    <w:p w14:paraId="56320126">
      <w:pPr>
        <w:spacing w:after="0" w:line="259" w:lineRule="auto"/>
        <w:ind w:left="0" w:firstLine="0"/>
        <w:jc w:val="left"/>
        <w:rPr>
          <w:rFonts w:hint="eastAsia"/>
        </w:rPr>
      </w:pPr>
      <w:r>
        <w:rPr>
          <w:rFonts w:hint="eastAsia"/>
        </w:rPr>
        <w:t>How contrary this opinion is to truth, and to the belief of a particular providence, they need not to be told, who remember that he was delivered up by the determinate council and foreknowledge of God, and that his death was predicted by the prophets, and prefigured by the institutions of the law.</w:t>
      </w:r>
    </w:p>
    <w:p w14:paraId="57F8152B">
      <w:pPr>
        <w:spacing w:after="0" w:line="259" w:lineRule="auto"/>
        <w:ind w:left="0" w:firstLine="0"/>
        <w:jc w:val="left"/>
        <w:rPr>
          <w:rFonts w:hint="eastAsia"/>
        </w:rPr>
      </w:pPr>
      <w:r>
        <w:rPr>
          <w:rFonts w:hint="eastAsia"/>
        </w:rPr>
        <w:t>那些记得祂是按着神的定旨先见被交与人，并且祂的死是众先知所预言、律法制度所预表的人，无需被告知这个观点是何等违背真理，以及违背对特殊护理的信仰。</w:t>
      </w:r>
    </w:p>
    <w:p w14:paraId="34A9D281">
      <w:pPr>
        <w:spacing w:after="0" w:line="259" w:lineRule="auto"/>
        <w:ind w:left="0" w:firstLine="0"/>
        <w:jc w:val="left"/>
        <w:rPr>
          <w:rFonts w:hint="eastAsia"/>
        </w:rPr>
      </w:pPr>
    </w:p>
    <w:p w14:paraId="18D21155">
      <w:pPr>
        <w:spacing w:after="0" w:line="259" w:lineRule="auto"/>
        <w:ind w:left="0" w:firstLine="0"/>
        <w:jc w:val="left"/>
        <w:rPr>
          <w:rFonts w:hint="eastAsia"/>
        </w:rPr>
      </w:pPr>
      <w:r>
        <w:rPr>
          <w:rFonts w:hint="eastAsia"/>
        </w:rPr>
        <w:t>If it was accidental, it is evident that no stress can be laid upon it, that it could not be an essential part of the scheme of religion which God was carrying on, and that, in itself, it was of no greater moment than the death of any other good man who has fallen a victim to calumny and malignity.</w:t>
      </w:r>
    </w:p>
    <w:p w14:paraId="532AF1F9">
      <w:pPr>
        <w:spacing w:after="0" w:line="259" w:lineRule="auto"/>
        <w:ind w:left="0" w:firstLine="0"/>
        <w:jc w:val="left"/>
        <w:rPr>
          <w:rFonts w:hint="eastAsia"/>
        </w:rPr>
      </w:pPr>
      <w:r>
        <w:rPr>
          <w:rFonts w:hint="eastAsia"/>
        </w:rPr>
        <w:t>如果这是偶然的，那么很明显，就不能对其有任何强调，它也不可能是神所进行的宗教计划的一个重要部分，并且，就其本身而言，它并不比任何其他因诽谤和恶意而牺牲的好人之死更重要。</w:t>
      </w:r>
    </w:p>
    <w:p w14:paraId="729EB48A">
      <w:pPr>
        <w:spacing w:after="0" w:line="259" w:lineRule="auto"/>
        <w:ind w:left="0" w:firstLine="0"/>
        <w:jc w:val="left"/>
        <w:rPr>
          <w:rFonts w:hint="eastAsia"/>
        </w:rPr>
      </w:pPr>
    </w:p>
    <w:p w14:paraId="456719FE">
      <w:pPr>
        <w:spacing w:after="0" w:line="259" w:lineRule="auto"/>
        <w:ind w:left="0" w:firstLine="0"/>
        <w:jc w:val="left"/>
        <w:rPr>
          <w:rFonts w:hint="eastAsia"/>
        </w:rPr>
      </w:pPr>
      <w:r>
        <w:rPr>
          <w:rFonts w:hint="eastAsia"/>
        </w:rPr>
        <w:t>There is a notion entertained by Socinians, which if true would militate against the supposition that the death of Christ ought to be considered as an atonement for sin, or that any merit attached to it; for they hold that death is not the penalty of transgression, but the consequence of the original law of our nature.</w:t>
      </w:r>
    </w:p>
    <w:p w14:paraId="2D8BE004">
      <w:pPr>
        <w:spacing w:after="0" w:line="259" w:lineRule="auto"/>
        <w:ind w:left="0" w:firstLine="0"/>
        <w:jc w:val="left"/>
        <w:rPr>
          <w:rFonts w:hint="eastAsia"/>
        </w:rPr>
      </w:pPr>
      <w:r>
        <w:rPr>
          <w:rFonts w:hint="eastAsia"/>
        </w:rPr>
        <w:t>索西奴派有一个观点，如果属实，将与认为基督的死应当被视为为罪作的赎罪祭，或认为其具有任何功德的假设相抵触；因为他们主张，死并非过犯的刑罚，而是我们本性之原始律法的结果。</w:t>
      </w:r>
    </w:p>
    <w:p w14:paraId="23223F63">
      <w:pPr>
        <w:spacing w:after="0" w:line="259" w:lineRule="auto"/>
        <w:ind w:left="0" w:firstLine="0"/>
        <w:jc w:val="left"/>
        <w:rPr>
          <w:rFonts w:hint="eastAsia"/>
        </w:rPr>
      </w:pPr>
    </w:p>
    <w:p w14:paraId="27369CB6">
      <w:pPr>
        <w:spacing w:after="0" w:line="259" w:lineRule="auto"/>
        <w:ind w:left="0" w:firstLine="0"/>
        <w:jc w:val="left"/>
        <w:rPr>
          <w:rFonts w:hint="eastAsia"/>
        </w:rPr>
      </w:pPr>
      <w:r>
        <w:rPr>
          <w:rFonts w:hint="eastAsia"/>
        </w:rPr>
        <w:t>Man would have died, or might have died, although he had continued in innocence.</w:t>
      </w:r>
    </w:p>
    <w:p w14:paraId="6579CE43">
      <w:pPr>
        <w:spacing w:after="0" w:line="259" w:lineRule="auto"/>
        <w:ind w:left="0" w:firstLine="0"/>
        <w:jc w:val="left"/>
        <w:rPr>
          <w:rFonts w:hint="eastAsia"/>
        </w:rPr>
      </w:pPr>
      <w:r>
        <w:rPr>
          <w:rFonts w:hint="eastAsia"/>
        </w:rPr>
        <w:t>人即使保持在无罪的状态中，也将会死，或可能会死。</w:t>
      </w:r>
    </w:p>
    <w:p w14:paraId="58FCC5E5">
      <w:pPr>
        <w:spacing w:after="0" w:line="259" w:lineRule="auto"/>
        <w:ind w:left="0" w:firstLine="0"/>
        <w:jc w:val="left"/>
        <w:rPr>
          <w:rFonts w:hint="eastAsia"/>
        </w:rPr>
      </w:pPr>
    </w:p>
    <w:p w14:paraId="5EB17615">
      <w:pPr>
        <w:spacing w:after="0" w:line="259" w:lineRule="auto"/>
        <w:ind w:left="0" w:firstLine="0"/>
        <w:jc w:val="left"/>
        <w:rPr>
          <w:rFonts w:hint="eastAsia"/>
        </w:rPr>
      </w:pPr>
      <w:r>
        <w:rPr>
          <w:rFonts w:hint="eastAsia"/>
        </w:rPr>
        <w:t>When Jesus Christ therefore expired, we may apply to him the expression, which however common is very inaccurate, that he paid the last debt to nature: and since he was originally mortal, his death was not an act of choice, and could not be a voluntary sacrifice.</w:t>
      </w:r>
    </w:p>
    <w:p w14:paraId="64F32E6C">
      <w:pPr>
        <w:spacing w:after="0" w:line="259" w:lineRule="auto"/>
        <w:ind w:left="0" w:firstLine="0"/>
        <w:jc w:val="left"/>
        <w:rPr>
          <w:rFonts w:hint="eastAsia"/>
        </w:rPr>
      </w:pPr>
      <w:r>
        <w:rPr>
          <w:rFonts w:hint="eastAsia"/>
        </w:rPr>
        <w:t>因此，当耶稣基督去世时，我们可以对他用这个虽很普遍但很不准确的表达，即他偿还了对自然的最后债务：并且，由于他本来就是会死的，他的死就不是一个选择的行为，也不可能是一个自愿的牺牲。</w:t>
      </w:r>
    </w:p>
    <w:p w14:paraId="42DFC066">
      <w:pPr>
        <w:spacing w:after="0" w:line="259" w:lineRule="auto"/>
        <w:ind w:left="0" w:firstLine="0"/>
        <w:jc w:val="left"/>
        <w:rPr>
          <w:rFonts w:hint="eastAsia"/>
        </w:rPr>
      </w:pPr>
    </w:p>
    <w:p w14:paraId="170D1CCD">
      <w:pPr>
        <w:spacing w:after="0" w:line="259" w:lineRule="auto"/>
        <w:ind w:left="0" w:firstLine="0"/>
        <w:jc w:val="left"/>
        <w:rPr>
          <w:rFonts w:hint="eastAsia"/>
        </w:rPr>
      </w:pPr>
      <w:r>
        <w:rPr>
          <w:rFonts w:hint="eastAsia"/>
        </w:rPr>
        <w:t>I need not stop to refute this opinion, the falsity of which was demonstrated when we pointed out the effects of Adam's transgression.</w:t>
      </w:r>
    </w:p>
    <w:p w14:paraId="7F4CE135">
      <w:pPr>
        <w:spacing w:after="0" w:line="259" w:lineRule="auto"/>
        <w:ind w:left="0" w:firstLine="0"/>
        <w:jc w:val="left"/>
        <w:rPr>
          <w:rFonts w:hint="eastAsia"/>
        </w:rPr>
      </w:pPr>
      <w:r>
        <w:rPr>
          <w:rFonts w:hint="eastAsia"/>
        </w:rPr>
        <w:t>我无需停下来反驳这个观点，其谬误在我们指出亚当过犯的影响时就已经被证明了。</w:t>
      </w:r>
    </w:p>
    <w:p w14:paraId="7E53FD04">
      <w:pPr>
        <w:spacing w:after="0" w:line="259" w:lineRule="auto"/>
        <w:ind w:left="0" w:firstLine="0"/>
        <w:jc w:val="left"/>
        <w:rPr>
          <w:rFonts w:hint="eastAsia"/>
        </w:rPr>
      </w:pPr>
    </w:p>
    <w:p w14:paraId="7003077C">
      <w:pPr>
        <w:spacing w:after="0" w:line="259" w:lineRule="auto"/>
        <w:ind w:left="0" w:firstLine="0"/>
        <w:jc w:val="left"/>
        <w:rPr>
          <w:rFonts w:hint="eastAsia"/>
        </w:rPr>
      </w:pPr>
      <w:r>
        <w:rPr>
          <w:rFonts w:hint="eastAsia"/>
        </w:rPr>
        <w:t>It is sufficient to repeat the well known words of the Apostle, "By one man sin entered into the world, and death by sin; and so death passed upon all men, for that all have sinned;"* and the words of our Lord, "No man taketh my life from me, but I lay it down of myself. I have power to lay it down, and I have power to take it again."†</w:t>
      </w:r>
    </w:p>
    <w:p w14:paraId="1A995EC8">
      <w:pPr>
        <w:spacing w:after="0" w:line="259" w:lineRule="auto"/>
        <w:ind w:left="0" w:firstLine="0"/>
        <w:jc w:val="left"/>
        <w:rPr>
          <w:rFonts w:hint="eastAsia"/>
        </w:rPr>
      </w:pPr>
      <w:r>
        <w:rPr>
          <w:rFonts w:hint="eastAsia"/>
        </w:rPr>
        <w:t>只需重复使徒那句众所周知的话：“这就如罪是从一人入了世界，死又是从罪来的；于是死就临到众人，因为众人都犯了罪；”*以及我们主的话：“没有人夺我的命去，是我自己舍的。我有权柄舍了，也有权柄取回来。”†</w:t>
      </w:r>
    </w:p>
    <w:p w14:paraId="6BF7D88B">
      <w:pPr>
        <w:spacing w:after="0" w:line="259" w:lineRule="auto"/>
        <w:ind w:left="0" w:firstLine="0"/>
        <w:jc w:val="left"/>
        <w:rPr>
          <w:rFonts w:hint="eastAsia"/>
        </w:rPr>
      </w:pPr>
    </w:p>
    <w:p w14:paraId="1CF52C8A">
      <w:pPr>
        <w:spacing w:after="0" w:line="259" w:lineRule="auto"/>
        <w:ind w:left="0" w:firstLine="0"/>
        <w:jc w:val="left"/>
        <w:rPr>
          <w:rFonts w:hint="eastAsia"/>
        </w:rPr>
      </w:pPr>
      <w:r>
        <w:rPr>
          <w:rFonts w:hint="eastAsia"/>
        </w:rPr>
        <w:t>But although Socinians have sometimes talked in this loose manner, that the death of Christ might excite as little attention as possible, yet they have found it necessary from the general tenor of Scripture, to admit that it had some important end, and have racked their invention in order to give a plausible account of it.</w:t>
      </w:r>
    </w:p>
    <w:p w14:paraId="0FFC3C32">
      <w:pPr>
        <w:spacing w:after="0" w:line="259" w:lineRule="auto"/>
        <w:ind w:left="0" w:firstLine="0"/>
        <w:jc w:val="left"/>
        <w:rPr>
          <w:rFonts w:hint="eastAsia"/>
        </w:rPr>
      </w:pPr>
      <w:r>
        <w:rPr>
          <w:rFonts w:hint="eastAsia"/>
        </w:rPr>
        <w:t>但是，虽然索西奴派有时以这种松散的方式谈论，以使基督的死尽可能少地引起注意，但他们从圣经的总体要旨中发现，有必要承认它有某个重要的目的，并绞尽脑汁为之提供一个看似合理的解释。</w:t>
      </w:r>
    </w:p>
    <w:p w14:paraId="0B8844B9">
      <w:pPr>
        <w:spacing w:after="0" w:line="259" w:lineRule="auto"/>
        <w:ind w:left="0" w:firstLine="0"/>
        <w:jc w:val="left"/>
        <w:rPr>
          <w:rFonts w:hint="eastAsia"/>
        </w:rPr>
      </w:pPr>
    </w:p>
    <w:p w14:paraId="257C6D04">
      <w:pPr>
        <w:spacing w:after="0" w:line="259" w:lineRule="auto"/>
        <w:ind w:left="0" w:firstLine="0"/>
        <w:jc w:val="left"/>
        <w:rPr>
          <w:rFonts w:hint="eastAsia"/>
        </w:rPr>
      </w:pPr>
      <w:r>
        <w:rPr>
          <w:rFonts w:hint="eastAsia"/>
        </w:rPr>
        <w:t>In the first place, They tell us that he died to give us an example of patience, resignation, faith and hope; and thus far they are countenanced by Scripture, which says, "Christ also suffered for us, leaving us an example that we should follow his steps;" ‡ and addresses this exhortation to us: "Forasmuch then as Christ hath suffered for us in the flesh, arm yourselves likewise with the same mind."§</w:t>
      </w:r>
    </w:p>
    <w:p w14:paraId="362BC705">
      <w:pPr>
        <w:spacing w:after="0" w:line="259" w:lineRule="auto"/>
        <w:ind w:left="0" w:firstLine="0"/>
        <w:jc w:val="left"/>
        <w:rPr>
          <w:rFonts w:hint="eastAsia"/>
        </w:rPr>
      </w:pPr>
      <w:r>
        <w:rPr>
          <w:rFonts w:hint="eastAsia"/>
        </w:rPr>
        <w:t>首先，他们告诉我们，祂死是为给我们留下忍耐、顺服、信心和盼望的榜样；在这一点上，他们得到了圣经的支持，圣经说：“基督也为我们受过苦，给我们留下榜样，叫我们跟随祂的脚踪行；”‡并向我们发出这样的劝勉：“基督既在肉身受苦，你们也当将这样的心志作为兵器。”§</w:t>
      </w:r>
    </w:p>
    <w:p w14:paraId="008953A8">
      <w:pPr>
        <w:spacing w:after="0" w:line="259" w:lineRule="auto"/>
        <w:ind w:left="0" w:firstLine="0"/>
        <w:jc w:val="left"/>
        <w:rPr>
          <w:rFonts w:hint="eastAsia"/>
        </w:rPr>
      </w:pPr>
    </w:p>
    <w:p w14:paraId="4F059FAF">
      <w:pPr>
        <w:spacing w:after="0" w:line="259" w:lineRule="auto"/>
        <w:ind w:left="0" w:firstLine="0"/>
        <w:jc w:val="left"/>
        <w:rPr>
          <w:rFonts w:hint="eastAsia"/>
        </w:rPr>
      </w:pPr>
      <w:r>
        <w:rPr>
          <w:rFonts w:hint="eastAsia"/>
        </w:rPr>
        <w:t>But the question is, Was this the only design of his sufferings?</w:t>
      </w:r>
    </w:p>
    <w:p w14:paraId="581F6E46">
      <w:pPr>
        <w:spacing w:after="0" w:line="259" w:lineRule="auto"/>
        <w:ind w:left="0" w:firstLine="0"/>
        <w:jc w:val="left"/>
        <w:rPr>
          <w:rFonts w:hint="eastAsia"/>
        </w:rPr>
      </w:pPr>
      <w:r>
        <w:rPr>
          <w:rFonts w:hint="eastAsia"/>
        </w:rPr>
        <w:t>但问题是，这是否是祂受苦的唯一目的？</w:t>
      </w:r>
    </w:p>
    <w:p w14:paraId="12124079">
      <w:pPr>
        <w:spacing w:after="0" w:line="259" w:lineRule="auto"/>
        <w:ind w:left="0" w:firstLine="0"/>
        <w:jc w:val="left"/>
        <w:rPr>
          <w:rFonts w:hint="eastAsia"/>
        </w:rPr>
      </w:pPr>
    </w:p>
    <w:p w14:paraId="286C4415">
      <w:pPr>
        <w:spacing w:after="0" w:line="259" w:lineRule="auto"/>
        <w:ind w:left="0" w:firstLine="0"/>
        <w:jc w:val="left"/>
        <w:rPr>
          <w:rFonts w:hint="eastAsia"/>
        </w:rPr>
      </w:pPr>
      <w:r>
        <w:rPr>
          <w:rFonts w:hint="eastAsia"/>
        </w:rPr>
        <w:t>Does the giving of an example exhaust the meaning of the language of Scripture on this subject?</w:t>
      </w:r>
    </w:p>
    <w:p w14:paraId="4CF23334">
      <w:pPr>
        <w:spacing w:after="0" w:line="259" w:lineRule="auto"/>
        <w:ind w:left="0" w:firstLine="0"/>
        <w:jc w:val="left"/>
        <w:rPr>
          <w:rFonts w:hint="eastAsia"/>
        </w:rPr>
      </w:pPr>
      <w:r>
        <w:rPr>
          <w:rFonts w:hint="eastAsia"/>
        </w:rPr>
        <w:t>留下榜样是否穷尽了圣经就此主题的语言的含义？</w:t>
      </w:r>
    </w:p>
    <w:p w14:paraId="1C611D4C">
      <w:pPr>
        <w:spacing w:after="0" w:line="259" w:lineRule="auto"/>
        <w:ind w:left="0" w:firstLine="0"/>
        <w:jc w:val="left"/>
        <w:rPr>
          <w:rFonts w:hint="eastAsia"/>
        </w:rPr>
      </w:pPr>
    </w:p>
    <w:p w14:paraId="3E5DB10F">
      <w:pPr>
        <w:spacing w:after="0" w:line="259" w:lineRule="auto"/>
        <w:ind w:left="0" w:firstLine="0"/>
        <w:jc w:val="left"/>
        <w:rPr>
          <w:rFonts w:hint="eastAsia"/>
        </w:rPr>
      </w:pPr>
      <w:r>
        <w:rPr>
          <w:rFonts w:hint="eastAsia"/>
        </w:rPr>
        <w:t>We grant that he has left us an example, but we deny that this was the only object which he had in view; and we pronounce it to be false reasoning to hold any single end which is gained, to be the only end contemplated by the person who employed the means.</w:t>
      </w:r>
    </w:p>
    <w:p w14:paraId="2E2012A7">
      <w:pPr>
        <w:spacing w:after="0" w:line="259" w:lineRule="auto"/>
        <w:ind w:left="0" w:firstLine="0"/>
        <w:jc w:val="left"/>
        <w:rPr>
          <w:rFonts w:hint="eastAsia"/>
        </w:rPr>
      </w:pPr>
      <w:r>
        <w:rPr>
          <w:rFonts w:hint="eastAsia"/>
        </w:rPr>
        <w:t>我们承认祂给我们留下了榜样，但我们否认这是祂所怀的唯一目的；我们宣称，认为任何一个达成的目的，就是使用该方法之人所设想的唯一目的，这是错误的推理。</w:t>
      </w:r>
    </w:p>
    <w:p w14:paraId="0790288B">
      <w:pPr>
        <w:spacing w:after="0" w:line="259" w:lineRule="auto"/>
        <w:ind w:left="0" w:firstLine="0"/>
        <w:jc w:val="left"/>
        <w:rPr>
          <w:rFonts w:hint="eastAsia"/>
        </w:rPr>
      </w:pPr>
    </w:p>
    <w:p w14:paraId="7E1A2ACC">
      <w:pPr>
        <w:spacing w:after="0" w:line="259" w:lineRule="auto"/>
        <w:ind w:left="0" w:firstLine="0"/>
        <w:jc w:val="left"/>
        <w:rPr>
          <w:rFonts w:hint="eastAsia"/>
        </w:rPr>
      </w:pPr>
      <w:r>
        <w:rPr>
          <w:rFonts w:hint="eastAsia"/>
        </w:rPr>
        <w:t>Every man knows the distinction between a subordinate and an ultimate end, and is aware that, unless both be considered, we do not understand the design of the agent.</w:t>
      </w:r>
    </w:p>
    <w:p w14:paraId="73D2EE83">
      <w:pPr>
        <w:spacing w:after="0" w:line="259" w:lineRule="auto"/>
        <w:ind w:left="0" w:firstLine="0"/>
        <w:jc w:val="left"/>
        <w:rPr>
          <w:rFonts w:hint="eastAsia"/>
        </w:rPr>
      </w:pPr>
      <w:r>
        <w:rPr>
          <w:rFonts w:hint="eastAsia"/>
        </w:rPr>
        <w:t>每个人都知道次要目的和最终目的之间的区别，并且意识到，除非两者都被考虑，否则我们就不明白行动者的意图。</w:t>
      </w:r>
    </w:p>
    <w:p w14:paraId="77242F6D">
      <w:pPr>
        <w:spacing w:after="0" w:line="259" w:lineRule="auto"/>
        <w:ind w:left="0" w:firstLine="0"/>
        <w:jc w:val="left"/>
        <w:rPr>
          <w:rFonts w:hint="eastAsia"/>
        </w:rPr>
      </w:pPr>
    </w:p>
    <w:p w14:paraId="53D0F8D4">
      <w:pPr>
        <w:spacing w:after="0" w:line="259" w:lineRule="auto"/>
        <w:ind w:left="0" w:firstLine="0"/>
        <w:jc w:val="left"/>
        <w:rPr>
          <w:rFonts w:hint="eastAsia"/>
        </w:rPr>
      </w:pPr>
      <w:r>
        <w:rPr>
          <w:rFonts w:hint="eastAsia"/>
        </w:rPr>
        <w:t>If it was the sole purpose of the death of Christ, to give us an example, we cannot avoid thinking that the means were disproportionate to the end; and it seems incredible that a just and good Being would have subjected a person so excellent as Unitarians acknowledge him to have been, pure and spotless in his life, and richly furnished with supernatural gifts, to the most cruel torments, solely that we might learn how to behave under our afflictions.</w:t>
      </w:r>
    </w:p>
    <w:p w14:paraId="3B645B11">
      <w:pPr>
        <w:spacing w:after="0" w:line="259" w:lineRule="auto"/>
        <w:ind w:left="0" w:firstLine="0"/>
        <w:jc w:val="left"/>
        <w:rPr>
          <w:rFonts w:hint="eastAsia"/>
        </w:rPr>
      </w:pPr>
      <w:r>
        <w:rPr>
          <w:rFonts w:hint="eastAsia"/>
        </w:rPr>
        <w:t>如果基督死的唯一目的是为了给我们留下榜样，我们不禁会认为，手段与目的不成比例；并且，一个公义良善的存在，竟然会使一个如唯一神派所承认的那样卓越、生活纯洁无瑕、并富有超自然恩赐的人，遭受最残酷的折磨，仅仅为了让我们学会如何在苦难中自处，这似乎是难以置信的。</w:t>
      </w:r>
    </w:p>
    <w:p w14:paraId="27B82375">
      <w:pPr>
        <w:spacing w:after="0" w:line="259" w:lineRule="auto"/>
        <w:ind w:left="0" w:firstLine="0"/>
        <w:jc w:val="left"/>
        <w:rPr>
          <w:rFonts w:hint="eastAsia"/>
        </w:rPr>
      </w:pPr>
    </w:p>
    <w:p w14:paraId="48441475">
      <w:pPr>
        <w:spacing w:after="0" w:line="259" w:lineRule="auto"/>
        <w:ind w:left="0" w:firstLine="0"/>
        <w:jc w:val="left"/>
        <w:rPr>
          <w:rFonts w:hint="eastAsia"/>
        </w:rPr>
      </w:pPr>
      <w:r>
        <w:rPr>
          <w:rFonts w:hint="eastAsia"/>
        </w:rPr>
        <w:t>We might have been taught this lesson at less expence; and it does not appear to be a happy expedient for recommending submission, to place before us the spectacle of a person enduring the severest sufferings, although he had neither sinned himself, nor become responsible for the sins of others.</w:t>
      </w:r>
    </w:p>
    <w:p w14:paraId="510BC1C5">
      <w:pPr>
        <w:spacing w:after="0" w:line="259" w:lineRule="auto"/>
        <w:ind w:left="0" w:firstLine="0"/>
        <w:jc w:val="left"/>
        <w:rPr>
          <w:rFonts w:hint="eastAsia"/>
        </w:rPr>
      </w:pPr>
      <w:r>
        <w:rPr>
          <w:rFonts w:hint="eastAsia"/>
        </w:rPr>
        <w:t>我们本可以用更小的代价学到这一课；并且，将一个承受最严酷苦难之人的景象摆在我们面前，来推荐顺服，这似乎并非一个好的权宜之计，尽管他既未曾自己犯罪，也未曾为他人的罪负责。</w:t>
      </w:r>
    </w:p>
    <w:p w14:paraId="5ABF6712">
      <w:pPr>
        <w:spacing w:after="0" w:line="259" w:lineRule="auto"/>
        <w:ind w:left="0" w:firstLine="0"/>
        <w:jc w:val="left"/>
        <w:rPr>
          <w:rFonts w:hint="eastAsia"/>
        </w:rPr>
      </w:pPr>
    </w:p>
    <w:p w14:paraId="6B0AECF9">
      <w:pPr>
        <w:spacing w:after="0" w:line="259" w:lineRule="auto"/>
        <w:ind w:left="0" w:firstLine="0"/>
        <w:jc w:val="left"/>
        <w:rPr>
          <w:rFonts w:hint="eastAsia"/>
        </w:rPr>
      </w:pPr>
      <w:r>
        <w:rPr>
          <w:rFonts w:hint="eastAsia"/>
        </w:rPr>
        <w:t>The moral efficacy which is ascribed to the example, is destroyed by the nature of the case.</w:t>
      </w:r>
    </w:p>
    <w:p w14:paraId="27A8CA2E">
      <w:pPr>
        <w:spacing w:after="0" w:line="259" w:lineRule="auto"/>
        <w:ind w:left="0" w:firstLine="0"/>
        <w:jc w:val="left"/>
        <w:rPr>
          <w:rFonts w:hint="eastAsia"/>
        </w:rPr>
      </w:pPr>
      <w:r>
        <w:rPr>
          <w:rFonts w:hint="eastAsia"/>
        </w:rPr>
        <w:t>归于榜样的道德功效，被案件的性质所摧毁。</w:t>
      </w:r>
    </w:p>
    <w:p w14:paraId="20D117C6">
      <w:pPr>
        <w:spacing w:after="0" w:line="259" w:lineRule="auto"/>
        <w:ind w:left="0" w:firstLine="0"/>
        <w:jc w:val="left"/>
        <w:rPr>
          <w:rFonts w:hint="eastAsia"/>
        </w:rPr>
      </w:pPr>
    </w:p>
    <w:p w14:paraId="355E5EE4">
      <w:pPr>
        <w:spacing w:after="0" w:line="259" w:lineRule="auto"/>
        <w:ind w:left="0" w:firstLine="0"/>
        <w:jc w:val="left"/>
        <w:rPr>
          <w:rFonts w:hint="eastAsia"/>
        </w:rPr>
      </w:pPr>
      <w:r>
        <w:rPr>
          <w:rFonts w:hint="eastAsia"/>
        </w:rPr>
        <w:t>Nothing will induce us to acquiesce in the will of God, when its operations are painful to our feelings, but a full conviction of his justice and benevolence.</w:t>
      </w:r>
    </w:p>
    <w:p w14:paraId="0D0FADEC">
      <w:pPr>
        <w:spacing w:after="0" w:line="259" w:lineRule="auto"/>
        <w:ind w:left="0" w:firstLine="0"/>
        <w:jc w:val="left"/>
        <w:rPr>
          <w:rFonts w:hint="eastAsia"/>
        </w:rPr>
      </w:pPr>
      <w:r>
        <w:rPr>
          <w:rFonts w:hint="eastAsia"/>
        </w:rPr>
        <w:t>当神的旨意之作为令我们感觉痛苦时，除了对祂的公义和仁慈有充分的确信之外，没有任何东西能使我们默然顺服。</w:t>
      </w:r>
    </w:p>
    <w:p w14:paraId="0519EAD0">
      <w:pPr>
        <w:spacing w:after="0" w:line="259" w:lineRule="auto"/>
        <w:ind w:left="0" w:firstLine="0"/>
        <w:jc w:val="left"/>
        <w:rPr>
          <w:rFonts w:hint="eastAsia"/>
        </w:rPr>
      </w:pPr>
    </w:p>
    <w:p w14:paraId="3D5F84ED">
      <w:pPr>
        <w:spacing w:after="0" w:line="259" w:lineRule="auto"/>
        <w:ind w:left="0" w:firstLine="0"/>
        <w:jc w:val="left"/>
        <w:rPr>
          <w:rFonts w:hint="eastAsia"/>
        </w:rPr>
      </w:pPr>
      <w:r>
        <w:rPr>
          <w:rFonts w:hint="eastAsia"/>
        </w:rPr>
        <w:t>But the agony and blood of one who had never offended, are calculated to create fear and distrust, and to represent the Ruler of the universe, rather as a despot than as the Father of the human race.</w:t>
      </w:r>
    </w:p>
    <w:p w14:paraId="4F0B7610">
      <w:pPr>
        <w:spacing w:after="0" w:line="259" w:lineRule="auto"/>
        <w:ind w:left="0" w:firstLine="0"/>
        <w:jc w:val="left"/>
        <w:rPr>
          <w:rFonts w:hint="eastAsia"/>
        </w:rPr>
      </w:pPr>
      <w:r>
        <w:rPr>
          <w:rFonts w:hint="eastAsia"/>
        </w:rPr>
        <w:t>但是，一个从未冒犯之人的痛苦和血，是旨在造成恐惧和不信，并将宇宙的统治者描绘为一个专制君主，而非人类之父。</w:t>
      </w:r>
    </w:p>
    <w:p w14:paraId="5F0A4E72">
      <w:pPr>
        <w:spacing w:after="0" w:line="259" w:lineRule="auto"/>
        <w:ind w:left="0" w:firstLine="0"/>
        <w:jc w:val="left"/>
        <w:rPr>
          <w:rFonts w:hint="eastAsia"/>
        </w:rPr>
      </w:pPr>
    </w:p>
    <w:p w14:paraId="18C763DF">
      <w:pPr>
        <w:spacing w:after="0" w:line="259" w:lineRule="auto"/>
        <w:ind w:left="0" w:firstLine="0"/>
        <w:jc w:val="left"/>
        <w:rPr>
          <w:rFonts w:hint="eastAsia"/>
        </w:rPr>
      </w:pPr>
      <w:r>
        <w:rPr>
          <w:rFonts w:hint="eastAsia"/>
        </w:rPr>
        <w:t>In the second place, they tell us that he died to attest the truth of his doctrine.</w:t>
      </w:r>
    </w:p>
    <w:p w14:paraId="5DCCD7F7">
      <w:pPr>
        <w:spacing w:after="0" w:line="259" w:lineRule="auto"/>
        <w:ind w:left="0" w:firstLine="0"/>
        <w:jc w:val="left"/>
        <w:rPr>
          <w:rFonts w:hint="eastAsia"/>
        </w:rPr>
      </w:pPr>
      <w:r>
        <w:rPr>
          <w:rFonts w:hint="eastAsia"/>
        </w:rPr>
        <w:t>其次，他们告诉我们，祂死是为证明祂教义的真实性。</w:t>
      </w:r>
    </w:p>
    <w:p w14:paraId="3CD24C11">
      <w:pPr>
        <w:spacing w:after="0" w:line="259" w:lineRule="auto"/>
        <w:ind w:left="0" w:firstLine="0"/>
        <w:jc w:val="left"/>
        <w:rPr>
          <w:rFonts w:hint="eastAsia"/>
        </w:rPr>
      </w:pPr>
    </w:p>
    <w:p w14:paraId="4011FCDF">
      <w:pPr>
        <w:spacing w:after="0" w:line="259" w:lineRule="auto"/>
        <w:ind w:left="0" w:firstLine="0"/>
        <w:jc w:val="left"/>
        <w:rPr>
          <w:rFonts w:hint="eastAsia"/>
        </w:rPr>
      </w:pPr>
      <w:r>
        <w:rPr>
          <w:rFonts w:hint="eastAsia"/>
        </w:rPr>
        <w:t>I grant that this is true, but in a sense which they will not allow.</w:t>
      </w:r>
    </w:p>
    <w:p w14:paraId="1FB08D6F">
      <w:pPr>
        <w:spacing w:after="0" w:line="259" w:lineRule="auto"/>
        <w:ind w:left="0" w:firstLine="0"/>
        <w:jc w:val="left"/>
        <w:rPr>
          <w:rFonts w:hint="eastAsia"/>
        </w:rPr>
      </w:pPr>
      <w:r>
        <w:rPr>
          <w:rFonts w:hint="eastAsia"/>
        </w:rPr>
        <w:t>我承认这是真的，但其意义是他们所不容许的。</w:t>
      </w:r>
    </w:p>
    <w:p w14:paraId="5BF61AFD">
      <w:pPr>
        <w:spacing w:after="0" w:line="259" w:lineRule="auto"/>
        <w:ind w:left="0" w:firstLine="0"/>
        <w:jc w:val="left"/>
        <w:rPr>
          <w:rFonts w:hint="eastAsia"/>
        </w:rPr>
      </w:pPr>
    </w:p>
    <w:p w14:paraId="36232869">
      <w:pPr>
        <w:spacing w:after="0" w:line="259" w:lineRule="auto"/>
        <w:ind w:left="0" w:firstLine="0"/>
        <w:jc w:val="left"/>
        <w:rPr>
          <w:rFonts w:hint="eastAsia"/>
        </w:rPr>
      </w:pPr>
      <w:r>
        <w:rPr>
          <w:rFonts w:hint="eastAsia"/>
        </w:rPr>
        <w:t>He died to confirm the promises of God, by paying the price of the blessings exhibited in them, and securing the enjoyment of them to believers.</w:t>
      </w:r>
    </w:p>
    <w:p w14:paraId="5C389E07">
      <w:pPr>
        <w:spacing w:after="0" w:line="259" w:lineRule="auto"/>
        <w:ind w:left="0" w:firstLine="0"/>
        <w:jc w:val="left"/>
        <w:rPr>
          <w:rFonts w:hint="eastAsia"/>
        </w:rPr>
      </w:pPr>
      <w:r>
        <w:rPr>
          <w:rFonts w:hint="eastAsia"/>
        </w:rPr>
        <w:t>祂死是为证实神的应许，祂付上了应许中所展示之祝福的代价，并保证信徒能享有它们。</w:t>
      </w:r>
    </w:p>
    <w:p w14:paraId="778E9BCB">
      <w:pPr>
        <w:spacing w:after="0" w:line="259" w:lineRule="auto"/>
        <w:ind w:left="0" w:firstLine="0"/>
        <w:jc w:val="left"/>
        <w:rPr>
          <w:rFonts w:hint="eastAsia"/>
        </w:rPr>
      </w:pPr>
    </w:p>
    <w:p w14:paraId="53A5340E">
      <w:pPr>
        <w:spacing w:after="0" w:line="259" w:lineRule="auto"/>
        <w:ind w:left="0" w:firstLine="0"/>
        <w:jc w:val="left"/>
        <w:rPr>
          <w:rFonts w:hint="eastAsia"/>
        </w:rPr>
      </w:pPr>
      <w:r>
        <w:rPr>
          <w:rFonts w:hint="eastAsia"/>
        </w:rPr>
        <w:t>"All the promises of God in him are yea, and in him amen, to the glory of God."‖</w:t>
      </w:r>
    </w:p>
    <w:p w14:paraId="6C66F102">
      <w:pPr>
        <w:spacing w:after="0" w:line="259" w:lineRule="auto"/>
        <w:ind w:left="0" w:firstLine="0"/>
        <w:jc w:val="left"/>
        <w:rPr>
          <w:rFonts w:hint="eastAsia"/>
        </w:rPr>
      </w:pPr>
      <w:r>
        <w:rPr>
          <w:rFonts w:hint="eastAsia"/>
        </w:rPr>
        <w:t>“神的应许，不论有多少，在基督都是是的。所以借着祂也都是实在的，叫神因我们得荣耀。”‖</w:t>
      </w:r>
    </w:p>
    <w:p w14:paraId="5757DCB0">
      <w:pPr>
        <w:spacing w:after="0" w:line="259" w:lineRule="auto"/>
        <w:ind w:left="0" w:firstLine="0"/>
        <w:jc w:val="left"/>
        <w:rPr>
          <w:rFonts w:hint="eastAsia"/>
        </w:rPr>
      </w:pPr>
    </w:p>
    <w:p w14:paraId="620A6FE5">
      <w:pPr>
        <w:spacing w:after="0" w:line="259" w:lineRule="auto"/>
        <w:ind w:left="0" w:firstLine="0"/>
        <w:jc w:val="left"/>
        <w:rPr>
          <w:rFonts w:hint="eastAsia"/>
        </w:rPr>
      </w:pPr>
      <w:r>
        <w:rPr>
          <w:rFonts w:hint="eastAsia"/>
        </w:rPr>
        <w:t>But his death had this effect, because it was an atonement for sin, by which the anger of God was appeased, and his favour was restored.</w:t>
      </w:r>
    </w:p>
    <w:p w14:paraId="2BA3A766">
      <w:pPr>
        <w:spacing w:after="0" w:line="259" w:lineRule="auto"/>
        <w:ind w:left="0" w:firstLine="0"/>
        <w:jc w:val="left"/>
        <w:rPr>
          <w:rFonts w:hint="eastAsia"/>
        </w:rPr>
      </w:pPr>
      <w:r>
        <w:rPr>
          <w:rFonts w:hint="eastAsia"/>
        </w:rPr>
        <w:t>但祂的死之所以有此果效，是因为它是为罪作的赎罪祭，借此神的忿怒得以平息，祂的恩宠得以恢复。</w:t>
      </w:r>
    </w:p>
    <w:p w14:paraId="1688C898">
      <w:pPr>
        <w:spacing w:after="0" w:line="259" w:lineRule="auto"/>
        <w:ind w:left="0" w:firstLine="0"/>
        <w:jc w:val="left"/>
        <w:rPr>
          <w:rFonts w:hint="eastAsia"/>
        </w:rPr>
      </w:pPr>
    </w:p>
    <w:p w14:paraId="361D34FC">
      <w:pPr>
        <w:spacing w:after="0" w:line="259" w:lineRule="auto"/>
        <w:ind w:left="0" w:firstLine="0"/>
        <w:jc w:val="left"/>
        <w:rPr>
          <w:rFonts w:hint="eastAsia"/>
        </w:rPr>
      </w:pPr>
      <w:r>
        <w:rPr>
          <w:rFonts w:hint="eastAsia"/>
        </w:rPr>
        <w:t>I deny that he was a simple martyr for the truth, and is to be classed with Stephen, and James, and Antipas, and other holy men, who have sealed their testimony to religion with their blood.</w:t>
      </w:r>
    </w:p>
    <w:p w14:paraId="42148B22">
      <w:pPr>
        <w:spacing w:after="0" w:line="259" w:lineRule="auto"/>
        <w:ind w:left="0" w:firstLine="0"/>
        <w:jc w:val="left"/>
        <w:rPr>
          <w:rFonts w:hint="eastAsia"/>
        </w:rPr>
      </w:pPr>
      <w:r>
        <w:rPr>
          <w:rFonts w:hint="eastAsia"/>
        </w:rPr>
        <w:t>我否认祂只是一个为真理殉道的烈士，并且应与司提反、雅各、安提帕以及其他用他们的血为宗教作见证的圣洁之人归为一类。</w:t>
      </w:r>
    </w:p>
    <w:p w14:paraId="2ED0491B">
      <w:pPr>
        <w:spacing w:after="0" w:line="259" w:lineRule="auto"/>
        <w:ind w:left="0" w:firstLine="0"/>
        <w:jc w:val="left"/>
        <w:rPr>
          <w:rFonts w:hint="eastAsia"/>
        </w:rPr>
      </w:pPr>
    </w:p>
    <w:p w14:paraId="6DA76C90">
      <w:pPr>
        <w:spacing w:after="0" w:line="259" w:lineRule="auto"/>
        <w:ind w:left="0" w:firstLine="0"/>
        <w:jc w:val="left"/>
        <w:rPr>
          <w:rFonts w:hint="eastAsia"/>
        </w:rPr>
      </w:pPr>
      <w:r>
        <w:rPr>
          <w:rFonts w:hint="eastAsia"/>
        </w:rPr>
        <w:t>Considered in itself, his death would not have proved the truth of his doctrine; it would have proved only that he was fully persuaded of its truth.</w:t>
      </w:r>
    </w:p>
    <w:p w14:paraId="2CADE46E">
      <w:pPr>
        <w:spacing w:after="0" w:line="259" w:lineRule="auto"/>
        <w:ind w:left="0" w:firstLine="0"/>
        <w:jc w:val="left"/>
        <w:rPr>
          <w:rFonts w:hint="eastAsia"/>
        </w:rPr>
      </w:pPr>
      <w:r>
        <w:rPr>
          <w:rFonts w:hint="eastAsia"/>
        </w:rPr>
        <w:t>就其本身而言，祂的死并不能证明祂教义的真实性；它只能证明祂对教义的真实性有充分的确信。</w:t>
      </w:r>
    </w:p>
    <w:p w14:paraId="030DA2AA">
      <w:pPr>
        <w:spacing w:after="0" w:line="259" w:lineRule="auto"/>
        <w:ind w:left="0" w:firstLine="0"/>
        <w:jc w:val="left"/>
        <w:rPr>
          <w:rFonts w:hint="eastAsia"/>
        </w:rPr>
      </w:pPr>
    </w:p>
    <w:p w14:paraId="47C57F13">
      <w:pPr>
        <w:spacing w:after="0" w:line="259" w:lineRule="auto"/>
        <w:ind w:left="0" w:firstLine="0"/>
        <w:jc w:val="left"/>
        <w:rPr>
          <w:rFonts w:hint="eastAsia"/>
        </w:rPr>
      </w:pPr>
      <w:r>
        <w:rPr>
          <w:rFonts w:hint="eastAsia"/>
        </w:rPr>
        <w:t>This is all that we can justly infer from the sacrifice which a man makes for his principles; if we go any farther, as there have been martyrs for different religions, we should be compelled to conclude, that they are all equally true.</w:t>
      </w:r>
    </w:p>
    <w:p w14:paraId="74C5D3AF">
      <w:pPr>
        <w:spacing w:after="0" w:line="259" w:lineRule="auto"/>
        <w:ind w:left="0" w:firstLine="0"/>
        <w:jc w:val="left"/>
        <w:rPr>
          <w:rFonts w:hint="eastAsia"/>
        </w:rPr>
      </w:pPr>
      <w:r>
        <w:rPr>
          <w:rFonts w:hint="eastAsia"/>
        </w:rPr>
        <w:t>这就是我们从一个人为他的原则所作的牺牲中，所能公正推断的全部；如果我们再进一步，由于有为不同宗教殉道的人，我们就会被迫得出结论，认为它们都是同样真实的。</w:t>
      </w:r>
    </w:p>
    <w:p w14:paraId="032E8CFA">
      <w:pPr>
        <w:spacing w:after="0" w:line="259" w:lineRule="auto"/>
        <w:ind w:left="0" w:firstLine="0"/>
        <w:jc w:val="left"/>
        <w:rPr>
          <w:rFonts w:hint="eastAsia"/>
        </w:rPr>
      </w:pPr>
    </w:p>
    <w:p w14:paraId="5196433C">
      <w:pPr>
        <w:spacing w:after="0" w:line="259" w:lineRule="auto"/>
        <w:ind w:left="0" w:firstLine="0"/>
        <w:jc w:val="left"/>
        <w:rPr>
          <w:rFonts w:hint="eastAsia"/>
        </w:rPr>
      </w:pPr>
      <w:r>
        <w:rPr>
          <w:rFonts w:hint="eastAsia"/>
        </w:rPr>
        <w:t>It was not necessary that he should die to confirm his doctrine, because he had already established it upon the solid basis of his miracles.</w:t>
      </w:r>
    </w:p>
    <w:p w14:paraId="69496921">
      <w:pPr>
        <w:spacing w:after="0" w:line="259" w:lineRule="auto"/>
        <w:ind w:left="0" w:firstLine="0"/>
        <w:jc w:val="left"/>
        <w:rPr>
          <w:rFonts w:hint="eastAsia"/>
        </w:rPr>
      </w:pPr>
      <w:r>
        <w:rPr>
          <w:rFonts w:hint="eastAsia"/>
        </w:rPr>
        <w:t>祂无需借着死来证实祂的教义，因为祂已经用祂的神迹将其建立在坚实的基础上。</w:t>
      </w:r>
    </w:p>
    <w:p w14:paraId="4D89AFC8">
      <w:pPr>
        <w:spacing w:after="0" w:line="259" w:lineRule="auto"/>
        <w:ind w:left="0" w:firstLine="0"/>
        <w:jc w:val="left"/>
        <w:rPr>
          <w:rFonts w:hint="eastAsia"/>
        </w:rPr>
      </w:pPr>
    </w:p>
    <w:p w14:paraId="731E80CF">
      <w:pPr>
        <w:spacing w:after="0" w:line="259" w:lineRule="auto"/>
        <w:ind w:left="0" w:firstLine="0"/>
        <w:jc w:val="left"/>
        <w:rPr>
          <w:rFonts w:hint="eastAsia"/>
        </w:rPr>
      </w:pPr>
      <w:r>
        <w:rPr>
          <w:rFonts w:hint="eastAsia"/>
        </w:rPr>
        <w:t>To these he appealed, saying, "Believe me for the very work's sake."*</w:t>
      </w:r>
    </w:p>
    <w:p w14:paraId="121A76F7">
      <w:pPr>
        <w:spacing w:after="0" w:line="259" w:lineRule="auto"/>
        <w:ind w:left="0" w:firstLine="0"/>
        <w:jc w:val="left"/>
        <w:rPr>
          <w:rFonts w:hint="eastAsia"/>
        </w:rPr>
      </w:pPr>
      <w:r>
        <w:rPr>
          <w:rFonts w:hint="eastAsia"/>
        </w:rPr>
        <w:t>祂诉诸于这些，说：“就因我所作的事信我吧。”*</w:t>
      </w:r>
    </w:p>
    <w:p w14:paraId="67630B82">
      <w:pPr>
        <w:spacing w:after="0" w:line="259" w:lineRule="auto"/>
        <w:ind w:left="0" w:firstLine="0"/>
        <w:jc w:val="left"/>
        <w:rPr>
          <w:rFonts w:hint="eastAsia"/>
        </w:rPr>
      </w:pPr>
    </w:p>
    <w:p w14:paraId="639461B4">
      <w:pPr>
        <w:spacing w:after="0" w:line="259" w:lineRule="auto"/>
        <w:ind w:left="0" w:firstLine="0"/>
        <w:jc w:val="left"/>
        <w:rPr>
          <w:rFonts w:hint="eastAsia"/>
        </w:rPr>
      </w:pPr>
      <w:r>
        <w:rPr>
          <w:rFonts w:hint="eastAsia"/>
        </w:rPr>
        <w:t>They demonstrate that he was a messenger from God, and consequently, that whatever he delivered in the name of God, was to be received without murmuring and disputing.</w:t>
      </w:r>
    </w:p>
    <w:p w14:paraId="625612C8">
      <w:pPr>
        <w:spacing w:after="0" w:line="259" w:lineRule="auto"/>
        <w:ind w:left="0" w:firstLine="0"/>
        <w:jc w:val="left"/>
        <w:rPr>
          <w:rFonts w:hint="eastAsia"/>
        </w:rPr>
      </w:pPr>
      <w:r>
        <w:rPr>
          <w:rFonts w:hint="eastAsia"/>
        </w:rPr>
        <w:t>它们证明了祂是来自神的使者，因此，凡祂奉神的名所传讲的，都应当被毫无怨言和争论地接受。</w:t>
      </w:r>
    </w:p>
    <w:p w14:paraId="0795C7C4">
      <w:pPr>
        <w:spacing w:after="0" w:line="259" w:lineRule="auto"/>
        <w:ind w:left="0" w:firstLine="0"/>
        <w:jc w:val="left"/>
        <w:rPr>
          <w:rFonts w:hint="eastAsia"/>
        </w:rPr>
      </w:pPr>
    </w:p>
    <w:p w14:paraId="11E8BC6B">
      <w:pPr>
        <w:spacing w:after="0" w:line="259" w:lineRule="auto"/>
        <w:ind w:left="0" w:firstLine="0"/>
        <w:jc w:val="left"/>
        <w:rPr>
          <w:rFonts w:hint="eastAsia"/>
        </w:rPr>
      </w:pPr>
      <w:r>
        <w:rPr>
          <w:rFonts w:hint="eastAsia"/>
        </w:rPr>
        <w:t>They were admitted as evidence by all persons of candour, and with respect to those who were dissatisfied, we may say, that they would not have believed, although one had risen from the dead.</w:t>
      </w:r>
    </w:p>
    <w:p w14:paraId="6599A8A5">
      <w:pPr>
        <w:spacing w:after="0" w:line="259" w:lineRule="auto"/>
        <w:ind w:left="0" w:firstLine="0"/>
        <w:jc w:val="left"/>
        <w:rPr>
          <w:rFonts w:hint="eastAsia"/>
        </w:rPr>
      </w:pPr>
      <w:r>
        <w:rPr>
          <w:rFonts w:hint="eastAsia"/>
        </w:rPr>
        <w:t>所有坦诚的人都接受它们为证据，至于那些不满意的人，我们可以说，即使有人从死里复活，他们也不会相信。</w:t>
      </w:r>
    </w:p>
    <w:p w14:paraId="31906314">
      <w:pPr>
        <w:spacing w:after="0" w:line="259" w:lineRule="auto"/>
        <w:ind w:left="0" w:firstLine="0"/>
        <w:jc w:val="left"/>
        <w:rPr>
          <w:rFonts w:hint="eastAsia"/>
        </w:rPr>
      </w:pPr>
    </w:p>
    <w:p w14:paraId="4C1FD87B">
      <w:pPr>
        <w:spacing w:after="0" w:line="259" w:lineRule="auto"/>
        <w:ind w:left="0" w:firstLine="0"/>
        <w:jc w:val="left"/>
        <w:rPr>
          <w:rFonts w:hint="eastAsia"/>
        </w:rPr>
      </w:pPr>
      <w:r>
        <w:rPr>
          <w:rFonts w:hint="eastAsia"/>
        </w:rPr>
        <w:t>"Rabbi, we know that thou art a teacher come from God, for no man can do these miracles which thou doest, except God be with him."†</w:t>
      </w:r>
    </w:p>
    <w:p w14:paraId="528F5D6D">
      <w:pPr>
        <w:spacing w:after="0" w:line="259" w:lineRule="auto"/>
        <w:ind w:left="0" w:firstLine="0"/>
        <w:jc w:val="left"/>
        <w:rPr>
          <w:rFonts w:hint="eastAsia"/>
        </w:rPr>
      </w:pPr>
      <w:r>
        <w:rPr>
          <w:rFonts w:hint="eastAsia"/>
        </w:rPr>
        <w:t>“拉比，我们知道你是由神那里来作师傅的，因为你所行的神迹，若没有神同在，无人能行。”†</w:t>
      </w:r>
    </w:p>
    <w:p w14:paraId="75B1FDB3">
      <w:pPr>
        <w:spacing w:after="0" w:line="259" w:lineRule="auto"/>
        <w:ind w:left="0" w:firstLine="0"/>
        <w:jc w:val="left"/>
        <w:rPr>
          <w:rFonts w:hint="eastAsia"/>
        </w:rPr>
      </w:pPr>
    </w:p>
    <w:p w14:paraId="656E9809">
      <w:pPr>
        <w:spacing w:after="0" w:line="259" w:lineRule="auto"/>
        <w:ind w:left="0" w:firstLine="0"/>
        <w:jc w:val="left"/>
        <w:rPr>
          <w:rFonts w:hint="eastAsia"/>
        </w:rPr>
      </w:pPr>
      <w:r>
        <w:rPr>
          <w:rFonts w:hint="eastAsia"/>
        </w:rPr>
        <w:t>Hence we conclude, that this was not the design of his death.</w:t>
      </w:r>
    </w:p>
    <w:p w14:paraId="366E1BCB">
      <w:pPr>
        <w:spacing w:after="0" w:line="259" w:lineRule="auto"/>
        <w:ind w:left="0" w:firstLine="0"/>
        <w:jc w:val="left"/>
        <w:rPr>
          <w:rFonts w:hint="eastAsia"/>
        </w:rPr>
      </w:pPr>
      <w:r>
        <w:rPr>
          <w:rFonts w:hint="eastAsia"/>
        </w:rPr>
        <w:t>因此我们得出结论，这并非祂死的目的。</w:t>
      </w:r>
    </w:p>
    <w:p w14:paraId="46F572B9">
      <w:pPr>
        <w:spacing w:after="0" w:line="259" w:lineRule="auto"/>
        <w:ind w:left="0" w:firstLine="0"/>
        <w:jc w:val="left"/>
        <w:rPr>
          <w:rFonts w:hint="eastAsia"/>
        </w:rPr>
      </w:pPr>
    </w:p>
    <w:p w14:paraId="45B3498D">
      <w:pPr>
        <w:spacing w:after="0" w:line="259" w:lineRule="auto"/>
        <w:ind w:left="0" w:firstLine="0"/>
        <w:jc w:val="left"/>
        <w:rPr>
          <w:rFonts w:hint="eastAsia"/>
        </w:rPr>
      </w:pPr>
      <w:r>
        <w:rPr>
          <w:rFonts w:hint="eastAsia"/>
        </w:rPr>
        <w:t>His dying for the truth could not have afforded clearer evidence than his miracles, nor considered in itself, evidence so clear.</w:t>
      </w:r>
    </w:p>
    <w:p w14:paraId="60C86351">
      <w:pPr>
        <w:spacing w:after="0" w:line="259" w:lineRule="auto"/>
        <w:ind w:left="0" w:firstLine="0"/>
        <w:jc w:val="left"/>
        <w:rPr>
          <w:rFonts w:hint="eastAsia"/>
        </w:rPr>
      </w:pPr>
      <w:r>
        <w:rPr>
          <w:rFonts w:hint="eastAsia"/>
        </w:rPr>
        <w:t>祂为真理而死，所能提供的证据，不可能比祂的神迹更清晰，就其本身而言，也不可能有如此清晰的证据。</w:t>
      </w:r>
    </w:p>
    <w:p w14:paraId="107F8D7C">
      <w:pPr>
        <w:spacing w:after="0" w:line="259" w:lineRule="auto"/>
        <w:ind w:left="0" w:firstLine="0"/>
        <w:jc w:val="left"/>
        <w:rPr>
          <w:rFonts w:hint="eastAsia"/>
        </w:rPr>
      </w:pPr>
    </w:p>
    <w:p w14:paraId="1F916CCC">
      <w:pPr>
        <w:spacing w:after="0" w:line="259" w:lineRule="auto"/>
        <w:ind w:left="0" w:firstLine="0"/>
        <w:jc w:val="left"/>
        <w:rPr>
          <w:rFonts w:hint="eastAsia"/>
        </w:rPr>
      </w:pPr>
      <w:r>
        <w:rPr>
          <w:rFonts w:hint="eastAsia"/>
        </w:rPr>
        <w:t>What followed it, indeed, namely his resurrection, is the grand demonstration, that he was the object of the divine approbation; but it is so, because he was put to death as an impostor and blasphemer, and was not at all necessary, independently of these charges against him, to vindicate his claim to the character of a messenger from God.</w:t>
      </w:r>
    </w:p>
    <w:p w14:paraId="0E57822A">
      <w:pPr>
        <w:spacing w:after="0" w:line="259" w:lineRule="auto"/>
        <w:ind w:left="0" w:firstLine="0"/>
        <w:jc w:val="left"/>
        <w:rPr>
          <w:rFonts w:hint="eastAsia"/>
        </w:rPr>
      </w:pPr>
      <w:r>
        <w:rPr>
          <w:rFonts w:hint="eastAsia"/>
        </w:rPr>
        <w:t>诚然，随之而来的，即祂的复活，是祂蒙神悦纳的伟大证明；但之所以如此，是因为祂被当作骗子和亵渎者处死，并且，若非这些对祂的指控，祂根本无需用复活来证明祂作为神使者的身份。</w:t>
      </w:r>
    </w:p>
    <w:p w14:paraId="36F36771">
      <w:pPr>
        <w:spacing w:after="0" w:line="259" w:lineRule="auto"/>
        <w:ind w:left="0" w:firstLine="0"/>
        <w:jc w:val="left"/>
        <w:rPr>
          <w:rFonts w:hint="eastAsia"/>
        </w:rPr>
      </w:pPr>
    </w:p>
    <w:p w14:paraId="56C2343E">
      <w:pPr>
        <w:spacing w:after="0" w:line="259" w:lineRule="auto"/>
        <w:ind w:left="0" w:firstLine="0"/>
        <w:jc w:val="left"/>
        <w:rPr>
          <w:rFonts w:hint="eastAsia"/>
        </w:rPr>
      </w:pPr>
      <w:r>
        <w:rPr>
          <w:rFonts w:hint="eastAsia"/>
        </w:rPr>
        <w:t>The proof was so complete before his last sufferings, that those who rejected him were without excuse, as we learn from his own words: "If I had not come and spoken unto them, they had not had sin; but now they have no cloak for their sin."‡</w:t>
      </w:r>
    </w:p>
    <w:p w14:paraId="036B6552">
      <w:pPr>
        <w:spacing w:after="0" w:line="259" w:lineRule="auto"/>
        <w:ind w:left="0" w:firstLine="0"/>
        <w:jc w:val="left"/>
        <w:rPr>
          <w:rFonts w:hint="eastAsia"/>
        </w:rPr>
      </w:pPr>
      <w:r>
        <w:rPr>
          <w:rFonts w:hint="eastAsia"/>
        </w:rPr>
        <w:t>在祂最后的苦难之前，证据已经如此完备，以至于那些拒绝祂的人无可推诿，正如我们从祂自己的话语中得知的：“我若没有来教训他们，他们就没有罪；但如今他们的罪无可推诿了。”‡</w:t>
      </w:r>
    </w:p>
    <w:p w14:paraId="7975B9F0">
      <w:pPr>
        <w:spacing w:after="0" w:line="259" w:lineRule="auto"/>
        <w:ind w:left="0" w:firstLine="0"/>
        <w:jc w:val="left"/>
        <w:rPr>
          <w:rFonts w:hint="eastAsia"/>
        </w:rPr>
      </w:pPr>
    </w:p>
    <w:p w14:paraId="34B2A314">
      <w:pPr>
        <w:spacing w:after="0" w:line="259" w:lineRule="auto"/>
        <w:ind w:left="0" w:firstLine="0"/>
        <w:jc w:val="left"/>
        <w:rPr>
          <w:rFonts w:hint="eastAsia"/>
        </w:rPr>
      </w:pPr>
      <w:r>
        <w:rPr>
          <w:rFonts w:hint="eastAsia"/>
        </w:rPr>
        <w:t>Once more, They tell us that he died to give us the assurance of eternal life, that we might be led to faith and obedience, through which we obtain the remission of sin.</w:t>
      </w:r>
    </w:p>
    <w:p w14:paraId="38BCA4AD">
      <w:pPr>
        <w:spacing w:after="0" w:line="259" w:lineRule="auto"/>
        <w:ind w:left="0" w:firstLine="0"/>
        <w:jc w:val="left"/>
        <w:rPr>
          <w:rFonts w:hint="eastAsia"/>
        </w:rPr>
      </w:pPr>
      <w:r>
        <w:rPr>
          <w:rFonts w:hint="eastAsia"/>
        </w:rPr>
        <w:t>再一次，他们告诉我们，祂死是为给我们永生的确据，好让我们被引向信心和顺服，借此我们获得罪的赦免。</w:t>
      </w:r>
    </w:p>
    <w:p w14:paraId="05E968EB">
      <w:pPr>
        <w:spacing w:after="0" w:line="259" w:lineRule="auto"/>
        <w:ind w:left="0" w:firstLine="0"/>
        <w:jc w:val="left"/>
        <w:rPr>
          <w:rFonts w:hint="eastAsia"/>
        </w:rPr>
      </w:pPr>
    </w:p>
    <w:p w14:paraId="13AFA3D1">
      <w:pPr>
        <w:spacing w:after="0" w:line="259" w:lineRule="auto"/>
        <w:ind w:left="0" w:firstLine="0"/>
        <w:jc w:val="left"/>
        <w:rPr>
          <w:rFonts w:hint="eastAsia"/>
        </w:rPr>
      </w:pPr>
      <w:r>
        <w:rPr>
          <w:rFonts w:hint="eastAsia"/>
        </w:rPr>
        <w:t>At first sight, it seems strange and far from the truth, that the painful and ignominious death of an innocent person should avail to persuade us, that a recompence is prepared in a future state for those who lead a holy life upon earth.</w:t>
      </w:r>
    </w:p>
    <w:p w14:paraId="4DEF2D48">
      <w:pPr>
        <w:spacing w:after="0" w:line="259" w:lineRule="auto"/>
        <w:ind w:left="0" w:firstLine="0"/>
        <w:jc w:val="left"/>
        <w:rPr>
          <w:rFonts w:hint="eastAsia"/>
        </w:rPr>
      </w:pPr>
      <w:r>
        <w:rPr>
          <w:rFonts w:hint="eastAsia"/>
        </w:rPr>
        <w:t>乍一看，一个无辜之人痛苦而羞辱的死，竟能说服我们相信，在来世为那些在地上过圣洁生活的人预备了赏赐，这似乎既奇怪又与真理相去甚远。</w:t>
      </w:r>
    </w:p>
    <w:p w14:paraId="4A732108">
      <w:pPr>
        <w:spacing w:after="0" w:line="259" w:lineRule="auto"/>
        <w:ind w:left="0" w:firstLine="0"/>
        <w:jc w:val="left"/>
        <w:rPr>
          <w:rFonts w:hint="eastAsia"/>
        </w:rPr>
      </w:pPr>
    </w:p>
    <w:p w14:paraId="4C903CC7">
      <w:pPr>
        <w:spacing w:after="0" w:line="259" w:lineRule="auto"/>
        <w:ind w:left="0" w:firstLine="0"/>
        <w:jc w:val="left"/>
        <w:rPr>
          <w:rFonts w:hint="eastAsia"/>
        </w:rPr>
      </w:pPr>
      <w:r>
        <w:rPr>
          <w:rFonts w:hint="eastAsia"/>
        </w:rPr>
        <w:t>Appearances are directly in the face of such an expectation.</w:t>
      </w:r>
    </w:p>
    <w:p w14:paraId="1FE9CF28">
      <w:pPr>
        <w:spacing w:after="0" w:line="259" w:lineRule="auto"/>
        <w:ind w:left="0" w:firstLine="0"/>
        <w:jc w:val="left"/>
        <w:rPr>
          <w:rFonts w:hint="eastAsia"/>
        </w:rPr>
      </w:pPr>
      <w:r>
        <w:rPr>
          <w:rFonts w:hint="eastAsia"/>
        </w:rPr>
        <w:t>表象与这种期望截然相反。</w:t>
      </w:r>
    </w:p>
    <w:p w14:paraId="15D62C3B">
      <w:pPr>
        <w:spacing w:after="0" w:line="259" w:lineRule="auto"/>
        <w:ind w:left="0" w:firstLine="0"/>
        <w:jc w:val="left"/>
        <w:rPr>
          <w:rFonts w:hint="eastAsia"/>
        </w:rPr>
      </w:pPr>
    </w:p>
    <w:p w14:paraId="4C7CDCBD">
      <w:pPr>
        <w:spacing w:after="0" w:line="259" w:lineRule="auto"/>
        <w:ind w:left="0" w:firstLine="0"/>
        <w:jc w:val="left"/>
        <w:rPr>
          <w:rFonts w:hint="eastAsia"/>
        </w:rPr>
      </w:pPr>
      <w:r>
        <w:rPr>
          <w:rFonts w:hint="eastAsia"/>
        </w:rPr>
        <w:t>Aware of this difficulty, Socinus said that this hope, which exerts so happy an influence upon us, is not properly the effect of the death, but of the resurrection of Christ, and is ascribed to his death, because it necessarily preceded his resurrection.</w:t>
      </w:r>
    </w:p>
    <w:p w14:paraId="7728F022">
      <w:pPr>
        <w:spacing w:after="0" w:line="259" w:lineRule="auto"/>
        <w:ind w:left="0" w:firstLine="0"/>
        <w:jc w:val="left"/>
        <w:rPr>
          <w:rFonts w:hint="eastAsia"/>
        </w:rPr>
      </w:pPr>
      <w:r>
        <w:rPr>
          <w:rFonts w:hint="eastAsia"/>
        </w:rPr>
        <w:t>索西奴意识到这个困难，便说，这种对我们有如此美好影响的盼望，严格来说并非基督之死的果效，而是祂复活的果效，之所以归于祂的死，是因为死必然先于复活。</w:t>
      </w:r>
    </w:p>
    <w:p w14:paraId="233F4E7A">
      <w:pPr>
        <w:spacing w:after="0" w:line="259" w:lineRule="auto"/>
        <w:ind w:left="0" w:firstLine="0"/>
        <w:jc w:val="left"/>
        <w:rPr>
          <w:rFonts w:hint="eastAsia"/>
        </w:rPr>
      </w:pPr>
    </w:p>
    <w:p w14:paraId="255FABEE">
      <w:pPr>
        <w:spacing w:after="0" w:line="259" w:lineRule="auto"/>
        <w:ind w:left="0" w:firstLine="0"/>
        <w:jc w:val="left"/>
        <w:rPr>
          <w:rFonts w:hint="eastAsia"/>
        </w:rPr>
      </w:pPr>
      <w:r>
        <w:rPr>
          <w:rFonts w:hint="eastAsia"/>
        </w:rPr>
        <w:t>But if this were the truth, the Scripture would have made mention of his resurrection, or rather of his ascension to heaven, and his sitting at the right hand of God, when it speaks of the remission of sin, and not of his death and sufferings, at least not so often, and in such significant terms.</w:t>
      </w:r>
    </w:p>
    <w:p w14:paraId="0E4AE23D">
      <w:pPr>
        <w:spacing w:after="0" w:line="259" w:lineRule="auto"/>
        <w:ind w:left="0" w:firstLine="0"/>
        <w:jc w:val="left"/>
        <w:rPr>
          <w:rFonts w:hint="eastAsia"/>
        </w:rPr>
      </w:pPr>
      <w:r>
        <w:rPr>
          <w:rFonts w:hint="eastAsia"/>
        </w:rPr>
        <w:t>但如果这是事实，圣经在讲到罪的赦免时，就应当提到祂的复活，或者更确切地说，祂的升天和祂坐在神的右边，而不是祂的死和受苦，至少不会如此频繁，并用如此意味深长的词语。</w:t>
      </w:r>
    </w:p>
    <w:p w14:paraId="6BCC872C">
      <w:pPr>
        <w:spacing w:after="0" w:line="259" w:lineRule="auto"/>
        <w:ind w:left="0" w:firstLine="0"/>
        <w:jc w:val="left"/>
        <w:rPr>
          <w:rFonts w:hint="eastAsia"/>
        </w:rPr>
      </w:pPr>
    </w:p>
    <w:p w14:paraId="3D10B698">
      <w:pPr>
        <w:spacing w:after="0" w:line="259" w:lineRule="auto"/>
        <w:ind w:left="0" w:firstLine="0"/>
        <w:jc w:val="left"/>
        <w:rPr>
          <w:rFonts w:hint="eastAsia"/>
        </w:rPr>
      </w:pPr>
      <w:r>
        <w:rPr>
          <w:rFonts w:hint="eastAsia"/>
        </w:rPr>
        <w:t>The frequent, and almost constant, conjunction of his "blood" with remission, indicates that the latter is not a remote, but the proximate effect of it.</w:t>
      </w:r>
    </w:p>
    <w:p w14:paraId="173F1B6A">
      <w:pPr>
        <w:spacing w:after="0" w:line="259" w:lineRule="auto"/>
        <w:ind w:left="0" w:firstLine="0"/>
        <w:jc w:val="left"/>
        <w:rPr>
          <w:rFonts w:hint="eastAsia"/>
        </w:rPr>
      </w:pPr>
      <w:r>
        <w:rPr>
          <w:rFonts w:hint="eastAsia"/>
        </w:rPr>
        <w:t>祂的“血”与赦免频繁且几乎恒常的结合，表明后者并非其遥远的果效，而是其直接的果效。</w:t>
      </w:r>
    </w:p>
    <w:p w14:paraId="5363EE4D">
      <w:pPr>
        <w:spacing w:after="0" w:line="259" w:lineRule="auto"/>
        <w:ind w:left="0" w:firstLine="0"/>
        <w:jc w:val="left"/>
        <w:rPr>
          <w:rFonts w:hint="eastAsia"/>
        </w:rPr>
      </w:pPr>
    </w:p>
    <w:p w14:paraId="17BC8EAF">
      <w:pPr>
        <w:spacing w:after="0" w:line="259" w:lineRule="auto"/>
        <w:ind w:left="0" w:firstLine="0"/>
        <w:jc w:val="left"/>
        <w:rPr>
          <w:rFonts w:hint="eastAsia"/>
        </w:rPr>
      </w:pPr>
      <w:r>
        <w:rPr>
          <w:rFonts w:hint="eastAsia"/>
        </w:rPr>
        <w:t>To what purpose is this circuitous method?</w:t>
      </w:r>
    </w:p>
    <w:p w14:paraId="2720A649">
      <w:pPr>
        <w:spacing w:after="0" w:line="259" w:lineRule="auto"/>
        <w:ind w:left="0" w:firstLine="0"/>
        <w:jc w:val="left"/>
        <w:rPr>
          <w:rFonts w:hint="eastAsia"/>
        </w:rPr>
      </w:pPr>
      <w:r>
        <w:rPr>
          <w:rFonts w:hint="eastAsia"/>
        </w:rPr>
        <w:t>这种迂回的方法有何目的？</w:t>
      </w:r>
    </w:p>
    <w:p w14:paraId="7605FC2F">
      <w:pPr>
        <w:spacing w:after="0" w:line="259" w:lineRule="auto"/>
        <w:ind w:left="0" w:firstLine="0"/>
        <w:jc w:val="left"/>
        <w:rPr>
          <w:rFonts w:hint="eastAsia"/>
        </w:rPr>
      </w:pPr>
    </w:p>
    <w:p w14:paraId="2B3041F9">
      <w:pPr>
        <w:spacing w:after="0" w:line="259" w:lineRule="auto"/>
        <w:ind w:left="0" w:firstLine="0"/>
        <w:jc w:val="left"/>
        <w:rPr>
          <w:rFonts w:hint="eastAsia"/>
        </w:rPr>
      </w:pPr>
      <w:r>
        <w:rPr>
          <w:rFonts w:hint="eastAsia"/>
        </w:rPr>
        <w:t>Remission is granted to those only who obey the commandments of God; faith, and the hope of a reward, as Socinus affirms, are motives and excitements to obedience; this faith is generated by the consideration of Christ raised from the dead, and exalted to glory on account of his holiness; but death preceded his resurrection, and therefore remission is fitly said to be obtained by his death.</w:t>
      </w:r>
    </w:p>
    <w:p w14:paraId="0B5FC76A">
      <w:pPr>
        <w:spacing w:after="0" w:line="259" w:lineRule="auto"/>
        <w:ind w:left="0" w:firstLine="0"/>
        <w:jc w:val="left"/>
        <w:rPr>
          <w:rFonts w:hint="eastAsia"/>
        </w:rPr>
      </w:pPr>
      <w:r>
        <w:rPr>
          <w:rFonts w:hint="eastAsia"/>
        </w:rPr>
        <w:t>赦免只赐给那些顺服神诫命的人；索西奴确认，信心和对赏赐的盼望，是顺服的动机和激励；这种信心是由默想基督因祂的圣洁而从死里复活、并被高举得荣耀所产生的；但死先于祂的复活，因此，说赦免是通过祂的死获得的，是恰当的。</w:t>
      </w:r>
    </w:p>
    <w:p w14:paraId="7CFC5232">
      <w:pPr>
        <w:spacing w:after="0" w:line="259" w:lineRule="auto"/>
        <w:ind w:left="0" w:firstLine="0"/>
        <w:jc w:val="left"/>
        <w:rPr>
          <w:rFonts w:hint="eastAsia"/>
        </w:rPr>
      </w:pPr>
    </w:p>
    <w:p w14:paraId="6505E123">
      <w:pPr>
        <w:spacing w:after="0" w:line="259" w:lineRule="auto"/>
        <w:ind w:left="0" w:firstLine="0"/>
        <w:jc w:val="left"/>
        <w:rPr>
          <w:rFonts w:hint="eastAsia"/>
        </w:rPr>
      </w:pPr>
      <w:r>
        <w:rPr>
          <w:rFonts w:hint="eastAsia"/>
        </w:rPr>
        <w:t>That which is near, or separated by a moderate interval, is not assigned as the cause, but that which is removed to a great distance from the effect; the first step in the process is given as the cause of the result, while it ought to be ascribed to the last step, which goes immediately before it; and this is done not once, but uniformly.</w:t>
      </w:r>
    </w:p>
    <w:p w14:paraId="3C7E8B0B">
      <w:pPr>
        <w:spacing w:after="0" w:line="259" w:lineRule="auto"/>
        <w:ind w:left="0" w:firstLine="0"/>
        <w:jc w:val="left"/>
        <w:rPr>
          <w:rFonts w:hint="eastAsia"/>
        </w:rPr>
      </w:pPr>
      <w:r>
        <w:rPr>
          <w:rFonts w:hint="eastAsia"/>
        </w:rPr>
        <w:t>那近的，或间隔不远的，未被指定为原因，反而是那与结果相距甚远的被指定为原因；过程中的第一步被指定为结果的原因，而它本应归于紧接其前的最后一步；并且，这并非一次如此，而是一贯如此。</w:t>
      </w:r>
    </w:p>
    <w:p w14:paraId="10F000A8">
      <w:pPr>
        <w:spacing w:after="0" w:line="259" w:lineRule="auto"/>
        <w:ind w:left="0" w:firstLine="0"/>
        <w:jc w:val="left"/>
        <w:rPr>
          <w:rFonts w:hint="eastAsia"/>
        </w:rPr>
      </w:pPr>
    </w:p>
    <w:p w14:paraId="5EF807DE">
      <w:pPr>
        <w:spacing w:after="0" w:line="259" w:lineRule="auto"/>
        <w:ind w:left="0" w:firstLine="0"/>
        <w:jc w:val="left"/>
        <w:rPr>
          <w:rFonts w:hint="eastAsia"/>
        </w:rPr>
      </w:pPr>
      <w:r>
        <w:rPr>
          <w:rFonts w:hint="eastAsia"/>
        </w:rPr>
        <w:t>Who can believe that the Scripture expresses itself so inaccurately and obscurely?</w:t>
      </w:r>
    </w:p>
    <w:p w14:paraId="5AD57CA4">
      <w:pPr>
        <w:spacing w:after="0" w:line="259" w:lineRule="auto"/>
        <w:ind w:left="0" w:firstLine="0"/>
        <w:jc w:val="left"/>
        <w:rPr>
          <w:rFonts w:hint="eastAsia"/>
        </w:rPr>
      </w:pPr>
      <w:r>
        <w:rPr>
          <w:rFonts w:hint="eastAsia"/>
        </w:rPr>
        <w:t>谁能相信圣经的表达如此不准确、如此晦涩呢？</w:t>
      </w:r>
    </w:p>
    <w:p w14:paraId="2F3241B3">
      <w:pPr>
        <w:spacing w:after="0" w:line="259" w:lineRule="auto"/>
        <w:ind w:left="0" w:firstLine="0"/>
        <w:jc w:val="left"/>
        <w:rPr>
          <w:rFonts w:hint="eastAsia"/>
        </w:rPr>
      </w:pPr>
    </w:p>
    <w:p w14:paraId="16A81309">
      <w:pPr>
        <w:spacing w:after="0" w:line="259" w:lineRule="auto"/>
        <w:ind w:left="0" w:firstLine="0"/>
        <w:jc w:val="left"/>
        <w:rPr>
          <w:rFonts w:hint="eastAsia"/>
        </w:rPr>
      </w:pPr>
      <w:r>
        <w:rPr>
          <w:rFonts w:hint="eastAsia"/>
        </w:rPr>
        <w:t>To speak of his death when it means his resurrection, of which his death was not the cause but the antecedent, is just as proper as to speak of night when we mean day.</w:t>
      </w:r>
    </w:p>
    <w:p w14:paraId="356A8DCB">
      <w:pPr>
        <w:spacing w:after="0" w:line="259" w:lineRule="auto"/>
        <w:ind w:left="0" w:firstLine="0"/>
        <w:jc w:val="left"/>
        <w:rPr>
          <w:rFonts w:hint="eastAsia"/>
        </w:rPr>
      </w:pPr>
      <w:r>
        <w:rPr>
          <w:rFonts w:hint="eastAsia"/>
        </w:rPr>
        <w:t>在意指祂的复活时，却说祂的死，而祂的死并非复活的原因，只是其前因，这就像在意指白天时，却说黑夜一样恰当。</w:t>
      </w:r>
    </w:p>
    <w:p w14:paraId="43E775C1">
      <w:pPr>
        <w:spacing w:after="0" w:line="259" w:lineRule="auto"/>
        <w:ind w:left="0" w:firstLine="0"/>
        <w:jc w:val="left"/>
        <w:rPr>
          <w:rFonts w:hint="eastAsia"/>
        </w:rPr>
      </w:pPr>
    </w:p>
    <w:p w14:paraId="1A1187F0">
      <w:pPr>
        <w:spacing w:after="0" w:line="259" w:lineRule="auto"/>
        <w:ind w:left="0" w:firstLine="0"/>
        <w:jc w:val="left"/>
        <w:rPr>
          <w:rFonts w:hint="eastAsia"/>
        </w:rPr>
      </w:pPr>
      <w:r>
        <w:rPr>
          <w:rFonts w:hint="eastAsia"/>
        </w:rPr>
        <w:t>A slight perusal of the sacred writings will convince any man who is not prejudiced, that this is not the true account.</w:t>
      </w:r>
    </w:p>
    <w:p w14:paraId="2FE77126">
      <w:pPr>
        <w:spacing w:after="0" w:line="259" w:lineRule="auto"/>
        <w:ind w:left="0" w:firstLine="0"/>
        <w:jc w:val="left"/>
        <w:rPr>
          <w:rFonts w:hint="eastAsia"/>
        </w:rPr>
      </w:pPr>
      <w:r>
        <w:rPr>
          <w:rFonts w:hint="eastAsia"/>
        </w:rPr>
        <w:t>任何没有偏见的人，只要稍加阅读圣经，就会确信这不是真实的解释。</w:t>
      </w:r>
    </w:p>
    <w:p w14:paraId="79ED0F00">
      <w:pPr>
        <w:spacing w:after="0" w:line="259" w:lineRule="auto"/>
        <w:ind w:left="0" w:firstLine="0"/>
        <w:jc w:val="left"/>
        <w:rPr>
          <w:rFonts w:hint="eastAsia"/>
        </w:rPr>
      </w:pPr>
    </w:p>
    <w:p w14:paraId="62D19FFD">
      <w:pPr>
        <w:spacing w:after="0" w:line="259" w:lineRule="auto"/>
        <w:ind w:left="0" w:firstLine="0"/>
        <w:jc w:val="left"/>
        <w:rPr>
          <w:rFonts w:hint="eastAsia"/>
        </w:rPr>
      </w:pPr>
      <w:r>
        <w:rPr>
          <w:rFonts w:hint="eastAsia"/>
        </w:rPr>
        <w:t>He will find that the remission of sin is not attributed to the resurrection and exaltation of Christ, or to the effect which these events are calculated to produce upon our minds, but expressly to his death; and that his death, as distinguished from his resurrection and exaltation, is stated to be the procuring cause of our redemption.</w:t>
      </w:r>
    </w:p>
    <w:p w14:paraId="75B69D78">
      <w:pPr>
        <w:spacing w:after="0" w:line="259" w:lineRule="auto"/>
        <w:ind w:left="0" w:firstLine="0"/>
        <w:jc w:val="left"/>
        <w:rPr>
          <w:rFonts w:hint="eastAsia"/>
        </w:rPr>
      </w:pPr>
      <w:r>
        <w:rPr>
          <w:rFonts w:hint="eastAsia"/>
        </w:rPr>
        <w:t>他会发现，罪的赦免并非归于基督的复活和高升，也非归于这些事件旨在我们心中产生的效果，而是明确地归于祂的死；并且，祂的死，与祂的复活和高升相区别，被陈述为我们得赎的原因。</w:t>
      </w:r>
    </w:p>
    <w:p w14:paraId="2859B3AA">
      <w:pPr>
        <w:spacing w:after="0" w:line="259" w:lineRule="auto"/>
        <w:ind w:left="0" w:firstLine="0"/>
        <w:jc w:val="left"/>
        <w:rPr>
          <w:rFonts w:hint="eastAsia"/>
        </w:rPr>
      </w:pPr>
    </w:p>
    <w:p w14:paraId="46B824F2">
      <w:pPr>
        <w:spacing w:after="0" w:line="259" w:lineRule="auto"/>
        <w:ind w:left="0" w:firstLine="0"/>
        <w:jc w:val="left"/>
        <w:rPr>
          <w:rFonts w:hint="eastAsia"/>
        </w:rPr>
      </w:pPr>
      <w:r>
        <w:rPr>
          <w:rFonts w:hint="eastAsia"/>
        </w:rPr>
        <w:t>"If, when we were enemies, we were reconciled to God by the death of his Son; much more, being reconciled, we shall be saved by his life."*</w:t>
      </w:r>
    </w:p>
    <w:p w14:paraId="2146B2B2">
      <w:pPr>
        <w:spacing w:after="0" w:line="259" w:lineRule="auto"/>
        <w:ind w:left="0" w:firstLine="0"/>
        <w:jc w:val="left"/>
        <w:rPr>
          <w:rFonts w:hint="eastAsia"/>
        </w:rPr>
      </w:pPr>
      <w:r>
        <w:rPr>
          <w:rFonts w:hint="eastAsia"/>
        </w:rPr>
        <w:t>“因为我们作仇敌的时候，且借着神儿子的死，得与神和好；既已和好，就更要因祂的生得救了。”*</w:t>
      </w:r>
    </w:p>
    <w:p w14:paraId="543A44E5">
      <w:pPr>
        <w:spacing w:after="0" w:line="259" w:lineRule="auto"/>
        <w:ind w:left="0" w:firstLine="0"/>
        <w:jc w:val="left"/>
        <w:rPr>
          <w:rFonts w:hint="eastAsia"/>
        </w:rPr>
      </w:pPr>
    </w:p>
    <w:p w14:paraId="46C8C822">
      <w:pPr>
        <w:spacing w:after="0" w:line="259" w:lineRule="auto"/>
        <w:ind w:left="0" w:firstLine="0"/>
        <w:jc w:val="left"/>
        <w:rPr>
          <w:rFonts w:hint="eastAsia"/>
        </w:rPr>
      </w:pPr>
      <w:r>
        <w:rPr>
          <w:rFonts w:hint="eastAsia"/>
        </w:rPr>
        <w:t>Our reconciliaton, which implies the pardon of sin, was effected by his death, and not by the life which he now leads in heaven.</w:t>
      </w:r>
    </w:p>
    <w:p w14:paraId="30F992EE">
      <w:pPr>
        <w:spacing w:after="0" w:line="259" w:lineRule="auto"/>
        <w:ind w:left="0" w:firstLine="0"/>
        <w:jc w:val="left"/>
        <w:rPr>
          <w:rFonts w:hint="eastAsia"/>
        </w:rPr>
      </w:pPr>
      <w:r>
        <w:rPr>
          <w:rFonts w:hint="eastAsia"/>
        </w:rPr>
        <w:t>我们的和好，即意味着罪的赦免，是由祂的死所成就的，而非由祂如今在天上所过的生活。</w:t>
      </w:r>
    </w:p>
    <w:p w14:paraId="1388B1DF">
      <w:pPr>
        <w:spacing w:after="0" w:line="259" w:lineRule="auto"/>
        <w:ind w:left="0" w:firstLine="0"/>
        <w:jc w:val="left"/>
        <w:rPr>
          <w:rFonts w:hint="eastAsia"/>
        </w:rPr>
      </w:pPr>
    </w:p>
    <w:p w14:paraId="3B6762C1">
      <w:pPr>
        <w:spacing w:after="0" w:line="259" w:lineRule="auto"/>
        <w:ind w:left="0" w:firstLine="0"/>
        <w:jc w:val="left"/>
        <w:rPr>
          <w:rFonts w:hint="eastAsia"/>
        </w:rPr>
      </w:pPr>
      <w:r>
        <w:rPr>
          <w:rFonts w:hint="eastAsia"/>
        </w:rPr>
        <w:t>In a word, they tell us that Christ died in order to obtain the power of forgiving sin.</w:t>
      </w:r>
    </w:p>
    <w:p w14:paraId="36D15CDB">
      <w:pPr>
        <w:spacing w:after="0" w:line="259" w:lineRule="auto"/>
        <w:ind w:left="0" w:firstLine="0"/>
        <w:jc w:val="left"/>
        <w:rPr>
          <w:rFonts w:hint="eastAsia"/>
        </w:rPr>
      </w:pPr>
      <w:r>
        <w:rPr>
          <w:rFonts w:hint="eastAsia"/>
        </w:rPr>
        <w:t>总之，他们告诉我们，基督死是为了获得赦罪的权柄。</w:t>
      </w:r>
    </w:p>
    <w:p w14:paraId="68C3C932">
      <w:pPr>
        <w:spacing w:after="0" w:line="259" w:lineRule="auto"/>
        <w:ind w:left="0" w:firstLine="0"/>
        <w:jc w:val="left"/>
        <w:rPr>
          <w:rFonts w:hint="eastAsia"/>
        </w:rPr>
      </w:pPr>
    </w:p>
    <w:p w14:paraId="1BD2FD89">
      <w:pPr>
        <w:spacing w:after="0" w:line="259" w:lineRule="auto"/>
        <w:ind w:left="0" w:firstLine="0"/>
        <w:jc w:val="left"/>
        <w:rPr>
          <w:rFonts w:hint="eastAsia"/>
        </w:rPr>
      </w:pPr>
      <w:r>
        <w:rPr>
          <w:rFonts w:hint="eastAsia"/>
        </w:rPr>
        <w:t>But to this assertion we oppose the fact, that he possessed this power before his death; and it is absurd to suppose him to have died for the purpose of acquiring what was already his own.</w:t>
      </w:r>
    </w:p>
    <w:p w14:paraId="720CC3AB">
      <w:pPr>
        <w:spacing w:after="0" w:line="259" w:lineRule="auto"/>
        <w:ind w:left="0" w:firstLine="0"/>
        <w:jc w:val="left"/>
        <w:rPr>
          <w:rFonts w:hint="eastAsia"/>
        </w:rPr>
      </w:pPr>
      <w:r>
        <w:rPr>
          <w:rFonts w:hint="eastAsia"/>
        </w:rPr>
        <w:t>但我们用一个事实来反驳这个断言，即祂在死之前就已拥有这个权柄；假设祂死是为了获得一个祂已经拥有的东西，那是荒谬的。</w:t>
      </w:r>
    </w:p>
    <w:p w14:paraId="2A169144">
      <w:pPr>
        <w:spacing w:after="0" w:line="259" w:lineRule="auto"/>
        <w:ind w:left="0" w:firstLine="0"/>
        <w:jc w:val="left"/>
        <w:rPr>
          <w:rFonts w:hint="eastAsia"/>
        </w:rPr>
      </w:pPr>
    </w:p>
    <w:p w14:paraId="7CE68A20">
      <w:pPr>
        <w:spacing w:after="0" w:line="259" w:lineRule="auto"/>
        <w:ind w:left="0" w:firstLine="0"/>
        <w:jc w:val="left"/>
        <w:rPr>
          <w:rFonts w:hint="eastAsia"/>
        </w:rPr>
      </w:pPr>
      <w:r>
        <w:rPr>
          <w:rFonts w:hint="eastAsia"/>
        </w:rPr>
        <w:t>He repeatedly said, "Thy sins are forgiven thee."</w:t>
      </w:r>
    </w:p>
    <w:p w14:paraId="0D0C1E02">
      <w:pPr>
        <w:spacing w:after="0" w:line="259" w:lineRule="auto"/>
        <w:ind w:left="0" w:firstLine="0"/>
        <w:jc w:val="left"/>
        <w:rPr>
          <w:rFonts w:hint="eastAsia"/>
        </w:rPr>
      </w:pPr>
      <w:r>
        <w:rPr>
          <w:rFonts w:hint="eastAsia"/>
        </w:rPr>
        <w:t>祂屡次说：“你的罪赦了。”</w:t>
      </w:r>
    </w:p>
    <w:p w14:paraId="75C53076">
      <w:pPr>
        <w:spacing w:after="0" w:line="259" w:lineRule="auto"/>
        <w:ind w:left="0" w:firstLine="0"/>
        <w:jc w:val="left"/>
        <w:rPr>
          <w:rFonts w:hint="eastAsia"/>
        </w:rPr>
      </w:pPr>
    </w:p>
    <w:p w14:paraId="2626CEB4">
      <w:pPr>
        <w:spacing w:after="0" w:line="259" w:lineRule="auto"/>
        <w:ind w:left="0" w:firstLine="0"/>
        <w:jc w:val="left"/>
        <w:rPr>
          <w:rFonts w:hint="eastAsia"/>
        </w:rPr>
      </w:pPr>
      <w:r>
        <w:rPr>
          <w:rFonts w:hint="eastAsia"/>
        </w:rPr>
        <w:t>It is observable that, on one occasion, he used these words, "The Son of man hath power on earth to forgive sins;"† as if he had meant to provide for the refutation of those who affirm that this power was subsequent to his ascension.</w:t>
      </w:r>
    </w:p>
    <w:p w14:paraId="4ED2D4C5">
      <w:pPr>
        <w:spacing w:after="0" w:line="259" w:lineRule="auto"/>
        <w:ind w:left="0" w:firstLine="0"/>
        <w:jc w:val="left"/>
        <w:rPr>
          <w:rFonts w:hint="eastAsia"/>
        </w:rPr>
      </w:pPr>
      <w:r>
        <w:rPr>
          <w:rFonts w:hint="eastAsia"/>
        </w:rPr>
        <w:t>值得注意的是，有一次，祂用了这些话：“人子在地上有赦罪的权柄；”†仿佛祂有意为驳斥那些声称此权柄是在祂升天之后才有的言论作预备。</w:t>
      </w:r>
    </w:p>
    <w:p w14:paraId="7AB92014">
      <w:pPr>
        <w:spacing w:after="0" w:line="259" w:lineRule="auto"/>
        <w:ind w:left="0" w:firstLine="0"/>
        <w:jc w:val="left"/>
        <w:rPr>
          <w:rFonts w:hint="eastAsia"/>
        </w:rPr>
      </w:pPr>
    </w:p>
    <w:p w14:paraId="5A676088">
      <w:pPr>
        <w:spacing w:after="0" w:line="259" w:lineRule="auto"/>
        <w:ind w:left="0" w:firstLine="0"/>
        <w:jc w:val="left"/>
        <w:rPr>
          <w:rFonts w:hint="eastAsia"/>
        </w:rPr>
      </w:pPr>
      <w:r>
        <w:rPr>
          <w:rFonts w:hint="eastAsia"/>
        </w:rPr>
        <w:t>He had power to forgive sins while he was on earth, in his state of humiliation; and that it does not signify, as some pretend, simply the power of healing diseases, will appear on consulting the passage, where there is a clear distinction between the pardon and the cure of the paralytic; the one having taken place before the other, and the cure being expressly declared to be the sign and confirmation of the pardon.</w:t>
      </w:r>
    </w:p>
    <w:p w14:paraId="46D68B27">
      <w:pPr>
        <w:spacing w:after="0" w:line="259" w:lineRule="auto"/>
        <w:ind w:left="0" w:firstLine="0"/>
        <w:jc w:val="left"/>
        <w:rPr>
          <w:rFonts w:hint="eastAsia"/>
        </w:rPr>
      </w:pPr>
      <w:r>
        <w:rPr>
          <w:rFonts w:hint="eastAsia"/>
        </w:rPr>
        <w:t>祂在地上，在祂降卑的状态中，就有赦罪的权柄；并且，这并不像某些人所声称的，仅仅意味着医治疾病的权柄，这一点在查考那段经文时就会显明，那里清楚地区分了对瘫子的赦免和医治；前者发生在后者之前，并且医治被明确宣告为赦免的记号和证实。</w:t>
      </w:r>
    </w:p>
    <w:p w14:paraId="04483A91">
      <w:pPr>
        <w:spacing w:after="0" w:line="259" w:lineRule="auto"/>
        <w:ind w:left="0" w:firstLine="0"/>
        <w:jc w:val="left"/>
        <w:rPr>
          <w:rFonts w:hint="eastAsia"/>
        </w:rPr>
      </w:pPr>
    </w:p>
    <w:p w14:paraId="237AABB4">
      <w:pPr>
        <w:spacing w:after="0" w:line="259" w:lineRule="auto"/>
        <w:ind w:left="0" w:firstLine="0"/>
        <w:jc w:val="left"/>
        <w:rPr>
          <w:rFonts w:hint="eastAsia"/>
        </w:rPr>
      </w:pPr>
      <w:r>
        <w:rPr>
          <w:rFonts w:hint="eastAsia"/>
        </w:rPr>
        <w:t>This view of the death of Christ, as the means of obtaining the power of forgiving sin, leads me to take notice of another theory, which has been called the middle scheme, because it admits more than the Socinian, and less than the Catholic system.</w:t>
      </w:r>
    </w:p>
    <w:p w14:paraId="2470E539">
      <w:pPr>
        <w:spacing w:after="0" w:line="259" w:lineRule="auto"/>
        <w:ind w:left="0" w:firstLine="0"/>
        <w:jc w:val="left"/>
        <w:rPr>
          <w:rFonts w:hint="eastAsia"/>
        </w:rPr>
      </w:pPr>
      <w:r>
        <w:rPr>
          <w:rFonts w:hint="eastAsia"/>
        </w:rPr>
        <w:t>这种视基督的死为获得赦罪权柄之途径的观点，引导我注意到另一个理论，它被称为中间方案，因为它比索西奴派承认的更多，比大公体系承认的更少。</w:t>
      </w:r>
    </w:p>
    <w:p w14:paraId="7B2463EA">
      <w:pPr>
        <w:spacing w:after="0" w:line="259" w:lineRule="auto"/>
        <w:ind w:left="0" w:firstLine="0"/>
        <w:jc w:val="left"/>
        <w:rPr>
          <w:rFonts w:hint="eastAsia"/>
        </w:rPr>
      </w:pPr>
    </w:p>
    <w:p w14:paraId="43749064">
      <w:pPr>
        <w:spacing w:after="0" w:line="259" w:lineRule="auto"/>
        <w:ind w:left="0" w:firstLine="0"/>
        <w:jc w:val="left"/>
        <w:rPr>
          <w:rFonts w:hint="eastAsia"/>
        </w:rPr>
      </w:pPr>
      <w:r>
        <w:rPr>
          <w:rFonts w:hint="eastAsia"/>
        </w:rPr>
        <w:t>This statement, however, is not perfectly accurate; because Socinus himself, and his immediate followers, who allowed to Jesus Christ supreme authority over men, held in substance the doctrine which has been supposed to be peculiar to the scheme now to be considered.</w:t>
      </w:r>
    </w:p>
    <w:p w14:paraId="0A8CABBF">
      <w:pPr>
        <w:spacing w:after="0" w:line="259" w:lineRule="auto"/>
        <w:ind w:left="0" w:firstLine="0"/>
        <w:jc w:val="left"/>
        <w:rPr>
          <w:rFonts w:hint="eastAsia"/>
        </w:rPr>
      </w:pPr>
      <w:r>
        <w:rPr>
          <w:rFonts w:hint="eastAsia"/>
        </w:rPr>
        <w:t>然而，这个陈述并不完全准确；因为索西奴自己和他最直接的追随者，他们承认耶稣基督对人有至高无上的权威，其实质上持有的，正是被认为专属于现将要考虑之方案的教义。</w:t>
      </w:r>
    </w:p>
    <w:p w14:paraId="692ED4C5">
      <w:pPr>
        <w:spacing w:after="0" w:line="259" w:lineRule="auto"/>
        <w:ind w:left="0" w:firstLine="0"/>
        <w:jc w:val="left"/>
        <w:rPr>
          <w:rFonts w:hint="eastAsia"/>
        </w:rPr>
      </w:pPr>
    </w:p>
    <w:p w14:paraId="556977C6">
      <w:pPr>
        <w:spacing w:after="0" w:line="259" w:lineRule="auto"/>
        <w:ind w:left="0" w:firstLine="0"/>
        <w:jc w:val="left"/>
        <w:rPr>
          <w:rFonts w:hint="eastAsia"/>
        </w:rPr>
      </w:pPr>
      <w:r>
        <w:rPr>
          <w:rFonts w:hint="eastAsia"/>
        </w:rPr>
        <w:t>The middle scheme agrees with the Socinian in rejecting the atonement, but it accords thus far with the Catholic, that it maintains the intervention or mediation of Christ in a qualified sense, as necessary, or at least as appointed, for the restoration of the guilty to the favour of God.</w:t>
      </w:r>
    </w:p>
    <w:p w14:paraId="4B3C785A">
      <w:pPr>
        <w:spacing w:after="0" w:line="259" w:lineRule="auto"/>
        <w:ind w:left="0" w:firstLine="0"/>
        <w:jc w:val="left"/>
        <w:rPr>
          <w:rFonts w:hint="eastAsia"/>
        </w:rPr>
      </w:pPr>
      <w:r>
        <w:rPr>
          <w:rFonts w:hint="eastAsia"/>
        </w:rPr>
        <w:t>中间方案与索西奴派一样拒绝赎罪，但它在这一点上与大公教义一致，即它在一种有限的意义上坚持基督的介入或中保，认为这对有罪之人重蒙神恩是必要的，或至少是被指定的。</w:t>
      </w:r>
    </w:p>
    <w:p w14:paraId="3CB16D57">
      <w:pPr>
        <w:spacing w:after="0" w:line="259" w:lineRule="auto"/>
        <w:ind w:left="0" w:firstLine="0"/>
        <w:jc w:val="left"/>
        <w:rPr>
          <w:rFonts w:hint="eastAsia"/>
        </w:rPr>
      </w:pPr>
    </w:p>
    <w:p w14:paraId="59E6C86A">
      <w:pPr>
        <w:spacing w:after="0" w:line="259" w:lineRule="auto"/>
        <w:ind w:left="0" w:firstLine="0"/>
        <w:jc w:val="left"/>
        <w:rPr>
          <w:rFonts w:hint="eastAsia"/>
        </w:rPr>
      </w:pPr>
      <w:r>
        <w:rPr>
          <w:rFonts w:hint="eastAsia"/>
        </w:rPr>
        <w:t>It proceeds upon this principle, that God, who is infinitely merciful, may pardon the transgressions of his creatures freely, and might have pardoned them upon repentance, but that it appeared expedient to his wisdom, and conducive to the interests of his moral government, to exercise his mercy to them, not immediately, but through the interposition of another person.</w:t>
      </w:r>
    </w:p>
    <w:p w14:paraId="51F51B2B">
      <w:pPr>
        <w:spacing w:after="0" w:line="259" w:lineRule="auto"/>
        <w:ind w:left="0" w:firstLine="0"/>
        <w:jc w:val="left"/>
        <w:rPr>
          <w:rFonts w:hint="eastAsia"/>
        </w:rPr>
      </w:pPr>
      <w:r>
        <w:rPr>
          <w:rFonts w:hint="eastAsia"/>
        </w:rPr>
        <w:t>它基于这个原则，即无限仁慈的神，可以白白地赦免祂受造物的过犯，并且本可以在他们悔改时就赦免他们，但祂的智慧认为，并且为了祂道德治理的利益，向他们施行祂的怜悯，不是直接地，而是通过另一位的介入，这样才是合宜的。</w:t>
      </w:r>
    </w:p>
    <w:p w14:paraId="45F5FECF">
      <w:pPr>
        <w:spacing w:after="0" w:line="259" w:lineRule="auto"/>
        <w:ind w:left="0" w:firstLine="0"/>
        <w:jc w:val="left"/>
        <w:rPr>
          <w:rFonts w:hint="eastAsia"/>
        </w:rPr>
      </w:pPr>
    </w:p>
    <w:p w14:paraId="193FDF48">
      <w:pPr>
        <w:spacing w:after="0" w:line="259" w:lineRule="auto"/>
        <w:ind w:left="0" w:firstLine="0"/>
        <w:jc w:val="left"/>
        <w:rPr>
          <w:rFonts w:hint="eastAsia"/>
        </w:rPr>
      </w:pPr>
      <w:r>
        <w:rPr>
          <w:rFonts w:hint="eastAsia"/>
        </w:rPr>
        <w:t>This friendly office was performed by Jesus Christ, whom the abettors of this system do not consider as the eternal and consubstantial Son of God, but as the first and most glorious of created beings, by whom the world was made.</w:t>
      </w:r>
    </w:p>
    <w:p w14:paraId="2738BF92">
      <w:pPr>
        <w:spacing w:after="0" w:line="259" w:lineRule="auto"/>
        <w:ind w:left="0" w:firstLine="0"/>
        <w:jc w:val="left"/>
        <w:rPr>
          <w:rFonts w:hint="eastAsia"/>
        </w:rPr>
      </w:pPr>
      <w:r>
        <w:rPr>
          <w:rFonts w:hint="eastAsia"/>
        </w:rPr>
        <w:t>这个友善的职分是由耶稣基督来履行的，这个体系的支持者们并不认为祂是神永恒的、同质的儿子，而是认为祂是被造物中最初、最荣耀的一位，世界是借着祂造的。</w:t>
      </w:r>
    </w:p>
    <w:p w14:paraId="748B2F19">
      <w:pPr>
        <w:spacing w:after="0" w:line="259" w:lineRule="auto"/>
        <w:ind w:left="0" w:firstLine="0"/>
        <w:jc w:val="left"/>
        <w:rPr>
          <w:rFonts w:hint="eastAsia"/>
        </w:rPr>
      </w:pPr>
    </w:p>
    <w:p w14:paraId="53ACCF65">
      <w:pPr>
        <w:spacing w:after="0" w:line="259" w:lineRule="auto"/>
        <w:ind w:left="0" w:firstLine="0"/>
        <w:jc w:val="left"/>
        <w:rPr>
          <w:rFonts w:hint="eastAsia"/>
        </w:rPr>
      </w:pPr>
      <w:r>
        <w:rPr>
          <w:rFonts w:hint="eastAsia"/>
        </w:rPr>
        <w:t>Pitying our fallen race, he generously engaged to assume our nature, to submit to poverty and persecution, and to suffer crucifixion, that he might acquire the right and power to carry into effect his benevolent design.</w:t>
      </w:r>
    </w:p>
    <w:p w14:paraId="4F6FD6BC">
      <w:pPr>
        <w:spacing w:after="0" w:line="259" w:lineRule="auto"/>
        <w:ind w:left="0" w:firstLine="0"/>
        <w:jc w:val="left"/>
        <w:rPr>
          <w:rFonts w:hint="eastAsia"/>
        </w:rPr>
      </w:pPr>
      <w:r>
        <w:rPr>
          <w:rFonts w:hint="eastAsia"/>
        </w:rPr>
        <w:t>祂怜悯我们堕落的族类，慷慨地应许取我们的人性，顺服贫穷和逼迫，并受十字架的酷刑，为要获得权利和能力来实施祂仁慈的计划。</w:t>
      </w:r>
    </w:p>
    <w:p w14:paraId="09D0D6D6">
      <w:pPr>
        <w:spacing w:after="0" w:line="259" w:lineRule="auto"/>
        <w:ind w:left="0" w:firstLine="0"/>
        <w:jc w:val="left"/>
        <w:rPr>
          <w:rFonts w:hint="eastAsia"/>
        </w:rPr>
      </w:pPr>
    </w:p>
    <w:p w14:paraId="3032A375">
      <w:pPr>
        <w:spacing w:after="0" w:line="259" w:lineRule="auto"/>
        <w:ind w:left="0" w:firstLine="0"/>
        <w:jc w:val="left"/>
        <w:rPr>
          <w:rFonts w:hint="eastAsia"/>
        </w:rPr>
      </w:pPr>
      <w:r>
        <w:rPr>
          <w:rFonts w:hint="eastAsia"/>
        </w:rPr>
        <w:t>His services were highly acceptable to God; and in consideration of them, there has been granted to him, upon his intercession, a kingdom or government over men, authorising him to bestow pardon and eternal life upon those who repent and obey.</w:t>
      </w:r>
    </w:p>
    <w:p w14:paraId="5AC1E7AE">
      <w:pPr>
        <w:spacing w:after="0" w:line="259" w:lineRule="auto"/>
        <w:ind w:left="0" w:firstLine="0"/>
        <w:jc w:val="left"/>
        <w:rPr>
          <w:rFonts w:hint="eastAsia"/>
        </w:rPr>
      </w:pPr>
      <w:r>
        <w:rPr>
          <w:rFonts w:hint="eastAsia"/>
        </w:rPr>
        <w:t>祂的事奉深蒙神悦纳；并且，因着这些事奉，在祂的代求下，神赐给祂一个统管人的国度或政府，授权祂将赦免和永生赐给那些悔改和顺服的人。</w:t>
      </w:r>
    </w:p>
    <w:p w14:paraId="02775053">
      <w:pPr>
        <w:spacing w:after="0" w:line="259" w:lineRule="auto"/>
        <w:ind w:left="0" w:firstLine="0"/>
        <w:jc w:val="left"/>
        <w:rPr>
          <w:rFonts w:hint="eastAsia"/>
        </w:rPr>
      </w:pPr>
    </w:p>
    <w:p w14:paraId="051F0CF9">
      <w:pPr>
        <w:spacing w:after="0" w:line="259" w:lineRule="auto"/>
        <w:ind w:left="0" w:firstLine="0"/>
        <w:jc w:val="left"/>
        <w:rPr>
          <w:rFonts w:hint="eastAsia"/>
        </w:rPr>
      </w:pPr>
      <w:r>
        <w:rPr>
          <w:rFonts w:hint="eastAsia"/>
        </w:rPr>
        <w:t>In confirmation of their scheme, they appeal to certain cases mentioned in Scripture, as being analogous, and as evincing its conformity to the manner in which the Divine administration is conducted; to cases in which the sins of others were pardoned at the request of good men, and from respect to their virtues.</w:t>
      </w:r>
    </w:p>
    <w:p w14:paraId="76551A71">
      <w:pPr>
        <w:spacing w:after="0" w:line="259" w:lineRule="auto"/>
        <w:ind w:left="0" w:firstLine="0"/>
        <w:jc w:val="left"/>
        <w:rPr>
          <w:rFonts w:hint="eastAsia"/>
        </w:rPr>
      </w:pPr>
      <w:r>
        <w:rPr>
          <w:rFonts w:hint="eastAsia"/>
        </w:rPr>
        <w:t>为证实他们的体系，他们引证圣经中提到的某些案例，认为这些案例是相似的，并显明了它与神圣治理进行方式的一致性；即那些因着好人的请求，并出于对他们美德的尊重，而赦免了他人罪过的案例。</w:t>
      </w:r>
    </w:p>
    <w:p w14:paraId="0E0E306E">
      <w:pPr>
        <w:spacing w:after="0" w:line="259" w:lineRule="auto"/>
        <w:ind w:left="0" w:firstLine="0"/>
        <w:jc w:val="left"/>
        <w:rPr>
          <w:rFonts w:hint="eastAsia"/>
        </w:rPr>
      </w:pPr>
    </w:p>
    <w:p w14:paraId="4E373898">
      <w:pPr>
        <w:spacing w:after="0" w:line="259" w:lineRule="auto"/>
        <w:ind w:left="0" w:firstLine="0"/>
        <w:jc w:val="left"/>
        <w:rPr>
          <w:rFonts w:hint="eastAsia"/>
        </w:rPr>
      </w:pPr>
      <w:r>
        <w:rPr>
          <w:rFonts w:hint="eastAsia"/>
        </w:rPr>
        <w:t>Thus, great privileges were conferred upon the Israelites, to reward the piety and obedience of Abraham; the idolatry of the people in the wilderness was pardoned when Moses interceded for them; and God heard the prayer of Job for his three friends, against whom his anger was kindled, because they had not spoken of him the thing that was right.</w:t>
      </w:r>
    </w:p>
    <w:p w14:paraId="798B7F7A">
      <w:pPr>
        <w:spacing w:after="0" w:line="259" w:lineRule="auto"/>
        <w:ind w:left="0" w:firstLine="0"/>
        <w:jc w:val="left"/>
        <w:rPr>
          <w:rFonts w:hint="eastAsia"/>
        </w:rPr>
      </w:pPr>
      <w:r>
        <w:rPr>
          <w:rFonts w:hint="eastAsia"/>
        </w:rPr>
        <w:t>因此，为奖赏亚伯拉罕的敬虔和顺服，伟大的特权被赐予以色列人；当摩西为在旷野拜偶像的百姓代求时，他们的罪被赦免了；神也垂听了约伯为他三个朋友的祷告，祂的怒气向他们发作，因为他们论到祂的话不如祂的仆人约伯说的是。</w:t>
      </w:r>
    </w:p>
    <w:p w14:paraId="0811A77A">
      <w:pPr>
        <w:spacing w:after="0" w:line="259" w:lineRule="auto"/>
        <w:ind w:left="0" w:firstLine="0"/>
        <w:jc w:val="left"/>
        <w:rPr>
          <w:rFonts w:hint="eastAsia"/>
        </w:rPr>
      </w:pPr>
    </w:p>
    <w:p w14:paraId="2DA6A1D6">
      <w:pPr>
        <w:spacing w:after="0" w:line="259" w:lineRule="auto"/>
        <w:ind w:left="0" w:firstLine="0"/>
        <w:jc w:val="left"/>
        <w:rPr>
          <w:rFonts w:hint="eastAsia"/>
        </w:rPr>
      </w:pPr>
      <w:r>
        <w:rPr>
          <w:rFonts w:hint="eastAsia"/>
        </w:rPr>
        <w:t>As this system admits a Mediator, although it confines his duty to intercession founded on his previous sufferings, it enables its advocates to make a plausible use of the language of Scripture, and to say with truth, according to their limited views, that we are saved by the blood of Christ, that we are forgiven for his sake, that we are redeemed to God by the death of his Son.</w:t>
      </w:r>
    </w:p>
    <w:p w14:paraId="75C2F3E9">
      <w:pPr>
        <w:spacing w:after="0" w:line="259" w:lineRule="auto"/>
        <w:ind w:left="0" w:firstLine="0"/>
        <w:jc w:val="left"/>
        <w:rPr>
          <w:rFonts w:hint="eastAsia"/>
        </w:rPr>
      </w:pPr>
      <w:r>
        <w:rPr>
          <w:rFonts w:hint="eastAsia"/>
        </w:rPr>
        <w:t>由于这个体系承认一位中保，尽管它将祂的职责局限于建立在祂先前受苦基础上的代求，它也使其拥护者能够看似合理地使用圣经的语言，并按他们有限的观点，真实地说，我们是靠基督的血得救的，我们是因祂的缘故被赦免的，我们是借着祂儿子的死被赎回归神的。</w:t>
      </w:r>
    </w:p>
    <w:p w14:paraId="2943CEE0">
      <w:pPr>
        <w:spacing w:after="0" w:line="259" w:lineRule="auto"/>
        <w:ind w:left="0" w:firstLine="0"/>
        <w:jc w:val="left"/>
        <w:rPr>
          <w:rFonts w:hint="eastAsia"/>
        </w:rPr>
      </w:pPr>
    </w:p>
    <w:p w14:paraId="4A9AB3C7">
      <w:pPr>
        <w:spacing w:after="0" w:line="259" w:lineRule="auto"/>
        <w:ind w:left="0" w:firstLine="0"/>
        <w:jc w:val="left"/>
        <w:rPr>
          <w:rFonts w:hint="eastAsia"/>
        </w:rPr>
      </w:pPr>
      <w:r>
        <w:rPr>
          <w:rFonts w:hint="eastAsia"/>
        </w:rPr>
        <w:t>It seems also to guard the honour of the Divine government amidst the exercise of mercy, by not treating the sins of men as light and venial, and pardoning only from respect to the merits of a being of a higher order, through whom their repentance is accepted.</w:t>
      </w:r>
    </w:p>
    <w:p w14:paraId="5901BFB2">
      <w:pPr>
        <w:spacing w:after="0" w:line="259" w:lineRule="auto"/>
        <w:ind w:left="0" w:firstLine="0"/>
        <w:jc w:val="left"/>
        <w:rPr>
          <w:rFonts w:hint="eastAsia"/>
        </w:rPr>
      </w:pPr>
      <w:r>
        <w:rPr>
          <w:rFonts w:hint="eastAsia"/>
        </w:rPr>
        <w:t>它似乎也在施行怜悯的同时，通过不将人的罪视为轻微和可宽恕的，并且只因着一位更高等级之存在的功德而赦免，从而维护了神圣治理的尊严，他们的悔改是通过这位存在而被悦纳的。</w:t>
      </w:r>
    </w:p>
    <w:p w14:paraId="61ED7982">
      <w:pPr>
        <w:spacing w:after="0" w:line="259" w:lineRule="auto"/>
        <w:ind w:left="0" w:firstLine="0"/>
        <w:jc w:val="left"/>
        <w:rPr>
          <w:rFonts w:hint="eastAsia"/>
        </w:rPr>
      </w:pPr>
    </w:p>
    <w:p w14:paraId="55902A7A">
      <w:pPr>
        <w:spacing w:after="0" w:line="259" w:lineRule="auto"/>
        <w:ind w:left="0" w:firstLine="0"/>
        <w:jc w:val="left"/>
        <w:rPr>
          <w:rFonts w:hint="eastAsia"/>
        </w:rPr>
      </w:pPr>
      <w:r>
        <w:rPr>
          <w:rFonts w:hint="eastAsia"/>
        </w:rPr>
        <w:t>It will occur, however, to your minds, that the Scriptural phrases concerning the death of Christ must be interpreted in a low sense, that they may be brought to accord with the scheme now under consideration.</w:t>
      </w:r>
    </w:p>
    <w:p w14:paraId="2BF97A95">
      <w:pPr>
        <w:spacing w:after="0" w:line="259" w:lineRule="auto"/>
        <w:ind w:left="0" w:firstLine="0"/>
        <w:jc w:val="left"/>
        <w:rPr>
          <w:rFonts w:hint="eastAsia"/>
        </w:rPr>
      </w:pPr>
      <w:r>
        <w:rPr>
          <w:rFonts w:hint="eastAsia"/>
        </w:rPr>
        <w:t>然而，你会想到，关于基督之死的圣经短语必须以一种较低的意义来解释，以使其与正在考虑的方案相协调。</w:t>
      </w:r>
    </w:p>
    <w:p w14:paraId="3C6F4B4C">
      <w:pPr>
        <w:spacing w:after="0" w:line="259" w:lineRule="auto"/>
        <w:ind w:left="0" w:firstLine="0"/>
        <w:jc w:val="left"/>
        <w:rPr>
          <w:rFonts w:hint="eastAsia"/>
        </w:rPr>
      </w:pPr>
    </w:p>
    <w:p w14:paraId="24D75F7C">
      <w:pPr>
        <w:spacing w:after="0" w:line="259" w:lineRule="auto"/>
        <w:ind w:left="0" w:firstLine="0"/>
        <w:jc w:val="left"/>
        <w:rPr>
          <w:rFonts w:hint="eastAsia"/>
        </w:rPr>
      </w:pPr>
      <w:r>
        <w:rPr>
          <w:rFonts w:hint="eastAsia"/>
        </w:rPr>
        <w:t>We are saved by the death of Christ, not as an atonement, for this idea is expressly excluded; but as a preliminary step to our salvation, or as the appointed means of obtaining the power to save us, or rather the power to prescribe the terms of our salvation.</w:t>
      </w:r>
    </w:p>
    <w:p w14:paraId="603E954B">
      <w:pPr>
        <w:spacing w:after="0" w:line="259" w:lineRule="auto"/>
        <w:ind w:left="0" w:firstLine="0"/>
        <w:jc w:val="left"/>
        <w:rPr>
          <w:rFonts w:hint="eastAsia"/>
        </w:rPr>
      </w:pPr>
      <w:r>
        <w:rPr>
          <w:rFonts w:hint="eastAsia"/>
        </w:rPr>
        <w:t>我们得救是借着基督的死，但不是作为赎罪，因为这个观念被明确排除了；而是作为我们救恩的一个预备步骤，或是作为获得拯救我们之能力的指定途径，或者更确切地说，是获得规定我们救恩条款之能力的途径。</w:t>
      </w:r>
    </w:p>
    <w:p w14:paraId="6FD845BE">
      <w:pPr>
        <w:spacing w:after="0" w:line="259" w:lineRule="auto"/>
        <w:ind w:left="0" w:firstLine="0"/>
        <w:jc w:val="left"/>
        <w:rPr>
          <w:rFonts w:hint="eastAsia"/>
        </w:rPr>
      </w:pPr>
    </w:p>
    <w:p w14:paraId="3E6EA3E3">
      <w:pPr>
        <w:spacing w:after="0" w:line="259" w:lineRule="auto"/>
        <w:ind w:left="0" w:firstLine="0"/>
        <w:jc w:val="left"/>
        <w:rPr>
          <w:rFonts w:hint="eastAsia"/>
        </w:rPr>
      </w:pPr>
      <w:r>
        <w:rPr>
          <w:rFonts w:hint="eastAsia"/>
        </w:rPr>
        <w:t>If it be said that this power was merited by his sufferings, and, consequently, that they are in truth the primary cause of salvation, we remark that, after all, no more is ascribed to them than might be ascribed to the sufferings of a mere man, on whose account some favour should be conferred upon his family and friends.</w:t>
      </w:r>
    </w:p>
    <w:p w14:paraId="3A7B4956">
      <w:pPr>
        <w:spacing w:after="0" w:line="259" w:lineRule="auto"/>
        <w:ind w:left="0" w:firstLine="0"/>
        <w:jc w:val="left"/>
        <w:rPr>
          <w:rFonts w:hint="eastAsia"/>
        </w:rPr>
      </w:pPr>
      <w:r>
        <w:rPr>
          <w:rFonts w:hint="eastAsia"/>
        </w:rPr>
        <w:t>如果说这种能力是由祂的苦难所赚得的，因此，祂的苦难实际上是救恩的首要原因，我们则指出，毕竟，归于祂苦难的，并不比归于一个凡人苦难的更多，因这凡人的缘故，某些恩惠会赐予他的家人和朋友。</w:t>
      </w:r>
    </w:p>
    <w:p w14:paraId="65A8037C">
      <w:pPr>
        <w:spacing w:after="0" w:line="259" w:lineRule="auto"/>
        <w:ind w:left="0" w:firstLine="0"/>
        <w:jc w:val="left"/>
        <w:rPr>
          <w:rFonts w:hint="eastAsia"/>
        </w:rPr>
      </w:pPr>
    </w:p>
    <w:p w14:paraId="61A4E4BE">
      <w:pPr>
        <w:spacing w:after="0" w:line="259" w:lineRule="auto"/>
        <w:ind w:left="0" w:firstLine="0"/>
        <w:jc w:val="left"/>
        <w:rPr>
          <w:rFonts w:hint="eastAsia"/>
        </w:rPr>
      </w:pPr>
      <w:r>
        <w:rPr>
          <w:rFonts w:hint="eastAsia"/>
        </w:rPr>
        <w:t>He has received wounds or lost his life in the service of his country, and his country testifies its gratitude by rewarding those who are related to him.</w:t>
      </w:r>
    </w:p>
    <w:p w14:paraId="58CA89F5">
      <w:pPr>
        <w:spacing w:after="0" w:line="259" w:lineRule="auto"/>
        <w:ind w:left="0" w:firstLine="0"/>
        <w:jc w:val="left"/>
        <w:rPr>
          <w:rFonts w:hint="eastAsia"/>
        </w:rPr>
      </w:pPr>
      <w:r>
        <w:rPr>
          <w:rFonts w:hint="eastAsia"/>
        </w:rPr>
        <w:t>他在为国效力时受了伤或丧了命，他的国家通过奖赏他的亲属来表示感谢。</w:t>
      </w:r>
    </w:p>
    <w:p w14:paraId="5615B6B3">
      <w:pPr>
        <w:spacing w:after="0" w:line="259" w:lineRule="auto"/>
        <w:ind w:left="0" w:firstLine="0"/>
        <w:jc w:val="left"/>
        <w:rPr>
          <w:rFonts w:hint="eastAsia"/>
        </w:rPr>
      </w:pPr>
    </w:p>
    <w:p w14:paraId="7DE1CB73">
      <w:pPr>
        <w:spacing w:after="0" w:line="259" w:lineRule="auto"/>
        <w:ind w:left="0" w:firstLine="0"/>
        <w:jc w:val="left"/>
        <w:rPr>
          <w:rFonts w:hint="eastAsia"/>
        </w:rPr>
      </w:pPr>
      <w:r>
        <w:rPr>
          <w:rFonts w:hint="eastAsia"/>
        </w:rPr>
        <w:t>All the arguments drawn from the terms in which the death of Christ is spoken of, to prove its propitiatory nature against the Socinians, bear with equal force against the scheme of intercession.</w:t>
      </w:r>
    </w:p>
    <w:p w14:paraId="53351868">
      <w:pPr>
        <w:spacing w:after="0" w:line="259" w:lineRule="auto"/>
        <w:ind w:left="0" w:firstLine="0"/>
        <w:jc w:val="left"/>
        <w:rPr>
          <w:rFonts w:hint="eastAsia"/>
        </w:rPr>
      </w:pPr>
      <w:r>
        <w:rPr>
          <w:rFonts w:hint="eastAsia"/>
        </w:rPr>
        <w:t>所有从论及基督之死的词语中引出，以证明其挽回性质来反对索西奴派的论据，对代求方案也同样有力。</w:t>
      </w:r>
    </w:p>
    <w:p w14:paraId="1D9D00A8">
      <w:pPr>
        <w:spacing w:after="0" w:line="259" w:lineRule="auto"/>
        <w:ind w:left="0" w:firstLine="0"/>
        <w:jc w:val="left"/>
        <w:rPr>
          <w:rFonts w:hint="eastAsia"/>
        </w:rPr>
      </w:pPr>
    </w:p>
    <w:p w14:paraId="3025773A">
      <w:pPr>
        <w:spacing w:after="0" w:line="259" w:lineRule="auto"/>
        <w:ind w:left="0" w:firstLine="0"/>
        <w:jc w:val="left"/>
        <w:rPr>
          <w:rFonts w:hint="eastAsia"/>
        </w:rPr>
      </w:pPr>
      <w:r>
        <w:rPr>
          <w:rFonts w:hint="eastAsia"/>
        </w:rPr>
        <w:t>It is true, according to both systems, that he did not die as our Surety, and bear our sins in his own body on the tree.</w:t>
      </w:r>
    </w:p>
    <w:p w14:paraId="419076B0">
      <w:pPr>
        <w:spacing w:after="0" w:line="259" w:lineRule="auto"/>
        <w:ind w:left="0" w:firstLine="0"/>
        <w:jc w:val="left"/>
        <w:rPr>
          <w:rFonts w:hint="eastAsia"/>
        </w:rPr>
      </w:pPr>
      <w:r>
        <w:rPr>
          <w:rFonts w:hint="eastAsia"/>
        </w:rPr>
        <w:t>根据这两个体系，祂并非作为我们的担保人而死，也未在十字架上亲身担当我们的罪，这是真的。</w:t>
      </w:r>
    </w:p>
    <w:p w14:paraId="7E5C6144">
      <w:pPr>
        <w:spacing w:after="0" w:line="259" w:lineRule="auto"/>
        <w:ind w:left="0" w:firstLine="0"/>
        <w:jc w:val="left"/>
        <w:rPr>
          <w:rFonts w:hint="eastAsia"/>
        </w:rPr>
      </w:pPr>
    </w:p>
    <w:p w14:paraId="617C4818">
      <w:pPr>
        <w:spacing w:after="0" w:line="259" w:lineRule="auto"/>
        <w:ind w:left="0" w:firstLine="0"/>
        <w:jc w:val="left"/>
        <w:rPr>
          <w:rFonts w:hint="eastAsia"/>
        </w:rPr>
      </w:pPr>
      <w:r>
        <w:rPr>
          <w:rFonts w:hint="eastAsia"/>
        </w:rPr>
        <w:t>This scheme, in short, is an expedient which has been devised, not to interpret Scripture according to the genuine sense, but to explain it away; to evade, on the one hand, the obnoxious idea of atonement, and to seem, on the other hand, to attribute to our Saviour's death some powerful efficacy in our redemption from sin.</w:t>
      </w:r>
    </w:p>
    <w:p w14:paraId="11B8B558">
      <w:pPr>
        <w:spacing w:after="0" w:line="259" w:lineRule="auto"/>
        <w:ind w:left="0" w:firstLine="0"/>
        <w:jc w:val="left"/>
        <w:rPr>
          <w:rFonts w:hint="eastAsia"/>
        </w:rPr>
      </w:pPr>
      <w:r>
        <w:rPr>
          <w:rFonts w:hint="eastAsia"/>
        </w:rPr>
        <w:t>简而言之，这个方案是一种权宜之计，其目的并非要按真正的意义来解释圣经，而是要将其解释掉；一方面，要规避令人反感的赎罪观念，另一方面，又似乎要将某种强大的功效归于我们救主的死，以救赎我们脱离罪恶。</w:t>
      </w:r>
    </w:p>
    <w:p w14:paraId="035E5EF1">
      <w:pPr>
        <w:spacing w:after="0" w:line="259" w:lineRule="auto"/>
        <w:ind w:left="0" w:firstLine="0"/>
        <w:jc w:val="left"/>
        <w:rPr>
          <w:rFonts w:hint="eastAsia"/>
        </w:rPr>
      </w:pPr>
    </w:p>
    <w:p w14:paraId="7BBCB43A">
      <w:pPr>
        <w:spacing w:after="0" w:line="259" w:lineRule="auto"/>
        <w:ind w:left="0" w:firstLine="0"/>
        <w:jc w:val="left"/>
        <w:rPr>
          <w:rFonts w:hint="eastAsia"/>
        </w:rPr>
      </w:pPr>
      <w:r>
        <w:rPr>
          <w:rFonts w:hint="eastAsia"/>
        </w:rPr>
        <w:t>It is liable to the objection against the Socinian system, that it does not satisfactorily account for the sufferings of an innocent person, as on all hands he is acknowledged to have been.</w:t>
      </w:r>
    </w:p>
    <w:p w14:paraId="3D65BDA1">
      <w:pPr>
        <w:spacing w:after="0" w:line="259" w:lineRule="auto"/>
        <w:ind w:left="0" w:firstLine="0"/>
        <w:jc w:val="left"/>
        <w:rPr>
          <w:rFonts w:hint="eastAsia"/>
        </w:rPr>
      </w:pPr>
      <w:r>
        <w:rPr>
          <w:rFonts w:hint="eastAsia"/>
        </w:rPr>
        <w:t>它容易受到对索西奴派体系的反对，即它未能令人满意地解释一个无辜之人的受苦，而各方都承认祂是无辜的。</w:t>
      </w:r>
    </w:p>
    <w:p w14:paraId="13EE9038">
      <w:pPr>
        <w:spacing w:after="0" w:line="259" w:lineRule="auto"/>
        <w:ind w:left="0" w:firstLine="0"/>
        <w:jc w:val="left"/>
        <w:rPr>
          <w:rFonts w:hint="eastAsia"/>
        </w:rPr>
      </w:pPr>
    </w:p>
    <w:p w14:paraId="7FE3A41E">
      <w:pPr>
        <w:spacing w:after="0" w:line="259" w:lineRule="auto"/>
        <w:ind w:left="0" w:firstLine="0"/>
        <w:jc w:val="left"/>
        <w:rPr>
          <w:rFonts w:hint="eastAsia"/>
        </w:rPr>
      </w:pPr>
      <w:r>
        <w:rPr>
          <w:rFonts w:hint="eastAsia"/>
        </w:rPr>
        <w:t>It may display the goodness of God, but it reflects upon his justice, with which it is impossible to reconcile the sufferings which Christ underwent by Divine appointment, although he was free from personal or imputed guilt.</w:t>
      </w:r>
    </w:p>
    <w:p w14:paraId="22F81979">
      <w:pPr>
        <w:spacing w:after="0" w:line="259" w:lineRule="auto"/>
        <w:ind w:left="0" w:firstLine="0"/>
        <w:jc w:val="left"/>
        <w:rPr>
          <w:rFonts w:hint="eastAsia"/>
        </w:rPr>
      </w:pPr>
      <w:r>
        <w:rPr>
          <w:rFonts w:hint="eastAsia"/>
        </w:rPr>
        <w:t>它或许彰显了神的良善，但它却有损于祂的公义，因为无法将基督因神圣旨意所受的苦难与祂的公义相调和，尽管祂既无个人之罪，也无归算之罪。</w:t>
      </w:r>
    </w:p>
    <w:p w14:paraId="15ABDD1D">
      <w:pPr>
        <w:spacing w:after="0" w:line="259" w:lineRule="auto"/>
        <w:ind w:left="0" w:firstLine="0"/>
        <w:jc w:val="left"/>
        <w:rPr>
          <w:rFonts w:hint="eastAsia"/>
        </w:rPr>
      </w:pPr>
    </w:p>
    <w:p w14:paraId="64B35C5D">
      <w:pPr>
        <w:spacing w:after="0" w:line="259" w:lineRule="auto"/>
        <w:ind w:left="0" w:firstLine="0"/>
        <w:jc w:val="left"/>
        <w:rPr>
          <w:rFonts w:hint="eastAsia"/>
        </w:rPr>
      </w:pPr>
      <w:r>
        <w:rPr>
          <w:rFonts w:hint="eastAsia"/>
        </w:rPr>
        <w:t>In short, although it has been called a beautiful theory, it will not appear in this light to the man who thinks, and thinks justly, that the beauty of a moral system depends upon its truth; and to a person who has studied and understood his Bible, it will not have even the merit of speciousness, because, before it could impose upon him for a moment, he must have forgotten all that he had read.</w:t>
      </w:r>
    </w:p>
    <w:p w14:paraId="41A130C4">
      <w:pPr>
        <w:spacing w:after="0" w:line="259" w:lineRule="auto"/>
        <w:ind w:left="0" w:firstLine="0"/>
        <w:jc w:val="left"/>
        <w:rPr>
          <w:rFonts w:hint="eastAsia"/>
        </w:rPr>
      </w:pPr>
      <w:r>
        <w:rPr>
          <w:rFonts w:hint="eastAsia"/>
        </w:rPr>
        <w:t>简而言之，虽然它被称为一个美丽的理论，但对于一个思想，并公正地思想，认为一个道德体系的美丽取决于其真理性的人来说，它不会以这种光芒出现；对于一个研究并理解了圣经的人来说，它甚至连华而不实的优点都没有，因为，在它能蒙蔽他片刻之前，他必须已经忘记了他所读过的一切。</w:t>
      </w:r>
    </w:p>
    <w:p w14:paraId="40FEA1FB">
      <w:pPr>
        <w:spacing w:after="0" w:line="259" w:lineRule="auto"/>
        <w:ind w:left="0" w:firstLine="0"/>
        <w:jc w:val="left"/>
        <w:rPr>
          <w:rFonts w:hint="eastAsia"/>
        </w:rPr>
      </w:pPr>
    </w:p>
    <w:p w14:paraId="7782F383">
      <w:pPr>
        <w:spacing w:after="0" w:line="259" w:lineRule="auto"/>
        <w:ind w:left="0" w:firstLine="0"/>
        <w:jc w:val="left"/>
        <w:rPr>
          <w:rFonts w:hint="eastAsia"/>
        </w:rPr>
      </w:pPr>
      <w:r>
        <w:rPr>
          <w:rFonts w:hint="eastAsia"/>
        </w:rPr>
        <w:t>I have said that it is an objection against this and the Socinian system, that they do not satisfactorily account for the death of an innocent person.</w:t>
      </w:r>
    </w:p>
    <w:p w14:paraId="53D88B1E">
      <w:pPr>
        <w:spacing w:after="0" w:line="259" w:lineRule="auto"/>
        <w:ind w:left="0" w:firstLine="0"/>
        <w:jc w:val="left"/>
        <w:rPr>
          <w:rFonts w:hint="eastAsia"/>
        </w:rPr>
      </w:pPr>
      <w:r>
        <w:rPr>
          <w:rFonts w:hint="eastAsia"/>
        </w:rPr>
        <w:t>我说过，对这个体系和索西奴派体系的一个反对意见是，它们未能令人满意地解释一个无辜之人的死。</w:t>
      </w:r>
    </w:p>
    <w:p w14:paraId="0FBBAD6F">
      <w:pPr>
        <w:spacing w:after="0" w:line="259" w:lineRule="auto"/>
        <w:ind w:left="0" w:firstLine="0"/>
        <w:jc w:val="left"/>
        <w:rPr>
          <w:rFonts w:hint="eastAsia"/>
        </w:rPr>
      </w:pPr>
    </w:p>
    <w:p w14:paraId="1411F8D5">
      <w:pPr>
        <w:spacing w:after="0" w:line="259" w:lineRule="auto"/>
        <w:ind w:left="0" w:firstLine="0"/>
        <w:jc w:val="left"/>
        <w:rPr>
          <w:rFonts w:hint="eastAsia"/>
        </w:rPr>
      </w:pPr>
      <w:r>
        <w:rPr>
          <w:rFonts w:hint="eastAsia"/>
        </w:rPr>
        <w:t>That our Saviour was without sin, we may assume as an incontrovertible fact, upon the testimony of Scripture; and we reject with abhorrence the insinuation of modern Unitarians, who have dared to insinuate that, although his public life was blameless, he might not be exempt in private from the imperfections incident to humanity.</w:t>
      </w:r>
    </w:p>
    <w:p w14:paraId="10E6A667">
      <w:pPr>
        <w:spacing w:after="0" w:line="259" w:lineRule="auto"/>
        <w:ind w:left="0" w:firstLine="0"/>
        <w:jc w:val="left"/>
        <w:rPr>
          <w:rFonts w:hint="eastAsia"/>
        </w:rPr>
      </w:pPr>
      <w:r>
        <w:rPr>
          <w:rFonts w:hint="eastAsia"/>
        </w:rPr>
        <w:t>我们的救主是无罪的，我们可以根据圣经的见证，将其视为一个无可辩驳的事实；我们厌恶地拒绝现代唯一神派的影射，他们竟敢暗示，尽管祂的公开生活无可指摘，但在私下里，祂可能并非没有人类固有的不完美之处。</w:t>
      </w:r>
    </w:p>
    <w:p w14:paraId="7897B182">
      <w:pPr>
        <w:spacing w:after="0" w:line="259" w:lineRule="auto"/>
        <w:ind w:left="0" w:firstLine="0"/>
        <w:jc w:val="left"/>
        <w:rPr>
          <w:rFonts w:hint="eastAsia"/>
        </w:rPr>
      </w:pPr>
    </w:p>
    <w:p w14:paraId="34EF8477">
      <w:pPr>
        <w:spacing w:after="0" w:line="259" w:lineRule="auto"/>
        <w:ind w:left="0" w:firstLine="0"/>
        <w:jc w:val="left"/>
        <w:rPr>
          <w:rFonts w:hint="eastAsia"/>
        </w:rPr>
      </w:pPr>
      <w:r>
        <w:rPr>
          <w:rFonts w:hint="eastAsia"/>
        </w:rPr>
        <w:t>"He did no sin, neither was guile found in his mouth."*</w:t>
      </w:r>
    </w:p>
    <w:p w14:paraId="3C7F40C8">
      <w:pPr>
        <w:spacing w:after="0" w:line="259" w:lineRule="auto"/>
        <w:ind w:left="0" w:firstLine="0"/>
        <w:jc w:val="left"/>
        <w:rPr>
          <w:rFonts w:hint="eastAsia"/>
        </w:rPr>
      </w:pPr>
      <w:r>
        <w:rPr>
          <w:rFonts w:hint="eastAsia"/>
        </w:rPr>
        <w:t>“祂并没有犯罪，口里也没有诡诈。”*</w:t>
      </w:r>
    </w:p>
    <w:p w14:paraId="6D1013D7">
      <w:pPr>
        <w:spacing w:after="0" w:line="259" w:lineRule="auto"/>
        <w:ind w:left="0" w:firstLine="0"/>
        <w:jc w:val="left"/>
        <w:rPr>
          <w:rFonts w:hint="eastAsia"/>
        </w:rPr>
      </w:pPr>
    </w:p>
    <w:p w14:paraId="4004B5DB">
      <w:pPr>
        <w:spacing w:after="0" w:line="259" w:lineRule="auto"/>
        <w:ind w:left="0" w:firstLine="0"/>
        <w:jc w:val="left"/>
        <w:rPr>
          <w:rFonts w:hint="eastAsia"/>
        </w:rPr>
      </w:pPr>
      <w:r>
        <w:rPr>
          <w:rFonts w:hint="eastAsia"/>
        </w:rPr>
        <w:t>According to all our ideas of justice, an innocent person has a right to live in peace under the protection of the laws, and we should exclaim against the government which should molest him, as oppressive and tyrannical.</w:t>
      </w:r>
    </w:p>
    <w:p w14:paraId="057CDCAF">
      <w:pPr>
        <w:spacing w:after="0" w:line="259" w:lineRule="auto"/>
        <w:ind w:left="0" w:firstLine="0"/>
        <w:jc w:val="left"/>
        <w:rPr>
          <w:rFonts w:hint="eastAsia"/>
        </w:rPr>
      </w:pPr>
      <w:r>
        <w:rPr>
          <w:rFonts w:hint="eastAsia"/>
        </w:rPr>
        <w:t>根据我们所有关于公义的观念，一个无辜的人有权在法律的保护下和平地生活，我们会对任何骚扰他的政府大声疾呼，称其为压迫和专制的。</w:t>
      </w:r>
    </w:p>
    <w:p w14:paraId="7548FE18">
      <w:pPr>
        <w:spacing w:after="0" w:line="259" w:lineRule="auto"/>
        <w:ind w:left="0" w:firstLine="0"/>
        <w:jc w:val="left"/>
        <w:rPr>
          <w:rFonts w:hint="eastAsia"/>
        </w:rPr>
      </w:pPr>
    </w:p>
    <w:p w14:paraId="41244F2B">
      <w:pPr>
        <w:spacing w:after="0" w:line="259" w:lineRule="auto"/>
        <w:ind w:left="0" w:firstLine="0"/>
        <w:jc w:val="left"/>
        <w:rPr>
          <w:rFonts w:hint="eastAsia"/>
        </w:rPr>
      </w:pPr>
      <w:r>
        <w:rPr>
          <w:rFonts w:hint="eastAsia"/>
        </w:rPr>
        <w:t>Yet we are not surprised when such a person is persecuted by men, because we know by experience what are the fatal effects of calumny and envy, and how often power is abused from caprice, and ignorance, and passion.</w:t>
      </w:r>
    </w:p>
    <w:p w14:paraId="3B7220BD">
      <w:pPr>
        <w:spacing w:after="0" w:line="259" w:lineRule="auto"/>
        <w:ind w:left="0" w:firstLine="0"/>
        <w:jc w:val="left"/>
        <w:rPr>
          <w:rFonts w:hint="eastAsia"/>
        </w:rPr>
      </w:pPr>
      <w:r>
        <w:rPr>
          <w:rFonts w:hint="eastAsia"/>
        </w:rPr>
        <w:t>然而，当这样一个人物被人们迫害时，我们并不感到惊讶，因为我们从经验中知道诽谤和嫉妒的致命后果，以及权力常常因任性、无知和激情而被滥用。</w:t>
      </w:r>
    </w:p>
    <w:p w14:paraId="46E6D2D9">
      <w:pPr>
        <w:spacing w:after="0" w:line="259" w:lineRule="auto"/>
        <w:ind w:left="0" w:firstLine="0"/>
        <w:jc w:val="left"/>
        <w:rPr>
          <w:rFonts w:hint="eastAsia"/>
        </w:rPr>
      </w:pPr>
    </w:p>
    <w:p w14:paraId="4159EB48">
      <w:pPr>
        <w:spacing w:after="0" w:line="259" w:lineRule="auto"/>
        <w:ind w:left="0" w:firstLine="0"/>
        <w:jc w:val="left"/>
        <w:rPr>
          <w:rFonts w:hint="eastAsia"/>
        </w:rPr>
      </w:pPr>
      <w:r>
        <w:rPr>
          <w:rFonts w:hint="eastAsia"/>
        </w:rPr>
        <w:t>But, in heaven we look for a pure administration, and it is a principle of reason and religion, that the righteous are acceptable to the Ruler of the world, and are the objects of his peculiar care.</w:t>
      </w:r>
    </w:p>
    <w:p w14:paraId="6EF2F35D">
      <w:pPr>
        <w:spacing w:after="0" w:line="259" w:lineRule="auto"/>
        <w:ind w:left="0" w:firstLine="0"/>
        <w:jc w:val="left"/>
        <w:rPr>
          <w:rFonts w:hint="eastAsia"/>
        </w:rPr>
      </w:pPr>
      <w:r>
        <w:rPr>
          <w:rFonts w:hint="eastAsia"/>
        </w:rPr>
        <w:t>但是，在天上我们盼望一个纯洁的治理，并且，义人蒙世界统治者悦纳，并成为祂特别眷顾的对象，这是一个理性和宗教的原则。</w:t>
      </w:r>
    </w:p>
    <w:p w14:paraId="2136096D">
      <w:pPr>
        <w:spacing w:after="0" w:line="259" w:lineRule="auto"/>
        <w:ind w:left="0" w:firstLine="0"/>
        <w:jc w:val="left"/>
        <w:rPr>
          <w:rFonts w:hint="eastAsia"/>
        </w:rPr>
      </w:pPr>
    </w:p>
    <w:p w14:paraId="3AE87FA3">
      <w:pPr>
        <w:spacing w:after="0" w:line="259" w:lineRule="auto"/>
        <w:ind w:left="0" w:firstLine="0"/>
        <w:jc w:val="left"/>
        <w:rPr>
          <w:rFonts w:hint="eastAsia"/>
        </w:rPr>
      </w:pPr>
      <w:r>
        <w:rPr>
          <w:rFonts w:hint="eastAsia"/>
        </w:rPr>
        <w:t>The sufferings of our Lord did not originate solely from men; the agency of God was concerned in them, and they all, indeed, befel him either by his immediate interposition, or by his appointment and permission: "It pleased the Lord to bruise him, and to put him to grief."†</w:t>
      </w:r>
    </w:p>
    <w:p w14:paraId="0AA70FF0">
      <w:pPr>
        <w:spacing w:after="0" w:line="259" w:lineRule="auto"/>
        <w:ind w:left="0" w:firstLine="0"/>
        <w:jc w:val="left"/>
        <w:rPr>
          <w:rFonts w:hint="eastAsia"/>
        </w:rPr>
      </w:pPr>
      <w:r>
        <w:rPr>
          <w:rFonts w:hint="eastAsia"/>
        </w:rPr>
        <w:t>我们主的苦难并非单单源于人；神的作为也参与其中，并且，它们的确都是借着祂的直接介入，或祂的指定和许可而临到祂的：“耶和华却定意将祂压伤，使祂受痛苦。”†</w:t>
      </w:r>
    </w:p>
    <w:p w14:paraId="20AE8567">
      <w:pPr>
        <w:spacing w:after="0" w:line="259" w:lineRule="auto"/>
        <w:ind w:left="0" w:firstLine="0"/>
        <w:jc w:val="left"/>
        <w:rPr>
          <w:rFonts w:hint="eastAsia"/>
        </w:rPr>
      </w:pPr>
    </w:p>
    <w:p w14:paraId="7AB5E2E0">
      <w:pPr>
        <w:spacing w:after="0" w:line="259" w:lineRule="auto"/>
        <w:ind w:left="0" w:firstLine="0"/>
        <w:jc w:val="left"/>
        <w:rPr>
          <w:rFonts w:hint="eastAsia"/>
        </w:rPr>
      </w:pPr>
      <w:r>
        <w:rPr>
          <w:rFonts w:hint="eastAsia"/>
        </w:rPr>
        <w:t>Some tell us that, in virtue of his sovereignty and supreme dominion, God may subject his creatures to sufferings without a cause; that he is not bound to give an account of his proceedings to us; that, if an angel in heaven, or the holiest man upon earth, were severely afflicted, it would be sufficient to say, that such is his will.</w:t>
      </w:r>
    </w:p>
    <w:p w14:paraId="07F17849">
      <w:pPr>
        <w:spacing w:after="0" w:line="259" w:lineRule="auto"/>
        <w:ind w:left="0" w:firstLine="0"/>
        <w:jc w:val="left"/>
        <w:rPr>
          <w:rFonts w:hint="eastAsia"/>
        </w:rPr>
      </w:pPr>
      <w:r>
        <w:rPr>
          <w:rFonts w:hint="eastAsia"/>
        </w:rPr>
        <w:t>有人告诉我们，神凭着祂的主权和至高无上的统治，可以无缘无故地使祂的受造物受苦；祂没有义务向我们交代祂的作为；如果天上的一位天使，或地上最圣洁的人，遭受了严厉的折磨，只要说，这是祂的旨意，就足够了。</w:t>
      </w:r>
    </w:p>
    <w:p w14:paraId="595F900F">
      <w:pPr>
        <w:spacing w:after="0" w:line="259" w:lineRule="auto"/>
        <w:ind w:left="0" w:firstLine="0"/>
        <w:jc w:val="left"/>
        <w:rPr>
          <w:rFonts w:hint="eastAsia"/>
        </w:rPr>
      </w:pPr>
    </w:p>
    <w:p w14:paraId="259997ED">
      <w:pPr>
        <w:spacing w:after="0" w:line="259" w:lineRule="auto"/>
        <w:ind w:left="0" w:firstLine="0"/>
        <w:jc w:val="left"/>
        <w:rPr>
          <w:rFonts w:hint="eastAsia"/>
        </w:rPr>
      </w:pPr>
      <w:r>
        <w:rPr>
          <w:rFonts w:hint="eastAsia"/>
        </w:rPr>
        <w:t>Were this doctrine admitted, our antagonists could explain the mystery of the cross without any difficulty.</w:t>
      </w:r>
    </w:p>
    <w:p w14:paraId="2C1723E1">
      <w:pPr>
        <w:spacing w:after="0" w:line="259" w:lineRule="auto"/>
        <w:ind w:left="0" w:firstLine="0"/>
        <w:jc w:val="left"/>
        <w:rPr>
          <w:rFonts w:hint="eastAsia"/>
        </w:rPr>
      </w:pPr>
      <w:r>
        <w:rPr>
          <w:rFonts w:hint="eastAsia"/>
        </w:rPr>
        <w:t>如果这个教义被接纳，我们的对手就能毫无困难地解释十字架的奥秘。</w:t>
      </w:r>
    </w:p>
    <w:p w14:paraId="391E91AF">
      <w:pPr>
        <w:spacing w:after="0" w:line="259" w:lineRule="auto"/>
        <w:ind w:left="0" w:firstLine="0"/>
        <w:jc w:val="left"/>
        <w:rPr>
          <w:rFonts w:hint="eastAsia"/>
        </w:rPr>
      </w:pPr>
    </w:p>
    <w:p w14:paraId="44D7B493">
      <w:pPr>
        <w:spacing w:after="0" w:line="259" w:lineRule="auto"/>
        <w:ind w:left="0" w:firstLine="0"/>
        <w:jc w:val="left"/>
        <w:rPr>
          <w:rFonts w:hint="eastAsia"/>
        </w:rPr>
      </w:pPr>
      <w:r>
        <w:rPr>
          <w:rFonts w:hint="eastAsia"/>
        </w:rPr>
        <w:t>But those who hold it, have forgotten that the Lord of the universe is not a despot, but a righteous and beneficent Governor; they take a partial view of his character, and sink all his other perfections in that of his power.</w:t>
      </w:r>
    </w:p>
    <w:p w14:paraId="3CFAC910">
      <w:pPr>
        <w:spacing w:after="0" w:line="259" w:lineRule="auto"/>
        <w:ind w:left="0" w:firstLine="0"/>
        <w:jc w:val="left"/>
        <w:rPr>
          <w:rFonts w:hint="eastAsia"/>
        </w:rPr>
      </w:pPr>
      <w:r>
        <w:rPr>
          <w:rFonts w:hint="eastAsia"/>
        </w:rPr>
        <w:t>但持此观点的人忘记了，宇宙的主并非一个专制君主，而是一位公义仁慈的统治者；他们对祂的品格采取了片面的看法，将祂所有其他的完美都淹没在祂的能力之中。</w:t>
      </w:r>
    </w:p>
    <w:p w14:paraId="2A27049C">
      <w:pPr>
        <w:spacing w:after="0" w:line="259" w:lineRule="auto"/>
        <w:ind w:left="0" w:firstLine="0"/>
        <w:jc w:val="left"/>
        <w:rPr>
          <w:rFonts w:hint="eastAsia"/>
        </w:rPr>
      </w:pPr>
    </w:p>
    <w:p w14:paraId="6650ABEA">
      <w:pPr>
        <w:spacing w:after="0" w:line="259" w:lineRule="auto"/>
        <w:ind w:left="0" w:firstLine="0"/>
        <w:jc w:val="left"/>
        <w:rPr>
          <w:rFonts w:hint="eastAsia"/>
        </w:rPr>
      </w:pPr>
      <w:r>
        <w:rPr>
          <w:rFonts w:hint="eastAsia"/>
        </w:rPr>
        <w:t>They have forgotten, too, that he has prescribed a law to himself, from which he will never deviate; a law expressly declaring that he will render to every man according to his deeds.</w:t>
      </w:r>
    </w:p>
    <w:p w14:paraId="5E9800DF">
      <w:pPr>
        <w:spacing w:after="0" w:line="259" w:lineRule="auto"/>
        <w:ind w:left="0" w:firstLine="0"/>
        <w:jc w:val="left"/>
        <w:rPr>
          <w:rFonts w:hint="eastAsia"/>
        </w:rPr>
      </w:pPr>
      <w:r>
        <w:rPr>
          <w:rFonts w:hint="eastAsia"/>
        </w:rPr>
        <w:t>他们也忘记了，祂已经为自己定下了一部律法，祂永不偏离；一部明确宣告祂将按各人的行为报应各人的律法。</w:t>
      </w:r>
    </w:p>
    <w:p w14:paraId="1D122F71">
      <w:pPr>
        <w:spacing w:after="0" w:line="259" w:lineRule="auto"/>
        <w:ind w:left="0" w:firstLine="0"/>
        <w:jc w:val="left"/>
        <w:rPr>
          <w:rFonts w:hint="eastAsia"/>
        </w:rPr>
      </w:pPr>
    </w:p>
    <w:p w14:paraId="1B85C4A7">
      <w:pPr>
        <w:spacing w:after="0" w:line="259" w:lineRule="auto"/>
        <w:ind w:left="0" w:firstLine="0"/>
        <w:jc w:val="left"/>
        <w:rPr>
          <w:rFonts w:hint="eastAsia"/>
        </w:rPr>
      </w:pPr>
      <w:r>
        <w:rPr>
          <w:rFonts w:hint="eastAsia"/>
        </w:rPr>
        <w:t>Hence we conclude, with the utmost certainty, that when any being suffers there is a just cause.</w:t>
      </w:r>
    </w:p>
    <w:p w14:paraId="3BCD8B4B">
      <w:pPr>
        <w:spacing w:after="0" w:line="259" w:lineRule="auto"/>
        <w:ind w:left="0" w:firstLine="0"/>
        <w:jc w:val="left"/>
        <w:rPr>
          <w:rFonts w:hint="eastAsia"/>
        </w:rPr>
      </w:pPr>
      <w:r>
        <w:rPr>
          <w:rFonts w:hint="eastAsia"/>
        </w:rPr>
        <w:t>因此我们以最大的确定性得出结论，任何受苦的存在，都有一个正当的原因。</w:t>
      </w:r>
    </w:p>
    <w:p w14:paraId="21FB9AAC">
      <w:pPr>
        <w:spacing w:after="0" w:line="259" w:lineRule="auto"/>
        <w:ind w:left="0" w:firstLine="0"/>
        <w:jc w:val="left"/>
        <w:rPr>
          <w:rFonts w:hint="eastAsia"/>
        </w:rPr>
      </w:pPr>
    </w:p>
    <w:p w14:paraId="6DB4FE65">
      <w:pPr>
        <w:spacing w:after="0" w:line="259" w:lineRule="auto"/>
        <w:ind w:left="0" w:firstLine="0"/>
        <w:jc w:val="left"/>
        <w:rPr>
          <w:rFonts w:hint="eastAsia"/>
        </w:rPr>
      </w:pPr>
      <w:r>
        <w:rPr>
          <w:rFonts w:hint="eastAsia"/>
        </w:rPr>
        <w:t>We are at no loss to account for the sufferings of men, whatever are their attainments in piety and virtue, knowing, as we do, that each of them is a sinner; but what reason shall we assign for the sufferings of Him, who was proclaimed by a voice from heaven to be the Son of God, in whom he was well pleased?</w:t>
      </w:r>
    </w:p>
    <w:p w14:paraId="616C603F">
      <w:pPr>
        <w:spacing w:after="0" w:line="259" w:lineRule="auto"/>
        <w:ind w:left="0" w:firstLine="0"/>
        <w:jc w:val="left"/>
        <w:rPr>
          <w:rFonts w:hint="eastAsia"/>
        </w:rPr>
      </w:pPr>
      <w:r>
        <w:rPr>
          <w:rFonts w:hint="eastAsia"/>
        </w:rPr>
        <w:t>我们对人的苦难不难解释，无论他们在敬虔和德行上取得了何种成就，因为我们知道，他们每个人都是罪人；但对于那位被天上声音宣告为神所喜悦的爱子之苦难，我们该给出什么理由呢？</w:t>
      </w:r>
    </w:p>
    <w:p w14:paraId="1919D344">
      <w:pPr>
        <w:spacing w:after="0" w:line="259" w:lineRule="auto"/>
        <w:ind w:left="0" w:firstLine="0"/>
        <w:jc w:val="left"/>
        <w:rPr>
          <w:rFonts w:hint="eastAsia"/>
        </w:rPr>
      </w:pPr>
    </w:p>
    <w:p w14:paraId="79E13067">
      <w:pPr>
        <w:spacing w:after="0" w:line="259" w:lineRule="auto"/>
        <w:ind w:left="0" w:firstLine="0"/>
        <w:jc w:val="left"/>
        <w:rPr>
          <w:rFonts w:hint="eastAsia"/>
        </w:rPr>
      </w:pPr>
      <w:r>
        <w:rPr>
          <w:rFonts w:hint="eastAsia"/>
        </w:rPr>
        <w:t>Here both the systems which we have reviewed entirely fail.</w:t>
      </w:r>
    </w:p>
    <w:p w14:paraId="61C0658D">
      <w:pPr>
        <w:spacing w:after="0" w:line="259" w:lineRule="auto"/>
        <w:ind w:left="0" w:firstLine="0"/>
        <w:jc w:val="left"/>
        <w:rPr>
          <w:rFonts w:hint="eastAsia"/>
        </w:rPr>
      </w:pPr>
      <w:r>
        <w:rPr>
          <w:rFonts w:hint="eastAsia"/>
        </w:rPr>
        <w:t>在这里，我们所回顾的两个体系都完全失败了。</w:t>
      </w:r>
    </w:p>
    <w:p w14:paraId="42AAC164">
      <w:pPr>
        <w:spacing w:after="0" w:line="259" w:lineRule="auto"/>
        <w:ind w:left="0" w:firstLine="0"/>
        <w:jc w:val="left"/>
        <w:rPr>
          <w:rFonts w:hint="eastAsia"/>
        </w:rPr>
      </w:pPr>
    </w:p>
    <w:p w14:paraId="441A9689">
      <w:pPr>
        <w:spacing w:after="0" w:line="259" w:lineRule="auto"/>
        <w:ind w:left="0" w:firstLine="0"/>
        <w:jc w:val="left"/>
        <w:rPr>
          <w:rFonts w:hint="eastAsia"/>
        </w:rPr>
      </w:pPr>
      <w:r>
        <w:rPr>
          <w:rFonts w:hint="eastAsia"/>
        </w:rPr>
        <w:t>They give no explanation in which a well instructed mind can acquiesce.</w:t>
      </w:r>
    </w:p>
    <w:p w14:paraId="33E626E5">
      <w:pPr>
        <w:spacing w:after="0" w:line="259" w:lineRule="auto"/>
        <w:ind w:left="0" w:firstLine="0"/>
        <w:jc w:val="left"/>
        <w:rPr>
          <w:rFonts w:hint="eastAsia"/>
        </w:rPr>
      </w:pPr>
      <w:r>
        <w:rPr>
          <w:rFonts w:hint="eastAsia"/>
        </w:rPr>
        <w:t>它们没有给出任何一个受过良好教导的心思能够默然接受的解释。</w:t>
      </w:r>
    </w:p>
    <w:p w14:paraId="2E95880A">
      <w:pPr>
        <w:spacing w:after="0" w:line="259" w:lineRule="auto"/>
        <w:ind w:left="0" w:firstLine="0"/>
        <w:jc w:val="left"/>
        <w:rPr>
          <w:rFonts w:hint="eastAsia"/>
        </w:rPr>
      </w:pPr>
    </w:p>
    <w:p w14:paraId="355588F9">
      <w:pPr>
        <w:spacing w:after="0" w:line="259" w:lineRule="auto"/>
        <w:ind w:left="0" w:firstLine="0"/>
        <w:jc w:val="left"/>
        <w:rPr>
          <w:rFonts w:hint="eastAsia"/>
        </w:rPr>
      </w:pPr>
      <w:r>
        <w:rPr>
          <w:rFonts w:hint="eastAsia"/>
        </w:rPr>
        <w:t>To say that Christ was subjected to sufferings for the benevolent purpose of conferring important benefits upon mankind, is to give the highest sanction to the principle, which is so strongly reprobated in the Scriptures, that evil may be done that good may come.</w:t>
      </w:r>
    </w:p>
    <w:p w14:paraId="0DDAA182">
      <w:pPr>
        <w:spacing w:after="0" w:line="259" w:lineRule="auto"/>
        <w:ind w:left="0" w:firstLine="0"/>
        <w:jc w:val="left"/>
        <w:rPr>
          <w:rFonts w:hint="eastAsia"/>
        </w:rPr>
      </w:pPr>
      <w:r>
        <w:rPr>
          <w:rFonts w:hint="eastAsia"/>
        </w:rPr>
        <w:t>说基督受苦是为了将重要的益处赐给人类这一仁慈的目的，等于给了那个在圣经中被强烈谴责的原则——即可以作恶以成善——最高的认可。</w:t>
      </w:r>
    </w:p>
    <w:p w14:paraId="517535CC">
      <w:pPr>
        <w:spacing w:after="0" w:line="259" w:lineRule="auto"/>
        <w:ind w:left="0" w:firstLine="0"/>
        <w:jc w:val="left"/>
        <w:rPr>
          <w:rFonts w:hint="eastAsia"/>
        </w:rPr>
      </w:pPr>
    </w:p>
    <w:p w14:paraId="3D519CF1">
      <w:pPr>
        <w:spacing w:after="0" w:line="259" w:lineRule="auto"/>
        <w:ind w:left="0" w:firstLine="0"/>
        <w:jc w:val="left"/>
        <w:rPr>
          <w:rFonts w:hint="eastAsia"/>
        </w:rPr>
      </w:pPr>
      <w:r>
        <w:rPr>
          <w:rFonts w:hint="eastAsia"/>
        </w:rPr>
        <w:t>To say that, although his sufferings were great, he has been amply rewarded for them, is to set up the plea, that a person may be treated unjustly in the mean time, provided that justice shall be done to him at last, and to vindicate any arbitrary exercise of power, if the victim of it is not an ultimate loser.</w:t>
      </w:r>
    </w:p>
    <w:p w14:paraId="70A1C68E">
      <w:pPr>
        <w:spacing w:after="0" w:line="259" w:lineRule="auto"/>
        <w:ind w:left="0" w:firstLine="0"/>
        <w:jc w:val="left"/>
        <w:rPr>
          <w:rFonts w:hint="eastAsia"/>
        </w:rPr>
      </w:pPr>
      <w:r>
        <w:rPr>
          <w:rFonts w:hint="eastAsia"/>
        </w:rPr>
        <w:t>说虽然祂的苦难巨大，但祂已为此得到了丰厚的赏赐，这等于提出这样的辩解，即一个人暂时可以被不公正地对待，只要最终能对他行公义，并为任何任意行使权力的行为辩护，只要其受害者最终没有损失。</w:t>
      </w:r>
    </w:p>
    <w:p w14:paraId="35CCEC17">
      <w:pPr>
        <w:spacing w:after="0" w:line="259" w:lineRule="auto"/>
        <w:ind w:left="0" w:firstLine="0"/>
        <w:jc w:val="left"/>
        <w:rPr>
          <w:rFonts w:hint="eastAsia"/>
        </w:rPr>
      </w:pPr>
    </w:p>
    <w:p w14:paraId="1A7A547E">
      <w:pPr>
        <w:spacing w:after="0" w:line="259" w:lineRule="auto"/>
        <w:ind w:left="0" w:firstLine="0"/>
        <w:jc w:val="left"/>
        <w:rPr>
          <w:rFonts w:hint="eastAsia"/>
        </w:rPr>
      </w:pPr>
      <w:r>
        <w:rPr>
          <w:rFonts w:hint="eastAsia"/>
        </w:rPr>
        <w:t>Such a procedure would be condemned in a human governor, and is not to be attributed to Him who is the archetype of justice to kings and princes.</w:t>
      </w:r>
    </w:p>
    <w:p w14:paraId="6B74C138">
      <w:pPr>
        <w:spacing w:after="0" w:line="259" w:lineRule="auto"/>
        <w:ind w:left="0" w:firstLine="0"/>
        <w:jc w:val="left"/>
        <w:rPr>
          <w:rFonts w:hint="eastAsia"/>
        </w:rPr>
      </w:pPr>
      <w:r>
        <w:rPr>
          <w:rFonts w:hint="eastAsia"/>
        </w:rPr>
        <w:t>这样的程序在一个人类的统治者身上会受到谴责，也不应归于那位是君王和诸侯之公义典范的祂。</w:t>
      </w:r>
    </w:p>
    <w:p w14:paraId="3D202214">
      <w:pPr>
        <w:spacing w:after="0" w:line="259" w:lineRule="auto"/>
        <w:ind w:left="0" w:firstLine="0"/>
        <w:jc w:val="left"/>
        <w:rPr>
          <w:rFonts w:hint="eastAsia"/>
        </w:rPr>
      </w:pPr>
    </w:p>
    <w:p w14:paraId="09AFB95B">
      <w:pPr>
        <w:spacing w:after="0" w:line="259" w:lineRule="auto"/>
        <w:ind w:left="0" w:firstLine="0"/>
        <w:jc w:val="left"/>
        <w:rPr>
          <w:rFonts w:hint="eastAsia"/>
        </w:rPr>
      </w:pPr>
      <w:r>
        <w:rPr>
          <w:rFonts w:hint="eastAsia"/>
        </w:rPr>
        <w:t>You have heard the reasons which are assigned for the death of Christ, by those who deny that it was an atonement for sin.</w:t>
      </w:r>
    </w:p>
    <w:p w14:paraId="278F9226">
      <w:pPr>
        <w:spacing w:after="0" w:line="259" w:lineRule="auto"/>
        <w:ind w:left="0" w:firstLine="0"/>
        <w:jc w:val="left"/>
        <w:rPr>
          <w:rFonts w:hint="eastAsia"/>
        </w:rPr>
      </w:pPr>
      <w:r>
        <w:rPr>
          <w:rFonts w:hint="eastAsia"/>
        </w:rPr>
        <w:t>你们已经听到了那些否认基督的死是为罪作的赎罪祭之人所提出的理由。</w:t>
      </w:r>
    </w:p>
    <w:p w14:paraId="7170C3BC">
      <w:pPr>
        <w:spacing w:after="0" w:line="259" w:lineRule="auto"/>
        <w:ind w:left="0" w:firstLine="0"/>
        <w:jc w:val="left"/>
        <w:rPr>
          <w:rFonts w:hint="eastAsia"/>
        </w:rPr>
      </w:pPr>
    </w:p>
    <w:p w14:paraId="6D92F8CA">
      <w:pPr>
        <w:spacing w:after="0" w:line="259" w:lineRule="auto"/>
        <w:ind w:left="0" w:firstLine="0"/>
        <w:jc w:val="left"/>
        <w:rPr>
          <w:rFonts w:hint="eastAsia"/>
        </w:rPr>
      </w:pPr>
      <w:r>
        <w:rPr>
          <w:rFonts w:hint="eastAsia"/>
        </w:rPr>
        <w:t>If they have proved unsatisfactory, the doctrine of the catholic church remains unshaken; and it is a presumption in its favour, that all the attempts to substitute something better in its place have failed of success.</w:t>
      </w:r>
    </w:p>
    <w:p w14:paraId="0F2F02D0">
      <w:pPr>
        <w:spacing w:after="0" w:line="259" w:lineRule="auto"/>
        <w:ind w:left="0" w:firstLine="0"/>
        <w:jc w:val="left"/>
        <w:rPr>
          <w:rFonts w:hint="eastAsia"/>
        </w:rPr>
      </w:pPr>
      <w:r>
        <w:rPr>
          <w:rFonts w:hint="eastAsia"/>
        </w:rPr>
        <w:t>如果它们已被证明是不能令人满意的，那么大公教会的教义仍然屹立不倒；并且，所有试图用更好的东西来取代它的尝试都失败了，这本身就是对它有利的一个推定。</w:t>
      </w:r>
    </w:p>
    <w:p w14:paraId="65D60A6F">
      <w:pPr>
        <w:spacing w:after="0" w:line="259" w:lineRule="auto"/>
        <w:ind w:left="0" w:firstLine="0"/>
        <w:jc w:val="left"/>
        <w:rPr>
          <w:rFonts w:hint="eastAsia"/>
        </w:rPr>
      </w:pPr>
    </w:p>
    <w:p w14:paraId="106C6618">
      <w:pPr>
        <w:spacing w:after="0" w:line="259" w:lineRule="auto"/>
        <w:ind w:left="0" w:firstLine="0"/>
        <w:jc w:val="left"/>
        <w:rPr>
          <w:rFonts w:hint="eastAsia"/>
        </w:rPr>
      </w:pPr>
      <w:r>
        <w:rPr>
          <w:rFonts w:hint="eastAsia"/>
        </w:rPr>
        <w:t>Before, however, we are authorised to pronounce it to be true, we must ascertain that it is not only preferable to other views of the subject, but that it is agreeable to Scripture, from which only the real design of the death of Christ can be learned.</w:t>
      </w:r>
    </w:p>
    <w:p w14:paraId="176FF7D7">
      <w:pPr>
        <w:spacing w:after="0" w:line="259" w:lineRule="auto"/>
        <w:ind w:left="0" w:firstLine="0"/>
        <w:jc w:val="left"/>
        <w:rPr>
          <w:rFonts w:hint="eastAsia"/>
        </w:rPr>
      </w:pPr>
      <w:r>
        <w:rPr>
          <w:rFonts w:hint="eastAsia"/>
        </w:rPr>
        <w:t>然而，在我们被授权宣称它为真之前，我们必须确定，它不仅优于对此主题的其他看法，而且与圣经相符，唯有从圣经中才能得知基督之死的真正目的。</w:t>
      </w:r>
    </w:p>
    <w:p w14:paraId="5F834D77">
      <w:pPr>
        <w:spacing w:after="0" w:line="259" w:lineRule="auto"/>
        <w:ind w:left="0" w:firstLine="0"/>
        <w:jc w:val="left"/>
        <w:rPr>
          <w:rFonts w:hint="eastAsia"/>
        </w:rPr>
      </w:pPr>
    </w:p>
    <w:p w14:paraId="72E9B594">
      <w:pPr>
        <w:spacing w:after="0" w:line="259" w:lineRule="auto"/>
        <w:ind w:left="0" w:firstLine="0"/>
        <w:jc w:val="left"/>
        <w:rPr>
          <w:rFonts w:hint="eastAsia"/>
        </w:rPr>
      </w:pPr>
      <w:r>
        <w:rPr>
          <w:rFonts w:hint="eastAsia"/>
        </w:rPr>
        <w:t>It is not our business to contrive a variety of hypotheses, and try which of them is most suitable, but to inquire what our Saviour himself and his disciples have said upon this important subject.</w:t>
      </w:r>
    </w:p>
    <w:p w14:paraId="56767DD4">
      <w:pPr>
        <w:spacing w:after="0" w:line="259" w:lineRule="auto"/>
        <w:ind w:left="0" w:firstLine="0"/>
        <w:jc w:val="left"/>
        <w:rPr>
          <w:rFonts w:hint="eastAsia"/>
        </w:rPr>
      </w:pPr>
      <w:r>
        <w:rPr>
          <w:rFonts w:hint="eastAsia"/>
        </w:rPr>
        <w:t>我们的任务不是去设计各种假设，并试验哪一个最合适，而是要探究我们的救主自己和祂的门徒就这个重要主题说了什么。</w:t>
      </w:r>
    </w:p>
    <w:p w14:paraId="51600766">
      <w:pPr>
        <w:spacing w:after="0" w:line="259" w:lineRule="auto"/>
        <w:ind w:left="0" w:firstLine="0"/>
        <w:jc w:val="left"/>
        <w:rPr>
          <w:rFonts w:hint="eastAsia"/>
        </w:rPr>
      </w:pPr>
    </w:p>
    <w:p w14:paraId="18D71610">
      <w:pPr>
        <w:spacing w:after="0" w:line="259" w:lineRule="auto"/>
        <w:ind w:left="0" w:firstLine="0"/>
        <w:jc w:val="left"/>
        <w:rPr>
          <w:rFonts w:hint="eastAsia"/>
        </w:rPr>
      </w:pPr>
      <w:r>
        <w:rPr>
          <w:rFonts w:hint="eastAsia"/>
        </w:rPr>
        <w:t>I begin by observing, That the idea of atonement has prevailed among all nations and in every age of the world, and that, accordingly, sacrifices have been offered with the view of propitiating the Deity.</w:t>
      </w:r>
    </w:p>
    <w:p w14:paraId="7506598F">
      <w:pPr>
        <w:spacing w:after="0" w:line="259" w:lineRule="auto"/>
        <w:ind w:left="0" w:firstLine="0"/>
        <w:jc w:val="left"/>
        <w:rPr>
          <w:rFonts w:hint="eastAsia"/>
        </w:rPr>
      </w:pPr>
      <w:r>
        <w:rPr>
          <w:rFonts w:hint="eastAsia"/>
        </w:rPr>
        <w:t>我首先观察到，赎罪的观念在世界各民族和各个时代都普遍存在，因此，为了平息神明的怒气，人们献上了祭物。</w:t>
      </w:r>
    </w:p>
    <w:p w14:paraId="2795A74F">
      <w:pPr>
        <w:spacing w:after="0" w:line="259" w:lineRule="auto"/>
        <w:ind w:left="0" w:firstLine="0"/>
        <w:jc w:val="left"/>
        <w:rPr>
          <w:rFonts w:hint="eastAsia"/>
        </w:rPr>
      </w:pPr>
    </w:p>
    <w:p w14:paraId="1B153D39">
      <w:pPr>
        <w:spacing w:after="0" w:line="259" w:lineRule="auto"/>
        <w:ind w:left="0" w:firstLine="0"/>
        <w:jc w:val="left"/>
        <w:rPr>
          <w:rFonts w:hint="eastAsia"/>
        </w:rPr>
      </w:pPr>
      <w:r>
        <w:rPr>
          <w:rFonts w:hint="eastAsia"/>
        </w:rPr>
        <w:t>From what source the idea and the practice were derived, is a question about which learned men have been divided in sentiment.</w:t>
      </w:r>
    </w:p>
    <w:p w14:paraId="42F2F6E0">
      <w:pPr>
        <w:spacing w:after="0" w:line="259" w:lineRule="auto"/>
        <w:ind w:left="0" w:firstLine="0"/>
        <w:jc w:val="left"/>
        <w:rPr>
          <w:rFonts w:hint="eastAsia"/>
        </w:rPr>
      </w:pPr>
      <w:r>
        <w:rPr>
          <w:rFonts w:hint="eastAsia"/>
        </w:rPr>
        <w:t>这个观念和做法源于何处，是一个学者们意见分歧的问题。</w:t>
      </w:r>
    </w:p>
    <w:p w14:paraId="0F0181EB">
      <w:pPr>
        <w:spacing w:after="0" w:line="259" w:lineRule="auto"/>
        <w:ind w:left="0" w:firstLine="0"/>
        <w:jc w:val="left"/>
        <w:rPr>
          <w:rFonts w:hint="eastAsia"/>
        </w:rPr>
      </w:pPr>
    </w:p>
    <w:p w14:paraId="3E98EC63">
      <w:pPr>
        <w:spacing w:after="0" w:line="259" w:lineRule="auto"/>
        <w:ind w:left="0" w:firstLine="0"/>
        <w:jc w:val="left"/>
        <w:rPr>
          <w:rFonts w:hint="eastAsia"/>
        </w:rPr>
      </w:pPr>
      <w:r>
        <w:rPr>
          <w:rFonts w:hint="eastAsia"/>
        </w:rPr>
        <w:t>Some have maintained that sacrifices were an invention of men, who hoped, by the offering of something valuable, to gain the favour of the Being whom they worshipped, as we seek to conciliate the good will of our superiors by gifts; and others contend that they originated in the command of God to our first parents after the fall.</w:t>
      </w:r>
    </w:p>
    <w:p w14:paraId="3EB5EBBF">
      <w:pPr>
        <w:spacing w:after="0" w:line="259" w:lineRule="auto"/>
        <w:ind w:left="0" w:firstLine="0"/>
        <w:jc w:val="left"/>
        <w:rPr>
          <w:rFonts w:hint="eastAsia"/>
        </w:rPr>
      </w:pPr>
      <w:r>
        <w:rPr>
          <w:rFonts w:hint="eastAsia"/>
        </w:rPr>
        <w:t>有些人主张，献祭是人的发明，他们希望通过献上一些有价值的东西，来赢得他们所敬拜之存在的欢心，就像我们用礼物来寻求我们上司的好感一样；而另一些人则认为，它们源于神在堕落后对我们始祖的命令。</w:t>
      </w:r>
    </w:p>
    <w:p w14:paraId="3EC8CA6A">
      <w:pPr>
        <w:spacing w:after="0" w:line="259" w:lineRule="auto"/>
        <w:ind w:left="0" w:firstLine="0"/>
        <w:jc w:val="left"/>
        <w:rPr>
          <w:rFonts w:hint="eastAsia"/>
        </w:rPr>
      </w:pPr>
    </w:p>
    <w:p w14:paraId="6D4C79D6">
      <w:pPr>
        <w:spacing w:after="0" w:line="259" w:lineRule="auto"/>
        <w:ind w:left="0" w:firstLine="0"/>
        <w:jc w:val="left"/>
        <w:rPr>
          <w:rFonts w:hint="eastAsia"/>
        </w:rPr>
      </w:pPr>
      <w:r>
        <w:rPr>
          <w:rFonts w:hint="eastAsia"/>
        </w:rPr>
        <w:t>Without engaging in this controversy at present, I simply remark upon the improbability that a thought, apparently so extravagant, should have ever occurred to the human mind by its own suggestion, as that the wrath of Heaven would be appeased by the slaughter of unoffending animals.</w:t>
      </w:r>
    </w:p>
    <w:p w14:paraId="7966E984">
      <w:pPr>
        <w:spacing w:after="0" w:line="259" w:lineRule="auto"/>
        <w:ind w:left="0" w:firstLine="0"/>
        <w:jc w:val="left"/>
        <w:rPr>
          <w:rFonts w:hint="eastAsia"/>
        </w:rPr>
      </w:pPr>
      <w:r>
        <w:rPr>
          <w:rFonts w:hint="eastAsia"/>
        </w:rPr>
        <w:t>现在，我不想卷入这场争论，我只想指出，一个看似如此荒唐的想法，即天的忿怒会因屠杀无辜的动物而平息，不太可能是由人心自己想出来的。</w:t>
      </w:r>
    </w:p>
    <w:p w14:paraId="45562965">
      <w:pPr>
        <w:spacing w:after="0" w:line="259" w:lineRule="auto"/>
        <w:ind w:left="0" w:firstLine="0"/>
        <w:jc w:val="left"/>
        <w:rPr>
          <w:rFonts w:hint="eastAsia"/>
        </w:rPr>
      </w:pPr>
    </w:p>
    <w:p w14:paraId="15D43971">
      <w:pPr>
        <w:spacing w:after="0" w:line="259" w:lineRule="auto"/>
        <w:ind w:left="0" w:firstLine="0"/>
        <w:jc w:val="left"/>
        <w:rPr>
          <w:rFonts w:hint="eastAsia"/>
        </w:rPr>
      </w:pPr>
      <w:r>
        <w:rPr>
          <w:rFonts w:hint="eastAsia"/>
        </w:rPr>
        <w:t>Whatever gave rise to this service, it is certain that such sacrifices held an important place in the religion of the heathens, and continue to be offered in one form or another, by idolatrous nations.</w:t>
      </w:r>
    </w:p>
    <w:p w14:paraId="067D4AF2">
      <w:pPr>
        <w:spacing w:after="0" w:line="259" w:lineRule="auto"/>
        <w:ind w:left="0" w:firstLine="0"/>
        <w:jc w:val="left"/>
        <w:rPr>
          <w:rFonts w:hint="eastAsia"/>
        </w:rPr>
      </w:pPr>
      <w:r>
        <w:rPr>
          <w:rFonts w:hint="eastAsia"/>
        </w:rPr>
        <w:t>无论是什么导致了这种事奉，可以肯定的是，这样的献祭在异教徒的宗教中占有重要地位，并且继续以某种形式被偶像崇拜的民族所献上。</w:t>
      </w:r>
    </w:p>
    <w:p w14:paraId="45CD12E0">
      <w:pPr>
        <w:spacing w:after="0" w:line="259" w:lineRule="auto"/>
        <w:ind w:left="0" w:firstLine="0"/>
        <w:jc w:val="left"/>
        <w:rPr>
          <w:rFonts w:hint="eastAsia"/>
        </w:rPr>
      </w:pPr>
    </w:p>
    <w:p w14:paraId="6855412F">
      <w:pPr>
        <w:spacing w:after="0" w:line="259" w:lineRule="auto"/>
        <w:ind w:left="0" w:firstLine="0"/>
        <w:jc w:val="left"/>
        <w:rPr>
          <w:rFonts w:hint="eastAsia"/>
        </w:rPr>
      </w:pPr>
      <w:r>
        <w:rPr>
          <w:rFonts w:hint="eastAsia"/>
        </w:rPr>
        <w:t>Nay, in some cases, a nobler sacrifice was deemed necessary; a human victim was dragged to the altar; and the guilty hoped to wash away their own sins with the blood of one of their brethren.</w:t>
      </w:r>
    </w:p>
    <w:p w14:paraId="1A7D48DB">
      <w:pPr>
        <w:spacing w:after="0" w:line="259" w:lineRule="auto"/>
        <w:ind w:left="0" w:firstLine="0"/>
        <w:jc w:val="left"/>
        <w:rPr>
          <w:rFonts w:hint="eastAsia"/>
        </w:rPr>
      </w:pPr>
      <w:r>
        <w:rPr>
          <w:rFonts w:hint="eastAsia"/>
        </w:rPr>
        <w:t>甚至，在某些情况下，人们认为需要更尊贵的祭物；一个人的牺牲品被拖到祭坛上；有罪之人希望用他们一个弟兄的血来洗净自己的罪。</w:t>
      </w:r>
    </w:p>
    <w:p w14:paraId="7C89A6ED">
      <w:pPr>
        <w:spacing w:after="0" w:line="259" w:lineRule="auto"/>
        <w:ind w:left="0" w:firstLine="0"/>
        <w:jc w:val="left"/>
        <w:rPr>
          <w:rFonts w:hint="eastAsia"/>
        </w:rPr>
      </w:pPr>
    </w:p>
    <w:p w14:paraId="7AA16059">
      <w:pPr>
        <w:spacing w:after="0" w:line="259" w:lineRule="auto"/>
        <w:ind w:left="0" w:firstLine="0"/>
        <w:jc w:val="left"/>
        <w:rPr>
          <w:rFonts w:hint="eastAsia"/>
        </w:rPr>
      </w:pPr>
      <w:r>
        <w:rPr>
          <w:rFonts w:hint="eastAsia"/>
        </w:rPr>
        <w:t>These things are mentioned to show, that a sense of guilt has been universally felt, accompanied with the fear of punishment, and that a persuasion has obtained, that there was no possibility of escaping with impunity, except by the suffering of another in the room of the transgressors.</w:t>
      </w:r>
    </w:p>
    <w:p w14:paraId="4BA4ED85">
      <w:pPr>
        <w:spacing w:after="0" w:line="259" w:lineRule="auto"/>
        <w:ind w:left="0" w:firstLine="0"/>
        <w:jc w:val="left"/>
        <w:rPr>
          <w:rFonts w:hint="eastAsia"/>
        </w:rPr>
      </w:pPr>
      <w:r>
        <w:rPr>
          <w:rFonts w:hint="eastAsia"/>
        </w:rPr>
        <w:t>提及这些事，是为了表明，一种罪疚感，伴随着对惩罚的恐惧，是普遍存在的，并且一种信念已经形成，即除了由另一位代替违背者受苦之外，不可能不受惩罚地逃脱。</w:t>
      </w:r>
    </w:p>
    <w:p w14:paraId="76B95C2A">
      <w:pPr>
        <w:spacing w:after="0" w:line="259" w:lineRule="auto"/>
        <w:ind w:left="0" w:firstLine="0"/>
        <w:jc w:val="left"/>
        <w:rPr>
          <w:rFonts w:hint="eastAsia"/>
        </w:rPr>
      </w:pPr>
    </w:p>
    <w:p w14:paraId="269ADA2A">
      <w:pPr>
        <w:spacing w:after="0" w:line="259" w:lineRule="auto"/>
        <w:ind w:left="0" w:firstLine="0"/>
        <w:jc w:val="left"/>
        <w:rPr>
          <w:rFonts w:hint="eastAsia"/>
        </w:rPr>
      </w:pPr>
      <w:r>
        <w:rPr>
          <w:rFonts w:hint="eastAsia"/>
        </w:rPr>
        <w:t>They are a proof that notwithstanding the loud exclamations against the atonement of Christ, as an impeachment of both the goodness and the justice of God, the human mind has with great uniformity, approved of the idea of substitution, and has found in it the best resource against the terrors of conscience.</w:t>
      </w:r>
    </w:p>
    <w:p w14:paraId="5FDC3F0B">
      <w:pPr>
        <w:spacing w:after="0" w:line="259" w:lineRule="auto"/>
        <w:ind w:left="0" w:firstLine="0"/>
        <w:jc w:val="left"/>
        <w:rPr>
          <w:rFonts w:hint="eastAsia"/>
        </w:rPr>
      </w:pPr>
      <w:r>
        <w:rPr>
          <w:rFonts w:hint="eastAsia"/>
        </w:rPr>
        <w:t>它们证明了，尽管有对基督赎罪的强烈抗议，认为这既是对神的良善也是对祂的公义的指责，但人的心思却以极大的统一性，赞同了替代的观念，并从中找到了对抗良心恐惧的最佳资源。</w:t>
      </w:r>
    </w:p>
    <w:p w14:paraId="07659880">
      <w:pPr>
        <w:spacing w:after="0" w:line="259" w:lineRule="auto"/>
        <w:ind w:left="0" w:firstLine="0"/>
        <w:jc w:val="left"/>
        <w:rPr>
          <w:rFonts w:hint="eastAsia"/>
        </w:rPr>
      </w:pPr>
    </w:p>
    <w:p w14:paraId="3025255F">
      <w:pPr>
        <w:spacing w:after="0" w:line="259" w:lineRule="auto"/>
        <w:ind w:left="0" w:firstLine="0"/>
        <w:jc w:val="left"/>
        <w:rPr>
          <w:rFonts w:hint="eastAsia"/>
        </w:rPr>
      </w:pPr>
      <w:r>
        <w:rPr>
          <w:rFonts w:hint="eastAsia"/>
        </w:rPr>
        <w:t>But this statement has been controverted, and it has been confidently affirmed, that, from a review of the religions of all nations, ancient and modern, they appear to be utterly destitute of any thing like a doctrine of proper atonement; that a general belief has prevailed of the benevolence of the Deity; and that nothing has been deemed necessary to conciliate his favour but repentance and the practice of virtue</w:t>
      </w:r>
    </w:p>
    <w:p w14:paraId="10C16870">
      <w:pPr>
        <w:spacing w:after="0" w:line="259" w:lineRule="auto"/>
        <w:ind w:left="0" w:firstLine="0"/>
        <w:jc w:val="left"/>
        <w:rPr>
          <w:rFonts w:hint="eastAsia"/>
        </w:rPr>
      </w:pPr>
      <w:r>
        <w:rPr>
          <w:rFonts w:hint="eastAsia"/>
        </w:rPr>
        <w:t>但是这个陈述受到了驳斥，并且有人自信地断言，从对古今各民族宗教的考察来看，它们似乎完全没有任何类似于真正赎罪教义的东西；一种对神明仁慈的普遍信仰已经盛行；并且，除了悔改和行善之外，没有任何东西被认为对赢得祂的欢心是必要的。</w:t>
      </w:r>
    </w:p>
    <w:p w14:paraId="546B5F75">
      <w:pPr>
        <w:spacing w:after="0" w:line="259" w:lineRule="auto"/>
        <w:ind w:left="0" w:firstLine="0"/>
        <w:jc w:val="left"/>
        <w:rPr>
          <w:rFonts w:hint="eastAsia"/>
        </w:rPr>
      </w:pPr>
    </w:p>
    <w:p w14:paraId="4C7669FE">
      <w:pPr>
        <w:spacing w:after="0" w:line="259" w:lineRule="auto"/>
        <w:ind w:left="0" w:firstLine="0"/>
        <w:jc w:val="left"/>
        <w:rPr>
          <w:rFonts w:hint="eastAsia"/>
        </w:rPr>
      </w:pPr>
      <w:r>
        <w:rPr>
          <w:rFonts w:hint="eastAsia"/>
        </w:rPr>
        <w:t>The power of prejudice is great.</w:t>
      </w:r>
    </w:p>
    <w:p w14:paraId="02176979">
      <w:pPr>
        <w:spacing w:after="0" w:line="259" w:lineRule="auto"/>
        <w:ind w:left="0" w:firstLine="0"/>
        <w:jc w:val="left"/>
        <w:rPr>
          <w:rFonts w:hint="eastAsia"/>
        </w:rPr>
      </w:pPr>
      <w:r>
        <w:rPr>
          <w:rFonts w:hint="eastAsia"/>
        </w:rPr>
        <w:t>偏见的力量是巨大的。</w:t>
      </w:r>
    </w:p>
    <w:p w14:paraId="1F26577E">
      <w:pPr>
        <w:spacing w:after="0" w:line="259" w:lineRule="auto"/>
        <w:ind w:left="0" w:firstLine="0"/>
        <w:jc w:val="left"/>
        <w:rPr>
          <w:rFonts w:hint="eastAsia"/>
        </w:rPr>
      </w:pPr>
    </w:p>
    <w:p w14:paraId="6894CB45">
      <w:pPr>
        <w:spacing w:after="0" w:line="259" w:lineRule="auto"/>
        <w:ind w:left="0" w:firstLine="0"/>
        <w:jc w:val="left"/>
        <w:rPr>
          <w:rFonts w:hint="eastAsia"/>
        </w:rPr>
      </w:pPr>
      <w:r>
        <w:rPr>
          <w:rFonts w:hint="eastAsia"/>
        </w:rPr>
        <w:t>It hides from the mind the plainest truths, and leads it to draw the most illogical conclusions; it reconciles it to palpable absurdities, and renders it impenetrable to the most cogent arguments.</w:t>
      </w:r>
    </w:p>
    <w:p w14:paraId="2BC6D9C4">
      <w:pPr>
        <w:spacing w:after="0" w:line="259" w:lineRule="auto"/>
        <w:ind w:left="0" w:firstLine="0"/>
        <w:jc w:val="left"/>
        <w:rPr>
          <w:rFonts w:hint="eastAsia"/>
        </w:rPr>
      </w:pPr>
      <w:r>
        <w:rPr>
          <w:rFonts w:hint="eastAsia"/>
        </w:rPr>
        <w:t>它向心思隐藏最明显的真理，并引导它得出最不合逻辑的结论；它使心思与明显的荒谬相和解，并使其对最有力的论据刀枪不入。</w:t>
      </w:r>
    </w:p>
    <w:p w14:paraId="40672EBF">
      <w:pPr>
        <w:spacing w:after="0" w:line="259" w:lineRule="auto"/>
        <w:ind w:left="0" w:firstLine="0"/>
        <w:jc w:val="left"/>
        <w:rPr>
          <w:rFonts w:hint="eastAsia"/>
        </w:rPr>
      </w:pPr>
    </w:p>
    <w:p w14:paraId="5F1E3496">
      <w:pPr>
        <w:spacing w:after="0" w:line="259" w:lineRule="auto"/>
        <w:ind w:left="0" w:firstLine="0"/>
        <w:jc w:val="left"/>
        <w:rPr>
          <w:rFonts w:hint="eastAsia"/>
        </w:rPr>
      </w:pPr>
      <w:r>
        <w:rPr>
          <w:rFonts w:hint="eastAsia"/>
        </w:rPr>
        <w:t>But there are some cases in which the utmost stretch of charity cannot admit the power of prejudice as an apology.</w:t>
      </w:r>
    </w:p>
    <w:p w14:paraId="5E43EB53">
      <w:pPr>
        <w:spacing w:after="0" w:line="259" w:lineRule="auto"/>
        <w:ind w:left="0" w:firstLine="0"/>
        <w:jc w:val="left"/>
        <w:rPr>
          <w:rFonts w:hint="eastAsia"/>
        </w:rPr>
      </w:pPr>
      <w:r>
        <w:rPr>
          <w:rFonts w:hint="eastAsia"/>
        </w:rPr>
        <w:t>但在某些情况下，即使是最大的善意也无法将偏见的力量作为借口。</w:t>
      </w:r>
    </w:p>
    <w:p w14:paraId="7FFB4C5D">
      <w:pPr>
        <w:spacing w:after="0" w:line="259" w:lineRule="auto"/>
        <w:ind w:left="0" w:firstLine="0"/>
        <w:jc w:val="left"/>
        <w:rPr>
          <w:rFonts w:hint="eastAsia"/>
        </w:rPr>
      </w:pPr>
    </w:p>
    <w:p w14:paraId="0D93C8D5">
      <w:pPr>
        <w:spacing w:after="0" w:line="259" w:lineRule="auto"/>
        <w:ind w:left="0" w:firstLine="0"/>
        <w:jc w:val="left"/>
        <w:rPr>
          <w:rFonts w:hint="eastAsia"/>
        </w:rPr>
      </w:pPr>
      <w:r>
        <w:rPr>
          <w:rFonts w:hint="eastAsia"/>
        </w:rPr>
        <w:t>It is impossible to believe, that a man of learning and good sense has been so blinded by its influence, as to mistake the whole history of mankind upon a particular point, and not to see what, to every other person, presents itself with the brightness of a sun-beam.</w:t>
      </w:r>
    </w:p>
    <w:p w14:paraId="4175D75E">
      <w:pPr>
        <w:spacing w:after="0" w:line="259" w:lineRule="auto"/>
        <w:ind w:left="0" w:firstLine="0"/>
        <w:jc w:val="left"/>
        <w:rPr>
          <w:rFonts w:hint="eastAsia"/>
        </w:rPr>
      </w:pPr>
      <w:r>
        <w:rPr>
          <w:rFonts w:hint="eastAsia"/>
        </w:rPr>
        <w:t>我们不可能相信，一个有学识和见识的人，会因偏见的影响而如此盲目，以至于在某个特定问题上误解了整个人类历史，并且看不见对其他每个人来说都如日光般明亮的事物。</w:t>
      </w:r>
    </w:p>
    <w:p w14:paraId="4D853B58">
      <w:pPr>
        <w:spacing w:after="0" w:line="259" w:lineRule="auto"/>
        <w:ind w:left="0" w:firstLine="0"/>
        <w:jc w:val="left"/>
        <w:rPr>
          <w:rFonts w:hint="eastAsia"/>
        </w:rPr>
      </w:pPr>
    </w:p>
    <w:p w14:paraId="75574DC8">
      <w:pPr>
        <w:spacing w:after="0" w:line="259" w:lineRule="auto"/>
        <w:ind w:left="0" w:firstLine="0"/>
        <w:jc w:val="left"/>
        <w:rPr>
          <w:rFonts w:hint="eastAsia"/>
        </w:rPr>
      </w:pPr>
      <w:r>
        <w:rPr>
          <w:rFonts w:hint="eastAsia"/>
        </w:rPr>
        <w:t>Either Dr. Priestley, who has made the strange assertion which I am now considering, had never read the history of the various religions of the human race, and in this case was guilty of presumption and dishonesty in pronouncing positively concerning their tenets; or, he has published to the world, with a view to support his own system, what he must have known to be utterly false.</w:t>
      </w:r>
    </w:p>
    <w:p w14:paraId="42ED0476">
      <w:pPr>
        <w:spacing w:after="0" w:line="259" w:lineRule="auto"/>
        <w:ind w:left="0" w:firstLine="0"/>
        <w:jc w:val="left"/>
        <w:rPr>
          <w:rFonts w:hint="eastAsia"/>
        </w:rPr>
      </w:pPr>
      <w:r>
        <w:rPr>
          <w:rFonts w:hint="eastAsia"/>
        </w:rPr>
        <w:t>普里斯特利博士，即作出我现在正在考虑的这个奇怪断言的人，要么从未读过人类各种宗教的历史，在这种情况下，他在肯定地宣称他们的教义时，犯了傲慢和不诚实的罪；要么，他为了支持自己的体系，向世界公布了一些他必定知道是完全错误的东西。</w:t>
      </w:r>
    </w:p>
    <w:p w14:paraId="2E2DBB03">
      <w:pPr>
        <w:spacing w:after="0" w:line="259" w:lineRule="auto"/>
        <w:ind w:left="0" w:firstLine="0"/>
        <w:jc w:val="left"/>
        <w:rPr>
          <w:rFonts w:hint="eastAsia"/>
        </w:rPr>
      </w:pPr>
    </w:p>
    <w:p w14:paraId="0FD6871A">
      <w:pPr>
        <w:spacing w:after="0" w:line="259" w:lineRule="auto"/>
        <w:ind w:left="0" w:firstLine="0"/>
        <w:jc w:val="left"/>
        <w:rPr>
          <w:rFonts w:hint="eastAsia"/>
        </w:rPr>
      </w:pPr>
      <w:r>
        <w:rPr>
          <w:rFonts w:hint="eastAsia"/>
        </w:rPr>
        <w:t>It would disgrace a school-boy to say, that the heathens knew nothing of expiatory sacrifices.</w:t>
      </w:r>
    </w:p>
    <w:p w14:paraId="61DE41BD">
      <w:pPr>
        <w:spacing w:after="0" w:line="259" w:lineRule="auto"/>
        <w:ind w:left="0" w:firstLine="0"/>
        <w:jc w:val="left"/>
        <w:rPr>
          <w:rFonts w:hint="eastAsia"/>
        </w:rPr>
      </w:pPr>
      <w:r>
        <w:rPr>
          <w:rFonts w:hint="eastAsia"/>
        </w:rPr>
        <w:t>说异教徒对赎罪祭一无所知，这会使一个学童蒙羞。</w:t>
      </w:r>
    </w:p>
    <w:p w14:paraId="40F59F13">
      <w:pPr>
        <w:spacing w:after="0" w:line="259" w:lineRule="auto"/>
        <w:ind w:left="0" w:firstLine="0"/>
        <w:jc w:val="left"/>
        <w:rPr>
          <w:rFonts w:hint="eastAsia"/>
        </w:rPr>
      </w:pPr>
    </w:p>
    <w:p w14:paraId="565E5D7A">
      <w:pPr>
        <w:spacing w:after="0" w:line="259" w:lineRule="auto"/>
        <w:ind w:left="0" w:firstLine="0"/>
        <w:jc w:val="left"/>
        <w:rPr>
          <w:rFonts w:hint="eastAsia"/>
        </w:rPr>
      </w:pPr>
      <w:r>
        <w:rPr>
          <w:rFonts w:hint="eastAsia"/>
        </w:rPr>
        <w:t>Dr. Magee has refuted his assertion by an induction of particulars, which show that it is destitute of the slightest foundation.</w:t>
      </w:r>
    </w:p>
    <w:p w14:paraId="7C3CE5E5">
      <w:pPr>
        <w:spacing w:after="0" w:line="259" w:lineRule="auto"/>
        <w:ind w:left="0" w:firstLine="0"/>
        <w:jc w:val="left"/>
        <w:rPr>
          <w:rFonts w:hint="eastAsia"/>
        </w:rPr>
      </w:pPr>
      <w:r>
        <w:rPr>
          <w:rFonts w:hint="eastAsia"/>
        </w:rPr>
        <w:t>马吉博士通过列举事实驳斥了他的断言，这些事实表明它毫无根据。</w:t>
      </w:r>
    </w:p>
    <w:p w14:paraId="1ACF2824">
      <w:pPr>
        <w:spacing w:after="0" w:line="259" w:lineRule="auto"/>
        <w:ind w:left="0" w:firstLine="0"/>
        <w:jc w:val="left"/>
        <w:rPr>
          <w:rFonts w:hint="eastAsia"/>
        </w:rPr>
      </w:pPr>
    </w:p>
    <w:p w14:paraId="75A48336">
      <w:pPr>
        <w:spacing w:after="0" w:line="259" w:lineRule="auto"/>
        <w:ind w:left="0" w:firstLine="0"/>
        <w:jc w:val="left"/>
        <w:rPr>
          <w:rFonts w:hint="eastAsia"/>
        </w:rPr>
      </w:pPr>
      <w:r>
        <w:rPr>
          <w:rFonts w:hint="eastAsia"/>
        </w:rPr>
        <w:t>He has proved, that "a great part of the religion of the Pagan nations consisted in rites of deprecation; that fear of the Divine displeasure seems to have been the leading feature in their religious impressions; and that, in the diversity, the costliness, and the cruelty of their sacrifices, they sought to appease gods, to whose wrath they felt themselves exposed, from a consciousness of sin, unrelieved by any information respecting the means of escaping its effects.*</w:t>
      </w:r>
    </w:p>
    <w:p w14:paraId="4863E581">
      <w:pPr>
        <w:spacing w:after="0" w:line="259" w:lineRule="auto"/>
        <w:ind w:left="0" w:firstLine="0"/>
        <w:jc w:val="left"/>
        <w:rPr>
          <w:rFonts w:hint="eastAsia"/>
        </w:rPr>
      </w:pPr>
      <w:r>
        <w:rPr>
          <w:rFonts w:hint="eastAsia"/>
        </w:rPr>
        <w:t>他证明了，“异教民族宗教的很大一部分在于祈求宽恕的仪式；对神明不悦的恐惧似乎是他们宗教印象的主要特征；并且，在他们献祭的多样性、昂贵性和残酷性中，他们寻求平息诸神的怒气，他们因着罪的意识，而感到自己暴露于这些神的忿怒之下，却没有任何关于如何逃避其后果的信息。”*</w:t>
      </w:r>
    </w:p>
    <w:p w14:paraId="62A6E5A6">
      <w:pPr>
        <w:spacing w:after="0" w:line="259" w:lineRule="auto"/>
        <w:ind w:left="0" w:firstLine="0"/>
        <w:jc w:val="left"/>
        <w:rPr>
          <w:rFonts w:hint="eastAsia"/>
        </w:rPr>
      </w:pPr>
    </w:p>
    <w:p w14:paraId="47ACBAE1">
      <w:pPr>
        <w:spacing w:after="0" w:line="259" w:lineRule="auto"/>
        <w:ind w:left="0" w:firstLine="0"/>
        <w:jc w:val="left"/>
        <w:rPr>
          <w:rFonts w:hint="eastAsia"/>
        </w:rPr>
      </w:pPr>
      <w:r>
        <w:rPr>
          <w:rFonts w:hint="eastAsia"/>
        </w:rPr>
        <w:t>Hence the practice of human sacrifices among, not only the Phenicians, the Persians, the Egyptians, and the Carthaginians, but also the learned Greeks, and the civilized Romans; and hence the doctrine of the Druids, as related by Cæsar in his Commentaries, that, unless the life of men were given for the life of men, the immortal gods would not be appeased.†</w:t>
      </w:r>
    </w:p>
    <w:p w14:paraId="3F48827A">
      <w:pPr>
        <w:spacing w:after="0" w:line="259" w:lineRule="auto"/>
        <w:ind w:left="0" w:firstLine="0"/>
        <w:jc w:val="left"/>
        <w:rPr>
          <w:rFonts w:hint="eastAsia"/>
        </w:rPr>
      </w:pPr>
      <w:r>
        <w:rPr>
          <w:rFonts w:hint="eastAsia"/>
        </w:rPr>
        <w:t>因此，不仅在腓尼基人、波斯人、埃及人和迦太基人中，而且在有学问的希腊人和文明的罗马人中，都有献人祭的习俗；因此，正如凯撒在他的《战记》中所述，德鲁伊教的教义是，除非以人的生命来换取人的生命，否则不朽的众神就不会息怒。†</w:t>
      </w:r>
    </w:p>
    <w:p w14:paraId="335CDE32">
      <w:pPr>
        <w:spacing w:after="0" w:line="259" w:lineRule="auto"/>
        <w:ind w:left="0" w:firstLine="0"/>
        <w:jc w:val="left"/>
        <w:rPr>
          <w:rFonts w:hint="eastAsia"/>
        </w:rPr>
      </w:pPr>
    </w:p>
    <w:p w14:paraId="7C91ACBC">
      <w:pPr>
        <w:spacing w:after="0" w:line="259" w:lineRule="auto"/>
        <w:ind w:left="0" w:firstLine="0"/>
        <w:jc w:val="left"/>
        <w:rPr>
          <w:rFonts w:hint="eastAsia"/>
        </w:rPr>
      </w:pPr>
      <w:r>
        <w:rPr>
          <w:rFonts w:hint="eastAsia"/>
        </w:rPr>
        <w:t>The gods are often represented as angry, and the idea of propitiating them is expressed by a variety of terms.</w:t>
      </w:r>
    </w:p>
    <w:p w14:paraId="7B609273">
      <w:pPr>
        <w:spacing w:after="0" w:line="259" w:lineRule="auto"/>
        <w:ind w:left="0" w:firstLine="0"/>
        <w:jc w:val="left"/>
        <w:rPr>
          <w:rFonts w:hint="eastAsia"/>
        </w:rPr>
      </w:pPr>
      <w:r>
        <w:rPr>
          <w:rFonts w:hint="eastAsia"/>
        </w:rPr>
        <w:t>诸神常被描绘为愤怒的，而平息他们的观念则用各种词语来表达。</w:t>
      </w:r>
    </w:p>
    <w:p w14:paraId="44D7AB17">
      <w:pPr>
        <w:spacing w:after="0" w:line="259" w:lineRule="auto"/>
        <w:ind w:left="0" w:firstLine="0"/>
        <w:jc w:val="left"/>
        <w:rPr>
          <w:rFonts w:hint="eastAsia"/>
        </w:rPr>
      </w:pPr>
    </w:p>
    <w:p w14:paraId="024144CA">
      <w:pPr>
        <w:spacing w:after="0" w:line="259" w:lineRule="auto"/>
        <w:ind w:left="0" w:firstLine="0"/>
        <w:jc w:val="left"/>
        <w:rPr>
          <w:rFonts w:hint="eastAsia"/>
        </w:rPr>
      </w:pPr>
      <w:r>
        <w:rPr>
          <w:rFonts w:hint="eastAsia"/>
        </w:rPr>
        <w:t>To turn away the wrath of another, was signified among the Greeks by the verbs ἱλασκεσθαι, ειρηνοποιειν, καταλασσειν, αποκαταλασσειν, and among the Latins, by the words placare, pacare, conciliare, reconciliare, and propitiare.</w:t>
      </w:r>
    </w:p>
    <w:p w14:paraId="3FA21E9B">
      <w:pPr>
        <w:spacing w:after="0" w:line="259" w:lineRule="auto"/>
        <w:ind w:left="0" w:firstLine="0"/>
        <w:jc w:val="left"/>
        <w:rPr>
          <w:rFonts w:hint="eastAsia"/>
        </w:rPr>
      </w:pPr>
      <w:r>
        <w:rPr>
          <w:rFonts w:hint="eastAsia"/>
        </w:rPr>
        <w:t>在希腊人中，转离另一个人的忿怒，用动词 ἱλασκεσθαι (hilaskesthai), ειρηνοποιειν (eirēnopoiein), καταλασσειν (katallassein), αποκαταλασσειν (apokatallassein) 来表示，而在拉丁人中，则用词 placare, pacare, conciliare, reconciliare, 和 propitiare 来表示。</w:t>
      </w:r>
    </w:p>
    <w:p w14:paraId="4C841521">
      <w:pPr>
        <w:spacing w:after="0" w:line="259" w:lineRule="auto"/>
        <w:ind w:left="0" w:firstLine="0"/>
        <w:jc w:val="left"/>
        <w:rPr>
          <w:rFonts w:hint="eastAsia"/>
        </w:rPr>
      </w:pPr>
    </w:p>
    <w:p w14:paraId="64C0AFDB">
      <w:pPr>
        <w:spacing w:after="0" w:line="259" w:lineRule="auto"/>
        <w:ind w:left="0" w:firstLine="0"/>
        <w:jc w:val="left"/>
        <w:rPr>
          <w:rFonts w:hint="eastAsia"/>
        </w:rPr>
      </w:pPr>
      <w:r>
        <w:rPr>
          <w:rFonts w:hint="eastAsia"/>
        </w:rPr>
        <w:t>The act and the effect were called by a single word in both languages; in the one ἱλασμος, and in the other placamen.</w:t>
      </w:r>
    </w:p>
    <w:p w14:paraId="73725FA3">
      <w:pPr>
        <w:spacing w:after="0" w:line="259" w:lineRule="auto"/>
        <w:ind w:left="0" w:firstLine="0"/>
        <w:jc w:val="left"/>
        <w:rPr>
          <w:rFonts w:hint="eastAsia"/>
        </w:rPr>
      </w:pPr>
      <w:r>
        <w:rPr>
          <w:rFonts w:hint="eastAsia"/>
        </w:rPr>
        <w:t>在两种语言中，这个行为和效果都用一个词来称呼；在一种语言中是 ἱλασμος (hilasmos)，在另一种语言中是 placamen。</w:t>
      </w:r>
    </w:p>
    <w:p w14:paraId="59BEBBA2">
      <w:pPr>
        <w:spacing w:after="0" w:line="259" w:lineRule="auto"/>
        <w:ind w:left="0" w:firstLine="0"/>
        <w:jc w:val="left"/>
        <w:rPr>
          <w:rFonts w:hint="eastAsia"/>
        </w:rPr>
      </w:pPr>
    </w:p>
    <w:p w14:paraId="1AB43F49">
      <w:pPr>
        <w:spacing w:after="0" w:line="259" w:lineRule="auto"/>
        <w:ind w:left="0" w:firstLine="0"/>
        <w:jc w:val="left"/>
        <w:rPr>
          <w:rFonts w:hint="eastAsia"/>
        </w:rPr>
      </w:pPr>
      <w:r>
        <w:rPr>
          <w:rFonts w:hint="eastAsia"/>
        </w:rPr>
        <w:t>I observe again, that prior to the coming of Christ, sacrifices were offered, not only of thanksgiving, but of atonement, by the worshippers of the true God, in obedience to his command.</w:t>
      </w:r>
    </w:p>
    <w:p w14:paraId="14F84612">
      <w:pPr>
        <w:spacing w:after="0" w:line="259" w:lineRule="auto"/>
        <w:ind w:left="0" w:firstLine="0"/>
        <w:jc w:val="left"/>
        <w:rPr>
          <w:rFonts w:hint="eastAsia"/>
        </w:rPr>
      </w:pPr>
      <w:r>
        <w:rPr>
          <w:rFonts w:hint="eastAsia"/>
        </w:rPr>
        <w:t>我再次观察到，在基督降临之前，敬拜真神的信徒，不仅献上感恩祭，也献上赎罪祭，这是出于祂的命令。</w:t>
      </w:r>
    </w:p>
    <w:p w14:paraId="6458529D">
      <w:pPr>
        <w:spacing w:after="0" w:line="259" w:lineRule="auto"/>
        <w:ind w:left="0" w:firstLine="0"/>
        <w:jc w:val="left"/>
        <w:rPr>
          <w:rFonts w:hint="eastAsia"/>
        </w:rPr>
      </w:pPr>
    </w:p>
    <w:p w14:paraId="2DBD74F4">
      <w:pPr>
        <w:spacing w:after="0" w:line="259" w:lineRule="auto"/>
        <w:ind w:left="0" w:firstLine="0"/>
        <w:jc w:val="left"/>
        <w:rPr>
          <w:rFonts w:hint="eastAsia"/>
        </w:rPr>
      </w:pPr>
      <w:r>
        <w:rPr>
          <w:rFonts w:hint="eastAsia"/>
        </w:rPr>
        <w:t>Such appears to have been the sacrifice of Abel, because it consisted of the firstlings of his flock; and that he had authority for what he did, we infer from the words of the apostle, who says, that he offered by faith,* which pre-supposes a Divine revelation.</w:t>
      </w:r>
    </w:p>
    <w:p w14:paraId="0F4BDA75">
      <w:pPr>
        <w:spacing w:after="0" w:line="259" w:lineRule="auto"/>
        <w:ind w:left="0" w:firstLine="0"/>
        <w:jc w:val="left"/>
        <w:rPr>
          <w:rFonts w:hint="eastAsia"/>
        </w:rPr>
      </w:pPr>
      <w:r>
        <w:rPr>
          <w:rFonts w:hint="eastAsia"/>
        </w:rPr>
        <w:t>亚伯的献祭似乎就是如此，因为它由他羊群中头生的组成；并且，我们从使徒的话语中推断，他所做的有权柄，使徒说，他是凭着信献上的，*这预设了一个神的启示。</w:t>
      </w:r>
    </w:p>
    <w:p w14:paraId="36CB97CA">
      <w:pPr>
        <w:spacing w:after="0" w:line="259" w:lineRule="auto"/>
        <w:ind w:left="0" w:firstLine="0"/>
        <w:jc w:val="left"/>
        <w:rPr>
          <w:rFonts w:hint="eastAsia"/>
        </w:rPr>
      </w:pPr>
    </w:p>
    <w:p w14:paraId="12815F87">
      <w:pPr>
        <w:spacing w:after="0" w:line="259" w:lineRule="auto"/>
        <w:ind w:left="0" w:firstLine="0"/>
        <w:jc w:val="left"/>
        <w:rPr>
          <w:rFonts w:hint="eastAsia"/>
        </w:rPr>
      </w:pPr>
      <w:r>
        <w:rPr>
          <w:rFonts w:hint="eastAsia"/>
        </w:rPr>
        <w:t>This single passage, independently of other considerations, might decide the question respecting the origin of sacrifices.</w:t>
      </w:r>
    </w:p>
    <w:p w14:paraId="271C4E63">
      <w:pPr>
        <w:spacing w:after="0" w:line="259" w:lineRule="auto"/>
        <w:ind w:left="0" w:firstLine="0"/>
        <w:jc w:val="left"/>
        <w:rPr>
          <w:rFonts w:hint="eastAsia"/>
        </w:rPr>
      </w:pPr>
      <w:r>
        <w:rPr>
          <w:rFonts w:hint="eastAsia"/>
        </w:rPr>
        <w:t>单是这一段经文，不考虑其他因素，就足以决定关于献祭起源的问题。</w:t>
      </w:r>
    </w:p>
    <w:p w14:paraId="7A5A375A">
      <w:pPr>
        <w:spacing w:after="0" w:line="259" w:lineRule="auto"/>
        <w:ind w:left="0" w:firstLine="0"/>
        <w:jc w:val="left"/>
        <w:rPr>
          <w:rFonts w:hint="eastAsia"/>
        </w:rPr>
      </w:pPr>
    </w:p>
    <w:p w14:paraId="13002B3B">
      <w:pPr>
        <w:spacing w:after="0" w:line="259" w:lineRule="auto"/>
        <w:ind w:left="0" w:firstLine="0"/>
        <w:jc w:val="left"/>
        <w:rPr>
          <w:rFonts w:hint="eastAsia"/>
        </w:rPr>
      </w:pPr>
      <w:r>
        <w:rPr>
          <w:rFonts w:hint="eastAsia"/>
        </w:rPr>
        <w:t>Such are the sacrifices of Job for his sons, lest they should have sinned during the days of feasting; and for his friends, who had sinned in their speeches, and were directed by God himself to adopt this method of averting his anger.</w:t>
      </w:r>
    </w:p>
    <w:p w14:paraId="5313B973">
      <w:pPr>
        <w:spacing w:after="0" w:line="259" w:lineRule="auto"/>
        <w:ind w:left="0" w:firstLine="0"/>
        <w:jc w:val="left"/>
        <w:rPr>
          <w:rFonts w:hint="eastAsia"/>
        </w:rPr>
      </w:pPr>
      <w:r>
        <w:rPr>
          <w:rFonts w:hint="eastAsia"/>
        </w:rPr>
        <w:t>约伯为他儿子们的献祭就是如此，免得他们在筵宴的日子里犯了罪；还有为他朋友们的献祭，他们在言语上犯了罪，并且是神亲自指示他们采用这种方法来转离祂的怒气。</w:t>
      </w:r>
    </w:p>
    <w:p w14:paraId="2B2D7997">
      <w:pPr>
        <w:spacing w:after="0" w:line="259" w:lineRule="auto"/>
        <w:ind w:left="0" w:firstLine="0"/>
        <w:jc w:val="left"/>
        <w:rPr>
          <w:rFonts w:hint="eastAsia"/>
        </w:rPr>
      </w:pPr>
    </w:p>
    <w:p w14:paraId="35057238">
      <w:pPr>
        <w:spacing w:after="0" w:line="259" w:lineRule="auto"/>
        <w:ind w:left="0" w:firstLine="0"/>
        <w:jc w:val="left"/>
        <w:rPr>
          <w:rFonts w:hint="eastAsia"/>
        </w:rPr>
      </w:pPr>
      <w:r>
        <w:rPr>
          <w:rFonts w:hint="eastAsia"/>
        </w:rPr>
        <w:t>When the Israelites were delivered from Egypt, a law was given to them, enjoining sacrifices, appointing a particular family to the priesthood, ordering an altar to be built, and specifying the animals to be used, and the time and manner of offering them.</w:t>
      </w:r>
    </w:p>
    <w:p w14:paraId="32920C62">
      <w:pPr>
        <w:spacing w:after="0" w:line="259" w:lineRule="auto"/>
        <w:ind w:left="0" w:firstLine="0"/>
        <w:jc w:val="left"/>
        <w:rPr>
          <w:rFonts w:hint="eastAsia"/>
        </w:rPr>
      </w:pPr>
      <w:r>
        <w:rPr>
          <w:rFonts w:hint="eastAsia"/>
        </w:rPr>
        <w:t>当以色列人从埃及得救时，神赐给他们一部律法，吩咐他们献祭，指定一个特定的家族担任祭司，命令建造一座祭坛，并规定了要使用的牲畜，以及献祭的时间和方式。</w:t>
      </w:r>
    </w:p>
    <w:p w14:paraId="4312BA30">
      <w:pPr>
        <w:spacing w:after="0" w:line="259" w:lineRule="auto"/>
        <w:ind w:left="0" w:firstLine="0"/>
        <w:jc w:val="left"/>
        <w:rPr>
          <w:rFonts w:hint="eastAsia"/>
        </w:rPr>
      </w:pPr>
    </w:p>
    <w:p w14:paraId="68E94B95">
      <w:pPr>
        <w:spacing w:after="0" w:line="259" w:lineRule="auto"/>
        <w:ind w:left="0" w:firstLine="0"/>
        <w:jc w:val="left"/>
        <w:rPr>
          <w:rFonts w:hint="eastAsia"/>
        </w:rPr>
      </w:pPr>
      <w:r>
        <w:rPr>
          <w:rFonts w:hint="eastAsia"/>
        </w:rPr>
        <w:t>When any of them had transgressed, a sacrifice was prescribed, upon offering which his sin was pardoned, and the penalty was remitted.</w:t>
      </w:r>
    </w:p>
    <w:p w14:paraId="3BEE2871">
      <w:pPr>
        <w:spacing w:after="0" w:line="259" w:lineRule="auto"/>
        <w:ind w:left="0" w:firstLine="0"/>
        <w:jc w:val="left"/>
        <w:rPr>
          <w:rFonts w:hint="eastAsia"/>
        </w:rPr>
      </w:pPr>
      <w:r>
        <w:rPr>
          <w:rFonts w:hint="eastAsia"/>
        </w:rPr>
        <w:t>当他们中任何人有过犯时，就规定要献祭，献上之后，他的罪就得赦免，刑罚也得免除。</w:t>
      </w:r>
    </w:p>
    <w:p w14:paraId="04F90297">
      <w:pPr>
        <w:spacing w:after="0" w:line="259" w:lineRule="auto"/>
        <w:ind w:left="0" w:firstLine="0"/>
        <w:jc w:val="left"/>
        <w:rPr>
          <w:rFonts w:hint="eastAsia"/>
        </w:rPr>
      </w:pPr>
    </w:p>
    <w:p w14:paraId="736FD995">
      <w:pPr>
        <w:spacing w:after="0" w:line="259" w:lineRule="auto"/>
        <w:ind w:left="0" w:firstLine="0"/>
        <w:jc w:val="left"/>
        <w:rPr>
          <w:rFonts w:hint="eastAsia"/>
        </w:rPr>
      </w:pPr>
      <w:r>
        <w:rPr>
          <w:rFonts w:hint="eastAsia"/>
        </w:rPr>
        <w:t>There were sacrifices also for the whole congregation, in the morning and evening of every day, and on the anniversary of expiation, when the high priest officiated, and entered into the holy place with the blood of the victim, which he sprinkled before the mercy-seat, signifying that it was only through an atonement that God would continue to be gracious to the people.</w:t>
      </w:r>
    </w:p>
    <w:p w14:paraId="1D2121AF">
      <w:pPr>
        <w:spacing w:after="0" w:line="259" w:lineRule="auto"/>
        <w:ind w:left="0" w:firstLine="0"/>
        <w:jc w:val="left"/>
        <w:rPr>
          <w:rFonts w:hint="eastAsia"/>
        </w:rPr>
      </w:pPr>
      <w:r>
        <w:rPr>
          <w:rFonts w:hint="eastAsia"/>
        </w:rPr>
        <w:t>每天早晚也有为全体会众献的祭，还有在赎罪日周年时，当大祭司供职，带着祭物的血进入圣所，将血洒在施恩座前，表明唯有借着赎罪，神才会继续施恩于百姓。</w:t>
      </w:r>
    </w:p>
    <w:p w14:paraId="4EAA4E9F">
      <w:pPr>
        <w:spacing w:after="0" w:line="259" w:lineRule="auto"/>
        <w:ind w:left="0" w:firstLine="0"/>
        <w:jc w:val="left"/>
        <w:rPr>
          <w:rFonts w:hint="eastAsia"/>
        </w:rPr>
      </w:pPr>
    </w:p>
    <w:p w14:paraId="51EB0C72">
      <w:pPr>
        <w:spacing w:after="0" w:line="259" w:lineRule="auto"/>
        <w:ind w:left="0" w:firstLine="0"/>
        <w:jc w:val="left"/>
        <w:rPr>
          <w:rFonts w:hint="eastAsia"/>
        </w:rPr>
      </w:pPr>
      <w:r>
        <w:rPr>
          <w:rFonts w:hint="eastAsia"/>
        </w:rPr>
        <w:t>In a word, the whole system proclaimed and illustrated this truth, that "without the shedding of blood, there was no remission of sins."†</w:t>
      </w:r>
    </w:p>
    <w:p w14:paraId="24E5C6ED">
      <w:pPr>
        <w:spacing w:after="0" w:line="259" w:lineRule="auto"/>
        <w:ind w:left="0" w:firstLine="0"/>
        <w:jc w:val="left"/>
        <w:rPr>
          <w:rFonts w:hint="eastAsia"/>
        </w:rPr>
      </w:pPr>
      <w:r>
        <w:rPr>
          <w:rFonts w:hint="eastAsia"/>
        </w:rPr>
        <w:t>总之，整个体系宣告并阐明了这个真理：“若不流血，罪就不得赦免了。”†</w:t>
      </w:r>
    </w:p>
    <w:p w14:paraId="0BA736A6">
      <w:pPr>
        <w:spacing w:after="0" w:line="259" w:lineRule="auto"/>
        <w:ind w:left="0" w:firstLine="0"/>
        <w:jc w:val="left"/>
        <w:rPr>
          <w:rFonts w:hint="eastAsia"/>
        </w:rPr>
      </w:pPr>
    </w:p>
    <w:p w14:paraId="293AE7A9">
      <w:pPr>
        <w:spacing w:after="0" w:line="259" w:lineRule="auto"/>
        <w:ind w:left="0" w:firstLine="0"/>
        <w:jc w:val="left"/>
        <w:rPr>
          <w:rFonts w:hint="eastAsia"/>
        </w:rPr>
      </w:pPr>
      <w:r>
        <w:rPr>
          <w:rFonts w:hint="eastAsia"/>
        </w:rPr>
        <w:t>No hope was given to the Israelites of the protection and blessing of the Almighty, unless they were purified by sacrifices.</w:t>
      </w:r>
    </w:p>
    <w:p w14:paraId="0055076D">
      <w:pPr>
        <w:spacing w:after="0" w:line="259" w:lineRule="auto"/>
        <w:ind w:left="0" w:firstLine="0"/>
        <w:jc w:val="left"/>
        <w:rPr>
          <w:rFonts w:hint="eastAsia"/>
        </w:rPr>
      </w:pPr>
      <w:r>
        <w:rPr>
          <w:rFonts w:hint="eastAsia"/>
        </w:rPr>
        <w:t>若非借着献祭得以洁净，以色列人就没有盼望得着全能者的保护和祝福。</w:t>
      </w:r>
    </w:p>
    <w:p w14:paraId="2B653D6D">
      <w:pPr>
        <w:spacing w:after="0" w:line="259" w:lineRule="auto"/>
        <w:ind w:left="0" w:firstLine="0"/>
        <w:jc w:val="left"/>
        <w:rPr>
          <w:rFonts w:hint="eastAsia"/>
        </w:rPr>
      </w:pPr>
    </w:p>
    <w:p w14:paraId="772AEA93">
      <w:pPr>
        <w:spacing w:after="0" w:line="259" w:lineRule="auto"/>
        <w:ind w:left="0" w:firstLine="0"/>
        <w:jc w:val="left"/>
        <w:rPr>
          <w:rFonts w:hint="eastAsia"/>
        </w:rPr>
      </w:pPr>
      <w:r>
        <w:rPr>
          <w:rFonts w:hint="eastAsia"/>
        </w:rPr>
        <w:t>If it be said, that the death of animals without reason, could not satisfy Divine justice for the sins of men, we grant, that although they freed the offerer from ceremonial, they could not free him from moral guilt; but hence we infer, that the sacrifices of the law were shadows and figures of a nobler oblation, by which eternal redemption has been obtained.</w:t>
      </w:r>
    </w:p>
    <w:p w14:paraId="4B9CE20E">
      <w:pPr>
        <w:spacing w:after="0" w:line="259" w:lineRule="auto"/>
        <w:ind w:left="0" w:firstLine="0"/>
        <w:jc w:val="left"/>
        <w:rPr>
          <w:rFonts w:hint="eastAsia"/>
        </w:rPr>
      </w:pPr>
      <w:r>
        <w:rPr>
          <w:rFonts w:hint="eastAsia"/>
        </w:rPr>
        <w:t>如果说，没有理性的动物之死，不能为人的罪满足神的公义，我们承认，虽然它们使献祭者免于礼仪上的罪，却不能使他免于道德上的罪；但由此我们推断，律法上的献祭是更尊贵祭物的影儿和预表，借着这更尊贵的祭物，永远的救赎已经获得了。</w:t>
      </w:r>
    </w:p>
    <w:p w14:paraId="2EAB1CFD">
      <w:pPr>
        <w:spacing w:after="0" w:line="259" w:lineRule="auto"/>
        <w:ind w:left="0" w:firstLine="0"/>
        <w:jc w:val="left"/>
        <w:rPr>
          <w:rFonts w:hint="eastAsia"/>
        </w:rPr>
      </w:pPr>
    </w:p>
    <w:p w14:paraId="6D44F25B">
      <w:pPr>
        <w:spacing w:after="0" w:line="259" w:lineRule="auto"/>
        <w:ind w:left="0" w:firstLine="0"/>
        <w:jc w:val="left"/>
        <w:rPr>
          <w:rFonts w:hint="eastAsia"/>
        </w:rPr>
      </w:pPr>
      <w:r>
        <w:rPr>
          <w:rFonts w:hint="eastAsia"/>
        </w:rPr>
        <w:t>We should have thought it so clear, that sacrifices were enjoined by the ancient law, and were of a propitiatory nature, that no person would have ventured to dispute it; but it has been asserted, that the Jews had no notion of expiatory sacrifices; or that, if they had any such notion, it was derived from the heathens, contrary to the common opinion, that the heathens derived the notion from them.</w:t>
      </w:r>
    </w:p>
    <w:p w14:paraId="18E8E5F4">
      <w:pPr>
        <w:spacing w:after="0" w:line="259" w:lineRule="auto"/>
        <w:ind w:left="0" w:firstLine="0"/>
        <w:jc w:val="left"/>
        <w:rPr>
          <w:rFonts w:hint="eastAsia"/>
        </w:rPr>
      </w:pPr>
      <w:r>
        <w:rPr>
          <w:rFonts w:hint="eastAsia"/>
        </w:rPr>
        <w:t>我们本以为，古代律法吩咐献祭，并且献祭具有挽回性质，这一点是如此清晰，以至于无人会敢于质疑；但有人却断言，犹太人没有赎罪祭的观念；或者，如果他们有任何此类观念，那也是从异教徒那里得来的，这与普遍认为异教徒是从他们那里得到这个观念的看法相反。</w:t>
      </w:r>
    </w:p>
    <w:p w14:paraId="1D7F6FD8">
      <w:pPr>
        <w:spacing w:after="0" w:line="259" w:lineRule="auto"/>
        <w:ind w:left="0" w:firstLine="0"/>
        <w:jc w:val="left"/>
        <w:rPr>
          <w:rFonts w:hint="eastAsia"/>
        </w:rPr>
      </w:pPr>
    </w:p>
    <w:p w14:paraId="48B542B0">
      <w:pPr>
        <w:spacing w:after="0" w:line="259" w:lineRule="auto"/>
        <w:ind w:left="0" w:firstLine="0"/>
        <w:jc w:val="left"/>
        <w:rPr>
          <w:rFonts w:hint="eastAsia"/>
        </w:rPr>
      </w:pPr>
      <w:r>
        <w:rPr>
          <w:rFonts w:hint="eastAsia"/>
        </w:rPr>
        <w:t>Nothing is more plainly taught in the Old and the New Testament, than that sacrifices were piaculiar.</w:t>
      </w:r>
    </w:p>
    <w:p w14:paraId="4F36220C">
      <w:pPr>
        <w:spacing w:after="0" w:line="259" w:lineRule="auto"/>
        <w:ind w:left="0" w:firstLine="0"/>
        <w:jc w:val="left"/>
        <w:rPr>
          <w:rFonts w:hint="eastAsia"/>
        </w:rPr>
      </w:pPr>
      <w:r>
        <w:rPr>
          <w:rFonts w:hint="eastAsia"/>
        </w:rPr>
        <w:t>在旧约和新约中，没有什么比献祭是赎罪性的教导更清楚的了。</w:t>
      </w:r>
    </w:p>
    <w:p w14:paraId="4A670672">
      <w:pPr>
        <w:spacing w:after="0" w:line="259" w:lineRule="auto"/>
        <w:ind w:left="0" w:firstLine="0"/>
        <w:jc w:val="left"/>
        <w:rPr>
          <w:rFonts w:hint="eastAsia"/>
        </w:rPr>
      </w:pPr>
    </w:p>
    <w:p w14:paraId="5388F9A4">
      <w:pPr>
        <w:spacing w:after="0" w:line="259" w:lineRule="auto"/>
        <w:ind w:left="0" w:firstLine="0"/>
        <w:jc w:val="left"/>
        <w:rPr>
          <w:rFonts w:hint="eastAsia"/>
        </w:rPr>
      </w:pPr>
      <w:r>
        <w:rPr>
          <w:rFonts w:hint="eastAsia"/>
        </w:rPr>
        <w:t>The idea is unavoidably suggested by the language of the law, and by the nature of the rites which it prescribed; and it is still retained by the Jews, although they are aware of the argument drawn from thence for the true and proper sacrifice of Christ, and would for this reason have been strongly tempted to renounce it.</w:t>
      </w:r>
    </w:p>
    <w:p w14:paraId="4D5205AA">
      <w:pPr>
        <w:spacing w:after="0" w:line="259" w:lineRule="auto"/>
        <w:ind w:left="0" w:firstLine="0"/>
        <w:jc w:val="left"/>
        <w:rPr>
          <w:rFonts w:hint="eastAsia"/>
        </w:rPr>
      </w:pPr>
      <w:r>
        <w:rPr>
          <w:rFonts w:hint="eastAsia"/>
        </w:rPr>
        <w:t>这个观念不可避免地被律法的语言和它所规定的仪式的性质所暗示；并且，尽管犹太人意识到从那里引出的关于基督真实且恰当之献祭的论据，并因此会有强烈的诱惑去放弃它，但他们仍然保留了这个观念。</w:t>
      </w:r>
    </w:p>
    <w:p w14:paraId="7CA9649A">
      <w:pPr>
        <w:spacing w:after="0" w:line="259" w:lineRule="auto"/>
        <w:ind w:left="0" w:firstLine="0"/>
        <w:jc w:val="left"/>
        <w:rPr>
          <w:rFonts w:hint="eastAsia"/>
        </w:rPr>
      </w:pPr>
    </w:p>
    <w:p w14:paraId="2664E0B9">
      <w:pPr>
        <w:spacing w:after="0" w:line="259" w:lineRule="auto"/>
        <w:ind w:left="0" w:firstLine="0"/>
        <w:jc w:val="left"/>
        <w:rPr>
          <w:rFonts w:hint="eastAsia"/>
        </w:rPr>
      </w:pPr>
      <w:r>
        <w:rPr>
          <w:rFonts w:hint="eastAsia"/>
        </w:rPr>
        <w:t>It is the doctrine of the modern Jews, that the mercy of God accepted the sacrifice of the animal in the room of the offerer, and appointed that in offering it, he should lay his hands upon it, to remind him that the victim was received as his vicarious substitute.</w:t>
      </w:r>
    </w:p>
    <w:p w14:paraId="00DA595D">
      <w:pPr>
        <w:spacing w:after="0" w:line="259" w:lineRule="auto"/>
        <w:ind w:left="0" w:firstLine="0"/>
        <w:jc w:val="left"/>
        <w:rPr>
          <w:rFonts w:hint="eastAsia"/>
        </w:rPr>
      </w:pPr>
      <w:r>
        <w:rPr>
          <w:rFonts w:hint="eastAsia"/>
        </w:rPr>
        <w:t>现代犹太人的教义是，神的怜悯接纳了动物的献祭来代替献祭者，并指定在献祭时，他应当按手在其上，以提醒他，那祭物是被接纳为他的替代者。</w:t>
      </w:r>
    </w:p>
    <w:p w14:paraId="23E5FEBD">
      <w:pPr>
        <w:spacing w:after="0" w:line="259" w:lineRule="auto"/>
        <w:ind w:left="0" w:firstLine="0"/>
        <w:jc w:val="left"/>
        <w:rPr>
          <w:rFonts w:hint="eastAsia"/>
        </w:rPr>
      </w:pPr>
    </w:p>
    <w:p w14:paraId="5A70CF35">
      <w:pPr>
        <w:spacing w:after="0" w:line="259" w:lineRule="auto"/>
        <w:ind w:left="0" w:firstLine="0"/>
        <w:jc w:val="left"/>
        <w:rPr>
          <w:rFonts w:hint="eastAsia"/>
        </w:rPr>
      </w:pPr>
      <w:r>
        <w:rPr>
          <w:rFonts w:hint="eastAsia"/>
        </w:rPr>
        <w:t>In order to prove that the ancient sacrifices were not of an expiatory nature, it is alleged, that they were required in cases where no guilt could be supposed.</w:t>
      </w:r>
    </w:p>
    <w:p w14:paraId="6F0B814F">
      <w:pPr>
        <w:spacing w:after="0" w:line="259" w:lineRule="auto"/>
        <w:ind w:left="0" w:firstLine="0"/>
        <w:jc w:val="left"/>
        <w:rPr>
          <w:rFonts w:hint="eastAsia"/>
        </w:rPr>
      </w:pPr>
      <w:r>
        <w:rPr>
          <w:rFonts w:hint="eastAsia"/>
        </w:rPr>
        <w:t>为要证明古代的献祭不具有赎罪的性质，有人声称，在某些不可能假设有罪的情况下也要求献祭。</w:t>
      </w:r>
    </w:p>
    <w:p w14:paraId="72D81775">
      <w:pPr>
        <w:spacing w:after="0" w:line="259" w:lineRule="auto"/>
        <w:ind w:left="0" w:firstLine="0"/>
        <w:jc w:val="left"/>
        <w:rPr>
          <w:rFonts w:hint="eastAsia"/>
        </w:rPr>
      </w:pPr>
    </w:p>
    <w:p w14:paraId="1E5A4291">
      <w:pPr>
        <w:spacing w:after="0" w:line="259" w:lineRule="auto"/>
        <w:ind w:left="0" w:firstLine="0"/>
        <w:jc w:val="left"/>
        <w:rPr>
          <w:rFonts w:hint="eastAsia"/>
        </w:rPr>
      </w:pPr>
      <w:r>
        <w:rPr>
          <w:rFonts w:hint="eastAsia"/>
        </w:rPr>
        <w:t>In the cases of the high priest, the ruler, private individuals, and the whole congregation, a sacrifice was enjoined, when they had sinned through ignorance; and ignorance, it is insinuated, must have exempted them from criminality.</w:t>
      </w:r>
    </w:p>
    <w:p w14:paraId="18076D2C">
      <w:pPr>
        <w:spacing w:after="0" w:line="259" w:lineRule="auto"/>
        <w:ind w:left="0" w:firstLine="0"/>
        <w:jc w:val="left"/>
        <w:rPr>
          <w:rFonts w:hint="eastAsia"/>
        </w:rPr>
      </w:pPr>
      <w:r>
        <w:rPr>
          <w:rFonts w:hint="eastAsia"/>
        </w:rPr>
        <w:t>在大祭司、官长、个人和全会众的情况下，当他们因无知而犯罪时，就吩咐要献祭；有人暗示，无知必然使他们免于罪责。</w:t>
      </w:r>
    </w:p>
    <w:p w14:paraId="024358EA">
      <w:pPr>
        <w:spacing w:after="0" w:line="259" w:lineRule="auto"/>
        <w:ind w:left="0" w:firstLine="0"/>
        <w:jc w:val="left"/>
        <w:rPr>
          <w:rFonts w:hint="eastAsia"/>
        </w:rPr>
      </w:pPr>
    </w:p>
    <w:p w14:paraId="057147FE">
      <w:pPr>
        <w:spacing w:after="0" w:line="259" w:lineRule="auto"/>
        <w:ind w:left="0" w:firstLine="0"/>
        <w:jc w:val="left"/>
        <w:rPr>
          <w:rFonts w:hint="eastAsia"/>
        </w:rPr>
      </w:pPr>
      <w:r>
        <w:rPr>
          <w:rFonts w:hint="eastAsia"/>
        </w:rPr>
        <w:t>Ignorance, however, may not signify the absolute want of knowledge, but inattention and inconsiderateness, which, being itself culpable, would not excuse the conduct to which it gave rise; or, if they were really ignorant, they were still to be blamed, because it was their duty to have made themselves thoroughly acquainted with the law which God had given them, and to have kept it constantly in mind.</w:t>
      </w:r>
    </w:p>
    <w:p w14:paraId="3D4901BA">
      <w:pPr>
        <w:spacing w:after="0" w:line="259" w:lineRule="auto"/>
        <w:ind w:left="0" w:firstLine="0"/>
        <w:jc w:val="left"/>
        <w:rPr>
          <w:rFonts w:hint="eastAsia"/>
        </w:rPr>
      </w:pPr>
      <w:r>
        <w:rPr>
          <w:rFonts w:hint="eastAsia"/>
        </w:rPr>
        <w:t>然而，无知可能并不意味着完全缺乏知识，而是指疏忽和不经意，这本身就是有过失的，因此不能成为其所导致之行为的借口；或者，如果他们确实是无知的，他们仍应受责备，因为他们有责任完全熟悉神赐给他们的律法，并时刻谨记在心。</w:t>
      </w:r>
    </w:p>
    <w:p w14:paraId="14351AA0">
      <w:pPr>
        <w:spacing w:after="0" w:line="259" w:lineRule="auto"/>
        <w:ind w:left="0" w:firstLine="0"/>
        <w:jc w:val="left"/>
        <w:rPr>
          <w:rFonts w:hint="eastAsia"/>
        </w:rPr>
      </w:pPr>
    </w:p>
    <w:p w14:paraId="198C6486">
      <w:pPr>
        <w:spacing w:after="0" w:line="259" w:lineRule="auto"/>
        <w:ind w:left="0" w:firstLine="0"/>
        <w:jc w:val="left"/>
        <w:rPr>
          <w:rFonts w:hint="eastAsia"/>
        </w:rPr>
      </w:pPr>
      <w:r>
        <w:rPr>
          <w:rFonts w:hint="eastAsia"/>
        </w:rPr>
        <w:t>The truth seems to be, that the sins spoken of did not proceed ex ignorantia juris, but from want of reflection, from the sudden assaults of temptation, and the violence of passion; and they are opposed to presumptuous sins, sins committed with a high hand, that is, deliberately, against knowledge, and the present conviction of the mind.</w:t>
      </w:r>
    </w:p>
    <w:p w14:paraId="38E2F852">
      <w:pPr>
        <w:spacing w:after="0" w:line="259" w:lineRule="auto"/>
        <w:ind w:left="0" w:firstLine="0"/>
        <w:jc w:val="left"/>
        <w:rPr>
          <w:rFonts w:hint="eastAsia"/>
        </w:rPr>
      </w:pPr>
      <w:r>
        <w:rPr>
          <w:rFonts w:hint="eastAsia"/>
        </w:rPr>
        <w:t>事实似乎是，所说的罪并非出自对律法的无知，而是出自缺乏反思，出自试探的突然攻击，以及激情的猛烈；它们与任意妄为的罪相对，即那些明知故犯，违背知识和当下心思之确信的罪。</w:t>
      </w:r>
    </w:p>
    <w:p w14:paraId="6CA58484">
      <w:pPr>
        <w:spacing w:after="0" w:line="259" w:lineRule="auto"/>
        <w:ind w:left="0" w:firstLine="0"/>
        <w:jc w:val="left"/>
        <w:rPr>
          <w:rFonts w:hint="eastAsia"/>
        </w:rPr>
      </w:pPr>
    </w:p>
    <w:p w14:paraId="017CE490">
      <w:pPr>
        <w:spacing w:after="0" w:line="259" w:lineRule="auto"/>
        <w:ind w:left="0" w:firstLine="0"/>
        <w:jc w:val="left"/>
        <w:rPr>
          <w:rFonts w:hint="eastAsia"/>
        </w:rPr>
      </w:pPr>
      <w:r>
        <w:rPr>
          <w:rFonts w:hint="eastAsia"/>
        </w:rPr>
        <w:t>The former are called sins as well as the latter; but this difference is made between them, that those were expiated by a sacrifice, whereas for these no atonement was provided.</w:t>
      </w:r>
    </w:p>
    <w:p w14:paraId="5E4CC2A2">
      <w:pPr>
        <w:spacing w:after="0" w:line="259" w:lineRule="auto"/>
        <w:ind w:left="0" w:firstLine="0"/>
        <w:jc w:val="left"/>
        <w:rPr>
          <w:rFonts w:hint="eastAsia"/>
        </w:rPr>
      </w:pPr>
      <w:r>
        <w:rPr>
          <w:rFonts w:hint="eastAsia"/>
        </w:rPr>
        <w:t>前者与后者一样被称为罪；但它们之间有此区别，即前者可以通过献祭来赎罪，而后者则没有预备赎罪祭。</w:t>
      </w:r>
    </w:p>
    <w:p w14:paraId="68544EED">
      <w:pPr>
        <w:spacing w:after="0" w:line="259" w:lineRule="auto"/>
        <w:ind w:left="0" w:firstLine="0"/>
        <w:jc w:val="left"/>
        <w:rPr>
          <w:rFonts w:hint="eastAsia"/>
        </w:rPr>
      </w:pPr>
    </w:p>
    <w:p w14:paraId="7668E1D2">
      <w:pPr>
        <w:spacing w:after="0" w:line="259" w:lineRule="auto"/>
        <w:ind w:left="0" w:firstLine="0"/>
        <w:jc w:val="left"/>
        <w:rPr>
          <w:rFonts w:hint="eastAsia"/>
        </w:rPr>
      </w:pPr>
      <w:r>
        <w:rPr>
          <w:rFonts w:hint="eastAsia"/>
        </w:rPr>
        <w:t>"If a soul sin, and commit any of these things which are forbidden to be done by the commandments of the Lord; though he wist it not, yet is he guilty, and shall bear his iniquity. And he shall bring a ram without blemish out of the flock, with thy estimation, for a trespass-offering, unto the priest: and the priest shall make an atonement for him concerning his ignorance wherein he erred and wist it not, and it shall be forgiven him."*</w:t>
      </w:r>
    </w:p>
    <w:p w14:paraId="7D4C8A08">
      <w:pPr>
        <w:spacing w:after="0" w:line="259" w:lineRule="auto"/>
        <w:ind w:left="0" w:firstLine="0"/>
        <w:jc w:val="left"/>
        <w:rPr>
          <w:rFonts w:hint="eastAsia"/>
        </w:rPr>
      </w:pPr>
      <w:r>
        <w:rPr>
          <w:rFonts w:hint="eastAsia"/>
        </w:rPr>
        <w:t>“若有人犯罪，行了耶和华所吩咐不可行的什么事；他虽然不知道，还是有了罪，就要担当他的罪孽。他要照你所估定的价，从羊群中牵一只没有残疾的公绵羊来，作赎愆祭，献给祭司。祭司要为他那无心而误犯的罪赎罪，他就必蒙赦免。”*</w:t>
      </w:r>
    </w:p>
    <w:p w14:paraId="3B934182">
      <w:pPr>
        <w:spacing w:after="0" w:line="259" w:lineRule="auto"/>
        <w:ind w:left="0" w:firstLine="0"/>
        <w:jc w:val="left"/>
        <w:rPr>
          <w:rFonts w:hint="eastAsia"/>
        </w:rPr>
      </w:pPr>
    </w:p>
    <w:p w14:paraId="12780975">
      <w:pPr>
        <w:spacing w:after="0" w:line="259" w:lineRule="auto"/>
        <w:ind w:left="0" w:firstLine="0"/>
        <w:jc w:val="left"/>
        <w:rPr>
          <w:rFonts w:hint="eastAsia"/>
        </w:rPr>
      </w:pPr>
      <w:r>
        <w:rPr>
          <w:rFonts w:hint="eastAsia"/>
        </w:rPr>
        <w:t>Again, sacrifices were required from those who had been cured of leprosy, and from women after child-bearing, and, in neither case, it has been said, can sin be supposed.</w:t>
      </w:r>
    </w:p>
    <w:p w14:paraId="4FDFF8A1">
      <w:pPr>
        <w:spacing w:after="0" w:line="259" w:lineRule="auto"/>
        <w:ind w:left="0" w:firstLine="0"/>
        <w:jc w:val="left"/>
        <w:rPr>
          <w:rFonts w:hint="eastAsia"/>
        </w:rPr>
      </w:pPr>
      <w:r>
        <w:rPr>
          <w:rFonts w:hint="eastAsia"/>
        </w:rPr>
        <w:t>再者，从患了麻风病得洁净的人，以及生产后的妇人，都要求献祭，并且据说，在这两种情况下，都不能假设有罪。</w:t>
      </w:r>
    </w:p>
    <w:p w14:paraId="7D17C60F">
      <w:pPr>
        <w:spacing w:after="0" w:line="259" w:lineRule="auto"/>
        <w:ind w:left="0" w:firstLine="0"/>
        <w:jc w:val="left"/>
        <w:rPr>
          <w:rFonts w:hint="eastAsia"/>
        </w:rPr>
      </w:pPr>
    </w:p>
    <w:p w14:paraId="05D6DE99">
      <w:pPr>
        <w:spacing w:after="0" w:line="259" w:lineRule="auto"/>
        <w:ind w:left="0" w:firstLine="0"/>
        <w:jc w:val="left"/>
        <w:rPr>
          <w:rFonts w:hint="eastAsia"/>
        </w:rPr>
      </w:pPr>
      <w:r>
        <w:rPr>
          <w:rFonts w:hint="eastAsia"/>
        </w:rPr>
        <w:t>It is the observation of a Jewish writer,† that "without committing sin, no person is ever exposed to suffering; that it is a principle with the Jewish doctors, that there is no pain without crime; and that for this reason, she who had endured the pains of child-birth, was required to offer a piacular sacrifice."</w:t>
      </w:r>
    </w:p>
    <w:p w14:paraId="2AE79ED9">
      <w:pPr>
        <w:spacing w:after="0" w:line="259" w:lineRule="auto"/>
        <w:ind w:left="0" w:firstLine="0"/>
        <w:jc w:val="left"/>
        <w:rPr>
          <w:rFonts w:hint="eastAsia"/>
        </w:rPr>
      </w:pPr>
      <w:r>
        <w:rPr>
          <w:rFonts w:hint="eastAsia"/>
        </w:rPr>
        <w:t>一位犹太作家†观察到，“若非犯罪，无人会遭受苦难；犹太教师的一个原则是，没有痛苦就没有罪；因此，那忍受了生产之痛的妇人，被要求献上赎罪祭。”</w:t>
      </w:r>
    </w:p>
    <w:p w14:paraId="3E253936">
      <w:pPr>
        <w:spacing w:after="0" w:line="259" w:lineRule="auto"/>
        <w:ind w:left="0" w:firstLine="0"/>
        <w:jc w:val="left"/>
        <w:rPr>
          <w:rFonts w:hint="eastAsia"/>
        </w:rPr>
      </w:pPr>
    </w:p>
    <w:p w14:paraId="1B6050A7">
      <w:pPr>
        <w:spacing w:after="0" w:line="259" w:lineRule="auto"/>
        <w:ind w:left="0" w:firstLine="0"/>
        <w:jc w:val="left"/>
        <w:rPr>
          <w:rFonts w:hint="eastAsia"/>
        </w:rPr>
      </w:pPr>
      <w:r>
        <w:rPr>
          <w:rFonts w:hint="eastAsia"/>
        </w:rPr>
        <w:t>With regard to the leper, it has been remarked by the same person, that "a sin-offering was enjoined, because the whole Mosaic law being founded on this principle, that whatever befals any human creature, is the result of Providential appointment, the leper must consider his malady as a judicial infliction for some transgression." ‡</w:t>
      </w:r>
    </w:p>
    <w:p w14:paraId="574F8BB3">
      <w:pPr>
        <w:spacing w:after="0" w:line="259" w:lineRule="auto"/>
        <w:ind w:left="0" w:firstLine="0"/>
        <w:jc w:val="left"/>
        <w:rPr>
          <w:rFonts w:hint="eastAsia"/>
        </w:rPr>
      </w:pPr>
      <w:r>
        <w:rPr>
          <w:rFonts w:hint="eastAsia"/>
        </w:rPr>
        <w:t>关于麻风病人，同一个人评论说，“赎罪祭是吩咐的，因为整个摩西律法都建立在这个原则之上，即任何临到人的事，都是护理安排的结果，麻风病人必须将他的疾病视为因某些过犯而受的司法惩罚。” ‡</w:t>
      </w:r>
    </w:p>
    <w:p w14:paraId="4FE73D68">
      <w:pPr>
        <w:spacing w:after="0" w:line="259" w:lineRule="auto"/>
        <w:ind w:left="0" w:firstLine="0"/>
        <w:jc w:val="left"/>
        <w:rPr>
          <w:rFonts w:hint="eastAsia"/>
        </w:rPr>
      </w:pPr>
    </w:p>
    <w:p w14:paraId="70698357">
      <w:pPr>
        <w:spacing w:after="0" w:line="259" w:lineRule="auto"/>
        <w:ind w:left="0" w:firstLine="0"/>
        <w:jc w:val="left"/>
        <w:rPr>
          <w:rFonts w:hint="eastAsia"/>
        </w:rPr>
      </w:pPr>
      <w:r>
        <w:rPr>
          <w:rFonts w:hint="eastAsia"/>
        </w:rPr>
        <w:t>And certainly the loathsome disease of his body was an emblem of the natural pollution of the soul, and reminded him how necessary it was to seek the favour of that Being who had smitten him once, and might smite him again.</w:t>
      </w:r>
    </w:p>
    <w:p w14:paraId="747D51DB">
      <w:pPr>
        <w:spacing w:after="0" w:line="259" w:lineRule="auto"/>
        <w:ind w:left="0" w:firstLine="0"/>
        <w:jc w:val="left"/>
        <w:rPr>
          <w:rFonts w:hint="eastAsia"/>
        </w:rPr>
      </w:pPr>
      <w:r>
        <w:rPr>
          <w:rFonts w:hint="eastAsia"/>
        </w:rPr>
        <w:t>并且，他身体那令人厌恶的疾病，无疑是灵魂天然污秽的象征，并提醒他，寻求那位曾击打他一次、并可能再次击打他的存在的恩宠是何等必要。</w:t>
      </w:r>
    </w:p>
    <w:p w14:paraId="3155E95D">
      <w:pPr>
        <w:spacing w:after="0" w:line="259" w:lineRule="auto"/>
        <w:ind w:left="0" w:firstLine="0"/>
        <w:jc w:val="left"/>
        <w:rPr>
          <w:rFonts w:hint="eastAsia"/>
        </w:rPr>
      </w:pPr>
    </w:p>
    <w:p w14:paraId="59E01A2C">
      <w:pPr>
        <w:spacing w:after="0" w:line="259" w:lineRule="auto"/>
        <w:ind w:left="0" w:firstLine="0"/>
        <w:jc w:val="left"/>
        <w:rPr>
          <w:rFonts w:hint="eastAsia"/>
        </w:rPr>
      </w:pPr>
      <w:r>
        <w:rPr>
          <w:rFonts w:hint="eastAsia"/>
        </w:rPr>
        <w:t>But, although a case had occurred, in which we could not discover any vestige of guilt, manifest or implied, it would not, in the judgment of any reasonable man, furnish an objection against the general import of the legal institutions, which so clearly teach, that an atonement is necessary to avert the anger of God.</w:t>
      </w:r>
    </w:p>
    <w:p w14:paraId="0D2681CE">
      <w:pPr>
        <w:spacing w:after="0" w:line="259" w:lineRule="auto"/>
        <w:ind w:left="0" w:firstLine="0"/>
        <w:jc w:val="left"/>
        <w:rPr>
          <w:rFonts w:hint="eastAsia"/>
        </w:rPr>
      </w:pPr>
      <w:r>
        <w:rPr>
          <w:rFonts w:hint="eastAsia"/>
        </w:rPr>
        <w:t>但是，即使出现了一个我们无法发现任何罪愆痕迹，无论是明示还是暗示的案例，在任何理性的人看来，这也不能成为反对律法制度总体含义的理由，律法制度如此清晰地教导，赎罪是转离神怒气所必需的。</w:t>
      </w:r>
    </w:p>
    <w:p w14:paraId="6A38DBB3">
      <w:pPr>
        <w:spacing w:after="0" w:line="259" w:lineRule="auto"/>
        <w:ind w:left="0" w:firstLine="0"/>
        <w:jc w:val="left"/>
        <w:rPr>
          <w:rFonts w:hint="eastAsia"/>
        </w:rPr>
      </w:pPr>
    </w:p>
    <w:p w14:paraId="0559BA78">
      <w:pPr>
        <w:spacing w:after="0" w:line="259" w:lineRule="auto"/>
        <w:ind w:left="0" w:firstLine="0"/>
        <w:jc w:val="left"/>
        <w:rPr>
          <w:rFonts w:hint="eastAsia"/>
        </w:rPr>
      </w:pPr>
      <w:r>
        <w:rPr>
          <w:rFonts w:hint="eastAsia"/>
        </w:rPr>
        <w:t>I observe farther, That the Scriptures affirm, in the most express terms, that the death of Christ was a propitiatory sacrifice.</w:t>
      </w:r>
    </w:p>
    <w:p w14:paraId="2CDB9A86">
      <w:pPr>
        <w:spacing w:after="0" w:line="259" w:lineRule="auto"/>
        <w:ind w:left="0" w:firstLine="0"/>
        <w:jc w:val="left"/>
        <w:rPr>
          <w:rFonts w:hint="eastAsia"/>
        </w:rPr>
      </w:pPr>
      <w:r>
        <w:rPr>
          <w:rFonts w:hint="eastAsia"/>
        </w:rPr>
        <w:t>我进一步观察到，圣经以最明确的措辞确认，基督的死是一个挽回祭。</w:t>
      </w:r>
    </w:p>
    <w:p w14:paraId="15BD7105">
      <w:pPr>
        <w:spacing w:after="0" w:line="259" w:lineRule="auto"/>
        <w:ind w:left="0" w:firstLine="0"/>
        <w:jc w:val="left"/>
        <w:rPr>
          <w:rFonts w:hint="eastAsia"/>
        </w:rPr>
      </w:pPr>
    </w:p>
    <w:p w14:paraId="12585785">
      <w:pPr>
        <w:spacing w:after="0" w:line="259" w:lineRule="auto"/>
        <w:ind w:left="0" w:firstLine="0"/>
        <w:jc w:val="left"/>
        <w:rPr>
          <w:rFonts w:hint="eastAsia"/>
        </w:rPr>
      </w:pPr>
      <w:r>
        <w:rPr>
          <w:rFonts w:hint="eastAsia"/>
        </w:rPr>
        <w:t>They use the same language in speaking of that event, which is used concerning the piacular services of the law.</w:t>
      </w:r>
    </w:p>
    <w:p w14:paraId="63D275F1">
      <w:pPr>
        <w:spacing w:after="0" w:line="259" w:lineRule="auto"/>
        <w:ind w:left="0" w:firstLine="0"/>
        <w:jc w:val="left"/>
        <w:rPr>
          <w:rFonts w:hint="eastAsia"/>
        </w:rPr>
      </w:pPr>
      <w:r>
        <w:rPr>
          <w:rFonts w:hint="eastAsia"/>
        </w:rPr>
        <w:t>在谈论那个事件时，它们使用了与论及律法中赎罪事奉相同的语言。</w:t>
      </w:r>
    </w:p>
    <w:p w14:paraId="71AECF2A">
      <w:pPr>
        <w:spacing w:after="0" w:line="259" w:lineRule="auto"/>
        <w:ind w:left="0" w:firstLine="0"/>
        <w:jc w:val="left"/>
        <w:rPr>
          <w:rFonts w:hint="eastAsia"/>
        </w:rPr>
      </w:pPr>
    </w:p>
    <w:p w14:paraId="09A4196A">
      <w:pPr>
        <w:spacing w:after="0" w:line="259" w:lineRule="auto"/>
        <w:ind w:left="0" w:firstLine="0"/>
        <w:jc w:val="left"/>
        <w:rPr>
          <w:rFonts w:hint="eastAsia"/>
        </w:rPr>
      </w:pPr>
      <w:r>
        <w:rPr>
          <w:rFonts w:hint="eastAsia"/>
        </w:rPr>
        <w:t>He is called a priest, and the work of a priest is assigned to him.</w:t>
      </w:r>
    </w:p>
    <w:p w14:paraId="6F535728">
      <w:pPr>
        <w:spacing w:after="0" w:line="259" w:lineRule="auto"/>
        <w:ind w:left="0" w:firstLine="0"/>
        <w:jc w:val="left"/>
        <w:rPr>
          <w:rFonts w:hint="eastAsia"/>
        </w:rPr>
      </w:pPr>
      <w:r>
        <w:rPr>
          <w:rFonts w:hint="eastAsia"/>
        </w:rPr>
        <w:t>祂被称为祭司，祭司的工作也归于祂。</w:t>
      </w:r>
    </w:p>
    <w:p w14:paraId="54A563E2">
      <w:pPr>
        <w:spacing w:after="0" w:line="259" w:lineRule="auto"/>
        <w:ind w:left="0" w:firstLine="0"/>
        <w:jc w:val="left"/>
        <w:rPr>
          <w:rFonts w:hint="eastAsia"/>
        </w:rPr>
      </w:pPr>
    </w:p>
    <w:p w14:paraId="29E47950">
      <w:pPr>
        <w:spacing w:after="0" w:line="259" w:lineRule="auto"/>
        <w:ind w:left="0" w:firstLine="0"/>
        <w:jc w:val="left"/>
        <w:rPr>
          <w:rFonts w:hint="eastAsia"/>
        </w:rPr>
      </w:pPr>
      <w:r>
        <w:rPr>
          <w:rFonts w:hint="eastAsia"/>
        </w:rPr>
        <w:t>"Every high priest is ordained to offer gifts and sacrifices; wherefore, it is of necessity that this man have somewhat also to offer."§</w:t>
      </w:r>
    </w:p>
    <w:p w14:paraId="2A31ED52">
      <w:pPr>
        <w:spacing w:after="0" w:line="259" w:lineRule="auto"/>
        <w:ind w:left="0" w:firstLine="0"/>
        <w:jc w:val="left"/>
        <w:rPr>
          <w:rFonts w:hint="eastAsia"/>
        </w:rPr>
      </w:pPr>
      <w:r>
        <w:rPr>
          <w:rFonts w:hint="eastAsia"/>
        </w:rPr>
        <w:t>“凡大祭司都是为献礼物和祭物设立的，所以这位大祭司也必须有所献的。”§</w:t>
      </w:r>
    </w:p>
    <w:p w14:paraId="0E8C777E">
      <w:pPr>
        <w:spacing w:after="0" w:line="259" w:lineRule="auto"/>
        <w:ind w:left="0" w:firstLine="0"/>
        <w:jc w:val="left"/>
        <w:rPr>
          <w:rFonts w:hint="eastAsia"/>
        </w:rPr>
      </w:pPr>
    </w:p>
    <w:p w14:paraId="2602A332">
      <w:pPr>
        <w:spacing w:after="0" w:line="259" w:lineRule="auto"/>
        <w:ind w:left="0" w:firstLine="0"/>
        <w:jc w:val="left"/>
        <w:rPr>
          <w:rFonts w:hint="eastAsia"/>
        </w:rPr>
      </w:pPr>
      <w:r>
        <w:rPr>
          <w:rFonts w:hint="eastAsia"/>
        </w:rPr>
        <w:t>It is said, that "he gave himself for us an offering and a sacrifice to God, for a sweet-smelling savour;"‖ and the same thing is asserted in many other passages.</w:t>
      </w:r>
    </w:p>
    <w:p w14:paraId="7110739F">
      <w:pPr>
        <w:spacing w:after="0" w:line="259" w:lineRule="auto"/>
        <w:ind w:left="0" w:firstLine="0"/>
        <w:jc w:val="left"/>
        <w:rPr>
          <w:rFonts w:hint="eastAsia"/>
        </w:rPr>
      </w:pPr>
      <w:r>
        <w:rPr>
          <w:rFonts w:hint="eastAsia"/>
        </w:rPr>
        <w:t>经上说，“祂为我们舍了自己，当作馨香的供物和祭物献与神；”‖在许多其他经文中也断言了同样的事。</w:t>
      </w:r>
    </w:p>
    <w:p w14:paraId="651C7C79">
      <w:pPr>
        <w:spacing w:after="0" w:line="259" w:lineRule="auto"/>
        <w:ind w:left="0" w:firstLine="0"/>
        <w:jc w:val="left"/>
        <w:rPr>
          <w:rFonts w:hint="eastAsia"/>
        </w:rPr>
      </w:pPr>
    </w:p>
    <w:p w14:paraId="068A8371">
      <w:pPr>
        <w:spacing w:after="0" w:line="259" w:lineRule="auto"/>
        <w:ind w:left="0" w:firstLine="0"/>
        <w:jc w:val="left"/>
        <w:rPr>
          <w:rFonts w:hint="eastAsia"/>
        </w:rPr>
      </w:pPr>
      <w:r>
        <w:rPr>
          <w:rFonts w:hint="eastAsia"/>
        </w:rPr>
        <w:t>It is affirmed, that "he died for our sins according to the Scriptures;"¶ that "he bore our sins in his own body on the tree;"** that "he is the propitiation for our sins;"†† that "he was made a sin-offering for us;"‡‡ that "by his death we are reconciled to God;"§§ that he has redeemed us to God by his blood."‖‖</w:t>
      </w:r>
    </w:p>
    <w:p w14:paraId="2EF7DBBB">
      <w:pPr>
        <w:spacing w:after="0" w:line="259" w:lineRule="auto"/>
        <w:ind w:left="0" w:firstLine="0"/>
        <w:jc w:val="left"/>
        <w:rPr>
          <w:rFonts w:hint="eastAsia"/>
        </w:rPr>
      </w:pPr>
      <w:r>
        <w:rPr>
          <w:rFonts w:hint="eastAsia"/>
        </w:rPr>
        <w:t>经上确认，“祂为我们的罪死了，正如圣经所说的；”¶“祂被挂在木头上，亲身担当了我们的罪；”**“祂为我们的罪作了挽回祭；”††“祂替我们成为罪；”‡‡“借着祂的死，我们得与神和好；”§§“祂用自己的血买了我们归于神。”‖‖</w:t>
      </w:r>
    </w:p>
    <w:p w14:paraId="1C45A8EB">
      <w:pPr>
        <w:spacing w:after="0" w:line="259" w:lineRule="auto"/>
        <w:ind w:left="0" w:firstLine="0"/>
        <w:jc w:val="left"/>
        <w:rPr>
          <w:rFonts w:hint="eastAsia"/>
        </w:rPr>
      </w:pPr>
    </w:p>
    <w:p w14:paraId="30216AF7">
      <w:pPr>
        <w:spacing w:after="0" w:line="259" w:lineRule="auto"/>
        <w:ind w:left="0" w:firstLine="0"/>
        <w:jc w:val="left"/>
        <w:rPr>
          <w:rFonts w:hint="eastAsia"/>
        </w:rPr>
      </w:pPr>
      <w:r>
        <w:rPr>
          <w:rFonts w:hint="eastAsia"/>
        </w:rPr>
        <w:t>This is the general strain of the New Testament, and I am not aware of a single expression which has a different meaning.</w:t>
      </w:r>
    </w:p>
    <w:p w14:paraId="7DB897C4">
      <w:pPr>
        <w:spacing w:after="0" w:line="259" w:lineRule="auto"/>
        <w:ind w:left="0" w:firstLine="0"/>
        <w:jc w:val="left"/>
        <w:rPr>
          <w:rFonts w:hint="eastAsia"/>
        </w:rPr>
      </w:pPr>
      <w:r>
        <w:rPr>
          <w:rFonts w:hint="eastAsia"/>
        </w:rPr>
        <w:t>这是新约的普遍基调，我不知道有任何一个表达有不同的含义。</w:t>
      </w:r>
    </w:p>
    <w:p w14:paraId="108EC9D2">
      <w:pPr>
        <w:spacing w:after="0" w:line="259" w:lineRule="auto"/>
        <w:ind w:left="0" w:firstLine="0"/>
        <w:jc w:val="left"/>
        <w:rPr>
          <w:rFonts w:hint="eastAsia"/>
        </w:rPr>
      </w:pPr>
    </w:p>
    <w:p w14:paraId="4570F8A3">
      <w:pPr>
        <w:spacing w:after="0" w:line="259" w:lineRule="auto"/>
        <w:ind w:left="0" w:firstLine="0"/>
        <w:jc w:val="left"/>
        <w:rPr>
          <w:rFonts w:hint="eastAsia"/>
        </w:rPr>
      </w:pPr>
      <w:r>
        <w:rPr>
          <w:rFonts w:hint="eastAsia"/>
        </w:rPr>
        <w:t>One should think, that language so express, and occurring in so many places, would be sufficient to settle the question, whether the death of Christ was of an expiatory nature, and that no man who feels any reverence for the word of God, and submits to it as the rule of his faith, would venture to controvert this position, or allow a doubt to remain in his mind.</w:t>
      </w:r>
    </w:p>
    <w:p w14:paraId="10975786">
      <w:pPr>
        <w:spacing w:after="0" w:line="259" w:lineRule="auto"/>
        <w:ind w:left="0" w:firstLine="0"/>
        <w:jc w:val="left"/>
        <w:rPr>
          <w:rFonts w:hint="eastAsia"/>
        </w:rPr>
      </w:pPr>
      <w:r>
        <w:rPr>
          <w:rFonts w:hint="eastAsia"/>
        </w:rPr>
        <w:t>人们会认为，如此明确的语言，在如此多的地方出现，足以解决基督的死是否具有赎罪性质的问题，并且，凡对神的话语有任何敬畏之心，并顺服它作为自己信仰准则的人，都不会敢于质疑这个立场，或在心中留下任何怀疑。</w:t>
      </w:r>
    </w:p>
    <w:p w14:paraId="28221CC7">
      <w:pPr>
        <w:spacing w:after="0" w:line="259" w:lineRule="auto"/>
        <w:ind w:left="0" w:firstLine="0"/>
        <w:jc w:val="left"/>
        <w:rPr>
          <w:rFonts w:hint="eastAsia"/>
        </w:rPr>
      </w:pPr>
    </w:p>
    <w:p w14:paraId="7E6B87E0">
      <w:pPr>
        <w:spacing w:after="0" w:line="259" w:lineRule="auto"/>
        <w:ind w:left="0" w:firstLine="0"/>
        <w:jc w:val="left"/>
        <w:rPr>
          <w:rFonts w:hint="eastAsia"/>
        </w:rPr>
      </w:pPr>
      <w:r>
        <w:rPr>
          <w:rFonts w:hint="eastAsia"/>
        </w:rPr>
        <w:t>But some persons are not so easily satisfied.</w:t>
      </w:r>
    </w:p>
    <w:p w14:paraId="4AB49D9F">
      <w:pPr>
        <w:spacing w:after="0" w:line="259" w:lineRule="auto"/>
        <w:ind w:left="0" w:firstLine="0"/>
        <w:jc w:val="left"/>
        <w:rPr>
          <w:rFonts w:hint="eastAsia"/>
        </w:rPr>
      </w:pPr>
      <w:r>
        <w:rPr>
          <w:rFonts w:hint="eastAsia"/>
        </w:rPr>
        <w:t>但有些人并非如此容易满足。</w:t>
      </w:r>
    </w:p>
    <w:p w14:paraId="2768E20D">
      <w:pPr>
        <w:spacing w:after="0" w:line="259" w:lineRule="auto"/>
        <w:ind w:left="0" w:firstLine="0"/>
        <w:jc w:val="left"/>
        <w:rPr>
          <w:rFonts w:hint="eastAsia"/>
        </w:rPr>
      </w:pPr>
    </w:p>
    <w:p w14:paraId="6A5F887E">
      <w:pPr>
        <w:spacing w:after="0" w:line="259" w:lineRule="auto"/>
        <w:ind w:left="0" w:firstLine="0"/>
        <w:jc w:val="left"/>
        <w:rPr>
          <w:rFonts w:hint="eastAsia"/>
        </w:rPr>
      </w:pPr>
      <w:r>
        <w:rPr>
          <w:rFonts w:hint="eastAsia"/>
        </w:rPr>
        <w:t>They have conceived a prejudice against the doctrine, and will not be convinced by any evidence.</w:t>
      </w:r>
    </w:p>
    <w:p w14:paraId="7BE37D1A">
      <w:pPr>
        <w:spacing w:after="0" w:line="259" w:lineRule="auto"/>
        <w:ind w:left="0" w:firstLine="0"/>
        <w:jc w:val="left"/>
        <w:rPr>
          <w:rFonts w:hint="eastAsia"/>
        </w:rPr>
      </w:pPr>
      <w:r>
        <w:rPr>
          <w:rFonts w:hint="eastAsia"/>
        </w:rPr>
        <w:t>他们对这个教义抱有偏见，不为任何证据所动。</w:t>
      </w:r>
    </w:p>
    <w:p w14:paraId="2863F382">
      <w:pPr>
        <w:spacing w:after="0" w:line="259" w:lineRule="auto"/>
        <w:ind w:left="0" w:firstLine="0"/>
        <w:jc w:val="left"/>
        <w:rPr>
          <w:rFonts w:hint="eastAsia"/>
        </w:rPr>
      </w:pPr>
    </w:p>
    <w:p w14:paraId="08AEEDAE">
      <w:pPr>
        <w:spacing w:after="0" w:line="259" w:lineRule="auto"/>
        <w:ind w:left="0" w:firstLine="0"/>
        <w:jc w:val="left"/>
        <w:rPr>
          <w:rFonts w:hint="eastAsia"/>
        </w:rPr>
      </w:pPr>
      <w:r>
        <w:rPr>
          <w:rFonts w:hint="eastAsia"/>
        </w:rPr>
        <w:t>Hence they have recourse to the same expedient, by which they endeavour to set aside the proofs of the divinity of Christ, namely, the pretence that the words are not to be understood according to their usual import.</w:t>
      </w:r>
    </w:p>
    <w:p w14:paraId="33C12778">
      <w:pPr>
        <w:spacing w:after="0" w:line="259" w:lineRule="auto"/>
        <w:ind w:left="0" w:firstLine="0"/>
        <w:jc w:val="left"/>
        <w:rPr>
          <w:rFonts w:hint="eastAsia"/>
        </w:rPr>
      </w:pPr>
      <w:r>
        <w:rPr>
          <w:rFonts w:hint="eastAsia"/>
        </w:rPr>
        <w:t>因此，他们求助于同样的权宜之计，即他们用来试图推翻基督神性之证据的方法，也就是，借口说那些话不应按其通常的含义来理解。</w:t>
      </w:r>
    </w:p>
    <w:p w14:paraId="5B36F124">
      <w:pPr>
        <w:spacing w:after="0" w:line="259" w:lineRule="auto"/>
        <w:ind w:left="0" w:firstLine="0"/>
        <w:jc w:val="left"/>
        <w:rPr>
          <w:rFonts w:hint="eastAsia"/>
        </w:rPr>
      </w:pPr>
    </w:p>
    <w:p w14:paraId="57A1C347">
      <w:pPr>
        <w:spacing w:after="0" w:line="259" w:lineRule="auto"/>
        <w:ind w:left="0" w:firstLine="0"/>
        <w:jc w:val="left"/>
        <w:rPr>
          <w:rFonts w:hint="eastAsia"/>
        </w:rPr>
      </w:pPr>
      <w:r>
        <w:rPr>
          <w:rFonts w:hint="eastAsia"/>
        </w:rPr>
        <w:t>They cannot deny that he is called a priest, and his death a sacrifice; but they allege that the literal sense must be rejected, for no reason which I can discover, except that it is at variance with their system.</w:t>
      </w:r>
    </w:p>
    <w:p w14:paraId="2B16C9C0">
      <w:pPr>
        <w:spacing w:after="0" w:line="259" w:lineRule="auto"/>
        <w:ind w:left="0" w:firstLine="0"/>
        <w:jc w:val="left"/>
        <w:rPr>
          <w:rFonts w:hint="eastAsia"/>
        </w:rPr>
      </w:pPr>
      <w:r>
        <w:rPr>
          <w:rFonts w:hint="eastAsia"/>
        </w:rPr>
        <w:t>他们不能否认祂被称为祭司，祂的死被称为献祭；但他们声称，字面意义必须被拒绝，除了因为它与他们的体系相悖之外，我找不到任何其他理由。</w:t>
      </w:r>
    </w:p>
    <w:p w14:paraId="465B3E32">
      <w:pPr>
        <w:spacing w:after="0" w:line="259" w:lineRule="auto"/>
        <w:ind w:left="0" w:firstLine="0"/>
        <w:jc w:val="left"/>
        <w:rPr>
          <w:rFonts w:hint="eastAsia"/>
        </w:rPr>
      </w:pPr>
    </w:p>
    <w:p w14:paraId="5705BD2D">
      <w:pPr>
        <w:spacing w:after="0" w:line="259" w:lineRule="auto"/>
        <w:ind w:left="0" w:firstLine="0"/>
        <w:jc w:val="left"/>
        <w:rPr>
          <w:rFonts w:hint="eastAsia"/>
        </w:rPr>
      </w:pPr>
      <w:r>
        <w:rPr>
          <w:rFonts w:hint="eastAsia"/>
        </w:rPr>
        <w:t>Christ, they say, was a metaphorical priest; his death was a metaphorical sacrifice; and what follows, but that he has obtained for us a metaphorical redemption, that is, no redemption at all?</w:t>
      </w:r>
    </w:p>
    <w:p w14:paraId="41281D90">
      <w:pPr>
        <w:spacing w:after="0" w:line="259" w:lineRule="auto"/>
        <w:ind w:left="0" w:firstLine="0"/>
        <w:jc w:val="left"/>
        <w:rPr>
          <w:rFonts w:hint="eastAsia"/>
        </w:rPr>
      </w:pPr>
      <w:r>
        <w:rPr>
          <w:rFonts w:hint="eastAsia"/>
        </w:rPr>
        <w:t>他们说，基督是一个比喻性的祭司；祂的死是一个比喻性的献祭；那么，接下来的又是什么呢？不就是祂为我们获得了一个比喻性的救赎，也就是说，根本没有救赎吗？</w:t>
      </w:r>
    </w:p>
    <w:p w14:paraId="6E4E9740">
      <w:pPr>
        <w:spacing w:after="0" w:line="259" w:lineRule="auto"/>
        <w:ind w:left="0" w:firstLine="0"/>
        <w:jc w:val="left"/>
        <w:rPr>
          <w:rFonts w:hint="eastAsia"/>
        </w:rPr>
      </w:pPr>
    </w:p>
    <w:p w14:paraId="5655F4FE">
      <w:pPr>
        <w:spacing w:after="0" w:line="259" w:lineRule="auto"/>
        <w:ind w:left="0" w:firstLine="0"/>
        <w:jc w:val="left"/>
        <w:rPr>
          <w:rFonts w:hint="eastAsia"/>
        </w:rPr>
      </w:pPr>
      <w:r>
        <w:rPr>
          <w:rFonts w:hint="eastAsia"/>
        </w:rPr>
        <w:t>As the Scriptures were given to instruct us in religion, it may be presumed that they are written in language which all may understand.</w:t>
      </w:r>
    </w:p>
    <w:p w14:paraId="59647898">
      <w:pPr>
        <w:spacing w:after="0" w:line="259" w:lineRule="auto"/>
        <w:ind w:left="0" w:firstLine="0"/>
        <w:jc w:val="left"/>
        <w:rPr>
          <w:rFonts w:hint="eastAsia"/>
        </w:rPr>
      </w:pPr>
      <w:r>
        <w:rPr>
          <w:rFonts w:hint="eastAsia"/>
        </w:rPr>
        <w:t>既然圣经是为教导我们宗教而赐下的，可以推断，它们是以人人都能理解的语言写成的。</w:t>
      </w:r>
    </w:p>
    <w:p w14:paraId="09DADEE8">
      <w:pPr>
        <w:spacing w:after="0" w:line="259" w:lineRule="auto"/>
        <w:ind w:left="0" w:firstLine="0"/>
        <w:jc w:val="left"/>
        <w:rPr>
          <w:rFonts w:hint="eastAsia"/>
        </w:rPr>
      </w:pPr>
    </w:p>
    <w:p w14:paraId="760E9F59">
      <w:pPr>
        <w:spacing w:after="0" w:line="259" w:lineRule="auto"/>
        <w:ind w:left="0" w:firstLine="0"/>
        <w:jc w:val="left"/>
        <w:rPr>
          <w:rFonts w:hint="eastAsia"/>
        </w:rPr>
      </w:pPr>
      <w:r>
        <w:rPr>
          <w:rFonts w:hint="eastAsia"/>
        </w:rPr>
        <w:t>To suppose that the style is highly figurative even in the didactic parts, that plain truths are wrapt up in metaphors, that the real is often different from the apparent sense, is to throw a most injurious reflection upon the word of God, and would justify the church of Rome in withholding it from the common people as a book liable to be abused by them.</w:t>
      </w:r>
    </w:p>
    <w:p w14:paraId="66D16260">
      <w:pPr>
        <w:spacing w:after="0" w:line="259" w:lineRule="auto"/>
        <w:ind w:left="0" w:firstLine="0"/>
        <w:jc w:val="left"/>
        <w:rPr>
          <w:rFonts w:hint="eastAsia"/>
        </w:rPr>
      </w:pPr>
      <w:r>
        <w:rPr>
          <w:rFonts w:hint="eastAsia"/>
        </w:rPr>
        <w:t>假设即使在教导的部分，风格也是高度比喻性的，简单的真理被包裹在隐喻中，真实的意义常常与表面的意义不同，这是对神的话语作出极具伤害性的反思，并且会为罗马教会在将圣经从普通民众手中收回，称其为一本他们容易滥用的书提供理由。</w:t>
      </w:r>
    </w:p>
    <w:p w14:paraId="7EE26577">
      <w:pPr>
        <w:spacing w:after="0" w:line="259" w:lineRule="auto"/>
        <w:ind w:left="0" w:firstLine="0"/>
        <w:jc w:val="left"/>
        <w:rPr>
          <w:rFonts w:hint="eastAsia"/>
        </w:rPr>
      </w:pPr>
    </w:p>
    <w:p w14:paraId="36D85CEC">
      <w:pPr>
        <w:spacing w:after="0" w:line="259" w:lineRule="auto"/>
        <w:ind w:left="0" w:firstLine="0"/>
        <w:jc w:val="left"/>
        <w:rPr>
          <w:rFonts w:hint="eastAsia"/>
        </w:rPr>
      </w:pPr>
      <w:r>
        <w:rPr>
          <w:rFonts w:hint="eastAsia"/>
        </w:rPr>
        <w:t>No person who has read the Old Testament, can be ignorant what is meant by a sacrifice.</w:t>
      </w:r>
    </w:p>
    <w:p w14:paraId="37981F47">
      <w:pPr>
        <w:spacing w:after="0" w:line="259" w:lineRule="auto"/>
        <w:ind w:left="0" w:firstLine="0"/>
        <w:jc w:val="left"/>
        <w:rPr>
          <w:rFonts w:hint="eastAsia"/>
        </w:rPr>
      </w:pPr>
      <w:r>
        <w:rPr>
          <w:rFonts w:hint="eastAsia"/>
        </w:rPr>
        <w:t>凡读过旧约的人，都不可能不知道献祭是什么意思。</w:t>
      </w:r>
    </w:p>
    <w:p w14:paraId="4D7DF076">
      <w:pPr>
        <w:spacing w:after="0" w:line="259" w:lineRule="auto"/>
        <w:ind w:left="0" w:firstLine="0"/>
        <w:jc w:val="left"/>
        <w:rPr>
          <w:rFonts w:hint="eastAsia"/>
        </w:rPr>
      </w:pPr>
    </w:p>
    <w:p w14:paraId="1055BCB4">
      <w:pPr>
        <w:spacing w:after="0" w:line="259" w:lineRule="auto"/>
        <w:ind w:left="0" w:firstLine="0"/>
        <w:jc w:val="left"/>
        <w:rPr>
          <w:rFonts w:hint="eastAsia"/>
        </w:rPr>
      </w:pPr>
      <w:r>
        <w:rPr>
          <w:rFonts w:hint="eastAsia"/>
        </w:rPr>
        <w:t>He understands it to have been a victim slain and offered upon the altar, in order to avert the anger and procure the favour of God.</w:t>
      </w:r>
    </w:p>
    <w:p w14:paraId="243B005C">
      <w:pPr>
        <w:spacing w:after="0" w:line="259" w:lineRule="auto"/>
        <w:ind w:left="0" w:firstLine="0"/>
        <w:jc w:val="left"/>
        <w:rPr>
          <w:rFonts w:hint="eastAsia"/>
        </w:rPr>
      </w:pPr>
      <w:r>
        <w:rPr>
          <w:rFonts w:hint="eastAsia"/>
        </w:rPr>
        <w:t>他明白那是一个被宰杀并献在坛上的祭牲，为要转离神的忿怒，并求得祂的恩宠。</w:t>
      </w:r>
    </w:p>
    <w:p w14:paraId="2FB9C80B">
      <w:pPr>
        <w:spacing w:after="0" w:line="259" w:lineRule="auto"/>
        <w:ind w:left="0" w:firstLine="0"/>
        <w:jc w:val="left"/>
        <w:rPr>
          <w:rFonts w:hint="eastAsia"/>
        </w:rPr>
      </w:pPr>
    </w:p>
    <w:p w14:paraId="72731A93">
      <w:pPr>
        <w:spacing w:after="0" w:line="259" w:lineRule="auto"/>
        <w:ind w:left="0" w:firstLine="0"/>
        <w:jc w:val="left"/>
        <w:rPr>
          <w:rFonts w:hint="eastAsia"/>
        </w:rPr>
      </w:pPr>
      <w:r>
        <w:rPr>
          <w:rFonts w:hint="eastAsia"/>
        </w:rPr>
        <w:t>When he finds that, in the New Testament, the death of Christ is called a sacrifice, and considers that both parts of revelation proceeded from the same Author, he is necessarily led to believe that the word retains its ancient sense, and that Christ died in our room to reconcile us to God.</w:t>
      </w:r>
    </w:p>
    <w:p w14:paraId="0A0979F1">
      <w:pPr>
        <w:spacing w:after="0" w:line="259" w:lineRule="auto"/>
        <w:ind w:left="0" w:firstLine="0"/>
        <w:jc w:val="left"/>
        <w:rPr>
          <w:rFonts w:hint="eastAsia"/>
        </w:rPr>
      </w:pPr>
      <w:r>
        <w:rPr>
          <w:rFonts w:hint="eastAsia"/>
        </w:rPr>
        <w:t>当他在新约中发现基督的死被称为献祭，并考虑到启示的两个部分都出自同一位作者时，他必然会相信，这个词保留了它古老的含义，并且基督是代替我们死，为要使我们与神和好。</w:t>
      </w:r>
    </w:p>
    <w:p w14:paraId="1B88B306">
      <w:pPr>
        <w:spacing w:after="0" w:line="259" w:lineRule="auto"/>
        <w:ind w:left="0" w:firstLine="0"/>
        <w:jc w:val="left"/>
        <w:rPr>
          <w:rFonts w:hint="eastAsia"/>
        </w:rPr>
      </w:pPr>
    </w:p>
    <w:p w14:paraId="4E736E97">
      <w:pPr>
        <w:spacing w:after="0" w:line="259" w:lineRule="auto"/>
        <w:ind w:left="0" w:firstLine="0"/>
        <w:jc w:val="left"/>
        <w:rPr>
          <w:rFonts w:hint="eastAsia"/>
        </w:rPr>
      </w:pPr>
      <w:r>
        <w:rPr>
          <w:rFonts w:hint="eastAsia"/>
        </w:rPr>
        <w:t>We account him a blundering writer, who uses the same word upon the same occasion in different senses; and we call him an unfair writer, who, by changing the meaning without warning, seeks to impose upon his readers.</w:t>
      </w:r>
    </w:p>
    <w:p w14:paraId="7FFCE9CA">
      <w:pPr>
        <w:spacing w:after="0" w:line="259" w:lineRule="auto"/>
        <w:ind w:left="0" w:firstLine="0"/>
        <w:jc w:val="left"/>
        <w:rPr>
          <w:rFonts w:hint="eastAsia"/>
        </w:rPr>
      </w:pPr>
      <w:r>
        <w:rPr>
          <w:rFonts w:hint="eastAsia"/>
        </w:rPr>
        <w:t>我们认为一个在同一场合使用同一词语却有不同含义的作者是拙劣的；我们称一个在没有警告的情况下改变含义，以欺骗读者的作者是不诚实的。</w:t>
      </w:r>
    </w:p>
    <w:p w14:paraId="236C17AE">
      <w:pPr>
        <w:spacing w:after="0" w:line="259" w:lineRule="auto"/>
        <w:ind w:left="0" w:firstLine="0"/>
        <w:jc w:val="left"/>
        <w:rPr>
          <w:rFonts w:hint="eastAsia"/>
        </w:rPr>
      </w:pPr>
    </w:p>
    <w:p w14:paraId="2D35C6BF">
      <w:pPr>
        <w:spacing w:after="0" w:line="259" w:lineRule="auto"/>
        <w:ind w:left="0" w:firstLine="0"/>
        <w:jc w:val="left"/>
        <w:rPr>
          <w:rFonts w:hint="eastAsia"/>
        </w:rPr>
      </w:pPr>
      <w:r>
        <w:rPr>
          <w:rFonts w:hint="eastAsia"/>
        </w:rPr>
        <w:t>To tell us that we ought to beware of being misled by the sound of words, and that, in the passages which speak of the death of Christ as a propitiatory oblation, nothing is intended but an allusion to the sacrifices of the law, is to tell us that we may seek truth where we please, but we shall not find it in the Scriptures.</w:t>
      </w:r>
    </w:p>
    <w:p w14:paraId="5E7A8322">
      <w:pPr>
        <w:spacing w:after="0" w:line="259" w:lineRule="auto"/>
        <w:ind w:left="0" w:firstLine="0"/>
        <w:jc w:val="left"/>
        <w:rPr>
          <w:rFonts w:hint="eastAsia"/>
        </w:rPr>
      </w:pPr>
      <w:r>
        <w:rPr>
          <w:rFonts w:hint="eastAsia"/>
        </w:rPr>
        <w:t>告诉我们应当提防被词语的声音所误导，并且在那些论及基督之死为挽回祭的经文中，所意指的不过是对律法献祭的一种暗指，这等于告诉我们，我们可以在任何我们喜欢的地方寻求真理，但在圣经中却找不到它。</w:t>
      </w:r>
    </w:p>
    <w:p w14:paraId="2148DF7B">
      <w:pPr>
        <w:spacing w:after="0" w:line="259" w:lineRule="auto"/>
        <w:ind w:left="0" w:firstLine="0"/>
        <w:jc w:val="left"/>
        <w:rPr>
          <w:rFonts w:hint="eastAsia"/>
        </w:rPr>
      </w:pPr>
    </w:p>
    <w:p w14:paraId="76D04CAE">
      <w:pPr>
        <w:spacing w:after="0" w:line="259" w:lineRule="auto"/>
        <w:ind w:left="0" w:firstLine="0"/>
        <w:jc w:val="left"/>
        <w:rPr>
          <w:rFonts w:hint="eastAsia"/>
        </w:rPr>
      </w:pPr>
      <w:r>
        <w:rPr>
          <w:rFonts w:hint="eastAsia"/>
        </w:rPr>
        <w:t>If a person is honestly inquiring after truth, he will have recourse to no shifts—no far-fetched and overstrained methods of establishing a particular point.</w:t>
      </w:r>
    </w:p>
    <w:p w14:paraId="30380703">
      <w:pPr>
        <w:spacing w:after="0" w:line="259" w:lineRule="auto"/>
        <w:ind w:left="0" w:firstLine="0"/>
        <w:jc w:val="left"/>
        <w:rPr>
          <w:rFonts w:hint="eastAsia"/>
        </w:rPr>
      </w:pPr>
      <w:r>
        <w:rPr>
          <w:rFonts w:hint="eastAsia"/>
        </w:rPr>
        <w:t>如果一个人诚实地探求真理，他就不会诉诸于任何诡计——不会用牵强附会、过于夸张的方法来确立一个特定的观点。</w:t>
      </w:r>
    </w:p>
    <w:p w14:paraId="26F1726A">
      <w:pPr>
        <w:spacing w:after="0" w:line="259" w:lineRule="auto"/>
        <w:ind w:left="0" w:firstLine="0"/>
        <w:jc w:val="left"/>
        <w:rPr>
          <w:rFonts w:hint="eastAsia"/>
        </w:rPr>
      </w:pPr>
    </w:p>
    <w:p w14:paraId="57ECC190">
      <w:pPr>
        <w:spacing w:after="0" w:line="259" w:lineRule="auto"/>
        <w:ind w:left="0" w:firstLine="0"/>
        <w:jc w:val="left"/>
        <w:rPr>
          <w:rFonts w:hint="eastAsia"/>
        </w:rPr>
      </w:pPr>
      <w:r>
        <w:rPr>
          <w:rFonts w:hint="eastAsia"/>
        </w:rPr>
        <w:t>There will be no prejudices admitted in favour of one opinion, and against another; there will be no reluctance to receive evidence, on whatever side it present itself; there will be a cautious and diligent use of all the means, by which a correct view of the subject is most likely to be obtained.</w:t>
      </w:r>
    </w:p>
    <w:p w14:paraId="0D1146D1">
      <w:pPr>
        <w:spacing w:after="0" w:line="259" w:lineRule="auto"/>
        <w:ind w:left="0" w:firstLine="0"/>
        <w:jc w:val="left"/>
        <w:rPr>
          <w:rFonts w:hint="eastAsia"/>
        </w:rPr>
      </w:pPr>
      <w:r>
        <w:rPr>
          <w:rFonts w:hint="eastAsia"/>
        </w:rPr>
        <w:t>不会有偏见被容许来支持一种观点，反对另一种；不会有不情愿接受证据，无论它从哪一边呈现出来；将会谨慎而勤奋地使用所有最有可能获得对主题正确看法的途径。</w:t>
      </w:r>
    </w:p>
    <w:p w14:paraId="4C68110A">
      <w:pPr>
        <w:spacing w:after="0" w:line="259" w:lineRule="auto"/>
        <w:ind w:left="0" w:firstLine="0"/>
        <w:jc w:val="left"/>
        <w:rPr>
          <w:rFonts w:hint="eastAsia"/>
        </w:rPr>
      </w:pPr>
    </w:p>
    <w:p w14:paraId="1C844CFA">
      <w:pPr>
        <w:spacing w:after="0" w:line="259" w:lineRule="auto"/>
        <w:ind w:left="0" w:firstLine="0"/>
        <w:jc w:val="left"/>
        <w:rPr>
          <w:rFonts w:hint="eastAsia"/>
        </w:rPr>
      </w:pPr>
      <w:r>
        <w:rPr>
          <w:rFonts w:hint="eastAsia"/>
        </w:rPr>
        <w:t>Truth alone being his object, there will be no temptation to step out of the way which leads to it.</w:t>
      </w:r>
    </w:p>
    <w:p w14:paraId="2CD6411F">
      <w:pPr>
        <w:spacing w:after="0" w:line="259" w:lineRule="auto"/>
        <w:ind w:left="0" w:firstLine="0"/>
        <w:jc w:val="left"/>
        <w:rPr>
          <w:rFonts w:hint="eastAsia"/>
        </w:rPr>
      </w:pPr>
      <w:r>
        <w:rPr>
          <w:rFonts w:hint="eastAsia"/>
        </w:rPr>
        <w:t>唯有真理是他的目标，就不会有偏离通往真理之路的诱惑。</w:t>
      </w:r>
    </w:p>
    <w:p w14:paraId="55EAC748">
      <w:pPr>
        <w:spacing w:after="0" w:line="259" w:lineRule="auto"/>
        <w:ind w:left="0" w:firstLine="0"/>
        <w:jc w:val="left"/>
        <w:rPr>
          <w:rFonts w:hint="eastAsia"/>
        </w:rPr>
      </w:pPr>
    </w:p>
    <w:p w14:paraId="571B66CC">
      <w:pPr>
        <w:spacing w:after="0" w:line="259" w:lineRule="auto"/>
        <w:ind w:left="0" w:firstLine="0"/>
        <w:jc w:val="left"/>
        <w:rPr>
          <w:rFonts w:hint="eastAsia"/>
        </w:rPr>
      </w:pPr>
      <w:r>
        <w:rPr>
          <w:rFonts w:hint="eastAsia"/>
        </w:rPr>
        <w:t>When the question regards the sense of a particular author, he will proceed according to the plan pursued on all such occasions, and understand the terms in their common acceptation, unless it clearly appear that the author has designedly deviated from the established usage.</w:t>
      </w:r>
    </w:p>
    <w:p w14:paraId="7D420DC4">
      <w:pPr>
        <w:spacing w:after="0" w:line="259" w:lineRule="auto"/>
        <w:ind w:left="0" w:firstLine="0"/>
        <w:jc w:val="left"/>
        <w:rPr>
          <w:rFonts w:hint="eastAsia"/>
        </w:rPr>
      </w:pPr>
      <w:r>
        <w:rPr>
          <w:rFonts w:hint="eastAsia"/>
        </w:rPr>
        <w:t>当问题关乎某个特定作者的意义时，他会按照所有这类场合所遵循的计划进行，并按其通常的含义来理解术语，除非作者明显地有意偏离了既定的用法。</w:t>
      </w:r>
    </w:p>
    <w:p w14:paraId="06BA087A">
      <w:pPr>
        <w:spacing w:after="0" w:line="259" w:lineRule="auto"/>
        <w:ind w:left="0" w:firstLine="0"/>
        <w:jc w:val="left"/>
        <w:rPr>
          <w:rFonts w:hint="eastAsia"/>
        </w:rPr>
      </w:pPr>
    </w:p>
    <w:p w14:paraId="080020CA">
      <w:pPr>
        <w:spacing w:after="0" w:line="259" w:lineRule="auto"/>
        <w:ind w:left="0" w:firstLine="0"/>
        <w:jc w:val="left"/>
        <w:rPr>
          <w:rFonts w:hint="eastAsia"/>
        </w:rPr>
      </w:pPr>
      <w:r>
        <w:rPr>
          <w:rFonts w:hint="eastAsia"/>
        </w:rPr>
        <w:t>He will not attempt to make him express sentiments different from those which he seems to express, if he is writing historically or didactically, without assigning a reason sufficient to satisfy any competent judge.</w:t>
      </w:r>
    </w:p>
    <w:p w14:paraId="154B12E9">
      <w:pPr>
        <w:spacing w:after="0" w:line="259" w:lineRule="auto"/>
        <w:ind w:left="0" w:firstLine="0"/>
        <w:jc w:val="left"/>
        <w:rPr>
          <w:rFonts w:hint="eastAsia"/>
        </w:rPr>
      </w:pPr>
      <w:r>
        <w:rPr>
          <w:rFonts w:hint="eastAsia"/>
        </w:rPr>
        <w:t>如果作者是在历史性或教导性地写作，他不会试图让作者表达与他似乎表达的不同观点，除非能给出足以满足任何有能力的评判者的理由。</w:t>
      </w:r>
    </w:p>
    <w:p w14:paraId="52530D76">
      <w:pPr>
        <w:spacing w:after="0" w:line="259" w:lineRule="auto"/>
        <w:ind w:left="0" w:firstLine="0"/>
        <w:jc w:val="left"/>
        <w:rPr>
          <w:rFonts w:hint="eastAsia"/>
        </w:rPr>
      </w:pPr>
    </w:p>
    <w:p w14:paraId="7C21F24D">
      <w:pPr>
        <w:spacing w:after="0" w:line="259" w:lineRule="auto"/>
        <w:ind w:left="0" w:firstLine="0"/>
        <w:jc w:val="left"/>
        <w:rPr>
          <w:rFonts w:hint="eastAsia"/>
        </w:rPr>
      </w:pPr>
      <w:r>
        <w:rPr>
          <w:rFonts w:hint="eastAsia"/>
        </w:rPr>
        <w:t>If we see a person taking a different method, wresting words from their obvious import, talking of metaphors when the literal sense is perfectly intelligible and spontaneously presents itself to the mind, trying to find out, not what they naturally signify, but what they may be made to signify by the dexterity of bold and unprincipled criticism, and converting the text into an enigma, the recondite meaning of which can be discovered only by conjecture and not by any rational rules of interpretation, we have ground to suspect that he is not honest, and that his aim is, not to come at the truth, but to establish a doctrine of his own.</w:t>
      </w:r>
    </w:p>
    <w:p w14:paraId="0384B73F">
      <w:pPr>
        <w:spacing w:after="0" w:line="259" w:lineRule="auto"/>
        <w:ind w:left="0" w:firstLine="0"/>
        <w:jc w:val="left"/>
        <w:rPr>
          <w:rFonts w:hint="eastAsia"/>
        </w:rPr>
      </w:pPr>
      <w:r>
        <w:rPr>
          <w:rFonts w:hint="eastAsia"/>
        </w:rPr>
        <w:t>如果我们看到一个人采取了不同的方法，歪曲词语的明显含义，在字面意义完全可以理解并自发地呈现于心时谈论比喻，试图找出的不是它们自然的含义，而是它们可以被大胆而无原则的批判之巧技所赋予的含义，并将文本变成一个谜，其深奥的意义只能通过猜测而非任何理性的解释规则来发现，我们就有理由怀疑他是不诚实的，并且他的目的不是要达到真理，而是要建立自己的一个教义。</w:t>
      </w:r>
    </w:p>
    <w:p w14:paraId="553864AD">
      <w:pPr>
        <w:spacing w:after="0" w:line="259" w:lineRule="auto"/>
        <w:ind w:left="0" w:firstLine="0"/>
        <w:jc w:val="left"/>
        <w:rPr>
          <w:rFonts w:hint="eastAsia"/>
        </w:rPr>
      </w:pPr>
    </w:p>
    <w:p w14:paraId="129DA8D5">
      <w:pPr>
        <w:spacing w:after="0" w:line="259" w:lineRule="auto"/>
        <w:ind w:left="0" w:firstLine="0"/>
        <w:jc w:val="left"/>
        <w:rPr>
          <w:rFonts w:hint="eastAsia"/>
        </w:rPr>
      </w:pPr>
      <w:r>
        <w:rPr>
          <w:rFonts w:hint="eastAsia"/>
        </w:rPr>
        <w:t>Such is the procedure of Socinians, with respect to the atonement and the divinity of Christ.</w:t>
      </w:r>
    </w:p>
    <w:p w14:paraId="4C7FA126">
      <w:pPr>
        <w:spacing w:after="0" w:line="259" w:lineRule="auto"/>
        <w:ind w:left="0" w:firstLine="0"/>
        <w:jc w:val="left"/>
        <w:rPr>
          <w:rFonts w:hint="eastAsia"/>
        </w:rPr>
      </w:pPr>
      <w:r>
        <w:rPr>
          <w:rFonts w:hint="eastAsia"/>
        </w:rPr>
        <w:t>这就是索西奴派在对待基督的赎罪和神性方面的做法。</w:t>
      </w:r>
    </w:p>
    <w:p w14:paraId="5E29E82F">
      <w:pPr>
        <w:spacing w:after="0" w:line="259" w:lineRule="auto"/>
        <w:ind w:left="0" w:firstLine="0"/>
        <w:jc w:val="left"/>
        <w:rPr>
          <w:rFonts w:hint="eastAsia"/>
        </w:rPr>
      </w:pPr>
    </w:p>
    <w:p w14:paraId="26133773">
      <w:pPr>
        <w:spacing w:after="0" w:line="259" w:lineRule="auto"/>
        <w:ind w:left="0" w:firstLine="0"/>
        <w:jc w:val="left"/>
        <w:rPr>
          <w:rFonts w:hint="eastAsia"/>
        </w:rPr>
      </w:pPr>
      <w:r>
        <w:rPr>
          <w:rFonts w:hint="eastAsia"/>
        </w:rPr>
        <w:t>It is itself sufficient to put every man upon his guard, and betrays a conviction, on their part, that the Scriptures, as we have them, and their system, cannot stand together.</w:t>
      </w:r>
    </w:p>
    <w:p w14:paraId="3C780F0D">
      <w:pPr>
        <w:spacing w:after="0" w:line="259" w:lineRule="auto"/>
        <w:ind w:left="0" w:firstLine="0"/>
        <w:jc w:val="left"/>
        <w:rPr>
          <w:rFonts w:hint="eastAsia"/>
        </w:rPr>
      </w:pPr>
      <w:r>
        <w:rPr>
          <w:rFonts w:hint="eastAsia"/>
        </w:rPr>
        <w:t>这本身就足以让每个人都提高警惕，并暴露出他们内心的一种确信，即我们所拥有的圣经，和他们的体系，是无法并存的。</w:t>
      </w:r>
    </w:p>
    <w:p w14:paraId="2BC3C619">
      <w:pPr>
        <w:spacing w:after="0" w:line="259" w:lineRule="auto"/>
        <w:ind w:left="0" w:firstLine="0"/>
        <w:jc w:val="left"/>
        <w:rPr>
          <w:rFonts w:hint="eastAsia"/>
        </w:rPr>
      </w:pPr>
    </w:p>
    <w:p w14:paraId="0AF21043">
      <w:pPr>
        <w:spacing w:after="0" w:line="259" w:lineRule="auto"/>
        <w:ind w:left="0" w:firstLine="0"/>
        <w:jc w:val="left"/>
        <w:rPr>
          <w:rFonts w:hint="eastAsia"/>
        </w:rPr>
      </w:pPr>
      <w:r>
        <w:rPr>
          <w:rFonts w:hint="eastAsia"/>
        </w:rPr>
        <w:t>Socinianism requires a new Bible, or, what amounts to the same thing, an improved version; that is, a corrupted text, and an equally corrupt interpretation.</w:t>
      </w:r>
    </w:p>
    <w:p w14:paraId="783CACD2">
      <w:pPr>
        <w:spacing w:after="0" w:line="259" w:lineRule="auto"/>
        <w:ind w:left="0" w:firstLine="0"/>
        <w:jc w:val="left"/>
      </w:pPr>
      <w:r>
        <w:rPr>
          <w:rFonts w:hint="eastAsia"/>
        </w:rPr>
        <w:t>索西奴主义需要一部新的圣经，或者，等同于此的，一个改进的版本；也就是说，一个被败坏的文本，和一个同样败坏的解释。</w:t>
      </w:r>
      <w:r>
        <w:t xml:space="preserve"> </w:t>
      </w:r>
      <w:r>
        <w:br w:type="page"/>
      </w:r>
    </w:p>
    <w:p w14:paraId="2362FE2C">
      <w:pPr>
        <w:pStyle w:val="2"/>
        <w:bidi w:val="0"/>
        <w:rPr>
          <w:rFonts w:hint="eastAsia"/>
        </w:rPr>
      </w:pPr>
      <w:r>
        <w:rPr>
          <w:rFonts w:hint="eastAsia"/>
        </w:rPr>
        <w:t>LECTURE LVIII ON THE PRIESTLY OFFICE OF CHRIST</w:t>
      </w:r>
    </w:p>
    <w:p w14:paraId="24AECFA5">
      <w:pPr>
        <w:pStyle w:val="2"/>
        <w:bidi w:val="0"/>
        <w:rPr>
          <w:rFonts w:hint="eastAsia"/>
        </w:rPr>
      </w:pPr>
      <w:r>
        <w:rPr>
          <w:rFonts w:hint="eastAsia"/>
        </w:rPr>
        <w:t>第五十八讲 论基督的祭司职分</w:t>
      </w:r>
    </w:p>
    <w:p w14:paraId="0EEE3D04">
      <w:pPr>
        <w:spacing w:after="514" w:line="259" w:lineRule="auto"/>
        <w:ind w:left="0" w:firstLine="0"/>
        <w:jc w:val="left"/>
        <w:rPr>
          <w:rFonts w:hint="eastAsia"/>
        </w:rPr>
      </w:pPr>
    </w:p>
    <w:p w14:paraId="736D8F24">
      <w:pPr>
        <w:spacing w:after="514" w:line="259" w:lineRule="auto"/>
        <w:ind w:left="0" w:firstLine="0"/>
        <w:jc w:val="left"/>
        <w:rPr>
          <w:rFonts w:hint="eastAsia"/>
        </w:rPr>
      </w:pPr>
      <w:r>
        <w:rPr>
          <w:rFonts w:hint="eastAsia"/>
        </w:rPr>
        <w:t>The Correspondence between the atoning Sacrifices of the Levitical Law and the Death of Christ, traced and proved—Christ a Substitute, and his Death an Atonement—Notice of Objections to the Doctrine.</w:t>
      </w:r>
    </w:p>
    <w:p w14:paraId="55CA4E78">
      <w:pPr>
        <w:spacing w:after="514" w:line="259" w:lineRule="auto"/>
        <w:ind w:left="0" w:firstLine="0"/>
        <w:jc w:val="left"/>
        <w:rPr>
          <w:rFonts w:hint="eastAsia"/>
        </w:rPr>
      </w:pPr>
      <w:r>
        <w:rPr>
          <w:rFonts w:hint="eastAsia"/>
        </w:rPr>
        <w:t>利未律法中赎罪祭与基督之死的对应关系，追溯并证明——基督是替代者，祂的死是赎罪祭——对该教义之反对意见的注意。</w:t>
      </w:r>
    </w:p>
    <w:p w14:paraId="073B5837">
      <w:pPr>
        <w:spacing w:after="514" w:line="259" w:lineRule="auto"/>
        <w:ind w:left="0" w:firstLine="0"/>
        <w:jc w:val="left"/>
        <w:rPr>
          <w:rFonts w:hint="eastAsia"/>
        </w:rPr>
      </w:pPr>
    </w:p>
    <w:p w14:paraId="5489FE32">
      <w:pPr>
        <w:spacing w:after="514" w:line="259" w:lineRule="auto"/>
        <w:ind w:left="0" w:firstLine="0"/>
        <w:jc w:val="left"/>
        <w:rPr>
          <w:rFonts w:hint="eastAsia"/>
        </w:rPr>
      </w:pPr>
      <w:r>
        <w:rPr>
          <w:rFonts w:hint="eastAsia"/>
        </w:rPr>
        <w:t>WE have ground for believing that the death of Christ was an atonement for sin, in the language of Scripture, which, being borrowed from the sacrificial rites of the law, is applied to that event in such a manner, as to leave no doubt that his death was considered by the sacred writers as having the same nature, and the same design, with the ancient oblations.</w:t>
      </w:r>
    </w:p>
    <w:p w14:paraId="44DE4538">
      <w:pPr>
        <w:spacing w:after="514" w:line="259" w:lineRule="auto"/>
        <w:ind w:left="0" w:firstLine="0"/>
        <w:jc w:val="left"/>
        <w:rPr>
          <w:rFonts w:hint="eastAsia"/>
        </w:rPr>
      </w:pPr>
      <w:r>
        <w:rPr>
          <w:rFonts w:hint="eastAsia"/>
        </w:rPr>
        <w:t>我们有理由相信基督的死是为罪作的赎罪祭，这根据圣经的语言，它借用了律法中献祭的仪式，并以一种方式应用于那个事件，以至于毫无疑问，圣经的作者们认为祂的死与古代的献祭具有相同的性质和相同的目的。</w:t>
      </w:r>
    </w:p>
    <w:p w14:paraId="57BF5523">
      <w:pPr>
        <w:spacing w:after="514" w:line="259" w:lineRule="auto"/>
        <w:ind w:left="0" w:firstLine="0"/>
        <w:jc w:val="left"/>
        <w:rPr>
          <w:rFonts w:hint="eastAsia"/>
        </w:rPr>
      </w:pPr>
    </w:p>
    <w:p w14:paraId="06B35956">
      <w:pPr>
        <w:spacing w:after="514" w:line="259" w:lineRule="auto"/>
        <w:ind w:left="0" w:firstLine="0"/>
        <w:jc w:val="left"/>
        <w:rPr>
          <w:rFonts w:hint="eastAsia"/>
        </w:rPr>
      </w:pPr>
      <w:r>
        <w:rPr>
          <w:rFonts w:hint="eastAsia"/>
        </w:rPr>
        <w:t>But, in order more fully to establish the doctrine, let us take a closer view of the legal sacrifices, and observe how exact is the correspondence between them and the death of Christ in every thing essential.</w:t>
      </w:r>
    </w:p>
    <w:p w14:paraId="419041A9">
      <w:pPr>
        <w:spacing w:after="514" w:line="259" w:lineRule="auto"/>
        <w:ind w:left="0" w:firstLine="0"/>
        <w:jc w:val="left"/>
        <w:rPr>
          <w:rFonts w:hint="eastAsia"/>
        </w:rPr>
      </w:pPr>
      <w:r>
        <w:rPr>
          <w:rFonts w:hint="eastAsia"/>
        </w:rPr>
        <w:t>但是，为要更充分地确立此教义，让我们更仔细地审视律法上的献祭，并观察它们与基督的死在每一个本质方面是何等精确地对应。</w:t>
      </w:r>
    </w:p>
    <w:p w14:paraId="06644FCB">
      <w:pPr>
        <w:spacing w:after="514" w:line="259" w:lineRule="auto"/>
        <w:ind w:left="0" w:firstLine="0"/>
        <w:jc w:val="left"/>
        <w:rPr>
          <w:rFonts w:hint="eastAsia"/>
        </w:rPr>
      </w:pPr>
    </w:p>
    <w:p w14:paraId="1B6D91F3">
      <w:pPr>
        <w:spacing w:after="514" w:line="259" w:lineRule="auto"/>
        <w:ind w:left="0" w:firstLine="0"/>
        <w:jc w:val="left"/>
        <w:rPr>
          <w:rFonts w:hint="eastAsia"/>
        </w:rPr>
      </w:pPr>
      <w:r>
        <w:rPr>
          <w:rFonts w:hint="eastAsia"/>
        </w:rPr>
        <w:t>If we find that it has all the characters of a true and proper sacrifice for sin, we cannot hesitate to view it in this light, and to regard it as the procuring cause of pardon and eternal life.</w:t>
      </w:r>
    </w:p>
    <w:p w14:paraId="2A625800">
      <w:pPr>
        <w:spacing w:after="514" w:line="259" w:lineRule="auto"/>
        <w:ind w:left="0" w:firstLine="0"/>
        <w:jc w:val="left"/>
        <w:rPr>
          <w:rFonts w:hint="eastAsia"/>
        </w:rPr>
      </w:pPr>
      <w:r>
        <w:rPr>
          <w:rFonts w:hint="eastAsia"/>
        </w:rPr>
        <w:t>如果我们发现它具有为罪所献之真实且恰当祭物的一切特征，我们就不能犹豫，当以此眼光看待它，并将其视为获得赦免和永生的原因。</w:t>
      </w:r>
    </w:p>
    <w:p w14:paraId="3108F1EA">
      <w:pPr>
        <w:spacing w:after="514" w:line="259" w:lineRule="auto"/>
        <w:ind w:left="0" w:firstLine="0"/>
        <w:jc w:val="left"/>
        <w:rPr>
          <w:rFonts w:hint="eastAsia"/>
        </w:rPr>
      </w:pPr>
    </w:p>
    <w:p w14:paraId="43CDA74E">
      <w:pPr>
        <w:spacing w:after="514" w:line="259" w:lineRule="auto"/>
        <w:ind w:left="0" w:firstLine="0"/>
        <w:jc w:val="left"/>
        <w:rPr>
          <w:rFonts w:hint="eastAsia"/>
        </w:rPr>
      </w:pPr>
      <w:r>
        <w:rPr>
          <w:rFonts w:hint="eastAsia"/>
        </w:rPr>
        <w:t>The first point of resemblance is found in the substitution of the sacrifice.</w:t>
      </w:r>
    </w:p>
    <w:p w14:paraId="09AC9461">
      <w:pPr>
        <w:spacing w:after="514" w:line="259" w:lineRule="auto"/>
        <w:ind w:left="0" w:firstLine="0"/>
        <w:jc w:val="left"/>
        <w:rPr>
          <w:rFonts w:hint="eastAsia"/>
        </w:rPr>
      </w:pPr>
      <w:r>
        <w:rPr>
          <w:rFonts w:hint="eastAsia"/>
        </w:rPr>
        <w:t>第一个相似之处，在于献祭的替代性。</w:t>
      </w:r>
    </w:p>
    <w:p w14:paraId="2F529DB6">
      <w:pPr>
        <w:spacing w:after="514" w:line="259" w:lineRule="auto"/>
        <w:ind w:left="0" w:firstLine="0"/>
        <w:jc w:val="left"/>
        <w:rPr>
          <w:rFonts w:hint="eastAsia"/>
        </w:rPr>
      </w:pPr>
    </w:p>
    <w:p w14:paraId="2A57DF78">
      <w:pPr>
        <w:spacing w:after="514" w:line="259" w:lineRule="auto"/>
        <w:ind w:left="0" w:firstLine="0"/>
        <w:jc w:val="left"/>
        <w:rPr>
          <w:rFonts w:hint="eastAsia"/>
        </w:rPr>
      </w:pPr>
      <w:r>
        <w:rPr>
          <w:rFonts w:hint="eastAsia"/>
        </w:rPr>
        <w:t>It was put in the place of the person who offered it, and was called an offering for his sin, or for his soul.</w:t>
      </w:r>
    </w:p>
    <w:p w14:paraId="7A0ECD9F">
      <w:pPr>
        <w:spacing w:after="514" w:line="259" w:lineRule="auto"/>
        <w:ind w:left="0" w:firstLine="0"/>
        <w:jc w:val="left"/>
        <w:rPr>
          <w:rFonts w:hint="eastAsia"/>
        </w:rPr>
      </w:pPr>
      <w:r>
        <w:rPr>
          <w:rFonts w:hint="eastAsia"/>
        </w:rPr>
        <w:t>它被放在献祭者的位置上，被称为为他的罪，或为他的灵魂献上的祭物。</w:t>
      </w:r>
    </w:p>
    <w:p w14:paraId="0FA92ABA">
      <w:pPr>
        <w:spacing w:after="514" w:line="259" w:lineRule="auto"/>
        <w:ind w:left="0" w:firstLine="0"/>
        <w:jc w:val="left"/>
        <w:rPr>
          <w:rFonts w:hint="eastAsia"/>
        </w:rPr>
      </w:pPr>
    </w:p>
    <w:p w14:paraId="2DA6489B">
      <w:pPr>
        <w:spacing w:after="514" w:line="259" w:lineRule="auto"/>
        <w:ind w:left="0" w:firstLine="0"/>
        <w:jc w:val="left"/>
        <w:rPr>
          <w:rFonts w:hint="eastAsia"/>
        </w:rPr>
      </w:pPr>
      <w:r>
        <w:rPr>
          <w:rFonts w:hint="eastAsia"/>
        </w:rPr>
        <w:t>It was not a free gift, a token of gratitude, or a tribute paid by a subject to his sovereign, but a vicarious oblation, which was slain to signify the death which he deserved, and to save him from personally undergoing the penalty.</w:t>
      </w:r>
    </w:p>
    <w:p w14:paraId="0F8013D8">
      <w:pPr>
        <w:spacing w:after="514" w:line="259" w:lineRule="auto"/>
        <w:ind w:left="0" w:firstLine="0"/>
        <w:jc w:val="left"/>
        <w:rPr>
          <w:rFonts w:hint="eastAsia"/>
        </w:rPr>
      </w:pPr>
      <w:r>
        <w:rPr>
          <w:rFonts w:hint="eastAsia"/>
        </w:rPr>
        <w:t>它不是一份白白的礼物，一个感恩的标记，或一个臣民向其君主缴纳的贡品，而是一个替代性的献祭，它被宰杀，以表明他所应得的死，并救他免于亲身承受刑罚。</w:t>
      </w:r>
    </w:p>
    <w:p w14:paraId="2BD15704">
      <w:pPr>
        <w:spacing w:after="514" w:line="259" w:lineRule="auto"/>
        <w:ind w:left="0" w:firstLine="0"/>
        <w:jc w:val="left"/>
        <w:rPr>
          <w:rFonts w:hint="eastAsia"/>
        </w:rPr>
      </w:pPr>
    </w:p>
    <w:p w14:paraId="5AAE18F0">
      <w:pPr>
        <w:spacing w:after="514" w:line="259" w:lineRule="auto"/>
        <w:ind w:left="0" w:firstLine="0"/>
        <w:jc w:val="left"/>
        <w:rPr>
          <w:rFonts w:hint="eastAsia"/>
        </w:rPr>
      </w:pPr>
      <w:r>
        <w:rPr>
          <w:rFonts w:hint="eastAsia"/>
        </w:rPr>
        <w:t>As this notion of a sacrifice is obviously taught by the law, so it was adopted by the Jews and by the Gentiles, who both considered the victim as given for them, as occupying their place.</w:t>
      </w:r>
    </w:p>
    <w:p w14:paraId="65220E59">
      <w:pPr>
        <w:spacing w:after="514" w:line="259" w:lineRule="auto"/>
        <w:ind w:left="0" w:firstLine="0"/>
        <w:jc w:val="left"/>
        <w:rPr>
          <w:rFonts w:hint="eastAsia"/>
        </w:rPr>
      </w:pPr>
      <w:r>
        <w:rPr>
          <w:rFonts w:hint="eastAsia"/>
        </w:rPr>
        <w:t>正如这个关于献祭的观念被律法清晰地教导一样，它也被犹太人和外邦人所采纳，他们都认为祭牲是为他们而献的，是代替他们的位置。</w:t>
      </w:r>
    </w:p>
    <w:p w14:paraId="3DF2312D">
      <w:pPr>
        <w:spacing w:after="514" w:line="259" w:lineRule="auto"/>
        <w:ind w:left="0" w:firstLine="0"/>
        <w:jc w:val="left"/>
        <w:rPr>
          <w:rFonts w:hint="eastAsia"/>
        </w:rPr>
      </w:pPr>
    </w:p>
    <w:p w14:paraId="5A3342C8">
      <w:pPr>
        <w:spacing w:after="514" w:line="259" w:lineRule="auto"/>
        <w:ind w:left="0" w:firstLine="0"/>
        <w:jc w:val="left"/>
        <w:rPr>
          <w:rFonts w:hint="eastAsia"/>
        </w:rPr>
      </w:pPr>
      <w:r>
        <w:rPr>
          <w:rFonts w:hint="eastAsia"/>
        </w:rPr>
        <w:t>This was signified by the act of laying his hands upon the head of the victim, by which the offerer transferred his guilt from himself to the devoted animal, that it might be punished in his stead.</w:t>
      </w:r>
    </w:p>
    <w:p w14:paraId="2720CABA">
      <w:pPr>
        <w:spacing w:after="514" w:line="259" w:lineRule="auto"/>
        <w:ind w:left="0" w:firstLine="0"/>
        <w:jc w:val="left"/>
        <w:rPr>
          <w:rFonts w:hint="eastAsia"/>
        </w:rPr>
      </w:pPr>
      <w:r>
        <w:rPr>
          <w:rFonts w:hint="eastAsia"/>
        </w:rPr>
        <w:t>这由按手在祭牲头上的行为所象征，献祭者借此将他的罪从自己身上转移到那被献的动物身上，使它代替他受罚。</w:t>
      </w:r>
    </w:p>
    <w:p w14:paraId="4EEAF663">
      <w:pPr>
        <w:spacing w:after="514" w:line="259" w:lineRule="auto"/>
        <w:ind w:left="0" w:firstLine="0"/>
        <w:jc w:val="left"/>
        <w:rPr>
          <w:rFonts w:hint="eastAsia"/>
        </w:rPr>
      </w:pPr>
    </w:p>
    <w:p w14:paraId="73FB7864">
      <w:pPr>
        <w:spacing w:after="514" w:line="259" w:lineRule="auto"/>
        <w:ind w:left="0" w:firstLine="0"/>
        <w:jc w:val="left"/>
        <w:rPr>
          <w:rFonts w:hint="eastAsia"/>
        </w:rPr>
      </w:pPr>
      <w:r>
        <w:rPr>
          <w:rFonts w:hint="eastAsia"/>
        </w:rPr>
        <w:t>Jesus Christ was substituted in the room of sinners; and hence he is called εγγυος, "the surety of a better covenant."*</w:t>
      </w:r>
    </w:p>
    <w:p w14:paraId="0E9DD562">
      <w:pPr>
        <w:spacing w:after="514" w:line="259" w:lineRule="auto"/>
        <w:ind w:left="0" w:firstLine="0"/>
        <w:jc w:val="left"/>
        <w:rPr>
          <w:rFonts w:hint="eastAsia"/>
        </w:rPr>
      </w:pPr>
      <w:r>
        <w:rPr>
          <w:rFonts w:hint="eastAsia"/>
        </w:rPr>
        <w:t>耶稣基督被替代在罪人的位置上；因此，祂被称为 εγγυος (engyos)，即“更美之约的中保”。*</w:t>
      </w:r>
    </w:p>
    <w:p w14:paraId="35BA8404">
      <w:pPr>
        <w:spacing w:after="514" w:line="259" w:lineRule="auto"/>
        <w:ind w:left="0" w:firstLine="0"/>
        <w:jc w:val="left"/>
        <w:rPr>
          <w:rFonts w:hint="eastAsia"/>
        </w:rPr>
      </w:pPr>
    </w:p>
    <w:p w14:paraId="0029F1DD">
      <w:pPr>
        <w:spacing w:after="514" w:line="259" w:lineRule="auto"/>
        <w:ind w:left="0" w:firstLine="0"/>
        <w:jc w:val="left"/>
        <w:rPr>
          <w:rFonts w:hint="eastAsia"/>
        </w:rPr>
      </w:pPr>
      <w:r>
        <w:rPr>
          <w:rFonts w:hint="eastAsia"/>
        </w:rPr>
        <w:t>A surety is one who gives security for another, that the other will fulfil his engagements, or, in the case of failure, that he will fulfil them for him.</w:t>
      </w:r>
    </w:p>
    <w:p w14:paraId="3817B2AB">
      <w:pPr>
        <w:spacing w:after="514" w:line="259" w:lineRule="auto"/>
        <w:ind w:left="0" w:firstLine="0"/>
        <w:jc w:val="left"/>
        <w:rPr>
          <w:rFonts w:hint="eastAsia"/>
        </w:rPr>
      </w:pPr>
      <w:r>
        <w:rPr>
          <w:rFonts w:hint="eastAsia"/>
        </w:rPr>
        <w:t>中保是为另一个人提供担保的人，担保那个人会履行他的承诺，或者，在失败的情况下，他会替他履行。</w:t>
      </w:r>
    </w:p>
    <w:p w14:paraId="1632AE60">
      <w:pPr>
        <w:spacing w:after="514" w:line="259" w:lineRule="auto"/>
        <w:ind w:left="0" w:firstLine="0"/>
        <w:jc w:val="left"/>
        <w:rPr>
          <w:rFonts w:hint="eastAsia"/>
        </w:rPr>
      </w:pPr>
    </w:p>
    <w:p w14:paraId="50B97A87">
      <w:pPr>
        <w:spacing w:after="514" w:line="259" w:lineRule="auto"/>
        <w:ind w:left="0" w:firstLine="0"/>
        <w:jc w:val="left"/>
        <w:rPr>
          <w:rFonts w:hint="eastAsia"/>
        </w:rPr>
      </w:pPr>
      <w:r>
        <w:rPr>
          <w:rFonts w:hint="eastAsia"/>
        </w:rPr>
        <w:t>Some say that he was surety to us for God, having engaged that God would perform his promises; or surety for us to God, having engaged to him that we should perform the condition of the covenant.</w:t>
      </w:r>
    </w:p>
    <w:p w14:paraId="3419C4D6">
      <w:pPr>
        <w:spacing w:after="514" w:line="259" w:lineRule="auto"/>
        <w:ind w:left="0" w:firstLine="0"/>
        <w:jc w:val="left"/>
        <w:rPr>
          <w:rFonts w:hint="eastAsia"/>
        </w:rPr>
      </w:pPr>
      <w:r>
        <w:rPr>
          <w:rFonts w:hint="eastAsia"/>
        </w:rPr>
        <w:t>有人说，祂是为我们向神作的保，保证神会履行祂的应许；或是为我们向神作的保，向祂保证我们会履行约的条件。</w:t>
      </w:r>
    </w:p>
    <w:p w14:paraId="6D10ED69">
      <w:pPr>
        <w:spacing w:after="514" w:line="259" w:lineRule="auto"/>
        <w:ind w:left="0" w:firstLine="0"/>
        <w:jc w:val="left"/>
        <w:rPr>
          <w:rFonts w:hint="eastAsia"/>
        </w:rPr>
      </w:pPr>
    </w:p>
    <w:p w14:paraId="7E274912">
      <w:pPr>
        <w:spacing w:after="514" w:line="259" w:lineRule="auto"/>
        <w:ind w:left="0" w:firstLine="0"/>
        <w:jc w:val="left"/>
        <w:rPr>
          <w:rFonts w:hint="eastAsia"/>
        </w:rPr>
      </w:pPr>
      <w:r>
        <w:rPr>
          <w:rFonts w:hint="eastAsia"/>
        </w:rPr>
        <w:t>Both ideas are inadmissible, and the true meaning is explained by the apostle in another place, when he says, that Christ was "the Mediator of the new covenant, that by means of death, they which are called might receive the promise of eternal inheritance."†</w:t>
      </w:r>
    </w:p>
    <w:p w14:paraId="24F80E42">
      <w:pPr>
        <w:spacing w:after="514" w:line="259" w:lineRule="auto"/>
        <w:ind w:left="0" w:firstLine="0"/>
        <w:jc w:val="left"/>
        <w:rPr>
          <w:rFonts w:hint="eastAsia"/>
        </w:rPr>
      </w:pPr>
      <w:r>
        <w:rPr>
          <w:rFonts w:hint="eastAsia"/>
        </w:rPr>
        <w:t>这两种观念都是不可接受的，其真正的含义由使徒在另一处解释了，他说，基督是“新约的中保，既然受死赎了人在前约之时所犯的罪过，便叫蒙召之人得着所应许永远的产业。”†</w:t>
      </w:r>
    </w:p>
    <w:p w14:paraId="71FB2018">
      <w:pPr>
        <w:spacing w:after="514" w:line="259" w:lineRule="auto"/>
        <w:ind w:left="0" w:firstLine="0"/>
        <w:jc w:val="left"/>
        <w:rPr>
          <w:rFonts w:hint="eastAsia"/>
        </w:rPr>
      </w:pPr>
    </w:p>
    <w:p w14:paraId="3BFAF112">
      <w:pPr>
        <w:spacing w:after="514" w:line="259" w:lineRule="auto"/>
        <w:ind w:left="0" w:firstLine="0"/>
        <w:jc w:val="left"/>
        <w:rPr>
          <w:rFonts w:hint="eastAsia"/>
        </w:rPr>
      </w:pPr>
      <w:r>
        <w:rPr>
          <w:rFonts w:hint="eastAsia"/>
        </w:rPr>
        <w:t>He was a surety who undertook to die for those whom he represented.</w:t>
      </w:r>
    </w:p>
    <w:p w14:paraId="55EF4934">
      <w:pPr>
        <w:spacing w:after="514" w:line="259" w:lineRule="auto"/>
        <w:ind w:left="0" w:firstLine="0"/>
        <w:jc w:val="left"/>
        <w:rPr>
          <w:rFonts w:hint="eastAsia"/>
        </w:rPr>
      </w:pPr>
      <w:r>
        <w:rPr>
          <w:rFonts w:hint="eastAsia"/>
        </w:rPr>
        <w:t>祂是一位担保人，祂承诺为祂所代表的人而死。</w:t>
      </w:r>
    </w:p>
    <w:p w14:paraId="01EDA30F">
      <w:pPr>
        <w:spacing w:after="514" w:line="259" w:lineRule="auto"/>
        <w:ind w:left="0" w:firstLine="0"/>
        <w:jc w:val="left"/>
        <w:rPr>
          <w:rFonts w:hint="eastAsia"/>
        </w:rPr>
      </w:pPr>
    </w:p>
    <w:p w14:paraId="0F802164">
      <w:pPr>
        <w:spacing w:after="514" w:line="259" w:lineRule="auto"/>
        <w:ind w:left="0" w:firstLine="0"/>
        <w:jc w:val="left"/>
        <w:rPr>
          <w:rFonts w:hint="eastAsia"/>
        </w:rPr>
      </w:pPr>
      <w:r>
        <w:rPr>
          <w:rFonts w:hint="eastAsia"/>
        </w:rPr>
        <w:t>The substitution is evident from those passages in which he is said to have died for us, ὑπερ ἡμων.</w:t>
      </w:r>
    </w:p>
    <w:p w14:paraId="316D489C">
      <w:pPr>
        <w:spacing w:after="514" w:line="259" w:lineRule="auto"/>
        <w:ind w:left="0" w:firstLine="0"/>
        <w:jc w:val="left"/>
        <w:rPr>
          <w:rFonts w:hint="eastAsia"/>
        </w:rPr>
      </w:pPr>
      <w:r>
        <w:rPr>
          <w:rFonts w:hint="eastAsia"/>
        </w:rPr>
        <w:t>替代性从那些说祂为我们而死（ὑπερ ἡμων）的经文中是显而易见的。</w:t>
      </w:r>
    </w:p>
    <w:p w14:paraId="01B65355">
      <w:pPr>
        <w:spacing w:after="514" w:line="259" w:lineRule="auto"/>
        <w:ind w:left="0" w:firstLine="0"/>
        <w:jc w:val="left"/>
        <w:rPr>
          <w:rFonts w:hint="eastAsia"/>
        </w:rPr>
      </w:pPr>
    </w:p>
    <w:p w14:paraId="54361D9A">
      <w:pPr>
        <w:spacing w:after="514" w:line="259" w:lineRule="auto"/>
        <w:ind w:left="0" w:firstLine="0"/>
        <w:jc w:val="left"/>
        <w:rPr>
          <w:rFonts w:hint="eastAsia"/>
        </w:rPr>
      </w:pPr>
      <w:r>
        <w:rPr>
          <w:rFonts w:hint="eastAsia"/>
        </w:rPr>
        <w:t>It is acknowledged that the preposition ὑπερ sometimes signifies merely on account of, or with a view to the advantage of; but it does not follow that, in reference to the death of Christ, it imports only that he died for our good, to confirm his doctrine, and to set us an example.</w:t>
      </w:r>
    </w:p>
    <w:p w14:paraId="635335E6">
      <w:pPr>
        <w:spacing w:after="514" w:line="259" w:lineRule="auto"/>
        <w:ind w:left="0" w:firstLine="0"/>
        <w:jc w:val="left"/>
        <w:rPr>
          <w:rFonts w:hint="eastAsia"/>
        </w:rPr>
      </w:pPr>
      <w:r>
        <w:rPr>
          <w:rFonts w:hint="eastAsia"/>
        </w:rPr>
        <w:t>诚然，介词 ὑπερ 有时仅仅表示“因为”，或“为了……的益处”；但这并不意味着，在论及基督的死时，它只表示祂是为了我们的好处而死，为要证实祂的教义，并为我们留下榜样。</w:t>
      </w:r>
    </w:p>
    <w:p w14:paraId="7C9601F1">
      <w:pPr>
        <w:spacing w:after="514" w:line="259" w:lineRule="auto"/>
        <w:ind w:left="0" w:firstLine="0"/>
        <w:jc w:val="left"/>
        <w:rPr>
          <w:rFonts w:hint="eastAsia"/>
        </w:rPr>
      </w:pPr>
    </w:p>
    <w:p w14:paraId="1CFF785E">
      <w:pPr>
        <w:spacing w:after="514" w:line="259" w:lineRule="auto"/>
        <w:ind w:left="0" w:firstLine="0"/>
        <w:jc w:val="left"/>
        <w:rPr>
          <w:rFonts w:hint="eastAsia"/>
        </w:rPr>
      </w:pPr>
      <w:r>
        <w:rPr>
          <w:rFonts w:hint="eastAsia"/>
        </w:rPr>
        <w:t>It is beyond doubt that it also signifies in the room of, and bears this sense when it occurs in connexion with the verb αποθνησκω, both in the Scriptures and in the classics.</w:t>
      </w:r>
    </w:p>
    <w:p w14:paraId="0D4E0BF1">
      <w:pPr>
        <w:spacing w:after="514" w:line="259" w:lineRule="auto"/>
        <w:ind w:left="0" w:firstLine="0"/>
        <w:jc w:val="left"/>
        <w:rPr>
          <w:rFonts w:hint="eastAsia"/>
        </w:rPr>
      </w:pPr>
      <w:r>
        <w:rPr>
          <w:rFonts w:hint="eastAsia"/>
        </w:rPr>
        <w:t>毫无疑问，它也表示“代替”，并且当它与动词 αποθνησκω (apothnēskō) 一起出现时，无论在圣经中还是在古典著作中，都具有这个含义。</w:t>
      </w:r>
    </w:p>
    <w:p w14:paraId="2FF6B9BE">
      <w:pPr>
        <w:spacing w:after="514" w:line="259" w:lineRule="auto"/>
        <w:ind w:left="0" w:firstLine="0"/>
        <w:jc w:val="left"/>
        <w:rPr>
          <w:rFonts w:hint="eastAsia"/>
        </w:rPr>
      </w:pPr>
    </w:p>
    <w:p w14:paraId="2C9AA3EA">
      <w:pPr>
        <w:spacing w:after="514" w:line="259" w:lineRule="auto"/>
        <w:ind w:left="0" w:firstLine="0"/>
        <w:jc w:val="left"/>
        <w:rPr>
          <w:rFonts w:hint="eastAsia"/>
        </w:rPr>
      </w:pPr>
      <w:r>
        <w:rPr>
          <w:rFonts w:hint="eastAsia"/>
        </w:rPr>
        <w:t>"The Socinians," says Raphelius, "will not find one Greek writer to support a different interpretation."*</w:t>
      </w:r>
    </w:p>
    <w:p w14:paraId="05DDBC36">
      <w:pPr>
        <w:spacing w:after="514" w:line="259" w:lineRule="auto"/>
        <w:ind w:left="0" w:firstLine="0"/>
        <w:jc w:val="left"/>
        <w:rPr>
          <w:rFonts w:hint="eastAsia"/>
        </w:rPr>
      </w:pPr>
      <w:r>
        <w:rPr>
          <w:rFonts w:hint="eastAsia"/>
        </w:rPr>
        <w:t>拉斐利乌斯说：“索西奴派找不到任何一位希腊作家来支持一个不同的解释。”*</w:t>
      </w:r>
    </w:p>
    <w:p w14:paraId="5079134B">
      <w:pPr>
        <w:spacing w:after="514" w:line="259" w:lineRule="auto"/>
        <w:ind w:left="0" w:firstLine="0"/>
        <w:jc w:val="left"/>
        <w:rPr>
          <w:rFonts w:hint="eastAsia"/>
        </w:rPr>
      </w:pPr>
    </w:p>
    <w:p w14:paraId="280E1BCD">
      <w:pPr>
        <w:spacing w:after="514" w:line="259" w:lineRule="auto"/>
        <w:ind w:left="0" w:firstLine="0"/>
        <w:jc w:val="left"/>
        <w:rPr>
          <w:rFonts w:hint="eastAsia"/>
        </w:rPr>
      </w:pPr>
      <w:r>
        <w:rPr>
          <w:rFonts w:hint="eastAsia"/>
        </w:rPr>
        <w:t>In this sense it occurs repeatly in the writings of Xenophon: Η και εθελοις αν ὑπερ τουτου αποθανειν;† "would you be willing to die for this boy?"</w:t>
      </w:r>
    </w:p>
    <w:p w14:paraId="78492490">
      <w:pPr>
        <w:spacing w:after="514" w:line="259" w:lineRule="auto"/>
        <w:ind w:left="0" w:firstLine="0"/>
        <w:jc w:val="left"/>
        <w:rPr>
          <w:rFonts w:hint="eastAsia"/>
        </w:rPr>
      </w:pPr>
      <w:r>
        <w:rPr>
          <w:rFonts w:hint="eastAsia"/>
        </w:rPr>
        <w:t>在这个意义上，它在色诺芬的著作中多次出现：Η και εθελοις αν ὑπερ τουτου αποθανειν;† “你愿意为这个男孩而死吗？”</w:t>
      </w:r>
    </w:p>
    <w:p w14:paraId="12577382">
      <w:pPr>
        <w:spacing w:after="514" w:line="259" w:lineRule="auto"/>
        <w:ind w:left="0" w:firstLine="0"/>
        <w:jc w:val="left"/>
        <w:rPr>
          <w:rFonts w:hint="eastAsia"/>
        </w:rPr>
      </w:pPr>
    </w:p>
    <w:p w14:paraId="544AB97A">
      <w:pPr>
        <w:spacing w:after="514" w:line="259" w:lineRule="auto"/>
        <w:ind w:left="0" w:firstLine="0"/>
        <w:jc w:val="left"/>
        <w:rPr>
          <w:rFonts w:hint="eastAsia"/>
        </w:rPr>
      </w:pPr>
      <w:r>
        <w:rPr>
          <w:rFonts w:hint="eastAsia"/>
        </w:rPr>
        <w:t>that is, as is evident from the context, "Will you die in his stead? save his life by parting with your own?"</w:t>
      </w:r>
    </w:p>
    <w:p w14:paraId="6283D75C">
      <w:pPr>
        <w:spacing w:after="514" w:line="259" w:lineRule="auto"/>
        <w:ind w:left="0" w:firstLine="0"/>
        <w:jc w:val="left"/>
        <w:rPr>
          <w:rFonts w:hint="eastAsia"/>
        </w:rPr>
      </w:pPr>
      <w:r>
        <w:rPr>
          <w:rFonts w:hint="eastAsia"/>
        </w:rPr>
        <w:t>也就是说，正如上下文所显明的，“你会代替他死吗？会牺牲自己的生命来救他的命吗？”</w:t>
      </w:r>
    </w:p>
    <w:p w14:paraId="40BBB887">
      <w:pPr>
        <w:spacing w:after="514" w:line="259" w:lineRule="auto"/>
        <w:ind w:left="0" w:firstLine="0"/>
        <w:jc w:val="left"/>
        <w:rPr>
          <w:rFonts w:hint="eastAsia"/>
        </w:rPr>
      </w:pPr>
    </w:p>
    <w:p w14:paraId="3173918E">
      <w:pPr>
        <w:spacing w:after="514" w:line="259" w:lineRule="auto"/>
        <w:ind w:left="0" w:firstLine="0"/>
        <w:jc w:val="left"/>
        <w:rPr>
          <w:rFonts w:hint="eastAsia"/>
        </w:rPr>
      </w:pPr>
      <w:r>
        <w:rPr>
          <w:rFonts w:hint="eastAsia"/>
        </w:rPr>
        <w:t>Αντιλοχος του πατρος ὑπεραποθανων— ‡ "Antilochus dying for his father" obtained such glory, that he alone among the Greeks was called Φιλοπατωρ.</w:t>
      </w:r>
    </w:p>
    <w:p w14:paraId="5B4C586E">
      <w:pPr>
        <w:spacing w:after="514" w:line="259" w:lineRule="auto"/>
        <w:ind w:left="0" w:firstLine="0"/>
        <w:jc w:val="left"/>
        <w:rPr>
          <w:rFonts w:hint="eastAsia"/>
        </w:rPr>
      </w:pPr>
      <w:r>
        <w:rPr>
          <w:rFonts w:hint="eastAsia"/>
        </w:rPr>
        <w:t>Αντιλοχος του πατρος ὑπεραποθανων— ‡ “安提罗科斯为他父亲而死”，获得了如此大的荣耀，以至于在希腊人中，唯独他被称为 Φιλοπατωρ (Philopatōr)。</w:t>
      </w:r>
    </w:p>
    <w:p w14:paraId="6C388D71">
      <w:pPr>
        <w:spacing w:after="514" w:line="259" w:lineRule="auto"/>
        <w:ind w:left="0" w:firstLine="0"/>
        <w:jc w:val="left"/>
        <w:rPr>
          <w:rFonts w:hint="eastAsia"/>
        </w:rPr>
      </w:pPr>
    </w:p>
    <w:p w14:paraId="0D82E206">
      <w:pPr>
        <w:spacing w:after="514" w:line="259" w:lineRule="auto"/>
        <w:ind w:left="0" w:firstLine="0"/>
        <w:jc w:val="left"/>
        <w:rPr>
          <w:rFonts w:hint="eastAsia"/>
        </w:rPr>
      </w:pPr>
      <w:r>
        <w:rPr>
          <w:rFonts w:hint="eastAsia"/>
        </w:rPr>
        <w:t>The preposition retains the same sense in the New Testament.</w:t>
      </w:r>
    </w:p>
    <w:p w14:paraId="63EB5970">
      <w:pPr>
        <w:spacing w:after="514" w:line="259" w:lineRule="auto"/>
        <w:ind w:left="0" w:firstLine="0"/>
        <w:jc w:val="left"/>
        <w:rPr>
          <w:rFonts w:hint="eastAsia"/>
        </w:rPr>
      </w:pPr>
      <w:r>
        <w:rPr>
          <w:rFonts w:hint="eastAsia"/>
        </w:rPr>
        <w:t>这个介词在新约中保留了同样的意义。</w:t>
      </w:r>
    </w:p>
    <w:p w14:paraId="65B8AA56">
      <w:pPr>
        <w:spacing w:after="514" w:line="259" w:lineRule="auto"/>
        <w:ind w:left="0" w:firstLine="0"/>
        <w:jc w:val="left"/>
        <w:rPr>
          <w:rFonts w:hint="eastAsia"/>
        </w:rPr>
      </w:pPr>
    </w:p>
    <w:p w14:paraId="6C7AEDD4">
      <w:pPr>
        <w:spacing w:after="514" w:line="259" w:lineRule="auto"/>
        <w:ind w:left="0" w:firstLine="0"/>
        <w:jc w:val="left"/>
        <w:rPr>
          <w:rFonts w:hint="eastAsia"/>
        </w:rPr>
      </w:pPr>
      <w:r>
        <w:rPr>
          <w:rFonts w:hint="eastAsia"/>
        </w:rPr>
        <w:t>When Caiaphas, the high priest, said, that it was expedient ἱνα ἑις ανθρωπος αποθανη ὑπερ του λαου, και μη ὁλον το εθνος αποληται, he manifestly signified that our Lord should be put to death as a victim for the Jews, that by his death they might be saved from the vengeance of the Romans.</w:t>
      </w:r>
    </w:p>
    <w:p w14:paraId="1D6423E9">
      <w:pPr>
        <w:spacing w:after="514" w:line="259" w:lineRule="auto"/>
        <w:ind w:left="0" w:firstLine="0"/>
        <w:jc w:val="left"/>
        <w:rPr>
          <w:rFonts w:hint="eastAsia"/>
        </w:rPr>
      </w:pPr>
      <w:r>
        <w:rPr>
          <w:rFonts w:hint="eastAsia"/>
        </w:rPr>
        <w:t>当大祭司该亚法说，ἱνα ἑις ανθρωπος αποθανη ὑπερ του λαου, και μη ὁλον το εθνος αποληται （一个人替百姓死，免得通国灭亡，这是与你们有益的），他显然是指，我们的主应当作为犹太人的祭物被处死，以便借着祂的死，他们可以免于罗马人的报复。</w:t>
      </w:r>
    </w:p>
    <w:p w14:paraId="080F92BF">
      <w:pPr>
        <w:spacing w:after="514" w:line="259" w:lineRule="auto"/>
        <w:ind w:left="0" w:firstLine="0"/>
        <w:jc w:val="left"/>
        <w:rPr>
          <w:rFonts w:hint="eastAsia"/>
        </w:rPr>
      </w:pPr>
    </w:p>
    <w:p w14:paraId="6B0F75D6">
      <w:pPr>
        <w:spacing w:after="514" w:line="259" w:lineRule="auto"/>
        <w:ind w:left="0" w:firstLine="0"/>
        <w:jc w:val="left"/>
        <w:rPr>
          <w:rFonts w:hint="eastAsia"/>
        </w:rPr>
      </w:pPr>
      <w:r>
        <w:rPr>
          <w:rFonts w:hint="eastAsia"/>
        </w:rPr>
        <w:t>He was to be like the περιψηματα and περικαθαρματα of the Greeks, men who were taken from the multitude and slain, that the anger of the gods might be appeased.</w:t>
      </w:r>
    </w:p>
    <w:p w14:paraId="1790FFCE">
      <w:pPr>
        <w:spacing w:after="514" w:line="259" w:lineRule="auto"/>
        <w:ind w:left="0" w:firstLine="0"/>
        <w:jc w:val="left"/>
        <w:rPr>
          <w:rFonts w:hint="eastAsia"/>
        </w:rPr>
      </w:pPr>
      <w:r>
        <w:rPr>
          <w:rFonts w:hint="eastAsia"/>
        </w:rPr>
        <w:t>祂将要像希腊人的 περιψηματα (peripsēmata) 和 περικαθαρματα (perikatharmata)，即从众人中被拣选出来并被杀戮的人，为要平息诸神的怒气。</w:t>
      </w:r>
    </w:p>
    <w:p w14:paraId="7930BAC3">
      <w:pPr>
        <w:spacing w:after="514" w:line="259" w:lineRule="auto"/>
        <w:ind w:left="0" w:firstLine="0"/>
        <w:jc w:val="left"/>
        <w:rPr>
          <w:rFonts w:hint="eastAsia"/>
        </w:rPr>
      </w:pPr>
    </w:p>
    <w:p w14:paraId="4F80150C">
      <w:pPr>
        <w:spacing w:after="514" w:line="259" w:lineRule="auto"/>
        <w:ind w:left="0" w:firstLine="0"/>
        <w:jc w:val="left"/>
        <w:rPr>
          <w:rFonts w:hint="eastAsia"/>
        </w:rPr>
      </w:pPr>
      <w:r>
        <w:rPr>
          <w:rFonts w:hint="eastAsia"/>
        </w:rPr>
        <w:t>"Scarcely—ὑπερ δικαιου,—for a righteous man will one die, but for a good man,—ὑπερ του αγαθου—some would even dare to die."§</w:t>
      </w:r>
    </w:p>
    <w:p w14:paraId="7940BB24">
      <w:pPr>
        <w:spacing w:after="514" w:line="259" w:lineRule="auto"/>
        <w:ind w:left="0" w:firstLine="0"/>
        <w:jc w:val="left"/>
        <w:rPr>
          <w:rFonts w:hint="eastAsia"/>
        </w:rPr>
      </w:pPr>
      <w:r>
        <w:rPr>
          <w:rFonts w:hint="eastAsia"/>
        </w:rPr>
        <w:t>“为义人死，是少有的；为仁人死，或者有敢作的。”§</w:t>
      </w:r>
    </w:p>
    <w:p w14:paraId="2D64BE01">
      <w:pPr>
        <w:spacing w:after="514" w:line="259" w:lineRule="auto"/>
        <w:ind w:left="0" w:firstLine="0"/>
        <w:jc w:val="left"/>
        <w:rPr>
          <w:rFonts w:hint="eastAsia"/>
        </w:rPr>
      </w:pPr>
    </w:p>
    <w:p w14:paraId="45DA1DE1">
      <w:pPr>
        <w:spacing w:after="514" w:line="259" w:lineRule="auto"/>
        <w:ind w:left="0" w:firstLine="0"/>
        <w:jc w:val="left"/>
        <w:rPr>
          <w:rFonts w:hint="eastAsia"/>
        </w:rPr>
      </w:pPr>
      <w:r>
        <w:rPr>
          <w:rFonts w:hint="eastAsia"/>
        </w:rPr>
        <w:t>Persons might be found to lay down their lives for such a man.</w:t>
      </w:r>
    </w:p>
    <w:p w14:paraId="5FDBE42E">
      <w:pPr>
        <w:spacing w:after="514" w:line="259" w:lineRule="auto"/>
        <w:ind w:left="0" w:firstLine="0"/>
        <w:jc w:val="left"/>
        <w:rPr>
          <w:rFonts w:hint="eastAsia"/>
        </w:rPr>
      </w:pPr>
      <w:r>
        <w:rPr>
          <w:rFonts w:hint="eastAsia"/>
        </w:rPr>
        <w:t>或许有人会为这样的人舍命。</w:t>
      </w:r>
    </w:p>
    <w:p w14:paraId="42A8879A">
      <w:pPr>
        <w:spacing w:after="514" w:line="259" w:lineRule="auto"/>
        <w:ind w:left="0" w:firstLine="0"/>
        <w:jc w:val="left"/>
        <w:rPr>
          <w:rFonts w:hint="eastAsia"/>
        </w:rPr>
      </w:pPr>
    </w:p>
    <w:p w14:paraId="68D0B4CB">
      <w:pPr>
        <w:spacing w:after="514" w:line="259" w:lineRule="auto"/>
        <w:ind w:left="0" w:firstLine="0"/>
        <w:jc w:val="left"/>
        <w:rPr>
          <w:rFonts w:hint="eastAsia"/>
        </w:rPr>
      </w:pPr>
      <w:r>
        <w:rPr>
          <w:rFonts w:hint="eastAsia"/>
        </w:rPr>
        <w:t>The apostle is unquestionably speaking of a case of substitution, of the voluntary sacrifice of one life for another.</w:t>
      </w:r>
    </w:p>
    <w:p w14:paraId="68C05FCF">
      <w:pPr>
        <w:spacing w:after="514" w:line="259" w:lineRule="auto"/>
        <w:ind w:left="0" w:firstLine="0"/>
        <w:jc w:val="left"/>
        <w:rPr>
          <w:rFonts w:hint="eastAsia"/>
        </w:rPr>
      </w:pPr>
      <w:r>
        <w:rPr>
          <w:rFonts w:hint="eastAsia"/>
        </w:rPr>
        <w:t>使徒无疑是在讲一个替代的案例，即一个生命为另一个生命的自愿牺牲。</w:t>
      </w:r>
    </w:p>
    <w:p w14:paraId="089904DE">
      <w:pPr>
        <w:spacing w:after="514" w:line="259" w:lineRule="auto"/>
        <w:ind w:left="0" w:firstLine="0"/>
        <w:jc w:val="left"/>
        <w:rPr>
          <w:rFonts w:hint="eastAsia"/>
        </w:rPr>
      </w:pPr>
    </w:p>
    <w:p w14:paraId="5074E672">
      <w:pPr>
        <w:spacing w:after="514" w:line="259" w:lineRule="auto"/>
        <w:ind w:left="0" w:firstLine="0"/>
        <w:jc w:val="left"/>
        <w:rPr>
          <w:rFonts w:hint="eastAsia"/>
        </w:rPr>
      </w:pPr>
      <w:r>
        <w:rPr>
          <w:rFonts w:hint="eastAsia"/>
        </w:rPr>
        <w:t>The preposition, therefore, must, by all the laws of criticism, have the same import, in the words which immediately follow:—"But God commendeth his love towards us, in that, while we were yet sinners, Christ died for us,—ὑπερ ἡμων απεθανε."‖</w:t>
      </w:r>
    </w:p>
    <w:p w14:paraId="1CAC1276">
      <w:pPr>
        <w:spacing w:after="514" w:line="259" w:lineRule="auto"/>
        <w:ind w:left="0" w:firstLine="0"/>
        <w:jc w:val="left"/>
        <w:rPr>
          <w:rFonts w:hint="eastAsia"/>
        </w:rPr>
      </w:pPr>
      <w:r>
        <w:rPr>
          <w:rFonts w:hint="eastAsia"/>
        </w:rPr>
        <w:t>因此，根据所有的批判法则，这个介词在紧接着的话语中也必须有同样的含义：“惟有基督在我们还作罪人的时候为我们死，神的爱就在此向我们显明了。”‖</w:t>
      </w:r>
    </w:p>
    <w:p w14:paraId="3B4D4EF7">
      <w:pPr>
        <w:spacing w:after="514" w:line="259" w:lineRule="auto"/>
        <w:ind w:left="0" w:firstLine="0"/>
        <w:jc w:val="left"/>
        <w:rPr>
          <w:rFonts w:hint="eastAsia"/>
        </w:rPr>
      </w:pPr>
    </w:p>
    <w:p w14:paraId="46A0F075">
      <w:pPr>
        <w:spacing w:after="514" w:line="259" w:lineRule="auto"/>
        <w:ind w:left="0" w:firstLine="0"/>
        <w:jc w:val="left"/>
        <w:rPr>
          <w:rFonts w:hint="eastAsia"/>
        </w:rPr>
      </w:pPr>
      <w:r>
        <w:rPr>
          <w:rFonts w:hint="eastAsia"/>
        </w:rPr>
        <w:t>The same inference may be drawn from the use of the preposition αντι, which conveys the idea of commutation and substitution.</w:t>
      </w:r>
    </w:p>
    <w:p w14:paraId="00A14D17">
      <w:pPr>
        <w:spacing w:after="514" w:line="259" w:lineRule="auto"/>
        <w:ind w:left="0" w:firstLine="0"/>
        <w:jc w:val="left"/>
        <w:rPr>
          <w:rFonts w:hint="eastAsia"/>
        </w:rPr>
      </w:pPr>
      <w:r>
        <w:rPr>
          <w:rFonts w:hint="eastAsia"/>
        </w:rPr>
        <w:t>同样的推论可以从介词 αντι (anti) 的使用中得出，它传达了交换和替代的观念。</w:t>
      </w:r>
    </w:p>
    <w:p w14:paraId="6263B8E3">
      <w:pPr>
        <w:spacing w:after="514" w:line="259" w:lineRule="auto"/>
        <w:ind w:left="0" w:firstLine="0"/>
        <w:jc w:val="left"/>
        <w:rPr>
          <w:rFonts w:hint="eastAsia"/>
        </w:rPr>
      </w:pPr>
    </w:p>
    <w:p w14:paraId="546F99B6">
      <w:pPr>
        <w:spacing w:after="514" w:line="259" w:lineRule="auto"/>
        <w:ind w:left="0" w:firstLine="0"/>
        <w:jc w:val="left"/>
        <w:rPr>
          <w:rFonts w:hint="eastAsia"/>
        </w:rPr>
      </w:pPr>
      <w:r>
        <w:rPr>
          <w:rFonts w:hint="eastAsia"/>
        </w:rPr>
        <w:t>The law says, οφθαλμος αντι οφθαλμου, οδος αντι οδοντος, requiring that the man who had put out the eye or the tooth of another, should lose one of his own.</w:t>
      </w:r>
    </w:p>
    <w:p w14:paraId="1F1931AE">
      <w:pPr>
        <w:spacing w:after="514" w:line="259" w:lineRule="auto"/>
        <w:ind w:left="0" w:firstLine="0"/>
        <w:jc w:val="left"/>
        <w:rPr>
          <w:rFonts w:hint="eastAsia"/>
        </w:rPr>
      </w:pPr>
      <w:r>
        <w:rPr>
          <w:rFonts w:hint="eastAsia"/>
        </w:rPr>
        <w:t>律法说，οφθαλμος αντι οφθαλμου, οδος αντι οδοντος （以眼还眼，以牙还牙），要求那打瞎了别人一只眼或打掉别人一颗牙的人，自己也要失去一只眼或一颗牙。</w:t>
      </w:r>
    </w:p>
    <w:p w14:paraId="035F48D0">
      <w:pPr>
        <w:spacing w:after="514" w:line="259" w:lineRule="auto"/>
        <w:ind w:left="0" w:firstLine="0"/>
        <w:jc w:val="left"/>
        <w:rPr>
          <w:rFonts w:hint="eastAsia"/>
        </w:rPr>
      </w:pPr>
    </w:p>
    <w:p w14:paraId="48921461">
      <w:pPr>
        <w:spacing w:after="514" w:line="259" w:lineRule="auto"/>
        <w:ind w:left="0" w:firstLine="0"/>
        <w:jc w:val="left"/>
        <w:rPr>
          <w:rFonts w:hint="eastAsia"/>
        </w:rPr>
      </w:pPr>
      <w:r>
        <w:rPr>
          <w:rFonts w:hint="eastAsia"/>
        </w:rPr>
        <w:t>To render κακον αντι κακου, is to do any injury to our neighbour, because he has done an injury to us.</w:t>
      </w:r>
    </w:p>
    <w:p w14:paraId="2BE9BBE4">
      <w:pPr>
        <w:spacing w:after="514" w:line="259" w:lineRule="auto"/>
        <w:ind w:left="0" w:firstLine="0"/>
        <w:jc w:val="left"/>
        <w:rPr>
          <w:rFonts w:hint="eastAsia"/>
        </w:rPr>
      </w:pPr>
      <w:r>
        <w:rPr>
          <w:rFonts w:hint="eastAsia"/>
        </w:rPr>
        <w:t>报复（κακον αντι κακου）是指，因为我们的邻舍伤害了我们，我们就伤害他。</w:t>
      </w:r>
    </w:p>
    <w:p w14:paraId="0DDD1C0B">
      <w:pPr>
        <w:spacing w:after="514" w:line="259" w:lineRule="auto"/>
        <w:ind w:left="0" w:firstLine="0"/>
        <w:jc w:val="left"/>
        <w:rPr>
          <w:rFonts w:hint="eastAsia"/>
        </w:rPr>
      </w:pPr>
    </w:p>
    <w:p w14:paraId="129E48D1">
      <w:pPr>
        <w:spacing w:after="514" w:line="259" w:lineRule="auto"/>
        <w:ind w:left="0" w:firstLine="0"/>
        <w:jc w:val="left"/>
        <w:rPr>
          <w:rFonts w:hint="eastAsia"/>
        </w:rPr>
      </w:pPr>
      <w:r>
        <w:rPr>
          <w:rFonts w:hint="eastAsia"/>
        </w:rPr>
        <w:t>In these cases, the general idea is that of commutation.</w:t>
      </w:r>
    </w:p>
    <w:p w14:paraId="6E929974">
      <w:pPr>
        <w:spacing w:after="514" w:line="259" w:lineRule="auto"/>
        <w:ind w:left="0" w:firstLine="0"/>
        <w:jc w:val="left"/>
        <w:rPr>
          <w:rFonts w:hint="eastAsia"/>
        </w:rPr>
      </w:pPr>
      <w:r>
        <w:rPr>
          <w:rFonts w:hint="eastAsia"/>
        </w:rPr>
        <w:t>在这些情况下，普遍的观念是交换。</w:t>
      </w:r>
    </w:p>
    <w:p w14:paraId="6E08A31F">
      <w:pPr>
        <w:spacing w:after="514" w:line="259" w:lineRule="auto"/>
        <w:ind w:left="0" w:firstLine="0"/>
        <w:jc w:val="left"/>
        <w:rPr>
          <w:rFonts w:hint="eastAsia"/>
        </w:rPr>
      </w:pPr>
    </w:p>
    <w:p w14:paraId="5E9F7464">
      <w:pPr>
        <w:spacing w:after="514" w:line="259" w:lineRule="auto"/>
        <w:ind w:left="0" w:firstLine="0"/>
        <w:jc w:val="left"/>
        <w:rPr>
          <w:rFonts w:hint="eastAsia"/>
        </w:rPr>
      </w:pPr>
      <w:r>
        <w:rPr>
          <w:rFonts w:hint="eastAsia"/>
        </w:rPr>
        <w:t>The preposition also denotes substitution and succession, or coming in the room of another.</w:t>
      </w:r>
    </w:p>
    <w:p w14:paraId="66603620">
      <w:pPr>
        <w:spacing w:after="514" w:line="259" w:lineRule="auto"/>
        <w:ind w:left="0" w:firstLine="0"/>
        <w:jc w:val="left"/>
        <w:rPr>
          <w:rFonts w:hint="eastAsia"/>
        </w:rPr>
      </w:pPr>
      <w:r>
        <w:rPr>
          <w:rFonts w:hint="eastAsia"/>
        </w:rPr>
        <w:t>这个介词也表示替代和继承，或代替另一个人。</w:t>
      </w:r>
    </w:p>
    <w:p w14:paraId="13F5B0D1">
      <w:pPr>
        <w:spacing w:after="514" w:line="259" w:lineRule="auto"/>
        <w:ind w:left="0" w:firstLine="0"/>
        <w:jc w:val="left"/>
        <w:rPr>
          <w:rFonts w:hint="eastAsia"/>
        </w:rPr>
      </w:pPr>
    </w:p>
    <w:p w14:paraId="79D552A8">
      <w:pPr>
        <w:spacing w:after="514" w:line="259" w:lineRule="auto"/>
        <w:ind w:left="0" w:firstLine="0"/>
        <w:jc w:val="left"/>
        <w:rPr>
          <w:rFonts w:hint="eastAsia"/>
        </w:rPr>
      </w:pPr>
      <w:r>
        <w:rPr>
          <w:rFonts w:hint="eastAsia"/>
        </w:rPr>
        <w:t>Thus, Archelaus reigned over Judea,—αντι Ἡρωδου του πατρος αυτου—"in the room of Herod his father."¶</w:t>
      </w:r>
    </w:p>
    <w:p w14:paraId="4D862A21">
      <w:pPr>
        <w:spacing w:after="514" w:line="259" w:lineRule="auto"/>
        <w:ind w:left="0" w:firstLine="0"/>
        <w:jc w:val="left"/>
        <w:rPr>
          <w:rFonts w:hint="eastAsia"/>
        </w:rPr>
      </w:pPr>
      <w:r>
        <w:rPr>
          <w:rFonts w:hint="eastAsia"/>
        </w:rPr>
        <w:t>因此，亚基老统治犹太，“代替他父亲希律”。¶</w:t>
      </w:r>
    </w:p>
    <w:p w14:paraId="5DE5994C">
      <w:pPr>
        <w:spacing w:after="514" w:line="259" w:lineRule="auto"/>
        <w:ind w:left="0" w:firstLine="0"/>
        <w:jc w:val="left"/>
        <w:rPr>
          <w:rFonts w:hint="eastAsia"/>
        </w:rPr>
      </w:pPr>
    </w:p>
    <w:p w14:paraId="2609CD62">
      <w:pPr>
        <w:spacing w:after="514" w:line="259" w:lineRule="auto"/>
        <w:ind w:left="0" w:firstLine="0"/>
        <w:jc w:val="left"/>
        <w:rPr>
          <w:rFonts w:hint="eastAsia"/>
        </w:rPr>
      </w:pPr>
      <w:r>
        <w:rPr>
          <w:rFonts w:hint="eastAsia"/>
        </w:rPr>
        <w:t>And in what other sense but this of substitution can we understand it in the following words?</w:t>
      </w:r>
    </w:p>
    <w:p w14:paraId="49BEE11C">
      <w:pPr>
        <w:spacing w:after="514" w:line="259" w:lineRule="auto"/>
        <w:ind w:left="0" w:firstLine="0"/>
        <w:jc w:val="left"/>
        <w:rPr>
          <w:rFonts w:hint="eastAsia"/>
        </w:rPr>
      </w:pPr>
      <w:r>
        <w:rPr>
          <w:rFonts w:hint="eastAsia"/>
        </w:rPr>
        <w:t>并且，在以下的话语中，除了这种替代的意义，我们还能如何理解它呢？</w:t>
      </w:r>
    </w:p>
    <w:p w14:paraId="7524627C">
      <w:pPr>
        <w:spacing w:after="514" w:line="259" w:lineRule="auto"/>
        <w:ind w:left="0" w:firstLine="0"/>
        <w:jc w:val="left"/>
        <w:rPr>
          <w:rFonts w:hint="eastAsia"/>
        </w:rPr>
      </w:pPr>
    </w:p>
    <w:p w14:paraId="7AAED3B2">
      <w:pPr>
        <w:spacing w:after="514" w:line="259" w:lineRule="auto"/>
        <w:ind w:left="0" w:firstLine="0"/>
        <w:jc w:val="left"/>
        <w:rPr>
          <w:rFonts w:hint="eastAsia"/>
        </w:rPr>
      </w:pPr>
      <w:r>
        <w:rPr>
          <w:rFonts w:hint="eastAsia"/>
        </w:rPr>
        <w:t>"The Son of man came not to be ministered unto but to minister, and to give his life a ransom for many—" δουναι την ψυχην ἁυτου λυτρον αντι πολλων.**</w:t>
      </w:r>
    </w:p>
    <w:p w14:paraId="5469CEA7">
      <w:pPr>
        <w:spacing w:after="514" w:line="259" w:lineRule="auto"/>
        <w:ind w:left="0" w:firstLine="0"/>
        <w:jc w:val="left"/>
        <w:rPr>
          <w:rFonts w:hint="eastAsia"/>
        </w:rPr>
      </w:pPr>
      <w:r>
        <w:rPr>
          <w:rFonts w:hint="eastAsia"/>
        </w:rPr>
        <w:t>“因为人子来，不是要受人的服事，乃是要服事人，并且要舍命，作多人的赎价。”**</w:t>
      </w:r>
    </w:p>
    <w:p w14:paraId="78B128E8">
      <w:pPr>
        <w:spacing w:after="514" w:line="259" w:lineRule="auto"/>
        <w:ind w:left="0" w:firstLine="0"/>
        <w:jc w:val="left"/>
        <w:rPr>
          <w:rFonts w:hint="eastAsia"/>
        </w:rPr>
      </w:pPr>
    </w:p>
    <w:p w14:paraId="57B5195A">
      <w:pPr>
        <w:spacing w:after="514" w:line="259" w:lineRule="auto"/>
        <w:ind w:left="0" w:firstLine="0"/>
        <w:jc w:val="left"/>
        <w:rPr>
          <w:rFonts w:hint="eastAsia"/>
        </w:rPr>
      </w:pPr>
      <w:r>
        <w:rPr>
          <w:rFonts w:hint="eastAsia"/>
        </w:rPr>
        <w:t>The preposition ascertains the action to be vicarious, to be an action performed by one person, not only for the benefit, but in the room of another, as a benevolent man would lay down the price demanded for the liberty of a captive, which the captive himself was unable to pay.</w:t>
      </w:r>
    </w:p>
    <w:p w14:paraId="0B69607A">
      <w:pPr>
        <w:spacing w:after="514" w:line="259" w:lineRule="auto"/>
        <w:ind w:left="0" w:firstLine="0"/>
        <w:jc w:val="left"/>
        <w:rPr>
          <w:rFonts w:hint="eastAsia"/>
        </w:rPr>
      </w:pPr>
      <w:r>
        <w:rPr>
          <w:rFonts w:hint="eastAsia"/>
        </w:rPr>
        <w:t>这个介词确定了该行为是替代性的，即由一个人所行的行为，不仅是为了另一个人的益处，而且是代替另一个人，就像一个仁慈的人会付出一个俘虏为获得自由所要求的价钱，而这个俘虏自己却无力支付。</w:t>
      </w:r>
    </w:p>
    <w:p w14:paraId="1CDC914D">
      <w:pPr>
        <w:spacing w:after="514" w:line="259" w:lineRule="auto"/>
        <w:ind w:left="0" w:firstLine="0"/>
        <w:jc w:val="left"/>
        <w:rPr>
          <w:rFonts w:hint="eastAsia"/>
        </w:rPr>
      </w:pPr>
    </w:p>
    <w:p w14:paraId="3A87B596">
      <w:pPr>
        <w:spacing w:after="514" w:line="259" w:lineRule="auto"/>
        <w:ind w:left="0" w:firstLine="0"/>
        <w:jc w:val="left"/>
        <w:rPr>
          <w:rFonts w:hint="eastAsia"/>
        </w:rPr>
      </w:pPr>
      <w:r>
        <w:rPr>
          <w:rFonts w:hint="eastAsia"/>
        </w:rPr>
        <w:t>The life of sinners was forfeited, and it was redeemed by the life of the Saviour.</w:t>
      </w:r>
    </w:p>
    <w:p w14:paraId="4C34F5A5">
      <w:pPr>
        <w:spacing w:after="514" w:line="259" w:lineRule="auto"/>
        <w:ind w:left="0" w:firstLine="0"/>
        <w:jc w:val="left"/>
        <w:rPr>
          <w:rFonts w:hint="eastAsia"/>
        </w:rPr>
      </w:pPr>
      <w:r>
        <w:rPr>
          <w:rFonts w:hint="eastAsia"/>
        </w:rPr>
        <w:t>罪人的生命被没收了，而它被救主的生命所赎回。</w:t>
      </w:r>
    </w:p>
    <w:p w14:paraId="54EFA7BE">
      <w:pPr>
        <w:spacing w:after="514" w:line="259" w:lineRule="auto"/>
        <w:ind w:left="0" w:firstLine="0"/>
        <w:jc w:val="left"/>
        <w:rPr>
          <w:rFonts w:hint="eastAsia"/>
        </w:rPr>
      </w:pPr>
    </w:p>
    <w:p w14:paraId="3382C069">
      <w:pPr>
        <w:spacing w:after="514" w:line="259" w:lineRule="auto"/>
        <w:ind w:left="0" w:firstLine="0"/>
        <w:jc w:val="left"/>
        <w:rPr>
          <w:rFonts w:hint="eastAsia"/>
        </w:rPr>
      </w:pPr>
      <w:r>
        <w:rPr>
          <w:rFonts w:hint="eastAsia"/>
        </w:rPr>
        <w:t>The word λυτρον signifies a price of any kind, but is limited to the sense of a ransom by the occasion, being λυτρον αντι πολλων, for the deliverance of many.</w:t>
      </w:r>
    </w:p>
    <w:p w14:paraId="7630C491">
      <w:pPr>
        <w:spacing w:after="514" w:line="259" w:lineRule="auto"/>
        <w:ind w:left="0" w:firstLine="0"/>
        <w:jc w:val="left"/>
        <w:rPr>
          <w:rFonts w:hint="eastAsia"/>
        </w:rPr>
      </w:pPr>
      <w:r>
        <w:rPr>
          <w:rFonts w:hint="eastAsia"/>
        </w:rPr>
        <w:t>λυτρον (lytron) 一词意指任何种类的价钱，但因其场合，即 λυτρον αντι πολλων (lytron anti pollōn)，为要拯救多人，而被限定为赎价的意义。</w:t>
      </w:r>
    </w:p>
    <w:p w14:paraId="207871AE">
      <w:pPr>
        <w:spacing w:after="514" w:line="259" w:lineRule="auto"/>
        <w:ind w:left="0" w:firstLine="0"/>
        <w:jc w:val="left"/>
        <w:rPr>
          <w:rFonts w:hint="eastAsia"/>
        </w:rPr>
      </w:pPr>
    </w:p>
    <w:p w14:paraId="7872F990">
      <w:pPr>
        <w:spacing w:after="514" w:line="259" w:lineRule="auto"/>
        <w:ind w:left="0" w:firstLine="0"/>
        <w:jc w:val="left"/>
        <w:rPr>
          <w:rFonts w:hint="eastAsia"/>
        </w:rPr>
      </w:pPr>
      <w:r>
        <w:rPr>
          <w:rFonts w:hint="eastAsia"/>
        </w:rPr>
        <w:t>There is a compound noun, αντιλυτρον, which is used by Paul, when he says, that Christ gave himself a "ransom for all, to be testified in due time;"†† intimating, in the most intelligible manner, that his death was not merely the means, but the price of our redemption, and, consequently, that his sufferings were vicarious.</w:t>
      </w:r>
    </w:p>
    <w:p w14:paraId="034EC0C6">
      <w:pPr>
        <w:spacing w:after="514" w:line="259" w:lineRule="auto"/>
        <w:ind w:left="0" w:firstLine="0"/>
        <w:jc w:val="left"/>
        <w:rPr>
          <w:rFonts w:hint="eastAsia"/>
        </w:rPr>
      </w:pPr>
      <w:r>
        <w:rPr>
          <w:rFonts w:hint="eastAsia"/>
        </w:rPr>
        <w:t>还有一个复合名词 αντιλυτρον (antilytron)，保罗在说基督舍己作“万人的赎价，到了时候，这事必证明出来”时使用了它；††以最清晰的方式暗示，祂的死不仅是我们救赎的途径，也是其代价，因此，祂的苦难是替代性的。</w:t>
      </w:r>
    </w:p>
    <w:p w14:paraId="4F3B214B">
      <w:pPr>
        <w:spacing w:after="514" w:line="259" w:lineRule="auto"/>
        <w:ind w:left="0" w:firstLine="0"/>
        <w:jc w:val="left"/>
        <w:rPr>
          <w:rFonts w:hint="eastAsia"/>
        </w:rPr>
      </w:pPr>
    </w:p>
    <w:p w14:paraId="7E6FC602">
      <w:pPr>
        <w:spacing w:after="514" w:line="259" w:lineRule="auto"/>
        <w:ind w:left="0" w:firstLine="0"/>
        <w:jc w:val="left"/>
        <w:rPr>
          <w:rFonts w:hint="eastAsia"/>
        </w:rPr>
      </w:pPr>
      <w:r>
        <w:rPr>
          <w:rFonts w:hint="eastAsia"/>
        </w:rPr>
        <w:t>When we affirm the substitution of Christ, we suppose that our guilt was legally transferred to him, so that he was made answerable for it; and, in this respect, there is a resemblance between him and the ancient sacrifices.</w:t>
      </w:r>
    </w:p>
    <w:p w14:paraId="7625A106">
      <w:pPr>
        <w:spacing w:after="514" w:line="259" w:lineRule="auto"/>
        <w:ind w:left="0" w:firstLine="0"/>
        <w:jc w:val="left"/>
        <w:rPr>
          <w:rFonts w:hint="eastAsia"/>
        </w:rPr>
      </w:pPr>
      <w:r>
        <w:rPr>
          <w:rFonts w:hint="eastAsia"/>
        </w:rPr>
        <w:t>当我们确认基督的替代时，我们假设我们的罪在法律上被转移给了祂，以至于祂要为此负责；在这方面，祂与古代的献祭有相似之处。</w:t>
      </w:r>
    </w:p>
    <w:p w14:paraId="124BDF12">
      <w:pPr>
        <w:spacing w:after="514" w:line="259" w:lineRule="auto"/>
        <w:ind w:left="0" w:firstLine="0"/>
        <w:jc w:val="left"/>
        <w:rPr>
          <w:rFonts w:hint="eastAsia"/>
        </w:rPr>
      </w:pPr>
    </w:p>
    <w:p w14:paraId="3F4BB628">
      <w:pPr>
        <w:spacing w:after="514" w:line="259" w:lineRule="auto"/>
        <w:ind w:left="0" w:firstLine="0"/>
        <w:jc w:val="left"/>
        <w:rPr>
          <w:rFonts w:hint="eastAsia"/>
        </w:rPr>
      </w:pPr>
      <w:r>
        <w:rPr>
          <w:rFonts w:hint="eastAsia"/>
        </w:rPr>
        <w:t>They were called sin-offerings, and simply חטאה, sin,—the same term being employed to denote the transgression and the oblation for it, because there was a translation of the one to the other, or the latter was considered as bearing the former.</w:t>
      </w:r>
    </w:p>
    <w:p w14:paraId="6CBACBD7">
      <w:pPr>
        <w:spacing w:after="514" w:line="259" w:lineRule="auto"/>
        <w:ind w:left="0" w:firstLine="0"/>
        <w:jc w:val="left"/>
        <w:rPr>
          <w:rFonts w:hint="eastAsia"/>
        </w:rPr>
      </w:pPr>
      <w:r>
        <w:rPr>
          <w:rFonts w:hint="eastAsia"/>
        </w:rPr>
        <w:t>它们被称为赎罪祭，简称为 חטאה (ḥaṭṭā'āh)，罪——同一个词被用来表示过犯和为之献上的祭物，因为前者被转移到了后者，或者后者被认为担当了前者。</w:t>
      </w:r>
    </w:p>
    <w:p w14:paraId="0CC7BD20">
      <w:pPr>
        <w:spacing w:after="514" w:line="259" w:lineRule="auto"/>
        <w:ind w:left="0" w:firstLine="0"/>
        <w:jc w:val="left"/>
        <w:rPr>
          <w:rFonts w:hint="eastAsia"/>
        </w:rPr>
      </w:pPr>
    </w:p>
    <w:p w14:paraId="613EF111">
      <w:pPr>
        <w:spacing w:after="514" w:line="259" w:lineRule="auto"/>
        <w:ind w:left="0" w:firstLine="0"/>
        <w:jc w:val="left"/>
        <w:rPr>
          <w:rFonts w:hint="eastAsia"/>
        </w:rPr>
      </w:pPr>
      <w:r>
        <w:rPr>
          <w:rFonts w:hint="eastAsia"/>
        </w:rPr>
        <w:t>This translation was represented by a significant rite.</w:t>
      </w:r>
    </w:p>
    <w:p w14:paraId="42F4EE12">
      <w:pPr>
        <w:spacing w:after="514" w:line="259" w:lineRule="auto"/>
        <w:ind w:left="0" w:firstLine="0"/>
        <w:jc w:val="left"/>
        <w:rPr>
          <w:rFonts w:hint="eastAsia"/>
        </w:rPr>
      </w:pPr>
      <w:r>
        <w:rPr>
          <w:rFonts w:hint="eastAsia"/>
        </w:rPr>
        <w:t>这种转移由一个有意义的仪式来代表。</w:t>
      </w:r>
    </w:p>
    <w:p w14:paraId="3946A6F9">
      <w:pPr>
        <w:spacing w:after="514" w:line="259" w:lineRule="auto"/>
        <w:ind w:left="0" w:firstLine="0"/>
        <w:jc w:val="left"/>
        <w:rPr>
          <w:rFonts w:hint="eastAsia"/>
        </w:rPr>
      </w:pPr>
    </w:p>
    <w:p w14:paraId="2E2C3BAA">
      <w:pPr>
        <w:spacing w:after="514" w:line="259" w:lineRule="auto"/>
        <w:ind w:left="0" w:firstLine="0"/>
        <w:jc w:val="left"/>
        <w:rPr>
          <w:rFonts w:hint="eastAsia"/>
        </w:rPr>
      </w:pPr>
      <w:r>
        <w:rPr>
          <w:rFonts w:hint="eastAsia"/>
        </w:rPr>
        <w:t>When the priest, the ruler, or any one of the common people, brought for a sin-offering a bullock, a goat, or a kid, or a lamb, each was commanded to lay his hand upon its head; and the meaning of the rite is evident from what was done on the great day of atonement.</w:t>
      </w:r>
    </w:p>
    <w:p w14:paraId="4F4E585E">
      <w:pPr>
        <w:spacing w:after="514" w:line="259" w:lineRule="auto"/>
        <w:ind w:left="0" w:firstLine="0"/>
        <w:jc w:val="left"/>
        <w:rPr>
          <w:rFonts w:hint="eastAsia"/>
        </w:rPr>
      </w:pPr>
      <w:r>
        <w:rPr>
          <w:rFonts w:hint="eastAsia"/>
        </w:rPr>
        <w:t>当祭司、官长或任何一个普通百姓，带来一头公牛、一只山羊、一只小山羊或一只羔羊作赎罪祭时，每个人都被命令按手在它的头上；这个仪式的意义从赎罪日所做的事上显而易见。</w:t>
      </w:r>
    </w:p>
    <w:p w14:paraId="175D1066">
      <w:pPr>
        <w:spacing w:after="514" w:line="259" w:lineRule="auto"/>
        <w:ind w:left="0" w:firstLine="0"/>
        <w:jc w:val="left"/>
        <w:rPr>
          <w:rFonts w:hint="eastAsia"/>
        </w:rPr>
      </w:pPr>
    </w:p>
    <w:p w14:paraId="24B87119">
      <w:pPr>
        <w:spacing w:after="514" w:line="259" w:lineRule="auto"/>
        <w:ind w:left="0" w:firstLine="0"/>
        <w:jc w:val="left"/>
        <w:rPr>
          <w:rFonts w:hint="eastAsia"/>
        </w:rPr>
      </w:pPr>
      <w:r>
        <w:rPr>
          <w:rFonts w:hint="eastAsia"/>
        </w:rPr>
        <w:t>Two goats were then presented, of which the one was to be slain and offered for a sinoffering; but the other was to be sent by the hand of a fit person into the wilderness, in order to represent the removal of guilt as the effect of the sacrifice.</w:t>
      </w:r>
    </w:p>
    <w:p w14:paraId="511AE69D">
      <w:pPr>
        <w:spacing w:after="514" w:line="259" w:lineRule="auto"/>
        <w:ind w:left="0" w:firstLine="0"/>
        <w:jc w:val="left"/>
        <w:rPr>
          <w:rFonts w:hint="eastAsia"/>
        </w:rPr>
      </w:pPr>
      <w:r>
        <w:rPr>
          <w:rFonts w:hint="eastAsia"/>
        </w:rPr>
        <w:t>那时要献上两只公山羊，其中一只被宰杀作赎罪祭；另一只则由一个合适的人手送到旷野去，以代表罪因献祭而被除去。</w:t>
      </w:r>
    </w:p>
    <w:p w14:paraId="37DA3D2D">
      <w:pPr>
        <w:spacing w:after="514" w:line="259" w:lineRule="auto"/>
        <w:ind w:left="0" w:firstLine="0"/>
        <w:jc w:val="left"/>
        <w:rPr>
          <w:rFonts w:hint="eastAsia"/>
        </w:rPr>
      </w:pPr>
    </w:p>
    <w:p w14:paraId="52224647">
      <w:pPr>
        <w:spacing w:after="514" w:line="259" w:lineRule="auto"/>
        <w:ind w:left="0" w:firstLine="0"/>
        <w:jc w:val="left"/>
        <w:rPr>
          <w:rFonts w:hint="eastAsia"/>
        </w:rPr>
      </w:pPr>
      <w:r>
        <w:rPr>
          <w:rFonts w:hint="eastAsia"/>
        </w:rPr>
        <w:t>That the design might be understood, and might make a proper impression upon the spectators, "Aaron," says the law, "shall lay both his hands upon the head of the live goat, and confess over him all the iniquities of the children of Israel, and all their transgressions in all their sins, putting them upon the head of the goat, and shall send him away by the hand of a fit man into the wilderness.</w:t>
      </w:r>
    </w:p>
    <w:p w14:paraId="2F39C0E3">
      <w:pPr>
        <w:spacing w:after="514" w:line="259" w:lineRule="auto"/>
        <w:ind w:left="0" w:firstLine="0"/>
        <w:jc w:val="left"/>
        <w:rPr>
          <w:rFonts w:hint="eastAsia"/>
        </w:rPr>
      </w:pPr>
      <w:r>
        <w:rPr>
          <w:rFonts w:hint="eastAsia"/>
        </w:rPr>
        <w:t>为要使这目的被理解，并给观众留下适当的印象，律法说：“亚伦要两手按在活山羊的头上，承认以色列人诸般的罪孽过犯，就是他们一切的罪愆，把这罪都归在羊的头上，借着所派之人的手，送到旷野去。</w:t>
      </w:r>
    </w:p>
    <w:p w14:paraId="71B65E23">
      <w:pPr>
        <w:spacing w:after="514" w:line="259" w:lineRule="auto"/>
        <w:ind w:left="0" w:firstLine="0"/>
        <w:jc w:val="left"/>
        <w:rPr>
          <w:rFonts w:hint="eastAsia"/>
        </w:rPr>
      </w:pPr>
    </w:p>
    <w:p w14:paraId="0E67B1AE">
      <w:pPr>
        <w:spacing w:after="514" w:line="259" w:lineRule="auto"/>
        <w:ind w:left="0" w:firstLine="0"/>
        <w:jc w:val="left"/>
        <w:rPr>
          <w:rFonts w:hint="eastAsia"/>
        </w:rPr>
      </w:pPr>
      <w:r>
        <w:rPr>
          <w:rFonts w:hint="eastAsia"/>
        </w:rPr>
        <w:t>And the goat shall bear upon him all their iniquities unto a land not inhabited: and he shall let go the goat in the wilderness."*</w:t>
      </w:r>
    </w:p>
    <w:p w14:paraId="5DC29077">
      <w:pPr>
        <w:spacing w:after="514" w:line="259" w:lineRule="auto"/>
        <w:ind w:left="0" w:firstLine="0"/>
        <w:jc w:val="left"/>
        <w:rPr>
          <w:rFonts w:hint="eastAsia"/>
        </w:rPr>
      </w:pPr>
      <w:r>
        <w:rPr>
          <w:rFonts w:hint="eastAsia"/>
        </w:rPr>
        <w:t>这羊要担当他们一切的罪孽，带到无人之地；他要把这羊放在旷野。”*</w:t>
      </w:r>
    </w:p>
    <w:p w14:paraId="5671CD4E">
      <w:pPr>
        <w:spacing w:after="514" w:line="259" w:lineRule="auto"/>
        <w:ind w:left="0" w:firstLine="0"/>
        <w:jc w:val="left"/>
        <w:rPr>
          <w:rFonts w:hint="eastAsia"/>
        </w:rPr>
      </w:pPr>
    </w:p>
    <w:p w14:paraId="3F1EFD5C">
      <w:pPr>
        <w:spacing w:after="514" w:line="259" w:lineRule="auto"/>
        <w:ind w:left="0" w:firstLine="0"/>
        <w:jc w:val="left"/>
        <w:rPr>
          <w:rFonts w:hint="eastAsia"/>
        </w:rPr>
      </w:pPr>
      <w:r>
        <w:rPr>
          <w:rFonts w:hint="eastAsia"/>
        </w:rPr>
        <w:t>There seems to be an allusion to this rite, and certainly the same thing is expressed by the prophet, when he says, "All we, like sheep, have gone astray; we have turned every one to his own way; and the Lord hath laid on him the iniquity of us all."†</w:t>
      </w:r>
    </w:p>
    <w:p w14:paraId="1A9F8C05">
      <w:pPr>
        <w:spacing w:after="514" w:line="259" w:lineRule="auto"/>
        <w:ind w:left="0" w:firstLine="0"/>
        <w:jc w:val="left"/>
        <w:rPr>
          <w:rFonts w:hint="eastAsia"/>
        </w:rPr>
      </w:pPr>
      <w:r>
        <w:rPr>
          <w:rFonts w:hint="eastAsia"/>
        </w:rPr>
        <w:t>这似乎是暗指这个仪式，并且先知在说：“我们都如羊走迷，各人偏行己路；耶和华使我们众人的罪孽都归在祂身上。”†时，无疑表达了同样的事情。</w:t>
      </w:r>
    </w:p>
    <w:p w14:paraId="0A1CDA56">
      <w:pPr>
        <w:spacing w:after="514" w:line="259" w:lineRule="auto"/>
        <w:ind w:left="0" w:firstLine="0"/>
        <w:jc w:val="left"/>
        <w:rPr>
          <w:rFonts w:hint="eastAsia"/>
        </w:rPr>
      </w:pPr>
    </w:p>
    <w:p w14:paraId="277EC71D">
      <w:pPr>
        <w:spacing w:after="514" w:line="259" w:lineRule="auto"/>
        <w:ind w:left="0" w:firstLine="0"/>
        <w:jc w:val="left"/>
        <w:rPr>
          <w:rFonts w:hint="eastAsia"/>
        </w:rPr>
      </w:pPr>
      <w:r>
        <w:rPr>
          <w:rFonts w:hint="eastAsia"/>
        </w:rPr>
        <w:t>They were laid upon him as the sins of the Israelites were laid upon the scape-goat.</w:t>
      </w:r>
    </w:p>
    <w:p w14:paraId="78C2FA26">
      <w:pPr>
        <w:spacing w:after="514" w:line="259" w:lineRule="auto"/>
        <w:ind w:left="0" w:firstLine="0"/>
        <w:jc w:val="left"/>
        <w:rPr>
          <w:rFonts w:hint="eastAsia"/>
        </w:rPr>
      </w:pPr>
      <w:r>
        <w:rPr>
          <w:rFonts w:hint="eastAsia"/>
        </w:rPr>
        <w:t>它们被加在祂身上，就像以色列人的罪被加在替罪羊身上一样。</w:t>
      </w:r>
    </w:p>
    <w:p w14:paraId="0ED1A55F">
      <w:pPr>
        <w:spacing w:after="514" w:line="259" w:lineRule="auto"/>
        <w:ind w:left="0" w:firstLine="0"/>
        <w:jc w:val="left"/>
        <w:rPr>
          <w:rFonts w:hint="eastAsia"/>
        </w:rPr>
      </w:pPr>
    </w:p>
    <w:p w14:paraId="0967DC1E">
      <w:pPr>
        <w:spacing w:after="514" w:line="259" w:lineRule="auto"/>
        <w:ind w:left="0" w:firstLine="0"/>
        <w:jc w:val="left"/>
        <w:rPr>
          <w:rFonts w:hint="eastAsia"/>
        </w:rPr>
      </w:pPr>
      <w:r>
        <w:rPr>
          <w:rFonts w:hint="eastAsia"/>
        </w:rPr>
        <w:t>To the same purpose are the words of the Apostle, "He hath made him to be sin for us, who knew no sin; that we might be made the righteousness of God in him."‡</w:t>
      </w:r>
    </w:p>
    <w:p w14:paraId="18C74384">
      <w:pPr>
        <w:spacing w:after="514" w:line="259" w:lineRule="auto"/>
        <w:ind w:left="0" w:firstLine="0"/>
        <w:jc w:val="left"/>
        <w:rPr>
          <w:rFonts w:hint="eastAsia"/>
        </w:rPr>
      </w:pPr>
      <w:r>
        <w:rPr>
          <w:rFonts w:hint="eastAsia"/>
        </w:rPr>
        <w:t>使徒的话也有同样的意思：“神使那无罪的，替我们成为罪，好叫我们在祂里面成为神的义。”‡</w:t>
      </w:r>
    </w:p>
    <w:p w14:paraId="7B73FFA0">
      <w:pPr>
        <w:spacing w:after="514" w:line="259" w:lineRule="auto"/>
        <w:ind w:left="0" w:firstLine="0"/>
        <w:jc w:val="left"/>
        <w:rPr>
          <w:rFonts w:hint="eastAsia"/>
        </w:rPr>
      </w:pPr>
    </w:p>
    <w:p w14:paraId="5F9CF57A">
      <w:pPr>
        <w:spacing w:after="514" w:line="259" w:lineRule="auto"/>
        <w:ind w:left="0" w:firstLine="0"/>
        <w:jc w:val="left"/>
        <w:rPr>
          <w:rFonts w:hint="eastAsia"/>
        </w:rPr>
      </w:pPr>
      <w:r>
        <w:rPr>
          <w:rFonts w:hint="eastAsia"/>
        </w:rPr>
        <w:t>I add the testimony of Peter: "Who his own self bare our sins in his body on the tree: by whose stripes ye were healed."§</w:t>
      </w:r>
    </w:p>
    <w:p w14:paraId="35519E2C">
      <w:pPr>
        <w:spacing w:after="514" w:line="259" w:lineRule="auto"/>
        <w:ind w:left="0" w:firstLine="0"/>
        <w:jc w:val="left"/>
        <w:rPr>
          <w:rFonts w:hint="eastAsia"/>
        </w:rPr>
      </w:pPr>
      <w:r>
        <w:rPr>
          <w:rFonts w:hint="eastAsia"/>
        </w:rPr>
        <w:t>我再补充彼得的见证：“祂被挂在木头上，亲身担当了我们的罪，使我们既然在罪上死，就得以在义上活。因祂受的鞭伤，你们便得了医治。”§</w:t>
      </w:r>
    </w:p>
    <w:p w14:paraId="634CE809">
      <w:pPr>
        <w:spacing w:after="514" w:line="259" w:lineRule="auto"/>
        <w:ind w:left="0" w:firstLine="0"/>
        <w:jc w:val="left"/>
        <w:rPr>
          <w:rFonts w:hint="eastAsia"/>
        </w:rPr>
      </w:pPr>
    </w:p>
    <w:p w14:paraId="5C22C831">
      <w:pPr>
        <w:spacing w:after="514" w:line="259" w:lineRule="auto"/>
        <w:ind w:left="0" w:firstLine="0"/>
        <w:jc w:val="left"/>
        <w:rPr>
          <w:rFonts w:hint="eastAsia"/>
        </w:rPr>
      </w:pPr>
      <w:r>
        <w:rPr>
          <w:rFonts w:hint="eastAsia"/>
        </w:rPr>
        <w:t>The sins which he bore on the cross were not his own, but ours; and "his bearing them" implies, that they had been laid upon him as a burden under which we were sinking into perdition, and from which he was graciously pleased to relieve us.</w:t>
      </w:r>
    </w:p>
    <w:p w14:paraId="5C53D9D8">
      <w:pPr>
        <w:spacing w:after="514" w:line="259" w:lineRule="auto"/>
        <w:ind w:left="0" w:firstLine="0"/>
        <w:jc w:val="left"/>
        <w:rPr>
          <w:rFonts w:hint="eastAsia"/>
        </w:rPr>
      </w:pPr>
      <w:r>
        <w:rPr>
          <w:rFonts w:hint="eastAsia"/>
        </w:rPr>
        <w:t>祂在十字架上所担当的罪，不是祂自己的，而是我们的；“祂担当它们”意味着，它们被加在祂身上，如同一个重担，我们在这重担下正沉沦到灭亡中，而祂却恩慈地乐意解救我们。</w:t>
      </w:r>
    </w:p>
    <w:p w14:paraId="32CD3DF3">
      <w:pPr>
        <w:spacing w:after="514" w:line="259" w:lineRule="auto"/>
        <w:ind w:left="0" w:firstLine="0"/>
        <w:jc w:val="left"/>
        <w:rPr>
          <w:rFonts w:hint="eastAsia"/>
        </w:rPr>
      </w:pPr>
    </w:p>
    <w:p w14:paraId="03C6394A">
      <w:pPr>
        <w:spacing w:after="514" w:line="259" w:lineRule="auto"/>
        <w:ind w:left="0" w:firstLine="0"/>
        <w:jc w:val="left"/>
        <w:rPr>
          <w:rFonts w:hint="eastAsia"/>
        </w:rPr>
      </w:pPr>
      <w:r>
        <w:rPr>
          <w:rFonts w:hint="eastAsia"/>
        </w:rPr>
        <w:t>It is an obvious inference from these passages, that there was a transference of the sins of men to our Saviour, as the sins of the Israelite were transferred to the animal which he brought to the altar.</w:t>
      </w:r>
    </w:p>
    <w:p w14:paraId="5F3A8A80">
      <w:pPr>
        <w:spacing w:after="514" w:line="259" w:lineRule="auto"/>
        <w:ind w:left="0" w:firstLine="0"/>
        <w:jc w:val="left"/>
        <w:rPr>
          <w:rFonts w:hint="eastAsia"/>
        </w:rPr>
      </w:pPr>
      <w:r>
        <w:rPr>
          <w:rFonts w:hint="eastAsia"/>
        </w:rPr>
        <w:t>从这些经文中可以明显地推断出，人的罪被转移到了我们的救主身上，就像以色列人的罪被转移到了他带到祭坛的动物身上一样。</w:t>
      </w:r>
    </w:p>
    <w:p w14:paraId="3140265F">
      <w:pPr>
        <w:spacing w:after="514" w:line="259" w:lineRule="auto"/>
        <w:ind w:left="0" w:firstLine="0"/>
        <w:jc w:val="left"/>
        <w:rPr>
          <w:rFonts w:hint="eastAsia"/>
        </w:rPr>
      </w:pPr>
    </w:p>
    <w:p w14:paraId="133BD150">
      <w:pPr>
        <w:spacing w:after="514" w:line="259" w:lineRule="auto"/>
        <w:ind w:left="0" w:firstLine="0"/>
        <w:jc w:val="left"/>
        <w:rPr>
          <w:rFonts w:hint="eastAsia"/>
        </w:rPr>
      </w:pPr>
      <w:r>
        <w:rPr>
          <w:rFonts w:hint="eastAsia"/>
        </w:rPr>
        <w:t>Christ having voluntarily engaged to give satisfaction to the Divine justice for us, they were reckoned to him, as a debt is reckoned to a surety when the debtor himself is insolvent, and the creditor looks to the surety for payment.</w:t>
      </w:r>
    </w:p>
    <w:p w14:paraId="6E514FEA">
      <w:pPr>
        <w:spacing w:after="514" w:line="259" w:lineRule="auto"/>
        <w:ind w:left="0" w:firstLine="0"/>
        <w:jc w:val="left"/>
        <w:rPr>
          <w:rFonts w:hint="eastAsia"/>
        </w:rPr>
      </w:pPr>
      <w:r>
        <w:rPr>
          <w:rFonts w:hint="eastAsia"/>
        </w:rPr>
        <w:t>基督既然自愿承诺为我们满足神的公义，那些罪就被算在祂身上，就像一个债务当债务人自己无力偿还，债权人向担保人追讨时，被算在担保人身上一样。</w:t>
      </w:r>
    </w:p>
    <w:p w14:paraId="3A755430">
      <w:pPr>
        <w:spacing w:after="514" w:line="259" w:lineRule="auto"/>
        <w:ind w:left="0" w:firstLine="0"/>
        <w:jc w:val="left"/>
        <w:rPr>
          <w:rFonts w:hint="eastAsia"/>
        </w:rPr>
      </w:pPr>
    </w:p>
    <w:p w14:paraId="00454B87">
      <w:pPr>
        <w:spacing w:after="514" w:line="259" w:lineRule="auto"/>
        <w:ind w:left="0" w:firstLine="0"/>
        <w:jc w:val="left"/>
        <w:rPr>
          <w:rFonts w:hint="eastAsia"/>
        </w:rPr>
      </w:pPr>
      <w:r>
        <w:rPr>
          <w:rFonts w:hint="eastAsia"/>
        </w:rPr>
        <w:t>God dealt with him as if the sins had been his own; he inflicted punishment upon him as if he had been the offender.</w:t>
      </w:r>
    </w:p>
    <w:p w14:paraId="72291ABC">
      <w:pPr>
        <w:spacing w:after="514" w:line="259" w:lineRule="auto"/>
        <w:ind w:left="0" w:firstLine="0"/>
        <w:jc w:val="left"/>
        <w:rPr>
          <w:rFonts w:hint="eastAsia"/>
        </w:rPr>
      </w:pPr>
      <w:r>
        <w:rPr>
          <w:rFonts w:hint="eastAsia"/>
        </w:rPr>
        <w:t>神对待祂，如同那些罪是祂自己的；祂惩罚祂，如同祂是那犯罪者。</w:t>
      </w:r>
    </w:p>
    <w:p w14:paraId="2BB90F30">
      <w:pPr>
        <w:spacing w:after="514" w:line="259" w:lineRule="auto"/>
        <w:ind w:left="0" w:firstLine="0"/>
        <w:jc w:val="left"/>
        <w:rPr>
          <w:rFonts w:hint="eastAsia"/>
        </w:rPr>
      </w:pPr>
    </w:p>
    <w:p w14:paraId="5858CAFD">
      <w:pPr>
        <w:spacing w:after="514" w:line="259" w:lineRule="auto"/>
        <w:ind w:left="0" w:firstLine="0"/>
        <w:jc w:val="left"/>
        <w:rPr>
          <w:rFonts w:hint="eastAsia"/>
        </w:rPr>
      </w:pPr>
      <w:r>
        <w:rPr>
          <w:rFonts w:hint="eastAsia"/>
        </w:rPr>
        <w:t>This is what we mean by saying that our sins were imputed to him; he came under an obligation to bear the penalty.</w:t>
      </w:r>
    </w:p>
    <w:p w14:paraId="369C201B">
      <w:pPr>
        <w:spacing w:after="514" w:line="259" w:lineRule="auto"/>
        <w:ind w:left="0" w:firstLine="0"/>
        <w:jc w:val="left"/>
        <w:rPr>
          <w:rFonts w:hint="eastAsia"/>
        </w:rPr>
      </w:pPr>
      <w:r>
        <w:rPr>
          <w:rFonts w:hint="eastAsia"/>
        </w:rPr>
        <w:t>这就是我们说我们的罪被归算给祂的意思；祂承担了受刑罚的义务。</w:t>
      </w:r>
    </w:p>
    <w:p w14:paraId="2F384880">
      <w:pPr>
        <w:spacing w:after="514" w:line="259" w:lineRule="auto"/>
        <w:ind w:left="0" w:firstLine="0"/>
        <w:jc w:val="left"/>
        <w:rPr>
          <w:rFonts w:hint="eastAsia"/>
        </w:rPr>
      </w:pPr>
    </w:p>
    <w:p w14:paraId="4E1785CD">
      <w:pPr>
        <w:spacing w:after="514" w:line="259" w:lineRule="auto"/>
        <w:ind w:left="0" w:firstLine="0"/>
        <w:jc w:val="left"/>
        <w:rPr>
          <w:rFonts w:hint="eastAsia"/>
        </w:rPr>
      </w:pPr>
      <w:r>
        <w:rPr>
          <w:rFonts w:hint="eastAsia"/>
        </w:rPr>
        <w:t>They were only imputed to him, but not accounted really his own.</w:t>
      </w:r>
    </w:p>
    <w:p w14:paraId="468733C1">
      <w:pPr>
        <w:spacing w:after="514" w:line="259" w:lineRule="auto"/>
        <w:ind w:left="0" w:firstLine="0"/>
        <w:jc w:val="left"/>
        <w:rPr>
          <w:rFonts w:hint="eastAsia"/>
        </w:rPr>
      </w:pPr>
      <w:r>
        <w:rPr>
          <w:rFonts w:hint="eastAsia"/>
        </w:rPr>
        <w:t>它们只是被归算给祂，但并非被算为祂自己的。</w:t>
      </w:r>
    </w:p>
    <w:p w14:paraId="1F283B04">
      <w:pPr>
        <w:spacing w:after="514" w:line="259" w:lineRule="auto"/>
        <w:ind w:left="0" w:firstLine="0"/>
        <w:jc w:val="left"/>
        <w:rPr>
          <w:rFonts w:hint="eastAsia"/>
        </w:rPr>
      </w:pPr>
    </w:p>
    <w:p w14:paraId="7598C768">
      <w:pPr>
        <w:spacing w:after="514" w:line="259" w:lineRule="auto"/>
        <w:ind w:left="0" w:firstLine="0"/>
        <w:jc w:val="left"/>
        <w:rPr>
          <w:rFonts w:hint="eastAsia"/>
        </w:rPr>
      </w:pPr>
      <w:r>
        <w:rPr>
          <w:rFonts w:hint="eastAsia"/>
        </w:rPr>
        <w:t>This was impossible; for God, who always judges according to truth, would not charge one person with having committed the sins of another.</w:t>
      </w:r>
    </w:p>
    <w:p w14:paraId="5C4F2523">
      <w:pPr>
        <w:spacing w:after="514" w:line="259" w:lineRule="auto"/>
        <w:ind w:left="0" w:firstLine="0"/>
        <w:jc w:val="left"/>
        <w:rPr>
          <w:rFonts w:hint="eastAsia"/>
        </w:rPr>
      </w:pPr>
      <w:r>
        <w:rPr>
          <w:rFonts w:hint="eastAsia"/>
        </w:rPr>
        <w:t>这是不可能的；因为神，祂总是按真理判断，不会指控一个人犯了另一个人的罪。</w:t>
      </w:r>
    </w:p>
    <w:p w14:paraId="5A3B5C3A">
      <w:pPr>
        <w:spacing w:after="514" w:line="259" w:lineRule="auto"/>
        <w:ind w:left="0" w:firstLine="0"/>
        <w:jc w:val="left"/>
        <w:rPr>
          <w:rFonts w:hint="eastAsia"/>
        </w:rPr>
      </w:pPr>
    </w:p>
    <w:p w14:paraId="0B9D6B3B">
      <w:pPr>
        <w:spacing w:after="514" w:line="259" w:lineRule="auto"/>
        <w:ind w:left="0" w:firstLine="0"/>
        <w:jc w:val="left"/>
        <w:rPr>
          <w:rFonts w:hint="eastAsia"/>
        </w:rPr>
      </w:pPr>
      <w:r>
        <w:rPr>
          <w:rFonts w:hint="eastAsia"/>
        </w:rPr>
        <w:t>Such a charge would be false, and never was, nor never will be, made.</w:t>
      </w:r>
    </w:p>
    <w:p w14:paraId="6E9A357F">
      <w:pPr>
        <w:spacing w:after="514" w:line="259" w:lineRule="auto"/>
        <w:ind w:left="0" w:firstLine="0"/>
        <w:jc w:val="left"/>
        <w:rPr>
          <w:rFonts w:hint="eastAsia"/>
        </w:rPr>
      </w:pPr>
      <w:r>
        <w:rPr>
          <w:rFonts w:hint="eastAsia"/>
        </w:rPr>
        <w:t>这样的指控是虚假的，从未有过，也永不会有。</w:t>
      </w:r>
    </w:p>
    <w:p w14:paraId="02DEFBE7">
      <w:pPr>
        <w:spacing w:after="514" w:line="259" w:lineRule="auto"/>
        <w:ind w:left="0" w:firstLine="0"/>
        <w:jc w:val="left"/>
        <w:rPr>
          <w:rFonts w:hint="eastAsia"/>
        </w:rPr>
      </w:pPr>
    </w:p>
    <w:p w14:paraId="0D5D5B0B">
      <w:pPr>
        <w:spacing w:after="514" w:line="259" w:lineRule="auto"/>
        <w:ind w:left="0" w:firstLine="0"/>
        <w:jc w:val="left"/>
        <w:rPr>
          <w:rFonts w:hint="eastAsia"/>
        </w:rPr>
      </w:pPr>
      <w:r>
        <w:rPr>
          <w:rFonts w:hint="eastAsia"/>
        </w:rPr>
        <w:t>We cannot, therefore, read without disgust and detestation the language in which some high-flyers have indulged,—men who carried every thing to excess, and exposed important doctrines to reproach, by the unguarded and presumptuous manner in which they expressed them; not hesitating to call our blessed Lord a sinner, and the greatest of sinners; and to maintain that, during his last sufferings, he was separated from God and disowned by him, and was odious and abominable in his sight.</w:t>
      </w:r>
    </w:p>
    <w:p w14:paraId="189FB6D5">
      <w:pPr>
        <w:spacing w:after="514" w:line="259" w:lineRule="auto"/>
        <w:ind w:left="0" w:firstLine="0"/>
        <w:jc w:val="left"/>
        <w:rPr>
          <w:rFonts w:hint="eastAsia"/>
        </w:rPr>
      </w:pPr>
      <w:r>
        <w:rPr>
          <w:rFonts w:hint="eastAsia"/>
        </w:rPr>
        <w:t>因此，当我们读到一些极端分子所沉溺的语言时，不禁感到厌恶和憎恨——那些人凡事都做得过火，用他们不谨慎和冒昧的表达方式，使重要的教义受到责备；他们毫不犹豫地称我们蒙福的主为罪人，并且是最大的罪人；并主张，在祂最后的苦难中，祂与神分离，并被神弃绝，在祂眼中是可憎可恶的。</w:t>
      </w:r>
    </w:p>
    <w:p w14:paraId="32CB8A82">
      <w:pPr>
        <w:spacing w:after="514" w:line="259" w:lineRule="auto"/>
        <w:ind w:left="0" w:firstLine="0"/>
        <w:jc w:val="left"/>
        <w:rPr>
          <w:rFonts w:hint="eastAsia"/>
        </w:rPr>
      </w:pPr>
    </w:p>
    <w:p w14:paraId="0D402E6C">
      <w:pPr>
        <w:spacing w:after="514" w:line="259" w:lineRule="auto"/>
        <w:ind w:left="0" w:firstLine="0"/>
        <w:jc w:val="left"/>
        <w:rPr>
          <w:rFonts w:hint="eastAsia"/>
        </w:rPr>
      </w:pPr>
      <w:r>
        <w:rPr>
          <w:rFonts w:hint="eastAsia"/>
        </w:rPr>
        <w:t>These are not the words of truth and soberness, but the ravings of impiety or insanity.</w:t>
      </w:r>
    </w:p>
    <w:p w14:paraId="6C05C981">
      <w:pPr>
        <w:spacing w:after="514" w:line="259" w:lineRule="auto"/>
        <w:ind w:left="0" w:firstLine="0"/>
        <w:jc w:val="left"/>
        <w:rPr>
          <w:rFonts w:hint="eastAsia"/>
        </w:rPr>
      </w:pPr>
      <w:r>
        <w:rPr>
          <w:rFonts w:hint="eastAsia"/>
        </w:rPr>
        <w:t>这些不是真理和清醒的话语，而是不虔或疯狂的胡言乱语。</w:t>
      </w:r>
    </w:p>
    <w:p w14:paraId="5CF579ED">
      <w:pPr>
        <w:spacing w:after="514" w:line="259" w:lineRule="auto"/>
        <w:ind w:left="0" w:firstLine="0"/>
        <w:jc w:val="left"/>
        <w:rPr>
          <w:rFonts w:hint="eastAsia"/>
        </w:rPr>
      </w:pPr>
    </w:p>
    <w:p w14:paraId="30E2761E">
      <w:pPr>
        <w:spacing w:after="514" w:line="259" w:lineRule="auto"/>
        <w:ind w:left="0" w:firstLine="0"/>
        <w:jc w:val="left"/>
        <w:rPr>
          <w:rFonts w:hint="eastAsia"/>
        </w:rPr>
      </w:pPr>
      <w:r>
        <w:rPr>
          <w:rFonts w:hint="eastAsia"/>
        </w:rPr>
        <w:t>Such men did not understand the translation of guilt, which merely implies an obligation to punishment, but no moral taint, and was so far from rendering our Lord an object of the displeasure of his Father, that he never was the object of higher approbation than when he was expiring on the cross.</w:t>
      </w:r>
    </w:p>
    <w:p w14:paraId="14B49B1F">
      <w:pPr>
        <w:spacing w:after="514" w:line="259" w:lineRule="auto"/>
        <w:ind w:left="0" w:firstLine="0"/>
        <w:jc w:val="left"/>
        <w:rPr>
          <w:rFonts w:hint="eastAsia"/>
        </w:rPr>
      </w:pPr>
      <w:r>
        <w:rPr>
          <w:rFonts w:hint="eastAsia"/>
        </w:rPr>
        <w:t>这样的人不理解罪责的转移，这仅仅意味着受罚的义务，但没有任何道德的污点，并且远非使我们的主成为祂父不悦的对象，反而，祂在十字架上断气时，从未比那时更蒙悦纳。</w:t>
      </w:r>
    </w:p>
    <w:p w14:paraId="29C5B3F9">
      <w:pPr>
        <w:spacing w:after="514" w:line="259" w:lineRule="auto"/>
        <w:ind w:left="0" w:firstLine="0"/>
        <w:jc w:val="left"/>
        <w:rPr>
          <w:rFonts w:hint="eastAsia"/>
        </w:rPr>
      </w:pPr>
    </w:p>
    <w:p w14:paraId="7011D0A2">
      <w:pPr>
        <w:spacing w:after="514" w:line="259" w:lineRule="auto"/>
        <w:ind w:left="0" w:firstLine="0"/>
        <w:jc w:val="left"/>
        <w:rPr>
          <w:rFonts w:hint="eastAsia"/>
        </w:rPr>
      </w:pPr>
      <w:r>
        <w:rPr>
          <w:rFonts w:hint="eastAsia"/>
        </w:rPr>
        <w:t>The voluntary susception of our guilt, while in himself he was perfectly pure, could not for one moment change the sentiment of entire complacency with which his heavenly Father had always regarded him.</w:t>
      </w:r>
    </w:p>
    <w:p w14:paraId="4CB1D07C">
      <w:pPr>
        <w:spacing w:after="514" w:line="259" w:lineRule="auto"/>
        <w:ind w:left="0" w:firstLine="0"/>
        <w:jc w:val="left"/>
        <w:rPr>
          <w:rFonts w:hint="eastAsia"/>
        </w:rPr>
      </w:pPr>
      <w:r>
        <w:rPr>
          <w:rFonts w:hint="eastAsia"/>
        </w:rPr>
        <w:t>祂自愿担当我们的罪，而祂自己却是完全纯洁的，这丝毫不能改变祂的天父一直以来对祂所怀的全然喜悦之情。</w:t>
      </w:r>
    </w:p>
    <w:p w14:paraId="6701B0B2">
      <w:pPr>
        <w:spacing w:after="514" w:line="259" w:lineRule="auto"/>
        <w:ind w:left="0" w:firstLine="0"/>
        <w:jc w:val="left"/>
        <w:rPr>
          <w:rFonts w:hint="eastAsia"/>
        </w:rPr>
      </w:pPr>
    </w:p>
    <w:p w14:paraId="1FA2A20C">
      <w:pPr>
        <w:spacing w:after="514" w:line="259" w:lineRule="auto"/>
        <w:ind w:left="0" w:firstLine="0"/>
        <w:jc w:val="left"/>
        <w:rPr>
          <w:rFonts w:hint="eastAsia"/>
        </w:rPr>
      </w:pPr>
      <w:r>
        <w:rPr>
          <w:rFonts w:hint="eastAsia"/>
        </w:rPr>
        <w:t>Without sin, he was a sin-offering, bearing the iniquities of those whom he had undertaken to redeem.</w:t>
      </w:r>
    </w:p>
    <w:p w14:paraId="7BEDC81F">
      <w:pPr>
        <w:spacing w:after="514" w:line="259" w:lineRule="auto"/>
        <w:ind w:left="0" w:firstLine="0"/>
        <w:jc w:val="left"/>
        <w:rPr>
          <w:rFonts w:hint="eastAsia"/>
        </w:rPr>
      </w:pPr>
      <w:r>
        <w:rPr>
          <w:rFonts w:hint="eastAsia"/>
        </w:rPr>
        <w:t>祂无罪，却作了赎罪祭，担当了祂所承诺要救赎之人的罪孽。</w:t>
      </w:r>
    </w:p>
    <w:p w14:paraId="1D63C0FB">
      <w:pPr>
        <w:spacing w:after="514" w:line="259" w:lineRule="auto"/>
        <w:ind w:left="0" w:firstLine="0"/>
        <w:jc w:val="left"/>
        <w:rPr>
          <w:rFonts w:hint="eastAsia"/>
        </w:rPr>
      </w:pPr>
    </w:p>
    <w:p w14:paraId="46BB6DF9">
      <w:pPr>
        <w:spacing w:after="514" w:line="259" w:lineRule="auto"/>
        <w:ind w:left="0" w:firstLine="0"/>
        <w:jc w:val="left"/>
        <w:rPr>
          <w:rFonts w:hint="eastAsia"/>
        </w:rPr>
      </w:pPr>
      <w:r>
        <w:rPr>
          <w:rFonts w:hint="eastAsia"/>
        </w:rPr>
        <w:t>He owed nothing to justice for himself, but he owed much as the surety of men.</w:t>
      </w:r>
    </w:p>
    <w:p w14:paraId="4767ABB7">
      <w:pPr>
        <w:spacing w:after="514" w:line="259" w:lineRule="auto"/>
        <w:ind w:left="0" w:firstLine="0"/>
        <w:jc w:val="left"/>
        <w:rPr>
          <w:rFonts w:hint="eastAsia"/>
        </w:rPr>
      </w:pPr>
      <w:r>
        <w:rPr>
          <w:rFonts w:hint="eastAsia"/>
        </w:rPr>
        <w:t>祂为自己不欠公义任何东西，但作为人的中保，祂欠了许多。</w:t>
      </w:r>
    </w:p>
    <w:p w14:paraId="009AFFB9">
      <w:pPr>
        <w:spacing w:after="514" w:line="259" w:lineRule="auto"/>
        <w:ind w:left="0" w:firstLine="0"/>
        <w:jc w:val="left"/>
        <w:rPr>
          <w:rFonts w:hint="eastAsia"/>
        </w:rPr>
      </w:pPr>
    </w:p>
    <w:p w14:paraId="663A7681">
      <w:pPr>
        <w:spacing w:after="514" w:line="259" w:lineRule="auto"/>
        <w:ind w:left="0" w:firstLine="0"/>
        <w:jc w:val="left"/>
        <w:rPr>
          <w:rFonts w:hint="eastAsia"/>
        </w:rPr>
      </w:pPr>
      <w:r>
        <w:rPr>
          <w:rFonts w:hint="eastAsia"/>
        </w:rPr>
        <w:t>His death was accompanied with such circumstances as showed that it was a penal act; for, besides its shame and its torments, it was that kind of death which the law had pronounced to be accursed; and the preternatural darkness at his crucifixion, was a visible symbol of the frown of the invisible Creator.</w:t>
      </w:r>
    </w:p>
    <w:p w14:paraId="5C2014FE">
      <w:pPr>
        <w:spacing w:after="514" w:line="259" w:lineRule="auto"/>
        <w:ind w:left="0" w:firstLine="0"/>
        <w:jc w:val="left"/>
        <w:rPr>
          <w:rFonts w:hint="eastAsia"/>
        </w:rPr>
      </w:pPr>
      <w:r>
        <w:rPr>
          <w:rFonts w:hint="eastAsia"/>
        </w:rPr>
        <w:t>祂的死伴随着种种情况，表明那是一种刑罚的行为；因为，除了其羞辱和折磨之外，那是一种被律法宣告为咒诅的死；并且，在祂被钉十字架时的超自然黑暗，是那不可见之创造主皱眉的可见象征。</w:t>
      </w:r>
    </w:p>
    <w:p w14:paraId="77224AA6">
      <w:pPr>
        <w:spacing w:after="514" w:line="259" w:lineRule="auto"/>
        <w:ind w:left="0" w:firstLine="0"/>
        <w:jc w:val="left"/>
        <w:rPr>
          <w:rFonts w:hint="eastAsia"/>
        </w:rPr>
      </w:pPr>
    </w:p>
    <w:p w14:paraId="1A2EEFC4">
      <w:pPr>
        <w:spacing w:after="514" w:line="259" w:lineRule="auto"/>
        <w:ind w:left="0" w:firstLine="0"/>
        <w:jc w:val="left"/>
        <w:rPr>
          <w:rFonts w:hint="eastAsia"/>
        </w:rPr>
      </w:pPr>
      <w:r>
        <w:rPr>
          <w:rFonts w:hint="eastAsia"/>
        </w:rPr>
        <w:t>The animal which was substituted in the room of the offending Israelite, and over which he had confessed his sin, was slain, and laid upon the altar.</w:t>
      </w:r>
    </w:p>
    <w:p w14:paraId="6508EE56">
      <w:pPr>
        <w:spacing w:after="514" w:line="259" w:lineRule="auto"/>
        <w:ind w:left="0" w:firstLine="0"/>
        <w:jc w:val="left"/>
        <w:rPr>
          <w:rFonts w:hint="eastAsia"/>
        </w:rPr>
      </w:pPr>
      <w:r>
        <w:rPr>
          <w:rFonts w:hint="eastAsia"/>
        </w:rPr>
        <w:t>那代替犯罪的以色列人，并在其上承认了罪的动物，被宰杀，并放在坛上。</w:t>
      </w:r>
    </w:p>
    <w:p w14:paraId="41F3D1BE">
      <w:pPr>
        <w:spacing w:after="514" w:line="259" w:lineRule="auto"/>
        <w:ind w:left="0" w:firstLine="0"/>
        <w:jc w:val="left"/>
        <w:rPr>
          <w:rFonts w:hint="eastAsia"/>
        </w:rPr>
      </w:pPr>
    </w:p>
    <w:p w14:paraId="208AE413">
      <w:pPr>
        <w:spacing w:after="514" w:line="259" w:lineRule="auto"/>
        <w:ind w:left="0" w:firstLine="0"/>
        <w:jc w:val="left"/>
        <w:rPr>
          <w:rFonts w:hint="eastAsia"/>
        </w:rPr>
      </w:pPr>
      <w:r>
        <w:rPr>
          <w:rFonts w:hint="eastAsia"/>
        </w:rPr>
        <w:t>Life was given for life; the life of the animal, which God was pleased to accept, instead of the life of the man.</w:t>
      </w:r>
    </w:p>
    <w:p w14:paraId="6019095E">
      <w:pPr>
        <w:spacing w:after="514" w:line="259" w:lineRule="auto"/>
        <w:ind w:left="0" w:firstLine="0"/>
        <w:jc w:val="left"/>
        <w:rPr>
          <w:rFonts w:hint="eastAsia"/>
        </w:rPr>
      </w:pPr>
      <w:r>
        <w:rPr>
          <w:rFonts w:hint="eastAsia"/>
        </w:rPr>
        <w:t>以命偿命；动物的生命，神乐意悦纳，来代替人的生命。</w:t>
      </w:r>
    </w:p>
    <w:p w14:paraId="22CC9BB7">
      <w:pPr>
        <w:spacing w:after="514" w:line="259" w:lineRule="auto"/>
        <w:ind w:left="0" w:firstLine="0"/>
        <w:jc w:val="left"/>
        <w:rPr>
          <w:rFonts w:hint="eastAsia"/>
        </w:rPr>
      </w:pPr>
    </w:p>
    <w:p w14:paraId="1B4C75AE">
      <w:pPr>
        <w:spacing w:after="514" w:line="259" w:lineRule="auto"/>
        <w:ind w:left="0" w:firstLine="0"/>
        <w:jc w:val="left"/>
        <w:rPr>
          <w:rFonts w:hint="eastAsia"/>
        </w:rPr>
      </w:pPr>
      <w:r>
        <w:rPr>
          <w:rFonts w:hint="eastAsia"/>
        </w:rPr>
        <w:t>"The life of the flesh is in the blood; and I have given it unto you upon the altar, to make an atonement for your souls; for it is the blood that maketh an atonement for the soul."*</w:t>
      </w:r>
    </w:p>
    <w:p w14:paraId="1E2E6F0F">
      <w:pPr>
        <w:spacing w:after="514" w:line="259" w:lineRule="auto"/>
        <w:ind w:left="0" w:firstLine="0"/>
        <w:jc w:val="left"/>
        <w:rPr>
          <w:rFonts w:hint="eastAsia"/>
        </w:rPr>
      </w:pPr>
      <w:r>
        <w:rPr>
          <w:rFonts w:hint="eastAsia"/>
        </w:rPr>
        <w:t>“因为活物的生命是在血中；我把这血赐给你们，可以在坛上为你们的生命赎罪；因血里有生命，所以能赎罪。”*</w:t>
      </w:r>
    </w:p>
    <w:p w14:paraId="5898F310">
      <w:pPr>
        <w:spacing w:after="514" w:line="259" w:lineRule="auto"/>
        <w:ind w:left="0" w:firstLine="0"/>
        <w:jc w:val="left"/>
        <w:rPr>
          <w:rFonts w:hint="eastAsia"/>
        </w:rPr>
      </w:pPr>
    </w:p>
    <w:p w14:paraId="2BA2F6F6">
      <w:pPr>
        <w:spacing w:after="514" w:line="259" w:lineRule="auto"/>
        <w:ind w:left="0" w:firstLine="0"/>
        <w:jc w:val="left"/>
        <w:rPr>
          <w:rFonts w:hint="eastAsia"/>
        </w:rPr>
      </w:pPr>
      <w:r>
        <w:rPr>
          <w:rFonts w:hint="eastAsia"/>
        </w:rPr>
        <w:t>That Jesus Christ died, is a fact about which there is no dispute; but, with respect to the design of his death, we have seen that his professed followers are far from being agreed.</w:t>
      </w:r>
    </w:p>
    <w:p w14:paraId="4CAD8429">
      <w:pPr>
        <w:spacing w:after="514" w:line="259" w:lineRule="auto"/>
        <w:ind w:left="0" w:firstLine="0"/>
        <w:jc w:val="left"/>
        <w:rPr>
          <w:rFonts w:hint="eastAsia"/>
        </w:rPr>
      </w:pPr>
      <w:r>
        <w:rPr>
          <w:rFonts w:hint="eastAsia"/>
        </w:rPr>
        <w:t>耶稣基督死了，这是一个无可争议的事实；但关于祂死的目的，我们已经看到，祂宣信的追随者们远未达成一致。</w:t>
      </w:r>
    </w:p>
    <w:p w14:paraId="79F3CD53">
      <w:pPr>
        <w:spacing w:after="514" w:line="259" w:lineRule="auto"/>
        <w:ind w:left="0" w:firstLine="0"/>
        <w:jc w:val="left"/>
        <w:rPr>
          <w:rFonts w:hint="eastAsia"/>
        </w:rPr>
      </w:pPr>
    </w:p>
    <w:p w14:paraId="05DE2063">
      <w:pPr>
        <w:spacing w:after="514" w:line="259" w:lineRule="auto"/>
        <w:ind w:left="0" w:firstLine="0"/>
        <w:jc w:val="left"/>
        <w:rPr>
          <w:rFonts w:hint="eastAsia"/>
        </w:rPr>
      </w:pPr>
      <w:r>
        <w:rPr>
          <w:rFonts w:hint="eastAsia"/>
        </w:rPr>
        <w:t>It is granted that he died for our good, that he submitted to crucifixion to attest his doctrine, and give us an example; but that his death was a sacrifice of atonement, some men confidently deny.</w:t>
      </w:r>
    </w:p>
    <w:p w14:paraId="5B820791">
      <w:pPr>
        <w:spacing w:after="514" w:line="259" w:lineRule="auto"/>
        <w:ind w:left="0" w:firstLine="0"/>
        <w:jc w:val="left"/>
        <w:rPr>
          <w:rFonts w:hint="eastAsia"/>
        </w:rPr>
      </w:pPr>
      <w:r>
        <w:rPr>
          <w:rFonts w:hint="eastAsia"/>
        </w:rPr>
        <w:t>诚然，祂是为了我们的好处而死，祂顺服被钉十字架是为了证实祂的教义，并给我们留下榜样；但祂的死是一个赎罪祭，有些人却自信地否认。</w:t>
      </w:r>
    </w:p>
    <w:p w14:paraId="356D7E27">
      <w:pPr>
        <w:spacing w:after="514" w:line="259" w:lineRule="auto"/>
        <w:ind w:left="0" w:firstLine="0"/>
        <w:jc w:val="left"/>
        <w:rPr>
          <w:rFonts w:hint="eastAsia"/>
        </w:rPr>
      </w:pPr>
    </w:p>
    <w:p w14:paraId="27E3BFBD">
      <w:pPr>
        <w:spacing w:after="514" w:line="259" w:lineRule="auto"/>
        <w:ind w:left="0" w:firstLine="0"/>
        <w:jc w:val="left"/>
        <w:rPr>
          <w:rFonts w:hint="eastAsia"/>
        </w:rPr>
      </w:pPr>
      <w:r>
        <w:rPr>
          <w:rFonts w:hint="eastAsia"/>
        </w:rPr>
        <w:t>Upon their hypothesis, there was no material difference between his death and that of many other holy men, who laid down their lives for the truth, and at the same time, were admirable patterns of faith, and patience, and hope.</w:t>
      </w:r>
    </w:p>
    <w:p w14:paraId="6F502D50">
      <w:pPr>
        <w:spacing w:after="514" w:line="259" w:lineRule="auto"/>
        <w:ind w:left="0" w:firstLine="0"/>
        <w:jc w:val="left"/>
        <w:rPr>
          <w:rFonts w:hint="eastAsia"/>
        </w:rPr>
      </w:pPr>
      <w:r>
        <w:rPr>
          <w:rFonts w:hint="eastAsia"/>
        </w:rPr>
        <w:t>根据他们的假设，祂的死与许多其他为真理舍命，同时又是信心、忍耐和盼望之杰出榜样的圣洁之人的死，并无本质区别。</w:t>
      </w:r>
    </w:p>
    <w:p w14:paraId="54ACC44F">
      <w:pPr>
        <w:spacing w:after="514" w:line="259" w:lineRule="auto"/>
        <w:ind w:left="0" w:firstLine="0"/>
        <w:jc w:val="left"/>
        <w:rPr>
          <w:rFonts w:hint="eastAsia"/>
        </w:rPr>
      </w:pPr>
    </w:p>
    <w:p w14:paraId="4CC7F0C5">
      <w:pPr>
        <w:spacing w:after="514" w:line="259" w:lineRule="auto"/>
        <w:ind w:left="0" w:firstLine="0"/>
        <w:jc w:val="left"/>
        <w:rPr>
          <w:rFonts w:hint="eastAsia"/>
        </w:rPr>
      </w:pPr>
      <w:r>
        <w:rPr>
          <w:rFonts w:hint="eastAsia"/>
        </w:rPr>
        <w:t>We assert, that he died as the substitute of the guilty; that death was a punishment inflicted upon him for our sins, which were the impulsive cause of his sufferings, and, in this sense, he was made a curse for us; and that the great design was, to give satisfaction to Divine justice.</w:t>
      </w:r>
    </w:p>
    <w:p w14:paraId="64A25621">
      <w:pPr>
        <w:spacing w:after="514" w:line="259" w:lineRule="auto"/>
        <w:ind w:left="0" w:firstLine="0"/>
        <w:jc w:val="left"/>
        <w:rPr>
          <w:rFonts w:hint="eastAsia"/>
        </w:rPr>
      </w:pPr>
      <w:r>
        <w:rPr>
          <w:rFonts w:hint="eastAsia"/>
        </w:rPr>
        <w:t>我们断言，祂是作为有罪之人的替代者而死；死亡是因我们的罪而加在祂身上的刑罚，我们的罪是祂受苦的动因，在这个意义上，祂为我们成了咒诅；并且，其伟大的目的，是为要满足神的公义。</w:t>
      </w:r>
    </w:p>
    <w:p w14:paraId="77F8D846">
      <w:pPr>
        <w:spacing w:after="514" w:line="259" w:lineRule="auto"/>
        <w:ind w:left="0" w:firstLine="0"/>
        <w:jc w:val="left"/>
        <w:rPr>
          <w:rFonts w:hint="eastAsia"/>
        </w:rPr>
      </w:pPr>
    </w:p>
    <w:p w14:paraId="69BD227D">
      <w:pPr>
        <w:spacing w:after="514" w:line="259" w:lineRule="auto"/>
        <w:ind w:left="0" w:firstLine="0"/>
        <w:jc w:val="left"/>
        <w:rPr>
          <w:rFonts w:hint="eastAsia"/>
        </w:rPr>
      </w:pPr>
      <w:r>
        <w:rPr>
          <w:rFonts w:hint="eastAsia"/>
        </w:rPr>
        <w:t>This view is founded upon the passages formerly quoted to prove his substitution, passages which assert, that "he gave himself for us;" that "he was made sin," or a sin-offering, "for us;" that "he died for all;" that "he bore our sins in his own body on the tree;" that "he suffered, the just for the unjust, that he might bring us to God."</w:t>
      </w:r>
    </w:p>
    <w:p w14:paraId="119319C9">
      <w:pPr>
        <w:spacing w:after="514" w:line="259" w:lineRule="auto"/>
        <w:ind w:left="0" w:firstLine="0"/>
        <w:jc w:val="left"/>
        <w:rPr>
          <w:rFonts w:hint="eastAsia"/>
        </w:rPr>
      </w:pPr>
      <w:r>
        <w:rPr>
          <w:rFonts w:hint="eastAsia"/>
        </w:rPr>
        <w:t>这个观点建立在先前引用的证明祂替代性的经文之上，这些经文断言，“祂为我们舍了自己”；“祂为我们成了罪”，或赎罪祭；“祂为众人死了”；“祂被挂在木头上，亲身担当了我们的罪”；“祂受苦，义的代替不义的，为要引我们到神面前”。</w:t>
      </w:r>
    </w:p>
    <w:p w14:paraId="5C71D072">
      <w:pPr>
        <w:spacing w:after="514" w:line="259" w:lineRule="auto"/>
        <w:ind w:left="0" w:firstLine="0"/>
        <w:jc w:val="left"/>
        <w:rPr>
          <w:rFonts w:hint="eastAsia"/>
        </w:rPr>
      </w:pPr>
    </w:p>
    <w:p w14:paraId="76B8BAB8">
      <w:pPr>
        <w:spacing w:after="514" w:line="259" w:lineRule="auto"/>
        <w:ind w:left="0" w:firstLine="0"/>
        <w:jc w:val="left"/>
        <w:rPr>
          <w:rFonts w:hint="eastAsia"/>
        </w:rPr>
      </w:pPr>
      <w:r>
        <w:rPr>
          <w:rFonts w:hint="eastAsia"/>
        </w:rPr>
        <w:t>In a case where the defence of a particular system was not concerned, it would be acknowledged to be contrary to the laws of sound interpretation to understand, by such expressions, merely that the death of Christ has been productive of some benefit to mankind.</w:t>
      </w:r>
    </w:p>
    <w:p w14:paraId="61A090C3">
      <w:pPr>
        <w:spacing w:after="514" w:line="259" w:lineRule="auto"/>
        <w:ind w:left="0" w:firstLine="0"/>
        <w:jc w:val="left"/>
        <w:rPr>
          <w:rFonts w:hint="eastAsia"/>
        </w:rPr>
      </w:pPr>
      <w:r>
        <w:rPr>
          <w:rFonts w:hint="eastAsia"/>
        </w:rPr>
        <w:t>在一个不涉及为特定体系辩护的情况下，人们会承认，用这样的表达来理解基督的死仅仅是为人类带来了一些益处，这是违背健全解释法则的。</w:t>
      </w:r>
    </w:p>
    <w:p w14:paraId="2311BB2A">
      <w:pPr>
        <w:spacing w:after="514" w:line="259" w:lineRule="auto"/>
        <w:ind w:left="0" w:firstLine="0"/>
        <w:jc w:val="left"/>
        <w:rPr>
          <w:rFonts w:hint="eastAsia"/>
        </w:rPr>
      </w:pPr>
    </w:p>
    <w:p w14:paraId="487AEC67">
      <w:pPr>
        <w:spacing w:after="514" w:line="259" w:lineRule="auto"/>
        <w:ind w:left="0" w:firstLine="0"/>
        <w:jc w:val="left"/>
        <w:rPr>
          <w:rFonts w:hint="eastAsia"/>
        </w:rPr>
      </w:pPr>
      <w:r>
        <w:rPr>
          <w:rFonts w:hint="eastAsia"/>
        </w:rPr>
        <w:t>I should wish to know, from those who wrest them from their obvious sense—the sense which they have suggested to all men but themselves—in what stronger terms the inspired writers could have expressed themselves, if it had been really their design to inform us that Christ died, not only for our good, but to atone for our sins; and whether the usage of the language, and the prevailing sentiments of those for whose instruction they wrote, would have led them to employ other terms than those which they have actually employed.</w:t>
      </w:r>
    </w:p>
    <w:p w14:paraId="4921527B">
      <w:pPr>
        <w:spacing w:after="514" w:line="259" w:lineRule="auto"/>
        <w:ind w:left="0" w:firstLine="0"/>
        <w:jc w:val="left"/>
        <w:rPr>
          <w:rFonts w:hint="eastAsia"/>
        </w:rPr>
      </w:pPr>
      <w:r>
        <w:rPr>
          <w:rFonts w:hint="eastAsia"/>
        </w:rPr>
        <w:t>我希望从那些将这些词语从其明显含义——即它们向除他们之外的所有人所暗示的含义——中扭曲的人那里得知，如果默示的作者们真的意在告诉我们基督不仅是为了我们的好处而死，而且是为了赎我们的罪，他们还能用什么更强烈的措辞来表达自己；并且，语言的用法，以及他们为其写作之人的普遍情绪，是否会引导他们使用除他们实际使用的之外的其他词语。</w:t>
      </w:r>
    </w:p>
    <w:p w14:paraId="2BC1DB2B">
      <w:pPr>
        <w:spacing w:after="514" w:line="259" w:lineRule="auto"/>
        <w:ind w:left="0" w:firstLine="0"/>
        <w:jc w:val="left"/>
        <w:rPr>
          <w:rFonts w:hint="eastAsia"/>
        </w:rPr>
      </w:pPr>
    </w:p>
    <w:p w14:paraId="086A45FE">
      <w:pPr>
        <w:spacing w:after="514" w:line="259" w:lineRule="auto"/>
        <w:ind w:left="0" w:firstLine="0"/>
        <w:jc w:val="left"/>
        <w:rPr>
          <w:rFonts w:hint="eastAsia"/>
        </w:rPr>
      </w:pPr>
      <w:r>
        <w:rPr>
          <w:rFonts w:hint="eastAsia"/>
        </w:rPr>
        <w:t>If their words do not teach that the death of Christ was a true and proper sacrifice for sin, we must say that this is an idea which human language is incapable of communicating.</w:t>
      </w:r>
    </w:p>
    <w:p w14:paraId="77ABF33D">
      <w:pPr>
        <w:spacing w:after="514" w:line="259" w:lineRule="auto"/>
        <w:ind w:left="0" w:firstLine="0"/>
        <w:jc w:val="left"/>
        <w:rPr>
          <w:rFonts w:hint="eastAsia"/>
        </w:rPr>
      </w:pPr>
      <w:r>
        <w:rPr>
          <w:rFonts w:hint="eastAsia"/>
        </w:rPr>
        <w:t>如果他们的话语不教导基督的死是为罪所献的真实且恰当的祭物，我们就必须说，这是一个人类语言无法传达的观念。</w:t>
      </w:r>
    </w:p>
    <w:p w14:paraId="124F38EE">
      <w:pPr>
        <w:spacing w:after="514" w:line="259" w:lineRule="auto"/>
        <w:ind w:left="0" w:firstLine="0"/>
        <w:jc w:val="left"/>
        <w:rPr>
          <w:rFonts w:hint="eastAsia"/>
        </w:rPr>
      </w:pPr>
    </w:p>
    <w:p w14:paraId="39A4F6E3">
      <w:pPr>
        <w:spacing w:after="514" w:line="259" w:lineRule="auto"/>
        <w:ind w:left="0" w:firstLine="0"/>
        <w:jc w:val="left"/>
        <w:rPr>
          <w:rFonts w:hint="eastAsia"/>
        </w:rPr>
      </w:pPr>
      <w:r>
        <w:rPr>
          <w:rFonts w:hint="eastAsia"/>
        </w:rPr>
        <w:t>Is it possible to be more explicit than Peter is, when he affirms, that Christ suffered for sin, or as a sin-offering, the just for the unjust?</w:t>
      </w:r>
    </w:p>
    <w:p w14:paraId="197D0360">
      <w:pPr>
        <w:spacing w:after="514" w:line="259" w:lineRule="auto"/>
        <w:ind w:left="0" w:firstLine="0"/>
        <w:jc w:val="left"/>
        <w:rPr>
          <w:rFonts w:hint="eastAsia"/>
        </w:rPr>
      </w:pPr>
      <w:r>
        <w:rPr>
          <w:rFonts w:hint="eastAsia"/>
        </w:rPr>
        <w:t>当彼得确认基督为罪受苦，或作赎罪祭，义的代替不义的，还有比这更明确的吗？</w:t>
      </w:r>
    </w:p>
    <w:p w14:paraId="796D713E">
      <w:pPr>
        <w:spacing w:after="514" w:line="259" w:lineRule="auto"/>
        <w:ind w:left="0" w:firstLine="0"/>
        <w:jc w:val="left"/>
        <w:rPr>
          <w:rFonts w:hint="eastAsia"/>
        </w:rPr>
      </w:pPr>
    </w:p>
    <w:p w14:paraId="07252EEF">
      <w:pPr>
        <w:spacing w:after="514" w:line="259" w:lineRule="auto"/>
        <w:ind w:left="0" w:firstLine="0"/>
        <w:jc w:val="left"/>
        <w:rPr>
          <w:rFonts w:hint="eastAsia"/>
        </w:rPr>
      </w:pPr>
      <w:r>
        <w:rPr>
          <w:rFonts w:hint="eastAsia"/>
        </w:rPr>
        <w:t>Surely every man must see, who has not wilfully shut his eyes, that the just One suffered in the room of the unjust; suffered that they might not suffer; that his death was vicarious, and he submitted to it that he might bring us to God, or effect a reconciliation between us and our offended Creator.</w:t>
      </w:r>
    </w:p>
    <w:p w14:paraId="212023DA">
      <w:pPr>
        <w:spacing w:after="514" w:line="259" w:lineRule="auto"/>
        <w:ind w:left="0" w:firstLine="0"/>
        <w:jc w:val="left"/>
        <w:rPr>
          <w:rFonts w:hint="eastAsia"/>
        </w:rPr>
      </w:pPr>
      <w:r>
        <w:rPr>
          <w:rFonts w:hint="eastAsia"/>
        </w:rPr>
        <w:t>凡不故意闭眼的人，都必看见，那义者代替不义者受苦；祂受苦，为要使他们免于受苦；祂的死是替代性的，祂顺服它，为要引我们到神面前，或在我们与我们所得罪的创造主之间达成和好。</w:t>
      </w:r>
    </w:p>
    <w:p w14:paraId="5E16C183">
      <w:pPr>
        <w:spacing w:after="514" w:line="259" w:lineRule="auto"/>
        <w:ind w:left="0" w:firstLine="0"/>
        <w:jc w:val="left"/>
        <w:rPr>
          <w:rFonts w:hint="eastAsia"/>
        </w:rPr>
      </w:pPr>
    </w:p>
    <w:p w14:paraId="6A2AD957">
      <w:pPr>
        <w:spacing w:after="514" w:line="259" w:lineRule="auto"/>
        <w:ind w:left="0" w:firstLine="0"/>
        <w:jc w:val="left"/>
        <w:rPr>
          <w:rFonts w:hint="eastAsia"/>
        </w:rPr>
      </w:pPr>
      <w:r>
        <w:rPr>
          <w:rFonts w:hint="eastAsia"/>
        </w:rPr>
        <w:t>There is no perceptible difference between his death and the legal sacrifices but this—that, in the one case, it was an animal without reason which was slain, and in the other, it was a man, the Son of the living God, who was the victim.</w:t>
      </w:r>
    </w:p>
    <w:p w14:paraId="47320183">
      <w:pPr>
        <w:spacing w:after="514" w:line="259" w:lineRule="auto"/>
        <w:ind w:left="0" w:firstLine="0"/>
        <w:jc w:val="left"/>
        <w:rPr>
          <w:rFonts w:hint="eastAsia"/>
        </w:rPr>
      </w:pPr>
      <w:r>
        <w:rPr>
          <w:rFonts w:hint="eastAsia"/>
        </w:rPr>
        <w:t>祂的死与律法上的献祭之间，除了这一点之外，没有可察觉的区别——即，在一种情况下，被宰杀的是一个没有理性的动物，而在另一种情况下，受害者是一个人，是永生神的儿子。</w:t>
      </w:r>
    </w:p>
    <w:p w14:paraId="19A0D97B">
      <w:pPr>
        <w:spacing w:after="514" w:line="259" w:lineRule="auto"/>
        <w:ind w:left="0" w:firstLine="0"/>
        <w:jc w:val="left"/>
        <w:rPr>
          <w:rFonts w:hint="eastAsia"/>
        </w:rPr>
      </w:pPr>
    </w:p>
    <w:p w14:paraId="427384CA">
      <w:pPr>
        <w:spacing w:after="514" w:line="259" w:lineRule="auto"/>
        <w:ind w:left="0" w:firstLine="0"/>
        <w:jc w:val="left"/>
        <w:rPr>
          <w:rFonts w:hint="eastAsia"/>
        </w:rPr>
      </w:pPr>
      <w:r>
        <w:rPr>
          <w:rFonts w:hint="eastAsia"/>
        </w:rPr>
        <w:t>His death was called a sacrifice, without the slightest hint of a metaphor.</w:t>
      </w:r>
    </w:p>
    <w:p w14:paraId="4AA53C59">
      <w:pPr>
        <w:spacing w:after="514" w:line="259" w:lineRule="auto"/>
        <w:ind w:left="0" w:firstLine="0"/>
        <w:jc w:val="left"/>
        <w:rPr>
          <w:rFonts w:hint="eastAsia"/>
        </w:rPr>
      </w:pPr>
      <w:r>
        <w:rPr>
          <w:rFonts w:hint="eastAsia"/>
        </w:rPr>
        <w:t>祂的死被称为献祭，丝毫没有比喻的暗示。</w:t>
      </w:r>
    </w:p>
    <w:p w14:paraId="71647A4B">
      <w:pPr>
        <w:spacing w:after="514" w:line="259" w:lineRule="auto"/>
        <w:ind w:left="0" w:firstLine="0"/>
        <w:jc w:val="left"/>
        <w:rPr>
          <w:rFonts w:hint="eastAsia"/>
        </w:rPr>
      </w:pPr>
    </w:p>
    <w:p w14:paraId="33F63060">
      <w:pPr>
        <w:spacing w:after="514" w:line="259" w:lineRule="auto"/>
        <w:ind w:left="0" w:firstLine="0"/>
        <w:jc w:val="left"/>
        <w:rPr>
          <w:rFonts w:hint="eastAsia"/>
        </w:rPr>
      </w:pPr>
      <w:r>
        <w:rPr>
          <w:rFonts w:hint="eastAsia"/>
        </w:rPr>
        <w:t>"He offered himself," as the Levitical priest offered the goats, and lambs, and bullocks, which were required by the law, "he offered himself without spot to God;" "he appeared in the end of the world, to put away sin by the sacrifice of himself;"* to accomplish at once what was typified by the legal oblations.</w:t>
      </w:r>
    </w:p>
    <w:p w14:paraId="51548606">
      <w:pPr>
        <w:spacing w:after="514" w:line="259" w:lineRule="auto"/>
        <w:ind w:left="0" w:firstLine="0"/>
        <w:jc w:val="left"/>
        <w:rPr>
          <w:rFonts w:hint="eastAsia"/>
        </w:rPr>
      </w:pPr>
      <w:r>
        <w:rPr>
          <w:rFonts w:hint="eastAsia"/>
        </w:rPr>
        <w:t>“祂将自己献上”，如同利未的祭司献上律法所要求的山羊、羔羊和公牛，“祂将自己无瑕无疵献给神”；“祂在末世显现，要借着献上自己为祭，除掉罪”；*一次就成就了律法祭物所预表的一切。</w:t>
      </w:r>
    </w:p>
    <w:p w14:paraId="3EC0ACF7">
      <w:pPr>
        <w:spacing w:after="514" w:line="259" w:lineRule="auto"/>
        <w:ind w:left="0" w:firstLine="0"/>
        <w:jc w:val="left"/>
        <w:rPr>
          <w:rFonts w:hint="eastAsia"/>
        </w:rPr>
      </w:pPr>
    </w:p>
    <w:p w14:paraId="7E44A7D8">
      <w:pPr>
        <w:spacing w:after="514" w:line="259" w:lineRule="auto"/>
        <w:ind w:left="0" w:firstLine="0"/>
        <w:jc w:val="left"/>
        <w:rPr>
          <w:rFonts w:hint="eastAsia"/>
        </w:rPr>
      </w:pPr>
      <w:r>
        <w:rPr>
          <w:rFonts w:hint="eastAsia"/>
        </w:rPr>
        <w:t>He was a "Lamb slain;" the "Lamb of God, which took away the sins of the world."†</w:t>
      </w:r>
    </w:p>
    <w:p w14:paraId="43262AC3">
      <w:pPr>
        <w:spacing w:after="514" w:line="259" w:lineRule="auto"/>
        <w:ind w:left="0" w:firstLine="0"/>
        <w:jc w:val="left"/>
        <w:rPr>
          <w:rFonts w:hint="eastAsia"/>
        </w:rPr>
      </w:pPr>
      <w:r>
        <w:rPr>
          <w:rFonts w:hint="eastAsia"/>
        </w:rPr>
        <w:t>祂是“被杀的羔羊”；“神的羔羊，除去世人罪孽的。”†</w:t>
      </w:r>
    </w:p>
    <w:p w14:paraId="792F8A45">
      <w:pPr>
        <w:spacing w:after="514" w:line="259" w:lineRule="auto"/>
        <w:ind w:left="0" w:firstLine="0"/>
        <w:jc w:val="left"/>
        <w:rPr>
          <w:rFonts w:hint="eastAsia"/>
        </w:rPr>
      </w:pPr>
    </w:p>
    <w:p w14:paraId="2C932022">
      <w:pPr>
        <w:spacing w:after="514" w:line="259" w:lineRule="auto"/>
        <w:ind w:left="0" w:firstLine="0"/>
        <w:jc w:val="left"/>
        <w:rPr>
          <w:rFonts w:hint="eastAsia"/>
        </w:rPr>
      </w:pPr>
      <w:r>
        <w:rPr>
          <w:rFonts w:hint="eastAsia"/>
        </w:rPr>
        <w:t>Attempts have been made to neutralize the evidence furnished by these passages in favour of the doctrine of atonement.</w:t>
      </w:r>
    </w:p>
    <w:p w14:paraId="6805E433">
      <w:pPr>
        <w:spacing w:after="514" w:line="259" w:lineRule="auto"/>
        <w:ind w:left="0" w:firstLine="0"/>
        <w:jc w:val="left"/>
        <w:rPr>
          <w:rFonts w:hint="eastAsia"/>
        </w:rPr>
      </w:pPr>
      <w:r>
        <w:rPr>
          <w:rFonts w:hint="eastAsia"/>
        </w:rPr>
        <w:t>有人试图中和这些经文为赎罪教义提供的证据。</w:t>
      </w:r>
    </w:p>
    <w:p w14:paraId="0CF1D868">
      <w:pPr>
        <w:spacing w:after="514" w:line="259" w:lineRule="auto"/>
        <w:ind w:left="0" w:firstLine="0"/>
        <w:jc w:val="left"/>
        <w:rPr>
          <w:rFonts w:hint="eastAsia"/>
        </w:rPr>
      </w:pPr>
    </w:p>
    <w:p w14:paraId="16FB28C5">
      <w:pPr>
        <w:spacing w:after="514" w:line="259" w:lineRule="auto"/>
        <w:ind w:left="0" w:firstLine="0"/>
        <w:jc w:val="left"/>
        <w:rPr>
          <w:rFonts w:hint="eastAsia"/>
        </w:rPr>
      </w:pPr>
      <w:r>
        <w:rPr>
          <w:rFonts w:hint="eastAsia"/>
        </w:rPr>
        <w:t>When Christ is said to have borne our sins, we are told that this does not mean that he bore the punishment of them, but that he bore them away; and that he bore them away by procuring the offer of pardon upon repentance, or by presenting motives fit to turn us from our sins, in consequence of which we are forgiven.</w:t>
      </w:r>
    </w:p>
    <w:p w14:paraId="2586696F">
      <w:pPr>
        <w:spacing w:after="514" w:line="259" w:lineRule="auto"/>
        <w:ind w:left="0" w:firstLine="0"/>
        <w:jc w:val="left"/>
        <w:rPr>
          <w:rFonts w:hint="eastAsia"/>
        </w:rPr>
      </w:pPr>
      <w:r>
        <w:rPr>
          <w:rFonts w:hint="eastAsia"/>
        </w:rPr>
        <w:t>当基督被说成担当了我们的罪时，我们被告知，这并非意味着祂担当了它们的刑罚，而是祂除去了它们；并且，祂除去它们，是借着为悔改之人争取到赦免的提议，或是借着提出适合使我们转离罪恶的动机，因此我们被赦免。</w:t>
      </w:r>
    </w:p>
    <w:p w14:paraId="30CA506E">
      <w:pPr>
        <w:spacing w:after="514" w:line="259" w:lineRule="auto"/>
        <w:ind w:left="0" w:firstLine="0"/>
        <w:jc w:val="left"/>
        <w:rPr>
          <w:rFonts w:hint="eastAsia"/>
        </w:rPr>
      </w:pPr>
    </w:p>
    <w:p w14:paraId="4B7C94FC">
      <w:pPr>
        <w:spacing w:after="514" w:line="259" w:lineRule="auto"/>
        <w:ind w:left="0" w:firstLine="0"/>
        <w:jc w:val="left"/>
        <w:rPr>
          <w:rFonts w:hint="eastAsia"/>
        </w:rPr>
      </w:pPr>
      <w:r>
        <w:rPr>
          <w:rFonts w:hint="eastAsia"/>
        </w:rPr>
        <w:t>In the fifty-third chapter of Isaiah, it is said, "Surely he hath borne our griefs, and carried our sorrows."‡</w:t>
      </w:r>
    </w:p>
    <w:p w14:paraId="38000CA2">
      <w:pPr>
        <w:spacing w:after="514" w:line="259" w:lineRule="auto"/>
        <w:ind w:left="0" w:firstLine="0"/>
        <w:jc w:val="left"/>
        <w:rPr>
          <w:rFonts w:hint="eastAsia"/>
        </w:rPr>
      </w:pPr>
      <w:r>
        <w:rPr>
          <w:rFonts w:hint="eastAsia"/>
        </w:rPr>
        <w:t>在以赛亚书第五十三章中说：“祂诚然担当我们的忧患，背负我们的痛苦。”‡</w:t>
      </w:r>
    </w:p>
    <w:p w14:paraId="218184B4">
      <w:pPr>
        <w:spacing w:after="514" w:line="259" w:lineRule="auto"/>
        <w:ind w:left="0" w:firstLine="0"/>
        <w:jc w:val="left"/>
        <w:rPr>
          <w:rFonts w:hint="eastAsia"/>
        </w:rPr>
      </w:pPr>
    </w:p>
    <w:p w14:paraId="7539CF30">
      <w:pPr>
        <w:spacing w:after="514" w:line="259" w:lineRule="auto"/>
        <w:ind w:left="0" w:firstLine="0"/>
        <w:jc w:val="left"/>
        <w:rPr>
          <w:rFonts w:hint="eastAsia"/>
        </w:rPr>
      </w:pPr>
      <w:r>
        <w:rPr>
          <w:rFonts w:hint="eastAsia"/>
        </w:rPr>
        <w:t>In order to prove, from this verse, the propitiatory nature of the sufferings of Christ, the two words which express what he has done in reference to our sins,—נשא and סבל, translated borne and carried,—have been carefully examined, and their import has been ascertained by a comparison of other passages in which they occur.</w:t>
      </w:r>
    </w:p>
    <w:p w14:paraId="7D3D474E">
      <w:pPr>
        <w:spacing w:after="514" w:line="259" w:lineRule="auto"/>
        <w:ind w:left="0" w:firstLine="0"/>
        <w:jc w:val="left"/>
        <w:rPr>
          <w:rFonts w:hint="eastAsia"/>
        </w:rPr>
      </w:pPr>
      <w:r>
        <w:rPr>
          <w:rFonts w:hint="eastAsia"/>
        </w:rPr>
        <w:t>为要从这节经文中证明基督苦难的挽回性质，那两个表达祂就我们的罪所做之事的词——נשא (nāśā’) 和 סבל (sāḇal)，被翻译为“担当”和“背负”——已被仔细地查考，其含义也通过与其他经文中出现之处的比较而得以确定。</w:t>
      </w:r>
    </w:p>
    <w:p w14:paraId="051C648F">
      <w:pPr>
        <w:spacing w:after="514" w:line="259" w:lineRule="auto"/>
        <w:ind w:left="0" w:firstLine="0"/>
        <w:jc w:val="left"/>
        <w:rPr>
          <w:rFonts w:hint="eastAsia"/>
        </w:rPr>
      </w:pPr>
    </w:p>
    <w:p w14:paraId="45EAA0BE">
      <w:pPr>
        <w:spacing w:after="514" w:line="259" w:lineRule="auto"/>
        <w:ind w:left="0" w:firstLine="0"/>
        <w:jc w:val="left"/>
        <w:rPr>
          <w:rFonts w:hint="eastAsia"/>
        </w:rPr>
      </w:pPr>
      <w:r>
        <w:rPr>
          <w:rFonts w:hint="eastAsia"/>
        </w:rPr>
        <w:t>The result is given by Dr. Magee in the forty-second note.§</w:t>
      </w:r>
    </w:p>
    <w:p w14:paraId="7F1CECBC">
      <w:pPr>
        <w:spacing w:after="514" w:line="259" w:lineRule="auto"/>
        <w:ind w:left="0" w:firstLine="0"/>
        <w:jc w:val="left"/>
        <w:rPr>
          <w:rFonts w:hint="eastAsia"/>
        </w:rPr>
      </w:pPr>
      <w:r>
        <w:rPr>
          <w:rFonts w:hint="eastAsia"/>
        </w:rPr>
        <w:t>结果在马吉博士的第四十二条注释中给出。§</w:t>
      </w:r>
    </w:p>
    <w:p w14:paraId="7D1924CD">
      <w:pPr>
        <w:spacing w:after="514" w:line="259" w:lineRule="auto"/>
        <w:ind w:left="0" w:firstLine="0"/>
        <w:jc w:val="left"/>
        <w:rPr>
          <w:rFonts w:hint="eastAsia"/>
        </w:rPr>
      </w:pPr>
    </w:p>
    <w:p w14:paraId="4C77BAC0">
      <w:pPr>
        <w:spacing w:after="514" w:line="259" w:lineRule="auto"/>
        <w:ind w:left="0" w:firstLine="0"/>
        <w:jc w:val="left"/>
        <w:rPr>
          <w:rFonts w:hint="eastAsia"/>
        </w:rPr>
      </w:pPr>
      <w:r>
        <w:rPr>
          <w:rFonts w:hint="eastAsia"/>
        </w:rPr>
        <w:t>Both signify, not to bear away, but to bear or sustain, as a person bears a burden, and this is evidently the sense in all cases where sin is spoken of; "the suffering, or being liable to suffer, some infliction on account of sin, which, in the case of the offender himself, would be properly called punishment."</w:t>
      </w:r>
    </w:p>
    <w:p w14:paraId="578C49B6">
      <w:pPr>
        <w:spacing w:after="514" w:line="259" w:lineRule="auto"/>
        <w:ind w:left="0" w:firstLine="0"/>
        <w:jc w:val="left"/>
        <w:rPr>
          <w:rFonts w:hint="eastAsia"/>
        </w:rPr>
      </w:pPr>
      <w:r>
        <w:rPr>
          <w:rFonts w:hint="eastAsia"/>
        </w:rPr>
        <w:t>两者都表示，不是“除去”，而是“担当”或“承受”，如同一个人背负重担，这在所有论及罪的情况下显然是其含义；“因罪而受苦，或可能受苦，这种苦难，在犯罪者自己身上，可恰当地称为刑罚。”</w:t>
      </w:r>
    </w:p>
    <w:p w14:paraId="6792864B">
      <w:pPr>
        <w:spacing w:after="514" w:line="259" w:lineRule="auto"/>
        <w:ind w:left="0" w:firstLine="0"/>
        <w:jc w:val="left"/>
        <w:rPr>
          <w:rFonts w:hint="eastAsia"/>
        </w:rPr>
      </w:pPr>
    </w:p>
    <w:p w14:paraId="7A917795">
      <w:pPr>
        <w:spacing w:after="514" w:line="259" w:lineRule="auto"/>
        <w:ind w:left="0" w:firstLine="0"/>
        <w:jc w:val="left"/>
        <w:rPr>
          <w:rFonts w:hint="eastAsia"/>
        </w:rPr>
      </w:pPr>
      <w:r>
        <w:rPr>
          <w:rFonts w:hint="eastAsia"/>
        </w:rPr>
        <w:t>"We are told that God made the iniquities of us all to fall upon him, who is said to have borne the iniquities of many: thus is the bearing of our iniquities explained to be the bearing them laid on as a burden; and though a reference is undoubtedly intended to the laying the iniquities of the Jewish people on the head of the scape-goat, which was done, (as is urged by Socinus, Crellius, Taylor, and other writers who adopt their notions,) that they might be borne, or carried away; yet this does not prevent them from being borne as a burden.</w:t>
      </w:r>
    </w:p>
    <w:p w14:paraId="01B1CB0E">
      <w:pPr>
        <w:spacing w:after="514" w:line="259" w:lineRule="auto"/>
        <w:ind w:left="0" w:firstLine="0"/>
        <w:jc w:val="left"/>
        <w:rPr>
          <w:rFonts w:hint="eastAsia"/>
        </w:rPr>
      </w:pPr>
      <w:r>
        <w:rPr>
          <w:rFonts w:hint="eastAsia"/>
        </w:rPr>
        <w:t>我们被告知，神使我们众人的罪孽都归在祂身上，而祂被说成是担当了多人的罪孽：因此，担当我们的罪孽被解释为如同重担般地担当它们；并且，虽然无疑是意指将犹太百姓的罪孽放在替罪羊的头上，这（如索西奴、克雷利乌斯、泰勒以及其他采纳他们观念的作者所主张的）是为了使它们被担当，或被除去；但这并不妨碍它们被当作重担来担当。</w:t>
      </w:r>
    </w:p>
    <w:p w14:paraId="6E958F6B">
      <w:pPr>
        <w:spacing w:after="514" w:line="259" w:lineRule="auto"/>
        <w:ind w:left="0" w:firstLine="0"/>
        <w:jc w:val="left"/>
        <w:rPr>
          <w:rFonts w:hint="eastAsia"/>
        </w:rPr>
      </w:pPr>
    </w:p>
    <w:p w14:paraId="5E8A15B9">
      <w:pPr>
        <w:spacing w:after="514" w:line="259" w:lineRule="auto"/>
        <w:ind w:left="0" w:firstLine="0"/>
        <w:jc w:val="left"/>
        <w:rPr>
          <w:rFonts w:hint="eastAsia"/>
        </w:rPr>
      </w:pPr>
      <w:r>
        <w:rPr>
          <w:rFonts w:hint="eastAsia"/>
        </w:rPr>
        <w:t>The great object in bearing our sins, was certainly to bear them away; but the manner in which they were borne, so as to be ultimately borne away by him who died for us, was by his enduring the afflictions and sufferings which were due to them; by his being "numbered with transgressors," treated as if he had been an actual transgressor, and made answerable for us, and consequently wounded for our transgressions and smitten for our iniquities, in such a manner that our peace was effected by his chastisement, and we healed by his bruises; he having borne our iniquities, having suffered that which was the penalty due to them on our part, and having offered himself a sacrifice for sin on our account."‖</w:t>
      </w:r>
    </w:p>
    <w:p w14:paraId="1F62AF24">
      <w:pPr>
        <w:spacing w:after="514" w:line="259" w:lineRule="auto"/>
        <w:ind w:left="0" w:firstLine="0"/>
        <w:jc w:val="left"/>
        <w:rPr>
          <w:rFonts w:hint="eastAsia"/>
        </w:rPr>
      </w:pPr>
      <w:r>
        <w:rPr>
          <w:rFonts w:hint="eastAsia"/>
        </w:rPr>
        <w:t>担当我们罪的伟大目的，当然是要除去它们；但它们被担当的方式，以至于最终被那位为我们而死的祂除去的方式，是借着祂忍受了它们所应得的苦难和折磨；借着祂“被列在罪犯之中”，被当作一个实际的罪犯来对待，并为我们负责，因此为我们的过犯受伤，为我们的罪孽压伤，以至于我们的平安是因祂的刑罚而成就，我们因祂的鞭伤得医治；祂担当了我们的罪孽，受了我们所应受的刑罚，并为我们的缘故，献上自己为赎罪祭。”‖</w:t>
      </w:r>
    </w:p>
    <w:p w14:paraId="3C34B75E">
      <w:pPr>
        <w:spacing w:after="514" w:line="259" w:lineRule="auto"/>
        <w:ind w:left="0" w:firstLine="0"/>
        <w:jc w:val="left"/>
        <w:rPr>
          <w:rFonts w:hint="eastAsia"/>
        </w:rPr>
      </w:pPr>
    </w:p>
    <w:p w14:paraId="3F40FFD6">
      <w:pPr>
        <w:spacing w:after="514" w:line="259" w:lineRule="auto"/>
        <w:ind w:left="0" w:firstLine="0"/>
        <w:jc w:val="left"/>
        <w:rPr>
          <w:rFonts w:hint="eastAsia"/>
        </w:rPr>
      </w:pPr>
      <w:r>
        <w:rPr>
          <w:rFonts w:hint="eastAsia"/>
        </w:rPr>
        <w:t>Peter alludes to this passage in Isaiah, when he says, "that Christ—τας ἁμαρτιας ἡμων αυτος ανηνεγκεν εν τω σωματι ἁυτου επι το ρυλον,—bore our sins in his own body on the tree."¶</w:t>
      </w:r>
    </w:p>
    <w:p w14:paraId="6AA0831B">
      <w:pPr>
        <w:spacing w:after="514" w:line="259" w:lineRule="auto"/>
        <w:ind w:left="0" w:firstLine="0"/>
        <w:jc w:val="left"/>
        <w:rPr>
          <w:rFonts w:hint="eastAsia"/>
        </w:rPr>
      </w:pPr>
      <w:r>
        <w:rPr>
          <w:rFonts w:hint="eastAsia"/>
        </w:rPr>
        <w:t>彼得在说到“基督亲身担当了我们的罪，被挂在木头上”¶时，是暗指以赛亚书中的这段经文。</w:t>
      </w:r>
    </w:p>
    <w:p w14:paraId="371CF5B9">
      <w:pPr>
        <w:spacing w:after="514" w:line="259" w:lineRule="auto"/>
        <w:ind w:left="0" w:firstLine="0"/>
        <w:jc w:val="left"/>
        <w:rPr>
          <w:rFonts w:hint="eastAsia"/>
        </w:rPr>
      </w:pPr>
    </w:p>
    <w:p w14:paraId="2B14847E">
      <w:pPr>
        <w:spacing w:after="514" w:line="259" w:lineRule="auto"/>
        <w:ind w:left="0" w:firstLine="0"/>
        <w:jc w:val="left"/>
        <w:rPr>
          <w:rFonts w:hint="eastAsia"/>
        </w:rPr>
      </w:pPr>
      <w:r>
        <w:rPr>
          <w:rFonts w:hint="eastAsia"/>
        </w:rPr>
        <w:t>It has been contended, that the verb αναφερω here signifies to bear away; but literally it means to carry up from a lower to a higher place, and is used to express the act of sacrificing: "Who needeth not daily, like the high priest—αναφερειν θυσιας,—to offer sacrifices for sins."**</w:t>
      </w:r>
    </w:p>
    <w:p w14:paraId="2B2DEF7B">
      <w:pPr>
        <w:spacing w:after="514" w:line="259" w:lineRule="auto"/>
        <w:ind w:left="0" w:firstLine="0"/>
        <w:jc w:val="left"/>
        <w:rPr>
          <w:rFonts w:hint="eastAsia"/>
        </w:rPr>
      </w:pPr>
      <w:r>
        <w:rPr>
          <w:rFonts w:hint="eastAsia"/>
        </w:rPr>
        <w:t>有人主张，这里的动词 αναφερω (anapherō) 意指“除去”；但其字面意义是“从低处带到高处”，并被用来表达献祭的行为：“祂不像那些大祭司，每日必须先为自己的罪，后为百姓的罪献祭。”**</w:t>
      </w:r>
    </w:p>
    <w:p w14:paraId="44214A5B">
      <w:pPr>
        <w:spacing w:after="514" w:line="259" w:lineRule="auto"/>
        <w:ind w:left="0" w:firstLine="0"/>
        <w:jc w:val="left"/>
        <w:rPr>
          <w:rFonts w:hint="eastAsia"/>
        </w:rPr>
      </w:pPr>
    </w:p>
    <w:p w14:paraId="75210887">
      <w:pPr>
        <w:spacing w:after="514" w:line="259" w:lineRule="auto"/>
        <w:ind w:left="0" w:firstLine="0"/>
        <w:jc w:val="left"/>
        <w:rPr>
          <w:rFonts w:hint="eastAsia"/>
        </w:rPr>
      </w:pPr>
      <w:r>
        <w:rPr>
          <w:rFonts w:hint="eastAsia"/>
        </w:rPr>
        <w:t>It does not seem to occur in the sense of bearing away.</w:t>
      </w:r>
    </w:p>
    <w:p w14:paraId="39A608C4">
      <w:pPr>
        <w:spacing w:after="514" w:line="259" w:lineRule="auto"/>
        <w:ind w:left="0" w:firstLine="0"/>
        <w:jc w:val="left"/>
        <w:rPr>
          <w:rFonts w:hint="eastAsia"/>
        </w:rPr>
      </w:pPr>
      <w:r>
        <w:rPr>
          <w:rFonts w:hint="eastAsia"/>
        </w:rPr>
        <w:t>它似乎并未以“除去”的意义出现。</w:t>
      </w:r>
    </w:p>
    <w:p w14:paraId="7B7D4274">
      <w:pPr>
        <w:spacing w:after="514" w:line="259" w:lineRule="auto"/>
        <w:ind w:left="0" w:firstLine="0"/>
        <w:jc w:val="left"/>
        <w:rPr>
          <w:rFonts w:hint="eastAsia"/>
        </w:rPr>
      </w:pPr>
    </w:p>
    <w:p w14:paraId="38C8497C">
      <w:pPr>
        <w:spacing w:after="514" w:line="259" w:lineRule="auto"/>
        <w:ind w:left="0" w:firstLine="0"/>
        <w:jc w:val="left"/>
        <w:rPr>
          <w:rFonts w:hint="eastAsia"/>
        </w:rPr>
      </w:pPr>
      <w:r>
        <w:rPr>
          <w:rFonts w:hint="eastAsia"/>
        </w:rPr>
        <w:t>In the passage under consideration, if it convey any idea beyond simple bearing, it signifies to carry up, and intimates that Christ carried up our sins to the cross, having previously taken them upon him, that he might there bear the punishment of them, as the legal sacrifices were carried up to the altar, and laid upon it, that they might be consumed.</w:t>
      </w:r>
    </w:p>
    <w:p w14:paraId="76AA295E">
      <w:pPr>
        <w:spacing w:after="514" w:line="259" w:lineRule="auto"/>
        <w:ind w:left="0" w:firstLine="0"/>
        <w:jc w:val="left"/>
        <w:rPr>
          <w:rFonts w:hint="eastAsia"/>
        </w:rPr>
      </w:pPr>
      <w:r>
        <w:rPr>
          <w:rFonts w:hint="eastAsia"/>
        </w:rPr>
        <w:t>在正在考虑的经文中，如果它传达了超越单纯担当的任何观念，它就意味着“带上去”，并暗示基督将我们的罪带到十字架上，祂先前已将它们担当在自己身上，以便在那里承受它们的刑罚，就像律法上的祭物被带到祭坛上，并放在其上，以便被焚烧一样。</w:t>
      </w:r>
    </w:p>
    <w:p w14:paraId="15E4127A">
      <w:pPr>
        <w:spacing w:after="514" w:line="259" w:lineRule="auto"/>
        <w:ind w:left="0" w:firstLine="0"/>
        <w:jc w:val="left"/>
        <w:rPr>
          <w:rFonts w:hint="eastAsia"/>
        </w:rPr>
      </w:pPr>
    </w:p>
    <w:p w14:paraId="10FA46FB">
      <w:pPr>
        <w:spacing w:after="514" w:line="259" w:lineRule="auto"/>
        <w:ind w:left="0" w:firstLine="0"/>
        <w:jc w:val="left"/>
        <w:rPr>
          <w:rFonts w:hint="eastAsia"/>
        </w:rPr>
      </w:pPr>
      <w:r>
        <w:rPr>
          <w:rFonts w:hint="eastAsia"/>
        </w:rPr>
        <w:t>It has been objected to the vicarious nature of the death of Christ, which imports that he endured the punishment due to our sins, that he did not actually suffer the punishment to which we were liable, for his sufferings were temporary, whereas eternal death is the doom of transgressors.</w:t>
      </w:r>
    </w:p>
    <w:p w14:paraId="0B6072CC">
      <w:pPr>
        <w:spacing w:after="514" w:line="259" w:lineRule="auto"/>
        <w:ind w:left="0" w:firstLine="0"/>
        <w:jc w:val="left"/>
        <w:rPr>
          <w:rFonts w:hint="eastAsia"/>
        </w:rPr>
      </w:pPr>
      <w:r>
        <w:rPr>
          <w:rFonts w:hint="eastAsia"/>
        </w:rPr>
        <w:t>有人反对基督之死的替代性质，即祂忍受了我们罪所应得的刑罚，理由是祂实际上并未遭受我们所应受的刑罚，因为祂的苦难是暂时的，而永死是违背者的命运。</w:t>
      </w:r>
    </w:p>
    <w:p w14:paraId="1855FB49">
      <w:pPr>
        <w:spacing w:after="514" w:line="259" w:lineRule="auto"/>
        <w:ind w:left="0" w:firstLine="0"/>
        <w:jc w:val="left"/>
        <w:rPr>
          <w:rFonts w:hint="eastAsia"/>
        </w:rPr>
      </w:pPr>
    </w:p>
    <w:p w14:paraId="253032F1">
      <w:pPr>
        <w:spacing w:after="514" w:line="259" w:lineRule="auto"/>
        <w:ind w:left="0" w:firstLine="0"/>
        <w:jc w:val="left"/>
        <w:rPr>
          <w:rFonts w:hint="eastAsia"/>
        </w:rPr>
      </w:pPr>
      <w:r>
        <w:rPr>
          <w:rFonts w:hint="eastAsia"/>
        </w:rPr>
        <w:t>The objection comes with an ill grace from Socinians, who deny the eternity of future punishment, unless they mean to refute us from our own principles, or to use the argumentum ad hominem; but from whatever quarter it comes, it involves a difficulty which may occur to the attentive inquirer.</w:t>
      </w:r>
    </w:p>
    <w:p w14:paraId="1BC86660">
      <w:pPr>
        <w:spacing w:after="514" w:line="259" w:lineRule="auto"/>
        <w:ind w:left="0" w:firstLine="0"/>
        <w:jc w:val="left"/>
        <w:rPr>
          <w:rFonts w:hint="eastAsia"/>
        </w:rPr>
      </w:pPr>
      <w:r>
        <w:rPr>
          <w:rFonts w:hint="eastAsia"/>
        </w:rPr>
        <w:t>这个反对意见来自索西奴派，他们否认未来刑罚的永恒性，这显得很不恰当，除非他们是想用我们自己的原则来反驳我们，或是使用诉诸人身的论证；但无论它来自何方，它都包含了一个细心的探究者可能会遇到的困难。</w:t>
      </w:r>
    </w:p>
    <w:p w14:paraId="79EF71C5">
      <w:pPr>
        <w:spacing w:after="514" w:line="259" w:lineRule="auto"/>
        <w:ind w:left="0" w:firstLine="0"/>
        <w:jc w:val="left"/>
        <w:rPr>
          <w:rFonts w:hint="eastAsia"/>
        </w:rPr>
      </w:pPr>
    </w:p>
    <w:p w14:paraId="2BE38A5A">
      <w:pPr>
        <w:spacing w:after="514" w:line="259" w:lineRule="auto"/>
        <w:ind w:left="0" w:firstLine="0"/>
        <w:jc w:val="left"/>
        <w:rPr>
          <w:rFonts w:hint="eastAsia"/>
        </w:rPr>
      </w:pPr>
      <w:r>
        <w:rPr>
          <w:rFonts w:hint="eastAsia"/>
        </w:rPr>
        <w:t>It has been frequently said, that eternity is not a necessary adjunct of the punishment of sin, but arises from the limited capacity of creatures, who could not endure, in a definite time, the full execution of the penalty.</w:t>
      </w:r>
    </w:p>
    <w:p w14:paraId="7331C443">
      <w:pPr>
        <w:spacing w:after="514" w:line="259" w:lineRule="auto"/>
        <w:ind w:left="0" w:firstLine="0"/>
        <w:jc w:val="left"/>
        <w:rPr>
          <w:rFonts w:hint="eastAsia"/>
        </w:rPr>
      </w:pPr>
      <w:r>
        <w:rPr>
          <w:rFonts w:hint="eastAsia"/>
        </w:rPr>
        <w:t>人们常说，永恒并非罪之刑罚的必然附加物，而是源于受造物有限的能力，他们无法在有限的时间内承受刑罚的完全执行。</w:t>
      </w:r>
    </w:p>
    <w:p w14:paraId="01227281">
      <w:pPr>
        <w:spacing w:after="514" w:line="259" w:lineRule="auto"/>
        <w:ind w:left="0" w:firstLine="0"/>
        <w:jc w:val="left"/>
        <w:rPr>
          <w:rFonts w:hint="eastAsia"/>
        </w:rPr>
      </w:pPr>
    </w:p>
    <w:p w14:paraId="0FD7C0FF">
      <w:pPr>
        <w:spacing w:after="514" w:line="259" w:lineRule="auto"/>
        <w:ind w:left="0" w:firstLine="0"/>
        <w:jc w:val="left"/>
        <w:rPr>
          <w:rFonts w:hint="eastAsia"/>
        </w:rPr>
      </w:pPr>
      <w:r>
        <w:rPr>
          <w:rFonts w:hint="eastAsia"/>
        </w:rPr>
        <w:t>I am disposed to call in question the accuracy of this statement, and to believe that it is not from the weakness of the subject that suffering will be perpetual, but because the penalty implies the final forfeiture of happiness; and that, by the constitution of things, the loss incurred is a total and irretrievable loss.</w:t>
      </w:r>
    </w:p>
    <w:p w14:paraId="3C6A136D">
      <w:pPr>
        <w:spacing w:after="514" w:line="259" w:lineRule="auto"/>
        <w:ind w:left="0" w:firstLine="0"/>
        <w:jc w:val="left"/>
        <w:rPr>
          <w:rFonts w:hint="eastAsia"/>
        </w:rPr>
      </w:pPr>
      <w:r>
        <w:rPr>
          <w:rFonts w:hint="eastAsia"/>
        </w:rPr>
        <w:t>我倾向于质疑这个陈述的准确性，并相信，苦难之所以是永恒的，并非源于受苦者的软弱，而是因为刑罚意味着幸福的最终丧失；并且，根据事物的构成，所造成的损失是完全且无法挽回的。</w:t>
      </w:r>
    </w:p>
    <w:p w14:paraId="20C3629D">
      <w:pPr>
        <w:spacing w:after="514" w:line="259" w:lineRule="auto"/>
        <w:ind w:left="0" w:firstLine="0"/>
        <w:jc w:val="left"/>
        <w:rPr>
          <w:rFonts w:hint="eastAsia"/>
        </w:rPr>
      </w:pPr>
    </w:p>
    <w:p w14:paraId="22EED851">
      <w:pPr>
        <w:spacing w:after="514" w:line="259" w:lineRule="auto"/>
        <w:ind w:left="0" w:firstLine="0"/>
        <w:jc w:val="left"/>
        <w:rPr>
          <w:rFonts w:hint="eastAsia"/>
        </w:rPr>
      </w:pPr>
      <w:r>
        <w:rPr>
          <w:rFonts w:hint="eastAsia"/>
        </w:rPr>
        <w:t>Sin separates the creature from the Creator, without the possibility of reunion.</w:t>
      </w:r>
    </w:p>
    <w:p w14:paraId="7452A37A">
      <w:pPr>
        <w:spacing w:after="514" w:line="259" w:lineRule="auto"/>
        <w:ind w:left="0" w:firstLine="0"/>
        <w:jc w:val="left"/>
        <w:rPr>
          <w:rFonts w:hint="eastAsia"/>
        </w:rPr>
      </w:pPr>
      <w:r>
        <w:rPr>
          <w:rFonts w:hint="eastAsia"/>
        </w:rPr>
        <w:t>罪使受造物与创造主分离，没有重新联合的可能性。</w:t>
      </w:r>
    </w:p>
    <w:p w14:paraId="2D0665FB">
      <w:pPr>
        <w:spacing w:after="514" w:line="259" w:lineRule="auto"/>
        <w:ind w:left="0" w:firstLine="0"/>
        <w:jc w:val="left"/>
        <w:rPr>
          <w:rFonts w:hint="eastAsia"/>
        </w:rPr>
      </w:pPr>
    </w:p>
    <w:p w14:paraId="53ED344E">
      <w:pPr>
        <w:spacing w:after="514" w:line="259" w:lineRule="auto"/>
        <w:ind w:left="0" w:firstLine="0"/>
        <w:jc w:val="left"/>
        <w:rPr>
          <w:rFonts w:hint="eastAsia"/>
        </w:rPr>
      </w:pPr>
      <w:r>
        <w:rPr>
          <w:rFonts w:hint="eastAsia"/>
        </w:rPr>
        <w:t>Be this as it may, I remark, that, in considering the atonement of Christ, we are not to inquire what was the quantum of suffering, in order to ascertain whether it bore an exact proportion to the sufferings which would have fallen to the lot of those whom he died to redeem.</w:t>
      </w:r>
    </w:p>
    <w:p w14:paraId="62E6AAC3">
      <w:pPr>
        <w:spacing w:after="514" w:line="259" w:lineRule="auto"/>
        <w:ind w:left="0" w:firstLine="0"/>
        <w:jc w:val="left"/>
        <w:rPr>
          <w:rFonts w:hint="eastAsia"/>
        </w:rPr>
      </w:pPr>
      <w:r>
        <w:rPr>
          <w:rFonts w:hint="eastAsia"/>
        </w:rPr>
        <w:t>尽管如此，我指出，在思考基督的赎罪时，我们不是要探究苦难的量，以确定它是否与那些祂为之而死、要救赎之人的苦难成正比。</w:t>
      </w:r>
    </w:p>
    <w:p w14:paraId="3D6F11AF">
      <w:pPr>
        <w:spacing w:after="514" w:line="259" w:lineRule="auto"/>
        <w:ind w:left="0" w:firstLine="0"/>
        <w:jc w:val="left"/>
        <w:rPr>
          <w:rFonts w:hint="eastAsia"/>
        </w:rPr>
      </w:pPr>
    </w:p>
    <w:p w14:paraId="4C5A1E96">
      <w:pPr>
        <w:spacing w:after="514" w:line="259" w:lineRule="auto"/>
        <w:ind w:left="0" w:firstLine="0"/>
        <w:jc w:val="left"/>
        <w:rPr>
          <w:rFonts w:hint="eastAsia"/>
        </w:rPr>
      </w:pPr>
      <w:r>
        <w:rPr>
          <w:rFonts w:hint="eastAsia"/>
        </w:rPr>
        <w:t>Some men have allowed themselves to go into estimates of this kind, and have presumptuously, and, in my opinion, nonsensically maintained, that the sum of suffering was so nicely adjusted between our Saviour and the objects of his love, that, if there had been a single person more to be saved, his sufferings would have been proportionably augmented.</w:t>
      </w:r>
    </w:p>
    <w:p w14:paraId="59AC1382">
      <w:pPr>
        <w:spacing w:after="514" w:line="259" w:lineRule="auto"/>
        <w:ind w:left="0" w:firstLine="0"/>
        <w:jc w:val="left"/>
        <w:rPr>
          <w:rFonts w:hint="eastAsia"/>
        </w:rPr>
      </w:pPr>
      <w:r>
        <w:rPr>
          <w:rFonts w:hint="eastAsia"/>
        </w:rPr>
        <w:t>有些人容许自己进行这种估计，并冒昧地、在我看来是荒谬地主张，我们救主与祂所爱之对象之间的苦难总和，是如此精确地调整，以至于如果多了一个要得救的人，祂的苦难也会按比例增加。</w:t>
      </w:r>
    </w:p>
    <w:p w14:paraId="6F5316DF">
      <w:pPr>
        <w:spacing w:after="514" w:line="259" w:lineRule="auto"/>
        <w:ind w:left="0" w:firstLine="0"/>
        <w:jc w:val="left"/>
        <w:rPr>
          <w:rFonts w:hint="eastAsia"/>
        </w:rPr>
      </w:pPr>
    </w:p>
    <w:p w14:paraId="3E29FC65">
      <w:pPr>
        <w:spacing w:after="514" w:line="259" w:lineRule="auto"/>
        <w:ind w:left="0" w:firstLine="0"/>
        <w:jc w:val="left"/>
        <w:rPr>
          <w:rFonts w:hint="eastAsia"/>
        </w:rPr>
      </w:pPr>
      <w:r>
        <w:rPr>
          <w:rFonts w:hint="eastAsia"/>
        </w:rPr>
        <w:t>They seem to have imagined, that he actually endured all the pain which the millions of the redeemed were doomed to endure throughout the whole of their being.—We should scarcely have expected arithmetical calculations to be introduced into a subject so little connected with them; but human speculations are sometimes pushed to an extravagant and ridiculous length.</w:t>
      </w:r>
    </w:p>
    <w:p w14:paraId="3FA782B1">
      <w:pPr>
        <w:spacing w:after="514" w:line="259" w:lineRule="auto"/>
        <w:ind w:left="0" w:firstLine="0"/>
        <w:jc w:val="left"/>
        <w:rPr>
          <w:rFonts w:hint="eastAsia"/>
        </w:rPr>
      </w:pPr>
      <w:r>
        <w:rPr>
          <w:rFonts w:hint="eastAsia"/>
        </w:rPr>
        <w:t>他们似乎想象，祂实际上忍受了那数百万蒙救赎之人在他们整个存在期间所注定要忍受的所有痛苦。——我们几乎不会预料到，算术计算会被引入一个与它们如此不相关的课题中；但人的思辨有时会被推向一个夸张和荒谬的地步。</w:t>
      </w:r>
    </w:p>
    <w:p w14:paraId="34186522">
      <w:pPr>
        <w:spacing w:after="514" w:line="259" w:lineRule="auto"/>
        <w:ind w:left="0" w:firstLine="0"/>
        <w:jc w:val="left"/>
        <w:rPr>
          <w:rFonts w:hint="eastAsia"/>
        </w:rPr>
      </w:pPr>
    </w:p>
    <w:p w14:paraId="5E9C04F1">
      <w:pPr>
        <w:spacing w:after="514" w:line="259" w:lineRule="auto"/>
        <w:ind w:left="0" w:firstLine="0"/>
        <w:jc w:val="left"/>
        <w:rPr>
          <w:rFonts w:hint="eastAsia"/>
        </w:rPr>
      </w:pPr>
      <w:r>
        <w:rPr>
          <w:rFonts w:hint="eastAsia"/>
        </w:rPr>
        <w:t>This comes from understanding our sins to be debts in a literal sense, and the sufferings of Christ to be such a payment as a surety makes in pounds, shillings, pence, and farthings.</w:t>
      </w:r>
    </w:p>
    <w:p w14:paraId="336C0678">
      <w:pPr>
        <w:spacing w:after="514" w:line="259" w:lineRule="auto"/>
        <w:ind w:left="0" w:firstLine="0"/>
        <w:jc w:val="left"/>
        <w:rPr>
          <w:rFonts w:hint="eastAsia"/>
        </w:rPr>
      </w:pPr>
      <w:r>
        <w:rPr>
          <w:rFonts w:hint="eastAsia"/>
        </w:rPr>
        <w:t>这是由于将我们的罪理解为字面意义上的债务，并将基督的苦难理解为如同担保人用英镑、先令、便士和法寻所作的偿还。</w:t>
      </w:r>
    </w:p>
    <w:p w14:paraId="362E8F83">
      <w:pPr>
        <w:spacing w:after="514" w:line="259" w:lineRule="auto"/>
        <w:ind w:left="0" w:firstLine="0"/>
        <w:jc w:val="left"/>
        <w:rPr>
          <w:rFonts w:hint="eastAsia"/>
        </w:rPr>
      </w:pPr>
    </w:p>
    <w:p w14:paraId="66D3ABEB">
      <w:pPr>
        <w:spacing w:after="514" w:line="259" w:lineRule="auto"/>
        <w:ind w:left="0" w:firstLine="0"/>
        <w:jc w:val="left"/>
        <w:rPr>
          <w:rFonts w:hint="eastAsia"/>
        </w:rPr>
      </w:pPr>
      <w:r>
        <w:rPr>
          <w:rFonts w:hint="eastAsia"/>
        </w:rPr>
        <w:t>I remark by the way, that they have gone to the opposite extreme, who have ventured to affirm, that one drop of the blood of Christ would have been sufficient to redeem the world.</w:t>
      </w:r>
    </w:p>
    <w:p w14:paraId="622B7C67">
      <w:pPr>
        <w:spacing w:after="514" w:line="259" w:lineRule="auto"/>
        <w:ind w:left="0" w:firstLine="0"/>
        <w:jc w:val="left"/>
        <w:rPr>
          <w:rFonts w:hint="eastAsia"/>
        </w:rPr>
      </w:pPr>
      <w:r>
        <w:rPr>
          <w:rFonts w:hint="eastAsia"/>
        </w:rPr>
        <w:t>我顺便指出，那些敢于断言基督的一滴血就足以救赎世界的人，已经走到了另一个极端。</w:t>
      </w:r>
    </w:p>
    <w:p w14:paraId="48CF5F3A">
      <w:pPr>
        <w:spacing w:after="514" w:line="259" w:lineRule="auto"/>
        <w:ind w:left="0" w:firstLine="0"/>
        <w:jc w:val="left"/>
        <w:rPr>
          <w:rFonts w:hint="eastAsia"/>
        </w:rPr>
      </w:pPr>
    </w:p>
    <w:p w14:paraId="0B8036F3">
      <w:pPr>
        <w:spacing w:after="514" w:line="259" w:lineRule="auto"/>
        <w:ind w:left="0" w:firstLine="0"/>
        <w:jc w:val="left"/>
        <w:rPr>
          <w:rFonts w:hint="eastAsia"/>
        </w:rPr>
      </w:pPr>
      <w:r>
        <w:rPr>
          <w:rFonts w:hint="eastAsia"/>
        </w:rPr>
        <w:t>They might be asked to tell us, why he shed so many drops, and even poured out his soul unto death, and whether they seriously believe that he suffered more than was necessary for the salvation of mankind?</w:t>
      </w:r>
    </w:p>
    <w:p w14:paraId="7B5D7217">
      <w:pPr>
        <w:spacing w:after="514" w:line="259" w:lineRule="auto"/>
        <w:ind w:left="0" w:firstLine="0"/>
        <w:jc w:val="left"/>
        <w:rPr>
          <w:rFonts w:hint="eastAsia"/>
        </w:rPr>
      </w:pPr>
      <w:r>
        <w:rPr>
          <w:rFonts w:hint="eastAsia"/>
        </w:rPr>
        <w:t>他们可能会被问到，为什么祂流了那么多滴血，甚至将祂的灵魂倾倒于死，以及他们是否真的相信祂所受的苦难超过了拯救人类所必需的？</w:t>
      </w:r>
    </w:p>
    <w:p w14:paraId="7BB9EFFA">
      <w:pPr>
        <w:spacing w:after="514" w:line="259" w:lineRule="auto"/>
        <w:ind w:left="0" w:firstLine="0"/>
        <w:jc w:val="left"/>
        <w:rPr>
          <w:rFonts w:hint="eastAsia"/>
        </w:rPr>
      </w:pPr>
    </w:p>
    <w:p w14:paraId="1518A3D2">
      <w:pPr>
        <w:spacing w:after="514" w:line="259" w:lineRule="auto"/>
        <w:ind w:left="0" w:firstLine="0"/>
        <w:jc w:val="left"/>
        <w:rPr>
          <w:rFonts w:hint="eastAsia"/>
        </w:rPr>
      </w:pPr>
      <w:r>
        <w:rPr>
          <w:rFonts w:hint="eastAsia"/>
        </w:rPr>
        <w:t>To return to the first calculators, they entirely overlook the personal dignity of our Saviour, which must have given an unspeakable value to his sufferings; for had this been taken into the account, they would have seen, that such an accumulation of pain as they imagine was unnecessary.</w:t>
      </w:r>
    </w:p>
    <w:p w14:paraId="77CC638B">
      <w:pPr>
        <w:spacing w:after="514" w:line="259" w:lineRule="auto"/>
        <w:ind w:left="0" w:firstLine="0"/>
        <w:jc w:val="left"/>
        <w:rPr>
          <w:rFonts w:hint="eastAsia"/>
        </w:rPr>
      </w:pPr>
      <w:r>
        <w:rPr>
          <w:rFonts w:hint="eastAsia"/>
        </w:rPr>
        <w:t>回到第一批计算者，他们完全忽略了我们救主位格的尊贵，这必然给祂的苦难赋予了无法言喻的价值；因为如果这一点被考虑在内，他们就会看到，他们所想象的那种痛苦的累积是不必要的。</w:t>
      </w:r>
    </w:p>
    <w:p w14:paraId="414B63A8">
      <w:pPr>
        <w:spacing w:after="514" w:line="259" w:lineRule="auto"/>
        <w:ind w:left="0" w:firstLine="0"/>
        <w:jc w:val="left"/>
        <w:rPr>
          <w:rFonts w:hint="eastAsia"/>
        </w:rPr>
      </w:pPr>
    </w:p>
    <w:p w14:paraId="5F0C5651">
      <w:pPr>
        <w:spacing w:after="514" w:line="259" w:lineRule="auto"/>
        <w:ind w:left="0" w:firstLine="0"/>
        <w:jc w:val="left"/>
        <w:rPr>
          <w:rFonts w:hint="eastAsia"/>
        </w:rPr>
      </w:pPr>
      <w:r>
        <w:rPr>
          <w:rFonts w:hint="eastAsia"/>
        </w:rPr>
        <w:t>According to their hypothesis, the dignity of his person added nothing to the value of his sufferings, nor did they need to be enhanced by it, as they were equal in degree to the appointed sufferings of his people.</w:t>
      </w:r>
    </w:p>
    <w:p w14:paraId="01D5D4D0">
      <w:pPr>
        <w:spacing w:after="514" w:line="259" w:lineRule="auto"/>
        <w:ind w:left="0" w:firstLine="0"/>
        <w:jc w:val="left"/>
        <w:rPr>
          <w:rFonts w:hint="eastAsia"/>
        </w:rPr>
      </w:pPr>
      <w:r>
        <w:rPr>
          <w:rFonts w:hint="eastAsia"/>
        </w:rPr>
        <w:t>根据他们的假设，祂位格的尊贵并未增加祂苦难的价值，祂的苦难也无需因此而增强，因为它们在程度上与祂子民所注定要受的苦难是相等的。</w:t>
      </w:r>
    </w:p>
    <w:p w14:paraId="64A7E9A7">
      <w:pPr>
        <w:spacing w:after="514" w:line="259" w:lineRule="auto"/>
        <w:ind w:left="0" w:firstLine="0"/>
        <w:jc w:val="left"/>
        <w:rPr>
          <w:rFonts w:hint="eastAsia"/>
        </w:rPr>
      </w:pPr>
    </w:p>
    <w:p w14:paraId="5364FB7F">
      <w:pPr>
        <w:spacing w:after="514" w:line="259" w:lineRule="auto"/>
        <w:ind w:left="0" w:firstLine="0"/>
        <w:jc w:val="left"/>
        <w:rPr>
          <w:rFonts w:hint="eastAsia"/>
        </w:rPr>
      </w:pPr>
      <w:r>
        <w:rPr>
          <w:rFonts w:hint="eastAsia"/>
        </w:rPr>
        <w:t>We can hardly speak, without presumption, upon a subject so mysterious and awful.</w:t>
      </w:r>
    </w:p>
    <w:p w14:paraId="08EC801A">
      <w:pPr>
        <w:spacing w:after="514" w:line="259" w:lineRule="auto"/>
        <w:ind w:left="0" w:firstLine="0"/>
        <w:jc w:val="left"/>
        <w:rPr>
          <w:rFonts w:hint="eastAsia"/>
        </w:rPr>
      </w:pPr>
      <w:r>
        <w:rPr>
          <w:rFonts w:hint="eastAsia"/>
        </w:rPr>
        <w:t>在一个如此奥秘和可畏的主题上，我们几乎不能不带冒昧地说话。</w:t>
      </w:r>
    </w:p>
    <w:p w14:paraId="20A3140C">
      <w:pPr>
        <w:spacing w:after="514" w:line="259" w:lineRule="auto"/>
        <w:ind w:left="0" w:firstLine="0"/>
        <w:jc w:val="left"/>
        <w:rPr>
          <w:rFonts w:hint="eastAsia"/>
        </w:rPr>
      </w:pPr>
    </w:p>
    <w:p w14:paraId="0D71BFC6">
      <w:pPr>
        <w:spacing w:after="514" w:line="259" w:lineRule="auto"/>
        <w:ind w:left="0" w:firstLine="0"/>
        <w:jc w:val="left"/>
        <w:rPr>
          <w:rFonts w:hint="eastAsia"/>
        </w:rPr>
      </w:pPr>
      <w:r>
        <w:rPr>
          <w:rFonts w:hint="eastAsia"/>
        </w:rPr>
        <w:t>His sufferings were great, beyond the power of language to express, or of imagination to conceive; but if we admit that all the acts of his human nature were finite, we cannot consistently say that his sufferings were infinite in degree, and must consequently admit that their transcendent worth was owing to the union of that nature to the divine.</w:t>
      </w:r>
    </w:p>
    <w:p w14:paraId="05A5E7F7">
      <w:pPr>
        <w:spacing w:after="514" w:line="259" w:lineRule="auto"/>
        <w:ind w:left="0" w:firstLine="0"/>
        <w:jc w:val="left"/>
        <w:rPr>
          <w:rFonts w:hint="eastAsia"/>
        </w:rPr>
      </w:pPr>
      <w:r>
        <w:rPr>
          <w:rFonts w:hint="eastAsia"/>
        </w:rPr>
        <w:t>祂的苦难是巨大的，超乎语言所能表达，或想象所能构想；但如果我们承认祂人性的所有行为都是有限的，我们就不能一致地说祂的苦难在程度上是无限的，因此必须承认，它们超凡的价值是由于那人性与神性的联合。</w:t>
      </w:r>
    </w:p>
    <w:p w14:paraId="3C513A3C">
      <w:pPr>
        <w:spacing w:after="514" w:line="259" w:lineRule="auto"/>
        <w:ind w:left="0" w:firstLine="0"/>
        <w:jc w:val="left"/>
        <w:rPr>
          <w:rFonts w:hint="eastAsia"/>
        </w:rPr>
      </w:pPr>
    </w:p>
    <w:p w14:paraId="1FEBB076">
      <w:pPr>
        <w:spacing w:after="514" w:line="259" w:lineRule="auto"/>
        <w:ind w:left="0" w:firstLine="0"/>
        <w:jc w:val="left"/>
        <w:rPr>
          <w:rFonts w:hint="eastAsia"/>
        </w:rPr>
      </w:pPr>
      <w:r>
        <w:rPr>
          <w:rFonts w:hint="eastAsia"/>
        </w:rPr>
        <w:t>He did not, therefore, suffer all the pains and sorrows of sinners, but he suffered what was equivalent.</w:t>
      </w:r>
    </w:p>
    <w:p w14:paraId="35CF7C0D">
      <w:pPr>
        <w:spacing w:after="514" w:line="259" w:lineRule="auto"/>
        <w:ind w:left="0" w:firstLine="0"/>
        <w:jc w:val="left"/>
        <w:rPr>
          <w:rFonts w:hint="eastAsia"/>
        </w:rPr>
      </w:pPr>
      <w:r>
        <w:rPr>
          <w:rFonts w:hint="eastAsia"/>
        </w:rPr>
        <w:t>因此，祂并未遭受罪人所有的痛苦和忧伤，但祂所受的与之相当。</w:t>
      </w:r>
    </w:p>
    <w:p w14:paraId="53376F4E">
      <w:pPr>
        <w:spacing w:after="514" w:line="259" w:lineRule="auto"/>
        <w:ind w:left="0" w:firstLine="0"/>
        <w:jc w:val="left"/>
        <w:rPr>
          <w:rFonts w:hint="eastAsia"/>
        </w:rPr>
      </w:pPr>
    </w:p>
    <w:p w14:paraId="611612AC">
      <w:pPr>
        <w:spacing w:after="514" w:line="259" w:lineRule="auto"/>
        <w:ind w:left="0" w:firstLine="0"/>
        <w:jc w:val="left"/>
        <w:rPr>
          <w:rFonts w:hint="eastAsia"/>
        </w:rPr>
      </w:pPr>
      <w:r>
        <w:rPr>
          <w:rFonts w:hint="eastAsia"/>
        </w:rPr>
        <w:t>It was the blood of the Son of God which was shed; it was the Lord of glory who was crucified.</w:t>
      </w:r>
    </w:p>
    <w:p w14:paraId="057D6F24">
      <w:pPr>
        <w:spacing w:after="514" w:line="259" w:lineRule="auto"/>
        <w:ind w:left="0" w:firstLine="0"/>
        <w:jc w:val="left"/>
        <w:rPr>
          <w:rFonts w:hint="eastAsia"/>
        </w:rPr>
      </w:pPr>
      <w:r>
        <w:rPr>
          <w:rFonts w:hint="eastAsia"/>
        </w:rPr>
        <w:t>所流的是神儿子的血；被钉十字架的是荣耀的主。</w:t>
      </w:r>
    </w:p>
    <w:p w14:paraId="44F6EE9F">
      <w:pPr>
        <w:spacing w:after="514" w:line="259" w:lineRule="auto"/>
        <w:ind w:left="0" w:firstLine="0"/>
        <w:jc w:val="left"/>
        <w:rPr>
          <w:rFonts w:hint="eastAsia"/>
        </w:rPr>
      </w:pPr>
    </w:p>
    <w:p w14:paraId="2BE0C368">
      <w:pPr>
        <w:spacing w:after="514" w:line="259" w:lineRule="auto"/>
        <w:ind w:left="0" w:firstLine="0"/>
        <w:jc w:val="left"/>
        <w:rPr>
          <w:rFonts w:hint="eastAsia"/>
        </w:rPr>
      </w:pPr>
      <w:r>
        <w:rPr>
          <w:rFonts w:hint="eastAsia"/>
        </w:rPr>
        <w:t>Hence, although his sufferings were temporary, they satisfied the demands of justice, and were a valid ground upon which God might pardon the sins of believers.</w:t>
      </w:r>
    </w:p>
    <w:p w14:paraId="3460000E">
      <w:pPr>
        <w:spacing w:after="514" w:line="259" w:lineRule="auto"/>
        <w:ind w:left="0" w:firstLine="0"/>
        <w:jc w:val="left"/>
        <w:rPr>
          <w:rFonts w:hint="eastAsia"/>
        </w:rPr>
      </w:pPr>
      <w:r>
        <w:rPr>
          <w:rFonts w:hint="eastAsia"/>
        </w:rPr>
        <w:t>因此，尽管祂的苦难是暂时的，它们却满足了公义的要求，并成为一个有效的根据，神可以据此赦免信徒的罪。</w:t>
      </w:r>
    </w:p>
    <w:p w14:paraId="77C56C51">
      <w:pPr>
        <w:spacing w:after="514" w:line="259" w:lineRule="auto"/>
        <w:ind w:left="0" w:firstLine="0"/>
        <w:jc w:val="left"/>
        <w:rPr>
          <w:rFonts w:hint="eastAsia"/>
        </w:rPr>
      </w:pPr>
    </w:p>
    <w:p w14:paraId="5776D9F5">
      <w:pPr>
        <w:spacing w:after="514" w:line="259" w:lineRule="auto"/>
        <w:ind w:left="0" w:firstLine="0"/>
        <w:jc w:val="left"/>
        <w:rPr>
          <w:rFonts w:hint="eastAsia"/>
        </w:rPr>
      </w:pPr>
      <w:r>
        <w:rPr>
          <w:rFonts w:hint="eastAsia"/>
        </w:rPr>
        <w:t>It was not necessary that the sacrifice should remain for ever upon the altar, because it was so superior in worth to all former sacrifices, so precious in itself, that, in the language of Scripture, God "smelled a savour of rest."</w:t>
      </w:r>
    </w:p>
    <w:p w14:paraId="4B6A66E9">
      <w:pPr>
        <w:spacing w:after="514" w:line="259" w:lineRule="auto"/>
        <w:ind w:left="0" w:firstLine="0"/>
        <w:jc w:val="left"/>
        <w:rPr>
          <w:rFonts w:hint="eastAsia"/>
        </w:rPr>
      </w:pPr>
      <w:r>
        <w:rPr>
          <w:rFonts w:hint="eastAsia"/>
        </w:rPr>
        <w:t>祭物无需永远留在坛上，因为它在价值上远超所有先前的祭物，其本身如此宝贵，以至于，用圣经的语言来说，神“闻到了安息的香气”。</w:t>
      </w:r>
    </w:p>
    <w:p w14:paraId="26B0308E">
      <w:pPr>
        <w:spacing w:after="514" w:line="259" w:lineRule="auto"/>
        <w:ind w:left="0" w:firstLine="0"/>
        <w:jc w:val="left"/>
        <w:rPr>
          <w:rFonts w:hint="eastAsia"/>
        </w:rPr>
      </w:pPr>
    </w:p>
    <w:p w14:paraId="53A35343">
      <w:pPr>
        <w:spacing w:after="514" w:line="259" w:lineRule="auto"/>
        <w:ind w:left="0" w:firstLine="0"/>
        <w:jc w:val="left"/>
        <w:rPr>
          <w:rFonts w:hint="eastAsia"/>
        </w:rPr>
      </w:pPr>
      <w:r>
        <w:rPr>
          <w:rFonts w:hint="eastAsia"/>
        </w:rPr>
        <w:t>Perhaps our ideas are not always distinct, when we speak of the death of Christ as a satisfaction for sin.</w:t>
      </w:r>
    </w:p>
    <w:p w14:paraId="5C20C5DC">
      <w:pPr>
        <w:spacing w:after="514" w:line="259" w:lineRule="auto"/>
        <w:ind w:left="0" w:firstLine="0"/>
        <w:jc w:val="left"/>
        <w:rPr>
          <w:rFonts w:hint="eastAsia"/>
        </w:rPr>
      </w:pPr>
      <w:r>
        <w:rPr>
          <w:rFonts w:hint="eastAsia"/>
        </w:rPr>
        <w:t>或许，当我们说到基督的死是为罪作的补偿时，我们的观念并非总是清晰的。</w:t>
      </w:r>
    </w:p>
    <w:p w14:paraId="478D6B94">
      <w:pPr>
        <w:spacing w:after="514" w:line="259" w:lineRule="auto"/>
        <w:ind w:left="0" w:firstLine="0"/>
        <w:jc w:val="left"/>
        <w:rPr>
          <w:rFonts w:hint="eastAsia"/>
        </w:rPr>
      </w:pPr>
    </w:p>
    <w:p w14:paraId="51143BFD">
      <w:pPr>
        <w:spacing w:after="514" w:line="259" w:lineRule="auto"/>
        <w:ind w:left="0" w:firstLine="0"/>
        <w:jc w:val="left"/>
        <w:rPr>
          <w:rFonts w:hint="eastAsia"/>
        </w:rPr>
      </w:pPr>
      <w:r>
        <w:rPr>
          <w:rFonts w:hint="eastAsia"/>
        </w:rPr>
        <w:t>That word, indeed, is used to signify any thing with which the person having a claim is contented, whether he receive the whole that he claims, or only a part of it, or something instead of it.</w:t>
      </w:r>
    </w:p>
    <w:p w14:paraId="1F4D4A36">
      <w:pPr>
        <w:spacing w:after="514" w:line="259" w:lineRule="auto"/>
        <w:ind w:left="0" w:firstLine="0"/>
        <w:jc w:val="left"/>
        <w:rPr>
          <w:rFonts w:hint="eastAsia"/>
        </w:rPr>
      </w:pPr>
      <w:r>
        <w:rPr>
          <w:rFonts w:hint="eastAsia"/>
        </w:rPr>
        <w:t>那个词，的确，被用来指任何能使有要求权之人满意的事物，无论他得到的是他所要求的全部，还是一部分，或是某种替代物。</w:t>
      </w:r>
    </w:p>
    <w:p w14:paraId="39C0BE39">
      <w:pPr>
        <w:spacing w:after="514" w:line="259" w:lineRule="auto"/>
        <w:ind w:left="0" w:firstLine="0"/>
        <w:jc w:val="left"/>
        <w:rPr>
          <w:rFonts w:hint="eastAsia"/>
        </w:rPr>
      </w:pPr>
    </w:p>
    <w:p w14:paraId="19CAD7B7">
      <w:pPr>
        <w:spacing w:after="514" w:line="259" w:lineRule="auto"/>
        <w:ind w:left="0" w:firstLine="0"/>
        <w:jc w:val="left"/>
        <w:rPr>
          <w:rFonts w:hint="eastAsia"/>
        </w:rPr>
      </w:pPr>
      <w:r>
        <w:rPr>
          <w:rFonts w:hint="eastAsia"/>
        </w:rPr>
        <w:t>In law, it strictly signifies a payment which may or may not be admitted, according to the pleasure of him to whom it is due; and it takes place when not the very thing is done which he had a right to demand, but something which he is pleased to accept as an equivalent.</w:t>
      </w:r>
    </w:p>
    <w:p w14:paraId="21B1AAFD">
      <w:pPr>
        <w:spacing w:after="514" w:line="259" w:lineRule="auto"/>
        <w:ind w:left="0" w:firstLine="0"/>
        <w:jc w:val="left"/>
        <w:rPr>
          <w:rFonts w:hint="eastAsia"/>
        </w:rPr>
      </w:pPr>
      <w:r>
        <w:rPr>
          <w:rFonts w:hint="eastAsia"/>
        </w:rPr>
        <w:t>在法律上，它严格地指一种偿付，是否被接纳，取决于应得之人的意愿；并且，它发生在所做的并非他有权要求的事，而是他乐意接受为等价物的事时。</w:t>
      </w:r>
    </w:p>
    <w:p w14:paraId="77C2510A">
      <w:pPr>
        <w:spacing w:after="514" w:line="259" w:lineRule="auto"/>
        <w:ind w:left="0" w:firstLine="0"/>
        <w:jc w:val="left"/>
        <w:rPr>
          <w:rFonts w:hint="eastAsia"/>
        </w:rPr>
      </w:pPr>
    </w:p>
    <w:p w14:paraId="7334447C">
      <w:pPr>
        <w:spacing w:after="514" w:line="259" w:lineRule="auto"/>
        <w:ind w:left="0" w:firstLine="0"/>
        <w:jc w:val="left"/>
        <w:rPr>
          <w:rFonts w:hint="eastAsia"/>
        </w:rPr>
      </w:pPr>
      <w:r>
        <w:rPr>
          <w:rFonts w:hint="eastAsia"/>
        </w:rPr>
        <w:t>In the present case, what the law demanded was the death of the transgressors themselves; it was, therefore, a relaxation of the law, to admit another to die for them; and, on this account, the death of Christ was properly a satisfaction to justice; something with which it was content, although not the very thing which it originally required.</w:t>
      </w:r>
    </w:p>
    <w:p w14:paraId="53034F7C">
      <w:pPr>
        <w:spacing w:after="514" w:line="259" w:lineRule="auto"/>
        <w:ind w:left="0" w:firstLine="0"/>
        <w:jc w:val="left"/>
        <w:rPr>
          <w:rFonts w:hint="eastAsia"/>
        </w:rPr>
      </w:pPr>
      <w:r>
        <w:rPr>
          <w:rFonts w:hint="eastAsia"/>
        </w:rPr>
        <w:t>在当下的情况中，律法所要求的是违背者自己的死；因此，容许另一位为他们而死，是对律法的一种放宽；因此，基督的死恰当地是对公义的一种补偿；一种使公义满意的事物，尽管并非它最初所要求的。</w:t>
      </w:r>
    </w:p>
    <w:p w14:paraId="1B1779C8">
      <w:pPr>
        <w:spacing w:after="514" w:line="259" w:lineRule="auto"/>
        <w:ind w:left="0" w:firstLine="0"/>
        <w:jc w:val="left"/>
        <w:rPr>
          <w:rFonts w:hint="eastAsia"/>
        </w:rPr>
      </w:pPr>
    </w:p>
    <w:p w14:paraId="57062CBE">
      <w:pPr>
        <w:spacing w:after="514" w:line="259" w:lineRule="auto"/>
        <w:ind w:left="0" w:firstLine="0"/>
        <w:jc w:val="left"/>
        <w:rPr>
          <w:rFonts w:hint="eastAsia"/>
        </w:rPr>
      </w:pPr>
      <w:r>
        <w:rPr>
          <w:rFonts w:hint="eastAsia"/>
        </w:rPr>
        <w:t>It is on this ground that sinners were not ipso facto set free from guilt and condemnation, but continue under them till they believe.</w:t>
      </w:r>
    </w:p>
    <w:p w14:paraId="4E677BB1">
      <w:pPr>
        <w:spacing w:after="514" w:line="259" w:lineRule="auto"/>
        <w:ind w:left="0" w:firstLine="0"/>
        <w:jc w:val="left"/>
        <w:rPr>
          <w:rFonts w:hint="eastAsia"/>
        </w:rPr>
      </w:pPr>
      <w:r>
        <w:rPr>
          <w:rFonts w:hint="eastAsia"/>
        </w:rPr>
        <w:t>正是在这个基础上，罪人并非因事而自动地从罪和定罪中得释放，而是继续处于其中，直到他们相信。</w:t>
      </w:r>
    </w:p>
    <w:p w14:paraId="4F1F9C65">
      <w:pPr>
        <w:spacing w:after="514" w:line="259" w:lineRule="auto"/>
        <w:ind w:left="0" w:firstLine="0"/>
        <w:jc w:val="left"/>
        <w:rPr>
          <w:rFonts w:hint="eastAsia"/>
        </w:rPr>
      </w:pPr>
    </w:p>
    <w:p w14:paraId="119F42B3">
      <w:pPr>
        <w:spacing w:after="514" w:line="259" w:lineRule="auto"/>
        <w:ind w:left="0" w:firstLine="0"/>
        <w:jc w:val="left"/>
        <w:rPr>
          <w:rFonts w:hint="eastAsia"/>
        </w:rPr>
      </w:pPr>
      <w:r>
        <w:rPr>
          <w:rFonts w:hint="eastAsia"/>
        </w:rPr>
        <w:t>The reason is, that they did not themselves undergo the penalty, but another underwent it in their room; and the Lawgiver had a right to settle the terms of their actual deliverance.</w:t>
      </w:r>
    </w:p>
    <w:p w14:paraId="28D42D59">
      <w:pPr>
        <w:spacing w:after="514" w:line="259" w:lineRule="auto"/>
        <w:ind w:left="0" w:firstLine="0"/>
        <w:jc w:val="left"/>
        <w:rPr>
          <w:rFonts w:hint="eastAsia"/>
        </w:rPr>
      </w:pPr>
      <w:r>
        <w:rPr>
          <w:rFonts w:hint="eastAsia"/>
        </w:rPr>
        <w:t>原因在于，他们自己并未承受刑罚，而是另一位代替他们承受了；并且，立法者有权设定他们实际得救的条款。</w:t>
      </w:r>
    </w:p>
    <w:p w14:paraId="6CC40DC6">
      <w:pPr>
        <w:spacing w:after="514" w:line="259" w:lineRule="auto"/>
        <w:ind w:left="0" w:firstLine="0"/>
        <w:jc w:val="left"/>
        <w:rPr>
          <w:rFonts w:hint="eastAsia"/>
        </w:rPr>
      </w:pPr>
    </w:p>
    <w:p w14:paraId="7575A181">
      <w:pPr>
        <w:spacing w:after="514" w:line="259" w:lineRule="auto"/>
        <w:ind w:left="0" w:firstLine="0"/>
        <w:jc w:val="left"/>
        <w:rPr>
          <w:rFonts w:hint="eastAsia"/>
        </w:rPr>
      </w:pPr>
      <w:r>
        <w:rPr>
          <w:rFonts w:hint="eastAsia"/>
        </w:rPr>
        <w:t>We need not, therefore, puzzle ourselves with inquiring how much Christ suffered; for, besides that this is a question which we are not competent to decide, it is enough to know, that he suffered all that was necessary to demonstrate the Divine abhorrence of sin, to maintain the authority of the law, and to exclude the impenitent from the hope of impunity.</w:t>
      </w:r>
    </w:p>
    <w:p w14:paraId="2453F046">
      <w:pPr>
        <w:spacing w:after="514" w:line="259" w:lineRule="auto"/>
        <w:ind w:left="0" w:firstLine="0"/>
        <w:jc w:val="left"/>
        <w:rPr>
          <w:rFonts w:hint="eastAsia"/>
        </w:rPr>
      </w:pPr>
      <w:r>
        <w:rPr>
          <w:rFonts w:hint="eastAsia"/>
        </w:rPr>
        <w:t>因此，我们无需为探究基督受了多少苦而困扰；因为，除了这是一个我们无能力决断的问题之外，我们只需知道，祂受了所有必需的苦难，以彰显神对罪的憎恶，维护律法的权威，并排除不悔改之人免于刑罚的盼望。</w:t>
      </w:r>
    </w:p>
    <w:p w14:paraId="3BAAF6AB">
      <w:pPr>
        <w:spacing w:after="514" w:line="259" w:lineRule="auto"/>
        <w:ind w:left="0" w:firstLine="0"/>
        <w:jc w:val="left"/>
        <w:rPr>
          <w:rFonts w:hint="eastAsia"/>
        </w:rPr>
      </w:pPr>
    </w:p>
    <w:p w14:paraId="4BD9AC1A">
      <w:pPr>
        <w:spacing w:after="514" w:line="259" w:lineRule="auto"/>
        <w:ind w:left="0" w:firstLine="0"/>
        <w:jc w:val="left"/>
        <w:rPr>
          <w:rFonts w:hint="eastAsia"/>
        </w:rPr>
      </w:pPr>
      <w:r>
        <w:rPr>
          <w:rFonts w:hint="eastAsia"/>
        </w:rPr>
        <w:t>The same effect is ascribed to the death of Christ, as to the ancient sacrifices, and both are said to have averted the anger of God, and procured his good will and favour to man.</w:t>
      </w:r>
    </w:p>
    <w:p w14:paraId="14DDE27D">
      <w:pPr>
        <w:spacing w:after="514" w:line="259" w:lineRule="auto"/>
        <w:ind w:left="0" w:firstLine="0"/>
        <w:jc w:val="left"/>
        <w:rPr>
          <w:rFonts w:hint="eastAsia"/>
        </w:rPr>
      </w:pPr>
      <w:r>
        <w:rPr>
          <w:rFonts w:hint="eastAsia"/>
        </w:rPr>
        <w:t>基督的死与古代的献祭被归于同样的效果，二者都被说成是转离了神的忿怒，并为人类求得了祂的善意和恩宠。</w:t>
      </w:r>
    </w:p>
    <w:p w14:paraId="1F185141">
      <w:pPr>
        <w:spacing w:after="514" w:line="259" w:lineRule="auto"/>
        <w:ind w:left="0" w:firstLine="0"/>
        <w:jc w:val="left"/>
        <w:rPr>
          <w:rFonts w:hint="eastAsia"/>
        </w:rPr>
      </w:pPr>
    </w:p>
    <w:p w14:paraId="166EBFFB">
      <w:pPr>
        <w:spacing w:after="514" w:line="259" w:lineRule="auto"/>
        <w:ind w:left="0" w:firstLine="0"/>
        <w:jc w:val="left"/>
        <w:rPr>
          <w:rFonts w:hint="eastAsia"/>
        </w:rPr>
      </w:pPr>
      <w:r>
        <w:rPr>
          <w:rFonts w:hint="eastAsia"/>
        </w:rPr>
        <w:t>Upon offering the appointed sacrifice, an Israelite was exempted from the penalty incurred by transgression, and was permitted to retain his place in the congregation, and to enjoy his political and ecclesiastical privileges.</w:t>
      </w:r>
    </w:p>
    <w:p w14:paraId="2996FE6F">
      <w:pPr>
        <w:spacing w:after="514" w:line="259" w:lineRule="auto"/>
        <w:ind w:left="0" w:firstLine="0"/>
        <w:jc w:val="left"/>
        <w:rPr>
          <w:rFonts w:hint="eastAsia"/>
        </w:rPr>
      </w:pPr>
      <w:r>
        <w:rPr>
          <w:rFonts w:hint="eastAsia"/>
        </w:rPr>
        <w:t>献上指定的祭物后，一个以色列人就免于因过犯而招致的刑罚，并被允许保留他在会中的地位，享有他的政治和教会特权。</w:t>
      </w:r>
    </w:p>
    <w:p w14:paraId="4410048A">
      <w:pPr>
        <w:spacing w:after="514" w:line="259" w:lineRule="auto"/>
        <w:ind w:left="0" w:firstLine="0"/>
        <w:jc w:val="left"/>
        <w:rPr>
          <w:rFonts w:hint="eastAsia"/>
        </w:rPr>
      </w:pPr>
    </w:p>
    <w:p w14:paraId="56212C04">
      <w:pPr>
        <w:spacing w:after="514" w:line="259" w:lineRule="auto"/>
        <w:ind w:left="0" w:firstLine="0"/>
        <w:jc w:val="left"/>
        <w:rPr>
          <w:rFonts w:hint="eastAsia"/>
        </w:rPr>
      </w:pPr>
      <w:r>
        <w:rPr>
          <w:rFonts w:hint="eastAsia"/>
        </w:rPr>
        <w:t>This expression is frequently subjoined to the precept respecting offerings to be made on particular occasions: "The priest shall make an atonement for his sin, and it shall be forgiven him."*</w:t>
      </w:r>
    </w:p>
    <w:p w14:paraId="1E99492A">
      <w:pPr>
        <w:spacing w:after="514" w:line="259" w:lineRule="auto"/>
        <w:ind w:left="0" w:firstLine="0"/>
        <w:jc w:val="left"/>
        <w:rPr>
          <w:rFonts w:hint="eastAsia"/>
        </w:rPr>
      </w:pPr>
      <w:r>
        <w:rPr>
          <w:rFonts w:hint="eastAsia"/>
        </w:rPr>
        <w:t>这个表达常常附加在关于在特定场合献祭的诫命之后：“祭司要为他的罪赎罪，他就必蒙赦免。”*</w:t>
      </w:r>
    </w:p>
    <w:p w14:paraId="2206A897">
      <w:pPr>
        <w:spacing w:after="514" w:line="259" w:lineRule="auto"/>
        <w:ind w:left="0" w:firstLine="0"/>
        <w:jc w:val="left"/>
        <w:rPr>
          <w:rFonts w:hint="eastAsia"/>
        </w:rPr>
      </w:pPr>
    </w:p>
    <w:p w14:paraId="67CE9E36">
      <w:pPr>
        <w:spacing w:after="514" w:line="259" w:lineRule="auto"/>
        <w:ind w:left="0" w:firstLine="0"/>
        <w:jc w:val="left"/>
        <w:rPr>
          <w:rFonts w:hint="eastAsia"/>
        </w:rPr>
      </w:pPr>
      <w:r>
        <w:rPr>
          <w:rFonts w:hint="eastAsia"/>
        </w:rPr>
        <w:t>This is the prayer to be presented on the occasion of offering a heifer when a person had been slain, and the murderer could not be discovered:—"Be merciful, O Lord, unto thy people Israel, whom thou hast redeemed, and lay not innocent blood unto thy people of Israel's charge.</w:t>
      </w:r>
    </w:p>
    <w:p w14:paraId="5D24D517">
      <w:pPr>
        <w:spacing w:after="514" w:line="259" w:lineRule="auto"/>
        <w:ind w:left="0" w:firstLine="0"/>
        <w:jc w:val="left"/>
        <w:rPr>
          <w:rFonts w:hint="eastAsia"/>
        </w:rPr>
      </w:pPr>
      <w:r>
        <w:rPr>
          <w:rFonts w:hint="eastAsia"/>
        </w:rPr>
        <w:t>这是在有人被杀，凶手无法找到时，献上一头母牛犊时要呈上的祷告：“耶和华啊，求你赦免你的百姓以色列，就是你所救赎的，不要将无辜之人的血归在你的百姓以色列中间。</w:t>
      </w:r>
    </w:p>
    <w:p w14:paraId="0797B781">
      <w:pPr>
        <w:spacing w:after="514" w:line="259" w:lineRule="auto"/>
        <w:ind w:left="0" w:firstLine="0"/>
        <w:jc w:val="left"/>
        <w:rPr>
          <w:rFonts w:hint="eastAsia"/>
        </w:rPr>
      </w:pPr>
    </w:p>
    <w:p w14:paraId="7FBEA838">
      <w:pPr>
        <w:spacing w:after="514" w:line="259" w:lineRule="auto"/>
        <w:ind w:left="0" w:firstLine="0"/>
        <w:jc w:val="left"/>
        <w:rPr>
          <w:rFonts w:hint="eastAsia"/>
        </w:rPr>
      </w:pPr>
      <w:r>
        <w:rPr>
          <w:rFonts w:hint="eastAsia"/>
        </w:rPr>
        <w:t>And the blood shall be forgiven them."†</w:t>
      </w:r>
    </w:p>
    <w:p w14:paraId="2327C16A">
      <w:pPr>
        <w:spacing w:after="514" w:line="259" w:lineRule="auto"/>
        <w:ind w:left="0" w:firstLine="0"/>
        <w:jc w:val="left"/>
        <w:rPr>
          <w:rFonts w:hint="eastAsia"/>
        </w:rPr>
      </w:pPr>
      <w:r>
        <w:rPr>
          <w:rFonts w:hint="eastAsia"/>
        </w:rPr>
        <w:t>这血就必蒙赦免。”†</w:t>
      </w:r>
    </w:p>
    <w:p w14:paraId="072F244B">
      <w:pPr>
        <w:spacing w:after="514" w:line="259" w:lineRule="auto"/>
        <w:ind w:left="0" w:firstLine="0"/>
        <w:jc w:val="left"/>
        <w:rPr>
          <w:rFonts w:hint="eastAsia"/>
        </w:rPr>
      </w:pPr>
    </w:p>
    <w:p w14:paraId="07B09DEA">
      <w:pPr>
        <w:spacing w:after="514" w:line="259" w:lineRule="auto"/>
        <w:ind w:left="0" w:firstLine="0"/>
        <w:jc w:val="left"/>
        <w:rPr>
          <w:rFonts w:hint="eastAsia"/>
        </w:rPr>
      </w:pPr>
      <w:r>
        <w:rPr>
          <w:rFonts w:hint="eastAsia"/>
        </w:rPr>
        <w:t>If, then, the death of Christ has accomplished the design of sacrifices, we may justly conclude, that it was a sacrifice in the true and proper sense.</w:t>
      </w:r>
    </w:p>
    <w:p w14:paraId="121CE906">
      <w:pPr>
        <w:spacing w:after="514" w:line="259" w:lineRule="auto"/>
        <w:ind w:left="0" w:firstLine="0"/>
        <w:jc w:val="left"/>
        <w:rPr>
          <w:rFonts w:hint="eastAsia"/>
        </w:rPr>
      </w:pPr>
      <w:r>
        <w:rPr>
          <w:rFonts w:hint="eastAsia"/>
        </w:rPr>
        <w:t>那么，如果基督的死成就了献祭的目的，我们就可以公正地得出结论，它在真实和恰当的意义上是一个献祭。</w:t>
      </w:r>
    </w:p>
    <w:p w14:paraId="0EE4401D">
      <w:pPr>
        <w:spacing w:after="514" w:line="259" w:lineRule="auto"/>
        <w:ind w:left="0" w:firstLine="0"/>
        <w:jc w:val="left"/>
        <w:rPr>
          <w:rFonts w:hint="eastAsia"/>
        </w:rPr>
      </w:pPr>
    </w:p>
    <w:p w14:paraId="482104EE">
      <w:pPr>
        <w:spacing w:after="514" w:line="259" w:lineRule="auto"/>
        <w:ind w:left="0" w:firstLine="0"/>
        <w:jc w:val="left"/>
        <w:rPr>
          <w:rFonts w:hint="eastAsia"/>
        </w:rPr>
      </w:pPr>
      <w:r>
        <w:rPr>
          <w:rFonts w:hint="eastAsia"/>
        </w:rPr>
        <w:t>The blessings which we enjoy by it are, pardon, peace, and the favour of God.</w:t>
      </w:r>
    </w:p>
    <w:p w14:paraId="598DDA8A">
      <w:pPr>
        <w:spacing w:after="514" w:line="259" w:lineRule="auto"/>
        <w:ind w:left="0" w:firstLine="0"/>
        <w:jc w:val="left"/>
        <w:rPr>
          <w:rFonts w:hint="eastAsia"/>
        </w:rPr>
      </w:pPr>
      <w:r>
        <w:rPr>
          <w:rFonts w:hint="eastAsia"/>
        </w:rPr>
        <w:t>我们借此所享有的祝福是，赦免、平安和神的恩宠。</w:t>
      </w:r>
    </w:p>
    <w:p w14:paraId="787229C1">
      <w:pPr>
        <w:spacing w:after="514" w:line="259" w:lineRule="auto"/>
        <w:ind w:left="0" w:firstLine="0"/>
        <w:jc w:val="left"/>
        <w:rPr>
          <w:rFonts w:hint="eastAsia"/>
        </w:rPr>
      </w:pPr>
    </w:p>
    <w:p w14:paraId="59481069">
      <w:pPr>
        <w:spacing w:after="514" w:line="259" w:lineRule="auto"/>
        <w:ind w:left="0" w:firstLine="0"/>
        <w:jc w:val="left"/>
        <w:rPr>
          <w:rFonts w:hint="eastAsia"/>
        </w:rPr>
      </w:pPr>
      <w:r>
        <w:rPr>
          <w:rFonts w:hint="eastAsia"/>
        </w:rPr>
        <w:t>"He was delivered for our offences, and was raised again for our justification. Therefore, being justified by faith, we have peace with God, through our Lord Jesus Christ: by whom also we have access by faith into this grace wherein we stand, and rejoice in the hope of the glory of God."‡</w:t>
      </w:r>
    </w:p>
    <w:p w14:paraId="0B0BCCFF">
      <w:pPr>
        <w:spacing w:after="514" w:line="259" w:lineRule="auto"/>
        <w:ind w:left="0" w:firstLine="0"/>
        <w:jc w:val="left"/>
        <w:rPr>
          <w:rFonts w:hint="eastAsia"/>
        </w:rPr>
      </w:pPr>
      <w:r>
        <w:rPr>
          <w:rFonts w:hint="eastAsia"/>
        </w:rPr>
        <w:t>“祂被交给人，是为我们的过犯；复活，是为叫我们称义。所以我们既因信称义，就借着我们的主耶稣基督得与神相和。我们又借着祂，因信得进入现在所站的这恩典中，并且欢欢喜喜盼望神的荣耀。”‡</w:t>
      </w:r>
    </w:p>
    <w:p w14:paraId="11B87019">
      <w:pPr>
        <w:spacing w:after="514" w:line="259" w:lineRule="auto"/>
        <w:ind w:left="0" w:firstLine="0"/>
        <w:jc w:val="left"/>
        <w:rPr>
          <w:rFonts w:hint="eastAsia"/>
        </w:rPr>
      </w:pPr>
    </w:p>
    <w:p w14:paraId="37736270">
      <w:pPr>
        <w:spacing w:after="514" w:line="259" w:lineRule="auto"/>
        <w:ind w:left="0" w:firstLine="0"/>
        <w:jc w:val="left"/>
        <w:rPr>
          <w:rFonts w:hint="eastAsia"/>
        </w:rPr>
      </w:pPr>
      <w:r>
        <w:rPr>
          <w:rFonts w:hint="eastAsia"/>
        </w:rPr>
        <w:t>"We have redemption through his blood, the forgiveness of sins, according to the riches of his grace."§</w:t>
      </w:r>
    </w:p>
    <w:p w14:paraId="42CCF305">
      <w:pPr>
        <w:spacing w:after="514" w:line="259" w:lineRule="auto"/>
        <w:ind w:left="0" w:firstLine="0"/>
        <w:jc w:val="left"/>
        <w:rPr>
          <w:rFonts w:hint="eastAsia"/>
        </w:rPr>
      </w:pPr>
      <w:r>
        <w:rPr>
          <w:rFonts w:hint="eastAsia"/>
        </w:rPr>
        <w:t>“我们借这爱子的血得蒙救赎，过犯得以赦免，乃是照祂丰富的恩典。”§</w:t>
      </w:r>
    </w:p>
    <w:p w14:paraId="660B12C3">
      <w:pPr>
        <w:spacing w:after="514" w:line="259" w:lineRule="auto"/>
        <w:ind w:left="0" w:firstLine="0"/>
        <w:jc w:val="left"/>
        <w:rPr>
          <w:rFonts w:hint="eastAsia"/>
        </w:rPr>
      </w:pPr>
    </w:p>
    <w:p w14:paraId="2CF59675">
      <w:pPr>
        <w:spacing w:after="514" w:line="259" w:lineRule="auto"/>
        <w:ind w:left="0" w:firstLine="0"/>
        <w:jc w:val="left"/>
        <w:rPr>
          <w:rFonts w:hint="eastAsia"/>
        </w:rPr>
      </w:pPr>
      <w:r>
        <w:rPr>
          <w:rFonts w:hint="eastAsia"/>
        </w:rPr>
        <w:t>"Be it known unto you, men and brethren, that through this man is preached unto you the forgiveness of sins: and by him all that believe are justified from all things, from which ye could not be justified by the law of Moses."‖</w:t>
      </w:r>
    </w:p>
    <w:p w14:paraId="3735A10F">
      <w:pPr>
        <w:spacing w:after="514" w:line="259" w:lineRule="auto"/>
        <w:ind w:left="0" w:firstLine="0"/>
        <w:jc w:val="left"/>
        <w:rPr>
          <w:rFonts w:hint="eastAsia"/>
        </w:rPr>
      </w:pPr>
      <w:r>
        <w:rPr>
          <w:rFonts w:hint="eastAsia"/>
        </w:rPr>
        <w:t>“所以弟兄们，你们当晓得，赦罪的道是由这人传给你们的；你们靠摩西的律法，在一切不得称义的事上，信靠这人，就都得称义了。”‖</w:t>
      </w:r>
    </w:p>
    <w:p w14:paraId="7621C189">
      <w:pPr>
        <w:spacing w:after="514" w:line="259" w:lineRule="auto"/>
        <w:ind w:left="0" w:firstLine="0"/>
        <w:jc w:val="left"/>
        <w:rPr>
          <w:rFonts w:hint="eastAsia"/>
        </w:rPr>
      </w:pPr>
    </w:p>
    <w:p w14:paraId="001B942A">
      <w:pPr>
        <w:spacing w:after="514" w:line="259" w:lineRule="auto"/>
        <w:ind w:left="0" w:firstLine="0"/>
        <w:jc w:val="left"/>
        <w:rPr>
          <w:rFonts w:hint="eastAsia"/>
        </w:rPr>
      </w:pPr>
      <w:r>
        <w:rPr>
          <w:rFonts w:hint="eastAsia"/>
        </w:rPr>
        <w:t>There were some sins for which that law provided no sacrifice, and the transgressor died without mercy: the superior excellence of this sacrifice appears from its unbounded efficacy, there being no sin, however aggravated, which will be not remitted to him who believes.</w:t>
      </w:r>
    </w:p>
    <w:p w14:paraId="492BDD77">
      <w:pPr>
        <w:spacing w:after="514" w:line="259" w:lineRule="auto"/>
        <w:ind w:left="0" w:firstLine="0"/>
        <w:jc w:val="left"/>
        <w:rPr>
          <w:rFonts w:hint="eastAsia"/>
        </w:rPr>
      </w:pPr>
      <w:r>
        <w:rPr>
          <w:rFonts w:hint="eastAsia"/>
        </w:rPr>
        <w:t>有些罪，那律法并未预备献祭，违背者必死无疑：这个献祭的超凡卓越之处，从其无限的功效中显明出来，因为没有任何罪，无论多么严重，是信的人不能得赦免的。</w:t>
      </w:r>
    </w:p>
    <w:p w14:paraId="5412DC9B">
      <w:pPr>
        <w:spacing w:after="514" w:line="259" w:lineRule="auto"/>
        <w:ind w:left="0" w:firstLine="0"/>
        <w:jc w:val="left"/>
        <w:rPr>
          <w:rFonts w:hint="eastAsia"/>
        </w:rPr>
      </w:pPr>
    </w:p>
    <w:p w14:paraId="0E8D06B2">
      <w:pPr>
        <w:spacing w:after="514" w:line="259" w:lineRule="auto"/>
        <w:ind w:left="0" w:firstLine="0"/>
        <w:jc w:val="left"/>
        <w:rPr>
          <w:rFonts w:hint="eastAsia"/>
        </w:rPr>
      </w:pPr>
      <w:r>
        <w:rPr>
          <w:rFonts w:hint="eastAsia"/>
        </w:rPr>
        <w:t>In a word, Christ is said to have made peace by the blood of his cross, to have redeemed us to God with his blood, to have redeemed us from the curse, to have delivered us from the wrath to come, to have made us kings and priests unto God, even our Father.</w:t>
      </w:r>
    </w:p>
    <w:p w14:paraId="5944CEC5">
      <w:pPr>
        <w:spacing w:after="514" w:line="259" w:lineRule="auto"/>
        <w:ind w:left="0" w:firstLine="0"/>
        <w:jc w:val="left"/>
        <w:rPr>
          <w:rFonts w:hint="eastAsia"/>
        </w:rPr>
      </w:pPr>
      <w:r>
        <w:rPr>
          <w:rFonts w:hint="eastAsia"/>
        </w:rPr>
        <w:t>总之，基督被说成是借着祂十字架的血成就了和平，用祂的血买了我们归于神，从咒诅中救赎了我们，从将来的忿怒中拯救了我们，使我们作君王，作祭司，归于神，就是我们的父。</w:t>
      </w:r>
    </w:p>
    <w:p w14:paraId="67C40466">
      <w:pPr>
        <w:spacing w:after="514" w:line="259" w:lineRule="auto"/>
        <w:ind w:left="0" w:firstLine="0"/>
        <w:jc w:val="left"/>
        <w:rPr>
          <w:rFonts w:hint="eastAsia"/>
        </w:rPr>
      </w:pPr>
    </w:p>
    <w:p w14:paraId="0F15D5E8">
      <w:pPr>
        <w:spacing w:after="514" w:line="259" w:lineRule="auto"/>
        <w:ind w:left="0" w:firstLine="0"/>
        <w:jc w:val="left"/>
        <w:rPr>
          <w:rFonts w:hint="eastAsia"/>
        </w:rPr>
      </w:pPr>
      <w:r>
        <w:rPr>
          <w:rFonts w:hint="eastAsia"/>
        </w:rPr>
        <w:t>It is plain, from these and many other passages which it is unnecessary to quote, that the removal of guilt, the repeal of the condemnatory sentence, and the hope of eternal life, are attributed to his death as the procuring cause.</w:t>
      </w:r>
    </w:p>
    <w:p w14:paraId="3E033C6A">
      <w:pPr>
        <w:spacing w:after="514" w:line="259" w:lineRule="auto"/>
        <w:ind w:left="0" w:firstLine="0"/>
        <w:jc w:val="left"/>
        <w:rPr>
          <w:rFonts w:hint="eastAsia"/>
        </w:rPr>
      </w:pPr>
      <w:r>
        <w:rPr>
          <w:rFonts w:hint="eastAsia"/>
        </w:rPr>
        <w:t>从这些以及许多无需引用的其他经文中可以清楚地看到，罪的除去、定罪判决的废除，以及永生的盼望，都被归因于祂的死，作为其获得的原因。</w:t>
      </w:r>
    </w:p>
    <w:p w14:paraId="7997F84E">
      <w:pPr>
        <w:spacing w:after="514" w:line="259" w:lineRule="auto"/>
        <w:ind w:left="0" w:firstLine="0"/>
        <w:jc w:val="left"/>
        <w:rPr>
          <w:rFonts w:hint="eastAsia"/>
        </w:rPr>
      </w:pPr>
    </w:p>
    <w:p w14:paraId="28268B2F">
      <w:pPr>
        <w:spacing w:after="514" w:line="259" w:lineRule="auto"/>
        <w:ind w:left="0" w:firstLine="0"/>
        <w:jc w:val="left"/>
        <w:rPr>
          <w:rFonts w:hint="eastAsia"/>
        </w:rPr>
      </w:pPr>
      <w:r>
        <w:rPr>
          <w:rFonts w:hint="eastAsia"/>
        </w:rPr>
        <w:t>The design of sacrifices was to appease the anger of the Deity; Jews and Gentiles agreed in this idea.</w:t>
      </w:r>
    </w:p>
    <w:p w14:paraId="5240C748">
      <w:pPr>
        <w:spacing w:after="514" w:line="259" w:lineRule="auto"/>
        <w:ind w:left="0" w:firstLine="0"/>
        <w:jc w:val="left"/>
        <w:rPr>
          <w:rFonts w:hint="eastAsia"/>
        </w:rPr>
      </w:pPr>
      <w:r>
        <w:rPr>
          <w:rFonts w:hint="eastAsia"/>
        </w:rPr>
        <w:t>献祭的目的是要平息神明的怒气；犹太人和外邦人都在这个观念上一致。</w:t>
      </w:r>
    </w:p>
    <w:p w14:paraId="616D8C6D">
      <w:pPr>
        <w:spacing w:after="514" w:line="259" w:lineRule="auto"/>
        <w:ind w:left="0" w:firstLine="0"/>
        <w:jc w:val="left"/>
        <w:rPr>
          <w:rFonts w:hint="eastAsia"/>
        </w:rPr>
      </w:pPr>
    </w:p>
    <w:p w14:paraId="611B942E">
      <w:pPr>
        <w:spacing w:after="514" w:line="259" w:lineRule="auto"/>
        <w:ind w:left="0" w:firstLine="0"/>
        <w:jc w:val="left"/>
        <w:rPr>
          <w:rFonts w:hint="eastAsia"/>
        </w:rPr>
      </w:pPr>
      <w:r>
        <w:rPr>
          <w:rFonts w:hint="eastAsia"/>
        </w:rPr>
        <w:t>Jesus Christ is called a "merciful and faithful high priest in things pertaining to God, to make reconciliation for the sins of the people,"*—εις το ἱλασκεσθαι τας ἁμαρτιας του λαου,—literally, to propitiate the sins of the people; but the expression is evidently elliptical, and is put for εις το ἱλασκεσθαι θεον τως ἁμαρτιων, to propitiate God for the sins of the people.</w:t>
      </w:r>
    </w:p>
    <w:p w14:paraId="3921259D">
      <w:pPr>
        <w:spacing w:after="514" w:line="259" w:lineRule="auto"/>
        <w:ind w:left="0" w:firstLine="0"/>
        <w:jc w:val="left"/>
        <w:rPr>
          <w:rFonts w:hint="eastAsia"/>
        </w:rPr>
      </w:pPr>
      <w:r>
        <w:rPr>
          <w:rFonts w:hint="eastAsia"/>
        </w:rPr>
        <w:t>耶稣基督被称为“慈悲忠信的大祭司，在关乎神的事上，为百姓的罪献上挽回祭，”*——εις το ἱλασκεσθαι τας ἁμαρτιας του λαου (eis to hilaskesthai tas hamartias tou laou)——字面意思是，平息百姓的罪；但这个表达显然是省略的，应为 εις το ἱλασκεσθαι θεον τως ἁμαρτιων (eis to hilaskesthai theon tōs hamartiōn)，即为百姓的罪平息神。</w:t>
      </w:r>
    </w:p>
    <w:p w14:paraId="69B50B6E">
      <w:pPr>
        <w:spacing w:after="514" w:line="259" w:lineRule="auto"/>
        <w:ind w:left="0" w:firstLine="0"/>
        <w:jc w:val="left"/>
        <w:rPr>
          <w:rFonts w:hint="eastAsia"/>
        </w:rPr>
      </w:pPr>
    </w:p>
    <w:p w14:paraId="1C821066">
      <w:pPr>
        <w:spacing w:after="514" w:line="259" w:lineRule="auto"/>
        <w:ind w:left="0" w:firstLine="0"/>
        <w:jc w:val="left"/>
        <w:rPr>
          <w:rFonts w:hint="eastAsia"/>
        </w:rPr>
      </w:pPr>
      <w:r>
        <w:rPr>
          <w:rFonts w:hint="eastAsia"/>
        </w:rPr>
        <w:t>The design of his death was to make God propitious to men, to avert his anger, and to procure his favour.</w:t>
      </w:r>
    </w:p>
    <w:p w14:paraId="1F2A73EC">
      <w:pPr>
        <w:spacing w:after="514" w:line="259" w:lineRule="auto"/>
        <w:ind w:left="0" w:firstLine="0"/>
        <w:jc w:val="left"/>
        <w:rPr>
          <w:rFonts w:hint="eastAsia"/>
        </w:rPr>
      </w:pPr>
      <w:r>
        <w:rPr>
          <w:rFonts w:hint="eastAsia"/>
        </w:rPr>
        <w:t>祂死的目的，是为要使神对人施恩，转离祂的怒气，并求得祂的恩宠。</w:t>
      </w:r>
    </w:p>
    <w:p w14:paraId="7FF60448">
      <w:pPr>
        <w:spacing w:after="514" w:line="259" w:lineRule="auto"/>
        <w:ind w:left="0" w:firstLine="0"/>
        <w:jc w:val="left"/>
        <w:rPr>
          <w:rFonts w:hint="eastAsia"/>
        </w:rPr>
      </w:pPr>
    </w:p>
    <w:p w14:paraId="35111A6F">
      <w:pPr>
        <w:spacing w:after="514" w:line="259" w:lineRule="auto"/>
        <w:ind w:left="0" w:firstLine="0"/>
        <w:jc w:val="left"/>
        <w:rPr>
          <w:rFonts w:hint="eastAsia"/>
        </w:rPr>
      </w:pPr>
      <w:r>
        <w:rPr>
          <w:rFonts w:hint="eastAsia"/>
        </w:rPr>
        <w:t>This is what we mean by making atonement for sin.</w:t>
      </w:r>
    </w:p>
    <w:p w14:paraId="51C7FC02">
      <w:pPr>
        <w:spacing w:after="514" w:line="259" w:lineRule="auto"/>
        <w:ind w:left="0" w:firstLine="0"/>
        <w:jc w:val="left"/>
        <w:rPr>
          <w:rFonts w:hint="eastAsia"/>
        </w:rPr>
      </w:pPr>
      <w:r>
        <w:rPr>
          <w:rFonts w:hint="eastAsia"/>
        </w:rPr>
        <w:t>这就是我们所说的为罪作赎罪祭的意思。</w:t>
      </w:r>
    </w:p>
    <w:p w14:paraId="7F1BC105">
      <w:pPr>
        <w:spacing w:after="514" w:line="259" w:lineRule="auto"/>
        <w:ind w:left="0" w:firstLine="0"/>
        <w:jc w:val="left"/>
        <w:rPr>
          <w:rFonts w:hint="eastAsia"/>
        </w:rPr>
      </w:pPr>
    </w:p>
    <w:p w14:paraId="6B847B77">
      <w:pPr>
        <w:spacing w:after="514" w:line="259" w:lineRule="auto"/>
        <w:ind w:left="0" w:firstLine="0"/>
        <w:jc w:val="left"/>
        <w:rPr>
          <w:rFonts w:hint="eastAsia"/>
        </w:rPr>
      </w:pPr>
      <w:r>
        <w:rPr>
          <w:rFonts w:hint="eastAsia"/>
        </w:rPr>
        <w:t>Such an atonement as consists in the destruction of sin by repentance, and the acquisition of habits of holiness, (and this is the only atonement which Socinus would admit), could not be expressed by ἱλασκομαι, or its derivative ἱλασμος.</w:t>
      </w:r>
    </w:p>
    <w:p w14:paraId="59ABBD7F">
      <w:pPr>
        <w:spacing w:after="514" w:line="259" w:lineRule="auto"/>
        <w:ind w:left="0" w:firstLine="0"/>
        <w:jc w:val="left"/>
        <w:rPr>
          <w:rFonts w:hint="eastAsia"/>
        </w:rPr>
      </w:pPr>
      <w:r>
        <w:rPr>
          <w:rFonts w:hint="eastAsia"/>
        </w:rPr>
        <w:t>一种在于借着悔改除灭罪，并获得圣洁习惯的赎罪（这也是索西奴唯一承认的赎罪），不能用 ἱλασκομαι (hilaskomai) 或其派生词 ἱλασμος (hilasmos) 来表达。</w:t>
      </w:r>
    </w:p>
    <w:p w14:paraId="57E60154">
      <w:pPr>
        <w:spacing w:after="514" w:line="259" w:lineRule="auto"/>
        <w:ind w:left="0" w:firstLine="0"/>
        <w:jc w:val="left"/>
        <w:rPr>
          <w:rFonts w:hint="eastAsia"/>
        </w:rPr>
      </w:pPr>
    </w:p>
    <w:p w14:paraId="2768CA6D">
      <w:pPr>
        <w:spacing w:after="514" w:line="259" w:lineRule="auto"/>
        <w:ind w:left="0" w:firstLine="0"/>
        <w:jc w:val="left"/>
        <w:rPr>
          <w:rFonts w:hint="eastAsia"/>
        </w:rPr>
      </w:pPr>
      <w:r>
        <w:rPr>
          <w:rFonts w:hint="eastAsia"/>
        </w:rPr>
        <w:t>It is well known that ἱλασμος signifies an atonement, something done or suffered to reconcile an offended person; and it is repeatedly applied to our Saviour, obviously for the purpose of informing us what was the design and the effect of his death.</w:t>
      </w:r>
    </w:p>
    <w:p w14:paraId="3A80B050">
      <w:pPr>
        <w:spacing w:after="514" w:line="259" w:lineRule="auto"/>
        <w:ind w:left="0" w:firstLine="0"/>
        <w:jc w:val="left"/>
        <w:rPr>
          <w:rFonts w:hint="eastAsia"/>
        </w:rPr>
      </w:pPr>
      <w:r>
        <w:rPr>
          <w:rFonts w:hint="eastAsia"/>
        </w:rPr>
        <w:t>众所周知，ἱλασμος 意指赎罪，即为和好一个被冒犯之人而做或受的事；它被屡次应用于我们的救主，显然是为了告诉我们祂死的目的和效果。</w:t>
      </w:r>
    </w:p>
    <w:p w14:paraId="223DFFE7">
      <w:pPr>
        <w:spacing w:after="514" w:line="259" w:lineRule="auto"/>
        <w:ind w:left="0" w:firstLine="0"/>
        <w:jc w:val="left"/>
        <w:rPr>
          <w:rFonts w:hint="eastAsia"/>
        </w:rPr>
      </w:pPr>
    </w:p>
    <w:p w14:paraId="34A87805">
      <w:pPr>
        <w:spacing w:after="514" w:line="259" w:lineRule="auto"/>
        <w:ind w:left="0" w:firstLine="0"/>
        <w:jc w:val="left"/>
        <w:rPr>
          <w:rFonts w:hint="eastAsia"/>
        </w:rPr>
      </w:pPr>
      <w:r>
        <w:rPr>
          <w:rFonts w:hint="eastAsia"/>
        </w:rPr>
        <w:t>"He is—ἱλασμος—the propitiation for our sins."†</w:t>
      </w:r>
    </w:p>
    <w:p w14:paraId="57CED058">
      <w:pPr>
        <w:spacing w:after="514" w:line="259" w:lineRule="auto"/>
        <w:ind w:left="0" w:firstLine="0"/>
        <w:jc w:val="left"/>
        <w:rPr>
          <w:rFonts w:hint="eastAsia"/>
        </w:rPr>
      </w:pPr>
      <w:r>
        <w:rPr>
          <w:rFonts w:hint="eastAsia"/>
        </w:rPr>
        <w:t>“祂是——ἱλασμος——为我们的罪作的挽回祭。”†</w:t>
      </w:r>
    </w:p>
    <w:p w14:paraId="6D181777">
      <w:pPr>
        <w:spacing w:after="514" w:line="259" w:lineRule="auto"/>
        <w:ind w:left="0" w:firstLine="0"/>
        <w:jc w:val="left"/>
        <w:rPr>
          <w:rFonts w:hint="eastAsia"/>
        </w:rPr>
      </w:pPr>
    </w:p>
    <w:p w14:paraId="3944F3BD">
      <w:pPr>
        <w:spacing w:after="514" w:line="259" w:lineRule="auto"/>
        <w:ind w:left="0" w:firstLine="0"/>
        <w:jc w:val="left"/>
        <w:rPr>
          <w:rFonts w:hint="eastAsia"/>
        </w:rPr>
      </w:pPr>
      <w:r>
        <w:rPr>
          <w:rFonts w:hint="eastAsia"/>
        </w:rPr>
        <w:t>"Herein is love, not that we loved God, but that he loved us, and sent his Son to be—ἱλασμον—a propitiation for our sins." ‡</w:t>
      </w:r>
    </w:p>
    <w:p w14:paraId="068AB813">
      <w:pPr>
        <w:spacing w:after="514" w:line="259" w:lineRule="auto"/>
        <w:ind w:left="0" w:firstLine="0"/>
        <w:jc w:val="left"/>
        <w:rPr>
          <w:rFonts w:hint="eastAsia"/>
        </w:rPr>
      </w:pPr>
      <w:r>
        <w:rPr>
          <w:rFonts w:hint="eastAsia"/>
        </w:rPr>
        <w:t>“爱就在此，不是我们爱神，乃是神爱我们，差祂的儿子为我们的罪作了——ἱλασμον——挽回祭。”‡</w:t>
      </w:r>
    </w:p>
    <w:p w14:paraId="6A595D93">
      <w:pPr>
        <w:spacing w:after="514" w:line="259" w:lineRule="auto"/>
        <w:ind w:left="0" w:firstLine="0"/>
        <w:jc w:val="left"/>
        <w:rPr>
          <w:rFonts w:hint="eastAsia"/>
        </w:rPr>
      </w:pPr>
    </w:p>
    <w:p w14:paraId="4385B9BB">
      <w:pPr>
        <w:spacing w:after="514" w:line="259" w:lineRule="auto"/>
        <w:ind w:left="0" w:firstLine="0"/>
        <w:jc w:val="left"/>
        <w:rPr>
          <w:rFonts w:hint="eastAsia"/>
        </w:rPr>
      </w:pPr>
      <w:r>
        <w:rPr>
          <w:rFonts w:hint="eastAsia"/>
        </w:rPr>
        <w:t>Paul makes use of a different word, but of the same derivation,—"Whom God hath set forth to be a propitiation— ἱλαστηριον.§</w:t>
      </w:r>
    </w:p>
    <w:p w14:paraId="48169022">
      <w:pPr>
        <w:spacing w:after="514" w:line="259" w:lineRule="auto"/>
        <w:ind w:left="0" w:firstLine="0"/>
        <w:jc w:val="left"/>
        <w:rPr>
          <w:rFonts w:hint="eastAsia"/>
        </w:rPr>
      </w:pPr>
      <w:r>
        <w:rPr>
          <w:rFonts w:hint="eastAsia"/>
        </w:rPr>
        <w:t>保罗使用了一个不同的词，但词源相同——“神设立耶稣作挽回祭——ἱλαστηριον (hilastērion)”。§</w:t>
      </w:r>
    </w:p>
    <w:p w14:paraId="7F8EAABF">
      <w:pPr>
        <w:spacing w:after="514" w:line="259" w:lineRule="auto"/>
        <w:ind w:left="0" w:firstLine="0"/>
        <w:jc w:val="left"/>
        <w:rPr>
          <w:rFonts w:hint="eastAsia"/>
        </w:rPr>
      </w:pPr>
    </w:p>
    <w:p w14:paraId="7A2050DE">
      <w:pPr>
        <w:spacing w:after="514" w:line="259" w:lineRule="auto"/>
        <w:ind w:left="0" w:firstLine="0"/>
        <w:jc w:val="left"/>
        <w:rPr>
          <w:rFonts w:hint="eastAsia"/>
        </w:rPr>
      </w:pPr>
      <w:r>
        <w:rPr>
          <w:rFonts w:hint="eastAsia"/>
        </w:rPr>
        <w:t>It is the word employed by the Seventy, to express the covering of the ark of the covenant, which was called the mercy-seat; and they have joined with it the word επιθεμα. Ἱλαστηριον επιθεμα, is the propitiatory covering.‖</w:t>
      </w:r>
    </w:p>
    <w:p w14:paraId="41834FC9">
      <w:pPr>
        <w:spacing w:after="514" w:line="259" w:lineRule="auto"/>
        <w:ind w:left="0" w:firstLine="0"/>
        <w:jc w:val="left"/>
        <w:rPr>
          <w:rFonts w:hint="eastAsia"/>
        </w:rPr>
      </w:pPr>
      <w:r>
        <w:rPr>
          <w:rFonts w:hint="eastAsia"/>
        </w:rPr>
        <w:t>这是七十士译本用来表达约柜之盖的词，那盖被称为施恩座；他们将它与词 επιθεμα (epithema) 连用。Ἱλαστηριον επιθεμα (Hilastērion epithema) 是挽回的遮盖。‖</w:t>
      </w:r>
    </w:p>
    <w:p w14:paraId="57FB1126">
      <w:pPr>
        <w:spacing w:after="514" w:line="259" w:lineRule="auto"/>
        <w:ind w:left="0" w:firstLine="0"/>
        <w:jc w:val="left"/>
        <w:rPr>
          <w:rFonts w:hint="eastAsia"/>
        </w:rPr>
      </w:pPr>
    </w:p>
    <w:p w14:paraId="6D22E98F">
      <w:pPr>
        <w:spacing w:after="514" w:line="259" w:lineRule="auto"/>
        <w:ind w:left="0" w:firstLine="0"/>
        <w:jc w:val="left"/>
        <w:rPr>
          <w:rFonts w:hint="eastAsia"/>
        </w:rPr>
      </w:pPr>
      <w:r>
        <w:rPr>
          <w:rFonts w:hint="eastAsia"/>
        </w:rPr>
        <w:t>Hence, some read the passage, "Whom God hath set forth a mercy-seat." 'Christ, say the Unitarians, 'is what the mercy-seat was under the former dispensation.</w:t>
      </w:r>
    </w:p>
    <w:p w14:paraId="1E10C74E">
      <w:pPr>
        <w:spacing w:after="514" w:line="259" w:lineRule="auto"/>
        <w:ind w:left="0" w:firstLine="0"/>
        <w:jc w:val="left"/>
        <w:rPr>
          <w:rFonts w:hint="eastAsia"/>
        </w:rPr>
      </w:pPr>
      <w:r>
        <w:rPr>
          <w:rFonts w:hint="eastAsia"/>
        </w:rPr>
        <w:t>因此，有些人将这段经文读作：“神设立耶稣作施恩座。”唯一神派说：‘基督，就是前一个时代下施恩座所是的。</w:t>
      </w:r>
    </w:p>
    <w:p w14:paraId="351396D0">
      <w:pPr>
        <w:spacing w:after="514" w:line="259" w:lineRule="auto"/>
        <w:ind w:left="0" w:firstLine="0"/>
        <w:jc w:val="left"/>
        <w:rPr>
          <w:rFonts w:hint="eastAsia"/>
        </w:rPr>
      </w:pPr>
    </w:p>
    <w:p w14:paraId="402267C6">
      <w:pPr>
        <w:spacing w:after="514" w:line="259" w:lineRule="auto"/>
        <w:ind w:left="0" w:firstLine="0"/>
        <w:jc w:val="left"/>
        <w:rPr>
          <w:rFonts w:hint="eastAsia"/>
        </w:rPr>
      </w:pPr>
      <w:r>
        <w:rPr>
          <w:rFonts w:hint="eastAsia"/>
        </w:rPr>
        <w:t>In him God shows himself merciful.</w:t>
      </w:r>
    </w:p>
    <w:p w14:paraId="5EAAEB72">
      <w:pPr>
        <w:spacing w:after="514" w:line="259" w:lineRule="auto"/>
        <w:ind w:left="0" w:firstLine="0"/>
        <w:jc w:val="left"/>
        <w:rPr>
          <w:rFonts w:hint="eastAsia"/>
        </w:rPr>
      </w:pPr>
      <w:r>
        <w:rPr>
          <w:rFonts w:hint="eastAsia"/>
        </w:rPr>
        <w:t>在祂里面，神显明自己是仁慈的。</w:t>
      </w:r>
    </w:p>
    <w:p w14:paraId="74993BAE">
      <w:pPr>
        <w:spacing w:after="514" w:line="259" w:lineRule="auto"/>
        <w:ind w:left="0" w:firstLine="0"/>
        <w:jc w:val="left"/>
        <w:rPr>
          <w:rFonts w:hint="eastAsia"/>
        </w:rPr>
      </w:pPr>
    </w:p>
    <w:p w14:paraId="45E5CD34">
      <w:pPr>
        <w:spacing w:after="514" w:line="259" w:lineRule="auto"/>
        <w:ind w:left="0" w:firstLine="0"/>
        <w:jc w:val="left"/>
        <w:rPr>
          <w:rFonts w:hint="eastAsia"/>
        </w:rPr>
      </w:pPr>
      <w:r>
        <w:rPr>
          <w:rFonts w:hint="eastAsia"/>
        </w:rPr>
        <w:t>Here he takes his stand, and declares his gracious purposes.' Their meaning is, that Christ is the messenger of Divine mercy, the medium of Divine communication; and thus they get rid of the idea of atonement.</w:t>
      </w:r>
    </w:p>
    <w:p w14:paraId="7D59F9BE">
      <w:pPr>
        <w:spacing w:after="514" w:line="259" w:lineRule="auto"/>
        <w:ind w:left="0" w:firstLine="0"/>
        <w:jc w:val="left"/>
        <w:rPr>
          <w:rFonts w:hint="eastAsia"/>
        </w:rPr>
      </w:pPr>
      <w:r>
        <w:rPr>
          <w:rFonts w:hint="eastAsia"/>
        </w:rPr>
        <w:t>祂在此站立，宣告祂恩慈的旨意。’他们的意思是，基督是神圣怜悯的使者，神圣交通的媒介；如此他们就摆脱了赎罪的观念。</w:t>
      </w:r>
    </w:p>
    <w:p w14:paraId="05475E43">
      <w:pPr>
        <w:spacing w:after="514" w:line="259" w:lineRule="auto"/>
        <w:ind w:left="0" w:firstLine="0"/>
        <w:jc w:val="left"/>
        <w:rPr>
          <w:rFonts w:hint="eastAsia"/>
        </w:rPr>
      </w:pPr>
    </w:p>
    <w:p w14:paraId="2C458969">
      <w:pPr>
        <w:spacing w:after="514" w:line="259" w:lineRule="auto"/>
        <w:ind w:left="0" w:firstLine="0"/>
        <w:jc w:val="left"/>
        <w:rPr>
          <w:rFonts w:hint="eastAsia"/>
        </w:rPr>
      </w:pPr>
      <w:r>
        <w:rPr>
          <w:rFonts w:hint="eastAsia"/>
        </w:rPr>
        <w:t>Grotius supposes ἱλαστνειον to be a noun, and says, that all words of this termination import an efficient power, and are improperly understood as merely declarative, and, consequently, that ἱλαστεριον here signifies, that Christ has made God propitious.</w:t>
      </w:r>
    </w:p>
    <w:p w14:paraId="75076D38">
      <w:pPr>
        <w:spacing w:after="514" w:line="259" w:lineRule="auto"/>
        <w:ind w:left="0" w:firstLine="0"/>
        <w:jc w:val="left"/>
        <w:rPr>
          <w:rFonts w:hint="eastAsia"/>
        </w:rPr>
      </w:pPr>
      <w:r>
        <w:rPr>
          <w:rFonts w:hint="eastAsia"/>
        </w:rPr>
        <w:t>格老秀斯假设 ἱλαστηριον (hilastērion) 是一个名词，并说，所有以此结尾的词都含有一种致效的能力，将其仅仅理解为宣告性的，是不恰当的，因此，这里的 ἱλαστηριον 意指，基督已使神息怒。</w:t>
      </w:r>
    </w:p>
    <w:p w14:paraId="44770D3C">
      <w:pPr>
        <w:spacing w:after="514" w:line="259" w:lineRule="auto"/>
        <w:ind w:left="0" w:firstLine="0"/>
        <w:jc w:val="left"/>
        <w:rPr>
          <w:rFonts w:hint="eastAsia"/>
        </w:rPr>
      </w:pPr>
    </w:p>
    <w:p w14:paraId="77E401E1">
      <w:pPr>
        <w:spacing w:after="514" w:line="259" w:lineRule="auto"/>
        <w:ind w:left="0" w:firstLine="0"/>
        <w:jc w:val="left"/>
        <w:rPr>
          <w:rFonts w:hint="eastAsia"/>
        </w:rPr>
      </w:pPr>
      <w:r>
        <w:rPr>
          <w:rFonts w:hint="eastAsia"/>
        </w:rPr>
        <w:t>Others, regarding it as an adjective, think that a noun is understood, either ἱερωον or θομκ, and that the meaning is, God hath set him forth as a propitiatory sacrifice; ἱλαστηριος the adjective signifying having the force or power to propitiate or expiate.</w:t>
      </w:r>
    </w:p>
    <w:p w14:paraId="1CC1F8A1">
      <w:pPr>
        <w:spacing w:after="514" w:line="259" w:lineRule="auto"/>
        <w:ind w:left="0" w:firstLine="0"/>
        <w:jc w:val="left"/>
        <w:rPr>
          <w:rFonts w:hint="eastAsia"/>
        </w:rPr>
      </w:pPr>
      <w:r>
        <w:rPr>
          <w:rFonts w:hint="eastAsia"/>
        </w:rPr>
        <w:t>另一些人，将其视为形容词，认为一个名词被省略了，或是 ἱερωον (hiereion) 或是 θυμα (thyma)，其意思是，神已设立祂为一个挽回祭；形容词 ἱλαστηριος (hilastērios) 意指具有挽回或赎罪的力量或能力。</w:t>
      </w:r>
    </w:p>
    <w:p w14:paraId="595036C9">
      <w:pPr>
        <w:spacing w:after="514" w:line="259" w:lineRule="auto"/>
        <w:ind w:left="0" w:firstLine="0"/>
        <w:jc w:val="left"/>
        <w:rPr>
          <w:rFonts w:hint="eastAsia"/>
        </w:rPr>
      </w:pPr>
    </w:p>
    <w:p w14:paraId="7D11DC9D">
      <w:pPr>
        <w:spacing w:after="514" w:line="259" w:lineRule="auto"/>
        <w:ind w:left="0" w:firstLine="0"/>
        <w:jc w:val="left"/>
        <w:rPr>
          <w:rFonts w:hint="eastAsia"/>
        </w:rPr>
      </w:pPr>
      <w:r>
        <w:rPr>
          <w:rFonts w:hint="eastAsia"/>
        </w:rPr>
        <w:t>And, that this is the true sense of the word, is plain from two considerations: First, The Apostle calls him ἱλαστηριον, "a propitiation through faith in his blood," intimating, that it was the effusion of his blood which propitiated, as under the law it was the blood of the devoted animal which made an atonement.</w:t>
      </w:r>
    </w:p>
    <w:p w14:paraId="3207CC96">
      <w:pPr>
        <w:spacing w:after="514" w:line="259" w:lineRule="auto"/>
        <w:ind w:left="0" w:firstLine="0"/>
        <w:jc w:val="left"/>
        <w:rPr>
          <w:rFonts w:hint="eastAsia"/>
        </w:rPr>
      </w:pPr>
      <w:r>
        <w:rPr>
          <w:rFonts w:hint="eastAsia"/>
        </w:rPr>
        <w:t>并且，这词的真正含义，从两个方面可以清楚地看到：第一，使徒称祂为 ἱλαστηριον (hilastērion)，“借着信祂的血作的挽回祭”，暗示，是祂血的流出带来了挽回，正如在律法下，是被献动物的血作了赎罪祭。</w:t>
      </w:r>
    </w:p>
    <w:p w14:paraId="0F6590AF">
      <w:pPr>
        <w:spacing w:after="514" w:line="259" w:lineRule="auto"/>
        <w:ind w:left="0" w:firstLine="0"/>
        <w:jc w:val="left"/>
        <w:rPr>
          <w:rFonts w:hint="eastAsia"/>
        </w:rPr>
      </w:pPr>
    </w:p>
    <w:p w14:paraId="2DA25CB2">
      <w:pPr>
        <w:spacing w:after="514" w:line="259" w:lineRule="auto"/>
        <w:ind w:left="0" w:firstLine="0"/>
        <w:jc w:val="left"/>
        <w:rPr>
          <w:rFonts w:hint="eastAsia"/>
        </w:rPr>
      </w:pPr>
      <w:r>
        <w:rPr>
          <w:rFonts w:hint="eastAsia"/>
        </w:rPr>
        <w:t>Secondly, Something more than a declaration of mercy must be intended, because the design of setting him forth as a propitiation was, "to declare the justice of God in the remission of sin, that he might be just, and the justifier of him that believeth in Jesus."¶</w:t>
      </w:r>
    </w:p>
    <w:p w14:paraId="78F95C81">
      <w:pPr>
        <w:spacing w:after="514" w:line="259" w:lineRule="auto"/>
        <w:ind w:left="0" w:firstLine="0"/>
        <w:jc w:val="left"/>
        <w:rPr>
          <w:rFonts w:hint="eastAsia"/>
        </w:rPr>
      </w:pPr>
      <w:r>
        <w:rPr>
          <w:rFonts w:hint="eastAsia"/>
        </w:rPr>
        <w:t>其次，所意指的必定超过仅仅宣告怜悯，因为设立祂作挽回祭的目的，是“要显明神的义，因祂用忍耐的心，宽容人先时所犯的罪，好在今时显明祂的义，使人知道祂自己为义，也称信耶稣的人为义。”¶</w:t>
      </w:r>
    </w:p>
    <w:p w14:paraId="2A021052">
      <w:pPr>
        <w:spacing w:after="514" w:line="259" w:lineRule="auto"/>
        <w:ind w:left="0" w:firstLine="0"/>
        <w:jc w:val="left"/>
        <w:rPr>
          <w:rFonts w:hint="eastAsia"/>
        </w:rPr>
      </w:pPr>
    </w:p>
    <w:p w14:paraId="1D9E69F1">
      <w:pPr>
        <w:spacing w:after="514" w:line="259" w:lineRule="auto"/>
        <w:ind w:left="0" w:firstLine="0"/>
        <w:jc w:val="left"/>
        <w:rPr>
          <w:rFonts w:hint="eastAsia"/>
        </w:rPr>
      </w:pPr>
      <w:r>
        <w:rPr>
          <w:rFonts w:hint="eastAsia"/>
        </w:rPr>
        <w:t>We can understand how Divine justice was displayed, if Christ died for sin, or suffered the punishment of it; but there is nothing like justice in a simple declaration of mercy.</w:t>
      </w:r>
    </w:p>
    <w:p w14:paraId="091DABC1">
      <w:pPr>
        <w:spacing w:after="514" w:line="259" w:lineRule="auto"/>
        <w:ind w:left="0" w:firstLine="0"/>
        <w:jc w:val="left"/>
        <w:rPr>
          <w:rFonts w:hint="eastAsia"/>
        </w:rPr>
      </w:pPr>
      <w:r>
        <w:rPr>
          <w:rFonts w:hint="eastAsia"/>
        </w:rPr>
        <w:t>如果基督为罪而死，或受了罪的刑罚，我们就能理解神的公义是如何彰显的；但在一个单纯的怜悯宣告中，却没有任何类似公义的东西。</w:t>
      </w:r>
    </w:p>
    <w:p w14:paraId="57CC455A">
      <w:pPr>
        <w:spacing w:after="514" w:line="259" w:lineRule="auto"/>
        <w:ind w:left="0" w:firstLine="0"/>
        <w:jc w:val="left"/>
        <w:rPr>
          <w:rFonts w:hint="eastAsia"/>
        </w:rPr>
      </w:pPr>
    </w:p>
    <w:p w14:paraId="6C2157B2">
      <w:pPr>
        <w:spacing w:after="514" w:line="259" w:lineRule="auto"/>
        <w:ind w:left="0" w:firstLine="0"/>
        <w:jc w:val="left"/>
        <w:rPr>
          <w:rFonts w:hint="eastAsia"/>
        </w:rPr>
      </w:pPr>
      <w:r>
        <w:rPr>
          <w:rFonts w:hint="eastAsia"/>
        </w:rPr>
        <w:t>The atoning nature of the death of Christ is signified, when its effect is said to be "our reconciliation to God," and is expressed by the verbs καταλασσυν and ατικαιταλασσων, and by the noun καταλλαγη.</w:t>
      </w:r>
    </w:p>
    <w:p w14:paraId="6D218D2A">
      <w:pPr>
        <w:spacing w:after="514" w:line="259" w:lineRule="auto"/>
        <w:ind w:left="0" w:firstLine="0"/>
        <w:jc w:val="left"/>
        <w:rPr>
          <w:rFonts w:hint="eastAsia"/>
        </w:rPr>
      </w:pPr>
      <w:r>
        <w:rPr>
          <w:rFonts w:hint="eastAsia"/>
        </w:rPr>
        <w:t>当基督之死的果效被说成是“我们与神和好”，并用动词 καταλασσειν (katallassein) 和 αποκαταλλασσειν (apokatallassein)，以及名词 καταλλαγη (katallagē) 来表达时，祂死的赎罪性质就得以表明。</w:t>
      </w:r>
    </w:p>
    <w:p w14:paraId="61B1EF0C">
      <w:pPr>
        <w:spacing w:after="514" w:line="259" w:lineRule="auto"/>
        <w:ind w:left="0" w:firstLine="0"/>
        <w:jc w:val="left"/>
        <w:rPr>
          <w:rFonts w:hint="eastAsia"/>
        </w:rPr>
      </w:pPr>
    </w:p>
    <w:p w14:paraId="1C8FEC50">
      <w:pPr>
        <w:spacing w:after="514" w:line="259" w:lineRule="auto"/>
        <w:ind w:left="0" w:firstLine="0"/>
        <w:jc w:val="left"/>
        <w:rPr>
          <w:rFonts w:hint="eastAsia"/>
        </w:rPr>
      </w:pPr>
      <w:r>
        <w:rPr>
          <w:rFonts w:hint="eastAsia"/>
        </w:rPr>
        <w:t>"When we were enemies—κατηλλαγυμεν,—we were reconciled to God by the death of his Son."*</w:t>
      </w:r>
    </w:p>
    <w:p w14:paraId="5AFC39DE">
      <w:pPr>
        <w:spacing w:after="514" w:line="259" w:lineRule="auto"/>
        <w:ind w:left="0" w:firstLine="0"/>
        <w:jc w:val="left"/>
        <w:rPr>
          <w:rFonts w:hint="eastAsia"/>
        </w:rPr>
      </w:pPr>
      <w:r>
        <w:rPr>
          <w:rFonts w:hint="eastAsia"/>
        </w:rPr>
        <w:t>“因为我们作仇敌的时候，且借着神儿子的死，得与神和好。”*</w:t>
      </w:r>
    </w:p>
    <w:p w14:paraId="6184F1B0">
      <w:pPr>
        <w:spacing w:after="514" w:line="259" w:lineRule="auto"/>
        <w:ind w:left="0" w:firstLine="0"/>
        <w:jc w:val="left"/>
        <w:rPr>
          <w:rFonts w:hint="eastAsia"/>
        </w:rPr>
      </w:pPr>
    </w:p>
    <w:p w14:paraId="6BF69270">
      <w:pPr>
        <w:spacing w:after="514" w:line="259" w:lineRule="auto"/>
        <w:ind w:left="0" w:firstLine="0"/>
        <w:jc w:val="left"/>
        <w:rPr>
          <w:rFonts w:hint="eastAsia"/>
        </w:rPr>
      </w:pPr>
      <w:r>
        <w:rPr>
          <w:rFonts w:hint="eastAsia"/>
        </w:rPr>
        <w:t>"We joy in God through our Lord Jesus Christ, by whom we have received—καταλλαγην—the reconciliation."†</w:t>
      </w:r>
    </w:p>
    <w:p w14:paraId="7B2BFFF9">
      <w:pPr>
        <w:spacing w:after="514" w:line="259" w:lineRule="auto"/>
        <w:ind w:left="0" w:firstLine="0"/>
        <w:jc w:val="left"/>
        <w:rPr>
          <w:rFonts w:hint="eastAsia"/>
        </w:rPr>
      </w:pPr>
      <w:r>
        <w:rPr>
          <w:rFonts w:hint="eastAsia"/>
        </w:rPr>
        <w:t>“我们既借着我主耶稣基督得与神和好，也就借着祂，以神为乐。”†</w:t>
      </w:r>
    </w:p>
    <w:p w14:paraId="6E82D03E">
      <w:pPr>
        <w:spacing w:after="514" w:line="259" w:lineRule="auto"/>
        <w:ind w:left="0" w:firstLine="0"/>
        <w:jc w:val="left"/>
        <w:rPr>
          <w:rFonts w:hint="eastAsia"/>
        </w:rPr>
      </w:pPr>
    </w:p>
    <w:p w14:paraId="2F65EDE5">
      <w:pPr>
        <w:spacing w:after="514" w:line="259" w:lineRule="auto"/>
        <w:ind w:left="0" w:firstLine="0"/>
        <w:jc w:val="left"/>
        <w:rPr>
          <w:rFonts w:hint="eastAsia"/>
        </w:rPr>
      </w:pPr>
      <w:r>
        <w:rPr>
          <w:rFonts w:hint="eastAsia"/>
        </w:rPr>
        <w:t>It is objected, that it is no where said that God was reconciled to us, but that we are reconciled to him; and such a reconciliation does not signify the averting of his anger against us, but the laying aside our enmity against him.</w:t>
      </w:r>
    </w:p>
    <w:p w14:paraId="17F6DC1B">
      <w:pPr>
        <w:spacing w:after="514" w:line="259" w:lineRule="auto"/>
        <w:ind w:left="0" w:firstLine="0"/>
        <w:jc w:val="left"/>
        <w:rPr>
          <w:rFonts w:hint="eastAsia"/>
        </w:rPr>
      </w:pPr>
      <w:r>
        <w:rPr>
          <w:rFonts w:hint="eastAsia"/>
        </w:rPr>
        <w:t>有人反对说，圣经中从未说过神与我们和好，而是说我们与祂和好；并且，这样的和好并不意味着转离祂对我们的忿怒，而是指我们放下对祂的敌意。</w:t>
      </w:r>
    </w:p>
    <w:p w14:paraId="5AD3AB25">
      <w:pPr>
        <w:spacing w:after="514" w:line="259" w:lineRule="auto"/>
        <w:ind w:left="0" w:firstLine="0"/>
        <w:jc w:val="left"/>
        <w:rPr>
          <w:rFonts w:hint="eastAsia"/>
        </w:rPr>
      </w:pPr>
    </w:p>
    <w:p w14:paraId="490C907D">
      <w:pPr>
        <w:spacing w:after="514" w:line="259" w:lineRule="auto"/>
        <w:ind w:left="0" w:firstLine="0"/>
        <w:jc w:val="left"/>
        <w:rPr>
          <w:rFonts w:hint="eastAsia"/>
        </w:rPr>
      </w:pPr>
      <w:r>
        <w:rPr>
          <w:rFonts w:hint="eastAsia"/>
        </w:rPr>
        <w:t>We may ask those who advance the objection whether they believe that God was not offended at the sins of men?</w:t>
      </w:r>
    </w:p>
    <w:p w14:paraId="29F4B79F">
      <w:pPr>
        <w:spacing w:after="514" w:line="259" w:lineRule="auto"/>
        <w:ind w:left="0" w:firstLine="0"/>
        <w:jc w:val="left"/>
        <w:rPr>
          <w:rFonts w:hint="eastAsia"/>
        </w:rPr>
      </w:pPr>
      <w:r>
        <w:rPr>
          <w:rFonts w:hint="eastAsia"/>
        </w:rPr>
        <w:t>我们可以问那些提出反对意见的人，他们是否相信神并未因人的罪而动怒？</w:t>
      </w:r>
    </w:p>
    <w:p w14:paraId="0860729A">
      <w:pPr>
        <w:spacing w:after="514" w:line="259" w:lineRule="auto"/>
        <w:ind w:left="0" w:firstLine="0"/>
        <w:jc w:val="left"/>
        <w:rPr>
          <w:rFonts w:hint="eastAsia"/>
        </w:rPr>
      </w:pPr>
    </w:p>
    <w:p w14:paraId="57F26137">
      <w:pPr>
        <w:spacing w:after="514" w:line="259" w:lineRule="auto"/>
        <w:ind w:left="0" w:firstLine="0"/>
        <w:jc w:val="left"/>
        <w:rPr>
          <w:rFonts w:hint="eastAsia"/>
        </w:rPr>
      </w:pPr>
      <w:r>
        <w:rPr>
          <w:rFonts w:hint="eastAsia"/>
        </w:rPr>
        <w:t>If they say that he was not, they give the lie to innumerable passages, in which his abhorrence of sin, and his determination to punish the sinner, are declared; and they virtually maintain, that holiness and justice are not perfections of his nature.</w:t>
      </w:r>
    </w:p>
    <w:p w14:paraId="2439A054">
      <w:pPr>
        <w:spacing w:after="514" w:line="259" w:lineRule="auto"/>
        <w:ind w:left="0" w:firstLine="0"/>
        <w:jc w:val="left"/>
        <w:rPr>
          <w:rFonts w:hint="eastAsia"/>
        </w:rPr>
      </w:pPr>
      <w:r>
        <w:rPr>
          <w:rFonts w:hint="eastAsia"/>
        </w:rPr>
        <w:t>如果他们说祂没有，他们就等于否定了无数经文，这些经文宣告了祂对罪的憎恶，以及祂惩罚罪人的决心；他们实际上是在主张，圣洁和公义并非祂本性的完美。</w:t>
      </w:r>
    </w:p>
    <w:p w14:paraId="4CAF9BD7">
      <w:pPr>
        <w:spacing w:after="514" w:line="259" w:lineRule="auto"/>
        <w:ind w:left="0" w:firstLine="0"/>
        <w:jc w:val="left"/>
        <w:rPr>
          <w:rFonts w:hint="eastAsia"/>
        </w:rPr>
      </w:pPr>
    </w:p>
    <w:p w14:paraId="2BA39B08">
      <w:pPr>
        <w:spacing w:after="514" w:line="259" w:lineRule="auto"/>
        <w:ind w:left="0" w:firstLine="0"/>
        <w:jc w:val="left"/>
        <w:rPr>
          <w:rFonts w:hint="eastAsia"/>
        </w:rPr>
      </w:pPr>
      <w:r>
        <w:rPr>
          <w:rFonts w:hint="eastAsia"/>
        </w:rPr>
        <w:t>If they admit that sin is displeasing to him, and vengeance is proclaimed against the sinner, they must also admit, that not only we are reconciled to God, but he is reconciled to us; that having been once angry, he is now pacified.</w:t>
      </w:r>
    </w:p>
    <w:p w14:paraId="03886F2A">
      <w:pPr>
        <w:spacing w:after="514" w:line="259" w:lineRule="auto"/>
        <w:ind w:left="0" w:firstLine="0"/>
        <w:jc w:val="left"/>
        <w:rPr>
          <w:rFonts w:hint="eastAsia"/>
        </w:rPr>
      </w:pPr>
      <w:r>
        <w:rPr>
          <w:rFonts w:hint="eastAsia"/>
        </w:rPr>
        <w:t>如果他们承认罪是祂所不悦的，并且向罪人宣告了报应，他们就必须也承认，不仅我们与神和好，祂也与我们和好；祂曾一度发怒，如今却已平息。</w:t>
      </w:r>
    </w:p>
    <w:p w14:paraId="56BE5DC2">
      <w:pPr>
        <w:spacing w:after="514" w:line="259" w:lineRule="auto"/>
        <w:ind w:left="0" w:firstLine="0"/>
        <w:jc w:val="left"/>
        <w:rPr>
          <w:rFonts w:hint="eastAsia"/>
        </w:rPr>
      </w:pPr>
    </w:p>
    <w:p w14:paraId="211ECA53">
      <w:pPr>
        <w:spacing w:after="514" w:line="259" w:lineRule="auto"/>
        <w:ind w:left="0" w:firstLine="0"/>
        <w:jc w:val="left"/>
        <w:rPr>
          <w:rFonts w:hint="eastAsia"/>
        </w:rPr>
      </w:pPr>
      <w:r>
        <w:rPr>
          <w:rFonts w:hint="eastAsia"/>
        </w:rPr>
        <w:t>Whether they will allow that this change was effected by the death of Christ or not, they can neither deny that it does take place, and is owing to some cause, nor object to the idea itself with appearance of reason.</w:t>
      </w:r>
    </w:p>
    <w:p w14:paraId="4725734E">
      <w:pPr>
        <w:spacing w:after="514" w:line="259" w:lineRule="auto"/>
        <w:ind w:left="0" w:firstLine="0"/>
        <w:jc w:val="left"/>
        <w:rPr>
          <w:rFonts w:hint="eastAsia"/>
        </w:rPr>
      </w:pPr>
      <w:r>
        <w:rPr>
          <w:rFonts w:hint="eastAsia"/>
        </w:rPr>
        <w:t>无论他们是否承认这个改变是由基督的死所成就的，他们都既不能否认它确实发生，并且是由于某种原因，也不能以看似合理的理由反对这个观念本身。</w:t>
      </w:r>
    </w:p>
    <w:p w14:paraId="10C3D233">
      <w:pPr>
        <w:spacing w:after="514" w:line="259" w:lineRule="auto"/>
        <w:ind w:left="0" w:firstLine="0"/>
        <w:jc w:val="left"/>
        <w:rPr>
          <w:rFonts w:hint="eastAsia"/>
        </w:rPr>
      </w:pPr>
    </w:p>
    <w:p w14:paraId="307268BE">
      <w:pPr>
        <w:spacing w:after="514" w:line="259" w:lineRule="auto"/>
        <w:ind w:left="0" w:firstLine="0"/>
        <w:jc w:val="left"/>
        <w:rPr>
          <w:rFonts w:hint="eastAsia"/>
        </w:rPr>
      </w:pPr>
      <w:r>
        <w:rPr>
          <w:rFonts w:hint="eastAsia"/>
        </w:rPr>
        <w:t>He who once threatened to punish another, but has since pardoned him, and now treats him with kindness, has certainly been reconciled to him.</w:t>
      </w:r>
    </w:p>
    <w:p w14:paraId="03914D4D">
      <w:pPr>
        <w:spacing w:after="514" w:line="259" w:lineRule="auto"/>
        <w:ind w:left="0" w:firstLine="0"/>
        <w:jc w:val="left"/>
        <w:rPr>
          <w:rFonts w:hint="eastAsia"/>
        </w:rPr>
      </w:pPr>
      <w:r>
        <w:rPr>
          <w:rFonts w:hint="eastAsia"/>
        </w:rPr>
        <w:t>那位曾威胁要惩罚另一人，但此后却赦免了他，如今又以仁慈待他的人，无疑已经与他和好了。</w:t>
      </w:r>
    </w:p>
    <w:p w14:paraId="6021AD7C">
      <w:pPr>
        <w:spacing w:after="514" w:line="259" w:lineRule="auto"/>
        <w:ind w:left="0" w:firstLine="0"/>
        <w:jc w:val="left"/>
        <w:rPr>
          <w:rFonts w:hint="eastAsia"/>
        </w:rPr>
      </w:pPr>
    </w:p>
    <w:p w14:paraId="712CDD00">
      <w:pPr>
        <w:spacing w:after="514" w:line="259" w:lineRule="auto"/>
        <w:ind w:left="0" w:firstLine="0"/>
        <w:jc w:val="left"/>
        <w:rPr>
          <w:rFonts w:hint="eastAsia"/>
        </w:rPr>
      </w:pPr>
      <w:r>
        <w:rPr>
          <w:rFonts w:hint="eastAsia"/>
        </w:rPr>
        <w:t>If his sentiments towards him were always the same, his appearances of displeasure were a dramatic show, inconsistent with sincerity.</w:t>
      </w:r>
    </w:p>
    <w:p w14:paraId="61ED8345">
      <w:pPr>
        <w:spacing w:after="514" w:line="259" w:lineRule="auto"/>
        <w:ind w:left="0" w:firstLine="0"/>
        <w:jc w:val="left"/>
        <w:rPr>
          <w:rFonts w:hint="eastAsia"/>
        </w:rPr>
      </w:pPr>
      <w:r>
        <w:rPr>
          <w:rFonts w:hint="eastAsia"/>
        </w:rPr>
        <w:t>如果祂对他的情感始终如一，那么祂不悦的表象就是一场与真诚不符的戏剧表演。</w:t>
      </w:r>
    </w:p>
    <w:p w14:paraId="5A0284FC">
      <w:pPr>
        <w:spacing w:after="514" w:line="259" w:lineRule="auto"/>
        <w:ind w:left="0" w:firstLine="0"/>
        <w:jc w:val="left"/>
        <w:rPr>
          <w:rFonts w:hint="eastAsia"/>
        </w:rPr>
      </w:pPr>
    </w:p>
    <w:p w14:paraId="638AFF1F">
      <w:pPr>
        <w:spacing w:after="514" w:line="259" w:lineRule="auto"/>
        <w:ind w:left="0" w:firstLine="0"/>
        <w:jc w:val="left"/>
        <w:rPr>
          <w:rFonts w:hint="eastAsia"/>
        </w:rPr>
      </w:pPr>
      <w:r>
        <w:rPr>
          <w:rFonts w:hint="eastAsia"/>
        </w:rPr>
        <w:t>The argument that God is not said, in express terms, to have been reconciled to us, is of no weight, while his reconciliation is implied in other phrases; as that he hath made peace by the blood of his cross, and reconciled those who were once alienated, and enemies in their mind by wicked works, and that Christ is a propitiation for sin, or has made God propitious to us, with whom, on account of sin, he was formerly displeased.</w:t>
      </w:r>
    </w:p>
    <w:p w14:paraId="672825BB">
      <w:pPr>
        <w:spacing w:after="514" w:line="259" w:lineRule="auto"/>
        <w:ind w:left="0" w:firstLine="0"/>
        <w:jc w:val="left"/>
        <w:rPr>
          <w:rFonts w:hint="eastAsia"/>
        </w:rPr>
      </w:pPr>
      <w:r>
        <w:rPr>
          <w:rFonts w:hint="eastAsia"/>
        </w:rPr>
        <w:t>神并未明确地被说成是与我们和好的，这个论据没有什么分量，因为祂的和好在其他短语中被暗示了；例如，祂借着十字架的血成就了和平，使那些从前与神隔绝、因着恶行、心里与祂为敌的都与祂和好了，并且基督是为罪作的挽回祭，或使神向我们施恩，祂从前因罪向我们不悦。</w:t>
      </w:r>
    </w:p>
    <w:p w14:paraId="65399DFF">
      <w:pPr>
        <w:spacing w:after="514" w:line="259" w:lineRule="auto"/>
        <w:ind w:left="0" w:firstLine="0"/>
        <w:jc w:val="left"/>
        <w:rPr>
          <w:rFonts w:hint="eastAsia"/>
        </w:rPr>
      </w:pPr>
    </w:p>
    <w:p w14:paraId="6F7EC37B">
      <w:pPr>
        <w:spacing w:after="514" w:line="259" w:lineRule="auto"/>
        <w:ind w:left="0" w:firstLine="0"/>
        <w:jc w:val="left"/>
        <w:rPr>
          <w:rFonts w:hint="eastAsia"/>
        </w:rPr>
      </w:pPr>
      <w:r>
        <w:rPr>
          <w:rFonts w:hint="eastAsia"/>
        </w:rPr>
        <w:t>The objectors have been misled by not attending to the true import of καταλλασσεσθαι and διαλαττεσθαι, which is also used in the New Testament.</w:t>
      </w:r>
    </w:p>
    <w:p w14:paraId="3A57F098">
      <w:pPr>
        <w:spacing w:after="514" w:line="259" w:lineRule="auto"/>
        <w:ind w:left="0" w:firstLine="0"/>
        <w:jc w:val="left"/>
        <w:rPr>
          <w:rFonts w:hint="eastAsia"/>
        </w:rPr>
      </w:pPr>
      <w:r>
        <w:rPr>
          <w:rFonts w:hint="eastAsia"/>
        </w:rPr>
        <w:t>反对者们被误导了，因为他们没有注意到 καταλλασσεσθαι (katallassesthai) 和 διαλλασσεσθαι (diallassesthai) 的真正含义，后者在新约中也被使用。</w:t>
      </w:r>
    </w:p>
    <w:p w14:paraId="7F8C184F">
      <w:pPr>
        <w:spacing w:after="514" w:line="259" w:lineRule="auto"/>
        <w:ind w:left="0" w:firstLine="0"/>
        <w:jc w:val="left"/>
        <w:rPr>
          <w:rFonts w:hint="eastAsia"/>
        </w:rPr>
      </w:pPr>
    </w:p>
    <w:p w14:paraId="0071C5F5">
      <w:pPr>
        <w:spacing w:after="514" w:line="259" w:lineRule="auto"/>
        <w:ind w:left="0" w:firstLine="0"/>
        <w:jc w:val="left"/>
        <w:rPr>
          <w:rFonts w:hint="eastAsia"/>
        </w:rPr>
      </w:pPr>
      <w:r>
        <w:rPr>
          <w:rFonts w:hint="eastAsia"/>
        </w:rPr>
        <w:t>Such words are employed in the classics to signify, the removing of the anger of the gods, and bear the same sense in the sacred writings.—They signify, to return to a state of peace with a person whom we had offended, to pacify him and render him friendly.</w:t>
      </w:r>
    </w:p>
    <w:p w14:paraId="1C8C9942">
      <w:pPr>
        <w:spacing w:after="514" w:line="259" w:lineRule="auto"/>
        <w:ind w:left="0" w:firstLine="0"/>
        <w:jc w:val="left"/>
        <w:rPr>
          <w:rFonts w:hint="eastAsia"/>
        </w:rPr>
      </w:pPr>
      <w:r>
        <w:rPr>
          <w:rFonts w:hint="eastAsia"/>
        </w:rPr>
        <w:t>这些词在古典著作中被用来表示，除去诸神的愤怒，在圣经中也具有同样的意义。——它们表示，回到与我们所冒犯之人和平的状态，平息他，使他友善。</w:t>
      </w:r>
    </w:p>
    <w:p w14:paraId="20B8D38E">
      <w:pPr>
        <w:spacing w:after="514" w:line="259" w:lineRule="auto"/>
        <w:ind w:left="0" w:firstLine="0"/>
        <w:jc w:val="left"/>
        <w:rPr>
          <w:rFonts w:hint="eastAsia"/>
        </w:rPr>
      </w:pPr>
    </w:p>
    <w:p w14:paraId="453452B0">
      <w:pPr>
        <w:spacing w:after="514" w:line="259" w:lineRule="auto"/>
        <w:ind w:left="0" w:firstLine="0"/>
        <w:jc w:val="left"/>
        <w:rPr>
          <w:rFonts w:hint="eastAsia"/>
        </w:rPr>
      </w:pPr>
      <w:r>
        <w:rPr>
          <w:rFonts w:hint="eastAsia"/>
        </w:rPr>
        <w:t>Thus, when our Lord says in the Gospel of Matthew, if "thy brother hath aught against thee," has some ground of offence, "go and—διαλλαγεθι τῳ αδελφῳ σου—be reconciled to thy brother,"‡ nothing can be plainer, than that the offender is not exhorted to lay aside his enmity to his brother, although this is understood; and that the purpose of going to the offended person is, to reconcile him by confession and reparation, to appease his anger, and persuade him to be at peace with the offender.</w:t>
      </w:r>
    </w:p>
    <w:p w14:paraId="584AB872">
      <w:pPr>
        <w:spacing w:after="514" w:line="259" w:lineRule="auto"/>
        <w:ind w:left="0" w:firstLine="0"/>
        <w:jc w:val="left"/>
        <w:rPr>
          <w:rFonts w:hint="eastAsia"/>
        </w:rPr>
      </w:pPr>
      <w:r>
        <w:rPr>
          <w:rFonts w:hint="eastAsia"/>
        </w:rPr>
        <w:t>因此，当我们的主在马太福音中说，如果“你的弟兄向你怀怨”，即有某些冒犯的理由，“去，——διαλλαγεθι τῳ αδελφῳ σου——与你的弟兄和好，”‡再没有比这更清楚的了，即冒犯者并非被劝告要放下他对弟兄的敌意，尽管这是被理解的；而去到被冒犯之人那里的目的，是通过认罪和补偿来与他和好，平息他的怒气，并说服他与冒犯者和好。</w:t>
      </w:r>
    </w:p>
    <w:p w14:paraId="7148C2B3">
      <w:pPr>
        <w:spacing w:after="514" w:line="259" w:lineRule="auto"/>
        <w:ind w:left="0" w:firstLine="0"/>
        <w:jc w:val="left"/>
        <w:rPr>
          <w:rFonts w:hint="eastAsia"/>
        </w:rPr>
      </w:pPr>
    </w:p>
    <w:p w14:paraId="7CF029A1">
      <w:pPr>
        <w:spacing w:after="514" w:line="259" w:lineRule="auto"/>
        <w:ind w:left="0" w:firstLine="0"/>
        <w:jc w:val="left"/>
        <w:rPr>
          <w:rFonts w:hint="eastAsia"/>
        </w:rPr>
      </w:pPr>
      <w:r>
        <w:rPr>
          <w:rFonts w:hint="eastAsia"/>
        </w:rPr>
        <w:t>Here then the phrase, be reconciled to another, signifies to reconcile the other to us; and why should not the word have the same meaning, when it is used in reference to God?</w:t>
      </w:r>
    </w:p>
    <w:p w14:paraId="536E42FB">
      <w:pPr>
        <w:spacing w:after="514" w:line="259" w:lineRule="auto"/>
        <w:ind w:left="0" w:firstLine="0"/>
        <w:jc w:val="left"/>
        <w:rPr>
          <w:rFonts w:hint="eastAsia"/>
        </w:rPr>
      </w:pPr>
      <w:r>
        <w:rPr>
          <w:rFonts w:hint="eastAsia"/>
        </w:rPr>
        <w:t>那么，在这里，“与另一人和好”这个短语，就意味着“使另一人与我们和好”；那么，当这个词被用于神时，为什么不应有同样的含义呢？</w:t>
      </w:r>
    </w:p>
    <w:p w14:paraId="16BB3B27">
      <w:pPr>
        <w:spacing w:after="514" w:line="259" w:lineRule="auto"/>
        <w:ind w:left="0" w:firstLine="0"/>
        <w:jc w:val="left"/>
        <w:rPr>
          <w:rFonts w:hint="eastAsia"/>
        </w:rPr>
      </w:pPr>
    </w:p>
    <w:p w14:paraId="7C276583">
      <w:pPr>
        <w:spacing w:after="514" w:line="259" w:lineRule="auto"/>
        <w:ind w:left="0" w:firstLine="0"/>
        <w:jc w:val="left"/>
        <w:rPr>
          <w:rFonts w:hint="eastAsia"/>
        </w:rPr>
      </w:pPr>
      <w:r>
        <w:rPr>
          <w:rFonts w:hint="eastAsia"/>
        </w:rPr>
        <w:t>We are reconciled to him, as we are reconciled to our injured brother; something is done which disposes him to receive us into favour.</w:t>
      </w:r>
    </w:p>
    <w:p w14:paraId="7F0A9570">
      <w:pPr>
        <w:spacing w:after="514" w:line="259" w:lineRule="auto"/>
        <w:ind w:left="0" w:firstLine="0"/>
        <w:jc w:val="left"/>
        <w:rPr>
          <w:rFonts w:hint="eastAsia"/>
        </w:rPr>
      </w:pPr>
      <w:r>
        <w:rPr>
          <w:rFonts w:hint="eastAsia"/>
        </w:rPr>
        <w:t>我们与祂和好，就像我们与我们伤害的弟兄和好一样；有某种事情做了，使祂倾向于接纳我们进入恩宠。</w:t>
      </w:r>
    </w:p>
    <w:p w14:paraId="17213153">
      <w:pPr>
        <w:spacing w:after="514" w:line="259" w:lineRule="auto"/>
        <w:ind w:left="0" w:firstLine="0"/>
        <w:jc w:val="left"/>
        <w:rPr>
          <w:rFonts w:hint="eastAsia"/>
        </w:rPr>
      </w:pPr>
    </w:p>
    <w:p w14:paraId="40CFBF7C">
      <w:pPr>
        <w:spacing w:after="514" w:line="259" w:lineRule="auto"/>
        <w:ind w:left="0" w:firstLine="0"/>
        <w:jc w:val="left"/>
        <w:rPr>
          <w:rFonts w:hint="eastAsia"/>
        </w:rPr>
      </w:pPr>
      <w:r>
        <w:rPr>
          <w:rFonts w:hint="eastAsia"/>
        </w:rPr>
        <w:t>Now, the cause of the reconciliation which the Scripture assigns is, the death of Christ, and, consequently, his death was a propitiatory sacrifice.</w:t>
      </w:r>
    </w:p>
    <w:p w14:paraId="2A2181E9">
      <w:pPr>
        <w:spacing w:after="514" w:line="259" w:lineRule="auto"/>
        <w:ind w:left="0" w:firstLine="0"/>
        <w:jc w:val="left"/>
        <w:rPr>
          <w:rFonts w:hint="eastAsia"/>
        </w:rPr>
      </w:pPr>
      <w:r>
        <w:rPr>
          <w:rFonts w:hint="eastAsia"/>
        </w:rPr>
        <w:t>现在，圣经所指出的和好的原因，是基督的死，因此，祂的死是一个挽回祭。</w:t>
      </w:r>
    </w:p>
    <w:p w14:paraId="7B9C629A">
      <w:pPr>
        <w:spacing w:after="514" w:line="259" w:lineRule="auto"/>
        <w:ind w:left="0" w:firstLine="0"/>
        <w:jc w:val="left"/>
        <w:rPr>
          <w:rFonts w:hint="eastAsia"/>
        </w:rPr>
      </w:pPr>
    </w:p>
    <w:p w14:paraId="335D5C2A">
      <w:pPr>
        <w:spacing w:after="514" w:line="259" w:lineRule="auto"/>
        <w:ind w:left="0" w:firstLine="0"/>
        <w:jc w:val="left"/>
        <w:rPr>
          <w:rFonts w:hint="eastAsia"/>
        </w:rPr>
      </w:pPr>
      <w:r>
        <w:rPr>
          <w:rFonts w:hint="eastAsia"/>
        </w:rPr>
        <w:t>The Apostle explains our being saved from wrath, by "our receiving the reconciliation."§</w:t>
      </w:r>
    </w:p>
    <w:p w14:paraId="53AB1725">
      <w:pPr>
        <w:spacing w:after="514" w:line="259" w:lineRule="auto"/>
        <w:ind w:left="0" w:firstLine="0"/>
        <w:jc w:val="left"/>
        <w:rPr>
          <w:rFonts w:hint="eastAsia"/>
        </w:rPr>
      </w:pPr>
      <w:r>
        <w:rPr>
          <w:rFonts w:hint="eastAsia"/>
        </w:rPr>
        <w:t>使徒借着“我们领受了和好”来解释我们得救免于忿怒。§</w:t>
      </w:r>
    </w:p>
    <w:p w14:paraId="3AE6087B">
      <w:pPr>
        <w:spacing w:after="514" w:line="259" w:lineRule="auto"/>
        <w:ind w:left="0" w:firstLine="0"/>
        <w:jc w:val="left"/>
        <w:rPr>
          <w:rFonts w:hint="eastAsia"/>
        </w:rPr>
      </w:pPr>
    </w:p>
    <w:p w14:paraId="72CF0209">
      <w:pPr>
        <w:spacing w:after="514" w:line="259" w:lineRule="auto"/>
        <w:ind w:left="0" w:firstLine="0"/>
        <w:jc w:val="left"/>
        <w:rPr>
          <w:rFonts w:hint="eastAsia"/>
        </w:rPr>
      </w:pPr>
      <w:r>
        <w:rPr>
          <w:rFonts w:hint="eastAsia"/>
        </w:rPr>
        <w:t>To receive the reconciliation is to obtain the remission of our sins; but to receive our conversion, which is the sense of Socinians, is a form of speech altogether unprecedented.</w:t>
      </w:r>
    </w:p>
    <w:p w14:paraId="3F26094F">
      <w:pPr>
        <w:spacing w:after="514" w:line="259" w:lineRule="auto"/>
        <w:ind w:left="0" w:firstLine="0"/>
        <w:jc w:val="left"/>
        <w:rPr>
          <w:rFonts w:hint="eastAsia"/>
        </w:rPr>
      </w:pPr>
      <w:r>
        <w:rPr>
          <w:rFonts w:hint="eastAsia"/>
        </w:rPr>
        <w:t>领受和好，就是获得我们罪的赦免；但领受我们的悔改，这是索西奴派的意义，是一种完全没有先例的说法。</w:t>
      </w:r>
    </w:p>
    <w:p w14:paraId="7A5E7A47">
      <w:pPr>
        <w:spacing w:after="514" w:line="259" w:lineRule="auto"/>
        <w:ind w:left="0" w:firstLine="0"/>
        <w:jc w:val="left"/>
        <w:rPr>
          <w:rFonts w:hint="eastAsia"/>
        </w:rPr>
      </w:pPr>
    </w:p>
    <w:p w14:paraId="4D9CBBDC">
      <w:pPr>
        <w:spacing w:after="514" w:line="259" w:lineRule="auto"/>
        <w:ind w:left="0" w:firstLine="0"/>
        <w:jc w:val="left"/>
        <w:rPr>
          <w:rFonts w:hint="eastAsia"/>
        </w:rPr>
      </w:pPr>
      <w:r>
        <w:rPr>
          <w:rFonts w:hint="eastAsia"/>
        </w:rPr>
        <w:t>The two reconciliations of God to sinners and of sinners to God, are mentioned in the fifth chapter of the second Epistle to the Corinthians.</w:t>
      </w:r>
    </w:p>
    <w:p w14:paraId="3995ECF9">
      <w:pPr>
        <w:spacing w:after="514" w:line="259" w:lineRule="auto"/>
        <w:ind w:left="0" w:firstLine="0"/>
        <w:jc w:val="left"/>
        <w:rPr>
          <w:rFonts w:hint="eastAsia"/>
        </w:rPr>
      </w:pPr>
      <w:r>
        <w:rPr>
          <w:rFonts w:hint="eastAsia"/>
        </w:rPr>
        <w:t>神与罪人和好，以及罪人与神和好，这两种和好在哥林多后书第五章中被提到。</w:t>
      </w:r>
    </w:p>
    <w:p w14:paraId="03228387">
      <w:pPr>
        <w:spacing w:after="514" w:line="259" w:lineRule="auto"/>
        <w:ind w:left="0" w:firstLine="0"/>
        <w:jc w:val="left"/>
        <w:rPr>
          <w:rFonts w:hint="eastAsia"/>
        </w:rPr>
      </w:pPr>
    </w:p>
    <w:p w14:paraId="0D8EE7EB">
      <w:pPr>
        <w:spacing w:after="514" w:line="259" w:lineRule="auto"/>
        <w:ind w:left="0" w:firstLine="0"/>
        <w:jc w:val="left"/>
        <w:rPr>
          <w:rFonts w:hint="eastAsia"/>
        </w:rPr>
      </w:pPr>
      <w:r>
        <w:rPr>
          <w:rFonts w:hint="eastAsia"/>
        </w:rPr>
        <w:t>Of the first the apostle says, "God was in Christ, reconciling the world unto himself, not imputing their trespasses unto them."‖</w:t>
      </w:r>
    </w:p>
    <w:p w14:paraId="15E9FCFF">
      <w:pPr>
        <w:spacing w:after="514" w:line="259" w:lineRule="auto"/>
        <w:ind w:left="0" w:firstLine="0"/>
        <w:jc w:val="left"/>
        <w:rPr>
          <w:rFonts w:hint="eastAsia"/>
        </w:rPr>
      </w:pPr>
      <w:r>
        <w:rPr>
          <w:rFonts w:hint="eastAsia"/>
        </w:rPr>
        <w:t>关于前者，使徒说：“神在基督里，叫世人与自己和好，不将他们的过犯归到他们身上。”‖</w:t>
      </w:r>
    </w:p>
    <w:p w14:paraId="63A4B22E">
      <w:pPr>
        <w:spacing w:after="514" w:line="259" w:lineRule="auto"/>
        <w:ind w:left="0" w:firstLine="0"/>
        <w:jc w:val="left"/>
        <w:rPr>
          <w:rFonts w:hint="eastAsia"/>
        </w:rPr>
      </w:pPr>
    </w:p>
    <w:p w14:paraId="3CC97378">
      <w:pPr>
        <w:spacing w:after="514" w:line="259" w:lineRule="auto"/>
        <w:ind w:left="0" w:firstLine="0"/>
        <w:jc w:val="left"/>
        <w:rPr>
          <w:rFonts w:hint="eastAsia"/>
        </w:rPr>
      </w:pPr>
      <w:r>
        <w:rPr>
          <w:rFonts w:hint="eastAsia"/>
        </w:rPr>
        <w:t>Thus, reconciliation consisted in forgiving them, that is, in ceasing to be angry with them, and receiving them into favour; and how it was effected we learn in general from the mention of Christ as a person by whom the world was reconciled, and in particular from the words subjoined for explanation.</w:t>
      </w:r>
    </w:p>
    <w:p w14:paraId="0EF8CC02">
      <w:pPr>
        <w:spacing w:after="514" w:line="259" w:lineRule="auto"/>
        <w:ind w:left="0" w:firstLine="0"/>
        <w:jc w:val="left"/>
        <w:rPr>
          <w:rFonts w:hint="eastAsia"/>
        </w:rPr>
      </w:pPr>
      <w:r>
        <w:rPr>
          <w:rFonts w:hint="eastAsia"/>
        </w:rPr>
        <w:t>因此，和好在于赦免他们，即停止向他们发怒，并接纳他们进入恩宠；它是如何成就的，我们从提到基督是世人借以和好的一位上可以概括地得知，并从为解释而附上的话语中可以具体地得知。</w:t>
      </w:r>
    </w:p>
    <w:p w14:paraId="07814AE9">
      <w:pPr>
        <w:spacing w:after="514" w:line="259" w:lineRule="auto"/>
        <w:ind w:left="0" w:firstLine="0"/>
        <w:jc w:val="left"/>
        <w:rPr>
          <w:rFonts w:hint="eastAsia"/>
        </w:rPr>
      </w:pPr>
    </w:p>
    <w:p w14:paraId="38A65896">
      <w:pPr>
        <w:spacing w:after="514" w:line="259" w:lineRule="auto"/>
        <w:ind w:left="0" w:firstLine="0"/>
        <w:jc w:val="left"/>
        <w:rPr>
          <w:rFonts w:hint="eastAsia"/>
        </w:rPr>
      </w:pPr>
      <w:r>
        <w:rPr>
          <w:rFonts w:hint="eastAsia"/>
        </w:rPr>
        <w:t>"For he made him to be sin," or "a sin-offering for us, who knew no sin, that we might be made the righteousness of God in him."*</w:t>
      </w:r>
    </w:p>
    <w:p w14:paraId="016E561E">
      <w:pPr>
        <w:spacing w:after="514" w:line="259" w:lineRule="auto"/>
        <w:ind w:left="0" w:firstLine="0"/>
        <w:jc w:val="left"/>
        <w:rPr>
          <w:rFonts w:hint="eastAsia"/>
        </w:rPr>
      </w:pPr>
      <w:r>
        <w:rPr>
          <w:rFonts w:hint="eastAsia"/>
        </w:rPr>
        <w:t>“因为祂使那无罪的，替我们成为罪，好叫我们在祂里面成为神的义。”*</w:t>
      </w:r>
    </w:p>
    <w:p w14:paraId="3084BB2E">
      <w:pPr>
        <w:spacing w:after="514" w:line="259" w:lineRule="auto"/>
        <w:ind w:left="0" w:firstLine="0"/>
        <w:jc w:val="left"/>
        <w:rPr>
          <w:rFonts w:hint="eastAsia"/>
        </w:rPr>
      </w:pPr>
    </w:p>
    <w:p w14:paraId="6A8F1B64">
      <w:pPr>
        <w:spacing w:after="514" w:line="259" w:lineRule="auto"/>
        <w:ind w:left="0" w:firstLine="0"/>
        <w:jc w:val="left"/>
        <w:rPr>
          <w:rFonts w:hint="eastAsia"/>
        </w:rPr>
      </w:pPr>
      <w:r>
        <w:rPr>
          <w:rFonts w:hint="eastAsia"/>
        </w:rPr>
        <w:t>This reconciliation was evidently on the part of God, who, by the mediation of Christ, opened the way for the exercise of his mercy in pardoning the guilty.</w:t>
      </w:r>
    </w:p>
    <w:p w14:paraId="77DCE59A">
      <w:pPr>
        <w:spacing w:after="514" w:line="259" w:lineRule="auto"/>
        <w:ind w:left="0" w:firstLine="0"/>
        <w:jc w:val="left"/>
        <w:rPr>
          <w:rFonts w:hint="eastAsia"/>
        </w:rPr>
      </w:pPr>
      <w:r>
        <w:rPr>
          <w:rFonts w:hint="eastAsia"/>
        </w:rPr>
        <w:t>这种和好显然是在神那一边，祂借着基督的中保，为祂施行怜悯赦免有罪之人开辟了道路。</w:t>
      </w:r>
    </w:p>
    <w:p w14:paraId="72964FCD">
      <w:pPr>
        <w:spacing w:after="514" w:line="259" w:lineRule="auto"/>
        <w:ind w:left="0" w:firstLine="0"/>
        <w:jc w:val="left"/>
        <w:rPr>
          <w:rFonts w:hint="eastAsia"/>
        </w:rPr>
      </w:pPr>
    </w:p>
    <w:p w14:paraId="2C35F874">
      <w:pPr>
        <w:spacing w:after="514" w:line="259" w:lineRule="auto"/>
        <w:ind w:left="0" w:firstLine="0"/>
        <w:jc w:val="left"/>
        <w:rPr>
          <w:rFonts w:hint="eastAsia"/>
        </w:rPr>
      </w:pPr>
      <w:r>
        <w:rPr>
          <w:rFonts w:hint="eastAsia"/>
        </w:rPr>
        <w:t>It cannot mean our personal reconciliation to God, or our conversion, for this follows as a consequence of the former.</w:t>
      </w:r>
    </w:p>
    <w:p w14:paraId="0E0E907F">
      <w:pPr>
        <w:spacing w:after="514" w:line="259" w:lineRule="auto"/>
        <w:ind w:left="0" w:firstLine="0"/>
        <w:jc w:val="left"/>
        <w:rPr>
          <w:rFonts w:hint="eastAsia"/>
        </w:rPr>
      </w:pPr>
      <w:r>
        <w:rPr>
          <w:rFonts w:hint="eastAsia"/>
        </w:rPr>
        <w:t>它不能意味着我们个人与神和好，或我们的悔改，因为这是前者的结果。</w:t>
      </w:r>
    </w:p>
    <w:p w14:paraId="167CC604">
      <w:pPr>
        <w:spacing w:after="514" w:line="259" w:lineRule="auto"/>
        <w:ind w:left="0" w:firstLine="0"/>
        <w:jc w:val="left"/>
        <w:rPr>
          <w:rFonts w:hint="eastAsia"/>
        </w:rPr>
      </w:pPr>
    </w:p>
    <w:p w14:paraId="300156DC">
      <w:pPr>
        <w:spacing w:after="514" w:line="259" w:lineRule="auto"/>
        <w:ind w:left="0" w:firstLine="0"/>
        <w:jc w:val="left"/>
        <w:rPr>
          <w:rFonts w:hint="eastAsia"/>
        </w:rPr>
      </w:pPr>
      <w:r>
        <w:rPr>
          <w:rFonts w:hint="eastAsia"/>
        </w:rPr>
        <w:t>On the ground of God's reconciliation to us, we are exhorted to be reconciled to him, and the great motive or encouragement is his previous reconciliation.</w:t>
      </w:r>
    </w:p>
    <w:p w14:paraId="72BC9E11">
      <w:pPr>
        <w:spacing w:after="514" w:line="259" w:lineRule="auto"/>
        <w:ind w:left="0" w:firstLine="0"/>
        <w:jc w:val="left"/>
        <w:rPr>
          <w:rFonts w:hint="eastAsia"/>
        </w:rPr>
      </w:pPr>
      <w:r>
        <w:rPr>
          <w:rFonts w:hint="eastAsia"/>
        </w:rPr>
        <w:t>在神与我们和好的基础上，我们被劝勉要与祂和好，而伟大的动机或鼓励是祂先前的和好。</w:t>
      </w:r>
    </w:p>
    <w:p w14:paraId="43590A0B">
      <w:pPr>
        <w:spacing w:after="514" w:line="259" w:lineRule="auto"/>
        <w:ind w:left="0" w:firstLine="0"/>
        <w:jc w:val="left"/>
        <w:rPr>
          <w:rFonts w:hint="eastAsia"/>
        </w:rPr>
      </w:pPr>
    </w:p>
    <w:p w14:paraId="3D4675FF">
      <w:pPr>
        <w:spacing w:after="514" w:line="259" w:lineRule="auto"/>
        <w:ind w:left="0" w:firstLine="0"/>
        <w:jc w:val="left"/>
        <w:rPr>
          <w:rFonts w:hint="eastAsia"/>
        </w:rPr>
      </w:pPr>
      <w:r>
        <w:rPr>
          <w:rFonts w:hint="eastAsia"/>
        </w:rPr>
        <w:t>"He hath committed unto us the ministry of reconciliation. Now then we are ambassadors for Christ, as though God did beseech you by us, we pray you, in Christ's stead, be ye reconciled unto God." †</w:t>
      </w:r>
    </w:p>
    <w:p w14:paraId="7B3F863B">
      <w:pPr>
        <w:spacing w:after="514" w:line="259" w:lineRule="auto"/>
        <w:ind w:left="0" w:firstLine="0"/>
        <w:jc w:val="left"/>
        <w:rPr>
          <w:rFonts w:hint="eastAsia"/>
        </w:rPr>
      </w:pPr>
      <w:r>
        <w:rPr>
          <w:rFonts w:hint="eastAsia"/>
        </w:rPr>
        <w:t>“并且将这和好的道理托付了我们。所以我们作基督的使者，就好像神借我们劝你们一般。我们替基督求你们，与神和好。” †</w:t>
      </w:r>
    </w:p>
    <w:p w14:paraId="2CEFF087">
      <w:pPr>
        <w:spacing w:after="514" w:line="259" w:lineRule="auto"/>
        <w:ind w:left="0" w:firstLine="0"/>
        <w:jc w:val="left"/>
        <w:rPr>
          <w:rFonts w:hint="eastAsia"/>
        </w:rPr>
      </w:pPr>
    </w:p>
    <w:p w14:paraId="171903BC">
      <w:pPr>
        <w:spacing w:after="514" w:line="259" w:lineRule="auto"/>
        <w:ind w:left="0" w:firstLine="0"/>
        <w:jc w:val="left"/>
        <w:rPr>
          <w:rFonts w:hint="eastAsia"/>
        </w:rPr>
      </w:pPr>
      <w:r>
        <w:rPr>
          <w:rFonts w:hint="eastAsia"/>
        </w:rPr>
        <w:t>'Since God has given Christ to be a propitiation for sin, and has sent us to proclaim the joyful tidings, do you accept the offer of peace, and enter into covenant with him.'</w:t>
      </w:r>
    </w:p>
    <w:p w14:paraId="035D1998">
      <w:pPr>
        <w:spacing w:after="514" w:line="259" w:lineRule="auto"/>
        <w:ind w:left="0" w:firstLine="0"/>
        <w:jc w:val="left"/>
        <w:rPr>
          <w:rFonts w:hint="eastAsia"/>
        </w:rPr>
      </w:pPr>
      <w:r>
        <w:rPr>
          <w:rFonts w:hint="eastAsia"/>
        </w:rPr>
        <w:t>‘既然神已赐下基督作罪的挽回祭，并差派我们来宣告这喜乐的消息，你们就当接受这和平的提议，并与祂立约。’</w:t>
      </w:r>
    </w:p>
    <w:p w14:paraId="197A20FE">
      <w:pPr>
        <w:spacing w:after="514" w:line="259" w:lineRule="auto"/>
        <w:ind w:left="0" w:firstLine="0"/>
        <w:jc w:val="left"/>
        <w:rPr>
          <w:rFonts w:hint="eastAsia"/>
        </w:rPr>
      </w:pPr>
    </w:p>
    <w:p w14:paraId="49D92F1A">
      <w:pPr>
        <w:spacing w:after="514" w:line="259" w:lineRule="auto"/>
        <w:ind w:left="0" w:firstLine="0"/>
        <w:jc w:val="left"/>
        <w:rPr>
          <w:rFonts w:hint="eastAsia"/>
        </w:rPr>
      </w:pPr>
      <w:r>
        <w:rPr>
          <w:rFonts w:hint="eastAsia"/>
        </w:rPr>
        <w:t>We are reconciled to God when we are justified by faith.</w:t>
      </w:r>
    </w:p>
    <w:p w14:paraId="7F5406B2">
      <w:pPr>
        <w:spacing w:after="514" w:line="259" w:lineRule="auto"/>
        <w:ind w:left="0" w:firstLine="0"/>
        <w:jc w:val="left"/>
        <w:rPr>
          <w:rFonts w:hint="eastAsia"/>
        </w:rPr>
      </w:pPr>
      <w:r>
        <w:rPr>
          <w:rFonts w:hint="eastAsia"/>
        </w:rPr>
        <w:t>当我们因信称义时，我们就与神和好了。</w:t>
      </w:r>
    </w:p>
    <w:p w14:paraId="58EA5DC2">
      <w:pPr>
        <w:spacing w:after="514" w:line="259" w:lineRule="auto"/>
        <w:ind w:left="0" w:firstLine="0"/>
        <w:jc w:val="left"/>
        <w:rPr>
          <w:rFonts w:hint="eastAsia"/>
        </w:rPr>
      </w:pPr>
    </w:p>
    <w:p w14:paraId="3D24A772">
      <w:pPr>
        <w:spacing w:after="514" w:line="259" w:lineRule="auto"/>
        <w:ind w:left="0" w:firstLine="0"/>
        <w:jc w:val="left"/>
        <w:rPr>
          <w:rFonts w:hint="eastAsia"/>
        </w:rPr>
      </w:pPr>
      <w:r>
        <w:rPr>
          <w:rFonts w:hint="eastAsia"/>
        </w:rPr>
        <w:t>It is false to affirm, that God is never said to be reconciled to us; and, consequently, this argument against the propitiatory nature of the death of Christ falls to the ground.</w:t>
      </w:r>
    </w:p>
    <w:p w14:paraId="30383489">
      <w:pPr>
        <w:spacing w:after="514" w:line="259" w:lineRule="auto"/>
        <w:ind w:left="0" w:firstLine="0"/>
        <w:jc w:val="left"/>
        <w:rPr>
          <w:rFonts w:hint="eastAsia"/>
        </w:rPr>
      </w:pPr>
      <w:r>
        <w:rPr>
          <w:rFonts w:hint="eastAsia"/>
        </w:rPr>
        <w:t>断言神从未被说成是与我们和好的，这是错误的；因此，这个反对基督之死具有挽回性质的论据就站不住脚了。</w:t>
      </w:r>
    </w:p>
    <w:p w14:paraId="122F3B70">
      <w:pPr>
        <w:spacing w:after="514" w:line="259" w:lineRule="auto"/>
        <w:ind w:left="0" w:firstLine="0"/>
        <w:jc w:val="left"/>
        <w:rPr>
          <w:rFonts w:hint="eastAsia"/>
        </w:rPr>
      </w:pPr>
    </w:p>
    <w:p w14:paraId="5DF3C91F">
      <w:pPr>
        <w:spacing w:after="514" w:line="259" w:lineRule="auto"/>
        <w:ind w:left="0" w:firstLine="0"/>
        <w:jc w:val="left"/>
        <w:rPr>
          <w:rFonts w:hint="eastAsia"/>
        </w:rPr>
      </w:pPr>
      <w:r>
        <w:rPr>
          <w:rFonts w:hint="eastAsia"/>
        </w:rPr>
        <w:t>It is equally false to affirm, that God was reconciled before he sent his Son into the world, and that therefore Christ did not die to reconcile him.</w:t>
      </w:r>
    </w:p>
    <w:p w14:paraId="5D1B27E4">
      <w:pPr>
        <w:spacing w:after="514" w:line="259" w:lineRule="auto"/>
        <w:ind w:left="0" w:firstLine="0"/>
        <w:jc w:val="left"/>
        <w:rPr>
          <w:rFonts w:hint="eastAsia"/>
        </w:rPr>
      </w:pPr>
      <w:r>
        <w:rPr>
          <w:rFonts w:hint="eastAsia"/>
        </w:rPr>
        <w:t>断言神在差遣祂儿子到世上来之前就已经和好了，因此基督并非为要使祂和好而死，这也是同样错误的。</w:t>
      </w:r>
    </w:p>
    <w:p w14:paraId="4E494A55">
      <w:pPr>
        <w:spacing w:after="514" w:line="259" w:lineRule="auto"/>
        <w:ind w:left="0" w:firstLine="0"/>
        <w:jc w:val="left"/>
        <w:rPr>
          <w:rFonts w:hint="eastAsia"/>
        </w:rPr>
      </w:pPr>
    </w:p>
    <w:p w14:paraId="75103DA1">
      <w:pPr>
        <w:spacing w:after="514" w:line="259" w:lineRule="auto"/>
        <w:ind w:left="0" w:firstLine="0"/>
        <w:jc w:val="left"/>
        <w:rPr>
          <w:rFonts w:hint="eastAsia"/>
        </w:rPr>
      </w:pPr>
      <w:r>
        <w:rPr>
          <w:rFonts w:hint="eastAsia"/>
        </w:rPr>
        <w:t>We acknowledge that it was because he loved the world, that he gave his only begotten Son.</w:t>
      </w:r>
    </w:p>
    <w:p w14:paraId="53ED390E">
      <w:pPr>
        <w:spacing w:after="514" w:line="259" w:lineRule="auto"/>
        <w:ind w:left="0" w:firstLine="0"/>
        <w:jc w:val="left"/>
        <w:rPr>
          <w:rFonts w:hint="eastAsia"/>
        </w:rPr>
      </w:pPr>
      <w:r>
        <w:rPr>
          <w:rFonts w:hint="eastAsia"/>
        </w:rPr>
        <w:t>我们承认，正是因为祂爱世人，祂才赐下祂的独生子。</w:t>
      </w:r>
    </w:p>
    <w:p w14:paraId="796698A5">
      <w:pPr>
        <w:spacing w:after="514" w:line="259" w:lineRule="auto"/>
        <w:ind w:left="0" w:firstLine="0"/>
        <w:jc w:val="left"/>
        <w:rPr>
          <w:rFonts w:hint="eastAsia"/>
        </w:rPr>
      </w:pPr>
    </w:p>
    <w:p w14:paraId="1F533EE0">
      <w:pPr>
        <w:spacing w:after="514" w:line="259" w:lineRule="auto"/>
        <w:ind w:left="0" w:firstLine="0"/>
        <w:jc w:val="left"/>
        <w:rPr>
          <w:rFonts w:hint="eastAsia"/>
        </w:rPr>
      </w:pPr>
      <w:r>
        <w:rPr>
          <w:rFonts w:hint="eastAsia"/>
        </w:rPr>
        <w:t>But this love was merely a benevolent purpose to deliver us by proper means, and proceeded no farther than to provide those means.</w:t>
      </w:r>
    </w:p>
    <w:p w14:paraId="6B632F44">
      <w:pPr>
        <w:spacing w:after="514" w:line="259" w:lineRule="auto"/>
        <w:ind w:left="0" w:firstLine="0"/>
        <w:jc w:val="left"/>
        <w:rPr>
          <w:rFonts w:hint="eastAsia"/>
        </w:rPr>
      </w:pPr>
      <w:r>
        <w:rPr>
          <w:rFonts w:hint="eastAsia"/>
        </w:rPr>
        <w:t>但这份爱仅仅是一个仁慈的旨意，要用恰当的方法来拯救我们，并且并未超出提供这些方法的范围。</w:t>
      </w:r>
    </w:p>
    <w:p w14:paraId="63137E34">
      <w:pPr>
        <w:spacing w:after="514" w:line="259" w:lineRule="auto"/>
        <w:ind w:left="0" w:firstLine="0"/>
        <w:jc w:val="left"/>
        <w:rPr>
          <w:rFonts w:hint="eastAsia"/>
        </w:rPr>
      </w:pPr>
    </w:p>
    <w:p w14:paraId="7948A5A5">
      <w:pPr>
        <w:spacing w:after="514" w:line="259" w:lineRule="auto"/>
        <w:ind w:left="0" w:firstLine="0"/>
        <w:jc w:val="left"/>
        <w:rPr>
          <w:rFonts w:hint="eastAsia"/>
        </w:rPr>
      </w:pPr>
      <w:r>
        <w:rPr>
          <w:rFonts w:hint="eastAsia"/>
        </w:rPr>
        <w:t>He had not actually forgiven us, but was willing to forgive us, if a sufficient atonement was made.</w:t>
      </w:r>
    </w:p>
    <w:p w14:paraId="53BBFD10">
      <w:pPr>
        <w:spacing w:after="514" w:line="259" w:lineRule="auto"/>
        <w:ind w:left="0" w:firstLine="0"/>
        <w:jc w:val="left"/>
        <w:rPr>
          <w:rFonts w:hint="eastAsia"/>
        </w:rPr>
      </w:pPr>
      <w:r>
        <w:rPr>
          <w:rFonts w:hint="eastAsia"/>
        </w:rPr>
        <w:t>祂并未实际赦免我们，但如果作出了足够的赎罪，祂是愿意赦免我们的。</w:t>
      </w:r>
    </w:p>
    <w:p w14:paraId="597A2926">
      <w:pPr>
        <w:spacing w:after="514" w:line="259" w:lineRule="auto"/>
        <w:ind w:left="0" w:firstLine="0"/>
        <w:jc w:val="left"/>
        <w:rPr>
          <w:rFonts w:hint="eastAsia"/>
        </w:rPr>
      </w:pPr>
    </w:p>
    <w:p w14:paraId="7F2258F7">
      <w:pPr>
        <w:spacing w:after="514" w:line="259" w:lineRule="auto"/>
        <w:ind w:left="0" w:firstLine="0"/>
        <w:jc w:val="left"/>
        <w:rPr>
          <w:rFonts w:hint="eastAsia"/>
        </w:rPr>
      </w:pPr>
      <w:r>
        <w:rPr>
          <w:rFonts w:hint="eastAsia"/>
        </w:rPr>
        <w:t>He appointed Christ to die for transgressors, that he might receive them into favour in perfect consistency with his threatenings against sin, and the righteousness of his administration.</w:t>
      </w:r>
    </w:p>
    <w:p w14:paraId="21676254">
      <w:pPr>
        <w:spacing w:after="514" w:line="259" w:lineRule="auto"/>
        <w:ind w:left="0" w:firstLine="0"/>
        <w:jc w:val="left"/>
        <w:rPr>
          <w:rFonts w:hint="eastAsia"/>
        </w:rPr>
      </w:pPr>
      <w:r>
        <w:rPr>
          <w:rFonts w:hint="eastAsia"/>
        </w:rPr>
        <w:t>祂指定基督为违背者而死，好使祂能接纳他们进入恩宠，这与祂对罪的威胁，以及祂治理的公义完全一致。</w:t>
      </w:r>
    </w:p>
    <w:p w14:paraId="38AE7F4F">
      <w:pPr>
        <w:spacing w:after="514" w:line="259" w:lineRule="auto"/>
        <w:ind w:left="0" w:firstLine="0"/>
        <w:jc w:val="left"/>
        <w:rPr>
          <w:rFonts w:hint="eastAsia"/>
        </w:rPr>
      </w:pPr>
    </w:p>
    <w:p w14:paraId="6DE5E1AB">
      <w:pPr>
        <w:spacing w:after="514" w:line="259" w:lineRule="auto"/>
        <w:ind w:left="0" w:firstLine="0"/>
        <w:jc w:val="left"/>
        <w:rPr>
          <w:rFonts w:hint="eastAsia"/>
        </w:rPr>
      </w:pPr>
      <w:r>
        <w:rPr>
          <w:rFonts w:hint="eastAsia"/>
        </w:rPr>
        <w:t>He was content—nay he willed—that the grounds of his displeasure against us should be removed; but, till they were removed, he was not actually reconciled; and hence our pardon and restoration are not represented as the immediate effects of his original purpose to save us, but are ascribed to the vicarious sufferings of the Saviour.</w:t>
      </w:r>
    </w:p>
    <w:p w14:paraId="29F29F2C">
      <w:pPr>
        <w:spacing w:after="514" w:line="259" w:lineRule="auto"/>
        <w:ind w:left="0" w:firstLine="0"/>
        <w:jc w:val="left"/>
        <w:rPr>
          <w:rFonts w:hint="eastAsia"/>
        </w:rPr>
      </w:pPr>
      <w:r>
        <w:rPr>
          <w:rFonts w:hint="eastAsia"/>
        </w:rPr>
        <w:t>祂满足——甚至祂愿意——除去祂对我们不悦的根源；但，在它们被除去之前，祂并未实际和好；因此我们的赦免和恢复，并非被描绘为祂最初要拯救我们之旨意的直接果效，而是归因于救主的替代性苦难。</w:t>
      </w:r>
    </w:p>
    <w:p w14:paraId="3CB19A76">
      <w:pPr>
        <w:spacing w:after="514" w:line="259" w:lineRule="auto"/>
        <w:ind w:left="0" w:firstLine="0"/>
        <w:jc w:val="left"/>
        <w:rPr>
          <w:rFonts w:hint="eastAsia"/>
        </w:rPr>
      </w:pPr>
    </w:p>
    <w:p w14:paraId="4BB0A60D">
      <w:pPr>
        <w:spacing w:after="514" w:line="259" w:lineRule="auto"/>
        <w:ind w:left="0" w:firstLine="0"/>
        <w:jc w:val="left"/>
        <w:rPr>
          <w:rFonts w:hint="eastAsia"/>
        </w:rPr>
      </w:pPr>
      <w:r>
        <w:rPr>
          <w:rFonts w:hint="eastAsia"/>
        </w:rPr>
        <w:t>"The chastisement of our peace," or by which our peace was procured, "was upon him, and with his stripes we are healed."</w:t>
      </w:r>
    </w:p>
    <w:p w14:paraId="0E292D8A">
      <w:pPr>
        <w:spacing w:after="514" w:line="259" w:lineRule="auto"/>
        <w:ind w:left="0" w:firstLine="0"/>
        <w:jc w:val="left"/>
        <w:rPr>
          <w:rFonts w:hint="eastAsia"/>
        </w:rPr>
      </w:pPr>
      <w:r>
        <w:rPr>
          <w:rFonts w:hint="eastAsia"/>
        </w:rPr>
        <w:t>“我们平安的刑罚”，或借此我们的平安得以成就，“都归在祂身上，因祂受的鞭伤，我们得医治。”</w:t>
      </w:r>
    </w:p>
    <w:p w14:paraId="0CFA03EF">
      <w:pPr>
        <w:spacing w:after="514" w:line="259" w:lineRule="auto"/>
        <w:ind w:left="0" w:firstLine="0"/>
        <w:jc w:val="left"/>
        <w:rPr>
          <w:rFonts w:hint="eastAsia"/>
        </w:rPr>
      </w:pPr>
    </w:p>
    <w:p w14:paraId="6C9D1E89">
      <w:pPr>
        <w:spacing w:after="514" w:line="259" w:lineRule="auto"/>
        <w:ind w:left="0" w:firstLine="0"/>
        <w:jc w:val="left"/>
        <w:rPr>
          <w:rFonts w:hint="eastAsia"/>
        </w:rPr>
      </w:pPr>
      <w:r>
        <w:rPr>
          <w:rFonts w:hint="eastAsia"/>
        </w:rPr>
        <w:t>God was reconciled when that was done, which made justice cease to demand our punishment.</w:t>
      </w:r>
    </w:p>
    <w:p w14:paraId="73BE0F24">
      <w:pPr>
        <w:spacing w:after="514" w:line="259" w:lineRule="auto"/>
        <w:ind w:left="0" w:firstLine="0"/>
        <w:jc w:val="left"/>
        <w:rPr>
          <w:rFonts w:hint="eastAsia"/>
        </w:rPr>
      </w:pPr>
      <w:r>
        <w:rPr>
          <w:rFonts w:hint="eastAsia"/>
        </w:rPr>
        <w:t>当那使公义停止要求我们受罚的事成就时，神就和好了。</w:t>
      </w:r>
    </w:p>
    <w:p w14:paraId="4F19CD07">
      <w:pPr>
        <w:spacing w:after="514" w:line="259" w:lineRule="auto"/>
        <w:ind w:left="0" w:firstLine="0"/>
        <w:jc w:val="left"/>
        <w:rPr>
          <w:rFonts w:hint="eastAsia"/>
        </w:rPr>
      </w:pPr>
    </w:p>
    <w:p w14:paraId="0BE79C80">
      <w:pPr>
        <w:spacing w:after="514" w:line="259" w:lineRule="auto"/>
        <w:ind w:left="0" w:firstLine="0"/>
        <w:jc w:val="left"/>
        <w:rPr>
          <w:rFonts w:hint="eastAsia"/>
        </w:rPr>
      </w:pPr>
      <w:r>
        <w:rPr>
          <w:rFonts w:hint="eastAsia"/>
        </w:rPr>
        <w:t>The general ground on which we maintain the doctrine of atonement is, the necessity arising from the nature and the revealed will of God, that the transgressors of the law should be subjected to the penalty.</w:t>
      </w:r>
    </w:p>
    <w:p w14:paraId="7FF7DC1C">
      <w:pPr>
        <w:spacing w:after="514" w:line="259" w:lineRule="auto"/>
        <w:ind w:left="0" w:firstLine="0"/>
        <w:jc w:val="left"/>
        <w:rPr>
          <w:rFonts w:hint="eastAsia"/>
        </w:rPr>
      </w:pPr>
      <w:r>
        <w:rPr>
          <w:rFonts w:hint="eastAsia"/>
        </w:rPr>
        <w:t>我们主张赎罪教义的普遍根据是，源于神的本性和祂启示的旨意，违背律法之人必须受刑罚的必要性。</w:t>
      </w:r>
    </w:p>
    <w:p w14:paraId="4F213E24">
      <w:pPr>
        <w:spacing w:after="514" w:line="259" w:lineRule="auto"/>
        <w:ind w:left="0" w:firstLine="0"/>
        <w:jc w:val="left"/>
        <w:rPr>
          <w:rFonts w:hint="eastAsia"/>
        </w:rPr>
      </w:pPr>
    </w:p>
    <w:p w14:paraId="1C8489BC">
      <w:pPr>
        <w:spacing w:after="514" w:line="259" w:lineRule="auto"/>
        <w:ind w:left="0" w:firstLine="0"/>
        <w:jc w:val="left"/>
        <w:rPr>
          <w:rFonts w:hint="eastAsia"/>
        </w:rPr>
      </w:pPr>
      <w:r>
        <w:rPr>
          <w:rFonts w:hint="eastAsia"/>
        </w:rPr>
        <w:t>We think that the transgressors can be allowed to escape only by a gracious dispensation, admitting a surety to suffer in their room.</w:t>
      </w:r>
    </w:p>
    <w:p w14:paraId="71ED9FFB">
      <w:pPr>
        <w:spacing w:after="514" w:line="259" w:lineRule="auto"/>
        <w:ind w:left="0" w:firstLine="0"/>
        <w:jc w:val="left"/>
        <w:rPr>
          <w:rFonts w:hint="eastAsia"/>
        </w:rPr>
      </w:pPr>
      <w:r>
        <w:rPr>
          <w:rFonts w:hint="eastAsia"/>
        </w:rPr>
        <w:t>我们认为，违背者只有通过一个恩典的安排，允许一位担保人代替他们受苦，才能得以逃脱。</w:t>
      </w:r>
    </w:p>
    <w:p w14:paraId="0289C63D">
      <w:pPr>
        <w:spacing w:after="514" w:line="259" w:lineRule="auto"/>
        <w:ind w:left="0" w:firstLine="0"/>
        <w:jc w:val="left"/>
        <w:rPr>
          <w:rFonts w:hint="eastAsia"/>
        </w:rPr>
      </w:pPr>
    </w:p>
    <w:p w14:paraId="029036BE">
      <w:pPr>
        <w:spacing w:after="514" w:line="259" w:lineRule="auto"/>
        <w:ind w:left="0" w:firstLine="0"/>
        <w:jc w:val="left"/>
        <w:rPr>
          <w:rFonts w:hint="eastAsia"/>
        </w:rPr>
      </w:pPr>
      <w:r>
        <w:rPr>
          <w:rFonts w:hint="eastAsia"/>
        </w:rPr>
        <w:t>We cannot see how the honour of the Divine character and government could be otherwise maintained.</w:t>
      </w:r>
    </w:p>
    <w:p w14:paraId="522B341A">
      <w:pPr>
        <w:spacing w:after="514" w:line="259" w:lineRule="auto"/>
        <w:ind w:left="0" w:firstLine="0"/>
        <w:jc w:val="left"/>
        <w:rPr>
          <w:rFonts w:hint="eastAsia"/>
        </w:rPr>
      </w:pPr>
      <w:r>
        <w:rPr>
          <w:rFonts w:hint="eastAsia"/>
        </w:rPr>
        <w:t>我们看不出，神圣的品格和治理的尊荣还能如何得以维护。</w:t>
      </w:r>
    </w:p>
    <w:p w14:paraId="23566888">
      <w:pPr>
        <w:spacing w:after="514" w:line="259" w:lineRule="auto"/>
        <w:ind w:left="0" w:firstLine="0"/>
        <w:jc w:val="left"/>
        <w:rPr>
          <w:rFonts w:hint="eastAsia"/>
        </w:rPr>
      </w:pPr>
    </w:p>
    <w:p w14:paraId="1FFD652D">
      <w:pPr>
        <w:spacing w:after="514" w:line="259" w:lineRule="auto"/>
        <w:ind w:left="0" w:firstLine="0"/>
        <w:jc w:val="left"/>
        <w:rPr>
          <w:rFonts w:hint="eastAsia"/>
        </w:rPr>
      </w:pPr>
      <w:r>
        <w:rPr>
          <w:rFonts w:hint="eastAsia"/>
        </w:rPr>
        <w:t>Believing that avenging justice is essential to God, we conclude that free pardon, or pardon upon the simple condition of repentance, was impossible.</w:t>
      </w:r>
    </w:p>
    <w:p w14:paraId="5E3072CF">
      <w:pPr>
        <w:spacing w:after="514" w:line="259" w:lineRule="auto"/>
        <w:ind w:left="0" w:firstLine="0"/>
        <w:jc w:val="left"/>
        <w:rPr>
          <w:rFonts w:hint="eastAsia"/>
        </w:rPr>
      </w:pPr>
      <w:r>
        <w:rPr>
          <w:rFonts w:hint="eastAsia"/>
        </w:rPr>
        <w:t>我们相信，报应的公义对神是本质的，因此得出结论，白白的赦免，或单单以悔改为条件的赦免，是不可能的。</w:t>
      </w:r>
    </w:p>
    <w:p w14:paraId="34C653A9">
      <w:pPr>
        <w:spacing w:after="514" w:line="259" w:lineRule="auto"/>
        <w:ind w:left="0" w:firstLine="0"/>
        <w:jc w:val="left"/>
        <w:rPr>
          <w:rFonts w:hint="eastAsia"/>
        </w:rPr>
      </w:pPr>
    </w:p>
    <w:p w14:paraId="501CE701">
      <w:pPr>
        <w:spacing w:after="514" w:line="259" w:lineRule="auto"/>
        <w:ind w:left="0" w:firstLine="0"/>
        <w:jc w:val="left"/>
        <w:rPr>
          <w:rFonts w:hint="eastAsia"/>
        </w:rPr>
      </w:pPr>
      <w:r>
        <w:rPr>
          <w:rFonts w:hint="eastAsia"/>
        </w:rPr>
        <w:t>But, although abstract reasoning from the Divine perfections may be auxiliary to our belief of any particular doctrine, the proper foundation of faith is the express testimony of Scripture; and I have therefore endeavoured to lay before you a part of the evidence which it supplies on this most important subject.</w:t>
      </w:r>
    </w:p>
    <w:p w14:paraId="06460607">
      <w:pPr>
        <w:spacing w:after="514" w:line="259" w:lineRule="auto"/>
        <w:ind w:left="0" w:firstLine="0"/>
        <w:jc w:val="left"/>
        <w:rPr>
          <w:rFonts w:hint="eastAsia"/>
        </w:rPr>
      </w:pPr>
      <w:r>
        <w:rPr>
          <w:rFonts w:hint="eastAsia"/>
        </w:rPr>
        <w:t>但是，尽管从神圣完美中进行的抽象推理，可能有助于我们相信任何特定的教义，但信心的真正根基是圣经明确的见证；因此，我已努力向你们呈现了圣经就这个最重要主题所提供的部分证据。</w:t>
      </w:r>
    </w:p>
    <w:p w14:paraId="09320AEB">
      <w:pPr>
        <w:spacing w:after="514" w:line="259" w:lineRule="auto"/>
        <w:ind w:left="0" w:firstLine="0"/>
        <w:jc w:val="left"/>
        <w:rPr>
          <w:rFonts w:hint="eastAsia"/>
        </w:rPr>
      </w:pPr>
    </w:p>
    <w:p w14:paraId="2D63BE74">
      <w:pPr>
        <w:spacing w:after="514" w:line="259" w:lineRule="auto"/>
        <w:ind w:left="0" w:firstLine="0"/>
        <w:jc w:val="left"/>
        <w:rPr>
          <w:rFonts w:hint="eastAsia"/>
        </w:rPr>
      </w:pPr>
      <w:r>
        <w:rPr>
          <w:rFonts w:hint="eastAsia"/>
        </w:rPr>
        <w:t>The argument drawn from the justice of God in support of this doctrine, was considered when I endeavoured to illustrate his perfections.</w:t>
      </w:r>
    </w:p>
    <w:p w14:paraId="5B2944AD">
      <w:pPr>
        <w:spacing w:after="514" w:line="259" w:lineRule="auto"/>
        <w:ind w:left="0" w:firstLine="0"/>
        <w:jc w:val="left"/>
        <w:rPr>
          <w:rFonts w:hint="eastAsia"/>
        </w:rPr>
      </w:pPr>
      <w:r>
        <w:rPr>
          <w:rFonts w:hint="eastAsia"/>
        </w:rPr>
        <w:t>在试图阐明祂的完美时，我已考虑了从神的公义中引出，以支持此教义的论据。</w:t>
      </w:r>
    </w:p>
    <w:p w14:paraId="09B8E240">
      <w:pPr>
        <w:spacing w:after="514" w:line="259" w:lineRule="auto"/>
        <w:ind w:left="0" w:firstLine="0"/>
        <w:jc w:val="left"/>
        <w:rPr>
          <w:rFonts w:hint="eastAsia"/>
        </w:rPr>
      </w:pPr>
    </w:p>
    <w:p w14:paraId="1C8CC768">
      <w:pPr>
        <w:spacing w:after="514" w:line="259" w:lineRule="auto"/>
        <w:ind w:left="0" w:firstLine="0"/>
        <w:jc w:val="left"/>
        <w:rPr>
          <w:rFonts w:hint="eastAsia"/>
        </w:rPr>
      </w:pPr>
      <w:r>
        <w:rPr>
          <w:rFonts w:hint="eastAsia"/>
        </w:rPr>
        <w:t>I shall close this discussion, by calling your attention to the objections which are advanced against this doctrine.</w:t>
      </w:r>
    </w:p>
    <w:p w14:paraId="797912F8">
      <w:pPr>
        <w:spacing w:after="514" w:line="259" w:lineRule="auto"/>
        <w:ind w:left="0" w:firstLine="0"/>
        <w:jc w:val="left"/>
        <w:rPr>
          <w:rFonts w:hint="eastAsia"/>
        </w:rPr>
      </w:pPr>
      <w:r>
        <w:rPr>
          <w:rFonts w:hint="eastAsia"/>
        </w:rPr>
        <w:t>我将结束这个讨论，同时请你们注意针对此教义提出的反对意见。</w:t>
      </w:r>
    </w:p>
    <w:p w14:paraId="1841BA35">
      <w:pPr>
        <w:spacing w:after="514" w:line="259" w:lineRule="auto"/>
        <w:ind w:left="0" w:firstLine="0"/>
        <w:jc w:val="left"/>
        <w:rPr>
          <w:rFonts w:hint="eastAsia"/>
        </w:rPr>
      </w:pPr>
    </w:p>
    <w:p w14:paraId="72AF7291">
      <w:pPr>
        <w:spacing w:after="514" w:line="259" w:lineRule="auto"/>
        <w:ind w:left="0" w:firstLine="0"/>
        <w:jc w:val="left"/>
        <w:rPr>
          <w:rFonts w:hint="eastAsia"/>
        </w:rPr>
      </w:pPr>
      <w:r>
        <w:rPr>
          <w:rFonts w:hint="eastAsia"/>
        </w:rPr>
        <w:t>First, It is objected, that the doctrine of the atonement is repugnant to all our notions of justice; for, what is more manifestly unjust, than that the innocent should suffer for the guilty?</w:t>
      </w:r>
    </w:p>
    <w:p w14:paraId="664168A6">
      <w:pPr>
        <w:spacing w:after="514" w:line="259" w:lineRule="auto"/>
        <w:ind w:left="0" w:firstLine="0"/>
        <w:jc w:val="left"/>
        <w:rPr>
          <w:rFonts w:hint="eastAsia"/>
        </w:rPr>
      </w:pPr>
      <w:r>
        <w:rPr>
          <w:rFonts w:hint="eastAsia"/>
        </w:rPr>
        <w:t>首先，有人反对说，赎罪的教义与我们所有关于公义的观念相悖；因为，还有什么比无辜者为有罪者受苦更明显地不公呢？</w:t>
      </w:r>
    </w:p>
    <w:p w14:paraId="02E888F7">
      <w:pPr>
        <w:spacing w:after="514" w:line="259" w:lineRule="auto"/>
        <w:ind w:left="0" w:firstLine="0"/>
        <w:jc w:val="left"/>
        <w:rPr>
          <w:rFonts w:hint="eastAsia"/>
        </w:rPr>
      </w:pPr>
    </w:p>
    <w:p w14:paraId="422A16ED">
      <w:pPr>
        <w:spacing w:after="514" w:line="259" w:lineRule="auto"/>
        <w:ind w:left="0" w:firstLine="0"/>
        <w:jc w:val="left"/>
        <w:rPr>
          <w:rFonts w:hint="eastAsia"/>
        </w:rPr>
      </w:pPr>
      <w:r>
        <w:rPr>
          <w:rFonts w:hint="eastAsia"/>
        </w:rPr>
        <w:t>But the assumed maxim, that it is contrary to justice that a person should suffer except for his own sins, is too sweeping, and is not agreeable to the common sentiments of mankind.</w:t>
      </w:r>
    </w:p>
    <w:p w14:paraId="365BE5D2">
      <w:pPr>
        <w:spacing w:after="514" w:line="259" w:lineRule="auto"/>
        <w:ind w:left="0" w:firstLine="0"/>
        <w:jc w:val="left"/>
        <w:rPr>
          <w:rFonts w:hint="eastAsia"/>
        </w:rPr>
      </w:pPr>
      <w:r>
        <w:rPr>
          <w:rFonts w:hint="eastAsia"/>
        </w:rPr>
        <w:t>但是，这个假设的格言，即一个人若非为自己的罪受苦就是违背公义，太过笼统，也不符合人类的普遍情感。</w:t>
      </w:r>
    </w:p>
    <w:p w14:paraId="1B2DEA51">
      <w:pPr>
        <w:spacing w:after="514" w:line="259" w:lineRule="auto"/>
        <w:ind w:left="0" w:firstLine="0"/>
        <w:jc w:val="left"/>
        <w:rPr>
          <w:rFonts w:hint="eastAsia"/>
        </w:rPr>
      </w:pPr>
    </w:p>
    <w:p w14:paraId="3615EAF5">
      <w:pPr>
        <w:spacing w:after="514" w:line="259" w:lineRule="auto"/>
        <w:ind w:left="0" w:firstLine="0"/>
        <w:jc w:val="left"/>
        <w:rPr>
          <w:rFonts w:hint="eastAsia"/>
        </w:rPr>
      </w:pPr>
      <w:r>
        <w:rPr>
          <w:rFonts w:hint="eastAsia"/>
        </w:rPr>
        <w:t>It is acknowledged that, in certain cases, one man may put himself in the place of another, and bear the consequences of such substitution.</w:t>
      </w:r>
    </w:p>
    <w:p w14:paraId="40E46BCD">
      <w:pPr>
        <w:spacing w:after="514" w:line="259" w:lineRule="auto"/>
        <w:ind w:left="0" w:firstLine="0"/>
        <w:jc w:val="left"/>
        <w:rPr>
          <w:rFonts w:hint="eastAsia"/>
        </w:rPr>
      </w:pPr>
      <w:r>
        <w:rPr>
          <w:rFonts w:hint="eastAsia"/>
        </w:rPr>
        <w:t>诚然，在某些情况下，一个人可以代替另一个人，并承担这种替代的后果。</w:t>
      </w:r>
    </w:p>
    <w:p w14:paraId="17574252">
      <w:pPr>
        <w:spacing w:after="514" w:line="259" w:lineRule="auto"/>
        <w:ind w:left="0" w:firstLine="0"/>
        <w:jc w:val="left"/>
        <w:rPr>
          <w:rFonts w:hint="eastAsia"/>
        </w:rPr>
      </w:pPr>
    </w:p>
    <w:p w14:paraId="0DB62DF9">
      <w:pPr>
        <w:spacing w:after="514" w:line="259" w:lineRule="auto"/>
        <w:ind w:left="0" w:firstLine="0"/>
        <w:jc w:val="left"/>
        <w:rPr>
          <w:rFonts w:hint="eastAsia"/>
        </w:rPr>
      </w:pPr>
      <w:r>
        <w:rPr>
          <w:rFonts w:hint="eastAsia"/>
        </w:rPr>
        <w:t>We have an example in cases of suretiship, when the surety is compelled to do what the principal has failed to perform.</w:t>
      </w:r>
    </w:p>
    <w:p w14:paraId="350D322F">
      <w:pPr>
        <w:spacing w:after="514" w:line="259" w:lineRule="auto"/>
        <w:ind w:left="0" w:firstLine="0"/>
        <w:jc w:val="left"/>
        <w:rPr>
          <w:rFonts w:hint="eastAsia"/>
        </w:rPr>
      </w:pPr>
      <w:r>
        <w:rPr>
          <w:rFonts w:hint="eastAsia"/>
        </w:rPr>
        <w:t>我们在担保的情况下有此例，当主债务人未能履行时，担保人被迫履行。</w:t>
      </w:r>
    </w:p>
    <w:p w14:paraId="45F46654">
      <w:pPr>
        <w:spacing w:after="514" w:line="259" w:lineRule="auto"/>
        <w:ind w:left="0" w:firstLine="0"/>
        <w:jc w:val="left"/>
        <w:rPr>
          <w:rFonts w:hint="eastAsia"/>
        </w:rPr>
      </w:pPr>
    </w:p>
    <w:p w14:paraId="3BB4BA15">
      <w:pPr>
        <w:spacing w:after="514" w:line="259" w:lineRule="auto"/>
        <w:ind w:left="0" w:firstLine="0"/>
        <w:jc w:val="left"/>
        <w:rPr>
          <w:rFonts w:hint="eastAsia"/>
        </w:rPr>
      </w:pPr>
      <w:r>
        <w:rPr>
          <w:rFonts w:hint="eastAsia"/>
        </w:rPr>
        <w:t>There are even instances in the matter of life and death, of one man engaging to save the life of another by the sacrifice of his own.</w:t>
      </w:r>
    </w:p>
    <w:p w14:paraId="3E671C2B">
      <w:pPr>
        <w:spacing w:after="514" w:line="259" w:lineRule="auto"/>
        <w:ind w:left="0" w:firstLine="0"/>
        <w:jc w:val="left"/>
        <w:rPr>
          <w:rFonts w:hint="eastAsia"/>
        </w:rPr>
      </w:pPr>
      <w:r>
        <w:rPr>
          <w:rFonts w:hint="eastAsia"/>
        </w:rPr>
        <w:t>甚至在生死攸关的事情上，也有一个人承诺牺牲自己的生命来拯救另一个人的生命的例子。</w:t>
      </w:r>
    </w:p>
    <w:p w14:paraId="27FB8A2E">
      <w:pPr>
        <w:spacing w:after="514" w:line="259" w:lineRule="auto"/>
        <w:ind w:left="0" w:firstLine="0"/>
        <w:jc w:val="left"/>
        <w:rPr>
          <w:rFonts w:hint="eastAsia"/>
        </w:rPr>
      </w:pPr>
    </w:p>
    <w:p w14:paraId="0925A119">
      <w:pPr>
        <w:spacing w:after="514" w:line="259" w:lineRule="auto"/>
        <w:ind w:left="0" w:firstLine="0"/>
        <w:jc w:val="left"/>
        <w:rPr>
          <w:rFonts w:hint="eastAsia"/>
        </w:rPr>
      </w:pPr>
      <w:r>
        <w:rPr>
          <w:rFonts w:hint="eastAsia"/>
        </w:rPr>
        <w:t>Here, however, suretiship is extended beyond its due limits, because no man has power to give away his own life, and therefore no government has a right to accept it.</w:t>
      </w:r>
    </w:p>
    <w:p w14:paraId="4FD0D461">
      <w:pPr>
        <w:spacing w:after="514" w:line="259" w:lineRule="auto"/>
        <w:ind w:left="0" w:firstLine="0"/>
        <w:jc w:val="left"/>
        <w:rPr>
          <w:rFonts w:hint="eastAsia"/>
        </w:rPr>
      </w:pPr>
      <w:r>
        <w:rPr>
          <w:rFonts w:hint="eastAsia"/>
        </w:rPr>
        <w:t>然而，在这里，担保超出了其应有的限度，因为无人有权舍弃自己的生命，因此也没有政府有权接受它。</w:t>
      </w:r>
    </w:p>
    <w:p w14:paraId="6CA064EB">
      <w:pPr>
        <w:spacing w:after="514" w:line="259" w:lineRule="auto"/>
        <w:ind w:left="0" w:firstLine="0"/>
        <w:jc w:val="left"/>
        <w:rPr>
          <w:rFonts w:hint="eastAsia"/>
        </w:rPr>
      </w:pPr>
    </w:p>
    <w:p w14:paraId="26440E4D">
      <w:pPr>
        <w:spacing w:after="514" w:line="259" w:lineRule="auto"/>
        <w:ind w:left="0" w:firstLine="0"/>
        <w:jc w:val="left"/>
        <w:rPr>
          <w:rFonts w:hint="eastAsia"/>
        </w:rPr>
      </w:pPr>
      <w:r>
        <w:rPr>
          <w:rFonts w:hint="eastAsia"/>
        </w:rPr>
        <w:t>But the principle of substitution is recognised and acted upon among men, and cannot consistently be condemned, when adopted as a part of the Divine administration.</w:t>
      </w:r>
    </w:p>
    <w:p w14:paraId="286B768F">
      <w:pPr>
        <w:spacing w:after="514" w:line="259" w:lineRule="auto"/>
        <w:ind w:left="0" w:firstLine="0"/>
        <w:jc w:val="left"/>
        <w:rPr>
          <w:rFonts w:hint="eastAsia"/>
        </w:rPr>
      </w:pPr>
      <w:r>
        <w:rPr>
          <w:rFonts w:hint="eastAsia"/>
        </w:rPr>
        <w:t>但是，替代的原则在人类中被承认并被实行，当它被采纳为神圣治理的一部分时，就不能被一致地谴责。</w:t>
      </w:r>
    </w:p>
    <w:p w14:paraId="20AB1ABF">
      <w:pPr>
        <w:spacing w:after="514" w:line="259" w:lineRule="auto"/>
        <w:ind w:left="0" w:firstLine="0"/>
        <w:jc w:val="left"/>
        <w:rPr>
          <w:rFonts w:hint="eastAsia"/>
        </w:rPr>
      </w:pPr>
    </w:p>
    <w:p w14:paraId="65797EAB">
      <w:pPr>
        <w:spacing w:after="514" w:line="259" w:lineRule="auto"/>
        <w:ind w:left="0" w:firstLine="0"/>
        <w:jc w:val="left"/>
        <w:rPr>
          <w:rFonts w:hint="eastAsia"/>
        </w:rPr>
      </w:pPr>
      <w:r>
        <w:rPr>
          <w:rFonts w:hint="eastAsia"/>
        </w:rPr>
        <w:t>We cannot reasonably find fault with God for doing what is done by ourselves, is sanctioned by our laws, and is acknowledged by all to be fair and equitable.</w:t>
      </w:r>
    </w:p>
    <w:p w14:paraId="77724B31">
      <w:pPr>
        <w:spacing w:after="514" w:line="259" w:lineRule="auto"/>
        <w:ind w:left="0" w:firstLine="0"/>
        <w:jc w:val="left"/>
        <w:rPr>
          <w:rFonts w:hint="eastAsia"/>
        </w:rPr>
      </w:pPr>
      <w:r>
        <w:rPr>
          <w:rFonts w:hint="eastAsia"/>
        </w:rPr>
        <w:t>我们不能合理地指责神做了我们自己也做的事，这些事被我们的法律所认可，并被所有人承认为公平和公正的。</w:t>
      </w:r>
    </w:p>
    <w:p w14:paraId="662902C5">
      <w:pPr>
        <w:spacing w:after="514" w:line="259" w:lineRule="auto"/>
        <w:ind w:left="0" w:firstLine="0"/>
        <w:jc w:val="left"/>
        <w:rPr>
          <w:rFonts w:hint="eastAsia"/>
        </w:rPr>
      </w:pPr>
    </w:p>
    <w:p w14:paraId="3DCB15F1">
      <w:pPr>
        <w:spacing w:after="514" w:line="259" w:lineRule="auto"/>
        <w:ind w:left="0" w:firstLine="0"/>
        <w:jc w:val="left"/>
        <w:rPr>
          <w:rFonts w:hint="eastAsia"/>
        </w:rPr>
      </w:pPr>
      <w:r>
        <w:rPr>
          <w:rFonts w:hint="eastAsia"/>
        </w:rPr>
        <w:t>There are several considerations which show that, in the present case, it was perfectly justifiable.</w:t>
      </w:r>
    </w:p>
    <w:p w14:paraId="38C8E8D1">
      <w:pPr>
        <w:spacing w:after="514" w:line="259" w:lineRule="auto"/>
        <w:ind w:left="0" w:firstLine="0"/>
        <w:jc w:val="left"/>
        <w:rPr>
          <w:rFonts w:hint="eastAsia"/>
        </w:rPr>
      </w:pPr>
      <w:r>
        <w:rPr>
          <w:rFonts w:hint="eastAsia"/>
        </w:rPr>
        <w:t>有几个考虑因素表明，在当下的情况中，这是完全正当的。</w:t>
      </w:r>
    </w:p>
    <w:p w14:paraId="6F96A7D1">
      <w:pPr>
        <w:spacing w:after="514" w:line="259" w:lineRule="auto"/>
        <w:ind w:left="0" w:firstLine="0"/>
        <w:jc w:val="left"/>
        <w:rPr>
          <w:rFonts w:hint="eastAsia"/>
        </w:rPr>
      </w:pPr>
    </w:p>
    <w:p w14:paraId="6C16F1FB">
      <w:pPr>
        <w:spacing w:after="514" w:line="259" w:lineRule="auto"/>
        <w:ind w:left="0" w:firstLine="0"/>
        <w:jc w:val="left"/>
        <w:rPr>
          <w:rFonts w:hint="eastAsia"/>
        </w:rPr>
      </w:pPr>
      <w:r>
        <w:rPr>
          <w:rFonts w:hint="eastAsia"/>
        </w:rPr>
        <w:t>Christ possessed the necessary qualification of freedom from the obligation upon all other men to suffer death; if he had sins of his own, for which to make satisfaction, he could not have been admitted as a substitute.</w:t>
      </w:r>
    </w:p>
    <w:p w14:paraId="408B54F1">
      <w:pPr>
        <w:spacing w:after="514" w:line="259" w:lineRule="auto"/>
        <w:ind w:left="0" w:firstLine="0"/>
        <w:jc w:val="left"/>
        <w:rPr>
          <w:rFonts w:hint="eastAsia"/>
        </w:rPr>
      </w:pPr>
      <w:r>
        <w:rPr>
          <w:rFonts w:hint="eastAsia"/>
        </w:rPr>
        <w:t>基督拥有免于所有其他人受死之义务的必要资格；如果祂有自己的罪要补偿，祂就不能被接纳为替代者。</w:t>
      </w:r>
    </w:p>
    <w:p w14:paraId="7BACBCC7">
      <w:pPr>
        <w:spacing w:after="514" w:line="259" w:lineRule="auto"/>
        <w:ind w:left="0" w:firstLine="0"/>
        <w:jc w:val="left"/>
        <w:rPr>
          <w:rFonts w:hint="eastAsia"/>
        </w:rPr>
      </w:pPr>
    </w:p>
    <w:p w14:paraId="7D5EBAE5">
      <w:pPr>
        <w:spacing w:after="514" w:line="259" w:lineRule="auto"/>
        <w:ind w:left="0" w:firstLine="0"/>
        <w:jc w:val="left"/>
        <w:rPr>
          <w:rFonts w:hint="eastAsia"/>
        </w:rPr>
      </w:pPr>
      <w:r>
        <w:rPr>
          <w:rFonts w:hint="eastAsia"/>
        </w:rPr>
        <w:t>He was master of his own life as Lord of all, could make a free gift of it, had power to lay it down, and power to take it again.</w:t>
      </w:r>
    </w:p>
    <w:p w14:paraId="68015C80">
      <w:pPr>
        <w:spacing w:after="514" w:line="259" w:lineRule="auto"/>
        <w:ind w:left="0" w:firstLine="0"/>
        <w:jc w:val="left"/>
        <w:rPr>
          <w:rFonts w:hint="eastAsia"/>
        </w:rPr>
      </w:pPr>
      <w:r>
        <w:rPr>
          <w:rFonts w:hint="eastAsia"/>
        </w:rPr>
        <w:t>祂是万有的主，祂掌管自己的生命，可以白白地舍去，有权柄舍了，也有权柄取回来。</w:t>
      </w:r>
    </w:p>
    <w:p w14:paraId="15BB12D4">
      <w:pPr>
        <w:spacing w:after="514" w:line="259" w:lineRule="auto"/>
        <w:ind w:left="0" w:firstLine="0"/>
        <w:jc w:val="left"/>
        <w:rPr>
          <w:rFonts w:hint="eastAsia"/>
        </w:rPr>
      </w:pPr>
    </w:p>
    <w:p w14:paraId="60AB5DF8">
      <w:pPr>
        <w:spacing w:after="514" w:line="259" w:lineRule="auto"/>
        <w:ind w:left="0" w:firstLine="0"/>
        <w:jc w:val="left"/>
        <w:rPr>
          <w:rFonts w:hint="eastAsia"/>
        </w:rPr>
      </w:pPr>
      <w:r>
        <w:rPr>
          <w:rFonts w:hint="eastAsia"/>
        </w:rPr>
        <w:t>No man could take it from him; he gave it freely, and the law says Volenti nulla fit injuria; he is not injured, when that is done to him, to which he has given his deliberate and cordial consent.</w:t>
      </w:r>
    </w:p>
    <w:p w14:paraId="310D0D65">
      <w:pPr>
        <w:spacing w:after="514" w:line="259" w:lineRule="auto"/>
        <w:ind w:left="0" w:firstLine="0"/>
        <w:jc w:val="left"/>
        <w:rPr>
          <w:rFonts w:hint="eastAsia"/>
        </w:rPr>
      </w:pPr>
      <w:r>
        <w:rPr>
          <w:rFonts w:hint="eastAsia"/>
        </w:rPr>
        <w:t>无人能从祂夺去祂的生命；祂是甘心舍的，法律说“对自愿者不构成伤害”；当一件事是祂经过深思熟虑并衷心同意后做的，祂就没有受到伤害。</w:t>
      </w:r>
    </w:p>
    <w:p w14:paraId="1EED1BF3">
      <w:pPr>
        <w:spacing w:after="514" w:line="259" w:lineRule="auto"/>
        <w:ind w:left="0" w:firstLine="0"/>
        <w:jc w:val="left"/>
        <w:rPr>
          <w:rFonts w:hint="eastAsia"/>
        </w:rPr>
      </w:pPr>
    </w:p>
    <w:p w14:paraId="73B32807">
      <w:pPr>
        <w:spacing w:after="514" w:line="259" w:lineRule="auto"/>
        <w:ind w:left="0" w:firstLine="0"/>
        <w:jc w:val="left"/>
        <w:rPr>
          <w:rFonts w:hint="eastAsia"/>
        </w:rPr>
      </w:pPr>
      <w:r>
        <w:rPr>
          <w:rFonts w:hint="eastAsia"/>
        </w:rPr>
        <w:t>God, who might have demanded the death of the guilty themselves, being the supreme Lawgiver, was pleased so far to relax the law, as to allow another to die for them.</w:t>
      </w:r>
    </w:p>
    <w:p w14:paraId="69C2AA8D">
      <w:pPr>
        <w:spacing w:after="514" w:line="259" w:lineRule="auto"/>
        <w:ind w:left="0" w:firstLine="0"/>
        <w:jc w:val="left"/>
        <w:rPr>
          <w:rFonts w:hint="eastAsia"/>
        </w:rPr>
      </w:pPr>
      <w:r>
        <w:rPr>
          <w:rFonts w:hint="eastAsia"/>
        </w:rPr>
        <w:t>神，作为至高的立法者，本可以要求有罪者自己的死，却乐意放宽律法，以至于容许另一位为他们而死。</w:t>
      </w:r>
    </w:p>
    <w:p w14:paraId="7CDFCEFF">
      <w:pPr>
        <w:spacing w:after="514" w:line="259" w:lineRule="auto"/>
        <w:ind w:left="0" w:firstLine="0"/>
        <w:jc w:val="left"/>
        <w:rPr>
          <w:rFonts w:hint="eastAsia"/>
        </w:rPr>
      </w:pPr>
    </w:p>
    <w:p w14:paraId="2DED7494">
      <w:pPr>
        <w:spacing w:after="514" w:line="259" w:lineRule="auto"/>
        <w:ind w:left="0" w:firstLine="0"/>
        <w:jc w:val="left"/>
        <w:rPr>
          <w:rFonts w:hint="eastAsia"/>
        </w:rPr>
      </w:pPr>
      <w:r>
        <w:rPr>
          <w:rFonts w:hint="eastAsia"/>
        </w:rPr>
        <w:t>We see that all things concur to make this transaction accordant with justice.</w:t>
      </w:r>
    </w:p>
    <w:p w14:paraId="07D97EA9">
      <w:pPr>
        <w:spacing w:after="514" w:line="259" w:lineRule="auto"/>
        <w:ind w:left="0" w:firstLine="0"/>
        <w:jc w:val="left"/>
        <w:rPr>
          <w:rFonts w:hint="eastAsia"/>
        </w:rPr>
      </w:pPr>
      <w:r>
        <w:rPr>
          <w:rFonts w:hint="eastAsia"/>
        </w:rPr>
        <w:t>我们看到，所有事情都共同使这桩交易符合公义。</w:t>
      </w:r>
    </w:p>
    <w:p w14:paraId="1E3A0F31">
      <w:pPr>
        <w:spacing w:after="514" w:line="259" w:lineRule="auto"/>
        <w:ind w:left="0" w:firstLine="0"/>
        <w:jc w:val="left"/>
        <w:rPr>
          <w:rFonts w:hint="eastAsia"/>
        </w:rPr>
      </w:pPr>
    </w:p>
    <w:p w14:paraId="355CB4D4">
      <w:pPr>
        <w:spacing w:after="514" w:line="259" w:lineRule="auto"/>
        <w:ind w:left="0" w:firstLine="0"/>
        <w:jc w:val="left"/>
        <w:rPr>
          <w:rFonts w:hint="eastAsia"/>
        </w:rPr>
      </w:pPr>
      <w:r>
        <w:rPr>
          <w:rFonts w:hint="eastAsia"/>
        </w:rPr>
        <w:t>Christ might give his life for us; he gave it freely, and his Father accepted it.</w:t>
      </w:r>
    </w:p>
    <w:p w14:paraId="236F1839">
      <w:pPr>
        <w:spacing w:after="514" w:line="259" w:lineRule="auto"/>
        <w:ind w:left="0" w:firstLine="0"/>
        <w:jc w:val="left"/>
        <w:rPr>
          <w:rFonts w:hint="eastAsia"/>
        </w:rPr>
      </w:pPr>
      <w:r>
        <w:rPr>
          <w:rFonts w:hint="eastAsia"/>
        </w:rPr>
        <w:t>基督可以为我们舍命；祂是甘心舍的，祂的父也悦纳了。</w:t>
      </w:r>
    </w:p>
    <w:p w14:paraId="350F73BD">
      <w:pPr>
        <w:spacing w:after="514" w:line="259" w:lineRule="auto"/>
        <w:ind w:left="0" w:firstLine="0"/>
        <w:jc w:val="left"/>
        <w:rPr>
          <w:rFonts w:hint="eastAsia"/>
        </w:rPr>
      </w:pPr>
    </w:p>
    <w:p w14:paraId="2FFAFA6D">
      <w:pPr>
        <w:spacing w:after="514" w:line="259" w:lineRule="auto"/>
        <w:ind w:left="0" w:firstLine="0"/>
        <w:jc w:val="left"/>
        <w:rPr>
          <w:rFonts w:hint="eastAsia"/>
        </w:rPr>
      </w:pPr>
      <w:r>
        <w:rPr>
          <w:rFonts w:hint="eastAsia"/>
        </w:rPr>
        <w:t>God certainly knew what was proper to be done, what became his character, what would most effectually uphold the authority and honour of his government; and what man or angel will presume to arraign the dispensation?</w:t>
      </w:r>
    </w:p>
    <w:p w14:paraId="41037FAC">
      <w:pPr>
        <w:spacing w:after="514" w:line="259" w:lineRule="auto"/>
        <w:ind w:left="0" w:firstLine="0"/>
        <w:jc w:val="left"/>
        <w:rPr>
          <w:rFonts w:hint="eastAsia"/>
        </w:rPr>
      </w:pPr>
      <w:r>
        <w:rPr>
          <w:rFonts w:hint="eastAsia"/>
        </w:rPr>
        <w:t>神当然知道什么是该做的，什么是合乎祂品格的，什么是能最有效地维护祂治理的权威和尊荣的；哪个人或天使敢于指责这个经纶呢？</w:t>
      </w:r>
    </w:p>
    <w:p w14:paraId="43683AB1">
      <w:pPr>
        <w:spacing w:after="514" w:line="259" w:lineRule="auto"/>
        <w:ind w:left="0" w:firstLine="0"/>
        <w:jc w:val="left"/>
        <w:rPr>
          <w:rFonts w:hint="eastAsia"/>
        </w:rPr>
      </w:pPr>
    </w:p>
    <w:p w14:paraId="71D0FFD6">
      <w:pPr>
        <w:spacing w:after="514" w:line="259" w:lineRule="auto"/>
        <w:ind w:left="0" w:firstLine="0"/>
        <w:jc w:val="left"/>
        <w:rPr>
          <w:rFonts w:hint="eastAsia"/>
        </w:rPr>
      </w:pPr>
      <w:r>
        <w:rPr>
          <w:rFonts w:hint="eastAsia"/>
        </w:rPr>
        <w:t>In truth, the proper question is, whether the Scriptures teach that Christ was a propitiatory sacrifice; and, if they do, objections to the justice of the proceeding are vain and impious, because it is past all doubt, that whatever God does is right.</w:t>
      </w:r>
    </w:p>
    <w:p w14:paraId="7A3E7F1B">
      <w:pPr>
        <w:spacing w:after="514" w:line="259" w:lineRule="auto"/>
        <w:ind w:left="0" w:firstLine="0"/>
        <w:jc w:val="left"/>
        <w:rPr>
          <w:rFonts w:hint="eastAsia"/>
        </w:rPr>
      </w:pPr>
      <w:r>
        <w:rPr>
          <w:rFonts w:hint="eastAsia"/>
        </w:rPr>
        <w:t>事实上，真正的问题是，圣经是否教导基督是一个挽回祭；如果是，那么对这个程序的公义性的反对就是徒劳和不虔的，因为毫无疑问，凡神所做的都是对的。</w:t>
      </w:r>
    </w:p>
    <w:p w14:paraId="298B10B9">
      <w:pPr>
        <w:spacing w:after="514" w:line="259" w:lineRule="auto"/>
        <w:ind w:left="0" w:firstLine="0"/>
        <w:jc w:val="left"/>
        <w:rPr>
          <w:rFonts w:hint="eastAsia"/>
        </w:rPr>
      </w:pPr>
    </w:p>
    <w:p w14:paraId="46A581BB">
      <w:pPr>
        <w:spacing w:after="514" w:line="259" w:lineRule="auto"/>
        <w:ind w:left="0" w:firstLine="0"/>
        <w:jc w:val="left"/>
        <w:rPr>
          <w:rFonts w:hint="eastAsia"/>
        </w:rPr>
      </w:pPr>
      <w:r>
        <w:rPr>
          <w:rFonts w:hint="eastAsia"/>
        </w:rPr>
        <w:t>In the second place, it is objected, that this doctrine represents God as furious and revengeful, delighting in the miseries of his creatures, and contented only with torments and blood.</w:t>
      </w:r>
    </w:p>
    <w:p w14:paraId="074C4BCB">
      <w:pPr>
        <w:spacing w:after="514" w:line="259" w:lineRule="auto"/>
        <w:ind w:left="0" w:firstLine="0"/>
        <w:jc w:val="left"/>
        <w:rPr>
          <w:rFonts w:hint="eastAsia"/>
        </w:rPr>
      </w:pPr>
      <w:r>
        <w:rPr>
          <w:rFonts w:hint="eastAsia"/>
        </w:rPr>
        <w:t>其次，有人反对说，这个教义将神描绘为暴怒和报复心强的，喜悦祂受造物的苦难，唯有折磨和流血才能使祂满足。</w:t>
      </w:r>
    </w:p>
    <w:p w14:paraId="6C0F6BF8">
      <w:pPr>
        <w:spacing w:after="514" w:line="259" w:lineRule="auto"/>
        <w:ind w:left="0" w:firstLine="0"/>
        <w:jc w:val="left"/>
        <w:rPr>
          <w:rFonts w:hint="eastAsia"/>
        </w:rPr>
      </w:pPr>
    </w:p>
    <w:p w14:paraId="690176AF">
      <w:pPr>
        <w:spacing w:after="514" w:line="259" w:lineRule="auto"/>
        <w:ind w:left="0" w:firstLine="0"/>
        <w:jc w:val="left"/>
        <w:rPr>
          <w:rFonts w:hint="eastAsia"/>
        </w:rPr>
      </w:pPr>
      <w:r>
        <w:rPr>
          <w:rFonts w:hint="eastAsia"/>
        </w:rPr>
        <w:t>He would not be appeased, and permit sinners to escape, till his Son offered the dreadful sacrifice of himself.</w:t>
      </w:r>
    </w:p>
    <w:p w14:paraId="09C5A401">
      <w:pPr>
        <w:spacing w:after="514" w:line="259" w:lineRule="auto"/>
        <w:ind w:left="0" w:firstLine="0"/>
        <w:jc w:val="left"/>
        <w:rPr>
          <w:rFonts w:hint="eastAsia"/>
        </w:rPr>
      </w:pPr>
      <w:r>
        <w:rPr>
          <w:rFonts w:hint="eastAsia"/>
        </w:rPr>
        <w:t>祂不肯息怒，也不容许罪人逃脱，直到祂的儿子献上了自己那可怕的牺牲。</w:t>
      </w:r>
    </w:p>
    <w:p w14:paraId="5EEDD85E">
      <w:pPr>
        <w:spacing w:after="514" w:line="259" w:lineRule="auto"/>
        <w:ind w:left="0" w:firstLine="0"/>
        <w:jc w:val="left"/>
        <w:rPr>
          <w:rFonts w:hint="eastAsia"/>
        </w:rPr>
      </w:pPr>
    </w:p>
    <w:p w14:paraId="2163C6BE">
      <w:pPr>
        <w:spacing w:after="514" w:line="259" w:lineRule="auto"/>
        <w:ind w:left="0" w:firstLine="0"/>
        <w:jc w:val="left"/>
        <w:rPr>
          <w:rFonts w:hint="eastAsia"/>
        </w:rPr>
      </w:pPr>
      <w:r>
        <w:rPr>
          <w:rFonts w:hint="eastAsia"/>
        </w:rPr>
        <w:t>This is an unfair, irreverent, and malignant representation of a holy and awful truth of revealed religion.</w:t>
      </w:r>
    </w:p>
    <w:p w14:paraId="7E80D6F7">
      <w:pPr>
        <w:spacing w:after="514" w:line="259" w:lineRule="auto"/>
        <w:ind w:left="0" w:firstLine="0"/>
        <w:jc w:val="left"/>
        <w:rPr>
          <w:rFonts w:hint="eastAsia"/>
        </w:rPr>
      </w:pPr>
      <w:r>
        <w:rPr>
          <w:rFonts w:hint="eastAsia"/>
        </w:rPr>
        <w:t>这是一个对启示宗教中圣洁而可畏之真理的不公平、不敬和恶意的描绘。</w:t>
      </w:r>
    </w:p>
    <w:p w14:paraId="4009CCDB">
      <w:pPr>
        <w:spacing w:after="514" w:line="259" w:lineRule="auto"/>
        <w:ind w:left="0" w:firstLine="0"/>
        <w:jc w:val="left"/>
        <w:rPr>
          <w:rFonts w:hint="eastAsia"/>
        </w:rPr>
      </w:pPr>
    </w:p>
    <w:p w14:paraId="79B9C3CA">
      <w:pPr>
        <w:spacing w:after="514" w:line="259" w:lineRule="auto"/>
        <w:ind w:left="0" w:firstLine="0"/>
        <w:jc w:val="left"/>
        <w:rPr>
          <w:rFonts w:hint="eastAsia"/>
        </w:rPr>
      </w:pPr>
      <w:r>
        <w:rPr>
          <w:rFonts w:hint="eastAsia"/>
        </w:rPr>
        <w:t>The Scriptures do indeed ascribe wrath, jealousy, and revenge to God, by anthropopathy, or the figurative attribution of human sentiments and feelings, and even of human members, to him; but every person is aware, that the design of such forms of speech would be perverted, and great dishonour would be done to him by supposing that there is any thing in his nature analogous to the commotions and infirmities of ours.</w:t>
      </w:r>
    </w:p>
    <w:p w14:paraId="44B885B0">
      <w:pPr>
        <w:spacing w:after="514" w:line="259" w:lineRule="auto"/>
        <w:ind w:left="0" w:firstLine="0"/>
        <w:jc w:val="left"/>
        <w:rPr>
          <w:rFonts w:hint="eastAsia"/>
        </w:rPr>
      </w:pPr>
      <w:r>
        <w:rPr>
          <w:rFonts w:hint="eastAsia"/>
        </w:rPr>
        <w:t>圣经的确通过拟人法，或将人的情感、感觉甚至人的肢体比喻性地归于神，来将忿怒、嫉妒和报复归于祂；但每个人都意识到，如果假设祂的本性中有任何与我们的骚动和软弱类似的东西，这种言语形式的目的就会被歪曲，并且会给祂带来极大的不敬。</w:t>
      </w:r>
    </w:p>
    <w:p w14:paraId="3B3940F9">
      <w:pPr>
        <w:spacing w:after="514" w:line="259" w:lineRule="auto"/>
        <w:ind w:left="0" w:firstLine="0"/>
        <w:jc w:val="left"/>
        <w:rPr>
          <w:rFonts w:hint="eastAsia"/>
        </w:rPr>
      </w:pPr>
    </w:p>
    <w:p w14:paraId="3E717477">
      <w:pPr>
        <w:spacing w:after="514" w:line="259" w:lineRule="auto"/>
        <w:ind w:left="0" w:firstLine="0"/>
        <w:jc w:val="left"/>
        <w:rPr>
          <w:rFonts w:hint="eastAsia"/>
        </w:rPr>
      </w:pPr>
      <w:r>
        <w:rPr>
          <w:rFonts w:hint="eastAsia"/>
        </w:rPr>
        <w:t>Far be it from us to conceive so unworthily of Him who is all-perfect.</w:t>
      </w:r>
    </w:p>
    <w:p w14:paraId="2B1A8A58">
      <w:pPr>
        <w:spacing w:after="514" w:line="259" w:lineRule="auto"/>
        <w:ind w:left="0" w:firstLine="0"/>
        <w:jc w:val="left"/>
        <w:rPr>
          <w:rFonts w:hint="eastAsia"/>
        </w:rPr>
      </w:pPr>
      <w:r>
        <w:rPr>
          <w:rFonts w:hint="eastAsia"/>
        </w:rPr>
        <w:t>我们绝不应如此不配地设想那位全善的祂。</w:t>
      </w:r>
    </w:p>
    <w:p w14:paraId="27CC54F4">
      <w:pPr>
        <w:spacing w:after="514" w:line="259" w:lineRule="auto"/>
        <w:ind w:left="0" w:firstLine="0"/>
        <w:jc w:val="left"/>
        <w:rPr>
          <w:rFonts w:hint="eastAsia"/>
        </w:rPr>
      </w:pPr>
    </w:p>
    <w:p w14:paraId="4D8265BB">
      <w:pPr>
        <w:spacing w:after="514" w:line="259" w:lineRule="auto"/>
        <w:ind w:left="0" w:firstLine="0"/>
        <w:jc w:val="left"/>
        <w:rPr>
          <w:rFonts w:hint="eastAsia"/>
        </w:rPr>
      </w:pPr>
      <w:r>
        <w:rPr>
          <w:rFonts w:hint="eastAsia"/>
        </w:rPr>
        <w:t>Such terms are employed solely to assist us in forming an idea of the contrariety of sin to his nature and will, of the strong disapprobation with which he regards it, and of his fixed determination to render the recompense of their deeds to the transgressors of his law.</w:t>
      </w:r>
    </w:p>
    <w:p w14:paraId="4C543159">
      <w:pPr>
        <w:spacing w:after="514" w:line="259" w:lineRule="auto"/>
        <w:ind w:left="0" w:firstLine="0"/>
        <w:jc w:val="left"/>
        <w:rPr>
          <w:rFonts w:hint="eastAsia"/>
        </w:rPr>
      </w:pPr>
      <w:r>
        <w:rPr>
          <w:rFonts w:hint="eastAsia"/>
        </w:rPr>
        <w:t>这些词语的运用，仅仅是为了帮助我们形成一个观念，即罪与祂的本性和旨意是何等相悖，祂以何等强烈的憎恶看待它，以及祂定意要按违背祂律法之人的行为报应他们。</w:t>
      </w:r>
    </w:p>
    <w:p w14:paraId="37012227">
      <w:pPr>
        <w:spacing w:after="514" w:line="259" w:lineRule="auto"/>
        <w:ind w:left="0" w:firstLine="0"/>
        <w:jc w:val="left"/>
        <w:rPr>
          <w:rFonts w:hint="eastAsia"/>
        </w:rPr>
      </w:pPr>
    </w:p>
    <w:p w14:paraId="62B6C1DE">
      <w:pPr>
        <w:spacing w:after="514" w:line="259" w:lineRule="auto"/>
        <w:ind w:left="0" w:firstLine="0"/>
        <w:jc w:val="left"/>
        <w:rPr>
          <w:rFonts w:hint="eastAsia"/>
        </w:rPr>
      </w:pPr>
      <w:r>
        <w:rPr>
          <w:rFonts w:hint="eastAsia"/>
        </w:rPr>
        <w:t>He has no pleasure in the misery of his creatures, abstractly considered, as he has assured us with an oath; he is naturally good to all, and his tender mercies are over all his works.</w:t>
      </w:r>
    </w:p>
    <w:p w14:paraId="4B46E9C3">
      <w:pPr>
        <w:spacing w:after="514" w:line="259" w:lineRule="auto"/>
        <w:ind w:left="0" w:firstLine="0"/>
        <w:jc w:val="left"/>
        <w:rPr>
          <w:rFonts w:hint="eastAsia"/>
        </w:rPr>
      </w:pPr>
      <w:r>
        <w:rPr>
          <w:rFonts w:hint="eastAsia"/>
        </w:rPr>
        <w:t>祂对祂受造物的苦难，若孤立地看，并无喜悦，正如祂凭着誓言向我们保证的；祂本性是善待万物的，祂的慈爱覆庇祂一切所造的。</w:t>
      </w:r>
    </w:p>
    <w:p w14:paraId="4A04D852">
      <w:pPr>
        <w:spacing w:after="514" w:line="259" w:lineRule="auto"/>
        <w:ind w:left="0" w:firstLine="0"/>
        <w:jc w:val="left"/>
        <w:rPr>
          <w:rFonts w:hint="eastAsia"/>
        </w:rPr>
      </w:pPr>
    </w:p>
    <w:p w14:paraId="202696D7">
      <w:pPr>
        <w:spacing w:after="514" w:line="259" w:lineRule="auto"/>
        <w:ind w:left="0" w:firstLine="0"/>
        <w:jc w:val="left"/>
        <w:rPr>
          <w:rFonts w:hint="eastAsia"/>
        </w:rPr>
      </w:pPr>
      <w:r>
        <w:rPr>
          <w:rFonts w:hint="eastAsia"/>
        </w:rPr>
        <w:t>But having given a righteous law to man, he will maintain his authority, by executing the penalty upon those who violate it: being the Ruler of the world, he will not permit the disobedient and rebellious to escape with impunity.</w:t>
      </w:r>
    </w:p>
    <w:p w14:paraId="5545C447">
      <w:pPr>
        <w:spacing w:after="514" w:line="259" w:lineRule="auto"/>
        <w:ind w:left="0" w:firstLine="0"/>
        <w:jc w:val="left"/>
        <w:rPr>
          <w:rFonts w:hint="eastAsia"/>
        </w:rPr>
      </w:pPr>
      <w:r>
        <w:rPr>
          <w:rFonts w:hint="eastAsia"/>
        </w:rPr>
        <w:t>但祂既已赐给人一部公义的律法，祂就必通过对违背者执行刑罚来维护祂的权威：作为世界的统治者，祂不会容许不顺服和悖逆之人不受惩罚地逃脱。</w:t>
      </w:r>
    </w:p>
    <w:p w14:paraId="40E620EC">
      <w:pPr>
        <w:spacing w:after="514" w:line="259" w:lineRule="auto"/>
        <w:ind w:left="0" w:firstLine="0"/>
        <w:jc w:val="left"/>
        <w:rPr>
          <w:rFonts w:hint="eastAsia"/>
        </w:rPr>
      </w:pPr>
    </w:p>
    <w:p w14:paraId="7DE27DF9">
      <w:pPr>
        <w:spacing w:after="514" w:line="259" w:lineRule="auto"/>
        <w:ind w:left="0" w:firstLine="0"/>
        <w:jc w:val="left"/>
        <w:rPr>
          <w:rFonts w:hint="eastAsia"/>
        </w:rPr>
      </w:pPr>
      <w:r>
        <w:rPr>
          <w:rFonts w:hint="eastAsia"/>
        </w:rPr>
        <w:t>When we affirm, that avenging justice is essential to God, we do not mean to represent him as cruel and unrelenting, but as one who must do what is right, and will abide by his original law, which denounced death upon transgressors.</w:t>
      </w:r>
    </w:p>
    <w:p w14:paraId="249E6654">
      <w:pPr>
        <w:spacing w:after="514" w:line="259" w:lineRule="auto"/>
        <w:ind w:left="0" w:firstLine="0"/>
        <w:jc w:val="left"/>
        <w:rPr>
          <w:rFonts w:hint="eastAsia"/>
        </w:rPr>
      </w:pPr>
      <w:r>
        <w:rPr>
          <w:rFonts w:hint="eastAsia"/>
        </w:rPr>
        <w:t>当我们确认，报应的公义对神是本质的，我们并非要将祂描绘为残忍和无情的，而是描绘为一位必须行正义，并坚守祂最初律法的一位，那律法宣告违背者必死。</w:t>
      </w:r>
    </w:p>
    <w:p w14:paraId="1CC3CAA6">
      <w:pPr>
        <w:spacing w:after="514" w:line="259" w:lineRule="auto"/>
        <w:ind w:left="0" w:firstLine="0"/>
        <w:jc w:val="left"/>
        <w:rPr>
          <w:rFonts w:hint="eastAsia"/>
        </w:rPr>
      </w:pPr>
    </w:p>
    <w:p w14:paraId="6DFDC8EA">
      <w:pPr>
        <w:spacing w:after="514" w:line="259" w:lineRule="auto"/>
        <w:ind w:left="0" w:firstLine="0"/>
        <w:jc w:val="left"/>
        <w:rPr>
          <w:rFonts w:hint="eastAsia"/>
        </w:rPr>
      </w:pPr>
      <w:r>
        <w:rPr>
          <w:rFonts w:hint="eastAsia"/>
        </w:rPr>
        <w:t>When we affirm, that he would not pardon sin without an atonement, we do not impute to him any want of mercy, but ascribe to him the perfection of justice, which required that compensation should be made for the wrong which he had sustained, and security should be given for the preservation of his rights and prerogatives.</w:t>
      </w:r>
    </w:p>
    <w:p w14:paraId="7BBEC7EC">
      <w:pPr>
        <w:spacing w:after="514" w:line="259" w:lineRule="auto"/>
        <w:ind w:left="0" w:firstLine="0"/>
        <w:jc w:val="left"/>
        <w:rPr>
          <w:rFonts w:hint="eastAsia"/>
        </w:rPr>
      </w:pPr>
      <w:r>
        <w:rPr>
          <w:rFonts w:hint="eastAsia"/>
        </w:rPr>
        <w:t>当我们确认，祂若非借着赎罪就不会赦免罪时，我们并非将任何缺乏怜悯归于祂，而是将公义的完美归于祂，这公义要求对祂所受的亏损作出补偿，并为祂的权利和特权的保守提供保障。</w:t>
      </w:r>
    </w:p>
    <w:p w14:paraId="443780CD">
      <w:pPr>
        <w:spacing w:after="514" w:line="259" w:lineRule="auto"/>
        <w:ind w:left="0" w:firstLine="0"/>
        <w:jc w:val="left"/>
        <w:rPr>
          <w:rFonts w:hint="eastAsia"/>
        </w:rPr>
      </w:pPr>
    </w:p>
    <w:p w14:paraId="05B43488">
      <w:pPr>
        <w:spacing w:after="514" w:line="259" w:lineRule="auto"/>
        <w:ind w:left="0" w:firstLine="0"/>
        <w:jc w:val="left"/>
        <w:rPr>
          <w:rFonts w:hint="eastAsia"/>
        </w:rPr>
      </w:pPr>
      <w:r>
        <w:rPr>
          <w:rFonts w:hint="eastAsia"/>
        </w:rPr>
        <w:t>In the third place, It is objected, that the doctrine of the atonement supposes God to be liable to change, to be first angry, and then pacified.</w:t>
      </w:r>
    </w:p>
    <w:p w14:paraId="0AA2D8AD">
      <w:pPr>
        <w:spacing w:after="514" w:line="259" w:lineRule="auto"/>
        <w:ind w:left="0" w:firstLine="0"/>
        <w:jc w:val="left"/>
        <w:rPr>
          <w:rFonts w:hint="eastAsia"/>
        </w:rPr>
      </w:pPr>
      <w:r>
        <w:rPr>
          <w:rFonts w:hint="eastAsia"/>
        </w:rPr>
        <w:t>第三，有人反对说，赎罪的教义假设神是会改变的，先是发怒，然后平息。</w:t>
      </w:r>
    </w:p>
    <w:p w14:paraId="3C25439A">
      <w:pPr>
        <w:spacing w:after="514" w:line="259" w:lineRule="auto"/>
        <w:ind w:left="0" w:firstLine="0"/>
        <w:jc w:val="left"/>
        <w:rPr>
          <w:rFonts w:hint="eastAsia"/>
        </w:rPr>
      </w:pPr>
    </w:p>
    <w:p w14:paraId="12E4F1A3">
      <w:pPr>
        <w:spacing w:after="514" w:line="259" w:lineRule="auto"/>
        <w:ind w:left="0" w:firstLine="0"/>
        <w:jc w:val="left"/>
        <w:rPr>
          <w:rFonts w:hint="eastAsia"/>
        </w:rPr>
      </w:pPr>
      <w:r>
        <w:rPr>
          <w:rFonts w:hint="eastAsia"/>
        </w:rPr>
        <w:t>But this objection might be made to every system of religion which admits that sin is displeasing to God: for the same change must take place, when a sinner repents.</w:t>
      </w:r>
    </w:p>
    <w:p w14:paraId="22DAAB19">
      <w:pPr>
        <w:spacing w:after="514" w:line="259" w:lineRule="auto"/>
        <w:ind w:left="0" w:firstLine="0"/>
        <w:jc w:val="left"/>
        <w:rPr>
          <w:rFonts w:hint="eastAsia"/>
        </w:rPr>
      </w:pPr>
      <w:r>
        <w:rPr>
          <w:rFonts w:hint="eastAsia"/>
        </w:rPr>
        <w:t>但这个反对意见可以针对任何承认罪是神所不悦的宗教体系：因为，当一个罪人悔改时，同样的变化也必须发生。</w:t>
      </w:r>
    </w:p>
    <w:p w14:paraId="5356EA93">
      <w:pPr>
        <w:spacing w:after="514" w:line="259" w:lineRule="auto"/>
        <w:ind w:left="0" w:firstLine="0"/>
        <w:jc w:val="left"/>
        <w:rPr>
          <w:rFonts w:hint="eastAsia"/>
        </w:rPr>
      </w:pPr>
    </w:p>
    <w:p w14:paraId="1444EE5A">
      <w:pPr>
        <w:spacing w:after="514" w:line="259" w:lineRule="auto"/>
        <w:ind w:left="0" w:firstLine="0"/>
        <w:jc w:val="left"/>
        <w:rPr>
          <w:rFonts w:hint="eastAsia"/>
        </w:rPr>
      </w:pPr>
      <w:r>
        <w:rPr>
          <w:rFonts w:hint="eastAsia"/>
        </w:rPr>
        <w:t>It might be made to prayer, the professed design of which is, to obtain blessings from him, which he would not otherwise have bestowed.</w:t>
      </w:r>
    </w:p>
    <w:p w14:paraId="707753E7">
      <w:pPr>
        <w:spacing w:after="514" w:line="259" w:lineRule="auto"/>
        <w:ind w:left="0" w:firstLine="0"/>
        <w:jc w:val="left"/>
        <w:rPr>
          <w:rFonts w:hint="eastAsia"/>
        </w:rPr>
      </w:pPr>
      <w:r>
        <w:rPr>
          <w:rFonts w:hint="eastAsia"/>
        </w:rPr>
        <w:t>它可以针对祷告，祷告公开的目的是，要从祂那里获得祂若非如此就不会赐下的祝福。</w:t>
      </w:r>
    </w:p>
    <w:p w14:paraId="33A4F8AE">
      <w:pPr>
        <w:spacing w:after="514" w:line="259" w:lineRule="auto"/>
        <w:ind w:left="0" w:firstLine="0"/>
        <w:jc w:val="left"/>
        <w:rPr>
          <w:rFonts w:hint="eastAsia"/>
        </w:rPr>
      </w:pPr>
    </w:p>
    <w:p w14:paraId="72F40369">
      <w:pPr>
        <w:spacing w:after="514" w:line="259" w:lineRule="auto"/>
        <w:ind w:left="0" w:firstLine="0"/>
        <w:jc w:val="left"/>
        <w:rPr>
          <w:rFonts w:hint="eastAsia"/>
        </w:rPr>
      </w:pPr>
      <w:r>
        <w:rPr>
          <w:rFonts w:hint="eastAsia"/>
        </w:rPr>
        <w:t>The atonement did not make God hate sin less than he did before, or excite feelings of compassion towards us, which did not formerly exist.</w:t>
      </w:r>
    </w:p>
    <w:p w14:paraId="499ADBC8">
      <w:pPr>
        <w:spacing w:after="514" w:line="259" w:lineRule="auto"/>
        <w:ind w:left="0" w:firstLine="0"/>
        <w:jc w:val="left"/>
        <w:rPr>
          <w:rFonts w:hint="eastAsia"/>
        </w:rPr>
      </w:pPr>
      <w:r>
        <w:rPr>
          <w:rFonts w:hint="eastAsia"/>
        </w:rPr>
        <w:t>赎罪并未使神比从前更不恨恶罪，也未激起祂对我们从前所没有的同情之心。</w:t>
      </w:r>
    </w:p>
    <w:p w14:paraId="4C43F4C7">
      <w:pPr>
        <w:spacing w:after="514" w:line="259" w:lineRule="auto"/>
        <w:ind w:left="0" w:firstLine="0"/>
        <w:jc w:val="left"/>
        <w:rPr>
          <w:rFonts w:hint="eastAsia"/>
        </w:rPr>
      </w:pPr>
    </w:p>
    <w:p w14:paraId="4C90095B">
      <w:pPr>
        <w:spacing w:after="514" w:line="259" w:lineRule="auto"/>
        <w:ind w:left="0" w:firstLine="0"/>
        <w:jc w:val="left"/>
        <w:rPr>
          <w:rFonts w:hint="eastAsia"/>
        </w:rPr>
      </w:pPr>
      <w:r>
        <w:rPr>
          <w:rFonts w:hint="eastAsia"/>
        </w:rPr>
        <w:t>He loved us before he gave his Son; and sin still is, and ever will be, the object of his utmost aversion.</w:t>
      </w:r>
    </w:p>
    <w:p w14:paraId="0452F8D6">
      <w:pPr>
        <w:spacing w:after="514" w:line="259" w:lineRule="auto"/>
        <w:ind w:left="0" w:firstLine="0"/>
        <w:jc w:val="left"/>
        <w:rPr>
          <w:rFonts w:hint="eastAsia"/>
        </w:rPr>
      </w:pPr>
      <w:r>
        <w:rPr>
          <w:rFonts w:hint="eastAsia"/>
        </w:rPr>
        <w:t>祂在赐下祂儿子之前就爱我们；罪仍然是，并且永远将是祂最憎恶的对象。</w:t>
      </w:r>
    </w:p>
    <w:p w14:paraId="791D5677">
      <w:pPr>
        <w:spacing w:after="514" w:line="259" w:lineRule="auto"/>
        <w:ind w:left="0" w:firstLine="0"/>
        <w:jc w:val="left"/>
        <w:rPr>
          <w:rFonts w:hint="eastAsia"/>
        </w:rPr>
      </w:pPr>
    </w:p>
    <w:p w14:paraId="02C14CCC">
      <w:pPr>
        <w:spacing w:after="514" w:line="259" w:lineRule="auto"/>
        <w:ind w:left="0" w:firstLine="0"/>
        <w:jc w:val="left"/>
        <w:rPr>
          <w:rFonts w:hint="eastAsia"/>
        </w:rPr>
      </w:pPr>
      <w:r>
        <w:rPr>
          <w:rFonts w:hint="eastAsia"/>
        </w:rPr>
        <w:t>The effect of the atonement was a change of dispensation, which is consistent with immutability of nature.</w:t>
      </w:r>
    </w:p>
    <w:p w14:paraId="086D15AC">
      <w:pPr>
        <w:spacing w:after="514" w:line="259" w:lineRule="auto"/>
        <w:ind w:left="0" w:firstLine="0"/>
        <w:jc w:val="left"/>
        <w:rPr>
          <w:rFonts w:hint="eastAsia"/>
        </w:rPr>
      </w:pPr>
      <w:r>
        <w:rPr>
          <w:rFonts w:hint="eastAsia"/>
        </w:rPr>
        <w:t>赎罪的效果是经纶的改变，这与本性的不变是一致的。</w:t>
      </w:r>
    </w:p>
    <w:p w14:paraId="6ECE0459">
      <w:pPr>
        <w:spacing w:after="514" w:line="259" w:lineRule="auto"/>
        <w:ind w:left="0" w:firstLine="0"/>
        <w:jc w:val="left"/>
        <w:rPr>
          <w:rFonts w:hint="eastAsia"/>
        </w:rPr>
      </w:pPr>
    </w:p>
    <w:p w14:paraId="01926220">
      <w:pPr>
        <w:spacing w:after="514" w:line="259" w:lineRule="auto"/>
        <w:ind w:left="0" w:firstLine="0"/>
        <w:jc w:val="left"/>
        <w:rPr>
          <w:rFonts w:hint="eastAsia"/>
        </w:rPr>
      </w:pPr>
      <w:r>
        <w:rPr>
          <w:rFonts w:hint="eastAsia"/>
        </w:rPr>
        <w:t>He could now extend mercy to those whom he was always willing to pardon, but could not pardon honourably, till his justice was satisfied.</w:t>
      </w:r>
    </w:p>
    <w:p w14:paraId="31E21D35">
      <w:pPr>
        <w:spacing w:after="514" w:line="259" w:lineRule="auto"/>
        <w:ind w:left="0" w:firstLine="0"/>
        <w:jc w:val="left"/>
        <w:rPr>
          <w:rFonts w:hint="eastAsia"/>
        </w:rPr>
      </w:pPr>
      <w:r>
        <w:rPr>
          <w:rFonts w:hint="eastAsia"/>
        </w:rPr>
        <w:t>祂现在可以将怜悯延及那些祂一直愿意赦免，但直到祂的公义得到满足之前，都无法体面地赦免的人。</w:t>
      </w:r>
    </w:p>
    <w:p w14:paraId="10FB5243">
      <w:pPr>
        <w:spacing w:after="514" w:line="259" w:lineRule="auto"/>
        <w:ind w:left="0" w:firstLine="0"/>
        <w:jc w:val="left"/>
        <w:rPr>
          <w:rFonts w:hint="eastAsia"/>
        </w:rPr>
      </w:pPr>
    </w:p>
    <w:p w14:paraId="5A88B617">
      <w:pPr>
        <w:spacing w:after="514" w:line="259" w:lineRule="auto"/>
        <w:ind w:left="0" w:firstLine="0"/>
        <w:jc w:val="left"/>
        <w:rPr>
          <w:rFonts w:hint="eastAsia"/>
        </w:rPr>
      </w:pPr>
      <w:r>
        <w:rPr>
          <w:rFonts w:hint="eastAsia"/>
        </w:rPr>
        <w:t>In fact, he demanded an atonement, because he does not change; and, therefore, would not revoke his threatening, nor lay aside his abhorrence of sin.</w:t>
      </w:r>
    </w:p>
    <w:p w14:paraId="0B222B22">
      <w:pPr>
        <w:spacing w:after="514" w:line="259" w:lineRule="auto"/>
        <w:ind w:left="0" w:firstLine="0"/>
        <w:jc w:val="left"/>
        <w:rPr>
          <w:rFonts w:hint="eastAsia"/>
        </w:rPr>
      </w:pPr>
      <w:r>
        <w:rPr>
          <w:rFonts w:hint="eastAsia"/>
        </w:rPr>
        <w:t>事实上，祂要求赎罪，因为祂不改变；因此，不会撤销祂的威胁，也不会放下祂对罪的憎恶。</w:t>
      </w:r>
    </w:p>
    <w:p w14:paraId="2C0B6404">
      <w:pPr>
        <w:spacing w:after="514" w:line="259" w:lineRule="auto"/>
        <w:ind w:left="0" w:firstLine="0"/>
        <w:jc w:val="left"/>
        <w:rPr>
          <w:rFonts w:hint="eastAsia"/>
        </w:rPr>
      </w:pPr>
    </w:p>
    <w:p w14:paraId="71A13220">
      <w:pPr>
        <w:spacing w:after="514" w:line="259" w:lineRule="auto"/>
        <w:ind w:left="0" w:firstLine="0"/>
        <w:jc w:val="left"/>
        <w:rPr>
          <w:rFonts w:hint="eastAsia"/>
        </w:rPr>
      </w:pPr>
      <w:r>
        <w:rPr>
          <w:rFonts w:hint="eastAsia"/>
        </w:rPr>
        <w:t>They represent him as mutable, who assert, that he pardons sin without satisfaction to his justice.</w:t>
      </w:r>
    </w:p>
    <w:p w14:paraId="11ED22F8">
      <w:pPr>
        <w:spacing w:after="514" w:line="259" w:lineRule="auto"/>
        <w:ind w:left="0" w:firstLine="0"/>
        <w:jc w:val="left"/>
        <w:rPr>
          <w:rFonts w:hint="eastAsia"/>
        </w:rPr>
      </w:pPr>
      <w:r>
        <w:rPr>
          <w:rFonts w:hint="eastAsia"/>
        </w:rPr>
        <w:t>那些断言祂在祂的公义未得满足的情况下就赦免罪的人，是将祂描绘为可变的。</w:t>
      </w:r>
    </w:p>
    <w:p w14:paraId="67D644F0">
      <w:pPr>
        <w:spacing w:after="514" w:line="259" w:lineRule="auto"/>
        <w:ind w:left="0" w:firstLine="0"/>
        <w:jc w:val="left"/>
        <w:rPr>
          <w:rFonts w:hint="eastAsia"/>
        </w:rPr>
      </w:pPr>
    </w:p>
    <w:p w14:paraId="70F7430D">
      <w:pPr>
        <w:spacing w:after="514" w:line="259" w:lineRule="auto"/>
        <w:ind w:left="0" w:firstLine="0"/>
        <w:jc w:val="left"/>
        <w:rPr>
          <w:rFonts w:hint="eastAsia"/>
        </w:rPr>
      </w:pPr>
      <w:r>
        <w:rPr>
          <w:rFonts w:hint="eastAsia"/>
        </w:rPr>
        <w:t>In the fourth place, It is objected, that this doctrine supposes a price to have been paid for our redemption, whereas it is represented in the Scriptures as free.</w:t>
      </w:r>
    </w:p>
    <w:p w14:paraId="4A1B1D90">
      <w:pPr>
        <w:spacing w:after="514" w:line="259" w:lineRule="auto"/>
        <w:ind w:left="0" w:firstLine="0"/>
        <w:jc w:val="left"/>
        <w:rPr>
          <w:rFonts w:hint="eastAsia"/>
        </w:rPr>
      </w:pPr>
      <w:r>
        <w:rPr>
          <w:rFonts w:hint="eastAsia"/>
        </w:rPr>
        <w:t>第四，有人反对说，这个教义假设为我们的救赎付出了一个代价，然而在圣经中，它被描绘为白白的。</w:t>
      </w:r>
    </w:p>
    <w:p w14:paraId="13224A26">
      <w:pPr>
        <w:spacing w:after="514" w:line="259" w:lineRule="auto"/>
        <w:ind w:left="0" w:firstLine="0"/>
        <w:jc w:val="left"/>
        <w:rPr>
          <w:rFonts w:hint="eastAsia"/>
        </w:rPr>
      </w:pPr>
    </w:p>
    <w:p w14:paraId="00E347DB">
      <w:pPr>
        <w:spacing w:after="514" w:line="259" w:lineRule="auto"/>
        <w:ind w:left="0" w:firstLine="0"/>
        <w:jc w:val="left"/>
        <w:rPr>
          <w:rFonts w:hint="eastAsia"/>
        </w:rPr>
      </w:pPr>
      <w:r>
        <w:rPr>
          <w:rFonts w:hint="eastAsia"/>
        </w:rPr>
        <w:t>This objection does not bear particularly upon the doctrine, as stated and maintained by us, but it is applicable to the Scripture itself, which says, that we are bought with a price, and yet declares, that we are saved by grace.</w:t>
      </w:r>
    </w:p>
    <w:p w14:paraId="6C64D7E5">
      <w:pPr>
        <w:spacing w:after="514" w:line="259" w:lineRule="auto"/>
        <w:ind w:left="0" w:firstLine="0"/>
        <w:jc w:val="left"/>
        <w:rPr>
          <w:rFonts w:hint="eastAsia"/>
        </w:rPr>
      </w:pPr>
      <w:r>
        <w:rPr>
          <w:rFonts w:hint="eastAsia"/>
        </w:rPr>
        <w:t>这个反对意见并非特别针对我们所陈述和维护的教义，而是适用于圣经本身，圣经说，我们是重价买来的，却又宣告，我们是因恩典得救的。</w:t>
      </w:r>
    </w:p>
    <w:p w14:paraId="73C1E593">
      <w:pPr>
        <w:spacing w:after="514" w:line="259" w:lineRule="auto"/>
        <w:ind w:left="0" w:firstLine="0"/>
        <w:jc w:val="left"/>
        <w:rPr>
          <w:rFonts w:hint="eastAsia"/>
        </w:rPr>
      </w:pPr>
    </w:p>
    <w:p w14:paraId="26E4D3A7">
      <w:pPr>
        <w:spacing w:after="514" w:line="259" w:lineRule="auto"/>
        <w:ind w:left="0" w:firstLine="0"/>
        <w:jc w:val="left"/>
        <w:rPr>
          <w:rFonts w:hint="eastAsia"/>
        </w:rPr>
      </w:pPr>
      <w:r>
        <w:rPr>
          <w:rFonts w:hint="eastAsia"/>
        </w:rPr>
        <w:t>It is true that the blood of Christ was shed as the ransom of our souls; but still, in respect to us, redemption is free, because nothing is given by us in exchange for it, and it is enjoyed by every man who receives it with humility and gratitude.</w:t>
      </w:r>
    </w:p>
    <w:p w14:paraId="378B8C21">
      <w:pPr>
        <w:spacing w:after="514" w:line="259" w:lineRule="auto"/>
        <w:ind w:left="0" w:firstLine="0"/>
        <w:jc w:val="left"/>
        <w:rPr>
          <w:rFonts w:hint="eastAsia"/>
        </w:rPr>
      </w:pPr>
      <w:r>
        <w:rPr>
          <w:rFonts w:hint="eastAsia"/>
        </w:rPr>
        <w:t>诚然，基督的血是为我们灵魂的赎价而流的；但就我们而言，救赎是白白的，因为我们没有付出任何东西来交换它，凡以谦卑和感恩之心领受的人，都可享有它。</w:t>
      </w:r>
    </w:p>
    <w:p w14:paraId="6E202C2A">
      <w:pPr>
        <w:spacing w:after="514" w:line="259" w:lineRule="auto"/>
        <w:ind w:left="0" w:firstLine="0"/>
        <w:jc w:val="left"/>
        <w:rPr>
          <w:rFonts w:hint="eastAsia"/>
        </w:rPr>
      </w:pPr>
    </w:p>
    <w:p w14:paraId="560F2741">
      <w:pPr>
        <w:spacing w:after="514" w:line="259" w:lineRule="auto"/>
        <w:ind w:left="0" w:firstLine="0"/>
        <w:jc w:val="left"/>
        <w:rPr>
          <w:rFonts w:hint="eastAsia"/>
        </w:rPr>
      </w:pPr>
      <w:r>
        <w:rPr>
          <w:rFonts w:hint="eastAsia"/>
        </w:rPr>
        <w:t>It is farther evident, that our redemption is of grace, although the death of Christ was the indispensable condition of it, because it originated in the free purpose of God, who might have left us in a state of guilt and misery; because, in this scheme, a surety was admitted instead of sinners themselves, whom the law had marked out as the objects of the penalty; because the surety was chosen and appointed by God, on whose part all the advances were made; and because the office of redeeming us was devolved upon a person so high in dignity, and so closely related to God, that his mission will for ever remain a proof of unmerited and ineffable love.</w:t>
      </w:r>
    </w:p>
    <w:p w14:paraId="4C7C7B0B">
      <w:pPr>
        <w:spacing w:after="514" w:line="259" w:lineRule="auto"/>
        <w:ind w:left="0" w:firstLine="0"/>
        <w:jc w:val="left"/>
        <w:rPr>
          <w:rFonts w:hint="eastAsia"/>
        </w:rPr>
      </w:pPr>
      <w:r>
        <w:rPr>
          <w:rFonts w:hint="eastAsia"/>
        </w:rPr>
        <w:t>进一步显明，我们的救赎是出于恩典，尽管基督的死是其不可或缺的条件，因为它源于神白白的旨意，祂本可以将我们留在罪和苦难的状态中；因为，在这个计划中，一位担保人被接纳来代替罪人自己，而罪人是律法所指定的刑罚对象；因为这位担保人是由神拣选和指定的，所有主动的作为都由神发起；并且因为救赎我们的职分被托付给了一位如此尊贵，与神如此亲近的人物，以至于祂的使命将永远是无功而受、无法言喻之爱的证明。</w:t>
      </w:r>
    </w:p>
    <w:p w14:paraId="5FEBB353">
      <w:pPr>
        <w:spacing w:after="514" w:line="259" w:lineRule="auto"/>
        <w:ind w:left="0" w:firstLine="0"/>
        <w:jc w:val="left"/>
        <w:rPr>
          <w:rFonts w:hint="eastAsia"/>
        </w:rPr>
      </w:pPr>
    </w:p>
    <w:p w14:paraId="597E2DE1">
      <w:pPr>
        <w:spacing w:after="514" w:line="259" w:lineRule="auto"/>
        <w:ind w:left="0" w:firstLine="0"/>
        <w:jc w:val="left"/>
        <w:rPr>
          <w:rFonts w:hint="eastAsia"/>
        </w:rPr>
      </w:pPr>
      <w:r>
        <w:rPr>
          <w:rFonts w:hint="eastAsia"/>
        </w:rPr>
        <w:t>"Herein is love, not that we loved God, but that he loved us, and sent his Son to be the propitiation for our sins."*</w:t>
      </w:r>
    </w:p>
    <w:p w14:paraId="1A2216F4">
      <w:pPr>
        <w:spacing w:after="514" w:line="259" w:lineRule="auto"/>
        <w:ind w:left="0" w:firstLine="0"/>
        <w:jc w:val="left"/>
        <w:rPr>
          <w:rFonts w:hint="eastAsia"/>
        </w:rPr>
      </w:pPr>
      <w:r>
        <w:rPr>
          <w:rFonts w:hint="eastAsia"/>
        </w:rPr>
        <w:t>“爱就在此，不是我们爱神，乃是神爱我们，差祂的儿子为我们的罪作了挽回祭。”*</w:t>
      </w:r>
    </w:p>
    <w:p w14:paraId="77950D41">
      <w:pPr>
        <w:spacing w:after="514" w:line="259" w:lineRule="auto"/>
        <w:ind w:left="0" w:firstLine="0"/>
        <w:jc w:val="left"/>
        <w:rPr>
          <w:rFonts w:hint="eastAsia"/>
        </w:rPr>
      </w:pPr>
    </w:p>
    <w:p w14:paraId="268780B3">
      <w:pPr>
        <w:spacing w:after="514" w:line="259" w:lineRule="auto"/>
        <w:ind w:left="0" w:firstLine="0"/>
        <w:jc w:val="left"/>
        <w:rPr>
          <w:rFonts w:hint="eastAsia"/>
        </w:rPr>
      </w:pPr>
      <w:r>
        <w:rPr>
          <w:rFonts w:hint="eastAsia"/>
        </w:rPr>
        <w:t>In the fifth place, It is objected, that to suppose Christ to have died for our sins, is to suppose him to have made an atonement of himself; because, if he is God, he was offended as well as his Father.</w:t>
      </w:r>
    </w:p>
    <w:p w14:paraId="2FA92AC8">
      <w:pPr>
        <w:spacing w:after="514" w:line="259" w:lineRule="auto"/>
        <w:ind w:left="0" w:firstLine="0"/>
        <w:jc w:val="left"/>
        <w:rPr>
          <w:rFonts w:hint="eastAsia"/>
        </w:rPr>
      </w:pPr>
      <w:r>
        <w:rPr>
          <w:rFonts w:hint="eastAsia"/>
        </w:rPr>
        <w:t>第五，有人反对说，假设基督为我们的罪而死，等于假设祂为自己作了赎罪祭；因为，如果祂是神，祂就和祂的父一样被冒犯了。</w:t>
      </w:r>
    </w:p>
    <w:p w14:paraId="5B9C4FFA">
      <w:pPr>
        <w:spacing w:after="514" w:line="259" w:lineRule="auto"/>
        <w:ind w:left="0" w:firstLine="0"/>
        <w:jc w:val="left"/>
        <w:rPr>
          <w:rFonts w:hint="eastAsia"/>
        </w:rPr>
      </w:pPr>
    </w:p>
    <w:p w14:paraId="4D31B0AB">
      <w:pPr>
        <w:spacing w:after="514" w:line="259" w:lineRule="auto"/>
        <w:ind w:left="0" w:firstLine="0"/>
        <w:jc w:val="left"/>
        <w:rPr>
          <w:rFonts w:hint="eastAsia"/>
        </w:rPr>
      </w:pPr>
      <w:r>
        <w:rPr>
          <w:rFonts w:hint="eastAsia"/>
        </w:rPr>
        <w:t>The objection is founded on our imperfect knowledge of the doctrine of the Trinity; and it is surely absurd to oppose to a truth clearly revealed, arguments drawn from a subject which surpasses our comprehension.</w:t>
      </w:r>
    </w:p>
    <w:p w14:paraId="752E91DD">
      <w:pPr>
        <w:spacing w:after="514" w:line="259" w:lineRule="auto"/>
        <w:ind w:left="0" w:firstLine="0"/>
        <w:jc w:val="left"/>
        <w:rPr>
          <w:rFonts w:hint="eastAsia"/>
        </w:rPr>
      </w:pPr>
      <w:r>
        <w:rPr>
          <w:rFonts w:hint="eastAsia"/>
        </w:rPr>
        <w:t>这个反对意见建立在我们对三位一体教义的不完全认识之上；用从一个超乎我们理解能力之主题中引出的论据，来反对一个被清晰启示的真理，这无疑是荒谬的。</w:t>
      </w:r>
    </w:p>
    <w:p w14:paraId="48EF0D53">
      <w:pPr>
        <w:spacing w:after="514" w:line="259" w:lineRule="auto"/>
        <w:ind w:left="0" w:firstLine="0"/>
        <w:jc w:val="left"/>
        <w:rPr>
          <w:rFonts w:hint="eastAsia"/>
        </w:rPr>
      </w:pPr>
    </w:p>
    <w:p w14:paraId="17B719A5">
      <w:pPr>
        <w:spacing w:after="514" w:line="259" w:lineRule="auto"/>
        <w:ind w:left="0" w:firstLine="0"/>
        <w:jc w:val="left"/>
        <w:rPr>
          <w:rFonts w:hint="eastAsia"/>
        </w:rPr>
      </w:pPr>
      <w:r>
        <w:rPr>
          <w:rFonts w:hint="eastAsia"/>
        </w:rPr>
        <w:t>Assuming the doctrine of the Trinity, we must pronounce it to be presumptuous to say that a thing was impossible, although Scripture has told us that it was done, solely because we cannot conceive how it was done.</w:t>
      </w:r>
    </w:p>
    <w:p w14:paraId="36279C5B">
      <w:pPr>
        <w:spacing w:after="514" w:line="259" w:lineRule="auto"/>
        <w:ind w:left="0" w:firstLine="0"/>
        <w:jc w:val="left"/>
        <w:rPr>
          <w:rFonts w:hint="eastAsia"/>
        </w:rPr>
      </w:pPr>
      <w:r>
        <w:rPr>
          <w:rFonts w:hint="eastAsia"/>
        </w:rPr>
        <w:t>假定三位一体的教义，我们就必须宣称，说一件事是不可能的，尽管圣经告诉我们它已经做了，仅仅因为我们无法想象它是如何做的，这是冒昧的。</w:t>
      </w:r>
    </w:p>
    <w:p w14:paraId="29AEBD2A">
      <w:pPr>
        <w:spacing w:after="514" w:line="259" w:lineRule="auto"/>
        <w:ind w:left="0" w:firstLine="0"/>
        <w:jc w:val="left"/>
        <w:rPr>
          <w:rFonts w:hint="eastAsia"/>
        </w:rPr>
      </w:pPr>
    </w:p>
    <w:p w14:paraId="70767CB6">
      <w:pPr>
        <w:spacing w:after="514" w:line="259" w:lineRule="auto"/>
        <w:ind w:left="0" w:firstLine="0"/>
        <w:jc w:val="left"/>
        <w:rPr>
          <w:rFonts w:hint="eastAsia"/>
        </w:rPr>
      </w:pPr>
      <w:r>
        <w:rPr>
          <w:rFonts w:hint="eastAsia"/>
        </w:rPr>
        <w:t>If there is a plurality of persons in the Godhead the union and distinctions of whom we do not understand, shall we venture to say, that one of them could not act economically in the character of Supreme Lawgiver and Judge, and another, in a different nature assumed for the purpose, do what was necessary to display his justice, and prepare the way for the exercise of his mercy?</w:t>
      </w:r>
    </w:p>
    <w:p w14:paraId="4BAAD026">
      <w:pPr>
        <w:spacing w:after="514" w:line="259" w:lineRule="auto"/>
        <w:ind w:left="0" w:firstLine="0"/>
        <w:jc w:val="left"/>
        <w:rPr>
          <w:rFonts w:hint="eastAsia"/>
        </w:rPr>
      </w:pPr>
      <w:r>
        <w:rPr>
          <w:rFonts w:hint="eastAsia"/>
        </w:rPr>
        <w:t>如果在神格中有多个我们不理解其联合与区别的位格，我们岂敢说，其中一个不能在至高立法者和审判者的角色上，按经纶行事，而另一个，在一个为此目的所取的不同本性中，做必要的事来彰显祂的公义，并为祂怜悯的施行预备道路吗？</w:t>
      </w:r>
    </w:p>
    <w:p w14:paraId="23E3A51D">
      <w:pPr>
        <w:spacing w:after="514" w:line="259" w:lineRule="auto"/>
        <w:ind w:left="0" w:firstLine="0"/>
        <w:jc w:val="left"/>
        <w:rPr>
          <w:rFonts w:hint="eastAsia"/>
        </w:rPr>
      </w:pPr>
    </w:p>
    <w:p w14:paraId="2C07AC93">
      <w:pPr>
        <w:spacing w:after="514" w:line="259" w:lineRule="auto"/>
        <w:ind w:left="0" w:firstLine="0"/>
        <w:jc w:val="left"/>
        <w:rPr>
          <w:rFonts w:hint="eastAsia"/>
        </w:rPr>
      </w:pPr>
      <w:r>
        <w:rPr>
          <w:rFonts w:hint="eastAsia"/>
        </w:rPr>
        <w:t>There have been many instances of human legislators, who, in a private character, gave satisfaction to their own laws.</w:t>
      </w:r>
    </w:p>
    <w:p w14:paraId="15F0C409">
      <w:pPr>
        <w:spacing w:after="514" w:line="259" w:lineRule="auto"/>
        <w:ind w:left="0" w:firstLine="0"/>
        <w:jc w:val="left"/>
        <w:rPr>
          <w:rFonts w:hint="eastAsia"/>
        </w:rPr>
      </w:pPr>
      <w:r>
        <w:rPr>
          <w:rFonts w:hint="eastAsia"/>
        </w:rPr>
        <w:t>有许多人类立法者的例子，他们以私人身份，满足了他们自己法律的要求。</w:t>
      </w:r>
    </w:p>
    <w:p w14:paraId="1CFBBA6D">
      <w:pPr>
        <w:spacing w:after="514" w:line="259" w:lineRule="auto"/>
        <w:ind w:left="0" w:firstLine="0"/>
        <w:jc w:val="left"/>
        <w:rPr>
          <w:rFonts w:hint="eastAsia"/>
        </w:rPr>
      </w:pPr>
    </w:p>
    <w:p w14:paraId="29DB0C44">
      <w:pPr>
        <w:spacing w:after="514" w:line="259" w:lineRule="auto"/>
        <w:ind w:left="0" w:firstLine="0"/>
        <w:jc w:val="left"/>
        <w:rPr>
          <w:rFonts w:hint="eastAsia"/>
        </w:rPr>
      </w:pPr>
      <w:r>
        <w:rPr>
          <w:rFonts w:hint="eastAsia"/>
        </w:rPr>
        <w:t>That such cases can be considered as strictly analogous to the present, I will not say; it is certain, however, that in Scripture our Redeemer is represented, during his sufferings, not as the Lawgiver, but as the subject of the law,—not as the equal of the Father, but as his servant.</w:t>
      </w:r>
    </w:p>
    <w:p w14:paraId="6FB11C39">
      <w:pPr>
        <w:spacing w:after="514" w:line="259" w:lineRule="auto"/>
        <w:ind w:left="0" w:firstLine="0"/>
        <w:jc w:val="left"/>
        <w:rPr>
          <w:rFonts w:hint="eastAsia"/>
        </w:rPr>
      </w:pPr>
      <w:r>
        <w:rPr>
          <w:rFonts w:hint="eastAsia"/>
        </w:rPr>
        <w:t>我不会说，这样的案例可以被视为与当下的情况严格相似；然而可以肯定的是，在圣经中，我们的救赎主在祂的苦难中，并非被描绘为立法者，而是被描绘为律法的对象——并非与父同等，而是祂的仆人。</w:t>
      </w:r>
    </w:p>
    <w:p w14:paraId="2BFE7A41">
      <w:pPr>
        <w:spacing w:after="514" w:line="259" w:lineRule="auto"/>
        <w:ind w:left="0" w:firstLine="0"/>
        <w:jc w:val="left"/>
        <w:rPr>
          <w:rFonts w:hint="eastAsia"/>
        </w:rPr>
      </w:pPr>
    </w:p>
    <w:p w14:paraId="72BAA382">
      <w:pPr>
        <w:spacing w:after="514" w:line="259" w:lineRule="auto"/>
        <w:ind w:left="0" w:firstLine="0"/>
        <w:jc w:val="left"/>
        <w:rPr>
          <w:rFonts w:hint="eastAsia"/>
        </w:rPr>
      </w:pPr>
      <w:r>
        <w:rPr>
          <w:rFonts w:hint="eastAsia"/>
        </w:rPr>
        <w:t>The difficulty of conceiving this arrangement, is not a reason why we should call in question the fact, that he was made under the law, and fulfilled it by his obedience and death.</w:t>
      </w:r>
    </w:p>
    <w:p w14:paraId="38C90019">
      <w:pPr>
        <w:spacing w:after="514" w:line="259" w:lineRule="auto"/>
        <w:ind w:left="0" w:firstLine="0"/>
        <w:jc w:val="left"/>
        <w:rPr>
          <w:rFonts w:hint="eastAsia"/>
        </w:rPr>
      </w:pPr>
      <w:r>
        <w:rPr>
          <w:rFonts w:hint="eastAsia"/>
        </w:rPr>
        <w:t>难以想象这个安排，并非我们应当质疑祂生在律法之下，并借着祂的顺服和死成全了律法这一事实的理由。</w:t>
      </w:r>
    </w:p>
    <w:p w14:paraId="78CDFE35">
      <w:pPr>
        <w:spacing w:after="514" w:line="259" w:lineRule="auto"/>
        <w:ind w:left="0" w:firstLine="0"/>
        <w:jc w:val="left"/>
        <w:rPr>
          <w:rFonts w:hint="eastAsia"/>
        </w:rPr>
      </w:pPr>
    </w:p>
    <w:p w14:paraId="5DFAA079">
      <w:pPr>
        <w:spacing w:after="514" w:line="259" w:lineRule="auto"/>
        <w:ind w:left="0" w:firstLine="0"/>
        <w:jc w:val="left"/>
        <w:rPr>
          <w:rFonts w:hint="eastAsia"/>
        </w:rPr>
      </w:pPr>
      <w:r>
        <w:rPr>
          <w:rFonts w:hint="eastAsia"/>
        </w:rPr>
        <w:t>In the sixth place, An objection is founded on the sufferings and death of believers; for how could they be subject to these evils, if he fully expiated their guilt?</w:t>
      </w:r>
    </w:p>
    <w:p w14:paraId="5FAEB03E">
      <w:pPr>
        <w:spacing w:after="514" w:line="259" w:lineRule="auto"/>
        <w:ind w:left="0" w:firstLine="0"/>
        <w:jc w:val="left"/>
        <w:rPr>
          <w:rFonts w:hint="eastAsia"/>
        </w:rPr>
      </w:pPr>
      <w:r>
        <w:rPr>
          <w:rFonts w:hint="eastAsia"/>
        </w:rPr>
        <w:t>第六，一个反对意见建立在信徒的苦难和死亡之上；因为如果祂完全赎了他们的罪，他们怎能受这些苦难呢？</w:t>
      </w:r>
    </w:p>
    <w:p w14:paraId="226ACAEE">
      <w:pPr>
        <w:spacing w:after="514" w:line="259" w:lineRule="auto"/>
        <w:ind w:left="0" w:firstLine="0"/>
        <w:jc w:val="left"/>
        <w:rPr>
          <w:rFonts w:hint="eastAsia"/>
        </w:rPr>
      </w:pPr>
    </w:p>
    <w:p w14:paraId="5764E444">
      <w:pPr>
        <w:spacing w:after="514" w:line="259" w:lineRule="auto"/>
        <w:ind w:left="0" w:firstLine="0"/>
        <w:jc w:val="left"/>
        <w:rPr>
          <w:rFonts w:hint="eastAsia"/>
        </w:rPr>
      </w:pPr>
      <w:r>
        <w:rPr>
          <w:rFonts w:hint="eastAsia"/>
        </w:rPr>
        <w:t>When a debt is paid by a surety, the debtor is completely and instantly released, because the surety was included, as well as the debtor, in the original obligation.</w:t>
      </w:r>
    </w:p>
    <w:p w14:paraId="5EA9E010">
      <w:pPr>
        <w:spacing w:after="514" w:line="259" w:lineRule="auto"/>
        <w:ind w:left="0" w:firstLine="0"/>
        <w:jc w:val="left"/>
        <w:rPr>
          <w:rFonts w:hint="eastAsia"/>
        </w:rPr>
      </w:pPr>
      <w:r>
        <w:rPr>
          <w:rFonts w:hint="eastAsia"/>
        </w:rPr>
        <w:t>当一个债务由担保人偿还时，债务人就完全并立即被释放，因为担保人与债务人一样，都包含在最初的义务之中。</w:t>
      </w:r>
    </w:p>
    <w:p w14:paraId="7695BF5D">
      <w:pPr>
        <w:spacing w:after="514" w:line="259" w:lineRule="auto"/>
        <w:ind w:left="0" w:firstLine="0"/>
        <w:jc w:val="left"/>
        <w:rPr>
          <w:rFonts w:hint="eastAsia"/>
        </w:rPr>
      </w:pPr>
    </w:p>
    <w:p w14:paraId="0EF60408">
      <w:pPr>
        <w:spacing w:after="514" w:line="259" w:lineRule="auto"/>
        <w:ind w:left="0" w:firstLine="0"/>
        <w:jc w:val="left"/>
        <w:rPr>
          <w:rFonts w:hint="eastAsia"/>
        </w:rPr>
      </w:pPr>
      <w:r>
        <w:rPr>
          <w:rFonts w:hint="eastAsia"/>
        </w:rPr>
        <w:t>But, in a case of punishment, where the offender alone was the object of the penalty, the admission of a substitute, being an act of grace, may be accompanied with such conditions as the Lawgiver shall choose to prescribe.</w:t>
      </w:r>
    </w:p>
    <w:p w14:paraId="70E3F405">
      <w:pPr>
        <w:spacing w:after="514" w:line="259" w:lineRule="auto"/>
        <w:ind w:left="0" w:firstLine="0"/>
        <w:jc w:val="left"/>
        <w:rPr>
          <w:rFonts w:hint="eastAsia"/>
        </w:rPr>
      </w:pPr>
      <w:r>
        <w:rPr>
          <w:rFonts w:hint="eastAsia"/>
        </w:rPr>
        <w:t>但是，在刑罚的情况下，当犯罪者是刑罚的唯一对象时，接纳一个替代者，既然是一个恩典的行为，就可以伴随着立法者所选择规定的条件。</w:t>
      </w:r>
    </w:p>
    <w:p w14:paraId="79C9741B">
      <w:pPr>
        <w:spacing w:after="514" w:line="259" w:lineRule="auto"/>
        <w:ind w:left="0" w:firstLine="0"/>
        <w:jc w:val="left"/>
        <w:rPr>
          <w:rFonts w:hint="eastAsia"/>
        </w:rPr>
      </w:pPr>
    </w:p>
    <w:p w14:paraId="422B4164">
      <w:pPr>
        <w:spacing w:after="514" w:line="259" w:lineRule="auto"/>
        <w:ind w:left="0" w:firstLine="0"/>
        <w:jc w:val="left"/>
        <w:rPr>
          <w:rFonts w:hint="eastAsia"/>
        </w:rPr>
      </w:pPr>
      <w:r>
        <w:rPr>
          <w:rFonts w:hint="eastAsia"/>
        </w:rPr>
        <w:t>It was not, therefore, inconsistent with justice, that in the present case it should be stipulated, that sinners should be pardoned, not immediately after they had offended, but at some period during their lives; and that, although from that moment they should be freed from the sentence of eternal death, they should remain under the original law of mortality.</w:t>
      </w:r>
    </w:p>
    <w:p w14:paraId="6050E4D9">
      <w:pPr>
        <w:spacing w:after="514" w:line="259" w:lineRule="auto"/>
        <w:ind w:left="0" w:firstLine="0"/>
        <w:jc w:val="left"/>
        <w:rPr>
          <w:rFonts w:hint="eastAsia"/>
        </w:rPr>
      </w:pPr>
      <w:r>
        <w:rPr>
          <w:rFonts w:hint="eastAsia"/>
        </w:rPr>
        <w:t>因此，在当下的情况中，规定罪人并非在犯罪后立即被赦免，而是在他们生命中的某个时期被赦免，这并非与公义不符；并且，尽管从那一刻起他们就免于永死的判决，他们仍应处于最初的死亡律之下。</w:t>
      </w:r>
    </w:p>
    <w:p w14:paraId="55F1AF7A">
      <w:pPr>
        <w:spacing w:after="514" w:line="259" w:lineRule="auto"/>
        <w:ind w:left="0" w:firstLine="0"/>
        <w:jc w:val="left"/>
        <w:rPr>
          <w:rFonts w:hint="eastAsia"/>
        </w:rPr>
      </w:pPr>
    </w:p>
    <w:p w14:paraId="31910F34">
      <w:pPr>
        <w:spacing w:after="514" w:line="259" w:lineRule="auto"/>
        <w:ind w:left="0" w:firstLine="0"/>
        <w:jc w:val="left"/>
        <w:rPr>
          <w:rFonts w:hint="eastAsia"/>
        </w:rPr>
      </w:pPr>
      <w:r>
        <w:rPr>
          <w:rFonts w:hint="eastAsia"/>
        </w:rPr>
        <w:t>It was certainly in the power of the Supreme Legislator to determine, whether the whole penalty, or only a part of it, should be remitted.</w:t>
      </w:r>
    </w:p>
    <w:p w14:paraId="46591340">
      <w:pPr>
        <w:spacing w:after="514" w:line="259" w:lineRule="auto"/>
        <w:ind w:left="0" w:firstLine="0"/>
        <w:jc w:val="left"/>
        <w:rPr>
          <w:rFonts w:hint="eastAsia"/>
        </w:rPr>
      </w:pPr>
      <w:r>
        <w:rPr>
          <w:rFonts w:hint="eastAsia"/>
        </w:rPr>
        <w:t>至高立法者当然有权决定，是全部刑罚，还是只是一部分，应当被免除。</w:t>
      </w:r>
    </w:p>
    <w:p w14:paraId="2ACFFF03">
      <w:pPr>
        <w:spacing w:after="514" w:line="259" w:lineRule="auto"/>
        <w:ind w:left="0" w:firstLine="0"/>
        <w:jc w:val="left"/>
        <w:rPr>
          <w:rFonts w:hint="eastAsia"/>
        </w:rPr>
      </w:pPr>
    </w:p>
    <w:p w14:paraId="7D931A35">
      <w:pPr>
        <w:spacing w:after="514" w:line="259" w:lineRule="auto"/>
        <w:ind w:left="0" w:firstLine="0"/>
        <w:jc w:val="left"/>
        <w:rPr>
          <w:rFonts w:hint="eastAsia"/>
        </w:rPr>
      </w:pPr>
      <w:r>
        <w:rPr>
          <w:rFonts w:hint="eastAsia"/>
        </w:rPr>
        <w:t>And the efficacy of the atonement appears from the removal of the principal part of the penalty, in comparison with which, the evil which is inflicted is as nothing, yea, less than nothing.</w:t>
      </w:r>
    </w:p>
    <w:p w14:paraId="04F9C443">
      <w:pPr>
        <w:spacing w:after="514" w:line="259" w:lineRule="auto"/>
        <w:ind w:left="0" w:firstLine="0"/>
        <w:jc w:val="left"/>
        <w:rPr>
          <w:rFonts w:hint="eastAsia"/>
        </w:rPr>
      </w:pPr>
      <w:r>
        <w:rPr>
          <w:rFonts w:hint="eastAsia"/>
        </w:rPr>
        <w:t>并且，赎罪的功效从刑罚主要部分的除去中显明出来，与之相比，所施加的苦难就如同无有，甚至比无有还少。</w:t>
      </w:r>
    </w:p>
    <w:p w14:paraId="5CE20002">
      <w:pPr>
        <w:spacing w:after="514" w:line="259" w:lineRule="auto"/>
        <w:ind w:left="0" w:firstLine="0"/>
        <w:jc w:val="left"/>
        <w:rPr>
          <w:rFonts w:hint="eastAsia"/>
        </w:rPr>
      </w:pPr>
    </w:p>
    <w:p w14:paraId="5A5B35DF">
      <w:pPr>
        <w:spacing w:after="514" w:line="259" w:lineRule="auto"/>
        <w:ind w:left="0" w:firstLine="0"/>
        <w:jc w:val="left"/>
        <w:rPr>
          <w:rFonts w:hint="eastAsia"/>
        </w:rPr>
      </w:pPr>
      <w:r>
        <w:rPr>
          <w:rFonts w:hint="eastAsia"/>
        </w:rPr>
        <w:t>Besides, that evil, in consequence of the atonement, has virtually the nature of a blessing, being corrective and not properly penal, subservient to the good of the soul, affording scope for the exercise of many virtues, and contributing to prepare the people of God for a happier and more perfect state.</w:t>
      </w:r>
    </w:p>
    <w:p w14:paraId="4AF01338">
      <w:pPr>
        <w:spacing w:after="514" w:line="259" w:lineRule="auto"/>
        <w:ind w:left="0" w:firstLine="0"/>
        <w:jc w:val="left"/>
        <w:rPr>
          <w:rFonts w:hint="eastAsia"/>
        </w:rPr>
      </w:pPr>
      <w:r>
        <w:rPr>
          <w:rFonts w:hint="eastAsia"/>
        </w:rPr>
        <w:t>此外，那苦难，因着赎罪，实际上具有祝福的性质，是纠正性的，而非严格意义上的刑罚，有助于灵魂的益处，为许多美德的操练提供了空间，并有助于预备神的子民进入一个更幸福、更完美的状态。</w:t>
      </w:r>
    </w:p>
    <w:p w14:paraId="7BEE5CF4">
      <w:pPr>
        <w:spacing w:after="514" w:line="259" w:lineRule="auto"/>
        <w:ind w:left="0" w:firstLine="0"/>
        <w:jc w:val="left"/>
        <w:rPr>
          <w:rFonts w:hint="eastAsia"/>
        </w:rPr>
      </w:pPr>
    </w:p>
    <w:p w14:paraId="789BB22E">
      <w:pPr>
        <w:spacing w:after="514" w:line="259" w:lineRule="auto"/>
        <w:ind w:left="0" w:firstLine="0"/>
        <w:jc w:val="left"/>
        <w:rPr>
          <w:rFonts w:hint="eastAsia"/>
        </w:rPr>
      </w:pPr>
      <w:r>
        <w:rPr>
          <w:rFonts w:hint="eastAsia"/>
        </w:rPr>
        <w:t>Death itself proves to be the gate of life.</w:t>
      </w:r>
    </w:p>
    <w:p w14:paraId="71EBAC12">
      <w:pPr>
        <w:spacing w:after="514" w:line="259" w:lineRule="auto"/>
        <w:ind w:left="0" w:firstLine="0"/>
        <w:jc w:val="left"/>
        <w:rPr>
          <w:rFonts w:hint="eastAsia"/>
        </w:rPr>
      </w:pPr>
      <w:r>
        <w:rPr>
          <w:rFonts w:hint="eastAsia"/>
        </w:rPr>
        <w:t>死本身竟成了生命之门。</w:t>
      </w:r>
    </w:p>
    <w:p w14:paraId="36D53277">
      <w:pPr>
        <w:spacing w:after="514" w:line="259" w:lineRule="auto"/>
        <w:ind w:left="0" w:firstLine="0"/>
        <w:jc w:val="left"/>
        <w:rPr>
          <w:rFonts w:hint="eastAsia"/>
        </w:rPr>
      </w:pPr>
    </w:p>
    <w:p w14:paraId="14149C13">
      <w:pPr>
        <w:spacing w:after="514" w:line="259" w:lineRule="auto"/>
        <w:ind w:left="0" w:firstLine="0"/>
        <w:jc w:val="left"/>
        <w:rPr>
          <w:rFonts w:hint="eastAsia"/>
        </w:rPr>
      </w:pPr>
      <w:r>
        <w:rPr>
          <w:rFonts w:hint="eastAsia"/>
        </w:rPr>
        <w:t>With regard to the objection, that the doctrine of vicarious punishment is calculated to remove the restraint of salutary fear, and to encourage men to go on in sin that grace may abound, it is so stale, and so fully refuted by Scripture and experience, that I deem it unworthy of any farther notice.</w:t>
      </w:r>
    </w:p>
    <w:p w14:paraId="38456446">
      <w:pPr>
        <w:spacing w:after="514" w:line="259" w:lineRule="auto"/>
        <w:ind w:left="0" w:firstLine="0"/>
        <w:jc w:val="left"/>
      </w:pPr>
      <w:r>
        <w:rPr>
          <w:rFonts w:hint="eastAsia"/>
        </w:rPr>
        <w:t>至于那个反对意见，即替代性刑罚的教义旨在除去有益恐惧的约束，并鼓励人继续犯罪以使恩典显多，这已是陈词滥调，并且被圣经和经验充分驳斥，我认为不值得再作任何注意。</w:t>
      </w:r>
      <w:r>
        <w:t xml:space="preserve"> </w:t>
      </w:r>
    </w:p>
    <w:p w14:paraId="6E1E2C96">
      <w:pPr>
        <w:spacing w:after="514" w:line="259" w:lineRule="auto"/>
        <w:ind w:left="0" w:firstLine="0"/>
        <w:jc w:val="left"/>
      </w:pPr>
    </w:p>
    <w:p w14:paraId="58B5BFDC">
      <w:pPr>
        <w:spacing w:after="514" w:line="259" w:lineRule="auto"/>
        <w:ind w:left="0" w:firstLine="0"/>
        <w:jc w:val="left"/>
      </w:pPr>
    </w:p>
    <w:p w14:paraId="29DB14F9">
      <w:pPr>
        <w:pStyle w:val="2"/>
        <w:bidi w:val="0"/>
        <w:rPr>
          <w:rFonts w:hint="eastAsia"/>
        </w:rPr>
      </w:pPr>
      <w:r>
        <w:rPr>
          <w:rFonts w:hint="eastAsia"/>
        </w:rPr>
        <w:t>LECTURE LIX</w:t>
      </w:r>
    </w:p>
    <w:p w14:paraId="31D0AFEC">
      <w:pPr>
        <w:pStyle w:val="2"/>
        <w:bidi w:val="0"/>
        <w:rPr>
          <w:rFonts w:hint="eastAsia"/>
        </w:rPr>
      </w:pPr>
      <w:r>
        <w:rPr>
          <w:rFonts w:hint="eastAsia"/>
        </w:rPr>
        <w:t>第五十九讲</w:t>
      </w:r>
    </w:p>
    <w:p w14:paraId="2A59B150">
      <w:pPr>
        <w:spacing w:after="514" w:line="259" w:lineRule="auto"/>
        <w:ind w:left="0" w:firstLine="0"/>
        <w:jc w:val="left"/>
        <w:rPr>
          <w:rFonts w:hint="eastAsia"/>
        </w:rPr>
      </w:pPr>
    </w:p>
    <w:p w14:paraId="4C8825E1">
      <w:pPr>
        <w:pStyle w:val="3"/>
        <w:bidi w:val="0"/>
        <w:rPr>
          <w:rFonts w:hint="eastAsia"/>
        </w:rPr>
      </w:pPr>
      <w:r>
        <w:rPr>
          <w:rFonts w:hint="eastAsia"/>
        </w:rPr>
        <w:t>ON THE PRIESTLY OFFICE OF CHRIST</w:t>
      </w:r>
    </w:p>
    <w:p w14:paraId="39A2CA20">
      <w:pPr>
        <w:pStyle w:val="3"/>
        <w:bidi w:val="0"/>
        <w:rPr>
          <w:rFonts w:hint="eastAsia"/>
        </w:rPr>
      </w:pPr>
      <w:r>
        <w:rPr>
          <w:rFonts w:hint="eastAsia"/>
        </w:rPr>
        <w:t>论基督的祭司职分</w:t>
      </w:r>
    </w:p>
    <w:p w14:paraId="5D2AD667">
      <w:pPr>
        <w:spacing w:after="514" w:line="259" w:lineRule="auto"/>
        <w:ind w:left="0" w:firstLine="0"/>
        <w:jc w:val="left"/>
        <w:rPr>
          <w:rFonts w:hint="eastAsia"/>
        </w:rPr>
      </w:pPr>
    </w:p>
    <w:p w14:paraId="0C6D2DA6">
      <w:pPr>
        <w:spacing w:after="514" w:line="259" w:lineRule="auto"/>
        <w:ind w:left="0" w:firstLine="0"/>
        <w:jc w:val="left"/>
        <w:rPr>
          <w:rFonts w:hint="eastAsia"/>
        </w:rPr>
      </w:pPr>
      <w:r>
        <w:rPr>
          <w:rFonts w:hint="eastAsia"/>
        </w:rPr>
        <w:t>The Intercession of Christ—Place of Intercession—Its Objects, the Elect—Mode of Intercession, Prayer—The subject of it—Its Cause or Reason—Christ the only Intercessor—The Popish Doctrine of the Intercession of Saints and Angels, contrary to Scripture and Reason.</w:t>
      </w:r>
    </w:p>
    <w:p w14:paraId="5A8606A3">
      <w:pPr>
        <w:spacing w:after="514" w:line="259" w:lineRule="auto"/>
        <w:ind w:left="0" w:firstLine="0"/>
        <w:jc w:val="left"/>
        <w:rPr>
          <w:rFonts w:hint="eastAsia"/>
        </w:rPr>
      </w:pPr>
      <w:r>
        <w:rPr>
          <w:rFonts w:hint="eastAsia"/>
        </w:rPr>
        <w:t>基督的代求——代求的处所——其对象，即选民——代求的方式，即祷告——其内容——其原因或理由——基督是唯一的代求者——罗马天主教关于圣徒和天使代求的教义，与圣经和理性相悖。</w:t>
      </w:r>
    </w:p>
    <w:p w14:paraId="67D84863">
      <w:pPr>
        <w:spacing w:after="514" w:line="259" w:lineRule="auto"/>
        <w:ind w:left="0" w:firstLine="0"/>
        <w:jc w:val="left"/>
        <w:rPr>
          <w:rFonts w:hint="eastAsia"/>
        </w:rPr>
      </w:pPr>
    </w:p>
    <w:p w14:paraId="6D2FA040">
      <w:pPr>
        <w:spacing w:after="514" w:line="259" w:lineRule="auto"/>
        <w:ind w:left="0" w:firstLine="0"/>
        <w:jc w:val="left"/>
        <w:rPr>
          <w:rFonts w:hint="eastAsia"/>
        </w:rPr>
      </w:pPr>
      <w:r>
        <w:rPr>
          <w:rFonts w:hint="eastAsia"/>
        </w:rPr>
        <w:t>WE have proved that Jesus Christ is the priest, as well as the prophet of his church, and that there were two important duties incumbent on him in this character, sacrifice and intercession.</w:t>
      </w:r>
    </w:p>
    <w:p w14:paraId="04F68040">
      <w:pPr>
        <w:spacing w:after="514" w:line="259" w:lineRule="auto"/>
        <w:ind w:left="0" w:firstLine="0"/>
        <w:jc w:val="left"/>
        <w:rPr>
          <w:rFonts w:hint="eastAsia"/>
        </w:rPr>
      </w:pPr>
      <w:r>
        <w:rPr>
          <w:rFonts w:hint="eastAsia"/>
        </w:rPr>
        <w:t>我们已经证明，耶稣基督既是祂教会的祭司，也是先知，并且在这个身份上，祂负有两项重要的职责，即献祭和代求。</w:t>
      </w:r>
    </w:p>
    <w:p w14:paraId="683B5B3D">
      <w:pPr>
        <w:spacing w:after="514" w:line="259" w:lineRule="auto"/>
        <w:ind w:left="0" w:firstLine="0"/>
        <w:jc w:val="left"/>
        <w:rPr>
          <w:rFonts w:hint="eastAsia"/>
        </w:rPr>
      </w:pPr>
    </w:p>
    <w:p w14:paraId="56CBB686">
      <w:pPr>
        <w:spacing w:after="514" w:line="259" w:lineRule="auto"/>
        <w:ind w:left="0" w:firstLine="0"/>
        <w:jc w:val="left"/>
        <w:rPr>
          <w:rFonts w:hint="eastAsia"/>
        </w:rPr>
      </w:pPr>
      <w:r>
        <w:rPr>
          <w:rFonts w:hint="eastAsia"/>
        </w:rPr>
        <w:t>The first he performed upon earth, when he died upon the cross; for it has appeared that his death was a true and proper sacrifice offered to God, to appease his justice, and to obtain our eternal redemption.</w:t>
      </w:r>
    </w:p>
    <w:p w14:paraId="352B63F0">
      <w:pPr>
        <w:spacing w:after="514" w:line="259" w:lineRule="auto"/>
        <w:ind w:left="0" w:firstLine="0"/>
        <w:jc w:val="left"/>
        <w:rPr>
          <w:rFonts w:hint="eastAsia"/>
        </w:rPr>
      </w:pPr>
      <w:r>
        <w:rPr>
          <w:rFonts w:hint="eastAsia"/>
        </w:rPr>
        <w:t>第一项，祂在地上，当祂死在十字架上时，就已经履行了；因为已经显明，祂的死是献给神的一个真实且恰当的祭物，为要平息祂的公义，并为我们获得永远的救赎。</w:t>
      </w:r>
    </w:p>
    <w:p w14:paraId="3E36CDE5">
      <w:pPr>
        <w:spacing w:after="514" w:line="259" w:lineRule="auto"/>
        <w:ind w:left="0" w:firstLine="0"/>
        <w:jc w:val="left"/>
        <w:rPr>
          <w:rFonts w:hint="eastAsia"/>
        </w:rPr>
      </w:pPr>
    </w:p>
    <w:p w14:paraId="7E188868">
      <w:pPr>
        <w:spacing w:after="514" w:line="259" w:lineRule="auto"/>
        <w:ind w:left="0" w:firstLine="0"/>
        <w:jc w:val="left"/>
        <w:rPr>
          <w:rFonts w:hint="eastAsia"/>
        </w:rPr>
      </w:pPr>
      <w:r>
        <w:rPr>
          <w:rFonts w:hint="eastAsia"/>
        </w:rPr>
        <w:t>It was, in truth, THE SACRIFICE by way of eminence, all others being merely types of it, and having no efficacy in themselves to expiate guilt.</w:t>
      </w:r>
    </w:p>
    <w:p w14:paraId="5E392489">
      <w:pPr>
        <w:spacing w:after="514" w:line="259" w:lineRule="auto"/>
        <w:ind w:left="0" w:firstLine="0"/>
        <w:jc w:val="left"/>
        <w:rPr>
          <w:rFonts w:hint="eastAsia"/>
        </w:rPr>
      </w:pPr>
      <w:r>
        <w:rPr>
          <w:rFonts w:hint="eastAsia"/>
        </w:rPr>
        <w:t>事实上，这乃是卓越非凡的祭，所有其他的祭都不过是它的预表，其本身并无赎罪的功效。</w:t>
      </w:r>
    </w:p>
    <w:p w14:paraId="0488B5F6">
      <w:pPr>
        <w:spacing w:after="514" w:line="259" w:lineRule="auto"/>
        <w:ind w:left="0" w:firstLine="0"/>
        <w:jc w:val="left"/>
        <w:rPr>
          <w:rFonts w:hint="eastAsia"/>
        </w:rPr>
      </w:pPr>
    </w:p>
    <w:p w14:paraId="306B20D7">
      <w:pPr>
        <w:spacing w:after="514" w:line="259" w:lineRule="auto"/>
        <w:ind w:left="0" w:firstLine="0"/>
        <w:jc w:val="left"/>
        <w:rPr>
          <w:rFonts w:hint="eastAsia"/>
        </w:rPr>
      </w:pPr>
      <w:r>
        <w:rPr>
          <w:rFonts w:hint="eastAsia"/>
        </w:rPr>
        <w:t>We now proceed to speak of his intercession, which signifies in general those acts of his priestly office, the object of which is to obtain the communication of the benefits of his sacrifice to men, for their pardon and final salvation.—The proper place of his intercession is heaven, into which he entered not long after his resurrection, and where he will continue to minister till all the ends of his office are accomplished.</w:t>
      </w:r>
    </w:p>
    <w:p w14:paraId="4EA80BC4">
      <w:pPr>
        <w:spacing w:after="514" w:line="259" w:lineRule="auto"/>
        <w:ind w:left="0" w:firstLine="0"/>
        <w:jc w:val="left"/>
        <w:rPr>
          <w:rFonts w:hint="eastAsia"/>
        </w:rPr>
      </w:pPr>
      <w:r>
        <w:rPr>
          <w:rFonts w:hint="eastAsia"/>
        </w:rPr>
        <w:t>我们现在要讲祂的代求，这通常指祂祭司职分中的那些作为，其目的是为了获得祂献祭的益处交通给世人，使他们得赦免和最终的救恩。——祂代求的恰当处所是天堂，祂复活后不久就进入了那里，并且祂将继续在那里供职，直到祂职分的一切目的都得以实现。</w:t>
      </w:r>
    </w:p>
    <w:p w14:paraId="4DBEB2D7">
      <w:pPr>
        <w:spacing w:after="514" w:line="259" w:lineRule="auto"/>
        <w:ind w:left="0" w:firstLine="0"/>
        <w:jc w:val="left"/>
        <w:rPr>
          <w:rFonts w:hint="eastAsia"/>
        </w:rPr>
      </w:pPr>
    </w:p>
    <w:p w14:paraId="2F37CF08">
      <w:pPr>
        <w:spacing w:after="514" w:line="259" w:lineRule="auto"/>
        <w:ind w:left="0" w:firstLine="0"/>
        <w:jc w:val="left"/>
        <w:rPr>
          <w:rFonts w:hint="eastAsia"/>
        </w:rPr>
      </w:pPr>
      <w:r>
        <w:rPr>
          <w:rFonts w:hint="eastAsia"/>
        </w:rPr>
        <w:t>But it is not confined to heaven, for we find him interceding in his state of humiliation.</w:t>
      </w:r>
    </w:p>
    <w:p w14:paraId="06819D37">
      <w:pPr>
        <w:spacing w:after="514" w:line="259" w:lineRule="auto"/>
        <w:ind w:left="0" w:firstLine="0"/>
        <w:jc w:val="left"/>
        <w:rPr>
          <w:rFonts w:hint="eastAsia"/>
        </w:rPr>
      </w:pPr>
      <w:r>
        <w:rPr>
          <w:rFonts w:hint="eastAsia"/>
        </w:rPr>
        <w:t>但它并非局限于天堂，因为我们发现祂在降卑的状态中也代求。</w:t>
      </w:r>
    </w:p>
    <w:p w14:paraId="3BE3451E">
      <w:pPr>
        <w:spacing w:after="514" w:line="259" w:lineRule="auto"/>
        <w:ind w:left="0" w:firstLine="0"/>
        <w:jc w:val="left"/>
        <w:rPr>
          <w:rFonts w:hint="eastAsia"/>
        </w:rPr>
      </w:pPr>
    </w:p>
    <w:p w14:paraId="7B792BEC">
      <w:pPr>
        <w:spacing w:after="514" w:line="259" w:lineRule="auto"/>
        <w:ind w:left="0" w:firstLine="0"/>
        <w:jc w:val="left"/>
        <w:rPr>
          <w:rFonts w:hint="eastAsia"/>
        </w:rPr>
      </w:pPr>
      <w:r>
        <w:rPr>
          <w:rFonts w:hint="eastAsia"/>
        </w:rPr>
        <w:t>In this sense some understand that passage in the Epistle to the Hebrews, in which it is said, that, "in the days of his flesh he offered up prayers and supplications to God, with strong crying and tears."*</w:t>
      </w:r>
    </w:p>
    <w:p w14:paraId="724C9C8E">
      <w:pPr>
        <w:spacing w:after="514" w:line="259" w:lineRule="auto"/>
        <w:ind w:left="0" w:firstLine="0"/>
        <w:jc w:val="left"/>
        <w:rPr>
          <w:rFonts w:hint="eastAsia"/>
        </w:rPr>
      </w:pPr>
      <w:r>
        <w:rPr>
          <w:rFonts w:hint="eastAsia"/>
        </w:rPr>
        <w:t>有些人就是在这个意义上理解希伯来书中的那段经文，其中说，“基督在肉体的时候，曾大声哀哭，流泪祷告恳求神。”*</w:t>
      </w:r>
    </w:p>
    <w:p w14:paraId="4B98F610">
      <w:pPr>
        <w:spacing w:after="514" w:line="259" w:lineRule="auto"/>
        <w:ind w:left="0" w:firstLine="0"/>
        <w:jc w:val="left"/>
        <w:rPr>
          <w:rFonts w:hint="eastAsia"/>
        </w:rPr>
      </w:pPr>
    </w:p>
    <w:p w14:paraId="680EE2AB">
      <w:pPr>
        <w:spacing w:after="514" w:line="259" w:lineRule="auto"/>
        <w:ind w:left="0" w:firstLine="0"/>
        <w:jc w:val="left"/>
        <w:rPr>
          <w:rFonts w:hint="eastAsia"/>
        </w:rPr>
      </w:pPr>
      <w:r>
        <w:rPr>
          <w:rFonts w:hint="eastAsia"/>
        </w:rPr>
        <w:t>I doubt the propriety of this application of it, because the apostle expressly declares, that he offered his supplication "to Him that was able to save him from death," representing them as supplications for himself, that he might be supported under his severe afflictions, and ultimately delivered from them.</w:t>
      </w:r>
    </w:p>
    <w:p w14:paraId="55EE7D17">
      <w:pPr>
        <w:spacing w:after="514" w:line="259" w:lineRule="auto"/>
        <w:ind w:left="0" w:firstLine="0"/>
        <w:jc w:val="left"/>
        <w:rPr>
          <w:rFonts w:hint="eastAsia"/>
        </w:rPr>
      </w:pPr>
      <w:r>
        <w:rPr>
          <w:rFonts w:hint="eastAsia"/>
        </w:rPr>
        <w:t>我怀疑这种应用的恰当性，因为使徒明确宣告，祂献上祂的恳求是“向那能救祂免死的主”，将它们描绘为为祂自己的恳求，好使祂能在祂严酷的苦难中得着扶持，并最终从中得救。</w:t>
      </w:r>
    </w:p>
    <w:p w14:paraId="1FF22794">
      <w:pPr>
        <w:spacing w:after="514" w:line="259" w:lineRule="auto"/>
        <w:ind w:left="0" w:firstLine="0"/>
        <w:jc w:val="left"/>
        <w:rPr>
          <w:rFonts w:hint="eastAsia"/>
        </w:rPr>
      </w:pPr>
    </w:p>
    <w:p w14:paraId="3A99A53D">
      <w:pPr>
        <w:spacing w:after="514" w:line="259" w:lineRule="auto"/>
        <w:ind w:left="0" w:firstLine="0"/>
        <w:jc w:val="left"/>
        <w:rPr>
          <w:rFonts w:hint="eastAsia"/>
        </w:rPr>
      </w:pPr>
      <w:r>
        <w:rPr>
          <w:rFonts w:hint="eastAsia"/>
        </w:rPr>
        <w:t>The intercession of Christ signifies his prayer for us.</w:t>
      </w:r>
    </w:p>
    <w:p w14:paraId="2EBEE365">
      <w:pPr>
        <w:spacing w:after="514" w:line="259" w:lineRule="auto"/>
        <w:ind w:left="0" w:firstLine="0"/>
        <w:jc w:val="left"/>
        <w:rPr>
          <w:rFonts w:hint="eastAsia"/>
        </w:rPr>
      </w:pPr>
      <w:r>
        <w:rPr>
          <w:rFonts w:hint="eastAsia"/>
        </w:rPr>
        <w:t>基督的代求意指祂为我们祷告。</w:t>
      </w:r>
    </w:p>
    <w:p w14:paraId="2B67BE66">
      <w:pPr>
        <w:spacing w:after="514" w:line="259" w:lineRule="auto"/>
        <w:ind w:left="0" w:firstLine="0"/>
        <w:jc w:val="left"/>
        <w:rPr>
          <w:rFonts w:hint="eastAsia"/>
        </w:rPr>
      </w:pPr>
    </w:p>
    <w:p w14:paraId="34C35E16">
      <w:pPr>
        <w:spacing w:after="514" w:line="259" w:lineRule="auto"/>
        <w:ind w:left="0" w:firstLine="0"/>
        <w:jc w:val="left"/>
        <w:rPr>
          <w:rFonts w:hint="eastAsia"/>
        </w:rPr>
      </w:pPr>
      <w:r>
        <w:rPr>
          <w:rFonts w:hint="eastAsia"/>
        </w:rPr>
        <w:t>His prayer on the cross for his enemies has also been referred to his intercession, "Father, forgive them, for they know not what they do."†</w:t>
      </w:r>
    </w:p>
    <w:p w14:paraId="5389FE61">
      <w:pPr>
        <w:spacing w:after="514" w:line="259" w:lineRule="auto"/>
        <w:ind w:left="0" w:firstLine="0"/>
        <w:jc w:val="left"/>
        <w:rPr>
          <w:rFonts w:hint="eastAsia"/>
        </w:rPr>
      </w:pPr>
      <w:r>
        <w:rPr>
          <w:rFonts w:hint="eastAsia"/>
        </w:rPr>
        <w:t>祂在十字架上为祂仇敌的祷告，也被归于祂的代求，“父啊，赦免他们，因为他们所做的，他们不晓得。”†</w:t>
      </w:r>
    </w:p>
    <w:p w14:paraId="2135DE94">
      <w:pPr>
        <w:spacing w:after="514" w:line="259" w:lineRule="auto"/>
        <w:ind w:left="0" w:firstLine="0"/>
        <w:jc w:val="left"/>
        <w:rPr>
          <w:rFonts w:hint="eastAsia"/>
        </w:rPr>
      </w:pPr>
    </w:p>
    <w:p w14:paraId="5C9B6789">
      <w:pPr>
        <w:spacing w:after="514" w:line="259" w:lineRule="auto"/>
        <w:ind w:left="0" w:firstLine="0"/>
        <w:jc w:val="left"/>
        <w:rPr>
          <w:rFonts w:hint="eastAsia"/>
        </w:rPr>
      </w:pPr>
      <w:r>
        <w:rPr>
          <w:rFonts w:hint="eastAsia"/>
        </w:rPr>
        <w:t>Here, however, there is equal reason to doubt.</w:t>
      </w:r>
    </w:p>
    <w:p w14:paraId="7E2536AE">
      <w:pPr>
        <w:spacing w:after="514" w:line="259" w:lineRule="auto"/>
        <w:ind w:left="0" w:firstLine="0"/>
        <w:jc w:val="left"/>
        <w:rPr>
          <w:rFonts w:hint="eastAsia"/>
        </w:rPr>
      </w:pPr>
      <w:r>
        <w:rPr>
          <w:rFonts w:hint="eastAsia"/>
        </w:rPr>
        <w:t>然而，在这里，同样有理由怀疑。</w:t>
      </w:r>
    </w:p>
    <w:p w14:paraId="0E71DC60">
      <w:pPr>
        <w:spacing w:after="514" w:line="259" w:lineRule="auto"/>
        <w:ind w:left="0" w:firstLine="0"/>
        <w:jc w:val="left"/>
        <w:rPr>
          <w:rFonts w:hint="eastAsia"/>
        </w:rPr>
      </w:pPr>
    </w:p>
    <w:p w14:paraId="7581450A">
      <w:pPr>
        <w:spacing w:after="514" w:line="259" w:lineRule="auto"/>
        <w:ind w:left="0" w:firstLine="0"/>
        <w:jc w:val="left"/>
        <w:rPr>
          <w:rFonts w:hint="eastAsia"/>
        </w:rPr>
      </w:pPr>
      <w:r>
        <w:rPr>
          <w:rFonts w:hint="eastAsia"/>
        </w:rPr>
        <w:t>If his intercession is prevalent, or if he always obtains what he asks in the character of our High Priest, it would follow, that all the persons who were concerned in his death will be forgiven.—But, although it is certain that many of them did afterwards repent, and acknowledge him to be the Son of God and the Redeemer of Israel, we are not warranted by Scripture to say, that mercy was extended to the whole multitude that demanded his crucifixion, to all the members of the Sanhedrim who pronounced him to be worthy of death, to Pilate who condemned him, to the Roman soldiers who executed the sentence, and to every individual who consented to the nefarious deed.</w:t>
      </w:r>
    </w:p>
    <w:p w14:paraId="5F6E10F4">
      <w:pPr>
        <w:spacing w:after="514" w:line="259" w:lineRule="auto"/>
        <w:ind w:left="0" w:firstLine="0"/>
        <w:jc w:val="left"/>
        <w:rPr>
          <w:rFonts w:hint="eastAsia"/>
        </w:rPr>
      </w:pPr>
      <w:r>
        <w:rPr>
          <w:rFonts w:hint="eastAsia"/>
        </w:rPr>
        <w:t>如果祂的代求是有功效的，或者如果祂以我们大祭司的身份所求的，总能得着，那么，所有与祂的死有关的人都将被赦免。——但是，虽然可以肯定他们中许多人后来确实悔改了，并承认祂是神的儿子，是以色列的救赎主，但圣经并未授权我们说，怜悯被延及所有要求钉死祂的群众，所有宣判祂该死的公会成员，定祂罪的彼拉多，执行判决的罗马兵丁，以及每一个同意这邪恶行为的个人。</w:t>
      </w:r>
    </w:p>
    <w:p w14:paraId="0EA171C4">
      <w:pPr>
        <w:spacing w:after="514" w:line="259" w:lineRule="auto"/>
        <w:ind w:left="0" w:firstLine="0"/>
        <w:jc w:val="left"/>
        <w:rPr>
          <w:rFonts w:hint="eastAsia"/>
        </w:rPr>
      </w:pPr>
    </w:p>
    <w:p w14:paraId="2AAF6620">
      <w:pPr>
        <w:spacing w:after="514" w:line="259" w:lineRule="auto"/>
        <w:ind w:left="0" w:firstLine="0"/>
        <w:jc w:val="left"/>
        <w:rPr>
          <w:rFonts w:hint="eastAsia"/>
        </w:rPr>
      </w:pPr>
      <w:r>
        <w:rPr>
          <w:rFonts w:hint="eastAsia"/>
        </w:rPr>
        <w:t>We must, therefore, consider this prayer as expressive of the spirit of charity, which he has enjoined upon his followers, and of which his own conduct has afforded a perfect example.</w:t>
      </w:r>
    </w:p>
    <w:p w14:paraId="366E3739">
      <w:pPr>
        <w:spacing w:after="514" w:line="259" w:lineRule="auto"/>
        <w:ind w:left="0" w:firstLine="0"/>
        <w:jc w:val="left"/>
        <w:rPr>
          <w:rFonts w:hint="eastAsia"/>
        </w:rPr>
      </w:pPr>
      <w:r>
        <w:rPr>
          <w:rFonts w:hint="eastAsia"/>
        </w:rPr>
        <w:t>因此，我们必须将这祷告视为表达了仁爱的精神，祂已将这精神吩咐给祂的追随者，并且祂自己的行为也为此提供了一个完美的榜样。</w:t>
      </w:r>
    </w:p>
    <w:p w14:paraId="00EDE8C6">
      <w:pPr>
        <w:spacing w:after="514" w:line="259" w:lineRule="auto"/>
        <w:ind w:left="0" w:firstLine="0"/>
        <w:jc w:val="left"/>
        <w:rPr>
          <w:rFonts w:hint="eastAsia"/>
        </w:rPr>
      </w:pPr>
    </w:p>
    <w:p w14:paraId="0E451C92">
      <w:pPr>
        <w:spacing w:after="514" w:line="259" w:lineRule="auto"/>
        <w:ind w:left="0" w:firstLine="0"/>
        <w:jc w:val="left"/>
        <w:rPr>
          <w:rFonts w:hint="eastAsia"/>
        </w:rPr>
      </w:pPr>
      <w:r>
        <w:rPr>
          <w:rFonts w:hint="eastAsia"/>
        </w:rPr>
        <w:t>As a man, he forgave his persecutors, and it was his desire that his Father would forgive them.</w:t>
      </w:r>
    </w:p>
    <w:p w14:paraId="03D378F3">
      <w:pPr>
        <w:spacing w:after="514" w:line="259" w:lineRule="auto"/>
        <w:ind w:left="0" w:firstLine="0"/>
        <w:jc w:val="left"/>
        <w:rPr>
          <w:rFonts w:hint="eastAsia"/>
        </w:rPr>
      </w:pPr>
      <w:r>
        <w:rPr>
          <w:rFonts w:hint="eastAsia"/>
        </w:rPr>
        <w:t>作为人，祂饶恕了祂的逼迫者，并且祂的愿望是祂的父也饶恕他们。</w:t>
      </w:r>
    </w:p>
    <w:p w14:paraId="6D2FEF30">
      <w:pPr>
        <w:spacing w:after="514" w:line="259" w:lineRule="auto"/>
        <w:ind w:left="0" w:firstLine="0"/>
        <w:jc w:val="left"/>
        <w:rPr>
          <w:rFonts w:hint="eastAsia"/>
        </w:rPr>
      </w:pPr>
    </w:p>
    <w:p w14:paraId="773FC2B9">
      <w:pPr>
        <w:spacing w:after="514" w:line="259" w:lineRule="auto"/>
        <w:ind w:left="0" w:firstLine="0"/>
        <w:jc w:val="left"/>
        <w:rPr>
          <w:rFonts w:hint="eastAsia"/>
        </w:rPr>
      </w:pPr>
      <w:r>
        <w:rPr>
          <w:rFonts w:hint="eastAsia"/>
        </w:rPr>
        <w:t>His official prayers are founded on his knowledge of the purpose of God with respect to individuals; his private prayers on the law, which commands every man to desire the good of others, and to promote it by all lawful means in his power.</w:t>
      </w:r>
    </w:p>
    <w:p w14:paraId="577B740B">
      <w:pPr>
        <w:spacing w:after="514" w:line="259" w:lineRule="auto"/>
        <w:ind w:left="0" w:firstLine="0"/>
        <w:jc w:val="left"/>
        <w:rPr>
          <w:rFonts w:hint="eastAsia"/>
        </w:rPr>
      </w:pPr>
      <w:r>
        <w:rPr>
          <w:rFonts w:hint="eastAsia"/>
        </w:rPr>
        <w:t>祂职分上的祷告建立在祂对神关于个人之旨意的认识之上；祂私下的祷告则建立在律法之上，律法命令每一个人都当渴望他人的益处，并尽其所能以一切合法的方式来促进它。</w:t>
      </w:r>
    </w:p>
    <w:p w14:paraId="0FA110CE">
      <w:pPr>
        <w:spacing w:after="514" w:line="259" w:lineRule="auto"/>
        <w:ind w:left="0" w:firstLine="0"/>
        <w:jc w:val="left"/>
        <w:rPr>
          <w:rFonts w:hint="eastAsia"/>
        </w:rPr>
      </w:pPr>
    </w:p>
    <w:p w14:paraId="03DE782C">
      <w:pPr>
        <w:spacing w:after="514" w:line="259" w:lineRule="auto"/>
        <w:ind w:left="0" w:firstLine="0"/>
        <w:jc w:val="left"/>
        <w:rPr>
          <w:rFonts w:hint="eastAsia"/>
        </w:rPr>
      </w:pPr>
      <w:r>
        <w:rPr>
          <w:rFonts w:hint="eastAsia"/>
        </w:rPr>
        <w:t>But, while we leave out these cases, there remains enough to show that Christ acted as an intercessor in his state of humiliation.</w:t>
      </w:r>
    </w:p>
    <w:p w14:paraId="34F37BCA">
      <w:pPr>
        <w:spacing w:after="514" w:line="259" w:lineRule="auto"/>
        <w:ind w:left="0" w:firstLine="0"/>
        <w:jc w:val="left"/>
        <w:rPr>
          <w:rFonts w:hint="eastAsia"/>
        </w:rPr>
      </w:pPr>
      <w:r>
        <w:rPr>
          <w:rFonts w:hint="eastAsia"/>
        </w:rPr>
        <w:t>但是，即使我们撇开这些情况，仍有足够的证据表明，基督在祂降卑的状态中曾作代求者。</w:t>
      </w:r>
    </w:p>
    <w:p w14:paraId="28E9D00D">
      <w:pPr>
        <w:spacing w:after="514" w:line="259" w:lineRule="auto"/>
        <w:ind w:left="0" w:firstLine="0"/>
        <w:jc w:val="left"/>
        <w:rPr>
          <w:rFonts w:hint="eastAsia"/>
        </w:rPr>
      </w:pPr>
    </w:p>
    <w:p w14:paraId="3A305BC3">
      <w:pPr>
        <w:spacing w:after="514" w:line="259" w:lineRule="auto"/>
        <w:ind w:left="0" w:firstLine="0"/>
        <w:jc w:val="left"/>
        <w:rPr>
          <w:rFonts w:hint="eastAsia"/>
        </w:rPr>
      </w:pPr>
      <w:r>
        <w:rPr>
          <w:rFonts w:hint="eastAsia"/>
        </w:rPr>
        <w:t>As he was often engaged in prayer, and sometimes spent whole nights in it, there is no doubt that the subject of his supplications was not himself alone, but his disciples and his church in every age of the world.</w:t>
      </w:r>
    </w:p>
    <w:p w14:paraId="0BFEAB18">
      <w:pPr>
        <w:spacing w:after="514" w:line="259" w:lineRule="auto"/>
        <w:ind w:left="0" w:firstLine="0"/>
        <w:jc w:val="left"/>
        <w:rPr>
          <w:rFonts w:hint="eastAsia"/>
        </w:rPr>
      </w:pPr>
      <w:r>
        <w:rPr>
          <w:rFonts w:hint="eastAsia"/>
        </w:rPr>
        <w:t>由于祂常常祷告，有时甚至整夜祷告，毫无疑问，祂恳求的主题不仅是祂自己，也包括祂的门徒和祂在世界各时代的教会。</w:t>
      </w:r>
    </w:p>
    <w:p w14:paraId="1F2D4E71">
      <w:pPr>
        <w:spacing w:after="514" w:line="259" w:lineRule="auto"/>
        <w:ind w:left="0" w:firstLine="0"/>
        <w:jc w:val="left"/>
        <w:rPr>
          <w:rFonts w:hint="eastAsia"/>
        </w:rPr>
      </w:pPr>
    </w:p>
    <w:p w14:paraId="0D2DFA67">
      <w:pPr>
        <w:spacing w:after="514" w:line="259" w:lineRule="auto"/>
        <w:ind w:left="0" w:firstLine="0"/>
        <w:jc w:val="left"/>
        <w:rPr>
          <w:rFonts w:hint="eastAsia"/>
        </w:rPr>
      </w:pPr>
      <w:r>
        <w:rPr>
          <w:rFonts w:hint="eastAsia"/>
        </w:rPr>
        <w:t>He told Peter that he had prayed for him that his faith might not fail; and on the evening before his crucifixion, he presented a solemn address to his Father for all his followers, which is recorded in the seventeenth chapter of John: "Neither pray I for these alone, but for them also which shall believe on me through their word."‡</w:t>
      </w:r>
    </w:p>
    <w:p w14:paraId="324E2232">
      <w:pPr>
        <w:spacing w:after="514" w:line="259" w:lineRule="auto"/>
        <w:ind w:left="0" w:firstLine="0"/>
        <w:jc w:val="left"/>
        <w:rPr>
          <w:rFonts w:hint="eastAsia"/>
        </w:rPr>
      </w:pPr>
      <w:r>
        <w:rPr>
          <w:rFonts w:hint="eastAsia"/>
        </w:rPr>
        <w:t>祂告诉彼得，祂已经为他祷告，叫他的信心不至于失落；并且在祂被钉十字架的前一夜，祂向祂的父为祂所有的追随者作了一个庄严的陈述，这记载在约翰福音第十七章：“我不但为这些人祈求，也为那些因他们的话信我的人祈求。”‡</w:t>
      </w:r>
    </w:p>
    <w:p w14:paraId="636A94FD">
      <w:pPr>
        <w:spacing w:after="514" w:line="259" w:lineRule="auto"/>
        <w:ind w:left="0" w:firstLine="0"/>
        <w:jc w:val="left"/>
        <w:rPr>
          <w:rFonts w:hint="eastAsia"/>
        </w:rPr>
      </w:pPr>
    </w:p>
    <w:p w14:paraId="535E6DF7">
      <w:pPr>
        <w:spacing w:after="514" w:line="259" w:lineRule="auto"/>
        <w:ind w:left="0" w:firstLine="0"/>
        <w:jc w:val="left"/>
        <w:rPr>
          <w:rFonts w:hint="eastAsia"/>
        </w:rPr>
      </w:pPr>
      <w:r>
        <w:rPr>
          <w:rFonts w:hint="eastAsia"/>
        </w:rPr>
        <w:t>Although he had not yet died as a propitiation for sin, yet he commenced the work of intercession, because he was already invested with the priestly office, and the atonement would be soon made, from which all the efficacy of his prayers is derived.</w:t>
      </w:r>
    </w:p>
    <w:p w14:paraId="71EB84FD">
      <w:pPr>
        <w:spacing w:after="514" w:line="259" w:lineRule="auto"/>
        <w:ind w:left="0" w:firstLine="0"/>
        <w:jc w:val="left"/>
        <w:rPr>
          <w:rFonts w:hint="eastAsia"/>
        </w:rPr>
      </w:pPr>
      <w:r>
        <w:rPr>
          <w:rFonts w:hint="eastAsia"/>
        </w:rPr>
        <w:t>虽然祂尚未为罪作挽回祭而死，但祂已经开始了代求的工作，因为祂已被授予祭司的职分，并且赎罪祭很快就要献上，祂祷告的一切功效都源于此。</w:t>
      </w:r>
    </w:p>
    <w:p w14:paraId="0619107E">
      <w:pPr>
        <w:spacing w:after="514" w:line="259" w:lineRule="auto"/>
        <w:ind w:left="0" w:firstLine="0"/>
        <w:jc w:val="left"/>
        <w:rPr>
          <w:rFonts w:hint="eastAsia"/>
        </w:rPr>
      </w:pPr>
    </w:p>
    <w:p w14:paraId="46AE9C49">
      <w:pPr>
        <w:spacing w:after="514" w:line="259" w:lineRule="auto"/>
        <w:ind w:left="0" w:firstLine="0"/>
        <w:jc w:val="left"/>
        <w:rPr>
          <w:rFonts w:hint="eastAsia"/>
        </w:rPr>
      </w:pPr>
      <w:r>
        <w:rPr>
          <w:rFonts w:hint="eastAsia"/>
        </w:rPr>
        <w:t>It was allowed him to anticipate the work of heaven, because it was certain that he would not fail to satisfy the demands of justice, and to pay the price of spiritual blessings.</w:t>
      </w:r>
    </w:p>
    <w:p w14:paraId="6BB1410F">
      <w:pPr>
        <w:spacing w:after="514" w:line="259" w:lineRule="auto"/>
        <w:ind w:left="0" w:firstLine="0"/>
        <w:jc w:val="left"/>
        <w:rPr>
          <w:rFonts w:hint="eastAsia"/>
        </w:rPr>
      </w:pPr>
      <w:r>
        <w:rPr>
          <w:rFonts w:hint="eastAsia"/>
        </w:rPr>
        <w:t>祂被允许预先做天上的工作，因为可以肯定，祂不会不满足公义的要求，并付出属灵祝福的代价。</w:t>
      </w:r>
    </w:p>
    <w:p w14:paraId="7F35E338">
      <w:pPr>
        <w:spacing w:after="514" w:line="259" w:lineRule="auto"/>
        <w:ind w:left="0" w:firstLine="0"/>
        <w:jc w:val="left"/>
        <w:rPr>
          <w:rFonts w:hint="eastAsia"/>
        </w:rPr>
      </w:pPr>
    </w:p>
    <w:p w14:paraId="1C208169">
      <w:pPr>
        <w:spacing w:after="514" w:line="259" w:lineRule="auto"/>
        <w:ind w:left="0" w:firstLine="0"/>
        <w:jc w:val="left"/>
        <w:rPr>
          <w:rFonts w:hint="eastAsia"/>
        </w:rPr>
      </w:pPr>
      <w:r>
        <w:rPr>
          <w:rFonts w:hint="eastAsia"/>
        </w:rPr>
        <w:t>The Scripture represents the intercession of Christ as consisting in his appearance for us in the heavenly sanctuary.</w:t>
      </w:r>
    </w:p>
    <w:p w14:paraId="30E0DCA1">
      <w:pPr>
        <w:spacing w:after="514" w:line="259" w:lineRule="auto"/>
        <w:ind w:left="0" w:firstLine="0"/>
        <w:jc w:val="left"/>
        <w:rPr>
          <w:rFonts w:hint="eastAsia"/>
        </w:rPr>
      </w:pPr>
      <w:r>
        <w:rPr>
          <w:rFonts w:hint="eastAsia"/>
        </w:rPr>
        <w:t>圣经将基督的代求描绘为祂在天上圣所为我们显现。</w:t>
      </w:r>
    </w:p>
    <w:p w14:paraId="032EF5F4">
      <w:pPr>
        <w:spacing w:after="514" w:line="259" w:lineRule="auto"/>
        <w:ind w:left="0" w:firstLine="0"/>
        <w:jc w:val="left"/>
        <w:rPr>
          <w:rFonts w:hint="eastAsia"/>
        </w:rPr>
      </w:pPr>
    </w:p>
    <w:p w14:paraId="7FD2C341">
      <w:pPr>
        <w:spacing w:after="514" w:line="259" w:lineRule="auto"/>
        <w:ind w:left="0" w:firstLine="0"/>
        <w:jc w:val="left"/>
        <w:rPr>
          <w:rFonts w:hint="eastAsia"/>
        </w:rPr>
      </w:pPr>
      <w:r>
        <w:rPr>
          <w:rFonts w:hint="eastAsia"/>
        </w:rPr>
        <w:t>"Christ is not entered into the holy places made with hands, which are the figures of the true; but into Heaven itself, now to appear in the presence of God for us."§</w:t>
      </w:r>
    </w:p>
    <w:p w14:paraId="48C6DA11">
      <w:pPr>
        <w:spacing w:after="514" w:line="259" w:lineRule="auto"/>
        <w:ind w:left="0" w:firstLine="0"/>
        <w:jc w:val="left"/>
        <w:rPr>
          <w:rFonts w:hint="eastAsia"/>
        </w:rPr>
      </w:pPr>
      <w:r>
        <w:rPr>
          <w:rFonts w:hint="eastAsia"/>
        </w:rPr>
        <w:t>“因为基督并不是进了人手所造的圣所（这不过是真圣所的影像），乃是进了天堂，如今为我们显在神面前。”§</w:t>
      </w:r>
    </w:p>
    <w:p w14:paraId="2697D61A">
      <w:pPr>
        <w:spacing w:after="514" w:line="259" w:lineRule="auto"/>
        <w:ind w:left="0" w:firstLine="0"/>
        <w:jc w:val="left"/>
        <w:rPr>
          <w:rFonts w:hint="eastAsia"/>
        </w:rPr>
      </w:pPr>
    </w:p>
    <w:p w14:paraId="2B279C61">
      <w:pPr>
        <w:spacing w:after="514" w:line="259" w:lineRule="auto"/>
        <w:ind w:left="0" w:firstLine="0"/>
        <w:jc w:val="left"/>
        <w:rPr>
          <w:rFonts w:hint="eastAsia"/>
        </w:rPr>
      </w:pPr>
      <w:r>
        <w:rPr>
          <w:rFonts w:hint="eastAsia"/>
        </w:rPr>
        <w:t>When he had risen from the dead, he ascended to the celestial temple, the seat of the glorious presence of God; and he entered in the character which he had sustained upon earth, namely, that of our representative.</w:t>
      </w:r>
    </w:p>
    <w:p w14:paraId="191103F9">
      <w:pPr>
        <w:spacing w:after="514" w:line="259" w:lineRule="auto"/>
        <w:ind w:left="0" w:firstLine="0"/>
        <w:jc w:val="left"/>
        <w:rPr>
          <w:rFonts w:hint="eastAsia"/>
        </w:rPr>
      </w:pPr>
      <w:r>
        <w:rPr>
          <w:rFonts w:hint="eastAsia"/>
        </w:rPr>
        <w:t>祂从死里复活后，就升到天上的圣殿，那里是神荣耀同在的所在；祂是以祂在地上所担当的身份，即我们代表的身份进入的。</w:t>
      </w:r>
    </w:p>
    <w:p w14:paraId="570A3555">
      <w:pPr>
        <w:spacing w:after="514" w:line="259" w:lineRule="auto"/>
        <w:ind w:left="0" w:firstLine="0"/>
        <w:jc w:val="left"/>
        <w:rPr>
          <w:rFonts w:hint="eastAsia"/>
        </w:rPr>
      </w:pPr>
    </w:p>
    <w:p w14:paraId="72C7C766">
      <w:pPr>
        <w:spacing w:after="514" w:line="259" w:lineRule="auto"/>
        <w:ind w:left="0" w:firstLine="0"/>
        <w:jc w:val="left"/>
        <w:rPr>
          <w:rFonts w:hint="eastAsia"/>
        </w:rPr>
      </w:pPr>
      <w:r>
        <w:rPr>
          <w:rFonts w:hint="eastAsia"/>
        </w:rPr>
        <w:t>After his resurrection he showed himself to his disciples, with the wounds in his hands, and feet, and side, which his enemies had inflicted, and, as nothing is said which implies that they afterwards disappeared, it may be supposed that they remained when he returned to heaven.</w:t>
      </w:r>
    </w:p>
    <w:p w14:paraId="369CC157">
      <w:pPr>
        <w:spacing w:after="514" w:line="259" w:lineRule="auto"/>
        <w:ind w:left="0" w:firstLine="0"/>
        <w:jc w:val="left"/>
        <w:rPr>
          <w:rFonts w:hint="eastAsia"/>
        </w:rPr>
      </w:pPr>
      <w:r>
        <w:rPr>
          <w:rFonts w:hint="eastAsia"/>
        </w:rPr>
        <w:t>祂复活后，向祂的门徒显现，带着祂仇敌所加的，在祂手上、脚上和肋旁的伤痕，并且，由于没有任何记载暗示它们后来消失了，可以推测，当祂回到天上时，它们仍然存在。</w:t>
      </w:r>
    </w:p>
    <w:p w14:paraId="558A112E">
      <w:pPr>
        <w:spacing w:after="514" w:line="259" w:lineRule="auto"/>
        <w:ind w:left="0" w:firstLine="0"/>
        <w:jc w:val="left"/>
        <w:rPr>
          <w:rFonts w:hint="eastAsia"/>
        </w:rPr>
      </w:pPr>
    </w:p>
    <w:p w14:paraId="18B822C5">
      <w:pPr>
        <w:spacing w:after="514" w:line="259" w:lineRule="auto"/>
        <w:ind w:left="0" w:firstLine="0"/>
        <w:jc w:val="left"/>
        <w:rPr>
          <w:rFonts w:hint="eastAsia"/>
        </w:rPr>
      </w:pPr>
      <w:r>
        <w:rPr>
          <w:rFonts w:hint="eastAsia"/>
        </w:rPr>
        <w:t>This may seem to be confirmed by one of the visions of John: "I beheld, and lo, in the midst of the throne and of the four beasts, and in the midst of the elders, stood a lamb as it had been slain;"* that is, bearing the marks of a violent death.</w:t>
      </w:r>
    </w:p>
    <w:p w14:paraId="002DEE60">
      <w:pPr>
        <w:spacing w:after="514" w:line="259" w:lineRule="auto"/>
        <w:ind w:left="0" w:firstLine="0"/>
        <w:jc w:val="left"/>
        <w:rPr>
          <w:rFonts w:hint="eastAsia"/>
        </w:rPr>
      </w:pPr>
      <w:r>
        <w:rPr>
          <w:rFonts w:hint="eastAsia"/>
        </w:rPr>
        <w:t>这似乎可以被约翰的一个异象所证实：“我观看，看哪，在宝座和四活物并众长老之中，有羔羊站立，像是被杀过的；”*也就是说，带着暴死的标记。</w:t>
      </w:r>
    </w:p>
    <w:p w14:paraId="4636DDF6">
      <w:pPr>
        <w:spacing w:after="514" w:line="259" w:lineRule="auto"/>
        <w:ind w:left="0" w:firstLine="0"/>
        <w:jc w:val="left"/>
        <w:rPr>
          <w:rFonts w:hint="eastAsia"/>
        </w:rPr>
      </w:pPr>
    </w:p>
    <w:p w14:paraId="354FA67A">
      <w:pPr>
        <w:spacing w:after="514" w:line="259" w:lineRule="auto"/>
        <w:ind w:left="0" w:firstLine="0"/>
        <w:jc w:val="left"/>
        <w:rPr>
          <w:rFonts w:hint="eastAsia"/>
        </w:rPr>
      </w:pPr>
      <w:r>
        <w:rPr>
          <w:rFonts w:hint="eastAsia"/>
        </w:rPr>
        <w:t>Hence it has been conjectured, that he appears before God with the visible tokens of his sufferings in his body, as the Jewish high priest carried into the holy of holies a part of the blood of the animal sacrifices, in testimony that they had been slain.</w:t>
      </w:r>
    </w:p>
    <w:p w14:paraId="5C38F833">
      <w:pPr>
        <w:spacing w:after="514" w:line="259" w:lineRule="auto"/>
        <w:ind w:left="0" w:firstLine="0"/>
        <w:jc w:val="left"/>
        <w:rPr>
          <w:rFonts w:hint="eastAsia"/>
        </w:rPr>
      </w:pPr>
      <w:r>
        <w:rPr>
          <w:rFonts w:hint="eastAsia"/>
        </w:rPr>
        <w:t>因此，有人推测，祂带着祂身体上受苦的可见标记显现在神面前，如同犹太的大祭司将一部分牲畜祭物的血带入至圣所，以证明它们已被宰杀。</w:t>
      </w:r>
    </w:p>
    <w:p w14:paraId="7C35CC09">
      <w:pPr>
        <w:spacing w:after="514" w:line="259" w:lineRule="auto"/>
        <w:ind w:left="0" w:firstLine="0"/>
        <w:jc w:val="left"/>
        <w:rPr>
          <w:rFonts w:hint="eastAsia"/>
        </w:rPr>
      </w:pPr>
    </w:p>
    <w:p w14:paraId="72824567">
      <w:pPr>
        <w:spacing w:after="514" w:line="259" w:lineRule="auto"/>
        <w:ind w:left="0" w:firstLine="0"/>
        <w:jc w:val="left"/>
        <w:rPr>
          <w:rFonts w:hint="eastAsia"/>
        </w:rPr>
      </w:pPr>
      <w:r>
        <w:rPr>
          <w:rFonts w:hint="eastAsia"/>
        </w:rPr>
        <w:t>It is certain, however, that this exhibition is not necessary to remind his Father of his merits, nor is it for this purpose that it can be conceived to be made.</w:t>
      </w:r>
    </w:p>
    <w:p w14:paraId="597A40D4">
      <w:pPr>
        <w:spacing w:after="514" w:line="259" w:lineRule="auto"/>
        <w:ind w:left="0" w:firstLine="0"/>
        <w:jc w:val="left"/>
        <w:rPr>
          <w:rFonts w:hint="eastAsia"/>
        </w:rPr>
      </w:pPr>
      <w:r>
        <w:rPr>
          <w:rFonts w:hint="eastAsia"/>
        </w:rPr>
        <w:t>然而，可以肯定的是，这种展示对于提醒祂的父祂的功德并非必要，也不可能设想是为了这个目的而作的。</w:t>
      </w:r>
    </w:p>
    <w:p w14:paraId="4F47E192">
      <w:pPr>
        <w:spacing w:after="514" w:line="259" w:lineRule="auto"/>
        <w:ind w:left="0" w:firstLine="0"/>
        <w:jc w:val="left"/>
        <w:rPr>
          <w:rFonts w:hint="eastAsia"/>
        </w:rPr>
      </w:pPr>
    </w:p>
    <w:p w14:paraId="0637E565">
      <w:pPr>
        <w:spacing w:after="514" w:line="259" w:lineRule="auto"/>
        <w:ind w:left="0" w:firstLine="0"/>
        <w:jc w:val="left"/>
        <w:rPr>
          <w:rFonts w:hint="eastAsia"/>
        </w:rPr>
      </w:pPr>
      <w:r>
        <w:rPr>
          <w:rFonts w:hint="eastAsia"/>
        </w:rPr>
        <w:t>Since it will be acknowledged not to be essential to the design of his ministrations in heaven, it may be questioned whether it be consistent with the present state of his body; and although it would be presumptuous to speak decidedly on a subject of which we know so little, it may be said, with some appearance of truth, that it is not suitable to our conceptions of a glorified body, that it should retain any vestige of infirmity, any mark, however honourable from the manner in which it was acquired, which might in any degree impair its beauty.</w:t>
      </w:r>
    </w:p>
    <w:p w14:paraId="570A3F14">
      <w:pPr>
        <w:spacing w:after="514" w:line="259" w:lineRule="auto"/>
        <w:ind w:left="0" w:firstLine="0"/>
        <w:jc w:val="left"/>
        <w:rPr>
          <w:rFonts w:hint="eastAsia"/>
        </w:rPr>
      </w:pPr>
      <w:r>
        <w:rPr>
          <w:rFonts w:hint="eastAsia"/>
        </w:rPr>
        <w:t>既然人们承认这对于祂在天上事奉的目的并非本质的，那么，它是否与祂身体现在的状态相符，就值得怀疑了；并且，虽然在一个我们知之甚少的主题上果断地说话是冒昧的，但可以说，带有一定的真实性，即它不符合我们对一个得了荣耀之身体的观念，即它还保留任何软弱的痕迹，任何标记，无论其获得的方式是多么荣耀，都可能在任何程度上损害它的美丽。</w:t>
      </w:r>
    </w:p>
    <w:p w14:paraId="2A97C8DF">
      <w:pPr>
        <w:spacing w:after="514" w:line="259" w:lineRule="auto"/>
        <w:ind w:left="0" w:firstLine="0"/>
        <w:jc w:val="left"/>
        <w:rPr>
          <w:rFonts w:hint="eastAsia"/>
        </w:rPr>
      </w:pPr>
    </w:p>
    <w:p w14:paraId="7557F2EC">
      <w:pPr>
        <w:spacing w:after="514" w:line="259" w:lineRule="auto"/>
        <w:ind w:left="0" w:firstLine="0"/>
        <w:jc w:val="left"/>
        <w:rPr>
          <w:rFonts w:hint="eastAsia"/>
        </w:rPr>
      </w:pPr>
      <w:r>
        <w:rPr>
          <w:rFonts w:hint="eastAsia"/>
        </w:rPr>
        <w:t>Laying aside, therefore, this notion, which is more fanciful than solid, we understand his "appearance for us in heaven" to signify, that he presents himself before God in the body which was crucified for our sins, and in the character of our High Priest, to plead his atonement as the ground on which the blessings of salvation should be communicated to men.</w:t>
      </w:r>
    </w:p>
    <w:p w14:paraId="12BDC40B">
      <w:pPr>
        <w:spacing w:after="514" w:line="259" w:lineRule="auto"/>
        <w:ind w:left="0" w:firstLine="0"/>
        <w:jc w:val="left"/>
        <w:rPr>
          <w:rFonts w:hint="eastAsia"/>
        </w:rPr>
      </w:pPr>
      <w:r>
        <w:rPr>
          <w:rFonts w:hint="eastAsia"/>
        </w:rPr>
        <w:t>因此，撇开这个比幻想更不坚实的观念，我们理解祂“在天上为我们显现”意指，祂在为我们罪被钉十字架的身体里，并以我们大祭司的身份，显现在神面前，以祂的赎罪为根据，求将救恩的祝福交通给人。</w:t>
      </w:r>
    </w:p>
    <w:p w14:paraId="18991625">
      <w:pPr>
        <w:spacing w:after="514" w:line="259" w:lineRule="auto"/>
        <w:ind w:left="0" w:firstLine="0"/>
        <w:jc w:val="left"/>
        <w:rPr>
          <w:rFonts w:hint="eastAsia"/>
        </w:rPr>
      </w:pPr>
    </w:p>
    <w:p w14:paraId="738B3CB2">
      <w:pPr>
        <w:spacing w:after="514" w:line="259" w:lineRule="auto"/>
        <w:ind w:left="0" w:firstLine="0"/>
        <w:jc w:val="left"/>
        <w:rPr>
          <w:rFonts w:hint="eastAsia"/>
        </w:rPr>
      </w:pPr>
      <w:r>
        <w:rPr>
          <w:rFonts w:hint="eastAsia"/>
        </w:rPr>
        <w:t>It signifies, not the simple presentation of his human nature; for although God manifests himself in a peculiar manner in the upper world, we are as really, though not as sensibly, present with him on earth as in heaven; but an official presentation of it, or, in other words, a ministration by which the design of his office is accomplished.</w:t>
      </w:r>
    </w:p>
    <w:p w14:paraId="279404E3">
      <w:pPr>
        <w:spacing w:after="514" w:line="259" w:lineRule="auto"/>
        <w:ind w:left="0" w:firstLine="0"/>
        <w:jc w:val="left"/>
        <w:rPr>
          <w:rFonts w:hint="eastAsia"/>
        </w:rPr>
      </w:pPr>
      <w:r>
        <w:rPr>
          <w:rFonts w:hint="eastAsia"/>
        </w:rPr>
        <w:t>它意指的，并非仅仅是祂人性的呈献；因为，虽然神在上面的世界以一种特殊的方式显明自己，但我们在地上与祂同在，如同在天上一样真实，尽管不那么可感；而是祂人性的职分性呈献，或者换句话说，一种借以成就祂职分之目的的事奉。</w:t>
      </w:r>
    </w:p>
    <w:p w14:paraId="2B62BEC7">
      <w:pPr>
        <w:spacing w:after="514" w:line="259" w:lineRule="auto"/>
        <w:ind w:left="0" w:firstLine="0"/>
        <w:jc w:val="left"/>
        <w:rPr>
          <w:rFonts w:hint="eastAsia"/>
        </w:rPr>
      </w:pPr>
    </w:p>
    <w:p w14:paraId="5902B2E5">
      <w:pPr>
        <w:spacing w:after="514" w:line="259" w:lineRule="auto"/>
        <w:ind w:left="0" w:firstLine="0"/>
        <w:jc w:val="left"/>
        <w:rPr>
          <w:rFonts w:hint="eastAsia"/>
        </w:rPr>
      </w:pPr>
      <w:r>
        <w:rPr>
          <w:rFonts w:hint="eastAsia"/>
        </w:rPr>
        <w:t>Jesus Christ has left this world, but he has not ceased to act as our High Priest.</w:t>
      </w:r>
    </w:p>
    <w:p w14:paraId="4E7EA116">
      <w:pPr>
        <w:spacing w:after="514" w:line="259" w:lineRule="auto"/>
        <w:ind w:left="0" w:firstLine="0"/>
        <w:jc w:val="left"/>
        <w:rPr>
          <w:rFonts w:hint="eastAsia"/>
        </w:rPr>
      </w:pPr>
      <w:r>
        <w:rPr>
          <w:rFonts w:hint="eastAsia"/>
        </w:rPr>
        <w:t>耶稣基督离开了这个世界，但祂并未停止作我们的大祭司。</w:t>
      </w:r>
    </w:p>
    <w:p w14:paraId="4B3F1B8A">
      <w:pPr>
        <w:spacing w:after="514" w:line="259" w:lineRule="auto"/>
        <w:ind w:left="0" w:firstLine="0"/>
        <w:jc w:val="left"/>
        <w:rPr>
          <w:rFonts w:hint="eastAsia"/>
        </w:rPr>
      </w:pPr>
    </w:p>
    <w:p w14:paraId="49F8AF3F">
      <w:pPr>
        <w:spacing w:after="514" w:line="259" w:lineRule="auto"/>
        <w:ind w:left="0" w:firstLine="0"/>
        <w:jc w:val="left"/>
        <w:rPr>
          <w:rFonts w:hint="eastAsia"/>
        </w:rPr>
      </w:pPr>
      <w:r>
        <w:rPr>
          <w:rFonts w:hint="eastAsia"/>
        </w:rPr>
        <w:t>He retains his office, and performs its duties in his state of exaltation.</w:t>
      </w:r>
    </w:p>
    <w:p w14:paraId="78857D35">
      <w:pPr>
        <w:spacing w:after="514" w:line="259" w:lineRule="auto"/>
        <w:ind w:left="0" w:firstLine="0"/>
        <w:jc w:val="left"/>
        <w:rPr>
          <w:rFonts w:hint="eastAsia"/>
        </w:rPr>
      </w:pPr>
      <w:r>
        <w:rPr>
          <w:rFonts w:hint="eastAsia"/>
        </w:rPr>
        <w:t>祂保留了祂的职分，并在祂高升的状态中履行其职责。</w:t>
      </w:r>
    </w:p>
    <w:p w14:paraId="751509F5">
      <w:pPr>
        <w:spacing w:after="514" w:line="259" w:lineRule="auto"/>
        <w:ind w:left="0" w:firstLine="0"/>
        <w:jc w:val="left"/>
        <w:rPr>
          <w:rFonts w:hint="eastAsia"/>
        </w:rPr>
      </w:pPr>
    </w:p>
    <w:p w14:paraId="1B2E31CD">
      <w:pPr>
        <w:spacing w:after="514" w:line="259" w:lineRule="auto"/>
        <w:ind w:left="0" w:firstLine="0"/>
        <w:jc w:val="left"/>
        <w:rPr>
          <w:rFonts w:hint="eastAsia"/>
        </w:rPr>
      </w:pPr>
      <w:r>
        <w:rPr>
          <w:rFonts w:hint="eastAsia"/>
        </w:rPr>
        <w:t>Before I proceed to point out more distinctly the nature of his intercession, it will be proper to inquire for whom he intercedes.</w:t>
      </w:r>
    </w:p>
    <w:p w14:paraId="2CFE4E17">
      <w:pPr>
        <w:spacing w:after="514" w:line="259" w:lineRule="auto"/>
        <w:ind w:left="0" w:firstLine="0"/>
        <w:jc w:val="left"/>
        <w:rPr>
          <w:rFonts w:hint="eastAsia"/>
        </w:rPr>
      </w:pPr>
      <w:r>
        <w:rPr>
          <w:rFonts w:hint="eastAsia"/>
        </w:rPr>
        <w:t>在我继续更明确地指出祂代求的性质之前，探究祂是为谁代求是恰当的。</w:t>
      </w:r>
    </w:p>
    <w:p w14:paraId="788DEBBD">
      <w:pPr>
        <w:spacing w:after="514" w:line="259" w:lineRule="auto"/>
        <w:ind w:left="0" w:firstLine="0"/>
        <w:jc w:val="left"/>
        <w:rPr>
          <w:rFonts w:hint="eastAsia"/>
        </w:rPr>
      </w:pPr>
    </w:p>
    <w:p w14:paraId="23E30869">
      <w:pPr>
        <w:spacing w:after="514" w:line="259" w:lineRule="auto"/>
        <w:ind w:left="0" w:firstLine="0"/>
        <w:jc w:val="left"/>
        <w:rPr>
          <w:rFonts w:hint="eastAsia"/>
        </w:rPr>
      </w:pPr>
      <w:r>
        <w:rPr>
          <w:rFonts w:hint="eastAsia"/>
        </w:rPr>
        <w:t>We may say, then, that he intercedes for the elect, whether they are, or are not in a state of grace.—With regard to those who are not converted, he does not pray, that, continuing as they are, they should be saved, or that their state should be immediately changed; but that, at the appointed time, they should be brought to the knowledge of the truth: "Other sheep I have, which are not of this fold; them also must I bring, and they shall hear my voice; and there shall be one fold, and one shepherd."†</w:t>
      </w:r>
    </w:p>
    <w:p w14:paraId="59FFF04A">
      <w:pPr>
        <w:spacing w:after="514" w:line="259" w:lineRule="auto"/>
        <w:ind w:left="0" w:firstLine="0"/>
        <w:jc w:val="left"/>
        <w:rPr>
          <w:rFonts w:hint="eastAsia"/>
        </w:rPr>
      </w:pPr>
      <w:r>
        <w:rPr>
          <w:rFonts w:hint="eastAsia"/>
        </w:rPr>
        <w:t>那么，我们可以说，祂是为选民代求，无论他们是否处于恩典的状态。——至于那些尚未悔改的人，祂并非祷告，求他们在维持现状的情况下得救，或求他们的状态立即改变；而是求他们在指定的时间，被带到真理的知识中：“我另外有羊，不是这圈里的；我必须领他们来，他们也要听我的声音，并且要合成一群，归一个牧人了。”†</w:t>
      </w:r>
    </w:p>
    <w:p w14:paraId="082F9414">
      <w:pPr>
        <w:spacing w:after="514" w:line="259" w:lineRule="auto"/>
        <w:ind w:left="0" w:firstLine="0"/>
        <w:jc w:val="left"/>
        <w:rPr>
          <w:rFonts w:hint="eastAsia"/>
        </w:rPr>
      </w:pPr>
    </w:p>
    <w:p w14:paraId="1B238E6C">
      <w:pPr>
        <w:spacing w:after="514" w:line="259" w:lineRule="auto"/>
        <w:ind w:left="0" w:firstLine="0"/>
        <w:jc w:val="left"/>
        <w:rPr>
          <w:rFonts w:hint="eastAsia"/>
        </w:rPr>
      </w:pPr>
      <w:r>
        <w:rPr>
          <w:rFonts w:hint="eastAsia"/>
        </w:rPr>
        <w:t>These words he spake upon earth, and we cannot doubt that he is still as mindful of those who have not yet entered into the fellowship of his Church.</w:t>
      </w:r>
    </w:p>
    <w:p w14:paraId="4BFEEA41">
      <w:pPr>
        <w:spacing w:after="514" w:line="259" w:lineRule="auto"/>
        <w:ind w:left="0" w:firstLine="0"/>
        <w:jc w:val="left"/>
        <w:rPr>
          <w:rFonts w:hint="eastAsia"/>
        </w:rPr>
      </w:pPr>
      <w:r>
        <w:rPr>
          <w:rFonts w:hint="eastAsia"/>
        </w:rPr>
        <w:t>这些话是祂在地上说的，我们不能怀疑，祂仍然同样记念那些尚未进入祂教会交通的人。</w:t>
      </w:r>
    </w:p>
    <w:p w14:paraId="10AB01AF">
      <w:pPr>
        <w:spacing w:after="514" w:line="259" w:lineRule="auto"/>
        <w:ind w:left="0" w:firstLine="0"/>
        <w:jc w:val="left"/>
        <w:rPr>
          <w:rFonts w:hint="eastAsia"/>
        </w:rPr>
      </w:pPr>
    </w:p>
    <w:p w14:paraId="414B63BA">
      <w:pPr>
        <w:spacing w:after="514" w:line="259" w:lineRule="auto"/>
        <w:ind w:left="0" w:firstLine="0"/>
        <w:jc w:val="left"/>
        <w:rPr>
          <w:rFonts w:hint="eastAsia"/>
        </w:rPr>
      </w:pPr>
      <w:r>
        <w:rPr>
          <w:rFonts w:hint="eastAsia"/>
        </w:rPr>
        <w:t>Although living in ignorance and sin, they are dear to him as persons for whom he shed his blood.</w:t>
      </w:r>
    </w:p>
    <w:p w14:paraId="06E0161D">
      <w:pPr>
        <w:spacing w:after="514" w:line="259" w:lineRule="auto"/>
        <w:ind w:left="0" w:firstLine="0"/>
        <w:jc w:val="left"/>
        <w:rPr>
          <w:rFonts w:hint="eastAsia"/>
        </w:rPr>
      </w:pPr>
      <w:r>
        <w:rPr>
          <w:rFonts w:hint="eastAsia"/>
        </w:rPr>
        <w:t>虽然他们生活在无知和罪恶中，但作为祂为之流血的人，他们对祂而言是宝贵的。</w:t>
      </w:r>
    </w:p>
    <w:p w14:paraId="246000A6">
      <w:pPr>
        <w:spacing w:after="514" w:line="259" w:lineRule="auto"/>
        <w:ind w:left="0" w:firstLine="0"/>
        <w:jc w:val="left"/>
        <w:rPr>
          <w:rFonts w:hint="eastAsia"/>
        </w:rPr>
      </w:pPr>
    </w:p>
    <w:p w14:paraId="0645DFD2">
      <w:pPr>
        <w:spacing w:after="514" w:line="259" w:lineRule="auto"/>
        <w:ind w:left="0" w:firstLine="0"/>
        <w:jc w:val="left"/>
        <w:rPr>
          <w:rFonts w:hint="eastAsia"/>
        </w:rPr>
      </w:pPr>
      <w:r>
        <w:rPr>
          <w:rFonts w:hint="eastAsia"/>
        </w:rPr>
        <w:t>He looks forward to their conversion as the reward of his sufferings; and it is owing to his appearance in their behalf, that the Holy Spirit is sent to "open their eyes, and to turn them from darkness to light, and from the power of Satan unto God, that they may receive forgiveness of their sins, and inheritance among them which are sanctified by faith." ‡</w:t>
      </w:r>
    </w:p>
    <w:p w14:paraId="7DA73ADA">
      <w:pPr>
        <w:spacing w:after="514" w:line="259" w:lineRule="auto"/>
        <w:ind w:left="0" w:firstLine="0"/>
        <w:jc w:val="left"/>
        <w:rPr>
          <w:rFonts w:hint="eastAsia"/>
        </w:rPr>
      </w:pPr>
      <w:r>
        <w:rPr>
          <w:rFonts w:hint="eastAsia"/>
        </w:rPr>
        <w:t>祂盼望他们的悔改，作为祂苦难的赏赐；并且，正因为祂为他们显现，圣灵才被差遣来，“开他们的眼睛，叫他们从黑暗中归向光明，从撒但权下归向神；又因信我，得蒙赦罪，和一切成圣的人同得基业。”‡</w:t>
      </w:r>
    </w:p>
    <w:p w14:paraId="3571C8C3">
      <w:pPr>
        <w:spacing w:after="514" w:line="259" w:lineRule="auto"/>
        <w:ind w:left="0" w:firstLine="0"/>
        <w:jc w:val="left"/>
        <w:rPr>
          <w:rFonts w:hint="eastAsia"/>
        </w:rPr>
      </w:pPr>
    </w:p>
    <w:p w14:paraId="2E3B15ED">
      <w:pPr>
        <w:spacing w:after="514" w:line="259" w:lineRule="auto"/>
        <w:ind w:left="0" w:firstLine="0"/>
        <w:jc w:val="left"/>
        <w:rPr>
          <w:rFonts w:hint="eastAsia"/>
        </w:rPr>
      </w:pPr>
      <w:r>
        <w:rPr>
          <w:rFonts w:hint="eastAsia"/>
        </w:rPr>
        <w:t>Faith is the gift of God, and is bestowed upon those alone for whom our Saviour prays; "for in him we are blessed with all spiritual blessings."§</w:t>
      </w:r>
    </w:p>
    <w:p w14:paraId="05C54401">
      <w:pPr>
        <w:spacing w:after="514" w:line="259" w:lineRule="auto"/>
        <w:ind w:left="0" w:firstLine="0"/>
        <w:jc w:val="left"/>
        <w:rPr>
          <w:rFonts w:hint="eastAsia"/>
        </w:rPr>
      </w:pPr>
      <w:r>
        <w:rPr>
          <w:rFonts w:hint="eastAsia"/>
        </w:rPr>
        <w:t>信心是神的恩赐，只赐给那些我们的救主为之祷告的人；“因为我们在祂里面，得了天上各样属灵的福气。”§</w:t>
      </w:r>
    </w:p>
    <w:p w14:paraId="35A1FD75">
      <w:pPr>
        <w:spacing w:after="514" w:line="259" w:lineRule="auto"/>
        <w:ind w:left="0" w:firstLine="0"/>
        <w:jc w:val="left"/>
        <w:rPr>
          <w:rFonts w:hint="eastAsia"/>
        </w:rPr>
      </w:pPr>
    </w:p>
    <w:p w14:paraId="13B5FFE1">
      <w:pPr>
        <w:spacing w:after="514" w:line="259" w:lineRule="auto"/>
        <w:ind w:left="0" w:firstLine="0"/>
        <w:jc w:val="left"/>
        <w:rPr>
          <w:rFonts w:hint="eastAsia"/>
        </w:rPr>
      </w:pPr>
      <w:r>
        <w:rPr>
          <w:rFonts w:hint="eastAsia"/>
        </w:rPr>
        <w:t>Enough has been said with respect to this class of the objects of his intercession.</w:t>
      </w:r>
    </w:p>
    <w:p w14:paraId="0366E250">
      <w:pPr>
        <w:spacing w:after="514" w:line="259" w:lineRule="auto"/>
        <w:ind w:left="0" w:firstLine="0"/>
        <w:jc w:val="left"/>
        <w:rPr>
          <w:rFonts w:hint="eastAsia"/>
        </w:rPr>
      </w:pPr>
      <w:r>
        <w:rPr>
          <w:rFonts w:hint="eastAsia"/>
        </w:rPr>
        <w:t>关于这一类祂代求的对象，已经说得够多了。</w:t>
      </w:r>
    </w:p>
    <w:p w14:paraId="42DC3746">
      <w:pPr>
        <w:spacing w:after="514" w:line="259" w:lineRule="auto"/>
        <w:ind w:left="0" w:firstLine="0"/>
        <w:jc w:val="left"/>
        <w:rPr>
          <w:rFonts w:hint="eastAsia"/>
        </w:rPr>
      </w:pPr>
    </w:p>
    <w:p w14:paraId="5D3E998F">
      <w:pPr>
        <w:spacing w:after="514" w:line="259" w:lineRule="auto"/>
        <w:ind w:left="0" w:firstLine="0"/>
        <w:jc w:val="left"/>
        <w:rPr>
          <w:rFonts w:hint="eastAsia"/>
        </w:rPr>
      </w:pPr>
      <w:r>
        <w:rPr>
          <w:rFonts w:hint="eastAsia"/>
        </w:rPr>
        <w:t>The other class comprehends those who are in a state of grace, and of his prayers for them we shall afterwards speak.</w:t>
      </w:r>
    </w:p>
    <w:p w14:paraId="686A44EC">
      <w:pPr>
        <w:spacing w:after="514" w:line="259" w:lineRule="auto"/>
        <w:ind w:left="0" w:firstLine="0"/>
        <w:jc w:val="left"/>
        <w:rPr>
          <w:rFonts w:hint="eastAsia"/>
        </w:rPr>
      </w:pPr>
      <w:r>
        <w:rPr>
          <w:rFonts w:hint="eastAsia"/>
        </w:rPr>
        <w:t>另一类包括那些处于恩典状态中的人，关于祂为他们的祷告，我们稍后会讲到。</w:t>
      </w:r>
    </w:p>
    <w:p w14:paraId="1D412E0E">
      <w:pPr>
        <w:spacing w:after="514" w:line="259" w:lineRule="auto"/>
        <w:ind w:left="0" w:firstLine="0"/>
        <w:jc w:val="left"/>
        <w:rPr>
          <w:rFonts w:hint="eastAsia"/>
        </w:rPr>
      </w:pPr>
    </w:p>
    <w:p w14:paraId="710A3D20">
      <w:pPr>
        <w:spacing w:after="514" w:line="259" w:lineRule="auto"/>
        <w:ind w:left="0" w:firstLine="0"/>
        <w:jc w:val="left"/>
        <w:rPr>
          <w:rFonts w:hint="eastAsia"/>
        </w:rPr>
      </w:pPr>
      <w:r>
        <w:rPr>
          <w:rFonts w:hint="eastAsia"/>
        </w:rPr>
        <w:t>He does not pray for all men who are at present alive, or shall hereafter come into existence.</w:t>
      </w:r>
    </w:p>
    <w:p w14:paraId="77D11CF1">
      <w:pPr>
        <w:spacing w:after="514" w:line="259" w:lineRule="auto"/>
        <w:ind w:left="0" w:firstLine="0"/>
        <w:jc w:val="left"/>
        <w:rPr>
          <w:rFonts w:hint="eastAsia"/>
        </w:rPr>
      </w:pPr>
      <w:r>
        <w:rPr>
          <w:rFonts w:hint="eastAsia"/>
        </w:rPr>
        <w:t>祂并非为所有现在活着，或将来要出生的人祷告。</w:t>
      </w:r>
    </w:p>
    <w:p w14:paraId="4D27B845">
      <w:pPr>
        <w:spacing w:after="514" w:line="259" w:lineRule="auto"/>
        <w:ind w:left="0" w:firstLine="0"/>
        <w:jc w:val="left"/>
        <w:rPr>
          <w:rFonts w:hint="eastAsia"/>
        </w:rPr>
      </w:pPr>
    </w:p>
    <w:p w14:paraId="3BB447BA">
      <w:pPr>
        <w:spacing w:after="514" w:line="259" w:lineRule="auto"/>
        <w:ind w:left="0" w:firstLine="0"/>
        <w:jc w:val="left"/>
        <w:rPr>
          <w:rFonts w:hint="eastAsia"/>
        </w:rPr>
      </w:pPr>
      <w:r>
        <w:rPr>
          <w:rFonts w:hint="eastAsia"/>
        </w:rPr>
        <w:t>His intercession is not more extensive than his sacrifice; and he has told us, that, "as the good Shepherd, he has given his life for the sheep."*</w:t>
      </w:r>
    </w:p>
    <w:p w14:paraId="14CF311B">
      <w:pPr>
        <w:spacing w:after="514" w:line="259" w:lineRule="auto"/>
        <w:ind w:left="0" w:firstLine="0"/>
        <w:jc w:val="left"/>
        <w:rPr>
          <w:rFonts w:hint="eastAsia"/>
        </w:rPr>
      </w:pPr>
      <w:r>
        <w:rPr>
          <w:rFonts w:hint="eastAsia"/>
        </w:rPr>
        <w:t>祂的代求并不比祂的献祭更广泛；并且祂已告诉我们，“我是好牧人，我为羊舍命。”*</w:t>
      </w:r>
    </w:p>
    <w:p w14:paraId="5B6037AE">
      <w:pPr>
        <w:spacing w:after="514" w:line="259" w:lineRule="auto"/>
        <w:ind w:left="0" w:firstLine="0"/>
        <w:jc w:val="left"/>
        <w:rPr>
          <w:rFonts w:hint="eastAsia"/>
        </w:rPr>
      </w:pPr>
    </w:p>
    <w:p w14:paraId="02C4A6BF">
      <w:pPr>
        <w:spacing w:after="514" w:line="259" w:lineRule="auto"/>
        <w:ind w:left="0" w:firstLine="0"/>
        <w:jc w:val="left"/>
        <w:rPr>
          <w:rFonts w:hint="eastAsia"/>
        </w:rPr>
      </w:pPr>
      <w:r>
        <w:rPr>
          <w:rFonts w:hint="eastAsia"/>
        </w:rPr>
        <w:t>He has pointed out its limits in the following words: "I pray for them: I pray not for the world, but for them which thou hast given me; for they are thine."</w:t>
      </w:r>
    </w:p>
    <w:p w14:paraId="2C6278A5">
      <w:pPr>
        <w:spacing w:after="514" w:line="259" w:lineRule="auto"/>
        <w:ind w:left="0" w:firstLine="0"/>
        <w:jc w:val="left"/>
        <w:rPr>
          <w:rFonts w:hint="eastAsia"/>
        </w:rPr>
      </w:pPr>
      <w:r>
        <w:rPr>
          <w:rFonts w:hint="eastAsia"/>
        </w:rPr>
        <w:t>祂用以下的话语指出了它的界限：“我为他们祈求：不为世人祈求，却为祢所赐给我的人祈求；因为他们是祢的。”</w:t>
      </w:r>
    </w:p>
    <w:p w14:paraId="527C6A8B">
      <w:pPr>
        <w:spacing w:after="514" w:line="259" w:lineRule="auto"/>
        <w:ind w:left="0" w:firstLine="0"/>
        <w:jc w:val="left"/>
        <w:rPr>
          <w:rFonts w:hint="eastAsia"/>
        </w:rPr>
      </w:pPr>
    </w:p>
    <w:p w14:paraId="5853B467">
      <w:pPr>
        <w:spacing w:after="514" w:line="259" w:lineRule="auto"/>
        <w:ind w:left="0" w:firstLine="0"/>
        <w:jc w:val="left"/>
        <w:rPr>
          <w:rFonts w:hint="eastAsia"/>
        </w:rPr>
      </w:pPr>
      <w:r>
        <w:rPr>
          <w:rFonts w:hint="eastAsia"/>
        </w:rPr>
        <w:t>"Neither pray I for these alone,"— the few disciples who had attached themselves to him during his public ministry,—"but for them also which shall believe on me through their word."†</w:t>
      </w:r>
    </w:p>
    <w:p w14:paraId="6C517AA3">
      <w:pPr>
        <w:spacing w:after="514" w:line="259" w:lineRule="auto"/>
        <w:ind w:left="0" w:firstLine="0"/>
        <w:jc w:val="left"/>
        <w:rPr>
          <w:rFonts w:hint="eastAsia"/>
        </w:rPr>
      </w:pPr>
      <w:r>
        <w:rPr>
          <w:rFonts w:hint="eastAsia"/>
        </w:rPr>
        <w:t>“我不但为这些人祈求，”——即在祂公开事奉期间跟随祂的少数门徒，——“也为那些因他们的话信我的人祈求。”†</w:t>
      </w:r>
    </w:p>
    <w:p w14:paraId="0B59E4E9">
      <w:pPr>
        <w:spacing w:after="514" w:line="259" w:lineRule="auto"/>
        <w:ind w:left="0" w:firstLine="0"/>
        <w:jc w:val="left"/>
        <w:rPr>
          <w:rFonts w:hint="eastAsia"/>
        </w:rPr>
      </w:pPr>
    </w:p>
    <w:p w14:paraId="09C826FF">
      <w:pPr>
        <w:spacing w:after="514" w:line="259" w:lineRule="auto"/>
        <w:ind w:left="0" w:firstLine="0"/>
        <w:jc w:val="left"/>
        <w:rPr>
          <w:rFonts w:hint="eastAsia"/>
        </w:rPr>
      </w:pPr>
      <w:r>
        <w:rPr>
          <w:rFonts w:hint="eastAsia"/>
        </w:rPr>
        <w:t>Under the Mosaic economy, the names of the twelve tribes of Israel were engraven upon twelve precious stones in the breast-plate which the high priest wore when he appeared before God in the most holy place, and in this manner it was signified that he was the representative of the whole nation.</w:t>
      </w:r>
    </w:p>
    <w:p w14:paraId="515C6BA1">
      <w:pPr>
        <w:spacing w:after="514" w:line="259" w:lineRule="auto"/>
        <w:ind w:left="0" w:firstLine="0"/>
        <w:jc w:val="left"/>
        <w:rPr>
          <w:rFonts w:hint="eastAsia"/>
        </w:rPr>
      </w:pPr>
      <w:r>
        <w:rPr>
          <w:rFonts w:hint="eastAsia"/>
        </w:rPr>
        <w:t>在摩西的经纶下，以色列十二支派的名字被刻在十二块宝石上，镶在大祭司在至圣所显现在神面前时所佩戴的胸牌上，借此表明他是全民族的代表。</w:t>
      </w:r>
    </w:p>
    <w:p w14:paraId="4BC6A6A4">
      <w:pPr>
        <w:spacing w:after="514" w:line="259" w:lineRule="auto"/>
        <w:ind w:left="0" w:firstLine="0"/>
        <w:jc w:val="left"/>
        <w:rPr>
          <w:rFonts w:hint="eastAsia"/>
        </w:rPr>
      </w:pPr>
    </w:p>
    <w:p w14:paraId="41B927A7">
      <w:pPr>
        <w:spacing w:after="514" w:line="259" w:lineRule="auto"/>
        <w:ind w:left="0" w:firstLine="0"/>
        <w:jc w:val="left"/>
        <w:rPr>
          <w:rFonts w:hint="eastAsia"/>
        </w:rPr>
      </w:pPr>
      <w:r>
        <w:rPr>
          <w:rFonts w:hint="eastAsia"/>
        </w:rPr>
        <w:t>The twelve tribes were typical of believers under the gospel, who are the spiritual Israel; and Jesus Christ, their representative, bears them upon his heart in the heavenly sanctuary.</w:t>
      </w:r>
    </w:p>
    <w:p w14:paraId="74C620ED">
      <w:pPr>
        <w:spacing w:after="514" w:line="259" w:lineRule="auto"/>
        <w:ind w:left="0" w:firstLine="0"/>
        <w:jc w:val="left"/>
        <w:rPr>
          <w:rFonts w:hint="eastAsia"/>
        </w:rPr>
      </w:pPr>
      <w:r>
        <w:rPr>
          <w:rFonts w:hint="eastAsia"/>
        </w:rPr>
        <w:t>十二支派是福音之下信徒的预表，他们是属灵的以色列；耶稣基督，他们的代表，在天上的圣所里将他们放在心上。</w:t>
      </w:r>
    </w:p>
    <w:p w14:paraId="6171EE66">
      <w:pPr>
        <w:spacing w:after="514" w:line="259" w:lineRule="auto"/>
        <w:ind w:left="0" w:firstLine="0"/>
        <w:jc w:val="left"/>
        <w:rPr>
          <w:rFonts w:hint="eastAsia"/>
        </w:rPr>
      </w:pPr>
    </w:p>
    <w:p w14:paraId="13A8D92B">
      <w:pPr>
        <w:spacing w:after="514" w:line="259" w:lineRule="auto"/>
        <w:ind w:left="0" w:firstLine="0"/>
        <w:jc w:val="left"/>
        <w:rPr>
          <w:rFonts w:hint="eastAsia"/>
        </w:rPr>
      </w:pPr>
      <w:r>
        <w:rPr>
          <w:rFonts w:hint="eastAsia"/>
        </w:rPr>
        <w:t>He remembers them with the most tender affection, and manages their affairs with wisdom and fidelity.</w:t>
      </w:r>
    </w:p>
    <w:p w14:paraId="53D4AC7C">
      <w:pPr>
        <w:spacing w:after="514" w:line="259" w:lineRule="auto"/>
        <w:ind w:left="0" w:firstLine="0"/>
        <w:jc w:val="left"/>
        <w:rPr>
          <w:rFonts w:hint="eastAsia"/>
        </w:rPr>
      </w:pPr>
      <w:r>
        <w:rPr>
          <w:rFonts w:hint="eastAsia"/>
        </w:rPr>
        <w:t>祂以最温柔的慈爱记念他们，并以智慧和信实管理他们的事务。</w:t>
      </w:r>
    </w:p>
    <w:p w14:paraId="28868698">
      <w:pPr>
        <w:spacing w:after="514" w:line="259" w:lineRule="auto"/>
        <w:ind w:left="0" w:firstLine="0"/>
        <w:jc w:val="left"/>
        <w:rPr>
          <w:rFonts w:hint="eastAsia"/>
        </w:rPr>
      </w:pPr>
    </w:p>
    <w:p w14:paraId="7452D5CC">
      <w:pPr>
        <w:spacing w:after="514" w:line="259" w:lineRule="auto"/>
        <w:ind w:left="0" w:firstLine="0"/>
        <w:jc w:val="left"/>
        <w:rPr>
          <w:rFonts w:hint="eastAsia"/>
        </w:rPr>
      </w:pPr>
      <w:r>
        <w:rPr>
          <w:rFonts w:hint="eastAsia"/>
        </w:rPr>
        <w:t>He did not shed his blood at random, as would have been the case if the sole design of his death had been to render God placable to sinners, and to pave the way for the salvation of those who should comply with the terms upon which it was offered.</w:t>
      </w:r>
    </w:p>
    <w:p w14:paraId="525410FB">
      <w:pPr>
        <w:spacing w:after="514" w:line="259" w:lineRule="auto"/>
        <w:ind w:left="0" w:firstLine="0"/>
        <w:jc w:val="left"/>
        <w:rPr>
          <w:rFonts w:hint="eastAsia"/>
        </w:rPr>
      </w:pPr>
      <w:r>
        <w:rPr>
          <w:rFonts w:hint="eastAsia"/>
        </w:rPr>
        <w:t>祂并非随意流血，如果祂死的唯一目的是为了使神向罪人息怒，并为那些愿意遵守所提条款之人得救铺平道路，情况就会如此。</w:t>
      </w:r>
    </w:p>
    <w:p w14:paraId="1002E3E1">
      <w:pPr>
        <w:spacing w:after="514" w:line="259" w:lineRule="auto"/>
        <w:ind w:left="0" w:firstLine="0"/>
        <w:jc w:val="left"/>
        <w:rPr>
          <w:rFonts w:hint="eastAsia"/>
        </w:rPr>
      </w:pPr>
    </w:p>
    <w:p w14:paraId="4B1AD5A6">
      <w:pPr>
        <w:spacing w:after="514" w:line="259" w:lineRule="auto"/>
        <w:ind w:left="0" w:firstLine="0"/>
        <w:jc w:val="left"/>
        <w:rPr>
          <w:rFonts w:hint="eastAsia"/>
        </w:rPr>
      </w:pPr>
      <w:r>
        <w:rPr>
          <w:rFonts w:hint="eastAsia"/>
        </w:rPr>
        <w:t>"The Lord knoweth them that are his," for they were given to him by his Father, and he has taken them under his protection.</w:t>
      </w:r>
    </w:p>
    <w:p w14:paraId="545A8C1D">
      <w:pPr>
        <w:spacing w:after="514" w:line="259" w:lineRule="auto"/>
        <w:ind w:left="0" w:firstLine="0"/>
        <w:jc w:val="left"/>
        <w:rPr>
          <w:rFonts w:hint="eastAsia"/>
        </w:rPr>
      </w:pPr>
      <w:r>
        <w:rPr>
          <w:rFonts w:hint="eastAsia"/>
        </w:rPr>
        <w:t>“主认识谁是祂的人，”因为他们是祂的父所赐给祂的，并且祂已将他们置于祂的保护之下。</w:t>
      </w:r>
    </w:p>
    <w:p w14:paraId="16515F8B">
      <w:pPr>
        <w:spacing w:after="514" w:line="259" w:lineRule="auto"/>
        <w:ind w:left="0" w:firstLine="0"/>
        <w:jc w:val="left"/>
        <w:rPr>
          <w:rFonts w:hint="eastAsia"/>
        </w:rPr>
      </w:pPr>
    </w:p>
    <w:p w14:paraId="23EA682C">
      <w:pPr>
        <w:spacing w:after="514" w:line="259" w:lineRule="auto"/>
        <w:ind w:left="0" w:firstLine="0"/>
        <w:jc w:val="left"/>
        <w:rPr>
          <w:rFonts w:hint="eastAsia"/>
        </w:rPr>
      </w:pPr>
      <w:r>
        <w:rPr>
          <w:rFonts w:hint="eastAsia"/>
        </w:rPr>
        <w:t>They live in distant ages; they are scattered over the face of the earth; they are placed in different circumstances; and some of them are so obscure, such solitary and disregarded sojourners in the vale of tears, that their nearest neighbours know little of their character, and still less of their wants and sorrows.</w:t>
      </w:r>
    </w:p>
    <w:p w14:paraId="503CBD85">
      <w:pPr>
        <w:spacing w:after="514" w:line="259" w:lineRule="auto"/>
        <w:ind w:left="0" w:firstLine="0"/>
        <w:jc w:val="left"/>
        <w:rPr>
          <w:rFonts w:hint="eastAsia"/>
        </w:rPr>
      </w:pPr>
      <w:r>
        <w:rPr>
          <w:rFonts w:hint="eastAsia"/>
        </w:rPr>
        <w:t>他们生活在遥远的时代；他们散布在全地；他们处于不同的境况；他们中有些是如此默默无闻，如此孤独而被忽视地寄居在流泪谷中，以至于他们最近的邻舍对他们的品格知之甚少，更不用说他们的需要和忧伤了。</w:t>
      </w:r>
    </w:p>
    <w:p w14:paraId="2C997FC4">
      <w:pPr>
        <w:spacing w:after="514" w:line="259" w:lineRule="auto"/>
        <w:ind w:left="0" w:firstLine="0"/>
        <w:jc w:val="left"/>
        <w:rPr>
          <w:rFonts w:hint="eastAsia"/>
        </w:rPr>
      </w:pPr>
    </w:p>
    <w:p w14:paraId="4BEE7DAF">
      <w:pPr>
        <w:spacing w:after="514" w:line="259" w:lineRule="auto"/>
        <w:ind w:left="0" w:firstLine="0"/>
        <w:jc w:val="left"/>
        <w:rPr>
          <w:rFonts w:hint="eastAsia"/>
        </w:rPr>
      </w:pPr>
      <w:r>
        <w:rPr>
          <w:rFonts w:hint="eastAsia"/>
        </w:rPr>
        <w:t>But he is as fully acquainted with the case of each individual as if he were the sole object of his care; and hence, as he is a merciful, so he is a faithful High Priest, who does not neglect the interest of the poorest and meanest of his followers.</w:t>
      </w:r>
    </w:p>
    <w:p w14:paraId="459AD71D">
      <w:pPr>
        <w:spacing w:after="514" w:line="259" w:lineRule="auto"/>
        <w:ind w:left="0" w:firstLine="0"/>
        <w:jc w:val="left"/>
        <w:rPr>
          <w:rFonts w:hint="eastAsia"/>
        </w:rPr>
      </w:pPr>
      <w:r>
        <w:rPr>
          <w:rFonts w:hint="eastAsia"/>
        </w:rPr>
        <w:t>但祂对每个人的情况都了如指掌，仿佛他是祂关怀的唯一对象；因此，祂既是慈悲的，也是信实的大祭司，祂不会忽略祂最贫穷、最卑微之追随者的利益。</w:t>
      </w:r>
    </w:p>
    <w:p w14:paraId="22F72D3C">
      <w:pPr>
        <w:spacing w:after="514" w:line="259" w:lineRule="auto"/>
        <w:ind w:left="0" w:firstLine="0"/>
        <w:jc w:val="left"/>
        <w:rPr>
          <w:rFonts w:hint="eastAsia"/>
        </w:rPr>
      </w:pPr>
    </w:p>
    <w:p w14:paraId="688676EE">
      <w:pPr>
        <w:spacing w:after="514" w:line="259" w:lineRule="auto"/>
        <w:ind w:left="0" w:firstLine="0"/>
        <w:jc w:val="left"/>
        <w:rPr>
          <w:rFonts w:hint="eastAsia"/>
        </w:rPr>
      </w:pPr>
      <w:r>
        <w:rPr>
          <w:rFonts w:hint="eastAsia"/>
        </w:rPr>
        <w:t>He observes them all, who said to Nathanael, "When thou wast under the fig-tree, I saw thee."‡</w:t>
      </w:r>
    </w:p>
    <w:p w14:paraId="7D5F2681">
      <w:pPr>
        <w:spacing w:after="514" w:line="259" w:lineRule="auto"/>
        <w:ind w:left="0" w:firstLine="0"/>
        <w:jc w:val="left"/>
        <w:rPr>
          <w:rFonts w:hint="eastAsia"/>
        </w:rPr>
      </w:pPr>
      <w:r>
        <w:rPr>
          <w:rFonts w:hint="eastAsia"/>
        </w:rPr>
        <w:t>祂观察着他们所有人，祂曾对拿但业说：“你在无花果树底下，我就看见你了。”‡</w:t>
      </w:r>
    </w:p>
    <w:p w14:paraId="112FCA08">
      <w:pPr>
        <w:spacing w:after="514" w:line="259" w:lineRule="auto"/>
        <w:ind w:left="0" w:firstLine="0"/>
        <w:jc w:val="left"/>
        <w:rPr>
          <w:rFonts w:hint="eastAsia"/>
        </w:rPr>
      </w:pPr>
    </w:p>
    <w:p w14:paraId="4B7CDB24">
      <w:pPr>
        <w:spacing w:after="514" w:line="259" w:lineRule="auto"/>
        <w:ind w:left="0" w:firstLine="0"/>
        <w:jc w:val="left"/>
        <w:rPr>
          <w:rFonts w:hint="eastAsia"/>
        </w:rPr>
      </w:pPr>
      <w:r>
        <w:rPr>
          <w:rFonts w:hint="eastAsia"/>
        </w:rPr>
        <w:t>In his intercession, Jesus Christ expresses his desire for the salvation of his people.</w:t>
      </w:r>
    </w:p>
    <w:p w14:paraId="5F99C5A7">
      <w:pPr>
        <w:spacing w:after="514" w:line="259" w:lineRule="auto"/>
        <w:ind w:left="0" w:firstLine="0"/>
        <w:jc w:val="left"/>
        <w:rPr>
          <w:rFonts w:hint="eastAsia"/>
        </w:rPr>
      </w:pPr>
      <w:r>
        <w:rPr>
          <w:rFonts w:hint="eastAsia"/>
        </w:rPr>
        <w:t>在祂的代求中，耶稣基督表达了祂对祂子民得救的渴望。</w:t>
      </w:r>
    </w:p>
    <w:p w14:paraId="2327CB31">
      <w:pPr>
        <w:spacing w:after="514" w:line="259" w:lineRule="auto"/>
        <w:ind w:left="0" w:firstLine="0"/>
        <w:jc w:val="left"/>
        <w:rPr>
          <w:rFonts w:hint="eastAsia"/>
        </w:rPr>
      </w:pPr>
    </w:p>
    <w:p w14:paraId="19442F02">
      <w:pPr>
        <w:spacing w:after="514" w:line="259" w:lineRule="auto"/>
        <w:ind w:left="0" w:firstLine="0"/>
        <w:jc w:val="left"/>
        <w:rPr>
          <w:rFonts w:hint="eastAsia"/>
        </w:rPr>
      </w:pPr>
      <w:r>
        <w:rPr>
          <w:rFonts w:hint="eastAsia"/>
        </w:rPr>
        <w:t>We have seen that he appears for them in the presence of God; but that something more is implied than the simple presentation of himself in our nature, we may infer from his own information: "I will pray the Father, and he will send you another Comforter."</w:t>
      </w:r>
    </w:p>
    <w:p w14:paraId="0532D74B">
      <w:pPr>
        <w:spacing w:after="514" w:line="259" w:lineRule="auto"/>
        <w:ind w:left="0" w:firstLine="0"/>
        <w:jc w:val="left"/>
        <w:rPr>
          <w:rFonts w:hint="eastAsia"/>
        </w:rPr>
      </w:pPr>
      <w:r>
        <w:rPr>
          <w:rFonts w:hint="eastAsia"/>
        </w:rPr>
        <w:t>我们已经看到，祂在神面前为他们显现；但从祂自己的信息中，我们可以推断出，所包含的，不仅仅是祂以我们的人性单纯地显现自己：“我要求父，父就另外赐给你们一位保惠师。”</w:t>
      </w:r>
    </w:p>
    <w:p w14:paraId="41D420E5">
      <w:pPr>
        <w:spacing w:after="514" w:line="259" w:lineRule="auto"/>
        <w:ind w:left="0" w:firstLine="0"/>
        <w:jc w:val="left"/>
        <w:rPr>
          <w:rFonts w:hint="eastAsia"/>
        </w:rPr>
      </w:pPr>
    </w:p>
    <w:p w14:paraId="2BD33C41">
      <w:pPr>
        <w:spacing w:after="514" w:line="259" w:lineRule="auto"/>
        <w:ind w:left="0" w:firstLine="0"/>
        <w:jc w:val="left"/>
        <w:rPr>
          <w:rFonts w:hint="eastAsia"/>
        </w:rPr>
      </w:pPr>
      <w:r>
        <w:rPr>
          <w:rFonts w:hint="eastAsia"/>
        </w:rPr>
        <w:t>We know that, in reference to men, prayer is the offering up of their desires to God for the blessings which they need; and we have no reason to think that, in the present case, the meaning is materially different.</w:t>
      </w:r>
    </w:p>
    <w:p w14:paraId="2E2EF043">
      <w:pPr>
        <w:spacing w:after="514" w:line="259" w:lineRule="auto"/>
        <w:ind w:left="0" w:firstLine="0"/>
        <w:jc w:val="left"/>
        <w:rPr>
          <w:rFonts w:hint="eastAsia"/>
        </w:rPr>
      </w:pPr>
      <w:r>
        <w:rPr>
          <w:rFonts w:hint="eastAsia"/>
        </w:rPr>
        <w:t>我们知道，就人而言，祷告是将他们的愿望献给神，为要得着他们所需要的祝福；我们没有理由认为，在当下的情况中，其含义有本质的不同。</w:t>
      </w:r>
    </w:p>
    <w:p w14:paraId="0E9D4BCC">
      <w:pPr>
        <w:spacing w:after="514" w:line="259" w:lineRule="auto"/>
        <w:ind w:left="0" w:firstLine="0"/>
        <w:jc w:val="left"/>
        <w:rPr>
          <w:rFonts w:hint="eastAsia"/>
        </w:rPr>
      </w:pPr>
    </w:p>
    <w:p w14:paraId="741307E5">
      <w:pPr>
        <w:spacing w:after="514" w:line="259" w:lineRule="auto"/>
        <w:ind w:left="0" w:firstLine="0"/>
        <w:jc w:val="left"/>
        <w:rPr>
          <w:rFonts w:hint="eastAsia"/>
        </w:rPr>
      </w:pPr>
      <w:r>
        <w:rPr>
          <w:rFonts w:hint="eastAsia"/>
        </w:rPr>
        <w:t>Prayer is not inconsistent with the dignity of the human nature of our Saviour, as united to the second Person of the Trinity, and at present in a state of exaltation.</w:t>
      </w:r>
    </w:p>
    <w:p w14:paraId="473D6AC6">
      <w:pPr>
        <w:spacing w:after="514" w:line="259" w:lineRule="auto"/>
        <w:ind w:left="0" w:firstLine="0"/>
        <w:jc w:val="left"/>
        <w:rPr>
          <w:rFonts w:hint="eastAsia"/>
        </w:rPr>
      </w:pPr>
      <w:r>
        <w:rPr>
          <w:rFonts w:hint="eastAsia"/>
        </w:rPr>
        <w:t>祷告与我们救主之之人性的尊贵并不矛盾，这人性与三位一体的第二位格联合，并且目前处于高升的状态。</w:t>
      </w:r>
    </w:p>
    <w:p w14:paraId="51A9BAC9">
      <w:pPr>
        <w:spacing w:after="514" w:line="259" w:lineRule="auto"/>
        <w:ind w:left="0" w:firstLine="0"/>
        <w:jc w:val="left"/>
        <w:rPr>
          <w:rFonts w:hint="eastAsia"/>
        </w:rPr>
      </w:pPr>
    </w:p>
    <w:p w14:paraId="306D1F3A">
      <w:pPr>
        <w:spacing w:after="514" w:line="259" w:lineRule="auto"/>
        <w:ind w:left="0" w:firstLine="0"/>
        <w:jc w:val="left"/>
        <w:rPr>
          <w:rFonts w:hint="eastAsia"/>
        </w:rPr>
      </w:pPr>
      <w:r>
        <w:rPr>
          <w:rFonts w:hint="eastAsia"/>
        </w:rPr>
        <w:t>In that nature he executed his offices during his residence upon earth, and in the same nature he continues to perform the duties of his priesthood.</w:t>
      </w:r>
    </w:p>
    <w:p w14:paraId="6F446F90">
      <w:pPr>
        <w:spacing w:after="514" w:line="259" w:lineRule="auto"/>
        <w:ind w:left="0" w:firstLine="0"/>
        <w:jc w:val="left"/>
        <w:rPr>
          <w:rFonts w:hint="eastAsia"/>
        </w:rPr>
      </w:pPr>
      <w:r>
        <w:rPr>
          <w:rFonts w:hint="eastAsia"/>
        </w:rPr>
        <w:t>祂在地上居住期间，是以那本性来执行祂的职分的，并且祂继续以那同一本性来履行祂祭司的职责。</w:t>
      </w:r>
    </w:p>
    <w:p w14:paraId="5297033E">
      <w:pPr>
        <w:spacing w:after="514" w:line="259" w:lineRule="auto"/>
        <w:ind w:left="0" w:firstLine="0"/>
        <w:jc w:val="left"/>
        <w:rPr>
          <w:rFonts w:hint="eastAsia"/>
        </w:rPr>
      </w:pPr>
    </w:p>
    <w:p w14:paraId="4DC2A0CF">
      <w:pPr>
        <w:spacing w:after="514" w:line="259" w:lineRule="auto"/>
        <w:ind w:left="0" w:firstLine="0"/>
        <w:jc w:val="left"/>
        <w:rPr>
          <w:rFonts w:hint="eastAsia"/>
        </w:rPr>
      </w:pPr>
      <w:r>
        <w:rPr>
          <w:rFonts w:hint="eastAsia"/>
        </w:rPr>
        <w:t>It is now glorified; but it is essentially the same as it was in its state of humiliation.</w:t>
      </w:r>
    </w:p>
    <w:p w14:paraId="7A4E610E">
      <w:pPr>
        <w:spacing w:after="514" w:line="259" w:lineRule="auto"/>
        <w:ind w:left="0" w:firstLine="0"/>
        <w:jc w:val="left"/>
        <w:rPr>
          <w:rFonts w:hint="eastAsia"/>
        </w:rPr>
      </w:pPr>
      <w:r>
        <w:rPr>
          <w:rFonts w:hint="eastAsia"/>
        </w:rPr>
        <w:t>它如今得了荣耀；但它本质上与它在降卑状态中时是一样的。</w:t>
      </w:r>
    </w:p>
    <w:p w14:paraId="60DD402C">
      <w:pPr>
        <w:spacing w:after="514" w:line="259" w:lineRule="auto"/>
        <w:ind w:left="0" w:firstLine="0"/>
        <w:jc w:val="left"/>
        <w:rPr>
          <w:rFonts w:hint="eastAsia"/>
        </w:rPr>
      </w:pPr>
    </w:p>
    <w:p w14:paraId="3E10DA5C">
      <w:pPr>
        <w:spacing w:after="514" w:line="259" w:lineRule="auto"/>
        <w:ind w:left="0" w:firstLine="0"/>
        <w:jc w:val="left"/>
        <w:rPr>
          <w:rFonts w:hint="eastAsia"/>
        </w:rPr>
      </w:pPr>
      <w:r>
        <w:rPr>
          <w:rFonts w:hint="eastAsia"/>
        </w:rPr>
        <w:t>It then was, and it still is, a creature, and consequently is dependent upon God, and cannot therefore be dishonoured or degraded by an act which flows from that dependence, or belongs to any office with which it is invested.</w:t>
      </w:r>
    </w:p>
    <w:p w14:paraId="5E286920">
      <w:pPr>
        <w:spacing w:after="514" w:line="259" w:lineRule="auto"/>
        <w:ind w:left="0" w:firstLine="0"/>
        <w:jc w:val="left"/>
        <w:rPr>
          <w:rFonts w:hint="eastAsia"/>
        </w:rPr>
      </w:pPr>
      <w:r>
        <w:rPr>
          <w:rFonts w:hint="eastAsia"/>
        </w:rPr>
        <w:t>那时它是，现在它仍然是一个受造物，因此依赖于神，所以不能因一个源于那依赖，或属于它被授予之任何职分的行为而受辱或降格。</w:t>
      </w:r>
    </w:p>
    <w:p w14:paraId="01E20F8E">
      <w:pPr>
        <w:spacing w:after="514" w:line="259" w:lineRule="auto"/>
        <w:ind w:left="0" w:firstLine="0"/>
        <w:jc w:val="left"/>
        <w:rPr>
          <w:rFonts w:hint="eastAsia"/>
        </w:rPr>
      </w:pPr>
    </w:p>
    <w:p w14:paraId="6DF25649">
      <w:pPr>
        <w:spacing w:after="514" w:line="259" w:lineRule="auto"/>
        <w:ind w:left="0" w:firstLine="0"/>
        <w:jc w:val="left"/>
        <w:rPr>
          <w:rFonts w:hint="eastAsia"/>
        </w:rPr>
      </w:pPr>
      <w:r>
        <w:rPr>
          <w:rFonts w:hint="eastAsia"/>
        </w:rPr>
        <w:t>We have seen that it was not deified when it became the nature of him who is God; and although, being now above all want, the man Christ Jesus does not stand in need of prayers for himself, as related to men, who are encompassed with sins and infirmities, and have no resources in themselves, he may be conceived to pray for them without any diminution of his dignity.</w:t>
      </w:r>
    </w:p>
    <w:p w14:paraId="1E9857D7">
      <w:pPr>
        <w:spacing w:after="514" w:line="259" w:lineRule="auto"/>
        <w:ind w:left="0" w:firstLine="0"/>
        <w:jc w:val="left"/>
        <w:rPr>
          <w:rFonts w:hint="eastAsia"/>
        </w:rPr>
      </w:pPr>
      <w:r>
        <w:rPr>
          <w:rFonts w:hint="eastAsia"/>
        </w:rPr>
        <w:t>我们已经看到，当它成为神的本性时，它并未被神化；并且，尽管如今超乎一切需要，人子基督耶稣并不需要为自己祷告，但就与那些被罪和软弱所困，自身毫无资源的人的关系而言，可以设想祂为他们祷告，而祂的尊贵丝毫未减。</w:t>
      </w:r>
    </w:p>
    <w:p w14:paraId="06350149">
      <w:pPr>
        <w:spacing w:after="514" w:line="259" w:lineRule="auto"/>
        <w:ind w:left="0" w:firstLine="0"/>
        <w:jc w:val="left"/>
        <w:rPr>
          <w:rFonts w:hint="eastAsia"/>
        </w:rPr>
      </w:pPr>
    </w:p>
    <w:p w14:paraId="43A3A0FD">
      <w:pPr>
        <w:spacing w:after="514" w:line="259" w:lineRule="auto"/>
        <w:ind w:left="0" w:firstLine="0"/>
        <w:jc w:val="left"/>
        <w:rPr>
          <w:rFonts w:hint="eastAsia"/>
        </w:rPr>
      </w:pPr>
      <w:r>
        <w:rPr>
          <w:rFonts w:hint="eastAsia"/>
        </w:rPr>
        <w:t>What, indeed, can be more honourable to him than to interpose between God and the human race, and to obtain, by his requests, the supplies of the Holy Spirit, by which thousands and millions are sanctified and comforted?</w:t>
      </w:r>
    </w:p>
    <w:p w14:paraId="0381E4F8">
      <w:pPr>
        <w:spacing w:after="514" w:line="259" w:lineRule="auto"/>
        <w:ind w:left="0" w:firstLine="0"/>
        <w:jc w:val="left"/>
        <w:rPr>
          <w:rFonts w:hint="eastAsia"/>
        </w:rPr>
      </w:pPr>
      <w:r>
        <w:rPr>
          <w:rFonts w:hint="eastAsia"/>
        </w:rPr>
        <w:t>的确，还有什么比在神与人类之间作中保，并借着祂的请求，获得圣灵的供应，使千百万人成圣和得安慰，更能荣耀祂呢？</w:t>
      </w:r>
    </w:p>
    <w:p w14:paraId="7A997807">
      <w:pPr>
        <w:spacing w:after="514" w:line="259" w:lineRule="auto"/>
        <w:ind w:left="0" w:firstLine="0"/>
        <w:jc w:val="left"/>
        <w:rPr>
          <w:rFonts w:hint="eastAsia"/>
        </w:rPr>
      </w:pPr>
    </w:p>
    <w:p w14:paraId="518BD70B">
      <w:pPr>
        <w:spacing w:after="514" w:line="259" w:lineRule="auto"/>
        <w:ind w:left="0" w:firstLine="0"/>
        <w:jc w:val="left"/>
        <w:rPr>
          <w:rFonts w:hint="eastAsia"/>
        </w:rPr>
      </w:pPr>
      <w:r>
        <w:rPr>
          <w:rFonts w:hint="eastAsia"/>
        </w:rPr>
        <w:t>Prayer, among men, signifies not only mental desire, but also the use of words in which the desire is expressed.</w:t>
      </w:r>
    </w:p>
    <w:p w14:paraId="67577506">
      <w:pPr>
        <w:spacing w:after="514" w:line="259" w:lineRule="auto"/>
        <w:ind w:left="0" w:firstLine="0"/>
        <w:jc w:val="left"/>
        <w:rPr>
          <w:rFonts w:hint="eastAsia"/>
        </w:rPr>
      </w:pPr>
      <w:r>
        <w:rPr>
          <w:rFonts w:hint="eastAsia"/>
        </w:rPr>
        <w:t>在人中间，祷告不仅意味着心思的愿望，也意味着用言语来表达这愿望。</w:t>
      </w:r>
    </w:p>
    <w:p w14:paraId="429EBFDE">
      <w:pPr>
        <w:spacing w:after="514" w:line="259" w:lineRule="auto"/>
        <w:ind w:left="0" w:firstLine="0"/>
        <w:jc w:val="left"/>
        <w:rPr>
          <w:rFonts w:hint="eastAsia"/>
        </w:rPr>
      </w:pPr>
    </w:p>
    <w:p w14:paraId="4F70F179">
      <w:pPr>
        <w:spacing w:after="514" w:line="259" w:lineRule="auto"/>
        <w:ind w:left="0" w:firstLine="0"/>
        <w:jc w:val="left"/>
        <w:rPr>
          <w:rFonts w:hint="eastAsia"/>
        </w:rPr>
      </w:pPr>
      <w:r>
        <w:rPr>
          <w:rFonts w:hint="eastAsia"/>
        </w:rPr>
        <w:t>Whether it has the same meaning when it is ascribed to our Intercessor in heaven, we are unable to determine.</w:t>
      </w:r>
    </w:p>
    <w:p w14:paraId="7A19CAF1">
      <w:pPr>
        <w:spacing w:after="514" w:line="259" w:lineRule="auto"/>
        <w:ind w:left="0" w:firstLine="0"/>
        <w:jc w:val="left"/>
        <w:rPr>
          <w:rFonts w:hint="eastAsia"/>
        </w:rPr>
      </w:pPr>
      <w:r>
        <w:rPr>
          <w:rFonts w:hint="eastAsia"/>
        </w:rPr>
        <w:t>当它被归于我们在天上的代求者时，是否具有同样的含义，我们无法确定。</w:t>
      </w:r>
    </w:p>
    <w:p w14:paraId="15FA11C5">
      <w:pPr>
        <w:spacing w:after="514" w:line="259" w:lineRule="auto"/>
        <w:ind w:left="0" w:firstLine="0"/>
        <w:jc w:val="left"/>
        <w:rPr>
          <w:rFonts w:hint="eastAsia"/>
        </w:rPr>
      </w:pPr>
    </w:p>
    <w:p w14:paraId="173A62B8">
      <w:pPr>
        <w:spacing w:after="514" w:line="259" w:lineRule="auto"/>
        <w:ind w:left="0" w:firstLine="0"/>
        <w:jc w:val="left"/>
        <w:rPr>
          <w:rFonts w:hint="eastAsia"/>
        </w:rPr>
      </w:pPr>
      <w:r>
        <w:rPr>
          <w:rFonts w:hint="eastAsia"/>
        </w:rPr>
        <w:t>We are certain that, even upon earth, words are not necessary to inform God of our desires, although, in respect of ourselves and others, they serve a variety of valuable purposes.</w:t>
      </w:r>
    </w:p>
    <w:p w14:paraId="1EDB262F">
      <w:pPr>
        <w:spacing w:after="514" w:line="259" w:lineRule="auto"/>
        <w:ind w:left="0" w:firstLine="0"/>
        <w:jc w:val="left"/>
        <w:rPr>
          <w:rFonts w:hint="eastAsia"/>
        </w:rPr>
      </w:pPr>
      <w:r>
        <w:rPr>
          <w:rFonts w:hint="eastAsia"/>
        </w:rPr>
        <w:t>我们可以肯定，即使在地上，言语对于告知神我们的愿望也并非必要，尽管就我们自己和他人而言，它们有多种有价值的用途。</w:t>
      </w:r>
    </w:p>
    <w:p w14:paraId="7AAD05B6">
      <w:pPr>
        <w:spacing w:after="514" w:line="259" w:lineRule="auto"/>
        <w:ind w:left="0" w:firstLine="0"/>
        <w:jc w:val="left"/>
        <w:rPr>
          <w:rFonts w:hint="eastAsia"/>
        </w:rPr>
      </w:pPr>
    </w:p>
    <w:p w14:paraId="21045F7E">
      <w:pPr>
        <w:spacing w:after="514" w:line="259" w:lineRule="auto"/>
        <w:ind w:left="0" w:firstLine="0"/>
        <w:jc w:val="left"/>
        <w:rPr>
          <w:rFonts w:hint="eastAsia"/>
        </w:rPr>
      </w:pPr>
      <w:r>
        <w:rPr>
          <w:rFonts w:hint="eastAsia"/>
        </w:rPr>
        <w:t>It is possible, therefore, that they are not employed in the intercession of Christ, and that it is represented as consisting in praying to the Father, solely in accommodation to our ideas and usages, while nothing more is meant than that he desires the salvation of his people, and his desire is known to his Father.</w:t>
      </w:r>
    </w:p>
    <w:p w14:paraId="5F321A73">
      <w:pPr>
        <w:spacing w:after="514" w:line="259" w:lineRule="auto"/>
        <w:ind w:left="0" w:firstLine="0"/>
        <w:jc w:val="left"/>
        <w:rPr>
          <w:rFonts w:hint="eastAsia"/>
        </w:rPr>
      </w:pPr>
      <w:r>
        <w:rPr>
          <w:rFonts w:hint="eastAsia"/>
        </w:rPr>
        <w:t>因此，有可能在基督的代求中并未使用言语，并且它被描绘为向父祷告，仅仅是为适应我们的观念和习惯，而所意指的不过是祂渴望祂子民的救恩，并且祂的父知道祂的渴望。</w:t>
      </w:r>
    </w:p>
    <w:p w14:paraId="09849F3D">
      <w:pPr>
        <w:spacing w:after="514" w:line="259" w:lineRule="auto"/>
        <w:ind w:left="0" w:firstLine="0"/>
        <w:jc w:val="left"/>
        <w:rPr>
          <w:rFonts w:hint="eastAsia"/>
        </w:rPr>
      </w:pPr>
    </w:p>
    <w:p w14:paraId="6D9A328C">
      <w:pPr>
        <w:spacing w:after="514" w:line="259" w:lineRule="auto"/>
        <w:ind w:left="0" w:firstLine="0"/>
        <w:jc w:val="left"/>
        <w:rPr>
          <w:rFonts w:hint="eastAsia"/>
        </w:rPr>
      </w:pPr>
      <w:r>
        <w:rPr>
          <w:rFonts w:hint="eastAsia"/>
        </w:rPr>
        <w:t>But we do not venture to deliver a positive opinion upon a point so obscure, and the determination of which would contribute nothing to our edification.</w:t>
      </w:r>
    </w:p>
    <w:p w14:paraId="79E48B39">
      <w:pPr>
        <w:spacing w:after="514" w:line="259" w:lineRule="auto"/>
        <w:ind w:left="0" w:firstLine="0"/>
        <w:jc w:val="left"/>
        <w:rPr>
          <w:rFonts w:hint="eastAsia"/>
        </w:rPr>
      </w:pPr>
      <w:r>
        <w:rPr>
          <w:rFonts w:hint="eastAsia"/>
        </w:rPr>
        <w:t>但我们不敢就如此晦涩的一点，并且其确定对我们的造就毫无助益，发表肯定的意见。</w:t>
      </w:r>
    </w:p>
    <w:p w14:paraId="11632DD3">
      <w:pPr>
        <w:spacing w:after="514" w:line="259" w:lineRule="auto"/>
        <w:ind w:left="0" w:firstLine="0"/>
        <w:jc w:val="left"/>
        <w:rPr>
          <w:rFonts w:hint="eastAsia"/>
        </w:rPr>
      </w:pPr>
    </w:p>
    <w:p w14:paraId="36FF5006">
      <w:pPr>
        <w:spacing w:after="514" w:line="259" w:lineRule="auto"/>
        <w:ind w:left="0" w:firstLine="0"/>
        <w:jc w:val="left"/>
        <w:rPr>
          <w:rFonts w:hint="eastAsia"/>
        </w:rPr>
      </w:pPr>
      <w:r>
        <w:rPr>
          <w:rFonts w:hint="eastAsia"/>
        </w:rPr>
        <w:t>But although the prayer of Christ, in his present state, is materially the same with that of men, we must separate from our notion of his intercession every adjunct which arises from human infirmity, and conceive of it as different from the prayers which he offered up upon earth, "with strong crying and tears."*</w:t>
      </w:r>
    </w:p>
    <w:p w14:paraId="2CAD8A37">
      <w:pPr>
        <w:spacing w:after="514" w:line="259" w:lineRule="auto"/>
        <w:ind w:left="0" w:firstLine="0"/>
        <w:jc w:val="left"/>
        <w:rPr>
          <w:rFonts w:hint="eastAsia"/>
        </w:rPr>
      </w:pPr>
      <w:r>
        <w:rPr>
          <w:rFonts w:hint="eastAsia"/>
        </w:rPr>
        <w:t>但是，虽然基督在祂现今状态中的祷告，与人的祷告在本质上是相同的，我们必须从我们对祂代求的观念中，分离出一切源于人软弱的附加物，并将其设想为与祂在地上“大声哀哭，流泪”献上的祷告不同。*</w:t>
      </w:r>
    </w:p>
    <w:p w14:paraId="340D694A">
      <w:pPr>
        <w:spacing w:after="514" w:line="259" w:lineRule="auto"/>
        <w:ind w:left="0" w:firstLine="0"/>
        <w:jc w:val="left"/>
        <w:rPr>
          <w:rFonts w:hint="eastAsia"/>
        </w:rPr>
      </w:pPr>
    </w:p>
    <w:p w14:paraId="2C617BAC">
      <w:pPr>
        <w:spacing w:after="514" w:line="259" w:lineRule="auto"/>
        <w:ind w:left="0" w:firstLine="0"/>
        <w:jc w:val="left"/>
        <w:rPr>
          <w:rFonts w:hint="eastAsia"/>
        </w:rPr>
      </w:pPr>
      <w:r>
        <w:rPr>
          <w:rFonts w:hint="eastAsia"/>
        </w:rPr>
        <w:t>At the same time, we must beware of going to the opposite extreme, as some Divines have done, who talk of his intercession as authoritative.</w:t>
      </w:r>
    </w:p>
    <w:p w14:paraId="58A4C7AA">
      <w:pPr>
        <w:spacing w:after="514" w:line="259" w:lineRule="auto"/>
        <w:ind w:left="0" w:firstLine="0"/>
        <w:jc w:val="left"/>
        <w:rPr>
          <w:rFonts w:hint="eastAsia"/>
        </w:rPr>
      </w:pPr>
      <w:r>
        <w:rPr>
          <w:rFonts w:hint="eastAsia"/>
        </w:rPr>
        <w:t>同时，我们必须提防走向另一个极端，就像一些神学家所做的那样，他们谈论祂的代求是权威性的。</w:t>
      </w:r>
    </w:p>
    <w:p w14:paraId="357945A2">
      <w:pPr>
        <w:spacing w:after="514" w:line="259" w:lineRule="auto"/>
        <w:ind w:left="0" w:firstLine="0"/>
        <w:jc w:val="left"/>
        <w:rPr>
          <w:rFonts w:hint="eastAsia"/>
        </w:rPr>
      </w:pPr>
    </w:p>
    <w:p w14:paraId="432CC47B">
      <w:pPr>
        <w:spacing w:after="514" w:line="259" w:lineRule="auto"/>
        <w:ind w:left="0" w:firstLine="0"/>
        <w:jc w:val="left"/>
        <w:rPr>
          <w:rFonts w:hint="eastAsia"/>
        </w:rPr>
      </w:pPr>
      <w:r>
        <w:rPr>
          <w:rFonts w:hint="eastAsia"/>
        </w:rPr>
        <w:t>They do not mean that his prayers are commands, peremptory orders that what he asks should be done, but that he speaks as one who has a right to be heard.</w:t>
      </w:r>
    </w:p>
    <w:p w14:paraId="4F3B8743">
      <w:pPr>
        <w:spacing w:after="514" w:line="259" w:lineRule="auto"/>
        <w:ind w:left="0" w:firstLine="0"/>
        <w:jc w:val="left"/>
        <w:rPr>
          <w:rFonts w:hint="eastAsia"/>
        </w:rPr>
      </w:pPr>
      <w:r>
        <w:rPr>
          <w:rFonts w:hint="eastAsia"/>
        </w:rPr>
        <w:t>他们的意思并非祂的祷告是命令，是要求祂所求之事必须成就的强制性命令，而是祂说话如同一个有权被听见的人。</w:t>
      </w:r>
    </w:p>
    <w:p w14:paraId="35F6C447">
      <w:pPr>
        <w:spacing w:after="514" w:line="259" w:lineRule="auto"/>
        <w:ind w:left="0" w:firstLine="0"/>
        <w:jc w:val="left"/>
        <w:rPr>
          <w:rFonts w:hint="eastAsia"/>
        </w:rPr>
      </w:pPr>
    </w:p>
    <w:p w14:paraId="0CA3E1D1">
      <w:pPr>
        <w:spacing w:after="514" w:line="259" w:lineRule="auto"/>
        <w:ind w:left="0" w:firstLine="0"/>
        <w:jc w:val="left"/>
        <w:rPr>
          <w:rFonts w:hint="eastAsia"/>
        </w:rPr>
      </w:pPr>
      <w:r>
        <w:rPr>
          <w:rFonts w:hint="eastAsia"/>
        </w:rPr>
        <w:t>Yet, although it be true that he has a title to receive the blessings of salvation for his people, because he purchased them with his blood, it would be altogether improper to suppose, that the knowledge of this right gives such a tone to his prayers as would change them into simple volitions.</w:t>
      </w:r>
    </w:p>
    <w:p w14:paraId="24554596">
      <w:pPr>
        <w:spacing w:after="514" w:line="259" w:lineRule="auto"/>
        <w:ind w:left="0" w:firstLine="0"/>
        <w:jc w:val="left"/>
        <w:rPr>
          <w:rFonts w:hint="eastAsia"/>
        </w:rPr>
      </w:pPr>
      <w:r>
        <w:rPr>
          <w:rFonts w:hint="eastAsia"/>
        </w:rPr>
        <w:t>然而，虽然祂有权为祂的子民领受救恩的祝福，因为祂用祂的血买赎了他们，这是真的，但若假设，对这一权利的认识会给祂的祷告带来一种将其变为单纯意愿的语调，那将是完全不恰当的。</w:t>
      </w:r>
    </w:p>
    <w:p w14:paraId="7C9BDCC1">
      <w:pPr>
        <w:spacing w:after="514" w:line="259" w:lineRule="auto"/>
        <w:ind w:left="0" w:firstLine="0"/>
        <w:jc w:val="left"/>
        <w:rPr>
          <w:rFonts w:hint="eastAsia"/>
        </w:rPr>
      </w:pPr>
    </w:p>
    <w:p w14:paraId="291DF967">
      <w:pPr>
        <w:spacing w:after="514" w:line="259" w:lineRule="auto"/>
        <w:ind w:left="0" w:firstLine="0"/>
        <w:jc w:val="left"/>
        <w:rPr>
          <w:rFonts w:hint="eastAsia"/>
        </w:rPr>
      </w:pPr>
      <w:r>
        <w:rPr>
          <w:rFonts w:hint="eastAsia"/>
        </w:rPr>
        <w:t>This would be improper, because they are the prayers of one who, whatever is his present dignity, and how great soever is his merit, still sustains the character of a minister or servant, and because it would destroy the nature of intercession, by substituting for desire an intimation of will.</w:t>
      </w:r>
    </w:p>
    <w:p w14:paraId="00DD4647">
      <w:pPr>
        <w:spacing w:after="514" w:line="259" w:lineRule="auto"/>
        <w:ind w:left="0" w:firstLine="0"/>
        <w:jc w:val="left"/>
        <w:rPr>
          <w:rFonts w:hint="eastAsia"/>
        </w:rPr>
      </w:pPr>
      <w:r>
        <w:rPr>
          <w:rFonts w:hint="eastAsia"/>
        </w:rPr>
        <w:t>这是不恰当的，因为这些祷告是一位仍旧担当仆人或执事身份之人的祷告，无论祂现在的尊贵如何，功德有多大；并且因为这将用一种旨意的暗示来代替渴望，从而破坏了代求的性质。</w:t>
      </w:r>
    </w:p>
    <w:p w14:paraId="2A9EC186">
      <w:pPr>
        <w:spacing w:after="514" w:line="259" w:lineRule="auto"/>
        <w:ind w:left="0" w:firstLine="0"/>
        <w:jc w:val="left"/>
        <w:rPr>
          <w:rFonts w:hint="eastAsia"/>
        </w:rPr>
      </w:pPr>
    </w:p>
    <w:p w14:paraId="0D800B9D">
      <w:pPr>
        <w:spacing w:after="514" w:line="259" w:lineRule="auto"/>
        <w:ind w:left="0" w:firstLine="0"/>
        <w:jc w:val="left"/>
        <w:rPr>
          <w:rFonts w:hint="eastAsia"/>
        </w:rPr>
      </w:pPr>
      <w:r>
        <w:rPr>
          <w:rFonts w:hint="eastAsia"/>
        </w:rPr>
        <w:t>To intercede, is to ask something from another.</w:t>
      </w:r>
    </w:p>
    <w:p w14:paraId="12BB7A1F">
      <w:pPr>
        <w:spacing w:after="514" w:line="259" w:lineRule="auto"/>
        <w:ind w:left="0" w:firstLine="0"/>
        <w:jc w:val="left"/>
        <w:rPr>
          <w:rFonts w:hint="eastAsia"/>
        </w:rPr>
      </w:pPr>
      <w:r>
        <w:rPr>
          <w:rFonts w:hint="eastAsia"/>
        </w:rPr>
        <w:t>代求，就是向另一个人请求某事。</w:t>
      </w:r>
    </w:p>
    <w:p w14:paraId="7C15C5E6">
      <w:pPr>
        <w:spacing w:after="514" w:line="259" w:lineRule="auto"/>
        <w:ind w:left="0" w:firstLine="0"/>
        <w:jc w:val="left"/>
        <w:rPr>
          <w:rFonts w:hint="eastAsia"/>
        </w:rPr>
      </w:pPr>
    </w:p>
    <w:p w14:paraId="27A1D234">
      <w:pPr>
        <w:spacing w:after="514" w:line="259" w:lineRule="auto"/>
        <w:ind w:left="0" w:firstLine="0"/>
        <w:jc w:val="left"/>
        <w:rPr>
          <w:rFonts w:hint="eastAsia"/>
        </w:rPr>
      </w:pPr>
      <w:r>
        <w:rPr>
          <w:rFonts w:hint="eastAsia"/>
        </w:rPr>
        <w:t>Now, although our Redeemer does not ask like us, who ought to be humble from a consciousness of unworthiness, yet he undoubtedly continues to feel, and to express, the same reverence for the majesty and authority of his Father, by which he was distinguished upon earth.</w:t>
      </w:r>
    </w:p>
    <w:p w14:paraId="1F5C384A">
      <w:pPr>
        <w:spacing w:after="514" w:line="259" w:lineRule="auto"/>
        <w:ind w:left="0" w:firstLine="0"/>
        <w:jc w:val="left"/>
        <w:rPr>
          <w:rFonts w:hint="eastAsia"/>
        </w:rPr>
      </w:pPr>
      <w:r>
        <w:rPr>
          <w:rFonts w:hint="eastAsia"/>
        </w:rPr>
        <w:t>现在，虽然我们的救赎主不像我们那样请求，我们本应因不配之感而谦卑，但祂无疑继续感受并表达着祂在地上所特有的，对祂父之威严和权威的同样敬畏。</w:t>
      </w:r>
    </w:p>
    <w:p w14:paraId="5E898016">
      <w:pPr>
        <w:spacing w:after="514" w:line="259" w:lineRule="auto"/>
        <w:ind w:left="0" w:firstLine="0"/>
        <w:jc w:val="left"/>
        <w:rPr>
          <w:rFonts w:hint="eastAsia"/>
        </w:rPr>
      </w:pPr>
    </w:p>
    <w:p w14:paraId="170CF34A">
      <w:pPr>
        <w:spacing w:after="514" w:line="259" w:lineRule="auto"/>
        <w:ind w:left="0" w:firstLine="0"/>
        <w:jc w:val="left"/>
        <w:rPr>
          <w:rFonts w:hint="eastAsia"/>
        </w:rPr>
      </w:pPr>
      <w:r>
        <w:rPr>
          <w:rFonts w:hint="eastAsia"/>
        </w:rPr>
        <w:t>The passage upon which this view of his intercession is founded, gives countenance to it only as it appears in translations, and particularly in our own: "Father, I will that they also whom thou hast given me be with me where I am, that they may behold my glory, which thou hast given me."†</w:t>
      </w:r>
    </w:p>
    <w:p w14:paraId="487C9B82">
      <w:pPr>
        <w:spacing w:after="514" w:line="259" w:lineRule="auto"/>
        <w:ind w:left="0" w:firstLine="0"/>
        <w:jc w:val="left"/>
        <w:rPr>
          <w:rFonts w:hint="eastAsia"/>
        </w:rPr>
      </w:pPr>
      <w:r>
        <w:rPr>
          <w:rFonts w:hint="eastAsia"/>
        </w:rPr>
        <w:t>这个关于祂代求之观点的根据，只在翻译中，特别是在我们的翻译中才得到支持：“父啊，我在哪里，愿祢所赐给我的人也同我在哪里，叫他们看见祢所赐给我的荣耀。”†</w:t>
      </w:r>
    </w:p>
    <w:p w14:paraId="2974DCDF">
      <w:pPr>
        <w:spacing w:after="514" w:line="259" w:lineRule="auto"/>
        <w:ind w:left="0" w:firstLine="0"/>
        <w:jc w:val="left"/>
        <w:rPr>
          <w:rFonts w:hint="eastAsia"/>
        </w:rPr>
      </w:pPr>
    </w:p>
    <w:p w14:paraId="0E8A49D0">
      <w:pPr>
        <w:spacing w:after="514" w:line="259" w:lineRule="auto"/>
        <w:ind w:left="0" w:firstLine="0"/>
        <w:jc w:val="left"/>
        <w:rPr>
          <w:rFonts w:hint="eastAsia"/>
        </w:rPr>
      </w:pPr>
      <w:r>
        <w:rPr>
          <w:rFonts w:hint="eastAsia"/>
        </w:rPr>
        <w:t>Some critics have supposed that the word θελω, I will, is expressive of authority.</w:t>
      </w:r>
    </w:p>
    <w:p w14:paraId="552505A9">
      <w:pPr>
        <w:spacing w:after="514" w:line="259" w:lineRule="auto"/>
        <w:ind w:left="0" w:firstLine="0"/>
        <w:jc w:val="left"/>
        <w:rPr>
          <w:rFonts w:hint="eastAsia"/>
        </w:rPr>
      </w:pPr>
      <w:r>
        <w:rPr>
          <w:rFonts w:hint="eastAsia"/>
        </w:rPr>
        <w:t>一些评注家认为 θελω（thelō）这个词，即“我愿”，是表达权威的。</w:t>
      </w:r>
    </w:p>
    <w:p w14:paraId="21B83ACA">
      <w:pPr>
        <w:spacing w:after="514" w:line="259" w:lineRule="auto"/>
        <w:ind w:left="0" w:firstLine="0"/>
        <w:jc w:val="left"/>
        <w:rPr>
          <w:rFonts w:hint="eastAsia"/>
        </w:rPr>
      </w:pPr>
    </w:p>
    <w:p w14:paraId="22EE3979">
      <w:pPr>
        <w:spacing w:after="514" w:line="259" w:lineRule="auto"/>
        <w:ind w:left="0" w:firstLine="0"/>
        <w:jc w:val="left"/>
        <w:rPr>
          <w:rFonts w:hint="eastAsia"/>
        </w:rPr>
      </w:pPr>
      <w:r>
        <w:rPr>
          <w:rFonts w:hint="eastAsia"/>
        </w:rPr>
        <w:t>It is acknowledged that it does sometimes convey this idea; but it is only from the circumstances in which it is used that this sense can be inferred; because, in other cases, and, I may add, most frequently, it merely imports simple volition, or desire.</w:t>
      </w:r>
    </w:p>
    <w:p w14:paraId="40D2ACE4">
      <w:pPr>
        <w:spacing w:after="514" w:line="259" w:lineRule="auto"/>
        <w:ind w:left="0" w:firstLine="0"/>
        <w:jc w:val="left"/>
        <w:rPr>
          <w:rFonts w:hint="eastAsia"/>
        </w:rPr>
      </w:pPr>
      <w:r>
        <w:rPr>
          <w:rFonts w:hint="eastAsia"/>
        </w:rPr>
        <w:t>诚然，它有时确实传达这个观念；但这个意义只能从其使用的语境中推断出来；因为，在其他情况下，并且我可以说，最常见的是，它仅仅表示单纯的意志或愿望。</w:t>
      </w:r>
    </w:p>
    <w:p w14:paraId="56CD9307">
      <w:pPr>
        <w:spacing w:after="514" w:line="259" w:lineRule="auto"/>
        <w:ind w:left="0" w:firstLine="0"/>
        <w:jc w:val="left"/>
        <w:rPr>
          <w:rFonts w:hint="eastAsia"/>
        </w:rPr>
      </w:pPr>
    </w:p>
    <w:p w14:paraId="52918F4B">
      <w:pPr>
        <w:spacing w:after="514" w:line="259" w:lineRule="auto"/>
        <w:ind w:left="0" w:firstLine="0"/>
        <w:jc w:val="left"/>
        <w:rPr>
          <w:rFonts w:hint="eastAsia"/>
        </w:rPr>
      </w:pPr>
      <w:r>
        <w:rPr>
          <w:rFonts w:hint="eastAsia"/>
        </w:rPr>
        <w:t>When our Lord said to the Syrophenician woman, γενηθητω σοι σὡς θελεις, "Be it unto thee even as thou wilt,"‡ θελω can admit the sense only of desiring or wishing.</w:t>
      </w:r>
    </w:p>
    <w:p w14:paraId="4D37B4F6">
      <w:pPr>
        <w:spacing w:after="514" w:line="259" w:lineRule="auto"/>
        <w:ind w:left="0" w:firstLine="0"/>
        <w:jc w:val="left"/>
        <w:rPr>
          <w:rFonts w:hint="eastAsia"/>
        </w:rPr>
      </w:pPr>
      <w:r>
        <w:rPr>
          <w:rFonts w:hint="eastAsia"/>
        </w:rPr>
        <w:t>当我们的主对叙利亚腓尼基妇人说：“照你所要的，给你成全了吧，”‡ θελω 只能有渴望或希望的意义。</w:t>
      </w:r>
    </w:p>
    <w:p w14:paraId="10C70E68">
      <w:pPr>
        <w:spacing w:after="514" w:line="259" w:lineRule="auto"/>
        <w:ind w:left="0" w:firstLine="0"/>
        <w:jc w:val="left"/>
        <w:rPr>
          <w:rFonts w:hint="eastAsia"/>
        </w:rPr>
      </w:pPr>
    </w:p>
    <w:p w14:paraId="3EDD47EB">
      <w:pPr>
        <w:spacing w:after="514" w:line="259" w:lineRule="auto"/>
        <w:ind w:left="0" w:firstLine="0"/>
        <w:jc w:val="left"/>
        <w:rPr>
          <w:rFonts w:hint="eastAsia"/>
        </w:rPr>
      </w:pPr>
      <w:r>
        <w:rPr>
          <w:rFonts w:hint="eastAsia"/>
        </w:rPr>
        <w:t>The meaning is evidently the same, when he said to the two sons of Zebedee, τι θελετε ποιησω ὑμιν; "What would ye that I should do for you?"§</w:t>
      </w:r>
    </w:p>
    <w:p w14:paraId="0C9EBC81">
      <w:pPr>
        <w:spacing w:after="514" w:line="259" w:lineRule="auto"/>
        <w:ind w:left="0" w:firstLine="0"/>
        <w:jc w:val="left"/>
        <w:rPr>
          <w:rFonts w:hint="eastAsia"/>
        </w:rPr>
      </w:pPr>
      <w:r>
        <w:rPr>
          <w:rFonts w:hint="eastAsia"/>
        </w:rPr>
        <w:t>当祂对西庇太的两个儿子说：“你们要我为你们作什么？”§时，其含义显然是相同的。</w:t>
      </w:r>
    </w:p>
    <w:p w14:paraId="4B26F88B">
      <w:pPr>
        <w:spacing w:after="514" w:line="259" w:lineRule="auto"/>
        <w:ind w:left="0" w:firstLine="0"/>
        <w:jc w:val="left"/>
        <w:rPr>
          <w:rFonts w:hint="eastAsia"/>
        </w:rPr>
      </w:pPr>
    </w:p>
    <w:p w14:paraId="47E28FCB">
      <w:pPr>
        <w:spacing w:after="514" w:line="259" w:lineRule="auto"/>
        <w:ind w:left="0" w:firstLine="0"/>
        <w:jc w:val="left"/>
        <w:rPr>
          <w:rFonts w:hint="eastAsia"/>
        </w:rPr>
      </w:pPr>
      <w:r>
        <w:rPr>
          <w:rFonts w:hint="eastAsia"/>
        </w:rPr>
        <w:t>It would be easy to make a large collection of examples.</w:t>
      </w:r>
    </w:p>
    <w:p w14:paraId="18CEE6F4">
      <w:pPr>
        <w:spacing w:after="514" w:line="259" w:lineRule="auto"/>
        <w:ind w:left="0" w:firstLine="0"/>
        <w:jc w:val="left"/>
        <w:rPr>
          <w:rFonts w:hint="eastAsia"/>
        </w:rPr>
      </w:pPr>
      <w:r>
        <w:rPr>
          <w:rFonts w:hint="eastAsia"/>
        </w:rPr>
        <w:t>收集大量的例子是很容易的。</w:t>
      </w:r>
    </w:p>
    <w:p w14:paraId="2BD0B51F">
      <w:pPr>
        <w:spacing w:after="514" w:line="259" w:lineRule="auto"/>
        <w:ind w:left="0" w:firstLine="0"/>
        <w:jc w:val="left"/>
        <w:rPr>
          <w:rFonts w:hint="eastAsia"/>
        </w:rPr>
      </w:pPr>
    </w:p>
    <w:p w14:paraId="7AE5371A">
      <w:pPr>
        <w:spacing w:after="514" w:line="259" w:lineRule="auto"/>
        <w:ind w:left="0" w:firstLine="0"/>
        <w:jc w:val="left"/>
        <w:rPr>
          <w:rFonts w:hint="eastAsia"/>
        </w:rPr>
      </w:pPr>
      <w:r>
        <w:rPr>
          <w:rFonts w:hint="eastAsia"/>
        </w:rPr>
        <w:t>The common interpretation of the word, therefore, should be retained, unless there be a good reason for deviating from it; and in the present case there is none, except the mistaken idea that, by introducing the notion of authority, we shall add dignity to the intercession of Christ, and more clearly discriminate between his prayers and those of sinful men.</w:t>
      </w:r>
    </w:p>
    <w:p w14:paraId="07283085">
      <w:pPr>
        <w:spacing w:after="514" w:line="259" w:lineRule="auto"/>
        <w:ind w:left="0" w:firstLine="0"/>
        <w:jc w:val="left"/>
        <w:rPr>
          <w:rFonts w:hint="eastAsia"/>
        </w:rPr>
      </w:pPr>
      <w:r>
        <w:rPr>
          <w:rFonts w:hint="eastAsia"/>
        </w:rPr>
        <w:t>因此，这个词的通常解释应当被保留，除非有充分的理由偏离它；在当下的情况中，并没有这样的理由，除了那个错误的观念，即通过引入权威的概念，我们将为基督的代求增添尊严，并更清楚地区分祂的祷告与罪人的祷告。</w:t>
      </w:r>
    </w:p>
    <w:p w14:paraId="41FDD414">
      <w:pPr>
        <w:spacing w:after="514" w:line="259" w:lineRule="auto"/>
        <w:ind w:left="0" w:firstLine="0"/>
        <w:jc w:val="left"/>
        <w:rPr>
          <w:rFonts w:hint="eastAsia"/>
        </w:rPr>
      </w:pPr>
    </w:p>
    <w:p w14:paraId="06FB5FC3">
      <w:pPr>
        <w:spacing w:after="514" w:line="259" w:lineRule="auto"/>
        <w:ind w:left="0" w:firstLine="0"/>
        <w:jc w:val="left"/>
        <w:rPr>
          <w:rFonts w:hint="eastAsia"/>
        </w:rPr>
      </w:pPr>
      <w:r>
        <w:rPr>
          <w:rFonts w:hint="eastAsia"/>
        </w:rPr>
        <w:t>But critics and commentators should beware of forming doctrines, however plausible, and even although true, from passages and words in which they are not contained.</w:t>
      </w:r>
    </w:p>
    <w:p w14:paraId="35517360">
      <w:pPr>
        <w:spacing w:after="514" w:line="259" w:lineRule="auto"/>
        <w:ind w:left="0" w:firstLine="0"/>
        <w:jc w:val="left"/>
        <w:rPr>
          <w:rFonts w:hint="eastAsia"/>
        </w:rPr>
      </w:pPr>
      <w:r>
        <w:rPr>
          <w:rFonts w:hint="eastAsia"/>
        </w:rPr>
        <w:t>但评注家和解经家应当提防，不要从不包含某些教义的经文和词语中，形成教义，无论这些教义多么看似合理，甚至即使是真实的。</w:t>
      </w:r>
    </w:p>
    <w:p w14:paraId="77B06573">
      <w:pPr>
        <w:spacing w:after="514" w:line="259" w:lineRule="auto"/>
        <w:ind w:left="0" w:firstLine="0"/>
        <w:jc w:val="left"/>
        <w:rPr>
          <w:rFonts w:hint="eastAsia"/>
        </w:rPr>
      </w:pPr>
    </w:p>
    <w:p w14:paraId="23938E41">
      <w:pPr>
        <w:spacing w:after="514" w:line="259" w:lineRule="auto"/>
        <w:ind w:left="0" w:firstLine="0"/>
        <w:jc w:val="left"/>
        <w:rPr>
          <w:rFonts w:hint="eastAsia"/>
        </w:rPr>
      </w:pPr>
      <w:r>
        <w:rPr>
          <w:rFonts w:hint="eastAsia"/>
        </w:rPr>
        <w:t>They have committed this error, I apprehend, in the case before us.</w:t>
      </w:r>
    </w:p>
    <w:p w14:paraId="6521C492">
      <w:pPr>
        <w:spacing w:after="514" w:line="259" w:lineRule="auto"/>
        <w:ind w:left="0" w:firstLine="0"/>
        <w:jc w:val="left"/>
        <w:rPr>
          <w:rFonts w:hint="eastAsia"/>
        </w:rPr>
      </w:pPr>
      <w:r>
        <w:rPr>
          <w:rFonts w:hint="eastAsia"/>
        </w:rPr>
        <w:t>我理解，他们在我们面前的这个案例中犯了这个错误。</w:t>
      </w:r>
    </w:p>
    <w:p w14:paraId="5166A01F">
      <w:pPr>
        <w:spacing w:after="514" w:line="259" w:lineRule="auto"/>
        <w:ind w:left="0" w:firstLine="0"/>
        <w:jc w:val="left"/>
        <w:rPr>
          <w:rFonts w:hint="eastAsia"/>
        </w:rPr>
      </w:pPr>
    </w:p>
    <w:p w14:paraId="2C115671">
      <w:pPr>
        <w:spacing w:after="514" w:line="259" w:lineRule="auto"/>
        <w:ind w:left="0" w:firstLine="0"/>
        <w:jc w:val="left"/>
        <w:rPr>
          <w:rFonts w:hint="eastAsia"/>
        </w:rPr>
      </w:pPr>
      <w:r>
        <w:rPr>
          <w:rFonts w:hint="eastAsia"/>
        </w:rPr>
        <w:t>They have affixed an arbitrary sense to the verb θελω, and, in doing so, have missed their own end; for, in attempting to give a more exalted idea of the intercession of Christ, they have destroyed its nature, as was formerly observed, by representing it, not as prayer, which he himself calls it, but as an authoritative volition.</w:t>
      </w:r>
    </w:p>
    <w:p w14:paraId="14E6B539">
      <w:pPr>
        <w:spacing w:after="514" w:line="259" w:lineRule="auto"/>
        <w:ind w:left="0" w:firstLine="0"/>
        <w:jc w:val="left"/>
        <w:rPr>
          <w:rFonts w:hint="eastAsia"/>
        </w:rPr>
      </w:pPr>
      <w:r>
        <w:rPr>
          <w:rFonts w:hint="eastAsia"/>
        </w:rPr>
        <w:t>他们任意地给动词 θελω (thelō) 赋予了一个意义，这样做却偏离了他们自己的目的；因为，在试图给基督的代求一个更崇高的观念时，他们却破坏了它的性质，如前所述，将其描绘为非祷告，即祂自己所称的，而是一个权威性的意志。</w:t>
      </w:r>
    </w:p>
    <w:p w14:paraId="135B572C">
      <w:pPr>
        <w:spacing w:after="514" w:line="259" w:lineRule="auto"/>
        <w:ind w:left="0" w:firstLine="0"/>
        <w:jc w:val="left"/>
        <w:rPr>
          <w:rFonts w:hint="eastAsia"/>
        </w:rPr>
      </w:pPr>
    </w:p>
    <w:p w14:paraId="4C9AD2AD">
      <w:pPr>
        <w:spacing w:after="514" w:line="259" w:lineRule="auto"/>
        <w:ind w:left="0" w:firstLine="0"/>
        <w:jc w:val="left"/>
        <w:rPr>
          <w:rFonts w:hint="eastAsia"/>
        </w:rPr>
      </w:pPr>
      <w:r>
        <w:rPr>
          <w:rFonts w:hint="eastAsia"/>
        </w:rPr>
        <w:t>The proper translation of the word is not volo, but velim, in Latin; and in English, not I will, but I would; that is, 'I desire that those whom thou hast given me may be with me.'</w:t>
      </w:r>
    </w:p>
    <w:p w14:paraId="32B8E460">
      <w:pPr>
        <w:spacing w:after="514" w:line="259" w:lineRule="auto"/>
        <w:ind w:left="0" w:firstLine="0"/>
        <w:jc w:val="left"/>
        <w:rPr>
          <w:rFonts w:hint="eastAsia"/>
        </w:rPr>
      </w:pPr>
      <w:r>
        <w:rPr>
          <w:rFonts w:hint="eastAsia"/>
        </w:rPr>
        <w:t>这个词的恰当翻译，在拉丁语中不是 volo，而是 velim；在英语中，不是 I will，而是 I would；也就是说，‘我渴望祢所赐给我的人能与我同在。’</w:t>
      </w:r>
    </w:p>
    <w:p w14:paraId="421691EB">
      <w:pPr>
        <w:spacing w:after="514" w:line="259" w:lineRule="auto"/>
        <w:ind w:left="0" w:firstLine="0"/>
        <w:jc w:val="left"/>
        <w:rPr>
          <w:rFonts w:hint="eastAsia"/>
        </w:rPr>
      </w:pPr>
    </w:p>
    <w:p w14:paraId="33B2B309">
      <w:pPr>
        <w:spacing w:after="514" w:line="259" w:lineRule="auto"/>
        <w:ind w:left="0" w:firstLine="0"/>
        <w:jc w:val="left"/>
        <w:rPr>
          <w:rFonts w:hint="eastAsia"/>
        </w:rPr>
      </w:pPr>
      <w:r>
        <w:rPr>
          <w:rFonts w:hint="eastAsia"/>
        </w:rPr>
        <w:t>I shall now point out, in some particulars, the subject of his intercession.</w:t>
      </w:r>
    </w:p>
    <w:p w14:paraId="3562C406">
      <w:pPr>
        <w:spacing w:after="514" w:line="259" w:lineRule="auto"/>
        <w:ind w:left="0" w:firstLine="0"/>
        <w:jc w:val="left"/>
        <w:rPr>
          <w:rFonts w:hint="eastAsia"/>
        </w:rPr>
      </w:pPr>
      <w:r>
        <w:rPr>
          <w:rFonts w:hint="eastAsia"/>
        </w:rPr>
        <w:t>我现在要就几个方面，指出祂代求的内容。</w:t>
      </w:r>
    </w:p>
    <w:p w14:paraId="21CC03C7">
      <w:pPr>
        <w:spacing w:after="514" w:line="259" w:lineRule="auto"/>
        <w:ind w:left="0" w:firstLine="0"/>
        <w:jc w:val="left"/>
        <w:rPr>
          <w:rFonts w:hint="eastAsia"/>
        </w:rPr>
      </w:pPr>
    </w:p>
    <w:p w14:paraId="3F0F5283">
      <w:pPr>
        <w:spacing w:after="514" w:line="259" w:lineRule="auto"/>
        <w:ind w:left="0" w:firstLine="0"/>
        <w:jc w:val="left"/>
        <w:rPr>
          <w:rFonts w:hint="eastAsia"/>
        </w:rPr>
      </w:pPr>
      <w:r>
        <w:rPr>
          <w:rFonts w:hint="eastAsia"/>
        </w:rPr>
        <w:t>First, He prays that his disciples may be preserved in a state of grace: "Holy Father, keep through thine own name those whom thou hast given me."</w:t>
      </w:r>
    </w:p>
    <w:p w14:paraId="500FFCF1">
      <w:pPr>
        <w:spacing w:after="514" w:line="259" w:lineRule="auto"/>
        <w:ind w:left="0" w:firstLine="0"/>
        <w:jc w:val="left"/>
        <w:rPr>
          <w:rFonts w:hint="eastAsia"/>
        </w:rPr>
      </w:pPr>
      <w:r>
        <w:rPr>
          <w:rFonts w:hint="eastAsia"/>
        </w:rPr>
        <w:t>首先，祂祷告求祂的门徒能被保守在恩典的状态中：“圣父啊，求祢因祢所赐给我的名保守他们。”</w:t>
      </w:r>
    </w:p>
    <w:p w14:paraId="2318FAD5">
      <w:pPr>
        <w:spacing w:after="514" w:line="259" w:lineRule="auto"/>
        <w:ind w:left="0" w:firstLine="0"/>
        <w:jc w:val="left"/>
        <w:rPr>
          <w:rFonts w:hint="eastAsia"/>
        </w:rPr>
      </w:pPr>
    </w:p>
    <w:p w14:paraId="57048A81">
      <w:pPr>
        <w:spacing w:after="514" w:line="259" w:lineRule="auto"/>
        <w:ind w:left="0" w:firstLine="0"/>
        <w:jc w:val="left"/>
        <w:rPr>
          <w:rFonts w:hint="eastAsia"/>
        </w:rPr>
      </w:pPr>
      <w:r>
        <w:rPr>
          <w:rFonts w:hint="eastAsia"/>
        </w:rPr>
        <w:t>"I pray not that thou shouldest take them out of the world, but that thou shouldest keep them from the evil."*</w:t>
      </w:r>
    </w:p>
    <w:p w14:paraId="2EEB2B87">
      <w:pPr>
        <w:spacing w:after="514" w:line="259" w:lineRule="auto"/>
        <w:ind w:left="0" w:firstLine="0"/>
        <w:jc w:val="left"/>
        <w:rPr>
          <w:rFonts w:hint="eastAsia"/>
        </w:rPr>
      </w:pPr>
      <w:r>
        <w:rPr>
          <w:rFonts w:hint="eastAsia"/>
        </w:rPr>
        <w:t>“我不求祢叫他们离开世界，只求祢保守他们脱离那恶者。”*</w:t>
      </w:r>
    </w:p>
    <w:p w14:paraId="4820136D">
      <w:pPr>
        <w:spacing w:after="514" w:line="259" w:lineRule="auto"/>
        <w:ind w:left="0" w:firstLine="0"/>
        <w:jc w:val="left"/>
        <w:rPr>
          <w:rFonts w:hint="eastAsia"/>
        </w:rPr>
      </w:pPr>
    </w:p>
    <w:p w14:paraId="1CAD97B8">
      <w:pPr>
        <w:spacing w:after="514" w:line="259" w:lineRule="auto"/>
        <w:ind w:left="0" w:firstLine="0"/>
        <w:jc w:val="left"/>
        <w:rPr>
          <w:rFonts w:hint="eastAsia"/>
        </w:rPr>
      </w:pPr>
      <w:r>
        <w:rPr>
          <w:rFonts w:hint="eastAsia"/>
        </w:rPr>
        <w:t>The blessing for which he prays is protection, not from the violence of men, but from the evil of sin, or the evil one, "who, as a roaring lion, walketh about, seeking whom he may devour."</w:t>
      </w:r>
    </w:p>
    <w:p w14:paraId="4C4E5508">
      <w:pPr>
        <w:spacing w:after="514" w:line="259" w:lineRule="auto"/>
        <w:ind w:left="0" w:firstLine="0"/>
        <w:jc w:val="left"/>
        <w:rPr>
          <w:rFonts w:hint="eastAsia"/>
        </w:rPr>
      </w:pPr>
      <w:r>
        <w:rPr>
          <w:rFonts w:hint="eastAsia"/>
        </w:rPr>
        <w:t>祂所祈求的祝福是保护，并非免于人的暴力，而是免于罪的邪恶，或那恶者，“如同吼叫的狮子，遍地游行，寻找可吞吃的人。”</w:t>
      </w:r>
    </w:p>
    <w:p w14:paraId="14FF9A90">
      <w:pPr>
        <w:spacing w:after="514" w:line="259" w:lineRule="auto"/>
        <w:ind w:left="0" w:firstLine="0"/>
        <w:jc w:val="left"/>
        <w:rPr>
          <w:rFonts w:hint="eastAsia"/>
        </w:rPr>
      </w:pPr>
    </w:p>
    <w:p w14:paraId="3D9CD5E4">
      <w:pPr>
        <w:spacing w:after="514" w:line="259" w:lineRule="auto"/>
        <w:ind w:left="0" w:firstLine="0"/>
        <w:jc w:val="left"/>
        <w:rPr>
          <w:rFonts w:hint="eastAsia"/>
        </w:rPr>
      </w:pPr>
      <w:r>
        <w:rPr>
          <w:rFonts w:hint="eastAsia"/>
        </w:rPr>
        <w:t>One great design of his intercession is, to prevent his followers from being overcome by temptation, from yielding to the terrors and allurements by which their constancy is tried, and to cherish the principle of grace in their souls, exposed as it is to the operation of causes which are hostile to its growth, and threaten its very existence.</w:t>
      </w:r>
    </w:p>
    <w:p w14:paraId="369A217E">
      <w:pPr>
        <w:spacing w:after="514" w:line="259" w:lineRule="auto"/>
        <w:ind w:left="0" w:firstLine="0"/>
        <w:jc w:val="left"/>
        <w:rPr>
          <w:rFonts w:hint="eastAsia"/>
        </w:rPr>
      </w:pPr>
      <w:r>
        <w:rPr>
          <w:rFonts w:hint="eastAsia"/>
        </w:rPr>
        <w:t>祂代求的一个伟大目的，是为要防止祂的追随者被试探所胜，不至屈服于考验他们恒心的恐惧和诱惑，并要保守他们灵魂中恩典的原则，这原则暴露在敌视其生长、并威胁其生存之原因的作用之下。</w:t>
      </w:r>
    </w:p>
    <w:p w14:paraId="4C71A398">
      <w:pPr>
        <w:spacing w:after="514" w:line="259" w:lineRule="auto"/>
        <w:ind w:left="0" w:firstLine="0"/>
        <w:jc w:val="left"/>
        <w:rPr>
          <w:rFonts w:hint="eastAsia"/>
        </w:rPr>
      </w:pPr>
    </w:p>
    <w:p w14:paraId="7879D0CF">
      <w:pPr>
        <w:spacing w:after="514" w:line="259" w:lineRule="auto"/>
        <w:ind w:left="0" w:firstLine="0"/>
        <w:jc w:val="left"/>
        <w:rPr>
          <w:rFonts w:hint="eastAsia"/>
        </w:rPr>
      </w:pPr>
      <w:r>
        <w:rPr>
          <w:rFonts w:hint="eastAsia"/>
        </w:rPr>
        <w:t>"Simon, Simon, Satan hath desired to have you, that he may sift you as wheat; but I have prayed for thee, that thy faith fail not."†</w:t>
      </w:r>
    </w:p>
    <w:p w14:paraId="6829BA08">
      <w:pPr>
        <w:spacing w:after="514" w:line="259" w:lineRule="auto"/>
        <w:ind w:left="0" w:firstLine="0"/>
        <w:jc w:val="left"/>
        <w:rPr>
          <w:rFonts w:hint="eastAsia"/>
        </w:rPr>
      </w:pPr>
      <w:r>
        <w:rPr>
          <w:rFonts w:hint="eastAsia"/>
        </w:rPr>
        <w:t>“西门，西门，撒但想要得着你们，好筛你们像筛麦子一样；但我已经为你祈求，叫你的信心不至于失落。”†</w:t>
      </w:r>
    </w:p>
    <w:p w14:paraId="26A6E2F7">
      <w:pPr>
        <w:spacing w:after="514" w:line="259" w:lineRule="auto"/>
        <w:ind w:left="0" w:firstLine="0"/>
        <w:jc w:val="left"/>
        <w:rPr>
          <w:rFonts w:hint="eastAsia"/>
        </w:rPr>
      </w:pPr>
    </w:p>
    <w:p w14:paraId="67A22A1D">
      <w:pPr>
        <w:spacing w:after="514" w:line="259" w:lineRule="auto"/>
        <w:ind w:left="0" w:firstLine="0"/>
        <w:jc w:val="left"/>
        <w:rPr>
          <w:rFonts w:hint="eastAsia"/>
        </w:rPr>
      </w:pPr>
      <w:r>
        <w:rPr>
          <w:rFonts w:hint="eastAsia"/>
        </w:rPr>
        <w:t>We learn from the example of Peter, to what length a believer would go, if he were left to himself.</w:t>
      </w:r>
    </w:p>
    <w:p w14:paraId="237B7314">
      <w:pPr>
        <w:spacing w:after="514" w:line="259" w:lineRule="auto"/>
        <w:ind w:left="0" w:firstLine="0"/>
        <w:jc w:val="left"/>
        <w:rPr>
          <w:rFonts w:hint="eastAsia"/>
        </w:rPr>
      </w:pPr>
      <w:r>
        <w:rPr>
          <w:rFonts w:hint="eastAsia"/>
        </w:rPr>
        <w:t>我们从彼得的例子中学到，一个信徒若任凭自己，会走到何等地步。</w:t>
      </w:r>
    </w:p>
    <w:p w14:paraId="1A7B3E9D">
      <w:pPr>
        <w:spacing w:after="514" w:line="259" w:lineRule="auto"/>
        <w:ind w:left="0" w:firstLine="0"/>
        <w:jc w:val="left"/>
        <w:rPr>
          <w:rFonts w:hint="eastAsia"/>
        </w:rPr>
      </w:pPr>
    </w:p>
    <w:p w14:paraId="3CE9D954">
      <w:pPr>
        <w:spacing w:after="514" w:line="259" w:lineRule="auto"/>
        <w:ind w:left="0" w:firstLine="0"/>
        <w:jc w:val="left"/>
        <w:rPr>
          <w:rFonts w:hint="eastAsia"/>
        </w:rPr>
      </w:pPr>
      <w:r>
        <w:rPr>
          <w:rFonts w:hint="eastAsia"/>
        </w:rPr>
        <w:t>In the moment of peril, he denied his Lord; and, adding profaneness to treachery, he denied him with oaths and imprecations.</w:t>
      </w:r>
    </w:p>
    <w:p w14:paraId="52A20753">
      <w:pPr>
        <w:spacing w:after="514" w:line="259" w:lineRule="auto"/>
        <w:ind w:left="0" w:firstLine="0"/>
        <w:jc w:val="left"/>
        <w:rPr>
          <w:rFonts w:hint="eastAsia"/>
        </w:rPr>
      </w:pPr>
      <w:r>
        <w:rPr>
          <w:rFonts w:hint="eastAsia"/>
        </w:rPr>
        <w:t>在危险的时刻，他否认了他的主；并且，在背叛之上加上亵渎，他发誓起咒地否认祂。</w:t>
      </w:r>
    </w:p>
    <w:p w14:paraId="462085CC">
      <w:pPr>
        <w:spacing w:after="514" w:line="259" w:lineRule="auto"/>
        <w:ind w:left="0" w:firstLine="0"/>
        <w:jc w:val="left"/>
        <w:rPr>
          <w:rFonts w:hint="eastAsia"/>
        </w:rPr>
      </w:pPr>
    </w:p>
    <w:p w14:paraId="073A66B7">
      <w:pPr>
        <w:spacing w:after="514" w:line="259" w:lineRule="auto"/>
        <w:ind w:left="0" w:firstLine="0"/>
        <w:jc w:val="left"/>
        <w:rPr>
          <w:rFonts w:hint="eastAsia"/>
        </w:rPr>
      </w:pPr>
      <w:r>
        <w:rPr>
          <w:rFonts w:hint="eastAsia"/>
        </w:rPr>
        <w:t>What restrained him from a total renunciation of his connexion with Christ, and from becoming a final apostate, like Judas?</w:t>
      </w:r>
    </w:p>
    <w:p w14:paraId="7B481C93">
      <w:pPr>
        <w:spacing w:after="514" w:line="259" w:lineRule="auto"/>
        <w:ind w:left="0" w:firstLine="0"/>
        <w:jc w:val="left"/>
        <w:rPr>
          <w:rFonts w:hint="eastAsia"/>
        </w:rPr>
      </w:pPr>
      <w:r>
        <w:rPr>
          <w:rFonts w:hint="eastAsia"/>
        </w:rPr>
        <w:t>是什么阻止了他完全弃绝与基督的关系，并像犹大一样成为最终的背道者呢？</w:t>
      </w:r>
    </w:p>
    <w:p w14:paraId="03CECEED">
      <w:pPr>
        <w:spacing w:after="514" w:line="259" w:lineRule="auto"/>
        <w:ind w:left="0" w:firstLine="0"/>
        <w:jc w:val="left"/>
        <w:rPr>
          <w:rFonts w:hint="eastAsia"/>
        </w:rPr>
      </w:pPr>
    </w:p>
    <w:p w14:paraId="14721C28">
      <w:pPr>
        <w:spacing w:after="514" w:line="259" w:lineRule="auto"/>
        <w:ind w:left="0" w:firstLine="0"/>
        <w:jc w:val="left"/>
        <w:rPr>
          <w:rFonts w:hint="eastAsia"/>
        </w:rPr>
      </w:pPr>
      <w:r>
        <w:rPr>
          <w:rFonts w:hint="eastAsia"/>
        </w:rPr>
        <w:t>It was the prayer of our Intercessor which upheld his wavering faith, as his arm had once saved him from sinking in the water, and rekindled the dying flame of love in his breast.</w:t>
      </w:r>
    </w:p>
    <w:p w14:paraId="36792D25">
      <w:pPr>
        <w:spacing w:after="514" w:line="259" w:lineRule="auto"/>
        <w:ind w:left="0" w:firstLine="0"/>
        <w:jc w:val="left"/>
        <w:rPr>
          <w:rFonts w:hint="eastAsia"/>
        </w:rPr>
      </w:pPr>
      <w:r>
        <w:rPr>
          <w:rFonts w:hint="eastAsia"/>
        </w:rPr>
        <w:t>是我们代求者的祷告扶持了他动摇的信心，如同祂的手臂曾救他免于沉入水中，并重燃了他胸中垂死的爱火。</w:t>
      </w:r>
    </w:p>
    <w:p w14:paraId="0DBCAF01">
      <w:pPr>
        <w:spacing w:after="514" w:line="259" w:lineRule="auto"/>
        <w:ind w:left="0" w:firstLine="0"/>
        <w:jc w:val="left"/>
        <w:rPr>
          <w:rFonts w:hint="eastAsia"/>
        </w:rPr>
      </w:pPr>
    </w:p>
    <w:p w14:paraId="2704BD97">
      <w:pPr>
        <w:spacing w:after="514" w:line="259" w:lineRule="auto"/>
        <w:ind w:left="0" w:firstLine="0"/>
        <w:jc w:val="left"/>
        <w:rPr>
          <w:rFonts w:hint="eastAsia"/>
        </w:rPr>
      </w:pPr>
      <w:r>
        <w:rPr>
          <w:rFonts w:hint="eastAsia"/>
        </w:rPr>
        <w:t>It is a consoling truth, that believers cannot fall from a state of grace; but their stability is not owing to their own wisdom, and vigilance, and activity.</w:t>
      </w:r>
    </w:p>
    <w:p w14:paraId="621272C2">
      <w:pPr>
        <w:spacing w:after="514" w:line="259" w:lineRule="auto"/>
        <w:ind w:left="0" w:firstLine="0"/>
        <w:jc w:val="left"/>
        <w:rPr>
          <w:rFonts w:hint="eastAsia"/>
        </w:rPr>
      </w:pPr>
      <w:r>
        <w:rPr>
          <w:rFonts w:hint="eastAsia"/>
        </w:rPr>
        <w:t>信徒不能从恩典的状态中堕落，这是一个安慰人心的真理；但他们的稳固并非由于他们自己的智慧、警醒和活动。</w:t>
      </w:r>
    </w:p>
    <w:p w14:paraId="3F72EE33">
      <w:pPr>
        <w:spacing w:after="514" w:line="259" w:lineRule="auto"/>
        <w:ind w:left="0" w:firstLine="0"/>
        <w:jc w:val="left"/>
        <w:rPr>
          <w:rFonts w:hint="eastAsia"/>
        </w:rPr>
      </w:pPr>
    </w:p>
    <w:p w14:paraId="1E3160FD">
      <w:pPr>
        <w:spacing w:after="514" w:line="259" w:lineRule="auto"/>
        <w:ind w:left="0" w:firstLine="0"/>
        <w:jc w:val="left"/>
        <w:rPr>
          <w:rFonts w:hint="eastAsia"/>
        </w:rPr>
      </w:pPr>
      <w:r>
        <w:rPr>
          <w:rFonts w:hint="eastAsia"/>
        </w:rPr>
        <w:t>"Because I live," says their Redeemer, "ye shall live also." ‡</w:t>
      </w:r>
    </w:p>
    <w:p w14:paraId="75161F7E">
      <w:pPr>
        <w:spacing w:after="514" w:line="259" w:lineRule="auto"/>
        <w:ind w:left="0" w:firstLine="0"/>
        <w:jc w:val="left"/>
        <w:rPr>
          <w:rFonts w:hint="eastAsia"/>
        </w:rPr>
      </w:pPr>
      <w:r>
        <w:rPr>
          <w:rFonts w:hint="eastAsia"/>
        </w:rPr>
        <w:t>他们的救赎主说：“因为我活着，你们也要活着。” ‡</w:t>
      </w:r>
    </w:p>
    <w:p w14:paraId="66D959E7">
      <w:pPr>
        <w:spacing w:after="514" w:line="259" w:lineRule="auto"/>
        <w:ind w:left="0" w:firstLine="0"/>
        <w:jc w:val="left"/>
        <w:rPr>
          <w:rFonts w:hint="eastAsia"/>
        </w:rPr>
      </w:pPr>
    </w:p>
    <w:p w14:paraId="08F60E71">
      <w:pPr>
        <w:spacing w:after="514" w:line="259" w:lineRule="auto"/>
        <w:ind w:left="0" w:firstLine="0"/>
        <w:jc w:val="left"/>
        <w:rPr>
          <w:rFonts w:hint="eastAsia"/>
        </w:rPr>
      </w:pPr>
      <w:r>
        <w:rPr>
          <w:rFonts w:hint="eastAsia"/>
        </w:rPr>
        <w:t>By seasonable but imperceptible communications of grace, the tendency of their hearts to evil is checked before it has carried them beyond a state of salvation; their holy dispositions, however faint and languid they may become, are preserved from expiring; and they live on, amidst fears, and dangers, and failures, till the feeble germ of life burst forth into immortal vigour and luxuriance.</w:t>
      </w:r>
    </w:p>
    <w:p w14:paraId="72A6387B">
      <w:pPr>
        <w:spacing w:after="514" w:line="259" w:lineRule="auto"/>
        <w:ind w:left="0" w:firstLine="0"/>
        <w:jc w:val="left"/>
        <w:rPr>
          <w:rFonts w:hint="eastAsia"/>
        </w:rPr>
      </w:pPr>
      <w:r>
        <w:rPr>
          <w:rFonts w:hint="eastAsia"/>
        </w:rPr>
        <w:t>借着合时宜但不可察觉的恩典交通，他们心中向恶的倾向在将他们带离救恩状态之前就被遏制了；他们圣洁的性情，无论变得多么微弱和迟钝，都得以保存不至消亡；他们在恐惧、危险和失败中继续活着，直到生命的微弱胚芽迸发出不朽的活力和繁茂。</w:t>
      </w:r>
    </w:p>
    <w:p w14:paraId="05400DF4">
      <w:pPr>
        <w:spacing w:after="514" w:line="259" w:lineRule="auto"/>
        <w:ind w:left="0" w:firstLine="0"/>
        <w:jc w:val="left"/>
        <w:rPr>
          <w:rFonts w:hint="eastAsia"/>
        </w:rPr>
      </w:pPr>
    </w:p>
    <w:p w14:paraId="7FDF63ED">
      <w:pPr>
        <w:spacing w:after="514" w:line="259" w:lineRule="auto"/>
        <w:ind w:left="0" w:firstLine="0"/>
        <w:jc w:val="left"/>
        <w:rPr>
          <w:rFonts w:hint="eastAsia"/>
        </w:rPr>
      </w:pPr>
      <w:r>
        <w:rPr>
          <w:rFonts w:hint="eastAsia"/>
        </w:rPr>
        <w:t>Secondly, He prays that their persons and services may be accepted.</w:t>
      </w:r>
    </w:p>
    <w:p w14:paraId="2D248BBE">
      <w:pPr>
        <w:spacing w:after="514" w:line="259" w:lineRule="auto"/>
        <w:ind w:left="0" w:firstLine="0"/>
        <w:jc w:val="left"/>
        <w:rPr>
          <w:rFonts w:hint="eastAsia"/>
        </w:rPr>
      </w:pPr>
      <w:r>
        <w:rPr>
          <w:rFonts w:hint="eastAsia"/>
        </w:rPr>
        <w:t>其次，祂祷告求他们的个人和事奉蒙悦纳。</w:t>
      </w:r>
    </w:p>
    <w:p w14:paraId="0871464B">
      <w:pPr>
        <w:spacing w:after="514" w:line="259" w:lineRule="auto"/>
        <w:ind w:left="0" w:firstLine="0"/>
        <w:jc w:val="left"/>
        <w:rPr>
          <w:rFonts w:hint="eastAsia"/>
        </w:rPr>
      </w:pPr>
    </w:p>
    <w:p w14:paraId="2518E048">
      <w:pPr>
        <w:spacing w:after="514" w:line="259" w:lineRule="auto"/>
        <w:ind w:left="0" w:firstLine="0"/>
        <w:jc w:val="left"/>
        <w:rPr>
          <w:rFonts w:hint="eastAsia"/>
        </w:rPr>
      </w:pPr>
      <w:r>
        <w:rPr>
          <w:rFonts w:hint="eastAsia"/>
        </w:rPr>
        <w:t>When they first believed, they were received into the favour of God; but they could not long retain themselves in this happy state.</w:t>
      </w:r>
    </w:p>
    <w:p w14:paraId="762FD0BE">
      <w:pPr>
        <w:spacing w:after="514" w:line="259" w:lineRule="auto"/>
        <w:ind w:left="0" w:firstLine="0"/>
        <w:jc w:val="left"/>
        <w:rPr>
          <w:rFonts w:hint="eastAsia"/>
        </w:rPr>
      </w:pPr>
      <w:r>
        <w:rPr>
          <w:rFonts w:hint="eastAsia"/>
        </w:rPr>
        <w:t>当他们初信时，他们被接入神的恩宠中；但他们无法长久地将自己保持在这种幸福的状态中。</w:t>
      </w:r>
    </w:p>
    <w:p w14:paraId="4DA4E063">
      <w:pPr>
        <w:spacing w:after="514" w:line="259" w:lineRule="auto"/>
        <w:ind w:left="0" w:firstLine="0"/>
        <w:jc w:val="left"/>
        <w:rPr>
          <w:rFonts w:hint="eastAsia"/>
        </w:rPr>
      </w:pPr>
    </w:p>
    <w:p w14:paraId="4A5EBE68">
      <w:pPr>
        <w:spacing w:after="514" w:line="259" w:lineRule="auto"/>
        <w:ind w:left="0" w:firstLine="0"/>
        <w:jc w:val="left"/>
        <w:rPr>
          <w:rFonts w:hint="eastAsia"/>
        </w:rPr>
      </w:pPr>
      <w:r>
        <w:rPr>
          <w:rFonts w:hint="eastAsia"/>
        </w:rPr>
        <w:t>Every day they commit sin; which implies the same moral turpitude, and the same guilt, in the case of a believer as of an unbeliever.</w:t>
      </w:r>
    </w:p>
    <w:p w14:paraId="30C0E0A7">
      <w:pPr>
        <w:spacing w:after="514" w:line="259" w:lineRule="auto"/>
        <w:ind w:left="0" w:firstLine="0"/>
        <w:jc w:val="left"/>
        <w:rPr>
          <w:rFonts w:hint="eastAsia"/>
        </w:rPr>
      </w:pPr>
      <w:r>
        <w:rPr>
          <w:rFonts w:hint="eastAsia"/>
        </w:rPr>
        <w:t>他们每日都犯罪；这在一个信徒和一个不信徒的情况中，都意味着同样的道德败坏和同样的罪咎。</w:t>
      </w:r>
    </w:p>
    <w:p w14:paraId="017A4E64">
      <w:pPr>
        <w:spacing w:after="514" w:line="259" w:lineRule="auto"/>
        <w:ind w:left="0" w:firstLine="0"/>
        <w:jc w:val="left"/>
        <w:rPr>
          <w:rFonts w:hint="eastAsia"/>
        </w:rPr>
      </w:pPr>
    </w:p>
    <w:p w14:paraId="27170A2C">
      <w:pPr>
        <w:spacing w:after="514" w:line="259" w:lineRule="auto"/>
        <w:ind w:left="0" w:firstLine="0"/>
        <w:jc w:val="left"/>
        <w:rPr>
          <w:rFonts w:hint="eastAsia"/>
        </w:rPr>
      </w:pPr>
      <w:r>
        <w:rPr>
          <w:rFonts w:hint="eastAsia"/>
        </w:rPr>
        <w:t>Every day, therefore, the fellowship between God and them would be broken, if Christ did not continue to officiate in their name, and obtain, by his intercession, the pardon of their transgressions.</w:t>
      </w:r>
    </w:p>
    <w:p w14:paraId="46D5DE72">
      <w:pPr>
        <w:spacing w:after="514" w:line="259" w:lineRule="auto"/>
        <w:ind w:left="0" w:firstLine="0"/>
        <w:jc w:val="left"/>
        <w:rPr>
          <w:rFonts w:hint="eastAsia"/>
        </w:rPr>
      </w:pPr>
      <w:r>
        <w:rPr>
          <w:rFonts w:hint="eastAsia"/>
        </w:rPr>
        <w:t>因此，如果基督不继续奉他们的名供职，并借着祂的代求，为他们获得罪的赦免，那么神与他们之间的交通每日都会被中断。</w:t>
      </w:r>
    </w:p>
    <w:p w14:paraId="306FCBAF">
      <w:pPr>
        <w:spacing w:after="514" w:line="259" w:lineRule="auto"/>
        <w:ind w:left="0" w:firstLine="0"/>
        <w:jc w:val="left"/>
        <w:rPr>
          <w:rFonts w:hint="eastAsia"/>
        </w:rPr>
      </w:pPr>
    </w:p>
    <w:p w14:paraId="15189FA5">
      <w:pPr>
        <w:spacing w:after="514" w:line="259" w:lineRule="auto"/>
        <w:ind w:left="0" w:firstLine="0"/>
        <w:jc w:val="left"/>
        <w:rPr>
          <w:rFonts w:hint="eastAsia"/>
        </w:rPr>
      </w:pPr>
      <w:r>
        <w:rPr>
          <w:rFonts w:hint="eastAsia"/>
        </w:rPr>
        <w:t>His appearance before the throne of God secures, that, although they may incur the displeasure and chastisement of their heavenly Father, they shall not fall under his curse; that, although the comfortable sense of his love may be suspended, it shall not be utterly taken from them.</w:t>
      </w:r>
    </w:p>
    <w:p w14:paraId="5D34E8D9">
      <w:pPr>
        <w:spacing w:after="514" w:line="259" w:lineRule="auto"/>
        <w:ind w:left="0" w:firstLine="0"/>
        <w:jc w:val="left"/>
        <w:rPr>
          <w:rFonts w:hint="eastAsia"/>
        </w:rPr>
      </w:pPr>
      <w:r>
        <w:rPr>
          <w:rFonts w:hint="eastAsia"/>
        </w:rPr>
        <w:t>祂在神宝座前的显现保证了，虽然他们可能会招致他们天父的不悦和管教，但他们不会落入祂的咒诅之下；虽然他们对祂爱的安慰之感可能会被中断，但它不会被完全夺去。</w:t>
      </w:r>
    </w:p>
    <w:p w14:paraId="50521560">
      <w:pPr>
        <w:spacing w:after="514" w:line="259" w:lineRule="auto"/>
        <w:ind w:left="0" w:firstLine="0"/>
        <w:jc w:val="left"/>
        <w:rPr>
          <w:rFonts w:hint="eastAsia"/>
        </w:rPr>
      </w:pPr>
    </w:p>
    <w:p w14:paraId="30A75283">
      <w:pPr>
        <w:spacing w:after="514" w:line="259" w:lineRule="auto"/>
        <w:ind w:left="0" w:firstLine="0"/>
        <w:jc w:val="left"/>
        <w:rPr>
          <w:rFonts w:hint="eastAsia"/>
        </w:rPr>
      </w:pPr>
      <w:r>
        <w:rPr>
          <w:rFonts w:hint="eastAsia"/>
        </w:rPr>
        <w:t>"If any man sin, we have an Advocate with the Father, Jesus Christ the righteous."§</w:t>
      </w:r>
    </w:p>
    <w:p w14:paraId="7FA8200B">
      <w:pPr>
        <w:spacing w:after="514" w:line="259" w:lineRule="auto"/>
        <w:ind w:left="0" w:firstLine="0"/>
        <w:jc w:val="left"/>
        <w:rPr>
          <w:rFonts w:hint="eastAsia"/>
        </w:rPr>
      </w:pPr>
      <w:r>
        <w:rPr>
          <w:rFonts w:hint="eastAsia"/>
        </w:rPr>
        <w:t>“若有人犯罪，我们在父那里有一位中保，就是那义者耶稣基督。”§</w:t>
      </w:r>
    </w:p>
    <w:p w14:paraId="126FB9C5">
      <w:pPr>
        <w:spacing w:after="514" w:line="259" w:lineRule="auto"/>
        <w:ind w:left="0" w:firstLine="0"/>
        <w:jc w:val="left"/>
        <w:rPr>
          <w:rFonts w:hint="eastAsia"/>
        </w:rPr>
      </w:pPr>
    </w:p>
    <w:p w14:paraId="692E726C">
      <w:pPr>
        <w:spacing w:after="514" w:line="259" w:lineRule="auto"/>
        <w:ind w:left="0" w:firstLine="0"/>
        <w:jc w:val="left"/>
        <w:rPr>
          <w:rFonts w:hint="eastAsia"/>
        </w:rPr>
      </w:pPr>
      <w:r>
        <w:rPr>
          <w:rFonts w:hint="eastAsia"/>
        </w:rPr>
        <w:t>Their duties are holy, being performed under the influence of the Spirit of grace; but they are imperfect.</w:t>
      </w:r>
    </w:p>
    <w:p w14:paraId="0964F89D">
      <w:pPr>
        <w:spacing w:after="514" w:line="259" w:lineRule="auto"/>
        <w:ind w:left="0" w:firstLine="0"/>
        <w:jc w:val="left"/>
        <w:rPr>
          <w:rFonts w:hint="eastAsia"/>
        </w:rPr>
      </w:pPr>
      <w:r>
        <w:rPr>
          <w:rFonts w:hint="eastAsia"/>
        </w:rPr>
        <w:t>他们的职责是圣洁的，因为是在恩典之灵的影响下履行的；但它们是不完美的。</w:t>
      </w:r>
    </w:p>
    <w:p w14:paraId="5CD70CD0">
      <w:pPr>
        <w:spacing w:after="514" w:line="259" w:lineRule="auto"/>
        <w:ind w:left="0" w:firstLine="0"/>
        <w:jc w:val="left"/>
        <w:rPr>
          <w:rFonts w:hint="eastAsia"/>
        </w:rPr>
      </w:pPr>
    </w:p>
    <w:p w14:paraId="750281DF">
      <w:pPr>
        <w:spacing w:after="514" w:line="259" w:lineRule="auto"/>
        <w:ind w:left="0" w:firstLine="0"/>
        <w:jc w:val="left"/>
        <w:rPr>
          <w:rFonts w:hint="eastAsia"/>
        </w:rPr>
      </w:pPr>
      <w:r>
        <w:rPr>
          <w:rFonts w:hint="eastAsia"/>
        </w:rPr>
        <w:t>There is often a mixture of improper motives.</w:t>
      </w:r>
    </w:p>
    <w:p w14:paraId="41E04F15">
      <w:pPr>
        <w:spacing w:after="514" w:line="259" w:lineRule="auto"/>
        <w:ind w:left="0" w:firstLine="0"/>
        <w:jc w:val="left"/>
        <w:rPr>
          <w:rFonts w:hint="eastAsia"/>
        </w:rPr>
      </w:pPr>
      <w:r>
        <w:rPr>
          <w:rFonts w:hint="eastAsia"/>
        </w:rPr>
        <w:t>常常有不当动机的混杂。</w:t>
      </w:r>
    </w:p>
    <w:p w14:paraId="2FB83078">
      <w:pPr>
        <w:spacing w:after="514" w:line="259" w:lineRule="auto"/>
        <w:ind w:left="0" w:firstLine="0"/>
        <w:jc w:val="left"/>
        <w:rPr>
          <w:rFonts w:hint="eastAsia"/>
        </w:rPr>
      </w:pPr>
    </w:p>
    <w:p w14:paraId="50FCA2F0">
      <w:pPr>
        <w:spacing w:after="514" w:line="259" w:lineRule="auto"/>
        <w:ind w:left="0" w:firstLine="0"/>
        <w:jc w:val="left"/>
        <w:rPr>
          <w:rFonts w:hint="eastAsia"/>
        </w:rPr>
      </w:pPr>
      <w:r>
        <w:rPr>
          <w:rFonts w:hint="eastAsia"/>
        </w:rPr>
        <w:t>There is a want of intenseness of feeling and affection.</w:t>
      </w:r>
    </w:p>
    <w:p w14:paraId="08D6D673">
      <w:pPr>
        <w:spacing w:after="514" w:line="259" w:lineRule="auto"/>
        <w:ind w:left="0" w:firstLine="0"/>
        <w:jc w:val="left"/>
        <w:rPr>
          <w:rFonts w:hint="eastAsia"/>
        </w:rPr>
      </w:pPr>
      <w:r>
        <w:rPr>
          <w:rFonts w:hint="eastAsia"/>
        </w:rPr>
        <w:t>缺乏情感和爱慕的强度。</w:t>
      </w:r>
    </w:p>
    <w:p w14:paraId="15EE78CA">
      <w:pPr>
        <w:spacing w:after="514" w:line="259" w:lineRule="auto"/>
        <w:ind w:left="0" w:firstLine="0"/>
        <w:jc w:val="left"/>
        <w:rPr>
          <w:rFonts w:hint="eastAsia"/>
        </w:rPr>
      </w:pPr>
    </w:p>
    <w:p w14:paraId="64920E80">
      <w:pPr>
        <w:spacing w:after="514" w:line="259" w:lineRule="auto"/>
        <w:ind w:left="0" w:firstLine="0"/>
        <w:jc w:val="left"/>
        <w:rPr>
          <w:rFonts w:hint="eastAsia"/>
        </w:rPr>
      </w:pPr>
      <w:r>
        <w:rPr>
          <w:rFonts w:hint="eastAsia"/>
        </w:rPr>
        <w:t>The mind wanders in devotional exercises; and love is, in some degree, divided between God and the world.</w:t>
      </w:r>
    </w:p>
    <w:p w14:paraId="7118093E">
      <w:pPr>
        <w:spacing w:after="514" w:line="259" w:lineRule="auto"/>
        <w:ind w:left="0" w:firstLine="0"/>
        <w:jc w:val="left"/>
        <w:rPr>
          <w:rFonts w:hint="eastAsia"/>
        </w:rPr>
      </w:pPr>
      <w:r>
        <w:rPr>
          <w:rFonts w:hint="eastAsia"/>
        </w:rPr>
        <w:t>在敬虔的操练中心思游荡；爱，在某种程度上，被分给了神和世界。</w:t>
      </w:r>
    </w:p>
    <w:p w14:paraId="106293B8">
      <w:pPr>
        <w:spacing w:after="514" w:line="259" w:lineRule="auto"/>
        <w:ind w:left="0" w:firstLine="0"/>
        <w:jc w:val="left"/>
        <w:rPr>
          <w:rFonts w:hint="eastAsia"/>
        </w:rPr>
      </w:pPr>
    </w:p>
    <w:p w14:paraId="110E9D48">
      <w:pPr>
        <w:spacing w:after="514" w:line="259" w:lineRule="auto"/>
        <w:ind w:left="0" w:firstLine="0"/>
        <w:jc w:val="left"/>
        <w:rPr>
          <w:rFonts w:hint="eastAsia"/>
        </w:rPr>
      </w:pPr>
      <w:r>
        <w:rPr>
          <w:rFonts w:hint="eastAsia"/>
        </w:rPr>
        <w:t>But the law requires absolute perfection, and its demands are not abated in consequence of the mediation of Christ.</w:t>
      </w:r>
    </w:p>
    <w:p w14:paraId="075B7A66">
      <w:pPr>
        <w:spacing w:after="514" w:line="259" w:lineRule="auto"/>
        <w:ind w:left="0" w:firstLine="0"/>
        <w:jc w:val="left"/>
        <w:rPr>
          <w:rFonts w:hint="eastAsia"/>
        </w:rPr>
      </w:pPr>
      <w:r>
        <w:rPr>
          <w:rFonts w:hint="eastAsia"/>
        </w:rPr>
        <w:t>但律法要求绝对的完全，其要求并未因基督的中保而减少。</w:t>
      </w:r>
    </w:p>
    <w:p w14:paraId="237F550B">
      <w:pPr>
        <w:spacing w:after="514" w:line="259" w:lineRule="auto"/>
        <w:ind w:left="0" w:firstLine="0"/>
        <w:jc w:val="left"/>
        <w:rPr>
          <w:rFonts w:hint="eastAsia"/>
        </w:rPr>
      </w:pPr>
    </w:p>
    <w:p w14:paraId="567EEDCC">
      <w:pPr>
        <w:spacing w:after="514" w:line="259" w:lineRule="auto"/>
        <w:ind w:left="0" w:firstLine="0"/>
        <w:jc w:val="left"/>
        <w:rPr>
          <w:rFonts w:hint="eastAsia"/>
        </w:rPr>
      </w:pPr>
      <w:r>
        <w:rPr>
          <w:rFonts w:hint="eastAsia"/>
        </w:rPr>
        <w:t>Hence, if the best duties of the saints were weighed in the balance of the sanctuary, they would be found not to be of standard weight.</w:t>
      </w:r>
    </w:p>
    <w:p w14:paraId="0F10060A">
      <w:pPr>
        <w:spacing w:after="514" w:line="259" w:lineRule="auto"/>
        <w:ind w:left="0" w:firstLine="0"/>
        <w:jc w:val="left"/>
        <w:rPr>
          <w:rFonts w:hint="eastAsia"/>
        </w:rPr>
      </w:pPr>
      <w:r>
        <w:rPr>
          <w:rFonts w:hint="eastAsia"/>
        </w:rPr>
        <w:t>因此，如果圣徒最好的职责被放在圣所的天平上称量，它们将被发现不符合标准。</w:t>
      </w:r>
    </w:p>
    <w:p w14:paraId="22EC91E6">
      <w:pPr>
        <w:spacing w:after="514" w:line="259" w:lineRule="auto"/>
        <w:ind w:left="0" w:firstLine="0"/>
        <w:jc w:val="left"/>
        <w:rPr>
          <w:rFonts w:hint="eastAsia"/>
        </w:rPr>
      </w:pPr>
    </w:p>
    <w:p w14:paraId="2B180EFA">
      <w:pPr>
        <w:spacing w:after="514" w:line="259" w:lineRule="auto"/>
        <w:ind w:left="0" w:firstLine="0"/>
        <w:jc w:val="left"/>
        <w:rPr>
          <w:rFonts w:hint="eastAsia"/>
        </w:rPr>
      </w:pPr>
      <w:r>
        <w:rPr>
          <w:rFonts w:hint="eastAsia"/>
        </w:rPr>
        <w:t>If God should act according to justice,—and this is his rule of procedure towards those who presume to approach to him in their own name,—they would be rejected.</w:t>
      </w:r>
    </w:p>
    <w:p w14:paraId="38B243F0">
      <w:pPr>
        <w:spacing w:after="514" w:line="259" w:lineRule="auto"/>
        <w:ind w:left="0" w:firstLine="0"/>
        <w:jc w:val="left"/>
        <w:rPr>
          <w:rFonts w:hint="eastAsia"/>
        </w:rPr>
      </w:pPr>
      <w:r>
        <w:rPr>
          <w:rFonts w:hint="eastAsia"/>
        </w:rPr>
        <w:t>如果神按公义行事——这是祂对待那些胆敢奉自己名亲近祂之人的程序准则——他们就会被拒绝。</w:t>
      </w:r>
    </w:p>
    <w:p w14:paraId="0128B8DC">
      <w:pPr>
        <w:spacing w:after="514" w:line="259" w:lineRule="auto"/>
        <w:ind w:left="0" w:firstLine="0"/>
        <w:jc w:val="left"/>
        <w:rPr>
          <w:rFonts w:hint="eastAsia"/>
        </w:rPr>
      </w:pPr>
    </w:p>
    <w:p w14:paraId="2717315B">
      <w:pPr>
        <w:spacing w:after="514" w:line="259" w:lineRule="auto"/>
        <w:ind w:left="0" w:firstLine="0"/>
        <w:jc w:val="left"/>
        <w:rPr>
          <w:rFonts w:hint="eastAsia"/>
        </w:rPr>
      </w:pPr>
      <w:r>
        <w:rPr>
          <w:rFonts w:hint="eastAsia"/>
        </w:rPr>
        <w:t>But this consequence, which would be fatal to the hopes of believers, is prevented by the interposition of our Saviour, who intercedes for their acceptance on the ground of his own merits.</w:t>
      </w:r>
    </w:p>
    <w:p w14:paraId="1C565DDC">
      <w:pPr>
        <w:spacing w:after="514" w:line="259" w:lineRule="auto"/>
        <w:ind w:left="0" w:firstLine="0"/>
        <w:jc w:val="left"/>
        <w:rPr>
          <w:rFonts w:hint="eastAsia"/>
        </w:rPr>
      </w:pPr>
      <w:r>
        <w:rPr>
          <w:rFonts w:hint="eastAsia"/>
        </w:rPr>
        <w:t>但是，这个对信徒盼望而言是致命的后果，却因我们救主的介入而被阻止，祂以祂自己的功德为根据，为他们的蒙悦纳而代求。</w:t>
      </w:r>
    </w:p>
    <w:p w14:paraId="04823229">
      <w:pPr>
        <w:spacing w:after="514" w:line="259" w:lineRule="auto"/>
        <w:ind w:left="0" w:firstLine="0"/>
        <w:jc w:val="left"/>
        <w:rPr>
          <w:rFonts w:hint="eastAsia"/>
        </w:rPr>
      </w:pPr>
    </w:p>
    <w:p w14:paraId="51AE0435">
      <w:pPr>
        <w:spacing w:after="514" w:line="259" w:lineRule="auto"/>
        <w:ind w:left="0" w:firstLine="0"/>
        <w:jc w:val="left"/>
        <w:rPr>
          <w:rFonts w:hint="eastAsia"/>
        </w:rPr>
      </w:pPr>
      <w:r>
        <w:rPr>
          <w:rFonts w:hint="eastAsia"/>
        </w:rPr>
        <w:t>What is good in their works, God approves, because it is the effect of his own grace.</w:t>
      </w:r>
    </w:p>
    <w:p w14:paraId="088550B5">
      <w:pPr>
        <w:spacing w:after="514" w:line="259" w:lineRule="auto"/>
        <w:ind w:left="0" w:firstLine="0"/>
        <w:jc w:val="left"/>
        <w:rPr>
          <w:rFonts w:hint="eastAsia"/>
        </w:rPr>
      </w:pPr>
      <w:r>
        <w:rPr>
          <w:rFonts w:hint="eastAsia"/>
        </w:rPr>
        <w:t>在他们的作为中，凡是好的，神都赞许，因为那是祂自己恩典的果效。</w:t>
      </w:r>
    </w:p>
    <w:p w14:paraId="1BBFE672">
      <w:pPr>
        <w:spacing w:after="514" w:line="259" w:lineRule="auto"/>
        <w:ind w:left="0" w:firstLine="0"/>
        <w:jc w:val="left"/>
        <w:rPr>
          <w:rFonts w:hint="eastAsia"/>
        </w:rPr>
      </w:pPr>
    </w:p>
    <w:p w14:paraId="0BBCA40E">
      <w:pPr>
        <w:spacing w:after="514" w:line="259" w:lineRule="auto"/>
        <w:ind w:left="0" w:firstLine="0"/>
        <w:jc w:val="left"/>
        <w:rPr>
          <w:rFonts w:hint="eastAsia"/>
        </w:rPr>
      </w:pPr>
      <w:r>
        <w:rPr>
          <w:rFonts w:hint="eastAsia"/>
        </w:rPr>
        <w:t>What is evil he forgives, in consideration of the atonement which he offered for them, who now ministers continually before him.</w:t>
      </w:r>
    </w:p>
    <w:p w14:paraId="733B8195">
      <w:pPr>
        <w:spacing w:after="514" w:line="259" w:lineRule="auto"/>
        <w:ind w:left="0" w:firstLine="0"/>
        <w:jc w:val="left"/>
        <w:rPr>
          <w:rFonts w:hint="eastAsia"/>
        </w:rPr>
      </w:pPr>
      <w:r>
        <w:rPr>
          <w:rFonts w:hint="eastAsia"/>
        </w:rPr>
        <w:t>凡是恶的，祂都赦免，是因着祂为他们所献的赎罪祭，他们如今不断地在祂面前供职。</w:t>
      </w:r>
    </w:p>
    <w:p w14:paraId="203C082A">
      <w:pPr>
        <w:spacing w:after="514" w:line="259" w:lineRule="auto"/>
        <w:ind w:left="0" w:firstLine="0"/>
        <w:jc w:val="left"/>
        <w:rPr>
          <w:rFonts w:hint="eastAsia"/>
        </w:rPr>
      </w:pPr>
    </w:p>
    <w:p w14:paraId="77972BD7">
      <w:pPr>
        <w:spacing w:after="514" w:line="259" w:lineRule="auto"/>
        <w:ind w:left="0" w:firstLine="0"/>
        <w:jc w:val="left"/>
        <w:rPr>
          <w:rFonts w:hint="eastAsia"/>
        </w:rPr>
      </w:pPr>
      <w:r>
        <w:rPr>
          <w:rFonts w:hint="eastAsia"/>
        </w:rPr>
        <w:t>We are commanded "to offer to God the sacrifice of praise," and all our sacrifices, "by him;"* because they will be pleasing to God only when presented by his Son, who can so powerfully recommend them.</w:t>
      </w:r>
    </w:p>
    <w:p w14:paraId="11E2E14F">
      <w:pPr>
        <w:spacing w:after="514" w:line="259" w:lineRule="auto"/>
        <w:ind w:left="0" w:firstLine="0"/>
        <w:jc w:val="left"/>
        <w:rPr>
          <w:rFonts w:hint="eastAsia"/>
        </w:rPr>
      </w:pPr>
      <w:r>
        <w:rPr>
          <w:rFonts w:hint="eastAsia"/>
        </w:rPr>
        <w:t>我们被命令“借着祂”向神献上“赞美的祭”，以及我们所有的祭物；*因为唯有当它们由祂的儿子呈献时，它们才会蒙神喜悦，祂能如此有力地推荐它们。</w:t>
      </w:r>
    </w:p>
    <w:p w14:paraId="41EAB21A">
      <w:pPr>
        <w:spacing w:after="514" w:line="259" w:lineRule="auto"/>
        <w:ind w:left="0" w:firstLine="0"/>
        <w:jc w:val="left"/>
        <w:rPr>
          <w:rFonts w:hint="eastAsia"/>
        </w:rPr>
      </w:pPr>
    </w:p>
    <w:p w14:paraId="0AE8B336">
      <w:pPr>
        <w:spacing w:after="514" w:line="259" w:lineRule="auto"/>
        <w:ind w:left="0" w:firstLine="0"/>
        <w:jc w:val="left"/>
        <w:rPr>
          <w:rFonts w:hint="eastAsia"/>
        </w:rPr>
      </w:pPr>
      <w:r>
        <w:rPr>
          <w:rFonts w:hint="eastAsia"/>
        </w:rPr>
        <w:t>The object of his intercession is, that the Holy Spirit may be given, to enable believers to walk in the path of obedience, and so to assist their humble endeavours to serve God that they shall find favour in his sight.</w:t>
      </w:r>
    </w:p>
    <w:p w14:paraId="4769F083">
      <w:pPr>
        <w:spacing w:after="514" w:line="259" w:lineRule="auto"/>
        <w:ind w:left="0" w:firstLine="0"/>
        <w:jc w:val="left"/>
        <w:rPr>
          <w:rFonts w:hint="eastAsia"/>
        </w:rPr>
      </w:pPr>
      <w:r>
        <w:rPr>
          <w:rFonts w:hint="eastAsia"/>
        </w:rPr>
        <w:t>祂代求的目的，是为要赐下圣灵，使信徒能行走在顺服的道路上，并如此帮助他们谦卑地努力事奉神，以至于他们在祂眼中蒙恩。</w:t>
      </w:r>
    </w:p>
    <w:p w14:paraId="10D01C60">
      <w:pPr>
        <w:spacing w:after="514" w:line="259" w:lineRule="auto"/>
        <w:ind w:left="0" w:firstLine="0"/>
        <w:jc w:val="left"/>
        <w:rPr>
          <w:rFonts w:hint="eastAsia"/>
        </w:rPr>
      </w:pPr>
    </w:p>
    <w:p w14:paraId="418DE6AB">
      <w:pPr>
        <w:spacing w:after="514" w:line="259" w:lineRule="auto"/>
        <w:ind w:left="0" w:firstLine="0"/>
        <w:jc w:val="left"/>
        <w:rPr>
          <w:rFonts w:hint="eastAsia"/>
        </w:rPr>
      </w:pPr>
      <w:r>
        <w:rPr>
          <w:rFonts w:hint="eastAsia"/>
        </w:rPr>
        <w:t>We are "accepted in the Beloved."</w:t>
      </w:r>
    </w:p>
    <w:p w14:paraId="72E830E9">
      <w:pPr>
        <w:spacing w:after="514" w:line="259" w:lineRule="auto"/>
        <w:ind w:left="0" w:firstLine="0"/>
        <w:jc w:val="left"/>
        <w:rPr>
          <w:rFonts w:hint="eastAsia"/>
        </w:rPr>
      </w:pPr>
      <w:r>
        <w:rPr>
          <w:rFonts w:hint="eastAsia"/>
        </w:rPr>
        <w:t>我们“在爱子里蒙悦纳”。</w:t>
      </w:r>
    </w:p>
    <w:p w14:paraId="59AE689A">
      <w:pPr>
        <w:spacing w:after="514" w:line="259" w:lineRule="auto"/>
        <w:ind w:left="0" w:firstLine="0"/>
        <w:jc w:val="left"/>
        <w:rPr>
          <w:rFonts w:hint="eastAsia"/>
        </w:rPr>
      </w:pPr>
    </w:p>
    <w:p w14:paraId="319AC865">
      <w:pPr>
        <w:spacing w:after="514" w:line="259" w:lineRule="auto"/>
        <w:ind w:left="0" w:firstLine="0"/>
        <w:jc w:val="left"/>
        <w:rPr>
          <w:rFonts w:hint="eastAsia"/>
        </w:rPr>
      </w:pPr>
      <w:r>
        <w:rPr>
          <w:rFonts w:hint="eastAsia"/>
        </w:rPr>
        <w:t>"O Lord God of hosts, hear my prayer: give ear, O God of Jacob. Behold, O God our shield, and look upon the face of thine anointed."†</w:t>
      </w:r>
    </w:p>
    <w:p w14:paraId="4EA95F16">
      <w:pPr>
        <w:spacing w:after="514" w:line="259" w:lineRule="auto"/>
        <w:ind w:left="0" w:firstLine="0"/>
        <w:jc w:val="left"/>
        <w:rPr>
          <w:rFonts w:hint="eastAsia"/>
        </w:rPr>
      </w:pPr>
      <w:r>
        <w:rPr>
          <w:rFonts w:hint="eastAsia"/>
        </w:rPr>
        <w:t>“万军之耶和华神啊，求祢听我的祷告；雅各的神啊，求祢留心听。神啊，我们的盾牌；求祢看顾祢受膏者的面。”†</w:t>
      </w:r>
    </w:p>
    <w:p w14:paraId="120AC38A">
      <w:pPr>
        <w:spacing w:after="514" w:line="259" w:lineRule="auto"/>
        <w:ind w:left="0" w:firstLine="0"/>
        <w:jc w:val="left"/>
        <w:rPr>
          <w:rFonts w:hint="eastAsia"/>
        </w:rPr>
      </w:pPr>
    </w:p>
    <w:p w14:paraId="23B98FE8">
      <w:pPr>
        <w:spacing w:after="514" w:line="259" w:lineRule="auto"/>
        <w:ind w:left="0" w:firstLine="0"/>
        <w:jc w:val="left"/>
        <w:rPr>
          <w:rFonts w:hint="eastAsia"/>
        </w:rPr>
      </w:pPr>
      <w:r>
        <w:rPr>
          <w:rFonts w:hint="eastAsia"/>
        </w:rPr>
        <w:t>It has been supposed, with much probability, that the following passage is a figurative description of this part of his intercession, and that he is the angel who is represented as ministering at the altar: "And another angel came and stood at the altar, having a golden censer; and there was given unto him much incense, that he should offer it with the prayers of all saints upon the golden altar which was before the throne.</w:t>
      </w:r>
    </w:p>
    <w:p w14:paraId="77928E38">
      <w:pPr>
        <w:spacing w:after="514" w:line="259" w:lineRule="auto"/>
        <w:ind w:left="0" w:firstLine="0"/>
        <w:jc w:val="left"/>
        <w:rPr>
          <w:rFonts w:hint="eastAsia"/>
        </w:rPr>
      </w:pPr>
      <w:r>
        <w:rPr>
          <w:rFonts w:hint="eastAsia"/>
        </w:rPr>
        <w:t>很有可能，以下的经文是对祂代求这一部分的象征性描述，并且祂就是那被描绘为在坛前供职的天使：“另有一位天使来，站在坛旁，拿着金香炉；有许多香赐给他，要和众圣徒的祈祷一同献在宝座前的金坛上。</w:t>
      </w:r>
    </w:p>
    <w:p w14:paraId="54FDF595">
      <w:pPr>
        <w:spacing w:after="514" w:line="259" w:lineRule="auto"/>
        <w:ind w:left="0" w:firstLine="0"/>
        <w:jc w:val="left"/>
        <w:rPr>
          <w:rFonts w:hint="eastAsia"/>
        </w:rPr>
      </w:pPr>
    </w:p>
    <w:p w14:paraId="24BAD6B8">
      <w:pPr>
        <w:spacing w:after="514" w:line="259" w:lineRule="auto"/>
        <w:ind w:left="0" w:firstLine="0"/>
        <w:jc w:val="left"/>
        <w:rPr>
          <w:rFonts w:hint="eastAsia"/>
        </w:rPr>
      </w:pPr>
      <w:r>
        <w:rPr>
          <w:rFonts w:hint="eastAsia"/>
        </w:rPr>
        <w:t>And the smoke of the incense, which came with the prayers of the saints, ascended up before God out of the angel's hand."‡</w:t>
      </w:r>
    </w:p>
    <w:p w14:paraId="62974A70">
      <w:pPr>
        <w:spacing w:after="514" w:line="259" w:lineRule="auto"/>
        <w:ind w:left="0" w:firstLine="0"/>
        <w:jc w:val="left"/>
        <w:rPr>
          <w:rFonts w:hint="eastAsia"/>
        </w:rPr>
      </w:pPr>
      <w:r>
        <w:rPr>
          <w:rFonts w:hint="eastAsia"/>
        </w:rPr>
        <w:t>那香的烟和众圣徒的祈祷，从天使的手中一同升到神面前。”‡</w:t>
      </w:r>
    </w:p>
    <w:p w14:paraId="7625F24E">
      <w:pPr>
        <w:spacing w:after="514" w:line="259" w:lineRule="auto"/>
        <w:ind w:left="0" w:firstLine="0"/>
        <w:jc w:val="left"/>
        <w:rPr>
          <w:rFonts w:hint="eastAsia"/>
        </w:rPr>
      </w:pPr>
    </w:p>
    <w:p w14:paraId="6C4F21F7">
      <w:pPr>
        <w:spacing w:after="514" w:line="259" w:lineRule="auto"/>
        <w:ind w:left="0" w:firstLine="0"/>
        <w:jc w:val="left"/>
        <w:rPr>
          <w:rFonts w:hint="eastAsia"/>
        </w:rPr>
      </w:pPr>
      <w:r>
        <w:rPr>
          <w:rFonts w:hint="eastAsia"/>
        </w:rPr>
        <w:t>In the third place, He answers the charges which are brought against his disciples.</w:t>
      </w:r>
    </w:p>
    <w:p w14:paraId="2AA46B78">
      <w:pPr>
        <w:spacing w:after="514" w:line="259" w:lineRule="auto"/>
        <w:ind w:left="0" w:firstLine="0"/>
        <w:jc w:val="left"/>
        <w:rPr>
          <w:rFonts w:hint="eastAsia"/>
        </w:rPr>
      </w:pPr>
      <w:r>
        <w:rPr>
          <w:rFonts w:hint="eastAsia"/>
        </w:rPr>
        <w:t>第三，祂回答那些对祂门徒的指控。</w:t>
      </w:r>
    </w:p>
    <w:p w14:paraId="193CE7EA">
      <w:pPr>
        <w:spacing w:after="514" w:line="259" w:lineRule="auto"/>
        <w:ind w:left="0" w:firstLine="0"/>
        <w:jc w:val="left"/>
        <w:rPr>
          <w:rFonts w:hint="eastAsia"/>
        </w:rPr>
      </w:pPr>
    </w:p>
    <w:p w14:paraId="24DAB057">
      <w:pPr>
        <w:spacing w:after="514" w:line="259" w:lineRule="auto"/>
        <w:ind w:left="0" w:firstLine="0"/>
        <w:jc w:val="left"/>
        <w:rPr>
          <w:rFonts w:hint="eastAsia"/>
        </w:rPr>
      </w:pPr>
      <w:r>
        <w:rPr>
          <w:rFonts w:hint="eastAsia"/>
        </w:rPr>
        <w:t>Satan is called "the accuser of the brethren," and is said "to accuse them before God day and night."§</w:t>
      </w:r>
    </w:p>
    <w:p w14:paraId="1A4FB4AC">
      <w:pPr>
        <w:spacing w:after="514" w:line="259" w:lineRule="auto"/>
        <w:ind w:left="0" w:firstLine="0"/>
        <w:jc w:val="left"/>
        <w:rPr>
          <w:rFonts w:hint="eastAsia"/>
        </w:rPr>
      </w:pPr>
      <w:r>
        <w:rPr>
          <w:rFonts w:hint="eastAsia"/>
        </w:rPr>
        <w:t>撒但被称为“弟兄的控告者”，并被说成是“昼夜在神面前控告他们”。§</w:t>
      </w:r>
    </w:p>
    <w:p w14:paraId="346A4D3E">
      <w:pPr>
        <w:spacing w:after="514" w:line="259" w:lineRule="auto"/>
        <w:ind w:left="0" w:firstLine="0"/>
        <w:jc w:val="left"/>
        <w:rPr>
          <w:rFonts w:hint="eastAsia"/>
        </w:rPr>
      </w:pPr>
    </w:p>
    <w:p w14:paraId="3AB3EC86">
      <w:pPr>
        <w:spacing w:after="514" w:line="259" w:lineRule="auto"/>
        <w:ind w:left="0" w:firstLine="0"/>
        <w:jc w:val="left"/>
        <w:rPr>
          <w:rFonts w:hint="eastAsia"/>
        </w:rPr>
      </w:pPr>
      <w:r>
        <w:rPr>
          <w:rFonts w:hint="eastAsia"/>
        </w:rPr>
        <w:t>These are not words without meaning.</w:t>
      </w:r>
    </w:p>
    <w:p w14:paraId="16A7A2F3">
      <w:pPr>
        <w:spacing w:after="514" w:line="259" w:lineRule="auto"/>
        <w:ind w:left="0" w:firstLine="0"/>
        <w:jc w:val="left"/>
        <w:rPr>
          <w:rFonts w:hint="eastAsia"/>
        </w:rPr>
      </w:pPr>
      <w:r>
        <w:rPr>
          <w:rFonts w:hint="eastAsia"/>
        </w:rPr>
        <w:t>这些话并非没有意义。</w:t>
      </w:r>
    </w:p>
    <w:p w14:paraId="0E3D30F3">
      <w:pPr>
        <w:spacing w:after="514" w:line="259" w:lineRule="auto"/>
        <w:ind w:left="0" w:firstLine="0"/>
        <w:jc w:val="left"/>
        <w:rPr>
          <w:rFonts w:hint="eastAsia"/>
        </w:rPr>
      </w:pPr>
    </w:p>
    <w:p w14:paraId="7F4F901F">
      <w:pPr>
        <w:spacing w:after="514" w:line="259" w:lineRule="auto"/>
        <w:ind w:left="0" w:firstLine="0"/>
        <w:jc w:val="left"/>
        <w:rPr>
          <w:rFonts w:hint="eastAsia"/>
        </w:rPr>
      </w:pPr>
      <w:r>
        <w:rPr>
          <w:rFonts w:hint="eastAsia"/>
        </w:rPr>
        <w:t>We cannot give a distinct account of his proceedings; but it is evident that he does advance charges against the people of God, some of which are false, and require no refutation, as was the charge of hypocrisy against Job; but some also are true, being founded upon the sins which they have actually committed.</w:t>
      </w:r>
    </w:p>
    <w:p w14:paraId="6EA5B534">
      <w:pPr>
        <w:spacing w:after="514" w:line="259" w:lineRule="auto"/>
        <w:ind w:left="0" w:firstLine="0"/>
        <w:jc w:val="left"/>
        <w:rPr>
          <w:rFonts w:hint="eastAsia"/>
        </w:rPr>
      </w:pPr>
      <w:r>
        <w:rPr>
          <w:rFonts w:hint="eastAsia"/>
        </w:rPr>
        <w:t>我们无法对他的行径作一个清晰的说明；但很明显，他确实对神的子民提出指控，其中一些是虚假的，无需反驳，就像对约伯伪善的指控；但另一些也是真实的，是基于他们实际犯下的罪。</w:t>
      </w:r>
    </w:p>
    <w:p w14:paraId="7B35F969">
      <w:pPr>
        <w:spacing w:after="514" w:line="259" w:lineRule="auto"/>
        <w:ind w:left="0" w:firstLine="0"/>
        <w:jc w:val="left"/>
        <w:rPr>
          <w:rFonts w:hint="eastAsia"/>
        </w:rPr>
      </w:pPr>
    </w:p>
    <w:p w14:paraId="2F0FB519">
      <w:pPr>
        <w:spacing w:after="514" w:line="259" w:lineRule="auto"/>
        <w:ind w:left="0" w:firstLine="0"/>
        <w:jc w:val="left"/>
        <w:rPr>
          <w:rFonts w:hint="eastAsia"/>
        </w:rPr>
      </w:pPr>
      <w:r>
        <w:rPr>
          <w:rFonts w:hint="eastAsia"/>
        </w:rPr>
        <w:t>If their consciences at the same time bear testimony against them, their minds must be in great distress, and they will feel the necessity of an advocate to plead their cause, and to prevent the sentence of condemnation from being pronounced, which they so justly deserve.</w:t>
      </w:r>
    </w:p>
    <w:p w14:paraId="47817C61">
      <w:pPr>
        <w:spacing w:after="514" w:line="259" w:lineRule="auto"/>
        <w:ind w:left="0" w:firstLine="0"/>
        <w:jc w:val="left"/>
        <w:rPr>
          <w:rFonts w:hint="eastAsia"/>
        </w:rPr>
      </w:pPr>
      <w:r>
        <w:rPr>
          <w:rFonts w:hint="eastAsia"/>
        </w:rPr>
        <w:t>如果他们的良心同时作见证控告他们，他们的心思必将陷入极大的痛苦，他们会感到需要一位辩护者来为他们的案子辩护，并阻止那他们理应受到的定罪判决被宣判。</w:t>
      </w:r>
    </w:p>
    <w:p w14:paraId="795B1FD2">
      <w:pPr>
        <w:spacing w:after="514" w:line="259" w:lineRule="auto"/>
        <w:ind w:left="0" w:firstLine="0"/>
        <w:jc w:val="left"/>
        <w:rPr>
          <w:rFonts w:hint="eastAsia"/>
        </w:rPr>
      </w:pPr>
    </w:p>
    <w:p w14:paraId="47F39F2E">
      <w:pPr>
        <w:spacing w:after="514" w:line="259" w:lineRule="auto"/>
        <w:ind w:left="0" w:firstLine="0"/>
        <w:jc w:val="left"/>
        <w:rPr>
          <w:rFonts w:hint="eastAsia"/>
        </w:rPr>
      </w:pPr>
      <w:r>
        <w:rPr>
          <w:rFonts w:hint="eastAsia"/>
        </w:rPr>
        <w:t>Such an advocate is Jesus Christ, who replies to every accusation, and assigns valid reasons why his clients should be acquitted.</w:t>
      </w:r>
    </w:p>
    <w:p w14:paraId="487FD5A5">
      <w:pPr>
        <w:spacing w:after="514" w:line="259" w:lineRule="auto"/>
        <w:ind w:left="0" w:firstLine="0"/>
        <w:jc w:val="left"/>
        <w:rPr>
          <w:rFonts w:hint="eastAsia"/>
        </w:rPr>
      </w:pPr>
      <w:r>
        <w:rPr>
          <w:rFonts w:hint="eastAsia"/>
        </w:rPr>
        <w:t>这样的辩护者就是耶稣基督，祂回答每一个控告，并给出有效的理由，说明为何祂的当事人应当被宣判无罪。</w:t>
      </w:r>
    </w:p>
    <w:p w14:paraId="2BA39536">
      <w:pPr>
        <w:spacing w:after="514" w:line="259" w:lineRule="auto"/>
        <w:ind w:left="0" w:firstLine="0"/>
        <w:jc w:val="left"/>
        <w:rPr>
          <w:rFonts w:hint="eastAsia"/>
        </w:rPr>
      </w:pPr>
    </w:p>
    <w:p w14:paraId="0190663F">
      <w:pPr>
        <w:spacing w:after="514" w:line="259" w:lineRule="auto"/>
        <w:ind w:left="0" w:firstLine="0"/>
        <w:jc w:val="left"/>
        <w:rPr>
          <w:rFonts w:hint="eastAsia"/>
        </w:rPr>
      </w:pPr>
      <w:r>
        <w:rPr>
          <w:rFonts w:hint="eastAsia"/>
        </w:rPr>
        <w:t>"Who shall lay any thing to the charge of God's elect? It is God that justifieth; who is he that condemneth? It is Christ that died, yea, rather, that is risen again, who is even at the right hand of God, who also maketh intercession for us."‖</w:t>
      </w:r>
    </w:p>
    <w:p w14:paraId="5CF5E200">
      <w:pPr>
        <w:spacing w:after="514" w:line="259" w:lineRule="auto"/>
        <w:ind w:left="0" w:firstLine="0"/>
        <w:jc w:val="left"/>
        <w:rPr>
          <w:rFonts w:hint="eastAsia"/>
        </w:rPr>
      </w:pPr>
      <w:r>
        <w:rPr>
          <w:rFonts w:hint="eastAsia"/>
        </w:rPr>
        <w:t>“谁能控告神所拣选的人呢？有神称他们为义了；谁能定他们的罪呢？有基督耶稣已经死了，而且从死里复活，现今在神的右边，也替我们祈求。”‖</w:t>
      </w:r>
    </w:p>
    <w:p w14:paraId="5C7397CB">
      <w:pPr>
        <w:spacing w:after="514" w:line="259" w:lineRule="auto"/>
        <w:ind w:left="0" w:firstLine="0"/>
        <w:jc w:val="left"/>
        <w:rPr>
          <w:rFonts w:hint="eastAsia"/>
        </w:rPr>
      </w:pPr>
    </w:p>
    <w:p w14:paraId="2FF06B44">
      <w:pPr>
        <w:spacing w:after="514" w:line="259" w:lineRule="auto"/>
        <w:ind w:left="0" w:firstLine="0"/>
        <w:jc w:val="left"/>
        <w:rPr>
          <w:rFonts w:hint="eastAsia"/>
        </w:rPr>
      </w:pPr>
      <w:r>
        <w:rPr>
          <w:rFonts w:hint="eastAsia"/>
        </w:rPr>
        <w:t>When Satan stood at the right hand of Joshua, the high priest, to resist him, "The Lord said unto Satan, The Lord rebuke thee, O Satan; even the Lord that hath chosen Jerusalem, rebuke thee: is not this a brand plucked out of the fire?"</w:t>
      </w:r>
    </w:p>
    <w:p w14:paraId="324BA0DF">
      <w:pPr>
        <w:spacing w:after="514" w:line="259" w:lineRule="auto"/>
        <w:ind w:left="0" w:firstLine="0"/>
        <w:jc w:val="left"/>
        <w:rPr>
          <w:rFonts w:hint="eastAsia"/>
        </w:rPr>
      </w:pPr>
      <w:r>
        <w:rPr>
          <w:rFonts w:hint="eastAsia"/>
        </w:rPr>
        <w:t>当撒但站在大祭司约书亚的右边，要抵挡他时，“耶和华向撒但说：撒但哪，耶和华责备你，就是拣选耶路撒冷的耶和华责备你；这不是从火中抽出来的一根柴吗？”</w:t>
      </w:r>
    </w:p>
    <w:p w14:paraId="744EC8E8">
      <w:pPr>
        <w:spacing w:after="514" w:line="259" w:lineRule="auto"/>
        <w:ind w:left="0" w:firstLine="0"/>
        <w:jc w:val="left"/>
        <w:rPr>
          <w:rFonts w:hint="eastAsia"/>
        </w:rPr>
      </w:pPr>
    </w:p>
    <w:p w14:paraId="218C8FB9">
      <w:pPr>
        <w:spacing w:after="514" w:line="259" w:lineRule="auto"/>
        <w:ind w:left="0" w:firstLine="0"/>
        <w:jc w:val="left"/>
        <w:rPr>
          <w:rFonts w:hint="eastAsia"/>
        </w:rPr>
      </w:pPr>
      <w:r>
        <w:rPr>
          <w:rFonts w:hint="eastAsia"/>
        </w:rPr>
        <w:t>And the Angel said, the Angel of the covenant, who is here called JEHOVAH, "Take away the filthy garments from him.</w:t>
      </w:r>
    </w:p>
    <w:p w14:paraId="30F687B2">
      <w:pPr>
        <w:spacing w:after="514" w:line="259" w:lineRule="auto"/>
        <w:ind w:left="0" w:firstLine="0"/>
        <w:jc w:val="left"/>
        <w:rPr>
          <w:rFonts w:hint="eastAsia"/>
        </w:rPr>
      </w:pPr>
      <w:r>
        <w:rPr>
          <w:rFonts w:hint="eastAsia"/>
        </w:rPr>
        <w:t>天使，即立约的使者，在这里被称为耶和华，说：“你们要脱去他污秽的衣服。”</w:t>
      </w:r>
    </w:p>
    <w:p w14:paraId="0743144E">
      <w:pPr>
        <w:spacing w:after="514" w:line="259" w:lineRule="auto"/>
        <w:ind w:left="0" w:firstLine="0"/>
        <w:jc w:val="left"/>
        <w:rPr>
          <w:rFonts w:hint="eastAsia"/>
        </w:rPr>
      </w:pPr>
    </w:p>
    <w:p w14:paraId="4808F5A6">
      <w:pPr>
        <w:spacing w:after="514" w:line="259" w:lineRule="auto"/>
        <w:ind w:left="0" w:firstLine="0"/>
        <w:jc w:val="left"/>
        <w:rPr>
          <w:rFonts w:hint="eastAsia"/>
        </w:rPr>
      </w:pPr>
      <w:r>
        <w:rPr>
          <w:rFonts w:hint="eastAsia"/>
        </w:rPr>
        <w:t>And unto him he said, Behold, I have caused thine iniquity to pass from thee, and I will clothe thee with change of raiment."¶</w:t>
      </w:r>
    </w:p>
    <w:p w14:paraId="437D3AA4">
      <w:pPr>
        <w:spacing w:after="514" w:line="259" w:lineRule="auto"/>
        <w:ind w:left="0" w:firstLine="0"/>
        <w:jc w:val="left"/>
        <w:rPr>
          <w:rFonts w:hint="eastAsia"/>
        </w:rPr>
      </w:pPr>
      <w:r>
        <w:rPr>
          <w:rFonts w:hint="eastAsia"/>
        </w:rPr>
        <w:t>又对他说：你看，我已使你的罪孽离开你，我要给你穿上华美的衣服。”¶</w:t>
      </w:r>
    </w:p>
    <w:p w14:paraId="1503F95D">
      <w:pPr>
        <w:spacing w:after="514" w:line="259" w:lineRule="auto"/>
        <w:ind w:left="0" w:firstLine="0"/>
        <w:jc w:val="left"/>
        <w:rPr>
          <w:rFonts w:hint="eastAsia"/>
        </w:rPr>
      </w:pPr>
    </w:p>
    <w:p w14:paraId="6F243808">
      <w:pPr>
        <w:spacing w:after="514" w:line="259" w:lineRule="auto"/>
        <w:ind w:left="0" w:firstLine="0"/>
        <w:jc w:val="left"/>
        <w:rPr>
          <w:rFonts w:hint="eastAsia"/>
        </w:rPr>
      </w:pPr>
      <w:r>
        <w:rPr>
          <w:rFonts w:hint="eastAsia"/>
        </w:rPr>
        <w:t>Lastly, He prays for the eternal happiness of his followers in heaven.</w:t>
      </w:r>
    </w:p>
    <w:p w14:paraId="204406EA">
      <w:pPr>
        <w:spacing w:after="514" w:line="259" w:lineRule="auto"/>
        <w:ind w:left="0" w:firstLine="0"/>
        <w:jc w:val="left"/>
        <w:rPr>
          <w:rFonts w:hint="eastAsia"/>
        </w:rPr>
      </w:pPr>
      <w:r>
        <w:rPr>
          <w:rFonts w:hint="eastAsia"/>
        </w:rPr>
        <w:t>最后，祂为祂的追随者在天上的永恒幸福祷告。</w:t>
      </w:r>
    </w:p>
    <w:p w14:paraId="434BD47A">
      <w:pPr>
        <w:spacing w:after="514" w:line="259" w:lineRule="auto"/>
        <w:ind w:left="0" w:firstLine="0"/>
        <w:jc w:val="left"/>
        <w:rPr>
          <w:rFonts w:hint="eastAsia"/>
        </w:rPr>
      </w:pPr>
    </w:p>
    <w:p w14:paraId="6D23308F">
      <w:pPr>
        <w:spacing w:after="514" w:line="259" w:lineRule="auto"/>
        <w:ind w:left="0" w:firstLine="0"/>
        <w:jc w:val="left"/>
        <w:rPr>
          <w:rFonts w:hint="eastAsia"/>
        </w:rPr>
      </w:pPr>
      <w:r>
        <w:rPr>
          <w:rFonts w:hint="eastAsia"/>
        </w:rPr>
        <w:t>"I will that they also whom thou hast given me may be with me where I am, to behold my glory."**</w:t>
      </w:r>
    </w:p>
    <w:p w14:paraId="14AAB19C">
      <w:pPr>
        <w:spacing w:after="514" w:line="259" w:lineRule="auto"/>
        <w:ind w:left="0" w:firstLine="0"/>
        <w:jc w:val="left"/>
        <w:rPr>
          <w:rFonts w:hint="eastAsia"/>
        </w:rPr>
      </w:pPr>
      <w:r>
        <w:rPr>
          <w:rFonts w:hint="eastAsia"/>
        </w:rPr>
        <w:t>“我愿祢所赐给我的人也同我在那里，叫他们看见我的荣耀。”**</w:t>
      </w:r>
    </w:p>
    <w:p w14:paraId="625EE7F1">
      <w:pPr>
        <w:spacing w:after="514" w:line="259" w:lineRule="auto"/>
        <w:ind w:left="0" w:firstLine="0"/>
        <w:jc w:val="left"/>
        <w:rPr>
          <w:rFonts w:hint="eastAsia"/>
        </w:rPr>
      </w:pPr>
    </w:p>
    <w:p w14:paraId="36FDCC74">
      <w:pPr>
        <w:spacing w:after="514" w:line="259" w:lineRule="auto"/>
        <w:ind w:left="0" w:firstLine="0"/>
        <w:jc w:val="left"/>
        <w:rPr>
          <w:rFonts w:hint="eastAsia"/>
        </w:rPr>
      </w:pPr>
      <w:r>
        <w:rPr>
          <w:rFonts w:hint="eastAsia"/>
        </w:rPr>
        <w:t>Our faithful High Priest will not desist from his work till it be finished.</w:t>
      </w:r>
    </w:p>
    <w:p w14:paraId="730DAC44">
      <w:pPr>
        <w:spacing w:after="514" w:line="259" w:lineRule="auto"/>
        <w:ind w:left="0" w:firstLine="0"/>
        <w:jc w:val="left"/>
        <w:rPr>
          <w:rFonts w:hint="eastAsia"/>
        </w:rPr>
      </w:pPr>
      <w:r>
        <w:rPr>
          <w:rFonts w:hint="eastAsia"/>
        </w:rPr>
        <w:t>我们信实的大祭司不会停止祂的工作，直到它完成。</w:t>
      </w:r>
    </w:p>
    <w:p w14:paraId="3F33B28C">
      <w:pPr>
        <w:spacing w:after="514" w:line="259" w:lineRule="auto"/>
        <w:ind w:left="0" w:firstLine="0"/>
        <w:jc w:val="left"/>
        <w:rPr>
          <w:rFonts w:hint="eastAsia"/>
        </w:rPr>
      </w:pPr>
    </w:p>
    <w:p w14:paraId="46F6603B">
      <w:pPr>
        <w:spacing w:after="514" w:line="259" w:lineRule="auto"/>
        <w:ind w:left="0" w:firstLine="0"/>
        <w:jc w:val="left"/>
        <w:rPr>
          <w:rFonts w:hint="eastAsia"/>
        </w:rPr>
      </w:pPr>
      <w:r>
        <w:rPr>
          <w:rFonts w:hint="eastAsia"/>
        </w:rPr>
        <w:t>As he died, so he lives for his followers, and will continue to intercede for them till they come to the perfect enjoyment of salvation.</w:t>
      </w:r>
    </w:p>
    <w:p w14:paraId="6E54D78B">
      <w:pPr>
        <w:spacing w:after="514" w:line="259" w:lineRule="auto"/>
        <w:ind w:left="0" w:firstLine="0"/>
        <w:jc w:val="left"/>
        <w:rPr>
          <w:rFonts w:hint="eastAsia"/>
        </w:rPr>
      </w:pPr>
      <w:r>
        <w:rPr>
          <w:rFonts w:hint="eastAsia"/>
        </w:rPr>
        <w:t>祂既为祂的追随者而死，也为他们而活，并将继续为他们代求，直到他们得着救恩的完全享受。</w:t>
      </w:r>
    </w:p>
    <w:p w14:paraId="6A633213">
      <w:pPr>
        <w:spacing w:after="514" w:line="259" w:lineRule="auto"/>
        <w:ind w:left="0" w:firstLine="0"/>
        <w:jc w:val="left"/>
        <w:rPr>
          <w:rFonts w:hint="eastAsia"/>
        </w:rPr>
      </w:pPr>
    </w:p>
    <w:p w14:paraId="57F75DEE">
      <w:pPr>
        <w:spacing w:after="514" w:line="259" w:lineRule="auto"/>
        <w:ind w:left="0" w:firstLine="0"/>
        <w:jc w:val="left"/>
        <w:rPr>
          <w:rFonts w:hint="eastAsia"/>
        </w:rPr>
      </w:pPr>
      <w:r>
        <w:rPr>
          <w:rFonts w:hint="eastAsia"/>
        </w:rPr>
        <w:t>Hating gone into heaven, he will draw them to himself.</w:t>
      </w:r>
    </w:p>
    <w:p w14:paraId="54EB05EA">
      <w:pPr>
        <w:spacing w:after="514" w:line="259" w:lineRule="auto"/>
        <w:ind w:left="0" w:firstLine="0"/>
        <w:jc w:val="left"/>
        <w:rPr>
          <w:rFonts w:hint="eastAsia"/>
        </w:rPr>
      </w:pPr>
      <w:r>
        <w:rPr>
          <w:rFonts w:hint="eastAsia"/>
        </w:rPr>
        <w:t>祂既已进入天堂，就必将他们吸引到祂自己这里来。</w:t>
      </w:r>
    </w:p>
    <w:p w14:paraId="26301687">
      <w:pPr>
        <w:spacing w:after="514" w:line="259" w:lineRule="auto"/>
        <w:ind w:left="0" w:firstLine="0"/>
        <w:jc w:val="left"/>
        <w:rPr>
          <w:rFonts w:hint="eastAsia"/>
        </w:rPr>
      </w:pPr>
    </w:p>
    <w:p w14:paraId="2FA6B52F">
      <w:pPr>
        <w:spacing w:after="514" w:line="259" w:lineRule="auto"/>
        <w:ind w:left="0" w:firstLine="0"/>
        <w:jc w:val="left"/>
        <w:rPr>
          <w:rFonts w:hint="eastAsia"/>
        </w:rPr>
      </w:pPr>
      <w:r>
        <w:rPr>
          <w:rFonts w:hint="eastAsia"/>
        </w:rPr>
        <w:t>Every man will follow in his order; and the mansions which he has prepared for them, will be filled with a glorious and happy company, redeemed with his blood, "out of all nations, and kindreds, and peoples, and tongues."</w:t>
      </w:r>
    </w:p>
    <w:p w14:paraId="75EBD619">
      <w:pPr>
        <w:spacing w:after="514" w:line="259" w:lineRule="auto"/>
        <w:ind w:left="0" w:firstLine="0"/>
        <w:jc w:val="left"/>
        <w:rPr>
          <w:rFonts w:hint="eastAsia"/>
        </w:rPr>
      </w:pPr>
      <w:r>
        <w:rPr>
          <w:rFonts w:hint="eastAsia"/>
        </w:rPr>
        <w:t>各人要按着自己的次序；祂为他们预备的住处，将被一群荣耀而快乐的群众所充满，他们是祂用祂的血，从“各国、各族、各民、各方”救赎出来的。</w:t>
      </w:r>
    </w:p>
    <w:p w14:paraId="15F8C9AF">
      <w:pPr>
        <w:spacing w:after="514" w:line="259" w:lineRule="auto"/>
        <w:ind w:left="0" w:firstLine="0"/>
        <w:jc w:val="left"/>
        <w:rPr>
          <w:rFonts w:hint="eastAsia"/>
        </w:rPr>
      </w:pPr>
    </w:p>
    <w:p w14:paraId="4A879796">
      <w:pPr>
        <w:spacing w:after="514" w:line="259" w:lineRule="auto"/>
        <w:ind w:left="0" w:firstLine="0"/>
        <w:jc w:val="left"/>
        <w:rPr>
          <w:rFonts w:hint="eastAsia"/>
        </w:rPr>
      </w:pPr>
      <w:r>
        <w:rPr>
          <w:rFonts w:hint="eastAsia"/>
        </w:rPr>
        <w:t>When the righteous die, we lament the loss which the church has sustained by the removal of persons whose wisdom and virtues edified and adorned it, and we regret that they have not been permitted to remain longer upon earth.</w:t>
      </w:r>
    </w:p>
    <w:p w14:paraId="43921CA5">
      <w:pPr>
        <w:spacing w:after="514" w:line="259" w:lineRule="auto"/>
        <w:ind w:left="0" w:firstLine="0"/>
        <w:jc w:val="left"/>
        <w:rPr>
          <w:rFonts w:hint="eastAsia"/>
        </w:rPr>
      </w:pPr>
      <w:r>
        <w:rPr>
          <w:rFonts w:hint="eastAsia"/>
        </w:rPr>
        <w:t>当义人去世时，我们为教会因失去了那些以其智慧和美德造就并装饰教会之人的离去而遭受的损失感到悲痛，我们为他们未被允许在地上存留更久而感到惋惜。</w:t>
      </w:r>
    </w:p>
    <w:p w14:paraId="060E843B">
      <w:pPr>
        <w:spacing w:after="514" w:line="259" w:lineRule="auto"/>
        <w:ind w:left="0" w:firstLine="0"/>
        <w:jc w:val="left"/>
        <w:rPr>
          <w:rFonts w:hint="eastAsia"/>
        </w:rPr>
      </w:pPr>
    </w:p>
    <w:p w14:paraId="0F02B55D">
      <w:pPr>
        <w:spacing w:after="514" w:line="259" w:lineRule="auto"/>
        <w:ind w:left="0" w:firstLine="0"/>
        <w:jc w:val="left"/>
        <w:rPr>
          <w:rFonts w:hint="eastAsia"/>
        </w:rPr>
      </w:pPr>
      <w:r>
        <w:rPr>
          <w:rFonts w:hint="eastAsia"/>
        </w:rPr>
        <w:t>When our pious friends are taken from us, we are apt to give way to the violence of our feelings, and to mourn as if a sad calamity had befallen them.</w:t>
      </w:r>
    </w:p>
    <w:p w14:paraId="5FBDD4DF">
      <w:pPr>
        <w:spacing w:after="514" w:line="259" w:lineRule="auto"/>
        <w:ind w:left="0" w:firstLine="0"/>
        <w:jc w:val="left"/>
        <w:rPr>
          <w:rFonts w:hint="eastAsia"/>
        </w:rPr>
      </w:pPr>
      <w:r>
        <w:rPr>
          <w:rFonts w:hint="eastAsia"/>
        </w:rPr>
        <w:t>当我们敬虔的朋友离开我们时，我们容易被强烈的情感所左右，哀恸不已，仿佛他们遭遇了什么不幸的灾难。</w:t>
      </w:r>
    </w:p>
    <w:p w14:paraId="2E7EAB77">
      <w:pPr>
        <w:spacing w:after="514" w:line="259" w:lineRule="auto"/>
        <w:ind w:left="0" w:firstLine="0"/>
        <w:jc w:val="left"/>
        <w:rPr>
          <w:rFonts w:hint="eastAsia"/>
        </w:rPr>
      </w:pPr>
    </w:p>
    <w:p w14:paraId="7AE8FBE6">
      <w:pPr>
        <w:spacing w:after="514" w:line="259" w:lineRule="auto"/>
        <w:ind w:left="0" w:firstLine="0"/>
        <w:jc w:val="left"/>
        <w:rPr>
          <w:rFonts w:hint="eastAsia"/>
        </w:rPr>
      </w:pPr>
      <w:r>
        <w:rPr>
          <w:rFonts w:hint="eastAsia"/>
        </w:rPr>
        <w:t>But should we not consider, that the event which we deplore is to them unspeakable gain, the end of their faith, and the completion of their hope?</w:t>
      </w:r>
    </w:p>
    <w:p w14:paraId="067592A8">
      <w:pPr>
        <w:spacing w:after="514" w:line="259" w:lineRule="auto"/>
        <w:ind w:left="0" w:firstLine="0"/>
        <w:jc w:val="left"/>
        <w:rPr>
          <w:rFonts w:hint="eastAsia"/>
        </w:rPr>
      </w:pPr>
      <w:r>
        <w:rPr>
          <w:rFonts w:hint="eastAsia"/>
        </w:rPr>
        <w:t>但我们岂不应当思想，我们所哀悼的事件，对他们而言却是无法言喻的益处，是他们信心的终局，是他们盼望的成全吗？</w:t>
      </w:r>
    </w:p>
    <w:p w14:paraId="3D39B408">
      <w:pPr>
        <w:spacing w:after="514" w:line="259" w:lineRule="auto"/>
        <w:ind w:left="0" w:firstLine="0"/>
        <w:jc w:val="left"/>
        <w:rPr>
          <w:rFonts w:hint="eastAsia"/>
        </w:rPr>
      </w:pPr>
    </w:p>
    <w:p w14:paraId="2825AED7">
      <w:pPr>
        <w:spacing w:after="514" w:line="259" w:lineRule="auto"/>
        <w:ind w:left="0" w:firstLine="0"/>
        <w:jc w:val="left"/>
        <w:rPr>
          <w:rFonts w:hint="eastAsia"/>
        </w:rPr>
      </w:pPr>
      <w:r>
        <w:rPr>
          <w:rFonts w:hint="eastAsia"/>
        </w:rPr>
        <w:t>They have gone to behold him whom they love, and to rejoice for ever in his presence.</w:t>
      </w:r>
    </w:p>
    <w:p w14:paraId="02E75A90">
      <w:pPr>
        <w:spacing w:after="514" w:line="259" w:lineRule="auto"/>
        <w:ind w:left="0" w:firstLine="0"/>
        <w:jc w:val="left"/>
        <w:rPr>
          <w:rFonts w:hint="eastAsia"/>
        </w:rPr>
      </w:pPr>
      <w:r>
        <w:rPr>
          <w:rFonts w:hint="eastAsia"/>
        </w:rPr>
        <w:t>他们已去瞻仰他们所爱的那一位，并在祂的面前永远欢喜。</w:t>
      </w:r>
    </w:p>
    <w:p w14:paraId="270937EA">
      <w:pPr>
        <w:spacing w:after="514" w:line="259" w:lineRule="auto"/>
        <w:ind w:left="0" w:firstLine="0"/>
        <w:jc w:val="left"/>
        <w:rPr>
          <w:rFonts w:hint="eastAsia"/>
        </w:rPr>
      </w:pPr>
    </w:p>
    <w:p w14:paraId="51274A25">
      <w:pPr>
        <w:spacing w:after="514" w:line="259" w:lineRule="auto"/>
        <w:ind w:left="0" w:firstLine="0"/>
        <w:jc w:val="left"/>
        <w:rPr>
          <w:rFonts w:hint="eastAsia"/>
        </w:rPr>
      </w:pPr>
      <w:r>
        <w:rPr>
          <w:rFonts w:hint="eastAsia"/>
        </w:rPr>
        <w:t>Should we not remember that, in this case, the prayers of Christ have prevailed over our wishes and entreaties?</w:t>
      </w:r>
    </w:p>
    <w:p w14:paraId="66E24BA9">
      <w:pPr>
        <w:spacing w:after="514" w:line="259" w:lineRule="auto"/>
        <w:ind w:left="0" w:firstLine="0"/>
        <w:jc w:val="left"/>
        <w:rPr>
          <w:rFonts w:hint="eastAsia"/>
        </w:rPr>
      </w:pPr>
      <w:r>
        <w:rPr>
          <w:rFonts w:hint="eastAsia"/>
        </w:rPr>
        <w:t>我们岂不应记得，在这种情况下，基督的祷告已经胜过了我们的愿望和恳求吗？</w:t>
      </w:r>
    </w:p>
    <w:p w14:paraId="15BFD56D">
      <w:pPr>
        <w:spacing w:after="514" w:line="259" w:lineRule="auto"/>
        <w:ind w:left="0" w:firstLine="0"/>
        <w:jc w:val="left"/>
        <w:rPr>
          <w:rFonts w:hint="eastAsia"/>
        </w:rPr>
      </w:pPr>
    </w:p>
    <w:p w14:paraId="48138FA8">
      <w:pPr>
        <w:spacing w:after="514" w:line="259" w:lineRule="auto"/>
        <w:ind w:left="0" w:firstLine="0"/>
        <w:jc w:val="left"/>
        <w:rPr>
          <w:rFonts w:hint="eastAsia"/>
        </w:rPr>
      </w:pPr>
      <w:r>
        <w:rPr>
          <w:rFonts w:hint="eastAsia"/>
        </w:rPr>
        <w:t>For why have they died at this time?</w:t>
      </w:r>
    </w:p>
    <w:p w14:paraId="7301F542">
      <w:pPr>
        <w:spacing w:after="514" w:line="259" w:lineRule="auto"/>
        <w:ind w:left="0" w:firstLine="0"/>
        <w:jc w:val="left"/>
        <w:rPr>
          <w:rFonts w:hint="eastAsia"/>
        </w:rPr>
      </w:pPr>
      <w:r>
        <w:rPr>
          <w:rFonts w:hint="eastAsia"/>
        </w:rPr>
        <w:t>因为他们为何在这个时候死去？</w:t>
      </w:r>
    </w:p>
    <w:p w14:paraId="72264010">
      <w:pPr>
        <w:spacing w:after="514" w:line="259" w:lineRule="auto"/>
        <w:ind w:left="0" w:firstLine="0"/>
        <w:jc w:val="left"/>
        <w:rPr>
          <w:rFonts w:hint="eastAsia"/>
        </w:rPr>
      </w:pPr>
    </w:p>
    <w:p w14:paraId="38F6A5CC">
      <w:pPr>
        <w:spacing w:after="514" w:line="259" w:lineRule="auto"/>
        <w:ind w:left="0" w:firstLine="0"/>
        <w:jc w:val="left"/>
        <w:rPr>
          <w:rFonts w:hint="eastAsia"/>
        </w:rPr>
      </w:pPr>
      <w:r>
        <w:rPr>
          <w:rFonts w:hint="eastAsia"/>
        </w:rPr>
        <w:t>Has death come by chance, or by the blind operation of natural causes?</w:t>
      </w:r>
    </w:p>
    <w:p w14:paraId="1B6F106D">
      <w:pPr>
        <w:spacing w:after="514" w:line="259" w:lineRule="auto"/>
        <w:ind w:left="0" w:firstLine="0"/>
        <w:jc w:val="left"/>
        <w:rPr>
          <w:rFonts w:hint="eastAsia"/>
        </w:rPr>
      </w:pPr>
      <w:r>
        <w:rPr>
          <w:rFonts w:hint="eastAsia"/>
        </w:rPr>
        <w:t>死亡是偶然来临，还是自然原因的盲目作用？</w:t>
      </w:r>
    </w:p>
    <w:p w14:paraId="0CE6E80B">
      <w:pPr>
        <w:spacing w:after="514" w:line="259" w:lineRule="auto"/>
        <w:ind w:left="0" w:firstLine="0"/>
        <w:jc w:val="left"/>
        <w:rPr>
          <w:rFonts w:hint="eastAsia"/>
        </w:rPr>
      </w:pPr>
    </w:p>
    <w:p w14:paraId="6EB8DED8">
      <w:pPr>
        <w:spacing w:after="514" w:line="259" w:lineRule="auto"/>
        <w:ind w:left="0" w:firstLine="0"/>
        <w:jc w:val="left"/>
        <w:rPr>
          <w:rFonts w:hint="eastAsia"/>
        </w:rPr>
      </w:pPr>
      <w:r>
        <w:rPr>
          <w:rFonts w:hint="eastAsia"/>
        </w:rPr>
        <w:t>Have they fallen without special appointment?</w:t>
      </w:r>
    </w:p>
    <w:p w14:paraId="436F99E8">
      <w:pPr>
        <w:spacing w:after="514" w:line="259" w:lineRule="auto"/>
        <w:ind w:left="0" w:firstLine="0"/>
        <w:jc w:val="left"/>
        <w:rPr>
          <w:rFonts w:hint="eastAsia"/>
        </w:rPr>
      </w:pPr>
      <w:r>
        <w:rPr>
          <w:rFonts w:hint="eastAsia"/>
        </w:rPr>
        <w:t>他们是在没有特别指定的情况下倒下的吗？</w:t>
      </w:r>
    </w:p>
    <w:p w14:paraId="1B207FF4">
      <w:pPr>
        <w:spacing w:after="514" w:line="259" w:lineRule="auto"/>
        <w:ind w:left="0" w:firstLine="0"/>
        <w:jc w:val="left"/>
        <w:rPr>
          <w:rFonts w:hint="eastAsia"/>
        </w:rPr>
      </w:pPr>
    </w:p>
    <w:p w14:paraId="020C8145">
      <w:pPr>
        <w:spacing w:after="514" w:line="259" w:lineRule="auto"/>
        <w:ind w:left="0" w:firstLine="0"/>
        <w:jc w:val="left"/>
        <w:rPr>
          <w:rFonts w:hint="eastAsia"/>
        </w:rPr>
      </w:pPr>
      <w:r>
        <w:rPr>
          <w:rFonts w:hint="eastAsia"/>
        </w:rPr>
        <w:t>Had heaven no concern in what has taken place upon earth?</w:t>
      </w:r>
    </w:p>
    <w:p w14:paraId="65AC4295">
      <w:pPr>
        <w:spacing w:after="514" w:line="259" w:lineRule="auto"/>
        <w:ind w:left="0" w:firstLine="0"/>
        <w:jc w:val="left"/>
        <w:rPr>
          <w:rFonts w:hint="eastAsia"/>
        </w:rPr>
      </w:pPr>
      <w:r>
        <w:rPr>
          <w:rFonts w:hint="eastAsia"/>
        </w:rPr>
        <w:t>天上对地上所发生的事没有关系吗？</w:t>
      </w:r>
    </w:p>
    <w:p w14:paraId="268544C3">
      <w:pPr>
        <w:spacing w:after="514" w:line="259" w:lineRule="auto"/>
        <w:ind w:left="0" w:firstLine="0"/>
        <w:jc w:val="left"/>
        <w:rPr>
          <w:rFonts w:hint="eastAsia"/>
        </w:rPr>
      </w:pPr>
    </w:p>
    <w:p w14:paraId="3BA06489">
      <w:pPr>
        <w:spacing w:after="514" w:line="259" w:lineRule="auto"/>
        <w:ind w:left="0" w:firstLine="0"/>
        <w:jc w:val="left"/>
        <w:rPr>
          <w:rFonts w:hint="eastAsia"/>
        </w:rPr>
      </w:pPr>
      <w:r>
        <w:rPr>
          <w:rFonts w:hint="eastAsia"/>
        </w:rPr>
        <w:t>If not a sparrow perishes without the knowledge of God, still less can it be supposed that a good man leaves the world without his call.</w:t>
      </w:r>
    </w:p>
    <w:p w14:paraId="7AE4F00C">
      <w:pPr>
        <w:spacing w:after="514" w:line="259" w:lineRule="auto"/>
        <w:ind w:left="0" w:firstLine="0"/>
        <w:jc w:val="left"/>
        <w:rPr>
          <w:rFonts w:hint="eastAsia"/>
        </w:rPr>
      </w:pPr>
      <w:r>
        <w:rPr>
          <w:rFonts w:hint="eastAsia"/>
        </w:rPr>
        <w:t>如果一只麻雀若非神的知道，就不会灭亡，那么，更不能设想一个好人离世是没有祂的呼召。</w:t>
      </w:r>
    </w:p>
    <w:p w14:paraId="734A0600">
      <w:pPr>
        <w:spacing w:after="514" w:line="259" w:lineRule="auto"/>
        <w:ind w:left="0" w:firstLine="0"/>
        <w:jc w:val="left"/>
        <w:rPr>
          <w:rFonts w:hint="eastAsia"/>
        </w:rPr>
      </w:pPr>
    </w:p>
    <w:p w14:paraId="7FBFC661">
      <w:pPr>
        <w:spacing w:after="514" w:line="259" w:lineRule="auto"/>
        <w:ind w:left="0" w:firstLine="0"/>
        <w:jc w:val="left"/>
        <w:rPr>
          <w:rFonts w:hint="eastAsia"/>
        </w:rPr>
      </w:pPr>
      <w:r>
        <w:rPr>
          <w:rFonts w:hint="eastAsia"/>
        </w:rPr>
        <w:t>His death is the answer of the Father to the prayer of his Son.</w:t>
      </w:r>
    </w:p>
    <w:p w14:paraId="055F7394">
      <w:pPr>
        <w:spacing w:after="514" w:line="259" w:lineRule="auto"/>
        <w:ind w:left="0" w:firstLine="0"/>
        <w:jc w:val="left"/>
        <w:rPr>
          <w:rFonts w:hint="eastAsia"/>
        </w:rPr>
      </w:pPr>
      <w:r>
        <w:rPr>
          <w:rFonts w:hint="eastAsia"/>
        </w:rPr>
        <w:t>他的死是父对他儿子祷告的回应。</w:t>
      </w:r>
    </w:p>
    <w:p w14:paraId="184E88D1">
      <w:pPr>
        <w:spacing w:after="514" w:line="259" w:lineRule="auto"/>
        <w:ind w:left="0" w:firstLine="0"/>
        <w:jc w:val="left"/>
        <w:rPr>
          <w:rFonts w:hint="eastAsia"/>
        </w:rPr>
      </w:pPr>
    </w:p>
    <w:p w14:paraId="48F888D2">
      <w:pPr>
        <w:spacing w:after="514" w:line="259" w:lineRule="auto"/>
        <w:ind w:left="0" w:firstLine="0"/>
        <w:jc w:val="left"/>
        <w:rPr>
          <w:rFonts w:hint="eastAsia"/>
        </w:rPr>
      </w:pPr>
      <w:r>
        <w:rPr>
          <w:rFonts w:hint="eastAsia"/>
        </w:rPr>
        <w:t>It is the means of introducing into the presence of the Saviour, and into the embraces of his love, his dear disciples, for whom he shed his precious blood.</w:t>
      </w:r>
    </w:p>
    <w:p w14:paraId="2AE4DE3D">
      <w:pPr>
        <w:spacing w:after="514" w:line="259" w:lineRule="auto"/>
        <w:ind w:left="0" w:firstLine="0"/>
        <w:jc w:val="left"/>
        <w:rPr>
          <w:rFonts w:hint="eastAsia"/>
        </w:rPr>
      </w:pPr>
      <w:r>
        <w:rPr>
          <w:rFonts w:hint="eastAsia"/>
        </w:rPr>
        <w:t>这是将祂所爱的门徒，即祂为之流出宝血的人，引入救主面前，并进入祂爱的怀抱的途径。</w:t>
      </w:r>
    </w:p>
    <w:p w14:paraId="3D12A7C3">
      <w:pPr>
        <w:spacing w:after="514" w:line="259" w:lineRule="auto"/>
        <w:ind w:left="0" w:firstLine="0"/>
        <w:jc w:val="left"/>
        <w:rPr>
          <w:rFonts w:hint="eastAsia"/>
        </w:rPr>
      </w:pPr>
    </w:p>
    <w:p w14:paraId="6C69ED7A">
      <w:pPr>
        <w:spacing w:after="514" w:line="259" w:lineRule="auto"/>
        <w:ind w:left="0" w:firstLine="0"/>
        <w:jc w:val="left"/>
        <w:rPr>
          <w:rFonts w:hint="eastAsia"/>
        </w:rPr>
      </w:pPr>
      <w:r>
        <w:rPr>
          <w:rFonts w:hint="eastAsia"/>
        </w:rPr>
        <w:t>He desires that they should be with him, and this messenger is sent to conduct them to their home.</w:t>
      </w:r>
    </w:p>
    <w:p w14:paraId="22B2EBC8">
      <w:pPr>
        <w:spacing w:after="514" w:line="259" w:lineRule="auto"/>
        <w:ind w:left="0" w:firstLine="0"/>
        <w:jc w:val="left"/>
        <w:rPr>
          <w:rFonts w:hint="eastAsia"/>
        </w:rPr>
      </w:pPr>
      <w:r>
        <w:rPr>
          <w:rFonts w:hint="eastAsia"/>
        </w:rPr>
        <w:t>祂渴望他们与祂同在，这位使者被差遣来引导他们回到他们的家。</w:t>
      </w:r>
    </w:p>
    <w:p w14:paraId="2672047E">
      <w:pPr>
        <w:spacing w:after="514" w:line="259" w:lineRule="auto"/>
        <w:ind w:left="0" w:firstLine="0"/>
        <w:jc w:val="left"/>
        <w:rPr>
          <w:rFonts w:hint="eastAsia"/>
        </w:rPr>
      </w:pPr>
    </w:p>
    <w:p w14:paraId="56AFAD4C">
      <w:pPr>
        <w:spacing w:after="514" w:line="259" w:lineRule="auto"/>
        <w:ind w:left="0" w:firstLine="0"/>
        <w:jc w:val="left"/>
        <w:rPr>
          <w:rFonts w:hint="eastAsia"/>
        </w:rPr>
      </w:pPr>
      <w:r>
        <w:rPr>
          <w:rFonts w:hint="eastAsia"/>
        </w:rPr>
        <w:t>This is the reason that our tears, and sighs, and fervent supplications, were of no avail; for how could they succeed in opposition to the prayer of the allpowerful Intercessor!</w:t>
      </w:r>
    </w:p>
    <w:p w14:paraId="671F5082">
      <w:pPr>
        <w:spacing w:after="514" w:line="259" w:lineRule="auto"/>
        <w:ind w:left="0" w:firstLine="0"/>
        <w:jc w:val="left"/>
        <w:rPr>
          <w:rFonts w:hint="eastAsia"/>
        </w:rPr>
      </w:pPr>
      <w:r>
        <w:rPr>
          <w:rFonts w:hint="eastAsia"/>
        </w:rPr>
        <w:t>这就是我们的眼泪、叹息和热切恳求都无济于事的原因；因为，它们怎能与全能代求者的祷告相抗衡而成功呢！</w:t>
      </w:r>
    </w:p>
    <w:p w14:paraId="67C4E46D">
      <w:pPr>
        <w:spacing w:after="514" w:line="259" w:lineRule="auto"/>
        <w:ind w:left="0" w:firstLine="0"/>
        <w:jc w:val="left"/>
        <w:rPr>
          <w:rFonts w:hint="eastAsia"/>
        </w:rPr>
      </w:pPr>
    </w:p>
    <w:p w14:paraId="405F1AB8">
      <w:pPr>
        <w:spacing w:after="514" w:line="259" w:lineRule="auto"/>
        <w:ind w:left="0" w:firstLine="0"/>
        <w:jc w:val="left"/>
        <w:rPr>
          <w:rFonts w:hint="eastAsia"/>
        </w:rPr>
      </w:pPr>
      <w:r>
        <w:rPr>
          <w:rFonts w:hint="eastAsia"/>
        </w:rPr>
        <w:t>This is a pleasing view of the death of believers.</w:t>
      </w:r>
    </w:p>
    <w:p w14:paraId="1B18BE29">
      <w:pPr>
        <w:spacing w:after="514" w:line="259" w:lineRule="auto"/>
        <w:ind w:left="0" w:firstLine="0"/>
        <w:jc w:val="left"/>
        <w:rPr>
          <w:rFonts w:hint="eastAsia"/>
        </w:rPr>
      </w:pPr>
      <w:r>
        <w:rPr>
          <w:rFonts w:hint="eastAsia"/>
        </w:rPr>
        <w:t>这是对信徒之死的一个令人欣慰的看法。</w:t>
      </w:r>
    </w:p>
    <w:p w14:paraId="2E88B3D2">
      <w:pPr>
        <w:spacing w:after="514" w:line="259" w:lineRule="auto"/>
        <w:ind w:left="0" w:firstLine="0"/>
        <w:jc w:val="left"/>
        <w:rPr>
          <w:rFonts w:hint="eastAsia"/>
        </w:rPr>
      </w:pPr>
    </w:p>
    <w:p w14:paraId="6EE3B79F">
      <w:pPr>
        <w:spacing w:after="514" w:line="259" w:lineRule="auto"/>
        <w:ind w:left="0" w:firstLine="0"/>
        <w:jc w:val="left"/>
        <w:rPr>
          <w:rFonts w:hint="eastAsia"/>
        </w:rPr>
      </w:pPr>
      <w:r>
        <w:rPr>
          <w:rFonts w:hint="eastAsia"/>
        </w:rPr>
        <w:t>It shows us that it is indeed a blessing to them; and, as it is calculated to moderate our sorrow, so it should make us pray for their life, with entire resignation to the will of the Head of the Church.</w:t>
      </w:r>
    </w:p>
    <w:p w14:paraId="4260CEAA">
      <w:pPr>
        <w:spacing w:after="514" w:line="259" w:lineRule="auto"/>
        <w:ind w:left="0" w:firstLine="0"/>
        <w:jc w:val="left"/>
        <w:rPr>
          <w:rFonts w:hint="eastAsia"/>
        </w:rPr>
      </w:pPr>
      <w:r>
        <w:rPr>
          <w:rFonts w:hint="eastAsia"/>
        </w:rPr>
        <w:t>它向我们显明，这对他们而言确实是一个祝福；并且，它既旨在缓和我们的悲伤，也应当使我们为他们的生命祷告，全然顺服于教会元首的旨意。</w:t>
      </w:r>
    </w:p>
    <w:p w14:paraId="53B68A74">
      <w:pPr>
        <w:spacing w:after="514" w:line="259" w:lineRule="auto"/>
        <w:ind w:left="0" w:firstLine="0"/>
        <w:jc w:val="left"/>
        <w:rPr>
          <w:rFonts w:hint="eastAsia"/>
        </w:rPr>
      </w:pPr>
    </w:p>
    <w:p w14:paraId="29666D2D">
      <w:pPr>
        <w:spacing w:after="514" w:line="259" w:lineRule="auto"/>
        <w:ind w:left="0" w:firstLine="0"/>
        <w:jc w:val="left"/>
        <w:rPr>
          <w:rFonts w:hint="eastAsia"/>
        </w:rPr>
      </w:pPr>
      <w:r>
        <w:rPr>
          <w:rFonts w:hint="eastAsia"/>
        </w:rPr>
        <w:t>There is a passage which, at first sight, may seem to contradict what has been said concerning the intercession of Christ in the heavenly state: "At that day ye shall ask in my name: and I say not unto you, that I will pray the Father for you."*</w:t>
      </w:r>
    </w:p>
    <w:p w14:paraId="41F7E7AF">
      <w:pPr>
        <w:spacing w:after="514" w:line="259" w:lineRule="auto"/>
        <w:ind w:left="0" w:firstLine="0"/>
        <w:jc w:val="left"/>
        <w:rPr>
          <w:rFonts w:hint="eastAsia"/>
        </w:rPr>
      </w:pPr>
      <w:r>
        <w:rPr>
          <w:rFonts w:hint="eastAsia"/>
        </w:rPr>
        <w:t>有一段经文，乍一看，似乎与刚才所说的关于基督在天上状态中的代求相矛盾：“到那日，你们要奉我的名祈求；我并不对你们说，我要为你们求父。”*</w:t>
      </w:r>
    </w:p>
    <w:p w14:paraId="504471E0">
      <w:pPr>
        <w:spacing w:after="514" w:line="259" w:lineRule="auto"/>
        <w:ind w:left="0" w:firstLine="0"/>
        <w:jc w:val="left"/>
        <w:rPr>
          <w:rFonts w:hint="eastAsia"/>
        </w:rPr>
      </w:pPr>
    </w:p>
    <w:p w14:paraId="31D439C5">
      <w:pPr>
        <w:spacing w:after="514" w:line="259" w:lineRule="auto"/>
        <w:ind w:left="0" w:firstLine="0"/>
        <w:jc w:val="left"/>
        <w:rPr>
          <w:rFonts w:hint="eastAsia"/>
        </w:rPr>
      </w:pPr>
      <w:r>
        <w:rPr>
          <w:rFonts w:hint="eastAsia"/>
        </w:rPr>
        <w:t>But, as in other passages he expressly affirms that he would pray for them, we must attempt to reconcile them with that now quoted; and the task is not difficult.</w:t>
      </w:r>
    </w:p>
    <w:p w14:paraId="5D9AA430">
      <w:pPr>
        <w:spacing w:after="514" w:line="259" w:lineRule="auto"/>
        <w:ind w:left="0" w:firstLine="0"/>
        <w:jc w:val="left"/>
        <w:rPr>
          <w:rFonts w:hint="eastAsia"/>
        </w:rPr>
      </w:pPr>
      <w:r>
        <w:rPr>
          <w:rFonts w:hint="eastAsia"/>
        </w:rPr>
        <w:t>但是，由于在其他经文中祂明确地确认祂会为他们祷告，我们必须设法将它们与刚才引用的经文相协调；这项任务并不困难。</w:t>
      </w:r>
    </w:p>
    <w:p w14:paraId="4535B092">
      <w:pPr>
        <w:spacing w:after="514" w:line="259" w:lineRule="auto"/>
        <w:ind w:left="0" w:firstLine="0"/>
        <w:jc w:val="left"/>
        <w:rPr>
          <w:rFonts w:hint="eastAsia"/>
        </w:rPr>
      </w:pPr>
    </w:p>
    <w:p w14:paraId="30DA39CC">
      <w:pPr>
        <w:spacing w:after="514" w:line="259" w:lineRule="auto"/>
        <w:ind w:left="0" w:firstLine="0"/>
        <w:jc w:val="left"/>
        <w:rPr>
          <w:rFonts w:hint="eastAsia"/>
        </w:rPr>
      </w:pPr>
      <w:r>
        <w:rPr>
          <w:rFonts w:hint="eastAsia"/>
        </w:rPr>
        <w:t>His intention in the words before us was, not to deny that he would intercede for his followers, but to guard them against mistaking the design of his intercession, and thinking that there is some reluctance on the part of his Father to bestow blessings upon them, which his prayers were necessary to overcome.</w:t>
      </w:r>
    </w:p>
    <w:p w14:paraId="71C62441">
      <w:pPr>
        <w:spacing w:after="514" w:line="259" w:lineRule="auto"/>
        <w:ind w:left="0" w:firstLine="0"/>
        <w:jc w:val="left"/>
        <w:rPr>
          <w:rFonts w:hint="eastAsia"/>
        </w:rPr>
      </w:pPr>
      <w:r>
        <w:rPr>
          <w:rFonts w:hint="eastAsia"/>
        </w:rPr>
        <w:t>祂在我们面前的这些话语中的意图，并非要否认祂会为祂的追随者代求，而是要警戒他们，不要误解祂代求的目的，以为祂的父在赐福给他们方面有所不情愿，而祂的祷告是为要克服这种不情愿。</w:t>
      </w:r>
    </w:p>
    <w:p w14:paraId="6C13F460">
      <w:pPr>
        <w:spacing w:after="514" w:line="259" w:lineRule="auto"/>
        <w:ind w:left="0" w:firstLine="0"/>
        <w:jc w:val="left"/>
        <w:rPr>
          <w:rFonts w:hint="eastAsia"/>
        </w:rPr>
      </w:pPr>
    </w:p>
    <w:p w14:paraId="78106CA1">
      <w:pPr>
        <w:spacing w:after="514" w:line="259" w:lineRule="auto"/>
        <w:ind w:left="0" w:firstLine="0"/>
        <w:jc w:val="left"/>
        <w:rPr>
          <w:rFonts w:hint="eastAsia"/>
        </w:rPr>
      </w:pPr>
      <w:r>
        <w:rPr>
          <w:rFonts w:hint="eastAsia"/>
        </w:rPr>
        <w:t>Accordingly, he adds—"For the Father himself loveth you; because ye have loved me, and believed that I came out from God."†</w:t>
      </w:r>
    </w:p>
    <w:p w14:paraId="2F6E169A">
      <w:pPr>
        <w:spacing w:after="514" w:line="259" w:lineRule="auto"/>
        <w:ind w:left="0" w:firstLine="0"/>
        <w:jc w:val="left"/>
        <w:rPr>
          <w:rFonts w:hint="eastAsia"/>
        </w:rPr>
      </w:pPr>
      <w:r>
        <w:rPr>
          <w:rFonts w:hint="eastAsia"/>
        </w:rPr>
        <w:t>因此，祂补充说——“因为父自己爱你们；因为你们已经爱我，又信我是从神出来的。”†</w:t>
      </w:r>
    </w:p>
    <w:p w14:paraId="4F71C90B">
      <w:pPr>
        <w:spacing w:after="514" w:line="259" w:lineRule="auto"/>
        <w:ind w:left="0" w:firstLine="0"/>
        <w:jc w:val="left"/>
        <w:rPr>
          <w:rFonts w:hint="eastAsia"/>
        </w:rPr>
      </w:pPr>
    </w:p>
    <w:p w14:paraId="38CC6BEC">
      <w:pPr>
        <w:spacing w:after="514" w:line="259" w:lineRule="auto"/>
        <w:ind w:left="0" w:firstLine="0"/>
        <w:jc w:val="left"/>
        <w:rPr>
          <w:rFonts w:hint="eastAsia"/>
        </w:rPr>
      </w:pPr>
      <w:r>
        <w:rPr>
          <w:rFonts w:hint="eastAsia"/>
        </w:rPr>
        <w:t>He would have us know, and remember, that the love of the Father is the source of all spiritual blessings, and that his intercession is necessary only as the channel in which they are conveyed.</w:t>
      </w:r>
    </w:p>
    <w:p w14:paraId="721AC59F">
      <w:pPr>
        <w:spacing w:after="514" w:line="259" w:lineRule="auto"/>
        <w:ind w:left="0" w:firstLine="0"/>
        <w:jc w:val="left"/>
        <w:rPr>
          <w:rFonts w:hint="eastAsia"/>
        </w:rPr>
      </w:pPr>
      <w:r>
        <w:rPr>
          <w:rFonts w:hint="eastAsia"/>
        </w:rPr>
        <w:t>祂要我们知道并记住，父的爱是所有属灵祝福的源头，而祂的代求只是它们被传递的管道。</w:t>
      </w:r>
    </w:p>
    <w:p w14:paraId="2E0F94DC">
      <w:pPr>
        <w:spacing w:after="514" w:line="259" w:lineRule="auto"/>
        <w:ind w:left="0" w:firstLine="0"/>
        <w:jc w:val="left"/>
        <w:rPr>
          <w:rFonts w:hint="eastAsia"/>
        </w:rPr>
      </w:pPr>
    </w:p>
    <w:p w14:paraId="70F83E1B">
      <w:pPr>
        <w:spacing w:after="514" w:line="259" w:lineRule="auto"/>
        <w:ind w:left="0" w:firstLine="0"/>
        <w:jc w:val="left"/>
        <w:rPr>
          <w:rFonts w:hint="eastAsia"/>
        </w:rPr>
      </w:pPr>
      <w:r>
        <w:rPr>
          <w:rFonts w:hint="eastAsia"/>
        </w:rPr>
        <w:t>The Scripture speaks of the intercession of the Holy Ghost; but we must beware of conceiving of it as if it were of the same nature with the intercession of Christ.</w:t>
      </w:r>
    </w:p>
    <w:p w14:paraId="6389D7ED">
      <w:pPr>
        <w:spacing w:after="514" w:line="259" w:lineRule="auto"/>
        <w:ind w:left="0" w:firstLine="0"/>
        <w:jc w:val="left"/>
        <w:rPr>
          <w:rFonts w:hint="eastAsia"/>
        </w:rPr>
      </w:pPr>
      <w:r>
        <w:rPr>
          <w:rFonts w:hint="eastAsia"/>
        </w:rPr>
        <w:t>圣经谈到圣灵的代求；但我们必须提防，不要将其设想为与基督的代求性质相同。</w:t>
      </w:r>
    </w:p>
    <w:p w14:paraId="516F6EFE">
      <w:pPr>
        <w:spacing w:after="514" w:line="259" w:lineRule="auto"/>
        <w:ind w:left="0" w:firstLine="0"/>
        <w:jc w:val="left"/>
        <w:rPr>
          <w:rFonts w:hint="eastAsia"/>
        </w:rPr>
      </w:pPr>
    </w:p>
    <w:p w14:paraId="2CCFD7A0">
      <w:pPr>
        <w:spacing w:after="514" w:line="259" w:lineRule="auto"/>
        <w:ind w:left="0" w:firstLine="0"/>
        <w:jc w:val="left"/>
        <w:rPr>
          <w:rFonts w:hint="eastAsia"/>
        </w:rPr>
      </w:pPr>
      <w:r>
        <w:rPr>
          <w:rFonts w:hint="eastAsia"/>
        </w:rPr>
        <w:t>"Likewise the Spirit also helpeth our infirmities; for we know not what we should pray for as we ought; but the Spirit itself maketh intercession for us, with groanings which cannot be uttered."‡</w:t>
      </w:r>
    </w:p>
    <w:p w14:paraId="00AA55A9">
      <w:pPr>
        <w:spacing w:after="514" w:line="259" w:lineRule="auto"/>
        <w:ind w:left="0" w:firstLine="0"/>
        <w:jc w:val="left"/>
        <w:rPr>
          <w:rFonts w:hint="eastAsia"/>
        </w:rPr>
      </w:pPr>
      <w:r>
        <w:rPr>
          <w:rFonts w:hint="eastAsia"/>
        </w:rPr>
        <w:t>“况且我们的软弱有圣灵帮助；我们本不晓得当怎样祷告，只是圣灵亲自用说不出来的叹息替我们祷告。”‡</w:t>
      </w:r>
    </w:p>
    <w:p w14:paraId="3DDDDA53">
      <w:pPr>
        <w:spacing w:after="514" w:line="259" w:lineRule="auto"/>
        <w:ind w:left="0" w:firstLine="0"/>
        <w:jc w:val="left"/>
        <w:rPr>
          <w:rFonts w:hint="eastAsia"/>
        </w:rPr>
      </w:pPr>
    </w:p>
    <w:p w14:paraId="527C472B">
      <w:pPr>
        <w:spacing w:after="514" w:line="259" w:lineRule="auto"/>
        <w:ind w:left="0" w:firstLine="0"/>
        <w:jc w:val="left"/>
        <w:rPr>
          <w:rFonts w:hint="eastAsia"/>
        </w:rPr>
      </w:pPr>
      <w:r>
        <w:rPr>
          <w:rFonts w:hint="eastAsia"/>
        </w:rPr>
        <w:t>The Holy Ghost is not a mediator between us and God, for there is only one, the man Christ Jesus.</w:t>
      </w:r>
    </w:p>
    <w:p w14:paraId="068C7EC2">
      <w:pPr>
        <w:spacing w:after="514" w:line="259" w:lineRule="auto"/>
        <w:ind w:left="0" w:firstLine="0"/>
        <w:jc w:val="left"/>
        <w:rPr>
          <w:rFonts w:hint="eastAsia"/>
        </w:rPr>
      </w:pPr>
      <w:r>
        <w:rPr>
          <w:rFonts w:hint="eastAsia"/>
        </w:rPr>
        <w:t>圣灵并非我们与神之间的中保，因为只有一位，就是人基督耶稣。</w:t>
      </w:r>
    </w:p>
    <w:p w14:paraId="74665137">
      <w:pPr>
        <w:spacing w:after="514" w:line="259" w:lineRule="auto"/>
        <w:ind w:left="0" w:firstLine="0"/>
        <w:jc w:val="left"/>
        <w:rPr>
          <w:rFonts w:hint="eastAsia"/>
        </w:rPr>
      </w:pPr>
    </w:p>
    <w:p w14:paraId="78EB33C8">
      <w:pPr>
        <w:spacing w:after="514" w:line="259" w:lineRule="auto"/>
        <w:ind w:left="0" w:firstLine="0"/>
        <w:jc w:val="left"/>
        <w:rPr>
          <w:rFonts w:hint="eastAsia"/>
        </w:rPr>
      </w:pPr>
      <w:r>
        <w:rPr>
          <w:rFonts w:hint="eastAsia"/>
        </w:rPr>
        <w:t>He intercedes for believers not personally, but by his influences: not without them, but within them.</w:t>
      </w:r>
    </w:p>
    <w:p w14:paraId="39A3B4F7">
      <w:pPr>
        <w:spacing w:after="514" w:line="259" w:lineRule="auto"/>
        <w:ind w:left="0" w:firstLine="0"/>
        <w:jc w:val="left"/>
        <w:rPr>
          <w:rFonts w:hint="eastAsia"/>
        </w:rPr>
      </w:pPr>
      <w:r>
        <w:rPr>
          <w:rFonts w:hint="eastAsia"/>
        </w:rPr>
        <w:t>祂为信徒代求，并非亲自，而是借着祂的影响：并非在他们之外，而是在他们之内。</w:t>
      </w:r>
    </w:p>
    <w:p w14:paraId="602A8369">
      <w:pPr>
        <w:spacing w:after="514" w:line="259" w:lineRule="auto"/>
        <w:ind w:left="0" w:firstLine="0"/>
        <w:jc w:val="left"/>
        <w:rPr>
          <w:rFonts w:hint="eastAsia"/>
        </w:rPr>
      </w:pPr>
    </w:p>
    <w:p w14:paraId="75095F05">
      <w:pPr>
        <w:spacing w:after="514" w:line="259" w:lineRule="auto"/>
        <w:ind w:left="0" w:firstLine="0"/>
        <w:jc w:val="left"/>
        <w:rPr>
          <w:rFonts w:hint="eastAsia"/>
        </w:rPr>
      </w:pPr>
      <w:r>
        <w:rPr>
          <w:rFonts w:hint="eastAsia"/>
        </w:rPr>
        <w:t>Their prayers are not presented by him to the Father; but he enables them to intercede for themselves, by teaching them what they should pray for, and by exciting them to pray with importunity, and in the exercise of faith.</w:t>
      </w:r>
    </w:p>
    <w:p w14:paraId="5A7D19CD">
      <w:pPr>
        <w:spacing w:after="514" w:line="259" w:lineRule="auto"/>
        <w:ind w:left="0" w:firstLine="0"/>
        <w:jc w:val="left"/>
        <w:rPr>
          <w:rFonts w:hint="eastAsia"/>
        </w:rPr>
      </w:pPr>
      <w:r>
        <w:rPr>
          <w:rFonts w:hint="eastAsia"/>
        </w:rPr>
        <w:t>他们的祷告并非由祂呈献给父；而是祂使他们能够为自己代求，祂教导他们应当为何事祷告，并激励他们以切切之情，在信心中祷告。</w:t>
      </w:r>
    </w:p>
    <w:p w14:paraId="268DB72D">
      <w:pPr>
        <w:spacing w:after="514" w:line="259" w:lineRule="auto"/>
        <w:ind w:left="0" w:firstLine="0"/>
        <w:jc w:val="left"/>
        <w:rPr>
          <w:rFonts w:hint="eastAsia"/>
        </w:rPr>
      </w:pPr>
    </w:p>
    <w:p w14:paraId="6D5D3FB9">
      <w:pPr>
        <w:spacing w:after="514" w:line="259" w:lineRule="auto"/>
        <w:ind w:left="0" w:firstLine="0"/>
        <w:jc w:val="left"/>
        <w:rPr>
          <w:rFonts w:hint="eastAsia"/>
        </w:rPr>
      </w:pPr>
      <w:r>
        <w:rPr>
          <w:rFonts w:hint="eastAsia"/>
        </w:rPr>
        <w:t>The intercession of Christ was typified by the entrance of the Jewish high priest into the most holy place, where he sprinkled the blood of the sacrifices, and burnt incense before the mercy-seat.</w:t>
      </w:r>
    </w:p>
    <w:p w14:paraId="746F7BE7">
      <w:pPr>
        <w:spacing w:after="514" w:line="259" w:lineRule="auto"/>
        <w:ind w:left="0" w:firstLine="0"/>
        <w:jc w:val="left"/>
        <w:rPr>
          <w:rFonts w:hint="eastAsia"/>
        </w:rPr>
      </w:pPr>
      <w:r>
        <w:rPr>
          <w:rFonts w:hint="eastAsia"/>
        </w:rPr>
        <w:t>基督的代求，由犹太的大祭司进入至圣所，在那里洒祭物的血，并在施恩座前烧香所预表。</w:t>
      </w:r>
    </w:p>
    <w:p w14:paraId="19EA5174">
      <w:pPr>
        <w:spacing w:after="514" w:line="259" w:lineRule="auto"/>
        <w:ind w:left="0" w:firstLine="0"/>
        <w:jc w:val="left"/>
        <w:rPr>
          <w:rFonts w:hint="eastAsia"/>
        </w:rPr>
      </w:pPr>
    </w:p>
    <w:p w14:paraId="5A72CF24">
      <w:pPr>
        <w:spacing w:after="514" w:line="259" w:lineRule="auto"/>
        <w:ind w:left="0" w:firstLine="0"/>
        <w:jc w:val="left"/>
        <w:rPr>
          <w:rFonts w:hint="eastAsia"/>
        </w:rPr>
      </w:pPr>
      <w:r>
        <w:rPr>
          <w:rFonts w:hint="eastAsia"/>
        </w:rPr>
        <w:t>It is not, however,enough to say that such was the procedure under the legal economy, when we are inquiring into the reason of the intercession of our Saviour.</w:t>
      </w:r>
    </w:p>
    <w:p w14:paraId="65C7D6D5">
      <w:pPr>
        <w:spacing w:after="514" w:line="259" w:lineRule="auto"/>
        <w:ind w:left="0" w:firstLine="0"/>
        <w:jc w:val="left"/>
        <w:rPr>
          <w:rFonts w:hint="eastAsia"/>
        </w:rPr>
      </w:pPr>
      <w:r>
        <w:rPr>
          <w:rFonts w:hint="eastAsia"/>
        </w:rPr>
        <w:t>然而，当我们探究我们救主代求的原因时，仅仅说在律法经纶下程序是如此，是不够的。</w:t>
      </w:r>
    </w:p>
    <w:p w14:paraId="6D787ED0">
      <w:pPr>
        <w:spacing w:after="514" w:line="259" w:lineRule="auto"/>
        <w:ind w:left="0" w:firstLine="0"/>
        <w:jc w:val="left"/>
        <w:rPr>
          <w:rFonts w:hint="eastAsia"/>
        </w:rPr>
      </w:pPr>
    </w:p>
    <w:p w14:paraId="79F5E7AF">
      <w:pPr>
        <w:spacing w:after="514" w:line="259" w:lineRule="auto"/>
        <w:ind w:left="0" w:firstLine="0"/>
        <w:jc w:val="left"/>
        <w:rPr>
          <w:rFonts w:hint="eastAsia"/>
        </w:rPr>
      </w:pPr>
      <w:r>
        <w:rPr>
          <w:rFonts w:hint="eastAsia"/>
        </w:rPr>
        <w:t>It is certain that a type and a prophecy must be fulfilled; but neither the one nor the other is the cause of the event to which it relates.</w:t>
      </w:r>
    </w:p>
    <w:p w14:paraId="5207E39E">
      <w:pPr>
        <w:spacing w:after="514" w:line="259" w:lineRule="auto"/>
        <w:ind w:left="0" w:firstLine="0"/>
        <w:jc w:val="left"/>
        <w:rPr>
          <w:rFonts w:hint="eastAsia"/>
        </w:rPr>
      </w:pPr>
      <w:r>
        <w:rPr>
          <w:rFonts w:hint="eastAsia"/>
        </w:rPr>
        <w:t>可以肯定，一个预表和一个预言必须被应验；但二者都不是其所关联之事件的原因。</w:t>
      </w:r>
    </w:p>
    <w:p w14:paraId="3A3E261B">
      <w:pPr>
        <w:spacing w:after="514" w:line="259" w:lineRule="auto"/>
        <w:ind w:left="0" w:firstLine="0"/>
        <w:jc w:val="left"/>
        <w:rPr>
          <w:rFonts w:hint="eastAsia"/>
        </w:rPr>
      </w:pPr>
    </w:p>
    <w:p w14:paraId="75B851A6">
      <w:pPr>
        <w:spacing w:after="514" w:line="259" w:lineRule="auto"/>
        <w:ind w:left="0" w:firstLine="0"/>
        <w:jc w:val="left"/>
        <w:rPr>
          <w:rFonts w:hint="eastAsia"/>
        </w:rPr>
      </w:pPr>
      <w:r>
        <w:rPr>
          <w:rFonts w:hint="eastAsia"/>
        </w:rPr>
        <w:t>An event does not take place because it was prefigured or foretold; but the type was instituted and the prediction was delivered, because the event was predetermined.</w:t>
      </w:r>
    </w:p>
    <w:p w14:paraId="211B4FF9">
      <w:pPr>
        <w:spacing w:after="514" w:line="259" w:lineRule="auto"/>
        <w:ind w:left="0" w:firstLine="0"/>
        <w:jc w:val="left"/>
        <w:rPr>
          <w:rFonts w:hint="eastAsia"/>
        </w:rPr>
      </w:pPr>
      <w:r>
        <w:rPr>
          <w:rFonts w:hint="eastAsia"/>
        </w:rPr>
        <w:t>一个事件的发生，并非因为它曾被预表或预言；而是那预表被设立，那预言被传讲，因为那事件是被预定的。</w:t>
      </w:r>
    </w:p>
    <w:p w14:paraId="12159501">
      <w:pPr>
        <w:spacing w:after="514" w:line="259" w:lineRule="auto"/>
        <w:ind w:left="0" w:firstLine="0"/>
        <w:jc w:val="left"/>
        <w:rPr>
          <w:rFonts w:hint="eastAsia"/>
        </w:rPr>
      </w:pPr>
    </w:p>
    <w:p w14:paraId="04555A25">
      <w:pPr>
        <w:spacing w:after="514" w:line="259" w:lineRule="auto"/>
        <w:ind w:left="0" w:firstLine="0"/>
        <w:jc w:val="left"/>
        <w:rPr>
          <w:rFonts w:hint="eastAsia"/>
        </w:rPr>
      </w:pPr>
      <w:r>
        <w:rPr>
          <w:rFonts w:hint="eastAsia"/>
        </w:rPr>
        <w:t>Jesus Christ does not intercede because the high priest of the law went into the holy of holies, after he had offered the anniversary atonement; but the high priest was appointed to appear before the propitiatory, to represent the ascension of our Redeemer, and his ministry in heaven.</w:t>
      </w:r>
    </w:p>
    <w:p w14:paraId="31D93DBC">
      <w:pPr>
        <w:spacing w:after="514" w:line="259" w:lineRule="auto"/>
        <w:ind w:left="0" w:firstLine="0"/>
        <w:jc w:val="left"/>
        <w:rPr>
          <w:rFonts w:hint="eastAsia"/>
        </w:rPr>
      </w:pPr>
      <w:r>
        <w:rPr>
          <w:rFonts w:hint="eastAsia"/>
        </w:rPr>
        <w:t>耶稣基督并非因为律法的大祭司在献了周年赎罪祭后进入至圣所而代求；而是大祭司被指定要显现在施恩座前，以代表我们救赎主的升天，以及祂在天上的事奉。</w:t>
      </w:r>
    </w:p>
    <w:p w14:paraId="2F8DB1D3">
      <w:pPr>
        <w:spacing w:after="514" w:line="259" w:lineRule="auto"/>
        <w:ind w:left="0" w:firstLine="0"/>
        <w:jc w:val="left"/>
        <w:rPr>
          <w:rFonts w:hint="eastAsia"/>
        </w:rPr>
      </w:pPr>
    </w:p>
    <w:p w14:paraId="696F6880">
      <w:pPr>
        <w:spacing w:after="514" w:line="259" w:lineRule="auto"/>
        <w:ind w:left="0" w:firstLine="0"/>
        <w:jc w:val="left"/>
        <w:rPr>
          <w:rFonts w:hint="eastAsia"/>
        </w:rPr>
      </w:pPr>
      <w:r>
        <w:rPr>
          <w:rFonts w:hint="eastAsia"/>
        </w:rPr>
        <w:t>The true reason of his intercession appears from some things which have been already said.</w:t>
      </w:r>
    </w:p>
    <w:p w14:paraId="0F88DDE5">
      <w:pPr>
        <w:spacing w:after="514" w:line="259" w:lineRule="auto"/>
        <w:ind w:left="0" w:firstLine="0"/>
        <w:jc w:val="left"/>
        <w:rPr>
          <w:rFonts w:hint="eastAsia"/>
        </w:rPr>
      </w:pPr>
      <w:r>
        <w:rPr>
          <w:rFonts w:hint="eastAsia"/>
        </w:rPr>
        <w:t>祂代求的真正原因，从已经说过的一些事情中显明出来。</w:t>
      </w:r>
    </w:p>
    <w:p w14:paraId="11B8E0D2">
      <w:pPr>
        <w:spacing w:after="514" w:line="259" w:lineRule="auto"/>
        <w:ind w:left="0" w:firstLine="0"/>
        <w:jc w:val="left"/>
        <w:rPr>
          <w:rFonts w:hint="eastAsia"/>
        </w:rPr>
      </w:pPr>
    </w:p>
    <w:p w14:paraId="28839F8C">
      <w:pPr>
        <w:spacing w:after="514" w:line="259" w:lineRule="auto"/>
        <w:ind w:left="0" w:firstLine="0"/>
        <w:jc w:val="left"/>
        <w:rPr>
          <w:rFonts w:hint="eastAsia"/>
        </w:rPr>
      </w:pPr>
      <w:r>
        <w:rPr>
          <w:rFonts w:hint="eastAsia"/>
        </w:rPr>
        <w:t>The imperfection of the services of the saints requires that he should recommend them to God, because in themselves, even although they proceed from a principle of grace, they would not bear a strict examination, and according to the rules of justice would be rejected.</w:t>
      </w:r>
    </w:p>
    <w:p w14:paraId="5641B5E4">
      <w:pPr>
        <w:spacing w:after="514" w:line="259" w:lineRule="auto"/>
        <w:ind w:left="0" w:firstLine="0"/>
        <w:jc w:val="left"/>
        <w:rPr>
          <w:rFonts w:hint="eastAsia"/>
        </w:rPr>
      </w:pPr>
      <w:r>
        <w:rPr>
          <w:rFonts w:hint="eastAsia"/>
        </w:rPr>
        <w:t>圣徒事奉的不完全，要求祂将他们推荐给神，因为就其本身而言，即使它们出自一个恩典的原则，也经不起严格的审查，并且根据公义的规则会被拒绝。</w:t>
      </w:r>
    </w:p>
    <w:p w14:paraId="3324AD9B">
      <w:pPr>
        <w:spacing w:after="514" w:line="259" w:lineRule="auto"/>
        <w:ind w:left="0" w:firstLine="0"/>
        <w:jc w:val="left"/>
        <w:rPr>
          <w:rFonts w:hint="eastAsia"/>
        </w:rPr>
      </w:pPr>
    </w:p>
    <w:p w14:paraId="63DDB8D5">
      <w:pPr>
        <w:spacing w:after="514" w:line="259" w:lineRule="auto"/>
        <w:ind w:left="0" w:firstLine="0"/>
        <w:jc w:val="left"/>
        <w:rPr>
          <w:rFonts w:hint="eastAsia"/>
        </w:rPr>
      </w:pPr>
      <w:r>
        <w:rPr>
          <w:rFonts w:hint="eastAsia"/>
        </w:rPr>
        <w:t>There could be no acceptable religion without the intercession of Christ.</w:t>
      </w:r>
    </w:p>
    <w:p w14:paraId="65783163">
      <w:pPr>
        <w:spacing w:after="514" w:line="259" w:lineRule="auto"/>
        <w:ind w:left="0" w:firstLine="0"/>
        <w:jc w:val="left"/>
        <w:rPr>
          <w:rFonts w:hint="eastAsia"/>
        </w:rPr>
      </w:pPr>
      <w:r>
        <w:rPr>
          <w:rFonts w:hint="eastAsia"/>
        </w:rPr>
        <w:t>若没有基督的代求，就不可能有可蒙悦纳的宗教。</w:t>
      </w:r>
    </w:p>
    <w:p w14:paraId="3718F23B">
      <w:pPr>
        <w:spacing w:after="514" w:line="259" w:lineRule="auto"/>
        <w:ind w:left="0" w:firstLine="0"/>
        <w:jc w:val="left"/>
        <w:rPr>
          <w:rFonts w:hint="eastAsia"/>
        </w:rPr>
      </w:pPr>
    </w:p>
    <w:p w14:paraId="7E3AEE01">
      <w:pPr>
        <w:spacing w:after="514" w:line="259" w:lineRule="auto"/>
        <w:ind w:left="0" w:firstLine="0"/>
        <w:jc w:val="left"/>
        <w:rPr>
          <w:rFonts w:hint="eastAsia"/>
        </w:rPr>
      </w:pPr>
      <w:r>
        <w:rPr>
          <w:rFonts w:hint="eastAsia"/>
        </w:rPr>
        <w:t>His sacrifice upon the cross laid the foundation of religion; but it could not be maintained if he did not continue to mediate, and by the presentation of himself and his merits, to secure the covenant of peace from being broken.</w:t>
      </w:r>
    </w:p>
    <w:p w14:paraId="5832C15F">
      <w:pPr>
        <w:spacing w:after="514" w:line="259" w:lineRule="auto"/>
        <w:ind w:left="0" w:firstLine="0"/>
        <w:jc w:val="left"/>
        <w:rPr>
          <w:rFonts w:hint="eastAsia"/>
        </w:rPr>
      </w:pPr>
      <w:r>
        <w:rPr>
          <w:rFonts w:hint="eastAsia"/>
        </w:rPr>
        <w:t>祂在十字架上的献祭奠定了宗教的基础；但如果祂不继续作中保，并借着呈献祂自己和祂的功德，来保证和平之约不被破坏，这宗教就无法维持。</w:t>
      </w:r>
    </w:p>
    <w:p w14:paraId="486162C7">
      <w:pPr>
        <w:spacing w:after="514" w:line="259" w:lineRule="auto"/>
        <w:ind w:left="0" w:firstLine="0"/>
        <w:jc w:val="left"/>
        <w:rPr>
          <w:rFonts w:hint="eastAsia"/>
        </w:rPr>
      </w:pPr>
    </w:p>
    <w:p w14:paraId="4748BC41">
      <w:pPr>
        <w:spacing w:after="514" w:line="259" w:lineRule="auto"/>
        <w:ind w:left="0" w:firstLine="0"/>
        <w:jc w:val="left"/>
        <w:rPr>
          <w:rFonts w:hint="eastAsia"/>
        </w:rPr>
      </w:pPr>
      <w:r>
        <w:rPr>
          <w:rFonts w:hint="eastAsia"/>
        </w:rPr>
        <w:t>The dispensation of grace must be so conducted in every part of it, that the holiness of God shall shine with unclouded splendour.</w:t>
      </w:r>
    </w:p>
    <w:p w14:paraId="52B31B39">
      <w:pPr>
        <w:spacing w:after="514" w:line="259" w:lineRule="auto"/>
        <w:ind w:left="0" w:firstLine="0"/>
        <w:jc w:val="left"/>
        <w:rPr>
          <w:rFonts w:hint="eastAsia"/>
        </w:rPr>
      </w:pPr>
      <w:r>
        <w:rPr>
          <w:rFonts w:hint="eastAsia"/>
        </w:rPr>
        <w:t>恩典的经纶在其每一部分都必须如此进行，以至于神的圣洁将以无云的光辉照耀。</w:t>
      </w:r>
    </w:p>
    <w:p w14:paraId="3EF515BC">
      <w:pPr>
        <w:spacing w:after="514" w:line="259" w:lineRule="auto"/>
        <w:ind w:left="0" w:firstLine="0"/>
        <w:jc w:val="left"/>
        <w:rPr>
          <w:rFonts w:hint="eastAsia"/>
        </w:rPr>
      </w:pPr>
    </w:p>
    <w:p w14:paraId="73E435C9">
      <w:pPr>
        <w:spacing w:after="514" w:line="259" w:lineRule="auto"/>
        <w:ind w:left="0" w:firstLine="0"/>
        <w:jc w:val="left"/>
        <w:rPr>
          <w:rFonts w:hint="eastAsia"/>
        </w:rPr>
      </w:pPr>
      <w:r>
        <w:rPr>
          <w:rFonts w:hint="eastAsia"/>
        </w:rPr>
        <w:t>With this view he avoids immediate commerce with men, in the best of whom there are remains of sin.</w:t>
      </w:r>
    </w:p>
    <w:p w14:paraId="779A6136">
      <w:pPr>
        <w:spacing w:after="514" w:line="259" w:lineRule="auto"/>
        <w:ind w:left="0" w:firstLine="0"/>
        <w:jc w:val="left"/>
        <w:rPr>
          <w:rFonts w:hint="eastAsia"/>
        </w:rPr>
      </w:pPr>
      <w:r>
        <w:rPr>
          <w:rFonts w:hint="eastAsia"/>
        </w:rPr>
        <w:t>出于这个目的，祂避免与人直接交通，即使在最好的人中，仍有罪的残余。</w:t>
      </w:r>
    </w:p>
    <w:p w14:paraId="6E8DA04C">
      <w:pPr>
        <w:spacing w:after="514" w:line="259" w:lineRule="auto"/>
        <w:ind w:left="0" w:firstLine="0"/>
        <w:jc w:val="left"/>
        <w:rPr>
          <w:rFonts w:hint="eastAsia"/>
        </w:rPr>
      </w:pPr>
    </w:p>
    <w:p w14:paraId="2EAC61C1">
      <w:pPr>
        <w:spacing w:after="514" w:line="259" w:lineRule="auto"/>
        <w:ind w:left="0" w:firstLine="0"/>
        <w:jc w:val="left"/>
        <w:rPr>
          <w:rFonts w:hint="eastAsia"/>
        </w:rPr>
      </w:pPr>
      <w:r>
        <w:rPr>
          <w:rFonts w:hint="eastAsia"/>
        </w:rPr>
        <w:t>Between himself and them, he has placed our Redeemer, by whom all his perfections have been glorified, that, bestowing every favour upon men, and accepting their services solely for his sake, he may appear in the communications of his grace to be the Holy One, who is "of purer eyes than to behold iniquity, and cannot look upon evil."</w:t>
      </w:r>
    </w:p>
    <w:p w14:paraId="63C0E36E">
      <w:pPr>
        <w:spacing w:after="514" w:line="259" w:lineRule="auto"/>
        <w:ind w:left="0" w:firstLine="0"/>
        <w:jc w:val="left"/>
        <w:rPr>
          <w:rFonts w:hint="eastAsia"/>
        </w:rPr>
      </w:pPr>
      <w:r>
        <w:rPr>
          <w:rFonts w:hint="eastAsia"/>
        </w:rPr>
        <w:t>在祂与他们之间，祂安置了我们的救赎主，借着祂，祂所有的完美都得了荣耀，以便，祂将一切恩惠赐予人，并单单为了祂的缘故接纳他们的事奉，在祂恩典的交通中显明为那圣者，祂“眼目清洁，不看邪僻，不看奸恶。”</w:t>
      </w:r>
    </w:p>
    <w:p w14:paraId="68D71C1C">
      <w:pPr>
        <w:spacing w:after="514" w:line="259" w:lineRule="auto"/>
        <w:ind w:left="0" w:firstLine="0"/>
        <w:jc w:val="left"/>
        <w:rPr>
          <w:rFonts w:hint="eastAsia"/>
        </w:rPr>
      </w:pPr>
    </w:p>
    <w:p w14:paraId="60D77A7C">
      <w:pPr>
        <w:spacing w:after="514" w:line="259" w:lineRule="auto"/>
        <w:ind w:left="0" w:firstLine="0"/>
        <w:jc w:val="left"/>
        <w:rPr>
          <w:rFonts w:hint="eastAsia"/>
        </w:rPr>
      </w:pPr>
      <w:r>
        <w:rPr>
          <w:rFonts w:hint="eastAsia"/>
        </w:rPr>
        <w:t>Contemplating an awful Being who has published a law which demands perfection, and denounced punishment against every violation of it, the most eminent saints would be alarmed, and say, We cannot serve him.</w:t>
      </w:r>
    </w:p>
    <w:p w14:paraId="351D2E0A">
      <w:pPr>
        <w:spacing w:after="514" w:line="259" w:lineRule="auto"/>
        <w:ind w:left="0" w:firstLine="0"/>
        <w:jc w:val="left"/>
        <w:rPr>
          <w:rFonts w:hint="eastAsia"/>
        </w:rPr>
      </w:pPr>
      <w:r>
        <w:rPr>
          <w:rFonts w:hint="eastAsia"/>
        </w:rPr>
        <w:t>默想着一位可畏的存在，祂颁布了一部要求完美的律法，并对每一次违背都宣告了刑罚，最卓越的圣徒也会惊恐，说：我们不能事奉祂。</w:t>
      </w:r>
    </w:p>
    <w:p w14:paraId="4F6C0B00">
      <w:pPr>
        <w:spacing w:after="514" w:line="259" w:lineRule="auto"/>
        <w:ind w:left="0" w:firstLine="0"/>
        <w:jc w:val="left"/>
        <w:rPr>
          <w:rFonts w:hint="eastAsia"/>
        </w:rPr>
      </w:pPr>
    </w:p>
    <w:p w14:paraId="7C2D0D34">
      <w:pPr>
        <w:spacing w:after="514" w:line="259" w:lineRule="auto"/>
        <w:ind w:left="0" w:firstLine="0"/>
        <w:jc w:val="left"/>
        <w:rPr>
          <w:rFonts w:hint="eastAsia"/>
        </w:rPr>
      </w:pPr>
      <w:r>
        <w:rPr>
          <w:rFonts w:hint="eastAsia"/>
        </w:rPr>
        <w:t>But the interposition of a person nearly related to them, who is a partaker of their nature, and has a feeling of their infirmities, authorises their humble confidence, and revives their expiring hopes.</w:t>
      </w:r>
    </w:p>
    <w:p w14:paraId="5965E9EA">
      <w:pPr>
        <w:spacing w:after="514" w:line="259" w:lineRule="auto"/>
        <w:ind w:left="0" w:firstLine="0"/>
        <w:jc w:val="left"/>
        <w:rPr>
          <w:rFonts w:hint="eastAsia"/>
        </w:rPr>
      </w:pPr>
      <w:r>
        <w:rPr>
          <w:rFonts w:hint="eastAsia"/>
        </w:rPr>
        <w:t>但一位与他们关系密切，分有他们本性，并体恤他们软弱之人的介入，就使他们谦卑的信靠得以授权，并使他们垂死的盼望得以复苏。</w:t>
      </w:r>
    </w:p>
    <w:p w14:paraId="7533E63C">
      <w:pPr>
        <w:spacing w:after="514" w:line="259" w:lineRule="auto"/>
        <w:ind w:left="0" w:firstLine="0"/>
        <w:jc w:val="left"/>
        <w:rPr>
          <w:rFonts w:hint="eastAsia"/>
        </w:rPr>
      </w:pPr>
    </w:p>
    <w:p w14:paraId="62FFBDB5">
      <w:pPr>
        <w:spacing w:after="514" w:line="259" w:lineRule="auto"/>
        <w:ind w:left="0" w:firstLine="0"/>
        <w:jc w:val="left"/>
        <w:rPr>
          <w:rFonts w:hint="eastAsia"/>
        </w:rPr>
      </w:pPr>
      <w:r>
        <w:rPr>
          <w:rFonts w:hint="eastAsia"/>
        </w:rPr>
        <w:t>Conscious of defects in their best services, they yet venture to engage in them, because by him they are presented with acceptance to the Father.</w:t>
      </w:r>
    </w:p>
    <w:p w14:paraId="026C985B">
      <w:pPr>
        <w:spacing w:after="514" w:line="259" w:lineRule="auto"/>
        <w:ind w:left="0" w:firstLine="0"/>
        <w:jc w:val="left"/>
        <w:rPr>
          <w:rFonts w:hint="eastAsia"/>
        </w:rPr>
      </w:pPr>
      <w:r>
        <w:rPr>
          <w:rFonts w:hint="eastAsia"/>
        </w:rPr>
        <w:t>他们意识到自己最好事奉中的缺陷，却仍敢于从事这些事奉，因为借着祂，它们被呈献给父，并蒙悦纳。</w:t>
      </w:r>
    </w:p>
    <w:p w14:paraId="4F4DDAC3">
      <w:pPr>
        <w:spacing w:after="514" w:line="259" w:lineRule="auto"/>
        <w:ind w:left="0" w:firstLine="0"/>
        <w:jc w:val="left"/>
        <w:rPr>
          <w:rFonts w:hint="eastAsia"/>
        </w:rPr>
      </w:pPr>
    </w:p>
    <w:p w14:paraId="2CA43253">
      <w:pPr>
        <w:spacing w:after="514" w:line="259" w:lineRule="auto"/>
        <w:ind w:left="0" w:firstLine="0"/>
        <w:jc w:val="left"/>
        <w:rPr>
          <w:rFonts w:hint="eastAsia"/>
        </w:rPr>
      </w:pPr>
      <w:r>
        <w:rPr>
          <w:rFonts w:hint="eastAsia"/>
        </w:rPr>
        <w:t>His intercession is necessary for the glory of God, and the encouragement of his people; and this is the reason that it constitutes an essential part of his priestly office.</w:t>
      </w:r>
    </w:p>
    <w:p w14:paraId="684657D2">
      <w:pPr>
        <w:spacing w:after="514" w:line="259" w:lineRule="auto"/>
        <w:ind w:left="0" w:firstLine="0"/>
        <w:jc w:val="left"/>
        <w:rPr>
          <w:rFonts w:hint="eastAsia"/>
        </w:rPr>
      </w:pPr>
      <w:r>
        <w:rPr>
          <w:rFonts w:hint="eastAsia"/>
        </w:rPr>
        <w:t>祂的代求对于神的荣耀，以及对于祂子民的鼓励是必要的；这就是它构成祂祭司职分一个重要部分的原因。</w:t>
      </w:r>
    </w:p>
    <w:p w14:paraId="29E04439">
      <w:pPr>
        <w:spacing w:after="514" w:line="259" w:lineRule="auto"/>
        <w:ind w:left="0" w:firstLine="0"/>
        <w:jc w:val="left"/>
        <w:rPr>
          <w:rFonts w:hint="eastAsia"/>
        </w:rPr>
      </w:pPr>
    </w:p>
    <w:p w14:paraId="5C2AD37E">
      <w:pPr>
        <w:spacing w:after="514" w:line="259" w:lineRule="auto"/>
        <w:ind w:left="0" w:firstLine="0"/>
        <w:jc w:val="left"/>
        <w:rPr>
          <w:rFonts w:hint="eastAsia"/>
        </w:rPr>
      </w:pPr>
      <w:r>
        <w:rPr>
          <w:rFonts w:hint="eastAsia"/>
        </w:rPr>
        <w:t>"Wherefore he is able also to save them to the uttermost that come unto God by him, seeing he ever liveth to make intercession for them. For such a high priest became us, who is holy, harmless, undefiled, separate from sinners, and made higher than the heavens."*</w:t>
      </w:r>
    </w:p>
    <w:p w14:paraId="046D56D4">
      <w:pPr>
        <w:spacing w:after="514" w:line="259" w:lineRule="auto"/>
        <w:ind w:left="0" w:firstLine="0"/>
        <w:jc w:val="left"/>
        <w:rPr>
          <w:rFonts w:hint="eastAsia"/>
        </w:rPr>
      </w:pPr>
      <w:r>
        <w:rPr>
          <w:rFonts w:hint="eastAsia"/>
        </w:rPr>
        <w:t>“凡靠着祂进到神面前的人，祂都能拯救到底；因为祂是长远活着，替他们祈求。像这样圣洁、无邪恶、无玷污、远离罪人、高过诸天的大祭司，原是与我们合宜的。”*</w:t>
      </w:r>
    </w:p>
    <w:p w14:paraId="484EF901">
      <w:pPr>
        <w:spacing w:after="514" w:line="259" w:lineRule="auto"/>
        <w:ind w:left="0" w:firstLine="0"/>
        <w:jc w:val="left"/>
        <w:rPr>
          <w:rFonts w:hint="eastAsia"/>
        </w:rPr>
      </w:pPr>
    </w:p>
    <w:p w14:paraId="0BBE2580">
      <w:pPr>
        <w:spacing w:after="514" w:line="259" w:lineRule="auto"/>
        <w:ind w:left="0" w:firstLine="0"/>
        <w:jc w:val="left"/>
        <w:rPr>
          <w:rFonts w:hint="eastAsia"/>
        </w:rPr>
      </w:pPr>
      <w:r>
        <w:rPr>
          <w:rFonts w:hint="eastAsia"/>
        </w:rPr>
        <w:t>It is acknowledged by Christians of all denominations, if Unitarians are excepted, whose claim to the Christian name we do not admit, that our exalted Redeemer intercedes for us in the heavenly sanctuary; but by a large class of them, a doctrine is maintained which entrenches upon this part of his sacerdotal office.</w:t>
      </w:r>
    </w:p>
    <w:p w14:paraId="589B39B9">
      <w:pPr>
        <w:spacing w:after="514" w:line="259" w:lineRule="auto"/>
        <w:ind w:left="0" w:firstLine="0"/>
        <w:jc w:val="left"/>
        <w:rPr>
          <w:rFonts w:hint="eastAsia"/>
        </w:rPr>
      </w:pPr>
      <w:r>
        <w:rPr>
          <w:rFonts w:hint="eastAsia"/>
        </w:rPr>
        <w:t>除了我们不承认其基督徒名号的唯一神派之外，所有教派的基督徒都承认，我们高升的救赎主在天上的圣所里为我们代求；但他们中有一个大群体，维护着一个侵犯祂祭司职分这一部分的教义。</w:t>
      </w:r>
    </w:p>
    <w:p w14:paraId="202E1FEA">
      <w:pPr>
        <w:spacing w:after="514" w:line="259" w:lineRule="auto"/>
        <w:ind w:left="0" w:firstLine="0"/>
        <w:jc w:val="left"/>
        <w:rPr>
          <w:rFonts w:hint="eastAsia"/>
        </w:rPr>
      </w:pPr>
    </w:p>
    <w:p w14:paraId="2A6F8236">
      <w:pPr>
        <w:spacing w:after="514" w:line="259" w:lineRule="auto"/>
        <w:ind w:left="0" w:firstLine="0"/>
        <w:jc w:val="left"/>
        <w:rPr>
          <w:rFonts w:hint="eastAsia"/>
        </w:rPr>
      </w:pPr>
      <w:r>
        <w:rPr>
          <w:rFonts w:hint="eastAsia"/>
        </w:rPr>
        <w:t>You will perceive that I refer to the church of Rome, which teaches that there are other intercessors with God, namely, angels and glorified saints.</w:t>
      </w:r>
    </w:p>
    <w:p w14:paraId="5653D217">
      <w:pPr>
        <w:spacing w:after="514" w:line="259" w:lineRule="auto"/>
        <w:ind w:left="0" w:firstLine="0"/>
        <w:jc w:val="left"/>
        <w:rPr>
          <w:rFonts w:hint="eastAsia"/>
        </w:rPr>
      </w:pPr>
      <w:r>
        <w:rPr>
          <w:rFonts w:hint="eastAsia"/>
        </w:rPr>
        <w:t>你会察觉到我指的是罗马教会，它教导说，在神面前还有其他的代求者，即天使和得了荣耀的圣徒。</w:t>
      </w:r>
    </w:p>
    <w:p w14:paraId="1299510B">
      <w:pPr>
        <w:spacing w:after="514" w:line="259" w:lineRule="auto"/>
        <w:ind w:left="0" w:firstLine="0"/>
        <w:jc w:val="left"/>
        <w:rPr>
          <w:rFonts w:hint="eastAsia"/>
        </w:rPr>
      </w:pPr>
    </w:p>
    <w:p w14:paraId="2F764BB9">
      <w:pPr>
        <w:spacing w:after="514" w:line="259" w:lineRule="auto"/>
        <w:ind w:left="0" w:firstLine="0"/>
        <w:jc w:val="left"/>
        <w:rPr>
          <w:rFonts w:hint="eastAsia"/>
        </w:rPr>
      </w:pPr>
      <w:r>
        <w:rPr>
          <w:rFonts w:hint="eastAsia"/>
        </w:rPr>
        <w:t>The council of Trent "commands all bishops and others, who are employed in instructing the people, to teach the faithful, according to the practice of the Catholic and Apostolic church from the earliest times, the consent of the Fathers, and the decrees of Holy Councils, that the saints reigning with Christ offer prayers to God for men; that it is good and useful to invoke them, and to betake ourselves to their prayers and assistance in order to obtain blessings from God through his Son; that those who deny that the saints, enjoying eternal felicity in heaven, ought to be invoked, or who assert either that they do not pray for men, or that the invocation of them is idolatry, and is contrary to the word of God, and injurious to the honour of Jesus Christ, the only Mediator between God and man, hold an impious opinion."*</w:t>
      </w:r>
    </w:p>
    <w:p w14:paraId="700698FD">
      <w:pPr>
        <w:spacing w:after="514" w:line="259" w:lineRule="auto"/>
        <w:ind w:left="0" w:firstLine="0"/>
        <w:jc w:val="left"/>
        <w:rPr>
          <w:rFonts w:hint="eastAsia"/>
        </w:rPr>
      </w:pPr>
      <w:r>
        <w:rPr>
          <w:rFonts w:hint="eastAsia"/>
        </w:rPr>
        <w:t>特伦特会议“命令所有主教和其他从事教导民众的人，要按照大公和使徒教会自最早时期的惯例，教父们的共识，以及圣公会的法令，教导信徒，即与基督一同作王的圣徒为世人向神献上祷告；呼求他们，并求助于他们的祷告和帮助，以借着祂的儿子从神那里获得祝福，是好的和有益的；那些否认在天上享受永恒福乐的圣徒应当被呼求，或声称他们不为世人祷告，或呼求他们是偶像崇拜，违背神的话语，并有损于神与人之间唯一中保耶稣基督之尊荣的人，是持有不虔的观点。”*</w:t>
      </w:r>
    </w:p>
    <w:p w14:paraId="59407AED">
      <w:pPr>
        <w:spacing w:after="514" w:line="259" w:lineRule="auto"/>
        <w:ind w:left="0" w:firstLine="0"/>
        <w:jc w:val="left"/>
        <w:rPr>
          <w:rFonts w:hint="eastAsia"/>
        </w:rPr>
      </w:pPr>
    </w:p>
    <w:p w14:paraId="3984D066">
      <w:pPr>
        <w:spacing w:after="514" w:line="259" w:lineRule="auto"/>
        <w:ind w:left="0" w:firstLine="0"/>
        <w:jc w:val="left"/>
        <w:rPr>
          <w:rFonts w:hint="eastAsia"/>
        </w:rPr>
      </w:pPr>
      <w:r>
        <w:rPr>
          <w:rFonts w:hint="eastAsia"/>
        </w:rPr>
        <w:t>To prove that to employ the saints as intercessors, is not derogatory to the honour of Christ, or inconsistent with the acknowledgment that he is the only mediator, a distinction has been coined, of which there is not a vestige in the Scriptures, between a mediator of redemption and a mediator of intercession.</w:t>
      </w:r>
    </w:p>
    <w:p w14:paraId="334AF8A0">
      <w:pPr>
        <w:spacing w:after="514" w:line="259" w:lineRule="auto"/>
        <w:ind w:left="0" w:firstLine="0"/>
        <w:jc w:val="left"/>
        <w:rPr>
          <w:rFonts w:hint="eastAsia"/>
        </w:rPr>
      </w:pPr>
      <w:r>
        <w:rPr>
          <w:rFonts w:hint="eastAsia"/>
        </w:rPr>
        <w:t>为要证明，使用圣徒作代求者，并非有损于基督的尊荣，也非与承认祂是唯一中保相矛盾，一个在圣经中毫无踪迹的区别被创造出来，即救赎中保与代求中保的区别。</w:t>
      </w:r>
    </w:p>
    <w:p w14:paraId="044A6C44">
      <w:pPr>
        <w:spacing w:after="514" w:line="259" w:lineRule="auto"/>
        <w:ind w:left="0" w:firstLine="0"/>
        <w:jc w:val="left"/>
        <w:rPr>
          <w:rFonts w:hint="eastAsia"/>
        </w:rPr>
      </w:pPr>
    </w:p>
    <w:p w14:paraId="06CB6D7A">
      <w:pPr>
        <w:spacing w:after="514" w:line="259" w:lineRule="auto"/>
        <w:ind w:left="0" w:firstLine="0"/>
        <w:jc w:val="left"/>
        <w:rPr>
          <w:rFonts w:hint="eastAsia"/>
        </w:rPr>
      </w:pPr>
      <w:r>
        <w:rPr>
          <w:rFonts w:hint="eastAsia"/>
        </w:rPr>
        <w:t>The former character belongs exclusively to him; the latter is shared by the saints.</w:t>
      </w:r>
    </w:p>
    <w:p w14:paraId="0130AC37">
      <w:pPr>
        <w:spacing w:after="514" w:line="259" w:lineRule="auto"/>
        <w:ind w:left="0" w:firstLine="0"/>
        <w:jc w:val="left"/>
        <w:rPr>
          <w:rFonts w:hint="eastAsia"/>
        </w:rPr>
      </w:pPr>
      <w:r>
        <w:rPr>
          <w:rFonts w:hint="eastAsia"/>
        </w:rPr>
        <w:t>前一个身份专属于祂；后一个则由圣徒共享。</w:t>
      </w:r>
    </w:p>
    <w:p w14:paraId="4131242A">
      <w:pPr>
        <w:spacing w:after="514" w:line="259" w:lineRule="auto"/>
        <w:ind w:left="0" w:firstLine="0"/>
        <w:jc w:val="left"/>
        <w:rPr>
          <w:rFonts w:hint="eastAsia"/>
        </w:rPr>
      </w:pPr>
    </w:p>
    <w:p w14:paraId="1593BC71">
      <w:pPr>
        <w:spacing w:after="514" w:line="259" w:lineRule="auto"/>
        <w:ind w:left="0" w:firstLine="0"/>
        <w:jc w:val="left"/>
        <w:rPr>
          <w:rFonts w:hint="eastAsia"/>
        </w:rPr>
      </w:pPr>
      <w:r>
        <w:rPr>
          <w:rFonts w:hint="eastAsia"/>
        </w:rPr>
        <w:t>The books of devotion in the Church of Rome, are full, not only of prayers to God that, for the merits and prayers of the saints, he would save the worshippers from guilt and eternal damnation, but also of prayers to them, that they would pray to God in behalf of those who call upon them.</w:t>
      </w:r>
    </w:p>
    <w:p w14:paraId="490E7525">
      <w:pPr>
        <w:spacing w:after="514" w:line="259" w:lineRule="auto"/>
        <w:ind w:left="0" w:firstLine="0"/>
        <w:jc w:val="left"/>
        <w:rPr>
          <w:rFonts w:hint="eastAsia"/>
        </w:rPr>
      </w:pPr>
      <w:r>
        <w:rPr>
          <w:rFonts w:hint="eastAsia"/>
        </w:rPr>
        <w:t>在罗马教会的祷告书中，不仅充满了向神的祷告，求祂因着圣徒的功德和祷告，将敬拜者从罪和永远的定罪中拯救出来，也充满了向圣徒的祷告，求他们为那些呼求他们的人向神祷告。</w:t>
      </w:r>
    </w:p>
    <w:p w14:paraId="3B1FCAAE">
      <w:pPr>
        <w:spacing w:after="514" w:line="259" w:lineRule="auto"/>
        <w:ind w:left="0" w:firstLine="0"/>
        <w:jc w:val="left"/>
        <w:rPr>
          <w:rFonts w:hint="eastAsia"/>
        </w:rPr>
      </w:pPr>
    </w:p>
    <w:p w14:paraId="260F50EF">
      <w:pPr>
        <w:spacing w:after="514" w:line="259" w:lineRule="auto"/>
        <w:ind w:left="0" w:firstLine="0"/>
        <w:jc w:val="left"/>
        <w:rPr>
          <w:rFonts w:hint="eastAsia"/>
        </w:rPr>
      </w:pPr>
      <w:r>
        <w:rPr>
          <w:rFonts w:hint="eastAsia"/>
        </w:rPr>
        <w:t>How often is the blessed Vigin in particular thus addressed, "Sancta Maria, ora pro nobis."</w:t>
      </w:r>
    </w:p>
    <w:p w14:paraId="5A412B7D">
      <w:pPr>
        <w:spacing w:after="514" w:line="259" w:lineRule="auto"/>
        <w:ind w:left="0" w:firstLine="0"/>
        <w:jc w:val="left"/>
        <w:rPr>
          <w:rFonts w:hint="eastAsia"/>
        </w:rPr>
      </w:pPr>
      <w:r>
        <w:rPr>
          <w:rFonts w:hint="eastAsia"/>
        </w:rPr>
        <w:t>蒙福的童贞女马利亚尤其常被如此称呼：“圣马利亚，为我等祈。”</w:t>
      </w:r>
    </w:p>
    <w:p w14:paraId="5BE563D8">
      <w:pPr>
        <w:spacing w:after="514" w:line="259" w:lineRule="auto"/>
        <w:ind w:left="0" w:firstLine="0"/>
        <w:jc w:val="left"/>
        <w:rPr>
          <w:rFonts w:hint="eastAsia"/>
        </w:rPr>
      </w:pPr>
    </w:p>
    <w:p w14:paraId="219D74C6">
      <w:pPr>
        <w:spacing w:after="514" w:line="259" w:lineRule="auto"/>
        <w:ind w:left="0" w:firstLine="0"/>
        <w:jc w:val="left"/>
        <w:rPr>
          <w:rFonts w:hint="eastAsia"/>
        </w:rPr>
      </w:pPr>
      <w:r>
        <w:rPr>
          <w:rFonts w:hint="eastAsia"/>
        </w:rPr>
        <w:t>"Sancta Dei genetrix, ora pro nobis."</w:t>
      </w:r>
    </w:p>
    <w:p w14:paraId="72FED1FD">
      <w:pPr>
        <w:spacing w:after="514" w:line="259" w:lineRule="auto"/>
        <w:ind w:left="0" w:firstLine="0"/>
        <w:jc w:val="left"/>
        <w:rPr>
          <w:rFonts w:hint="eastAsia"/>
        </w:rPr>
      </w:pPr>
      <w:r>
        <w:rPr>
          <w:rFonts w:hint="eastAsia"/>
        </w:rPr>
        <w:t>“圣天主之母，为我等祈。”</w:t>
      </w:r>
    </w:p>
    <w:p w14:paraId="5DF568BA">
      <w:pPr>
        <w:spacing w:after="514" w:line="259" w:lineRule="auto"/>
        <w:ind w:left="0" w:firstLine="0"/>
        <w:jc w:val="left"/>
        <w:rPr>
          <w:rFonts w:hint="eastAsia"/>
        </w:rPr>
      </w:pPr>
    </w:p>
    <w:p w14:paraId="0FB72DC2">
      <w:pPr>
        <w:spacing w:after="514" w:line="259" w:lineRule="auto"/>
        <w:ind w:left="0" w:firstLine="0"/>
        <w:jc w:val="left"/>
        <w:rPr>
          <w:rFonts w:hint="eastAsia"/>
        </w:rPr>
      </w:pPr>
      <w:r>
        <w:rPr>
          <w:rFonts w:hint="eastAsia"/>
        </w:rPr>
        <w:t>"Virgo virginum, ora pro nobis."</w:t>
      </w:r>
    </w:p>
    <w:p w14:paraId="5DC65A65">
      <w:pPr>
        <w:spacing w:after="514" w:line="259" w:lineRule="auto"/>
        <w:ind w:left="0" w:firstLine="0"/>
        <w:jc w:val="left"/>
        <w:rPr>
          <w:rFonts w:hint="eastAsia"/>
        </w:rPr>
      </w:pPr>
      <w:r>
        <w:rPr>
          <w:rFonts w:hint="eastAsia"/>
        </w:rPr>
        <w:t>“童贞女中之童贞女，为我等祈。”</w:t>
      </w:r>
    </w:p>
    <w:p w14:paraId="6DA0455F">
      <w:pPr>
        <w:spacing w:after="514" w:line="259" w:lineRule="auto"/>
        <w:ind w:left="0" w:firstLine="0"/>
        <w:jc w:val="left"/>
        <w:rPr>
          <w:rFonts w:hint="eastAsia"/>
        </w:rPr>
      </w:pPr>
    </w:p>
    <w:p w14:paraId="6BED62B6">
      <w:pPr>
        <w:spacing w:after="514" w:line="259" w:lineRule="auto"/>
        <w:ind w:left="0" w:firstLine="0"/>
        <w:jc w:val="left"/>
        <w:rPr>
          <w:rFonts w:hint="eastAsia"/>
        </w:rPr>
      </w:pPr>
      <w:r>
        <w:rPr>
          <w:rFonts w:hint="eastAsia"/>
        </w:rPr>
        <w:t>Similar prayers are offered up to all the apostles, and to all the saints in the calendar, and likewise to the angels who are also advanced to the dignity of mediators.</w:t>
      </w:r>
    </w:p>
    <w:p w14:paraId="1A5459A0">
      <w:pPr>
        <w:spacing w:after="514" w:line="259" w:lineRule="auto"/>
        <w:ind w:left="0" w:firstLine="0"/>
        <w:jc w:val="left"/>
        <w:rPr>
          <w:rFonts w:hint="eastAsia"/>
        </w:rPr>
      </w:pPr>
      <w:r>
        <w:rPr>
          <w:rFonts w:hint="eastAsia"/>
        </w:rPr>
        <w:t>类似的祷告也被献给所有的使徒，以及日历上所有的圣徒，也献给同样被提升到中保尊贵地位的天使。</w:t>
      </w:r>
    </w:p>
    <w:p w14:paraId="7F874D60">
      <w:pPr>
        <w:spacing w:after="514" w:line="259" w:lineRule="auto"/>
        <w:ind w:left="0" w:firstLine="0"/>
        <w:jc w:val="left"/>
        <w:rPr>
          <w:rFonts w:hint="eastAsia"/>
        </w:rPr>
      </w:pPr>
    </w:p>
    <w:p w14:paraId="69F1C2EB">
      <w:pPr>
        <w:spacing w:after="514" w:line="259" w:lineRule="auto"/>
        <w:ind w:left="0" w:firstLine="0"/>
        <w:jc w:val="left"/>
        <w:rPr>
          <w:rFonts w:hint="eastAsia"/>
        </w:rPr>
      </w:pPr>
      <w:r>
        <w:rPr>
          <w:rFonts w:hint="eastAsia"/>
        </w:rPr>
        <w:t>"Sancte Michael, ora pro nobis."</w:t>
      </w:r>
    </w:p>
    <w:p w14:paraId="627E707D">
      <w:pPr>
        <w:spacing w:after="514" w:line="259" w:lineRule="auto"/>
        <w:ind w:left="0" w:firstLine="0"/>
        <w:jc w:val="left"/>
        <w:rPr>
          <w:rFonts w:hint="eastAsia"/>
        </w:rPr>
      </w:pPr>
      <w:r>
        <w:rPr>
          <w:rFonts w:hint="eastAsia"/>
        </w:rPr>
        <w:t>“圣米迦勒，为我等祈。”</w:t>
      </w:r>
    </w:p>
    <w:p w14:paraId="1F22A912">
      <w:pPr>
        <w:spacing w:after="514" w:line="259" w:lineRule="auto"/>
        <w:ind w:left="0" w:firstLine="0"/>
        <w:jc w:val="left"/>
        <w:rPr>
          <w:rFonts w:hint="eastAsia"/>
        </w:rPr>
      </w:pPr>
    </w:p>
    <w:p w14:paraId="58343276">
      <w:pPr>
        <w:spacing w:after="514" w:line="259" w:lineRule="auto"/>
        <w:ind w:left="0" w:firstLine="0"/>
        <w:jc w:val="left"/>
        <w:rPr>
          <w:rFonts w:hint="eastAsia"/>
        </w:rPr>
      </w:pPr>
      <w:r>
        <w:rPr>
          <w:rFonts w:hint="eastAsia"/>
        </w:rPr>
        <w:t>"Sancte Gabriel, ora pro nobis."</w:t>
      </w:r>
    </w:p>
    <w:p w14:paraId="7C7F3711">
      <w:pPr>
        <w:spacing w:after="514" w:line="259" w:lineRule="auto"/>
        <w:ind w:left="0" w:firstLine="0"/>
        <w:jc w:val="left"/>
        <w:rPr>
          <w:rFonts w:hint="eastAsia"/>
        </w:rPr>
      </w:pPr>
      <w:r>
        <w:rPr>
          <w:rFonts w:hint="eastAsia"/>
        </w:rPr>
        <w:t>“圣加百列，为我等祈。”</w:t>
      </w:r>
    </w:p>
    <w:p w14:paraId="325E6499">
      <w:pPr>
        <w:spacing w:after="514" w:line="259" w:lineRule="auto"/>
        <w:ind w:left="0" w:firstLine="0"/>
        <w:jc w:val="left"/>
        <w:rPr>
          <w:rFonts w:hint="eastAsia"/>
        </w:rPr>
      </w:pPr>
    </w:p>
    <w:p w14:paraId="0CEF1F8B">
      <w:pPr>
        <w:spacing w:after="514" w:line="259" w:lineRule="auto"/>
        <w:ind w:left="0" w:firstLine="0"/>
        <w:jc w:val="left"/>
        <w:rPr>
          <w:rFonts w:hint="eastAsia"/>
        </w:rPr>
      </w:pPr>
      <w:r>
        <w:rPr>
          <w:rFonts w:hint="eastAsia"/>
        </w:rPr>
        <w:t>"Omnes sancti angeli et archangeli, orate pro nobis."</w:t>
      </w:r>
    </w:p>
    <w:p w14:paraId="7D326FEF">
      <w:pPr>
        <w:spacing w:after="514" w:line="259" w:lineRule="auto"/>
        <w:ind w:left="0" w:firstLine="0"/>
        <w:jc w:val="left"/>
        <w:rPr>
          <w:rFonts w:hint="eastAsia"/>
        </w:rPr>
      </w:pPr>
      <w:r>
        <w:rPr>
          <w:rFonts w:hint="eastAsia"/>
        </w:rPr>
        <w:t>“诸圣天使及总领天使，为我等祈。”</w:t>
      </w:r>
    </w:p>
    <w:p w14:paraId="29F252D1">
      <w:pPr>
        <w:spacing w:after="514" w:line="259" w:lineRule="auto"/>
        <w:ind w:left="0" w:firstLine="0"/>
        <w:jc w:val="left"/>
        <w:rPr>
          <w:rFonts w:hint="eastAsia"/>
        </w:rPr>
      </w:pPr>
    </w:p>
    <w:p w14:paraId="35D359B1">
      <w:pPr>
        <w:spacing w:after="514" w:line="259" w:lineRule="auto"/>
        <w:ind w:left="0" w:firstLine="0"/>
        <w:jc w:val="left"/>
        <w:rPr>
          <w:rFonts w:hint="eastAsia"/>
        </w:rPr>
      </w:pPr>
      <w:r>
        <w:rPr>
          <w:rFonts w:hint="eastAsia"/>
        </w:rPr>
        <w:t>In the primitive times, those who had died for religion were held in great veneration.</w:t>
      </w:r>
    </w:p>
    <w:p w14:paraId="7EAB7A3A">
      <w:pPr>
        <w:spacing w:after="514" w:line="259" w:lineRule="auto"/>
        <w:ind w:left="0" w:firstLine="0"/>
        <w:jc w:val="left"/>
        <w:rPr>
          <w:rFonts w:hint="eastAsia"/>
        </w:rPr>
      </w:pPr>
      <w:r>
        <w:rPr>
          <w:rFonts w:hint="eastAsia"/>
        </w:rPr>
        <w:t>在初期时代，那些为宗教而死的人备受敬仰。</w:t>
      </w:r>
    </w:p>
    <w:p w14:paraId="3C674274">
      <w:pPr>
        <w:spacing w:after="514" w:line="259" w:lineRule="auto"/>
        <w:ind w:left="0" w:firstLine="0"/>
        <w:jc w:val="left"/>
        <w:rPr>
          <w:rFonts w:hint="eastAsia"/>
        </w:rPr>
      </w:pPr>
    </w:p>
    <w:p w14:paraId="2248F764">
      <w:pPr>
        <w:spacing w:after="514" w:line="259" w:lineRule="auto"/>
        <w:ind w:left="0" w:firstLine="0"/>
        <w:jc w:val="left"/>
        <w:rPr>
          <w:rFonts w:hint="eastAsia"/>
        </w:rPr>
      </w:pPr>
      <w:r>
        <w:rPr>
          <w:rFonts w:hint="eastAsia"/>
        </w:rPr>
        <w:t>Their names were mentioned with honour: the day of their martyrdom, which was called their birth-day, because they then entered into glory, was celebrated, and the Christians assembled at their tombs to offer up prayers to God, and to excite themselves to faith and patience by the solemn recollection of their virtues.</w:t>
      </w:r>
    </w:p>
    <w:p w14:paraId="5D715C20">
      <w:pPr>
        <w:spacing w:after="514" w:line="259" w:lineRule="auto"/>
        <w:ind w:left="0" w:firstLine="0"/>
        <w:jc w:val="left"/>
        <w:rPr>
          <w:rFonts w:hint="eastAsia"/>
        </w:rPr>
      </w:pPr>
      <w:r>
        <w:rPr>
          <w:rFonts w:hint="eastAsia"/>
        </w:rPr>
        <w:t>他们的名字被尊荣地提及：他们殉道的日子，被称为他们的生日，因为那时他们进入了荣耀，被庆祝，基督徒聚集在他们的坟墓前向神献上祷告，并借着庄严地追忆他们的美德来激发自己的信心和忍耐。</w:t>
      </w:r>
    </w:p>
    <w:p w14:paraId="1B231FD1">
      <w:pPr>
        <w:spacing w:after="514" w:line="259" w:lineRule="auto"/>
        <w:ind w:left="0" w:firstLine="0"/>
        <w:jc w:val="left"/>
        <w:rPr>
          <w:rFonts w:hint="eastAsia"/>
        </w:rPr>
      </w:pPr>
    </w:p>
    <w:p w14:paraId="4F697AF4">
      <w:pPr>
        <w:spacing w:after="514" w:line="259" w:lineRule="auto"/>
        <w:ind w:left="0" w:firstLine="0"/>
        <w:jc w:val="left"/>
        <w:rPr>
          <w:rFonts w:hint="eastAsia"/>
        </w:rPr>
      </w:pPr>
      <w:r>
        <w:rPr>
          <w:rFonts w:hint="eastAsia"/>
        </w:rPr>
        <w:t>But they did not worship the saints, nor for the first three centuries was any mediator acknowledged but Jesus Christ alone.</w:t>
      </w:r>
    </w:p>
    <w:p w14:paraId="489EF5D6">
      <w:pPr>
        <w:spacing w:after="514" w:line="259" w:lineRule="auto"/>
        <w:ind w:left="0" w:firstLine="0"/>
        <w:jc w:val="left"/>
        <w:rPr>
          <w:rFonts w:hint="eastAsia"/>
        </w:rPr>
      </w:pPr>
      <w:r>
        <w:rPr>
          <w:rFonts w:hint="eastAsia"/>
        </w:rPr>
        <w:t>但他们不敬拜圣徒，在前三个世纪中，除了耶稣基督之外，也没有承认任何中保。</w:t>
      </w:r>
    </w:p>
    <w:p w14:paraId="5DB62E2D">
      <w:pPr>
        <w:spacing w:after="514" w:line="259" w:lineRule="auto"/>
        <w:ind w:left="0" w:firstLine="0"/>
        <w:jc w:val="left"/>
        <w:rPr>
          <w:rFonts w:hint="eastAsia"/>
        </w:rPr>
      </w:pPr>
    </w:p>
    <w:p w14:paraId="070B1261">
      <w:pPr>
        <w:spacing w:after="514" w:line="259" w:lineRule="auto"/>
        <w:ind w:left="0" w:firstLine="0"/>
        <w:jc w:val="left"/>
        <w:rPr>
          <w:rFonts w:hint="eastAsia"/>
        </w:rPr>
      </w:pPr>
      <w:r>
        <w:rPr>
          <w:rFonts w:hint="eastAsia"/>
        </w:rPr>
        <w:t>In process of time, however, men began to give high titles to the departed saints, and to address them, at first, it may be, after the manner of an orator apostrophising those who are absent; but those addresses grew into prayers, the object of which was to obtain their good offices in heaven, where their interest was supposed to be great.</w:t>
      </w:r>
    </w:p>
    <w:p w14:paraId="019BAA7B">
      <w:pPr>
        <w:spacing w:after="514" w:line="259" w:lineRule="auto"/>
        <w:ind w:left="0" w:firstLine="0"/>
        <w:jc w:val="left"/>
        <w:rPr>
          <w:rFonts w:hint="eastAsia"/>
        </w:rPr>
      </w:pPr>
      <w:r>
        <w:rPr>
          <w:rFonts w:hint="eastAsia"/>
        </w:rPr>
        <w:t>然而，随着时间的推移，人们开始给予已故圣徒崇高的头衔，并向他们说话，起初，或许是像演说家向不在场的人呼吁的方式；但这些说话逐渐变成了祷告，其目的是为了在天上获得他们美好的服事，因为他们在天上的影响力被认为很大。</w:t>
      </w:r>
    </w:p>
    <w:p w14:paraId="5632F6FA">
      <w:pPr>
        <w:spacing w:after="514" w:line="259" w:lineRule="auto"/>
        <w:ind w:left="0" w:firstLine="0"/>
        <w:jc w:val="left"/>
        <w:rPr>
          <w:rFonts w:hint="eastAsia"/>
        </w:rPr>
      </w:pPr>
    </w:p>
    <w:p w14:paraId="1199A5B0">
      <w:pPr>
        <w:spacing w:after="514" w:line="259" w:lineRule="auto"/>
        <w:ind w:left="0" w:firstLine="0"/>
        <w:jc w:val="left"/>
        <w:rPr>
          <w:rFonts w:hint="eastAsia"/>
        </w:rPr>
      </w:pPr>
      <w:r>
        <w:rPr>
          <w:rFonts w:hint="eastAsia"/>
        </w:rPr>
        <w:t>"Those who are well," says Theodorit, "ask the preservation of their health, and those who are struggling with any disease, deliverance from their sufferings; the childless ask children, and such as are sent upon a journey entreat the saints to be their companions and their guides on the way; not approaching to them as gods, but supplicating them as divine men, and beseeching them to be intercessors for them."</w:t>
      </w:r>
    </w:p>
    <w:p w14:paraId="50DFFA6B">
      <w:pPr>
        <w:spacing w:after="514" w:line="259" w:lineRule="auto"/>
        <w:ind w:left="0" w:firstLine="0"/>
        <w:jc w:val="left"/>
        <w:rPr>
          <w:rFonts w:hint="eastAsia"/>
        </w:rPr>
      </w:pPr>
      <w:r>
        <w:rPr>
          <w:rFonts w:hint="eastAsia"/>
        </w:rPr>
        <w:t>狄奥多勒说：“健康的人求健康得保全，与疾病争斗的人求脱离苦难；无子女的人求子女，被差遣旅行的人恳求圣徒作他们的同伴和路上的向导；并非将他们当作神来亲近，而是将他们当作神圣之人来恳求，并乞求他们作他们的代求者。”</w:t>
      </w:r>
    </w:p>
    <w:p w14:paraId="5E04DF03">
      <w:pPr>
        <w:spacing w:after="514" w:line="259" w:lineRule="auto"/>
        <w:ind w:left="0" w:firstLine="0"/>
        <w:jc w:val="left"/>
        <w:rPr>
          <w:rFonts w:hint="eastAsia"/>
        </w:rPr>
      </w:pPr>
    </w:p>
    <w:p w14:paraId="6C4EA90C">
      <w:pPr>
        <w:spacing w:after="514" w:line="259" w:lineRule="auto"/>
        <w:ind w:left="0" w:firstLine="0"/>
        <w:jc w:val="left"/>
        <w:rPr>
          <w:rFonts w:hint="eastAsia"/>
        </w:rPr>
      </w:pPr>
      <w:r>
        <w:rPr>
          <w:rFonts w:hint="eastAsia"/>
        </w:rPr>
        <w:t>Thus the foundation was laid, upon which an immense fabric of idolatry was reared by the church of Rome, where the worship of saints is established by law.</w:t>
      </w:r>
    </w:p>
    <w:p w14:paraId="465E7739">
      <w:pPr>
        <w:spacing w:after="514" w:line="259" w:lineRule="auto"/>
        <w:ind w:left="0" w:firstLine="0"/>
        <w:jc w:val="left"/>
        <w:rPr>
          <w:rFonts w:hint="eastAsia"/>
        </w:rPr>
      </w:pPr>
      <w:r>
        <w:rPr>
          <w:rFonts w:hint="eastAsia"/>
        </w:rPr>
        <w:t>因此，基础被奠定了，罗马教会在此基础上建造了一座巨大的偶像崇拜建筑，在那里，圣徒的敬拜是由法律确立的。</w:t>
      </w:r>
    </w:p>
    <w:p w14:paraId="5489FCB3">
      <w:pPr>
        <w:spacing w:after="514" w:line="259" w:lineRule="auto"/>
        <w:ind w:left="0" w:firstLine="0"/>
        <w:jc w:val="left"/>
        <w:rPr>
          <w:rFonts w:hint="eastAsia"/>
        </w:rPr>
      </w:pPr>
    </w:p>
    <w:p w14:paraId="40D08E28">
      <w:pPr>
        <w:spacing w:after="514" w:line="259" w:lineRule="auto"/>
        <w:ind w:left="0" w:firstLine="0"/>
        <w:jc w:val="left"/>
        <w:rPr>
          <w:rFonts w:hint="eastAsia"/>
        </w:rPr>
      </w:pPr>
      <w:r>
        <w:rPr>
          <w:rFonts w:hint="eastAsia"/>
        </w:rPr>
        <w:t>These are such persons as the pope has canonized, or declared by a solemn act to be proper objects of worship.</w:t>
      </w:r>
    </w:p>
    <w:p w14:paraId="27CED336">
      <w:pPr>
        <w:spacing w:after="514" w:line="259" w:lineRule="auto"/>
        <w:ind w:left="0" w:firstLine="0"/>
        <w:jc w:val="left"/>
        <w:rPr>
          <w:rFonts w:hint="eastAsia"/>
        </w:rPr>
      </w:pPr>
      <w:r>
        <w:rPr>
          <w:rFonts w:hint="eastAsia"/>
        </w:rPr>
        <w:t>这些人是教皇所册封为圣，或通过庄严的行为宣布为适合敬拜之对象的人。</w:t>
      </w:r>
    </w:p>
    <w:p w14:paraId="309E72F7">
      <w:pPr>
        <w:spacing w:after="514" w:line="259" w:lineRule="auto"/>
        <w:ind w:left="0" w:firstLine="0"/>
        <w:jc w:val="left"/>
        <w:rPr>
          <w:rFonts w:hint="eastAsia"/>
        </w:rPr>
      </w:pPr>
    </w:p>
    <w:p w14:paraId="15C82470">
      <w:pPr>
        <w:spacing w:after="514" w:line="259" w:lineRule="auto"/>
        <w:ind w:left="0" w:firstLine="0"/>
        <w:jc w:val="left"/>
        <w:rPr>
          <w:rFonts w:hint="eastAsia"/>
        </w:rPr>
      </w:pPr>
      <w:r>
        <w:rPr>
          <w:rFonts w:hint="eastAsia"/>
        </w:rPr>
        <w:t>Some of them were unquestionably good men, although unworthy of this honour, which is due only to God and his Son; but others are doubtful characters, or ruffians and impostors, whose names should not be mentioned but in terms of execration, or imaginary beings who never existed but in fabulous legends.</w:t>
      </w:r>
    </w:p>
    <w:p w14:paraId="58647B88">
      <w:pPr>
        <w:spacing w:after="514" w:line="259" w:lineRule="auto"/>
        <w:ind w:left="0" w:firstLine="0"/>
        <w:jc w:val="left"/>
        <w:rPr>
          <w:rFonts w:hint="eastAsia"/>
        </w:rPr>
      </w:pPr>
      <w:r>
        <w:rPr>
          <w:rFonts w:hint="eastAsia"/>
        </w:rPr>
        <w:t>他们中有些无疑是好人，尽管不配得这唯独神和祂儿子才配得的尊荣；但另一些则是可疑的人物，或是暴徒和骗子，他们的名字除了用咒骂的言辞提及之外，不应被提及，或是只存在于神话传说中的虚构人物。</w:t>
      </w:r>
    </w:p>
    <w:p w14:paraId="7E886CF3">
      <w:pPr>
        <w:spacing w:after="514" w:line="259" w:lineRule="auto"/>
        <w:ind w:left="0" w:firstLine="0"/>
        <w:jc w:val="left"/>
        <w:rPr>
          <w:rFonts w:hint="eastAsia"/>
        </w:rPr>
      </w:pPr>
    </w:p>
    <w:p w14:paraId="786BA7F7">
      <w:pPr>
        <w:spacing w:after="514" w:line="259" w:lineRule="auto"/>
        <w:ind w:left="0" w:firstLine="0"/>
        <w:jc w:val="left"/>
        <w:rPr>
          <w:rFonts w:hint="eastAsia"/>
        </w:rPr>
      </w:pPr>
      <w:r>
        <w:rPr>
          <w:rFonts w:hint="eastAsia"/>
        </w:rPr>
        <w:t>Protestants have, with good reason, rejected the notion of angelical and human intercessors.</w:t>
      </w:r>
    </w:p>
    <w:p w14:paraId="0FBA4053">
      <w:pPr>
        <w:spacing w:after="514" w:line="259" w:lineRule="auto"/>
        <w:ind w:left="0" w:firstLine="0"/>
        <w:jc w:val="left"/>
        <w:rPr>
          <w:rFonts w:hint="eastAsia"/>
        </w:rPr>
      </w:pPr>
      <w:r>
        <w:rPr>
          <w:rFonts w:hint="eastAsia"/>
        </w:rPr>
        <w:t>新教徒有充分的理由拒绝天使和人类代求者的观念。</w:t>
      </w:r>
    </w:p>
    <w:p w14:paraId="2C030310">
      <w:pPr>
        <w:spacing w:after="514" w:line="259" w:lineRule="auto"/>
        <w:ind w:left="0" w:firstLine="0"/>
        <w:jc w:val="left"/>
        <w:rPr>
          <w:rFonts w:hint="eastAsia"/>
        </w:rPr>
      </w:pPr>
    </w:p>
    <w:p w14:paraId="7B3938CE">
      <w:pPr>
        <w:spacing w:after="514" w:line="259" w:lineRule="auto"/>
        <w:ind w:left="0" w:firstLine="0"/>
        <w:jc w:val="left"/>
        <w:rPr>
          <w:rFonts w:hint="eastAsia"/>
        </w:rPr>
      </w:pPr>
      <w:r>
        <w:rPr>
          <w:rFonts w:hint="eastAsia"/>
        </w:rPr>
        <w:t>There is not one word in the Scriptures to favour it, or rather it is expressly condemned by them.</w:t>
      </w:r>
    </w:p>
    <w:p w14:paraId="6B81B7D8">
      <w:pPr>
        <w:spacing w:after="514" w:line="259" w:lineRule="auto"/>
        <w:ind w:left="0" w:firstLine="0"/>
        <w:jc w:val="left"/>
        <w:rPr>
          <w:rFonts w:hint="eastAsia"/>
        </w:rPr>
      </w:pPr>
      <w:r>
        <w:rPr>
          <w:rFonts w:hint="eastAsia"/>
        </w:rPr>
        <w:t>圣经中没有一个词支持它，或者更确切地说，它被圣经明确地谴责了。</w:t>
      </w:r>
    </w:p>
    <w:p w14:paraId="737F6E13">
      <w:pPr>
        <w:spacing w:after="514" w:line="259" w:lineRule="auto"/>
        <w:ind w:left="0" w:firstLine="0"/>
        <w:jc w:val="left"/>
        <w:rPr>
          <w:rFonts w:hint="eastAsia"/>
        </w:rPr>
      </w:pPr>
    </w:p>
    <w:p w14:paraId="09A62AC1">
      <w:pPr>
        <w:spacing w:after="514" w:line="259" w:lineRule="auto"/>
        <w:ind w:left="0" w:firstLine="0"/>
        <w:jc w:val="left"/>
        <w:rPr>
          <w:rFonts w:hint="eastAsia"/>
        </w:rPr>
      </w:pPr>
      <w:r>
        <w:rPr>
          <w:rFonts w:hint="eastAsia"/>
        </w:rPr>
        <w:t>The worship of angels is one of the corruptions against which Paul warns us, in the Epistle to the Colossians; and still less, surely, is religious honour to be given to the saints, who are of an inferior nature.</w:t>
      </w:r>
    </w:p>
    <w:p w14:paraId="6A440D82">
      <w:pPr>
        <w:spacing w:after="514" w:line="259" w:lineRule="auto"/>
        <w:ind w:left="0" w:firstLine="0"/>
        <w:jc w:val="left"/>
        <w:rPr>
          <w:rFonts w:hint="eastAsia"/>
        </w:rPr>
      </w:pPr>
      <w:r>
        <w:rPr>
          <w:rFonts w:hint="eastAsia"/>
        </w:rPr>
        <w:t>敬拜天使是保罗在歌罗西书中警告我们提防的败坏之一；那么，更不应将宗教的尊荣给予本性次等的圣徒。</w:t>
      </w:r>
    </w:p>
    <w:p w14:paraId="211B1A47">
      <w:pPr>
        <w:spacing w:after="514" w:line="259" w:lineRule="auto"/>
        <w:ind w:left="0" w:firstLine="0"/>
        <w:jc w:val="left"/>
        <w:rPr>
          <w:rFonts w:hint="eastAsia"/>
        </w:rPr>
      </w:pPr>
    </w:p>
    <w:p w14:paraId="6A870AF8">
      <w:pPr>
        <w:spacing w:after="514" w:line="259" w:lineRule="auto"/>
        <w:ind w:left="0" w:firstLine="0"/>
        <w:jc w:val="left"/>
        <w:rPr>
          <w:rFonts w:hint="eastAsia"/>
        </w:rPr>
      </w:pPr>
      <w:r>
        <w:rPr>
          <w:rFonts w:hint="eastAsia"/>
        </w:rPr>
        <w:t>The pretended practice of the church from the earliest ages, (I call it pretended, because the practice was unknown in the primitive times,) the consent of fathers and the decrees of councils, are lighter than vanity in the estimation of those who consider human authority as of no value in matters of religion, and weigh all doctrines in the balance of the sanctuary.</w:t>
      </w:r>
    </w:p>
    <w:p w14:paraId="41338436">
      <w:pPr>
        <w:spacing w:after="514" w:line="259" w:lineRule="auto"/>
        <w:ind w:left="0" w:firstLine="0"/>
        <w:jc w:val="left"/>
        <w:rPr>
          <w:rFonts w:hint="eastAsia"/>
        </w:rPr>
      </w:pPr>
      <w:r>
        <w:rPr>
          <w:rFonts w:hint="eastAsia"/>
        </w:rPr>
        <w:t>教会自最早时代的所谓惯例（我称之为所谓，因为这惯例在初期时代是未知的），教父们的共识和公会的法令，在那些认为人的权威在宗教事务上毫无价值，并在圣所的天平上衡量所有教义的人看来，比虚空还轻。</w:t>
      </w:r>
    </w:p>
    <w:p w14:paraId="44AE8246">
      <w:pPr>
        <w:spacing w:after="514" w:line="259" w:lineRule="auto"/>
        <w:ind w:left="0" w:firstLine="0"/>
        <w:jc w:val="left"/>
        <w:rPr>
          <w:rFonts w:hint="eastAsia"/>
        </w:rPr>
      </w:pPr>
    </w:p>
    <w:p w14:paraId="5D6BB3D6">
      <w:pPr>
        <w:spacing w:after="514" w:line="259" w:lineRule="auto"/>
        <w:ind w:left="0" w:firstLine="0"/>
        <w:jc w:val="left"/>
        <w:rPr>
          <w:rFonts w:hint="eastAsia"/>
        </w:rPr>
      </w:pPr>
      <w:r>
        <w:rPr>
          <w:rFonts w:hint="eastAsia"/>
        </w:rPr>
        <w:t>"To the law and to the testimony; if they speak not according to this word, it is because there is no light in them."</w:t>
      </w:r>
    </w:p>
    <w:p w14:paraId="69BC9573">
      <w:pPr>
        <w:spacing w:after="514" w:line="259" w:lineRule="auto"/>
        <w:ind w:left="0" w:firstLine="0"/>
        <w:jc w:val="left"/>
        <w:rPr>
          <w:rFonts w:hint="eastAsia"/>
        </w:rPr>
      </w:pPr>
      <w:r>
        <w:rPr>
          <w:rFonts w:hint="eastAsia"/>
        </w:rPr>
        <w:t>“人当以训诲和法度为标准；他们所说的，若不与此相符，必不得见晨光。”</w:t>
      </w:r>
    </w:p>
    <w:p w14:paraId="14954D6F">
      <w:pPr>
        <w:spacing w:after="514" w:line="259" w:lineRule="auto"/>
        <w:ind w:left="0" w:firstLine="0"/>
        <w:jc w:val="left"/>
        <w:rPr>
          <w:rFonts w:hint="eastAsia"/>
        </w:rPr>
      </w:pPr>
    </w:p>
    <w:p w14:paraId="1CDD24CA">
      <w:pPr>
        <w:spacing w:after="514" w:line="259" w:lineRule="auto"/>
        <w:ind w:left="0" w:firstLine="0"/>
        <w:jc w:val="left"/>
        <w:rPr>
          <w:rFonts w:hint="eastAsia"/>
        </w:rPr>
      </w:pPr>
      <w:r>
        <w:rPr>
          <w:rFonts w:hint="eastAsia"/>
        </w:rPr>
        <w:t>It is unnecessary to add any other argument against this doctrine, besides the want of scriptural authority; but we may observe, that the intercession of the saints presupposes that they hear our prayers, and are acquainted with our circumstances.</w:t>
      </w:r>
    </w:p>
    <w:p w14:paraId="70C8E10D">
      <w:pPr>
        <w:spacing w:after="514" w:line="259" w:lineRule="auto"/>
        <w:ind w:left="0" w:firstLine="0"/>
        <w:jc w:val="left"/>
        <w:rPr>
          <w:rFonts w:hint="eastAsia"/>
        </w:rPr>
      </w:pPr>
      <w:r>
        <w:rPr>
          <w:rFonts w:hint="eastAsia"/>
        </w:rPr>
        <w:t>除了缺乏圣经的权威之外，无需再对这个教义添加任何其他论据；但我们可以观察到，圣徒的代求预设了他们能听见我们的祷告，并了解我们的处境。</w:t>
      </w:r>
    </w:p>
    <w:p w14:paraId="4649E893">
      <w:pPr>
        <w:spacing w:after="514" w:line="259" w:lineRule="auto"/>
        <w:ind w:left="0" w:firstLine="0"/>
        <w:jc w:val="left"/>
        <w:rPr>
          <w:rFonts w:hint="eastAsia"/>
        </w:rPr>
      </w:pPr>
    </w:p>
    <w:p w14:paraId="3D296553">
      <w:pPr>
        <w:spacing w:after="514" w:line="259" w:lineRule="auto"/>
        <w:ind w:left="0" w:firstLine="0"/>
        <w:jc w:val="left"/>
        <w:rPr>
          <w:rFonts w:hint="eastAsia"/>
        </w:rPr>
      </w:pPr>
      <w:r>
        <w:rPr>
          <w:rFonts w:hint="eastAsia"/>
        </w:rPr>
        <w:t>But this is a gratuitous assumption.</w:t>
      </w:r>
    </w:p>
    <w:p w14:paraId="3B91B364">
      <w:pPr>
        <w:spacing w:after="514" w:line="259" w:lineRule="auto"/>
        <w:ind w:left="0" w:firstLine="0"/>
        <w:jc w:val="left"/>
        <w:rPr>
          <w:rFonts w:hint="eastAsia"/>
        </w:rPr>
      </w:pPr>
      <w:r>
        <w:rPr>
          <w:rFonts w:hint="eastAsia"/>
        </w:rPr>
        <w:t>但这是一个无根据的假设。</w:t>
      </w:r>
    </w:p>
    <w:p w14:paraId="1BBCAFAD">
      <w:pPr>
        <w:spacing w:after="514" w:line="259" w:lineRule="auto"/>
        <w:ind w:left="0" w:firstLine="0"/>
        <w:jc w:val="left"/>
        <w:rPr>
          <w:rFonts w:hint="eastAsia"/>
        </w:rPr>
      </w:pPr>
    </w:p>
    <w:p w14:paraId="6BD73BF3">
      <w:pPr>
        <w:spacing w:after="514" w:line="259" w:lineRule="auto"/>
        <w:ind w:left="0" w:firstLine="0"/>
        <w:jc w:val="left"/>
        <w:rPr>
          <w:rFonts w:hint="eastAsia"/>
        </w:rPr>
      </w:pPr>
      <w:r>
        <w:rPr>
          <w:rFonts w:hint="eastAsia"/>
        </w:rPr>
        <w:t>How can Papists prove that the saints in heaven know what is passing upon earth?</w:t>
      </w:r>
    </w:p>
    <w:p w14:paraId="3CC08073">
      <w:pPr>
        <w:spacing w:after="514" w:line="259" w:lineRule="auto"/>
        <w:ind w:left="0" w:firstLine="0"/>
        <w:jc w:val="left"/>
        <w:rPr>
          <w:rFonts w:hint="eastAsia"/>
        </w:rPr>
      </w:pPr>
      <w:r>
        <w:rPr>
          <w:rFonts w:hint="eastAsia"/>
        </w:rPr>
        <w:t>天主教徒如何能证明天上的圣徒知道地上发生的事？</w:t>
      </w:r>
    </w:p>
    <w:p w14:paraId="146F7D4D">
      <w:pPr>
        <w:spacing w:after="514" w:line="259" w:lineRule="auto"/>
        <w:ind w:left="0" w:firstLine="0"/>
        <w:jc w:val="left"/>
        <w:rPr>
          <w:rFonts w:hint="eastAsia"/>
        </w:rPr>
      </w:pPr>
    </w:p>
    <w:p w14:paraId="1838AE8E">
      <w:pPr>
        <w:spacing w:after="514" w:line="259" w:lineRule="auto"/>
        <w:ind w:left="0" w:firstLine="0"/>
        <w:jc w:val="left"/>
        <w:rPr>
          <w:rFonts w:hint="eastAsia"/>
        </w:rPr>
      </w:pPr>
      <w:r>
        <w:rPr>
          <w:rFonts w:hint="eastAsia"/>
        </w:rPr>
        <w:t>To us it should seem, that being creatures limited in their powers, and confined to a particular place, they cannot, in a world so distant from ours, see what is done and hear what is spoken by men.</w:t>
      </w:r>
    </w:p>
    <w:p w14:paraId="6CEDDFEF">
      <w:pPr>
        <w:spacing w:after="514" w:line="259" w:lineRule="auto"/>
        <w:ind w:left="0" w:firstLine="0"/>
        <w:jc w:val="left"/>
        <w:rPr>
          <w:rFonts w:hint="eastAsia"/>
        </w:rPr>
      </w:pPr>
      <w:r>
        <w:rPr>
          <w:rFonts w:hint="eastAsia"/>
        </w:rPr>
        <w:t>在我们看来，他们既是能力有限、局限于特定地方的受造物，就不可能在一个与我们如此遥远的世界里，看见人所做的，听见人所说的。</w:t>
      </w:r>
    </w:p>
    <w:p w14:paraId="28ABBBC2">
      <w:pPr>
        <w:spacing w:after="514" w:line="259" w:lineRule="auto"/>
        <w:ind w:left="0" w:firstLine="0"/>
        <w:jc w:val="left"/>
        <w:rPr>
          <w:rFonts w:hint="eastAsia"/>
        </w:rPr>
      </w:pPr>
    </w:p>
    <w:p w14:paraId="3A452C37">
      <w:pPr>
        <w:spacing w:after="514" w:line="259" w:lineRule="auto"/>
        <w:ind w:left="0" w:firstLine="0"/>
        <w:jc w:val="left"/>
        <w:rPr>
          <w:rFonts w:hint="eastAsia"/>
        </w:rPr>
      </w:pPr>
      <w:r>
        <w:rPr>
          <w:rFonts w:hint="eastAsia"/>
        </w:rPr>
        <w:t>The doctrine under consideration imports that they are omnipresent or omniscient; for how could the blessed virgin, for example, otherwise have any knowledge of the prayers which are addressed to her at the same time in ten thousand places, and it may be by millions of individuals?</w:t>
      </w:r>
    </w:p>
    <w:p w14:paraId="4F984FA0">
      <w:pPr>
        <w:spacing w:after="514" w:line="259" w:lineRule="auto"/>
        <w:ind w:left="0" w:firstLine="0"/>
        <w:jc w:val="left"/>
        <w:rPr>
          <w:rFonts w:hint="eastAsia"/>
        </w:rPr>
      </w:pPr>
      <w:r>
        <w:rPr>
          <w:rFonts w:hint="eastAsia"/>
        </w:rPr>
        <w:t>正在考虑的教义意味着他们是无所不在或无所不知的；因为，例如，蒙福的童贞女马利亚，否则怎能知道在同一时间，在成千上万个地方，并且可能是由数百万人向她发出的祷告呢？</w:t>
      </w:r>
    </w:p>
    <w:p w14:paraId="1419251A">
      <w:pPr>
        <w:spacing w:after="514" w:line="259" w:lineRule="auto"/>
        <w:ind w:left="0" w:firstLine="0"/>
        <w:jc w:val="left"/>
        <w:rPr>
          <w:rFonts w:hint="eastAsia"/>
        </w:rPr>
      </w:pPr>
    </w:p>
    <w:p w14:paraId="1078180C">
      <w:pPr>
        <w:spacing w:after="514" w:line="259" w:lineRule="auto"/>
        <w:ind w:left="0" w:firstLine="0"/>
        <w:jc w:val="left"/>
        <w:rPr>
          <w:rFonts w:hint="eastAsia"/>
        </w:rPr>
      </w:pPr>
      <w:r>
        <w:rPr>
          <w:rFonts w:hint="eastAsia"/>
        </w:rPr>
        <w:t>To say that the saints see all things in God, must mean, if it have any meaning, that they are endowed with the gift of omniscience, or at least that God reveals to them what he knows; that is, when men pray to the saints, God informs them that they are praying, and what are their desires, and thus qualifies them to be their intercessors.</w:t>
      </w:r>
    </w:p>
    <w:p w14:paraId="49536334">
      <w:pPr>
        <w:spacing w:after="514" w:line="259" w:lineRule="auto"/>
        <w:ind w:left="0" w:firstLine="0"/>
        <w:jc w:val="left"/>
        <w:rPr>
          <w:rFonts w:hint="eastAsia"/>
        </w:rPr>
      </w:pPr>
      <w:r>
        <w:rPr>
          <w:rFonts w:hint="eastAsia"/>
        </w:rPr>
        <w:t>说圣徒在神里面看见万事，如果这话有任何意义，就必定意味着，他们被赋予了无所不知的恩赐，或者至少，神将祂所知道的启示给他们；也就是说，当人向圣徒祷告时，神告诉他们，他们正在祷告，以及他们的愿望是什么，从而使他们有资格作他们的代求者。</w:t>
      </w:r>
    </w:p>
    <w:p w14:paraId="5900159D">
      <w:pPr>
        <w:spacing w:after="514" w:line="259" w:lineRule="auto"/>
        <w:ind w:left="0" w:firstLine="0"/>
        <w:jc w:val="left"/>
        <w:rPr>
          <w:rFonts w:hint="eastAsia"/>
        </w:rPr>
      </w:pPr>
    </w:p>
    <w:p w14:paraId="0961A10A">
      <w:pPr>
        <w:spacing w:after="514" w:line="259" w:lineRule="auto"/>
        <w:ind w:left="0" w:firstLine="0"/>
        <w:jc w:val="left"/>
        <w:rPr>
          <w:rFonts w:hint="eastAsia"/>
        </w:rPr>
      </w:pPr>
      <w:r>
        <w:rPr>
          <w:rFonts w:hint="eastAsia"/>
        </w:rPr>
        <w:t>But where is the proof?</w:t>
      </w:r>
    </w:p>
    <w:p w14:paraId="241CCC32">
      <w:pPr>
        <w:spacing w:after="514" w:line="259" w:lineRule="auto"/>
        <w:ind w:left="0" w:firstLine="0"/>
        <w:jc w:val="left"/>
        <w:rPr>
          <w:rFonts w:hint="eastAsia"/>
        </w:rPr>
      </w:pPr>
      <w:r>
        <w:rPr>
          <w:rFonts w:hint="eastAsia"/>
        </w:rPr>
        <w:t>但证据在哪里？</w:t>
      </w:r>
    </w:p>
    <w:p w14:paraId="369B390C">
      <w:pPr>
        <w:spacing w:after="514" w:line="259" w:lineRule="auto"/>
        <w:ind w:left="0" w:firstLine="0"/>
        <w:jc w:val="left"/>
        <w:rPr>
          <w:rFonts w:hint="eastAsia"/>
        </w:rPr>
      </w:pPr>
    </w:p>
    <w:p w14:paraId="19BC00B3">
      <w:pPr>
        <w:spacing w:after="514" w:line="259" w:lineRule="auto"/>
        <w:ind w:left="0" w:firstLine="0"/>
        <w:jc w:val="left"/>
        <w:rPr>
          <w:rFonts w:hint="eastAsia"/>
        </w:rPr>
      </w:pPr>
      <w:r>
        <w:rPr>
          <w:rFonts w:hint="eastAsia"/>
        </w:rPr>
        <w:t>For all this we have no evidence, except the authority of the infallible church, the mother of lies and all abominations.</w:t>
      </w:r>
    </w:p>
    <w:p w14:paraId="6F129460">
      <w:pPr>
        <w:spacing w:after="514" w:line="259" w:lineRule="auto"/>
        <w:ind w:left="0" w:firstLine="0"/>
        <w:jc w:val="left"/>
        <w:rPr>
          <w:rFonts w:hint="eastAsia"/>
        </w:rPr>
      </w:pPr>
      <w:r>
        <w:rPr>
          <w:rFonts w:hint="eastAsia"/>
        </w:rPr>
        <w:t>对于这一切，我们没有任何证据，除了那绝无谬误的教会，即谎言和一切可憎之事的母的权威。</w:t>
      </w:r>
    </w:p>
    <w:p w14:paraId="3FC1B8B7">
      <w:pPr>
        <w:spacing w:after="514" w:line="259" w:lineRule="auto"/>
        <w:ind w:left="0" w:firstLine="0"/>
        <w:jc w:val="left"/>
        <w:rPr>
          <w:rFonts w:hint="eastAsia"/>
        </w:rPr>
      </w:pPr>
    </w:p>
    <w:p w14:paraId="7AC1B9E4">
      <w:pPr>
        <w:spacing w:after="514" w:line="259" w:lineRule="auto"/>
        <w:ind w:left="0" w:firstLine="0"/>
        <w:jc w:val="left"/>
        <w:rPr>
          <w:rFonts w:hint="eastAsia"/>
        </w:rPr>
      </w:pPr>
      <w:r>
        <w:rPr>
          <w:rFonts w:hint="eastAsia"/>
        </w:rPr>
        <w:t>It has been said, that it is as lawful to ask the saints in heaven, as the saints upon earth, to pray for us.</w:t>
      </w:r>
    </w:p>
    <w:p w14:paraId="32974850">
      <w:pPr>
        <w:spacing w:after="514" w:line="259" w:lineRule="auto"/>
        <w:ind w:left="0" w:firstLine="0"/>
        <w:jc w:val="left"/>
        <w:rPr>
          <w:rFonts w:hint="eastAsia"/>
        </w:rPr>
      </w:pPr>
      <w:r>
        <w:rPr>
          <w:rFonts w:hint="eastAsia"/>
        </w:rPr>
        <w:t>有人说，请求天上的圣徒为我们祷告，与请求地上的圣徒为我们祷告，是同样合法的。</w:t>
      </w:r>
    </w:p>
    <w:p w14:paraId="4E62A031">
      <w:pPr>
        <w:spacing w:after="514" w:line="259" w:lineRule="auto"/>
        <w:ind w:left="0" w:firstLine="0"/>
        <w:jc w:val="left"/>
        <w:rPr>
          <w:rFonts w:hint="eastAsia"/>
        </w:rPr>
      </w:pPr>
    </w:p>
    <w:p w14:paraId="2DAADFEC">
      <w:pPr>
        <w:spacing w:after="514" w:line="259" w:lineRule="auto"/>
        <w:ind w:left="0" w:firstLine="0"/>
        <w:jc w:val="left"/>
        <w:rPr>
          <w:rFonts w:hint="eastAsia"/>
        </w:rPr>
      </w:pPr>
      <w:r>
        <w:rPr>
          <w:rFonts w:hint="eastAsia"/>
        </w:rPr>
        <w:t>Between the two cases, however, there is this difference, that we have a command in the one case, but none in the other; that the saints on earth hear us, while we have reason to think that those in heaven do not; that we do not pray to the saints upon earth, but merely request them; and that we do not consider them as intercessors in the sense of the Roman church, but simply as friends who will join with us in supplication to him who is the hearer of prayer.</w:t>
      </w:r>
    </w:p>
    <w:p w14:paraId="3C036BCE">
      <w:pPr>
        <w:spacing w:after="514" w:line="259" w:lineRule="auto"/>
        <w:ind w:left="0" w:firstLine="0"/>
        <w:jc w:val="left"/>
        <w:rPr>
          <w:rFonts w:hint="eastAsia"/>
        </w:rPr>
      </w:pPr>
      <w:r>
        <w:rPr>
          <w:rFonts w:hint="eastAsia"/>
        </w:rPr>
        <w:t>然而，这两种情况之间有此区别，即我们在一种情况中有命令，但在另一种情况中没有；地上的圣徒能听见我们，而我们有理由认为天上的圣徒不能；我们不向地上的圣徒祷告，只是请求他们；并且我们不将他们视为罗马教会意义上的代求者，而仅仅是朋友，他们会与我们一同向那听祷告的祂恳求。</w:t>
      </w:r>
    </w:p>
    <w:p w14:paraId="2D792262">
      <w:pPr>
        <w:spacing w:after="514" w:line="259" w:lineRule="auto"/>
        <w:ind w:left="0" w:firstLine="0"/>
        <w:jc w:val="left"/>
        <w:rPr>
          <w:rFonts w:hint="eastAsia"/>
        </w:rPr>
      </w:pPr>
    </w:p>
    <w:p w14:paraId="30206F83">
      <w:pPr>
        <w:spacing w:after="514" w:line="259" w:lineRule="auto"/>
        <w:ind w:left="0" w:firstLine="0"/>
        <w:jc w:val="left"/>
        <w:rPr>
          <w:rFonts w:hint="eastAsia"/>
        </w:rPr>
      </w:pPr>
      <w:r>
        <w:rPr>
          <w:rFonts w:hint="eastAsia"/>
        </w:rPr>
        <w:t>We use no such form as the following, but look upon it as in the highest degree impious, although it is found among the prayers of the Antichristian church: "Let the intercession of such a person, we beseech thee, O Lord, recommend us, that what we cannot obtain by our own merits, we may procure by his patronage."</w:t>
      </w:r>
    </w:p>
    <w:p w14:paraId="0B6341CB">
      <w:pPr>
        <w:spacing w:after="514" w:line="259" w:lineRule="auto"/>
        <w:ind w:left="0" w:firstLine="0"/>
        <w:jc w:val="left"/>
        <w:rPr>
          <w:rFonts w:hint="eastAsia"/>
        </w:rPr>
      </w:pPr>
      <w:r>
        <w:rPr>
          <w:rFonts w:hint="eastAsia"/>
        </w:rPr>
        <w:t>我们不使用像下面这样的形式，反而视其为极度不虔的，尽管它见于敌基督教会的祷告中：“我们恳求祢，主啊，让某某人的代求推荐我们，好让我们因他自己的功德所不能得的，可以借着他的庇护而获得。”</w:t>
      </w:r>
    </w:p>
    <w:p w14:paraId="6EAF504A">
      <w:pPr>
        <w:spacing w:after="514" w:line="259" w:lineRule="auto"/>
        <w:ind w:left="0" w:firstLine="0"/>
        <w:jc w:val="left"/>
        <w:rPr>
          <w:rFonts w:hint="eastAsia"/>
        </w:rPr>
      </w:pPr>
    </w:p>
    <w:p w14:paraId="2AB5DE5A">
      <w:pPr>
        <w:spacing w:after="514" w:line="259" w:lineRule="auto"/>
        <w:ind w:left="0" w:firstLine="0"/>
        <w:jc w:val="left"/>
        <w:rPr>
          <w:rFonts w:hint="eastAsia"/>
        </w:rPr>
      </w:pPr>
      <w:r>
        <w:rPr>
          <w:rFonts w:hint="eastAsia"/>
        </w:rPr>
        <w:t>I would ask the abettors of this idolatrous worship, Why should the saints intercede for us?</w:t>
      </w:r>
    </w:p>
    <w:p w14:paraId="168F4B52">
      <w:pPr>
        <w:spacing w:after="514" w:line="259" w:lineRule="auto"/>
        <w:ind w:left="0" w:firstLine="0"/>
        <w:jc w:val="left"/>
        <w:rPr>
          <w:rFonts w:hint="eastAsia"/>
        </w:rPr>
      </w:pPr>
      <w:r>
        <w:rPr>
          <w:rFonts w:hint="eastAsia"/>
        </w:rPr>
        <w:t>我愿问这偶像崇拜的支持者，为何圣徒要为我们代求？</w:t>
      </w:r>
    </w:p>
    <w:p w14:paraId="7565A1DC">
      <w:pPr>
        <w:spacing w:after="514" w:line="259" w:lineRule="auto"/>
        <w:ind w:left="0" w:firstLine="0"/>
        <w:jc w:val="left"/>
        <w:rPr>
          <w:rFonts w:hint="eastAsia"/>
        </w:rPr>
      </w:pPr>
    </w:p>
    <w:p w14:paraId="6BD2527D">
      <w:pPr>
        <w:spacing w:after="514" w:line="259" w:lineRule="auto"/>
        <w:ind w:left="0" w:firstLine="0"/>
        <w:jc w:val="left"/>
        <w:rPr>
          <w:rFonts w:hint="eastAsia"/>
        </w:rPr>
      </w:pPr>
      <w:r>
        <w:rPr>
          <w:rFonts w:hint="eastAsia"/>
        </w:rPr>
        <w:t>Is it because Jesus Christ has not interest enough with his Father to obtain for us the blessings which we need?</w:t>
      </w:r>
    </w:p>
    <w:p w14:paraId="04249674">
      <w:pPr>
        <w:spacing w:after="514" w:line="259" w:lineRule="auto"/>
        <w:ind w:left="0" w:firstLine="0"/>
        <w:jc w:val="left"/>
        <w:rPr>
          <w:rFonts w:hint="eastAsia"/>
        </w:rPr>
      </w:pPr>
      <w:r>
        <w:rPr>
          <w:rFonts w:hint="eastAsia"/>
        </w:rPr>
        <w:t>是因为耶稣基督在祂父面前没有足够的影响力，来为我们获得我们所需要的祝福吗？</w:t>
      </w:r>
    </w:p>
    <w:p w14:paraId="0C91D9F7">
      <w:pPr>
        <w:spacing w:after="514" w:line="259" w:lineRule="auto"/>
        <w:ind w:left="0" w:firstLine="0"/>
        <w:jc w:val="left"/>
        <w:rPr>
          <w:rFonts w:hint="eastAsia"/>
        </w:rPr>
      </w:pPr>
    </w:p>
    <w:p w14:paraId="7212A459">
      <w:pPr>
        <w:spacing w:after="514" w:line="259" w:lineRule="auto"/>
        <w:ind w:left="0" w:firstLine="0"/>
        <w:jc w:val="left"/>
        <w:rPr>
          <w:rFonts w:hint="eastAsia"/>
        </w:rPr>
      </w:pPr>
      <w:r>
        <w:rPr>
          <w:rFonts w:hint="eastAsia"/>
        </w:rPr>
        <w:t>This, I presume, they will not dare to affirm, in the face of the express declaration, that he is able, by his intercession, to save us to the uttermost?</w:t>
      </w:r>
    </w:p>
    <w:p w14:paraId="5F2355B4">
      <w:pPr>
        <w:spacing w:after="514" w:line="259" w:lineRule="auto"/>
        <w:ind w:left="0" w:firstLine="0"/>
        <w:jc w:val="left"/>
        <w:rPr>
          <w:rFonts w:hint="eastAsia"/>
        </w:rPr>
      </w:pPr>
      <w:r>
        <w:rPr>
          <w:rFonts w:hint="eastAsia"/>
        </w:rPr>
        <w:t>我推测，面对那明确宣告，祂能借着祂的代求，拯救我们到底，他们是不敢这样断言的吧？</w:t>
      </w:r>
    </w:p>
    <w:p w14:paraId="69D7D073">
      <w:pPr>
        <w:spacing w:after="514" w:line="259" w:lineRule="auto"/>
        <w:ind w:left="0" w:firstLine="0"/>
        <w:jc w:val="left"/>
        <w:rPr>
          <w:rFonts w:hint="eastAsia"/>
        </w:rPr>
      </w:pPr>
    </w:p>
    <w:p w14:paraId="2103F166">
      <w:pPr>
        <w:spacing w:after="514" w:line="259" w:lineRule="auto"/>
        <w:ind w:left="0" w:firstLine="0"/>
        <w:jc w:val="left"/>
        <w:rPr>
          <w:rFonts w:hint="eastAsia"/>
        </w:rPr>
      </w:pPr>
      <w:r>
        <w:rPr>
          <w:rFonts w:hint="eastAsia"/>
        </w:rPr>
        <w:t>Is it because he is so great that we may not venture upon an immediate approach to him?</w:t>
      </w:r>
    </w:p>
    <w:p w14:paraId="225DAC51">
      <w:pPr>
        <w:spacing w:after="514" w:line="259" w:lineRule="auto"/>
        <w:ind w:left="0" w:firstLine="0"/>
        <w:jc w:val="left"/>
        <w:rPr>
          <w:rFonts w:hint="eastAsia"/>
        </w:rPr>
      </w:pPr>
      <w:r>
        <w:rPr>
          <w:rFonts w:hint="eastAsia"/>
        </w:rPr>
        <w:t>是因为祂太伟大，以至于我们不敢直接亲近祂吗？</w:t>
      </w:r>
    </w:p>
    <w:p w14:paraId="73E68DD3">
      <w:pPr>
        <w:spacing w:after="514" w:line="259" w:lineRule="auto"/>
        <w:ind w:left="0" w:firstLine="0"/>
        <w:jc w:val="left"/>
        <w:rPr>
          <w:rFonts w:hint="eastAsia"/>
        </w:rPr>
      </w:pPr>
    </w:p>
    <w:p w14:paraId="29197406">
      <w:pPr>
        <w:spacing w:after="514" w:line="259" w:lineRule="auto"/>
        <w:ind w:left="0" w:firstLine="0"/>
        <w:jc w:val="left"/>
        <w:rPr>
          <w:rFonts w:hint="eastAsia"/>
        </w:rPr>
      </w:pPr>
      <w:r>
        <w:rPr>
          <w:rFonts w:hint="eastAsia"/>
        </w:rPr>
        <w:t>This notion is contrary to his own invitation to come to him, which is accompanied with a promise of rest to our souls.</w:t>
      </w:r>
    </w:p>
    <w:p w14:paraId="50CEC9A3">
      <w:pPr>
        <w:spacing w:after="514" w:line="259" w:lineRule="auto"/>
        <w:ind w:left="0" w:firstLine="0"/>
        <w:jc w:val="left"/>
        <w:rPr>
          <w:rFonts w:hint="eastAsia"/>
        </w:rPr>
      </w:pPr>
      <w:r>
        <w:rPr>
          <w:rFonts w:hint="eastAsia"/>
        </w:rPr>
        <w:t>这个观念与祂自己邀请我们到祂这里来的话语相悖，那邀请伴随着一个给我们灵魂安息的应许。</w:t>
      </w:r>
    </w:p>
    <w:p w14:paraId="309C5DAB">
      <w:pPr>
        <w:spacing w:after="514" w:line="259" w:lineRule="auto"/>
        <w:ind w:left="0" w:firstLine="0"/>
        <w:jc w:val="left"/>
        <w:rPr>
          <w:rFonts w:hint="eastAsia"/>
        </w:rPr>
      </w:pPr>
    </w:p>
    <w:p w14:paraId="66AEBD39">
      <w:pPr>
        <w:spacing w:after="514" w:line="259" w:lineRule="auto"/>
        <w:ind w:left="0" w:firstLine="0"/>
        <w:jc w:val="left"/>
        <w:rPr>
          <w:rFonts w:hint="eastAsia"/>
        </w:rPr>
      </w:pPr>
      <w:r>
        <w:rPr>
          <w:rFonts w:hint="eastAsia"/>
        </w:rPr>
        <w:t>Is it because the saints are more nearly allied to us, being men like ourselves?</w:t>
      </w:r>
    </w:p>
    <w:p w14:paraId="7833DE1A">
      <w:pPr>
        <w:spacing w:after="514" w:line="259" w:lineRule="auto"/>
        <w:ind w:left="0" w:firstLine="0"/>
        <w:jc w:val="left"/>
        <w:rPr>
          <w:rFonts w:hint="eastAsia"/>
        </w:rPr>
      </w:pPr>
      <w:r>
        <w:rPr>
          <w:rFonts w:hint="eastAsia"/>
        </w:rPr>
        <w:t>是因为圣徒与我们关系更近，他们是像我们一样的人吗？</w:t>
      </w:r>
    </w:p>
    <w:p w14:paraId="09A61801">
      <w:pPr>
        <w:spacing w:after="514" w:line="259" w:lineRule="auto"/>
        <w:ind w:left="0" w:firstLine="0"/>
        <w:jc w:val="left"/>
        <w:rPr>
          <w:rFonts w:hint="eastAsia"/>
        </w:rPr>
      </w:pPr>
    </w:p>
    <w:p w14:paraId="7E6C6689">
      <w:pPr>
        <w:spacing w:after="514" w:line="259" w:lineRule="auto"/>
        <w:ind w:left="0" w:firstLine="0"/>
        <w:jc w:val="left"/>
        <w:rPr>
          <w:rFonts w:hint="eastAsia"/>
        </w:rPr>
      </w:pPr>
      <w:r>
        <w:rPr>
          <w:rFonts w:hint="eastAsia"/>
        </w:rPr>
        <w:t>The supposition is false, because our High Priest is also a man, bone of our bone, and flesh of our flesh, and has had full experience of our infirmities.</w:t>
      </w:r>
    </w:p>
    <w:p w14:paraId="42AF7AA5">
      <w:pPr>
        <w:spacing w:after="514" w:line="259" w:lineRule="auto"/>
        <w:ind w:left="0" w:firstLine="0"/>
        <w:jc w:val="left"/>
        <w:rPr>
          <w:rFonts w:hint="eastAsia"/>
        </w:rPr>
      </w:pPr>
      <w:r>
        <w:rPr>
          <w:rFonts w:hint="eastAsia"/>
        </w:rPr>
        <w:t>这个假设是错误的，因为我们的大祭司也是人，是我们的骨中之骨，肉中之肉，并且曾亲身体验过我们的软弱。</w:t>
      </w:r>
    </w:p>
    <w:p w14:paraId="26820E61">
      <w:pPr>
        <w:spacing w:after="514" w:line="259" w:lineRule="auto"/>
        <w:ind w:left="0" w:firstLine="0"/>
        <w:jc w:val="left"/>
        <w:rPr>
          <w:rFonts w:hint="eastAsia"/>
        </w:rPr>
      </w:pPr>
    </w:p>
    <w:p w14:paraId="65B991F1">
      <w:pPr>
        <w:spacing w:after="514" w:line="259" w:lineRule="auto"/>
        <w:ind w:left="0" w:firstLine="0"/>
        <w:jc w:val="left"/>
        <w:rPr>
          <w:rFonts w:hint="eastAsia"/>
        </w:rPr>
      </w:pPr>
      <w:r>
        <w:rPr>
          <w:rFonts w:hint="eastAsia"/>
        </w:rPr>
        <w:t>Is it because the saints are more disposed to sympathise with us?</w:t>
      </w:r>
    </w:p>
    <w:p w14:paraId="2864962B">
      <w:pPr>
        <w:spacing w:after="514" w:line="259" w:lineRule="auto"/>
        <w:ind w:left="0" w:firstLine="0"/>
        <w:jc w:val="left"/>
        <w:rPr>
          <w:rFonts w:hint="eastAsia"/>
        </w:rPr>
      </w:pPr>
      <w:r>
        <w:rPr>
          <w:rFonts w:hint="eastAsia"/>
        </w:rPr>
        <w:t>是因为圣徒更倾向于同情我们吗？</w:t>
      </w:r>
    </w:p>
    <w:p w14:paraId="65CD9B76">
      <w:pPr>
        <w:spacing w:after="514" w:line="259" w:lineRule="auto"/>
        <w:ind w:left="0" w:firstLine="0"/>
        <w:jc w:val="left"/>
        <w:rPr>
          <w:rFonts w:hint="eastAsia"/>
        </w:rPr>
      </w:pPr>
    </w:p>
    <w:p w14:paraId="5CBB414C">
      <w:pPr>
        <w:spacing w:after="514" w:line="259" w:lineRule="auto"/>
        <w:ind w:left="0" w:firstLine="0"/>
        <w:jc w:val="left"/>
        <w:rPr>
          <w:rFonts w:hint="eastAsia"/>
        </w:rPr>
      </w:pPr>
      <w:r>
        <w:rPr>
          <w:rFonts w:hint="eastAsia"/>
        </w:rPr>
        <w:t>Here also they err to their own ruin, and the dishonour of our Redeemer, who as much excels all angels and all men in love and pity, as in dignity.</w:t>
      </w:r>
    </w:p>
    <w:p w14:paraId="2009E88C">
      <w:pPr>
        <w:spacing w:after="514" w:line="259" w:lineRule="auto"/>
        <w:ind w:left="0" w:firstLine="0"/>
        <w:jc w:val="left"/>
        <w:rPr>
          <w:rFonts w:hint="eastAsia"/>
        </w:rPr>
      </w:pPr>
      <w:r>
        <w:rPr>
          <w:rFonts w:hint="eastAsia"/>
        </w:rPr>
        <w:t>在这里，他们也犯了导致自己毁灭和我们救赎主蒙羞的错误，祂在爱和怜悯上，如同在尊贵上一样，远超所有的天使和所有的人。</w:t>
      </w:r>
    </w:p>
    <w:p w14:paraId="2EF4A85B">
      <w:pPr>
        <w:spacing w:after="514" w:line="259" w:lineRule="auto"/>
        <w:ind w:left="0" w:firstLine="0"/>
        <w:jc w:val="left"/>
        <w:rPr>
          <w:rFonts w:hint="eastAsia"/>
        </w:rPr>
      </w:pPr>
    </w:p>
    <w:p w14:paraId="5FD86EF1">
      <w:pPr>
        <w:spacing w:after="514" w:line="259" w:lineRule="auto"/>
        <w:ind w:left="0" w:firstLine="0"/>
        <w:jc w:val="left"/>
        <w:rPr>
          <w:rFonts w:hint="eastAsia"/>
        </w:rPr>
      </w:pPr>
      <w:r>
        <w:rPr>
          <w:rFonts w:hint="eastAsia"/>
        </w:rPr>
        <w:t>"We have not a High Priest who cannot he touched with a feeling of our infirmities, but was in all points tempted as we are."*</w:t>
      </w:r>
    </w:p>
    <w:p w14:paraId="483D106F">
      <w:pPr>
        <w:spacing w:after="514" w:line="259" w:lineRule="auto"/>
        <w:ind w:left="0" w:firstLine="0"/>
        <w:jc w:val="left"/>
        <w:rPr>
          <w:rFonts w:hint="eastAsia"/>
        </w:rPr>
      </w:pPr>
      <w:r>
        <w:rPr>
          <w:rFonts w:hint="eastAsia"/>
        </w:rPr>
        <w:t>“因我们的大祭司并非不能体恤我们的软弱，祂也曾凡事受过试探，与我们一样。”*</w:t>
      </w:r>
    </w:p>
    <w:p w14:paraId="5377431B">
      <w:pPr>
        <w:spacing w:after="514" w:line="259" w:lineRule="auto"/>
        <w:ind w:left="0" w:firstLine="0"/>
        <w:jc w:val="left"/>
        <w:rPr>
          <w:rFonts w:hint="eastAsia"/>
        </w:rPr>
      </w:pPr>
    </w:p>
    <w:p w14:paraId="03CA2BF6">
      <w:pPr>
        <w:spacing w:after="514" w:line="259" w:lineRule="auto"/>
        <w:ind w:left="0" w:firstLine="0"/>
        <w:jc w:val="left"/>
        <w:rPr>
          <w:rFonts w:hint="eastAsia"/>
        </w:rPr>
      </w:pPr>
      <w:r>
        <w:rPr>
          <w:rFonts w:hint="eastAsia"/>
        </w:rPr>
        <w:t>Upon him alone, therefore, we will depend, and say, in opposition both to Popish and to Pagan idolatry, which are indeed substantially the same, with only a change of names, "Though there be that are called gods, whether in heaven or in earth, (as there be gods many, and lords many,) but to us there is one God, the Father, of whom are all things, and we in him; and one Lord Jesus Christ, by whom are all things, and we by him."*</w:t>
      </w:r>
    </w:p>
    <w:p w14:paraId="31BA80BD">
      <w:pPr>
        <w:spacing w:after="514" w:line="259" w:lineRule="auto"/>
        <w:ind w:left="0" w:firstLine="0"/>
        <w:jc w:val="left"/>
        <w:rPr>
          <w:rFonts w:hint="eastAsia"/>
        </w:rPr>
      </w:pPr>
      <w:r>
        <w:rPr>
          <w:rFonts w:hint="eastAsia"/>
        </w:rPr>
        <w:t>因此，我们唯独依赖祂，并说，与罗马天主教和异教的偶像崇拜——它们实际上本质相同，只是名字不同——相对立，“虽有称为神的，或在天或在地，（就如那许多的神，许多的主），然而我们只有一位神，就是父，万物都本于祂，我们也归于祂；并有一位主，就是耶稣基督，万物都是借着祂有的，我们也是借着祂有的。”*</w:t>
      </w:r>
    </w:p>
    <w:p w14:paraId="2997E112">
      <w:pPr>
        <w:spacing w:after="514" w:line="259" w:lineRule="auto"/>
        <w:ind w:left="0" w:firstLine="0"/>
        <w:jc w:val="left"/>
        <w:rPr>
          <w:rFonts w:hint="eastAsia"/>
        </w:rPr>
      </w:pPr>
    </w:p>
    <w:p w14:paraId="1F4DDA2C">
      <w:pPr>
        <w:spacing w:after="514" w:line="259" w:lineRule="auto"/>
        <w:ind w:left="0" w:firstLine="0"/>
        <w:jc w:val="left"/>
        <w:rPr>
          <w:rFonts w:hint="eastAsia"/>
        </w:rPr>
      </w:pPr>
      <w:r>
        <w:rPr>
          <w:rFonts w:hint="eastAsia"/>
        </w:rPr>
        <w:t>And if some men will still put their trust in beings, great in power, it is acknowledged, and elevated to the highest honours, but less than nothing when compared with Him upon whom we rely, we will add, "Their rock is not as our Rock, even our enemies themselves being judges."†</w:t>
      </w:r>
    </w:p>
    <w:p w14:paraId="21442557">
      <w:pPr>
        <w:spacing w:after="514" w:line="259" w:lineRule="auto"/>
        <w:ind w:left="0" w:firstLine="0"/>
        <w:jc w:val="left"/>
        <w:rPr>
          <w:rFonts w:hint="eastAsia"/>
        </w:rPr>
      </w:pPr>
      <w:r>
        <w:rPr>
          <w:rFonts w:hint="eastAsia"/>
        </w:rPr>
        <w:t>如果有些人仍然信靠那些诚然能力强大、被高举到至高尊荣，但与我们所依赖的那位相比，却比无有还少的存在，我们就要补充说：“他们的磐石不如我们的磐石，连我们的仇敌也自己断定。”†</w:t>
      </w:r>
    </w:p>
    <w:p w14:paraId="6EF56E50">
      <w:pPr>
        <w:spacing w:after="514" w:line="259" w:lineRule="auto"/>
        <w:ind w:left="0" w:firstLine="0"/>
        <w:jc w:val="left"/>
      </w:pPr>
      <w:r>
        <w:t xml:space="preserve"> </w:t>
      </w:r>
    </w:p>
    <w:p w14:paraId="52C7F3A7">
      <w:pPr>
        <w:pStyle w:val="2"/>
        <w:bidi w:val="0"/>
        <w:rPr>
          <w:rFonts w:hint="eastAsia"/>
        </w:rPr>
      </w:pPr>
      <w:r>
        <w:rPr>
          <w:rFonts w:hint="eastAsia"/>
        </w:rPr>
        <w:t>LECTURE LX CHRIST'S STATE OF HUMILIATION</w:t>
      </w:r>
    </w:p>
    <w:p w14:paraId="65D70A9A">
      <w:pPr>
        <w:pStyle w:val="2"/>
        <w:bidi w:val="0"/>
        <w:rPr>
          <w:rFonts w:hint="eastAsia"/>
        </w:rPr>
      </w:pPr>
      <w:r>
        <w:rPr>
          <w:rFonts w:hint="eastAsia"/>
        </w:rPr>
        <w:t>第六十讲 基督的降卑状态</w:t>
      </w:r>
    </w:p>
    <w:p w14:paraId="41A0DFFA">
      <w:pPr>
        <w:spacing w:after="0" w:line="259" w:lineRule="auto"/>
        <w:ind w:left="0" w:firstLine="0"/>
        <w:jc w:val="left"/>
        <w:rPr>
          <w:rFonts w:hint="eastAsia"/>
        </w:rPr>
      </w:pPr>
    </w:p>
    <w:p w14:paraId="1018CB7B">
      <w:pPr>
        <w:spacing w:after="0" w:line="259" w:lineRule="auto"/>
        <w:ind w:left="0" w:firstLine="0"/>
        <w:jc w:val="left"/>
        <w:rPr>
          <w:rFonts w:hint="eastAsia"/>
        </w:rPr>
      </w:pPr>
      <w:r>
        <w:rPr>
          <w:rFonts w:hint="eastAsia"/>
        </w:rPr>
        <w:t>Distinction between the Condescension and Humiliation of Christ.—</w:t>
      </w:r>
    </w:p>
    <w:p w14:paraId="14FED651">
      <w:pPr>
        <w:spacing w:after="0" w:line="259" w:lineRule="auto"/>
        <w:ind w:left="0" w:firstLine="0"/>
        <w:jc w:val="left"/>
        <w:rPr>
          <w:rFonts w:hint="eastAsia"/>
        </w:rPr>
      </w:pPr>
      <w:r>
        <w:rPr>
          <w:rFonts w:hint="eastAsia"/>
        </w:rPr>
        <w:t>基督的屈尊与降卑之区别。—</w:t>
      </w:r>
    </w:p>
    <w:p w14:paraId="5F2EBCC4">
      <w:pPr>
        <w:spacing w:after="0" w:line="259" w:lineRule="auto"/>
        <w:ind w:left="0" w:firstLine="0"/>
        <w:jc w:val="left"/>
        <w:rPr>
          <w:rFonts w:hint="eastAsia"/>
        </w:rPr>
      </w:pPr>
    </w:p>
    <w:p w14:paraId="6E35B3D4">
      <w:pPr>
        <w:spacing w:after="0" w:line="259" w:lineRule="auto"/>
        <w:ind w:left="0" w:firstLine="0"/>
        <w:jc w:val="left"/>
        <w:rPr>
          <w:rFonts w:hint="eastAsia"/>
        </w:rPr>
      </w:pPr>
      <w:r>
        <w:rPr>
          <w:rFonts w:hint="eastAsia"/>
        </w:rPr>
        <w:t>Circumstances of Humiliation; in his Birth, his Subjection to the Law, the Events of his Life, his Death, and his Burial.—Opinions respecting his "Descent into Hell."</w:t>
      </w:r>
    </w:p>
    <w:p w14:paraId="67B21007">
      <w:pPr>
        <w:spacing w:after="0" w:line="259" w:lineRule="auto"/>
        <w:ind w:left="0" w:firstLine="0"/>
        <w:jc w:val="left"/>
        <w:rPr>
          <w:rFonts w:hint="eastAsia"/>
        </w:rPr>
      </w:pPr>
      <w:r>
        <w:rPr>
          <w:rFonts w:hint="eastAsia"/>
        </w:rPr>
        <w:t>降卑的情形；在其出生、其顺服律法、其生平事迹、其死亡与埋葬。—关于祂“下到阴间”的观点。</w:t>
      </w:r>
    </w:p>
    <w:p w14:paraId="77D74BC3">
      <w:pPr>
        <w:spacing w:after="0" w:line="259" w:lineRule="auto"/>
        <w:ind w:left="0" w:firstLine="0"/>
        <w:jc w:val="left"/>
        <w:rPr>
          <w:rFonts w:hint="eastAsia"/>
        </w:rPr>
      </w:pPr>
    </w:p>
    <w:p w14:paraId="763FA7BA">
      <w:pPr>
        <w:spacing w:after="0" w:line="259" w:lineRule="auto"/>
        <w:ind w:left="0" w:firstLine="0"/>
        <w:jc w:val="left"/>
        <w:rPr>
          <w:rFonts w:hint="eastAsia"/>
        </w:rPr>
      </w:pPr>
      <w:r>
        <w:rPr>
          <w:rFonts w:hint="eastAsia"/>
        </w:rPr>
        <w:t>THERE are two states in which our Redeemer may be viewed, very different in themselves, but both necessary to the execution of his offices.</w:t>
      </w:r>
    </w:p>
    <w:p w14:paraId="3A47A441">
      <w:pPr>
        <w:spacing w:after="0" w:line="259" w:lineRule="auto"/>
        <w:ind w:left="0" w:firstLine="0"/>
        <w:jc w:val="left"/>
        <w:rPr>
          <w:rFonts w:hint="eastAsia"/>
        </w:rPr>
      </w:pPr>
      <w:r>
        <w:rPr>
          <w:rFonts w:hint="eastAsia"/>
        </w:rPr>
        <w:t>我们的救赎主可以从两种状态来看，这两种状态本身截然不同，但对执行祂的职分都是必不可少的。</w:t>
      </w:r>
    </w:p>
    <w:p w14:paraId="261F268C">
      <w:pPr>
        <w:spacing w:after="0" w:line="259" w:lineRule="auto"/>
        <w:ind w:left="0" w:firstLine="0"/>
        <w:jc w:val="left"/>
        <w:rPr>
          <w:rFonts w:hint="eastAsia"/>
        </w:rPr>
      </w:pPr>
    </w:p>
    <w:p w14:paraId="4A61072C">
      <w:pPr>
        <w:spacing w:after="0" w:line="259" w:lineRule="auto"/>
        <w:ind w:left="0" w:firstLine="0"/>
        <w:jc w:val="left"/>
        <w:rPr>
          <w:rFonts w:hint="eastAsia"/>
        </w:rPr>
      </w:pPr>
      <w:r>
        <w:rPr>
          <w:rFonts w:hint="eastAsia"/>
        </w:rPr>
        <w:t>The one exhibits him humbled and abased; the other exhibits him exalted and glorified.</w:t>
      </w:r>
    </w:p>
    <w:p w14:paraId="25EFDFF7">
      <w:pPr>
        <w:spacing w:after="0" w:line="259" w:lineRule="auto"/>
        <w:ind w:left="0" w:firstLine="0"/>
        <w:jc w:val="left"/>
        <w:rPr>
          <w:rFonts w:hint="eastAsia"/>
        </w:rPr>
      </w:pPr>
      <w:r>
        <w:rPr>
          <w:rFonts w:hint="eastAsia"/>
        </w:rPr>
        <w:t>一种状态显明祂降卑自己；另一种状态则显明祂被高举和荣耀。</w:t>
      </w:r>
    </w:p>
    <w:p w14:paraId="7C1052ED">
      <w:pPr>
        <w:spacing w:after="0" w:line="259" w:lineRule="auto"/>
        <w:ind w:left="0" w:firstLine="0"/>
        <w:jc w:val="left"/>
        <w:rPr>
          <w:rFonts w:hint="eastAsia"/>
        </w:rPr>
      </w:pPr>
    </w:p>
    <w:p w14:paraId="040AE4E3">
      <w:pPr>
        <w:spacing w:after="0" w:line="259" w:lineRule="auto"/>
        <w:ind w:left="0" w:firstLine="0"/>
        <w:jc w:val="left"/>
        <w:rPr>
          <w:rFonts w:hint="eastAsia"/>
        </w:rPr>
      </w:pPr>
      <w:r>
        <w:rPr>
          <w:rFonts w:hint="eastAsia"/>
        </w:rPr>
        <w:t>The first was not expected by the Jews, for reasons well known, and formerly mentioned.</w:t>
      </w:r>
    </w:p>
    <w:p w14:paraId="66F249E1">
      <w:pPr>
        <w:spacing w:after="0" w:line="259" w:lineRule="auto"/>
        <w:ind w:left="0" w:firstLine="0"/>
        <w:jc w:val="left"/>
        <w:rPr>
          <w:rFonts w:hint="eastAsia"/>
        </w:rPr>
      </w:pPr>
      <w:r>
        <w:rPr>
          <w:rFonts w:hint="eastAsia"/>
        </w:rPr>
        <w:t>第一种状态是犹太人未曾预料到的，其原因众所周知，且先前已经提及。</w:t>
      </w:r>
    </w:p>
    <w:p w14:paraId="3410240E">
      <w:pPr>
        <w:spacing w:after="0" w:line="259" w:lineRule="auto"/>
        <w:ind w:left="0" w:firstLine="0"/>
        <w:jc w:val="left"/>
        <w:rPr>
          <w:rFonts w:hint="eastAsia"/>
        </w:rPr>
      </w:pPr>
    </w:p>
    <w:p w14:paraId="41553CA4">
      <w:pPr>
        <w:spacing w:after="0" w:line="259" w:lineRule="auto"/>
        <w:ind w:left="0" w:firstLine="0"/>
        <w:jc w:val="left"/>
        <w:rPr>
          <w:rFonts w:hint="eastAsia"/>
        </w:rPr>
      </w:pPr>
      <w:r>
        <w:rPr>
          <w:rFonts w:hint="eastAsia"/>
        </w:rPr>
        <w:t>Their notions were natural to men who, disregarding the Scriptures, or attending to those parts of them alone which were congenial to their feelings and inclinations, permitted imagination to fill up the general outline of the character of the Messiah, as the deliverer of the people of God.</w:t>
      </w:r>
    </w:p>
    <w:p w14:paraId="4EFE85B7">
      <w:pPr>
        <w:spacing w:after="0" w:line="259" w:lineRule="auto"/>
        <w:ind w:left="0" w:firstLine="0"/>
        <w:jc w:val="left"/>
        <w:rPr>
          <w:rFonts w:hint="eastAsia"/>
        </w:rPr>
      </w:pPr>
      <w:r>
        <w:rPr>
          <w:rFonts w:hint="eastAsia"/>
        </w:rPr>
        <w:t>他们的观念对于那些无视圣经，或只关注其中合乎他们情感和倾向之部分的人来说，是很自然的；他们任凭想象力去填补弥赛亚作为神子民拯救者的形象轮廓。</w:t>
      </w:r>
    </w:p>
    <w:p w14:paraId="6AB45821">
      <w:pPr>
        <w:spacing w:after="0" w:line="259" w:lineRule="auto"/>
        <w:ind w:left="0" w:firstLine="0"/>
        <w:jc w:val="left"/>
        <w:rPr>
          <w:rFonts w:hint="eastAsia"/>
        </w:rPr>
      </w:pPr>
    </w:p>
    <w:p w14:paraId="61C3499C">
      <w:pPr>
        <w:spacing w:after="0" w:line="259" w:lineRule="auto"/>
        <w:ind w:left="0" w:firstLine="0"/>
        <w:jc w:val="left"/>
        <w:rPr>
          <w:rFonts w:hint="eastAsia"/>
        </w:rPr>
      </w:pPr>
      <w:r>
        <w:rPr>
          <w:rFonts w:hint="eastAsia"/>
        </w:rPr>
        <w:t>What, indeed, should any man have expected when he first heard of the descent of the Son of God to the earth, but that he would appear in circumstances corresponding to his native dignity, and be revealed to mortal eyes by the rays of his Godhead, giving splendor to the veil of humanity which attempered his glory to our weakness?</w:t>
      </w:r>
    </w:p>
    <w:p w14:paraId="4840B7E6">
      <w:pPr>
        <w:spacing w:after="0" w:line="259" w:lineRule="auto"/>
        <w:ind w:left="0" w:firstLine="0"/>
        <w:jc w:val="left"/>
        <w:rPr>
          <w:rFonts w:hint="eastAsia"/>
        </w:rPr>
      </w:pPr>
      <w:r>
        <w:rPr>
          <w:rFonts w:hint="eastAsia"/>
        </w:rPr>
        <w:t>的确，当任何人初次听说神的儿子降临地上时，他会期待什么呢？岂不就是祂会以与其原生尊贵相称的情形显现，并借着祂神性的光辉向凡人显现，使那为了适应我们软弱而遮掩祂荣耀的人性面纱大放异彩吗？</w:t>
      </w:r>
    </w:p>
    <w:p w14:paraId="127ED178">
      <w:pPr>
        <w:spacing w:after="0" w:line="259" w:lineRule="auto"/>
        <w:ind w:left="0" w:firstLine="0"/>
        <w:jc w:val="left"/>
        <w:rPr>
          <w:rFonts w:hint="eastAsia"/>
        </w:rPr>
      </w:pPr>
    </w:p>
    <w:p w14:paraId="359D0DC8">
      <w:pPr>
        <w:spacing w:after="0" w:line="259" w:lineRule="auto"/>
        <w:ind w:left="0" w:firstLine="0"/>
        <w:jc w:val="left"/>
        <w:rPr>
          <w:rFonts w:hint="eastAsia"/>
        </w:rPr>
      </w:pPr>
      <w:r>
        <w:rPr>
          <w:rFonts w:hint="eastAsia"/>
        </w:rPr>
        <w:t>Might it not have been expected that his advent would be signalised by signs in heaven, and signs on earth; that the celestial spirits would wait upon him in a visible form; that princes and kings would lay their crowns and sceptres at his feet; that all the tribes of mankind, and in particular the nation of the Jews, would welcome him with shouts of joy and triumph; and that now, if upon any occasion, the words of prophecy would receive a literal fulfilment, that seas, and mountains, and forests, would break out into a universal chorus of praise?</w:t>
      </w:r>
    </w:p>
    <w:p w14:paraId="1562957E">
      <w:pPr>
        <w:spacing w:after="0" w:line="259" w:lineRule="auto"/>
        <w:ind w:left="0" w:firstLine="0"/>
        <w:jc w:val="left"/>
        <w:rPr>
          <w:rFonts w:hint="eastAsia"/>
        </w:rPr>
      </w:pPr>
      <w:r>
        <w:rPr>
          <w:rFonts w:hint="eastAsia"/>
        </w:rPr>
        <w:t>难道不曾有人期望，祂的降临将以天上的异象和地上的神迹为标志；天上的灵体会以可见的形式侍奉祂；王子和君王会将他们的冠冕和权杖放在祂脚前；人类所有的部落，特别是犹太民族，会以欢呼和胜利的呐喊来迎接祂；并且，如果说有什么时刻的话，就是现在，预言的话语将得到字面上的应验，海洋、山脉和森林将爆发出普世的赞美合唱吗？</w:t>
      </w:r>
    </w:p>
    <w:p w14:paraId="4F20BE6F">
      <w:pPr>
        <w:spacing w:after="0" w:line="259" w:lineRule="auto"/>
        <w:ind w:left="0" w:firstLine="0"/>
        <w:jc w:val="left"/>
        <w:rPr>
          <w:rFonts w:hint="eastAsia"/>
        </w:rPr>
      </w:pPr>
    </w:p>
    <w:p w14:paraId="333E737F">
      <w:pPr>
        <w:spacing w:after="0" w:line="259" w:lineRule="auto"/>
        <w:ind w:left="0" w:firstLine="0"/>
        <w:jc w:val="left"/>
        <w:rPr>
          <w:rFonts w:hint="eastAsia"/>
        </w:rPr>
      </w:pPr>
      <w:r>
        <w:rPr>
          <w:rFonts w:hint="eastAsia"/>
        </w:rPr>
        <w:t>"But God's thoughts are not as our thoughts."</w:t>
      </w:r>
    </w:p>
    <w:p w14:paraId="161132D8">
      <w:pPr>
        <w:spacing w:after="0" w:line="259" w:lineRule="auto"/>
        <w:ind w:left="0" w:firstLine="0"/>
        <w:jc w:val="left"/>
        <w:rPr>
          <w:rFonts w:hint="eastAsia"/>
        </w:rPr>
      </w:pPr>
      <w:r>
        <w:rPr>
          <w:rFonts w:hint="eastAsia"/>
        </w:rPr>
        <w:t>“但神的意念非同我们的意念。”</w:t>
      </w:r>
    </w:p>
    <w:p w14:paraId="15447F69">
      <w:pPr>
        <w:spacing w:after="0" w:line="259" w:lineRule="auto"/>
        <w:ind w:left="0" w:firstLine="0"/>
        <w:jc w:val="left"/>
        <w:rPr>
          <w:rFonts w:hint="eastAsia"/>
        </w:rPr>
      </w:pPr>
    </w:p>
    <w:p w14:paraId="5963C750">
      <w:pPr>
        <w:spacing w:after="0" w:line="259" w:lineRule="auto"/>
        <w:ind w:left="0" w:firstLine="0"/>
        <w:jc w:val="left"/>
        <w:rPr>
          <w:rFonts w:hint="eastAsia"/>
        </w:rPr>
      </w:pPr>
      <w:r>
        <w:rPr>
          <w:rFonts w:hint="eastAsia"/>
        </w:rPr>
        <w:t>Our Saviour did not come unnoticed to all the world, though but few were apprised of the arrival of the illustrious visitant.</w:t>
      </w:r>
    </w:p>
    <w:p w14:paraId="36873E21">
      <w:pPr>
        <w:spacing w:after="0" w:line="259" w:lineRule="auto"/>
        <w:ind w:left="0" w:firstLine="0"/>
        <w:jc w:val="left"/>
        <w:rPr>
          <w:rFonts w:hint="eastAsia"/>
        </w:rPr>
      </w:pPr>
      <w:r>
        <w:rPr>
          <w:rFonts w:hint="eastAsia"/>
        </w:rPr>
        <w:t>我们的救主来到世上，并非全然无人知晓，尽管只有少数人得知这位尊贵访客的到来。</w:t>
      </w:r>
    </w:p>
    <w:p w14:paraId="116FFEFA">
      <w:pPr>
        <w:spacing w:after="0" w:line="259" w:lineRule="auto"/>
        <w:ind w:left="0" w:firstLine="0"/>
        <w:jc w:val="left"/>
        <w:rPr>
          <w:rFonts w:hint="eastAsia"/>
        </w:rPr>
      </w:pPr>
    </w:p>
    <w:p w14:paraId="75457064">
      <w:pPr>
        <w:spacing w:after="0" w:line="259" w:lineRule="auto"/>
        <w:ind w:left="0" w:firstLine="0"/>
        <w:jc w:val="left"/>
        <w:rPr>
          <w:rFonts w:hint="eastAsia"/>
        </w:rPr>
      </w:pPr>
      <w:r>
        <w:rPr>
          <w:rFonts w:hint="eastAsia"/>
        </w:rPr>
        <w:t>A great part of his life was spent in privacy and obscurity; when he came forward upon the public stage, he had to encounter the contempt and ridicule of the majority of his countrymen, and his short career terminated in ignominy and blood.</w:t>
      </w:r>
    </w:p>
    <w:p w14:paraId="385E2509">
      <w:pPr>
        <w:spacing w:after="0" w:line="259" w:lineRule="auto"/>
        <w:ind w:left="0" w:firstLine="0"/>
        <w:jc w:val="left"/>
        <w:rPr>
          <w:rFonts w:hint="eastAsia"/>
        </w:rPr>
      </w:pPr>
      <w:r>
        <w:rPr>
          <w:rFonts w:hint="eastAsia"/>
        </w:rPr>
        <w:t>祂一生的大部分时间都在私密和默默无闻中度过；当祂走上公共舞台时，祂不得不面对祂同胞中大多数人的蔑视和嘲笑，而祂短暂的生涯最终以耻辱和流血告终。</w:t>
      </w:r>
    </w:p>
    <w:p w14:paraId="32F1B14F">
      <w:pPr>
        <w:spacing w:after="0" w:line="259" w:lineRule="auto"/>
        <w:ind w:left="0" w:firstLine="0"/>
        <w:jc w:val="left"/>
        <w:rPr>
          <w:rFonts w:hint="eastAsia"/>
        </w:rPr>
      </w:pPr>
    </w:p>
    <w:p w14:paraId="3B08B47F">
      <w:pPr>
        <w:spacing w:after="0" w:line="259" w:lineRule="auto"/>
        <w:ind w:left="0" w:firstLine="0"/>
        <w:jc w:val="left"/>
        <w:rPr>
          <w:rFonts w:hint="eastAsia"/>
        </w:rPr>
      </w:pPr>
      <w:r>
        <w:rPr>
          <w:rFonts w:hint="eastAsia"/>
        </w:rPr>
        <w:t>All this, although foretold by the prophets, had been overlooked by the Jews, and hence the bitter disappointment which they felt, and the scorn with which they rejected his claims: "How can this man save us!"</w:t>
      </w:r>
    </w:p>
    <w:p w14:paraId="4C6864F9">
      <w:pPr>
        <w:spacing w:after="0" w:line="259" w:lineRule="auto"/>
        <w:ind w:left="0" w:firstLine="0"/>
        <w:jc w:val="left"/>
        <w:rPr>
          <w:rFonts w:hint="eastAsia"/>
        </w:rPr>
      </w:pPr>
      <w:r>
        <w:rPr>
          <w:rFonts w:hint="eastAsia"/>
        </w:rPr>
        <w:t>所有这一切，虽然先知早已预言，却被犹太人所忽略，因此他们感到了深切的失望，并以轻蔑的态度拒绝了祂的主张：“这人怎能救我们呢！”</w:t>
      </w:r>
    </w:p>
    <w:p w14:paraId="726CE526">
      <w:pPr>
        <w:spacing w:after="0" w:line="259" w:lineRule="auto"/>
        <w:ind w:left="0" w:firstLine="0"/>
        <w:jc w:val="left"/>
        <w:rPr>
          <w:rFonts w:hint="eastAsia"/>
        </w:rPr>
      </w:pPr>
    </w:p>
    <w:p w14:paraId="64BFA9A6">
      <w:pPr>
        <w:spacing w:after="0" w:line="259" w:lineRule="auto"/>
        <w:ind w:left="0" w:firstLine="0"/>
        <w:jc w:val="left"/>
        <w:rPr>
          <w:rFonts w:hint="eastAsia"/>
        </w:rPr>
      </w:pPr>
      <w:r>
        <w:rPr>
          <w:rFonts w:hint="eastAsia"/>
        </w:rPr>
        <w:t>The design of this Lecture is to trace the several steps of his humiliation.</w:t>
      </w:r>
    </w:p>
    <w:p w14:paraId="291CE144">
      <w:pPr>
        <w:spacing w:after="0" w:line="259" w:lineRule="auto"/>
        <w:ind w:left="0" w:firstLine="0"/>
        <w:jc w:val="left"/>
        <w:rPr>
          <w:rFonts w:hint="eastAsia"/>
        </w:rPr>
      </w:pPr>
      <w:r>
        <w:rPr>
          <w:rFonts w:hint="eastAsia"/>
        </w:rPr>
        <w:t>本讲的目的在于追溯祂降卑的各个步骤。</w:t>
      </w:r>
    </w:p>
    <w:p w14:paraId="6593EEDA">
      <w:pPr>
        <w:spacing w:after="0" w:line="259" w:lineRule="auto"/>
        <w:ind w:left="0" w:firstLine="0"/>
        <w:jc w:val="left"/>
        <w:rPr>
          <w:rFonts w:hint="eastAsia"/>
        </w:rPr>
      </w:pPr>
    </w:p>
    <w:p w14:paraId="44098F1C">
      <w:pPr>
        <w:spacing w:after="0" w:line="259" w:lineRule="auto"/>
        <w:ind w:left="0" w:firstLine="0"/>
        <w:jc w:val="left"/>
        <w:rPr>
          <w:rFonts w:hint="eastAsia"/>
        </w:rPr>
      </w:pPr>
      <w:r>
        <w:rPr>
          <w:rFonts w:hint="eastAsia"/>
        </w:rPr>
        <w:t>A distinction has been made between the condescension and the humiliation of Christ; the former consisting in the assumption of our nature, and the latter in his subsequent abasement and sufferings.</w:t>
      </w:r>
    </w:p>
    <w:p w14:paraId="4B9749D6">
      <w:pPr>
        <w:spacing w:after="0" w:line="259" w:lineRule="auto"/>
        <w:ind w:left="0" w:firstLine="0"/>
        <w:jc w:val="left"/>
        <w:rPr>
          <w:rFonts w:hint="eastAsia"/>
        </w:rPr>
      </w:pPr>
      <w:r>
        <w:rPr>
          <w:rFonts w:hint="eastAsia"/>
        </w:rPr>
        <w:t>基督的屈尊与降卑之间已有区分；前者在于祂取了我们的人性，后者在于祂随后的卑微和苦难。</w:t>
      </w:r>
    </w:p>
    <w:p w14:paraId="66ACE1E2">
      <w:pPr>
        <w:spacing w:after="0" w:line="259" w:lineRule="auto"/>
        <w:ind w:left="0" w:firstLine="0"/>
        <w:jc w:val="left"/>
        <w:rPr>
          <w:rFonts w:hint="eastAsia"/>
        </w:rPr>
      </w:pPr>
    </w:p>
    <w:p w14:paraId="26311CF7">
      <w:pPr>
        <w:spacing w:after="0" w:line="259" w:lineRule="auto"/>
        <w:ind w:left="0" w:firstLine="0"/>
        <w:jc w:val="left"/>
        <w:rPr>
          <w:rFonts w:hint="eastAsia"/>
        </w:rPr>
      </w:pPr>
      <w:r>
        <w:rPr>
          <w:rFonts w:hint="eastAsia"/>
        </w:rPr>
        <w:t>The reason why the assumption of our nature is not accounted a part of his humiliation, is, that he retains it in his state of exaltation.</w:t>
      </w:r>
    </w:p>
    <w:p w14:paraId="2E2D3356">
      <w:pPr>
        <w:spacing w:after="0" w:line="259" w:lineRule="auto"/>
        <w:ind w:left="0" w:firstLine="0"/>
        <w:jc w:val="left"/>
        <w:rPr>
          <w:rFonts w:hint="eastAsia"/>
        </w:rPr>
      </w:pPr>
      <w:r>
        <w:rPr>
          <w:rFonts w:hint="eastAsia"/>
        </w:rPr>
        <w:t>取我们的人性之所以不被算为祂降卑的一部分，是因为祂在高升的状态中仍然保留着这人性。</w:t>
      </w:r>
    </w:p>
    <w:p w14:paraId="213675FE">
      <w:pPr>
        <w:spacing w:after="0" w:line="259" w:lineRule="auto"/>
        <w:ind w:left="0" w:firstLine="0"/>
        <w:jc w:val="left"/>
        <w:rPr>
          <w:rFonts w:hint="eastAsia"/>
        </w:rPr>
      </w:pPr>
    </w:p>
    <w:p w14:paraId="3CEF2588">
      <w:pPr>
        <w:spacing w:after="0" w:line="259" w:lineRule="auto"/>
        <w:ind w:left="0" w:firstLine="0"/>
        <w:jc w:val="left"/>
        <w:rPr>
          <w:rFonts w:hint="eastAsia"/>
        </w:rPr>
      </w:pPr>
      <w:r>
        <w:rPr>
          <w:rFonts w:hint="eastAsia"/>
        </w:rPr>
        <w:t>The distinction seems to be favoured by Paul, who represents him as first "being made in the likeness of men," and then "when he was found in fashion as a man, humbling himself, and becoming obedient to the death of the cross."*</w:t>
      </w:r>
    </w:p>
    <w:p w14:paraId="733B6483">
      <w:pPr>
        <w:spacing w:after="0" w:line="259" w:lineRule="auto"/>
        <w:ind w:left="0" w:firstLine="0"/>
        <w:jc w:val="left"/>
        <w:rPr>
          <w:rFonts w:hint="eastAsia"/>
        </w:rPr>
      </w:pPr>
      <w:r>
        <w:rPr>
          <w:rFonts w:hint="eastAsia"/>
        </w:rPr>
        <w:t>这一区分似乎得到了保罗的支持，他描述祂先是“成为人的样式”，然后“既有人的样子，就自己卑微，存心顺服，以至于死，且死在十字架上。”*</w:t>
      </w:r>
    </w:p>
    <w:p w14:paraId="7CB624A8">
      <w:pPr>
        <w:spacing w:after="0" w:line="259" w:lineRule="auto"/>
        <w:ind w:left="0" w:firstLine="0"/>
        <w:jc w:val="left"/>
        <w:rPr>
          <w:rFonts w:hint="eastAsia"/>
        </w:rPr>
      </w:pPr>
    </w:p>
    <w:p w14:paraId="14A5DA7C">
      <w:pPr>
        <w:spacing w:after="0" w:line="259" w:lineRule="auto"/>
        <w:ind w:left="0" w:firstLine="0"/>
        <w:jc w:val="left"/>
        <w:rPr>
          <w:rFonts w:hint="eastAsia"/>
        </w:rPr>
      </w:pPr>
      <w:r>
        <w:rPr>
          <w:rFonts w:hint="eastAsia"/>
        </w:rPr>
        <w:t>Perhaps this is a more accurate view of the subject; but it has not been always attended to by Theological writers, some of whom have considered the incarnation as a part of his humiliation.</w:t>
      </w:r>
    </w:p>
    <w:p w14:paraId="78CD4E9F">
      <w:pPr>
        <w:spacing w:after="0" w:line="259" w:lineRule="auto"/>
        <w:ind w:left="0" w:firstLine="0"/>
        <w:jc w:val="left"/>
        <w:rPr>
          <w:rFonts w:hint="eastAsia"/>
        </w:rPr>
      </w:pPr>
      <w:r>
        <w:rPr>
          <w:rFonts w:hint="eastAsia"/>
        </w:rPr>
        <w:t>或许这是对该主题更准确的看法；但神学作家们并未始终注意到这一点，他们中的一些人将道成肉身视为祂降卑的一部分。</w:t>
      </w:r>
    </w:p>
    <w:p w14:paraId="03479520">
      <w:pPr>
        <w:spacing w:after="0" w:line="259" w:lineRule="auto"/>
        <w:ind w:left="0" w:firstLine="0"/>
        <w:jc w:val="left"/>
        <w:rPr>
          <w:rFonts w:hint="eastAsia"/>
        </w:rPr>
      </w:pPr>
    </w:p>
    <w:p w14:paraId="74EF33EF">
      <w:pPr>
        <w:spacing w:after="0" w:line="259" w:lineRule="auto"/>
        <w:ind w:left="0" w:firstLine="0"/>
        <w:jc w:val="left"/>
        <w:rPr>
          <w:rFonts w:hint="eastAsia"/>
        </w:rPr>
      </w:pPr>
      <w:r>
        <w:rPr>
          <w:rFonts w:hint="eastAsia"/>
        </w:rPr>
        <w:t>As we have already spoken of the incarnation, it is not necessary to settle the propriety of introducing it at present.</w:t>
      </w:r>
    </w:p>
    <w:p w14:paraId="6E6E04DB">
      <w:pPr>
        <w:spacing w:after="0" w:line="259" w:lineRule="auto"/>
        <w:ind w:left="0" w:firstLine="0"/>
        <w:jc w:val="left"/>
        <w:rPr>
          <w:rFonts w:hint="eastAsia"/>
        </w:rPr>
      </w:pPr>
      <w:r>
        <w:rPr>
          <w:rFonts w:hint="eastAsia"/>
        </w:rPr>
        <w:t>既然我们已经论及道成肉身，现在就没有必要来确定引入它是否恰当。</w:t>
      </w:r>
    </w:p>
    <w:p w14:paraId="312D10F7">
      <w:pPr>
        <w:spacing w:after="0" w:line="259" w:lineRule="auto"/>
        <w:ind w:left="0" w:firstLine="0"/>
        <w:jc w:val="left"/>
        <w:rPr>
          <w:rFonts w:hint="eastAsia"/>
        </w:rPr>
      </w:pPr>
    </w:p>
    <w:p w14:paraId="0C38E506">
      <w:pPr>
        <w:spacing w:after="0" w:line="259" w:lineRule="auto"/>
        <w:ind w:left="0" w:firstLine="0"/>
        <w:jc w:val="left"/>
        <w:rPr>
          <w:rFonts w:hint="eastAsia"/>
        </w:rPr>
      </w:pPr>
      <w:r>
        <w:rPr>
          <w:rFonts w:hint="eastAsia"/>
        </w:rPr>
        <w:t>Jesus Christ did not bring his assumed nature from heaven, as some have dreamed, affirming that the Virgin was merely the conduit or channel through which it passed; nor was it formed like the body of Adam, out of the dust of the ground.</w:t>
      </w:r>
    </w:p>
    <w:p w14:paraId="4182F028">
      <w:pPr>
        <w:spacing w:after="0" w:line="259" w:lineRule="auto"/>
        <w:ind w:left="0" w:firstLine="0"/>
        <w:jc w:val="left"/>
        <w:rPr>
          <w:rFonts w:hint="eastAsia"/>
        </w:rPr>
      </w:pPr>
      <w:r>
        <w:rPr>
          <w:rFonts w:hint="eastAsia"/>
        </w:rPr>
        <w:t>耶稣基督并非如某些人所幻想的那样，从天上带来祂所取的人性，他们声称童贞女仅仅是它通过的管道或渠道；祂的人性也并非像亚当的身体那样，由地上的尘土造成。</w:t>
      </w:r>
    </w:p>
    <w:p w14:paraId="0F2499A1">
      <w:pPr>
        <w:spacing w:after="0" w:line="259" w:lineRule="auto"/>
        <w:ind w:left="0" w:firstLine="0"/>
        <w:jc w:val="left"/>
        <w:rPr>
          <w:rFonts w:hint="eastAsia"/>
        </w:rPr>
      </w:pPr>
    </w:p>
    <w:p w14:paraId="085795DD">
      <w:pPr>
        <w:spacing w:after="0" w:line="259" w:lineRule="auto"/>
        <w:ind w:left="0" w:firstLine="0"/>
        <w:jc w:val="left"/>
        <w:rPr>
          <w:rFonts w:hint="eastAsia"/>
        </w:rPr>
      </w:pPr>
      <w:r>
        <w:rPr>
          <w:rFonts w:hint="eastAsia"/>
        </w:rPr>
        <w:t>It was, indeed, miraculously conceived; but it was composed, like the body of every human being, of the substance of his mother.</w:t>
      </w:r>
    </w:p>
    <w:p w14:paraId="5CD3B03A">
      <w:pPr>
        <w:spacing w:after="0" w:line="259" w:lineRule="auto"/>
        <w:ind w:left="0" w:firstLine="0"/>
        <w:jc w:val="left"/>
        <w:rPr>
          <w:rFonts w:hint="eastAsia"/>
        </w:rPr>
      </w:pPr>
      <w:r>
        <w:rPr>
          <w:rFonts w:hint="eastAsia"/>
        </w:rPr>
        <w:t>祂的确是奇迹般地成孕；但祂的身体，与每个人的身体一样，是由祂母亲的本体构成的。</w:t>
      </w:r>
    </w:p>
    <w:p w14:paraId="3D6CCC86">
      <w:pPr>
        <w:spacing w:after="0" w:line="259" w:lineRule="auto"/>
        <w:ind w:left="0" w:firstLine="0"/>
        <w:jc w:val="left"/>
        <w:rPr>
          <w:rFonts w:hint="eastAsia"/>
        </w:rPr>
      </w:pPr>
    </w:p>
    <w:p w14:paraId="4313368C">
      <w:pPr>
        <w:spacing w:after="0" w:line="259" w:lineRule="auto"/>
        <w:ind w:left="0" w:firstLine="0"/>
        <w:jc w:val="left"/>
        <w:rPr>
          <w:rFonts w:hint="eastAsia"/>
        </w:rPr>
      </w:pPr>
      <w:r>
        <w:rPr>
          <w:rFonts w:hint="eastAsia"/>
        </w:rPr>
        <w:t>He was literally "bone of our bone, and flesh of our flesh."</w:t>
      </w:r>
    </w:p>
    <w:p w14:paraId="292954AA">
      <w:pPr>
        <w:spacing w:after="0" w:line="259" w:lineRule="auto"/>
        <w:ind w:left="0" w:firstLine="0"/>
        <w:jc w:val="left"/>
        <w:rPr>
          <w:rFonts w:hint="eastAsia"/>
        </w:rPr>
      </w:pPr>
      <w:r>
        <w:rPr>
          <w:rFonts w:hint="eastAsia"/>
        </w:rPr>
        <w:t>祂是真正的“我们骨中的骨，肉中的肉”。</w:t>
      </w:r>
    </w:p>
    <w:p w14:paraId="5AEB54F3">
      <w:pPr>
        <w:spacing w:after="0" w:line="259" w:lineRule="auto"/>
        <w:ind w:left="0" w:firstLine="0"/>
        <w:jc w:val="left"/>
        <w:rPr>
          <w:rFonts w:hint="eastAsia"/>
        </w:rPr>
      </w:pPr>
    </w:p>
    <w:p w14:paraId="702DC641">
      <w:pPr>
        <w:spacing w:after="0" w:line="259" w:lineRule="auto"/>
        <w:ind w:left="0" w:firstLine="0"/>
        <w:jc w:val="left"/>
        <w:rPr>
          <w:rFonts w:hint="eastAsia"/>
        </w:rPr>
      </w:pPr>
      <w:r>
        <w:rPr>
          <w:rFonts w:hint="eastAsia"/>
        </w:rPr>
        <w:t>Had his nature not been derived from the same stock with ours, but only resembled it, there would not have been such a relation between us as should have rendered his mediation available for our good.</w:t>
      </w:r>
    </w:p>
    <w:p w14:paraId="6A43E1C6">
      <w:pPr>
        <w:spacing w:after="0" w:line="259" w:lineRule="auto"/>
        <w:ind w:left="0" w:firstLine="0"/>
        <w:jc w:val="left"/>
        <w:rPr>
          <w:rFonts w:hint="eastAsia"/>
        </w:rPr>
      </w:pPr>
      <w:r>
        <w:rPr>
          <w:rFonts w:hint="eastAsia"/>
        </w:rPr>
        <w:t>倘若祂的人性不是与我们同出一源，而仅仅是相似，那么我们之间就不会有那种能使祂的中保职分于我们有益的关系。</w:t>
      </w:r>
    </w:p>
    <w:p w14:paraId="1224CEB1">
      <w:pPr>
        <w:spacing w:after="0" w:line="259" w:lineRule="auto"/>
        <w:ind w:left="0" w:firstLine="0"/>
        <w:jc w:val="left"/>
        <w:rPr>
          <w:rFonts w:hint="eastAsia"/>
        </w:rPr>
      </w:pPr>
    </w:p>
    <w:p w14:paraId="0C2A1E28">
      <w:pPr>
        <w:spacing w:after="0" w:line="259" w:lineRule="auto"/>
        <w:ind w:left="0" w:firstLine="0"/>
        <w:jc w:val="left"/>
        <w:rPr>
          <w:rFonts w:hint="eastAsia"/>
        </w:rPr>
      </w:pPr>
      <w:r>
        <w:rPr>
          <w:rFonts w:hint="eastAsia"/>
        </w:rPr>
        <w:t>If it was necessary that the precepts of the law, which we had violated, should be fulfilled, and its penalty should be executed, the surety must be one of ourselves, that his obedience and sufferings might be so far accounted ours, as to be imputed to us for our justification.</w:t>
      </w:r>
    </w:p>
    <w:p w14:paraId="3DC70463">
      <w:pPr>
        <w:spacing w:after="0" w:line="259" w:lineRule="auto"/>
        <w:ind w:left="0" w:firstLine="0"/>
        <w:jc w:val="left"/>
        <w:rPr>
          <w:rFonts w:hint="eastAsia"/>
        </w:rPr>
      </w:pPr>
      <w:r>
        <w:rPr>
          <w:rFonts w:hint="eastAsia"/>
        </w:rPr>
        <w:t>如果我们所违背的律法之诫命必须被成全，其刑罚必须被执行，那么保证人就必须是我们中的一员，以使祂的顺服和苦难能在某种程度上算为我们的，从而归算给我们使我们称义。</w:t>
      </w:r>
    </w:p>
    <w:p w14:paraId="09E4FED8">
      <w:pPr>
        <w:spacing w:after="0" w:line="259" w:lineRule="auto"/>
        <w:ind w:left="0" w:firstLine="0"/>
        <w:jc w:val="left"/>
        <w:rPr>
          <w:rFonts w:hint="eastAsia"/>
        </w:rPr>
      </w:pPr>
    </w:p>
    <w:p w14:paraId="688BF0FD">
      <w:pPr>
        <w:spacing w:after="0" w:line="259" w:lineRule="auto"/>
        <w:ind w:left="0" w:firstLine="0"/>
        <w:jc w:val="left"/>
        <w:rPr>
          <w:rFonts w:hint="eastAsia"/>
        </w:rPr>
      </w:pPr>
      <w:r>
        <w:rPr>
          <w:rFonts w:hint="eastAsia"/>
        </w:rPr>
        <w:t>Now, there was only one way in which he could be a partaker of our nature, namely, by being conceived and born of a woman; and surely it was the first step of his humiliation, that he submitted to a process by which, though all things were created by him, he was placed upon a level with his own creatures.</w:t>
      </w:r>
    </w:p>
    <w:p w14:paraId="09DD5007">
      <w:pPr>
        <w:spacing w:after="0" w:line="259" w:lineRule="auto"/>
        <w:ind w:left="0" w:firstLine="0"/>
        <w:jc w:val="left"/>
        <w:rPr>
          <w:rFonts w:hint="eastAsia"/>
        </w:rPr>
      </w:pPr>
      <w:r>
        <w:rPr>
          <w:rFonts w:hint="eastAsia"/>
        </w:rPr>
        <w:t>现在，祂只有一种方式可以有份于我们的人性，那就是由女子成孕而生；当然，祂降卑的第一步，就是祂顺服了这样一个过程，借此，尽管万物都是由祂所造，祂却被置于与祂自己的受造物同等的地位。</w:t>
      </w:r>
    </w:p>
    <w:p w14:paraId="2BAE829E">
      <w:pPr>
        <w:spacing w:after="0" w:line="259" w:lineRule="auto"/>
        <w:ind w:left="0" w:firstLine="0"/>
        <w:jc w:val="left"/>
        <w:rPr>
          <w:rFonts w:hint="eastAsia"/>
        </w:rPr>
      </w:pPr>
    </w:p>
    <w:p w14:paraId="217B7AE9">
      <w:pPr>
        <w:spacing w:after="0" w:line="259" w:lineRule="auto"/>
        <w:ind w:left="0" w:firstLine="0"/>
        <w:jc w:val="left"/>
        <w:rPr>
          <w:rFonts w:hint="eastAsia"/>
        </w:rPr>
      </w:pPr>
      <w:r>
        <w:rPr>
          <w:rFonts w:hint="eastAsia"/>
        </w:rPr>
        <w:t>He thus became a child, which, although it possesses all the elements of our nature, is considered as an imperfect being, because its faculties are in a dormant state; and, although destined afterwards to display the powers of intellect, it differs only in shape from the young of the irrational tribes.</w:t>
      </w:r>
    </w:p>
    <w:p w14:paraId="5B702ECE">
      <w:pPr>
        <w:spacing w:after="0" w:line="259" w:lineRule="auto"/>
        <w:ind w:left="0" w:firstLine="0"/>
        <w:jc w:val="left"/>
        <w:rPr>
          <w:rFonts w:hint="eastAsia"/>
        </w:rPr>
      </w:pPr>
      <w:r>
        <w:rPr>
          <w:rFonts w:hint="eastAsia"/>
        </w:rPr>
        <w:t>祂因此成了一个婴孩，虽然拥有我们人性的所有要素，却被认为是一个不完美的生命，因为其官能处于休眠状态；并且，尽管注定日后要展现智力的力量，但它与无理性族类的幼崽仅在形状上有所不同。</w:t>
      </w:r>
    </w:p>
    <w:p w14:paraId="6E40448B">
      <w:pPr>
        <w:spacing w:after="0" w:line="259" w:lineRule="auto"/>
        <w:ind w:left="0" w:firstLine="0"/>
        <w:jc w:val="left"/>
        <w:rPr>
          <w:rFonts w:hint="eastAsia"/>
        </w:rPr>
      </w:pPr>
    </w:p>
    <w:p w14:paraId="20AC8E4C">
      <w:pPr>
        <w:spacing w:after="0" w:line="259" w:lineRule="auto"/>
        <w:ind w:left="0" w:firstLine="0"/>
        <w:jc w:val="left"/>
        <w:rPr>
          <w:rFonts w:hint="eastAsia"/>
        </w:rPr>
      </w:pPr>
      <w:r>
        <w:rPr>
          <w:rFonts w:hint="eastAsia"/>
        </w:rPr>
        <w:t>As we have no reason to suppose that, at this period, there was any other distinction between him and other infants, except his exemption from the taint of original sin, we may say that, when he was born, he knew not into what place he had come, was capable only of those sensations which every living being must feel as soon as it comes into contact with external objects, without being able to reflect upon them, and was helpless and entirely dependent upon others.</w:t>
      </w:r>
    </w:p>
    <w:p w14:paraId="530309A7">
      <w:pPr>
        <w:spacing w:after="0" w:line="259" w:lineRule="auto"/>
        <w:ind w:left="0" w:firstLine="0"/>
        <w:jc w:val="left"/>
        <w:rPr>
          <w:rFonts w:hint="eastAsia"/>
        </w:rPr>
      </w:pPr>
      <w:r>
        <w:rPr>
          <w:rFonts w:hint="eastAsia"/>
        </w:rPr>
        <w:t>由于我们没有理由假设，在这一时期，除了祂免于原罪的玷污外，祂与其他婴儿有任何其他区别，我们可以说，当祂出生时，祂不知道自己来到了什么地方，只能感受到每个生物一接触到外界物体就必然会有的那些感觉，而无法对它们进行反思，并且是无助和完全依赖他人的。</w:t>
      </w:r>
    </w:p>
    <w:p w14:paraId="3C9D7304">
      <w:pPr>
        <w:spacing w:after="0" w:line="259" w:lineRule="auto"/>
        <w:ind w:left="0" w:firstLine="0"/>
        <w:jc w:val="left"/>
        <w:rPr>
          <w:rFonts w:hint="eastAsia"/>
        </w:rPr>
      </w:pPr>
    </w:p>
    <w:p w14:paraId="0A594536">
      <w:pPr>
        <w:spacing w:after="0" w:line="259" w:lineRule="auto"/>
        <w:ind w:left="0" w:firstLine="0"/>
        <w:jc w:val="left"/>
        <w:rPr>
          <w:rFonts w:hint="eastAsia"/>
        </w:rPr>
      </w:pPr>
      <w:r>
        <w:rPr>
          <w:rFonts w:hint="eastAsia"/>
        </w:rPr>
        <w:t>Let us remember, that we are describing the state of him who is now "King of kings," and "Lord of lords," and was then "God over all blessed for ever."</w:t>
      </w:r>
    </w:p>
    <w:p w14:paraId="36907CC6">
      <w:pPr>
        <w:spacing w:after="0" w:line="259" w:lineRule="auto"/>
        <w:ind w:left="0" w:firstLine="0"/>
        <w:jc w:val="left"/>
        <w:rPr>
          <w:rFonts w:hint="eastAsia"/>
        </w:rPr>
      </w:pPr>
      <w:r>
        <w:rPr>
          <w:rFonts w:hint="eastAsia"/>
        </w:rPr>
        <w:t>让我们记住，我们正在描述的这位，如今是“万王之王”、“万主之主”，而当时则是“在万有之上，永远可称颂的神”。</w:t>
      </w:r>
    </w:p>
    <w:p w14:paraId="6282DF3D">
      <w:pPr>
        <w:spacing w:after="0" w:line="259" w:lineRule="auto"/>
        <w:ind w:left="0" w:firstLine="0"/>
        <w:jc w:val="left"/>
        <w:rPr>
          <w:rFonts w:hint="eastAsia"/>
        </w:rPr>
      </w:pPr>
    </w:p>
    <w:p w14:paraId="5E003645">
      <w:pPr>
        <w:spacing w:after="0" w:line="259" w:lineRule="auto"/>
        <w:ind w:left="0" w:firstLine="0"/>
        <w:jc w:val="left"/>
        <w:rPr>
          <w:rFonts w:hint="eastAsia"/>
        </w:rPr>
      </w:pPr>
      <w:r>
        <w:rPr>
          <w:rFonts w:hint="eastAsia"/>
        </w:rPr>
        <w:t>The apostle Paul, when speaking of this subject, makes use of a very strong expression, ἑαυτον εκενωσε, which our translators have rendered with a licence in which they have rarely indulged: "He made himself of no reputation;" while they ought to have said, "He emptied himself." †</w:t>
      </w:r>
    </w:p>
    <w:p w14:paraId="51C8B5D6">
      <w:pPr>
        <w:spacing w:after="0" w:line="259" w:lineRule="auto"/>
        <w:ind w:left="0" w:firstLine="0"/>
        <w:jc w:val="left"/>
        <w:rPr>
          <w:rFonts w:hint="eastAsia"/>
        </w:rPr>
      </w:pPr>
      <w:r>
        <w:rPr>
          <w:rFonts w:hint="eastAsia"/>
        </w:rPr>
        <w:t>使徒保罗在谈到这个主题时，使用了一个非常强烈的表达，ἑαυτον εκενωσε，我们的译者罕见地使用了意译：“祂反倒虚己”；而他们本该直译为：“祂倒空了自己”。†</w:t>
      </w:r>
    </w:p>
    <w:p w14:paraId="28F90B62">
      <w:pPr>
        <w:spacing w:after="0" w:line="259" w:lineRule="auto"/>
        <w:ind w:left="0" w:firstLine="0"/>
        <w:jc w:val="left"/>
        <w:rPr>
          <w:rFonts w:hint="eastAsia"/>
        </w:rPr>
      </w:pPr>
    </w:p>
    <w:p w14:paraId="10DC65D9">
      <w:pPr>
        <w:spacing w:after="0" w:line="259" w:lineRule="auto"/>
        <w:ind w:left="0" w:firstLine="0"/>
        <w:jc w:val="left"/>
        <w:rPr>
          <w:rFonts w:hint="eastAsia"/>
        </w:rPr>
      </w:pPr>
      <w:r>
        <w:rPr>
          <w:rFonts w:hint="eastAsia"/>
        </w:rPr>
        <w:t>It is evident that Paul does not mean that he divested himself of his glory literally, but only economically; that is, he as effectually concealed it as if he had laid it entirely aside.</w:t>
      </w:r>
    </w:p>
    <w:p w14:paraId="45D4AE66">
      <w:pPr>
        <w:spacing w:after="0" w:line="259" w:lineRule="auto"/>
        <w:ind w:left="0" w:firstLine="0"/>
        <w:jc w:val="left"/>
        <w:rPr>
          <w:rFonts w:hint="eastAsia"/>
        </w:rPr>
      </w:pPr>
      <w:r>
        <w:rPr>
          <w:rFonts w:hint="eastAsia"/>
        </w:rPr>
        <w:t>显然，保罗的意思不是说祂在字面上剥夺了自己的荣耀，而只是在经纶的意义上；也就是说，祂如此有效地隐藏了祂的荣耀，就好像祂已将之完全搁置一旁。</w:t>
      </w:r>
    </w:p>
    <w:p w14:paraId="3F0529D6">
      <w:pPr>
        <w:spacing w:after="0" w:line="259" w:lineRule="auto"/>
        <w:ind w:left="0" w:firstLine="0"/>
        <w:jc w:val="left"/>
        <w:rPr>
          <w:rFonts w:hint="eastAsia"/>
        </w:rPr>
      </w:pPr>
    </w:p>
    <w:p w14:paraId="3A8612CD">
      <w:pPr>
        <w:spacing w:after="0" w:line="259" w:lineRule="auto"/>
        <w:ind w:left="0" w:firstLine="0"/>
        <w:jc w:val="left"/>
        <w:rPr>
          <w:rFonts w:hint="eastAsia"/>
        </w:rPr>
      </w:pPr>
      <w:r>
        <w:rPr>
          <w:rFonts w:hint="eastAsia"/>
        </w:rPr>
        <w:t>No trace of Divine perfections could be seen in a new-born child.</w:t>
      </w:r>
    </w:p>
    <w:p w14:paraId="788D5A0E">
      <w:pPr>
        <w:spacing w:after="0" w:line="259" w:lineRule="auto"/>
        <w:ind w:left="0" w:firstLine="0"/>
        <w:jc w:val="left"/>
        <w:rPr>
          <w:rFonts w:hint="eastAsia"/>
        </w:rPr>
      </w:pPr>
      <w:r>
        <w:rPr>
          <w:rFonts w:hint="eastAsia"/>
        </w:rPr>
        <w:t>在一个新生婴儿身上，看不到神圣完美的任何痕迹。</w:t>
      </w:r>
    </w:p>
    <w:p w14:paraId="46AF9263">
      <w:pPr>
        <w:spacing w:after="0" w:line="259" w:lineRule="auto"/>
        <w:ind w:left="0" w:firstLine="0"/>
        <w:jc w:val="left"/>
        <w:rPr>
          <w:rFonts w:hint="eastAsia"/>
        </w:rPr>
      </w:pPr>
    </w:p>
    <w:p w14:paraId="20D4128A">
      <w:pPr>
        <w:spacing w:after="0" w:line="259" w:lineRule="auto"/>
        <w:ind w:left="0" w:firstLine="0"/>
        <w:jc w:val="left"/>
        <w:rPr>
          <w:rFonts w:hint="eastAsia"/>
        </w:rPr>
      </w:pPr>
      <w:r>
        <w:rPr>
          <w:rFonts w:hint="eastAsia"/>
        </w:rPr>
        <w:t>He who is greater than all, appeared in the lowest stage of human existence.</w:t>
      </w:r>
    </w:p>
    <w:p w14:paraId="11CF9053">
      <w:pPr>
        <w:spacing w:after="0" w:line="259" w:lineRule="auto"/>
        <w:ind w:left="0" w:firstLine="0"/>
        <w:jc w:val="left"/>
        <w:rPr>
          <w:rFonts w:hint="eastAsia"/>
        </w:rPr>
      </w:pPr>
      <w:r>
        <w:rPr>
          <w:rFonts w:hint="eastAsia"/>
        </w:rPr>
        <w:t>那比万有都伟大的祂，竟以人类生存的最低阶段显现。</w:t>
      </w:r>
    </w:p>
    <w:p w14:paraId="37A84E9D">
      <w:pPr>
        <w:spacing w:after="0" w:line="259" w:lineRule="auto"/>
        <w:ind w:left="0" w:firstLine="0"/>
        <w:jc w:val="left"/>
        <w:rPr>
          <w:rFonts w:hint="eastAsia"/>
        </w:rPr>
      </w:pPr>
    </w:p>
    <w:p w14:paraId="00BEA457">
      <w:pPr>
        <w:spacing w:after="0" w:line="259" w:lineRule="auto"/>
        <w:ind w:left="0" w:firstLine="0"/>
        <w:jc w:val="left"/>
        <w:rPr>
          <w:rFonts w:hint="eastAsia"/>
        </w:rPr>
      </w:pPr>
      <w:r>
        <w:rPr>
          <w:rFonts w:hint="eastAsia"/>
        </w:rPr>
        <w:t>In addition to the circumstance of his birth, let us attend to the meanness of his condition.</w:t>
      </w:r>
    </w:p>
    <w:p w14:paraId="103B3895">
      <w:pPr>
        <w:spacing w:after="0" w:line="259" w:lineRule="auto"/>
        <w:ind w:left="0" w:firstLine="0"/>
        <w:jc w:val="left"/>
        <w:rPr>
          <w:rFonts w:hint="eastAsia"/>
        </w:rPr>
      </w:pPr>
      <w:r>
        <w:rPr>
          <w:rFonts w:hint="eastAsia"/>
        </w:rPr>
        <w:t>除了祂出生的情形，让我们也关注祂境况的卑微。</w:t>
      </w:r>
    </w:p>
    <w:p w14:paraId="308B92C8">
      <w:pPr>
        <w:spacing w:after="0" w:line="259" w:lineRule="auto"/>
        <w:ind w:left="0" w:firstLine="0"/>
        <w:jc w:val="left"/>
        <w:rPr>
          <w:rFonts w:hint="eastAsia"/>
        </w:rPr>
      </w:pPr>
    </w:p>
    <w:p w14:paraId="32CA4BCC">
      <w:pPr>
        <w:spacing w:after="0" w:line="259" w:lineRule="auto"/>
        <w:ind w:left="0" w:firstLine="0"/>
        <w:jc w:val="left"/>
        <w:rPr>
          <w:rFonts w:hint="eastAsia"/>
        </w:rPr>
      </w:pPr>
      <w:r>
        <w:rPr>
          <w:rFonts w:hint="eastAsia"/>
        </w:rPr>
        <w:t>Judging according to our ideas of fitness, we might have expected that he would be the son of a mighty princess; that the place of his birth would be a magnificent palace; and that the king and the nobles of Judea would be assembled to receive, with every demonstration of reverence and joy, this wonderful child, whose career would be so glorious, and whose future empire would extend over heaven and earth.</w:t>
      </w:r>
    </w:p>
    <w:p w14:paraId="6B9A062E">
      <w:pPr>
        <w:spacing w:after="0" w:line="259" w:lineRule="auto"/>
        <w:ind w:left="0" w:firstLine="0"/>
        <w:jc w:val="left"/>
        <w:rPr>
          <w:rFonts w:hint="eastAsia"/>
        </w:rPr>
      </w:pPr>
      <w:r>
        <w:rPr>
          <w:rFonts w:hint="eastAsia"/>
        </w:rPr>
        <w:t>根据我们对适宜性的观念来判断，我们或许会期望祂是一位强大公主的儿子；祂的出生地会是一座宏伟的宫殿；犹太的君王和贵族会聚集在一起，以各种崇敬和喜悦的表示，来迎接这个奇妙的孩子，祂的生涯将是如此荣耀，祂未来的帝国将遍及天上地下。</w:t>
      </w:r>
    </w:p>
    <w:p w14:paraId="4ADA7341">
      <w:pPr>
        <w:spacing w:after="0" w:line="259" w:lineRule="auto"/>
        <w:ind w:left="0" w:firstLine="0"/>
        <w:jc w:val="left"/>
        <w:rPr>
          <w:rFonts w:hint="eastAsia"/>
        </w:rPr>
      </w:pPr>
    </w:p>
    <w:p w14:paraId="4B77178A">
      <w:pPr>
        <w:spacing w:after="0" w:line="259" w:lineRule="auto"/>
        <w:ind w:left="0" w:firstLine="0"/>
        <w:jc w:val="left"/>
        <w:rPr>
          <w:rFonts w:hint="eastAsia"/>
        </w:rPr>
      </w:pPr>
      <w:r>
        <w:rPr>
          <w:rFonts w:hint="eastAsia"/>
        </w:rPr>
        <w:t>But this expectation was not realised in a single particular.</w:t>
      </w:r>
    </w:p>
    <w:p w14:paraId="25900CE8">
      <w:pPr>
        <w:spacing w:after="0" w:line="259" w:lineRule="auto"/>
        <w:ind w:left="0" w:firstLine="0"/>
        <w:jc w:val="left"/>
        <w:rPr>
          <w:rFonts w:hint="eastAsia"/>
        </w:rPr>
      </w:pPr>
      <w:r>
        <w:rPr>
          <w:rFonts w:hint="eastAsia"/>
        </w:rPr>
        <w:t>但这一期望没有一点得到实现。</w:t>
      </w:r>
    </w:p>
    <w:p w14:paraId="3B324281">
      <w:pPr>
        <w:spacing w:after="0" w:line="259" w:lineRule="auto"/>
        <w:ind w:left="0" w:firstLine="0"/>
        <w:jc w:val="left"/>
        <w:rPr>
          <w:rFonts w:hint="eastAsia"/>
        </w:rPr>
      </w:pPr>
    </w:p>
    <w:p w14:paraId="57E4BCB9">
      <w:pPr>
        <w:spacing w:after="0" w:line="259" w:lineRule="auto"/>
        <w:ind w:left="0" w:firstLine="0"/>
        <w:jc w:val="left"/>
        <w:rPr>
          <w:rFonts w:hint="eastAsia"/>
        </w:rPr>
      </w:pPr>
      <w:r>
        <w:rPr>
          <w:rFonts w:hint="eastAsia"/>
        </w:rPr>
        <w:t>There were, indeed, some circumstances which shed a transient splendour on his birth, as the appearance of angels, who announced it to the shepherds in the fields of Bethlehem, and the visit of the eastern Magi, who, conducted by a miraculous star, came to adore him, and to present their gifts.</w:t>
      </w:r>
    </w:p>
    <w:p w14:paraId="26B41E52">
      <w:pPr>
        <w:spacing w:after="0" w:line="259" w:lineRule="auto"/>
        <w:ind w:left="0" w:firstLine="0"/>
        <w:jc w:val="left"/>
        <w:rPr>
          <w:rFonts w:hint="eastAsia"/>
        </w:rPr>
      </w:pPr>
      <w:r>
        <w:rPr>
          <w:rFonts w:hint="eastAsia"/>
        </w:rPr>
        <w:t>的确，有些情形为祂的诞生增添了短暂的光彩，比如天使的显现，他们向伯利恒田野的牧羊人宣告了这一消息，以及东方博士的来访，他们在奇妙之星的引导下，前来朝拜祂，并献上他们的礼物。</w:t>
      </w:r>
    </w:p>
    <w:p w14:paraId="5BDAA0E7">
      <w:pPr>
        <w:spacing w:after="0" w:line="259" w:lineRule="auto"/>
        <w:ind w:left="0" w:firstLine="0"/>
        <w:jc w:val="left"/>
        <w:rPr>
          <w:rFonts w:hint="eastAsia"/>
        </w:rPr>
      </w:pPr>
    </w:p>
    <w:p w14:paraId="3CB2FDCE">
      <w:pPr>
        <w:spacing w:after="0" w:line="259" w:lineRule="auto"/>
        <w:ind w:left="0" w:firstLine="0"/>
        <w:jc w:val="left"/>
        <w:rPr>
          <w:rFonts w:hint="eastAsia"/>
        </w:rPr>
      </w:pPr>
      <w:r>
        <w:rPr>
          <w:rFonts w:hint="eastAsia"/>
        </w:rPr>
        <w:t>God would not permit his Son to come into the world altogether unnoticed; and, in his deepest abasement, he bore testimony to him whom men despised, by signs and wonders.</w:t>
      </w:r>
    </w:p>
    <w:p w14:paraId="2C982EA3">
      <w:pPr>
        <w:spacing w:after="0" w:line="259" w:lineRule="auto"/>
        <w:ind w:left="0" w:firstLine="0"/>
        <w:jc w:val="left"/>
        <w:rPr>
          <w:rFonts w:hint="eastAsia"/>
        </w:rPr>
      </w:pPr>
      <w:r>
        <w:rPr>
          <w:rFonts w:hint="eastAsia"/>
        </w:rPr>
        <w:t>神不愿让祂的儿子来到世上完全不为人知；在祂最深的降卑中，祂用神迹奇事为那被人藐视的祂作见证。</w:t>
      </w:r>
    </w:p>
    <w:p w14:paraId="63E34FDB">
      <w:pPr>
        <w:spacing w:after="0" w:line="259" w:lineRule="auto"/>
        <w:ind w:left="0" w:firstLine="0"/>
        <w:jc w:val="left"/>
        <w:rPr>
          <w:rFonts w:hint="eastAsia"/>
        </w:rPr>
      </w:pPr>
    </w:p>
    <w:p w14:paraId="53A1CBBB">
      <w:pPr>
        <w:spacing w:after="0" w:line="259" w:lineRule="auto"/>
        <w:ind w:left="0" w:firstLine="0"/>
        <w:jc w:val="left"/>
        <w:rPr>
          <w:rFonts w:hint="eastAsia"/>
        </w:rPr>
      </w:pPr>
      <w:r>
        <w:rPr>
          <w:rFonts w:hint="eastAsia"/>
        </w:rPr>
        <w:t>But, in every other respect, nothing could be more lowly than his entrance upon this earthly scene.</w:t>
      </w:r>
    </w:p>
    <w:p w14:paraId="1657B3B5">
      <w:pPr>
        <w:spacing w:after="0" w:line="259" w:lineRule="auto"/>
        <w:ind w:left="0" w:firstLine="0"/>
        <w:jc w:val="left"/>
        <w:rPr>
          <w:rFonts w:hint="eastAsia"/>
        </w:rPr>
      </w:pPr>
      <w:r>
        <w:rPr>
          <w:rFonts w:hint="eastAsia"/>
        </w:rPr>
        <w:t>但是，在所有其他方面，祂进入这属世场景的方式再卑微不过了。</w:t>
      </w:r>
    </w:p>
    <w:p w14:paraId="42417DFC">
      <w:pPr>
        <w:spacing w:after="0" w:line="259" w:lineRule="auto"/>
        <w:ind w:left="0" w:firstLine="0"/>
        <w:jc w:val="left"/>
        <w:rPr>
          <w:rFonts w:hint="eastAsia"/>
        </w:rPr>
      </w:pPr>
    </w:p>
    <w:p w14:paraId="4BF562FE">
      <w:pPr>
        <w:spacing w:after="0" w:line="259" w:lineRule="auto"/>
        <w:ind w:left="0" w:firstLine="0"/>
        <w:jc w:val="left"/>
        <w:rPr>
          <w:rFonts w:hint="eastAsia"/>
        </w:rPr>
      </w:pPr>
      <w:r>
        <w:rPr>
          <w:rFonts w:hint="eastAsia"/>
        </w:rPr>
        <w:t>His mother, indeed, was a descendant from the family which once swayed the sceptre in Jerusalem; but this was only a nominal honour, which did not protect her and her offspring from the contempt with which poverty is regarded by the world.</w:t>
      </w:r>
    </w:p>
    <w:p w14:paraId="018D4526">
      <w:pPr>
        <w:spacing w:after="0" w:line="259" w:lineRule="auto"/>
        <w:ind w:left="0" w:firstLine="0"/>
        <w:jc w:val="left"/>
        <w:rPr>
          <w:rFonts w:hint="eastAsia"/>
        </w:rPr>
      </w:pPr>
      <w:r>
        <w:rPr>
          <w:rFonts w:hint="eastAsia"/>
        </w:rPr>
        <w:t>祂的母亲，的确是曾经在耶路撒冷执掌权杖的家族的后裔；但这只是一个名义上的荣誉，并不能保护她和她的后代免受世人对贫穷的鄙视。</w:t>
      </w:r>
    </w:p>
    <w:p w14:paraId="12E568A5">
      <w:pPr>
        <w:spacing w:after="0" w:line="259" w:lineRule="auto"/>
        <w:ind w:left="0" w:firstLine="0"/>
        <w:jc w:val="left"/>
        <w:rPr>
          <w:rFonts w:hint="eastAsia"/>
        </w:rPr>
      </w:pPr>
    </w:p>
    <w:p w14:paraId="4054C81F">
      <w:pPr>
        <w:spacing w:after="0" w:line="259" w:lineRule="auto"/>
        <w:ind w:left="0" w:firstLine="0"/>
        <w:jc w:val="left"/>
        <w:rPr>
          <w:rFonts w:hint="eastAsia"/>
        </w:rPr>
      </w:pPr>
      <w:r>
        <w:rPr>
          <w:rFonts w:hint="eastAsia"/>
        </w:rPr>
        <w:t>It is an empty homage which is paid to the children of kings, who, for ages, have ceased to reign; and the honours of blood are forgotten when all their former glory is obscured by the meanness of their present condition.</w:t>
      </w:r>
    </w:p>
    <w:p w14:paraId="4C676133">
      <w:pPr>
        <w:spacing w:after="0" w:line="259" w:lineRule="auto"/>
        <w:ind w:left="0" w:firstLine="0"/>
        <w:jc w:val="left"/>
        <w:rPr>
          <w:rFonts w:hint="eastAsia"/>
        </w:rPr>
      </w:pPr>
      <w:r>
        <w:rPr>
          <w:rFonts w:hint="eastAsia"/>
        </w:rPr>
        <w:t>对那些已经世代不再统治的君王后裔所表示的敬意是空洞的；当他们所有昔日的荣耀都被他们目前境况的卑微所掩盖时，血统的尊荣也就被遗忘了。</w:t>
      </w:r>
    </w:p>
    <w:p w14:paraId="2BAACD37">
      <w:pPr>
        <w:spacing w:after="0" w:line="259" w:lineRule="auto"/>
        <w:ind w:left="0" w:firstLine="0"/>
        <w:jc w:val="left"/>
        <w:rPr>
          <w:rFonts w:hint="eastAsia"/>
        </w:rPr>
      </w:pPr>
    </w:p>
    <w:p w14:paraId="7F52457D">
      <w:pPr>
        <w:spacing w:after="0" w:line="259" w:lineRule="auto"/>
        <w:ind w:left="0" w:firstLine="0"/>
        <w:jc w:val="left"/>
        <w:rPr>
          <w:rFonts w:hint="eastAsia"/>
        </w:rPr>
      </w:pPr>
      <w:r>
        <w:rPr>
          <w:rFonts w:hint="eastAsia"/>
        </w:rPr>
        <w:t>Mary was a woman in the most humble rank of society; and her husband was a mechanic, who earned his bread by the labour of his hands.</w:t>
      </w:r>
    </w:p>
    <w:p w14:paraId="5F9239F5">
      <w:pPr>
        <w:spacing w:after="0" w:line="259" w:lineRule="auto"/>
        <w:ind w:left="0" w:firstLine="0"/>
        <w:jc w:val="left"/>
        <w:rPr>
          <w:rFonts w:hint="eastAsia"/>
        </w:rPr>
      </w:pPr>
      <w:r>
        <w:rPr>
          <w:rFonts w:hint="eastAsia"/>
        </w:rPr>
        <w:t>马利亚是一个社会最底层阶级的妇人；她的丈夫是一个工匠，靠双手劳动赚取面包。</w:t>
      </w:r>
    </w:p>
    <w:p w14:paraId="7850A94C">
      <w:pPr>
        <w:spacing w:after="0" w:line="259" w:lineRule="auto"/>
        <w:ind w:left="0" w:firstLine="0"/>
        <w:jc w:val="left"/>
        <w:rPr>
          <w:rFonts w:hint="eastAsia"/>
        </w:rPr>
      </w:pPr>
    </w:p>
    <w:p w14:paraId="12A02B67">
      <w:pPr>
        <w:spacing w:after="0" w:line="259" w:lineRule="auto"/>
        <w:ind w:left="0" w:firstLine="0"/>
        <w:jc w:val="left"/>
        <w:rPr>
          <w:rFonts w:hint="eastAsia"/>
        </w:rPr>
      </w:pPr>
      <w:r>
        <w:rPr>
          <w:rFonts w:hint="eastAsia"/>
        </w:rPr>
        <w:t>The most illustrious female, it is true, was unworthy to be the mother of the Son of God, and her station would have reflected no dignity upon him; but we must judge, at present, by a human standard, and, in this view, he humbled himself, when he stooped to be born of the wife of a carpenter.</w:t>
      </w:r>
    </w:p>
    <w:p w14:paraId="38A9C4E8">
      <w:pPr>
        <w:spacing w:after="0" w:line="259" w:lineRule="auto"/>
        <w:ind w:left="0" w:firstLine="0"/>
        <w:jc w:val="left"/>
        <w:rPr>
          <w:rFonts w:hint="eastAsia"/>
        </w:rPr>
      </w:pPr>
      <w:r>
        <w:rPr>
          <w:rFonts w:hint="eastAsia"/>
        </w:rPr>
        <w:t>诚然，最显赫的女性也不配作神儿子的母亲，她的地位也不会给祂增添任何尊严；但我们目前必须以人的标准来判断，从这个角度看，当祂屈尊由一个木匠的妻子所生时，祂是降卑了自己。</w:t>
      </w:r>
    </w:p>
    <w:p w14:paraId="14FF0473">
      <w:pPr>
        <w:spacing w:after="0" w:line="259" w:lineRule="auto"/>
        <w:ind w:left="0" w:firstLine="0"/>
        <w:jc w:val="left"/>
        <w:rPr>
          <w:rFonts w:hint="eastAsia"/>
        </w:rPr>
      </w:pPr>
    </w:p>
    <w:p w14:paraId="20F40F8E">
      <w:pPr>
        <w:spacing w:after="0" w:line="259" w:lineRule="auto"/>
        <w:ind w:left="0" w:firstLine="0"/>
        <w:jc w:val="left"/>
        <w:rPr>
          <w:rFonts w:hint="eastAsia"/>
        </w:rPr>
      </w:pPr>
      <w:r>
        <w:rPr>
          <w:rFonts w:hint="eastAsia"/>
        </w:rPr>
        <w:t>Conformable to the lowly station of his mother, was the place where he first drew the breath of life.</w:t>
      </w:r>
    </w:p>
    <w:p w14:paraId="60945F9D">
      <w:pPr>
        <w:spacing w:after="0" w:line="259" w:lineRule="auto"/>
        <w:ind w:left="0" w:firstLine="0"/>
        <w:jc w:val="left"/>
        <w:rPr>
          <w:rFonts w:hint="eastAsia"/>
        </w:rPr>
      </w:pPr>
      <w:r>
        <w:rPr>
          <w:rFonts w:hint="eastAsia"/>
        </w:rPr>
        <w:t>与祂母亲卑微的地位相称的，是祂初次呼吸生命气息的地方。</w:t>
      </w:r>
    </w:p>
    <w:p w14:paraId="3CD9F769">
      <w:pPr>
        <w:spacing w:after="0" w:line="259" w:lineRule="auto"/>
        <w:ind w:left="0" w:firstLine="0"/>
        <w:jc w:val="left"/>
        <w:rPr>
          <w:rFonts w:hint="eastAsia"/>
        </w:rPr>
      </w:pPr>
    </w:p>
    <w:p w14:paraId="131784DB">
      <w:pPr>
        <w:spacing w:after="0" w:line="259" w:lineRule="auto"/>
        <w:ind w:left="0" w:firstLine="0"/>
        <w:jc w:val="left"/>
        <w:rPr>
          <w:rFonts w:hint="eastAsia"/>
        </w:rPr>
      </w:pPr>
      <w:r>
        <w:rPr>
          <w:rFonts w:hint="eastAsia"/>
        </w:rPr>
        <w:t>He was born in Bethlehem, that prophecy might be fulfilled; but Bethlehem was not the chief city of the kingdom.</w:t>
      </w:r>
    </w:p>
    <w:p w14:paraId="0D09D8E9">
      <w:pPr>
        <w:spacing w:after="0" w:line="259" w:lineRule="auto"/>
        <w:ind w:left="0" w:firstLine="0"/>
        <w:jc w:val="left"/>
        <w:rPr>
          <w:rFonts w:hint="eastAsia"/>
        </w:rPr>
      </w:pPr>
      <w:r>
        <w:rPr>
          <w:rFonts w:hint="eastAsia"/>
        </w:rPr>
        <w:t>祂出生在伯利恒，为要应验预言；但伯利恒并非那王国的主要城市。</w:t>
      </w:r>
    </w:p>
    <w:p w14:paraId="2374A091">
      <w:pPr>
        <w:spacing w:after="0" w:line="259" w:lineRule="auto"/>
        <w:ind w:left="0" w:firstLine="0"/>
        <w:jc w:val="left"/>
        <w:rPr>
          <w:rFonts w:hint="eastAsia"/>
        </w:rPr>
      </w:pPr>
    </w:p>
    <w:p w14:paraId="5C5C663C">
      <w:pPr>
        <w:spacing w:after="0" w:line="259" w:lineRule="auto"/>
        <w:ind w:left="0" w:firstLine="0"/>
        <w:jc w:val="left"/>
        <w:rPr>
          <w:rFonts w:hint="eastAsia"/>
        </w:rPr>
      </w:pPr>
      <w:r>
        <w:rPr>
          <w:rFonts w:hint="eastAsia"/>
        </w:rPr>
        <w:t>It was little among the thousands of Judah, celebrated, indeed, as the city of David, but a small town at some distance from the capital.</w:t>
      </w:r>
    </w:p>
    <w:p w14:paraId="0BB20393">
      <w:pPr>
        <w:spacing w:after="0" w:line="259" w:lineRule="auto"/>
        <w:ind w:left="0" w:firstLine="0"/>
        <w:jc w:val="left"/>
        <w:rPr>
          <w:rFonts w:hint="eastAsia"/>
        </w:rPr>
      </w:pPr>
      <w:r>
        <w:rPr>
          <w:rFonts w:hint="eastAsia"/>
        </w:rPr>
        <w:t>它在犹大诸城中为小，虽然确实因大卫城而闻名，但只是一个离首都有些距离的小镇。</w:t>
      </w:r>
    </w:p>
    <w:p w14:paraId="19261D31">
      <w:pPr>
        <w:spacing w:after="0" w:line="259" w:lineRule="auto"/>
        <w:ind w:left="0" w:firstLine="0"/>
        <w:jc w:val="left"/>
        <w:rPr>
          <w:rFonts w:hint="eastAsia"/>
        </w:rPr>
      </w:pPr>
    </w:p>
    <w:p w14:paraId="10C1826D">
      <w:pPr>
        <w:spacing w:after="0" w:line="259" w:lineRule="auto"/>
        <w:ind w:left="0" w:firstLine="0"/>
        <w:jc w:val="left"/>
        <w:rPr>
          <w:rFonts w:hint="eastAsia"/>
        </w:rPr>
      </w:pPr>
      <w:r>
        <w:rPr>
          <w:rFonts w:hint="eastAsia"/>
        </w:rPr>
        <w:t>In Bethlehem, although the city of David, his illustrious Son did not meet with an honourable reception.</w:t>
      </w:r>
    </w:p>
    <w:p w14:paraId="23E2DA4C">
      <w:pPr>
        <w:spacing w:after="0" w:line="259" w:lineRule="auto"/>
        <w:ind w:left="0" w:firstLine="0"/>
        <w:jc w:val="left"/>
        <w:rPr>
          <w:rFonts w:hint="eastAsia"/>
        </w:rPr>
      </w:pPr>
      <w:r>
        <w:rPr>
          <w:rFonts w:hint="eastAsia"/>
        </w:rPr>
        <w:t>在伯利恒，虽然是大卫的城，祂尊贵的儿子却没有受到尊荣的接待。</w:t>
      </w:r>
    </w:p>
    <w:p w14:paraId="0E55BD17">
      <w:pPr>
        <w:spacing w:after="0" w:line="259" w:lineRule="auto"/>
        <w:ind w:left="0" w:firstLine="0"/>
        <w:jc w:val="left"/>
        <w:rPr>
          <w:rFonts w:hint="eastAsia"/>
        </w:rPr>
      </w:pPr>
    </w:p>
    <w:p w14:paraId="15554BDA">
      <w:pPr>
        <w:spacing w:after="0" w:line="259" w:lineRule="auto"/>
        <w:ind w:left="0" w:firstLine="0"/>
        <w:jc w:val="left"/>
        <w:rPr>
          <w:rFonts w:hint="eastAsia"/>
        </w:rPr>
      </w:pPr>
      <w:r>
        <w:rPr>
          <w:rFonts w:hint="eastAsia"/>
        </w:rPr>
        <w:t>When Joseph and Mary arrived there, it was so crowded with strangers, who had assembled in obedience to the decree of the emperor, to be enrolled, that there was no room for them in the inn.</w:t>
      </w:r>
    </w:p>
    <w:p w14:paraId="35604DCA">
      <w:pPr>
        <w:spacing w:after="0" w:line="259" w:lineRule="auto"/>
        <w:ind w:left="0" w:firstLine="0"/>
        <w:jc w:val="left"/>
        <w:rPr>
          <w:rFonts w:hint="eastAsia"/>
        </w:rPr>
      </w:pPr>
      <w:r>
        <w:rPr>
          <w:rFonts w:hint="eastAsia"/>
        </w:rPr>
        <w:t>当约瑟和马利亚到达那里时，因遵从皇帝谕旨前来报名上册的陌生人挤满了城，以致客店里没有他们的地方。</w:t>
      </w:r>
    </w:p>
    <w:p w14:paraId="765AAC88">
      <w:pPr>
        <w:spacing w:after="0" w:line="259" w:lineRule="auto"/>
        <w:ind w:left="0" w:firstLine="0"/>
        <w:jc w:val="left"/>
        <w:rPr>
          <w:rFonts w:hint="eastAsia"/>
        </w:rPr>
      </w:pPr>
    </w:p>
    <w:p w14:paraId="2A6E6535">
      <w:pPr>
        <w:spacing w:after="0" w:line="259" w:lineRule="auto"/>
        <w:ind w:left="0" w:firstLine="0"/>
        <w:jc w:val="left"/>
        <w:rPr>
          <w:rFonts w:hint="eastAsia"/>
        </w:rPr>
      </w:pPr>
      <w:r>
        <w:rPr>
          <w:rFonts w:hint="eastAsia"/>
        </w:rPr>
        <w:t>They, therefore, took up their residence in a stable; and there was he brought forth who was to rule over the house of Jacob for ever.</w:t>
      </w:r>
    </w:p>
    <w:p w14:paraId="4C6238A2">
      <w:pPr>
        <w:spacing w:after="0" w:line="259" w:lineRule="auto"/>
        <w:ind w:left="0" w:firstLine="0"/>
        <w:jc w:val="left"/>
        <w:rPr>
          <w:rFonts w:hint="eastAsia"/>
        </w:rPr>
      </w:pPr>
      <w:r>
        <w:rPr>
          <w:rFonts w:hint="eastAsia"/>
        </w:rPr>
        <w:t>因此，他们就在马棚里住下；那将要永远统治雅各家的祂，就在那里降生。</w:t>
      </w:r>
    </w:p>
    <w:p w14:paraId="1924477B">
      <w:pPr>
        <w:spacing w:after="0" w:line="259" w:lineRule="auto"/>
        <w:ind w:left="0" w:firstLine="0"/>
        <w:jc w:val="left"/>
        <w:rPr>
          <w:rFonts w:hint="eastAsia"/>
        </w:rPr>
      </w:pPr>
    </w:p>
    <w:p w14:paraId="4D1F7ACC">
      <w:pPr>
        <w:spacing w:after="0" w:line="259" w:lineRule="auto"/>
        <w:ind w:left="0" w:firstLine="0"/>
        <w:jc w:val="left"/>
        <w:rPr>
          <w:rFonts w:hint="eastAsia"/>
        </w:rPr>
      </w:pPr>
      <w:r>
        <w:rPr>
          <w:rFonts w:hint="eastAsia"/>
        </w:rPr>
        <w:t>In this obscure manner did he make his appearance upon earth.</w:t>
      </w:r>
    </w:p>
    <w:p w14:paraId="1B6CDB34">
      <w:pPr>
        <w:spacing w:after="0" w:line="259" w:lineRule="auto"/>
        <w:ind w:left="0" w:firstLine="0"/>
        <w:jc w:val="left"/>
        <w:rPr>
          <w:rFonts w:hint="eastAsia"/>
        </w:rPr>
      </w:pPr>
      <w:r>
        <w:rPr>
          <w:rFonts w:hint="eastAsia"/>
        </w:rPr>
        <w:t>祂就是以这种默默无闻的方式在地上显现。</w:t>
      </w:r>
    </w:p>
    <w:p w14:paraId="17681F8E">
      <w:pPr>
        <w:spacing w:after="0" w:line="259" w:lineRule="auto"/>
        <w:ind w:left="0" w:firstLine="0"/>
        <w:jc w:val="left"/>
        <w:rPr>
          <w:rFonts w:hint="eastAsia"/>
        </w:rPr>
      </w:pPr>
    </w:p>
    <w:p w14:paraId="2271FB5F">
      <w:pPr>
        <w:spacing w:after="0" w:line="259" w:lineRule="auto"/>
        <w:ind w:left="0" w:firstLine="0"/>
        <w:jc w:val="left"/>
        <w:rPr>
          <w:rFonts w:hint="eastAsia"/>
        </w:rPr>
      </w:pPr>
      <w:r>
        <w:rPr>
          <w:rFonts w:hint="eastAsia"/>
        </w:rPr>
        <w:t>No person knew who he was but his parents, and a few shepherds who had received information from a heavenly messenger.</w:t>
      </w:r>
    </w:p>
    <w:p w14:paraId="7AC702B1">
      <w:pPr>
        <w:spacing w:after="0" w:line="259" w:lineRule="auto"/>
        <w:ind w:left="0" w:firstLine="0"/>
        <w:jc w:val="left"/>
        <w:rPr>
          <w:rFonts w:hint="eastAsia"/>
        </w:rPr>
      </w:pPr>
      <w:r>
        <w:rPr>
          <w:rFonts w:hint="eastAsia"/>
        </w:rPr>
        <w:t>除了祂的父母和几个从天上使者那里得到消息的牧羊人，没有人知道祂是谁。</w:t>
      </w:r>
    </w:p>
    <w:p w14:paraId="556E1582">
      <w:pPr>
        <w:spacing w:after="0" w:line="259" w:lineRule="auto"/>
        <w:ind w:left="0" w:firstLine="0"/>
        <w:jc w:val="left"/>
        <w:rPr>
          <w:rFonts w:hint="eastAsia"/>
        </w:rPr>
      </w:pPr>
    </w:p>
    <w:p w14:paraId="5D9A7FBB">
      <w:pPr>
        <w:spacing w:after="0" w:line="259" w:lineRule="auto"/>
        <w:ind w:left="0" w:firstLine="0"/>
        <w:jc w:val="left"/>
        <w:rPr>
          <w:rFonts w:hint="eastAsia"/>
        </w:rPr>
      </w:pPr>
      <w:r>
        <w:rPr>
          <w:rFonts w:hint="eastAsia"/>
        </w:rPr>
        <w:t>Others, who might accidentally hear of the event, would consider him as the lowest of the low, on account of the humble circumstances of his parents, and the unusual place of his nativity.</w:t>
      </w:r>
    </w:p>
    <w:p w14:paraId="2066EBC1">
      <w:pPr>
        <w:spacing w:after="0" w:line="259" w:lineRule="auto"/>
        <w:ind w:left="0" w:firstLine="0"/>
        <w:jc w:val="left"/>
        <w:rPr>
          <w:rFonts w:hint="eastAsia"/>
        </w:rPr>
      </w:pPr>
      <w:r>
        <w:rPr>
          <w:rFonts w:hint="eastAsia"/>
        </w:rPr>
        <w:t>其他人若偶然听到这事，会因祂父母卑微的境况和祂不同寻常的出生地，而视祂为最卑贱的人。</w:t>
      </w:r>
    </w:p>
    <w:p w14:paraId="40E601E2">
      <w:pPr>
        <w:spacing w:after="0" w:line="259" w:lineRule="auto"/>
        <w:ind w:left="0" w:firstLine="0"/>
        <w:jc w:val="left"/>
        <w:rPr>
          <w:rFonts w:hint="eastAsia"/>
        </w:rPr>
      </w:pPr>
    </w:p>
    <w:p w14:paraId="57F4811A">
      <w:pPr>
        <w:spacing w:after="0" w:line="259" w:lineRule="auto"/>
        <w:ind w:left="0" w:firstLine="0"/>
        <w:jc w:val="left"/>
        <w:rPr>
          <w:rFonts w:hint="eastAsia"/>
        </w:rPr>
      </w:pPr>
      <w:r>
        <w:rPr>
          <w:rFonts w:hint="eastAsia"/>
        </w:rPr>
        <w:t>Who would have thought of searching for the Redeemer of Israel, and the Son of the Most High, in an out-house appropriated to the use of cattle?</w:t>
      </w:r>
    </w:p>
    <w:p w14:paraId="412F3F42">
      <w:pPr>
        <w:spacing w:after="0" w:line="259" w:lineRule="auto"/>
        <w:ind w:left="0" w:firstLine="0"/>
        <w:jc w:val="left"/>
        <w:rPr>
          <w:rFonts w:hint="eastAsia"/>
        </w:rPr>
      </w:pPr>
      <w:r>
        <w:rPr>
          <w:rFonts w:hint="eastAsia"/>
        </w:rPr>
        <w:t>谁会想到在一个供牲畜使用的棚屋里寻找以色列的救赎主和至高者的儿子呢？</w:t>
      </w:r>
    </w:p>
    <w:p w14:paraId="46EE67C9">
      <w:pPr>
        <w:spacing w:after="0" w:line="259" w:lineRule="auto"/>
        <w:ind w:left="0" w:firstLine="0"/>
        <w:jc w:val="left"/>
        <w:rPr>
          <w:rFonts w:hint="eastAsia"/>
        </w:rPr>
      </w:pPr>
    </w:p>
    <w:p w14:paraId="0CCFB6A7">
      <w:pPr>
        <w:spacing w:after="0" w:line="259" w:lineRule="auto"/>
        <w:ind w:left="0" w:firstLine="0"/>
        <w:jc w:val="left"/>
        <w:rPr>
          <w:rFonts w:hint="eastAsia"/>
        </w:rPr>
      </w:pPr>
      <w:r>
        <w:rPr>
          <w:rFonts w:hint="eastAsia"/>
        </w:rPr>
        <w:t>Who would have supposed, if he had by chance seen an infant lying in a manger, and attended by two unknown individuals, that this was he of whose advent and glory prophets had spoken in strains of enraptured eloquence?</w:t>
      </w:r>
    </w:p>
    <w:p w14:paraId="22148A5B">
      <w:pPr>
        <w:spacing w:after="0" w:line="259" w:lineRule="auto"/>
        <w:ind w:left="0" w:firstLine="0"/>
        <w:jc w:val="left"/>
        <w:rPr>
          <w:rFonts w:hint="eastAsia"/>
        </w:rPr>
      </w:pPr>
      <w:r>
        <w:rPr>
          <w:rFonts w:hint="eastAsia"/>
        </w:rPr>
        <w:t>谁会料到，如果他偶然看见一个躺在马槽里的婴儿，由两个不知名的人照看着，这竟是先知们以狂喜的雄辩所言及的，那要降临并得荣耀的祂呢？</w:t>
      </w:r>
    </w:p>
    <w:p w14:paraId="13913F7D">
      <w:pPr>
        <w:spacing w:after="0" w:line="259" w:lineRule="auto"/>
        <w:ind w:left="0" w:firstLine="0"/>
        <w:jc w:val="left"/>
        <w:rPr>
          <w:rFonts w:hint="eastAsia"/>
        </w:rPr>
      </w:pPr>
    </w:p>
    <w:p w14:paraId="52D17A33">
      <w:pPr>
        <w:spacing w:after="0" w:line="259" w:lineRule="auto"/>
        <w:ind w:left="0" w:firstLine="0"/>
        <w:jc w:val="left"/>
        <w:rPr>
          <w:rFonts w:hint="eastAsia"/>
        </w:rPr>
      </w:pPr>
      <w:r>
        <w:rPr>
          <w:rFonts w:hint="eastAsia"/>
        </w:rPr>
        <w:t>Who could have recognised in this unpromising form, the Saviour of the human race, the future Judge of angels and men?</w:t>
      </w:r>
    </w:p>
    <w:p w14:paraId="0DFF9799">
      <w:pPr>
        <w:spacing w:after="0" w:line="259" w:lineRule="auto"/>
        <w:ind w:left="0" w:firstLine="0"/>
        <w:jc w:val="left"/>
        <w:rPr>
          <w:rFonts w:hint="eastAsia"/>
        </w:rPr>
      </w:pPr>
      <w:r>
        <w:rPr>
          <w:rFonts w:hint="eastAsia"/>
        </w:rPr>
        <w:t>谁能在这毫无希望的形体中，认出人类的救主、将来审判天使和世人的主呢？</w:t>
      </w:r>
    </w:p>
    <w:p w14:paraId="486B8CCE">
      <w:pPr>
        <w:spacing w:after="0" w:line="259" w:lineRule="auto"/>
        <w:ind w:left="0" w:firstLine="0"/>
        <w:jc w:val="left"/>
        <w:rPr>
          <w:rFonts w:hint="eastAsia"/>
        </w:rPr>
      </w:pPr>
    </w:p>
    <w:p w14:paraId="0152D83D">
      <w:pPr>
        <w:spacing w:after="0" w:line="259" w:lineRule="auto"/>
        <w:ind w:left="0" w:firstLine="0"/>
        <w:jc w:val="left"/>
        <w:rPr>
          <w:rFonts w:hint="eastAsia"/>
        </w:rPr>
      </w:pPr>
      <w:r>
        <w:rPr>
          <w:rFonts w:hint="eastAsia"/>
        </w:rPr>
        <w:t>"When the fulness of the time was come, God sent forth his Son, made of a woman, made under the law."*</w:t>
      </w:r>
    </w:p>
    <w:p w14:paraId="5A9670ED">
      <w:pPr>
        <w:spacing w:after="0" w:line="259" w:lineRule="auto"/>
        <w:ind w:left="0" w:firstLine="0"/>
        <w:jc w:val="left"/>
        <w:rPr>
          <w:rFonts w:hint="eastAsia"/>
        </w:rPr>
      </w:pPr>
      <w:r>
        <w:rPr>
          <w:rFonts w:hint="eastAsia"/>
        </w:rPr>
        <w:t>“及至时候满足，神就差遣祂的儿子，为女子所生，且生在律法以下。”*</w:t>
      </w:r>
    </w:p>
    <w:p w14:paraId="3F51A601">
      <w:pPr>
        <w:spacing w:after="0" w:line="259" w:lineRule="auto"/>
        <w:ind w:left="0" w:firstLine="0"/>
        <w:jc w:val="left"/>
        <w:rPr>
          <w:rFonts w:hint="eastAsia"/>
        </w:rPr>
      </w:pPr>
    </w:p>
    <w:p w14:paraId="6AF91410">
      <w:pPr>
        <w:spacing w:after="0" w:line="259" w:lineRule="auto"/>
        <w:ind w:left="0" w:firstLine="0"/>
        <w:jc w:val="left"/>
        <w:rPr>
          <w:rFonts w:hint="eastAsia"/>
        </w:rPr>
      </w:pPr>
      <w:r>
        <w:rPr>
          <w:rFonts w:hint="eastAsia"/>
        </w:rPr>
        <w:t>Attend to the important fact, that he was made under the law, for it was an eminent part of his humiliation, and, at the same time, accounts for the other particulars in which it consisted.</w:t>
      </w:r>
    </w:p>
    <w:p w14:paraId="0FEDF897">
      <w:pPr>
        <w:spacing w:after="0" w:line="259" w:lineRule="auto"/>
        <w:ind w:left="0" w:firstLine="0"/>
        <w:jc w:val="left"/>
        <w:rPr>
          <w:rFonts w:hint="eastAsia"/>
        </w:rPr>
      </w:pPr>
      <w:r>
        <w:rPr>
          <w:rFonts w:hint="eastAsia"/>
        </w:rPr>
        <w:t>请注意这个重要的事实，即祂生在律法之下，因为这是祂降卑的一个突出部分，同时也解释了祂降卑所包含的其他细节。</w:t>
      </w:r>
    </w:p>
    <w:p w14:paraId="435799C3">
      <w:pPr>
        <w:spacing w:after="0" w:line="259" w:lineRule="auto"/>
        <w:ind w:left="0" w:firstLine="0"/>
        <w:jc w:val="left"/>
        <w:rPr>
          <w:rFonts w:hint="eastAsia"/>
        </w:rPr>
      </w:pPr>
    </w:p>
    <w:p w14:paraId="4A236C3E">
      <w:pPr>
        <w:spacing w:after="0" w:line="259" w:lineRule="auto"/>
        <w:ind w:left="0" w:firstLine="0"/>
        <w:jc w:val="left"/>
        <w:rPr>
          <w:rFonts w:hint="eastAsia"/>
        </w:rPr>
      </w:pPr>
      <w:r>
        <w:rPr>
          <w:rFonts w:hint="eastAsia"/>
        </w:rPr>
        <w:t>You will perhaps ask, how he could be humbled by subjection to the law, since this is the necessary condition of all men, and all angels; and it is the glory as well as the happiness of a creature, to obey his Creator?</w:t>
      </w:r>
    </w:p>
    <w:p w14:paraId="037B3779">
      <w:pPr>
        <w:spacing w:after="0" w:line="259" w:lineRule="auto"/>
        <w:ind w:left="0" w:firstLine="0"/>
        <w:jc w:val="left"/>
        <w:rPr>
          <w:rFonts w:hint="eastAsia"/>
        </w:rPr>
      </w:pPr>
      <w:r>
        <w:rPr>
          <w:rFonts w:hint="eastAsia"/>
        </w:rPr>
        <w:t>你或许会问，祂怎会因顺服律法而降卑呢？因为这是所有人和所有天使的必然条件；一个受造物顺服其造物主，既是荣耀也是幸福。</w:t>
      </w:r>
    </w:p>
    <w:p w14:paraId="03F1FD82">
      <w:pPr>
        <w:spacing w:after="0" w:line="259" w:lineRule="auto"/>
        <w:ind w:left="0" w:firstLine="0"/>
        <w:jc w:val="left"/>
        <w:rPr>
          <w:rFonts w:hint="eastAsia"/>
        </w:rPr>
      </w:pPr>
    </w:p>
    <w:p w14:paraId="0FAF6BC8">
      <w:pPr>
        <w:spacing w:after="0" w:line="259" w:lineRule="auto"/>
        <w:ind w:left="0" w:firstLine="0"/>
        <w:jc w:val="left"/>
        <w:rPr>
          <w:rFonts w:hint="eastAsia"/>
        </w:rPr>
      </w:pPr>
      <w:r>
        <w:rPr>
          <w:rFonts w:hint="eastAsia"/>
        </w:rPr>
        <w:t>It is not enough to say, that his humiliation appears from the consideration, that he of whom we speak was more than a creature, and, in his Divine person, was above the law; for, although his subjection to it was the act of his person, as were all his mediatorial acts, yet it was only as a man that he was or could be under its authority.</w:t>
      </w:r>
    </w:p>
    <w:p w14:paraId="648829A4">
      <w:pPr>
        <w:spacing w:after="0" w:line="259" w:lineRule="auto"/>
        <w:ind w:left="0" w:firstLine="0"/>
        <w:jc w:val="left"/>
        <w:rPr>
          <w:rFonts w:hint="eastAsia"/>
        </w:rPr>
      </w:pPr>
      <w:r>
        <w:rPr>
          <w:rFonts w:hint="eastAsia"/>
        </w:rPr>
        <w:t>仅仅说祂的降卑在于考虑到我们所说的这位不仅仅是受造物，并且在祂的神性位格中是超越律法的，这是不够的；因为，虽然祂对律法的顺服是祂位格的行为，如同祂所有的中保行为一样，但祂只是作为一个人才处于或可能处于律法的权柄之下。</w:t>
      </w:r>
    </w:p>
    <w:p w14:paraId="012496BE">
      <w:pPr>
        <w:spacing w:after="0" w:line="259" w:lineRule="auto"/>
        <w:ind w:left="0" w:firstLine="0"/>
        <w:jc w:val="left"/>
        <w:rPr>
          <w:rFonts w:hint="eastAsia"/>
        </w:rPr>
      </w:pPr>
    </w:p>
    <w:p w14:paraId="175498E7">
      <w:pPr>
        <w:spacing w:after="0" w:line="259" w:lineRule="auto"/>
        <w:ind w:left="0" w:firstLine="0"/>
        <w:jc w:val="left"/>
        <w:rPr>
          <w:rFonts w:hint="eastAsia"/>
        </w:rPr>
      </w:pPr>
      <w:r>
        <w:rPr>
          <w:rFonts w:hint="eastAsia"/>
        </w:rPr>
        <w:t>Let it be observed, that when Christ is said to be under the law, we do not consider it simply as the standard of duty, but as possessing that form which it acquired when God converted it into a covenant with men.</w:t>
      </w:r>
    </w:p>
    <w:p w14:paraId="385CFBFA">
      <w:pPr>
        <w:spacing w:after="0" w:line="259" w:lineRule="auto"/>
        <w:ind w:left="0" w:firstLine="0"/>
        <w:jc w:val="left"/>
        <w:rPr>
          <w:rFonts w:hint="eastAsia"/>
        </w:rPr>
      </w:pPr>
      <w:r>
        <w:rPr>
          <w:rFonts w:hint="eastAsia"/>
        </w:rPr>
        <w:t>必须注意的是，当说基督在律法之下时，我们不应仅仅将其视为责任的标准，而应视为它具有神将其转变为与人立约时所获得的那种形式。</w:t>
      </w:r>
    </w:p>
    <w:p w14:paraId="0481DD20">
      <w:pPr>
        <w:spacing w:after="0" w:line="259" w:lineRule="auto"/>
        <w:ind w:left="0" w:firstLine="0"/>
        <w:jc w:val="left"/>
        <w:rPr>
          <w:rFonts w:hint="eastAsia"/>
        </w:rPr>
      </w:pPr>
    </w:p>
    <w:p w14:paraId="0C1F37C5">
      <w:pPr>
        <w:spacing w:after="0" w:line="259" w:lineRule="auto"/>
        <w:ind w:left="0" w:firstLine="0"/>
        <w:jc w:val="left"/>
        <w:rPr>
          <w:rFonts w:hint="eastAsia"/>
        </w:rPr>
      </w:pPr>
      <w:r>
        <w:rPr>
          <w:rFonts w:hint="eastAsia"/>
        </w:rPr>
        <w:t>He was made under the law, in all the obligations which it imposed upon us, both in requiring obedience to its precepts as the condition of life, and denouncing its penalty as the recompense of our transgressions.</w:t>
      </w:r>
    </w:p>
    <w:p w14:paraId="7E750EB6">
      <w:pPr>
        <w:spacing w:after="0" w:line="259" w:lineRule="auto"/>
        <w:ind w:left="0" w:firstLine="0"/>
        <w:jc w:val="left"/>
        <w:rPr>
          <w:rFonts w:hint="eastAsia"/>
        </w:rPr>
      </w:pPr>
      <w:r>
        <w:rPr>
          <w:rFonts w:hint="eastAsia"/>
        </w:rPr>
        <w:t>祂生在律法之下，承担了律法加于我们的一切义务，既要顺服其诫命作为生命的条件，又要承担其对我们过犯所宣告的刑罚作为报应。</w:t>
      </w:r>
    </w:p>
    <w:p w14:paraId="7D5F1F79">
      <w:pPr>
        <w:spacing w:after="0" w:line="259" w:lineRule="auto"/>
        <w:ind w:left="0" w:firstLine="0"/>
        <w:jc w:val="left"/>
        <w:rPr>
          <w:rFonts w:hint="eastAsia"/>
        </w:rPr>
      </w:pPr>
    </w:p>
    <w:p w14:paraId="09B5DC5F">
      <w:pPr>
        <w:spacing w:after="0" w:line="259" w:lineRule="auto"/>
        <w:ind w:left="0" w:firstLine="0"/>
        <w:jc w:val="left"/>
        <w:rPr>
          <w:rFonts w:hint="eastAsia"/>
        </w:rPr>
      </w:pPr>
      <w:r>
        <w:rPr>
          <w:rFonts w:hint="eastAsia"/>
        </w:rPr>
        <w:t>The law regarded him as the representative of sinners, and demanded the unabated fulfilment of its terms.</w:t>
      </w:r>
    </w:p>
    <w:p w14:paraId="38EEC3D0">
      <w:pPr>
        <w:spacing w:after="0" w:line="259" w:lineRule="auto"/>
        <w:ind w:left="0" w:firstLine="0"/>
        <w:jc w:val="left"/>
        <w:rPr>
          <w:rFonts w:hint="eastAsia"/>
        </w:rPr>
      </w:pPr>
      <w:r>
        <w:rPr>
          <w:rFonts w:hint="eastAsia"/>
        </w:rPr>
        <w:t>律法将祂视为罪人的代表，并要求祂毫不折扣地履行其条款。</w:t>
      </w:r>
    </w:p>
    <w:p w14:paraId="05932E40">
      <w:pPr>
        <w:spacing w:after="0" w:line="259" w:lineRule="auto"/>
        <w:ind w:left="0" w:firstLine="0"/>
        <w:jc w:val="left"/>
        <w:rPr>
          <w:rFonts w:hint="eastAsia"/>
        </w:rPr>
      </w:pPr>
    </w:p>
    <w:p w14:paraId="3ABD97ED">
      <w:pPr>
        <w:spacing w:after="0" w:line="259" w:lineRule="auto"/>
        <w:ind w:left="0" w:firstLine="0"/>
        <w:jc w:val="left"/>
        <w:rPr>
          <w:rFonts w:hint="eastAsia"/>
        </w:rPr>
      </w:pPr>
      <w:r>
        <w:rPr>
          <w:rFonts w:hint="eastAsia"/>
        </w:rPr>
        <w:t>It was enjoined upon him, who, in consequence of his relation to the second Person of the Trinity, had a title to the highest honour and felicity, and might have ascended to reign in heaven as soon as he was born upon earth, to go through a course of obedience amidst toil and sorrow, in order to obtain eternal glory for himself, as well as eternal life for his followers.</w:t>
      </w:r>
    </w:p>
    <w:p w14:paraId="6558014C">
      <w:pPr>
        <w:spacing w:after="0" w:line="259" w:lineRule="auto"/>
        <w:ind w:left="0" w:firstLine="0"/>
        <w:jc w:val="left"/>
        <w:rPr>
          <w:rFonts w:hint="eastAsia"/>
        </w:rPr>
      </w:pPr>
      <w:r>
        <w:rPr>
          <w:rFonts w:hint="eastAsia"/>
        </w:rPr>
        <w:t>祂，因其与三位一体第二位格的关系，本有权享有最高的尊荣和福乐，并且本可以在地上出生后立即升天作王，却被吩咐要在劳苦和忧愁中经历顺服的过程，以便为自己赢得永恒的荣耀，也为祂的跟随者赢得永生。</w:t>
      </w:r>
    </w:p>
    <w:p w14:paraId="4E9212A2">
      <w:pPr>
        <w:spacing w:after="0" w:line="259" w:lineRule="auto"/>
        <w:ind w:left="0" w:firstLine="0"/>
        <w:jc w:val="left"/>
        <w:rPr>
          <w:rFonts w:hint="eastAsia"/>
        </w:rPr>
      </w:pPr>
    </w:p>
    <w:p w14:paraId="5F8EADCE">
      <w:pPr>
        <w:spacing w:after="0" w:line="259" w:lineRule="auto"/>
        <w:ind w:left="0" w:firstLine="0"/>
        <w:jc w:val="left"/>
        <w:rPr>
          <w:rFonts w:hint="eastAsia"/>
        </w:rPr>
      </w:pPr>
      <w:r>
        <w:rPr>
          <w:rFonts w:hint="eastAsia"/>
        </w:rPr>
        <w:t>Notwithstanding his unspotted purity, he was treated by the law as if he had been a sinner.</w:t>
      </w:r>
    </w:p>
    <w:p w14:paraId="439D03A3">
      <w:pPr>
        <w:spacing w:after="0" w:line="259" w:lineRule="auto"/>
        <w:ind w:left="0" w:firstLine="0"/>
        <w:jc w:val="left"/>
        <w:rPr>
          <w:rFonts w:hint="eastAsia"/>
        </w:rPr>
      </w:pPr>
      <w:r>
        <w:rPr>
          <w:rFonts w:hint="eastAsia"/>
        </w:rPr>
        <w:t>尽管祂纯洁无瑕，律法待祂却如同待一个罪人。</w:t>
      </w:r>
    </w:p>
    <w:p w14:paraId="57A4B3E2">
      <w:pPr>
        <w:spacing w:after="0" w:line="259" w:lineRule="auto"/>
        <w:ind w:left="0" w:firstLine="0"/>
        <w:jc w:val="left"/>
        <w:rPr>
          <w:rFonts w:hint="eastAsia"/>
        </w:rPr>
      </w:pPr>
    </w:p>
    <w:p w14:paraId="38E23D81">
      <w:pPr>
        <w:spacing w:after="0" w:line="259" w:lineRule="auto"/>
        <w:ind w:left="0" w:firstLine="0"/>
        <w:jc w:val="left"/>
        <w:rPr>
          <w:rFonts w:hint="eastAsia"/>
        </w:rPr>
      </w:pPr>
      <w:r>
        <w:rPr>
          <w:rFonts w:hint="eastAsia"/>
        </w:rPr>
        <w:t>It arraigned him before its tribunal, and condemned him to bear the punishment which it had pronounced upon the guilty.</w:t>
      </w:r>
    </w:p>
    <w:p w14:paraId="748FA921">
      <w:pPr>
        <w:spacing w:after="0" w:line="259" w:lineRule="auto"/>
        <w:ind w:left="0" w:firstLine="0"/>
        <w:jc w:val="left"/>
        <w:rPr>
          <w:rFonts w:hint="eastAsia"/>
        </w:rPr>
      </w:pPr>
      <w:r>
        <w:rPr>
          <w:rFonts w:hint="eastAsia"/>
        </w:rPr>
        <w:t>它将祂传到其审判台前，并判定祂承担它已向罪人宣告的刑罚。</w:t>
      </w:r>
    </w:p>
    <w:p w14:paraId="0395B2E3">
      <w:pPr>
        <w:spacing w:after="0" w:line="259" w:lineRule="auto"/>
        <w:ind w:left="0" w:firstLine="0"/>
        <w:jc w:val="left"/>
        <w:rPr>
          <w:rFonts w:hint="eastAsia"/>
        </w:rPr>
      </w:pPr>
    </w:p>
    <w:p w14:paraId="134466DF">
      <w:pPr>
        <w:spacing w:after="0" w:line="259" w:lineRule="auto"/>
        <w:ind w:left="0" w:firstLine="0"/>
        <w:jc w:val="left"/>
        <w:rPr>
          <w:rFonts w:hint="eastAsia"/>
        </w:rPr>
      </w:pPr>
      <w:r>
        <w:rPr>
          <w:rFonts w:hint="eastAsia"/>
        </w:rPr>
        <w:t>By being made under the law, he was made under the curse.</w:t>
      </w:r>
    </w:p>
    <w:p w14:paraId="0EAD1F8D">
      <w:pPr>
        <w:spacing w:after="0" w:line="259" w:lineRule="auto"/>
        <w:ind w:left="0" w:firstLine="0"/>
        <w:jc w:val="left"/>
        <w:rPr>
          <w:rFonts w:hint="eastAsia"/>
        </w:rPr>
      </w:pPr>
      <w:r>
        <w:rPr>
          <w:rFonts w:hint="eastAsia"/>
        </w:rPr>
        <w:t>因生在律法之下，祂就生在咒诅之下。</w:t>
      </w:r>
    </w:p>
    <w:p w14:paraId="4F210EA8">
      <w:pPr>
        <w:spacing w:after="0" w:line="259" w:lineRule="auto"/>
        <w:ind w:left="0" w:firstLine="0"/>
        <w:jc w:val="left"/>
        <w:rPr>
          <w:rFonts w:hint="eastAsia"/>
        </w:rPr>
      </w:pPr>
    </w:p>
    <w:p w14:paraId="4DE10654">
      <w:pPr>
        <w:spacing w:after="0" w:line="259" w:lineRule="auto"/>
        <w:ind w:left="0" w:firstLine="0"/>
        <w:jc w:val="left"/>
        <w:rPr>
          <w:rFonts w:hint="eastAsia"/>
        </w:rPr>
      </w:pPr>
      <w:r>
        <w:rPr>
          <w:rFonts w:hint="eastAsia"/>
        </w:rPr>
        <w:t>The curse is the sentence by which the transgressor is doomed to suffer; and he was subjected to it, by becoming our surety.</w:t>
      </w:r>
    </w:p>
    <w:p w14:paraId="5924417D">
      <w:pPr>
        <w:spacing w:after="0" w:line="259" w:lineRule="auto"/>
        <w:ind w:left="0" w:firstLine="0"/>
        <w:jc w:val="left"/>
        <w:rPr>
          <w:rFonts w:hint="eastAsia"/>
        </w:rPr>
      </w:pPr>
      <w:r>
        <w:rPr>
          <w:rFonts w:hint="eastAsia"/>
        </w:rPr>
        <w:t>咒诅是判定违犯者受苦的判决；而祂因作了我们的中保，就承受了这咒诅。</w:t>
      </w:r>
    </w:p>
    <w:p w14:paraId="78C095BF">
      <w:pPr>
        <w:spacing w:after="0" w:line="259" w:lineRule="auto"/>
        <w:ind w:left="0" w:firstLine="0"/>
        <w:jc w:val="left"/>
        <w:rPr>
          <w:rFonts w:hint="eastAsia"/>
        </w:rPr>
      </w:pPr>
    </w:p>
    <w:p w14:paraId="6F772A6F">
      <w:pPr>
        <w:spacing w:after="0" w:line="259" w:lineRule="auto"/>
        <w:ind w:left="0" w:firstLine="0"/>
        <w:jc w:val="left"/>
        <w:rPr>
          <w:rFonts w:hint="eastAsia"/>
        </w:rPr>
      </w:pPr>
      <w:r>
        <w:rPr>
          <w:rFonts w:hint="eastAsia"/>
        </w:rPr>
        <w:t>"Christ hath redeemed us from the curse of the law, being made a curse for us."*</w:t>
      </w:r>
    </w:p>
    <w:p w14:paraId="6BC4156A">
      <w:pPr>
        <w:spacing w:after="0" w:line="259" w:lineRule="auto"/>
        <w:ind w:left="0" w:firstLine="0"/>
        <w:jc w:val="left"/>
        <w:rPr>
          <w:rFonts w:hint="eastAsia"/>
        </w:rPr>
      </w:pPr>
      <w:r>
        <w:rPr>
          <w:rFonts w:hint="eastAsia"/>
        </w:rPr>
        <w:t>“基督既为我们受了咒诅，就赎出我们脱离律法的咒诅。”*</w:t>
      </w:r>
    </w:p>
    <w:p w14:paraId="78A7244F">
      <w:pPr>
        <w:spacing w:after="0" w:line="259" w:lineRule="auto"/>
        <w:ind w:left="0" w:firstLine="0"/>
        <w:jc w:val="left"/>
        <w:rPr>
          <w:rFonts w:hint="eastAsia"/>
        </w:rPr>
      </w:pPr>
    </w:p>
    <w:p w14:paraId="39A6A774">
      <w:pPr>
        <w:spacing w:after="0" w:line="259" w:lineRule="auto"/>
        <w:ind w:left="0" w:firstLine="0"/>
        <w:jc w:val="left"/>
        <w:rPr>
          <w:rFonts w:hint="eastAsia"/>
        </w:rPr>
      </w:pPr>
      <w:r>
        <w:rPr>
          <w:rFonts w:hint="eastAsia"/>
        </w:rPr>
        <w:t>A more humiliating situation cannot be conceived.</w:t>
      </w:r>
    </w:p>
    <w:p w14:paraId="2B427325">
      <w:pPr>
        <w:spacing w:after="0" w:line="259" w:lineRule="auto"/>
        <w:ind w:left="0" w:firstLine="0"/>
        <w:jc w:val="left"/>
        <w:rPr>
          <w:rFonts w:hint="eastAsia"/>
        </w:rPr>
      </w:pPr>
      <w:r>
        <w:rPr>
          <w:rFonts w:hint="eastAsia"/>
        </w:rPr>
        <w:t>再没有比这更降卑的处境可以想象了。</w:t>
      </w:r>
    </w:p>
    <w:p w14:paraId="0A12D17F">
      <w:pPr>
        <w:spacing w:after="0" w:line="259" w:lineRule="auto"/>
        <w:ind w:left="0" w:firstLine="0"/>
        <w:jc w:val="left"/>
        <w:rPr>
          <w:rFonts w:hint="eastAsia"/>
        </w:rPr>
      </w:pPr>
    </w:p>
    <w:p w14:paraId="47197130">
      <w:pPr>
        <w:spacing w:after="0" w:line="259" w:lineRule="auto"/>
        <w:ind w:left="0" w:firstLine="0"/>
        <w:jc w:val="left"/>
        <w:rPr>
          <w:rFonts w:hint="eastAsia"/>
        </w:rPr>
      </w:pPr>
      <w:r>
        <w:rPr>
          <w:rFonts w:hint="eastAsia"/>
        </w:rPr>
        <w:t>The Son of God is confounded with the meanest and vilest of mankind.</w:t>
      </w:r>
    </w:p>
    <w:p w14:paraId="6C056F21">
      <w:pPr>
        <w:spacing w:after="0" w:line="259" w:lineRule="auto"/>
        <w:ind w:left="0" w:firstLine="0"/>
        <w:jc w:val="left"/>
        <w:rPr>
          <w:rFonts w:hint="eastAsia"/>
        </w:rPr>
      </w:pPr>
      <w:r>
        <w:rPr>
          <w:rFonts w:hint="eastAsia"/>
        </w:rPr>
        <w:t>神的儿子竟与人类中最卑贱、最邪恶的人混为一谈。</w:t>
      </w:r>
    </w:p>
    <w:p w14:paraId="5E7096A3">
      <w:pPr>
        <w:spacing w:after="0" w:line="259" w:lineRule="auto"/>
        <w:ind w:left="0" w:firstLine="0"/>
        <w:jc w:val="left"/>
        <w:rPr>
          <w:rFonts w:hint="eastAsia"/>
        </w:rPr>
      </w:pPr>
    </w:p>
    <w:p w14:paraId="22E6E631">
      <w:pPr>
        <w:spacing w:after="0" w:line="259" w:lineRule="auto"/>
        <w:ind w:left="0" w:firstLine="0"/>
        <w:jc w:val="left"/>
        <w:rPr>
          <w:rFonts w:hint="eastAsia"/>
        </w:rPr>
      </w:pPr>
      <w:r>
        <w:rPr>
          <w:rFonts w:hint="eastAsia"/>
        </w:rPr>
        <w:t>The law made no concession to his dignity; it waived none of its rights in his favour.</w:t>
      </w:r>
    </w:p>
    <w:p w14:paraId="07A8E6C6">
      <w:pPr>
        <w:spacing w:after="0" w:line="259" w:lineRule="auto"/>
        <w:ind w:left="0" w:firstLine="0"/>
        <w:jc w:val="left"/>
        <w:rPr>
          <w:rFonts w:hint="eastAsia"/>
        </w:rPr>
      </w:pPr>
      <w:r>
        <w:rPr>
          <w:rFonts w:hint="eastAsia"/>
        </w:rPr>
        <w:t>律法对祂的尊贵毫不让步；它没有为祂的缘故放弃任何权利。</w:t>
      </w:r>
    </w:p>
    <w:p w14:paraId="3A11B150">
      <w:pPr>
        <w:spacing w:after="0" w:line="259" w:lineRule="auto"/>
        <w:ind w:left="0" w:firstLine="0"/>
        <w:jc w:val="left"/>
        <w:rPr>
          <w:rFonts w:hint="eastAsia"/>
        </w:rPr>
      </w:pPr>
    </w:p>
    <w:p w14:paraId="7B74B339">
      <w:pPr>
        <w:spacing w:after="0" w:line="259" w:lineRule="auto"/>
        <w:ind w:left="0" w:firstLine="0"/>
        <w:jc w:val="left"/>
        <w:rPr>
          <w:rFonts w:hint="eastAsia"/>
        </w:rPr>
      </w:pPr>
      <w:r>
        <w:rPr>
          <w:rFonts w:hint="eastAsia"/>
        </w:rPr>
        <w:t>It spoke to him with the same high tone of authority in which it addresses a mere mortal; it was equally strict and unrelenting in its demands; nothing less than his blood, as a compensation for the wrongs which it had sustained from those whom he had undertaken to befriend, would satisfy it.</w:t>
      </w:r>
    </w:p>
    <w:p w14:paraId="3428AFD7">
      <w:pPr>
        <w:spacing w:after="0" w:line="259" w:lineRule="auto"/>
        <w:ind w:left="0" w:firstLine="0"/>
        <w:jc w:val="left"/>
        <w:rPr>
          <w:rFonts w:hint="eastAsia"/>
        </w:rPr>
      </w:pPr>
      <w:r>
        <w:rPr>
          <w:rFonts w:hint="eastAsia"/>
        </w:rPr>
        <w:t>它以对凡人说话时同样至高的权威口吻对祂说话；它的要求同样严格无情；除了祂的血，作为对那些祂所承诺要帮助之人给律法造成之损害的补偿，别无他物能满足它。</w:t>
      </w:r>
    </w:p>
    <w:p w14:paraId="05EAB632">
      <w:pPr>
        <w:spacing w:after="0" w:line="259" w:lineRule="auto"/>
        <w:ind w:left="0" w:firstLine="0"/>
        <w:jc w:val="left"/>
        <w:rPr>
          <w:rFonts w:hint="eastAsia"/>
        </w:rPr>
      </w:pPr>
    </w:p>
    <w:p w14:paraId="7EE24AF7">
      <w:pPr>
        <w:spacing w:after="0" w:line="259" w:lineRule="auto"/>
        <w:ind w:left="0" w:firstLine="0"/>
        <w:jc w:val="left"/>
        <w:rPr>
          <w:rFonts w:hint="eastAsia"/>
        </w:rPr>
      </w:pPr>
      <w:r>
        <w:rPr>
          <w:rFonts w:hint="eastAsia"/>
        </w:rPr>
        <w:t>The subjection of our Saviour to the law, accounts for all the other parts of his humiliation.</w:t>
      </w:r>
    </w:p>
    <w:p w14:paraId="2D396973">
      <w:pPr>
        <w:spacing w:after="0" w:line="259" w:lineRule="auto"/>
        <w:ind w:left="0" w:firstLine="0"/>
        <w:jc w:val="left"/>
        <w:rPr>
          <w:rFonts w:hint="eastAsia"/>
        </w:rPr>
      </w:pPr>
      <w:r>
        <w:rPr>
          <w:rFonts w:hint="eastAsia"/>
        </w:rPr>
        <w:t>我们救主对律法的顺服，解释了祂降卑的所有其他部分。</w:t>
      </w:r>
    </w:p>
    <w:p w14:paraId="581A67B7">
      <w:pPr>
        <w:spacing w:after="0" w:line="259" w:lineRule="auto"/>
        <w:ind w:left="0" w:firstLine="0"/>
        <w:jc w:val="left"/>
        <w:rPr>
          <w:rFonts w:hint="eastAsia"/>
        </w:rPr>
      </w:pPr>
    </w:p>
    <w:p w14:paraId="6A1325AD">
      <w:pPr>
        <w:spacing w:after="0" w:line="259" w:lineRule="auto"/>
        <w:ind w:left="0" w:firstLine="0"/>
        <w:jc w:val="left"/>
        <w:rPr>
          <w:rFonts w:hint="eastAsia"/>
        </w:rPr>
      </w:pPr>
      <w:r>
        <w:rPr>
          <w:rFonts w:hint="eastAsia"/>
        </w:rPr>
        <w:t>As it would not have been fitting, that he who stood in the room of sinners, should have spent his days in ease and splendour, so his degradation and sorrows were necessary to fulfil the demands of the law.</w:t>
      </w:r>
    </w:p>
    <w:p w14:paraId="24209B7C">
      <w:pPr>
        <w:spacing w:after="0" w:line="259" w:lineRule="auto"/>
        <w:ind w:left="0" w:firstLine="0"/>
        <w:jc w:val="left"/>
        <w:rPr>
          <w:rFonts w:hint="eastAsia"/>
        </w:rPr>
      </w:pPr>
      <w:r>
        <w:rPr>
          <w:rFonts w:hint="eastAsia"/>
        </w:rPr>
        <w:t>正如那位站在罪人地位上的祂，若在安逸和辉煌中度日是不合宜的，祂的降格和忧愁对于满足律法的要求也是必要的。</w:t>
      </w:r>
    </w:p>
    <w:p w14:paraId="0D487E1C">
      <w:pPr>
        <w:spacing w:after="0" w:line="259" w:lineRule="auto"/>
        <w:ind w:left="0" w:firstLine="0"/>
        <w:jc w:val="left"/>
        <w:rPr>
          <w:rFonts w:hint="eastAsia"/>
        </w:rPr>
      </w:pPr>
    </w:p>
    <w:p w14:paraId="33A45A91">
      <w:pPr>
        <w:spacing w:after="0" w:line="259" w:lineRule="auto"/>
        <w:ind w:left="0" w:firstLine="0"/>
        <w:jc w:val="left"/>
        <w:rPr>
          <w:rFonts w:hint="eastAsia"/>
        </w:rPr>
      </w:pPr>
      <w:r>
        <w:rPr>
          <w:rFonts w:hint="eastAsia"/>
        </w:rPr>
        <w:t>The Deliverer of mankind must submit to the labour, and suffering, and death to which they were doomed, because it was not by an exertion of physical strength that his design should be accomplished, but by such moral acts as should uphold the authority and honour of the law, although those who had transgressed it were forgiven.</w:t>
      </w:r>
    </w:p>
    <w:p w14:paraId="544563BA">
      <w:pPr>
        <w:spacing w:after="0" w:line="259" w:lineRule="auto"/>
        <w:ind w:left="0" w:firstLine="0"/>
        <w:jc w:val="left"/>
        <w:rPr>
          <w:rFonts w:hint="eastAsia"/>
        </w:rPr>
      </w:pPr>
      <w:r>
        <w:rPr>
          <w:rFonts w:hint="eastAsia"/>
        </w:rPr>
        <w:t>人类的拯救者必须顺服他们命中注定的劳苦、苦难和死亡，因为祂的计划不是通过运用体力来完成的，而是通过能够维护律法的权威和尊荣的道德行为来完成，尽管那些违背律法的人得到了饶恕。</w:t>
      </w:r>
    </w:p>
    <w:p w14:paraId="77C276E4">
      <w:pPr>
        <w:spacing w:after="0" w:line="259" w:lineRule="auto"/>
        <w:ind w:left="0" w:firstLine="0"/>
        <w:jc w:val="left"/>
        <w:rPr>
          <w:rFonts w:hint="eastAsia"/>
        </w:rPr>
      </w:pPr>
    </w:p>
    <w:p w14:paraId="5F07DD78">
      <w:pPr>
        <w:spacing w:after="0" w:line="259" w:lineRule="auto"/>
        <w:ind w:left="0" w:firstLine="0"/>
        <w:jc w:val="left"/>
        <w:rPr>
          <w:rFonts w:hint="eastAsia"/>
        </w:rPr>
      </w:pPr>
      <w:r>
        <w:rPr>
          <w:rFonts w:hint="eastAsia"/>
        </w:rPr>
        <w:t>You perceive, then, that the humiliation of Christ was not the consequence of an arbitrary appointment.</w:t>
      </w:r>
    </w:p>
    <w:p w14:paraId="3CE6708D">
      <w:pPr>
        <w:spacing w:after="0" w:line="259" w:lineRule="auto"/>
        <w:ind w:left="0" w:firstLine="0"/>
        <w:jc w:val="left"/>
        <w:rPr>
          <w:rFonts w:hint="eastAsia"/>
        </w:rPr>
      </w:pPr>
      <w:r>
        <w:rPr>
          <w:rFonts w:hint="eastAsia"/>
        </w:rPr>
        <w:t>因此你看到，基督的降卑并非任意安排的结果。</w:t>
      </w:r>
    </w:p>
    <w:p w14:paraId="7B6F1443">
      <w:pPr>
        <w:spacing w:after="0" w:line="259" w:lineRule="auto"/>
        <w:ind w:left="0" w:firstLine="0"/>
        <w:jc w:val="left"/>
        <w:rPr>
          <w:rFonts w:hint="eastAsia"/>
        </w:rPr>
      </w:pPr>
    </w:p>
    <w:p w14:paraId="3E04075E">
      <w:pPr>
        <w:spacing w:after="0" w:line="259" w:lineRule="auto"/>
        <w:ind w:left="0" w:firstLine="0"/>
        <w:jc w:val="left"/>
        <w:rPr>
          <w:rFonts w:hint="eastAsia"/>
        </w:rPr>
      </w:pPr>
      <w:r>
        <w:rPr>
          <w:rFonts w:hint="eastAsia"/>
        </w:rPr>
        <w:t>It was an essential part of a great plan, originating in the wisdom and justice of God, for the manifestation of the glory of his attributes in the redemption of the world.</w:t>
      </w:r>
    </w:p>
    <w:p w14:paraId="29B77D11">
      <w:pPr>
        <w:spacing w:after="0" w:line="259" w:lineRule="auto"/>
        <w:ind w:left="0" w:firstLine="0"/>
        <w:jc w:val="left"/>
        <w:rPr>
          <w:rFonts w:hint="eastAsia"/>
        </w:rPr>
      </w:pPr>
      <w:r>
        <w:rPr>
          <w:rFonts w:hint="eastAsia"/>
        </w:rPr>
        <w:t>它是一个宏大计划的重要组成部分，这计划源于神的智慧和公义，为要在世界的救赎中彰显祂属性的荣耀。</w:t>
      </w:r>
    </w:p>
    <w:p w14:paraId="3A7B7A98">
      <w:pPr>
        <w:spacing w:after="0" w:line="259" w:lineRule="auto"/>
        <w:ind w:left="0" w:firstLine="0"/>
        <w:jc w:val="left"/>
        <w:rPr>
          <w:rFonts w:hint="eastAsia"/>
        </w:rPr>
      </w:pPr>
    </w:p>
    <w:p w14:paraId="25A5F192">
      <w:pPr>
        <w:spacing w:after="0" w:line="259" w:lineRule="auto"/>
        <w:ind w:left="0" w:firstLine="0"/>
        <w:jc w:val="left"/>
        <w:rPr>
          <w:rFonts w:hint="eastAsia"/>
        </w:rPr>
      </w:pPr>
      <w:r>
        <w:rPr>
          <w:rFonts w:hint="eastAsia"/>
        </w:rPr>
        <w:t>"Although he was rich, yet, for our sakes, he became poor, that we, through his poverty, might be rich."†</w:t>
      </w:r>
    </w:p>
    <w:p w14:paraId="3B4772E5">
      <w:pPr>
        <w:spacing w:after="0" w:line="259" w:lineRule="auto"/>
        <w:ind w:left="0" w:firstLine="0"/>
        <w:jc w:val="left"/>
        <w:rPr>
          <w:rFonts w:hint="eastAsia"/>
        </w:rPr>
      </w:pPr>
      <w:r>
        <w:rPr>
          <w:rFonts w:hint="eastAsia"/>
        </w:rPr>
        <w:t>“祂本来富足，却为你们成了贫穷，叫你们因祂的贫穷，可以成为富足。”†</w:t>
      </w:r>
    </w:p>
    <w:p w14:paraId="2697D742">
      <w:pPr>
        <w:spacing w:after="0" w:line="259" w:lineRule="auto"/>
        <w:ind w:left="0" w:firstLine="0"/>
        <w:jc w:val="left"/>
        <w:rPr>
          <w:rFonts w:hint="eastAsia"/>
        </w:rPr>
      </w:pPr>
    </w:p>
    <w:p w14:paraId="3203FF63">
      <w:pPr>
        <w:spacing w:after="0" w:line="259" w:lineRule="auto"/>
        <w:ind w:left="0" w:firstLine="0"/>
        <w:jc w:val="left"/>
        <w:rPr>
          <w:rFonts w:hint="eastAsia"/>
        </w:rPr>
      </w:pPr>
      <w:r>
        <w:rPr>
          <w:rFonts w:hint="eastAsia"/>
        </w:rPr>
        <w:t>We know little about our Saviour in the early part of his life, till, at twelve years of age, he appeared in the temple, and astonished the doctors by his wisdom; except that, for the preservation of his life from the murderous designs of Herod, he was carried by his parents into Egypt, and brought back to Galilee when the danger was past.</w:t>
      </w:r>
    </w:p>
    <w:p w14:paraId="6A24080A">
      <w:pPr>
        <w:spacing w:after="0" w:line="259" w:lineRule="auto"/>
        <w:ind w:left="0" w:firstLine="0"/>
        <w:jc w:val="left"/>
        <w:rPr>
          <w:rFonts w:hint="eastAsia"/>
        </w:rPr>
      </w:pPr>
      <w:r>
        <w:rPr>
          <w:rFonts w:hint="eastAsia"/>
        </w:rPr>
        <w:t>我们对救主早年的生活知之甚少，直到祂十二岁时，祂出现在圣殿里，以祂的智慧使教师们惊奇；此外，我们只知道为保全祂的性命免遭希律的杀害，祂被父母带到埃及，危险过后又被带回加利利。</w:t>
      </w:r>
    </w:p>
    <w:p w14:paraId="22D58064">
      <w:pPr>
        <w:spacing w:after="0" w:line="259" w:lineRule="auto"/>
        <w:ind w:left="0" w:firstLine="0"/>
        <w:jc w:val="left"/>
        <w:rPr>
          <w:rFonts w:hint="eastAsia"/>
        </w:rPr>
      </w:pPr>
    </w:p>
    <w:p w14:paraId="0779434F">
      <w:pPr>
        <w:spacing w:after="0" w:line="259" w:lineRule="auto"/>
        <w:ind w:left="0" w:firstLine="0"/>
        <w:jc w:val="left"/>
        <w:rPr>
          <w:rFonts w:hint="eastAsia"/>
        </w:rPr>
      </w:pPr>
      <w:r>
        <w:rPr>
          <w:rFonts w:hint="eastAsia"/>
        </w:rPr>
        <w:t>Many stories, indeed, are to be found in an ancient composition, called the Gospel of the Infancy; but they rest entirely upon the authority of the anonymous author, and are too silly and absurd to deserve a moment's attention.</w:t>
      </w:r>
    </w:p>
    <w:p w14:paraId="2AA4844A">
      <w:pPr>
        <w:spacing w:after="0" w:line="259" w:lineRule="auto"/>
        <w:ind w:left="0" w:firstLine="0"/>
        <w:jc w:val="left"/>
        <w:rPr>
          <w:rFonts w:hint="eastAsia"/>
        </w:rPr>
      </w:pPr>
      <w:r>
        <w:rPr>
          <w:rFonts w:hint="eastAsia"/>
        </w:rPr>
        <w:t>确实，在一本名为《婴孩福音》的古代著作中可以找到许多故事；但它们完全依赖于匿名作者的权威，而且过于愚蠢和荒谬，不值得片刻的关注。</w:t>
      </w:r>
    </w:p>
    <w:p w14:paraId="7443D989">
      <w:pPr>
        <w:spacing w:after="0" w:line="259" w:lineRule="auto"/>
        <w:ind w:left="0" w:firstLine="0"/>
        <w:jc w:val="left"/>
        <w:rPr>
          <w:rFonts w:hint="eastAsia"/>
        </w:rPr>
      </w:pPr>
    </w:p>
    <w:p w14:paraId="5154FABD">
      <w:pPr>
        <w:spacing w:after="0" w:line="259" w:lineRule="auto"/>
        <w:ind w:left="0" w:firstLine="0"/>
        <w:jc w:val="left"/>
        <w:rPr>
          <w:rFonts w:hint="eastAsia"/>
        </w:rPr>
      </w:pPr>
      <w:r>
        <w:rPr>
          <w:rFonts w:hint="eastAsia"/>
        </w:rPr>
        <w:t>While a child, he was dependent, like other children, upon others; and, although there is no doubt that the blessed Virgin treated him with the most tender affection, it was impossible that he should not have suffered through the inattention, and neglect, and awkwardness of those to whose care he was occasionally committed.</w:t>
      </w:r>
    </w:p>
    <w:p w14:paraId="0FDAA31B">
      <w:pPr>
        <w:spacing w:after="0" w:line="259" w:lineRule="auto"/>
        <w:ind w:left="0" w:firstLine="0"/>
        <w:jc w:val="left"/>
        <w:rPr>
          <w:rFonts w:hint="eastAsia"/>
        </w:rPr>
      </w:pPr>
      <w:r>
        <w:rPr>
          <w:rFonts w:hint="eastAsia"/>
        </w:rPr>
        <w:t>当祂还是个孩子时，祂像其他孩子一样依赖他人；虽然毫无疑问蒙福的童贞女以最温柔的爱待祂，但祂不可能不因那些偶尔受托照顾祂之人的疏忽、怠慢和笨拙而受苦。</w:t>
      </w:r>
    </w:p>
    <w:p w14:paraId="6E6F5033">
      <w:pPr>
        <w:spacing w:after="0" w:line="259" w:lineRule="auto"/>
        <w:ind w:left="0" w:firstLine="0"/>
        <w:jc w:val="left"/>
        <w:rPr>
          <w:rFonts w:hint="eastAsia"/>
        </w:rPr>
      </w:pPr>
    </w:p>
    <w:p w14:paraId="169C98D3">
      <w:pPr>
        <w:spacing w:after="0" w:line="259" w:lineRule="auto"/>
        <w:ind w:left="0" w:firstLine="0"/>
        <w:jc w:val="left"/>
        <w:rPr>
          <w:rFonts w:hint="eastAsia"/>
        </w:rPr>
      </w:pPr>
      <w:r>
        <w:rPr>
          <w:rFonts w:hint="eastAsia"/>
        </w:rPr>
        <w:t>Living among imperfect mortals, he must have experienced the effect of their ignorance and irregular tempers, especially while his mental faculties, not being sufficiently matured, nor his bodily strength confirmed, he was not yet qualified to manage himself.</w:t>
      </w:r>
    </w:p>
    <w:p w14:paraId="7B5A8FAF">
      <w:pPr>
        <w:spacing w:after="0" w:line="259" w:lineRule="auto"/>
        <w:ind w:left="0" w:firstLine="0"/>
        <w:jc w:val="left"/>
        <w:rPr>
          <w:rFonts w:hint="eastAsia"/>
        </w:rPr>
      </w:pPr>
      <w:r>
        <w:rPr>
          <w:rFonts w:hint="eastAsia"/>
        </w:rPr>
        <w:t>生活在不完美的凡人中间，祂必定经历过他们无知和乖张脾气的影响，尤其当祂的心智尚未完全成熟，体力也未稳固，还不能自己照顾自己时。</w:t>
      </w:r>
    </w:p>
    <w:p w14:paraId="3E18A58F">
      <w:pPr>
        <w:spacing w:after="0" w:line="259" w:lineRule="auto"/>
        <w:ind w:left="0" w:firstLine="0"/>
        <w:jc w:val="left"/>
        <w:rPr>
          <w:rFonts w:hint="eastAsia"/>
        </w:rPr>
      </w:pPr>
    </w:p>
    <w:p w14:paraId="35A8B6F8">
      <w:pPr>
        <w:spacing w:after="0" w:line="259" w:lineRule="auto"/>
        <w:ind w:left="0" w:firstLine="0"/>
        <w:jc w:val="left"/>
        <w:rPr>
          <w:rFonts w:hint="eastAsia"/>
        </w:rPr>
      </w:pPr>
      <w:r>
        <w:rPr>
          <w:rFonts w:hint="eastAsia"/>
        </w:rPr>
        <w:t>His food might be withheld, when his appetite craved it; his rest might be disturbed by unseasonable intrusions; his mind might be vexed by the peevishness and forwardness of those with whom he associated.</w:t>
      </w:r>
    </w:p>
    <w:p w14:paraId="50F7B2C4">
      <w:pPr>
        <w:spacing w:after="0" w:line="259" w:lineRule="auto"/>
        <w:ind w:left="0" w:firstLine="0"/>
        <w:jc w:val="left"/>
        <w:rPr>
          <w:rFonts w:hint="eastAsia"/>
        </w:rPr>
      </w:pPr>
      <w:r>
        <w:rPr>
          <w:rFonts w:hint="eastAsia"/>
        </w:rPr>
        <w:t>当祂食欲来临时，食物可能被扣留；祂的休息可能被不合时宜的打扰所扰乱；祂的心灵可能因与祂交往之人的暴躁和冒失而烦恼。</w:t>
      </w:r>
    </w:p>
    <w:p w14:paraId="1837B381">
      <w:pPr>
        <w:spacing w:after="0" w:line="259" w:lineRule="auto"/>
        <w:ind w:left="0" w:firstLine="0"/>
        <w:jc w:val="left"/>
        <w:rPr>
          <w:rFonts w:hint="eastAsia"/>
        </w:rPr>
      </w:pPr>
    </w:p>
    <w:p w14:paraId="5B090F98">
      <w:pPr>
        <w:spacing w:after="0" w:line="259" w:lineRule="auto"/>
        <w:ind w:left="0" w:firstLine="0"/>
        <w:jc w:val="left"/>
        <w:rPr>
          <w:rFonts w:hint="eastAsia"/>
        </w:rPr>
      </w:pPr>
      <w:r>
        <w:rPr>
          <w:rFonts w:hint="eastAsia"/>
        </w:rPr>
        <w:t>These things are only matters of conjecture; but they are by no means improbable, as he was placed in circumstances exactly similar to those in which we find ourselves.</w:t>
      </w:r>
    </w:p>
    <w:p w14:paraId="1F479487">
      <w:pPr>
        <w:spacing w:after="0" w:line="259" w:lineRule="auto"/>
        <w:ind w:left="0" w:firstLine="0"/>
        <w:jc w:val="left"/>
        <w:rPr>
          <w:rFonts w:hint="eastAsia"/>
        </w:rPr>
      </w:pPr>
      <w:r>
        <w:rPr>
          <w:rFonts w:hint="eastAsia"/>
        </w:rPr>
        <w:t>这些事只是推测；但它们绝非不可能，因为祂所处的环境与我们自己所处的环境完全相似。</w:t>
      </w:r>
    </w:p>
    <w:p w14:paraId="49B437B7">
      <w:pPr>
        <w:spacing w:after="0" w:line="259" w:lineRule="auto"/>
        <w:ind w:left="0" w:firstLine="0"/>
        <w:jc w:val="left"/>
        <w:rPr>
          <w:rFonts w:hint="eastAsia"/>
        </w:rPr>
      </w:pPr>
    </w:p>
    <w:p w14:paraId="44DB4913">
      <w:pPr>
        <w:spacing w:after="0" w:line="259" w:lineRule="auto"/>
        <w:ind w:left="0" w:firstLine="0"/>
        <w:jc w:val="left"/>
        <w:rPr>
          <w:rFonts w:hint="eastAsia"/>
        </w:rPr>
      </w:pPr>
      <w:r>
        <w:rPr>
          <w:rFonts w:hint="eastAsia"/>
        </w:rPr>
        <w:t>It may be thought, indeed, that, as the Son of God, he would always command profound reverence, and uninterrupted attention to his comfort; but amidst the familiarity of daily intercourse, even his parents might sometimes think of him only as a child; and to his fellow-creatures and neighbours, perhaps, his dignity was unknown.</w:t>
      </w:r>
    </w:p>
    <w:p w14:paraId="4906ABED">
      <w:pPr>
        <w:spacing w:after="0" w:line="259" w:lineRule="auto"/>
        <w:ind w:left="0" w:firstLine="0"/>
        <w:jc w:val="left"/>
        <w:rPr>
          <w:rFonts w:hint="eastAsia"/>
        </w:rPr>
      </w:pPr>
      <w:r>
        <w:rPr>
          <w:rFonts w:hint="eastAsia"/>
        </w:rPr>
        <w:t>诚然，人们或许会认为，作为神的儿子，祂总会赢得深切的敬畏，以及对祂舒适的持续关注；但在日常交往的亲密中，即便是祂的父母有时也可能只把祂当作一个孩子；而对于祂的同胞和邻居来说，祂的尊贵或许是未知的。</w:t>
      </w:r>
    </w:p>
    <w:p w14:paraId="549E1DCC">
      <w:pPr>
        <w:spacing w:after="0" w:line="259" w:lineRule="auto"/>
        <w:ind w:left="0" w:firstLine="0"/>
        <w:jc w:val="left"/>
        <w:rPr>
          <w:rFonts w:hint="eastAsia"/>
        </w:rPr>
      </w:pPr>
    </w:p>
    <w:p w14:paraId="6CAD19DF">
      <w:pPr>
        <w:spacing w:after="0" w:line="259" w:lineRule="auto"/>
        <w:ind w:left="0" w:firstLine="0"/>
        <w:jc w:val="left"/>
        <w:rPr>
          <w:rFonts w:hint="eastAsia"/>
        </w:rPr>
      </w:pPr>
      <w:r>
        <w:rPr>
          <w:rFonts w:hint="eastAsia"/>
        </w:rPr>
        <w:t>Of this there can be no doubt, that it was humiliating to such a person, to be found in a situation in which he was indebted to others for the necessaries of life, and for instruction and protection, and was exposed to the rudeness of the young and the caprice of the old.</w:t>
      </w:r>
    </w:p>
    <w:p w14:paraId="78D9056D">
      <w:pPr>
        <w:spacing w:after="0" w:line="259" w:lineRule="auto"/>
        <w:ind w:left="0" w:firstLine="0"/>
        <w:jc w:val="left"/>
        <w:rPr>
          <w:rFonts w:hint="eastAsia"/>
        </w:rPr>
      </w:pPr>
      <w:r>
        <w:rPr>
          <w:rFonts w:hint="eastAsia"/>
        </w:rPr>
        <w:t>毫无疑问的是，对于这样一位人物，发现自己处于一种需要依赖他人提供生活必需品、教导和保护，并要面对年轻人的粗鲁和老年人反复无常的境地，是降卑的。</w:t>
      </w:r>
    </w:p>
    <w:p w14:paraId="017E4FDC">
      <w:pPr>
        <w:spacing w:after="0" w:line="259" w:lineRule="auto"/>
        <w:ind w:left="0" w:firstLine="0"/>
        <w:jc w:val="left"/>
        <w:rPr>
          <w:rFonts w:hint="eastAsia"/>
        </w:rPr>
      </w:pPr>
    </w:p>
    <w:p w14:paraId="321761A8">
      <w:pPr>
        <w:spacing w:after="0" w:line="259" w:lineRule="auto"/>
        <w:ind w:left="0" w:firstLine="0"/>
        <w:jc w:val="left"/>
        <w:rPr>
          <w:rFonts w:hint="eastAsia"/>
        </w:rPr>
      </w:pPr>
      <w:r>
        <w:rPr>
          <w:rFonts w:hint="eastAsia"/>
        </w:rPr>
        <w:t>When he grew up, it is probable that he was engaged in the same occupation with Joseph, his reputed father, whose circumstances might render it necessary that Jesus should contribute his labour for the maintainance of the family.</w:t>
      </w:r>
    </w:p>
    <w:p w14:paraId="34C64C5F">
      <w:pPr>
        <w:spacing w:after="0" w:line="259" w:lineRule="auto"/>
        <w:ind w:left="0" w:firstLine="0"/>
        <w:jc w:val="left"/>
        <w:rPr>
          <w:rFonts w:hint="eastAsia"/>
        </w:rPr>
      </w:pPr>
      <w:r>
        <w:rPr>
          <w:rFonts w:hint="eastAsia"/>
        </w:rPr>
        <w:t>当祂长大后，祂很可能与祂名义上的父亲约瑟从事同样的职业，约瑟的境况可能使得耶稣需要贡献祂的劳动来维持家庭生计。</w:t>
      </w:r>
    </w:p>
    <w:p w14:paraId="567C2D4F">
      <w:pPr>
        <w:spacing w:after="0" w:line="259" w:lineRule="auto"/>
        <w:ind w:left="0" w:firstLine="0"/>
        <w:jc w:val="left"/>
        <w:rPr>
          <w:rFonts w:hint="eastAsia"/>
        </w:rPr>
      </w:pPr>
    </w:p>
    <w:p w14:paraId="7EC412CB">
      <w:pPr>
        <w:spacing w:after="0" w:line="259" w:lineRule="auto"/>
        <w:ind w:left="0" w:firstLine="0"/>
        <w:jc w:val="left"/>
        <w:rPr>
          <w:rFonts w:hint="eastAsia"/>
        </w:rPr>
      </w:pPr>
      <w:r>
        <w:rPr>
          <w:rFonts w:hint="eastAsia"/>
        </w:rPr>
        <w:t>Thus the Lord of all was reduced to a level with the lowest of the human race, and literally underwent that part of the curse, which doomed man "to eat bread in the sweat of his face."</w:t>
      </w:r>
    </w:p>
    <w:p w14:paraId="1607E2F8">
      <w:pPr>
        <w:spacing w:after="0" w:line="259" w:lineRule="auto"/>
        <w:ind w:left="0" w:firstLine="0"/>
        <w:jc w:val="left"/>
        <w:rPr>
          <w:rFonts w:hint="eastAsia"/>
        </w:rPr>
      </w:pPr>
      <w:r>
        <w:rPr>
          <w:rFonts w:hint="eastAsia"/>
        </w:rPr>
        <w:t>因此，万有之主被降至与人类中最卑微者同等的地位，并确实地承受了那咒诅的一部分，即注定人要“汗流满面才得糊口”。</w:t>
      </w:r>
    </w:p>
    <w:p w14:paraId="2705E1D6">
      <w:pPr>
        <w:spacing w:after="0" w:line="259" w:lineRule="auto"/>
        <w:ind w:left="0" w:firstLine="0"/>
        <w:jc w:val="left"/>
        <w:rPr>
          <w:rFonts w:hint="eastAsia"/>
        </w:rPr>
      </w:pPr>
    </w:p>
    <w:p w14:paraId="712E8FBE">
      <w:pPr>
        <w:spacing w:after="0" w:line="259" w:lineRule="auto"/>
        <w:ind w:left="0" w:firstLine="0"/>
        <w:jc w:val="left"/>
        <w:rPr>
          <w:rFonts w:hint="eastAsia"/>
        </w:rPr>
      </w:pPr>
      <w:r>
        <w:rPr>
          <w:rFonts w:hint="eastAsia"/>
        </w:rPr>
        <w:t>He is called not only ὁ του τεκτονος ὑιος,* the carpenter's son, but ὁ τεκτων,† the carpenter.</w:t>
      </w:r>
    </w:p>
    <w:p w14:paraId="13DF12F1">
      <w:pPr>
        <w:spacing w:after="0" w:line="259" w:lineRule="auto"/>
        <w:ind w:left="0" w:firstLine="0"/>
        <w:jc w:val="left"/>
        <w:rPr>
          <w:rFonts w:hint="eastAsia"/>
        </w:rPr>
      </w:pPr>
      <w:r>
        <w:rPr>
          <w:rFonts w:hint="eastAsia"/>
        </w:rPr>
        <w:t>祂不仅被称为 ὁ του τεκτονος ὑιος,* 即木匠的儿子，还被称为 ὁ τεκτων,† 即木匠。</w:t>
      </w:r>
    </w:p>
    <w:p w14:paraId="1F2B5CD3">
      <w:pPr>
        <w:spacing w:after="0" w:line="259" w:lineRule="auto"/>
        <w:ind w:left="0" w:firstLine="0"/>
        <w:jc w:val="left"/>
        <w:rPr>
          <w:rFonts w:hint="eastAsia"/>
        </w:rPr>
      </w:pPr>
    </w:p>
    <w:p w14:paraId="582A203A">
      <w:pPr>
        <w:spacing w:after="0" w:line="259" w:lineRule="auto"/>
        <w:ind w:left="0" w:firstLine="0"/>
        <w:jc w:val="left"/>
        <w:rPr>
          <w:rFonts w:hint="eastAsia"/>
        </w:rPr>
      </w:pPr>
      <w:r>
        <w:rPr>
          <w:rFonts w:hint="eastAsia"/>
        </w:rPr>
        <w:t>The word is equivalent to the Latin term faber, which signifies a workman, the nature of whose employment is specified by the adjectives, ferrarius, ærarius, ligneus, denoting respectively a blacksmith, a brazier or coppersmith, a carpenter or worker in wood.</w:t>
      </w:r>
    </w:p>
    <w:p w14:paraId="5F6F6372">
      <w:pPr>
        <w:spacing w:after="0" w:line="259" w:lineRule="auto"/>
        <w:ind w:left="0" w:firstLine="0"/>
        <w:jc w:val="left"/>
        <w:rPr>
          <w:rFonts w:hint="eastAsia"/>
        </w:rPr>
      </w:pPr>
      <w:r>
        <w:rPr>
          <w:rFonts w:hint="eastAsia"/>
        </w:rPr>
        <w:t>这个词相当于拉丁语的 faber，意为一个工匠，其工作性质由形容词 ferrarius（铁匠）、ærarius（铜匠或青铜匠）、ligneus（木匠或木工）来具体说明。</w:t>
      </w:r>
    </w:p>
    <w:p w14:paraId="10C80C73">
      <w:pPr>
        <w:spacing w:after="0" w:line="259" w:lineRule="auto"/>
        <w:ind w:left="0" w:firstLine="0"/>
        <w:jc w:val="left"/>
        <w:rPr>
          <w:rFonts w:hint="eastAsia"/>
        </w:rPr>
      </w:pPr>
    </w:p>
    <w:p w14:paraId="4C8082C4">
      <w:pPr>
        <w:spacing w:after="0" w:line="259" w:lineRule="auto"/>
        <w:ind w:left="0" w:firstLine="0"/>
        <w:jc w:val="left"/>
        <w:rPr>
          <w:rFonts w:hint="eastAsia"/>
        </w:rPr>
      </w:pPr>
      <w:r>
        <w:rPr>
          <w:rFonts w:hint="eastAsia"/>
        </w:rPr>
        <w:t>The last is the occupation in which our Saviour is commonly supposed to have been engaged.‡</w:t>
      </w:r>
    </w:p>
    <w:p w14:paraId="669AFE53">
      <w:pPr>
        <w:spacing w:after="0" w:line="259" w:lineRule="auto"/>
        <w:ind w:left="0" w:firstLine="0"/>
        <w:jc w:val="left"/>
        <w:rPr>
          <w:rFonts w:hint="eastAsia"/>
        </w:rPr>
      </w:pPr>
      <w:r>
        <w:rPr>
          <w:rFonts w:hint="eastAsia"/>
        </w:rPr>
        <w:t>后者是我们救主通常被认为从事的职业。‡</w:t>
      </w:r>
    </w:p>
    <w:p w14:paraId="04E720E8">
      <w:pPr>
        <w:spacing w:after="0" w:line="259" w:lineRule="auto"/>
        <w:ind w:left="0" w:firstLine="0"/>
        <w:jc w:val="left"/>
        <w:rPr>
          <w:rFonts w:hint="eastAsia"/>
        </w:rPr>
      </w:pPr>
    </w:p>
    <w:p w14:paraId="7466BC5B">
      <w:pPr>
        <w:spacing w:after="0" w:line="259" w:lineRule="auto"/>
        <w:ind w:left="0" w:firstLine="0"/>
        <w:jc w:val="left"/>
        <w:rPr>
          <w:rFonts w:hint="eastAsia"/>
        </w:rPr>
      </w:pPr>
      <w:r>
        <w:rPr>
          <w:rFonts w:hint="eastAsia"/>
        </w:rPr>
        <w:t>Of his public life, there is a more ample detail in the Gospels, from the narrative in which it appears, that he was "a man of sorrows, and acquainted with grief."</w:t>
      </w:r>
    </w:p>
    <w:p w14:paraId="01E108B2">
      <w:pPr>
        <w:spacing w:after="0" w:line="259" w:lineRule="auto"/>
        <w:ind w:left="0" w:firstLine="0"/>
        <w:jc w:val="left"/>
        <w:rPr>
          <w:rFonts w:hint="eastAsia"/>
        </w:rPr>
      </w:pPr>
      <w:r>
        <w:rPr>
          <w:rFonts w:hint="eastAsia"/>
        </w:rPr>
        <w:t>关于祂的公开生活，福音书中有更详尽的记载，从这些叙述中可以看出，祂是“多受痛苦，常经忧患”。</w:t>
      </w:r>
    </w:p>
    <w:p w14:paraId="086E249F">
      <w:pPr>
        <w:spacing w:after="0" w:line="259" w:lineRule="auto"/>
        <w:ind w:left="0" w:firstLine="0"/>
        <w:jc w:val="left"/>
        <w:rPr>
          <w:rFonts w:hint="eastAsia"/>
        </w:rPr>
      </w:pPr>
    </w:p>
    <w:p w14:paraId="4E228089">
      <w:pPr>
        <w:spacing w:after="0" w:line="259" w:lineRule="auto"/>
        <w:ind w:left="0" w:firstLine="0"/>
        <w:jc w:val="left"/>
        <w:rPr>
          <w:rFonts w:hint="eastAsia"/>
        </w:rPr>
      </w:pPr>
      <w:r>
        <w:rPr>
          <w:rFonts w:hint="eastAsia"/>
        </w:rPr>
        <w:t>We have no reason to think that he was subject to disease.</w:t>
      </w:r>
    </w:p>
    <w:p w14:paraId="5A554CC2">
      <w:pPr>
        <w:spacing w:after="0" w:line="259" w:lineRule="auto"/>
        <w:ind w:left="0" w:firstLine="0"/>
        <w:jc w:val="left"/>
        <w:rPr>
          <w:rFonts w:hint="eastAsia"/>
        </w:rPr>
      </w:pPr>
      <w:r>
        <w:rPr>
          <w:rFonts w:hint="eastAsia"/>
        </w:rPr>
        <w:t>我们没有理由认为祂会生病。</w:t>
      </w:r>
    </w:p>
    <w:p w14:paraId="2B419C13">
      <w:pPr>
        <w:spacing w:after="0" w:line="259" w:lineRule="auto"/>
        <w:ind w:left="0" w:firstLine="0"/>
        <w:jc w:val="left"/>
        <w:rPr>
          <w:rFonts w:hint="eastAsia"/>
        </w:rPr>
      </w:pPr>
    </w:p>
    <w:p w14:paraId="4E3C41BB">
      <w:pPr>
        <w:spacing w:after="0" w:line="259" w:lineRule="auto"/>
        <w:ind w:left="0" w:firstLine="0"/>
        <w:jc w:val="left"/>
        <w:rPr>
          <w:rFonts w:hint="eastAsia"/>
        </w:rPr>
      </w:pPr>
      <w:r>
        <w:rPr>
          <w:rFonts w:hint="eastAsia"/>
        </w:rPr>
        <w:t>We never read that he was sick, or that he suffered any of those pains which are inflicted upon us by alterations in the state of our bodies.</w:t>
      </w:r>
    </w:p>
    <w:p w14:paraId="2BE219DB">
      <w:pPr>
        <w:spacing w:after="0" w:line="259" w:lineRule="auto"/>
        <w:ind w:left="0" w:firstLine="0"/>
        <w:jc w:val="left"/>
        <w:rPr>
          <w:rFonts w:hint="eastAsia"/>
        </w:rPr>
      </w:pPr>
      <w:r>
        <w:rPr>
          <w:rFonts w:hint="eastAsia"/>
        </w:rPr>
        <w:t>我们从未读到祂生病，或遭受任何因我们身体状况改变而加于我们的痛苦。</w:t>
      </w:r>
    </w:p>
    <w:p w14:paraId="655B3ECB">
      <w:pPr>
        <w:spacing w:after="0" w:line="259" w:lineRule="auto"/>
        <w:ind w:left="0" w:firstLine="0"/>
        <w:jc w:val="left"/>
        <w:rPr>
          <w:rFonts w:hint="eastAsia"/>
        </w:rPr>
      </w:pPr>
    </w:p>
    <w:p w14:paraId="2149334E">
      <w:pPr>
        <w:spacing w:after="0" w:line="259" w:lineRule="auto"/>
        <w:ind w:left="0" w:firstLine="0"/>
        <w:jc w:val="left"/>
        <w:rPr>
          <w:rFonts w:hint="eastAsia"/>
        </w:rPr>
      </w:pPr>
      <w:r>
        <w:rPr>
          <w:rFonts w:hint="eastAsia"/>
        </w:rPr>
        <w:t>As he was perfectly holy, there were no seeds of decay and dissolution in his frame.</w:t>
      </w:r>
    </w:p>
    <w:p w14:paraId="3B4702C7">
      <w:pPr>
        <w:spacing w:after="0" w:line="259" w:lineRule="auto"/>
        <w:ind w:left="0" w:firstLine="0"/>
        <w:jc w:val="left"/>
        <w:rPr>
          <w:rFonts w:hint="eastAsia"/>
        </w:rPr>
      </w:pPr>
      <w:r>
        <w:rPr>
          <w:rFonts w:hint="eastAsia"/>
        </w:rPr>
        <w:t>因为祂是完全圣洁的，祂的身体里没有衰败和朽坏的种子。</w:t>
      </w:r>
    </w:p>
    <w:p w14:paraId="39F563AF">
      <w:pPr>
        <w:spacing w:after="0" w:line="259" w:lineRule="auto"/>
        <w:ind w:left="0" w:firstLine="0"/>
        <w:jc w:val="left"/>
        <w:rPr>
          <w:rFonts w:hint="eastAsia"/>
        </w:rPr>
      </w:pPr>
    </w:p>
    <w:p w14:paraId="5C3CF38F">
      <w:pPr>
        <w:spacing w:after="0" w:line="259" w:lineRule="auto"/>
        <w:ind w:left="0" w:firstLine="0"/>
        <w:jc w:val="left"/>
        <w:rPr>
          <w:rFonts w:hint="eastAsia"/>
        </w:rPr>
      </w:pPr>
      <w:r>
        <w:rPr>
          <w:rFonts w:hint="eastAsia"/>
        </w:rPr>
        <w:t>But he experienced all the other sinless infirmities of our nature.</w:t>
      </w:r>
    </w:p>
    <w:p w14:paraId="453B102F">
      <w:pPr>
        <w:spacing w:after="0" w:line="259" w:lineRule="auto"/>
        <w:ind w:left="0" w:firstLine="0"/>
        <w:jc w:val="left"/>
        <w:rPr>
          <w:rFonts w:hint="eastAsia"/>
        </w:rPr>
      </w:pPr>
      <w:r>
        <w:rPr>
          <w:rFonts w:hint="eastAsia"/>
        </w:rPr>
        <w:t>但祂经历了我们人性中所有其他无罪的软弱。</w:t>
      </w:r>
    </w:p>
    <w:p w14:paraId="3862EBA3">
      <w:pPr>
        <w:spacing w:after="0" w:line="259" w:lineRule="auto"/>
        <w:ind w:left="0" w:firstLine="0"/>
        <w:jc w:val="left"/>
        <w:rPr>
          <w:rFonts w:hint="eastAsia"/>
        </w:rPr>
      </w:pPr>
    </w:p>
    <w:p w14:paraId="1D08A5B0">
      <w:pPr>
        <w:spacing w:after="0" w:line="259" w:lineRule="auto"/>
        <w:ind w:left="0" w:firstLine="0"/>
        <w:jc w:val="left"/>
        <w:rPr>
          <w:rFonts w:hint="eastAsia"/>
        </w:rPr>
      </w:pPr>
      <w:r>
        <w:rPr>
          <w:rFonts w:hint="eastAsia"/>
        </w:rPr>
        <w:t>He was hungry, and thirsty, and weary; he felt the inconvenience of excessive cold and heat; and, as he was endowed with the common passions and feelings of human nature, he was not a stranger to disappointment, and vexation, and sorrow, and the pangs of unrequited kindness and violated friendship.</w:t>
      </w:r>
    </w:p>
    <w:p w14:paraId="39C91985">
      <w:pPr>
        <w:spacing w:after="0" w:line="259" w:lineRule="auto"/>
        <w:ind w:left="0" w:firstLine="0"/>
        <w:jc w:val="left"/>
        <w:rPr>
          <w:rFonts w:hint="eastAsia"/>
        </w:rPr>
      </w:pPr>
      <w:r>
        <w:rPr>
          <w:rFonts w:hint="eastAsia"/>
        </w:rPr>
        <w:t>祂会饥，会渴，会疲乏；祂会感受到酷寒和炎热的不适；并且，因为祂被赋予了人性的普通情感和感觉，祂对失望、烦恼、悲伤，以及未被报答的善意和被违背的友谊所带来的痛苦，并不陌生。</w:t>
      </w:r>
    </w:p>
    <w:p w14:paraId="5830F3D7">
      <w:pPr>
        <w:spacing w:after="0" w:line="259" w:lineRule="auto"/>
        <w:ind w:left="0" w:firstLine="0"/>
        <w:jc w:val="left"/>
        <w:rPr>
          <w:rFonts w:hint="eastAsia"/>
        </w:rPr>
      </w:pPr>
    </w:p>
    <w:p w14:paraId="1994DBB5">
      <w:pPr>
        <w:spacing w:after="0" w:line="259" w:lineRule="auto"/>
        <w:ind w:left="0" w:firstLine="0"/>
        <w:jc w:val="left"/>
        <w:rPr>
          <w:rFonts w:hint="eastAsia"/>
        </w:rPr>
      </w:pPr>
      <w:r>
        <w:rPr>
          <w:rFonts w:hint="eastAsia"/>
        </w:rPr>
        <w:t>To those evils were added the hardships of poverty.</w:t>
      </w:r>
    </w:p>
    <w:p w14:paraId="760B5658">
      <w:pPr>
        <w:spacing w:after="0" w:line="259" w:lineRule="auto"/>
        <w:ind w:left="0" w:firstLine="0"/>
        <w:jc w:val="left"/>
        <w:rPr>
          <w:rFonts w:hint="eastAsia"/>
        </w:rPr>
      </w:pPr>
      <w:r>
        <w:rPr>
          <w:rFonts w:hint="eastAsia"/>
        </w:rPr>
        <w:t>在这些苦难之上，又加上了贫穷的艰辛。</w:t>
      </w:r>
    </w:p>
    <w:p w14:paraId="3EA2958E">
      <w:pPr>
        <w:spacing w:after="0" w:line="259" w:lineRule="auto"/>
        <w:ind w:left="0" w:firstLine="0"/>
        <w:jc w:val="left"/>
        <w:rPr>
          <w:rFonts w:hint="eastAsia"/>
        </w:rPr>
      </w:pPr>
    </w:p>
    <w:p w14:paraId="55598736">
      <w:pPr>
        <w:spacing w:after="0" w:line="259" w:lineRule="auto"/>
        <w:ind w:left="0" w:firstLine="0"/>
        <w:jc w:val="left"/>
        <w:rPr>
          <w:rFonts w:hint="eastAsia"/>
        </w:rPr>
      </w:pPr>
      <w:r>
        <w:rPr>
          <w:rFonts w:hint="eastAsia"/>
        </w:rPr>
        <w:t>He became literally poor when he assumed our nature; and, in doing so, he humbled himself, because he was originally rich.</w:t>
      </w:r>
    </w:p>
    <w:p w14:paraId="76971F15">
      <w:pPr>
        <w:spacing w:after="0" w:line="259" w:lineRule="auto"/>
        <w:ind w:left="0" w:firstLine="0"/>
        <w:jc w:val="left"/>
        <w:rPr>
          <w:rFonts w:hint="eastAsia"/>
        </w:rPr>
      </w:pPr>
      <w:r>
        <w:rPr>
          <w:rFonts w:hint="eastAsia"/>
        </w:rPr>
        <w:t>当祂取了我们的人性时，祂就实实在在地变得贫穷；这样做，祂是降卑了自己，因为祂本来是富足的。</w:t>
      </w:r>
    </w:p>
    <w:p w14:paraId="1A2CB57B">
      <w:pPr>
        <w:spacing w:after="0" w:line="259" w:lineRule="auto"/>
        <w:ind w:left="0" w:firstLine="0"/>
        <w:jc w:val="left"/>
        <w:rPr>
          <w:rFonts w:hint="eastAsia"/>
        </w:rPr>
      </w:pPr>
    </w:p>
    <w:p w14:paraId="2B029923">
      <w:pPr>
        <w:spacing w:after="0" w:line="259" w:lineRule="auto"/>
        <w:ind w:left="0" w:firstLine="0"/>
        <w:jc w:val="left"/>
        <w:rPr>
          <w:rFonts w:hint="eastAsia"/>
        </w:rPr>
      </w:pPr>
      <w:r>
        <w:rPr>
          <w:rFonts w:hint="eastAsia"/>
        </w:rPr>
        <w:t>The Possessor of heaven and earth had not where to lay his head; he could not call the lowliest cottage in Judea his own.</w:t>
      </w:r>
    </w:p>
    <w:p w14:paraId="33720583">
      <w:pPr>
        <w:spacing w:after="0" w:line="259" w:lineRule="auto"/>
        <w:ind w:left="0" w:firstLine="0"/>
        <w:jc w:val="left"/>
        <w:rPr>
          <w:rFonts w:hint="eastAsia"/>
        </w:rPr>
      </w:pPr>
      <w:r>
        <w:rPr>
          <w:rFonts w:hint="eastAsia"/>
        </w:rPr>
        <w:t>天地的主宰竟没有枕头的地方；祂不能称犹太最低矮的茅屋为自己的。</w:t>
      </w:r>
    </w:p>
    <w:p w14:paraId="7F8DFAAD">
      <w:pPr>
        <w:spacing w:after="0" w:line="259" w:lineRule="auto"/>
        <w:ind w:left="0" w:firstLine="0"/>
        <w:jc w:val="left"/>
        <w:rPr>
          <w:rFonts w:hint="eastAsia"/>
        </w:rPr>
      </w:pPr>
    </w:p>
    <w:p w14:paraId="446EF24F">
      <w:pPr>
        <w:spacing w:after="0" w:line="259" w:lineRule="auto"/>
        <w:ind w:left="0" w:firstLine="0"/>
        <w:jc w:val="left"/>
        <w:rPr>
          <w:rFonts w:hint="eastAsia"/>
        </w:rPr>
      </w:pPr>
      <w:r>
        <w:rPr>
          <w:rFonts w:hint="eastAsia"/>
        </w:rPr>
        <w:t>Women ministered to him; he was often indebted for his daily bread to the hospitality of others; and, when the tribute for the use of the temple was demanded from him, he found it necessary to work a miracle to obtain the small sum of a stater, equal in value to half-a-crown, for himself and Peter.</w:t>
      </w:r>
    </w:p>
    <w:p w14:paraId="19D7A3D4">
      <w:pPr>
        <w:spacing w:after="0" w:line="259" w:lineRule="auto"/>
        <w:ind w:left="0" w:firstLine="0"/>
        <w:jc w:val="left"/>
        <w:rPr>
          <w:rFonts w:hint="eastAsia"/>
        </w:rPr>
      </w:pPr>
      <w:r>
        <w:rPr>
          <w:rFonts w:hint="eastAsia"/>
        </w:rPr>
        <w:t>有妇女服事祂；祂常常因别人的款待才得日用的饮食；当有人向祂索要殿税时，祂发现有必要行一个神迹，来为自己和彼得得到一个舍客勒（价值相当于半克朗）的小钱。</w:t>
      </w:r>
    </w:p>
    <w:p w14:paraId="468BCD0C">
      <w:pPr>
        <w:spacing w:after="0" w:line="259" w:lineRule="auto"/>
        <w:ind w:left="0" w:firstLine="0"/>
        <w:jc w:val="left"/>
        <w:rPr>
          <w:rFonts w:hint="eastAsia"/>
        </w:rPr>
      </w:pPr>
    </w:p>
    <w:p w14:paraId="31FD3560">
      <w:pPr>
        <w:spacing w:after="0" w:line="259" w:lineRule="auto"/>
        <w:ind w:left="0" w:firstLine="0"/>
        <w:jc w:val="left"/>
        <w:rPr>
          <w:rFonts w:hint="eastAsia"/>
        </w:rPr>
      </w:pPr>
      <w:r>
        <w:rPr>
          <w:rFonts w:hint="eastAsia"/>
        </w:rPr>
        <w:t>During his public ministry, if he was admired and followed by some, he was hated and persecuted by others.</w:t>
      </w:r>
    </w:p>
    <w:p w14:paraId="5029BB73">
      <w:pPr>
        <w:spacing w:after="0" w:line="259" w:lineRule="auto"/>
        <w:ind w:left="0" w:firstLine="0"/>
        <w:jc w:val="left"/>
        <w:rPr>
          <w:rFonts w:hint="eastAsia"/>
        </w:rPr>
      </w:pPr>
      <w:r>
        <w:rPr>
          <w:rFonts w:hint="eastAsia"/>
        </w:rPr>
        <w:t>在祂公开传道期间，如果说祂被一些人钦佩和跟随，那么祂也被另一些人憎恨和逼迫。</w:t>
      </w:r>
    </w:p>
    <w:p w14:paraId="6365037D">
      <w:pPr>
        <w:spacing w:after="0" w:line="259" w:lineRule="auto"/>
        <w:ind w:left="0" w:firstLine="0"/>
        <w:jc w:val="left"/>
        <w:rPr>
          <w:rFonts w:hint="eastAsia"/>
        </w:rPr>
      </w:pPr>
    </w:p>
    <w:p w14:paraId="31EFD520">
      <w:pPr>
        <w:spacing w:after="0" w:line="259" w:lineRule="auto"/>
        <w:ind w:left="0" w:firstLine="0"/>
        <w:jc w:val="left"/>
        <w:rPr>
          <w:rFonts w:hint="eastAsia"/>
        </w:rPr>
      </w:pPr>
      <w:r>
        <w:rPr>
          <w:rFonts w:hint="eastAsia"/>
        </w:rPr>
        <w:t>The indignation of the proud rulers, and worldly-minded Pharisees, was caused by the loftiness of his pretensions, and the lowliness of his condition.</w:t>
      </w:r>
    </w:p>
    <w:p w14:paraId="41A710A5">
      <w:pPr>
        <w:spacing w:after="0" w:line="259" w:lineRule="auto"/>
        <w:ind w:left="0" w:firstLine="0"/>
        <w:jc w:val="left"/>
        <w:rPr>
          <w:rFonts w:hint="eastAsia"/>
        </w:rPr>
      </w:pPr>
      <w:r>
        <w:rPr>
          <w:rFonts w:hint="eastAsia"/>
        </w:rPr>
        <w:t>骄傲的官长和属世的法利赛人的愤怒，是由祂宣称的崇高地位和祂境况的卑微所引起的。</w:t>
      </w:r>
    </w:p>
    <w:p w14:paraId="0F34D220">
      <w:pPr>
        <w:spacing w:after="0" w:line="259" w:lineRule="auto"/>
        <w:ind w:left="0" w:firstLine="0"/>
        <w:jc w:val="left"/>
        <w:rPr>
          <w:rFonts w:hint="eastAsia"/>
        </w:rPr>
      </w:pPr>
    </w:p>
    <w:p w14:paraId="6B2F2AB5">
      <w:pPr>
        <w:spacing w:after="0" w:line="259" w:lineRule="auto"/>
        <w:ind w:left="0" w:firstLine="0"/>
        <w:jc w:val="left"/>
        <w:rPr>
          <w:rFonts w:hint="eastAsia"/>
        </w:rPr>
      </w:pPr>
      <w:r>
        <w:rPr>
          <w:rFonts w:hint="eastAsia"/>
        </w:rPr>
        <w:t>His doctrine gave them particular offence, because it was levelled against their corruptions of religion, and exposed to public view their base dispositions, and the crimes in which they secretly indulged.</w:t>
      </w:r>
    </w:p>
    <w:p w14:paraId="278BB735">
      <w:pPr>
        <w:spacing w:after="0" w:line="259" w:lineRule="auto"/>
        <w:ind w:left="0" w:firstLine="0"/>
        <w:jc w:val="left"/>
        <w:rPr>
          <w:rFonts w:hint="eastAsia"/>
        </w:rPr>
      </w:pPr>
      <w:r>
        <w:rPr>
          <w:rFonts w:hint="eastAsia"/>
        </w:rPr>
        <w:t>祂的教导尤其冒犯了他们，因为它直指他们对宗教的败坏，并向公众暴露了他们卑劣的性情和他们暗中沉溺的罪行。</w:t>
      </w:r>
    </w:p>
    <w:p w14:paraId="76C197F1">
      <w:pPr>
        <w:spacing w:after="0" w:line="259" w:lineRule="auto"/>
        <w:ind w:left="0" w:firstLine="0"/>
        <w:jc w:val="left"/>
        <w:rPr>
          <w:rFonts w:hint="eastAsia"/>
        </w:rPr>
      </w:pPr>
    </w:p>
    <w:p w14:paraId="13B31FD2">
      <w:pPr>
        <w:spacing w:after="0" w:line="259" w:lineRule="auto"/>
        <w:ind w:left="0" w:firstLine="0"/>
        <w:jc w:val="left"/>
        <w:rPr>
          <w:rFonts w:hint="eastAsia"/>
        </w:rPr>
      </w:pPr>
      <w:r>
        <w:rPr>
          <w:rFonts w:hint="eastAsia"/>
        </w:rPr>
        <w:t>Their rage and malice were vented in terms of obloquy, and every opprobrious name was applied to him, to stain his reputation, and render him odious in the eyes of the people.</w:t>
      </w:r>
    </w:p>
    <w:p w14:paraId="4620F1CA">
      <w:pPr>
        <w:spacing w:after="0" w:line="259" w:lineRule="auto"/>
        <w:ind w:left="0" w:firstLine="0"/>
        <w:jc w:val="left"/>
        <w:rPr>
          <w:rFonts w:hint="eastAsia"/>
        </w:rPr>
      </w:pPr>
      <w:r>
        <w:rPr>
          <w:rFonts w:hint="eastAsia"/>
        </w:rPr>
        <w:t>他们的愤怒和恶意以毁谤的言辞发泄出来，每一个侮辱性的名号都被加在祂身上，以玷污祂的名声，使祂在百姓眼中变得可憎。</w:t>
      </w:r>
    </w:p>
    <w:p w14:paraId="4679F11B">
      <w:pPr>
        <w:spacing w:after="0" w:line="259" w:lineRule="auto"/>
        <w:ind w:left="0" w:firstLine="0"/>
        <w:jc w:val="left"/>
        <w:rPr>
          <w:rFonts w:hint="eastAsia"/>
        </w:rPr>
      </w:pPr>
    </w:p>
    <w:p w14:paraId="10FA016D">
      <w:pPr>
        <w:spacing w:after="0" w:line="259" w:lineRule="auto"/>
        <w:ind w:left="0" w:firstLine="0"/>
        <w:jc w:val="left"/>
        <w:rPr>
          <w:rFonts w:hint="eastAsia"/>
        </w:rPr>
      </w:pPr>
      <w:r>
        <w:rPr>
          <w:rFonts w:hint="eastAsia"/>
        </w:rPr>
        <w:t>He was called a glutton, and a drunkard, a friend of publicans and sinners, and an emissary of Satan, who, in concert with that spirit, and aided by his power, was carrying on a nefarious design of blasphemy and wickedness.</w:t>
      </w:r>
    </w:p>
    <w:p w14:paraId="7928D04F">
      <w:pPr>
        <w:spacing w:after="0" w:line="259" w:lineRule="auto"/>
        <w:ind w:left="0" w:firstLine="0"/>
        <w:jc w:val="left"/>
        <w:rPr>
          <w:rFonts w:hint="eastAsia"/>
        </w:rPr>
      </w:pPr>
      <w:r>
        <w:rPr>
          <w:rFonts w:hint="eastAsia"/>
        </w:rPr>
        <w:t>祂被称为贪食好酒的人，是税吏和罪人的朋友，是撒旦的差役，与那恶灵同谋，并借其能力，进行着亵渎和邪恶的卑鄙图谋。</w:t>
      </w:r>
    </w:p>
    <w:p w14:paraId="3A44BB10">
      <w:pPr>
        <w:spacing w:after="0" w:line="259" w:lineRule="auto"/>
        <w:ind w:left="0" w:firstLine="0"/>
        <w:jc w:val="left"/>
        <w:rPr>
          <w:rFonts w:hint="eastAsia"/>
        </w:rPr>
      </w:pPr>
    </w:p>
    <w:p w14:paraId="5553FC19">
      <w:pPr>
        <w:spacing w:after="0" w:line="259" w:lineRule="auto"/>
        <w:ind w:left="0" w:firstLine="0"/>
        <w:jc w:val="left"/>
        <w:rPr>
          <w:rFonts w:hint="eastAsia"/>
        </w:rPr>
      </w:pPr>
      <w:r>
        <w:rPr>
          <w:rFonts w:hint="eastAsia"/>
        </w:rPr>
        <w:t>To these efforts of malignity he was not insensible, notwithstanding his consciousness of perfect innocence.</w:t>
      </w:r>
    </w:p>
    <w:p w14:paraId="6DA2561B">
      <w:pPr>
        <w:spacing w:after="0" w:line="259" w:lineRule="auto"/>
        <w:ind w:left="0" w:firstLine="0"/>
        <w:jc w:val="left"/>
        <w:rPr>
          <w:rFonts w:hint="eastAsia"/>
        </w:rPr>
      </w:pPr>
      <w:r>
        <w:rPr>
          <w:rFonts w:hint="eastAsia"/>
        </w:rPr>
        <w:t>对于这些恶毒的行径，尽管祂意识到自己完全无辜，却并非无动于衷。</w:t>
      </w:r>
    </w:p>
    <w:p w14:paraId="4A4A9185">
      <w:pPr>
        <w:spacing w:after="0" w:line="259" w:lineRule="auto"/>
        <w:ind w:left="0" w:firstLine="0"/>
        <w:jc w:val="left"/>
        <w:rPr>
          <w:rFonts w:hint="eastAsia"/>
        </w:rPr>
      </w:pPr>
    </w:p>
    <w:p w14:paraId="5792B083">
      <w:pPr>
        <w:spacing w:after="0" w:line="259" w:lineRule="auto"/>
        <w:ind w:left="0" w:firstLine="0"/>
        <w:jc w:val="left"/>
        <w:rPr>
          <w:rFonts w:hint="eastAsia"/>
        </w:rPr>
      </w:pPr>
      <w:r>
        <w:rPr>
          <w:rFonts w:hint="eastAsia"/>
        </w:rPr>
        <w:t>Hence he expresses his feelings in the following affecting language: "Reproach hath broken my heart, and I am full of heaviness; and I looked for some to take pity, but there was none; and for comforters, but I found none."*</w:t>
      </w:r>
    </w:p>
    <w:p w14:paraId="0A1AFB77">
      <w:pPr>
        <w:spacing w:after="0" w:line="259" w:lineRule="auto"/>
        <w:ind w:left="0" w:firstLine="0"/>
        <w:jc w:val="left"/>
        <w:rPr>
          <w:rFonts w:hint="eastAsia"/>
        </w:rPr>
      </w:pPr>
      <w:r>
        <w:rPr>
          <w:rFonts w:hint="eastAsia"/>
        </w:rPr>
        <w:t>因此，祂用以下感人的语言表达了祂的感受：“辱骂伤破了我的心，我又满了沉重；我指望有人体恤，却没有一个；我指望有人安慰，却找不着一个。”*</w:t>
      </w:r>
    </w:p>
    <w:p w14:paraId="2130D1A3">
      <w:pPr>
        <w:spacing w:after="0" w:line="259" w:lineRule="auto"/>
        <w:ind w:left="0" w:firstLine="0"/>
        <w:jc w:val="left"/>
        <w:rPr>
          <w:rFonts w:hint="eastAsia"/>
        </w:rPr>
      </w:pPr>
    </w:p>
    <w:p w14:paraId="5D027A25">
      <w:pPr>
        <w:spacing w:after="0" w:line="259" w:lineRule="auto"/>
        <w:ind w:left="0" w:firstLine="0"/>
        <w:jc w:val="left"/>
        <w:rPr>
          <w:rFonts w:hint="eastAsia"/>
        </w:rPr>
      </w:pPr>
      <w:r>
        <w:rPr>
          <w:rFonts w:hint="eastAsia"/>
        </w:rPr>
        <w:t>Men of flesh and blood were not the only enemies with whom he had to contend.</w:t>
      </w:r>
    </w:p>
    <w:p w14:paraId="71F18D9E">
      <w:pPr>
        <w:spacing w:after="0" w:line="259" w:lineRule="auto"/>
        <w:ind w:left="0" w:firstLine="0"/>
        <w:jc w:val="left"/>
        <w:rPr>
          <w:rFonts w:hint="eastAsia"/>
        </w:rPr>
      </w:pPr>
      <w:r>
        <w:rPr>
          <w:rFonts w:hint="eastAsia"/>
        </w:rPr>
        <w:t>祂要对付的敌人不仅仅是属血气的人。</w:t>
      </w:r>
    </w:p>
    <w:p w14:paraId="768C20E1">
      <w:pPr>
        <w:spacing w:after="0" w:line="259" w:lineRule="auto"/>
        <w:ind w:left="0" w:firstLine="0"/>
        <w:jc w:val="left"/>
        <w:rPr>
          <w:rFonts w:hint="eastAsia"/>
        </w:rPr>
      </w:pPr>
    </w:p>
    <w:p w14:paraId="0575806B">
      <w:pPr>
        <w:spacing w:after="0" w:line="259" w:lineRule="auto"/>
        <w:ind w:left="0" w:firstLine="0"/>
        <w:jc w:val="left"/>
        <w:rPr>
          <w:rFonts w:hint="eastAsia"/>
        </w:rPr>
      </w:pPr>
      <w:r>
        <w:rPr>
          <w:rFonts w:hint="eastAsia"/>
        </w:rPr>
        <w:t>The hostility of the old serpent was awakened by the appearance of the seed of the woman, against whom he directed his malicious, but ineffectual efforts.</w:t>
      </w:r>
    </w:p>
    <w:p w14:paraId="5E1F44FB">
      <w:pPr>
        <w:spacing w:after="0" w:line="259" w:lineRule="auto"/>
        <w:ind w:left="0" w:firstLine="0"/>
        <w:jc w:val="left"/>
        <w:rPr>
          <w:rFonts w:hint="eastAsia"/>
        </w:rPr>
      </w:pPr>
      <w:r>
        <w:rPr>
          <w:rFonts w:hint="eastAsia"/>
        </w:rPr>
        <w:t>古蛇的敌意被女人的后裔的出现所唤醒，它便将恶毒却无效的攻击对准了祂。</w:t>
      </w:r>
    </w:p>
    <w:p w14:paraId="150C4A2A">
      <w:pPr>
        <w:spacing w:after="0" w:line="259" w:lineRule="auto"/>
        <w:ind w:left="0" w:firstLine="0"/>
        <w:jc w:val="left"/>
        <w:rPr>
          <w:rFonts w:hint="eastAsia"/>
        </w:rPr>
      </w:pPr>
    </w:p>
    <w:p w14:paraId="11F42717">
      <w:pPr>
        <w:spacing w:after="0" w:line="259" w:lineRule="auto"/>
        <w:ind w:left="0" w:firstLine="0"/>
        <w:jc w:val="left"/>
        <w:rPr>
          <w:rFonts w:hint="eastAsia"/>
        </w:rPr>
      </w:pPr>
      <w:r>
        <w:rPr>
          <w:rFonts w:hint="eastAsia"/>
        </w:rPr>
        <w:t>Immediately after his baptism, he was carried into the wilderness by the devil, where, for forty days, he was exposed to his temptations, and overcame them; not, however, we may be certain, without enduring much mental uneasiness, arising from the importunate and impudent solicitations of his adversary, and from the abhorrence which his impious suggestions excited.</w:t>
      </w:r>
    </w:p>
    <w:p w14:paraId="50B04290">
      <w:pPr>
        <w:spacing w:after="0" w:line="259" w:lineRule="auto"/>
        <w:ind w:left="0" w:firstLine="0"/>
        <w:jc w:val="left"/>
        <w:rPr>
          <w:rFonts w:hint="eastAsia"/>
        </w:rPr>
      </w:pPr>
      <w:r>
        <w:rPr>
          <w:rFonts w:hint="eastAsia"/>
        </w:rPr>
        <w:t>祂受洗后，立刻被魔鬼带到旷野，在那里四十天，祂受到它的试探，并胜过了它们；然而，我们可以肯定，这并非没有忍受极大的心灵不安，这种不安来自于祂对手纠缠不休和无耻的引诱，以及祂对那不虔之建议所激起的憎恶。</w:t>
      </w:r>
    </w:p>
    <w:p w14:paraId="6362111E">
      <w:pPr>
        <w:spacing w:after="0" w:line="259" w:lineRule="auto"/>
        <w:ind w:left="0" w:firstLine="0"/>
        <w:jc w:val="left"/>
        <w:rPr>
          <w:rFonts w:hint="eastAsia"/>
        </w:rPr>
      </w:pPr>
    </w:p>
    <w:p w14:paraId="6BFCFBF5">
      <w:pPr>
        <w:spacing w:after="0" w:line="259" w:lineRule="auto"/>
        <w:ind w:left="0" w:firstLine="0"/>
        <w:jc w:val="left"/>
        <w:rPr>
          <w:rFonts w:hint="eastAsia"/>
        </w:rPr>
      </w:pPr>
      <w:r>
        <w:rPr>
          <w:rFonts w:hint="eastAsia"/>
        </w:rPr>
        <w:t>No subsequent opportunity of harassing him would be neglected by the vigilant and unwearied malignity of the alarmed and enraged spirit, whose kingdom he had come to overthrow.</w:t>
      </w:r>
    </w:p>
    <w:p w14:paraId="11CA22AA">
      <w:pPr>
        <w:spacing w:after="0" w:line="259" w:lineRule="auto"/>
        <w:ind w:left="0" w:firstLine="0"/>
        <w:jc w:val="left"/>
        <w:rPr>
          <w:rFonts w:hint="eastAsia"/>
        </w:rPr>
      </w:pPr>
      <w:r>
        <w:rPr>
          <w:rFonts w:hint="eastAsia"/>
        </w:rPr>
        <w:t>那惊恐而愤怒的恶灵，其国度是祂来要倾覆的，它警惕而不倦的恶意绝不会放过任何后来骚扰祂的机会。</w:t>
      </w:r>
    </w:p>
    <w:p w14:paraId="1184B4A1">
      <w:pPr>
        <w:spacing w:after="0" w:line="259" w:lineRule="auto"/>
        <w:ind w:left="0" w:firstLine="0"/>
        <w:jc w:val="left"/>
        <w:rPr>
          <w:rFonts w:hint="eastAsia"/>
        </w:rPr>
      </w:pPr>
    </w:p>
    <w:p w14:paraId="0CE402A1">
      <w:pPr>
        <w:spacing w:after="0" w:line="259" w:lineRule="auto"/>
        <w:ind w:left="0" w:firstLine="0"/>
        <w:jc w:val="left"/>
        <w:rPr>
          <w:rFonts w:hint="eastAsia"/>
        </w:rPr>
      </w:pPr>
      <w:r>
        <w:rPr>
          <w:rFonts w:hint="eastAsia"/>
        </w:rPr>
        <w:t>Of his final assault upon him at the close of his life, we have a hint, and only a hint, so that we cannot explain in what manner it was conducted, nor tell what trouble it caused to his illustrious opponent: "The prince of this world cometh, and hath nothing in me."†</w:t>
      </w:r>
    </w:p>
    <w:p w14:paraId="4503AF4A">
      <w:pPr>
        <w:spacing w:after="0" w:line="259" w:lineRule="auto"/>
        <w:ind w:left="0" w:firstLine="0"/>
        <w:jc w:val="left"/>
        <w:rPr>
          <w:rFonts w:hint="eastAsia"/>
        </w:rPr>
      </w:pPr>
      <w:r>
        <w:rPr>
          <w:rFonts w:hint="eastAsia"/>
        </w:rPr>
        <w:t>关于它在祂生命末了对祂的最后攻击，我们只有一个暗示，仅仅是一个暗示，所以我们无法解释它是如何进行的，也无法说明它给祂这位尊贵的对手带来了什么麻烦：“这世界的王将到，牠在我里面是毫无所有。”†</w:t>
      </w:r>
    </w:p>
    <w:p w14:paraId="4CDB3BDF">
      <w:pPr>
        <w:spacing w:after="0" w:line="259" w:lineRule="auto"/>
        <w:ind w:left="0" w:firstLine="0"/>
        <w:jc w:val="left"/>
        <w:rPr>
          <w:rFonts w:hint="eastAsia"/>
        </w:rPr>
      </w:pPr>
    </w:p>
    <w:p w14:paraId="07D49125">
      <w:pPr>
        <w:spacing w:after="0" w:line="259" w:lineRule="auto"/>
        <w:ind w:left="0" w:firstLine="0"/>
        <w:jc w:val="left"/>
        <w:rPr>
          <w:rFonts w:hint="eastAsia"/>
        </w:rPr>
      </w:pPr>
      <w:r>
        <w:rPr>
          <w:rFonts w:hint="eastAsia"/>
        </w:rPr>
        <w:t>And again, "This is your hour, and the power of darkness."‡</w:t>
      </w:r>
    </w:p>
    <w:p w14:paraId="0F659EB8">
      <w:pPr>
        <w:spacing w:after="0" w:line="259" w:lineRule="auto"/>
        <w:ind w:left="0" w:firstLine="0"/>
        <w:jc w:val="left"/>
        <w:rPr>
          <w:rFonts w:hint="eastAsia"/>
        </w:rPr>
      </w:pPr>
      <w:r>
        <w:rPr>
          <w:rFonts w:hint="eastAsia"/>
        </w:rPr>
        <w:t>又说：“现在却是你们的时候，黑暗掌权了。”‡</w:t>
      </w:r>
    </w:p>
    <w:p w14:paraId="4E3BFBFF">
      <w:pPr>
        <w:spacing w:after="0" w:line="259" w:lineRule="auto"/>
        <w:ind w:left="0" w:firstLine="0"/>
        <w:jc w:val="left"/>
        <w:rPr>
          <w:rFonts w:hint="eastAsia"/>
        </w:rPr>
      </w:pPr>
    </w:p>
    <w:p w14:paraId="0896BF01">
      <w:pPr>
        <w:spacing w:after="0" w:line="259" w:lineRule="auto"/>
        <w:ind w:left="0" w:firstLine="0"/>
        <w:jc w:val="left"/>
        <w:rPr>
          <w:rFonts w:hint="eastAsia"/>
        </w:rPr>
      </w:pPr>
      <w:r>
        <w:rPr>
          <w:rFonts w:hint="eastAsia"/>
        </w:rPr>
        <w:t>This, however, we know, that, by his immediate temptations, and by stirring up wicked men to betray and crucify him, he accomplished what had been foretold from the beginning, that the heel of our Saviour should be bruised.</w:t>
      </w:r>
    </w:p>
    <w:p w14:paraId="737C9207">
      <w:pPr>
        <w:spacing w:after="0" w:line="259" w:lineRule="auto"/>
        <w:ind w:left="0" w:firstLine="0"/>
        <w:jc w:val="left"/>
        <w:rPr>
          <w:rFonts w:hint="eastAsia"/>
        </w:rPr>
      </w:pPr>
      <w:r>
        <w:rPr>
          <w:rFonts w:hint="eastAsia"/>
        </w:rPr>
        <w:t>然而，我们知道的是，通过它的直接试探，以及通过煽动恶人出卖和钉死祂，它成就了起初所预言的，即我们救主的脚跟要受伤。</w:t>
      </w:r>
    </w:p>
    <w:p w14:paraId="1ACF7665">
      <w:pPr>
        <w:spacing w:after="0" w:line="259" w:lineRule="auto"/>
        <w:ind w:left="0" w:firstLine="0"/>
        <w:jc w:val="left"/>
        <w:rPr>
          <w:rFonts w:hint="eastAsia"/>
        </w:rPr>
      </w:pPr>
    </w:p>
    <w:p w14:paraId="286CF70C">
      <w:pPr>
        <w:spacing w:after="0" w:line="259" w:lineRule="auto"/>
        <w:ind w:left="0" w:firstLine="0"/>
        <w:jc w:val="left"/>
        <w:rPr>
          <w:rFonts w:hint="eastAsia"/>
        </w:rPr>
      </w:pPr>
      <w:r>
        <w:rPr>
          <w:rFonts w:hint="eastAsia"/>
        </w:rPr>
        <w:t>All these sufferings were severe; but they were light when compared with the sorrow which he felt from a sense of Divine wrath.</w:t>
      </w:r>
    </w:p>
    <w:p w14:paraId="62CA5C5F">
      <w:pPr>
        <w:spacing w:after="0" w:line="259" w:lineRule="auto"/>
        <w:ind w:left="0" w:firstLine="0"/>
        <w:jc w:val="left"/>
        <w:rPr>
          <w:rFonts w:hint="eastAsia"/>
        </w:rPr>
      </w:pPr>
      <w:r>
        <w:rPr>
          <w:rFonts w:hint="eastAsia"/>
        </w:rPr>
        <w:t>所有这些苦难都是严酷的；但与祂因感受到神圣忿怒而感到的悲伤相比，它们就算轻的了。</w:t>
      </w:r>
    </w:p>
    <w:p w14:paraId="25D79FFA">
      <w:pPr>
        <w:spacing w:after="0" w:line="259" w:lineRule="auto"/>
        <w:ind w:left="0" w:firstLine="0"/>
        <w:jc w:val="left"/>
        <w:rPr>
          <w:rFonts w:hint="eastAsia"/>
        </w:rPr>
      </w:pPr>
    </w:p>
    <w:p w14:paraId="28E4CF8C">
      <w:pPr>
        <w:spacing w:after="0" w:line="259" w:lineRule="auto"/>
        <w:ind w:left="0" w:firstLine="0"/>
        <w:jc w:val="left"/>
        <w:rPr>
          <w:rFonts w:hint="eastAsia"/>
        </w:rPr>
      </w:pPr>
      <w:r>
        <w:rPr>
          <w:rFonts w:hint="eastAsia"/>
        </w:rPr>
        <w:t>The wrath of God does not signify furious anger, as in the case of men, but calm displeasure against sin, expressed in the punishment of offenders.</w:t>
      </w:r>
    </w:p>
    <w:p w14:paraId="3C485B20">
      <w:pPr>
        <w:spacing w:after="0" w:line="259" w:lineRule="auto"/>
        <w:ind w:left="0" w:firstLine="0"/>
        <w:jc w:val="left"/>
        <w:rPr>
          <w:rFonts w:hint="eastAsia"/>
        </w:rPr>
      </w:pPr>
      <w:r>
        <w:rPr>
          <w:rFonts w:hint="eastAsia"/>
        </w:rPr>
        <w:t>神的忿怒并非指如人的狂怒，而是指对罪恶的平静不悦，通过惩罚罪犯来表达。</w:t>
      </w:r>
    </w:p>
    <w:p w14:paraId="05321458">
      <w:pPr>
        <w:spacing w:after="0" w:line="259" w:lineRule="auto"/>
        <w:ind w:left="0" w:firstLine="0"/>
        <w:jc w:val="left"/>
        <w:rPr>
          <w:rFonts w:hint="eastAsia"/>
        </w:rPr>
      </w:pPr>
    </w:p>
    <w:p w14:paraId="5BE6F18F">
      <w:pPr>
        <w:spacing w:after="0" w:line="259" w:lineRule="auto"/>
        <w:ind w:left="0" w:firstLine="0"/>
        <w:jc w:val="left"/>
        <w:rPr>
          <w:rFonts w:hint="eastAsia"/>
        </w:rPr>
      </w:pPr>
      <w:r>
        <w:rPr>
          <w:rFonts w:hint="eastAsia"/>
        </w:rPr>
        <w:t>Our Lord Jesus Christ was the object of it, not considered in himself, for he was the beloved Son of God, but as the representative of the guilty, who had engaged to "bear their griefs, and carry their sorrows."</w:t>
      </w:r>
    </w:p>
    <w:p w14:paraId="78D29AF9">
      <w:pPr>
        <w:spacing w:after="0" w:line="259" w:lineRule="auto"/>
        <w:ind w:left="0" w:firstLine="0"/>
        <w:jc w:val="left"/>
        <w:rPr>
          <w:rFonts w:hint="eastAsia"/>
        </w:rPr>
      </w:pPr>
      <w:r>
        <w:rPr>
          <w:rFonts w:hint="eastAsia"/>
        </w:rPr>
        <w:t>我们的主耶稣基督是这忿怒的对象，不是就祂本身而言，因祂是神的爱子，而是作为罪人的代表，祂曾应许要“担当他们的忧患，背负他们的痛苦”。</w:t>
      </w:r>
    </w:p>
    <w:p w14:paraId="033C9BB0">
      <w:pPr>
        <w:spacing w:after="0" w:line="259" w:lineRule="auto"/>
        <w:ind w:left="0" w:firstLine="0"/>
        <w:jc w:val="left"/>
        <w:rPr>
          <w:rFonts w:hint="eastAsia"/>
        </w:rPr>
      </w:pPr>
    </w:p>
    <w:p w14:paraId="1C960BFC">
      <w:pPr>
        <w:spacing w:after="0" w:line="259" w:lineRule="auto"/>
        <w:ind w:left="0" w:firstLine="0"/>
        <w:jc w:val="left"/>
        <w:rPr>
          <w:rFonts w:hint="eastAsia"/>
        </w:rPr>
      </w:pPr>
      <w:r>
        <w:rPr>
          <w:rFonts w:hint="eastAsia"/>
        </w:rPr>
        <w:t>It was with our sins that his Father was displeased; and as our Saviour had made them his own in a legal sense, by the voluntary susception of the office of our surety, he experienced the effects of the Divine anger, not only in bodily pain, but also in mental anguish.</w:t>
      </w:r>
    </w:p>
    <w:p w14:paraId="1E8D2613">
      <w:pPr>
        <w:spacing w:after="0" w:line="259" w:lineRule="auto"/>
        <w:ind w:left="0" w:firstLine="0"/>
        <w:jc w:val="left"/>
        <w:rPr>
          <w:rFonts w:hint="eastAsia"/>
        </w:rPr>
      </w:pPr>
      <w:r>
        <w:rPr>
          <w:rFonts w:hint="eastAsia"/>
        </w:rPr>
        <w:t>祂的父所不悦的是我们的罪；既然我们的救主因自愿承担我们中保的职分，在法律意义上已将这些罪当作祂自己的，祂就经历了神圣怒气的后果，不仅在肉体的痛苦中，也在心灵的剧痛中。</w:t>
      </w:r>
    </w:p>
    <w:p w14:paraId="710EFAD8">
      <w:pPr>
        <w:spacing w:after="0" w:line="259" w:lineRule="auto"/>
        <w:ind w:left="0" w:firstLine="0"/>
        <w:jc w:val="left"/>
        <w:rPr>
          <w:rFonts w:hint="eastAsia"/>
        </w:rPr>
      </w:pPr>
    </w:p>
    <w:p w14:paraId="62B1E085">
      <w:pPr>
        <w:spacing w:after="0" w:line="259" w:lineRule="auto"/>
        <w:ind w:left="0" w:firstLine="0"/>
        <w:jc w:val="left"/>
        <w:rPr>
          <w:rFonts w:hint="eastAsia"/>
        </w:rPr>
      </w:pPr>
      <w:r>
        <w:rPr>
          <w:rFonts w:hint="eastAsia"/>
        </w:rPr>
        <w:t>The scene exhibited in the garden of Gethsemane was awful: "Being in agony, he prayed more earnestly, and his sweat was as it were great drops of blood falling down to the ground."§</w:t>
      </w:r>
    </w:p>
    <w:p w14:paraId="2273E477">
      <w:pPr>
        <w:spacing w:after="0" w:line="259" w:lineRule="auto"/>
        <w:ind w:left="0" w:firstLine="0"/>
        <w:jc w:val="left"/>
        <w:rPr>
          <w:rFonts w:hint="eastAsia"/>
        </w:rPr>
      </w:pPr>
      <w:r>
        <w:rPr>
          <w:rFonts w:hint="eastAsia"/>
        </w:rPr>
        <w:t>在客西马尼园展现的景象是可怕的：“祂极其伤痛，祷告更加恳切，汗珠如大血点滴在地上。”§</w:t>
      </w:r>
    </w:p>
    <w:p w14:paraId="7757CE00">
      <w:pPr>
        <w:spacing w:after="0" w:line="259" w:lineRule="auto"/>
        <w:ind w:left="0" w:firstLine="0"/>
        <w:jc w:val="left"/>
        <w:rPr>
          <w:rFonts w:hint="eastAsia"/>
        </w:rPr>
      </w:pPr>
    </w:p>
    <w:p w14:paraId="28E4C3BB">
      <w:pPr>
        <w:spacing w:after="0" w:line="259" w:lineRule="auto"/>
        <w:ind w:left="0" w:firstLine="0"/>
        <w:jc w:val="left"/>
        <w:rPr>
          <w:rFonts w:hint="eastAsia"/>
        </w:rPr>
      </w:pPr>
      <w:r>
        <w:rPr>
          <w:rFonts w:hint="eastAsia"/>
        </w:rPr>
        <w:t>An agony signifies, in this case, a violent agitation of the mind, in which every excruciating feeling was mingled, except remorse and despair.</w:t>
      </w:r>
    </w:p>
    <w:p w14:paraId="33D5B7F0">
      <w:pPr>
        <w:spacing w:after="0" w:line="259" w:lineRule="auto"/>
        <w:ind w:left="0" w:firstLine="0"/>
        <w:jc w:val="left"/>
        <w:rPr>
          <w:rFonts w:hint="eastAsia"/>
        </w:rPr>
      </w:pPr>
      <w:r>
        <w:rPr>
          <w:rFonts w:hint="eastAsia"/>
        </w:rPr>
        <w:t>在这种情况下，Agony（极其伤痛）意指心灵的剧烈激动，其中掺杂着每一种极度痛苦的感觉，除了懊悔和绝望。</w:t>
      </w:r>
    </w:p>
    <w:p w14:paraId="485903FB">
      <w:pPr>
        <w:spacing w:after="0" w:line="259" w:lineRule="auto"/>
        <w:ind w:left="0" w:firstLine="0"/>
        <w:jc w:val="left"/>
        <w:rPr>
          <w:rFonts w:hint="eastAsia"/>
        </w:rPr>
      </w:pPr>
    </w:p>
    <w:p w14:paraId="6B0175EC">
      <w:pPr>
        <w:spacing w:after="0" w:line="259" w:lineRule="auto"/>
        <w:ind w:left="0" w:firstLine="0"/>
        <w:jc w:val="left"/>
        <w:rPr>
          <w:rFonts w:hint="eastAsia"/>
        </w:rPr>
      </w:pPr>
      <w:r>
        <w:rPr>
          <w:rFonts w:hint="eastAsia"/>
        </w:rPr>
        <w:t>The intensity of his anguish was demonstrated by the effect upon his corporeal frame.</w:t>
      </w:r>
    </w:p>
    <w:p w14:paraId="43512744">
      <w:pPr>
        <w:spacing w:after="0" w:line="259" w:lineRule="auto"/>
        <w:ind w:left="0" w:firstLine="0"/>
        <w:jc w:val="left"/>
        <w:rPr>
          <w:rFonts w:hint="eastAsia"/>
        </w:rPr>
      </w:pPr>
      <w:r>
        <w:rPr>
          <w:rFonts w:hint="eastAsia"/>
        </w:rPr>
        <w:t>祂痛苦的强度，从其对祂肉身的影响中得以显明。</w:t>
      </w:r>
    </w:p>
    <w:p w14:paraId="4C79C863">
      <w:pPr>
        <w:spacing w:after="0" w:line="259" w:lineRule="auto"/>
        <w:ind w:left="0" w:firstLine="0"/>
        <w:jc w:val="left"/>
        <w:rPr>
          <w:rFonts w:hint="eastAsia"/>
        </w:rPr>
      </w:pPr>
    </w:p>
    <w:p w14:paraId="5667FDE7">
      <w:pPr>
        <w:spacing w:after="0" w:line="259" w:lineRule="auto"/>
        <w:ind w:left="0" w:firstLine="0"/>
        <w:jc w:val="left"/>
        <w:rPr>
          <w:rFonts w:hint="eastAsia"/>
        </w:rPr>
      </w:pPr>
      <w:r>
        <w:rPr>
          <w:rFonts w:hint="eastAsia"/>
        </w:rPr>
        <w:t>It has been questioned, whether this was literally a bloody sweat, or only resembled blood in the largeness of the drops.</w:t>
      </w:r>
    </w:p>
    <w:p w14:paraId="54D705B2">
      <w:pPr>
        <w:spacing w:after="0" w:line="259" w:lineRule="auto"/>
        <w:ind w:left="0" w:firstLine="0"/>
        <w:jc w:val="left"/>
        <w:rPr>
          <w:rFonts w:hint="eastAsia"/>
        </w:rPr>
      </w:pPr>
      <w:r>
        <w:rPr>
          <w:rFonts w:hint="eastAsia"/>
        </w:rPr>
        <w:t>人们曾质疑，这究竟是字面意义上的血汗，还是仅仅在汗珠的大小上像血。</w:t>
      </w:r>
    </w:p>
    <w:p w14:paraId="2B26576E">
      <w:pPr>
        <w:spacing w:after="0" w:line="259" w:lineRule="auto"/>
        <w:ind w:left="0" w:firstLine="0"/>
        <w:jc w:val="left"/>
        <w:rPr>
          <w:rFonts w:hint="eastAsia"/>
        </w:rPr>
      </w:pPr>
    </w:p>
    <w:p w14:paraId="3D02F91F">
      <w:pPr>
        <w:spacing w:after="0" w:line="259" w:lineRule="auto"/>
        <w:ind w:left="0" w:firstLine="0"/>
        <w:jc w:val="left"/>
        <w:rPr>
          <w:rFonts w:hint="eastAsia"/>
        </w:rPr>
      </w:pPr>
      <w:r>
        <w:rPr>
          <w:rFonts w:hint="eastAsia"/>
        </w:rPr>
        <w:t>On the one hand, we may conceive his body to have been agitated to such a degree by the commotion of his mind, that a part of the blood was forced from the veins, and mingled with the other moisture which exuded from his pores.</w:t>
      </w:r>
    </w:p>
    <w:p w14:paraId="228544E1">
      <w:pPr>
        <w:spacing w:after="0" w:line="259" w:lineRule="auto"/>
        <w:ind w:left="0" w:firstLine="0"/>
        <w:jc w:val="left"/>
        <w:rPr>
          <w:rFonts w:hint="eastAsia"/>
        </w:rPr>
      </w:pPr>
      <w:r>
        <w:rPr>
          <w:rFonts w:hint="eastAsia"/>
        </w:rPr>
        <w:t>一方面，我们可以想象祂的身体因心灵的骚动而激动到如此程度，以致一部分血液从血管中被挤出，与从毛孔渗出的其他水分混合。</w:t>
      </w:r>
    </w:p>
    <w:p w14:paraId="3BBD7357">
      <w:pPr>
        <w:spacing w:after="0" w:line="259" w:lineRule="auto"/>
        <w:ind w:left="0" w:firstLine="0"/>
        <w:jc w:val="left"/>
        <w:rPr>
          <w:rFonts w:hint="eastAsia"/>
        </w:rPr>
      </w:pPr>
    </w:p>
    <w:p w14:paraId="30087666">
      <w:pPr>
        <w:spacing w:after="0" w:line="259" w:lineRule="auto"/>
        <w:ind w:left="0" w:firstLine="0"/>
        <w:jc w:val="left"/>
        <w:rPr>
          <w:rFonts w:hint="eastAsia"/>
        </w:rPr>
      </w:pPr>
      <w:r>
        <w:rPr>
          <w:rFonts w:hint="eastAsia"/>
        </w:rPr>
        <w:t>On the other, we may plead that the expression used by the evangelist necessarily implies no more than resemblance, 'ωσει θρομβοι 'αιματος, which is rendered in our version, as it were great drops of blood.</w:t>
      </w:r>
    </w:p>
    <w:p w14:paraId="130B6E75">
      <w:pPr>
        <w:spacing w:after="0" w:line="259" w:lineRule="auto"/>
        <w:ind w:left="0" w:firstLine="0"/>
        <w:jc w:val="left"/>
        <w:rPr>
          <w:rFonts w:hint="eastAsia"/>
        </w:rPr>
      </w:pPr>
      <w:r>
        <w:rPr>
          <w:rFonts w:hint="eastAsia"/>
        </w:rPr>
        <w:t>另一方面，我们可以辩称，福音书作者所用的表达方式必然只意味着相似，'ωσει θρομβοι 'αιματος，在我们的译本中被译为“如同大血点”。</w:t>
      </w:r>
    </w:p>
    <w:p w14:paraId="18DC87C7">
      <w:pPr>
        <w:spacing w:after="0" w:line="259" w:lineRule="auto"/>
        <w:ind w:left="0" w:firstLine="0"/>
        <w:jc w:val="left"/>
        <w:rPr>
          <w:rFonts w:hint="eastAsia"/>
        </w:rPr>
      </w:pPr>
    </w:p>
    <w:p w14:paraId="34408D1C">
      <w:pPr>
        <w:spacing w:after="0" w:line="259" w:lineRule="auto"/>
        <w:ind w:left="0" w:firstLine="0"/>
        <w:jc w:val="left"/>
        <w:rPr>
          <w:rFonts w:hint="eastAsia"/>
        </w:rPr>
      </w:pPr>
      <w:r>
        <w:rPr>
          <w:rFonts w:hint="eastAsia"/>
        </w:rPr>
        <w:t>Without venturing upon a positive decision of this question, although the latter opinion seems to be more probable, we observe that the agony of his mind must have been dreadful; for, even upon the lowest supposition, what could have produced such profuse perspiration in the open air, at a season when the night may be presumed to have been cold, and in a person of so much fortitude and self-command, but an intensity of mental feeling, which cannot be accounted for by any natural cause?</w:t>
      </w:r>
    </w:p>
    <w:p w14:paraId="75382FB5">
      <w:pPr>
        <w:spacing w:after="0" w:line="259" w:lineRule="auto"/>
        <w:ind w:left="0" w:firstLine="0"/>
        <w:jc w:val="left"/>
        <w:rPr>
          <w:rFonts w:hint="eastAsia"/>
        </w:rPr>
      </w:pPr>
      <w:r>
        <w:rPr>
          <w:rFonts w:hint="eastAsia"/>
        </w:rPr>
        <w:t>在不对此问题作肯定判断的情况下，尽管后一种观点似乎更可能，我们注意到祂心灵的痛苦必定是可怕的；因为，即使在最低的假设下，在露天，在一个可以推测夜晚寒冷的季节，对于一位如此坚毅和自制的人，除了无法用任何自然原因解释的强烈心灵感受，还有什么能产生如此大量的汗水呢？</w:t>
      </w:r>
    </w:p>
    <w:p w14:paraId="039B0ACD">
      <w:pPr>
        <w:spacing w:after="0" w:line="259" w:lineRule="auto"/>
        <w:ind w:left="0" w:firstLine="0"/>
        <w:jc w:val="left"/>
        <w:rPr>
          <w:rFonts w:hint="eastAsia"/>
        </w:rPr>
      </w:pPr>
    </w:p>
    <w:p w14:paraId="40995D5C">
      <w:pPr>
        <w:spacing w:after="0" w:line="259" w:lineRule="auto"/>
        <w:ind w:left="0" w:firstLine="0"/>
        <w:jc w:val="left"/>
        <w:rPr>
          <w:rFonts w:hint="eastAsia"/>
        </w:rPr>
      </w:pPr>
      <w:r>
        <w:rPr>
          <w:rFonts w:hint="eastAsia"/>
        </w:rPr>
        <w:t>The causes of his agony which some men have assigned, with a view to evade the evidence which it affords of the expiatory nature of his sufferings, are manifestly inadequate.</w:t>
      </w:r>
    </w:p>
    <w:p w14:paraId="0E1CC5CE">
      <w:pPr>
        <w:spacing w:after="0" w:line="259" w:lineRule="auto"/>
        <w:ind w:left="0" w:firstLine="0"/>
        <w:jc w:val="left"/>
        <w:rPr>
          <w:rFonts w:hint="eastAsia"/>
        </w:rPr>
      </w:pPr>
      <w:r>
        <w:rPr>
          <w:rFonts w:hint="eastAsia"/>
        </w:rPr>
        <w:t>一些人为逃避祂的苦难所提供的赎罪性质之证据，而为祂的痛苦所指定的原因，是明显不足的。</w:t>
      </w:r>
    </w:p>
    <w:p w14:paraId="20B375EB">
      <w:pPr>
        <w:spacing w:after="0" w:line="259" w:lineRule="auto"/>
        <w:ind w:left="0" w:firstLine="0"/>
        <w:jc w:val="left"/>
        <w:rPr>
          <w:rFonts w:hint="eastAsia"/>
        </w:rPr>
      </w:pPr>
    </w:p>
    <w:p w14:paraId="25BECEFC">
      <w:pPr>
        <w:spacing w:after="0" w:line="259" w:lineRule="auto"/>
        <w:ind w:left="0" w:firstLine="0"/>
        <w:jc w:val="left"/>
        <w:rPr>
          <w:rFonts w:hint="eastAsia"/>
        </w:rPr>
      </w:pPr>
      <w:r>
        <w:rPr>
          <w:rFonts w:hint="eastAsia"/>
        </w:rPr>
        <w:t>To talk of its arising from the foresight of the treachery of Judas, the desertion of his disciples, the unbelief of the Jews, and the wickedness of mankind, is to say any thing rather than acknowledge the truth; and to suppose that it arose from the fear of death, would be to degrade him below his own followers, many of whom encountered death in as terrible a form, not only with composure, but with triumph.</w:t>
      </w:r>
    </w:p>
    <w:p w14:paraId="670BDE35">
      <w:pPr>
        <w:spacing w:after="0" w:line="259" w:lineRule="auto"/>
        <w:ind w:left="0" w:firstLine="0"/>
        <w:jc w:val="left"/>
        <w:rPr>
          <w:rFonts w:hint="eastAsia"/>
        </w:rPr>
      </w:pPr>
      <w:r>
        <w:rPr>
          <w:rFonts w:hint="eastAsia"/>
        </w:rPr>
        <w:t>谈论说这痛苦源于预见到犹大的背叛、门徒的离弃、犹太人的不信和人类的邪恶，这等于是宁可说任何话也不愿承认真理；而假设这痛苦源于对死亡的恐惧，那将是把祂贬低到祂自己的跟随者之下，他们中的许多人面对同样可怕形式的死亡，不仅镇定自若，而且充满胜利。</w:t>
      </w:r>
    </w:p>
    <w:p w14:paraId="522F380F">
      <w:pPr>
        <w:spacing w:after="0" w:line="259" w:lineRule="auto"/>
        <w:ind w:left="0" w:firstLine="0"/>
        <w:jc w:val="left"/>
        <w:rPr>
          <w:rFonts w:hint="eastAsia"/>
        </w:rPr>
      </w:pPr>
    </w:p>
    <w:p w14:paraId="5FC17225">
      <w:pPr>
        <w:spacing w:after="0" w:line="259" w:lineRule="auto"/>
        <w:ind w:left="0" w:firstLine="0"/>
        <w:jc w:val="left"/>
        <w:rPr>
          <w:rFonts w:hint="eastAsia"/>
        </w:rPr>
      </w:pPr>
      <w:r>
        <w:rPr>
          <w:rFonts w:hint="eastAsia"/>
        </w:rPr>
        <w:t>Nothing but the burden of our guilt could have made him lie prostrate on the ground; nothing but an appalling sense of Almighty vengeance could have extorted from him the thrice-repeated prayer: "Father, if it be possible, let this cup pass from me."</w:t>
      </w:r>
    </w:p>
    <w:p w14:paraId="7C81D18B">
      <w:pPr>
        <w:spacing w:after="0" w:line="259" w:lineRule="auto"/>
        <w:ind w:left="0" w:firstLine="0"/>
        <w:jc w:val="left"/>
        <w:rPr>
          <w:rFonts w:hint="eastAsia"/>
        </w:rPr>
      </w:pPr>
      <w:r>
        <w:rPr>
          <w:rFonts w:hint="eastAsia"/>
        </w:rPr>
        <w:t>除了我们罪孽的重担，没有什么能使祂俯伏在地；除了对全能者报应的可怕感受，没有什么能逼使祂发出那三次重复的祷告：“父啊，倘若可行，求你叫这杯离开我。”</w:t>
      </w:r>
    </w:p>
    <w:p w14:paraId="6F7BD979">
      <w:pPr>
        <w:spacing w:after="0" w:line="259" w:lineRule="auto"/>
        <w:ind w:left="0" w:firstLine="0"/>
        <w:jc w:val="left"/>
        <w:rPr>
          <w:rFonts w:hint="eastAsia"/>
        </w:rPr>
      </w:pPr>
    </w:p>
    <w:p w14:paraId="3D78F277">
      <w:pPr>
        <w:spacing w:after="0" w:line="259" w:lineRule="auto"/>
        <w:ind w:left="0" w:firstLine="0"/>
        <w:jc w:val="left"/>
        <w:rPr>
          <w:rFonts w:hint="eastAsia"/>
        </w:rPr>
      </w:pPr>
      <w:r>
        <w:rPr>
          <w:rFonts w:hint="eastAsia"/>
        </w:rPr>
        <w:t>Bitter must have been the ingredients of a cup, which he would have put away from his lips, although it was presented to him by the hand of his Father, and he had long purposed to drink it.</w:t>
      </w:r>
    </w:p>
    <w:p w14:paraId="4C924CDF">
      <w:pPr>
        <w:spacing w:after="0" w:line="259" w:lineRule="auto"/>
        <w:ind w:left="0" w:firstLine="0"/>
        <w:jc w:val="left"/>
        <w:rPr>
          <w:rFonts w:hint="eastAsia"/>
        </w:rPr>
      </w:pPr>
      <w:r>
        <w:rPr>
          <w:rFonts w:hint="eastAsia"/>
        </w:rPr>
        <w:t>那杯的成分必定是苦的，祂本想将它从唇边挪开，尽管那是祂父的手递给祂的，而且祂早已定意要喝。</w:t>
      </w:r>
    </w:p>
    <w:p w14:paraId="67E85AE3">
      <w:pPr>
        <w:spacing w:after="0" w:line="259" w:lineRule="auto"/>
        <w:ind w:left="0" w:firstLine="0"/>
        <w:jc w:val="left"/>
        <w:rPr>
          <w:rFonts w:hint="eastAsia"/>
        </w:rPr>
      </w:pPr>
    </w:p>
    <w:p w14:paraId="250AE6CB">
      <w:pPr>
        <w:spacing w:after="0" w:line="259" w:lineRule="auto"/>
        <w:ind w:left="0" w:firstLine="0"/>
        <w:jc w:val="left"/>
        <w:rPr>
          <w:rFonts w:hint="eastAsia"/>
        </w:rPr>
      </w:pPr>
      <w:r>
        <w:rPr>
          <w:rFonts w:hint="eastAsia"/>
        </w:rPr>
        <w:t>How profound was his humiliation!</w:t>
      </w:r>
    </w:p>
    <w:p w14:paraId="0D88BF0B">
      <w:pPr>
        <w:spacing w:after="0" w:line="259" w:lineRule="auto"/>
        <w:ind w:left="0" w:firstLine="0"/>
        <w:jc w:val="left"/>
        <w:rPr>
          <w:rFonts w:hint="eastAsia"/>
        </w:rPr>
      </w:pPr>
      <w:r>
        <w:rPr>
          <w:rFonts w:hint="eastAsia"/>
        </w:rPr>
        <w:t>祂的降卑何其深！</w:t>
      </w:r>
    </w:p>
    <w:p w14:paraId="7970C9FC">
      <w:pPr>
        <w:spacing w:after="0" w:line="259" w:lineRule="auto"/>
        <w:ind w:left="0" w:firstLine="0"/>
        <w:jc w:val="left"/>
        <w:rPr>
          <w:rFonts w:hint="eastAsia"/>
        </w:rPr>
      </w:pPr>
    </w:p>
    <w:p w14:paraId="5772E2CA">
      <w:pPr>
        <w:spacing w:after="0" w:line="259" w:lineRule="auto"/>
        <w:ind w:left="0" w:firstLine="0"/>
        <w:jc w:val="left"/>
        <w:rPr>
          <w:rFonts w:hint="eastAsia"/>
        </w:rPr>
      </w:pPr>
      <w:r>
        <w:rPr>
          <w:rFonts w:hint="eastAsia"/>
        </w:rPr>
        <w:t>We see him in extreme anguish, giving signs of ineffable distress by the agitation of his body; shedding tears, and uttering vehement cries; kneeling in the posture of a suppliant, and sinking to the earth under the dreadful pressure of his woes.</w:t>
      </w:r>
    </w:p>
    <w:p w14:paraId="6C27FB40">
      <w:pPr>
        <w:spacing w:after="0" w:line="259" w:lineRule="auto"/>
        <w:ind w:left="0" w:firstLine="0"/>
        <w:jc w:val="left"/>
        <w:rPr>
          <w:rFonts w:hint="eastAsia"/>
        </w:rPr>
      </w:pPr>
      <w:r>
        <w:rPr>
          <w:rFonts w:hint="eastAsia"/>
        </w:rPr>
        <w:t>我们看到祂在极度的痛苦中，身体的颤抖显出难以言喻的悲伤；祂流泪，发出强烈的呼喊；以恳求者的姿势跪下，在祂悲惨的重压下倒在地上。</w:t>
      </w:r>
    </w:p>
    <w:p w14:paraId="193001F8">
      <w:pPr>
        <w:spacing w:after="0" w:line="259" w:lineRule="auto"/>
        <w:ind w:left="0" w:firstLine="0"/>
        <w:jc w:val="left"/>
        <w:rPr>
          <w:rFonts w:hint="eastAsia"/>
        </w:rPr>
      </w:pPr>
    </w:p>
    <w:p w14:paraId="6B4760E6">
      <w:pPr>
        <w:spacing w:after="0" w:line="259" w:lineRule="auto"/>
        <w:ind w:left="0" w:firstLine="0"/>
        <w:jc w:val="left"/>
        <w:rPr>
          <w:rFonts w:hint="eastAsia"/>
        </w:rPr>
      </w:pPr>
      <w:r>
        <w:rPr>
          <w:rFonts w:hint="eastAsia"/>
        </w:rPr>
        <w:t>But his sorrows were not yet at an end.</w:t>
      </w:r>
    </w:p>
    <w:p w14:paraId="5A878960">
      <w:pPr>
        <w:spacing w:after="0" w:line="259" w:lineRule="auto"/>
        <w:ind w:left="0" w:firstLine="0"/>
        <w:jc w:val="left"/>
        <w:rPr>
          <w:rFonts w:hint="eastAsia"/>
        </w:rPr>
      </w:pPr>
      <w:r>
        <w:rPr>
          <w:rFonts w:hint="eastAsia"/>
        </w:rPr>
        <w:t>但祂的忧伤尚未结束。</w:t>
      </w:r>
    </w:p>
    <w:p w14:paraId="1C30F737">
      <w:pPr>
        <w:spacing w:after="0" w:line="259" w:lineRule="auto"/>
        <w:ind w:left="0" w:firstLine="0"/>
        <w:jc w:val="left"/>
        <w:rPr>
          <w:rFonts w:hint="eastAsia"/>
        </w:rPr>
      </w:pPr>
    </w:p>
    <w:p w14:paraId="2FCD13B0">
      <w:pPr>
        <w:spacing w:after="0" w:line="259" w:lineRule="auto"/>
        <w:ind w:left="0" w:firstLine="0"/>
        <w:jc w:val="left"/>
        <w:rPr>
          <w:rFonts w:hint="eastAsia"/>
        </w:rPr>
      </w:pPr>
      <w:r>
        <w:rPr>
          <w:rFonts w:hint="eastAsia"/>
        </w:rPr>
        <w:t>The solemnity of this scene was disturbed by the intrusion of a band of ruffians, who, in obedience to the command of their masters, rudely laid hold upon him, and dragged him as a felon to the tribunal of the high-priest, where he was accused of the foulest crimes, and subjected to every indignity.</w:t>
      </w:r>
    </w:p>
    <w:p w14:paraId="7AFC042C">
      <w:pPr>
        <w:spacing w:after="0" w:line="259" w:lineRule="auto"/>
        <w:ind w:left="0" w:firstLine="0"/>
        <w:jc w:val="left"/>
        <w:rPr>
          <w:rFonts w:hint="eastAsia"/>
        </w:rPr>
      </w:pPr>
      <w:r>
        <w:rPr>
          <w:rFonts w:hint="eastAsia"/>
        </w:rPr>
        <w:t>这一庄严场景的肃穆被一群暴徒的闯入所打断，他们遵从主人的命令，粗暴地抓住祂，像罪犯一样将祂拖到大祭司的审判台前，在那里祂被控以最卑劣的罪行，并遭受各种侮辱。</w:t>
      </w:r>
    </w:p>
    <w:p w14:paraId="63C2A0A3">
      <w:pPr>
        <w:spacing w:after="0" w:line="259" w:lineRule="auto"/>
        <w:ind w:left="0" w:firstLine="0"/>
        <w:jc w:val="left"/>
        <w:rPr>
          <w:rFonts w:hint="eastAsia"/>
        </w:rPr>
      </w:pPr>
    </w:p>
    <w:p w14:paraId="07DD58BA">
      <w:pPr>
        <w:spacing w:after="0" w:line="259" w:lineRule="auto"/>
        <w:ind w:left="0" w:firstLine="0"/>
        <w:jc w:val="left"/>
        <w:rPr>
          <w:rFonts w:hint="eastAsia"/>
        </w:rPr>
      </w:pPr>
      <w:r>
        <w:rPr>
          <w:rFonts w:hint="eastAsia"/>
        </w:rPr>
        <w:t>He was reviled and insulted in all the forms which inveterate and unmanly hostility could invent: "I gave my back to the smiters, and my cheeks to them that plucked off the hair. I hid not my face from shame and spitting."*</w:t>
      </w:r>
    </w:p>
    <w:p w14:paraId="30F064C7">
      <w:pPr>
        <w:spacing w:after="0" w:line="259" w:lineRule="auto"/>
        <w:ind w:left="0" w:firstLine="0"/>
        <w:jc w:val="left"/>
        <w:rPr>
          <w:rFonts w:hint="eastAsia"/>
        </w:rPr>
      </w:pPr>
      <w:r>
        <w:rPr>
          <w:rFonts w:hint="eastAsia"/>
        </w:rPr>
        <w:t>祂遭受了根深蒂固和怯懦的敌意所能想出的各种形式的辱骂和侮辱：“人打我的背，我任他打；人拔我腮颊的胡须，我由他拔；人辱我，吐我，我并不掩面。”*</w:t>
      </w:r>
    </w:p>
    <w:p w14:paraId="21779088">
      <w:pPr>
        <w:spacing w:after="0" w:line="259" w:lineRule="auto"/>
        <w:ind w:left="0" w:firstLine="0"/>
        <w:jc w:val="left"/>
        <w:rPr>
          <w:rFonts w:hint="eastAsia"/>
        </w:rPr>
      </w:pPr>
    </w:p>
    <w:p w14:paraId="5BB9DCF8">
      <w:pPr>
        <w:spacing w:after="0" w:line="259" w:lineRule="auto"/>
        <w:ind w:left="0" w:firstLine="0"/>
        <w:jc w:val="left"/>
        <w:rPr>
          <w:rFonts w:hint="eastAsia"/>
        </w:rPr>
      </w:pPr>
      <w:r>
        <w:rPr>
          <w:rFonts w:hint="eastAsia"/>
        </w:rPr>
        <w:t>There, at the judgment-seat of Pilate, and in the presence of Herod and his courtiers, he was treated as the vilest of mankind, and at last was delivered up as a victim to the clamour of the rabble.</w:t>
      </w:r>
    </w:p>
    <w:p w14:paraId="0063E603">
      <w:pPr>
        <w:spacing w:after="0" w:line="259" w:lineRule="auto"/>
        <w:ind w:left="0" w:firstLine="0"/>
        <w:jc w:val="left"/>
        <w:rPr>
          <w:rFonts w:hint="eastAsia"/>
        </w:rPr>
      </w:pPr>
      <w:r>
        <w:rPr>
          <w:rFonts w:hint="eastAsia"/>
        </w:rPr>
        <w:t>在那里，在彼拉多的审判台前，在希律和他的朝臣面前，祂被当作人类中最卑劣的人对待，最后被交出，作为暴民喧嚣的牺牲品。</w:t>
      </w:r>
    </w:p>
    <w:p w14:paraId="76AB66F3">
      <w:pPr>
        <w:spacing w:after="0" w:line="259" w:lineRule="auto"/>
        <w:ind w:left="0" w:firstLine="0"/>
        <w:jc w:val="left"/>
        <w:rPr>
          <w:rFonts w:hint="eastAsia"/>
        </w:rPr>
      </w:pPr>
    </w:p>
    <w:p w14:paraId="6E774D8F">
      <w:pPr>
        <w:spacing w:after="0" w:line="259" w:lineRule="auto"/>
        <w:ind w:left="0" w:firstLine="0"/>
        <w:jc w:val="left"/>
        <w:rPr>
          <w:rFonts w:hint="eastAsia"/>
        </w:rPr>
      </w:pPr>
      <w:r>
        <w:rPr>
          <w:rFonts w:hint="eastAsia"/>
        </w:rPr>
        <w:t>We then see him led forth to Calvary, and nailed to a cross, on which he hung for some hours, till he bowed his head, and gave up the ghost.</w:t>
      </w:r>
    </w:p>
    <w:p w14:paraId="17FD35F7">
      <w:pPr>
        <w:spacing w:after="0" w:line="259" w:lineRule="auto"/>
        <w:ind w:left="0" w:firstLine="0"/>
        <w:jc w:val="left"/>
        <w:rPr>
          <w:rFonts w:hint="eastAsia"/>
        </w:rPr>
      </w:pPr>
      <w:r>
        <w:rPr>
          <w:rFonts w:hint="eastAsia"/>
        </w:rPr>
        <w:t>然后我们看到祂被带到各各他，被钉在十字架上，祂在上面挂了几个小时，直到祂低下头，交出了灵魂。</w:t>
      </w:r>
    </w:p>
    <w:p w14:paraId="1871B304">
      <w:pPr>
        <w:spacing w:after="0" w:line="259" w:lineRule="auto"/>
        <w:ind w:left="0" w:firstLine="0"/>
        <w:jc w:val="left"/>
        <w:rPr>
          <w:rFonts w:hint="eastAsia"/>
        </w:rPr>
      </w:pPr>
    </w:p>
    <w:p w14:paraId="67741C60">
      <w:pPr>
        <w:spacing w:after="0" w:line="259" w:lineRule="auto"/>
        <w:ind w:left="0" w:firstLine="0"/>
        <w:jc w:val="left"/>
        <w:rPr>
          <w:rFonts w:hint="eastAsia"/>
        </w:rPr>
      </w:pPr>
      <w:r>
        <w:rPr>
          <w:rFonts w:hint="eastAsia"/>
        </w:rPr>
        <w:t>Of the various modes of taking away life by violence, crucifixion is probably the most tormenting.</w:t>
      </w:r>
    </w:p>
    <w:p w14:paraId="4A491C9D">
      <w:pPr>
        <w:spacing w:after="0" w:line="259" w:lineRule="auto"/>
        <w:ind w:left="0" w:firstLine="0"/>
        <w:jc w:val="left"/>
        <w:rPr>
          <w:rFonts w:hint="eastAsia"/>
        </w:rPr>
      </w:pPr>
      <w:r>
        <w:rPr>
          <w:rFonts w:hint="eastAsia"/>
        </w:rPr>
        <w:t>在各种暴力夺取生命的方式中，钉十字架可能是最折磨人的。</w:t>
      </w:r>
    </w:p>
    <w:p w14:paraId="580BCB28">
      <w:pPr>
        <w:spacing w:after="0" w:line="259" w:lineRule="auto"/>
        <w:ind w:left="0" w:firstLine="0"/>
        <w:jc w:val="left"/>
        <w:rPr>
          <w:rFonts w:hint="eastAsia"/>
        </w:rPr>
      </w:pPr>
    </w:p>
    <w:p w14:paraId="67CF6285">
      <w:pPr>
        <w:spacing w:after="0" w:line="259" w:lineRule="auto"/>
        <w:ind w:left="0" w:firstLine="0"/>
        <w:jc w:val="left"/>
        <w:rPr>
          <w:rFonts w:hint="eastAsia"/>
        </w:rPr>
      </w:pPr>
      <w:r>
        <w:rPr>
          <w:rFonts w:hint="eastAsia"/>
        </w:rPr>
        <w:t>It is one of the many contrivances of barbarity, the object of which is to make the unhappy sufferer feel himself dying.</w:t>
      </w:r>
    </w:p>
    <w:p w14:paraId="19F789BE">
      <w:pPr>
        <w:spacing w:after="0" w:line="259" w:lineRule="auto"/>
        <w:ind w:left="0" w:firstLine="0"/>
        <w:jc w:val="left"/>
        <w:rPr>
          <w:rFonts w:hint="eastAsia"/>
        </w:rPr>
      </w:pPr>
      <w:r>
        <w:rPr>
          <w:rFonts w:hint="eastAsia"/>
        </w:rPr>
        <w:t>这是野蛮行径的众多设计之一，其目的就是让不幸的受难者感觉到自己正在死去。</w:t>
      </w:r>
    </w:p>
    <w:p w14:paraId="44C92F9F">
      <w:pPr>
        <w:spacing w:after="0" w:line="259" w:lineRule="auto"/>
        <w:ind w:left="0" w:firstLine="0"/>
        <w:jc w:val="left"/>
        <w:rPr>
          <w:rFonts w:hint="eastAsia"/>
        </w:rPr>
      </w:pPr>
    </w:p>
    <w:p w14:paraId="590E8840">
      <w:pPr>
        <w:spacing w:after="0" w:line="259" w:lineRule="auto"/>
        <w:ind w:left="0" w:firstLine="0"/>
        <w:jc w:val="left"/>
        <w:rPr>
          <w:rFonts w:hint="eastAsia"/>
        </w:rPr>
      </w:pPr>
      <w:r>
        <w:rPr>
          <w:rFonts w:hint="eastAsia"/>
        </w:rPr>
        <w:t>He was fixed to the cross with nails driven through his hands and his feet.</w:t>
      </w:r>
    </w:p>
    <w:p w14:paraId="31CA66CA">
      <w:pPr>
        <w:spacing w:after="0" w:line="259" w:lineRule="auto"/>
        <w:ind w:left="0" w:firstLine="0"/>
        <w:jc w:val="left"/>
        <w:rPr>
          <w:rFonts w:hint="eastAsia"/>
        </w:rPr>
      </w:pPr>
      <w:r>
        <w:rPr>
          <w:rFonts w:hint="eastAsia"/>
        </w:rPr>
        <w:t>祂被钉子穿过祂的手和脚，固定在十字架上。</w:t>
      </w:r>
    </w:p>
    <w:p w14:paraId="640267E2">
      <w:pPr>
        <w:spacing w:after="0" w:line="259" w:lineRule="auto"/>
        <w:ind w:left="0" w:firstLine="0"/>
        <w:jc w:val="left"/>
        <w:rPr>
          <w:rFonts w:hint="eastAsia"/>
        </w:rPr>
      </w:pPr>
    </w:p>
    <w:p w14:paraId="58667766">
      <w:pPr>
        <w:spacing w:after="0" w:line="259" w:lineRule="auto"/>
        <w:ind w:left="0" w:firstLine="0"/>
        <w:jc w:val="left"/>
        <w:rPr>
          <w:rFonts w:hint="eastAsia"/>
        </w:rPr>
      </w:pPr>
      <w:r>
        <w:rPr>
          <w:rFonts w:hint="eastAsia"/>
        </w:rPr>
        <w:t>Besides the exquisite pain caused by the perforation of so many parts full of nerves, which are the instruments of sensation, great torment must have arisen from the distension of his body, the forcible stretching of its joints and sinews by its own weight.</w:t>
      </w:r>
    </w:p>
    <w:p w14:paraId="23FD8489">
      <w:pPr>
        <w:spacing w:after="0" w:line="259" w:lineRule="auto"/>
        <w:ind w:left="0" w:firstLine="0"/>
        <w:jc w:val="left"/>
        <w:rPr>
          <w:rFonts w:hint="eastAsia"/>
        </w:rPr>
      </w:pPr>
      <w:r>
        <w:rPr>
          <w:rFonts w:hint="eastAsia"/>
        </w:rPr>
        <w:t>除了因穿透充满神经（感觉的器官）的许多部位所造成的剧痛外，巨大的折磨必定还来自于祂身体的伸展，即因其自身重量而强行拉伸关节和筋腱。</w:t>
      </w:r>
    </w:p>
    <w:p w14:paraId="428BCAF2">
      <w:pPr>
        <w:spacing w:after="0" w:line="259" w:lineRule="auto"/>
        <w:ind w:left="0" w:firstLine="0"/>
        <w:jc w:val="left"/>
        <w:rPr>
          <w:rFonts w:hint="eastAsia"/>
        </w:rPr>
      </w:pPr>
    </w:p>
    <w:p w14:paraId="11BDA1F6">
      <w:pPr>
        <w:spacing w:after="0" w:line="259" w:lineRule="auto"/>
        <w:ind w:left="0" w:firstLine="0"/>
        <w:jc w:val="left"/>
        <w:rPr>
          <w:rFonts w:hint="eastAsia"/>
        </w:rPr>
      </w:pPr>
      <w:r>
        <w:rPr>
          <w:rFonts w:hint="eastAsia"/>
        </w:rPr>
        <w:t>To this circumstance he alludes in the twentysecond Psalm: "I may tell all my bones."</w:t>
      </w:r>
    </w:p>
    <w:p w14:paraId="293F6CF1">
      <w:pPr>
        <w:spacing w:after="0" w:line="259" w:lineRule="auto"/>
        <w:ind w:left="0" w:firstLine="0"/>
        <w:jc w:val="left"/>
        <w:rPr>
          <w:rFonts w:hint="eastAsia"/>
        </w:rPr>
      </w:pPr>
      <w:r>
        <w:rPr>
          <w:rFonts w:hint="eastAsia"/>
        </w:rPr>
        <w:t>在诗篇第二十二篇中，祂提到了这种情况：“我的骨头，我都能数过。”</w:t>
      </w:r>
    </w:p>
    <w:p w14:paraId="5247F893">
      <w:pPr>
        <w:spacing w:after="0" w:line="259" w:lineRule="auto"/>
        <w:ind w:left="0" w:firstLine="0"/>
        <w:jc w:val="left"/>
        <w:rPr>
          <w:rFonts w:hint="eastAsia"/>
        </w:rPr>
      </w:pPr>
    </w:p>
    <w:p w14:paraId="2CC11543">
      <w:pPr>
        <w:spacing w:after="0" w:line="259" w:lineRule="auto"/>
        <w:ind w:left="0" w:firstLine="0"/>
        <w:jc w:val="left"/>
        <w:rPr>
          <w:rFonts w:hint="eastAsia"/>
        </w:rPr>
      </w:pPr>
      <w:r>
        <w:rPr>
          <w:rFonts w:hint="eastAsia"/>
        </w:rPr>
        <w:t>"All my bones are out of joint." †</w:t>
      </w:r>
    </w:p>
    <w:p w14:paraId="53B8E60B">
      <w:pPr>
        <w:spacing w:after="0" w:line="259" w:lineRule="auto"/>
        <w:ind w:left="0" w:firstLine="0"/>
        <w:jc w:val="left"/>
        <w:rPr>
          <w:rFonts w:hint="eastAsia"/>
        </w:rPr>
      </w:pPr>
      <w:r>
        <w:rPr>
          <w:rFonts w:hint="eastAsia"/>
        </w:rPr>
        <w:t>“我所有的骨头都脱了节。”†</w:t>
      </w:r>
    </w:p>
    <w:p w14:paraId="0C0047D3">
      <w:pPr>
        <w:spacing w:after="0" w:line="259" w:lineRule="auto"/>
        <w:ind w:left="0" w:firstLine="0"/>
        <w:jc w:val="left"/>
        <w:rPr>
          <w:rFonts w:hint="eastAsia"/>
        </w:rPr>
      </w:pPr>
    </w:p>
    <w:p w14:paraId="0FFBAC95">
      <w:pPr>
        <w:spacing w:after="0" w:line="259" w:lineRule="auto"/>
        <w:ind w:left="0" w:firstLine="0"/>
        <w:jc w:val="left"/>
        <w:rPr>
          <w:rFonts w:hint="eastAsia"/>
        </w:rPr>
      </w:pPr>
      <w:r>
        <w:rPr>
          <w:rFonts w:hint="eastAsia"/>
        </w:rPr>
        <w:t>There are some kinds of torture, which, by their severity, bring speedy relief.</w:t>
      </w:r>
    </w:p>
    <w:p w14:paraId="2C98524F">
      <w:pPr>
        <w:spacing w:after="0" w:line="259" w:lineRule="auto"/>
        <w:ind w:left="0" w:firstLine="0"/>
        <w:jc w:val="left"/>
        <w:rPr>
          <w:rFonts w:hint="eastAsia"/>
        </w:rPr>
      </w:pPr>
      <w:r>
        <w:rPr>
          <w:rFonts w:hint="eastAsia"/>
        </w:rPr>
        <w:t>有些酷刑，因其严酷，能带来迅速的解脱。</w:t>
      </w:r>
    </w:p>
    <w:p w14:paraId="733F5F03">
      <w:pPr>
        <w:spacing w:after="0" w:line="259" w:lineRule="auto"/>
        <w:ind w:left="0" w:firstLine="0"/>
        <w:jc w:val="left"/>
        <w:rPr>
          <w:rFonts w:hint="eastAsia"/>
        </w:rPr>
      </w:pPr>
    </w:p>
    <w:p w14:paraId="1C91B609">
      <w:pPr>
        <w:spacing w:after="0" w:line="259" w:lineRule="auto"/>
        <w:ind w:left="0" w:firstLine="0"/>
        <w:jc w:val="left"/>
        <w:rPr>
          <w:rFonts w:hint="eastAsia"/>
        </w:rPr>
      </w:pPr>
      <w:r>
        <w:rPr>
          <w:rFonts w:hint="eastAsia"/>
        </w:rPr>
        <w:t>Nature sinks under them, and is released.</w:t>
      </w:r>
    </w:p>
    <w:p w14:paraId="4236B3E2">
      <w:pPr>
        <w:spacing w:after="0" w:line="259" w:lineRule="auto"/>
        <w:ind w:left="0" w:firstLine="0"/>
        <w:jc w:val="left"/>
        <w:rPr>
          <w:rFonts w:hint="eastAsia"/>
        </w:rPr>
      </w:pPr>
      <w:r>
        <w:rPr>
          <w:rFonts w:hint="eastAsia"/>
        </w:rPr>
        <w:t>生命在其下崩溃，得以释放。</w:t>
      </w:r>
    </w:p>
    <w:p w14:paraId="53B94D27">
      <w:pPr>
        <w:spacing w:after="0" w:line="259" w:lineRule="auto"/>
        <w:ind w:left="0" w:firstLine="0"/>
        <w:jc w:val="left"/>
        <w:rPr>
          <w:rFonts w:hint="eastAsia"/>
        </w:rPr>
      </w:pPr>
    </w:p>
    <w:p w14:paraId="06E9B82D">
      <w:pPr>
        <w:spacing w:after="0" w:line="259" w:lineRule="auto"/>
        <w:ind w:left="0" w:firstLine="0"/>
        <w:jc w:val="left"/>
        <w:rPr>
          <w:rFonts w:hint="eastAsia"/>
        </w:rPr>
      </w:pPr>
      <w:r>
        <w:rPr>
          <w:rFonts w:hint="eastAsia"/>
        </w:rPr>
        <w:t>As, in crucifixion, no vital part was touched, life was sometimes protracted for days.</w:t>
      </w:r>
    </w:p>
    <w:p w14:paraId="0016A446">
      <w:pPr>
        <w:spacing w:after="0" w:line="259" w:lineRule="auto"/>
        <w:ind w:left="0" w:firstLine="0"/>
        <w:jc w:val="left"/>
        <w:rPr>
          <w:rFonts w:hint="eastAsia"/>
        </w:rPr>
      </w:pPr>
      <w:r>
        <w:rPr>
          <w:rFonts w:hint="eastAsia"/>
        </w:rPr>
        <w:t>由于在钉十字架时，没有触及任何要害部位，生命有时会延长数日。</w:t>
      </w:r>
    </w:p>
    <w:p w14:paraId="473FE379">
      <w:pPr>
        <w:spacing w:after="0" w:line="259" w:lineRule="auto"/>
        <w:ind w:left="0" w:firstLine="0"/>
        <w:jc w:val="left"/>
        <w:rPr>
          <w:rFonts w:hint="eastAsia"/>
        </w:rPr>
      </w:pPr>
    </w:p>
    <w:p w14:paraId="1C17C5ED">
      <w:pPr>
        <w:spacing w:after="0" w:line="259" w:lineRule="auto"/>
        <w:ind w:left="0" w:firstLine="0"/>
        <w:jc w:val="left"/>
        <w:rPr>
          <w:rFonts w:hint="eastAsia"/>
        </w:rPr>
      </w:pPr>
      <w:r>
        <w:rPr>
          <w:rFonts w:hint="eastAsia"/>
        </w:rPr>
        <w:t>Our Lord expired sooner than the malefactors on his right hand and on his left, perhaps because he was partly exhausted by his previous agony; but even his sufferings lasted for six tedious hours; for they began at nine in the morning, and did not end till three in the afternoon.</w:t>
      </w:r>
    </w:p>
    <w:p w14:paraId="1DE7E5D4">
      <w:pPr>
        <w:spacing w:after="0" w:line="259" w:lineRule="auto"/>
        <w:ind w:left="0" w:firstLine="0"/>
        <w:jc w:val="left"/>
        <w:rPr>
          <w:rFonts w:hint="eastAsia"/>
        </w:rPr>
      </w:pPr>
      <w:r>
        <w:rPr>
          <w:rFonts w:hint="eastAsia"/>
        </w:rPr>
        <w:t>我们的主比祂右边和左边的囚犯更早断气，或许是因为祂先前极度的痛苦已经使祂部分耗尽了体力；但即使如此，祂的苦难也持续了漫长的六个小时；因为苦难从早上九点开始，直到下午三点才结束。</w:t>
      </w:r>
    </w:p>
    <w:p w14:paraId="771D6238">
      <w:pPr>
        <w:spacing w:after="0" w:line="259" w:lineRule="auto"/>
        <w:ind w:left="0" w:firstLine="0"/>
        <w:jc w:val="left"/>
        <w:rPr>
          <w:rFonts w:hint="eastAsia"/>
        </w:rPr>
      </w:pPr>
    </w:p>
    <w:p w14:paraId="1D90C341">
      <w:pPr>
        <w:spacing w:after="0" w:line="259" w:lineRule="auto"/>
        <w:ind w:left="0" w:firstLine="0"/>
        <w:jc w:val="left"/>
        <w:rPr>
          <w:rFonts w:hint="eastAsia"/>
        </w:rPr>
      </w:pPr>
      <w:r>
        <w:rPr>
          <w:rFonts w:hint="eastAsia"/>
        </w:rPr>
        <w:t>Some modes of putting persons to death are deemed more honourable than, others, although it is the merest fiction of imagination to attach an idea of honour to what is in its own nature a disgrace as well as a punishment.</w:t>
      </w:r>
    </w:p>
    <w:p w14:paraId="71F34CA7">
      <w:pPr>
        <w:spacing w:after="0" w:line="259" w:lineRule="auto"/>
        <w:ind w:left="0" w:firstLine="0"/>
        <w:jc w:val="left"/>
        <w:rPr>
          <w:rFonts w:hint="eastAsia"/>
        </w:rPr>
      </w:pPr>
      <w:r>
        <w:rPr>
          <w:rFonts w:hint="eastAsia"/>
        </w:rPr>
        <w:t>某些处死人的方式被认为比其他方式更光荣，尽管将荣誉的概念附加于本质上既是耻辱又是惩罚的事情上，纯属想象的虚构。</w:t>
      </w:r>
    </w:p>
    <w:p w14:paraId="124EBC67">
      <w:pPr>
        <w:spacing w:after="0" w:line="259" w:lineRule="auto"/>
        <w:ind w:left="0" w:firstLine="0"/>
        <w:jc w:val="left"/>
        <w:rPr>
          <w:rFonts w:hint="eastAsia"/>
        </w:rPr>
      </w:pPr>
    </w:p>
    <w:p w14:paraId="7B23825A">
      <w:pPr>
        <w:spacing w:after="0" w:line="259" w:lineRule="auto"/>
        <w:ind w:left="0" w:firstLine="0"/>
        <w:jc w:val="left"/>
        <w:rPr>
          <w:rFonts w:hint="eastAsia"/>
        </w:rPr>
      </w:pPr>
      <w:r>
        <w:rPr>
          <w:rFonts w:hint="eastAsia"/>
        </w:rPr>
        <w:t>The most ignominious was reserved for our Saviour, who suffered the death of a slave.</w:t>
      </w:r>
    </w:p>
    <w:p w14:paraId="5D98B989">
      <w:pPr>
        <w:spacing w:after="0" w:line="259" w:lineRule="auto"/>
        <w:ind w:left="0" w:firstLine="0"/>
        <w:jc w:val="left"/>
        <w:rPr>
          <w:rFonts w:hint="eastAsia"/>
        </w:rPr>
      </w:pPr>
      <w:r>
        <w:rPr>
          <w:rFonts w:hint="eastAsia"/>
        </w:rPr>
        <w:t>最不光彩的死法被留给了我们的救主，祂遭受了奴隶的死。</w:t>
      </w:r>
    </w:p>
    <w:p w14:paraId="24754688">
      <w:pPr>
        <w:spacing w:after="0" w:line="259" w:lineRule="auto"/>
        <w:ind w:left="0" w:firstLine="0"/>
        <w:jc w:val="left"/>
        <w:rPr>
          <w:rFonts w:hint="eastAsia"/>
        </w:rPr>
      </w:pPr>
    </w:p>
    <w:p w14:paraId="3BD0581D">
      <w:pPr>
        <w:spacing w:after="0" w:line="259" w:lineRule="auto"/>
        <w:ind w:left="0" w:firstLine="0"/>
        <w:jc w:val="left"/>
        <w:rPr>
          <w:rFonts w:hint="eastAsia"/>
        </w:rPr>
      </w:pPr>
      <w:r>
        <w:rPr>
          <w:rFonts w:hint="eastAsia"/>
        </w:rPr>
        <w:t>Crucifixion was a Roman punishment, but was accounted so infamous that it could not be inflicted on a Roman citizen; only the offscouring of mankind were nailed to the cross.</w:t>
      </w:r>
    </w:p>
    <w:p w14:paraId="3CD799E2">
      <w:pPr>
        <w:spacing w:after="0" w:line="259" w:lineRule="auto"/>
        <w:ind w:left="0" w:firstLine="0"/>
        <w:jc w:val="left"/>
        <w:rPr>
          <w:rFonts w:hint="eastAsia"/>
        </w:rPr>
      </w:pPr>
      <w:r>
        <w:rPr>
          <w:rFonts w:hint="eastAsia"/>
        </w:rPr>
        <w:t>钉十字架是罗马的刑罚，但被认为如此声名狼藉，以至于不能施于罗马公民；只有人类的渣滓才被钉上十字架。</w:t>
      </w:r>
    </w:p>
    <w:p w14:paraId="1155B58C">
      <w:pPr>
        <w:spacing w:after="0" w:line="259" w:lineRule="auto"/>
        <w:ind w:left="0" w:firstLine="0"/>
        <w:jc w:val="left"/>
        <w:rPr>
          <w:rFonts w:hint="eastAsia"/>
        </w:rPr>
      </w:pPr>
    </w:p>
    <w:p w14:paraId="2D6E3302">
      <w:pPr>
        <w:spacing w:after="0" w:line="259" w:lineRule="auto"/>
        <w:ind w:left="0" w:firstLine="0"/>
        <w:jc w:val="left"/>
        <w:rPr>
          <w:rFonts w:hint="eastAsia"/>
        </w:rPr>
      </w:pPr>
      <w:r>
        <w:rPr>
          <w:rFonts w:hint="eastAsia"/>
        </w:rPr>
        <w:t>The very manner, therefore, of our Saviour's death was a part of his humiliation.</w:t>
      </w:r>
    </w:p>
    <w:p w14:paraId="14930A4F">
      <w:pPr>
        <w:spacing w:after="0" w:line="259" w:lineRule="auto"/>
        <w:ind w:left="0" w:firstLine="0"/>
        <w:jc w:val="left"/>
        <w:rPr>
          <w:rFonts w:hint="eastAsia"/>
        </w:rPr>
      </w:pPr>
      <w:r>
        <w:rPr>
          <w:rFonts w:hint="eastAsia"/>
        </w:rPr>
        <w:t>因此，我们救主死亡的方式本身就是祂降卑的一部分。</w:t>
      </w:r>
    </w:p>
    <w:p w14:paraId="2A26DD20">
      <w:pPr>
        <w:spacing w:after="0" w:line="259" w:lineRule="auto"/>
        <w:ind w:left="0" w:firstLine="0"/>
        <w:jc w:val="left"/>
        <w:rPr>
          <w:rFonts w:hint="eastAsia"/>
        </w:rPr>
      </w:pPr>
    </w:p>
    <w:p w14:paraId="1BE754AB">
      <w:pPr>
        <w:spacing w:after="0" w:line="259" w:lineRule="auto"/>
        <w:ind w:left="0" w:firstLine="0"/>
        <w:jc w:val="left"/>
        <w:rPr>
          <w:rFonts w:hint="eastAsia"/>
        </w:rPr>
      </w:pPr>
      <w:r>
        <w:rPr>
          <w:rFonts w:hint="eastAsia"/>
        </w:rPr>
        <w:t>He was exhibited on Calvary as a man who had no civil rights, who was protected by no law, whom society regarded as an outcast; as one who had not only forfeited his life by his crimes, but deserved to be associated with the lowest and most worthless of our species.</w:t>
      </w:r>
    </w:p>
    <w:p w14:paraId="25FF8580">
      <w:pPr>
        <w:spacing w:after="0" w:line="259" w:lineRule="auto"/>
        <w:ind w:left="0" w:firstLine="0"/>
        <w:jc w:val="left"/>
        <w:rPr>
          <w:rFonts w:hint="eastAsia"/>
        </w:rPr>
      </w:pPr>
      <w:r>
        <w:rPr>
          <w:rFonts w:hint="eastAsia"/>
        </w:rPr>
        <w:t>祂在各各他被示众，如同一个没有公民权利、不受法律保护、被社会视为弃儿的人；如同一个不仅因其罪行丧失了生命，而且理应与我们同类中最卑贱、最无价值者为伍的人。</w:t>
      </w:r>
    </w:p>
    <w:p w14:paraId="5D9C1D66">
      <w:pPr>
        <w:spacing w:after="0" w:line="259" w:lineRule="auto"/>
        <w:ind w:left="0" w:firstLine="0"/>
        <w:jc w:val="left"/>
        <w:rPr>
          <w:rFonts w:hint="eastAsia"/>
        </w:rPr>
      </w:pPr>
    </w:p>
    <w:p w14:paraId="197DD46E">
      <w:pPr>
        <w:spacing w:after="0" w:line="259" w:lineRule="auto"/>
        <w:ind w:left="0" w:firstLine="0"/>
        <w:jc w:val="left"/>
        <w:rPr>
          <w:rFonts w:hint="eastAsia"/>
        </w:rPr>
      </w:pPr>
      <w:r>
        <w:rPr>
          <w:rFonts w:hint="eastAsia"/>
        </w:rPr>
        <w:t>Accordingly, to add to the ignominy of his sufferings, and to express the utmost contempt for him, two malefactors were led forth to be crucified along with him: two robbers, as the word signifies which we have translated thieves, who, by their daring outrages, had called down upon their heads the just vengeance of the laws.</w:t>
      </w:r>
    </w:p>
    <w:p w14:paraId="1B8DD361">
      <w:pPr>
        <w:spacing w:after="0" w:line="259" w:lineRule="auto"/>
        <w:ind w:left="0" w:firstLine="0"/>
        <w:jc w:val="left"/>
        <w:rPr>
          <w:rFonts w:hint="eastAsia"/>
        </w:rPr>
      </w:pPr>
      <w:r>
        <w:rPr>
          <w:rFonts w:hint="eastAsia"/>
        </w:rPr>
        <w:t>因此，为了增加祂苦难的耻辱，并表达对祂极度的蔑视，两个囚犯被带出来与祂一同钉十字架：两个强盗，正如我们译为“盗贼”的那个词所表示的，他们因其大胆的暴行，已招致了法律公义的报应。</w:t>
      </w:r>
    </w:p>
    <w:p w14:paraId="18B2DB22">
      <w:pPr>
        <w:spacing w:after="0" w:line="259" w:lineRule="auto"/>
        <w:ind w:left="0" w:firstLine="0"/>
        <w:jc w:val="left"/>
        <w:rPr>
          <w:rFonts w:hint="eastAsia"/>
        </w:rPr>
      </w:pPr>
    </w:p>
    <w:p w14:paraId="1A7E3813">
      <w:pPr>
        <w:spacing w:after="0" w:line="259" w:lineRule="auto"/>
        <w:ind w:left="0" w:firstLine="0"/>
        <w:jc w:val="left"/>
        <w:rPr>
          <w:rFonts w:hint="eastAsia"/>
        </w:rPr>
      </w:pPr>
      <w:r>
        <w:rPr>
          <w:rFonts w:hint="eastAsia"/>
        </w:rPr>
        <w:t>In the midst of these he was crucified, as if he had been the worst of the three; and thus the prophecy was fulfilled, "And he was numbered with the transgressors."*</w:t>
      </w:r>
    </w:p>
    <w:p w14:paraId="1AC9151D">
      <w:pPr>
        <w:spacing w:after="0" w:line="259" w:lineRule="auto"/>
        <w:ind w:left="0" w:firstLine="0"/>
        <w:jc w:val="left"/>
        <w:rPr>
          <w:rFonts w:hint="eastAsia"/>
        </w:rPr>
      </w:pPr>
      <w:r>
        <w:rPr>
          <w:rFonts w:hint="eastAsia"/>
        </w:rPr>
        <w:t>祂在这两人中间被钉十字架，仿佛祂是三人中最坏的一个；这样，预言就应验了：“祂被列在罪犯之中。”*</w:t>
      </w:r>
    </w:p>
    <w:p w14:paraId="38B039CB">
      <w:pPr>
        <w:spacing w:after="0" w:line="259" w:lineRule="auto"/>
        <w:ind w:left="0" w:firstLine="0"/>
        <w:jc w:val="left"/>
        <w:rPr>
          <w:rFonts w:hint="eastAsia"/>
        </w:rPr>
      </w:pPr>
    </w:p>
    <w:p w14:paraId="0859412D">
      <w:pPr>
        <w:spacing w:after="0" w:line="259" w:lineRule="auto"/>
        <w:ind w:left="0" w:firstLine="0"/>
        <w:jc w:val="left"/>
        <w:rPr>
          <w:rFonts w:hint="eastAsia"/>
        </w:rPr>
      </w:pPr>
      <w:r>
        <w:rPr>
          <w:rFonts w:hint="eastAsia"/>
        </w:rPr>
        <w:t>The last circumstance which demands our attention, is, that he suffered an accursed death; for the law of Moses had said, "Cursed is every one that hangeth on a tree."†</w:t>
      </w:r>
    </w:p>
    <w:p w14:paraId="501D6466">
      <w:pPr>
        <w:spacing w:after="0" w:line="259" w:lineRule="auto"/>
        <w:ind w:left="0" w:firstLine="0"/>
        <w:jc w:val="left"/>
        <w:rPr>
          <w:rFonts w:hint="eastAsia"/>
        </w:rPr>
      </w:pPr>
      <w:r>
        <w:rPr>
          <w:rFonts w:hint="eastAsia"/>
        </w:rPr>
        <w:t>最后一个需要我们注意的情况是，祂受的是被咒诅的死；因为摩西的律法曾说：“凡挂在木头上都是被咒诅的。”†</w:t>
      </w:r>
    </w:p>
    <w:p w14:paraId="631F7F58">
      <w:pPr>
        <w:spacing w:after="0" w:line="259" w:lineRule="auto"/>
        <w:ind w:left="0" w:firstLine="0"/>
        <w:jc w:val="left"/>
        <w:rPr>
          <w:rFonts w:hint="eastAsia"/>
        </w:rPr>
      </w:pPr>
    </w:p>
    <w:p w14:paraId="2FC66A41">
      <w:pPr>
        <w:spacing w:after="0" w:line="259" w:lineRule="auto"/>
        <w:ind w:left="0" w:firstLine="0"/>
        <w:jc w:val="left"/>
        <w:rPr>
          <w:rFonts w:hint="eastAsia"/>
        </w:rPr>
      </w:pPr>
      <w:r>
        <w:rPr>
          <w:rFonts w:hint="eastAsia"/>
        </w:rPr>
        <w:t>There is some difficulty in settling the meaning of this denunciation.</w:t>
      </w:r>
    </w:p>
    <w:p w14:paraId="0E18E7E6">
      <w:pPr>
        <w:spacing w:after="0" w:line="259" w:lineRule="auto"/>
        <w:ind w:left="0" w:firstLine="0"/>
        <w:jc w:val="left"/>
        <w:rPr>
          <w:rFonts w:hint="eastAsia"/>
        </w:rPr>
      </w:pPr>
      <w:r>
        <w:rPr>
          <w:rFonts w:hint="eastAsia"/>
        </w:rPr>
        <w:t>要确定这句宣告的含义有些困难。</w:t>
      </w:r>
    </w:p>
    <w:p w14:paraId="5F0AC2D1">
      <w:pPr>
        <w:spacing w:after="0" w:line="259" w:lineRule="auto"/>
        <w:ind w:left="0" w:firstLine="0"/>
        <w:jc w:val="left"/>
        <w:rPr>
          <w:rFonts w:hint="eastAsia"/>
        </w:rPr>
      </w:pPr>
    </w:p>
    <w:p w14:paraId="38DABF0A">
      <w:pPr>
        <w:spacing w:after="0" w:line="259" w:lineRule="auto"/>
        <w:ind w:left="0" w:firstLine="0"/>
        <w:jc w:val="left"/>
        <w:rPr>
          <w:rFonts w:hint="eastAsia"/>
        </w:rPr>
      </w:pPr>
      <w:r>
        <w:rPr>
          <w:rFonts w:hint="eastAsia"/>
        </w:rPr>
        <w:t>It cannot signify that every person who was hanged upon a tree, was doomed to eternal perdition; because the sentence which fixes the future state of men, depends no more upon the manner of their death than upon any other trivial circumstance.</w:t>
      </w:r>
    </w:p>
    <w:p w14:paraId="01329EEA">
      <w:pPr>
        <w:spacing w:after="0" w:line="259" w:lineRule="auto"/>
        <w:ind w:left="0" w:firstLine="0"/>
        <w:jc w:val="left"/>
        <w:rPr>
          <w:rFonts w:hint="eastAsia"/>
        </w:rPr>
      </w:pPr>
      <w:r>
        <w:rPr>
          <w:rFonts w:hint="eastAsia"/>
        </w:rPr>
        <w:t>它不可能意指每个被挂在木头上的人，都注定要永远沉沦；因为决定人未来状态的判决，并不比任何其他琐碎情况更取决于他们死亡的方式。</w:t>
      </w:r>
    </w:p>
    <w:p w14:paraId="326F0DD5">
      <w:pPr>
        <w:spacing w:after="0" w:line="259" w:lineRule="auto"/>
        <w:ind w:left="0" w:firstLine="0"/>
        <w:jc w:val="left"/>
        <w:rPr>
          <w:rFonts w:hint="eastAsia"/>
        </w:rPr>
      </w:pPr>
    </w:p>
    <w:p w14:paraId="3E928C8A">
      <w:pPr>
        <w:spacing w:after="0" w:line="259" w:lineRule="auto"/>
        <w:ind w:left="0" w:firstLine="0"/>
        <w:jc w:val="left"/>
        <w:rPr>
          <w:rFonts w:hint="eastAsia"/>
        </w:rPr>
      </w:pPr>
      <w:r>
        <w:rPr>
          <w:rFonts w:hint="eastAsia"/>
        </w:rPr>
        <w:t>But whatever be its import, it is applied to our Saviour; and we are taught to consider the manner of his death as an indication that he died under the curse of the law.</w:t>
      </w:r>
    </w:p>
    <w:p w14:paraId="76F04989">
      <w:pPr>
        <w:spacing w:after="0" w:line="259" w:lineRule="auto"/>
        <w:ind w:left="0" w:firstLine="0"/>
        <w:jc w:val="left"/>
        <w:rPr>
          <w:rFonts w:hint="eastAsia"/>
        </w:rPr>
      </w:pPr>
      <w:r>
        <w:rPr>
          <w:rFonts w:hint="eastAsia"/>
        </w:rPr>
        <w:t>但无论其含义如何，它都被应用到了我们的救主身上；我们被教导要将祂死亡的方式视为一个标志，即祂死在律法的咒诅之下。</w:t>
      </w:r>
    </w:p>
    <w:p w14:paraId="64ED2BB4">
      <w:pPr>
        <w:spacing w:after="0" w:line="259" w:lineRule="auto"/>
        <w:ind w:left="0" w:firstLine="0"/>
        <w:jc w:val="left"/>
        <w:rPr>
          <w:rFonts w:hint="eastAsia"/>
        </w:rPr>
      </w:pPr>
    </w:p>
    <w:p w14:paraId="7A57C37A">
      <w:pPr>
        <w:spacing w:after="0" w:line="259" w:lineRule="auto"/>
        <w:ind w:left="0" w:firstLine="0"/>
        <w:jc w:val="left"/>
        <w:rPr>
          <w:rFonts w:hint="eastAsia"/>
        </w:rPr>
      </w:pPr>
      <w:r>
        <w:rPr>
          <w:rFonts w:hint="eastAsia"/>
        </w:rPr>
        <w:t>It was Pilate who condemned him to the cross; but the sentence was ratified at a higher tribunal, and with aggravations which the power of the Roman governor could not add to it.</w:t>
      </w:r>
    </w:p>
    <w:p w14:paraId="24B0B61B">
      <w:pPr>
        <w:spacing w:after="0" w:line="259" w:lineRule="auto"/>
        <w:ind w:left="0" w:firstLine="0"/>
        <w:jc w:val="left"/>
        <w:rPr>
          <w:rFonts w:hint="eastAsia"/>
        </w:rPr>
      </w:pPr>
      <w:r>
        <w:rPr>
          <w:rFonts w:hint="eastAsia"/>
        </w:rPr>
        <w:t>是彼拉多判祂钉十字架；但这一判决在更高的审判台前得到了批准，并且加上了罗马总督的权力所不能增加的严厉之处。</w:t>
      </w:r>
    </w:p>
    <w:p w14:paraId="3DFE1BE9">
      <w:pPr>
        <w:spacing w:after="0" w:line="259" w:lineRule="auto"/>
        <w:ind w:left="0" w:firstLine="0"/>
        <w:jc w:val="left"/>
        <w:rPr>
          <w:rFonts w:hint="eastAsia"/>
        </w:rPr>
      </w:pPr>
    </w:p>
    <w:p w14:paraId="702E0021">
      <w:pPr>
        <w:spacing w:after="0" w:line="259" w:lineRule="auto"/>
        <w:ind w:left="0" w:firstLine="0"/>
        <w:jc w:val="left"/>
        <w:rPr>
          <w:rFonts w:hint="eastAsia"/>
        </w:rPr>
      </w:pPr>
      <w:r>
        <w:rPr>
          <w:rFonts w:hint="eastAsia"/>
        </w:rPr>
        <w:t>He died by the sentence of his Father acting as a righteous judge, and subjecting him to the punishment of sin.</w:t>
      </w:r>
    </w:p>
    <w:p w14:paraId="55E21E72">
      <w:pPr>
        <w:spacing w:after="0" w:line="259" w:lineRule="auto"/>
        <w:ind w:left="0" w:firstLine="0"/>
        <w:jc w:val="left"/>
        <w:rPr>
          <w:rFonts w:hint="eastAsia"/>
        </w:rPr>
      </w:pPr>
      <w:r>
        <w:rPr>
          <w:rFonts w:hint="eastAsia"/>
        </w:rPr>
        <w:t>祂死于祂的父作为公义审判官的判决，祂使祂承受罪的刑罚。</w:t>
      </w:r>
    </w:p>
    <w:p w14:paraId="045B049A">
      <w:pPr>
        <w:spacing w:after="0" w:line="259" w:lineRule="auto"/>
        <w:ind w:left="0" w:firstLine="0"/>
        <w:jc w:val="left"/>
        <w:rPr>
          <w:rFonts w:hint="eastAsia"/>
        </w:rPr>
      </w:pPr>
    </w:p>
    <w:p w14:paraId="64813673">
      <w:pPr>
        <w:spacing w:after="0" w:line="259" w:lineRule="auto"/>
        <w:ind w:left="0" w:firstLine="0"/>
        <w:jc w:val="left"/>
        <w:rPr>
          <w:rFonts w:hint="eastAsia"/>
        </w:rPr>
      </w:pPr>
      <w:r>
        <w:rPr>
          <w:rFonts w:hint="eastAsia"/>
        </w:rPr>
        <w:t>Great, therefore, as were his bodily torments, there were unseen sorrows which were far more severe; sorrows of the same kind with those which caused his agony in the garden, and the extremity of which drew from him that mournful complaint, "My God, my God! why hast thou forsaken me?"‡</w:t>
      </w:r>
    </w:p>
    <w:p w14:paraId="23986AC1">
      <w:pPr>
        <w:spacing w:after="0" w:line="259" w:lineRule="auto"/>
        <w:ind w:left="0" w:firstLine="0"/>
        <w:jc w:val="left"/>
        <w:rPr>
          <w:rFonts w:hint="eastAsia"/>
        </w:rPr>
      </w:pPr>
      <w:r>
        <w:rPr>
          <w:rFonts w:hint="eastAsia"/>
        </w:rPr>
        <w:t>因此，尽管祂肉体的折磨是巨大的，但还有看不见的忧伤远为严酷；这些忧伤与导致祂在园中极度痛苦的忧伤是同类的，其极点引出了祂那悲哀的呼喊：“我的神，我的神！为什么离弃我？”‡</w:t>
      </w:r>
    </w:p>
    <w:p w14:paraId="52EF9B98">
      <w:pPr>
        <w:spacing w:after="0" w:line="259" w:lineRule="auto"/>
        <w:ind w:left="0" w:firstLine="0"/>
        <w:jc w:val="left"/>
        <w:rPr>
          <w:rFonts w:hint="eastAsia"/>
        </w:rPr>
      </w:pPr>
    </w:p>
    <w:p w14:paraId="7FB3062A">
      <w:pPr>
        <w:spacing w:after="0" w:line="259" w:lineRule="auto"/>
        <w:ind w:left="0" w:firstLine="0"/>
        <w:jc w:val="left"/>
        <w:rPr>
          <w:rFonts w:hint="eastAsia"/>
        </w:rPr>
      </w:pPr>
      <w:r>
        <w:rPr>
          <w:rFonts w:hint="eastAsia"/>
        </w:rPr>
        <w:t>How great was his humiliation!</w:t>
      </w:r>
    </w:p>
    <w:p w14:paraId="6DA25763">
      <w:pPr>
        <w:spacing w:after="0" w:line="259" w:lineRule="auto"/>
        <w:ind w:left="0" w:firstLine="0"/>
        <w:jc w:val="left"/>
        <w:rPr>
          <w:rFonts w:hint="eastAsia"/>
        </w:rPr>
      </w:pPr>
      <w:r>
        <w:rPr>
          <w:rFonts w:hint="eastAsia"/>
        </w:rPr>
        <w:t>祂的降卑何其大！</w:t>
      </w:r>
    </w:p>
    <w:p w14:paraId="2751306C">
      <w:pPr>
        <w:spacing w:after="0" w:line="259" w:lineRule="auto"/>
        <w:ind w:left="0" w:firstLine="0"/>
        <w:jc w:val="left"/>
        <w:rPr>
          <w:rFonts w:hint="eastAsia"/>
        </w:rPr>
      </w:pPr>
    </w:p>
    <w:p w14:paraId="7CEEF997">
      <w:pPr>
        <w:spacing w:after="0" w:line="259" w:lineRule="auto"/>
        <w:ind w:left="0" w:firstLine="0"/>
        <w:jc w:val="left"/>
        <w:rPr>
          <w:rFonts w:hint="eastAsia"/>
        </w:rPr>
      </w:pPr>
      <w:r>
        <w:rPr>
          <w:rFonts w:hint="eastAsia"/>
        </w:rPr>
        <w:t>The Lord of life and glory appeared like a common mortal and was distinguished only by the intensity of his sufferings, and the state of complete dereliction in which he expired.</w:t>
      </w:r>
    </w:p>
    <w:p w14:paraId="3964BBB2">
      <w:pPr>
        <w:spacing w:after="0" w:line="259" w:lineRule="auto"/>
        <w:ind w:left="0" w:firstLine="0"/>
        <w:jc w:val="left"/>
        <w:rPr>
          <w:rFonts w:hint="eastAsia"/>
        </w:rPr>
      </w:pPr>
      <w:r>
        <w:rPr>
          <w:rFonts w:hint="eastAsia"/>
        </w:rPr>
        <w:t>生命和荣耀的主显现得如同一个凡人，祂的与众不同只在于祂苦难的强度，以及祂在完全被弃绝的状态中死去。</w:t>
      </w:r>
    </w:p>
    <w:p w14:paraId="52BC8D11">
      <w:pPr>
        <w:spacing w:after="0" w:line="259" w:lineRule="auto"/>
        <w:ind w:left="0" w:firstLine="0"/>
        <w:jc w:val="left"/>
        <w:rPr>
          <w:rFonts w:hint="eastAsia"/>
        </w:rPr>
      </w:pPr>
    </w:p>
    <w:p w14:paraId="39811E54">
      <w:pPr>
        <w:spacing w:after="0" w:line="259" w:lineRule="auto"/>
        <w:ind w:left="0" w:firstLine="0"/>
        <w:jc w:val="left"/>
        <w:rPr>
          <w:rFonts w:hint="eastAsia"/>
        </w:rPr>
      </w:pPr>
      <w:r>
        <w:rPr>
          <w:rFonts w:hint="eastAsia"/>
        </w:rPr>
        <w:t>The multitude looked on with unpitying eyes: heaven frowned in preternatural darkness, and all consolation was withheld from him.</w:t>
      </w:r>
    </w:p>
    <w:p w14:paraId="08B8EB90">
      <w:pPr>
        <w:spacing w:after="0" w:line="259" w:lineRule="auto"/>
        <w:ind w:left="0" w:firstLine="0"/>
        <w:jc w:val="left"/>
        <w:rPr>
          <w:rFonts w:hint="eastAsia"/>
        </w:rPr>
      </w:pPr>
      <w:r>
        <w:rPr>
          <w:rFonts w:hint="eastAsia"/>
        </w:rPr>
        <w:t>众人以无情的眼光旁观：天空在超自然的黑暗中皱眉，一切安慰都远离了祂。</w:t>
      </w:r>
    </w:p>
    <w:p w14:paraId="56496C22">
      <w:pPr>
        <w:spacing w:after="0" w:line="259" w:lineRule="auto"/>
        <w:ind w:left="0" w:firstLine="0"/>
        <w:jc w:val="left"/>
        <w:rPr>
          <w:rFonts w:hint="eastAsia"/>
        </w:rPr>
      </w:pPr>
    </w:p>
    <w:p w14:paraId="0DC74627">
      <w:pPr>
        <w:spacing w:after="0" w:line="259" w:lineRule="auto"/>
        <w:ind w:left="0" w:firstLine="0"/>
        <w:jc w:val="left"/>
        <w:rPr>
          <w:rFonts w:hint="eastAsia"/>
        </w:rPr>
      </w:pPr>
      <w:r>
        <w:rPr>
          <w:rFonts w:hint="eastAsia"/>
        </w:rPr>
        <w:t>We shall have finished this view of the humiliation of Christ when we have added, that his body being taken down from the cross, was committed to the tomb, where it remained in a state of insensibility for at least thirty-six hours.</w:t>
      </w:r>
    </w:p>
    <w:p w14:paraId="44883B9F">
      <w:pPr>
        <w:spacing w:after="0" w:line="259" w:lineRule="auto"/>
        <w:ind w:left="0" w:firstLine="0"/>
        <w:jc w:val="left"/>
        <w:rPr>
          <w:rFonts w:hint="eastAsia"/>
        </w:rPr>
      </w:pPr>
      <w:r>
        <w:rPr>
          <w:rFonts w:hint="eastAsia"/>
        </w:rPr>
        <w:t>当我们补充说，祂的身体从十字架上被取下后，被安放在坟墓里，在那里处于无知觉状态至少三十六个小时，我们就完成了对基督降卑的这一审视。</w:t>
      </w:r>
    </w:p>
    <w:p w14:paraId="654853AC">
      <w:pPr>
        <w:spacing w:after="0" w:line="259" w:lineRule="auto"/>
        <w:ind w:left="0" w:firstLine="0"/>
        <w:jc w:val="left"/>
        <w:rPr>
          <w:rFonts w:hint="eastAsia"/>
        </w:rPr>
      </w:pPr>
    </w:p>
    <w:p w14:paraId="53188A67">
      <w:pPr>
        <w:spacing w:after="0" w:line="259" w:lineRule="auto"/>
        <w:ind w:left="0" w:firstLine="0"/>
        <w:jc w:val="left"/>
        <w:rPr>
          <w:rFonts w:hint="eastAsia"/>
        </w:rPr>
      </w:pPr>
      <w:r>
        <w:rPr>
          <w:rFonts w:hint="eastAsia"/>
        </w:rPr>
        <w:t>Had it been immediately restored to life, it would have been said that it did not die, but only fainted on the cross; and the evidence of his messiahship, which his resurrection affords, would have been weakened.</w:t>
      </w:r>
    </w:p>
    <w:p w14:paraId="5DCCF701">
      <w:pPr>
        <w:spacing w:after="0" w:line="259" w:lineRule="auto"/>
        <w:ind w:left="0" w:firstLine="0"/>
        <w:jc w:val="left"/>
        <w:rPr>
          <w:rFonts w:hint="eastAsia"/>
        </w:rPr>
      </w:pPr>
      <w:r>
        <w:rPr>
          <w:rFonts w:hint="eastAsia"/>
        </w:rPr>
        <w:t>如果它立刻复活，人们就会说它没有死，只是在十字架上昏厥了；这样一来，祂的复活所提供的祂是弥赛亚的证据就会被削弱。</w:t>
      </w:r>
    </w:p>
    <w:p w14:paraId="124E1B88">
      <w:pPr>
        <w:spacing w:after="0" w:line="259" w:lineRule="auto"/>
        <w:ind w:left="0" w:firstLine="0"/>
        <w:jc w:val="left"/>
        <w:rPr>
          <w:rFonts w:hint="eastAsia"/>
        </w:rPr>
      </w:pPr>
    </w:p>
    <w:p w14:paraId="28FAFFF4">
      <w:pPr>
        <w:spacing w:after="0" w:line="259" w:lineRule="auto"/>
        <w:ind w:left="0" w:firstLine="0"/>
        <w:jc w:val="left"/>
        <w:rPr>
          <w:rFonts w:hint="eastAsia"/>
        </w:rPr>
      </w:pPr>
      <w:r>
        <w:rPr>
          <w:rFonts w:hint="eastAsia"/>
        </w:rPr>
        <w:t>Had it continued longer under the power of death, the natural process of corruption would have commenced, unless preserved by a miracle.</w:t>
      </w:r>
    </w:p>
    <w:p w14:paraId="19482E79">
      <w:pPr>
        <w:spacing w:after="0" w:line="259" w:lineRule="auto"/>
        <w:ind w:left="0" w:firstLine="0"/>
        <w:jc w:val="left"/>
        <w:rPr>
          <w:rFonts w:hint="eastAsia"/>
        </w:rPr>
      </w:pPr>
      <w:r>
        <w:rPr>
          <w:rFonts w:hint="eastAsia"/>
        </w:rPr>
        <w:t>如果它在死亡的权势下停留更久，自然的腐败过程就会开始，除非有神迹保守。</w:t>
      </w:r>
    </w:p>
    <w:p w14:paraId="519A265F">
      <w:pPr>
        <w:spacing w:after="0" w:line="259" w:lineRule="auto"/>
        <w:ind w:left="0" w:firstLine="0"/>
        <w:jc w:val="left"/>
        <w:rPr>
          <w:rFonts w:hint="eastAsia"/>
        </w:rPr>
      </w:pPr>
    </w:p>
    <w:p w14:paraId="047D5420">
      <w:pPr>
        <w:spacing w:after="0" w:line="259" w:lineRule="auto"/>
        <w:ind w:left="0" w:firstLine="0"/>
        <w:jc w:val="left"/>
        <w:rPr>
          <w:rFonts w:hint="eastAsia"/>
        </w:rPr>
      </w:pPr>
      <w:r>
        <w:rPr>
          <w:rFonts w:hint="eastAsia"/>
        </w:rPr>
        <w:t>But the Scripture had foretold that the Holy One of God should not see corruption;"§ and, accordingly, the time was abridged; and on the morning of the third day he arose in triumph from the grave.</w:t>
      </w:r>
    </w:p>
    <w:p w14:paraId="47FA874E">
      <w:pPr>
        <w:spacing w:after="0" w:line="259" w:lineRule="auto"/>
        <w:ind w:left="0" w:firstLine="0"/>
        <w:jc w:val="left"/>
        <w:rPr>
          <w:rFonts w:hint="eastAsia"/>
        </w:rPr>
      </w:pPr>
      <w:r>
        <w:rPr>
          <w:rFonts w:hint="eastAsia"/>
        </w:rPr>
        <w:t>但圣经曾预言神的圣者必不见朽坏；”§ 于是，时间被缩短了；在第三天早晨，祂胜利地从坟墓里复活。</w:t>
      </w:r>
    </w:p>
    <w:p w14:paraId="0BFB5601">
      <w:pPr>
        <w:spacing w:after="0" w:line="259" w:lineRule="auto"/>
        <w:ind w:left="0" w:firstLine="0"/>
        <w:jc w:val="left"/>
        <w:rPr>
          <w:rFonts w:hint="eastAsia"/>
        </w:rPr>
      </w:pPr>
    </w:p>
    <w:p w14:paraId="7C850199">
      <w:pPr>
        <w:spacing w:after="0" w:line="259" w:lineRule="auto"/>
        <w:ind w:left="0" w:firstLine="0"/>
        <w:jc w:val="left"/>
        <w:rPr>
          <w:rFonts w:hint="eastAsia"/>
        </w:rPr>
      </w:pPr>
      <w:r>
        <w:rPr>
          <w:rFonts w:hint="eastAsia"/>
        </w:rPr>
        <w:t>When Joseph had taken down his body from the cross, he laid it in his own sepulchre, which he had hewn out of a rock.</w:t>
      </w:r>
    </w:p>
    <w:p w14:paraId="6D88EDE9">
      <w:pPr>
        <w:spacing w:after="0" w:line="259" w:lineRule="auto"/>
        <w:ind w:left="0" w:firstLine="0"/>
        <w:jc w:val="left"/>
        <w:rPr>
          <w:rFonts w:hint="eastAsia"/>
        </w:rPr>
      </w:pPr>
      <w:r>
        <w:rPr>
          <w:rFonts w:hint="eastAsia"/>
        </w:rPr>
        <w:t>当约瑟把祂的身体从十字架上取下来时，他把它安放在他自己的坟墓里，那是他从磐石中凿出来的。</w:t>
      </w:r>
    </w:p>
    <w:p w14:paraId="36DC56E2">
      <w:pPr>
        <w:spacing w:after="0" w:line="259" w:lineRule="auto"/>
        <w:ind w:left="0" w:firstLine="0"/>
        <w:jc w:val="left"/>
        <w:rPr>
          <w:rFonts w:hint="eastAsia"/>
        </w:rPr>
      </w:pPr>
    </w:p>
    <w:p w14:paraId="60F70E34">
      <w:pPr>
        <w:spacing w:after="0" w:line="259" w:lineRule="auto"/>
        <w:ind w:left="0" w:firstLine="0"/>
        <w:jc w:val="left"/>
        <w:rPr>
          <w:rFonts w:hint="eastAsia"/>
        </w:rPr>
      </w:pPr>
      <w:r>
        <w:rPr>
          <w:rFonts w:hint="eastAsia"/>
        </w:rPr>
        <w:t>May we not observe in this circumstance an illustration of the poor and destitute condition to which he had descended?</w:t>
      </w:r>
    </w:p>
    <w:p w14:paraId="32DD67C4">
      <w:pPr>
        <w:spacing w:after="0" w:line="259" w:lineRule="auto"/>
        <w:ind w:left="0" w:firstLine="0"/>
        <w:jc w:val="left"/>
        <w:rPr>
          <w:rFonts w:hint="eastAsia"/>
        </w:rPr>
      </w:pPr>
      <w:r>
        <w:rPr>
          <w:rFonts w:hint="eastAsia"/>
        </w:rPr>
        <w:t>我们难道不能在这一情形中，观察到祂所降至的贫穷和赤贫境况的一个例证吗？</w:t>
      </w:r>
    </w:p>
    <w:p w14:paraId="4E84B443">
      <w:pPr>
        <w:spacing w:after="0" w:line="259" w:lineRule="auto"/>
        <w:ind w:left="0" w:firstLine="0"/>
        <w:jc w:val="left"/>
        <w:rPr>
          <w:rFonts w:hint="eastAsia"/>
        </w:rPr>
      </w:pPr>
    </w:p>
    <w:p w14:paraId="6CCBF282">
      <w:pPr>
        <w:spacing w:after="0" w:line="259" w:lineRule="auto"/>
        <w:ind w:left="0" w:firstLine="0"/>
        <w:jc w:val="left"/>
        <w:rPr>
          <w:rFonts w:hint="eastAsia"/>
        </w:rPr>
      </w:pPr>
      <w:r>
        <w:rPr>
          <w:rFonts w:hint="eastAsia"/>
        </w:rPr>
        <w:t>Although it was his own world in which he sojourned, yet he was in it, not as a Lord, but as a servant —not as a possessor, but as a stranger who has no interest in any thing around him.</w:t>
      </w:r>
    </w:p>
    <w:p w14:paraId="791676E7">
      <w:pPr>
        <w:spacing w:after="0" w:line="259" w:lineRule="auto"/>
        <w:ind w:left="0" w:firstLine="0"/>
        <w:jc w:val="left"/>
        <w:rPr>
          <w:rFonts w:hint="eastAsia"/>
        </w:rPr>
      </w:pPr>
      <w:r>
        <w:rPr>
          <w:rFonts w:hint="eastAsia"/>
        </w:rPr>
        <w:t>虽然祂所寄居的是祂自己的世界，但祂在其中，不是作为主，而是作为仆人——不是作为拥有者，而是作为对周围一切都无份的客旅。</w:t>
      </w:r>
    </w:p>
    <w:p w14:paraId="718DEE6A">
      <w:pPr>
        <w:spacing w:after="0" w:line="259" w:lineRule="auto"/>
        <w:ind w:left="0" w:firstLine="0"/>
        <w:jc w:val="left"/>
        <w:rPr>
          <w:rFonts w:hint="eastAsia"/>
        </w:rPr>
      </w:pPr>
    </w:p>
    <w:p w14:paraId="0C77943F">
      <w:pPr>
        <w:spacing w:after="0" w:line="259" w:lineRule="auto"/>
        <w:ind w:left="0" w:firstLine="0"/>
        <w:jc w:val="left"/>
        <w:rPr>
          <w:rFonts w:hint="eastAsia"/>
        </w:rPr>
      </w:pPr>
      <w:r>
        <w:rPr>
          <w:rFonts w:hint="eastAsia"/>
        </w:rPr>
        <w:t>His entrance into it was humiliating; his passage through it was comfortless; and when at last it cast him out as one unworthy to breathe the air, and see the light of the sun, there was no place to receive him save a tomb which one of his disciples had prepared for himself.</w:t>
      </w:r>
    </w:p>
    <w:p w14:paraId="419BE5F3">
      <w:pPr>
        <w:spacing w:after="0" w:line="259" w:lineRule="auto"/>
        <w:ind w:left="0" w:firstLine="0"/>
        <w:jc w:val="left"/>
        <w:rPr>
          <w:rFonts w:hint="eastAsia"/>
        </w:rPr>
      </w:pPr>
      <w:r>
        <w:rPr>
          <w:rFonts w:hint="eastAsia"/>
        </w:rPr>
        <w:t>祂进入这世界是降卑的；祂经过这世界是毫无安慰的；当这世界最终将祂当作不配呼吸空气、看见阳光的人抛弃时，除了祂一个门徒为自己预备的坟墓，再没有地方可以容纳祂。</w:t>
      </w:r>
    </w:p>
    <w:p w14:paraId="038E9BD3">
      <w:pPr>
        <w:spacing w:after="0" w:line="259" w:lineRule="auto"/>
        <w:ind w:left="0" w:firstLine="0"/>
        <w:jc w:val="left"/>
        <w:rPr>
          <w:rFonts w:hint="eastAsia"/>
        </w:rPr>
      </w:pPr>
    </w:p>
    <w:p w14:paraId="402B1C89">
      <w:pPr>
        <w:spacing w:after="0" w:line="259" w:lineRule="auto"/>
        <w:ind w:left="0" w:firstLine="0"/>
        <w:jc w:val="left"/>
        <w:rPr>
          <w:rFonts w:hint="eastAsia"/>
        </w:rPr>
      </w:pPr>
      <w:r>
        <w:rPr>
          <w:rFonts w:hint="eastAsia"/>
        </w:rPr>
        <w:t>It was the sepulchre of a rich man—but its present tenant was poor indeed.</w:t>
      </w:r>
    </w:p>
    <w:p w14:paraId="3EAFC4E6">
      <w:pPr>
        <w:spacing w:after="0" w:line="259" w:lineRule="auto"/>
        <w:ind w:left="0" w:firstLine="0"/>
        <w:jc w:val="left"/>
        <w:rPr>
          <w:rFonts w:hint="eastAsia"/>
        </w:rPr>
      </w:pPr>
      <w:r>
        <w:rPr>
          <w:rFonts w:hint="eastAsia"/>
        </w:rPr>
        <w:t>那是一个富人的坟墓——但它现在的住客却实在贫穷。</w:t>
      </w:r>
    </w:p>
    <w:p w14:paraId="1156EFC5">
      <w:pPr>
        <w:spacing w:after="0" w:line="259" w:lineRule="auto"/>
        <w:ind w:left="0" w:firstLine="0"/>
        <w:jc w:val="left"/>
        <w:rPr>
          <w:rFonts w:hint="eastAsia"/>
        </w:rPr>
      </w:pPr>
    </w:p>
    <w:p w14:paraId="2EBCBB2B">
      <w:pPr>
        <w:spacing w:after="0" w:line="259" w:lineRule="auto"/>
        <w:ind w:left="0" w:firstLine="0"/>
        <w:jc w:val="left"/>
        <w:rPr>
          <w:rFonts w:hint="eastAsia"/>
        </w:rPr>
      </w:pPr>
      <w:r>
        <w:rPr>
          <w:rFonts w:hint="eastAsia"/>
        </w:rPr>
        <w:t>Yet why, we may say, should he have had a sepulchre of his own?</w:t>
      </w:r>
    </w:p>
    <w:p w14:paraId="1CCC36F2">
      <w:pPr>
        <w:spacing w:after="0" w:line="259" w:lineRule="auto"/>
        <w:ind w:left="0" w:firstLine="0"/>
        <w:jc w:val="left"/>
        <w:rPr>
          <w:rFonts w:hint="eastAsia"/>
        </w:rPr>
      </w:pPr>
      <w:r>
        <w:rPr>
          <w:rFonts w:hint="eastAsia"/>
        </w:rPr>
        <w:t>然而，我们可以说，祂为何需要有自己的坟墓呢？</w:t>
      </w:r>
    </w:p>
    <w:p w14:paraId="283881D2">
      <w:pPr>
        <w:spacing w:after="0" w:line="259" w:lineRule="auto"/>
        <w:ind w:left="0" w:firstLine="0"/>
        <w:jc w:val="left"/>
        <w:rPr>
          <w:rFonts w:hint="eastAsia"/>
        </w:rPr>
      </w:pPr>
    </w:p>
    <w:p w14:paraId="7A3074F2">
      <w:pPr>
        <w:spacing w:after="0" w:line="259" w:lineRule="auto"/>
        <w:ind w:left="0" w:firstLine="0"/>
        <w:jc w:val="left"/>
        <w:rPr>
          <w:rFonts w:hint="eastAsia"/>
        </w:rPr>
      </w:pPr>
      <w:r>
        <w:rPr>
          <w:rFonts w:hint="eastAsia"/>
        </w:rPr>
        <w:t>Other men may provide a solitary dwelling for their bodies, for the sleep of the grave is long.</w:t>
      </w:r>
    </w:p>
    <w:p w14:paraId="4D1C2A49">
      <w:pPr>
        <w:spacing w:after="0" w:line="259" w:lineRule="auto"/>
        <w:ind w:left="0" w:firstLine="0"/>
        <w:jc w:val="left"/>
        <w:rPr>
          <w:rFonts w:hint="eastAsia"/>
        </w:rPr>
      </w:pPr>
      <w:r>
        <w:rPr>
          <w:rFonts w:hint="eastAsia"/>
        </w:rPr>
        <w:t>其他人可以为他们的身体预备一个孤独的居所，因为坟墓的沉睡是漫长的。</w:t>
      </w:r>
    </w:p>
    <w:p w14:paraId="26F223B2">
      <w:pPr>
        <w:spacing w:after="0" w:line="259" w:lineRule="auto"/>
        <w:ind w:left="0" w:firstLine="0"/>
        <w:jc w:val="left"/>
        <w:rPr>
          <w:rFonts w:hint="eastAsia"/>
        </w:rPr>
      </w:pPr>
    </w:p>
    <w:p w14:paraId="5B767250">
      <w:pPr>
        <w:spacing w:after="0" w:line="259" w:lineRule="auto"/>
        <w:ind w:left="0" w:firstLine="0"/>
        <w:jc w:val="left"/>
        <w:rPr>
          <w:rFonts w:hint="eastAsia"/>
        </w:rPr>
      </w:pPr>
      <w:r>
        <w:rPr>
          <w:rFonts w:hint="eastAsia"/>
        </w:rPr>
        <w:t>It is their last abode, of which they will keep possession for ages; for "man lieth down, and riseth not; till the heavens be no more, they shall not awake, nor be raised out of their sleep."*</w:t>
      </w:r>
    </w:p>
    <w:p w14:paraId="1ACCCDE0">
      <w:pPr>
        <w:spacing w:after="0" w:line="259" w:lineRule="auto"/>
        <w:ind w:left="0" w:firstLine="0"/>
        <w:jc w:val="left"/>
        <w:rPr>
          <w:rFonts w:hint="eastAsia"/>
        </w:rPr>
      </w:pPr>
      <w:r>
        <w:rPr>
          <w:rFonts w:hint="eastAsia"/>
        </w:rPr>
        <w:t>那是他们最后的居所，他们将占据它许多世代；因为“人躺卧，不再起来；等到天没有了，仍不得复醒，也不得从睡中唤醒。”*</w:t>
      </w:r>
    </w:p>
    <w:p w14:paraId="22F30F2B">
      <w:pPr>
        <w:spacing w:after="0" w:line="259" w:lineRule="auto"/>
        <w:ind w:left="0" w:firstLine="0"/>
        <w:jc w:val="left"/>
        <w:rPr>
          <w:rFonts w:hint="eastAsia"/>
        </w:rPr>
      </w:pPr>
    </w:p>
    <w:p w14:paraId="09A9CB4B">
      <w:pPr>
        <w:spacing w:after="0" w:line="259" w:lineRule="auto"/>
        <w:ind w:left="0" w:firstLine="0"/>
        <w:jc w:val="left"/>
        <w:rPr>
          <w:rFonts w:hint="eastAsia"/>
        </w:rPr>
      </w:pPr>
      <w:r>
        <w:rPr>
          <w:rFonts w:hint="eastAsia"/>
        </w:rPr>
        <w:t>But our blessed Lord was like a way-faring man, who tarries only for a night in some restingplace which he finds on the road.</w:t>
      </w:r>
    </w:p>
    <w:p w14:paraId="23044F85">
      <w:pPr>
        <w:spacing w:after="0" w:line="259" w:lineRule="auto"/>
        <w:ind w:left="0" w:firstLine="0"/>
        <w:jc w:val="left"/>
        <w:rPr>
          <w:rFonts w:hint="eastAsia"/>
        </w:rPr>
      </w:pPr>
      <w:r>
        <w:rPr>
          <w:rFonts w:hint="eastAsia"/>
        </w:rPr>
        <w:t>但我们蒙福的主就像一个行路人，只在路上找到的某个歇脚处逗留一夜。</w:t>
      </w:r>
    </w:p>
    <w:p w14:paraId="423A8F87">
      <w:pPr>
        <w:spacing w:after="0" w:line="259" w:lineRule="auto"/>
        <w:ind w:left="0" w:firstLine="0"/>
        <w:jc w:val="left"/>
        <w:rPr>
          <w:rFonts w:hint="eastAsia"/>
        </w:rPr>
      </w:pPr>
    </w:p>
    <w:p w14:paraId="7CBE3250">
      <w:pPr>
        <w:spacing w:after="0" w:line="259" w:lineRule="auto"/>
        <w:ind w:left="0" w:firstLine="0"/>
        <w:jc w:val="left"/>
        <w:rPr>
          <w:rFonts w:hint="eastAsia"/>
        </w:rPr>
      </w:pPr>
      <w:r>
        <w:rPr>
          <w:rFonts w:hint="eastAsia"/>
        </w:rPr>
        <w:t>The next morning he hastens away from it, and pursues his journey to his home.</w:t>
      </w:r>
    </w:p>
    <w:p w14:paraId="1C26C413">
      <w:pPr>
        <w:spacing w:after="0" w:line="259" w:lineRule="auto"/>
        <w:ind w:left="0" w:firstLine="0"/>
        <w:jc w:val="left"/>
        <w:rPr>
          <w:rFonts w:hint="eastAsia"/>
        </w:rPr>
      </w:pPr>
      <w:r>
        <w:rPr>
          <w:rFonts w:hint="eastAsia"/>
        </w:rPr>
        <w:t>第二天早晨，祂便匆匆离开，继续祂回家的旅程。</w:t>
      </w:r>
    </w:p>
    <w:p w14:paraId="42C799A1">
      <w:pPr>
        <w:spacing w:after="0" w:line="259" w:lineRule="auto"/>
        <w:ind w:left="0" w:firstLine="0"/>
        <w:jc w:val="left"/>
        <w:rPr>
          <w:rFonts w:hint="eastAsia"/>
        </w:rPr>
      </w:pPr>
    </w:p>
    <w:p w14:paraId="33C9D977">
      <w:pPr>
        <w:spacing w:after="0" w:line="259" w:lineRule="auto"/>
        <w:ind w:left="0" w:firstLine="0"/>
        <w:jc w:val="left"/>
        <w:rPr>
          <w:rFonts w:hint="eastAsia"/>
        </w:rPr>
      </w:pPr>
      <w:r>
        <w:rPr>
          <w:rFonts w:hint="eastAsia"/>
        </w:rPr>
        <w:t>Our Redeemer stooped low indeed when he assumed our nature, but lower still when he submitted to be laid in the grave.</w:t>
      </w:r>
    </w:p>
    <w:p w14:paraId="504A5DBB">
      <w:pPr>
        <w:spacing w:after="0" w:line="259" w:lineRule="auto"/>
        <w:ind w:left="0" w:firstLine="0"/>
        <w:jc w:val="left"/>
        <w:rPr>
          <w:rFonts w:hint="eastAsia"/>
        </w:rPr>
      </w:pPr>
      <w:r>
        <w:rPr>
          <w:rFonts w:hint="eastAsia"/>
        </w:rPr>
        <w:t>我们的救赎主取了我们的人性时，确实降卑至极，但当祂顺服被安放在坟墓里时，则降得更低。</w:t>
      </w:r>
    </w:p>
    <w:p w14:paraId="2B179203">
      <w:pPr>
        <w:spacing w:after="0" w:line="259" w:lineRule="auto"/>
        <w:ind w:left="0" w:firstLine="0"/>
        <w:jc w:val="left"/>
        <w:rPr>
          <w:rFonts w:hint="eastAsia"/>
        </w:rPr>
      </w:pPr>
    </w:p>
    <w:p w14:paraId="65F526E5">
      <w:pPr>
        <w:spacing w:after="0" w:line="259" w:lineRule="auto"/>
        <w:ind w:left="0" w:firstLine="0"/>
        <w:jc w:val="left"/>
        <w:rPr>
          <w:rFonts w:hint="eastAsia"/>
        </w:rPr>
      </w:pPr>
      <w:r>
        <w:rPr>
          <w:rFonts w:hint="eastAsia"/>
        </w:rPr>
        <w:t>This is the last degree of humiliation.</w:t>
      </w:r>
    </w:p>
    <w:p w14:paraId="1E086F1C">
      <w:pPr>
        <w:spacing w:after="0" w:line="259" w:lineRule="auto"/>
        <w:ind w:left="0" w:firstLine="0"/>
        <w:jc w:val="left"/>
        <w:rPr>
          <w:rFonts w:hint="eastAsia"/>
        </w:rPr>
      </w:pPr>
      <w:r>
        <w:rPr>
          <w:rFonts w:hint="eastAsia"/>
        </w:rPr>
        <w:t>这是降卑的最后一步。</w:t>
      </w:r>
    </w:p>
    <w:p w14:paraId="300E3B5F">
      <w:pPr>
        <w:spacing w:after="0" w:line="259" w:lineRule="auto"/>
        <w:ind w:left="0" w:firstLine="0"/>
        <w:jc w:val="left"/>
        <w:rPr>
          <w:rFonts w:hint="eastAsia"/>
        </w:rPr>
      </w:pPr>
    </w:p>
    <w:p w14:paraId="4839292D">
      <w:pPr>
        <w:spacing w:after="0" w:line="259" w:lineRule="auto"/>
        <w:ind w:left="0" w:firstLine="0"/>
        <w:jc w:val="left"/>
        <w:rPr>
          <w:rFonts w:hint="eastAsia"/>
        </w:rPr>
      </w:pPr>
      <w:r>
        <w:rPr>
          <w:rFonts w:hint="eastAsia"/>
        </w:rPr>
        <w:t>All the glory of man is extinguished in the tomb.</w:t>
      </w:r>
    </w:p>
    <w:p w14:paraId="5954A6F6">
      <w:pPr>
        <w:spacing w:after="0" w:line="259" w:lineRule="auto"/>
        <w:ind w:left="0" w:firstLine="0"/>
        <w:jc w:val="left"/>
        <w:rPr>
          <w:rFonts w:hint="eastAsia"/>
        </w:rPr>
      </w:pPr>
      <w:r>
        <w:rPr>
          <w:rFonts w:hint="eastAsia"/>
        </w:rPr>
        <w:t>人的一切荣耀都在坟墓中熄灭。</w:t>
      </w:r>
    </w:p>
    <w:p w14:paraId="765ED49E">
      <w:pPr>
        <w:spacing w:after="0" w:line="259" w:lineRule="auto"/>
        <w:ind w:left="0" w:firstLine="0"/>
        <w:jc w:val="left"/>
        <w:rPr>
          <w:rFonts w:hint="eastAsia"/>
        </w:rPr>
      </w:pPr>
    </w:p>
    <w:p w14:paraId="13329AFB">
      <w:pPr>
        <w:spacing w:after="0" w:line="259" w:lineRule="auto"/>
        <w:ind w:left="0" w:firstLine="0"/>
        <w:jc w:val="left"/>
        <w:rPr>
          <w:rFonts w:hint="eastAsia"/>
        </w:rPr>
      </w:pPr>
      <w:r>
        <w:rPr>
          <w:rFonts w:hint="eastAsia"/>
        </w:rPr>
        <w:t>If we viewed his prosperity with an eye of indifference, we now pity him; if his splendour excited our envy, the feeling dies away and hostility relents, when he, who, like a flourishing tree, spread his branches around, now lies prostrate in the dost Who is this that occupies the sepulchre of Joseph?</w:t>
      </w:r>
    </w:p>
    <w:p w14:paraId="271CB0F9">
      <w:pPr>
        <w:spacing w:after="0" w:line="259" w:lineRule="auto"/>
        <w:ind w:left="0" w:firstLine="0"/>
        <w:jc w:val="left"/>
        <w:rPr>
          <w:rFonts w:hint="eastAsia"/>
        </w:rPr>
      </w:pPr>
      <w:r>
        <w:rPr>
          <w:rFonts w:hint="eastAsia"/>
        </w:rPr>
        <w:t>如果我们曾以冷漠的眼光看待他的兴旺，现在我们同情他；如果他的辉煌曾激起我们的嫉妒，当他，那个曾像一棵繁茂的树木，枝叶伸展四方的人，如今俯伏在尘土中时，这种感觉便消逝了，敌意也缓和了。这占据约瑟坟墓的是谁？</w:t>
      </w:r>
    </w:p>
    <w:p w14:paraId="44039442">
      <w:pPr>
        <w:spacing w:after="0" w:line="259" w:lineRule="auto"/>
        <w:ind w:left="0" w:firstLine="0"/>
        <w:jc w:val="left"/>
        <w:rPr>
          <w:rFonts w:hint="eastAsia"/>
        </w:rPr>
      </w:pPr>
    </w:p>
    <w:p w14:paraId="477C79B9">
      <w:pPr>
        <w:spacing w:after="0" w:line="259" w:lineRule="auto"/>
        <w:ind w:left="0" w:firstLine="0"/>
        <w:jc w:val="left"/>
        <w:rPr>
          <w:rFonts w:hint="eastAsia"/>
        </w:rPr>
      </w:pPr>
      <w:r>
        <w:rPr>
          <w:rFonts w:hint="eastAsia"/>
        </w:rPr>
        <w:t>Is it a prophet or a king?</w:t>
      </w:r>
    </w:p>
    <w:p w14:paraId="0E53F2DE">
      <w:pPr>
        <w:spacing w:after="0" w:line="259" w:lineRule="auto"/>
        <w:ind w:left="0" w:firstLine="0"/>
        <w:jc w:val="left"/>
        <w:rPr>
          <w:rFonts w:hint="eastAsia"/>
        </w:rPr>
      </w:pPr>
      <w:r>
        <w:rPr>
          <w:rFonts w:hint="eastAsia"/>
        </w:rPr>
        <w:t>是一位先知还是一位君王？</w:t>
      </w:r>
    </w:p>
    <w:p w14:paraId="77F76722">
      <w:pPr>
        <w:spacing w:after="0" w:line="259" w:lineRule="auto"/>
        <w:ind w:left="0" w:firstLine="0"/>
        <w:jc w:val="left"/>
        <w:rPr>
          <w:rFonts w:hint="eastAsia"/>
        </w:rPr>
      </w:pPr>
    </w:p>
    <w:p w14:paraId="409F7EAB">
      <w:pPr>
        <w:spacing w:after="0" w:line="259" w:lineRule="auto"/>
        <w:ind w:left="0" w:firstLine="0"/>
        <w:jc w:val="left"/>
        <w:rPr>
          <w:rFonts w:hint="eastAsia"/>
        </w:rPr>
      </w:pPr>
      <w:r>
        <w:rPr>
          <w:rFonts w:hint="eastAsia"/>
        </w:rPr>
        <w:t>No; it is one greater than all prophets and kings, the Son of the living God, the Lord of heaven and earth; but there is now nothing to distinguish him from the meanest of the human race; the tongue which charmed thousands with its eloquence is mute, and the hand which controlled the powers of the visible and invisible world is unnerved.</w:t>
      </w:r>
    </w:p>
    <w:p w14:paraId="67AD221C">
      <w:pPr>
        <w:spacing w:after="0" w:line="259" w:lineRule="auto"/>
        <w:ind w:left="0" w:firstLine="0"/>
        <w:jc w:val="left"/>
        <w:rPr>
          <w:rFonts w:hint="eastAsia"/>
        </w:rPr>
      </w:pPr>
      <w:r>
        <w:rPr>
          <w:rFonts w:hint="eastAsia"/>
        </w:rPr>
        <w:t>不；祂是比所有先知和君王都伟大的那一位，是永生神的儿子，是天地的主；但现在已没有任何东西能将祂与人类中最卑微者区分开来；那曾以其雄辩迷住千万人的舌头如今沉默，那曾掌控可见和不可见世界力量的手如今无力。</w:t>
      </w:r>
    </w:p>
    <w:p w14:paraId="4634BA99">
      <w:pPr>
        <w:spacing w:after="0" w:line="259" w:lineRule="auto"/>
        <w:ind w:left="0" w:firstLine="0"/>
        <w:jc w:val="left"/>
        <w:rPr>
          <w:rFonts w:hint="eastAsia"/>
        </w:rPr>
      </w:pPr>
    </w:p>
    <w:p w14:paraId="50AD7A21">
      <w:pPr>
        <w:spacing w:after="0" w:line="259" w:lineRule="auto"/>
        <w:ind w:left="0" w:firstLine="0"/>
        <w:jc w:val="left"/>
        <w:rPr>
          <w:rFonts w:hint="eastAsia"/>
        </w:rPr>
      </w:pPr>
      <w:r>
        <w:rPr>
          <w:rFonts w:hint="eastAsia"/>
        </w:rPr>
        <w:t>The shades of death have enveloped him, and silence reigns in his lonely abode.</w:t>
      </w:r>
    </w:p>
    <w:p w14:paraId="3F51BB89">
      <w:pPr>
        <w:spacing w:after="0" w:line="259" w:lineRule="auto"/>
        <w:ind w:left="0" w:firstLine="0"/>
        <w:jc w:val="left"/>
        <w:rPr>
          <w:rFonts w:hint="eastAsia"/>
        </w:rPr>
      </w:pPr>
      <w:r>
        <w:rPr>
          <w:rFonts w:hint="eastAsia"/>
        </w:rPr>
        <w:t>死亡的阴影笼罩着祂，寂静统治着祂孤独的居所。</w:t>
      </w:r>
    </w:p>
    <w:p w14:paraId="1B75918E">
      <w:pPr>
        <w:spacing w:after="0" w:line="259" w:lineRule="auto"/>
        <w:ind w:left="0" w:firstLine="0"/>
        <w:jc w:val="left"/>
        <w:rPr>
          <w:rFonts w:hint="eastAsia"/>
        </w:rPr>
      </w:pPr>
    </w:p>
    <w:p w14:paraId="3FF37F2A">
      <w:pPr>
        <w:spacing w:after="0" w:line="259" w:lineRule="auto"/>
        <w:ind w:left="0" w:firstLine="0"/>
        <w:jc w:val="left"/>
        <w:rPr>
          <w:rFonts w:hint="eastAsia"/>
        </w:rPr>
      </w:pPr>
      <w:r>
        <w:rPr>
          <w:rFonts w:hint="eastAsia"/>
        </w:rPr>
        <w:t>In the Apostles' Creed, it is said that "Christ descended into hell."</w:t>
      </w:r>
    </w:p>
    <w:p w14:paraId="21B1A4D9">
      <w:pPr>
        <w:spacing w:after="0" w:line="259" w:lineRule="auto"/>
        <w:ind w:left="0" w:firstLine="0"/>
        <w:jc w:val="left"/>
        <w:rPr>
          <w:rFonts w:hint="eastAsia"/>
        </w:rPr>
      </w:pPr>
      <w:r>
        <w:rPr>
          <w:rFonts w:hint="eastAsia"/>
        </w:rPr>
        <w:t>在使徒信经中，有言“基督下到阴间”。</w:t>
      </w:r>
    </w:p>
    <w:p w14:paraId="51F08E25">
      <w:pPr>
        <w:spacing w:after="0" w:line="259" w:lineRule="auto"/>
        <w:ind w:left="0" w:firstLine="0"/>
        <w:jc w:val="left"/>
        <w:rPr>
          <w:rFonts w:hint="eastAsia"/>
        </w:rPr>
      </w:pPr>
    </w:p>
    <w:p w14:paraId="46DC93D2">
      <w:pPr>
        <w:spacing w:after="0" w:line="259" w:lineRule="auto"/>
        <w:ind w:left="0" w:firstLine="0"/>
        <w:jc w:val="left"/>
        <w:rPr>
          <w:rFonts w:hint="eastAsia"/>
        </w:rPr>
      </w:pPr>
      <w:r>
        <w:rPr>
          <w:rFonts w:hint="eastAsia"/>
        </w:rPr>
        <w:t>With respect to the meaning of this article, there has been a great diversity of opinion.</w:t>
      </w:r>
    </w:p>
    <w:p w14:paraId="36B77D36">
      <w:pPr>
        <w:spacing w:after="0" w:line="259" w:lineRule="auto"/>
        <w:ind w:left="0" w:firstLine="0"/>
        <w:jc w:val="left"/>
        <w:rPr>
          <w:rFonts w:hint="eastAsia"/>
        </w:rPr>
      </w:pPr>
      <w:r>
        <w:rPr>
          <w:rFonts w:hint="eastAsia"/>
        </w:rPr>
        <w:t>关于这一信条的意义，众说纷纭。</w:t>
      </w:r>
    </w:p>
    <w:p w14:paraId="69BF7598">
      <w:pPr>
        <w:spacing w:after="0" w:line="259" w:lineRule="auto"/>
        <w:ind w:left="0" w:firstLine="0"/>
        <w:jc w:val="left"/>
        <w:rPr>
          <w:rFonts w:hint="eastAsia"/>
        </w:rPr>
      </w:pPr>
    </w:p>
    <w:p w14:paraId="0CCA40E8">
      <w:pPr>
        <w:spacing w:after="0" w:line="259" w:lineRule="auto"/>
        <w:ind w:left="0" w:firstLine="0"/>
        <w:jc w:val="left"/>
        <w:rPr>
          <w:rFonts w:hint="eastAsia"/>
        </w:rPr>
      </w:pPr>
      <w:r>
        <w:rPr>
          <w:rFonts w:hint="eastAsia"/>
        </w:rPr>
        <w:t>Some have supposed it to signify his burial; and, at first, when his descent into hell was mentioned, his burial was omitted: but both are now found in the creed.</w:t>
      </w:r>
    </w:p>
    <w:p w14:paraId="7989B346">
      <w:pPr>
        <w:spacing w:after="0" w:line="259" w:lineRule="auto"/>
        <w:ind w:left="0" w:firstLine="0"/>
        <w:jc w:val="left"/>
        <w:rPr>
          <w:rFonts w:hint="eastAsia"/>
        </w:rPr>
      </w:pPr>
      <w:r>
        <w:rPr>
          <w:rFonts w:hint="eastAsia"/>
        </w:rPr>
        <w:t>一些人认为它意指祂的埋葬；起初，当提到祂下到阴间时，祂的埋葬被省略了：但现在两者都出现在信经中。</w:t>
      </w:r>
    </w:p>
    <w:p w14:paraId="323B50B9">
      <w:pPr>
        <w:spacing w:after="0" w:line="259" w:lineRule="auto"/>
        <w:ind w:left="0" w:firstLine="0"/>
        <w:jc w:val="left"/>
        <w:rPr>
          <w:rFonts w:hint="eastAsia"/>
        </w:rPr>
      </w:pPr>
    </w:p>
    <w:p w14:paraId="426397D8">
      <w:pPr>
        <w:spacing w:after="0" w:line="259" w:lineRule="auto"/>
        <w:ind w:left="0" w:firstLine="0"/>
        <w:jc w:val="left"/>
        <w:rPr>
          <w:rFonts w:hint="eastAsia"/>
        </w:rPr>
      </w:pPr>
      <w:r>
        <w:rPr>
          <w:rFonts w:hint="eastAsia"/>
        </w:rPr>
        <w:t>Others, again, have interpreted it of the state of the dead, or death itself, and of the place of souls, which is divided into two regions, the one in which the patriarchs and saints who died before his coming were detained, and the other the receptacle of the souls of the damned.</w:t>
      </w:r>
    </w:p>
    <w:p w14:paraId="17567E4D">
      <w:pPr>
        <w:spacing w:after="0" w:line="259" w:lineRule="auto"/>
        <w:ind w:left="0" w:firstLine="0"/>
        <w:jc w:val="left"/>
        <w:rPr>
          <w:rFonts w:hint="eastAsia"/>
        </w:rPr>
      </w:pPr>
      <w:r>
        <w:rPr>
          <w:rFonts w:hint="eastAsia"/>
        </w:rPr>
        <w:t>另外一些人，则将其解释为死者的状态，或死亡本身，以及灵魂的所在之地，此地分为两个区域，一个是拘留祂降临前去世的先祖和圣徒的地方，另一个是收容被定罪者灵魂的地方。</w:t>
      </w:r>
    </w:p>
    <w:p w14:paraId="118BDD43">
      <w:pPr>
        <w:spacing w:after="0" w:line="259" w:lineRule="auto"/>
        <w:ind w:left="0" w:firstLine="0"/>
        <w:jc w:val="left"/>
        <w:rPr>
          <w:rFonts w:hint="eastAsia"/>
        </w:rPr>
      </w:pPr>
    </w:p>
    <w:p w14:paraId="71EF210B">
      <w:pPr>
        <w:spacing w:after="0" w:line="259" w:lineRule="auto"/>
        <w:ind w:left="0" w:firstLine="0"/>
        <w:jc w:val="left"/>
        <w:rPr>
          <w:rFonts w:hint="eastAsia"/>
        </w:rPr>
      </w:pPr>
      <w:r>
        <w:rPr>
          <w:rFonts w:hint="eastAsia"/>
        </w:rPr>
        <w:t>Some supposed that he went to the former to carry the patriarchs and saints with him to heaven; and others, that he went to the latter place to triumph over Satan, and by preaching the Gospel, to deliver such of his captives as should believe.</w:t>
      </w:r>
    </w:p>
    <w:p w14:paraId="621D8903">
      <w:pPr>
        <w:spacing w:after="0" w:line="259" w:lineRule="auto"/>
        <w:ind w:left="0" w:firstLine="0"/>
        <w:jc w:val="left"/>
        <w:rPr>
          <w:rFonts w:hint="eastAsia"/>
        </w:rPr>
      </w:pPr>
      <w:r>
        <w:rPr>
          <w:rFonts w:hint="eastAsia"/>
        </w:rPr>
        <w:t>一些人认为祂去了前者，为要带领先祖和圣徒与祂一同上天堂；另一些人则认为祂去了后者，为要战胜撒旦，并通过传福音，解救那些愿意相信的牠的俘虏。</w:t>
      </w:r>
    </w:p>
    <w:p w14:paraId="324D440B">
      <w:pPr>
        <w:spacing w:after="0" w:line="259" w:lineRule="auto"/>
        <w:ind w:left="0" w:firstLine="0"/>
        <w:jc w:val="left"/>
        <w:rPr>
          <w:rFonts w:hint="eastAsia"/>
        </w:rPr>
      </w:pPr>
    </w:p>
    <w:p w14:paraId="645AE6D2">
      <w:pPr>
        <w:spacing w:after="0" w:line="259" w:lineRule="auto"/>
        <w:ind w:left="0" w:firstLine="0"/>
        <w:jc w:val="left"/>
        <w:rPr>
          <w:rFonts w:hint="eastAsia"/>
        </w:rPr>
      </w:pPr>
      <w:r>
        <w:rPr>
          <w:rFonts w:hint="eastAsia"/>
        </w:rPr>
        <w:t>These are notions which do not receive the least countenance from Scripture, and may be dismissed without wasting time in refuting them.</w:t>
      </w:r>
    </w:p>
    <w:p w14:paraId="421549FD">
      <w:pPr>
        <w:spacing w:after="0" w:line="259" w:lineRule="auto"/>
        <w:ind w:left="0" w:firstLine="0"/>
        <w:jc w:val="left"/>
        <w:rPr>
          <w:rFonts w:hint="eastAsia"/>
        </w:rPr>
      </w:pPr>
      <w:r>
        <w:rPr>
          <w:rFonts w:hint="eastAsia"/>
        </w:rPr>
        <w:t>这些观念在圣经中得不到丝毫支持，可以不浪费时间去驳斥而予以摒弃。</w:t>
      </w:r>
    </w:p>
    <w:p w14:paraId="7A295897">
      <w:pPr>
        <w:spacing w:after="0" w:line="259" w:lineRule="auto"/>
        <w:ind w:left="0" w:firstLine="0"/>
        <w:jc w:val="left"/>
        <w:rPr>
          <w:rFonts w:hint="eastAsia"/>
        </w:rPr>
      </w:pPr>
    </w:p>
    <w:p w14:paraId="0DD33981">
      <w:pPr>
        <w:spacing w:after="0" w:line="259" w:lineRule="auto"/>
        <w:ind w:left="0" w:firstLine="0"/>
        <w:jc w:val="left"/>
        <w:rPr>
          <w:rFonts w:hint="eastAsia"/>
        </w:rPr>
      </w:pPr>
      <w:r>
        <w:rPr>
          <w:rFonts w:hint="eastAsia"/>
        </w:rPr>
        <w:t>It would not be incumbent upon us to take notice of the article under consideration, as the creed in which it occurs, although bearing the name of the Apostles, is a composition long posterior to their age, were it not that its language is borrowed from the Scriptures, into the meaning of every part of which it is our duty to inquire.</w:t>
      </w:r>
    </w:p>
    <w:p w14:paraId="1C54EA7B">
      <w:pPr>
        <w:spacing w:after="0" w:line="259" w:lineRule="auto"/>
        <w:ind w:left="0" w:firstLine="0"/>
        <w:jc w:val="left"/>
        <w:rPr>
          <w:rFonts w:hint="eastAsia"/>
        </w:rPr>
      </w:pPr>
      <w:r>
        <w:rPr>
          <w:rFonts w:hint="eastAsia"/>
        </w:rPr>
        <w:t>我们本不必注意这正在讨论的信条，因为它所在的信经虽然冠以使徒之名，却是在他们时代之后很久才写成的作品，若不是它的语言借自圣经，而探究圣经每一部分的意义正是我们的责任。</w:t>
      </w:r>
    </w:p>
    <w:p w14:paraId="2FA58949">
      <w:pPr>
        <w:spacing w:after="0" w:line="259" w:lineRule="auto"/>
        <w:ind w:left="0" w:firstLine="0"/>
        <w:jc w:val="left"/>
        <w:rPr>
          <w:rFonts w:hint="eastAsia"/>
        </w:rPr>
      </w:pPr>
    </w:p>
    <w:p w14:paraId="3CD6FD19">
      <w:pPr>
        <w:spacing w:after="0" w:line="259" w:lineRule="auto"/>
        <w:ind w:left="0" w:firstLine="0"/>
        <w:jc w:val="left"/>
        <w:rPr>
          <w:rFonts w:hint="eastAsia"/>
        </w:rPr>
      </w:pPr>
      <w:r>
        <w:rPr>
          <w:rFonts w:hint="eastAsia"/>
        </w:rPr>
        <w:t>The following words are found in the sixteenth Psalm, and are applied to our Saviour by Peter, in the second chapter of the Acts: "Thou wilt not leave my soul in hell; neither wilt thou suffer thine Holy One to see corruption." †</w:t>
      </w:r>
    </w:p>
    <w:p w14:paraId="5C5D2BEC">
      <w:pPr>
        <w:spacing w:after="0" w:line="259" w:lineRule="auto"/>
        <w:ind w:left="0" w:firstLine="0"/>
        <w:jc w:val="left"/>
        <w:rPr>
          <w:rFonts w:hint="eastAsia"/>
        </w:rPr>
      </w:pPr>
      <w:r>
        <w:rPr>
          <w:rFonts w:hint="eastAsia"/>
        </w:rPr>
        <w:t>以下的话出自诗篇第十六篇，并在使徒行传第二章中被彼得应用到我们的救主身上：“你必不将我的灵魂撇在阴间；也不叫你的圣者见朽坏。”†</w:t>
      </w:r>
    </w:p>
    <w:p w14:paraId="032E42B4">
      <w:pPr>
        <w:spacing w:after="0" w:line="259" w:lineRule="auto"/>
        <w:ind w:left="0" w:firstLine="0"/>
        <w:jc w:val="left"/>
        <w:rPr>
          <w:rFonts w:hint="eastAsia"/>
        </w:rPr>
      </w:pPr>
    </w:p>
    <w:p w14:paraId="320786E4">
      <w:pPr>
        <w:spacing w:after="0" w:line="259" w:lineRule="auto"/>
        <w:ind w:left="0" w:firstLine="0"/>
        <w:jc w:val="left"/>
        <w:rPr>
          <w:rFonts w:hint="eastAsia"/>
        </w:rPr>
      </w:pPr>
      <w:r>
        <w:rPr>
          <w:rFonts w:hint="eastAsia"/>
        </w:rPr>
        <w:t>Ἁδης, which is the word used in the New Testament, is derived from α privative and ειδω, I see, or ιδειν, the infinitive of the second aorist It signifies, therefore, the invisible state of the dead; and, although it may sometimes denote the grave, it admits of a more extensive sense, and comprehends the place of the soul.</w:t>
      </w:r>
    </w:p>
    <w:p w14:paraId="3E2B08FE">
      <w:pPr>
        <w:spacing w:after="0" w:line="259" w:lineRule="auto"/>
        <w:ind w:left="0" w:firstLine="0"/>
        <w:jc w:val="left"/>
        <w:rPr>
          <w:rFonts w:hint="eastAsia"/>
        </w:rPr>
      </w:pPr>
      <w:r>
        <w:rPr>
          <w:rFonts w:hint="eastAsia"/>
        </w:rPr>
        <w:t>Ἁδης 是新约中使用的词，源于表示否定的 α 和 ειδω（我看），或 ιδειν（第二不定过去时不定式）。因此，它表示死人不可见的状态；并且，虽然它有时可以指坟墓，但它有更广泛的意义，包含了灵魂的所在。</w:t>
      </w:r>
    </w:p>
    <w:p w14:paraId="4CB69AB8">
      <w:pPr>
        <w:spacing w:after="0" w:line="259" w:lineRule="auto"/>
        <w:ind w:left="0" w:firstLine="0"/>
        <w:jc w:val="left"/>
        <w:rPr>
          <w:rFonts w:hint="eastAsia"/>
        </w:rPr>
      </w:pPr>
    </w:p>
    <w:p w14:paraId="046B85C9">
      <w:pPr>
        <w:spacing w:after="0" w:line="259" w:lineRule="auto"/>
        <w:ind w:left="0" w:firstLine="0"/>
        <w:jc w:val="left"/>
        <w:rPr>
          <w:rFonts w:hint="eastAsia"/>
        </w:rPr>
      </w:pPr>
      <w:r>
        <w:rPr>
          <w:rFonts w:hint="eastAsia"/>
        </w:rPr>
        <w:t>The same is the meaning of the Hebrew word, שאול, in the Old Testament.</w:t>
      </w:r>
    </w:p>
    <w:p w14:paraId="1B01F4CC">
      <w:pPr>
        <w:spacing w:after="0" w:line="259" w:lineRule="auto"/>
        <w:ind w:left="0" w:firstLine="0"/>
        <w:jc w:val="left"/>
        <w:rPr>
          <w:rFonts w:hint="eastAsia"/>
        </w:rPr>
      </w:pPr>
      <w:r>
        <w:rPr>
          <w:rFonts w:hint="eastAsia"/>
        </w:rPr>
        <w:t>旧约中的希伯来词 שאול 也有同样的意思。</w:t>
      </w:r>
    </w:p>
    <w:p w14:paraId="184F5937">
      <w:pPr>
        <w:spacing w:after="0" w:line="259" w:lineRule="auto"/>
        <w:ind w:left="0" w:firstLine="0"/>
        <w:jc w:val="left"/>
        <w:rPr>
          <w:rFonts w:hint="eastAsia"/>
        </w:rPr>
      </w:pPr>
    </w:p>
    <w:p w14:paraId="53DB31C0">
      <w:pPr>
        <w:spacing w:after="0" w:line="259" w:lineRule="auto"/>
        <w:ind w:left="0" w:firstLine="0"/>
        <w:jc w:val="left"/>
        <w:rPr>
          <w:rFonts w:hint="eastAsia"/>
        </w:rPr>
      </w:pPr>
      <w:r>
        <w:rPr>
          <w:rFonts w:hint="eastAsia"/>
        </w:rPr>
        <w:t>It is derived from שאל, to ask; and denotes the place concerning which inquiry is made, because it is unseen and unknown.</w:t>
      </w:r>
    </w:p>
    <w:p w14:paraId="1BAD8604">
      <w:pPr>
        <w:spacing w:after="0" w:line="259" w:lineRule="auto"/>
        <w:ind w:left="0" w:firstLine="0"/>
        <w:jc w:val="left"/>
        <w:rPr>
          <w:rFonts w:hint="eastAsia"/>
        </w:rPr>
      </w:pPr>
      <w:r>
        <w:rPr>
          <w:rFonts w:hint="eastAsia"/>
        </w:rPr>
        <w:t>它源于 שאל，意为“询问”；并指那被询问之地，因为它看不见，也不为人知。</w:t>
      </w:r>
    </w:p>
    <w:p w14:paraId="4C4F3C51">
      <w:pPr>
        <w:spacing w:after="0" w:line="259" w:lineRule="auto"/>
        <w:ind w:left="0" w:firstLine="0"/>
        <w:jc w:val="left"/>
        <w:rPr>
          <w:rFonts w:hint="eastAsia"/>
        </w:rPr>
      </w:pPr>
    </w:p>
    <w:p w14:paraId="6B1E63B0">
      <w:pPr>
        <w:spacing w:after="0" w:line="259" w:lineRule="auto"/>
        <w:ind w:left="0" w:firstLine="0"/>
        <w:jc w:val="left"/>
        <w:rPr>
          <w:rFonts w:hint="eastAsia"/>
        </w:rPr>
      </w:pPr>
      <w:r>
        <w:rPr>
          <w:rFonts w:hint="eastAsia"/>
        </w:rPr>
        <w:t>The word hell, is now used for the place of the damned; but originally it signified something obscure and concealed, and is of much the same import with שאול and ἁδης.</w:t>
      </w:r>
    </w:p>
    <w:p w14:paraId="1E1FEBA1">
      <w:pPr>
        <w:spacing w:after="0" w:line="259" w:lineRule="auto"/>
        <w:ind w:left="0" w:firstLine="0"/>
        <w:jc w:val="left"/>
        <w:rPr>
          <w:rFonts w:hint="eastAsia"/>
        </w:rPr>
      </w:pPr>
      <w:r>
        <w:rPr>
          <w:rFonts w:hint="eastAsia"/>
        </w:rPr>
        <w:t>hell 这个词现在用来指被定罪者的地方；但最初它意指某种模糊和隐藏的东西，其含义与 שאול 和 ἁδης 大致相同。</w:t>
      </w:r>
    </w:p>
    <w:p w14:paraId="502007A1">
      <w:pPr>
        <w:spacing w:after="0" w:line="259" w:lineRule="auto"/>
        <w:ind w:left="0" w:firstLine="0"/>
        <w:jc w:val="left"/>
        <w:rPr>
          <w:rFonts w:hint="eastAsia"/>
        </w:rPr>
      </w:pPr>
    </w:p>
    <w:p w14:paraId="665F775B">
      <w:pPr>
        <w:spacing w:after="0" w:line="259" w:lineRule="auto"/>
        <w:ind w:left="0" w:firstLine="0"/>
        <w:jc w:val="left"/>
        <w:rPr>
          <w:rFonts w:hint="eastAsia"/>
        </w:rPr>
      </w:pPr>
      <w:r>
        <w:rPr>
          <w:rFonts w:hint="eastAsia"/>
        </w:rPr>
        <w:t>This, therefore, is the sense of the passage in the Psalms: "Thou wilt not leave my soul in the invisible state; nor suffer thy Holy One to see corruption."</w:t>
      </w:r>
    </w:p>
    <w:p w14:paraId="368E43AE">
      <w:pPr>
        <w:spacing w:after="0" w:line="259" w:lineRule="auto"/>
        <w:ind w:left="0" w:firstLine="0"/>
        <w:jc w:val="left"/>
        <w:rPr>
          <w:rFonts w:hint="eastAsia"/>
        </w:rPr>
      </w:pPr>
      <w:r>
        <w:rPr>
          <w:rFonts w:hint="eastAsia"/>
        </w:rPr>
        <w:t>因此，诗篇中这段经文的意思是：“你必不将我的灵魂撇在不可见的状态中；也不叫你的圣者见朽坏。”</w:t>
      </w:r>
    </w:p>
    <w:p w14:paraId="46F30077">
      <w:pPr>
        <w:spacing w:after="0" w:line="259" w:lineRule="auto"/>
        <w:ind w:left="0" w:firstLine="0"/>
        <w:jc w:val="left"/>
        <w:rPr>
          <w:rFonts w:hint="eastAsia"/>
        </w:rPr>
      </w:pPr>
    </w:p>
    <w:p w14:paraId="5163B6BC">
      <w:pPr>
        <w:spacing w:after="0" w:line="259" w:lineRule="auto"/>
        <w:ind w:left="0" w:firstLine="0"/>
        <w:jc w:val="left"/>
        <w:rPr>
          <w:rFonts w:hint="eastAsia"/>
        </w:rPr>
      </w:pPr>
      <w:r>
        <w:rPr>
          <w:rFonts w:hint="eastAsia"/>
        </w:rPr>
        <w:t>Our Saviour is speaking of his death, by which his soul and body would be separated; the one going into the unseen state, the other being laid in the grave.</w:t>
      </w:r>
    </w:p>
    <w:p w14:paraId="2ECF2BD0">
      <w:pPr>
        <w:spacing w:after="0" w:line="259" w:lineRule="auto"/>
        <w:ind w:left="0" w:firstLine="0"/>
        <w:jc w:val="left"/>
        <w:rPr>
          <w:rFonts w:hint="eastAsia"/>
        </w:rPr>
      </w:pPr>
      <w:r>
        <w:rPr>
          <w:rFonts w:hint="eastAsia"/>
        </w:rPr>
        <w:t>我们的救主在谈论祂的死，借此祂的灵魂和身体将要分离；一个进入不可见的状态，另一个被安放在坟墓里。</w:t>
      </w:r>
    </w:p>
    <w:p w14:paraId="0F712811">
      <w:pPr>
        <w:spacing w:after="0" w:line="259" w:lineRule="auto"/>
        <w:ind w:left="0" w:firstLine="0"/>
        <w:jc w:val="left"/>
        <w:rPr>
          <w:rFonts w:hint="eastAsia"/>
        </w:rPr>
      </w:pPr>
    </w:p>
    <w:p w14:paraId="15F2F3A7">
      <w:pPr>
        <w:spacing w:after="0" w:line="259" w:lineRule="auto"/>
        <w:ind w:left="0" w:firstLine="0"/>
        <w:jc w:val="left"/>
        <w:rPr>
          <w:rFonts w:hint="eastAsia"/>
        </w:rPr>
      </w:pPr>
      <w:r>
        <w:rPr>
          <w:rFonts w:hint="eastAsia"/>
        </w:rPr>
        <w:t>The words are a prediction of his resurrection, and are applied to this event by the apostle: "David, seeing this before, spake of the resurrection of Christ, that his soul was not left in hell, neither his flesh did see corruption."*</w:t>
      </w:r>
    </w:p>
    <w:p w14:paraId="07B24D9E">
      <w:pPr>
        <w:spacing w:after="0" w:line="259" w:lineRule="auto"/>
        <w:ind w:left="0" w:firstLine="0"/>
        <w:jc w:val="left"/>
        <w:rPr>
          <w:rFonts w:hint="eastAsia"/>
        </w:rPr>
      </w:pPr>
      <w:r>
        <w:rPr>
          <w:rFonts w:hint="eastAsia"/>
        </w:rPr>
        <w:t>这些话是关于祂复活的预言，并被使徒应用到这一事件上：“大卫就预先看明这事，讲论基督复活说，祂的灵魂，不撇在阴间，祂的肉身，也不见朽坏。”*</w:t>
      </w:r>
    </w:p>
    <w:p w14:paraId="0B0A69C4">
      <w:pPr>
        <w:spacing w:after="0" w:line="259" w:lineRule="auto"/>
        <w:ind w:left="0" w:firstLine="0"/>
        <w:jc w:val="left"/>
        <w:rPr>
          <w:rFonts w:hint="eastAsia"/>
        </w:rPr>
      </w:pPr>
    </w:p>
    <w:p w14:paraId="539D5E11">
      <w:pPr>
        <w:spacing w:after="0" w:line="259" w:lineRule="auto"/>
        <w:ind w:left="0" w:firstLine="0"/>
        <w:jc w:val="left"/>
        <w:rPr>
          <w:rFonts w:hint="eastAsia"/>
        </w:rPr>
      </w:pPr>
      <w:r>
        <w:rPr>
          <w:rFonts w:hint="eastAsia"/>
        </w:rPr>
        <w:t>God would bring back his soul from the invisible state, and reunite it to his body, before it was corrupted.</w:t>
      </w:r>
    </w:p>
    <w:p w14:paraId="34C74525">
      <w:pPr>
        <w:spacing w:after="0" w:line="259" w:lineRule="auto"/>
        <w:ind w:left="0" w:firstLine="0"/>
        <w:jc w:val="left"/>
        <w:rPr>
          <w:rFonts w:hint="eastAsia"/>
        </w:rPr>
      </w:pPr>
      <w:r>
        <w:rPr>
          <w:rFonts w:hint="eastAsia"/>
        </w:rPr>
        <w:t>神要将祂的灵魂从不可见的状态带回来，并在祂的身体朽坏之前，使其与身体重新联合。</w:t>
      </w:r>
    </w:p>
    <w:p w14:paraId="0EC33F6E">
      <w:pPr>
        <w:spacing w:after="0" w:line="259" w:lineRule="auto"/>
        <w:ind w:left="0" w:firstLine="0"/>
        <w:jc w:val="left"/>
        <w:rPr>
          <w:rFonts w:hint="eastAsia"/>
        </w:rPr>
      </w:pPr>
    </w:p>
    <w:p w14:paraId="2F49BCEF">
      <w:pPr>
        <w:spacing w:after="0" w:line="259" w:lineRule="auto"/>
        <w:ind w:left="0" w:firstLine="0"/>
        <w:jc w:val="left"/>
        <w:rPr>
          <w:rFonts w:hint="eastAsia"/>
        </w:rPr>
      </w:pPr>
      <w:r>
        <w:rPr>
          <w:rFonts w:hint="eastAsia"/>
        </w:rPr>
        <w:t>—This explanation frees the passage from the perplexity in which it has been involved by those who, supposing שאול and ἁδης to signify only the grave, understood נפש and ψυχη, which we translate soul, to mean the body; and thus, besides affixing an unusual and unnatural meaning to these words, represented the two parts of the verse as tautological.</w:t>
      </w:r>
    </w:p>
    <w:p w14:paraId="70F16B87">
      <w:pPr>
        <w:spacing w:after="0" w:line="259" w:lineRule="auto"/>
        <w:ind w:left="0" w:firstLine="0"/>
        <w:jc w:val="left"/>
        <w:rPr>
          <w:rFonts w:hint="eastAsia"/>
        </w:rPr>
      </w:pPr>
      <w:r>
        <w:rPr>
          <w:rFonts w:hint="eastAsia"/>
        </w:rPr>
        <w:t>—这个解释将这段经文从困惑中解脱出来，这种困惑是由那些假设 שאול 和 ἁδης 仅指坟墓，并将我们译为“灵魂”的 נפש 和 ψυχη 理解为身体的人所造成的；如此一来，除了给这些词附加一个不寻常且不自然的意义外，还把这节经文的两部分描绘成同义反复。</w:t>
      </w:r>
    </w:p>
    <w:p w14:paraId="436A9733">
      <w:pPr>
        <w:spacing w:after="0" w:line="259" w:lineRule="auto"/>
        <w:ind w:left="0" w:firstLine="0"/>
        <w:jc w:val="left"/>
        <w:rPr>
          <w:rFonts w:hint="eastAsia"/>
        </w:rPr>
      </w:pPr>
    </w:p>
    <w:p w14:paraId="36CC2E61">
      <w:pPr>
        <w:spacing w:after="0" w:line="259" w:lineRule="auto"/>
        <w:ind w:left="0" w:firstLine="0"/>
        <w:jc w:val="left"/>
        <w:rPr>
          <w:rFonts w:hint="eastAsia"/>
        </w:rPr>
      </w:pPr>
      <w:r>
        <w:rPr>
          <w:rFonts w:hint="eastAsia"/>
        </w:rPr>
        <w:t>The view which we have given, preserves them distinct, and retains the common sense of the terms.</w:t>
      </w:r>
    </w:p>
    <w:p w14:paraId="444EC264">
      <w:pPr>
        <w:spacing w:after="0" w:line="259" w:lineRule="auto"/>
        <w:ind w:left="0" w:firstLine="0"/>
        <w:jc w:val="left"/>
        <w:rPr>
          <w:rFonts w:hint="eastAsia"/>
        </w:rPr>
      </w:pPr>
      <w:r>
        <w:rPr>
          <w:rFonts w:hint="eastAsia"/>
        </w:rPr>
        <w:t>我们所给出的观点，保持了它们的区别，并保留了这些词语的通常意义。</w:t>
      </w:r>
    </w:p>
    <w:p w14:paraId="0B5B059A">
      <w:pPr>
        <w:spacing w:after="0" w:line="259" w:lineRule="auto"/>
        <w:ind w:left="0" w:firstLine="0"/>
        <w:jc w:val="left"/>
        <w:rPr>
          <w:rFonts w:hint="eastAsia"/>
        </w:rPr>
      </w:pPr>
    </w:p>
    <w:p w14:paraId="6997652C">
      <w:pPr>
        <w:spacing w:after="0" w:line="259" w:lineRule="auto"/>
        <w:ind w:left="0" w:firstLine="0"/>
        <w:jc w:val="left"/>
        <w:rPr>
          <w:rFonts w:hint="eastAsia"/>
        </w:rPr>
      </w:pPr>
      <w:r>
        <w:rPr>
          <w:rFonts w:hint="eastAsia"/>
        </w:rPr>
        <w:t>The receptacle of our Saviour's soul was the invisible state, and the place of his body was the grave.</w:t>
      </w:r>
    </w:p>
    <w:p w14:paraId="6664576D">
      <w:pPr>
        <w:spacing w:after="0" w:line="259" w:lineRule="auto"/>
        <w:ind w:left="0" w:firstLine="0"/>
        <w:jc w:val="left"/>
        <w:rPr>
          <w:rFonts w:hint="eastAsia"/>
        </w:rPr>
      </w:pPr>
      <w:r>
        <w:rPr>
          <w:rFonts w:hint="eastAsia"/>
        </w:rPr>
        <w:t>我们救主灵魂的收容之所是不可见的状态，而祂身体的所在之处是坟墓。</w:t>
      </w:r>
    </w:p>
    <w:p w14:paraId="2221674A">
      <w:pPr>
        <w:spacing w:after="0" w:line="259" w:lineRule="auto"/>
        <w:ind w:left="0" w:firstLine="0"/>
        <w:jc w:val="left"/>
        <w:rPr>
          <w:rFonts w:hint="eastAsia"/>
        </w:rPr>
      </w:pPr>
    </w:p>
    <w:p w14:paraId="11D24BCF">
      <w:pPr>
        <w:spacing w:after="0" w:line="259" w:lineRule="auto"/>
        <w:ind w:left="0" w:firstLine="0"/>
        <w:jc w:val="left"/>
        <w:rPr>
          <w:rFonts w:hint="eastAsia"/>
        </w:rPr>
      </w:pPr>
      <w:r>
        <w:rPr>
          <w:rFonts w:hint="eastAsia"/>
        </w:rPr>
        <w:t>The humiliation of Christ manifests the greatness of his love, the riches of his grace.</w:t>
      </w:r>
    </w:p>
    <w:p w14:paraId="51BD5810">
      <w:pPr>
        <w:spacing w:after="0" w:line="259" w:lineRule="auto"/>
        <w:ind w:left="0" w:firstLine="0"/>
        <w:jc w:val="left"/>
        <w:rPr>
          <w:rFonts w:hint="eastAsia"/>
        </w:rPr>
      </w:pPr>
      <w:r>
        <w:rPr>
          <w:rFonts w:hint="eastAsia"/>
        </w:rPr>
        <w:t>基督的降卑彰显了祂爱的伟大，祂恩典的丰盛。</w:t>
      </w:r>
    </w:p>
    <w:p w14:paraId="03CCCB5B">
      <w:pPr>
        <w:spacing w:after="0" w:line="259" w:lineRule="auto"/>
        <w:ind w:left="0" w:firstLine="0"/>
        <w:jc w:val="left"/>
        <w:rPr>
          <w:rFonts w:hint="eastAsia"/>
        </w:rPr>
      </w:pPr>
    </w:p>
    <w:p w14:paraId="48902B6C">
      <w:pPr>
        <w:spacing w:after="0" w:line="259" w:lineRule="auto"/>
        <w:ind w:left="0" w:firstLine="0"/>
        <w:jc w:val="left"/>
        <w:rPr>
          <w:rFonts w:hint="eastAsia"/>
        </w:rPr>
      </w:pPr>
      <w:r>
        <w:rPr>
          <w:rFonts w:hint="eastAsia"/>
        </w:rPr>
        <w:t>It was for us, men, and for our salvation, that he assumed human nature, and abased himself to the dust of death.</w:t>
      </w:r>
    </w:p>
    <w:p w14:paraId="1C1A712A">
      <w:pPr>
        <w:spacing w:after="0" w:line="259" w:lineRule="auto"/>
        <w:ind w:left="0" w:firstLine="0"/>
        <w:jc w:val="left"/>
        <w:rPr>
          <w:rFonts w:hint="eastAsia"/>
        </w:rPr>
      </w:pPr>
      <w:r>
        <w:rPr>
          <w:rFonts w:hint="eastAsia"/>
        </w:rPr>
        <w:t>是为我们世人，为我们的拯救，祂才取了人性，并将自己降卑至死亡的尘土。</w:t>
      </w:r>
    </w:p>
    <w:p w14:paraId="490630CD">
      <w:pPr>
        <w:spacing w:after="0" w:line="259" w:lineRule="auto"/>
        <w:ind w:left="0" w:firstLine="0"/>
        <w:jc w:val="left"/>
        <w:rPr>
          <w:rFonts w:hint="eastAsia"/>
        </w:rPr>
      </w:pPr>
    </w:p>
    <w:p w14:paraId="1EE8D909">
      <w:pPr>
        <w:spacing w:after="0" w:line="259" w:lineRule="auto"/>
        <w:ind w:left="0" w:firstLine="0"/>
        <w:jc w:val="left"/>
        <w:rPr>
          <w:rFonts w:hint="eastAsia"/>
        </w:rPr>
      </w:pPr>
      <w:r>
        <w:rPr>
          <w:rFonts w:hint="eastAsia"/>
        </w:rPr>
        <w:t>He drew a veil over his glory, that he might remove our reproach, and raise us to heavenly honours; he groaned and died, that we might obtain immortal felicity.</w:t>
      </w:r>
    </w:p>
    <w:p w14:paraId="50ECB018">
      <w:pPr>
        <w:spacing w:after="0" w:line="259" w:lineRule="auto"/>
        <w:ind w:left="0" w:firstLine="0"/>
        <w:jc w:val="left"/>
        <w:rPr>
          <w:rFonts w:hint="eastAsia"/>
        </w:rPr>
      </w:pPr>
      <w:r>
        <w:rPr>
          <w:rFonts w:hint="eastAsia"/>
        </w:rPr>
        <w:t>祂用幔子遮盖祂的荣耀，为要除去我们的羞辱，并将我们提升到属天的尊荣；祂呻吟、死亡，为要使我们获得不朽的福乐。</w:t>
      </w:r>
    </w:p>
    <w:p w14:paraId="2791A807">
      <w:pPr>
        <w:spacing w:after="0" w:line="259" w:lineRule="auto"/>
        <w:ind w:left="0" w:firstLine="0"/>
        <w:jc w:val="left"/>
        <w:rPr>
          <w:rFonts w:hint="eastAsia"/>
        </w:rPr>
      </w:pPr>
    </w:p>
    <w:p w14:paraId="0E3C10A7">
      <w:pPr>
        <w:spacing w:after="0" w:line="259" w:lineRule="auto"/>
        <w:ind w:left="0" w:firstLine="0"/>
        <w:jc w:val="left"/>
        <w:rPr>
          <w:rFonts w:hint="eastAsia"/>
        </w:rPr>
      </w:pPr>
      <w:r>
        <w:rPr>
          <w:rFonts w:hint="eastAsia"/>
        </w:rPr>
        <w:t>He has acquired a title to our everlasting gratitude, by the most astonishing sacrifices.</w:t>
      </w:r>
    </w:p>
    <w:p w14:paraId="6A70F9AC">
      <w:pPr>
        <w:spacing w:after="0" w:line="259" w:lineRule="auto"/>
        <w:ind w:left="0" w:firstLine="0"/>
        <w:jc w:val="left"/>
        <w:rPr>
          <w:rFonts w:hint="eastAsia"/>
        </w:rPr>
      </w:pPr>
      <w:r>
        <w:rPr>
          <w:rFonts w:hint="eastAsia"/>
        </w:rPr>
        <w:t>祂以最惊人的牺牲，赢得了我们永远感激祂的权利。</w:t>
      </w:r>
    </w:p>
    <w:p w14:paraId="0209BDF6">
      <w:pPr>
        <w:spacing w:after="0" w:line="259" w:lineRule="auto"/>
        <w:ind w:left="0" w:firstLine="0"/>
        <w:jc w:val="left"/>
        <w:rPr>
          <w:rFonts w:hint="eastAsia"/>
        </w:rPr>
      </w:pPr>
    </w:p>
    <w:p w14:paraId="38DF52E5">
      <w:pPr>
        <w:spacing w:after="0" w:line="259" w:lineRule="auto"/>
        <w:ind w:left="0" w:firstLine="0"/>
        <w:jc w:val="left"/>
        <w:rPr>
          <w:rFonts w:hint="eastAsia"/>
        </w:rPr>
      </w:pPr>
      <w:r>
        <w:rPr>
          <w:rFonts w:hint="eastAsia"/>
        </w:rPr>
        <w:t>Let us learn humility from his example.</w:t>
      </w:r>
    </w:p>
    <w:p w14:paraId="6453BB8A">
      <w:pPr>
        <w:spacing w:after="0" w:line="259" w:lineRule="auto"/>
        <w:ind w:left="0" w:firstLine="0"/>
        <w:jc w:val="left"/>
        <w:rPr>
          <w:rFonts w:hint="eastAsia"/>
        </w:rPr>
      </w:pPr>
      <w:r>
        <w:rPr>
          <w:rFonts w:hint="eastAsia"/>
        </w:rPr>
        <w:t>让我们从祂的榜样学习谦卑。</w:t>
      </w:r>
    </w:p>
    <w:p w14:paraId="041CF795">
      <w:pPr>
        <w:spacing w:after="0" w:line="259" w:lineRule="auto"/>
        <w:ind w:left="0" w:firstLine="0"/>
        <w:jc w:val="left"/>
        <w:rPr>
          <w:rFonts w:hint="eastAsia"/>
        </w:rPr>
      </w:pPr>
    </w:p>
    <w:p w14:paraId="704CF219">
      <w:pPr>
        <w:spacing w:after="0" w:line="259" w:lineRule="auto"/>
        <w:ind w:left="0" w:firstLine="0"/>
        <w:jc w:val="left"/>
        <w:rPr>
          <w:rFonts w:hint="eastAsia"/>
        </w:rPr>
      </w:pPr>
      <w:r>
        <w:rPr>
          <w:rFonts w:hint="eastAsia"/>
        </w:rPr>
        <w:t>Pride should be for ever renounced by the followers of a lowly Saviour.</w:t>
      </w:r>
    </w:p>
    <w:p w14:paraId="09B7EB11">
      <w:pPr>
        <w:spacing w:after="0" w:line="259" w:lineRule="auto"/>
        <w:ind w:left="0" w:firstLine="0"/>
        <w:jc w:val="left"/>
        <w:rPr>
          <w:rFonts w:hint="eastAsia"/>
        </w:rPr>
      </w:pPr>
      <w:r>
        <w:rPr>
          <w:rFonts w:hint="eastAsia"/>
        </w:rPr>
        <w:t>骄傲应当被一位卑微救主的跟随者永远弃绝。</w:t>
      </w:r>
    </w:p>
    <w:p w14:paraId="34B38CBF">
      <w:pPr>
        <w:spacing w:after="0" w:line="259" w:lineRule="auto"/>
        <w:ind w:left="0" w:firstLine="0"/>
        <w:jc w:val="left"/>
        <w:rPr>
          <w:rFonts w:hint="eastAsia"/>
        </w:rPr>
      </w:pPr>
    </w:p>
    <w:p w14:paraId="53A2ABAD">
      <w:pPr>
        <w:spacing w:after="0" w:line="259" w:lineRule="auto"/>
        <w:ind w:left="0" w:firstLine="0"/>
        <w:jc w:val="left"/>
        <w:rPr>
          <w:rFonts w:hint="eastAsia"/>
        </w:rPr>
      </w:pPr>
      <w:r>
        <w:rPr>
          <w:rFonts w:hint="eastAsia"/>
        </w:rPr>
        <w:t>Every part of his conduct, during his abode upon earth, is calculated to put it to shame; and we have in vain traced his progress from the manger of Bethlehem to the cross of Calvary and the sepulchre of Joseph, if we retain our unbending attitude, and refuse to stoop to our brethren at the call of charity.</w:t>
      </w:r>
    </w:p>
    <w:p w14:paraId="6B5F67B3">
      <w:pPr>
        <w:spacing w:after="0" w:line="259" w:lineRule="auto"/>
        <w:ind w:left="0" w:firstLine="0"/>
        <w:jc w:val="left"/>
        <w:rPr>
          <w:rFonts w:hint="eastAsia"/>
        </w:rPr>
      </w:pPr>
      <w:r>
        <w:rPr>
          <w:rFonts w:hint="eastAsia"/>
        </w:rPr>
        <w:t>祂在地上居住期间的每一部分行为，都旨在使骄傲蒙羞；如果我们保留我们僵硬的态度，在仁爱的呼召下拒绝向我们的弟兄屈身，那么我们从伯利恒的马槽到各各他的十字架再到约瑟的坟墓追溯祂的历程，便是徒然的。</w:t>
      </w:r>
    </w:p>
    <w:p w14:paraId="30713139">
      <w:pPr>
        <w:spacing w:after="0" w:line="259" w:lineRule="auto"/>
        <w:ind w:left="0" w:firstLine="0"/>
        <w:jc w:val="left"/>
        <w:rPr>
          <w:rFonts w:hint="eastAsia"/>
        </w:rPr>
      </w:pPr>
    </w:p>
    <w:p w14:paraId="2C291CD0">
      <w:pPr>
        <w:spacing w:after="0" w:line="259" w:lineRule="auto"/>
        <w:ind w:left="0" w:firstLine="0"/>
        <w:jc w:val="left"/>
        <w:rPr>
          <w:rFonts w:hint="eastAsia"/>
        </w:rPr>
      </w:pPr>
      <w:r>
        <w:rPr>
          <w:rFonts w:hint="eastAsia"/>
        </w:rPr>
        <w:t>The scene which we have contemplated should dispose us to condescend to the meanest, and to divest ourselves of every worldly honour, when we are called upon to do so for the glory of God.</w:t>
      </w:r>
    </w:p>
    <w:p w14:paraId="01705420">
      <w:pPr>
        <w:spacing w:after="0" w:line="259" w:lineRule="auto"/>
        <w:ind w:left="0" w:firstLine="0"/>
        <w:jc w:val="left"/>
        <w:rPr>
          <w:rFonts w:hint="eastAsia"/>
        </w:rPr>
      </w:pPr>
      <w:r>
        <w:rPr>
          <w:rFonts w:hint="eastAsia"/>
        </w:rPr>
        <w:t>我们所默想的场景应当使我们愿意屈尊就卑，并在为神的荣耀被呼召时，脱去一切属世的尊荣。</w:t>
      </w:r>
    </w:p>
    <w:p w14:paraId="76ED7EA1">
      <w:pPr>
        <w:spacing w:after="0" w:line="259" w:lineRule="auto"/>
        <w:ind w:left="0" w:firstLine="0"/>
        <w:jc w:val="left"/>
        <w:rPr>
          <w:rFonts w:hint="eastAsia"/>
        </w:rPr>
      </w:pPr>
    </w:p>
    <w:p w14:paraId="51EDEA5B">
      <w:pPr>
        <w:spacing w:after="0" w:line="259" w:lineRule="auto"/>
        <w:ind w:left="0" w:firstLine="0"/>
        <w:jc w:val="left"/>
        <w:rPr>
          <w:rFonts w:hint="eastAsia"/>
        </w:rPr>
      </w:pPr>
      <w:r>
        <w:rPr>
          <w:rFonts w:hint="eastAsia"/>
        </w:rPr>
        <w:t>"Learn of me, for I am meek and lowly in heart, and ye shall find rest unto your souls."†</w:t>
      </w:r>
    </w:p>
    <w:p w14:paraId="1AE2F097">
      <w:pPr>
        <w:spacing w:after="0" w:line="259" w:lineRule="auto"/>
        <w:ind w:left="0" w:firstLine="0"/>
        <w:jc w:val="left"/>
      </w:pPr>
      <w:r>
        <w:rPr>
          <w:rFonts w:hint="eastAsia"/>
        </w:rPr>
        <w:t>“我心里柔和谦卑，你们当学我的样式，这样，你们心里就必得享安息。”†</w:t>
      </w:r>
      <w:r>
        <w:t xml:space="preserve"> </w:t>
      </w:r>
    </w:p>
    <w:p w14:paraId="537D5F27">
      <w:pPr>
        <w:spacing w:after="514" w:line="259" w:lineRule="auto"/>
        <w:ind w:left="0" w:firstLine="0"/>
        <w:jc w:val="left"/>
        <w:rPr>
          <w:rFonts w:hint="eastAsia"/>
        </w:rPr>
      </w:pPr>
    </w:p>
    <w:p w14:paraId="628A1C06">
      <w:pPr>
        <w:pStyle w:val="2"/>
        <w:bidi w:val="0"/>
        <w:rPr>
          <w:rFonts w:hint="eastAsia"/>
        </w:rPr>
      </w:pPr>
      <w:r>
        <w:rPr>
          <w:rFonts w:hint="eastAsia"/>
        </w:rPr>
        <w:t>LECTURE LXI CHRIST'S STATE OF EXALTATION</w:t>
      </w:r>
    </w:p>
    <w:p w14:paraId="34399CCD">
      <w:pPr>
        <w:pStyle w:val="2"/>
        <w:bidi w:val="0"/>
        <w:rPr>
          <w:rFonts w:hint="eastAsia"/>
        </w:rPr>
      </w:pPr>
      <w:r>
        <w:rPr>
          <w:rFonts w:hint="eastAsia"/>
        </w:rPr>
        <w:t>第六十一讲 基督的高举状态</w:t>
      </w:r>
    </w:p>
    <w:p w14:paraId="7992500D">
      <w:pPr>
        <w:spacing w:after="514" w:line="259" w:lineRule="auto"/>
        <w:ind w:left="0" w:firstLine="0"/>
        <w:jc w:val="left"/>
        <w:rPr>
          <w:rFonts w:hint="eastAsia"/>
        </w:rPr>
      </w:pPr>
    </w:p>
    <w:p w14:paraId="33DBFAB6">
      <w:pPr>
        <w:spacing w:after="514" w:line="259" w:lineRule="auto"/>
        <w:ind w:left="0" w:firstLine="0"/>
        <w:jc w:val="left"/>
        <w:rPr>
          <w:rFonts w:hint="eastAsia"/>
        </w:rPr>
      </w:pPr>
      <w:r>
        <w:rPr>
          <w:rFonts w:hint="eastAsia"/>
        </w:rPr>
        <w:t>The Resurrection of Christ—Preliminary Remarks Respecting it— Statement of the Evidence of his Resurrection.</w:t>
      </w:r>
    </w:p>
    <w:p w14:paraId="46BF03F4">
      <w:pPr>
        <w:spacing w:after="514" w:line="259" w:lineRule="auto"/>
        <w:ind w:left="0" w:firstLine="0"/>
        <w:jc w:val="left"/>
        <w:rPr>
          <w:rFonts w:hint="eastAsia"/>
        </w:rPr>
      </w:pPr>
      <w:r>
        <w:rPr>
          <w:rFonts w:hint="eastAsia"/>
        </w:rPr>
        <w:t>基督的复活—关于此事的初步评论—关于祂复活证据的陈述。</w:t>
      </w:r>
    </w:p>
    <w:p w14:paraId="358CCC6A">
      <w:pPr>
        <w:spacing w:after="514" w:line="259" w:lineRule="auto"/>
        <w:ind w:left="0" w:firstLine="0"/>
        <w:jc w:val="left"/>
        <w:rPr>
          <w:rFonts w:hint="eastAsia"/>
        </w:rPr>
      </w:pPr>
    </w:p>
    <w:p w14:paraId="1C8E8D56">
      <w:pPr>
        <w:spacing w:after="514" w:line="259" w:lineRule="auto"/>
        <w:ind w:left="0" w:firstLine="0"/>
        <w:jc w:val="left"/>
        <w:rPr>
          <w:rFonts w:hint="eastAsia"/>
        </w:rPr>
      </w:pPr>
      <w:r>
        <w:rPr>
          <w:rFonts w:hint="eastAsia"/>
        </w:rPr>
        <w:t>ALTHOUGH, during the humiliation of our Saviour, a veil was drawn over his glory, yet some rays occasionally broke through, which manifested, to attentive spectators, his essential and official dignity.</w:t>
      </w:r>
    </w:p>
    <w:p w14:paraId="23EA47B9">
      <w:pPr>
        <w:spacing w:after="514" w:line="259" w:lineRule="auto"/>
        <w:ind w:left="0" w:firstLine="0"/>
        <w:jc w:val="left"/>
        <w:rPr>
          <w:rFonts w:hint="eastAsia"/>
        </w:rPr>
      </w:pPr>
      <w:r>
        <w:rPr>
          <w:rFonts w:hint="eastAsia"/>
        </w:rPr>
        <w:t>虽然，在我们救主降卑期间，一层幔子遮盖了祂的荣耀，但仍有几缕光芒偶尔透出，向留心观察的人显明了祂本体和职分上的尊贵。</w:t>
      </w:r>
    </w:p>
    <w:p w14:paraId="684FE56C">
      <w:pPr>
        <w:spacing w:after="514" w:line="259" w:lineRule="auto"/>
        <w:ind w:left="0" w:firstLine="0"/>
        <w:jc w:val="left"/>
        <w:rPr>
          <w:rFonts w:hint="eastAsia"/>
        </w:rPr>
      </w:pPr>
    </w:p>
    <w:p w14:paraId="33F195C0">
      <w:pPr>
        <w:spacing w:after="514" w:line="259" w:lineRule="auto"/>
        <w:ind w:left="0" w:firstLine="0"/>
        <w:jc w:val="left"/>
        <w:rPr>
          <w:rFonts w:hint="eastAsia"/>
        </w:rPr>
      </w:pPr>
      <w:r>
        <w:rPr>
          <w:rFonts w:hint="eastAsia"/>
        </w:rPr>
        <w:t>The sublime doctrines which he taught, the astonishing miracles which he performed, and the testimonies of the Divine approbation which were given to him, by voices and signs from heaven, proclaimed that he was the only-begotten Son of God, and the promised Redeemer of Israel.</w:t>
      </w:r>
    </w:p>
    <w:p w14:paraId="35BFE293">
      <w:pPr>
        <w:spacing w:after="514" w:line="259" w:lineRule="auto"/>
        <w:ind w:left="0" w:firstLine="0"/>
        <w:jc w:val="left"/>
        <w:rPr>
          <w:rFonts w:hint="eastAsia"/>
        </w:rPr>
      </w:pPr>
      <w:r>
        <w:rPr>
          <w:rFonts w:hint="eastAsia"/>
        </w:rPr>
        <w:t>祂所教导的崇高教义，祂所行的惊人神迹，以及从天上以声音和异象赐给祂的神圣认可之见证，都宣告了祂是神的独生子，是以色列所应许的救赎主。</w:t>
      </w:r>
    </w:p>
    <w:p w14:paraId="13BC27FC">
      <w:pPr>
        <w:spacing w:after="514" w:line="259" w:lineRule="auto"/>
        <w:ind w:left="0" w:firstLine="0"/>
        <w:jc w:val="left"/>
        <w:rPr>
          <w:rFonts w:hint="eastAsia"/>
        </w:rPr>
      </w:pPr>
    </w:p>
    <w:p w14:paraId="214B7438">
      <w:pPr>
        <w:spacing w:after="514" w:line="259" w:lineRule="auto"/>
        <w:ind w:left="0" w:firstLine="0"/>
        <w:jc w:val="left"/>
        <w:rPr>
          <w:rFonts w:hint="eastAsia"/>
        </w:rPr>
      </w:pPr>
      <w:r>
        <w:rPr>
          <w:rFonts w:hint="eastAsia"/>
        </w:rPr>
        <w:t>The dark scene of his death was illustrated by prodigies, which signified that he was no ordinary sufferer; for, at a time when there could be no natural eclipse of the sun, because the moon was in full opposition, there was darkness over all the land, from the sixth to the ninth hour; and when he expired there was a great earthquake, which splitted the rocks, and laid open the tombs, and the veil which concealed the holy of holies in the temple was torn, by invisible hands, from the top to the bottom.</w:t>
      </w:r>
    </w:p>
    <w:p w14:paraId="2F3909F5">
      <w:pPr>
        <w:spacing w:after="514" w:line="259" w:lineRule="auto"/>
        <w:ind w:left="0" w:firstLine="0"/>
        <w:jc w:val="left"/>
        <w:rPr>
          <w:rFonts w:hint="eastAsia"/>
        </w:rPr>
      </w:pPr>
      <w:r>
        <w:rPr>
          <w:rFonts w:hint="eastAsia"/>
        </w:rPr>
        <w:t>祂死亡的黑暗场景被异兆所阐明，这表明祂并非寻常的受难者；因为，在不可能发生自然日食的时候，因为月亮正处于满月对冲位置，遍地都黑暗了，从午正到申初；当祂断气时，地大震动，磐石崩裂，坟墓也开了，圣殿里遮掩至圣所的幔子，被无形之手从上到下撕裂。</w:t>
      </w:r>
    </w:p>
    <w:p w14:paraId="43365F1A">
      <w:pPr>
        <w:spacing w:after="514" w:line="259" w:lineRule="auto"/>
        <w:ind w:left="0" w:firstLine="0"/>
        <w:jc w:val="left"/>
        <w:rPr>
          <w:rFonts w:hint="eastAsia"/>
        </w:rPr>
      </w:pPr>
    </w:p>
    <w:p w14:paraId="309AB021">
      <w:pPr>
        <w:spacing w:after="514" w:line="259" w:lineRule="auto"/>
        <w:ind w:left="0" w:firstLine="0"/>
        <w:jc w:val="left"/>
        <w:rPr>
          <w:rFonts w:hint="eastAsia"/>
        </w:rPr>
      </w:pPr>
      <w:r>
        <w:rPr>
          <w:rFonts w:hint="eastAsia"/>
        </w:rPr>
        <w:t>Even his burial was not without honour; for, although he had been put to death in the most ignominious manner, and under the imputation of the greatest crimes, his body was wrapped in fine linen and precious spices, by two persons of high rank, and was deposited in a magnificent sepulchre.</w:t>
      </w:r>
    </w:p>
    <w:p w14:paraId="7EF39965">
      <w:pPr>
        <w:spacing w:after="514" w:line="259" w:lineRule="auto"/>
        <w:ind w:left="0" w:firstLine="0"/>
        <w:jc w:val="left"/>
        <w:rPr>
          <w:rFonts w:hint="eastAsia"/>
        </w:rPr>
      </w:pPr>
      <w:r>
        <w:rPr>
          <w:rFonts w:hint="eastAsia"/>
        </w:rPr>
        <w:t>即便是祂的埋葬也并非没有尊荣；因为，虽然祂是以最羞辱的方式被处死，并被冠以最大的罪名，祂的身体却被两位地位很高的人用细麻布和珍贵的香料包裹，安放在一座华丽的坟墓里。</w:t>
      </w:r>
    </w:p>
    <w:p w14:paraId="73D0BF98">
      <w:pPr>
        <w:spacing w:after="514" w:line="259" w:lineRule="auto"/>
        <w:ind w:left="0" w:firstLine="0"/>
        <w:jc w:val="left"/>
        <w:rPr>
          <w:rFonts w:hint="eastAsia"/>
        </w:rPr>
      </w:pPr>
    </w:p>
    <w:p w14:paraId="3D1B636B">
      <w:pPr>
        <w:spacing w:after="514" w:line="259" w:lineRule="auto"/>
        <w:ind w:left="0" w:firstLine="0"/>
        <w:jc w:val="left"/>
        <w:rPr>
          <w:rFonts w:hint="eastAsia"/>
        </w:rPr>
      </w:pPr>
      <w:r>
        <w:rPr>
          <w:rFonts w:hint="eastAsia"/>
        </w:rPr>
        <w:t>These circumstances, however, gave only a partial relief to the deep gloom which had settled upon him.</w:t>
      </w:r>
    </w:p>
    <w:p w14:paraId="389F538A">
      <w:pPr>
        <w:spacing w:after="514" w:line="259" w:lineRule="auto"/>
        <w:ind w:left="0" w:firstLine="0"/>
        <w:jc w:val="left"/>
        <w:rPr>
          <w:rFonts w:hint="eastAsia"/>
        </w:rPr>
      </w:pPr>
      <w:r>
        <w:rPr>
          <w:rFonts w:hint="eastAsia"/>
        </w:rPr>
        <w:t>然而，这些情况只为笼罩着祂的深沉 gloom 带来部分缓解。</w:t>
      </w:r>
    </w:p>
    <w:p w14:paraId="21F55B1D">
      <w:pPr>
        <w:spacing w:after="514" w:line="259" w:lineRule="auto"/>
        <w:ind w:left="0" w:firstLine="0"/>
        <w:jc w:val="left"/>
        <w:rPr>
          <w:rFonts w:hint="eastAsia"/>
        </w:rPr>
      </w:pPr>
    </w:p>
    <w:p w14:paraId="41C71358">
      <w:pPr>
        <w:spacing w:after="514" w:line="259" w:lineRule="auto"/>
        <w:ind w:left="0" w:firstLine="0"/>
        <w:jc w:val="left"/>
        <w:rPr>
          <w:rFonts w:hint="eastAsia"/>
        </w:rPr>
      </w:pPr>
      <w:r>
        <w:rPr>
          <w:rFonts w:hint="eastAsia"/>
        </w:rPr>
        <w:t>His life, from the manger to the tomb, was a course of profound abasement.</w:t>
      </w:r>
    </w:p>
    <w:p w14:paraId="7D28ADE9">
      <w:pPr>
        <w:spacing w:after="514" w:line="259" w:lineRule="auto"/>
        <w:ind w:left="0" w:firstLine="0"/>
        <w:jc w:val="left"/>
        <w:rPr>
          <w:rFonts w:hint="eastAsia"/>
        </w:rPr>
      </w:pPr>
      <w:r>
        <w:rPr>
          <w:rFonts w:hint="eastAsia"/>
        </w:rPr>
        <w:t>祂的一生，从马槽到坟墓，是一个全然降卑的过程。</w:t>
      </w:r>
    </w:p>
    <w:p w14:paraId="1E96F40D">
      <w:pPr>
        <w:spacing w:after="514" w:line="259" w:lineRule="auto"/>
        <w:ind w:left="0" w:firstLine="0"/>
        <w:jc w:val="left"/>
        <w:rPr>
          <w:rFonts w:hint="eastAsia"/>
        </w:rPr>
      </w:pPr>
    </w:p>
    <w:p w14:paraId="66E55950">
      <w:pPr>
        <w:spacing w:after="514" w:line="259" w:lineRule="auto"/>
        <w:ind w:left="0" w:firstLine="0"/>
        <w:jc w:val="left"/>
        <w:rPr>
          <w:rFonts w:hint="eastAsia"/>
        </w:rPr>
      </w:pPr>
      <w:r>
        <w:rPr>
          <w:rFonts w:hint="eastAsia"/>
        </w:rPr>
        <w:t>It was not till his resurrection that the glory which was to follow his sufferings commenced.</w:t>
      </w:r>
    </w:p>
    <w:p w14:paraId="38DF635E">
      <w:pPr>
        <w:spacing w:after="514" w:line="259" w:lineRule="auto"/>
        <w:ind w:left="0" w:firstLine="0"/>
        <w:jc w:val="left"/>
        <w:rPr>
          <w:rFonts w:hint="eastAsia"/>
        </w:rPr>
      </w:pPr>
      <w:r>
        <w:rPr>
          <w:rFonts w:hint="eastAsia"/>
        </w:rPr>
        <w:t>直到祂复活，那将伴随祂苦难而来的荣耀才开始。</w:t>
      </w:r>
    </w:p>
    <w:p w14:paraId="36B2733F">
      <w:pPr>
        <w:spacing w:after="514" w:line="259" w:lineRule="auto"/>
        <w:ind w:left="0" w:firstLine="0"/>
        <w:jc w:val="left"/>
        <w:rPr>
          <w:rFonts w:hint="eastAsia"/>
        </w:rPr>
      </w:pPr>
    </w:p>
    <w:p w14:paraId="1C16785E">
      <w:pPr>
        <w:spacing w:after="514" w:line="259" w:lineRule="auto"/>
        <w:ind w:left="0" w:firstLine="0"/>
        <w:jc w:val="left"/>
        <w:rPr>
          <w:rFonts w:hint="eastAsia"/>
        </w:rPr>
      </w:pPr>
      <w:r>
        <w:rPr>
          <w:rFonts w:hint="eastAsia"/>
        </w:rPr>
        <w:t>That event, which removed the ignominy of his cross, revived the hopes of his disciples, and is the sure foundation of our faith in him, it is the design of this lecture to consider.</w:t>
      </w:r>
    </w:p>
    <w:p w14:paraId="67086EFC">
      <w:pPr>
        <w:spacing w:after="514" w:line="259" w:lineRule="auto"/>
        <w:ind w:left="0" w:firstLine="0"/>
        <w:jc w:val="left"/>
        <w:rPr>
          <w:rFonts w:hint="eastAsia"/>
        </w:rPr>
      </w:pPr>
      <w:r>
        <w:rPr>
          <w:rFonts w:hint="eastAsia"/>
        </w:rPr>
        <w:t>那一事件除去了祂十字架的羞辱，重燃了祂门徒的盼望，并且是我们信靠祂的坚固根基，这正是本讲要探讨的。</w:t>
      </w:r>
    </w:p>
    <w:p w14:paraId="4C53D6C0">
      <w:pPr>
        <w:spacing w:after="514" w:line="259" w:lineRule="auto"/>
        <w:ind w:left="0" w:firstLine="0"/>
        <w:jc w:val="left"/>
        <w:rPr>
          <w:rFonts w:hint="eastAsia"/>
        </w:rPr>
      </w:pPr>
    </w:p>
    <w:p w14:paraId="7CBFE822">
      <w:pPr>
        <w:spacing w:after="514" w:line="259" w:lineRule="auto"/>
        <w:ind w:left="0" w:firstLine="0"/>
        <w:jc w:val="left"/>
        <w:rPr>
          <w:rFonts w:hint="eastAsia"/>
        </w:rPr>
      </w:pPr>
      <w:r>
        <w:rPr>
          <w:rFonts w:hint="eastAsia"/>
        </w:rPr>
        <w:t>It is related by the four evangelists, and referred to in innumerable places by the other writers of the New Testament, as a fact, of which no doubt was entertained among Christians; insomuch that, assuming it as a first principle universally acknowledged, they reason from it in support of the doctrines of the gospel, and for the confutation of errors.</w:t>
      </w:r>
    </w:p>
    <w:p w14:paraId="59326849">
      <w:pPr>
        <w:spacing w:after="514" w:line="259" w:lineRule="auto"/>
        <w:ind w:left="0" w:firstLine="0"/>
        <w:jc w:val="left"/>
        <w:rPr>
          <w:rFonts w:hint="eastAsia"/>
        </w:rPr>
      </w:pPr>
      <w:r>
        <w:rPr>
          <w:rFonts w:hint="eastAsia"/>
        </w:rPr>
        <w:t>四位福音书作者都记述了这件事，新约的其他作者也在无数地方提及，视其为基督徒中无可置疑的事实；以至于，他们将其作为普遍公认的首要原则，以此为据来支持福音的教义，并驳斥谬误。</w:t>
      </w:r>
    </w:p>
    <w:p w14:paraId="28915318">
      <w:pPr>
        <w:spacing w:after="514" w:line="259" w:lineRule="auto"/>
        <w:ind w:left="0" w:firstLine="0"/>
        <w:jc w:val="left"/>
        <w:rPr>
          <w:rFonts w:hint="eastAsia"/>
        </w:rPr>
      </w:pPr>
    </w:p>
    <w:p w14:paraId="3B89DE84">
      <w:pPr>
        <w:spacing w:after="514" w:line="259" w:lineRule="auto"/>
        <w:ind w:left="0" w:firstLine="0"/>
        <w:jc w:val="left"/>
        <w:rPr>
          <w:rFonts w:hint="eastAsia"/>
        </w:rPr>
      </w:pPr>
      <w:r>
        <w:rPr>
          <w:rFonts w:hint="eastAsia"/>
        </w:rPr>
        <w:t>In the narratives of the evangelists there are some discrepancies, which have been represented by infidels as affecting their credibility.</w:t>
      </w:r>
    </w:p>
    <w:p w14:paraId="4D2EEB83">
      <w:pPr>
        <w:spacing w:after="514" w:line="259" w:lineRule="auto"/>
        <w:ind w:left="0" w:firstLine="0"/>
        <w:jc w:val="left"/>
        <w:rPr>
          <w:rFonts w:hint="eastAsia"/>
        </w:rPr>
      </w:pPr>
      <w:r>
        <w:rPr>
          <w:rFonts w:hint="eastAsia"/>
        </w:rPr>
        <w:t>在福音书作者的叙述中存在一些差异，不信者声称这些差异影响了其可信性。</w:t>
      </w:r>
    </w:p>
    <w:p w14:paraId="1A8E8FD7">
      <w:pPr>
        <w:spacing w:after="514" w:line="259" w:lineRule="auto"/>
        <w:ind w:left="0" w:firstLine="0"/>
        <w:jc w:val="left"/>
        <w:rPr>
          <w:rFonts w:hint="eastAsia"/>
        </w:rPr>
      </w:pPr>
    </w:p>
    <w:p w14:paraId="6D956654">
      <w:pPr>
        <w:spacing w:after="514" w:line="259" w:lineRule="auto"/>
        <w:ind w:left="0" w:firstLine="0"/>
        <w:jc w:val="left"/>
        <w:rPr>
          <w:rFonts w:hint="eastAsia"/>
        </w:rPr>
      </w:pPr>
      <w:r>
        <w:rPr>
          <w:rFonts w:hint="eastAsia"/>
        </w:rPr>
        <w:t>Learned men have taken great pains to remove the apparent contradictions, and to show how the different accounts may be reconciled.</w:t>
      </w:r>
    </w:p>
    <w:p w14:paraId="1AD0D15A">
      <w:pPr>
        <w:spacing w:after="514" w:line="259" w:lineRule="auto"/>
        <w:ind w:left="0" w:firstLine="0"/>
        <w:jc w:val="left"/>
        <w:rPr>
          <w:rFonts w:hint="eastAsia"/>
        </w:rPr>
      </w:pPr>
      <w:r>
        <w:rPr>
          <w:rFonts w:hint="eastAsia"/>
        </w:rPr>
        <w:t>学者们煞费苦心地消除这些表面上的矛盾，并展示如何协调不同的记述。</w:t>
      </w:r>
    </w:p>
    <w:p w14:paraId="0F3C2130">
      <w:pPr>
        <w:spacing w:after="514" w:line="259" w:lineRule="auto"/>
        <w:ind w:left="0" w:firstLine="0"/>
        <w:jc w:val="left"/>
        <w:rPr>
          <w:rFonts w:hint="eastAsia"/>
        </w:rPr>
      </w:pPr>
    </w:p>
    <w:p w14:paraId="4525E7B6">
      <w:pPr>
        <w:spacing w:after="514" w:line="259" w:lineRule="auto"/>
        <w:ind w:left="0" w:firstLine="0"/>
        <w:jc w:val="left"/>
        <w:rPr>
          <w:rFonts w:hint="eastAsia"/>
        </w:rPr>
      </w:pPr>
      <w:r>
        <w:rPr>
          <w:rFonts w:hint="eastAsia"/>
        </w:rPr>
        <w:t>I shall not enter upon this discussion at present, but shall content myself with referring you to those who have treated directly of this subject, and of whom I shall mention two, to whose writings you have easy access,—West's Observations on the History and Evidences of the Resurrection of Jesus Christ; and the seventh preliminary Observation, and the one hundred and fiftieth section of Macknight's Harmony of the Four Gospels.</w:t>
      </w:r>
    </w:p>
    <w:p w14:paraId="1851793D">
      <w:pPr>
        <w:spacing w:after="514" w:line="259" w:lineRule="auto"/>
        <w:ind w:left="0" w:firstLine="0"/>
        <w:jc w:val="left"/>
        <w:rPr>
          <w:rFonts w:hint="eastAsia"/>
        </w:rPr>
      </w:pPr>
      <w:r>
        <w:rPr>
          <w:rFonts w:hint="eastAsia"/>
        </w:rPr>
        <w:t>我目前不打算进入这场讨论，只满足于向你们引介那些直接处理此主题的人，其中我将提及两位，你们可以轻易接触到他们的著作——韦斯特的《关于耶稣基督复活历史与证据的观察》；以及麦克奈特《四福音合参》的第七个初步观察和第一百五十节。</w:t>
      </w:r>
    </w:p>
    <w:p w14:paraId="1C52E21F">
      <w:pPr>
        <w:spacing w:after="514" w:line="259" w:lineRule="auto"/>
        <w:ind w:left="0" w:firstLine="0"/>
        <w:jc w:val="left"/>
        <w:rPr>
          <w:rFonts w:hint="eastAsia"/>
        </w:rPr>
      </w:pPr>
    </w:p>
    <w:p w14:paraId="43CAB7D2">
      <w:pPr>
        <w:spacing w:after="514" w:line="259" w:lineRule="auto"/>
        <w:ind w:left="0" w:firstLine="0"/>
        <w:jc w:val="left"/>
        <w:rPr>
          <w:rFonts w:hint="eastAsia"/>
        </w:rPr>
      </w:pPr>
      <w:r>
        <w:rPr>
          <w:rFonts w:hint="eastAsia"/>
        </w:rPr>
        <w:t>Were we at present considering the Evangelists as inspired writers, it would be necessary to examine every thing in the account which they have left us that might seem to indicate that they are as fallible as other authors, and have actually erred; at present, however, we appeal to them, not in this character, but merely as persons who have related a fact of which they were competent witnesses.</w:t>
      </w:r>
    </w:p>
    <w:p w14:paraId="3B3A6FD8">
      <w:pPr>
        <w:spacing w:after="514" w:line="259" w:lineRule="auto"/>
        <w:ind w:left="0" w:firstLine="0"/>
        <w:jc w:val="left"/>
        <w:rPr>
          <w:rFonts w:hint="eastAsia"/>
        </w:rPr>
      </w:pPr>
      <w:r>
        <w:rPr>
          <w:rFonts w:hint="eastAsia"/>
        </w:rPr>
        <w:t>如果我们现在将福音书作者视为受默示的作者，就有必要审查他们留给我们的记述中，任何可能表明他们与其他作者一样会犯错，并且确实犯了错的地方；然而，目前我们引用他们，并非基于此身份，而仅仅是作为叙述了一个他们有资格作见证之事实的人。</w:t>
      </w:r>
    </w:p>
    <w:p w14:paraId="62C5E2DE">
      <w:pPr>
        <w:spacing w:after="514" w:line="259" w:lineRule="auto"/>
        <w:ind w:left="0" w:firstLine="0"/>
        <w:jc w:val="left"/>
        <w:rPr>
          <w:rFonts w:hint="eastAsia"/>
        </w:rPr>
      </w:pPr>
    </w:p>
    <w:p w14:paraId="706A4BB7">
      <w:pPr>
        <w:spacing w:after="514" w:line="259" w:lineRule="auto"/>
        <w:ind w:left="0" w:firstLine="0"/>
        <w:jc w:val="left"/>
        <w:rPr>
          <w:rFonts w:hint="eastAsia"/>
        </w:rPr>
      </w:pPr>
      <w:r>
        <w:rPr>
          <w:rFonts w:hint="eastAsia"/>
        </w:rPr>
        <w:t>—Now, although we should allow that they are at variance in some particulars, this would not invalidate their testimony in the opinion of any reasonable man, as they all agree in the main fact, and differ only in some matters which are not of much importance.</w:t>
      </w:r>
    </w:p>
    <w:p w14:paraId="4FEEF3D5">
      <w:pPr>
        <w:spacing w:after="514" w:line="259" w:lineRule="auto"/>
        <w:ind w:left="0" w:firstLine="0"/>
        <w:jc w:val="left"/>
        <w:rPr>
          <w:rFonts w:hint="eastAsia"/>
        </w:rPr>
      </w:pPr>
      <w:r>
        <w:rPr>
          <w:rFonts w:hint="eastAsia"/>
        </w:rPr>
        <w:t>—现在，即便我们承认他们在某些细节上存在分歧，这在任何理性的人看来，也不会使其见证失效，因为他们都在主要事实上达成一致，只在一些不太重要的事务上有所不同。</w:t>
      </w:r>
    </w:p>
    <w:p w14:paraId="0794F9C6">
      <w:pPr>
        <w:spacing w:after="514" w:line="259" w:lineRule="auto"/>
        <w:ind w:left="0" w:firstLine="0"/>
        <w:jc w:val="left"/>
        <w:rPr>
          <w:rFonts w:hint="eastAsia"/>
        </w:rPr>
      </w:pPr>
    </w:p>
    <w:p w14:paraId="44F57EAB">
      <w:pPr>
        <w:spacing w:after="514" w:line="259" w:lineRule="auto"/>
        <w:ind w:left="0" w:firstLine="0"/>
        <w:jc w:val="left"/>
        <w:rPr>
          <w:rFonts w:hint="eastAsia"/>
        </w:rPr>
      </w:pPr>
      <w:r>
        <w:rPr>
          <w:rFonts w:hint="eastAsia"/>
        </w:rPr>
        <w:t>In other cases, we deem the evidence sufficient, when we find substantial truth with circumstantial variety; that is, when a number of witnesses positively attest the same fact, but disagree in some inferior points, which do not materially affect the truth of the general statement.</w:t>
      </w:r>
    </w:p>
    <w:p w14:paraId="10C5C1BF">
      <w:pPr>
        <w:spacing w:after="514" w:line="259" w:lineRule="auto"/>
        <w:ind w:left="0" w:firstLine="0"/>
        <w:jc w:val="left"/>
        <w:rPr>
          <w:rFonts w:hint="eastAsia"/>
        </w:rPr>
      </w:pPr>
      <w:r>
        <w:rPr>
          <w:rFonts w:hint="eastAsia"/>
        </w:rPr>
        <w:t>在其他情况下，当我们发现实质性真理伴随着细节上的多样性时，我们便认为证据是充分的；也就是说，当一些见证人确凿地证实同一事实，但在一些次要点上存在分歧，而这些分歧并不实质性地影响总体陈述的真实性时。</w:t>
      </w:r>
    </w:p>
    <w:p w14:paraId="25911472">
      <w:pPr>
        <w:spacing w:after="514" w:line="259" w:lineRule="auto"/>
        <w:ind w:left="0" w:firstLine="0"/>
        <w:jc w:val="left"/>
        <w:rPr>
          <w:rFonts w:hint="eastAsia"/>
        </w:rPr>
      </w:pPr>
    </w:p>
    <w:p w14:paraId="61D39EA4">
      <w:pPr>
        <w:spacing w:after="514" w:line="259" w:lineRule="auto"/>
        <w:ind w:left="0" w:firstLine="0"/>
        <w:jc w:val="left"/>
        <w:rPr>
          <w:rFonts w:hint="eastAsia"/>
        </w:rPr>
      </w:pPr>
      <w:r>
        <w:rPr>
          <w:rFonts w:hint="eastAsia"/>
        </w:rPr>
        <w:t>Minute accordance rather awakens a suspicion of previous concert, while occasional discrepancy affords a strong presumption that the witnesses are independent, and that every man speaks from personal knowledge.</w:t>
      </w:r>
    </w:p>
    <w:p w14:paraId="6F595939">
      <w:pPr>
        <w:spacing w:after="514" w:line="259" w:lineRule="auto"/>
        <w:ind w:left="0" w:firstLine="0"/>
        <w:jc w:val="left"/>
        <w:rPr>
          <w:rFonts w:hint="eastAsia"/>
        </w:rPr>
      </w:pPr>
      <w:r>
        <w:rPr>
          <w:rFonts w:hint="eastAsia"/>
        </w:rPr>
        <w:t>细微的一致反而会引起事先串通的怀疑，而偶然的差异则提供了强有力的推断，即见证人是独立的，并且每个人都是根据个人所知发言。</w:t>
      </w:r>
    </w:p>
    <w:p w14:paraId="2C8BD88F">
      <w:pPr>
        <w:spacing w:after="514" w:line="259" w:lineRule="auto"/>
        <w:ind w:left="0" w:firstLine="0"/>
        <w:jc w:val="left"/>
        <w:rPr>
          <w:rFonts w:hint="eastAsia"/>
        </w:rPr>
      </w:pPr>
    </w:p>
    <w:p w14:paraId="173321C7">
      <w:pPr>
        <w:spacing w:after="514" w:line="259" w:lineRule="auto"/>
        <w:ind w:left="0" w:firstLine="0"/>
        <w:jc w:val="left"/>
        <w:rPr>
          <w:rFonts w:hint="eastAsia"/>
        </w:rPr>
      </w:pPr>
      <w:r>
        <w:rPr>
          <w:rFonts w:hint="eastAsia"/>
        </w:rPr>
        <w:t>The testimony of the Evangelists would, I have no doubt, be received as consistent and credible by any civil court, as not one of them has denied the great fact of the resurrection, or discovered the slightest hesitation in affirming it; and the differences among them, even although they were real, and not merely apparent, as has been satisfactorily shown, consist only in circumstances upon which the general truth of the history does not depend; as the precise time in the morning when the event took place, and the number of individuals who were present at a particular moment.</w:t>
      </w:r>
    </w:p>
    <w:p w14:paraId="4594D89B">
      <w:pPr>
        <w:spacing w:after="514" w:line="259" w:lineRule="auto"/>
        <w:ind w:left="0" w:firstLine="0"/>
        <w:jc w:val="left"/>
        <w:rPr>
          <w:rFonts w:hint="eastAsia"/>
        </w:rPr>
      </w:pPr>
      <w:r>
        <w:rPr>
          <w:rFonts w:hint="eastAsia"/>
        </w:rPr>
        <w:t>我毫不怀疑，任何民事法庭都会接受福音书作者的见证为一致且可信的，因为他们中没有一人否认复活这一重大事实，或在肯定它时显出丝毫犹豫；他们之间的差异，即使是真实的而非仅仅是表面的（正如已令人满意地证明的那样），也只在于一些不影响历史总体真实性的情况；例如事件发生的早晨确切时间，以及在特定时刻在场的人数。</w:t>
      </w:r>
    </w:p>
    <w:p w14:paraId="56B281CA">
      <w:pPr>
        <w:spacing w:after="514" w:line="259" w:lineRule="auto"/>
        <w:ind w:left="0" w:firstLine="0"/>
        <w:jc w:val="left"/>
        <w:rPr>
          <w:rFonts w:hint="eastAsia"/>
        </w:rPr>
      </w:pPr>
    </w:p>
    <w:p w14:paraId="55A71D18">
      <w:pPr>
        <w:spacing w:after="514" w:line="259" w:lineRule="auto"/>
        <w:ind w:left="0" w:firstLine="0"/>
        <w:jc w:val="left"/>
        <w:rPr>
          <w:rFonts w:hint="eastAsia"/>
        </w:rPr>
      </w:pPr>
      <w:r>
        <w:rPr>
          <w:rFonts w:hint="eastAsia"/>
        </w:rPr>
        <w:t>It is manifest, that they did not write with a design to obviate objections; and that each of them, without considering what had been said, or might be said by others, recorded the event in the manner which occurred to his own mind.</w:t>
      </w:r>
    </w:p>
    <w:p w14:paraId="21953A38">
      <w:pPr>
        <w:spacing w:after="514" w:line="259" w:lineRule="auto"/>
        <w:ind w:left="0" w:firstLine="0"/>
        <w:jc w:val="left"/>
        <w:rPr>
          <w:rFonts w:hint="eastAsia"/>
        </w:rPr>
      </w:pPr>
      <w:r>
        <w:rPr>
          <w:rFonts w:hint="eastAsia"/>
        </w:rPr>
        <w:t>显而易见，他们写作并非意在预先排除异议；他们每个人，都不考虑别人已经说过或可能说什么，而是按照自己心中浮现的方式记录了这一事件。</w:t>
      </w:r>
    </w:p>
    <w:p w14:paraId="6C9991E4">
      <w:pPr>
        <w:spacing w:after="514" w:line="259" w:lineRule="auto"/>
        <w:ind w:left="0" w:firstLine="0"/>
        <w:jc w:val="left"/>
        <w:rPr>
          <w:rFonts w:hint="eastAsia"/>
        </w:rPr>
      </w:pPr>
    </w:p>
    <w:p w14:paraId="7C57CC91">
      <w:pPr>
        <w:spacing w:after="514" w:line="259" w:lineRule="auto"/>
        <w:ind w:left="0" w:firstLine="0"/>
        <w:jc w:val="left"/>
        <w:rPr>
          <w:rFonts w:hint="eastAsia"/>
        </w:rPr>
      </w:pPr>
      <w:r>
        <w:rPr>
          <w:rFonts w:hint="eastAsia"/>
        </w:rPr>
        <w:t>It is by comparing all their narratives, that we come to know the whole circumstances of the case, and are able to show how one account may be reconciled with another.</w:t>
      </w:r>
    </w:p>
    <w:p w14:paraId="6665E0DF">
      <w:pPr>
        <w:spacing w:after="514" w:line="259" w:lineRule="auto"/>
        <w:ind w:left="0" w:firstLine="0"/>
        <w:jc w:val="left"/>
        <w:rPr>
          <w:rFonts w:hint="eastAsia"/>
        </w:rPr>
      </w:pPr>
      <w:r>
        <w:rPr>
          <w:rFonts w:hint="eastAsia"/>
        </w:rPr>
        <w:t>正是通过比较他们所有的叙述，我们才得以了解事件的全部情况，并能够展示如何将一种记述与另一种协调起来。</w:t>
      </w:r>
    </w:p>
    <w:p w14:paraId="0D1B97CA">
      <w:pPr>
        <w:spacing w:after="514" w:line="259" w:lineRule="auto"/>
        <w:ind w:left="0" w:firstLine="0"/>
        <w:jc w:val="left"/>
        <w:rPr>
          <w:rFonts w:hint="eastAsia"/>
        </w:rPr>
      </w:pPr>
    </w:p>
    <w:p w14:paraId="684F9892">
      <w:pPr>
        <w:spacing w:after="514" w:line="259" w:lineRule="auto"/>
        <w:ind w:left="0" w:firstLine="0"/>
        <w:jc w:val="left"/>
        <w:rPr>
          <w:rFonts w:hint="eastAsia"/>
        </w:rPr>
      </w:pPr>
      <w:r>
        <w:rPr>
          <w:rFonts w:hint="eastAsia"/>
        </w:rPr>
        <w:t>There are some parts of profane history, the general truth of which no person calls in question, although the testimony of those who have recorded them, is far from agreeing, in a variety of points.</w:t>
      </w:r>
    </w:p>
    <w:p w14:paraId="5854C2BC">
      <w:pPr>
        <w:spacing w:after="514" w:line="259" w:lineRule="auto"/>
        <w:ind w:left="0" w:firstLine="0"/>
        <w:jc w:val="left"/>
        <w:rPr>
          <w:rFonts w:hint="eastAsia"/>
        </w:rPr>
      </w:pPr>
      <w:r>
        <w:rPr>
          <w:rFonts w:hint="eastAsia"/>
        </w:rPr>
        <w:t>有些世俗历史的某些部分，其总体真实性无人质疑，尽管记录它们的那些人的见证在许多方面远非一致。</w:t>
      </w:r>
    </w:p>
    <w:p w14:paraId="323FB1DD">
      <w:pPr>
        <w:spacing w:after="514" w:line="259" w:lineRule="auto"/>
        <w:ind w:left="0" w:firstLine="0"/>
        <w:jc w:val="left"/>
        <w:rPr>
          <w:rFonts w:hint="eastAsia"/>
        </w:rPr>
      </w:pPr>
    </w:p>
    <w:p w14:paraId="10ADDEBF">
      <w:pPr>
        <w:spacing w:after="514" w:line="259" w:lineRule="auto"/>
        <w:ind w:left="0" w:firstLine="0"/>
        <w:jc w:val="left"/>
        <w:rPr>
          <w:rFonts w:hint="eastAsia"/>
        </w:rPr>
      </w:pPr>
      <w:r>
        <w:rPr>
          <w:rFonts w:hint="eastAsia"/>
        </w:rPr>
        <w:t>Let any of you read the history of Cyrus, by Herodotus and Xenophon, and you will find not only a diversity, but a contradiction, in several important particulars; yet it was never doubted that there was such a man, who conquered Babylon, and performed the other exploits which antiquity has ascribed to him.</w:t>
      </w:r>
    </w:p>
    <w:p w14:paraId="76599C84">
      <w:pPr>
        <w:spacing w:after="514" w:line="259" w:lineRule="auto"/>
        <w:ind w:left="0" w:firstLine="0"/>
        <w:jc w:val="left"/>
        <w:rPr>
          <w:rFonts w:hint="eastAsia"/>
        </w:rPr>
      </w:pPr>
      <w:r>
        <w:rPr>
          <w:rFonts w:hint="eastAsia"/>
        </w:rPr>
        <w:t>你们中任何人若去读希罗多德和色诺芬所写的居鲁士历史，就会发现不仅有差异，而且在几个重要细节上存在矛盾；然而，从未有人怀疑过有这样一个人，他征服了巴比伦，并完成了古代归于他的其他功绩。</w:t>
      </w:r>
    </w:p>
    <w:p w14:paraId="3D91CC69">
      <w:pPr>
        <w:spacing w:after="514" w:line="259" w:lineRule="auto"/>
        <w:ind w:left="0" w:firstLine="0"/>
        <w:jc w:val="left"/>
        <w:rPr>
          <w:rFonts w:hint="eastAsia"/>
        </w:rPr>
      </w:pPr>
    </w:p>
    <w:p w14:paraId="37E36DF9">
      <w:pPr>
        <w:spacing w:after="514" w:line="259" w:lineRule="auto"/>
        <w:ind w:left="0" w:firstLine="0"/>
        <w:jc w:val="left"/>
        <w:rPr>
          <w:rFonts w:hint="eastAsia"/>
        </w:rPr>
      </w:pPr>
      <w:r>
        <w:rPr>
          <w:rFonts w:hint="eastAsia"/>
        </w:rPr>
        <w:t>There is a case more to our present purpose, because it is recent, and is related by eye-witnesses, and others who are supposed to have received information from eye-witnesses.</w:t>
      </w:r>
    </w:p>
    <w:p w14:paraId="4A54E930">
      <w:pPr>
        <w:spacing w:after="514" w:line="259" w:lineRule="auto"/>
        <w:ind w:left="0" w:firstLine="0"/>
        <w:jc w:val="left"/>
        <w:rPr>
          <w:rFonts w:hint="eastAsia"/>
        </w:rPr>
      </w:pPr>
      <w:r>
        <w:rPr>
          <w:rFonts w:hint="eastAsia"/>
        </w:rPr>
        <w:t>有一个更切合我们当前目的的案例，因为它发生于近代，并且是由目击者以及被认为从目击者那里获得信息的人所叙述的。</w:t>
      </w:r>
    </w:p>
    <w:p w14:paraId="2C93BBB9">
      <w:pPr>
        <w:spacing w:after="514" w:line="259" w:lineRule="auto"/>
        <w:ind w:left="0" w:firstLine="0"/>
        <w:jc w:val="left"/>
        <w:rPr>
          <w:rFonts w:hint="eastAsia"/>
        </w:rPr>
      </w:pPr>
    </w:p>
    <w:p w14:paraId="31E03554">
      <w:pPr>
        <w:spacing w:after="514" w:line="259" w:lineRule="auto"/>
        <w:ind w:left="0" w:firstLine="0"/>
        <w:jc w:val="left"/>
        <w:rPr>
          <w:rFonts w:hint="eastAsia"/>
        </w:rPr>
      </w:pPr>
      <w:r>
        <w:rPr>
          <w:rFonts w:hint="eastAsia"/>
        </w:rPr>
        <w:t>Ten narratives have been published, of the attempt made by the late king of France* to escape, not long after the commencement of the revolution, which, in several points, contradict each other in the most wonderful and inexplicable manner, and furnish, it has been observed, a striking proof of the inaccuracy of human observation, and the infirmity of memory.</w:t>
      </w:r>
    </w:p>
    <w:p w14:paraId="4F91FE8D">
      <w:pPr>
        <w:spacing w:after="514" w:line="259" w:lineRule="auto"/>
        <w:ind w:left="0" w:firstLine="0"/>
        <w:jc w:val="left"/>
        <w:rPr>
          <w:rFonts w:hint="eastAsia"/>
        </w:rPr>
      </w:pPr>
      <w:r>
        <w:rPr>
          <w:rFonts w:hint="eastAsia"/>
        </w:rPr>
        <w:t>已出版了十篇关于法国已故国王*在革命开始后不久试图逃跑的叙述，这些叙述在几个方面以最奇特和无法解释的方式相互矛盾，并且，正如人们所指出的，为人观察的不准确性和记忆的脆弱性提供了惊人的证明。</w:t>
      </w:r>
    </w:p>
    <w:p w14:paraId="193C7ED3">
      <w:pPr>
        <w:spacing w:after="514" w:line="259" w:lineRule="auto"/>
        <w:ind w:left="0" w:firstLine="0"/>
        <w:jc w:val="left"/>
        <w:rPr>
          <w:rFonts w:hint="eastAsia"/>
        </w:rPr>
      </w:pPr>
    </w:p>
    <w:p w14:paraId="020AAD71">
      <w:pPr>
        <w:spacing w:after="514" w:line="259" w:lineRule="auto"/>
        <w:ind w:left="0" w:firstLine="0"/>
        <w:jc w:val="left"/>
        <w:rPr>
          <w:rFonts w:hint="eastAsia"/>
        </w:rPr>
      </w:pPr>
      <w:r>
        <w:rPr>
          <w:rFonts w:hint="eastAsia"/>
        </w:rPr>
        <w:t>Yet, notwithstanding the discrepancy among the witnesses with regard to the details, nothing is more firmly believed, than that the attempt was made, and did not succeed.</w:t>
      </w:r>
    </w:p>
    <w:p w14:paraId="62790697">
      <w:pPr>
        <w:spacing w:after="514" w:line="259" w:lineRule="auto"/>
        <w:ind w:left="0" w:firstLine="0"/>
        <w:jc w:val="left"/>
        <w:rPr>
          <w:rFonts w:hint="eastAsia"/>
        </w:rPr>
      </w:pPr>
      <w:r>
        <w:rPr>
          <w:rFonts w:hint="eastAsia"/>
        </w:rPr>
        <w:t>然而，尽管见证人在细节上存在差异，但没有什么比这次尝试确实发生过且未成功这一事实更被坚信不疑的了。</w:t>
      </w:r>
    </w:p>
    <w:p w14:paraId="7F6F344A">
      <w:pPr>
        <w:spacing w:after="514" w:line="259" w:lineRule="auto"/>
        <w:ind w:left="0" w:firstLine="0"/>
        <w:jc w:val="left"/>
        <w:rPr>
          <w:rFonts w:hint="eastAsia"/>
        </w:rPr>
      </w:pPr>
    </w:p>
    <w:p w14:paraId="43F0BE3D">
      <w:pPr>
        <w:spacing w:after="514" w:line="259" w:lineRule="auto"/>
        <w:ind w:left="0" w:firstLine="0"/>
        <w:jc w:val="left"/>
        <w:rPr>
          <w:rFonts w:hint="eastAsia"/>
        </w:rPr>
      </w:pPr>
      <w:r>
        <w:rPr>
          <w:rFonts w:hint="eastAsia"/>
        </w:rPr>
        <w:t>We should have no reason to call in question the fact of the resurrection, although the differences in the narratives of the Evangelists were such, that we could not reconcile them, as they relate only to subordinate circumstances.</w:t>
      </w:r>
    </w:p>
    <w:p w14:paraId="1597E4A4">
      <w:pPr>
        <w:spacing w:after="514" w:line="259" w:lineRule="auto"/>
        <w:ind w:left="0" w:firstLine="0"/>
        <w:jc w:val="left"/>
        <w:rPr>
          <w:rFonts w:hint="eastAsia"/>
        </w:rPr>
      </w:pPr>
      <w:r>
        <w:rPr>
          <w:rFonts w:hint="eastAsia"/>
        </w:rPr>
        <w:t>我们没有理由质疑复活的事实，即便福音书作者的叙述中存在我们无法调和的差异，因为这些差异只涉及次要情况。</w:t>
      </w:r>
    </w:p>
    <w:p w14:paraId="372462DD">
      <w:pPr>
        <w:spacing w:after="514" w:line="259" w:lineRule="auto"/>
        <w:ind w:left="0" w:firstLine="0"/>
        <w:jc w:val="left"/>
        <w:rPr>
          <w:rFonts w:hint="eastAsia"/>
        </w:rPr>
      </w:pPr>
    </w:p>
    <w:p w14:paraId="1510991D">
      <w:pPr>
        <w:spacing w:after="514" w:line="259" w:lineRule="auto"/>
        <w:ind w:left="0" w:firstLine="0"/>
        <w:jc w:val="left"/>
        <w:rPr>
          <w:rFonts w:hint="eastAsia"/>
        </w:rPr>
      </w:pPr>
      <w:r>
        <w:rPr>
          <w:rFonts w:hint="eastAsia"/>
        </w:rPr>
        <w:t>The account of the resurrection of our Saviour in the gospel of Matthew, which I shall quote, because it is the first, is as follows: "In the end of the Sabbath, as it began to dawn towards the first day of the week, came Mary Magdalene and the other Mary to see the sepulchre.</w:t>
      </w:r>
    </w:p>
    <w:p w14:paraId="0DFB1C01">
      <w:pPr>
        <w:spacing w:after="514" w:line="259" w:lineRule="auto"/>
        <w:ind w:left="0" w:firstLine="0"/>
        <w:jc w:val="left"/>
        <w:rPr>
          <w:rFonts w:hint="eastAsia"/>
        </w:rPr>
      </w:pPr>
      <w:r>
        <w:rPr>
          <w:rFonts w:hint="eastAsia"/>
        </w:rPr>
        <w:t>马太福音中关于我们救主复活的记载，我将引用它，因为它是第一位的，内容如下：“安息日将尽，七日的头一日，天快亮的时候，抹大拉的马利亚，和那个马利亚，来看坟墓。</w:t>
      </w:r>
    </w:p>
    <w:p w14:paraId="460DC75A">
      <w:pPr>
        <w:spacing w:after="514" w:line="259" w:lineRule="auto"/>
        <w:ind w:left="0" w:firstLine="0"/>
        <w:jc w:val="left"/>
        <w:rPr>
          <w:rFonts w:hint="eastAsia"/>
        </w:rPr>
      </w:pPr>
    </w:p>
    <w:p w14:paraId="681D3FFB">
      <w:pPr>
        <w:spacing w:after="514" w:line="259" w:lineRule="auto"/>
        <w:ind w:left="0" w:firstLine="0"/>
        <w:jc w:val="left"/>
        <w:rPr>
          <w:rFonts w:hint="eastAsia"/>
        </w:rPr>
      </w:pPr>
      <w:r>
        <w:rPr>
          <w:rFonts w:hint="eastAsia"/>
        </w:rPr>
        <w:t>And behold, there was a great earthquake; for the angel of the Lord descended from heaven, and came and rolled back the stone from the door, and sat upon it.</w:t>
      </w:r>
    </w:p>
    <w:p w14:paraId="14DF911F">
      <w:pPr>
        <w:spacing w:after="514" w:line="259" w:lineRule="auto"/>
        <w:ind w:left="0" w:firstLine="0"/>
        <w:jc w:val="left"/>
        <w:rPr>
          <w:rFonts w:hint="eastAsia"/>
        </w:rPr>
      </w:pPr>
      <w:r>
        <w:rPr>
          <w:rFonts w:hint="eastAsia"/>
        </w:rPr>
        <w:t>忽然地大震动；因为有主的使者，从天上下来，把石头辊开，坐在上面。</w:t>
      </w:r>
    </w:p>
    <w:p w14:paraId="2F68CDA6">
      <w:pPr>
        <w:spacing w:after="514" w:line="259" w:lineRule="auto"/>
        <w:ind w:left="0" w:firstLine="0"/>
        <w:jc w:val="left"/>
        <w:rPr>
          <w:rFonts w:hint="eastAsia"/>
        </w:rPr>
      </w:pPr>
    </w:p>
    <w:p w14:paraId="1287D4F4">
      <w:pPr>
        <w:spacing w:after="514" w:line="259" w:lineRule="auto"/>
        <w:ind w:left="0" w:firstLine="0"/>
        <w:jc w:val="left"/>
        <w:rPr>
          <w:rFonts w:hint="eastAsia"/>
        </w:rPr>
      </w:pPr>
      <w:r>
        <w:rPr>
          <w:rFonts w:hint="eastAsia"/>
        </w:rPr>
        <w:t>His countenance was like lightning, and his raiment white as snow.</w:t>
      </w:r>
    </w:p>
    <w:p w14:paraId="4E444C99">
      <w:pPr>
        <w:spacing w:after="514" w:line="259" w:lineRule="auto"/>
        <w:ind w:left="0" w:firstLine="0"/>
        <w:jc w:val="left"/>
        <w:rPr>
          <w:rFonts w:hint="eastAsia"/>
        </w:rPr>
      </w:pPr>
      <w:r>
        <w:rPr>
          <w:rFonts w:hint="eastAsia"/>
        </w:rPr>
        <w:t>他的像貌如同闪电，衣服洁白如雪。</w:t>
      </w:r>
    </w:p>
    <w:p w14:paraId="72469EA3">
      <w:pPr>
        <w:spacing w:after="514" w:line="259" w:lineRule="auto"/>
        <w:ind w:left="0" w:firstLine="0"/>
        <w:jc w:val="left"/>
        <w:rPr>
          <w:rFonts w:hint="eastAsia"/>
        </w:rPr>
      </w:pPr>
    </w:p>
    <w:p w14:paraId="6BBC7712">
      <w:pPr>
        <w:spacing w:after="514" w:line="259" w:lineRule="auto"/>
        <w:ind w:left="0" w:firstLine="0"/>
        <w:jc w:val="left"/>
        <w:rPr>
          <w:rFonts w:hint="eastAsia"/>
        </w:rPr>
      </w:pPr>
      <w:r>
        <w:rPr>
          <w:rFonts w:hint="eastAsia"/>
        </w:rPr>
        <w:t>And for fear of him the keepers did shake, and became as dead men.</w:t>
      </w:r>
    </w:p>
    <w:p w14:paraId="17D1694F">
      <w:pPr>
        <w:spacing w:after="514" w:line="259" w:lineRule="auto"/>
        <w:ind w:left="0" w:firstLine="0"/>
        <w:jc w:val="left"/>
        <w:rPr>
          <w:rFonts w:hint="eastAsia"/>
        </w:rPr>
      </w:pPr>
      <w:r>
        <w:rPr>
          <w:rFonts w:hint="eastAsia"/>
        </w:rPr>
        <w:t>看守的人，就因他吓得浑身乱战，甚至和死人一样。</w:t>
      </w:r>
    </w:p>
    <w:p w14:paraId="768AF32F">
      <w:pPr>
        <w:spacing w:after="514" w:line="259" w:lineRule="auto"/>
        <w:ind w:left="0" w:firstLine="0"/>
        <w:jc w:val="left"/>
        <w:rPr>
          <w:rFonts w:hint="eastAsia"/>
        </w:rPr>
      </w:pPr>
    </w:p>
    <w:p w14:paraId="0DFBB899">
      <w:pPr>
        <w:spacing w:after="514" w:line="259" w:lineRule="auto"/>
        <w:ind w:left="0" w:firstLine="0"/>
        <w:jc w:val="left"/>
        <w:rPr>
          <w:rFonts w:hint="eastAsia"/>
        </w:rPr>
      </w:pPr>
      <w:r>
        <w:rPr>
          <w:rFonts w:hint="eastAsia"/>
        </w:rPr>
        <w:t>And the angel answered and said unto the women, Fear not ye; for I know that ye seek Jesus which was crucified.</w:t>
      </w:r>
    </w:p>
    <w:p w14:paraId="026F8E42">
      <w:pPr>
        <w:spacing w:after="514" w:line="259" w:lineRule="auto"/>
        <w:ind w:left="0" w:firstLine="0"/>
        <w:jc w:val="left"/>
        <w:rPr>
          <w:rFonts w:hint="eastAsia"/>
        </w:rPr>
      </w:pPr>
      <w:r>
        <w:rPr>
          <w:rFonts w:hint="eastAsia"/>
        </w:rPr>
        <w:t>天使对妇女说，不要害怕，我知道你们是寻找那钉十字架的耶稣。</w:t>
      </w:r>
    </w:p>
    <w:p w14:paraId="6463DE1F">
      <w:pPr>
        <w:spacing w:after="514" w:line="259" w:lineRule="auto"/>
        <w:ind w:left="0" w:firstLine="0"/>
        <w:jc w:val="left"/>
        <w:rPr>
          <w:rFonts w:hint="eastAsia"/>
        </w:rPr>
      </w:pPr>
    </w:p>
    <w:p w14:paraId="14447D40">
      <w:pPr>
        <w:spacing w:after="514" w:line="259" w:lineRule="auto"/>
        <w:ind w:left="0" w:firstLine="0"/>
        <w:jc w:val="left"/>
        <w:rPr>
          <w:rFonts w:hint="eastAsia"/>
        </w:rPr>
      </w:pPr>
      <w:r>
        <w:rPr>
          <w:rFonts w:hint="eastAsia"/>
        </w:rPr>
        <w:t>He is not here; for he is risen, as he said.</w:t>
      </w:r>
    </w:p>
    <w:p w14:paraId="3F408321">
      <w:pPr>
        <w:spacing w:after="514" w:line="259" w:lineRule="auto"/>
        <w:ind w:left="0" w:firstLine="0"/>
        <w:jc w:val="left"/>
        <w:rPr>
          <w:rFonts w:hint="eastAsia"/>
        </w:rPr>
      </w:pPr>
      <w:r>
        <w:rPr>
          <w:rFonts w:hint="eastAsia"/>
        </w:rPr>
        <w:t>祂不在这里，照祂所说的，已经复活了。</w:t>
      </w:r>
    </w:p>
    <w:p w14:paraId="286293CE">
      <w:pPr>
        <w:spacing w:after="514" w:line="259" w:lineRule="auto"/>
        <w:ind w:left="0" w:firstLine="0"/>
        <w:jc w:val="left"/>
        <w:rPr>
          <w:rFonts w:hint="eastAsia"/>
        </w:rPr>
      </w:pPr>
    </w:p>
    <w:p w14:paraId="2CB3A27F">
      <w:pPr>
        <w:spacing w:after="514" w:line="259" w:lineRule="auto"/>
        <w:ind w:left="0" w:firstLine="0"/>
        <w:jc w:val="left"/>
        <w:rPr>
          <w:rFonts w:hint="eastAsia"/>
        </w:rPr>
      </w:pPr>
      <w:r>
        <w:rPr>
          <w:rFonts w:hint="eastAsia"/>
        </w:rPr>
        <w:t>Come, see the place where the Lord lay.</w:t>
      </w:r>
    </w:p>
    <w:p w14:paraId="3DBB7B9C">
      <w:pPr>
        <w:spacing w:after="514" w:line="259" w:lineRule="auto"/>
        <w:ind w:left="0" w:firstLine="0"/>
        <w:jc w:val="left"/>
        <w:rPr>
          <w:rFonts w:hint="eastAsia"/>
        </w:rPr>
      </w:pPr>
      <w:r>
        <w:rPr>
          <w:rFonts w:hint="eastAsia"/>
        </w:rPr>
        <w:t>你们来看安放主的地方。</w:t>
      </w:r>
    </w:p>
    <w:p w14:paraId="59324770">
      <w:pPr>
        <w:spacing w:after="514" w:line="259" w:lineRule="auto"/>
        <w:ind w:left="0" w:firstLine="0"/>
        <w:jc w:val="left"/>
        <w:rPr>
          <w:rFonts w:hint="eastAsia"/>
        </w:rPr>
      </w:pPr>
    </w:p>
    <w:p w14:paraId="287E246E">
      <w:pPr>
        <w:spacing w:after="514" w:line="259" w:lineRule="auto"/>
        <w:ind w:left="0" w:firstLine="0"/>
        <w:jc w:val="left"/>
        <w:rPr>
          <w:rFonts w:hint="eastAsia"/>
        </w:rPr>
      </w:pPr>
      <w:r>
        <w:rPr>
          <w:rFonts w:hint="eastAsia"/>
        </w:rPr>
        <w:t>And go quickly and tell his disciples that he is risen from the dead; and behold he goeth before you into Galilee; there shall ye see him; lo, I have told you."†</w:t>
      </w:r>
    </w:p>
    <w:p w14:paraId="483EFCFD">
      <w:pPr>
        <w:spacing w:after="514" w:line="259" w:lineRule="auto"/>
        <w:ind w:left="0" w:firstLine="0"/>
        <w:jc w:val="left"/>
        <w:rPr>
          <w:rFonts w:hint="eastAsia"/>
        </w:rPr>
      </w:pPr>
      <w:r>
        <w:rPr>
          <w:rFonts w:hint="eastAsia"/>
        </w:rPr>
        <w:t>快去告诉祂的门徒说，祂从死里复活了，并且在你们以先往加利利去，在那里你们要见祂；看哪，我已经告诉你们了。”†</w:t>
      </w:r>
    </w:p>
    <w:p w14:paraId="6DAD9A03">
      <w:pPr>
        <w:spacing w:after="514" w:line="259" w:lineRule="auto"/>
        <w:ind w:left="0" w:firstLine="0"/>
        <w:jc w:val="left"/>
        <w:rPr>
          <w:rFonts w:hint="eastAsia"/>
        </w:rPr>
      </w:pPr>
    </w:p>
    <w:p w14:paraId="428854DD">
      <w:pPr>
        <w:spacing w:after="514" w:line="259" w:lineRule="auto"/>
        <w:ind w:left="0" w:firstLine="0"/>
        <w:jc w:val="left"/>
        <w:rPr>
          <w:rFonts w:hint="eastAsia"/>
        </w:rPr>
      </w:pPr>
      <w:r>
        <w:rPr>
          <w:rFonts w:hint="eastAsia"/>
        </w:rPr>
        <w:t>There is subjoined an account of the appearance of Christ to the women, and of his subsequent appearance in Galilee, which it is unnecessary to recite.</w:t>
      </w:r>
    </w:p>
    <w:p w14:paraId="13A0CF4D">
      <w:pPr>
        <w:spacing w:after="514" w:line="259" w:lineRule="auto"/>
        <w:ind w:left="0" w:firstLine="0"/>
        <w:jc w:val="left"/>
        <w:rPr>
          <w:rFonts w:hint="eastAsia"/>
        </w:rPr>
      </w:pPr>
      <w:r>
        <w:rPr>
          <w:rFonts w:hint="eastAsia"/>
        </w:rPr>
        <w:t>后面附有基督向妇女显现，以及后来在加利利显现的记载，此处无需赘述。</w:t>
      </w:r>
    </w:p>
    <w:p w14:paraId="53CC917C">
      <w:pPr>
        <w:spacing w:after="514" w:line="259" w:lineRule="auto"/>
        <w:ind w:left="0" w:firstLine="0"/>
        <w:jc w:val="left"/>
        <w:rPr>
          <w:rFonts w:hint="eastAsia"/>
        </w:rPr>
      </w:pPr>
    </w:p>
    <w:p w14:paraId="1B9B3C08">
      <w:pPr>
        <w:spacing w:after="514" w:line="259" w:lineRule="auto"/>
        <w:ind w:left="0" w:firstLine="0"/>
        <w:jc w:val="left"/>
        <w:rPr>
          <w:rFonts w:hint="eastAsia"/>
        </w:rPr>
      </w:pPr>
      <w:r>
        <w:rPr>
          <w:rFonts w:hint="eastAsia"/>
        </w:rPr>
        <w:t>I shall make some preliminary observations, before I proceed to lay before you the evidence of our Saviour's resurrection.</w:t>
      </w:r>
    </w:p>
    <w:p w14:paraId="61A810FA">
      <w:pPr>
        <w:spacing w:after="514" w:line="259" w:lineRule="auto"/>
        <w:ind w:left="0" w:firstLine="0"/>
        <w:jc w:val="left"/>
        <w:rPr>
          <w:rFonts w:hint="eastAsia"/>
        </w:rPr>
      </w:pPr>
      <w:r>
        <w:rPr>
          <w:rFonts w:hint="eastAsia"/>
        </w:rPr>
        <w:t>在向你们陈述我们救主复活的证据之前，我将作一些初步的评论。</w:t>
      </w:r>
    </w:p>
    <w:p w14:paraId="0CD24000">
      <w:pPr>
        <w:spacing w:after="514" w:line="259" w:lineRule="auto"/>
        <w:ind w:left="0" w:firstLine="0"/>
        <w:jc w:val="left"/>
        <w:rPr>
          <w:rFonts w:hint="eastAsia"/>
        </w:rPr>
      </w:pPr>
    </w:p>
    <w:p w14:paraId="7B914125">
      <w:pPr>
        <w:spacing w:after="514" w:line="259" w:lineRule="auto"/>
        <w:ind w:left="0" w:firstLine="0"/>
        <w:jc w:val="left"/>
        <w:rPr>
          <w:rFonts w:hint="eastAsia"/>
        </w:rPr>
      </w:pPr>
      <w:r>
        <w:rPr>
          <w:rFonts w:hint="eastAsia"/>
        </w:rPr>
        <w:t>First, the event was not impossible, and, consequently, if sufficient evidence be produced, we ought to give credit to the narrative, however extraordinary it may appear.</w:t>
      </w:r>
    </w:p>
    <w:p w14:paraId="55B5CD36">
      <w:pPr>
        <w:spacing w:after="514" w:line="259" w:lineRule="auto"/>
        <w:ind w:left="0" w:firstLine="0"/>
        <w:jc w:val="left"/>
        <w:rPr>
          <w:rFonts w:hint="eastAsia"/>
        </w:rPr>
      </w:pPr>
      <w:r>
        <w:rPr>
          <w:rFonts w:hint="eastAsia"/>
        </w:rPr>
        <w:t>首先，这一事件并非不可能，因此，如果有充分的证据被提出，我们应当相信这一叙述，无论它看起来多么非同寻常。</w:t>
      </w:r>
    </w:p>
    <w:p w14:paraId="6FDEC3B8">
      <w:pPr>
        <w:spacing w:after="514" w:line="259" w:lineRule="auto"/>
        <w:ind w:left="0" w:firstLine="0"/>
        <w:jc w:val="left"/>
        <w:rPr>
          <w:rFonts w:hint="eastAsia"/>
        </w:rPr>
      </w:pPr>
    </w:p>
    <w:p w14:paraId="483E91F0">
      <w:pPr>
        <w:spacing w:after="514" w:line="259" w:lineRule="auto"/>
        <w:ind w:left="0" w:firstLine="0"/>
        <w:jc w:val="left"/>
        <w:rPr>
          <w:rFonts w:hint="eastAsia"/>
        </w:rPr>
      </w:pPr>
      <w:r>
        <w:rPr>
          <w:rFonts w:hint="eastAsia"/>
        </w:rPr>
        <w:t>We indeed have not experienced such an event, having never seen any person raised from the dead; but as it would be a most irrational conclusion, that nothing is possible which we have not witnessed, so it cannot be denied that the cause assigned for the resurrection of Jesus was adequate.</w:t>
      </w:r>
    </w:p>
    <w:p w14:paraId="76868587">
      <w:pPr>
        <w:spacing w:after="514" w:line="259" w:lineRule="auto"/>
        <w:ind w:left="0" w:firstLine="0"/>
        <w:jc w:val="left"/>
        <w:rPr>
          <w:rFonts w:hint="eastAsia"/>
        </w:rPr>
      </w:pPr>
      <w:r>
        <w:rPr>
          <w:rFonts w:hint="eastAsia"/>
        </w:rPr>
        <w:t>我们确实没有经历过这样的事件，从未见过任何人从死里复活；但如果得出我们未曾见过的任何事都是不可能的结论，那将是极不理性的，同样，也不能否认所指出的耶稣复活之原因是有足够能力的。</w:t>
      </w:r>
    </w:p>
    <w:p w14:paraId="05F3AF91">
      <w:pPr>
        <w:spacing w:after="514" w:line="259" w:lineRule="auto"/>
        <w:ind w:left="0" w:firstLine="0"/>
        <w:jc w:val="left"/>
        <w:rPr>
          <w:rFonts w:hint="eastAsia"/>
        </w:rPr>
      </w:pPr>
    </w:p>
    <w:p w14:paraId="2988B71E">
      <w:pPr>
        <w:spacing w:after="514" w:line="259" w:lineRule="auto"/>
        <w:ind w:left="0" w:firstLine="0"/>
        <w:jc w:val="left"/>
        <w:rPr>
          <w:rFonts w:hint="eastAsia"/>
        </w:rPr>
      </w:pPr>
      <w:r>
        <w:rPr>
          <w:rFonts w:hint="eastAsia"/>
        </w:rPr>
        <w:t>To a Theist, a man who believes the existence and almighty power of God, it will not seem incredible that he should raise the dead; there being no greater difficulty in the restoration of a body to life, than there was in originally forming it, and endowing it with a sentient and intelligent soul.</w:t>
      </w:r>
    </w:p>
    <w:p w14:paraId="79BD97C1">
      <w:pPr>
        <w:spacing w:after="514" w:line="259" w:lineRule="auto"/>
        <w:ind w:left="0" w:firstLine="0"/>
        <w:jc w:val="left"/>
        <w:rPr>
          <w:rFonts w:hint="eastAsia"/>
        </w:rPr>
      </w:pPr>
      <w:r>
        <w:rPr>
          <w:rFonts w:hint="eastAsia"/>
        </w:rPr>
        <w:t>对于一个有神论者，一个相信神的存在和全能的人来说，祂使死人复活，这并不会显得不可信；因为使一个身体恢复生命，并不比最初创造它并赋予它一个有知觉和智慧的灵魂更困难。</w:t>
      </w:r>
    </w:p>
    <w:p w14:paraId="4DCF2B21">
      <w:pPr>
        <w:spacing w:after="514" w:line="259" w:lineRule="auto"/>
        <w:ind w:left="0" w:firstLine="0"/>
        <w:jc w:val="left"/>
        <w:rPr>
          <w:rFonts w:hint="eastAsia"/>
        </w:rPr>
      </w:pPr>
    </w:p>
    <w:p w14:paraId="2EB27502">
      <w:pPr>
        <w:spacing w:after="514" w:line="259" w:lineRule="auto"/>
        <w:ind w:left="0" w:firstLine="0"/>
        <w:jc w:val="left"/>
        <w:rPr>
          <w:rFonts w:hint="eastAsia"/>
        </w:rPr>
      </w:pPr>
      <w:r>
        <w:rPr>
          <w:rFonts w:hint="eastAsia"/>
        </w:rPr>
        <w:t>My second observation is, That if Jesus was the Messiah, his is resurrection was necessary to vindicate his character from the charges with which it was loaded.</w:t>
      </w:r>
    </w:p>
    <w:p w14:paraId="3829262C">
      <w:pPr>
        <w:spacing w:after="514" w:line="259" w:lineRule="auto"/>
        <w:ind w:left="0" w:firstLine="0"/>
        <w:jc w:val="left"/>
        <w:rPr>
          <w:rFonts w:hint="eastAsia"/>
        </w:rPr>
      </w:pPr>
      <w:r>
        <w:rPr>
          <w:rFonts w:hint="eastAsia"/>
        </w:rPr>
        <w:t>我的第二个评论是，如果耶稣是弥赛亚，祂的复活对于为祂被加上的指控辩护是必要的。</w:t>
      </w:r>
    </w:p>
    <w:p w14:paraId="29718078">
      <w:pPr>
        <w:spacing w:after="514" w:line="259" w:lineRule="auto"/>
        <w:ind w:left="0" w:firstLine="0"/>
        <w:jc w:val="left"/>
        <w:rPr>
          <w:rFonts w:hint="eastAsia"/>
        </w:rPr>
      </w:pPr>
    </w:p>
    <w:p w14:paraId="7B7000F2">
      <w:pPr>
        <w:spacing w:after="514" w:line="259" w:lineRule="auto"/>
        <w:ind w:left="0" w:firstLine="0"/>
        <w:jc w:val="left"/>
        <w:rPr>
          <w:rFonts w:hint="eastAsia"/>
        </w:rPr>
      </w:pPr>
      <w:r>
        <w:rPr>
          <w:rFonts w:hint="eastAsia"/>
        </w:rPr>
        <w:t>The alleged crimes for which he was condemned to die, were imposture and blasphemy.</w:t>
      </w:r>
    </w:p>
    <w:p w14:paraId="0D3BCADA">
      <w:pPr>
        <w:spacing w:after="514" w:line="259" w:lineRule="auto"/>
        <w:ind w:left="0" w:firstLine="0"/>
        <w:jc w:val="left"/>
        <w:rPr>
          <w:rFonts w:hint="eastAsia"/>
        </w:rPr>
      </w:pPr>
      <w:r>
        <w:rPr>
          <w:rFonts w:hint="eastAsia"/>
        </w:rPr>
        <w:t>祂被判处死刑所依据的所谓罪行，是欺骗和亵渎。</w:t>
      </w:r>
    </w:p>
    <w:p w14:paraId="1CF00054">
      <w:pPr>
        <w:spacing w:after="514" w:line="259" w:lineRule="auto"/>
        <w:ind w:left="0" w:firstLine="0"/>
        <w:jc w:val="left"/>
        <w:rPr>
          <w:rFonts w:hint="eastAsia"/>
        </w:rPr>
      </w:pPr>
    </w:p>
    <w:p w14:paraId="2B777A3E">
      <w:pPr>
        <w:spacing w:after="514" w:line="259" w:lineRule="auto"/>
        <w:ind w:left="0" w:firstLine="0"/>
        <w:jc w:val="left"/>
        <w:rPr>
          <w:rFonts w:hint="eastAsia"/>
        </w:rPr>
      </w:pPr>
      <w:r>
        <w:rPr>
          <w:rFonts w:hint="eastAsia"/>
        </w:rPr>
        <w:t>The Jews, full of carnal ideas and expectations, did not believe that a man of an appearance so mean, and a condition so humble, could be the Son of God, and the great deliverer of their nation, whom their imaginations had invested with the attributes of worldly grandeur: it seemed to them that his claim to these dignities was arrogant and impious.</w:t>
      </w:r>
    </w:p>
    <w:p w14:paraId="1F655F33">
      <w:pPr>
        <w:spacing w:after="514" w:line="259" w:lineRule="auto"/>
        <w:ind w:left="0" w:firstLine="0"/>
        <w:jc w:val="left"/>
        <w:rPr>
          <w:rFonts w:hint="eastAsia"/>
        </w:rPr>
      </w:pPr>
      <w:r>
        <w:rPr>
          <w:rFonts w:hint="eastAsia"/>
        </w:rPr>
        <w:t>犹太人充满了属肉体的观念和期望，不相信一个外貌如此卑微、境况如此贫寒的人，会是神的儿子，是他们民族伟大的拯救者，在他们的想象中，这位拯救者被赋予了属世的宏伟特质：在他们看来，祂对这些尊贵身份的声称是傲慢和不虔的。</w:t>
      </w:r>
    </w:p>
    <w:p w14:paraId="6DDC8387">
      <w:pPr>
        <w:spacing w:after="514" w:line="259" w:lineRule="auto"/>
        <w:ind w:left="0" w:firstLine="0"/>
        <w:jc w:val="left"/>
        <w:rPr>
          <w:rFonts w:hint="eastAsia"/>
        </w:rPr>
      </w:pPr>
    </w:p>
    <w:p w14:paraId="6F72D0A3">
      <w:pPr>
        <w:spacing w:after="514" w:line="259" w:lineRule="auto"/>
        <w:ind w:left="0" w:firstLine="0"/>
        <w:jc w:val="left"/>
        <w:rPr>
          <w:rFonts w:hint="eastAsia"/>
        </w:rPr>
      </w:pPr>
      <w:r>
        <w:rPr>
          <w:rFonts w:hint="eastAsia"/>
        </w:rPr>
        <w:t>As Providence had permitted him to fall into their hands, it might have been supposed that it sanctioned their proceedings; and this conclusion would have been fully confirmed, if he had remained in the state of the dead.</w:t>
      </w:r>
    </w:p>
    <w:p w14:paraId="4A0AECAF">
      <w:pPr>
        <w:spacing w:after="514" w:line="259" w:lineRule="auto"/>
        <w:ind w:left="0" w:firstLine="0"/>
        <w:jc w:val="left"/>
        <w:rPr>
          <w:rFonts w:hint="eastAsia"/>
        </w:rPr>
      </w:pPr>
      <w:r>
        <w:rPr>
          <w:rFonts w:hint="eastAsia"/>
        </w:rPr>
        <w:t>由于神的护理允许祂落入他们手中，人们可能会认为这护理认可了他们的行为；并且，如果祂一直停留在死者的状态中，这个结论就会得到完全的证实。</w:t>
      </w:r>
    </w:p>
    <w:p w14:paraId="6A5EF885">
      <w:pPr>
        <w:spacing w:after="514" w:line="259" w:lineRule="auto"/>
        <w:ind w:left="0" w:firstLine="0"/>
        <w:jc w:val="left"/>
        <w:rPr>
          <w:rFonts w:hint="eastAsia"/>
        </w:rPr>
      </w:pPr>
    </w:p>
    <w:p w14:paraId="57EECAC1">
      <w:pPr>
        <w:spacing w:after="514" w:line="259" w:lineRule="auto"/>
        <w:ind w:left="0" w:firstLine="0"/>
        <w:jc w:val="left"/>
        <w:rPr>
          <w:rFonts w:hint="eastAsia"/>
        </w:rPr>
      </w:pPr>
      <w:r>
        <w:rPr>
          <w:rFonts w:hint="eastAsia"/>
        </w:rPr>
        <w:t>It would then have appeared that they had acted with laudable zeal for the honour of the Most High, who will not give his glory to another, and had been ministers of divine justice in awarding due punishment to one whom their law pronounced to be unworthy to live.</w:t>
      </w:r>
    </w:p>
    <w:p w14:paraId="38FD0D41">
      <w:pPr>
        <w:spacing w:after="514" w:line="259" w:lineRule="auto"/>
        <w:ind w:left="0" w:firstLine="0"/>
        <w:jc w:val="left"/>
        <w:rPr>
          <w:rFonts w:hint="eastAsia"/>
        </w:rPr>
      </w:pPr>
      <w:r>
        <w:rPr>
          <w:rFonts w:hint="eastAsia"/>
        </w:rPr>
        <w:t>那样一来，就会显得他们为至高者的荣耀，即那位不将祂的荣耀归与别神者的荣耀，行事是出于值得称赞的热心，并且在对一个被他们律法宣判为不配存活的人施以应得的惩罚时，是神圣公义的执行者。</w:t>
      </w:r>
    </w:p>
    <w:p w14:paraId="51215557">
      <w:pPr>
        <w:spacing w:after="514" w:line="259" w:lineRule="auto"/>
        <w:ind w:left="0" w:firstLine="0"/>
        <w:jc w:val="left"/>
        <w:rPr>
          <w:rFonts w:hint="eastAsia"/>
        </w:rPr>
      </w:pPr>
    </w:p>
    <w:p w14:paraId="31B0CD16">
      <w:pPr>
        <w:spacing w:after="514" w:line="259" w:lineRule="auto"/>
        <w:ind w:left="0" w:firstLine="0"/>
        <w:jc w:val="left"/>
        <w:rPr>
          <w:rFonts w:hint="eastAsia"/>
        </w:rPr>
      </w:pPr>
      <w:r>
        <w:rPr>
          <w:rFonts w:hint="eastAsia"/>
        </w:rPr>
        <w:t>It would have appeared that, instead of purposing to save mankind from ignorance and sin, Jesus had come to deceive them with false pretences, to amuse them with delusive hopes, and to lead them to final perdition, by persuading them to apostatise from the living God, and commit themselves to him as their guide.</w:t>
      </w:r>
    </w:p>
    <w:p w14:paraId="1F756DDC">
      <w:pPr>
        <w:spacing w:after="514" w:line="259" w:lineRule="auto"/>
        <w:ind w:left="0" w:firstLine="0"/>
        <w:jc w:val="left"/>
        <w:rPr>
          <w:rFonts w:hint="eastAsia"/>
        </w:rPr>
      </w:pPr>
      <w:r>
        <w:rPr>
          <w:rFonts w:hint="eastAsia"/>
        </w:rPr>
        <w:t>那样一来，就会显得耶稣来并非为了拯救人类脱离无知和罪恶，而是为了用虚假的借口欺骗他们，用虚幻的希望迷惑他们，并通过说服他们背离永生神，并将自己交托给祂作他们的引导，而将他们引向最终的沉沦。</w:t>
      </w:r>
    </w:p>
    <w:p w14:paraId="5D44ECDD">
      <w:pPr>
        <w:spacing w:after="514" w:line="259" w:lineRule="auto"/>
        <w:ind w:left="0" w:firstLine="0"/>
        <w:jc w:val="left"/>
        <w:rPr>
          <w:rFonts w:hint="eastAsia"/>
        </w:rPr>
      </w:pPr>
    </w:p>
    <w:p w14:paraId="79525BBB">
      <w:pPr>
        <w:spacing w:after="514" w:line="259" w:lineRule="auto"/>
        <w:ind w:left="0" w:firstLine="0"/>
        <w:jc w:val="left"/>
        <w:rPr>
          <w:rFonts w:hint="eastAsia"/>
        </w:rPr>
      </w:pPr>
      <w:r>
        <w:rPr>
          <w:rFonts w:hint="eastAsia"/>
        </w:rPr>
        <w:t>But his return to life prevented the unfavourable inferences, which either friends or enemies might have drawn from his tragical end.</w:t>
      </w:r>
    </w:p>
    <w:p w14:paraId="44FC30D1">
      <w:pPr>
        <w:spacing w:after="514" w:line="259" w:lineRule="auto"/>
        <w:ind w:left="0" w:firstLine="0"/>
        <w:jc w:val="left"/>
        <w:rPr>
          <w:rFonts w:hint="eastAsia"/>
        </w:rPr>
      </w:pPr>
      <w:r>
        <w:rPr>
          <w:rFonts w:hint="eastAsia"/>
        </w:rPr>
        <w:t>但祂的复活阻止了无论是朋友还是敌人，都可能从祂悲惨的结局中得出的不利推论。</w:t>
      </w:r>
    </w:p>
    <w:p w14:paraId="01DE8137">
      <w:pPr>
        <w:spacing w:after="514" w:line="259" w:lineRule="auto"/>
        <w:ind w:left="0" w:firstLine="0"/>
        <w:jc w:val="left"/>
        <w:rPr>
          <w:rFonts w:hint="eastAsia"/>
        </w:rPr>
      </w:pPr>
    </w:p>
    <w:p w14:paraId="44F1D144">
      <w:pPr>
        <w:spacing w:after="514" w:line="259" w:lineRule="auto"/>
        <w:ind w:left="0" w:firstLine="0"/>
        <w:jc w:val="left"/>
        <w:rPr>
          <w:rFonts w:hint="eastAsia"/>
        </w:rPr>
      </w:pPr>
      <w:r>
        <w:rPr>
          <w:rFonts w:hint="eastAsia"/>
        </w:rPr>
        <w:t>His resurrection, by the power of his Father, demonstrated that he acknowledged him as his Son and his servant.</w:t>
      </w:r>
    </w:p>
    <w:p w14:paraId="4F57C1BD">
      <w:pPr>
        <w:spacing w:after="514" w:line="259" w:lineRule="auto"/>
        <w:ind w:left="0" w:firstLine="0"/>
        <w:jc w:val="left"/>
        <w:rPr>
          <w:rFonts w:hint="eastAsia"/>
        </w:rPr>
      </w:pPr>
      <w:r>
        <w:rPr>
          <w:rFonts w:hint="eastAsia"/>
        </w:rPr>
        <w:t>祂借着祂父的大能复活，表明了父承认祂是祂的儿子和祂的仆人。</w:t>
      </w:r>
    </w:p>
    <w:p w14:paraId="7F95E895">
      <w:pPr>
        <w:spacing w:after="514" w:line="259" w:lineRule="auto"/>
        <w:ind w:left="0" w:firstLine="0"/>
        <w:jc w:val="left"/>
        <w:rPr>
          <w:rFonts w:hint="eastAsia"/>
        </w:rPr>
      </w:pPr>
    </w:p>
    <w:p w14:paraId="7F541D0C">
      <w:pPr>
        <w:spacing w:after="514" w:line="259" w:lineRule="auto"/>
        <w:ind w:left="0" w:firstLine="0"/>
        <w:jc w:val="left"/>
        <w:rPr>
          <w:rFonts w:hint="eastAsia"/>
        </w:rPr>
      </w:pPr>
      <w:r>
        <w:rPr>
          <w:rFonts w:hint="eastAsia"/>
        </w:rPr>
        <w:t>He had permitted his life to be taken away, because he required it as a sacrifice for the sin of his people; he restored it, to show that the demands of justice were satisfied.</w:t>
      </w:r>
    </w:p>
    <w:p w14:paraId="601B46DB">
      <w:pPr>
        <w:spacing w:after="514" w:line="259" w:lineRule="auto"/>
        <w:ind w:left="0" w:firstLine="0"/>
        <w:jc w:val="left"/>
        <w:rPr>
          <w:rFonts w:hint="eastAsia"/>
        </w:rPr>
      </w:pPr>
      <w:r>
        <w:rPr>
          <w:rFonts w:hint="eastAsia"/>
        </w:rPr>
        <w:t>祂曾允许祂的生命被夺去，因为祂需要它作为祂子民罪的祭物；祂又恢复了祂的生命，以表明公义的要求已经得到满足。</w:t>
      </w:r>
    </w:p>
    <w:p w14:paraId="175B93DD">
      <w:pPr>
        <w:spacing w:after="514" w:line="259" w:lineRule="auto"/>
        <w:ind w:left="0" w:firstLine="0"/>
        <w:jc w:val="left"/>
        <w:rPr>
          <w:rFonts w:hint="eastAsia"/>
        </w:rPr>
      </w:pPr>
    </w:p>
    <w:p w14:paraId="2CDC9386">
      <w:pPr>
        <w:spacing w:after="514" w:line="259" w:lineRule="auto"/>
        <w:ind w:left="0" w:firstLine="0"/>
        <w:jc w:val="left"/>
        <w:rPr>
          <w:rFonts w:hint="eastAsia"/>
        </w:rPr>
      </w:pPr>
      <w:r>
        <w:rPr>
          <w:rFonts w:hint="eastAsia"/>
        </w:rPr>
        <w:t>Hence the Scripture says, that "he was declared to be the Son of God with power, by the resurrection from the dead,"* and that "the God of peace brought him again from the dead through the blood of the everlasting covenant." †</w:t>
      </w:r>
    </w:p>
    <w:p w14:paraId="4CF95615">
      <w:pPr>
        <w:spacing w:after="514" w:line="259" w:lineRule="auto"/>
        <w:ind w:left="0" w:firstLine="0"/>
        <w:jc w:val="left"/>
        <w:rPr>
          <w:rFonts w:hint="eastAsia"/>
        </w:rPr>
      </w:pPr>
      <w:r>
        <w:rPr>
          <w:rFonts w:hint="eastAsia"/>
        </w:rPr>
        <w:t>因此，圣经说，“按圣善的灵说，因从死里复活，以大能显明是神的儿子，”* 并且“赐平安的神，就是那凭永约之血使群羊的大牧人我主耶稣从死里复活的神。”†</w:t>
      </w:r>
    </w:p>
    <w:p w14:paraId="0C652CBE">
      <w:pPr>
        <w:spacing w:after="514" w:line="259" w:lineRule="auto"/>
        <w:ind w:left="0" w:firstLine="0"/>
        <w:jc w:val="left"/>
        <w:rPr>
          <w:rFonts w:hint="eastAsia"/>
        </w:rPr>
      </w:pPr>
    </w:p>
    <w:p w14:paraId="5857705E">
      <w:pPr>
        <w:spacing w:after="514" w:line="259" w:lineRule="auto"/>
        <w:ind w:left="0" w:firstLine="0"/>
        <w:jc w:val="left"/>
        <w:rPr>
          <w:rFonts w:hint="eastAsia"/>
        </w:rPr>
      </w:pPr>
      <w:r>
        <w:rPr>
          <w:rFonts w:hint="eastAsia"/>
        </w:rPr>
        <w:t>By this event, God acknowledged him to be his Son, and gave a solemn assurance that he is reconciled to guilty men.</w:t>
      </w:r>
    </w:p>
    <w:p w14:paraId="739C4730">
      <w:pPr>
        <w:spacing w:after="514" w:line="259" w:lineRule="auto"/>
        <w:ind w:left="0" w:firstLine="0"/>
        <w:jc w:val="left"/>
        <w:rPr>
          <w:rFonts w:hint="eastAsia"/>
        </w:rPr>
      </w:pPr>
      <w:r>
        <w:rPr>
          <w:rFonts w:hint="eastAsia"/>
        </w:rPr>
        <w:t>通过这一事件，神承认祂是祂的儿子，并郑重地保证祂与有罪的人和好了。</w:t>
      </w:r>
    </w:p>
    <w:p w14:paraId="26138404">
      <w:pPr>
        <w:spacing w:after="514" w:line="259" w:lineRule="auto"/>
        <w:ind w:left="0" w:firstLine="0"/>
        <w:jc w:val="left"/>
        <w:rPr>
          <w:rFonts w:hint="eastAsia"/>
        </w:rPr>
      </w:pPr>
    </w:p>
    <w:p w14:paraId="68232779">
      <w:pPr>
        <w:spacing w:after="514" w:line="259" w:lineRule="auto"/>
        <w:ind w:left="0" w:firstLine="0"/>
        <w:jc w:val="left"/>
        <w:rPr>
          <w:rFonts w:hint="eastAsia"/>
        </w:rPr>
      </w:pPr>
      <w:r>
        <w:rPr>
          <w:rFonts w:hint="eastAsia"/>
        </w:rPr>
        <w:t>A third observation is suggested by what has been now said, that our Saviour was raised by the power of his Father.</w:t>
      </w:r>
    </w:p>
    <w:p w14:paraId="7B70AF17">
      <w:pPr>
        <w:spacing w:after="514" w:line="259" w:lineRule="auto"/>
        <w:ind w:left="0" w:firstLine="0"/>
        <w:jc w:val="left"/>
        <w:rPr>
          <w:rFonts w:hint="eastAsia"/>
        </w:rPr>
      </w:pPr>
      <w:r>
        <w:rPr>
          <w:rFonts w:hint="eastAsia"/>
        </w:rPr>
        <w:t>第三个评论是由刚才所说的引申出来的，即我们的救主是借着祂父的大能复活的。</w:t>
      </w:r>
    </w:p>
    <w:p w14:paraId="512AD1B1">
      <w:pPr>
        <w:spacing w:after="514" w:line="259" w:lineRule="auto"/>
        <w:ind w:left="0" w:firstLine="0"/>
        <w:jc w:val="left"/>
        <w:rPr>
          <w:rFonts w:hint="eastAsia"/>
        </w:rPr>
      </w:pPr>
    </w:p>
    <w:p w14:paraId="3EC7F907">
      <w:pPr>
        <w:spacing w:after="514" w:line="259" w:lineRule="auto"/>
        <w:ind w:left="0" w:firstLine="0"/>
        <w:jc w:val="left"/>
        <w:rPr>
          <w:rFonts w:hint="eastAsia"/>
        </w:rPr>
      </w:pPr>
      <w:r>
        <w:rPr>
          <w:rFonts w:hint="eastAsia"/>
        </w:rPr>
        <w:t>Upon this fact depends the evidence, that he truly was what he affirmed himself to be.</w:t>
      </w:r>
    </w:p>
    <w:p w14:paraId="30882CC1">
      <w:pPr>
        <w:spacing w:after="514" w:line="259" w:lineRule="auto"/>
        <w:ind w:left="0" w:firstLine="0"/>
        <w:jc w:val="left"/>
        <w:rPr>
          <w:rFonts w:hint="eastAsia"/>
        </w:rPr>
      </w:pPr>
      <w:r>
        <w:rPr>
          <w:rFonts w:hint="eastAsia"/>
        </w:rPr>
        <w:t>证据就建立在这一事实上，即祂确实是祂自己所宣称的那一位。</w:t>
      </w:r>
    </w:p>
    <w:p w14:paraId="2FEF8EA2">
      <w:pPr>
        <w:spacing w:after="514" w:line="259" w:lineRule="auto"/>
        <w:ind w:left="0" w:firstLine="0"/>
        <w:jc w:val="left"/>
        <w:rPr>
          <w:rFonts w:hint="eastAsia"/>
        </w:rPr>
      </w:pPr>
    </w:p>
    <w:p w14:paraId="0E2C26B7">
      <w:pPr>
        <w:spacing w:after="514" w:line="259" w:lineRule="auto"/>
        <w:ind w:left="0" w:firstLine="0"/>
        <w:jc w:val="left"/>
        <w:rPr>
          <w:rFonts w:hint="eastAsia"/>
        </w:rPr>
      </w:pPr>
      <w:r>
        <w:rPr>
          <w:rFonts w:hint="eastAsia"/>
        </w:rPr>
        <w:t>If God raised him from the dead, the sentence pronounced upon him by the Jews was reversed, and he who had expired in ignominy and torment was proved to be the Lord of glory.</w:t>
      </w:r>
    </w:p>
    <w:p w14:paraId="4862BA04">
      <w:pPr>
        <w:spacing w:after="514" w:line="259" w:lineRule="auto"/>
        <w:ind w:left="0" w:firstLine="0"/>
        <w:jc w:val="left"/>
        <w:rPr>
          <w:rFonts w:hint="eastAsia"/>
        </w:rPr>
      </w:pPr>
      <w:r>
        <w:rPr>
          <w:rFonts w:hint="eastAsia"/>
        </w:rPr>
        <w:t>如果神使祂从死里复活，那么犹太人对祂的判决就被推翻了，那位在羞辱和痛苦中断气的祂，就被证明是荣耀的主。</w:t>
      </w:r>
    </w:p>
    <w:p w14:paraId="4C6FA8D7">
      <w:pPr>
        <w:spacing w:after="514" w:line="259" w:lineRule="auto"/>
        <w:ind w:left="0" w:firstLine="0"/>
        <w:jc w:val="left"/>
        <w:rPr>
          <w:rFonts w:hint="eastAsia"/>
        </w:rPr>
      </w:pPr>
    </w:p>
    <w:p w14:paraId="41EE23FF">
      <w:pPr>
        <w:spacing w:after="514" w:line="259" w:lineRule="auto"/>
        <w:ind w:left="0" w:firstLine="0"/>
        <w:jc w:val="left"/>
        <w:rPr>
          <w:rFonts w:hint="eastAsia"/>
        </w:rPr>
      </w:pPr>
      <w:r>
        <w:rPr>
          <w:rFonts w:hint="eastAsia"/>
        </w:rPr>
        <w:t>Sometimes, indeed, the New Testament ascribes the resurrection to our Saviour himself.</w:t>
      </w:r>
    </w:p>
    <w:p w14:paraId="7E083974">
      <w:pPr>
        <w:spacing w:after="514" w:line="259" w:lineRule="auto"/>
        <w:ind w:left="0" w:firstLine="0"/>
        <w:jc w:val="left"/>
        <w:rPr>
          <w:rFonts w:hint="eastAsia"/>
        </w:rPr>
      </w:pPr>
      <w:r>
        <w:rPr>
          <w:rFonts w:hint="eastAsia"/>
        </w:rPr>
        <w:t>诚然，新约有时将复活归于我们救主自己。</w:t>
      </w:r>
    </w:p>
    <w:p w14:paraId="5F5D3FB6">
      <w:pPr>
        <w:spacing w:after="514" w:line="259" w:lineRule="auto"/>
        <w:ind w:left="0" w:firstLine="0"/>
        <w:jc w:val="left"/>
        <w:rPr>
          <w:rFonts w:hint="eastAsia"/>
        </w:rPr>
      </w:pPr>
    </w:p>
    <w:p w14:paraId="2F4E4311">
      <w:pPr>
        <w:spacing w:after="514" w:line="259" w:lineRule="auto"/>
        <w:ind w:left="0" w:firstLine="0"/>
        <w:jc w:val="left"/>
        <w:rPr>
          <w:rFonts w:hint="eastAsia"/>
        </w:rPr>
      </w:pPr>
      <w:r>
        <w:rPr>
          <w:rFonts w:hint="eastAsia"/>
        </w:rPr>
        <w:t>Thus, we find him saying, "I have power to lay down my life, and I have power to take it up again;"‡ and when he speaks of his body under the image of a temple, he represents its restoration as his own work: "Destroy this temple, and in three days I will raise it up."§</w:t>
      </w:r>
    </w:p>
    <w:p w14:paraId="4087CFFF">
      <w:pPr>
        <w:spacing w:after="514" w:line="259" w:lineRule="auto"/>
        <w:ind w:left="0" w:firstLine="0"/>
        <w:jc w:val="left"/>
        <w:rPr>
          <w:rFonts w:hint="eastAsia"/>
        </w:rPr>
      </w:pPr>
      <w:r>
        <w:rPr>
          <w:rFonts w:hint="eastAsia"/>
        </w:rPr>
        <w:t>因此，我们发现祂说：“我有权柄舍了，也有权柄取回来；”‡ 当祂用圣殿的比喻谈论祂的身体时，祂将其复原描绘为祂自己的工作：“你们拆毁这殿，我三日内要再建立起来。”§</w:t>
      </w:r>
    </w:p>
    <w:p w14:paraId="34BED486">
      <w:pPr>
        <w:spacing w:after="514" w:line="259" w:lineRule="auto"/>
        <w:ind w:left="0" w:firstLine="0"/>
        <w:jc w:val="left"/>
        <w:rPr>
          <w:rFonts w:hint="eastAsia"/>
        </w:rPr>
      </w:pPr>
    </w:p>
    <w:p w14:paraId="25F84CF0">
      <w:pPr>
        <w:spacing w:after="514" w:line="259" w:lineRule="auto"/>
        <w:ind w:left="0" w:firstLine="0"/>
        <w:jc w:val="left"/>
        <w:rPr>
          <w:rFonts w:hint="eastAsia"/>
        </w:rPr>
      </w:pPr>
      <w:r>
        <w:rPr>
          <w:rFonts w:hint="eastAsia"/>
        </w:rPr>
        <w:t>In both passages, the resurrection is attributed to him, because his power was exerted in this, as it is in other external acts, in concurrence with that of his Father; for as they are one in nature, they are united in operation; "My Father worketh hitherto, and I work."‖</w:t>
      </w:r>
    </w:p>
    <w:p w14:paraId="3674065D">
      <w:pPr>
        <w:spacing w:after="514" w:line="259" w:lineRule="auto"/>
        <w:ind w:left="0" w:firstLine="0"/>
        <w:jc w:val="left"/>
        <w:rPr>
          <w:rFonts w:hint="eastAsia"/>
        </w:rPr>
      </w:pPr>
      <w:r>
        <w:rPr>
          <w:rFonts w:hint="eastAsia"/>
        </w:rPr>
        <w:t>在这两段经文中，复活都归于祂，因为祂的能力在此事上，如同在其他外在作为中一样，是与祂父的能力协同发挥的；因为祂们在本质上是一，在作为上也是联合的；“我父作事直到如今，我也作事。”‖</w:t>
      </w:r>
    </w:p>
    <w:p w14:paraId="3A703BF6">
      <w:pPr>
        <w:spacing w:after="514" w:line="259" w:lineRule="auto"/>
        <w:ind w:left="0" w:firstLine="0"/>
        <w:jc w:val="left"/>
        <w:rPr>
          <w:rFonts w:hint="eastAsia"/>
        </w:rPr>
      </w:pPr>
    </w:p>
    <w:p w14:paraId="3E94B52B">
      <w:pPr>
        <w:spacing w:after="514" w:line="259" w:lineRule="auto"/>
        <w:ind w:left="0" w:firstLine="0"/>
        <w:jc w:val="left"/>
        <w:rPr>
          <w:rFonts w:hint="eastAsia"/>
        </w:rPr>
      </w:pPr>
      <w:r>
        <w:rPr>
          <w:rFonts w:hint="eastAsia"/>
        </w:rPr>
        <w:t>But it is the Father who is usually represented as the agent in this event; and this is so frequently done, that it is unnecessary to refer to particular passages.</w:t>
      </w:r>
    </w:p>
    <w:p w14:paraId="3F0ED6E6">
      <w:pPr>
        <w:spacing w:after="514" w:line="259" w:lineRule="auto"/>
        <w:ind w:left="0" w:firstLine="0"/>
        <w:jc w:val="left"/>
        <w:rPr>
          <w:rFonts w:hint="eastAsia"/>
        </w:rPr>
      </w:pPr>
      <w:r>
        <w:rPr>
          <w:rFonts w:hint="eastAsia"/>
        </w:rPr>
        <w:t>但通常被描绘为这一事件的行动者是父；这一点是如此频繁地被提及，以至于无需引用具体的经文。</w:t>
      </w:r>
    </w:p>
    <w:p w14:paraId="77EEAC37">
      <w:pPr>
        <w:spacing w:after="514" w:line="259" w:lineRule="auto"/>
        <w:ind w:left="0" w:firstLine="0"/>
        <w:jc w:val="left"/>
        <w:rPr>
          <w:rFonts w:hint="eastAsia"/>
        </w:rPr>
      </w:pPr>
    </w:p>
    <w:p w14:paraId="708A46D1">
      <w:pPr>
        <w:spacing w:after="514" w:line="259" w:lineRule="auto"/>
        <w:ind w:left="0" w:firstLine="0"/>
        <w:jc w:val="left"/>
        <w:rPr>
          <w:rFonts w:hint="eastAsia"/>
        </w:rPr>
      </w:pPr>
      <w:r>
        <w:rPr>
          <w:rFonts w:hint="eastAsia"/>
        </w:rPr>
        <w:t>According to the order established in the plan of redemption, the resurrection was not properly the work of the Son, but of the Father.</w:t>
      </w:r>
    </w:p>
    <w:p w14:paraId="4AC62E84">
      <w:pPr>
        <w:spacing w:after="514" w:line="259" w:lineRule="auto"/>
        <w:ind w:left="0" w:firstLine="0"/>
        <w:jc w:val="left"/>
        <w:rPr>
          <w:rFonts w:hint="eastAsia"/>
        </w:rPr>
      </w:pPr>
      <w:r>
        <w:rPr>
          <w:rFonts w:hint="eastAsia"/>
        </w:rPr>
        <w:t>根据救赎计划中所确立的次序，复活严格来说不是子的工作，而是父的工作。</w:t>
      </w:r>
    </w:p>
    <w:p w14:paraId="4B541D99">
      <w:pPr>
        <w:spacing w:after="514" w:line="259" w:lineRule="auto"/>
        <w:ind w:left="0" w:firstLine="0"/>
        <w:jc w:val="left"/>
        <w:rPr>
          <w:rFonts w:hint="eastAsia"/>
        </w:rPr>
      </w:pPr>
    </w:p>
    <w:p w14:paraId="677762CC">
      <w:pPr>
        <w:spacing w:after="514" w:line="259" w:lineRule="auto"/>
        <w:ind w:left="0" w:firstLine="0"/>
        <w:jc w:val="left"/>
        <w:rPr>
          <w:rFonts w:hint="eastAsia"/>
        </w:rPr>
      </w:pPr>
      <w:r>
        <w:rPr>
          <w:rFonts w:hint="eastAsia"/>
        </w:rPr>
        <w:t>Jesus died in obedience to his will; he offered himself upon the cross, to appease his justice; and, to speak in the figurative style which has been employed on this subject, as he had engaged, in the character of our surety, to pay the debt which we owed to God, it was fit and necessary that, from the hand of God, he should openly receive a discharge.</w:t>
      </w:r>
    </w:p>
    <w:p w14:paraId="528951D2">
      <w:pPr>
        <w:spacing w:after="514" w:line="259" w:lineRule="auto"/>
        <w:ind w:left="0" w:firstLine="0"/>
        <w:jc w:val="left"/>
        <w:rPr>
          <w:rFonts w:hint="eastAsia"/>
        </w:rPr>
      </w:pPr>
      <w:r>
        <w:rPr>
          <w:rFonts w:hint="eastAsia"/>
        </w:rPr>
        <w:t>耶稣顺服祂的旨意而死；祂在十字架上献上自己，以平息祂的公义；用在此主题上曾使用的比喻性说法，既然祂以我们中保的身份，承诺要偿还我们欠神的债，那么，祂从神的手中公开地得到偿清的凭据，便是合宜且必要的。</w:t>
      </w:r>
    </w:p>
    <w:p w14:paraId="276EC019">
      <w:pPr>
        <w:spacing w:after="514" w:line="259" w:lineRule="auto"/>
        <w:ind w:left="0" w:firstLine="0"/>
        <w:jc w:val="left"/>
        <w:rPr>
          <w:rFonts w:hint="eastAsia"/>
        </w:rPr>
      </w:pPr>
    </w:p>
    <w:p w14:paraId="4D930EF9">
      <w:pPr>
        <w:spacing w:after="514" w:line="259" w:lineRule="auto"/>
        <w:ind w:left="0" w:firstLine="0"/>
        <w:jc w:val="left"/>
        <w:rPr>
          <w:rFonts w:hint="eastAsia"/>
        </w:rPr>
      </w:pPr>
      <w:r>
        <w:rPr>
          <w:rFonts w:hint="eastAsia"/>
        </w:rPr>
        <w:t>I observe, in the last place, that he was raised on the third day after his death.</w:t>
      </w:r>
    </w:p>
    <w:p w14:paraId="4960FB5E">
      <w:pPr>
        <w:spacing w:after="514" w:line="259" w:lineRule="auto"/>
        <w:ind w:left="0" w:firstLine="0"/>
        <w:jc w:val="left"/>
        <w:rPr>
          <w:rFonts w:hint="eastAsia"/>
        </w:rPr>
      </w:pPr>
      <w:r>
        <w:rPr>
          <w:rFonts w:hint="eastAsia"/>
        </w:rPr>
        <w:t>最后，我注意到，祂是在死后第三天复活的。</w:t>
      </w:r>
    </w:p>
    <w:p w14:paraId="140038FE">
      <w:pPr>
        <w:spacing w:after="514" w:line="259" w:lineRule="auto"/>
        <w:ind w:left="0" w:firstLine="0"/>
        <w:jc w:val="left"/>
        <w:rPr>
          <w:rFonts w:hint="eastAsia"/>
        </w:rPr>
      </w:pPr>
    </w:p>
    <w:p w14:paraId="71992014">
      <w:pPr>
        <w:spacing w:after="514" w:line="259" w:lineRule="auto"/>
        <w:ind w:left="0" w:firstLine="0"/>
        <w:jc w:val="left"/>
        <w:rPr>
          <w:rFonts w:hint="eastAsia"/>
        </w:rPr>
      </w:pPr>
      <w:r>
        <w:rPr>
          <w:rFonts w:hint="eastAsia"/>
        </w:rPr>
        <w:t>This was the time fixed by himself, and it was so well known, that his enemies were apprised of it.</w:t>
      </w:r>
    </w:p>
    <w:p w14:paraId="4620D412">
      <w:pPr>
        <w:spacing w:after="514" w:line="259" w:lineRule="auto"/>
        <w:ind w:left="0" w:firstLine="0"/>
        <w:jc w:val="left"/>
        <w:rPr>
          <w:rFonts w:hint="eastAsia"/>
        </w:rPr>
      </w:pPr>
      <w:r>
        <w:rPr>
          <w:rFonts w:hint="eastAsia"/>
        </w:rPr>
        <w:t>这是祂自己定下的时间，并且是如此广为人知，以至于祂的敌人都已获悉。</w:t>
      </w:r>
    </w:p>
    <w:p w14:paraId="403E668B">
      <w:pPr>
        <w:spacing w:after="514" w:line="259" w:lineRule="auto"/>
        <w:ind w:left="0" w:firstLine="0"/>
        <w:jc w:val="left"/>
        <w:rPr>
          <w:rFonts w:hint="eastAsia"/>
        </w:rPr>
      </w:pPr>
    </w:p>
    <w:p w14:paraId="1481AFF5">
      <w:pPr>
        <w:spacing w:after="514" w:line="259" w:lineRule="auto"/>
        <w:ind w:left="0" w:firstLine="0"/>
        <w:jc w:val="left"/>
        <w:rPr>
          <w:rFonts w:hint="eastAsia"/>
        </w:rPr>
      </w:pPr>
      <w:r>
        <w:rPr>
          <w:rFonts w:hint="eastAsia"/>
        </w:rPr>
        <w:t>"Sir," the Jews said to Pilate, "we remember that deceiver said, while he was yet alive, After three days I will rise again."¶</w:t>
      </w:r>
    </w:p>
    <w:p w14:paraId="0C6FA636">
      <w:pPr>
        <w:spacing w:after="514" w:line="259" w:lineRule="auto"/>
        <w:ind w:left="0" w:firstLine="0"/>
        <w:jc w:val="left"/>
        <w:rPr>
          <w:rFonts w:hint="eastAsia"/>
        </w:rPr>
      </w:pPr>
      <w:r>
        <w:rPr>
          <w:rFonts w:hint="eastAsia"/>
        </w:rPr>
        <w:t>“大人，”犹太人对彼拉多说，“我们记得那骗子还活着的时候曾说：‘三日后我要复活。’”¶</w:t>
      </w:r>
    </w:p>
    <w:p w14:paraId="0A776A7E">
      <w:pPr>
        <w:spacing w:after="514" w:line="259" w:lineRule="auto"/>
        <w:ind w:left="0" w:firstLine="0"/>
        <w:jc w:val="left"/>
        <w:rPr>
          <w:rFonts w:hint="eastAsia"/>
        </w:rPr>
      </w:pPr>
    </w:p>
    <w:p w14:paraId="77DA53B3">
      <w:pPr>
        <w:spacing w:after="514" w:line="259" w:lineRule="auto"/>
        <w:ind w:left="0" w:firstLine="0"/>
        <w:jc w:val="left"/>
        <w:rPr>
          <w:rFonts w:hint="eastAsia"/>
        </w:rPr>
      </w:pPr>
      <w:r>
        <w:rPr>
          <w:rFonts w:hint="eastAsia"/>
        </w:rPr>
        <w:t>He died on the afternoon of Friday, and was buried before sunset, when the day ended according to the Jewish reckoning.</w:t>
      </w:r>
    </w:p>
    <w:p w14:paraId="78430E17">
      <w:pPr>
        <w:spacing w:after="514" w:line="259" w:lineRule="auto"/>
        <w:ind w:left="0" w:firstLine="0"/>
        <w:jc w:val="left"/>
        <w:rPr>
          <w:rFonts w:hint="eastAsia"/>
        </w:rPr>
      </w:pPr>
      <w:r>
        <w:rPr>
          <w:rFonts w:hint="eastAsia"/>
        </w:rPr>
        <w:t>祂在星期五的下午死了，并在日落前被埋葬，按照犹太人的计算法，那时一天就结束了。</w:t>
      </w:r>
    </w:p>
    <w:p w14:paraId="1888AA99">
      <w:pPr>
        <w:spacing w:after="514" w:line="259" w:lineRule="auto"/>
        <w:ind w:left="0" w:firstLine="0"/>
        <w:jc w:val="left"/>
        <w:rPr>
          <w:rFonts w:hint="eastAsia"/>
        </w:rPr>
      </w:pPr>
    </w:p>
    <w:p w14:paraId="66E651AA">
      <w:pPr>
        <w:spacing w:after="514" w:line="259" w:lineRule="auto"/>
        <w:ind w:left="0" w:firstLine="0"/>
        <w:jc w:val="left"/>
        <w:rPr>
          <w:rFonts w:hint="eastAsia"/>
        </w:rPr>
      </w:pPr>
      <w:r>
        <w:rPr>
          <w:rFonts w:hint="eastAsia"/>
        </w:rPr>
        <w:t>This was the first day.</w:t>
      </w:r>
    </w:p>
    <w:p w14:paraId="62C2CE47">
      <w:pPr>
        <w:spacing w:after="514" w:line="259" w:lineRule="auto"/>
        <w:ind w:left="0" w:firstLine="0"/>
        <w:jc w:val="left"/>
        <w:rPr>
          <w:rFonts w:hint="eastAsia"/>
        </w:rPr>
      </w:pPr>
      <w:r>
        <w:rPr>
          <w:rFonts w:hint="eastAsia"/>
        </w:rPr>
        <w:t>这是第一天。</w:t>
      </w:r>
    </w:p>
    <w:p w14:paraId="35619F30">
      <w:pPr>
        <w:spacing w:after="514" w:line="259" w:lineRule="auto"/>
        <w:ind w:left="0" w:firstLine="0"/>
        <w:jc w:val="left"/>
        <w:rPr>
          <w:rFonts w:hint="eastAsia"/>
        </w:rPr>
      </w:pPr>
    </w:p>
    <w:p w14:paraId="6F4F85F2">
      <w:pPr>
        <w:spacing w:after="514" w:line="259" w:lineRule="auto"/>
        <w:ind w:left="0" w:firstLine="0"/>
        <w:jc w:val="left"/>
        <w:rPr>
          <w:rFonts w:hint="eastAsia"/>
        </w:rPr>
      </w:pPr>
      <w:r>
        <w:rPr>
          <w:rFonts w:hint="eastAsia"/>
        </w:rPr>
        <w:t>At sunset the Jewish Sabbath commenced, during the whole of which he rested in the grave.</w:t>
      </w:r>
    </w:p>
    <w:p w14:paraId="32AA6F90">
      <w:pPr>
        <w:spacing w:after="514" w:line="259" w:lineRule="auto"/>
        <w:ind w:left="0" w:firstLine="0"/>
        <w:jc w:val="left"/>
        <w:rPr>
          <w:rFonts w:hint="eastAsia"/>
        </w:rPr>
      </w:pPr>
      <w:r>
        <w:rPr>
          <w:rFonts w:hint="eastAsia"/>
        </w:rPr>
        <w:t>日落时分，犹太人的安息日开始，在整个安息日期间，祂在坟墓里安息。</w:t>
      </w:r>
    </w:p>
    <w:p w14:paraId="12ABA046">
      <w:pPr>
        <w:spacing w:after="514" w:line="259" w:lineRule="auto"/>
        <w:ind w:left="0" w:firstLine="0"/>
        <w:jc w:val="left"/>
        <w:rPr>
          <w:rFonts w:hint="eastAsia"/>
        </w:rPr>
      </w:pPr>
    </w:p>
    <w:p w14:paraId="286F3C26">
      <w:pPr>
        <w:spacing w:after="514" w:line="259" w:lineRule="auto"/>
        <w:ind w:left="0" w:firstLine="0"/>
        <w:jc w:val="left"/>
        <w:rPr>
          <w:rFonts w:hint="eastAsia"/>
        </w:rPr>
      </w:pPr>
      <w:r>
        <w:rPr>
          <w:rFonts w:hint="eastAsia"/>
        </w:rPr>
        <w:t>This is the second day.</w:t>
      </w:r>
    </w:p>
    <w:p w14:paraId="4525ABAE">
      <w:pPr>
        <w:spacing w:after="514" w:line="259" w:lineRule="auto"/>
        <w:ind w:left="0" w:firstLine="0"/>
        <w:jc w:val="left"/>
        <w:rPr>
          <w:rFonts w:hint="eastAsia"/>
        </w:rPr>
      </w:pPr>
      <w:r>
        <w:rPr>
          <w:rFonts w:hint="eastAsia"/>
        </w:rPr>
        <w:t>这是第二天。</w:t>
      </w:r>
    </w:p>
    <w:p w14:paraId="69C36530">
      <w:pPr>
        <w:spacing w:after="514" w:line="259" w:lineRule="auto"/>
        <w:ind w:left="0" w:firstLine="0"/>
        <w:jc w:val="left"/>
        <w:rPr>
          <w:rFonts w:hint="eastAsia"/>
        </w:rPr>
      </w:pPr>
    </w:p>
    <w:p w14:paraId="04F450CC">
      <w:pPr>
        <w:spacing w:after="514" w:line="259" w:lineRule="auto"/>
        <w:ind w:left="0" w:firstLine="0"/>
        <w:jc w:val="left"/>
        <w:rPr>
          <w:rFonts w:hint="eastAsia"/>
        </w:rPr>
      </w:pPr>
      <w:r>
        <w:rPr>
          <w:rFonts w:hint="eastAsia"/>
        </w:rPr>
        <w:t>When the sun set again, the third day commenced.</w:t>
      </w:r>
    </w:p>
    <w:p w14:paraId="73A8812E">
      <w:pPr>
        <w:spacing w:after="514" w:line="259" w:lineRule="auto"/>
        <w:ind w:left="0" w:firstLine="0"/>
        <w:jc w:val="left"/>
        <w:rPr>
          <w:rFonts w:hint="eastAsia"/>
        </w:rPr>
      </w:pPr>
      <w:r>
        <w:rPr>
          <w:rFonts w:hint="eastAsia"/>
        </w:rPr>
        <w:t>当太阳再次落下时，第三天就开始了。</w:t>
      </w:r>
    </w:p>
    <w:p w14:paraId="6EC6D7CE">
      <w:pPr>
        <w:spacing w:after="514" w:line="259" w:lineRule="auto"/>
        <w:ind w:left="0" w:firstLine="0"/>
        <w:jc w:val="left"/>
        <w:rPr>
          <w:rFonts w:hint="eastAsia"/>
        </w:rPr>
      </w:pPr>
    </w:p>
    <w:p w14:paraId="3D06EF6E">
      <w:pPr>
        <w:spacing w:after="514" w:line="259" w:lineRule="auto"/>
        <w:ind w:left="0" w:firstLine="0"/>
        <w:jc w:val="left"/>
        <w:rPr>
          <w:rFonts w:hint="eastAsia"/>
        </w:rPr>
      </w:pPr>
      <w:r>
        <w:rPr>
          <w:rFonts w:hint="eastAsia"/>
        </w:rPr>
        <w:t>On the ensuing morning, most probably between the dawn and sunrise, the soul of our Redeemer was re-united to his body, and he left the sepulchre of Joseph, the glorious conqueror of the king of terrors.</w:t>
      </w:r>
    </w:p>
    <w:p w14:paraId="2C2DFB0C">
      <w:pPr>
        <w:spacing w:after="514" w:line="259" w:lineRule="auto"/>
        <w:ind w:left="0" w:firstLine="0"/>
        <w:jc w:val="left"/>
        <w:rPr>
          <w:rFonts w:hint="eastAsia"/>
        </w:rPr>
      </w:pPr>
      <w:r>
        <w:rPr>
          <w:rFonts w:hint="eastAsia"/>
        </w:rPr>
        <w:t>在接下来的早晨，很可能在黎明和日出之间，我们救赎主的灵魂与祂的身体重新结合，祂离开了约瑟的坟墓，成为死亡之王荣耀的征服者。</w:t>
      </w:r>
    </w:p>
    <w:p w14:paraId="22FC85B9">
      <w:pPr>
        <w:spacing w:after="514" w:line="259" w:lineRule="auto"/>
        <w:ind w:left="0" w:firstLine="0"/>
        <w:jc w:val="left"/>
        <w:rPr>
          <w:rFonts w:hint="eastAsia"/>
        </w:rPr>
      </w:pPr>
    </w:p>
    <w:p w14:paraId="73EE90D6">
      <w:pPr>
        <w:spacing w:after="514" w:line="259" w:lineRule="auto"/>
        <w:ind w:left="0" w:firstLine="0"/>
        <w:jc w:val="left"/>
        <w:rPr>
          <w:rFonts w:hint="eastAsia"/>
        </w:rPr>
      </w:pPr>
      <w:r>
        <w:rPr>
          <w:rFonts w:hint="eastAsia"/>
        </w:rPr>
        <w:t>It is common, in ordinary conversation, when we do not attend to logical accuracy, to put a whole day for only a part of it.</w:t>
      </w:r>
    </w:p>
    <w:p w14:paraId="1E48B73B">
      <w:pPr>
        <w:spacing w:after="514" w:line="259" w:lineRule="auto"/>
        <w:ind w:left="0" w:firstLine="0"/>
        <w:jc w:val="left"/>
        <w:rPr>
          <w:rFonts w:hint="eastAsia"/>
        </w:rPr>
      </w:pPr>
      <w:r>
        <w:rPr>
          <w:rFonts w:hint="eastAsia"/>
        </w:rPr>
        <w:t>在日常交谈中，当我们不注重逻辑的精确性时，通常会用一整天来代表其中的一部分。</w:t>
      </w:r>
    </w:p>
    <w:p w14:paraId="21BB39F7">
      <w:pPr>
        <w:spacing w:after="514" w:line="259" w:lineRule="auto"/>
        <w:ind w:left="0" w:firstLine="0"/>
        <w:jc w:val="left"/>
        <w:rPr>
          <w:rFonts w:hint="eastAsia"/>
        </w:rPr>
      </w:pPr>
    </w:p>
    <w:p w14:paraId="6EBE936A">
      <w:pPr>
        <w:spacing w:after="514" w:line="259" w:lineRule="auto"/>
        <w:ind w:left="0" w:firstLine="0"/>
        <w:jc w:val="left"/>
        <w:rPr>
          <w:rFonts w:hint="eastAsia"/>
        </w:rPr>
      </w:pPr>
      <w:r>
        <w:rPr>
          <w:rFonts w:hint="eastAsia"/>
        </w:rPr>
        <w:t>According to this mode of speaking, Christ was three days in the grave.</w:t>
      </w:r>
    </w:p>
    <w:p w14:paraId="05332764">
      <w:pPr>
        <w:spacing w:after="514" w:line="259" w:lineRule="auto"/>
        <w:ind w:left="0" w:firstLine="0"/>
        <w:jc w:val="left"/>
        <w:rPr>
          <w:rFonts w:hint="eastAsia"/>
        </w:rPr>
      </w:pPr>
      <w:r>
        <w:rPr>
          <w:rFonts w:hint="eastAsia"/>
        </w:rPr>
        <w:t>按照这种说法，基督在坟墓里三天。</w:t>
      </w:r>
    </w:p>
    <w:p w14:paraId="2FFA50E1">
      <w:pPr>
        <w:spacing w:after="514" w:line="259" w:lineRule="auto"/>
        <w:ind w:left="0" w:firstLine="0"/>
        <w:jc w:val="left"/>
        <w:rPr>
          <w:rFonts w:hint="eastAsia"/>
        </w:rPr>
      </w:pPr>
    </w:p>
    <w:p w14:paraId="612E42DC">
      <w:pPr>
        <w:spacing w:after="514" w:line="259" w:lineRule="auto"/>
        <w:ind w:left="0" w:firstLine="0"/>
        <w:jc w:val="left"/>
        <w:rPr>
          <w:rFonts w:hint="eastAsia"/>
        </w:rPr>
      </w:pPr>
      <w:r>
        <w:rPr>
          <w:rFonts w:hint="eastAsia"/>
        </w:rPr>
        <w:t>It would seem, that a revolution of the earth around its axis, which we call a day, the Jews sometimes called a day and a night.</w:t>
      </w:r>
    </w:p>
    <w:p w14:paraId="59B7BC05">
      <w:pPr>
        <w:spacing w:after="514" w:line="259" w:lineRule="auto"/>
        <w:ind w:left="0" w:firstLine="0"/>
        <w:jc w:val="left"/>
        <w:rPr>
          <w:rFonts w:hint="eastAsia"/>
        </w:rPr>
      </w:pPr>
      <w:r>
        <w:rPr>
          <w:rFonts w:hint="eastAsia"/>
        </w:rPr>
        <w:t>看来，地球绕其轴线的一次旋转，我们称之为一天，犹太人有时称之为一日一夜。</w:t>
      </w:r>
    </w:p>
    <w:p w14:paraId="02C28534">
      <w:pPr>
        <w:spacing w:after="514" w:line="259" w:lineRule="auto"/>
        <w:ind w:left="0" w:firstLine="0"/>
        <w:jc w:val="left"/>
        <w:rPr>
          <w:rFonts w:hint="eastAsia"/>
        </w:rPr>
      </w:pPr>
    </w:p>
    <w:p w14:paraId="76166F6A">
      <w:pPr>
        <w:spacing w:after="514" w:line="259" w:lineRule="auto"/>
        <w:ind w:left="0" w:firstLine="0"/>
        <w:jc w:val="left"/>
        <w:rPr>
          <w:rFonts w:hint="eastAsia"/>
        </w:rPr>
      </w:pPr>
      <w:r>
        <w:rPr>
          <w:rFonts w:hint="eastAsia"/>
        </w:rPr>
        <w:t>Retaining this form of expression, they would say of an event which took up a part of three days, that it was three days and three nights in accomplishing.</w:t>
      </w:r>
    </w:p>
    <w:p w14:paraId="6B47C4B9">
      <w:pPr>
        <w:spacing w:after="514" w:line="259" w:lineRule="auto"/>
        <w:ind w:left="0" w:firstLine="0"/>
        <w:jc w:val="left"/>
        <w:rPr>
          <w:rFonts w:hint="eastAsia"/>
        </w:rPr>
      </w:pPr>
      <w:r>
        <w:rPr>
          <w:rFonts w:hint="eastAsia"/>
        </w:rPr>
        <w:t>保留这种表达方式，他们会说一个占据了三天中部分时间的事件，是花了三日三夜才完成的。</w:t>
      </w:r>
    </w:p>
    <w:p w14:paraId="04E01E8B">
      <w:pPr>
        <w:spacing w:after="514" w:line="259" w:lineRule="auto"/>
        <w:ind w:left="0" w:firstLine="0"/>
        <w:jc w:val="left"/>
        <w:rPr>
          <w:rFonts w:hint="eastAsia"/>
        </w:rPr>
      </w:pPr>
    </w:p>
    <w:p w14:paraId="2324B967">
      <w:pPr>
        <w:spacing w:after="514" w:line="259" w:lineRule="auto"/>
        <w:ind w:left="0" w:firstLine="0"/>
        <w:jc w:val="left"/>
        <w:rPr>
          <w:rFonts w:hint="eastAsia"/>
        </w:rPr>
      </w:pPr>
      <w:r>
        <w:rPr>
          <w:rFonts w:hint="eastAsia"/>
        </w:rPr>
        <w:t>It is in this way that we reconcile with the fact our Lord's own assertion, that "as Jonah was three days and three nights in the whale's belly, so should the Son of man be three days and three nights in the heart of the earth."*</w:t>
      </w:r>
    </w:p>
    <w:p w14:paraId="7758B162">
      <w:pPr>
        <w:spacing w:after="514" w:line="259" w:lineRule="auto"/>
        <w:ind w:left="0" w:firstLine="0"/>
        <w:jc w:val="left"/>
        <w:rPr>
          <w:rFonts w:hint="eastAsia"/>
        </w:rPr>
      </w:pPr>
      <w:r>
        <w:rPr>
          <w:rFonts w:hint="eastAsia"/>
        </w:rPr>
        <w:t>正是通过这种方式，我们将我们主自己的断言与事实相协调，即“约拿三日三夜在大鱼肚腹中，人子也要这样三日三夜在地里头。”*</w:t>
      </w:r>
    </w:p>
    <w:p w14:paraId="6155C02D">
      <w:pPr>
        <w:spacing w:after="514" w:line="259" w:lineRule="auto"/>
        <w:ind w:left="0" w:firstLine="0"/>
        <w:jc w:val="left"/>
        <w:rPr>
          <w:rFonts w:hint="eastAsia"/>
        </w:rPr>
      </w:pPr>
    </w:p>
    <w:p w14:paraId="5605DCCA">
      <w:pPr>
        <w:spacing w:after="514" w:line="259" w:lineRule="auto"/>
        <w:ind w:left="0" w:firstLine="0"/>
        <w:jc w:val="left"/>
        <w:rPr>
          <w:rFonts w:hint="eastAsia"/>
        </w:rPr>
      </w:pPr>
      <w:r>
        <w:rPr>
          <w:rFonts w:hint="eastAsia"/>
        </w:rPr>
        <w:t>He used the language of his country; and his words were fulfilled, although he was not more than six or seven and thirty hours in the sepulchre, because these hours were made up of one whole day, and parts of two of those divisions of time, which the Jews called a day and a night.</w:t>
      </w:r>
    </w:p>
    <w:p w14:paraId="3F68F70D">
      <w:pPr>
        <w:spacing w:after="514" w:line="259" w:lineRule="auto"/>
        <w:ind w:left="0" w:firstLine="0"/>
        <w:jc w:val="left"/>
        <w:rPr>
          <w:rFonts w:hint="eastAsia"/>
        </w:rPr>
      </w:pPr>
      <w:r>
        <w:rPr>
          <w:rFonts w:hint="eastAsia"/>
        </w:rPr>
        <w:t>祂使用了祂国家的语言；祂的话得到了应验，尽管祂在坟墓里不超过三十六或三十七个小时，因为这些小时是由一整天，以及犹太人称为一日一夜的那两个时间单位的部分组成的。</w:t>
      </w:r>
    </w:p>
    <w:p w14:paraId="3C9B80C2">
      <w:pPr>
        <w:spacing w:after="514" w:line="259" w:lineRule="auto"/>
        <w:ind w:left="0" w:firstLine="0"/>
        <w:jc w:val="left"/>
        <w:rPr>
          <w:rFonts w:hint="eastAsia"/>
        </w:rPr>
      </w:pPr>
    </w:p>
    <w:p w14:paraId="5E74EB7F">
      <w:pPr>
        <w:spacing w:after="514" w:line="259" w:lineRule="auto"/>
        <w:ind w:left="0" w:firstLine="0"/>
        <w:jc w:val="left"/>
        <w:rPr>
          <w:rFonts w:hint="eastAsia"/>
        </w:rPr>
      </w:pPr>
      <w:r>
        <w:rPr>
          <w:rFonts w:hint="eastAsia"/>
        </w:rPr>
        <w:t>The time was long enough to show that he was really dead, but not so long as to permit his disciples to sink into despair.</w:t>
      </w:r>
    </w:p>
    <w:p w14:paraId="4D86F055">
      <w:pPr>
        <w:spacing w:after="514" w:line="259" w:lineRule="auto"/>
        <w:ind w:left="0" w:firstLine="0"/>
        <w:jc w:val="left"/>
        <w:rPr>
          <w:rFonts w:hint="eastAsia"/>
        </w:rPr>
      </w:pPr>
      <w:r>
        <w:rPr>
          <w:rFonts w:hint="eastAsia"/>
        </w:rPr>
        <w:t>这个时间足够长，以表明祂真的死了，但又不足以让祂的门徒陷入绝望。</w:t>
      </w:r>
    </w:p>
    <w:p w14:paraId="1E7F11CE">
      <w:pPr>
        <w:spacing w:after="514" w:line="259" w:lineRule="auto"/>
        <w:ind w:left="0" w:firstLine="0"/>
        <w:jc w:val="left"/>
        <w:rPr>
          <w:rFonts w:hint="eastAsia"/>
        </w:rPr>
      </w:pPr>
    </w:p>
    <w:p w14:paraId="7DB6A901">
      <w:pPr>
        <w:spacing w:after="514" w:line="259" w:lineRule="auto"/>
        <w:ind w:left="0" w:firstLine="0"/>
        <w:jc w:val="left"/>
        <w:rPr>
          <w:rFonts w:hint="eastAsia"/>
        </w:rPr>
      </w:pPr>
      <w:r>
        <w:rPr>
          <w:rFonts w:hint="eastAsia"/>
        </w:rPr>
        <w:t>Their dejection was great, and their hopes were ready to expire, when he appeared to them, and turned their sorrow into joy: "Then were the disciples glad when they saw the Lord."†</w:t>
      </w:r>
    </w:p>
    <w:p w14:paraId="0485C6C1">
      <w:pPr>
        <w:spacing w:after="514" w:line="259" w:lineRule="auto"/>
        <w:ind w:left="0" w:firstLine="0"/>
        <w:jc w:val="left"/>
        <w:rPr>
          <w:rFonts w:hint="eastAsia"/>
        </w:rPr>
      </w:pPr>
      <w:r>
        <w:rPr>
          <w:rFonts w:hint="eastAsia"/>
        </w:rPr>
        <w:t>当祂向他们显现，将他们的忧愁变为喜乐时，他们的沮丧是巨大的，他们的盼望也濒临熄灭：“门徒看见主，就喜乐了。”†</w:t>
      </w:r>
    </w:p>
    <w:p w14:paraId="71844BAF">
      <w:pPr>
        <w:spacing w:after="514" w:line="259" w:lineRule="auto"/>
        <w:ind w:left="0" w:firstLine="0"/>
        <w:jc w:val="left"/>
        <w:rPr>
          <w:rFonts w:hint="eastAsia"/>
        </w:rPr>
      </w:pPr>
    </w:p>
    <w:p w14:paraId="7E645A6A">
      <w:pPr>
        <w:spacing w:after="514" w:line="259" w:lineRule="auto"/>
        <w:ind w:left="0" w:firstLine="0"/>
        <w:jc w:val="left"/>
        <w:rPr>
          <w:rFonts w:hint="eastAsia"/>
        </w:rPr>
      </w:pPr>
      <w:r>
        <w:rPr>
          <w:rFonts w:hint="eastAsia"/>
        </w:rPr>
        <w:t>But how do we know that Jesus Christ rose from the dead?</w:t>
      </w:r>
    </w:p>
    <w:p w14:paraId="2A3402AB">
      <w:pPr>
        <w:spacing w:after="514" w:line="259" w:lineRule="auto"/>
        <w:ind w:left="0" w:firstLine="0"/>
        <w:jc w:val="left"/>
        <w:rPr>
          <w:rFonts w:hint="eastAsia"/>
        </w:rPr>
      </w:pPr>
      <w:r>
        <w:rPr>
          <w:rFonts w:hint="eastAsia"/>
        </w:rPr>
        <w:t>但我们如何知道耶稣基督从死里复活了呢？</w:t>
      </w:r>
    </w:p>
    <w:p w14:paraId="7045F046">
      <w:pPr>
        <w:spacing w:after="514" w:line="259" w:lineRule="auto"/>
        <w:ind w:left="0" w:firstLine="0"/>
        <w:jc w:val="left"/>
        <w:rPr>
          <w:rFonts w:hint="eastAsia"/>
        </w:rPr>
      </w:pPr>
    </w:p>
    <w:p w14:paraId="60D6A0E7">
      <w:pPr>
        <w:spacing w:after="514" w:line="259" w:lineRule="auto"/>
        <w:ind w:left="0" w:firstLine="0"/>
        <w:jc w:val="left"/>
        <w:rPr>
          <w:rFonts w:hint="eastAsia"/>
        </w:rPr>
      </w:pPr>
      <w:r>
        <w:rPr>
          <w:rFonts w:hint="eastAsia"/>
        </w:rPr>
        <w:t>The fact is denied by the Jews, and by infidels.</w:t>
      </w:r>
    </w:p>
    <w:p w14:paraId="02AA0C38">
      <w:pPr>
        <w:spacing w:after="514" w:line="259" w:lineRule="auto"/>
        <w:ind w:left="0" w:firstLine="0"/>
        <w:jc w:val="left"/>
        <w:rPr>
          <w:rFonts w:hint="eastAsia"/>
        </w:rPr>
      </w:pPr>
      <w:r>
        <w:rPr>
          <w:rFonts w:hint="eastAsia"/>
        </w:rPr>
        <w:t>这一事实被犹太人和不信者否认。</w:t>
      </w:r>
    </w:p>
    <w:p w14:paraId="491326BE">
      <w:pPr>
        <w:spacing w:after="514" w:line="259" w:lineRule="auto"/>
        <w:ind w:left="0" w:firstLine="0"/>
        <w:jc w:val="left"/>
        <w:rPr>
          <w:rFonts w:hint="eastAsia"/>
        </w:rPr>
      </w:pPr>
    </w:p>
    <w:p w14:paraId="1AB1F8EC">
      <w:pPr>
        <w:spacing w:after="514" w:line="259" w:lineRule="auto"/>
        <w:ind w:left="0" w:firstLine="0"/>
        <w:jc w:val="left"/>
        <w:rPr>
          <w:rFonts w:hint="eastAsia"/>
        </w:rPr>
      </w:pPr>
      <w:r>
        <w:rPr>
          <w:rFonts w:hint="eastAsia"/>
        </w:rPr>
        <w:t>Do we, who believe it, follow a cunningly devised fable, or does our faith rest upon a solid foundation?</w:t>
      </w:r>
    </w:p>
    <w:p w14:paraId="0753105B">
      <w:pPr>
        <w:spacing w:after="514" w:line="259" w:lineRule="auto"/>
        <w:ind w:left="0" w:firstLine="0"/>
        <w:jc w:val="left"/>
        <w:rPr>
          <w:rFonts w:hint="eastAsia"/>
        </w:rPr>
      </w:pPr>
      <w:r>
        <w:rPr>
          <w:rFonts w:hint="eastAsia"/>
        </w:rPr>
        <w:t>我们这些相信的人，是跟从了乖巧捏造的虚言，还是我们的信心建立在坚固的根基之上？</w:t>
      </w:r>
    </w:p>
    <w:p w14:paraId="65F6766C">
      <w:pPr>
        <w:spacing w:after="514" w:line="259" w:lineRule="auto"/>
        <w:ind w:left="0" w:firstLine="0"/>
        <w:jc w:val="left"/>
        <w:rPr>
          <w:rFonts w:hint="eastAsia"/>
        </w:rPr>
      </w:pPr>
    </w:p>
    <w:p w14:paraId="018349F0">
      <w:pPr>
        <w:spacing w:after="514" w:line="259" w:lineRule="auto"/>
        <w:ind w:left="0" w:firstLine="0"/>
        <w:jc w:val="left"/>
        <w:rPr>
          <w:rFonts w:hint="eastAsia"/>
        </w:rPr>
      </w:pPr>
      <w:r>
        <w:rPr>
          <w:rFonts w:hint="eastAsia"/>
        </w:rPr>
        <w:t>Persisting as we do, in maintaining the fact in the face of opposition, we should be able to give a reason of our hope to every man who asks us.</w:t>
      </w:r>
    </w:p>
    <w:p w14:paraId="115FFBD1">
      <w:pPr>
        <w:spacing w:after="514" w:line="259" w:lineRule="auto"/>
        <w:ind w:left="0" w:firstLine="0"/>
        <w:jc w:val="left"/>
        <w:rPr>
          <w:rFonts w:hint="eastAsia"/>
        </w:rPr>
      </w:pPr>
      <w:r>
        <w:rPr>
          <w:rFonts w:hint="eastAsia"/>
        </w:rPr>
        <w:t>既然我们在反对面前坚持维护这一事实，我们就应该能够向每一个问我们的人，说明我们盼望的缘由。</w:t>
      </w:r>
    </w:p>
    <w:p w14:paraId="577FD95B">
      <w:pPr>
        <w:spacing w:after="514" w:line="259" w:lineRule="auto"/>
        <w:ind w:left="0" w:firstLine="0"/>
        <w:jc w:val="left"/>
        <w:rPr>
          <w:rFonts w:hint="eastAsia"/>
        </w:rPr>
      </w:pPr>
    </w:p>
    <w:p w14:paraId="592F024E">
      <w:pPr>
        <w:spacing w:after="514" w:line="259" w:lineRule="auto"/>
        <w:ind w:left="0" w:firstLine="0"/>
        <w:jc w:val="left"/>
        <w:rPr>
          <w:rFonts w:hint="eastAsia"/>
        </w:rPr>
      </w:pPr>
      <w:r>
        <w:rPr>
          <w:rFonts w:hint="eastAsia"/>
        </w:rPr>
        <w:t>We find an account of the resurrection in the Scriptures; but how do we know it to be true?</w:t>
      </w:r>
    </w:p>
    <w:p w14:paraId="7C2BE106">
      <w:pPr>
        <w:spacing w:after="514" w:line="259" w:lineRule="auto"/>
        <w:ind w:left="0" w:firstLine="0"/>
        <w:jc w:val="left"/>
        <w:rPr>
          <w:rFonts w:hint="eastAsia"/>
        </w:rPr>
      </w:pPr>
      <w:r>
        <w:rPr>
          <w:rFonts w:hint="eastAsia"/>
        </w:rPr>
        <w:t>我们在圣经中找到了关于复活的记载；但我们如何知道它是真实的呢？</w:t>
      </w:r>
    </w:p>
    <w:p w14:paraId="3A717E02">
      <w:pPr>
        <w:spacing w:after="514" w:line="259" w:lineRule="auto"/>
        <w:ind w:left="0" w:firstLine="0"/>
        <w:jc w:val="left"/>
        <w:rPr>
          <w:rFonts w:hint="eastAsia"/>
        </w:rPr>
      </w:pPr>
    </w:p>
    <w:p w14:paraId="22E005E6">
      <w:pPr>
        <w:spacing w:after="514" w:line="259" w:lineRule="auto"/>
        <w:ind w:left="0" w:firstLine="0"/>
        <w:jc w:val="left"/>
        <w:rPr>
          <w:rFonts w:hint="eastAsia"/>
        </w:rPr>
      </w:pPr>
      <w:r>
        <w:rPr>
          <w:rFonts w:hint="eastAsia"/>
        </w:rPr>
        <w:t>on what grounds do we give credit to it?</w:t>
      </w:r>
    </w:p>
    <w:p w14:paraId="7118FAC4">
      <w:pPr>
        <w:spacing w:after="514" w:line="259" w:lineRule="auto"/>
        <w:ind w:left="0" w:firstLine="0"/>
        <w:jc w:val="left"/>
        <w:rPr>
          <w:rFonts w:hint="eastAsia"/>
        </w:rPr>
      </w:pPr>
      <w:r>
        <w:rPr>
          <w:rFonts w:hint="eastAsia"/>
        </w:rPr>
        <w:t>我们基于什么理由相信它？</w:t>
      </w:r>
    </w:p>
    <w:p w14:paraId="2CD11A8C">
      <w:pPr>
        <w:spacing w:after="514" w:line="259" w:lineRule="auto"/>
        <w:ind w:left="0" w:firstLine="0"/>
        <w:jc w:val="left"/>
        <w:rPr>
          <w:rFonts w:hint="eastAsia"/>
        </w:rPr>
      </w:pPr>
    </w:p>
    <w:p w14:paraId="412441C1">
      <w:pPr>
        <w:spacing w:after="514" w:line="259" w:lineRule="auto"/>
        <w:ind w:left="0" w:firstLine="0"/>
        <w:jc w:val="left"/>
        <w:rPr>
          <w:rFonts w:hint="eastAsia"/>
        </w:rPr>
      </w:pPr>
      <w:r>
        <w:rPr>
          <w:rFonts w:hint="eastAsia"/>
        </w:rPr>
        <w:t>and what are the arguments by which we can demonstrate the reasonableness of our own faith, and repel the objections and cavils of unbelievers?</w:t>
      </w:r>
    </w:p>
    <w:p w14:paraId="3EA7D410">
      <w:pPr>
        <w:spacing w:after="514" w:line="259" w:lineRule="auto"/>
        <w:ind w:left="0" w:firstLine="0"/>
        <w:jc w:val="left"/>
        <w:rPr>
          <w:rFonts w:hint="eastAsia"/>
        </w:rPr>
      </w:pPr>
      <w:r>
        <w:rPr>
          <w:rFonts w:hint="eastAsia"/>
        </w:rPr>
        <w:t>我们能用什么论据来证明我们自己信心的合理性，并驳斥不信者的反对和吹毛求疵呢？</w:t>
      </w:r>
    </w:p>
    <w:p w14:paraId="29CC3626">
      <w:pPr>
        <w:spacing w:after="514" w:line="259" w:lineRule="auto"/>
        <w:ind w:left="0" w:firstLine="0"/>
        <w:jc w:val="left"/>
        <w:rPr>
          <w:rFonts w:hint="eastAsia"/>
        </w:rPr>
      </w:pPr>
    </w:p>
    <w:p w14:paraId="347E0202">
      <w:pPr>
        <w:spacing w:after="514" w:line="259" w:lineRule="auto"/>
        <w:ind w:left="0" w:firstLine="0"/>
        <w:jc w:val="left"/>
        <w:rPr>
          <w:rFonts w:hint="eastAsia"/>
        </w:rPr>
      </w:pPr>
      <w:r>
        <w:rPr>
          <w:rFonts w:hint="eastAsia"/>
        </w:rPr>
        <w:t>I shall endeavour to lay before you a summary of the evidence upon which this important article of our religion depends.</w:t>
      </w:r>
    </w:p>
    <w:p w14:paraId="5C30566B">
      <w:pPr>
        <w:spacing w:after="514" w:line="259" w:lineRule="auto"/>
        <w:ind w:left="0" w:firstLine="0"/>
        <w:jc w:val="left"/>
        <w:rPr>
          <w:rFonts w:hint="eastAsia"/>
        </w:rPr>
      </w:pPr>
      <w:r>
        <w:rPr>
          <w:rFonts w:hint="eastAsia"/>
        </w:rPr>
        <w:t>我将努力向你们陈述我们宗教中这一重要信条所依据的证据摘要。</w:t>
      </w:r>
    </w:p>
    <w:p w14:paraId="1B74383F">
      <w:pPr>
        <w:spacing w:after="514" w:line="259" w:lineRule="auto"/>
        <w:ind w:left="0" w:firstLine="0"/>
        <w:jc w:val="left"/>
        <w:rPr>
          <w:rFonts w:hint="eastAsia"/>
        </w:rPr>
      </w:pPr>
    </w:p>
    <w:p w14:paraId="22EE03BC">
      <w:pPr>
        <w:spacing w:after="514" w:line="259" w:lineRule="auto"/>
        <w:ind w:left="0" w:firstLine="0"/>
        <w:jc w:val="left"/>
        <w:rPr>
          <w:rFonts w:hint="eastAsia"/>
        </w:rPr>
      </w:pPr>
      <w:r>
        <w:rPr>
          <w:rFonts w:hint="eastAsia"/>
        </w:rPr>
        <w:t>First, The fact that the body of Jesus, which had been deposited in the sepulchre of Joseph, was missing, is undisputed.</w:t>
      </w:r>
    </w:p>
    <w:p w14:paraId="39EACA5F">
      <w:pPr>
        <w:spacing w:after="514" w:line="259" w:lineRule="auto"/>
        <w:ind w:left="0" w:firstLine="0"/>
        <w:jc w:val="left"/>
        <w:rPr>
          <w:rFonts w:hint="eastAsia"/>
        </w:rPr>
      </w:pPr>
      <w:r>
        <w:rPr>
          <w:rFonts w:hint="eastAsia"/>
        </w:rPr>
        <w:t>首先，耶稣的身体曾被安放在约瑟的坟墓里，如今却不见了，这一事实是无可争议的。</w:t>
      </w:r>
    </w:p>
    <w:p w14:paraId="21FC7E5C">
      <w:pPr>
        <w:spacing w:after="514" w:line="259" w:lineRule="auto"/>
        <w:ind w:left="0" w:firstLine="0"/>
        <w:jc w:val="left"/>
        <w:rPr>
          <w:rFonts w:hint="eastAsia"/>
        </w:rPr>
      </w:pPr>
    </w:p>
    <w:p w14:paraId="40224A07">
      <w:pPr>
        <w:spacing w:after="514" w:line="259" w:lineRule="auto"/>
        <w:ind w:left="0" w:firstLine="0"/>
        <w:jc w:val="left"/>
        <w:rPr>
          <w:rFonts w:hint="eastAsia"/>
        </w:rPr>
      </w:pPr>
      <w:r>
        <w:rPr>
          <w:rFonts w:hint="eastAsia"/>
        </w:rPr>
        <w:t>It has been acknowledged by all classes of men, by enemies as well as by friends, that by some means it was removed.</w:t>
      </w:r>
    </w:p>
    <w:p w14:paraId="4D0501D0">
      <w:pPr>
        <w:spacing w:after="514" w:line="259" w:lineRule="auto"/>
        <w:ind w:left="0" w:firstLine="0"/>
        <w:jc w:val="left"/>
        <w:rPr>
          <w:rFonts w:hint="eastAsia"/>
        </w:rPr>
      </w:pPr>
      <w:r>
        <w:rPr>
          <w:rFonts w:hint="eastAsia"/>
        </w:rPr>
        <w:t>所有阶层的人，无论是敌人还是朋友，都承认它以某种方式被移走了。</w:t>
      </w:r>
    </w:p>
    <w:p w14:paraId="372268D6">
      <w:pPr>
        <w:spacing w:after="514" w:line="259" w:lineRule="auto"/>
        <w:ind w:left="0" w:firstLine="0"/>
        <w:jc w:val="left"/>
        <w:rPr>
          <w:rFonts w:hint="eastAsia"/>
        </w:rPr>
      </w:pPr>
    </w:p>
    <w:p w14:paraId="126F31E6">
      <w:pPr>
        <w:spacing w:after="514" w:line="259" w:lineRule="auto"/>
        <w:ind w:left="0" w:firstLine="0"/>
        <w:jc w:val="left"/>
        <w:rPr>
          <w:rFonts w:hint="eastAsia"/>
        </w:rPr>
      </w:pPr>
      <w:r>
        <w:rPr>
          <w:rFonts w:hint="eastAsia"/>
        </w:rPr>
        <w:t>Had it been in the power of the Jews to show it after the third day, the report of his resurrection would not have obtained circulation; or if it had gone abroad among the credulous vulgar, who remembered his prediction, it would have been instantly quashed.</w:t>
      </w:r>
    </w:p>
    <w:p w14:paraId="5045460F">
      <w:pPr>
        <w:spacing w:after="514" w:line="259" w:lineRule="auto"/>
        <w:ind w:left="0" w:firstLine="0"/>
        <w:jc w:val="left"/>
        <w:rPr>
          <w:rFonts w:hint="eastAsia"/>
        </w:rPr>
      </w:pPr>
      <w:r>
        <w:rPr>
          <w:rFonts w:hint="eastAsia"/>
        </w:rPr>
        <w:t>如果犹太人有能力在第三天后展示祂的身体，祂复活的传闻就不会流传开来；或者，即使在记得祂预言的易信俗众中流传，也会被立即平息。</w:t>
      </w:r>
    </w:p>
    <w:p w14:paraId="74413E07">
      <w:pPr>
        <w:spacing w:after="514" w:line="259" w:lineRule="auto"/>
        <w:ind w:left="0" w:firstLine="0"/>
        <w:jc w:val="left"/>
        <w:rPr>
          <w:rFonts w:hint="eastAsia"/>
        </w:rPr>
      </w:pPr>
    </w:p>
    <w:p w14:paraId="6241877D">
      <w:pPr>
        <w:spacing w:after="514" w:line="259" w:lineRule="auto"/>
        <w:ind w:left="0" w:firstLine="0"/>
        <w:jc w:val="left"/>
        <w:rPr>
          <w:rFonts w:hint="eastAsia"/>
        </w:rPr>
      </w:pPr>
      <w:r>
        <w:rPr>
          <w:rFonts w:hint="eastAsia"/>
        </w:rPr>
        <w:t>The story which was contrived to prevent the people from believing it, and which will be afterwards considered, was a confession that the body could not be found.</w:t>
      </w:r>
    </w:p>
    <w:p w14:paraId="22052FCA">
      <w:pPr>
        <w:spacing w:after="514" w:line="259" w:lineRule="auto"/>
        <w:ind w:left="0" w:firstLine="0"/>
        <w:jc w:val="left"/>
        <w:rPr>
          <w:rFonts w:hint="eastAsia"/>
        </w:rPr>
      </w:pPr>
      <w:r>
        <w:rPr>
          <w:rFonts w:hint="eastAsia"/>
        </w:rPr>
        <w:t>那个为阻止人们相信而编造的故事，我们稍后会讨论，本身就是一种承认，即尸体找不到了。</w:t>
      </w:r>
    </w:p>
    <w:p w14:paraId="6EEF1CA7">
      <w:pPr>
        <w:spacing w:after="514" w:line="259" w:lineRule="auto"/>
        <w:ind w:left="0" w:firstLine="0"/>
        <w:jc w:val="left"/>
        <w:rPr>
          <w:rFonts w:hint="eastAsia"/>
        </w:rPr>
      </w:pPr>
    </w:p>
    <w:p w14:paraId="7D6A523B">
      <w:pPr>
        <w:spacing w:after="514" w:line="259" w:lineRule="auto"/>
        <w:ind w:left="0" w:firstLine="0"/>
        <w:jc w:val="left"/>
        <w:rPr>
          <w:rFonts w:hint="eastAsia"/>
        </w:rPr>
      </w:pPr>
      <w:r>
        <w:rPr>
          <w:rFonts w:hint="eastAsia"/>
        </w:rPr>
        <w:t>This is the first step in the proof.</w:t>
      </w:r>
    </w:p>
    <w:p w14:paraId="42602A85">
      <w:pPr>
        <w:spacing w:after="514" w:line="259" w:lineRule="auto"/>
        <w:ind w:left="0" w:firstLine="0"/>
        <w:jc w:val="left"/>
        <w:rPr>
          <w:rFonts w:hint="eastAsia"/>
        </w:rPr>
      </w:pPr>
      <w:r>
        <w:rPr>
          <w:rFonts w:hint="eastAsia"/>
        </w:rPr>
        <w:t>这是证明的第一步。</w:t>
      </w:r>
    </w:p>
    <w:p w14:paraId="01328C9F">
      <w:pPr>
        <w:spacing w:after="514" w:line="259" w:lineRule="auto"/>
        <w:ind w:left="0" w:firstLine="0"/>
        <w:jc w:val="left"/>
        <w:rPr>
          <w:rFonts w:hint="eastAsia"/>
        </w:rPr>
      </w:pPr>
    </w:p>
    <w:p w14:paraId="213FED53">
      <w:pPr>
        <w:spacing w:after="514" w:line="259" w:lineRule="auto"/>
        <w:ind w:left="0" w:firstLine="0"/>
        <w:jc w:val="left"/>
        <w:rPr>
          <w:rFonts w:hint="eastAsia"/>
        </w:rPr>
      </w:pPr>
      <w:r>
        <w:rPr>
          <w:rFonts w:hint="eastAsia"/>
        </w:rPr>
        <w:t>Jesus, having been taken down from the cross, was buried, but when the sepulchre was examined on the third day, it was empty.</w:t>
      </w:r>
    </w:p>
    <w:p w14:paraId="15F87DD0">
      <w:pPr>
        <w:spacing w:after="514" w:line="259" w:lineRule="auto"/>
        <w:ind w:left="0" w:firstLine="0"/>
        <w:jc w:val="left"/>
        <w:rPr>
          <w:rFonts w:hint="eastAsia"/>
        </w:rPr>
      </w:pPr>
      <w:r>
        <w:rPr>
          <w:rFonts w:hint="eastAsia"/>
        </w:rPr>
        <w:t>耶稣从十字架上被取下后埋葬了，但当第三天检查坟墓时，它是空的。</w:t>
      </w:r>
    </w:p>
    <w:p w14:paraId="72E55594">
      <w:pPr>
        <w:spacing w:after="514" w:line="259" w:lineRule="auto"/>
        <w:ind w:left="0" w:firstLine="0"/>
        <w:jc w:val="left"/>
        <w:rPr>
          <w:rFonts w:hint="eastAsia"/>
        </w:rPr>
      </w:pPr>
    </w:p>
    <w:p w14:paraId="6EA86C91">
      <w:pPr>
        <w:spacing w:after="514" w:line="259" w:lineRule="auto"/>
        <w:ind w:left="0" w:firstLine="0"/>
        <w:jc w:val="left"/>
        <w:rPr>
          <w:rFonts w:hint="eastAsia"/>
        </w:rPr>
      </w:pPr>
      <w:r>
        <w:rPr>
          <w:rFonts w:hint="eastAsia"/>
        </w:rPr>
        <w:t>In the second place, The body was not carried away by the disciples.</w:t>
      </w:r>
    </w:p>
    <w:p w14:paraId="4B9958E5">
      <w:pPr>
        <w:spacing w:after="514" w:line="259" w:lineRule="auto"/>
        <w:ind w:left="0" w:firstLine="0"/>
        <w:jc w:val="left"/>
        <w:rPr>
          <w:rFonts w:hint="eastAsia"/>
        </w:rPr>
      </w:pPr>
      <w:r>
        <w:rPr>
          <w:rFonts w:hint="eastAsia"/>
        </w:rPr>
        <w:t>第二，身体不是被门徒搬走的。</w:t>
      </w:r>
    </w:p>
    <w:p w14:paraId="3768A98A">
      <w:pPr>
        <w:spacing w:after="514" w:line="259" w:lineRule="auto"/>
        <w:ind w:left="0" w:firstLine="0"/>
        <w:jc w:val="left"/>
        <w:rPr>
          <w:rFonts w:hint="eastAsia"/>
        </w:rPr>
      </w:pPr>
    </w:p>
    <w:p w14:paraId="0266A6D2">
      <w:pPr>
        <w:spacing w:after="514" w:line="259" w:lineRule="auto"/>
        <w:ind w:left="0" w:firstLine="0"/>
        <w:jc w:val="left"/>
        <w:rPr>
          <w:rFonts w:hint="eastAsia"/>
        </w:rPr>
      </w:pPr>
      <w:r>
        <w:rPr>
          <w:rFonts w:hint="eastAsia"/>
        </w:rPr>
        <w:t>They were so alarmed and terrified when they saw him seized by the emissaries of the priests and rulers, that they cannot be conceived to have engaged in such an enterprise, which was manifestly full of danger; for it would be absurd to suppose that their fears had been allayed by his death, which was obviously calculated to increase them.</w:t>
      </w:r>
    </w:p>
    <w:p w14:paraId="31F8AAC0">
      <w:pPr>
        <w:spacing w:after="514" w:line="259" w:lineRule="auto"/>
        <w:ind w:left="0" w:firstLine="0"/>
        <w:jc w:val="left"/>
        <w:rPr>
          <w:rFonts w:hint="eastAsia"/>
        </w:rPr>
      </w:pPr>
      <w:r>
        <w:rPr>
          <w:rFonts w:hint="eastAsia"/>
        </w:rPr>
        <w:t>当他们看到祂被祭司和官长的差役抓住时，他们是如此惊慌和恐惧，以至于无法想象他们会从事这样一项显然充满危险的行动；因为假设他们的恐惧因祂的死而减轻是荒谬的，祂的死显然会加增他们的恐惧。</w:t>
      </w:r>
    </w:p>
    <w:p w14:paraId="6C7FB88D">
      <w:pPr>
        <w:spacing w:after="514" w:line="259" w:lineRule="auto"/>
        <w:ind w:left="0" w:firstLine="0"/>
        <w:jc w:val="left"/>
        <w:rPr>
          <w:rFonts w:hint="eastAsia"/>
        </w:rPr>
      </w:pPr>
    </w:p>
    <w:p w14:paraId="62BB81F5">
      <w:pPr>
        <w:spacing w:after="514" w:line="259" w:lineRule="auto"/>
        <w:ind w:left="0" w:firstLine="0"/>
        <w:jc w:val="left"/>
        <w:rPr>
          <w:rFonts w:hint="eastAsia"/>
        </w:rPr>
      </w:pPr>
      <w:r>
        <w:rPr>
          <w:rFonts w:hint="eastAsia"/>
        </w:rPr>
        <w:t>But although, from some unaccountable cause, they had resumed their courage, and become bold at a moment when other men would have sunk into absolute despondency, the thing itself was impossible, because the sepulchre was strictly guarded by a band of soldiers, whom the unarmed disciples, unaccustomed to violence and blood, would not have ventured to encounter; not to say that forcible means would have completely defeated their design, even if they had been successful, as it would then have been known that there had not been a resurrection, but merely a removal of the body by his friends.</w:t>
      </w:r>
    </w:p>
    <w:p w14:paraId="670EB679">
      <w:pPr>
        <w:spacing w:after="514" w:line="259" w:lineRule="auto"/>
        <w:ind w:left="0" w:firstLine="0"/>
        <w:jc w:val="left"/>
        <w:rPr>
          <w:rFonts w:hint="eastAsia"/>
        </w:rPr>
      </w:pPr>
      <w:r>
        <w:rPr>
          <w:rFonts w:hint="eastAsia"/>
        </w:rPr>
        <w:t>但是，即使由于某种无法解释的原因，他们恢复了勇气，在别人会陷入绝对沮丧的时刻变得大胆，这件事本身也是不可能的，因为坟墓由一队士兵严密看守，那些手无寸铁、不习惯暴力和流血的门徒是不会冒险去对抗的；更不用说，即使他们成功了，使用暴力手段也会完全挫败他们的意图，因为那样一来，人们就会知道那不是复活，而仅仅是祂的朋友移走了尸体。</w:t>
      </w:r>
    </w:p>
    <w:p w14:paraId="4DDE5925">
      <w:pPr>
        <w:spacing w:after="514" w:line="259" w:lineRule="auto"/>
        <w:ind w:left="0" w:firstLine="0"/>
        <w:jc w:val="left"/>
        <w:rPr>
          <w:rFonts w:hint="eastAsia"/>
        </w:rPr>
      </w:pPr>
    </w:p>
    <w:p w14:paraId="63F2BEB2">
      <w:pPr>
        <w:spacing w:after="514" w:line="259" w:lineRule="auto"/>
        <w:ind w:left="0" w:firstLine="0"/>
        <w:jc w:val="left"/>
        <w:rPr>
          <w:rFonts w:hint="eastAsia"/>
        </w:rPr>
      </w:pPr>
      <w:r>
        <w:rPr>
          <w:rFonts w:hint="eastAsia"/>
        </w:rPr>
        <w:t>To evade the argument from the disappearance of the body, notwithstanding the guard upon the sepulchre, the Jews industriously circulated a report that it was stolen by the disciples while the soldiers were asleep.</w:t>
      </w:r>
    </w:p>
    <w:p w14:paraId="2237CAE5">
      <w:pPr>
        <w:spacing w:after="514" w:line="259" w:lineRule="auto"/>
        <w:ind w:left="0" w:firstLine="0"/>
        <w:jc w:val="left"/>
        <w:rPr>
          <w:rFonts w:hint="eastAsia"/>
        </w:rPr>
      </w:pPr>
      <w:r>
        <w:rPr>
          <w:rFonts w:hint="eastAsia"/>
        </w:rPr>
        <w:t>为了回避尽管有卫兵看守坟墓，尸体却消失了这一论点，犹太人煞费苦心地散布谣言，说尸体是门徒趁士兵睡着时偷走的。</w:t>
      </w:r>
    </w:p>
    <w:p w14:paraId="3E47CF05">
      <w:pPr>
        <w:spacing w:after="514" w:line="259" w:lineRule="auto"/>
        <w:ind w:left="0" w:firstLine="0"/>
        <w:jc w:val="left"/>
        <w:rPr>
          <w:rFonts w:hint="eastAsia"/>
        </w:rPr>
      </w:pPr>
    </w:p>
    <w:p w14:paraId="019806EF">
      <w:pPr>
        <w:spacing w:after="514" w:line="259" w:lineRule="auto"/>
        <w:ind w:left="0" w:firstLine="0"/>
        <w:jc w:val="left"/>
        <w:rPr>
          <w:rFonts w:hint="eastAsia"/>
        </w:rPr>
      </w:pPr>
      <w:r>
        <w:rPr>
          <w:rFonts w:hint="eastAsia"/>
        </w:rPr>
        <w:t>Nothing, however, is more improbable than that a whole guard of soldiers should be asleep at their post, and especially of Roman soldiers, who were under the strictest discipline, knew that a severe punishment awaited them if they should neglect their duty, and in the present case, had received particular orders to be vigilant.</w:t>
      </w:r>
    </w:p>
    <w:p w14:paraId="3EDC1553">
      <w:pPr>
        <w:spacing w:after="514" w:line="259" w:lineRule="auto"/>
        <w:ind w:left="0" w:firstLine="0"/>
        <w:jc w:val="left"/>
        <w:rPr>
          <w:rFonts w:hint="eastAsia"/>
        </w:rPr>
      </w:pPr>
      <w:r>
        <w:rPr>
          <w:rFonts w:hint="eastAsia"/>
        </w:rPr>
        <w:t>然而，没有什么比一整队士兵在岗位上睡着更不可能的了，尤其是罗马士兵，他们纪律严明，知道如果玩忽职守将面临严厉的惩罚，并且在这次事件中，他们接到了要保持警惕的特别命令。</w:t>
      </w:r>
    </w:p>
    <w:p w14:paraId="1151C693">
      <w:pPr>
        <w:spacing w:after="514" w:line="259" w:lineRule="auto"/>
        <w:ind w:left="0" w:firstLine="0"/>
        <w:jc w:val="left"/>
        <w:rPr>
          <w:rFonts w:hint="eastAsia"/>
        </w:rPr>
      </w:pPr>
    </w:p>
    <w:p w14:paraId="1709EEAE">
      <w:pPr>
        <w:spacing w:after="514" w:line="259" w:lineRule="auto"/>
        <w:ind w:left="0" w:firstLine="0"/>
        <w:jc w:val="left"/>
        <w:rPr>
          <w:rFonts w:hint="eastAsia"/>
        </w:rPr>
      </w:pPr>
      <w:r>
        <w:rPr>
          <w:rFonts w:hint="eastAsia"/>
        </w:rPr>
        <w:t>In these circumstances, it is incredible that they should have all fallen asleep, and slept so soundly as not to be awakened by the rolling of the stone which closed the door of the sepulchre, and to give an opportunity to the disciples to accomplish their design in the most deliberate manner; for the body was not carried away in haste, but was stripped of the grave clothes, which were not scattered up and down, but regularly deposited in the tomb.</w:t>
      </w:r>
    </w:p>
    <w:p w14:paraId="7A735B9C">
      <w:pPr>
        <w:spacing w:after="514" w:line="259" w:lineRule="auto"/>
        <w:ind w:left="0" w:firstLine="0"/>
        <w:jc w:val="left"/>
        <w:rPr>
          <w:rFonts w:hint="eastAsia"/>
        </w:rPr>
      </w:pPr>
      <w:r>
        <w:rPr>
          <w:rFonts w:hint="eastAsia"/>
        </w:rPr>
        <w:t>在这些情况下，他们全体都睡着了，并且睡得如此之沉，以至于没有被滚动封住墓门的石头惊醒，从而给门徒机会从容地完成他们的计划，这是难以置信的；因为尸体不是匆忙被带走的，而是被剥去了裹尸布，这些布没有被乱扔，而是整齐地放在坟墓里。</w:t>
      </w:r>
    </w:p>
    <w:p w14:paraId="29ED96D0">
      <w:pPr>
        <w:spacing w:after="514" w:line="259" w:lineRule="auto"/>
        <w:ind w:left="0" w:firstLine="0"/>
        <w:jc w:val="left"/>
        <w:rPr>
          <w:rFonts w:hint="eastAsia"/>
        </w:rPr>
      </w:pPr>
    </w:p>
    <w:p w14:paraId="636A1D58">
      <w:pPr>
        <w:spacing w:after="514" w:line="259" w:lineRule="auto"/>
        <w:ind w:left="0" w:firstLine="0"/>
        <w:jc w:val="left"/>
        <w:rPr>
          <w:rFonts w:hint="eastAsia"/>
        </w:rPr>
      </w:pPr>
      <w:r>
        <w:rPr>
          <w:rFonts w:hint="eastAsia"/>
        </w:rPr>
        <w:t>The soldiers had not endured any uncommon fatigue by which they might have been overpowered.</w:t>
      </w:r>
    </w:p>
    <w:p w14:paraId="637761C6">
      <w:pPr>
        <w:spacing w:after="514" w:line="259" w:lineRule="auto"/>
        <w:ind w:left="0" w:firstLine="0"/>
        <w:jc w:val="left"/>
        <w:rPr>
          <w:rFonts w:hint="eastAsia"/>
        </w:rPr>
      </w:pPr>
      <w:r>
        <w:rPr>
          <w:rFonts w:hint="eastAsia"/>
        </w:rPr>
        <w:t>士兵们并没有经历任何可能使他们不堪重负的异常疲劳。</w:t>
      </w:r>
    </w:p>
    <w:p w14:paraId="089B0795">
      <w:pPr>
        <w:spacing w:after="514" w:line="259" w:lineRule="auto"/>
        <w:ind w:left="0" w:firstLine="0"/>
        <w:jc w:val="left"/>
        <w:rPr>
          <w:rFonts w:hint="eastAsia"/>
        </w:rPr>
      </w:pPr>
    </w:p>
    <w:p w14:paraId="556517BF">
      <w:pPr>
        <w:spacing w:after="514" w:line="259" w:lineRule="auto"/>
        <w:ind w:left="0" w:firstLine="0"/>
        <w:jc w:val="left"/>
        <w:rPr>
          <w:rFonts w:hint="eastAsia"/>
        </w:rPr>
      </w:pPr>
      <w:r>
        <w:rPr>
          <w:rFonts w:hint="eastAsia"/>
        </w:rPr>
        <w:t>The watch had continued only about thirty-six hours; and during that period the guard had no doubt been changed.</w:t>
      </w:r>
    </w:p>
    <w:p w14:paraId="61DE42C5">
      <w:pPr>
        <w:spacing w:after="514" w:line="259" w:lineRule="auto"/>
        <w:ind w:left="0" w:firstLine="0"/>
        <w:jc w:val="left"/>
        <w:rPr>
          <w:rFonts w:hint="eastAsia"/>
        </w:rPr>
      </w:pPr>
      <w:r>
        <w:rPr>
          <w:rFonts w:hint="eastAsia"/>
        </w:rPr>
        <w:t>看守只持续了大约三十六个小时；在此期间，卫兵无疑是换过班的。</w:t>
      </w:r>
    </w:p>
    <w:p w14:paraId="15B325D1">
      <w:pPr>
        <w:spacing w:after="514" w:line="259" w:lineRule="auto"/>
        <w:ind w:left="0" w:firstLine="0"/>
        <w:jc w:val="left"/>
        <w:rPr>
          <w:rFonts w:hint="eastAsia"/>
        </w:rPr>
      </w:pPr>
    </w:p>
    <w:p w14:paraId="0D796FCA">
      <w:pPr>
        <w:spacing w:after="514" w:line="259" w:lineRule="auto"/>
        <w:ind w:left="0" w:firstLine="0"/>
        <w:jc w:val="left"/>
        <w:rPr>
          <w:rFonts w:hint="eastAsia"/>
        </w:rPr>
      </w:pPr>
      <w:r>
        <w:rPr>
          <w:rFonts w:hint="eastAsia"/>
        </w:rPr>
        <w:t>The story clumsily contrived by the Jewish rulers, contains internal evidence of falsehood.</w:t>
      </w:r>
    </w:p>
    <w:p w14:paraId="74C94ED8">
      <w:pPr>
        <w:spacing w:after="514" w:line="259" w:lineRule="auto"/>
        <w:ind w:left="0" w:firstLine="0"/>
        <w:jc w:val="left"/>
        <w:rPr>
          <w:rFonts w:hint="eastAsia"/>
        </w:rPr>
      </w:pPr>
      <w:r>
        <w:rPr>
          <w:rFonts w:hint="eastAsia"/>
        </w:rPr>
        <w:t>犹太官长们拙劣编造的故事，其本身就包含了虚假的内在证据。</w:t>
      </w:r>
    </w:p>
    <w:p w14:paraId="7C4EC8FB">
      <w:pPr>
        <w:spacing w:after="514" w:line="259" w:lineRule="auto"/>
        <w:ind w:left="0" w:firstLine="0"/>
        <w:jc w:val="left"/>
        <w:rPr>
          <w:rFonts w:hint="eastAsia"/>
        </w:rPr>
      </w:pPr>
    </w:p>
    <w:p w14:paraId="39AF2EEA">
      <w:pPr>
        <w:spacing w:after="514" w:line="259" w:lineRule="auto"/>
        <w:ind w:left="0" w:firstLine="0"/>
        <w:jc w:val="left"/>
        <w:rPr>
          <w:rFonts w:hint="eastAsia"/>
        </w:rPr>
      </w:pPr>
      <w:r>
        <w:rPr>
          <w:rFonts w:hint="eastAsia"/>
        </w:rPr>
        <w:t>It makes the soldiers confess that they were asleep, and at the same time affirm what they could only have known if they had been awake.</w:t>
      </w:r>
    </w:p>
    <w:p w14:paraId="78DF72B9">
      <w:pPr>
        <w:spacing w:after="514" w:line="259" w:lineRule="auto"/>
        <w:ind w:left="0" w:firstLine="0"/>
        <w:jc w:val="left"/>
        <w:rPr>
          <w:rFonts w:hint="eastAsia"/>
        </w:rPr>
      </w:pPr>
      <w:r>
        <w:rPr>
          <w:rFonts w:hint="eastAsia"/>
        </w:rPr>
        <w:t>它让士兵们承认他们睡着了，同时又断言一些他们只有在醒着时才能知道的事情。</w:t>
      </w:r>
    </w:p>
    <w:p w14:paraId="3F2225D4">
      <w:pPr>
        <w:spacing w:after="514" w:line="259" w:lineRule="auto"/>
        <w:ind w:left="0" w:firstLine="0"/>
        <w:jc w:val="left"/>
        <w:rPr>
          <w:rFonts w:hint="eastAsia"/>
        </w:rPr>
      </w:pPr>
    </w:p>
    <w:p w14:paraId="540A9253">
      <w:pPr>
        <w:spacing w:after="514" w:line="259" w:lineRule="auto"/>
        <w:ind w:left="0" w:firstLine="0"/>
        <w:jc w:val="left"/>
        <w:rPr>
          <w:rFonts w:hint="eastAsia"/>
        </w:rPr>
      </w:pPr>
      <w:r>
        <w:rPr>
          <w:rFonts w:hint="eastAsia"/>
        </w:rPr>
        <w:t>If all their senses were closed, how could they know that the disciples had stolen the body?</w:t>
      </w:r>
    </w:p>
    <w:p w14:paraId="0193DDC3">
      <w:pPr>
        <w:spacing w:after="514" w:line="259" w:lineRule="auto"/>
        <w:ind w:left="0" w:firstLine="0"/>
        <w:jc w:val="left"/>
        <w:rPr>
          <w:rFonts w:hint="eastAsia"/>
        </w:rPr>
      </w:pPr>
      <w:r>
        <w:rPr>
          <w:rFonts w:hint="eastAsia"/>
        </w:rPr>
        <w:t>如果他们所有的感官都关闭了，他们怎么会知道是门徒偷走了尸体？</w:t>
      </w:r>
    </w:p>
    <w:p w14:paraId="2C05C134">
      <w:pPr>
        <w:spacing w:after="514" w:line="259" w:lineRule="auto"/>
        <w:ind w:left="0" w:firstLine="0"/>
        <w:jc w:val="left"/>
        <w:rPr>
          <w:rFonts w:hint="eastAsia"/>
        </w:rPr>
      </w:pPr>
    </w:p>
    <w:p w14:paraId="7E7AD5D9">
      <w:pPr>
        <w:spacing w:after="514" w:line="259" w:lineRule="auto"/>
        <w:ind w:left="0" w:firstLine="0"/>
        <w:jc w:val="left"/>
        <w:rPr>
          <w:rFonts w:hint="eastAsia"/>
        </w:rPr>
      </w:pPr>
      <w:r>
        <w:rPr>
          <w:rFonts w:hint="eastAsia"/>
        </w:rPr>
        <w:t>For aught that they could tell, the theft had been committed by some other persons.</w:t>
      </w:r>
    </w:p>
    <w:p w14:paraId="651D452C">
      <w:pPr>
        <w:spacing w:after="514" w:line="259" w:lineRule="auto"/>
        <w:ind w:left="0" w:firstLine="0"/>
        <w:jc w:val="left"/>
        <w:rPr>
          <w:rFonts w:hint="eastAsia"/>
        </w:rPr>
      </w:pPr>
      <w:r>
        <w:rPr>
          <w:rFonts w:hint="eastAsia"/>
        </w:rPr>
        <w:t>据他们所能说的，这盗窃行为也可能是由其他人犯下的。</w:t>
      </w:r>
    </w:p>
    <w:p w14:paraId="4258EF6A">
      <w:pPr>
        <w:spacing w:after="514" w:line="259" w:lineRule="auto"/>
        <w:ind w:left="0" w:firstLine="0"/>
        <w:jc w:val="left"/>
        <w:rPr>
          <w:rFonts w:hint="eastAsia"/>
        </w:rPr>
      </w:pPr>
    </w:p>
    <w:p w14:paraId="5D37E21F">
      <w:pPr>
        <w:spacing w:after="514" w:line="259" w:lineRule="auto"/>
        <w:ind w:left="0" w:firstLine="0"/>
        <w:jc w:val="left"/>
        <w:rPr>
          <w:rFonts w:hint="eastAsia"/>
        </w:rPr>
      </w:pPr>
      <w:r>
        <w:rPr>
          <w:rFonts w:hint="eastAsia"/>
        </w:rPr>
        <w:t>How could they know that it had been stolen at all?</w:t>
      </w:r>
    </w:p>
    <w:p w14:paraId="2A69824F">
      <w:pPr>
        <w:spacing w:after="514" w:line="259" w:lineRule="auto"/>
        <w:ind w:left="0" w:firstLine="0"/>
        <w:jc w:val="left"/>
        <w:rPr>
          <w:rFonts w:hint="eastAsia"/>
        </w:rPr>
      </w:pPr>
      <w:r>
        <w:rPr>
          <w:rFonts w:hint="eastAsia"/>
        </w:rPr>
        <w:t>他们又怎么知道尸体 überhaupt 被偷了呢？</w:t>
      </w:r>
    </w:p>
    <w:p w14:paraId="2BF96396">
      <w:pPr>
        <w:spacing w:after="514" w:line="259" w:lineRule="auto"/>
        <w:ind w:left="0" w:firstLine="0"/>
        <w:jc w:val="left"/>
        <w:rPr>
          <w:rFonts w:hint="eastAsia"/>
        </w:rPr>
      </w:pPr>
    </w:p>
    <w:p w14:paraId="65D65BBA">
      <w:pPr>
        <w:spacing w:after="514" w:line="259" w:lineRule="auto"/>
        <w:ind w:left="0" w:firstLine="0"/>
        <w:jc w:val="left"/>
        <w:rPr>
          <w:rFonts w:hint="eastAsia"/>
        </w:rPr>
      </w:pPr>
      <w:r>
        <w:rPr>
          <w:rFonts w:hint="eastAsia"/>
        </w:rPr>
        <w:t>The only fact which they were competent to attest, if they were really asleep, was, that when they awoke, the stone was rolled away and the body was gone.</w:t>
      </w:r>
    </w:p>
    <w:p w14:paraId="01D4D7D4">
      <w:pPr>
        <w:spacing w:after="514" w:line="259" w:lineRule="auto"/>
        <w:ind w:left="0" w:firstLine="0"/>
        <w:jc w:val="left"/>
        <w:rPr>
          <w:rFonts w:hint="eastAsia"/>
        </w:rPr>
      </w:pPr>
      <w:r>
        <w:rPr>
          <w:rFonts w:hint="eastAsia"/>
        </w:rPr>
        <w:t>如果他们真的睡着了，他们唯一有资格证明的事实是，当他们醒来时，石头被滚开了，尸体不见了。</w:t>
      </w:r>
    </w:p>
    <w:p w14:paraId="2F392B9F">
      <w:pPr>
        <w:spacing w:after="514" w:line="259" w:lineRule="auto"/>
        <w:ind w:left="0" w:firstLine="0"/>
        <w:jc w:val="left"/>
        <w:rPr>
          <w:rFonts w:hint="eastAsia"/>
        </w:rPr>
      </w:pPr>
    </w:p>
    <w:p w14:paraId="11B272D8">
      <w:pPr>
        <w:spacing w:after="514" w:line="259" w:lineRule="auto"/>
        <w:ind w:left="0" w:firstLine="0"/>
        <w:jc w:val="left"/>
        <w:rPr>
          <w:rFonts w:hint="eastAsia"/>
        </w:rPr>
      </w:pPr>
      <w:r>
        <w:rPr>
          <w:rFonts w:hint="eastAsia"/>
        </w:rPr>
        <w:t>Whether it had been restored to life and had removed itself, or had been removed by the agency of others, they were manifestly unqualified to say.</w:t>
      </w:r>
    </w:p>
    <w:p w14:paraId="753FD1A1">
      <w:pPr>
        <w:spacing w:after="514" w:line="259" w:lineRule="auto"/>
        <w:ind w:left="0" w:firstLine="0"/>
        <w:jc w:val="left"/>
        <w:rPr>
          <w:rFonts w:hint="eastAsia"/>
        </w:rPr>
      </w:pPr>
      <w:r>
        <w:rPr>
          <w:rFonts w:hint="eastAsia"/>
        </w:rPr>
        <w:t>至于它是复活后自己离开，还是被他人移走，他们显然没有资格说。</w:t>
      </w:r>
    </w:p>
    <w:p w14:paraId="513DECC1">
      <w:pPr>
        <w:spacing w:after="514" w:line="259" w:lineRule="auto"/>
        <w:ind w:left="0" w:firstLine="0"/>
        <w:jc w:val="left"/>
        <w:rPr>
          <w:rFonts w:hint="eastAsia"/>
        </w:rPr>
      </w:pPr>
    </w:p>
    <w:p w14:paraId="47B84FBF">
      <w:pPr>
        <w:spacing w:after="514" w:line="259" w:lineRule="auto"/>
        <w:ind w:left="0" w:firstLine="0"/>
        <w:jc w:val="left"/>
        <w:rPr>
          <w:rFonts w:hint="eastAsia"/>
        </w:rPr>
      </w:pPr>
      <w:r>
        <w:rPr>
          <w:rFonts w:hint="eastAsia"/>
        </w:rPr>
        <w:t>The story therefore, although that part of it had been true, which supposed the soldiers to be asleep, proves nothing against the solemn declaration of the disciples, that their Master was raised by the power of God.</w:t>
      </w:r>
    </w:p>
    <w:p w14:paraId="77796502">
      <w:pPr>
        <w:spacing w:after="514" w:line="259" w:lineRule="auto"/>
        <w:ind w:left="0" w:firstLine="0"/>
        <w:jc w:val="left"/>
        <w:rPr>
          <w:rFonts w:hint="eastAsia"/>
        </w:rPr>
      </w:pPr>
      <w:r>
        <w:rPr>
          <w:rFonts w:hint="eastAsia"/>
        </w:rPr>
        <w:t>因此，这个故事，即使其中假设士兵睡着了的部分是真的，也无法反驳门徒们的庄严宣告，即他们的主是借着神的大能复活的。</w:t>
      </w:r>
    </w:p>
    <w:p w14:paraId="09C1C8F4">
      <w:pPr>
        <w:spacing w:after="514" w:line="259" w:lineRule="auto"/>
        <w:ind w:left="0" w:firstLine="0"/>
        <w:jc w:val="left"/>
        <w:rPr>
          <w:rFonts w:hint="eastAsia"/>
        </w:rPr>
      </w:pPr>
    </w:p>
    <w:p w14:paraId="6FDAF7F7">
      <w:pPr>
        <w:spacing w:after="514" w:line="259" w:lineRule="auto"/>
        <w:ind w:left="0" w:firstLine="0"/>
        <w:jc w:val="left"/>
        <w:rPr>
          <w:rFonts w:hint="eastAsia"/>
        </w:rPr>
      </w:pPr>
      <w:r>
        <w:rPr>
          <w:rFonts w:hint="eastAsia"/>
        </w:rPr>
        <w:t>In the third place, Although it had been possible for the disciples to remove the body of our Saviour, we cannot conceive what should have induced them to make the attempt.</w:t>
      </w:r>
    </w:p>
    <w:p w14:paraId="30D13C04">
      <w:pPr>
        <w:spacing w:after="514" w:line="259" w:lineRule="auto"/>
        <w:ind w:left="0" w:firstLine="0"/>
        <w:jc w:val="left"/>
        <w:rPr>
          <w:rFonts w:hint="eastAsia"/>
        </w:rPr>
      </w:pPr>
      <w:r>
        <w:rPr>
          <w:rFonts w:hint="eastAsia"/>
        </w:rPr>
        <w:t>第三，即使门徒有可能移走我们救主的身体，我们也无法想象有什么能促使他们这样做。</w:t>
      </w:r>
    </w:p>
    <w:p w14:paraId="1EAFE956">
      <w:pPr>
        <w:spacing w:after="514" w:line="259" w:lineRule="auto"/>
        <w:ind w:left="0" w:firstLine="0"/>
        <w:jc w:val="left"/>
        <w:rPr>
          <w:rFonts w:hint="eastAsia"/>
        </w:rPr>
      </w:pPr>
    </w:p>
    <w:p w14:paraId="455B2B40">
      <w:pPr>
        <w:spacing w:after="514" w:line="259" w:lineRule="auto"/>
        <w:ind w:left="0" w:firstLine="0"/>
        <w:jc w:val="left"/>
        <w:rPr>
          <w:rFonts w:hint="eastAsia"/>
        </w:rPr>
      </w:pPr>
      <w:r>
        <w:rPr>
          <w:rFonts w:hint="eastAsia"/>
        </w:rPr>
        <w:t>The transference of his body from one place to another would not have restored him to life; and if he had continued under the power of death, it was of no importance to them in what spot his mortal remains were deposited.</w:t>
      </w:r>
    </w:p>
    <w:p w14:paraId="3A874DAE">
      <w:pPr>
        <w:spacing w:after="514" w:line="259" w:lineRule="auto"/>
        <w:ind w:left="0" w:firstLine="0"/>
        <w:jc w:val="left"/>
        <w:rPr>
          <w:rFonts w:hint="eastAsia"/>
        </w:rPr>
      </w:pPr>
      <w:r>
        <w:rPr>
          <w:rFonts w:hint="eastAsia"/>
        </w:rPr>
        <w:t>将祂的身体从一处移到另一处并不能使祂复活；如果祂仍在死亡的权势之下，祂的遗体存放在何处对他们来说都无关紧要。</w:t>
      </w:r>
    </w:p>
    <w:p w14:paraId="008C6EE1">
      <w:pPr>
        <w:spacing w:after="514" w:line="259" w:lineRule="auto"/>
        <w:ind w:left="0" w:firstLine="0"/>
        <w:jc w:val="left"/>
        <w:rPr>
          <w:rFonts w:hint="eastAsia"/>
        </w:rPr>
      </w:pPr>
    </w:p>
    <w:p w14:paraId="3304AC24">
      <w:pPr>
        <w:spacing w:after="514" w:line="259" w:lineRule="auto"/>
        <w:ind w:left="0" w:firstLine="0"/>
        <w:jc w:val="left"/>
        <w:rPr>
          <w:rFonts w:hint="eastAsia"/>
        </w:rPr>
      </w:pPr>
      <w:r>
        <w:rPr>
          <w:rFonts w:hint="eastAsia"/>
        </w:rPr>
        <w:t>No place would have been more honourable than the sepulchre of Joseph.</w:t>
      </w:r>
    </w:p>
    <w:p w14:paraId="4BD91BF3">
      <w:pPr>
        <w:spacing w:after="514" w:line="259" w:lineRule="auto"/>
        <w:ind w:left="0" w:firstLine="0"/>
        <w:jc w:val="left"/>
        <w:rPr>
          <w:rFonts w:hint="eastAsia"/>
        </w:rPr>
      </w:pPr>
      <w:r>
        <w:rPr>
          <w:rFonts w:hint="eastAsia"/>
        </w:rPr>
        <w:t>没有比约瑟的坟墓更尊荣的地方了。</w:t>
      </w:r>
    </w:p>
    <w:p w14:paraId="5541EA01">
      <w:pPr>
        <w:spacing w:after="514" w:line="259" w:lineRule="auto"/>
        <w:ind w:left="0" w:firstLine="0"/>
        <w:jc w:val="left"/>
        <w:rPr>
          <w:rFonts w:hint="eastAsia"/>
        </w:rPr>
      </w:pPr>
    </w:p>
    <w:p w14:paraId="014DA5E9">
      <w:pPr>
        <w:spacing w:after="514" w:line="259" w:lineRule="auto"/>
        <w:ind w:left="0" w:firstLine="0"/>
        <w:jc w:val="left"/>
        <w:rPr>
          <w:rFonts w:hint="eastAsia"/>
        </w:rPr>
      </w:pPr>
      <w:r>
        <w:rPr>
          <w:rFonts w:hint="eastAsia"/>
        </w:rPr>
        <w:t>He was no longer their master, he was not the Son of God, he was not the messiah.</w:t>
      </w:r>
    </w:p>
    <w:p w14:paraId="74B237C6">
      <w:pPr>
        <w:spacing w:after="514" w:line="259" w:lineRule="auto"/>
        <w:ind w:left="0" w:firstLine="0"/>
        <w:jc w:val="left"/>
        <w:rPr>
          <w:rFonts w:hint="eastAsia"/>
        </w:rPr>
      </w:pPr>
      <w:r>
        <w:rPr>
          <w:rFonts w:hint="eastAsia"/>
        </w:rPr>
        <w:t>祂不再是他们的主，祂不是神的儿子，祂不是弥赛亚。</w:t>
      </w:r>
    </w:p>
    <w:p w14:paraId="64C29AD3">
      <w:pPr>
        <w:spacing w:after="514" w:line="259" w:lineRule="auto"/>
        <w:ind w:left="0" w:firstLine="0"/>
        <w:jc w:val="left"/>
        <w:rPr>
          <w:rFonts w:hint="eastAsia"/>
        </w:rPr>
      </w:pPr>
    </w:p>
    <w:p w14:paraId="0508A47B">
      <w:pPr>
        <w:spacing w:after="514" w:line="259" w:lineRule="auto"/>
        <w:ind w:left="0" w:firstLine="0"/>
        <w:jc w:val="left"/>
        <w:rPr>
          <w:rFonts w:hint="eastAsia"/>
        </w:rPr>
      </w:pPr>
      <w:r>
        <w:rPr>
          <w:rFonts w:hint="eastAsia"/>
        </w:rPr>
        <w:t>He had excited hopes which he was not able to realize; he had completely deceived them, and was no more worthy of their attention.</w:t>
      </w:r>
    </w:p>
    <w:p w14:paraId="0B2032EB">
      <w:pPr>
        <w:spacing w:after="514" w:line="259" w:lineRule="auto"/>
        <w:ind w:left="0" w:firstLine="0"/>
        <w:jc w:val="left"/>
        <w:rPr>
          <w:rFonts w:hint="eastAsia"/>
        </w:rPr>
      </w:pPr>
      <w:r>
        <w:rPr>
          <w:rFonts w:hint="eastAsia"/>
        </w:rPr>
        <w:t>祂曾激起他们无法实现的希望；祂完全欺骗了他们，不再值得他们关注。</w:t>
      </w:r>
    </w:p>
    <w:p w14:paraId="6EB98C76">
      <w:pPr>
        <w:spacing w:after="514" w:line="259" w:lineRule="auto"/>
        <w:ind w:left="0" w:firstLine="0"/>
        <w:jc w:val="left"/>
        <w:rPr>
          <w:rFonts w:hint="eastAsia"/>
        </w:rPr>
      </w:pPr>
    </w:p>
    <w:p w14:paraId="3B9264C1">
      <w:pPr>
        <w:spacing w:after="514" w:line="259" w:lineRule="auto"/>
        <w:ind w:left="0" w:firstLine="0"/>
        <w:jc w:val="left"/>
        <w:rPr>
          <w:rFonts w:hint="eastAsia"/>
        </w:rPr>
      </w:pPr>
      <w:r>
        <w:rPr>
          <w:rFonts w:hint="eastAsia"/>
        </w:rPr>
        <w:t>Why should they have put themselves to any trouble, or have exposed themselves to any danger on his account?</w:t>
      </w:r>
    </w:p>
    <w:p w14:paraId="17CD1F5F">
      <w:pPr>
        <w:spacing w:after="514" w:line="259" w:lineRule="auto"/>
        <w:ind w:left="0" w:firstLine="0"/>
        <w:jc w:val="left"/>
        <w:rPr>
          <w:rFonts w:hint="eastAsia"/>
        </w:rPr>
      </w:pPr>
      <w:r>
        <w:rPr>
          <w:rFonts w:hint="eastAsia"/>
        </w:rPr>
        <w:t>他们为何要因祂的缘故给自己惹麻烦，或将自己置于任何危险之中？</w:t>
      </w:r>
    </w:p>
    <w:p w14:paraId="66DF084E">
      <w:pPr>
        <w:spacing w:after="514" w:line="259" w:lineRule="auto"/>
        <w:ind w:left="0" w:firstLine="0"/>
        <w:jc w:val="left"/>
        <w:rPr>
          <w:rFonts w:hint="eastAsia"/>
        </w:rPr>
      </w:pPr>
    </w:p>
    <w:p w14:paraId="00E1FFFD">
      <w:pPr>
        <w:spacing w:after="514" w:line="259" w:lineRule="auto"/>
        <w:ind w:left="0" w:firstLine="0"/>
        <w:jc w:val="left"/>
        <w:rPr>
          <w:rFonts w:hint="eastAsia"/>
        </w:rPr>
      </w:pPr>
      <w:r>
        <w:rPr>
          <w:rFonts w:hint="eastAsia"/>
        </w:rPr>
        <w:t>Why should they have incurred the risk of being detected and punished by the Jews?</w:t>
      </w:r>
    </w:p>
    <w:p w14:paraId="1AC28C97">
      <w:pPr>
        <w:spacing w:after="514" w:line="259" w:lineRule="auto"/>
        <w:ind w:left="0" w:firstLine="0"/>
        <w:jc w:val="left"/>
        <w:rPr>
          <w:rFonts w:hint="eastAsia"/>
        </w:rPr>
      </w:pPr>
      <w:r>
        <w:rPr>
          <w:rFonts w:hint="eastAsia"/>
        </w:rPr>
        <w:t>他们为何要冒被犹太人发现和惩罚的风险？</w:t>
      </w:r>
    </w:p>
    <w:p w14:paraId="3636337D">
      <w:pPr>
        <w:spacing w:after="514" w:line="259" w:lineRule="auto"/>
        <w:ind w:left="0" w:firstLine="0"/>
        <w:jc w:val="left"/>
        <w:rPr>
          <w:rFonts w:hint="eastAsia"/>
        </w:rPr>
      </w:pPr>
    </w:p>
    <w:p w14:paraId="576CB06A">
      <w:pPr>
        <w:spacing w:after="514" w:line="259" w:lineRule="auto"/>
        <w:ind w:left="0" w:firstLine="0"/>
        <w:jc w:val="left"/>
        <w:rPr>
          <w:rFonts w:hint="eastAsia"/>
        </w:rPr>
      </w:pPr>
      <w:r>
        <w:rPr>
          <w:rFonts w:hint="eastAsia"/>
        </w:rPr>
        <w:t>It appears from the evangelical history, that the intention of taking him away had never entered into their minds.</w:t>
      </w:r>
    </w:p>
    <w:p w14:paraId="6FD15261">
      <w:pPr>
        <w:spacing w:after="514" w:line="259" w:lineRule="auto"/>
        <w:ind w:left="0" w:firstLine="0"/>
        <w:jc w:val="left"/>
        <w:rPr>
          <w:rFonts w:hint="eastAsia"/>
        </w:rPr>
      </w:pPr>
      <w:r>
        <w:rPr>
          <w:rFonts w:hint="eastAsia"/>
        </w:rPr>
        <w:t>从福音书的历史来看，带走祂的意图从未进入过他们的脑海。</w:t>
      </w:r>
    </w:p>
    <w:p w14:paraId="7A6AB0D4">
      <w:pPr>
        <w:spacing w:after="514" w:line="259" w:lineRule="auto"/>
        <w:ind w:left="0" w:firstLine="0"/>
        <w:jc w:val="left"/>
        <w:rPr>
          <w:rFonts w:hint="eastAsia"/>
        </w:rPr>
      </w:pPr>
    </w:p>
    <w:p w14:paraId="5BED51FE">
      <w:pPr>
        <w:spacing w:after="514" w:line="259" w:lineRule="auto"/>
        <w:ind w:left="0" w:firstLine="0"/>
        <w:jc w:val="left"/>
        <w:rPr>
          <w:rFonts w:hint="eastAsia"/>
        </w:rPr>
      </w:pPr>
      <w:r>
        <w:rPr>
          <w:rFonts w:hint="eastAsia"/>
        </w:rPr>
        <w:t>Several women visited the sepulchre early in the morning of the third day, when the Sabbath was past; but they came to weep over the body of their Lord, and to lay new spices upon it; and when they found that the body was not there, they were thrown into the greatest distress, considering its removal, perhaps, as the deed of his enemies, who envied him this honourable tomb.</w:t>
      </w:r>
    </w:p>
    <w:p w14:paraId="3C587FAB">
      <w:pPr>
        <w:spacing w:after="514" w:line="259" w:lineRule="auto"/>
        <w:ind w:left="0" w:firstLine="0"/>
        <w:jc w:val="left"/>
        <w:rPr>
          <w:rFonts w:hint="eastAsia"/>
        </w:rPr>
      </w:pPr>
      <w:r>
        <w:rPr>
          <w:rFonts w:hint="eastAsia"/>
        </w:rPr>
        <w:t>几位妇女在第三天清晨，安息日过后，来到坟墓前；但她们是来为主的身体哀哭，并为祂抹上新的香料的；当她们发现身体不在那里时，她们陷入了极大的悲痛，或许认为这是祂的敌人所为，他们嫉妒祂拥有这座尊荣的坟墓。</w:t>
      </w:r>
    </w:p>
    <w:p w14:paraId="36B919BE">
      <w:pPr>
        <w:spacing w:after="514" w:line="259" w:lineRule="auto"/>
        <w:ind w:left="0" w:firstLine="0"/>
        <w:jc w:val="left"/>
        <w:rPr>
          <w:rFonts w:hint="eastAsia"/>
        </w:rPr>
      </w:pPr>
    </w:p>
    <w:p w14:paraId="6678556A">
      <w:pPr>
        <w:spacing w:after="514" w:line="259" w:lineRule="auto"/>
        <w:ind w:left="0" w:firstLine="0"/>
        <w:jc w:val="left"/>
        <w:rPr>
          <w:rFonts w:hint="eastAsia"/>
        </w:rPr>
      </w:pPr>
      <w:r>
        <w:rPr>
          <w:rFonts w:hint="eastAsia"/>
        </w:rPr>
        <w:t>"Sir," said one of them to Jesus himself, whom in her confusion she supposed to be the gardener, "if thou have borne him hence, tell me where thou hast laid him, and I will take him away."*</w:t>
      </w:r>
    </w:p>
    <w:p w14:paraId="6910D9AB">
      <w:pPr>
        <w:spacing w:after="514" w:line="259" w:lineRule="auto"/>
        <w:ind w:left="0" w:firstLine="0"/>
        <w:jc w:val="left"/>
        <w:rPr>
          <w:rFonts w:hint="eastAsia"/>
        </w:rPr>
      </w:pPr>
      <w:r>
        <w:rPr>
          <w:rFonts w:hint="eastAsia"/>
        </w:rPr>
        <w:t>她们中的一位对耶稣自己说（她在混乱中以为祂是园丁）：“先生，若是你把祂移了去，请告诉我你把祂放在哪里，我便去取祂。”*</w:t>
      </w:r>
    </w:p>
    <w:p w14:paraId="3F9EDB80">
      <w:pPr>
        <w:spacing w:after="514" w:line="259" w:lineRule="auto"/>
        <w:ind w:left="0" w:firstLine="0"/>
        <w:jc w:val="left"/>
        <w:rPr>
          <w:rFonts w:hint="eastAsia"/>
        </w:rPr>
      </w:pPr>
    </w:p>
    <w:p w14:paraId="6D6FF627">
      <w:pPr>
        <w:spacing w:after="514" w:line="259" w:lineRule="auto"/>
        <w:ind w:left="0" w:firstLine="0"/>
        <w:jc w:val="left"/>
        <w:rPr>
          <w:rFonts w:hint="eastAsia"/>
        </w:rPr>
      </w:pPr>
      <w:r>
        <w:rPr>
          <w:rFonts w:hint="eastAsia"/>
        </w:rPr>
        <w:t>In the fourth place, If Jesus did not rise from the dead, and the whole was a fraud contrived by the disciples to save themselves from the reproach of having been the dupes of an impostor, it is astonishing that it was never discovered.</w:t>
      </w:r>
    </w:p>
    <w:p w14:paraId="21F10C3B">
      <w:pPr>
        <w:spacing w:after="514" w:line="259" w:lineRule="auto"/>
        <w:ind w:left="0" w:firstLine="0"/>
        <w:jc w:val="left"/>
        <w:rPr>
          <w:rFonts w:hint="eastAsia"/>
        </w:rPr>
      </w:pPr>
      <w:r>
        <w:rPr>
          <w:rFonts w:hint="eastAsia"/>
        </w:rPr>
        <w:t>第四，如果耶稣没有从死里复活，而整件事是门徒为了使自己免于受骗于一个骗子的指责而设计的骗局，那么这骗局从未被揭穿是令人惊奇的。</w:t>
      </w:r>
    </w:p>
    <w:p w14:paraId="31CAE991">
      <w:pPr>
        <w:spacing w:after="514" w:line="259" w:lineRule="auto"/>
        <w:ind w:left="0" w:firstLine="0"/>
        <w:jc w:val="left"/>
        <w:rPr>
          <w:rFonts w:hint="eastAsia"/>
        </w:rPr>
      </w:pPr>
    </w:p>
    <w:p w14:paraId="3AC5B0F3">
      <w:pPr>
        <w:spacing w:after="514" w:line="259" w:lineRule="auto"/>
        <w:ind w:left="0" w:firstLine="0"/>
        <w:jc w:val="left"/>
        <w:rPr>
          <w:rFonts w:hint="eastAsia"/>
        </w:rPr>
      </w:pPr>
      <w:r>
        <w:rPr>
          <w:rFonts w:hint="eastAsia"/>
        </w:rPr>
        <w:t>It is astonishing that a few simple and uneducated men should have been able to devise and execute a plan, which has eluded all search, and has obtained credit among the wise and learned, as well as among the vulgar, for the space of eighteen hundred years.</w:t>
      </w:r>
    </w:p>
    <w:p w14:paraId="5935742A">
      <w:pPr>
        <w:spacing w:after="514" w:line="259" w:lineRule="auto"/>
        <w:ind w:left="0" w:firstLine="0"/>
        <w:jc w:val="left"/>
        <w:rPr>
          <w:rFonts w:hint="eastAsia"/>
        </w:rPr>
      </w:pPr>
      <w:r>
        <w:rPr>
          <w:rFonts w:hint="eastAsia"/>
        </w:rPr>
        <w:t>令人惊奇的是，几个朴实无学的人竟能设计并执行一个计划，这个计划逃过了所有的搜查，并在智者和学者以及普通民众中获得了长达一千八百年的信任。</w:t>
      </w:r>
    </w:p>
    <w:p w14:paraId="0894FB62">
      <w:pPr>
        <w:spacing w:after="514" w:line="259" w:lineRule="auto"/>
        <w:ind w:left="0" w:firstLine="0"/>
        <w:jc w:val="left"/>
        <w:rPr>
          <w:rFonts w:hint="eastAsia"/>
        </w:rPr>
      </w:pPr>
    </w:p>
    <w:p w14:paraId="35AFA4B2">
      <w:pPr>
        <w:spacing w:after="514" w:line="259" w:lineRule="auto"/>
        <w:ind w:left="0" w:firstLine="0"/>
        <w:jc w:val="left"/>
        <w:rPr>
          <w:rFonts w:hint="eastAsia"/>
        </w:rPr>
      </w:pPr>
      <w:r>
        <w:rPr>
          <w:rFonts w:hint="eastAsia"/>
        </w:rPr>
        <w:t>No person is able to produce a similar instance.</w:t>
      </w:r>
    </w:p>
    <w:p w14:paraId="30AB5AE2">
      <w:pPr>
        <w:spacing w:after="514" w:line="259" w:lineRule="auto"/>
        <w:ind w:left="0" w:firstLine="0"/>
        <w:jc w:val="left"/>
        <w:rPr>
          <w:rFonts w:hint="eastAsia"/>
        </w:rPr>
      </w:pPr>
      <w:r>
        <w:rPr>
          <w:rFonts w:hint="eastAsia"/>
        </w:rPr>
        <w:t>没有人能举出类似的例子。</w:t>
      </w:r>
    </w:p>
    <w:p w14:paraId="3BEE24B2">
      <w:pPr>
        <w:spacing w:after="514" w:line="259" w:lineRule="auto"/>
        <w:ind w:left="0" w:firstLine="0"/>
        <w:jc w:val="left"/>
        <w:rPr>
          <w:rFonts w:hint="eastAsia"/>
        </w:rPr>
      </w:pPr>
    </w:p>
    <w:p w14:paraId="6C93774A">
      <w:pPr>
        <w:spacing w:after="514" w:line="259" w:lineRule="auto"/>
        <w:ind w:left="0" w:firstLine="0"/>
        <w:jc w:val="left"/>
        <w:rPr>
          <w:rFonts w:hint="eastAsia"/>
        </w:rPr>
      </w:pPr>
      <w:r>
        <w:rPr>
          <w:rFonts w:hint="eastAsia"/>
        </w:rPr>
        <w:t>How has it happened that the secret has not transpired?</w:t>
      </w:r>
    </w:p>
    <w:p w14:paraId="23F575BD">
      <w:pPr>
        <w:spacing w:after="514" w:line="259" w:lineRule="auto"/>
        <w:ind w:left="0" w:firstLine="0"/>
        <w:jc w:val="left"/>
        <w:rPr>
          <w:rFonts w:hint="eastAsia"/>
        </w:rPr>
      </w:pPr>
      <w:r>
        <w:rPr>
          <w:rFonts w:hint="eastAsia"/>
        </w:rPr>
        <w:t>这个秘密怎么会没有泄露出去呢？</w:t>
      </w:r>
    </w:p>
    <w:p w14:paraId="15AE230B">
      <w:pPr>
        <w:spacing w:after="514" w:line="259" w:lineRule="auto"/>
        <w:ind w:left="0" w:firstLine="0"/>
        <w:jc w:val="left"/>
        <w:rPr>
          <w:rFonts w:hint="eastAsia"/>
        </w:rPr>
      </w:pPr>
    </w:p>
    <w:p w14:paraId="1D9F6196">
      <w:pPr>
        <w:spacing w:after="514" w:line="259" w:lineRule="auto"/>
        <w:ind w:left="0" w:firstLine="0"/>
        <w:jc w:val="left"/>
        <w:rPr>
          <w:rFonts w:hint="eastAsia"/>
        </w:rPr>
      </w:pPr>
      <w:r>
        <w:rPr>
          <w:rFonts w:hint="eastAsia"/>
        </w:rPr>
        <w:t>Was there no Judas among the disciples, who would go and tell the chief priests and rulers all that he knew?</w:t>
      </w:r>
    </w:p>
    <w:p w14:paraId="04B21E81">
      <w:pPr>
        <w:spacing w:after="514" w:line="259" w:lineRule="auto"/>
        <w:ind w:left="0" w:firstLine="0"/>
        <w:jc w:val="left"/>
        <w:rPr>
          <w:rFonts w:hint="eastAsia"/>
        </w:rPr>
      </w:pPr>
      <w:r>
        <w:rPr>
          <w:rFonts w:hint="eastAsia"/>
        </w:rPr>
        <w:t>门徒中难道没有一个犹大，会去告诉祭司长和官长他所知道的一切吗？</w:t>
      </w:r>
    </w:p>
    <w:p w14:paraId="0BDA70C5">
      <w:pPr>
        <w:spacing w:after="514" w:line="259" w:lineRule="auto"/>
        <w:ind w:left="0" w:firstLine="0"/>
        <w:jc w:val="left"/>
        <w:rPr>
          <w:rFonts w:hint="eastAsia"/>
        </w:rPr>
      </w:pPr>
    </w:p>
    <w:p w14:paraId="57275661">
      <w:pPr>
        <w:spacing w:after="514" w:line="259" w:lineRule="auto"/>
        <w:ind w:left="0" w:firstLine="0"/>
        <w:jc w:val="left"/>
        <w:rPr>
          <w:rFonts w:hint="eastAsia"/>
        </w:rPr>
      </w:pPr>
      <w:r>
        <w:rPr>
          <w:rFonts w:hint="eastAsia"/>
        </w:rPr>
        <w:t>Was there not one honest man among them, who was compelled by his conscience to make a disclosure for the glory of God and the best interests of mankind?</w:t>
      </w:r>
    </w:p>
    <w:p w14:paraId="7A301902">
      <w:pPr>
        <w:spacing w:after="514" w:line="259" w:lineRule="auto"/>
        <w:ind w:left="0" w:firstLine="0"/>
        <w:jc w:val="left"/>
        <w:rPr>
          <w:rFonts w:hint="eastAsia"/>
        </w:rPr>
      </w:pPr>
      <w:r>
        <w:rPr>
          <w:rFonts w:hint="eastAsia"/>
        </w:rPr>
        <w:t>他们中难道没有一个诚实的人，被良心驱使，为了神的荣耀和人类的最大利益而揭露真相吗？</w:t>
      </w:r>
    </w:p>
    <w:p w14:paraId="654366F0">
      <w:pPr>
        <w:spacing w:after="514" w:line="259" w:lineRule="auto"/>
        <w:ind w:left="0" w:firstLine="0"/>
        <w:jc w:val="left"/>
        <w:rPr>
          <w:rFonts w:hint="eastAsia"/>
        </w:rPr>
      </w:pPr>
    </w:p>
    <w:p w14:paraId="42C4A1B2">
      <w:pPr>
        <w:spacing w:after="514" w:line="259" w:lineRule="auto"/>
        <w:ind w:left="0" w:firstLine="0"/>
        <w:jc w:val="left"/>
        <w:rPr>
          <w:rFonts w:hint="eastAsia"/>
        </w:rPr>
      </w:pPr>
      <w:r>
        <w:rPr>
          <w:rFonts w:hint="eastAsia"/>
        </w:rPr>
        <w:t>The disciples were strictly examined, and punished for preaching the resurrection, and threatened with severer treatment if they would not be silent; but they persisted in their original testimony.</w:t>
      </w:r>
    </w:p>
    <w:p w14:paraId="4F65F7C3">
      <w:pPr>
        <w:spacing w:after="514" w:line="259" w:lineRule="auto"/>
        <w:ind w:left="0" w:firstLine="0"/>
        <w:jc w:val="left"/>
        <w:rPr>
          <w:rFonts w:hint="eastAsia"/>
        </w:rPr>
      </w:pPr>
      <w:r>
        <w:rPr>
          <w:rFonts w:hint="eastAsia"/>
        </w:rPr>
        <w:t>门徒因传讲复活而受到严厉的审问和惩罚，并被威胁说如果他们不保持沉默，将受到更严厉的对待；但他们坚持最初的见证。</w:t>
      </w:r>
    </w:p>
    <w:p w14:paraId="2449612C">
      <w:pPr>
        <w:spacing w:after="514" w:line="259" w:lineRule="auto"/>
        <w:ind w:left="0" w:firstLine="0"/>
        <w:jc w:val="left"/>
        <w:rPr>
          <w:rFonts w:hint="eastAsia"/>
        </w:rPr>
      </w:pPr>
    </w:p>
    <w:p w14:paraId="4979488E">
      <w:pPr>
        <w:spacing w:after="514" w:line="259" w:lineRule="auto"/>
        <w:ind w:left="0" w:firstLine="0"/>
        <w:jc w:val="left"/>
        <w:rPr>
          <w:rFonts w:hint="eastAsia"/>
        </w:rPr>
      </w:pPr>
      <w:r>
        <w:rPr>
          <w:rFonts w:hint="eastAsia"/>
        </w:rPr>
        <w:t>No flaw was ever discovered in the evidence, no contradiction, no hesitation.</w:t>
      </w:r>
    </w:p>
    <w:p w14:paraId="79CA5CE1">
      <w:pPr>
        <w:spacing w:after="514" w:line="259" w:lineRule="auto"/>
        <w:ind w:left="0" w:firstLine="0"/>
        <w:jc w:val="left"/>
        <w:rPr>
          <w:rFonts w:hint="eastAsia"/>
        </w:rPr>
      </w:pPr>
      <w:r>
        <w:rPr>
          <w:rFonts w:hint="eastAsia"/>
        </w:rPr>
        <w:t>在证据中从未发现任何瑕疵，没有矛盾，没有犹豫。</w:t>
      </w:r>
    </w:p>
    <w:p w14:paraId="142E4573">
      <w:pPr>
        <w:spacing w:after="514" w:line="259" w:lineRule="auto"/>
        <w:ind w:left="0" w:firstLine="0"/>
        <w:jc w:val="left"/>
        <w:rPr>
          <w:rFonts w:hint="eastAsia"/>
        </w:rPr>
      </w:pPr>
    </w:p>
    <w:p w14:paraId="799C089F">
      <w:pPr>
        <w:spacing w:after="514" w:line="259" w:lineRule="auto"/>
        <w:ind w:left="0" w:firstLine="0"/>
        <w:jc w:val="left"/>
        <w:rPr>
          <w:rFonts w:hint="eastAsia"/>
        </w:rPr>
      </w:pPr>
      <w:r>
        <w:rPr>
          <w:rFonts w:hint="eastAsia"/>
        </w:rPr>
        <w:t>There was a boldness in their manner which confounded their adversaries, who, unable to refute their allegations, were compelled to supply the want of argument by violence and intimidation.</w:t>
      </w:r>
    </w:p>
    <w:p w14:paraId="120841EE">
      <w:pPr>
        <w:spacing w:after="514" w:line="259" w:lineRule="auto"/>
        <w:ind w:left="0" w:firstLine="0"/>
        <w:jc w:val="left"/>
        <w:rPr>
          <w:rFonts w:hint="eastAsia"/>
        </w:rPr>
      </w:pPr>
      <w:r>
        <w:rPr>
          <w:rFonts w:hint="eastAsia"/>
        </w:rPr>
        <w:t>他们的态度有一种大胆，使他们的对手感到困惑，对手无法驳斥他们的指控，被迫用暴力和恐吓来弥补论据的不足。</w:t>
      </w:r>
    </w:p>
    <w:p w14:paraId="7B569E38">
      <w:pPr>
        <w:spacing w:after="514" w:line="259" w:lineRule="auto"/>
        <w:ind w:left="0" w:firstLine="0"/>
        <w:jc w:val="left"/>
        <w:rPr>
          <w:rFonts w:hint="eastAsia"/>
        </w:rPr>
      </w:pPr>
    </w:p>
    <w:p w14:paraId="16E95AE7">
      <w:pPr>
        <w:spacing w:after="514" w:line="259" w:lineRule="auto"/>
        <w:ind w:left="0" w:firstLine="0"/>
        <w:jc w:val="left"/>
        <w:rPr>
          <w:rFonts w:hint="eastAsia"/>
        </w:rPr>
      </w:pPr>
      <w:r>
        <w:rPr>
          <w:rFonts w:hint="eastAsia"/>
        </w:rPr>
        <w:t>Is this the character of false witnesses?</w:t>
      </w:r>
    </w:p>
    <w:p w14:paraId="1246F9AF">
      <w:pPr>
        <w:spacing w:after="514" w:line="259" w:lineRule="auto"/>
        <w:ind w:left="0" w:firstLine="0"/>
        <w:jc w:val="left"/>
        <w:rPr>
          <w:rFonts w:hint="eastAsia"/>
        </w:rPr>
      </w:pPr>
      <w:r>
        <w:rPr>
          <w:rFonts w:hint="eastAsia"/>
        </w:rPr>
        <w:t>这是假见证人的特征吗？</w:t>
      </w:r>
    </w:p>
    <w:p w14:paraId="15D41D34">
      <w:pPr>
        <w:spacing w:after="514" w:line="259" w:lineRule="auto"/>
        <w:ind w:left="0" w:firstLine="0"/>
        <w:jc w:val="left"/>
        <w:rPr>
          <w:rFonts w:hint="eastAsia"/>
        </w:rPr>
      </w:pPr>
    </w:p>
    <w:p w14:paraId="4C3DB586">
      <w:pPr>
        <w:spacing w:after="514" w:line="259" w:lineRule="auto"/>
        <w:ind w:left="0" w:firstLine="0"/>
        <w:jc w:val="left"/>
        <w:rPr>
          <w:rFonts w:hint="eastAsia"/>
        </w:rPr>
      </w:pPr>
      <w:r>
        <w:rPr>
          <w:rFonts w:hint="eastAsia"/>
        </w:rPr>
        <w:t>Nay, there were traitors among them, men whom the fear of suffering and the love of the world prevailed upon to apostatise from the gospel; but not one of them was able to reveal a single circumstance, tending to impeach the truth of the resurrection.</w:t>
      </w:r>
    </w:p>
    <w:p w14:paraId="399EE9F5">
      <w:pPr>
        <w:spacing w:after="514" w:line="259" w:lineRule="auto"/>
        <w:ind w:left="0" w:firstLine="0"/>
        <w:jc w:val="left"/>
        <w:rPr>
          <w:rFonts w:hint="eastAsia"/>
        </w:rPr>
      </w:pPr>
      <w:r>
        <w:rPr>
          <w:rFonts w:hint="eastAsia"/>
        </w:rPr>
        <w:t>不仅如此，他们中间还有叛徒，这些人因惧怕苦难和贪爱世界而背离了福音；但他们中没有一个人能揭示出任何一件足以质疑复活真实性的情况。</w:t>
      </w:r>
    </w:p>
    <w:p w14:paraId="447E84EC">
      <w:pPr>
        <w:spacing w:after="514" w:line="259" w:lineRule="auto"/>
        <w:ind w:left="0" w:firstLine="0"/>
        <w:jc w:val="left"/>
        <w:rPr>
          <w:rFonts w:hint="eastAsia"/>
        </w:rPr>
      </w:pPr>
    </w:p>
    <w:p w14:paraId="0137129E">
      <w:pPr>
        <w:spacing w:after="514" w:line="259" w:lineRule="auto"/>
        <w:ind w:left="0" w:firstLine="0"/>
        <w:jc w:val="left"/>
        <w:rPr>
          <w:rFonts w:hint="eastAsia"/>
        </w:rPr>
      </w:pPr>
      <w:r>
        <w:rPr>
          <w:rFonts w:hint="eastAsia"/>
        </w:rPr>
        <w:t>Had any such discovery been made, it would have been triumphantly published to check the progress of Christianity; but not a surmise of this kind is found in the records of antiquity.</w:t>
      </w:r>
    </w:p>
    <w:p w14:paraId="44B949B1">
      <w:pPr>
        <w:spacing w:after="514" w:line="259" w:lineRule="auto"/>
        <w:ind w:left="0" w:firstLine="0"/>
        <w:jc w:val="left"/>
        <w:rPr>
          <w:rFonts w:hint="eastAsia"/>
        </w:rPr>
      </w:pPr>
      <w:r>
        <w:rPr>
          <w:rFonts w:hint="eastAsia"/>
        </w:rPr>
        <w:t>如果任何这样的发现被作出，它必会被胜利地公之于众，以遏制基督教的传播；但在古代的记录中，找不到任何这类揣测。</w:t>
      </w:r>
    </w:p>
    <w:p w14:paraId="1164B186">
      <w:pPr>
        <w:spacing w:after="514" w:line="259" w:lineRule="auto"/>
        <w:ind w:left="0" w:firstLine="0"/>
        <w:jc w:val="left"/>
        <w:rPr>
          <w:rFonts w:hint="eastAsia"/>
        </w:rPr>
      </w:pPr>
    </w:p>
    <w:p w14:paraId="08FFE1E5">
      <w:pPr>
        <w:spacing w:after="514" w:line="259" w:lineRule="auto"/>
        <w:ind w:left="0" w:firstLine="0"/>
        <w:jc w:val="left"/>
        <w:rPr>
          <w:rFonts w:hint="eastAsia"/>
        </w:rPr>
      </w:pPr>
      <w:r>
        <w:rPr>
          <w:rFonts w:hint="eastAsia"/>
        </w:rPr>
        <w:t>Many slanderous reports against the followers of Jesus were propagated; but there is not so much as a hint that the secret had been blabbed out, and the story of the resurrection had been proved to be an imposture.</w:t>
      </w:r>
    </w:p>
    <w:p w14:paraId="5A10ECB4">
      <w:pPr>
        <w:spacing w:after="514" w:line="259" w:lineRule="auto"/>
        <w:ind w:left="0" w:firstLine="0"/>
        <w:jc w:val="left"/>
        <w:rPr>
          <w:rFonts w:hint="eastAsia"/>
        </w:rPr>
      </w:pPr>
      <w:r>
        <w:rPr>
          <w:rFonts w:hint="eastAsia"/>
        </w:rPr>
        <w:t>许多针对耶稣跟随者的诽谤性报道被传播；但甚至连一个暗示，说秘密被泄露了，复活的故事被证明是骗局的都没有。</w:t>
      </w:r>
    </w:p>
    <w:p w14:paraId="12055C59">
      <w:pPr>
        <w:spacing w:after="514" w:line="259" w:lineRule="auto"/>
        <w:ind w:left="0" w:firstLine="0"/>
        <w:jc w:val="left"/>
        <w:rPr>
          <w:rFonts w:hint="eastAsia"/>
        </w:rPr>
      </w:pPr>
    </w:p>
    <w:p w14:paraId="3D380EA0">
      <w:pPr>
        <w:spacing w:after="514" w:line="259" w:lineRule="auto"/>
        <w:ind w:left="0" w:firstLine="0"/>
        <w:jc w:val="left"/>
        <w:rPr>
          <w:rFonts w:hint="eastAsia"/>
        </w:rPr>
      </w:pPr>
      <w:r>
        <w:rPr>
          <w:rFonts w:hint="eastAsia"/>
        </w:rPr>
        <w:t>In the fifth place, If Christ did not rise from the dead, it is impossible to account for the conduct of his disciples, who endeavoured to persuade the world that he had risen.</w:t>
      </w:r>
    </w:p>
    <w:p w14:paraId="5890AF2B">
      <w:pPr>
        <w:spacing w:after="514" w:line="259" w:lineRule="auto"/>
        <w:ind w:left="0" w:firstLine="0"/>
        <w:jc w:val="left"/>
        <w:rPr>
          <w:rFonts w:hint="eastAsia"/>
        </w:rPr>
      </w:pPr>
      <w:r>
        <w:rPr>
          <w:rFonts w:hint="eastAsia"/>
        </w:rPr>
        <w:t>第五，如果基督没有从死里复活，就无法解释祂门徒的行为，他们努力说服世人祂已经复活了。</w:t>
      </w:r>
    </w:p>
    <w:p w14:paraId="6365B2F2">
      <w:pPr>
        <w:spacing w:after="514" w:line="259" w:lineRule="auto"/>
        <w:ind w:left="0" w:firstLine="0"/>
        <w:jc w:val="left"/>
        <w:rPr>
          <w:rFonts w:hint="eastAsia"/>
        </w:rPr>
      </w:pPr>
    </w:p>
    <w:p w14:paraId="2CA000E3">
      <w:pPr>
        <w:spacing w:after="514" w:line="259" w:lineRule="auto"/>
        <w:ind w:left="0" w:firstLine="0"/>
        <w:jc w:val="left"/>
        <w:rPr>
          <w:rFonts w:hint="eastAsia"/>
        </w:rPr>
      </w:pPr>
      <w:r>
        <w:rPr>
          <w:rFonts w:hint="eastAsia"/>
        </w:rPr>
        <w:t>Men, we know, may be very zealous in propagating a false opinion, which they themselves believe; there have been martyrs for error, as well as for truth.</w:t>
      </w:r>
    </w:p>
    <w:p w14:paraId="0ED7B2A8">
      <w:pPr>
        <w:spacing w:after="514" w:line="259" w:lineRule="auto"/>
        <w:ind w:left="0" w:firstLine="0"/>
        <w:jc w:val="left"/>
        <w:rPr>
          <w:rFonts w:hint="eastAsia"/>
        </w:rPr>
      </w:pPr>
      <w:r>
        <w:rPr>
          <w:rFonts w:hint="eastAsia"/>
        </w:rPr>
        <w:t>我们知道，人们可能会非常热衷于传播一个他们自己相信的错误观点；既有为谬误殉道的人，也有为真理殉道的人。</w:t>
      </w:r>
    </w:p>
    <w:p w14:paraId="66D3916B">
      <w:pPr>
        <w:spacing w:after="514" w:line="259" w:lineRule="auto"/>
        <w:ind w:left="0" w:firstLine="0"/>
        <w:jc w:val="left"/>
        <w:rPr>
          <w:rFonts w:hint="eastAsia"/>
        </w:rPr>
      </w:pPr>
    </w:p>
    <w:p w14:paraId="3EF4ED08">
      <w:pPr>
        <w:spacing w:after="514" w:line="259" w:lineRule="auto"/>
        <w:ind w:left="0" w:firstLine="0"/>
        <w:jc w:val="left"/>
        <w:rPr>
          <w:rFonts w:hint="eastAsia"/>
        </w:rPr>
      </w:pPr>
      <w:r>
        <w:rPr>
          <w:rFonts w:hint="eastAsia"/>
        </w:rPr>
        <w:t>But who ever heard of a set of men, who devoted their time and talents, and exposed their life to hazard, with a view to establish a fact, of the falsity of which they were fully convinced?</w:t>
      </w:r>
    </w:p>
    <w:p w14:paraId="25579D7E">
      <w:pPr>
        <w:spacing w:after="514" w:line="259" w:lineRule="auto"/>
        <w:ind w:left="0" w:firstLine="0"/>
        <w:jc w:val="left"/>
        <w:rPr>
          <w:rFonts w:hint="eastAsia"/>
        </w:rPr>
      </w:pPr>
      <w:r>
        <w:rPr>
          <w:rFonts w:hint="eastAsia"/>
        </w:rPr>
        <w:t>但谁曾听说过有一群人，他们奉献自己的时间和才干，冒着生命危险，去建立一个他们完全确信是虚假的事实呢？</w:t>
      </w:r>
    </w:p>
    <w:p w14:paraId="2B6563FD">
      <w:pPr>
        <w:spacing w:after="514" w:line="259" w:lineRule="auto"/>
        <w:ind w:left="0" w:firstLine="0"/>
        <w:jc w:val="left"/>
        <w:rPr>
          <w:rFonts w:hint="eastAsia"/>
        </w:rPr>
      </w:pPr>
    </w:p>
    <w:p w14:paraId="5C02A364">
      <w:pPr>
        <w:spacing w:after="514" w:line="259" w:lineRule="auto"/>
        <w:ind w:left="0" w:firstLine="0"/>
        <w:jc w:val="left"/>
        <w:rPr>
          <w:rFonts w:hint="eastAsia"/>
        </w:rPr>
      </w:pPr>
      <w:r>
        <w:rPr>
          <w:rFonts w:hint="eastAsia"/>
        </w:rPr>
        <w:t>If Christ did not rise from the dead, the disciples knew that the story of his resurrection was an invention of their own.</w:t>
      </w:r>
    </w:p>
    <w:p w14:paraId="7DA29F0E">
      <w:pPr>
        <w:spacing w:after="514" w:line="259" w:lineRule="auto"/>
        <w:ind w:left="0" w:firstLine="0"/>
        <w:jc w:val="left"/>
        <w:rPr>
          <w:rFonts w:hint="eastAsia"/>
        </w:rPr>
      </w:pPr>
      <w:r>
        <w:rPr>
          <w:rFonts w:hint="eastAsia"/>
        </w:rPr>
        <w:t>如果基督没有从死里复活，门徒们就知道祂复活的故事是他们自己的发明。</w:t>
      </w:r>
    </w:p>
    <w:p w14:paraId="32A53AE3">
      <w:pPr>
        <w:spacing w:after="514" w:line="259" w:lineRule="auto"/>
        <w:ind w:left="0" w:firstLine="0"/>
        <w:jc w:val="left"/>
        <w:rPr>
          <w:rFonts w:hint="eastAsia"/>
        </w:rPr>
      </w:pPr>
    </w:p>
    <w:p w14:paraId="7B959882">
      <w:pPr>
        <w:spacing w:after="514" w:line="259" w:lineRule="auto"/>
        <w:ind w:left="0" w:firstLine="0"/>
        <w:jc w:val="left"/>
        <w:rPr>
          <w:rFonts w:hint="eastAsia"/>
        </w:rPr>
      </w:pPr>
      <w:r>
        <w:rPr>
          <w:rFonts w:hint="eastAsia"/>
        </w:rPr>
        <w:t>Why should they have been anxious to make others believe it?</w:t>
      </w:r>
    </w:p>
    <w:p w14:paraId="21D785D6">
      <w:pPr>
        <w:spacing w:after="514" w:line="259" w:lineRule="auto"/>
        <w:ind w:left="0" w:firstLine="0"/>
        <w:jc w:val="left"/>
        <w:rPr>
          <w:rFonts w:hint="eastAsia"/>
        </w:rPr>
      </w:pPr>
      <w:r>
        <w:rPr>
          <w:rFonts w:hint="eastAsia"/>
        </w:rPr>
        <w:t>他们为何要急于让别人相信呢？</w:t>
      </w:r>
    </w:p>
    <w:p w14:paraId="648C8F26">
      <w:pPr>
        <w:spacing w:after="514" w:line="259" w:lineRule="auto"/>
        <w:ind w:left="0" w:firstLine="0"/>
        <w:jc w:val="left"/>
        <w:rPr>
          <w:rFonts w:hint="eastAsia"/>
        </w:rPr>
      </w:pPr>
    </w:p>
    <w:p w14:paraId="497855F0">
      <w:pPr>
        <w:spacing w:after="514" w:line="259" w:lineRule="auto"/>
        <w:ind w:left="0" w:firstLine="0"/>
        <w:jc w:val="left"/>
        <w:rPr>
          <w:rFonts w:hint="eastAsia"/>
        </w:rPr>
      </w:pPr>
      <w:r>
        <w:rPr>
          <w:rFonts w:hint="eastAsia"/>
        </w:rPr>
        <w:t>It appears, from what was formerly said, that it could not be from regard to their Master.</w:t>
      </w:r>
    </w:p>
    <w:p w14:paraId="001E9390">
      <w:pPr>
        <w:spacing w:after="514" w:line="259" w:lineRule="auto"/>
        <w:ind w:left="0" w:firstLine="0"/>
        <w:jc w:val="left"/>
        <w:rPr>
          <w:rFonts w:hint="eastAsia"/>
        </w:rPr>
      </w:pPr>
      <w:r>
        <w:rPr>
          <w:rFonts w:hint="eastAsia"/>
        </w:rPr>
        <w:t>从前面所说的看来，这不可能是出于对他们主的敬爱。</w:t>
      </w:r>
    </w:p>
    <w:p w14:paraId="76640D39">
      <w:pPr>
        <w:spacing w:after="514" w:line="259" w:lineRule="auto"/>
        <w:ind w:left="0" w:firstLine="0"/>
        <w:jc w:val="left"/>
        <w:rPr>
          <w:rFonts w:hint="eastAsia"/>
        </w:rPr>
      </w:pPr>
    </w:p>
    <w:p w14:paraId="526025D4">
      <w:pPr>
        <w:spacing w:after="514" w:line="259" w:lineRule="auto"/>
        <w:ind w:left="0" w:firstLine="0"/>
        <w:jc w:val="left"/>
        <w:rPr>
          <w:rFonts w:hint="eastAsia"/>
        </w:rPr>
      </w:pPr>
      <w:r>
        <w:rPr>
          <w:rFonts w:hint="eastAsia"/>
        </w:rPr>
        <w:t>The attachment to him, which they felt during his life, could not continue after his death, which had terminated his projects and their hopes, and proved irresistibly that in whatever way his miracles might be accounted for, he was not the Messiah.</w:t>
      </w:r>
    </w:p>
    <w:p w14:paraId="17CCD1F1">
      <w:pPr>
        <w:spacing w:after="514" w:line="259" w:lineRule="auto"/>
        <w:ind w:left="0" w:firstLine="0"/>
        <w:jc w:val="left"/>
        <w:rPr>
          <w:rFonts w:hint="eastAsia"/>
        </w:rPr>
      </w:pPr>
      <w:r>
        <w:rPr>
          <w:rFonts w:hint="eastAsia"/>
        </w:rPr>
        <w:t>他们在祂生前对祂的依恋，在祂死后无法延续，祂的死终结了祂的计划和他们的希望，并无可抗拒地证明，无论祂的神迹如何解释，祂都不是弥赛亚。</w:t>
      </w:r>
    </w:p>
    <w:p w14:paraId="5D2685CE">
      <w:pPr>
        <w:spacing w:after="514" w:line="259" w:lineRule="auto"/>
        <w:ind w:left="0" w:firstLine="0"/>
        <w:jc w:val="left"/>
        <w:rPr>
          <w:rFonts w:hint="eastAsia"/>
        </w:rPr>
      </w:pPr>
    </w:p>
    <w:p w14:paraId="01D1B059">
      <w:pPr>
        <w:spacing w:after="514" w:line="259" w:lineRule="auto"/>
        <w:ind w:left="0" w:firstLine="0"/>
        <w:jc w:val="left"/>
        <w:rPr>
          <w:rFonts w:hint="eastAsia"/>
        </w:rPr>
      </w:pPr>
      <w:r>
        <w:rPr>
          <w:rFonts w:hint="eastAsia"/>
        </w:rPr>
        <w:t>The natural tendency of this discovery, and of their bitter disappointment, was, by a violent revulsion, to turn their former love into fixed hatred, and, when the first emotions of surprise and shame were over, to make them the loudest in exclaiming against the deception which he had practised upon them.</w:t>
      </w:r>
    </w:p>
    <w:p w14:paraId="4A60EB1F">
      <w:pPr>
        <w:spacing w:after="514" w:line="259" w:lineRule="auto"/>
        <w:ind w:left="0" w:firstLine="0"/>
        <w:jc w:val="left"/>
        <w:rPr>
          <w:rFonts w:hint="eastAsia"/>
        </w:rPr>
      </w:pPr>
      <w:r>
        <w:rPr>
          <w:rFonts w:hint="eastAsia"/>
        </w:rPr>
        <w:t>这一发现以及他们深切失望的自然倾向，是通过一种剧烈的反转，将他们从前的爱转变为固定的恨，并且，当最初的惊讶和羞耻感过去后，使他们成为最响亮地声讨祂对他们所施行的欺骗的人。</w:t>
      </w:r>
    </w:p>
    <w:p w14:paraId="422D2A7E">
      <w:pPr>
        <w:spacing w:after="514" w:line="259" w:lineRule="auto"/>
        <w:ind w:left="0" w:firstLine="0"/>
        <w:jc w:val="left"/>
        <w:rPr>
          <w:rFonts w:hint="eastAsia"/>
        </w:rPr>
      </w:pPr>
    </w:p>
    <w:p w14:paraId="3705A788">
      <w:pPr>
        <w:spacing w:after="514" w:line="259" w:lineRule="auto"/>
        <w:ind w:left="0" w:firstLine="0"/>
        <w:jc w:val="left"/>
        <w:rPr>
          <w:rFonts w:hint="eastAsia"/>
        </w:rPr>
      </w:pPr>
      <w:r>
        <w:rPr>
          <w:rFonts w:hint="eastAsia"/>
        </w:rPr>
        <w:t>It could not be from a wish to support their own credit by perpetuating the imposture, for how could they expect to succeed in their design?</w:t>
      </w:r>
    </w:p>
    <w:p w14:paraId="34A2C834">
      <w:pPr>
        <w:spacing w:after="514" w:line="259" w:lineRule="auto"/>
        <w:ind w:left="0" w:firstLine="0"/>
        <w:jc w:val="left"/>
        <w:rPr>
          <w:rFonts w:hint="eastAsia"/>
        </w:rPr>
      </w:pPr>
      <w:r>
        <w:rPr>
          <w:rFonts w:hint="eastAsia"/>
        </w:rPr>
        <w:t>这不可能是出于希望通过延续这个骗局来维护他们自己的信誉，因为他们怎能期望他们的计划成功呢？</w:t>
      </w:r>
    </w:p>
    <w:p w14:paraId="18030357">
      <w:pPr>
        <w:spacing w:after="514" w:line="259" w:lineRule="auto"/>
        <w:ind w:left="0" w:firstLine="0"/>
        <w:jc w:val="left"/>
        <w:rPr>
          <w:rFonts w:hint="eastAsia"/>
        </w:rPr>
      </w:pPr>
    </w:p>
    <w:p w14:paraId="08C1DDFD">
      <w:pPr>
        <w:spacing w:after="514" w:line="259" w:lineRule="auto"/>
        <w:ind w:left="0" w:firstLine="0"/>
        <w:jc w:val="left"/>
        <w:rPr>
          <w:rFonts w:hint="eastAsia"/>
        </w:rPr>
      </w:pPr>
      <w:r>
        <w:rPr>
          <w:rFonts w:hint="eastAsia"/>
        </w:rPr>
        <w:t>Was the authority of fishermen and publicans so great, that their countrymen would be persuaded by their simple affirmation, of so great a miracle as the restoration of a dead body to life?</w:t>
      </w:r>
    </w:p>
    <w:p w14:paraId="385A1A5D">
      <w:pPr>
        <w:spacing w:after="514" w:line="259" w:lineRule="auto"/>
        <w:ind w:left="0" w:firstLine="0"/>
        <w:jc w:val="left"/>
        <w:rPr>
          <w:rFonts w:hint="eastAsia"/>
        </w:rPr>
      </w:pPr>
      <w:r>
        <w:rPr>
          <w:rFonts w:hint="eastAsia"/>
        </w:rPr>
        <w:t>渔夫和税吏的权威难道如此之大，以至于他们的同胞会因他们简单的断言，就相信一个死人复活这样大的神迹吗？</w:t>
      </w:r>
    </w:p>
    <w:p w14:paraId="742CA521">
      <w:pPr>
        <w:spacing w:after="514" w:line="259" w:lineRule="auto"/>
        <w:ind w:left="0" w:firstLine="0"/>
        <w:jc w:val="left"/>
        <w:rPr>
          <w:rFonts w:hint="eastAsia"/>
        </w:rPr>
      </w:pPr>
    </w:p>
    <w:p w14:paraId="5EB1018F">
      <w:pPr>
        <w:spacing w:after="514" w:line="259" w:lineRule="auto"/>
        <w:ind w:left="0" w:firstLine="0"/>
        <w:jc w:val="left"/>
        <w:rPr>
          <w:rFonts w:hint="eastAsia"/>
        </w:rPr>
      </w:pPr>
      <w:r>
        <w:rPr>
          <w:rFonts w:hint="eastAsia"/>
        </w:rPr>
        <w:t>Mankind are not commonly so credulous; and, in the present case, they were the less ready to give their assent upon insufficient evidence, because they were strongly prejudiced against our Saviour, on account of his humble appearance and his ignominious sufferings, which were at variance with all their ideas of the character and state of the messiah.</w:t>
      </w:r>
    </w:p>
    <w:p w14:paraId="38A512F7">
      <w:pPr>
        <w:spacing w:after="514" w:line="259" w:lineRule="auto"/>
        <w:ind w:left="0" w:firstLine="0"/>
        <w:jc w:val="left"/>
        <w:rPr>
          <w:rFonts w:hint="eastAsia"/>
        </w:rPr>
      </w:pPr>
      <w:r>
        <w:rPr>
          <w:rFonts w:hint="eastAsia"/>
        </w:rPr>
        <w:t>人类通常不那么轻信；在目前的情况下，他们更不愿意在证据不足的情况下表示同意，因为他们对我们的救主有强烈的偏见，因为祂卑微的形象和祂羞辱的苦难，这与他们对弥赛亚的品格和状态的所有观念都相悖。</w:t>
      </w:r>
    </w:p>
    <w:p w14:paraId="40DB6A57">
      <w:pPr>
        <w:spacing w:after="514" w:line="259" w:lineRule="auto"/>
        <w:ind w:left="0" w:firstLine="0"/>
        <w:jc w:val="left"/>
        <w:rPr>
          <w:rFonts w:hint="eastAsia"/>
        </w:rPr>
      </w:pPr>
    </w:p>
    <w:p w14:paraId="0ED5C239">
      <w:pPr>
        <w:spacing w:after="514" w:line="259" w:lineRule="auto"/>
        <w:ind w:left="0" w:firstLine="0"/>
        <w:jc w:val="left"/>
        <w:rPr>
          <w:rFonts w:hint="eastAsia"/>
        </w:rPr>
      </w:pPr>
      <w:r>
        <w:rPr>
          <w:rFonts w:hint="eastAsia"/>
        </w:rPr>
        <w:t>It could not be from the expectation of worldly advantages, of which there was no prospect.</w:t>
      </w:r>
    </w:p>
    <w:p w14:paraId="79BC1F93">
      <w:pPr>
        <w:spacing w:after="514" w:line="259" w:lineRule="auto"/>
        <w:ind w:left="0" w:firstLine="0"/>
        <w:jc w:val="left"/>
        <w:rPr>
          <w:rFonts w:hint="eastAsia"/>
        </w:rPr>
      </w:pPr>
      <w:r>
        <w:rPr>
          <w:rFonts w:hint="eastAsia"/>
        </w:rPr>
        <w:t>这不可能是出于对属世好处的期望，因为毫无指望。</w:t>
      </w:r>
    </w:p>
    <w:p w14:paraId="0DF68002">
      <w:pPr>
        <w:spacing w:after="514" w:line="259" w:lineRule="auto"/>
        <w:ind w:left="0" w:firstLine="0"/>
        <w:jc w:val="left"/>
        <w:rPr>
          <w:rFonts w:hint="eastAsia"/>
        </w:rPr>
      </w:pPr>
    </w:p>
    <w:p w14:paraId="4F04BC99">
      <w:pPr>
        <w:spacing w:after="514" w:line="259" w:lineRule="auto"/>
        <w:ind w:left="0" w:firstLine="0"/>
        <w:jc w:val="left"/>
        <w:rPr>
          <w:rFonts w:hint="eastAsia"/>
        </w:rPr>
      </w:pPr>
      <w:r>
        <w:rPr>
          <w:rFonts w:hint="eastAsia"/>
        </w:rPr>
        <w:t>Wealth and honours could not be looked for, till they had gained a number of proselytes; and no man in his senses could have calculated on a single proselyte, except among the dregs of the people, to a cause so unpopular in itself, and supported by advocates so ill qualified to recommend it.</w:t>
      </w:r>
    </w:p>
    <w:p w14:paraId="44AA5401">
      <w:pPr>
        <w:spacing w:after="514" w:line="259" w:lineRule="auto"/>
        <w:ind w:left="0" w:firstLine="0"/>
        <w:jc w:val="left"/>
        <w:rPr>
          <w:rFonts w:hint="eastAsia"/>
        </w:rPr>
      </w:pPr>
      <w:r>
        <w:rPr>
          <w:rFonts w:hint="eastAsia"/>
        </w:rPr>
        <w:t>财富和荣誉是无法指望的，直到他们赢得了一些归信者；任何一个头脑清醒的人，除了在民众的渣滓中，都无法指望能为这样一个本身如此不受欢迎，并由如此不称职的倡导者支持的事业，赢得一个归信者。</w:t>
      </w:r>
    </w:p>
    <w:p w14:paraId="74320E62">
      <w:pPr>
        <w:spacing w:after="514" w:line="259" w:lineRule="auto"/>
        <w:ind w:left="0" w:firstLine="0"/>
        <w:jc w:val="left"/>
        <w:rPr>
          <w:rFonts w:hint="eastAsia"/>
        </w:rPr>
      </w:pPr>
    </w:p>
    <w:p w14:paraId="0A231B78">
      <w:pPr>
        <w:spacing w:after="514" w:line="259" w:lineRule="auto"/>
        <w:ind w:left="0" w:firstLine="0"/>
        <w:jc w:val="left"/>
        <w:rPr>
          <w:rFonts w:hint="eastAsia"/>
        </w:rPr>
      </w:pPr>
      <w:r>
        <w:rPr>
          <w:rFonts w:hint="eastAsia"/>
        </w:rPr>
        <w:t>Toil, and reproach, and perils, and death, stared them in the face.</w:t>
      </w:r>
    </w:p>
    <w:p w14:paraId="44BEE3CC">
      <w:pPr>
        <w:spacing w:after="514" w:line="259" w:lineRule="auto"/>
        <w:ind w:left="0" w:firstLine="0"/>
        <w:jc w:val="left"/>
        <w:rPr>
          <w:rFonts w:hint="eastAsia"/>
        </w:rPr>
      </w:pPr>
      <w:r>
        <w:rPr>
          <w:rFonts w:hint="eastAsia"/>
        </w:rPr>
        <w:t>劳苦、羞辱、危险和死亡，都摆在他们面前。</w:t>
      </w:r>
    </w:p>
    <w:p w14:paraId="4E0E918A">
      <w:pPr>
        <w:spacing w:after="514" w:line="259" w:lineRule="auto"/>
        <w:ind w:left="0" w:firstLine="0"/>
        <w:jc w:val="left"/>
        <w:rPr>
          <w:rFonts w:hint="eastAsia"/>
        </w:rPr>
      </w:pPr>
    </w:p>
    <w:p w14:paraId="727608B1">
      <w:pPr>
        <w:spacing w:after="514" w:line="259" w:lineRule="auto"/>
        <w:ind w:left="0" w:firstLine="0"/>
        <w:jc w:val="left"/>
        <w:rPr>
          <w:rFonts w:hint="eastAsia"/>
        </w:rPr>
      </w:pPr>
      <w:r>
        <w:rPr>
          <w:rFonts w:hint="eastAsia"/>
        </w:rPr>
        <w:t>The world would rise up in arms against them.</w:t>
      </w:r>
    </w:p>
    <w:p w14:paraId="5F5FCB4F">
      <w:pPr>
        <w:spacing w:after="514" w:line="259" w:lineRule="auto"/>
        <w:ind w:left="0" w:firstLine="0"/>
        <w:jc w:val="left"/>
        <w:rPr>
          <w:rFonts w:hint="eastAsia"/>
        </w:rPr>
      </w:pPr>
      <w:r>
        <w:rPr>
          <w:rFonts w:hint="eastAsia"/>
        </w:rPr>
        <w:t>世界会起来武装反对他们。</w:t>
      </w:r>
    </w:p>
    <w:p w14:paraId="7878C97E">
      <w:pPr>
        <w:spacing w:after="514" w:line="259" w:lineRule="auto"/>
        <w:ind w:left="0" w:firstLine="0"/>
        <w:jc w:val="left"/>
        <w:rPr>
          <w:rFonts w:hint="eastAsia"/>
        </w:rPr>
      </w:pPr>
    </w:p>
    <w:p w14:paraId="2E42A722">
      <w:pPr>
        <w:spacing w:after="514" w:line="259" w:lineRule="auto"/>
        <w:ind w:left="0" w:firstLine="0"/>
        <w:jc w:val="left"/>
        <w:rPr>
          <w:rFonts w:hint="eastAsia"/>
        </w:rPr>
      </w:pPr>
      <w:r>
        <w:rPr>
          <w:rFonts w:hint="eastAsia"/>
        </w:rPr>
        <w:t>They would be derided and despised by the Gentiles, to whom the resurrection of the body seemed incredible and impossible.</w:t>
      </w:r>
    </w:p>
    <w:p w14:paraId="66F377E3">
      <w:pPr>
        <w:spacing w:after="514" w:line="259" w:lineRule="auto"/>
        <w:ind w:left="0" w:firstLine="0"/>
        <w:jc w:val="left"/>
        <w:rPr>
          <w:rFonts w:hint="eastAsia"/>
        </w:rPr>
      </w:pPr>
      <w:r>
        <w:rPr>
          <w:rFonts w:hint="eastAsia"/>
        </w:rPr>
        <w:t>他们会被外邦人嘲笑和鄙视，在这些人看来，身体的复活是难以置信和不可能的。</w:t>
      </w:r>
    </w:p>
    <w:p w14:paraId="0034BC4C">
      <w:pPr>
        <w:spacing w:after="514" w:line="259" w:lineRule="auto"/>
        <w:ind w:left="0" w:firstLine="0"/>
        <w:jc w:val="left"/>
        <w:rPr>
          <w:rFonts w:hint="eastAsia"/>
        </w:rPr>
      </w:pPr>
    </w:p>
    <w:p w14:paraId="4A014A1F">
      <w:pPr>
        <w:spacing w:after="514" w:line="259" w:lineRule="auto"/>
        <w:ind w:left="0" w:firstLine="0"/>
        <w:jc w:val="left"/>
        <w:rPr>
          <w:rFonts w:hint="eastAsia"/>
        </w:rPr>
      </w:pPr>
      <w:r>
        <w:rPr>
          <w:rFonts w:hint="eastAsia"/>
        </w:rPr>
        <w:t>They would be persecuted by the Jews, who would transfer their hatred from Jesus himself, to those who were endeavouring to rescue his name from infamy, and to uphold the error which they were so eager to crush.</w:t>
      </w:r>
    </w:p>
    <w:p w14:paraId="767F4270">
      <w:pPr>
        <w:spacing w:after="514" w:line="259" w:lineRule="auto"/>
        <w:ind w:left="0" w:firstLine="0"/>
        <w:jc w:val="left"/>
        <w:rPr>
          <w:rFonts w:hint="eastAsia"/>
        </w:rPr>
      </w:pPr>
      <w:r>
        <w:rPr>
          <w:rFonts w:hint="eastAsia"/>
        </w:rPr>
        <w:t>他们会被犹太人迫害，犹太人会把对耶稣本人的仇恨，转移到那些试图将祂的名字从耻辱中拯救出来，并维护他们急于粉碎的那个“错误”的人身上。</w:t>
      </w:r>
    </w:p>
    <w:p w14:paraId="491A3EF2">
      <w:pPr>
        <w:spacing w:after="514" w:line="259" w:lineRule="auto"/>
        <w:ind w:left="0" w:firstLine="0"/>
        <w:jc w:val="left"/>
        <w:rPr>
          <w:rFonts w:hint="eastAsia"/>
        </w:rPr>
      </w:pPr>
    </w:p>
    <w:p w14:paraId="2EE3132F">
      <w:pPr>
        <w:spacing w:after="514" w:line="259" w:lineRule="auto"/>
        <w:ind w:left="0" w:firstLine="0"/>
        <w:jc w:val="left"/>
        <w:rPr>
          <w:rFonts w:hint="eastAsia"/>
        </w:rPr>
      </w:pPr>
      <w:r>
        <w:rPr>
          <w:rFonts w:hint="eastAsia"/>
        </w:rPr>
        <w:t>In the absence of all the usual motives of action, we must attribute their conduct to a full conviction of the fact, "We cannot but speak the things which we have seen and heard."*</w:t>
      </w:r>
    </w:p>
    <w:p w14:paraId="0DE2102E">
      <w:pPr>
        <w:spacing w:after="514" w:line="259" w:lineRule="auto"/>
        <w:ind w:left="0" w:firstLine="0"/>
        <w:jc w:val="left"/>
        <w:rPr>
          <w:rFonts w:hint="eastAsia"/>
        </w:rPr>
      </w:pPr>
      <w:r>
        <w:rPr>
          <w:rFonts w:hint="eastAsia"/>
        </w:rPr>
        <w:t>在没有任何通常的行动动机的情况下，我们必须将他们的行为归因于对事实的完全确信：“我们所看见所听见的，不能不说。”*</w:t>
      </w:r>
    </w:p>
    <w:p w14:paraId="762DFF59">
      <w:pPr>
        <w:spacing w:after="514" w:line="259" w:lineRule="auto"/>
        <w:ind w:left="0" w:firstLine="0"/>
        <w:jc w:val="left"/>
        <w:rPr>
          <w:rFonts w:hint="eastAsia"/>
        </w:rPr>
      </w:pPr>
    </w:p>
    <w:p w14:paraId="3FAF7CDF">
      <w:pPr>
        <w:spacing w:after="514" w:line="259" w:lineRule="auto"/>
        <w:ind w:left="0" w:firstLine="0"/>
        <w:jc w:val="left"/>
        <w:rPr>
          <w:rFonts w:hint="eastAsia"/>
        </w:rPr>
      </w:pPr>
      <w:r>
        <w:rPr>
          <w:rFonts w:hint="eastAsia"/>
        </w:rPr>
        <w:t>In the sixth place, Since it must be admitted, that there is no evidence of a design, on the part of the apostles, to impose upon the world by a fabricated story, it may be insinuated, that they were themselves deceived by the power of imagination, which, it is known, has sometimes subjected individuals to the most extraordinary delusions.</w:t>
      </w:r>
    </w:p>
    <w:p w14:paraId="4F66AACE">
      <w:pPr>
        <w:spacing w:after="514" w:line="259" w:lineRule="auto"/>
        <w:ind w:left="0" w:firstLine="0"/>
        <w:jc w:val="left"/>
        <w:rPr>
          <w:rFonts w:hint="eastAsia"/>
        </w:rPr>
      </w:pPr>
      <w:r>
        <w:rPr>
          <w:rFonts w:hint="eastAsia"/>
        </w:rPr>
        <w:t>第六，既然必须承认，没有证据表明使徒们有意用一个编造的故事来欺骗世界，那么有人可能会暗示，他们自己被想象力的力量所欺骗了，众所周知，想象力有时会使个人陷入最离奇的错觉之中。</w:t>
      </w:r>
    </w:p>
    <w:p w14:paraId="328796B1">
      <w:pPr>
        <w:spacing w:after="514" w:line="259" w:lineRule="auto"/>
        <w:ind w:left="0" w:firstLine="0"/>
        <w:jc w:val="left"/>
        <w:rPr>
          <w:rFonts w:hint="eastAsia"/>
        </w:rPr>
      </w:pPr>
    </w:p>
    <w:p w14:paraId="2BE55DB4">
      <w:pPr>
        <w:spacing w:after="514" w:line="259" w:lineRule="auto"/>
        <w:ind w:left="0" w:firstLine="0"/>
        <w:jc w:val="left"/>
        <w:rPr>
          <w:rFonts w:hint="eastAsia"/>
        </w:rPr>
      </w:pPr>
      <w:r>
        <w:rPr>
          <w:rFonts w:hint="eastAsia"/>
        </w:rPr>
        <w:t>They have fancied that they distinctly saw objects, which were mere phantoms of the brain.</w:t>
      </w:r>
    </w:p>
    <w:p w14:paraId="7A82E475">
      <w:pPr>
        <w:spacing w:after="514" w:line="259" w:lineRule="auto"/>
        <w:ind w:left="0" w:firstLine="0"/>
        <w:jc w:val="left"/>
        <w:rPr>
          <w:rFonts w:hint="eastAsia"/>
        </w:rPr>
      </w:pPr>
      <w:r>
        <w:rPr>
          <w:rFonts w:hint="eastAsia"/>
        </w:rPr>
        <w:t>他们曾幻想自己清楚地看到了实际上只是大脑幻影的物体。</w:t>
      </w:r>
    </w:p>
    <w:p w14:paraId="4DADC8B9">
      <w:pPr>
        <w:spacing w:after="514" w:line="259" w:lineRule="auto"/>
        <w:ind w:left="0" w:firstLine="0"/>
        <w:jc w:val="left"/>
        <w:rPr>
          <w:rFonts w:hint="eastAsia"/>
        </w:rPr>
      </w:pPr>
    </w:p>
    <w:p w14:paraId="2FAFC642">
      <w:pPr>
        <w:spacing w:after="514" w:line="259" w:lineRule="auto"/>
        <w:ind w:left="0" w:firstLine="0"/>
        <w:jc w:val="left"/>
        <w:rPr>
          <w:rFonts w:hint="eastAsia"/>
        </w:rPr>
      </w:pPr>
      <w:r>
        <w:rPr>
          <w:rFonts w:hint="eastAsia"/>
        </w:rPr>
        <w:t>But there is not a single circumstance, in the present case, which will authorise us to account, in this way, for the conduct of the disciples.</w:t>
      </w:r>
    </w:p>
    <w:p w14:paraId="50F84213">
      <w:pPr>
        <w:spacing w:after="514" w:line="259" w:lineRule="auto"/>
        <w:ind w:left="0" w:firstLine="0"/>
        <w:jc w:val="left"/>
        <w:rPr>
          <w:rFonts w:hint="eastAsia"/>
        </w:rPr>
      </w:pPr>
      <w:r>
        <w:rPr>
          <w:rFonts w:hint="eastAsia"/>
        </w:rPr>
        <w:t>但在目前的情况下，没有一个情况能使我们有理由以这种方式来解释门徒们的行为。</w:t>
      </w:r>
    </w:p>
    <w:p w14:paraId="1DA1A9FF">
      <w:pPr>
        <w:spacing w:after="514" w:line="259" w:lineRule="auto"/>
        <w:ind w:left="0" w:firstLine="0"/>
        <w:jc w:val="left"/>
        <w:rPr>
          <w:rFonts w:hint="eastAsia"/>
        </w:rPr>
      </w:pPr>
    </w:p>
    <w:p w14:paraId="54E4D5B5">
      <w:pPr>
        <w:spacing w:after="514" w:line="259" w:lineRule="auto"/>
        <w:ind w:left="0" w:firstLine="0"/>
        <w:jc w:val="left"/>
        <w:rPr>
          <w:rFonts w:hint="eastAsia"/>
        </w:rPr>
      </w:pPr>
      <w:r>
        <w:rPr>
          <w:rFonts w:hint="eastAsia"/>
        </w:rPr>
        <w:t>Their minds were not in that state of eager expectation which is favourable to the workings of fancy; for it appears that they were not looking for his resurrection, both from the visit of the women to the sepulchre, to see his body, and to lay fresh spices upon it, as if it had been to continue in the state of the dead; and from the incredulity of the rest, to whom, when they told them that he had risen, their words seemed as "idle tales."†</w:t>
      </w:r>
    </w:p>
    <w:p w14:paraId="0C7B61BC">
      <w:pPr>
        <w:spacing w:after="514" w:line="259" w:lineRule="auto"/>
        <w:ind w:left="0" w:firstLine="0"/>
        <w:jc w:val="left"/>
        <w:rPr>
          <w:rFonts w:hint="eastAsia"/>
        </w:rPr>
      </w:pPr>
      <w:r>
        <w:rPr>
          <w:rFonts w:hint="eastAsia"/>
        </w:rPr>
        <w:t>他们的心思并不处于那种有利于幻想发挥作用的热切期待状态；因为看来他们并未期待祂的复活，这既可以从妇女们到坟墓去看祂的身体，并在上面抹上新香料，仿佛祂会一直处于死亡状态这一行为看出；也可以从其余人的不信看出，当妇女们告诉他们祂已经复活时，她们的话在他们看来如同“胡言”。†</w:t>
      </w:r>
    </w:p>
    <w:p w14:paraId="49488A24">
      <w:pPr>
        <w:spacing w:after="514" w:line="259" w:lineRule="auto"/>
        <w:ind w:left="0" w:firstLine="0"/>
        <w:jc w:val="left"/>
        <w:rPr>
          <w:rFonts w:hint="eastAsia"/>
        </w:rPr>
      </w:pPr>
    </w:p>
    <w:p w14:paraId="583025F9">
      <w:pPr>
        <w:spacing w:after="514" w:line="259" w:lineRule="auto"/>
        <w:ind w:left="0" w:firstLine="0"/>
        <w:jc w:val="left"/>
        <w:rPr>
          <w:rFonts w:hint="eastAsia"/>
        </w:rPr>
      </w:pPr>
      <w:r>
        <w:rPr>
          <w:rFonts w:hint="eastAsia"/>
        </w:rPr>
        <w:t>The two disciples, on the road to Emmaus, expressed themselves in the language of despondency, "We trusted that it had been he which should have redeemed Israel;"‡ and, although they added, that some women who had been at the sepulchre, had reported that he was risen, they appear not to have believed them.</w:t>
      </w:r>
    </w:p>
    <w:p w14:paraId="605DB823">
      <w:pPr>
        <w:spacing w:after="514" w:line="259" w:lineRule="auto"/>
        <w:ind w:left="0" w:firstLine="0"/>
        <w:jc w:val="left"/>
        <w:rPr>
          <w:rFonts w:hint="eastAsia"/>
        </w:rPr>
      </w:pPr>
      <w:r>
        <w:rPr>
          <w:rFonts w:hint="eastAsia"/>
        </w:rPr>
        <w:t>往以马忤斯路上的两个门徒，用沮丧的语气说：“我们素来所盼望要赎以色列民的就是祂；”‡ 并且，虽然他们补充说，有些到过坟墓的妇女报告说祂已经复活了，但他们似乎并不相信。</w:t>
      </w:r>
    </w:p>
    <w:p w14:paraId="1919A307">
      <w:pPr>
        <w:spacing w:after="514" w:line="259" w:lineRule="auto"/>
        <w:ind w:left="0" w:firstLine="0"/>
        <w:jc w:val="left"/>
        <w:rPr>
          <w:rFonts w:hint="eastAsia"/>
        </w:rPr>
      </w:pPr>
    </w:p>
    <w:p w14:paraId="413AAB84">
      <w:pPr>
        <w:spacing w:after="514" w:line="259" w:lineRule="auto"/>
        <w:ind w:left="0" w:firstLine="0"/>
        <w:jc w:val="left"/>
        <w:rPr>
          <w:rFonts w:hint="eastAsia"/>
        </w:rPr>
      </w:pPr>
      <w:r>
        <w:rPr>
          <w:rFonts w:hint="eastAsia"/>
        </w:rPr>
        <w:t>In such a state of mind, there was no room for imagination to operate.</w:t>
      </w:r>
    </w:p>
    <w:p w14:paraId="27F7FD17">
      <w:pPr>
        <w:spacing w:after="514" w:line="259" w:lineRule="auto"/>
        <w:ind w:left="0" w:firstLine="0"/>
        <w:jc w:val="left"/>
        <w:rPr>
          <w:rFonts w:hint="eastAsia"/>
        </w:rPr>
      </w:pPr>
      <w:r>
        <w:rPr>
          <w:rFonts w:hint="eastAsia"/>
        </w:rPr>
        <w:t>在这样的心态下，想象力没有运作的空间。</w:t>
      </w:r>
    </w:p>
    <w:p w14:paraId="0D8D7E98">
      <w:pPr>
        <w:spacing w:after="514" w:line="259" w:lineRule="auto"/>
        <w:ind w:left="0" w:firstLine="0"/>
        <w:jc w:val="left"/>
        <w:rPr>
          <w:rFonts w:hint="eastAsia"/>
        </w:rPr>
      </w:pPr>
    </w:p>
    <w:p w14:paraId="001A077B">
      <w:pPr>
        <w:spacing w:after="514" w:line="259" w:lineRule="auto"/>
        <w:ind w:left="0" w:firstLine="0"/>
        <w:jc w:val="left"/>
        <w:rPr>
          <w:rFonts w:hint="eastAsia"/>
        </w:rPr>
      </w:pPr>
      <w:r>
        <w:rPr>
          <w:rFonts w:hint="eastAsia"/>
        </w:rPr>
        <w:t>It will be still more evident that they were not misled by it, if we consider that the appearances of Christ were frequent, not less than eight being recorded; besides, that many more may be supposed during the forty days between his resurrection and ascension; that some of them were made, not to a solitary individual, but to several of the disciples in company,—in one instance, to five hundred, who could not all be deceived; that the appearances were not transient, but lasted for a considerable time, so that the spectators had full leisure to examine them; that, while some of them were sudden, or without warning, others were the consequence of previous appointment; that they took place, for the most part at least, not in the night, when the mind is more subject to illusion, but in the day, when the disciples were composed, and their senses were awake; and, that the interviews were not distant and silent, but intimate and familiar,—Jesus having mingled with his followers, conversed freely with them, and gave them all the satisfaction which the most incredulous could demand, saying to one of them in particular, who was slow in giving his assent, "Reach hither thy finger, and behold my hands; and reach hither thy hand, and thrust it into my side; and be not faithless, but believing."§</w:t>
      </w:r>
    </w:p>
    <w:p w14:paraId="6BBF7876">
      <w:pPr>
        <w:spacing w:after="514" w:line="259" w:lineRule="auto"/>
        <w:ind w:left="0" w:firstLine="0"/>
        <w:jc w:val="left"/>
        <w:rPr>
          <w:rFonts w:hint="eastAsia"/>
        </w:rPr>
      </w:pPr>
      <w:r>
        <w:rPr>
          <w:rFonts w:hint="eastAsia"/>
        </w:rPr>
        <w:t>如果我们考虑到基督的显现是频繁的，有记录的不少于八次；此外，在祂复活和升天之间的四十天里，可以推测还有更多次；其中一些显现，不是对一个单独的个人，而是对几个同行的门徒——有一次是对五百人，他们不可能都受骗；这些显现不是短暂的，而是持续了相当长的时间，以致旁观者有充分的闲暇来查验；虽然其中一些是突然的或无预警的，但另一些是事先约定的结果；它们大多发生在白天，而非心智更易受幻觉影响的夜晚，那时门徒们是镇定的，他们的感官是清醒的；而且，这些会面不是疏远和沉默的，而是亲密和熟悉的——耶稣与祂的跟随者在一起，自由地与他们交谈，并给予他们最不信的人所能要求的一切满足，特别是对其中一个迟迟不肯相信的人说：“伸过你的指头来，摸我的手；伸出你的手来，探入我的肋旁；不要不信，总要信。”§</w:t>
      </w:r>
    </w:p>
    <w:p w14:paraId="1DFA6BCD">
      <w:pPr>
        <w:spacing w:after="514" w:line="259" w:lineRule="auto"/>
        <w:ind w:left="0" w:firstLine="0"/>
        <w:jc w:val="left"/>
        <w:rPr>
          <w:rFonts w:hint="eastAsia"/>
        </w:rPr>
      </w:pPr>
    </w:p>
    <w:p w14:paraId="7DBD19CD">
      <w:pPr>
        <w:spacing w:after="514" w:line="259" w:lineRule="auto"/>
        <w:ind w:left="0" w:firstLine="0"/>
        <w:jc w:val="left"/>
        <w:rPr>
          <w:rFonts w:hint="eastAsia"/>
        </w:rPr>
      </w:pPr>
      <w:r>
        <w:rPr>
          <w:rFonts w:hint="eastAsia"/>
        </w:rPr>
        <w:t>When all these circumstances are considered, we may pronounce it to have been impossible that they should be deceived.</w:t>
      </w:r>
    </w:p>
    <w:p w14:paraId="1461320B">
      <w:pPr>
        <w:spacing w:after="514" w:line="259" w:lineRule="auto"/>
        <w:ind w:left="0" w:firstLine="0"/>
        <w:jc w:val="left"/>
        <w:rPr>
          <w:rFonts w:hint="eastAsia"/>
        </w:rPr>
      </w:pPr>
      <w:r>
        <w:rPr>
          <w:rFonts w:hint="eastAsia"/>
        </w:rPr>
        <w:t>当所有这些情况都被考虑到时，我们可以断言他们不可能被欺骗。</w:t>
      </w:r>
    </w:p>
    <w:p w14:paraId="24A98E3E">
      <w:pPr>
        <w:spacing w:after="514" w:line="259" w:lineRule="auto"/>
        <w:ind w:left="0" w:firstLine="0"/>
        <w:jc w:val="left"/>
        <w:rPr>
          <w:rFonts w:hint="eastAsia"/>
        </w:rPr>
      </w:pPr>
    </w:p>
    <w:p w14:paraId="61918885">
      <w:pPr>
        <w:spacing w:after="514" w:line="259" w:lineRule="auto"/>
        <w:ind w:left="0" w:firstLine="0"/>
        <w:jc w:val="left"/>
        <w:rPr>
          <w:rFonts w:hint="eastAsia"/>
        </w:rPr>
      </w:pPr>
      <w:r>
        <w:rPr>
          <w:rFonts w:hint="eastAsia"/>
        </w:rPr>
        <w:t>The supposition, indeed, is so palpably absurd, that it would hardly be worth while to reason with a person who should seriously maintain it.</w:t>
      </w:r>
    </w:p>
    <w:p w14:paraId="11CB4906">
      <w:pPr>
        <w:spacing w:after="514" w:line="259" w:lineRule="auto"/>
        <w:ind w:left="0" w:firstLine="0"/>
        <w:jc w:val="left"/>
        <w:rPr>
          <w:rFonts w:hint="eastAsia"/>
        </w:rPr>
      </w:pPr>
      <w:r>
        <w:rPr>
          <w:rFonts w:hint="eastAsia"/>
        </w:rPr>
        <w:t>事实上，这个假设是如此明显地荒谬，以至于与一个会认真坚持它的人辩论，几乎是不值得的。</w:t>
      </w:r>
    </w:p>
    <w:p w14:paraId="07FDE786">
      <w:pPr>
        <w:spacing w:after="514" w:line="259" w:lineRule="auto"/>
        <w:ind w:left="0" w:firstLine="0"/>
        <w:jc w:val="left"/>
        <w:rPr>
          <w:rFonts w:hint="eastAsia"/>
        </w:rPr>
      </w:pPr>
    </w:p>
    <w:p w14:paraId="6C2734C6">
      <w:pPr>
        <w:spacing w:after="514" w:line="259" w:lineRule="auto"/>
        <w:ind w:left="0" w:firstLine="0"/>
        <w:jc w:val="left"/>
        <w:rPr>
          <w:rFonts w:hint="eastAsia"/>
        </w:rPr>
      </w:pPr>
      <w:r>
        <w:rPr>
          <w:rFonts w:hint="eastAsia"/>
        </w:rPr>
        <w:t>In the last place, To these arguments for the resurrection of Christ, founded on the competency and honesty of the apostles as witnesses, we may add the success of their preaching, which is inexplicable on any other hypothesis but the truth of their testimony.</w:t>
      </w:r>
    </w:p>
    <w:p w14:paraId="3C467F42">
      <w:pPr>
        <w:spacing w:after="514" w:line="259" w:lineRule="auto"/>
        <w:ind w:left="0" w:firstLine="0"/>
        <w:jc w:val="left"/>
        <w:rPr>
          <w:rFonts w:hint="eastAsia"/>
        </w:rPr>
      </w:pPr>
      <w:r>
        <w:rPr>
          <w:rFonts w:hint="eastAsia"/>
        </w:rPr>
        <w:t>最后，对于这些建立在使徒们作为见证人的能力和诚实之上的基督复活的论据，我们可以加上他们传道的成功，除了他们的见证是真实的这一假设外，这是无法解释的。</w:t>
      </w:r>
    </w:p>
    <w:p w14:paraId="7B27D632">
      <w:pPr>
        <w:spacing w:after="514" w:line="259" w:lineRule="auto"/>
        <w:ind w:left="0" w:firstLine="0"/>
        <w:jc w:val="left"/>
        <w:rPr>
          <w:rFonts w:hint="eastAsia"/>
        </w:rPr>
      </w:pPr>
    </w:p>
    <w:p w14:paraId="21FDA538">
      <w:pPr>
        <w:spacing w:after="514" w:line="259" w:lineRule="auto"/>
        <w:ind w:left="0" w:firstLine="0"/>
        <w:jc w:val="left"/>
        <w:rPr>
          <w:rFonts w:hint="eastAsia"/>
        </w:rPr>
      </w:pPr>
      <w:r>
        <w:rPr>
          <w:rFonts w:hint="eastAsia"/>
        </w:rPr>
        <w:t>To what cause was it owing, that multitudes of Jews and Gentiles gave credit to their report, acknowledged a crucified man to be a Divine Person, and the Saviour of the world; embraced his religion, with its humiliating doctrines and holy discipline, made a sacrifice of ease, and honour, and life, in his service, and trusted in the promises of one whom they had never seen, for a recompense in the world to come?</w:t>
      </w:r>
    </w:p>
    <w:p w14:paraId="0BD59862">
      <w:pPr>
        <w:spacing w:after="514" w:line="259" w:lineRule="auto"/>
        <w:ind w:left="0" w:firstLine="0"/>
        <w:jc w:val="left"/>
        <w:rPr>
          <w:rFonts w:hint="eastAsia"/>
        </w:rPr>
      </w:pPr>
      <w:r>
        <w:rPr>
          <w:rFonts w:hint="eastAsia"/>
        </w:rPr>
        <w:t>是什么原因，使得成群的犹太人和外邦人相信了他们的报告，承认一个被钉十字架的人是神圣的位格，是世界的救主；接受了祂的宗教，及其谦卑的教义和圣洁的纪律，在祂的事奉中牺牲了安逸、荣誉和生命，并信靠一位他们从未见过的祂的应许，以求在来世得到报偿？</w:t>
      </w:r>
    </w:p>
    <w:p w14:paraId="652F5102">
      <w:pPr>
        <w:spacing w:after="514" w:line="259" w:lineRule="auto"/>
        <w:ind w:left="0" w:firstLine="0"/>
        <w:jc w:val="left"/>
        <w:rPr>
          <w:rFonts w:hint="eastAsia"/>
        </w:rPr>
      </w:pPr>
    </w:p>
    <w:p w14:paraId="033AA52B">
      <w:pPr>
        <w:spacing w:after="514" w:line="259" w:lineRule="auto"/>
        <w:ind w:left="0" w:firstLine="0"/>
        <w:jc w:val="left"/>
        <w:rPr>
          <w:rFonts w:hint="eastAsia"/>
        </w:rPr>
      </w:pPr>
      <w:r>
        <w:rPr>
          <w:rFonts w:hint="eastAsia"/>
        </w:rPr>
        <w:t>The apostles had no personal authority to overcome those whom they addressed; no learning to mislead, or eloquence to persuade them; no rewards to tempt their cupidity; no punishments to inflict on the incredulous.</w:t>
      </w:r>
    </w:p>
    <w:p w14:paraId="581B5D4F">
      <w:pPr>
        <w:spacing w:after="514" w:line="259" w:lineRule="auto"/>
        <w:ind w:left="0" w:firstLine="0"/>
        <w:jc w:val="left"/>
        <w:rPr>
          <w:rFonts w:hint="eastAsia"/>
        </w:rPr>
      </w:pPr>
      <w:r>
        <w:rPr>
          <w:rFonts w:hint="eastAsia"/>
        </w:rPr>
        <w:t>使徒们没有个人权威来征服他们所对之说话的人；没有学识来误导，或口才来说服他们；没有奖赏来引诱他们的贪婪；没有刑罚来施加于不信的人。</w:t>
      </w:r>
    </w:p>
    <w:p w14:paraId="01C6A504">
      <w:pPr>
        <w:spacing w:after="514" w:line="259" w:lineRule="auto"/>
        <w:ind w:left="0" w:firstLine="0"/>
        <w:jc w:val="left"/>
        <w:rPr>
          <w:rFonts w:hint="eastAsia"/>
        </w:rPr>
      </w:pPr>
    </w:p>
    <w:p w14:paraId="624A34B6">
      <w:pPr>
        <w:spacing w:after="514" w:line="259" w:lineRule="auto"/>
        <w:ind w:left="0" w:firstLine="0"/>
        <w:jc w:val="left"/>
        <w:rPr>
          <w:rFonts w:hint="eastAsia"/>
        </w:rPr>
      </w:pPr>
      <w:r>
        <w:rPr>
          <w:rFonts w:hint="eastAsia"/>
        </w:rPr>
        <w:t>As men, they were contemptible in the eyes of the world; and the doctrine which they taught had no charms which might atone for the defects of the publishers.</w:t>
      </w:r>
    </w:p>
    <w:p w14:paraId="2502D15A">
      <w:pPr>
        <w:spacing w:after="514" w:line="259" w:lineRule="auto"/>
        <w:ind w:left="0" w:firstLine="0"/>
        <w:jc w:val="left"/>
        <w:rPr>
          <w:rFonts w:hint="eastAsia"/>
        </w:rPr>
      </w:pPr>
      <w:r>
        <w:rPr>
          <w:rFonts w:hint="eastAsia"/>
        </w:rPr>
        <w:t>作为人，他们在世人眼中是卑贱的；他们所教导的教义也没有任何魅力可以弥补传讲者的缺陷。</w:t>
      </w:r>
    </w:p>
    <w:p w14:paraId="39CB79ED">
      <w:pPr>
        <w:spacing w:after="514" w:line="259" w:lineRule="auto"/>
        <w:ind w:left="0" w:firstLine="0"/>
        <w:jc w:val="left"/>
        <w:rPr>
          <w:rFonts w:hint="eastAsia"/>
        </w:rPr>
      </w:pPr>
    </w:p>
    <w:p w14:paraId="0B52EED1">
      <w:pPr>
        <w:spacing w:after="514" w:line="259" w:lineRule="auto"/>
        <w:ind w:left="0" w:firstLine="0"/>
        <w:jc w:val="left"/>
        <w:rPr>
          <w:rFonts w:hint="eastAsia"/>
        </w:rPr>
      </w:pPr>
      <w:r>
        <w:rPr>
          <w:rFonts w:hint="eastAsia"/>
        </w:rPr>
        <w:t>It is unnecessary to speak of their success, because it is universally acknowledged.</w:t>
      </w:r>
    </w:p>
    <w:p w14:paraId="62F6047C">
      <w:pPr>
        <w:spacing w:after="514" w:line="259" w:lineRule="auto"/>
        <w:ind w:left="0" w:firstLine="0"/>
        <w:jc w:val="left"/>
        <w:rPr>
          <w:rFonts w:hint="eastAsia"/>
        </w:rPr>
      </w:pPr>
      <w:r>
        <w:rPr>
          <w:rFonts w:hint="eastAsia"/>
        </w:rPr>
        <w:t>无需谈论他们的成功，因为这是普遍公认的。</w:t>
      </w:r>
    </w:p>
    <w:p w14:paraId="5B725BB2">
      <w:pPr>
        <w:spacing w:after="514" w:line="259" w:lineRule="auto"/>
        <w:ind w:left="0" w:firstLine="0"/>
        <w:jc w:val="left"/>
        <w:rPr>
          <w:rFonts w:hint="eastAsia"/>
        </w:rPr>
      </w:pPr>
    </w:p>
    <w:p w14:paraId="430ECE3D">
      <w:pPr>
        <w:spacing w:after="514" w:line="259" w:lineRule="auto"/>
        <w:ind w:left="0" w:firstLine="0"/>
        <w:jc w:val="left"/>
        <w:rPr>
          <w:rFonts w:hint="eastAsia"/>
        </w:rPr>
      </w:pPr>
      <w:r>
        <w:rPr>
          <w:rFonts w:hint="eastAsia"/>
        </w:rPr>
        <w:t>They effected a mighty revolution in the state of human affairs, and established a religion which superceded all the ancient systems, and has been professed, for seventeen centuries, by all the enlightened nations of the earth.</w:t>
      </w:r>
    </w:p>
    <w:p w14:paraId="6F455D35">
      <w:pPr>
        <w:spacing w:after="514" w:line="259" w:lineRule="auto"/>
        <w:ind w:left="0" w:firstLine="0"/>
        <w:jc w:val="left"/>
        <w:rPr>
          <w:rFonts w:hint="eastAsia"/>
        </w:rPr>
      </w:pPr>
      <w:r>
        <w:rPr>
          <w:rFonts w:hint="eastAsia"/>
        </w:rPr>
        <w:t>他们在人类事务的状态中带来了一场巨大的革命，并建立了一种宗教，它取代了所有古老的体系，并在一千七百年来，被地上所有开化的国家所信奉。</w:t>
      </w:r>
    </w:p>
    <w:p w14:paraId="0741F80B">
      <w:pPr>
        <w:spacing w:after="514" w:line="259" w:lineRule="auto"/>
        <w:ind w:left="0" w:firstLine="0"/>
        <w:jc w:val="left"/>
        <w:rPr>
          <w:rFonts w:hint="eastAsia"/>
        </w:rPr>
      </w:pPr>
    </w:p>
    <w:p w14:paraId="7BDCB38C">
      <w:pPr>
        <w:spacing w:after="514" w:line="259" w:lineRule="auto"/>
        <w:ind w:left="0" w:firstLine="0"/>
        <w:jc w:val="left"/>
        <w:rPr>
          <w:rFonts w:hint="eastAsia"/>
        </w:rPr>
      </w:pPr>
      <w:r>
        <w:rPr>
          <w:rFonts w:hint="eastAsia"/>
        </w:rPr>
        <w:t>Every effect must have an adequate cause.</w:t>
      </w:r>
    </w:p>
    <w:p w14:paraId="0E72A48F">
      <w:pPr>
        <w:spacing w:after="514" w:line="259" w:lineRule="auto"/>
        <w:ind w:left="0" w:firstLine="0"/>
        <w:jc w:val="left"/>
        <w:rPr>
          <w:rFonts w:hint="eastAsia"/>
        </w:rPr>
      </w:pPr>
      <w:r>
        <w:rPr>
          <w:rFonts w:hint="eastAsia"/>
        </w:rPr>
        <w:t>每个结果都必须有足够的原因。</w:t>
      </w:r>
    </w:p>
    <w:p w14:paraId="14146114">
      <w:pPr>
        <w:spacing w:after="514" w:line="259" w:lineRule="auto"/>
        <w:ind w:left="0" w:firstLine="0"/>
        <w:jc w:val="left"/>
        <w:rPr>
          <w:rFonts w:hint="eastAsia"/>
        </w:rPr>
      </w:pPr>
    </w:p>
    <w:p w14:paraId="64589903">
      <w:pPr>
        <w:spacing w:after="514" w:line="259" w:lineRule="auto"/>
        <w:ind w:left="0" w:firstLine="0"/>
        <w:jc w:val="left"/>
        <w:rPr>
          <w:rFonts w:hint="eastAsia"/>
        </w:rPr>
      </w:pPr>
      <w:r>
        <w:rPr>
          <w:rFonts w:hint="eastAsia"/>
        </w:rPr>
        <w:t>The first missionaries of Christianity possessed no natural means of insuring its reception; they must, therefore, have been assisted by supernatural power.</w:t>
      </w:r>
    </w:p>
    <w:p w14:paraId="439A6B1D">
      <w:pPr>
        <w:spacing w:after="514" w:line="259" w:lineRule="auto"/>
        <w:ind w:left="0" w:firstLine="0"/>
        <w:jc w:val="left"/>
        <w:rPr>
          <w:rFonts w:hint="eastAsia"/>
        </w:rPr>
      </w:pPr>
      <w:r>
        <w:rPr>
          <w:rFonts w:hint="eastAsia"/>
        </w:rPr>
        <w:t>基督教的首批传教士没有天然的方法来确保其被接受；因此，他们必定得到了超自然力量的帮助。</w:t>
      </w:r>
    </w:p>
    <w:p w14:paraId="7E4FBA00">
      <w:pPr>
        <w:spacing w:after="514" w:line="259" w:lineRule="auto"/>
        <w:ind w:left="0" w:firstLine="0"/>
        <w:jc w:val="left"/>
        <w:rPr>
          <w:rFonts w:hint="eastAsia"/>
        </w:rPr>
      </w:pPr>
    </w:p>
    <w:p w14:paraId="438EAA8F">
      <w:pPr>
        <w:spacing w:after="514" w:line="259" w:lineRule="auto"/>
        <w:ind w:left="0" w:firstLine="0"/>
        <w:jc w:val="left"/>
        <w:rPr>
          <w:rFonts w:hint="eastAsia"/>
        </w:rPr>
      </w:pPr>
      <w:r>
        <w:rPr>
          <w:rFonts w:hint="eastAsia"/>
        </w:rPr>
        <w:t>Unless they had been able to bring forward to view a higher authority than their own, the world would not have listened to them.</w:t>
      </w:r>
    </w:p>
    <w:p w14:paraId="08E6EE63">
      <w:pPr>
        <w:spacing w:after="514" w:line="259" w:lineRule="auto"/>
        <w:ind w:left="0" w:firstLine="0"/>
        <w:jc w:val="left"/>
        <w:rPr>
          <w:rFonts w:hint="eastAsia"/>
        </w:rPr>
      </w:pPr>
      <w:r>
        <w:rPr>
          <w:rFonts w:hint="eastAsia"/>
        </w:rPr>
        <w:t>除非他们能够展示出比他们自身更高的权威，否则世界是不会听从他们的。</w:t>
      </w:r>
    </w:p>
    <w:p w14:paraId="6909E0DF">
      <w:pPr>
        <w:spacing w:after="514" w:line="259" w:lineRule="auto"/>
        <w:ind w:left="0" w:firstLine="0"/>
        <w:jc w:val="left"/>
        <w:rPr>
          <w:rFonts w:hint="eastAsia"/>
        </w:rPr>
      </w:pPr>
    </w:p>
    <w:p w14:paraId="387084C2">
      <w:pPr>
        <w:spacing w:after="514" w:line="259" w:lineRule="auto"/>
        <w:ind w:left="0" w:firstLine="0"/>
        <w:jc w:val="left"/>
        <w:rPr>
          <w:rFonts w:hint="eastAsia"/>
        </w:rPr>
      </w:pPr>
      <w:r>
        <w:rPr>
          <w:rFonts w:hint="eastAsia"/>
        </w:rPr>
        <w:t>Now, the only way in which this could be done, was by the performance of such miracles as are ascribed to them in the New Testament; works evidently exceeding human ability, and wrought by the immediate interposition of Heaven.</w:t>
      </w:r>
    </w:p>
    <w:p w14:paraId="57FB24FD">
      <w:pPr>
        <w:spacing w:after="514" w:line="259" w:lineRule="auto"/>
        <w:ind w:left="0" w:firstLine="0"/>
        <w:jc w:val="left"/>
        <w:rPr>
          <w:rFonts w:hint="eastAsia"/>
        </w:rPr>
      </w:pPr>
      <w:r>
        <w:rPr>
          <w:rFonts w:hint="eastAsia"/>
        </w:rPr>
        <w:t>现在，能做到这一点的唯一方法，就是行使新约中归于他们的那些神迹；这些作为显然超越了人的能力，是由上天直接干预而成的。</w:t>
      </w:r>
    </w:p>
    <w:p w14:paraId="5CA78A8E">
      <w:pPr>
        <w:spacing w:after="514" w:line="259" w:lineRule="auto"/>
        <w:ind w:left="0" w:firstLine="0"/>
        <w:jc w:val="left"/>
        <w:rPr>
          <w:rFonts w:hint="eastAsia"/>
        </w:rPr>
      </w:pPr>
    </w:p>
    <w:p w14:paraId="5BCA55AD">
      <w:pPr>
        <w:spacing w:after="514" w:line="259" w:lineRule="auto"/>
        <w:ind w:left="0" w:firstLine="0"/>
        <w:jc w:val="left"/>
        <w:rPr>
          <w:rFonts w:hint="eastAsia"/>
        </w:rPr>
      </w:pPr>
      <w:r>
        <w:rPr>
          <w:rFonts w:hint="eastAsia"/>
        </w:rPr>
        <w:t>If a man should come and publish a new religion, and at the same time should give sight to the blind, hearing to the deaf, and the use of their limbs to the lame, and life to the dead, we should be authorised to conclude that it was not an invention of his own, but was a revelation from the Lord of Nature, who alone could controul its laws.</w:t>
      </w:r>
    </w:p>
    <w:p w14:paraId="67F208DE">
      <w:pPr>
        <w:spacing w:after="514" w:line="259" w:lineRule="auto"/>
        <w:ind w:left="0" w:firstLine="0"/>
        <w:jc w:val="left"/>
        <w:rPr>
          <w:rFonts w:hint="eastAsia"/>
        </w:rPr>
      </w:pPr>
      <w:r>
        <w:rPr>
          <w:rFonts w:hint="eastAsia"/>
        </w:rPr>
        <w:t>如果一个人来宣扬一种新的宗教，同时又能使瞎子看见，聋子听见，瘸子使用他们的四肢，死人复活，我们就有理由断定这不是他自己的发明，而是来自自然之主的启示，只有祂才能控制其法则。</w:t>
      </w:r>
    </w:p>
    <w:p w14:paraId="0E3BA34A">
      <w:pPr>
        <w:spacing w:after="514" w:line="259" w:lineRule="auto"/>
        <w:ind w:left="0" w:firstLine="0"/>
        <w:jc w:val="left"/>
        <w:rPr>
          <w:rFonts w:hint="eastAsia"/>
        </w:rPr>
      </w:pPr>
    </w:p>
    <w:p w14:paraId="63A49967">
      <w:pPr>
        <w:spacing w:after="514" w:line="259" w:lineRule="auto"/>
        <w:ind w:left="0" w:firstLine="0"/>
        <w:jc w:val="left"/>
        <w:rPr>
          <w:rFonts w:hint="eastAsia"/>
        </w:rPr>
      </w:pPr>
      <w:r>
        <w:rPr>
          <w:rFonts w:hint="eastAsia"/>
        </w:rPr>
        <w:t>The apostles were invested with the power of working miracles.</w:t>
      </w:r>
    </w:p>
    <w:p w14:paraId="269016C3">
      <w:pPr>
        <w:spacing w:after="514" w:line="259" w:lineRule="auto"/>
        <w:ind w:left="0" w:firstLine="0"/>
        <w:jc w:val="left"/>
        <w:rPr>
          <w:rFonts w:hint="eastAsia"/>
        </w:rPr>
      </w:pPr>
      <w:r>
        <w:rPr>
          <w:rFonts w:hint="eastAsia"/>
        </w:rPr>
        <w:t>使徒们被赋予了行神迹的能力。</w:t>
      </w:r>
    </w:p>
    <w:p w14:paraId="1A8F1B49">
      <w:pPr>
        <w:spacing w:after="514" w:line="259" w:lineRule="auto"/>
        <w:ind w:left="0" w:firstLine="0"/>
        <w:jc w:val="left"/>
        <w:rPr>
          <w:rFonts w:hint="eastAsia"/>
        </w:rPr>
      </w:pPr>
    </w:p>
    <w:p w14:paraId="7829A3A0">
      <w:pPr>
        <w:spacing w:after="514" w:line="259" w:lineRule="auto"/>
        <w:ind w:left="0" w:firstLine="0"/>
        <w:jc w:val="left"/>
        <w:rPr>
          <w:rFonts w:hint="eastAsia"/>
        </w:rPr>
      </w:pPr>
      <w:r>
        <w:rPr>
          <w:rFonts w:hint="eastAsia"/>
        </w:rPr>
        <w:t>Their Master had therefore risen from the dead, for they performed the miracles in his name, or referred to him as their author; and, consequently, he was alive, and had supernatural gifts at his disposal.</w:t>
      </w:r>
    </w:p>
    <w:p w14:paraId="2E4CFBA4">
      <w:pPr>
        <w:spacing w:after="514" w:line="259" w:lineRule="auto"/>
        <w:ind w:left="0" w:firstLine="0"/>
        <w:jc w:val="left"/>
        <w:rPr>
          <w:rFonts w:hint="eastAsia"/>
        </w:rPr>
      </w:pPr>
      <w:r>
        <w:rPr>
          <w:rFonts w:hint="eastAsia"/>
        </w:rPr>
        <w:t>因此，他们的主已经从死里复活了，因为他们奉祂的名行神迹，或指祂为神迹的源头；因此，祂是活着的，并且有超自然的恩赐可供祂支配。</w:t>
      </w:r>
    </w:p>
    <w:p w14:paraId="3CE85E0C">
      <w:pPr>
        <w:spacing w:after="514" w:line="259" w:lineRule="auto"/>
        <w:ind w:left="0" w:firstLine="0"/>
        <w:jc w:val="left"/>
        <w:rPr>
          <w:rFonts w:hint="eastAsia"/>
        </w:rPr>
      </w:pPr>
    </w:p>
    <w:p w14:paraId="13060C7D">
      <w:pPr>
        <w:spacing w:after="514" w:line="259" w:lineRule="auto"/>
        <w:ind w:left="0" w:firstLine="0"/>
        <w:jc w:val="left"/>
        <w:rPr>
          <w:rFonts w:hint="eastAsia"/>
        </w:rPr>
      </w:pPr>
      <w:r>
        <w:rPr>
          <w:rFonts w:hint="eastAsia"/>
        </w:rPr>
        <w:t>It is astonishing that any person who saw diseases cured, and demons dispossessed, by the name of Jesus of Nazareth, should have refused to give credit to the report of his resurrection.</w:t>
      </w:r>
    </w:p>
    <w:p w14:paraId="3C302B02">
      <w:pPr>
        <w:spacing w:after="514" w:line="259" w:lineRule="auto"/>
        <w:ind w:left="0" w:firstLine="0"/>
        <w:jc w:val="left"/>
        <w:rPr>
          <w:rFonts w:hint="eastAsia"/>
        </w:rPr>
      </w:pPr>
      <w:r>
        <w:rPr>
          <w:rFonts w:hint="eastAsia"/>
        </w:rPr>
        <w:t>令人惊奇的是，任何一个看到奉拿撒勒人耶稣的名治愈疾病、驱逐鬼魔的人，竟会拒绝相信祂复活的报告。</w:t>
      </w:r>
    </w:p>
    <w:p w14:paraId="1B0ABAA5">
      <w:pPr>
        <w:spacing w:after="514" w:line="259" w:lineRule="auto"/>
        <w:ind w:left="0" w:firstLine="0"/>
        <w:jc w:val="left"/>
        <w:rPr>
          <w:rFonts w:hint="eastAsia"/>
        </w:rPr>
      </w:pPr>
    </w:p>
    <w:p w14:paraId="0DE76835">
      <w:pPr>
        <w:spacing w:after="514" w:line="259" w:lineRule="auto"/>
        <w:ind w:left="0" w:firstLine="0"/>
        <w:jc w:val="left"/>
        <w:rPr>
          <w:rFonts w:hint="eastAsia"/>
        </w:rPr>
      </w:pPr>
      <w:r>
        <w:rPr>
          <w:rFonts w:hint="eastAsia"/>
        </w:rPr>
        <w:t>Yet we know that there were men so obstinate in unbelief; and there is proof in the Scriptures, that the evidence of miracles is not irresistible.</w:t>
      </w:r>
    </w:p>
    <w:p w14:paraId="25D53FA6">
      <w:pPr>
        <w:spacing w:after="514" w:line="259" w:lineRule="auto"/>
        <w:ind w:left="0" w:firstLine="0"/>
        <w:jc w:val="left"/>
        <w:rPr>
          <w:rFonts w:hint="eastAsia"/>
        </w:rPr>
      </w:pPr>
      <w:r>
        <w:rPr>
          <w:rFonts w:hint="eastAsia"/>
        </w:rPr>
        <w:t>然而我们知道，有些人是如此顽固不信；并且圣经中有证据表明，神迹的证据并非不可抗拒。</w:t>
      </w:r>
    </w:p>
    <w:p w14:paraId="43C4D221">
      <w:pPr>
        <w:spacing w:after="514" w:line="259" w:lineRule="auto"/>
        <w:ind w:left="0" w:firstLine="0"/>
        <w:jc w:val="left"/>
        <w:rPr>
          <w:rFonts w:hint="eastAsia"/>
        </w:rPr>
      </w:pPr>
    </w:p>
    <w:p w14:paraId="429EC2A7">
      <w:pPr>
        <w:spacing w:after="514" w:line="259" w:lineRule="auto"/>
        <w:ind w:left="0" w:firstLine="0"/>
        <w:jc w:val="left"/>
        <w:rPr>
          <w:rFonts w:hint="eastAsia"/>
        </w:rPr>
      </w:pPr>
      <w:r>
        <w:rPr>
          <w:rFonts w:hint="eastAsia"/>
        </w:rPr>
        <w:t>We must therefore proceed a step farther in accounting for the success of the disciples, in prevailing upon mankind to believe in their crucified Master.</w:t>
      </w:r>
    </w:p>
    <w:p w14:paraId="571349DD">
      <w:pPr>
        <w:spacing w:after="514" w:line="259" w:lineRule="auto"/>
        <w:ind w:left="0" w:firstLine="0"/>
        <w:jc w:val="left"/>
        <w:rPr>
          <w:rFonts w:hint="eastAsia"/>
        </w:rPr>
      </w:pPr>
      <w:r>
        <w:rPr>
          <w:rFonts w:hint="eastAsia"/>
        </w:rPr>
        <w:t>因此，在解释门徒们成功地说服人类相信他们被钉十字架的主时，我们必须再进一步。</w:t>
      </w:r>
    </w:p>
    <w:p w14:paraId="270D5272">
      <w:pPr>
        <w:spacing w:after="514" w:line="259" w:lineRule="auto"/>
        <w:ind w:left="0" w:firstLine="0"/>
        <w:jc w:val="left"/>
        <w:rPr>
          <w:rFonts w:hint="eastAsia"/>
        </w:rPr>
      </w:pPr>
    </w:p>
    <w:p w14:paraId="01C98E40">
      <w:pPr>
        <w:spacing w:after="514" w:line="259" w:lineRule="auto"/>
        <w:ind w:left="0" w:firstLine="0"/>
        <w:jc w:val="left"/>
        <w:rPr>
          <w:rFonts w:hint="eastAsia"/>
        </w:rPr>
      </w:pPr>
      <w:r>
        <w:rPr>
          <w:rFonts w:hint="eastAsia"/>
        </w:rPr>
        <w:t>We must acknowledge an exertion of Divine power, in working internal as well as external miracles; in subduing their prejudices, fixing their attention seriously upon the subject, and disposing them to give their assent to the fact, notwithstanding the painful sacrifices which their conversion might require.</w:t>
      </w:r>
    </w:p>
    <w:p w14:paraId="67EE3CB6">
      <w:pPr>
        <w:spacing w:after="514" w:line="259" w:lineRule="auto"/>
        <w:ind w:left="0" w:firstLine="0"/>
        <w:jc w:val="left"/>
        <w:rPr>
          <w:rFonts w:hint="eastAsia"/>
        </w:rPr>
      </w:pPr>
      <w:r>
        <w:rPr>
          <w:rFonts w:hint="eastAsia"/>
        </w:rPr>
        <w:t>我们必须承认神圣大能的作为，既行外在的神迹，也行内在的神迹；在征服他们的偏见，使他们认真关注此主题，并使他们愿意接受这一事实，尽管他们的归信可能需要痛苦的牺牲。</w:t>
      </w:r>
    </w:p>
    <w:p w14:paraId="0369A612">
      <w:pPr>
        <w:spacing w:after="514" w:line="259" w:lineRule="auto"/>
        <w:ind w:left="0" w:firstLine="0"/>
        <w:jc w:val="left"/>
        <w:rPr>
          <w:rFonts w:hint="eastAsia"/>
        </w:rPr>
      </w:pPr>
    </w:p>
    <w:p w14:paraId="78E496FC">
      <w:pPr>
        <w:spacing w:after="514" w:line="259" w:lineRule="auto"/>
        <w:ind w:left="0" w:firstLine="0"/>
        <w:jc w:val="left"/>
        <w:rPr>
          <w:rFonts w:hint="eastAsia"/>
        </w:rPr>
      </w:pPr>
      <w:r>
        <w:rPr>
          <w:rFonts w:hint="eastAsia"/>
        </w:rPr>
        <w:t>We are thus presented with a new proof of the resurrection of Christ.</w:t>
      </w:r>
    </w:p>
    <w:p w14:paraId="45890D0D">
      <w:pPr>
        <w:spacing w:after="514" w:line="259" w:lineRule="auto"/>
        <w:ind w:left="0" w:firstLine="0"/>
        <w:jc w:val="left"/>
        <w:rPr>
          <w:rFonts w:hint="eastAsia"/>
        </w:rPr>
      </w:pPr>
      <w:r>
        <w:rPr>
          <w:rFonts w:hint="eastAsia"/>
        </w:rPr>
        <w:t>因此，我们得到了基督复活的一个新证据。</w:t>
      </w:r>
    </w:p>
    <w:p w14:paraId="0F7BA045">
      <w:pPr>
        <w:spacing w:after="514" w:line="259" w:lineRule="auto"/>
        <w:ind w:left="0" w:firstLine="0"/>
        <w:jc w:val="left"/>
        <w:rPr>
          <w:rFonts w:hint="eastAsia"/>
        </w:rPr>
      </w:pPr>
    </w:p>
    <w:p w14:paraId="67860949">
      <w:pPr>
        <w:spacing w:after="514" w:line="259" w:lineRule="auto"/>
        <w:ind w:left="0" w:firstLine="0"/>
        <w:jc w:val="left"/>
        <w:rPr>
          <w:rFonts w:hint="eastAsia"/>
        </w:rPr>
      </w:pPr>
      <w:r>
        <w:rPr>
          <w:rFonts w:hint="eastAsia"/>
        </w:rPr>
        <w:t>If he had been in the state of the dead, he could have employed no power in favour of his religion.</w:t>
      </w:r>
    </w:p>
    <w:p w14:paraId="0892C399">
      <w:pPr>
        <w:spacing w:after="514" w:line="259" w:lineRule="auto"/>
        <w:ind w:left="0" w:firstLine="0"/>
        <w:jc w:val="left"/>
        <w:rPr>
          <w:rFonts w:hint="eastAsia"/>
        </w:rPr>
      </w:pPr>
      <w:r>
        <w:rPr>
          <w:rFonts w:hint="eastAsia"/>
        </w:rPr>
        <w:t>如果祂处于死亡状态，祂就无法运用任何能力来支持祂的宗教。</w:t>
      </w:r>
    </w:p>
    <w:p w14:paraId="59D64C5F">
      <w:pPr>
        <w:spacing w:after="514" w:line="259" w:lineRule="auto"/>
        <w:ind w:left="0" w:firstLine="0"/>
        <w:jc w:val="left"/>
        <w:rPr>
          <w:rFonts w:hint="eastAsia"/>
        </w:rPr>
      </w:pPr>
    </w:p>
    <w:p w14:paraId="1AD7F907">
      <w:pPr>
        <w:spacing w:after="514" w:line="259" w:lineRule="auto"/>
        <w:ind w:left="0" w:firstLine="0"/>
        <w:jc w:val="left"/>
        <w:rPr>
          <w:rFonts w:hint="eastAsia"/>
        </w:rPr>
      </w:pPr>
      <w:r>
        <w:rPr>
          <w:rFonts w:hint="eastAsia"/>
        </w:rPr>
        <w:t>He could not have sent the Spirit, "to convince the world of sin, and of righteousness, and of judgment."*</w:t>
      </w:r>
    </w:p>
    <w:p w14:paraId="2DDF3882">
      <w:pPr>
        <w:spacing w:after="514" w:line="259" w:lineRule="auto"/>
        <w:ind w:left="0" w:firstLine="0"/>
        <w:jc w:val="left"/>
        <w:rPr>
          <w:rFonts w:hint="eastAsia"/>
        </w:rPr>
      </w:pPr>
      <w:r>
        <w:rPr>
          <w:rFonts w:hint="eastAsia"/>
        </w:rPr>
        <w:t>祂就不能差遣圣灵，“叫世人为罪，为义，为审判，自己责备自己。”*</w:t>
      </w:r>
    </w:p>
    <w:p w14:paraId="3CE9028A">
      <w:pPr>
        <w:spacing w:after="514" w:line="259" w:lineRule="auto"/>
        <w:ind w:left="0" w:firstLine="0"/>
        <w:jc w:val="left"/>
        <w:rPr>
          <w:rFonts w:hint="eastAsia"/>
        </w:rPr>
      </w:pPr>
    </w:p>
    <w:p w14:paraId="5C930D42">
      <w:pPr>
        <w:spacing w:after="514" w:line="259" w:lineRule="auto"/>
        <w:ind w:left="0" w:firstLine="0"/>
        <w:jc w:val="left"/>
        <w:rPr>
          <w:rFonts w:hint="eastAsia"/>
        </w:rPr>
      </w:pPr>
      <w:r>
        <w:rPr>
          <w:rFonts w:hint="eastAsia"/>
        </w:rPr>
        <w:t>The general success of the gospel, which, extending beyond the limits of Judea, established itself throughout the Roman empire, and among nations which never submitted to its sway, and its effects in our own age, upon individuals whom it sanctifies, and inspires with peace and hope of immortality, furnish satisfactory evidence that the apostles spake the words of truth and soberness, when they confidently affirmed that their Lord, having been crucified and buried, rose again on the third day, and showed himself alive by many infallible proofs.</w:t>
      </w:r>
    </w:p>
    <w:p w14:paraId="0D141797">
      <w:pPr>
        <w:spacing w:after="514" w:line="259" w:lineRule="auto"/>
        <w:ind w:left="0" w:firstLine="0"/>
        <w:jc w:val="left"/>
        <w:rPr>
          <w:rFonts w:hint="eastAsia"/>
        </w:rPr>
      </w:pPr>
      <w:r>
        <w:rPr>
          <w:rFonts w:hint="eastAsia"/>
        </w:rPr>
        <w:t>福音的普遍成功，它超越了犹太的疆界，在整个罗马帝国以及从未屈服于其统治的民族中建立起来，以及它在我们这个时代对个人的影响，即它使人成圣，并激励人获得平安和永生的盼望，这些都提供了令人满意的证据，证明使徒们所说的是真实清醒的话，当他们自信地断言他们的主被钉十字架并埋葬后，第三天又复活了，并用许多确凿的凭据将自己活活地显给人看。</w:t>
      </w:r>
    </w:p>
    <w:p w14:paraId="4F497EB8">
      <w:pPr>
        <w:spacing w:after="514" w:line="259" w:lineRule="auto"/>
        <w:ind w:left="0" w:firstLine="0"/>
        <w:jc w:val="left"/>
        <w:rPr>
          <w:rFonts w:hint="eastAsia"/>
        </w:rPr>
      </w:pPr>
    </w:p>
    <w:p w14:paraId="08AF2C99">
      <w:pPr>
        <w:spacing w:after="514" w:line="259" w:lineRule="auto"/>
        <w:ind w:left="0" w:firstLine="0"/>
        <w:jc w:val="left"/>
        <w:rPr>
          <w:rFonts w:hint="eastAsia"/>
        </w:rPr>
      </w:pPr>
      <w:r>
        <w:rPr>
          <w:rFonts w:hint="eastAsia"/>
        </w:rPr>
        <w:t>"We are witnesses of these things, and so is also the Holy Ghost, whom God hath given to those that obey him."*</w:t>
      </w:r>
    </w:p>
    <w:p w14:paraId="272727F1">
      <w:pPr>
        <w:spacing w:after="514" w:line="259" w:lineRule="auto"/>
        <w:ind w:left="0" w:firstLine="0"/>
        <w:jc w:val="left"/>
        <w:rPr>
          <w:rFonts w:hint="eastAsia"/>
        </w:rPr>
      </w:pPr>
      <w:r>
        <w:rPr>
          <w:rFonts w:hint="eastAsia"/>
        </w:rPr>
        <w:t>“我们为这事作见证，神赐给顺从之人的圣灵，也为这事作见证。”*</w:t>
      </w:r>
    </w:p>
    <w:p w14:paraId="04581D03">
      <w:pPr>
        <w:spacing w:after="514" w:line="259" w:lineRule="auto"/>
        <w:ind w:left="0" w:firstLine="0"/>
        <w:jc w:val="left"/>
        <w:rPr>
          <w:rFonts w:hint="eastAsia"/>
        </w:rPr>
      </w:pPr>
    </w:p>
    <w:p w14:paraId="02AA327A">
      <w:pPr>
        <w:spacing w:after="514" w:line="259" w:lineRule="auto"/>
        <w:ind w:left="0" w:firstLine="0"/>
        <w:jc w:val="left"/>
        <w:rPr>
          <w:rFonts w:hint="eastAsia"/>
        </w:rPr>
      </w:pPr>
      <w:r>
        <w:rPr>
          <w:rFonts w:hint="eastAsia"/>
        </w:rPr>
        <w:t>It has been said, that if Christ really rose from the dead, he should have shown himself to the priests and rulers of the Jews, that they might be convinced, and become witnesses of the fact.</w:t>
      </w:r>
    </w:p>
    <w:p w14:paraId="4562876F">
      <w:pPr>
        <w:spacing w:after="514" w:line="259" w:lineRule="auto"/>
        <w:ind w:left="0" w:firstLine="0"/>
        <w:jc w:val="left"/>
        <w:rPr>
          <w:rFonts w:hint="eastAsia"/>
        </w:rPr>
      </w:pPr>
      <w:r>
        <w:rPr>
          <w:rFonts w:hint="eastAsia"/>
        </w:rPr>
        <w:t>有人说，如果基督真的从死里复活，祂就应该向犹太人的祭司和官长显现，好让他们信服，并成为这一事实的见证人。</w:t>
      </w:r>
    </w:p>
    <w:p w14:paraId="598B74C1">
      <w:pPr>
        <w:spacing w:after="514" w:line="259" w:lineRule="auto"/>
        <w:ind w:left="0" w:firstLine="0"/>
        <w:jc w:val="left"/>
        <w:rPr>
          <w:rFonts w:hint="eastAsia"/>
        </w:rPr>
      </w:pPr>
    </w:p>
    <w:p w14:paraId="05766263">
      <w:pPr>
        <w:spacing w:after="514" w:line="259" w:lineRule="auto"/>
        <w:ind w:left="0" w:firstLine="0"/>
        <w:jc w:val="left"/>
        <w:rPr>
          <w:rFonts w:hint="eastAsia"/>
        </w:rPr>
      </w:pPr>
      <w:r>
        <w:rPr>
          <w:rFonts w:hint="eastAsia"/>
        </w:rPr>
        <w:t>Their testimony, it is insinuated, would have had much greater weight than that of his disciples, being the testimony of enemies.</w:t>
      </w:r>
    </w:p>
    <w:p w14:paraId="51DA58E4">
      <w:pPr>
        <w:spacing w:after="514" w:line="259" w:lineRule="auto"/>
        <w:ind w:left="0" w:firstLine="0"/>
        <w:jc w:val="left"/>
        <w:rPr>
          <w:rFonts w:hint="eastAsia"/>
        </w:rPr>
      </w:pPr>
      <w:r>
        <w:rPr>
          <w:rFonts w:hint="eastAsia"/>
        </w:rPr>
        <w:t>有人暗示，他们的见证，作为敌人的见证，会比祂门徒的见证有更大的分量。</w:t>
      </w:r>
    </w:p>
    <w:p w14:paraId="02288473">
      <w:pPr>
        <w:spacing w:after="514" w:line="259" w:lineRule="auto"/>
        <w:ind w:left="0" w:firstLine="0"/>
        <w:jc w:val="left"/>
        <w:rPr>
          <w:rFonts w:hint="eastAsia"/>
        </w:rPr>
      </w:pPr>
    </w:p>
    <w:p w14:paraId="65FDB09F">
      <w:pPr>
        <w:spacing w:after="514" w:line="259" w:lineRule="auto"/>
        <w:ind w:left="0" w:firstLine="0"/>
        <w:jc w:val="left"/>
        <w:rPr>
          <w:rFonts w:hint="eastAsia"/>
        </w:rPr>
      </w:pPr>
      <w:r>
        <w:rPr>
          <w:rFonts w:hint="eastAsia"/>
        </w:rPr>
        <w:t>This objection is not worthy of much attention.</w:t>
      </w:r>
    </w:p>
    <w:p w14:paraId="13085E37">
      <w:pPr>
        <w:spacing w:after="514" w:line="259" w:lineRule="auto"/>
        <w:ind w:left="0" w:firstLine="0"/>
        <w:jc w:val="left"/>
        <w:rPr>
          <w:rFonts w:hint="eastAsia"/>
        </w:rPr>
      </w:pPr>
      <w:r>
        <w:rPr>
          <w:rFonts w:hint="eastAsia"/>
        </w:rPr>
        <w:t>这个反对意见不值得太多关注。</w:t>
      </w:r>
    </w:p>
    <w:p w14:paraId="7609958C">
      <w:pPr>
        <w:spacing w:after="514" w:line="259" w:lineRule="auto"/>
        <w:ind w:left="0" w:firstLine="0"/>
        <w:jc w:val="left"/>
        <w:rPr>
          <w:rFonts w:hint="eastAsia"/>
        </w:rPr>
      </w:pPr>
    </w:p>
    <w:p w14:paraId="328D2DDC">
      <w:pPr>
        <w:spacing w:after="514" w:line="259" w:lineRule="auto"/>
        <w:ind w:left="0" w:firstLine="0"/>
        <w:jc w:val="left"/>
        <w:rPr>
          <w:rFonts w:hint="eastAsia"/>
        </w:rPr>
      </w:pPr>
      <w:r>
        <w:rPr>
          <w:rFonts w:hint="eastAsia"/>
        </w:rPr>
        <w:t>It is a demand for a degree of evidence which has not been given, and it would be of force only if the evidence which has been given were defective.</w:t>
      </w:r>
    </w:p>
    <w:p w14:paraId="27914519">
      <w:pPr>
        <w:spacing w:after="514" w:line="259" w:lineRule="auto"/>
        <w:ind w:left="0" w:firstLine="0"/>
        <w:jc w:val="left"/>
        <w:rPr>
          <w:rFonts w:hint="eastAsia"/>
        </w:rPr>
      </w:pPr>
      <w:r>
        <w:rPr>
          <w:rFonts w:hint="eastAsia"/>
        </w:rPr>
        <w:t>这是一个要求获得未曾给予的证据程度的请求，只有在已给予的证据有缺陷时，它才会有力。</w:t>
      </w:r>
    </w:p>
    <w:p w14:paraId="71330542">
      <w:pPr>
        <w:spacing w:after="514" w:line="259" w:lineRule="auto"/>
        <w:ind w:left="0" w:firstLine="0"/>
        <w:jc w:val="left"/>
        <w:rPr>
          <w:rFonts w:hint="eastAsia"/>
        </w:rPr>
      </w:pPr>
    </w:p>
    <w:p w14:paraId="4AB6051F">
      <w:pPr>
        <w:spacing w:after="514" w:line="259" w:lineRule="auto"/>
        <w:ind w:left="0" w:firstLine="0"/>
        <w:jc w:val="left"/>
        <w:rPr>
          <w:rFonts w:hint="eastAsia"/>
        </w:rPr>
      </w:pPr>
      <w:r>
        <w:rPr>
          <w:rFonts w:hint="eastAsia"/>
        </w:rPr>
        <w:t>But if it is sufficient, it is plain that the demand is capricious and unreasonable, and, consequently, that its being withheld affords no ground of suspicion or complaint, and will not excuse the unbelief of those who deny this fundamental article of our holy religion.</w:t>
      </w:r>
    </w:p>
    <w:p w14:paraId="4CB53781">
      <w:pPr>
        <w:spacing w:after="514" w:line="259" w:lineRule="auto"/>
        <w:ind w:left="0" w:firstLine="0"/>
        <w:jc w:val="left"/>
        <w:rPr>
          <w:rFonts w:hint="eastAsia"/>
        </w:rPr>
      </w:pPr>
      <w:r>
        <w:rPr>
          <w:rFonts w:hint="eastAsia"/>
        </w:rPr>
        <w:t>但如果证据是充分的，那么这个要求显然是反复无常和不合理的，因此，不给予这个证据并不能成为怀疑或抱怨的理由，也不能为那些否认我们圣洁宗教这一基本信条之人的不信作辩解。</w:t>
      </w:r>
    </w:p>
    <w:p w14:paraId="46603454">
      <w:pPr>
        <w:spacing w:after="514" w:line="259" w:lineRule="auto"/>
        <w:ind w:left="0" w:firstLine="0"/>
        <w:jc w:val="left"/>
        <w:rPr>
          <w:rFonts w:hint="eastAsia"/>
        </w:rPr>
      </w:pPr>
    </w:p>
    <w:p w14:paraId="13971A3D">
      <w:pPr>
        <w:spacing w:after="514" w:line="259" w:lineRule="auto"/>
        <w:ind w:left="0" w:firstLine="0"/>
        <w:jc w:val="left"/>
        <w:rPr>
          <w:rFonts w:hint="eastAsia"/>
        </w:rPr>
      </w:pPr>
      <w:r>
        <w:rPr>
          <w:rFonts w:hint="eastAsia"/>
        </w:rPr>
        <w:t>Had Jesus appeared to the priests and rulers of the Jews, they would either have acknowledged him to be the messiah, or they would have persisted in rejecting him.</w:t>
      </w:r>
    </w:p>
    <w:p w14:paraId="6D323113">
      <w:pPr>
        <w:spacing w:after="514" w:line="259" w:lineRule="auto"/>
        <w:ind w:left="0" w:firstLine="0"/>
        <w:jc w:val="left"/>
        <w:rPr>
          <w:rFonts w:hint="eastAsia"/>
        </w:rPr>
      </w:pPr>
      <w:r>
        <w:rPr>
          <w:rFonts w:hint="eastAsia"/>
        </w:rPr>
        <w:t>如果耶稣向犹太的祭司和官长显现，他们要么会承认祂是弥赛亚，要么会坚持拒绝祂。</w:t>
      </w:r>
    </w:p>
    <w:p w14:paraId="5D5A5CBD">
      <w:pPr>
        <w:spacing w:after="514" w:line="259" w:lineRule="auto"/>
        <w:ind w:left="0" w:firstLine="0"/>
        <w:jc w:val="left"/>
        <w:rPr>
          <w:rFonts w:hint="eastAsia"/>
        </w:rPr>
      </w:pPr>
    </w:p>
    <w:p w14:paraId="194190A5">
      <w:pPr>
        <w:spacing w:after="514" w:line="259" w:lineRule="auto"/>
        <w:ind w:left="0" w:firstLine="0"/>
        <w:jc w:val="left"/>
        <w:rPr>
          <w:rFonts w:hint="eastAsia"/>
        </w:rPr>
      </w:pPr>
      <w:r>
        <w:rPr>
          <w:rFonts w:hint="eastAsia"/>
        </w:rPr>
        <w:t>If they had not believed in him, the evidence, instead of being strengthened, would have been weakened; for it would then have been triumphantly said, that, although a few obscure and illiterate persons had been deceived by the artifice of his followers, others were more sagacious, had examined the matter with greater care, and had discovered it to be an imposture.</w:t>
      </w:r>
    </w:p>
    <w:p w14:paraId="11FE6BCE">
      <w:pPr>
        <w:spacing w:after="514" w:line="259" w:lineRule="auto"/>
        <w:ind w:left="0" w:firstLine="0"/>
        <w:jc w:val="left"/>
        <w:rPr>
          <w:rFonts w:hint="eastAsia"/>
        </w:rPr>
      </w:pPr>
      <w:r>
        <w:rPr>
          <w:rFonts w:hint="eastAsia"/>
        </w:rPr>
        <w:t>如果他们没有相信祂，证据非但不会加强，反而会被削弱；因为那样一来，人们就会得意洋洋地说，虽然一些卑微无知的人被祂追随者的诡计所骗，但另一些人更精明，更仔细地审查了此事，并发现这是一个骗局。</w:t>
      </w:r>
    </w:p>
    <w:p w14:paraId="1D01A32C">
      <w:pPr>
        <w:spacing w:after="514" w:line="259" w:lineRule="auto"/>
        <w:ind w:left="0" w:firstLine="0"/>
        <w:jc w:val="left"/>
        <w:rPr>
          <w:rFonts w:hint="eastAsia"/>
        </w:rPr>
      </w:pPr>
    </w:p>
    <w:p w14:paraId="1F26F39E">
      <w:pPr>
        <w:spacing w:after="514" w:line="259" w:lineRule="auto"/>
        <w:ind w:left="0" w:firstLine="0"/>
        <w:jc w:val="left"/>
        <w:rPr>
          <w:rFonts w:hint="eastAsia"/>
        </w:rPr>
      </w:pPr>
      <w:r>
        <w:rPr>
          <w:rFonts w:hint="eastAsia"/>
        </w:rPr>
        <w:t>We should have been told by infidels, that the pretended resurrection was a trick of the disciples; that it was a different person whom they endeavoured to pass off as their Master returned from the grave; and that the cheat had been found out by the great men of Judea, whom they would have adorned with the high-sounding titles of learned, prudent, and intelligent.</w:t>
      </w:r>
    </w:p>
    <w:p w14:paraId="6B90813C">
      <w:pPr>
        <w:spacing w:after="514" w:line="259" w:lineRule="auto"/>
        <w:ind w:left="0" w:firstLine="0"/>
        <w:jc w:val="left"/>
        <w:rPr>
          <w:rFonts w:hint="eastAsia"/>
        </w:rPr>
      </w:pPr>
      <w:r>
        <w:rPr>
          <w:rFonts w:hint="eastAsia"/>
        </w:rPr>
        <w:t>不信者会告诉我们，所谓的复活是门徒的诡计；他们试图冒充他们从坟墓回来的主，实际上是另一个人；而这个骗局被犹太的大人物们识破了，他们会用博学、审慎和智慧等高贵的头衔来称赞这些大人物。</w:t>
      </w:r>
    </w:p>
    <w:p w14:paraId="46B830E4">
      <w:pPr>
        <w:spacing w:after="514" w:line="259" w:lineRule="auto"/>
        <w:ind w:left="0" w:firstLine="0"/>
        <w:jc w:val="left"/>
        <w:rPr>
          <w:rFonts w:hint="eastAsia"/>
        </w:rPr>
      </w:pPr>
    </w:p>
    <w:p w14:paraId="5912EAED">
      <w:pPr>
        <w:spacing w:after="514" w:line="259" w:lineRule="auto"/>
        <w:ind w:left="0" w:firstLine="0"/>
        <w:jc w:val="left"/>
        <w:rPr>
          <w:rFonts w:hint="eastAsia"/>
        </w:rPr>
      </w:pPr>
      <w:r>
        <w:rPr>
          <w:rFonts w:hint="eastAsia"/>
        </w:rPr>
        <w:t>It is obvious that, although their unbelief might not have entirely invalidated the evidence, it would have encumbered it with difficulties, which might have greatly disquieted our minds.</w:t>
      </w:r>
    </w:p>
    <w:p w14:paraId="5137F838">
      <w:pPr>
        <w:spacing w:after="514" w:line="259" w:lineRule="auto"/>
        <w:ind w:left="0" w:firstLine="0"/>
        <w:jc w:val="left"/>
        <w:rPr>
          <w:rFonts w:hint="eastAsia"/>
        </w:rPr>
      </w:pPr>
      <w:r>
        <w:rPr>
          <w:rFonts w:hint="eastAsia"/>
        </w:rPr>
        <w:t>显而易见，虽然他们的不信或许不会完全使证据失效，但它会给证据带来困难，这可能会极大地扰乱我们的心灵。</w:t>
      </w:r>
    </w:p>
    <w:p w14:paraId="0BAAFB79">
      <w:pPr>
        <w:spacing w:after="514" w:line="259" w:lineRule="auto"/>
        <w:ind w:left="0" w:firstLine="0"/>
        <w:jc w:val="left"/>
        <w:rPr>
          <w:rFonts w:hint="eastAsia"/>
        </w:rPr>
      </w:pPr>
    </w:p>
    <w:p w14:paraId="24381D5F">
      <w:pPr>
        <w:spacing w:after="514" w:line="259" w:lineRule="auto"/>
        <w:ind w:left="0" w:firstLine="0"/>
        <w:jc w:val="left"/>
        <w:rPr>
          <w:rFonts w:hint="eastAsia"/>
        </w:rPr>
      </w:pPr>
      <w:r>
        <w:rPr>
          <w:rFonts w:hint="eastAsia"/>
        </w:rPr>
        <w:t>If, on the other hand, they had believed in Christ, it does not follow that the evidence would have acquired additional strength.</w:t>
      </w:r>
    </w:p>
    <w:p w14:paraId="18BC3424">
      <w:pPr>
        <w:spacing w:after="514" w:line="259" w:lineRule="auto"/>
        <w:ind w:left="0" w:firstLine="0"/>
        <w:jc w:val="left"/>
        <w:rPr>
          <w:rFonts w:hint="eastAsia"/>
        </w:rPr>
      </w:pPr>
      <w:r>
        <w:rPr>
          <w:rFonts w:hint="eastAsia"/>
        </w:rPr>
        <w:t>另一方面，如果他们相信了基督，也并不意味着证据会获得额外的力量。</w:t>
      </w:r>
    </w:p>
    <w:p w14:paraId="7DC0B523">
      <w:pPr>
        <w:spacing w:after="514" w:line="259" w:lineRule="auto"/>
        <w:ind w:left="0" w:firstLine="0"/>
        <w:jc w:val="left"/>
        <w:rPr>
          <w:rFonts w:hint="eastAsia"/>
        </w:rPr>
      </w:pPr>
    </w:p>
    <w:p w14:paraId="63D540CF">
      <w:pPr>
        <w:spacing w:after="514" w:line="259" w:lineRule="auto"/>
        <w:ind w:left="0" w:firstLine="0"/>
        <w:jc w:val="left"/>
        <w:rPr>
          <w:rFonts w:hint="eastAsia"/>
        </w:rPr>
      </w:pPr>
      <w:r>
        <w:rPr>
          <w:rFonts w:hint="eastAsia"/>
        </w:rPr>
        <w:t>Consider how, upon this supposition, the matter would have stood.</w:t>
      </w:r>
    </w:p>
    <w:p w14:paraId="720C25AE">
      <w:pPr>
        <w:spacing w:after="514" w:line="259" w:lineRule="auto"/>
        <w:ind w:left="0" w:firstLine="0"/>
        <w:jc w:val="left"/>
        <w:rPr>
          <w:rFonts w:hint="eastAsia"/>
        </w:rPr>
      </w:pPr>
      <w:r>
        <w:rPr>
          <w:rFonts w:hint="eastAsia"/>
        </w:rPr>
        <w:t>考虑一下，在这种假设下，情况会是怎样的。</w:t>
      </w:r>
    </w:p>
    <w:p w14:paraId="2639E86C">
      <w:pPr>
        <w:spacing w:after="514" w:line="259" w:lineRule="auto"/>
        <w:ind w:left="0" w:firstLine="0"/>
        <w:jc w:val="left"/>
        <w:rPr>
          <w:rFonts w:hint="eastAsia"/>
        </w:rPr>
      </w:pPr>
    </w:p>
    <w:p w14:paraId="632BC80A">
      <w:pPr>
        <w:spacing w:after="514" w:line="259" w:lineRule="auto"/>
        <w:ind w:left="0" w:firstLine="0"/>
        <w:jc w:val="left"/>
        <w:rPr>
          <w:rFonts w:hint="eastAsia"/>
        </w:rPr>
      </w:pPr>
      <w:r>
        <w:rPr>
          <w:rFonts w:hint="eastAsia"/>
        </w:rPr>
        <w:t>Instead of a few witnesses, we should have had many; the whole Jewish nation, or the greater part of it, instead of five hundred disciples.</w:t>
      </w:r>
    </w:p>
    <w:p w14:paraId="692764E3">
      <w:pPr>
        <w:spacing w:after="514" w:line="259" w:lineRule="auto"/>
        <w:ind w:left="0" w:firstLine="0"/>
        <w:jc w:val="left"/>
        <w:rPr>
          <w:rFonts w:hint="eastAsia"/>
        </w:rPr>
      </w:pPr>
      <w:r>
        <w:rPr>
          <w:rFonts w:hint="eastAsia"/>
        </w:rPr>
        <w:t>我们本可以有许多见证人，而不是少数几个；整个犹太民族，或其大部分，而不是五百名门徒。</w:t>
      </w:r>
    </w:p>
    <w:p w14:paraId="23878FAA">
      <w:pPr>
        <w:spacing w:after="514" w:line="259" w:lineRule="auto"/>
        <w:ind w:left="0" w:firstLine="0"/>
        <w:jc w:val="left"/>
        <w:rPr>
          <w:rFonts w:hint="eastAsia"/>
        </w:rPr>
      </w:pPr>
    </w:p>
    <w:p w14:paraId="547352FA">
      <w:pPr>
        <w:spacing w:after="514" w:line="259" w:lineRule="auto"/>
        <w:ind w:left="0" w:firstLine="0"/>
        <w:jc w:val="left"/>
        <w:rPr>
          <w:rFonts w:hint="eastAsia"/>
        </w:rPr>
      </w:pPr>
      <w:r>
        <w:rPr>
          <w:rFonts w:hint="eastAsia"/>
        </w:rPr>
        <w:t>But the value of the testimony is to be estimated by the character, not by the number of the witnesses.</w:t>
      </w:r>
    </w:p>
    <w:p w14:paraId="480B3CF7">
      <w:pPr>
        <w:spacing w:after="514" w:line="259" w:lineRule="auto"/>
        <w:ind w:left="0" w:firstLine="0"/>
        <w:jc w:val="left"/>
        <w:rPr>
          <w:rFonts w:hint="eastAsia"/>
        </w:rPr>
      </w:pPr>
      <w:r>
        <w:rPr>
          <w:rFonts w:hint="eastAsia"/>
        </w:rPr>
        <w:t>但见证的价值要以见证人的品格来衡量，而不是以人数。</w:t>
      </w:r>
    </w:p>
    <w:p w14:paraId="7489E890">
      <w:pPr>
        <w:spacing w:after="514" w:line="259" w:lineRule="auto"/>
        <w:ind w:left="0" w:firstLine="0"/>
        <w:jc w:val="left"/>
        <w:rPr>
          <w:rFonts w:hint="eastAsia"/>
        </w:rPr>
      </w:pPr>
    </w:p>
    <w:p w14:paraId="335FECDC">
      <w:pPr>
        <w:spacing w:after="514" w:line="259" w:lineRule="auto"/>
        <w:ind w:left="0" w:firstLine="0"/>
        <w:jc w:val="left"/>
        <w:rPr>
          <w:rFonts w:hint="eastAsia"/>
        </w:rPr>
      </w:pPr>
      <w:r>
        <w:rPr>
          <w:rFonts w:hint="eastAsia"/>
        </w:rPr>
        <w:t>At present, we have a competent number of persons, who delivered their testimony in such circumstances as afford security for its truth; in the presence of enemies, who possessed the means of detection, if there was any fraud, and in the face of the most formidable opposition, and who sealed it with their blood.</w:t>
      </w:r>
    </w:p>
    <w:p w14:paraId="6AC4355D">
      <w:pPr>
        <w:spacing w:after="514" w:line="259" w:lineRule="auto"/>
        <w:ind w:left="0" w:firstLine="0"/>
        <w:jc w:val="left"/>
        <w:rPr>
          <w:rFonts w:hint="eastAsia"/>
        </w:rPr>
      </w:pPr>
      <w:r>
        <w:rPr>
          <w:rFonts w:hint="eastAsia"/>
        </w:rPr>
        <w:t>目前，我们有足够数量的人，他们在能够保证其见证真实性的情况下作证；在敌人面前，如果存在任何欺诈，敌人拥有侦查的手段；在最可怕的反对面前，他们用自己的血印证了见证。</w:t>
      </w:r>
    </w:p>
    <w:p w14:paraId="51499641">
      <w:pPr>
        <w:spacing w:after="514" w:line="259" w:lineRule="auto"/>
        <w:ind w:left="0" w:firstLine="0"/>
        <w:jc w:val="left"/>
        <w:rPr>
          <w:rFonts w:hint="eastAsia"/>
        </w:rPr>
      </w:pPr>
    </w:p>
    <w:p w14:paraId="10E28479">
      <w:pPr>
        <w:spacing w:after="514" w:line="259" w:lineRule="auto"/>
        <w:ind w:left="0" w:firstLine="0"/>
        <w:jc w:val="left"/>
        <w:rPr>
          <w:rFonts w:hint="eastAsia"/>
        </w:rPr>
      </w:pPr>
      <w:r>
        <w:rPr>
          <w:rFonts w:hint="eastAsia"/>
        </w:rPr>
        <w:t>If the whole Jewish nation had been converted, we should have been deprived of these proofs of veracity.</w:t>
      </w:r>
    </w:p>
    <w:p w14:paraId="0EDA1C3E">
      <w:pPr>
        <w:spacing w:after="514" w:line="259" w:lineRule="auto"/>
        <w:ind w:left="0" w:firstLine="0"/>
        <w:jc w:val="left"/>
        <w:rPr>
          <w:rFonts w:hint="eastAsia"/>
        </w:rPr>
      </w:pPr>
      <w:r>
        <w:rPr>
          <w:rFonts w:hint="eastAsia"/>
        </w:rPr>
        <w:t>如果整个犹太民族都归信了，我们就会失去这些真实性的证明。</w:t>
      </w:r>
    </w:p>
    <w:p w14:paraId="1552845F">
      <w:pPr>
        <w:spacing w:after="514" w:line="259" w:lineRule="auto"/>
        <w:ind w:left="0" w:firstLine="0"/>
        <w:jc w:val="left"/>
        <w:rPr>
          <w:rFonts w:hint="eastAsia"/>
        </w:rPr>
      </w:pPr>
    </w:p>
    <w:p w14:paraId="06D81208">
      <w:pPr>
        <w:spacing w:after="514" w:line="259" w:lineRule="auto"/>
        <w:ind w:left="0" w:firstLine="0"/>
        <w:jc w:val="left"/>
        <w:rPr>
          <w:rFonts w:hint="eastAsia"/>
        </w:rPr>
      </w:pPr>
      <w:r>
        <w:rPr>
          <w:rFonts w:hint="eastAsia"/>
        </w:rPr>
        <w:t>There would have been no trial of the witnesses, no conflict of opinion, no parties to watch each other's proceedings; the voice of the nation would have been unanimous; but for this reason it would not have been so convincing, because it might have been alleged, and infidels would not have failed to bring forward the objection, that it was a contrivance of the Jews, who were ready to give credit to any story which seemed to realise their hopes of the messiah.</w:t>
      </w:r>
    </w:p>
    <w:p w14:paraId="2A30639D">
      <w:pPr>
        <w:spacing w:after="514" w:line="259" w:lineRule="auto"/>
        <w:ind w:left="0" w:firstLine="0"/>
        <w:jc w:val="left"/>
        <w:rPr>
          <w:rFonts w:hint="eastAsia"/>
        </w:rPr>
      </w:pPr>
      <w:r>
        <w:rPr>
          <w:rFonts w:hint="eastAsia"/>
        </w:rPr>
        <w:t>就不会有对见证人的考验，没有意见的冲突，没有各方来监视彼此的行为；整个民族的声音将是一致的；但正因如此，它就不会那么有说服力，因为可能会有人声称，而且不信者肯定会提出这个反对意见，说这是犹太人的计谋，他们愿意相信任何似乎能实现他们对弥赛亚盼望的故事。</w:t>
      </w:r>
    </w:p>
    <w:p w14:paraId="2042B4A4">
      <w:pPr>
        <w:spacing w:after="514" w:line="259" w:lineRule="auto"/>
        <w:ind w:left="0" w:firstLine="0"/>
        <w:jc w:val="left"/>
        <w:rPr>
          <w:rFonts w:hint="eastAsia"/>
        </w:rPr>
      </w:pPr>
    </w:p>
    <w:p w14:paraId="49CD76D2">
      <w:pPr>
        <w:spacing w:after="514" w:line="259" w:lineRule="auto"/>
        <w:ind w:left="0" w:firstLine="0"/>
        <w:jc w:val="left"/>
        <w:rPr>
          <w:rFonts w:hint="eastAsia"/>
        </w:rPr>
      </w:pPr>
      <w:r>
        <w:rPr>
          <w:rFonts w:hint="eastAsia"/>
        </w:rPr>
        <w:t>We should have heard them loaded with abuse, as an illiterate, credulous, superstitious people, whose testimony was utterly unworthy of attention.</w:t>
      </w:r>
    </w:p>
    <w:p w14:paraId="32E8EDF8">
      <w:pPr>
        <w:spacing w:after="514" w:line="259" w:lineRule="auto"/>
        <w:ind w:left="0" w:firstLine="0"/>
        <w:jc w:val="left"/>
        <w:rPr>
          <w:rFonts w:hint="eastAsia"/>
        </w:rPr>
      </w:pPr>
      <w:r>
        <w:rPr>
          <w:rFonts w:hint="eastAsia"/>
        </w:rPr>
        <w:t>我们会听到他们被辱骂，被说成是一个无知、轻信、迷信的民族，其见证完全不值得注意。</w:t>
      </w:r>
    </w:p>
    <w:p w14:paraId="334873EA">
      <w:pPr>
        <w:spacing w:after="514" w:line="259" w:lineRule="auto"/>
        <w:ind w:left="0" w:firstLine="0"/>
        <w:jc w:val="left"/>
        <w:rPr>
          <w:rFonts w:hint="eastAsia"/>
        </w:rPr>
      </w:pPr>
    </w:p>
    <w:p w14:paraId="688EE858">
      <w:pPr>
        <w:spacing w:after="514" w:line="259" w:lineRule="auto"/>
        <w:ind w:left="0" w:firstLine="0"/>
        <w:jc w:val="left"/>
        <w:rPr>
          <w:rFonts w:hint="eastAsia"/>
        </w:rPr>
      </w:pPr>
      <w:r>
        <w:rPr>
          <w:rFonts w:hint="eastAsia"/>
        </w:rPr>
        <w:t>The story, it would have been said, was promulgated where it was sure to be received, and no person had power or inclination to detect it.</w:t>
      </w:r>
    </w:p>
    <w:p w14:paraId="756FABCE">
      <w:pPr>
        <w:spacing w:after="514" w:line="259" w:lineRule="auto"/>
        <w:ind w:left="0" w:firstLine="0"/>
        <w:jc w:val="left"/>
        <w:rPr>
          <w:rFonts w:hint="eastAsia"/>
        </w:rPr>
      </w:pPr>
      <w:r>
        <w:rPr>
          <w:rFonts w:hint="eastAsia"/>
        </w:rPr>
        <w:t>人们会说，这个故事是在一个肯定会被接受的地方传播的，没有人有能力或意愿去揭穿它。</w:t>
      </w:r>
    </w:p>
    <w:p w14:paraId="7D0F0109">
      <w:pPr>
        <w:spacing w:after="514" w:line="259" w:lineRule="auto"/>
        <w:ind w:left="0" w:firstLine="0"/>
        <w:jc w:val="left"/>
        <w:rPr>
          <w:rFonts w:hint="eastAsia"/>
        </w:rPr>
      </w:pPr>
    </w:p>
    <w:p w14:paraId="132B74AE">
      <w:pPr>
        <w:spacing w:after="514" w:line="259" w:lineRule="auto"/>
        <w:ind w:left="0" w:firstLine="0"/>
        <w:jc w:val="left"/>
        <w:rPr>
          <w:rFonts w:hint="eastAsia"/>
        </w:rPr>
      </w:pPr>
      <w:r>
        <w:rPr>
          <w:rFonts w:hint="eastAsia"/>
        </w:rPr>
        <w:t>You will all agree with me I trust, that the evidence, as it stands, is more conclusive than it would have been if the proposal of infidels had been complied with.</w:t>
      </w:r>
    </w:p>
    <w:p w14:paraId="00416E9E">
      <w:pPr>
        <w:spacing w:after="514" w:line="259" w:lineRule="auto"/>
        <w:ind w:left="0" w:firstLine="0"/>
        <w:jc w:val="left"/>
        <w:rPr>
          <w:rFonts w:hint="eastAsia"/>
        </w:rPr>
      </w:pPr>
      <w:r>
        <w:rPr>
          <w:rFonts w:hint="eastAsia"/>
        </w:rPr>
        <w:t>我相信你们都会同意我，现有的证据比如果采纳了不信者的提议会更有说服力。</w:t>
      </w:r>
    </w:p>
    <w:p w14:paraId="3EFA91F3">
      <w:pPr>
        <w:spacing w:after="514" w:line="259" w:lineRule="auto"/>
        <w:ind w:left="0" w:firstLine="0"/>
        <w:jc w:val="left"/>
        <w:rPr>
          <w:rFonts w:hint="eastAsia"/>
        </w:rPr>
      </w:pPr>
    </w:p>
    <w:p w14:paraId="51CD06B3">
      <w:pPr>
        <w:spacing w:after="514" w:line="259" w:lineRule="auto"/>
        <w:ind w:left="0" w:firstLine="0"/>
        <w:jc w:val="left"/>
        <w:rPr>
          <w:rFonts w:hint="eastAsia"/>
        </w:rPr>
      </w:pPr>
      <w:r>
        <w:rPr>
          <w:rFonts w:hint="eastAsia"/>
        </w:rPr>
        <w:t>I shall only add, that it is not made by them from a wish that Jesus had appeared to his enemies, and thus furnished irresistible demonstration of the truth of his religion, but with a design to prove that this want destroys all the other evidence, and that the story of the resurrection is a fable.</w:t>
      </w:r>
    </w:p>
    <w:p w14:paraId="17B5C3D7">
      <w:pPr>
        <w:spacing w:after="514" w:line="259" w:lineRule="auto"/>
        <w:ind w:left="0" w:firstLine="0"/>
        <w:jc w:val="left"/>
        <w:rPr>
          <w:rFonts w:hint="eastAsia"/>
        </w:rPr>
      </w:pPr>
      <w:r>
        <w:rPr>
          <w:rFonts w:hint="eastAsia"/>
        </w:rPr>
        <w:t>我只想补充说，他们提出这个要求并非出于希望耶稣向祂的敌人显现，从而为祂宗教的真理提供不可抗拒的证明，而是意在证明这一缺失摧毁了所有其他证据，并且复活的故事是一个神话。</w:t>
      </w:r>
    </w:p>
    <w:p w14:paraId="0FD2882E">
      <w:pPr>
        <w:spacing w:after="514" w:line="259" w:lineRule="auto"/>
        <w:ind w:left="0" w:firstLine="0"/>
        <w:jc w:val="left"/>
        <w:rPr>
          <w:rFonts w:hint="eastAsia"/>
        </w:rPr>
      </w:pPr>
    </w:p>
    <w:p w14:paraId="2426CF49">
      <w:pPr>
        <w:spacing w:after="514" w:line="259" w:lineRule="auto"/>
        <w:ind w:left="0" w:firstLine="0"/>
        <w:jc w:val="left"/>
        <w:rPr>
          <w:rFonts w:hint="eastAsia"/>
        </w:rPr>
      </w:pPr>
      <w:r>
        <w:rPr>
          <w:rFonts w:hint="eastAsia"/>
        </w:rPr>
        <w:t>There is an objection against the resurrection of our Saviour, founded on the narrative of the Evangelist John, which, however, is hardly worthy of notice, and may be speedily dismissed.</w:t>
      </w:r>
    </w:p>
    <w:p w14:paraId="287BCD17">
      <w:pPr>
        <w:spacing w:after="514" w:line="259" w:lineRule="auto"/>
        <w:ind w:left="0" w:firstLine="0"/>
        <w:jc w:val="left"/>
        <w:rPr>
          <w:rFonts w:hint="eastAsia"/>
        </w:rPr>
      </w:pPr>
      <w:r>
        <w:rPr>
          <w:rFonts w:hint="eastAsia"/>
        </w:rPr>
        <w:t>有一个反对我们救主复活的意见，是基于福音书作者约翰的叙述，然而，这几乎不值得注意，可以迅速驳回。</w:t>
      </w:r>
    </w:p>
    <w:p w14:paraId="74FD0DF5">
      <w:pPr>
        <w:spacing w:after="514" w:line="259" w:lineRule="auto"/>
        <w:ind w:left="0" w:firstLine="0"/>
        <w:jc w:val="left"/>
        <w:rPr>
          <w:rFonts w:hint="eastAsia"/>
        </w:rPr>
      </w:pPr>
    </w:p>
    <w:p w14:paraId="06B8C591">
      <w:pPr>
        <w:spacing w:after="514" w:line="259" w:lineRule="auto"/>
        <w:ind w:left="0" w:firstLine="0"/>
        <w:jc w:val="left"/>
        <w:rPr>
          <w:rFonts w:hint="eastAsia"/>
        </w:rPr>
      </w:pPr>
      <w:r>
        <w:rPr>
          <w:rFonts w:hint="eastAsia"/>
        </w:rPr>
        <w:t>He relates that, on two occasions when the doors were shut, Jesus came and stood in the midst of the disciples.*</w:t>
      </w:r>
    </w:p>
    <w:p w14:paraId="3F8D16FF">
      <w:pPr>
        <w:spacing w:after="514" w:line="259" w:lineRule="auto"/>
        <w:ind w:left="0" w:firstLine="0"/>
        <w:jc w:val="left"/>
        <w:rPr>
          <w:rFonts w:hint="eastAsia"/>
        </w:rPr>
      </w:pPr>
      <w:r>
        <w:rPr>
          <w:rFonts w:hint="eastAsia"/>
        </w:rPr>
        <w:t>他记述说，有两次门都关了，耶稣来站在门徒中间。*</w:t>
      </w:r>
    </w:p>
    <w:p w14:paraId="78045A44">
      <w:pPr>
        <w:spacing w:after="514" w:line="259" w:lineRule="auto"/>
        <w:ind w:left="0" w:firstLine="0"/>
        <w:jc w:val="left"/>
        <w:rPr>
          <w:rFonts w:hint="eastAsia"/>
        </w:rPr>
      </w:pPr>
    </w:p>
    <w:p w14:paraId="0B014ADB">
      <w:pPr>
        <w:spacing w:after="514" w:line="259" w:lineRule="auto"/>
        <w:ind w:left="0" w:firstLine="0"/>
        <w:jc w:val="left"/>
        <w:rPr>
          <w:rFonts w:hint="eastAsia"/>
        </w:rPr>
      </w:pPr>
      <w:r>
        <w:rPr>
          <w:rFonts w:hint="eastAsia"/>
        </w:rPr>
        <w:t>As one solid substance cannot pass through another solid substance without dividing it, either what John relates did not happen, and consequently the narrative is false, or Christ did not appear in a real body, and it was only a phantom which the disciples saw.</w:t>
      </w:r>
    </w:p>
    <w:p w14:paraId="040C2C89">
      <w:pPr>
        <w:spacing w:after="514" w:line="259" w:lineRule="auto"/>
        <w:ind w:left="0" w:firstLine="0"/>
        <w:jc w:val="left"/>
        <w:rPr>
          <w:rFonts w:hint="eastAsia"/>
        </w:rPr>
      </w:pPr>
      <w:r>
        <w:rPr>
          <w:rFonts w:hint="eastAsia"/>
        </w:rPr>
        <w:t>由于一个固体物质不能在不分割另一个固体物质的情况下穿过它，那么要么约翰所记述的没有发生，因此叙述是假的，要么基督没有以真实的身体显现，门徒看到的只是一个幻影。</w:t>
      </w:r>
    </w:p>
    <w:p w14:paraId="46E19639">
      <w:pPr>
        <w:spacing w:after="514" w:line="259" w:lineRule="auto"/>
        <w:ind w:left="0" w:firstLine="0"/>
        <w:jc w:val="left"/>
        <w:rPr>
          <w:rFonts w:hint="eastAsia"/>
        </w:rPr>
      </w:pPr>
    </w:p>
    <w:p w14:paraId="561BC815">
      <w:pPr>
        <w:spacing w:after="514" w:line="259" w:lineRule="auto"/>
        <w:ind w:left="0" w:firstLine="0"/>
        <w:jc w:val="left"/>
        <w:rPr>
          <w:rFonts w:hint="eastAsia"/>
        </w:rPr>
      </w:pPr>
      <w:r>
        <w:rPr>
          <w:rFonts w:hint="eastAsia"/>
        </w:rPr>
        <w:t>The simple answer to this trifling objection is, that, although the evangelist plainly signifies that he entered in a miraculous manner, he does not determine the nature of the miracle.</w:t>
      </w:r>
    </w:p>
    <w:p w14:paraId="39CDE347">
      <w:pPr>
        <w:spacing w:after="514" w:line="259" w:lineRule="auto"/>
        <w:ind w:left="0" w:firstLine="0"/>
        <w:jc w:val="left"/>
        <w:rPr>
          <w:rFonts w:hint="eastAsia"/>
        </w:rPr>
      </w:pPr>
      <w:r>
        <w:rPr>
          <w:rFonts w:hint="eastAsia"/>
        </w:rPr>
        <w:t>对这个琐碎反对的简单回答是，虽然福音书作者明确表示祂是以神迹的方式进入的，但他并没有确定神迹的性质。</w:t>
      </w:r>
    </w:p>
    <w:p w14:paraId="58DB675D">
      <w:pPr>
        <w:spacing w:after="514" w:line="259" w:lineRule="auto"/>
        <w:ind w:left="0" w:firstLine="0"/>
        <w:jc w:val="left"/>
        <w:rPr>
          <w:rFonts w:hint="eastAsia"/>
        </w:rPr>
      </w:pPr>
    </w:p>
    <w:p w14:paraId="487F42A7">
      <w:pPr>
        <w:spacing w:after="514" w:line="259" w:lineRule="auto"/>
        <w:ind w:left="0" w:firstLine="0"/>
        <w:jc w:val="left"/>
        <w:rPr>
          <w:rFonts w:hint="eastAsia"/>
        </w:rPr>
      </w:pPr>
      <w:r>
        <w:rPr>
          <w:rFonts w:hint="eastAsia"/>
        </w:rPr>
        <w:t>The doors were shut, and no doubt locked, for fear of the Jews; but Jesus might have opened them without being perceived.</w:t>
      </w:r>
    </w:p>
    <w:p w14:paraId="1E26902A">
      <w:pPr>
        <w:spacing w:after="514" w:line="259" w:lineRule="auto"/>
        <w:ind w:left="0" w:firstLine="0"/>
        <w:jc w:val="left"/>
        <w:rPr>
          <w:rFonts w:hint="eastAsia"/>
        </w:rPr>
      </w:pPr>
      <w:r>
        <w:rPr>
          <w:rFonts w:hint="eastAsia"/>
        </w:rPr>
        <w:t>门都关了，毫无疑问也锁了，因为怕犹太人；但耶稣可能在不被察觉的情况下打开了它们。</w:t>
      </w:r>
    </w:p>
    <w:p w14:paraId="64ADDF22">
      <w:pPr>
        <w:spacing w:after="514" w:line="259" w:lineRule="auto"/>
        <w:ind w:left="0" w:firstLine="0"/>
        <w:jc w:val="left"/>
        <w:rPr>
          <w:rFonts w:hint="eastAsia"/>
        </w:rPr>
      </w:pPr>
    </w:p>
    <w:p w14:paraId="235381A9">
      <w:pPr>
        <w:spacing w:after="514" w:line="259" w:lineRule="auto"/>
        <w:ind w:left="0" w:firstLine="0"/>
        <w:jc w:val="left"/>
        <w:rPr>
          <w:rFonts w:hint="eastAsia"/>
        </w:rPr>
      </w:pPr>
      <w:r>
        <w:rPr>
          <w:rFonts w:hint="eastAsia"/>
        </w:rPr>
        <w:t>It is childish to cavil at a circumstance which can be so easily explained, especially as all the other facts of the narrative clearly show that the disciples believed that he was appearing in a true body, and that they fully ascertained the fact during their personal intercourse with him.</w:t>
      </w:r>
    </w:p>
    <w:p w14:paraId="5A198C23">
      <w:pPr>
        <w:spacing w:after="514" w:line="259" w:lineRule="auto"/>
        <w:ind w:left="0" w:firstLine="0"/>
        <w:jc w:val="left"/>
        <w:rPr>
          <w:rFonts w:hint="eastAsia"/>
        </w:rPr>
      </w:pPr>
      <w:r>
        <w:rPr>
          <w:rFonts w:hint="eastAsia"/>
        </w:rPr>
        <w:t>对一个可以如此轻易解释的情况吹毛求疵是幼稚的，尤其是叙述中的所有其他事实都清楚地表明，门徒们相信祂是以真实的身体显现，并且他们在与祂的亲身交往中完全证实了这一事实。</w:t>
      </w:r>
    </w:p>
    <w:p w14:paraId="17614615">
      <w:pPr>
        <w:spacing w:after="514" w:line="259" w:lineRule="auto"/>
        <w:ind w:left="0" w:firstLine="0"/>
        <w:jc w:val="left"/>
        <w:rPr>
          <w:rFonts w:hint="eastAsia"/>
        </w:rPr>
      </w:pPr>
    </w:p>
    <w:p w14:paraId="3CA64D61">
      <w:pPr>
        <w:spacing w:after="514" w:line="259" w:lineRule="auto"/>
        <w:ind w:left="0" w:firstLine="0"/>
        <w:jc w:val="left"/>
        <w:rPr>
          <w:rFonts w:hint="eastAsia"/>
        </w:rPr>
      </w:pPr>
      <w:r>
        <w:rPr>
          <w:rFonts w:hint="eastAsia"/>
        </w:rPr>
        <w:t>The resurrection of Christ vindicated his character from the aspersions of his enemies.</w:t>
      </w:r>
    </w:p>
    <w:p w14:paraId="63042C11">
      <w:pPr>
        <w:spacing w:after="514" w:line="259" w:lineRule="auto"/>
        <w:ind w:left="0" w:firstLine="0"/>
        <w:jc w:val="left"/>
        <w:rPr>
          <w:rFonts w:hint="eastAsia"/>
        </w:rPr>
      </w:pPr>
      <w:r>
        <w:rPr>
          <w:rFonts w:hint="eastAsia"/>
        </w:rPr>
        <w:t>基督的复活为祂的品格辩护，使其免遭敌人的诽谤。</w:t>
      </w:r>
    </w:p>
    <w:p w14:paraId="2C332264">
      <w:pPr>
        <w:spacing w:after="514" w:line="259" w:lineRule="auto"/>
        <w:ind w:left="0" w:firstLine="0"/>
        <w:jc w:val="left"/>
        <w:rPr>
          <w:rFonts w:hint="eastAsia"/>
        </w:rPr>
      </w:pPr>
    </w:p>
    <w:p w14:paraId="6DDE7F9A">
      <w:pPr>
        <w:spacing w:after="514" w:line="259" w:lineRule="auto"/>
        <w:ind w:left="0" w:firstLine="0"/>
        <w:jc w:val="left"/>
        <w:rPr>
          <w:rFonts w:hint="eastAsia"/>
        </w:rPr>
      </w:pPr>
      <w:r>
        <w:rPr>
          <w:rFonts w:hint="eastAsia"/>
        </w:rPr>
        <w:t>It demonstrated, at the same time, that he had accomplished the work which his Father appointed him to perform, and had obtained eternal redemption for his people.</w:t>
      </w:r>
    </w:p>
    <w:p w14:paraId="3EC22261">
      <w:pPr>
        <w:spacing w:after="514" w:line="259" w:lineRule="auto"/>
        <w:ind w:left="0" w:firstLine="0"/>
        <w:jc w:val="left"/>
        <w:rPr>
          <w:rFonts w:hint="eastAsia"/>
        </w:rPr>
      </w:pPr>
      <w:r>
        <w:rPr>
          <w:rFonts w:hint="eastAsia"/>
        </w:rPr>
        <w:t>它同时证明，祂已经完成了祂父所指派祂要作的工，并为祂的子民获得了永远的救赎。</w:t>
      </w:r>
    </w:p>
    <w:p w14:paraId="4A09752D">
      <w:pPr>
        <w:spacing w:after="514" w:line="259" w:lineRule="auto"/>
        <w:ind w:left="0" w:firstLine="0"/>
        <w:jc w:val="left"/>
        <w:rPr>
          <w:rFonts w:hint="eastAsia"/>
        </w:rPr>
      </w:pPr>
    </w:p>
    <w:p w14:paraId="7E94A3BB">
      <w:pPr>
        <w:spacing w:after="514" w:line="259" w:lineRule="auto"/>
        <w:ind w:left="0" w:firstLine="0"/>
        <w:jc w:val="left"/>
        <w:rPr>
          <w:rFonts w:hint="eastAsia"/>
        </w:rPr>
      </w:pPr>
      <w:r>
        <w:rPr>
          <w:rFonts w:hint="eastAsia"/>
        </w:rPr>
        <w:t>It gives an assurance to those who believe in him, of a future triumph over death and the grave.</w:t>
      </w:r>
    </w:p>
    <w:p w14:paraId="56630667">
      <w:pPr>
        <w:spacing w:after="514" w:line="259" w:lineRule="auto"/>
        <w:ind w:left="0" w:firstLine="0"/>
        <w:jc w:val="left"/>
        <w:rPr>
          <w:rFonts w:hint="eastAsia"/>
        </w:rPr>
      </w:pPr>
      <w:r>
        <w:rPr>
          <w:rFonts w:hint="eastAsia"/>
        </w:rPr>
        <w:t>它向那些信靠祂的人保证，将来必战胜死亡和坟墓。</w:t>
      </w:r>
    </w:p>
    <w:p w14:paraId="196DFAA5">
      <w:pPr>
        <w:spacing w:after="514" w:line="259" w:lineRule="auto"/>
        <w:ind w:left="0" w:firstLine="0"/>
        <w:jc w:val="left"/>
        <w:rPr>
          <w:rFonts w:hint="eastAsia"/>
        </w:rPr>
      </w:pPr>
    </w:p>
    <w:p w14:paraId="2A2DA4FD">
      <w:pPr>
        <w:spacing w:after="514" w:line="259" w:lineRule="auto"/>
        <w:ind w:left="0" w:firstLine="0"/>
        <w:jc w:val="left"/>
        <w:rPr>
          <w:rFonts w:hint="eastAsia"/>
        </w:rPr>
      </w:pPr>
      <w:r>
        <w:rPr>
          <w:rFonts w:hint="eastAsia"/>
        </w:rPr>
        <w:t>He rose as their representative, and they shall also rise after his example, and through his merits and power.</w:t>
      </w:r>
    </w:p>
    <w:p w14:paraId="3EE7F13D">
      <w:pPr>
        <w:spacing w:after="514" w:line="259" w:lineRule="auto"/>
        <w:ind w:left="0" w:firstLine="0"/>
        <w:jc w:val="left"/>
        <w:rPr>
          <w:rFonts w:hint="eastAsia"/>
        </w:rPr>
      </w:pPr>
      <w:r>
        <w:rPr>
          <w:rFonts w:hint="eastAsia"/>
        </w:rPr>
        <w:t>祂作为他们的代表复活，他们也必照祂的榜样，并通过祂的功绩和能力复活。</w:t>
      </w:r>
    </w:p>
    <w:p w14:paraId="2FCB7F7C">
      <w:pPr>
        <w:spacing w:after="514" w:line="259" w:lineRule="auto"/>
        <w:ind w:left="0" w:firstLine="0"/>
        <w:jc w:val="left"/>
        <w:rPr>
          <w:rFonts w:hint="eastAsia"/>
        </w:rPr>
      </w:pPr>
    </w:p>
    <w:p w14:paraId="626EB926">
      <w:pPr>
        <w:spacing w:after="514" w:line="259" w:lineRule="auto"/>
        <w:ind w:left="0" w:firstLine="0"/>
        <w:jc w:val="left"/>
        <w:rPr>
          <w:rFonts w:hint="eastAsia"/>
        </w:rPr>
      </w:pPr>
      <w:r>
        <w:rPr>
          <w:rFonts w:hint="eastAsia"/>
        </w:rPr>
        <w:t>"Now is Christ risen from the dead, and become the first-fruits of them that slept.</w:t>
      </w:r>
    </w:p>
    <w:p w14:paraId="55F86A91">
      <w:pPr>
        <w:spacing w:after="514" w:line="259" w:lineRule="auto"/>
        <w:ind w:left="0" w:firstLine="0"/>
        <w:jc w:val="left"/>
        <w:rPr>
          <w:rFonts w:hint="eastAsia"/>
        </w:rPr>
      </w:pPr>
      <w:r>
        <w:rPr>
          <w:rFonts w:hint="eastAsia"/>
        </w:rPr>
        <w:t>“但基督已经从死里复活，成为睡了之人初熟的果子。</w:t>
      </w:r>
    </w:p>
    <w:p w14:paraId="06834525">
      <w:pPr>
        <w:spacing w:after="514" w:line="259" w:lineRule="auto"/>
        <w:ind w:left="0" w:firstLine="0"/>
        <w:jc w:val="left"/>
        <w:rPr>
          <w:rFonts w:hint="eastAsia"/>
        </w:rPr>
      </w:pPr>
    </w:p>
    <w:p w14:paraId="01929CAB">
      <w:pPr>
        <w:spacing w:after="514" w:line="259" w:lineRule="auto"/>
        <w:ind w:left="0" w:firstLine="0"/>
        <w:jc w:val="left"/>
        <w:rPr>
          <w:rFonts w:hint="eastAsia"/>
        </w:rPr>
      </w:pPr>
      <w:r>
        <w:rPr>
          <w:rFonts w:hint="eastAsia"/>
        </w:rPr>
        <w:t>For since by man came death, by man came also the resurrection of the dead.</w:t>
      </w:r>
    </w:p>
    <w:p w14:paraId="28E25043">
      <w:pPr>
        <w:spacing w:after="514" w:line="259" w:lineRule="auto"/>
        <w:ind w:left="0" w:firstLine="0"/>
        <w:jc w:val="left"/>
        <w:rPr>
          <w:rFonts w:hint="eastAsia"/>
        </w:rPr>
      </w:pPr>
      <w:r>
        <w:rPr>
          <w:rFonts w:hint="eastAsia"/>
        </w:rPr>
        <w:t>死既是因一人而来，死人复活也是因一人而来。</w:t>
      </w:r>
    </w:p>
    <w:p w14:paraId="6299F451">
      <w:pPr>
        <w:spacing w:after="514" w:line="259" w:lineRule="auto"/>
        <w:ind w:left="0" w:firstLine="0"/>
        <w:jc w:val="left"/>
        <w:rPr>
          <w:rFonts w:hint="eastAsia"/>
        </w:rPr>
      </w:pPr>
    </w:p>
    <w:p w14:paraId="114D3EE2">
      <w:pPr>
        <w:spacing w:after="514" w:line="259" w:lineRule="auto"/>
        <w:ind w:left="0" w:firstLine="0"/>
        <w:jc w:val="left"/>
        <w:rPr>
          <w:rFonts w:hint="eastAsia"/>
        </w:rPr>
      </w:pPr>
      <w:r>
        <w:rPr>
          <w:rFonts w:hint="eastAsia"/>
        </w:rPr>
        <w:t>For as in Adam all die, even so in Christ shall all be made alive.</w:t>
      </w:r>
    </w:p>
    <w:p w14:paraId="412A0F31">
      <w:pPr>
        <w:spacing w:after="514" w:line="259" w:lineRule="auto"/>
        <w:ind w:left="0" w:firstLine="0"/>
        <w:jc w:val="left"/>
        <w:rPr>
          <w:rFonts w:hint="eastAsia"/>
        </w:rPr>
      </w:pPr>
      <w:r>
        <w:rPr>
          <w:rFonts w:hint="eastAsia"/>
        </w:rPr>
        <w:t>在亚当里众人都死了；照样，在基督里众人也都要复活。</w:t>
      </w:r>
    </w:p>
    <w:p w14:paraId="65A66881">
      <w:pPr>
        <w:spacing w:after="514" w:line="259" w:lineRule="auto"/>
        <w:ind w:left="0" w:firstLine="0"/>
        <w:jc w:val="left"/>
        <w:rPr>
          <w:rFonts w:hint="eastAsia"/>
        </w:rPr>
      </w:pPr>
    </w:p>
    <w:p w14:paraId="1981ACB6">
      <w:pPr>
        <w:spacing w:after="514" w:line="259" w:lineRule="auto"/>
        <w:ind w:left="0" w:firstLine="0"/>
        <w:jc w:val="left"/>
        <w:rPr>
          <w:rFonts w:hint="eastAsia"/>
        </w:rPr>
      </w:pPr>
      <w:r>
        <w:rPr>
          <w:rFonts w:hint="eastAsia"/>
        </w:rPr>
        <w:t>But every man in his own order: Christ the first-fruits; afterward they that are Christ's at his coming." †</w:t>
      </w:r>
    </w:p>
    <w:p w14:paraId="7574D958">
      <w:pPr>
        <w:spacing w:after="514" w:line="259" w:lineRule="auto"/>
        <w:ind w:left="0" w:firstLine="0"/>
        <w:jc w:val="left"/>
        <w:rPr>
          <w:rFonts w:hint="eastAsia"/>
        </w:rPr>
      </w:pPr>
      <w:r>
        <w:rPr>
          <w:rFonts w:hint="eastAsia"/>
        </w:rPr>
        <w:t>但各人是按着自己的次序复活：初熟的果子是基督；以后，在祂来的时候，是那些属基督的。”†</w:t>
      </w:r>
    </w:p>
    <w:p w14:paraId="3B406FAF">
      <w:pPr>
        <w:spacing w:after="514" w:line="259" w:lineRule="auto"/>
        <w:ind w:left="0" w:firstLine="0"/>
        <w:jc w:val="left"/>
        <w:rPr>
          <w:rFonts w:hint="eastAsia"/>
        </w:rPr>
      </w:pPr>
    </w:p>
    <w:p w14:paraId="0280BEE0">
      <w:pPr>
        <w:spacing w:after="514" w:line="259" w:lineRule="auto"/>
        <w:ind w:left="0" w:firstLine="0"/>
        <w:jc w:val="left"/>
        <w:rPr>
          <w:rFonts w:hint="eastAsia"/>
        </w:rPr>
      </w:pPr>
      <w:r>
        <w:rPr>
          <w:rFonts w:hint="eastAsia"/>
        </w:rPr>
        <w:t>We cannot more properly conclude this lecture than with the following words:—"Blessed be the God and Father of our Lord Jesus Christ, who, according to his abundant mercy, hath begotten us again unto a lively hope, by the resurrection of Jesus Christ from the dead, to an inheritance incorruptible, and undefiled, and that fadeth not away, reserved in heaven for them who are kept by the power of God through faith unto salvation, ready to be revealed in the last time."‡</w:t>
      </w:r>
    </w:p>
    <w:p w14:paraId="743A0122">
      <w:pPr>
        <w:spacing w:after="514" w:line="259" w:lineRule="auto"/>
        <w:ind w:left="0" w:firstLine="0"/>
        <w:jc w:val="left"/>
      </w:pPr>
      <w:r>
        <w:rPr>
          <w:rFonts w:hint="eastAsia"/>
        </w:rPr>
        <w:t>我们用以下的话来结束本讲，再恰当不过了：—“愿颂赞归与我们主耶稣基督的父神，祂曾照自己的大怜悯，借耶稣基督从死里复活，重生了我们，叫我们有活泼的盼望，可以得着不能朽坏，不能玷污，不能衰残，为你们存留在天上的基业。你们这因信蒙神能力保守的人，必能得着所预备，到末世要显现的救恩。”‡</w:t>
      </w:r>
      <w:r>
        <w:t xml:space="preserve"> </w:t>
      </w:r>
    </w:p>
    <w:p w14:paraId="0393618B">
      <w:pPr>
        <w:spacing w:after="514" w:line="259" w:lineRule="auto"/>
        <w:ind w:left="0" w:firstLine="0"/>
        <w:jc w:val="left"/>
      </w:pPr>
    </w:p>
    <w:p w14:paraId="7E63D81F">
      <w:pPr>
        <w:spacing w:after="514" w:line="259" w:lineRule="auto"/>
        <w:ind w:left="0" w:firstLine="0"/>
        <w:jc w:val="left"/>
      </w:pPr>
    </w:p>
    <w:p w14:paraId="09437460">
      <w:pPr>
        <w:pStyle w:val="2"/>
        <w:bidi w:val="0"/>
        <w:rPr>
          <w:rFonts w:hint="eastAsia"/>
        </w:rPr>
      </w:pPr>
      <w:r>
        <w:rPr>
          <w:rFonts w:hint="eastAsia"/>
        </w:rPr>
        <w:t>LECTURE LXII CHRIST'S STATE OF EXALTATION</w:t>
      </w:r>
    </w:p>
    <w:p w14:paraId="17A3034D">
      <w:pPr>
        <w:pStyle w:val="2"/>
        <w:bidi w:val="0"/>
        <w:rPr>
          <w:rFonts w:hint="eastAsia"/>
        </w:rPr>
      </w:pPr>
      <w:r>
        <w:rPr>
          <w:rFonts w:hint="eastAsia"/>
        </w:rPr>
        <w:t>第六十二讲 基督的高举状态</w:t>
      </w:r>
    </w:p>
    <w:p w14:paraId="756AD046">
      <w:pPr>
        <w:spacing w:after="289" w:line="259" w:lineRule="auto"/>
        <w:ind w:left="0" w:firstLine="0"/>
        <w:jc w:val="left"/>
        <w:rPr>
          <w:rFonts w:hint="eastAsia"/>
        </w:rPr>
      </w:pPr>
    </w:p>
    <w:p w14:paraId="79A9B05E">
      <w:pPr>
        <w:spacing w:after="289" w:line="259" w:lineRule="auto"/>
        <w:ind w:left="0" w:firstLine="0"/>
        <w:jc w:val="left"/>
        <w:rPr>
          <w:rFonts w:hint="eastAsia"/>
        </w:rPr>
      </w:pPr>
      <w:r>
        <w:rPr>
          <w:rFonts w:hint="eastAsia"/>
        </w:rPr>
        <w:t>Ascension of Christ; its Time; the Nature in which, and the Place to which, he ascended; its Witnesses, and his Attendants.—his Seat in Heaven, at "God's Right Hand."—Opinions respecting this Phrase.— It implies the possession of supreme Honour, Felicity and Power.</w:t>
      </w:r>
    </w:p>
    <w:p w14:paraId="01B23A9E">
      <w:pPr>
        <w:spacing w:after="289" w:line="259" w:lineRule="auto"/>
        <w:ind w:left="0" w:firstLine="0"/>
        <w:jc w:val="left"/>
        <w:rPr>
          <w:rFonts w:hint="eastAsia"/>
        </w:rPr>
      </w:pPr>
      <w:r>
        <w:rPr>
          <w:rFonts w:hint="eastAsia"/>
        </w:rPr>
        <w:t>基督的升天；其时间；祂升天时所取的人性，以及祂升往之处；其见证人与随行者。—祂在天上的座位，在“神的右边”。—关于此短语的观点。—它意味着拥有至高的尊荣、福乐与权能。</w:t>
      </w:r>
    </w:p>
    <w:p w14:paraId="2BB38004">
      <w:pPr>
        <w:spacing w:after="289" w:line="259" w:lineRule="auto"/>
        <w:ind w:left="0" w:firstLine="0"/>
        <w:jc w:val="left"/>
        <w:rPr>
          <w:rFonts w:hint="eastAsia"/>
        </w:rPr>
      </w:pPr>
    </w:p>
    <w:p w14:paraId="39555495">
      <w:pPr>
        <w:spacing w:after="289" w:line="259" w:lineRule="auto"/>
        <w:ind w:left="0" w:firstLine="0"/>
        <w:jc w:val="left"/>
        <w:rPr>
          <w:rFonts w:hint="eastAsia"/>
        </w:rPr>
      </w:pPr>
      <w:r>
        <w:rPr>
          <w:rFonts w:hint="eastAsia"/>
        </w:rPr>
        <w:t>JESUS CHRIST having finished the work assigned to him by his Father, it was not necessary that he should prolong his stay upon earth.</w:t>
      </w:r>
    </w:p>
    <w:p w14:paraId="5F7D5B2D">
      <w:pPr>
        <w:spacing w:after="289" w:line="259" w:lineRule="auto"/>
        <w:ind w:left="0" w:firstLine="0"/>
        <w:jc w:val="left"/>
        <w:rPr>
          <w:rFonts w:hint="eastAsia"/>
        </w:rPr>
      </w:pPr>
      <w:r>
        <w:rPr>
          <w:rFonts w:hint="eastAsia"/>
        </w:rPr>
        <w:t>耶稣基督既然完成了祂父所指派给祂的工作，祂就没有必要延长祂在地上的逗留。</w:t>
      </w:r>
    </w:p>
    <w:p w14:paraId="1E2BEAEC">
      <w:pPr>
        <w:spacing w:after="289" w:line="259" w:lineRule="auto"/>
        <w:ind w:left="0" w:firstLine="0"/>
        <w:jc w:val="left"/>
        <w:rPr>
          <w:rFonts w:hint="eastAsia"/>
        </w:rPr>
      </w:pPr>
    </w:p>
    <w:p w14:paraId="23A20913">
      <w:pPr>
        <w:spacing w:after="289" w:line="259" w:lineRule="auto"/>
        <w:ind w:left="0" w:firstLine="0"/>
        <w:jc w:val="left"/>
        <w:rPr>
          <w:rFonts w:hint="eastAsia"/>
        </w:rPr>
      </w:pPr>
      <w:r>
        <w:rPr>
          <w:rFonts w:hint="eastAsia"/>
        </w:rPr>
        <w:t>It was rather necessary that he should leave it in order to perform those benevolent offices by which the benefits of his humiliation and death would be communicated to his followers; and, in particular, to make way for the coming of another Divine Person, not in a visible form, but in a powerful dispensation of light and holiness, and consolation.</w:t>
      </w:r>
    </w:p>
    <w:p w14:paraId="5D57383A">
      <w:pPr>
        <w:spacing w:after="289" w:line="259" w:lineRule="auto"/>
        <w:ind w:left="0" w:firstLine="0"/>
        <w:jc w:val="left"/>
        <w:rPr>
          <w:rFonts w:hint="eastAsia"/>
        </w:rPr>
      </w:pPr>
      <w:r>
        <w:rPr>
          <w:rFonts w:hint="eastAsia"/>
        </w:rPr>
        <w:t>祂反而有必要离开，为要执行那些仁慈的职事，借此，祂降卑与死亡的益处将传达给祂的跟随者；并且，特别是，为另一位神圣位格的降临预备道路，这位格不是以可见的形式，而是以光、圣洁和安慰的大能时代临到。</w:t>
      </w:r>
    </w:p>
    <w:p w14:paraId="53A84CBF">
      <w:pPr>
        <w:spacing w:after="289" w:line="259" w:lineRule="auto"/>
        <w:ind w:left="0" w:firstLine="0"/>
        <w:jc w:val="left"/>
        <w:rPr>
          <w:rFonts w:hint="eastAsia"/>
        </w:rPr>
      </w:pPr>
    </w:p>
    <w:p w14:paraId="3A103A62">
      <w:pPr>
        <w:spacing w:after="289" w:line="259" w:lineRule="auto"/>
        <w:ind w:left="0" w:firstLine="0"/>
        <w:jc w:val="left"/>
        <w:rPr>
          <w:rFonts w:hint="eastAsia"/>
        </w:rPr>
      </w:pPr>
      <w:r>
        <w:rPr>
          <w:rFonts w:hint="eastAsia"/>
        </w:rPr>
        <w:t>"But now I go my way to him that sent me; and none of you asketh me, Whither goest thou?</w:t>
      </w:r>
    </w:p>
    <w:p w14:paraId="4EC559F1">
      <w:pPr>
        <w:spacing w:after="289" w:line="259" w:lineRule="auto"/>
        <w:ind w:left="0" w:firstLine="0"/>
        <w:jc w:val="left"/>
        <w:rPr>
          <w:rFonts w:hint="eastAsia"/>
        </w:rPr>
      </w:pPr>
      <w:r>
        <w:rPr>
          <w:rFonts w:hint="eastAsia"/>
        </w:rPr>
        <w:t>“如今我往差我来的父那里去，你们中间并没有人问我：‘你往哪里去？’</w:t>
      </w:r>
    </w:p>
    <w:p w14:paraId="0025B3D2">
      <w:pPr>
        <w:spacing w:after="289" w:line="259" w:lineRule="auto"/>
        <w:ind w:left="0" w:firstLine="0"/>
        <w:jc w:val="left"/>
        <w:rPr>
          <w:rFonts w:hint="eastAsia"/>
        </w:rPr>
      </w:pPr>
    </w:p>
    <w:p w14:paraId="609BE3E7">
      <w:pPr>
        <w:spacing w:after="289" w:line="259" w:lineRule="auto"/>
        <w:ind w:left="0" w:firstLine="0"/>
        <w:jc w:val="left"/>
        <w:rPr>
          <w:rFonts w:hint="eastAsia"/>
        </w:rPr>
      </w:pPr>
      <w:r>
        <w:rPr>
          <w:rFonts w:hint="eastAsia"/>
        </w:rPr>
        <w:t>But because I have said these things unto you, sorrow hath filled your heart.</w:t>
      </w:r>
    </w:p>
    <w:p w14:paraId="35D6BED7">
      <w:pPr>
        <w:spacing w:after="289" w:line="259" w:lineRule="auto"/>
        <w:ind w:left="0" w:firstLine="0"/>
        <w:jc w:val="left"/>
        <w:rPr>
          <w:rFonts w:hint="eastAsia"/>
        </w:rPr>
      </w:pPr>
      <w:r>
        <w:rPr>
          <w:rFonts w:hint="eastAsia"/>
        </w:rPr>
        <w:t>只因我将这事告诉你们，你们就满心忧愁。</w:t>
      </w:r>
    </w:p>
    <w:p w14:paraId="52FDBE6B">
      <w:pPr>
        <w:spacing w:after="289" w:line="259" w:lineRule="auto"/>
        <w:ind w:left="0" w:firstLine="0"/>
        <w:jc w:val="left"/>
        <w:rPr>
          <w:rFonts w:hint="eastAsia"/>
        </w:rPr>
      </w:pPr>
    </w:p>
    <w:p w14:paraId="0270DE9C">
      <w:pPr>
        <w:spacing w:after="289" w:line="259" w:lineRule="auto"/>
        <w:ind w:left="0" w:firstLine="0"/>
        <w:jc w:val="left"/>
        <w:rPr>
          <w:rFonts w:hint="eastAsia"/>
        </w:rPr>
      </w:pPr>
      <w:r>
        <w:rPr>
          <w:rFonts w:hint="eastAsia"/>
        </w:rPr>
        <w:t>Nevertheless I tell you the truth: It is expedient for you that I go away; for if I go not away, the Comforter will not come unto you; but if I depart, I will send him unto you."*</w:t>
      </w:r>
    </w:p>
    <w:p w14:paraId="6D0586FE">
      <w:pPr>
        <w:spacing w:after="289" w:line="259" w:lineRule="auto"/>
        <w:ind w:left="0" w:firstLine="0"/>
        <w:jc w:val="left"/>
        <w:rPr>
          <w:rFonts w:hint="eastAsia"/>
        </w:rPr>
      </w:pPr>
      <w:r>
        <w:rPr>
          <w:rFonts w:hint="eastAsia"/>
        </w:rPr>
        <w:t>然而我将真情告诉你们，我去是与你们有益的；我若不去，保惠师就不到你们这里来；我若去，就差祂来。”*</w:t>
      </w:r>
    </w:p>
    <w:p w14:paraId="7BD18974">
      <w:pPr>
        <w:spacing w:after="289" w:line="259" w:lineRule="auto"/>
        <w:ind w:left="0" w:firstLine="0"/>
        <w:jc w:val="left"/>
        <w:rPr>
          <w:rFonts w:hint="eastAsia"/>
        </w:rPr>
      </w:pPr>
    </w:p>
    <w:p w14:paraId="1B833909">
      <w:pPr>
        <w:spacing w:after="289" w:line="259" w:lineRule="auto"/>
        <w:ind w:left="0" w:firstLine="0"/>
        <w:jc w:val="left"/>
        <w:rPr>
          <w:rFonts w:hint="eastAsia"/>
        </w:rPr>
      </w:pPr>
      <w:r>
        <w:rPr>
          <w:rFonts w:hint="eastAsia"/>
        </w:rPr>
        <w:t>Accordingly, we read, that after he had given all necessary instructions to his disciples, he led them forth to Bethany, where he was parted from them, and received up into heaven.</w:t>
      </w:r>
    </w:p>
    <w:p w14:paraId="58834FFB">
      <w:pPr>
        <w:spacing w:after="289" w:line="259" w:lineRule="auto"/>
        <w:ind w:left="0" w:firstLine="0"/>
        <w:jc w:val="left"/>
        <w:rPr>
          <w:rFonts w:hint="eastAsia"/>
        </w:rPr>
      </w:pPr>
      <w:r>
        <w:rPr>
          <w:rFonts w:hint="eastAsia"/>
        </w:rPr>
        <w:t>因此，我们读到，在祂将一切必要的指示给了祂的门徒之后，祂领他们到伯大尼，就在那里离开他们，被接到天上去了。</w:t>
      </w:r>
    </w:p>
    <w:p w14:paraId="2FC68383">
      <w:pPr>
        <w:spacing w:after="289" w:line="259" w:lineRule="auto"/>
        <w:ind w:left="0" w:firstLine="0"/>
        <w:jc w:val="left"/>
        <w:rPr>
          <w:rFonts w:hint="eastAsia"/>
        </w:rPr>
      </w:pPr>
    </w:p>
    <w:p w14:paraId="54838724">
      <w:pPr>
        <w:spacing w:after="289" w:line="259" w:lineRule="auto"/>
        <w:ind w:left="0" w:firstLine="0"/>
        <w:jc w:val="left"/>
        <w:rPr>
          <w:rFonts w:hint="eastAsia"/>
        </w:rPr>
      </w:pPr>
      <w:r>
        <w:rPr>
          <w:rFonts w:hint="eastAsia"/>
        </w:rPr>
        <w:t>First, The ascension took place forty days after his resurrection.</w:t>
      </w:r>
    </w:p>
    <w:p w14:paraId="2EA56163">
      <w:pPr>
        <w:spacing w:after="289" w:line="259" w:lineRule="auto"/>
        <w:ind w:left="0" w:firstLine="0"/>
        <w:jc w:val="left"/>
        <w:rPr>
          <w:rFonts w:hint="eastAsia"/>
        </w:rPr>
      </w:pPr>
      <w:r>
        <w:rPr>
          <w:rFonts w:hint="eastAsia"/>
        </w:rPr>
        <w:t>首先，升天发生在祂复活后四十天。</w:t>
      </w:r>
    </w:p>
    <w:p w14:paraId="7D760609">
      <w:pPr>
        <w:spacing w:after="289" w:line="259" w:lineRule="auto"/>
        <w:ind w:left="0" w:firstLine="0"/>
        <w:jc w:val="left"/>
        <w:rPr>
          <w:rFonts w:hint="eastAsia"/>
        </w:rPr>
      </w:pPr>
    </w:p>
    <w:p w14:paraId="4687F21E">
      <w:pPr>
        <w:spacing w:after="289" w:line="259" w:lineRule="auto"/>
        <w:ind w:left="0" w:firstLine="0"/>
        <w:jc w:val="left"/>
        <w:rPr>
          <w:rFonts w:hint="eastAsia"/>
        </w:rPr>
      </w:pPr>
      <w:r>
        <w:rPr>
          <w:rFonts w:hint="eastAsia"/>
        </w:rPr>
        <w:t>"To the apostles," Luke says, "he showed himself alive after his passion by many infallible proofs, being seen of them forty days, and speaking of the things pertaining to the kingdom of heaven."†</w:t>
      </w:r>
    </w:p>
    <w:p w14:paraId="0516BF3C">
      <w:pPr>
        <w:spacing w:after="289" w:line="259" w:lineRule="auto"/>
        <w:ind w:left="0" w:firstLine="0"/>
        <w:jc w:val="left"/>
        <w:rPr>
          <w:rFonts w:hint="eastAsia"/>
        </w:rPr>
      </w:pPr>
      <w:r>
        <w:rPr>
          <w:rFonts w:hint="eastAsia"/>
        </w:rPr>
        <w:t>路加说：“祂受害之后，用许多的凭据，将自己活活的显给使徒看，四十天之久向他们显现，讲说神国的事。”†</w:t>
      </w:r>
    </w:p>
    <w:p w14:paraId="6CD2D82C">
      <w:pPr>
        <w:spacing w:after="289" w:line="259" w:lineRule="auto"/>
        <w:ind w:left="0" w:firstLine="0"/>
        <w:jc w:val="left"/>
        <w:rPr>
          <w:rFonts w:hint="eastAsia"/>
        </w:rPr>
      </w:pPr>
    </w:p>
    <w:p w14:paraId="5A39A200">
      <w:pPr>
        <w:spacing w:after="289" w:line="259" w:lineRule="auto"/>
        <w:ind w:left="0" w:firstLine="0"/>
        <w:jc w:val="left"/>
        <w:rPr>
          <w:rFonts w:hint="eastAsia"/>
        </w:rPr>
      </w:pPr>
      <w:r>
        <w:rPr>
          <w:rFonts w:hint="eastAsia"/>
        </w:rPr>
        <w:t>During this interval, he denied himself the full possession of his glorious reward, for the benefit of his disciples, and of the world, to whom they were to minister.</w:t>
      </w:r>
    </w:p>
    <w:p w14:paraId="0CAE08D7">
      <w:pPr>
        <w:spacing w:after="289" w:line="259" w:lineRule="auto"/>
        <w:ind w:left="0" w:firstLine="0"/>
        <w:jc w:val="left"/>
        <w:rPr>
          <w:rFonts w:hint="eastAsia"/>
        </w:rPr>
      </w:pPr>
      <w:r>
        <w:rPr>
          <w:rFonts w:hint="eastAsia"/>
        </w:rPr>
        <w:t>在此期间，为了祂的门徒以及他们将要服事的世界的益处，祂克制自己，没有完全得着祂荣耀的赏赐。</w:t>
      </w:r>
    </w:p>
    <w:p w14:paraId="25F48B70">
      <w:pPr>
        <w:spacing w:after="289" w:line="259" w:lineRule="auto"/>
        <w:ind w:left="0" w:firstLine="0"/>
        <w:jc w:val="left"/>
        <w:rPr>
          <w:rFonts w:hint="eastAsia"/>
        </w:rPr>
      </w:pPr>
    </w:p>
    <w:p w14:paraId="678AA322">
      <w:pPr>
        <w:spacing w:after="289" w:line="259" w:lineRule="auto"/>
        <w:ind w:left="0" w:firstLine="0"/>
        <w:jc w:val="left"/>
        <w:rPr>
          <w:rFonts w:hint="eastAsia"/>
        </w:rPr>
      </w:pPr>
      <w:r>
        <w:rPr>
          <w:rFonts w:hint="eastAsia"/>
        </w:rPr>
        <w:t>The instruction which he imparted to them, they greatly needed, and it was adapted to their present circumstances.</w:t>
      </w:r>
    </w:p>
    <w:p w14:paraId="7AC5B02B">
      <w:pPr>
        <w:spacing w:after="289" w:line="259" w:lineRule="auto"/>
        <w:ind w:left="0" w:firstLine="0"/>
        <w:jc w:val="left"/>
        <w:rPr>
          <w:rFonts w:hint="eastAsia"/>
        </w:rPr>
      </w:pPr>
      <w:r>
        <w:rPr>
          <w:rFonts w:hint="eastAsia"/>
        </w:rPr>
        <w:t>祂所传授给他们的教导，是他们极其需要的，并且是适应他们当时处境的。</w:t>
      </w:r>
    </w:p>
    <w:p w14:paraId="7F772A3C">
      <w:pPr>
        <w:spacing w:after="289" w:line="259" w:lineRule="auto"/>
        <w:ind w:left="0" w:firstLine="0"/>
        <w:jc w:val="left"/>
        <w:rPr>
          <w:rFonts w:hint="eastAsia"/>
        </w:rPr>
      </w:pPr>
    </w:p>
    <w:p w14:paraId="49336BB2">
      <w:pPr>
        <w:spacing w:after="289" w:line="259" w:lineRule="auto"/>
        <w:ind w:left="0" w:firstLine="0"/>
        <w:jc w:val="left"/>
        <w:rPr>
          <w:rFonts w:hint="eastAsia"/>
        </w:rPr>
      </w:pPr>
      <w:r>
        <w:rPr>
          <w:rFonts w:hint="eastAsia"/>
        </w:rPr>
        <w:t>From the opportunities which they enjoyed of hearing his public discourses, and conversing with him in private, they had undoubtedly derived much advantage; but their progress was not such as it ought to have been.</w:t>
      </w:r>
    </w:p>
    <w:p w14:paraId="05A3068B">
      <w:pPr>
        <w:spacing w:after="289" w:line="259" w:lineRule="auto"/>
        <w:ind w:left="0" w:firstLine="0"/>
        <w:jc w:val="left"/>
        <w:rPr>
          <w:rFonts w:hint="eastAsia"/>
        </w:rPr>
      </w:pPr>
      <w:r>
        <w:rPr>
          <w:rFonts w:hint="eastAsia"/>
        </w:rPr>
        <w:t>从他们有机会聆听祂的公开讲论，以及私下与祂交谈中，他们无疑获益匪浅；但他们的长进并不如所应有的那样。</w:t>
      </w:r>
    </w:p>
    <w:p w14:paraId="1212CB0C">
      <w:pPr>
        <w:spacing w:after="289" w:line="259" w:lineRule="auto"/>
        <w:ind w:left="0" w:firstLine="0"/>
        <w:jc w:val="left"/>
        <w:rPr>
          <w:rFonts w:hint="eastAsia"/>
        </w:rPr>
      </w:pPr>
    </w:p>
    <w:p w14:paraId="444B2F8A">
      <w:pPr>
        <w:spacing w:after="289" w:line="259" w:lineRule="auto"/>
        <w:ind w:left="0" w:firstLine="0"/>
        <w:jc w:val="left"/>
        <w:rPr>
          <w:rFonts w:hint="eastAsia"/>
        </w:rPr>
      </w:pPr>
      <w:r>
        <w:rPr>
          <w:rFonts w:hint="eastAsia"/>
        </w:rPr>
        <w:t>In consequence of the influence of the national prejudices upon their minds, although they were forewarned of his death, it came upon them by surprise and almost drove them to despair; so inconsistent was it with their preconceived notions of the character and work of the Messiah.</w:t>
      </w:r>
    </w:p>
    <w:p w14:paraId="33B9553D">
      <w:pPr>
        <w:spacing w:after="289" w:line="259" w:lineRule="auto"/>
        <w:ind w:left="0" w:firstLine="0"/>
        <w:jc w:val="left"/>
        <w:rPr>
          <w:rFonts w:hint="eastAsia"/>
        </w:rPr>
      </w:pPr>
      <w:r>
        <w:rPr>
          <w:rFonts w:hint="eastAsia"/>
        </w:rPr>
        <w:t>由于民族偏见对他们思想的影响，尽管他们预先被警告了祂的死，死亡的来临仍使他们惊愕，并几乎使他们绝望；因为这与他们对弥赛亚的品格和工作的先入之见是如此不符。</w:t>
      </w:r>
    </w:p>
    <w:p w14:paraId="3154632B">
      <w:pPr>
        <w:spacing w:after="289" w:line="259" w:lineRule="auto"/>
        <w:ind w:left="0" w:firstLine="0"/>
        <w:jc w:val="left"/>
        <w:rPr>
          <w:rFonts w:hint="eastAsia"/>
        </w:rPr>
      </w:pPr>
    </w:p>
    <w:p w14:paraId="4B926FDB">
      <w:pPr>
        <w:spacing w:after="289" w:line="259" w:lineRule="auto"/>
        <w:ind w:left="0" w:firstLine="0"/>
        <w:jc w:val="left"/>
        <w:rPr>
          <w:rFonts w:hint="eastAsia"/>
        </w:rPr>
      </w:pPr>
      <w:r>
        <w:rPr>
          <w:rFonts w:hint="eastAsia"/>
        </w:rPr>
        <w:t>It was necessary, therefore, to rectify their misconceptions, and to show them that his sufferings were an essential part of the plan which he had undertaken to execute; and that, although nothing was less expected by them, they had been expressly announced by the prophets.</w:t>
      </w:r>
    </w:p>
    <w:p w14:paraId="7EB9BBB0">
      <w:pPr>
        <w:spacing w:after="289" w:line="259" w:lineRule="auto"/>
        <w:ind w:left="0" w:firstLine="0"/>
        <w:jc w:val="left"/>
        <w:rPr>
          <w:rFonts w:hint="eastAsia"/>
        </w:rPr>
      </w:pPr>
      <w:r>
        <w:rPr>
          <w:rFonts w:hint="eastAsia"/>
        </w:rPr>
        <w:t>因此，有必要纠正他们的误解，并向他们表明，祂的苦难是祂所承担要执行之计划的一个重要部分；并且，尽管这是他们最没有预料到的，但先知们早已明确地宣告了。</w:t>
      </w:r>
    </w:p>
    <w:p w14:paraId="586BFE33">
      <w:pPr>
        <w:spacing w:after="289" w:line="259" w:lineRule="auto"/>
        <w:ind w:left="0" w:firstLine="0"/>
        <w:jc w:val="left"/>
        <w:rPr>
          <w:rFonts w:hint="eastAsia"/>
        </w:rPr>
      </w:pPr>
    </w:p>
    <w:p w14:paraId="339A55ED">
      <w:pPr>
        <w:spacing w:after="289" w:line="259" w:lineRule="auto"/>
        <w:ind w:left="0" w:firstLine="0"/>
        <w:jc w:val="left"/>
        <w:rPr>
          <w:rFonts w:hint="eastAsia"/>
        </w:rPr>
      </w:pPr>
      <w:r>
        <w:rPr>
          <w:rFonts w:hint="eastAsia"/>
        </w:rPr>
        <w:t>That he was thus employed in the interval between his resurrection and ascension, we are informed by the evangelists: "He said unto them, These are the words which I spake unto you, while I was yet with you, that all things must be fulfilled which were written in the law of Moses, and in the Prophets, and in the Psalms, concerning me.</w:t>
      </w:r>
    </w:p>
    <w:p w14:paraId="582E5CFD">
      <w:pPr>
        <w:spacing w:after="289" w:line="259" w:lineRule="auto"/>
        <w:ind w:left="0" w:firstLine="0"/>
        <w:jc w:val="left"/>
        <w:rPr>
          <w:rFonts w:hint="eastAsia"/>
        </w:rPr>
      </w:pPr>
      <w:r>
        <w:rPr>
          <w:rFonts w:hint="eastAsia"/>
        </w:rPr>
        <w:t>福音书作者告诉我们，祂在复活与升天之间的这段时间里就是这样做的：“耶稣对他们说，这就是我从前与你们同在之时，所告诉你们的话，说，摩西的律法，先知的书，和诗篇上所记的，凡指着我的话，都必须应验。</w:t>
      </w:r>
    </w:p>
    <w:p w14:paraId="0B0E1C33">
      <w:pPr>
        <w:spacing w:after="289" w:line="259" w:lineRule="auto"/>
        <w:ind w:left="0" w:firstLine="0"/>
        <w:jc w:val="left"/>
        <w:rPr>
          <w:rFonts w:hint="eastAsia"/>
        </w:rPr>
      </w:pPr>
    </w:p>
    <w:p w14:paraId="068DA891">
      <w:pPr>
        <w:spacing w:after="289" w:line="259" w:lineRule="auto"/>
        <w:ind w:left="0" w:firstLine="0"/>
        <w:jc w:val="left"/>
        <w:rPr>
          <w:rFonts w:hint="eastAsia"/>
        </w:rPr>
      </w:pPr>
      <w:r>
        <w:rPr>
          <w:rFonts w:hint="eastAsia"/>
        </w:rPr>
        <w:t>Then opened he their understanding, that they might understand the Scriptures, and said unto them, Thus it is written, and thus it behoved Christ to suffer, and to rise from the dead the third day."‡</w:t>
      </w:r>
    </w:p>
    <w:p w14:paraId="2A2664A2">
      <w:pPr>
        <w:spacing w:after="289" w:line="259" w:lineRule="auto"/>
        <w:ind w:left="0" w:firstLine="0"/>
        <w:jc w:val="left"/>
        <w:rPr>
          <w:rFonts w:hint="eastAsia"/>
        </w:rPr>
      </w:pPr>
      <w:r>
        <w:rPr>
          <w:rFonts w:hint="eastAsia"/>
        </w:rPr>
        <w:t>于是耶稣开他们的心窍，使他们能明白圣经。又对他们说，照经上所写的，基督必受害，第三日从死里复活。”‡</w:t>
      </w:r>
    </w:p>
    <w:p w14:paraId="664AE9AB">
      <w:pPr>
        <w:spacing w:after="289" w:line="259" w:lineRule="auto"/>
        <w:ind w:left="0" w:firstLine="0"/>
        <w:jc w:val="left"/>
        <w:rPr>
          <w:rFonts w:hint="eastAsia"/>
        </w:rPr>
      </w:pPr>
    </w:p>
    <w:p w14:paraId="6D219B95">
      <w:pPr>
        <w:spacing w:after="289" w:line="259" w:lineRule="auto"/>
        <w:ind w:left="0" w:firstLine="0"/>
        <w:jc w:val="left"/>
        <w:rPr>
          <w:rFonts w:hint="eastAsia"/>
        </w:rPr>
      </w:pPr>
      <w:r>
        <w:rPr>
          <w:rFonts w:hint="eastAsia"/>
        </w:rPr>
        <w:t>This exposition of the Scriptures was calculated to give relief to their minds, which, although comforted by the return of their Master from the grave, must have been perplexed and confounded by the unexpected events which had befallen him.</w:t>
      </w:r>
    </w:p>
    <w:p w14:paraId="60807074">
      <w:pPr>
        <w:spacing w:after="289" w:line="259" w:lineRule="auto"/>
        <w:ind w:left="0" w:firstLine="0"/>
        <w:jc w:val="left"/>
        <w:rPr>
          <w:rFonts w:hint="eastAsia"/>
        </w:rPr>
      </w:pPr>
      <w:r>
        <w:rPr>
          <w:rFonts w:hint="eastAsia"/>
        </w:rPr>
        <w:t>这番对圣经的阐释，旨在安慰他们的心，他们的心虽然因主的复活而得了安慰，但必定因临到祂的意外事件而困惑和混乱。</w:t>
      </w:r>
    </w:p>
    <w:p w14:paraId="4F824707">
      <w:pPr>
        <w:spacing w:after="289" w:line="259" w:lineRule="auto"/>
        <w:ind w:left="0" w:firstLine="0"/>
        <w:jc w:val="left"/>
        <w:rPr>
          <w:rFonts w:hint="eastAsia"/>
        </w:rPr>
      </w:pPr>
    </w:p>
    <w:p w14:paraId="094B6DB4">
      <w:pPr>
        <w:spacing w:after="289" w:line="259" w:lineRule="auto"/>
        <w:ind w:left="0" w:firstLine="0"/>
        <w:jc w:val="left"/>
        <w:rPr>
          <w:rFonts w:hint="eastAsia"/>
        </w:rPr>
      </w:pPr>
      <w:r>
        <w:rPr>
          <w:rFonts w:hint="eastAsia"/>
        </w:rPr>
        <w:t>For this reason it was now given; but their full instruction in the nature of his kingdom, or of the new dispensation which he designed to establish, was deferred to the day of Pentecost, when, according to his promise, he sent the Spirit to lead them into all the truth.</w:t>
      </w:r>
    </w:p>
    <w:p w14:paraId="38915909">
      <w:pPr>
        <w:spacing w:after="289" w:line="259" w:lineRule="auto"/>
        <w:ind w:left="0" w:firstLine="0"/>
        <w:jc w:val="left"/>
        <w:rPr>
          <w:rFonts w:hint="eastAsia"/>
        </w:rPr>
      </w:pPr>
      <w:r>
        <w:rPr>
          <w:rFonts w:hint="eastAsia"/>
        </w:rPr>
        <w:t>因此，这时给予了这番教导；但关于祂国度的性质，或祂计划建立的新时代的全面教导，则推迟到五旬节那天，那时，祂照着祂的应许，差遣圣灵引导他们进入一切的真理。</w:t>
      </w:r>
    </w:p>
    <w:p w14:paraId="17FD16CA">
      <w:pPr>
        <w:spacing w:after="289" w:line="259" w:lineRule="auto"/>
        <w:ind w:left="0" w:firstLine="0"/>
        <w:jc w:val="left"/>
        <w:rPr>
          <w:rFonts w:hint="eastAsia"/>
        </w:rPr>
      </w:pPr>
    </w:p>
    <w:p w14:paraId="6D6D817A">
      <w:pPr>
        <w:spacing w:after="289" w:line="259" w:lineRule="auto"/>
        <w:ind w:left="0" w:firstLine="0"/>
        <w:jc w:val="left"/>
        <w:rPr>
          <w:rFonts w:hint="eastAsia"/>
        </w:rPr>
      </w:pPr>
      <w:r>
        <w:rPr>
          <w:rFonts w:hint="eastAsia"/>
        </w:rPr>
        <w:t>This was not the only reason why our Lord did not immediately return to heaven.</w:t>
      </w:r>
    </w:p>
    <w:p w14:paraId="0E1080B1">
      <w:pPr>
        <w:spacing w:after="289" w:line="259" w:lineRule="auto"/>
        <w:ind w:left="0" w:firstLine="0"/>
        <w:jc w:val="left"/>
        <w:rPr>
          <w:rFonts w:hint="eastAsia"/>
        </w:rPr>
      </w:pPr>
      <w:r>
        <w:rPr>
          <w:rFonts w:hint="eastAsia"/>
        </w:rPr>
        <w:t>这不是我们主没有立即返回天上的唯一原因。</w:t>
      </w:r>
    </w:p>
    <w:p w14:paraId="18B6CB5A">
      <w:pPr>
        <w:spacing w:after="289" w:line="259" w:lineRule="auto"/>
        <w:ind w:left="0" w:firstLine="0"/>
        <w:jc w:val="left"/>
        <w:rPr>
          <w:rFonts w:hint="eastAsia"/>
        </w:rPr>
      </w:pPr>
    </w:p>
    <w:p w14:paraId="290903B5">
      <w:pPr>
        <w:spacing w:after="289" w:line="259" w:lineRule="auto"/>
        <w:ind w:left="0" w:firstLine="0"/>
        <w:jc w:val="left"/>
        <w:rPr>
          <w:rFonts w:hint="eastAsia"/>
        </w:rPr>
      </w:pPr>
      <w:r>
        <w:rPr>
          <w:rFonts w:hint="eastAsia"/>
        </w:rPr>
        <w:t>He continued upon earth, to give his disciples a full opportunity to be assured of the truth of his resurrection, as they were to be the witnesses of it to the world.</w:t>
      </w:r>
    </w:p>
    <w:p w14:paraId="1A9CB54A">
      <w:pPr>
        <w:spacing w:after="289" w:line="259" w:lineRule="auto"/>
        <w:ind w:left="0" w:firstLine="0"/>
        <w:jc w:val="left"/>
        <w:rPr>
          <w:rFonts w:hint="eastAsia"/>
        </w:rPr>
      </w:pPr>
      <w:r>
        <w:rPr>
          <w:rFonts w:hint="eastAsia"/>
        </w:rPr>
        <w:t>祂继续留在地上，为要给祂的门徒一个充分的机会，来确信祂复活的真理，因为他们将要向世界为这事作见证。</w:t>
      </w:r>
    </w:p>
    <w:p w14:paraId="3434C80B">
      <w:pPr>
        <w:spacing w:after="289" w:line="259" w:lineRule="auto"/>
        <w:ind w:left="0" w:firstLine="0"/>
        <w:jc w:val="left"/>
        <w:rPr>
          <w:rFonts w:hint="eastAsia"/>
        </w:rPr>
      </w:pPr>
    </w:p>
    <w:p w14:paraId="60BFFA38">
      <w:pPr>
        <w:spacing w:after="289" w:line="259" w:lineRule="auto"/>
        <w:ind w:left="0" w:firstLine="0"/>
        <w:jc w:val="left"/>
        <w:rPr>
          <w:rFonts w:hint="eastAsia"/>
        </w:rPr>
      </w:pPr>
      <w:r>
        <w:rPr>
          <w:rFonts w:hint="eastAsia"/>
        </w:rPr>
        <w:t>To qualify them for this office, it was necessary that he should not merely pay them a transient visit, lest unbelievers should have said, that they were deceived by the force of imagination; but that he should appear so often, and in such circumstances, as not to leave the slightest ground for suspicion or cavil.</w:t>
      </w:r>
    </w:p>
    <w:p w14:paraId="5DFBD38D">
      <w:pPr>
        <w:spacing w:after="289" w:line="259" w:lineRule="auto"/>
        <w:ind w:left="0" w:firstLine="0"/>
        <w:jc w:val="left"/>
        <w:rPr>
          <w:rFonts w:hint="eastAsia"/>
        </w:rPr>
      </w:pPr>
      <w:r>
        <w:rPr>
          <w:rFonts w:hint="eastAsia"/>
        </w:rPr>
        <w:t>为了使他们胜任这一职事，祂不仅不能只是短暂地探访他们，免得不信者说他们是被想象力所欺骗；而且祂必须如此频繁地、在如此的情形下显现，以至于不留下丝毫怀疑或吹毛求疵的余地。</w:t>
      </w:r>
    </w:p>
    <w:p w14:paraId="16ADAD19">
      <w:pPr>
        <w:spacing w:after="289" w:line="259" w:lineRule="auto"/>
        <w:ind w:left="0" w:firstLine="0"/>
        <w:jc w:val="left"/>
        <w:rPr>
          <w:rFonts w:hint="eastAsia"/>
        </w:rPr>
      </w:pPr>
    </w:p>
    <w:p w14:paraId="4D9AD6C1">
      <w:pPr>
        <w:spacing w:after="289" w:line="259" w:lineRule="auto"/>
        <w:ind w:left="0" w:firstLine="0"/>
        <w:jc w:val="left"/>
        <w:rPr>
          <w:rFonts w:hint="eastAsia"/>
        </w:rPr>
      </w:pPr>
      <w:r>
        <w:rPr>
          <w:rFonts w:hint="eastAsia"/>
        </w:rPr>
        <w:t>Accordingly, he showed himself not once only, but many times; not to separate individuals alone, but to several in company, and on one occasion, to more than five hundred persons; he conversed with them, allowed them to touch him, ate and drank with them.</w:t>
      </w:r>
    </w:p>
    <w:p w14:paraId="06AEF262">
      <w:pPr>
        <w:spacing w:after="289" w:line="259" w:lineRule="auto"/>
        <w:ind w:left="0" w:firstLine="0"/>
        <w:jc w:val="left"/>
        <w:rPr>
          <w:rFonts w:hint="eastAsia"/>
        </w:rPr>
      </w:pPr>
      <w:r>
        <w:rPr>
          <w:rFonts w:hint="eastAsia"/>
        </w:rPr>
        <w:t>因此，祂不仅显现一次，而是多次；不仅向个别的人，而且向几个同行的人，有一次还向五百多人显现；祂与他们交谈，让他们触摸祂，与他们一同吃喝。</w:t>
      </w:r>
    </w:p>
    <w:p w14:paraId="69E6C4EE">
      <w:pPr>
        <w:spacing w:after="289" w:line="259" w:lineRule="auto"/>
        <w:ind w:left="0" w:firstLine="0"/>
        <w:jc w:val="left"/>
        <w:rPr>
          <w:rFonts w:hint="eastAsia"/>
        </w:rPr>
      </w:pPr>
    </w:p>
    <w:p w14:paraId="33A33D2A">
      <w:pPr>
        <w:spacing w:after="289" w:line="259" w:lineRule="auto"/>
        <w:ind w:left="0" w:firstLine="0"/>
        <w:jc w:val="left"/>
        <w:rPr>
          <w:rFonts w:hint="eastAsia"/>
        </w:rPr>
      </w:pPr>
      <w:r>
        <w:rPr>
          <w:rFonts w:hint="eastAsia"/>
        </w:rPr>
        <w:t>In any ordinary case, the evidence would have been deemed sufficient, even by the most sceptical, to establish the most important fact.</w:t>
      </w:r>
    </w:p>
    <w:p w14:paraId="6C7AFDA6">
      <w:pPr>
        <w:spacing w:after="289" w:line="259" w:lineRule="auto"/>
        <w:ind w:left="0" w:firstLine="0"/>
        <w:jc w:val="left"/>
        <w:rPr>
          <w:rFonts w:hint="eastAsia"/>
        </w:rPr>
      </w:pPr>
      <w:r>
        <w:rPr>
          <w:rFonts w:hint="eastAsia"/>
        </w:rPr>
        <w:t>在任何普通的情况下，即使是最怀疑的人，也会认为这证据足以证实这最重要的事实。</w:t>
      </w:r>
    </w:p>
    <w:p w14:paraId="273D1174">
      <w:pPr>
        <w:spacing w:after="289" w:line="259" w:lineRule="auto"/>
        <w:ind w:left="0" w:firstLine="0"/>
        <w:jc w:val="left"/>
        <w:rPr>
          <w:rFonts w:hint="eastAsia"/>
        </w:rPr>
      </w:pPr>
    </w:p>
    <w:p w14:paraId="1824FC8C">
      <w:pPr>
        <w:spacing w:after="289" w:line="259" w:lineRule="auto"/>
        <w:ind w:left="0" w:firstLine="0"/>
        <w:jc w:val="left"/>
        <w:rPr>
          <w:rFonts w:hint="eastAsia"/>
        </w:rPr>
      </w:pPr>
      <w:r>
        <w:rPr>
          <w:rFonts w:hint="eastAsia"/>
        </w:rPr>
        <w:t>So far therefore, as respects their opportunities of being acquainted with this fact, the testimony of the apostles cannot be reasonably called in question.</w:t>
      </w:r>
    </w:p>
    <w:p w14:paraId="4A69D6CE">
      <w:pPr>
        <w:spacing w:after="289" w:line="259" w:lineRule="auto"/>
        <w:ind w:left="0" w:firstLine="0"/>
        <w:jc w:val="left"/>
        <w:rPr>
          <w:rFonts w:hint="eastAsia"/>
        </w:rPr>
      </w:pPr>
      <w:r>
        <w:rPr>
          <w:rFonts w:hint="eastAsia"/>
        </w:rPr>
        <w:t>因此，就他们有机会了解这一事实而言，使徒们的见证是无可置疑的。</w:t>
      </w:r>
    </w:p>
    <w:p w14:paraId="31ADF4FC">
      <w:pPr>
        <w:spacing w:after="289" w:line="259" w:lineRule="auto"/>
        <w:ind w:left="0" w:firstLine="0"/>
        <w:jc w:val="left"/>
        <w:rPr>
          <w:rFonts w:hint="eastAsia"/>
        </w:rPr>
      </w:pPr>
    </w:p>
    <w:p w14:paraId="1C855ADD">
      <w:pPr>
        <w:spacing w:after="289" w:line="259" w:lineRule="auto"/>
        <w:ind w:left="0" w:firstLine="0"/>
        <w:jc w:val="left"/>
        <w:rPr>
          <w:rFonts w:hint="eastAsia"/>
        </w:rPr>
      </w:pPr>
      <w:r>
        <w:rPr>
          <w:rFonts w:hint="eastAsia"/>
        </w:rPr>
        <w:t>They could all say, with the beloved disciple, "That which was from the beginning, which we have heard, which we have seen with our eyes, which we have looked upon, and our hands have handled, of the Word of life; that which we have seen and heard, declare we unto you, that ye also may have fellowship with us."*</w:t>
      </w:r>
    </w:p>
    <w:p w14:paraId="0BCAF1D7">
      <w:pPr>
        <w:spacing w:after="289" w:line="259" w:lineRule="auto"/>
        <w:ind w:left="0" w:firstLine="0"/>
        <w:jc w:val="left"/>
        <w:rPr>
          <w:rFonts w:hint="eastAsia"/>
        </w:rPr>
      </w:pPr>
      <w:r>
        <w:rPr>
          <w:rFonts w:hint="eastAsia"/>
        </w:rPr>
        <w:t>他们都能与那蒙爱的门徒一同说：“论到从起初原有的生命之道，就是我们所听见，所看见，亲眼看过，亲手摸过的。我们将所看见，所听见的，传给你们，使你们与我们相交。”*</w:t>
      </w:r>
    </w:p>
    <w:p w14:paraId="4A603478">
      <w:pPr>
        <w:spacing w:after="289" w:line="259" w:lineRule="auto"/>
        <w:ind w:left="0" w:firstLine="0"/>
        <w:jc w:val="left"/>
        <w:rPr>
          <w:rFonts w:hint="eastAsia"/>
        </w:rPr>
      </w:pPr>
    </w:p>
    <w:p w14:paraId="1CE2C2BD">
      <w:pPr>
        <w:spacing w:after="289" w:line="259" w:lineRule="auto"/>
        <w:ind w:left="0" w:firstLine="0"/>
        <w:jc w:val="left"/>
        <w:rPr>
          <w:rFonts w:hint="eastAsia"/>
        </w:rPr>
      </w:pPr>
      <w:r>
        <w:rPr>
          <w:rFonts w:hint="eastAsia"/>
        </w:rPr>
        <w:t>Secondly, Our Lord ascended in human nature.</w:t>
      </w:r>
    </w:p>
    <w:p w14:paraId="67B6D2B9">
      <w:pPr>
        <w:spacing w:after="289" w:line="259" w:lineRule="auto"/>
        <w:ind w:left="0" w:firstLine="0"/>
        <w:jc w:val="left"/>
        <w:rPr>
          <w:rFonts w:hint="eastAsia"/>
        </w:rPr>
      </w:pPr>
      <w:r>
        <w:rPr>
          <w:rFonts w:hint="eastAsia"/>
        </w:rPr>
        <w:t>第二，我们的主是以人性升天的。</w:t>
      </w:r>
    </w:p>
    <w:p w14:paraId="2759F682">
      <w:pPr>
        <w:spacing w:after="289" w:line="259" w:lineRule="auto"/>
        <w:ind w:left="0" w:firstLine="0"/>
        <w:jc w:val="left"/>
        <w:rPr>
          <w:rFonts w:hint="eastAsia"/>
        </w:rPr>
      </w:pPr>
    </w:p>
    <w:p w14:paraId="13223D14">
      <w:pPr>
        <w:spacing w:after="289" w:line="259" w:lineRule="auto"/>
        <w:ind w:left="0" w:firstLine="0"/>
        <w:jc w:val="left"/>
        <w:rPr>
          <w:rFonts w:hint="eastAsia"/>
        </w:rPr>
      </w:pPr>
      <w:r>
        <w:rPr>
          <w:rFonts w:hint="eastAsia"/>
        </w:rPr>
        <w:t>The man Christ Jesus has left the earth, and entered into that invisible region of the universe where God sits on the throne of his Majesty.</w:t>
      </w:r>
    </w:p>
    <w:p w14:paraId="43EA2E0B">
      <w:pPr>
        <w:spacing w:after="289" w:line="259" w:lineRule="auto"/>
        <w:ind w:left="0" w:firstLine="0"/>
        <w:jc w:val="left"/>
        <w:rPr>
          <w:rFonts w:hint="eastAsia"/>
        </w:rPr>
      </w:pPr>
      <w:r>
        <w:rPr>
          <w:rFonts w:hint="eastAsia"/>
        </w:rPr>
        <w:t>人基督耶稣已经离开了地，进入了宇宙中那不可见的区域，神在那里坐在祂威严的宝座上。</w:t>
      </w:r>
    </w:p>
    <w:p w14:paraId="1E6D9A78">
      <w:pPr>
        <w:spacing w:after="289" w:line="259" w:lineRule="auto"/>
        <w:ind w:left="0" w:firstLine="0"/>
        <w:jc w:val="left"/>
        <w:rPr>
          <w:rFonts w:hint="eastAsia"/>
        </w:rPr>
      </w:pPr>
    </w:p>
    <w:p w14:paraId="48B1112D">
      <w:pPr>
        <w:spacing w:after="289" w:line="259" w:lineRule="auto"/>
        <w:ind w:left="0" w:firstLine="0"/>
        <w:jc w:val="left"/>
        <w:rPr>
          <w:rFonts w:hint="eastAsia"/>
        </w:rPr>
      </w:pPr>
      <w:r>
        <w:rPr>
          <w:rFonts w:hint="eastAsia"/>
        </w:rPr>
        <w:t>To his followers, it is a source of high consolation to know, that he has not laid aside their nature, but retains it amidst his glory; because they can look up to him with confidence, in the full assurance of his sympathy, and see, in his exaltation, an earnest of their future glory.</w:t>
      </w:r>
    </w:p>
    <w:p w14:paraId="6B4958B4">
      <w:pPr>
        <w:spacing w:after="289" w:line="259" w:lineRule="auto"/>
        <w:ind w:left="0" w:firstLine="0"/>
        <w:jc w:val="left"/>
        <w:rPr>
          <w:rFonts w:hint="eastAsia"/>
        </w:rPr>
      </w:pPr>
      <w:r>
        <w:rPr>
          <w:rFonts w:hint="eastAsia"/>
        </w:rPr>
        <w:t>对祂的跟随者来说，知道祂并没有撇弃他们的人性，而是在祂的荣耀中保留着它，这是一个极大的安慰源泉；因为他们可以满怀信心地仰望祂，完全确信祂的同情，并在祂的高举中，看到他们未来荣耀的凭据。</w:t>
      </w:r>
    </w:p>
    <w:p w14:paraId="48E7D926">
      <w:pPr>
        <w:spacing w:after="289" w:line="259" w:lineRule="auto"/>
        <w:ind w:left="0" w:firstLine="0"/>
        <w:jc w:val="left"/>
        <w:rPr>
          <w:rFonts w:hint="eastAsia"/>
        </w:rPr>
      </w:pPr>
    </w:p>
    <w:p w14:paraId="3908D93D">
      <w:pPr>
        <w:spacing w:after="289" w:line="259" w:lineRule="auto"/>
        <w:ind w:left="0" w:firstLine="0"/>
        <w:jc w:val="left"/>
        <w:rPr>
          <w:rFonts w:hint="eastAsia"/>
        </w:rPr>
      </w:pPr>
      <w:r>
        <w:rPr>
          <w:rFonts w:hint="eastAsia"/>
        </w:rPr>
        <w:t>But this is not the principal idea to which I request your attention.</w:t>
      </w:r>
    </w:p>
    <w:p w14:paraId="355B0BD1">
      <w:pPr>
        <w:spacing w:after="289" w:line="259" w:lineRule="auto"/>
        <w:ind w:left="0" w:firstLine="0"/>
        <w:jc w:val="left"/>
        <w:rPr>
          <w:rFonts w:hint="eastAsia"/>
        </w:rPr>
      </w:pPr>
      <w:r>
        <w:rPr>
          <w:rFonts w:hint="eastAsia"/>
        </w:rPr>
        <w:t>但这不是我请求你们注意的主要观念。</w:t>
      </w:r>
    </w:p>
    <w:p w14:paraId="1D8D93EF">
      <w:pPr>
        <w:spacing w:after="289" w:line="259" w:lineRule="auto"/>
        <w:ind w:left="0" w:firstLine="0"/>
        <w:jc w:val="left"/>
        <w:rPr>
          <w:rFonts w:hint="eastAsia"/>
        </w:rPr>
      </w:pPr>
    </w:p>
    <w:p w14:paraId="62DCF8D3">
      <w:pPr>
        <w:spacing w:after="289" w:line="259" w:lineRule="auto"/>
        <w:ind w:left="0" w:firstLine="0"/>
        <w:jc w:val="left"/>
        <w:rPr>
          <w:rFonts w:hint="eastAsia"/>
        </w:rPr>
      </w:pPr>
      <w:r>
        <w:rPr>
          <w:rFonts w:hint="eastAsia"/>
        </w:rPr>
        <w:t>The point to be considered at present is, that it was solely in human nature that he ascended to heaven; or that, like his death, burial, and resurrection, the ascension can be predicated of him only as a man.</w:t>
      </w:r>
    </w:p>
    <w:p w14:paraId="3BC6858A">
      <w:pPr>
        <w:spacing w:after="289" w:line="259" w:lineRule="auto"/>
        <w:ind w:left="0" w:firstLine="0"/>
        <w:jc w:val="left"/>
        <w:rPr>
          <w:rFonts w:hint="eastAsia"/>
        </w:rPr>
      </w:pPr>
      <w:r>
        <w:rPr>
          <w:rFonts w:hint="eastAsia"/>
        </w:rPr>
        <w:t>现在要考虑的要点是，祂升天完全是在人性里；或者说，如同祂的死、埋葬和复活一样，升天只能就祂作为一个人而言。</w:t>
      </w:r>
    </w:p>
    <w:p w14:paraId="14A7508A">
      <w:pPr>
        <w:spacing w:after="289" w:line="259" w:lineRule="auto"/>
        <w:ind w:left="0" w:firstLine="0"/>
        <w:jc w:val="left"/>
        <w:rPr>
          <w:rFonts w:hint="eastAsia"/>
        </w:rPr>
      </w:pPr>
    </w:p>
    <w:p w14:paraId="1DD83818">
      <w:pPr>
        <w:spacing w:after="289" w:line="259" w:lineRule="auto"/>
        <w:ind w:left="0" w:firstLine="0"/>
        <w:jc w:val="left"/>
        <w:rPr>
          <w:rFonts w:hint="eastAsia"/>
        </w:rPr>
      </w:pPr>
      <w:r>
        <w:rPr>
          <w:rFonts w:hint="eastAsia"/>
        </w:rPr>
        <w:t>As God, he could neither descend nor ascend, because his Divine essence, filling heaven and earth, cannot change its place, and does not admit of that exaltation, or that accession of glory which the ascension implies.</w:t>
      </w:r>
    </w:p>
    <w:p w14:paraId="4C4A3AA9">
      <w:pPr>
        <w:spacing w:after="289" w:line="259" w:lineRule="auto"/>
        <w:ind w:left="0" w:firstLine="0"/>
        <w:jc w:val="left"/>
        <w:rPr>
          <w:rFonts w:hint="eastAsia"/>
        </w:rPr>
      </w:pPr>
      <w:r>
        <w:rPr>
          <w:rFonts w:hint="eastAsia"/>
        </w:rPr>
        <w:t>作为神，祂既不能降下也不能升上，因为祂的神性本质充满天地，不能改变其位置，也不容许升天所蕴含的那种高举或荣耀的增加。</w:t>
      </w:r>
    </w:p>
    <w:p w14:paraId="1EE35425">
      <w:pPr>
        <w:spacing w:after="289" w:line="259" w:lineRule="auto"/>
        <w:ind w:left="0" w:firstLine="0"/>
        <w:jc w:val="left"/>
        <w:rPr>
          <w:rFonts w:hint="eastAsia"/>
        </w:rPr>
      </w:pPr>
    </w:p>
    <w:p w14:paraId="1CCA0E82">
      <w:pPr>
        <w:spacing w:after="289" w:line="259" w:lineRule="auto"/>
        <w:ind w:left="0" w:firstLine="0"/>
        <w:jc w:val="left"/>
        <w:rPr>
          <w:rFonts w:hint="eastAsia"/>
        </w:rPr>
      </w:pPr>
      <w:r>
        <w:rPr>
          <w:rFonts w:hint="eastAsia"/>
        </w:rPr>
        <w:t>It is acknowledged, indeed, that his divine glory, which, during his residence among mortals, had been concealed, was then unveiled, although even this concession requires to be explained, to make it consistent with truth; the obscuration and manifestation of his glory properly referring to his human nature, and to men, not to the inhabitants of heaven, in whose eyes it always shone with undiminished lustre.</w:t>
      </w:r>
    </w:p>
    <w:p w14:paraId="36E0BFF2">
      <w:pPr>
        <w:spacing w:after="289" w:line="259" w:lineRule="auto"/>
        <w:ind w:left="0" w:firstLine="0"/>
        <w:jc w:val="left"/>
        <w:rPr>
          <w:rFonts w:hint="eastAsia"/>
        </w:rPr>
      </w:pPr>
      <w:r>
        <w:rPr>
          <w:rFonts w:hint="eastAsia"/>
        </w:rPr>
        <w:t>诚然，人们承认，祂在凡人中间居住时被遮盖的神性荣耀，在那时被揭开了，尽管即使是这一让步也需要解释，以使其与真理相符；祂荣耀的遮蔽和彰显，严格来说是指祂的人性，并是对人而言，而不是对天上的居民，在他们眼中，祂的荣耀总是以不减的光辉照耀着。</w:t>
      </w:r>
    </w:p>
    <w:p w14:paraId="3FF34B23">
      <w:pPr>
        <w:spacing w:after="289" w:line="259" w:lineRule="auto"/>
        <w:ind w:left="0" w:firstLine="0"/>
        <w:jc w:val="left"/>
        <w:rPr>
          <w:rFonts w:hint="eastAsia"/>
        </w:rPr>
      </w:pPr>
    </w:p>
    <w:p w14:paraId="2A0953CC">
      <w:pPr>
        <w:spacing w:after="289" w:line="259" w:lineRule="auto"/>
        <w:ind w:left="0" w:firstLine="0"/>
        <w:jc w:val="left"/>
        <w:rPr>
          <w:rFonts w:hint="eastAsia"/>
        </w:rPr>
      </w:pPr>
      <w:r>
        <w:rPr>
          <w:rFonts w:hint="eastAsia"/>
        </w:rPr>
        <w:t>But because, in a certain sense, it may be said to have been revealed when he ascended, some have maintained, that the ascension may be considered as relative to his divine nature, as well as his human.</w:t>
      </w:r>
    </w:p>
    <w:p w14:paraId="54B8D011">
      <w:pPr>
        <w:spacing w:after="289" w:line="259" w:lineRule="auto"/>
        <w:ind w:left="0" w:firstLine="0"/>
        <w:jc w:val="left"/>
        <w:rPr>
          <w:rFonts w:hint="eastAsia"/>
        </w:rPr>
      </w:pPr>
      <w:r>
        <w:rPr>
          <w:rFonts w:hint="eastAsia"/>
        </w:rPr>
        <w:t>但因为在某种意义上，可以说祂升天时祂的荣耀被显明了，所以有些人主张，升天可以被视为既关乎祂的神性，也关乎祂的人性。</w:t>
      </w:r>
    </w:p>
    <w:p w14:paraId="3EACCE01">
      <w:pPr>
        <w:spacing w:after="289" w:line="259" w:lineRule="auto"/>
        <w:ind w:left="0" w:firstLine="0"/>
        <w:jc w:val="left"/>
        <w:rPr>
          <w:rFonts w:hint="eastAsia"/>
        </w:rPr>
      </w:pPr>
    </w:p>
    <w:p w14:paraId="5F197430">
      <w:pPr>
        <w:spacing w:after="289" w:line="259" w:lineRule="auto"/>
        <w:ind w:left="0" w:firstLine="0"/>
        <w:jc w:val="left"/>
        <w:rPr>
          <w:rFonts w:hint="eastAsia"/>
        </w:rPr>
      </w:pPr>
      <w:r>
        <w:rPr>
          <w:rFonts w:hint="eastAsia"/>
        </w:rPr>
        <w:t>But, in doing so, they are chargeable, when speaking of a plain fact, with substituting figurative for literal language, and thus confounding two things, which are distinct, and should be carefully separated.</w:t>
      </w:r>
    </w:p>
    <w:p w14:paraId="051785DD">
      <w:pPr>
        <w:spacing w:after="289" w:line="259" w:lineRule="auto"/>
        <w:ind w:left="0" w:firstLine="0"/>
        <w:jc w:val="left"/>
        <w:rPr>
          <w:rFonts w:hint="eastAsia"/>
        </w:rPr>
      </w:pPr>
      <w:r>
        <w:rPr>
          <w:rFonts w:hint="eastAsia"/>
        </w:rPr>
        <w:t>但是，这样做，他们在谈论一个简单事实时，就犯了用比喻性语言代替字面性语言的错误，从而混淆了两个截然不同、应当仔细区分的事物。</w:t>
      </w:r>
    </w:p>
    <w:p w14:paraId="10A93DEB">
      <w:pPr>
        <w:spacing w:after="289" w:line="259" w:lineRule="auto"/>
        <w:ind w:left="0" w:firstLine="0"/>
        <w:jc w:val="left"/>
        <w:rPr>
          <w:rFonts w:hint="eastAsia"/>
        </w:rPr>
      </w:pPr>
    </w:p>
    <w:p w14:paraId="0771DDAC">
      <w:pPr>
        <w:spacing w:after="289" w:line="259" w:lineRule="auto"/>
        <w:ind w:left="0" w:firstLine="0"/>
        <w:jc w:val="left"/>
        <w:rPr>
          <w:rFonts w:hint="eastAsia"/>
        </w:rPr>
      </w:pPr>
      <w:r>
        <w:rPr>
          <w:rFonts w:hint="eastAsia"/>
        </w:rPr>
        <w:t>The subject of discussion at present is, not a change of state, but a change of place, which was competent to that nature alone, which, being finite, could exist only in a certain portion of space, and might be at one time on earth, and at another in heaven.</w:t>
      </w:r>
    </w:p>
    <w:p w14:paraId="03C089F9">
      <w:pPr>
        <w:spacing w:after="289" w:line="259" w:lineRule="auto"/>
        <w:ind w:left="0" w:firstLine="0"/>
        <w:jc w:val="left"/>
        <w:rPr>
          <w:rFonts w:hint="eastAsia"/>
        </w:rPr>
      </w:pPr>
      <w:r>
        <w:rPr>
          <w:rFonts w:hint="eastAsia"/>
        </w:rPr>
        <w:t>现在讨论的主题，不是状态的改变，而是位置的改变，这只适用于那有限的人性，它只能存在于一定的空间内，可以一时在地上，一时在天上。</w:t>
      </w:r>
    </w:p>
    <w:p w14:paraId="2C42B8BB">
      <w:pPr>
        <w:spacing w:after="289" w:line="259" w:lineRule="auto"/>
        <w:ind w:left="0" w:firstLine="0"/>
        <w:jc w:val="left"/>
        <w:rPr>
          <w:rFonts w:hint="eastAsia"/>
        </w:rPr>
      </w:pPr>
    </w:p>
    <w:p w14:paraId="66881CB7">
      <w:pPr>
        <w:spacing w:after="289" w:line="259" w:lineRule="auto"/>
        <w:ind w:left="0" w:firstLine="0"/>
        <w:jc w:val="left"/>
        <w:rPr>
          <w:rFonts w:hint="eastAsia"/>
        </w:rPr>
      </w:pPr>
      <w:r>
        <w:rPr>
          <w:rFonts w:hint="eastAsia"/>
        </w:rPr>
        <w:t>The words of our Lord are worthy of attention: "No man hath ascended up to heaven, but he that came down from heaven, even the Son of man, which is in heaven." †</w:t>
      </w:r>
    </w:p>
    <w:p w14:paraId="10E3B302">
      <w:pPr>
        <w:spacing w:after="289" w:line="259" w:lineRule="auto"/>
        <w:ind w:left="0" w:firstLine="0"/>
        <w:jc w:val="left"/>
        <w:rPr>
          <w:rFonts w:hint="eastAsia"/>
        </w:rPr>
      </w:pPr>
      <w:r>
        <w:rPr>
          <w:rFonts w:hint="eastAsia"/>
        </w:rPr>
        <w:t>我们主的话值得注意：“除了从天降下仍旧在天的人子，没有人升过天。”†</w:t>
      </w:r>
    </w:p>
    <w:p w14:paraId="1E211916">
      <w:pPr>
        <w:spacing w:after="289" w:line="259" w:lineRule="auto"/>
        <w:ind w:left="0" w:firstLine="0"/>
        <w:jc w:val="left"/>
        <w:rPr>
          <w:rFonts w:hint="eastAsia"/>
        </w:rPr>
      </w:pPr>
    </w:p>
    <w:p w14:paraId="1167E4AF">
      <w:pPr>
        <w:spacing w:after="289" w:line="259" w:lineRule="auto"/>
        <w:ind w:left="0" w:firstLine="0"/>
        <w:jc w:val="left"/>
        <w:rPr>
          <w:rFonts w:hint="eastAsia"/>
        </w:rPr>
      </w:pPr>
      <w:r>
        <w:rPr>
          <w:rFonts w:hint="eastAsia"/>
        </w:rPr>
        <w:t>There is an apparent confusion and contradiction in this passage; and, had it related to any other person, it might have been pronounced to be unintelligible.</w:t>
      </w:r>
    </w:p>
    <w:p w14:paraId="3EBBEC38">
      <w:pPr>
        <w:spacing w:after="289" w:line="259" w:lineRule="auto"/>
        <w:ind w:left="0" w:firstLine="0"/>
        <w:jc w:val="left"/>
        <w:rPr>
          <w:rFonts w:hint="eastAsia"/>
        </w:rPr>
      </w:pPr>
      <w:r>
        <w:rPr>
          <w:rFonts w:hint="eastAsia"/>
        </w:rPr>
        <w:t>这段经文有明显的混乱和矛盾；如果它涉及任何其他人，可能会被宣判为不可理解。</w:t>
      </w:r>
    </w:p>
    <w:p w14:paraId="4E90EBED">
      <w:pPr>
        <w:spacing w:after="289" w:line="259" w:lineRule="auto"/>
        <w:ind w:left="0" w:firstLine="0"/>
        <w:jc w:val="left"/>
        <w:rPr>
          <w:rFonts w:hint="eastAsia"/>
        </w:rPr>
      </w:pPr>
    </w:p>
    <w:p w14:paraId="6694E68A">
      <w:pPr>
        <w:spacing w:after="289" w:line="259" w:lineRule="auto"/>
        <w:ind w:left="0" w:firstLine="0"/>
        <w:jc w:val="left"/>
        <w:rPr>
          <w:rFonts w:hint="eastAsia"/>
        </w:rPr>
      </w:pPr>
      <w:r>
        <w:rPr>
          <w:rFonts w:hint="eastAsia"/>
        </w:rPr>
        <w:t>Of the Son of man it is said, that he has come down from heaven, and yet was in heaven.</w:t>
      </w:r>
    </w:p>
    <w:p w14:paraId="1316206D">
      <w:pPr>
        <w:spacing w:after="289" w:line="259" w:lineRule="auto"/>
        <w:ind w:left="0" w:firstLine="0"/>
        <w:jc w:val="left"/>
        <w:rPr>
          <w:rFonts w:hint="eastAsia"/>
        </w:rPr>
      </w:pPr>
      <w:r>
        <w:rPr>
          <w:rFonts w:hint="eastAsia"/>
        </w:rPr>
        <w:t>关于人子，经上说，祂从天降下，却仍在天上。</w:t>
      </w:r>
    </w:p>
    <w:p w14:paraId="794D2E0F">
      <w:pPr>
        <w:spacing w:after="289" w:line="259" w:lineRule="auto"/>
        <w:ind w:left="0" w:firstLine="0"/>
        <w:jc w:val="left"/>
        <w:rPr>
          <w:rFonts w:hint="eastAsia"/>
        </w:rPr>
      </w:pPr>
    </w:p>
    <w:p w14:paraId="54E71D74">
      <w:pPr>
        <w:spacing w:after="289" w:line="259" w:lineRule="auto"/>
        <w:ind w:left="0" w:firstLine="0"/>
        <w:jc w:val="left"/>
        <w:rPr>
          <w:rFonts w:hint="eastAsia"/>
        </w:rPr>
      </w:pPr>
      <w:r>
        <w:rPr>
          <w:rFonts w:hint="eastAsia"/>
        </w:rPr>
        <w:t>To those who are convinced of his Divinity, the passage presents no difficulty.</w:t>
      </w:r>
    </w:p>
    <w:p w14:paraId="3E4E32F6">
      <w:pPr>
        <w:spacing w:after="289" w:line="259" w:lineRule="auto"/>
        <w:ind w:left="0" w:firstLine="0"/>
        <w:jc w:val="left"/>
        <w:rPr>
          <w:rFonts w:hint="eastAsia"/>
        </w:rPr>
      </w:pPr>
      <w:r>
        <w:rPr>
          <w:rFonts w:hint="eastAsia"/>
        </w:rPr>
        <w:t>对于那些确信祂神性的人来说，这段经文并不构成困难。</w:t>
      </w:r>
    </w:p>
    <w:p w14:paraId="27F0881F">
      <w:pPr>
        <w:spacing w:after="289" w:line="259" w:lineRule="auto"/>
        <w:ind w:left="0" w:firstLine="0"/>
        <w:jc w:val="left"/>
        <w:rPr>
          <w:rFonts w:hint="eastAsia"/>
        </w:rPr>
      </w:pPr>
    </w:p>
    <w:p w14:paraId="43FE407A">
      <w:pPr>
        <w:spacing w:after="289" w:line="259" w:lineRule="auto"/>
        <w:ind w:left="0" w:firstLine="0"/>
        <w:jc w:val="left"/>
        <w:rPr>
          <w:rFonts w:hint="eastAsia"/>
        </w:rPr>
      </w:pPr>
      <w:r>
        <w:rPr>
          <w:rFonts w:hint="eastAsia"/>
        </w:rPr>
        <w:t>His two natures being personally united, that is justly affirmed of the one, which is strictly true only of the other.</w:t>
      </w:r>
    </w:p>
    <w:p w14:paraId="056C03F2">
      <w:pPr>
        <w:spacing w:after="289" w:line="259" w:lineRule="auto"/>
        <w:ind w:left="0" w:firstLine="0"/>
        <w:jc w:val="left"/>
        <w:rPr>
          <w:rFonts w:hint="eastAsia"/>
        </w:rPr>
      </w:pPr>
      <w:r>
        <w:rPr>
          <w:rFonts w:hint="eastAsia"/>
        </w:rPr>
        <w:t>祂的两种本性在位格上联合，因此，对其中一个本性的肯定，实际上只对另一个本性是严格真实的。</w:t>
      </w:r>
    </w:p>
    <w:p w14:paraId="5555B776">
      <w:pPr>
        <w:spacing w:after="289" w:line="259" w:lineRule="auto"/>
        <w:ind w:left="0" w:firstLine="0"/>
        <w:jc w:val="left"/>
        <w:rPr>
          <w:rFonts w:hint="eastAsia"/>
        </w:rPr>
      </w:pPr>
    </w:p>
    <w:p w14:paraId="258C5388">
      <w:pPr>
        <w:spacing w:after="289" w:line="259" w:lineRule="auto"/>
        <w:ind w:left="0" w:firstLine="0"/>
        <w:jc w:val="left"/>
        <w:rPr>
          <w:rFonts w:hint="eastAsia"/>
        </w:rPr>
      </w:pPr>
      <w:r>
        <w:rPr>
          <w:rFonts w:hint="eastAsia"/>
        </w:rPr>
        <w:t>The existence of his human nature commenced upon earth, and it had never been in heaven; for the opinion of the elder Socinians, that he was taken up to it before he entered upon his ministry, to be instructed in the doctrines of the gospel, is a dream, or a dishonest figment, devised with a view to evade the evidence, arising from this and other passages, of his preexistence and divinity; but he had come down from it, by the manifestation of himself in human flesh, yet was still in it, by the immensity of his essence.</w:t>
      </w:r>
    </w:p>
    <w:p w14:paraId="41A60466">
      <w:pPr>
        <w:spacing w:after="289" w:line="259" w:lineRule="auto"/>
        <w:ind w:left="0" w:firstLine="0"/>
        <w:jc w:val="left"/>
        <w:rPr>
          <w:rFonts w:hint="eastAsia"/>
        </w:rPr>
      </w:pPr>
      <w:r>
        <w:rPr>
          <w:rFonts w:hint="eastAsia"/>
        </w:rPr>
        <w:t>祂的人性存在始于地上，从未在天上；因为早期苏西尼派的观点，即祂在开始传道前被接到天上去学习福音的教义，是一个梦，或一个不诚实的虚构，其目的是为了规避从此段及其他经文所产生的关于祂先存和神性的证据；但祂确实从天上降下，通过在肉身中显现自己，然而，因着祂本质的无限，祂仍旧在天上。</w:t>
      </w:r>
    </w:p>
    <w:p w14:paraId="1355CC36">
      <w:pPr>
        <w:spacing w:after="289" w:line="259" w:lineRule="auto"/>
        <w:ind w:left="0" w:firstLine="0"/>
        <w:jc w:val="left"/>
        <w:rPr>
          <w:rFonts w:hint="eastAsia"/>
        </w:rPr>
      </w:pPr>
    </w:p>
    <w:p w14:paraId="145DD45E">
      <w:pPr>
        <w:spacing w:after="289" w:line="259" w:lineRule="auto"/>
        <w:ind w:left="0" w:firstLine="0"/>
        <w:jc w:val="left"/>
        <w:rPr>
          <w:rFonts w:hint="eastAsia"/>
        </w:rPr>
      </w:pPr>
      <w:r>
        <w:rPr>
          <w:rFonts w:hint="eastAsia"/>
        </w:rPr>
        <w:t>Of a literal change of place, as God, he was incapable; it was in his assumed nature, that he who had first descended, afterwards ascended, "that he might fill all things," heaven with his glory, and the earth with the blessings of his grace.</w:t>
      </w:r>
    </w:p>
    <w:p w14:paraId="5BEB2576">
      <w:pPr>
        <w:spacing w:after="289" w:line="259" w:lineRule="auto"/>
        <w:ind w:left="0" w:firstLine="0"/>
        <w:jc w:val="left"/>
        <w:rPr>
          <w:rFonts w:hint="eastAsia"/>
        </w:rPr>
      </w:pPr>
      <w:r>
        <w:rPr>
          <w:rFonts w:hint="eastAsia"/>
        </w:rPr>
        <w:t>作为神，祂不可能有字面意义上的位置改变；祂是在祂所取的人性中，先降下，后升上，“为要充满万有”，用祂的荣耀充满诸天，用祂恩典的祝福充满大地。</w:t>
      </w:r>
    </w:p>
    <w:p w14:paraId="64657CC3">
      <w:pPr>
        <w:spacing w:after="289" w:line="259" w:lineRule="auto"/>
        <w:ind w:left="0" w:firstLine="0"/>
        <w:jc w:val="left"/>
        <w:rPr>
          <w:rFonts w:hint="eastAsia"/>
        </w:rPr>
      </w:pPr>
    </w:p>
    <w:p w14:paraId="031145D2">
      <w:pPr>
        <w:spacing w:after="289" w:line="259" w:lineRule="auto"/>
        <w:ind w:left="0" w:firstLine="0"/>
        <w:jc w:val="left"/>
        <w:rPr>
          <w:rFonts w:hint="eastAsia"/>
        </w:rPr>
      </w:pPr>
      <w:r>
        <w:rPr>
          <w:rFonts w:hint="eastAsia"/>
        </w:rPr>
        <w:t>Thirdly, The place to which he ascended was heaven, as the Scriptures declare, in many passages.</w:t>
      </w:r>
    </w:p>
    <w:p w14:paraId="74C20A2D">
      <w:pPr>
        <w:spacing w:after="289" w:line="259" w:lineRule="auto"/>
        <w:ind w:left="0" w:firstLine="0"/>
        <w:jc w:val="left"/>
        <w:rPr>
          <w:rFonts w:hint="eastAsia"/>
        </w:rPr>
      </w:pPr>
      <w:r>
        <w:rPr>
          <w:rFonts w:hint="eastAsia"/>
        </w:rPr>
        <w:t>第三，祂升往之处是天，正如圣经在许多经文中所宣告的。</w:t>
      </w:r>
    </w:p>
    <w:p w14:paraId="50D96BE6">
      <w:pPr>
        <w:spacing w:after="289" w:line="259" w:lineRule="auto"/>
        <w:ind w:left="0" w:firstLine="0"/>
        <w:jc w:val="left"/>
        <w:rPr>
          <w:rFonts w:hint="eastAsia"/>
        </w:rPr>
      </w:pPr>
    </w:p>
    <w:p w14:paraId="421732EF">
      <w:pPr>
        <w:spacing w:after="289" w:line="259" w:lineRule="auto"/>
        <w:ind w:left="0" w:firstLine="0"/>
        <w:jc w:val="left"/>
        <w:rPr>
          <w:rFonts w:hint="eastAsia"/>
        </w:rPr>
      </w:pPr>
      <w:r>
        <w:rPr>
          <w:rFonts w:hint="eastAsia"/>
        </w:rPr>
        <w:t>One apostle affirms, that he ascended "above all heavens;" but his meaning is ascertained by a reference to the prevailing opinion of his age.</w:t>
      </w:r>
    </w:p>
    <w:p w14:paraId="544296F5">
      <w:pPr>
        <w:spacing w:after="289" w:line="259" w:lineRule="auto"/>
        <w:ind w:left="0" w:firstLine="0"/>
        <w:jc w:val="left"/>
        <w:rPr>
          <w:rFonts w:hint="eastAsia"/>
        </w:rPr>
      </w:pPr>
      <w:r>
        <w:rPr>
          <w:rFonts w:hint="eastAsia"/>
        </w:rPr>
        <w:t>一位使徒断言，祂升到“诸天之上”；但其含义是通过参照他那个时代普遍的观点来确定的。</w:t>
      </w:r>
    </w:p>
    <w:p w14:paraId="36F8EA1D">
      <w:pPr>
        <w:spacing w:after="289" w:line="259" w:lineRule="auto"/>
        <w:ind w:left="0" w:firstLine="0"/>
        <w:jc w:val="left"/>
        <w:rPr>
          <w:rFonts w:hint="eastAsia"/>
        </w:rPr>
      </w:pPr>
    </w:p>
    <w:p w14:paraId="0620BD68">
      <w:pPr>
        <w:spacing w:after="289" w:line="259" w:lineRule="auto"/>
        <w:ind w:left="0" w:firstLine="0"/>
        <w:jc w:val="left"/>
        <w:rPr>
          <w:rFonts w:hint="eastAsia"/>
        </w:rPr>
      </w:pPr>
      <w:r>
        <w:rPr>
          <w:rFonts w:hint="eastAsia"/>
        </w:rPr>
        <w:t>According to the system of the Jews, there were three heavens;—the aerial heaven, which is the region of clouds and meteors; the starry heaven, in which the celestial luminaries are fixed; and the heaven of heavens, in which the throne of God is erected.</w:t>
      </w:r>
    </w:p>
    <w:p w14:paraId="4446A08C">
      <w:pPr>
        <w:spacing w:after="289" w:line="259" w:lineRule="auto"/>
        <w:ind w:left="0" w:firstLine="0"/>
        <w:jc w:val="left"/>
        <w:rPr>
          <w:rFonts w:hint="eastAsia"/>
        </w:rPr>
      </w:pPr>
      <w:r>
        <w:rPr>
          <w:rFonts w:hint="eastAsia"/>
        </w:rPr>
        <w:t>根据犹太人的体系，有三重天；—空气天，即云和流星的区域；星宿天，即天体发光体所在之处；以及天上的天，即神的宝座设立之处。</w:t>
      </w:r>
    </w:p>
    <w:p w14:paraId="773F7ED9">
      <w:pPr>
        <w:spacing w:after="289" w:line="259" w:lineRule="auto"/>
        <w:ind w:left="0" w:firstLine="0"/>
        <w:jc w:val="left"/>
        <w:rPr>
          <w:rFonts w:hint="eastAsia"/>
        </w:rPr>
      </w:pPr>
    </w:p>
    <w:p w14:paraId="1C107D9F">
      <w:pPr>
        <w:spacing w:after="289" w:line="259" w:lineRule="auto"/>
        <w:ind w:left="0" w:firstLine="0"/>
        <w:jc w:val="left"/>
        <w:rPr>
          <w:rFonts w:hint="eastAsia"/>
        </w:rPr>
      </w:pPr>
      <w:r>
        <w:rPr>
          <w:rFonts w:hint="eastAsia"/>
        </w:rPr>
        <w:t>Our Redeemer ascended above the two former, or the visible heavens, and entered into the latter, which is concealed from mortal eyes by an impenetrable veil.</w:t>
      </w:r>
    </w:p>
    <w:p w14:paraId="20400400">
      <w:pPr>
        <w:spacing w:after="289" w:line="259" w:lineRule="auto"/>
        <w:ind w:left="0" w:firstLine="0"/>
        <w:jc w:val="left"/>
        <w:rPr>
          <w:rFonts w:hint="eastAsia"/>
        </w:rPr>
      </w:pPr>
      <w:r>
        <w:rPr>
          <w:rFonts w:hint="eastAsia"/>
        </w:rPr>
        <w:t>我们的救赎主升到前两者，即可见的天之上，进入了后者，即被一层不可穿透的幔子向凡人眼目遮蔽之处。</w:t>
      </w:r>
    </w:p>
    <w:p w14:paraId="4961DEC9">
      <w:pPr>
        <w:spacing w:after="289" w:line="259" w:lineRule="auto"/>
        <w:ind w:left="0" w:firstLine="0"/>
        <w:jc w:val="left"/>
        <w:rPr>
          <w:rFonts w:hint="eastAsia"/>
        </w:rPr>
      </w:pPr>
    </w:p>
    <w:p w14:paraId="135B3918">
      <w:pPr>
        <w:spacing w:after="289" w:line="259" w:lineRule="auto"/>
        <w:ind w:left="0" w:firstLine="0"/>
        <w:jc w:val="left"/>
        <w:rPr>
          <w:rFonts w:hint="eastAsia"/>
        </w:rPr>
      </w:pPr>
      <w:r>
        <w:rPr>
          <w:rFonts w:hint="eastAsia"/>
        </w:rPr>
        <w:t>Where the highest heaven is seated we cannot tell; but, agreeably to an idea which seems to be natural because it is common, it is said to be above us; and hence his passage to it from this world is called an ascent.</w:t>
      </w:r>
    </w:p>
    <w:p w14:paraId="74DD9AB2">
      <w:pPr>
        <w:spacing w:after="289" w:line="259" w:lineRule="auto"/>
        <w:ind w:left="0" w:firstLine="0"/>
        <w:jc w:val="left"/>
        <w:rPr>
          <w:rFonts w:hint="eastAsia"/>
        </w:rPr>
      </w:pPr>
      <w:r>
        <w:rPr>
          <w:rFonts w:hint="eastAsia"/>
        </w:rPr>
        <w:t>我们无法说出最高的天位于何处；但是，根据一个似乎因其普遍而显得自然的想法，据说它在我们之上；因此，祂从这个世界到那里的过程被称为升天。</w:t>
      </w:r>
    </w:p>
    <w:p w14:paraId="39405288">
      <w:pPr>
        <w:spacing w:after="289" w:line="259" w:lineRule="auto"/>
        <w:ind w:left="0" w:firstLine="0"/>
        <w:jc w:val="left"/>
        <w:rPr>
          <w:rFonts w:hint="eastAsia"/>
        </w:rPr>
      </w:pPr>
    </w:p>
    <w:p w14:paraId="0CE0FF82">
      <w:pPr>
        <w:spacing w:after="289" w:line="259" w:lineRule="auto"/>
        <w:ind w:left="0" w:firstLine="0"/>
        <w:jc w:val="left"/>
        <w:rPr>
          <w:rFonts w:hint="eastAsia"/>
        </w:rPr>
      </w:pPr>
      <w:r>
        <w:rPr>
          <w:rFonts w:hint="eastAsia"/>
        </w:rPr>
        <w:t>It is the place in which the glory of God, which is partially seen in his works, is fully revealed, angels and the departed spirits of the just at present reside, and the redeemed, after the resurrection, will have their everlasting habitation.</w:t>
      </w:r>
    </w:p>
    <w:p w14:paraId="2D31D98C">
      <w:pPr>
        <w:spacing w:after="289" w:line="259" w:lineRule="auto"/>
        <w:ind w:left="0" w:firstLine="0"/>
        <w:jc w:val="left"/>
        <w:rPr>
          <w:rFonts w:hint="eastAsia"/>
        </w:rPr>
      </w:pPr>
      <w:r>
        <w:rPr>
          <w:rFonts w:hint="eastAsia"/>
        </w:rPr>
        <w:t>那是在祂的创造中部分可见的神的荣耀被完全显明的地方，天使和已故义人的灵魂目前居住在那里，蒙救赎的人在复活后也将有他们永远的居所。</w:t>
      </w:r>
    </w:p>
    <w:p w14:paraId="08F8545A">
      <w:pPr>
        <w:spacing w:after="289" w:line="259" w:lineRule="auto"/>
        <w:ind w:left="0" w:firstLine="0"/>
        <w:jc w:val="left"/>
        <w:rPr>
          <w:rFonts w:hint="eastAsia"/>
        </w:rPr>
      </w:pPr>
    </w:p>
    <w:p w14:paraId="6910C760">
      <w:pPr>
        <w:spacing w:after="289" w:line="259" w:lineRule="auto"/>
        <w:ind w:left="0" w:firstLine="0"/>
        <w:jc w:val="left"/>
        <w:rPr>
          <w:rFonts w:hint="eastAsia"/>
        </w:rPr>
      </w:pPr>
      <w:r>
        <w:rPr>
          <w:rFonts w:hint="eastAsia"/>
        </w:rPr>
        <w:t>Heaven may be considered under the two different notions of a palace and a temple.</w:t>
      </w:r>
    </w:p>
    <w:p w14:paraId="3AC3B84B">
      <w:pPr>
        <w:spacing w:after="289" w:line="259" w:lineRule="auto"/>
        <w:ind w:left="0" w:firstLine="0"/>
        <w:jc w:val="left"/>
        <w:rPr>
          <w:rFonts w:hint="eastAsia"/>
        </w:rPr>
      </w:pPr>
      <w:r>
        <w:rPr>
          <w:rFonts w:hint="eastAsia"/>
        </w:rPr>
        <w:t>天可以被看作是两种不同的概念：宫殿和圣殿。</w:t>
      </w:r>
    </w:p>
    <w:p w14:paraId="2025EEC1">
      <w:pPr>
        <w:spacing w:after="289" w:line="259" w:lineRule="auto"/>
        <w:ind w:left="0" w:firstLine="0"/>
        <w:jc w:val="left"/>
        <w:rPr>
          <w:rFonts w:hint="eastAsia"/>
        </w:rPr>
      </w:pPr>
    </w:p>
    <w:p w14:paraId="2E5D9FE8">
      <w:pPr>
        <w:spacing w:after="289" w:line="259" w:lineRule="auto"/>
        <w:ind w:left="0" w:firstLine="0"/>
        <w:jc w:val="left"/>
        <w:rPr>
          <w:rFonts w:hint="eastAsia"/>
        </w:rPr>
      </w:pPr>
      <w:r>
        <w:rPr>
          <w:rFonts w:hint="eastAsia"/>
        </w:rPr>
        <w:t>In the one view it is the seat of power and majesty, in the other it is the place of solemn worship.</w:t>
      </w:r>
    </w:p>
    <w:p w14:paraId="7B878690">
      <w:pPr>
        <w:spacing w:after="289" w:line="259" w:lineRule="auto"/>
        <w:ind w:left="0" w:firstLine="0"/>
        <w:jc w:val="left"/>
        <w:rPr>
          <w:rFonts w:hint="eastAsia"/>
        </w:rPr>
      </w:pPr>
      <w:r>
        <w:rPr>
          <w:rFonts w:hint="eastAsia"/>
        </w:rPr>
        <w:t>在一个观点中，它是权力和威严的所在，在另一个观点中，它是庄严敬拜的地方。</w:t>
      </w:r>
    </w:p>
    <w:p w14:paraId="59D3FFF1">
      <w:pPr>
        <w:spacing w:after="289" w:line="259" w:lineRule="auto"/>
        <w:ind w:left="0" w:firstLine="0"/>
        <w:jc w:val="left"/>
        <w:rPr>
          <w:rFonts w:hint="eastAsia"/>
        </w:rPr>
      </w:pPr>
    </w:p>
    <w:p w14:paraId="6D34BDEB">
      <w:pPr>
        <w:spacing w:after="289" w:line="259" w:lineRule="auto"/>
        <w:ind w:left="0" w:firstLine="0"/>
        <w:jc w:val="left"/>
        <w:rPr>
          <w:rFonts w:hint="eastAsia"/>
        </w:rPr>
      </w:pPr>
      <w:r>
        <w:rPr>
          <w:rFonts w:hint="eastAsia"/>
        </w:rPr>
        <w:t>Into heaven, considered as a palace, Jesus entered in the character of a king, who, having vanquished his enemies, and established his title to the crown, went to take possession of his kingdom.</w:t>
      </w:r>
    </w:p>
    <w:p w14:paraId="0B349065">
      <w:pPr>
        <w:spacing w:after="289" w:line="259" w:lineRule="auto"/>
        <w:ind w:left="0" w:firstLine="0"/>
        <w:jc w:val="left"/>
        <w:rPr>
          <w:rFonts w:hint="eastAsia"/>
        </w:rPr>
      </w:pPr>
      <w:r>
        <w:rPr>
          <w:rFonts w:hint="eastAsia"/>
        </w:rPr>
        <w:t>进入被视为宫殿的天，耶稣是以一位君王的身份，祂已经战胜了祂的敌人，并确立了祂对王冠的权利，前去承受祂的国度。</w:t>
      </w:r>
    </w:p>
    <w:p w14:paraId="55DC9C12">
      <w:pPr>
        <w:spacing w:after="289" w:line="259" w:lineRule="auto"/>
        <w:ind w:left="0" w:firstLine="0"/>
        <w:jc w:val="left"/>
        <w:rPr>
          <w:rFonts w:hint="eastAsia"/>
        </w:rPr>
      </w:pPr>
    </w:p>
    <w:p w14:paraId="38A972BA">
      <w:pPr>
        <w:spacing w:after="289" w:line="259" w:lineRule="auto"/>
        <w:ind w:left="0" w:firstLine="0"/>
        <w:jc w:val="left"/>
        <w:rPr>
          <w:rFonts w:hint="eastAsia"/>
        </w:rPr>
      </w:pPr>
      <w:r>
        <w:rPr>
          <w:rFonts w:hint="eastAsia"/>
        </w:rPr>
        <w:t>To this event the following passage is applicable, although, in the first instance, it may be understood to have referred to the entrance of the ark into the tabernacle: "Lift up your heads, O ye gates; and be ye lifted up, ye everlasting doors, and the King of glory shall come in.</w:t>
      </w:r>
    </w:p>
    <w:p w14:paraId="21B7955F">
      <w:pPr>
        <w:spacing w:after="289" w:line="259" w:lineRule="auto"/>
        <w:ind w:left="0" w:firstLine="0"/>
        <w:jc w:val="left"/>
        <w:rPr>
          <w:rFonts w:hint="eastAsia"/>
        </w:rPr>
      </w:pPr>
      <w:r>
        <w:rPr>
          <w:rFonts w:hint="eastAsia"/>
        </w:rPr>
        <w:t>以下经文适用于这一事件，尽管最初它可能被理解为指约柜进入会幕：“众城门哪，你们要抬起头来。永久的门户，你们要被举起。那荣耀的王将要进来。</w:t>
      </w:r>
    </w:p>
    <w:p w14:paraId="33AEC5F1">
      <w:pPr>
        <w:spacing w:after="289" w:line="259" w:lineRule="auto"/>
        <w:ind w:left="0" w:firstLine="0"/>
        <w:jc w:val="left"/>
        <w:rPr>
          <w:rFonts w:hint="eastAsia"/>
        </w:rPr>
      </w:pPr>
    </w:p>
    <w:p w14:paraId="32B6B14A">
      <w:pPr>
        <w:spacing w:after="289" w:line="259" w:lineRule="auto"/>
        <w:ind w:left="0" w:firstLine="0"/>
        <w:jc w:val="left"/>
        <w:rPr>
          <w:rFonts w:hint="eastAsia"/>
        </w:rPr>
      </w:pPr>
      <w:r>
        <w:rPr>
          <w:rFonts w:hint="eastAsia"/>
        </w:rPr>
        <w:t>Who is this King of glory?</w:t>
      </w:r>
    </w:p>
    <w:p w14:paraId="10054282">
      <w:pPr>
        <w:spacing w:after="289" w:line="259" w:lineRule="auto"/>
        <w:ind w:left="0" w:firstLine="0"/>
        <w:jc w:val="left"/>
        <w:rPr>
          <w:rFonts w:hint="eastAsia"/>
        </w:rPr>
      </w:pPr>
      <w:r>
        <w:rPr>
          <w:rFonts w:hint="eastAsia"/>
        </w:rPr>
        <w:t>荣耀的王是谁呢？</w:t>
      </w:r>
    </w:p>
    <w:p w14:paraId="3F25563A">
      <w:pPr>
        <w:spacing w:after="289" w:line="259" w:lineRule="auto"/>
        <w:ind w:left="0" w:firstLine="0"/>
        <w:jc w:val="left"/>
        <w:rPr>
          <w:rFonts w:hint="eastAsia"/>
        </w:rPr>
      </w:pPr>
    </w:p>
    <w:p w14:paraId="79108BD8">
      <w:pPr>
        <w:spacing w:after="289" w:line="259" w:lineRule="auto"/>
        <w:ind w:left="0" w:firstLine="0"/>
        <w:jc w:val="left"/>
        <w:rPr>
          <w:rFonts w:hint="eastAsia"/>
        </w:rPr>
      </w:pPr>
      <w:r>
        <w:rPr>
          <w:rFonts w:hint="eastAsia"/>
        </w:rPr>
        <w:t>The Lord strong and mighty, the Lord mighty in battle.</w:t>
      </w:r>
    </w:p>
    <w:p w14:paraId="15E528F3">
      <w:pPr>
        <w:spacing w:after="289" w:line="259" w:lineRule="auto"/>
        <w:ind w:left="0" w:firstLine="0"/>
        <w:jc w:val="left"/>
        <w:rPr>
          <w:rFonts w:hint="eastAsia"/>
        </w:rPr>
      </w:pPr>
      <w:r>
        <w:rPr>
          <w:rFonts w:hint="eastAsia"/>
        </w:rPr>
        <w:t>就是有力有能的耶和华，在战场上有能的耶和华。</w:t>
      </w:r>
    </w:p>
    <w:p w14:paraId="5ABF815A">
      <w:pPr>
        <w:spacing w:after="289" w:line="259" w:lineRule="auto"/>
        <w:ind w:left="0" w:firstLine="0"/>
        <w:jc w:val="left"/>
        <w:rPr>
          <w:rFonts w:hint="eastAsia"/>
        </w:rPr>
      </w:pPr>
    </w:p>
    <w:p w14:paraId="19A7087C">
      <w:pPr>
        <w:spacing w:after="289" w:line="259" w:lineRule="auto"/>
        <w:ind w:left="0" w:firstLine="0"/>
        <w:jc w:val="left"/>
        <w:rPr>
          <w:rFonts w:hint="eastAsia"/>
        </w:rPr>
      </w:pPr>
      <w:r>
        <w:rPr>
          <w:rFonts w:hint="eastAsia"/>
        </w:rPr>
        <w:t>Lift up your heads, O ye gates; even lift them up, ye everlasting doors, and the King of glory shall come in.</w:t>
      </w:r>
    </w:p>
    <w:p w14:paraId="3A37B59C">
      <w:pPr>
        <w:spacing w:after="289" w:line="259" w:lineRule="auto"/>
        <w:ind w:left="0" w:firstLine="0"/>
        <w:jc w:val="left"/>
        <w:rPr>
          <w:rFonts w:hint="eastAsia"/>
        </w:rPr>
      </w:pPr>
      <w:r>
        <w:rPr>
          <w:rFonts w:hint="eastAsia"/>
        </w:rPr>
        <w:t>众城门哪，你们要抬起头来。永久的门户，你们要把头抬起。那荣耀的王将要进来。</w:t>
      </w:r>
    </w:p>
    <w:p w14:paraId="0352C856">
      <w:pPr>
        <w:spacing w:after="289" w:line="259" w:lineRule="auto"/>
        <w:ind w:left="0" w:firstLine="0"/>
        <w:jc w:val="left"/>
        <w:rPr>
          <w:rFonts w:hint="eastAsia"/>
        </w:rPr>
      </w:pPr>
    </w:p>
    <w:p w14:paraId="7E7C1623">
      <w:pPr>
        <w:spacing w:after="289" w:line="259" w:lineRule="auto"/>
        <w:ind w:left="0" w:firstLine="0"/>
        <w:jc w:val="left"/>
        <w:rPr>
          <w:rFonts w:hint="eastAsia"/>
        </w:rPr>
      </w:pPr>
      <w:r>
        <w:rPr>
          <w:rFonts w:hint="eastAsia"/>
        </w:rPr>
        <w:t>Who is this King of glory?</w:t>
      </w:r>
    </w:p>
    <w:p w14:paraId="786547BC">
      <w:pPr>
        <w:spacing w:after="289" w:line="259" w:lineRule="auto"/>
        <w:ind w:left="0" w:firstLine="0"/>
        <w:jc w:val="left"/>
        <w:rPr>
          <w:rFonts w:hint="eastAsia"/>
        </w:rPr>
      </w:pPr>
      <w:r>
        <w:rPr>
          <w:rFonts w:hint="eastAsia"/>
        </w:rPr>
        <w:t>荣耀的王是谁呢？</w:t>
      </w:r>
    </w:p>
    <w:p w14:paraId="0CE3AA99">
      <w:pPr>
        <w:spacing w:after="289" w:line="259" w:lineRule="auto"/>
        <w:ind w:left="0" w:firstLine="0"/>
        <w:jc w:val="left"/>
        <w:rPr>
          <w:rFonts w:hint="eastAsia"/>
        </w:rPr>
      </w:pPr>
    </w:p>
    <w:p w14:paraId="21DD53BA">
      <w:pPr>
        <w:spacing w:after="289" w:line="259" w:lineRule="auto"/>
        <w:ind w:left="0" w:firstLine="0"/>
        <w:jc w:val="left"/>
        <w:rPr>
          <w:rFonts w:hint="eastAsia"/>
        </w:rPr>
      </w:pPr>
      <w:r>
        <w:rPr>
          <w:rFonts w:hint="eastAsia"/>
        </w:rPr>
        <w:t>The Lord of hosts, he is the King of glory."*</w:t>
      </w:r>
    </w:p>
    <w:p w14:paraId="72BB8F71">
      <w:pPr>
        <w:spacing w:after="289" w:line="259" w:lineRule="auto"/>
        <w:ind w:left="0" w:firstLine="0"/>
        <w:jc w:val="left"/>
        <w:rPr>
          <w:rFonts w:hint="eastAsia"/>
        </w:rPr>
      </w:pPr>
      <w:r>
        <w:rPr>
          <w:rFonts w:hint="eastAsia"/>
        </w:rPr>
        <w:t>万军之耶和华，祂是荣耀的王。”*</w:t>
      </w:r>
    </w:p>
    <w:p w14:paraId="176665F6">
      <w:pPr>
        <w:spacing w:after="289" w:line="259" w:lineRule="auto"/>
        <w:ind w:left="0" w:firstLine="0"/>
        <w:jc w:val="left"/>
        <w:rPr>
          <w:rFonts w:hint="eastAsia"/>
        </w:rPr>
      </w:pPr>
    </w:p>
    <w:p w14:paraId="7BFAC453">
      <w:pPr>
        <w:spacing w:after="289" w:line="259" w:lineRule="auto"/>
        <w:ind w:left="0" w:firstLine="0"/>
        <w:jc w:val="left"/>
        <w:rPr>
          <w:rFonts w:hint="eastAsia"/>
        </w:rPr>
      </w:pPr>
      <w:r>
        <w:rPr>
          <w:rFonts w:hint="eastAsia"/>
        </w:rPr>
        <w:t>Into heaven considered as a temple, he entered in the character of a priest; and his ascension was prefigured by the entrance of Aaron, and his successors in office, into the most holy place, to sprinkle the blood of the sacrifices, and to burn incense before the mercy-seat.</w:t>
      </w:r>
    </w:p>
    <w:p w14:paraId="41245CBE">
      <w:pPr>
        <w:spacing w:after="289" w:line="259" w:lineRule="auto"/>
        <w:ind w:left="0" w:firstLine="0"/>
        <w:jc w:val="left"/>
        <w:rPr>
          <w:rFonts w:hint="eastAsia"/>
        </w:rPr>
      </w:pPr>
      <w:r>
        <w:rPr>
          <w:rFonts w:hint="eastAsia"/>
        </w:rPr>
        <w:t>进入被视为圣殿的天，祂是以祭司的身份；祂的升天被亚伦及其继任者进入至圣所，洒祭牲的血，并在施恩座前烧香所预表。</w:t>
      </w:r>
    </w:p>
    <w:p w14:paraId="07B10EC2">
      <w:pPr>
        <w:spacing w:after="289" w:line="259" w:lineRule="auto"/>
        <w:ind w:left="0" w:firstLine="0"/>
        <w:jc w:val="left"/>
        <w:rPr>
          <w:rFonts w:hint="eastAsia"/>
        </w:rPr>
      </w:pPr>
    </w:p>
    <w:p w14:paraId="0285A01F">
      <w:pPr>
        <w:spacing w:after="289" w:line="259" w:lineRule="auto"/>
        <w:ind w:left="0" w:firstLine="0"/>
        <w:jc w:val="left"/>
        <w:rPr>
          <w:rFonts w:hint="eastAsia"/>
        </w:rPr>
      </w:pPr>
      <w:r>
        <w:rPr>
          <w:rFonts w:hint="eastAsia"/>
        </w:rPr>
        <w:t>The first and fun damental duty of the priesthood he performed upon earth, by offering that immaculate and invaluable sacrifice, which appeased divine justice, and obtained eternal redemption for his people; it remained to plead the merits of his death, and obtain, by his intercession, the blessings for which he had paid the price of his blood.</w:t>
      </w:r>
    </w:p>
    <w:p w14:paraId="74F6CA8B">
      <w:pPr>
        <w:spacing w:after="289" w:line="259" w:lineRule="auto"/>
        <w:ind w:left="0" w:firstLine="0"/>
        <w:jc w:val="left"/>
        <w:rPr>
          <w:rFonts w:hint="eastAsia"/>
        </w:rPr>
      </w:pPr>
      <w:r>
        <w:rPr>
          <w:rFonts w:hint="eastAsia"/>
        </w:rPr>
        <w:t>祂在地上履行了祭司职分的第一个和根本的职责，即献上那无瑕疵、无价的祭物，这祭物平息了神的公义，并为祂的子民获得了永远的救赎；接下来要做的是，为祂死亡的功绩代求，并通过祂的代祷，获得祂用血的代价所换来的祝福。</w:t>
      </w:r>
    </w:p>
    <w:p w14:paraId="2CF207B5">
      <w:pPr>
        <w:spacing w:after="289" w:line="259" w:lineRule="auto"/>
        <w:ind w:left="0" w:firstLine="0"/>
        <w:jc w:val="left"/>
        <w:rPr>
          <w:rFonts w:hint="eastAsia"/>
        </w:rPr>
      </w:pPr>
    </w:p>
    <w:p w14:paraId="2858551F">
      <w:pPr>
        <w:spacing w:after="289" w:line="259" w:lineRule="auto"/>
        <w:ind w:left="0" w:firstLine="0"/>
        <w:jc w:val="left"/>
        <w:rPr>
          <w:rFonts w:hint="eastAsia"/>
        </w:rPr>
      </w:pPr>
      <w:r>
        <w:rPr>
          <w:rFonts w:hint="eastAsia"/>
        </w:rPr>
        <w:t>For this purpose he ascended, as we are informed by an apostle in the following words: "Christ is not entered into the holy places made with hands, which are the figures of the true; but into heaven itself now to appear in the presence of God for us."*</w:t>
      </w:r>
    </w:p>
    <w:p w14:paraId="7BE93AB7">
      <w:pPr>
        <w:spacing w:after="289" w:line="259" w:lineRule="auto"/>
        <w:ind w:left="0" w:firstLine="0"/>
        <w:jc w:val="left"/>
        <w:rPr>
          <w:rFonts w:hint="eastAsia"/>
        </w:rPr>
      </w:pPr>
      <w:r>
        <w:rPr>
          <w:rFonts w:hint="eastAsia"/>
        </w:rPr>
        <w:t>为此目的祂升天，正如一位使徒在以下的话中告诉我们的：“因为基督并不是进了人手所造的圣所（这不过是真圣所的影像），乃是进了天堂，如今为我们显在神面前。”*</w:t>
      </w:r>
    </w:p>
    <w:p w14:paraId="67803012">
      <w:pPr>
        <w:spacing w:after="289" w:line="259" w:lineRule="auto"/>
        <w:ind w:left="0" w:firstLine="0"/>
        <w:jc w:val="left"/>
        <w:rPr>
          <w:rFonts w:hint="eastAsia"/>
        </w:rPr>
      </w:pPr>
    </w:p>
    <w:p w14:paraId="56C06B19">
      <w:pPr>
        <w:spacing w:after="289" w:line="259" w:lineRule="auto"/>
        <w:ind w:left="0" w:firstLine="0"/>
        <w:jc w:val="left"/>
        <w:rPr>
          <w:rFonts w:hint="eastAsia"/>
        </w:rPr>
      </w:pPr>
      <w:r>
        <w:rPr>
          <w:rFonts w:hint="eastAsia"/>
        </w:rPr>
        <w:t>Fourthly, The witnesses of his ascension were his disciples, whom he had assembled for this purpose.</w:t>
      </w:r>
    </w:p>
    <w:p w14:paraId="02454ECD">
      <w:pPr>
        <w:spacing w:after="289" w:line="259" w:lineRule="auto"/>
        <w:ind w:left="0" w:firstLine="0"/>
        <w:jc w:val="left"/>
        <w:rPr>
          <w:rFonts w:hint="eastAsia"/>
        </w:rPr>
      </w:pPr>
      <w:r>
        <w:rPr>
          <w:rFonts w:hint="eastAsia"/>
        </w:rPr>
        <w:t>第四，祂升天的见证人是祂的门徒，祂为此目的召集了他们。</w:t>
      </w:r>
    </w:p>
    <w:p w14:paraId="5740522F">
      <w:pPr>
        <w:spacing w:after="289" w:line="259" w:lineRule="auto"/>
        <w:ind w:left="0" w:firstLine="0"/>
        <w:jc w:val="left"/>
        <w:rPr>
          <w:rFonts w:hint="eastAsia"/>
        </w:rPr>
      </w:pPr>
    </w:p>
    <w:p w14:paraId="7D4C528F">
      <w:pPr>
        <w:spacing w:after="289" w:line="259" w:lineRule="auto"/>
        <w:ind w:left="0" w:firstLine="0"/>
        <w:jc w:val="left"/>
        <w:rPr>
          <w:rFonts w:hint="eastAsia"/>
        </w:rPr>
      </w:pPr>
      <w:r>
        <w:rPr>
          <w:rFonts w:hint="eastAsia"/>
        </w:rPr>
        <w:t>We are not informed, how many of them were together at this time.</w:t>
      </w:r>
    </w:p>
    <w:p w14:paraId="3E692FEC">
      <w:pPr>
        <w:spacing w:after="289" w:line="259" w:lineRule="auto"/>
        <w:ind w:left="0" w:firstLine="0"/>
        <w:jc w:val="left"/>
        <w:rPr>
          <w:rFonts w:hint="eastAsia"/>
        </w:rPr>
      </w:pPr>
      <w:r>
        <w:rPr>
          <w:rFonts w:hint="eastAsia"/>
        </w:rPr>
        <w:t>我们没有被告知，此时有多少人在一起。</w:t>
      </w:r>
    </w:p>
    <w:p w14:paraId="5FA49ADC">
      <w:pPr>
        <w:spacing w:after="289" w:line="259" w:lineRule="auto"/>
        <w:ind w:left="0" w:firstLine="0"/>
        <w:jc w:val="left"/>
        <w:rPr>
          <w:rFonts w:hint="eastAsia"/>
        </w:rPr>
      </w:pPr>
    </w:p>
    <w:p w14:paraId="65F7F2CA">
      <w:pPr>
        <w:spacing w:after="289" w:line="259" w:lineRule="auto"/>
        <w:ind w:left="0" w:firstLine="0"/>
        <w:jc w:val="left"/>
        <w:rPr>
          <w:rFonts w:hint="eastAsia"/>
        </w:rPr>
      </w:pPr>
      <w:r>
        <w:rPr>
          <w:rFonts w:hint="eastAsia"/>
        </w:rPr>
        <w:t>On one occasion he was seen by more than five hundred brethren; but whether it was at his ascension, or when he met with his followers in Galilee, we cannot certainly say.</w:t>
      </w:r>
    </w:p>
    <w:p w14:paraId="5D81F701">
      <w:pPr>
        <w:spacing w:after="289" w:line="259" w:lineRule="auto"/>
        <w:ind w:left="0" w:firstLine="0"/>
        <w:jc w:val="left"/>
        <w:rPr>
          <w:rFonts w:hint="eastAsia"/>
        </w:rPr>
      </w:pPr>
      <w:r>
        <w:rPr>
          <w:rFonts w:hint="eastAsia"/>
        </w:rPr>
        <w:t>有一次祂被五百多弟兄看见；但这究竟是在祂升天时，还是当祂在加利利与祂的跟随者会面时，我们不能肯定地说。</w:t>
      </w:r>
    </w:p>
    <w:p w14:paraId="22DC6F11">
      <w:pPr>
        <w:spacing w:after="289" w:line="259" w:lineRule="auto"/>
        <w:ind w:left="0" w:firstLine="0"/>
        <w:jc w:val="left"/>
        <w:rPr>
          <w:rFonts w:hint="eastAsia"/>
        </w:rPr>
      </w:pPr>
    </w:p>
    <w:p w14:paraId="482A82F5">
      <w:pPr>
        <w:spacing w:after="289" w:line="259" w:lineRule="auto"/>
        <w:ind w:left="0" w:firstLine="0"/>
        <w:jc w:val="left"/>
        <w:rPr>
          <w:rFonts w:hint="eastAsia"/>
        </w:rPr>
      </w:pPr>
      <w:r>
        <w:rPr>
          <w:rFonts w:hint="eastAsia"/>
        </w:rPr>
        <w:t>But although we should suppose, what, however, is not very probable, that none were present but the twelve apostles, the number was more than sufficient to attest the fact.</w:t>
      </w:r>
    </w:p>
    <w:p w14:paraId="1789BBD0">
      <w:pPr>
        <w:spacing w:after="289" w:line="259" w:lineRule="auto"/>
        <w:ind w:left="0" w:firstLine="0"/>
        <w:jc w:val="left"/>
        <w:rPr>
          <w:rFonts w:hint="eastAsia"/>
        </w:rPr>
      </w:pPr>
      <w:r>
        <w:rPr>
          <w:rFonts w:hint="eastAsia"/>
        </w:rPr>
        <w:t>但是，即使我们假设（尽管这可能性不大）只有十二位使徒在场，这个数目也足以证实这一事实。</w:t>
      </w:r>
    </w:p>
    <w:p w14:paraId="18DF2213">
      <w:pPr>
        <w:spacing w:after="289" w:line="259" w:lineRule="auto"/>
        <w:ind w:left="0" w:firstLine="0"/>
        <w:jc w:val="left"/>
        <w:rPr>
          <w:rFonts w:hint="eastAsia"/>
        </w:rPr>
      </w:pPr>
    </w:p>
    <w:p w14:paraId="29938292">
      <w:pPr>
        <w:spacing w:after="289" w:line="259" w:lineRule="auto"/>
        <w:ind w:left="0" w:firstLine="0"/>
        <w:jc w:val="left"/>
        <w:rPr>
          <w:rFonts w:hint="eastAsia"/>
        </w:rPr>
      </w:pPr>
      <w:r>
        <w:rPr>
          <w:rFonts w:hint="eastAsia"/>
        </w:rPr>
        <w:t>They were witnesses qualified in every respect; and as their testimony would be readily received by the other disciples, who had full confidence in their veracity, so it is entitled to credit among all other men, confirmed as it is by miracles, which they performed by the assistance of the Holy Spirit, whom their master promised to give them after his ascension, and whom he did actually send on the day of Pentecost.</w:t>
      </w:r>
    </w:p>
    <w:p w14:paraId="4288816F">
      <w:pPr>
        <w:spacing w:after="289" w:line="259" w:lineRule="auto"/>
        <w:ind w:left="0" w:firstLine="0"/>
        <w:jc w:val="left"/>
        <w:rPr>
          <w:rFonts w:hint="eastAsia"/>
        </w:rPr>
      </w:pPr>
      <w:r>
        <w:rPr>
          <w:rFonts w:hint="eastAsia"/>
        </w:rPr>
        <w:t>他们在各方面都是合格的见证人；他们的见证会被其他门徒欣然接受，因为这些门徒对他们的诚实有充分的信心，同样，他们的见证也值得所有其他人相信，因为它被神迹所证实，这些神迹是他们借着圣灵的帮助行的，他们的主应许在祂升天后赐给他们圣灵，并且祂确实在五旬节那天差遣了圣灵。</w:t>
      </w:r>
    </w:p>
    <w:p w14:paraId="7AB421DD">
      <w:pPr>
        <w:spacing w:after="289" w:line="259" w:lineRule="auto"/>
        <w:ind w:left="0" w:firstLine="0"/>
        <w:jc w:val="left"/>
        <w:rPr>
          <w:rFonts w:hint="eastAsia"/>
        </w:rPr>
      </w:pPr>
    </w:p>
    <w:p w14:paraId="4BBD8937">
      <w:pPr>
        <w:spacing w:after="289" w:line="259" w:lineRule="auto"/>
        <w:ind w:left="0" w:firstLine="0"/>
        <w:jc w:val="left"/>
        <w:rPr>
          <w:rFonts w:hint="eastAsia"/>
        </w:rPr>
      </w:pPr>
      <w:r>
        <w:rPr>
          <w:rFonts w:hint="eastAsia"/>
        </w:rPr>
        <w:t>Jesus did not withdraw secretly from our world, lest it should have been said by unbelievers, that we know not what is become of him, and there is no reason why we should take any farther concern in him.</w:t>
      </w:r>
    </w:p>
    <w:p w14:paraId="508264FD">
      <w:pPr>
        <w:spacing w:after="289" w:line="259" w:lineRule="auto"/>
        <w:ind w:left="0" w:firstLine="0"/>
        <w:jc w:val="left"/>
        <w:rPr>
          <w:rFonts w:hint="eastAsia"/>
        </w:rPr>
      </w:pPr>
      <w:r>
        <w:rPr>
          <w:rFonts w:hint="eastAsia"/>
        </w:rPr>
        <w:t>耶稣并非秘密地从我们的世界撤离，免得不信的人说，我们不知道祂怎么了，也没有理由再关心祂。</w:t>
      </w:r>
    </w:p>
    <w:p w14:paraId="74FB7EA1">
      <w:pPr>
        <w:spacing w:after="289" w:line="259" w:lineRule="auto"/>
        <w:ind w:left="0" w:firstLine="0"/>
        <w:jc w:val="left"/>
        <w:rPr>
          <w:rFonts w:hint="eastAsia"/>
        </w:rPr>
      </w:pPr>
    </w:p>
    <w:p w14:paraId="351AD181">
      <w:pPr>
        <w:spacing w:after="289" w:line="259" w:lineRule="auto"/>
        <w:ind w:left="0" w:firstLine="0"/>
        <w:jc w:val="left"/>
        <w:rPr>
          <w:rFonts w:hint="eastAsia"/>
        </w:rPr>
      </w:pPr>
      <w:r>
        <w:rPr>
          <w:rFonts w:hint="eastAsia"/>
        </w:rPr>
        <w:t>As his entrance, although obscure in respect of his parentage, and the place where he first saw the light, was illustrated by a vision of angels, who proclaimed it to the shepherds of Bethlehem; so his departure, although unknown to the great men of Jerusalem, and the inhabitants in general, was an object of attention to his chosen friends.</w:t>
      </w:r>
    </w:p>
    <w:p w14:paraId="7BDB6818">
      <w:pPr>
        <w:spacing w:after="289" w:line="259" w:lineRule="auto"/>
        <w:ind w:left="0" w:firstLine="0"/>
        <w:jc w:val="left"/>
        <w:rPr>
          <w:rFonts w:hint="eastAsia"/>
        </w:rPr>
      </w:pPr>
      <w:r>
        <w:rPr>
          <w:rFonts w:hint="eastAsia"/>
        </w:rPr>
        <w:t>正如祂的降生，虽然在祂的家世和祂初见光明之处方面是默默无闻的，却被天使的异象所阐明，天使向伯利恒的牧羊人宣告了此事；祂的离去，虽然耶路撒冷的大人物和普通居民都不知道，却是祂拣选的朋友们所关注的对象。</w:t>
      </w:r>
    </w:p>
    <w:p w14:paraId="7776B1EC">
      <w:pPr>
        <w:spacing w:after="289" w:line="259" w:lineRule="auto"/>
        <w:ind w:left="0" w:firstLine="0"/>
        <w:jc w:val="left"/>
        <w:rPr>
          <w:rFonts w:hint="eastAsia"/>
        </w:rPr>
      </w:pPr>
    </w:p>
    <w:p w14:paraId="5C4F9FE6">
      <w:pPr>
        <w:spacing w:after="289" w:line="259" w:lineRule="auto"/>
        <w:ind w:left="0" w:firstLine="0"/>
        <w:jc w:val="left"/>
        <w:rPr>
          <w:rFonts w:hint="eastAsia"/>
        </w:rPr>
      </w:pPr>
      <w:r>
        <w:rPr>
          <w:rFonts w:hint="eastAsia"/>
        </w:rPr>
        <w:t>It might have been afterwards revealed to them by the Spirit, who instructed them in many other secret things; but the importance of the fact required, that it should take place in such a manner as to be attested by ocular witnesses.</w:t>
      </w:r>
    </w:p>
    <w:p w14:paraId="54569827">
      <w:pPr>
        <w:spacing w:after="289" w:line="259" w:lineRule="auto"/>
        <w:ind w:left="0" w:firstLine="0"/>
        <w:jc w:val="left"/>
        <w:rPr>
          <w:rFonts w:hint="eastAsia"/>
        </w:rPr>
      </w:pPr>
      <w:r>
        <w:rPr>
          <w:rFonts w:hint="eastAsia"/>
        </w:rPr>
        <w:t>这事后来本可以由圣灵向他们启示，圣灵在许多其他奥秘的事上教导了他们；但这一事实的重要性要求，它必须以一种能由亲眼见证人证实的方式发生。</w:t>
      </w:r>
    </w:p>
    <w:p w14:paraId="6A44536E">
      <w:pPr>
        <w:spacing w:after="289" w:line="259" w:lineRule="auto"/>
        <w:ind w:left="0" w:firstLine="0"/>
        <w:jc w:val="left"/>
        <w:rPr>
          <w:rFonts w:hint="eastAsia"/>
        </w:rPr>
      </w:pPr>
    </w:p>
    <w:p w14:paraId="2D7C1638">
      <w:pPr>
        <w:spacing w:after="289" w:line="259" w:lineRule="auto"/>
        <w:ind w:left="0" w:firstLine="0"/>
        <w:jc w:val="left"/>
        <w:rPr>
          <w:rFonts w:hint="eastAsia"/>
        </w:rPr>
      </w:pPr>
      <w:r>
        <w:rPr>
          <w:rFonts w:hint="eastAsia"/>
        </w:rPr>
        <w:t>It appears that he was not carried away by a sudden rapture, but slowly rose from the earth, and that the disciples had leisure to follow him with their eyes, till he had ascended to a considerable height, when a cloud received him out of their sight, or intervened between him and the earth.</w:t>
      </w:r>
    </w:p>
    <w:p w14:paraId="2466C57E">
      <w:pPr>
        <w:spacing w:after="289" w:line="259" w:lineRule="auto"/>
        <w:ind w:left="0" w:firstLine="0"/>
        <w:jc w:val="left"/>
        <w:rPr>
          <w:rFonts w:hint="eastAsia"/>
        </w:rPr>
      </w:pPr>
      <w:r>
        <w:rPr>
          <w:rFonts w:hint="eastAsia"/>
        </w:rPr>
        <w:t>看来祂并非被一阵狂喜突然带走，而是缓缓地从地上升起，门徒们有足够的时间用眼睛跟随祂，直到祂升到相当的高度，这时一朵云彩将祂接去，使他们看不见祂，或介入祂与地之间。</w:t>
      </w:r>
    </w:p>
    <w:p w14:paraId="6B04240F">
      <w:pPr>
        <w:spacing w:after="289" w:line="259" w:lineRule="auto"/>
        <w:ind w:left="0" w:firstLine="0"/>
        <w:jc w:val="left"/>
        <w:rPr>
          <w:rFonts w:hint="eastAsia"/>
        </w:rPr>
      </w:pPr>
    </w:p>
    <w:p w14:paraId="56FBBBCE">
      <w:pPr>
        <w:spacing w:after="289" w:line="259" w:lineRule="auto"/>
        <w:ind w:left="0" w:firstLine="0"/>
        <w:jc w:val="left"/>
        <w:rPr>
          <w:rFonts w:hint="eastAsia"/>
        </w:rPr>
      </w:pPr>
      <w:r>
        <w:rPr>
          <w:rFonts w:hint="eastAsia"/>
        </w:rPr>
        <w:t>Their wistful looks were fixed upon the spot, where they had caught the last glimpse of their beloved Master; and they would have stood in the same posture, till night had enveloped the heavens in its shade, in the vain expectation of seeing him again, had not two angels appeared to them and said, "Ye men of Galilee, why stand ye gazing up into heaven?</w:t>
      </w:r>
    </w:p>
    <w:p w14:paraId="65FCC4E5">
      <w:pPr>
        <w:spacing w:after="289" w:line="259" w:lineRule="auto"/>
        <w:ind w:left="0" w:firstLine="0"/>
        <w:jc w:val="left"/>
        <w:rPr>
          <w:rFonts w:hint="eastAsia"/>
        </w:rPr>
      </w:pPr>
      <w:r>
        <w:rPr>
          <w:rFonts w:hint="eastAsia"/>
        </w:rPr>
        <w:t>他们渴望的目光定格在他们最后瞥见他们所爱之主的地方；他们会一直保持那个姿势站着，直到黑夜笼罩天空，徒劳地期望能再见到祂，若不是有两位天使向他们显现说：“加利利人哪，你们为什么站着望天呢？</w:t>
      </w:r>
    </w:p>
    <w:p w14:paraId="548A9586">
      <w:pPr>
        <w:spacing w:after="289" w:line="259" w:lineRule="auto"/>
        <w:ind w:left="0" w:firstLine="0"/>
        <w:jc w:val="left"/>
        <w:rPr>
          <w:rFonts w:hint="eastAsia"/>
        </w:rPr>
      </w:pPr>
    </w:p>
    <w:p w14:paraId="3D743615">
      <w:pPr>
        <w:spacing w:after="289" w:line="259" w:lineRule="auto"/>
        <w:ind w:left="0" w:firstLine="0"/>
        <w:jc w:val="left"/>
        <w:rPr>
          <w:rFonts w:hint="eastAsia"/>
        </w:rPr>
      </w:pPr>
      <w:r>
        <w:rPr>
          <w:rFonts w:hint="eastAsia"/>
        </w:rPr>
        <w:t>This same Jesus which is taken up from you into heaven, shall so come in like manner as ye have seen him go into heaven."†</w:t>
      </w:r>
    </w:p>
    <w:p w14:paraId="5A461199">
      <w:pPr>
        <w:spacing w:after="289" w:line="259" w:lineRule="auto"/>
        <w:ind w:left="0" w:firstLine="0"/>
        <w:jc w:val="left"/>
        <w:rPr>
          <w:rFonts w:hint="eastAsia"/>
        </w:rPr>
      </w:pPr>
      <w:r>
        <w:rPr>
          <w:rFonts w:hint="eastAsia"/>
        </w:rPr>
        <w:t>这离开你们被接到天上去的耶稣，你们见祂怎样往天上去，祂还要怎样来。”†</w:t>
      </w:r>
    </w:p>
    <w:p w14:paraId="07247734">
      <w:pPr>
        <w:spacing w:after="289" w:line="259" w:lineRule="auto"/>
        <w:ind w:left="0" w:firstLine="0"/>
        <w:jc w:val="left"/>
        <w:rPr>
          <w:rFonts w:hint="eastAsia"/>
        </w:rPr>
      </w:pPr>
    </w:p>
    <w:p w14:paraId="75567EAF">
      <w:pPr>
        <w:spacing w:after="289" w:line="259" w:lineRule="auto"/>
        <w:ind w:left="0" w:firstLine="0"/>
        <w:jc w:val="left"/>
        <w:rPr>
          <w:rFonts w:hint="eastAsia"/>
        </w:rPr>
      </w:pPr>
      <w:r>
        <w:rPr>
          <w:rFonts w:hint="eastAsia"/>
        </w:rPr>
        <w:t>The place from which he ascended was the Mount of Olives, and in the vicinity of Bethany.</w:t>
      </w:r>
    </w:p>
    <w:p w14:paraId="5C52BCF6">
      <w:pPr>
        <w:spacing w:after="289" w:line="259" w:lineRule="auto"/>
        <w:ind w:left="0" w:firstLine="0"/>
        <w:jc w:val="left"/>
        <w:rPr>
          <w:rFonts w:hint="eastAsia"/>
        </w:rPr>
      </w:pPr>
      <w:r>
        <w:rPr>
          <w:rFonts w:hint="eastAsia"/>
        </w:rPr>
        <w:t>祂升天的地方是橄榄山，在伯大尼附近。</w:t>
      </w:r>
    </w:p>
    <w:p w14:paraId="0ED6F778">
      <w:pPr>
        <w:spacing w:after="289" w:line="259" w:lineRule="auto"/>
        <w:ind w:left="0" w:firstLine="0"/>
        <w:jc w:val="left"/>
        <w:rPr>
          <w:rFonts w:hint="eastAsia"/>
        </w:rPr>
      </w:pPr>
    </w:p>
    <w:p w14:paraId="266A9846">
      <w:pPr>
        <w:spacing w:after="289" w:line="259" w:lineRule="auto"/>
        <w:ind w:left="0" w:firstLine="0"/>
        <w:jc w:val="left"/>
        <w:rPr>
          <w:rFonts w:hint="eastAsia"/>
        </w:rPr>
      </w:pPr>
      <w:r>
        <w:rPr>
          <w:rFonts w:hint="eastAsia"/>
        </w:rPr>
        <w:t>Gethsemane was also on the Mount of Olives.</w:t>
      </w:r>
    </w:p>
    <w:p w14:paraId="24219E43">
      <w:pPr>
        <w:spacing w:after="289" w:line="259" w:lineRule="auto"/>
        <w:ind w:left="0" w:firstLine="0"/>
        <w:jc w:val="left"/>
        <w:rPr>
          <w:rFonts w:hint="eastAsia"/>
        </w:rPr>
      </w:pPr>
      <w:r>
        <w:rPr>
          <w:rFonts w:hint="eastAsia"/>
        </w:rPr>
        <w:t>客西马尼园也在橄榄山上。</w:t>
      </w:r>
    </w:p>
    <w:p w14:paraId="06148A13">
      <w:pPr>
        <w:spacing w:after="289" w:line="259" w:lineRule="auto"/>
        <w:ind w:left="0" w:firstLine="0"/>
        <w:jc w:val="left"/>
        <w:rPr>
          <w:rFonts w:hint="eastAsia"/>
        </w:rPr>
      </w:pPr>
    </w:p>
    <w:p w14:paraId="75834241">
      <w:pPr>
        <w:spacing w:after="289" w:line="259" w:lineRule="auto"/>
        <w:ind w:left="0" w:firstLine="0"/>
        <w:jc w:val="left"/>
        <w:rPr>
          <w:rFonts w:hint="eastAsia"/>
        </w:rPr>
      </w:pPr>
      <w:r>
        <w:rPr>
          <w:rFonts w:hint="eastAsia"/>
        </w:rPr>
        <w:t>On this coincidence it has been remarked, that the place was chosen, that as he had there given a proof of human weakness, while he endured the wrath of his Father, and his sweat was as it were great drops of blood falling to the ground, so he might there, by rising to heaven, display the power and glory of his divinity; that his exaltation might commence on the same spot where he had been in the lowest state of abasement and sorrow; and that from the scene in which he had struggled with the powers of darkness, he might soar above principalities and powers.</w:t>
      </w:r>
    </w:p>
    <w:p w14:paraId="3BB19DC3">
      <w:pPr>
        <w:spacing w:after="289" w:line="259" w:lineRule="auto"/>
        <w:ind w:left="0" w:firstLine="0"/>
        <w:jc w:val="left"/>
        <w:rPr>
          <w:rFonts w:hint="eastAsia"/>
        </w:rPr>
      </w:pPr>
      <w:r>
        <w:rPr>
          <w:rFonts w:hint="eastAsia"/>
        </w:rPr>
        <w:t>对于这一巧合，有人评论说，之所以选择这个地方，是因为祂曾在这里，当祂承受父的忿怒，祂的汗珠如大血点滴在地上时，显明了人性的软弱，所以祂也可以在这里，通过升到天上，彰显祂神性的大能和荣耀；祂的高举可以在祂曾处于最卑微和最悲伤状态的同一个地方开始；并且，从祂曾与黑暗权势争战的场景中，祂可以翱翔于执政的和掌权的之上。</w:t>
      </w:r>
    </w:p>
    <w:p w14:paraId="25A058D5">
      <w:pPr>
        <w:spacing w:after="289" w:line="259" w:lineRule="auto"/>
        <w:ind w:left="0" w:firstLine="0"/>
        <w:jc w:val="left"/>
        <w:rPr>
          <w:rFonts w:hint="eastAsia"/>
        </w:rPr>
      </w:pPr>
    </w:p>
    <w:p w14:paraId="33F6A7EE">
      <w:pPr>
        <w:spacing w:after="289" w:line="259" w:lineRule="auto"/>
        <w:ind w:left="0" w:firstLine="0"/>
        <w:jc w:val="left"/>
        <w:rPr>
          <w:rFonts w:hint="eastAsia"/>
        </w:rPr>
      </w:pPr>
      <w:r>
        <w:rPr>
          <w:rFonts w:hint="eastAsia"/>
        </w:rPr>
        <w:t>And hence, it has been said, we should learn that we are not to expect a triumph, till we have encountered the toils and perils of the contest, and that we should not despair of obtaining the kingdom when our warfare is accomplished.</w:t>
      </w:r>
    </w:p>
    <w:p w14:paraId="7185534E">
      <w:pPr>
        <w:spacing w:after="289" w:line="259" w:lineRule="auto"/>
        <w:ind w:left="0" w:firstLine="0"/>
        <w:jc w:val="left"/>
        <w:rPr>
          <w:rFonts w:hint="eastAsia"/>
        </w:rPr>
      </w:pPr>
      <w:r>
        <w:rPr>
          <w:rFonts w:hint="eastAsia"/>
        </w:rPr>
        <w:t>因此，有人说，我们应当学到，在经历争战的劳苦和危险之前，我们不应期望胜利，并且在我们的争战完成时，我们不应绝望于得着国度。</w:t>
      </w:r>
    </w:p>
    <w:p w14:paraId="221508C5">
      <w:pPr>
        <w:spacing w:after="289" w:line="259" w:lineRule="auto"/>
        <w:ind w:left="0" w:firstLine="0"/>
        <w:jc w:val="left"/>
        <w:rPr>
          <w:rFonts w:hint="eastAsia"/>
        </w:rPr>
      </w:pPr>
    </w:p>
    <w:p w14:paraId="3D0EF3F6">
      <w:pPr>
        <w:spacing w:after="289" w:line="259" w:lineRule="auto"/>
        <w:ind w:left="0" w:firstLine="0"/>
        <w:jc w:val="left"/>
        <w:rPr>
          <w:rFonts w:hint="eastAsia"/>
        </w:rPr>
      </w:pPr>
      <w:r>
        <w:rPr>
          <w:rFonts w:hint="eastAsia"/>
        </w:rPr>
        <w:t>These are pious reflections; but their solidity depends upon the fact, that he ascended from the very spot which had witnessed his agony.</w:t>
      </w:r>
    </w:p>
    <w:p w14:paraId="2BA616D9">
      <w:pPr>
        <w:spacing w:after="289" w:line="259" w:lineRule="auto"/>
        <w:ind w:left="0" w:firstLine="0"/>
        <w:jc w:val="left"/>
        <w:rPr>
          <w:rFonts w:hint="eastAsia"/>
        </w:rPr>
      </w:pPr>
      <w:r>
        <w:rPr>
          <w:rFonts w:hint="eastAsia"/>
        </w:rPr>
        <w:t>这些是虔诚的默想；但它们的坚实性取决于一个事实，即祂是从见证了祂极度痛苦的那个地方升天的。</w:t>
      </w:r>
    </w:p>
    <w:p w14:paraId="015EC29F">
      <w:pPr>
        <w:spacing w:after="289" w:line="259" w:lineRule="auto"/>
        <w:ind w:left="0" w:firstLine="0"/>
        <w:jc w:val="left"/>
        <w:rPr>
          <w:rFonts w:hint="eastAsia"/>
        </w:rPr>
      </w:pPr>
    </w:p>
    <w:p w14:paraId="5967CBF4">
      <w:pPr>
        <w:spacing w:after="289" w:line="259" w:lineRule="auto"/>
        <w:ind w:left="0" w:firstLine="0"/>
        <w:jc w:val="left"/>
        <w:rPr>
          <w:rFonts w:hint="eastAsia"/>
        </w:rPr>
      </w:pPr>
      <w:r>
        <w:rPr>
          <w:rFonts w:hint="eastAsia"/>
        </w:rPr>
        <w:t>Of this, however, we have no certainty.</w:t>
      </w:r>
    </w:p>
    <w:p w14:paraId="6F718A83">
      <w:pPr>
        <w:spacing w:after="289" w:line="259" w:lineRule="auto"/>
        <w:ind w:left="0" w:firstLine="0"/>
        <w:jc w:val="left"/>
        <w:rPr>
          <w:rFonts w:hint="eastAsia"/>
        </w:rPr>
      </w:pPr>
      <w:r>
        <w:rPr>
          <w:rFonts w:hint="eastAsia"/>
        </w:rPr>
        <w:t>然而，对此我们并无确据。</w:t>
      </w:r>
    </w:p>
    <w:p w14:paraId="7247ACE3">
      <w:pPr>
        <w:spacing w:after="289" w:line="259" w:lineRule="auto"/>
        <w:ind w:left="0" w:firstLine="0"/>
        <w:jc w:val="left"/>
        <w:rPr>
          <w:rFonts w:hint="eastAsia"/>
        </w:rPr>
      </w:pPr>
    </w:p>
    <w:p w14:paraId="36D1F019">
      <w:pPr>
        <w:spacing w:after="289" w:line="259" w:lineRule="auto"/>
        <w:ind w:left="0" w:firstLine="0"/>
        <w:jc w:val="left"/>
        <w:rPr>
          <w:rFonts w:hint="eastAsia"/>
        </w:rPr>
      </w:pPr>
      <w:r>
        <w:rPr>
          <w:rFonts w:hint="eastAsia"/>
        </w:rPr>
        <w:t>The Mount of Olives was of some extent; and for aught that we can tell, the place of the ascension might be at a considerable distance from Gethsemane.</w:t>
      </w:r>
    </w:p>
    <w:p w14:paraId="31C9E6E8">
      <w:pPr>
        <w:spacing w:after="289" w:line="259" w:lineRule="auto"/>
        <w:ind w:left="0" w:firstLine="0"/>
        <w:jc w:val="left"/>
        <w:rPr>
          <w:rFonts w:hint="eastAsia"/>
        </w:rPr>
      </w:pPr>
      <w:r>
        <w:rPr>
          <w:rFonts w:hint="eastAsia"/>
        </w:rPr>
        <w:t>橄榄山有一定的范围；据我们所知，升天的地方可能离客西马尼园有相当一段距离。</w:t>
      </w:r>
    </w:p>
    <w:p w14:paraId="65C40378">
      <w:pPr>
        <w:spacing w:after="289" w:line="259" w:lineRule="auto"/>
        <w:ind w:left="0" w:firstLine="0"/>
        <w:jc w:val="left"/>
        <w:rPr>
          <w:rFonts w:hint="eastAsia"/>
        </w:rPr>
      </w:pPr>
    </w:p>
    <w:p w14:paraId="2C7C9858">
      <w:pPr>
        <w:spacing w:after="289" w:line="259" w:lineRule="auto"/>
        <w:ind w:left="0" w:firstLine="0"/>
        <w:jc w:val="left"/>
        <w:rPr>
          <w:rFonts w:hint="eastAsia"/>
        </w:rPr>
      </w:pPr>
      <w:r>
        <w:rPr>
          <w:rFonts w:hint="eastAsia"/>
        </w:rPr>
        <w:t>If this should be the truth, the reflections founded on the presumed identity of the places, however good in themselves, must be classed with many other suggestions of fancy.</w:t>
      </w:r>
    </w:p>
    <w:p w14:paraId="15941CA1">
      <w:pPr>
        <w:spacing w:after="289" w:line="259" w:lineRule="auto"/>
        <w:ind w:left="0" w:firstLine="0"/>
        <w:jc w:val="left"/>
        <w:rPr>
          <w:rFonts w:hint="eastAsia"/>
        </w:rPr>
      </w:pPr>
      <w:r>
        <w:rPr>
          <w:rFonts w:hint="eastAsia"/>
        </w:rPr>
        <w:t>如果这是事实，那么建立在假设地点相同之上的默想，无论其本身多么美好，都必须与许多其他想象的产物归为一类。</w:t>
      </w:r>
    </w:p>
    <w:p w14:paraId="3FBE47E1">
      <w:pPr>
        <w:spacing w:after="289" w:line="259" w:lineRule="auto"/>
        <w:ind w:left="0" w:firstLine="0"/>
        <w:jc w:val="left"/>
        <w:rPr>
          <w:rFonts w:hint="eastAsia"/>
        </w:rPr>
      </w:pPr>
    </w:p>
    <w:p w14:paraId="47F0D1A9">
      <w:pPr>
        <w:spacing w:after="289" w:line="259" w:lineRule="auto"/>
        <w:ind w:left="0" w:firstLine="0"/>
        <w:jc w:val="left"/>
        <w:rPr>
          <w:rFonts w:hint="eastAsia"/>
        </w:rPr>
      </w:pPr>
      <w:r>
        <w:rPr>
          <w:rFonts w:hint="eastAsia"/>
        </w:rPr>
        <w:t>Our Lord was attended at his ascension by the glorious inhabitants of heaven.</w:t>
      </w:r>
    </w:p>
    <w:p w14:paraId="266B1CD5">
      <w:pPr>
        <w:spacing w:after="289" w:line="259" w:lineRule="auto"/>
        <w:ind w:left="0" w:firstLine="0"/>
        <w:jc w:val="left"/>
        <w:rPr>
          <w:rFonts w:hint="eastAsia"/>
        </w:rPr>
      </w:pPr>
      <w:r>
        <w:rPr>
          <w:rFonts w:hint="eastAsia"/>
        </w:rPr>
        <w:t>我们的主在升天时，有天上荣耀的居民随行。</w:t>
      </w:r>
    </w:p>
    <w:p w14:paraId="4FC7CCE9">
      <w:pPr>
        <w:spacing w:after="289" w:line="259" w:lineRule="auto"/>
        <w:ind w:left="0" w:firstLine="0"/>
        <w:jc w:val="left"/>
        <w:rPr>
          <w:rFonts w:hint="eastAsia"/>
        </w:rPr>
      </w:pPr>
    </w:p>
    <w:p w14:paraId="399777A2">
      <w:pPr>
        <w:spacing w:after="289" w:line="259" w:lineRule="auto"/>
        <w:ind w:left="0" w:firstLine="0"/>
        <w:jc w:val="left"/>
        <w:rPr>
          <w:rFonts w:hint="eastAsia"/>
        </w:rPr>
      </w:pPr>
      <w:r>
        <w:rPr>
          <w:rFonts w:hint="eastAsia"/>
        </w:rPr>
        <w:t>Only two of them, according to the Scriptures, were seen; but we have reason to believe, that thousands were present, although invisible to human eyes: "The chariots of God," says the Psalmist, "are twenty thousand, even thousands of angels: the Lord is among them, as in Sinai, in the holy place.</w:t>
      </w:r>
    </w:p>
    <w:p w14:paraId="493F9C85">
      <w:pPr>
        <w:spacing w:after="289" w:line="259" w:lineRule="auto"/>
        <w:ind w:left="0" w:firstLine="0"/>
        <w:jc w:val="left"/>
        <w:rPr>
          <w:rFonts w:hint="eastAsia"/>
        </w:rPr>
      </w:pPr>
      <w:r>
        <w:rPr>
          <w:rFonts w:hint="eastAsia"/>
        </w:rPr>
        <w:t>根据圣经，只看见了他们中的两位；但我们有理由相信，有成千上万位在场，尽管人眼看不见：“神的车辇累万盈千，”诗篇作者说，“主在其中，好像在西乃圣山一样。</w:t>
      </w:r>
    </w:p>
    <w:p w14:paraId="6D4C8D08">
      <w:pPr>
        <w:spacing w:after="289" w:line="259" w:lineRule="auto"/>
        <w:ind w:left="0" w:firstLine="0"/>
        <w:jc w:val="left"/>
        <w:rPr>
          <w:rFonts w:hint="eastAsia"/>
        </w:rPr>
      </w:pPr>
    </w:p>
    <w:p w14:paraId="430F06A3">
      <w:pPr>
        <w:spacing w:after="289" w:line="259" w:lineRule="auto"/>
        <w:ind w:left="0" w:firstLine="0"/>
        <w:jc w:val="left"/>
        <w:rPr>
          <w:rFonts w:hint="eastAsia"/>
        </w:rPr>
      </w:pPr>
      <w:r>
        <w:rPr>
          <w:rFonts w:hint="eastAsia"/>
        </w:rPr>
        <w:t>Thou hast ascended on high, thou hast led captivity captive: thou hast received gifts for men; yea, for the rebellious also, that the Lord God might dwell among them."*</w:t>
      </w:r>
    </w:p>
    <w:p w14:paraId="35524E37">
      <w:pPr>
        <w:spacing w:after="289" w:line="259" w:lineRule="auto"/>
        <w:ind w:left="0" w:firstLine="0"/>
        <w:jc w:val="left"/>
        <w:rPr>
          <w:rFonts w:hint="eastAsia"/>
        </w:rPr>
      </w:pPr>
      <w:r>
        <w:rPr>
          <w:rFonts w:hint="eastAsia"/>
        </w:rPr>
        <w:t>你已经升上高天，掳掠仇敌，你在人间，就是在悖逆的人间，受了供献，叫耶和华神可以与他们同住。”*</w:t>
      </w:r>
    </w:p>
    <w:p w14:paraId="77721DB6">
      <w:pPr>
        <w:spacing w:after="289" w:line="259" w:lineRule="auto"/>
        <w:ind w:left="0" w:firstLine="0"/>
        <w:jc w:val="left"/>
        <w:rPr>
          <w:rFonts w:hint="eastAsia"/>
        </w:rPr>
      </w:pPr>
    </w:p>
    <w:p w14:paraId="4A2AD4F3">
      <w:pPr>
        <w:spacing w:after="289" w:line="259" w:lineRule="auto"/>
        <w:ind w:left="0" w:firstLine="0"/>
        <w:jc w:val="left"/>
        <w:rPr>
          <w:rFonts w:hint="eastAsia"/>
        </w:rPr>
      </w:pPr>
      <w:r>
        <w:rPr>
          <w:rFonts w:hint="eastAsia"/>
        </w:rPr>
        <w:t>They were present not like the Roman soldiers, who followed their victorious general as having a share in his triumph, because by their valour his battles had been won; but, to add to the splendour of the scene, and to celebrate his mighty achievements.</w:t>
      </w:r>
    </w:p>
    <w:p w14:paraId="65ACAFD2">
      <w:pPr>
        <w:spacing w:after="289" w:line="259" w:lineRule="auto"/>
        <w:ind w:left="0" w:firstLine="0"/>
        <w:jc w:val="left"/>
        <w:rPr>
          <w:rFonts w:hint="eastAsia"/>
        </w:rPr>
      </w:pPr>
      <w:r>
        <w:rPr>
          <w:rFonts w:hint="eastAsia"/>
        </w:rPr>
        <w:t>他们之所以在场，不像罗马士兵跟随他们得胜的将军，仿佛分享他的胜利，因为是靠他们的英勇赢得了战斗；而是为了增添这场景的辉煌，并庆祝祂伟大的成就。</w:t>
      </w:r>
    </w:p>
    <w:p w14:paraId="17509CED">
      <w:pPr>
        <w:spacing w:after="289" w:line="259" w:lineRule="auto"/>
        <w:ind w:left="0" w:firstLine="0"/>
        <w:jc w:val="left"/>
        <w:rPr>
          <w:rFonts w:hint="eastAsia"/>
        </w:rPr>
      </w:pPr>
    </w:p>
    <w:p w14:paraId="7CD242F2">
      <w:pPr>
        <w:spacing w:after="289" w:line="259" w:lineRule="auto"/>
        <w:ind w:left="0" w:firstLine="0"/>
        <w:jc w:val="left"/>
        <w:rPr>
          <w:rFonts w:hint="eastAsia"/>
        </w:rPr>
      </w:pPr>
      <w:r>
        <w:rPr>
          <w:rFonts w:hint="eastAsia"/>
        </w:rPr>
        <w:t>The thrones, and dominions, and principalities, and powers of heaven, were put in subjection to him; and they came, on this occasion, to do homage to their Lord, and to swell his train when he took possession of his kingdom.</w:t>
      </w:r>
    </w:p>
    <w:p w14:paraId="20338F95">
      <w:pPr>
        <w:spacing w:after="289" w:line="259" w:lineRule="auto"/>
        <w:ind w:left="0" w:firstLine="0"/>
        <w:jc w:val="left"/>
        <w:rPr>
          <w:rFonts w:hint="eastAsia"/>
        </w:rPr>
      </w:pPr>
      <w:r>
        <w:rPr>
          <w:rFonts w:hint="eastAsia"/>
        </w:rPr>
        <w:t>天上的宝座、主治的、执政的、掌权的，都服了祂；他们在这时前来，向他们的主致敬，并在祂承受国度时，壮大祂的行列。</w:t>
      </w:r>
    </w:p>
    <w:p w14:paraId="03C6972B">
      <w:pPr>
        <w:spacing w:after="289" w:line="259" w:lineRule="auto"/>
        <w:ind w:left="0" w:firstLine="0"/>
        <w:jc w:val="left"/>
        <w:rPr>
          <w:rFonts w:hint="eastAsia"/>
        </w:rPr>
      </w:pPr>
    </w:p>
    <w:p w14:paraId="197AAEF1">
      <w:pPr>
        <w:spacing w:after="289" w:line="259" w:lineRule="auto"/>
        <w:ind w:left="0" w:firstLine="0"/>
        <w:jc w:val="left"/>
        <w:rPr>
          <w:rFonts w:hint="eastAsia"/>
        </w:rPr>
      </w:pPr>
      <w:r>
        <w:rPr>
          <w:rFonts w:hint="eastAsia"/>
        </w:rPr>
        <w:t>His leading captivity captive when he ascended, denotes his triumph over the infernal powers.</w:t>
      </w:r>
    </w:p>
    <w:p w14:paraId="56F90DE2">
      <w:pPr>
        <w:spacing w:after="289" w:line="259" w:lineRule="auto"/>
        <w:ind w:left="0" w:firstLine="0"/>
        <w:jc w:val="left"/>
        <w:rPr>
          <w:rFonts w:hint="eastAsia"/>
        </w:rPr>
      </w:pPr>
      <w:r>
        <w:rPr>
          <w:rFonts w:hint="eastAsia"/>
        </w:rPr>
        <w:t>祂升天时掳掠了被掳的，这表示祂战胜了地狱的权势。</w:t>
      </w:r>
    </w:p>
    <w:p w14:paraId="030E241C">
      <w:pPr>
        <w:spacing w:after="289" w:line="259" w:lineRule="auto"/>
        <w:ind w:left="0" w:firstLine="0"/>
        <w:jc w:val="left"/>
        <w:rPr>
          <w:rFonts w:hint="eastAsia"/>
        </w:rPr>
      </w:pPr>
    </w:p>
    <w:p w14:paraId="7880690E">
      <w:pPr>
        <w:spacing w:after="289" w:line="259" w:lineRule="auto"/>
        <w:ind w:left="0" w:firstLine="0"/>
        <w:jc w:val="left"/>
        <w:rPr>
          <w:rFonts w:hint="eastAsia"/>
        </w:rPr>
      </w:pPr>
      <w:r>
        <w:rPr>
          <w:rFonts w:hint="eastAsia"/>
        </w:rPr>
        <w:t>They who had made men captives by their successful stratrags, saw the spoils wrested from their hands, and were themselves made captives by our Almighty Redeemer.</w:t>
      </w:r>
    </w:p>
    <w:p w14:paraId="44F965D0">
      <w:pPr>
        <w:spacing w:after="289" w:line="259" w:lineRule="auto"/>
        <w:ind w:left="0" w:firstLine="0"/>
        <w:jc w:val="left"/>
        <w:rPr>
          <w:rFonts w:hint="eastAsia"/>
        </w:rPr>
      </w:pPr>
      <w:r>
        <w:rPr>
          <w:rFonts w:hint="eastAsia"/>
        </w:rPr>
        <w:t>那些曾以其成功的诡计使人成为俘虏的，眼见战利品从他们手中被夺去，他们自己也被我们全能的救赎主所掳。</w:t>
      </w:r>
    </w:p>
    <w:p w14:paraId="4CDAAA6D">
      <w:pPr>
        <w:spacing w:after="289" w:line="259" w:lineRule="auto"/>
        <w:ind w:left="0" w:firstLine="0"/>
        <w:jc w:val="left"/>
        <w:rPr>
          <w:rFonts w:hint="eastAsia"/>
        </w:rPr>
      </w:pPr>
    </w:p>
    <w:p w14:paraId="6A59012D">
      <w:pPr>
        <w:spacing w:after="289" w:line="259" w:lineRule="auto"/>
        <w:ind w:left="0" w:firstLine="0"/>
        <w:jc w:val="left"/>
        <w:rPr>
          <w:rFonts w:hint="eastAsia"/>
        </w:rPr>
      </w:pPr>
      <w:r>
        <w:rPr>
          <w:rFonts w:hint="eastAsia"/>
        </w:rPr>
        <w:t>Whether they were compelled to be present, and were exhibited as vanquished foes, disgraced and ruined, and reserved to everlasting punishment, we are not warranted by a single expression, of which no explanation is given, to affirm.</w:t>
      </w:r>
    </w:p>
    <w:p w14:paraId="68BDEA37">
      <w:pPr>
        <w:spacing w:after="289" w:line="259" w:lineRule="auto"/>
        <w:ind w:left="0" w:firstLine="0"/>
        <w:jc w:val="left"/>
        <w:rPr>
          <w:rFonts w:hint="eastAsia"/>
        </w:rPr>
      </w:pPr>
      <w:r>
        <w:rPr>
          <w:rFonts w:hint="eastAsia"/>
        </w:rPr>
        <w:t>他们是否被迫在场，并被展示为被征服的敌人，受辱和毁灭，并被保留到永远的惩罚中，我们没有根据一个未加解释的单一表达来断言。</w:t>
      </w:r>
    </w:p>
    <w:p w14:paraId="028438D5">
      <w:pPr>
        <w:spacing w:after="289" w:line="259" w:lineRule="auto"/>
        <w:ind w:left="0" w:firstLine="0"/>
        <w:jc w:val="left"/>
        <w:rPr>
          <w:rFonts w:hint="eastAsia"/>
        </w:rPr>
      </w:pPr>
    </w:p>
    <w:p w14:paraId="664B56AA">
      <w:pPr>
        <w:spacing w:after="289" w:line="259" w:lineRule="auto"/>
        <w:ind w:left="0" w:firstLine="0"/>
        <w:jc w:val="left"/>
        <w:rPr>
          <w:rFonts w:hint="eastAsia"/>
        </w:rPr>
      </w:pPr>
      <w:r>
        <w:rPr>
          <w:rFonts w:hint="eastAsia"/>
        </w:rPr>
        <w:t>There is no doubt that our Saviour triumphed over them while he ascended; that in his exaltation to the throne of heaven, they beheld a fearful presage of the final overthrow of their kingdom.</w:t>
      </w:r>
    </w:p>
    <w:p w14:paraId="47698A48">
      <w:pPr>
        <w:spacing w:after="289" w:line="259" w:lineRule="auto"/>
        <w:ind w:left="0" w:firstLine="0"/>
        <w:jc w:val="left"/>
        <w:rPr>
          <w:rFonts w:hint="eastAsia"/>
        </w:rPr>
      </w:pPr>
      <w:r>
        <w:rPr>
          <w:rFonts w:hint="eastAsia"/>
        </w:rPr>
        <w:t>毫无疑问，我们的救主在升天时战胜了他们；在祂高举到天上的宝座时，他们看到了他们国度最终覆灭的可怕预兆。</w:t>
      </w:r>
    </w:p>
    <w:p w14:paraId="4DFFB0F4">
      <w:pPr>
        <w:spacing w:after="289" w:line="259" w:lineRule="auto"/>
        <w:ind w:left="0" w:firstLine="0"/>
        <w:jc w:val="left"/>
        <w:rPr>
          <w:rFonts w:hint="eastAsia"/>
        </w:rPr>
      </w:pPr>
    </w:p>
    <w:p w14:paraId="531DDF55">
      <w:pPr>
        <w:spacing w:after="289" w:line="259" w:lineRule="auto"/>
        <w:ind w:left="0" w:firstLine="0"/>
        <w:jc w:val="left"/>
        <w:rPr>
          <w:rFonts w:hint="eastAsia"/>
        </w:rPr>
      </w:pPr>
      <w:r>
        <w:rPr>
          <w:rFonts w:hint="eastAsia"/>
        </w:rPr>
        <w:t>Let us now proceed to consider what followed the ascension of Christ: "So then," says the Evangelist Mark, "after the Lord had spoken unto them, he was received up into heaven, and sat on the right hand of God."†</w:t>
      </w:r>
    </w:p>
    <w:p w14:paraId="0C692E5A">
      <w:pPr>
        <w:spacing w:after="289" w:line="259" w:lineRule="auto"/>
        <w:ind w:left="0" w:firstLine="0"/>
        <w:jc w:val="left"/>
        <w:rPr>
          <w:rFonts w:hint="eastAsia"/>
        </w:rPr>
      </w:pPr>
      <w:r>
        <w:rPr>
          <w:rFonts w:hint="eastAsia"/>
        </w:rPr>
        <w:t>现在让我们来思想基督升天之后的事：“主耶稣和他们说完了话，后来被接到天上，坐在神的右边。”†</w:t>
      </w:r>
    </w:p>
    <w:p w14:paraId="641DAB4E">
      <w:pPr>
        <w:spacing w:after="289" w:line="259" w:lineRule="auto"/>
        <w:ind w:left="0" w:firstLine="0"/>
        <w:jc w:val="left"/>
        <w:rPr>
          <w:rFonts w:hint="eastAsia"/>
        </w:rPr>
      </w:pPr>
    </w:p>
    <w:p w14:paraId="27B008BC">
      <w:pPr>
        <w:spacing w:after="289" w:line="259" w:lineRule="auto"/>
        <w:ind w:left="0" w:firstLine="0"/>
        <w:jc w:val="left"/>
        <w:rPr>
          <w:rFonts w:hint="eastAsia"/>
        </w:rPr>
      </w:pPr>
      <w:r>
        <w:rPr>
          <w:rFonts w:hint="eastAsia"/>
        </w:rPr>
        <w:t>Every person is sensible that this language is figurative.</w:t>
      </w:r>
    </w:p>
    <w:p w14:paraId="069A8CDB">
      <w:pPr>
        <w:spacing w:after="289" w:line="259" w:lineRule="auto"/>
        <w:ind w:left="0" w:firstLine="0"/>
        <w:jc w:val="left"/>
        <w:rPr>
          <w:rFonts w:hint="eastAsia"/>
        </w:rPr>
      </w:pPr>
      <w:r>
        <w:rPr>
          <w:rFonts w:hint="eastAsia"/>
        </w:rPr>
        <w:t>每个人都明白这语言是比喻性的。</w:t>
      </w:r>
    </w:p>
    <w:p w14:paraId="77522EDF">
      <w:pPr>
        <w:spacing w:after="289" w:line="259" w:lineRule="auto"/>
        <w:ind w:left="0" w:firstLine="0"/>
        <w:jc w:val="left"/>
        <w:rPr>
          <w:rFonts w:hint="eastAsia"/>
        </w:rPr>
      </w:pPr>
    </w:p>
    <w:p w14:paraId="08774ED0">
      <w:pPr>
        <w:spacing w:after="289" w:line="259" w:lineRule="auto"/>
        <w:ind w:left="0" w:firstLine="0"/>
        <w:jc w:val="left"/>
        <w:rPr>
          <w:rFonts w:hint="eastAsia"/>
        </w:rPr>
      </w:pPr>
      <w:r>
        <w:rPr>
          <w:rFonts w:hint="eastAsia"/>
        </w:rPr>
        <w:t>Neither the right hand of God, nor the posture ascribed to our Saviour, can be literally understood.</w:t>
      </w:r>
    </w:p>
    <w:p w14:paraId="09069484">
      <w:pPr>
        <w:spacing w:after="289" w:line="259" w:lineRule="auto"/>
        <w:ind w:left="0" w:firstLine="0"/>
        <w:jc w:val="left"/>
        <w:rPr>
          <w:rFonts w:hint="eastAsia"/>
        </w:rPr>
      </w:pPr>
      <w:r>
        <w:rPr>
          <w:rFonts w:hint="eastAsia"/>
        </w:rPr>
        <w:t>无论是神的右边，还是归于我们救主的姿态，都不能按字面意思理解。</w:t>
      </w:r>
    </w:p>
    <w:p w14:paraId="6A9237C8">
      <w:pPr>
        <w:spacing w:after="289" w:line="259" w:lineRule="auto"/>
        <w:ind w:left="0" w:firstLine="0"/>
        <w:jc w:val="left"/>
        <w:rPr>
          <w:rFonts w:hint="eastAsia"/>
        </w:rPr>
      </w:pPr>
    </w:p>
    <w:p w14:paraId="53DE24A6">
      <w:pPr>
        <w:spacing w:after="289" w:line="259" w:lineRule="auto"/>
        <w:ind w:left="0" w:firstLine="0"/>
        <w:jc w:val="left"/>
        <w:rPr>
          <w:rFonts w:hint="eastAsia"/>
        </w:rPr>
      </w:pPr>
      <w:r>
        <w:rPr>
          <w:rFonts w:hint="eastAsia"/>
        </w:rPr>
        <w:t>God is a pure Spirit, and has no bodily members.</w:t>
      </w:r>
    </w:p>
    <w:p w14:paraId="4F8747E1">
      <w:pPr>
        <w:spacing w:after="289" w:line="259" w:lineRule="auto"/>
        <w:ind w:left="0" w:firstLine="0"/>
        <w:jc w:val="left"/>
        <w:rPr>
          <w:rFonts w:hint="eastAsia"/>
        </w:rPr>
      </w:pPr>
      <w:r>
        <w:rPr>
          <w:rFonts w:hint="eastAsia"/>
        </w:rPr>
        <w:t>神是纯粹的灵，没有身体的肢体。</w:t>
      </w:r>
    </w:p>
    <w:p w14:paraId="1EC4B197">
      <w:pPr>
        <w:spacing w:after="289" w:line="259" w:lineRule="auto"/>
        <w:ind w:left="0" w:firstLine="0"/>
        <w:jc w:val="left"/>
        <w:rPr>
          <w:rFonts w:hint="eastAsia"/>
        </w:rPr>
      </w:pPr>
    </w:p>
    <w:p w14:paraId="270886B5">
      <w:pPr>
        <w:spacing w:after="289" w:line="259" w:lineRule="auto"/>
        <w:ind w:left="0" w:firstLine="0"/>
        <w:jc w:val="left"/>
        <w:rPr>
          <w:rFonts w:hint="eastAsia"/>
        </w:rPr>
      </w:pPr>
      <w:r>
        <w:rPr>
          <w:rFonts w:hint="eastAsia"/>
        </w:rPr>
        <w:t>The Scriptures expressly forbid us to make any visible representations of him, because they must be false and degrading; and the Israelites were particularly reminded, that, in the day God spoke to their fathers, they saw no similitude.</w:t>
      </w:r>
    </w:p>
    <w:p w14:paraId="0E2AC89A">
      <w:pPr>
        <w:spacing w:after="289" w:line="259" w:lineRule="auto"/>
        <w:ind w:left="0" w:firstLine="0"/>
        <w:jc w:val="left"/>
        <w:rPr>
          <w:rFonts w:hint="eastAsia"/>
        </w:rPr>
      </w:pPr>
      <w:r>
        <w:rPr>
          <w:rFonts w:hint="eastAsia"/>
        </w:rPr>
        <w:t>圣经明令禁止我们制作任何可见的神的形象，因为那必定是虚假和贬低的；以色列人被特别提醒，在神对他们祖先说话的那天，他们没有看见任何形像。</w:t>
      </w:r>
    </w:p>
    <w:p w14:paraId="5F535AA1">
      <w:pPr>
        <w:spacing w:after="289" w:line="259" w:lineRule="auto"/>
        <w:ind w:left="0" w:firstLine="0"/>
        <w:jc w:val="left"/>
        <w:rPr>
          <w:rFonts w:hint="eastAsia"/>
        </w:rPr>
      </w:pPr>
    </w:p>
    <w:p w14:paraId="6E33BCA4">
      <w:pPr>
        <w:spacing w:after="289" w:line="259" w:lineRule="auto"/>
        <w:ind w:left="0" w:firstLine="0"/>
        <w:jc w:val="left"/>
        <w:rPr>
          <w:rFonts w:hint="eastAsia"/>
        </w:rPr>
      </w:pPr>
      <w:r>
        <w:rPr>
          <w:rFonts w:hint="eastAsia"/>
        </w:rPr>
        <w:t>When mention, therefore, is made of the eyes, the ears, the feet, and the hands of God, it is evident that we ought to explain them in consistency with the spirituality of his essence, and to consider them as metaphors, employed to assist us in conceiving his perfections and operations.</w:t>
      </w:r>
    </w:p>
    <w:p w14:paraId="0EABEE86">
      <w:pPr>
        <w:spacing w:after="289" w:line="259" w:lineRule="auto"/>
        <w:ind w:left="0" w:firstLine="0"/>
        <w:jc w:val="left"/>
        <w:rPr>
          <w:rFonts w:hint="eastAsia"/>
        </w:rPr>
      </w:pPr>
      <w:r>
        <w:rPr>
          <w:rFonts w:hint="eastAsia"/>
        </w:rPr>
        <w:t>因此，当提到神的眼、耳、脚和手时，我们显然应当以与其本质的属灵性相一致的方式来解释它们，并视它们为用来帮助我们理解祂的完美和作为的隐喻。</w:t>
      </w:r>
    </w:p>
    <w:p w14:paraId="682060B3">
      <w:pPr>
        <w:spacing w:after="289" w:line="259" w:lineRule="auto"/>
        <w:ind w:left="0" w:firstLine="0"/>
        <w:jc w:val="left"/>
        <w:rPr>
          <w:rFonts w:hint="eastAsia"/>
        </w:rPr>
      </w:pPr>
    </w:p>
    <w:p w14:paraId="6972FBF6">
      <w:pPr>
        <w:spacing w:after="289" w:line="259" w:lineRule="auto"/>
        <w:ind w:left="0" w:firstLine="0"/>
        <w:jc w:val="left"/>
        <w:rPr>
          <w:rFonts w:hint="eastAsia"/>
        </w:rPr>
      </w:pPr>
      <w:r>
        <w:rPr>
          <w:rFonts w:hint="eastAsia"/>
        </w:rPr>
        <w:t>Hence, although our Redeemer, in his state of exaltation, has a material body, which is capable of corporeal actions and postures, it requires little reflection to perceive that "his sitting" is figurative, as well as "the right hand," at which he is said to sit.</w:t>
      </w:r>
    </w:p>
    <w:p w14:paraId="39D55055">
      <w:pPr>
        <w:spacing w:after="289" w:line="259" w:lineRule="auto"/>
        <w:ind w:left="0" w:firstLine="0"/>
        <w:jc w:val="left"/>
        <w:rPr>
          <w:rFonts w:hint="eastAsia"/>
        </w:rPr>
      </w:pPr>
      <w:r>
        <w:rPr>
          <w:rFonts w:hint="eastAsia"/>
        </w:rPr>
        <w:t>因此，尽管我们的救赎主在高举的状态中，有一个物质的身体，能够做出身体的动作和姿势，但稍加思索便可察觉，“祂的坐”是比喻性的，正如祂被说成是坐在其上的“右边”一样。</w:t>
      </w:r>
    </w:p>
    <w:p w14:paraId="42A6DB54">
      <w:pPr>
        <w:spacing w:after="289" w:line="259" w:lineRule="auto"/>
        <w:ind w:left="0" w:firstLine="0"/>
        <w:jc w:val="left"/>
        <w:rPr>
          <w:rFonts w:hint="eastAsia"/>
        </w:rPr>
      </w:pPr>
    </w:p>
    <w:p w14:paraId="385CFB91">
      <w:pPr>
        <w:spacing w:after="289" w:line="259" w:lineRule="auto"/>
        <w:ind w:left="0" w:firstLine="0"/>
        <w:jc w:val="left"/>
        <w:rPr>
          <w:rFonts w:hint="eastAsia"/>
        </w:rPr>
      </w:pPr>
      <w:r>
        <w:rPr>
          <w:rFonts w:hint="eastAsia"/>
        </w:rPr>
        <w:t>We are as ignorant of the nature and employments of glorified bodies, as we are of the nature and employments of spirits.</w:t>
      </w:r>
    </w:p>
    <w:p w14:paraId="49D140AC">
      <w:pPr>
        <w:spacing w:after="289" w:line="259" w:lineRule="auto"/>
        <w:ind w:left="0" w:firstLine="0"/>
        <w:jc w:val="left"/>
        <w:rPr>
          <w:rFonts w:hint="eastAsia"/>
        </w:rPr>
      </w:pPr>
      <w:r>
        <w:rPr>
          <w:rFonts w:hint="eastAsia"/>
        </w:rPr>
        <w:t>我们对荣耀身体的性质和功用，就像对灵体的性质和功用一样无知。</w:t>
      </w:r>
    </w:p>
    <w:p w14:paraId="0D80E938">
      <w:pPr>
        <w:spacing w:after="289" w:line="259" w:lineRule="auto"/>
        <w:ind w:left="0" w:firstLine="0"/>
        <w:jc w:val="left"/>
        <w:rPr>
          <w:rFonts w:hint="eastAsia"/>
        </w:rPr>
      </w:pPr>
    </w:p>
    <w:p w14:paraId="001B4095">
      <w:pPr>
        <w:spacing w:after="289" w:line="259" w:lineRule="auto"/>
        <w:ind w:left="0" w:firstLine="0"/>
        <w:jc w:val="left"/>
        <w:rPr>
          <w:rFonts w:hint="eastAsia"/>
        </w:rPr>
      </w:pPr>
      <w:r>
        <w:rPr>
          <w:rFonts w:hint="eastAsia"/>
        </w:rPr>
        <w:t>Besides, the Scriptures are not uniform with respect to the posture which they assign to our</w:t>
      </w:r>
    </w:p>
    <w:p w14:paraId="308DF7C7">
      <w:pPr>
        <w:spacing w:after="289" w:line="259" w:lineRule="auto"/>
        <w:ind w:left="0" w:firstLine="0"/>
        <w:jc w:val="left"/>
        <w:rPr>
          <w:rFonts w:hint="eastAsia"/>
        </w:rPr>
      </w:pPr>
      <w:r>
        <w:rPr>
          <w:rFonts w:hint="eastAsia"/>
        </w:rPr>
        <w:t>此外，圣经对于归于我们救赎主的姿态并非一致；</w:t>
      </w:r>
    </w:p>
    <w:p w14:paraId="32CBB9EB">
      <w:pPr>
        <w:spacing w:after="289" w:line="259" w:lineRule="auto"/>
        <w:ind w:left="0" w:firstLine="0"/>
        <w:jc w:val="left"/>
        <w:rPr>
          <w:rFonts w:hint="eastAsia"/>
        </w:rPr>
      </w:pPr>
    </w:p>
    <w:p w14:paraId="528C8180">
      <w:pPr>
        <w:spacing w:after="289" w:line="259" w:lineRule="auto"/>
        <w:ind w:left="0" w:firstLine="0"/>
        <w:jc w:val="left"/>
        <w:rPr>
          <w:rFonts w:hint="eastAsia"/>
        </w:rPr>
      </w:pPr>
      <w:r>
        <w:rPr>
          <w:rFonts w:hint="eastAsia"/>
        </w:rPr>
        <w:t>Redeemer; for as at one time he is said to sit, he is at another said to stand, at the right hand of God.</w:t>
      </w:r>
    </w:p>
    <w:p w14:paraId="16C16FC1">
      <w:pPr>
        <w:spacing w:after="289" w:line="259" w:lineRule="auto"/>
        <w:ind w:left="0" w:firstLine="0"/>
        <w:jc w:val="left"/>
        <w:rPr>
          <w:rFonts w:hint="eastAsia"/>
        </w:rPr>
      </w:pPr>
      <w:r>
        <w:rPr>
          <w:rFonts w:hint="eastAsia"/>
        </w:rPr>
        <w:t>因为有时说祂是坐着，有时又说祂是站着，在神的右边。</w:t>
      </w:r>
    </w:p>
    <w:p w14:paraId="6F9DD13F">
      <w:pPr>
        <w:spacing w:after="289" w:line="259" w:lineRule="auto"/>
        <w:ind w:left="0" w:firstLine="0"/>
        <w:jc w:val="left"/>
        <w:rPr>
          <w:rFonts w:hint="eastAsia"/>
        </w:rPr>
      </w:pPr>
    </w:p>
    <w:p w14:paraId="56127104">
      <w:pPr>
        <w:spacing w:after="289" w:line="259" w:lineRule="auto"/>
        <w:ind w:left="0" w:firstLine="0"/>
        <w:jc w:val="left"/>
        <w:rPr>
          <w:rFonts w:hint="eastAsia"/>
        </w:rPr>
      </w:pPr>
      <w:r>
        <w:rPr>
          <w:rFonts w:hint="eastAsia"/>
        </w:rPr>
        <w:t>We are, therefore, under the necessity of supposing, that their design is not to fix our attention upon the posture itself, but upon the state of which it is expressive.</w:t>
      </w:r>
    </w:p>
    <w:p w14:paraId="21EB2C30">
      <w:pPr>
        <w:spacing w:after="289" w:line="259" w:lineRule="auto"/>
        <w:ind w:left="0" w:firstLine="0"/>
        <w:jc w:val="left"/>
        <w:rPr>
          <w:rFonts w:hint="eastAsia"/>
        </w:rPr>
      </w:pPr>
      <w:r>
        <w:rPr>
          <w:rFonts w:hint="eastAsia"/>
        </w:rPr>
        <w:t>因此，我们必须假定，其意图并非要我们将注意力集中在姿势本身，而是在于其所表达的状态。</w:t>
      </w:r>
    </w:p>
    <w:p w14:paraId="0FBD8B23">
      <w:pPr>
        <w:spacing w:after="289" w:line="259" w:lineRule="auto"/>
        <w:ind w:left="0" w:firstLine="0"/>
        <w:jc w:val="left"/>
        <w:rPr>
          <w:rFonts w:hint="eastAsia"/>
        </w:rPr>
      </w:pPr>
    </w:p>
    <w:p w14:paraId="3EDB7AEC">
      <w:pPr>
        <w:spacing w:after="289" w:line="259" w:lineRule="auto"/>
        <w:ind w:left="0" w:firstLine="0"/>
        <w:jc w:val="left"/>
        <w:rPr>
          <w:rFonts w:hint="eastAsia"/>
        </w:rPr>
      </w:pPr>
      <w:r>
        <w:rPr>
          <w:rFonts w:hint="eastAsia"/>
        </w:rPr>
        <w:t>Instead, then, of inquiring separately, what is meant by the right hand of God, and what by sitting at it, I shall consider them conjunctly, and point out their united import.</w:t>
      </w:r>
    </w:p>
    <w:p w14:paraId="06BB8755">
      <w:pPr>
        <w:spacing w:after="289" w:line="259" w:lineRule="auto"/>
        <w:ind w:left="0" w:firstLine="0"/>
        <w:jc w:val="left"/>
        <w:rPr>
          <w:rFonts w:hint="eastAsia"/>
        </w:rPr>
      </w:pPr>
      <w:r>
        <w:rPr>
          <w:rFonts w:hint="eastAsia"/>
        </w:rPr>
        <w:t>因此，我将不分别探究神的右边意味着什么，以及坐在其上意味着什么，而是将它们结合起来考虑，并指出它们的共同含义。</w:t>
      </w:r>
    </w:p>
    <w:p w14:paraId="69C4B723">
      <w:pPr>
        <w:spacing w:after="289" w:line="259" w:lineRule="auto"/>
        <w:ind w:left="0" w:firstLine="0"/>
        <w:jc w:val="left"/>
        <w:rPr>
          <w:rFonts w:hint="eastAsia"/>
        </w:rPr>
      </w:pPr>
    </w:p>
    <w:p w14:paraId="5E97B943">
      <w:pPr>
        <w:spacing w:after="289" w:line="259" w:lineRule="auto"/>
        <w:ind w:left="0" w:firstLine="0"/>
        <w:jc w:val="left"/>
        <w:rPr>
          <w:rFonts w:hint="eastAsia"/>
        </w:rPr>
      </w:pPr>
      <w:r>
        <w:rPr>
          <w:rFonts w:hint="eastAsia"/>
        </w:rPr>
        <w:t>Before I proceed, however, I shall make a remark or two upon the other posture which is sometimes assigned to him.</w:t>
      </w:r>
    </w:p>
    <w:p w14:paraId="7FA74583">
      <w:pPr>
        <w:spacing w:after="289" w:line="259" w:lineRule="auto"/>
        <w:ind w:left="0" w:firstLine="0"/>
        <w:jc w:val="left"/>
        <w:rPr>
          <w:rFonts w:hint="eastAsia"/>
        </w:rPr>
      </w:pPr>
      <w:r>
        <w:rPr>
          <w:rFonts w:hint="eastAsia"/>
        </w:rPr>
        <w:t>然而，在继续之前，我将对有时归于祂的另一个姿态作一两点评论。</w:t>
      </w:r>
    </w:p>
    <w:p w14:paraId="19F3D833">
      <w:pPr>
        <w:spacing w:after="289" w:line="259" w:lineRule="auto"/>
        <w:ind w:left="0" w:firstLine="0"/>
        <w:jc w:val="left"/>
        <w:rPr>
          <w:rFonts w:hint="eastAsia"/>
        </w:rPr>
      </w:pPr>
    </w:p>
    <w:p w14:paraId="1A16CB63">
      <w:pPr>
        <w:spacing w:after="289" w:line="259" w:lineRule="auto"/>
        <w:ind w:left="0" w:firstLine="0"/>
        <w:jc w:val="left"/>
        <w:rPr>
          <w:rFonts w:hint="eastAsia"/>
        </w:rPr>
      </w:pPr>
      <w:r>
        <w:rPr>
          <w:rFonts w:hint="eastAsia"/>
        </w:rPr>
        <w:t>When the blessed martyr Stephen was surrounded by his infuriated enemies, being full of the Holy Ghost he looked up steadfastly into heaven, and saw Jesus "standing at the right hand of God."*</w:t>
      </w:r>
    </w:p>
    <w:p w14:paraId="6BD7E98C">
      <w:pPr>
        <w:spacing w:after="289" w:line="259" w:lineRule="auto"/>
        <w:ind w:left="0" w:firstLine="0"/>
        <w:jc w:val="left"/>
        <w:rPr>
          <w:rFonts w:hint="eastAsia"/>
        </w:rPr>
      </w:pPr>
      <w:r>
        <w:rPr>
          <w:rFonts w:hint="eastAsia"/>
        </w:rPr>
        <w:t>当蒙福的殉道者司提反被他狂怒的敌人包围时，他被圣灵充满，定睛望天，看见耶稣“站在神的右边”。*</w:t>
      </w:r>
    </w:p>
    <w:p w14:paraId="7E4D2729">
      <w:pPr>
        <w:spacing w:after="289" w:line="259" w:lineRule="auto"/>
        <w:ind w:left="0" w:firstLine="0"/>
        <w:jc w:val="left"/>
        <w:rPr>
          <w:rFonts w:hint="eastAsia"/>
        </w:rPr>
      </w:pPr>
    </w:p>
    <w:p w14:paraId="196C9B97">
      <w:pPr>
        <w:spacing w:after="289" w:line="259" w:lineRule="auto"/>
        <w:ind w:left="0" w:firstLine="0"/>
        <w:jc w:val="left"/>
        <w:rPr>
          <w:rFonts w:hint="eastAsia"/>
        </w:rPr>
      </w:pPr>
      <w:r>
        <w:rPr>
          <w:rFonts w:hint="eastAsia"/>
        </w:rPr>
        <w:t>If you bear in mind that it is not the posture, but the state, which, in both cases, should be considered, you will perceive that the different representations are not contradictory.</w:t>
      </w:r>
    </w:p>
    <w:p w14:paraId="0ECDE5A4">
      <w:pPr>
        <w:spacing w:after="289" w:line="259" w:lineRule="auto"/>
        <w:ind w:left="0" w:firstLine="0"/>
        <w:jc w:val="left"/>
        <w:rPr>
          <w:rFonts w:hint="eastAsia"/>
        </w:rPr>
      </w:pPr>
      <w:r>
        <w:rPr>
          <w:rFonts w:hint="eastAsia"/>
        </w:rPr>
        <w:t>如果你记住，在这两种情况下，应当考虑的不是姿势，而是状态，你就会发现这不同的描述并非相互矛盾。</w:t>
      </w:r>
    </w:p>
    <w:p w14:paraId="5086B759">
      <w:pPr>
        <w:spacing w:after="289" w:line="259" w:lineRule="auto"/>
        <w:ind w:left="0" w:firstLine="0"/>
        <w:jc w:val="left"/>
        <w:rPr>
          <w:rFonts w:hint="eastAsia"/>
        </w:rPr>
      </w:pPr>
    </w:p>
    <w:p w14:paraId="6C548338">
      <w:pPr>
        <w:spacing w:after="289" w:line="259" w:lineRule="auto"/>
        <w:ind w:left="0" w:firstLine="0"/>
        <w:jc w:val="left"/>
        <w:rPr>
          <w:rFonts w:hint="eastAsia"/>
        </w:rPr>
      </w:pPr>
      <w:r>
        <w:rPr>
          <w:rFonts w:hint="eastAsia"/>
        </w:rPr>
        <w:t>Sitting is the posture of a sovereign, or a judge, or a person who has finished his labours, and is enjoying ease; standing is the posture of a man who waits to receive a friend, or is prepared to defend him.</w:t>
      </w:r>
    </w:p>
    <w:p w14:paraId="539B62F1">
      <w:pPr>
        <w:spacing w:after="289" w:line="259" w:lineRule="auto"/>
        <w:ind w:left="0" w:firstLine="0"/>
        <w:jc w:val="left"/>
        <w:rPr>
          <w:rFonts w:hint="eastAsia"/>
        </w:rPr>
      </w:pPr>
      <w:r>
        <w:rPr>
          <w:rFonts w:hint="eastAsia"/>
        </w:rPr>
        <w:t>坐是君主、审判官或已完成其劳苦并享受安逸之人的姿势；站是等待接待朋友或准备保卫他的人的姿势。</w:t>
      </w:r>
    </w:p>
    <w:p w14:paraId="74B2896F">
      <w:pPr>
        <w:spacing w:after="289" w:line="259" w:lineRule="auto"/>
        <w:ind w:left="0" w:firstLine="0"/>
        <w:jc w:val="left"/>
        <w:rPr>
          <w:rFonts w:hint="eastAsia"/>
        </w:rPr>
      </w:pPr>
    </w:p>
    <w:p w14:paraId="43858AC9">
      <w:pPr>
        <w:spacing w:after="289" w:line="259" w:lineRule="auto"/>
        <w:ind w:left="0" w:firstLine="0"/>
        <w:jc w:val="left"/>
        <w:rPr>
          <w:rFonts w:hint="eastAsia"/>
        </w:rPr>
      </w:pPr>
      <w:r>
        <w:rPr>
          <w:rFonts w:hint="eastAsia"/>
        </w:rPr>
        <w:t>On the present occasion, when a holy man was undergoing a dreadful trial of his faith, Jesus rose, if we may speak so, from his throne to send to him the necessary succours of his grace, to meet and welcome his spirit as soon as it should escape from its persecutors, and to introduce him into the presence of his Father, that he might receive from his hand the recompense of an unfading crown.</w:t>
      </w:r>
    </w:p>
    <w:p w14:paraId="0AA13956">
      <w:pPr>
        <w:spacing w:after="289" w:line="259" w:lineRule="auto"/>
        <w:ind w:left="0" w:firstLine="0"/>
        <w:jc w:val="left"/>
        <w:rPr>
          <w:rFonts w:hint="eastAsia"/>
        </w:rPr>
      </w:pPr>
      <w:r>
        <w:rPr>
          <w:rFonts w:hint="eastAsia"/>
        </w:rPr>
        <w:t>在这次，当一位圣洁的人正在经受信心的可怕考验时，耶稣，如果我们不妨这样说，从祂的宝座上站起来，要赐给他祂恩典中必要的帮助，迎接并欢迎他的灵魂一脱离迫害者，就引他到祂父的面前，好让他从祂手中领受不朽坏的冠冕作为赏赐。</w:t>
      </w:r>
    </w:p>
    <w:p w14:paraId="42D64338">
      <w:pPr>
        <w:spacing w:after="289" w:line="259" w:lineRule="auto"/>
        <w:ind w:left="0" w:firstLine="0"/>
        <w:jc w:val="left"/>
        <w:rPr>
          <w:rFonts w:hint="eastAsia"/>
        </w:rPr>
      </w:pPr>
    </w:p>
    <w:p w14:paraId="076B1595">
      <w:pPr>
        <w:spacing w:after="289" w:line="259" w:lineRule="auto"/>
        <w:ind w:left="0" w:firstLine="0"/>
        <w:jc w:val="left"/>
        <w:rPr>
          <w:rFonts w:hint="eastAsia"/>
        </w:rPr>
      </w:pPr>
      <w:r>
        <w:rPr>
          <w:rFonts w:hint="eastAsia"/>
        </w:rPr>
        <w:t>To Stephen the sight was consoling.</w:t>
      </w:r>
    </w:p>
    <w:p w14:paraId="545AED78">
      <w:pPr>
        <w:spacing w:after="289" w:line="259" w:lineRule="auto"/>
        <w:ind w:left="0" w:firstLine="0"/>
        <w:jc w:val="left"/>
        <w:rPr>
          <w:rFonts w:hint="eastAsia"/>
        </w:rPr>
      </w:pPr>
      <w:r>
        <w:rPr>
          <w:rFonts w:hint="eastAsia"/>
        </w:rPr>
        <w:t>对司提反而言，这景象是安慰人心的。</w:t>
      </w:r>
    </w:p>
    <w:p w14:paraId="74A48503">
      <w:pPr>
        <w:spacing w:after="289" w:line="259" w:lineRule="auto"/>
        <w:ind w:left="0" w:firstLine="0"/>
        <w:jc w:val="left"/>
        <w:rPr>
          <w:rFonts w:hint="eastAsia"/>
        </w:rPr>
      </w:pPr>
    </w:p>
    <w:p w14:paraId="5379D36A">
      <w:pPr>
        <w:spacing w:after="289" w:line="259" w:lineRule="auto"/>
        <w:ind w:left="0" w:firstLine="0"/>
        <w:jc w:val="left"/>
        <w:rPr>
          <w:rFonts w:hint="eastAsia"/>
        </w:rPr>
      </w:pPr>
      <w:r>
        <w:rPr>
          <w:rFonts w:hint="eastAsia"/>
        </w:rPr>
        <w:t>It sustained his courage amidst the terrors of a violent death, and enabled him to resign his mortal life in the joyful hope of a better: "Lord Jesus, receive my spirit."</w:t>
      </w:r>
    </w:p>
    <w:p w14:paraId="58229418">
      <w:pPr>
        <w:spacing w:after="289" w:line="259" w:lineRule="auto"/>
        <w:ind w:left="0" w:firstLine="0"/>
        <w:jc w:val="left"/>
        <w:rPr>
          <w:rFonts w:hint="eastAsia"/>
        </w:rPr>
      </w:pPr>
      <w:r>
        <w:rPr>
          <w:rFonts w:hint="eastAsia"/>
        </w:rPr>
        <w:t>它在暴力死亡的恐怖中支撑了他的勇气，并使他能够在对更美好生命的喜乐盼望中放弃他必死的生命：“主耶稣，求你接收我的灵魂。”</w:t>
      </w:r>
    </w:p>
    <w:p w14:paraId="033EE7A8">
      <w:pPr>
        <w:spacing w:after="289" w:line="259" w:lineRule="auto"/>
        <w:ind w:left="0" w:firstLine="0"/>
        <w:jc w:val="left"/>
        <w:rPr>
          <w:rFonts w:hint="eastAsia"/>
        </w:rPr>
      </w:pPr>
    </w:p>
    <w:p w14:paraId="759C5AA6">
      <w:pPr>
        <w:spacing w:after="289" w:line="259" w:lineRule="auto"/>
        <w:ind w:left="0" w:firstLine="0"/>
        <w:jc w:val="left"/>
        <w:rPr>
          <w:rFonts w:hint="eastAsia"/>
        </w:rPr>
      </w:pPr>
      <w:r>
        <w:rPr>
          <w:rFonts w:hint="eastAsia"/>
        </w:rPr>
        <w:t>Having subjoined another petition for his murderers, "he fell asleep."</w:t>
      </w:r>
    </w:p>
    <w:p w14:paraId="407EBE6F">
      <w:pPr>
        <w:spacing w:after="289" w:line="259" w:lineRule="auto"/>
        <w:ind w:left="0" w:firstLine="0"/>
        <w:jc w:val="left"/>
        <w:rPr>
          <w:rFonts w:hint="eastAsia"/>
        </w:rPr>
      </w:pPr>
      <w:r>
        <w:rPr>
          <w:rFonts w:hint="eastAsia"/>
        </w:rPr>
        <w:t>在为杀害他的人又作了一个祈求之后，“他就睡了。”</w:t>
      </w:r>
    </w:p>
    <w:p w14:paraId="7F7F01CC">
      <w:pPr>
        <w:spacing w:after="289" w:line="259" w:lineRule="auto"/>
        <w:ind w:left="0" w:firstLine="0"/>
        <w:jc w:val="left"/>
        <w:rPr>
          <w:rFonts w:hint="eastAsia"/>
        </w:rPr>
      </w:pPr>
    </w:p>
    <w:p w14:paraId="489240E5">
      <w:pPr>
        <w:spacing w:after="289" w:line="259" w:lineRule="auto"/>
        <w:ind w:left="0" w:firstLine="0"/>
        <w:jc w:val="left"/>
        <w:rPr>
          <w:rFonts w:hint="eastAsia"/>
        </w:rPr>
      </w:pPr>
      <w:r>
        <w:rPr>
          <w:rFonts w:hint="eastAsia"/>
        </w:rPr>
        <w:t>There is scarcely a doctrine or fact in Scripture, which folly or malignity has not perverted, when it happened to stand in the way of some favourite opinion.</w:t>
      </w:r>
    </w:p>
    <w:p w14:paraId="020FB25A">
      <w:pPr>
        <w:spacing w:after="289" w:line="259" w:lineRule="auto"/>
        <w:ind w:left="0" w:firstLine="0"/>
        <w:jc w:val="left"/>
        <w:rPr>
          <w:rFonts w:hint="eastAsia"/>
        </w:rPr>
      </w:pPr>
      <w:r>
        <w:rPr>
          <w:rFonts w:hint="eastAsia"/>
        </w:rPr>
        <w:t>圣经中几乎没有一个教义或事实，当它恰好阻碍了某些偏爱的观点时，没有被愚蠢或恶意所曲解。</w:t>
      </w:r>
    </w:p>
    <w:p w14:paraId="543690A3">
      <w:pPr>
        <w:spacing w:after="289" w:line="259" w:lineRule="auto"/>
        <w:ind w:left="0" w:firstLine="0"/>
        <w:jc w:val="left"/>
        <w:rPr>
          <w:rFonts w:hint="eastAsia"/>
        </w:rPr>
      </w:pPr>
    </w:p>
    <w:p w14:paraId="77437809">
      <w:pPr>
        <w:spacing w:after="289" w:line="259" w:lineRule="auto"/>
        <w:ind w:left="0" w:firstLine="0"/>
        <w:jc w:val="left"/>
        <w:rPr>
          <w:rFonts w:hint="eastAsia"/>
        </w:rPr>
      </w:pPr>
      <w:r>
        <w:rPr>
          <w:rFonts w:hint="eastAsia"/>
        </w:rPr>
        <w:t>The sitting of Christ at the right hand of God, instead of being considered as expressive of his exaltation, has been converted into a proof of his inferiority to the Father, because the left hand was the place of honour, as the abettors of this notion endeavour to show by quotations from ancient writers.</w:t>
      </w:r>
    </w:p>
    <w:p w14:paraId="48FF6835">
      <w:pPr>
        <w:spacing w:after="289" w:line="259" w:lineRule="auto"/>
        <w:ind w:left="0" w:firstLine="0"/>
        <w:jc w:val="left"/>
        <w:rPr>
          <w:rFonts w:hint="eastAsia"/>
        </w:rPr>
      </w:pPr>
      <w:r>
        <w:rPr>
          <w:rFonts w:hint="eastAsia"/>
        </w:rPr>
        <w:t>基督坐在神的右边，非但没有被认为是表达祂的高举，反而被转变为祂低于父的证据，因为左手才是尊荣的位置，这一观点的支持者试图通过引用古代作家的著作来证明。</w:t>
      </w:r>
    </w:p>
    <w:p w14:paraId="406B126A">
      <w:pPr>
        <w:spacing w:after="289" w:line="259" w:lineRule="auto"/>
        <w:ind w:left="0" w:firstLine="0"/>
        <w:jc w:val="left"/>
        <w:rPr>
          <w:rFonts w:hint="eastAsia"/>
        </w:rPr>
      </w:pPr>
    </w:p>
    <w:p w14:paraId="68E32309">
      <w:pPr>
        <w:spacing w:after="289" w:line="259" w:lineRule="auto"/>
        <w:ind w:left="0" w:firstLine="0"/>
        <w:jc w:val="left"/>
        <w:rPr>
          <w:rFonts w:hint="eastAsia"/>
        </w:rPr>
      </w:pPr>
      <w:r>
        <w:rPr>
          <w:rFonts w:hint="eastAsia"/>
        </w:rPr>
        <w:t>It might be said to such men, that, as our Saviour ascended to heaven in the character of mediator, nothing is gained by proving his inferiority to the Father in that character; for we readily acknowledge it, but at the same time maintain, that it is not inconsistent with his essential equality.</w:t>
      </w:r>
    </w:p>
    <w:p w14:paraId="09F6B0EA">
      <w:pPr>
        <w:spacing w:after="289" w:line="259" w:lineRule="auto"/>
        <w:ind w:left="0" w:firstLine="0"/>
        <w:jc w:val="left"/>
        <w:rPr>
          <w:rFonts w:hint="eastAsia"/>
        </w:rPr>
      </w:pPr>
      <w:r>
        <w:rPr>
          <w:rFonts w:hint="eastAsia"/>
        </w:rPr>
        <w:t>可以对这些人说，既然我们的救主是以中保的身份升天的，那么证明祂在该身份下低于父并无任何益处；因为我们欣然承认这一点，但同时坚持，这与祂本质上的同等并不矛盾。</w:t>
      </w:r>
    </w:p>
    <w:p w14:paraId="59B03813">
      <w:pPr>
        <w:spacing w:after="289" w:line="259" w:lineRule="auto"/>
        <w:ind w:left="0" w:firstLine="0"/>
        <w:jc w:val="left"/>
        <w:rPr>
          <w:rFonts w:hint="eastAsia"/>
        </w:rPr>
      </w:pPr>
    </w:p>
    <w:p w14:paraId="092D69B7">
      <w:pPr>
        <w:spacing w:after="289" w:line="259" w:lineRule="auto"/>
        <w:ind w:left="0" w:firstLine="0"/>
        <w:jc w:val="left"/>
        <w:rPr>
          <w:rFonts w:hint="eastAsia"/>
        </w:rPr>
      </w:pPr>
      <w:r>
        <w:rPr>
          <w:rFonts w:hint="eastAsia"/>
        </w:rPr>
        <w:t>But the argument on which they found their conclusion is false.</w:t>
      </w:r>
    </w:p>
    <w:p w14:paraId="6CD8F503">
      <w:pPr>
        <w:spacing w:after="289" w:line="259" w:lineRule="auto"/>
        <w:ind w:left="0" w:firstLine="0"/>
        <w:jc w:val="left"/>
        <w:rPr>
          <w:rFonts w:hint="eastAsia"/>
        </w:rPr>
      </w:pPr>
      <w:r>
        <w:rPr>
          <w:rFonts w:hint="eastAsia"/>
        </w:rPr>
        <w:t>但他们得出结论所依据的论点是错误的。</w:t>
      </w:r>
    </w:p>
    <w:p w14:paraId="6DB19EA4">
      <w:pPr>
        <w:spacing w:after="289" w:line="259" w:lineRule="auto"/>
        <w:ind w:left="0" w:firstLine="0"/>
        <w:jc w:val="left"/>
        <w:rPr>
          <w:rFonts w:hint="eastAsia"/>
        </w:rPr>
      </w:pPr>
    </w:p>
    <w:p w14:paraId="5609C35F">
      <w:pPr>
        <w:spacing w:after="289" w:line="259" w:lineRule="auto"/>
        <w:ind w:left="0" w:firstLine="0"/>
        <w:jc w:val="left"/>
        <w:rPr>
          <w:rFonts w:hint="eastAsia"/>
        </w:rPr>
      </w:pPr>
      <w:r>
        <w:rPr>
          <w:rFonts w:hint="eastAsia"/>
        </w:rPr>
        <w:t>Whatever may have been the practice of some other nations, as the Scriptures were written by Jews, and addressed to them in the first instance, it is by their usages that we must explain this expression, and others of a similar nature.</w:t>
      </w:r>
    </w:p>
    <w:p w14:paraId="72C4EE81">
      <w:pPr>
        <w:spacing w:after="289" w:line="259" w:lineRule="auto"/>
        <w:ind w:left="0" w:firstLine="0"/>
        <w:jc w:val="left"/>
        <w:rPr>
          <w:rFonts w:hint="eastAsia"/>
        </w:rPr>
      </w:pPr>
      <w:r>
        <w:rPr>
          <w:rFonts w:hint="eastAsia"/>
        </w:rPr>
        <w:t>无论其他一些民族的习俗如何，既然圣经是由犹太人所写，并首先是向他们说的，我们就必须用他们的习俗来解释这个表达以及其他类似的表达。</w:t>
      </w:r>
    </w:p>
    <w:p w14:paraId="5C14FAC0">
      <w:pPr>
        <w:spacing w:after="289" w:line="259" w:lineRule="auto"/>
        <w:ind w:left="0" w:firstLine="0"/>
        <w:jc w:val="left"/>
        <w:rPr>
          <w:rFonts w:hint="eastAsia"/>
        </w:rPr>
      </w:pPr>
    </w:p>
    <w:p w14:paraId="2034F424">
      <w:pPr>
        <w:spacing w:after="289" w:line="259" w:lineRule="auto"/>
        <w:ind w:left="0" w:firstLine="0"/>
        <w:jc w:val="left"/>
        <w:rPr>
          <w:rFonts w:hint="eastAsia"/>
        </w:rPr>
      </w:pPr>
      <w:r>
        <w:rPr>
          <w:rFonts w:hint="eastAsia"/>
        </w:rPr>
        <w:t>Now, among them the right hand was the place of honour.</w:t>
      </w:r>
    </w:p>
    <w:p w14:paraId="72319345">
      <w:pPr>
        <w:spacing w:after="289" w:line="259" w:lineRule="auto"/>
        <w:ind w:left="0" w:firstLine="0"/>
        <w:jc w:val="left"/>
        <w:rPr>
          <w:rFonts w:hint="eastAsia"/>
        </w:rPr>
      </w:pPr>
      <w:r>
        <w:rPr>
          <w:rFonts w:hint="eastAsia"/>
        </w:rPr>
        <w:t>现在，在他们中间，右手是尊荣的位置。</w:t>
      </w:r>
    </w:p>
    <w:p w14:paraId="4B500873">
      <w:pPr>
        <w:spacing w:after="289" w:line="259" w:lineRule="auto"/>
        <w:ind w:left="0" w:firstLine="0"/>
        <w:jc w:val="left"/>
        <w:rPr>
          <w:rFonts w:hint="eastAsia"/>
        </w:rPr>
      </w:pPr>
    </w:p>
    <w:p w14:paraId="2402CC43">
      <w:pPr>
        <w:spacing w:after="289" w:line="259" w:lineRule="auto"/>
        <w:ind w:left="0" w:firstLine="0"/>
        <w:jc w:val="left"/>
        <w:rPr>
          <w:rFonts w:hint="eastAsia"/>
        </w:rPr>
      </w:pPr>
      <w:r>
        <w:rPr>
          <w:rFonts w:hint="eastAsia"/>
        </w:rPr>
        <w:t>"The man of God's right hand,"† is the man whom God delights to honour.</w:t>
      </w:r>
    </w:p>
    <w:p w14:paraId="6736A5E3">
      <w:pPr>
        <w:spacing w:after="289" w:line="259" w:lineRule="auto"/>
        <w:ind w:left="0" w:firstLine="0"/>
        <w:jc w:val="left"/>
        <w:rPr>
          <w:rFonts w:hint="eastAsia"/>
        </w:rPr>
      </w:pPr>
      <w:r>
        <w:rPr>
          <w:rFonts w:hint="eastAsia"/>
        </w:rPr>
        <w:t>“神右手边的人，”†是神所喜悦尊荣的人。</w:t>
      </w:r>
    </w:p>
    <w:p w14:paraId="045A33C5">
      <w:pPr>
        <w:spacing w:after="289" w:line="259" w:lineRule="auto"/>
        <w:ind w:left="0" w:firstLine="0"/>
        <w:jc w:val="left"/>
        <w:rPr>
          <w:rFonts w:hint="eastAsia"/>
        </w:rPr>
      </w:pPr>
    </w:p>
    <w:p w14:paraId="4782E54E">
      <w:pPr>
        <w:spacing w:after="289" w:line="259" w:lineRule="auto"/>
        <w:ind w:left="0" w:firstLine="0"/>
        <w:jc w:val="left"/>
        <w:rPr>
          <w:rFonts w:hint="eastAsia"/>
        </w:rPr>
      </w:pPr>
      <w:r>
        <w:rPr>
          <w:rFonts w:hint="eastAsia"/>
        </w:rPr>
        <w:t>"A wise man's heart" is said to be "at his right hand," because he engages in honourable pursuits; but "a fool's heart" to be "at his left" hand, because he acts imprudently and shamefully.‡</w:t>
      </w:r>
    </w:p>
    <w:p w14:paraId="0FC9CD53">
      <w:pPr>
        <w:spacing w:after="289" w:line="259" w:lineRule="auto"/>
        <w:ind w:left="0" w:firstLine="0"/>
        <w:jc w:val="left"/>
        <w:rPr>
          <w:rFonts w:hint="eastAsia"/>
        </w:rPr>
      </w:pPr>
      <w:r>
        <w:rPr>
          <w:rFonts w:hint="eastAsia"/>
        </w:rPr>
        <w:t>“智慧人的心”据说“在他右边”，因为他从事尊荣的追求；但“愚昧人的心”则“在他左边”，因为他行事不智且可耻。‡</w:t>
      </w:r>
    </w:p>
    <w:p w14:paraId="078C2777">
      <w:pPr>
        <w:spacing w:after="289" w:line="259" w:lineRule="auto"/>
        <w:ind w:left="0" w:firstLine="0"/>
        <w:jc w:val="left"/>
        <w:rPr>
          <w:rFonts w:hint="eastAsia"/>
        </w:rPr>
      </w:pPr>
    </w:p>
    <w:p w14:paraId="7DF43BE6">
      <w:pPr>
        <w:spacing w:after="289" w:line="259" w:lineRule="auto"/>
        <w:ind w:left="0" w:firstLine="0"/>
        <w:jc w:val="left"/>
        <w:rPr>
          <w:rFonts w:hint="eastAsia"/>
        </w:rPr>
      </w:pPr>
      <w:r>
        <w:rPr>
          <w:rFonts w:hint="eastAsia"/>
        </w:rPr>
        <w:t>When Joseph presented his two sons to his father, he set the elder on his right hand and the younger on his left; but Jacob, to show his preference of the younger, laid his right hand on his head.§</w:t>
      </w:r>
    </w:p>
    <w:p w14:paraId="3511DDAA">
      <w:pPr>
        <w:spacing w:after="289" w:line="259" w:lineRule="auto"/>
        <w:ind w:left="0" w:firstLine="0"/>
        <w:jc w:val="left"/>
        <w:rPr>
          <w:rFonts w:hint="eastAsia"/>
        </w:rPr>
      </w:pPr>
      <w:r>
        <w:rPr>
          <w:rFonts w:hint="eastAsia"/>
        </w:rPr>
        <w:t>当约瑟将他的两个儿子带到他父亲面前时，他将长子放在他右边，次子放在他左边；但雅各为了表示他对次子的偏爱，将他的右手按在他的头上。§</w:t>
      </w:r>
    </w:p>
    <w:p w14:paraId="5204F88B">
      <w:pPr>
        <w:spacing w:after="289" w:line="259" w:lineRule="auto"/>
        <w:ind w:left="0" w:firstLine="0"/>
        <w:jc w:val="left"/>
        <w:rPr>
          <w:rFonts w:hint="eastAsia"/>
        </w:rPr>
      </w:pPr>
    </w:p>
    <w:p w14:paraId="557DD0A8">
      <w:pPr>
        <w:spacing w:after="289" w:line="259" w:lineRule="auto"/>
        <w:ind w:left="0" w:firstLine="0"/>
        <w:jc w:val="left"/>
        <w:rPr>
          <w:rFonts w:hint="eastAsia"/>
        </w:rPr>
      </w:pPr>
      <w:r>
        <w:rPr>
          <w:rFonts w:hint="eastAsia"/>
        </w:rPr>
        <w:t>Nothing is more decisive of the point, than the order in which men will be arranged on the day of judgment, when "some shall awake to everlasting life, and some to shame and everlasting contempt;" for then the judge will set the former on his right hand, and the latter on his left.</w:t>
      </w:r>
    </w:p>
    <w:p w14:paraId="14C3B89B">
      <w:pPr>
        <w:spacing w:after="289" w:line="259" w:lineRule="auto"/>
        <w:ind w:left="0" w:firstLine="0"/>
        <w:jc w:val="left"/>
        <w:rPr>
          <w:rFonts w:hint="eastAsia"/>
        </w:rPr>
      </w:pPr>
      <w:r>
        <w:rPr>
          <w:rFonts w:hint="eastAsia"/>
        </w:rPr>
        <w:t>没有什么比审判日人的排列次序更能决定这一点的了，那时“睡在尘埃中的，必有多人复醒，其中有得永生的，有受羞辱永远被憎恶的”；因为那时审判官将前者放在祂右边，后者放在祂左边。</w:t>
      </w:r>
    </w:p>
    <w:p w14:paraId="7CDDBD3F">
      <w:pPr>
        <w:spacing w:after="289" w:line="259" w:lineRule="auto"/>
        <w:ind w:left="0" w:firstLine="0"/>
        <w:jc w:val="left"/>
        <w:rPr>
          <w:rFonts w:hint="eastAsia"/>
        </w:rPr>
      </w:pPr>
    </w:p>
    <w:p w14:paraId="190A849D">
      <w:pPr>
        <w:spacing w:after="289" w:line="259" w:lineRule="auto"/>
        <w:ind w:left="0" w:firstLine="0"/>
        <w:jc w:val="left"/>
        <w:rPr>
          <w:rFonts w:hint="eastAsia"/>
        </w:rPr>
      </w:pPr>
      <w:r>
        <w:rPr>
          <w:rFonts w:hint="eastAsia"/>
        </w:rPr>
        <w:t>Enough has been said to expose this abortive attempt to wrest the expression which we are now considering, to serve the purposes of a party.‖</w:t>
      </w:r>
    </w:p>
    <w:p w14:paraId="2FEBCCDA">
      <w:pPr>
        <w:spacing w:after="289" w:line="259" w:lineRule="auto"/>
        <w:ind w:left="0" w:firstLine="0"/>
        <w:jc w:val="left"/>
        <w:rPr>
          <w:rFonts w:hint="eastAsia"/>
        </w:rPr>
      </w:pPr>
      <w:r>
        <w:rPr>
          <w:rFonts w:hint="eastAsia"/>
        </w:rPr>
        <w:t>已经说得足够多了，足以揭露这种为了服务于一个党派的目的而曲解我们现在所考虑的表达方式的徒劳尝试。‖</w:t>
      </w:r>
    </w:p>
    <w:p w14:paraId="03F2AE2E">
      <w:pPr>
        <w:spacing w:after="289" w:line="259" w:lineRule="auto"/>
        <w:ind w:left="0" w:firstLine="0"/>
        <w:jc w:val="left"/>
        <w:rPr>
          <w:rFonts w:hint="eastAsia"/>
        </w:rPr>
      </w:pPr>
    </w:p>
    <w:p w14:paraId="0C90F90D">
      <w:pPr>
        <w:spacing w:after="289" w:line="259" w:lineRule="auto"/>
        <w:ind w:left="0" w:firstLine="0"/>
        <w:jc w:val="left"/>
        <w:rPr>
          <w:rFonts w:hint="eastAsia"/>
        </w:rPr>
      </w:pPr>
      <w:r>
        <w:rPr>
          <w:rFonts w:hint="eastAsia"/>
        </w:rPr>
        <w:t>There is another opinion still more strange, that Christ's sitting at the right hand of God, denotes that, in a certain sense, he is higher than the Father.</w:t>
      </w:r>
    </w:p>
    <w:p w14:paraId="1F003585">
      <w:pPr>
        <w:spacing w:after="289" w:line="259" w:lineRule="auto"/>
        <w:ind w:left="0" w:firstLine="0"/>
        <w:jc w:val="left"/>
        <w:rPr>
          <w:rFonts w:hint="eastAsia"/>
        </w:rPr>
      </w:pPr>
      <w:r>
        <w:rPr>
          <w:rFonts w:hint="eastAsia"/>
        </w:rPr>
        <w:t>还有另一种更奇怪的观点，认为基督坐在神的右边，表示在某种意义上，祂高于父。</w:t>
      </w:r>
    </w:p>
    <w:p w14:paraId="2ED90866">
      <w:pPr>
        <w:spacing w:after="289" w:line="259" w:lineRule="auto"/>
        <w:ind w:left="0" w:firstLine="0"/>
        <w:jc w:val="left"/>
        <w:rPr>
          <w:rFonts w:hint="eastAsia"/>
        </w:rPr>
      </w:pPr>
    </w:p>
    <w:p w14:paraId="077BE011">
      <w:pPr>
        <w:spacing w:after="289" w:line="259" w:lineRule="auto"/>
        <w:ind w:left="0" w:firstLine="0"/>
        <w:jc w:val="left"/>
        <w:rPr>
          <w:rFonts w:hint="eastAsia"/>
        </w:rPr>
      </w:pPr>
      <w:r>
        <w:rPr>
          <w:rFonts w:hint="eastAsia"/>
        </w:rPr>
        <w:t>It is so extravagant, and in fact so unintelligible, that it would be a waste of time to attempt to refute it.</w:t>
      </w:r>
    </w:p>
    <w:p w14:paraId="2E267F5E">
      <w:pPr>
        <w:spacing w:after="289" w:line="259" w:lineRule="auto"/>
        <w:ind w:left="0" w:firstLine="0"/>
        <w:jc w:val="left"/>
        <w:rPr>
          <w:rFonts w:hint="eastAsia"/>
        </w:rPr>
      </w:pPr>
      <w:r>
        <w:rPr>
          <w:rFonts w:hint="eastAsia"/>
        </w:rPr>
        <w:t>这个观点如此夸张，事实上又如此难以理解，以至于试图驳斥它将是浪费时间。</w:t>
      </w:r>
    </w:p>
    <w:p w14:paraId="6E21E37E">
      <w:pPr>
        <w:spacing w:after="289" w:line="259" w:lineRule="auto"/>
        <w:ind w:left="0" w:firstLine="0"/>
        <w:jc w:val="left"/>
        <w:rPr>
          <w:rFonts w:hint="eastAsia"/>
        </w:rPr>
      </w:pPr>
    </w:p>
    <w:p w14:paraId="0362E085">
      <w:pPr>
        <w:spacing w:after="289" w:line="259" w:lineRule="auto"/>
        <w:ind w:left="0" w:firstLine="0"/>
        <w:jc w:val="left"/>
        <w:rPr>
          <w:rFonts w:hint="eastAsia"/>
        </w:rPr>
      </w:pPr>
      <w:r>
        <w:rPr>
          <w:rFonts w:hint="eastAsia"/>
        </w:rPr>
        <w:t>He is superior, it is said, to the Father, not in reality, but in the administration of his kingdom.</w:t>
      </w:r>
    </w:p>
    <w:p w14:paraId="3EF0557E">
      <w:pPr>
        <w:spacing w:after="289" w:line="259" w:lineRule="auto"/>
        <w:ind w:left="0" w:firstLine="0"/>
        <w:jc w:val="left"/>
        <w:rPr>
          <w:rFonts w:hint="eastAsia"/>
        </w:rPr>
      </w:pPr>
      <w:r>
        <w:rPr>
          <w:rFonts w:hint="eastAsia"/>
        </w:rPr>
        <w:t>据说，祂优于父，不是在实际上，而是在祂国度的管理上。</w:t>
      </w:r>
    </w:p>
    <w:p w14:paraId="27CF5D77">
      <w:pPr>
        <w:spacing w:after="289" w:line="259" w:lineRule="auto"/>
        <w:ind w:left="0" w:firstLine="0"/>
        <w:jc w:val="left"/>
        <w:rPr>
          <w:rFonts w:hint="eastAsia"/>
        </w:rPr>
      </w:pPr>
    </w:p>
    <w:p w14:paraId="49964E10">
      <w:pPr>
        <w:spacing w:after="289" w:line="259" w:lineRule="auto"/>
        <w:ind w:left="0" w:firstLine="0"/>
        <w:jc w:val="left"/>
        <w:rPr>
          <w:rFonts w:hint="eastAsia"/>
        </w:rPr>
      </w:pPr>
      <w:r>
        <w:rPr>
          <w:rFonts w:hint="eastAsia"/>
        </w:rPr>
        <w:t>It is sufficient to oppose to this impious assertion the words of an apostle; "The Father hath put all things under his feet.</w:t>
      </w:r>
    </w:p>
    <w:p w14:paraId="16290C31">
      <w:pPr>
        <w:spacing w:after="289" w:line="259" w:lineRule="auto"/>
        <w:ind w:left="0" w:firstLine="0"/>
        <w:jc w:val="left"/>
        <w:rPr>
          <w:rFonts w:hint="eastAsia"/>
        </w:rPr>
      </w:pPr>
      <w:r>
        <w:rPr>
          <w:rFonts w:hint="eastAsia"/>
        </w:rPr>
        <w:t>要反对这一不虔的断言，引用一位使徒的话就足够了：“因为经上说，神叫万物都服在祂的脚下。</w:t>
      </w:r>
    </w:p>
    <w:p w14:paraId="27A37704">
      <w:pPr>
        <w:spacing w:after="289" w:line="259" w:lineRule="auto"/>
        <w:ind w:left="0" w:firstLine="0"/>
        <w:jc w:val="left"/>
        <w:rPr>
          <w:rFonts w:hint="eastAsia"/>
        </w:rPr>
      </w:pPr>
    </w:p>
    <w:p w14:paraId="6CD63B70">
      <w:pPr>
        <w:spacing w:after="289" w:line="259" w:lineRule="auto"/>
        <w:ind w:left="0" w:firstLine="0"/>
        <w:jc w:val="left"/>
        <w:rPr>
          <w:rFonts w:hint="eastAsia"/>
        </w:rPr>
      </w:pPr>
      <w:r>
        <w:rPr>
          <w:rFonts w:hint="eastAsia"/>
        </w:rPr>
        <w:t>But when he saith, all things are put under him, it is manifest that he is excepted, which did put all things under him."¶</w:t>
      </w:r>
    </w:p>
    <w:p w14:paraId="51B42859">
      <w:pPr>
        <w:spacing w:after="289" w:line="259" w:lineRule="auto"/>
        <w:ind w:left="0" w:firstLine="0"/>
        <w:jc w:val="left"/>
        <w:rPr>
          <w:rFonts w:hint="eastAsia"/>
        </w:rPr>
      </w:pPr>
      <w:r>
        <w:rPr>
          <w:rFonts w:hint="eastAsia"/>
        </w:rPr>
        <w:t>既说万物都服了祂，明显那叫万物服祂的，不在其内了。”¶</w:t>
      </w:r>
    </w:p>
    <w:p w14:paraId="50631CCF">
      <w:pPr>
        <w:spacing w:after="289" w:line="259" w:lineRule="auto"/>
        <w:ind w:left="0" w:firstLine="0"/>
        <w:jc w:val="left"/>
        <w:rPr>
          <w:rFonts w:hint="eastAsia"/>
        </w:rPr>
      </w:pPr>
    </w:p>
    <w:p w14:paraId="31CF903E">
      <w:pPr>
        <w:spacing w:after="289" w:line="259" w:lineRule="auto"/>
        <w:ind w:left="0" w:firstLine="0"/>
        <w:jc w:val="left"/>
        <w:rPr>
          <w:rFonts w:hint="eastAsia"/>
        </w:rPr>
      </w:pPr>
      <w:r>
        <w:rPr>
          <w:rFonts w:hint="eastAsia"/>
        </w:rPr>
        <w:t>The right hand is the place of honour.</w:t>
      </w:r>
    </w:p>
    <w:p w14:paraId="4D7C8CAE">
      <w:pPr>
        <w:spacing w:after="289" w:line="259" w:lineRule="auto"/>
        <w:ind w:left="0" w:firstLine="0"/>
        <w:jc w:val="left"/>
        <w:rPr>
          <w:rFonts w:hint="eastAsia"/>
        </w:rPr>
      </w:pPr>
      <w:r>
        <w:rPr>
          <w:rFonts w:hint="eastAsia"/>
        </w:rPr>
        <w:t>右手是尊荣的位置。</w:t>
      </w:r>
    </w:p>
    <w:p w14:paraId="69F9C27C">
      <w:pPr>
        <w:spacing w:after="289" w:line="259" w:lineRule="auto"/>
        <w:ind w:left="0" w:firstLine="0"/>
        <w:jc w:val="left"/>
        <w:rPr>
          <w:rFonts w:hint="eastAsia"/>
        </w:rPr>
      </w:pPr>
    </w:p>
    <w:p w14:paraId="6E15A219">
      <w:pPr>
        <w:spacing w:after="289" w:line="259" w:lineRule="auto"/>
        <w:ind w:left="0" w:firstLine="0"/>
        <w:jc w:val="left"/>
        <w:rPr>
          <w:rFonts w:hint="eastAsia"/>
        </w:rPr>
      </w:pPr>
      <w:r>
        <w:rPr>
          <w:rFonts w:hint="eastAsia"/>
        </w:rPr>
        <w:t>It is so esteemed among us, and was so accounted by the Jews.</w:t>
      </w:r>
    </w:p>
    <w:p w14:paraId="164A6FB1">
      <w:pPr>
        <w:spacing w:after="289" w:line="259" w:lineRule="auto"/>
        <w:ind w:left="0" w:firstLine="0"/>
        <w:jc w:val="left"/>
        <w:rPr>
          <w:rFonts w:hint="eastAsia"/>
        </w:rPr>
      </w:pPr>
      <w:r>
        <w:rPr>
          <w:rFonts w:hint="eastAsia"/>
        </w:rPr>
        <w:t>在我们中间是这样被尊崇的，在犹太人中间也是这样被看待的。</w:t>
      </w:r>
    </w:p>
    <w:p w14:paraId="4B786EB0">
      <w:pPr>
        <w:spacing w:after="289" w:line="259" w:lineRule="auto"/>
        <w:ind w:left="0" w:firstLine="0"/>
        <w:jc w:val="left"/>
        <w:rPr>
          <w:rFonts w:hint="eastAsia"/>
        </w:rPr>
      </w:pPr>
    </w:p>
    <w:p w14:paraId="286B68ED">
      <w:pPr>
        <w:spacing w:after="289" w:line="259" w:lineRule="auto"/>
        <w:ind w:left="0" w:firstLine="0"/>
        <w:jc w:val="left"/>
        <w:rPr>
          <w:rFonts w:hint="eastAsia"/>
        </w:rPr>
      </w:pPr>
      <w:r>
        <w:rPr>
          <w:rFonts w:hint="eastAsia"/>
        </w:rPr>
        <w:t>When Solomon's mother came to him, "he sat down upon his throne, and caused a seat to be set for the king's mother, and she sat on his right hand."*</w:t>
      </w:r>
    </w:p>
    <w:p w14:paraId="51E6D4ED">
      <w:pPr>
        <w:spacing w:after="289" w:line="259" w:lineRule="auto"/>
        <w:ind w:left="0" w:firstLine="0"/>
        <w:jc w:val="left"/>
        <w:rPr>
          <w:rFonts w:hint="eastAsia"/>
        </w:rPr>
      </w:pPr>
      <w:r>
        <w:rPr>
          <w:rFonts w:hint="eastAsia"/>
        </w:rPr>
        <w:t>当所罗门的母亲来见他时，“他就在自己的宝座上坐下，又为王母设一座位，她便坐在他右边。”*</w:t>
      </w:r>
    </w:p>
    <w:p w14:paraId="77979D29">
      <w:pPr>
        <w:spacing w:after="289" w:line="259" w:lineRule="auto"/>
        <w:ind w:left="0" w:firstLine="0"/>
        <w:jc w:val="left"/>
        <w:rPr>
          <w:rFonts w:hint="eastAsia"/>
        </w:rPr>
      </w:pPr>
    </w:p>
    <w:p w14:paraId="3672C74A">
      <w:pPr>
        <w:spacing w:after="289" w:line="259" w:lineRule="auto"/>
        <w:ind w:left="0" w:firstLine="0"/>
        <w:jc w:val="left"/>
        <w:rPr>
          <w:rFonts w:hint="eastAsia"/>
        </w:rPr>
      </w:pPr>
      <w:r>
        <w:rPr>
          <w:rFonts w:hint="eastAsia"/>
        </w:rPr>
        <w:t>It is implied, therefore, in the position assigned to our Saviour in heaven, that he is invested with great dignity and glory.</w:t>
      </w:r>
    </w:p>
    <w:p w14:paraId="42C5607F">
      <w:pPr>
        <w:spacing w:after="289" w:line="259" w:lineRule="auto"/>
        <w:ind w:left="0" w:firstLine="0"/>
        <w:jc w:val="left"/>
        <w:rPr>
          <w:rFonts w:hint="eastAsia"/>
        </w:rPr>
      </w:pPr>
      <w:r>
        <w:rPr>
          <w:rFonts w:hint="eastAsia"/>
        </w:rPr>
        <w:t>因此，在天上归于我们救主的位置中，蕴含着祂被赋予了极大的尊贵和荣耀。</w:t>
      </w:r>
    </w:p>
    <w:p w14:paraId="2EAE8BDA">
      <w:pPr>
        <w:spacing w:after="289" w:line="259" w:lineRule="auto"/>
        <w:ind w:left="0" w:firstLine="0"/>
        <w:jc w:val="left"/>
        <w:rPr>
          <w:rFonts w:hint="eastAsia"/>
        </w:rPr>
      </w:pPr>
    </w:p>
    <w:p w14:paraId="63559D26">
      <w:pPr>
        <w:spacing w:after="289" w:line="259" w:lineRule="auto"/>
        <w:ind w:left="0" w:firstLine="0"/>
        <w:jc w:val="left"/>
        <w:rPr>
          <w:rFonts w:hint="eastAsia"/>
        </w:rPr>
      </w:pPr>
      <w:r>
        <w:rPr>
          <w:rFonts w:hint="eastAsia"/>
        </w:rPr>
        <w:t>I showed, in the former part of this Lecture, that the ascension related solely to his human nature, because his Divine was incapable of change of place, being always in heaven as well as upon earth.</w:t>
      </w:r>
    </w:p>
    <w:p w14:paraId="55A79BED">
      <w:pPr>
        <w:spacing w:after="289" w:line="259" w:lineRule="auto"/>
        <w:ind w:left="0" w:firstLine="0"/>
        <w:jc w:val="left"/>
        <w:rPr>
          <w:rFonts w:hint="eastAsia"/>
        </w:rPr>
      </w:pPr>
      <w:r>
        <w:rPr>
          <w:rFonts w:hint="eastAsia"/>
        </w:rPr>
        <w:t>我在本讲的前一部分已经说明，升天只涉及祂的人性，因为祂的神性不可能改变位置，祂总是既在天上也在地上。</w:t>
      </w:r>
    </w:p>
    <w:p w14:paraId="74E860FB">
      <w:pPr>
        <w:spacing w:after="289" w:line="259" w:lineRule="auto"/>
        <w:ind w:left="0" w:firstLine="0"/>
        <w:jc w:val="left"/>
        <w:rPr>
          <w:rFonts w:hint="eastAsia"/>
        </w:rPr>
      </w:pPr>
    </w:p>
    <w:p w14:paraId="1E30A0C8">
      <w:pPr>
        <w:spacing w:after="289" w:line="259" w:lineRule="auto"/>
        <w:ind w:left="0" w:firstLine="0"/>
        <w:jc w:val="left"/>
        <w:rPr>
          <w:rFonts w:hint="eastAsia"/>
        </w:rPr>
      </w:pPr>
      <w:r>
        <w:rPr>
          <w:rFonts w:hint="eastAsia"/>
        </w:rPr>
        <w:t>I now observe, that it was equally incapable of any accession of glory, because it was already infinitely glorious, in the possession of all possible perfection.</w:t>
      </w:r>
    </w:p>
    <w:p w14:paraId="0FAA147F">
      <w:pPr>
        <w:spacing w:after="289" w:line="259" w:lineRule="auto"/>
        <w:ind w:left="0" w:firstLine="0"/>
        <w:jc w:val="left"/>
        <w:rPr>
          <w:rFonts w:hint="eastAsia"/>
        </w:rPr>
      </w:pPr>
      <w:r>
        <w:rPr>
          <w:rFonts w:hint="eastAsia"/>
        </w:rPr>
        <w:t>我现在要指出，祂的神性同样不可能有任何荣耀的增加，因为它在拥有所有可能的完美中，已经是无限荣耀的了。</w:t>
      </w:r>
    </w:p>
    <w:p w14:paraId="70903DC6">
      <w:pPr>
        <w:spacing w:after="289" w:line="259" w:lineRule="auto"/>
        <w:ind w:left="0" w:firstLine="0"/>
        <w:jc w:val="left"/>
        <w:rPr>
          <w:rFonts w:hint="eastAsia"/>
        </w:rPr>
      </w:pPr>
    </w:p>
    <w:p w14:paraId="225F9FC2">
      <w:pPr>
        <w:spacing w:after="289" w:line="259" w:lineRule="auto"/>
        <w:ind w:left="0" w:firstLine="0"/>
        <w:jc w:val="left"/>
        <w:rPr>
          <w:rFonts w:hint="eastAsia"/>
        </w:rPr>
      </w:pPr>
      <w:r>
        <w:rPr>
          <w:rFonts w:hint="eastAsia"/>
        </w:rPr>
        <w:t>But its glory was veiled during his humiliation, and only a few rays of it were seen in the miraculous works which he performed, and the sublime doctrines which he published.</w:t>
      </w:r>
    </w:p>
    <w:p w14:paraId="45233BCD">
      <w:pPr>
        <w:spacing w:after="289" w:line="259" w:lineRule="auto"/>
        <w:ind w:left="0" w:firstLine="0"/>
        <w:jc w:val="left"/>
        <w:rPr>
          <w:rFonts w:hint="eastAsia"/>
        </w:rPr>
      </w:pPr>
      <w:r>
        <w:rPr>
          <w:rFonts w:hint="eastAsia"/>
        </w:rPr>
        <w:t>但在祂降卑期间，祂的荣耀被遮盖了，只有几缕光芒在祂所行的神迹和祂所宣告的崇高教义中得以看见。</w:t>
      </w:r>
    </w:p>
    <w:p w14:paraId="755C185C">
      <w:pPr>
        <w:spacing w:after="289" w:line="259" w:lineRule="auto"/>
        <w:ind w:left="0" w:firstLine="0"/>
        <w:jc w:val="left"/>
        <w:rPr>
          <w:rFonts w:hint="eastAsia"/>
        </w:rPr>
      </w:pPr>
    </w:p>
    <w:p w14:paraId="2958739D">
      <w:pPr>
        <w:spacing w:after="289" w:line="259" w:lineRule="auto"/>
        <w:ind w:left="0" w:firstLine="0"/>
        <w:jc w:val="left"/>
        <w:rPr>
          <w:rFonts w:hint="eastAsia"/>
        </w:rPr>
      </w:pPr>
      <w:r>
        <w:rPr>
          <w:rFonts w:hint="eastAsia"/>
        </w:rPr>
        <w:t>As the sun, having scattered the clouds which covered his face, pours his bright effulgence upon the earth, so our Redeemer, upon his exaltation to heaven, appeared in all the majesty of his character, and showed to all its blessed inhabitants, that the Son of man is also the Son of God, and the equal of the Father.</w:t>
      </w:r>
    </w:p>
    <w:p w14:paraId="2CC19CBF">
      <w:pPr>
        <w:spacing w:after="289" w:line="259" w:lineRule="auto"/>
        <w:ind w:left="0" w:firstLine="0"/>
        <w:jc w:val="left"/>
        <w:rPr>
          <w:rFonts w:hint="eastAsia"/>
        </w:rPr>
      </w:pPr>
      <w:r>
        <w:rPr>
          <w:rFonts w:hint="eastAsia"/>
        </w:rPr>
        <w:t>如同太阳驱散了遮盖其面的云彩，将灿烂的光辉倾泻在大地上，我们的救赎主，当祂被高举到天上时，也显现出祂品格的全部威严，并向所有天上蒙福的居民显明，人子也是神的儿子，与父同等。</w:t>
      </w:r>
    </w:p>
    <w:p w14:paraId="5EBB368F">
      <w:pPr>
        <w:spacing w:after="289" w:line="259" w:lineRule="auto"/>
        <w:ind w:left="0" w:firstLine="0"/>
        <w:jc w:val="left"/>
        <w:rPr>
          <w:rFonts w:hint="eastAsia"/>
        </w:rPr>
      </w:pPr>
    </w:p>
    <w:p w14:paraId="3A7EDB9E">
      <w:pPr>
        <w:spacing w:after="289" w:line="259" w:lineRule="auto"/>
        <w:ind w:left="0" w:firstLine="0"/>
        <w:jc w:val="left"/>
        <w:rPr>
          <w:rFonts w:hint="eastAsia"/>
        </w:rPr>
      </w:pPr>
      <w:r>
        <w:rPr>
          <w:rFonts w:hint="eastAsia"/>
        </w:rPr>
        <w:t>To this manifestation of his original dignity, after the temporary obscuration which it had suffered, these words of his intercessory prayer may be referred: "And now, O Father, glorify thou me with thine own self, with the glory which I had with thee before the world was."†</w:t>
      </w:r>
    </w:p>
    <w:p w14:paraId="113CD68F">
      <w:pPr>
        <w:spacing w:after="289" w:line="259" w:lineRule="auto"/>
        <w:ind w:left="0" w:firstLine="0"/>
        <w:jc w:val="left"/>
        <w:rPr>
          <w:rFonts w:hint="eastAsia"/>
        </w:rPr>
      </w:pPr>
      <w:r>
        <w:rPr>
          <w:rFonts w:hint="eastAsia"/>
        </w:rPr>
        <w:t>对于祂原生尊贵的这一彰显，在它经历了暂时的遮蔽之后，可以参照祂代祷中的这些话：“父啊，现在求你使我同你享荣耀，就是未有世界以先，我同你所有的荣耀。”†</w:t>
      </w:r>
    </w:p>
    <w:p w14:paraId="26013689">
      <w:pPr>
        <w:spacing w:after="289" w:line="259" w:lineRule="auto"/>
        <w:ind w:left="0" w:firstLine="0"/>
        <w:jc w:val="left"/>
        <w:rPr>
          <w:rFonts w:hint="eastAsia"/>
        </w:rPr>
      </w:pPr>
    </w:p>
    <w:p w14:paraId="344F8177">
      <w:pPr>
        <w:spacing w:after="289" w:line="259" w:lineRule="auto"/>
        <w:ind w:left="0" w:firstLine="0"/>
        <w:jc w:val="left"/>
        <w:rPr>
          <w:rFonts w:hint="eastAsia"/>
        </w:rPr>
      </w:pPr>
      <w:r>
        <w:rPr>
          <w:rFonts w:hint="eastAsia"/>
        </w:rPr>
        <w:t>But there was honour conferred upon our Saviour in human nature, and in the character of Mediator; and to this there is a particular reference, when he is said to be seated at the right hand of God.</w:t>
      </w:r>
    </w:p>
    <w:p w14:paraId="1DCE1A94">
      <w:pPr>
        <w:spacing w:after="289" w:line="259" w:lineRule="auto"/>
        <w:ind w:left="0" w:firstLine="0"/>
        <w:jc w:val="left"/>
        <w:rPr>
          <w:rFonts w:hint="eastAsia"/>
        </w:rPr>
      </w:pPr>
      <w:r>
        <w:rPr>
          <w:rFonts w:hint="eastAsia"/>
        </w:rPr>
        <w:t>但是，在我们救主的人性中，以及在中保的身份上，有尊荣被赐予了祂；当祂被说成是坐在神的右边时，这是特别指这一点。</w:t>
      </w:r>
    </w:p>
    <w:p w14:paraId="5C2C911A">
      <w:pPr>
        <w:spacing w:after="289" w:line="259" w:lineRule="auto"/>
        <w:ind w:left="0" w:firstLine="0"/>
        <w:jc w:val="left"/>
        <w:rPr>
          <w:rFonts w:hint="eastAsia"/>
        </w:rPr>
      </w:pPr>
    </w:p>
    <w:p w14:paraId="7803FF92">
      <w:pPr>
        <w:spacing w:after="289" w:line="259" w:lineRule="auto"/>
        <w:ind w:left="0" w:firstLine="0"/>
        <w:jc w:val="left"/>
        <w:rPr>
          <w:rFonts w:hint="eastAsia"/>
        </w:rPr>
      </w:pPr>
      <w:r>
        <w:rPr>
          <w:rFonts w:hint="eastAsia"/>
        </w:rPr>
        <w:t>It is elevated above men and angels; it is the highest of the works of God.</w:t>
      </w:r>
    </w:p>
    <w:p w14:paraId="1C27427F">
      <w:pPr>
        <w:spacing w:after="289" w:line="259" w:lineRule="auto"/>
        <w:ind w:left="0" w:firstLine="0"/>
        <w:jc w:val="left"/>
        <w:rPr>
          <w:rFonts w:hint="eastAsia"/>
        </w:rPr>
      </w:pPr>
      <w:r>
        <w:rPr>
          <w:rFonts w:hint="eastAsia"/>
        </w:rPr>
        <w:t>它被高举在人和天使之上；它是神创造的最高峰。</w:t>
      </w:r>
    </w:p>
    <w:p w14:paraId="19458B30">
      <w:pPr>
        <w:spacing w:after="289" w:line="259" w:lineRule="auto"/>
        <w:ind w:left="0" w:firstLine="0"/>
        <w:jc w:val="left"/>
        <w:rPr>
          <w:rFonts w:hint="eastAsia"/>
        </w:rPr>
      </w:pPr>
    </w:p>
    <w:p w14:paraId="2955F782">
      <w:pPr>
        <w:spacing w:after="289" w:line="259" w:lineRule="auto"/>
        <w:ind w:left="0" w:firstLine="0"/>
        <w:jc w:val="left"/>
        <w:rPr>
          <w:rFonts w:hint="eastAsia"/>
        </w:rPr>
      </w:pPr>
      <w:r>
        <w:rPr>
          <w:rFonts w:hint="eastAsia"/>
        </w:rPr>
        <w:t>Even in its state of humiliation, its powers surpassed those of the most richly gifted creature; no wisdom, for example, equal to that which he displayed, being found among the inhabitants of heaven; and now, we may presume, its faculties are expanded to the utmost limit of which they are susceptible.</w:t>
      </w:r>
    </w:p>
    <w:p w14:paraId="3B1AD879">
      <w:pPr>
        <w:spacing w:after="289" w:line="259" w:lineRule="auto"/>
        <w:ind w:left="0" w:firstLine="0"/>
        <w:jc w:val="left"/>
        <w:rPr>
          <w:rFonts w:hint="eastAsia"/>
        </w:rPr>
      </w:pPr>
      <w:r>
        <w:rPr>
          <w:rFonts w:hint="eastAsia"/>
        </w:rPr>
        <w:t>即使在祂降卑的状态中，祂的能力也超过了最有天赋的受造物；例如，在天上的居民中，找不到能与祂所显示的智慧相等的；现在，我们可以推测，祂的官能已经扩展到了它们所能达到的极限。</w:t>
      </w:r>
    </w:p>
    <w:p w14:paraId="1C3A7ED4">
      <w:pPr>
        <w:spacing w:after="289" w:line="259" w:lineRule="auto"/>
        <w:ind w:left="0" w:firstLine="0"/>
        <w:jc w:val="left"/>
        <w:rPr>
          <w:rFonts w:hint="eastAsia"/>
        </w:rPr>
      </w:pPr>
    </w:p>
    <w:p w14:paraId="0E4C7FBA">
      <w:pPr>
        <w:spacing w:after="289" w:line="259" w:lineRule="auto"/>
        <w:ind w:left="0" w:firstLine="0"/>
        <w:jc w:val="left"/>
        <w:rPr>
          <w:rFonts w:hint="eastAsia"/>
        </w:rPr>
      </w:pPr>
      <w:r>
        <w:rPr>
          <w:rFonts w:hint="eastAsia"/>
        </w:rPr>
        <w:t>Of the external glory of his human nature, we can form no idea, because we have received no information on the subject; but this we may venture to say, that in him is displayed the perfection of majesty and beauty.</w:t>
      </w:r>
    </w:p>
    <w:p w14:paraId="665C3B11">
      <w:pPr>
        <w:spacing w:after="289" w:line="259" w:lineRule="auto"/>
        <w:ind w:left="0" w:firstLine="0"/>
        <w:jc w:val="left"/>
        <w:rPr>
          <w:rFonts w:hint="eastAsia"/>
        </w:rPr>
      </w:pPr>
      <w:r>
        <w:rPr>
          <w:rFonts w:hint="eastAsia"/>
        </w:rPr>
        <w:t>关于祂人性的外在荣耀，我们无法形成任何概念，因为我们没有收到关于此事的信息；但我们可以大胆地说，在祂里面彰显了威严与美丽的完美。</w:t>
      </w:r>
    </w:p>
    <w:p w14:paraId="07C3F5CE">
      <w:pPr>
        <w:spacing w:after="289" w:line="259" w:lineRule="auto"/>
        <w:ind w:left="0" w:firstLine="0"/>
        <w:jc w:val="left"/>
        <w:rPr>
          <w:rFonts w:hint="eastAsia"/>
        </w:rPr>
      </w:pPr>
    </w:p>
    <w:p w14:paraId="400D0C63">
      <w:pPr>
        <w:spacing w:after="289" w:line="259" w:lineRule="auto"/>
        <w:ind w:left="0" w:firstLine="0"/>
        <w:jc w:val="left"/>
        <w:rPr>
          <w:rFonts w:hint="eastAsia"/>
        </w:rPr>
      </w:pPr>
      <w:r>
        <w:rPr>
          <w:rFonts w:hint="eastAsia"/>
        </w:rPr>
        <w:t>His appearance to John, in the isle of Patmos, was awful and majestic, but, partly at least, symbolical, like the visions of the prophets.</w:t>
      </w:r>
    </w:p>
    <w:p w14:paraId="486438D3">
      <w:pPr>
        <w:spacing w:after="289" w:line="259" w:lineRule="auto"/>
        <w:ind w:left="0" w:firstLine="0"/>
        <w:jc w:val="left"/>
        <w:rPr>
          <w:rFonts w:hint="eastAsia"/>
        </w:rPr>
      </w:pPr>
      <w:r>
        <w:rPr>
          <w:rFonts w:hint="eastAsia"/>
        </w:rPr>
        <w:t>祂在拔摩岛向约翰显现时，是可畏而威严的，但至少部分是象征性的，如同先知的异象。</w:t>
      </w:r>
    </w:p>
    <w:p w14:paraId="7F5E4FEC">
      <w:pPr>
        <w:spacing w:after="289" w:line="259" w:lineRule="auto"/>
        <w:ind w:left="0" w:firstLine="0"/>
        <w:jc w:val="left"/>
        <w:rPr>
          <w:rFonts w:hint="eastAsia"/>
        </w:rPr>
      </w:pPr>
    </w:p>
    <w:p w14:paraId="7F44D6BB">
      <w:pPr>
        <w:spacing w:after="289" w:line="259" w:lineRule="auto"/>
        <w:ind w:left="0" w:firstLine="0"/>
        <w:jc w:val="left"/>
        <w:rPr>
          <w:rFonts w:hint="eastAsia"/>
        </w:rPr>
      </w:pPr>
      <w:r>
        <w:rPr>
          <w:rFonts w:hint="eastAsia"/>
        </w:rPr>
        <w:t>On the mount of transfiguration, his countenance shone as the sun, and his raiment was white as the light.</w:t>
      </w:r>
    </w:p>
    <w:p w14:paraId="68C25F01">
      <w:pPr>
        <w:spacing w:after="289" w:line="259" w:lineRule="auto"/>
        <w:ind w:left="0" w:firstLine="0"/>
        <w:jc w:val="left"/>
        <w:rPr>
          <w:rFonts w:hint="eastAsia"/>
        </w:rPr>
      </w:pPr>
      <w:r>
        <w:rPr>
          <w:rFonts w:hint="eastAsia"/>
        </w:rPr>
        <w:t>在变像山上，祂的面貌如同太阳，祂的衣裳洁白如光。</w:t>
      </w:r>
    </w:p>
    <w:p w14:paraId="2E29B67B">
      <w:pPr>
        <w:spacing w:after="289" w:line="259" w:lineRule="auto"/>
        <w:ind w:left="0" w:firstLine="0"/>
        <w:jc w:val="left"/>
        <w:rPr>
          <w:rFonts w:hint="eastAsia"/>
        </w:rPr>
      </w:pPr>
    </w:p>
    <w:p w14:paraId="50638205">
      <w:pPr>
        <w:spacing w:after="289" w:line="259" w:lineRule="auto"/>
        <w:ind w:left="0" w:firstLine="0"/>
        <w:jc w:val="left"/>
        <w:rPr>
          <w:rFonts w:hint="eastAsia"/>
        </w:rPr>
      </w:pPr>
      <w:r>
        <w:rPr>
          <w:rFonts w:hint="eastAsia"/>
        </w:rPr>
        <w:t>Without entering into particulars, the Scriptures declare that his body is glorious, and is the pattern according to which the bodies of the saints will be fashioned.</w:t>
      </w:r>
    </w:p>
    <w:p w14:paraId="79F4E4A3">
      <w:pPr>
        <w:spacing w:after="289" w:line="259" w:lineRule="auto"/>
        <w:ind w:left="0" w:firstLine="0"/>
        <w:jc w:val="left"/>
        <w:rPr>
          <w:rFonts w:hint="eastAsia"/>
        </w:rPr>
      </w:pPr>
      <w:r>
        <w:rPr>
          <w:rFonts w:hint="eastAsia"/>
        </w:rPr>
        <w:t>圣经没有详述，但宣告祂的身体是荣耀的，并且是圣徒身体将要被塑造的样式。</w:t>
      </w:r>
    </w:p>
    <w:p w14:paraId="53D6830F">
      <w:pPr>
        <w:spacing w:after="289" w:line="259" w:lineRule="auto"/>
        <w:ind w:left="0" w:firstLine="0"/>
        <w:jc w:val="left"/>
        <w:rPr>
          <w:rFonts w:hint="eastAsia"/>
        </w:rPr>
      </w:pPr>
    </w:p>
    <w:p w14:paraId="74D7A2D9">
      <w:pPr>
        <w:spacing w:after="289" w:line="259" w:lineRule="auto"/>
        <w:ind w:left="0" w:firstLine="0"/>
        <w:jc w:val="left"/>
        <w:rPr>
          <w:rFonts w:hint="eastAsia"/>
        </w:rPr>
      </w:pPr>
      <w:r>
        <w:rPr>
          <w:rFonts w:hint="eastAsia"/>
        </w:rPr>
        <w:t>It is not inconsistent with the ascription of transcendent honour to him, that he promises to give his saints to sit down with him upon his throne.</w:t>
      </w:r>
    </w:p>
    <w:p w14:paraId="4086AF6B">
      <w:pPr>
        <w:spacing w:after="289" w:line="259" w:lineRule="auto"/>
        <w:ind w:left="0" w:firstLine="0"/>
        <w:jc w:val="left"/>
        <w:rPr>
          <w:rFonts w:hint="eastAsia"/>
        </w:rPr>
      </w:pPr>
      <w:r>
        <w:rPr>
          <w:rFonts w:hint="eastAsia"/>
        </w:rPr>
        <w:t>祂应许赐给祂的圣徒与祂一同坐在祂的宝座上，这与归于祂的超绝尊荣并不矛盾。</w:t>
      </w:r>
    </w:p>
    <w:p w14:paraId="09249AED">
      <w:pPr>
        <w:spacing w:after="289" w:line="259" w:lineRule="auto"/>
        <w:ind w:left="0" w:firstLine="0"/>
        <w:jc w:val="left"/>
        <w:rPr>
          <w:rFonts w:hint="eastAsia"/>
        </w:rPr>
      </w:pPr>
    </w:p>
    <w:p w14:paraId="33D077F6">
      <w:pPr>
        <w:spacing w:after="289" w:line="259" w:lineRule="auto"/>
        <w:ind w:left="0" w:firstLine="0"/>
        <w:jc w:val="left"/>
        <w:rPr>
          <w:rFonts w:hint="eastAsia"/>
        </w:rPr>
      </w:pPr>
      <w:r>
        <w:rPr>
          <w:rFonts w:hint="eastAsia"/>
        </w:rPr>
        <w:t>They will share in his glory, but not in equal measure; their glory will be similar, but not in the same degree.</w:t>
      </w:r>
    </w:p>
    <w:p w14:paraId="13801251">
      <w:pPr>
        <w:spacing w:after="289" w:line="259" w:lineRule="auto"/>
        <w:ind w:left="0" w:firstLine="0"/>
        <w:jc w:val="left"/>
        <w:rPr>
          <w:rFonts w:hint="eastAsia"/>
        </w:rPr>
      </w:pPr>
      <w:r>
        <w:rPr>
          <w:rFonts w:hint="eastAsia"/>
        </w:rPr>
        <w:t>他们将分享祂的荣耀，但不是同等的份额；他们的荣耀将是相似的，但不是在同等的程度上。</w:t>
      </w:r>
    </w:p>
    <w:p w14:paraId="46B73DCE">
      <w:pPr>
        <w:spacing w:after="289" w:line="259" w:lineRule="auto"/>
        <w:ind w:left="0" w:firstLine="0"/>
        <w:jc w:val="left"/>
        <w:rPr>
          <w:rFonts w:hint="eastAsia"/>
        </w:rPr>
      </w:pPr>
    </w:p>
    <w:p w14:paraId="2026E537">
      <w:pPr>
        <w:spacing w:after="289" w:line="259" w:lineRule="auto"/>
        <w:ind w:left="0" w:firstLine="0"/>
        <w:jc w:val="left"/>
        <w:rPr>
          <w:rFonts w:hint="eastAsia"/>
        </w:rPr>
      </w:pPr>
      <w:r>
        <w:rPr>
          <w:rFonts w:hint="eastAsia"/>
        </w:rPr>
        <w:t>He is "the first-born among many brethren;"‡ entitled to a double portion; the heir and the lord of the family.</w:t>
      </w:r>
    </w:p>
    <w:p w14:paraId="12A39855">
      <w:pPr>
        <w:spacing w:after="289" w:line="259" w:lineRule="auto"/>
        <w:ind w:left="0" w:firstLine="0"/>
        <w:jc w:val="left"/>
        <w:rPr>
          <w:rFonts w:hint="eastAsia"/>
        </w:rPr>
      </w:pPr>
      <w:r>
        <w:rPr>
          <w:rFonts w:hint="eastAsia"/>
        </w:rPr>
        <w:t>祂是“在许多弟兄中作长子”；‡ 有权得双份；是产业的继承人和家族的主。</w:t>
      </w:r>
    </w:p>
    <w:p w14:paraId="0D173C36">
      <w:pPr>
        <w:spacing w:after="289" w:line="259" w:lineRule="auto"/>
        <w:ind w:left="0" w:firstLine="0"/>
        <w:jc w:val="left"/>
        <w:rPr>
          <w:rFonts w:hint="eastAsia"/>
        </w:rPr>
      </w:pPr>
    </w:p>
    <w:p w14:paraId="050A46EB">
      <w:pPr>
        <w:spacing w:after="289" w:line="259" w:lineRule="auto"/>
        <w:ind w:left="0" w:firstLine="0"/>
        <w:jc w:val="left"/>
        <w:rPr>
          <w:rFonts w:hint="eastAsia"/>
        </w:rPr>
      </w:pPr>
      <w:r>
        <w:rPr>
          <w:rFonts w:hint="eastAsia"/>
        </w:rPr>
        <w:t>Hence, notwithstanding their elevation, they will acknowledge him as their superior, and do him homage.</w:t>
      </w:r>
    </w:p>
    <w:p w14:paraId="1407A350">
      <w:pPr>
        <w:spacing w:after="289" w:line="259" w:lineRule="auto"/>
        <w:ind w:left="0" w:firstLine="0"/>
        <w:jc w:val="left"/>
        <w:rPr>
          <w:rFonts w:hint="eastAsia"/>
        </w:rPr>
      </w:pPr>
      <w:r>
        <w:rPr>
          <w:rFonts w:hint="eastAsia"/>
        </w:rPr>
        <w:t>因此，尽管他们被高举，他们仍会承认祂是他们的上级，并向祂致敬。</w:t>
      </w:r>
    </w:p>
    <w:p w14:paraId="0BB8DC99">
      <w:pPr>
        <w:spacing w:after="289" w:line="259" w:lineRule="auto"/>
        <w:ind w:left="0" w:firstLine="0"/>
        <w:jc w:val="left"/>
        <w:rPr>
          <w:rFonts w:hint="eastAsia"/>
        </w:rPr>
      </w:pPr>
    </w:p>
    <w:p w14:paraId="060B9E99">
      <w:pPr>
        <w:spacing w:after="289" w:line="259" w:lineRule="auto"/>
        <w:ind w:left="0" w:firstLine="0"/>
        <w:jc w:val="left"/>
        <w:rPr>
          <w:rFonts w:hint="eastAsia"/>
        </w:rPr>
      </w:pPr>
      <w:r>
        <w:rPr>
          <w:rFonts w:hint="eastAsia"/>
        </w:rPr>
        <w:t>While the angels adore him, the saints will cast down their crowns before his throne, and both will join in expressions of admiration, and gratitude, and praise.</w:t>
      </w:r>
    </w:p>
    <w:p w14:paraId="6EDF54FD">
      <w:pPr>
        <w:spacing w:after="289" w:line="259" w:lineRule="auto"/>
        <w:ind w:left="0" w:firstLine="0"/>
        <w:jc w:val="left"/>
        <w:rPr>
          <w:rFonts w:hint="eastAsia"/>
        </w:rPr>
      </w:pPr>
      <w:r>
        <w:rPr>
          <w:rFonts w:hint="eastAsia"/>
        </w:rPr>
        <w:t>当天使敬拜祂时，圣徒们会将他们的冠冕投在祂的宝座前，两者都将一同表达钦佩、感激和赞美。</w:t>
      </w:r>
    </w:p>
    <w:p w14:paraId="3461577F">
      <w:pPr>
        <w:spacing w:after="289" w:line="259" w:lineRule="auto"/>
        <w:ind w:left="0" w:firstLine="0"/>
        <w:jc w:val="left"/>
        <w:rPr>
          <w:rFonts w:hint="eastAsia"/>
        </w:rPr>
      </w:pPr>
    </w:p>
    <w:p w14:paraId="005B49E8">
      <w:pPr>
        <w:spacing w:after="289" w:line="259" w:lineRule="auto"/>
        <w:ind w:left="0" w:firstLine="0"/>
        <w:jc w:val="left"/>
        <w:rPr>
          <w:rFonts w:hint="eastAsia"/>
        </w:rPr>
      </w:pPr>
      <w:r>
        <w:rPr>
          <w:rFonts w:hint="eastAsia"/>
        </w:rPr>
        <w:t>"And I beheld, and I heard the voice of many angels round about the throne, and the beasts, and the elders: and the number of them was ten thousand times ten thousand, and thousands of thousands; saying with a loud voice, Worthy is the Lamb that was slain to receive power, and riches, and wisdom, and strength, and honour, and glory, and blessing."§</w:t>
      </w:r>
    </w:p>
    <w:p w14:paraId="1AAA8222">
      <w:pPr>
        <w:spacing w:after="289" w:line="259" w:lineRule="auto"/>
        <w:ind w:left="0" w:firstLine="0"/>
        <w:jc w:val="left"/>
        <w:rPr>
          <w:rFonts w:hint="eastAsia"/>
        </w:rPr>
      </w:pPr>
      <w:r>
        <w:rPr>
          <w:rFonts w:hint="eastAsia"/>
        </w:rPr>
        <w:t>“我又看见，且听见宝座与活物并长老的周围，有许多天使的声音。他们的数目有千千万万，大声说，曾被杀的羔羊，是配得权柄，丰富，智慧，能力，尊贵，荣耀，颂赞的。”§</w:t>
      </w:r>
    </w:p>
    <w:p w14:paraId="2A2691AA">
      <w:pPr>
        <w:spacing w:after="289" w:line="259" w:lineRule="auto"/>
        <w:ind w:left="0" w:firstLine="0"/>
        <w:jc w:val="left"/>
        <w:rPr>
          <w:rFonts w:hint="eastAsia"/>
        </w:rPr>
      </w:pPr>
    </w:p>
    <w:p w14:paraId="24E93B06">
      <w:pPr>
        <w:spacing w:after="289" w:line="259" w:lineRule="auto"/>
        <w:ind w:left="0" w:firstLine="0"/>
        <w:jc w:val="left"/>
        <w:rPr>
          <w:rFonts w:hint="eastAsia"/>
        </w:rPr>
      </w:pPr>
      <w:r>
        <w:rPr>
          <w:rFonts w:hint="eastAsia"/>
        </w:rPr>
        <w:t>It is unnecessary to refer to a distinction formerly made, and to remark, that he is not the object of worship as man, nor properly as Mediator; because, as be is in this character the servant of the Father, so it is by him that our prayers and praises are presented.</w:t>
      </w:r>
    </w:p>
    <w:p w14:paraId="5CF42F6A">
      <w:pPr>
        <w:spacing w:after="289" w:line="259" w:lineRule="auto"/>
        <w:ind w:left="0" w:firstLine="0"/>
        <w:jc w:val="left"/>
        <w:rPr>
          <w:rFonts w:hint="eastAsia"/>
        </w:rPr>
      </w:pPr>
      <w:r>
        <w:rPr>
          <w:rFonts w:hint="eastAsia"/>
        </w:rPr>
        <w:t>无需提及先前所作的区分，也无需评论说，祂不是作为人，也不是严格意义上作为中保的敬拜对象；因为，祂在这个身份中是父的仆人，所以我们的祷告和赞美是通过祂呈献的。</w:t>
      </w:r>
    </w:p>
    <w:p w14:paraId="2F2C28FA">
      <w:pPr>
        <w:spacing w:after="289" w:line="259" w:lineRule="auto"/>
        <w:ind w:left="0" w:firstLine="0"/>
        <w:jc w:val="left"/>
        <w:rPr>
          <w:rFonts w:hint="eastAsia"/>
        </w:rPr>
      </w:pPr>
    </w:p>
    <w:p w14:paraId="219862D8">
      <w:pPr>
        <w:spacing w:after="289" w:line="259" w:lineRule="auto"/>
        <w:ind w:left="0" w:firstLine="0"/>
        <w:jc w:val="left"/>
        <w:rPr>
          <w:rFonts w:hint="eastAsia"/>
        </w:rPr>
      </w:pPr>
      <w:r>
        <w:rPr>
          <w:rFonts w:hint="eastAsia"/>
        </w:rPr>
        <w:t>It is enough to know, that it is the incarnate God who is worshipped by the heavenly congregation, and that, although the foundation of this worship is the divine perfections of which he is possessed, the great motive to it is his redeeming love, and it is addressed to him without distinction of natures.</w:t>
      </w:r>
    </w:p>
    <w:p w14:paraId="27A9FA88">
      <w:pPr>
        <w:spacing w:after="289" w:line="259" w:lineRule="auto"/>
        <w:ind w:left="0" w:firstLine="0"/>
        <w:jc w:val="left"/>
        <w:rPr>
          <w:rFonts w:hint="eastAsia"/>
        </w:rPr>
      </w:pPr>
      <w:r>
        <w:rPr>
          <w:rFonts w:hint="eastAsia"/>
        </w:rPr>
        <w:t>只要知道，天上会众所敬拜的是道成肉身的神，并且，虽然这敬拜的基础是祂所拥有的神圣完美，但其伟大的动机是祂的救赎之爱，并且这敬拜是向祂发出的，不分祂的两种本性。</w:t>
      </w:r>
    </w:p>
    <w:p w14:paraId="2AA1C349">
      <w:pPr>
        <w:spacing w:after="289" w:line="259" w:lineRule="auto"/>
        <w:ind w:left="0" w:firstLine="0"/>
        <w:jc w:val="left"/>
        <w:rPr>
          <w:rFonts w:hint="eastAsia"/>
        </w:rPr>
      </w:pPr>
    </w:p>
    <w:p w14:paraId="298C22BB">
      <w:pPr>
        <w:spacing w:after="289" w:line="259" w:lineRule="auto"/>
        <w:ind w:left="0" w:firstLine="0"/>
        <w:jc w:val="left"/>
        <w:rPr>
          <w:rFonts w:hint="eastAsia"/>
        </w:rPr>
      </w:pPr>
      <w:r>
        <w:rPr>
          <w:rFonts w:hint="eastAsia"/>
        </w:rPr>
        <w:t>"We see Jesus crowned with glory and honour."*</w:t>
      </w:r>
    </w:p>
    <w:p w14:paraId="39653583">
      <w:pPr>
        <w:spacing w:after="289" w:line="259" w:lineRule="auto"/>
        <w:ind w:left="0" w:firstLine="0"/>
        <w:jc w:val="left"/>
        <w:rPr>
          <w:rFonts w:hint="eastAsia"/>
        </w:rPr>
      </w:pPr>
      <w:r>
        <w:rPr>
          <w:rFonts w:hint="eastAsia"/>
        </w:rPr>
        <w:t>“惟独见耶稣得了荣耀尊贵为冠冕。”*</w:t>
      </w:r>
    </w:p>
    <w:p w14:paraId="5ADBA872">
      <w:pPr>
        <w:spacing w:after="289" w:line="259" w:lineRule="auto"/>
        <w:ind w:left="0" w:firstLine="0"/>
        <w:jc w:val="left"/>
        <w:rPr>
          <w:rFonts w:hint="eastAsia"/>
        </w:rPr>
      </w:pPr>
    </w:p>
    <w:p w14:paraId="260B5F75">
      <w:pPr>
        <w:spacing w:after="289" w:line="259" w:lineRule="auto"/>
        <w:ind w:left="0" w:firstLine="0"/>
        <w:jc w:val="left"/>
        <w:rPr>
          <w:rFonts w:hint="eastAsia"/>
        </w:rPr>
      </w:pPr>
      <w:r>
        <w:rPr>
          <w:rFonts w:hint="eastAsia"/>
        </w:rPr>
        <w:t>But this is not the only idea suggested by his sitting at the right hand of God.</w:t>
      </w:r>
    </w:p>
    <w:p w14:paraId="54AA7D36">
      <w:pPr>
        <w:spacing w:after="289" w:line="259" w:lineRule="auto"/>
        <w:ind w:left="0" w:firstLine="0"/>
        <w:jc w:val="left"/>
        <w:rPr>
          <w:rFonts w:hint="eastAsia"/>
        </w:rPr>
      </w:pPr>
      <w:r>
        <w:rPr>
          <w:rFonts w:hint="eastAsia"/>
        </w:rPr>
        <w:t>但这并非祂坐在神右边所暗示的唯一观念。</w:t>
      </w:r>
    </w:p>
    <w:p w14:paraId="29BB39D1">
      <w:pPr>
        <w:spacing w:after="289" w:line="259" w:lineRule="auto"/>
        <w:ind w:left="0" w:firstLine="0"/>
        <w:jc w:val="left"/>
        <w:rPr>
          <w:rFonts w:hint="eastAsia"/>
        </w:rPr>
      </w:pPr>
    </w:p>
    <w:p w14:paraId="299A619C">
      <w:pPr>
        <w:spacing w:after="289" w:line="259" w:lineRule="auto"/>
        <w:ind w:left="0" w:firstLine="0"/>
        <w:jc w:val="left"/>
        <w:rPr>
          <w:rFonts w:hint="eastAsia"/>
        </w:rPr>
      </w:pPr>
      <w:r>
        <w:rPr>
          <w:rFonts w:hint="eastAsia"/>
        </w:rPr>
        <w:t>It imports the possession of happiness; but whether this idea is founded, as some suppose, on the fact that gifts are usually conferred by the right hand, or is derived from some other source, it is not material to inquire.</w:t>
      </w:r>
    </w:p>
    <w:p w14:paraId="25B61CC4">
      <w:pPr>
        <w:spacing w:after="289" w:line="259" w:lineRule="auto"/>
        <w:ind w:left="0" w:firstLine="0"/>
        <w:jc w:val="left"/>
        <w:rPr>
          <w:rFonts w:hint="eastAsia"/>
        </w:rPr>
      </w:pPr>
      <w:r>
        <w:rPr>
          <w:rFonts w:hint="eastAsia"/>
        </w:rPr>
        <w:t>它意味着拥有幸福；但这一观念是建立在，如某些人所认为的，礼物通常由右手授予这一事实上，还是源于其他来源，探究这一点并不重要。</w:t>
      </w:r>
    </w:p>
    <w:p w14:paraId="5E992027">
      <w:pPr>
        <w:spacing w:after="289" w:line="259" w:lineRule="auto"/>
        <w:ind w:left="0" w:firstLine="0"/>
        <w:jc w:val="left"/>
        <w:rPr>
          <w:rFonts w:hint="eastAsia"/>
        </w:rPr>
      </w:pPr>
    </w:p>
    <w:p w14:paraId="78CBA978">
      <w:pPr>
        <w:spacing w:after="289" w:line="259" w:lineRule="auto"/>
        <w:ind w:left="0" w:firstLine="0"/>
        <w:jc w:val="left"/>
        <w:rPr>
          <w:rFonts w:hint="eastAsia"/>
        </w:rPr>
      </w:pPr>
      <w:r>
        <w:rPr>
          <w:rFonts w:hint="eastAsia"/>
        </w:rPr>
        <w:t>That the expression admits of this sense, is evident from the following passage: "In thy presence is fulness of joy; at thy right hand there are pleasures for evermore." †</w:t>
      </w:r>
    </w:p>
    <w:p w14:paraId="0B94201C">
      <w:pPr>
        <w:spacing w:after="289" w:line="259" w:lineRule="auto"/>
        <w:ind w:left="0" w:firstLine="0"/>
        <w:jc w:val="left"/>
        <w:rPr>
          <w:rFonts w:hint="eastAsia"/>
        </w:rPr>
      </w:pPr>
      <w:r>
        <w:rPr>
          <w:rFonts w:hint="eastAsia"/>
        </w:rPr>
        <w:t>这个表达可以有这种含义，从以下经文可以明显看出：“在你面前有满足的喜乐；在你右手里有永远的福乐。”†</w:t>
      </w:r>
    </w:p>
    <w:p w14:paraId="4161E8B6">
      <w:pPr>
        <w:spacing w:after="289" w:line="259" w:lineRule="auto"/>
        <w:ind w:left="0" w:firstLine="0"/>
        <w:jc w:val="left"/>
        <w:rPr>
          <w:rFonts w:hint="eastAsia"/>
        </w:rPr>
      </w:pPr>
    </w:p>
    <w:p w14:paraId="0B4F62AD">
      <w:pPr>
        <w:spacing w:after="289" w:line="259" w:lineRule="auto"/>
        <w:ind w:left="0" w:firstLine="0"/>
        <w:jc w:val="left"/>
        <w:rPr>
          <w:rFonts w:hint="eastAsia"/>
        </w:rPr>
      </w:pPr>
      <w:r>
        <w:rPr>
          <w:rFonts w:hint="eastAsia"/>
        </w:rPr>
        <w:t>It is to be particularly noticed, that these words are spoken by the Messiah, and with a view to his exaltation.</w:t>
      </w:r>
    </w:p>
    <w:p w14:paraId="1B9128E9">
      <w:pPr>
        <w:spacing w:after="289" w:line="259" w:lineRule="auto"/>
        <w:ind w:left="0" w:firstLine="0"/>
        <w:jc w:val="left"/>
        <w:rPr>
          <w:rFonts w:hint="eastAsia"/>
        </w:rPr>
      </w:pPr>
      <w:r>
        <w:rPr>
          <w:rFonts w:hint="eastAsia"/>
        </w:rPr>
        <w:t>需要特别注意的是，这些话是由弥赛亚说的，并且是为了祂的高举。</w:t>
      </w:r>
    </w:p>
    <w:p w14:paraId="24DA3E1F">
      <w:pPr>
        <w:spacing w:after="289" w:line="259" w:lineRule="auto"/>
        <w:ind w:left="0" w:firstLine="0"/>
        <w:jc w:val="left"/>
        <w:rPr>
          <w:rFonts w:hint="eastAsia"/>
        </w:rPr>
      </w:pPr>
    </w:p>
    <w:p w14:paraId="3C23780E">
      <w:pPr>
        <w:spacing w:after="289" w:line="259" w:lineRule="auto"/>
        <w:ind w:left="0" w:firstLine="0"/>
        <w:jc w:val="left"/>
        <w:rPr>
          <w:rFonts w:hint="eastAsia"/>
        </w:rPr>
      </w:pPr>
      <w:r>
        <w:rPr>
          <w:rFonts w:hint="eastAsia"/>
        </w:rPr>
        <w:t>They follow the declaration of his confident hope, that God "would not leave his soul in hell, nor suffer him to see corruption, but would show him the path of life," or raise him from the grave.</w:t>
      </w:r>
    </w:p>
    <w:p w14:paraId="3295DBA7">
      <w:pPr>
        <w:spacing w:after="289" w:line="259" w:lineRule="auto"/>
        <w:ind w:left="0" w:firstLine="0"/>
        <w:jc w:val="left"/>
        <w:rPr>
          <w:rFonts w:hint="eastAsia"/>
        </w:rPr>
      </w:pPr>
      <w:r>
        <w:rPr>
          <w:rFonts w:hint="eastAsia"/>
        </w:rPr>
        <w:t>这些话是在祂宣告祂确信的盼望之后说的，即神“必不将我的灵魂撇在阴间，也不叫你的圣者见朽坏，但必将生命的道路指示我”，或使祂从坟墓里复活。</w:t>
      </w:r>
    </w:p>
    <w:p w14:paraId="5DA654D7">
      <w:pPr>
        <w:spacing w:after="289" w:line="259" w:lineRule="auto"/>
        <w:ind w:left="0" w:firstLine="0"/>
        <w:jc w:val="left"/>
        <w:rPr>
          <w:rFonts w:hint="eastAsia"/>
        </w:rPr>
      </w:pPr>
    </w:p>
    <w:p w14:paraId="41FF6378">
      <w:pPr>
        <w:spacing w:after="289" w:line="259" w:lineRule="auto"/>
        <w:ind w:left="0" w:firstLine="0"/>
        <w:jc w:val="left"/>
        <w:rPr>
          <w:rFonts w:hint="eastAsia"/>
        </w:rPr>
      </w:pPr>
      <w:r>
        <w:rPr>
          <w:rFonts w:hint="eastAsia"/>
        </w:rPr>
        <w:t>For the joy which was set before him he endured the cross, and despised the shame; and he has now entered into it.</w:t>
      </w:r>
    </w:p>
    <w:p w14:paraId="0E5F1400">
      <w:pPr>
        <w:spacing w:after="289" w:line="259" w:lineRule="auto"/>
        <w:ind w:left="0" w:firstLine="0"/>
        <w:jc w:val="left"/>
        <w:rPr>
          <w:rFonts w:hint="eastAsia"/>
        </w:rPr>
      </w:pPr>
      <w:r>
        <w:rPr>
          <w:rFonts w:hint="eastAsia"/>
        </w:rPr>
        <w:t>祂因那摆在前面的喜乐，就轻看羞辱，忍受了十字架的苦难；如今祂已经进入了那喜乐。</w:t>
      </w:r>
    </w:p>
    <w:p w14:paraId="269112BB">
      <w:pPr>
        <w:spacing w:after="289" w:line="259" w:lineRule="auto"/>
        <w:ind w:left="0" w:firstLine="0"/>
        <w:jc w:val="left"/>
        <w:rPr>
          <w:rFonts w:hint="eastAsia"/>
        </w:rPr>
      </w:pPr>
    </w:p>
    <w:p w14:paraId="33CD9E2C">
      <w:pPr>
        <w:spacing w:after="289" w:line="259" w:lineRule="auto"/>
        <w:ind w:left="0" w:firstLine="0"/>
        <w:jc w:val="left"/>
        <w:rPr>
          <w:rFonts w:hint="eastAsia"/>
        </w:rPr>
      </w:pPr>
      <w:r>
        <w:rPr>
          <w:rFonts w:hint="eastAsia"/>
        </w:rPr>
        <w:t>Sitting at the right hand of God, he is nearer to him than any man or angel; and his nearness implies not only a closer relation, resulting from the union of his human nature to the divine, but also more intimate fellowship.</w:t>
      </w:r>
    </w:p>
    <w:p w14:paraId="616363E5">
      <w:pPr>
        <w:spacing w:after="289" w:line="259" w:lineRule="auto"/>
        <w:ind w:left="0" w:firstLine="0"/>
        <w:jc w:val="left"/>
        <w:rPr>
          <w:rFonts w:hint="eastAsia"/>
        </w:rPr>
      </w:pPr>
      <w:r>
        <w:rPr>
          <w:rFonts w:hint="eastAsia"/>
        </w:rPr>
        <w:t>坐在神的右边，祂比任何人和天使都更亲近祂；祂的亲近不仅意味着因祂的人性与神性联合而产生的更紧密的关系，也意味着更亲密的相交。</w:t>
      </w:r>
    </w:p>
    <w:p w14:paraId="171DEB29">
      <w:pPr>
        <w:spacing w:after="289" w:line="259" w:lineRule="auto"/>
        <w:ind w:left="0" w:firstLine="0"/>
        <w:jc w:val="left"/>
        <w:rPr>
          <w:rFonts w:hint="eastAsia"/>
        </w:rPr>
      </w:pPr>
    </w:p>
    <w:p w14:paraId="1976E669">
      <w:pPr>
        <w:spacing w:after="289" w:line="259" w:lineRule="auto"/>
        <w:ind w:left="0" w:firstLine="0"/>
        <w:jc w:val="left"/>
        <w:rPr>
          <w:rFonts w:hint="eastAsia"/>
        </w:rPr>
      </w:pPr>
      <w:r>
        <w:rPr>
          <w:rFonts w:hint="eastAsia"/>
        </w:rPr>
        <w:t>The presence of God is a source of felicity.</w:t>
      </w:r>
    </w:p>
    <w:p w14:paraId="73DAE009">
      <w:pPr>
        <w:spacing w:after="289" w:line="259" w:lineRule="auto"/>
        <w:ind w:left="0" w:firstLine="0"/>
        <w:jc w:val="left"/>
        <w:rPr>
          <w:rFonts w:hint="eastAsia"/>
        </w:rPr>
      </w:pPr>
      <w:r>
        <w:rPr>
          <w:rFonts w:hint="eastAsia"/>
        </w:rPr>
        <w:t>神的同在是福乐的源泉。</w:t>
      </w:r>
    </w:p>
    <w:p w14:paraId="5E2885E3">
      <w:pPr>
        <w:spacing w:after="289" w:line="259" w:lineRule="auto"/>
        <w:ind w:left="0" w:firstLine="0"/>
        <w:jc w:val="left"/>
        <w:rPr>
          <w:rFonts w:hint="eastAsia"/>
        </w:rPr>
      </w:pPr>
    </w:p>
    <w:p w14:paraId="581A1282">
      <w:pPr>
        <w:spacing w:after="289" w:line="259" w:lineRule="auto"/>
        <w:ind w:left="0" w:firstLine="0"/>
        <w:jc w:val="left"/>
        <w:rPr>
          <w:rFonts w:hint="eastAsia"/>
        </w:rPr>
      </w:pPr>
      <w:r>
        <w:rPr>
          <w:rFonts w:hint="eastAsia"/>
        </w:rPr>
        <w:t>The place which we call heaven, would not be happier than the most desolate spot upon earth, if he did not there impart the fulness of his love; and a day in the sanctuary would not be preferable to a day of bodily rest at home, were it not the chosen scene on which he displays the wonders of his grace.</w:t>
      </w:r>
    </w:p>
    <w:p w14:paraId="101F2CCC">
      <w:pPr>
        <w:spacing w:after="289" w:line="259" w:lineRule="auto"/>
        <w:ind w:left="0" w:firstLine="0"/>
        <w:jc w:val="left"/>
        <w:rPr>
          <w:rFonts w:hint="eastAsia"/>
        </w:rPr>
      </w:pPr>
      <w:r>
        <w:rPr>
          <w:rFonts w:hint="eastAsia"/>
        </w:rPr>
        <w:t>我们称为天的地方，如果祂不在那里赐下祂丰满的爱，就不会比地上最荒凉的地方更幸福；在圣所的一日，如果不是祂彰显祂恩典奇妙的拣选场景，也不会比在家中身体安息的一日更可羡慕。</w:t>
      </w:r>
    </w:p>
    <w:p w14:paraId="4AEFBF48">
      <w:pPr>
        <w:spacing w:after="289" w:line="259" w:lineRule="auto"/>
        <w:ind w:left="0" w:firstLine="0"/>
        <w:jc w:val="left"/>
        <w:rPr>
          <w:rFonts w:hint="eastAsia"/>
        </w:rPr>
      </w:pPr>
    </w:p>
    <w:p w14:paraId="2C5A890A">
      <w:pPr>
        <w:spacing w:after="289" w:line="259" w:lineRule="auto"/>
        <w:ind w:left="0" w:firstLine="0"/>
        <w:jc w:val="left"/>
        <w:rPr>
          <w:rFonts w:hint="eastAsia"/>
        </w:rPr>
      </w:pPr>
      <w:r>
        <w:rPr>
          <w:rFonts w:hint="eastAsia"/>
        </w:rPr>
        <w:t>The light of his countenance awakens emotions of joy in the souls of the righteous, with which the most intense sensations of worldly pleasure are not to be compared.</w:t>
      </w:r>
    </w:p>
    <w:p w14:paraId="44DD6256">
      <w:pPr>
        <w:spacing w:after="289" w:line="259" w:lineRule="auto"/>
        <w:ind w:left="0" w:firstLine="0"/>
        <w:jc w:val="left"/>
        <w:rPr>
          <w:rFonts w:hint="eastAsia"/>
        </w:rPr>
      </w:pPr>
      <w:r>
        <w:rPr>
          <w:rFonts w:hint="eastAsia"/>
        </w:rPr>
        <w:t>祂面容的光辉在义人的灵魂中唤起喜乐的情感，这是世上最强烈的快乐感觉所无法比拟的。</w:t>
      </w:r>
    </w:p>
    <w:p w14:paraId="074CA005">
      <w:pPr>
        <w:spacing w:after="289" w:line="259" w:lineRule="auto"/>
        <w:ind w:left="0" w:firstLine="0"/>
        <w:jc w:val="left"/>
        <w:rPr>
          <w:rFonts w:hint="eastAsia"/>
        </w:rPr>
      </w:pPr>
    </w:p>
    <w:p w14:paraId="5E0D7C45">
      <w:pPr>
        <w:spacing w:after="289" w:line="259" w:lineRule="auto"/>
        <w:ind w:left="0" w:firstLine="0"/>
        <w:jc w:val="left"/>
        <w:rPr>
          <w:rFonts w:hint="eastAsia"/>
        </w:rPr>
      </w:pPr>
      <w:r>
        <w:rPr>
          <w:rFonts w:hint="eastAsia"/>
        </w:rPr>
        <w:t>If the meanest saint is destined to enjoy a degree of felicity which it has not entered into the human mind to conceive, what must be the communication of divine love to him, who is nearer to God than all the saints, is the object of his infinite approbation and delight, and has glorified him in the highest in the work of redemption!</w:t>
      </w:r>
    </w:p>
    <w:p w14:paraId="469B5A12">
      <w:pPr>
        <w:spacing w:after="289" w:line="259" w:lineRule="auto"/>
        <w:ind w:left="0" w:firstLine="0"/>
        <w:jc w:val="left"/>
        <w:rPr>
          <w:rFonts w:hint="eastAsia"/>
        </w:rPr>
      </w:pPr>
      <w:r>
        <w:rPr>
          <w:rFonts w:hint="eastAsia"/>
        </w:rPr>
        <w:t>如果最卑微的圣徒注定要享受到人心未曾想到的福乐，那么，那比所有圣徒都更亲近神、是祂无限认可和喜悦的对象、并在救赎工作中最高地荣耀了祂的那一位，所领受的神圣之爱又是何等呢！</w:t>
      </w:r>
    </w:p>
    <w:p w14:paraId="1A1BF65B">
      <w:pPr>
        <w:spacing w:after="289" w:line="259" w:lineRule="auto"/>
        <w:ind w:left="0" w:firstLine="0"/>
        <w:jc w:val="left"/>
        <w:rPr>
          <w:rFonts w:hint="eastAsia"/>
        </w:rPr>
      </w:pPr>
    </w:p>
    <w:p w14:paraId="4F146C00">
      <w:pPr>
        <w:spacing w:after="289" w:line="259" w:lineRule="auto"/>
        <w:ind w:left="0" w:firstLine="0"/>
        <w:jc w:val="left"/>
        <w:rPr>
          <w:rFonts w:hint="eastAsia"/>
        </w:rPr>
      </w:pPr>
      <w:r>
        <w:rPr>
          <w:rFonts w:hint="eastAsia"/>
        </w:rPr>
        <w:t>What shall be done to the man whom he delights to honour?</w:t>
      </w:r>
    </w:p>
    <w:p w14:paraId="298C6AB4">
      <w:pPr>
        <w:spacing w:after="289" w:line="259" w:lineRule="auto"/>
        <w:ind w:left="0" w:firstLine="0"/>
        <w:jc w:val="left"/>
        <w:rPr>
          <w:rFonts w:hint="eastAsia"/>
        </w:rPr>
      </w:pPr>
      <w:r>
        <w:rPr>
          <w:rFonts w:hint="eastAsia"/>
        </w:rPr>
        <w:t>王所喜悦尊荣的人，当如何待他呢？</w:t>
      </w:r>
    </w:p>
    <w:p w14:paraId="3FE46F11">
      <w:pPr>
        <w:spacing w:after="289" w:line="259" w:lineRule="auto"/>
        <w:ind w:left="0" w:firstLine="0"/>
        <w:jc w:val="left"/>
        <w:rPr>
          <w:rFonts w:hint="eastAsia"/>
        </w:rPr>
      </w:pPr>
    </w:p>
    <w:p w14:paraId="0EE54A4F">
      <w:pPr>
        <w:spacing w:after="289" w:line="259" w:lineRule="auto"/>
        <w:ind w:left="0" w:firstLine="0"/>
        <w:jc w:val="left"/>
        <w:rPr>
          <w:rFonts w:hint="eastAsia"/>
        </w:rPr>
      </w:pPr>
      <w:r>
        <w:rPr>
          <w:rFonts w:hint="eastAsia"/>
        </w:rPr>
        <w:t>The reward is proportioned to his merit, the height of his joy may be estimated by the depth of his previous sorrow.</w:t>
      </w:r>
    </w:p>
    <w:p w14:paraId="38CC5BBC">
      <w:pPr>
        <w:spacing w:after="289" w:line="259" w:lineRule="auto"/>
        <w:ind w:left="0" w:firstLine="0"/>
        <w:jc w:val="left"/>
        <w:rPr>
          <w:rFonts w:hint="eastAsia"/>
        </w:rPr>
      </w:pPr>
      <w:r>
        <w:rPr>
          <w:rFonts w:hint="eastAsia"/>
        </w:rPr>
        <w:t>赏赐与祂的功绩相称，祂喜乐的高度可以由祂先前忧愁的深度来衡量。</w:t>
      </w:r>
    </w:p>
    <w:p w14:paraId="4F80EF45">
      <w:pPr>
        <w:spacing w:after="289" w:line="259" w:lineRule="auto"/>
        <w:ind w:left="0" w:firstLine="0"/>
        <w:jc w:val="left"/>
        <w:rPr>
          <w:rFonts w:hint="eastAsia"/>
        </w:rPr>
      </w:pPr>
    </w:p>
    <w:p w14:paraId="11CFD813">
      <w:pPr>
        <w:spacing w:after="289" w:line="259" w:lineRule="auto"/>
        <w:ind w:left="0" w:firstLine="0"/>
        <w:jc w:val="left"/>
        <w:rPr>
          <w:rFonts w:hint="eastAsia"/>
        </w:rPr>
      </w:pPr>
      <w:r>
        <w:rPr>
          <w:rFonts w:hint="eastAsia"/>
        </w:rPr>
        <w:t>"The king shall joy in thy strength, O Lord; and in thy salvation how greatly shall he rejoice!</w:t>
      </w:r>
    </w:p>
    <w:p w14:paraId="163755E4">
      <w:pPr>
        <w:spacing w:after="289" w:line="259" w:lineRule="auto"/>
        <w:ind w:left="0" w:firstLine="0"/>
        <w:jc w:val="left"/>
        <w:rPr>
          <w:rFonts w:hint="eastAsia"/>
        </w:rPr>
      </w:pPr>
      <w:r>
        <w:rPr>
          <w:rFonts w:hint="eastAsia"/>
        </w:rPr>
        <w:t>“王必因你的能力欢喜；因你的救恩，他的快乐何其大。</w:t>
      </w:r>
    </w:p>
    <w:p w14:paraId="1D539311">
      <w:pPr>
        <w:spacing w:after="289" w:line="259" w:lineRule="auto"/>
        <w:ind w:left="0" w:firstLine="0"/>
        <w:jc w:val="left"/>
        <w:rPr>
          <w:rFonts w:hint="eastAsia"/>
        </w:rPr>
      </w:pPr>
    </w:p>
    <w:p w14:paraId="29A9346F">
      <w:pPr>
        <w:spacing w:after="289" w:line="259" w:lineRule="auto"/>
        <w:ind w:left="0" w:firstLine="0"/>
        <w:jc w:val="left"/>
        <w:rPr>
          <w:rFonts w:hint="eastAsia"/>
        </w:rPr>
      </w:pPr>
      <w:r>
        <w:rPr>
          <w:rFonts w:hint="eastAsia"/>
        </w:rPr>
        <w:t>Thou hast given him his heart's desire, and hast not with-holden the request of his lips.</w:t>
      </w:r>
    </w:p>
    <w:p w14:paraId="21A9348B">
      <w:pPr>
        <w:spacing w:after="289" w:line="259" w:lineRule="auto"/>
        <w:ind w:left="0" w:firstLine="0"/>
        <w:jc w:val="left"/>
        <w:rPr>
          <w:rFonts w:hint="eastAsia"/>
        </w:rPr>
      </w:pPr>
      <w:r>
        <w:rPr>
          <w:rFonts w:hint="eastAsia"/>
        </w:rPr>
        <w:t>他心里所愿的，你已经赐给他；他嘴唇所求的，你未尝不应允。</w:t>
      </w:r>
    </w:p>
    <w:p w14:paraId="0BCE5DAF">
      <w:pPr>
        <w:spacing w:after="289" w:line="259" w:lineRule="auto"/>
        <w:ind w:left="0" w:firstLine="0"/>
        <w:jc w:val="left"/>
        <w:rPr>
          <w:rFonts w:hint="eastAsia"/>
        </w:rPr>
      </w:pPr>
    </w:p>
    <w:p w14:paraId="4EA1D566">
      <w:pPr>
        <w:spacing w:after="289" w:line="259" w:lineRule="auto"/>
        <w:ind w:left="0" w:firstLine="0"/>
        <w:jc w:val="left"/>
        <w:rPr>
          <w:rFonts w:hint="eastAsia"/>
        </w:rPr>
      </w:pPr>
      <w:r>
        <w:rPr>
          <w:rFonts w:hint="eastAsia"/>
        </w:rPr>
        <w:t>For thou preventest him with the blessings of goodness; thou settest a crown of pure gold on his head.</w:t>
      </w:r>
    </w:p>
    <w:p w14:paraId="417C8214">
      <w:pPr>
        <w:spacing w:after="289" w:line="259" w:lineRule="auto"/>
        <w:ind w:left="0" w:firstLine="0"/>
        <w:jc w:val="left"/>
        <w:rPr>
          <w:rFonts w:hint="eastAsia"/>
        </w:rPr>
      </w:pPr>
      <w:r>
        <w:rPr>
          <w:rFonts w:hint="eastAsia"/>
        </w:rPr>
        <w:t>你以美福迎接他，把精金的冠冕戴在他头上。</w:t>
      </w:r>
    </w:p>
    <w:p w14:paraId="652BAFFF">
      <w:pPr>
        <w:spacing w:after="289" w:line="259" w:lineRule="auto"/>
        <w:ind w:left="0" w:firstLine="0"/>
        <w:jc w:val="left"/>
        <w:rPr>
          <w:rFonts w:hint="eastAsia"/>
        </w:rPr>
      </w:pPr>
    </w:p>
    <w:p w14:paraId="6808E9D8">
      <w:pPr>
        <w:spacing w:after="289" w:line="259" w:lineRule="auto"/>
        <w:ind w:left="0" w:firstLine="0"/>
        <w:jc w:val="left"/>
        <w:rPr>
          <w:rFonts w:hint="eastAsia"/>
        </w:rPr>
      </w:pPr>
      <w:r>
        <w:rPr>
          <w:rFonts w:hint="eastAsia"/>
        </w:rPr>
        <w:t>He asked life of thee, and thou gavest it him, even length of days for ever and ever.</w:t>
      </w:r>
    </w:p>
    <w:p w14:paraId="2A9AF366">
      <w:pPr>
        <w:spacing w:after="289" w:line="259" w:lineRule="auto"/>
        <w:ind w:left="0" w:firstLine="0"/>
        <w:jc w:val="left"/>
        <w:rPr>
          <w:rFonts w:hint="eastAsia"/>
        </w:rPr>
      </w:pPr>
      <w:r>
        <w:rPr>
          <w:rFonts w:hint="eastAsia"/>
        </w:rPr>
        <w:t>他向你求寿，你便赐给他，就是日子长久，直到永远。</w:t>
      </w:r>
    </w:p>
    <w:p w14:paraId="5A4BA404">
      <w:pPr>
        <w:spacing w:after="289" w:line="259" w:lineRule="auto"/>
        <w:ind w:left="0" w:firstLine="0"/>
        <w:jc w:val="left"/>
        <w:rPr>
          <w:rFonts w:hint="eastAsia"/>
        </w:rPr>
      </w:pPr>
    </w:p>
    <w:p w14:paraId="613F6C0D">
      <w:pPr>
        <w:spacing w:after="289" w:line="259" w:lineRule="auto"/>
        <w:ind w:left="0" w:firstLine="0"/>
        <w:jc w:val="left"/>
        <w:rPr>
          <w:rFonts w:hint="eastAsia"/>
        </w:rPr>
      </w:pPr>
      <w:r>
        <w:rPr>
          <w:rFonts w:hint="eastAsia"/>
        </w:rPr>
        <w:t>His glory is great in thy salvation; honour and majesty hast thou laid upon him.</w:t>
      </w:r>
    </w:p>
    <w:p w14:paraId="41175CEF">
      <w:pPr>
        <w:spacing w:after="289" w:line="259" w:lineRule="auto"/>
        <w:ind w:left="0" w:firstLine="0"/>
        <w:jc w:val="left"/>
        <w:rPr>
          <w:rFonts w:hint="eastAsia"/>
        </w:rPr>
      </w:pPr>
      <w:r>
        <w:rPr>
          <w:rFonts w:hint="eastAsia"/>
        </w:rPr>
        <w:t>他因你的救恩大有荣耀；你又将尊贵威严加在他身上。</w:t>
      </w:r>
    </w:p>
    <w:p w14:paraId="5347D44C">
      <w:pPr>
        <w:spacing w:after="289" w:line="259" w:lineRule="auto"/>
        <w:ind w:left="0" w:firstLine="0"/>
        <w:jc w:val="left"/>
        <w:rPr>
          <w:rFonts w:hint="eastAsia"/>
        </w:rPr>
      </w:pPr>
    </w:p>
    <w:p w14:paraId="64CF3AEE">
      <w:pPr>
        <w:spacing w:after="289" w:line="259" w:lineRule="auto"/>
        <w:ind w:left="0" w:firstLine="0"/>
        <w:jc w:val="left"/>
        <w:rPr>
          <w:rFonts w:hint="eastAsia"/>
        </w:rPr>
      </w:pPr>
      <w:r>
        <w:rPr>
          <w:rFonts w:hint="eastAsia"/>
        </w:rPr>
        <w:t>For thou hast made him most blessed for ever; thou hast made him exceeding glad with thy countenance."‡</w:t>
      </w:r>
    </w:p>
    <w:p w14:paraId="7653D7FF">
      <w:pPr>
        <w:spacing w:after="289" w:line="259" w:lineRule="auto"/>
        <w:ind w:left="0" w:firstLine="0"/>
        <w:jc w:val="left"/>
        <w:rPr>
          <w:rFonts w:hint="eastAsia"/>
        </w:rPr>
      </w:pPr>
      <w:r>
        <w:rPr>
          <w:rFonts w:hint="eastAsia"/>
        </w:rPr>
        <w:t>你使他有洪福，直到永远；又使他在你面前欢喜快乐。”‡</w:t>
      </w:r>
    </w:p>
    <w:p w14:paraId="60CE5613">
      <w:pPr>
        <w:spacing w:after="289" w:line="259" w:lineRule="auto"/>
        <w:ind w:left="0" w:firstLine="0"/>
        <w:jc w:val="left"/>
        <w:rPr>
          <w:rFonts w:hint="eastAsia"/>
        </w:rPr>
      </w:pPr>
    </w:p>
    <w:p w14:paraId="4561A78E">
      <w:pPr>
        <w:spacing w:after="289" w:line="259" w:lineRule="auto"/>
        <w:ind w:left="0" w:firstLine="0"/>
        <w:jc w:val="left"/>
        <w:rPr>
          <w:rFonts w:hint="eastAsia"/>
        </w:rPr>
      </w:pPr>
      <w:r>
        <w:rPr>
          <w:rFonts w:hint="eastAsia"/>
        </w:rPr>
        <w:t>While he partakes of all the pleasures which are at the right hand of God, he rejoices to reflect that his great undertaking is accomplished, to behold around him the fruits of his labours, and to know that in due time heaven will be filled with millions of the redeemed, who will for ever praise him as the author of their happiness.</w:t>
      </w:r>
    </w:p>
    <w:p w14:paraId="635F5853">
      <w:pPr>
        <w:spacing w:after="289" w:line="259" w:lineRule="auto"/>
        <w:ind w:left="0" w:firstLine="0"/>
        <w:jc w:val="left"/>
        <w:rPr>
          <w:rFonts w:hint="eastAsia"/>
        </w:rPr>
      </w:pPr>
      <w:r>
        <w:rPr>
          <w:rFonts w:hint="eastAsia"/>
        </w:rPr>
        <w:t>当祂享受神右边的一切喜乐时，祂欢喜地默想祂伟大的事业已经完成，看到祂周围祂劳苦的果效，并知道在适当的时候，天上将充满数以百万计的蒙救赎者，他们将永远赞美祂为他们幸福的源头。</w:t>
      </w:r>
    </w:p>
    <w:p w14:paraId="1E49EB0F">
      <w:pPr>
        <w:spacing w:after="289" w:line="259" w:lineRule="auto"/>
        <w:ind w:left="0" w:firstLine="0"/>
        <w:jc w:val="left"/>
        <w:rPr>
          <w:rFonts w:hint="eastAsia"/>
        </w:rPr>
      </w:pPr>
    </w:p>
    <w:p w14:paraId="5681CE97">
      <w:pPr>
        <w:spacing w:after="289" w:line="259" w:lineRule="auto"/>
        <w:ind w:left="0" w:firstLine="0"/>
        <w:jc w:val="left"/>
        <w:rPr>
          <w:rFonts w:hint="eastAsia"/>
        </w:rPr>
      </w:pPr>
      <w:r>
        <w:rPr>
          <w:rFonts w:hint="eastAsia"/>
        </w:rPr>
        <w:t>"He sees of the travail of his soul, and is satisfied."§</w:t>
      </w:r>
    </w:p>
    <w:p w14:paraId="59471CCB">
      <w:pPr>
        <w:spacing w:after="289" w:line="259" w:lineRule="auto"/>
        <w:ind w:left="0" w:firstLine="0"/>
        <w:jc w:val="left"/>
        <w:rPr>
          <w:rFonts w:hint="eastAsia"/>
        </w:rPr>
      </w:pPr>
      <w:r>
        <w:rPr>
          <w:rFonts w:hint="eastAsia"/>
        </w:rPr>
        <w:t>“祂必看见自己劳苦的功效，便心满意足。”§</w:t>
      </w:r>
    </w:p>
    <w:p w14:paraId="16FF8A38">
      <w:pPr>
        <w:spacing w:after="289" w:line="259" w:lineRule="auto"/>
        <w:ind w:left="0" w:firstLine="0"/>
        <w:jc w:val="left"/>
        <w:rPr>
          <w:rFonts w:hint="eastAsia"/>
        </w:rPr>
      </w:pPr>
    </w:p>
    <w:p w14:paraId="4CEFF0D4">
      <w:pPr>
        <w:spacing w:after="289" w:line="259" w:lineRule="auto"/>
        <w:ind w:left="0" w:firstLine="0"/>
        <w:jc w:val="left"/>
        <w:rPr>
          <w:rFonts w:hint="eastAsia"/>
        </w:rPr>
      </w:pPr>
      <w:r>
        <w:rPr>
          <w:rFonts w:hint="eastAsia"/>
        </w:rPr>
        <w:t>Again, the right hand is an emblem of power.</w:t>
      </w:r>
    </w:p>
    <w:p w14:paraId="0F1E44AC">
      <w:pPr>
        <w:spacing w:after="289" w:line="259" w:lineRule="auto"/>
        <w:ind w:left="0" w:firstLine="0"/>
        <w:jc w:val="left"/>
        <w:rPr>
          <w:rFonts w:hint="eastAsia"/>
        </w:rPr>
      </w:pPr>
      <w:r>
        <w:rPr>
          <w:rFonts w:hint="eastAsia"/>
        </w:rPr>
        <w:t>再者，右手是权能的象征。</w:t>
      </w:r>
    </w:p>
    <w:p w14:paraId="30FB0061">
      <w:pPr>
        <w:spacing w:after="289" w:line="259" w:lineRule="auto"/>
        <w:ind w:left="0" w:firstLine="0"/>
        <w:jc w:val="left"/>
        <w:rPr>
          <w:rFonts w:hint="eastAsia"/>
        </w:rPr>
      </w:pPr>
    </w:p>
    <w:p w14:paraId="6E838577">
      <w:pPr>
        <w:spacing w:after="289" w:line="259" w:lineRule="auto"/>
        <w:ind w:left="0" w:firstLine="0"/>
        <w:jc w:val="left"/>
        <w:rPr>
          <w:rFonts w:hint="eastAsia"/>
        </w:rPr>
      </w:pPr>
      <w:r>
        <w:rPr>
          <w:rFonts w:hint="eastAsia"/>
        </w:rPr>
        <w:t>This is the general idea which is suggested, when hands and arms are attributed to God, because it is with our arms and hands that we exert our strength.</w:t>
      </w:r>
    </w:p>
    <w:p w14:paraId="7F79CAA2">
      <w:pPr>
        <w:spacing w:after="289" w:line="259" w:lineRule="auto"/>
        <w:ind w:left="0" w:firstLine="0"/>
        <w:jc w:val="left"/>
        <w:rPr>
          <w:rFonts w:hint="eastAsia"/>
        </w:rPr>
      </w:pPr>
      <w:r>
        <w:rPr>
          <w:rFonts w:hint="eastAsia"/>
        </w:rPr>
        <w:t>当手和臂被归于神时，所暗示的普遍观念就是这个，因为我们是用我们的臂和手来发挥力量的。</w:t>
      </w:r>
    </w:p>
    <w:p w14:paraId="386DB26F">
      <w:pPr>
        <w:spacing w:after="289" w:line="259" w:lineRule="auto"/>
        <w:ind w:left="0" w:firstLine="0"/>
        <w:jc w:val="left"/>
        <w:rPr>
          <w:rFonts w:hint="eastAsia"/>
        </w:rPr>
      </w:pPr>
    </w:p>
    <w:p w14:paraId="4D871134">
      <w:pPr>
        <w:spacing w:after="289" w:line="259" w:lineRule="auto"/>
        <w:ind w:left="0" w:firstLine="0"/>
        <w:jc w:val="left"/>
        <w:rPr>
          <w:rFonts w:hint="eastAsia"/>
        </w:rPr>
      </w:pPr>
      <w:r>
        <w:rPr>
          <w:rFonts w:hint="eastAsia"/>
        </w:rPr>
        <w:t>The right hand is most commonly used, and whatever cause may be assigned for this curious fact, is a more powerful instrument than the left hand.</w:t>
      </w:r>
    </w:p>
    <w:p w14:paraId="11245504">
      <w:pPr>
        <w:spacing w:after="289" w:line="259" w:lineRule="auto"/>
        <w:ind w:left="0" w:firstLine="0"/>
        <w:jc w:val="left"/>
        <w:rPr>
          <w:rFonts w:hint="eastAsia"/>
        </w:rPr>
      </w:pPr>
      <w:r>
        <w:rPr>
          <w:rFonts w:hint="eastAsia"/>
        </w:rPr>
        <w:t>右手是最常用的，无论为这一奇特的现象指定什么原因，它都是比左手更强大的工具。</w:t>
      </w:r>
    </w:p>
    <w:p w14:paraId="016DAA71">
      <w:pPr>
        <w:spacing w:after="289" w:line="259" w:lineRule="auto"/>
        <w:ind w:left="0" w:firstLine="0"/>
        <w:jc w:val="left"/>
        <w:rPr>
          <w:rFonts w:hint="eastAsia"/>
        </w:rPr>
      </w:pPr>
    </w:p>
    <w:p w14:paraId="14BFB0CF">
      <w:pPr>
        <w:spacing w:after="289" w:line="259" w:lineRule="auto"/>
        <w:ind w:left="0" w:firstLine="0"/>
        <w:jc w:val="left"/>
        <w:rPr>
          <w:rFonts w:hint="eastAsia"/>
        </w:rPr>
      </w:pPr>
      <w:r>
        <w:rPr>
          <w:rFonts w:hint="eastAsia"/>
        </w:rPr>
        <w:t>The sitting of our Saviour at the right hand of God, signifies on this account that he is exalted to authority and dominion.</w:t>
      </w:r>
    </w:p>
    <w:p w14:paraId="22EACAAD">
      <w:pPr>
        <w:spacing w:after="289" w:line="259" w:lineRule="auto"/>
        <w:ind w:left="0" w:firstLine="0"/>
        <w:jc w:val="left"/>
        <w:rPr>
          <w:rFonts w:hint="eastAsia"/>
        </w:rPr>
      </w:pPr>
      <w:r>
        <w:rPr>
          <w:rFonts w:hint="eastAsia"/>
        </w:rPr>
        <w:t>因此，我们救主坐在神的右边，意味着祂被高举到权威和统治的地位。</w:t>
      </w:r>
    </w:p>
    <w:p w14:paraId="3D80BB94">
      <w:pPr>
        <w:spacing w:after="289" w:line="259" w:lineRule="auto"/>
        <w:ind w:left="0" w:firstLine="0"/>
        <w:jc w:val="left"/>
        <w:rPr>
          <w:rFonts w:hint="eastAsia"/>
        </w:rPr>
      </w:pPr>
    </w:p>
    <w:p w14:paraId="27897C1F">
      <w:pPr>
        <w:spacing w:after="289" w:line="259" w:lineRule="auto"/>
        <w:ind w:left="0" w:firstLine="0"/>
        <w:jc w:val="left"/>
        <w:rPr>
          <w:rFonts w:hint="eastAsia"/>
        </w:rPr>
      </w:pPr>
      <w:r>
        <w:rPr>
          <w:rFonts w:hint="eastAsia"/>
        </w:rPr>
        <w:t>"Hereafter," he said to the Jewish council, "shall ye see the Son of man sitting on the right hand of power."*</w:t>
      </w:r>
    </w:p>
    <w:p w14:paraId="1A14A65D">
      <w:pPr>
        <w:spacing w:after="289" w:line="259" w:lineRule="auto"/>
        <w:ind w:left="0" w:firstLine="0"/>
        <w:jc w:val="left"/>
        <w:rPr>
          <w:rFonts w:hint="eastAsia"/>
        </w:rPr>
      </w:pPr>
      <w:r>
        <w:rPr>
          <w:rFonts w:hint="eastAsia"/>
        </w:rPr>
        <w:t>祂对犹太公会说：“从今以后，你们要看见人子，坐在那权能者的右边。”*</w:t>
      </w:r>
    </w:p>
    <w:p w14:paraId="0233DC96">
      <w:pPr>
        <w:spacing w:after="289" w:line="259" w:lineRule="auto"/>
        <w:ind w:left="0" w:firstLine="0"/>
        <w:jc w:val="left"/>
        <w:rPr>
          <w:rFonts w:hint="eastAsia"/>
        </w:rPr>
      </w:pPr>
    </w:p>
    <w:p w14:paraId="6C247023">
      <w:pPr>
        <w:spacing w:after="289" w:line="259" w:lineRule="auto"/>
        <w:ind w:left="0" w:firstLine="0"/>
        <w:jc w:val="left"/>
        <w:rPr>
          <w:rFonts w:hint="eastAsia"/>
        </w:rPr>
      </w:pPr>
      <w:r>
        <w:rPr>
          <w:rFonts w:hint="eastAsia"/>
        </w:rPr>
        <w:t>The psalmist refers to the power of the Messiah in his state of exaltation in these words: "The Lord said unto my Lord, Sit thou at my right hand, until I make thine enemies thy footstool."†</w:t>
      </w:r>
    </w:p>
    <w:p w14:paraId="0C2172D2">
      <w:pPr>
        <w:spacing w:after="289" w:line="259" w:lineRule="auto"/>
        <w:ind w:left="0" w:firstLine="0"/>
        <w:jc w:val="left"/>
        <w:rPr>
          <w:rFonts w:hint="eastAsia"/>
        </w:rPr>
      </w:pPr>
      <w:r>
        <w:rPr>
          <w:rFonts w:hint="eastAsia"/>
        </w:rPr>
        <w:t>诗篇作者用这些话提到了弥赛亚在高举状态中的权能：“耶和华对我主说，你坐在我的右边，等我使你仇敌作你的脚凳。”†</w:t>
      </w:r>
    </w:p>
    <w:p w14:paraId="33CBC99E">
      <w:pPr>
        <w:spacing w:after="289" w:line="259" w:lineRule="auto"/>
        <w:ind w:left="0" w:firstLine="0"/>
        <w:jc w:val="left"/>
        <w:rPr>
          <w:rFonts w:hint="eastAsia"/>
        </w:rPr>
      </w:pPr>
    </w:p>
    <w:p w14:paraId="5E6DDABB">
      <w:pPr>
        <w:spacing w:after="289" w:line="259" w:lineRule="auto"/>
        <w:ind w:left="0" w:firstLine="0"/>
        <w:jc w:val="left"/>
        <w:rPr>
          <w:rFonts w:hint="eastAsia"/>
        </w:rPr>
      </w:pPr>
      <w:r>
        <w:rPr>
          <w:rFonts w:hint="eastAsia"/>
        </w:rPr>
        <w:t>It was exhibited to Daniel in the night visions, when "he saw, and behold, one like the Son of man came with the clouds of heaven, and came to the ancient of days, and they brought him near before him.</w:t>
      </w:r>
    </w:p>
    <w:p w14:paraId="111AB225">
      <w:pPr>
        <w:spacing w:after="289" w:line="259" w:lineRule="auto"/>
        <w:ind w:left="0" w:firstLine="0"/>
        <w:jc w:val="left"/>
        <w:rPr>
          <w:rFonts w:hint="eastAsia"/>
        </w:rPr>
      </w:pPr>
      <w:r>
        <w:rPr>
          <w:rFonts w:hint="eastAsia"/>
        </w:rPr>
        <w:t>这在夜间的异象中向但以理显明，那时“我在夜间的异象中观看，见有一位像人子的，驾着天云而来，被领到亘古常在者面前。</w:t>
      </w:r>
    </w:p>
    <w:p w14:paraId="35255500">
      <w:pPr>
        <w:spacing w:after="289" w:line="259" w:lineRule="auto"/>
        <w:ind w:left="0" w:firstLine="0"/>
        <w:jc w:val="left"/>
        <w:rPr>
          <w:rFonts w:hint="eastAsia"/>
        </w:rPr>
      </w:pPr>
    </w:p>
    <w:p w14:paraId="695CEF0B">
      <w:pPr>
        <w:spacing w:after="289" w:line="259" w:lineRule="auto"/>
        <w:ind w:left="0" w:firstLine="0"/>
        <w:jc w:val="left"/>
        <w:rPr>
          <w:rFonts w:hint="eastAsia"/>
        </w:rPr>
      </w:pPr>
      <w:r>
        <w:rPr>
          <w:rFonts w:hint="eastAsia"/>
        </w:rPr>
        <w:t>And there was given him dominion, and glory, and a kingdom, that all people, nations, and languages should serve him: his dominion is an everlasting dominion, which shall not pass away, and his kingdom that which shall not be destroyed."‡</w:t>
      </w:r>
    </w:p>
    <w:p w14:paraId="064469D7">
      <w:pPr>
        <w:spacing w:after="289" w:line="259" w:lineRule="auto"/>
        <w:ind w:left="0" w:firstLine="0"/>
        <w:jc w:val="left"/>
        <w:rPr>
          <w:rFonts w:hint="eastAsia"/>
        </w:rPr>
      </w:pPr>
      <w:r>
        <w:rPr>
          <w:rFonts w:hint="eastAsia"/>
        </w:rPr>
        <w:t>得了权柄，荣耀，国度，使各方，各国，各族的人都事奉祂。祂的权柄是永远的，不能废去，祂的国必不败坏。”‡</w:t>
      </w:r>
    </w:p>
    <w:p w14:paraId="13D19649">
      <w:pPr>
        <w:spacing w:after="289" w:line="259" w:lineRule="auto"/>
        <w:ind w:left="0" w:firstLine="0"/>
        <w:jc w:val="left"/>
        <w:rPr>
          <w:rFonts w:hint="eastAsia"/>
        </w:rPr>
      </w:pPr>
    </w:p>
    <w:p w14:paraId="255E03EA">
      <w:pPr>
        <w:spacing w:after="289" w:line="259" w:lineRule="auto"/>
        <w:ind w:left="0" w:firstLine="0"/>
        <w:jc w:val="left"/>
        <w:rPr>
          <w:rFonts w:hint="eastAsia"/>
        </w:rPr>
      </w:pPr>
      <w:r>
        <w:rPr>
          <w:rFonts w:hint="eastAsia"/>
        </w:rPr>
        <w:t>Our Saviour announced it to his disciples after his resurrection: "All power is given unto me in heaven and in earth;"§ and Paul speaks thus of it in his epistle to the Philippians: "Wherefore God also hath highly exalted him, and given him a name that is above every name; that at the name of Jesus every knee should bow, of things in heaven, and things in earth, and things under the earth; and that every tongue should confess that Jesus Christ is Lord, to the glory of God the Father."‖</w:t>
      </w:r>
    </w:p>
    <w:p w14:paraId="2A47D50E">
      <w:pPr>
        <w:spacing w:after="289" w:line="259" w:lineRule="auto"/>
        <w:ind w:left="0" w:firstLine="0"/>
        <w:jc w:val="left"/>
        <w:rPr>
          <w:rFonts w:hint="eastAsia"/>
        </w:rPr>
      </w:pPr>
      <w:r>
        <w:rPr>
          <w:rFonts w:hint="eastAsia"/>
        </w:rPr>
        <w:t>我们的救主在复活后向祂的门徒宣告说：“天上地下所有的权柄，都赐给我了；”§ 保罗在腓立比书中这样说：“所以神将祂升为至高，又赐给祂那超乎万名之上的名，叫一切在天上的，地上的，和地底下的，因耶稣的名，无不屈膝，无不口称耶稣基督为主，使荣耀归与父神。”‖</w:t>
      </w:r>
    </w:p>
    <w:p w14:paraId="76C63B61">
      <w:pPr>
        <w:spacing w:after="289" w:line="259" w:lineRule="auto"/>
        <w:ind w:left="0" w:firstLine="0"/>
        <w:jc w:val="left"/>
        <w:rPr>
          <w:rFonts w:hint="eastAsia"/>
        </w:rPr>
      </w:pPr>
    </w:p>
    <w:p w14:paraId="29AE49CA">
      <w:pPr>
        <w:spacing w:after="289" w:line="259" w:lineRule="auto"/>
        <w:ind w:left="0" w:firstLine="0"/>
        <w:jc w:val="left"/>
        <w:rPr>
          <w:rFonts w:hint="eastAsia"/>
        </w:rPr>
      </w:pPr>
      <w:r>
        <w:rPr>
          <w:rFonts w:hint="eastAsia"/>
        </w:rPr>
        <w:t>There is a distinction to be observed between his essential and his mediatorial kingdom.</w:t>
      </w:r>
    </w:p>
    <w:p w14:paraId="4A291F00">
      <w:pPr>
        <w:spacing w:after="289" w:line="259" w:lineRule="auto"/>
        <w:ind w:left="0" w:firstLine="0"/>
        <w:jc w:val="left"/>
        <w:rPr>
          <w:rFonts w:hint="eastAsia"/>
        </w:rPr>
      </w:pPr>
      <w:r>
        <w:rPr>
          <w:rFonts w:hint="eastAsia"/>
        </w:rPr>
        <w:t>在祂本体的国度和祂中保的国度之间，有一个区别需要注意。</w:t>
      </w:r>
    </w:p>
    <w:p w14:paraId="5E1676CC">
      <w:pPr>
        <w:spacing w:after="289" w:line="259" w:lineRule="auto"/>
        <w:ind w:left="0" w:firstLine="0"/>
        <w:jc w:val="left"/>
        <w:rPr>
          <w:rFonts w:hint="eastAsia"/>
        </w:rPr>
      </w:pPr>
    </w:p>
    <w:p w14:paraId="610B155E">
      <w:pPr>
        <w:spacing w:after="289" w:line="259" w:lineRule="auto"/>
        <w:ind w:left="0" w:firstLine="0"/>
        <w:jc w:val="left"/>
        <w:rPr>
          <w:rFonts w:hint="eastAsia"/>
        </w:rPr>
      </w:pPr>
      <w:r>
        <w:rPr>
          <w:rFonts w:hint="eastAsia"/>
        </w:rPr>
        <w:t>The former he always possessed, and since it belonged to him as God the Creator of all things, he could not lay it aside even during his humiliation.</w:t>
      </w:r>
    </w:p>
    <w:p w14:paraId="24EB1E07">
      <w:pPr>
        <w:spacing w:after="289" w:line="259" w:lineRule="auto"/>
        <w:ind w:left="0" w:firstLine="0"/>
        <w:jc w:val="left"/>
        <w:rPr>
          <w:rFonts w:hint="eastAsia"/>
        </w:rPr>
      </w:pPr>
      <w:r>
        <w:rPr>
          <w:rFonts w:hint="eastAsia"/>
        </w:rPr>
        <w:t>前者祂一直拥有，并且因为它作为万物的创造者神属于祂，即使在祂降卑期间，祂也不能撇弃它。</w:t>
      </w:r>
    </w:p>
    <w:p w14:paraId="62F663DD">
      <w:pPr>
        <w:spacing w:after="289" w:line="259" w:lineRule="auto"/>
        <w:ind w:left="0" w:firstLine="0"/>
        <w:jc w:val="left"/>
        <w:rPr>
          <w:rFonts w:hint="eastAsia"/>
        </w:rPr>
      </w:pPr>
    </w:p>
    <w:p w14:paraId="4CB3F4B5">
      <w:pPr>
        <w:spacing w:after="289" w:line="259" w:lineRule="auto"/>
        <w:ind w:left="0" w:firstLine="0"/>
        <w:jc w:val="left"/>
        <w:rPr>
          <w:rFonts w:hint="eastAsia"/>
        </w:rPr>
      </w:pPr>
      <w:r>
        <w:rPr>
          <w:rFonts w:hint="eastAsia"/>
        </w:rPr>
        <w:t>The latter he received when he ascended; for although he had a right to it, when he rose from the dead, and therefore told his disciples, that it was already given to him, it was upon his entrance into heaven, that he sat down upon his throne.</w:t>
      </w:r>
    </w:p>
    <w:p w14:paraId="73AD7633">
      <w:pPr>
        <w:spacing w:after="289" w:line="259" w:lineRule="auto"/>
        <w:ind w:left="0" w:firstLine="0"/>
        <w:jc w:val="left"/>
        <w:rPr>
          <w:rFonts w:hint="eastAsia"/>
        </w:rPr>
      </w:pPr>
      <w:r>
        <w:rPr>
          <w:rFonts w:hint="eastAsia"/>
        </w:rPr>
        <w:t>后者是祂升天时领受的；因为虽然祂从死里复活时就有了权利，因此告诉祂的门徒说，这国度已经赐给祂了，但祂是在进入天上时，才坐在祂的宝座上。</w:t>
      </w:r>
    </w:p>
    <w:p w14:paraId="189281E4">
      <w:pPr>
        <w:spacing w:after="289" w:line="259" w:lineRule="auto"/>
        <w:ind w:left="0" w:firstLine="0"/>
        <w:jc w:val="left"/>
        <w:rPr>
          <w:rFonts w:hint="eastAsia"/>
        </w:rPr>
      </w:pPr>
    </w:p>
    <w:p w14:paraId="7E5BD133">
      <w:pPr>
        <w:spacing w:after="289" w:line="259" w:lineRule="auto"/>
        <w:ind w:left="0" w:firstLine="0"/>
        <w:jc w:val="left"/>
        <w:rPr>
          <w:rFonts w:hint="eastAsia"/>
        </w:rPr>
      </w:pPr>
      <w:r>
        <w:rPr>
          <w:rFonts w:hint="eastAsia"/>
        </w:rPr>
        <w:t>His mediatorial kingdom comprehends power to establish, and govern, and defend, and bestow eternal salvation upon his church, and power to render all other things subservient to its interests.</w:t>
      </w:r>
    </w:p>
    <w:p w14:paraId="21DF7C63">
      <w:pPr>
        <w:spacing w:after="289" w:line="259" w:lineRule="auto"/>
        <w:ind w:left="0" w:firstLine="0"/>
        <w:jc w:val="left"/>
        <w:rPr>
          <w:rFonts w:hint="eastAsia"/>
        </w:rPr>
      </w:pPr>
      <w:r>
        <w:rPr>
          <w:rFonts w:hint="eastAsia"/>
        </w:rPr>
        <w:t>祂中保的国度包含了建立、治理、保卫和赐予祂教会永恒救恩的权能，以及使万有都服事于教会利益的权能。</w:t>
      </w:r>
    </w:p>
    <w:p w14:paraId="4EEE5612">
      <w:pPr>
        <w:spacing w:after="289" w:line="259" w:lineRule="auto"/>
        <w:ind w:left="0" w:firstLine="0"/>
        <w:jc w:val="left"/>
        <w:rPr>
          <w:rFonts w:hint="eastAsia"/>
        </w:rPr>
      </w:pPr>
    </w:p>
    <w:p w14:paraId="150B710B">
      <w:pPr>
        <w:spacing w:after="289" w:line="259" w:lineRule="auto"/>
        <w:ind w:left="0" w:firstLine="0"/>
        <w:jc w:val="left"/>
        <w:rPr>
          <w:rFonts w:hint="eastAsia"/>
        </w:rPr>
      </w:pPr>
      <w:r>
        <w:rPr>
          <w:rFonts w:hint="eastAsia"/>
        </w:rPr>
        <w:t>He ought to be considered not only as the King of Zion, but as the Lord of the</w:t>
      </w:r>
    </w:p>
    <w:p w14:paraId="3304A431">
      <w:pPr>
        <w:spacing w:after="289" w:line="259" w:lineRule="auto"/>
        <w:ind w:left="0" w:firstLine="0"/>
        <w:jc w:val="left"/>
        <w:rPr>
          <w:rFonts w:hint="eastAsia"/>
        </w:rPr>
      </w:pPr>
      <w:r>
        <w:rPr>
          <w:rFonts w:hint="eastAsia"/>
        </w:rPr>
        <w:t>祂不仅应被视为锡安的王，也应被视为宇宙的主宰。</w:t>
      </w:r>
    </w:p>
    <w:p w14:paraId="24AFDC0B">
      <w:pPr>
        <w:spacing w:after="289" w:line="259" w:lineRule="auto"/>
        <w:ind w:left="0" w:firstLine="0"/>
        <w:jc w:val="left"/>
        <w:rPr>
          <w:rFonts w:hint="eastAsia"/>
        </w:rPr>
      </w:pPr>
    </w:p>
    <w:p w14:paraId="24737E2D">
      <w:pPr>
        <w:spacing w:after="289" w:line="259" w:lineRule="auto"/>
        <w:ind w:left="0" w:firstLine="0"/>
        <w:jc w:val="left"/>
        <w:rPr>
          <w:rFonts w:hint="eastAsia"/>
        </w:rPr>
      </w:pPr>
      <w:r>
        <w:rPr>
          <w:rFonts w:hint="eastAsia"/>
        </w:rPr>
        <w:t>Universe.</w:t>
      </w:r>
    </w:p>
    <w:p w14:paraId="16AA2987">
      <w:pPr>
        <w:spacing w:after="289" w:line="259" w:lineRule="auto"/>
        <w:ind w:left="0" w:firstLine="0"/>
        <w:jc w:val="left"/>
        <w:rPr>
          <w:rFonts w:hint="eastAsia"/>
        </w:rPr>
      </w:pPr>
      <w:r>
        <w:rPr>
          <w:rFonts w:hint="eastAsia"/>
        </w:rPr>
        <w:t>宇宙。</w:t>
      </w:r>
    </w:p>
    <w:p w14:paraId="535010D5">
      <w:pPr>
        <w:spacing w:after="289" w:line="259" w:lineRule="auto"/>
        <w:ind w:left="0" w:firstLine="0"/>
        <w:jc w:val="left"/>
        <w:rPr>
          <w:rFonts w:hint="eastAsia"/>
        </w:rPr>
      </w:pPr>
    </w:p>
    <w:p w14:paraId="3B02DA8E">
      <w:pPr>
        <w:spacing w:after="289" w:line="259" w:lineRule="auto"/>
        <w:ind w:left="0" w:firstLine="0"/>
        <w:jc w:val="left"/>
        <w:rPr>
          <w:rFonts w:hint="eastAsia"/>
        </w:rPr>
      </w:pPr>
      <w:r>
        <w:rPr>
          <w:rFonts w:hint="eastAsia"/>
        </w:rPr>
        <w:t>Hence, when we say that the world is under the government of God, we should reflect, that properly it is not the Father of whom we speak, except in this sense, that he always acts in concurrence with the Son; but that the declaration of our Saviour, that "the Father judgeth no man, but hath committed all judgment unto the Son,"¶ is true of the whole administration of affairs.</w:t>
      </w:r>
    </w:p>
    <w:p w14:paraId="08496E1B">
      <w:pPr>
        <w:spacing w:after="289" w:line="259" w:lineRule="auto"/>
        <w:ind w:left="0" w:firstLine="0"/>
        <w:jc w:val="left"/>
        <w:rPr>
          <w:rFonts w:hint="eastAsia"/>
        </w:rPr>
      </w:pPr>
      <w:r>
        <w:rPr>
          <w:rFonts w:hint="eastAsia"/>
        </w:rPr>
        <w:t>因此，当我们说世界在神的治理之下时，我们应当思想，严格来说我们所说的不是父，除非是在这个意义上，即祂总是与子同工；而是我们救主的宣告，即“父不审判什么人，乃将审判的事全交与子”，¶ 这对于所有事务的管理都是真实的。</w:t>
      </w:r>
    </w:p>
    <w:p w14:paraId="47C8C4C7">
      <w:pPr>
        <w:spacing w:after="289" w:line="259" w:lineRule="auto"/>
        <w:ind w:left="0" w:firstLine="0"/>
        <w:jc w:val="left"/>
        <w:rPr>
          <w:rFonts w:hint="eastAsia"/>
        </w:rPr>
      </w:pPr>
    </w:p>
    <w:p w14:paraId="111BD292">
      <w:pPr>
        <w:spacing w:after="289" w:line="259" w:lineRule="auto"/>
        <w:ind w:left="0" w:firstLine="0"/>
        <w:jc w:val="left"/>
        <w:rPr>
          <w:rFonts w:hint="eastAsia"/>
        </w:rPr>
      </w:pPr>
      <w:r>
        <w:rPr>
          <w:rFonts w:hint="eastAsia"/>
        </w:rPr>
        <w:t>Our Redeemer holds the sceptre, and sways it over angels and men.</w:t>
      </w:r>
    </w:p>
    <w:p w14:paraId="7E671340">
      <w:pPr>
        <w:spacing w:after="289" w:line="259" w:lineRule="auto"/>
        <w:ind w:left="0" w:firstLine="0"/>
        <w:jc w:val="left"/>
        <w:rPr>
          <w:rFonts w:hint="eastAsia"/>
        </w:rPr>
      </w:pPr>
      <w:r>
        <w:rPr>
          <w:rFonts w:hint="eastAsia"/>
        </w:rPr>
        <w:t>我们的救赎主执掌权杖，统治天使和世人。</w:t>
      </w:r>
    </w:p>
    <w:p w14:paraId="225824D7">
      <w:pPr>
        <w:spacing w:after="289" w:line="259" w:lineRule="auto"/>
        <w:ind w:left="0" w:firstLine="0"/>
        <w:jc w:val="left"/>
        <w:rPr>
          <w:rFonts w:hint="eastAsia"/>
        </w:rPr>
      </w:pPr>
    </w:p>
    <w:p w14:paraId="603130B2">
      <w:pPr>
        <w:spacing w:after="289" w:line="259" w:lineRule="auto"/>
        <w:ind w:left="0" w:firstLine="0"/>
        <w:jc w:val="left"/>
        <w:rPr>
          <w:rFonts w:hint="eastAsia"/>
        </w:rPr>
      </w:pPr>
      <w:r>
        <w:rPr>
          <w:rFonts w:hint="eastAsia"/>
        </w:rPr>
        <w:t>He hath put all things under his feet.</w:t>
      </w:r>
    </w:p>
    <w:p w14:paraId="0BF7E805">
      <w:pPr>
        <w:spacing w:after="289" w:line="259" w:lineRule="auto"/>
        <w:ind w:left="0" w:firstLine="0"/>
        <w:jc w:val="left"/>
        <w:rPr>
          <w:rFonts w:hint="eastAsia"/>
        </w:rPr>
      </w:pPr>
      <w:r>
        <w:rPr>
          <w:rFonts w:hint="eastAsia"/>
        </w:rPr>
        <w:t>祂已将万物都放在祂的脚下。</w:t>
      </w:r>
    </w:p>
    <w:p w14:paraId="2DF86A08">
      <w:pPr>
        <w:spacing w:after="289" w:line="259" w:lineRule="auto"/>
        <w:ind w:left="0" w:firstLine="0"/>
        <w:jc w:val="left"/>
        <w:rPr>
          <w:rFonts w:hint="eastAsia"/>
        </w:rPr>
      </w:pPr>
    </w:p>
    <w:p w14:paraId="45D527B7">
      <w:pPr>
        <w:spacing w:after="289" w:line="259" w:lineRule="auto"/>
        <w:ind w:left="0" w:firstLine="0"/>
        <w:jc w:val="left"/>
        <w:rPr>
          <w:rFonts w:hint="eastAsia"/>
        </w:rPr>
      </w:pPr>
      <w:r>
        <w:rPr>
          <w:rFonts w:hint="eastAsia"/>
        </w:rPr>
        <w:t>There is one other idea connected with his sitting at the right hand of God, which it may be proper to mention, as it is suggested by the following contrast between him and the priests of the law: "Every priest standeth daily ministering, and offering oftentimes the same sacrifices, which can never take away sins; but this man, after he had offered one sacrifice for sins, for ever sat down on the right hand of God, from henceforth expecting till his enemies be made his footstool."**</w:t>
      </w:r>
    </w:p>
    <w:p w14:paraId="53A9E05E">
      <w:pPr>
        <w:spacing w:after="289" w:line="259" w:lineRule="auto"/>
        <w:ind w:left="0" w:firstLine="0"/>
        <w:jc w:val="left"/>
        <w:rPr>
          <w:rFonts w:hint="eastAsia"/>
        </w:rPr>
      </w:pPr>
      <w:r>
        <w:rPr>
          <w:rFonts w:hint="eastAsia"/>
        </w:rPr>
        <w:t>还有另一个与祂坐在神右边有关的观念，或许应当提及，因为它是由以下祂与律法祭司的对比所启发的：“凡祭司天天站着事奉神，屡次献上一样的祭物，这祭物永不能除罪。但基督献了一次永远的赎罪祭，就在神的右边坐下了。从此等候祂仇敌成了祂的脚凳。”**</w:t>
      </w:r>
    </w:p>
    <w:p w14:paraId="497FE150">
      <w:pPr>
        <w:spacing w:after="289" w:line="259" w:lineRule="auto"/>
        <w:ind w:left="0" w:firstLine="0"/>
        <w:jc w:val="left"/>
        <w:rPr>
          <w:rFonts w:hint="eastAsia"/>
        </w:rPr>
      </w:pPr>
    </w:p>
    <w:p w14:paraId="41C6B6BE">
      <w:pPr>
        <w:spacing w:after="289" w:line="259" w:lineRule="auto"/>
        <w:ind w:left="0" w:firstLine="0"/>
        <w:jc w:val="left"/>
        <w:rPr>
          <w:rFonts w:hint="eastAsia"/>
        </w:rPr>
      </w:pPr>
      <w:r>
        <w:rPr>
          <w:rFonts w:hint="eastAsia"/>
        </w:rPr>
        <w:t>The posture of the legal priests imported that they were constantly engaged in the service of the altar, and, consequently, had not accomplished the design of their office, by the perfect reconciliation of the people to God.</w:t>
      </w:r>
    </w:p>
    <w:p w14:paraId="332EC657">
      <w:pPr>
        <w:spacing w:after="289" w:line="259" w:lineRule="auto"/>
        <w:ind w:left="0" w:firstLine="0"/>
        <w:jc w:val="left"/>
        <w:rPr>
          <w:rFonts w:hint="eastAsia"/>
        </w:rPr>
      </w:pPr>
      <w:r>
        <w:rPr>
          <w:rFonts w:hint="eastAsia"/>
        </w:rPr>
        <w:t>律法祭司的姿势意味着他们持续地在祭坛前事奉，因此，并没有通过使百姓与神完全和好来完成他们职分的目的。</w:t>
      </w:r>
    </w:p>
    <w:p w14:paraId="393C08C6">
      <w:pPr>
        <w:spacing w:after="289" w:line="259" w:lineRule="auto"/>
        <w:ind w:left="0" w:firstLine="0"/>
        <w:jc w:val="left"/>
        <w:rPr>
          <w:rFonts w:hint="eastAsia"/>
        </w:rPr>
      </w:pPr>
    </w:p>
    <w:p w14:paraId="7C88978C">
      <w:pPr>
        <w:spacing w:after="289" w:line="259" w:lineRule="auto"/>
        <w:ind w:left="0" w:firstLine="0"/>
        <w:jc w:val="left"/>
        <w:rPr>
          <w:rFonts w:hint="eastAsia"/>
        </w:rPr>
      </w:pPr>
      <w:r>
        <w:rPr>
          <w:rFonts w:hint="eastAsia"/>
        </w:rPr>
        <w:t>The high-priest never sat down in the most holy place, but having stood for some time before the mercy-seat, he retired to offer new sacrifices, and again to go the round of the sacred offices.</w:t>
      </w:r>
    </w:p>
    <w:p w14:paraId="62D4142B">
      <w:pPr>
        <w:spacing w:after="289" w:line="259" w:lineRule="auto"/>
        <w:ind w:left="0" w:firstLine="0"/>
        <w:jc w:val="left"/>
        <w:rPr>
          <w:rFonts w:hint="eastAsia"/>
        </w:rPr>
      </w:pPr>
      <w:r>
        <w:rPr>
          <w:rFonts w:hint="eastAsia"/>
        </w:rPr>
        <w:t>大祭司从未在至圣所坐下，而是在施恩座前站立片刻后，就退出去献上新的祭物，并再次循环履行神圣的职事。</w:t>
      </w:r>
    </w:p>
    <w:p w14:paraId="56780A14">
      <w:pPr>
        <w:spacing w:after="289" w:line="259" w:lineRule="auto"/>
        <w:ind w:left="0" w:firstLine="0"/>
        <w:jc w:val="left"/>
        <w:rPr>
          <w:rFonts w:hint="eastAsia"/>
        </w:rPr>
      </w:pPr>
    </w:p>
    <w:p w14:paraId="6C090F2E">
      <w:pPr>
        <w:spacing w:after="289" w:line="259" w:lineRule="auto"/>
        <w:ind w:left="0" w:firstLine="0"/>
        <w:jc w:val="left"/>
        <w:rPr>
          <w:rFonts w:hint="eastAsia"/>
        </w:rPr>
      </w:pPr>
      <w:r>
        <w:rPr>
          <w:rFonts w:hint="eastAsia"/>
        </w:rPr>
        <w:t>But Jesus Christ, when he entered into heaven, sat down at the right hand of God, and is "a priest upon his throne."</w:t>
      </w:r>
    </w:p>
    <w:p w14:paraId="6989CDF9">
      <w:pPr>
        <w:spacing w:after="289" w:line="259" w:lineRule="auto"/>
        <w:ind w:left="0" w:firstLine="0"/>
        <w:jc w:val="left"/>
        <w:rPr>
          <w:rFonts w:hint="eastAsia"/>
        </w:rPr>
      </w:pPr>
      <w:r>
        <w:rPr>
          <w:rFonts w:hint="eastAsia"/>
        </w:rPr>
        <w:t>但耶稣基督进入天上时，就在神的右边坐下了，并且是“在祂宝座上的祭司”。</w:t>
      </w:r>
    </w:p>
    <w:p w14:paraId="689E93EC">
      <w:pPr>
        <w:spacing w:after="289" w:line="259" w:lineRule="auto"/>
        <w:ind w:left="0" w:firstLine="0"/>
        <w:jc w:val="left"/>
        <w:rPr>
          <w:rFonts w:hint="eastAsia"/>
        </w:rPr>
      </w:pPr>
    </w:p>
    <w:p w14:paraId="521001C7">
      <w:pPr>
        <w:spacing w:after="289" w:line="259" w:lineRule="auto"/>
        <w:ind w:left="0" w:firstLine="0"/>
        <w:jc w:val="left"/>
        <w:rPr>
          <w:rFonts w:hint="eastAsia"/>
        </w:rPr>
      </w:pPr>
      <w:r>
        <w:rPr>
          <w:rFonts w:hint="eastAsia"/>
        </w:rPr>
        <w:t>His posture signifies that his work is finished.</w:t>
      </w:r>
    </w:p>
    <w:p w14:paraId="3A033E06">
      <w:pPr>
        <w:spacing w:after="289" w:line="259" w:lineRule="auto"/>
        <w:ind w:left="0" w:firstLine="0"/>
        <w:jc w:val="left"/>
        <w:rPr>
          <w:rFonts w:hint="eastAsia"/>
        </w:rPr>
      </w:pPr>
      <w:r>
        <w:rPr>
          <w:rFonts w:hint="eastAsia"/>
        </w:rPr>
        <w:t>祂的姿势意味着祂的工作已经完成了。</w:t>
      </w:r>
    </w:p>
    <w:p w14:paraId="488E666D">
      <w:pPr>
        <w:spacing w:after="289" w:line="259" w:lineRule="auto"/>
        <w:ind w:left="0" w:firstLine="0"/>
        <w:jc w:val="left"/>
        <w:rPr>
          <w:rFonts w:hint="eastAsia"/>
        </w:rPr>
      </w:pPr>
    </w:p>
    <w:p w14:paraId="29112B00">
      <w:pPr>
        <w:spacing w:after="289" w:line="259" w:lineRule="auto"/>
        <w:ind w:left="0" w:firstLine="0"/>
        <w:jc w:val="left"/>
        <w:rPr>
          <w:rFonts w:hint="eastAsia"/>
        </w:rPr>
      </w:pPr>
      <w:r>
        <w:rPr>
          <w:rFonts w:hint="eastAsia"/>
        </w:rPr>
        <w:t>His one oblation has satisfied the demands of justice, and his Father has testified his approbation of it, by conferring upon him honour and authority.</w:t>
      </w:r>
    </w:p>
    <w:p w14:paraId="1042EBDF">
      <w:pPr>
        <w:spacing w:after="289" w:line="259" w:lineRule="auto"/>
        <w:ind w:left="0" w:firstLine="0"/>
        <w:jc w:val="left"/>
        <w:rPr>
          <w:rFonts w:hint="eastAsia"/>
        </w:rPr>
      </w:pPr>
      <w:r>
        <w:rPr>
          <w:rFonts w:hint="eastAsia"/>
        </w:rPr>
        <w:t>祂的一次献祭已经满足了公义的要求，祂的父通过赐予祂尊荣和权柄，来表明祂的认可。</w:t>
      </w:r>
    </w:p>
    <w:p w14:paraId="409AA7BC">
      <w:pPr>
        <w:spacing w:after="289" w:line="259" w:lineRule="auto"/>
        <w:ind w:left="0" w:firstLine="0"/>
        <w:jc w:val="left"/>
        <w:rPr>
          <w:rFonts w:hint="eastAsia"/>
        </w:rPr>
      </w:pPr>
    </w:p>
    <w:p w14:paraId="1CF54F45">
      <w:pPr>
        <w:spacing w:after="289" w:line="259" w:lineRule="auto"/>
        <w:ind w:left="0" w:firstLine="0"/>
        <w:jc w:val="left"/>
        <w:rPr>
          <w:rFonts w:hint="eastAsia"/>
        </w:rPr>
      </w:pPr>
      <w:r>
        <w:rPr>
          <w:rFonts w:hint="eastAsia"/>
        </w:rPr>
        <w:t>The present exaltation of Jesus Christ is a source of great consolation to his followers.</w:t>
      </w:r>
    </w:p>
    <w:p w14:paraId="137B3953">
      <w:pPr>
        <w:spacing w:after="289" w:line="259" w:lineRule="auto"/>
        <w:ind w:left="0" w:firstLine="0"/>
        <w:jc w:val="left"/>
        <w:rPr>
          <w:rFonts w:hint="eastAsia"/>
        </w:rPr>
      </w:pPr>
      <w:r>
        <w:rPr>
          <w:rFonts w:hint="eastAsia"/>
        </w:rPr>
        <w:t>耶稣基督现今的高举，是祂跟随者极大的安慰之源。</w:t>
      </w:r>
    </w:p>
    <w:p w14:paraId="320CEACB">
      <w:pPr>
        <w:spacing w:after="289" w:line="259" w:lineRule="auto"/>
        <w:ind w:left="0" w:firstLine="0"/>
        <w:jc w:val="left"/>
        <w:rPr>
          <w:rFonts w:hint="eastAsia"/>
        </w:rPr>
      </w:pPr>
    </w:p>
    <w:p w14:paraId="0078B2D7">
      <w:pPr>
        <w:spacing w:after="289" w:line="259" w:lineRule="auto"/>
        <w:ind w:left="0" w:firstLine="0"/>
        <w:jc w:val="left"/>
        <w:rPr>
          <w:rFonts w:hint="eastAsia"/>
        </w:rPr>
      </w:pPr>
      <w:r>
        <w:rPr>
          <w:rFonts w:hint="eastAsia"/>
        </w:rPr>
        <w:t>It was not solely for his personal glory that he ascended, but also for the good of his people, in promoting which he employs all the interest and power which he possesses.</w:t>
      </w:r>
    </w:p>
    <w:p w14:paraId="3917659D">
      <w:pPr>
        <w:spacing w:after="289" w:line="259" w:lineRule="auto"/>
        <w:ind w:left="0" w:firstLine="0"/>
        <w:jc w:val="left"/>
        <w:rPr>
          <w:rFonts w:hint="eastAsia"/>
        </w:rPr>
      </w:pPr>
      <w:r>
        <w:rPr>
          <w:rFonts w:hint="eastAsia"/>
        </w:rPr>
        <w:t>祂升天不仅是为了祂个人的荣耀，也是为了祂子民的益处，在促进这益处时，祂运用祂所拥有的一切权柄和能力。</w:t>
      </w:r>
    </w:p>
    <w:p w14:paraId="6AC2802A">
      <w:pPr>
        <w:spacing w:after="289" w:line="259" w:lineRule="auto"/>
        <w:ind w:left="0" w:firstLine="0"/>
        <w:jc w:val="left"/>
        <w:rPr>
          <w:rFonts w:hint="eastAsia"/>
        </w:rPr>
      </w:pPr>
    </w:p>
    <w:p w14:paraId="25FA39DE">
      <w:pPr>
        <w:spacing w:after="289" w:line="259" w:lineRule="auto"/>
        <w:ind w:left="0" w:firstLine="0"/>
        <w:jc w:val="left"/>
        <w:rPr>
          <w:rFonts w:hint="eastAsia"/>
        </w:rPr>
      </w:pPr>
      <w:r>
        <w:rPr>
          <w:rFonts w:hint="eastAsia"/>
        </w:rPr>
        <w:t>His intercession ensures the acceptance of their duties, not as the condition of salvation, but as testimonies of their love to God, and their filial subjection to him.</w:t>
      </w:r>
    </w:p>
    <w:p w14:paraId="3F12402F">
      <w:pPr>
        <w:spacing w:after="289" w:line="259" w:lineRule="auto"/>
        <w:ind w:left="0" w:firstLine="0"/>
        <w:jc w:val="left"/>
        <w:rPr>
          <w:rFonts w:hint="eastAsia"/>
        </w:rPr>
      </w:pPr>
      <w:r>
        <w:rPr>
          <w:rFonts w:hint="eastAsia"/>
        </w:rPr>
        <w:t>祂的代求确保了他们本分的蒙悦纳，不是作为得救的条件，而是作为他们爱神和对祂作儿女般顺服的见证。</w:t>
      </w:r>
    </w:p>
    <w:p w14:paraId="7E5463D4">
      <w:pPr>
        <w:spacing w:after="289" w:line="259" w:lineRule="auto"/>
        <w:ind w:left="0" w:firstLine="0"/>
        <w:jc w:val="left"/>
        <w:rPr>
          <w:rFonts w:hint="eastAsia"/>
        </w:rPr>
      </w:pPr>
    </w:p>
    <w:p w14:paraId="7CDDB835">
      <w:pPr>
        <w:spacing w:after="289" w:line="259" w:lineRule="auto"/>
        <w:ind w:left="0" w:firstLine="0"/>
        <w:jc w:val="left"/>
        <w:rPr>
          <w:rFonts w:hint="eastAsia"/>
        </w:rPr>
      </w:pPr>
      <w:r>
        <w:rPr>
          <w:rFonts w:hint="eastAsia"/>
        </w:rPr>
        <w:t>His government is calculated to tranquillize and comfort their minds amidst the vicissitudes of life.</w:t>
      </w:r>
    </w:p>
    <w:p w14:paraId="549B3302">
      <w:pPr>
        <w:spacing w:after="289" w:line="259" w:lineRule="auto"/>
        <w:ind w:left="0" w:firstLine="0"/>
        <w:jc w:val="left"/>
        <w:rPr>
          <w:rFonts w:hint="eastAsia"/>
        </w:rPr>
      </w:pPr>
      <w:r>
        <w:rPr>
          <w:rFonts w:hint="eastAsia"/>
        </w:rPr>
        <w:t>祂的治理旨在使他们的心在人生的变迁中得到平静和安慰。</w:t>
      </w:r>
    </w:p>
    <w:p w14:paraId="6EF371C8">
      <w:pPr>
        <w:spacing w:after="289" w:line="259" w:lineRule="auto"/>
        <w:ind w:left="0" w:firstLine="0"/>
        <w:jc w:val="left"/>
        <w:rPr>
          <w:rFonts w:hint="eastAsia"/>
        </w:rPr>
      </w:pPr>
    </w:p>
    <w:p w14:paraId="2C232205">
      <w:pPr>
        <w:spacing w:after="289" w:line="259" w:lineRule="auto"/>
        <w:ind w:left="0" w:firstLine="0"/>
        <w:jc w:val="left"/>
        <w:rPr>
          <w:rFonts w:hint="eastAsia"/>
        </w:rPr>
      </w:pPr>
      <w:r>
        <w:rPr>
          <w:rFonts w:hint="eastAsia"/>
        </w:rPr>
        <w:t>As they are assured that nothing can happen to themselves without his appointment, and that every word will be overruled for their final welfare, so they may look upon all the dangers in the world as under the control of his power and the direction of his wisdom, as constituting parts of his plan, working for ends worthy of him, and subservient to the establishment of his kingdom.</w:t>
      </w:r>
    </w:p>
    <w:p w14:paraId="73288C6B">
      <w:pPr>
        <w:spacing w:after="289" w:line="259" w:lineRule="auto"/>
        <w:ind w:left="0" w:firstLine="0"/>
        <w:jc w:val="left"/>
        <w:rPr>
          <w:rFonts w:hint="eastAsia"/>
        </w:rPr>
      </w:pPr>
      <w:r>
        <w:rPr>
          <w:rFonts w:hint="eastAsia"/>
        </w:rPr>
        <w:t>既然他们确信，没有祂的安排，任何事都不会发生在他们身上，并且每一句话都将被掌管，以促成他们最终的福祉，他们就可以将世上所有的危险都看作是在祂权能的控制和祂智慧的引导之下，是祂计划的一部分，为着与祂相称的目的而工作，并服事于祂国度的建立。</w:t>
      </w:r>
    </w:p>
    <w:p w14:paraId="70377303">
      <w:pPr>
        <w:spacing w:after="289" w:line="259" w:lineRule="auto"/>
        <w:ind w:left="0" w:firstLine="0"/>
        <w:jc w:val="left"/>
        <w:rPr>
          <w:rFonts w:hint="eastAsia"/>
        </w:rPr>
      </w:pPr>
    </w:p>
    <w:p w14:paraId="53C925A5">
      <w:pPr>
        <w:spacing w:after="289" w:line="259" w:lineRule="auto"/>
        <w:ind w:left="0" w:firstLine="0"/>
        <w:jc w:val="left"/>
        <w:rPr>
          <w:rFonts w:hint="eastAsia"/>
        </w:rPr>
      </w:pPr>
      <w:r>
        <w:rPr>
          <w:rFonts w:hint="eastAsia"/>
        </w:rPr>
        <w:t>Affairs may not proceed in a train agreeable to our views and expectations; but it will repress every murmur and every wish for a different order, to reflect that he presides over them, who is the patron of truth and righteousness, and the faithful guardian of those who love him: "The Lord reigneth; let the earth rejoice: let the multitude of isles be glad thereof."*</w:t>
      </w:r>
    </w:p>
    <w:p w14:paraId="5C44697C">
      <w:pPr>
        <w:spacing w:after="289" w:line="259" w:lineRule="auto"/>
        <w:ind w:left="0" w:firstLine="0"/>
        <w:jc w:val="left"/>
        <w:rPr>
          <w:rFonts w:hint="eastAsia"/>
        </w:rPr>
      </w:pPr>
      <w:r>
        <w:rPr>
          <w:rFonts w:hint="eastAsia"/>
        </w:rPr>
        <w:t>事情的发展可能不符合我们的观点和期望；但思想那掌管万有的祂，祂是真理和公义的护卫者，是爱祂之人的忠实守护者，这将压制每一句怨言和每一个对不同秩序的愿望：“耶和华作王，愿地快乐，愿众海岛欢喜。”*</w:t>
      </w:r>
    </w:p>
    <w:p w14:paraId="6E1D97E9">
      <w:pPr>
        <w:spacing w:after="289" w:line="259" w:lineRule="auto"/>
        <w:ind w:left="0" w:firstLine="0"/>
        <w:jc w:val="left"/>
        <w:rPr>
          <w:rFonts w:hint="eastAsia"/>
        </w:rPr>
      </w:pPr>
    </w:p>
    <w:p w14:paraId="07A91334">
      <w:pPr>
        <w:spacing w:after="289" w:line="259" w:lineRule="auto"/>
        <w:ind w:left="0" w:firstLine="0"/>
        <w:jc w:val="left"/>
        <w:rPr>
          <w:rFonts w:hint="eastAsia"/>
        </w:rPr>
      </w:pPr>
      <w:r>
        <w:rPr>
          <w:rFonts w:hint="eastAsia"/>
        </w:rPr>
        <w:t>The security of the church depends upon the exercise of the power with which Christ was invested at his ascension.</w:t>
      </w:r>
    </w:p>
    <w:p w14:paraId="75CDB6D8">
      <w:pPr>
        <w:spacing w:after="289" w:line="259" w:lineRule="auto"/>
        <w:ind w:left="0" w:firstLine="0"/>
        <w:jc w:val="left"/>
        <w:rPr>
          <w:rFonts w:hint="eastAsia"/>
        </w:rPr>
      </w:pPr>
      <w:r>
        <w:rPr>
          <w:rFonts w:hint="eastAsia"/>
        </w:rPr>
        <w:t>教会的安全取决于基督在升天时所被赋予之权能的运用。</w:t>
      </w:r>
    </w:p>
    <w:p w14:paraId="77D702F3">
      <w:pPr>
        <w:spacing w:after="289" w:line="259" w:lineRule="auto"/>
        <w:ind w:left="0" w:firstLine="0"/>
        <w:jc w:val="left"/>
        <w:rPr>
          <w:rFonts w:hint="eastAsia"/>
        </w:rPr>
      </w:pPr>
    </w:p>
    <w:p w14:paraId="1214EB96">
      <w:pPr>
        <w:spacing w:after="289" w:line="259" w:lineRule="auto"/>
        <w:ind w:left="0" w:firstLine="0"/>
        <w:jc w:val="left"/>
        <w:rPr>
          <w:rFonts w:hint="eastAsia"/>
        </w:rPr>
      </w:pPr>
      <w:r>
        <w:rPr>
          <w:rFonts w:hint="eastAsia"/>
        </w:rPr>
        <w:t>The gates of hell shall not prevail against it, because it is defended by his omnipotent arm.</w:t>
      </w:r>
    </w:p>
    <w:p w14:paraId="5038996E">
      <w:pPr>
        <w:spacing w:after="289" w:line="259" w:lineRule="auto"/>
        <w:ind w:left="0" w:firstLine="0"/>
        <w:jc w:val="left"/>
        <w:rPr>
          <w:rFonts w:hint="eastAsia"/>
        </w:rPr>
      </w:pPr>
      <w:r>
        <w:rPr>
          <w:rFonts w:hint="eastAsia"/>
        </w:rPr>
        <w:t>阴间的权柄不能胜过它，因为它被祂全能的膀臂所护卫。</w:t>
      </w:r>
    </w:p>
    <w:p w14:paraId="37CD733F">
      <w:pPr>
        <w:spacing w:after="289" w:line="259" w:lineRule="auto"/>
        <w:ind w:left="0" w:firstLine="0"/>
        <w:jc w:val="left"/>
        <w:rPr>
          <w:rFonts w:hint="eastAsia"/>
        </w:rPr>
      </w:pPr>
    </w:p>
    <w:p w14:paraId="66873C33">
      <w:pPr>
        <w:spacing w:after="289" w:line="259" w:lineRule="auto"/>
        <w:ind w:left="0" w:firstLine="0"/>
        <w:jc w:val="left"/>
        <w:rPr>
          <w:rFonts w:hint="eastAsia"/>
        </w:rPr>
      </w:pPr>
      <w:r>
        <w:rPr>
          <w:rFonts w:hint="eastAsia"/>
        </w:rPr>
        <w:t>It has been deemed a proof of Cæsar's greatness of mind, although, in truth, it proved nothing but his presumption and impiety, that he said to the sailors in a storm, "Fear not, this ship carries Cæsar;" as if the elements would have done homage to that ambitious spirit.</w:t>
      </w:r>
    </w:p>
    <w:p w14:paraId="720AEB2E">
      <w:pPr>
        <w:spacing w:after="289" w:line="259" w:lineRule="auto"/>
        <w:ind w:left="0" w:firstLine="0"/>
        <w:jc w:val="left"/>
        <w:rPr>
          <w:rFonts w:hint="eastAsia"/>
        </w:rPr>
      </w:pPr>
      <w:r>
        <w:rPr>
          <w:rFonts w:hint="eastAsia"/>
        </w:rPr>
        <w:t>凯撒在暴风雨中对水手说：“不要怕，这艘船载着凯撒；”这被认为是凯撒心胸伟大的证明，虽然事实上，这只证明了他的狂妄和不虔，仿佛自然元素会向那野心勃勃的灵魂致敬。</w:t>
      </w:r>
    </w:p>
    <w:p w14:paraId="4DC42DD1">
      <w:pPr>
        <w:spacing w:after="289" w:line="259" w:lineRule="auto"/>
        <w:ind w:left="0" w:firstLine="0"/>
        <w:jc w:val="left"/>
        <w:rPr>
          <w:rFonts w:hint="eastAsia"/>
        </w:rPr>
      </w:pPr>
    </w:p>
    <w:p w14:paraId="5B927CC2">
      <w:pPr>
        <w:spacing w:after="289" w:line="259" w:lineRule="auto"/>
        <w:ind w:left="0" w:firstLine="0"/>
        <w:jc w:val="left"/>
        <w:rPr>
          <w:rFonts w:hint="eastAsia"/>
        </w:rPr>
      </w:pPr>
      <w:r>
        <w:rPr>
          <w:rFonts w:hint="eastAsia"/>
        </w:rPr>
        <w:t>The wind and waves did indeed respect him on that occasion, but only as they have since respected, and will always respect, the meanest and most worthless of mankind, whose hour is not come The ocean will not swallow up those who are doomed to perish by the sword.</w:t>
      </w:r>
    </w:p>
    <w:p w14:paraId="198CA569">
      <w:pPr>
        <w:spacing w:after="289" w:line="259" w:lineRule="auto"/>
        <w:ind w:left="0" w:firstLine="0"/>
        <w:jc w:val="left"/>
        <w:rPr>
          <w:rFonts w:hint="eastAsia"/>
        </w:rPr>
      </w:pPr>
      <w:r>
        <w:rPr>
          <w:rFonts w:hint="eastAsia"/>
        </w:rPr>
        <w:t>风和浪在那时确实尊重了他，但只是如同它们自那时以来一直尊重，并且将永远尊重，那些最卑贱、最无价值的人，他们的时辰还没有到。海洋不会吞没那些注定要死于刀下的人。</w:t>
      </w:r>
    </w:p>
    <w:p w14:paraId="62FB2DC4">
      <w:pPr>
        <w:spacing w:after="289" w:line="259" w:lineRule="auto"/>
        <w:ind w:left="0" w:firstLine="0"/>
        <w:jc w:val="left"/>
        <w:rPr>
          <w:rFonts w:hint="eastAsia"/>
        </w:rPr>
      </w:pPr>
    </w:p>
    <w:p w14:paraId="00FC2CE8">
      <w:pPr>
        <w:spacing w:after="289" w:line="259" w:lineRule="auto"/>
        <w:ind w:left="0" w:firstLine="0"/>
        <w:jc w:val="left"/>
        <w:rPr>
          <w:rFonts w:hint="eastAsia"/>
        </w:rPr>
      </w:pPr>
      <w:r>
        <w:rPr>
          <w:rFonts w:hint="eastAsia"/>
        </w:rPr>
        <w:t>But the church may assume the attitude and the language of confidence and defiance when she is menaced by the powers of earth and hell, because He is her protector, who can render their councils and efforts abortive, and scatter them with his breath: "God is our refuge and strength, a very present help in trouble: Therefore will we not fear, though the earth be removed, and though the mountains be carried into the midst of the sea; though the waters thereof roar and be troubled, though the mountains shake with the swelling thereof."†</w:t>
      </w:r>
    </w:p>
    <w:p w14:paraId="7BE5965D">
      <w:pPr>
        <w:spacing w:after="289" w:line="259" w:lineRule="auto"/>
        <w:ind w:left="0" w:firstLine="0"/>
        <w:jc w:val="left"/>
        <w:rPr>
          <w:rFonts w:hint="eastAsia"/>
        </w:rPr>
      </w:pPr>
      <w:r>
        <w:rPr>
          <w:rFonts w:hint="eastAsia"/>
        </w:rPr>
        <w:t>但当教会受到地上和地狱权势的威胁时，她可以采取自信和蔑视的态度和语言，因为祂是她的保护者，祂能使他们的计谋和努力归于徒然，并用祂的气吹散他们：“神是我们的避难所，是我们的力量，是我们在患难中随时的帮助。所以地虽改变，山虽摇动到海心，其中的水虽匉訇翻腾，山虽因海涨而战抖，我们也不害怕。”†</w:t>
      </w:r>
    </w:p>
    <w:p w14:paraId="7B11E856">
      <w:pPr>
        <w:spacing w:after="289" w:line="259" w:lineRule="auto"/>
        <w:ind w:left="0" w:firstLine="0"/>
        <w:jc w:val="left"/>
        <w:rPr>
          <w:rFonts w:hint="eastAsia"/>
        </w:rPr>
      </w:pPr>
    </w:p>
    <w:p w14:paraId="2DD3D85E">
      <w:pPr>
        <w:spacing w:after="289" w:line="259" w:lineRule="auto"/>
        <w:ind w:left="0" w:firstLine="0"/>
        <w:jc w:val="left"/>
        <w:rPr>
          <w:rFonts w:hint="eastAsia"/>
        </w:rPr>
      </w:pPr>
      <w:r>
        <w:rPr>
          <w:rFonts w:hint="eastAsia"/>
        </w:rPr>
        <w:t>To him who is exalted above principalities and powers, profound reverence and prompt obedience are due.</w:t>
      </w:r>
    </w:p>
    <w:p w14:paraId="1B8C3382">
      <w:pPr>
        <w:spacing w:after="289" w:line="259" w:lineRule="auto"/>
        <w:ind w:left="0" w:firstLine="0"/>
        <w:jc w:val="left"/>
        <w:rPr>
          <w:rFonts w:hint="eastAsia"/>
        </w:rPr>
      </w:pPr>
      <w:r>
        <w:rPr>
          <w:rFonts w:hint="eastAsia"/>
        </w:rPr>
        <w:t>对于那位被高举在执政的和掌权的之上的祂，深切的敬畏和迅速的顺服是理所当然的。</w:t>
      </w:r>
    </w:p>
    <w:p w14:paraId="3C911AF1">
      <w:pPr>
        <w:spacing w:after="289" w:line="259" w:lineRule="auto"/>
        <w:ind w:left="0" w:firstLine="0"/>
        <w:jc w:val="left"/>
        <w:rPr>
          <w:rFonts w:hint="eastAsia"/>
        </w:rPr>
      </w:pPr>
    </w:p>
    <w:p w14:paraId="3A031D38">
      <w:pPr>
        <w:spacing w:after="289" w:line="259" w:lineRule="auto"/>
        <w:ind w:left="0" w:firstLine="0"/>
        <w:jc w:val="left"/>
        <w:rPr>
          <w:rFonts w:hint="eastAsia"/>
        </w:rPr>
      </w:pPr>
      <w:r>
        <w:rPr>
          <w:rFonts w:hint="eastAsia"/>
        </w:rPr>
        <w:t>This is the command of the church: "He is thy Lord, and worship thou him."</w:t>
      </w:r>
    </w:p>
    <w:p w14:paraId="1A7D6814">
      <w:pPr>
        <w:spacing w:after="289" w:line="259" w:lineRule="auto"/>
        <w:ind w:left="0" w:firstLine="0"/>
        <w:jc w:val="left"/>
        <w:rPr>
          <w:rFonts w:hint="eastAsia"/>
        </w:rPr>
      </w:pPr>
      <w:r>
        <w:rPr>
          <w:rFonts w:hint="eastAsia"/>
        </w:rPr>
        <w:t>这是教会的命令：“祂是你的主，你当敬拜祂。”</w:t>
      </w:r>
    </w:p>
    <w:p w14:paraId="2946E5B1">
      <w:pPr>
        <w:spacing w:after="289" w:line="259" w:lineRule="auto"/>
        <w:ind w:left="0" w:firstLine="0"/>
        <w:jc w:val="left"/>
        <w:rPr>
          <w:rFonts w:hint="eastAsia"/>
        </w:rPr>
      </w:pPr>
    </w:p>
    <w:p w14:paraId="3C6A74B8">
      <w:pPr>
        <w:spacing w:after="289" w:line="259" w:lineRule="auto"/>
        <w:ind w:left="0" w:firstLine="0"/>
        <w:jc w:val="left"/>
        <w:rPr>
          <w:rFonts w:hint="eastAsia"/>
        </w:rPr>
      </w:pPr>
      <w:r>
        <w:rPr>
          <w:rFonts w:hint="eastAsia"/>
        </w:rPr>
        <w:t>We are under law to Jesus Christ; and as our consciences should recognise his authority, and bow to it, so it will render our obedience the homage of the heart, devoutly to remember, that his right to demand it is founded on the deep humiliation and exquisite sufferings to which he submitted for our salvation.</w:t>
      </w:r>
    </w:p>
    <w:p w14:paraId="0C5CF957">
      <w:pPr>
        <w:spacing w:after="289" w:line="259" w:lineRule="auto"/>
        <w:ind w:left="0" w:firstLine="0"/>
        <w:jc w:val="left"/>
        <w:rPr>
          <w:rFonts w:hint="eastAsia"/>
        </w:rPr>
      </w:pPr>
      <w:r>
        <w:rPr>
          <w:rFonts w:hint="eastAsia"/>
        </w:rPr>
        <w:t>我们在耶稣基督的律法之下；我们的良心应当承认祂的权威，并向之屈服，同样，虔诚地记住，祂要求我们顺服的权利是建立在祂为我们的救赎所顺服的深切降卑和极度苦难之上，这将使我们的顺服成为心灵的敬拜。</w:t>
      </w:r>
    </w:p>
    <w:p w14:paraId="77B2DB72">
      <w:pPr>
        <w:spacing w:after="289" w:line="259" w:lineRule="auto"/>
        <w:ind w:left="0" w:firstLine="0"/>
        <w:jc w:val="left"/>
        <w:rPr>
          <w:rFonts w:hint="eastAsia"/>
        </w:rPr>
      </w:pPr>
    </w:p>
    <w:p w14:paraId="41E249BD">
      <w:pPr>
        <w:spacing w:after="289" w:line="259" w:lineRule="auto"/>
        <w:ind w:left="0" w:firstLine="0"/>
        <w:jc w:val="left"/>
        <w:rPr>
          <w:rFonts w:hint="eastAsia"/>
        </w:rPr>
      </w:pPr>
      <w:r>
        <w:rPr>
          <w:rFonts w:hint="eastAsia"/>
        </w:rPr>
        <w:t>Although we have not seen his glory with our eyes, as the beloved disciple did in the isle of Patmos, yet, being admitted to contemplate it through the medium of revelation, which gives such descriptions of it as are fitted to excite mingled emotions of reverence and confidence, let us, like him, fall at his feet, and say with another saint, "Truly, we are thy servants; we are thy servants, thou hast loosed our bonds: we will offer to thee the sacrifice of thanksgiving, and will call upon the name of the Lord."‡</w:t>
      </w:r>
    </w:p>
    <w:p w14:paraId="1FD87303">
      <w:pPr>
        <w:spacing w:after="289" w:line="259" w:lineRule="auto"/>
        <w:ind w:left="0" w:firstLine="0"/>
        <w:jc w:val="left"/>
      </w:pPr>
      <w:r>
        <w:rPr>
          <w:rFonts w:hint="eastAsia"/>
        </w:rPr>
        <w:t>虽然我们没有像那蒙爱的门徒在拔摩岛上那样亲眼看见祂的荣耀，但既然我们被允许通过启示的媒介来默想它，这启示给予了足以激起敬畏与信靠交织情感的描述，就让我们像他一样，俯伏在祂脚前，并与另一位圣徒一同说：“我们真是你的仆人；我们是你的仆人，你已经解开了我们的捆绑：我们要向你献上感谢祭，并要求告耶和华的名。”‡</w:t>
      </w:r>
      <w:r>
        <w:t xml:space="preserve"> </w:t>
      </w:r>
    </w:p>
    <w:p w14:paraId="4DC10278">
      <w:pPr>
        <w:spacing w:after="514" w:line="259" w:lineRule="auto"/>
        <w:ind w:left="0" w:firstLine="0"/>
        <w:jc w:val="left"/>
      </w:pPr>
      <w:r>
        <w:t xml:space="preserve"> </w:t>
      </w:r>
    </w:p>
    <w:p w14:paraId="40F4FE90">
      <w:pPr>
        <w:pStyle w:val="2"/>
        <w:bidi w:val="0"/>
        <w:rPr>
          <w:rFonts w:hint="eastAsia"/>
        </w:rPr>
      </w:pPr>
      <w:r>
        <w:rPr>
          <w:rFonts w:hint="eastAsia"/>
        </w:rPr>
        <w:t>LECTİON LXIII CHRIST'S STATE OF EXALTATION</w:t>
      </w:r>
    </w:p>
    <w:p w14:paraId="4E97561B">
      <w:pPr>
        <w:pStyle w:val="2"/>
        <w:bidi w:val="0"/>
        <w:rPr>
          <w:rFonts w:hint="eastAsia"/>
        </w:rPr>
      </w:pPr>
      <w:r>
        <w:rPr>
          <w:rFonts w:hint="eastAsia"/>
        </w:rPr>
        <w:t>第六十三讲 基督的高举状态</w:t>
      </w:r>
    </w:p>
    <w:p w14:paraId="42DCAECD">
      <w:pPr>
        <w:spacing w:after="514" w:line="259" w:lineRule="auto"/>
        <w:ind w:left="0" w:firstLine="0"/>
        <w:jc w:val="left"/>
        <w:rPr>
          <w:rFonts w:hint="eastAsia"/>
        </w:rPr>
      </w:pPr>
    </w:p>
    <w:p w14:paraId="17A71991">
      <w:pPr>
        <w:spacing w:after="514" w:line="259" w:lineRule="auto"/>
        <w:ind w:left="0" w:firstLine="0"/>
        <w:jc w:val="left"/>
        <w:rPr>
          <w:rFonts w:hint="eastAsia"/>
        </w:rPr>
      </w:pPr>
      <w:r>
        <w:rPr>
          <w:rFonts w:hint="eastAsia"/>
        </w:rPr>
        <w:t>The General Judgment, a Doctrine of Revelation—The Time and Duration of it—The Place of Judgment—The Parties—Christ the Judge: his Fitness for the Office—Circumstances of his appearing— Standards of Judgment—The Sentences, and their Execution.</w:t>
      </w:r>
    </w:p>
    <w:p w14:paraId="5D0AE500">
      <w:pPr>
        <w:spacing w:after="514" w:line="259" w:lineRule="auto"/>
        <w:ind w:left="0" w:firstLine="0"/>
        <w:jc w:val="left"/>
        <w:rPr>
          <w:rFonts w:hint="eastAsia"/>
        </w:rPr>
      </w:pPr>
      <w:r>
        <w:rPr>
          <w:rFonts w:hint="eastAsia"/>
        </w:rPr>
        <w:t>普世审判，启示的教义—审判的时间与持续—审判之地—审判各方—基督为审判者：祂对该职事的适任性—祂显现的情形—审判的标准—判决及其执行。</w:t>
      </w:r>
    </w:p>
    <w:p w14:paraId="1F5CE0AA">
      <w:pPr>
        <w:spacing w:after="514" w:line="259" w:lineRule="auto"/>
        <w:ind w:left="0" w:firstLine="0"/>
        <w:jc w:val="left"/>
        <w:rPr>
          <w:rFonts w:hint="eastAsia"/>
        </w:rPr>
      </w:pPr>
    </w:p>
    <w:p w14:paraId="3D16D326">
      <w:pPr>
        <w:spacing w:after="514" w:line="259" w:lineRule="auto"/>
        <w:ind w:left="0" w:firstLine="0"/>
        <w:jc w:val="left"/>
        <w:rPr>
          <w:rFonts w:hint="eastAsia"/>
        </w:rPr>
      </w:pPr>
      <w:r>
        <w:rPr>
          <w:rFonts w:hint="eastAsia"/>
        </w:rPr>
        <w:t>"YE men of Galilee, why stand ye gazing up into heaven?</w:t>
      </w:r>
    </w:p>
    <w:p w14:paraId="142BE035">
      <w:pPr>
        <w:spacing w:after="514" w:line="259" w:lineRule="auto"/>
        <w:ind w:left="0" w:firstLine="0"/>
        <w:jc w:val="left"/>
        <w:rPr>
          <w:rFonts w:hint="eastAsia"/>
        </w:rPr>
      </w:pPr>
      <w:r>
        <w:rPr>
          <w:rFonts w:hint="eastAsia"/>
        </w:rPr>
        <w:t>“加利利人哪，你们为什么站着望天呢？</w:t>
      </w:r>
    </w:p>
    <w:p w14:paraId="2FD408E6">
      <w:pPr>
        <w:spacing w:after="514" w:line="259" w:lineRule="auto"/>
        <w:ind w:left="0" w:firstLine="0"/>
        <w:jc w:val="left"/>
        <w:rPr>
          <w:rFonts w:hint="eastAsia"/>
        </w:rPr>
      </w:pPr>
    </w:p>
    <w:p w14:paraId="408E250F">
      <w:pPr>
        <w:spacing w:after="514" w:line="259" w:lineRule="auto"/>
        <w:ind w:left="0" w:firstLine="0"/>
        <w:jc w:val="left"/>
        <w:rPr>
          <w:rFonts w:hint="eastAsia"/>
        </w:rPr>
      </w:pPr>
      <w:r>
        <w:rPr>
          <w:rFonts w:hint="eastAsia"/>
        </w:rPr>
        <w:t>This same Jesus, who is taken up from you into heaven, shall so come in like manner as ye have seen him go into heaven."*</w:t>
      </w:r>
    </w:p>
    <w:p w14:paraId="595EE67E">
      <w:pPr>
        <w:spacing w:after="514" w:line="259" w:lineRule="auto"/>
        <w:ind w:left="0" w:firstLine="0"/>
        <w:jc w:val="left"/>
        <w:rPr>
          <w:rFonts w:hint="eastAsia"/>
        </w:rPr>
      </w:pPr>
      <w:r>
        <w:rPr>
          <w:rFonts w:hint="eastAsia"/>
        </w:rPr>
        <w:t>这离开你们被接到天上去的耶稣，你们见祂怎样往天上去，祂还要怎样来。”*</w:t>
      </w:r>
    </w:p>
    <w:p w14:paraId="55AC021F">
      <w:pPr>
        <w:spacing w:after="514" w:line="259" w:lineRule="auto"/>
        <w:ind w:left="0" w:firstLine="0"/>
        <w:jc w:val="left"/>
        <w:rPr>
          <w:rFonts w:hint="eastAsia"/>
        </w:rPr>
      </w:pPr>
    </w:p>
    <w:p w14:paraId="34BB3156">
      <w:pPr>
        <w:spacing w:after="514" w:line="259" w:lineRule="auto"/>
        <w:ind w:left="0" w:firstLine="0"/>
        <w:jc w:val="left"/>
        <w:rPr>
          <w:rFonts w:hint="eastAsia"/>
        </w:rPr>
      </w:pPr>
      <w:r>
        <w:rPr>
          <w:rFonts w:hint="eastAsia"/>
        </w:rPr>
        <w:t>These were the words of the two angels who appeared on Mount Olivet to the disciples, while they were wistfully looking after their Lord, who had ascended in their sight, and was now concealed by a cloud.</w:t>
      </w:r>
    </w:p>
    <w:p w14:paraId="6DA703D0">
      <w:pPr>
        <w:spacing w:after="514" w:line="259" w:lineRule="auto"/>
        <w:ind w:left="0" w:firstLine="0"/>
        <w:jc w:val="left"/>
        <w:rPr>
          <w:rFonts w:hint="eastAsia"/>
        </w:rPr>
      </w:pPr>
      <w:r>
        <w:rPr>
          <w:rFonts w:hint="eastAsia"/>
        </w:rPr>
        <w:t>这是两位天使在橄榄山上向门徒显现时所说的话，那时他们正渴望地望着他们的主，祂在他们眼前升天，如今被一朵云彩遮住了。</w:t>
      </w:r>
    </w:p>
    <w:p w14:paraId="065C7C45">
      <w:pPr>
        <w:spacing w:after="514" w:line="259" w:lineRule="auto"/>
        <w:ind w:left="0" w:firstLine="0"/>
        <w:jc w:val="left"/>
        <w:rPr>
          <w:rFonts w:hint="eastAsia"/>
        </w:rPr>
      </w:pPr>
    </w:p>
    <w:p w14:paraId="48ACEAA2">
      <w:pPr>
        <w:spacing w:after="514" w:line="259" w:lineRule="auto"/>
        <w:ind w:left="0" w:firstLine="0"/>
        <w:jc w:val="left"/>
        <w:rPr>
          <w:rFonts w:hint="eastAsia"/>
        </w:rPr>
      </w:pPr>
      <w:r>
        <w:rPr>
          <w:rFonts w:hint="eastAsia"/>
        </w:rPr>
        <w:t>He will come again at the appointed time; and it will be the purpose of his coming to close the administration which he is at present carrying on at the right hand of his Father, by the public distribution of rewards and punishments.</w:t>
      </w:r>
    </w:p>
    <w:p w14:paraId="2A0B63D6">
      <w:pPr>
        <w:spacing w:after="514" w:line="259" w:lineRule="auto"/>
        <w:ind w:left="0" w:firstLine="0"/>
        <w:jc w:val="left"/>
        <w:rPr>
          <w:rFonts w:hint="eastAsia"/>
        </w:rPr>
      </w:pPr>
      <w:r>
        <w:rPr>
          <w:rFonts w:hint="eastAsia"/>
        </w:rPr>
        <w:t>祂将在指定的时间再来；祂来的目的，将是通过公开地分配赏罚，来结束祂目前在祂父右边所进行的管理。</w:t>
      </w:r>
    </w:p>
    <w:p w14:paraId="45DEEF9A">
      <w:pPr>
        <w:spacing w:after="514" w:line="259" w:lineRule="auto"/>
        <w:ind w:left="0" w:firstLine="0"/>
        <w:jc w:val="left"/>
        <w:rPr>
          <w:rFonts w:hint="eastAsia"/>
        </w:rPr>
      </w:pPr>
    </w:p>
    <w:p w14:paraId="42066F92">
      <w:pPr>
        <w:spacing w:after="514" w:line="259" w:lineRule="auto"/>
        <w:ind w:left="0" w:firstLine="0"/>
        <w:jc w:val="left"/>
        <w:rPr>
          <w:rFonts w:hint="eastAsia"/>
        </w:rPr>
      </w:pPr>
      <w:r>
        <w:rPr>
          <w:rFonts w:hint="eastAsia"/>
        </w:rPr>
        <w:t>To this consummating act of his royal authority, I shall, in this lecture, direct your attention.</w:t>
      </w:r>
    </w:p>
    <w:p w14:paraId="737EF32F">
      <w:pPr>
        <w:spacing w:after="514" w:line="259" w:lineRule="auto"/>
        <w:ind w:left="0" w:firstLine="0"/>
        <w:jc w:val="left"/>
        <w:rPr>
          <w:rFonts w:hint="eastAsia"/>
        </w:rPr>
      </w:pPr>
      <w:r>
        <w:rPr>
          <w:rFonts w:hint="eastAsia"/>
        </w:rPr>
        <w:t>在本讲中，我将引导你们注意祂君王权柄的这一终极作为。</w:t>
      </w:r>
    </w:p>
    <w:p w14:paraId="4B379902">
      <w:pPr>
        <w:spacing w:after="514" w:line="259" w:lineRule="auto"/>
        <w:ind w:left="0" w:firstLine="0"/>
        <w:jc w:val="left"/>
        <w:rPr>
          <w:rFonts w:hint="eastAsia"/>
        </w:rPr>
      </w:pPr>
    </w:p>
    <w:p w14:paraId="2DAF5FCC">
      <w:pPr>
        <w:spacing w:after="514" w:line="259" w:lineRule="auto"/>
        <w:ind w:left="0" w:firstLine="0"/>
        <w:jc w:val="left"/>
        <w:rPr>
          <w:rFonts w:hint="eastAsia"/>
        </w:rPr>
      </w:pPr>
      <w:r>
        <w:rPr>
          <w:rFonts w:hint="eastAsia"/>
        </w:rPr>
        <w:t>In treating this subject, it is usual to bring forward arguments suggested by reason, in support of the declarations of Scripture respecting the future judgment of the human race.</w:t>
      </w:r>
    </w:p>
    <w:p w14:paraId="30716311">
      <w:pPr>
        <w:spacing w:after="514" w:line="259" w:lineRule="auto"/>
        <w:ind w:left="0" w:firstLine="0"/>
        <w:jc w:val="left"/>
        <w:rPr>
          <w:rFonts w:hint="eastAsia"/>
        </w:rPr>
      </w:pPr>
      <w:r>
        <w:rPr>
          <w:rFonts w:hint="eastAsia"/>
        </w:rPr>
        <w:t>在处理这个主题时，通常会提出理性所启发的论据，来支持圣经关于人类未来审判的宣告。</w:t>
      </w:r>
    </w:p>
    <w:p w14:paraId="74E6A63A">
      <w:pPr>
        <w:spacing w:after="514" w:line="259" w:lineRule="auto"/>
        <w:ind w:left="0" w:firstLine="0"/>
        <w:jc w:val="left"/>
        <w:rPr>
          <w:rFonts w:hint="eastAsia"/>
        </w:rPr>
      </w:pPr>
    </w:p>
    <w:p w14:paraId="59A24BB6">
      <w:pPr>
        <w:spacing w:after="514" w:line="259" w:lineRule="auto"/>
        <w:ind w:left="0" w:firstLine="0"/>
        <w:jc w:val="left"/>
        <w:rPr>
          <w:rFonts w:hint="eastAsia"/>
        </w:rPr>
      </w:pPr>
      <w:r>
        <w:rPr>
          <w:rFonts w:hint="eastAsia"/>
        </w:rPr>
        <w:t>Were we to deny that justice is essential to the Supreme Governor of the universe, we should divest him of all moral excellence, and leave only those physical attributes which distinguish him from men, as almighty power, perpetual duration, and immensity of essence.</w:t>
      </w:r>
    </w:p>
    <w:p w14:paraId="72F95ADB">
      <w:pPr>
        <w:spacing w:after="514" w:line="259" w:lineRule="auto"/>
        <w:ind w:left="0" w:firstLine="0"/>
        <w:jc w:val="left"/>
        <w:rPr>
          <w:rFonts w:hint="eastAsia"/>
        </w:rPr>
      </w:pPr>
      <w:r>
        <w:rPr>
          <w:rFonts w:hint="eastAsia"/>
        </w:rPr>
        <w:t>如果我们否认公义是宇宙至高统治者的本质，我们就会剥夺祂所有的道德卓越性，只留下那些将祂与人区分开来的物理属性，如全能、永恒和本质的无限。</w:t>
      </w:r>
    </w:p>
    <w:p w14:paraId="45AE40B4">
      <w:pPr>
        <w:spacing w:after="514" w:line="259" w:lineRule="auto"/>
        <w:ind w:left="0" w:firstLine="0"/>
        <w:jc w:val="left"/>
        <w:rPr>
          <w:rFonts w:hint="eastAsia"/>
        </w:rPr>
      </w:pPr>
    </w:p>
    <w:p w14:paraId="3D00E2BA">
      <w:pPr>
        <w:spacing w:after="514" w:line="259" w:lineRule="auto"/>
        <w:ind w:left="0" w:firstLine="0"/>
        <w:jc w:val="left"/>
        <w:rPr>
          <w:rFonts w:hint="eastAsia"/>
        </w:rPr>
      </w:pPr>
      <w:r>
        <w:rPr>
          <w:rFonts w:hint="eastAsia"/>
        </w:rPr>
        <w:t>We should transform him, whom even the heathens called Optimus Maximus, into the Arimanes of the Persians, a being of malignant dispositions, the author of darkness and confusion, and every evil work.</w:t>
      </w:r>
    </w:p>
    <w:p w14:paraId="4E56F77C">
      <w:pPr>
        <w:spacing w:after="514" w:line="259" w:lineRule="auto"/>
        <w:ind w:left="0" w:firstLine="0"/>
        <w:jc w:val="left"/>
        <w:rPr>
          <w:rFonts w:hint="eastAsia"/>
        </w:rPr>
      </w:pPr>
      <w:r>
        <w:rPr>
          <w:rFonts w:hint="eastAsia"/>
        </w:rPr>
        <w:t>我们会将祂，这位连异教徒都称为至善至大者的祂，变成波斯人的阿里曼，一个怀有恶意的存在，是黑暗、混乱和一切邪恶作为的始作俑者。</w:t>
      </w:r>
    </w:p>
    <w:p w14:paraId="37021C41">
      <w:pPr>
        <w:spacing w:after="514" w:line="259" w:lineRule="auto"/>
        <w:ind w:left="0" w:firstLine="0"/>
        <w:jc w:val="left"/>
        <w:rPr>
          <w:rFonts w:hint="eastAsia"/>
        </w:rPr>
      </w:pPr>
    </w:p>
    <w:p w14:paraId="72242174">
      <w:pPr>
        <w:spacing w:after="514" w:line="259" w:lineRule="auto"/>
        <w:ind w:left="0" w:firstLine="0"/>
        <w:jc w:val="left"/>
        <w:rPr>
          <w:rFonts w:hint="eastAsia"/>
        </w:rPr>
      </w:pPr>
      <w:r>
        <w:rPr>
          <w:rFonts w:hint="eastAsia"/>
        </w:rPr>
        <w:t>But we find that, at present, justice is only partially exercised, and the common course of things is conducted without any marked regard to the character and actions of men.</w:t>
      </w:r>
    </w:p>
    <w:p w14:paraId="550D195B">
      <w:pPr>
        <w:spacing w:after="514" w:line="259" w:lineRule="auto"/>
        <w:ind w:left="0" w:firstLine="0"/>
        <w:jc w:val="left"/>
        <w:rPr>
          <w:rFonts w:hint="eastAsia"/>
        </w:rPr>
      </w:pPr>
      <w:r>
        <w:rPr>
          <w:rFonts w:hint="eastAsia"/>
        </w:rPr>
        <w:t>但我们发现，目前，公义只是部分地被施行，事物的常规进程进行时，并没有明显地顾及人的品格和行为。</w:t>
      </w:r>
    </w:p>
    <w:p w14:paraId="709027B2">
      <w:pPr>
        <w:spacing w:after="514" w:line="259" w:lineRule="auto"/>
        <w:ind w:left="0" w:firstLine="0"/>
        <w:jc w:val="left"/>
        <w:rPr>
          <w:rFonts w:hint="eastAsia"/>
        </w:rPr>
      </w:pPr>
    </w:p>
    <w:p w14:paraId="597F9C1F">
      <w:pPr>
        <w:spacing w:after="514" w:line="259" w:lineRule="auto"/>
        <w:ind w:left="0" w:firstLine="0"/>
        <w:jc w:val="left"/>
        <w:rPr>
          <w:rFonts w:hint="eastAsia"/>
        </w:rPr>
      </w:pPr>
      <w:r>
        <w:rPr>
          <w:rFonts w:hint="eastAsia"/>
        </w:rPr>
        <w:t>Those whom we call good, because their actions are conformable to moral distinctions, are often left to struggle with poverty, and to pine in affliction; while bold transgressors, men who set their mouths against the heavens, and give loose reins to their appetites and passions, not seldom enjoy outward peace, and pass their days amidst affluence, and a succession of delights.</w:t>
      </w:r>
    </w:p>
    <w:p w14:paraId="3C512151">
      <w:pPr>
        <w:spacing w:after="514" w:line="259" w:lineRule="auto"/>
        <w:ind w:left="0" w:firstLine="0"/>
        <w:jc w:val="left"/>
        <w:rPr>
          <w:rFonts w:hint="eastAsia"/>
        </w:rPr>
      </w:pPr>
      <w:r>
        <w:rPr>
          <w:rFonts w:hint="eastAsia"/>
        </w:rPr>
        <w:t>那些我们称之为善的人，因为他们的行为符合道德规范，常常被留在贫困中挣扎，在苦难中憔悴；而那些大胆的违犯者，那些口出狂言攻击上天，放纵自己欲望和激情的人，却常常享受外在的平安，在富裕和接连不断的享乐中度日。</w:t>
      </w:r>
    </w:p>
    <w:p w14:paraId="6BFA33AA">
      <w:pPr>
        <w:spacing w:after="514" w:line="259" w:lineRule="auto"/>
        <w:ind w:left="0" w:firstLine="0"/>
        <w:jc w:val="left"/>
        <w:rPr>
          <w:rFonts w:hint="eastAsia"/>
        </w:rPr>
      </w:pPr>
    </w:p>
    <w:p w14:paraId="41D9A315">
      <w:pPr>
        <w:spacing w:after="514" w:line="259" w:lineRule="auto"/>
        <w:ind w:left="0" w:firstLine="0"/>
        <w:jc w:val="left"/>
        <w:rPr>
          <w:rFonts w:hint="eastAsia"/>
        </w:rPr>
      </w:pPr>
      <w:r>
        <w:rPr>
          <w:rFonts w:hint="eastAsia"/>
        </w:rPr>
        <w:t>The exceptions serve the more clearly to illustrate the imperfection of the present system; to show us more distinctly what, in our apprehension, might be, and ought to be: and call more loudly for a different order of things.</w:t>
      </w:r>
    </w:p>
    <w:p w14:paraId="528C5B81">
      <w:pPr>
        <w:spacing w:after="514" w:line="259" w:lineRule="auto"/>
        <w:ind w:left="0" w:firstLine="0"/>
        <w:jc w:val="left"/>
        <w:rPr>
          <w:rFonts w:hint="eastAsia"/>
        </w:rPr>
      </w:pPr>
      <w:r>
        <w:rPr>
          <w:rFonts w:hint="eastAsia"/>
        </w:rPr>
        <w:t>这些例外更清楚地说明了现行体系的不完美；更清晰地向我们展示了，在我们看来，什么可以是什么，以及什么应当是什么：并更响亮地呼吁一种不同的事物秩序。</w:t>
      </w:r>
    </w:p>
    <w:p w14:paraId="7E30B97F">
      <w:pPr>
        <w:spacing w:after="514" w:line="259" w:lineRule="auto"/>
        <w:ind w:left="0" w:firstLine="0"/>
        <w:jc w:val="left"/>
        <w:rPr>
          <w:rFonts w:hint="eastAsia"/>
        </w:rPr>
      </w:pPr>
    </w:p>
    <w:p w14:paraId="7375B256">
      <w:pPr>
        <w:spacing w:after="514" w:line="259" w:lineRule="auto"/>
        <w:ind w:left="0" w:firstLine="0"/>
        <w:jc w:val="left"/>
        <w:rPr>
          <w:rFonts w:hint="eastAsia"/>
        </w:rPr>
      </w:pPr>
      <w:r>
        <w:rPr>
          <w:rFonts w:hint="eastAsia"/>
        </w:rPr>
        <w:t>Human laws, which, in so far as they are just, may be considered as making a part of the moral administration of the universe, because they are sanctioned by Heaven, supply this defect in part, but only in part.</w:t>
      </w:r>
    </w:p>
    <w:p w14:paraId="7DCEDAFF">
      <w:pPr>
        <w:spacing w:after="514" w:line="259" w:lineRule="auto"/>
        <w:ind w:left="0" w:firstLine="0"/>
        <w:jc w:val="left"/>
        <w:rPr>
          <w:rFonts w:hint="eastAsia"/>
        </w:rPr>
      </w:pPr>
      <w:r>
        <w:rPr>
          <w:rFonts w:hint="eastAsia"/>
        </w:rPr>
        <w:t>人的法律，就其公义而言，可以被视为宇宙道德管理的一部分，因为它们得到了上天的认可，它们部分地弥补了这一缺陷，但只是部分地。</w:t>
      </w:r>
    </w:p>
    <w:p w14:paraId="414DC0FB">
      <w:pPr>
        <w:spacing w:after="514" w:line="259" w:lineRule="auto"/>
        <w:ind w:left="0" w:firstLine="0"/>
        <w:jc w:val="left"/>
        <w:rPr>
          <w:rFonts w:hint="eastAsia"/>
        </w:rPr>
      </w:pPr>
    </w:p>
    <w:p w14:paraId="239039B4">
      <w:pPr>
        <w:spacing w:after="514" w:line="259" w:lineRule="auto"/>
        <w:ind w:left="0" w:firstLine="0"/>
        <w:jc w:val="left"/>
        <w:rPr>
          <w:rFonts w:hint="eastAsia"/>
        </w:rPr>
      </w:pPr>
      <w:r>
        <w:rPr>
          <w:rFonts w:hint="eastAsia"/>
        </w:rPr>
        <w:t>Besides that, in general, they afford no reward to the obedient, but simple protection, there are innumerable cases of delinquency which they cannot reach, in consequence of the limited knowledge and power of those who execute them, and of other causes which obstruct the exercise of authority.</w:t>
      </w:r>
    </w:p>
    <w:p w14:paraId="0BC33D7D">
      <w:pPr>
        <w:spacing w:after="514" w:line="259" w:lineRule="auto"/>
        <w:ind w:left="0" w:firstLine="0"/>
        <w:jc w:val="left"/>
        <w:rPr>
          <w:rFonts w:hint="eastAsia"/>
        </w:rPr>
      </w:pPr>
      <w:r>
        <w:rPr>
          <w:rFonts w:hint="eastAsia"/>
        </w:rPr>
        <w:t>此外，总的来说，它们对顺服者不提供任何奖赏，只提供简单的保护，有无数的犯罪案件是它们无法触及的，这是由于执行者的知识和权力有限，以及其他阻碍权力行使的原因。</w:t>
      </w:r>
    </w:p>
    <w:p w14:paraId="4AC3FDD2">
      <w:pPr>
        <w:spacing w:after="514" w:line="259" w:lineRule="auto"/>
        <w:ind w:left="0" w:firstLine="0"/>
        <w:jc w:val="left"/>
        <w:rPr>
          <w:rFonts w:hint="eastAsia"/>
        </w:rPr>
      </w:pPr>
    </w:p>
    <w:p w14:paraId="27ED284F">
      <w:pPr>
        <w:spacing w:after="514" w:line="259" w:lineRule="auto"/>
        <w:ind w:left="0" w:firstLine="0"/>
        <w:jc w:val="left"/>
        <w:rPr>
          <w:rFonts w:hint="eastAsia"/>
        </w:rPr>
      </w:pPr>
      <w:r>
        <w:rPr>
          <w:rFonts w:hint="eastAsia"/>
        </w:rPr>
        <w:t>Many crimes are secret, unknown to all but the guilty; and, of public crimes, the authors are not always discovered, or they escape from justice by flight, or they set it at defiance; or, what is worst of all, they find means to prevent it by bribery and perjury.</w:t>
      </w:r>
    </w:p>
    <w:p w14:paraId="43BA221B">
      <w:pPr>
        <w:spacing w:after="514" w:line="259" w:lineRule="auto"/>
        <w:ind w:left="0" w:firstLine="0"/>
        <w:jc w:val="left"/>
        <w:rPr>
          <w:rFonts w:hint="eastAsia"/>
        </w:rPr>
      </w:pPr>
      <w:r>
        <w:rPr>
          <w:rFonts w:hint="eastAsia"/>
        </w:rPr>
        <w:t>许多罪行是秘密的，除了罪犯无人知晓；至于公开的罪行，其作恶者并非总能被发现，或者他们通过逃跑逃避了正义，或者他们公然藐视它；或者，最糟糕的是，他们找到了通过贿赂和伪证来阻止它的方法。</w:t>
      </w:r>
    </w:p>
    <w:p w14:paraId="113F97F9">
      <w:pPr>
        <w:spacing w:after="514" w:line="259" w:lineRule="auto"/>
        <w:ind w:left="0" w:firstLine="0"/>
        <w:jc w:val="left"/>
        <w:rPr>
          <w:rFonts w:hint="eastAsia"/>
        </w:rPr>
      </w:pPr>
    </w:p>
    <w:p w14:paraId="325B093E">
      <w:pPr>
        <w:spacing w:after="514" w:line="259" w:lineRule="auto"/>
        <w:ind w:left="0" w:firstLine="0"/>
        <w:jc w:val="left"/>
        <w:rPr>
          <w:rFonts w:hint="eastAsia"/>
        </w:rPr>
      </w:pPr>
      <w:r>
        <w:rPr>
          <w:rFonts w:hint="eastAsia"/>
        </w:rPr>
        <w:t>What then is the result of this view of the state of human affairs?</w:t>
      </w:r>
    </w:p>
    <w:p w14:paraId="3550468B">
      <w:pPr>
        <w:spacing w:after="514" w:line="259" w:lineRule="auto"/>
        <w:ind w:left="0" w:firstLine="0"/>
        <w:jc w:val="left"/>
        <w:rPr>
          <w:rFonts w:hint="eastAsia"/>
        </w:rPr>
      </w:pPr>
      <w:r>
        <w:rPr>
          <w:rFonts w:hint="eastAsia"/>
        </w:rPr>
        <w:t>那么，从对人类事务状态的这一审视中，我们能得出什么结论呢？</w:t>
      </w:r>
    </w:p>
    <w:p w14:paraId="0733B7AF">
      <w:pPr>
        <w:spacing w:after="514" w:line="259" w:lineRule="auto"/>
        <w:ind w:left="0" w:firstLine="0"/>
        <w:jc w:val="left"/>
        <w:rPr>
          <w:rFonts w:hint="eastAsia"/>
        </w:rPr>
      </w:pPr>
    </w:p>
    <w:p w14:paraId="4FF50501">
      <w:pPr>
        <w:spacing w:after="514" w:line="259" w:lineRule="auto"/>
        <w:ind w:left="0" w:firstLine="0"/>
        <w:jc w:val="left"/>
        <w:rPr>
          <w:rFonts w:hint="eastAsia"/>
        </w:rPr>
      </w:pPr>
      <w:r>
        <w:rPr>
          <w:rFonts w:hint="eastAsia"/>
        </w:rPr>
        <w:t>Shall we conclude, in opposition to the clear dictates of reason, and the consent of all nations, that there is no God?</w:t>
      </w:r>
    </w:p>
    <w:p w14:paraId="6F2A8C98">
      <w:pPr>
        <w:spacing w:after="514" w:line="259" w:lineRule="auto"/>
        <w:ind w:left="0" w:firstLine="0"/>
        <w:jc w:val="left"/>
        <w:rPr>
          <w:rFonts w:hint="eastAsia"/>
        </w:rPr>
      </w:pPr>
      <w:r>
        <w:rPr>
          <w:rFonts w:hint="eastAsia"/>
        </w:rPr>
        <w:t>我们是否要与理性的清晰指示和所有民族的共识相悖，断定没有神呢？</w:t>
      </w:r>
    </w:p>
    <w:p w14:paraId="60A828CD">
      <w:pPr>
        <w:spacing w:after="514" w:line="259" w:lineRule="auto"/>
        <w:ind w:left="0" w:firstLine="0"/>
        <w:jc w:val="left"/>
        <w:rPr>
          <w:rFonts w:hint="eastAsia"/>
        </w:rPr>
      </w:pPr>
    </w:p>
    <w:p w14:paraId="1CFB431C">
      <w:pPr>
        <w:spacing w:after="514" w:line="259" w:lineRule="auto"/>
        <w:ind w:left="0" w:firstLine="0"/>
        <w:jc w:val="left"/>
        <w:rPr>
          <w:rFonts w:hint="eastAsia"/>
        </w:rPr>
      </w:pPr>
      <w:r>
        <w:rPr>
          <w:rFonts w:hint="eastAsia"/>
        </w:rPr>
        <w:t>Or shall we say, with some impious philosophers, that he is regardless of the actions of men; and that, instead of a wise and righteous Providence, blind fortune presides?</w:t>
      </w:r>
    </w:p>
    <w:p w14:paraId="74853617">
      <w:pPr>
        <w:spacing w:after="514" w:line="259" w:lineRule="auto"/>
        <w:ind w:left="0" w:firstLine="0"/>
        <w:jc w:val="left"/>
        <w:rPr>
          <w:rFonts w:hint="eastAsia"/>
        </w:rPr>
      </w:pPr>
      <w:r>
        <w:rPr>
          <w:rFonts w:hint="eastAsia"/>
        </w:rPr>
        <w:t>或者，我们是否要像一些不虔的哲学家那样说，祂不关心人的行为；并且，取代智慧和公义的护理的，是盲目的命运在主宰？</w:t>
      </w:r>
    </w:p>
    <w:p w14:paraId="0DEDE361">
      <w:pPr>
        <w:spacing w:after="514" w:line="259" w:lineRule="auto"/>
        <w:ind w:left="0" w:firstLine="0"/>
        <w:jc w:val="left"/>
        <w:rPr>
          <w:rFonts w:hint="eastAsia"/>
        </w:rPr>
      </w:pPr>
    </w:p>
    <w:p w14:paraId="2393AC8E">
      <w:pPr>
        <w:spacing w:after="514" w:line="259" w:lineRule="auto"/>
        <w:ind w:left="0" w:firstLine="0"/>
        <w:jc w:val="left"/>
        <w:rPr>
          <w:rFonts w:hint="eastAsia"/>
        </w:rPr>
      </w:pPr>
      <w:r>
        <w:rPr>
          <w:rFonts w:hint="eastAsia"/>
        </w:rPr>
        <w:t>Or rather, compelled by the best sentiments of our minds, which recognise a Deity, and invest him with every moral perfection, shall we not rest in this obvious inference, that, since justice is not at present fully displayed, another dispensation will follow, under which there will be an exact retribution; that a time will come when the wrongs of the injured shall be redressed, when the proud transgressors shall stoop to a superior power, when every work shall be brought into judgment, and every secret thing shall be revealed?</w:t>
      </w:r>
    </w:p>
    <w:p w14:paraId="062CB097">
      <w:pPr>
        <w:spacing w:after="514" w:line="259" w:lineRule="auto"/>
        <w:ind w:left="0" w:firstLine="0"/>
        <w:jc w:val="left"/>
        <w:rPr>
          <w:rFonts w:hint="eastAsia"/>
        </w:rPr>
      </w:pPr>
      <w:r>
        <w:rPr>
          <w:rFonts w:hint="eastAsia"/>
        </w:rPr>
        <w:t>或者更确切地说，被我们心中最好的情感所驱使，这些情感承认一位神，并赋予祂一切道德的完美，我们难道不应该满足于这个显而易见的推论吗？即，既然公义目前并未完全彰显，那么将有一个新的时代随之而来，在那个时代中将有精确的报应；一个时候将要来到，那时受屈者的冤屈将得到伸张，那时骄傲的违犯者将屈服于一个更高的权能，那时每一件事都将被带入审判，每一件隐藏的事都将被揭示？</w:t>
      </w:r>
    </w:p>
    <w:p w14:paraId="694B96DC">
      <w:pPr>
        <w:spacing w:after="514" w:line="259" w:lineRule="auto"/>
        <w:ind w:left="0" w:firstLine="0"/>
        <w:jc w:val="left"/>
        <w:rPr>
          <w:rFonts w:hint="eastAsia"/>
        </w:rPr>
      </w:pPr>
    </w:p>
    <w:p w14:paraId="16C124DD">
      <w:pPr>
        <w:spacing w:after="514" w:line="259" w:lineRule="auto"/>
        <w:ind w:left="0" w:firstLine="0"/>
        <w:jc w:val="left"/>
        <w:rPr>
          <w:rFonts w:hint="eastAsia"/>
        </w:rPr>
      </w:pPr>
      <w:r>
        <w:rPr>
          <w:rFonts w:hint="eastAsia"/>
        </w:rPr>
        <w:t>To this reasoning no person of candour will object, so far as it goes to prove a future retribution.</w:t>
      </w:r>
    </w:p>
    <w:p w14:paraId="60EACE9B">
      <w:pPr>
        <w:spacing w:after="514" w:line="259" w:lineRule="auto"/>
        <w:ind w:left="0" w:firstLine="0"/>
        <w:jc w:val="left"/>
        <w:rPr>
          <w:rFonts w:hint="eastAsia"/>
        </w:rPr>
      </w:pPr>
      <w:r>
        <w:rPr>
          <w:rFonts w:hint="eastAsia"/>
        </w:rPr>
        <w:t>对于这个推理，就其证明未来报应而言，任何坦诚的人都不会反对。</w:t>
      </w:r>
    </w:p>
    <w:p w14:paraId="481EDCD1">
      <w:pPr>
        <w:spacing w:after="514" w:line="259" w:lineRule="auto"/>
        <w:ind w:left="0" w:firstLine="0"/>
        <w:jc w:val="left"/>
        <w:rPr>
          <w:rFonts w:hint="eastAsia"/>
        </w:rPr>
      </w:pPr>
    </w:p>
    <w:p w14:paraId="789A64F1">
      <w:pPr>
        <w:spacing w:after="514" w:line="259" w:lineRule="auto"/>
        <w:ind w:left="0" w:firstLine="0"/>
        <w:jc w:val="left"/>
        <w:rPr>
          <w:rFonts w:hint="eastAsia"/>
        </w:rPr>
      </w:pPr>
      <w:r>
        <w:rPr>
          <w:rFonts w:hint="eastAsia"/>
        </w:rPr>
        <w:t>If there is a just God, it must ultimately be well with the righteous, and ill with the wicked.</w:t>
      </w:r>
    </w:p>
    <w:p w14:paraId="08E39F02">
      <w:pPr>
        <w:spacing w:after="514" w:line="259" w:lineRule="auto"/>
        <w:ind w:left="0" w:firstLine="0"/>
        <w:jc w:val="left"/>
        <w:rPr>
          <w:rFonts w:hint="eastAsia"/>
        </w:rPr>
      </w:pPr>
      <w:r>
        <w:rPr>
          <w:rFonts w:hint="eastAsia"/>
        </w:rPr>
        <w:t>如果有一位公义的神，那么最终善人必得善报，恶人必遭恶报。</w:t>
      </w:r>
    </w:p>
    <w:p w14:paraId="68818E2F">
      <w:pPr>
        <w:spacing w:after="514" w:line="259" w:lineRule="auto"/>
        <w:ind w:left="0" w:firstLine="0"/>
        <w:jc w:val="left"/>
        <w:rPr>
          <w:rFonts w:hint="eastAsia"/>
        </w:rPr>
      </w:pPr>
    </w:p>
    <w:p w14:paraId="5BB75433">
      <w:pPr>
        <w:spacing w:after="514" w:line="259" w:lineRule="auto"/>
        <w:ind w:left="0" w:firstLine="0"/>
        <w:jc w:val="left"/>
        <w:rPr>
          <w:rFonts w:hint="eastAsia"/>
        </w:rPr>
      </w:pPr>
      <w:r>
        <w:rPr>
          <w:rFonts w:hint="eastAsia"/>
        </w:rPr>
        <w:t>Accordingly, a recompense in another state was expected by those who did not enjoy the benefit of Divine revelation, and the expectation was founded partly upon traditional authority, and partly also upon argument.</w:t>
      </w:r>
    </w:p>
    <w:p w14:paraId="4FF4A770">
      <w:pPr>
        <w:spacing w:after="514" w:line="259" w:lineRule="auto"/>
        <w:ind w:left="0" w:firstLine="0"/>
        <w:jc w:val="left"/>
        <w:rPr>
          <w:rFonts w:hint="eastAsia"/>
        </w:rPr>
      </w:pPr>
      <w:r>
        <w:rPr>
          <w:rFonts w:hint="eastAsia"/>
        </w:rPr>
        <w:t>因此，那些没有享有神圣启示之益处的人，也期望在另一个状态中得到报偿，这一期望部分基于传统的权威，部分也基于论证。</w:t>
      </w:r>
    </w:p>
    <w:p w14:paraId="22B4A9DE">
      <w:pPr>
        <w:spacing w:after="514" w:line="259" w:lineRule="auto"/>
        <w:ind w:left="0" w:firstLine="0"/>
        <w:jc w:val="left"/>
        <w:rPr>
          <w:rFonts w:hint="eastAsia"/>
        </w:rPr>
      </w:pPr>
    </w:p>
    <w:p w14:paraId="6E27E411">
      <w:pPr>
        <w:spacing w:after="514" w:line="259" w:lineRule="auto"/>
        <w:ind w:left="0" w:firstLine="0"/>
        <w:jc w:val="left"/>
        <w:rPr>
          <w:rFonts w:hint="eastAsia"/>
        </w:rPr>
      </w:pPr>
      <w:r>
        <w:rPr>
          <w:rFonts w:hint="eastAsia"/>
        </w:rPr>
        <w:t>They believed, that, when the souls of men left their bodies, they appeared before certain judges appointed to take cognizance of human actions, Minos, Rhadamanthus, and Æacus, who, after an impartial investigation, pronounced sentence upon them, and consigned them to the fields of bliss, or to the region of torment.</w:t>
      </w:r>
    </w:p>
    <w:p w14:paraId="0A0E0CC6">
      <w:pPr>
        <w:spacing w:after="514" w:line="259" w:lineRule="auto"/>
        <w:ind w:left="0" w:firstLine="0"/>
        <w:jc w:val="left"/>
        <w:rPr>
          <w:rFonts w:hint="eastAsia"/>
        </w:rPr>
      </w:pPr>
      <w:r>
        <w:rPr>
          <w:rFonts w:hint="eastAsia"/>
        </w:rPr>
        <w:t>他们相信，当人的灵魂离开身体时，他们会出现在某些被指定审理人类行为的审判官面前，即米诺斯、拉达曼提斯和埃阿科斯，他们在经过公正的调查后，对他们作出判决，并将他们送往福乐之野或受苦之地。</w:t>
      </w:r>
    </w:p>
    <w:p w14:paraId="2E056183">
      <w:pPr>
        <w:spacing w:after="514" w:line="259" w:lineRule="auto"/>
        <w:ind w:left="0" w:firstLine="0"/>
        <w:jc w:val="left"/>
        <w:rPr>
          <w:rFonts w:hint="eastAsia"/>
        </w:rPr>
      </w:pPr>
    </w:p>
    <w:p w14:paraId="6C73675E">
      <w:pPr>
        <w:spacing w:after="514" w:line="259" w:lineRule="auto"/>
        <w:ind w:left="0" w:firstLine="0"/>
        <w:jc w:val="left"/>
        <w:rPr>
          <w:rFonts w:hint="eastAsia"/>
        </w:rPr>
      </w:pPr>
      <w:r>
        <w:rPr>
          <w:rFonts w:hint="eastAsia"/>
        </w:rPr>
        <w:t>But the judgment which the Gentiles anticipated at the close of their mortal course, was individual and private, like the sentence which Christians believe will be pronounced upon every man immediately after his death; and this is all that the reasoning proves.</w:t>
      </w:r>
    </w:p>
    <w:p w14:paraId="754FE69E">
      <w:pPr>
        <w:spacing w:after="514" w:line="259" w:lineRule="auto"/>
        <w:ind w:left="0" w:firstLine="0"/>
        <w:jc w:val="left"/>
        <w:rPr>
          <w:rFonts w:hint="eastAsia"/>
        </w:rPr>
      </w:pPr>
      <w:r>
        <w:rPr>
          <w:rFonts w:hint="eastAsia"/>
        </w:rPr>
        <w:t>但外邦人在其尘世旅程结束时所预期的审判，是个人和私下的，如同基督徒相信在每个人死后立刻会宣判的那样；而这正是该推理所能证明的全部。</w:t>
      </w:r>
    </w:p>
    <w:p w14:paraId="2F443876">
      <w:pPr>
        <w:spacing w:after="514" w:line="259" w:lineRule="auto"/>
        <w:ind w:left="0" w:firstLine="0"/>
        <w:jc w:val="left"/>
        <w:rPr>
          <w:rFonts w:hint="eastAsia"/>
        </w:rPr>
      </w:pPr>
    </w:p>
    <w:p w14:paraId="4E4E36BF">
      <w:pPr>
        <w:spacing w:after="514" w:line="259" w:lineRule="auto"/>
        <w:ind w:left="0" w:firstLine="0"/>
        <w:jc w:val="left"/>
        <w:rPr>
          <w:rFonts w:hint="eastAsia"/>
        </w:rPr>
      </w:pPr>
      <w:r>
        <w:rPr>
          <w:rFonts w:hint="eastAsia"/>
        </w:rPr>
        <w:t>Divines, therefore, are chargeable with inaccuracy, when they employ it in support of the doctrine now under consideration, since it serves only to establish the fact, that men will be recompensed, not that they will be recompensed by a procedure carried on in the presence of assembled generations.</w:t>
      </w:r>
    </w:p>
    <w:p w14:paraId="7C041E30">
      <w:pPr>
        <w:spacing w:after="514" w:line="259" w:lineRule="auto"/>
        <w:ind w:left="0" w:firstLine="0"/>
        <w:jc w:val="left"/>
        <w:rPr>
          <w:rFonts w:hint="eastAsia"/>
        </w:rPr>
      </w:pPr>
      <w:r>
        <w:rPr>
          <w:rFonts w:hint="eastAsia"/>
        </w:rPr>
        <w:t>因此，神学家们在使用这一论证来支持我们现在所考虑的教义时，是有欠准确的，因为它只 sirve 于确立人将被报偿这一事实，而不是他们将通过在聚集的各世代面前进行的程序来得到报偿。</w:t>
      </w:r>
    </w:p>
    <w:p w14:paraId="298F51B9">
      <w:pPr>
        <w:spacing w:after="514" w:line="259" w:lineRule="auto"/>
        <w:ind w:left="0" w:firstLine="0"/>
        <w:jc w:val="left"/>
        <w:rPr>
          <w:rFonts w:hint="eastAsia"/>
        </w:rPr>
      </w:pPr>
    </w:p>
    <w:p w14:paraId="5CCE8AEE">
      <w:pPr>
        <w:spacing w:after="514" w:line="259" w:lineRule="auto"/>
        <w:ind w:left="0" w:firstLine="0"/>
        <w:jc w:val="left"/>
        <w:rPr>
          <w:rFonts w:hint="eastAsia"/>
        </w:rPr>
      </w:pPr>
      <w:r>
        <w:rPr>
          <w:rFonts w:hint="eastAsia"/>
        </w:rPr>
        <w:t>Having convinced ourselves that God will render to every man according to his works, we can advance no farther by the light of reason than the heathens did, who held that men appeared individually before the infernal judges, or at most along with those who happened to arrive in the other world at the same time, and, that they were dismissed, without any farther solemnity, each to his proper place.</w:t>
      </w:r>
    </w:p>
    <w:p w14:paraId="2E371E09">
      <w:pPr>
        <w:spacing w:after="514" w:line="259" w:lineRule="auto"/>
        <w:ind w:left="0" w:firstLine="0"/>
        <w:jc w:val="left"/>
        <w:rPr>
          <w:rFonts w:hint="eastAsia"/>
        </w:rPr>
      </w:pPr>
      <w:r>
        <w:rPr>
          <w:rFonts w:hint="eastAsia"/>
        </w:rPr>
        <w:t>既然我们确信神会按各人的行为报应各人，那么我们凭理性的光，就不能比异教徒走得更远了，他们认为人是单独地出现在地狱的审判官面前，或者至多是与那些恰好同时到达另一个世界的人一起，然后他们就被打发走了，没有任何进一步的庄严仪式，各自到各自应去的地方。</w:t>
      </w:r>
    </w:p>
    <w:p w14:paraId="0049C823">
      <w:pPr>
        <w:spacing w:after="514" w:line="259" w:lineRule="auto"/>
        <w:ind w:left="0" w:firstLine="0"/>
        <w:jc w:val="left"/>
        <w:rPr>
          <w:rFonts w:hint="eastAsia"/>
        </w:rPr>
      </w:pPr>
    </w:p>
    <w:p w14:paraId="1C07C2E2">
      <w:pPr>
        <w:spacing w:after="514" w:line="259" w:lineRule="auto"/>
        <w:ind w:left="0" w:firstLine="0"/>
        <w:jc w:val="left"/>
        <w:rPr>
          <w:rFonts w:hint="eastAsia"/>
        </w:rPr>
      </w:pPr>
      <w:r>
        <w:rPr>
          <w:rFonts w:hint="eastAsia"/>
        </w:rPr>
        <w:t>It is to revelation alone that we are indebted for the knowledge of a general judgment, in which the proceedings will take place in the sight of angels and men; the righteous and the wicked will be arranged in separate classes, and all will be witnesses of the Divine justice in the reward of the good, and the punishment of the bad.</w:t>
      </w:r>
    </w:p>
    <w:p w14:paraId="55103577">
      <w:pPr>
        <w:spacing w:after="514" w:line="259" w:lineRule="auto"/>
        <w:ind w:left="0" w:firstLine="0"/>
        <w:jc w:val="left"/>
        <w:rPr>
          <w:rFonts w:hint="eastAsia"/>
        </w:rPr>
      </w:pPr>
      <w:r>
        <w:rPr>
          <w:rFonts w:hint="eastAsia"/>
        </w:rPr>
        <w:t>唯有启示，我们才得以知晓一场普世的审判，其过程将在天使和世人面前进行；义人和恶人将被分列，所有人都将见证神圣的公义，即对善者的奖赏和对恶者的惩罚。</w:t>
      </w:r>
    </w:p>
    <w:p w14:paraId="375C31B1">
      <w:pPr>
        <w:spacing w:after="514" w:line="259" w:lineRule="auto"/>
        <w:ind w:left="0" w:firstLine="0"/>
        <w:jc w:val="left"/>
        <w:rPr>
          <w:rFonts w:hint="eastAsia"/>
        </w:rPr>
      </w:pPr>
    </w:p>
    <w:p w14:paraId="413E1DEF">
      <w:pPr>
        <w:spacing w:after="514" w:line="259" w:lineRule="auto"/>
        <w:ind w:left="0" w:firstLine="0"/>
        <w:jc w:val="left"/>
        <w:rPr>
          <w:rFonts w:hint="eastAsia"/>
        </w:rPr>
      </w:pPr>
      <w:r>
        <w:rPr>
          <w:rFonts w:hint="eastAsia"/>
        </w:rPr>
        <w:t>I shall content myself with a few passages in which it is announced.</w:t>
      </w:r>
    </w:p>
    <w:p w14:paraId="1D4CDD7B">
      <w:pPr>
        <w:spacing w:after="514" w:line="259" w:lineRule="auto"/>
        <w:ind w:left="0" w:firstLine="0"/>
        <w:jc w:val="left"/>
        <w:rPr>
          <w:rFonts w:hint="eastAsia"/>
        </w:rPr>
      </w:pPr>
      <w:r>
        <w:rPr>
          <w:rFonts w:hint="eastAsia"/>
        </w:rPr>
        <w:t>我将满足于引用几段宣告此事的经文。</w:t>
      </w:r>
    </w:p>
    <w:p w14:paraId="0271F65F">
      <w:pPr>
        <w:spacing w:after="514" w:line="259" w:lineRule="auto"/>
        <w:ind w:left="0" w:firstLine="0"/>
        <w:jc w:val="left"/>
        <w:rPr>
          <w:rFonts w:hint="eastAsia"/>
        </w:rPr>
      </w:pPr>
    </w:p>
    <w:p w14:paraId="4E86AB21">
      <w:pPr>
        <w:spacing w:after="514" w:line="259" w:lineRule="auto"/>
        <w:ind w:left="0" w:firstLine="0"/>
        <w:jc w:val="left"/>
        <w:rPr>
          <w:rFonts w:hint="eastAsia"/>
        </w:rPr>
      </w:pPr>
      <w:r>
        <w:rPr>
          <w:rFonts w:hint="eastAsia"/>
        </w:rPr>
        <w:t>"He hath appointed a day, in the which he will judge the world in righteousness by that man whom he hath ordained; whereof he hath given assurance unto all men in that he hath raised him from the dead."*</w:t>
      </w:r>
    </w:p>
    <w:p w14:paraId="643D9ABF">
      <w:pPr>
        <w:spacing w:after="514" w:line="259" w:lineRule="auto"/>
        <w:ind w:left="0" w:firstLine="0"/>
        <w:jc w:val="left"/>
        <w:rPr>
          <w:rFonts w:hint="eastAsia"/>
        </w:rPr>
      </w:pPr>
      <w:r>
        <w:rPr>
          <w:rFonts w:hint="eastAsia"/>
        </w:rPr>
        <w:t>“因为祂已经定了日子，要借着祂所设立的人，按公义审判天下；并且叫祂从死里复活，给万人作可信的凭据。”*</w:t>
      </w:r>
    </w:p>
    <w:p w14:paraId="6C278DCE">
      <w:pPr>
        <w:spacing w:after="514" w:line="259" w:lineRule="auto"/>
        <w:ind w:left="0" w:firstLine="0"/>
        <w:jc w:val="left"/>
        <w:rPr>
          <w:rFonts w:hint="eastAsia"/>
        </w:rPr>
      </w:pPr>
    </w:p>
    <w:p w14:paraId="60D70535">
      <w:pPr>
        <w:spacing w:after="514" w:line="259" w:lineRule="auto"/>
        <w:ind w:left="0" w:firstLine="0"/>
        <w:jc w:val="left"/>
        <w:rPr>
          <w:rFonts w:hint="eastAsia"/>
        </w:rPr>
      </w:pPr>
      <w:r>
        <w:rPr>
          <w:rFonts w:hint="eastAsia"/>
        </w:rPr>
        <w:t>"We must all appear before the judgment-seat of Christ, that every one may receive the things done in his body, according to that he hath done, whether it be good or bad."†</w:t>
      </w:r>
    </w:p>
    <w:p w14:paraId="3E2C7A64">
      <w:pPr>
        <w:spacing w:after="514" w:line="259" w:lineRule="auto"/>
        <w:ind w:left="0" w:firstLine="0"/>
        <w:jc w:val="left"/>
        <w:rPr>
          <w:rFonts w:hint="eastAsia"/>
        </w:rPr>
      </w:pPr>
      <w:r>
        <w:rPr>
          <w:rFonts w:hint="eastAsia"/>
        </w:rPr>
        <w:t>“因为我们众人，必要在基督台前显露出来，叫各人按着本身所行的，或善或恶受报。”†</w:t>
      </w:r>
    </w:p>
    <w:p w14:paraId="1E81414A">
      <w:pPr>
        <w:spacing w:after="514" w:line="259" w:lineRule="auto"/>
        <w:ind w:left="0" w:firstLine="0"/>
        <w:jc w:val="left"/>
        <w:rPr>
          <w:rFonts w:hint="eastAsia"/>
        </w:rPr>
      </w:pPr>
    </w:p>
    <w:p w14:paraId="5117CB86">
      <w:pPr>
        <w:spacing w:after="514" w:line="259" w:lineRule="auto"/>
        <w:ind w:left="0" w:firstLine="0"/>
        <w:jc w:val="left"/>
        <w:rPr>
          <w:rFonts w:hint="eastAsia"/>
        </w:rPr>
      </w:pPr>
      <w:r>
        <w:rPr>
          <w:rFonts w:hint="eastAsia"/>
        </w:rPr>
        <w:t>"When the Son of man shall come in his glory, and all the holy angels with him, then shall he sit upon the throne of his glory: and before him shall be gathered all nations; and he shall separate them one from another, as a shepherd divideth his sheep from the goats."‡</w:t>
      </w:r>
    </w:p>
    <w:p w14:paraId="56EC4BF3">
      <w:pPr>
        <w:spacing w:after="514" w:line="259" w:lineRule="auto"/>
        <w:ind w:left="0" w:firstLine="0"/>
        <w:jc w:val="left"/>
        <w:rPr>
          <w:rFonts w:hint="eastAsia"/>
        </w:rPr>
      </w:pPr>
      <w:r>
        <w:rPr>
          <w:rFonts w:hint="eastAsia"/>
        </w:rPr>
        <w:t>“当人子在祂荣耀里，同着众天使降临的时候，要坐在祂荣耀的宝座上；万民都要聚集在祂面前；祂要把他们分别出来，好像牧羊的分别绵羊山羊一般。”‡</w:t>
      </w:r>
    </w:p>
    <w:p w14:paraId="65F9FC89">
      <w:pPr>
        <w:spacing w:after="514" w:line="259" w:lineRule="auto"/>
        <w:ind w:left="0" w:firstLine="0"/>
        <w:jc w:val="left"/>
        <w:rPr>
          <w:rFonts w:hint="eastAsia"/>
        </w:rPr>
      </w:pPr>
    </w:p>
    <w:p w14:paraId="51C3F90D">
      <w:pPr>
        <w:spacing w:after="514" w:line="259" w:lineRule="auto"/>
        <w:ind w:left="0" w:firstLine="0"/>
        <w:jc w:val="left"/>
        <w:rPr>
          <w:rFonts w:hint="eastAsia"/>
        </w:rPr>
      </w:pPr>
      <w:r>
        <w:rPr>
          <w:rFonts w:hint="eastAsia"/>
        </w:rPr>
        <w:t>It may be thought that the ends of justice are answered when individuals are treated according to their desert, and as this is done immediately after death, that no further procedure is necessary.</w:t>
      </w:r>
    </w:p>
    <w:p w14:paraId="37D46CF9">
      <w:pPr>
        <w:spacing w:after="514" w:line="259" w:lineRule="auto"/>
        <w:ind w:left="0" w:firstLine="0"/>
        <w:jc w:val="left"/>
        <w:rPr>
          <w:rFonts w:hint="eastAsia"/>
        </w:rPr>
      </w:pPr>
      <w:r>
        <w:rPr>
          <w:rFonts w:hint="eastAsia"/>
        </w:rPr>
        <w:t>人们或许会认为，当个体按其应得的对待时，公义的目的就达到了，既然这在死后立刻就发生了，那么就不需要进一步的程序了。</w:t>
      </w:r>
    </w:p>
    <w:p w14:paraId="7C129D63">
      <w:pPr>
        <w:spacing w:after="514" w:line="259" w:lineRule="auto"/>
        <w:ind w:left="0" w:firstLine="0"/>
        <w:jc w:val="left"/>
        <w:rPr>
          <w:rFonts w:hint="eastAsia"/>
        </w:rPr>
      </w:pPr>
    </w:p>
    <w:p w14:paraId="306D44CF">
      <w:pPr>
        <w:spacing w:after="514" w:line="259" w:lineRule="auto"/>
        <w:ind w:left="0" w:firstLine="0"/>
        <w:jc w:val="left"/>
        <w:rPr>
          <w:rFonts w:hint="eastAsia"/>
        </w:rPr>
      </w:pPr>
      <w:r>
        <w:rPr>
          <w:rFonts w:hint="eastAsia"/>
        </w:rPr>
        <w:t>Justice, as it respects private persons, consists in regulating their conduct by its dictates, in their transactions with friends, neighbours, and mankind in general; and if they uniformly preserve inviolate the rights of others, all its demands are fulfilled.</w:t>
      </w:r>
    </w:p>
    <w:p w14:paraId="2AB2E393">
      <w:pPr>
        <w:spacing w:after="514" w:line="259" w:lineRule="auto"/>
        <w:ind w:left="0" w:firstLine="0"/>
        <w:jc w:val="left"/>
        <w:rPr>
          <w:rFonts w:hint="eastAsia"/>
        </w:rPr>
      </w:pPr>
      <w:r>
        <w:rPr>
          <w:rFonts w:hint="eastAsia"/>
        </w:rPr>
        <w:t>公义，就其关乎个人而言，在于通过其指令来规范他们在与朋友、邻居和普世人类的交往中的行为；如果他们始终不侵犯他人的权利，那么公义的所有要求就都得到了满足。</w:t>
      </w:r>
    </w:p>
    <w:p w14:paraId="26AB57B9">
      <w:pPr>
        <w:spacing w:after="514" w:line="259" w:lineRule="auto"/>
        <w:ind w:left="0" w:firstLine="0"/>
        <w:jc w:val="left"/>
        <w:rPr>
          <w:rFonts w:hint="eastAsia"/>
        </w:rPr>
      </w:pPr>
    </w:p>
    <w:p w14:paraId="61E56A6C">
      <w:pPr>
        <w:spacing w:after="514" w:line="259" w:lineRule="auto"/>
        <w:ind w:left="0" w:firstLine="0"/>
        <w:jc w:val="left"/>
        <w:rPr>
          <w:rFonts w:hint="eastAsia"/>
        </w:rPr>
      </w:pPr>
      <w:r>
        <w:rPr>
          <w:rFonts w:hint="eastAsia"/>
        </w:rPr>
        <w:t>But the justice of a governor belongs to the public, who claim not only that it should impartially execute the laws, but that it should be exercised in such a manner as is most conducive to the general interests.</w:t>
      </w:r>
    </w:p>
    <w:p w14:paraId="740C5D49">
      <w:pPr>
        <w:spacing w:after="514" w:line="259" w:lineRule="auto"/>
        <w:ind w:left="0" w:firstLine="0"/>
        <w:jc w:val="left"/>
        <w:rPr>
          <w:rFonts w:hint="eastAsia"/>
        </w:rPr>
      </w:pPr>
      <w:r>
        <w:rPr>
          <w:rFonts w:hint="eastAsia"/>
        </w:rPr>
        <w:t>但统治者的公义属于公众，公众不仅要求他公正地执行法律，而且要求他以最有利于普遍利益的方式行使权力。</w:t>
      </w:r>
    </w:p>
    <w:p w14:paraId="2D15CCF5">
      <w:pPr>
        <w:spacing w:after="514" w:line="259" w:lineRule="auto"/>
        <w:ind w:left="0" w:firstLine="0"/>
        <w:jc w:val="left"/>
        <w:rPr>
          <w:rFonts w:hint="eastAsia"/>
        </w:rPr>
      </w:pPr>
    </w:p>
    <w:p w14:paraId="712348DD">
      <w:pPr>
        <w:spacing w:after="514" w:line="259" w:lineRule="auto"/>
        <w:ind w:left="0" w:firstLine="0"/>
        <w:jc w:val="left"/>
        <w:rPr>
          <w:rFonts w:hint="eastAsia"/>
        </w:rPr>
      </w:pPr>
      <w:r>
        <w:rPr>
          <w:rFonts w:hint="eastAsia"/>
        </w:rPr>
        <w:t>The rewards to which meritorious individuals are entitled ought not to be conferred, and the punishment which transgressors have incurred ought not to be inflicted, in silence and secrecy, but both should be openly dispensed for the honour of the governor's character, and the advantage which will redound to the community from the salutary influence of example.</w:t>
      </w:r>
    </w:p>
    <w:p w14:paraId="194A3414">
      <w:pPr>
        <w:spacing w:after="514" w:line="259" w:lineRule="auto"/>
        <w:ind w:left="0" w:firstLine="0"/>
        <w:jc w:val="left"/>
        <w:rPr>
          <w:rFonts w:hint="eastAsia"/>
        </w:rPr>
      </w:pPr>
      <w:r>
        <w:rPr>
          <w:rFonts w:hint="eastAsia"/>
        </w:rPr>
        <w:t>对于有功之士应得的奖赏，以及违犯者所招致的惩罚，不应在沉默和秘密中施予，而应公开地颁布，以彰显统治者的品格，并使社会从榜样的有益影响中获益。</w:t>
      </w:r>
    </w:p>
    <w:p w14:paraId="0D41F0EB">
      <w:pPr>
        <w:spacing w:after="514" w:line="259" w:lineRule="auto"/>
        <w:ind w:left="0" w:firstLine="0"/>
        <w:jc w:val="left"/>
        <w:rPr>
          <w:rFonts w:hint="eastAsia"/>
        </w:rPr>
      </w:pPr>
    </w:p>
    <w:p w14:paraId="259F113D">
      <w:pPr>
        <w:spacing w:after="514" w:line="259" w:lineRule="auto"/>
        <w:ind w:left="0" w:firstLine="0"/>
        <w:jc w:val="left"/>
        <w:rPr>
          <w:rFonts w:hint="eastAsia"/>
        </w:rPr>
      </w:pPr>
      <w:r>
        <w:rPr>
          <w:rFonts w:hint="eastAsia"/>
        </w:rPr>
        <w:t>As God is the governor of the world, it is not sufficient that he is just, unless he also appear to be just.</w:t>
      </w:r>
    </w:p>
    <w:p w14:paraId="264AE2DC">
      <w:pPr>
        <w:spacing w:after="514" w:line="259" w:lineRule="auto"/>
        <w:ind w:left="0" w:firstLine="0"/>
        <w:jc w:val="left"/>
        <w:rPr>
          <w:rFonts w:hint="eastAsia"/>
        </w:rPr>
      </w:pPr>
      <w:r>
        <w:rPr>
          <w:rFonts w:hint="eastAsia"/>
        </w:rPr>
        <w:t>既然神是世界的统治者，祂仅仅是公义的是不够的，除非祂也显为公义。</w:t>
      </w:r>
    </w:p>
    <w:p w14:paraId="6B44A0CB">
      <w:pPr>
        <w:spacing w:after="514" w:line="259" w:lineRule="auto"/>
        <w:ind w:left="0" w:firstLine="0"/>
        <w:jc w:val="left"/>
        <w:rPr>
          <w:rFonts w:hint="eastAsia"/>
        </w:rPr>
      </w:pPr>
    </w:p>
    <w:p w14:paraId="7FD8B68C">
      <w:pPr>
        <w:spacing w:after="514" w:line="259" w:lineRule="auto"/>
        <w:ind w:left="0" w:firstLine="0"/>
        <w:jc w:val="left"/>
        <w:rPr>
          <w:rFonts w:hint="eastAsia"/>
        </w:rPr>
      </w:pPr>
      <w:r>
        <w:rPr>
          <w:rFonts w:hint="eastAsia"/>
        </w:rPr>
        <w:t>The retribution which takes place after death is unknown.</w:t>
      </w:r>
    </w:p>
    <w:p w14:paraId="21008FC5">
      <w:pPr>
        <w:spacing w:after="514" w:line="259" w:lineRule="auto"/>
        <w:ind w:left="0" w:firstLine="0"/>
        <w:jc w:val="left"/>
        <w:rPr>
          <w:rFonts w:hint="eastAsia"/>
        </w:rPr>
      </w:pPr>
      <w:r>
        <w:rPr>
          <w:rFonts w:hint="eastAsia"/>
        </w:rPr>
        <w:t>死后所发生的报应是未知的。</w:t>
      </w:r>
    </w:p>
    <w:p w14:paraId="68B00BE6">
      <w:pPr>
        <w:spacing w:after="514" w:line="259" w:lineRule="auto"/>
        <w:ind w:left="0" w:firstLine="0"/>
        <w:jc w:val="left"/>
        <w:rPr>
          <w:rFonts w:hint="eastAsia"/>
        </w:rPr>
      </w:pPr>
    </w:p>
    <w:p w14:paraId="351506DD">
      <w:pPr>
        <w:spacing w:after="514" w:line="259" w:lineRule="auto"/>
        <w:ind w:left="0" w:firstLine="0"/>
        <w:jc w:val="left"/>
        <w:rPr>
          <w:rFonts w:hint="eastAsia"/>
        </w:rPr>
      </w:pPr>
      <w:r>
        <w:rPr>
          <w:rFonts w:hint="eastAsia"/>
        </w:rPr>
        <w:t>We see men of different characters die; but we cannot trace the flight of their souls into the invisible world, nor hear the sentence pronounced from the tribunal before which they appear; and our conjectures upon the subject may often be very far from the truth.</w:t>
      </w:r>
    </w:p>
    <w:p w14:paraId="6CA05453">
      <w:pPr>
        <w:spacing w:after="514" w:line="259" w:lineRule="auto"/>
        <w:ind w:left="0" w:firstLine="0"/>
        <w:jc w:val="left"/>
        <w:rPr>
          <w:rFonts w:hint="eastAsia"/>
        </w:rPr>
      </w:pPr>
      <w:r>
        <w:rPr>
          <w:rFonts w:hint="eastAsia"/>
        </w:rPr>
        <w:t>我们看到不同品格的人死去；但我们无法追寻他们灵魂飞往不可见世界的轨迹，也听不到他们在所显现的审判台前宣读的判决；我们对此主题的猜测，可能常常与真相相去甚远。</w:t>
      </w:r>
    </w:p>
    <w:p w14:paraId="55441695">
      <w:pPr>
        <w:spacing w:after="514" w:line="259" w:lineRule="auto"/>
        <w:ind w:left="0" w:firstLine="0"/>
        <w:jc w:val="left"/>
        <w:rPr>
          <w:rFonts w:hint="eastAsia"/>
        </w:rPr>
      </w:pPr>
    </w:p>
    <w:p w14:paraId="2CFA2E6E">
      <w:pPr>
        <w:spacing w:after="514" w:line="259" w:lineRule="auto"/>
        <w:ind w:left="0" w:firstLine="0"/>
        <w:jc w:val="left"/>
        <w:rPr>
          <w:rFonts w:hint="eastAsia"/>
        </w:rPr>
      </w:pPr>
      <w:r>
        <w:rPr>
          <w:rFonts w:hint="eastAsia"/>
        </w:rPr>
        <w:t>Hence a general judgment, at which all the descendants of Adam will be present, seems necessary to the display of the justice of God, to such a manifestation of it as will vindicate his government from all the charges which impiety has brought against it, satisfy all doubts, and leave a conviction in the minds of all intelligent creatures, that he is righteous in all his ways, and holy in all his works.</w:t>
      </w:r>
    </w:p>
    <w:p w14:paraId="5E9354C0">
      <w:pPr>
        <w:spacing w:after="514" w:line="259" w:lineRule="auto"/>
        <w:ind w:left="0" w:firstLine="0"/>
        <w:jc w:val="left"/>
        <w:rPr>
          <w:rFonts w:hint="eastAsia"/>
        </w:rPr>
      </w:pPr>
      <w:r>
        <w:rPr>
          <w:rFonts w:hint="eastAsia"/>
        </w:rPr>
        <w:t>因此，一场普世的审判，亚当所有的后裔都将出席，对于彰显神的公义，对于那种能为祂的治理辩护，使其免受不虔之人一切指控的彰显，对于满足一切疑惑，并在所有有智慧的受造物心中留下一个信念，即祂在一切所行的事上都是公义的，在一切所作的事上都是圣洁的，似乎是必要的。</w:t>
      </w:r>
    </w:p>
    <w:p w14:paraId="3F041187">
      <w:pPr>
        <w:spacing w:after="514" w:line="259" w:lineRule="auto"/>
        <w:ind w:left="0" w:firstLine="0"/>
        <w:jc w:val="left"/>
        <w:rPr>
          <w:rFonts w:hint="eastAsia"/>
        </w:rPr>
      </w:pPr>
    </w:p>
    <w:p w14:paraId="1597CEAA">
      <w:pPr>
        <w:spacing w:after="514" w:line="259" w:lineRule="auto"/>
        <w:ind w:left="0" w:firstLine="0"/>
        <w:jc w:val="left"/>
        <w:rPr>
          <w:rFonts w:hint="eastAsia"/>
        </w:rPr>
      </w:pPr>
      <w:r>
        <w:rPr>
          <w:rFonts w:hint="eastAsia"/>
        </w:rPr>
        <w:t>It is expedient that at the winding up of the scheme, all its parts should be seen to be worthy of Him by whom it was arranged and conducted.</w:t>
      </w:r>
    </w:p>
    <w:p w14:paraId="3F2A4315">
      <w:pPr>
        <w:spacing w:after="514" w:line="259" w:lineRule="auto"/>
        <w:ind w:left="0" w:firstLine="0"/>
        <w:jc w:val="left"/>
        <w:rPr>
          <w:rFonts w:hint="eastAsia"/>
        </w:rPr>
      </w:pPr>
      <w:r>
        <w:rPr>
          <w:rFonts w:hint="eastAsia"/>
        </w:rPr>
        <w:t>在计划收尾时，其所有部分都应被看作是配得上那位安排并执行它的祂的，这是合宜的。</w:t>
      </w:r>
    </w:p>
    <w:p w14:paraId="4516EA39">
      <w:pPr>
        <w:spacing w:after="514" w:line="259" w:lineRule="auto"/>
        <w:ind w:left="0" w:firstLine="0"/>
        <w:jc w:val="left"/>
        <w:rPr>
          <w:rFonts w:hint="eastAsia"/>
        </w:rPr>
      </w:pPr>
    </w:p>
    <w:p w14:paraId="3DB297B1">
      <w:pPr>
        <w:spacing w:after="514" w:line="259" w:lineRule="auto"/>
        <w:ind w:left="0" w:firstLine="0"/>
        <w:jc w:val="left"/>
        <w:rPr>
          <w:rFonts w:hint="eastAsia"/>
        </w:rPr>
      </w:pPr>
      <w:r>
        <w:rPr>
          <w:rFonts w:hint="eastAsia"/>
        </w:rPr>
        <w:t>In this way, those who have witnessed, with many disquieting thoughts, the irregularity and disorder in the present system, will have ocular evidence that there never was the slightest deviation from the principles of equity, and that the cause of perplexity, was the delay of their full operation.</w:t>
      </w:r>
    </w:p>
    <w:p w14:paraId="2F3563F7">
      <w:pPr>
        <w:spacing w:after="514" w:line="259" w:lineRule="auto"/>
        <w:ind w:left="0" w:firstLine="0"/>
        <w:jc w:val="left"/>
        <w:rPr>
          <w:rFonts w:hint="eastAsia"/>
        </w:rPr>
      </w:pPr>
      <w:r>
        <w:rPr>
          <w:rFonts w:hint="eastAsia"/>
        </w:rPr>
        <w:t>这样，那些曾以许多不安的心思见证了现行体系中不规则和混乱的人，将亲眼看到证据，证明从未有丝毫偏离公义原则之处，而困惑的原因，在于其全面运作的延迟。</w:t>
      </w:r>
    </w:p>
    <w:p w14:paraId="314A7FA9">
      <w:pPr>
        <w:spacing w:after="514" w:line="259" w:lineRule="auto"/>
        <w:ind w:left="0" w:firstLine="0"/>
        <w:jc w:val="left"/>
        <w:rPr>
          <w:rFonts w:hint="eastAsia"/>
        </w:rPr>
      </w:pPr>
    </w:p>
    <w:p w14:paraId="268A1D8D">
      <w:pPr>
        <w:spacing w:after="514" w:line="259" w:lineRule="auto"/>
        <w:ind w:left="0" w:firstLine="0"/>
        <w:jc w:val="left"/>
        <w:rPr>
          <w:rFonts w:hint="eastAsia"/>
        </w:rPr>
      </w:pPr>
      <w:r>
        <w:rPr>
          <w:rFonts w:hint="eastAsia"/>
        </w:rPr>
        <w:t>They will see the good and the bad no longer mingled together, and apparently treated alike, but separated into two classes, the one on the right hand of the Judge, and the other on his left, and distinguished as much at least by their respective sentences, as by the places which they occupy.</w:t>
      </w:r>
    </w:p>
    <w:p w14:paraId="27B10BEB">
      <w:pPr>
        <w:spacing w:after="514" w:line="259" w:lineRule="auto"/>
        <w:ind w:left="0" w:firstLine="0"/>
        <w:jc w:val="left"/>
        <w:rPr>
          <w:rFonts w:hint="eastAsia"/>
        </w:rPr>
      </w:pPr>
      <w:r>
        <w:rPr>
          <w:rFonts w:hint="eastAsia"/>
        </w:rPr>
        <w:t>他们将看到善人与恶人不再混杂在一起，表面上被同等对待，而是被分为两类，一类在审判者的右边，另一类在祂的左边，并且至少通过他们各自的判决，如同通过他们所占据的位置一样，被区分开来。</w:t>
      </w:r>
    </w:p>
    <w:p w14:paraId="3E4C1671">
      <w:pPr>
        <w:spacing w:after="514" w:line="259" w:lineRule="auto"/>
        <w:ind w:left="0" w:firstLine="0"/>
        <w:jc w:val="left"/>
        <w:rPr>
          <w:rFonts w:hint="eastAsia"/>
        </w:rPr>
      </w:pPr>
    </w:p>
    <w:p w14:paraId="59DA51A1">
      <w:pPr>
        <w:spacing w:after="514" w:line="259" w:lineRule="auto"/>
        <w:ind w:left="0" w:firstLine="0"/>
        <w:jc w:val="left"/>
        <w:rPr>
          <w:rFonts w:hint="eastAsia"/>
        </w:rPr>
      </w:pPr>
      <w:r>
        <w:rPr>
          <w:rFonts w:hint="eastAsia"/>
        </w:rPr>
        <w:t>We perceive, then, the reason that the judgment passed upon each individual at the termination of his life, will be solemnly ratified at the end of the world.</w:t>
      </w:r>
    </w:p>
    <w:p w14:paraId="56F259D3">
      <w:pPr>
        <w:spacing w:after="514" w:line="259" w:lineRule="auto"/>
        <w:ind w:left="0" w:firstLine="0"/>
        <w:jc w:val="left"/>
        <w:rPr>
          <w:rFonts w:hint="eastAsia"/>
        </w:rPr>
      </w:pPr>
      <w:r>
        <w:rPr>
          <w:rFonts w:hint="eastAsia"/>
        </w:rPr>
        <w:t>因此我们明白了，为何在每个人生命结束时所作的审判，将在世界末了被庄严地确认。</w:t>
      </w:r>
    </w:p>
    <w:p w14:paraId="7576F0BC">
      <w:pPr>
        <w:spacing w:after="514" w:line="259" w:lineRule="auto"/>
        <w:ind w:left="0" w:firstLine="0"/>
        <w:jc w:val="left"/>
        <w:rPr>
          <w:rFonts w:hint="eastAsia"/>
        </w:rPr>
      </w:pPr>
    </w:p>
    <w:p w14:paraId="19A6CB20">
      <w:pPr>
        <w:spacing w:after="514" w:line="259" w:lineRule="auto"/>
        <w:ind w:left="0" w:firstLine="0"/>
        <w:jc w:val="left"/>
        <w:rPr>
          <w:rFonts w:hint="eastAsia"/>
        </w:rPr>
      </w:pPr>
      <w:r>
        <w:rPr>
          <w:rFonts w:hint="eastAsia"/>
        </w:rPr>
        <w:t>There may be another reason for the public exercise of justice in the final allotment of the human race.</w:t>
      </w:r>
    </w:p>
    <w:p w14:paraId="55750413">
      <w:pPr>
        <w:spacing w:after="514" w:line="259" w:lineRule="auto"/>
        <w:ind w:left="0" w:firstLine="0"/>
        <w:jc w:val="left"/>
        <w:rPr>
          <w:rFonts w:hint="eastAsia"/>
        </w:rPr>
      </w:pPr>
      <w:r>
        <w:rPr>
          <w:rFonts w:hint="eastAsia"/>
        </w:rPr>
        <w:t>在人类的最终分配中，公开施行公义，可能还有另一个原因。</w:t>
      </w:r>
    </w:p>
    <w:p w14:paraId="59CE5155">
      <w:pPr>
        <w:spacing w:after="514" w:line="259" w:lineRule="auto"/>
        <w:ind w:left="0" w:firstLine="0"/>
        <w:jc w:val="left"/>
        <w:rPr>
          <w:rFonts w:hint="eastAsia"/>
        </w:rPr>
      </w:pPr>
    </w:p>
    <w:p w14:paraId="4AFB8E75">
      <w:pPr>
        <w:spacing w:after="514" w:line="259" w:lineRule="auto"/>
        <w:ind w:left="0" w:firstLine="0"/>
        <w:jc w:val="left"/>
        <w:rPr>
          <w:rFonts w:hint="eastAsia"/>
        </w:rPr>
      </w:pPr>
      <w:r>
        <w:rPr>
          <w:rFonts w:hint="eastAsia"/>
        </w:rPr>
        <w:t>It may be intended to be a spectacle to the universe; it may be an act of the divine administration, which will extend its influence to all the provinces of his empire.</w:t>
      </w:r>
    </w:p>
    <w:p w14:paraId="391CEA72">
      <w:pPr>
        <w:spacing w:after="514" w:line="259" w:lineRule="auto"/>
        <w:ind w:left="0" w:firstLine="0"/>
        <w:jc w:val="left"/>
        <w:rPr>
          <w:rFonts w:hint="eastAsia"/>
        </w:rPr>
      </w:pPr>
      <w:r>
        <w:rPr>
          <w:rFonts w:hint="eastAsia"/>
        </w:rPr>
        <w:t>它可能意在成为宇宙的奇观；它可能是神圣管理的一个行为，其影响将遍及祂帝国的所有领域。</w:t>
      </w:r>
    </w:p>
    <w:p w14:paraId="70B2F73A">
      <w:pPr>
        <w:spacing w:after="514" w:line="259" w:lineRule="auto"/>
        <w:ind w:left="0" w:firstLine="0"/>
        <w:jc w:val="left"/>
        <w:rPr>
          <w:rFonts w:hint="eastAsia"/>
        </w:rPr>
      </w:pPr>
    </w:p>
    <w:p w14:paraId="46E5A0E7">
      <w:pPr>
        <w:spacing w:after="514" w:line="259" w:lineRule="auto"/>
        <w:ind w:left="0" w:firstLine="0"/>
        <w:jc w:val="left"/>
        <w:rPr>
          <w:rFonts w:hint="eastAsia"/>
        </w:rPr>
      </w:pPr>
      <w:r>
        <w:rPr>
          <w:rFonts w:hint="eastAsia"/>
        </w:rPr>
        <w:t>We are sure that angels will witness it; and if there are other orders of rational creatures, it may be a solemn lesson to them, by which they will be confirmed in fidelity to their Creator, and filled with more profound veneration of his infinite excellences.</w:t>
      </w:r>
    </w:p>
    <w:p w14:paraId="54EE9767">
      <w:pPr>
        <w:spacing w:after="514" w:line="259" w:lineRule="auto"/>
        <w:ind w:left="0" w:firstLine="0"/>
        <w:jc w:val="left"/>
        <w:rPr>
          <w:rFonts w:hint="eastAsia"/>
        </w:rPr>
      </w:pPr>
      <w:r>
        <w:rPr>
          <w:rFonts w:hint="eastAsia"/>
        </w:rPr>
        <w:t>我们确信天使将见证此事；如果还有其他等级的有理性的受造物，这可能成为对他们的一个庄严教训，借此他们将被坚固于对他们造物主的忠诚，并对祂无限的卓越充满更深的敬畏。</w:t>
      </w:r>
    </w:p>
    <w:p w14:paraId="13F14C1D">
      <w:pPr>
        <w:spacing w:after="514" w:line="259" w:lineRule="auto"/>
        <w:ind w:left="0" w:firstLine="0"/>
        <w:jc w:val="left"/>
        <w:rPr>
          <w:rFonts w:hint="eastAsia"/>
        </w:rPr>
      </w:pPr>
    </w:p>
    <w:p w14:paraId="632EF67A">
      <w:pPr>
        <w:spacing w:after="514" w:line="259" w:lineRule="auto"/>
        <w:ind w:left="0" w:firstLine="0"/>
        <w:jc w:val="left"/>
        <w:rPr>
          <w:rFonts w:hint="eastAsia"/>
        </w:rPr>
      </w:pPr>
      <w:r>
        <w:rPr>
          <w:rFonts w:hint="eastAsia"/>
        </w:rPr>
        <w:t>The time of the general judgment is a secret which God has reserved to himself.</w:t>
      </w:r>
    </w:p>
    <w:p w14:paraId="49C03408">
      <w:pPr>
        <w:spacing w:after="514" w:line="259" w:lineRule="auto"/>
        <w:ind w:left="0" w:firstLine="0"/>
        <w:jc w:val="left"/>
        <w:rPr>
          <w:rFonts w:hint="eastAsia"/>
        </w:rPr>
      </w:pPr>
      <w:r>
        <w:rPr>
          <w:rFonts w:hint="eastAsia"/>
        </w:rPr>
        <w:t>普世审判的时间是神为自己保留的秘密。</w:t>
      </w:r>
    </w:p>
    <w:p w14:paraId="2D40E92E">
      <w:pPr>
        <w:spacing w:after="514" w:line="259" w:lineRule="auto"/>
        <w:ind w:left="0" w:firstLine="0"/>
        <w:jc w:val="left"/>
        <w:rPr>
          <w:rFonts w:hint="eastAsia"/>
        </w:rPr>
      </w:pPr>
    </w:p>
    <w:p w14:paraId="2403194C">
      <w:pPr>
        <w:spacing w:after="514" w:line="259" w:lineRule="auto"/>
        <w:ind w:left="0" w:firstLine="0"/>
        <w:jc w:val="left"/>
        <w:rPr>
          <w:rFonts w:hint="eastAsia"/>
        </w:rPr>
      </w:pPr>
      <w:r>
        <w:rPr>
          <w:rFonts w:hint="eastAsia"/>
        </w:rPr>
        <w:t>"Of that day and hour knoweth no man, no, not the angels of heaven."*</w:t>
      </w:r>
    </w:p>
    <w:p w14:paraId="72204058">
      <w:pPr>
        <w:spacing w:after="514" w:line="259" w:lineRule="auto"/>
        <w:ind w:left="0" w:firstLine="0"/>
        <w:jc w:val="left"/>
        <w:rPr>
          <w:rFonts w:hint="eastAsia"/>
        </w:rPr>
      </w:pPr>
      <w:r>
        <w:rPr>
          <w:rFonts w:hint="eastAsia"/>
        </w:rPr>
        <w:t>“那日子，那时辰，没有人知道，连天上的使者也不知道。”*</w:t>
      </w:r>
    </w:p>
    <w:p w14:paraId="635FD5FB">
      <w:pPr>
        <w:spacing w:after="514" w:line="259" w:lineRule="auto"/>
        <w:ind w:left="0" w:firstLine="0"/>
        <w:jc w:val="left"/>
        <w:rPr>
          <w:rFonts w:hint="eastAsia"/>
        </w:rPr>
      </w:pPr>
    </w:p>
    <w:p w14:paraId="748D887B">
      <w:pPr>
        <w:spacing w:after="514" w:line="259" w:lineRule="auto"/>
        <w:ind w:left="0" w:firstLine="0"/>
        <w:jc w:val="left"/>
        <w:rPr>
          <w:rFonts w:hint="eastAsia"/>
        </w:rPr>
      </w:pPr>
      <w:r>
        <w:rPr>
          <w:rFonts w:hint="eastAsia"/>
        </w:rPr>
        <w:t>An opinion seems to have been entertained by some persons in the primitive church, that the awful event was not distant; but only the lying lips of such a man as Gibbon could dare to say "that its near approach had been predicted by the apostles; the tradition of it was preserved by their earliest disciples; and those who understood in their literal sense the discourses of Christ himself, were obliged to expect the second and glorious coming of the Son of man in the clouds, before that generation was totally extinguished, which had beheld his humble condition upon earth."†</w:t>
      </w:r>
    </w:p>
    <w:p w14:paraId="4BDD613C">
      <w:pPr>
        <w:spacing w:after="514" w:line="259" w:lineRule="auto"/>
        <w:ind w:left="0" w:firstLine="0"/>
        <w:jc w:val="left"/>
        <w:rPr>
          <w:rFonts w:hint="eastAsia"/>
        </w:rPr>
      </w:pPr>
      <w:r>
        <w:rPr>
          <w:rFonts w:hint="eastAsia"/>
        </w:rPr>
        <w:t>早期教会中的一些人似乎曾有过这样的看法，即那可怕的事件并不遥远；但只有像吉本这样的人那说谎的嘴唇才敢说：“它的临近已被使徒们预言；它的传统被他们最早的门徒所保存；那些按字面意思理解基督自己话语的人，不得不期望人子在云中第二次荣耀的降临，会发生在那曾见证祂在地上卑微景况的一代人完全消亡之前。”†</w:t>
      </w:r>
    </w:p>
    <w:p w14:paraId="5F76B022">
      <w:pPr>
        <w:spacing w:after="514" w:line="259" w:lineRule="auto"/>
        <w:ind w:left="0" w:firstLine="0"/>
        <w:jc w:val="left"/>
        <w:rPr>
          <w:rFonts w:hint="eastAsia"/>
        </w:rPr>
      </w:pPr>
    </w:p>
    <w:p w14:paraId="2EFC692D">
      <w:pPr>
        <w:spacing w:after="514" w:line="259" w:lineRule="auto"/>
        <w:ind w:left="0" w:firstLine="0"/>
        <w:jc w:val="left"/>
        <w:rPr>
          <w:rFonts w:hint="eastAsia"/>
        </w:rPr>
      </w:pPr>
      <w:r>
        <w:rPr>
          <w:rFonts w:hint="eastAsia"/>
        </w:rPr>
        <w:t>The prophecy of our Saviour to which he refers, evidently relates to the destruction of Jerusalem, and is interspersed with several circumstances which clearly prove, that, although the style is bold and highly figurative, it is a local calamity which is announced, a desolation beyond the limits of which it was possible to escape, an event which would be followed by other events in a long succession; in a word, that the prophecy does not foretell the end of the world.</w:t>
      </w:r>
    </w:p>
    <w:p w14:paraId="35EAF12C">
      <w:pPr>
        <w:spacing w:after="514" w:line="259" w:lineRule="auto"/>
        <w:ind w:left="0" w:firstLine="0"/>
        <w:jc w:val="left"/>
        <w:rPr>
          <w:rFonts w:hint="eastAsia"/>
        </w:rPr>
      </w:pPr>
      <w:r>
        <w:rPr>
          <w:rFonts w:hint="eastAsia"/>
        </w:rPr>
        <w:t>他所引用的我们救主的预言，显然是关于耶路撒冷的毁灭，并且其中夹杂着几个清楚证明这一点的情况，即，虽然风格大胆且高度比喻性，但所宣告的是一个局部性的灾难，一个有可能逃离其范围的毁灭，一个将有一长串其他事件随之而来的事件；简言之，这个预言并未预言世界的末了。</w:t>
      </w:r>
    </w:p>
    <w:p w14:paraId="4BEA37A4">
      <w:pPr>
        <w:spacing w:after="514" w:line="259" w:lineRule="auto"/>
        <w:ind w:left="0" w:firstLine="0"/>
        <w:jc w:val="left"/>
        <w:rPr>
          <w:rFonts w:hint="eastAsia"/>
        </w:rPr>
      </w:pPr>
    </w:p>
    <w:p w14:paraId="257938D9">
      <w:pPr>
        <w:spacing w:after="514" w:line="259" w:lineRule="auto"/>
        <w:ind w:left="0" w:firstLine="0"/>
        <w:jc w:val="left"/>
        <w:rPr>
          <w:rFonts w:hint="eastAsia"/>
        </w:rPr>
      </w:pPr>
      <w:r>
        <w:rPr>
          <w:rFonts w:hint="eastAsia"/>
        </w:rPr>
        <w:t>It is so far from being true that its near approach was predicted by the apostles, that, when the notion began to prevail, they set themselves to oppose it, as we learn from the second Epistle to the Thessalonians, in which Paul beseeches them in the most solemn terms, not to be shaken in mind or troubled, as if the day of Christ were at hand, and proceeds to inform them of other events which would precede it, and consequently proved that it was still remote.</w:t>
      </w:r>
    </w:p>
    <w:p w14:paraId="05B6D7C1">
      <w:pPr>
        <w:spacing w:after="514" w:line="259" w:lineRule="auto"/>
        <w:ind w:left="0" w:firstLine="0"/>
        <w:jc w:val="left"/>
        <w:rPr>
          <w:rFonts w:hint="eastAsia"/>
        </w:rPr>
      </w:pPr>
      <w:r>
        <w:rPr>
          <w:rFonts w:hint="eastAsia"/>
        </w:rPr>
        <w:t>它的临近被使徒们预言，这远非事实，当这种观念开始流行时，他们便着手反对它，正如我们从帖撒罗尼迦后书中学到的，保罗在其中以最庄严的措辞恳求他们不要心慌意乱，仿佛基督的日子已经临近，并接着告诉他们将有其他事件在此之前发生，从而证明了那日子还很遥远。</w:t>
      </w:r>
    </w:p>
    <w:p w14:paraId="514EEDB0">
      <w:pPr>
        <w:spacing w:after="514" w:line="259" w:lineRule="auto"/>
        <w:ind w:left="0" w:firstLine="0"/>
        <w:jc w:val="left"/>
        <w:rPr>
          <w:rFonts w:hint="eastAsia"/>
        </w:rPr>
      </w:pPr>
    </w:p>
    <w:p w14:paraId="600D17E4">
      <w:pPr>
        <w:spacing w:after="514" w:line="259" w:lineRule="auto"/>
        <w:ind w:left="0" w:firstLine="0"/>
        <w:jc w:val="left"/>
        <w:rPr>
          <w:rFonts w:hint="eastAsia"/>
        </w:rPr>
      </w:pPr>
      <w:r>
        <w:rPr>
          <w:rFonts w:hint="eastAsia"/>
        </w:rPr>
        <w:t>It is commonly said that the design of keeping it secret, is to excite us to watch and to be always prepared.</w:t>
      </w:r>
    </w:p>
    <w:p w14:paraId="75CCEE64">
      <w:pPr>
        <w:spacing w:after="514" w:line="259" w:lineRule="auto"/>
        <w:ind w:left="0" w:firstLine="0"/>
        <w:jc w:val="left"/>
        <w:rPr>
          <w:rFonts w:hint="eastAsia"/>
        </w:rPr>
      </w:pPr>
      <w:r>
        <w:rPr>
          <w:rFonts w:hint="eastAsia"/>
        </w:rPr>
        <w:t>通常说，保守这个秘密的目的是为了激励我们警醒，时刻准备好。</w:t>
      </w:r>
    </w:p>
    <w:p w14:paraId="6ED5D323">
      <w:pPr>
        <w:spacing w:after="514" w:line="259" w:lineRule="auto"/>
        <w:ind w:left="0" w:firstLine="0"/>
        <w:jc w:val="left"/>
        <w:rPr>
          <w:rFonts w:hint="eastAsia"/>
        </w:rPr>
      </w:pPr>
    </w:p>
    <w:p w14:paraId="103E1556">
      <w:pPr>
        <w:spacing w:after="514" w:line="259" w:lineRule="auto"/>
        <w:ind w:left="0" w:firstLine="0"/>
        <w:jc w:val="left"/>
        <w:rPr>
          <w:rFonts w:hint="eastAsia"/>
        </w:rPr>
      </w:pPr>
      <w:r>
        <w:rPr>
          <w:rFonts w:hint="eastAsia"/>
        </w:rPr>
        <w:t>This is the improvement which we should make of the fact that there is a future judgment; but it will not seem to an accurate thinker to arise properly from the uncertainty of the time, because amidst our total ignorance of the day and the hour, we are assured, as men in past generations might have been, that it will not take place during our lives.</w:t>
      </w:r>
    </w:p>
    <w:p w14:paraId="587A4A7A">
      <w:pPr>
        <w:spacing w:after="514" w:line="259" w:lineRule="auto"/>
        <w:ind w:left="0" w:firstLine="0"/>
        <w:jc w:val="left"/>
        <w:rPr>
          <w:rFonts w:hint="eastAsia"/>
        </w:rPr>
      </w:pPr>
      <w:r>
        <w:rPr>
          <w:rFonts w:hint="eastAsia"/>
        </w:rPr>
        <w:t>这是我们应当从未来有审判这一事实中得到的长进；但对于一个严谨的思想家来说，这似乎并非恰当地源于时间的不确定性，因为在我们完全不知道那日子那时辰的情况下，我们确信，如同过去几代人可能确信的那样，它不会在我们有生之年发生。</w:t>
      </w:r>
    </w:p>
    <w:p w14:paraId="0F110E46">
      <w:pPr>
        <w:spacing w:after="514" w:line="259" w:lineRule="auto"/>
        <w:ind w:left="0" w:firstLine="0"/>
        <w:jc w:val="left"/>
        <w:rPr>
          <w:rFonts w:hint="eastAsia"/>
        </w:rPr>
      </w:pPr>
    </w:p>
    <w:p w14:paraId="4282AA82">
      <w:pPr>
        <w:spacing w:after="514" w:line="259" w:lineRule="auto"/>
        <w:ind w:left="0" w:firstLine="0"/>
        <w:jc w:val="left"/>
        <w:rPr>
          <w:rFonts w:hint="eastAsia"/>
        </w:rPr>
      </w:pPr>
      <w:r>
        <w:rPr>
          <w:rFonts w:hint="eastAsia"/>
        </w:rPr>
        <w:t>There is a long series of prophecies which will be fulfilled before the coming of Christ, and by the details of which ages will be consumed.</w:t>
      </w:r>
    </w:p>
    <w:p w14:paraId="59595C40">
      <w:pPr>
        <w:spacing w:after="514" w:line="259" w:lineRule="auto"/>
        <w:ind w:left="0" w:firstLine="0"/>
        <w:jc w:val="left"/>
        <w:rPr>
          <w:rFonts w:hint="eastAsia"/>
        </w:rPr>
      </w:pPr>
      <w:r>
        <w:rPr>
          <w:rFonts w:hint="eastAsia"/>
        </w:rPr>
        <w:t>在基督降临之前，有一长串的预言将要应验，其细节将耗费许多世代。</w:t>
      </w:r>
    </w:p>
    <w:p w14:paraId="3D203F06">
      <w:pPr>
        <w:spacing w:after="514" w:line="259" w:lineRule="auto"/>
        <w:ind w:left="0" w:firstLine="0"/>
        <w:jc w:val="left"/>
        <w:rPr>
          <w:rFonts w:hint="eastAsia"/>
        </w:rPr>
      </w:pPr>
    </w:p>
    <w:p w14:paraId="5445AB33">
      <w:pPr>
        <w:spacing w:after="514" w:line="259" w:lineRule="auto"/>
        <w:ind w:left="0" w:firstLine="0"/>
        <w:jc w:val="left"/>
        <w:rPr>
          <w:rFonts w:hint="eastAsia"/>
        </w:rPr>
      </w:pPr>
      <w:r>
        <w:rPr>
          <w:rFonts w:hint="eastAsia"/>
        </w:rPr>
        <w:t>This may be a topic of popular declamation, but it will not bear exact inquiry.</w:t>
      </w:r>
    </w:p>
    <w:p w14:paraId="2D829435">
      <w:pPr>
        <w:spacing w:after="514" w:line="259" w:lineRule="auto"/>
        <w:ind w:left="0" w:firstLine="0"/>
        <w:jc w:val="left"/>
        <w:rPr>
          <w:rFonts w:hint="eastAsia"/>
        </w:rPr>
      </w:pPr>
      <w:r>
        <w:rPr>
          <w:rFonts w:hint="eastAsia"/>
        </w:rPr>
        <w:t>这可能是一个大众演说的题目，但经不起精确的探究。</w:t>
      </w:r>
    </w:p>
    <w:p w14:paraId="6F593DA2">
      <w:pPr>
        <w:spacing w:after="514" w:line="259" w:lineRule="auto"/>
        <w:ind w:left="0" w:firstLine="0"/>
        <w:jc w:val="left"/>
        <w:rPr>
          <w:rFonts w:hint="eastAsia"/>
        </w:rPr>
      </w:pPr>
    </w:p>
    <w:p w14:paraId="3090CF88">
      <w:pPr>
        <w:spacing w:after="514" w:line="259" w:lineRule="auto"/>
        <w:ind w:left="0" w:firstLine="0"/>
        <w:jc w:val="left"/>
        <w:rPr>
          <w:rFonts w:hint="eastAsia"/>
        </w:rPr>
      </w:pPr>
      <w:r>
        <w:rPr>
          <w:rFonts w:hint="eastAsia"/>
        </w:rPr>
        <w:t>Some things in Scripture which are understood to favour the idea, relate to the destruction of Jerusalem.</w:t>
      </w:r>
    </w:p>
    <w:p w14:paraId="2936B7FA">
      <w:pPr>
        <w:spacing w:after="514" w:line="259" w:lineRule="auto"/>
        <w:ind w:left="0" w:firstLine="0"/>
        <w:jc w:val="left"/>
        <w:rPr>
          <w:rFonts w:hint="eastAsia"/>
        </w:rPr>
      </w:pPr>
      <w:r>
        <w:rPr>
          <w:rFonts w:hint="eastAsia"/>
        </w:rPr>
        <w:t>圣经中一些被理解为支持这一观念的事物，是与耶路撒冷的毁灭有关的。</w:t>
      </w:r>
    </w:p>
    <w:p w14:paraId="6D0987FD">
      <w:pPr>
        <w:spacing w:after="514" w:line="259" w:lineRule="auto"/>
        <w:ind w:left="0" w:firstLine="0"/>
        <w:jc w:val="left"/>
        <w:rPr>
          <w:rFonts w:hint="eastAsia"/>
        </w:rPr>
      </w:pPr>
    </w:p>
    <w:p w14:paraId="67440332">
      <w:pPr>
        <w:spacing w:after="514" w:line="259" w:lineRule="auto"/>
        <w:ind w:left="0" w:firstLine="0"/>
        <w:jc w:val="left"/>
        <w:rPr>
          <w:rFonts w:hint="eastAsia"/>
        </w:rPr>
      </w:pPr>
      <w:r>
        <w:rPr>
          <w:rFonts w:hint="eastAsia"/>
        </w:rPr>
        <w:t>It may operate in this way upon the men who shall live after the prophecies are fulfilled, and who, if they rightly discern the signs of the times, may justly conclude that the end of all things is at hand.</w:t>
      </w:r>
    </w:p>
    <w:p w14:paraId="37419C31">
      <w:pPr>
        <w:spacing w:after="514" w:line="259" w:lineRule="auto"/>
        <w:ind w:left="0" w:firstLine="0"/>
        <w:jc w:val="left"/>
        <w:rPr>
          <w:rFonts w:hint="eastAsia"/>
        </w:rPr>
      </w:pPr>
      <w:r>
        <w:rPr>
          <w:rFonts w:hint="eastAsia"/>
        </w:rPr>
        <w:t>它可能以这种方式作用于那些将在预言应验后生活的人们，如果他们能正确地辨别时代的征兆，就可能公正地断定万物的结局近了。</w:t>
      </w:r>
    </w:p>
    <w:p w14:paraId="26BE2445">
      <w:pPr>
        <w:spacing w:after="514" w:line="259" w:lineRule="auto"/>
        <w:ind w:left="0" w:firstLine="0"/>
        <w:jc w:val="left"/>
        <w:rPr>
          <w:rFonts w:hint="eastAsia"/>
        </w:rPr>
      </w:pPr>
    </w:p>
    <w:p w14:paraId="33D35929">
      <w:pPr>
        <w:spacing w:after="514" w:line="259" w:lineRule="auto"/>
        <w:ind w:left="0" w:firstLine="0"/>
        <w:jc w:val="left"/>
        <w:rPr>
          <w:rFonts w:hint="eastAsia"/>
        </w:rPr>
      </w:pPr>
      <w:r>
        <w:rPr>
          <w:rFonts w:hint="eastAsia"/>
        </w:rPr>
        <w:t>In our age, the immediate motive to vigilance and activity, is the uncertainty of the time of our death, which will be precisely the same to us in its effects as the second coming of Christ; for after death is the judgment, when the state of every man will be immutably fixed.</w:t>
      </w:r>
    </w:p>
    <w:p w14:paraId="2F2DDC30">
      <w:pPr>
        <w:spacing w:after="514" w:line="259" w:lineRule="auto"/>
        <w:ind w:left="0" w:firstLine="0"/>
        <w:jc w:val="left"/>
        <w:rPr>
          <w:rFonts w:hint="eastAsia"/>
        </w:rPr>
      </w:pPr>
      <w:r>
        <w:rPr>
          <w:rFonts w:hint="eastAsia"/>
        </w:rPr>
        <w:t>在我们这个时代，警醒和积极的直接动机，是我们死亡时间的不确定性，这对我们在其后果上与基督的第二次降临完全相同；因为死后有审判，那时每个人的状态都将不可改变地被确定。</w:t>
      </w:r>
    </w:p>
    <w:p w14:paraId="2E49F353">
      <w:pPr>
        <w:spacing w:after="514" w:line="259" w:lineRule="auto"/>
        <w:ind w:left="0" w:firstLine="0"/>
        <w:jc w:val="left"/>
        <w:rPr>
          <w:rFonts w:hint="eastAsia"/>
        </w:rPr>
      </w:pPr>
    </w:p>
    <w:p w14:paraId="102FA5A2">
      <w:pPr>
        <w:spacing w:after="514" w:line="259" w:lineRule="auto"/>
        <w:ind w:left="0" w:firstLine="0"/>
        <w:jc w:val="left"/>
        <w:rPr>
          <w:rFonts w:hint="eastAsia"/>
        </w:rPr>
      </w:pPr>
      <w:r>
        <w:rPr>
          <w:rFonts w:hint="eastAsia"/>
        </w:rPr>
        <w:t>As we have no means of ascertaining the time of the general judgment, so it is impossible to say any thing respecting its duration.</w:t>
      </w:r>
    </w:p>
    <w:p w14:paraId="49BE9F32">
      <w:pPr>
        <w:spacing w:after="514" w:line="259" w:lineRule="auto"/>
        <w:ind w:left="0" w:firstLine="0"/>
        <w:jc w:val="left"/>
        <w:rPr>
          <w:rFonts w:hint="eastAsia"/>
        </w:rPr>
      </w:pPr>
      <w:r>
        <w:rPr>
          <w:rFonts w:hint="eastAsia"/>
        </w:rPr>
        <w:t>既然我们无法确定普世审判的时间，那么关于其持续时间也就无话可说了。</w:t>
      </w:r>
    </w:p>
    <w:p w14:paraId="1620761A">
      <w:pPr>
        <w:spacing w:after="514" w:line="259" w:lineRule="auto"/>
        <w:ind w:left="0" w:firstLine="0"/>
        <w:jc w:val="left"/>
        <w:rPr>
          <w:rFonts w:hint="eastAsia"/>
        </w:rPr>
      </w:pPr>
    </w:p>
    <w:p w14:paraId="5FC5C7C9">
      <w:pPr>
        <w:spacing w:after="514" w:line="259" w:lineRule="auto"/>
        <w:ind w:left="0" w:firstLine="0"/>
        <w:jc w:val="left"/>
        <w:rPr>
          <w:rFonts w:hint="eastAsia"/>
        </w:rPr>
      </w:pPr>
      <w:r>
        <w:rPr>
          <w:rFonts w:hint="eastAsia"/>
        </w:rPr>
        <w:t>It is called a day; but the use of this term in the Scriptures is indefinite, and it marks at one time a shorter, and at another a longer period.</w:t>
      </w:r>
    </w:p>
    <w:p w14:paraId="2F3D51C1">
      <w:pPr>
        <w:spacing w:after="514" w:line="259" w:lineRule="auto"/>
        <w:ind w:left="0" w:firstLine="0"/>
        <w:jc w:val="left"/>
        <w:rPr>
          <w:rFonts w:hint="eastAsia"/>
        </w:rPr>
      </w:pPr>
      <w:r>
        <w:rPr>
          <w:rFonts w:hint="eastAsia"/>
        </w:rPr>
        <w:t>它被称为一天；但这个词在圣经中的用法是不确定的，它有时指标记一个较短的时期，有时则是一个较长的时期。</w:t>
      </w:r>
    </w:p>
    <w:p w14:paraId="51A02220">
      <w:pPr>
        <w:spacing w:after="514" w:line="259" w:lineRule="auto"/>
        <w:ind w:left="0" w:firstLine="0"/>
        <w:jc w:val="left"/>
        <w:rPr>
          <w:rFonts w:hint="eastAsia"/>
        </w:rPr>
      </w:pPr>
    </w:p>
    <w:p w14:paraId="1CD6B232">
      <w:pPr>
        <w:spacing w:after="514" w:line="259" w:lineRule="auto"/>
        <w:ind w:left="0" w:firstLine="0"/>
        <w:jc w:val="left"/>
        <w:rPr>
          <w:rFonts w:hint="eastAsia"/>
        </w:rPr>
      </w:pPr>
      <w:r>
        <w:rPr>
          <w:rFonts w:hint="eastAsia"/>
        </w:rPr>
        <w:t>There is no doubt that the Judge could in a moment separate the righteous from the wicked, and having then passed sentence upon them, send them immediately away to their respective abodes; but we cannot conceive that this summary process would answer the end of the judgment, which we apprehend to be not simply the reward of the good, and the punishment of the bad, but the display of justice in particular cases.</w:t>
      </w:r>
    </w:p>
    <w:p w14:paraId="350D01A9">
      <w:pPr>
        <w:spacing w:after="514" w:line="259" w:lineRule="auto"/>
        <w:ind w:left="0" w:firstLine="0"/>
        <w:jc w:val="left"/>
        <w:rPr>
          <w:rFonts w:hint="eastAsia"/>
        </w:rPr>
      </w:pPr>
      <w:r>
        <w:rPr>
          <w:rFonts w:hint="eastAsia"/>
        </w:rPr>
        <w:t>毫无疑问，审判者可以在一瞬间将义人与恶人分开，然后对他们作出判决，立即将他们送到各自的居所；但我们无法想象这种简短的程序能达到审判的目的，我们认为审判的目的不仅仅是奖善罚恶，而是在具体案件中彰显公义。</w:t>
      </w:r>
    </w:p>
    <w:p w14:paraId="2B4D4306">
      <w:pPr>
        <w:spacing w:after="514" w:line="259" w:lineRule="auto"/>
        <w:ind w:left="0" w:firstLine="0"/>
        <w:jc w:val="left"/>
        <w:rPr>
          <w:rFonts w:hint="eastAsia"/>
        </w:rPr>
      </w:pPr>
    </w:p>
    <w:p w14:paraId="35ED3536">
      <w:pPr>
        <w:spacing w:after="514" w:line="259" w:lineRule="auto"/>
        <w:ind w:left="0" w:firstLine="0"/>
        <w:jc w:val="left"/>
        <w:rPr>
          <w:rFonts w:hint="eastAsia"/>
        </w:rPr>
      </w:pPr>
      <w:r>
        <w:rPr>
          <w:rFonts w:hint="eastAsia"/>
        </w:rPr>
        <w:t>If our notion of a detailed procedure is correct, as the design of it will be to convey just ideas of the divine character to the minds of creatures, whose thoughts follow in a train, a natural day seems to us too short for the disclosure of so many secrets, the correction of so many apparent irregularities, the solution of so many perplexities, the determination of so many cases.</w:t>
      </w:r>
    </w:p>
    <w:p w14:paraId="5BEDB0EF">
      <w:pPr>
        <w:spacing w:after="514" w:line="259" w:lineRule="auto"/>
        <w:ind w:left="0" w:firstLine="0"/>
        <w:jc w:val="left"/>
        <w:rPr>
          <w:rFonts w:hint="eastAsia"/>
        </w:rPr>
      </w:pPr>
      <w:r>
        <w:rPr>
          <w:rFonts w:hint="eastAsia"/>
        </w:rPr>
        <w:t>如果我们对一个详细程序的概念是正确的，因为其目的将是向那些思想按序进行的受造物的心中传达关于神圣品格的正确观念，那么一个自然日对我们来说，似乎太短了，不足以揭示如此多的秘密，纠正如此多表面上的不规则，解决如此多的困惑，判定如此多的案件。</w:t>
      </w:r>
    </w:p>
    <w:p w14:paraId="7BB4AF56">
      <w:pPr>
        <w:spacing w:after="514" w:line="259" w:lineRule="auto"/>
        <w:ind w:left="0" w:firstLine="0"/>
        <w:jc w:val="left"/>
        <w:rPr>
          <w:rFonts w:hint="eastAsia"/>
        </w:rPr>
      </w:pPr>
    </w:p>
    <w:p w14:paraId="7EAFD255">
      <w:pPr>
        <w:spacing w:after="514" w:line="259" w:lineRule="auto"/>
        <w:ind w:left="0" w:firstLine="0"/>
        <w:jc w:val="left"/>
        <w:rPr>
          <w:rFonts w:hint="eastAsia"/>
        </w:rPr>
      </w:pPr>
      <w:r>
        <w:rPr>
          <w:rFonts w:hint="eastAsia"/>
        </w:rPr>
        <w:t>But we speculate in ignorance, and it is wiser to rest in the general conclusion, that the business will be so conducted, as to produce in every mind a full conviction of the consummate rectitude of the divine government.</w:t>
      </w:r>
    </w:p>
    <w:p w14:paraId="1E1127F3">
      <w:pPr>
        <w:spacing w:after="514" w:line="259" w:lineRule="auto"/>
        <w:ind w:left="0" w:firstLine="0"/>
        <w:jc w:val="left"/>
        <w:rPr>
          <w:rFonts w:hint="eastAsia"/>
        </w:rPr>
      </w:pPr>
      <w:r>
        <w:rPr>
          <w:rFonts w:hint="eastAsia"/>
        </w:rPr>
        <w:t>但我们是在无知中推测，更明智的做法是满足于一个总的结论，即事务将以这样一种方式进行，以在每个人的心中产生对神圣治理完美正直的充分信念。</w:t>
      </w:r>
    </w:p>
    <w:p w14:paraId="50FDEE9C">
      <w:pPr>
        <w:spacing w:after="514" w:line="259" w:lineRule="auto"/>
        <w:ind w:left="0" w:firstLine="0"/>
        <w:jc w:val="left"/>
        <w:rPr>
          <w:rFonts w:hint="eastAsia"/>
        </w:rPr>
      </w:pPr>
    </w:p>
    <w:p w14:paraId="54185E90">
      <w:pPr>
        <w:spacing w:after="514" w:line="259" w:lineRule="auto"/>
        <w:ind w:left="0" w:firstLine="0"/>
        <w:jc w:val="left"/>
        <w:rPr>
          <w:rFonts w:hint="eastAsia"/>
        </w:rPr>
      </w:pPr>
      <w:r>
        <w:rPr>
          <w:rFonts w:hint="eastAsia"/>
        </w:rPr>
        <w:t>"Tell us, when shall these things be? and what shall be the sign of thy coming, and of the end of the world?"*</w:t>
      </w:r>
    </w:p>
    <w:p w14:paraId="17998375">
      <w:pPr>
        <w:spacing w:after="514" w:line="259" w:lineRule="auto"/>
        <w:ind w:left="0" w:firstLine="0"/>
        <w:jc w:val="left"/>
        <w:rPr>
          <w:rFonts w:hint="eastAsia"/>
        </w:rPr>
      </w:pPr>
      <w:r>
        <w:rPr>
          <w:rFonts w:hint="eastAsia"/>
        </w:rPr>
        <w:t>“请告诉我们，什么时候有这些事？你降临和世界的末了，有什么预兆呢？”*</w:t>
      </w:r>
    </w:p>
    <w:p w14:paraId="29441B73">
      <w:pPr>
        <w:spacing w:after="514" w:line="259" w:lineRule="auto"/>
        <w:ind w:left="0" w:firstLine="0"/>
        <w:jc w:val="left"/>
        <w:rPr>
          <w:rFonts w:hint="eastAsia"/>
        </w:rPr>
      </w:pPr>
    </w:p>
    <w:p w14:paraId="1018F56D">
      <w:pPr>
        <w:spacing w:after="514" w:line="259" w:lineRule="auto"/>
        <w:ind w:left="0" w:firstLine="0"/>
        <w:jc w:val="left"/>
        <w:rPr>
          <w:rFonts w:hint="eastAsia"/>
        </w:rPr>
      </w:pPr>
      <w:r>
        <w:rPr>
          <w:rFonts w:hint="eastAsia"/>
        </w:rPr>
        <w:t>This question of the disciples related to our Saviour's prediction of the destruction of the temple, and his answer must be considered as bearing upon that point.</w:t>
      </w:r>
    </w:p>
    <w:p w14:paraId="3C4555BD">
      <w:pPr>
        <w:spacing w:after="514" w:line="259" w:lineRule="auto"/>
        <w:ind w:left="0" w:firstLine="0"/>
        <w:jc w:val="left"/>
        <w:rPr>
          <w:rFonts w:hint="eastAsia"/>
        </w:rPr>
      </w:pPr>
      <w:r>
        <w:rPr>
          <w:rFonts w:hint="eastAsia"/>
        </w:rPr>
        <w:t>门徒们的这个问题，是关于我们救主对圣殿被毁的预言，祂的回答必须被视为针对这一点。</w:t>
      </w:r>
    </w:p>
    <w:p w14:paraId="3871ADEA">
      <w:pPr>
        <w:spacing w:after="514" w:line="259" w:lineRule="auto"/>
        <w:ind w:left="0" w:firstLine="0"/>
        <w:jc w:val="left"/>
        <w:rPr>
          <w:rFonts w:hint="eastAsia"/>
        </w:rPr>
      </w:pPr>
    </w:p>
    <w:p w14:paraId="67D6BFA3">
      <w:pPr>
        <w:spacing w:after="514" w:line="259" w:lineRule="auto"/>
        <w:ind w:left="0" w:firstLine="0"/>
        <w:jc w:val="left"/>
        <w:rPr>
          <w:rFonts w:hint="eastAsia"/>
        </w:rPr>
      </w:pPr>
      <w:r>
        <w:rPr>
          <w:rFonts w:hint="eastAsia"/>
        </w:rPr>
        <w:t>It is a great mistake, therefore, to bring forward the circumstances enumerated by him as signs of his second coming, because they were to precede the fall of Jerusalem; and he expressly told his disciples that the generation then existing should not pass away till all these things were fulfilled.</w:t>
      </w:r>
    </w:p>
    <w:p w14:paraId="224325D3">
      <w:pPr>
        <w:spacing w:after="514" w:line="259" w:lineRule="auto"/>
        <w:ind w:left="0" w:firstLine="0"/>
        <w:jc w:val="left"/>
        <w:rPr>
          <w:rFonts w:hint="eastAsia"/>
        </w:rPr>
      </w:pPr>
      <w:r>
        <w:rPr>
          <w:rFonts w:hint="eastAsia"/>
        </w:rPr>
        <w:t>因此，将祂所列举的情形作为祂第二次降临的预兆提出来，是一个大错，因为这些事是要在耶路撒冷陷落之前发生的；并且祂明确地告诉祂的门徒，当时那一代人还没有过去，这些事都要成就。</w:t>
      </w:r>
    </w:p>
    <w:p w14:paraId="02C67227">
      <w:pPr>
        <w:spacing w:after="514" w:line="259" w:lineRule="auto"/>
        <w:ind w:left="0" w:firstLine="0"/>
        <w:jc w:val="left"/>
        <w:rPr>
          <w:rFonts w:hint="eastAsia"/>
        </w:rPr>
      </w:pPr>
    </w:p>
    <w:p w14:paraId="5AB70AE3">
      <w:pPr>
        <w:spacing w:after="514" w:line="259" w:lineRule="auto"/>
        <w:ind w:left="0" w:firstLine="0"/>
        <w:jc w:val="left"/>
        <w:rPr>
          <w:rFonts w:hint="eastAsia"/>
        </w:rPr>
      </w:pPr>
      <w:r>
        <w:rPr>
          <w:rFonts w:hint="eastAsia"/>
        </w:rPr>
        <w:t>We know of no signs but the fulfilment of prophecy.</w:t>
      </w:r>
    </w:p>
    <w:p w14:paraId="764104DD">
      <w:pPr>
        <w:spacing w:after="514" w:line="259" w:lineRule="auto"/>
        <w:ind w:left="0" w:firstLine="0"/>
        <w:jc w:val="left"/>
        <w:rPr>
          <w:rFonts w:hint="eastAsia"/>
        </w:rPr>
      </w:pPr>
      <w:r>
        <w:rPr>
          <w:rFonts w:hint="eastAsia"/>
        </w:rPr>
        <w:t>除了预言的应验，我们不知道有任何预兆。</w:t>
      </w:r>
    </w:p>
    <w:p w14:paraId="6F9D9122">
      <w:pPr>
        <w:spacing w:after="514" w:line="259" w:lineRule="auto"/>
        <w:ind w:left="0" w:firstLine="0"/>
        <w:jc w:val="left"/>
        <w:rPr>
          <w:rFonts w:hint="eastAsia"/>
        </w:rPr>
      </w:pPr>
    </w:p>
    <w:p w14:paraId="6B63E858">
      <w:pPr>
        <w:spacing w:after="514" w:line="259" w:lineRule="auto"/>
        <w:ind w:left="0" w:firstLine="0"/>
        <w:jc w:val="left"/>
        <w:rPr>
          <w:rFonts w:hint="eastAsia"/>
        </w:rPr>
      </w:pPr>
      <w:r>
        <w:rPr>
          <w:rFonts w:hint="eastAsia"/>
        </w:rPr>
        <w:t>The Gospel will be preached to all nations; antichrist will fall; the Jews will be converted; the millennium will succeed, or the thousand years of his spiritual reign upon earth; and, it should seem, will be followed by a period of impiety, when the wicked will go up on the breadth of the earth, to compass the camp of the saints about, and the beloved city.†</w:t>
      </w:r>
    </w:p>
    <w:p w14:paraId="2E23F4F9">
      <w:pPr>
        <w:spacing w:after="514" w:line="259" w:lineRule="auto"/>
        <w:ind w:left="0" w:firstLine="0"/>
        <w:jc w:val="left"/>
        <w:rPr>
          <w:rFonts w:hint="eastAsia"/>
        </w:rPr>
      </w:pPr>
      <w:r>
        <w:rPr>
          <w:rFonts w:hint="eastAsia"/>
        </w:rPr>
        <w:t>福音将传遍万国；敌基督将倾倒；犹太人将归信；千年国度将随之而来，即祂在地上属灵统治的一千年；并且，似乎将有一个不虔的时期接踵而至，那时恶人将遍满地面，去围困圣徒的营与蒙爱的城。†</w:t>
      </w:r>
    </w:p>
    <w:p w14:paraId="6034C1A3">
      <w:pPr>
        <w:spacing w:after="514" w:line="259" w:lineRule="auto"/>
        <w:ind w:left="0" w:firstLine="0"/>
        <w:jc w:val="left"/>
        <w:rPr>
          <w:rFonts w:hint="eastAsia"/>
        </w:rPr>
      </w:pPr>
    </w:p>
    <w:p w14:paraId="24221168">
      <w:pPr>
        <w:spacing w:after="514" w:line="259" w:lineRule="auto"/>
        <w:ind w:left="0" w:firstLine="0"/>
        <w:jc w:val="left"/>
        <w:rPr>
          <w:rFonts w:hint="eastAsia"/>
        </w:rPr>
      </w:pPr>
      <w:r>
        <w:rPr>
          <w:rFonts w:hint="eastAsia"/>
        </w:rPr>
        <w:t>Then the Judge will appear upon his throne; but, in the order of events, the intervals are not marked, and the whole is expressed in such figurative and general terms as to convey no definite information respecting the time.</w:t>
      </w:r>
    </w:p>
    <w:p w14:paraId="1855C89A">
      <w:pPr>
        <w:spacing w:after="514" w:line="259" w:lineRule="auto"/>
        <w:ind w:left="0" w:firstLine="0"/>
        <w:jc w:val="left"/>
        <w:rPr>
          <w:rFonts w:hint="eastAsia"/>
        </w:rPr>
      </w:pPr>
      <w:r>
        <w:rPr>
          <w:rFonts w:hint="eastAsia"/>
        </w:rPr>
        <w:t>那时，审判者将出现在祂的宝座上；但在事件的次序中，间隔并未标明，整个过程都以如此比喻和笼统的措辞来表达，以至于没有提供关于时间的明确信息。</w:t>
      </w:r>
    </w:p>
    <w:p w14:paraId="760AD1EA">
      <w:pPr>
        <w:spacing w:after="514" w:line="259" w:lineRule="auto"/>
        <w:ind w:left="0" w:firstLine="0"/>
        <w:jc w:val="left"/>
        <w:rPr>
          <w:rFonts w:hint="eastAsia"/>
        </w:rPr>
      </w:pPr>
    </w:p>
    <w:p w14:paraId="0E81379A">
      <w:pPr>
        <w:spacing w:after="514" w:line="259" w:lineRule="auto"/>
        <w:ind w:left="0" w:firstLine="0"/>
        <w:jc w:val="left"/>
        <w:rPr>
          <w:rFonts w:hint="eastAsia"/>
        </w:rPr>
      </w:pPr>
      <w:r>
        <w:rPr>
          <w:rFonts w:hint="eastAsia"/>
        </w:rPr>
        <w:t>Past prophecies have been gradually, and sometimes insensibly fulfilled.</w:t>
      </w:r>
    </w:p>
    <w:p w14:paraId="59BE4DC3">
      <w:pPr>
        <w:spacing w:after="514" w:line="259" w:lineRule="auto"/>
        <w:ind w:left="0" w:firstLine="0"/>
        <w:jc w:val="left"/>
        <w:rPr>
          <w:rFonts w:hint="eastAsia"/>
        </w:rPr>
      </w:pPr>
      <w:r>
        <w:rPr>
          <w:rFonts w:hint="eastAsia"/>
        </w:rPr>
        <w:t>过去的预言是逐渐，有时是不知不觉地应验的。</w:t>
      </w:r>
    </w:p>
    <w:p w14:paraId="2CC44EE7">
      <w:pPr>
        <w:spacing w:after="514" w:line="259" w:lineRule="auto"/>
        <w:ind w:left="0" w:firstLine="0"/>
        <w:jc w:val="left"/>
        <w:rPr>
          <w:rFonts w:hint="eastAsia"/>
        </w:rPr>
      </w:pPr>
    </w:p>
    <w:p w14:paraId="0E362190">
      <w:pPr>
        <w:spacing w:after="514" w:line="259" w:lineRule="auto"/>
        <w:ind w:left="0" w:firstLine="0"/>
        <w:jc w:val="left"/>
        <w:rPr>
          <w:rFonts w:hint="eastAsia"/>
        </w:rPr>
      </w:pPr>
      <w:r>
        <w:rPr>
          <w:rFonts w:hint="eastAsia"/>
        </w:rPr>
        <w:t>We may, therefore, presume that, although those who shall live towards the end of the world, when the predictions are accomplished, may know that the end of all things is approaching, they will be as incapable as we are of calculating the time; and that, even to them, the day of the Lord will come as a thief in the night, suddenly, and without previous warning.</w:t>
      </w:r>
    </w:p>
    <w:p w14:paraId="68A49533">
      <w:pPr>
        <w:spacing w:after="514" w:line="259" w:lineRule="auto"/>
        <w:ind w:left="0" w:firstLine="0"/>
        <w:jc w:val="left"/>
        <w:rPr>
          <w:rFonts w:hint="eastAsia"/>
        </w:rPr>
      </w:pPr>
      <w:r>
        <w:rPr>
          <w:rFonts w:hint="eastAsia"/>
        </w:rPr>
        <w:t>因此，我们可以推测，虽然那些将在世界末了，当预言应验时生活的人，可能会知道万物的结局近了，但他们将和我们一样，无法计算时间；并且，即使对他们来说，主的日子也会像夜间的贼一样，突然来临，毫无预警。</w:t>
      </w:r>
    </w:p>
    <w:p w14:paraId="1924AC5A">
      <w:pPr>
        <w:spacing w:after="514" w:line="259" w:lineRule="auto"/>
        <w:ind w:left="0" w:firstLine="0"/>
        <w:jc w:val="left"/>
        <w:rPr>
          <w:rFonts w:hint="eastAsia"/>
        </w:rPr>
      </w:pPr>
    </w:p>
    <w:p w14:paraId="171BA49F">
      <w:pPr>
        <w:spacing w:after="514" w:line="259" w:lineRule="auto"/>
        <w:ind w:left="0" w:firstLine="0"/>
        <w:jc w:val="left"/>
        <w:rPr>
          <w:rFonts w:hint="eastAsia"/>
        </w:rPr>
      </w:pPr>
      <w:r>
        <w:rPr>
          <w:rFonts w:hint="eastAsia"/>
        </w:rPr>
        <w:t>The place where the judgment will be held is this world; and as it is said that the saints shall be caught up in the clouds to meet the Lord in the air, it should seem that the wicked will be left standing upon the earth.</w:t>
      </w:r>
    </w:p>
    <w:p w14:paraId="0B0AA7A5">
      <w:pPr>
        <w:spacing w:after="514" w:line="259" w:lineRule="auto"/>
        <w:ind w:left="0" w:firstLine="0"/>
        <w:jc w:val="left"/>
        <w:rPr>
          <w:rFonts w:hint="eastAsia"/>
        </w:rPr>
      </w:pPr>
      <w:r>
        <w:rPr>
          <w:rFonts w:hint="eastAsia"/>
        </w:rPr>
        <w:t>审判将举行的地点是这个世界；既然经上说圣徒将被提到云里，在空中与主相遇，那么看来恶人将留在地上站着。</w:t>
      </w:r>
    </w:p>
    <w:p w14:paraId="43D2C505">
      <w:pPr>
        <w:spacing w:after="514" w:line="259" w:lineRule="auto"/>
        <w:ind w:left="0" w:firstLine="0"/>
        <w:jc w:val="left"/>
        <w:rPr>
          <w:rFonts w:hint="eastAsia"/>
        </w:rPr>
      </w:pPr>
    </w:p>
    <w:p w14:paraId="71A7104B">
      <w:pPr>
        <w:spacing w:after="514" w:line="259" w:lineRule="auto"/>
        <w:ind w:left="0" w:firstLine="0"/>
        <w:jc w:val="left"/>
        <w:rPr>
          <w:rFonts w:hint="eastAsia"/>
        </w:rPr>
      </w:pPr>
      <w:r>
        <w:rPr>
          <w:rFonts w:hint="eastAsia"/>
        </w:rPr>
        <w:t>What region of it will be chosen for the last and solemn scene, it would be presumptuous to conjecture.</w:t>
      </w:r>
    </w:p>
    <w:p w14:paraId="76600382">
      <w:pPr>
        <w:spacing w:after="514" w:line="259" w:lineRule="auto"/>
        <w:ind w:left="0" w:firstLine="0"/>
        <w:jc w:val="left"/>
        <w:rPr>
          <w:rFonts w:hint="eastAsia"/>
        </w:rPr>
      </w:pPr>
      <w:r>
        <w:rPr>
          <w:rFonts w:hint="eastAsia"/>
        </w:rPr>
        <w:t>至于将选择哪一个地区作为最后和庄严的场景，妄加猜测是冒昧的。</w:t>
      </w:r>
    </w:p>
    <w:p w14:paraId="01B53248">
      <w:pPr>
        <w:spacing w:after="514" w:line="259" w:lineRule="auto"/>
        <w:ind w:left="0" w:firstLine="0"/>
        <w:jc w:val="left"/>
        <w:rPr>
          <w:rFonts w:hint="eastAsia"/>
        </w:rPr>
      </w:pPr>
    </w:p>
    <w:p w14:paraId="71B16072">
      <w:pPr>
        <w:spacing w:after="514" w:line="259" w:lineRule="auto"/>
        <w:ind w:left="0" w:firstLine="0"/>
        <w:jc w:val="left"/>
        <w:rPr>
          <w:rFonts w:hint="eastAsia"/>
        </w:rPr>
      </w:pPr>
      <w:r>
        <w:rPr>
          <w:rFonts w:hint="eastAsia"/>
        </w:rPr>
        <w:t>The following passage in Joel has no relation to the subject: "Let the heathen be wakened, and come up to the valley of Jehoshaphat; for there will I sit to judge all the heathen round about."*</w:t>
      </w:r>
    </w:p>
    <w:p w14:paraId="38594598">
      <w:pPr>
        <w:spacing w:after="514" w:line="259" w:lineRule="auto"/>
        <w:ind w:left="0" w:firstLine="0"/>
        <w:jc w:val="left"/>
        <w:rPr>
          <w:rFonts w:hint="eastAsia"/>
        </w:rPr>
      </w:pPr>
      <w:r>
        <w:rPr>
          <w:rFonts w:hint="eastAsia"/>
        </w:rPr>
        <w:t>约珥书中的以下经文与此主题无关：“万民都当兴起，上到约沙法谷；因为我必坐在那里，审判四围的列国。”*</w:t>
      </w:r>
    </w:p>
    <w:p w14:paraId="0B12D155">
      <w:pPr>
        <w:spacing w:after="514" w:line="259" w:lineRule="auto"/>
        <w:ind w:left="0" w:firstLine="0"/>
        <w:jc w:val="left"/>
        <w:rPr>
          <w:rFonts w:hint="eastAsia"/>
        </w:rPr>
      </w:pPr>
    </w:p>
    <w:p w14:paraId="63C8AEE2">
      <w:pPr>
        <w:spacing w:after="514" w:line="259" w:lineRule="auto"/>
        <w:ind w:left="0" w:firstLine="0"/>
        <w:jc w:val="left"/>
        <w:rPr>
          <w:rFonts w:hint="eastAsia"/>
        </w:rPr>
      </w:pPr>
      <w:r>
        <w:rPr>
          <w:rFonts w:hint="eastAsia"/>
        </w:rPr>
        <w:t>The valley of Jehoshaphat, lying between Jerusalem and the Mount of Olives, is of small extent; but the scene of the last judgment will afford ample space for the countless millions who will be assembled upon it to hear their final doom.</w:t>
      </w:r>
    </w:p>
    <w:p w14:paraId="665A5991">
      <w:pPr>
        <w:spacing w:after="514" w:line="259" w:lineRule="auto"/>
        <w:ind w:left="0" w:firstLine="0"/>
        <w:jc w:val="left"/>
        <w:rPr>
          <w:rFonts w:hint="eastAsia"/>
        </w:rPr>
      </w:pPr>
      <w:r>
        <w:rPr>
          <w:rFonts w:hint="eastAsia"/>
        </w:rPr>
        <w:t>约沙法谷，位于耶路撒冷和橄榄山之间，范围很小；但末日审判的场景将为聚集在其上听候最终审判的无数百万人提供充足的空间。</w:t>
      </w:r>
    </w:p>
    <w:p w14:paraId="36C6C393">
      <w:pPr>
        <w:spacing w:after="514" w:line="259" w:lineRule="auto"/>
        <w:ind w:left="0" w:firstLine="0"/>
        <w:jc w:val="left"/>
        <w:rPr>
          <w:rFonts w:hint="eastAsia"/>
        </w:rPr>
      </w:pPr>
    </w:p>
    <w:p w14:paraId="4AF3E75C">
      <w:pPr>
        <w:spacing w:after="514" w:line="259" w:lineRule="auto"/>
        <w:ind w:left="0" w:firstLine="0"/>
        <w:jc w:val="left"/>
        <w:rPr>
          <w:rFonts w:hint="eastAsia"/>
        </w:rPr>
      </w:pPr>
      <w:r>
        <w:rPr>
          <w:rFonts w:hint="eastAsia"/>
        </w:rPr>
        <w:t>All nations shall be gathered before the Son of man.</w:t>
      </w:r>
    </w:p>
    <w:p w14:paraId="6D5CDCC6">
      <w:pPr>
        <w:spacing w:after="514" w:line="259" w:lineRule="auto"/>
        <w:ind w:left="0" w:firstLine="0"/>
        <w:jc w:val="left"/>
        <w:rPr>
          <w:rFonts w:hint="eastAsia"/>
        </w:rPr>
      </w:pPr>
      <w:r>
        <w:rPr>
          <w:rFonts w:hint="eastAsia"/>
        </w:rPr>
        <w:t>万民都要聚集在人子面前。</w:t>
      </w:r>
    </w:p>
    <w:p w14:paraId="09A84C6C">
      <w:pPr>
        <w:spacing w:after="514" w:line="259" w:lineRule="auto"/>
        <w:ind w:left="0" w:firstLine="0"/>
        <w:jc w:val="left"/>
        <w:rPr>
          <w:rFonts w:hint="eastAsia"/>
        </w:rPr>
      </w:pPr>
    </w:p>
    <w:p w14:paraId="0768D705">
      <w:pPr>
        <w:spacing w:after="514" w:line="259" w:lineRule="auto"/>
        <w:ind w:left="0" w:firstLine="0"/>
        <w:jc w:val="left"/>
        <w:rPr>
          <w:rFonts w:hint="eastAsia"/>
        </w:rPr>
      </w:pPr>
      <w:r>
        <w:rPr>
          <w:rFonts w:hint="eastAsia"/>
        </w:rPr>
        <w:t>The judgment, therefore, presupposes the resurrection, of which, however, I shall not at present speak, as it will occur in another part of this course.</w:t>
      </w:r>
    </w:p>
    <w:p w14:paraId="30ABD068">
      <w:pPr>
        <w:spacing w:after="514" w:line="259" w:lineRule="auto"/>
        <w:ind w:left="0" w:firstLine="0"/>
        <w:jc w:val="left"/>
        <w:rPr>
          <w:rFonts w:hint="eastAsia"/>
        </w:rPr>
      </w:pPr>
      <w:r>
        <w:rPr>
          <w:rFonts w:hint="eastAsia"/>
        </w:rPr>
        <w:t>因此，审判 presupposes 复活，但我目前不打算谈论复活，因为它将出现在本课程的另一部分。</w:t>
      </w:r>
    </w:p>
    <w:p w14:paraId="3BE901AE">
      <w:pPr>
        <w:spacing w:after="514" w:line="259" w:lineRule="auto"/>
        <w:ind w:left="0" w:firstLine="0"/>
        <w:jc w:val="left"/>
        <w:rPr>
          <w:rFonts w:hint="eastAsia"/>
        </w:rPr>
      </w:pPr>
    </w:p>
    <w:p w14:paraId="072F7A7D">
      <w:pPr>
        <w:spacing w:after="514" w:line="259" w:lineRule="auto"/>
        <w:ind w:left="0" w:firstLine="0"/>
        <w:jc w:val="left"/>
        <w:rPr>
          <w:rFonts w:hint="eastAsia"/>
        </w:rPr>
      </w:pPr>
      <w:r>
        <w:rPr>
          <w:rFonts w:hint="eastAsia"/>
        </w:rPr>
        <w:t>The whole order of angles was created at once; it has received no increase, and sustained no diminution since its commencement.</w:t>
      </w:r>
    </w:p>
    <w:p w14:paraId="15D82415">
      <w:pPr>
        <w:spacing w:after="514" w:line="259" w:lineRule="auto"/>
        <w:ind w:left="0" w:firstLine="0"/>
        <w:jc w:val="left"/>
        <w:rPr>
          <w:rFonts w:hint="eastAsia"/>
        </w:rPr>
      </w:pPr>
      <w:r>
        <w:rPr>
          <w:rFonts w:hint="eastAsia"/>
        </w:rPr>
        <w:t>整个天使的秩序是一次被创造的；自其开始以来，它既没有增加，也没有减少。</w:t>
      </w:r>
    </w:p>
    <w:p w14:paraId="4BEDF5D8">
      <w:pPr>
        <w:spacing w:after="514" w:line="259" w:lineRule="auto"/>
        <w:ind w:left="0" w:firstLine="0"/>
        <w:jc w:val="left"/>
        <w:rPr>
          <w:rFonts w:hint="eastAsia"/>
        </w:rPr>
      </w:pPr>
    </w:p>
    <w:p w14:paraId="617D0305">
      <w:pPr>
        <w:spacing w:after="514" w:line="259" w:lineRule="auto"/>
        <w:ind w:left="0" w:firstLine="0"/>
        <w:jc w:val="left"/>
        <w:rPr>
          <w:rFonts w:hint="eastAsia"/>
        </w:rPr>
      </w:pPr>
      <w:r>
        <w:rPr>
          <w:rFonts w:hint="eastAsia"/>
        </w:rPr>
        <w:t>The human race consisted, at first, of a single pair, from whom successive generations are derived, according to the peculiar law of their nature; and as they were made subject to death in consequence of sin, they have passed along the stage of life, and after a short display, vanished from sight.</w:t>
      </w:r>
    </w:p>
    <w:p w14:paraId="2E5A8836">
      <w:pPr>
        <w:spacing w:after="514" w:line="259" w:lineRule="auto"/>
        <w:ind w:left="0" w:firstLine="0"/>
        <w:jc w:val="left"/>
        <w:rPr>
          <w:rFonts w:hint="eastAsia"/>
        </w:rPr>
      </w:pPr>
      <w:r>
        <w:rPr>
          <w:rFonts w:hint="eastAsia"/>
        </w:rPr>
        <w:t>人类最初由一对夫妇组成，根据其本性的特殊法则，后代相继繁衍；由于罪的缘故，他们被置于死亡之下，他们走过了生命的舞台，短暂地展示后，便从视线中消失了。</w:t>
      </w:r>
    </w:p>
    <w:p w14:paraId="4361EDD4">
      <w:pPr>
        <w:spacing w:after="514" w:line="259" w:lineRule="auto"/>
        <w:ind w:left="0" w:firstLine="0"/>
        <w:jc w:val="left"/>
        <w:rPr>
          <w:rFonts w:hint="eastAsia"/>
        </w:rPr>
      </w:pPr>
    </w:p>
    <w:p w14:paraId="08D8D8DE">
      <w:pPr>
        <w:spacing w:after="514" w:line="259" w:lineRule="auto"/>
        <w:ind w:left="0" w:firstLine="0"/>
        <w:jc w:val="left"/>
        <w:rPr>
          <w:rFonts w:hint="eastAsia"/>
        </w:rPr>
      </w:pPr>
      <w:r>
        <w:rPr>
          <w:rFonts w:hint="eastAsia"/>
        </w:rPr>
        <w:t>It is but a small portion of mankind that is alive at any particular period.</w:t>
      </w:r>
    </w:p>
    <w:p w14:paraId="16FD23FE">
      <w:pPr>
        <w:spacing w:after="514" w:line="259" w:lineRule="auto"/>
        <w:ind w:left="0" w:firstLine="0"/>
        <w:jc w:val="left"/>
        <w:rPr>
          <w:rFonts w:hint="eastAsia"/>
        </w:rPr>
      </w:pPr>
      <w:r>
        <w:rPr>
          <w:rFonts w:hint="eastAsia"/>
        </w:rPr>
        <w:t>在任何特定时期，活着的只是人类的一小部分。</w:t>
      </w:r>
    </w:p>
    <w:p w14:paraId="5B7B859B">
      <w:pPr>
        <w:spacing w:after="514" w:line="259" w:lineRule="auto"/>
        <w:ind w:left="0" w:firstLine="0"/>
        <w:jc w:val="left"/>
        <w:rPr>
          <w:rFonts w:hint="eastAsia"/>
        </w:rPr>
      </w:pPr>
    </w:p>
    <w:p w14:paraId="75BD875A">
      <w:pPr>
        <w:spacing w:after="514" w:line="259" w:lineRule="auto"/>
        <w:ind w:left="0" w:firstLine="0"/>
        <w:jc w:val="left"/>
        <w:rPr>
          <w:rFonts w:hint="eastAsia"/>
        </w:rPr>
      </w:pPr>
      <w:r>
        <w:rPr>
          <w:rFonts w:hint="eastAsia"/>
        </w:rPr>
        <w:t>Multitudes have retired into the land of darkness and oblivion; multitudes will yet be raised up by the creating power of God, to spend their transient day in the light of the sun, and then descend into the shades of death.</w:t>
      </w:r>
    </w:p>
    <w:p w14:paraId="641208CD">
      <w:pPr>
        <w:spacing w:after="514" w:line="259" w:lineRule="auto"/>
        <w:ind w:left="0" w:firstLine="0"/>
        <w:jc w:val="left"/>
        <w:rPr>
          <w:rFonts w:hint="eastAsia"/>
        </w:rPr>
      </w:pPr>
      <w:r>
        <w:rPr>
          <w:rFonts w:hint="eastAsia"/>
        </w:rPr>
        <w:t>成群的人已经退入黑暗和遗忘之地；成群的人还将由神的创造大能被兴起，在阳光下度过他们短暂的日子，然后降入死亡的阴影中。</w:t>
      </w:r>
    </w:p>
    <w:p w14:paraId="1E8499F9">
      <w:pPr>
        <w:spacing w:after="514" w:line="259" w:lineRule="auto"/>
        <w:ind w:left="0" w:firstLine="0"/>
        <w:jc w:val="left"/>
        <w:rPr>
          <w:rFonts w:hint="eastAsia"/>
        </w:rPr>
      </w:pPr>
    </w:p>
    <w:p w14:paraId="25AC73CE">
      <w:pPr>
        <w:spacing w:after="514" w:line="259" w:lineRule="auto"/>
        <w:ind w:left="0" w:firstLine="0"/>
        <w:jc w:val="left"/>
        <w:rPr>
          <w:rFonts w:hint="eastAsia"/>
        </w:rPr>
      </w:pPr>
      <w:r>
        <w:rPr>
          <w:rFonts w:hint="eastAsia"/>
        </w:rPr>
        <w:t>When the Son of man shall be revealed in his glory, he will call upon the earth and the sea to give up their dead, and all who ever breathed the breath of life from Adam to his last son, who, like him, returned to the dust, shall arise, and, together with those who are then alive, shall stand in their lot at the end of their days.</w:t>
      </w:r>
    </w:p>
    <w:p w14:paraId="5DC6FD60">
      <w:pPr>
        <w:spacing w:after="514" w:line="259" w:lineRule="auto"/>
        <w:ind w:left="0" w:firstLine="0"/>
        <w:jc w:val="left"/>
        <w:rPr>
          <w:rFonts w:hint="eastAsia"/>
        </w:rPr>
      </w:pPr>
      <w:r>
        <w:rPr>
          <w:rFonts w:hint="eastAsia"/>
        </w:rPr>
        <w:t>当人子在祂的荣耀中显现时，祂将呼唤地和海交出其中的死人，所有曾呼吸过生命气息的人，从亚当到他最后一个也像他一样归于尘土的儿子，都将复活，并与那时活着的人一同，在他们日子的尽头站立在他们各自的份上。</w:t>
      </w:r>
    </w:p>
    <w:p w14:paraId="717C3EC5">
      <w:pPr>
        <w:spacing w:after="514" w:line="259" w:lineRule="auto"/>
        <w:ind w:left="0" w:firstLine="0"/>
        <w:jc w:val="left"/>
        <w:rPr>
          <w:rFonts w:hint="eastAsia"/>
        </w:rPr>
      </w:pPr>
    </w:p>
    <w:p w14:paraId="7AF219EC">
      <w:pPr>
        <w:spacing w:after="514" w:line="259" w:lineRule="auto"/>
        <w:ind w:left="0" w:firstLine="0"/>
        <w:jc w:val="left"/>
        <w:rPr>
          <w:rFonts w:hint="eastAsia"/>
        </w:rPr>
      </w:pPr>
      <w:r>
        <w:rPr>
          <w:rFonts w:hint="eastAsia"/>
        </w:rPr>
        <w:t>The men of the present age will be mingled in the same crowd with the antediluvians, and with those who shall be summoned from their dwellings and their occupations by the voice of the archangel.</w:t>
      </w:r>
    </w:p>
    <w:p w14:paraId="0D1A3FB0">
      <w:pPr>
        <w:spacing w:after="514" w:line="259" w:lineRule="auto"/>
        <w:ind w:left="0" w:firstLine="0"/>
        <w:jc w:val="left"/>
        <w:rPr>
          <w:rFonts w:hint="eastAsia"/>
        </w:rPr>
      </w:pPr>
      <w:r>
        <w:rPr>
          <w:rFonts w:hint="eastAsia"/>
        </w:rPr>
        <w:t>当今时代的人将与洪水之前的人，以及那些将被大天使的声音从他们的住所和工作中召唤出来的人，混在同一人群中。</w:t>
      </w:r>
    </w:p>
    <w:p w14:paraId="174E41B1">
      <w:pPr>
        <w:spacing w:after="514" w:line="259" w:lineRule="auto"/>
        <w:ind w:left="0" w:firstLine="0"/>
        <w:jc w:val="left"/>
        <w:rPr>
          <w:rFonts w:hint="eastAsia"/>
        </w:rPr>
      </w:pPr>
    </w:p>
    <w:p w14:paraId="65336217">
      <w:pPr>
        <w:spacing w:after="514" w:line="259" w:lineRule="auto"/>
        <w:ind w:left="0" w:firstLine="0"/>
        <w:jc w:val="left"/>
        <w:rPr>
          <w:rFonts w:hint="eastAsia"/>
        </w:rPr>
      </w:pPr>
      <w:r>
        <w:rPr>
          <w:rFonts w:hint="eastAsia"/>
        </w:rPr>
        <w:t>All ranks and conditions will be confounded.</w:t>
      </w:r>
    </w:p>
    <w:p w14:paraId="1C0B02A2">
      <w:pPr>
        <w:spacing w:after="514" w:line="259" w:lineRule="auto"/>
        <w:ind w:left="0" w:firstLine="0"/>
        <w:jc w:val="left"/>
        <w:rPr>
          <w:rFonts w:hint="eastAsia"/>
        </w:rPr>
      </w:pPr>
      <w:r>
        <w:rPr>
          <w:rFonts w:hint="eastAsia"/>
        </w:rPr>
        <w:t>所有等级和地位都将被混淆。</w:t>
      </w:r>
    </w:p>
    <w:p w14:paraId="75FFD33A">
      <w:pPr>
        <w:spacing w:after="514" w:line="259" w:lineRule="auto"/>
        <w:ind w:left="0" w:firstLine="0"/>
        <w:jc w:val="left"/>
        <w:rPr>
          <w:rFonts w:hint="eastAsia"/>
        </w:rPr>
      </w:pPr>
    </w:p>
    <w:p w14:paraId="3D71A6DB">
      <w:pPr>
        <w:spacing w:after="514" w:line="259" w:lineRule="auto"/>
        <w:ind w:left="0" w:firstLine="0"/>
        <w:jc w:val="left"/>
        <w:rPr>
          <w:rFonts w:hint="eastAsia"/>
        </w:rPr>
      </w:pPr>
      <w:r>
        <w:rPr>
          <w:rFonts w:hint="eastAsia"/>
        </w:rPr>
        <w:t>Those whom birth, and office, and wealth, and talents placed at a distance from each other, will stand upon the same level; the great without their ensigns of dignity, and the poor without their marks of abasement, for then only moral distinctions will be regarded.</w:t>
      </w:r>
    </w:p>
    <w:p w14:paraId="374516C8">
      <w:pPr>
        <w:spacing w:after="514" w:line="259" w:lineRule="auto"/>
        <w:ind w:left="0" w:firstLine="0"/>
        <w:jc w:val="left"/>
        <w:rPr>
          <w:rFonts w:hint="eastAsia"/>
        </w:rPr>
      </w:pPr>
      <w:r>
        <w:rPr>
          <w:rFonts w:hint="eastAsia"/>
        </w:rPr>
        <w:t>那些因出身、职位、财富和才能而彼此疏远的人，将站在同一水平线上；大人物没有他们的尊贵标志，穷人没有他们卑微的标记，因为那时只看重道德的区分。</w:t>
      </w:r>
    </w:p>
    <w:p w14:paraId="6C1CDE65">
      <w:pPr>
        <w:spacing w:after="514" w:line="259" w:lineRule="auto"/>
        <w:ind w:left="0" w:firstLine="0"/>
        <w:jc w:val="left"/>
        <w:rPr>
          <w:rFonts w:hint="eastAsia"/>
        </w:rPr>
      </w:pPr>
    </w:p>
    <w:p w14:paraId="689DEA53">
      <w:pPr>
        <w:spacing w:after="514" w:line="259" w:lineRule="auto"/>
        <w:ind w:left="0" w:firstLine="0"/>
        <w:jc w:val="left"/>
        <w:rPr>
          <w:rFonts w:hint="eastAsia"/>
        </w:rPr>
      </w:pPr>
      <w:r>
        <w:rPr>
          <w:rFonts w:hint="eastAsia"/>
        </w:rPr>
        <w:t>The oppressor and the oppressed will be there, the one to obtain the redress of his wrongs, and the other to have his violence returned upon his own head.</w:t>
      </w:r>
    </w:p>
    <w:p w14:paraId="64C53B49">
      <w:pPr>
        <w:spacing w:after="514" w:line="259" w:lineRule="auto"/>
        <w:ind w:left="0" w:firstLine="0"/>
        <w:jc w:val="left"/>
        <w:rPr>
          <w:rFonts w:hint="eastAsia"/>
        </w:rPr>
      </w:pPr>
      <w:r>
        <w:rPr>
          <w:rFonts w:hint="eastAsia"/>
        </w:rPr>
        <w:t>欺压者和被欺压者都将在那里，前者将得到他冤屈的伸张，后者将使他的暴行报应在他自己的头上。</w:t>
      </w:r>
    </w:p>
    <w:p w14:paraId="08E1BBFC">
      <w:pPr>
        <w:spacing w:after="514" w:line="259" w:lineRule="auto"/>
        <w:ind w:left="0" w:firstLine="0"/>
        <w:jc w:val="left"/>
        <w:rPr>
          <w:rFonts w:hint="eastAsia"/>
        </w:rPr>
      </w:pPr>
    </w:p>
    <w:p w14:paraId="63F71C8A">
      <w:pPr>
        <w:spacing w:after="514" w:line="259" w:lineRule="auto"/>
        <w:ind w:left="0" w:firstLine="0"/>
        <w:jc w:val="left"/>
        <w:rPr>
          <w:rFonts w:hint="eastAsia"/>
        </w:rPr>
      </w:pPr>
      <w:r>
        <w:rPr>
          <w:rFonts w:hint="eastAsia"/>
        </w:rPr>
        <w:t>Statesmen, whose avarice or profusion impoverished nations, and whose intrigues involved them in wars; princes, who imagined that mankind were made for them; and blood-stained heroes, who acquired an illustrious name by desolating the earth, will stand before the tribunal, amidst the cries and execrations of millions whom they ruined with impunity.</w:t>
      </w:r>
    </w:p>
    <w:p w14:paraId="11E13C2D">
      <w:pPr>
        <w:spacing w:after="514" w:line="259" w:lineRule="auto"/>
        <w:ind w:left="0" w:firstLine="0"/>
        <w:jc w:val="left"/>
        <w:rPr>
          <w:rFonts w:hint="eastAsia"/>
        </w:rPr>
      </w:pPr>
      <w:r>
        <w:rPr>
          <w:rFonts w:hint="eastAsia"/>
        </w:rPr>
        <w:t>那些贪婪或挥霍使国家贫穷，阴谋诡计使国家陷入战争的政治家；那些以为人类是为他们而造的君王；以及那些通过蹂躏大地而获得显赫名声的沾满鲜血的英雄，将站在审判台前，在他们曾逍遥法外地毁灭的数百万人的哭喊和咒骂声中。</w:t>
      </w:r>
    </w:p>
    <w:p w14:paraId="58656F8E">
      <w:pPr>
        <w:spacing w:after="514" w:line="259" w:lineRule="auto"/>
        <w:ind w:left="0" w:firstLine="0"/>
        <w:jc w:val="left"/>
        <w:rPr>
          <w:rFonts w:hint="eastAsia"/>
        </w:rPr>
      </w:pPr>
    </w:p>
    <w:p w14:paraId="4BE4CDEC">
      <w:pPr>
        <w:spacing w:after="514" w:line="259" w:lineRule="auto"/>
        <w:ind w:left="0" w:firstLine="0"/>
        <w:jc w:val="left"/>
        <w:rPr>
          <w:rFonts w:hint="eastAsia"/>
        </w:rPr>
      </w:pPr>
      <w:r>
        <w:rPr>
          <w:rFonts w:hint="eastAsia"/>
        </w:rPr>
        <w:t>Jews and Gentiles, Mahometans and Christians, the learned and the unlearned, the bond and the free, the high and the low, will appear divested of all adventitious circumstances, to render an account to Him who is no respecter of persons, and whose omniscient eye will distinguish each individual in the immense throng as easily as if he were alone.</w:t>
      </w:r>
    </w:p>
    <w:p w14:paraId="13FB0068">
      <w:pPr>
        <w:spacing w:after="514" w:line="259" w:lineRule="auto"/>
        <w:ind w:left="0" w:firstLine="0"/>
        <w:jc w:val="left"/>
        <w:rPr>
          <w:rFonts w:hint="eastAsia"/>
        </w:rPr>
      </w:pPr>
      <w:r>
        <w:rPr>
          <w:rFonts w:hint="eastAsia"/>
        </w:rPr>
        <w:t>犹太人和外邦人，穆罕默德教徒和基督徒，有学问的和没有学问的，为奴的和自主的，高贵的和卑微的，都将除去一切外在的因素，向那位不偏待人、祂的全知之眼能轻易地在庞大的人群中分辨出每一个人，就如同他独自一人一样的祂交账。</w:t>
      </w:r>
    </w:p>
    <w:p w14:paraId="5B80B29D">
      <w:pPr>
        <w:spacing w:after="514" w:line="259" w:lineRule="auto"/>
        <w:ind w:left="0" w:firstLine="0"/>
        <w:jc w:val="left"/>
        <w:rPr>
          <w:rFonts w:hint="eastAsia"/>
        </w:rPr>
      </w:pPr>
    </w:p>
    <w:p w14:paraId="100354D8">
      <w:pPr>
        <w:spacing w:after="514" w:line="259" w:lineRule="auto"/>
        <w:ind w:left="0" w:firstLine="0"/>
        <w:jc w:val="left"/>
        <w:rPr>
          <w:rFonts w:hint="eastAsia"/>
        </w:rPr>
      </w:pPr>
      <w:r>
        <w:rPr>
          <w:rFonts w:hint="eastAsia"/>
        </w:rPr>
        <w:t>Not one of the righteous shall be forgotten, and not one of the wicked shall find a hiding-place from the justice of the Judge.</w:t>
      </w:r>
    </w:p>
    <w:p w14:paraId="2AEF608F">
      <w:pPr>
        <w:spacing w:after="514" w:line="259" w:lineRule="auto"/>
        <w:ind w:left="0" w:firstLine="0"/>
        <w:jc w:val="left"/>
        <w:rPr>
          <w:rFonts w:hint="eastAsia"/>
        </w:rPr>
      </w:pPr>
      <w:r>
        <w:rPr>
          <w:rFonts w:hint="eastAsia"/>
        </w:rPr>
        <w:t>义人中没有一个会被遗忘，恶人中也没有一个能找到躲避审判者公义的藏身之处。</w:t>
      </w:r>
    </w:p>
    <w:p w14:paraId="68771C83">
      <w:pPr>
        <w:spacing w:after="514" w:line="259" w:lineRule="auto"/>
        <w:ind w:left="0" w:firstLine="0"/>
        <w:jc w:val="left"/>
        <w:rPr>
          <w:rFonts w:hint="eastAsia"/>
        </w:rPr>
      </w:pPr>
    </w:p>
    <w:p w14:paraId="4A825A68">
      <w:pPr>
        <w:spacing w:after="514" w:line="259" w:lineRule="auto"/>
        <w:ind w:left="0" w:firstLine="0"/>
        <w:jc w:val="left"/>
        <w:rPr>
          <w:rFonts w:hint="eastAsia"/>
        </w:rPr>
      </w:pPr>
      <w:r>
        <w:rPr>
          <w:rFonts w:hint="eastAsia"/>
        </w:rPr>
        <w:t>The Judge is Jesus Christ, as we are informed in the passages formerly quoted.</w:t>
      </w:r>
    </w:p>
    <w:p w14:paraId="069FCC95">
      <w:pPr>
        <w:spacing w:after="514" w:line="259" w:lineRule="auto"/>
        <w:ind w:left="0" w:firstLine="0"/>
        <w:jc w:val="left"/>
        <w:rPr>
          <w:rFonts w:hint="eastAsia"/>
        </w:rPr>
      </w:pPr>
      <w:r>
        <w:rPr>
          <w:rFonts w:hint="eastAsia"/>
        </w:rPr>
        <w:t>审判者是耶稣基督，正如我们从先前引用的经文中所知。</w:t>
      </w:r>
    </w:p>
    <w:p w14:paraId="4AD11955">
      <w:pPr>
        <w:spacing w:after="514" w:line="259" w:lineRule="auto"/>
        <w:ind w:left="0" w:firstLine="0"/>
        <w:jc w:val="left"/>
        <w:rPr>
          <w:rFonts w:hint="eastAsia"/>
        </w:rPr>
      </w:pPr>
    </w:p>
    <w:p w14:paraId="6D6C6CB0">
      <w:pPr>
        <w:spacing w:after="514" w:line="259" w:lineRule="auto"/>
        <w:ind w:left="0" w:firstLine="0"/>
        <w:jc w:val="left"/>
        <w:rPr>
          <w:rFonts w:hint="eastAsia"/>
        </w:rPr>
      </w:pPr>
      <w:r>
        <w:rPr>
          <w:rFonts w:hint="eastAsia"/>
        </w:rPr>
        <w:t>As sustaining this character, he is to be considered, not simply as the second Person of the Trinity, to whom, in common with the other persons, the government of the moral and natural world belongs but as mediator.</w:t>
      </w:r>
    </w:p>
    <w:p w14:paraId="1AD4CAC3">
      <w:pPr>
        <w:spacing w:after="514" w:line="259" w:lineRule="auto"/>
        <w:ind w:left="0" w:firstLine="0"/>
        <w:jc w:val="left"/>
        <w:rPr>
          <w:rFonts w:hint="eastAsia"/>
        </w:rPr>
      </w:pPr>
      <w:r>
        <w:rPr>
          <w:rFonts w:hint="eastAsia"/>
        </w:rPr>
        <w:t>作为承担这一角色者，祂不应被仅仅看作是三位一体的第二位格，道德和自然世界的治理通常属于祂以及其他位格，而应被看作是中保。</w:t>
      </w:r>
    </w:p>
    <w:p w14:paraId="345AFF15">
      <w:pPr>
        <w:spacing w:after="514" w:line="259" w:lineRule="auto"/>
        <w:ind w:left="0" w:firstLine="0"/>
        <w:jc w:val="left"/>
        <w:rPr>
          <w:rFonts w:hint="eastAsia"/>
        </w:rPr>
      </w:pPr>
    </w:p>
    <w:p w14:paraId="6120AC33">
      <w:pPr>
        <w:spacing w:after="514" w:line="259" w:lineRule="auto"/>
        <w:ind w:left="0" w:firstLine="0"/>
        <w:jc w:val="left"/>
        <w:rPr>
          <w:rFonts w:hint="eastAsia"/>
        </w:rPr>
      </w:pPr>
      <w:r>
        <w:rPr>
          <w:rFonts w:hint="eastAsia"/>
        </w:rPr>
        <w:t>His divinity is presupposed, as we shall afterwards see; but, in the final retribution, he will act as the Father's delegate, and exercise official power.</w:t>
      </w:r>
    </w:p>
    <w:p w14:paraId="616FEF3C">
      <w:pPr>
        <w:spacing w:after="514" w:line="259" w:lineRule="auto"/>
        <w:ind w:left="0" w:firstLine="0"/>
        <w:jc w:val="left"/>
        <w:rPr>
          <w:rFonts w:hint="eastAsia"/>
        </w:rPr>
      </w:pPr>
      <w:r>
        <w:rPr>
          <w:rFonts w:hint="eastAsia"/>
        </w:rPr>
        <w:t>祂的神性是预设的，我们稍后会看到；但在最终的报应中，祂将作为父的代表行事，并行使职权。</w:t>
      </w:r>
    </w:p>
    <w:p w14:paraId="49899D25">
      <w:pPr>
        <w:spacing w:after="514" w:line="259" w:lineRule="auto"/>
        <w:ind w:left="0" w:firstLine="0"/>
        <w:jc w:val="left"/>
        <w:rPr>
          <w:rFonts w:hint="eastAsia"/>
        </w:rPr>
      </w:pPr>
    </w:p>
    <w:p w14:paraId="6D1D2797">
      <w:pPr>
        <w:spacing w:after="514" w:line="259" w:lineRule="auto"/>
        <w:ind w:left="0" w:firstLine="0"/>
        <w:jc w:val="left"/>
        <w:rPr>
          <w:rFonts w:hint="eastAsia"/>
        </w:rPr>
      </w:pPr>
      <w:r>
        <w:rPr>
          <w:rFonts w:hint="eastAsia"/>
        </w:rPr>
        <w:t>For this statement we have his own authority: "The Father judgeth no man, but hath committed all judgment unto the Son.</w:t>
      </w:r>
    </w:p>
    <w:p w14:paraId="0E72F9F8">
      <w:pPr>
        <w:spacing w:after="514" w:line="259" w:lineRule="auto"/>
        <w:ind w:left="0" w:firstLine="0"/>
        <w:jc w:val="left"/>
        <w:rPr>
          <w:rFonts w:hint="eastAsia"/>
        </w:rPr>
      </w:pPr>
      <w:r>
        <w:rPr>
          <w:rFonts w:hint="eastAsia"/>
        </w:rPr>
        <w:t>对于这一陈述，我们有祂自己的权威：“父不审判什么人，乃将审判的事全交与子。</w:t>
      </w:r>
    </w:p>
    <w:p w14:paraId="67BC2582">
      <w:pPr>
        <w:spacing w:after="514" w:line="259" w:lineRule="auto"/>
        <w:ind w:left="0" w:firstLine="0"/>
        <w:jc w:val="left"/>
        <w:rPr>
          <w:rFonts w:hint="eastAsia"/>
        </w:rPr>
      </w:pPr>
    </w:p>
    <w:p w14:paraId="666A0C38">
      <w:pPr>
        <w:spacing w:after="514" w:line="259" w:lineRule="auto"/>
        <w:ind w:left="0" w:firstLine="0"/>
        <w:jc w:val="left"/>
        <w:rPr>
          <w:rFonts w:hint="eastAsia"/>
        </w:rPr>
      </w:pPr>
      <w:r>
        <w:rPr>
          <w:rFonts w:hint="eastAsia"/>
        </w:rPr>
        <w:t>As the Father hath life in himself, so hath he given to the Son to have life in himself; and hath given him authority to execute judgment also, because he is the Son of man."*</w:t>
      </w:r>
    </w:p>
    <w:p w14:paraId="1362D7B1">
      <w:pPr>
        <w:spacing w:after="514" w:line="259" w:lineRule="auto"/>
        <w:ind w:left="0" w:firstLine="0"/>
        <w:jc w:val="left"/>
        <w:rPr>
          <w:rFonts w:hint="eastAsia"/>
        </w:rPr>
      </w:pPr>
      <w:r>
        <w:rPr>
          <w:rFonts w:hint="eastAsia"/>
        </w:rPr>
        <w:t>父怎样在自己有生命，就赐给祂儿子也照样在自己有生命；并且因为祂是人子，就赐给祂行审判的权柄。”*</w:t>
      </w:r>
    </w:p>
    <w:p w14:paraId="67F6D47C">
      <w:pPr>
        <w:spacing w:after="514" w:line="259" w:lineRule="auto"/>
        <w:ind w:left="0" w:firstLine="0"/>
        <w:jc w:val="left"/>
        <w:rPr>
          <w:rFonts w:hint="eastAsia"/>
        </w:rPr>
      </w:pPr>
    </w:p>
    <w:p w14:paraId="50195570">
      <w:pPr>
        <w:spacing w:after="514" w:line="259" w:lineRule="auto"/>
        <w:ind w:left="0" w:firstLine="0"/>
        <w:jc w:val="left"/>
        <w:rPr>
          <w:rFonts w:hint="eastAsia"/>
        </w:rPr>
      </w:pPr>
      <w:r>
        <w:rPr>
          <w:rFonts w:hint="eastAsia"/>
        </w:rPr>
        <w:t>The communication of power to him is expressly asserted; and the reason assigned, "because he is the Son of man," imports that it is imparted to him in his mediatorial character to reward his humiliation and sufferings, and to qualify him to accomplish all the ends of his office.</w:t>
      </w:r>
    </w:p>
    <w:p w14:paraId="55C29774">
      <w:pPr>
        <w:spacing w:after="514" w:line="259" w:lineRule="auto"/>
        <w:ind w:left="0" w:firstLine="0"/>
        <w:jc w:val="left"/>
        <w:rPr>
          <w:rFonts w:hint="eastAsia"/>
        </w:rPr>
      </w:pPr>
      <w:r>
        <w:rPr>
          <w:rFonts w:hint="eastAsia"/>
        </w:rPr>
        <w:t>权力被赋予祂这一点被明确地断言；所给出的理由，“因为祂是人子”，意味着这权力是在祂中保的身份中被赋予的，以奖赏祂的降卑和苦难，并使祂有资格完成祂职分的所有目的。</w:t>
      </w:r>
    </w:p>
    <w:p w14:paraId="0AA176E0">
      <w:pPr>
        <w:spacing w:after="514" w:line="259" w:lineRule="auto"/>
        <w:ind w:left="0" w:firstLine="0"/>
        <w:jc w:val="left"/>
        <w:rPr>
          <w:rFonts w:hint="eastAsia"/>
        </w:rPr>
      </w:pPr>
    </w:p>
    <w:p w14:paraId="508E9B61">
      <w:pPr>
        <w:spacing w:after="514" w:line="259" w:lineRule="auto"/>
        <w:ind w:left="0" w:firstLine="0"/>
        <w:jc w:val="left"/>
        <w:rPr>
          <w:rFonts w:hint="eastAsia"/>
        </w:rPr>
      </w:pPr>
      <w:r>
        <w:rPr>
          <w:rFonts w:hint="eastAsia"/>
        </w:rPr>
        <w:t>Hence he will appear not only in his own glory, but in the glory of his Father, bearing this honourable commission which will exalt him so highly in the eyes of angels and men.</w:t>
      </w:r>
    </w:p>
    <w:p w14:paraId="4A346B66">
      <w:pPr>
        <w:spacing w:after="514" w:line="259" w:lineRule="auto"/>
        <w:ind w:left="0" w:firstLine="0"/>
        <w:jc w:val="left"/>
        <w:rPr>
          <w:rFonts w:hint="eastAsia"/>
        </w:rPr>
      </w:pPr>
      <w:r>
        <w:rPr>
          <w:rFonts w:hint="eastAsia"/>
        </w:rPr>
        <w:t>因此，祂将不仅在祂自己的荣耀里显现，也在祂父的荣耀里显现，带着这尊荣的使命，这使命将在天使和世人眼中将祂高举。</w:t>
      </w:r>
    </w:p>
    <w:p w14:paraId="5FB09DFF">
      <w:pPr>
        <w:spacing w:after="514" w:line="259" w:lineRule="auto"/>
        <w:ind w:left="0" w:firstLine="0"/>
        <w:jc w:val="left"/>
        <w:rPr>
          <w:rFonts w:hint="eastAsia"/>
        </w:rPr>
      </w:pPr>
    </w:p>
    <w:p w14:paraId="3BFEBA46">
      <w:pPr>
        <w:spacing w:after="514" w:line="259" w:lineRule="auto"/>
        <w:ind w:left="0" w:firstLine="0"/>
        <w:jc w:val="left"/>
        <w:rPr>
          <w:rFonts w:hint="eastAsia"/>
        </w:rPr>
      </w:pPr>
      <w:r>
        <w:rPr>
          <w:rFonts w:hint="eastAsia"/>
        </w:rPr>
        <w:t>There is a manifest congruity in appointing him, who was the Saviour, to be the judge of the human race.</w:t>
      </w:r>
    </w:p>
    <w:p w14:paraId="7031E16A">
      <w:pPr>
        <w:spacing w:after="514" w:line="259" w:lineRule="auto"/>
        <w:ind w:left="0" w:firstLine="0"/>
        <w:jc w:val="left"/>
        <w:rPr>
          <w:rFonts w:hint="eastAsia"/>
        </w:rPr>
      </w:pPr>
      <w:r>
        <w:rPr>
          <w:rFonts w:hint="eastAsia"/>
        </w:rPr>
        <w:t>任命曾为救主的祂作人类的审判者，有明显的合宜性。</w:t>
      </w:r>
    </w:p>
    <w:p w14:paraId="5C6ECC77">
      <w:pPr>
        <w:spacing w:after="514" w:line="259" w:lineRule="auto"/>
        <w:ind w:left="0" w:firstLine="0"/>
        <w:jc w:val="left"/>
        <w:rPr>
          <w:rFonts w:hint="eastAsia"/>
        </w:rPr>
      </w:pPr>
    </w:p>
    <w:p w14:paraId="6A078F6C">
      <w:pPr>
        <w:spacing w:after="514" w:line="259" w:lineRule="auto"/>
        <w:ind w:left="0" w:firstLine="0"/>
        <w:jc w:val="left"/>
        <w:rPr>
          <w:rFonts w:hint="eastAsia"/>
        </w:rPr>
      </w:pPr>
      <w:r>
        <w:rPr>
          <w:rFonts w:hint="eastAsia"/>
        </w:rPr>
        <w:t>It was fit that the promises which he had made, and the threatenings which he had denounced, should be carried into effect by himself; that, from his hand, those who had submitted to his law should receive their reward, and those who had been disobedient their punishment.</w:t>
      </w:r>
    </w:p>
    <w:p w14:paraId="45553AC1">
      <w:pPr>
        <w:spacing w:after="514" w:line="259" w:lineRule="auto"/>
        <w:ind w:left="0" w:firstLine="0"/>
        <w:jc w:val="left"/>
        <w:rPr>
          <w:rFonts w:hint="eastAsia"/>
        </w:rPr>
      </w:pPr>
      <w:r>
        <w:rPr>
          <w:rFonts w:hint="eastAsia"/>
        </w:rPr>
        <w:t>祂自己所作的应许和所宣告的威胁，由祂自己来执行是合宜的；顺服祂律法的人，从祂手中领受赏赐，悖逆的人，受祂的惩罚。</w:t>
      </w:r>
    </w:p>
    <w:p w14:paraId="550B8C1E">
      <w:pPr>
        <w:spacing w:after="514" w:line="259" w:lineRule="auto"/>
        <w:ind w:left="0" w:firstLine="0"/>
        <w:jc w:val="left"/>
        <w:rPr>
          <w:rFonts w:hint="eastAsia"/>
        </w:rPr>
      </w:pPr>
    </w:p>
    <w:p w14:paraId="7DC35638">
      <w:pPr>
        <w:spacing w:after="514" w:line="259" w:lineRule="auto"/>
        <w:ind w:left="0" w:firstLine="0"/>
        <w:jc w:val="left"/>
        <w:rPr>
          <w:rFonts w:hint="eastAsia"/>
        </w:rPr>
      </w:pPr>
      <w:r>
        <w:rPr>
          <w:rFonts w:hint="eastAsia"/>
        </w:rPr>
        <w:t>It was fit that he should bring to a close the dispensation which he had established by his personal interposition, and should fulfil, in his eternal state, the destinies of those for whom its benefits were intended.</w:t>
      </w:r>
    </w:p>
    <w:p w14:paraId="6C768B97">
      <w:pPr>
        <w:spacing w:after="514" w:line="259" w:lineRule="auto"/>
        <w:ind w:left="0" w:firstLine="0"/>
        <w:jc w:val="left"/>
        <w:rPr>
          <w:rFonts w:hint="eastAsia"/>
        </w:rPr>
      </w:pPr>
      <w:r>
        <w:rPr>
          <w:rFonts w:hint="eastAsia"/>
        </w:rPr>
        <w:t>祂亲自介入所建立的时代，由祂来结束是合宜的；祂也应在祂永恒的状态中，实现那些为其益处所预定之人的命运。</w:t>
      </w:r>
    </w:p>
    <w:p w14:paraId="1E716C81">
      <w:pPr>
        <w:spacing w:after="514" w:line="259" w:lineRule="auto"/>
        <w:ind w:left="0" w:firstLine="0"/>
        <w:jc w:val="left"/>
        <w:rPr>
          <w:rFonts w:hint="eastAsia"/>
        </w:rPr>
      </w:pPr>
    </w:p>
    <w:p w14:paraId="49507B95">
      <w:pPr>
        <w:spacing w:after="514" w:line="259" w:lineRule="auto"/>
        <w:ind w:left="0" w:firstLine="0"/>
        <w:jc w:val="left"/>
        <w:rPr>
          <w:rFonts w:hint="eastAsia"/>
        </w:rPr>
      </w:pPr>
      <w:r>
        <w:rPr>
          <w:rFonts w:hint="eastAsia"/>
        </w:rPr>
        <w:t>Besides, as the judgment is appointed for the public manifestation of the righteousness of the divine government, it was necessary that there should be a visible judge, whose proceedings all should witness, and whose voice all should hear.</w:t>
      </w:r>
    </w:p>
    <w:p w14:paraId="3C3F4F97">
      <w:pPr>
        <w:spacing w:after="514" w:line="259" w:lineRule="auto"/>
        <w:ind w:left="0" w:firstLine="0"/>
        <w:jc w:val="left"/>
        <w:rPr>
          <w:rFonts w:hint="eastAsia"/>
        </w:rPr>
      </w:pPr>
      <w:r>
        <w:rPr>
          <w:rFonts w:hint="eastAsia"/>
        </w:rPr>
        <w:t>此外，既然审判是为了公开彰显神圣治理的公义，就必须有一位可见的审判者，所有人都将见证祂的程序，所有人都将听到祂的声音。</w:t>
      </w:r>
    </w:p>
    <w:p w14:paraId="060CE56D">
      <w:pPr>
        <w:spacing w:after="514" w:line="259" w:lineRule="auto"/>
        <w:ind w:left="0" w:firstLine="0"/>
        <w:jc w:val="left"/>
        <w:rPr>
          <w:rFonts w:hint="eastAsia"/>
        </w:rPr>
      </w:pPr>
    </w:p>
    <w:p w14:paraId="3DF75D98">
      <w:pPr>
        <w:spacing w:after="514" w:line="259" w:lineRule="auto"/>
        <w:ind w:left="0" w:firstLine="0"/>
        <w:jc w:val="left"/>
        <w:rPr>
          <w:rFonts w:hint="eastAsia"/>
        </w:rPr>
      </w:pPr>
      <w:r>
        <w:rPr>
          <w:rFonts w:hint="eastAsia"/>
        </w:rPr>
        <w:t>The proper person, therefore, is Jesus Christ, who, having assumed our nature, will appear in it unchanged in essence, although invested with glory suitable to the dignity of his person and the rank which it holds as the head of the creation of God.</w:t>
      </w:r>
    </w:p>
    <w:p w14:paraId="5F02C0E8">
      <w:pPr>
        <w:spacing w:after="514" w:line="259" w:lineRule="auto"/>
        <w:ind w:left="0" w:firstLine="0"/>
        <w:jc w:val="left"/>
        <w:rPr>
          <w:rFonts w:hint="eastAsia"/>
        </w:rPr>
      </w:pPr>
      <w:r>
        <w:rPr>
          <w:rFonts w:hint="eastAsia"/>
        </w:rPr>
        <w:t>因此，合适的人选是耶稣基督，祂取了我们的人性，将在其中显现，本质不变，虽然被赋予了与祂位格的尊贵以及作为神所造之物的元首所持有的地位相称的荣耀。</w:t>
      </w:r>
    </w:p>
    <w:p w14:paraId="1771B5A3">
      <w:pPr>
        <w:spacing w:after="514" w:line="259" w:lineRule="auto"/>
        <w:ind w:left="0" w:firstLine="0"/>
        <w:jc w:val="left"/>
        <w:rPr>
          <w:rFonts w:hint="eastAsia"/>
        </w:rPr>
      </w:pPr>
    </w:p>
    <w:p w14:paraId="061EBE13">
      <w:pPr>
        <w:spacing w:after="514" w:line="259" w:lineRule="auto"/>
        <w:ind w:left="0" w:firstLine="0"/>
        <w:jc w:val="left"/>
        <w:rPr>
          <w:rFonts w:hint="eastAsia"/>
        </w:rPr>
      </w:pPr>
      <w:r>
        <w:rPr>
          <w:rFonts w:hint="eastAsia"/>
        </w:rPr>
        <w:t>On Sinai the Israelites beheld the awful tokens of the divine presence; but they only heard the voice of their law-giver.</w:t>
      </w:r>
    </w:p>
    <w:p w14:paraId="02DB6DA8">
      <w:pPr>
        <w:spacing w:after="514" w:line="259" w:lineRule="auto"/>
        <w:ind w:left="0" w:firstLine="0"/>
        <w:jc w:val="left"/>
        <w:rPr>
          <w:rFonts w:hint="eastAsia"/>
        </w:rPr>
      </w:pPr>
      <w:r>
        <w:rPr>
          <w:rFonts w:hint="eastAsia"/>
        </w:rPr>
        <w:t>在西奈山，以色列人看见了神同在的可畏迹象；但他们只听见了他们立法者的声音。</w:t>
      </w:r>
    </w:p>
    <w:p w14:paraId="576E0D53">
      <w:pPr>
        <w:spacing w:after="514" w:line="259" w:lineRule="auto"/>
        <w:ind w:left="0" w:firstLine="0"/>
        <w:jc w:val="left"/>
        <w:rPr>
          <w:rFonts w:hint="eastAsia"/>
        </w:rPr>
      </w:pPr>
    </w:p>
    <w:p w14:paraId="4E6FCC66">
      <w:pPr>
        <w:spacing w:after="514" w:line="259" w:lineRule="auto"/>
        <w:ind w:left="0" w:firstLine="0"/>
        <w:jc w:val="left"/>
        <w:rPr>
          <w:rFonts w:hint="eastAsia"/>
        </w:rPr>
      </w:pPr>
      <w:r>
        <w:rPr>
          <w:rFonts w:hint="eastAsia"/>
        </w:rPr>
        <w:t>When Jesus Christ comes with clouds, "every eye shall see him, and they also that pierced him; and all kindreds of the earth shall wail because of him."†</w:t>
      </w:r>
    </w:p>
    <w:p w14:paraId="6C6F5F52">
      <w:pPr>
        <w:spacing w:after="514" w:line="259" w:lineRule="auto"/>
        <w:ind w:left="0" w:firstLine="0"/>
        <w:jc w:val="left"/>
        <w:rPr>
          <w:rFonts w:hint="eastAsia"/>
        </w:rPr>
      </w:pPr>
      <w:r>
        <w:rPr>
          <w:rFonts w:hint="eastAsia"/>
        </w:rPr>
        <w:t>当耶稣基督驾云降临时，“众目要看见祂，连刺祂的人也要看见祂；地上的万族都要因祂哀哭。”†</w:t>
      </w:r>
    </w:p>
    <w:p w14:paraId="0568E612">
      <w:pPr>
        <w:spacing w:after="514" w:line="259" w:lineRule="auto"/>
        <w:ind w:left="0" w:firstLine="0"/>
        <w:jc w:val="left"/>
        <w:rPr>
          <w:rFonts w:hint="eastAsia"/>
        </w:rPr>
      </w:pPr>
    </w:p>
    <w:p w14:paraId="3242A4E9">
      <w:pPr>
        <w:spacing w:after="514" w:line="259" w:lineRule="auto"/>
        <w:ind w:left="0" w:firstLine="0"/>
        <w:jc w:val="left"/>
        <w:rPr>
          <w:rFonts w:hint="eastAsia"/>
        </w:rPr>
      </w:pPr>
      <w:r>
        <w:rPr>
          <w:rFonts w:hint="eastAsia"/>
        </w:rPr>
        <w:t>It is a man who will be revealed from heaven as the Judge of men; but that man being also the Son of God, is possessed of all the attributes of divinity.</w:t>
      </w:r>
    </w:p>
    <w:p w14:paraId="6DF681DF">
      <w:pPr>
        <w:spacing w:after="514" w:line="259" w:lineRule="auto"/>
        <w:ind w:left="0" w:firstLine="0"/>
        <w:jc w:val="left"/>
        <w:rPr>
          <w:rFonts w:hint="eastAsia"/>
        </w:rPr>
      </w:pPr>
      <w:r>
        <w:rPr>
          <w:rFonts w:hint="eastAsia"/>
        </w:rPr>
        <w:t>将从天上显现为人审判者的，是一个人；但那人也是神的儿子，拥有神性的一切属性。</w:t>
      </w:r>
    </w:p>
    <w:p w14:paraId="7A87F8CF">
      <w:pPr>
        <w:spacing w:after="514" w:line="259" w:lineRule="auto"/>
        <w:ind w:left="0" w:firstLine="0"/>
        <w:jc w:val="left"/>
        <w:rPr>
          <w:rFonts w:hint="eastAsia"/>
        </w:rPr>
      </w:pPr>
    </w:p>
    <w:p w14:paraId="63501F71">
      <w:pPr>
        <w:spacing w:after="514" w:line="259" w:lineRule="auto"/>
        <w:ind w:left="0" w:firstLine="0"/>
        <w:jc w:val="left"/>
        <w:rPr>
          <w:rFonts w:hint="eastAsia"/>
        </w:rPr>
      </w:pPr>
      <w:r>
        <w:rPr>
          <w:rFonts w:hint="eastAsia"/>
        </w:rPr>
        <w:t>These are necessary to the execution of his office.</w:t>
      </w:r>
    </w:p>
    <w:p w14:paraId="562DDCEE">
      <w:pPr>
        <w:spacing w:after="514" w:line="259" w:lineRule="auto"/>
        <w:ind w:left="0" w:firstLine="0"/>
        <w:jc w:val="left"/>
        <w:rPr>
          <w:rFonts w:hint="eastAsia"/>
        </w:rPr>
      </w:pPr>
      <w:r>
        <w:rPr>
          <w:rFonts w:hint="eastAsia"/>
        </w:rPr>
        <w:t>这些对于执行祂的职事是必要的。</w:t>
      </w:r>
    </w:p>
    <w:p w14:paraId="12B24F13">
      <w:pPr>
        <w:spacing w:after="514" w:line="259" w:lineRule="auto"/>
        <w:ind w:left="0" w:firstLine="0"/>
        <w:jc w:val="left"/>
        <w:rPr>
          <w:rFonts w:hint="eastAsia"/>
        </w:rPr>
      </w:pPr>
    </w:p>
    <w:p w14:paraId="00150F4F">
      <w:pPr>
        <w:spacing w:after="514" w:line="259" w:lineRule="auto"/>
        <w:ind w:left="0" w:firstLine="0"/>
        <w:jc w:val="left"/>
        <w:rPr>
          <w:rFonts w:hint="eastAsia"/>
        </w:rPr>
      </w:pPr>
      <w:r>
        <w:rPr>
          <w:rFonts w:hint="eastAsia"/>
        </w:rPr>
        <w:t>The decision of so many cases involving innumerable particulars, in themselves intricate and perplexed, and connected with other cases by multiplied aspects and relations, will manifestly require knowledge not inferior to omniscience.</w:t>
      </w:r>
    </w:p>
    <w:p w14:paraId="1D874B67">
      <w:pPr>
        <w:spacing w:after="514" w:line="259" w:lineRule="auto"/>
        <w:ind w:left="0" w:firstLine="0"/>
        <w:jc w:val="left"/>
        <w:rPr>
          <w:rFonts w:hint="eastAsia"/>
        </w:rPr>
      </w:pPr>
      <w:r>
        <w:rPr>
          <w:rFonts w:hint="eastAsia"/>
        </w:rPr>
        <w:t>要判定如此众多涉及无数细节，本身错综复杂，又通过多重方面和关系与其他案件相连的案件，显然需要不亚于全知的知识。</w:t>
      </w:r>
    </w:p>
    <w:p w14:paraId="1F1F5C12">
      <w:pPr>
        <w:spacing w:after="514" w:line="259" w:lineRule="auto"/>
        <w:ind w:left="0" w:firstLine="0"/>
        <w:jc w:val="left"/>
        <w:rPr>
          <w:rFonts w:hint="eastAsia"/>
        </w:rPr>
      </w:pPr>
    </w:p>
    <w:p w14:paraId="64987C14">
      <w:pPr>
        <w:spacing w:after="514" w:line="259" w:lineRule="auto"/>
        <w:ind w:left="0" w:firstLine="0"/>
        <w:jc w:val="left"/>
        <w:rPr>
          <w:rFonts w:hint="eastAsia"/>
        </w:rPr>
      </w:pPr>
      <w:r>
        <w:rPr>
          <w:rFonts w:hint="eastAsia"/>
        </w:rPr>
        <w:t>Who but God could distinguish every individual in this vast assembly?</w:t>
      </w:r>
    </w:p>
    <w:p w14:paraId="68D7F5B1">
      <w:pPr>
        <w:spacing w:after="514" w:line="259" w:lineRule="auto"/>
        <w:ind w:left="0" w:firstLine="0"/>
        <w:jc w:val="left"/>
        <w:rPr>
          <w:rFonts w:hint="eastAsia"/>
        </w:rPr>
      </w:pPr>
      <w:r>
        <w:rPr>
          <w:rFonts w:hint="eastAsia"/>
        </w:rPr>
        <w:t>除了神，谁能在这庞大的集会中分辨出每一个人呢？</w:t>
      </w:r>
    </w:p>
    <w:p w14:paraId="69976BAF">
      <w:pPr>
        <w:spacing w:after="514" w:line="259" w:lineRule="auto"/>
        <w:ind w:left="0" w:firstLine="0"/>
        <w:jc w:val="left"/>
        <w:rPr>
          <w:rFonts w:hint="eastAsia"/>
        </w:rPr>
      </w:pPr>
    </w:p>
    <w:p w14:paraId="654F5CDE">
      <w:pPr>
        <w:spacing w:after="514" w:line="259" w:lineRule="auto"/>
        <w:ind w:left="0" w:firstLine="0"/>
        <w:jc w:val="left"/>
        <w:rPr>
          <w:rFonts w:hint="eastAsia"/>
        </w:rPr>
      </w:pPr>
      <w:r>
        <w:rPr>
          <w:rFonts w:hint="eastAsia"/>
        </w:rPr>
        <w:t>Who but God could remember, if I may be permitted to use this term, all the incidents of their lives?</w:t>
      </w:r>
    </w:p>
    <w:p w14:paraId="08E54319">
      <w:pPr>
        <w:spacing w:after="514" w:line="259" w:lineRule="auto"/>
        <w:ind w:left="0" w:firstLine="0"/>
        <w:jc w:val="left"/>
        <w:rPr>
          <w:rFonts w:hint="eastAsia"/>
        </w:rPr>
      </w:pPr>
      <w:r>
        <w:rPr>
          <w:rFonts w:hint="eastAsia"/>
        </w:rPr>
        <w:t>除了神，谁能记得（如果我可以使用这个词的话）他们生命中所有的事件呢？</w:t>
      </w:r>
    </w:p>
    <w:p w14:paraId="448CFE97">
      <w:pPr>
        <w:spacing w:after="514" w:line="259" w:lineRule="auto"/>
        <w:ind w:left="0" w:firstLine="0"/>
        <w:jc w:val="left"/>
        <w:rPr>
          <w:rFonts w:hint="eastAsia"/>
        </w:rPr>
      </w:pPr>
    </w:p>
    <w:p w14:paraId="16AF2243">
      <w:pPr>
        <w:spacing w:after="514" w:line="259" w:lineRule="auto"/>
        <w:ind w:left="0" w:firstLine="0"/>
        <w:jc w:val="left"/>
        <w:rPr>
          <w:rFonts w:hint="eastAsia"/>
        </w:rPr>
      </w:pPr>
      <w:r>
        <w:rPr>
          <w:rFonts w:hint="eastAsia"/>
        </w:rPr>
        <w:t>Who but God could form a just estimate of their actions, by a direct and unerring reference to the circumstances in which they were performed, and the motives from which they proceeded?</w:t>
      </w:r>
    </w:p>
    <w:p w14:paraId="2FF4A274">
      <w:pPr>
        <w:spacing w:after="514" w:line="259" w:lineRule="auto"/>
        <w:ind w:left="0" w:firstLine="0"/>
        <w:jc w:val="left"/>
        <w:rPr>
          <w:rFonts w:hint="eastAsia"/>
        </w:rPr>
      </w:pPr>
      <w:r>
        <w:rPr>
          <w:rFonts w:hint="eastAsia"/>
        </w:rPr>
        <w:t>除了神，谁能通过直接而无误地参照他们行为发生的情境和其动机，来对他们的行为作出公正的评估呢？</w:t>
      </w:r>
    </w:p>
    <w:p w14:paraId="126478B6">
      <w:pPr>
        <w:spacing w:after="514" w:line="259" w:lineRule="auto"/>
        <w:ind w:left="0" w:firstLine="0"/>
        <w:jc w:val="left"/>
        <w:rPr>
          <w:rFonts w:hint="eastAsia"/>
        </w:rPr>
      </w:pPr>
    </w:p>
    <w:p w14:paraId="0512723F">
      <w:pPr>
        <w:spacing w:after="514" w:line="259" w:lineRule="auto"/>
        <w:ind w:left="0" w:firstLine="0"/>
        <w:jc w:val="left"/>
        <w:rPr>
          <w:rFonts w:hint="eastAsia"/>
        </w:rPr>
      </w:pPr>
      <w:r>
        <w:rPr>
          <w:rFonts w:hint="eastAsia"/>
        </w:rPr>
        <w:t>Who but God could bring to light the secrets of the heart, upon which the sentence will be founded in all cases, but more particularly in those where the external conduct was a superficial show; and where it is only by a disclosure of principles carefully concealed, that the persons will appear to be deserving of their doom?</w:t>
      </w:r>
    </w:p>
    <w:p w14:paraId="683B91E8">
      <w:pPr>
        <w:spacing w:after="514" w:line="259" w:lineRule="auto"/>
        <w:ind w:left="0" w:firstLine="0"/>
        <w:jc w:val="left"/>
        <w:rPr>
          <w:rFonts w:hint="eastAsia"/>
        </w:rPr>
      </w:pPr>
      <w:r>
        <w:rPr>
          <w:rFonts w:hint="eastAsia"/>
        </w:rPr>
        <w:t>除了神，谁能将人心中的秘密显露出来，判决在所有案件中都将以此为据，尤其是在那些外在行为仅是表面功夫的案件中；并且只有通过揭示被小心隐藏的原则，人们才会显出他们罪有应得？</w:t>
      </w:r>
    </w:p>
    <w:p w14:paraId="65687304">
      <w:pPr>
        <w:spacing w:after="514" w:line="259" w:lineRule="auto"/>
        <w:ind w:left="0" w:firstLine="0"/>
        <w:jc w:val="left"/>
        <w:rPr>
          <w:rFonts w:hint="eastAsia"/>
        </w:rPr>
      </w:pPr>
    </w:p>
    <w:p w14:paraId="6F1FDCBD">
      <w:pPr>
        <w:spacing w:after="514" w:line="259" w:lineRule="auto"/>
        <w:ind w:left="0" w:firstLine="0"/>
        <w:jc w:val="left"/>
        <w:rPr>
          <w:rFonts w:hint="eastAsia"/>
        </w:rPr>
      </w:pPr>
      <w:r>
        <w:rPr>
          <w:rFonts w:hint="eastAsia"/>
        </w:rPr>
        <w:t>No created mind is capable of comprehending all the details of this multifarious transaction, or of attaining to the prerogative of God, who says, "I search the heart and the reins."</w:t>
      </w:r>
    </w:p>
    <w:p w14:paraId="281E93D4">
      <w:pPr>
        <w:spacing w:after="514" w:line="259" w:lineRule="auto"/>
        <w:ind w:left="0" w:firstLine="0"/>
        <w:jc w:val="left"/>
        <w:rPr>
          <w:rFonts w:hint="eastAsia"/>
        </w:rPr>
      </w:pPr>
      <w:r>
        <w:rPr>
          <w:rFonts w:hint="eastAsia"/>
        </w:rPr>
        <w:t>没有任何受造的心智能够理解这繁杂事务的所有细节，或达到神的特权，祂说：“我鉴察人心，试验人的肺腑。”</w:t>
      </w:r>
    </w:p>
    <w:p w14:paraId="309E35C1">
      <w:pPr>
        <w:spacing w:after="514" w:line="259" w:lineRule="auto"/>
        <w:ind w:left="0" w:firstLine="0"/>
        <w:jc w:val="left"/>
        <w:rPr>
          <w:rFonts w:hint="eastAsia"/>
        </w:rPr>
      </w:pPr>
    </w:p>
    <w:p w14:paraId="2F9B2D21">
      <w:pPr>
        <w:spacing w:after="514" w:line="259" w:lineRule="auto"/>
        <w:ind w:left="0" w:firstLine="0"/>
        <w:jc w:val="left"/>
        <w:rPr>
          <w:rFonts w:hint="eastAsia"/>
        </w:rPr>
      </w:pPr>
      <w:r>
        <w:rPr>
          <w:rFonts w:hint="eastAsia"/>
        </w:rPr>
        <w:t>Upon the adequate knowledge of the judge will be founded the rectitude of his decisions.</w:t>
      </w:r>
    </w:p>
    <w:p w14:paraId="108120B2">
      <w:pPr>
        <w:spacing w:after="514" w:line="259" w:lineRule="auto"/>
        <w:ind w:left="0" w:firstLine="0"/>
        <w:jc w:val="left"/>
        <w:rPr>
          <w:rFonts w:hint="eastAsia"/>
        </w:rPr>
      </w:pPr>
      <w:r>
        <w:rPr>
          <w:rFonts w:hint="eastAsia"/>
        </w:rPr>
        <w:t>审判者充分的知识，将是祂判决正直的基础。</w:t>
      </w:r>
    </w:p>
    <w:p w14:paraId="67D08302">
      <w:pPr>
        <w:spacing w:after="514" w:line="259" w:lineRule="auto"/>
        <w:ind w:left="0" w:firstLine="0"/>
        <w:jc w:val="left"/>
        <w:rPr>
          <w:rFonts w:hint="eastAsia"/>
        </w:rPr>
      </w:pPr>
    </w:p>
    <w:p w14:paraId="7161D592">
      <w:pPr>
        <w:spacing w:after="514" w:line="259" w:lineRule="auto"/>
        <w:ind w:left="0" w:firstLine="0"/>
        <w:jc w:val="left"/>
        <w:rPr>
          <w:rFonts w:hint="eastAsia"/>
        </w:rPr>
      </w:pPr>
      <w:r>
        <w:rPr>
          <w:rFonts w:hint="eastAsia"/>
        </w:rPr>
        <w:t>He cannot err in judgment; and besides, he is essentially just.</w:t>
      </w:r>
    </w:p>
    <w:p w14:paraId="4A51471E">
      <w:pPr>
        <w:spacing w:after="514" w:line="259" w:lineRule="auto"/>
        <w:ind w:left="0" w:firstLine="0"/>
        <w:jc w:val="left"/>
        <w:rPr>
          <w:rFonts w:hint="eastAsia"/>
        </w:rPr>
      </w:pPr>
      <w:r>
        <w:rPr>
          <w:rFonts w:hint="eastAsia"/>
        </w:rPr>
        <w:t>祂在审判中不会出错；此外，祂本质上是公义的。</w:t>
      </w:r>
    </w:p>
    <w:p w14:paraId="1802E463">
      <w:pPr>
        <w:spacing w:after="514" w:line="259" w:lineRule="auto"/>
        <w:ind w:left="0" w:firstLine="0"/>
        <w:jc w:val="left"/>
        <w:rPr>
          <w:rFonts w:hint="eastAsia"/>
        </w:rPr>
      </w:pPr>
    </w:p>
    <w:p w14:paraId="22B99BF3">
      <w:pPr>
        <w:spacing w:after="514" w:line="259" w:lineRule="auto"/>
        <w:ind w:left="0" w:firstLine="0"/>
        <w:jc w:val="left"/>
        <w:rPr>
          <w:rFonts w:hint="eastAsia"/>
        </w:rPr>
      </w:pPr>
      <w:r>
        <w:rPr>
          <w:rFonts w:hint="eastAsia"/>
        </w:rPr>
        <w:t>As he loves righteousness, loves it as necessarily as he exists, so he is exposed to no influence which might counteract the dictates of equity.</w:t>
      </w:r>
    </w:p>
    <w:p w14:paraId="424F1C0F">
      <w:pPr>
        <w:spacing w:after="514" w:line="259" w:lineRule="auto"/>
        <w:ind w:left="0" w:firstLine="0"/>
        <w:jc w:val="left"/>
        <w:rPr>
          <w:rFonts w:hint="eastAsia"/>
        </w:rPr>
      </w:pPr>
      <w:r>
        <w:rPr>
          <w:rFonts w:hint="eastAsia"/>
        </w:rPr>
        <w:t>祂爱公义，如同祂的存在一样必然地爱公义，所以祂不受任何可能抵消公义指令的影响。</w:t>
      </w:r>
    </w:p>
    <w:p w14:paraId="6908D4F2">
      <w:pPr>
        <w:spacing w:after="514" w:line="259" w:lineRule="auto"/>
        <w:ind w:left="0" w:firstLine="0"/>
        <w:jc w:val="left"/>
        <w:rPr>
          <w:rFonts w:hint="eastAsia"/>
        </w:rPr>
      </w:pPr>
    </w:p>
    <w:p w14:paraId="0D49848A">
      <w:pPr>
        <w:spacing w:after="514" w:line="259" w:lineRule="auto"/>
        <w:ind w:left="0" w:firstLine="0"/>
        <w:jc w:val="left"/>
        <w:rPr>
          <w:rFonts w:hint="eastAsia"/>
        </w:rPr>
      </w:pPr>
      <w:r>
        <w:rPr>
          <w:rFonts w:hint="eastAsia"/>
        </w:rPr>
        <w:t>He is subject to no partialities; he feels not the disturbing effects of pity or anger; he proceeds calmly, but steadily, to his purpose; and every sentence which he pronounces, rests upon the immutable basis of law.</w:t>
      </w:r>
    </w:p>
    <w:p w14:paraId="64E9FAA6">
      <w:pPr>
        <w:spacing w:after="514" w:line="259" w:lineRule="auto"/>
        <w:ind w:left="0" w:firstLine="0"/>
        <w:jc w:val="left"/>
        <w:rPr>
          <w:rFonts w:hint="eastAsia"/>
        </w:rPr>
      </w:pPr>
      <w:r>
        <w:rPr>
          <w:rFonts w:hint="eastAsia"/>
        </w:rPr>
        <w:t>祂不受任何偏见的影响；祂不受怜悯或愤怒的扰乱；祂平静而坚定地朝着祂的目标前进；祂所宣判的每一个句子，都建立在不可改变的律法基础上。</w:t>
      </w:r>
    </w:p>
    <w:p w14:paraId="2204D732">
      <w:pPr>
        <w:spacing w:after="514" w:line="259" w:lineRule="auto"/>
        <w:ind w:left="0" w:firstLine="0"/>
        <w:jc w:val="left"/>
        <w:rPr>
          <w:rFonts w:hint="eastAsia"/>
        </w:rPr>
      </w:pPr>
    </w:p>
    <w:p w14:paraId="1E7080DC">
      <w:pPr>
        <w:spacing w:after="514" w:line="259" w:lineRule="auto"/>
        <w:ind w:left="0" w:firstLine="0"/>
        <w:jc w:val="left"/>
        <w:rPr>
          <w:rFonts w:hint="eastAsia"/>
        </w:rPr>
      </w:pPr>
      <w:r>
        <w:rPr>
          <w:rFonts w:hint="eastAsia"/>
        </w:rPr>
        <w:t>Among the multitude of the condemned, however severe may be their punishment, and however impatiently they may bear it, there will not be one who will dare to accuse his judge of injustice.</w:t>
      </w:r>
    </w:p>
    <w:p w14:paraId="72381834">
      <w:pPr>
        <w:spacing w:after="514" w:line="259" w:lineRule="auto"/>
        <w:ind w:left="0" w:firstLine="0"/>
        <w:jc w:val="left"/>
        <w:rPr>
          <w:rFonts w:hint="eastAsia"/>
        </w:rPr>
      </w:pPr>
      <w:r>
        <w:rPr>
          <w:rFonts w:hint="eastAsia"/>
        </w:rPr>
        <w:t>在被定罪的众人中，无论他们的惩罚多么严厉，无论他们多么不耐烦地承受它，没有一个人敢于指责他的审判者不公。</w:t>
      </w:r>
    </w:p>
    <w:p w14:paraId="2E329774">
      <w:pPr>
        <w:spacing w:after="514" w:line="259" w:lineRule="auto"/>
        <w:ind w:left="0" w:firstLine="0"/>
        <w:jc w:val="left"/>
        <w:rPr>
          <w:rFonts w:hint="eastAsia"/>
        </w:rPr>
      </w:pPr>
    </w:p>
    <w:p w14:paraId="59F3E207">
      <w:pPr>
        <w:spacing w:after="514" w:line="259" w:lineRule="auto"/>
        <w:ind w:left="0" w:firstLine="0"/>
        <w:jc w:val="left"/>
        <w:rPr>
          <w:rFonts w:hint="eastAsia"/>
        </w:rPr>
      </w:pPr>
      <w:r>
        <w:rPr>
          <w:rFonts w:hint="eastAsia"/>
        </w:rPr>
        <w:t>In the mind of every man a consciousness of guilt will be deeply fixed; he will be compelled to blame himself alone, and to justify the sentence which has rendered him for ever miserable.</w:t>
      </w:r>
    </w:p>
    <w:p w14:paraId="5D80DD44">
      <w:pPr>
        <w:spacing w:after="514" w:line="259" w:lineRule="auto"/>
        <w:ind w:left="0" w:firstLine="0"/>
        <w:jc w:val="left"/>
        <w:rPr>
          <w:rFonts w:hint="eastAsia"/>
        </w:rPr>
      </w:pPr>
      <w:r>
        <w:rPr>
          <w:rFonts w:hint="eastAsia"/>
        </w:rPr>
        <w:t>在每个人的心中，罪的意识将深深地扎根；他将被迫只责备自己，并为那使他永远痛苦的判决辩护。</w:t>
      </w:r>
    </w:p>
    <w:p w14:paraId="1BBC284C">
      <w:pPr>
        <w:spacing w:after="514" w:line="259" w:lineRule="auto"/>
        <w:ind w:left="0" w:firstLine="0"/>
        <w:jc w:val="left"/>
        <w:rPr>
          <w:rFonts w:hint="eastAsia"/>
        </w:rPr>
      </w:pPr>
    </w:p>
    <w:p w14:paraId="5BB9FC35">
      <w:pPr>
        <w:spacing w:after="514" w:line="259" w:lineRule="auto"/>
        <w:ind w:left="0" w:firstLine="0"/>
        <w:jc w:val="left"/>
        <w:rPr>
          <w:rFonts w:hint="eastAsia"/>
        </w:rPr>
      </w:pPr>
      <w:r>
        <w:rPr>
          <w:rFonts w:hint="eastAsia"/>
        </w:rPr>
        <w:t>The power of Jesus Christ is infinite, as well as his knowledge and his justice.</w:t>
      </w:r>
    </w:p>
    <w:p w14:paraId="69D53E29">
      <w:pPr>
        <w:spacing w:after="514" w:line="259" w:lineRule="auto"/>
        <w:ind w:left="0" w:firstLine="0"/>
        <w:jc w:val="left"/>
        <w:rPr>
          <w:rFonts w:hint="eastAsia"/>
        </w:rPr>
      </w:pPr>
      <w:r>
        <w:rPr>
          <w:rFonts w:hint="eastAsia"/>
        </w:rPr>
        <w:t>耶稣基督的能力是无限的，如同祂的知识和祂的公义一样。</w:t>
      </w:r>
    </w:p>
    <w:p w14:paraId="20167CD6">
      <w:pPr>
        <w:spacing w:after="514" w:line="259" w:lineRule="auto"/>
        <w:ind w:left="0" w:firstLine="0"/>
        <w:jc w:val="left"/>
        <w:rPr>
          <w:rFonts w:hint="eastAsia"/>
        </w:rPr>
      </w:pPr>
    </w:p>
    <w:p w14:paraId="39BCBAF3">
      <w:pPr>
        <w:spacing w:after="514" w:line="259" w:lineRule="auto"/>
        <w:ind w:left="0" w:firstLine="0"/>
        <w:jc w:val="left"/>
        <w:rPr>
          <w:rFonts w:hint="eastAsia"/>
        </w:rPr>
      </w:pPr>
      <w:r>
        <w:rPr>
          <w:rFonts w:hint="eastAsia"/>
        </w:rPr>
        <w:t>The works which will signalize the great day, are operations of omnipotence.</w:t>
      </w:r>
    </w:p>
    <w:p w14:paraId="3E08849A">
      <w:pPr>
        <w:spacing w:after="514" w:line="259" w:lineRule="auto"/>
        <w:ind w:left="0" w:firstLine="0"/>
        <w:jc w:val="left"/>
        <w:rPr>
          <w:rFonts w:hint="eastAsia"/>
        </w:rPr>
      </w:pPr>
      <w:r>
        <w:rPr>
          <w:rFonts w:hint="eastAsia"/>
        </w:rPr>
        <w:t>那将标志着伟大之日的作为，是全能的运作。</w:t>
      </w:r>
    </w:p>
    <w:p w14:paraId="7FBFEDEE">
      <w:pPr>
        <w:spacing w:after="514" w:line="259" w:lineRule="auto"/>
        <w:ind w:left="0" w:firstLine="0"/>
        <w:jc w:val="left"/>
        <w:rPr>
          <w:rFonts w:hint="eastAsia"/>
        </w:rPr>
      </w:pPr>
    </w:p>
    <w:p w14:paraId="28F992CC">
      <w:pPr>
        <w:spacing w:after="514" w:line="259" w:lineRule="auto"/>
        <w:ind w:left="0" w:firstLine="0"/>
        <w:jc w:val="left"/>
        <w:rPr>
          <w:rFonts w:hint="eastAsia"/>
        </w:rPr>
      </w:pPr>
      <w:r>
        <w:rPr>
          <w:rFonts w:hint="eastAsia"/>
        </w:rPr>
        <w:t>Omnipotence only could raise the dead from their graves, bring all nations to the tribunal, however reluctant to obey the summons, cast the ungodly into the flames of hell, and open the gates of heaven, to give admission to the righteous.</w:t>
      </w:r>
    </w:p>
    <w:p w14:paraId="05E88877">
      <w:pPr>
        <w:spacing w:after="514" w:line="259" w:lineRule="auto"/>
        <w:ind w:left="0" w:firstLine="0"/>
        <w:jc w:val="left"/>
        <w:rPr>
          <w:rFonts w:hint="eastAsia"/>
        </w:rPr>
      </w:pPr>
      <w:r>
        <w:rPr>
          <w:rFonts w:hint="eastAsia"/>
        </w:rPr>
        <w:t>唯有全能，才能使死人从坟墓里复活，将万国带到审判台前，无论他们多么不愿服从召唤，将不敬虔的人投入地狱的火焰中，并打开天堂的大门，让义人进入。</w:t>
      </w:r>
    </w:p>
    <w:p w14:paraId="07DCE08A">
      <w:pPr>
        <w:spacing w:after="514" w:line="259" w:lineRule="auto"/>
        <w:ind w:left="0" w:firstLine="0"/>
        <w:jc w:val="left"/>
        <w:rPr>
          <w:rFonts w:hint="eastAsia"/>
        </w:rPr>
      </w:pPr>
    </w:p>
    <w:p w14:paraId="1FCC48C2">
      <w:pPr>
        <w:spacing w:after="514" w:line="259" w:lineRule="auto"/>
        <w:ind w:left="0" w:firstLine="0"/>
        <w:jc w:val="left"/>
        <w:rPr>
          <w:rFonts w:hint="eastAsia"/>
        </w:rPr>
      </w:pPr>
      <w:r>
        <w:rPr>
          <w:rFonts w:hint="eastAsia"/>
        </w:rPr>
        <w:t>"The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27569453">
      <w:pPr>
        <w:spacing w:after="514" w:line="259" w:lineRule="auto"/>
        <w:ind w:left="0" w:firstLine="0"/>
        <w:jc w:val="left"/>
        <w:rPr>
          <w:rFonts w:hint="eastAsia"/>
        </w:rPr>
      </w:pPr>
      <w:r>
        <w:rPr>
          <w:rFonts w:hint="eastAsia"/>
        </w:rPr>
        <w:t>“那时，主耶稣同祂有能力的天使，从天上在火焰中显现，要报应那不认识神，和那不听从我主耶稣福音的人。他们要受刑罚，就是永远沉沦，离开主的面和他权能的荣光。”*</w:t>
      </w:r>
    </w:p>
    <w:p w14:paraId="219EF120">
      <w:pPr>
        <w:spacing w:after="514" w:line="259" w:lineRule="auto"/>
        <w:ind w:left="0" w:firstLine="0"/>
        <w:jc w:val="left"/>
        <w:rPr>
          <w:rFonts w:hint="eastAsia"/>
        </w:rPr>
      </w:pPr>
    </w:p>
    <w:p w14:paraId="0D009D54">
      <w:pPr>
        <w:spacing w:after="514" w:line="259" w:lineRule="auto"/>
        <w:ind w:left="0" w:firstLine="0"/>
        <w:jc w:val="left"/>
        <w:rPr>
          <w:rFonts w:hint="eastAsia"/>
        </w:rPr>
      </w:pPr>
      <w:r>
        <w:rPr>
          <w:rFonts w:hint="eastAsia"/>
        </w:rPr>
        <w:t>Several circumstances are mentioned in Scripture, which will attend the coming of our Saviour to judgment.</w:t>
      </w:r>
    </w:p>
    <w:p w14:paraId="770BE914">
      <w:pPr>
        <w:spacing w:after="514" w:line="259" w:lineRule="auto"/>
        <w:ind w:left="0" w:firstLine="0"/>
        <w:jc w:val="left"/>
        <w:rPr>
          <w:rFonts w:hint="eastAsia"/>
        </w:rPr>
      </w:pPr>
      <w:r>
        <w:rPr>
          <w:rFonts w:hint="eastAsia"/>
        </w:rPr>
        <w:t>圣经中提到了几件将伴随我们救主来审判的情形。</w:t>
      </w:r>
    </w:p>
    <w:p w14:paraId="70482B39">
      <w:pPr>
        <w:spacing w:after="514" w:line="259" w:lineRule="auto"/>
        <w:ind w:left="0" w:firstLine="0"/>
        <w:jc w:val="left"/>
        <w:rPr>
          <w:rFonts w:hint="eastAsia"/>
        </w:rPr>
      </w:pPr>
    </w:p>
    <w:p w14:paraId="04718A70">
      <w:pPr>
        <w:spacing w:after="514" w:line="259" w:lineRule="auto"/>
        <w:ind w:left="0" w:firstLine="0"/>
        <w:jc w:val="left"/>
        <w:rPr>
          <w:rFonts w:hint="eastAsia"/>
        </w:rPr>
      </w:pPr>
      <w:r>
        <w:rPr>
          <w:rFonts w:hint="eastAsia"/>
        </w:rPr>
        <w:t>"Behold he cometh with clouds."†</w:t>
      </w:r>
    </w:p>
    <w:p w14:paraId="5ACC24F4">
      <w:pPr>
        <w:spacing w:after="514" w:line="259" w:lineRule="auto"/>
        <w:ind w:left="0" w:firstLine="0"/>
        <w:jc w:val="left"/>
        <w:rPr>
          <w:rFonts w:hint="eastAsia"/>
        </w:rPr>
      </w:pPr>
      <w:r>
        <w:rPr>
          <w:rFonts w:hint="eastAsia"/>
        </w:rPr>
        <w:t>“看哪，祂驾云降临。”†</w:t>
      </w:r>
    </w:p>
    <w:p w14:paraId="4BC3D426">
      <w:pPr>
        <w:spacing w:after="514" w:line="259" w:lineRule="auto"/>
        <w:ind w:left="0" w:firstLine="0"/>
        <w:jc w:val="left"/>
        <w:rPr>
          <w:rFonts w:hint="eastAsia"/>
        </w:rPr>
      </w:pPr>
    </w:p>
    <w:p w14:paraId="1645C82D">
      <w:pPr>
        <w:spacing w:after="514" w:line="259" w:lineRule="auto"/>
        <w:ind w:left="0" w:firstLine="0"/>
        <w:jc w:val="left"/>
        <w:rPr>
          <w:rFonts w:hint="eastAsia"/>
        </w:rPr>
      </w:pPr>
      <w:r>
        <w:rPr>
          <w:rFonts w:hint="eastAsia"/>
        </w:rPr>
        <w:t>There seems to be no reason why these words should not be literally understood, as the coming is not figurative, and the manifestation of Christ will be made to the bodily eyes.</w:t>
      </w:r>
    </w:p>
    <w:p w14:paraId="677BF759">
      <w:pPr>
        <w:spacing w:after="514" w:line="259" w:lineRule="auto"/>
        <w:ind w:left="0" w:firstLine="0"/>
        <w:jc w:val="left"/>
        <w:rPr>
          <w:rFonts w:hint="eastAsia"/>
        </w:rPr>
      </w:pPr>
      <w:r>
        <w:rPr>
          <w:rFonts w:hint="eastAsia"/>
        </w:rPr>
        <w:t>似乎没有理由不按字面意思理解这些话，因为这次降临不是比喻性的，基督的显现将是肉眼可见的。</w:t>
      </w:r>
    </w:p>
    <w:p w14:paraId="311F4FE1">
      <w:pPr>
        <w:spacing w:after="514" w:line="259" w:lineRule="auto"/>
        <w:ind w:left="0" w:firstLine="0"/>
        <w:jc w:val="left"/>
        <w:rPr>
          <w:rFonts w:hint="eastAsia"/>
        </w:rPr>
      </w:pPr>
    </w:p>
    <w:p w14:paraId="1B38F53B">
      <w:pPr>
        <w:spacing w:after="514" w:line="259" w:lineRule="auto"/>
        <w:ind w:left="0" w:firstLine="0"/>
        <w:jc w:val="left"/>
        <w:rPr>
          <w:rFonts w:hint="eastAsia"/>
        </w:rPr>
      </w:pPr>
      <w:r>
        <w:rPr>
          <w:rFonts w:hint="eastAsia"/>
        </w:rPr>
        <w:t>When God descended to publish the law to the Israelites, there was a thick cloud upon the mountain, from which issued peals of thunder and flashes of lightning.</w:t>
      </w:r>
    </w:p>
    <w:p w14:paraId="6723C99F">
      <w:pPr>
        <w:spacing w:after="514" w:line="259" w:lineRule="auto"/>
        <w:ind w:left="0" w:firstLine="0"/>
        <w:jc w:val="left"/>
        <w:rPr>
          <w:rFonts w:hint="eastAsia"/>
        </w:rPr>
      </w:pPr>
      <w:r>
        <w:rPr>
          <w:rFonts w:hint="eastAsia"/>
        </w:rPr>
        <w:t>当神降临向以色列人颁布律法时，山上有一朵密云，从中发出雷声和闪电。</w:t>
      </w:r>
    </w:p>
    <w:p w14:paraId="636AB018">
      <w:pPr>
        <w:spacing w:after="514" w:line="259" w:lineRule="auto"/>
        <w:ind w:left="0" w:firstLine="0"/>
        <w:jc w:val="left"/>
        <w:rPr>
          <w:rFonts w:hint="eastAsia"/>
        </w:rPr>
      </w:pPr>
    </w:p>
    <w:p w14:paraId="57235551">
      <w:pPr>
        <w:spacing w:after="514" w:line="259" w:lineRule="auto"/>
        <w:ind w:left="0" w:firstLine="0"/>
        <w:jc w:val="left"/>
        <w:rPr>
          <w:rFonts w:hint="eastAsia"/>
        </w:rPr>
      </w:pPr>
      <w:r>
        <w:rPr>
          <w:rFonts w:hint="eastAsia"/>
        </w:rPr>
        <w:t>It may be the design of the apostle to signify, that something similar will take place on the day of the Lord.</w:t>
      </w:r>
    </w:p>
    <w:p w14:paraId="717E8521">
      <w:pPr>
        <w:spacing w:after="514" w:line="259" w:lineRule="auto"/>
        <w:ind w:left="0" w:firstLine="0"/>
        <w:jc w:val="left"/>
        <w:rPr>
          <w:rFonts w:hint="eastAsia"/>
        </w:rPr>
      </w:pPr>
      <w:r>
        <w:rPr>
          <w:rFonts w:hint="eastAsia"/>
        </w:rPr>
        <w:t>使徒的意图可能是要表明，在主的日子将有类似的事情发生。</w:t>
      </w:r>
    </w:p>
    <w:p w14:paraId="1BECCB32">
      <w:pPr>
        <w:spacing w:after="514" w:line="259" w:lineRule="auto"/>
        <w:ind w:left="0" w:firstLine="0"/>
        <w:jc w:val="left"/>
        <w:rPr>
          <w:rFonts w:hint="eastAsia"/>
        </w:rPr>
      </w:pPr>
    </w:p>
    <w:p w14:paraId="19478D59">
      <w:pPr>
        <w:spacing w:after="514" w:line="259" w:lineRule="auto"/>
        <w:ind w:left="0" w:firstLine="0"/>
        <w:jc w:val="left"/>
        <w:rPr>
          <w:rFonts w:hint="eastAsia"/>
        </w:rPr>
      </w:pPr>
      <w:r>
        <w:rPr>
          <w:rFonts w:hint="eastAsia"/>
        </w:rPr>
        <w:t>He will be surrounded with clouds, in form and magnitude, and dazzling splendour, corresponding to the grandeur of the occasion, and the majesty of the person who will come on them as his magnificent chariot.</w:t>
      </w:r>
    </w:p>
    <w:p w14:paraId="3D79FD5A">
      <w:pPr>
        <w:spacing w:after="514" w:line="259" w:lineRule="auto"/>
        <w:ind w:left="0" w:firstLine="0"/>
        <w:jc w:val="left"/>
        <w:rPr>
          <w:rFonts w:hint="eastAsia"/>
        </w:rPr>
      </w:pPr>
      <w:r>
        <w:rPr>
          <w:rFonts w:hint="eastAsia"/>
        </w:rPr>
        <w:t>祂将被云彩环绕，其形状、大小和耀眼的光辉，与那场合的宏伟，以及那将驾云而来，视之为祂华丽战车之人的威严相称。</w:t>
      </w:r>
    </w:p>
    <w:p w14:paraId="284A5EFE">
      <w:pPr>
        <w:spacing w:after="514" w:line="259" w:lineRule="auto"/>
        <w:ind w:left="0" w:firstLine="0"/>
        <w:jc w:val="left"/>
        <w:rPr>
          <w:rFonts w:hint="eastAsia"/>
        </w:rPr>
      </w:pPr>
    </w:p>
    <w:p w14:paraId="63993CA2">
      <w:pPr>
        <w:spacing w:after="514" w:line="259" w:lineRule="auto"/>
        <w:ind w:left="0" w:firstLine="0"/>
        <w:jc w:val="left"/>
        <w:rPr>
          <w:rFonts w:hint="eastAsia"/>
        </w:rPr>
      </w:pPr>
      <w:r>
        <w:rPr>
          <w:rFonts w:hint="eastAsia"/>
        </w:rPr>
        <w:t>Among these clouds his throne will be erected.</w:t>
      </w:r>
    </w:p>
    <w:p w14:paraId="6F784137">
      <w:pPr>
        <w:spacing w:after="514" w:line="259" w:lineRule="auto"/>
        <w:ind w:left="0" w:firstLine="0"/>
        <w:jc w:val="left"/>
        <w:rPr>
          <w:rFonts w:hint="eastAsia"/>
        </w:rPr>
      </w:pPr>
      <w:r>
        <w:rPr>
          <w:rFonts w:hint="eastAsia"/>
        </w:rPr>
        <w:t>在这些云彩中，祂的宝座将被设立。</w:t>
      </w:r>
    </w:p>
    <w:p w14:paraId="576D03BC">
      <w:pPr>
        <w:spacing w:after="514" w:line="259" w:lineRule="auto"/>
        <w:ind w:left="0" w:firstLine="0"/>
        <w:jc w:val="left"/>
        <w:rPr>
          <w:rFonts w:hint="eastAsia"/>
        </w:rPr>
      </w:pPr>
    </w:p>
    <w:p w14:paraId="0E325D75">
      <w:pPr>
        <w:spacing w:after="514" w:line="259" w:lineRule="auto"/>
        <w:ind w:left="0" w:firstLine="0"/>
        <w:jc w:val="left"/>
        <w:rPr>
          <w:rFonts w:hint="eastAsia"/>
        </w:rPr>
      </w:pPr>
      <w:r>
        <w:rPr>
          <w:rFonts w:hint="eastAsia"/>
        </w:rPr>
        <w:t>It is called in Scripture, a great white throne; and, as there will be a real representation to the senses, this may be understood to signify the appearance of a seat, on which he will sit, as human judges do, when causes are tried before them.</w:t>
      </w:r>
    </w:p>
    <w:p w14:paraId="0A7441B9">
      <w:pPr>
        <w:spacing w:after="514" w:line="259" w:lineRule="auto"/>
        <w:ind w:left="0" w:firstLine="0"/>
        <w:jc w:val="left"/>
        <w:rPr>
          <w:rFonts w:hint="eastAsia"/>
        </w:rPr>
      </w:pPr>
      <w:r>
        <w:rPr>
          <w:rFonts w:hint="eastAsia"/>
        </w:rPr>
        <w:t>在圣经中，它被称为一个大的白色宝座；既然将有一个真实的感官呈现，这可以被理解为意指一个座位的显现，祂将坐在上面，如同人类的审判官在审理案件时所做的那样。</w:t>
      </w:r>
    </w:p>
    <w:p w14:paraId="0601CE96">
      <w:pPr>
        <w:spacing w:after="514" w:line="259" w:lineRule="auto"/>
        <w:ind w:left="0" w:firstLine="0"/>
        <w:jc w:val="left"/>
        <w:rPr>
          <w:rFonts w:hint="eastAsia"/>
        </w:rPr>
      </w:pPr>
    </w:p>
    <w:p w14:paraId="27BC1DE1">
      <w:pPr>
        <w:spacing w:after="514" w:line="259" w:lineRule="auto"/>
        <w:ind w:left="0" w:firstLine="0"/>
        <w:jc w:val="left"/>
        <w:rPr>
          <w:rFonts w:hint="eastAsia"/>
        </w:rPr>
      </w:pPr>
      <w:r>
        <w:rPr>
          <w:rFonts w:hint="eastAsia"/>
        </w:rPr>
        <w:t>He will be elevated above the assembly, and all eyes will be raised to him, in solemn expectation of his final award.</w:t>
      </w:r>
    </w:p>
    <w:p w14:paraId="4BBC094F">
      <w:pPr>
        <w:spacing w:after="514" w:line="259" w:lineRule="auto"/>
        <w:ind w:left="0" w:firstLine="0"/>
        <w:jc w:val="left"/>
        <w:rPr>
          <w:rFonts w:hint="eastAsia"/>
        </w:rPr>
      </w:pPr>
      <w:r>
        <w:rPr>
          <w:rFonts w:hint="eastAsia"/>
        </w:rPr>
        <w:t>祂将高高在上，超乎众人，所有人的目光都将仰望祂，庄严地期待祂最终的判决。</w:t>
      </w:r>
    </w:p>
    <w:p w14:paraId="51E78187">
      <w:pPr>
        <w:spacing w:after="514" w:line="259" w:lineRule="auto"/>
        <w:ind w:left="0" w:firstLine="0"/>
        <w:jc w:val="left"/>
        <w:rPr>
          <w:rFonts w:hint="eastAsia"/>
        </w:rPr>
      </w:pPr>
    </w:p>
    <w:p w14:paraId="1C18F958">
      <w:pPr>
        <w:spacing w:after="514" w:line="259" w:lineRule="auto"/>
        <w:ind w:left="0" w:firstLine="0"/>
        <w:jc w:val="left"/>
        <w:rPr>
          <w:rFonts w:hint="eastAsia"/>
        </w:rPr>
      </w:pPr>
      <w:r>
        <w:rPr>
          <w:rFonts w:hint="eastAsia"/>
        </w:rPr>
        <w:t>"The Lord himself shall descend from heaven with a shout, with the voice of the archangel, and with the trump of God."‡</w:t>
      </w:r>
    </w:p>
    <w:p w14:paraId="5323EE2D">
      <w:pPr>
        <w:spacing w:after="514" w:line="259" w:lineRule="auto"/>
        <w:ind w:left="0" w:firstLine="0"/>
        <w:jc w:val="left"/>
        <w:rPr>
          <w:rFonts w:hint="eastAsia"/>
        </w:rPr>
      </w:pPr>
      <w:r>
        <w:rPr>
          <w:rFonts w:hint="eastAsia"/>
        </w:rPr>
        <w:t>“因为主必亲自从天降临，有呼叫的声音，和天使长的声音，又有神的号吹响。”‡</w:t>
      </w:r>
    </w:p>
    <w:p w14:paraId="5821DE08">
      <w:pPr>
        <w:spacing w:after="514" w:line="259" w:lineRule="auto"/>
        <w:ind w:left="0" w:firstLine="0"/>
        <w:jc w:val="left"/>
        <w:rPr>
          <w:rFonts w:hint="eastAsia"/>
        </w:rPr>
      </w:pPr>
    </w:p>
    <w:p w14:paraId="5770C1CC">
      <w:pPr>
        <w:spacing w:after="514" w:line="259" w:lineRule="auto"/>
        <w:ind w:left="0" w:firstLine="0"/>
        <w:jc w:val="left"/>
        <w:rPr>
          <w:rFonts w:hint="eastAsia"/>
        </w:rPr>
      </w:pPr>
      <w:r>
        <w:rPr>
          <w:rFonts w:hint="eastAsia"/>
        </w:rPr>
        <w:t>Three sounds are distinctly mentioned, but I do not pretend to know what they are.</w:t>
      </w:r>
    </w:p>
    <w:p w14:paraId="6DD143EC">
      <w:pPr>
        <w:spacing w:after="514" w:line="259" w:lineRule="auto"/>
        <w:ind w:left="0" w:firstLine="0"/>
        <w:jc w:val="left"/>
        <w:rPr>
          <w:rFonts w:hint="eastAsia"/>
        </w:rPr>
      </w:pPr>
      <w:r>
        <w:rPr>
          <w:rFonts w:hint="eastAsia"/>
        </w:rPr>
        <w:t>有三种声音被明确地提及，但我不敢说我知道它们是什么。</w:t>
      </w:r>
    </w:p>
    <w:p w14:paraId="6E42F9F1">
      <w:pPr>
        <w:spacing w:after="514" w:line="259" w:lineRule="auto"/>
        <w:ind w:left="0" w:firstLine="0"/>
        <w:jc w:val="left"/>
        <w:rPr>
          <w:rFonts w:hint="eastAsia"/>
        </w:rPr>
      </w:pPr>
    </w:p>
    <w:p w14:paraId="63E03F6B">
      <w:pPr>
        <w:spacing w:after="514" w:line="259" w:lineRule="auto"/>
        <w:ind w:left="0" w:firstLine="0"/>
        <w:jc w:val="left"/>
        <w:rPr>
          <w:rFonts w:hint="eastAsia"/>
        </w:rPr>
      </w:pPr>
      <w:r>
        <w:rPr>
          <w:rFonts w:hint="eastAsia"/>
        </w:rPr>
        <w:t>There is probably an allusion to an important circumstance in the awful appearance of God upon Sinai: "On the third day, in the morning, there were thunders, and lightnings, and a thick cloud upon the mount, and the voice of the trumpet exceeding loud."</w:t>
      </w:r>
    </w:p>
    <w:p w14:paraId="4F084EFC">
      <w:pPr>
        <w:spacing w:after="514" w:line="259" w:lineRule="auto"/>
        <w:ind w:left="0" w:firstLine="0"/>
        <w:jc w:val="left"/>
        <w:rPr>
          <w:rFonts w:hint="eastAsia"/>
        </w:rPr>
      </w:pPr>
      <w:r>
        <w:rPr>
          <w:rFonts w:hint="eastAsia"/>
        </w:rPr>
        <w:t>这可能暗示了神在西奈山可畏显现中的一个重要情节：“到了第三天早晨，在山上有雷轰，闪电，和密云，并且角声甚大。”</w:t>
      </w:r>
    </w:p>
    <w:p w14:paraId="1CF37F0A">
      <w:pPr>
        <w:spacing w:after="514" w:line="259" w:lineRule="auto"/>
        <w:ind w:left="0" w:firstLine="0"/>
        <w:jc w:val="left"/>
        <w:rPr>
          <w:rFonts w:hint="eastAsia"/>
        </w:rPr>
      </w:pPr>
    </w:p>
    <w:p w14:paraId="5D275E55">
      <w:pPr>
        <w:spacing w:after="514" w:line="259" w:lineRule="auto"/>
        <w:ind w:left="0" w:firstLine="0"/>
        <w:jc w:val="left"/>
        <w:rPr>
          <w:rFonts w:hint="eastAsia"/>
        </w:rPr>
      </w:pPr>
      <w:r>
        <w:rPr>
          <w:rFonts w:hint="eastAsia"/>
        </w:rPr>
        <w:t>"And when the voice of the trumpet sounded long, and waxed louder and louder, Moses spake, and God answered him by a voice;"§ that is, Moses said, as we are informed by the writer of the Epistle to the Hebrews, "I exceedingly fear and quake."‖</w:t>
      </w:r>
    </w:p>
    <w:p w14:paraId="3954CAEF">
      <w:pPr>
        <w:spacing w:after="514" w:line="259" w:lineRule="auto"/>
        <w:ind w:left="0" w:firstLine="0"/>
        <w:jc w:val="left"/>
        <w:rPr>
          <w:rFonts w:hint="eastAsia"/>
        </w:rPr>
      </w:pPr>
      <w:r>
        <w:rPr>
          <w:rFonts w:hint="eastAsia"/>
        </w:rPr>
        <w:t>“角声渐渐地高而又高，摩西就说话，神有声音答应他；”§ 也就是说，摩西说，正如希伯来书的作者告诉我们的那样，“我甚是恐惧战兢。”‖</w:t>
      </w:r>
    </w:p>
    <w:p w14:paraId="4A420D24">
      <w:pPr>
        <w:spacing w:after="514" w:line="259" w:lineRule="auto"/>
        <w:ind w:left="0" w:firstLine="0"/>
        <w:jc w:val="left"/>
        <w:rPr>
          <w:rFonts w:hint="eastAsia"/>
        </w:rPr>
      </w:pPr>
    </w:p>
    <w:p w14:paraId="2BEDE7D5">
      <w:pPr>
        <w:spacing w:after="514" w:line="259" w:lineRule="auto"/>
        <w:ind w:left="0" w:firstLine="0"/>
        <w:jc w:val="left"/>
        <w:rPr>
          <w:rFonts w:hint="eastAsia"/>
        </w:rPr>
      </w:pPr>
      <w:r>
        <w:rPr>
          <w:rFonts w:hint="eastAsia"/>
        </w:rPr>
        <w:t>Those will be terrible sounds, which will shake the hearts of the guilty with fear, and be a solemn prelude to that more terrible voice, which will consign them to everlasting woe.</w:t>
      </w:r>
    </w:p>
    <w:p w14:paraId="26B7F06D">
      <w:pPr>
        <w:spacing w:after="514" w:line="259" w:lineRule="auto"/>
        <w:ind w:left="0" w:firstLine="0"/>
        <w:jc w:val="left"/>
        <w:rPr>
          <w:rFonts w:hint="eastAsia"/>
        </w:rPr>
      </w:pPr>
      <w:r>
        <w:rPr>
          <w:rFonts w:hint="eastAsia"/>
        </w:rPr>
        <w:t>那将是可怕的声音，会使罪人的心因恐惧而颤抖，并成为那更可怕声音的庄严前奏，那声音将把他们送入永远的悲惨中。</w:t>
      </w:r>
    </w:p>
    <w:p w14:paraId="769C215D">
      <w:pPr>
        <w:spacing w:after="514" w:line="259" w:lineRule="auto"/>
        <w:ind w:left="0" w:firstLine="0"/>
        <w:jc w:val="left"/>
        <w:rPr>
          <w:rFonts w:hint="eastAsia"/>
        </w:rPr>
      </w:pPr>
    </w:p>
    <w:p w14:paraId="7A0E4007">
      <w:pPr>
        <w:spacing w:after="514" w:line="259" w:lineRule="auto"/>
        <w:ind w:left="0" w:firstLine="0"/>
        <w:jc w:val="left"/>
        <w:rPr>
          <w:rFonts w:hint="eastAsia"/>
        </w:rPr>
      </w:pPr>
      <w:r>
        <w:rPr>
          <w:rFonts w:hint="eastAsia"/>
        </w:rPr>
        <w:t>I may remark in passing, that the opinion of those who affirm, that there is no such creature as an archangel, and that under this title, our Lord himself is described, is refuted by this passage, in which the Lord is plainly distinguished from the archangel; the most blundering writer meaning to say that, in the descent of Christ, his own voice will be heard, would not have changed the designation from Lord to archangel, and thus have led his readers to think of two persons, instead of one.</w:t>
      </w:r>
    </w:p>
    <w:p w14:paraId="6DDAD3F7">
      <w:pPr>
        <w:spacing w:after="514" w:line="259" w:lineRule="auto"/>
        <w:ind w:left="0" w:firstLine="0"/>
        <w:jc w:val="left"/>
        <w:rPr>
          <w:rFonts w:hint="eastAsia"/>
        </w:rPr>
      </w:pPr>
      <w:r>
        <w:rPr>
          <w:rFonts w:hint="eastAsia"/>
        </w:rPr>
        <w:t>我顺便提一下，那些声称没有像大天使这样的受造物，并且在这个头衔下描述的是我们主自己的观点，被这段经文所驳斥，其中主与大天使被清楚地区分开来；即便是最笨拙的作者，若意在说在基督降临时，将听到祂自己的声音，也不会将称谓从主改为大天使，从而引导他的读者去想两个人，而不是一个人。</w:t>
      </w:r>
    </w:p>
    <w:p w14:paraId="24530B4A">
      <w:pPr>
        <w:spacing w:after="514" w:line="259" w:lineRule="auto"/>
        <w:ind w:left="0" w:firstLine="0"/>
        <w:jc w:val="left"/>
        <w:rPr>
          <w:rFonts w:hint="eastAsia"/>
        </w:rPr>
      </w:pPr>
    </w:p>
    <w:p w14:paraId="78EBEE16">
      <w:pPr>
        <w:spacing w:after="514" w:line="259" w:lineRule="auto"/>
        <w:ind w:left="0" w:firstLine="0"/>
        <w:jc w:val="left"/>
        <w:rPr>
          <w:rFonts w:hint="eastAsia"/>
        </w:rPr>
      </w:pPr>
      <w:r>
        <w:rPr>
          <w:rFonts w:hint="eastAsia"/>
        </w:rPr>
        <w:t>It is certain that the judge will be attended by the heavenly host.</w:t>
      </w:r>
    </w:p>
    <w:p w14:paraId="12FF82F8">
      <w:pPr>
        <w:spacing w:after="514" w:line="259" w:lineRule="auto"/>
        <w:ind w:left="0" w:firstLine="0"/>
        <w:jc w:val="left"/>
        <w:rPr>
          <w:rFonts w:hint="eastAsia"/>
        </w:rPr>
      </w:pPr>
      <w:r>
        <w:rPr>
          <w:rFonts w:hint="eastAsia"/>
        </w:rPr>
        <w:t>审判者必有天军随行，这是确定的。</w:t>
      </w:r>
    </w:p>
    <w:p w14:paraId="7B0829F6">
      <w:pPr>
        <w:spacing w:after="514" w:line="259" w:lineRule="auto"/>
        <w:ind w:left="0" w:firstLine="0"/>
        <w:jc w:val="left"/>
        <w:rPr>
          <w:rFonts w:hint="eastAsia"/>
        </w:rPr>
      </w:pPr>
    </w:p>
    <w:p w14:paraId="1E500AC9">
      <w:pPr>
        <w:spacing w:after="514" w:line="259" w:lineRule="auto"/>
        <w:ind w:left="0" w:firstLine="0"/>
        <w:jc w:val="left"/>
        <w:rPr>
          <w:rFonts w:hint="eastAsia"/>
        </w:rPr>
      </w:pPr>
      <w:r>
        <w:rPr>
          <w:rFonts w:hint="eastAsia"/>
        </w:rPr>
        <w:t>He will come with his holy angels, perhaps in a visible form, who will not only increase the pomp and splendour of his appearance, and be spectators of a scene so interesting to the whole intelligent creation, but will have high and honourable offices to perform, both to the righteous and the wicked.</w:t>
      </w:r>
    </w:p>
    <w:p w14:paraId="24857C92">
      <w:pPr>
        <w:spacing w:after="514" w:line="259" w:lineRule="auto"/>
        <w:ind w:left="0" w:firstLine="0"/>
        <w:jc w:val="left"/>
        <w:rPr>
          <w:rFonts w:hint="eastAsia"/>
        </w:rPr>
      </w:pPr>
      <w:r>
        <w:rPr>
          <w:rFonts w:hint="eastAsia"/>
        </w:rPr>
        <w:t>祂将与祂的圣天使一同降临，或许是以可见的形式，他们不仅会增添祂显现的威严和光彩，并成为对整个有智慧的受造界都如此有趣的场景的旁观者，而且还将为义人和恶人执行崇高而尊荣的职事。</w:t>
      </w:r>
    </w:p>
    <w:p w14:paraId="2141F0F3">
      <w:pPr>
        <w:spacing w:after="514" w:line="259" w:lineRule="auto"/>
        <w:ind w:left="0" w:firstLine="0"/>
        <w:jc w:val="left"/>
        <w:rPr>
          <w:rFonts w:hint="eastAsia"/>
        </w:rPr>
      </w:pPr>
    </w:p>
    <w:p w14:paraId="289030EA">
      <w:pPr>
        <w:spacing w:after="514" w:line="259" w:lineRule="auto"/>
        <w:ind w:left="0" w:firstLine="0"/>
        <w:jc w:val="left"/>
        <w:rPr>
          <w:rFonts w:hint="eastAsia"/>
        </w:rPr>
      </w:pPr>
      <w:r>
        <w:rPr>
          <w:rFonts w:hint="eastAsia"/>
        </w:rPr>
        <w:t>"The Son of Man shall send forth his angels, and they shall gather out of his kingdom all things that offend, and them that do iniquity, and shall cast them into a furnace of fire."</w:t>
      </w:r>
    </w:p>
    <w:p w14:paraId="5B0F5AF5">
      <w:pPr>
        <w:spacing w:after="514" w:line="259" w:lineRule="auto"/>
        <w:ind w:left="0" w:firstLine="0"/>
        <w:jc w:val="left"/>
        <w:rPr>
          <w:rFonts w:hint="eastAsia"/>
        </w:rPr>
      </w:pPr>
      <w:r>
        <w:rPr>
          <w:rFonts w:hint="eastAsia"/>
        </w:rPr>
        <w:t>“人子要差遣祂的使者，把一切叫人跌倒的，和作恶的，从祂国里挑出来，丢在火炉里。”</w:t>
      </w:r>
    </w:p>
    <w:p w14:paraId="70E71F37">
      <w:pPr>
        <w:spacing w:after="514" w:line="259" w:lineRule="auto"/>
        <w:ind w:left="0" w:firstLine="0"/>
        <w:jc w:val="left"/>
        <w:rPr>
          <w:rFonts w:hint="eastAsia"/>
        </w:rPr>
      </w:pPr>
    </w:p>
    <w:p w14:paraId="60148415">
      <w:pPr>
        <w:spacing w:after="514" w:line="259" w:lineRule="auto"/>
        <w:ind w:left="0" w:firstLine="0"/>
        <w:jc w:val="left"/>
        <w:rPr>
          <w:rFonts w:hint="eastAsia"/>
        </w:rPr>
      </w:pPr>
      <w:r>
        <w:rPr>
          <w:rFonts w:hint="eastAsia"/>
        </w:rPr>
        <w:t>These are the tares growing in the field of the world; but the wheat shall be also gathered into the barn by the same ministry, and "then shall the righteous shine forth as the sun, in the kingdom of their Father."*</w:t>
      </w:r>
    </w:p>
    <w:p w14:paraId="3C5927A3">
      <w:pPr>
        <w:spacing w:after="514" w:line="259" w:lineRule="auto"/>
        <w:ind w:left="0" w:firstLine="0"/>
        <w:jc w:val="left"/>
        <w:rPr>
          <w:rFonts w:hint="eastAsia"/>
        </w:rPr>
      </w:pPr>
      <w:r>
        <w:rPr>
          <w:rFonts w:hint="eastAsia"/>
        </w:rPr>
        <w:t>这些是生长在世界田地里的稗子；但麦子也要被同一班仆役收进仓里，并且“那时义人要在他们父的国里，发出光来，像太阳一样。”*</w:t>
      </w:r>
    </w:p>
    <w:p w14:paraId="2E8D516A">
      <w:pPr>
        <w:spacing w:after="514" w:line="259" w:lineRule="auto"/>
        <w:ind w:left="0" w:firstLine="0"/>
        <w:jc w:val="left"/>
        <w:rPr>
          <w:rFonts w:hint="eastAsia"/>
        </w:rPr>
      </w:pPr>
    </w:p>
    <w:p w14:paraId="4A6496BF">
      <w:pPr>
        <w:spacing w:after="514" w:line="259" w:lineRule="auto"/>
        <w:ind w:left="0" w:firstLine="0"/>
        <w:jc w:val="left"/>
        <w:rPr>
          <w:rFonts w:hint="eastAsia"/>
        </w:rPr>
      </w:pPr>
      <w:r>
        <w:rPr>
          <w:rFonts w:hint="eastAsia"/>
        </w:rPr>
        <w:t>The saints being caught up into the clouds, by the ministry of the angels, to meet the Lord in the air, and the wicked being left upon the earth, the judgment will proceed.</w:t>
      </w:r>
    </w:p>
    <w:p w14:paraId="12D02DAC">
      <w:pPr>
        <w:spacing w:after="514" w:line="259" w:lineRule="auto"/>
        <w:ind w:left="0" w:firstLine="0"/>
        <w:jc w:val="left"/>
        <w:rPr>
          <w:rFonts w:hint="eastAsia"/>
        </w:rPr>
      </w:pPr>
      <w:r>
        <w:rPr>
          <w:rFonts w:hint="eastAsia"/>
        </w:rPr>
        <w:t>圣徒被天使的服事提到云里，在空中与主相遇，恶人则留在地上，审判将继续进行。</w:t>
      </w:r>
    </w:p>
    <w:p w14:paraId="1610C3D1">
      <w:pPr>
        <w:spacing w:after="514" w:line="259" w:lineRule="auto"/>
        <w:ind w:left="0" w:firstLine="0"/>
        <w:jc w:val="left"/>
        <w:rPr>
          <w:rFonts w:hint="eastAsia"/>
        </w:rPr>
      </w:pPr>
    </w:p>
    <w:p w14:paraId="2CD8E1AC">
      <w:pPr>
        <w:spacing w:after="514" w:line="259" w:lineRule="auto"/>
        <w:ind w:left="0" w:firstLine="0"/>
        <w:jc w:val="left"/>
        <w:rPr>
          <w:rFonts w:hint="eastAsia"/>
        </w:rPr>
      </w:pPr>
      <w:r>
        <w:rPr>
          <w:rFonts w:hint="eastAsia"/>
        </w:rPr>
        <w:t>Into the details we cannot enter, because our information is very general, and some things are expressed in figurative language.</w:t>
      </w:r>
    </w:p>
    <w:p w14:paraId="41100F04">
      <w:pPr>
        <w:spacing w:after="514" w:line="259" w:lineRule="auto"/>
        <w:ind w:left="0" w:firstLine="0"/>
        <w:jc w:val="left"/>
        <w:rPr>
          <w:rFonts w:hint="eastAsia"/>
        </w:rPr>
      </w:pPr>
      <w:r>
        <w:rPr>
          <w:rFonts w:hint="eastAsia"/>
        </w:rPr>
        <w:t>我们无法进入细节，因为我们的信息非常笼统，而且有些事情是用比喻性语言表达的。</w:t>
      </w:r>
    </w:p>
    <w:p w14:paraId="7F31C2CB">
      <w:pPr>
        <w:spacing w:after="514" w:line="259" w:lineRule="auto"/>
        <w:ind w:left="0" w:firstLine="0"/>
        <w:jc w:val="left"/>
        <w:rPr>
          <w:rFonts w:hint="eastAsia"/>
        </w:rPr>
      </w:pPr>
    </w:p>
    <w:p w14:paraId="2FA56268">
      <w:pPr>
        <w:spacing w:after="514" w:line="259" w:lineRule="auto"/>
        <w:ind w:left="0" w:firstLine="0"/>
        <w:jc w:val="left"/>
        <w:rPr>
          <w:rFonts w:hint="eastAsia"/>
        </w:rPr>
      </w:pPr>
      <w:r>
        <w:rPr>
          <w:rFonts w:hint="eastAsia"/>
        </w:rPr>
        <w:t>It is evidently the design of the following passage to teach us, that an exact inquiry will be made, and the judgment will be conducted with a strict regard to justice.</w:t>
      </w:r>
    </w:p>
    <w:p w14:paraId="784F6439">
      <w:pPr>
        <w:spacing w:after="514" w:line="259" w:lineRule="auto"/>
        <w:ind w:left="0" w:firstLine="0"/>
        <w:jc w:val="left"/>
        <w:rPr>
          <w:rFonts w:hint="eastAsia"/>
        </w:rPr>
      </w:pPr>
      <w:r>
        <w:rPr>
          <w:rFonts w:hint="eastAsia"/>
        </w:rPr>
        <w:t>以下经文的目的显然是要教导我们，将进行一次精确的调查，审判将严格按照公义进行。</w:t>
      </w:r>
    </w:p>
    <w:p w14:paraId="706D0E94">
      <w:pPr>
        <w:spacing w:after="514" w:line="259" w:lineRule="auto"/>
        <w:ind w:left="0" w:firstLine="0"/>
        <w:jc w:val="left"/>
        <w:rPr>
          <w:rFonts w:hint="eastAsia"/>
        </w:rPr>
      </w:pPr>
    </w:p>
    <w:p w14:paraId="1A69FBDB">
      <w:pPr>
        <w:spacing w:after="514" w:line="259" w:lineRule="auto"/>
        <w:ind w:left="0" w:firstLine="0"/>
        <w:jc w:val="left"/>
        <w:rPr>
          <w:rFonts w:hint="eastAsia"/>
        </w:rPr>
      </w:pPr>
      <w:r>
        <w:rPr>
          <w:rFonts w:hint="eastAsia"/>
        </w:rPr>
        <w:t>"And I saw the dead, small and great, stand before God; and the books were open: and another book was opened, which is the book of life: and the dead were judged out of those things which were written in the books, according to their works."†</w:t>
      </w:r>
    </w:p>
    <w:p w14:paraId="32DA6965">
      <w:pPr>
        <w:spacing w:after="514" w:line="259" w:lineRule="auto"/>
        <w:ind w:left="0" w:firstLine="0"/>
        <w:jc w:val="left"/>
        <w:rPr>
          <w:rFonts w:hint="eastAsia"/>
        </w:rPr>
      </w:pPr>
      <w:r>
        <w:rPr>
          <w:rFonts w:hint="eastAsia"/>
        </w:rPr>
        <w:t>“我又看见死了的人，无论大小，都站在宝座前。案卷展开了，并且另有一卷展开，就是生命册。死了的人都凭着这些案卷所记载的，照他们所行的受审判。”†</w:t>
      </w:r>
    </w:p>
    <w:p w14:paraId="6B54953A">
      <w:pPr>
        <w:spacing w:after="514" w:line="259" w:lineRule="auto"/>
        <w:ind w:left="0" w:firstLine="0"/>
        <w:jc w:val="left"/>
        <w:rPr>
          <w:rFonts w:hint="eastAsia"/>
        </w:rPr>
      </w:pPr>
    </w:p>
    <w:p w14:paraId="1F990A84">
      <w:pPr>
        <w:spacing w:after="514" w:line="259" w:lineRule="auto"/>
        <w:ind w:left="0" w:firstLine="0"/>
        <w:jc w:val="left"/>
        <w:rPr>
          <w:rFonts w:hint="eastAsia"/>
        </w:rPr>
      </w:pPr>
      <w:r>
        <w:rPr>
          <w:rFonts w:hint="eastAsia"/>
        </w:rPr>
        <w:t>No person can suppose that books will be literally used on this occasion.</w:t>
      </w:r>
    </w:p>
    <w:p w14:paraId="1C99DCB4">
      <w:pPr>
        <w:spacing w:after="514" w:line="259" w:lineRule="auto"/>
        <w:ind w:left="0" w:firstLine="0"/>
        <w:jc w:val="left"/>
        <w:rPr>
          <w:rFonts w:hint="eastAsia"/>
        </w:rPr>
      </w:pPr>
      <w:r>
        <w:rPr>
          <w:rFonts w:hint="eastAsia"/>
        </w:rPr>
        <w:t>没有人会认为在这种场合会真的使用书本。</w:t>
      </w:r>
    </w:p>
    <w:p w14:paraId="03C5C27F">
      <w:pPr>
        <w:spacing w:after="514" w:line="259" w:lineRule="auto"/>
        <w:ind w:left="0" w:firstLine="0"/>
        <w:jc w:val="left"/>
        <w:rPr>
          <w:rFonts w:hint="eastAsia"/>
        </w:rPr>
      </w:pPr>
    </w:p>
    <w:p w14:paraId="51733390">
      <w:pPr>
        <w:spacing w:after="514" w:line="259" w:lineRule="auto"/>
        <w:ind w:left="0" w:firstLine="0"/>
        <w:jc w:val="left"/>
        <w:rPr>
          <w:rFonts w:hint="eastAsia"/>
        </w:rPr>
      </w:pPr>
      <w:r>
        <w:rPr>
          <w:rFonts w:hint="eastAsia"/>
        </w:rPr>
        <w:t>The books, therefore, seem to signify the different laws under which men have been placed, and by which justice requires that they should be tried: and the correctness of this idea may be inferred from the statement, that they will be "judged out of the books, according to their works" importing that there will be a comparison of their actions with a standard, and that the sentence will be founded upon the result.</w:t>
      </w:r>
    </w:p>
    <w:p w14:paraId="27FF6DA8">
      <w:pPr>
        <w:spacing w:after="514" w:line="259" w:lineRule="auto"/>
        <w:ind w:left="0" w:firstLine="0"/>
        <w:jc w:val="left"/>
        <w:rPr>
          <w:rFonts w:hint="eastAsia"/>
        </w:rPr>
      </w:pPr>
      <w:r>
        <w:rPr>
          <w:rFonts w:hint="eastAsia"/>
        </w:rPr>
        <w:t>因此，这些书卷似乎意指人所被置于其下的不同律法，公义要求他们应据此受审：这一观念的正确性可以从经文的陈述中推断出来，即他们将“按着这些案卷所记载的，照他们所行的受审判”，这暗示了将把他们的行为与一个标准进行比较，判决将基于这一结果。</w:t>
      </w:r>
    </w:p>
    <w:p w14:paraId="4FF3F886">
      <w:pPr>
        <w:spacing w:after="514" w:line="259" w:lineRule="auto"/>
        <w:ind w:left="0" w:firstLine="0"/>
        <w:jc w:val="left"/>
        <w:rPr>
          <w:rFonts w:hint="eastAsia"/>
        </w:rPr>
      </w:pPr>
    </w:p>
    <w:p w14:paraId="627E356D">
      <w:pPr>
        <w:spacing w:after="514" w:line="259" w:lineRule="auto"/>
        <w:ind w:left="0" w:firstLine="0"/>
        <w:jc w:val="left"/>
        <w:rPr>
          <w:rFonts w:hint="eastAsia"/>
        </w:rPr>
      </w:pPr>
      <w:r>
        <w:rPr>
          <w:rFonts w:hint="eastAsia"/>
        </w:rPr>
        <w:t>First, Those who were not favoured with divine revelation, will be judged by the law of nature, or the law originally given to man as the rule of his conduct.</w:t>
      </w:r>
    </w:p>
    <w:p w14:paraId="5CE8B052">
      <w:pPr>
        <w:spacing w:after="514" w:line="259" w:lineRule="auto"/>
        <w:ind w:left="0" w:firstLine="0"/>
        <w:jc w:val="left"/>
        <w:rPr>
          <w:rFonts w:hint="eastAsia"/>
        </w:rPr>
      </w:pPr>
      <w:r>
        <w:rPr>
          <w:rFonts w:hint="eastAsia"/>
        </w:rPr>
        <w:t>首先，那些没有得到神圣启示的人，将按着自然律，或最初赐给人的行为准则受审判。</w:t>
      </w:r>
    </w:p>
    <w:p w14:paraId="3125718D">
      <w:pPr>
        <w:spacing w:after="514" w:line="259" w:lineRule="auto"/>
        <w:ind w:left="0" w:firstLine="0"/>
        <w:jc w:val="left"/>
        <w:rPr>
          <w:rFonts w:hint="eastAsia"/>
        </w:rPr>
      </w:pPr>
    </w:p>
    <w:p w14:paraId="3227657E">
      <w:pPr>
        <w:spacing w:after="514" w:line="259" w:lineRule="auto"/>
        <w:ind w:left="0" w:firstLine="0"/>
        <w:jc w:val="left"/>
        <w:rPr>
          <w:rFonts w:hint="eastAsia"/>
        </w:rPr>
      </w:pPr>
      <w:r>
        <w:rPr>
          <w:rFonts w:hint="eastAsia"/>
        </w:rPr>
        <w:t>Some portion of this law has been preserved among the Gentiles, partly by reason and partly by tradition; and although the traces of it are in some instances obliterated, and in others obscured, yet so much remains as to render them accountable beings, and to be the foundation of a judicial trial.</w:t>
      </w:r>
    </w:p>
    <w:p w14:paraId="79C7039C">
      <w:pPr>
        <w:spacing w:after="514" w:line="259" w:lineRule="auto"/>
        <w:ind w:left="0" w:firstLine="0"/>
        <w:jc w:val="left"/>
        <w:rPr>
          <w:rFonts w:hint="eastAsia"/>
        </w:rPr>
      </w:pPr>
      <w:r>
        <w:rPr>
          <w:rFonts w:hint="eastAsia"/>
        </w:rPr>
        <w:t>这律法的一部分在外邦人中间被保存下来，部分通过理性，部分通过传统；虽然其痕迹在某些情况下已被抹去，在另一些情况下变得模糊，但仍有足够的部分使他们成为有责任的生命，并成为司法审判的基础。</w:t>
      </w:r>
    </w:p>
    <w:p w14:paraId="1A6C98CD">
      <w:pPr>
        <w:spacing w:after="514" w:line="259" w:lineRule="auto"/>
        <w:ind w:left="0" w:firstLine="0"/>
        <w:jc w:val="left"/>
        <w:rPr>
          <w:rFonts w:hint="eastAsia"/>
        </w:rPr>
      </w:pPr>
    </w:p>
    <w:p w14:paraId="6505C5CD">
      <w:pPr>
        <w:spacing w:after="514" w:line="259" w:lineRule="auto"/>
        <w:ind w:left="0" w:firstLine="0"/>
        <w:jc w:val="left"/>
        <w:rPr>
          <w:rFonts w:hint="eastAsia"/>
        </w:rPr>
      </w:pPr>
      <w:r>
        <w:rPr>
          <w:rFonts w:hint="eastAsia"/>
        </w:rPr>
        <w:t>Men have not lost all sense of justice, of truth, of humanity, of the duties arising from the various relations which they bear to one another.</w:t>
      </w:r>
    </w:p>
    <w:p w14:paraId="59E99DCA">
      <w:pPr>
        <w:spacing w:after="514" w:line="259" w:lineRule="auto"/>
        <w:ind w:left="0" w:firstLine="0"/>
        <w:jc w:val="left"/>
        <w:rPr>
          <w:rFonts w:hint="eastAsia"/>
        </w:rPr>
      </w:pPr>
      <w:r>
        <w:rPr>
          <w:rFonts w:hint="eastAsia"/>
        </w:rPr>
        <w:t>人们并未完全丧失对公义、真理、人道以及从他们彼此间各种关系所产生的责任的感知。</w:t>
      </w:r>
    </w:p>
    <w:p w14:paraId="1412A070">
      <w:pPr>
        <w:spacing w:after="514" w:line="259" w:lineRule="auto"/>
        <w:ind w:left="0" w:firstLine="0"/>
        <w:jc w:val="left"/>
        <w:rPr>
          <w:rFonts w:hint="eastAsia"/>
        </w:rPr>
      </w:pPr>
    </w:p>
    <w:p w14:paraId="7FA11D85">
      <w:pPr>
        <w:spacing w:after="514" w:line="259" w:lineRule="auto"/>
        <w:ind w:left="0" w:firstLine="0"/>
        <w:jc w:val="left"/>
        <w:rPr>
          <w:rFonts w:hint="eastAsia"/>
        </w:rPr>
      </w:pPr>
      <w:r>
        <w:rPr>
          <w:rFonts w:hint="eastAsia"/>
        </w:rPr>
        <w:t>The Apostle Paul refers to their knowledge of morality, in these words: "When the Gentiles which have not the law," that is, the law in writing as the Jews had, "do by nature the things contained in the law, these, having not the law, are a law unto themselves: Which show the work of the law written in their hearts, their conscience also bearing witness, and their thoughts the meanwhile accusing or else excusing one another." ‡</w:t>
      </w:r>
    </w:p>
    <w:p w14:paraId="6F5E0E06">
      <w:pPr>
        <w:spacing w:after="514" w:line="259" w:lineRule="auto"/>
        <w:ind w:left="0" w:firstLine="0"/>
        <w:jc w:val="left"/>
        <w:rPr>
          <w:rFonts w:hint="eastAsia"/>
        </w:rPr>
      </w:pPr>
      <w:r>
        <w:rPr>
          <w:rFonts w:hint="eastAsia"/>
        </w:rPr>
        <w:t>使徒保罗用这些话提到了他们对道德的知识：“没有律法的外邦人”，即没有像犹太人那样的成文律法，“若顺着本性行律法上的事，他们虽然没有律法，自己就是自己的律法。这是显出律法的功用刻在他们心里，他们的是非之心同作见证，并且他们的思念互相较量，或以为是，或以为非。”‡</w:t>
      </w:r>
    </w:p>
    <w:p w14:paraId="52C3793B">
      <w:pPr>
        <w:spacing w:after="514" w:line="259" w:lineRule="auto"/>
        <w:ind w:left="0" w:firstLine="0"/>
        <w:jc w:val="left"/>
        <w:rPr>
          <w:rFonts w:hint="eastAsia"/>
        </w:rPr>
      </w:pPr>
    </w:p>
    <w:p w14:paraId="00E8B198">
      <w:pPr>
        <w:spacing w:after="514" w:line="259" w:lineRule="auto"/>
        <w:ind w:left="0" w:firstLine="0"/>
        <w:jc w:val="left"/>
        <w:rPr>
          <w:rFonts w:hint="eastAsia"/>
        </w:rPr>
      </w:pPr>
      <w:r>
        <w:rPr>
          <w:rFonts w:hint="eastAsia"/>
        </w:rPr>
        <w:t>How far their ignorance will exempt them from responsibility, is a question of some difficulty, which is rashly decided when ignorance is pronounced to be a complete excuse.</w:t>
      </w:r>
    </w:p>
    <w:p w14:paraId="2CF3ACD2">
      <w:pPr>
        <w:spacing w:after="514" w:line="259" w:lineRule="auto"/>
        <w:ind w:left="0" w:firstLine="0"/>
        <w:jc w:val="left"/>
        <w:rPr>
          <w:rFonts w:hint="eastAsia"/>
        </w:rPr>
      </w:pPr>
      <w:r>
        <w:rPr>
          <w:rFonts w:hint="eastAsia"/>
        </w:rPr>
        <w:t>他们的无知能在多大程度上免除他们的责任，这是一个有些困难的问题，当无知被宣判为完全的借口时，便是草率的决定。</w:t>
      </w:r>
    </w:p>
    <w:p w14:paraId="4A2E0D24">
      <w:pPr>
        <w:spacing w:after="514" w:line="259" w:lineRule="auto"/>
        <w:ind w:left="0" w:firstLine="0"/>
        <w:jc w:val="left"/>
        <w:rPr>
          <w:rFonts w:hint="eastAsia"/>
        </w:rPr>
      </w:pPr>
    </w:p>
    <w:p w14:paraId="25C46F1C">
      <w:pPr>
        <w:spacing w:after="514" w:line="259" w:lineRule="auto"/>
        <w:ind w:left="0" w:firstLine="0"/>
        <w:jc w:val="left"/>
        <w:rPr>
          <w:rFonts w:hint="eastAsia"/>
        </w:rPr>
      </w:pPr>
      <w:r>
        <w:rPr>
          <w:rFonts w:hint="eastAsia"/>
        </w:rPr>
        <w:t>If the ancient Gentiles become so vain in their imaginations as to worship the creature instead of the Creator, and so blind in moral distinctions as to account gross sensuality no crime, and to practise unnatural lusts without a blush, does it follow that their idolatry and abandoned profligacy were not sins?</w:t>
      </w:r>
    </w:p>
    <w:p w14:paraId="61458C78">
      <w:pPr>
        <w:spacing w:after="514" w:line="259" w:lineRule="auto"/>
        <w:ind w:left="0" w:firstLine="0"/>
        <w:jc w:val="left"/>
        <w:rPr>
          <w:rFonts w:hint="eastAsia"/>
        </w:rPr>
      </w:pPr>
      <w:r>
        <w:rPr>
          <w:rFonts w:hint="eastAsia"/>
        </w:rPr>
        <w:t>如果古代外邦人在他们的想象中变得如此虚妄，以至于敬拜受造之物而非造物主，并在道德区分上如此盲目，以至于不以粗鄙的感官享受为罪，并毫不羞耻地实行不自然的欲望，这是否意味着他们的偶像崇拜和放荡不羁不是罪呢？</w:t>
      </w:r>
    </w:p>
    <w:p w14:paraId="36E70E8E">
      <w:pPr>
        <w:spacing w:after="514" w:line="259" w:lineRule="auto"/>
        <w:ind w:left="0" w:firstLine="0"/>
        <w:jc w:val="left"/>
        <w:rPr>
          <w:rFonts w:hint="eastAsia"/>
        </w:rPr>
      </w:pPr>
    </w:p>
    <w:p w14:paraId="77005D86">
      <w:pPr>
        <w:spacing w:after="514" w:line="259" w:lineRule="auto"/>
        <w:ind w:left="0" w:firstLine="0"/>
        <w:jc w:val="left"/>
        <w:rPr>
          <w:rFonts w:hint="eastAsia"/>
        </w:rPr>
      </w:pPr>
      <w:r>
        <w:rPr>
          <w:rFonts w:hint="eastAsia"/>
        </w:rPr>
        <w:t>To this conclusion the plea set up by some men in behalf of ignorance would lead us, but it receives no countenance from Scripture, which speaks of the conduct of those Gentiles in the strongest terms of reprobation.</w:t>
      </w:r>
    </w:p>
    <w:p w14:paraId="33627DAC">
      <w:pPr>
        <w:spacing w:after="514" w:line="259" w:lineRule="auto"/>
        <w:ind w:left="0" w:firstLine="0"/>
        <w:jc w:val="left"/>
        <w:rPr>
          <w:rFonts w:hint="eastAsia"/>
        </w:rPr>
      </w:pPr>
      <w:r>
        <w:rPr>
          <w:rFonts w:hint="eastAsia"/>
        </w:rPr>
        <w:t>某些人为无知所作的辩护，会引导我们得出这个结论，但圣经对此不予支持，圣经以最强烈的谴责之词谈论那些外邦人的行为。</w:t>
      </w:r>
    </w:p>
    <w:p w14:paraId="43DEF4D7">
      <w:pPr>
        <w:spacing w:after="514" w:line="259" w:lineRule="auto"/>
        <w:ind w:left="0" w:firstLine="0"/>
        <w:jc w:val="left"/>
        <w:rPr>
          <w:rFonts w:hint="eastAsia"/>
        </w:rPr>
      </w:pPr>
    </w:p>
    <w:p w14:paraId="0A0FE5D5">
      <w:pPr>
        <w:spacing w:after="514" w:line="259" w:lineRule="auto"/>
        <w:ind w:left="0" w:firstLine="0"/>
        <w:jc w:val="left"/>
        <w:rPr>
          <w:rFonts w:hint="eastAsia"/>
        </w:rPr>
      </w:pPr>
      <w:r>
        <w:rPr>
          <w:rFonts w:hint="eastAsia"/>
        </w:rPr>
        <w:t>Ignorance may procure an alleviation of punishment, but unless absolutely invincible will not entitle any man to exemption from it.</w:t>
      </w:r>
    </w:p>
    <w:p w14:paraId="5CF3FF97">
      <w:pPr>
        <w:spacing w:after="514" w:line="259" w:lineRule="auto"/>
        <w:ind w:left="0" w:firstLine="0"/>
        <w:jc w:val="left"/>
        <w:rPr>
          <w:rFonts w:hint="eastAsia"/>
        </w:rPr>
      </w:pPr>
      <w:r>
        <w:rPr>
          <w:rFonts w:hint="eastAsia"/>
        </w:rPr>
        <w:t>无知或许能减轻刑罚，但除非是绝对不可抗拒的，否则不能使任何人免于刑罚。</w:t>
      </w:r>
    </w:p>
    <w:p w14:paraId="2F92E14F">
      <w:pPr>
        <w:spacing w:after="514" w:line="259" w:lineRule="auto"/>
        <w:ind w:left="0" w:firstLine="0"/>
        <w:jc w:val="left"/>
        <w:rPr>
          <w:rFonts w:hint="eastAsia"/>
        </w:rPr>
      </w:pPr>
    </w:p>
    <w:p w14:paraId="5298D12B">
      <w:pPr>
        <w:spacing w:after="514" w:line="259" w:lineRule="auto"/>
        <w:ind w:left="0" w:firstLine="0"/>
        <w:jc w:val="left"/>
        <w:rPr>
          <w:rFonts w:hint="eastAsia"/>
        </w:rPr>
      </w:pPr>
      <w:r>
        <w:rPr>
          <w:rFonts w:hint="eastAsia"/>
        </w:rPr>
        <w:t>I have no doubt, however, that if we should fix the standard for the Gentiles by what they actually knew, not one of them would escape condemnation; not even their most celebrated teachers of morality, who were accused in their own time of indulging the vices against which they loudly declaimed.</w:t>
      </w:r>
    </w:p>
    <w:p w14:paraId="26A6C002">
      <w:pPr>
        <w:spacing w:after="514" w:line="259" w:lineRule="auto"/>
        <w:ind w:left="0" w:firstLine="0"/>
        <w:jc w:val="left"/>
        <w:rPr>
          <w:rFonts w:hint="eastAsia"/>
        </w:rPr>
      </w:pPr>
      <w:r>
        <w:rPr>
          <w:rFonts w:hint="eastAsia"/>
        </w:rPr>
        <w:t>然而，我毫不怀疑，如果我们以外邦人实际所知的为标准，他们中没有一个能逃脱定罪；即便是他们最著名的道德教师，他们当时也被指控沉溺于他们大声谴责的恶习。</w:t>
      </w:r>
    </w:p>
    <w:p w14:paraId="36C256CA">
      <w:pPr>
        <w:spacing w:after="514" w:line="259" w:lineRule="auto"/>
        <w:ind w:left="0" w:firstLine="0"/>
        <w:jc w:val="left"/>
        <w:rPr>
          <w:rFonts w:hint="eastAsia"/>
        </w:rPr>
      </w:pPr>
    </w:p>
    <w:p w14:paraId="3AD48CCE">
      <w:pPr>
        <w:spacing w:after="514" w:line="259" w:lineRule="auto"/>
        <w:ind w:left="0" w:firstLine="0"/>
        <w:jc w:val="left"/>
        <w:rPr>
          <w:rFonts w:hint="eastAsia"/>
        </w:rPr>
      </w:pPr>
      <w:r>
        <w:rPr>
          <w:rFonts w:hint="eastAsia"/>
        </w:rPr>
        <w:t>"As many as have sinned without law, shall also perish without law."*</w:t>
      </w:r>
    </w:p>
    <w:p w14:paraId="1939A219">
      <w:pPr>
        <w:spacing w:after="514" w:line="259" w:lineRule="auto"/>
        <w:ind w:left="0" w:firstLine="0"/>
        <w:jc w:val="left"/>
        <w:rPr>
          <w:rFonts w:hint="eastAsia"/>
        </w:rPr>
      </w:pPr>
      <w:r>
        <w:rPr>
          <w:rFonts w:hint="eastAsia"/>
        </w:rPr>
        <w:t>“凡没有律法犯了罪的，也必不按律法灭亡。”*</w:t>
      </w:r>
    </w:p>
    <w:p w14:paraId="16EB708D">
      <w:pPr>
        <w:spacing w:after="514" w:line="259" w:lineRule="auto"/>
        <w:ind w:left="0" w:firstLine="0"/>
        <w:jc w:val="left"/>
        <w:rPr>
          <w:rFonts w:hint="eastAsia"/>
        </w:rPr>
      </w:pPr>
    </w:p>
    <w:p w14:paraId="5F8633B4">
      <w:pPr>
        <w:spacing w:after="514" w:line="259" w:lineRule="auto"/>
        <w:ind w:left="0" w:firstLine="0"/>
        <w:jc w:val="left"/>
        <w:rPr>
          <w:rFonts w:hint="eastAsia"/>
        </w:rPr>
      </w:pPr>
      <w:r>
        <w:rPr>
          <w:rFonts w:hint="eastAsia"/>
        </w:rPr>
        <w:t>Secondly, The Jews will be judged by the law of Moses and the prophets, which placed them in much more favourable circumstances than the Gentiles, for the knowledge of their duty; and vain will be their boast of the law, if they are at last found to be transgressors.</w:t>
      </w:r>
    </w:p>
    <w:p w14:paraId="5FA20B8B">
      <w:pPr>
        <w:spacing w:after="514" w:line="259" w:lineRule="auto"/>
        <w:ind w:left="0" w:firstLine="0"/>
        <w:jc w:val="left"/>
        <w:rPr>
          <w:rFonts w:hint="eastAsia"/>
        </w:rPr>
      </w:pPr>
      <w:r>
        <w:rPr>
          <w:rFonts w:hint="eastAsia"/>
        </w:rPr>
        <w:t>第二，犹太人将按着摩西和先知的律法受审判，这律法使他们在认识自己的本分上，处于比外邦人有利得多的境况；如果他们最终被发现是违犯者，他们对律法的夸口将是徒然的。</w:t>
      </w:r>
    </w:p>
    <w:p w14:paraId="157EAE90">
      <w:pPr>
        <w:spacing w:after="514" w:line="259" w:lineRule="auto"/>
        <w:ind w:left="0" w:firstLine="0"/>
        <w:jc w:val="left"/>
        <w:rPr>
          <w:rFonts w:hint="eastAsia"/>
        </w:rPr>
      </w:pPr>
    </w:p>
    <w:p w14:paraId="393A9B50">
      <w:pPr>
        <w:spacing w:after="514" w:line="259" w:lineRule="auto"/>
        <w:ind w:left="0" w:firstLine="0"/>
        <w:jc w:val="left"/>
        <w:rPr>
          <w:rFonts w:hint="eastAsia"/>
        </w:rPr>
      </w:pPr>
      <w:r>
        <w:rPr>
          <w:rFonts w:hint="eastAsia"/>
        </w:rPr>
        <w:t>"As many as have sinned in the law, shall be judged by the law."†</w:t>
      </w:r>
    </w:p>
    <w:p w14:paraId="2720BBA6">
      <w:pPr>
        <w:spacing w:after="514" w:line="259" w:lineRule="auto"/>
        <w:ind w:left="0" w:firstLine="0"/>
        <w:jc w:val="left"/>
        <w:rPr>
          <w:rFonts w:hint="eastAsia"/>
        </w:rPr>
      </w:pPr>
      <w:r>
        <w:rPr>
          <w:rFonts w:hint="eastAsia"/>
        </w:rPr>
        <w:t>“凡在律法以下犯了罪的，也必按律法受审判。”†</w:t>
      </w:r>
    </w:p>
    <w:p w14:paraId="51201EF1">
      <w:pPr>
        <w:spacing w:after="514" w:line="259" w:lineRule="auto"/>
        <w:ind w:left="0" w:firstLine="0"/>
        <w:jc w:val="left"/>
        <w:rPr>
          <w:rFonts w:hint="eastAsia"/>
        </w:rPr>
      </w:pPr>
    </w:p>
    <w:p w14:paraId="7A33AAC3">
      <w:pPr>
        <w:spacing w:after="514" w:line="259" w:lineRule="auto"/>
        <w:ind w:left="0" w:firstLine="0"/>
        <w:jc w:val="left"/>
        <w:rPr>
          <w:rFonts w:hint="eastAsia"/>
        </w:rPr>
      </w:pPr>
      <w:r>
        <w:rPr>
          <w:rFonts w:hint="eastAsia"/>
        </w:rPr>
        <w:t>They are the servants who knew their master's will; and if they neglected to do it, they "shall be beaten with many stripes."</w:t>
      </w:r>
    </w:p>
    <w:p w14:paraId="01D5E14C">
      <w:pPr>
        <w:spacing w:after="514" w:line="259" w:lineRule="auto"/>
        <w:ind w:left="0" w:firstLine="0"/>
        <w:jc w:val="left"/>
        <w:rPr>
          <w:rFonts w:hint="eastAsia"/>
        </w:rPr>
      </w:pPr>
      <w:r>
        <w:rPr>
          <w:rFonts w:hint="eastAsia"/>
        </w:rPr>
        <w:t>他们是知道主人旨意的仆人；如果他们不遵行，就“必多受责打”。</w:t>
      </w:r>
    </w:p>
    <w:p w14:paraId="6BA1AD97">
      <w:pPr>
        <w:spacing w:after="514" w:line="259" w:lineRule="auto"/>
        <w:ind w:left="0" w:firstLine="0"/>
        <w:jc w:val="left"/>
        <w:rPr>
          <w:rFonts w:hint="eastAsia"/>
        </w:rPr>
      </w:pPr>
    </w:p>
    <w:p w14:paraId="54DB0168">
      <w:pPr>
        <w:spacing w:after="514" w:line="259" w:lineRule="auto"/>
        <w:ind w:left="0" w:firstLine="0"/>
        <w:jc w:val="left"/>
        <w:rPr>
          <w:rFonts w:hint="eastAsia"/>
        </w:rPr>
      </w:pPr>
      <w:r>
        <w:rPr>
          <w:rFonts w:hint="eastAsia"/>
        </w:rPr>
        <w:t>Thirdly, Christians in general will be judged by the Scriptures of the Old and New Testament, and will be subjected to a heavier doom than either Heathens or Jews, in consequence of their superior privileges.</w:t>
      </w:r>
    </w:p>
    <w:p w14:paraId="76C77B20">
      <w:pPr>
        <w:spacing w:after="514" w:line="259" w:lineRule="auto"/>
        <w:ind w:left="0" w:firstLine="0"/>
        <w:jc w:val="left"/>
        <w:rPr>
          <w:rFonts w:hint="eastAsia"/>
        </w:rPr>
      </w:pPr>
      <w:r>
        <w:rPr>
          <w:rFonts w:hint="eastAsia"/>
        </w:rPr>
        <w:t>第三，总的来说，基督徒将按着旧约和新约圣经受审判，并且由于他们优越的特权，将遭受比异教徒或犹太人都更重的审判。</w:t>
      </w:r>
    </w:p>
    <w:p w14:paraId="5DDB05B0">
      <w:pPr>
        <w:spacing w:after="514" w:line="259" w:lineRule="auto"/>
        <w:ind w:left="0" w:firstLine="0"/>
        <w:jc w:val="left"/>
        <w:rPr>
          <w:rFonts w:hint="eastAsia"/>
        </w:rPr>
      </w:pPr>
    </w:p>
    <w:p w14:paraId="3233BD08">
      <w:pPr>
        <w:spacing w:after="514" w:line="259" w:lineRule="auto"/>
        <w:ind w:left="0" w:firstLine="0"/>
        <w:jc w:val="left"/>
        <w:rPr>
          <w:rFonts w:hint="eastAsia"/>
        </w:rPr>
      </w:pPr>
      <w:r>
        <w:rPr>
          <w:rFonts w:hint="eastAsia"/>
        </w:rPr>
        <w:t>The ignorance of individuals will not excuse them, because they might have known their duty in all its details; and equally unavailing will be the usual pleas of the infirmity of human nature, and the strength of temptation.</w:t>
      </w:r>
    </w:p>
    <w:p w14:paraId="115D11C4">
      <w:pPr>
        <w:spacing w:after="514" w:line="259" w:lineRule="auto"/>
        <w:ind w:left="0" w:firstLine="0"/>
        <w:jc w:val="left"/>
        <w:rPr>
          <w:rFonts w:hint="eastAsia"/>
        </w:rPr>
      </w:pPr>
      <w:r>
        <w:rPr>
          <w:rFonts w:hint="eastAsia"/>
        </w:rPr>
        <w:t>个人的无知不能为他们辩解，因为他们本可以知道他们本分的全部细节；同样无用的，将是通常对人性的软弱和试探的力量所作的辩护。</w:t>
      </w:r>
    </w:p>
    <w:p w14:paraId="46AEA570">
      <w:pPr>
        <w:spacing w:after="514" w:line="259" w:lineRule="auto"/>
        <w:ind w:left="0" w:firstLine="0"/>
        <w:jc w:val="left"/>
        <w:rPr>
          <w:rFonts w:hint="eastAsia"/>
        </w:rPr>
      </w:pPr>
    </w:p>
    <w:p w14:paraId="27742174">
      <w:pPr>
        <w:spacing w:after="514" w:line="259" w:lineRule="auto"/>
        <w:ind w:left="0" w:firstLine="0"/>
        <w:jc w:val="left"/>
        <w:rPr>
          <w:rFonts w:hint="eastAsia"/>
        </w:rPr>
      </w:pPr>
      <w:r>
        <w:rPr>
          <w:rFonts w:hint="eastAsia"/>
        </w:rPr>
        <w:t>In revelation there is every enforcement of duty which is fitted to operate upon the reason and conscience of intelligent beings; and the means are provided by which the guilty may obtain the favour of God, and the weak may be enabled to perform acceptable service.</w:t>
      </w:r>
    </w:p>
    <w:p w14:paraId="7DF0E892">
      <w:pPr>
        <w:spacing w:after="514" w:line="259" w:lineRule="auto"/>
        <w:ind w:left="0" w:firstLine="0"/>
        <w:jc w:val="left"/>
        <w:rPr>
          <w:rFonts w:hint="eastAsia"/>
        </w:rPr>
      </w:pPr>
      <w:r>
        <w:rPr>
          <w:rFonts w:hint="eastAsia"/>
        </w:rPr>
        <w:t>在启示中，有每一种对责任的强化，适合于作用于有智慧之人的理性和良心；并提供了方法，借此有罪者可以获得神的恩惠，软弱者可以得力行可悦纳的事奉。</w:t>
      </w:r>
    </w:p>
    <w:p w14:paraId="4CFCF10F">
      <w:pPr>
        <w:spacing w:after="514" w:line="259" w:lineRule="auto"/>
        <w:ind w:left="0" w:firstLine="0"/>
        <w:jc w:val="left"/>
        <w:rPr>
          <w:rFonts w:hint="eastAsia"/>
        </w:rPr>
      </w:pPr>
    </w:p>
    <w:p w14:paraId="21C13175">
      <w:pPr>
        <w:spacing w:after="514" w:line="259" w:lineRule="auto"/>
        <w:ind w:left="0" w:firstLine="0"/>
        <w:jc w:val="left"/>
        <w:rPr>
          <w:rFonts w:hint="eastAsia"/>
        </w:rPr>
      </w:pPr>
      <w:r>
        <w:rPr>
          <w:rFonts w:hint="eastAsia"/>
        </w:rPr>
        <w:t>"This is the condemnation, that light is come into the world, and men loved darkness rather than light, because their deeds were evil."‡</w:t>
      </w:r>
    </w:p>
    <w:p w14:paraId="27A2DC8D">
      <w:pPr>
        <w:spacing w:after="514" w:line="259" w:lineRule="auto"/>
        <w:ind w:left="0" w:firstLine="0"/>
        <w:jc w:val="left"/>
        <w:rPr>
          <w:rFonts w:hint="eastAsia"/>
        </w:rPr>
      </w:pPr>
      <w:r>
        <w:rPr>
          <w:rFonts w:hint="eastAsia"/>
        </w:rPr>
        <w:t>“光来到世间，世人因自己的行为是恶的，不爱光倒爱黑暗，定他们的罪就是在此。”‡</w:t>
      </w:r>
    </w:p>
    <w:p w14:paraId="50936F79">
      <w:pPr>
        <w:spacing w:after="514" w:line="259" w:lineRule="auto"/>
        <w:ind w:left="0" w:firstLine="0"/>
        <w:jc w:val="left"/>
        <w:rPr>
          <w:rFonts w:hint="eastAsia"/>
        </w:rPr>
      </w:pPr>
    </w:p>
    <w:p w14:paraId="5E2A35C6">
      <w:pPr>
        <w:spacing w:after="514" w:line="259" w:lineRule="auto"/>
        <w:ind w:left="0" w:firstLine="0"/>
        <w:jc w:val="left"/>
        <w:rPr>
          <w:rFonts w:hint="eastAsia"/>
        </w:rPr>
      </w:pPr>
      <w:r>
        <w:rPr>
          <w:rFonts w:hint="eastAsia"/>
        </w:rPr>
        <w:t>Lastly, The saints will be judged out of the book of life, which some understand to be the decree of God appointing them to salvation; but it seems rather to be the gospel, or the law of faith, which says, "He that believeth shall be saved, and he that believeth not shall be damned."§</w:t>
      </w:r>
    </w:p>
    <w:p w14:paraId="43C7738E">
      <w:pPr>
        <w:spacing w:after="514" w:line="259" w:lineRule="auto"/>
        <w:ind w:left="0" w:firstLine="0"/>
        <w:jc w:val="left"/>
        <w:rPr>
          <w:rFonts w:hint="eastAsia"/>
        </w:rPr>
      </w:pPr>
      <w:r>
        <w:rPr>
          <w:rFonts w:hint="eastAsia"/>
        </w:rPr>
        <w:t>最后，圣徒将按着生命册受审判，一些人认为这册是神预定他们得救的谕旨；但它似乎更可能是福音，或信心的律法，即说：“信的人必得救，不信的人必被定罪。”§</w:t>
      </w:r>
    </w:p>
    <w:p w14:paraId="63253142">
      <w:pPr>
        <w:spacing w:after="514" w:line="259" w:lineRule="auto"/>
        <w:ind w:left="0" w:firstLine="0"/>
        <w:jc w:val="left"/>
        <w:rPr>
          <w:rFonts w:hint="eastAsia"/>
        </w:rPr>
      </w:pPr>
    </w:p>
    <w:p w14:paraId="27349D48">
      <w:pPr>
        <w:spacing w:after="514" w:line="259" w:lineRule="auto"/>
        <w:ind w:left="0" w:firstLine="0"/>
        <w:jc w:val="left"/>
        <w:rPr>
          <w:rFonts w:hint="eastAsia"/>
        </w:rPr>
      </w:pPr>
      <w:r>
        <w:rPr>
          <w:rFonts w:hint="eastAsia"/>
        </w:rPr>
        <w:t>On comparing their exercise and conduct with this law, it will be found that they are believers, and consequently that they have a claim to the glorious recompense promised to faith.</w:t>
      </w:r>
    </w:p>
    <w:p w14:paraId="5FE969C8">
      <w:pPr>
        <w:spacing w:after="514" w:line="259" w:lineRule="auto"/>
        <w:ind w:left="0" w:firstLine="0"/>
        <w:jc w:val="left"/>
        <w:rPr>
          <w:rFonts w:hint="eastAsia"/>
        </w:rPr>
      </w:pPr>
      <w:r>
        <w:rPr>
          <w:rFonts w:hint="eastAsia"/>
        </w:rPr>
        <w:t>当将他们的行为和操练与这律法相比时，就会发现他们是信徒，因此他们有权得到应许给信心的荣耀赏赐。</w:t>
      </w:r>
    </w:p>
    <w:p w14:paraId="744904DB">
      <w:pPr>
        <w:spacing w:after="514" w:line="259" w:lineRule="auto"/>
        <w:ind w:left="0" w:firstLine="0"/>
        <w:jc w:val="left"/>
        <w:rPr>
          <w:rFonts w:hint="eastAsia"/>
        </w:rPr>
      </w:pPr>
    </w:p>
    <w:p w14:paraId="78F4D528">
      <w:pPr>
        <w:spacing w:after="514" w:line="259" w:lineRule="auto"/>
        <w:ind w:left="0" w:firstLine="0"/>
        <w:jc w:val="left"/>
        <w:rPr>
          <w:rFonts w:hint="eastAsia"/>
        </w:rPr>
      </w:pPr>
      <w:r>
        <w:rPr>
          <w:rFonts w:hint="eastAsia"/>
        </w:rPr>
        <w:t>Their title will be made manifest by their works, for according to their works all the dead will be judged.</w:t>
      </w:r>
    </w:p>
    <w:p w14:paraId="3EBC9D5B">
      <w:pPr>
        <w:spacing w:after="514" w:line="259" w:lineRule="auto"/>
        <w:ind w:left="0" w:firstLine="0"/>
        <w:jc w:val="left"/>
        <w:rPr>
          <w:rFonts w:hint="eastAsia"/>
        </w:rPr>
      </w:pPr>
      <w:r>
        <w:rPr>
          <w:rFonts w:hint="eastAsia"/>
        </w:rPr>
        <w:t>他们的权利将通过他们的行为显明出来，因为所有死人都要按着他们的行为受审判。</w:t>
      </w:r>
    </w:p>
    <w:p w14:paraId="043B4864">
      <w:pPr>
        <w:spacing w:after="514" w:line="259" w:lineRule="auto"/>
        <w:ind w:left="0" w:firstLine="0"/>
        <w:jc w:val="left"/>
        <w:rPr>
          <w:rFonts w:hint="eastAsia"/>
        </w:rPr>
      </w:pPr>
    </w:p>
    <w:p w14:paraId="3B7C97FF">
      <w:pPr>
        <w:spacing w:after="514" w:line="259" w:lineRule="auto"/>
        <w:ind w:left="0" w:firstLine="0"/>
        <w:jc w:val="left"/>
        <w:rPr>
          <w:rFonts w:hint="eastAsia"/>
        </w:rPr>
      </w:pPr>
      <w:r>
        <w:rPr>
          <w:rFonts w:hint="eastAsia"/>
        </w:rPr>
        <w:t>They will be produced as evidences of the genuineness of their faith; and it is on this ground that our Lord represents himself as saying to them, "I was hungry, and ye gave me meat."</w:t>
      </w:r>
    </w:p>
    <w:p w14:paraId="3C4D129C">
      <w:pPr>
        <w:spacing w:after="514" w:line="259" w:lineRule="auto"/>
        <w:ind w:left="0" w:firstLine="0"/>
        <w:jc w:val="left"/>
        <w:rPr>
          <w:rFonts w:hint="eastAsia"/>
        </w:rPr>
      </w:pPr>
      <w:r>
        <w:rPr>
          <w:rFonts w:hint="eastAsia"/>
        </w:rPr>
        <w:t>它们将被作为他们信心真实性的证据；正是基于此，我们的主描绘自己对他们说：“我饿了，你们给我吃。”</w:t>
      </w:r>
    </w:p>
    <w:p w14:paraId="55FDA76C">
      <w:pPr>
        <w:spacing w:after="514" w:line="259" w:lineRule="auto"/>
        <w:ind w:left="0" w:firstLine="0"/>
        <w:jc w:val="left"/>
        <w:rPr>
          <w:rFonts w:hint="eastAsia"/>
        </w:rPr>
      </w:pPr>
    </w:p>
    <w:p w14:paraId="5A27DD7F">
      <w:pPr>
        <w:spacing w:after="514" w:line="259" w:lineRule="auto"/>
        <w:ind w:left="0" w:firstLine="0"/>
        <w:jc w:val="left"/>
        <w:rPr>
          <w:rFonts w:hint="eastAsia"/>
        </w:rPr>
      </w:pPr>
      <w:r>
        <w:rPr>
          <w:rFonts w:hint="eastAsia"/>
        </w:rPr>
        <w:t>"I was thirsty, and ye gave me drink."</w:t>
      </w:r>
    </w:p>
    <w:p w14:paraId="6EFA852F">
      <w:pPr>
        <w:spacing w:after="514" w:line="259" w:lineRule="auto"/>
        <w:ind w:left="0" w:firstLine="0"/>
        <w:jc w:val="left"/>
        <w:rPr>
          <w:rFonts w:hint="eastAsia"/>
        </w:rPr>
      </w:pPr>
      <w:r>
        <w:rPr>
          <w:rFonts w:hint="eastAsia"/>
        </w:rPr>
        <w:t>“我渴了，你们给我喝。”</w:t>
      </w:r>
    </w:p>
    <w:p w14:paraId="4019909D">
      <w:pPr>
        <w:spacing w:after="514" w:line="259" w:lineRule="auto"/>
        <w:ind w:left="0" w:firstLine="0"/>
        <w:jc w:val="left"/>
        <w:rPr>
          <w:rFonts w:hint="eastAsia"/>
        </w:rPr>
      </w:pPr>
    </w:p>
    <w:p w14:paraId="20F414EA">
      <w:pPr>
        <w:spacing w:after="514" w:line="259" w:lineRule="auto"/>
        <w:ind w:left="0" w:firstLine="0"/>
        <w:jc w:val="left"/>
        <w:rPr>
          <w:rFonts w:hint="eastAsia"/>
        </w:rPr>
      </w:pPr>
      <w:r>
        <w:rPr>
          <w:rFonts w:hint="eastAsia"/>
        </w:rPr>
        <w:t>I shall afterwards have an opportunity to consider more fully the judgment as it respects the righteous, and shall therefore pass over at present some important particulars.</w:t>
      </w:r>
    </w:p>
    <w:p w14:paraId="5D14FBE9">
      <w:pPr>
        <w:spacing w:after="514" w:line="259" w:lineRule="auto"/>
        <w:ind w:left="0" w:firstLine="0"/>
        <w:jc w:val="left"/>
        <w:rPr>
          <w:rFonts w:hint="eastAsia"/>
        </w:rPr>
      </w:pPr>
      <w:r>
        <w:rPr>
          <w:rFonts w:hint="eastAsia"/>
        </w:rPr>
        <w:t>我稍后将有机会更充分地思想关乎义人的审判，因此现在将跳过一些重要的细节。</w:t>
      </w:r>
    </w:p>
    <w:p w14:paraId="7001C1E3">
      <w:pPr>
        <w:spacing w:after="514" w:line="259" w:lineRule="auto"/>
        <w:ind w:left="0" w:firstLine="0"/>
        <w:jc w:val="left"/>
        <w:rPr>
          <w:rFonts w:hint="eastAsia"/>
        </w:rPr>
      </w:pPr>
    </w:p>
    <w:p w14:paraId="06EC569C">
      <w:pPr>
        <w:spacing w:after="514" w:line="259" w:lineRule="auto"/>
        <w:ind w:left="0" w:firstLine="0"/>
        <w:jc w:val="left"/>
        <w:rPr>
          <w:rFonts w:hint="eastAsia"/>
        </w:rPr>
      </w:pPr>
      <w:r>
        <w:rPr>
          <w:rFonts w:hint="eastAsia"/>
        </w:rPr>
        <w:t>The declaration of the Judge concerning those on his right hand that they are righteous, and concerning those on his left hand that they are wicked, will be sufficient to convince all in the immense assembly, that the sentence pronounced upon each individual is just.</w:t>
      </w:r>
    </w:p>
    <w:p w14:paraId="71DD7579">
      <w:pPr>
        <w:spacing w:after="514" w:line="259" w:lineRule="auto"/>
        <w:ind w:left="0" w:firstLine="0"/>
        <w:jc w:val="left"/>
        <w:rPr>
          <w:rFonts w:hint="eastAsia"/>
        </w:rPr>
      </w:pPr>
      <w:r>
        <w:rPr>
          <w:rFonts w:hint="eastAsia"/>
        </w:rPr>
        <w:t>审判者关于祂右边的人是义的，以及祂左边的人是恶的宣告，将足以使庞大集会中的所有人都信服，宣判给每个人的判决都是公义的。</w:t>
      </w:r>
    </w:p>
    <w:p w14:paraId="28E378D2">
      <w:pPr>
        <w:spacing w:after="514" w:line="259" w:lineRule="auto"/>
        <w:ind w:left="0" w:firstLine="0"/>
        <w:jc w:val="left"/>
        <w:rPr>
          <w:rFonts w:hint="eastAsia"/>
        </w:rPr>
      </w:pPr>
    </w:p>
    <w:p w14:paraId="40B84156">
      <w:pPr>
        <w:spacing w:after="514" w:line="259" w:lineRule="auto"/>
        <w:ind w:left="0" w:firstLine="0"/>
        <w:jc w:val="left"/>
        <w:rPr>
          <w:rFonts w:hint="eastAsia"/>
        </w:rPr>
      </w:pPr>
      <w:r>
        <w:rPr>
          <w:rFonts w:hint="eastAsia"/>
        </w:rPr>
        <w:t>There will be no need of witnesses as in human courts, because the Judge is omniscient and unerring in his decisions.</w:t>
      </w:r>
    </w:p>
    <w:p w14:paraId="176014EB">
      <w:pPr>
        <w:spacing w:after="514" w:line="259" w:lineRule="auto"/>
        <w:ind w:left="0" w:firstLine="0"/>
        <w:jc w:val="left"/>
        <w:rPr>
          <w:rFonts w:hint="eastAsia"/>
        </w:rPr>
      </w:pPr>
      <w:r>
        <w:rPr>
          <w:rFonts w:hint="eastAsia"/>
        </w:rPr>
        <w:t>不需要像在人类法庭那样有证人，因为审判者是全知的，祂的判决是无误的。</w:t>
      </w:r>
    </w:p>
    <w:p w14:paraId="716FB84D">
      <w:pPr>
        <w:spacing w:after="514" w:line="259" w:lineRule="auto"/>
        <w:ind w:left="0" w:firstLine="0"/>
        <w:jc w:val="left"/>
        <w:rPr>
          <w:rFonts w:hint="eastAsia"/>
        </w:rPr>
      </w:pPr>
    </w:p>
    <w:p w14:paraId="0A7104A8">
      <w:pPr>
        <w:spacing w:after="514" w:line="259" w:lineRule="auto"/>
        <w:ind w:left="0" w:firstLine="0"/>
        <w:jc w:val="left"/>
        <w:rPr>
          <w:rFonts w:hint="eastAsia"/>
        </w:rPr>
      </w:pPr>
      <w:r>
        <w:rPr>
          <w:rFonts w:hint="eastAsia"/>
        </w:rPr>
        <w:t>There will be a testimony to their rectitude, as it respects himself, in the bosom of every man.</w:t>
      </w:r>
    </w:p>
    <w:p w14:paraId="16419526">
      <w:pPr>
        <w:spacing w:after="514" w:line="259" w:lineRule="auto"/>
        <w:ind w:left="0" w:firstLine="0"/>
        <w:jc w:val="left"/>
        <w:rPr>
          <w:rFonts w:hint="eastAsia"/>
        </w:rPr>
      </w:pPr>
      <w:r>
        <w:rPr>
          <w:rFonts w:hint="eastAsia"/>
        </w:rPr>
        <w:t>在每个人的心中，都会有一个关于祂正直的见证，就祂自己而言。</w:t>
      </w:r>
    </w:p>
    <w:p w14:paraId="19061047">
      <w:pPr>
        <w:spacing w:after="514" w:line="259" w:lineRule="auto"/>
        <w:ind w:left="0" w:firstLine="0"/>
        <w:jc w:val="left"/>
        <w:rPr>
          <w:rFonts w:hint="eastAsia"/>
        </w:rPr>
      </w:pPr>
    </w:p>
    <w:p w14:paraId="774FEB0D">
      <w:pPr>
        <w:spacing w:after="514" w:line="259" w:lineRule="auto"/>
        <w:ind w:left="0" w:firstLine="0"/>
        <w:jc w:val="left"/>
        <w:rPr>
          <w:rFonts w:hint="eastAsia"/>
        </w:rPr>
      </w:pPr>
      <w:r>
        <w:rPr>
          <w:rFonts w:hint="eastAsia"/>
        </w:rPr>
        <w:t>All his past actions will be recalled, and with all their circumstances will pass before his mind in rapid succession; his conscience will then be faithful, and it will re-echo the voice of the Judge, and draw from every tongue an acknowledgment that he is "a God of knowledge, by whom actions are weighed."</w:t>
      </w:r>
    </w:p>
    <w:p w14:paraId="459CF9EC">
      <w:pPr>
        <w:spacing w:after="514" w:line="259" w:lineRule="auto"/>
        <w:ind w:left="0" w:firstLine="0"/>
        <w:jc w:val="left"/>
        <w:rPr>
          <w:rFonts w:hint="eastAsia"/>
        </w:rPr>
      </w:pPr>
      <w:r>
        <w:rPr>
          <w:rFonts w:hint="eastAsia"/>
        </w:rPr>
        <w:t>他过去所有的行为都将被忆起，连同其所有情境，将迅速地在他心中闪过；他的良心那时将是忠实的，它将回响审判者的声音，并从每张嘴中引出一个承认，即祂是“知识的神，人的行为被祂衡量。”</w:t>
      </w:r>
    </w:p>
    <w:p w14:paraId="751C0BA9">
      <w:pPr>
        <w:spacing w:after="514" w:line="259" w:lineRule="auto"/>
        <w:ind w:left="0" w:firstLine="0"/>
        <w:jc w:val="left"/>
        <w:rPr>
          <w:rFonts w:hint="eastAsia"/>
        </w:rPr>
      </w:pPr>
    </w:p>
    <w:p w14:paraId="34DC8DBB">
      <w:pPr>
        <w:spacing w:after="514" w:line="259" w:lineRule="auto"/>
        <w:ind w:left="0" w:firstLine="0"/>
        <w:jc w:val="left"/>
        <w:rPr>
          <w:rFonts w:hint="eastAsia"/>
        </w:rPr>
      </w:pPr>
      <w:r>
        <w:rPr>
          <w:rFonts w:hint="eastAsia"/>
        </w:rPr>
        <w:t>When the investigation is finished, and every man is prepared to hear his doom, the Judge will say to those on his right hand, "Come, ye blessed of my Father, inherit the kingdom prepared for you from the foundation of the world."</w:t>
      </w:r>
    </w:p>
    <w:p w14:paraId="52F24F61">
      <w:pPr>
        <w:spacing w:after="514" w:line="259" w:lineRule="auto"/>
        <w:ind w:left="0" w:firstLine="0"/>
        <w:jc w:val="left"/>
        <w:rPr>
          <w:rFonts w:hint="eastAsia"/>
        </w:rPr>
      </w:pPr>
      <w:r>
        <w:rPr>
          <w:rFonts w:hint="eastAsia"/>
        </w:rPr>
        <w:t>当调查结束，每个人都准备好听候他的审判时，审判者将对祂右边的人说：“你们这蒙我父赐福的，可来承受那创世以来为你们所预备的国。”</w:t>
      </w:r>
    </w:p>
    <w:p w14:paraId="2852B935">
      <w:pPr>
        <w:spacing w:after="514" w:line="259" w:lineRule="auto"/>
        <w:ind w:left="0" w:firstLine="0"/>
        <w:jc w:val="left"/>
        <w:rPr>
          <w:rFonts w:hint="eastAsia"/>
        </w:rPr>
      </w:pPr>
    </w:p>
    <w:p w14:paraId="7E4964B4">
      <w:pPr>
        <w:spacing w:after="514" w:line="259" w:lineRule="auto"/>
        <w:ind w:left="0" w:firstLine="0"/>
        <w:jc w:val="left"/>
        <w:rPr>
          <w:rFonts w:hint="eastAsia"/>
        </w:rPr>
      </w:pPr>
      <w:r>
        <w:rPr>
          <w:rFonts w:hint="eastAsia"/>
        </w:rPr>
        <w:t>And to those on his left, "Depart from me, ye cursed, into everlasting fire, prepared for the devil and his angels."*</w:t>
      </w:r>
    </w:p>
    <w:p w14:paraId="66D303BA">
      <w:pPr>
        <w:spacing w:after="514" w:line="259" w:lineRule="auto"/>
        <w:ind w:left="0" w:firstLine="0"/>
        <w:jc w:val="left"/>
        <w:rPr>
          <w:rFonts w:hint="eastAsia"/>
        </w:rPr>
      </w:pPr>
      <w:r>
        <w:rPr>
          <w:rFonts w:hint="eastAsia"/>
        </w:rPr>
        <w:t>又对祂左边的人说：“你们这被咒诅的人，离开我，进入那为魔鬼和牠的使者所预备的永火里去。”*</w:t>
      </w:r>
    </w:p>
    <w:p w14:paraId="0E0EA3BA">
      <w:pPr>
        <w:spacing w:after="514" w:line="259" w:lineRule="auto"/>
        <w:ind w:left="0" w:firstLine="0"/>
        <w:jc w:val="left"/>
        <w:rPr>
          <w:rFonts w:hint="eastAsia"/>
        </w:rPr>
      </w:pPr>
    </w:p>
    <w:p w14:paraId="6714689D">
      <w:pPr>
        <w:spacing w:after="514" w:line="259" w:lineRule="auto"/>
        <w:ind w:left="0" w:firstLine="0"/>
        <w:jc w:val="left"/>
        <w:rPr>
          <w:rFonts w:hint="eastAsia"/>
        </w:rPr>
      </w:pPr>
      <w:r>
        <w:rPr>
          <w:rFonts w:hint="eastAsia"/>
        </w:rPr>
        <w:t>The execution of these sentences will take place in an inverse order, if we are to understand the following words, as stating the succession of events: "These shall go away into everlasting punishment, but the righteous into life eternal."†</w:t>
      </w:r>
    </w:p>
    <w:p w14:paraId="7CED6DE6">
      <w:pPr>
        <w:spacing w:after="514" w:line="259" w:lineRule="auto"/>
        <w:ind w:left="0" w:firstLine="0"/>
        <w:jc w:val="left"/>
        <w:rPr>
          <w:rFonts w:hint="eastAsia"/>
        </w:rPr>
      </w:pPr>
      <w:r>
        <w:rPr>
          <w:rFonts w:hint="eastAsia"/>
        </w:rPr>
        <w:t>如果我们将以下的话理解为陈述事件的次序，那么这些判决的执行将以相反的顺序进行：“这些人要往永刑里去；那些义人要往永生里去。”†</w:t>
      </w:r>
    </w:p>
    <w:p w14:paraId="3A9474E7">
      <w:pPr>
        <w:spacing w:after="514" w:line="259" w:lineRule="auto"/>
        <w:ind w:left="0" w:firstLine="0"/>
        <w:jc w:val="left"/>
        <w:rPr>
          <w:rFonts w:hint="eastAsia"/>
        </w:rPr>
      </w:pPr>
    </w:p>
    <w:p w14:paraId="7F58BD55">
      <w:pPr>
        <w:spacing w:after="514" w:line="259" w:lineRule="auto"/>
        <w:ind w:left="0" w:firstLine="0"/>
        <w:jc w:val="left"/>
        <w:rPr>
          <w:rFonts w:hint="eastAsia"/>
        </w:rPr>
      </w:pPr>
      <w:r>
        <w:rPr>
          <w:rFonts w:hint="eastAsia"/>
        </w:rPr>
        <w:t>The wicked will be driven from the place of judgment, by the power of the Judge and the ministry of angels; while the saints will witness this awful display of justice and wrath, and then, in the train of the Redeemer, enter into the mansions of glory.</w:t>
      </w:r>
    </w:p>
    <w:p w14:paraId="0639A31F">
      <w:pPr>
        <w:spacing w:after="514" w:line="259" w:lineRule="auto"/>
        <w:ind w:left="0" w:firstLine="0"/>
        <w:jc w:val="left"/>
        <w:rPr>
          <w:rFonts w:hint="eastAsia"/>
        </w:rPr>
      </w:pPr>
      <w:r>
        <w:rPr>
          <w:rFonts w:hint="eastAsia"/>
        </w:rPr>
        <w:t>恶人将被审判者的大能和天使的服事从审判之地驱逐出去；而圣徒们将见证这公义和忿怒的可畏彰显，然后，在救赎主的行列中，进入荣耀的居所。</w:t>
      </w:r>
    </w:p>
    <w:p w14:paraId="080A2A28">
      <w:pPr>
        <w:spacing w:after="514" w:line="259" w:lineRule="auto"/>
        <w:ind w:left="0" w:firstLine="0"/>
        <w:jc w:val="left"/>
        <w:rPr>
          <w:rFonts w:hint="eastAsia"/>
        </w:rPr>
      </w:pPr>
    </w:p>
    <w:p w14:paraId="628C4E5A">
      <w:pPr>
        <w:spacing w:after="514" w:line="259" w:lineRule="auto"/>
        <w:ind w:left="0" w:firstLine="0"/>
        <w:jc w:val="left"/>
        <w:rPr>
          <w:rFonts w:hint="eastAsia"/>
        </w:rPr>
      </w:pPr>
      <w:r>
        <w:rPr>
          <w:rFonts w:hint="eastAsia"/>
        </w:rPr>
        <w:t>As I shall have another opportunity to direct your attention to the state of the righteous in the world to come, I shall reserve till then the remarks which may be made upon this interesting subject.</w:t>
      </w:r>
    </w:p>
    <w:p w14:paraId="597C7BD1">
      <w:pPr>
        <w:spacing w:after="514" w:line="259" w:lineRule="auto"/>
        <w:ind w:left="0" w:firstLine="0"/>
        <w:jc w:val="left"/>
        <w:rPr>
          <w:rFonts w:hint="eastAsia"/>
        </w:rPr>
      </w:pPr>
      <w:r>
        <w:rPr>
          <w:rFonts w:hint="eastAsia"/>
        </w:rPr>
        <w:t>由于我将有另一次机会引导你们注意义人在来世的状态，我将把关于这个有趣主题的评论保留到那时。</w:t>
      </w:r>
    </w:p>
    <w:p w14:paraId="3DC3C897">
      <w:pPr>
        <w:spacing w:after="514" w:line="259" w:lineRule="auto"/>
        <w:ind w:left="0" w:firstLine="0"/>
        <w:jc w:val="left"/>
        <w:rPr>
          <w:rFonts w:hint="eastAsia"/>
        </w:rPr>
      </w:pPr>
    </w:p>
    <w:p w14:paraId="70E25E28">
      <w:pPr>
        <w:spacing w:after="514" w:line="259" w:lineRule="auto"/>
        <w:ind w:left="0" w:firstLine="0"/>
        <w:jc w:val="left"/>
        <w:rPr>
          <w:rFonts w:hint="eastAsia"/>
        </w:rPr>
      </w:pPr>
      <w:r>
        <w:rPr>
          <w:rFonts w:hint="eastAsia"/>
        </w:rPr>
        <w:t>The punishment of the wicked will consist, in the first place, in being driven from the presence of Christ, which will be a far heavier doom than to be excluded for ever from the light of the sun.</w:t>
      </w:r>
    </w:p>
    <w:p w14:paraId="3EE8951B">
      <w:pPr>
        <w:spacing w:after="514" w:line="259" w:lineRule="auto"/>
        <w:ind w:left="0" w:firstLine="0"/>
        <w:jc w:val="left"/>
        <w:rPr>
          <w:rFonts w:hint="eastAsia"/>
        </w:rPr>
      </w:pPr>
      <w:r>
        <w:rPr>
          <w:rFonts w:hint="eastAsia"/>
        </w:rPr>
        <w:t>恶人的惩罚首先在于被逐出基督的面前，这将是比永远被排斥在阳光之外远为沉重的审判。</w:t>
      </w:r>
    </w:p>
    <w:p w14:paraId="7E150EAF">
      <w:pPr>
        <w:spacing w:after="514" w:line="259" w:lineRule="auto"/>
        <w:ind w:left="0" w:firstLine="0"/>
        <w:jc w:val="left"/>
        <w:rPr>
          <w:rFonts w:hint="eastAsia"/>
        </w:rPr>
      </w:pPr>
    </w:p>
    <w:p w14:paraId="0425294A">
      <w:pPr>
        <w:spacing w:after="514" w:line="259" w:lineRule="auto"/>
        <w:ind w:left="0" w:firstLine="0"/>
        <w:jc w:val="left"/>
        <w:rPr>
          <w:rFonts w:hint="eastAsia"/>
        </w:rPr>
      </w:pPr>
      <w:r>
        <w:rPr>
          <w:rFonts w:hint="eastAsia"/>
        </w:rPr>
        <w:t>It is to be deprived of happiness and of hope.</w:t>
      </w:r>
    </w:p>
    <w:p w14:paraId="2184D503">
      <w:pPr>
        <w:spacing w:after="514" w:line="259" w:lineRule="auto"/>
        <w:ind w:left="0" w:firstLine="0"/>
        <w:jc w:val="left"/>
        <w:rPr>
          <w:rFonts w:hint="eastAsia"/>
        </w:rPr>
      </w:pPr>
      <w:r>
        <w:rPr>
          <w:rFonts w:hint="eastAsia"/>
        </w:rPr>
        <w:t>这是被剥夺了幸福和盼望。</w:t>
      </w:r>
    </w:p>
    <w:p w14:paraId="26CC7FBF">
      <w:pPr>
        <w:spacing w:after="514" w:line="259" w:lineRule="auto"/>
        <w:ind w:left="0" w:firstLine="0"/>
        <w:jc w:val="left"/>
        <w:rPr>
          <w:rFonts w:hint="eastAsia"/>
        </w:rPr>
      </w:pPr>
    </w:p>
    <w:p w14:paraId="7F51CCE8">
      <w:pPr>
        <w:spacing w:after="514" w:line="259" w:lineRule="auto"/>
        <w:ind w:left="0" w:firstLine="0"/>
        <w:jc w:val="left"/>
        <w:rPr>
          <w:rFonts w:hint="eastAsia"/>
        </w:rPr>
      </w:pPr>
      <w:r>
        <w:rPr>
          <w:rFonts w:hint="eastAsia"/>
        </w:rPr>
        <w:t>Whatever connexion may have subsisted between him and them in this world, where many of them were members of his church, he will hold no more intercourse with them: "I know you not, ye workers of iniquity."</w:t>
      </w:r>
    </w:p>
    <w:p w14:paraId="3EF0CE6D">
      <w:pPr>
        <w:spacing w:after="514" w:line="259" w:lineRule="auto"/>
        <w:ind w:left="0" w:firstLine="0"/>
        <w:jc w:val="left"/>
        <w:rPr>
          <w:rFonts w:hint="eastAsia"/>
        </w:rPr>
      </w:pPr>
      <w:r>
        <w:rPr>
          <w:rFonts w:hint="eastAsia"/>
        </w:rPr>
        <w:t>无论在这个世界上，祂与他们之间曾有过何种联系，其中许多人曾是祂教会的成员，祂将不再与他们有任何交往：“我从来不认识你们，你们这些作恶的人。”</w:t>
      </w:r>
    </w:p>
    <w:p w14:paraId="4A8352DB">
      <w:pPr>
        <w:spacing w:after="514" w:line="259" w:lineRule="auto"/>
        <w:ind w:left="0" w:firstLine="0"/>
        <w:jc w:val="left"/>
        <w:rPr>
          <w:rFonts w:hint="eastAsia"/>
        </w:rPr>
      </w:pPr>
    </w:p>
    <w:p w14:paraId="1B4D7CD7">
      <w:pPr>
        <w:spacing w:after="514" w:line="259" w:lineRule="auto"/>
        <w:ind w:left="0" w:firstLine="0"/>
        <w:jc w:val="left"/>
        <w:rPr>
          <w:rFonts w:hint="eastAsia"/>
        </w:rPr>
      </w:pPr>
      <w:r>
        <w:rPr>
          <w:rFonts w:hint="eastAsia"/>
        </w:rPr>
        <w:t>It is represented, in the second place, as punishment by fire; but it is doubtful whether this ought to be literally understood.</w:t>
      </w:r>
    </w:p>
    <w:p w14:paraId="4313443C">
      <w:pPr>
        <w:spacing w:after="514" w:line="259" w:lineRule="auto"/>
        <w:ind w:left="0" w:firstLine="0"/>
        <w:jc w:val="left"/>
        <w:rPr>
          <w:rFonts w:hint="eastAsia"/>
        </w:rPr>
      </w:pPr>
      <w:r>
        <w:rPr>
          <w:rFonts w:hint="eastAsia"/>
        </w:rPr>
        <w:t>第二，它被描述为用火的惩罚；但这是否应按字面意思理解是值得怀疑的。</w:t>
      </w:r>
    </w:p>
    <w:p w14:paraId="17604F90">
      <w:pPr>
        <w:spacing w:after="514" w:line="259" w:lineRule="auto"/>
        <w:ind w:left="0" w:firstLine="0"/>
        <w:jc w:val="left"/>
        <w:rPr>
          <w:rFonts w:hint="eastAsia"/>
        </w:rPr>
      </w:pPr>
    </w:p>
    <w:p w14:paraId="7F16DFAF">
      <w:pPr>
        <w:spacing w:after="514" w:line="259" w:lineRule="auto"/>
        <w:ind w:left="0" w:firstLine="0"/>
        <w:jc w:val="left"/>
        <w:rPr>
          <w:rFonts w:hint="eastAsia"/>
        </w:rPr>
      </w:pPr>
      <w:r>
        <w:rPr>
          <w:rFonts w:hint="eastAsia"/>
        </w:rPr>
        <w:t>It is certain that another description of their doom admits of a figurative explanation,—when it is said that their worm shall never die; and as the worm and the fire are coupled together, the same mode of interpretation may be applied to both.</w:t>
      </w:r>
    </w:p>
    <w:p w14:paraId="74F1930F">
      <w:pPr>
        <w:spacing w:after="514" w:line="259" w:lineRule="auto"/>
        <w:ind w:left="0" w:firstLine="0"/>
        <w:jc w:val="left"/>
        <w:rPr>
          <w:rFonts w:hint="eastAsia"/>
        </w:rPr>
      </w:pPr>
      <w:r>
        <w:rPr>
          <w:rFonts w:hint="eastAsia"/>
        </w:rPr>
        <w:t>可以肯定的是，对他们审判的另一种描述容许比喻性的解释——当经上说他们的虫是不死的；既然虫和火是连在一起的，那么同样的解释方法也可以应用于两者。</w:t>
      </w:r>
    </w:p>
    <w:p w14:paraId="58196382">
      <w:pPr>
        <w:spacing w:after="514" w:line="259" w:lineRule="auto"/>
        <w:ind w:left="0" w:firstLine="0"/>
        <w:jc w:val="left"/>
        <w:rPr>
          <w:rFonts w:hint="eastAsia"/>
        </w:rPr>
      </w:pPr>
    </w:p>
    <w:p w14:paraId="59EDEDE8">
      <w:pPr>
        <w:spacing w:after="514" w:line="259" w:lineRule="auto"/>
        <w:ind w:left="0" w:firstLine="0"/>
        <w:jc w:val="left"/>
        <w:rPr>
          <w:rFonts w:hint="eastAsia"/>
        </w:rPr>
      </w:pPr>
      <w:r>
        <w:rPr>
          <w:rFonts w:hint="eastAsia"/>
        </w:rPr>
        <w:t>The design probably is, by this terrible image, to give us an idea of the excruciating nature of the sufferings which they will endure in body and soul.</w:t>
      </w:r>
    </w:p>
    <w:p w14:paraId="7D1DE1E0">
      <w:pPr>
        <w:spacing w:after="514" w:line="259" w:lineRule="auto"/>
        <w:ind w:left="0" w:firstLine="0"/>
        <w:jc w:val="left"/>
        <w:rPr>
          <w:rFonts w:hint="eastAsia"/>
        </w:rPr>
      </w:pPr>
      <w:r>
        <w:rPr>
          <w:rFonts w:hint="eastAsia"/>
        </w:rPr>
        <w:t>其目的很可能是，通过这个可怕的形象，让我们对他们在身体和灵魂上将要忍受的极度痛苦有一个概念。</w:t>
      </w:r>
    </w:p>
    <w:p w14:paraId="6C26946E">
      <w:pPr>
        <w:spacing w:after="514" w:line="259" w:lineRule="auto"/>
        <w:ind w:left="0" w:firstLine="0"/>
        <w:jc w:val="left"/>
        <w:rPr>
          <w:rFonts w:hint="eastAsia"/>
        </w:rPr>
      </w:pPr>
    </w:p>
    <w:p w14:paraId="02CA782B">
      <w:pPr>
        <w:spacing w:after="514" w:line="259" w:lineRule="auto"/>
        <w:ind w:left="0" w:firstLine="0"/>
        <w:jc w:val="left"/>
        <w:rPr>
          <w:rFonts w:hint="eastAsia"/>
        </w:rPr>
      </w:pPr>
      <w:r>
        <w:rPr>
          <w:rFonts w:hint="eastAsia"/>
        </w:rPr>
        <w:t>It is a punishment in which they will be associated with the devil and his angels.</w:t>
      </w:r>
    </w:p>
    <w:p w14:paraId="09C773C0">
      <w:pPr>
        <w:spacing w:after="514" w:line="259" w:lineRule="auto"/>
        <w:ind w:left="0" w:firstLine="0"/>
        <w:jc w:val="left"/>
        <w:rPr>
          <w:rFonts w:hint="eastAsia"/>
        </w:rPr>
      </w:pPr>
      <w:r>
        <w:rPr>
          <w:rFonts w:hint="eastAsia"/>
        </w:rPr>
        <w:t>这是一种惩罚，他们将与魔鬼和它的使者同受。</w:t>
      </w:r>
    </w:p>
    <w:p w14:paraId="54BE5763">
      <w:pPr>
        <w:spacing w:after="514" w:line="259" w:lineRule="auto"/>
        <w:ind w:left="0" w:firstLine="0"/>
        <w:jc w:val="left"/>
        <w:rPr>
          <w:rFonts w:hint="eastAsia"/>
        </w:rPr>
      </w:pPr>
    </w:p>
    <w:p w14:paraId="6865454C">
      <w:pPr>
        <w:spacing w:after="514" w:line="259" w:lineRule="auto"/>
        <w:ind w:left="0" w:firstLine="0"/>
        <w:jc w:val="left"/>
        <w:rPr>
          <w:rFonts w:hint="eastAsia"/>
        </w:rPr>
      </w:pPr>
      <w:r>
        <w:rPr>
          <w:rFonts w:hint="eastAsia"/>
        </w:rPr>
        <w:t>The place was prepared for those apostate spirits, and will be the common receptacle of them and of wicked men, who joined the standard of revolt which they raised against the government of God.</w:t>
      </w:r>
    </w:p>
    <w:p w14:paraId="7ED46783">
      <w:pPr>
        <w:spacing w:after="514" w:line="259" w:lineRule="auto"/>
        <w:ind w:left="0" w:firstLine="0"/>
        <w:jc w:val="left"/>
        <w:rPr>
          <w:rFonts w:hint="eastAsia"/>
        </w:rPr>
      </w:pPr>
      <w:r>
        <w:rPr>
          <w:rFonts w:hint="eastAsia"/>
        </w:rPr>
        <w:t>那地方是为那些背道的灵体预备的，并将成为他们和那些加入他们反抗神治理之叛乱旗帜的恶人的共同收容所。</w:t>
      </w:r>
    </w:p>
    <w:p w14:paraId="60CC4105">
      <w:pPr>
        <w:spacing w:after="514" w:line="259" w:lineRule="auto"/>
        <w:ind w:left="0" w:firstLine="0"/>
        <w:jc w:val="left"/>
        <w:rPr>
          <w:rFonts w:hint="eastAsia"/>
        </w:rPr>
      </w:pPr>
    </w:p>
    <w:p w14:paraId="6A0C34CE">
      <w:pPr>
        <w:spacing w:after="514" w:line="259" w:lineRule="auto"/>
        <w:ind w:left="0" w:firstLine="0"/>
        <w:jc w:val="left"/>
        <w:rPr>
          <w:rFonts w:hint="eastAsia"/>
        </w:rPr>
      </w:pPr>
      <w:r>
        <w:rPr>
          <w:rFonts w:hint="eastAsia"/>
        </w:rPr>
        <w:t>Throughout the whole extent of his mighty empire, purity and bliss will prevail, except one dark and remote region, the prison of the universe, the accursed spot to which rebels and outcasts are exiled.</w:t>
      </w:r>
    </w:p>
    <w:p w14:paraId="54CECA28">
      <w:pPr>
        <w:spacing w:after="514" w:line="259" w:lineRule="auto"/>
        <w:ind w:left="0" w:firstLine="0"/>
        <w:jc w:val="left"/>
        <w:rPr>
          <w:rFonts w:hint="eastAsia"/>
        </w:rPr>
      </w:pPr>
      <w:r>
        <w:rPr>
          <w:rFonts w:hint="eastAsia"/>
        </w:rPr>
        <w:t>在祂强大帝国的整个范围内，纯洁和福乐将遍布，除了一个黑暗而遥远的区域，即宇宙的监狱，那个被咒诅之地，叛逆者和被弃者被流放于此。</w:t>
      </w:r>
    </w:p>
    <w:p w14:paraId="3E7CCA85">
      <w:pPr>
        <w:spacing w:after="514" w:line="259" w:lineRule="auto"/>
        <w:ind w:left="0" w:firstLine="0"/>
        <w:jc w:val="left"/>
        <w:rPr>
          <w:rFonts w:hint="eastAsia"/>
        </w:rPr>
      </w:pPr>
    </w:p>
    <w:p w14:paraId="53B83B7A">
      <w:pPr>
        <w:spacing w:after="514" w:line="259" w:lineRule="auto"/>
        <w:ind w:left="0" w:firstLine="0"/>
        <w:jc w:val="left"/>
        <w:rPr>
          <w:rFonts w:hint="eastAsia"/>
        </w:rPr>
      </w:pPr>
      <w:r>
        <w:rPr>
          <w:rFonts w:hint="eastAsia"/>
        </w:rPr>
        <w:t>In a word, it will be everlasting punishment.</w:t>
      </w:r>
    </w:p>
    <w:p w14:paraId="384272FE">
      <w:pPr>
        <w:spacing w:after="514" w:line="259" w:lineRule="auto"/>
        <w:ind w:left="0" w:firstLine="0"/>
        <w:jc w:val="left"/>
        <w:rPr>
          <w:rFonts w:hint="eastAsia"/>
        </w:rPr>
      </w:pPr>
      <w:r>
        <w:rPr>
          <w:rFonts w:hint="eastAsia"/>
        </w:rPr>
        <w:t>简而言之，这将是永远的惩罚。</w:t>
      </w:r>
    </w:p>
    <w:p w14:paraId="29E02B4A">
      <w:pPr>
        <w:spacing w:after="514" w:line="259" w:lineRule="auto"/>
        <w:ind w:left="0" w:firstLine="0"/>
        <w:jc w:val="left"/>
        <w:rPr>
          <w:rFonts w:hint="eastAsia"/>
        </w:rPr>
      </w:pPr>
    </w:p>
    <w:p w14:paraId="3A9D9561">
      <w:pPr>
        <w:spacing w:after="514" w:line="259" w:lineRule="auto"/>
        <w:ind w:left="0" w:firstLine="0"/>
        <w:jc w:val="left"/>
        <w:rPr>
          <w:rFonts w:hint="eastAsia"/>
        </w:rPr>
      </w:pPr>
      <w:r>
        <w:rPr>
          <w:rFonts w:hint="eastAsia"/>
        </w:rPr>
        <w:t>By some, its eternity is denied; and their hypothesis is maintained by a train of reasoning founded on ignorance and presumption, and by violent perversion of Scripture.</w:t>
      </w:r>
    </w:p>
    <w:p w14:paraId="5B7875A1">
      <w:pPr>
        <w:spacing w:after="514" w:line="259" w:lineRule="auto"/>
        <w:ind w:left="0" w:firstLine="0"/>
        <w:jc w:val="left"/>
        <w:rPr>
          <w:rFonts w:hint="eastAsia"/>
        </w:rPr>
      </w:pPr>
      <w:r>
        <w:rPr>
          <w:rFonts w:hint="eastAsia"/>
        </w:rPr>
        <w:t>一些人否认它的永恒性；他们的假说是通过建立在无知和狂妄之上的推理，以及对圣经的强烈曲解来维持的。</w:t>
      </w:r>
    </w:p>
    <w:p w14:paraId="5387477D">
      <w:pPr>
        <w:spacing w:after="514" w:line="259" w:lineRule="auto"/>
        <w:ind w:left="0" w:firstLine="0"/>
        <w:jc w:val="left"/>
        <w:rPr>
          <w:rFonts w:hint="eastAsia"/>
        </w:rPr>
      </w:pPr>
    </w:p>
    <w:p w14:paraId="41B5DEF5">
      <w:pPr>
        <w:spacing w:after="514" w:line="259" w:lineRule="auto"/>
        <w:ind w:left="0" w:firstLine="0"/>
        <w:jc w:val="left"/>
        <w:rPr>
          <w:rFonts w:hint="eastAsia"/>
        </w:rPr>
      </w:pPr>
      <w:r>
        <w:rPr>
          <w:rFonts w:hint="eastAsia"/>
        </w:rPr>
        <w:t>To every man who reads his Bible with attention and submission of mind, their arguing proves nothing but the earnestness of their wishes to obscure the evidence of truth.</w:t>
      </w:r>
    </w:p>
    <w:p w14:paraId="77C35300">
      <w:pPr>
        <w:spacing w:after="514" w:line="259" w:lineRule="auto"/>
        <w:ind w:left="0" w:firstLine="0"/>
        <w:jc w:val="left"/>
        <w:rPr>
          <w:rFonts w:hint="eastAsia"/>
        </w:rPr>
      </w:pPr>
      <w:r>
        <w:rPr>
          <w:rFonts w:hint="eastAsia"/>
        </w:rPr>
        <w:t>对于每一个用心并顺服地读圣经的人来说，他们的论证除了证明他们急切地希望模糊真理的证据外，什么也证明不了。</w:t>
      </w:r>
    </w:p>
    <w:p w14:paraId="673A3FC3">
      <w:pPr>
        <w:spacing w:after="514" w:line="259" w:lineRule="auto"/>
        <w:ind w:left="0" w:firstLine="0"/>
        <w:jc w:val="left"/>
        <w:rPr>
          <w:rFonts w:hint="eastAsia"/>
        </w:rPr>
      </w:pPr>
    </w:p>
    <w:p w14:paraId="46F79D8A">
      <w:pPr>
        <w:spacing w:after="514" w:line="259" w:lineRule="auto"/>
        <w:ind w:left="0" w:firstLine="0"/>
        <w:jc w:val="left"/>
        <w:rPr>
          <w:rFonts w:hint="eastAsia"/>
        </w:rPr>
      </w:pPr>
      <w:r>
        <w:rPr>
          <w:rFonts w:hint="eastAsia"/>
        </w:rPr>
        <w:t>The same word is used by our Lord to express the duration of the life of the righteous and the punishment of the wicked; and if the one is eternal, so must be the other.</w:t>
      </w:r>
    </w:p>
    <w:p w14:paraId="1B335EAA">
      <w:pPr>
        <w:spacing w:after="514" w:line="259" w:lineRule="auto"/>
        <w:ind w:left="0" w:firstLine="0"/>
        <w:jc w:val="left"/>
        <w:rPr>
          <w:rFonts w:hint="eastAsia"/>
        </w:rPr>
      </w:pPr>
      <w:r>
        <w:rPr>
          <w:rFonts w:hint="eastAsia"/>
        </w:rPr>
        <w:t>我们的主用同一个词来表达义人生命的持续时间和恶人惩罚的持续时间；如果一个是永恒的，那么另一个也必定是永恒的。</w:t>
      </w:r>
    </w:p>
    <w:p w14:paraId="2A89A17A">
      <w:pPr>
        <w:spacing w:after="514" w:line="259" w:lineRule="auto"/>
        <w:ind w:left="0" w:firstLine="0"/>
        <w:jc w:val="left"/>
        <w:rPr>
          <w:rFonts w:hint="eastAsia"/>
        </w:rPr>
      </w:pPr>
    </w:p>
    <w:p w14:paraId="2D6E6F5E">
      <w:pPr>
        <w:spacing w:after="514" w:line="259" w:lineRule="auto"/>
        <w:ind w:left="0" w:firstLine="0"/>
        <w:jc w:val="left"/>
        <w:rPr>
          <w:rFonts w:hint="eastAsia"/>
        </w:rPr>
      </w:pPr>
      <w:r>
        <w:rPr>
          <w:rFonts w:hint="eastAsia"/>
        </w:rPr>
        <w:t>Time having run its course, eternity will commence.</w:t>
      </w:r>
    </w:p>
    <w:p w14:paraId="1E4AA121">
      <w:pPr>
        <w:spacing w:after="514" w:line="259" w:lineRule="auto"/>
        <w:ind w:left="0" w:firstLine="0"/>
        <w:jc w:val="left"/>
        <w:rPr>
          <w:rFonts w:hint="eastAsia"/>
        </w:rPr>
      </w:pPr>
      <w:r>
        <w:rPr>
          <w:rFonts w:hint="eastAsia"/>
        </w:rPr>
        <w:t>时间走完了它的路程，永恒将开始。</w:t>
      </w:r>
    </w:p>
    <w:p w14:paraId="1B778368">
      <w:pPr>
        <w:spacing w:after="514" w:line="259" w:lineRule="auto"/>
        <w:ind w:left="0" w:firstLine="0"/>
        <w:jc w:val="left"/>
        <w:rPr>
          <w:rFonts w:hint="eastAsia"/>
        </w:rPr>
      </w:pPr>
    </w:p>
    <w:p w14:paraId="1D4C20B1">
      <w:pPr>
        <w:spacing w:after="514" w:line="259" w:lineRule="auto"/>
        <w:ind w:left="0" w:firstLine="0"/>
        <w:jc w:val="left"/>
        <w:rPr>
          <w:rFonts w:hint="eastAsia"/>
        </w:rPr>
      </w:pPr>
      <w:r>
        <w:rPr>
          <w:rFonts w:hint="eastAsia"/>
        </w:rPr>
        <w:t>The earth, on which men were appointed to act the preparatory part, will pass away, or be changed, for the precise import of the passages which relate to this subject is doubtful.</w:t>
      </w:r>
    </w:p>
    <w:p w14:paraId="74CC9A1A">
      <w:pPr>
        <w:spacing w:after="514" w:line="259" w:lineRule="auto"/>
        <w:ind w:left="0" w:firstLine="0"/>
        <w:jc w:val="left"/>
        <w:rPr>
          <w:rFonts w:hint="eastAsia"/>
        </w:rPr>
      </w:pPr>
      <w:r>
        <w:rPr>
          <w:rFonts w:hint="eastAsia"/>
        </w:rPr>
        <w:t>人被指定在上面扮演预备角色的地球，将要过去，或被改变，因为与此主题相关的经文的精确含义是值得怀疑的。</w:t>
      </w:r>
    </w:p>
    <w:p w14:paraId="38703A7E">
      <w:pPr>
        <w:spacing w:after="514" w:line="259" w:lineRule="auto"/>
        <w:ind w:left="0" w:firstLine="0"/>
        <w:jc w:val="left"/>
        <w:rPr>
          <w:rFonts w:hint="eastAsia"/>
        </w:rPr>
      </w:pPr>
    </w:p>
    <w:p w14:paraId="2F60A19B">
      <w:pPr>
        <w:spacing w:after="514" w:line="259" w:lineRule="auto"/>
        <w:ind w:left="0" w:firstLine="0"/>
        <w:jc w:val="left"/>
        <w:rPr>
          <w:rFonts w:hint="eastAsia"/>
        </w:rPr>
      </w:pPr>
      <w:r>
        <w:rPr>
          <w:rFonts w:hint="eastAsia"/>
        </w:rPr>
        <w:t>This chosen theatre of the moral administration of God towards the human race, seems to be no longer wanted, when all his designs are accomplished.</w:t>
      </w:r>
    </w:p>
    <w:p w14:paraId="3705A095">
      <w:pPr>
        <w:spacing w:after="514" w:line="259" w:lineRule="auto"/>
        <w:ind w:left="0" w:firstLine="0"/>
        <w:jc w:val="left"/>
        <w:rPr>
          <w:rFonts w:hint="eastAsia"/>
        </w:rPr>
      </w:pPr>
      <w:r>
        <w:rPr>
          <w:rFonts w:hint="eastAsia"/>
        </w:rPr>
        <w:t>这个被拣选作为神对人类道德管理之舞台的地方，当祂所有的计划都完成时，似乎就不再需要了。</w:t>
      </w:r>
    </w:p>
    <w:p w14:paraId="7581CEB6">
      <w:pPr>
        <w:spacing w:after="514" w:line="259" w:lineRule="auto"/>
        <w:ind w:left="0" w:firstLine="0"/>
        <w:jc w:val="left"/>
        <w:rPr>
          <w:rFonts w:hint="eastAsia"/>
        </w:rPr>
      </w:pPr>
    </w:p>
    <w:p w14:paraId="50B9C618">
      <w:pPr>
        <w:spacing w:after="514" w:line="259" w:lineRule="auto"/>
        <w:ind w:left="0" w:firstLine="0"/>
        <w:jc w:val="left"/>
        <w:rPr>
          <w:rFonts w:hint="eastAsia"/>
        </w:rPr>
      </w:pPr>
      <w:r>
        <w:rPr>
          <w:rFonts w:hint="eastAsia"/>
        </w:rPr>
        <w:t>The event is announced in terms suitable to its grandeur, which awaken in the mind an indistinct but awful idea of a tremendous display of almighty power.</w:t>
      </w:r>
    </w:p>
    <w:p w14:paraId="1C36CE61">
      <w:pPr>
        <w:spacing w:after="514" w:line="259" w:lineRule="auto"/>
        <w:ind w:left="0" w:firstLine="0"/>
        <w:jc w:val="left"/>
        <w:rPr>
          <w:rFonts w:hint="eastAsia"/>
        </w:rPr>
      </w:pPr>
      <w:r>
        <w:rPr>
          <w:rFonts w:hint="eastAsia"/>
        </w:rPr>
        <w:t>这一事件是以与其宏伟相称的措辞来宣告的，这在人心中唤起了一个模糊但可畏的观念，即全能大能的巨大彰显。</w:t>
      </w:r>
    </w:p>
    <w:p w14:paraId="068D54E6">
      <w:pPr>
        <w:spacing w:after="514" w:line="259" w:lineRule="auto"/>
        <w:ind w:left="0" w:firstLine="0"/>
        <w:jc w:val="left"/>
        <w:rPr>
          <w:rFonts w:hint="eastAsia"/>
        </w:rPr>
      </w:pPr>
    </w:p>
    <w:p w14:paraId="07566FEE">
      <w:pPr>
        <w:spacing w:after="514" w:line="259" w:lineRule="auto"/>
        <w:ind w:left="0" w:firstLine="0"/>
        <w:jc w:val="left"/>
        <w:rPr>
          <w:rFonts w:hint="eastAsia"/>
        </w:rPr>
      </w:pPr>
      <w:r>
        <w:rPr>
          <w:rFonts w:hint="eastAsia"/>
        </w:rPr>
        <w:t>"The day of the Lord will come as a thief in the night; in the which the heavens shall pass away with a great noise, and the elements shall melt with fervent heat, the earth also, and the works that are therein, shall be burnt up."‡</w:t>
      </w:r>
    </w:p>
    <w:p w14:paraId="0418077A">
      <w:pPr>
        <w:spacing w:after="514" w:line="259" w:lineRule="auto"/>
        <w:ind w:left="0" w:firstLine="0"/>
        <w:jc w:val="left"/>
        <w:rPr>
          <w:rFonts w:hint="eastAsia"/>
        </w:rPr>
      </w:pPr>
      <w:r>
        <w:rPr>
          <w:rFonts w:hint="eastAsia"/>
        </w:rPr>
        <w:t>“但主的日子要像贼来到一样；那日天必大有响声废去，有形质的都要被烈火销化，地和其上的物都要烧尽了。”‡</w:t>
      </w:r>
    </w:p>
    <w:p w14:paraId="479A0D8B">
      <w:pPr>
        <w:spacing w:after="514" w:line="259" w:lineRule="auto"/>
        <w:ind w:left="0" w:firstLine="0"/>
        <w:jc w:val="left"/>
        <w:rPr>
          <w:rFonts w:hint="eastAsia"/>
        </w:rPr>
      </w:pPr>
    </w:p>
    <w:p w14:paraId="52A8B749">
      <w:pPr>
        <w:spacing w:after="514" w:line="259" w:lineRule="auto"/>
        <w:ind w:left="0" w:firstLine="0"/>
        <w:jc w:val="left"/>
        <w:rPr>
          <w:rFonts w:hint="eastAsia"/>
        </w:rPr>
      </w:pPr>
      <w:r>
        <w:rPr>
          <w:rFonts w:hint="eastAsia"/>
        </w:rPr>
        <w:t>The impression which the breaking up of the present system should make upon us, is at the same time pointed out, and a prospect is opened to us of a new order of things, of a regenerated system, of an earth which will never be polluted by sin, and of heavens whose brightness no clouds will obscure, and whose serenity no storms will disturb.</w:t>
      </w:r>
    </w:p>
    <w:p w14:paraId="1BBFE9FB">
      <w:pPr>
        <w:spacing w:after="514" w:line="259" w:lineRule="auto"/>
        <w:ind w:left="0" w:firstLine="0"/>
        <w:jc w:val="left"/>
        <w:rPr>
          <w:rFonts w:hint="eastAsia"/>
        </w:rPr>
      </w:pPr>
      <w:r>
        <w:rPr>
          <w:rFonts w:hint="eastAsia"/>
        </w:rPr>
        <w:t>同时，现行体系的瓦解应当给我们带来的印象也被指出，并且一个新秩序的前景向我们敞开，一个重生的体系，一个永不被罪玷污的地球，以及其光明永不被云彩遮蔽、其宁静永不被风暴扰乱的诸天。</w:t>
      </w:r>
    </w:p>
    <w:p w14:paraId="4BB9B374">
      <w:pPr>
        <w:spacing w:after="514" w:line="259" w:lineRule="auto"/>
        <w:ind w:left="0" w:firstLine="0"/>
        <w:jc w:val="left"/>
        <w:rPr>
          <w:rFonts w:hint="eastAsia"/>
        </w:rPr>
      </w:pPr>
    </w:p>
    <w:p w14:paraId="29CBA011">
      <w:pPr>
        <w:spacing w:after="514" w:line="259" w:lineRule="auto"/>
        <w:ind w:left="0" w:firstLine="0"/>
        <w:jc w:val="left"/>
        <w:rPr>
          <w:rFonts w:hint="eastAsia"/>
        </w:rPr>
      </w:pPr>
      <w:r>
        <w:rPr>
          <w:rFonts w:hint="eastAsia"/>
        </w:rPr>
        <w:t>"Seeing then that all these things shall be dissolved, what manner of persons ought ye to be in all holy conversation and godliness; looking for and hasting unto the coming of the day of God, wherein the heavens, being on fire shall be dissolved, and the elements shall melt with fervent heat?</w:t>
      </w:r>
    </w:p>
    <w:p w14:paraId="4F767161">
      <w:pPr>
        <w:spacing w:after="514" w:line="259" w:lineRule="auto"/>
        <w:ind w:left="0" w:firstLine="0"/>
        <w:jc w:val="left"/>
        <w:rPr>
          <w:rFonts w:hint="eastAsia"/>
        </w:rPr>
      </w:pPr>
      <w:r>
        <w:rPr>
          <w:rFonts w:hint="eastAsia"/>
        </w:rPr>
        <w:t>“这一切既然都要如此销化，你们为人该当怎样圣洁，怎样敬虔，切切仰望神的日子来到。在那日天被火烧就销化了，有形质的都要被烈火熔化。</w:t>
      </w:r>
    </w:p>
    <w:p w14:paraId="3F284F5A">
      <w:pPr>
        <w:spacing w:after="514" w:line="259" w:lineRule="auto"/>
        <w:ind w:left="0" w:firstLine="0"/>
        <w:jc w:val="left"/>
        <w:rPr>
          <w:rFonts w:hint="eastAsia"/>
        </w:rPr>
      </w:pPr>
    </w:p>
    <w:p w14:paraId="46480F14">
      <w:pPr>
        <w:spacing w:after="514" w:line="259" w:lineRule="auto"/>
        <w:ind w:left="0" w:firstLine="0"/>
        <w:jc w:val="left"/>
        <w:rPr>
          <w:rFonts w:hint="eastAsia"/>
        </w:rPr>
      </w:pPr>
      <w:r>
        <w:rPr>
          <w:rFonts w:hint="eastAsia"/>
        </w:rPr>
        <w:t>Nevertheless we, according to his promise, look for new heavens and a new earth wherein dwelleth righteousness."*</w:t>
      </w:r>
    </w:p>
    <w:p w14:paraId="4FC28E23">
      <w:pPr>
        <w:spacing w:after="514" w:line="259" w:lineRule="auto"/>
        <w:ind w:left="0" w:firstLine="0"/>
        <w:jc w:val="left"/>
        <w:rPr>
          <w:rFonts w:hint="eastAsia"/>
        </w:rPr>
      </w:pPr>
      <w:r>
        <w:rPr>
          <w:rFonts w:hint="eastAsia"/>
        </w:rPr>
        <w:t>但我们照祂的应许，盼望新天新地，有义居在其中。”*</w:t>
      </w:r>
    </w:p>
    <w:p w14:paraId="3EF52C02">
      <w:pPr>
        <w:spacing w:after="514" w:line="259" w:lineRule="auto"/>
        <w:ind w:left="0" w:firstLine="0"/>
        <w:jc w:val="left"/>
        <w:rPr>
          <w:rFonts w:hint="eastAsia"/>
        </w:rPr>
      </w:pPr>
    </w:p>
    <w:p w14:paraId="676EF1B8">
      <w:pPr>
        <w:spacing w:after="514" w:line="259" w:lineRule="auto"/>
        <w:ind w:left="0" w:firstLine="0"/>
        <w:jc w:val="left"/>
        <w:rPr>
          <w:rFonts w:hint="eastAsia"/>
        </w:rPr>
      </w:pPr>
      <w:r>
        <w:rPr>
          <w:rFonts w:hint="eastAsia"/>
        </w:rPr>
        <w:t>"The angels which kept not their first estate, but left their own habitation, he hath reserved in everlasting chains, under darkness, unto the judgment of the great day."†</w:t>
      </w:r>
    </w:p>
    <w:p w14:paraId="50FEFA67">
      <w:pPr>
        <w:spacing w:after="514" w:line="259" w:lineRule="auto"/>
        <w:ind w:left="0" w:firstLine="0"/>
        <w:jc w:val="left"/>
        <w:rPr>
          <w:rFonts w:hint="eastAsia"/>
        </w:rPr>
      </w:pPr>
      <w:r>
        <w:rPr>
          <w:rFonts w:hint="eastAsia"/>
        </w:rPr>
        <w:t>“又有不守本位，离开自己住处的天使，主用锁链把他们永远拘留在黑暗里，等候大日的审判。”†</w:t>
      </w:r>
    </w:p>
    <w:p w14:paraId="33AFB17A">
      <w:pPr>
        <w:spacing w:after="514" w:line="259" w:lineRule="auto"/>
        <w:ind w:left="0" w:firstLine="0"/>
        <w:jc w:val="left"/>
        <w:rPr>
          <w:rFonts w:hint="eastAsia"/>
        </w:rPr>
      </w:pPr>
    </w:p>
    <w:p w14:paraId="532677F9">
      <w:pPr>
        <w:spacing w:after="514" w:line="259" w:lineRule="auto"/>
        <w:ind w:left="0" w:firstLine="0"/>
        <w:jc w:val="left"/>
        <w:rPr>
          <w:rFonts w:hint="eastAsia"/>
        </w:rPr>
      </w:pPr>
      <w:r>
        <w:rPr>
          <w:rFonts w:hint="eastAsia"/>
        </w:rPr>
        <w:t>I have said nothing respecting them, because the Scripture has furnished us with no details.</w:t>
      </w:r>
    </w:p>
    <w:p w14:paraId="0DC111D6">
      <w:pPr>
        <w:spacing w:after="514" w:line="259" w:lineRule="auto"/>
        <w:ind w:left="0" w:firstLine="0"/>
        <w:jc w:val="left"/>
        <w:rPr>
          <w:rFonts w:hint="eastAsia"/>
        </w:rPr>
      </w:pPr>
      <w:r>
        <w:rPr>
          <w:rFonts w:hint="eastAsia"/>
        </w:rPr>
        <w:t>我没有谈论他们，因为圣经没有给我们提供任何细节。</w:t>
      </w:r>
    </w:p>
    <w:p w14:paraId="31D54D5B">
      <w:pPr>
        <w:spacing w:after="514" w:line="259" w:lineRule="auto"/>
        <w:ind w:left="0" w:firstLine="0"/>
        <w:jc w:val="left"/>
        <w:rPr>
          <w:rFonts w:hint="eastAsia"/>
        </w:rPr>
      </w:pPr>
    </w:p>
    <w:p w14:paraId="28617B88">
      <w:pPr>
        <w:spacing w:after="514" w:line="259" w:lineRule="auto"/>
        <w:ind w:left="0" w:firstLine="0"/>
        <w:jc w:val="left"/>
        <w:rPr>
          <w:rFonts w:hint="eastAsia"/>
        </w:rPr>
      </w:pPr>
      <w:r>
        <w:rPr>
          <w:rFonts w:hint="eastAsia"/>
        </w:rPr>
        <w:t>They will then be deprived of their present liberty, and shut up for ever in Tartarus.</w:t>
      </w:r>
    </w:p>
    <w:p w14:paraId="68894B8F">
      <w:pPr>
        <w:spacing w:after="514" w:line="259" w:lineRule="auto"/>
        <w:ind w:left="0" w:firstLine="0"/>
        <w:jc w:val="left"/>
        <w:rPr>
          <w:rFonts w:hint="eastAsia"/>
        </w:rPr>
      </w:pPr>
      <w:r>
        <w:rPr>
          <w:rFonts w:hint="eastAsia"/>
        </w:rPr>
        <w:t>那时，他们将被剥夺现有的自由，永远被关在 Tartarus 里。</w:t>
      </w:r>
    </w:p>
    <w:p w14:paraId="0DD655C2">
      <w:pPr>
        <w:spacing w:after="514" w:line="259" w:lineRule="auto"/>
        <w:ind w:left="0" w:firstLine="0"/>
        <w:jc w:val="left"/>
        <w:rPr>
          <w:rFonts w:hint="eastAsia"/>
        </w:rPr>
      </w:pPr>
    </w:p>
    <w:p w14:paraId="7B60A480">
      <w:pPr>
        <w:spacing w:after="514" w:line="259" w:lineRule="auto"/>
        <w:ind w:left="0" w:firstLine="0"/>
        <w:jc w:val="left"/>
        <w:rPr>
          <w:rFonts w:hint="eastAsia"/>
        </w:rPr>
      </w:pPr>
      <w:r>
        <w:rPr>
          <w:rFonts w:hint="eastAsia"/>
        </w:rPr>
        <w:t>Their punishment will be augmented, and the end of the world is the time of torment, to which they now look forward with dread.</w:t>
      </w:r>
    </w:p>
    <w:p w14:paraId="0CB6A468">
      <w:pPr>
        <w:spacing w:after="514" w:line="259" w:lineRule="auto"/>
        <w:ind w:left="0" w:firstLine="0"/>
        <w:jc w:val="left"/>
        <w:rPr>
          <w:rFonts w:hint="eastAsia"/>
        </w:rPr>
      </w:pPr>
      <w:r>
        <w:rPr>
          <w:rFonts w:hint="eastAsia"/>
        </w:rPr>
        <w:t>他们的惩罚将被加增，世界的末了是他们现在恐惧地期待的受苦之时。</w:t>
      </w:r>
    </w:p>
    <w:p w14:paraId="40013BDD">
      <w:pPr>
        <w:spacing w:after="514" w:line="259" w:lineRule="auto"/>
        <w:ind w:left="0" w:firstLine="0"/>
        <w:jc w:val="left"/>
        <w:rPr>
          <w:rFonts w:hint="eastAsia"/>
        </w:rPr>
      </w:pPr>
    </w:p>
    <w:p w14:paraId="6D9A7D8C">
      <w:pPr>
        <w:spacing w:after="514" w:line="259" w:lineRule="auto"/>
        <w:ind w:left="0" w:firstLine="0"/>
        <w:jc w:val="left"/>
        <w:rPr>
          <w:rFonts w:hint="eastAsia"/>
        </w:rPr>
      </w:pPr>
      <w:r>
        <w:rPr>
          <w:rFonts w:hint="eastAsia"/>
        </w:rPr>
        <w:t>"Art thou come to torment us before the time?"‡</w:t>
      </w:r>
    </w:p>
    <w:p w14:paraId="775C7D6C">
      <w:pPr>
        <w:spacing w:after="514" w:line="259" w:lineRule="auto"/>
        <w:ind w:left="0" w:firstLine="0"/>
        <w:jc w:val="left"/>
      </w:pPr>
      <w:r>
        <w:rPr>
          <w:rFonts w:hint="eastAsia"/>
        </w:rPr>
        <w:t>“时候还没有到，你就上这里来叫我们受苦么？”‡</w:t>
      </w:r>
      <w:r>
        <w:t xml:space="preserve"> </w:t>
      </w:r>
    </w:p>
    <w:p w14:paraId="6F403E30">
      <w:pPr>
        <w:spacing w:after="514" w:line="259" w:lineRule="auto"/>
        <w:ind w:left="0" w:firstLine="0"/>
        <w:jc w:val="left"/>
      </w:pPr>
    </w:p>
    <w:p w14:paraId="7F39CD4B">
      <w:pPr>
        <w:spacing w:after="514" w:line="259" w:lineRule="auto"/>
        <w:ind w:left="0" w:firstLine="0"/>
        <w:jc w:val="left"/>
      </w:pPr>
    </w:p>
    <w:p w14:paraId="14A97804">
      <w:pPr>
        <w:pStyle w:val="2"/>
        <w:bidi w:val="0"/>
        <w:rPr>
          <w:rFonts w:hint="eastAsia"/>
        </w:rPr>
      </w:pPr>
      <w:r>
        <w:rPr>
          <w:rFonts w:hint="eastAsia"/>
        </w:rPr>
        <w:t>LECTURE LXIV THE KINGDOM OF CHRIST</w:t>
      </w:r>
    </w:p>
    <w:p w14:paraId="50A5045D">
      <w:pPr>
        <w:pStyle w:val="2"/>
        <w:bidi w:val="0"/>
        <w:rPr>
          <w:rFonts w:hint="eastAsia"/>
        </w:rPr>
      </w:pPr>
      <w:r>
        <w:rPr>
          <w:rFonts w:hint="eastAsia"/>
        </w:rPr>
        <w:t>第六十四讲 基督的国度</w:t>
      </w:r>
    </w:p>
    <w:p w14:paraId="1FCCFB2F">
      <w:pPr>
        <w:spacing w:after="0" w:line="259" w:lineRule="auto"/>
        <w:ind w:left="0" w:firstLine="0"/>
        <w:jc w:val="left"/>
        <w:rPr>
          <w:rFonts w:hint="eastAsia"/>
        </w:rPr>
      </w:pPr>
    </w:p>
    <w:p w14:paraId="38B4A0C3">
      <w:pPr>
        <w:spacing w:after="0" w:line="259" w:lineRule="auto"/>
        <w:ind w:left="0" w:firstLine="0"/>
        <w:jc w:val="left"/>
        <w:rPr>
          <w:rFonts w:hint="eastAsia"/>
        </w:rPr>
      </w:pPr>
      <w:r>
        <w:rPr>
          <w:rFonts w:hint="eastAsia"/>
        </w:rPr>
        <w:t>The Kingdom conferred on the Mediator—Distinguished from Christ's natural Kingdom—In what Nature he administers its Affairs —Its Universality—View of it in Reference to the Church—Inquiry into the Duration of the mediatorial Kingdom and Office.</w:t>
      </w:r>
    </w:p>
    <w:p w14:paraId="541AB380">
      <w:pPr>
        <w:spacing w:after="0" w:line="259" w:lineRule="auto"/>
        <w:ind w:left="0" w:firstLine="0"/>
        <w:jc w:val="left"/>
        <w:rPr>
          <w:rFonts w:hint="eastAsia"/>
        </w:rPr>
      </w:pPr>
      <w:r>
        <w:rPr>
          <w:rFonts w:hint="eastAsia"/>
        </w:rPr>
        <w:t>赐予中保的国度—与基督本体的国度之区别—祂以何种本性管理其事务—其普世性—就其对教会而言的观点—对中保国度与职分存续时间的探究。</w:t>
      </w:r>
    </w:p>
    <w:p w14:paraId="5502902B">
      <w:pPr>
        <w:spacing w:after="0" w:line="259" w:lineRule="auto"/>
        <w:ind w:left="0" w:firstLine="0"/>
        <w:jc w:val="left"/>
        <w:rPr>
          <w:rFonts w:hint="eastAsia"/>
        </w:rPr>
      </w:pPr>
    </w:p>
    <w:p w14:paraId="3DABA1E5">
      <w:pPr>
        <w:spacing w:after="0" w:line="259" w:lineRule="auto"/>
        <w:ind w:left="0" w:firstLine="0"/>
        <w:jc w:val="left"/>
        <w:rPr>
          <w:rFonts w:hint="eastAsia"/>
        </w:rPr>
      </w:pPr>
      <w:r>
        <w:rPr>
          <w:rFonts w:hint="eastAsia"/>
        </w:rPr>
        <w:t>HAVING seen that our Lord, after his resurrection, ascended to heaven, and sat down at the right hand of God, let us inquire into the nature of the kingdom which was conferred upon him.</w:t>
      </w:r>
    </w:p>
    <w:p w14:paraId="3E5BEEB0">
      <w:pPr>
        <w:spacing w:after="0" w:line="259" w:lineRule="auto"/>
        <w:ind w:left="0" w:firstLine="0"/>
        <w:jc w:val="left"/>
        <w:rPr>
          <w:rFonts w:hint="eastAsia"/>
        </w:rPr>
      </w:pPr>
      <w:r>
        <w:rPr>
          <w:rFonts w:hint="eastAsia"/>
        </w:rPr>
        <w:t>既然我们已经看见我们的主在复活后升天，坐在神的右边，现在让我们来探究那赐给祂的国度的性质。</w:t>
      </w:r>
    </w:p>
    <w:p w14:paraId="139294CF">
      <w:pPr>
        <w:spacing w:after="0" w:line="259" w:lineRule="auto"/>
        <w:ind w:left="0" w:firstLine="0"/>
        <w:jc w:val="left"/>
        <w:rPr>
          <w:rFonts w:hint="eastAsia"/>
        </w:rPr>
      </w:pPr>
    </w:p>
    <w:p w14:paraId="037F6FBC">
      <w:pPr>
        <w:spacing w:after="0" w:line="259" w:lineRule="auto"/>
        <w:ind w:left="0" w:firstLine="0"/>
        <w:jc w:val="left"/>
        <w:rPr>
          <w:rFonts w:hint="eastAsia"/>
        </w:rPr>
      </w:pPr>
      <w:r>
        <w:rPr>
          <w:rFonts w:hint="eastAsia"/>
        </w:rPr>
        <w:t>Before he left the world, he said to his disciples, "All power is given unto me in heaven and in earth."§</w:t>
      </w:r>
    </w:p>
    <w:p w14:paraId="565DAB3C">
      <w:pPr>
        <w:spacing w:after="0" w:line="259" w:lineRule="auto"/>
        <w:ind w:left="0" w:firstLine="0"/>
        <w:jc w:val="left"/>
        <w:rPr>
          <w:rFonts w:hint="eastAsia"/>
        </w:rPr>
      </w:pPr>
      <w:r>
        <w:rPr>
          <w:rFonts w:hint="eastAsia"/>
        </w:rPr>
        <w:t>祂在离开世界前，对祂的门徒说：“天上地下所有的权柄，都赐给我了。”§</w:t>
      </w:r>
    </w:p>
    <w:p w14:paraId="532F1C7C">
      <w:pPr>
        <w:spacing w:after="0" w:line="259" w:lineRule="auto"/>
        <w:ind w:left="0" w:firstLine="0"/>
        <w:jc w:val="left"/>
        <w:rPr>
          <w:rFonts w:hint="eastAsia"/>
        </w:rPr>
      </w:pPr>
    </w:p>
    <w:p w14:paraId="6C7EA06B">
      <w:pPr>
        <w:spacing w:after="0" w:line="259" w:lineRule="auto"/>
        <w:ind w:left="0" w:firstLine="0"/>
        <w:jc w:val="left"/>
        <w:rPr>
          <w:rFonts w:hint="eastAsia"/>
        </w:rPr>
      </w:pPr>
      <w:r>
        <w:rPr>
          <w:rFonts w:hint="eastAsia"/>
        </w:rPr>
        <w:t>David thus addressed him, by the spirit of prophecy, "Thy throne, O God, is for ever and ever: the sceptre of thy kingdom is a right sceptre.</w:t>
      </w:r>
    </w:p>
    <w:p w14:paraId="59E87B6F">
      <w:pPr>
        <w:spacing w:after="0" w:line="259" w:lineRule="auto"/>
        <w:ind w:left="0" w:firstLine="0"/>
        <w:jc w:val="left"/>
        <w:rPr>
          <w:rFonts w:hint="eastAsia"/>
        </w:rPr>
      </w:pPr>
      <w:r>
        <w:rPr>
          <w:rFonts w:hint="eastAsia"/>
        </w:rPr>
        <w:t>大卫借着预言的灵这样称呼祂：“神阿，你的宝座是永永远远的；你国的权杖是正直的。</w:t>
      </w:r>
    </w:p>
    <w:p w14:paraId="667F5305">
      <w:pPr>
        <w:spacing w:after="0" w:line="259" w:lineRule="auto"/>
        <w:ind w:left="0" w:firstLine="0"/>
        <w:jc w:val="left"/>
        <w:rPr>
          <w:rFonts w:hint="eastAsia"/>
        </w:rPr>
      </w:pPr>
    </w:p>
    <w:p w14:paraId="766BAB41">
      <w:pPr>
        <w:spacing w:after="0" w:line="259" w:lineRule="auto"/>
        <w:ind w:left="0" w:firstLine="0"/>
        <w:jc w:val="left"/>
        <w:rPr>
          <w:rFonts w:hint="eastAsia"/>
        </w:rPr>
      </w:pPr>
      <w:r>
        <w:rPr>
          <w:rFonts w:hint="eastAsia"/>
        </w:rPr>
        <w:t>Thou lovest righteousness, and hatest wickedness: therefore God, thy God, hath anointed thee with the oil of gladness above thy fellows."‖</w:t>
      </w:r>
    </w:p>
    <w:p w14:paraId="2A156D3A">
      <w:pPr>
        <w:spacing w:after="0" w:line="259" w:lineRule="auto"/>
        <w:ind w:left="0" w:firstLine="0"/>
        <w:jc w:val="left"/>
        <w:rPr>
          <w:rFonts w:hint="eastAsia"/>
        </w:rPr>
      </w:pPr>
      <w:r>
        <w:rPr>
          <w:rFonts w:hint="eastAsia"/>
        </w:rPr>
        <w:t>你喜爱公义，恨恶罪恶；所以神，就是你的神，用喜乐油膏你，胜过膏你的同伴。”‖</w:t>
      </w:r>
    </w:p>
    <w:p w14:paraId="18EEE294">
      <w:pPr>
        <w:spacing w:after="0" w:line="259" w:lineRule="auto"/>
        <w:ind w:left="0" w:firstLine="0"/>
        <w:jc w:val="left"/>
        <w:rPr>
          <w:rFonts w:hint="eastAsia"/>
        </w:rPr>
      </w:pPr>
    </w:p>
    <w:p w14:paraId="5FB43DCC">
      <w:pPr>
        <w:spacing w:after="0" w:line="259" w:lineRule="auto"/>
        <w:ind w:left="0" w:firstLine="0"/>
        <w:jc w:val="left"/>
        <w:rPr>
          <w:rFonts w:hint="eastAsia"/>
        </w:rPr>
      </w:pPr>
      <w:r>
        <w:rPr>
          <w:rFonts w:hint="eastAsia"/>
        </w:rPr>
        <w:t>His kingdom is expressly mentioned in this passage; and it is described by the usual ensigns of royalty—a throne, on which the Monarch sits, and a sceptre, which he holds in his hand as an emblem of authority.</w:t>
      </w:r>
    </w:p>
    <w:p w14:paraId="7D4152D9">
      <w:pPr>
        <w:spacing w:after="0" w:line="259" w:lineRule="auto"/>
        <w:ind w:left="0" w:firstLine="0"/>
        <w:jc w:val="left"/>
        <w:rPr>
          <w:rFonts w:hint="eastAsia"/>
        </w:rPr>
      </w:pPr>
      <w:r>
        <w:rPr>
          <w:rFonts w:hint="eastAsia"/>
        </w:rPr>
        <w:t>这段经文明确地提到了祂的国度；并且用王权的通常标志来描述——一个宝座，君王坐在上面，和一根权杖，祂握在手中作为权柄的象征。</w:t>
      </w:r>
    </w:p>
    <w:p w14:paraId="41D2D04C">
      <w:pPr>
        <w:spacing w:after="0" w:line="259" w:lineRule="auto"/>
        <w:ind w:left="0" w:firstLine="0"/>
        <w:jc w:val="left"/>
        <w:rPr>
          <w:rFonts w:hint="eastAsia"/>
        </w:rPr>
      </w:pPr>
    </w:p>
    <w:p w14:paraId="48D7A700">
      <w:pPr>
        <w:spacing w:after="0" w:line="259" w:lineRule="auto"/>
        <w:ind w:left="0" w:firstLine="0"/>
        <w:jc w:val="left"/>
        <w:rPr>
          <w:rFonts w:hint="eastAsia"/>
        </w:rPr>
      </w:pPr>
      <w:r>
        <w:rPr>
          <w:rFonts w:hint="eastAsia"/>
        </w:rPr>
        <w:t>The design of the sacred writer in using these figures—for in the present case the words cannot be literally understood—is to lead our thoughts to the thing signified by them, the Sovereign dominion of Christ.</w:t>
      </w:r>
    </w:p>
    <w:p w14:paraId="02E585C9">
      <w:pPr>
        <w:spacing w:after="0" w:line="259" w:lineRule="auto"/>
        <w:ind w:left="0" w:firstLine="0"/>
        <w:jc w:val="left"/>
        <w:rPr>
          <w:rFonts w:hint="eastAsia"/>
        </w:rPr>
      </w:pPr>
      <w:r>
        <w:rPr>
          <w:rFonts w:hint="eastAsia"/>
        </w:rPr>
        <w:t>圣书作者使用这些比喻的目的——因为在目前的情况下，这些词不能按字面意思理解——是为了引导我们的思想去思考它们所象征的事物，即基督至高的统治权。</w:t>
      </w:r>
    </w:p>
    <w:p w14:paraId="04C87824">
      <w:pPr>
        <w:spacing w:after="0" w:line="259" w:lineRule="auto"/>
        <w:ind w:left="0" w:firstLine="0"/>
        <w:jc w:val="left"/>
        <w:rPr>
          <w:rFonts w:hint="eastAsia"/>
        </w:rPr>
      </w:pPr>
    </w:p>
    <w:p w14:paraId="0B2CED86">
      <w:pPr>
        <w:spacing w:after="0" w:line="259" w:lineRule="auto"/>
        <w:ind w:left="0" w:firstLine="0"/>
        <w:jc w:val="left"/>
        <w:rPr>
          <w:rFonts w:hint="eastAsia"/>
        </w:rPr>
      </w:pPr>
      <w:r>
        <w:rPr>
          <w:rFonts w:hint="eastAsia"/>
        </w:rPr>
        <w:t>It is his mediatorial kingdom of which I am at present speaking, or the kingdom which belongs to him, considered not simply as the Son of God, but as mediator.</w:t>
      </w:r>
    </w:p>
    <w:p w14:paraId="4FA17FDB">
      <w:pPr>
        <w:spacing w:after="0" w:line="259" w:lineRule="auto"/>
        <w:ind w:left="0" w:firstLine="0"/>
        <w:jc w:val="left"/>
        <w:rPr>
          <w:rFonts w:hint="eastAsia"/>
        </w:rPr>
      </w:pPr>
      <w:r>
        <w:rPr>
          <w:rFonts w:hint="eastAsia"/>
        </w:rPr>
        <w:t>我目前所谈论的是祂中保的国度，或属于祂的国度，不是仅仅作为神的儿子，而是作为中保。</w:t>
      </w:r>
    </w:p>
    <w:p w14:paraId="484E84E5">
      <w:pPr>
        <w:spacing w:after="0" w:line="259" w:lineRule="auto"/>
        <w:ind w:left="0" w:firstLine="0"/>
        <w:jc w:val="left"/>
        <w:rPr>
          <w:rFonts w:hint="eastAsia"/>
        </w:rPr>
      </w:pPr>
    </w:p>
    <w:p w14:paraId="446B6019">
      <w:pPr>
        <w:spacing w:after="0" w:line="259" w:lineRule="auto"/>
        <w:ind w:left="0" w:firstLine="0"/>
        <w:jc w:val="left"/>
        <w:rPr>
          <w:rFonts w:hint="eastAsia"/>
        </w:rPr>
      </w:pPr>
      <w:r>
        <w:rPr>
          <w:rFonts w:hint="eastAsia"/>
        </w:rPr>
        <w:t>Upon due attention to the words already quoted, and others of a similar import, it appears to be a kingdom given to him, a kingdom to which he was anointed, a kingdom held by gift and delegation from God his God, or the Father, who engaged in the eternal covenant to reward his obedience with the empire of the Universe.</w:t>
      </w:r>
    </w:p>
    <w:p w14:paraId="6FEBD5A2">
      <w:pPr>
        <w:spacing w:after="0" w:line="259" w:lineRule="auto"/>
        <w:ind w:left="0" w:firstLine="0"/>
        <w:jc w:val="left"/>
        <w:rPr>
          <w:rFonts w:hint="eastAsia"/>
        </w:rPr>
      </w:pPr>
      <w:r>
        <w:rPr>
          <w:rFonts w:hint="eastAsia"/>
        </w:rPr>
        <w:t>在仔细留意已经引用的以及其他类似含义的话语后，可以发现这是一个赐给祂的国度，一个祂受膏的国度，一个通过祂的神——神，或父——的恩赐和委派而持有的国度，父在永恒的约中承诺要以宇宙的帝国来奖赏祂的顺服。</w:t>
      </w:r>
    </w:p>
    <w:p w14:paraId="765FCCFA">
      <w:pPr>
        <w:spacing w:after="0" w:line="259" w:lineRule="auto"/>
        <w:ind w:left="0" w:firstLine="0"/>
        <w:jc w:val="left"/>
        <w:rPr>
          <w:rFonts w:hint="eastAsia"/>
        </w:rPr>
      </w:pPr>
    </w:p>
    <w:p w14:paraId="4E3CEBB5">
      <w:pPr>
        <w:spacing w:after="0" w:line="259" w:lineRule="auto"/>
        <w:ind w:left="0" w:firstLine="0"/>
        <w:jc w:val="left"/>
        <w:rPr>
          <w:rFonts w:hint="eastAsia"/>
        </w:rPr>
      </w:pPr>
      <w:r>
        <w:rPr>
          <w:rFonts w:hint="eastAsia"/>
        </w:rPr>
        <w:t>As the Son of God, he does not reign by gift or delegation, but by original right; for, being the Creator of all things, he is by necessary consequence their Governor, possessing absolute authority over his own works, a power to continue, to change, to annihilate them according to his pleasure, and for the manifestation of his glory.</w:t>
      </w:r>
    </w:p>
    <w:p w14:paraId="21A65514">
      <w:pPr>
        <w:spacing w:after="0" w:line="259" w:lineRule="auto"/>
        <w:ind w:left="0" w:firstLine="0"/>
        <w:jc w:val="left"/>
        <w:rPr>
          <w:rFonts w:hint="eastAsia"/>
        </w:rPr>
      </w:pPr>
      <w:r>
        <w:rPr>
          <w:rFonts w:hint="eastAsia"/>
        </w:rPr>
        <w:t>作为神的儿子，祂的统治不是通过恩赐或委派，而是通过固有的权利；因为，作为万物的创造者，祂必然是它们的统治者，对祂自己的创造拥有绝对的权威，有能力根据祂的喜悦，为彰显祂的荣耀，来延续、改变、毁灭它们。</w:t>
      </w:r>
    </w:p>
    <w:p w14:paraId="5C78EFC6">
      <w:pPr>
        <w:spacing w:after="0" w:line="259" w:lineRule="auto"/>
        <w:ind w:left="0" w:firstLine="0"/>
        <w:jc w:val="left"/>
        <w:rPr>
          <w:rFonts w:hint="eastAsia"/>
        </w:rPr>
      </w:pPr>
    </w:p>
    <w:p w14:paraId="2777C29C">
      <w:pPr>
        <w:spacing w:after="0" w:line="259" w:lineRule="auto"/>
        <w:ind w:left="0" w:firstLine="0"/>
        <w:jc w:val="left"/>
        <w:rPr>
          <w:rFonts w:hint="eastAsia"/>
        </w:rPr>
      </w:pPr>
      <w:r>
        <w:rPr>
          <w:rFonts w:hint="eastAsia"/>
        </w:rPr>
        <w:t>Creatures are essentially dependent upon him who made them, for the act of creation gave them being, but did not render them self-existent; and this truth will be evident whether we consider them as inanimate, or as endowed with life and activity.</w:t>
      </w:r>
    </w:p>
    <w:p w14:paraId="269DB113">
      <w:pPr>
        <w:spacing w:after="0" w:line="259" w:lineRule="auto"/>
        <w:ind w:left="0" w:firstLine="0"/>
        <w:jc w:val="left"/>
        <w:rPr>
          <w:rFonts w:hint="eastAsia"/>
        </w:rPr>
      </w:pPr>
      <w:r>
        <w:rPr>
          <w:rFonts w:hint="eastAsia"/>
        </w:rPr>
        <w:t>受造物本质上依赖于造它们的祂，因为创造的行为给了它们存在，但并未使它们自存；无论我们视它们为无生命的，还是被赋予了生命和活力的，这一真理都是显而易见的。</w:t>
      </w:r>
    </w:p>
    <w:p w14:paraId="08B45980">
      <w:pPr>
        <w:spacing w:after="0" w:line="259" w:lineRule="auto"/>
        <w:ind w:left="0" w:firstLine="0"/>
        <w:jc w:val="left"/>
        <w:rPr>
          <w:rFonts w:hint="eastAsia"/>
        </w:rPr>
      </w:pPr>
    </w:p>
    <w:p w14:paraId="00693318">
      <w:pPr>
        <w:spacing w:after="0" w:line="259" w:lineRule="auto"/>
        <w:ind w:left="0" w:firstLine="0"/>
        <w:jc w:val="left"/>
        <w:rPr>
          <w:rFonts w:hint="eastAsia"/>
        </w:rPr>
      </w:pPr>
      <w:r>
        <w:rPr>
          <w:rFonts w:hint="eastAsia"/>
        </w:rPr>
        <w:t>As matter is known from experience to be inert, incapable of changing its state, the movements and arrangements which we observe in the material system, must be attributed to an external cause, namely, the power of its Author.</w:t>
      </w:r>
    </w:p>
    <w:p w14:paraId="5DC6054B">
      <w:pPr>
        <w:spacing w:after="0" w:line="259" w:lineRule="auto"/>
        <w:ind w:left="0" w:firstLine="0"/>
        <w:jc w:val="left"/>
        <w:rPr>
          <w:rFonts w:hint="eastAsia"/>
        </w:rPr>
      </w:pPr>
      <w:r>
        <w:rPr>
          <w:rFonts w:hint="eastAsia"/>
        </w:rPr>
        <w:t>由于从经验可知物质是惰性的，无法改变其状态，我们在物质体系中观察到的运动和排列，必须归因于一个外在的原因，即其创造者的大能。</w:t>
      </w:r>
    </w:p>
    <w:p w14:paraId="315B47B2">
      <w:pPr>
        <w:spacing w:after="0" w:line="259" w:lineRule="auto"/>
        <w:ind w:left="0" w:firstLine="0"/>
        <w:jc w:val="left"/>
        <w:rPr>
          <w:rFonts w:hint="eastAsia"/>
        </w:rPr>
      </w:pPr>
    </w:p>
    <w:p w14:paraId="3E746ADF">
      <w:pPr>
        <w:spacing w:after="0" w:line="259" w:lineRule="auto"/>
        <w:ind w:left="0" w:firstLine="0"/>
        <w:jc w:val="left"/>
        <w:rPr>
          <w:rFonts w:hint="eastAsia"/>
        </w:rPr>
      </w:pPr>
      <w:r>
        <w:rPr>
          <w:rFonts w:hint="eastAsia"/>
        </w:rPr>
        <w:t>Living beings, and particularly men, who are possessed of understanding and will, often act capriciously and perversely, so that no steady plan could be pursued, no design worthy of his Maker could be accomplished, if he did not constantly interpose to restrain them within certain bounds, and to overrule their actions to an end very different from that which they contemplate.</w:t>
      </w:r>
    </w:p>
    <w:p w14:paraId="2C42C7E3">
      <w:pPr>
        <w:spacing w:after="0" w:line="259" w:lineRule="auto"/>
        <w:ind w:left="0" w:firstLine="0"/>
        <w:jc w:val="left"/>
        <w:rPr>
          <w:rFonts w:hint="eastAsia"/>
        </w:rPr>
      </w:pPr>
      <w:r>
        <w:rPr>
          <w:rFonts w:hint="eastAsia"/>
        </w:rPr>
        <w:t>有生命的生物，特别是拥有理智和意志的人，常常行为反复无常、悖逆乖张，以至于如果祂不时常介入，将他们限制在一定的范围内，并将他们的行为引导向一个与他们所设想的截然不同的结局，那么任何稳定的计划都无法实施，任何配得上其创造者的设计都无法完成。</w:t>
      </w:r>
    </w:p>
    <w:p w14:paraId="4590C23F">
      <w:pPr>
        <w:spacing w:after="0" w:line="259" w:lineRule="auto"/>
        <w:ind w:left="0" w:firstLine="0"/>
        <w:jc w:val="left"/>
        <w:rPr>
          <w:rFonts w:hint="eastAsia"/>
        </w:rPr>
      </w:pPr>
    </w:p>
    <w:p w14:paraId="73BA8686">
      <w:pPr>
        <w:spacing w:after="0" w:line="259" w:lineRule="auto"/>
        <w:ind w:left="0" w:firstLine="0"/>
        <w:jc w:val="left"/>
        <w:rPr>
          <w:rFonts w:hint="eastAsia"/>
        </w:rPr>
      </w:pPr>
      <w:r>
        <w:rPr>
          <w:rFonts w:hint="eastAsia"/>
        </w:rPr>
        <w:t>"He doeth according to his will in the army of heaven, and among the inhabitants of the earth."*</w:t>
      </w:r>
    </w:p>
    <w:p w14:paraId="6DC350BA">
      <w:pPr>
        <w:spacing w:after="0" w:line="259" w:lineRule="auto"/>
        <w:ind w:left="0" w:firstLine="0"/>
        <w:jc w:val="left"/>
        <w:rPr>
          <w:rFonts w:hint="eastAsia"/>
        </w:rPr>
      </w:pPr>
      <w:r>
        <w:rPr>
          <w:rFonts w:hint="eastAsia"/>
        </w:rPr>
        <w:t>“在天上的万军和世上的居民中，祂都凭自己的意旨行事。”*</w:t>
      </w:r>
    </w:p>
    <w:p w14:paraId="78F6C6AF">
      <w:pPr>
        <w:spacing w:after="0" w:line="259" w:lineRule="auto"/>
        <w:ind w:left="0" w:firstLine="0"/>
        <w:jc w:val="left"/>
        <w:rPr>
          <w:rFonts w:hint="eastAsia"/>
        </w:rPr>
      </w:pPr>
    </w:p>
    <w:p w14:paraId="7B931503">
      <w:pPr>
        <w:spacing w:after="0" w:line="259" w:lineRule="auto"/>
        <w:ind w:left="0" w:firstLine="0"/>
        <w:jc w:val="left"/>
        <w:rPr>
          <w:rFonts w:hint="eastAsia"/>
        </w:rPr>
      </w:pPr>
      <w:r>
        <w:rPr>
          <w:rFonts w:hint="eastAsia"/>
        </w:rPr>
        <w:t>"He maketh the wrath of man to praise him, and the remainder of it he restraineth."†</w:t>
      </w:r>
    </w:p>
    <w:p w14:paraId="4C451614">
      <w:pPr>
        <w:spacing w:after="0" w:line="259" w:lineRule="auto"/>
        <w:ind w:left="0" w:firstLine="0"/>
        <w:jc w:val="left"/>
        <w:rPr>
          <w:rFonts w:hint="eastAsia"/>
        </w:rPr>
      </w:pPr>
      <w:r>
        <w:rPr>
          <w:rFonts w:hint="eastAsia"/>
        </w:rPr>
        <w:t>“人的忿怒，要成全你的荣美；人的余怒，你要禁止。”†</w:t>
      </w:r>
    </w:p>
    <w:p w14:paraId="4B4F09E8">
      <w:pPr>
        <w:spacing w:after="0" w:line="259" w:lineRule="auto"/>
        <w:ind w:left="0" w:firstLine="0"/>
        <w:jc w:val="left"/>
        <w:rPr>
          <w:rFonts w:hint="eastAsia"/>
        </w:rPr>
      </w:pPr>
    </w:p>
    <w:p w14:paraId="2CAF2C92">
      <w:pPr>
        <w:spacing w:after="0" w:line="259" w:lineRule="auto"/>
        <w:ind w:left="0" w:firstLine="0"/>
        <w:jc w:val="left"/>
        <w:rPr>
          <w:rFonts w:hint="eastAsia"/>
        </w:rPr>
      </w:pPr>
      <w:r>
        <w:rPr>
          <w:rFonts w:hint="eastAsia"/>
        </w:rPr>
        <w:t>Such is the natural government of the Son of God over the works of his hands, visible and invisible, on earth and in heaven.</w:t>
      </w:r>
    </w:p>
    <w:p w14:paraId="0B7BAA58">
      <w:pPr>
        <w:spacing w:after="0" w:line="259" w:lineRule="auto"/>
        <w:ind w:left="0" w:firstLine="0"/>
        <w:jc w:val="left"/>
        <w:rPr>
          <w:rFonts w:hint="eastAsia"/>
        </w:rPr>
      </w:pPr>
      <w:r>
        <w:rPr>
          <w:rFonts w:hint="eastAsia"/>
        </w:rPr>
        <w:t>这就是神的儿子对祂手所造之物，无论可见不可见，在地上在天上，自然的治理。</w:t>
      </w:r>
    </w:p>
    <w:p w14:paraId="4E3EB123">
      <w:pPr>
        <w:spacing w:after="0" w:line="259" w:lineRule="auto"/>
        <w:ind w:left="0" w:firstLine="0"/>
        <w:jc w:val="left"/>
        <w:rPr>
          <w:rFonts w:hint="eastAsia"/>
        </w:rPr>
      </w:pPr>
    </w:p>
    <w:p w14:paraId="34339F2E">
      <w:pPr>
        <w:spacing w:after="0" w:line="259" w:lineRule="auto"/>
        <w:ind w:left="0" w:firstLine="0"/>
        <w:jc w:val="left"/>
        <w:rPr>
          <w:rFonts w:hint="eastAsia"/>
        </w:rPr>
      </w:pPr>
      <w:r>
        <w:rPr>
          <w:rFonts w:hint="eastAsia"/>
        </w:rPr>
        <w:t>His mediatorial kingdom is not different in respect, if I may speak so, of its territory and its subjects.</w:t>
      </w:r>
    </w:p>
    <w:p w14:paraId="61865845">
      <w:pPr>
        <w:spacing w:after="0" w:line="259" w:lineRule="auto"/>
        <w:ind w:left="0" w:firstLine="0"/>
        <w:jc w:val="left"/>
        <w:rPr>
          <w:rFonts w:hint="eastAsia"/>
        </w:rPr>
      </w:pPr>
      <w:r>
        <w:rPr>
          <w:rFonts w:hint="eastAsia"/>
        </w:rPr>
        <w:t>祂中保的国度，就其疆域和其子民而言，如果我可以这样说的话，并无不同。</w:t>
      </w:r>
    </w:p>
    <w:p w14:paraId="3F2150F3">
      <w:pPr>
        <w:spacing w:after="0" w:line="259" w:lineRule="auto"/>
        <w:ind w:left="0" w:firstLine="0"/>
        <w:jc w:val="left"/>
        <w:rPr>
          <w:rFonts w:hint="eastAsia"/>
        </w:rPr>
      </w:pPr>
    </w:p>
    <w:p w14:paraId="47D04805">
      <w:pPr>
        <w:spacing w:after="0" w:line="259" w:lineRule="auto"/>
        <w:ind w:left="0" w:firstLine="0"/>
        <w:jc w:val="left"/>
        <w:rPr>
          <w:rFonts w:hint="eastAsia"/>
        </w:rPr>
      </w:pPr>
      <w:r>
        <w:rPr>
          <w:rFonts w:hint="eastAsia"/>
        </w:rPr>
        <w:t>When we say that he received a kingdom from the Father, we do not compare him to an earthly monarch, who, reigning over one country by original right, acquires dominion over another by inheritance or by conquest.</w:t>
      </w:r>
    </w:p>
    <w:p w14:paraId="06F3E724">
      <w:pPr>
        <w:spacing w:after="0" w:line="259" w:lineRule="auto"/>
        <w:ind w:left="0" w:firstLine="0"/>
        <w:jc w:val="left"/>
        <w:rPr>
          <w:rFonts w:hint="eastAsia"/>
        </w:rPr>
      </w:pPr>
      <w:r>
        <w:rPr>
          <w:rFonts w:hint="eastAsia"/>
        </w:rPr>
        <w:t>当我们说祂从父领受了一个国度时，我们并非将祂比作一位属世的君主，他因固有的权利统治一个国家，又通过继承或征服获得对另一个国家的统治权。</w:t>
      </w:r>
    </w:p>
    <w:p w14:paraId="11CCEA59">
      <w:pPr>
        <w:spacing w:after="0" w:line="259" w:lineRule="auto"/>
        <w:ind w:left="0" w:firstLine="0"/>
        <w:jc w:val="left"/>
        <w:rPr>
          <w:rFonts w:hint="eastAsia"/>
        </w:rPr>
      </w:pPr>
    </w:p>
    <w:p w14:paraId="15AE2B75">
      <w:pPr>
        <w:spacing w:after="0" w:line="259" w:lineRule="auto"/>
        <w:ind w:left="0" w:firstLine="0"/>
        <w:jc w:val="left"/>
        <w:rPr>
          <w:rFonts w:hint="eastAsia"/>
        </w:rPr>
      </w:pPr>
      <w:r>
        <w:rPr>
          <w:rFonts w:hint="eastAsia"/>
        </w:rPr>
        <w:t>A new kingdom in this sense was impossible; for where should it have been found, since already every region of space acknowledged his sway?</w:t>
      </w:r>
    </w:p>
    <w:p w14:paraId="7AC6BA35">
      <w:pPr>
        <w:spacing w:after="0" w:line="259" w:lineRule="auto"/>
        <w:ind w:left="0" w:firstLine="0"/>
        <w:jc w:val="left"/>
        <w:rPr>
          <w:rFonts w:hint="eastAsia"/>
        </w:rPr>
      </w:pPr>
      <w:r>
        <w:rPr>
          <w:rFonts w:hint="eastAsia"/>
        </w:rPr>
        <w:t>在这个意义上，一个新的国度是不可能的；因为既然空间的每一寸区域都已承认祂的统治，又到哪里去找呢？</w:t>
      </w:r>
    </w:p>
    <w:p w14:paraId="5EE03BBC">
      <w:pPr>
        <w:spacing w:after="0" w:line="259" w:lineRule="auto"/>
        <w:ind w:left="0" w:firstLine="0"/>
        <w:jc w:val="left"/>
        <w:rPr>
          <w:rFonts w:hint="eastAsia"/>
        </w:rPr>
      </w:pPr>
    </w:p>
    <w:p w14:paraId="301F55A8">
      <w:pPr>
        <w:spacing w:after="0" w:line="259" w:lineRule="auto"/>
        <w:ind w:left="0" w:firstLine="0"/>
        <w:jc w:val="left"/>
        <w:rPr>
          <w:rFonts w:hint="eastAsia"/>
        </w:rPr>
      </w:pPr>
      <w:r>
        <w:rPr>
          <w:rFonts w:hint="eastAsia"/>
        </w:rPr>
        <w:t>In order to prevent confusion of ideas, and to avoid perplexing ourselves with the inquiry, how Jesus Christ could receive a kingdom, if he was from the beginning Lord of all, we have only to consider his mediatorial kingdom as being his original kingdom, invested with a new form, wearing a new aspect, administered for a new end.</w:t>
      </w:r>
    </w:p>
    <w:p w14:paraId="6E56F51E">
      <w:pPr>
        <w:spacing w:after="0" w:line="259" w:lineRule="auto"/>
        <w:ind w:left="0" w:firstLine="0"/>
        <w:jc w:val="left"/>
        <w:rPr>
          <w:rFonts w:hint="eastAsia"/>
        </w:rPr>
      </w:pPr>
      <w:r>
        <w:rPr>
          <w:rFonts w:hint="eastAsia"/>
        </w:rPr>
        <w:t>为了防止观念的混淆，并避免我们因探究耶稣基督既然从起初就是万有之主，又如何能领受一个国度而感到困惑，我们只需将祂中保的国度视为祂原有的国度，被赋予了新的形式，呈现出新的面貌，并为着一个新的目的而管理。</w:t>
      </w:r>
    </w:p>
    <w:p w14:paraId="0A7E52FC">
      <w:pPr>
        <w:spacing w:after="0" w:line="259" w:lineRule="auto"/>
        <w:ind w:left="0" w:firstLine="0"/>
        <w:jc w:val="left"/>
        <w:rPr>
          <w:rFonts w:hint="eastAsia"/>
        </w:rPr>
      </w:pPr>
    </w:p>
    <w:p w14:paraId="3802A27B">
      <w:pPr>
        <w:spacing w:after="0" w:line="259" w:lineRule="auto"/>
        <w:ind w:left="0" w:firstLine="0"/>
        <w:jc w:val="left"/>
        <w:rPr>
          <w:rFonts w:hint="eastAsia"/>
        </w:rPr>
      </w:pPr>
      <w:r>
        <w:rPr>
          <w:rFonts w:hint="eastAsia"/>
        </w:rPr>
        <w:t>The proper view of the subject is this: that our Saviour being, as—mediator, the servant of the Father, was authorised by him to conduct, in subservience to the design of his office, the affairs of the universe, which had always been under his direction.</w:t>
      </w:r>
    </w:p>
    <w:p w14:paraId="1AE47D64">
      <w:pPr>
        <w:spacing w:after="0" w:line="259" w:lineRule="auto"/>
        <w:ind w:left="0" w:firstLine="0"/>
        <w:jc w:val="left"/>
        <w:rPr>
          <w:rFonts w:hint="eastAsia"/>
        </w:rPr>
      </w:pPr>
      <w:r>
        <w:rPr>
          <w:rFonts w:hint="eastAsia"/>
        </w:rPr>
        <w:t>对此主题的正确观点是：我们的救主作为中保，是父的仆人，被祂授权，为服事祂职分的目的，来管理宇宙的事务，这宇宙向来都在祂的指引之下。</w:t>
      </w:r>
    </w:p>
    <w:p w14:paraId="25F133F6">
      <w:pPr>
        <w:spacing w:after="0" w:line="259" w:lineRule="auto"/>
        <w:ind w:left="0" w:firstLine="0"/>
        <w:jc w:val="left"/>
        <w:rPr>
          <w:rFonts w:hint="eastAsia"/>
        </w:rPr>
      </w:pPr>
    </w:p>
    <w:p w14:paraId="44CB9BDA">
      <w:pPr>
        <w:spacing w:after="0" w:line="259" w:lineRule="auto"/>
        <w:ind w:left="0" w:firstLine="0"/>
        <w:jc w:val="left"/>
        <w:rPr>
          <w:rFonts w:hint="eastAsia"/>
        </w:rPr>
      </w:pPr>
      <w:r>
        <w:rPr>
          <w:rFonts w:hint="eastAsia"/>
        </w:rPr>
        <w:t>Strictly, his investiture with a kingdom was his investiture with a right to exert the power which he had always possessed, for a specific purpose, namely, the salvation of the church; and it may be imperfectly illustrated by supposing a son, who was conjoined with his father in the kingdom, to begin by his consent a new system of administration, with a view to the good of his subjects.</w:t>
      </w:r>
    </w:p>
    <w:p w14:paraId="48930F6B">
      <w:pPr>
        <w:spacing w:after="0" w:line="259" w:lineRule="auto"/>
        <w:ind w:left="0" w:firstLine="0"/>
        <w:jc w:val="left"/>
        <w:rPr>
          <w:rFonts w:hint="eastAsia"/>
        </w:rPr>
      </w:pPr>
      <w:r>
        <w:rPr>
          <w:rFonts w:hint="eastAsia"/>
        </w:rPr>
        <w:t>严格来说，祂被授予国度，就是祂被授予一种权利，去运用祂一直拥有的能力，以达到一个特定的目的，即教会的救赎；这可以不完美地用一个比喻来说明，假设一位与他父亲共同治理王国的儿子，经他父亲同意，为了他子民的益处，开始一个新的行政体系。</w:t>
      </w:r>
    </w:p>
    <w:p w14:paraId="5CD4DAB1">
      <w:pPr>
        <w:spacing w:after="0" w:line="259" w:lineRule="auto"/>
        <w:ind w:left="0" w:firstLine="0"/>
        <w:jc w:val="left"/>
        <w:rPr>
          <w:rFonts w:hint="eastAsia"/>
        </w:rPr>
      </w:pPr>
    </w:p>
    <w:p w14:paraId="5F7AAFAA">
      <w:pPr>
        <w:spacing w:after="0" w:line="259" w:lineRule="auto"/>
        <w:ind w:left="0" w:firstLine="0"/>
        <w:jc w:val="left"/>
        <w:rPr>
          <w:rFonts w:hint="eastAsia"/>
        </w:rPr>
      </w:pPr>
      <w:r>
        <w:rPr>
          <w:rFonts w:hint="eastAsia"/>
        </w:rPr>
        <w:t>In this case his power would not be augmented, but it would be exerted in a different series of operations.</w:t>
      </w:r>
    </w:p>
    <w:p w14:paraId="6BE0C226">
      <w:pPr>
        <w:spacing w:after="0" w:line="259" w:lineRule="auto"/>
        <w:ind w:left="0" w:firstLine="0"/>
        <w:jc w:val="left"/>
        <w:rPr>
          <w:rFonts w:hint="eastAsia"/>
        </w:rPr>
      </w:pPr>
      <w:r>
        <w:rPr>
          <w:rFonts w:hint="eastAsia"/>
        </w:rPr>
        <w:t>在这种情况下，他的权力不会增加，但会以不同的运作系列来发挥。</w:t>
      </w:r>
    </w:p>
    <w:p w14:paraId="03AD75AE">
      <w:pPr>
        <w:spacing w:after="0" w:line="259" w:lineRule="auto"/>
        <w:ind w:left="0" w:firstLine="0"/>
        <w:jc w:val="left"/>
        <w:rPr>
          <w:rFonts w:hint="eastAsia"/>
        </w:rPr>
      </w:pPr>
    </w:p>
    <w:p w14:paraId="7A63DA9F">
      <w:pPr>
        <w:spacing w:after="0" w:line="259" w:lineRule="auto"/>
        <w:ind w:left="0" w:firstLine="0"/>
        <w:jc w:val="left"/>
        <w:rPr>
          <w:rFonts w:hint="eastAsia"/>
        </w:rPr>
      </w:pPr>
      <w:r>
        <w:rPr>
          <w:rFonts w:hint="eastAsia"/>
        </w:rPr>
        <w:t>In consequence of his advancement to this kingdom, the mediator makes all things directly or indirectly, by a more remote or a nearer influence, work together for the establishment, the trial, the purification, the increase, the final triumph and perfection of that select society, which he redeemed with his blood, and which is placed under his immediate care.</w:t>
      </w:r>
    </w:p>
    <w:p w14:paraId="3D91D785">
      <w:pPr>
        <w:spacing w:after="0" w:line="259" w:lineRule="auto"/>
        <w:ind w:left="0" w:firstLine="0"/>
        <w:jc w:val="left"/>
        <w:rPr>
          <w:rFonts w:hint="eastAsia"/>
        </w:rPr>
      </w:pPr>
      <w:r>
        <w:rPr>
          <w:rFonts w:hint="eastAsia"/>
        </w:rPr>
        <w:t>由于祂被高举到这个国度，中保使万有，或直接或间接，或远或近地影响，都一同效力，为要建立、试炼、洁净、增添、并最终使祂用血所赎回的、置于祂直接看顾之下的那个蒙拣选的团体得胜和完全。</w:t>
      </w:r>
    </w:p>
    <w:p w14:paraId="6BA67FFA">
      <w:pPr>
        <w:spacing w:after="0" w:line="259" w:lineRule="auto"/>
        <w:ind w:left="0" w:firstLine="0"/>
        <w:jc w:val="left"/>
        <w:rPr>
          <w:rFonts w:hint="eastAsia"/>
        </w:rPr>
      </w:pPr>
    </w:p>
    <w:p w14:paraId="5876F5A2">
      <w:pPr>
        <w:spacing w:after="0" w:line="259" w:lineRule="auto"/>
        <w:ind w:left="0" w:firstLine="0"/>
        <w:jc w:val="left"/>
        <w:rPr>
          <w:rFonts w:hint="eastAsia"/>
        </w:rPr>
      </w:pPr>
      <w:r>
        <w:rPr>
          <w:rFonts w:hint="eastAsia"/>
        </w:rPr>
        <w:t>He is "head over all things to the church which is his body."‡</w:t>
      </w:r>
    </w:p>
    <w:p w14:paraId="2AB51D28">
      <w:pPr>
        <w:spacing w:after="0" w:line="259" w:lineRule="auto"/>
        <w:ind w:left="0" w:firstLine="0"/>
        <w:jc w:val="left"/>
        <w:rPr>
          <w:rFonts w:hint="eastAsia"/>
        </w:rPr>
      </w:pPr>
      <w:r>
        <w:rPr>
          <w:rFonts w:hint="eastAsia"/>
        </w:rPr>
        <w:t>祂是“为教会作万有之首。教会是祂的身体。”‡</w:t>
      </w:r>
    </w:p>
    <w:p w14:paraId="1EDDF7C2">
      <w:pPr>
        <w:spacing w:after="0" w:line="259" w:lineRule="auto"/>
        <w:ind w:left="0" w:firstLine="0"/>
        <w:jc w:val="left"/>
        <w:rPr>
          <w:rFonts w:hint="eastAsia"/>
        </w:rPr>
      </w:pPr>
    </w:p>
    <w:p w14:paraId="4B64EEDC">
      <w:pPr>
        <w:spacing w:after="0" w:line="259" w:lineRule="auto"/>
        <w:ind w:left="0" w:firstLine="0"/>
        <w:jc w:val="left"/>
        <w:rPr>
          <w:rFonts w:hint="eastAsia"/>
        </w:rPr>
      </w:pPr>
      <w:r>
        <w:rPr>
          <w:rFonts w:hint="eastAsia"/>
        </w:rPr>
        <w:t>Hence we perceive that they err, who confine his mediatorial kingdom to the church, not considering that, while it is the chief object of his attention, the whole system of things is so managed as to be subservient to its interests; in the same way as, by the constitution of nature, the earth, with its mountains and valleys, its springs and rivers, and various productions, was designed to minister to man.</w:t>
      </w:r>
    </w:p>
    <w:p w14:paraId="480DD40C">
      <w:pPr>
        <w:spacing w:after="0" w:line="259" w:lineRule="auto"/>
        <w:ind w:left="0" w:firstLine="0"/>
        <w:jc w:val="left"/>
        <w:rPr>
          <w:rFonts w:hint="eastAsia"/>
        </w:rPr>
      </w:pPr>
      <w:r>
        <w:rPr>
          <w:rFonts w:hint="eastAsia"/>
        </w:rPr>
        <w:t>因此我们看到，那些将祂中保的国度局限于教会的人是错误的，他们没有考虑到，虽然教会是祂关注的主要对象，但整个事物体系的管理都是为了服事于教会的利益；正如按自然的构造，地球及其山川、泉流、河流和各种产物，都是为了服事于人。</w:t>
      </w:r>
    </w:p>
    <w:p w14:paraId="7D665DCE">
      <w:pPr>
        <w:spacing w:after="0" w:line="259" w:lineRule="auto"/>
        <w:ind w:left="0" w:firstLine="0"/>
        <w:jc w:val="left"/>
        <w:rPr>
          <w:rFonts w:hint="eastAsia"/>
        </w:rPr>
      </w:pPr>
    </w:p>
    <w:p w14:paraId="0B28A7D0">
      <w:pPr>
        <w:spacing w:after="0" w:line="259" w:lineRule="auto"/>
        <w:ind w:left="0" w:firstLine="0"/>
        <w:jc w:val="left"/>
        <w:rPr>
          <w:rFonts w:hint="eastAsia"/>
        </w:rPr>
      </w:pPr>
      <w:r>
        <w:rPr>
          <w:rFonts w:hint="eastAsia"/>
        </w:rPr>
        <w:t>"All things are yours: whether Paul or Apollos, or Cephas, or the world, or life, or death, or things present, or things to come; all are yours, and ye are Christ's, and Christ is God's.§</w:t>
      </w:r>
    </w:p>
    <w:p w14:paraId="79E0A24B">
      <w:pPr>
        <w:spacing w:after="0" w:line="259" w:lineRule="auto"/>
        <w:ind w:left="0" w:firstLine="0"/>
        <w:jc w:val="left"/>
        <w:rPr>
          <w:rFonts w:hint="eastAsia"/>
        </w:rPr>
      </w:pPr>
      <w:r>
        <w:rPr>
          <w:rFonts w:hint="eastAsia"/>
        </w:rPr>
        <w:t>“万有全是你们的：或保罗，或亚波罗，或矶法，或世界，或生，或死，或现今的事，或将来的事，全是你们的。并且你们是属基督的，基督又是属神的。”§</w:t>
      </w:r>
    </w:p>
    <w:p w14:paraId="0BE85010">
      <w:pPr>
        <w:spacing w:after="0" w:line="259" w:lineRule="auto"/>
        <w:ind w:left="0" w:firstLine="0"/>
        <w:jc w:val="left"/>
        <w:rPr>
          <w:rFonts w:hint="eastAsia"/>
        </w:rPr>
      </w:pPr>
    </w:p>
    <w:p w14:paraId="5D1980C7">
      <w:pPr>
        <w:spacing w:after="0" w:line="259" w:lineRule="auto"/>
        <w:ind w:left="0" w:firstLine="0"/>
        <w:jc w:val="left"/>
        <w:rPr>
          <w:rFonts w:hint="eastAsia"/>
        </w:rPr>
      </w:pPr>
      <w:r>
        <w:rPr>
          <w:rFonts w:hint="eastAsia"/>
        </w:rPr>
        <w:t>In consequence of this constitution, the course of events is changed, not sensibly, but in respect of the influence which they exert, and the point in which they will terminate.</w:t>
      </w:r>
    </w:p>
    <w:p w14:paraId="04F0CD50">
      <w:pPr>
        <w:spacing w:after="0" w:line="259" w:lineRule="auto"/>
        <w:ind w:left="0" w:firstLine="0"/>
        <w:jc w:val="left"/>
        <w:rPr>
          <w:rFonts w:hint="eastAsia"/>
        </w:rPr>
      </w:pPr>
      <w:r>
        <w:rPr>
          <w:rFonts w:hint="eastAsia"/>
        </w:rPr>
        <w:t>由于这一构造，事件的进程被改变了，不是在感官上，而是在它们所发挥的影响方面，以及它们将终止于何点方面。</w:t>
      </w:r>
    </w:p>
    <w:p w14:paraId="4884A558">
      <w:pPr>
        <w:spacing w:after="0" w:line="259" w:lineRule="auto"/>
        <w:ind w:left="0" w:firstLine="0"/>
        <w:jc w:val="left"/>
        <w:rPr>
          <w:rFonts w:hint="eastAsia"/>
        </w:rPr>
      </w:pPr>
    </w:p>
    <w:p w14:paraId="0F091514">
      <w:pPr>
        <w:spacing w:after="0" w:line="259" w:lineRule="auto"/>
        <w:ind w:left="0" w:firstLine="0"/>
        <w:jc w:val="left"/>
        <w:rPr>
          <w:rFonts w:hint="eastAsia"/>
        </w:rPr>
      </w:pPr>
      <w:r>
        <w:rPr>
          <w:rFonts w:hint="eastAsia"/>
        </w:rPr>
        <w:t>While the providence of our exalted Redeemer extends its vigilance and care to every being and every occurrence, there is one design which is contemplated and pursued amidst the ever-varying scenes of the world.</w:t>
      </w:r>
    </w:p>
    <w:p w14:paraId="6F87D753">
      <w:pPr>
        <w:spacing w:after="0" w:line="259" w:lineRule="auto"/>
        <w:ind w:left="0" w:firstLine="0"/>
        <w:jc w:val="left"/>
        <w:rPr>
          <w:rFonts w:hint="eastAsia"/>
        </w:rPr>
      </w:pPr>
      <w:r>
        <w:rPr>
          <w:rFonts w:hint="eastAsia"/>
        </w:rPr>
        <w:t>当我们被高举的救赎主的护理，将其警醒和看顾延伸至每一个存在和每一个事件时，在世界千变万化的场景中，有一个设计被默想和追求。</w:t>
      </w:r>
    </w:p>
    <w:p w14:paraId="3B366285">
      <w:pPr>
        <w:spacing w:after="0" w:line="259" w:lineRule="auto"/>
        <w:ind w:left="0" w:firstLine="0"/>
        <w:jc w:val="left"/>
        <w:rPr>
          <w:rFonts w:hint="eastAsia"/>
        </w:rPr>
      </w:pPr>
    </w:p>
    <w:p w14:paraId="39C59420">
      <w:pPr>
        <w:spacing w:after="0" w:line="259" w:lineRule="auto"/>
        <w:ind w:left="0" w:firstLine="0"/>
        <w:jc w:val="left"/>
        <w:rPr>
          <w:rFonts w:hint="eastAsia"/>
        </w:rPr>
      </w:pPr>
      <w:r>
        <w:rPr>
          <w:rFonts w:hint="eastAsia"/>
        </w:rPr>
        <w:t>There is a plan within a plan; and that which is least considered, and by many is entirely overlooked, is first in his intention, and will be most glorious in its completion.</w:t>
      </w:r>
    </w:p>
    <w:p w14:paraId="70DA01B9">
      <w:pPr>
        <w:spacing w:after="0" w:line="259" w:lineRule="auto"/>
        <w:ind w:left="0" w:firstLine="0"/>
        <w:jc w:val="left"/>
        <w:rPr>
          <w:rFonts w:hint="eastAsia"/>
        </w:rPr>
      </w:pPr>
      <w:r>
        <w:rPr>
          <w:rFonts w:hint="eastAsia"/>
        </w:rPr>
        <w:t>在一个计划之内还有另一个计划；而那最不被考虑，并被许多人完全忽略的，在祂的意图中是首要的，并且在其完成时将是最荣耀的。</w:t>
      </w:r>
    </w:p>
    <w:p w14:paraId="72028830">
      <w:pPr>
        <w:spacing w:after="0" w:line="259" w:lineRule="auto"/>
        <w:ind w:left="0" w:firstLine="0"/>
        <w:jc w:val="left"/>
        <w:rPr>
          <w:rFonts w:hint="eastAsia"/>
        </w:rPr>
      </w:pPr>
    </w:p>
    <w:p w14:paraId="42F8C3DC">
      <w:pPr>
        <w:spacing w:after="0" w:line="259" w:lineRule="auto"/>
        <w:ind w:left="0" w:firstLine="0"/>
        <w:jc w:val="left"/>
        <w:rPr>
          <w:rFonts w:hint="eastAsia"/>
        </w:rPr>
      </w:pPr>
      <w:r>
        <w:rPr>
          <w:rFonts w:hint="eastAsia"/>
        </w:rPr>
        <w:t>When this plan is finished, the complicated machinery by which it was carried on will be demolished; the succession of generations will stop; the frame of society will be dissolved; and the heavens and the earth which now are, will be annihilated or changed.</w:t>
      </w:r>
    </w:p>
    <w:p w14:paraId="2D763B74">
      <w:pPr>
        <w:spacing w:after="0" w:line="259" w:lineRule="auto"/>
        <w:ind w:left="0" w:firstLine="0"/>
        <w:jc w:val="left"/>
        <w:rPr>
          <w:rFonts w:hint="eastAsia"/>
        </w:rPr>
      </w:pPr>
      <w:r>
        <w:rPr>
          <w:rFonts w:hint="eastAsia"/>
        </w:rPr>
        <w:t>当这个计划完成时，用以推动它的复杂机械将被拆毁；世代的延续将停止；社会的结构将解体；现有的天地将或被毁灭，或被改变。</w:t>
      </w:r>
    </w:p>
    <w:p w14:paraId="27807B0C">
      <w:pPr>
        <w:spacing w:after="0" w:line="259" w:lineRule="auto"/>
        <w:ind w:left="0" w:firstLine="0"/>
        <w:jc w:val="left"/>
        <w:rPr>
          <w:rFonts w:hint="eastAsia"/>
        </w:rPr>
      </w:pPr>
    </w:p>
    <w:p w14:paraId="327543ED">
      <w:pPr>
        <w:spacing w:after="0" w:line="259" w:lineRule="auto"/>
        <w:ind w:left="0" w:firstLine="0"/>
        <w:jc w:val="left"/>
        <w:rPr>
          <w:rFonts w:hint="eastAsia"/>
        </w:rPr>
      </w:pPr>
      <w:r>
        <w:rPr>
          <w:rFonts w:hint="eastAsia"/>
        </w:rPr>
        <w:t>Jesus Christ reigns as the King of his church; and that he may afford all the protection and advantage to his people which they need and expect, he is also King of the world.</w:t>
      </w:r>
    </w:p>
    <w:p w14:paraId="0B271A95">
      <w:pPr>
        <w:spacing w:after="0" w:line="259" w:lineRule="auto"/>
        <w:ind w:left="0" w:firstLine="0"/>
        <w:jc w:val="left"/>
        <w:rPr>
          <w:rFonts w:hint="eastAsia"/>
        </w:rPr>
      </w:pPr>
      <w:r>
        <w:rPr>
          <w:rFonts w:hint="eastAsia"/>
        </w:rPr>
        <w:t>耶稣基督作为祂教会的王统治；为了能够给祂的子民提供他们所需要和期望的一切保护和益处，祂也是世界的王。</w:t>
      </w:r>
    </w:p>
    <w:p w14:paraId="579FFA5D">
      <w:pPr>
        <w:spacing w:after="0" w:line="259" w:lineRule="auto"/>
        <w:ind w:left="0" w:firstLine="0"/>
        <w:jc w:val="left"/>
        <w:rPr>
          <w:rFonts w:hint="eastAsia"/>
        </w:rPr>
      </w:pPr>
    </w:p>
    <w:p w14:paraId="43B9B011">
      <w:pPr>
        <w:spacing w:after="0" w:line="259" w:lineRule="auto"/>
        <w:ind w:left="0" w:firstLine="0"/>
        <w:jc w:val="left"/>
        <w:rPr>
          <w:rFonts w:hint="eastAsia"/>
        </w:rPr>
      </w:pPr>
      <w:r>
        <w:rPr>
          <w:rFonts w:hint="eastAsia"/>
        </w:rPr>
        <w:t>Empires rise and fall, individuals are born and die, the Gospel visits one country and retires from another, under his superintendence and agency.</w:t>
      </w:r>
    </w:p>
    <w:p w14:paraId="37B2596A">
      <w:pPr>
        <w:spacing w:after="0" w:line="259" w:lineRule="auto"/>
        <w:ind w:left="0" w:firstLine="0"/>
        <w:jc w:val="left"/>
        <w:rPr>
          <w:rFonts w:hint="eastAsia"/>
        </w:rPr>
      </w:pPr>
      <w:r>
        <w:rPr>
          <w:rFonts w:hint="eastAsia"/>
        </w:rPr>
        <w:t>帝国的兴衰，个人的生死，福音临到一个国家又离开另一个国家，都在祂的监督和作为之下。</w:t>
      </w:r>
    </w:p>
    <w:p w14:paraId="1837755B">
      <w:pPr>
        <w:spacing w:after="0" w:line="259" w:lineRule="auto"/>
        <w:ind w:left="0" w:firstLine="0"/>
        <w:jc w:val="left"/>
        <w:rPr>
          <w:rFonts w:hint="eastAsia"/>
        </w:rPr>
      </w:pPr>
    </w:p>
    <w:p w14:paraId="5F9BDE9C">
      <w:pPr>
        <w:spacing w:after="0" w:line="259" w:lineRule="auto"/>
        <w:ind w:left="0" w:firstLine="0"/>
        <w:jc w:val="left"/>
        <w:rPr>
          <w:rFonts w:hint="eastAsia"/>
        </w:rPr>
      </w:pPr>
      <w:r>
        <w:rPr>
          <w:rFonts w:hint="eastAsia"/>
        </w:rPr>
        <w:t>Angels descend from their bright abodes to minister to the heirs of salvation, and grace falls gently like the dew upon the souls of his people, to prepare them for a more perfect state.</w:t>
      </w:r>
    </w:p>
    <w:p w14:paraId="40A99C06">
      <w:pPr>
        <w:spacing w:after="0" w:line="259" w:lineRule="auto"/>
        <w:ind w:left="0" w:firstLine="0"/>
        <w:jc w:val="left"/>
        <w:rPr>
          <w:rFonts w:hint="eastAsia"/>
        </w:rPr>
      </w:pPr>
      <w:r>
        <w:rPr>
          <w:rFonts w:hint="eastAsia"/>
        </w:rPr>
        <w:t>天使从他们光明的居所降下，服事那些将要承受救恩的人，恩典如同甘露轻轻地降在祂子民的灵魂上，预备他们进入一个更完美的状态。</w:t>
      </w:r>
    </w:p>
    <w:p w14:paraId="7865FD38">
      <w:pPr>
        <w:spacing w:after="0" w:line="259" w:lineRule="auto"/>
        <w:ind w:left="0" w:firstLine="0"/>
        <w:jc w:val="left"/>
        <w:rPr>
          <w:rFonts w:hint="eastAsia"/>
        </w:rPr>
      </w:pPr>
    </w:p>
    <w:p w14:paraId="58346F46">
      <w:pPr>
        <w:spacing w:after="0" w:line="259" w:lineRule="auto"/>
        <w:ind w:left="0" w:firstLine="0"/>
        <w:jc w:val="left"/>
        <w:rPr>
          <w:rFonts w:hint="eastAsia"/>
        </w:rPr>
      </w:pPr>
      <w:r>
        <w:rPr>
          <w:rFonts w:hint="eastAsia"/>
        </w:rPr>
        <w:t>As a King, he distributes royal gifts: "Therefore, being by the right hand of God exalted, and having received of the Father the promise of the Holy Ghost, he hath shed forth this which ye now see and hear."*</w:t>
      </w:r>
    </w:p>
    <w:p w14:paraId="1F1393CF">
      <w:pPr>
        <w:spacing w:after="0" w:line="259" w:lineRule="auto"/>
        <w:ind w:left="0" w:firstLine="0"/>
        <w:jc w:val="left"/>
        <w:rPr>
          <w:rFonts w:hint="eastAsia"/>
        </w:rPr>
      </w:pPr>
      <w:r>
        <w:rPr>
          <w:rFonts w:hint="eastAsia"/>
        </w:rPr>
        <w:t>作为一位君王，祂分发王室的恩赐：“祂既被神的右手高举，又从父受了所应许的圣灵，就把你们所看见所听见的，浇灌下来。”*</w:t>
      </w:r>
    </w:p>
    <w:p w14:paraId="2103F94F">
      <w:pPr>
        <w:spacing w:after="0" w:line="259" w:lineRule="auto"/>
        <w:ind w:left="0" w:firstLine="0"/>
        <w:jc w:val="left"/>
        <w:rPr>
          <w:rFonts w:hint="eastAsia"/>
        </w:rPr>
      </w:pPr>
    </w:p>
    <w:p w14:paraId="07F85A6E">
      <w:pPr>
        <w:spacing w:after="0" w:line="259" w:lineRule="auto"/>
        <w:ind w:left="0" w:firstLine="0"/>
        <w:jc w:val="left"/>
        <w:rPr>
          <w:rFonts w:hint="eastAsia"/>
        </w:rPr>
      </w:pPr>
      <w:r>
        <w:rPr>
          <w:rFonts w:hint="eastAsia"/>
        </w:rPr>
        <w:t>To his kingdom, as it respects the church, your attention will be afterwards more particularly directed.</w:t>
      </w:r>
    </w:p>
    <w:p w14:paraId="15ABE592">
      <w:pPr>
        <w:spacing w:after="0" w:line="259" w:lineRule="auto"/>
        <w:ind w:left="0" w:firstLine="0"/>
        <w:jc w:val="left"/>
        <w:rPr>
          <w:rFonts w:hint="eastAsia"/>
        </w:rPr>
      </w:pPr>
      <w:r>
        <w:rPr>
          <w:rFonts w:hint="eastAsia"/>
        </w:rPr>
        <w:t>关于祂的国度，就其关乎教会而言，你们的注意力稍后将被更具体地引导。</w:t>
      </w:r>
    </w:p>
    <w:p w14:paraId="47E6B3CA">
      <w:pPr>
        <w:spacing w:after="0" w:line="259" w:lineRule="auto"/>
        <w:ind w:left="0" w:firstLine="0"/>
        <w:jc w:val="left"/>
        <w:rPr>
          <w:rFonts w:hint="eastAsia"/>
        </w:rPr>
      </w:pPr>
    </w:p>
    <w:p w14:paraId="3853CD14">
      <w:pPr>
        <w:spacing w:after="0" w:line="259" w:lineRule="auto"/>
        <w:ind w:left="0" w:firstLine="0"/>
        <w:jc w:val="left"/>
        <w:rPr>
          <w:rFonts w:hint="eastAsia"/>
        </w:rPr>
      </w:pPr>
      <w:r>
        <w:rPr>
          <w:rFonts w:hint="eastAsia"/>
        </w:rPr>
        <w:t>The mediatorial kingdom is administered by our incarnate Redeemer.</w:t>
      </w:r>
    </w:p>
    <w:p w14:paraId="4D1EFE50">
      <w:pPr>
        <w:spacing w:after="0" w:line="259" w:lineRule="auto"/>
        <w:ind w:left="0" w:firstLine="0"/>
        <w:jc w:val="left"/>
        <w:rPr>
          <w:rFonts w:hint="eastAsia"/>
        </w:rPr>
      </w:pPr>
      <w:r>
        <w:rPr>
          <w:rFonts w:hint="eastAsia"/>
        </w:rPr>
        <w:t>中保的国度是由我们道成肉身的救赎主所管理的。</w:t>
      </w:r>
    </w:p>
    <w:p w14:paraId="6C4C67AA">
      <w:pPr>
        <w:spacing w:after="0" w:line="259" w:lineRule="auto"/>
        <w:ind w:left="0" w:firstLine="0"/>
        <w:jc w:val="left"/>
        <w:rPr>
          <w:rFonts w:hint="eastAsia"/>
        </w:rPr>
      </w:pPr>
    </w:p>
    <w:p w14:paraId="6CBA5226">
      <w:pPr>
        <w:spacing w:after="0" w:line="259" w:lineRule="auto"/>
        <w:ind w:left="0" w:firstLine="0"/>
        <w:jc w:val="left"/>
        <w:rPr>
          <w:rFonts w:hint="eastAsia"/>
        </w:rPr>
      </w:pPr>
      <w:r>
        <w:rPr>
          <w:rFonts w:hint="eastAsia"/>
        </w:rPr>
        <w:t>This is a view of the subject, which demands particular attention.</w:t>
      </w:r>
    </w:p>
    <w:p w14:paraId="485F941A">
      <w:pPr>
        <w:spacing w:after="0" w:line="259" w:lineRule="auto"/>
        <w:ind w:left="0" w:firstLine="0"/>
        <w:jc w:val="left"/>
        <w:rPr>
          <w:rFonts w:hint="eastAsia"/>
        </w:rPr>
      </w:pPr>
      <w:r>
        <w:rPr>
          <w:rFonts w:hint="eastAsia"/>
        </w:rPr>
        <w:t>这是对该主题的一个观点，需要特别注意。</w:t>
      </w:r>
    </w:p>
    <w:p w14:paraId="011E7655">
      <w:pPr>
        <w:spacing w:after="0" w:line="259" w:lineRule="auto"/>
        <w:ind w:left="0" w:firstLine="0"/>
        <w:jc w:val="left"/>
        <w:rPr>
          <w:rFonts w:hint="eastAsia"/>
        </w:rPr>
      </w:pPr>
    </w:p>
    <w:p w14:paraId="7BE2B84D">
      <w:pPr>
        <w:spacing w:after="0" w:line="259" w:lineRule="auto"/>
        <w:ind w:left="0" w:firstLine="0"/>
        <w:jc w:val="left"/>
        <w:rPr>
          <w:rFonts w:hint="eastAsia"/>
        </w:rPr>
      </w:pPr>
      <w:r>
        <w:rPr>
          <w:rFonts w:hint="eastAsia"/>
        </w:rPr>
        <w:t>The kingdom is administered by Jesus Christ, considered not simply as a divine person, but as a divine person united to human nature, which shares in the dignity and glory of his state of exaltation.</w:t>
      </w:r>
    </w:p>
    <w:p w14:paraId="1737E329">
      <w:pPr>
        <w:spacing w:after="0" w:line="259" w:lineRule="auto"/>
        <w:ind w:left="0" w:firstLine="0"/>
        <w:jc w:val="left"/>
        <w:rPr>
          <w:rFonts w:hint="eastAsia"/>
        </w:rPr>
      </w:pPr>
      <w:r>
        <w:rPr>
          <w:rFonts w:hint="eastAsia"/>
        </w:rPr>
        <w:t>这国度是由耶稣基督管理的，祂不仅被视为一位神圣的位格，而且是一位与人性联合的神圣位格，这人性分享了祂高举状态的尊贵和荣耀。</w:t>
      </w:r>
    </w:p>
    <w:p w14:paraId="58D28DAE">
      <w:pPr>
        <w:spacing w:after="0" w:line="259" w:lineRule="auto"/>
        <w:ind w:left="0" w:firstLine="0"/>
        <w:jc w:val="left"/>
        <w:rPr>
          <w:rFonts w:hint="eastAsia"/>
        </w:rPr>
      </w:pPr>
    </w:p>
    <w:p w14:paraId="1364B518">
      <w:pPr>
        <w:spacing w:after="0" w:line="259" w:lineRule="auto"/>
        <w:ind w:left="0" w:firstLine="0"/>
        <w:jc w:val="left"/>
        <w:rPr>
          <w:rFonts w:hint="eastAsia"/>
        </w:rPr>
      </w:pPr>
      <w:r>
        <w:rPr>
          <w:rFonts w:hint="eastAsia"/>
        </w:rPr>
        <w:t>Human nature was the organ by which he manifested his love to our race.</w:t>
      </w:r>
    </w:p>
    <w:p w14:paraId="79C39B87">
      <w:pPr>
        <w:spacing w:after="0" w:line="259" w:lineRule="auto"/>
        <w:ind w:left="0" w:firstLine="0"/>
        <w:jc w:val="left"/>
        <w:rPr>
          <w:rFonts w:hint="eastAsia"/>
        </w:rPr>
      </w:pPr>
      <w:r>
        <w:rPr>
          <w:rFonts w:hint="eastAsia"/>
        </w:rPr>
        <w:t>人性是祂向我们人类彰显祂爱的器官。</w:t>
      </w:r>
    </w:p>
    <w:p w14:paraId="547CF1D8">
      <w:pPr>
        <w:spacing w:after="0" w:line="259" w:lineRule="auto"/>
        <w:ind w:left="0" w:firstLine="0"/>
        <w:jc w:val="left"/>
        <w:rPr>
          <w:rFonts w:hint="eastAsia"/>
        </w:rPr>
      </w:pPr>
    </w:p>
    <w:p w14:paraId="14AB90A7">
      <w:pPr>
        <w:spacing w:after="0" w:line="259" w:lineRule="auto"/>
        <w:ind w:left="0" w:firstLine="0"/>
        <w:jc w:val="left"/>
        <w:rPr>
          <w:rFonts w:hint="eastAsia"/>
        </w:rPr>
      </w:pPr>
      <w:r>
        <w:rPr>
          <w:rFonts w:hint="eastAsia"/>
        </w:rPr>
        <w:t>Having assumed it, he humbled himself, endured the contradiction of sinners and the evils of life, and submitted to the ignominious death of the cross.</w:t>
      </w:r>
    </w:p>
    <w:p w14:paraId="3DEC10F5">
      <w:pPr>
        <w:spacing w:after="0" w:line="259" w:lineRule="auto"/>
        <w:ind w:left="0" w:firstLine="0"/>
        <w:jc w:val="left"/>
        <w:rPr>
          <w:rFonts w:hint="eastAsia"/>
        </w:rPr>
      </w:pPr>
      <w:r>
        <w:rPr>
          <w:rFonts w:hint="eastAsia"/>
        </w:rPr>
        <w:t>祂取了人性，就自己卑微，忍受了罪人的顶撞和人生的苦难，并顺服了十字架上羞辱的死。</w:t>
      </w:r>
    </w:p>
    <w:p w14:paraId="27C1000D">
      <w:pPr>
        <w:spacing w:after="0" w:line="259" w:lineRule="auto"/>
        <w:ind w:left="0" w:firstLine="0"/>
        <w:jc w:val="left"/>
        <w:rPr>
          <w:rFonts w:hint="eastAsia"/>
        </w:rPr>
      </w:pPr>
    </w:p>
    <w:p w14:paraId="739247D3">
      <w:pPr>
        <w:spacing w:after="0" w:line="259" w:lineRule="auto"/>
        <w:ind w:left="0" w:firstLine="0"/>
        <w:jc w:val="left"/>
        <w:rPr>
          <w:rFonts w:hint="eastAsia"/>
        </w:rPr>
      </w:pPr>
      <w:r>
        <w:rPr>
          <w:rFonts w:hint="eastAsia"/>
        </w:rPr>
        <w:t>May we not conceive that our nature is the organ, by which he manifests the glory which the Father has conferred upon him, as the reward of his voluntary and meritorious sufferings?</w:t>
      </w:r>
    </w:p>
    <w:p w14:paraId="15822266">
      <w:pPr>
        <w:spacing w:after="0" w:line="259" w:lineRule="auto"/>
        <w:ind w:left="0" w:firstLine="0"/>
        <w:jc w:val="left"/>
        <w:rPr>
          <w:rFonts w:hint="eastAsia"/>
        </w:rPr>
      </w:pPr>
      <w:r>
        <w:rPr>
          <w:rFonts w:hint="eastAsia"/>
        </w:rPr>
        <w:t>我们岂不可以设想，我们的人性是祂彰显父所赐给祂之荣耀的器官，作为祂自愿而有功之苦难的赏赐吗？</w:t>
      </w:r>
    </w:p>
    <w:p w14:paraId="12733B45">
      <w:pPr>
        <w:spacing w:after="0" w:line="259" w:lineRule="auto"/>
        <w:ind w:left="0" w:firstLine="0"/>
        <w:jc w:val="left"/>
        <w:rPr>
          <w:rFonts w:hint="eastAsia"/>
        </w:rPr>
      </w:pPr>
    </w:p>
    <w:p w14:paraId="6B180F08">
      <w:pPr>
        <w:spacing w:after="0" w:line="259" w:lineRule="auto"/>
        <w:ind w:left="0" w:firstLine="0"/>
        <w:jc w:val="left"/>
        <w:rPr>
          <w:rFonts w:hint="eastAsia"/>
        </w:rPr>
      </w:pPr>
      <w:r>
        <w:rPr>
          <w:rFonts w:hint="eastAsia"/>
        </w:rPr>
        <w:t>Let me not be understood to insinuATE, that it is now endowed with divine perfections.</w:t>
      </w:r>
    </w:p>
    <w:p w14:paraId="3EED2DBF">
      <w:pPr>
        <w:spacing w:after="0" w:line="259" w:lineRule="auto"/>
        <w:ind w:left="0" w:firstLine="0"/>
        <w:jc w:val="left"/>
        <w:rPr>
          <w:rFonts w:hint="eastAsia"/>
        </w:rPr>
      </w:pPr>
      <w:r>
        <w:rPr>
          <w:rFonts w:hint="eastAsia"/>
        </w:rPr>
        <w:t>请不要误解我的意思，以为我暗示它现在被赋予了神圣的完美。</w:t>
      </w:r>
    </w:p>
    <w:p w14:paraId="17DD3B8A">
      <w:pPr>
        <w:spacing w:after="0" w:line="259" w:lineRule="auto"/>
        <w:ind w:left="0" w:firstLine="0"/>
        <w:jc w:val="left"/>
        <w:rPr>
          <w:rFonts w:hint="eastAsia"/>
        </w:rPr>
      </w:pPr>
    </w:p>
    <w:p w14:paraId="6163CBE9">
      <w:pPr>
        <w:spacing w:after="0" w:line="259" w:lineRule="auto"/>
        <w:ind w:left="0" w:firstLine="0"/>
        <w:jc w:val="left"/>
        <w:rPr>
          <w:rFonts w:hint="eastAsia"/>
        </w:rPr>
      </w:pPr>
      <w:r>
        <w:rPr>
          <w:rFonts w:hint="eastAsia"/>
        </w:rPr>
        <w:t>I know that, as it is a created nature, its powers must always be comparatively limited, although enlarged beyond calculation, so as to leave the loftiest angel at an inconceivable distance.</w:t>
      </w:r>
    </w:p>
    <w:p w14:paraId="3E249995">
      <w:pPr>
        <w:spacing w:after="0" w:line="259" w:lineRule="auto"/>
        <w:ind w:left="0" w:firstLine="0"/>
        <w:jc w:val="left"/>
        <w:rPr>
          <w:rFonts w:hint="eastAsia"/>
        </w:rPr>
      </w:pPr>
      <w:r>
        <w:rPr>
          <w:rFonts w:hint="eastAsia"/>
        </w:rPr>
        <w:t>我知道，既然它是受造的本性，它的能力必定总是相对有限的，虽然被扩大到无法计算的程度，以至于将最高的天使远远抛在不可思议的距离之外。</w:t>
      </w:r>
    </w:p>
    <w:p w14:paraId="7953F7D3">
      <w:pPr>
        <w:spacing w:after="0" w:line="259" w:lineRule="auto"/>
        <w:ind w:left="0" w:firstLine="0"/>
        <w:jc w:val="left"/>
        <w:rPr>
          <w:rFonts w:hint="eastAsia"/>
        </w:rPr>
      </w:pPr>
    </w:p>
    <w:p w14:paraId="707F6C41">
      <w:pPr>
        <w:spacing w:after="0" w:line="259" w:lineRule="auto"/>
        <w:ind w:left="0" w:firstLine="0"/>
        <w:jc w:val="left"/>
        <w:rPr>
          <w:rFonts w:hint="eastAsia"/>
        </w:rPr>
      </w:pPr>
      <w:r>
        <w:rPr>
          <w:rFonts w:hint="eastAsia"/>
        </w:rPr>
        <w:t>It is in human nature that he is contemplated and acknowledged by angels and men in heaven, as the Lord of all worlds.</w:t>
      </w:r>
    </w:p>
    <w:p w14:paraId="32E7073C">
      <w:pPr>
        <w:spacing w:after="0" w:line="259" w:lineRule="auto"/>
        <w:ind w:left="0" w:firstLine="0"/>
        <w:jc w:val="left"/>
        <w:rPr>
          <w:rFonts w:hint="eastAsia"/>
        </w:rPr>
      </w:pPr>
      <w:r>
        <w:rPr>
          <w:rFonts w:hint="eastAsia"/>
        </w:rPr>
        <w:t>正是在人性中，祂被天上的天使和世人默想和承认为万世之主。</w:t>
      </w:r>
    </w:p>
    <w:p w14:paraId="72B5D665">
      <w:pPr>
        <w:spacing w:after="0" w:line="259" w:lineRule="auto"/>
        <w:ind w:left="0" w:firstLine="0"/>
        <w:jc w:val="left"/>
        <w:rPr>
          <w:rFonts w:hint="eastAsia"/>
        </w:rPr>
      </w:pPr>
    </w:p>
    <w:p w14:paraId="5ED2D2BF">
      <w:pPr>
        <w:spacing w:after="0" w:line="259" w:lineRule="auto"/>
        <w:ind w:left="0" w:firstLine="0"/>
        <w:jc w:val="left"/>
        <w:rPr>
          <w:rFonts w:hint="eastAsia"/>
        </w:rPr>
      </w:pPr>
      <w:r>
        <w:rPr>
          <w:rFonts w:hint="eastAsia"/>
        </w:rPr>
        <w:t>In the symbolical descriptions of his exaltation, he appears as "a lamb that had been slain," that is, in his assumed nature, which alone was capable of suffering and dying, and is hailed by the voices of ten thousand times ten thousand around the throne, and by a chorus of praise from every part of the creation.</w:t>
      </w:r>
    </w:p>
    <w:p w14:paraId="377AEC01">
      <w:pPr>
        <w:spacing w:after="0" w:line="259" w:lineRule="auto"/>
        <w:ind w:left="0" w:firstLine="0"/>
        <w:jc w:val="left"/>
        <w:rPr>
          <w:rFonts w:hint="eastAsia"/>
        </w:rPr>
      </w:pPr>
      <w:r>
        <w:rPr>
          <w:rFonts w:hint="eastAsia"/>
        </w:rPr>
        <w:t>在祂高举的象征性描述中，祂显现为“一只曾被杀的羔羊”，也就是说，是在祂所取的人性中，唯有这人性能够受苦和死亡，并且被宝座周围千千万万的声音所欢呼，并被受造界各部分的赞美合唱所颂扬。</w:t>
      </w:r>
    </w:p>
    <w:p w14:paraId="48869E14">
      <w:pPr>
        <w:spacing w:after="0" w:line="259" w:lineRule="auto"/>
        <w:ind w:left="0" w:firstLine="0"/>
        <w:jc w:val="left"/>
        <w:rPr>
          <w:rFonts w:hint="eastAsia"/>
        </w:rPr>
      </w:pPr>
    </w:p>
    <w:p w14:paraId="1CF1F18C">
      <w:pPr>
        <w:spacing w:after="0" w:line="259" w:lineRule="auto"/>
        <w:ind w:left="0" w:firstLine="0"/>
        <w:jc w:val="left"/>
        <w:rPr>
          <w:rFonts w:hint="eastAsia"/>
        </w:rPr>
      </w:pPr>
      <w:r>
        <w:rPr>
          <w:rFonts w:hint="eastAsia"/>
        </w:rPr>
        <w:t>According to the Psalmist, it is man whom God "has crowned with glory and honour:" it is man whom he has "set over the works of his hands;" it is under the feet of man that he has put the "fowl of the air and the fish of the sea, and whatsoever passeth through the paths of the seas."†</w:t>
      </w:r>
    </w:p>
    <w:p w14:paraId="55025C14">
      <w:pPr>
        <w:spacing w:after="0" w:line="259" w:lineRule="auto"/>
        <w:ind w:left="0" w:firstLine="0"/>
        <w:jc w:val="left"/>
        <w:rPr>
          <w:rFonts w:hint="eastAsia"/>
        </w:rPr>
      </w:pPr>
      <w:r>
        <w:rPr>
          <w:rFonts w:hint="eastAsia"/>
        </w:rPr>
        <w:t>根据诗篇作者的说法，是人，神“用荣耀尊贵为他加冕”：是人，祂“派他管理你手所造的”；是在人的脚下，祂放下了“空中的鸟，海里的鱼，凡经行海道的”。†</w:t>
      </w:r>
    </w:p>
    <w:p w14:paraId="22C01973">
      <w:pPr>
        <w:spacing w:after="0" w:line="259" w:lineRule="auto"/>
        <w:ind w:left="0" w:firstLine="0"/>
        <w:jc w:val="left"/>
        <w:rPr>
          <w:rFonts w:hint="eastAsia"/>
        </w:rPr>
      </w:pPr>
    </w:p>
    <w:p w14:paraId="555CD743">
      <w:pPr>
        <w:spacing w:after="0" w:line="259" w:lineRule="auto"/>
        <w:ind w:left="0" w:firstLine="0"/>
        <w:jc w:val="left"/>
        <w:rPr>
          <w:rFonts w:hint="eastAsia"/>
        </w:rPr>
      </w:pPr>
      <w:r>
        <w:rPr>
          <w:rFonts w:hint="eastAsia"/>
        </w:rPr>
        <w:t>From the commentary of an apostle, we learn, that these things are spoken of our Saviour. ‡</w:t>
      </w:r>
    </w:p>
    <w:p w14:paraId="1214D58E">
      <w:pPr>
        <w:spacing w:after="0" w:line="259" w:lineRule="auto"/>
        <w:ind w:left="0" w:firstLine="0"/>
        <w:jc w:val="left"/>
        <w:rPr>
          <w:rFonts w:hint="eastAsia"/>
        </w:rPr>
      </w:pPr>
      <w:r>
        <w:rPr>
          <w:rFonts w:hint="eastAsia"/>
        </w:rPr>
        <w:t>从一位使徒的注释中，我们得知这些话是论我们救主的。‡</w:t>
      </w:r>
    </w:p>
    <w:p w14:paraId="48051C55">
      <w:pPr>
        <w:spacing w:after="0" w:line="259" w:lineRule="auto"/>
        <w:ind w:left="0" w:firstLine="0"/>
        <w:jc w:val="left"/>
        <w:rPr>
          <w:rFonts w:hint="eastAsia"/>
        </w:rPr>
      </w:pPr>
    </w:p>
    <w:p w14:paraId="26DC7AC9">
      <w:pPr>
        <w:spacing w:after="0" w:line="259" w:lineRule="auto"/>
        <w:ind w:left="0" w:firstLine="0"/>
        <w:jc w:val="left"/>
        <w:rPr>
          <w:rFonts w:hint="eastAsia"/>
        </w:rPr>
      </w:pPr>
      <w:r>
        <w:rPr>
          <w:rFonts w:hint="eastAsia"/>
        </w:rPr>
        <w:t>It is by man that the last and solemn act of the divine government will be performed, when the millions of mankind shall be assembled before the tribunal, and judged according to their works.</w:t>
      </w:r>
    </w:p>
    <w:p w14:paraId="370E55FD">
      <w:pPr>
        <w:spacing w:after="0" w:line="259" w:lineRule="auto"/>
        <w:ind w:left="0" w:firstLine="0"/>
        <w:jc w:val="left"/>
        <w:rPr>
          <w:rFonts w:hint="eastAsia"/>
        </w:rPr>
      </w:pPr>
      <w:r>
        <w:rPr>
          <w:rFonts w:hint="eastAsia"/>
        </w:rPr>
        <w:t>当数以百万计的人类被聚集在审判台前，按着他们的行为受审判时，神圣治理的最后和庄严的作为将由人来执行。</w:t>
      </w:r>
    </w:p>
    <w:p w14:paraId="53CB6344">
      <w:pPr>
        <w:spacing w:after="0" w:line="259" w:lineRule="auto"/>
        <w:ind w:left="0" w:firstLine="0"/>
        <w:jc w:val="left"/>
        <w:rPr>
          <w:rFonts w:hint="eastAsia"/>
        </w:rPr>
      </w:pPr>
    </w:p>
    <w:p w14:paraId="39B95BD5">
      <w:pPr>
        <w:spacing w:after="0" w:line="259" w:lineRule="auto"/>
        <w:ind w:left="0" w:firstLine="0"/>
        <w:jc w:val="left"/>
        <w:rPr>
          <w:rFonts w:hint="eastAsia"/>
        </w:rPr>
      </w:pPr>
      <w:r>
        <w:rPr>
          <w:rFonts w:hint="eastAsia"/>
        </w:rPr>
        <w:t>"As the Father hath life in himself, so hath he given to the Son to have life in himself; and hath given him authority to execute judgment also, because he is the Son of man.</w:t>
      </w:r>
    </w:p>
    <w:p w14:paraId="20F8A6B4">
      <w:pPr>
        <w:spacing w:after="0" w:line="259" w:lineRule="auto"/>
        <w:ind w:left="0" w:firstLine="0"/>
        <w:jc w:val="left"/>
        <w:rPr>
          <w:rFonts w:hint="eastAsia"/>
        </w:rPr>
      </w:pPr>
      <w:r>
        <w:rPr>
          <w:rFonts w:hint="eastAsia"/>
        </w:rPr>
        <w:t>“父怎样在自己有生命，就赐给祂儿子也照样在自己有生命；并且因为祂是人子，就赐给祂行审判的权柄。</w:t>
      </w:r>
    </w:p>
    <w:p w14:paraId="66817C9F">
      <w:pPr>
        <w:spacing w:after="0" w:line="259" w:lineRule="auto"/>
        <w:ind w:left="0" w:firstLine="0"/>
        <w:jc w:val="left"/>
        <w:rPr>
          <w:rFonts w:hint="eastAsia"/>
        </w:rPr>
      </w:pPr>
    </w:p>
    <w:p w14:paraId="7D4E422A">
      <w:pPr>
        <w:spacing w:after="0" w:line="259" w:lineRule="auto"/>
        <w:ind w:left="0" w:firstLine="0"/>
        <w:jc w:val="left"/>
        <w:rPr>
          <w:rFonts w:hint="eastAsia"/>
        </w:rPr>
      </w:pPr>
      <w:r>
        <w:rPr>
          <w:rFonts w:hint="eastAsia"/>
        </w:rPr>
        <w:t>Marvel not at this; for the hour is coming, in the which all that are in their graves shall hear his voice, and shall come forth; they that have done good, unto the resurrection of life; and they that have done evil, unto the resurrection of damnation."§</w:t>
      </w:r>
    </w:p>
    <w:p w14:paraId="3520F5FC">
      <w:pPr>
        <w:spacing w:after="0" w:line="259" w:lineRule="auto"/>
        <w:ind w:left="0" w:firstLine="0"/>
        <w:jc w:val="left"/>
        <w:rPr>
          <w:rFonts w:hint="eastAsia"/>
        </w:rPr>
      </w:pPr>
      <w:r>
        <w:rPr>
          <w:rFonts w:hint="eastAsia"/>
        </w:rPr>
        <w:t>你们不要把这事看作希奇；时候要到，凡在坟墓里的，都要听见祂的声音，就出来；行善的复活得生，作恶的复活定罪。”§</w:t>
      </w:r>
    </w:p>
    <w:p w14:paraId="76DBC010">
      <w:pPr>
        <w:spacing w:after="0" w:line="259" w:lineRule="auto"/>
        <w:ind w:left="0" w:firstLine="0"/>
        <w:jc w:val="left"/>
        <w:rPr>
          <w:rFonts w:hint="eastAsia"/>
        </w:rPr>
      </w:pPr>
    </w:p>
    <w:p w14:paraId="31DB173D">
      <w:pPr>
        <w:spacing w:after="0" w:line="259" w:lineRule="auto"/>
        <w:ind w:left="0" w:firstLine="0"/>
        <w:jc w:val="left"/>
        <w:rPr>
          <w:rFonts w:hint="eastAsia"/>
        </w:rPr>
      </w:pPr>
      <w:r>
        <w:rPr>
          <w:rFonts w:hint="eastAsia"/>
        </w:rPr>
        <w:t>Revelation unfolds to our wondering eyes, a view of the state of the universe altogether new.</w:t>
      </w:r>
    </w:p>
    <w:p w14:paraId="70D93174">
      <w:pPr>
        <w:spacing w:after="0" w:line="259" w:lineRule="auto"/>
        <w:ind w:left="0" w:firstLine="0"/>
        <w:jc w:val="left"/>
        <w:rPr>
          <w:rFonts w:hint="eastAsia"/>
        </w:rPr>
      </w:pPr>
      <w:r>
        <w:rPr>
          <w:rFonts w:hint="eastAsia"/>
        </w:rPr>
        <w:t>启示向我们惊奇的眼睛，展开了一个全新的宇宙状态的景象。</w:t>
      </w:r>
    </w:p>
    <w:p w14:paraId="429B7A41">
      <w:pPr>
        <w:spacing w:after="0" w:line="259" w:lineRule="auto"/>
        <w:ind w:left="0" w:firstLine="0"/>
        <w:jc w:val="left"/>
        <w:rPr>
          <w:rFonts w:hint="eastAsia"/>
        </w:rPr>
      </w:pPr>
    </w:p>
    <w:p w14:paraId="10866E5C">
      <w:pPr>
        <w:spacing w:after="0" w:line="259" w:lineRule="auto"/>
        <w:ind w:left="0" w:firstLine="0"/>
        <w:jc w:val="left"/>
        <w:rPr>
          <w:rFonts w:hint="eastAsia"/>
        </w:rPr>
      </w:pPr>
      <w:r>
        <w:rPr>
          <w:rFonts w:hint="eastAsia"/>
        </w:rPr>
        <w:t>The conclusion to which reason conducts us, is, that He who created all things, upholds them by his power, and guides them by his wisdom.</w:t>
      </w:r>
    </w:p>
    <w:p w14:paraId="78C2BC29">
      <w:pPr>
        <w:spacing w:after="0" w:line="259" w:lineRule="auto"/>
        <w:ind w:left="0" w:firstLine="0"/>
        <w:jc w:val="left"/>
        <w:rPr>
          <w:rFonts w:hint="eastAsia"/>
        </w:rPr>
      </w:pPr>
      <w:r>
        <w:rPr>
          <w:rFonts w:hint="eastAsia"/>
        </w:rPr>
        <w:t>理性引导我们得出的结论是，创造万有的祂，用祂的能力托住它们，用祂的智慧引导它们。</w:t>
      </w:r>
    </w:p>
    <w:p w14:paraId="1F126358">
      <w:pPr>
        <w:spacing w:after="0" w:line="259" w:lineRule="auto"/>
        <w:ind w:left="0" w:firstLine="0"/>
        <w:jc w:val="left"/>
        <w:rPr>
          <w:rFonts w:hint="eastAsia"/>
        </w:rPr>
      </w:pPr>
    </w:p>
    <w:p w14:paraId="341D92D3">
      <w:pPr>
        <w:spacing w:after="0" w:line="259" w:lineRule="auto"/>
        <w:ind w:left="0" w:firstLine="0"/>
        <w:jc w:val="left"/>
        <w:rPr>
          <w:rFonts w:hint="eastAsia"/>
        </w:rPr>
      </w:pPr>
      <w:r>
        <w:rPr>
          <w:rFonts w:hint="eastAsia"/>
        </w:rPr>
        <w:t>This conclusion is not contradicted, but rather is confirmed by the Scriptures, which throw new light upon this as well as other truths which were formerly known, and extricate it from the obscurity and perplexity in which it was involved by the speculations of science falsely so called.</w:t>
      </w:r>
    </w:p>
    <w:p w14:paraId="76A7D4F1">
      <w:pPr>
        <w:spacing w:after="0" w:line="259" w:lineRule="auto"/>
        <w:ind w:left="0" w:firstLine="0"/>
        <w:jc w:val="left"/>
        <w:rPr>
          <w:rFonts w:hint="eastAsia"/>
        </w:rPr>
      </w:pPr>
      <w:r>
        <w:rPr>
          <w:rFonts w:hint="eastAsia"/>
        </w:rPr>
        <w:t>这个结论没有被圣经反驳，反而被证实了，圣经为这个以及其他先前已知的真理投下了新的亮光，并将其从被所谓伪科学的思辨所带来的模糊和困惑中解救出来。</w:t>
      </w:r>
    </w:p>
    <w:p w14:paraId="0FF46F2D">
      <w:pPr>
        <w:spacing w:after="0" w:line="259" w:lineRule="auto"/>
        <w:ind w:left="0" w:firstLine="0"/>
        <w:jc w:val="left"/>
        <w:rPr>
          <w:rFonts w:hint="eastAsia"/>
        </w:rPr>
      </w:pPr>
    </w:p>
    <w:p w14:paraId="71B0E971">
      <w:pPr>
        <w:spacing w:after="0" w:line="259" w:lineRule="auto"/>
        <w:ind w:left="0" w:firstLine="0"/>
        <w:jc w:val="left"/>
        <w:rPr>
          <w:rFonts w:hint="eastAsia"/>
        </w:rPr>
      </w:pPr>
      <w:r>
        <w:rPr>
          <w:rFonts w:hint="eastAsia"/>
        </w:rPr>
        <w:t>We still say that men and angels, beings visible and invisible, animate and inanimate, are sustained by the almighty arm which gave them existence, and are subject to its controul.</w:t>
      </w:r>
    </w:p>
    <w:p w14:paraId="2C8C32BB">
      <w:pPr>
        <w:spacing w:after="0" w:line="259" w:lineRule="auto"/>
        <w:ind w:left="0" w:firstLine="0"/>
        <w:jc w:val="left"/>
        <w:rPr>
          <w:rFonts w:hint="eastAsia"/>
        </w:rPr>
      </w:pPr>
      <w:r>
        <w:rPr>
          <w:rFonts w:hint="eastAsia"/>
        </w:rPr>
        <w:t>我们仍然说，人和天使，可见与不可见的，有生命与无生命的，都由那赋予他们存在的全能膀臂所扶持，并受其控制。</w:t>
      </w:r>
    </w:p>
    <w:p w14:paraId="6AA0B34F">
      <w:pPr>
        <w:spacing w:after="0" w:line="259" w:lineRule="auto"/>
        <w:ind w:left="0" w:firstLine="0"/>
        <w:jc w:val="left"/>
        <w:rPr>
          <w:rFonts w:hint="eastAsia"/>
        </w:rPr>
      </w:pPr>
    </w:p>
    <w:p w14:paraId="1320FA18">
      <w:pPr>
        <w:spacing w:after="0" w:line="259" w:lineRule="auto"/>
        <w:ind w:left="0" w:firstLine="0"/>
        <w:jc w:val="left"/>
        <w:rPr>
          <w:rFonts w:hint="eastAsia"/>
        </w:rPr>
      </w:pPr>
      <w:r>
        <w:rPr>
          <w:rFonts w:hint="eastAsia"/>
        </w:rPr>
        <w:t>But instructed in the personal distinctions of the godhead, which unaided reason could not have discovered, we learn that the administration of universal nature is the peculiar province of Him, who, on the ground of a mysterious relation, is called the Son; and that he exercises this high office in human nature, which, by an act equally mysterious, he has made his own.</w:t>
      </w:r>
    </w:p>
    <w:p w14:paraId="1A573154">
      <w:pPr>
        <w:spacing w:after="0" w:line="259" w:lineRule="auto"/>
        <w:ind w:left="0" w:firstLine="0"/>
        <w:jc w:val="left"/>
        <w:rPr>
          <w:rFonts w:hint="eastAsia"/>
        </w:rPr>
      </w:pPr>
      <w:r>
        <w:rPr>
          <w:rFonts w:hint="eastAsia"/>
        </w:rPr>
        <w:t>但在神性位格的区分上受了教导（这是未经帮助的理性所无法发现的），我们得知，普世自然的管理是那位因一神秘关系被称为子的祂的特殊领域；并且祂在人性中行使这一崇高的职事，这人性，祂已通过一个同样神秘的行为，使其成为祂自己的。</w:t>
      </w:r>
    </w:p>
    <w:p w14:paraId="39227C0B">
      <w:pPr>
        <w:spacing w:after="0" w:line="259" w:lineRule="auto"/>
        <w:ind w:left="0" w:firstLine="0"/>
        <w:jc w:val="left"/>
        <w:rPr>
          <w:rFonts w:hint="eastAsia"/>
        </w:rPr>
      </w:pPr>
    </w:p>
    <w:p w14:paraId="1D2AF885">
      <w:pPr>
        <w:spacing w:after="0" w:line="259" w:lineRule="auto"/>
        <w:ind w:left="0" w:firstLine="0"/>
        <w:jc w:val="left"/>
        <w:rPr>
          <w:rFonts w:hint="eastAsia"/>
        </w:rPr>
      </w:pPr>
      <w:r>
        <w:rPr>
          <w:rFonts w:hint="eastAsia"/>
        </w:rPr>
        <w:t>To this wonderful fact we reverently give our assent; but perhaps it is not so often, and so distinctly present to our minds as it ought to be, when its importance is considered; and we are apt to forget, when we are surveying the diversified scenes of creation, that every movement is effected by him who died upon the cross, as a sacrifice for our sins.</w:t>
      </w:r>
    </w:p>
    <w:p w14:paraId="745FE67D">
      <w:pPr>
        <w:spacing w:after="0" w:line="259" w:lineRule="auto"/>
        <w:ind w:left="0" w:firstLine="0"/>
        <w:jc w:val="left"/>
        <w:rPr>
          <w:rFonts w:hint="eastAsia"/>
        </w:rPr>
      </w:pPr>
      <w:r>
        <w:rPr>
          <w:rFonts w:hint="eastAsia"/>
        </w:rPr>
        <w:t>对于这一奇妙的事实，我们虔诚地表示同意；但考虑到其重要性，或许它并不像应有的那样，常常和清晰地呈现在我们心中；当我们审视创造的多样场景时，我们容易忘记，每一个运动都是由那位为我们的罪作为祭物死在十字架上的祂所完成的。</w:t>
      </w:r>
    </w:p>
    <w:p w14:paraId="74CC10A4">
      <w:pPr>
        <w:spacing w:after="0" w:line="259" w:lineRule="auto"/>
        <w:ind w:left="0" w:firstLine="0"/>
        <w:jc w:val="left"/>
        <w:rPr>
          <w:rFonts w:hint="eastAsia"/>
        </w:rPr>
      </w:pPr>
    </w:p>
    <w:p w14:paraId="65145498">
      <w:pPr>
        <w:spacing w:after="0" w:line="259" w:lineRule="auto"/>
        <w:ind w:left="0" w:firstLine="0"/>
        <w:jc w:val="left"/>
        <w:rPr>
          <w:rFonts w:hint="eastAsia"/>
        </w:rPr>
      </w:pPr>
      <w:r>
        <w:rPr>
          <w:rFonts w:hint="eastAsia"/>
        </w:rPr>
        <w:t>What an interesting thought, that heaven and earth are obedient to the voice of one who is bone of our bone, and flesh of our flesh, and who retains amidst his glory the feelings of a friend and brother!</w:t>
      </w:r>
    </w:p>
    <w:p w14:paraId="17F1C667">
      <w:pPr>
        <w:spacing w:after="0" w:line="259" w:lineRule="auto"/>
        <w:ind w:left="0" w:firstLine="0"/>
        <w:jc w:val="left"/>
        <w:rPr>
          <w:rFonts w:hint="eastAsia"/>
        </w:rPr>
      </w:pPr>
      <w:r>
        <w:rPr>
          <w:rFonts w:hint="eastAsia"/>
        </w:rPr>
        <w:t>这是一个何等有趣的念头，即天地都顺服于一位是我们骨中的骨、肉中的肉，并且在祂的荣耀中仍保留着朋友和弟兄之情感的祂的声音！</w:t>
      </w:r>
    </w:p>
    <w:p w14:paraId="6775C762">
      <w:pPr>
        <w:spacing w:after="0" w:line="259" w:lineRule="auto"/>
        <w:ind w:left="0" w:firstLine="0"/>
        <w:jc w:val="left"/>
        <w:rPr>
          <w:rFonts w:hint="eastAsia"/>
        </w:rPr>
      </w:pPr>
    </w:p>
    <w:p w14:paraId="389B4D24">
      <w:pPr>
        <w:spacing w:after="0" w:line="259" w:lineRule="auto"/>
        <w:ind w:left="0" w:firstLine="0"/>
        <w:jc w:val="left"/>
        <w:rPr>
          <w:rFonts w:hint="eastAsia"/>
        </w:rPr>
      </w:pPr>
      <w:r>
        <w:rPr>
          <w:rFonts w:hint="eastAsia"/>
        </w:rPr>
        <w:t>What honour has God conferred upon our nature, by setting it far above all principalities, and power, and might, and dominion, and every name that is named, both in this world and that which is to come.</w:t>
      </w:r>
    </w:p>
    <w:p w14:paraId="7C0738FF">
      <w:pPr>
        <w:spacing w:after="0" w:line="259" w:lineRule="auto"/>
        <w:ind w:left="0" w:firstLine="0"/>
        <w:jc w:val="left"/>
        <w:rPr>
          <w:rFonts w:hint="eastAsia"/>
        </w:rPr>
      </w:pPr>
      <w:r>
        <w:rPr>
          <w:rFonts w:hint="eastAsia"/>
        </w:rPr>
        <w:t>神赐给我们的人性何等的尊荣，将它远超一切执政的，掌权的，有能的，主治的，和一切有名的，不但是今世的，连来世的也都超过了。</w:t>
      </w:r>
    </w:p>
    <w:p w14:paraId="09D4C8CF">
      <w:pPr>
        <w:spacing w:after="0" w:line="259" w:lineRule="auto"/>
        <w:ind w:left="0" w:firstLine="0"/>
        <w:jc w:val="left"/>
        <w:rPr>
          <w:rFonts w:hint="eastAsia"/>
        </w:rPr>
      </w:pPr>
    </w:p>
    <w:p w14:paraId="55954A75">
      <w:pPr>
        <w:spacing w:after="0" w:line="259" w:lineRule="auto"/>
        <w:ind w:left="0" w:firstLine="0"/>
        <w:jc w:val="left"/>
        <w:rPr>
          <w:rFonts w:hint="eastAsia"/>
        </w:rPr>
      </w:pPr>
      <w:r>
        <w:rPr>
          <w:rFonts w:hint="eastAsia"/>
        </w:rPr>
        <w:t>It was this instance of the divine goodness, which excited the admiration and gratitude of the holy Psalmist, when, contemplating the heavens, he burst out into this devout exclamation, "What is man, that thou art mindful of him, and the Son of man that thou visitest him?"*</w:t>
      </w:r>
    </w:p>
    <w:p w14:paraId="59395284">
      <w:pPr>
        <w:spacing w:after="0" w:line="259" w:lineRule="auto"/>
        <w:ind w:left="0" w:firstLine="0"/>
        <w:jc w:val="left"/>
        <w:rPr>
          <w:rFonts w:hint="eastAsia"/>
        </w:rPr>
      </w:pPr>
      <w:r>
        <w:rPr>
          <w:rFonts w:hint="eastAsia"/>
        </w:rPr>
        <w:t>正是神圣良善的这一例证，激发了圣洁诗篇作者的钦佩和感激，当他默想诸天时，他发出了这虔诚的呼喊：“人算什么，你竟顾念他？世人算什么，你竟眷顾他？”*</w:t>
      </w:r>
    </w:p>
    <w:p w14:paraId="63167A56">
      <w:pPr>
        <w:spacing w:after="0" w:line="259" w:lineRule="auto"/>
        <w:ind w:left="0" w:firstLine="0"/>
        <w:jc w:val="left"/>
        <w:rPr>
          <w:rFonts w:hint="eastAsia"/>
        </w:rPr>
      </w:pPr>
    </w:p>
    <w:p w14:paraId="1EBC612E">
      <w:pPr>
        <w:spacing w:after="0" w:line="259" w:lineRule="auto"/>
        <w:ind w:left="0" w:firstLine="0"/>
        <w:jc w:val="left"/>
        <w:rPr>
          <w:rFonts w:hint="eastAsia"/>
        </w:rPr>
      </w:pPr>
      <w:r>
        <w:rPr>
          <w:rFonts w:hint="eastAsia"/>
        </w:rPr>
        <w:t>This is the true system of the universe, full of consolation and hope to believers, although philosophers may be ignorant of it, or may treat it with scorn.</w:t>
      </w:r>
    </w:p>
    <w:p w14:paraId="75AB2607">
      <w:pPr>
        <w:spacing w:after="0" w:line="259" w:lineRule="auto"/>
        <w:ind w:left="0" w:firstLine="0"/>
        <w:jc w:val="left"/>
        <w:rPr>
          <w:rFonts w:hint="eastAsia"/>
        </w:rPr>
      </w:pPr>
      <w:r>
        <w:rPr>
          <w:rFonts w:hint="eastAsia"/>
        </w:rPr>
        <w:t>这是宇宙的真实体系，对信徒充满了安慰和盼望，尽管哲学家们可能对此一无所知，或以轻蔑的态度对待它。</w:t>
      </w:r>
    </w:p>
    <w:p w14:paraId="577C518C">
      <w:pPr>
        <w:spacing w:after="0" w:line="259" w:lineRule="auto"/>
        <w:ind w:left="0" w:firstLine="0"/>
        <w:jc w:val="left"/>
        <w:rPr>
          <w:rFonts w:hint="eastAsia"/>
        </w:rPr>
      </w:pPr>
    </w:p>
    <w:p w14:paraId="597A6AB1">
      <w:pPr>
        <w:spacing w:after="0" w:line="259" w:lineRule="auto"/>
        <w:ind w:left="0" w:firstLine="0"/>
        <w:jc w:val="left"/>
        <w:rPr>
          <w:rFonts w:hint="eastAsia"/>
        </w:rPr>
      </w:pPr>
      <w:r>
        <w:rPr>
          <w:rFonts w:hint="eastAsia"/>
        </w:rPr>
        <w:t>"The Lord reigneth, let the earth rejoice; let the multitude of the isles be glad thereof.</w:t>
      </w:r>
    </w:p>
    <w:p w14:paraId="69DE9D59">
      <w:pPr>
        <w:spacing w:after="0" w:line="259" w:lineRule="auto"/>
        <w:ind w:left="0" w:firstLine="0"/>
        <w:jc w:val="left"/>
        <w:rPr>
          <w:rFonts w:hint="eastAsia"/>
        </w:rPr>
      </w:pPr>
      <w:r>
        <w:rPr>
          <w:rFonts w:hint="eastAsia"/>
        </w:rPr>
        <w:t>“耶和华作王，愿地快乐，愿众海岛欢喜。</w:t>
      </w:r>
    </w:p>
    <w:p w14:paraId="3DC18CA8">
      <w:pPr>
        <w:spacing w:after="0" w:line="259" w:lineRule="auto"/>
        <w:ind w:left="0" w:firstLine="0"/>
        <w:jc w:val="left"/>
        <w:rPr>
          <w:rFonts w:hint="eastAsia"/>
        </w:rPr>
      </w:pPr>
    </w:p>
    <w:p w14:paraId="0D3B9770">
      <w:pPr>
        <w:spacing w:after="0" w:line="259" w:lineRule="auto"/>
        <w:ind w:left="0" w:firstLine="0"/>
        <w:jc w:val="left"/>
        <w:rPr>
          <w:rFonts w:hint="eastAsia"/>
        </w:rPr>
      </w:pPr>
      <w:r>
        <w:rPr>
          <w:rFonts w:hint="eastAsia"/>
        </w:rPr>
        <w:t>Clouds and darkness are round about him; righteousness and judgment are the habitation of his throne."†</w:t>
      </w:r>
    </w:p>
    <w:p w14:paraId="4112CF02">
      <w:pPr>
        <w:spacing w:after="0" w:line="259" w:lineRule="auto"/>
        <w:ind w:left="0" w:firstLine="0"/>
        <w:jc w:val="left"/>
        <w:rPr>
          <w:rFonts w:hint="eastAsia"/>
        </w:rPr>
      </w:pPr>
      <w:r>
        <w:rPr>
          <w:rFonts w:hint="eastAsia"/>
        </w:rPr>
        <w:t>密云和幽暗，在祂的四围；公义和公平，是祂宝座的根基。”†</w:t>
      </w:r>
    </w:p>
    <w:p w14:paraId="43CD1A4F">
      <w:pPr>
        <w:spacing w:after="0" w:line="259" w:lineRule="auto"/>
        <w:ind w:left="0" w:firstLine="0"/>
        <w:jc w:val="left"/>
        <w:rPr>
          <w:rFonts w:hint="eastAsia"/>
        </w:rPr>
      </w:pPr>
    </w:p>
    <w:p w14:paraId="7BBC78B3">
      <w:pPr>
        <w:spacing w:after="0" w:line="259" w:lineRule="auto"/>
        <w:ind w:left="0" w:firstLine="0"/>
        <w:jc w:val="left"/>
        <w:rPr>
          <w:rFonts w:hint="eastAsia"/>
        </w:rPr>
      </w:pPr>
      <w:r>
        <w:rPr>
          <w:rFonts w:hint="eastAsia"/>
        </w:rPr>
        <w:t>I have already said, that the mediatorial kingdom of Christ is a gift of the Father, and properly ought to be considered as the recompense of his humiliation and sufferings.</w:t>
      </w:r>
    </w:p>
    <w:p w14:paraId="0EBD46C8">
      <w:pPr>
        <w:spacing w:after="0" w:line="259" w:lineRule="auto"/>
        <w:ind w:left="0" w:firstLine="0"/>
        <w:jc w:val="left"/>
        <w:rPr>
          <w:rFonts w:hint="eastAsia"/>
        </w:rPr>
      </w:pPr>
      <w:r>
        <w:rPr>
          <w:rFonts w:hint="eastAsia"/>
        </w:rPr>
        <w:t>我已说过，基督中保的国度是父的恩赐，严格来说应被视为祂降卑和苦难的报偿。</w:t>
      </w:r>
    </w:p>
    <w:p w14:paraId="63F74E67">
      <w:pPr>
        <w:spacing w:after="0" w:line="259" w:lineRule="auto"/>
        <w:ind w:left="0" w:firstLine="0"/>
        <w:jc w:val="left"/>
        <w:rPr>
          <w:rFonts w:hint="eastAsia"/>
        </w:rPr>
      </w:pPr>
    </w:p>
    <w:p w14:paraId="4BF52367">
      <w:pPr>
        <w:spacing w:after="0" w:line="259" w:lineRule="auto"/>
        <w:ind w:left="0" w:firstLine="0"/>
        <w:jc w:val="left"/>
        <w:rPr>
          <w:rFonts w:hint="eastAsia"/>
        </w:rPr>
      </w:pPr>
      <w:r>
        <w:rPr>
          <w:rFonts w:hint="eastAsia"/>
        </w:rPr>
        <w:t>This connexion is stated in the following passage, which at the same time gives a sublime view of the exalted state of our Redeemer, and shows the unlimited extent of his dominions.</w:t>
      </w:r>
    </w:p>
    <w:p w14:paraId="1A8135D9">
      <w:pPr>
        <w:spacing w:after="0" w:line="259" w:lineRule="auto"/>
        <w:ind w:left="0" w:firstLine="0"/>
        <w:jc w:val="left"/>
        <w:rPr>
          <w:rFonts w:hint="eastAsia"/>
        </w:rPr>
      </w:pPr>
      <w:r>
        <w:rPr>
          <w:rFonts w:hint="eastAsia"/>
        </w:rPr>
        <w:t>以下经文陈述了这一联系，同时也给了我们一个关于我们救赎主高举状态的崇高景象，并显示了祂统治的无限范围。</w:t>
      </w:r>
    </w:p>
    <w:p w14:paraId="2BACB8CD">
      <w:pPr>
        <w:spacing w:after="0" w:line="259" w:lineRule="auto"/>
        <w:ind w:left="0" w:firstLine="0"/>
        <w:jc w:val="left"/>
        <w:rPr>
          <w:rFonts w:hint="eastAsia"/>
        </w:rPr>
      </w:pPr>
    </w:p>
    <w:p w14:paraId="523FA32E">
      <w:pPr>
        <w:spacing w:after="0" w:line="259" w:lineRule="auto"/>
        <w:ind w:left="0" w:firstLine="0"/>
        <w:jc w:val="left"/>
        <w:rPr>
          <w:rFonts w:hint="eastAsia"/>
        </w:rPr>
      </w:pPr>
      <w:r>
        <w:rPr>
          <w:rFonts w:hint="eastAsia"/>
        </w:rPr>
        <w:t>"Let this mind be in you, which was also in Christ Jesus: who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1CE07DB9">
      <w:pPr>
        <w:spacing w:after="0" w:line="259" w:lineRule="auto"/>
        <w:ind w:left="0" w:firstLine="0"/>
        <w:jc w:val="left"/>
        <w:rPr>
          <w:rFonts w:hint="eastAsia"/>
        </w:rPr>
      </w:pPr>
      <w:r>
        <w:rPr>
          <w:rFonts w:hint="eastAsia"/>
        </w:rPr>
        <w:t>“你们当以基督耶稣的心为心。祂本有神的形像，不以自己与神同等为强夺的；反倒虚己，取了奴仆的形像，成为人的样式；既有人的样子，就自己卑微，存心顺服，以至于死，且死在十字架上。</w:t>
      </w:r>
    </w:p>
    <w:p w14:paraId="62AC34D2">
      <w:pPr>
        <w:spacing w:after="0" w:line="259" w:lineRule="auto"/>
        <w:ind w:left="0" w:firstLine="0"/>
        <w:jc w:val="left"/>
        <w:rPr>
          <w:rFonts w:hint="eastAsia"/>
        </w:rPr>
      </w:pPr>
    </w:p>
    <w:p w14:paraId="00C1983D">
      <w:pPr>
        <w:spacing w:after="0" w:line="259" w:lineRule="auto"/>
        <w:ind w:left="0" w:firstLine="0"/>
        <w:jc w:val="left"/>
        <w:rPr>
          <w:rFonts w:hint="eastAsia"/>
        </w:rPr>
      </w:pPr>
      <w:r>
        <w:rPr>
          <w:rFonts w:hint="eastAsia"/>
        </w:rPr>
        <w:t>Wherefore God also hath highly exalted him, and given him a name which is above every name; that at the name of Jesus every knee should bow, of things in heaven, and things in earth, and things under the earth; and that every tongue should confess that Jesus Christ is Lord, to the glory of God the Father."‡</w:t>
      </w:r>
    </w:p>
    <w:p w14:paraId="32AD3F32">
      <w:pPr>
        <w:spacing w:after="0" w:line="259" w:lineRule="auto"/>
        <w:ind w:left="0" w:firstLine="0"/>
        <w:jc w:val="left"/>
        <w:rPr>
          <w:rFonts w:hint="eastAsia"/>
        </w:rPr>
      </w:pPr>
      <w:r>
        <w:rPr>
          <w:rFonts w:hint="eastAsia"/>
        </w:rPr>
        <w:t>所以神将祂升为至高，又赐给祂那超乎万名之上的名，叫一切在天上的，地上的，和地底下的，因耶稣的名，无不屈膝，无不口称耶稣基督为主，使荣耀归与父神。”‡</w:t>
      </w:r>
    </w:p>
    <w:p w14:paraId="14FB3236">
      <w:pPr>
        <w:spacing w:after="0" w:line="259" w:lineRule="auto"/>
        <w:ind w:left="0" w:firstLine="0"/>
        <w:jc w:val="left"/>
        <w:rPr>
          <w:rFonts w:hint="eastAsia"/>
        </w:rPr>
      </w:pPr>
    </w:p>
    <w:p w14:paraId="52E8405C">
      <w:pPr>
        <w:spacing w:after="0" w:line="259" w:lineRule="auto"/>
        <w:ind w:left="0" w:firstLine="0"/>
        <w:jc w:val="left"/>
        <w:rPr>
          <w:rFonts w:hint="eastAsia"/>
        </w:rPr>
      </w:pPr>
      <w:r>
        <w:rPr>
          <w:rFonts w:hint="eastAsia"/>
        </w:rPr>
        <w:t>It appears from this and other passages, that nothing is exempt from his authority.</w:t>
      </w:r>
    </w:p>
    <w:p w14:paraId="49BBA94C">
      <w:pPr>
        <w:spacing w:after="0" w:line="259" w:lineRule="auto"/>
        <w:ind w:left="0" w:firstLine="0"/>
        <w:jc w:val="left"/>
        <w:rPr>
          <w:rFonts w:hint="eastAsia"/>
        </w:rPr>
      </w:pPr>
      <w:r>
        <w:rPr>
          <w:rFonts w:hint="eastAsia"/>
        </w:rPr>
        <w:t>从这段及其他经文可以看出，没有任何事物能免于祂的权柄。</w:t>
      </w:r>
    </w:p>
    <w:p w14:paraId="2B604E00">
      <w:pPr>
        <w:spacing w:after="0" w:line="259" w:lineRule="auto"/>
        <w:ind w:left="0" w:firstLine="0"/>
        <w:jc w:val="left"/>
        <w:rPr>
          <w:rFonts w:hint="eastAsia"/>
        </w:rPr>
      </w:pPr>
    </w:p>
    <w:p w14:paraId="1135E79C">
      <w:pPr>
        <w:spacing w:after="0" w:line="259" w:lineRule="auto"/>
        <w:ind w:left="0" w:firstLine="0"/>
        <w:jc w:val="left"/>
        <w:rPr>
          <w:rFonts w:hint="eastAsia"/>
        </w:rPr>
      </w:pPr>
      <w:r>
        <w:rPr>
          <w:rFonts w:hint="eastAsia"/>
        </w:rPr>
        <w:t>He gives law to matter, and to the irrational tribes; he commands the armies of heaven; he claims the inhabitants of the earth as his subjects; he rules over the spirits of darkness; he is the Lord of the dead and of the living.</w:t>
      </w:r>
    </w:p>
    <w:p w14:paraId="547B20CE">
      <w:pPr>
        <w:spacing w:after="0" w:line="259" w:lineRule="auto"/>
        <w:ind w:left="0" w:firstLine="0"/>
        <w:jc w:val="left"/>
        <w:rPr>
          <w:rFonts w:hint="eastAsia"/>
        </w:rPr>
      </w:pPr>
      <w:r>
        <w:rPr>
          <w:rFonts w:hint="eastAsia"/>
        </w:rPr>
        <w:t>祂给物质和无理性的族类定律；祂统帅天军；祂宣告地上的居民为祂的子民；祂统治黑暗的灵体；祂是死人和活人的主。</w:t>
      </w:r>
    </w:p>
    <w:p w14:paraId="0D955B84">
      <w:pPr>
        <w:spacing w:after="0" w:line="259" w:lineRule="auto"/>
        <w:ind w:left="0" w:firstLine="0"/>
        <w:jc w:val="left"/>
        <w:rPr>
          <w:rFonts w:hint="eastAsia"/>
        </w:rPr>
      </w:pPr>
    </w:p>
    <w:p w14:paraId="087B204D">
      <w:pPr>
        <w:spacing w:after="0" w:line="259" w:lineRule="auto"/>
        <w:ind w:left="0" w:firstLine="0"/>
        <w:jc w:val="left"/>
        <w:rPr>
          <w:rFonts w:hint="eastAsia"/>
        </w:rPr>
      </w:pPr>
      <w:r>
        <w:rPr>
          <w:rFonts w:hint="eastAsia"/>
        </w:rPr>
        <w:t>But it is not necessary to our present purpose to take a minute survey of his mediatorial kingdom in all its extent.</w:t>
      </w:r>
    </w:p>
    <w:p w14:paraId="7999A58C">
      <w:pPr>
        <w:spacing w:after="0" w:line="259" w:lineRule="auto"/>
        <w:ind w:left="0" w:firstLine="0"/>
        <w:jc w:val="left"/>
        <w:rPr>
          <w:rFonts w:hint="eastAsia"/>
        </w:rPr>
      </w:pPr>
      <w:r>
        <w:rPr>
          <w:rFonts w:hint="eastAsia"/>
        </w:rPr>
        <w:t>但对于我们目前的目的来说，没有必要详细考察祂中保国度的全部范围。</w:t>
      </w:r>
    </w:p>
    <w:p w14:paraId="7364955B">
      <w:pPr>
        <w:spacing w:after="0" w:line="259" w:lineRule="auto"/>
        <w:ind w:left="0" w:firstLine="0"/>
        <w:jc w:val="left"/>
        <w:rPr>
          <w:rFonts w:hint="eastAsia"/>
        </w:rPr>
      </w:pPr>
    </w:p>
    <w:p w14:paraId="64019AC9">
      <w:pPr>
        <w:spacing w:after="0" w:line="259" w:lineRule="auto"/>
        <w:ind w:left="0" w:firstLine="0"/>
        <w:jc w:val="left"/>
        <w:rPr>
          <w:rFonts w:hint="eastAsia"/>
        </w:rPr>
      </w:pPr>
      <w:r>
        <w:rPr>
          <w:rFonts w:hint="eastAsia"/>
        </w:rPr>
        <w:t>Let us view it in relation to the church, which is the peculiar object of his care, and for the sake of which all power in heaven and on earth was given to him.</w:t>
      </w:r>
    </w:p>
    <w:p w14:paraId="1F1CAADD">
      <w:pPr>
        <w:spacing w:after="0" w:line="259" w:lineRule="auto"/>
        <w:ind w:left="0" w:firstLine="0"/>
        <w:jc w:val="left"/>
        <w:rPr>
          <w:rFonts w:hint="eastAsia"/>
        </w:rPr>
      </w:pPr>
      <w:r>
        <w:rPr>
          <w:rFonts w:hint="eastAsia"/>
        </w:rPr>
        <w:t>让我们从教会的角度来看它，教会是祂特别关怀的对象，并且为了教会，天上地下所有的权柄都赐给了祂。</w:t>
      </w:r>
    </w:p>
    <w:p w14:paraId="0D38EEFA">
      <w:pPr>
        <w:spacing w:after="0" w:line="259" w:lineRule="auto"/>
        <w:ind w:left="0" w:firstLine="0"/>
        <w:jc w:val="left"/>
        <w:rPr>
          <w:rFonts w:hint="eastAsia"/>
        </w:rPr>
      </w:pPr>
    </w:p>
    <w:p w14:paraId="386B6B17">
      <w:pPr>
        <w:spacing w:after="0" w:line="259" w:lineRule="auto"/>
        <w:ind w:left="0" w:firstLine="0"/>
        <w:jc w:val="left"/>
        <w:rPr>
          <w:rFonts w:hint="eastAsia"/>
        </w:rPr>
      </w:pPr>
      <w:r>
        <w:rPr>
          <w:rFonts w:hint="eastAsia"/>
        </w:rPr>
        <w:t>The proper object of his mediatorial kingdom is the church, although it embraces many other things; the world engages his attention no farther than it is subservient to the present good and final salvation of the church: "Yet have I set my King upon my holy hill of Zion."*</w:t>
      </w:r>
    </w:p>
    <w:p w14:paraId="3C0DAF78">
      <w:pPr>
        <w:spacing w:after="0" w:line="259" w:lineRule="auto"/>
        <w:ind w:left="0" w:firstLine="0"/>
        <w:jc w:val="left"/>
        <w:rPr>
          <w:rFonts w:hint="eastAsia"/>
        </w:rPr>
      </w:pPr>
      <w:r>
        <w:rPr>
          <w:rFonts w:hint="eastAsia"/>
        </w:rPr>
        <w:t>祂中保国度的真正对象是教会，虽然它也包含了许多其他事物；世界吸引祂的注意力，仅在于它服事于教会当下的益处和最终的救赎：“然而我已立我的君在锡安我的圣山上了。”*</w:t>
      </w:r>
    </w:p>
    <w:p w14:paraId="7CDF9B29">
      <w:pPr>
        <w:spacing w:after="0" w:line="259" w:lineRule="auto"/>
        <w:ind w:left="0" w:firstLine="0"/>
        <w:jc w:val="left"/>
        <w:rPr>
          <w:rFonts w:hint="eastAsia"/>
        </w:rPr>
      </w:pPr>
    </w:p>
    <w:p w14:paraId="677182EC">
      <w:pPr>
        <w:spacing w:after="0" w:line="259" w:lineRule="auto"/>
        <w:ind w:left="0" w:firstLine="0"/>
        <w:jc w:val="left"/>
        <w:rPr>
          <w:rFonts w:hint="eastAsia"/>
        </w:rPr>
      </w:pPr>
      <w:r>
        <w:rPr>
          <w:rFonts w:hint="eastAsia"/>
        </w:rPr>
        <w:t>I remark, in the first place, That, having ascended to heaven, and sat down at the right hand of the Father, he founded the church by the ministry of his apostles.</w:t>
      </w:r>
    </w:p>
    <w:p w14:paraId="7A2F6B72">
      <w:pPr>
        <w:spacing w:after="0" w:line="259" w:lineRule="auto"/>
        <w:ind w:left="0" w:firstLine="0"/>
        <w:jc w:val="left"/>
        <w:rPr>
          <w:rFonts w:hint="eastAsia"/>
        </w:rPr>
      </w:pPr>
      <w:r>
        <w:rPr>
          <w:rFonts w:hint="eastAsia"/>
        </w:rPr>
        <w:t>我首先要指出，祂升天后，坐在父的右边，通过祂使徒的服事，建立了教会。</w:t>
      </w:r>
    </w:p>
    <w:p w14:paraId="170F5814">
      <w:pPr>
        <w:spacing w:after="0" w:line="259" w:lineRule="auto"/>
        <w:ind w:left="0" w:firstLine="0"/>
        <w:jc w:val="left"/>
        <w:rPr>
          <w:rFonts w:hint="eastAsia"/>
        </w:rPr>
      </w:pPr>
    </w:p>
    <w:p w14:paraId="5E188777">
      <w:pPr>
        <w:spacing w:after="0" w:line="259" w:lineRule="auto"/>
        <w:ind w:left="0" w:firstLine="0"/>
        <w:jc w:val="left"/>
        <w:rPr>
          <w:rFonts w:hint="eastAsia"/>
        </w:rPr>
      </w:pPr>
      <w:r>
        <w:rPr>
          <w:rFonts w:hint="eastAsia"/>
        </w:rPr>
        <w:t>During his personal ministry, he announced that the kingdom of heaven was at hand.</w:t>
      </w:r>
    </w:p>
    <w:p w14:paraId="4EFB77C4">
      <w:pPr>
        <w:spacing w:after="0" w:line="259" w:lineRule="auto"/>
        <w:ind w:left="0" w:firstLine="0"/>
        <w:jc w:val="left"/>
        <w:rPr>
          <w:rFonts w:hint="eastAsia"/>
        </w:rPr>
      </w:pPr>
      <w:r>
        <w:rPr>
          <w:rFonts w:hint="eastAsia"/>
        </w:rPr>
        <w:t>在祂亲自传道期间，祂宣告天国近了。</w:t>
      </w:r>
    </w:p>
    <w:p w14:paraId="54017AAC">
      <w:pPr>
        <w:spacing w:after="0" w:line="259" w:lineRule="auto"/>
        <w:ind w:left="0" w:firstLine="0"/>
        <w:jc w:val="left"/>
        <w:rPr>
          <w:rFonts w:hint="eastAsia"/>
        </w:rPr>
      </w:pPr>
    </w:p>
    <w:p w14:paraId="53962FA2">
      <w:pPr>
        <w:spacing w:after="0" w:line="259" w:lineRule="auto"/>
        <w:ind w:left="0" w:firstLine="0"/>
        <w:jc w:val="left"/>
        <w:rPr>
          <w:rFonts w:hint="eastAsia"/>
        </w:rPr>
      </w:pPr>
      <w:r>
        <w:rPr>
          <w:rFonts w:hint="eastAsia"/>
        </w:rPr>
        <w:t>The disciples, imbued with Jewish prejudices, asked, after his resurrection, "Wilt thou at this time restore the kingdom to Israel?" †</w:t>
      </w:r>
    </w:p>
    <w:p w14:paraId="7774795C">
      <w:pPr>
        <w:spacing w:after="0" w:line="259" w:lineRule="auto"/>
        <w:ind w:left="0" w:firstLine="0"/>
        <w:jc w:val="left"/>
        <w:rPr>
          <w:rFonts w:hint="eastAsia"/>
        </w:rPr>
      </w:pPr>
      <w:r>
        <w:rPr>
          <w:rFonts w:hint="eastAsia"/>
        </w:rPr>
        <w:t>门徒们，充满了犹太人的偏见，在祂复活后问道：“主啊，你复兴以色列国，就在这时候吗？”†</w:t>
      </w:r>
    </w:p>
    <w:p w14:paraId="7F1E388A">
      <w:pPr>
        <w:spacing w:after="0" w:line="259" w:lineRule="auto"/>
        <w:ind w:left="0" w:firstLine="0"/>
        <w:jc w:val="left"/>
        <w:rPr>
          <w:rFonts w:hint="eastAsia"/>
        </w:rPr>
      </w:pPr>
    </w:p>
    <w:p w14:paraId="5F2C1F7B">
      <w:pPr>
        <w:spacing w:after="0" w:line="259" w:lineRule="auto"/>
        <w:ind w:left="0" w:firstLine="0"/>
        <w:jc w:val="left"/>
        <w:rPr>
          <w:rFonts w:hint="eastAsia"/>
        </w:rPr>
      </w:pPr>
      <w:r>
        <w:rPr>
          <w:rFonts w:hint="eastAsia"/>
        </w:rPr>
        <w:t>dreaming of a temporal monarchy.</w:t>
      </w:r>
    </w:p>
    <w:p w14:paraId="4D8C237C">
      <w:pPr>
        <w:spacing w:after="0" w:line="259" w:lineRule="auto"/>
        <w:ind w:left="0" w:firstLine="0"/>
        <w:jc w:val="left"/>
        <w:rPr>
          <w:rFonts w:hint="eastAsia"/>
        </w:rPr>
      </w:pPr>
      <w:r>
        <w:rPr>
          <w:rFonts w:hint="eastAsia"/>
        </w:rPr>
        <w:t>他们梦想着一个属世的君主国。</w:t>
      </w:r>
    </w:p>
    <w:p w14:paraId="3B662BA0">
      <w:pPr>
        <w:spacing w:after="0" w:line="259" w:lineRule="auto"/>
        <w:ind w:left="0" w:firstLine="0"/>
        <w:jc w:val="left"/>
        <w:rPr>
          <w:rFonts w:hint="eastAsia"/>
        </w:rPr>
      </w:pPr>
    </w:p>
    <w:p w14:paraId="092AFEEA">
      <w:pPr>
        <w:spacing w:after="0" w:line="259" w:lineRule="auto"/>
        <w:ind w:left="0" w:firstLine="0"/>
        <w:jc w:val="left"/>
        <w:rPr>
          <w:rFonts w:hint="eastAsia"/>
        </w:rPr>
      </w:pPr>
      <w:r>
        <w:rPr>
          <w:rFonts w:hint="eastAsia"/>
        </w:rPr>
        <w:t>It commenced on the day of Pentecost, when he poured out the Holy Ghost upon his disciples, to qualify them for the work of preaching the gospel, and erecting the church.</w:t>
      </w:r>
    </w:p>
    <w:p w14:paraId="25BD6939">
      <w:pPr>
        <w:spacing w:after="0" w:line="259" w:lineRule="auto"/>
        <w:ind w:left="0" w:firstLine="0"/>
        <w:jc w:val="left"/>
        <w:rPr>
          <w:rFonts w:hint="eastAsia"/>
        </w:rPr>
      </w:pPr>
      <w:r>
        <w:rPr>
          <w:rFonts w:hint="eastAsia"/>
        </w:rPr>
        <w:t>它始于五旬节那天，那时祂将圣灵浇灌在祂的门徒身上，使他们有资格传福音，建立教会。</w:t>
      </w:r>
    </w:p>
    <w:p w14:paraId="546D5170">
      <w:pPr>
        <w:spacing w:after="0" w:line="259" w:lineRule="auto"/>
        <w:ind w:left="0" w:firstLine="0"/>
        <w:jc w:val="left"/>
        <w:rPr>
          <w:rFonts w:hint="eastAsia"/>
        </w:rPr>
      </w:pPr>
    </w:p>
    <w:p w14:paraId="48005F5B">
      <w:pPr>
        <w:spacing w:after="0" w:line="259" w:lineRule="auto"/>
        <w:ind w:left="0" w:firstLine="0"/>
        <w:jc w:val="left"/>
        <w:rPr>
          <w:rFonts w:hint="eastAsia"/>
        </w:rPr>
      </w:pPr>
      <w:r>
        <w:rPr>
          <w:rFonts w:hint="eastAsia"/>
        </w:rPr>
        <w:t>Peter, referring to what they had witnessed, called upon the Jews to consider it as a proof of the great authority with which our Redeemer was invested: "He being by the right hand of God exalted, and having received of the Father the promise of the Holy Ghost, hath shed forth this which ye now see and hear.</w:t>
      </w:r>
    </w:p>
    <w:p w14:paraId="36FFC3E8">
      <w:pPr>
        <w:spacing w:after="0" w:line="259" w:lineRule="auto"/>
        <w:ind w:left="0" w:firstLine="0"/>
        <w:jc w:val="left"/>
        <w:rPr>
          <w:rFonts w:hint="eastAsia"/>
        </w:rPr>
      </w:pPr>
      <w:r>
        <w:rPr>
          <w:rFonts w:hint="eastAsia"/>
        </w:rPr>
        <w:t>彼得，提到他们所见证的，呼吁犹太人将其视为我们救赎主被赋予之大权的证明：“祂既被神的右手高举，又从父受了所应许的圣灵，就把你们所看见所听见的，浇灌下来。</w:t>
      </w:r>
    </w:p>
    <w:p w14:paraId="4FBB8F33">
      <w:pPr>
        <w:spacing w:after="0" w:line="259" w:lineRule="auto"/>
        <w:ind w:left="0" w:firstLine="0"/>
        <w:jc w:val="left"/>
        <w:rPr>
          <w:rFonts w:hint="eastAsia"/>
        </w:rPr>
      </w:pPr>
    </w:p>
    <w:p w14:paraId="4B9B392C">
      <w:pPr>
        <w:spacing w:after="0" w:line="259" w:lineRule="auto"/>
        <w:ind w:left="0" w:firstLine="0"/>
        <w:jc w:val="left"/>
        <w:rPr>
          <w:rFonts w:hint="eastAsia"/>
        </w:rPr>
      </w:pPr>
      <w:r>
        <w:rPr>
          <w:rFonts w:hint="eastAsia"/>
        </w:rPr>
        <w:t>Therefore let all the house of Israel know assuredly, that God hath made that same Jesus whom ye have crucified, both Lord and Christ."‡</w:t>
      </w:r>
    </w:p>
    <w:p w14:paraId="6B24B6C6">
      <w:pPr>
        <w:spacing w:after="0" w:line="259" w:lineRule="auto"/>
        <w:ind w:left="0" w:firstLine="0"/>
        <w:jc w:val="left"/>
        <w:rPr>
          <w:rFonts w:hint="eastAsia"/>
        </w:rPr>
      </w:pPr>
      <w:r>
        <w:rPr>
          <w:rFonts w:hint="eastAsia"/>
        </w:rPr>
        <w:t>故此，以色列全家当确实的知道，你们钉在十字架上的这位耶稣，神已经立祂为主为基督了。”‡</w:t>
      </w:r>
    </w:p>
    <w:p w14:paraId="201B75A3">
      <w:pPr>
        <w:spacing w:after="0" w:line="259" w:lineRule="auto"/>
        <w:ind w:left="0" w:firstLine="0"/>
        <w:jc w:val="left"/>
        <w:rPr>
          <w:rFonts w:hint="eastAsia"/>
        </w:rPr>
      </w:pPr>
    </w:p>
    <w:p w14:paraId="05BD1E05">
      <w:pPr>
        <w:spacing w:after="0" w:line="259" w:lineRule="auto"/>
        <w:ind w:left="0" w:firstLine="0"/>
        <w:jc w:val="left"/>
        <w:rPr>
          <w:rFonts w:hint="eastAsia"/>
        </w:rPr>
      </w:pPr>
      <w:r>
        <w:rPr>
          <w:rFonts w:hint="eastAsia"/>
        </w:rPr>
        <w:t>Having vanquished on the cross the god of this world, he proceeded to rescue from his power unhappy men whom he had long held in bondage, and to make them the subjects of his own kingdom.</w:t>
      </w:r>
    </w:p>
    <w:p w14:paraId="090F1F9D">
      <w:pPr>
        <w:spacing w:after="0" w:line="259" w:lineRule="auto"/>
        <w:ind w:left="0" w:firstLine="0"/>
        <w:jc w:val="left"/>
        <w:rPr>
          <w:rFonts w:hint="eastAsia"/>
        </w:rPr>
      </w:pPr>
      <w:r>
        <w:rPr>
          <w:rFonts w:hint="eastAsia"/>
        </w:rPr>
        <w:t>祂在十字架上战胜了这世界的神，便着手从其权下拯救那些祂长久以来捆绑的不幸之人，使他们成为祂自己国度的子民。</w:t>
      </w:r>
    </w:p>
    <w:p w14:paraId="63951F1D">
      <w:pPr>
        <w:spacing w:after="0" w:line="259" w:lineRule="auto"/>
        <w:ind w:left="0" w:firstLine="0"/>
        <w:jc w:val="left"/>
        <w:rPr>
          <w:rFonts w:hint="eastAsia"/>
        </w:rPr>
      </w:pPr>
    </w:p>
    <w:p w14:paraId="09E1D851">
      <w:pPr>
        <w:spacing w:after="0" w:line="259" w:lineRule="auto"/>
        <w:ind w:left="0" w:firstLine="0"/>
        <w:jc w:val="left"/>
        <w:rPr>
          <w:rFonts w:hint="eastAsia"/>
        </w:rPr>
      </w:pPr>
      <w:r>
        <w:rPr>
          <w:rFonts w:hint="eastAsia"/>
        </w:rPr>
        <w:t>The difficulties with which the enterprise of the apostles was attended, were many and formidable; sufficient, it might have been thought, to render their endeavours abortive.</w:t>
      </w:r>
    </w:p>
    <w:p w14:paraId="38B42A10">
      <w:pPr>
        <w:spacing w:after="0" w:line="259" w:lineRule="auto"/>
        <w:ind w:left="0" w:firstLine="0"/>
        <w:jc w:val="left"/>
        <w:rPr>
          <w:rFonts w:hint="eastAsia"/>
        </w:rPr>
      </w:pPr>
      <w:r>
        <w:rPr>
          <w:rFonts w:hint="eastAsia"/>
        </w:rPr>
        <w:t>使徒们的事业所面临的困难是众多且巨大的；人们或许会认为，这些困难足以使他们的努力归于徒然。</w:t>
      </w:r>
    </w:p>
    <w:p w14:paraId="5E04C5AE">
      <w:pPr>
        <w:spacing w:after="0" w:line="259" w:lineRule="auto"/>
        <w:ind w:left="0" w:firstLine="0"/>
        <w:jc w:val="left"/>
        <w:rPr>
          <w:rFonts w:hint="eastAsia"/>
        </w:rPr>
      </w:pPr>
    </w:p>
    <w:p w14:paraId="7AC3D69E">
      <w:pPr>
        <w:spacing w:after="0" w:line="259" w:lineRule="auto"/>
        <w:ind w:left="0" w:firstLine="0"/>
        <w:jc w:val="left"/>
        <w:rPr>
          <w:rFonts w:hint="eastAsia"/>
        </w:rPr>
      </w:pPr>
      <w:r>
        <w:rPr>
          <w:rFonts w:hint="eastAsia"/>
        </w:rPr>
        <w:t>There never was an undertaking, the failure of which might have been more confidently predicted.</w:t>
      </w:r>
    </w:p>
    <w:p w14:paraId="4C6C087F">
      <w:pPr>
        <w:spacing w:after="0" w:line="259" w:lineRule="auto"/>
        <w:ind w:left="0" w:firstLine="0"/>
        <w:jc w:val="left"/>
        <w:rPr>
          <w:rFonts w:hint="eastAsia"/>
        </w:rPr>
      </w:pPr>
      <w:r>
        <w:rPr>
          <w:rFonts w:hint="eastAsia"/>
        </w:rPr>
        <w:t>从未有过一个事业，其失败可以被如此自信地预言。</w:t>
      </w:r>
    </w:p>
    <w:p w14:paraId="6C97E6B1">
      <w:pPr>
        <w:spacing w:after="0" w:line="259" w:lineRule="auto"/>
        <w:ind w:left="0" w:firstLine="0"/>
        <w:jc w:val="left"/>
        <w:rPr>
          <w:rFonts w:hint="eastAsia"/>
        </w:rPr>
      </w:pPr>
    </w:p>
    <w:p w14:paraId="33EBDFC3">
      <w:pPr>
        <w:spacing w:after="0" w:line="259" w:lineRule="auto"/>
        <w:ind w:left="0" w:firstLine="0"/>
        <w:jc w:val="left"/>
        <w:rPr>
          <w:rFonts w:hint="eastAsia"/>
        </w:rPr>
      </w:pPr>
      <w:r>
        <w:rPr>
          <w:rFonts w:hint="eastAsia"/>
        </w:rPr>
        <w:t>Were twelve fishermen to convert the world to a religion repugnant to their former notions, and habits, and tastes, and to unite the most hostile sects in one society of love?</w:t>
      </w:r>
    </w:p>
    <w:p w14:paraId="60F4B4DC">
      <w:pPr>
        <w:spacing w:after="0" w:line="259" w:lineRule="auto"/>
        <w:ind w:left="0" w:firstLine="0"/>
        <w:jc w:val="left"/>
        <w:rPr>
          <w:rFonts w:hint="eastAsia"/>
        </w:rPr>
      </w:pPr>
      <w:r>
        <w:rPr>
          <w:rFonts w:hint="eastAsia"/>
        </w:rPr>
        <w:t>十二个渔夫能将世界归向一种与他们从前的观念、习惯和品味相悖的宗教，并能将最敌对的宗派联合在一个爱的社群中吗？</w:t>
      </w:r>
    </w:p>
    <w:p w14:paraId="4683D30A">
      <w:pPr>
        <w:spacing w:after="0" w:line="259" w:lineRule="auto"/>
        <w:ind w:left="0" w:firstLine="0"/>
        <w:jc w:val="left"/>
        <w:rPr>
          <w:rFonts w:hint="eastAsia"/>
        </w:rPr>
      </w:pPr>
    </w:p>
    <w:p w14:paraId="7245BECC">
      <w:pPr>
        <w:spacing w:after="0" w:line="259" w:lineRule="auto"/>
        <w:ind w:left="0" w:firstLine="0"/>
        <w:jc w:val="left"/>
        <w:rPr>
          <w:rFonts w:hint="eastAsia"/>
        </w:rPr>
      </w:pPr>
      <w:r>
        <w:rPr>
          <w:rFonts w:hint="eastAsia"/>
        </w:rPr>
        <w:t>What folly in uneducated men to make an attempt which would have been too arduous for the learned and the eloquent!</w:t>
      </w:r>
    </w:p>
    <w:p w14:paraId="499F337E">
      <w:pPr>
        <w:spacing w:after="0" w:line="259" w:lineRule="auto"/>
        <w:ind w:left="0" w:firstLine="0"/>
        <w:jc w:val="left"/>
        <w:rPr>
          <w:rFonts w:hint="eastAsia"/>
        </w:rPr>
      </w:pPr>
      <w:r>
        <w:rPr>
          <w:rFonts w:hint="eastAsia"/>
        </w:rPr>
        <w:t>未受教育的人去尝试一件对于学者和雄辩家来说都过于艰巨的任务，是何等的愚蠢！</w:t>
      </w:r>
    </w:p>
    <w:p w14:paraId="743AE8D2">
      <w:pPr>
        <w:spacing w:after="0" w:line="259" w:lineRule="auto"/>
        <w:ind w:left="0" w:firstLine="0"/>
        <w:jc w:val="left"/>
        <w:rPr>
          <w:rFonts w:hint="eastAsia"/>
        </w:rPr>
      </w:pPr>
    </w:p>
    <w:p w14:paraId="5D831773">
      <w:pPr>
        <w:spacing w:after="0" w:line="259" w:lineRule="auto"/>
        <w:ind w:left="0" w:firstLine="0"/>
        <w:jc w:val="left"/>
        <w:rPr>
          <w:rFonts w:hint="eastAsia"/>
        </w:rPr>
      </w:pPr>
      <w:r>
        <w:rPr>
          <w:rFonts w:hint="eastAsia"/>
        </w:rPr>
        <w:t>Yet they did succeed; and Christianity obtained such an interest in the minds and affections of thousands, as paved the way for its subsequent diffusion over a considerable part of the earth.</w:t>
      </w:r>
    </w:p>
    <w:p w14:paraId="1E9079B9">
      <w:pPr>
        <w:spacing w:after="0" w:line="259" w:lineRule="auto"/>
        <w:ind w:left="0" w:firstLine="0"/>
        <w:jc w:val="left"/>
        <w:rPr>
          <w:rFonts w:hint="eastAsia"/>
        </w:rPr>
      </w:pPr>
      <w:r>
        <w:rPr>
          <w:rFonts w:hint="eastAsia"/>
        </w:rPr>
        <w:t>然而他们成功了；基督教在成千上万人的心灵和情感中获得了如此的地位，为它后来在地球上相当大一部分地区的传播铺平了道路。</w:t>
      </w:r>
    </w:p>
    <w:p w14:paraId="3D90F460">
      <w:pPr>
        <w:spacing w:after="0" w:line="259" w:lineRule="auto"/>
        <w:ind w:left="0" w:firstLine="0"/>
        <w:jc w:val="left"/>
        <w:rPr>
          <w:rFonts w:hint="eastAsia"/>
        </w:rPr>
      </w:pPr>
    </w:p>
    <w:p w14:paraId="79A05660">
      <w:pPr>
        <w:spacing w:after="0" w:line="259" w:lineRule="auto"/>
        <w:ind w:left="0" w:firstLine="0"/>
        <w:jc w:val="left"/>
        <w:rPr>
          <w:rFonts w:hint="eastAsia"/>
        </w:rPr>
      </w:pPr>
      <w:r>
        <w:rPr>
          <w:rFonts w:hint="eastAsia"/>
        </w:rPr>
        <w:t>Jews and Gentiles were brought together in holy fellowship; and a community of faith, and worship, and interest, was established among men of different countries and languages.</w:t>
      </w:r>
    </w:p>
    <w:p w14:paraId="2BDF9516">
      <w:pPr>
        <w:spacing w:after="0" w:line="259" w:lineRule="auto"/>
        <w:ind w:left="0" w:firstLine="0"/>
        <w:jc w:val="left"/>
        <w:rPr>
          <w:rFonts w:hint="eastAsia"/>
        </w:rPr>
      </w:pPr>
      <w:r>
        <w:rPr>
          <w:rFonts w:hint="eastAsia"/>
        </w:rPr>
        <w:t>犹太人和外邦人被带到了一起，进入了圣洁的交通；一个信仰、敬拜和利益的共同体，在不同国家和语言的人们中间建立起来了。</w:t>
      </w:r>
    </w:p>
    <w:p w14:paraId="6950CC13">
      <w:pPr>
        <w:spacing w:after="0" w:line="259" w:lineRule="auto"/>
        <w:ind w:left="0" w:firstLine="0"/>
        <w:jc w:val="left"/>
        <w:rPr>
          <w:rFonts w:hint="eastAsia"/>
        </w:rPr>
      </w:pPr>
    </w:p>
    <w:p w14:paraId="44D96BF4">
      <w:pPr>
        <w:spacing w:after="0" w:line="259" w:lineRule="auto"/>
        <w:ind w:left="0" w:firstLine="0"/>
        <w:jc w:val="left"/>
        <w:rPr>
          <w:rFonts w:hint="eastAsia"/>
        </w:rPr>
      </w:pPr>
      <w:r>
        <w:rPr>
          <w:rFonts w:hint="eastAsia"/>
        </w:rPr>
        <w:t>The design of employing instruments so inadequate, in respect of natural talents and accomplishments, was to illustrate the power of Jesus Christ, and to show that he is the author of the second as well as of the first creation.</w:t>
      </w:r>
    </w:p>
    <w:p w14:paraId="5C7B701F">
      <w:pPr>
        <w:spacing w:after="0" w:line="259" w:lineRule="auto"/>
        <w:ind w:left="0" w:firstLine="0"/>
        <w:jc w:val="left"/>
        <w:rPr>
          <w:rFonts w:hint="eastAsia"/>
        </w:rPr>
      </w:pPr>
      <w:r>
        <w:rPr>
          <w:rFonts w:hint="eastAsia"/>
        </w:rPr>
        <w:t>使用在自然才能和成就方面如此不足的器皿，其目的在于彰显耶稣基督的大能，并显明祂是第二次创造以及第一次创造的作者。</w:t>
      </w:r>
    </w:p>
    <w:p w14:paraId="35396637">
      <w:pPr>
        <w:spacing w:after="0" w:line="259" w:lineRule="auto"/>
        <w:ind w:left="0" w:firstLine="0"/>
        <w:jc w:val="left"/>
        <w:rPr>
          <w:rFonts w:hint="eastAsia"/>
        </w:rPr>
      </w:pPr>
    </w:p>
    <w:p w14:paraId="68928DA2">
      <w:pPr>
        <w:spacing w:after="0" w:line="259" w:lineRule="auto"/>
        <w:ind w:left="0" w:firstLine="0"/>
        <w:jc w:val="left"/>
        <w:rPr>
          <w:rFonts w:hint="eastAsia"/>
        </w:rPr>
      </w:pPr>
      <w:r>
        <w:rPr>
          <w:rFonts w:hint="eastAsia"/>
        </w:rPr>
        <w:t>"The Lord shall send the rod of thy strength out of Zion: rule thou in the midst of thine enemies.</w:t>
      </w:r>
    </w:p>
    <w:p w14:paraId="4870B837">
      <w:pPr>
        <w:spacing w:after="0" w:line="259" w:lineRule="auto"/>
        <w:ind w:left="0" w:firstLine="0"/>
        <w:jc w:val="left"/>
        <w:rPr>
          <w:rFonts w:hint="eastAsia"/>
        </w:rPr>
      </w:pPr>
      <w:r>
        <w:rPr>
          <w:rFonts w:hint="eastAsia"/>
        </w:rPr>
        <w:t>“耶和华必使你从锡安伸出能力的杖来；你要在你仇敌中掌权。</w:t>
      </w:r>
    </w:p>
    <w:p w14:paraId="21B03AEC">
      <w:pPr>
        <w:spacing w:after="0" w:line="259" w:lineRule="auto"/>
        <w:ind w:left="0" w:firstLine="0"/>
        <w:jc w:val="left"/>
        <w:rPr>
          <w:rFonts w:hint="eastAsia"/>
        </w:rPr>
      </w:pPr>
    </w:p>
    <w:p w14:paraId="3427C54B">
      <w:pPr>
        <w:spacing w:after="0" w:line="259" w:lineRule="auto"/>
        <w:ind w:left="0" w:firstLine="0"/>
        <w:jc w:val="left"/>
        <w:rPr>
          <w:rFonts w:hint="eastAsia"/>
        </w:rPr>
      </w:pPr>
      <w:r>
        <w:rPr>
          <w:rFonts w:hint="eastAsia"/>
        </w:rPr>
        <w:t>Thy people shall be willing in the day of thy power."§</w:t>
      </w:r>
    </w:p>
    <w:p w14:paraId="052B6887">
      <w:pPr>
        <w:spacing w:after="0" w:line="259" w:lineRule="auto"/>
        <w:ind w:left="0" w:firstLine="0"/>
        <w:jc w:val="left"/>
        <w:rPr>
          <w:rFonts w:hint="eastAsia"/>
        </w:rPr>
      </w:pPr>
      <w:r>
        <w:rPr>
          <w:rFonts w:hint="eastAsia"/>
        </w:rPr>
        <w:t>当祢掌权的日子，祢的民要以圣洁的妆饰为衣，甘心牺牲自己。”§</w:t>
      </w:r>
    </w:p>
    <w:p w14:paraId="43A066AB">
      <w:pPr>
        <w:spacing w:after="0" w:line="259" w:lineRule="auto"/>
        <w:ind w:left="0" w:firstLine="0"/>
        <w:jc w:val="left"/>
        <w:rPr>
          <w:rFonts w:hint="eastAsia"/>
        </w:rPr>
      </w:pPr>
    </w:p>
    <w:p w14:paraId="1249B0DB">
      <w:pPr>
        <w:spacing w:after="0" w:line="259" w:lineRule="auto"/>
        <w:ind w:left="0" w:firstLine="0"/>
        <w:jc w:val="left"/>
        <w:rPr>
          <w:rFonts w:hint="eastAsia"/>
        </w:rPr>
      </w:pPr>
      <w:r>
        <w:rPr>
          <w:rFonts w:hint="eastAsia"/>
        </w:rPr>
        <w:t>The first act of royal authority which he performed after ascending his throne, was to establish his kingdom upon earth; and the means corresponded to its nature.</w:t>
      </w:r>
    </w:p>
    <w:p w14:paraId="1D685894">
      <w:pPr>
        <w:spacing w:after="0" w:line="259" w:lineRule="auto"/>
        <w:ind w:left="0" w:firstLine="0"/>
        <w:jc w:val="left"/>
        <w:rPr>
          <w:rFonts w:hint="eastAsia"/>
        </w:rPr>
      </w:pPr>
      <w:r>
        <w:rPr>
          <w:rFonts w:hint="eastAsia"/>
        </w:rPr>
        <w:t>祂登上宝座后所行的第一个君王权柄的作为，是在地上建立祂的国度；所用的方法与这国度的性质相称。</w:t>
      </w:r>
    </w:p>
    <w:p w14:paraId="09EC35F6">
      <w:pPr>
        <w:spacing w:after="0" w:line="259" w:lineRule="auto"/>
        <w:ind w:left="0" w:firstLine="0"/>
        <w:jc w:val="left"/>
        <w:rPr>
          <w:rFonts w:hint="eastAsia"/>
        </w:rPr>
      </w:pPr>
    </w:p>
    <w:p w14:paraId="3DFFE560">
      <w:pPr>
        <w:spacing w:after="0" w:line="259" w:lineRule="auto"/>
        <w:ind w:left="0" w:firstLine="0"/>
        <w:jc w:val="left"/>
        <w:rPr>
          <w:rFonts w:hint="eastAsia"/>
        </w:rPr>
      </w:pPr>
      <w:r>
        <w:rPr>
          <w:rFonts w:hint="eastAsia"/>
        </w:rPr>
        <w:t>It is a spiritual kingdom; and was not erected by force of arms, but by the persuasive influence of the truth, and the invisible operations of grace.</w:t>
      </w:r>
    </w:p>
    <w:p w14:paraId="3067F363">
      <w:pPr>
        <w:spacing w:after="0" w:line="259" w:lineRule="auto"/>
        <w:ind w:left="0" w:firstLine="0"/>
        <w:jc w:val="left"/>
        <w:rPr>
          <w:rFonts w:hint="eastAsia"/>
        </w:rPr>
      </w:pPr>
      <w:r>
        <w:rPr>
          <w:rFonts w:hint="eastAsia"/>
        </w:rPr>
        <w:t>这是一个属灵的国度；它不是用武力建立的，而是通过真理的说服力和恩典不可见的作为。</w:t>
      </w:r>
    </w:p>
    <w:p w14:paraId="744CF7EA">
      <w:pPr>
        <w:spacing w:after="0" w:line="259" w:lineRule="auto"/>
        <w:ind w:left="0" w:firstLine="0"/>
        <w:jc w:val="left"/>
        <w:rPr>
          <w:rFonts w:hint="eastAsia"/>
        </w:rPr>
      </w:pPr>
    </w:p>
    <w:p w14:paraId="4C257E6A">
      <w:pPr>
        <w:spacing w:after="0" w:line="259" w:lineRule="auto"/>
        <w:ind w:left="0" w:firstLine="0"/>
        <w:jc w:val="left"/>
        <w:rPr>
          <w:rFonts w:hint="eastAsia"/>
        </w:rPr>
      </w:pPr>
      <w:r>
        <w:rPr>
          <w:rFonts w:hint="eastAsia"/>
        </w:rPr>
        <w:t>"He shall come down as rain on the mown grass, and as showers that water the earth."‖</w:t>
      </w:r>
    </w:p>
    <w:p w14:paraId="52DB53F5">
      <w:pPr>
        <w:spacing w:after="0" w:line="259" w:lineRule="auto"/>
        <w:ind w:left="0" w:firstLine="0"/>
        <w:jc w:val="left"/>
        <w:rPr>
          <w:rFonts w:hint="eastAsia"/>
        </w:rPr>
      </w:pPr>
      <w:r>
        <w:rPr>
          <w:rFonts w:hint="eastAsia"/>
        </w:rPr>
        <w:t>“祂必降临，像雨降在已割的草地上，如甘霖滋润田地。”‖</w:t>
      </w:r>
    </w:p>
    <w:p w14:paraId="67C78D1C">
      <w:pPr>
        <w:spacing w:after="0" w:line="259" w:lineRule="auto"/>
        <w:ind w:left="0" w:firstLine="0"/>
        <w:jc w:val="left"/>
        <w:rPr>
          <w:rFonts w:hint="eastAsia"/>
        </w:rPr>
      </w:pPr>
    </w:p>
    <w:p w14:paraId="32CEE15A">
      <w:pPr>
        <w:spacing w:after="0" w:line="259" w:lineRule="auto"/>
        <w:ind w:left="0" w:firstLine="0"/>
        <w:jc w:val="left"/>
        <w:rPr>
          <w:rFonts w:hint="eastAsia"/>
        </w:rPr>
      </w:pPr>
      <w:r>
        <w:rPr>
          <w:rFonts w:hint="eastAsia"/>
        </w:rPr>
        <w:t>The kingdom of heaven came not with observation, with noise and external pomp; but its progress was silent and gradual, and was illustrated by the apt similitude of seed cast into the ground, which springs and grows up, a man knows not how.</w:t>
      </w:r>
    </w:p>
    <w:p w14:paraId="2BFA1DFF">
      <w:pPr>
        <w:spacing w:after="0" w:line="259" w:lineRule="auto"/>
        <w:ind w:left="0" w:firstLine="0"/>
        <w:jc w:val="left"/>
        <w:rPr>
          <w:rFonts w:hint="eastAsia"/>
        </w:rPr>
      </w:pPr>
      <w:r>
        <w:rPr>
          <w:rFonts w:hint="eastAsia"/>
        </w:rPr>
        <w:t>天国来临不是眼所能见的，没有喧嚣和外在的排场；它的进展是安静和渐进的，并被一个恰当的比喻所阐明，即种子撒在地里，它发芽生长，人却不知如何。</w:t>
      </w:r>
    </w:p>
    <w:p w14:paraId="11B431C1">
      <w:pPr>
        <w:spacing w:after="0" w:line="259" w:lineRule="auto"/>
        <w:ind w:left="0" w:firstLine="0"/>
        <w:jc w:val="left"/>
        <w:rPr>
          <w:rFonts w:hint="eastAsia"/>
        </w:rPr>
      </w:pPr>
    </w:p>
    <w:p w14:paraId="089DC551">
      <w:pPr>
        <w:spacing w:after="0" w:line="259" w:lineRule="auto"/>
        <w:ind w:left="0" w:firstLine="0"/>
        <w:jc w:val="left"/>
        <w:rPr>
          <w:rFonts w:hint="eastAsia"/>
        </w:rPr>
      </w:pPr>
      <w:r>
        <w:rPr>
          <w:rFonts w:hint="eastAsia"/>
        </w:rPr>
        <w:t>On the day of Pentecost, a train of events commenced, which will ultimately realize the vision and the prophecy.</w:t>
      </w:r>
    </w:p>
    <w:p w14:paraId="0AB1F085">
      <w:pPr>
        <w:spacing w:after="0" w:line="259" w:lineRule="auto"/>
        <w:ind w:left="0" w:firstLine="0"/>
        <w:jc w:val="left"/>
        <w:rPr>
          <w:rFonts w:hint="eastAsia"/>
        </w:rPr>
      </w:pPr>
      <w:r>
        <w:rPr>
          <w:rFonts w:hint="eastAsia"/>
        </w:rPr>
        <w:t>在五旬节那天，一系列事件开始了，这些事件最终将实现异象和预言。</w:t>
      </w:r>
    </w:p>
    <w:p w14:paraId="4AD7797B">
      <w:pPr>
        <w:spacing w:after="0" w:line="259" w:lineRule="auto"/>
        <w:ind w:left="0" w:firstLine="0"/>
        <w:jc w:val="left"/>
        <w:rPr>
          <w:rFonts w:hint="eastAsia"/>
        </w:rPr>
      </w:pPr>
    </w:p>
    <w:p w14:paraId="50EF1057">
      <w:pPr>
        <w:spacing w:after="0" w:line="259" w:lineRule="auto"/>
        <w:ind w:left="0" w:firstLine="0"/>
        <w:jc w:val="left"/>
        <w:rPr>
          <w:rFonts w:hint="eastAsia"/>
        </w:rPr>
      </w:pPr>
      <w:r>
        <w:rPr>
          <w:rFonts w:hint="eastAsia"/>
        </w:rPr>
        <w:t>A stone, cut out without hands, brake in pieces the image which Nebuchadnezzar saw; and it became a great mountain, and filled the whole earth.</w:t>
      </w:r>
    </w:p>
    <w:p w14:paraId="4A2DC869">
      <w:pPr>
        <w:spacing w:after="0" w:line="259" w:lineRule="auto"/>
        <w:ind w:left="0" w:firstLine="0"/>
        <w:jc w:val="left"/>
        <w:rPr>
          <w:rFonts w:hint="eastAsia"/>
        </w:rPr>
      </w:pPr>
      <w:r>
        <w:rPr>
          <w:rFonts w:hint="eastAsia"/>
        </w:rPr>
        <w:t>一块非人手凿出来的石头，打碎了尼布甲尼撒所见的像；它变成一座大山，充满天下。</w:t>
      </w:r>
    </w:p>
    <w:p w14:paraId="271062FB">
      <w:pPr>
        <w:spacing w:after="0" w:line="259" w:lineRule="auto"/>
        <w:ind w:left="0" w:firstLine="0"/>
        <w:jc w:val="left"/>
        <w:rPr>
          <w:rFonts w:hint="eastAsia"/>
        </w:rPr>
      </w:pPr>
    </w:p>
    <w:p w14:paraId="7F1F188D">
      <w:pPr>
        <w:spacing w:after="0" w:line="259" w:lineRule="auto"/>
        <w:ind w:left="0" w:firstLine="0"/>
        <w:jc w:val="left"/>
        <w:rPr>
          <w:rFonts w:hint="eastAsia"/>
        </w:rPr>
      </w:pPr>
      <w:r>
        <w:rPr>
          <w:rFonts w:hint="eastAsia"/>
        </w:rPr>
        <w:t>This is the interpretation:—"In the days of these kings shall the God of heaven set up a kingdom, which shall never be destroyed: and the kingdom shall not be left to other people, but it shall break in pieces and consume all these kingdoms, and it shall stand for ever."*</w:t>
      </w:r>
    </w:p>
    <w:p w14:paraId="5C9AFAC6">
      <w:pPr>
        <w:spacing w:after="0" w:line="259" w:lineRule="auto"/>
        <w:ind w:left="0" w:firstLine="0"/>
        <w:jc w:val="left"/>
        <w:rPr>
          <w:rFonts w:hint="eastAsia"/>
        </w:rPr>
      </w:pPr>
      <w:r>
        <w:rPr>
          <w:rFonts w:hint="eastAsia"/>
        </w:rPr>
        <w:t>这就是解释：—“当那列王在位的时候，天上的神必另立一国，永不败坏，也不归别国的人，却要打碎灭绝那一切国，这国必存到永远。”*</w:t>
      </w:r>
    </w:p>
    <w:p w14:paraId="4D8F1E3D">
      <w:pPr>
        <w:spacing w:after="0" w:line="259" w:lineRule="auto"/>
        <w:ind w:left="0" w:firstLine="0"/>
        <w:jc w:val="left"/>
        <w:rPr>
          <w:rFonts w:hint="eastAsia"/>
        </w:rPr>
      </w:pPr>
    </w:p>
    <w:p w14:paraId="25BE3D55">
      <w:pPr>
        <w:spacing w:after="0" w:line="259" w:lineRule="auto"/>
        <w:ind w:left="0" w:firstLine="0"/>
        <w:jc w:val="left"/>
        <w:rPr>
          <w:rFonts w:hint="eastAsia"/>
        </w:rPr>
      </w:pPr>
      <w:r>
        <w:rPr>
          <w:rFonts w:hint="eastAsia"/>
        </w:rPr>
        <w:t>In the second place, He prescribed the form and order of his church, enacting laws and ordinances to be observed in it, and claiming absolute authority over the souls and consciences of the members.</w:t>
      </w:r>
    </w:p>
    <w:p w14:paraId="56FB4B98">
      <w:pPr>
        <w:spacing w:after="0" w:line="259" w:lineRule="auto"/>
        <w:ind w:left="0" w:firstLine="0"/>
        <w:jc w:val="left"/>
        <w:rPr>
          <w:rFonts w:hint="eastAsia"/>
        </w:rPr>
      </w:pPr>
      <w:r>
        <w:rPr>
          <w:rFonts w:hint="eastAsia"/>
        </w:rPr>
        <w:t>第二，祂规定了祂教会的形式和秩序，制定了其中要遵守的律法和条例，并宣告对成员的灵魂和良心拥有绝对的权威。</w:t>
      </w:r>
    </w:p>
    <w:p w14:paraId="1F95BE0D">
      <w:pPr>
        <w:spacing w:after="0" w:line="259" w:lineRule="auto"/>
        <w:ind w:left="0" w:firstLine="0"/>
        <w:jc w:val="left"/>
        <w:rPr>
          <w:rFonts w:hint="eastAsia"/>
        </w:rPr>
      </w:pPr>
    </w:p>
    <w:p w14:paraId="51F1BF66">
      <w:pPr>
        <w:spacing w:after="0" w:line="259" w:lineRule="auto"/>
        <w:ind w:left="0" w:firstLine="0"/>
        <w:jc w:val="left"/>
        <w:rPr>
          <w:rFonts w:hint="eastAsia"/>
        </w:rPr>
      </w:pPr>
      <w:r>
        <w:rPr>
          <w:rFonts w:hint="eastAsia"/>
        </w:rPr>
        <w:t>Before he ascended to heaven—for even then he possessed regal power, although he had not been formally invested with it—he appointed baptism and the sacred supper, and commanded the Gospel to be preached; and afterwards he enabled the apostles, by the spirit of wisdom, to arrange all the parts of the system.</w:t>
      </w:r>
    </w:p>
    <w:p w14:paraId="2B482631">
      <w:pPr>
        <w:spacing w:after="0" w:line="259" w:lineRule="auto"/>
        <w:ind w:left="0" w:firstLine="0"/>
        <w:jc w:val="left"/>
        <w:rPr>
          <w:rFonts w:hint="eastAsia"/>
        </w:rPr>
      </w:pPr>
      <w:r>
        <w:rPr>
          <w:rFonts w:hint="eastAsia"/>
        </w:rPr>
        <w:t>在祂升天之前——因为即使那时祂已拥有君王的权能，虽然尚未被正式授予——祂设立了洗礼和圣餐，并吩咐要传福音；后来祂又借着智慧的灵，使使徒们能够安排整个体系的各个部分。</w:t>
      </w:r>
    </w:p>
    <w:p w14:paraId="35075688">
      <w:pPr>
        <w:spacing w:after="0" w:line="259" w:lineRule="auto"/>
        <w:ind w:left="0" w:firstLine="0"/>
        <w:jc w:val="left"/>
        <w:rPr>
          <w:rFonts w:hint="eastAsia"/>
        </w:rPr>
      </w:pPr>
    </w:p>
    <w:p w14:paraId="4774F430">
      <w:pPr>
        <w:spacing w:after="0" w:line="259" w:lineRule="auto"/>
        <w:ind w:left="0" w:firstLine="0"/>
        <w:jc w:val="left"/>
        <w:rPr>
          <w:rFonts w:hint="eastAsia"/>
        </w:rPr>
      </w:pPr>
      <w:r>
        <w:rPr>
          <w:rFonts w:hint="eastAsia"/>
        </w:rPr>
        <w:t>The church is a voluntary society in this sense, that no person is compelled by force to enter into it, and he only is a genuine member who has joined it from conviction and choice; but there is this important difference between it and other voluntary societies, that the members have no right to settle the terms of their union, but must implicitly submit to its original constitution.</w:t>
      </w:r>
    </w:p>
    <w:p w14:paraId="520476E8">
      <w:pPr>
        <w:spacing w:after="0" w:line="259" w:lineRule="auto"/>
        <w:ind w:left="0" w:firstLine="0"/>
        <w:jc w:val="left"/>
        <w:rPr>
          <w:rFonts w:hint="eastAsia"/>
        </w:rPr>
      </w:pPr>
      <w:r>
        <w:rPr>
          <w:rFonts w:hint="eastAsia"/>
        </w:rPr>
        <w:t>教会在这个意义上是一个自愿的团体，即没有人被强迫加入，只有凭信念和选择加入的人才是真正的成员；但它与其他自愿团体有一个重要的区别，即成员无权决定他们联合的条款，而必须无条件地顺从其原初的宪章。</w:t>
      </w:r>
    </w:p>
    <w:p w14:paraId="00BDAC47">
      <w:pPr>
        <w:spacing w:after="0" w:line="259" w:lineRule="auto"/>
        <w:ind w:left="0" w:firstLine="0"/>
        <w:jc w:val="left"/>
        <w:rPr>
          <w:rFonts w:hint="eastAsia"/>
        </w:rPr>
      </w:pPr>
    </w:p>
    <w:p w14:paraId="47A8B2FF">
      <w:pPr>
        <w:spacing w:after="0" w:line="259" w:lineRule="auto"/>
        <w:ind w:left="0" w:firstLine="0"/>
        <w:jc w:val="left"/>
        <w:rPr>
          <w:rFonts w:hint="eastAsia"/>
        </w:rPr>
      </w:pPr>
      <w:r>
        <w:rPr>
          <w:rFonts w:hint="eastAsia"/>
        </w:rPr>
        <w:t>Strictly human legislation has no place here; the proper province of the rulers is to execute the laws already made by the sovereign; their decrees possess only subordinate authority, and are not binding, except as they are declarative of his will.</w:t>
      </w:r>
    </w:p>
    <w:p w14:paraId="48A50F56">
      <w:pPr>
        <w:spacing w:after="0" w:line="259" w:lineRule="auto"/>
        <w:ind w:left="0" w:firstLine="0"/>
        <w:jc w:val="left"/>
        <w:rPr>
          <w:rFonts w:hint="eastAsia"/>
        </w:rPr>
      </w:pPr>
      <w:r>
        <w:rPr>
          <w:rFonts w:hint="eastAsia"/>
        </w:rPr>
        <w:t>严格来说，人的立法在这里没有地位；统治者的恰当职责是执行君主已经制定的法律；他们的法令只具有次要的权威，除非是宣告祂的旨意，否则不具约束力。</w:t>
      </w:r>
    </w:p>
    <w:p w14:paraId="6095F27D">
      <w:pPr>
        <w:spacing w:after="0" w:line="259" w:lineRule="auto"/>
        <w:ind w:left="0" w:firstLine="0"/>
        <w:jc w:val="left"/>
        <w:rPr>
          <w:rFonts w:hint="eastAsia"/>
        </w:rPr>
      </w:pPr>
    </w:p>
    <w:p w14:paraId="1C8AE4D1">
      <w:pPr>
        <w:spacing w:after="0" w:line="259" w:lineRule="auto"/>
        <w:ind w:left="0" w:firstLine="0"/>
        <w:jc w:val="left"/>
        <w:rPr>
          <w:rFonts w:hint="eastAsia"/>
        </w:rPr>
      </w:pPr>
      <w:r>
        <w:rPr>
          <w:rFonts w:hint="eastAsia"/>
        </w:rPr>
        <w:t>"One is our Master, even Christ."</w:t>
      </w:r>
    </w:p>
    <w:p w14:paraId="35AA723E">
      <w:pPr>
        <w:spacing w:after="0" w:line="259" w:lineRule="auto"/>
        <w:ind w:left="0" w:firstLine="0"/>
        <w:jc w:val="left"/>
        <w:rPr>
          <w:rFonts w:hint="eastAsia"/>
        </w:rPr>
      </w:pPr>
      <w:r>
        <w:rPr>
          <w:rFonts w:hint="eastAsia"/>
        </w:rPr>
        <w:t>“因为只有一位是你们的夫子，就是基督。”</w:t>
      </w:r>
    </w:p>
    <w:p w14:paraId="58982374">
      <w:pPr>
        <w:spacing w:after="0" w:line="259" w:lineRule="auto"/>
        <w:ind w:left="0" w:firstLine="0"/>
        <w:jc w:val="left"/>
        <w:rPr>
          <w:rFonts w:hint="eastAsia"/>
        </w:rPr>
      </w:pPr>
    </w:p>
    <w:p w14:paraId="583E2959">
      <w:pPr>
        <w:spacing w:after="0" w:line="259" w:lineRule="auto"/>
        <w:ind w:left="0" w:firstLine="0"/>
        <w:jc w:val="left"/>
        <w:rPr>
          <w:rFonts w:hint="eastAsia"/>
        </w:rPr>
      </w:pPr>
      <w:r>
        <w:rPr>
          <w:rFonts w:hint="eastAsia"/>
        </w:rPr>
        <w:t>"He is thy Lord, and worship thou him."†</w:t>
      </w:r>
    </w:p>
    <w:p w14:paraId="4D2D0D75">
      <w:pPr>
        <w:spacing w:after="0" w:line="259" w:lineRule="auto"/>
        <w:ind w:left="0" w:firstLine="0"/>
        <w:jc w:val="left"/>
        <w:rPr>
          <w:rFonts w:hint="eastAsia"/>
        </w:rPr>
      </w:pPr>
      <w:r>
        <w:rPr>
          <w:rFonts w:hint="eastAsia"/>
        </w:rPr>
        <w:t>“祂是你的主，你当敬拜祂。”†</w:t>
      </w:r>
    </w:p>
    <w:p w14:paraId="6FD813FB">
      <w:pPr>
        <w:spacing w:after="0" w:line="259" w:lineRule="auto"/>
        <w:ind w:left="0" w:firstLine="0"/>
        <w:jc w:val="left"/>
        <w:rPr>
          <w:rFonts w:hint="eastAsia"/>
        </w:rPr>
      </w:pPr>
    </w:p>
    <w:p w14:paraId="42702641">
      <w:pPr>
        <w:spacing w:after="0" w:line="259" w:lineRule="auto"/>
        <w:ind w:left="0" w:firstLine="0"/>
        <w:jc w:val="left"/>
        <w:rPr>
          <w:rFonts w:hint="eastAsia"/>
        </w:rPr>
      </w:pPr>
      <w:r>
        <w:rPr>
          <w:rFonts w:hint="eastAsia"/>
        </w:rPr>
        <w:t>The duty of the church is to submit to his authority; and it is not performed unless his word be received as the only rule of faith and practice, and every thing which is done in religion be exactly conformable to his commands.</w:t>
      </w:r>
    </w:p>
    <w:p w14:paraId="08B6972E">
      <w:pPr>
        <w:spacing w:after="0" w:line="259" w:lineRule="auto"/>
        <w:ind w:left="0" w:firstLine="0"/>
        <w:jc w:val="left"/>
        <w:rPr>
          <w:rFonts w:hint="eastAsia"/>
        </w:rPr>
      </w:pPr>
      <w:r>
        <w:rPr>
          <w:rFonts w:hint="eastAsia"/>
        </w:rPr>
        <w:t>教会的本分是顺服祂的权威；除非祂的话被接受为信仰和实践的唯一准则，并且在宗教中所做的一切都完全符合祂的命令，否则这本分就没有尽到。</w:t>
      </w:r>
    </w:p>
    <w:p w14:paraId="0C3B3A7D">
      <w:pPr>
        <w:spacing w:after="0" w:line="259" w:lineRule="auto"/>
        <w:ind w:left="0" w:firstLine="0"/>
        <w:jc w:val="left"/>
        <w:rPr>
          <w:rFonts w:hint="eastAsia"/>
        </w:rPr>
      </w:pPr>
    </w:p>
    <w:p w14:paraId="3AF4F2B8">
      <w:pPr>
        <w:spacing w:after="0" w:line="259" w:lineRule="auto"/>
        <w:ind w:left="0" w:firstLine="0"/>
        <w:jc w:val="left"/>
        <w:rPr>
          <w:rFonts w:hint="eastAsia"/>
        </w:rPr>
      </w:pPr>
      <w:r>
        <w:rPr>
          <w:rFonts w:hint="eastAsia"/>
        </w:rPr>
        <w:t>In the world, his law may be disregarded and violated; but it should be held sacred in the church, which is his kingdom.</w:t>
      </w:r>
    </w:p>
    <w:p w14:paraId="0B640D59">
      <w:pPr>
        <w:spacing w:after="0" w:line="259" w:lineRule="auto"/>
        <w:ind w:left="0" w:firstLine="0"/>
        <w:jc w:val="left"/>
        <w:rPr>
          <w:rFonts w:hint="eastAsia"/>
        </w:rPr>
      </w:pPr>
      <w:r>
        <w:rPr>
          <w:rFonts w:hint="eastAsia"/>
        </w:rPr>
        <w:t>在世界上，祂的律法可能被忽视和违犯；但在教会，即祂的国度中，它应当被奉为神圣。</w:t>
      </w:r>
    </w:p>
    <w:p w14:paraId="0F5BA99C">
      <w:pPr>
        <w:spacing w:after="0" w:line="259" w:lineRule="auto"/>
        <w:ind w:left="0" w:firstLine="0"/>
        <w:jc w:val="left"/>
        <w:rPr>
          <w:rFonts w:hint="eastAsia"/>
        </w:rPr>
      </w:pPr>
    </w:p>
    <w:p w14:paraId="1E92956E">
      <w:pPr>
        <w:spacing w:after="0" w:line="259" w:lineRule="auto"/>
        <w:ind w:left="0" w:firstLine="0"/>
        <w:jc w:val="left"/>
        <w:rPr>
          <w:rFonts w:hint="eastAsia"/>
        </w:rPr>
      </w:pPr>
      <w:r>
        <w:rPr>
          <w:rFonts w:hint="eastAsia"/>
        </w:rPr>
        <w:t>In the exercise of his authority, he abrogated the law of Moses, which had been binding for fifteen hundred years, and was fondly supposed by the Jews to be of perpetual obligation.</w:t>
      </w:r>
    </w:p>
    <w:p w14:paraId="61BCB86B">
      <w:pPr>
        <w:spacing w:after="0" w:line="259" w:lineRule="auto"/>
        <w:ind w:left="0" w:firstLine="0"/>
        <w:jc w:val="left"/>
        <w:rPr>
          <w:rFonts w:hint="eastAsia"/>
        </w:rPr>
      </w:pPr>
      <w:r>
        <w:rPr>
          <w:rFonts w:hint="eastAsia"/>
        </w:rPr>
        <w:t>在行使祂的权威时，祂废除了摩西的律法，这律法已经束缚了一千五百年，并且被犹太人错误地认为具有永久的效力。</w:t>
      </w:r>
    </w:p>
    <w:p w14:paraId="1ACA423F">
      <w:pPr>
        <w:spacing w:after="0" w:line="259" w:lineRule="auto"/>
        <w:ind w:left="0" w:firstLine="0"/>
        <w:jc w:val="left"/>
        <w:rPr>
          <w:rFonts w:hint="eastAsia"/>
        </w:rPr>
      </w:pPr>
    </w:p>
    <w:p w14:paraId="417B2E63">
      <w:pPr>
        <w:spacing w:after="0" w:line="259" w:lineRule="auto"/>
        <w:ind w:left="0" w:firstLine="0"/>
        <w:jc w:val="left"/>
        <w:rPr>
          <w:rFonts w:hint="eastAsia"/>
        </w:rPr>
      </w:pPr>
      <w:r>
        <w:rPr>
          <w:rFonts w:hint="eastAsia"/>
        </w:rPr>
        <w:t>He published a new and spiritual law, which will continue in force till the end of time; he removed the priests and Levites from the altar, and established in their room apostles, prophets, evangelists, pastors, and teachers; he changed the nature of the society, by associating the Gentiles with the Jews; he made all places sacred as well as Jerusalem, and ordained that, from the rising to the setting of the sun, incense should be offered to his name, and a pure offering.</w:t>
      </w:r>
    </w:p>
    <w:p w14:paraId="2464BCE7">
      <w:pPr>
        <w:spacing w:after="0" w:line="259" w:lineRule="auto"/>
        <w:ind w:left="0" w:firstLine="0"/>
        <w:jc w:val="left"/>
        <w:rPr>
          <w:rFonts w:hint="eastAsia"/>
        </w:rPr>
      </w:pPr>
      <w:r>
        <w:rPr>
          <w:rFonts w:hint="eastAsia"/>
        </w:rPr>
        <w:t>祂颁布了一项新的属灵律法，将一直有效到时间的尽头；祂将祭司和利未人从祭坛上撤去，并在他们的位置上设立了使徒、先知、传福音的、牧师和教师；祂通过将外邦人与犹太人联合起来，改变了社群的性质；祂使所有地方都成为圣地，如同耶路撒冷一样，并命定从日出到日落，都要向祂的名献上香和洁净的祭物。</w:t>
      </w:r>
    </w:p>
    <w:p w14:paraId="70A1C0B9">
      <w:pPr>
        <w:spacing w:after="0" w:line="259" w:lineRule="auto"/>
        <w:ind w:left="0" w:firstLine="0"/>
        <w:jc w:val="left"/>
        <w:rPr>
          <w:rFonts w:hint="eastAsia"/>
        </w:rPr>
      </w:pPr>
    </w:p>
    <w:p w14:paraId="52C7AB48">
      <w:pPr>
        <w:spacing w:after="0" w:line="259" w:lineRule="auto"/>
        <w:ind w:left="0" w:firstLine="0"/>
        <w:jc w:val="left"/>
        <w:rPr>
          <w:rFonts w:hint="eastAsia"/>
        </w:rPr>
      </w:pPr>
      <w:r>
        <w:rPr>
          <w:rFonts w:hint="eastAsia"/>
        </w:rPr>
        <w:t>As soon as he had announced to his disciples that all power was given to him in heaven and in earth, he said, "Go ye therefore, and teach all nations, baptizing them in the name of the Father, and of the Son, and of the Holy Ghost; teaching them to observe all things whatsoever I have commanded you: and, lo, I am with you alway, even unto the end of the world."‡</w:t>
      </w:r>
    </w:p>
    <w:p w14:paraId="4E3F8A24">
      <w:pPr>
        <w:spacing w:after="0" w:line="259" w:lineRule="auto"/>
        <w:ind w:left="0" w:firstLine="0"/>
        <w:jc w:val="left"/>
        <w:rPr>
          <w:rFonts w:hint="eastAsia"/>
        </w:rPr>
      </w:pPr>
      <w:r>
        <w:rPr>
          <w:rFonts w:hint="eastAsia"/>
        </w:rPr>
        <w:t>祂一向门徒宣告天上地下所有的权柄都赐给祂了，就说：“所以你们要去，使万民作我的门徒，奉父子圣灵的名，给他们施洗；凡我所吩咐你们的，都教训他们遵守；我就常与你们同在，直到世界的末了。”‡</w:t>
      </w:r>
    </w:p>
    <w:p w14:paraId="0908588B">
      <w:pPr>
        <w:spacing w:after="0" w:line="259" w:lineRule="auto"/>
        <w:ind w:left="0" w:firstLine="0"/>
        <w:jc w:val="left"/>
        <w:rPr>
          <w:rFonts w:hint="eastAsia"/>
        </w:rPr>
      </w:pPr>
    </w:p>
    <w:p w14:paraId="0C84ED92">
      <w:pPr>
        <w:spacing w:after="0" w:line="259" w:lineRule="auto"/>
        <w:ind w:left="0" w:firstLine="0"/>
        <w:jc w:val="left"/>
        <w:rPr>
          <w:rFonts w:hint="eastAsia"/>
        </w:rPr>
      </w:pPr>
      <w:r>
        <w:rPr>
          <w:rFonts w:hint="eastAsia"/>
        </w:rPr>
        <w:t>The authority of Jesus Christ over the church, is exclusive of the authority of man.</w:t>
      </w:r>
    </w:p>
    <w:p w14:paraId="5F2886DE">
      <w:pPr>
        <w:spacing w:after="0" w:line="259" w:lineRule="auto"/>
        <w:ind w:left="0" w:firstLine="0"/>
        <w:jc w:val="left"/>
        <w:rPr>
          <w:rFonts w:hint="eastAsia"/>
        </w:rPr>
      </w:pPr>
      <w:r>
        <w:rPr>
          <w:rFonts w:hint="eastAsia"/>
        </w:rPr>
        <w:t>耶稣基督对教会的权威，是排斥人的权威的。</w:t>
      </w:r>
    </w:p>
    <w:p w14:paraId="08A6FAC0">
      <w:pPr>
        <w:spacing w:after="0" w:line="259" w:lineRule="auto"/>
        <w:ind w:left="0" w:firstLine="0"/>
        <w:jc w:val="left"/>
        <w:rPr>
          <w:rFonts w:hint="eastAsia"/>
        </w:rPr>
      </w:pPr>
    </w:p>
    <w:p w14:paraId="06F97FF0">
      <w:pPr>
        <w:spacing w:after="0" w:line="259" w:lineRule="auto"/>
        <w:ind w:left="0" w:firstLine="0"/>
        <w:jc w:val="left"/>
        <w:rPr>
          <w:rFonts w:hint="eastAsia"/>
        </w:rPr>
      </w:pPr>
      <w:r>
        <w:rPr>
          <w:rFonts w:hint="eastAsia"/>
        </w:rPr>
        <w:t>Councils may be assembled to declare the truth, and condemn heresies, but they can make no new article of faith; they may regulate subordinate matters, the determination of which lies within the sphere of experience and prudence; but they can neither increase nor diminish the sum of our moral obligations.</w:t>
      </w:r>
    </w:p>
    <w:p w14:paraId="7D8660F2">
      <w:pPr>
        <w:spacing w:after="0" w:line="259" w:lineRule="auto"/>
        <w:ind w:left="0" w:firstLine="0"/>
        <w:jc w:val="left"/>
        <w:rPr>
          <w:rFonts w:hint="eastAsia"/>
        </w:rPr>
      </w:pPr>
      <w:r>
        <w:rPr>
          <w:rFonts w:hint="eastAsia"/>
        </w:rPr>
        <w:t>会议可以聚集起来宣告真理，谴责异端，但他们不能制定新的信条；他们可以规范次要的事务，其决定权在于经验和审慎的范围之内；但他们既不能增加也不能减少我们道德义务的总和。</w:t>
      </w:r>
    </w:p>
    <w:p w14:paraId="4A731EB9">
      <w:pPr>
        <w:spacing w:after="0" w:line="259" w:lineRule="auto"/>
        <w:ind w:left="0" w:firstLine="0"/>
        <w:jc w:val="left"/>
        <w:rPr>
          <w:rFonts w:hint="eastAsia"/>
        </w:rPr>
      </w:pPr>
    </w:p>
    <w:p w14:paraId="1FBA1838">
      <w:pPr>
        <w:spacing w:after="0" w:line="259" w:lineRule="auto"/>
        <w:ind w:left="0" w:firstLine="0"/>
        <w:jc w:val="left"/>
        <w:rPr>
          <w:rFonts w:hint="eastAsia"/>
        </w:rPr>
      </w:pPr>
      <w:r>
        <w:rPr>
          <w:rFonts w:hint="eastAsia"/>
        </w:rPr>
        <w:t>The supremacy claimed by the Pope, is an invasion of the royal prerogative of Christ, although he calls himself his vicar or substitute.</w:t>
      </w:r>
    </w:p>
    <w:p w14:paraId="2B010868">
      <w:pPr>
        <w:spacing w:after="0" w:line="259" w:lineRule="auto"/>
        <w:ind w:left="0" w:firstLine="0"/>
        <w:jc w:val="left"/>
        <w:rPr>
          <w:rFonts w:hint="eastAsia"/>
        </w:rPr>
      </w:pPr>
      <w:r>
        <w:rPr>
          <w:rFonts w:hint="eastAsia"/>
        </w:rPr>
        <w:t>教皇所宣称的至高权力，是对基督君王特权的侵犯，尽管他自称为祂的代表或代理人。</w:t>
      </w:r>
    </w:p>
    <w:p w14:paraId="26DFF287">
      <w:pPr>
        <w:spacing w:after="0" w:line="259" w:lineRule="auto"/>
        <w:ind w:left="0" w:firstLine="0"/>
        <w:jc w:val="left"/>
        <w:rPr>
          <w:rFonts w:hint="eastAsia"/>
        </w:rPr>
      </w:pPr>
    </w:p>
    <w:p w14:paraId="43512BC9">
      <w:pPr>
        <w:spacing w:after="0" w:line="259" w:lineRule="auto"/>
        <w:ind w:left="0" w:firstLine="0"/>
        <w:jc w:val="left"/>
        <w:rPr>
          <w:rFonts w:hint="eastAsia"/>
        </w:rPr>
      </w:pPr>
      <w:r>
        <w:rPr>
          <w:rFonts w:hint="eastAsia"/>
        </w:rPr>
        <w:t>He has intruded into this office, and assumes a paramount power; pretending to forgive sins, changing the ordinances, and repealing the laws of heaven, and extending his jurisdiction over the visible and the invisible world.</w:t>
      </w:r>
    </w:p>
    <w:p w14:paraId="40FEF6AC">
      <w:pPr>
        <w:spacing w:after="0" w:line="259" w:lineRule="auto"/>
        <w:ind w:left="0" w:firstLine="0"/>
        <w:jc w:val="left"/>
        <w:rPr>
          <w:rFonts w:hint="eastAsia"/>
        </w:rPr>
      </w:pPr>
      <w:r>
        <w:rPr>
          <w:rFonts w:hint="eastAsia"/>
        </w:rPr>
        <w:t>祂擅自闯入这个职位，并僭取了至高无上的权力；假装赦免罪恶，改变典章，废除天上的律法，并将祂的管辖权延伸到可见和不可见的世界。</w:t>
      </w:r>
    </w:p>
    <w:p w14:paraId="637B99B9">
      <w:pPr>
        <w:spacing w:after="0" w:line="259" w:lineRule="auto"/>
        <w:ind w:left="0" w:firstLine="0"/>
        <w:jc w:val="left"/>
        <w:rPr>
          <w:rFonts w:hint="eastAsia"/>
        </w:rPr>
      </w:pPr>
    </w:p>
    <w:p w14:paraId="3BCFA30A">
      <w:pPr>
        <w:spacing w:after="0" w:line="259" w:lineRule="auto"/>
        <w:ind w:left="0" w:firstLine="0"/>
        <w:jc w:val="left"/>
        <w:rPr>
          <w:rFonts w:hint="eastAsia"/>
        </w:rPr>
      </w:pPr>
      <w:r>
        <w:rPr>
          <w:rFonts w:hint="eastAsia"/>
        </w:rPr>
        <w:t>"He exalts himself above all that is called God, and is worshipped; and, as God, he sitteth in the temple of God, showing himself that he is God."</w:t>
      </w:r>
    </w:p>
    <w:p w14:paraId="30367C12">
      <w:pPr>
        <w:spacing w:after="0" w:line="259" w:lineRule="auto"/>
        <w:ind w:left="0" w:firstLine="0"/>
        <w:jc w:val="left"/>
        <w:rPr>
          <w:rFonts w:hint="eastAsia"/>
        </w:rPr>
      </w:pPr>
      <w:r>
        <w:rPr>
          <w:rFonts w:hint="eastAsia"/>
        </w:rPr>
        <w:t>“祂高抬自己，超过一切称为神的，和一切受人敬拜的；甚至坐在神的殿里，自称是神。”</w:t>
      </w:r>
    </w:p>
    <w:p w14:paraId="6345CB6E">
      <w:pPr>
        <w:spacing w:after="0" w:line="259" w:lineRule="auto"/>
        <w:ind w:left="0" w:firstLine="0"/>
        <w:jc w:val="left"/>
        <w:rPr>
          <w:rFonts w:hint="eastAsia"/>
        </w:rPr>
      </w:pPr>
    </w:p>
    <w:p w14:paraId="331B9A1E">
      <w:pPr>
        <w:spacing w:after="0" w:line="259" w:lineRule="auto"/>
        <w:ind w:left="0" w:firstLine="0"/>
        <w:jc w:val="left"/>
        <w:rPr>
          <w:rFonts w:hint="eastAsia"/>
        </w:rPr>
      </w:pPr>
      <w:r>
        <w:rPr>
          <w:rFonts w:hint="eastAsia"/>
        </w:rPr>
        <w:t>Hence, instead of being the vicar of Christ, he is justly called Antichrist, his rival and antagonist, who has usurped dominion over the church, and supplanted the authority of its only lawful head by his own.</w:t>
      </w:r>
    </w:p>
    <w:p w14:paraId="3F1FA1E4">
      <w:pPr>
        <w:spacing w:after="0" w:line="259" w:lineRule="auto"/>
        <w:ind w:left="0" w:firstLine="0"/>
        <w:jc w:val="left"/>
        <w:rPr>
          <w:rFonts w:hint="eastAsia"/>
        </w:rPr>
      </w:pPr>
      <w:r>
        <w:rPr>
          <w:rFonts w:hint="eastAsia"/>
        </w:rPr>
        <w:t>因此，祂非但不是基督的代表，反倒被公正地称为敌基督，即祂的竞争者和对抗者，祂篡夺了对教会的统治权，并用自己的权威取代了教会唯一合法元首的权威。</w:t>
      </w:r>
    </w:p>
    <w:p w14:paraId="2288B397">
      <w:pPr>
        <w:spacing w:after="0" w:line="259" w:lineRule="auto"/>
        <w:ind w:left="0" w:firstLine="0"/>
        <w:jc w:val="left"/>
        <w:rPr>
          <w:rFonts w:hint="eastAsia"/>
        </w:rPr>
      </w:pPr>
    </w:p>
    <w:p w14:paraId="55C3C54A">
      <w:pPr>
        <w:spacing w:after="0" w:line="259" w:lineRule="auto"/>
        <w:ind w:left="0" w:firstLine="0"/>
        <w:jc w:val="left"/>
        <w:rPr>
          <w:rFonts w:hint="eastAsia"/>
        </w:rPr>
      </w:pPr>
      <w:r>
        <w:rPr>
          <w:rFonts w:hint="eastAsia"/>
        </w:rPr>
        <w:t>The connexion between church and state has been generally, and, as some think, uniformly productive of the same evil, in a greater or a less degree.</w:t>
      </w:r>
    </w:p>
    <w:p w14:paraId="0937C9DC">
      <w:pPr>
        <w:spacing w:after="0" w:line="259" w:lineRule="auto"/>
        <w:ind w:left="0" w:firstLine="0"/>
        <w:jc w:val="left"/>
        <w:rPr>
          <w:rFonts w:hint="eastAsia"/>
        </w:rPr>
      </w:pPr>
      <w:r>
        <w:rPr>
          <w:rFonts w:hint="eastAsia"/>
        </w:rPr>
        <w:t>政教之间的联系，通常，并且如某些人所认为的，始终或多或少地产生同样的弊病。</w:t>
      </w:r>
    </w:p>
    <w:p w14:paraId="2640C783">
      <w:pPr>
        <w:spacing w:after="0" w:line="259" w:lineRule="auto"/>
        <w:ind w:left="0" w:firstLine="0"/>
        <w:jc w:val="left"/>
        <w:rPr>
          <w:rFonts w:hint="eastAsia"/>
        </w:rPr>
      </w:pPr>
    </w:p>
    <w:p w14:paraId="553D3835">
      <w:pPr>
        <w:spacing w:after="0" w:line="259" w:lineRule="auto"/>
        <w:ind w:left="0" w:firstLine="0"/>
        <w:jc w:val="left"/>
        <w:rPr>
          <w:rFonts w:hint="eastAsia"/>
        </w:rPr>
      </w:pPr>
      <w:r>
        <w:rPr>
          <w:rFonts w:hint="eastAsia"/>
        </w:rPr>
        <w:t>The alliance is formed on this principle, that the church shall yield something in return for the favour and protection of the state.</w:t>
      </w:r>
    </w:p>
    <w:p w14:paraId="642745CC">
      <w:pPr>
        <w:spacing w:after="0" w:line="259" w:lineRule="auto"/>
        <w:ind w:left="0" w:firstLine="0"/>
        <w:jc w:val="left"/>
        <w:rPr>
          <w:rFonts w:hint="eastAsia"/>
        </w:rPr>
      </w:pPr>
      <w:r>
        <w:rPr>
          <w:rFonts w:hint="eastAsia"/>
        </w:rPr>
        <w:t>这一联盟是建立在教会应为国家的恩惠和保护而作出某些让步的原则之上的。</w:t>
      </w:r>
    </w:p>
    <w:p w14:paraId="2F2B0DC0">
      <w:pPr>
        <w:spacing w:after="0" w:line="259" w:lineRule="auto"/>
        <w:ind w:left="0" w:firstLine="0"/>
        <w:jc w:val="left"/>
        <w:rPr>
          <w:rFonts w:hint="eastAsia"/>
        </w:rPr>
      </w:pPr>
    </w:p>
    <w:p w14:paraId="692B63BF">
      <w:pPr>
        <w:spacing w:after="0" w:line="259" w:lineRule="auto"/>
        <w:ind w:left="0" w:firstLine="0"/>
        <w:jc w:val="left"/>
        <w:rPr>
          <w:rFonts w:hint="eastAsia"/>
        </w:rPr>
      </w:pPr>
      <w:r>
        <w:rPr>
          <w:rFonts w:hint="eastAsia"/>
        </w:rPr>
        <w:t>Without entering upon the question respecting the lawfulness of civil establishments, I content myself with remarking, that, if an earthly sovereign is constituted head of the church, and its affairs are conducted according to acts of parliament, a foreign power is admitted, which, to a certain extent, secularizes his kingdom, and intrenches upon his paramount authority.</w:t>
      </w:r>
    </w:p>
    <w:p w14:paraId="07812BA5">
      <w:pPr>
        <w:spacing w:after="0" w:line="259" w:lineRule="auto"/>
        <w:ind w:left="0" w:firstLine="0"/>
        <w:jc w:val="left"/>
        <w:rPr>
          <w:rFonts w:hint="eastAsia"/>
        </w:rPr>
      </w:pPr>
      <w:r>
        <w:rPr>
          <w:rFonts w:hint="eastAsia"/>
        </w:rPr>
        <w:t>在不深入探讨民事建制的合法性问题的情况下，我只满足于指出，如果一位属世的君主被立为教会的元首，并且教会的事务是根据议会法案来管理的，那么就引入了一种外来的权力，这种权力在一定程度上使祂的国度世俗化，并侵犯了祂至高无上的权威。</w:t>
      </w:r>
    </w:p>
    <w:p w14:paraId="4C122304">
      <w:pPr>
        <w:spacing w:after="0" w:line="259" w:lineRule="auto"/>
        <w:ind w:left="0" w:firstLine="0"/>
        <w:jc w:val="left"/>
        <w:rPr>
          <w:rFonts w:hint="eastAsia"/>
        </w:rPr>
      </w:pPr>
    </w:p>
    <w:p w14:paraId="7941F457">
      <w:pPr>
        <w:spacing w:after="0" w:line="259" w:lineRule="auto"/>
        <w:ind w:left="0" w:firstLine="0"/>
        <w:jc w:val="left"/>
        <w:rPr>
          <w:rFonts w:hint="eastAsia"/>
        </w:rPr>
      </w:pPr>
      <w:r>
        <w:rPr>
          <w:rFonts w:hint="eastAsia"/>
        </w:rPr>
        <w:t>The form of the church, under the present dispensation, is not delineated with the same minuteness which we observe in the law of Moses.</w:t>
      </w:r>
    </w:p>
    <w:p w14:paraId="64BE8F09">
      <w:pPr>
        <w:spacing w:after="0" w:line="259" w:lineRule="auto"/>
        <w:ind w:left="0" w:firstLine="0"/>
        <w:jc w:val="left"/>
        <w:rPr>
          <w:rFonts w:hint="eastAsia"/>
        </w:rPr>
      </w:pPr>
      <w:r>
        <w:rPr>
          <w:rFonts w:hint="eastAsia"/>
        </w:rPr>
        <w:t>在现今的时代中，教会的形式没有像我们在摩西律法中所观察到的那样，被详细地描绘出来。</w:t>
      </w:r>
    </w:p>
    <w:p w14:paraId="5B93814F">
      <w:pPr>
        <w:spacing w:after="0" w:line="259" w:lineRule="auto"/>
        <w:ind w:left="0" w:firstLine="0"/>
        <w:jc w:val="left"/>
        <w:rPr>
          <w:rFonts w:hint="eastAsia"/>
        </w:rPr>
      </w:pPr>
    </w:p>
    <w:p w14:paraId="2E5DF255">
      <w:pPr>
        <w:spacing w:after="0" w:line="259" w:lineRule="auto"/>
        <w:ind w:left="0" w:firstLine="0"/>
        <w:jc w:val="left"/>
        <w:rPr>
          <w:rFonts w:hint="eastAsia"/>
        </w:rPr>
      </w:pPr>
      <w:r>
        <w:rPr>
          <w:rFonts w:hint="eastAsia"/>
        </w:rPr>
        <w:t>There every thing is prescribed, the place, and the times, and the ministers of worship, the oblations to be presented, and the rites to be performed in public and in private; nothing is left to human discretion.</w:t>
      </w:r>
    </w:p>
    <w:p w14:paraId="5A979436">
      <w:pPr>
        <w:spacing w:after="0" w:line="259" w:lineRule="auto"/>
        <w:ind w:left="0" w:firstLine="0"/>
        <w:jc w:val="left"/>
        <w:rPr>
          <w:rFonts w:hint="eastAsia"/>
        </w:rPr>
      </w:pPr>
      <w:r>
        <w:rPr>
          <w:rFonts w:hint="eastAsia"/>
        </w:rPr>
        <w:t>在那里，每件事都被规定了，敬拜的地点、时间、和仆役，要献的祭物，以及在公开和私下要行的礼仪；没有任何事留给人的判断力。</w:t>
      </w:r>
    </w:p>
    <w:p w14:paraId="5C5E2B31">
      <w:pPr>
        <w:spacing w:after="0" w:line="259" w:lineRule="auto"/>
        <w:ind w:left="0" w:firstLine="0"/>
        <w:jc w:val="left"/>
        <w:rPr>
          <w:rFonts w:hint="eastAsia"/>
        </w:rPr>
      </w:pPr>
    </w:p>
    <w:p w14:paraId="197B4D60">
      <w:pPr>
        <w:spacing w:after="0" w:line="259" w:lineRule="auto"/>
        <w:ind w:left="0" w:firstLine="0"/>
        <w:jc w:val="left"/>
        <w:rPr>
          <w:rFonts w:hint="eastAsia"/>
        </w:rPr>
      </w:pPr>
      <w:r>
        <w:rPr>
          <w:rFonts w:hint="eastAsia"/>
        </w:rPr>
        <w:t>The New Testament furnishes only an outline, or general principles deduced from occasional hints, and the example of the primitive times.</w:t>
      </w:r>
    </w:p>
    <w:p w14:paraId="15EC3A9B">
      <w:pPr>
        <w:spacing w:after="0" w:line="259" w:lineRule="auto"/>
        <w:ind w:left="0" w:firstLine="0"/>
        <w:jc w:val="left"/>
        <w:rPr>
          <w:rFonts w:hint="eastAsia"/>
        </w:rPr>
      </w:pPr>
      <w:r>
        <w:rPr>
          <w:rFonts w:hint="eastAsia"/>
        </w:rPr>
        <w:t>新约只提供了一个轮廓，或从偶发的提示和早期时代的榜样中推断出的一般原则。</w:t>
      </w:r>
    </w:p>
    <w:p w14:paraId="27ABB0A3">
      <w:pPr>
        <w:spacing w:after="0" w:line="259" w:lineRule="auto"/>
        <w:ind w:left="0" w:firstLine="0"/>
        <w:jc w:val="left"/>
        <w:rPr>
          <w:rFonts w:hint="eastAsia"/>
        </w:rPr>
      </w:pPr>
    </w:p>
    <w:p w14:paraId="2FDEE513">
      <w:pPr>
        <w:spacing w:after="0" w:line="259" w:lineRule="auto"/>
        <w:ind w:left="0" w:firstLine="0"/>
        <w:jc w:val="left"/>
        <w:rPr>
          <w:rFonts w:hint="eastAsia"/>
        </w:rPr>
      </w:pPr>
      <w:r>
        <w:rPr>
          <w:rFonts w:hint="eastAsia"/>
        </w:rPr>
        <w:t>We are fully satisfied with the constitution of our own church, as agreeable to the Scriptural model; but, finding that wise and good men adopt different views, and are equally confident that they are conformable to the apostolical standard, we should beware of contending about the subject with the vehemence and bitterness of zeal, which it has too often elicited; and should cultivate charitable sentiments towards those who hold the same faith, although they do not, in all things, walk according to the same rule.</w:t>
      </w:r>
    </w:p>
    <w:p w14:paraId="295F777F">
      <w:pPr>
        <w:spacing w:after="0" w:line="259" w:lineRule="auto"/>
        <w:ind w:left="0" w:firstLine="0"/>
        <w:jc w:val="left"/>
        <w:rPr>
          <w:rFonts w:hint="eastAsia"/>
        </w:rPr>
      </w:pPr>
      <w:r>
        <w:rPr>
          <w:rFonts w:hint="eastAsia"/>
        </w:rPr>
        <w:t>我们对我们自己教会的体制完全满意，因为它符合圣经的模式；但发现智慧善良的人有不同的看法，并且同样确信他们符合使徒的标准，我们应当警惕，不要以它常常激起的激烈和尖刻的热心来争论此事；并应当对那些持守相同信仰，虽然并非在所有事上都遵循相同准则的人，培养仁爱的感情。</w:t>
      </w:r>
    </w:p>
    <w:p w14:paraId="0B3000A6">
      <w:pPr>
        <w:spacing w:after="0" w:line="259" w:lineRule="auto"/>
        <w:ind w:left="0" w:firstLine="0"/>
        <w:jc w:val="left"/>
        <w:rPr>
          <w:rFonts w:hint="eastAsia"/>
        </w:rPr>
      </w:pPr>
    </w:p>
    <w:p w14:paraId="75362D26">
      <w:pPr>
        <w:spacing w:after="0" w:line="259" w:lineRule="auto"/>
        <w:ind w:left="0" w:firstLine="0"/>
        <w:jc w:val="left"/>
        <w:rPr>
          <w:rFonts w:hint="eastAsia"/>
        </w:rPr>
      </w:pPr>
      <w:r>
        <w:rPr>
          <w:rFonts w:hint="eastAsia"/>
        </w:rPr>
        <w:t>Above all, let us guard against the narrow, unchristian idea, that we alone are the true church, and consequently, that the kingdom of Christ is confined to our little society.</w:t>
      </w:r>
    </w:p>
    <w:p w14:paraId="3F3E1943">
      <w:pPr>
        <w:spacing w:after="0" w:line="259" w:lineRule="auto"/>
        <w:ind w:left="0" w:firstLine="0"/>
        <w:jc w:val="left"/>
        <w:rPr>
          <w:rFonts w:hint="eastAsia"/>
        </w:rPr>
      </w:pPr>
      <w:r>
        <w:rPr>
          <w:rFonts w:hint="eastAsia"/>
        </w:rPr>
        <w:t>最重要的是，让我们警惕那种狭隘、非基督徒的观念，即认为只有我们才是真正的教会，因此，基督的国度只局限于我们这个小小的团体。</w:t>
      </w:r>
    </w:p>
    <w:p w14:paraId="7914FC73">
      <w:pPr>
        <w:spacing w:after="0" w:line="259" w:lineRule="auto"/>
        <w:ind w:left="0" w:firstLine="0"/>
        <w:jc w:val="left"/>
        <w:rPr>
          <w:rFonts w:hint="eastAsia"/>
        </w:rPr>
      </w:pPr>
    </w:p>
    <w:p w14:paraId="08447016">
      <w:pPr>
        <w:spacing w:after="0" w:line="259" w:lineRule="auto"/>
        <w:ind w:left="0" w:firstLine="0"/>
        <w:jc w:val="left"/>
        <w:rPr>
          <w:rFonts w:hint="eastAsia"/>
        </w:rPr>
      </w:pPr>
      <w:r>
        <w:rPr>
          <w:rFonts w:hint="eastAsia"/>
        </w:rPr>
        <w:t>All belong to it, who sincerely acknowledge him as their Lord, and are willing to be guided by his word; mistakes about inferior points, and occasional deviations, through ignorance, from the rule which he has prescribed, will not hinder them from being owned as faithful subjects.</w:t>
      </w:r>
    </w:p>
    <w:p w14:paraId="4700BAF2">
      <w:pPr>
        <w:spacing w:after="0" w:line="259" w:lineRule="auto"/>
        <w:ind w:left="0" w:firstLine="0"/>
        <w:jc w:val="left"/>
        <w:rPr>
          <w:rFonts w:hint="eastAsia"/>
        </w:rPr>
      </w:pPr>
      <w:r>
        <w:rPr>
          <w:rFonts w:hint="eastAsia"/>
        </w:rPr>
        <w:t>凡真心承认祂为主，并愿意被祂的话语引导的，都属于祂的国度；关于次要点的错误，以及因无知而偶尔偏离祂所规定的准则，并不会妨碍他们被承认为忠实的子民。</w:t>
      </w:r>
    </w:p>
    <w:p w14:paraId="21747260">
      <w:pPr>
        <w:spacing w:after="0" w:line="259" w:lineRule="auto"/>
        <w:ind w:left="0" w:firstLine="0"/>
        <w:jc w:val="left"/>
        <w:rPr>
          <w:rFonts w:hint="eastAsia"/>
        </w:rPr>
      </w:pPr>
    </w:p>
    <w:p w14:paraId="532F26DD">
      <w:pPr>
        <w:spacing w:after="0" w:line="259" w:lineRule="auto"/>
        <w:ind w:left="0" w:firstLine="0"/>
        <w:jc w:val="left"/>
        <w:rPr>
          <w:rFonts w:hint="eastAsia"/>
        </w:rPr>
      </w:pPr>
      <w:r>
        <w:rPr>
          <w:rFonts w:hint="eastAsia"/>
        </w:rPr>
        <w:t>The kingdom of Christ is catholic.</w:t>
      </w:r>
    </w:p>
    <w:p w14:paraId="6DEC6C09">
      <w:pPr>
        <w:spacing w:after="0" w:line="259" w:lineRule="auto"/>
        <w:ind w:left="0" w:firstLine="0"/>
        <w:jc w:val="left"/>
        <w:rPr>
          <w:rFonts w:hint="eastAsia"/>
        </w:rPr>
      </w:pPr>
      <w:r>
        <w:rPr>
          <w:rFonts w:hint="eastAsia"/>
        </w:rPr>
        <w:t>基督的国度是大公的。</w:t>
      </w:r>
    </w:p>
    <w:p w14:paraId="3F204378">
      <w:pPr>
        <w:spacing w:after="0" w:line="259" w:lineRule="auto"/>
        <w:ind w:left="0" w:firstLine="0"/>
        <w:jc w:val="left"/>
        <w:rPr>
          <w:rFonts w:hint="eastAsia"/>
        </w:rPr>
      </w:pPr>
    </w:p>
    <w:p w14:paraId="4B9DF001">
      <w:pPr>
        <w:spacing w:after="0" w:line="259" w:lineRule="auto"/>
        <w:ind w:left="0" w:firstLine="0"/>
        <w:jc w:val="left"/>
        <w:rPr>
          <w:rFonts w:hint="eastAsia"/>
        </w:rPr>
      </w:pPr>
      <w:r>
        <w:rPr>
          <w:rFonts w:hint="eastAsia"/>
        </w:rPr>
        <w:t>As it is universal by right, so it comprehends within its boundaries all who believe and obey the truth, however diversified by external profession.</w:t>
      </w:r>
    </w:p>
    <w:p w14:paraId="618A1A1F">
      <w:pPr>
        <w:spacing w:after="0" w:line="259" w:lineRule="auto"/>
        <w:ind w:left="0" w:firstLine="0"/>
        <w:jc w:val="left"/>
        <w:rPr>
          <w:rFonts w:hint="eastAsia"/>
        </w:rPr>
      </w:pPr>
      <w:r>
        <w:rPr>
          <w:rFonts w:hint="eastAsia"/>
        </w:rPr>
        <w:t>它既因权利而普世，也包含了所有相信并顺服真理的人，无论他们的外在宣告如何多样化。</w:t>
      </w:r>
    </w:p>
    <w:p w14:paraId="153F2BD5">
      <w:pPr>
        <w:spacing w:after="0" w:line="259" w:lineRule="auto"/>
        <w:ind w:left="0" w:firstLine="0"/>
        <w:jc w:val="left"/>
        <w:rPr>
          <w:rFonts w:hint="eastAsia"/>
        </w:rPr>
      </w:pPr>
    </w:p>
    <w:p w14:paraId="6BC95470">
      <w:pPr>
        <w:spacing w:after="0" w:line="259" w:lineRule="auto"/>
        <w:ind w:left="0" w:firstLine="0"/>
        <w:jc w:val="left"/>
        <w:rPr>
          <w:rFonts w:hint="eastAsia"/>
        </w:rPr>
      </w:pPr>
      <w:r>
        <w:rPr>
          <w:rFonts w:hint="eastAsia"/>
        </w:rPr>
        <w:t>Some of them may be found even in that pretended church, which is in reality a synagogue of Satan, although it is not easy to conceive how they can retain their allegiance to Christ within the dominions of his adversary; but it is supposed that a remnant will be left there to the last; for immediately before the fall of the mystical Babylon, this warning is given: "Come out of her, my people, that ye be not partakers of her sins, and that ye receive not of her plagues; for her sins have reached unto heaven, and God hath remembered her iniquities."*</w:t>
      </w:r>
    </w:p>
    <w:p w14:paraId="6A100819">
      <w:pPr>
        <w:spacing w:after="0" w:line="259" w:lineRule="auto"/>
        <w:ind w:left="0" w:firstLine="0"/>
        <w:jc w:val="left"/>
        <w:rPr>
          <w:rFonts w:hint="eastAsia"/>
        </w:rPr>
      </w:pPr>
      <w:r>
        <w:rPr>
          <w:rFonts w:hint="eastAsia"/>
        </w:rPr>
        <w:t>他们中的一些人甚至可能在那伪称的教会中被找到，那教会实际上是撒旦的会堂，尽管难以想象他们如何能在祂对手的领域内保持对基督的忠诚；但据推测，直到最后，那里都会留下一批余民；因为就在奥秘的巴比伦倾倒之前，有这样的警告发出：“我的民哪，你们要从那城出来，免得与她一同有罪，受她所受的灾殃；因她的罪恶滔天，她的不义神已经想起来了。”*</w:t>
      </w:r>
    </w:p>
    <w:p w14:paraId="0B03D1CF">
      <w:pPr>
        <w:spacing w:after="0" w:line="259" w:lineRule="auto"/>
        <w:ind w:left="0" w:firstLine="0"/>
        <w:jc w:val="left"/>
        <w:rPr>
          <w:rFonts w:hint="eastAsia"/>
        </w:rPr>
      </w:pPr>
    </w:p>
    <w:p w14:paraId="15D1CE69">
      <w:pPr>
        <w:spacing w:after="0" w:line="259" w:lineRule="auto"/>
        <w:ind w:left="0" w:firstLine="0"/>
        <w:jc w:val="left"/>
        <w:rPr>
          <w:rFonts w:hint="eastAsia"/>
        </w:rPr>
      </w:pPr>
      <w:r>
        <w:rPr>
          <w:rFonts w:hint="eastAsia"/>
        </w:rPr>
        <w:t>In the third place, He upholds the church throughout all generations, by a constant succession of members.</w:t>
      </w:r>
    </w:p>
    <w:p w14:paraId="7791275A">
      <w:pPr>
        <w:spacing w:after="0" w:line="259" w:lineRule="auto"/>
        <w:ind w:left="0" w:firstLine="0"/>
        <w:jc w:val="left"/>
        <w:rPr>
          <w:rFonts w:hint="eastAsia"/>
        </w:rPr>
      </w:pPr>
      <w:r>
        <w:rPr>
          <w:rFonts w:hint="eastAsia"/>
        </w:rPr>
        <w:t>第三，祂借着成员的不断接续，在世世代代中扶持教会。</w:t>
      </w:r>
    </w:p>
    <w:p w14:paraId="28B1ECF7">
      <w:pPr>
        <w:spacing w:after="0" w:line="259" w:lineRule="auto"/>
        <w:ind w:left="0" w:firstLine="0"/>
        <w:jc w:val="left"/>
        <w:rPr>
          <w:rFonts w:hint="eastAsia"/>
        </w:rPr>
      </w:pPr>
    </w:p>
    <w:p w14:paraId="1C32C94C">
      <w:pPr>
        <w:spacing w:after="0" w:line="259" w:lineRule="auto"/>
        <w:ind w:left="0" w:firstLine="0"/>
        <w:jc w:val="left"/>
        <w:rPr>
          <w:rFonts w:hint="eastAsia"/>
        </w:rPr>
      </w:pPr>
      <w:r>
        <w:rPr>
          <w:rFonts w:hint="eastAsia"/>
        </w:rPr>
        <w:t>The great promise of eternal life, which he has made to his followers, will be performed in another world; their interest in his salvation secures them against the sting of death, but not against death itself; each in his order, when he has completed his term of obedience and trial, lies down in the grave.</w:t>
      </w:r>
    </w:p>
    <w:p w14:paraId="5E2125DA">
      <w:pPr>
        <w:spacing w:after="0" w:line="259" w:lineRule="auto"/>
        <w:ind w:left="0" w:firstLine="0"/>
        <w:jc w:val="left"/>
        <w:rPr>
          <w:rFonts w:hint="eastAsia"/>
        </w:rPr>
      </w:pPr>
      <w:r>
        <w:rPr>
          <w:rFonts w:hint="eastAsia"/>
        </w:rPr>
        <w:t>祂向祂的跟随者所作的永生的大应许，将在另一个世界实现；他们在祂救恩中的份，使他们免于死亡的毒钩，但不是死亡本身；各人按着自己的次序，当他完成了他顺服和试炼的期限后，就躺卧在坟墓里。</w:t>
      </w:r>
    </w:p>
    <w:p w14:paraId="5D4696A1">
      <w:pPr>
        <w:spacing w:after="0" w:line="259" w:lineRule="auto"/>
        <w:ind w:left="0" w:firstLine="0"/>
        <w:jc w:val="left"/>
        <w:rPr>
          <w:rFonts w:hint="eastAsia"/>
        </w:rPr>
      </w:pPr>
    </w:p>
    <w:p w14:paraId="513EA1C1">
      <w:pPr>
        <w:spacing w:after="0" w:line="259" w:lineRule="auto"/>
        <w:ind w:left="0" w:firstLine="0"/>
        <w:jc w:val="left"/>
        <w:rPr>
          <w:rFonts w:hint="eastAsia"/>
        </w:rPr>
      </w:pPr>
      <w:r>
        <w:rPr>
          <w:rFonts w:hint="eastAsia"/>
        </w:rPr>
        <w:t>When we observe the havock which is daily made among the ranks of his disciples, and see those, who professed the truth, and evinced their sincerity by the stedfastness of their faith and the devoted zeal with which they served him, removed, one after another, into the house of silence, where there is no work, or wisdom, or device, we might be tempted to prognosticate the most gloomy result; and we naturally exclaim, "Help, Lord, for the godly man ceaseth; for the faithful fail from among the children of men."</w:t>
      </w:r>
    </w:p>
    <w:p w14:paraId="2AD53A98">
      <w:pPr>
        <w:spacing w:after="0" w:line="259" w:lineRule="auto"/>
        <w:ind w:left="0" w:firstLine="0"/>
        <w:jc w:val="left"/>
        <w:rPr>
          <w:rFonts w:hint="eastAsia"/>
        </w:rPr>
      </w:pPr>
      <w:r>
        <w:rPr>
          <w:rFonts w:hint="eastAsia"/>
        </w:rPr>
        <w:t>当我们观察到每日在祂门徒的行列中所造成的破坏，并看到那些曾宣认真理，并以坚定的信心和奉献的热心服事祂来表明其诚心的人，一个接一个地被移到那没有工作、智慧或计谋的寂静之所时，我们可能会被诱惑去预言最黯淡的结果；我们自然会呼喊：“耶和华啊，求你帮助，因虔诚人断绝了，世人中间的忠信人没有了。”</w:t>
      </w:r>
    </w:p>
    <w:p w14:paraId="58B81B7D">
      <w:pPr>
        <w:spacing w:after="0" w:line="259" w:lineRule="auto"/>
        <w:ind w:left="0" w:firstLine="0"/>
        <w:jc w:val="left"/>
        <w:rPr>
          <w:rFonts w:hint="eastAsia"/>
        </w:rPr>
      </w:pPr>
    </w:p>
    <w:p w14:paraId="0C53D789">
      <w:pPr>
        <w:spacing w:after="0" w:line="259" w:lineRule="auto"/>
        <w:ind w:left="0" w:firstLine="0"/>
        <w:jc w:val="left"/>
        <w:rPr>
          <w:rFonts w:hint="eastAsia"/>
        </w:rPr>
      </w:pPr>
      <w:r>
        <w:rPr>
          <w:rFonts w:hint="eastAsia"/>
        </w:rPr>
        <w:t>But, while the individuals perish, the race remains: genus immortale manet.</w:t>
      </w:r>
    </w:p>
    <w:p w14:paraId="4A405FAB">
      <w:pPr>
        <w:spacing w:after="0" w:line="259" w:lineRule="auto"/>
        <w:ind w:left="0" w:firstLine="0"/>
        <w:jc w:val="left"/>
        <w:rPr>
          <w:rFonts w:hint="eastAsia"/>
        </w:rPr>
      </w:pPr>
      <w:r>
        <w:rPr>
          <w:rFonts w:hint="eastAsia"/>
        </w:rPr>
        <w:t>但是，虽然个体消亡，种族却存留：不朽的族类永存。</w:t>
      </w:r>
    </w:p>
    <w:p w14:paraId="464A6241">
      <w:pPr>
        <w:spacing w:after="0" w:line="259" w:lineRule="auto"/>
        <w:ind w:left="0" w:firstLine="0"/>
        <w:jc w:val="left"/>
        <w:rPr>
          <w:rFonts w:hint="eastAsia"/>
        </w:rPr>
      </w:pPr>
    </w:p>
    <w:p w14:paraId="52176BD5">
      <w:pPr>
        <w:spacing w:after="0" w:line="259" w:lineRule="auto"/>
        <w:ind w:left="0" w:firstLine="0"/>
        <w:jc w:val="left"/>
        <w:rPr>
          <w:rFonts w:hint="eastAsia"/>
        </w:rPr>
      </w:pPr>
      <w:r>
        <w:rPr>
          <w:rFonts w:hint="eastAsia"/>
        </w:rPr>
        <w:t>"Instead of the fathers, he takes the children;" the places of those who have fallen, are supplied by their own families, and more frequently by strangers; and thus his promise is fulfilled, that the gates of hell, of ἁδης, the invisible world, into which the souls of the departed enter, and the grave, which may be considered as its portal, shall not prevail against the church.</w:t>
      </w:r>
    </w:p>
    <w:p w14:paraId="312F27EC">
      <w:pPr>
        <w:spacing w:after="0" w:line="259" w:lineRule="auto"/>
        <w:ind w:left="0" w:firstLine="0"/>
        <w:jc w:val="left"/>
        <w:rPr>
          <w:rFonts w:hint="eastAsia"/>
        </w:rPr>
      </w:pPr>
      <w:r>
        <w:rPr>
          <w:rFonts w:hint="eastAsia"/>
        </w:rPr>
        <w:t>“代替父亲的，祂取了儿女；”那些倒下之人的位置，由他们自己的家庭，或更常见的是由陌生人来填补；这样，祂的应许就得以应验，即阴间的门，即ἁδης，那已故者灵魂进入的不可见世界，以及可以被视为其门户的坟墓，都不能胜过教会。</w:t>
      </w:r>
    </w:p>
    <w:p w14:paraId="6ADA37FD">
      <w:pPr>
        <w:spacing w:after="0" w:line="259" w:lineRule="auto"/>
        <w:ind w:left="0" w:firstLine="0"/>
        <w:jc w:val="left"/>
        <w:rPr>
          <w:rFonts w:hint="eastAsia"/>
        </w:rPr>
      </w:pPr>
    </w:p>
    <w:p w14:paraId="4253CB20">
      <w:pPr>
        <w:spacing w:after="0" w:line="259" w:lineRule="auto"/>
        <w:ind w:left="0" w:firstLine="0"/>
        <w:jc w:val="left"/>
        <w:rPr>
          <w:rFonts w:hint="eastAsia"/>
        </w:rPr>
      </w:pPr>
      <w:r>
        <w:rPr>
          <w:rFonts w:hint="eastAsia"/>
        </w:rPr>
        <w:t>In fulfilling this promise, several acts of his royal authority and power are exerted.</w:t>
      </w:r>
    </w:p>
    <w:p w14:paraId="4F0F93A8">
      <w:pPr>
        <w:spacing w:after="0" w:line="259" w:lineRule="auto"/>
        <w:ind w:left="0" w:firstLine="0"/>
        <w:jc w:val="left"/>
        <w:rPr>
          <w:rFonts w:hint="eastAsia"/>
        </w:rPr>
      </w:pPr>
      <w:r>
        <w:rPr>
          <w:rFonts w:hint="eastAsia"/>
        </w:rPr>
        <w:t>在应验这个应许时，祂的君王权柄和能力有几方面的作为。</w:t>
      </w:r>
    </w:p>
    <w:p w14:paraId="68A09C88">
      <w:pPr>
        <w:spacing w:after="0" w:line="259" w:lineRule="auto"/>
        <w:ind w:left="0" w:firstLine="0"/>
        <w:jc w:val="left"/>
        <w:rPr>
          <w:rFonts w:hint="eastAsia"/>
        </w:rPr>
      </w:pPr>
    </w:p>
    <w:p w14:paraId="7D1D1132">
      <w:pPr>
        <w:spacing w:after="0" w:line="259" w:lineRule="auto"/>
        <w:ind w:left="0" w:firstLine="0"/>
        <w:jc w:val="left"/>
        <w:rPr>
          <w:rFonts w:hint="eastAsia"/>
        </w:rPr>
      </w:pPr>
      <w:r>
        <w:rPr>
          <w:rFonts w:hint="eastAsia"/>
        </w:rPr>
        <w:t>Having received from his Father, after his ascension, the gifts of the Spirit, he bestows them upon those persons whom he is pleased to employ, to qualify them for preaching the Gospel, which is the grand means of gathering subjects into his kingdom of grace; or, in the words of an apostle, "for the perfecting of the saints, for the work of the ministry, for the edifying of the body of Christ; till we all come in the unity of the faith, and of the knowledge of the Son of God, unto a perfect man, unto the measure of the stature of the fulness of Christ."*</w:t>
      </w:r>
    </w:p>
    <w:p w14:paraId="0B9EB896">
      <w:pPr>
        <w:spacing w:after="0" w:line="259" w:lineRule="auto"/>
        <w:ind w:left="0" w:firstLine="0"/>
        <w:jc w:val="left"/>
        <w:rPr>
          <w:rFonts w:hint="eastAsia"/>
        </w:rPr>
      </w:pPr>
      <w:r>
        <w:rPr>
          <w:rFonts w:hint="eastAsia"/>
        </w:rPr>
        <w:t>祂升天后，从父领受了圣灵的恩赐，就将这些恩赐 bestow 予那些祂喜悦使用的人，使他们有资格传福音，这是将子民召集到祂恩典国度中的主要方法；或者，用一位使徒的话说，“为要成全圣徒，各尽其职，建立基督的身体；直等到我们众人在真道上同归于一，认识神的儿子，得以长大成人，满有基督长成的身量。”*</w:t>
      </w:r>
    </w:p>
    <w:p w14:paraId="31AA5EF0">
      <w:pPr>
        <w:spacing w:after="0" w:line="259" w:lineRule="auto"/>
        <w:ind w:left="0" w:firstLine="0"/>
        <w:jc w:val="left"/>
        <w:rPr>
          <w:rFonts w:hint="eastAsia"/>
        </w:rPr>
      </w:pPr>
    </w:p>
    <w:p w14:paraId="7A1ED291">
      <w:pPr>
        <w:spacing w:after="0" w:line="259" w:lineRule="auto"/>
        <w:ind w:left="0" w:firstLine="0"/>
        <w:jc w:val="left"/>
        <w:rPr>
          <w:rFonts w:hint="eastAsia"/>
        </w:rPr>
      </w:pPr>
      <w:r>
        <w:rPr>
          <w:rFonts w:hint="eastAsia"/>
        </w:rPr>
        <w:t>Papists, and some Protestants, boast of the regular succession of their clergy from the apostles; but the latter must acknowledge that, as the Church of Rome was the medium of communication, it is a very corrupt channel in which power has been conveyed to them.</w:t>
      </w:r>
    </w:p>
    <w:p w14:paraId="5FEBB5F6">
      <w:pPr>
        <w:spacing w:after="0" w:line="259" w:lineRule="auto"/>
        <w:ind w:left="0" w:firstLine="0"/>
        <w:jc w:val="left"/>
        <w:rPr>
          <w:rFonts w:hint="eastAsia"/>
        </w:rPr>
      </w:pPr>
      <w:r>
        <w:rPr>
          <w:rFonts w:hint="eastAsia"/>
        </w:rPr>
        <w:t>天主教徒和一些新教徒夸耀他们的神职人员是从使徒那里一脉相承的；但后者必须承认，既然罗马教会是传递的中介，那么权力是通过一个非常腐败的渠道传递给他们的。</w:t>
      </w:r>
    </w:p>
    <w:p w14:paraId="11E0AC6E">
      <w:pPr>
        <w:spacing w:after="0" w:line="259" w:lineRule="auto"/>
        <w:ind w:left="0" w:firstLine="0"/>
        <w:jc w:val="left"/>
        <w:rPr>
          <w:rFonts w:hint="eastAsia"/>
        </w:rPr>
      </w:pPr>
    </w:p>
    <w:p w14:paraId="35158A9C">
      <w:pPr>
        <w:spacing w:after="0" w:line="259" w:lineRule="auto"/>
        <w:ind w:left="0" w:firstLine="0"/>
        <w:jc w:val="left"/>
        <w:rPr>
          <w:rFonts w:hint="eastAsia"/>
        </w:rPr>
      </w:pPr>
      <w:r>
        <w:rPr>
          <w:rFonts w:hint="eastAsia"/>
        </w:rPr>
        <w:t>This we know, that, in every age, men have been found, who willingly consecrated themselves to his service, and their labours have been crowned with a blessing.</w:t>
      </w:r>
    </w:p>
    <w:p w14:paraId="3734A0CE">
      <w:pPr>
        <w:spacing w:after="0" w:line="259" w:lineRule="auto"/>
        <w:ind w:left="0" w:firstLine="0"/>
        <w:jc w:val="left"/>
        <w:rPr>
          <w:rFonts w:hint="eastAsia"/>
        </w:rPr>
      </w:pPr>
      <w:r>
        <w:rPr>
          <w:rFonts w:hint="eastAsia"/>
        </w:rPr>
        <w:t>我们知道，在每个时代，都有人愿意将自己奉献给祂的事奉，并且他们的劳苦都蒙了祝福。</w:t>
      </w:r>
    </w:p>
    <w:p w14:paraId="306C309D">
      <w:pPr>
        <w:spacing w:after="0" w:line="259" w:lineRule="auto"/>
        <w:ind w:left="0" w:firstLine="0"/>
        <w:jc w:val="left"/>
        <w:rPr>
          <w:rFonts w:hint="eastAsia"/>
        </w:rPr>
      </w:pPr>
    </w:p>
    <w:p w14:paraId="54C059AC">
      <w:pPr>
        <w:spacing w:after="0" w:line="259" w:lineRule="auto"/>
        <w:ind w:left="0" w:firstLine="0"/>
        <w:jc w:val="left"/>
        <w:rPr>
          <w:rFonts w:hint="eastAsia"/>
        </w:rPr>
      </w:pPr>
      <w:r>
        <w:rPr>
          <w:rFonts w:hint="eastAsia"/>
        </w:rPr>
        <w:t>Notwithstanding the opposition which it may encounter, he preserves the Gospel in a particular place, till all the elect there are converted; and he sends it into any country, where he has designs of mercy to accomplish, in spite of the efforts of men and devils to exclude it.</w:t>
      </w:r>
    </w:p>
    <w:p w14:paraId="3E00587C">
      <w:pPr>
        <w:spacing w:after="0" w:line="259" w:lineRule="auto"/>
        <w:ind w:left="0" w:firstLine="0"/>
        <w:jc w:val="left"/>
        <w:rPr>
          <w:rFonts w:hint="eastAsia"/>
        </w:rPr>
      </w:pPr>
      <w:r>
        <w:rPr>
          <w:rFonts w:hint="eastAsia"/>
        </w:rPr>
        <w:t>尽管福音可能遭遇反对，祂仍在一个特定的地方保守它，直到那里所有蒙拣选的人都归信；并且祂将福音差遣到任何祂有怜悯计划要成就的国家，不顾人和魔鬼排斥它的努力。</w:t>
      </w:r>
    </w:p>
    <w:p w14:paraId="6AFB26F8">
      <w:pPr>
        <w:spacing w:after="0" w:line="259" w:lineRule="auto"/>
        <w:ind w:left="0" w:firstLine="0"/>
        <w:jc w:val="left"/>
        <w:rPr>
          <w:rFonts w:hint="eastAsia"/>
        </w:rPr>
      </w:pPr>
    </w:p>
    <w:p w14:paraId="252C9596">
      <w:pPr>
        <w:spacing w:after="0" w:line="259" w:lineRule="auto"/>
        <w:ind w:left="0" w:firstLine="0"/>
        <w:jc w:val="left"/>
        <w:rPr>
          <w:rFonts w:hint="eastAsia"/>
        </w:rPr>
      </w:pPr>
      <w:r>
        <w:rPr>
          <w:rFonts w:hint="eastAsia"/>
        </w:rPr>
        <w:t>The power of Rome, which had conquered the world, could not hinder the propagation and triumph of the truth; and the obstacles to its entrance, or its progress, in India, in China, in Turkey, will give way when the time to favour those regions is come.</w:t>
      </w:r>
    </w:p>
    <w:p w14:paraId="2D8EE3A5">
      <w:pPr>
        <w:spacing w:after="0" w:line="259" w:lineRule="auto"/>
        <w:ind w:left="0" w:firstLine="0"/>
        <w:jc w:val="left"/>
        <w:rPr>
          <w:rFonts w:hint="eastAsia"/>
        </w:rPr>
      </w:pPr>
      <w:r>
        <w:rPr>
          <w:rFonts w:hint="eastAsia"/>
        </w:rPr>
        <w:t>罗马的权力，曾征服了世界，却无法阻止真理的传播和胜利；而真理进入或在印度、中国、土耳其进展的障碍，当恩待那些地区的时刻来临时，都将让路。</w:t>
      </w:r>
    </w:p>
    <w:p w14:paraId="4C0B200B">
      <w:pPr>
        <w:spacing w:after="0" w:line="259" w:lineRule="auto"/>
        <w:ind w:left="0" w:firstLine="0"/>
        <w:jc w:val="left"/>
        <w:rPr>
          <w:rFonts w:hint="eastAsia"/>
        </w:rPr>
      </w:pPr>
    </w:p>
    <w:p w14:paraId="601D2D87">
      <w:pPr>
        <w:spacing w:after="0" w:line="259" w:lineRule="auto"/>
        <w:ind w:left="0" w:firstLine="0"/>
        <w:jc w:val="left"/>
        <w:rPr>
          <w:rFonts w:hint="eastAsia"/>
        </w:rPr>
      </w:pPr>
      <w:r>
        <w:rPr>
          <w:rFonts w:hint="eastAsia"/>
        </w:rPr>
        <w:t>The words of God respecting the temple, are equally applicable to the opposition with which the spiritual kingdom of the Messiah has to contend: "Who art thou, O great mountain?</w:t>
      </w:r>
    </w:p>
    <w:p w14:paraId="356B607F">
      <w:pPr>
        <w:spacing w:after="0" w:line="259" w:lineRule="auto"/>
        <w:ind w:left="0" w:firstLine="0"/>
        <w:jc w:val="left"/>
        <w:rPr>
          <w:rFonts w:hint="eastAsia"/>
        </w:rPr>
      </w:pPr>
      <w:r>
        <w:rPr>
          <w:rFonts w:hint="eastAsia"/>
        </w:rPr>
        <w:t>神关于圣殿的话，同样适用于弥赛亚属灵国度所要面对的反对：“大山哪，你算什么呢？</w:t>
      </w:r>
    </w:p>
    <w:p w14:paraId="4E06FDD6">
      <w:pPr>
        <w:spacing w:after="0" w:line="259" w:lineRule="auto"/>
        <w:ind w:left="0" w:firstLine="0"/>
        <w:jc w:val="left"/>
        <w:rPr>
          <w:rFonts w:hint="eastAsia"/>
        </w:rPr>
      </w:pPr>
    </w:p>
    <w:p w14:paraId="643BC642">
      <w:pPr>
        <w:spacing w:after="0" w:line="259" w:lineRule="auto"/>
        <w:ind w:left="0" w:firstLine="0"/>
        <w:jc w:val="left"/>
        <w:rPr>
          <w:rFonts w:hint="eastAsia"/>
        </w:rPr>
      </w:pPr>
      <w:r>
        <w:rPr>
          <w:rFonts w:hint="eastAsia"/>
        </w:rPr>
        <w:t>before Zerubbabel thou shalt become a plain: and he shall bring forth the head-stone thereof with shoutings, crying, Grace, grace unto it."†</w:t>
      </w:r>
    </w:p>
    <w:p w14:paraId="695636E5">
      <w:pPr>
        <w:spacing w:after="0" w:line="259" w:lineRule="auto"/>
        <w:ind w:left="0" w:firstLine="0"/>
        <w:jc w:val="left"/>
        <w:rPr>
          <w:rFonts w:hint="eastAsia"/>
        </w:rPr>
      </w:pPr>
      <w:r>
        <w:rPr>
          <w:rFonts w:hint="eastAsia"/>
        </w:rPr>
        <w:t>在所罗巴伯面前，你必成为平地。他必搬出那块顶上的石头，人且大声欢呼说：‘愿恩惠恩惠归与这殿！’”†</w:t>
      </w:r>
    </w:p>
    <w:p w14:paraId="77D16206">
      <w:pPr>
        <w:spacing w:after="0" w:line="259" w:lineRule="auto"/>
        <w:ind w:left="0" w:firstLine="0"/>
        <w:jc w:val="left"/>
        <w:rPr>
          <w:rFonts w:hint="eastAsia"/>
        </w:rPr>
      </w:pPr>
    </w:p>
    <w:p w14:paraId="5FC5561E">
      <w:pPr>
        <w:spacing w:after="0" w:line="259" w:lineRule="auto"/>
        <w:ind w:left="0" w:firstLine="0"/>
        <w:jc w:val="left"/>
        <w:rPr>
          <w:rFonts w:hint="eastAsia"/>
        </w:rPr>
      </w:pPr>
      <w:r>
        <w:rPr>
          <w:rFonts w:hint="eastAsia"/>
        </w:rPr>
        <w:t>He exerts a secret power upon the heart, which the strongest prejudices and the most inveterate habits of sin are not able to resist.</w:t>
      </w:r>
    </w:p>
    <w:p w14:paraId="46B30FB5">
      <w:pPr>
        <w:spacing w:after="0" w:line="259" w:lineRule="auto"/>
        <w:ind w:left="0" w:firstLine="0"/>
        <w:jc w:val="left"/>
        <w:rPr>
          <w:rFonts w:hint="eastAsia"/>
        </w:rPr>
      </w:pPr>
      <w:r>
        <w:rPr>
          <w:rFonts w:hint="eastAsia"/>
        </w:rPr>
        <w:t>祂在人心中施展一种秘密的力量，这是最强的偏见和最根深蒂固的罪习都无法抗拒的。</w:t>
      </w:r>
    </w:p>
    <w:p w14:paraId="69E3DEE3">
      <w:pPr>
        <w:spacing w:after="0" w:line="259" w:lineRule="auto"/>
        <w:ind w:left="0" w:firstLine="0"/>
        <w:jc w:val="left"/>
        <w:rPr>
          <w:rFonts w:hint="eastAsia"/>
        </w:rPr>
      </w:pPr>
    </w:p>
    <w:p w14:paraId="51DFC9E8">
      <w:pPr>
        <w:spacing w:after="0" w:line="259" w:lineRule="auto"/>
        <w:ind w:left="0" w:firstLine="0"/>
        <w:jc w:val="left"/>
        <w:rPr>
          <w:rFonts w:hint="eastAsia"/>
        </w:rPr>
      </w:pPr>
      <w:r>
        <w:rPr>
          <w:rFonts w:hint="eastAsia"/>
        </w:rPr>
        <w:t>As the kingdom of Christ is not of this world, his servants do not fight for him; and it is only in a figure that the church is represented as "terrible, like an army with banners."</w:t>
      </w:r>
    </w:p>
    <w:p w14:paraId="6617D16F">
      <w:pPr>
        <w:spacing w:after="0" w:line="259" w:lineRule="auto"/>
        <w:ind w:left="0" w:firstLine="0"/>
        <w:jc w:val="left"/>
        <w:rPr>
          <w:rFonts w:hint="eastAsia"/>
        </w:rPr>
      </w:pPr>
      <w:r>
        <w:rPr>
          <w:rFonts w:hint="eastAsia"/>
        </w:rPr>
        <w:t>既然基督的国不属这世界，祂的仆人就不为祂争战；教会只在比喻中被描绘为“威武如展开旌旗的军队”。</w:t>
      </w:r>
    </w:p>
    <w:p w14:paraId="16E161FF">
      <w:pPr>
        <w:spacing w:after="0" w:line="259" w:lineRule="auto"/>
        <w:ind w:left="0" w:firstLine="0"/>
        <w:jc w:val="left"/>
        <w:rPr>
          <w:rFonts w:hint="eastAsia"/>
        </w:rPr>
      </w:pPr>
    </w:p>
    <w:p w14:paraId="255CF8F3">
      <w:pPr>
        <w:spacing w:after="0" w:line="259" w:lineRule="auto"/>
        <w:ind w:left="0" w:firstLine="0"/>
        <w:jc w:val="left"/>
        <w:rPr>
          <w:rFonts w:hint="eastAsia"/>
        </w:rPr>
      </w:pPr>
      <w:r>
        <w:rPr>
          <w:rFonts w:hint="eastAsia"/>
        </w:rPr>
        <w:t>Our religion forbids the employment of external force in its propagation and defence, and leaves it to Antichrist, who, in the want of arguments, has recourse to the sword, and terrifies into compliance those whom he has failed to persuade.</w:t>
      </w:r>
    </w:p>
    <w:p w14:paraId="1EDAAE68">
      <w:pPr>
        <w:spacing w:after="0" w:line="259" w:lineRule="auto"/>
        <w:ind w:left="0" w:firstLine="0"/>
        <w:jc w:val="left"/>
        <w:rPr>
          <w:rFonts w:hint="eastAsia"/>
        </w:rPr>
      </w:pPr>
      <w:r>
        <w:rPr>
          <w:rFonts w:hint="eastAsia"/>
        </w:rPr>
        <w:t>我们的宗教禁止在传播和捍卫它时使用外在的武力，而将此留给敌基督，他在缺乏论据时，便诉诸刀剑，恐吓那些他未能说服的人顺从。</w:t>
      </w:r>
    </w:p>
    <w:p w14:paraId="33A70DA8">
      <w:pPr>
        <w:spacing w:after="0" w:line="259" w:lineRule="auto"/>
        <w:ind w:left="0" w:firstLine="0"/>
        <w:jc w:val="left"/>
        <w:rPr>
          <w:rFonts w:hint="eastAsia"/>
        </w:rPr>
      </w:pPr>
    </w:p>
    <w:p w14:paraId="01D289CD">
      <w:pPr>
        <w:spacing w:after="0" w:line="259" w:lineRule="auto"/>
        <w:ind w:left="0" w:firstLine="0"/>
        <w:jc w:val="left"/>
        <w:rPr>
          <w:rFonts w:hint="eastAsia"/>
        </w:rPr>
      </w:pPr>
      <w:r>
        <w:rPr>
          <w:rFonts w:hint="eastAsia"/>
        </w:rPr>
        <w:t>The weapons of our warfare are not carnal, but they are not therefore ineffectual.</w:t>
      </w:r>
    </w:p>
    <w:p w14:paraId="16C5EF9C">
      <w:pPr>
        <w:spacing w:after="0" w:line="259" w:lineRule="auto"/>
        <w:ind w:left="0" w:firstLine="0"/>
        <w:jc w:val="left"/>
        <w:rPr>
          <w:rFonts w:hint="eastAsia"/>
        </w:rPr>
      </w:pPr>
      <w:r>
        <w:rPr>
          <w:rFonts w:hint="eastAsia"/>
        </w:rPr>
        <w:t>我们争战的兵器本不是属血气的，但并非因此就无效。</w:t>
      </w:r>
    </w:p>
    <w:p w14:paraId="1526D793">
      <w:pPr>
        <w:spacing w:after="0" w:line="259" w:lineRule="auto"/>
        <w:ind w:left="0" w:firstLine="0"/>
        <w:jc w:val="left"/>
        <w:rPr>
          <w:rFonts w:hint="eastAsia"/>
        </w:rPr>
      </w:pPr>
    </w:p>
    <w:p w14:paraId="165FAD2C">
      <w:pPr>
        <w:spacing w:after="0" w:line="259" w:lineRule="auto"/>
        <w:ind w:left="0" w:firstLine="0"/>
        <w:jc w:val="left"/>
        <w:rPr>
          <w:rFonts w:hint="eastAsia"/>
        </w:rPr>
      </w:pPr>
      <w:r>
        <w:rPr>
          <w:rFonts w:hint="eastAsia"/>
        </w:rPr>
        <w:t>They are mighty, through God, to pull down the strongholds of sin, to cast down lofty imaginations, and to bring every thought into captivity to Christ.</w:t>
      </w:r>
    </w:p>
    <w:p w14:paraId="1A93B72B">
      <w:pPr>
        <w:spacing w:after="0" w:line="259" w:lineRule="auto"/>
        <w:ind w:left="0" w:firstLine="0"/>
        <w:jc w:val="left"/>
        <w:rPr>
          <w:rFonts w:hint="eastAsia"/>
        </w:rPr>
      </w:pPr>
      <w:r>
        <w:rPr>
          <w:rFonts w:hint="eastAsia"/>
        </w:rPr>
        <w:t>它们在神面前有能力，可以攻破坚固的营垒，将各样的计谋，各样拦阻人认识神的那些自高之事，一概攻破了，又将人所有的心意夺回，使他都顺服基督。</w:t>
      </w:r>
    </w:p>
    <w:p w14:paraId="7ECBD082">
      <w:pPr>
        <w:spacing w:after="0" w:line="259" w:lineRule="auto"/>
        <w:ind w:left="0" w:firstLine="0"/>
        <w:jc w:val="left"/>
        <w:rPr>
          <w:rFonts w:hint="eastAsia"/>
        </w:rPr>
      </w:pPr>
    </w:p>
    <w:p w14:paraId="2FB5AC4D">
      <w:pPr>
        <w:spacing w:after="0" w:line="259" w:lineRule="auto"/>
        <w:ind w:left="0" w:firstLine="0"/>
        <w:jc w:val="left"/>
        <w:rPr>
          <w:rFonts w:hint="eastAsia"/>
        </w:rPr>
      </w:pPr>
      <w:r>
        <w:rPr>
          <w:rFonts w:hint="eastAsia"/>
        </w:rPr>
        <w:t>There is no man who may not become a subject of this kingdom.</w:t>
      </w:r>
    </w:p>
    <w:p w14:paraId="1B20296E">
      <w:pPr>
        <w:spacing w:after="0" w:line="259" w:lineRule="auto"/>
        <w:ind w:left="0" w:firstLine="0"/>
        <w:jc w:val="left"/>
        <w:rPr>
          <w:rFonts w:hint="eastAsia"/>
        </w:rPr>
      </w:pPr>
      <w:r>
        <w:rPr>
          <w:rFonts w:hint="eastAsia"/>
        </w:rPr>
        <w:t>没有人不能成为这个国度的子民。</w:t>
      </w:r>
    </w:p>
    <w:p w14:paraId="07246A99">
      <w:pPr>
        <w:spacing w:after="0" w:line="259" w:lineRule="auto"/>
        <w:ind w:left="0" w:firstLine="0"/>
        <w:jc w:val="left"/>
        <w:rPr>
          <w:rFonts w:hint="eastAsia"/>
        </w:rPr>
      </w:pPr>
    </w:p>
    <w:p w14:paraId="392B3BB7">
      <w:pPr>
        <w:spacing w:after="0" w:line="259" w:lineRule="auto"/>
        <w:ind w:left="0" w:firstLine="0"/>
        <w:jc w:val="left"/>
        <w:rPr>
          <w:rFonts w:hint="eastAsia"/>
        </w:rPr>
      </w:pPr>
      <w:r>
        <w:rPr>
          <w:rFonts w:hint="eastAsia"/>
        </w:rPr>
        <w:t>However remote he may now be from this character, however hostile may be his sentiments and feelings, he may undergo a change as sudden and wonderful as that of Paul, who, from being a persecutor, became an apostle, and a preacher of the faith which once he destroyed.</w:t>
      </w:r>
    </w:p>
    <w:p w14:paraId="4BE060CF">
      <w:pPr>
        <w:spacing w:after="0" w:line="259" w:lineRule="auto"/>
        <w:ind w:left="0" w:firstLine="0"/>
        <w:jc w:val="left"/>
        <w:rPr>
          <w:rFonts w:hint="eastAsia"/>
        </w:rPr>
      </w:pPr>
      <w:r>
        <w:rPr>
          <w:rFonts w:hint="eastAsia"/>
        </w:rPr>
        <w:t>无论他现在离这个品格多么遥远，无论他的情感和感觉多么敌对，他都可能经历一个像保罗那样突然而奇妙的改变，保罗从一个逼迫者，变成了一个使徒，一个曾被他摧毁之信仰的传道人。</w:t>
      </w:r>
    </w:p>
    <w:p w14:paraId="6B874875">
      <w:pPr>
        <w:spacing w:after="0" w:line="259" w:lineRule="auto"/>
        <w:ind w:left="0" w:firstLine="0"/>
        <w:jc w:val="left"/>
        <w:rPr>
          <w:rFonts w:hint="eastAsia"/>
        </w:rPr>
      </w:pPr>
    </w:p>
    <w:p w14:paraId="58BE05D1">
      <w:pPr>
        <w:spacing w:after="0" w:line="259" w:lineRule="auto"/>
        <w:ind w:left="0" w:firstLine="0"/>
        <w:jc w:val="left"/>
        <w:rPr>
          <w:rFonts w:hint="eastAsia"/>
        </w:rPr>
      </w:pPr>
      <w:r>
        <w:rPr>
          <w:rFonts w:hint="eastAsia"/>
        </w:rPr>
        <w:t>The grace of our exalted Redeemer operates silently, but surely; it always gains its end; and there are daily added to the church such as shall be saved.</w:t>
      </w:r>
    </w:p>
    <w:p w14:paraId="09D3E14D">
      <w:pPr>
        <w:spacing w:after="0" w:line="259" w:lineRule="auto"/>
        <w:ind w:left="0" w:firstLine="0"/>
        <w:jc w:val="left"/>
        <w:rPr>
          <w:rFonts w:hint="eastAsia"/>
        </w:rPr>
      </w:pPr>
      <w:r>
        <w:rPr>
          <w:rFonts w:hint="eastAsia"/>
        </w:rPr>
        <w:t>我们被高举的救赎主的恩典，悄无声息地，却确实地作工；它总能达到其目的；每天都有得救的人加给教会。</w:t>
      </w:r>
    </w:p>
    <w:p w14:paraId="176DFF6D">
      <w:pPr>
        <w:spacing w:after="0" w:line="259" w:lineRule="auto"/>
        <w:ind w:left="0" w:firstLine="0"/>
        <w:jc w:val="left"/>
        <w:rPr>
          <w:rFonts w:hint="eastAsia"/>
        </w:rPr>
      </w:pPr>
    </w:p>
    <w:p w14:paraId="102DD96D">
      <w:pPr>
        <w:spacing w:after="0" w:line="259" w:lineRule="auto"/>
        <w:ind w:left="0" w:firstLine="0"/>
        <w:jc w:val="left"/>
        <w:rPr>
          <w:rFonts w:hint="eastAsia"/>
        </w:rPr>
      </w:pPr>
      <w:r>
        <w:rPr>
          <w:rFonts w:hint="eastAsia"/>
        </w:rPr>
        <w:t>"All they that be fat upon earth, shall eat and worship: all they that go down to the dust shall bow before him; and none can keep alive his own soul.</w:t>
      </w:r>
    </w:p>
    <w:p w14:paraId="0815D664">
      <w:pPr>
        <w:spacing w:after="0" w:line="259" w:lineRule="auto"/>
        <w:ind w:left="0" w:firstLine="0"/>
        <w:jc w:val="left"/>
        <w:rPr>
          <w:rFonts w:hint="eastAsia"/>
        </w:rPr>
      </w:pPr>
      <w:r>
        <w:rPr>
          <w:rFonts w:hint="eastAsia"/>
        </w:rPr>
        <w:t>“地上一切丰肥的人，必吃喝而敬拜；凡下到尘土中，不能存活自己性命的人，都要在祂面前下拜。</w:t>
      </w:r>
    </w:p>
    <w:p w14:paraId="3C1B4123">
      <w:pPr>
        <w:spacing w:after="0" w:line="259" w:lineRule="auto"/>
        <w:ind w:left="0" w:firstLine="0"/>
        <w:jc w:val="left"/>
        <w:rPr>
          <w:rFonts w:hint="eastAsia"/>
        </w:rPr>
      </w:pPr>
    </w:p>
    <w:p w14:paraId="7734D061">
      <w:pPr>
        <w:spacing w:after="0" w:line="259" w:lineRule="auto"/>
        <w:ind w:left="0" w:firstLine="0"/>
        <w:jc w:val="left"/>
        <w:rPr>
          <w:rFonts w:hint="eastAsia"/>
        </w:rPr>
      </w:pPr>
      <w:r>
        <w:rPr>
          <w:rFonts w:hint="eastAsia"/>
        </w:rPr>
        <w:t>A seed shall serve him; it shall be accounted to the Lord for a generation.</w:t>
      </w:r>
    </w:p>
    <w:p w14:paraId="27F118D0">
      <w:pPr>
        <w:spacing w:after="0" w:line="259" w:lineRule="auto"/>
        <w:ind w:left="0" w:firstLine="0"/>
        <w:jc w:val="left"/>
        <w:rPr>
          <w:rFonts w:hint="eastAsia"/>
        </w:rPr>
      </w:pPr>
      <w:r>
        <w:rPr>
          <w:rFonts w:hint="eastAsia"/>
        </w:rPr>
        <w:t>必有后裔事奉祂；主所行的事，必传与后代。</w:t>
      </w:r>
    </w:p>
    <w:p w14:paraId="750F6BDF">
      <w:pPr>
        <w:spacing w:after="0" w:line="259" w:lineRule="auto"/>
        <w:ind w:left="0" w:firstLine="0"/>
        <w:jc w:val="left"/>
        <w:rPr>
          <w:rFonts w:hint="eastAsia"/>
        </w:rPr>
      </w:pPr>
    </w:p>
    <w:p w14:paraId="6016ECFE">
      <w:pPr>
        <w:spacing w:after="0" w:line="259" w:lineRule="auto"/>
        <w:ind w:left="0" w:firstLine="0"/>
        <w:jc w:val="left"/>
        <w:rPr>
          <w:rFonts w:hint="eastAsia"/>
        </w:rPr>
      </w:pPr>
      <w:r>
        <w:rPr>
          <w:rFonts w:hint="eastAsia"/>
        </w:rPr>
        <w:t>They shall come, and shall declare his righteousness unto a people that shall be born, that he hath done this."‡</w:t>
      </w:r>
    </w:p>
    <w:p w14:paraId="7E588155">
      <w:pPr>
        <w:spacing w:after="0" w:line="259" w:lineRule="auto"/>
        <w:ind w:left="0" w:firstLine="0"/>
        <w:jc w:val="left"/>
        <w:rPr>
          <w:rFonts w:hint="eastAsia"/>
        </w:rPr>
      </w:pPr>
      <w:r>
        <w:rPr>
          <w:rFonts w:hint="eastAsia"/>
        </w:rPr>
        <w:t>他们要来，把祂的公义传给将要生的民，言明这事是祂所行的。”‡</w:t>
      </w:r>
    </w:p>
    <w:p w14:paraId="240E6D29">
      <w:pPr>
        <w:spacing w:after="0" w:line="259" w:lineRule="auto"/>
        <w:ind w:left="0" w:firstLine="0"/>
        <w:jc w:val="left"/>
        <w:rPr>
          <w:rFonts w:hint="eastAsia"/>
        </w:rPr>
      </w:pPr>
    </w:p>
    <w:p w14:paraId="77182FF4">
      <w:pPr>
        <w:spacing w:after="0" w:line="259" w:lineRule="auto"/>
        <w:ind w:left="0" w:firstLine="0"/>
        <w:jc w:val="left"/>
        <w:rPr>
          <w:rFonts w:hint="eastAsia"/>
        </w:rPr>
      </w:pPr>
      <w:r>
        <w:rPr>
          <w:rFonts w:hint="eastAsia"/>
        </w:rPr>
        <w:t>In the fourth place, He defends the church against her enemies.</w:t>
      </w:r>
    </w:p>
    <w:p w14:paraId="72DB39CD">
      <w:pPr>
        <w:spacing w:after="0" w:line="259" w:lineRule="auto"/>
        <w:ind w:left="0" w:firstLine="0"/>
        <w:jc w:val="left"/>
        <w:rPr>
          <w:rFonts w:hint="eastAsia"/>
        </w:rPr>
      </w:pPr>
      <w:r>
        <w:rPr>
          <w:rFonts w:hint="eastAsia"/>
        </w:rPr>
        <w:t>第四，祂保卫教会脱离她的敌人。</w:t>
      </w:r>
    </w:p>
    <w:p w14:paraId="24FB0AA7">
      <w:pPr>
        <w:spacing w:after="0" w:line="259" w:lineRule="auto"/>
        <w:ind w:left="0" w:firstLine="0"/>
        <w:jc w:val="left"/>
        <w:rPr>
          <w:rFonts w:hint="eastAsia"/>
        </w:rPr>
      </w:pPr>
    </w:p>
    <w:p w14:paraId="7CA20B1B">
      <w:pPr>
        <w:spacing w:after="0" w:line="259" w:lineRule="auto"/>
        <w:ind w:left="0" w:firstLine="0"/>
        <w:jc w:val="left"/>
        <w:rPr>
          <w:rFonts w:hint="eastAsia"/>
        </w:rPr>
      </w:pPr>
      <w:r>
        <w:rPr>
          <w:rFonts w:hint="eastAsia"/>
        </w:rPr>
        <w:t>These may be considered as invisible and visible.</w:t>
      </w:r>
    </w:p>
    <w:p w14:paraId="764049F9">
      <w:pPr>
        <w:spacing w:after="0" w:line="259" w:lineRule="auto"/>
        <w:ind w:left="0" w:firstLine="0"/>
        <w:jc w:val="left"/>
        <w:rPr>
          <w:rFonts w:hint="eastAsia"/>
        </w:rPr>
      </w:pPr>
      <w:r>
        <w:rPr>
          <w:rFonts w:hint="eastAsia"/>
        </w:rPr>
        <w:t>这些敌人可以被看作是不可见和可见的。</w:t>
      </w:r>
    </w:p>
    <w:p w14:paraId="5E5A2353">
      <w:pPr>
        <w:spacing w:after="0" w:line="259" w:lineRule="auto"/>
        <w:ind w:left="0" w:firstLine="0"/>
        <w:jc w:val="left"/>
        <w:rPr>
          <w:rFonts w:hint="eastAsia"/>
        </w:rPr>
      </w:pPr>
    </w:p>
    <w:p w14:paraId="34BB51C5">
      <w:pPr>
        <w:spacing w:after="0" w:line="259" w:lineRule="auto"/>
        <w:ind w:left="0" w:firstLine="0"/>
        <w:jc w:val="left"/>
        <w:rPr>
          <w:rFonts w:hint="eastAsia"/>
        </w:rPr>
      </w:pPr>
      <w:r>
        <w:rPr>
          <w:rFonts w:hint="eastAsia"/>
        </w:rPr>
        <w:t>By the former, we mean the spirits of darkness, who have a kingdom of their own to maintain, the overthrow of which will be the sure consequence of the establishment of the kingdom of Christ.</w:t>
      </w:r>
    </w:p>
    <w:p w14:paraId="51ABAC5C">
      <w:pPr>
        <w:spacing w:after="0" w:line="259" w:lineRule="auto"/>
        <w:ind w:left="0" w:firstLine="0"/>
        <w:jc w:val="left"/>
        <w:rPr>
          <w:rFonts w:hint="eastAsia"/>
        </w:rPr>
      </w:pPr>
      <w:r>
        <w:rPr>
          <w:rFonts w:hint="eastAsia"/>
        </w:rPr>
        <w:t>前者，我们指的是黑暗的灵体，他们有自己的国度要维持，这国度的倾覆将是基督国度建立的必然结果。</w:t>
      </w:r>
    </w:p>
    <w:p w14:paraId="1EEC97C5">
      <w:pPr>
        <w:spacing w:after="0" w:line="259" w:lineRule="auto"/>
        <w:ind w:left="0" w:firstLine="0"/>
        <w:jc w:val="left"/>
        <w:rPr>
          <w:rFonts w:hint="eastAsia"/>
        </w:rPr>
      </w:pPr>
    </w:p>
    <w:p w14:paraId="2E44F749">
      <w:pPr>
        <w:spacing w:after="0" w:line="259" w:lineRule="auto"/>
        <w:ind w:left="0" w:firstLine="0"/>
        <w:jc w:val="left"/>
        <w:rPr>
          <w:rFonts w:hint="eastAsia"/>
        </w:rPr>
      </w:pPr>
      <w:r>
        <w:rPr>
          <w:rFonts w:hint="eastAsia"/>
        </w:rPr>
        <w:t>Besides the efforts which they make, by the instrumentality of men who too readily concur with them, they labour immediately to accomplish their designs, by temptations so contrived as to disquiet the faith of Christians, and allure them into the paths of sin.</w:t>
      </w:r>
    </w:p>
    <w:p w14:paraId="749974B2">
      <w:pPr>
        <w:spacing w:after="0" w:line="259" w:lineRule="auto"/>
        <w:ind w:left="0" w:firstLine="0"/>
        <w:jc w:val="left"/>
        <w:rPr>
          <w:rFonts w:hint="eastAsia"/>
        </w:rPr>
      </w:pPr>
      <w:r>
        <w:rPr>
          <w:rFonts w:hint="eastAsia"/>
        </w:rPr>
        <w:t>除了他们通过那些过分轻易与他们苟同之人的工具所作的努力外，他们还直接劳苦，通过精心设计的试探来完成他们的图谋，以动摇基督徒的信心，并引诱他们走上罪恶的道路。</w:t>
      </w:r>
    </w:p>
    <w:p w14:paraId="08DC2B70">
      <w:pPr>
        <w:spacing w:after="0" w:line="259" w:lineRule="auto"/>
        <w:ind w:left="0" w:firstLine="0"/>
        <w:jc w:val="left"/>
        <w:rPr>
          <w:rFonts w:hint="eastAsia"/>
        </w:rPr>
      </w:pPr>
    </w:p>
    <w:p w14:paraId="684FDED0">
      <w:pPr>
        <w:spacing w:after="0" w:line="259" w:lineRule="auto"/>
        <w:ind w:left="0" w:firstLine="0"/>
        <w:jc w:val="left"/>
        <w:rPr>
          <w:rFonts w:hint="eastAsia"/>
        </w:rPr>
      </w:pPr>
      <w:r>
        <w:rPr>
          <w:rFonts w:hint="eastAsia"/>
        </w:rPr>
        <w:t>How they are fitted for the conflict, and by what means, although the struggle be severe and injuries be sometimes sustained, they prove ultimately victorious, we learn from the following exhortation; "Take unto you the whole armour of God, that ye may be able to withstand in the evil day, and having done all, to stand.</w:t>
      </w:r>
    </w:p>
    <w:p w14:paraId="5248E9BB">
      <w:pPr>
        <w:spacing w:after="0" w:line="259" w:lineRule="auto"/>
        <w:ind w:left="0" w:firstLine="0"/>
        <w:jc w:val="left"/>
        <w:rPr>
          <w:rFonts w:hint="eastAsia"/>
        </w:rPr>
      </w:pPr>
      <w:r>
        <w:rPr>
          <w:rFonts w:hint="eastAsia"/>
        </w:rPr>
        <w:t>他们如何装备自己来应付这场冲突，以及通过什么方法，尽管争战是严酷的，有时会受到伤害，他们最终还是得胜，我们从以下的劝勉中学到：“要穿戴神所赐的全副军装，就能抵挡魔鬼的诡计。</w:t>
      </w:r>
    </w:p>
    <w:p w14:paraId="3A1F6F38">
      <w:pPr>
        <w:spacing w:after="0" w:line="259" w:lineRule="auto"/>
        <w:ind w:left="0" w:firstLine="0"/>
        <w:jc w:val="left"/>
        <w:rPr>
          <w:rFonts w:hint="eastAsia"/>
        </w:rPr>
      </w:pPr>
    </w:p>
    <w:p w14:paraId="706C2583">
      <w:pPr>
        <w:spacing w:after="0" w:line="259" w:lineRule="auto"/>
        <w:ind w:left="0" w:firstLine="0"/>
        <w:jc w:val="left"/>
        <w:rPr>
          <w:rFonts w:hint="eastAsia"/>
        </w:rPr>
      </w:pPr>
      <w:r>
        <w:rPr>
          <w:rFonts w:hint="eastAsia"/>
        </w:rPr>
        <w:t>Stand therefore, having your loins girt about with truth, and having on the breast-plate of righteousness; and your feet shod with the preparation of the gospel of peace; above all, taking the shield of faith, wherewith ye shall be able to quench all the fiery darts of the wicked.</w:t>
      </w:r>
    </w:p>
    <w:p w14:paraId="06AD7408">
      <w:pPr>
        <w:spacing w:after="0" w:line="259" w:lineRule="auto"/>
        <w:ind w:left="0" w:firstLine="0"/>
        <w:jc w:val="left"/>
        <w:rPr>
          <w:rFonts w:hint="eastAsia"/>
        </w:rPr>
      </w:pPr>
      <w:r>
        <w:rPr>
          <w:rFonts w:hint="eastAsia"/>
        </w:rPr>
        <w:t>所以要站稳了，用真理当作带子束腰，用公义当作护心镜遮胸，又用平安的福音，当作预备走路的鞋穿在脚上。此外又拿着信德当作藤牌，可以灭尽那恶者一切的火箭。</w:t>
      </w:r>
    </w:p>
    <w:p w14:paraId="0C4E2B16">
      <w:pPr>
        <w:spacing w:after="0" w:line="259" w:lineRule="auto"/>
        <w:ind w:left="0" w:firstLine="0"/>
        <w:jc w:val="left"/>
        <w:rPr>
          <w:rFonts w:hint="eastAsia"/>
        </w:rPr>
      </w:pPr>
    </w:p>
    <w:p w14:paraId="4A5346E1">
      <w:pPr>
        <w:spacing w:after="0" w:line="259" w:lineRule="auto"/>
        <w:ind w:left="0" w:firstLine="0"/>
        <w:jc w:val="left"/>
        <w:rPr>
          <w:rFonts w:hint="eastAsia"/>
        </w:rPr>
      </w:pPr>
      <w:r>
        <w:rPr>
          <w:rFonts w:hint="eastAsia"/>
        </w:rPr>
        <w:t>And take the helmet of salvation, and the sword of the Spirit, which is the word of God."*</w:t>
      </w:r>
    </w:p>
    <w:p w14:paraId="094B41E4">
      <w:pPr>
        <w:spacing w:after="0" w:line="259" w:lineRule="auto"/>
        <w:ind w:left="0" w:firstLine="0"/>
        <w:jc w:val="left"/>
        <w:rPr>
          <w:rFonts w:hint="eastAsia"/>
        </w:rPr>
      </w:pPr>
      <w:r>
        <w:rPr>
          <w:rFonts w:hint="eastAsia"/>
        </w:rPr>
        <w:t>并戴上救恩的头盔，拿着圣灵的宝剑，就是神的道。”*</w:t>
      </w:r>
    </w:p>
    <w:p w14:paraId="6DA0EBAC">
      <w:pPr>
        <w:spacing w:after="0" w:line="259" w:lineRule="auto"/>
        <w:ind w:left="0" w:firstLine="0"/>
        <w:jc w:val="left"/>
        <w:rPr>
          <w:rFonts w:hint="eastAsia"/>
        </w:rPr>
      </w:pPr>
    </w:p>
    <w:p w14:paraId="1408A4D1">
      <w:pPr>
        <w:spacing w:after="0" w:line="259" w:lineRule="auto"/>
        <w:ind w:left="0" w:firstLine="0"/>
        <w:jc w:val="left"/>
        <w:rPr>
          <w:rFonts w:hint="eastAsia"/>
        </w:rPr>
      </w:pPr>
      <w:r>
        <w:rPr>
          <w:rFonts w:hint="eastAsia"/>
        </w:rPr>
        <w:t>The truth, couched under this figurative language, is, that grace is communicated to believers, by which, if skilfully and actively employed, they shall render abortive the attempts of their spiritual adversaries.</w:t>
      </w:r>
    </w:p>
    <w:p w14:paraId="20AE6072">
      <w:pPr>
        <w:spacing w:after="0" w:line="259" w:lineRule="auto"/>
        <w:ind w:left="0" w:firstLine="0"/>
        <w:jc w:val="left"/>
        <w:rPr>
          <w:rFonts w:hint="eastAsia"/>
        </w:rPr>
      </w:pPr>
      <w:r>
        <w:rPr>
          <w:rFonts w:hint="eastAsia"/>
        </w:rPr>
        <w:t>隐藏在这比喻性语言之下的真理是，恩典被传达给信徒，借此，如果他们巧妙而积极地运用，就能使他们属灵仇敌的企图归于徒然。</w:t>
      </w:r>
    </w:p>
    <w:p w14:paraId="1EEC6678">
      <w:pPr>
        <w:spacing w:after="0" w:line="259" w:lineRule="auto"/>
        <w:ind w:left="0" w:firstLine="0"/>
        <w:jc w:val="left"/>
        <w:rPr>
          <w:rFonts w:hint="eastAsia"/>
        </w:rPr>
      </w:pPr>
    </w:p>
    <w:p w14:paraId="24B82369">
      <w:pPr>
        <w:spacing w:after="0" w:line="259" w:lineRule="auto"/>
        <w:ind w:left="0" w:firstLine="0"/>
        <w:jc w:val="left"/>
        <w:rPr>
          <w:rFonts w:hint="eastAsia"/>
        </w:rPr>
      </w:pPr>
      <w:r>
        <w:rPr>
          <w:rFonts w:hint="eastAsia"/>
        </w:rPr>
        <w:t>The power by which they conquer, is not their own, but the power of Jesus Christ, and to him the glory of the victory is due.</w:t>
      </w:r>
    </w:p>
    <w:p w14:paraId="3CE012A4">
      <w:pPr>
        <w:spacing w:after="0" w:line="259" w:lineRule="auto"/>
        <w:ind w:left="0" w:firstLine="0"/>
        <w:jc w:val="left"/>
        <w:rPr>
          <w:rFonts w:hint="eastAsia"/>
        </w:rPr>
      </w:pPr>
      <w:r>
        <w:rPr>
          <w:rFonts w:hint="eastAsia"/>
        </w:rPr>
        <w:t>他们得胜的能力，不是他们自己的，而是耶稣基督的能力，胜利的荣耀应归于祂。</w:t>
      </w:r>
    </w:p>
    <w:p w14:paraId="7B38FFC7">
      <w:pPr>
        <w:spacing w:after="0" w:line="259" w:lineRule="auto"/>
        <w:ind w:left="0" w:firstLine="0"/>
        <w:jc w:val="left"/>
        <w:rPr>
          <w:rFonts w:hint="eastAsia"/>
        </w:rPr>
      </w:pPr>
    </w:p>
    <w:p w14:paraId="58BB24A2">
      <w:pPr>
        <w:spacing w:after="0" w:line="259" w:lineRule="auto"/>
        <w:ind w:left="0" w:firstLine="0"/>
        <w:jc w:val="left"/>
        <w:rPr>
          <w:rFonts w:hint="eastAsia"/>
        </w:rPr>
      </w:pPr>
      <w:r>
        <w:rPr>
          <w:rFonts w:hint="eastAsia"/>
        </w:rPr>
        <w:t>The visible enemies of the Church are ungodly men, and especially such of them as are possessed of secular authority, or can boast of talents and learning, who, in many instances, have united to arrest the progress of the truth by the terrors of the sword, and to bring it into discredit by argument, misrepresentation, and ridicule.</w:t>
      </w:r>
    </w:p>
    <w:p w14:paraId="5BC7BF49">
      <w:pPr>
        <w:spacing w:after="0" w:line="259" w:lineRule="auto"/>
        <w:ind w:left="0" w:firstLine="0"/>
        <w:jc w:val="left"/>
        <w:rPr>
          <w:rFonts w:hint="eastAsia"/>
        </w:rPr>
      </w:pPr>
      <w:r>
        <w:rPr>
          <w:rFonts w:hint="eastAsia"/>
        </w:rPr>
        <w:t>教会可见的敌人是不敬虔的人，特别是那些拥有世俗权力，或能夸耀才华和学识的人，他们在许多情况下，联合起来用刀剑的恐怖来阻止真理的传播，并用论证、歪曲和嘲笑来使真理声名狼藉。</w:t>
      </w:r>
    </w:p>
    <w:p w14:paraId="58451043">
      <w:pPr>
        <w:spacing w:after="0" w:line="259" w:lineRule="auto"/>
        <w:ind w:left="0" w:firstLine="0"/>
        <w:jc w:val="left"/>
        <w:rPr>
          <w:rFonts w:hint="eastAsia"/>
        </w:rPr>
      </w:pPr>
    </w:p>
    <w:p w14:paraId="594C3685">
      <w:pPr>
        <w:spacing w:after="0" w:line="259" w:lineRule="auto"/>
        <w:ind w:left="0" w:firstLine="0"/>
        <w:jc w:val="left"/>
        <w:rPr>
          <w:rFonts w:hint="eastAsia"/>
        </w:rPr>
      </w:pPr>
      <w:r>
        <w:rPr>
          <w:rFonts w:hint="eastAsia"/>
        </w:rPr>
        <w:t>Hitherto they have not prevailed; and experience shows us, as well as the word of God, that we have nothing to fear from the greatest efforts which they may yet make.</w:t>
      </w:r>
    </w:p>
    <w:p w14:paraId="467DACBA">
      <w:pPr>
        <w:spacing w:after="0" w:line="259" w:lineRule="auto"/>
        <w:ind w:left="0" w:firstLine="0"/>
        <w:jc w:val="left"/>
        <w:rPr>
          <w:rFonts w:hint="eastAsia"/>
        </w:rPr>
      </w:pPr>
      <w:r>
        <w:rPr>
          <w:rFonts w:hint="eastAsia"/>
        </w:rPr>
        <w:t>到目前为止，他们还没有得胜；经验以及神的话都告诉我们，我们无需惧怕他们未来可能作出的最大努力。</w:t>
      </w:r>
    </w:p>
    <w:p w14:paraId="7AB3C971">
      <w:pPr>
        <w:spacing w:after="0" w:line="259" w:lineRule="auto"/>
        <w:ind w:left="0" w:firstLine="0"/>
        <w:jc w:val="left"/>
        <w:rPr>
          <w:rFonts w:hint="eastAsia"/>
        </w:rPr>
      </w:pPr>
    </w:p>
    <w:p w14:paraId="644D56C6">
      <w:pPr>
        <w:spacing w:after="0" w:line="259" w:lineRule="auto"/>
        <w:ind w:left="0" w:firstLine="0"/>
        <w:jc w:val="left"/>
        <w:rPr>
          <w:rFonts w:hint="eastAsia"/>
        </w:rPr>
      </w:pPr>
      <w:r>
        <w:rPr>
          <w:rFonts w:hint="eastAsia"/>
        </w:rPr>
        <w:t>The repeated persecutions to which the Church was subjected in the first three centuries, are recorded in history.</w:t>
      </w:r>
    </w:p>
    <w:p w14:paraId="23C3C92B">
      <w:pPr>
        <w:spacing w:after="0" w:line="259" w:lineRule="auto"/>
        <w:ind w:left="0" w:firstLine="0"/>
        <w:jc w:val="left"/>
        <w:rPr>
          <w:rFonts w:hint="eastAsia"/>
        </w:rPr>
      </w:pPr>
      <w:r>
        <w:rPr>
          <w:rFonts w:hint="eastAsia"/>
        </w:rPr>
        <w:t>教会最初三个世纪所遭受的屡次迫害，都记载在历史上。</w:t>
      </w:r>
    </w:p>
    <w:p w14:paraId="55476E9F">
      <w:pPr>
        <w:spacing w:after="0" w:line="259" w:lineRule="auto"/>
        <w:ind w:left="0" w:firstLine="0"/>
        <w:jc w:val="left"/>
        <w:rPr>
          <w:rFonts w:hint="eastAsia"/>
        </w:rPr>
      </w:pPr>
    </w:p>
    <w:p w14:paraId="693D0B2B">
      <w:pPr>
        <w:spacing w:after="0" w:line="259" w:lineRule="auto"/>
        <w:ind w:left="0" w:firstLine="0"/>
        <w:jc w:val="left"/>
        <w:rPr>
          <w:rFonts w:hint="eastAsia"/>
        </w:rPr>
      </w:pPr>
      <w:r>
        <w:rPr>
          <w:rFonts w:hint="eastAsia"/>
        </w:rPr>
        <w:t>Every thing was done by the combined wisdom and power of the Roman empire, to crush the rising religion; and hopes were entertained and expressed, that the Christian superstition, so it was called, would be extirpated from the earth.</w:t>
      </w:r>
    </w:p>
    <w:p w14:paraId="17B1A4F1">
      <w:pPr>
        <w:spacing w:after="0" w:line="259" w:lineRule="auto"/>
        <w:ind w:left="0" w:firstLine="0"/>
        <w:jc w:val="left"/>
        <w:rPr>
          <w:rFonts w:hint="eastAsia"/>
        </w:rPr>
      </w:pPr>
      <w:r>
        <w:rPr>
          <w:rFonts w:hint="eastAsia"/>
        </w:rPr>
        <w:t>罗马帝国的智慧和权力联合起来，尽其所能地镇压这个新兴的宗教；人们曾怀有并表达了希望，即所谓的基督教迷信，将被从地上根除。</w:t>
      </w:r>
    </w:p>
    <w:p w14:paraId="393BC0EC">
      <w:pPr>
        <w:spacing w:after="0" w:line="259" w:lineRule="auto"/>
        <w:ind w:left="0" w:firstLine="0"/>
        <w:jc w:val="left"/>
        <w:rPr>
          <w:rFonts w:hint="eastAsia"/>
        </w:rPr>
      </w:pPr>
    </w:p>
    <w:p w14:paraId="44A4E708">
      <w:pPr>
        <w:spacing w:after="0" w:line="259" w:lineRule="auto"/>
        <w:ind w:left="0" w:firstLine="0"/>
        <w:jc w:val="left"/>
        <w:rPr>
          <w:rFonts w:hint="eastAsia"/>
        </w:rPr>
      </w:pPr>
      <w:r>
        <w:rPr>
          <w:rFonts w:hint="eastAsia"/>
        </w:rPr>
        <w:t>But it emerged from the scene of suffering and blood, with increased stature and renovated strength, still contending with paganism for the victory; and the struggle was closed by the conversion of Constantine, who planted the cross upon the capitol of Rome.</w:t>
      </w:r>
    </w:p>
    <w:p w14:paraId="25B40C98">
      <w:pPr>
        <w:spacing w:after="0" w:line="259" w:lineRule="auto"/>
        <w:ind w:left="0" w:firstLine="0"/>
        <w:jc w:val="left"/>
        <w:rPr>
          <w:rFonts w:hint="eastAsia"/>
        </w:rPr>
      </w:pPr>
      <w:r>
        <w:rPr>
          <w:rFonts w:hint="eastAsia"/>
        </w:rPr>
        <w:t>但它从苦难和流血的场景中，以增长的身量和更新的力量出现，继续与异教争夺胜利；这场斗争以君士坦丁的归信而告终，他在罗马的国会大厦上竖起了十字架。</w:t>
      </w:r>
    </w:p>
    <w:p w14:paraId="6B8E4435">
      <w:pPr>
        <w:spacing w:after="0" w:line="259" w:lineRule="auto"/>
        <w:ind w:left="0" w:firstLine="0"/>
        <w:jc w:val="left"/>
        <w:rPr>
          <w:rFonts w:hint="eastAsia"/>
        </w:rPr>
      </w:pPr>
    </w:p>
    <w:p w14:paraId="43EE301D">
      <w:pPr>
        <w:spacing w:after="0" w:line="259" w:lineRule="auto"/>
        <w:ind w:left="0" w:firstLine="0"/>
        <w:jc w:val="left"/>
        <w:rPr>
          <w:rFonts w:hint="eastAsia"/>
        </w:rPr>
      </w:pPr>
      <w:r>
        <w:rPr>
          <w:rFonts w:hint="eastAsia"/>
        </w:rPr>
        <w:t>We have heard of the dreadful conflict which the church had to sustain with the antichristian power, of the cruelties which were inflicted upon the friends of truth, and the torrents of blood which were shed; and how the faithful were driven into obscure retreats, and compelled for a long season to "prophesy in sackcloth."</w:t>
      </w:r>
    </w:p>
    <w:p w14:paraId="488D9E88">
      <w:pPr>
        <w:spacing w:after="0" w:line="259" w:lineRule="auto"/>
        <w:ind w:left="0" w:firstLine="0"/>
        <w:jc w:val="left"/>
        <w:rPr>
          <w:rFonts w:hint="eastAsia"/>
        </w:rPr>
      </w:pPr>
      <w:r>
        <w:rPr>
          <w:rFonts w:hint="eastAsia"/>
        </w:rPr>
        <w:t>我们曾听说教会必须与敌基督的势力进行的可怕斗争，听说施加在真理之友身上的残忍，以及所流下的血流成河；以及信徒如何被驱赶到偏僻的藏身之处，并被迫长时间地“穿着麻衣说预言”。</w:t>
      </w:r>
    </w:p>
    <w:p w14:paraId="69388DC7">
      <w:pPr>
        <w:spacing w:after="0" w:line="259" w:lineRule="auto"/>
        <w:ind w:left="0" w:firstLine="0"/>
        <w:jc w:val="left"/>
        <w:rPr>
          <w:rFonts w:hint="eastAsia"/>
        </w:rPr>
      </w:pPr>
    </w:p>
    <w:p w14:paraId="4F4B19E9">
      <w:pPr>
        <w:spacing w:after="0" w:line="259" w:lineRule="auto"/>
        <w:ind w:left="0" w:firstLine="0"/>
        <w:jc w:val="left"/>
        <w:rPr>
          <w:rFonts w:hint="eastAsia"/>
        </w:rPr>
      </w:pPr>
      <w:r>
        <w:rPr>
          <w:rFonts w:hint="eastAsia"/>
        </w:rPr>
        <w:t>But at the Reformation, the church rose from her ashes more glorious than ever.</w:t>
      </w:r>
    </w:p>
    <w:p w14:paraId="4119F7D2">
      <w:pPr>
        <w:spacing w:after="0" w:line="259" w:lineRule="auto"/>
        <w:ind w:left="0" w:firstLine="0"/>
        <w:jc w:val="left"/>
        <w:rPr>
          <w:rFonts w:hint="eastAsia"/>
        </w:rPr>
      </w:pPr>
      <w:r>
        <w:rPr>
          <w:rFonts w:hint="eastAsia"/>
        </w:rPr>
        <w:t>但在宗教改革时期，教会从灰烬中重生，比以往任何时候都更加荣耀。</w:t>
      </w:r>
    </w:p>
    <w:p w14:paraId="25D5B03E">
      <w:pPr>
        <w:spacing w:after="0" w:line="259" w:lineRule="auto"/>
        <w:ind w:left="0" w:firstLine="0"/>
        <w:jc w:val="left"/>
        <w:rPr>
          <w:rFonts w:hint="eastAsia"/>
        </w:rPr>
      </w:pPr>
    </w:p>
    <w:p w14:paraId="4B7E41C6">
      <w:pPr>
        <w:spacing w:after="0" w:line="259" w:lineRule="auto"/>
        <w:ind w:left="0" w:firstLine="0"/>
        <w:jc w:val="left"/>
        <w:rPr>
          <w:rFonts w:hint="eastAsia"/>
        </w:rPr>
      </w:pPr>
      <w:r>
        <w:rPr>
          <w:rFonts w:hint="eastAsia"/>
        </w:rPr>
        <w:t>Now, what has protected the feeble?</w:t>
      </w:r>
    </w:p>
    <w:p w14:paraId="76FC4B9D">
      <w:pPr>
        <w:spacing w:after="0" w:line="259" w:lineRule="auto"/>
        <w:ind w:left="0" w:firstLine="0"/>
        <w:jc w:val="left"/>
        <w:rPr>
          <w:rFonts w:hint="eastAsia"/>
        </w:rPr>
      </w:pPr>
      <w:r>
        <w:rPr>
          <w:rFonts w:hint="eastAsia"/>
        </w:rPr>
        <w:t>那么，是什么保护了软弱的人呢？</w:t>
      </w:r>
    </w:p>
    <w:p w14:paraId="51F161C7">
      <w:pPr>
        <w:spacing w:after="0" w:line="259" w:lineRule="auto"/>
        <w:ind w:left="0" w:firstLine="0"/>
        <w:jc w:val="left"/>
        <w:rPr>
          <w:rFonts w:hint="eastAsia"/>
        </w:rPr>
      </w:pPr>
    </w:p>
    <w:p w14:paraId="384FB681">
      <w:pPr>
        <w:spacing w:after="0" w:line="259" w:lineRule="auto"/>
        <w:ind w:left="0" w:firstLine="0"/>
        <w:jc w:val="left"/>
        <w:rPr>
          <w:rFonts w:hint="eastAsia"/>
        </w:rPr>
      </w:pPr>
      <w:r>
        <w:rPr>
          <w:rFonts w:hint="eastAsia"/>
        </w:rPr>
        <w:t>what has given power to the faint?</w:t>
      </w:r>
    </w:p>
    <w:p w14:paraId="2EBE8CF3">
      <w:pPr>
        <w:spacing w:after="0" w:line="259" w:lineRule="auto"/>
        <w:ind w:left="0" w:firstLine="0"/>
        <w:jc w:val="left"/>
        <w:rPr>
          <w:rFonts w:hint="eastAsia"/>
        </w:rPr>
      </w:pPr>
      <w:r>
        <w:rPr>
          <w:rFonts w:hint="eastAsia"/>
        </w:rPr>
        <w:t>是什么赐予了疲乏的人力量？</w:t>
      </w:r>
    </w:p>
    <w:p w14:paraId="6990E717">
      <w:pPr>
        <w:spacing w:after="0" w:line="259" w:lineRule="auto"/>
        <w:ind w:left="0" w:firstLine="0"/>
        <w:jc w:val="left"/>
        <w:rPr>
          <w:rFonts w:hint="eastAsia"/>
        </w:rPr>
      </w:pPr>
    </w:p>
    <w:p w14:paraId="5BF8E88A">
      <w:pPr>
        <w:spacing w:after="0" w:line="259" w:lineRule="auto"/>
        <w:ind w:left="0" w:firstLine="0"/>
        <w:jc w:val="left"/>
        <w:rPr>
          <w:rFonts w:hint="eastAsia"/>
        </w:rPr>
      </w:pPr>
      <w:r>
        <w:rPr>
          <w:rFonts w:hint="eastAsia"/>
        </w:rPr>
        <w:t>what has enabled the minority to maintain a contest so alarming to flesh and blood, and in which no human glory would be gained?</w:t>
      </w:r>
    </w:p>
    <w:p w14:paraId="162DA308">
      <w:pPr>
        <w:spacing w:after="0" w:line="259" w:lineRule="auto"/>
        <w:ind w:left="0" w:firstLine="0"/>
        <w:jc w:val="left"/>
        <w:rPr>
          <w:rFonts w:hint="eastAsia"/>
        </w:rPr>
      </w:pPr>
      <w:r>
        <w:rPr>
          <w:rFonts w:hint="eastAsia"/>
        </w:rPr>
        <w:t>是什么使少数人能够维持一场对血肉之躯如此惊心动魄、并且不会获得任何属人荣耀的斗争呢？</w:t>
      </w:r>
    </w:p>
    <w:p w14:paraId="1210ED0A">
      <w:pPr>
        <w:spacing w:after="0" w:line="259" w:lineRule="auto"/>
        <w:ind w:left="0" w:firstLine="0"/>
        <w:jc w:val="left"/>
        <w:rPr>
          <w:rFonts w:hint="eastAsia"/>
        </w:rPr>
      </w:pPr>
    </w:p>
    <w:p w14:paraId="401B4376">
      <w:pPr>
        <w:spacing w:after="0" w:line="259" w:lineRule="auto"/>
        <w:ind w:left="0" w:firstLine="0"/>
        <w:jc w:val="left"/>
        <w:rPr>
          <w:rFonts w:hint="eastAsia"/>
        </w:rPr>
      </w:pPr>
      <w:r>
        <w:rPr>
          <w:rFonts w:hint="eastAsia"/>
        </w:rPr>
        <w:t>It was the grace of Jesus Christ which supported the faith and patience of his followers; it was his Providence which counteracted the designs of their enemies, and marked the boundary beyond which their violence should not pass.</w:t>
      </w:r>
    </w:p>
    <w:p w14:paraId="2D7D021C">
      <w:pPr>
        <w:spacing w:after="0" w:line="259" w:lineRule="auto"/>
        <w:ind w:left="0" w:firstLine="0"/>
        <w:jc w:val="left"/>
        <w:rPr>
          <w:rFonts w:hint="eastAsia"/>
        </w:rPr>
      </w:pPr>
      <w:r>
        <w:rPr>
          <w:rFonts w:hint="eastAsia"/>
        </w:rPr>
        <w:t>是耶稣基督的恩典支撑了祂跟随者的信心和忍耐；是祂的护理挫败了他们敌人的计谋，并划定了他们暴力不能越过的界限。</w:t>
      </w:r>
    </w:p>
    <w:p w14:paraId="11C73CF4">
      <w:pPr>
        <w:spacing w:after="0" w:line="259" w:lineRule="auto"/>
        <w:ind w:left="0" w:firstLine="0"/>
        <w:jc w:val="left"/>
        <w:rPr>
          <w:rFonts w:hint="eastAsia"/>
        </w:rPr>
      </w:pPr>
    </w:p>
    <w:p w14:paraId="35A36445">
      <w:pPr>
        <w:spacing w:after="0" w:line="259" w:lineRule="auto"/>
        <w:ind w:left="0" w:firstLine="0"/>
        <w:jc w:val="left"/>
        <w:rPr>
          <w:rFonts w:hint="eastAsia"/>
        </w:rPr>
      </w:pPr>
      <w:r>
        <w:rPr>
          <w:rFonts w:hint="eastAsia"/>
        </w:rPr>
        <w:t>"Ye are of God, little children, and have overcome them; because greater is he that is in you, than he that is in the world."†</w:t>
      </w:r>
    </w:p>
    <w:p w14:paraId="57302E5C">
      <w:pPr>
        <w:spacing w:after="0" w:line="259" w:lineRule="auto"/>
        <w:ind w:left="0" w:firstLine="0"/>
        <w:jc w:val="left"/>
        <w:rPr>
          <w:rFonts w:hint="eastAsia"/>
        </w:rPr>
      </w:pPr>
      <w:r>
        <w:rPr>
          <w:rFonts w:hint="eastAsia"/>
        </w:rPr>
        <w:t>“小子们哪，你们是属神的，并且胜了他们；因为那在你们里面的，比那在世界上的更大。”†</w:t>
      </w:r>
    </w:p>
    <w:p w14:paraId="63D06FEC">
      <w:pPr>
        <w:spacing w:after="0" w:line="259" w:lineRule="auto"/>
        <w:ind w:left="0" w:firstLine="0"/>
        <w:jc w:val="left"/>
        <w:rPr>
          <w:rFonts w:hint="eastAsia"/>
        </w:rPr>
      </w:pPr>
    </w:p>
    <w:p w14:paraId="3DA885F0">
      <w:pPr>
        <w:spacing w:after="0" w:line="259" w:lineRule="auto"/>
        <w:ind w:left="0" w:firstLine="0"/>
        <w:jc w:val="left"/>
        <w:rPr>
          <w:rFonts w:hint="eastAsia"/>
        </w:rPr>
      </w:pPr>
      <w:r>
        <w:rPr>
          <w:rFonts w:hint="eastAsia"/>
        </w:rPr>
        <w:t>This is the declaration of him who sits at the right hand of the Father: "No weapon that is formed against thee shall prosper; and every tongue that shall rise against thee in judgment, thou shalt condemn." ‡</w:t>
      </w:r>
    </w:p>
    <w:p w14:paraId="22D7A0C5">
      <w:pPr>
        <w:spacing w:after="0" w:line="259" w:lineRule="auto"/>
        <w:ind w:left="0" w:firstLine="0"/>
        <w:jc w:val="left"/>
        <w:rPr>
          <w:rFonts w:hint="eastAsia"/>
        </w:rPr>
      </w:pPr>
      <w:r>
        <w:rPr>
          <w:rFonts w:hint="eastAsia"/>
        </w:rPr>
        <w:t>这是坐在父右边的那位的宣告：“凡为攻击你造成的器械，必不利用；凡在审判时兴起用舌攻击你的，你必定他为有罪。”‡</w:t>
      </w:r>
    </w:p>
    <w:p w14:paraId="13FEA84D">
      <w:pPr>
        <w:spacing w:after="0" w:line="259" w:lineRule="auto"/>
        <w:ind w:left="0" w:firstLine="0"/>
        <w:jc w:val="left"/>
        <w:rPr>
          <w:rFonts w:hint="eastAsia"/>
        </w:rPr>
      </w:pPr>
    </w:p>
    <w:p w14:paraId="3C0C64E3">
      <w:pPr>
        <w:spacing w:after="0" w:line="259" w:lineRule="auto"/>
        <w:ind w:left="0" w:firstLine="0"/>
        <w:jc w:val="left"/>
        <w:rPr>
          <w:rFonts w:hint="eastAsia"/>
        </w:rPr>
      </w:pPr>
      <w:r>
        <w:rPr>
          <w:rFonts w:hint="eastAsia"/>
        </w:rPr>
        <w:t>The adversaries of Zion have successively fallen, and, if their memorial has not perished from the earth, their names are branded with infamy; but the church has survived the revolutions of empire, and will continue a monument of the power and love of her exalted Head, till he shall appear in the clouds of heaven, to terminate the warfare, and to receive his people into his eternal kingdom.</w:t>
      </w:r>
    </w:p>
    <w:p w14:paraId="21D90483">
      <w:pPr>
        <w:spacing w:after="0" w:line="259" w:lineRule="auto"/>
        <w:ind w:left="0" w:firstLine="0"/>
        <w:jc w:val="left"/>
        <w:rPr>
          <w:rFonts w:hint="eastAsia"/>
        </w:rPr>
      </w:pPr>
      <w:r>
        <w:rPr>
          <w:rFonts w:hint="eastAsia"/>
        </w:rPr>
        <w:t>锡安的敌人相继倒下，如果他们的纪念没有从地上消亡，他们的名字就被烙上了耻辱的印记；但教会却在帝国的革命中幸存下来，并将继续作为她被高举之元首权能和慈爱的纪念碑，直到祂在天上的云中显现，来结束争战，并将祂的子民接入祂永恒的国度。</w:t>
      </w:r>
    </w:p>
    <w:p w14:paraId="17AFB4AA">
      <w:pPr>
        <w:spacing w:after="0" w:line="259" w:lineRule="auto"/>
        <w:ind w:left="0" w:firstLine="0"/>
        <w:jc w:val="left"/>
        <w:rPr>
          <w:rFonts w:hint="eastAsia"/>
        </w:rPr>
      </w:pPr>
    </w:p>
    <w:p w14:paraId="338B4A11">
      <w:pPr>
        <w:spacing w:after="0" w:line="259" w:lineRule="auto"/>
        <w:ind w:left="0" w:firstLine="0"/>
        <w:jc w:val="left"/>
        <w:rPr>
          <w:rFonts w:hint="eastAsia"/>
        </w:rPr>
      </w:pPr>
      <w:r>
        <w:rPr>
          <w:rFonts w:hint="eastAsia"/>
        </w:rPr>
        <w:t>"He must reign, till all his enemies be put under his feet."*</w:t>
      </w:r>
    </w:p>
    <w:p w14:paraId="2B96552E">
      <w:pPr>
        <w:spacing w:after="0" w:line="259" w:lineRule="auto"/>
        <w:ind w:left="0" w:firstLine="0"/>
        <w:jc w:val="left"/>
        <w:rPr>
          <w:rFonts w:hint="eastAsia"/>
        </w:rPr>
      </w:pPr>
      <w:r>
        <w:rPr>
          <w:rFonts w:hint="eastAsia"/>
        </w:rPr>
        <w:t>“因为基督必要作王，等神把一切仇敌，都放在祂的脚下。”*</w:t>
      </w:r>
    </w:p>
    <w:p w14:paraId="13FAA6A0">
      <w:pPr>
        <w:spacing w:after="0" w:line="259" w:lineRule="auto"/>
        <w:ind w:left="0" w:firstLine="0"/>
        <w:jc w:val="left"/>
        <w:rPr>
          <w:rFonts w:hint="eastAsia"/>
        </w:rPr>
      </w:pPr>
    </w:p>
    <w:p w14:paraId="21F80AA9">
      <w:pPr>
        <w:spacing w:after="0" w:line="259" w:lineRule="auto"/>
        <w:ind w:left="0" w:firstLine="0"/>
        <w:jc w:val="left"/>
        <w:rPr>
          <w:rFonts w:hint="eastAsia"/>
        </w:rPr>
      </w:pPr>
      <w:r>
        <w:rPr>
          <w:rFonts w:hint="eastAsia"/>
        </w:rPr>
        <w:t>Having taken a view of the Mediatorial kingdom of Christ upon earth, chiefly in its relation to the church, I observe, in the last place, that he reigns in the kingdom of glory.</w:t>
      </w:r>
    </w:p>
    <w:p w14:paraId="64F2A515">
      <w:pPr>
        <w:spacing w:after="0" w:line="259" w:lineRule="auto"/>
        <w:ind w:left="0" w:firstLine="0"/>
        <w:jc w:val="left"/>
        <w:rPr>
          <w:rFonts w:hint="eastAsia"/>
        </w:rPr>
      </w:pPr>
      <w:r>
        <w:rPr>
          <w:rFonts w:hint="eastAsia"/>
        </w:rPr>
        <w:t>在审视了基督在地上中保的国度，主要是就其与教会的关系而言之后，我最后要指出，祂在荣耀的国度里作王。</w:t>
      </w:r>
    </w:p>
    <w:p w14:paraId="3EE64D5E">
      <w:pPr>
        <w:spacing w:after="0" w:line="259" w:lineRule="auto"/>
        <w:ind w:left="0" w:firstLine="0"/>
        <w:jc w:val="left"/>
        <w:rPr>
          <w:rFonts w:hint="eastAsia"/>
        </w:rPr>
      </w:pPr>
    </w:p>
    <w:p w14:paraId="111FDFA1">
      <w:pPr>
        <w:spacing w:after="0" w:line="259" w:lineRule="auto"/>
        <w:ind w:left="0" w:firstLine="0"/>
        <w:jc w:val="left"/>
        <w:rPr>
          <w:rFonts w:hint="eastAsia"/>
        </w:rPr>
      </w:pPr>
      <w:r>
        <w:rPr>
          <w:rFonts w:hint="eastAsia"/>
        </w:rPr>
        <w:t>He is the Lord of the invisible, as well as of the visible world, and nothing is done in either but according to his will.</w:t>
      </w:r>
    </w:p>
    <w:p w14:paraId="17B7C6B7">
      <w:pPr>
        <w:spacing w:after="0" w:line="259" w:lineRule="auto"/>
        <w:ind w:left="0" w:firstLine="0"/>
        <w:jc w:val="left"/>
        <w:rPr>
          <w:rFonts w:hint="eastAsia"/>
        </w:rPr>
      </w:pPr>
      <w:r>
        <w:rPr>
          <w:rFonts w:hint="eastAsia"/>
        </w:rPr>
        <w:t>祂是不可见世界以及可见世界的主，无论在哪一个世界里，没有任何事不是按照祂的旨意成就的。</w:t>
      </w:r>
    </w:p>
    <w:p w14:paraId="24A19861">
      <w:pPr>
        <w:spacing w:after="0" w:line="259" w:lineRule="auto"/>
        <w:ind w:left="0" w:firstLine="0"/>
        <w:jc w:val="left"/>
        <w:rPr>
          <w:rFonts w:hint="eastAsia"/>
        </w:rPr>
      </w:pPr>
    </w:p>
    <w:p w14:paraId="1430E301">
      <w:pPr>
        <w:spacing w:after="0" w:line="259" w:lineRule="auto"/>
        <w:ind w:left="0" w:firstLine="0"/>
        <w:jc w:val="left"/>
        <w:rPr>
          <w:rFonts w:hint="eastAsia"/>
        </w:rPr>
      </w:pPr>
      <w:r>
        <w:rPr>
          <w:rFonts w:hint="eastAsia"/>
        </w:rPr>
        <w:t>Heaven was purchased with his blood, and it is fit that to him should be committed the uncontrolled disposal of its glories and joys.</w:t>
      </w:r>
    </w:p>
    <w:p w14:paraId="14F88417">
      <w:pPr>
        <w:spacing w:after="0" w:line="259" w:lineRule="auto"/>
        <w:ind w:left="0" w:firstLine="0"/>
        <w:jc w:val="left"/>
        <w:rPr>
          <w:rFonts w:hint="eastAsia"/>
        </w:rPr>
      </w:pPr>
      <w:r>
        <w:rPr>
          <w:rFonts w:hint="eastAsia"/>
        </w:rPr>
        <w:t>天国是祂用血买来的，将它荣耀和喜乐的不受限制的处置权交托给祂，是合宜的。</w:t>
      </w:r>
    </w:p>
    <w:p w14:paraId="2EEE4648">
      <w:pPr>
        <w:spacing w:after="0" w:line="259" w:lineRule="auto"/>
        <w:ind w:left="0" w:firstLine="0"/>
        <w:jc w:val="left"/>
        <w:rPr>
          <w:rFonts w:hint="eastAsia"/>
        </w:rPr>
      </w:pPr>
    </w:p>
    <w:p w14:paraId="47EAC067">
      <w:pPr>
        <w:spacing w:after="0" w:line="259" w:lineRule="auto"/>
        <w:ind w:left="0" w:firstLine="0"/>
        <w:jc w:val="left"/>
        <w:rPr>
          <w:rFonts w:hint="eastAsia"/>
        </w:rPr>
      </w:pPr>
      <w:r>
        <w:rPr>
          <w:rFonts w:hint="eastAsia"/>
        </w:rPr>
        <w:t>He ascended to take possession of it as the reward due to his obedience and death, and to prepare it for his followers.</w:t>
      </w:r>
    </w:p>
    <w:p w14:paraId="166F9C61">
      <w:pPr>
        <w:spacing w:after="0" w:line="259" w:lineRule="auto"/>
        <w:ind w:left="0" w:firstLine="0"/>
        <w:jc w:val="left"/>
        <w:rPr>
          <w:rFonts w:hint="eastAsia"/>
        </w:rPr>
      </w:pPr>
      <w:r>
        <w:rPr>
          <w:rFonts w:hint="eastAsia"/>
        </w:rPr>
        <w:t>祂升天，为要承受天国，作为祂顺服和死亡应得的赏赐，并为祂的跟随者预备。</w:t>
      </w:r>
    </w:p>
    <w:p w14:paraId="1A4B70F9">
      <w:pPr>
        <w:spacing w:after="0" w:line="259" w:lineRule="auto"/>
        <w:ind w:left="0" w:firstLine="0"/>
        <w:jc w:val="left"/>
        <w:rPr>
          <w:rFonts w:hint="eastAsia"/>
        </w:rPr>
      </w:pPr>
    </w:p>
    <w:p w14:paraId="31500359">
      <w:pPr>
        <w:spacing w:after="0" w:line="259" w:lineRule="auto"/>
        <w:ind w:left="0" w:firstLine="0"/>
        <w:jc w:val="left"/>
        <w:rPr>
          <w:rFonts w:hint="eastAsia"/>
        </w:rPr>
      </w:pPr>
      <w:r>
        <w:rPr>
          <w:rFonts w:hint="eastAsia"/>
        </w:rPr>
        <w:t>Seated upon the throne, he sways the sceptre of universal dominion, and wears a crown which will never fade away.</w:t>
      </w:r>
    </w:p>
    <w:p w14:paraId="6A880DC0">
      <w:pPr>
        <w:spacing w:after="0" w:line="259" w:lineRule="auto"/>
        <w:ind w:left="0" w:firstLine="0"/>
        <w:jc w:val="left"/>
        <w:rPr>
          <w:rFonts w:hint="eastAsia"/>
        </w:rPr>
      </w:pPr>
      <w:r>
        <w:rPr>
          <w:rFonts w:hint="eastAsia"/>
        </w:rPr>
        <w:t>祂坐在宝座上，执掌普世统治的权杖，并戴着一顶永不褪色的冠冕。</w:t>
      </w:r>
    </w:p>
    <w:p w14:paraId="7C940E99">
      <w:pPr>
        <w:spacing w:after="0" w:line="259" w:lineRule="auto"/>
        <w:ind w:left="0" w:firstLine="0"/>
        <w:jc w:val="left"/>
        <w:rPr>
          <w:rFonts w:hint="eastAsia"/>
        </w:rPr>
      </w:pPr>
    </w:p>
    <w:p w14:paraId="23013A55">
      <w:pPr>
        <w:spacing w:after="0" w:line="259" w:lineRule="auto"/>
        <w:ind w:left="0" w:firstLine="0"/>
        <w:jc w:val="left"/>
        <w:rPr>
          <w:rFonts w:hint="eastAsia"/>
        </w:rPr>
      </w:pPr>
      <w:r>
        <w:rPr>
          <w:rFonts w:hint="eastAsia"/>
        </w:rPr>
        <w:t>Upon earth his right to rule is disputed, and his authority is resisted by men of corrupt minds, who do not choose to submit their licentious liberty to the restraints of his law; but, in heaven, every tongue acknowledges him to be Lord, and every heart rejoices to obey him.</w:t>
      </w:r>
    </w:p>
    <w:p w14:paraId="7EE44F0D">
      <w:pPr>
        <w:spacing w:after="0" w:line="259" w:lineRule="auto"/>
        <w:ind w:left="0" w:firstLine="0"/>
        <w:jc w:val="left"/>
        <w:rPr>
          <w:rFonts w:hint="eastAsia"/>
        </w:rPr>
      </w:pPr>
      <w:r>
        <w:rPr>
          <w:rFonts w:hint="eastAsia"/>
        </w:rPr>
        <w:t>在地上，祂的统治权利受到争议，祂的权威被败坏心智的人所抗拒，他们不愿将他们放纵的自由顺服于祂律法的约束；但在天上，每一张口都承认祂是主，每一颗心都喜悦地顺服祂。</w:t>
      </w:r>
    </w:p>
    <w:p w14:paraId="7506FFDD">
      <w:pPr>
        <w:spacing w:after="0" w:line="259" w:lineRule="auto"/>
        <w:ind w:left="0" w:firstLine="0"/>
        <w:jc w:val="left"/>
        <w:rPr>
          <w:rFonts w:hint="eastAsia"/>
        </w:rPr>
      </w:pPr>
    </w:p>
    <w:p w14:paraId="25C4F6A5">
      <w:pPr>
        <w:spacing w:after="0" w:line="259" w:lineRule="auto"/>
        <w:ind w:left="0" w:firstLine="0"/>
        <w:jc w:val="left"/>
        <w:rPr>
          <w:rFonts w:hint="eastAsia"/>
        </w:rPr>
      </w:pPr>
      <w:r>
        <w:rPr>
          <w:rFonts w:hint="eastAsia"/>
        </w:rPr>
        <w:t>To him it belongs to admit into the kingdom of glory, or to exclude from it; for he opens, and no man can shut; he shuts, and no man can open.</w:t>
      </w:r>
    </w:p>
    <w:p w14:paraId="66ECE0F2">
      <w:pPr>
        <w:spacing w:after="0" w:line="259" w:lineRule="auto"/>
        <w:ind w:left="0" w:firstLine="0"/>
        <w:jc w:val="left"/>
        <w:rPr>
          <w:rFonts w:hint="eastAsia"/>
        </w:rPr>
      </w:pPr>
      <w:r>
        <w:rPr>
          <w:rFonts w:hint="eastAsia"/>
        </w:rPr>
        <w:t>进入荣耀的国度，或被排除在外，都属于祂；因为祂开了，无人能关；祂关了，无人能开。</w:t>
      </w:r>
    </w:p>
    <w:p w14:paraId="0ECD380C">
      <w:pPr>
        <w:spacing w:after="0" w:line="259" w:lineRule="auto"/>
        <w:ind w:left="0" w:firstLine="0"/>
        <w:jc w:val="left"/>
        <w:rPr>
          <w:rFonts w:hint="eastAsia"/>
        </w:rPr>
      </w:pPr>
    </w:p>
    <w:p w14:paraId="4FA2AC82">
      <w:pPr>
        <w:spacing w:after="0" w:line="259" w:lineRule="auto"/>
        <w:ind w:left="0" w:firstLine="0"/>
        <w:jc w:val="left"/>
        <w:rPr>
          <w:rFonts w:hint="eastAsia"/>
        </w:rPr>
      </w:pPr>
      <w:r>
        <w:rPr>
          <w:rFonts w:hint="eastAsia"/>
        </w:rPr>
        <w:t>When the saints die, he receives their spirits into the mansions of rest, and assigns his place to each individual; for the rank which they hold, and the degree of felicity which they enjoy, are apportioned by his wisdom and love.</w:t>
      </w:r>
    </w:p>
    <w:p w14:paraId="183ECEF9">
      <w:pPr>
        <w:spacing w:after="0" w:line="259" w:lineRule="auto"/>
        <w:ind w:left="0" w:firstLine="0"/>
        <w:jc w:val="left"/>
        <w:rPr>
          <w:rFonts w:hint="eastAsia"/>
        </w:rPr>
      </w:pPr>
      <w:r>
        <w:rPr>
          <w:rFonts w:hint="eastAsia"/>
        </w:rPr>
        <w:t>当圣徒死时，祂将他们的灵魂接到安息的居所，并为每个人指定祂的位置；因为他们所持有的地位，以及他们所享受的福乐程度，都是由祂的智慧和慈爱所分配的。</w:t>
      </w:r>
    </w:p>
    <w:p w14:paraId="28C8C6A7">
      <w:pPr>
        <w:spacing w:after="0" w:line="259" w:lineRule="auto"/>
        <w:ind w:left="0" w:firstLine="0"/>
        <w:jc w:val="left"/>
        <w:rPr>
          <w:rFonts w:hint="eastAsia"/>
        </w:rPr>
      </w:pPr>
    </w:p>
    <w:p w14:paraId="5AC59690">
      <w:pPr>
        <w:spacing w:after="0" w:line="259" w:lineRule="auto"/>
        <w:ind w:left="0" w:firstLine="0"/>
        <w:jc w:val="left"/>
        <w:rPr>
          <w:rFonts w:hint="eastAsia"/>
        </w:rPr>
      </w:pPr>
      <w:r>
        <w:rPr>
          <w:rFonts w:hint="eastAsia"/>
        </w:rPr>
        <w:t>Accordingly, they are represented as prostrating themselves, and casting down their crowns, in humble acknowledgment that they hold them as the gifts of his bounty, not as the reward of their personal merit, or of the services which they performed to him upon earth: "Thou art worthy, O Lord, to receive glory, and honour, and power." †</w:t>
      </w:r>
    </w:p>
    <w:p w14:paraId="416C07B0">
      <w:pPr>
        <w:spacing w:after="0" w:line="259" w:lineRule="auto"/>
        <w:ind w:left="0" w:firstLine="0"/>
        <w:jc w:val="left"/>
        <w:rPr>
          <w:rFonts w:hint="eastAsia"/>
        </w:rPr>
      </w:pPr>
      <w:r>
        <w:rPr>
          <w:rFonts w:hint="eastAsia"/>
        </w:rPr>
        <w:t>因此，他们被描绘为俯伏在地，并将他们的冠冕投下，谦卑地承认他们所持有的冠冕是祂慷慨的恩赐，而不是他们个人功绩的报偿，也不是他们在地上传道时所作的事奉：“主啊，你配得荣耀、尊贵、权能。”†</w:t>
      </w:r>
    </w:p>
    <w:p w14:paraId="169835CF">
      <w:pPr>
        <w:spacing w:after="0" w:line="259" w:lineRule="auto"/>
        <w:ind w:left="0" w:firstLine="0"/>
        <w:jc w:val="left"/>
        <w:rPr>
          <w:rFonts w:hint="eastAsia"/>
        </w:rPr>
      </w:pPr>
    </w:p>
    <w:p w14:paraId="30129EEA">
      <w:pPr>
        <w:spacing w:after="0" w:line="259" w:lineRule="auto"/>
        <w:ind w:left="0" w:firstLine="0"/>
        <w:jc w:val="left"/>
        <w:rPr>
          <w:rFonts w:hint="eastAsia"/>
        </w:rPr>
      </w:pPr>
      <w:r>
        <w:rPr>
          <w:rFonts w:hint="eastAsia"/>
        </w:rPr>
        <w:t>The angels join with them in adoration and homage: "Worthy is the Lamb that was slain, to receive power, and riches, and wisdom, and strength, and honour, and glory, and blessing."‡</w:t>
      </w:r>
    </w:p>
    <w:p w14:paraId="6C39EEFF">
      <w:pPr>
        <w:spacing w:after="0" w:line="259" w:lineRule="auto"/>
        <w:ind w:left="0" w:firstLine="0"/>
        <w:jc w:val="left"/>
        <w:rPr>
          <w:rFonts w:hint="eastAsia"/>
        </w:rPr>
      </w:pPr>
      <w:r>
        <w:rPr>
          <w:rFonts w:hint="eastAsia"/>
        </w:rPr>
        <w:t>天使们与他们一同敬拜和尊崇说：“曾被杀的羔羊，是配得权柄、丰富、智慧、能力、尊贵、荣耀、颂赞的。”‡</w:t>
      </w:r>
    </w:p>
    <w:p w14:paraId="675C0990">
      <w:pPr>
        <w:spacing w:after="0" w:line="259" w:lineRule="auto"/>
        <w:ind w:left="0" w:firstLine="0"/>
        <w:jc w:val="left"/>
        <w:rPr>
          <w:rFonts w:hint="eastAsia"/>
        </w:rPr>
      </w:pPr>
    </w:p>
    <w:p w14:paraId="5016D385">
      <w:pPr>
        <w:spacing w:after="0" w:line="259" w:lineRule="auto"/>
        <w:ind w:left="0" w:firstLine="0"/>
        <w:jc w:val="left"/>
        <w:rPr>
          <w:rFonts w:hint="eastAsia"/>
        </w:rPr>
      </w:pPr>
      <w:r>
        <w:rPr>
          <w:rFonts w:hint="eastAsia"/>
        </w:rPr>
        <w:t>We know little of the invisible state; the revelation is partial, and the notices are obscure; but we are assured that it is under the administration of our Saviour, and that its inhabitants are happy under his care.</w:t>
      </w:r>
    </w:p>
    <w:p w14:paraId="4FD7ED54">
      <w:pPr>
        <w:spacing w:after="0" w:line="259" w:lineRule="auto"/>
        <w:ind w:left="0" w:firstLine="0"/>
        <w:jc w:val="left"/>
        <w:rPr>
          <w:rFonts w:hint="eastAsia"/>
        </w:rPr>
      </w:pPr>
      <w:r>
        <w:rPr>
          <w:rFonts w:hint="eastAsia"/>
        </w:rPr>
        <w:t>我们对不可见的状态知之甚少；启示是部分的，提示是模糊的；但我们确信，它是在我们救主的管理之下，并且其居民在祂的看顾下是幸福的。</w:t>
      </w:r>
    </w:p>
    <w:p w14:paraId="7D0673F7">
      <w:pPr>
        <w:spacing w:after="0" w:line="259" w:lineRule="auto"/>
        <w:ind w:left="0" w:firstLine="0"/>
        <w:jc w:val="left"/>
        <w:rPr>
          <w:rFonts w:hint="eastAsia"/>
        </w:rPr>
      </w:pPr>
    </w:p>
    <w:p w14:paraId="58009CDC">
      <w:pPr>
        <w:spacing w:after="0" w:line="259" w:lineRule="auto"/>
        <w:ind w:left="0" w:firstLine="0"/>
        <w:jc w:val="left"/>
        <w:rPr>
          <w:rFonts w:hint="eastAsia"/>
        </w:rPr>
      </w:pPr>
      <w:r>
        <w:rPr>
          <w:rFonts w:hint="eastAsia"/>
        </w:rPr>
        <w:t>His glory will not be always concealed.</w:t>
      </w:r>
    </w:p>
    <w:p w14:paraId="12D4CE8F">
      <w:pPr>
        <w:spacing w:after="0" w:line="259" w:lineRule="auto"/>
        <w:ind w:left="0" w:firstLine="0"/>
        <w:jc w:val="left"/>
        <w:rPr>
          <w:rFonts w:hint="eastAsia"/>
        </w:rPr>
      </w:pPr>
      <w:r>
        <w:rPr>
          <w:rFonts w:hint="eastAsia"/>
        </w:rPr>
        <w:t>祂的荣耀不会永远被隐藏。</w:t>
      </w:r>
    </w:p>
    <w:p w14:paraId="380D81BD">
      <w:pPr>
        <w:spacing w:after="0" w:line="259" w:lineRule="auto"/>
        <w:ind w:left="0" w:firstLine="0"/>
        <w:jc w:val="left"/>
        <w:rPr>
          <w:rFonts w:hint="eastAsia"/>
        </w:rPr>
      </w:pPr>
    </w:p>
    <w:p w14:paraId="57F85A68">
      <w:pPr>
        <w:spacing w:after="0" w:line="259" w:lineRule="auto"/>
        <w:ind w:left="0" w:firstLine="0"/>
        <w:jc w:val="left"/>
        <w:rPr>
          <w:rFonts w:hint="eastAsia"/>
        </w:rPr>
      </w:pPr>
      <w:r>
        <w:rPr>
          <w:rFonts w:hint="eastAsia"/>
        </w:rPr>
        <w:t>At the destined hour, he will appear in the clouds, and display his power in pronouncing sentence upon the assembled human race; and every knee shall bow before him, and every tongue shall confess that he is Lord.</w:t>
      </w:r>
    </w:p>
    <w:p w14:paraId="5EAC3DBB">
      <w:pPr>
        <w:spacing w:after="0" w:line="259" w:lineRule="auto"/>
        <w:ind w:left="0" w:firstLine="0"/>
        <w:jc w:val="left"/>
        <w:rPr>
          <w:rFonts w:hint="eastAsia"/>
        </w:rPr>
      </w:pPr>
      <w:r>
        <w:rPr>
          <w:rFonts w:hint="eastAsia"/>
        </w:rPr>
        <w:t>在指定的时刻，祂将在云中显现，并彰显祂的能力，向聚集的人类宣告判决；万膝都将向祂跪拜，万口都将承认祂是主。</w:t>
      </w:r>
    </w:p>
    <w:p w14:paraId="12EE5E11">
      <w:pPr>
        <w:spacing w:after="0" w:line="259" w:lineRule="auto"/>
        <w:ind w:left="0" w:firstLine="0"/>
        <w:jc w:val="left"/>
        <w:rPr>
          <w:rFonts w:hint="eastAsia"/>
        </w:rPr>
      </w:pPr>
    </w:p>
    <w:p w14:paraId="607D27D3">
      <w:pPr>
        <w:spacing w:after="0" w:line="259" w:lineRule="auto"/>
        <w:ind w:left="0" w:firstLine="0"/>
        <w:jc w:val="left"/>
        <w:rPr>
          <w:rFonts w:hint="eastAsia"/>
        </w:rPr>
      </w:pPr>
      <w:r>
        <w:rPr>
          <w:rFonts w:hint="eastAsia"/>
        </w:rPr>
        <w:t>There is a passage which is confessedly obscure, and has exercised the diligence of commentators, upon which, on account of its close connexion with the present subject, it will be proper to bestow some observations: "Then cometh the end, when he shall have delivered up the kingdom to God, even the Father; when he shall have put down all rule, and all authority and power.</w:t>
      </w:r>
    </w:p>
    <w:p w14:paraId="200F17AB">
      <w:pPr>
        <w:spacing w:after="0" w:line="259" w:lineRule="auto"/>
        <w:ind w:left="0" w:firstLine="0"/>
        <w:jc w:val="left"/>
        <w:rPr>
          <w:rFonts w:hint="eastAsia"/>
        </w:rPr>
      </w:pPr>
      <w:r>
        <w:rPr>
          <w:rFonts w:hint="eastAsia"/>
        </w:rPr>
        <w:t>有一段经文，公认是晦涩的，并且已经耗费了注释家的辛劳，由于它与当前的主题密切相关，对其作一些评论是合宜的：“再后末期到了，那时基督既将一切执政的，掌权的，有能的，都毁灭了，就把国交与父神。</w:t>
      </w:r>
    </w:p>
    <w:p w14:paraId="65D132C3">
      <w:pPr>
        <w:spacing w:after="0" w:line="259" w:lineRule="auto"/>
        <w:ind w:left="0" w:firstLine="0"/>
        <w:jc w:val="left"/>
        <w:rPr>
          <w:rFonts w:hint="eastAsia"/>
        </w:rPr>
      </w:pPr>
    </w:p>
    <w:p w14:paraId="062D084F">
      <w:pPr>
        <w:spacing w:after="0" w:line="259" w:lineRule="auto"/>
        <w:ind w:left="0" w:firstLine="0"/>
        <w:jc w:val="left"/>
        <w:rPr>
          <w:rFonts w:hint="eastAsia"/>
        </w:rPr>
      </w:pPr>
      <w:r>
        <w:rPr>
          <w:rFonts w:hint="eastAsia"/>
        </w:rPr>
        <w:t>For he must reign, till he hath put all enemies under his feet.</w:t>
      </w:r>
    </w:p>
    <w:p w14:paraId="6DD89F24">
      <w:pPr>
        <w:spacing w:after="0" w:line="259" w:lineRule="auto"/>
        <w:ind w:left="0" w:firstLine="0"/>
        <w:jc w:val="left"/>
        <w:rPr>
          <w:rFonts w:hint="eastAsia"/>
        </w:rPr>
      </w:pPr>
      <w:r>
        <w:rPr>
          <w:rFonts w:hint="eastAsia"/>
        </w:rPr>
        <w:t>因为基督必要作王，等神把一切仇敌，都放在祂的脚下。</w:t>
      </w:r>
    </w:p>
    <w:p w14:paraId="00FFB82A">
      <w:pPr>
        <w:spacing w:after="0" w:line="259" w:lineRule="auto"/>
        <w:ind w:left="0" w:firstLine="0"/>
        <w:jc w:val="left"/>
        <w:rPr>
          <w:rFonts w:hint="eastAsia"/>
        </w:rPr>
      </w:pPr>
    </w:p>
    <w:p w14:paraId="60463719">
      <w:pPr>
        <w:spacing w:after="0" w:line="259" w:lineRule="auto"/>
        <w:ind w:left="0" w:firstLine="0"/>
        <w:jc w:val="left"/>
        <w:rPr>
          <w:rFonts w:hint="eastAsia"/>
        </w:rPr>
      </w:pPr>
      <w:r>
        <w:rPr>
          <w:rFonts w:hint="eastAsia"/>
        </w:rPr>
        <w:t>The last enemy that shall be destroyed is death.</w:t>
      </w:r>
    </w:p>
    <w:p w14:paraId="1D9F79C1">
      <w:pPr>
        <w:spacing w:after="0" w:line="259" w:lineRule="auto"/>
        <w:ind w:left="0" w:firstLine="0"/>
        <w:jc w:val="left"/>
        <w:rPr>
          <w:rFonts w:hint="eastAsia"/>
        </w:rPr>
      </w:pPr>
      <w:r>
        <w:rPr>
          <w:rFonts w:hint="eastAsia"/>
        </w:rPr>
        <w:t>尽末了所毁灭的仇敌，就是死。</w:t>
      </w:r>
    </w:p>
    <w:p w14:paraId="3ECDB5EA">
      <w:pPr>
        <w:spacing w:after="0" w:line="259" w:lineRule="auto"/>
        <w:ind w:left="0" w:firstLine="0"/>
        <w:jc w:val="left"/>
        <w:rPr>
          <w:rFonts w:hint="eastAsia"/>
        </w:rPr>
      </w:pPr>
    </w:p>
    <w:p w14:paraId="1175E73D">
      <w:pPr>
        <w:spacing w:after="0" w:line="259" w:lineRule="auto"/>
        <w:ind w:left="0" w:firstLine="0"/>
        <w:jc w:val="left"/>
        <w:rPr>
          <w:rFonts w:hint="eastAsia"/>
        </w:rPr>
      </w:pPr>
      <w:r>
        <w:rPr>
          <w:rFonts w:hint="eastAsia"/>
        </w:rPr>
        <w:t>And when all things shall be subdued unto him, then shall the Son also himself be subject unto him that put all things under him, that God may be all in all."§</w:t>
      </w:r>
    </w:p>
    <w:p w14:paraId="0B66BE4E">
      <w:pPr>
        <w:spacing w:after="0" w:line="259" w:lineRule="auto"/>
        <w:ind w:left="0" w:firstLine="0"/>
        <w:jc w:val="left"/>
        <w:rPr>
          <w:rFonts w:hint="eastAsia"/>
        </w:rPr>
      </w:pPr>
      <w:r>
        <w:rPr>
          <w:rFonts w:hint="eastAsia"/>
        </w:rPr>
        <w:t>及至万物都服了祂，那时子也要自己服那叫万物服祂的，叫神在万物之上，为万物之主。”§</w:t>
      </w:r>
    </w:p>
    <w:p w14:paraId="634BFC85">
      <w:pPr>
        <w:spacing w:after="0" w:line="259" w:lineRule="auto"/>
        <w:ind w:left="0" w:firstLine="0"/>
        <w:jc w:val="left"/>
        <w:rPr>
          <w:rFonts w:hint="eastAsia"/>
        </w:rPr>
      </w:pPr>
    </w:p>
    <w:p w14:paraId="5E507A8A">
      <w:pPr>
        <w:spacing w:after="0" w:line="259" w:lineRule="auto"/>
        <w:ind w:left="0" w:firstLine="0"/>
        <w:jc w:val="left"/>
        <w:rPr>
          <w:rFonts w:hint="eastAsia"/>
        </w:rPr>
      </w:pPr>
      <w:r>
        <w:rPr>
          <w:rFonts w:hint="eastAsia"/>
        </w:rPr>
        <w:t>It is evident that nothing in this passage can be understood to import, that the time will come when the Son, considered as the second Person of the Trinity, shall be reduced to a state of inferiority to the Father.</w:t>
      </w:r>
    </w:p>
    <w:p w14:paraId="7118F84F">
      <w:pPr>
        <w:spacing w:after="0" w:line="259" w:lineRule="auto"/>
        <w:ind w:left="0" w:firstLine="0"/>
        <w:jc w:val="left"/>
        <w:rPr>
          <w:rFonts w:hint="eastAsia"/>
        </w:rPr>
      </w:pPr>
      <w:r>
        <w:rPr>
          <w:rFonts w:hint="eastAsia"/>
        </w:rPr>
        <w:t>显而易见，这段经文中的任何内容都不能被理解为意味着，有一天，作为三位一体第二位格的子，将被降到低于父的状态。</w:t>
      </w:r>
    </w:p>
    <w:p w14:paraId="4942D89C">
      <w:pPr>
        <w:spacing w:after="0" w:line="259" w:lineRule="auto"/>
        <w:ind w:left="0" w:firstLine="0"/>
        <w:jc w:val="left"/>
        <w:rPr>
          <w:rFonts w:hint="eastAsia"/>
        </w:rPr>
      </w:pPr>
    </w:p>
    <w:p w14:paraId="7E61F1AB">
      <w:pPr>
        <w:spacing w:after="0" w:line="259" w:lineRule="auto"/>
        <w:ind w:left="0" w:firstLine="0"/>
        <w:jc w:val="left"/>
        <w:rPr>
          <w:rFonts w:hint="eastAsia"/>
        </w:rPr>
      </w:pPr>
      <w:r>
        <w:rPr>
          <w:rFonts w:hint="eastAsia"/>
        </w:rPr>
        <w:t>If he is at present equal, the equality will ever continue, because it is not founded on favour or temporary arrangement, but on the possession of the same essence and the same infinite perfections.</w:t>
      </w:r>
    </w:p>
    <w:p w14:paraId="1428C572">
      <w:pPr>
        <w:spacing w:after="0" w:line="259" w:lineRule="auto"/>
        <w:ind w:left="0" w:firstLine="0"/>
        <w:jc w:val="left"/>
        <w:rPr>
          <w:rFonts w:hint="eastAsia"/>
        </w:rPr>
      </w:pPr>
      <w:r>
        <w:rPr>
          <w:rFonts w:hint="eastAsia"/>
        </w:rPr>
        <w:t>如果祂目前是同等的，那么这种同等将永远持续，因为它不是建立在恩惠或暂时的安排之上，而是建立在拥有相同的本质和相同的无限完美之上。</w:t>
      </w:r>
    </w:p>
    <w:p w14:paraId="16171D5E">
      <w:pPr>
        <w:spacing w:after="0" w:line="259" w:lineRule="auto"/>
        <w:ind w:left="0" w:firstLine="0"/>
        <w:jc w:val="left"/>
        <w:rPr>
          <w:rFonts w:hint="eastAsia"/>
        </w:rPr>
      </w:pPr>
    </w:p>
    <w:p w14:paraId="34AD9C07">
      <w:pPr>
        <w:spacing w:after="0" w:line="259" w:lineRule="auto"/>
        <w:ind w:left="0" w:firstLine="0"/>
        <w:jc w:val="left"/>
        <w:rPr>
          <w:rFonts w:hint="eastAsia"/>
        </w:rPr>
      </w:pPr>
      <w:r>
        <w:rPr>
          <w:rFonts w:hint="eastAsia"/>
        </w:rPr>
        <w:t>Between persons to whom the same nature belongs, there may be a distinction of order, but there can be no difference of rank and dignity.</w:t>
      </w:r>
    </w:p>
    <w:p w14:paraId="0E4CB0FF">
      <w:pPr>
        <w:spacing w:after="0" w:line="259" w:lineRule="auto"/>
        <w:ind w:left="0" w:firstLine="0"/>
        <w:jc w:val="left"/>
        <w:rPr>
          <w:rFonts w:hint="eastAsia"/>
        </w:rPr>
      </w:pPr>
      <w:r>
        <w:rPr>
          <w:rFonts w:hint="eastAsia"/>
        </w:rPr>
        <w:t>在拥有相同本性的位格之间，可以有次序上的区别，但不能有等级和尊贵的差异。</w:t>
      </w:r>
    </w:p>
    <w:p w14:paraId="689C0B29">
      <w:pPr>
        <w:spacing w:after="0" w:line="259" w:lineRule="auto"/>
        <w:ind w:left="0" w:firstLine="0"/>
        <w:jc w:val="left"/>
        <w:rPr>
          <w:rFonts w:hint="eastAsia"/>
        </w:rPr>
      </w:pPr>
    </w:p>
    <w:p w14:paraId="3FCC2987">
      <w:pPr>
        <w:spacing w:after="0" w:line="259" w:lineRule="auto"/>
        <w:ind w:left="0" w:firstLine="0"/>
        <w:jc w:val="left"/>
        <w:rPr>
          <w:rFonts w:hint="eastAsia"/>
        </w:rPr>
      </w:pPr>
      <w:r>
        <w:rPr>
          <w:rFonts w:hint="eastAsia"/>
        </w:rPr>
        <w:t>In what sense, then, is it said that the Son himself shall be subject to the Father?</w:t>
      </w:r>
    </w:p>
    <w:p w14:paraId="68F44DB4">
      <w:pPr>
        <w:spacing w:after="0" w:line="259" w:lineRule="auto"/>
        <w:ind w:left="0" w:firstLine="0"/>
        <w:jc w:val="left"/>
        <w:rPr>
          <w:rFonts w:hint="eastAsia"/>
        </w:rPr>
      </w:pPr>
      <w:r>
        <w:rPr>
          <w:rFonts w:hint="eastAsia"/>
        </w:rPr>
        <w:t>那么，经上说子自己也要服父，是什么意思呢？</w:t>
      </w:r>
    </w:p>
    <w:p w14:paraId="24645659">
      <w:pPr>
        <w:spacing w:after="0" w:line="259" w:lineRule="auto"/>
        <w:ind w:left="0" w:firstLine="0"/>
        <w:jc w:val="left"/>
        <w:rPr>
          <w:rFonts w:hint="eastAsia"/>
        </w:rPr>
      </w:pPr>
    </w:p>
    <w:p w14:paraId="1857CAB0">
      <w:pPr>
        <w:spacing w:after="0" w:line="259" w:lineRule="auto"/>
        <w:ind w:left="0" w:firstLine="0"/>
        <w:jc w:val="left"/>
        <w:rPr>
          <w:rFonts w:hint="eastAsia"/>
        </w:rPr>
      </w:pPr>
      <w:r>
        <w:rPr>
          <w:rFonts w:hint="eastAsia"/>
        </w:rPr>
        <w:t>In order to obtain some light upon this point, it is necessary to refer to what is said before: "Then cometh the end, when he shall have delivered up the kingdom to God, even the Father."</w:t>
      </w:r>
    </w:p>
    <w:p w14:paraId="19F24F0C">
      <w:pPr>
        <w:spacing w:after="0" w:line="259" w:lineRule="auto"/>
        <w:ind w:left="0" w:firstLine="0"/>
        <w:jc w:val="left"/>
        <w:rPr>
          <w:rFonts w:hint="eastAsia"/>
        </w:rPr>
      </w:pPr>
      <w:r>
        <w:rPr>
          <w:rFonts w:hint="eastAsia"/>
        </w:rPr>
        <w:t>为了对此问题获得一些亮光，有必要参照前面所说的：“再后末期到了，那时基督既将一切执政的，掌权的，有能的，都毁灭了，就把国交与父神。”</w:t>
      </w:r>
    </w:p>
    <w:p w14:paraId="26F5C05B">
      <w:pPr>
        <w:spacing w:after="0" w:line="259" w:lineRule="auto"/>
        <w:ind w:left="0" w:firstLine="0"/>
        <w:jc w:val="left"/>
        <w:rPr>
          <w:rFonts w:hint="eastAsia"/>
        </w:rPr>
      </w:pPr>
    </w:p>
    <w:p w14:paraId="1D6E5BAD">
      <w:pPr>
        <w:spacing w:after="0" w:line="259" w:lineRule="auto"/>
        <w:ind w:left="0" w:firstLine="0"/>
        <w:jc w:val="left"/>
        <w:rPr>
          <w:rFonts w:hint="eastAsia"/>
        </w:rPr>
      </w:pPr>
      <w:r>
        <w:rPr>
          <w:rFonts w:hint="eastAsia"/>
        </w:rPr>
        <w:t>The words in the one place serve to explain those in the other; for what is first called the delivering up of the kingdom to the Father, is afterwards expressed by the subjection of the Son to him.</w:t>
      </w:r>
    </w:p>
    <w:p w14:paraId="423ED29C">
      <w:pPr>
        <w:spacing w:after="0" w:line="259" w:lineRule="auto"/>
        <w:ind w:left="0" w:firstLine="0"/>
        <w:jc w:val="left"/>
        <w:rPr>
          <w:rFonts w:hint="eastAsia"/>
        </w:rPr>
      </w:pPr>
      <w:r>
        <w:rPr>
          <w:rFonts w:hint="eastAsia"/>
        </w:rPr>
        <w:t>一处的话语有助于解释另一处的话语；因为首先被称为将国度交给父的，后来被表达为子对祂的顺服。</w:t>
      </w:r>
    </w:p>
    <w:p w14:paraId="0202E59A">
      <w:pPr>
        <w:spacing w:after="0" w:line="259" w:lineRule="auto"/>
        <w:ind w:left="0" w:firstLine="0"/>
        <w:jc w:val="left"/>
        <w:rPr>
          <w:rFonts w:hint="eastAsia"/>
        </w:rPr>
      </w:pPr>
    </w:p>
    <w:p w14:paraId="55DBBBB5">
      <w:pPr>
        <w:spacing w:after="0" w:line="259" w:lineRule="auto"/>
        <w:ind w:left="0" w:firstLine="0"/>
        <w:jc w:val="left"/>
        <w:rPr>
          <w:rFonts w:hint="eastAsia"/>
        </w:rPr>
      </w:pPr>
      <w:r>
        <w:rPr>
          <w:rFonts w:hint="eastAsia"/>
        </w:rPr>
        <w:t>The kingdom which he will deliver up to the Father, is not the kingdom pertaining to him as a Divine person having an original and indefeasible right to govern his own works, to reign over his own creation.</w:t>
      </w:r>
    </w:p>
    <w:p w14:paraId="3789B28C">
      <w:pPr>
        <w:spacing w:after="0" w:line="259" w:lineRule="auto"/>
        <w:ind w:left="0" w:firstLine="0"/>
        <w:jc w:val="left"/>
        <w:rPr>
          <w:rFonts w:hint="eastAsia"/>
        </w:rPr>
      </w:pPr>
      <w:r>
        <w:rPr>
          <w:rFonts w:hint="eastAsia"/>
        </w:rPr>
        <w:t>祂将交给父的国度，并非属于祂作为一位神圣位格，拥有统治祂自己创造、治理祂自己创造物的固有且不可剥夺的权利的国度。</w:t>
      </w:r>
    </w:p>
    <w:p w14:paraId="189ED1AB">
      <w:pPr>
        <w:spacing w:after="0" w:line="259" w:lineRule="auto"/>
        <w:ind w:left="0" w:firstLine="0"/>
        <w:jc w:val="left"/>
        <w:rPr>
          <w:rFonts w:hint="eastAsia"/>
        </w:rPr>
      </w:pPr>
    </w:p>
    <w:p w14:paraId="3737259D">
      <w:pPr>
        <w:spacing w:after="0" w:line="259" w:lineRule="auto"/>
        <w:ind w:left="0" w:firstLine="0"/>
        <w:jc w:val="left"/>
        <w:rPr>
          <w:rFonts w:hint="eastAsia"/>
        </w:rPr>
      </w:pPr>
      <w:r>
        <w:rPr>
          <w:rFonts w:hint="eastAsia"/>
        </w:rPr>
        <w:t>This dominion is founded in the relation between him and his creatures, and could be conceived to cease only by their ceasing to exist.</w:t>
      </w:r>
    </w:p>
    <w:p w14:paraId="78A20B49">
      <w:pPr>
        <w:spacing w:after="0" w:line="259" w:lineRule="auto"/>
        <w:ind w:left="0" w:firstLine="0"/>
        <w:jc w:val="left"/>
        <w:rPr>
          <w:rFonts w:hint="eastAsia"/>
        </w:rPr>
      </w:pPr>
      <w:r>
        <w:rPr>
          <w:rFonts w:hint="eastAsia"/>
        </w:rPr>
        <w:t>这统治是建立在祂与祂的受造物之间的关系上的，只有当它们不再存在时，才能设想它会终止。</w:t>
      </w:r>
    </w:p>
    <w:p w14:paraId="16C33D73">
      <w:pPr>
        <w:spacing w:after="0" w:line="259" w:lineRule="auto"/>
        <w:ind w:left="0" w:firstLine="0"/>
        <w:jc w:val="left"/>
        <w:rPr>
          <w:rFonts w:hint="eastAsia"/>
        </w:rPr>
      </w:pPr>
    </w:p>
    <w:p w14:paraId="31B3D5AC">
      <w:pPr>
        <w:spacing w:after="0" w:line="259" w:lineRule="auto"/>
        <w:ind w:left="0" w:firstLine="0"/>
        <w:jc w:val="left"/>
        <w:rPr>
          <w:rFonts w:hint="eastAsia"/>
        </w:rPr>
      </w:pPr>
      <w:r>
        <w:rPr>
          <w:rFonts w:hint="eastAsia"/>
        </w:rPr>
        <w:t>While they continue to be, he cannot be divested of his authority either by the authority of another, or by his own voluntary act; not by the authority of another, because he has no superior; not by his own act, because he could not renounce the essential prerogative of Godhead.</w:t>
      </w:r>
    </w:p>
    <w:p w14:paraId="328ABA30">
      <w:pPr>
        <w:spacing w:after="0" w:line="259" w:lineRule="auto"/>
        <w:ind w:left="0" w:firstLine="0"/>
        <w:jc w:val="left"/>
        <w:rPr>
          <w:rFonts w:hint="eastAsia"/>
        </w:rPr>
      </w:pPr>
      <w:r>
        <w:rPr>
          <w:rFonts w:hint="eastAsia"/>
        </w:rPr>
        <w:t>只要它们继续存在，祂就不能被剥夺祂的权威，无论是通过另一个人的权威，还是通过祂自己的自愿行为；不是通过另一个人的权威，因为祂没有上级；不是通过祂自己的行为，因为祂不能放弃神性的基本特权。</w:t>
      </w:r>
    </w:p>
    <w:p w14:paraId="13F43B8C">
      <w:pPr>
        <w:spacing w:after="0" w:line="259" w:lineRule="auto"/>
        <w:ind w:left="0" w:firstLine="0"/>
        <w:jc w:val="left"/>
        <w:rPr>
          <w:rFonts w:hint="eastAsia"/>
        </w:rPr>
      </w:pPr>
    </w:p>
    <w:p w14:paraId="2923832B">
      <w:pPr>
        <w:spacing w:after="0" w:line="259" w:lineRule="auto"/>
        <w:ind w:left="0" w:firstLine="0"/>
        <w:jc w:val="left"/>
        <w:rPr>
          <w:rFonts w:hint="eastAsia"/>
        </w:rPr>
      </w:pPr>
      <w:r>
        <w:rPr>
          <w:rFonts w:hint="eastAsia"/>
        </w:rPr>
        <w:t>We have seen that there is another kingdom which he possesses by gift, and which was conferred upon him for a particular purpose, namely, that by his power he might accomplish the design of his death upon the cross, in the conversion and final salvation of his people.</w:t>
      </w:r>
    </w:p>
    <w:p w14:paraId="02E5AAE4">
      <w:pPr>
        <w:spacing w:after="0" w:line="259" w:lineRule="auto"/>
        <w:ind w:left="0" w:firstLine="0"/>
        <w:jc w:val="left"/>
        <w:rPr>
          <w:rFonts w:hint="eastAsia"/>
        </w:rPr>
      </w:pPr>
      <w:r>
        <w:rPr>
          <w:rFonts w:hint="eastAsia"/>
        </w:rPr>
        <w:t>我们已经看到，祂还拥有另一个国度，是凭恩赐而得的，是为着一个特定的目的赐给祂的，即祂可以借着祂的能力，在祂子民的归信和最终的救赎中，完成祂在十字架上死亡的目的。</w:t>
      </w:r>
    </w:p>
    <w:p w14:paraId="4A2B8B4D">
      <w:pPr>
        <w:spacing w:after="0" w:line="259" w:lineRule="auto"/>
        <w:ind w:left="0" w:firstLine="0"/>
        <w:jc w:val="left"/>
        <w:rPr>
          <w:rFonts w:hint="eastAsia"/>
        </w:rPr>
      </w:pPr>
    </w:p>
    <w:p w14:paraId="38BD2FD8">
      <w:pPr>
        <w:spacing w:after="0" w:line="259" w:lineRule="auto"/>
        <w:ind w:left="0" w:firstLine="0"/>
        <w:jc w:val="left"/>
        <w:rPr>
          <w:rFonts w:hint="eastAsia"/>
        </w:rPr>
      </w:pPr>
      <w:r>
        <w:rPr>
          <w:rFonts w:hint="eastAsia"/>
        </w:rPr>
        <w:t>He rules, if I may speak so, in the Father's place, and by delegated authority; and this arrangement is founded on their mutual counsels for the redemption of the church.</w:t>
      </w:r>
    </w:p>
    <w:p w14:paraId="48E76988">
      <w:pPr>
        <w:spacing w:after="0" w:line="259" w:lineRule="auto"/>
        <w:ind w:left="0" w:firstLine="0"/>
        <w:jc w:val="left"/>
        <w:rPr>
          <w:rFonts w:hint="eastAsia"/>
        </w:rPr>
      </w:pPr>
      <w:r>
        <w:rPr>
          <w:rFonts w:hint="eastAsia"/>
        </w:rPr>
        <w:t>祂统治，如果我可以这样说，是代替父，并凭委任的权柄；这一安排是建立在祂们为救赎教会而共同商议的基础上的。</w:t>
      </w:r>
    </w:p>
    <w:p w14:paraId="3D6B760A">
      <w:pPr>
        <w:spacing w:after="0" w:line="259" w:lineRule="auto"/>
        <w:ind w:left="0" w:firstLine="0"/>
        <w:jc w:val="left"/>
        <w:rPr>
          <w:rFonts w:hint="eastAsia"/>
        </w:rPr>
      </w:pPr>
    </w:p>
    <w:p w14:paraId="7B56D4E0">
      <w:pPr>
        <w:spacing w:after="0" w:line="259" w:lineRule="auto"/>
        <w:ind w:left="0" w:firstLine="0"/>
        <w:jc w:val="left"/>
        <w:rPr>
          <w:rFonts w:hint="eastAsia"/>
        </w:rPr>
      </w:pPr>
      <w:r>
        <w:rPr>
          <w:rFonts w:hint="eastAsia"/>
        </w:rPr>
        <w:t>To the eye of faith, guided in its researches into the economy of the universe by the light of revelation, Jesus Christ appears seated upon the throne, and exercising his mighty sway over all its provinces.</w:t>
      </w:r>
    </w:p>
    <w:p w14:paraId="221B41C8">
      <w:pPr>
        <w:spacing w:after="0" w:line="259" w:lineRule="auto"/>
        <w:ind w:left="0" w:firstLine="0"/>
        <w:jc w:val="left"/>
        <w:rPr>
          <w:rFonts w:hint="eastAsia"/>
        </w:rPr>
      </w:pPr>
      <w:r>
        <w:rPr>
          <w:rFonts w:hint="eastAsia"/>
        </w:rPr>
        <w:t>在信心的眼中，在启示之光的引导下探究宇宙的经纶时，耶稣基督显现为坐在宝座上，并对宇宙的所有领域行使祂大能的统治。</w:t>
      </w:r>
    </w:p>
    <w:p w14:paraId="5075C51A">
      <w:pPr>
        <w:spacing w:after="0" w:line="259" w:lineRule="auto"/>
        <w:ind w:left="0" w:firstLine="0"/>
        <w:jc w:val="left"/>
        <w:rPr>
          <w:rFonts w:hint="eastAsia"/>
        </w:rPr>
      </w:pPr>
    </w:p>
    <w:p w14:paraId="144E2597">
      <w:pPr>
        <w:spacing w:after="0" w:line="259" w:lineRule="auto"/>
        <w:ind w:left="0" w:firstLine="0"/>
        <w:jc w:val="left"/>
        <w:rPr>
          <w:rFonts w:hint="eastAsia"/>
        </w:rPr>
      </w:pPr>
      <w:r>
        <w:rPr>
          <w:rFonts w:hint="eastAsia"/>
        </w:rPr>
        <w:t>From this view of the mediatorial kingdom of Christ, it is evident that the purpose for which it was established was temporary.</w:t>
      </w:r>
    </w:p>
    <w:p w14:paraId="52CB8329">
      <w:pPr>
        <w:spacing w:after="0" w:line="259" w:lineRule="auto"/>
        <w:ind w:left="0" w:firstLine="0"/>
        <w:jc w:val="left"/>
        <w:rPr>
          <w:rFonts w:hint="eastAsia"/>
        </w:rPr>
      </w:pPr>
      <w:r>
        <w:rPr>
          <w:rFonts w:hint="eastAsia"/>
        </w:rPr>
        <w:t>从对基督中保国度的这一观点来看，显然它建立的目的是暂时的。</w:t>
      </w:r>
    </w:p>
    <w:p w14:paraId="52B63E94">
      <w:pPr>
        <w:spacing w:after="0" w:line="259" w:lineRule="auto"/>
        <w:ind w:left="0" w:firstLine="0"/>
        <w:jc w:val="left"/>
        <w:rPr>
          <w:rFonts w:hint="eastAsia"/>
        </w:rPr>
      </w:pPr>
    </w:p>
    <w:p w14:paraId="25D819FB">
      <w:pPr>
        <w:spacing w:after="0" w:line="259" w:lineRule="auto"/>
        <w:ind w:left="0" w:firstLine="0"/>
        <w:jc w:val="left"/>
        <w:rPr>
          <w:rFonts w:hint="eastAsia"/>
        </w:rPr>
      </w:pPr>
      <w:r>
        <w:rPr>
          <w:rFonts w:hint="eastAsia"/>
        </w:rPr>
        <w:t>Hence we perceive what may be understood to be the meaning of "delivering up the kingdom to God, even the Father."</w:t>
      </w:r>
    </w:p>
    <w:p w14:paraId="01DB1FD2">
      <w:pPr>
        <w:spacing w:after="0" w:line="259" w:lineRule="auto"/>
        <w:ind w:left="0" w:firstLine="0"/>
        <w:jc w:val="left"/>
        <w:rPr>
          <w:rFonts w:hint="eastAsia"/>
        </w:rPr>
      </w:pPr>
      <w:r>
        <w:rPr>
          <w:rFonts w:hint="eastAsia"/>
        </w:rPr>
        <w:t>因此我们明白了“将国交与父神”的含义。</w:t>
      </w:r>
    </w:p>
    <w:p w14:paraId="51C18DF4">
      <w:pPr>
        <w:spacing w:after="0" w:line="259" w:lineRule="auto"/>
        <w:ind w:left="0" w:firstLine="0"/>
        <w:jc w:val="left"/>
        <w:rPr>
          <w:rFonts w:hint="eastAsia"/>
        </w:rPr>
      </w:pPr>
    </w:p>
    <w:p w14:paraId="412EE7EE">
      <w:pPr>
        <w:spacing w:after="0" w:line="259" w:lineRule="auto"/>
        <w:ind w:left="0" w:firstLine="0"/>
        <w:jc w:val="left"/>
        <w:rPr>
          <w:rFonts w:hint="eastAsia"/>
        </w:rPr>
      </w:pPr>
      <w:r>
        <w:rPr>
          <w:rFonts w:hint="eastAsia"/>
        </w:rPr>
        <w:t>The kingdom will end when its design is accomplished; he will cease to exercise an authority which has no longer an object.</w:t>
      </w:r>
    </w:p>
    <w:p w14:paraId="1137D7B1">
      <w:pPr>
        <w:spacing w:after="0" w:line="259" w:lineRule="auto"/>
        <w:ind w:left="0" w:firstLine="0"/>
        <w:jc w:val="left"/>
        <w:rPr>
          <w:rFonts w:hint="eastAsia"/>
        </w:rPr>
      </w:pPr>
      <w:r>
        <w:rPr>
          <w:rFonts w:hint="eastAsia"/>
        </w:rPr>
        <w:t>当其目的达成时，国度将终结；祂将停止行使一个不再有对象的权柄。</w:t>
      </w:r>
    </w:p>
    <w:p w14:paraId="43526088">
      <w:pPr>
        <w:spacing w:after="0" w:line="259" w:lineRule="auto"/>
        <w:ind w:left="0" w:firstLine="0"/>
        <w:jc w:val="left"/>
        <w:rPr>
          <w:rFonts w:hint="eastAsia"/>
        </w:rPr>
      </w:pPr>
    </w:p>
    <w:p w14:paraId="208B93FB">
      <w:pPr>
        <w:spacing w:after="0" w:line="259" w:lineRule="auto"/>
        <w:ind w:left="0" w:firstLine="0"/>
        <w:jc w:val="left"/>
        <w:rPr>
          <w:rFonts w:hint="eastAsia"/>
        </w:rPr>
      </w:pPr>
      <w:r>
        <w:rPr>
          <w:rFonts w:hint="eastAsia"/>
        </w:rPr>
        <w:t>When all the elect are converted by the truth, and being collected into one body, are presented to the Father a glorious church, not having spot or wrinkle, or any such thing; when idolatry, superstition and heresy are overthrown, and all evil is expelled from the kingdom of God; when the plans and efforts of evil spirits are defeated, and they are shut up in their prison, from which there is no escape; when death has yielded up his spoils, and laid his sceptre at the feet of his conqueror; when the grand assize has been held, his impartial sentence has pronounced the doom of the human race, and their everlasting abodes are allotted to the righteous and the ungodly, nothing will remain to be done by the power with which our Saviour was invested at his ascension; and his work being finished, his commission will expire.</w:t>
      </w:r>
    </w:p>
    <w:p w14:paraId="13FB0D0E">
      <w:pPr>
        <w:spacing w:after="0" w:line="259" w:lineRule="auto"/>
        <w:ind w:left="0" w:firstLine="0"/>
        <w:jc w:val="left"/>
        <w:rPr>
          <w:rFonts w:hint="eastAsia"/>
        </w:rPr>
      </w:pPr>
      <w:r>
        <w:rPr>
          <w:rFonts w:hint="eastAsia"/>
        </w:rPr>
        <w:t>当所有蒙拣选的人都因真理而归信，并被聚集成为一体，被献给父，成为一个荣耀的教会，没有斑点、皱纹或任何这类事物时；当偶像崇拜、迷信和异端被推翻，所有邪恶都被从神的国度中驱逐出去时；当邪灵的计谋和努力被挫败，它们被关在它们无法逃脱的监狱里时；当死亡交出了它的战利品，并将它的权杖放在它的征服者脚下时；当大审判举行，祂公正的判决宣告了人类的命运，义人和不敬虔之人的永恒居所被分配时，我们救主升天时所被赋予的能力将无事可做；祂的工作既已完成，祂的使命也将到期。</w:t>
      </w:r>
    </w:p>
    <w:p w14:paraId="6E271F74">
      <w:pPr>
        <w:spacing w:after="0" w:line="259" w:lineRule="auto"/>
        <w:ind w:left="0" w:firstLine="0"/>
        <w:jc w:val="left"/>
        <w:rPr>
          <w:rFonts w:hint="eastAsia"/>
        </w:rPr>
      </w:pPr>
    </w:p>
    <w:p w14:paraId="29B48ED1">
      <w:pPr>
        <w:spacing w:after="0" w:line="259" w:lineRule="auto"/>
        <w:ind w:left="0" w:firstLine="0"/>
        <w:jc w:val="left"/>
        <w:rPr>
          <w:rFonts w:hint="eastAsia"/>
        </w:rPr>
      </w:pPr>
      <w:r>
        <w:rPr>
          <w:rFonts w:hint="eastAsia"/>
        </w:rPr>
        <w:t>On this subject we cannot speak with certainty, and are in great danger of error, because the event is future, and our information is imperfect.</w:t>
      </w:r>
    </w:p>
    <w:p w14:paraId="41A85A23">
      <w:pPr>
        <w:spacing w:after="0" w:line="259" w:lineRule="auto"/>
        <w:ind w:left="0" w:firstLine="0"/>
        <w:jc w:val="left"/>
        <w:rPr>
          <w:rFonts w:hint="eastAsia"/>
        </w:rPr>
      </w:pPr>
      <w:r>
        <w:rPr>
          <w:rFonts w:hint="eastAsia"/>
        </w:rPr>
        <w:t>关于这个主题，我们不能肯定地说，并且极有可能犯错，因为这个事件是未来的，我们的信息是不完整的。</w:t>
      </w:r>
    </w:p>
    <w:p w14:paraId="13693572">
      <w:pPr>
        <w:spacing w:after="0" w:line="259" w:lineRule="auto"/>
        <w:ind w:left="0" w:firstLine="0"/>
        <w:jc w:val="left"/>
        <w:rPr>
          <w:rFonts w:hint="eastAsia"/>
        </w:rPr>
      </w:pPr>
    </w:p>
    <w:p w14:paraId="1ED28B0A">
      <w:pPr>
        <w:spacing w:after="0" w:line="259" w:lineRule="auto"/>
        <w:ind w:left="0" w:firstLine="0"/>
        <w:jc w:val="left"/>
        <w:rPr>
          <w:rFonts w:hint="eastAsia"/>
        </w:rPr>
      </w:pPr>
      <w:r>
        <w:rPr>
          <w:rFonts w:hint="eastAsia"/>
        </w:rPr>
        <w:t>Here analogy fails, and the utmost caution is necessary in borrowing an illustration from human affairs; but, without insinuating that the two cases are exactly similar, may we not say that, as a regent or vicegerent of a king, to whom the royal authority has been intrusted for a time, resigns it at the close, and the sovereign himself resumes the reins of government; so our Redeemer, who now sways the sceptre of the universe, will return his delegated power to him from whom he received it, and a new order of things will commence, under which the dependence of men upon the Godhead will be immediate; and Father, Son, and Holy Ghost, one in essence, counsel, and operation, will reign for ever over the inhabitants of heaven.</w:t>
      </w:r>
    </w:p>
    <w:p w14:paraId="28BBF838">
      <w:pPr>
        <w:spacing w:after="0" w:line="259" w:lineRule="auto"/>
        <w:ind w:left="0" w:firstLine="0"/>
        <w:jc w:val="left"/>
        <w:rPr>
          <w:rFonts w:hint="eastAsia"/>
        </w:rPr>
      </w:pPr>
      <w:r>
        <w:rPr>
          <w:rFonts w:hint="eastAsia"/>
        </w:rPr>
        <w:t>在这里，类比法失效了，从人类事务中借用例证需要极其谨慎；但是，在不暗示这两种情况完全相似的情况下，我们难道不可以说，正如一位君王的摄政或代理人，在一段时间内被托付了王权，在结束时将它交还，君主自己重新掌权；我们的救赎主，如今执掌宇宙的权杖，也将把祂被委任的权力交还给赐予祂的那一位，一个新的事物秩序将开始，在那个秩序下，人对神性的依赖将是直接的；并且父、子、圣灵，在本质、旨意和作为上是一，将永远统治天上的居民。</w:t>
      </w:r>
    </w:p>
    <w:p w14:paraId="46834BDA">
      <w:pPr>
        <w:spacing w:after="0" w:line="259" w:lineRule="auto"/>
        <w:ind w:left="0" w:firstLine="0"/>
        <w:jc w:val="left"/>
        <w:rPr>
          <w:rFonts w:hint="eastAsia"/>
        </w:rPr>
      </w:pPr>
    </w:p>
    <w:p w14:paraId="26A16782">
      <w:pPr>
        <w:spacing w:after="0" w:line="259" w:lineRule="auto"/>
        <w:ind w:left="0" w:firstLine="0"/>
        <w:jc w:val="left"/>
        <w:rPr>
          <w:rFonts w:hint="eastAsia"/>
        </w:rPr>
      </w:pPr>
      <w:r>
        <w:rPr>
          <w:rFonts w:hint="eastAsia"/>
        </w:rPr>
        <w:t>This is the probable meaning of the words, "Then shall the Son himself be subject unto him that put all things under him."</w:t>
      </w:r>
    </w:p>
    <w:p w14:paraId="2B5EF127">
      <w:pPr>
        <w:spacing w:after="0" w:line="259" w:lineRule="auto"/>
        <w:ind w:left="0" w:firstLine="0"/>
        <w:jc w:val="left"/>
        <w:rPr>
          <w:rFonts w:hint="eastAsia"/>
        </w:rPr>
      </w:pPr>
      <w:r>
        <w:rPr>
          <w:rFonts w:hint="eastAsia"/>
        </w:rPr>
        <w:t>这可能是“那时子也要自己服那叫万物服祂的”这句话的可能含义。</w:t>
      </w:r>
    </w:p>
    <w:p w14:paraId="0F948AD0">
      <w:pPr>
        <w:spacing w:after="0" w:line="259" w:lineRule="auto"/>
        <w:ind w:left="0" w:firstLine="0"/>
        <w:jc w:val="left"/>
        <w:rPr>
          <w:rFonts w:hint="eastAsia"/>
        </w:rPr>
      </w:pPr>
    </w:p>
    <w:p w14:paraId="08529F3B">
      <w:pPr>
        <w:spacing w:after="0" w:line="259" w:lineRule="auto"/>
        <w:ind w:left="0" w:firstLine="0"/>
        <w:jc w:val="left"/>
        <w:rPr>
          <w:rFonts w:hint="eastAsia"/>
        </w:rPr>
      </w:pPr>
      <w:r>
        <w:rPr>
          <w:rFonts w:hint="eastAsia"/>
        </w:rPr>
        <w:t>It may be objected, that what has been now said concerning the termination of the mediatorial kingdom of Christ, is contrary to those passages of Scripture which represent it as an everlasting kingdom.</w:t>
      </w:r>
    </w:p>
    <w:p w14:paraId="30DE678F">
      <w:pPr>
        <w:spacing w:after="0" w:line="259" w:lineRule="auto"/>
        <w:ind w:left="0" w:firstLine="0"/>
        <w:jc w:val="left"/>
        <w:rPr>
          <w:rFonts w:hint="eastAsia"/>
        </w:rPr>
      </w:pPr>
      <w:r>
        <w:rPr>
          <w:rFonts w:hint="eastAsia"/>
        </w:rPr>
        <w:t>有人可能会反对说，刚才关于基督中保国度终止的言论，与圣经中将其描绘为永恒国度的经文相悖。</w:t>
      </w:r>
    </w:p>
    <w:p w14:paraId="350C77B0">
      <w:pPr>
        <w:spacing w:after="0" w:line="259" w:lineRule="auto"/>
        <w:ind w:left="0" w:firstLine="0"/>
        <w:jc w:val="left"/>
        <w:rPr>
          <w:rFonts w:hint="eastAsia"/>
        </w:rPr>
      </w:pPr>
    </w:p>
    <w:p w14:paraId="01049122">
      <w:pPr>
        <w:spacing w:after="0" w:line="259" w:lineRule="auto"/>
        <w:ind w:left="0" w:firstLine="0"/>
        <w:jc w:val="left"/>
        <w:rPr>
          <w:rFonts w:hint="eastAsia"/>
        </w:rPr>
      </w:pPr>
      <w:r>
        <w:rPr>
          <w:rFonts w:hint="eastAsia"/>
        </w:rPr>
        <w:t>But, although the objection is worthy of attention, it is not unanswerable.</w:t>
      </w:r>
    </w:p>
    <w:p w14:paraId="2D9414F8">
      <w:pPr>
        <w:spacing w:after="0" w:line="259" w:lineRule="auto"/>
        <w:ind w:left="0" w:firstLine="0"/>
        <w:jc w:val="left"/>
        <w:rPr>
          <w:rFonts w:hint="eastAsia"/>
        </w:rPr>
      </w:pPr>
      <w:r>
        <w:rPr>
          <w:rFonts w:hint="eastAsia"/>
        </w:rPr>
        <w:t>但是，虽然这个反对意见值得注意，却并非无法回答。</w:t>
      </w:r>
    </w:p>
    <w:p w14:paraId="45A86578">
      <w:pPr>
        <w:spacing w:after="0" w:line="259" w:lineRule="auto"/>
        <w:ind w:left="0" w:firstLine="0"/>
        <w:jc w:val="left"/>
        <w:rPr>
          <w:rFonts w:hint="eastAsia"/>
        </w:rPr>
      </w:pPr>
    </w:p>
    <w:p w14:paraId="4798553E">
      <w:pPr>
        <w:spacing w:after="0" w:line="259" w:lineRule="auto"/>
        <w:ind w:left="0" w:firstLine="0"/>
        <w:jc w:val="left"/>
        <w:rPr>
          <w:rFonts w:hint="eastAsia"/>
        </w:rPr>
      </w:pPr>
      <w:r>
        <w:rPr>
          <w:rFonts w:hint="eastAsia"/>
        </w:rPr>
        <w:t>The terms everlasting and for ever do not always import absolute eternity, but sometimes signify only a long duration.</w:t>
      </w:r>
    </w:p>
    <w:p w14:paraId="1BF24FB1">
      <w:pPr>
        <w:spacing w:after="0" w:line="259" w:lineRule="auto"/>
        <w:ind w:left="0" w:firstLine="0"/>
        <w:jc w:val="left"/>
        <w:rPr>
          <w:rFonts w:hint="eastAsia"/>
        </w:rPr>
      </w:pPr>
      <w:r>
        <w:rPr>
          <w:rFonts w:hint="eastAsia"/>
        </w:rPr>
        <w:t>“永恒”和“永远”这两个词并不总是意味着绝对的永恒，有时只表示一段很长的时间。</w:t>
      </w:r>
    </w:p>
    <w:p w14:paraId="3F727648">
      <w:pPr>
        <w:spacing w:after="0" w:line="259" w:lineRule="auto"/>
        <w:ind w:left="0" w:firstLine="0"/>
        <w:jc w:val="left"/>
        <w:rPr>
          <w:rFonts w:hint="eastAsia"/>
        </w:rPr>
      </w:pPr>
    </w:p>
    <w:p w14:paraId="41B97C23">
      <w:pPr>
        <w:spacing w:after="0" w:line="259" w:lineRule="auto"/>
        <w:ind w:left="0" w:firstLine="0"/>
        <w:jc w:val="left"/>
        <w:rPr>
          <w:rFonts w:hint="eastAsia"/>
        </w:rPr>
      </w:pPr>
      <w:r>
        <w:rPr>
          <w:rFonts w:hint="eastAsia"/>
        </w:rPr>
        <w:t>The ordinances of the ceremonial law are called "statutes for ever," although they have for centuries been abolished, because they were to continue throughout all the generations of Israel.</w:t>
      </w:r>
    </w:p>
    <w:p w14:paraId="71A200A1">
      <w:pPr>
        <w:spacing w:after="0" w:line="259" w:lineRule="auto"/>
        <w:ind w:left="0" w:firstLine="0"/>
        <w:jc w:val="left"/>
        <w:rPr>
          <w:rFonts w:hint="eastAsia"/>
        </w:rPr>
      </w:pPr>
      <w:r>
        <w:rPr>
          <w:rFonts w:hint="eastAsia"/>
        </w:rPr>
        <w:t>礼仪律的条例被称为“永远的定例”，尽管它们已经被废除几个世纪了，因为它们要持续到以色列的世世代代。</w:t>
      </w:r>
    </w:p>
    <w:p w14:paraId="30B35969">
      <w:pPr>
        <w:spacing w:after="0" w:line="259" w:lineRule="auto"/>
        <w:ind w:left="0" w:firstLine="0"/>
        <w:jc w:val="left"/>
        <w:rPr>
          <w:rFonts w:hint="eastAsia"/>
        </w:rPr>
      </w:pPr>
    </w:p>
    <w:p w14:paraId="7485BB59">
      <w:pPr>
        <w:spacing w:after="0" w:line="259" w:lineRule="auto"/>
        <w:ind w:left="0" w:firstLine="0"/>
        <w:jc w:val="left"/>
        <w:rPr>
          <w:rFonts w:hint="eastAsia"/>
        </w:rPr>
      </w:pPr>
      <w:r>
        <w:rPr>
          <w:rFonts w:hint="eastAsia"/>
        </w:rPr>
        <w:t>The kingdom of the Messiah is contrasted with the kingdoms of men; and in the book of Daniel, where the epithet everlasting is applied to it, it is opposed to the four great monarchies of ancient times, and notice is given that, while they should disappear in succession, it would survive all civil commotions and political changes, and be commensurate with the world itself.</w:t>
      </w:r>
    </w:p>
    <w:p w14:paraId="73C3F663">
      <w:pPr>
        <w:spacing w:after="0" w:line="259" w:lineRule="auto"/>
        <w:ind w:left="0" w:firstLine="0"/>
        <w:jc w:val="left"/>
        <w:rPr>
          <w:rFonts w:hint="eastAsia"/>
        </w:rPr>
      </w:pPr>
      <w:r>
        <w:rPr>
          <w:rFonts w:hint="eastAsia"/>
        </w:rPr>
        <w:t>弥赛亚的国度与人的国度形成对比；在但以理书中，当“永恒”这个形容词被用来形容它时，它是与古代的四大帝国相对立的，并且有提示说，虽然那些帝国会相继消失，它却能经受住所有的内乱和政治变革，并与世界本身同寿。</w:t>
      </w:r>
    </w:p>
    <w:p w14:paraId="0BD77639">
      <w:pPr>
        <w:spacing w:after="0" w:line="259" w:lineRule="auto"/>
        <w:ind w:left="0" w:firstLine="0"/>
        <w:jc w:val="left"/>
        <w:rPr>
          <w:rFonts w:hint="eastAsia"/>
        </w:rPr>
      </w:pPr>
    </w:p>
    <w:p w14:paraId="762B5409">
      <w:pPr>
        <w:spacing w:after="0" w:line="259" w:lineRule="auto"/>
        <w:ind w:left="0" w:firstLine="0"/>
        <w:jc w:val="left"/>
        <w:rPr>
          <w:rFonts w:hint="eastAsia"/>
        </w:rPr>
      </w:pPr>
      <w:r>
        <w:rPr>
          <w:rFonts w:hint="eastAsia"/>
        </w:rPr>
        <w:t>It will not cease till the frame of nature is dissolved, and then it will merge in the eternal kingdom of God.</w:t>
      </w:r>
    </w:p>
    <w:p w14:paraId="1A5C6B35">
      <w:pPr>
        <w:spacing w:after="0" w:line="259" w:lineRule="auto"/>
        <w:ind w:left="0" w:firstLine="0"/>
        <w:jc w:val="left"/>
        <w:rPr>
          <w:rFonts w:hint="eastAsia"/>
        </w:rPr>
      </w:pPr>
      <w:r>
        <w:rPr>
          <w:rFonts w:hint="eastAsia"/>
        </w:rPr>
        <w:t>它不会停止，直到自然的架构解体，那时它将并入神永恒的国度。</w:t>
      </w:r>
    </w:p>
    <w:p w14:paraId="2BAECA18">
      <w:pPr>
        <w:spacing w:after="0" w:line="259" w:lineRule="auto"/>
        <w:ind w:left="0" w:firstLine="0"/>
        <w:jc w:val="left"/>
        <w:rPr>
          <w:rFonts w:hint="eastAsia"/>
        </w:rPr>
      </w:pPr>
    </w:p>
    <w:p w14:paraId="1432FC0B">
      <w:pPr>
        <w:spacing w:after="0" w:line="259" w:lineRule="auto"/>
        <w:ind w:left="0" w:firstLine="0"/>
        <w:jc w:val="left"/>
        <w:rPr>
          <w:rFonts w:hint="eastAsia"/>
        </w:rPr>
      </w:pPr>
      <w:r>
        <w:rPr>
          <w:rFonts w:hint="eastAsia"/>
        </w:rPr>
        <w:t>The glory of having once possessed this kingdom, and administered it with wisdom and righteousness, will ever remain to him, and will call forth a tribute of praise from the countless myriads of his subjects.</w:t>
      </w:r>
    </w:p>
    <w:p w14:paraId="0F359A69">
      <w:pPr>
        <w:spacing w:after="0" w:line="259" w:lineRule="auto"/>
        <w:ind w:left="0" w:firstLine="0"/>
        <w:jc w:val="left"/>
        <w:rPr>
          <w:rFonts w:hint="eastAsia"/>
        </w:rPr>
      </w:pPr>
      <w:r>
        <w:rPr>
          <w:rFonts w:hint="eastAsia"/>
        </w:rPr>
        <w:t>祂曾拥有这个国度，并以智慧和公义管理它的荣耀，将永远归于祂，并将从祂无数的子民中引出赞美的贡品。</w:t>
      </w:r>
    </w:p>
    <w:p w14:paraId="7EA83E1B">
      <w:pPr>
        <w:spacing w:after="0" w:line="259" w:lineRule="auto"/>
        <w:ind w:left="0" w:firstLine="0"/>
        <w:jc w:val="left"/>
        <w:rPr>
          <w:rFonts w:hint="eastAsia"/>
        </w:rPr>
      </w:pPr>
    </w:p>
    <w:p w14:paraId="537717DA">
      <w:pPr>
        <w:spacing w:after="0" w:line="259" w:lineRule="auto"/>
        <w:ind w:left="0" w:firstLine="0"/>
        <w:jc w:val="left"/>
        <w:rPr>
          <w:rFonts w:hint="eastAsia"/>
        </w:rPr>
      </w:pPr>
      <w:r>
        <w:rPr>
          <w:rFonts w:hint="eastAsia"/>
        </w:rPr>
        <w:t>Perhaps the words of the apostle may be understood to import the termination not only of the mediatorial kingdom, but of the mediatorial office; for he says, that the Son will be subject to the Father, that "God may be all in all;" that a new mode of intercourse with the divine nature may commence, and the communion be immediate and complete.</w:t>
      </w:r>
    </w:p>
    <w:p w14:paraId="75328434">
      <w:pPr>
        <w:spacing w:after="0" w:line="259" w:lineRule="auto"/>
        <w:ind w:left="0" w:firstLine="0"/>
        <w:jc w:val="left"/>
        <w:rPr>
          <w:rFonts w:hint="eastAsia"/>
        </w:rPr>
      </w:pPr>
      <w:r>
        <w:rPr>
          <w:rFonts w:hint="eastAsia"/>
        </w:rPr>
        <w:t>或许，使徒的话可以被理解为不仅意味着中保国度的终止，也意味着中保职分的终止；因为他说，子将服父，为要“叫神在万物之上，为万物之主”；一种与神性交往的新模式可能开始，这种交通将是直接和完全的。</w:t>
      </w:r>
    </w:p>
    <w:p w14:paraId="27574F2E">
      <w:pPr>
        <w:spacing w:after="0" w:line="259" w:lineRule="auto"/>
        <w:ind w:left="0" w:firstLine="0"/>
        <w:jc w:val="left"/>
        <w:rPr>
          <w:rFonts w:hint="eastAsia"/>
        </w:rPr>
      </w:pPr>
    </w:p>
    <w:p w14:paraId="5CF0EBF6">
      <w:pPr>
        <w:spacing w:after="0" w:line="259" w:lineRule="auto"/>
        <w:ind w:left="0" w:firstLine="0"/>
        <w:jc w:val="left"/>
        <w:rPr>
          <w:rFonts w:hint="eastAsia"/>
        </w:rPr>
      </w:pPr>
      <w:r>
        <w:rPr>
          <w:rFonts w:hint="eastAsia"/>
        </w:rPr>
        <w:t>In the present state, we have not immediate access to the Father; our fellowship is carried on through the mediation of the Son.</w:t>
      </w:r>
    </w:p>
    <w:p w14:paraId="7220AF1C">
      <w:pPr>
        <w:spacing w:after="0" w:line="259" w:lineRule="auto"/>
        <w:ind w:left="0" w:firstLine="0"/>
        <w:jc w:val="left"/>
        <w:rPr>
          <w:rFonts w:hint="eastAsia"/>
        </w:rPr>
      </w:pPr>
      <w:r>
        <w:rPr>
          <w:rFonts w:hint="eastAsia"/>
        </w:rPr>
        <w:t>在现今的状态中，我们不能直接亲近父；我们的相交是通过子的中保来进行的。</w:t>
      </w:r>
    </w:p>
    <w:p w14:paraId="0475F4A4">
      <w:pPr>
        <w:spacing w:after="0" w:line="259" w:lineRule="auto"/>
        <w:ind w:left="0" w:firstLine="0"/>
        <w:jc w:val="left"/>
        <w:rPr>
          <w:rFonts w:hint="eastAsia"/>
        </w:rPr>
      </w:pPr>
    </w:p>
    <w:p w14:paraId="671378A6">
      <w:pPr>
        <w:spacing w:after="0" w:line="259" w:lineRule="auto"/>
        <w:ind w:left="0" w:firstLine="0"/>
        <w:jc w:val="left"/>
        <w:rPr>
          <w:rFonts w:hint="eastAsia"/>
        </w:rPr>
      </w:pPr>
      <w:r>
        <w:rPr>
          <w:rFonts w:hint="eastAsia"/>
        </w:rPr>
        <w:t>Even after men have been reconciled to him, the interposition of the third person is necessary, that their friendship may not be broken by their daily transgressions, and that the purity of his nature may be unsullied by his intercourse with the frail and guilty children of the dust.</w:t>
      </w:r>
    </w:p>
    <w:p w14:paraId="5F0F8B2E">
      <w:pPr>
        <w:spacing w:after="0" w:line="259" w:lineRule="auto"/>
        <w:ind w:left="0" w:firstLine="0"/>
        <w:jc w:val="left"/>
        <w:rPr>
          <w:rFonts w:hint="eastAsia"/>
        </w:rPr>
      </w:pPr>
      <w:r>
        <w:rPr>
          <w:rFonts w:hint="eastAsia"/>
        </w:rPr>
        <w:t>即使人与祂和好之后，第三位格的介入也是必要的，以使他们的友谊不因他们每日的过犯而破裂，并使祂本性的纯洁不因祂与尘土中软弱有罪的儿女交往而受玷污。</w:t>
      </w:r>
    </w:p>
    <w:p w14:paraId="44AD5445">
      <w:pPr>
        <w:spacing w:after="0" w:line="259" w:lineRule="auto"/>
        <w:ind w:left="0" w:firstLine="0"/>
        <w:jc w:val="left"/>
        <w:rPr>
          <w:rFonts w:hint="eastAsia"/>
        </w:rPr>
      </w:pPr>
    </w:p>
    <w:p w14:paraId="4FF8E84D">
      <w:pPr>
        <w:spacing w:after="0" w:line="259" w:lineRule="auto"/>
        <w:ind w:left="0" w:firstLine="0"/>
        <w:jc w:val="left"/>
        <w:rPr>
          <w:rFonts w:hint="eastAsia"/>
        </w:rPr>
      </w:pPr>
      <w:r>
        <w:rPr>
          <w:rFonts w:hint="eastAsia"/>
        </w:rPr>
        <w:t>Hence it was necessary, that Jesus Christ should continue a priest after he had died upon the cross, and should enter into heaven with his own blood, to make intercession for us.</w:t>
      </w:r>
    </w:p>
    <w:p w14:paraId="3D2297B0">
      <w:pPr>
        <w:spacing w:after="0" w:line="259" w:lineRule="auto"/>
        <w:ind w:left="0" w:firstLine="0"/>
        <w:jc w:val="left"/>
        <w:rPr>
          <w:rFonts w:hint="eastAsia"/>
        </w:rPr>
      </w:pPr>
      <w:r>
        <w:rPr>
          <w:rFonts w:hint="eastAsia"/>
        </w:rPr>
        <w:t>因此，耶稣基督在十字架上死后，必须继续作祭司，并带着祂自己的血进入天堂，为我们代求。</w:t>
      </w:r>
    </w:p>
    <w:p w14:paraId="49CE3126">
      <w:pPr>
        <w:spacing w:after="0" w:line="259" w:lineRule="auto"/>
        <w:ind w:left="0" w:firstLine="0"/>
        <w:jc w:val="left"/>
        <w:rPr>
          <w:rFonts w:hint="eastAsia"/>
        </w:rPr>
      </w:pPr>
    </w:p>
    <w:p w14:paraId="2E98D1A1">
      <w:pPr>
        <w:spacing w:after="0" w:line="259" w:lineRule="auto"/>
        <w:ind w:left="0" w:firstLine="0"/>
        <w:jc w:val="left"/>
        <w:rPr>
          <w:rFonts w:hint="eastAsia"/>
        </w:rPr>
      </w:pPr>
      <w:r>
        <w:rPr>
          <w:rFonts w:hint="eastAsia"/>
        </w:rPr>
        <w:t>When the present dispensation has come to an end, this necessity will no longer exist.</w:t>
      </w:r>
    </w:p>
    <w:p w14:paraId="387DD9B1">
      <w:pPr>
        <w:spacing w:after="0" w:line="259" w:lineRule="auto"/>
        <w:ind w:left="0" w:firstLine="0"/>
        <w:jc w:val="left"/>
        <w:rPr>
          <w:rFonts w:hint="eastAsia"/>
        </w:rPr>
      </w:pPr>
      <w:r>
        <w:rPr>
          <w:rFonts w:hint="eastAsia"/>
        </w:rPr>
        <w:t>当现今的时代结束时，这种必要性将不再存在。</w:t>
      </w:r>
    </w:p>
    <w:p w14:paraId="61D2A5BC">
      <w:pPr>
        <w:spacing w:after="0" w:line="259" w:lineRule="auto"/>
        <w:ind w:left="0" w:firstLine="0"/>
        <w:jc w:val="left"/>
        <w:rPr>
          <w:rFonts w:hint="eastAsia"/>
        </w:rPr>
      </w:pPr>
    </w:p>
    <w:p w14:paraId="1D217811">
      <w:pPr>
        <w:spacing w:after="0" w:line="259" w:lineRule="auto"/>
        <w:ind w:left="0" w:firstLine="0"/>
        <w:jc w:val="left"/>
        <w:rPr>
          <w:rFonts w:hint="eastAsia"/>
        </w:rPr>
      </w:pPr>
      <w:r>
        <w:rPr>
          <w:rFonts w:hint="eastAsia"/>
        </w:rPr>
        <w:t>The design of the mediation of Christ, was to bring men back to God, by sacrifice and intercession.</w:t>
      </w:r>
    </w:p>
    <w:p w14:paraId="1DC555E3">
      <w:pPr>
        <w:spacing w:after="0" w:line="259" w:lineRule="auto"/>
        <w:ind w:left="0" w:firstLine="0"/>
        <w:jc w:val="left"/>
        <w:rPr>
          <w:rFonts w:hint="eastAsia"/>
        </w:rPr>
      </w:pPr>
      <w:r>
        <w:rPr>
          <w:rFonts w:hint="eastAsia"/>
        </w:rPr>
        <w:t>基督中保的目的，是通过献祭和代求，将人带回神面前。</w:t>
      </w:r>
    </w:p>
    <w:p w14:paraId="4B5406F9">
      <w:pPr>
        <w:spacing w:after="0" w:line="259" w:lineRule="auto"/>
        <w:ind w:left="0" w:firstLine="0"/>
        <w:jc w:val="left"/>
        <w:rPr>
          <w:rFonts w:hint="eastAsia"/>
        </w:rPr>
      </w:pPr>
    </w:p>
    <w:p w14:paraId="73D9E02E">
      <w:pPr>
        <w:spacing w:after="0" w:line="259" w:lineRule="auto"/>
        <w:ind w:left="0" w:firstLine="0"/>
        <w:jc w:val="left"/>
        <w:rPr>
          <w:rFonts w:hint="eastAsia"/>
        </w:rPr>
      </w:pPr>
      <w:r>
        <w:rPr>
          <w:rFonts w:hint="eastAsia"/>
        </w:rPr>
        <w:t>It is accomplished, when pardoned, purified, and translated from earth to heaven, they are so holy that their Maker can look with unqualified approbation upon his own work, and, as in the beginning, pronounce it to be good.</w:t>
      </w:r>
    </w:p>
    <w:p w14:paraId="7AB9286B">
      <w:pPr>
        <w:spacing w:after="0" w:line="259" w:lineRule="auto"/>
        <w:ind w:left="0" w:firstLine="0"/>
        <w:jc w:val="left"/>
        <w:rPr>
          <w:rFonts w:hint="eastAsia"/>
        </w:rPr>
      </w:pPr>
      <w:r>
        <w:rPr>
          <w:rFonts w:hint="eastAsia"/>
        </w:rPr>
        <w:t>当他们被赦免、洁净，并从地上被接到天上时，这目的就完成了，他们是如此圣洁，以至于他们的造物主可以毫无保留地赞赏祂自己的工作，并像起初一样，宣告它是好的。</w:t>
      </w:r>
    </w:p>
    <w:p w14:paraId="31E93CCC">
      <w:pPr>
        <w:spacing w:after="0" w:line="259" w:lineRule="auto"/>
        <w:ind w:left="0" w:firstLine="0"/>
        <w:jc w:val="left"/>
        <w:rPr>
          <w:rFonts w:hint="eastAsia"/>
        </w:rPr>
      </w:pPr>
    </w:p>
    <w:p w14:paraId="0A5DAFE0">
      <w:pPr>
        <w:spacing w:after="0" w:line="259" w:lineRule="auto"/>
        <w:ind w:left="0" w:firstLine="0"/>
        <w:jc w:val="left"/>
        <w:rPr>
          <w:rFonts w:hint="eastAsia"/>
        </w:rPr>
      </w:pPr>
      <w:r>
        <w:rPr>
          <w:rFonts w:hint="eastAsia"/>
        </w:rPr>
        <w:t>May we not, therefore, conceive the mediation to terminate like any other plan, in the execution of which the intention of the contriver has been fulfilled?</w:t>
      </w:r>
    </w:p>
    <w:p w14:paraId="47827D8B">
      <w:pPr>
        <w:spacing w:after="0" w:line="259" w:lineRule="auto"/>
        <w:ind w:left="0" w:firstLine="0"/>
        <w:jc w:val="left"/>
        <w:rPr>
          <w:rFonts w:hint="eastAsia"/>
        </w:rPr>
      </w:pPr>
      <w:r>
        <w:rPr>
          <w:rFonts w:hint="eastAsia"/>
        </w:rPr>
        <w:t>因此，我们岂不可以设想，中保职分会像任何其他计划一样，在执行中实现了策划者的意图后就终止了吗？</w:t>
      </w:r>
    </w:p>
    <w:p w14:paraId="3D368B12">
      <w:pPr>
        <w:spacing w:after="0" w:line="259" w:lineRule="auto"/>
        <w:ind w:left="0" w:firstLine="0"/>
        <w:jc w:val="left"/>
        <w:rPr>
          <w:rFonts w:hint="eastAsia"/>
        </w:rPr>
      </w:pPr>
    </w:p>
    <w:p w14:paraId="52826516">
      <w:pPr>
        <w:spacing w:after="0" w:line="259" w:lineRule="auto"/>
        <w:ind w:left="0" w:firstLine="0"/>
        <w:jc w:val="left"/>
        <w:rPr>
          <w:rFonts w:hint="eastAsia"/>
        </w:rPr>
      </w:pPr>
      <w:r>
        <w:rPr>
          <w:rFonts w:hint="eastAsia"/>
        </w:rPr>
        <w:t>Why should intercession continue, when there are no sins to be forgiven, and no wants to be supplied, and when the objects of redeeming love are established in a state of perfection beyond the possibility of failure?</w:t>
      </w:r>
    </w:p>
    <w:p w14:paraId="7F6CC037">
      <w:pPr>
        <w:spacing w:after="0" w:line="259" w:lineRule="auto"/>
        <w:ind w:left="0" w:firstLine="0"/>
        <w:jc w:val="left"/>
        <w:rPr>
          <w:rFonts w:hint="eastAsia"/>
        </w:rPr>
      </w:pPr>
      <w:r>
        <w:rPr>
          <w:rFonts w:hint="eastAsia"/>
        </w:rPr>
        <w:t>当没有罪需要赦免，没有需要被满足，并且当救赎之爱的对象被建立在一种超越失败可能性的完美状态中时，代求为何还要继续呢？</w:t>
      </w:r>
    </w:p>
    <w:p w14:paraId="2B2DB066">
      <w:pPr>
        <w:spacing w:after="0" w:line="259" w:lineRule="auto"/>
        <w:ind w:left="0" w:firstLine="0"/>
        <w:jc w:val="left"/>
        <w:rPr>
          <w:rFonts w:hint="eastAsia"/>
        </w:rPr>
      </w:pPr>
    </w:p>
    <w:p w14:paraId="295EFFD2">
      <w:pPr>
        <w:spacing w:after="0" w:line="259" w:lineRule="auto"/>
        <w:ind w:left="0" w:firstLine="0"/>
        <w:jc w:val="left"/>
        <w:rPr>
          <w:rFonts w:hint="eastAsia"/>
        </w:rPr>
      </w:pPr>
      <w:r>
        <w:rPr>
          <w:rFonts w:hint="eastAsia"/>
        </w:rPr>
        <w:t>It will still be true, that Jesus Christ did once sustain, and gloriously execute, the high office of mediator between God and man.</w:t>
      </w:r>
    </w:p>
    <w:p w14:paraId="5A3F9D59">
      <w:pPr>
        <w:spacing w:after="0" w:line="259" w:lineRule="auto"/>
        <w:ind w:left="0" w:firstLine="0"/>
        <w:jc w:val="left"/>
        <w:rPr>
          <w:rFonts w:hint="eastAsia"/>
        </w:rPr>
      </w:pPr>
      <w:r>
        <w:rPr>
          <w:rFonts w:hint="eastAsia"/>
        </w:rPr>
        <w:t>耶稣基督曾一度担当，并荣耀地执行了神与人之间中保的崇高职事，这仍然是真实的。</w:t>
      </w:r>
    </w:p>
    <w:p w14:paraId="4CFC4091">
      <w:pPr>
        <w:spacing w:after="0" w:line="259" w:lineRule="auto"/>
        <w:ind w:left="0" w:firstLine="0"/>
        <w:jc w:val="left"/>
        <w:rPr>
          <w:rFonts w:hint="eastAsia"/>
        </w:rPr>
      </w:pPr>
    </w:p>
    <w:p w14:paraId="2CAA2397">
      <w:pPr>
        <w:spacing w:after="0" w:line="259" w:lineRule="auto"/>
        <w:ind w:left="0" w:firstLine="0"/>
        <w:jc w:val="left"/>
        <w:rPr>
          <w:rFonts w:hint="eastAsia"/>
        </w:rPr>
      </w:pPr>
      <w:r>
        <w:rPr>
          <w:rFonts w:hint="eastAsia"/>
        </w:rPr>
        <w:t>He will still be the object of the love, and gratitude, and praise of the saints.</w:t>
      </w:r>
    </w:p>
    <w:p w14:paraId="35B746E7">
      <w:pPr>
        <w:spacing w:after="0" w:line="259" w:lineRule="auto"/>
        <w:ind w:left="0" w:firstLine="0"/>
        <w:jc w:val="left"/>
        <w:rPr>
          <w:rFonts w:hint="eastAsia"/>
        </w:rPr>
      </w:pPr>
      <w:r>
        <w:rPr>
          <w:rFonts w:hint="eastAsia"/>
        </w:rPr>
        <w:t>祂仍将是圣徒们爱、感激和赞美的对象。</w:t>
      </w:r>
    </w:p>
    <w:p w14:paraId="3FB69AA5">
      <w:pPr>
        <w:spacing w:after="0" w:line="259" w:lineRule="auto"/>
        <w:ind w:left="0" w:firstLine="0"/>
        <w:jc w:val="left"/>
        <w:rPr>
          <w:rFonts w:hint="eastAsia"/>
        </w:rPr>
      </w:pPr>
    </w:p>
    <w:p w14:paraId="3FF52F05">
      <w:pPr>
        <w:spacing w:after="0" w:line="259" w:lineRule="auto"/>
        <w:ind w:left="0" w:firstLine="0"/>
        <w:jc w:val="left"/>
        <w:rPr>
          <w:rFonts w:hint="eastAsia"/>
        </w:rPr>
      </w:pPr>
      <w:r>
        <w:rPr>
          <w:rFonts w:hint="eastAsia"/>
        </w:rPr>
        <w:t>He will still shine as the sun of the celestial world.</w:t>
      </w:r>
    </w:p>
    <w:p w14:paraId="701EBCD8">
      <w:pPr>
        <w:spacing w:after="0" w:line="259" w:lineRule="auto"/>
        <w:ind w:left="0" w:firstLine="0"/>
        <w:jc w:val="left"/>
        <w:rPr>
          <w:rFonts w:hint="eastAsia"/>
        </w:rPr>
      </w:pPr>
      <w:r>
        <w:rPr>
          <w:rFonts w:hint="eastAsia"/>
        </w:rPr>
        <w:t>祂仍将像天上的太阳一样照耀。</w:t>
      </w:r>
    </w:p>
    <w:p w14:paraId="7C89C27C">
      <w:pPr>
        <w:spacing w:after="0" w:line="259" w:lineRule="auto"/>
        <w:ind w:left="0" w:firstLine="0"/>
        <w:jc w:val="left"/>
        <w:rPr>
          <w:rFonts w:hint="eastAsia"/>
        </w:rPr>
      </w:pPr>
    </w:p>
    <w:p w14:paraId="7E54D72D">
      <w:pPr>
        <w:spacing w:after="0" w:line="259" w:lineRule="auto"/>
        <w:ind w:left="0" w:firstLine="0"/>
        <w:jc w:val="left"/>
        <w:rPr>
          <w:rFonts w:hint="eastAsia"/>
        </w:rPr>
      </w:pPr>
      <w:r>
        <w:rPr>
          <w:rFonts w:hint="eastAsia"/>
        </w:rPr>
        <w:t>The millions of the redeemed around the throne will still be the monuments of his triumph.</w:t>
      </w:r>
    </w:p>
    <w:p w14:paraId="190D1A21">
      <w:pPr>
        <w:spacing w:after="0" w:line="259" w:lineRule="auto"/>
        <w:ind w:left="0" w:firstLine="0"/>
        <w:jc w:val="left"/>
        <w:rPr>
          <w:rFonts w:hint="eastAsia"/>
        </w:rPr>
      </w:pPr>
      <w:r>
        <w:rPr>
          <w:rFonts w:hint="eastAsia"/>
        </w:rPr>
        <w:t>宝座周围数以百万计的蒙救赎者，仍将是祂胜利的纪念碑。</w:t>
      </w:r>
    </w:p>
    <w:p w14:paraId="74E8AD25">
      <w:pPr>
        <w:spacing w:after="0" w:line="259" w:lineRule="auto"/>
        <w:ind w:left="0" w:firstLine="0"/>
        <w:jc w:val="left"/>
        <w:rPr>
          <w:rFonts w:hint="eastAsia"/>
        </w:rPr>
      </w:pPr>
    </w:p>
    <w:p w14:paraId="6964F37A">
      <w:pPr>
        <w:spacing w:after="0" w:line="259" w:lineRule="auto"/>
        <w:ind w:left="0" w:firstLine="0"/>
        <w:jc w:val="left"/>
        <w:rPr>
          <w:rFonts w:hint="eastAsia"/>
        </w:rPr>
      </w:pPr>
      <w:r>
        <w:rPr>
          <w:rFonts w:hint="eastAsia"/>
        </w:rPr>
        <w:t>The exercise of his office will cease for the most honourable of all reasons, because its end has been fully gained; but the glory of it will be for ever celebrated in the songs of the blessed: "Thou hast redeemed us to God by thy blood."</w:t>
      </w:r>
    </w:p>
    <w:p w14:paraId="2DA4DA6C">
      <w:pPr>
        <w:spacing w:after="0" w:line="259" w:lineRule="auto"/>
        <w:ind w:left="0" w:firstLine="0"/>
        <w:jc w:val="left"/>
        <w:rPr>
          <w:rFonts w:hint="eastAsia"/>
        </w:rPr>
      </w:pPr>
      <w:r>
        <w:rPr>
          <w:rFonts w:hint="eastAsia"/>
        </w:rPr>
        <w:t>祂职事的行使将因所有理由中最荣耀的一个而停止，因为其目的已完全达成；但它的荣耀将在蒙福者的歌声中永远被传颂：“你用自己的血从各族、各方、各民、各国中买了人来，叫他们归于神。”</w:t>
      </w:r>
    </w:p>
    <w:p w14:paraId="4EACDA0C">
      <w:pPr>
        <w:spacing w:after="0" w:line="259" w:lineRule="auto"/>
        <w:ind w:left="0" w:firstLine="0"/>
        <w:jc w:val="left"/>
        <w:rPr>
          <w:rFonts w:hint="eastAsia"/>
        </w:rPr>
      </w:pPr>
    </w:p>
    <w:p w14:paraId="6A8A06E5">
      <w:pPr>
        <w:spacing w:after="0" w:line="259" w:lineRule="auto"/>
        <w:ind w:left="0" w:firstLine="0"/>
        <w:jc w:val="left"/>
        <w:rPr>
          <w:rFonts w:hint="eastAsia"/>
        </w:rPr>
      </w:pPr>
      <w:r>
        <w:rPr>
          <w:rFonts w:hint="eastAsia"/>
        </w:rPr>
        <w:t>What has now been said, is proposed solely as a probable opinion; it would be presumptuous to speak confidently upon a subject so obscure.</w:t>
      </w:r>
    </w:p>
    <w:p w14:paraId="01F9EA9D">
      <w:pPr>
        <w:spacing w:after="0" w:line="259" w:lineRule="auto"/>
        <w:ind w:left="0" w:firstLine="0"/>
        <w:jc w:val="left"/>
        <w:rPr>
          <w:rFonts w:hint="eastAsia"/>
        </w:rPr>
      </w:pPr>
      <w:r>
        <w:rPr>
          <w:rFonts w:hint="eastAsia"/>
        </w:rPr>
        <w:t>刚才所说的，仅仅是作为一个可能的观点提出的；在一个如此晦涩的主题上自信地说话是冒昧的。</w:t>
      </w:r>
    </w:p>
    <w:p w14:paraId="5DA465E2">
      <w:pPr>
        <w:spacing w:after="0" w:line="259" w:lineRule="auto"/>
        <w:ind w:left="0" w:firstLine="0"/>
        <w:jc w:val="left"/>
        <w:rPr>
          <w:rFonts w:hint="eastAsia"/>
        </w:rPr>
      </w:pPr>
    </w:p>
    <w:p w14:paraId="446C1C7C">
      <w:pPr>
        <w:spacing w:after="0" w:line="259" w:lineRule="auto"/>
        <w:ind w:left="0" w:firstLine="0"/>
        <w:jc w:val="left"/>
        <w:rPr>
          <w:rFonts w:hint="eastAsia"/>
        </w:rPr>
      </w:pPr>
      <w:r>
        <w:rPr>
          <w:rFonts w:hint="eastAsia"/>
        </w:rPr>
        <w:t>There are some passages of Scripture which seem to militate against the idea of the termination of the mediatorial office of our Saviour.</w:t>
      </w:r>
    </w:p>
    <w:p w14:paraId="293E8BC2">
      <w:pPr>
        <w:spacing w:after="0" w:line="259" w:lineRule="auto"/>
        <w:ind w:left="0" w:firstLine="0"/>
        <w:jc w:val="left"/>
        <w:rPr>
          <w:rFonts w:hint="eastAsia"/>
        </w:rPr>
      </w:pPr>
      <w:r>
        <w:rPr>
          <w:rFonts w:hint="eastAsia"/>
        </w:rPr>
        <w:t>圣经中有一些经文似乎与我们救主中保职分终止的观念相悖。</w:t>
      </w:r>
    </w:p>
    <w:p w14:paraId="14E691BC">
      <w:pPr>
        <w:spacing w:after="0" w:line="259" w:lineRule="auto"/>
        <w:ind w:left="0" w:firstLine="0"/>
        <w:jc w:val="left"/>
        <w:rPr>
          <w:rFonts w:hint="eastAsia"/>
        </w:rPr>
      </w:pPr>
    </w:p>
    <w:p w14:paraId="6637DA53">
      <w:pPr>
        <w:spacing w:after="0" w:line="259" w:lineRule="auto"/>
        <w:ind w:left="0" w:firstLine="0"/>
        <w:jc w:val="left"/>
        <w:rPr>
          <w:rFonts w:hint="eastAsia"/>
        </w:rPr>
      </w:pPr>
      <w:r>
        <w:rPr>
          <w:rFonts w:hint="eastAsia"/>
        </w:rPr>
        <w:t>His continued agency in this character, may be inferred from the declaration, that the Lamb will be the light of the heavenly city.*</w:t>
      </w:r>
    </w:p>
    <w:p w14:paraId="193890CB">
      <w:pPr>
        <w:spacing w:after="0" w:line="259" w:lineRule="auto"/>
        <w:ind w:left="0" w:firstLine="0"/>
        <w:jc w:val="left"/>
        <w:rPr>
          <w:rFonts w:hint="eastAsia"/>
        </w:rPr>
      </w:pPr>
      <w:r>
        <w:rPr>
          <w:rFonts w:hint="eastAsia"/>
        </w:rPr>
        <w:t>祂在这个身份上的持续作为，可以从“羔羊为城的灯”这一宣告中推断出来。*</w:t>
      </w:r>
    </w:p>
    <w:p w14:paraId="7185A27F">
      <w:pPr>
        <w:spacing w:after="0" w:line="259" w:lineRule="auto"/>
        <w:ind w:left="0" w:firstLine="0"/>
        <w:jc w:val="left"/>
        <w:rPr>
          <w:rFonts w:hint="eastAsia"/>
        </w:rPr>
      </w:pPr>
    </w:p>
    <w:p w14:paraId="0E91BB2E">
      <w:pPr>
        <w:spacing w:after="0" w:line="259" w:lineRule="auto"/>
        <w:ind w:left="0" w:firstLine="0"/>
        <w:jc w:val="left"/>
        <w:rPr>
          <w:rFonts w:hint="eastAsia"/>
        </w:rPr>
      </w:pPr>
      <w:r>
        <w:rPr>
          <w:rFonts w:hint="eastAsia"/>
        </w:rPr>
        <w:t>But the apparent discrepance will be removed by conceding, as we most willingly do, that he will retain all the honours due to him as the person who achieved the redemption of the church; and that the great manifestation of the divine glory which will engage the attention of the saints, will be that which is made in him as the incarnate Son and servant of the Father.</w:t>
      </w:r>
    </w:p>
    <w:p w14:paraId="681F6BE1">
      <w:pPr>
        <w:spacing w:after="0" w:line="259" w:lineRule="auto"/>
        <w:ind w:left="0" w:firstLine="0"/>
        <w:jc w:val="left"/>
        <w:rPr>
          <w:rFonts w:hint="eastAsia"/>
        </w:rPr>
      </w:pPr>
      <w:r>
        <w:rPr>
          <w:rFonts w:hint="eastAsia"/>
        </w:rPr>
        <w:t>但是，通过承认（我们非常愿意这样做），即祂将保留所有应归于祂的尊荣，作为完成了教会救赎的那一位；并且，将吸引圣徒们注意的神圣荣耀的伟大彰显，将是那在祂里面作为道成肉身的子和父的仆人所彰显的，那么这种表面上的差异就会被消除。</w:t>
      </w:r>
    </w:p>
    <w:p w14:paraId="5F5C01D3">
      <w:pPr>
        <w:spacing w:after="0" w:line="259" w:lineRule="auto"/>
        <w:ind w:left="0" w:firstLine="0"/>
        <w:jc w:val="left"/>
        <w:rPr>
          <w:rFonts w:hint="eastAsia"/>
        </w:rPr>
      </w:pPr>
    </w:p>
    <w:p w14:paraId="4D264FC8">
      <w:pPr>
        <w:spacing w:after="0" w:line="259" w:lineRule="auto"/>
        <w:ind w:left="0" w:firstLine="0"/>
        <w:jc w:val="left"/>
        <w:rPr>
          <w:rFonts w:hint="eastAsia"/>
        </w:rPr>
      </w:pPr>
      <w:r>
        <w:rPr>
          <w:rFonts w:hint="eastAsia"/>
        </w:rPr>
        <w:t>Again, it is said, that "the Lamb who is in the midst of the throne shall feed them, and shall lead them unto living fountains of waters;"* and hence it may be inferred, that he will continue the exercise of his office as the medium through which the happiness of the saints will be communicated.</w:t>
      </w:r>
    </w:p>
    <w:p w14:paraId="0517531F">
      <w:pPr>
        <w:spacing w:after="0" w:line="259" w:lineRule="auto"/>
        <w:ind w:left="0" w:firstLine="0"/>
        <w:jc w:val="left"/>
        <w:rPr>
          <w:rFonts w:hint="eastAsia"/>
        </w:rPr>
      </w:pPr>
      <w:r>
        <w:rPr>
          <w:rFonts w:hint="eastAsia"/>
        </w:rPr>
        <w:t>又说，“宝座中的羔羊必牧养他们，领他们到生命水的泉源”；* 因此可以推断，祂将继续行使祂的职事，作为传达圣徒幸福的媒介。</w:t>
      </w:r>
    </w:p>
    <w:p w14:paraId="2C3DDEBF">
      <w:pPr>
        <w:spacing w:after="0" w:line="259" w:lineRule="auto"/>
        <w:ind w:left="0" w:firstLine="0"/>
        <w:jc w:val="left"/>
        <w:rPr>
          <w:rFonts w:hint="eastAsia"/>
        </w:rPr>
      </w:pPr>
    </w:p>
    <w:p w14:paraId="68D046C0">
      <w:pPr>
        <w:spacing w:after="0" w:line="259" w:lineRule="auto"/>
        <w:ind w:left="0" w:firstLine="0"/>
        <w:jc w:val="left"/>
        <w:rPr>
          <w:rFonts w:hint="eastAsia"/>
        </w:rPr>
      </w:pPr>
      <w:r>
        <w:rPr>
          <w:rFonts w:hint="eastAsia"/>
        </w:rPr>
        <w:t>But the words admit of an interpretation in perfect unison with our doctrine; for the felicity of the world to come will be the exclusive effect of his mediation, and it will be owing solely to him, that they who were reconciled to God upon earth, have immediate access to his throne, and know even as they are known.</w:t>
      </w:r>
    </w:p>
    <w:p w14:paraId="1DBB192C">
      <w:pPr>
        <w:spacing w:after="0" w:line="259" w:lineRule="auto"/>
        <w:ind w:left="0" w:firstLine="0"/>
        <w:jc w:val="left"/>
        <w:rPr>
          <w:rFonts w:hint="eastAsia"/>
        </w:rPr>
      </w:pPr>
      <w:r>
        <w:rPr>
          <w:rFonts w:hint="eastAsia"/>
        </w:rPr>
        <w:t>但这些话容许一种与我们的教义完全一致的解释；因为来世的福乐将是祂中保职分的独有果效，并且完全是由于祂，那些在地上与神和好的人，才能直接亲近祂的宝座，并且认识如同他们被认识一样。</w:t>
      </w:r>
    </w:p>
    <w:p w14:paraId="3D3705AF">
      <w:pPr>
        <w:spacing w:after="0" w:line="259" w:lineRule="auto"/>
        <w:ind w:left="0" w:firstLine="0"/>
        <w:jc w:val="left"/>
        <w:rPr>
          <w:rFonts w:hint="eastAsia"/>
        </w:rPr>
      </w:pPr>
    </w:p>
    <w:p w14:paraId="5D34091D">
      <w:pPr>
        <w:spacing w:after="0" w:line="259" w:lineRule="auto"/>
        <w:ind w:left="0" w:firstLine="0"/>
        <w:jc w:val="left"/>
        <w:rPr>
          <w:rFonts w:hint="eastAsia"/>
        </w:rPr>
      </w:pPr>
      <w:r>
        <w:rPr>
          <w:rFonts w:hint="eastAsia"/>
        </w:rPr>
        <w:t>Once more, it is said of him as mediator, that he ever liveth to make intercession.†</w:t>
      </w:r>
    </w:p>
    <w:p w14:paraId="671E9B3E">
      <w:pPr>
        <w:spacing w:after="0" w:line="259" w:lineRule="auto"/>
        <w:ind w:left="0" w:firstLine="0"/>
        <w:jc w:val="left"/>
        <w:rPr>
          <w:rFonts w:hint="eastAsia"/>
        </w:rPr>
      </w:pPr>
      <w:r>
        <w:rPr>
          <w:rFonts w:hint="eastAsia"/>
        </w:rPr>
        <w:t>再次，关于祂作为中保，经上说，祂是长远活着，替他们祈求。†</w:t>
      </w:r>
    </w:p>
    <w:p w14:paraId="398EE174">
      <w:pPr>
        <w:spacing w:after="0" w:line="259" w:lineRule="auto"/>
        <w:ind w:left="0" w:firstLine="0"/>
        <w:jc w:val="left"/>
        <w:rPr>
          <w:rFonts w:hint="eastAsia"/>
        </w:rPr>
      </w:pPr>
    </w:p>
    <w:p w14:paraId="19D66E52">
      <w:pPr>
        <w:spacing w:after="0" w:line="259" w:lineRule="auto"/>
        <w:ind w:left="0" w:firstLine="0"/>
        <w:jc w:val="left"/>
        <w:rPr>
          <w:rFonts w:hint="eastAsia"/>
        </w:rPr>
      </w:pPr>
      <w:r>
        <w:rPr>
          <w:rFonts w:hint="eastAsia"/>
        </w:rPr>
        <w:t>But the word for ever, as we have already said, does not always denote eternity; for the ordinances of the Mosaic dispensation are called statutes for ever, although they were abolished by the death of Christ.</w:t>
      </w:r>
    </w:p>
    <w:p w14:paraId="7981E381">
      <w:pPr>
        <w:spacing w:after="0" w:line="259" w:lineRule="auto"/>
        <w:ind w:left="0" w:firstLine="0"/>
        <w:jc w:val="left"/>
        <w:rPr>
          <w:rFonts w:hint="eastAsia"/>
        </w:rPr>
      </w:pPr>
      <w:r>
        <w:rPr>
          <w:rFonts w:hint="eastAsia"/>
        </w:rPr>
        <w:t>但“永远”这个词，正如我们已经说过的，并不总是表示永恒；因为摩西时代的条例被称为永远的定例，尽管它们因基督的死而被废除了。</w:t>
      </w:r>
    </w:p>
    <w:p w14:paraId="30D54E57">
      <w:pPr>
        <w:spacing w:after="0" w:line="259" w:lineRule="auto"/>
        <w:ind w:left="0" w:firstLine="0"/>
        <w:jc w:val="left"/>
        <w:rPr>
          <w:rFonts w:hint="eastAsia"/>
        </w:rPr>
      </w:pPr>
    </w:p>
    <w:p w14:paraId="45D386E9">
      <w:pPr>
        <w:spacing w:after="0" w:line="259" w:lineRule="auto"/>
        <w:ind w:left="0" w:firstLine="0"/>
        <w:jc w:val="left"/>
        <w:rPr>
          <w:rFonts w:hint="eastAsia"/>
        </w:rPr>
      </w:pPr>
      <w:r>
        <w:rPr>
          <w:rFonts w:hint="eastAsia"/>
        </w:rPr>
        <w:t>The passage now quoted may therefore be understood to signify nothing more, than that his intercession will last till its designs are accomplished.</w:t>
      </w:r>
    </w:p>
    <w:p w14:paraId="30E4C4D4">
      <w:pPr>
        <w:spacing w:after="0" w:line="259" w:lineRule="auto"/>
        <w:ind w:left="0" w:firstLine="0"/>
        <w:jc w:val="left"/>
        <w:rPr>
          <w:rFonts w:hint="eastAsia"/>
        </w:rPr>
      </w:pPr>
      <w:r>
        <w:rPr>
          <w:rFonts w:hint="eastAsia"/>
        </w:rPr>
        <w:t>因此，现在引用的这段经文可以被理解为仅仅意指祂的代求将持续到其目的达成。</w:t>
      </w:r>
    </w:p>
    <w:p w14:paraId="27BD0A90">
      <w:pPr>
        <w:spacing w:after="0" w:line="259" w:lineRule="auto"/>
        <w:ind w:left="0" w:firstLine="0"/>
        <w:jc w:val="left"/>
        <w:rPr>
          <w:rFonts w:hint="eastAsia"/>
        </w:rPr>
      </w:pPr>
    </w:p>
    <w:p w14:paraId="3F18F521">
      <w:pPr>
        <w:spacing w:after="0" w:line="259" w:lineRule="auto"/>
        <w:ind w:left="0" w:firstLine="0"/>
        <w:jc w:val="left"/>
        <w:rPr>
          <w:rFonts w:hint="eastAsia"/>
        </w:rPr>
      </w:pPr>
      <w:r>
        <w:rPr>
          <w:rFonts w:hint="eastAsia"/>
        </w:rPr>
        <w:t>He ever lives to make intercession, and does not die like the sacrificing and interceding priests of the law; as he reigns for ever, or from age to age, and does not, like earthly princes, descend from the throne and lie down in the grave.</w:t>
      </w:r>
    </w:p>
    <w:p w14:paraId="048A997A">
      <w:pPr>
        <w:spacing w:after="0" w:line="259" w:lineRule="auto"/>
        <w:ind w:left="0" w:firstLine="0"/>
        <w:jc w:val="left"/>
        <w:rPr>
          <w:rFonts w:hint="eastAsia"/>
        </w:rPr>
      </w:pPr>
      <w:r>
        <w:rPr>
          <w:rFonts w:hint="eastAsia"/>
        </w:rPr>
        <w:t>祂长远活着，替他们祈求，不像律法下献祭和代求的祭司那样会死；祂永远作王，或从这代到那代，不像属世的君王那样，会从宝座上下来，躺卧在坟墓里。</w:t>
      </w:r>
    </w:p>
    <w:p w14:paraId="6768CF50">
      <w:pPr>
        <w:spacing w:after="0" w:line="259" w:lineRule="auto"/>
        <w:ind w:left="0" w:firstLine="0"/>
        <w:jc w:val="left"/>
        <w:rPr>
          <w:rFonts w:hint="eastAsia"/>
        </w:rPr>
      </w:pPr>
    </w:p>
    <w:p w14:paraId="274D2F35">
      <w:pPr>
        <w:spacing w:after="0" w:line="259" w:lineRule="auto"/>
        <w:ind w:left="0" w:firstLine="0"/>
        <w:jc w:val="left"/>
        <w:rPr>
          <w:rFonts w:hint="eastAsia"/>
        </w:rPr>
      </w:pPr>
      <w:r>
        <w:rPr>
          <w:rFonts w:hint="eastAsia"/>
        </w:rPr>
        <w:t>"When this work is finished," says Dr. Owen, "then shall all the mediatory actings of Christ cease for evermore; for God will then have completely finished the whole design of his wisdom and grace in the constitution of his person and offices."</w:t>
      </w:r>
    </w:p>
    <w:p w14:paraId="6F5036BE">
      <w:pPr>
        <w:spacing w:after="0" w:line="259" w:lineRule="auto"/>
        <w:ind w:left="0" w:firstLine="0"/>
        <w:jc w:val="left"/>
        <w:rPr>
          <w:rFonts w:hint="eastAsia"/>
        </w:rPr>
      </w:pPr>
      <w:r>
        <w:rPr>
          <w:rFonts w:hint="eastAsia"/>
        </w:rPr>
        <w:t>“当这项工作完成时，”欧文博士说，“基督所有的中保作为将永远停止；因为神那时将完全完成祂在基督位格和职分构成上的所有智慧和恩典的设计。”</w:t>
      </w:r>
    </w:p>
    <w:p w14:paraId="674BEA37">
      <w:pPr>
        <w:spacing w:after="0" w:line="259" w:lineRule="auto"/>
        <w:ind w:left="0" w:firstLine="0"/>
        <w:jc w:val="left"/>
        <w:rPr>
          <w:rFonts w:hint="eastAsia"/>
        </w:rPr>
      </w:pPr>
    </w:p>
    <w:p w14:paraId="2AF5FAF5">
      <w:pPr>
        <w:spacing w:after="0" w:line="259" w:lineRule="auto"/>
        <w:ind w:left="0" w:firstLine="0"/>
        <w:jc w:val="left"/>
        <w:rPr>
          <w:rFonts w:hint="eastAsia"/>
        </w:rPr>
      </w:pPr>
      <w:r>
        <w:rPr>
          <w:rFonts w:hint="eastAsia"/>
        </w:rPr>
        <w:t>He adds, "I would extend this no farther than as to what concerneth the exercise of Christ's mediatory office with respect to the church below, and the enemies of it.</w:t>
      </w:r>
    </w:p>
    <w:p w14:paraId="6761FEB4">
      <w:pPr>
        <w:spacing w:after="0" w:line="259" w:lineRule="auto"/>
        <w:ind w:left="0" w:firstLine="0"/>
        <w:jc w:val="left"/>
        <w:rPr>
          <w:rFonts w:hint="eastAsia"/>
        </w:rPr>
      </w:pPr>
      <w:r>
        <w:rPr>
          <w:rFonts w:hint="eastAsia"/>
        </w:rPr>
        <w:t>他补充说：“我不想将此延伸到超过基督中保职分对地上教会及其敌人的施行。</w:t>
      </w:r>
    </w:p>
    <w:p w14:paraId="36883902">
      <w:pPr>
        <w:spacing w:after="0" w:line="259" w:lineRule="auto"/>
        <w:ind w:left="0" w:firstLine="0"/>
        <w:jc w:val="left"/>
        <w:rPr>
          <w:rFonts w:hint="eastAsia"/>
        </w:rPr>
      </w:pPr>
    </w:p>
    <w:p w14:paraId="318069CF">
      <w:pPr>
        <w:spacing w:after="0" w:line="259" w:lineRule="auto"/>
        <w:ind w:left="0" w:firstLine="0"/>
        <w:jc w:val="left"/>
        <w:rPr>
          <w:rFonts w:hint="eastAsia"/>
        </w:rPr>
      </w:pPr>
      <w:r>
        <w:rPr>
          <w:rFonts w:hint="eastAsia"/>
        </w:rPr>
        <w:t>But there are some things which belong to the essence of this state which shall continue unto all eternity."‡</w:t>
      </w:r>
    </w:p>
    <w:p w14:paraId="4377A2AE">
      <w:pPr>
        <w:spacing w:after="0" w:line="259" w:lineRule="auto"/>
        <w:ind w:left="0" w:firstLine="0"/>
        <w:jc w:val="left"/>
        <w:rPr>
          <w:rFonts w:hint="eastAsia"/>
        </w:rPr>
      </w:pPr>
      <w:r>
        <w:rPr>
          <w:rFonts w:hint="eastAsia"/>
        </w:rPr>
        <w:t>但有些属于这一状态本质的事物将持续到永恒。”‡</w:t>
      </w:r>
    </w:p>
    <w:p w14:paraId="47C43679">
      <w:pPr>
        <w:spacing w:after="0" w:line="259" w:lineRule="auto"/>
        <w:ind w:left="0" w:firstLine="0"/>
        <w:jc w:val="left"/>
        <w:rPr>
          <w:rFonts w:hint="eastAsia"/>
        </w:rPr>
      </w:pPr>
    </w:p>
    <w:p w14:paraId="25F7471B">
      <w:pPr>
        <w:spacing w:after="0" w:line="259" w:lineRule="auto"/>
        <w:ind w:left="0" w:firstLine="0"/>
        <w:jc w:val="left"/>
        <w:rPr>
          <w:rFonts w:hint="eastAsia"/>
        </w:rPr>
      </w:pPr>
      <w:r>
        <w:rPr>
          <w:rFonts w:hint="eastAsia"/>
        </w:rPr>
        <w:t>I subjoin the words of Dr. Smith: "When all the designs (of the kingdom of Christ) are accomplished, the mediatorial system as to all these (its present) modes of exercise shall cease; Christ will no longer have to act as a redeemer and saviour, the number of his elect will have been accomplished, and his church presented perfect and complete to himself, and to his Divine Father; as a faithful ambassador, whose commission is finished, he will honourably give it back to him who appointed him, and will return to his own personal station, as the Divine and Eternal Son; and then will a new order of the moral universe commence, and the unspeakably vast assemblage of holy creatures, delivered and for ever secured from sin and misery, shall possess the IMMEDIATE fruition of the Father.</w:t>
      </w:r>
    </w:p>
    <w:p w14:paraId="183672AE">
      <w:pPr>
        <w:spacing w:after="0" w:line="259" w:lineRule="auto"/>
        <w:ind w:left="0" w:firstLine="0"/>
        <w:jc w:val="left"/>
        <w:rPr>
          <w:rFonts w:hint="eastAsia"/>
        </w:rPr>
      </w:pPr>
      <w:r>
        <w:rPr>
          <w:rFonts w:hint="eastAsia"/>
        </w:rPr>
        <w:t>我附上史密斯博士的话：“当（基督国度）所有的计划都完成时，中保体系就其所有（现今的）运作模式而言将停止；基督将不再需要扮演救赎主和救主的角色，祂蒙拣选的人数将已齐全，祂的教会将完美无瑕地呈献给祂自己，以及祂的神圣的父；作为一位忠实的使者，其使命已完成，祂将荣耀地将其交还给委任祂的那一位，并回到祂自己作为神圣永恒子的位格；然后，道德宇宙的一个新秩序将开始，那不可言喻的、庞大的、圣洁的受造物群体，从罪和苦难中被拯救并永远得到保障，将拥有对父的直接享受。</w:t>
      </w:r>
    </w:p>
    <w:p w14:paraId="1A98A6BF">
      <w:pPr>
        <w:spacing w:after="0" w:line="259" w:lineRule="auto"/>
        <w:ind w:left="0" w:firstLine="0"/>
        <w:jc w:val="left"/>
        <w:rPr>
          <w:rFonts w:hint="eastAsia"/>
        </w:rPr>
      </w:pPr>
    </w:p>
    <w:p w14:paraId="75B41FAF">
      <w:pPr>
        <w:spacing w:after="0" w:line="259" w:lineRule="auto"/>
        <w:ind w:left="0" w:firstLine="0"/>
        <w:jc w:val="left"/>
        <w:rPr>
          <w:rFonts w:hint="eastAsia"/>
        </w:rPr>
      </w:pPr>
      <w:r>
        <w:rPr>
          <w:rFonts w:hint="eastAsia"/>
        </w:rPr>
        <w:t>In his sovereign love the scheme of mediatorial redemption originated, and its blessed completion shall be, in the most sublime and eternally admirable manner, "unto the praise of his glory."</w:t>
      </w:r>
    </w:p>
    <w:p w14:paraId="6071F233">
      <w:pPr>
        <w:spacing w:after="0" w:line="259" w:lineRule="auto"/>
        <w:ind w:left="0" w:firstLine="0"/>
        <w:jc w:val="left"/>
        <w:rPr>
          <w:rFonts w:hint="eastAsia"/>
        </w:rPr>
      </w:pPr>
      <w:r>
        <w:rPr>
          <w:rFonts w:hint="eastAsia"/>
        </w:rPr>
        <w:t>在祂至高的爱中，中保救赎的计划得以肇始，其蒙福的完成将以最崇高和永远可敬的方式，“使祂的荣耀得着称赞”。</w:t>
      </w:r>
    </w:p>
    <w:p w14:paraId="69A11510">
      <w:pPr>
        <w:spacing w:after="0" w:line="259" w:lineRule="auto"/>
        <w:ind w:left="0" w:firstLine="0"/>
        <w:jc w:val="left"/>
        <w:rPr>
          <w:rFonts w:hint="eastAsia"/>
        </w:rPr>
      </w:pPr>
    </w:p>
    <w:p w14:paraId="3A073AC4">
      <w:pPr>
        <w:spacing w:after="0" w:line="259" w:lineRule="auto"/>
        <w:ind w:left="0" w:firstLine="0"/>
        <w:jc w:val="left"/>
        <w:rPr>
          <w:rFonts w:hint="eastAsia"/>
        </w:rPr>
      </w:pPr>
      <w:r>
        <w:rPr>
          <w:rFonts w:hint="eastAsia"/>
        </w:rPr>
        <w:t>God will be all things in all to those happy beings."§</w:t>
      </w:r>
    </w:p>
    <w:p w14:paraId="7F79D59D">
      <w:pPr>
        <w:spacing w:after="0" w:line="259" w:lineRule="auto"/>
        <w:ind w:left="0" w:firstLine="0"/>
        <w:jc w:val="left"/>
      </w:pPr>
      <w:r>
        <w:rPr>
          <w:rFonts w:hint="eastAsia"/>
        </w:rPr>
        <w:t>神将在那些幸福的存在中，成为一切的一切。”§</w:t>
      </w:r>
      <w:r>
        <w:t xml:space="preserve"> </w:t>
      </w:r>
    </w:p>
    <w:p w14:paraId="726F5259">
      <w:pPr>
        <w:spacing w:after="0" w:line="259" w:lineRule="auto"/>
        <w:ind w:left="0" w:firstLine="0"/>
        <w:jc w:val="left"/>
      </w:pPr>
    </w:p>
    <w:p w14:paraId="1B556DD5">
      <w:pPr>
        <w:spacing w:after="0" w:line="259" w:lineRule="auto"/>
        <w:ind w:left="0" w:firstLine="0"/>
        <w:jc w:val="left"/>
      </w:pPr>
    </w:p>
    <w:p w14:paraId="0D760296">
      <w:pPr>
        <w:spacing w:after="0" w:line="259" w:lineRule="auto"/>
        <w:ind w:left="0" w:firstLine="0"/>
        <w:jc w:val="left"/>
      </w:pPr>
    </w:p>
    <w:p w14:paraId="17BDF059">
      <w:pPr>
        <w:pStyle w:val="2"/>
        <w:bidi w:val="0"/>
        <w:rPr>
          <w:rFonts w:hint="eastAsia"/>
        </w:rPr>
      </w:pPr>
      <w:r>
        <w:rPr>
          <w:rFonts w:hint="eastAsia"/>
        </w:rPr>
        <w:t>LECTURE LXV</w:t>
      </w:r>
    </w:p>
    <w:p w14:paraId="2210E820">
      <w:pPr>
        <w:pStyle w:val="2"/>
        <w:bidi w:val="0"/>
        <w:rPr>
          <w:rFonts w:hint="eastAsia"/>
        </w:rPr>
      </w:pPr>
      <w:r>
        <w:rPr>
          <w:rFonts w:hint="eastAsia"/>
        </w:rPr>
        <w:t>ON THE APPLICATION OF REDEMPTION</w:t>
      </w:r>
    </w:p>
    <w:p w14:paraId="7857AFCA">
      <w:pPr>
        <w:pStyle w:val="2"/>
        <w:bidi w:val="0"/>
        <w:rPr>
          <w:rFonts w:hint="eastAsia"/>
        </w:rPr>
      </w:pPr>
      <w:r>
        <w:rPr>
          <w:rFonts w:hint="eastAsia"/>
        </w:rPr>
        <w:t>第六十五讲 论救赎的应用</w:t>
      </w:r>
    </w:p>
    <w:p w14:paraId="052DB19A">
      <w:pPr>
        <w:spacing w:after="514" w:line="259" w:lineRule="auto"/>
        <w:ind w:left="0" w:firstLine="0"/>
        <w:jc w:val="left"/>
        <w:rPr>
          <w:rFonts w:hint="eastAsia"/>
        </w:rPr>
      </w:pPr>
    </w:p>
    <w:p w14:paraId="49F09F85">
      <w:pPr>
        <w:spacing w:after="514" w:line="259" w:lineRule="auto"/>
        <w:ind w:left="0" w:firstLine="0"/>
        <w:jc w:val="left"/>
        <w:rPr>
          <w:rFonts w:hint="eastAsia"/>
        </w:rPr>
      </w:pPr>
      <w:r>
        <w:rPr>
          <w:rFonts w:hint="eastAsia"/>
        </w:rPr>
        <w:t>The Application of Redemption: its Necessity, and what it implies— External Means of it: the Word and Ordinances—Difference between the External and Internal Call of the Gospel—The latter the work of the Holy Spirit—Proof that Conversion is the Effect of Divine Grace.</w:t>
      </w:r>
    </w:p>
    <w:p w14:paraId="387AD153">
      <w:pPr>
        <w:spacing w:after="514" w:line="259" w:lineRule="auto"/>
        <w:ind w:left="0" w:firstLine="0"/>
        <w:jc w:val="left"/>
        <w:rPr>
          <w:rFonts w:hint="eastAsia"/>
        </w:rPr>
      </w:pPr>
      <w:r>
        <w:rPr>
          <w:rFonts w:hint="eastAsia"/>
        </w:rPr>
        <w:t>救赎的应用：其必要性及其所蕴含的意义—其外在途径：圣道与典章—福音外在呼召与内在呼召之区别—后者为圣灵之工—归信为神恩典果效之证明。</w:t>
      </w:r>
    </w:p>
    <w:p w14:paraId="1CC1205F">
      <w:pPr>
        <w:spacing w:after="514" w:line="259" w:lineRule="auto"/>
        <w:ind w:left="0" w:firstLine="0"/>
        <w:jc w:val="left"/>
        <w:rPr>
          <w:rFonts w:hint="eastAsia"/>
        </w:rPr>
      </w:pPr>
    </w:p>
    <w:p w14:paraId="590E20CE">
      <w:pPr>
        <w:spacing w:after="514" w:line="259" w:lineRule="auto"/>
        <w:ind w:left="0" w:firstLine="0"/>
        <w:jc w:val="left"/>
        <w:rPr>
          <w:rFonts w:hint="eastAsia"/>
        </w:rPr>
      </w:pPr>
      <w:r>
        <w:rPr>
          <w:rFonts w:hint="eastAsia"/>
        </w:rPr>
        <w:t>THE purchase of salvation was made by Jesus Christ in the character of high priest, when he paid the price of his precious blood.</w:t>
      </w:r>
    </w:p>
    <w:p w14:paraId="205E1B49">
      <w:pPr>
        <w:spacing w:after="514" w:line="259" w:lineRule="auto"/>
        <w:ind w:left="0" w:firstLine="0"/>
        <w:jc w:val="left"/>
        <w:rPr>
          <w:rFonts w:hint="eastAsia"/>
        </w:rPr>
      </w:pPr>
      <w:r>
        <w:rPr>
          <w:rFonts w:hint="eastAsia"/>
        </w:rPr>
        <w:t>救恩的买赎是由耶稣基督以大祭司的身份完成的，那时祂付出了祂宝血的代价。</w:t>
      </w:r>
    </w:p>
    <w:p w14:paraId="018C7BF5">
      <w:pPr>
        <w:spacing w:after="514" w:line="259" w:lineRule="auto"/>
        <w:ind w:left="0" w:firstLine="0"/>
        <w:jc w:val="left"/>
        <w:rPr>
          <w:rFonts w:hint="eastAsia"/>
        </w:rPr>
      </w:pPr>
    </w:p>
    <w:p w14:paraId="1C916815">
      <w:pPr>
        <w:spacing w:after="514" w:line="259" w:lineRule="auto"/>
        <w:ind w:left="0" w:firstLine="0"/>
        <w:jc w:val="left"/>
        <w:rPr>
          <w:rFonts w:hint="eastAsia"/>
        </w:rPr>
      </w:pPr>
      <w:r>
        <w:rPr>
          <w:rFonts w:hint="eastAsia"/>
        </w:rPr>
        <w:t>But although it was the consequence of this transaction, that the salvation of his people was certain, yet something farther was necessary to make them actual partakers of it.</w:t>
      </w:r>
    </w:p>
    <w:p w14:paraId="27FED11B">
      <w:pPr>
        <w:spacing w:after="514" w:line="259" w:lineRule="auto"/>
        <w:ind w:left="0" w:firstLine="0"/>
        <w:jc w:val="left"/>
        <w:rPr>
          <w:rFonts w:hint="eastAsia"/>
        </w:rPr>
      </w:pPr>
      <w:r>
        <w:rPr>
          <w:rFonts w:hint="eastAsia"/>
        </w:rPr>
        <w:t>但是，虽然这一作为的结果是祂子民的救恩得以确定，然而，要使他们实际地有份于此，还需要进一步的作为。</w:t>
      </w:r>
    </w:p>
    <w:p w14:paraId="2E52BB07">
      <w:pPr>
        <w:spacing w:after="514" w:line="259" w:lineRule="auto"/>
        <w:ind w:left="0" w:firstLine="0"/>
        <w:jc w:val="left"/>
        <w:rPr>
          <w:rFonts w:hint="eastAsia"/>
        </w:rPr>
      </w:pPr>
    </w:p>
    <w:p w14:paraId="019F98AD">
      <w:pPr>
        <w:spacing w:after="514" w:line="259" w:lineRule="auto"/>
        <w:ind w:left="0" w:firstLine="0"/>
        <w:jc w:val="left"/>
        <w:rPr>
          <w:rFonts w:hint="eastAsia"/>
        </w:rPr>
      </w:pPr>
      <w:r>
        <w:rPr>
          <w:rFonts w:hint="eastAsia"/>
        </w:rPr>
        <w:t>Notwithstanding the propitiatory sacrifice of the cross, they come into the world in a state of guilt and depravity, and often remain in that state for a considerable time.</w:t>
      </w:r>
    </w:p>
    <w:p w14:paraId="6BC292AD">
      <w:pPr>
        <w:spacing w:after="514" w:line="259" w:lineRule="auto"/>
        <w:ind w:left="0" w:firstLine="0"/>
        <w:jc w:val="left"/>
        <w:rPr>
          <w:rFonts w:hint="eastAsia"/>
        </w:rPr>
      </w:pPr>
      <w:r>
        <w:rPr>
          <w:rFonts w:hint="eastAsia"/>
        </w:rPr>
        <w:t>尽管有十字架的挽回祭，他们来到世上时仍处于罪咎和败坏的状态，并常常在这种状态中停留相当长的时间。</w:t>
      </w:r>
    </w:p>
    <w:p w14:paraId="727A4C13">
      <w:pPr>
        <w:spacing w:after="514" w:line="259" w:lineRule="auto"/>
        <w:ind w:left="0" w:firstLine="0"/>
        <w:jc w:val="left"/>
        <w:rPr>
          <w:rFonts w:hint="eastAsia"/>
        </w:rPr>
      </w:pPr>
    </w:p>
    <w:p w14:paraId="0AE26E4E">
      <w:pPr>
        <w:spacing w:after="514" w:line="259" w:lineRule="auto"/>
        <w:ind w:left="0" w:firstLine="0"/>
        <w:jc w:val="left"/>
        <w:rPr>
          <w:rFonts w:hint="eastAsia"/>
        </w:rPr>
      </w:pPr>
      <w:r>
        <w:rPr>
          <w:rFonts w:hint="eastAsia"/>
        </w:rPr>
        <w:t>It might seem to us consonant to justice, that the atonement having been made, the benefit of it should be enjoyed by every individual for whom it was offered, as soon as he is in a capable state; or that, in the first moment of his existence, he should be set free from the curse of the law, and regenerated by the Spirit even in the womb of his mother.</w:t>
      </w:r>
    </w:p>
    <w:p w14:paraId="1BD0715E">
      <w:pPr>
        <w:spacing w:after="514" w:line="259" w:lineRule="auto"/>
        <w:ind w:left="0" w:firstLine="0"/>
        <w:jc w:val="left"/>
        <w:rPr>
          <w:rFonts w:hint="eastAsia"/>
        </w:rPr>
      </w:pPr>
      <w:r>
        <w:rPr>
          <w:rFonts w:hint="eastAsia"/>
        </w:rPr>
        <w:t>在我们看来，既然赎罪已经完成，那么为之献祭的每一个体，一旦处于有能力的状态，就应享受到其益处，这似乎与公义相符；或者，在他存在的第一刻，他就应从律法的咒诅中被释放，甚至在他母亲的腹中就被圣灵重生。</w:t>
      </w:r>
    </w:p>
    <w:p w14:paraId="27E47EF9">
      <w:pPr>
        <w:spacing w:after="514" w:line="259" w:lineRule="auto"/>
        <w:ind w:left="0" w:firstLine="0"/>
        <w:jc w:val="left"/>
        <w:rPr>
          <w:rFonts w:hint="eastAsia"/>
        </w:rPr>
      </w:pPr>
    </w:p>
    <w:p w14:paraId="6932C3B0">
      <w:pPr>
        <w:spacing w:after="514" w:line="259" w:lineRule="auto"/>
        <w:ind w:left="0" w:firstLine="0"/>
        <w:jc w:val="left"/>
        <w:rPr>
          <w:rFonts w:hint="eastAsia"/>
        </w:rPr>
      </w:pPr>
      <w:r>
        <w:rPr>
          <w:rFonts w:hint="eastAsia"/>
        </w:rPr>
        <w:t>We find, however, that such is not the case; and in order to account for it, we should reflect, that God is not bound by our notions of fitness and propriety, which are often founded on narrow views; that reasons are manifest to his understanding, which give rise to a procedure different from what we should have expected; that he had an undoubted right, when he purposed the redemption of mankind, to settle according to his own will the season and order of its application; and that the demands of justice will be fully satisfied, if all the elect are delivered from condemnation and misery, whether the event take place at an earlier or a later period.</w:t>
      </w:r>
    </w:p>
    <w:p w14:paraId="764F88A6">
      <w:pPr>
        <w:spacing w:after="514" w:line="259" w:lineRule="auto"/>
        <w:ind w:left="0" w:firstLine="0"/>
        <w:jc w:val="left"/>
        <w:rPr>
          <w:rFonts w:hint="eastAsia"/>
        </w:rPr>
      </w:pPr>
      <w:r>
        <w:rPr>
          <w:rFonts w:hint="eastAsia"/>
        </w:rPr>
        <w:t>然而，我们发现事实并非如此；为了解释这一点，我们应当思想，神不受我们关于合宜与恰当之观念的束缚，这些观念常常建立在狭隘的观点之上；在祂的理解中，有些理由是显而易见的，这些理由导致了一个与我们所期望的不同的程序；当祂定意救赎人类时，祂拥有无可置疑的权利，按照祂自己的旨意来决定其应用的季节和次序；并且，如果所有蒙拣选的人都从定罪和苦难中被拯救出来，无论这事发生在较早还是较晚的时期，公义的要求都将得到完全满足。</w:t>
      </w:r>
    </w:p>
    <w:p w14:paraId="1CD14CF1">
      <w:pPr>
        <w:spacing w:after="514" w:line="259" w:lineRule="auto"/>
        <w:ind w:left="0" w:firstLine="0"/>
        <w:jc w:val="left"/>
        <w:rPr>
          <w:rFonts w:hint="eastAsia"/>
        </w:rPr>
      </w:pPr>
    </w:p>
    <w:p w14:paraId="57A5DAD1">
      <w:pPr>
        <w:spacing w:after="514" w:line="259" w:lineRule="auto"/>
        <w:ind w:left="0" w:firstLine="0"/>
        <w:jc w:val="left"/>
        <w:rPr>
          <w:rFonts w:hint="eastAsia"/>
        </w:rPr>
      </w:pPr>
      <w:r>
        <w:rPr>
          <w:rFonts w:hint="eastAsia"/>
        </w:rPr>
        <w:t>It is enough, that the terms of the covenant which was made with Christ are ultimately fulfilled.</w:t>
      </w:r>
    </w:p>
    <w:p w14:paraId="164CF9AD">
      <w:pPr>
        <w:spacing w:after="514" w:line="259" w:lineRule="auto"/>
        <w:ind w:left="0" w:firstLine="0"/>
        <w:jc w:val="left"/>
        <w:rPr>
          <w:rFonts w:hint="eastAsia"/>
        </w:rPr>
      </w:pPr>
      <w:r>
        <w:rPr>
          <w:rFonts w:hint="eastAsia"/>
        </w:rPr>
        <w:t>只要与基督所立之约的条款最终得以应验，就足够了。</w:t>
      </w:r>
    </w:p>
    <w:p w14:paraId="6DF653BE">
      <w:pPr>
        <w:spacing w:after="514" w:line="259" w:lineRule="auto"/>
        <w:ind w:left="0" w:firstLine="0"/>
        <w:jc w:val="left"/>
        <w:rPr>
          <w:rFonts w:hint="eastAsia"/>
        </w:rPr>
      </w:pPr>
    </w:p>
    <w:p w14:paraId="5CADACE0">
      <w:pPr>
        <w:spacing w:after="514" w:line="259" w:lineRule="auto"/>
        <w:ind w:left="0" w:firstLine="0"/>
        <w:jc w:val="left"/>
        <w:rPr>
          <w:rFonts w:hint="eastAsia"/>
        </w:rPr>
      </w:pPr>
      <w:r>
        <w:rPr>
          <w:rFonts w:hint="eastAsia"/>
        </w:rPr>
        <w:t>The grand stipulation was, that if "he would make his soul an offering for sin," he should "see of the travail of his soul and be satisfied;"* and all the circumstances relative to the communication of its benefits, were the subject of subordinate arrangements.</w:t>
      </w:r>
    </w:p>
    <w:p w14:paraId="6C60ADB6">
      <w:pPr>
        <w:spacing w:after="514" w:line="259" w:lineRule="auto"/>
        <w:ind w:left="0" w:firstLine="0"/>
        <w:jc w:val="left"/>
        <w:rPr>
          <w:rFonts w:hint="eastAsia"/>
        </w:rPr>
      </w:pPr>
      <w:r>
        <w:rPr>
          <w:rFonts w:hint="eastAsia"/>
        </w:rPr>
        <w:t>主要的规定是，如果“祂献上自己的魂为赎罪祭”，祂就必“看见自己劳苦的功效，便心满意足”；* 所有关于其益处传达的情形，都是次要安排的主题。</w:t>
      </w:r>
    </w:p>
    <w:p w14:paraId="3A5C6583">
      <w:pPr>
        <w:spacing w:after="514" w:line="259" w:lineRule="auto"/>
        <w:ind w:left="0" w:firstLine="0"/>
        <w:jc w:val="left"/>
        <w:rPr>
          <w:rFonts w:hint="eastAsia"/>
        </w:rPr>
      </w:pPr>
    </w:p>
    <w:p w14:paraId="1C18F1D2">
      <w:pPr>
        <w:spacing w:after="514" w:line="259" w:lineRule="auto"/>
        <w:ind w:left="0" w:firstLine="0"/>
        <w:jc w:val="left"/>
        <w:rPr>
          <w:rFonts w:hint="eastAsia"/>
        </w:rPr>
      </w:pPr>
      <w:r>
        <w:rPr>
          <w:rFonts w:hint="eastAsia"/>
        </w:rPr>
        <w:t>The sovereignty of God in the dispensation of grace is displayed, not only in the selection of the persons, to whom it is exercised without any reason on their part, and often with a disregard of the grounds of human preference; but also in calling some of them at the first hour, and others not till the last.</w:t>
      </w:r>
    </w:p>
    <w:p w14:paraId="0548ED1F">
      <w:pPr>
        <w:spacing w:after="514" w:line="259" w:lineRule="auto"/>
        <w:ind w:left="0" w:firstLine="0"/>
        <w:jc w:val="left"/>
        <w:rPr>
          <w:rFonts w:hint="eastAsia"/>
        </w:rPr>
      </w:pPr>
      <w:r>
        <w:rPr>
          <w:rFonts w:hint="eastAsia"/>
        </w:rPr>
        <w:t>神在恩典时代中的主权，不仅体现在拣选人上，即祂施恩给他们，并非因他们有任何理由，并且常常不顾人类偏好的根据；也体现在祂在头一个时辰呼召一些人，而在最后一个时辰才呼召另一些人。</w:t>
      </w:r>
    </w:p>
    <w:p w14:paraId="2C188E6E">
      <w:pPr>
        <w:spacing w:after="514" w:line="259" w:lineRule="auto"/>
        <w:ind w:left="0" w:firstLine="0"/>
        <w:jc w:val="left"/>
        <w:rPr>
          <w:rFonts w:hint="eastAsia"/>
        </w:rPr>
      </w:pPr>
    </w:p>
    <w:p w14:paraId="467F8BEB">
      <w:pPr>
        <w:spacing w:after="514" w:line="259" w:lineRule="auto"/>
        <w:ind w:left="0" w:firstLine="0"/>
        <w:jc w:val="left"/>
        <w:rPr>
          <w:rFonts w:hint="eastAsia"/>
        </w:rPr>
      </w:pPr>
      <w:r>
        <w:rPr>
          <w:rFonts w:hint="eastAsia"/>
        </w:rPr>
        <w:t>With respect to the time, nothing that we know of is necessary, but that they should be called during the course of their life, beyond which the season of mercy does not extend.</w:t>
      </w:r>
    </w:p>
    <w:p w14:paraId="3E9797E5">
      <w:pPr>
        <w:spacing w:after="514" w:line="259" w:lineRule="auto"/>
        <w:ind w:left="0" w:firstLine="0"/>
        <w:jc w:val="left"/>
        <w:rPr>
          <w:rFonts w:hint="eastAsia"/>
        </w:rPr>
      </w:pPr>
      <w:r>
        <w:rPr>
          <w:rFonts w:hint="eastAsia"/>
        </w:rPr>
        <w:t>关于时间，据我们所知，唯一必要的是，他们应当在他们的一生中被呼召，因为怜悯的季节不会延伸到生命之外。</w:t>
      </w:r>
    </w:p>
    <w:p w14:paraId="416C0641">
      <w:pPr>
        <w:spacing w:after="514" w:line="259" w:lineRule="auto"/>
        <w:ind w:left="0" w:firstLine="0"/>
        <w:jc w:val="left"/>
        <w:rPr>
          <w:rFonts w:hint="eastAsia"/>
        </w:rPr>
      </w:pPr>
    </w:p>
    <w:p w14:paraId="4D665DB4">
      <w:pPr>
        <w:spacing w:after="514" w:line="259" w:lineRule="auto"/>
        <w:ind w:left="0" w:firstLine="0"/>
        <w:jc w:val="left"/>
        <w:rPr>
          <w:rFonts w:hint="eastAsia"/>
        </w:rPr>
      </w:pPr>
      <w:r>
        <w:rPr>
          <w:rFonts w:hint="eastAsia"/>
        </w:rPr>
        <w:t>The purchase of redemption by Christ in the character of our Priest, secures the salvation of his people.</w:t>
      </w:r>
    </w:p>
    <w:p w14:paraId="673B0EC0">
      <w:pPr>
        <w:spacing w:after="514" w:line="259" w:lineRule="auto"/>
        <w:ind w:left="0" w:firstLine="0"/>
        <w:jc w:val="left"/>
        <w:rPr>
          <w:rFonts w:hint="eastAsia"/>
        </w:rPr>
      </w:pPr>
      <w:r>
        <w:rPr>
          <w:rFonts w:hint="eastAsia"/>
        </w:rPr>
        <w:t>基督以我们祭司的身份买赎救恩，确保了祂子民的得救。</w:t>
      </w:r>
    </w:p>
    <w:p w14:paraId="7C9C1EE2">
      <w:pPr>
        <w:spacing w:after="514" w:line="259" w:lineRule="auto"/>
        <w:ind w:left="0" w:firstLine="0"/>
        <w:jc w:val="left"/>
        <w:rPr>
          <w:rFonts w:hint="eastAsia"/>
        </w:rPr>
      </w:pPr>
    </w:p>
    <w:p w14:paraId="621B1950">
      <w:pPr>
        <w:spacing w:after="514" w:line="259" w:lineRule="auto"/>
        <w:ind w:left="0" w:firstLine="0"/>
        <w:jc w:val="left"/>
        <w:rPr>
          <w:rFonts w:hint="eastAsia"/>
        </w:rPr>
      </w:pPr>
      <w:r>
        <w:rPr>
          <w:rFonts w:hint="eastAsia"/>
        </w:rPr>
        <w:t>But, as they are by nature children of wrath even as others, they must undergo a change both relative and real; relative in respect of the law, by being acquitted from its charges, and real in respect of their views and dispositions.</w:t>
      </w:r>
    </w:p>
    <w:p w14:paraId="55B5AC81">
      <w:pPr>
        <w:spacing w:after="514" w:line="259" w:lineRule="auto"/>
        <w:ind w:left="0" w:firstLine="0"/>
        <w:jc w:val="left"/>
        <w:rPr>
          <w:rFonts w:hint="eastAsia"/>
        </w:rPr>
      </w:pPr>
      <w:r>
        <w:rPr>
          <w:rFonts w:hint="eastAsia"/>
        </w:rPr>
        <w:t>但是，既然他们本性是可怒之子，和别人一样，他们就必须经历一种既是关系上的也是实质上的改变；关系上是就律法而言，即从其指控中被宣告无罪，实质上是就他们的观点和性情而言。</w:t>
      </w:r>
    </w:p>
    <w:p w14:paraId="7DBCB608">
      <w:pPr>
        <w:spacing w:after="514" w:line="259" w:lineRule="auto"/>
        <w:ind w:left="0" w:firstLine="0"/>
        <w:jc w:val="left"/>
        <w:rPr>
          <w:rFonts w:hint="eastAsia"/>
        </w:rPr>
      </w:pPr>
    </w:p>
    <w:p w14:paraId="6AC554DD">
      <w:pPr>
        <w:spacing w:after="514" w:line="259" w:lineRule="auto"/>
        <w:ind w:left="0" w:firstLine="0"/>
        <w:jc w:val="left"/>
        <w:rPr>
          <w:rFonts w:hint="eastAsia"/>
        </w:rPr>
      </w:pPr>
      <w:r>
        <w:rPr>
          <w:rFonts w:hint="eastAsia"/>
        </w:rPr>
        <w:t>In the language of Scripture, "their blind eyes must be opened, and they must be turned from darkness to light, and from the power of Satan to God, that they may receive the remission of their sins, and an inheritance among them that are sanctified through faith which is in Christ." †</w:t>
      </w:r>
    </w:p>
    <w:p w14:paraId="6D211006">
      <w:pPr>
        <w:spacing w:after="514" w:line="259" w:lineRule="auto"/>
        <w:ind w:left="0" w:firstLine="0"/>
        <w:jc w:val="left"/>
        <w:rPr>
          <w:rFonts w:hint="eastAsia"/>
        </w:rPr>
      </w:pPr>
      <w:r>
        <w:rPr>
          <w:rFonts w:hint="eastAsia"/>
        </w:rPr>
        <w:t>用圣经的语言来说，“要叫他们的眼睛得开，从黑暗中归向光明，从撒旦权下归向神；又因信我，得蒙赦罪，和一切成圣的人同得基业。”†</w:t>
      </w:r>
    </w:p>
    <w:p w14:paraId="4FD3FA2B">
      <w:pPr>
        <w:spacing w:after="514" w:line="259" w:lineRule="auto"/>
        <w:ind w:left="0" w:firstLine="0"/>
        <w:jc w:val="left"/>
        <w:rPr>
          <w:rFonts w:hint="eastAsia"/>
        </w:rPr>
      </w:pPr>
    </w:p>
    <w:p w14:paraId="4C7603A5">
      <w:pPr>
        <w:spacing w:after="514" w:line="259" w:lineRule="auto"/>
        <w:ind w:left="0" w:firstLine="0"/>
        <w:jc w:val="left"/>
        <w:rPr>
          <w:rFonts w:hint="eastAsia"/>
        </w:rPr>
      </w:pPr>
      <w:r>
        <w:rPr>
          <w:rFonts w:hint="eastAsia"/>
        </w:rPr>
        <w:t>Accordingly, the divine procedure towards them is represented in the following order: "Whom he did predestinate, them he also called; and whom he called, them he also justified;" and these are preliminary steps to their final salvation: for, "whom he justified, them also he glorified."*</w:t>
      </w:r>
    </w:p>
    <w:p w14:paraId="644A1134">
      <w:pPr>
        <w:spacing w:after="514" w:line="259" w:lineRule="auto"/>
        <w:ind w:left="0" w:firstLine="0"/>
        <w:jc w:val="left"/>
        <w:rPr>
          <w:rFonts w:hint="eastAsia"/>
        </w:rPr>
      </w:pPr>
      <w:r>
        <w:rPr>
          <w:rFonts w:hint="eastAsia"/>
        </w:rPr>
        <w:t>因此，神对他们的程序被描绘为以下次序：“预先所定下的人又召他们来；所召来的人，又称他们为义；”这些是他们最终得救的预备步骤：因为，“所称为义的人，又叫他们得荣耀。”*</w:t>
      </w:r>
    </w:p>
    <w:p w14:paraId="25BC9B62">
      <w:pPr>
        <w:spacing w:after="514" w:line="259" w:lineRule="auto"/>
        <w:ind w:left="0" w:firstLine="0"/>
        <w:jc w:val="left"/>
        <w:rPr>
          <w:rFonts w:hint="eastAsia"/>
        </w:rPr>
      </w:pPr>
    </w:p>
    <w:p w14:paraId="2944A517">
      <w:pPr>
        <w:spacing w:after="514" w:line="259" w:lineRule="auto"/>
        <w:ind w:left="0" w:firstLine="0"/>
        <w:jc w:val="left"/>
        <w:rPr>
          <w:rFonts w:hint="eastAsia"/>
        </w:rPr>
      </w:pPr>
      <w:r>
        <w:rPr>
          <w:rFonts w:hint="eastAsia"/>
        </w:rPr>
        <w:t>The external means which God employs in the application of redemption, are his ordinances, and particularly his Word, read and heard.</w:t>
      </w:r>
    </w:p>
    <w:p w14:paraId="7C12CE5D">
      <w:pPr>
        <w:spacing w:after="514" w:line="259" w:lineRule="auto"/>
        <w:ind w:left="0" w:firstLine="0"/>
        <w:jc w:val="left"/>
        <w:rPr>
          <w:rFonts w:hint="eastAsia"/>
        </w:rPr>
      </w:pPr>
      <w:r>
        <w:rPr>
          <w:rFonts w:hint="eastAsia"/>
        </w:rPr>
        <w:t>神在应用救赎时所使用的外在途径，是祂的典章，特别是祂的圣道，即被阅读和聆听的。</w:t>
      </w:r>
    </w:p>
    <w:p w14:paraId="73AA1B27">
      <w:pPr>
        <w:spacing w:after="514" w:line="259" w:lineRule="auto"/>
        <w:ind w:left="0" w:firstLine="0"/>
        <w:jc w:val="left"/>
        <w:rPr>
          <w:rFonts w:hint="eastAsia"/>
        </w:rPr>
      </w:pPr>
    </w:p>
    <w:p w14:paraId="0B76D328">
      <w:pPr>
        <w:spacing w:after="514" w:line="259" w:lineRule="auto"/>
        <w:ind w:left="0" w:firstLine="0"/>
        <w:jc w:val="left"/>
        <w:rPr>
          <w:rFonts w:hint="eastAsia"/>
        </w:rPr>
      </w:pPr>
      <w:r>
        <w:rPr>
          <w:rFonts w:hint="eastAsia"/>
        </w:rPr>
        <w:t>"It is the power of God unto salvation to every one that believes."†</w:t>
      </w:r>
    </w:p>
    <w:p w14:paraId="41E352FE">
      <w:pPr>
        <w:spacing w:after="514" w:line="259" w:lineRule="auto"/>
        <w:ind w:left="0" w:firstLine="0"/>
        <w:jc w:val="left"/>
        <w:rPr>
          <w:rFonts w:hint="eastAsia"/>
        </w:rPr>
      </w:pPr>
      <w:r>
        <w:rPr>
          <w:rFonts w:hint="eastAsia"/>
        </w:rPr>
        <w:t>“这福音本是神的大能，要救一切相信的。”†</w:t>
      </w:r>
    </w:p>
    <w:p w14:paraId="74FA9B95">
      <w:pPr>
        <w:spacing w:after="514" w:line="259" w:lineRule="auto"/>
        <w:ind w:left="0" w:firstLine="0"/>
        <w:jc w:val="left"/>
        <w:rPr>
          <w:rFonts w:hint="eastAsia"/>
        </w:rPr>
      </w:pPr>
    </w:p>
    <w:p w14:paraId="1545E7AB">
      <w:pPr>
        <w:spacing w:after="514" w:line="259" w:lineRule="auto"/>
        <w:ind w:left="0" w:firstLine="0"/>
        <w:jc w:val="left"/>
        <w:rPr>
          <w:rFonts w:hint="eastAsia"/>
        </w:rPr>
      </w:pPr>
      <w:r>
        <w:rPr>
          <w:rFonts w:hint="eastAsia"/>
        </w:rPr>
        <w:t>Some, indeed, have supposed, that there is a revelation of grace, (which, however, they acknowledge to be obscure) in the dispensations of providence.</w:t>
      </w:r>
    </w:p>
    <w:p w14:paraId="73545E36">
      <w:pPr>
        <w:spacing w:after="514" w:line="259" w:lineRule="auto"/>
        <w:ind w:left="0" w:firstLine="0"/>
        <w:jc w:val="left"/>
        <w:rPr>
          <w:rFonts w:hint="eastAsia"/>
        </w:rPr>
      </w:pPr>
      <w:r>
        <w:rPr>
          <w:rFonts w:hint="eastAsia"/>
        </w:rPr>
        <w:t>诚然，有些人认为，在护理的时代中，有一种恩典的启示（尽管他们承认是模糊的）。</w:t>
      </w:r>
    </w:p>
    <w:p w14:paraId="7DA6895B">
      <w:pPr>
        <w:spacing w:after="514" w:line="259" w:lineRule="auto"/>
        <w:ind w:left="0" w:firstLine="0"/>
        <w:jc w:val="left"/>
        <w:rPr>
          <w:rFonts w:hint="eastAsia"/>
        </w:rPr>
      </w:pPr>
    </w:p>
    <w:p w14:paraId="36054990">
      <w:pPr>
        <w:spacing w:after="514" w:line="259" w:lineRule="auto"/>
        <w:ind w:left="0" w:firstLine="0"/>
        <w:jc w:val="left"/>
        <w:rPr>
          <w:rFonts w:hint="eastAsia"/>
        </w:rPr>
      </w:pPr>
      <w:r>
        <w:rPr>
          <w:rFonts w:hint="eastAsia"/>
        </w:rPr>
        <w:t>They can only mean, that there are such appearances in the course of the moral government of God, as may lead to the conclusion that he is placable, and will pardon sinners who repent.</w:t>
      </w:r>
    </w:p>
    <w:p w14:paraId="0780796A">
      <w:pPr>
        <w:spacing w:after="514" w:line="259" w:lineRule="auto"/>
        <w:ind w:left="0" w:firstLine="0"/>
        <w:jc w:val="left"/>
        <w:rPr>
          <w:rFonts w:hint="eastAsia"/>
        </w:rPr>
      </w:pPr>
      <w:r>
        <w:rPr>
          <w:rFonts w:hint="eastAsia"/>
        </w:rPr>
        <w:t>他们的意思只能是，在神的道德治理过程中，有某些现象可能引导人得出结论，即祂是可平息的，并且会赦免悔改的罪人。</w:t>
      </w:r>
    </w:p>
    <w:p w14:paraId="1CE5830E">
      <w:pPr>
        <w:spacing w:after="514" w:line="259" w:lineRule="auto"/>
        <w:ind w:left="0" w:firstLine="0"/>
        <w:jc w:val="left"/>
        <w:rPr>
          <w:rFonts w:hint="eastAsia"/>
        </w:rPr>
      </w:pPr>
    </w:p>
    <w:p w14:paraId="781623CA">
      <w:pPr>
        <w:spacing w:after="514" w:line="259" w:lineRule="auto"/>
        <w:ind w:left="0" w:firstLine="0"/>
        <w:jc w:val="left"/>
        <w:rPr>
          <w:rFonts w:hint="eastAsia"/>
        </w:rPr>
      </w:pPr>
      <w:r>
        <w:rPr>
          <w:rFonts w:hint="eastAsia"/>
        </w:rPr>
        <w:t>It is enough to say that, with respect to this revelation, the Scriptures are silent, or rather they virtually deny it, while they declare that it is from themselves alone that we derive authentic information of his gracious designs.</w:t>
      </w:r>
    </w:p>
    <w:p w14:paraId="609E6DFB">
      <w:pPr>
        <w:spacing w:after="514" w:line="259" w:lineRule="auto"/>
        <w:ind w:left="0" w:firstLine="0"/>
        <w:jc w:val="left"/>
        <w:rPr>
          <w:rFonts w:hint="eastAsia"/>
        </w:rPr>
      </w:pPr>
      <w:r>
        <w:rPr>
          <w:rFonts w:hint="eastAsia"/>
        </w:rPr>
        <w:t>只要说，关于这一启示，圣经是沉默的，或者更确切地说，它们实际上是否认它的，因为它们宣告，我们只能从圣经本身得到关于祂恩典计划的可靠信息。</w:t>
      </w:r>
    </w:p>
    <w:p w14:paraId="4B99734D">
      <w:pPr>
        <w:spacing w:after="514" w:line="259" w:lineRule="auto"/>
        <w:ind w:left="0" w:firstLine="0"/>
        <w:jc w:val="left"/>
        <w:rPr>
          <w:rFonts w:hint="eastAsia"/>
        </w:rPr>
      </w:pPr>
    </w:p>
    <w:p w14:paraId="309D74E2">
      <w:pPr>
        <w:spacing w:after="514" w:line="259" w:lineRule="auto"/>
        <w:ind w:left="0" w:firstLine="0"/>
        <w:jc w:val="left"/>
        <w:rPr>
          <w:rFonts w:hint="eastAsia"/>
        </w:rPr>
      </w:pPr>
      <w:r>
        <w:rPr>
          <w:rFonts w:hint="eastAsia"/>
        </w:rPr>
        <w:t>We see his goodness and patience in providence; but, although thoughtless men may infer, that he is an easy indulgent Being, and such a one as themselves, the indications of nature will not relieve from its fears, a mind conscious of guilt and deeply sensible of demerit.</w:t>
      </w:r>
    </w:p>
    <w:p w14:paraId="1A5B4B7B">
      <w:pPr>
        <w:spacing w:after="514" w:line="259" w:lineRule="auto"/>
        <w:ind w:left="0" w:firstLine="0"/>
        <w:jc w:val="left"/>
        <w:rPr>
          <w:rFonts w:hint="eastAsia"/>
        </w:rPr>
      </w:pPr>
      <w:r>
        <w:rPr>
          <w:rFonts w:hint="eastAsia"/>
        </w:rPr>
        <w:t>我们在护理中看到祂的良善和忍耐；但，虽然轻率的人可能推断，祂是一位宽容放纵的存在，与他们自己一样，自然的迹象却不能使一个意识到罪咎并深感不配的心灵，从其恐惧中解脱出来。</w:t>
      </w:r>
    </w:p>
    <w:p w14:paraId="1C356B66">
      <w:pPr>
        <w:spacing w:after="514" w:line="259" w:lineRule="auto"/>
        <w:ind w:left="0" w:firstLine="0"/>
        <w:jc w:val="left"/>
        <w:rPr>
          <w:rFonts w:hint="eastAsia"/>
        </w:rPr>
      </w:pPr>
    </w:p>
    <w:p w14:paraId="2CD71847">
      <w:pPr>
        <w:spacing w:after="514" w:line="259" w:lineRule="auto"/>
        <w:ind w:left="0" w:firstLine="0"/>
        <w:jc w:val="left"/>
        <w:rPr>
          <w:rFonts w:hint="eastAsia"/>
        </w:rPr>
      </w:pPr>
      <w:r>
        <w:rPr>
          <w:rFonts w:hint="eastAsia"/>
        </w:rPr>
        <w:t>By a person under a conviction of sin, the anxious question will be asked, "Wherewith shall I come before the Lord, and bow myself before the Most High God?"‡ and ignorant of the effectual means of appeasing his wrath, he will be ready to offer his flocks and herds as an atonement, and even his first-born son, as men have sometimes done in the madness of despair.</w:t>
      </w:r>
    </w:p>
    <w:p w14:paraId="1AC73837">
      <w:pPr>
        <w:spacing w:after="514" w:line="259" w:lineRule="auto"/>
        <w:ind w:left="0" w:firstLine="0"/>
        <w:jc w:val="left"/>
        <w:rPr>
          <w:rFonts w:hint="eastAsia"/>
        </w:rPr>
      </w:pPr>
      <w:r>
        <w:rPr>
          <w:rFonts w:hint="eastAsia"/>
        </w:rPr>
        <w:t>一个被罪所感的人会焦急地问：“我朝见耶和华，在至高神面前跪拜，当献上什么呢？”‡ 并且，由于不知道平息祂忿怒的有效方法，他会准备献上他的牛羊作为赎罪祭，甚至他的长子，如同人在绝望的疯狂中有时所做的那样。</w:t>
      </w:r>
    </w:p>
    <w:p w14:paraId="76E8503A">
      <w:pPr>
        <w:spacing w:after="514" w:line="259" w:lineRule="auto"/>
        <w:ind w:left="0" w:firstLine="0"/>
        <w:jc w:val="left"/>
        <w:rPr>
          <w:rFonts w:hint="eastAsia"/>
        </w:rPr>
      </w:pPr>
    </w:p>
    <w:p w14:paraId="06ABC2D5">
      <w:pPr>
        <w:spacing w:after="514" w:line="259" w:lineRule="auto"/>
        <w:ind w:left="0" w:firstLine="0"/>
        <w:jc w:val="left"/>
        <w:rPr>
          <w:rFonts w:hint="eastAsia"/>
        </w:rPr>
      </w:pPr>
      <w:r>
        <w:rPr>
          <w:rFonts w:hint="eastAsia"/>
        </w:rPr>
        <w:t>If there is a revelation of grace in the dispensations of providence, the abettors of this opinion may be called upon to produce instances in which it has been effectual to turn sinners to God.</w:t>
      </w:r>
    </w:p>
    <w:p w14:paraId="1708DC0C">
      <w:pPr>
        <w:spacing w:after="514" w:line="259" w:lineRule="auto"/>
        <w:ind w:left="0" w:firstLine="0"/>
        <w:jc w:val="left"/>
        <w:rPr>
          <w:rFonts w:hint="eastAsia"/>
        </w:rPr>
      </w:pPr>
      <w:r>
        <w:rPr>
          <w:rFonts w:hint="eastAsia"/>
        </w:rPr>
        <w:t>如果在护理的时代中有恩典的启示，这一观点的支持者可以被要求举出实例，证明它曾有效地使罪人归向神。</w:t>
      </w:r>
    </w:p>
    <w:p w14:paraId="779E9786">
      <w:pPr>
        <w:spacing w:after="514" w:line="259" w:lineRule="auto"/>
        <w:ind w:left="0" w:firstLine="0"/>
        <w:jc w:val="left"/>
        <w:rPr>
          <w:rFonts w:hint="eastAsia"/>
        </w:rPr>
      </w:pPr>
    </w:p>
    <w:p w14:paraId="72985AF2">
      <w:pPr>
        <w:spacing w:after="514" w:line="259" w:lineRule="auto"/>
        <w:ind w:left="0" w:firstLine="0"/>
        <w:jc w:val="left"/>
        <w:rPr>
          <w:rFonts w:hint="eastAsia"/>
        </w:rPr>
      </w:pPr>
      <w:r>
        <w:rPr>
          <w:rFonts w:hint="eastAsia"/>
        </w:rPr>
        <w:t>Nothing is more vain than speculations concerning what may be; let it be shown that the thing has actually happened.</w:t>
      </w:r>
    </w:p>
    <w:p w14:paraId="7359E67C">
      <w:pPr>
        <w:spacing w:after="514" w:line="259" w:lineRule="auto"/>
        <w:ind w:left="0" w:firstLine="0"/>
        <w:jc w:val="left"/>
        <w:rPr>
          <w:rFonts w:hint="eastAsia"/>
        </w:rPr>
      </w:pPr>
      <w:r>
        <w:rPr>
          <w:rFonts w:hint="eastAsia"/>
        </w:rPr>
        <w:t>没有什么比对可能发生之事的思辨更徒劳的了；让事实来证明这事确实发生过。</w:t>
      </w:r>
    </w:p>
    <w:p w14:paraId="38877176">
      <w:pPr>
        <w:spacing w:after="514" w:line="259" w:lineRule="auto"/>
        <w:ind w:left="0" w:firstLine="0"/>
        <w:jc w:val="left"/>
        <w:rPr>
          <w:rFonts w:hint="eastAsia"/>
        </w:rPr>
      </w:pPr>
    </w:p>
    <w:p w14:paraId="7A1BCEFE">
      <w:pPr>
        <w:spacing w:after="514" w:line="259" w:lineRule="auto"/>
        <w:ind w:left="0" w:firstLine="0"/>
        <w:jc w:val="left"/>
        <w:rPr>
          <w:rFonts w:hint="eastAsia"/>
        </w:rPr>
      </w:pPr>
      <w:r>
        <w:rPr>
          <w:rFonts w:hint="eastAsia"/>
        </w:rPr>
        <w:t>Where shall we find those converts of natural light?</w:t>
      </w:r>
    </w:p>
    <w:p w14:paraId="540AD382">
      <w:pPr>
        <w:spacing w:after="514" w:line="259" w:lineRule="auto"/>
        <w:ind w:left="0" w:firstLine="0"/>
        <w:jc w:val="left"/>
        <w:rPr>
          <w:rFonts w:hint="eastAsia"/>
        </w:rPr>
      </w:pPr>
      <w:r>
        <w:rPr>
          <w:rFonts w:hint="eastAsia"/>
        </w:rPr>
        <w:t>我们在哪里能找到那些因自然之光而归信的人呢？</w:t>
      </w:r>
    </w:p>
    <w:p w14:paraId="2305D848">
      <w:pPr>
        <w:spacing w:after="514" w:line="259" w:lineRule="auto"/>
        <w:ind w:left="0" w:firstLine="0"/>
        <w:jc w:val="left"/>
        <w:rPr>
          <w:rFonts w:hint="eastAsia"/>
        </w:rPr>
      </w:pPr>
    </w:p>
    <w:p w14:paraId="1BE17E09">
      <w:pPr>
        <w:spacing w:after="514" w:line="259" w:lineRule="auto"/>
        <w:ind w:left="0" w:firstLine="0"/>
        <w:jc w:val="left"/>
        <w:rPr>
          <w:rFonts w:hint="eastAsia"/>
        </w:rPr>
      </w:pPr>
      <w:r>
        <w:rPr>
          <w:rFonts w:hint="eastAsia"/>
        </w:rPr>
        <w:t>Is it among the ancient philosophers who talked of virtue, but did not practise it?</w:t>
      </w:r>
    </w:p>
    <w:p w14:paraId="495A2BDF">
      <w:pPr>
        <w:spacing w:after="514" w:line="259" w:lineRule="auto"/>
        <w:ind w:left="0" w:firstLine="0"/>
        <w:jc w:val="left"/>
        <w:rPr>
          <w:rFonts w:hint="eastAsia"/>
        </w:rPr>
      </w:pPr>
      <w:r>
        <w:rPr>
          <w:rFonts w:hint="eastAsia"/>
        </w:rPr>
        <w:t>是在那些谈论德行却不实践的古代哲学家中吗？</w:t>
      </w:r>
    </w:p>
    <w:p w14:paraId="770ED84B">
      <w:pPr>
        <w:spacing w:after="514" w:line="259" w:lineRule="auto"/>
        <w:ind w:left="0" w:firstLine="0"/>
        <w:jc w:val="left"/>
        <w:rPr>
          <w:rFonts w:hint="eastAsia"/>
        </w:rPr>
      </w:pPr>
    </w:p>
    <w:p w14:paraId="4B80F420">
      <w:pPr>
        <w:spacing w:after="514" w:line="259" w:lineRule="auto"/>
        <w:ind w:left="0" w:firstLine="0"/>
        <w:jc w:val="left"/>
        <w:rPr>
          <w:rFonts w:hint="eastAsia"/>
        </w:rPr>
      </w:pPr>
      <w:r>
        <w:rPr>
          <w:rFonts w:hint="eastAsia"/>
        </w:rPr>
        <w:t>Is it among modern heathens, who, amidst the dreadful penances to which some of them submit for the expiation of their sins, discover gross ignorance of the character of God, and of the genuine nature and spirit of religion?</w:t>
      </w:r>
    </w:p>
    <w:p w14:paraId="35267706">
      <w:pPr>
        <w:spacing w:after="514" w:line="259" w:lineRule="auto"/>
        <w:ind w:left="0" w:firstLine="0"/>
        <w:jc w:val="left"/>
        <w:rPr>
          <w:rFonts w:hint="eastAsia"/>
        </w:rPr>
      </w:pPr>
      <w:r>
        <w:rPr>
          <w:rFonts w:hint="eastAsia"/>
        </w:rPr>
        <w:t>是在那些现代异教徒中吗？他们中的一些人为赎罪而忍受可怕的苦修，却显露出对神品格以及宗教真正本质和精神的严重无知。</w:t>
      </w:r>
    </w:p>
    <w:p w14:paraId="24D08D74">
      <w:pPr>
        <w:spacing w:after="514" w:line="259" w:lineRule="auto"/>
        <w:ind w:left="0" w:firstLine="0"/>
        <w:jc w:val="left"/>
        <w:rPr>
          <w:rFonts w:hint="eastAsia"/>
        </w:rPr>
      </w:pPr>
    </w:p>
    <w:p w14:paraId="19C416D9">
      <w:pPr>
        <w:spacing w:after="514" w:line="259" w:lineRule="auto"/>
        <w:ind w:left="0" w:firstLine="0"/>
        <w:jc w:val="left"/>
        <w:rPr>
          <w:rFonts w:hint="eastAsia"/>
        </w:rPr>
      </w:pPr>
      <w:r>
        <w:rPr>
          <w:rFonts w:hint="eastAsia"/>
        </w:rPr>
        <w:t>This opinion has been adopted by a late writer in his New Literal Translation of the Epistles, with this difference, that he traces the notions entertained by heathens of the placability of the divine nature, to the source of revelation.</w:t>
      </w:r>
    </w:p>
    <w:p w14:paraId="47E37A3A">
      <w:pPr>
        <w:spacing w:after="514" w:line="259" w:lineRule="auto"/>
        <w:ind w:left="0" w:firstLine="0"/>
        <w:jc w:val="left"/>
        <w:rPr>
          <w:rFonts w:hint="eastAsia"/>
        </w:rPr>
      </w:pPr>
      <w:r>
        <w:rPr>
          <w:rFonts w:hint="eastAsia"/>
        </w:rPr>
        <w:t>一位晚近的作家在他的《新直译书信》中采纳了这一观点，不同之处在于，他将异教徒所持有的关于神性可平息的观念，追溯到启示的源头。</w:t>
      </w:r>
    </w:p>
    <w:p w14:paraId="03E74D94">
      <w:pPr>
        <w:spacing w:after="514" w:line="259" w:lineRule="auto"/>
        <w:ind w:left="0" w:firstLine="0"/>
        <w:jc w:val="left"/>
        <w:rPr>
          <w:rFonts w:hint="eastAsia"/>
        </w:rPr>
      </w:pPr>
    </w:p>
    <w:p w14:paraId="7577B2AC">
      <w:pPr>
        <w:spacing w:after="514" w:line="259" w:lineRule="auto"/>
        <w:ind w:left="0" w:firstLine="0"/>
        <w:jc w:val="left"/>
        <w:rPr>
          <w:rFonts w:hint="eastAsia"/>
        </w:rPr>
      </w:pPr>
      <w:r>
        <w:rPr>
          <w:rFonts w:hint="eastAsia"/>
        </w:rPr>
        <w:t>"The heathens in general," says Dr. Macknight, "believed their deities placable, and, in that persuasion, offered to them propitiatory sacrifices, and expected to be pardoned and blessed by them even in a future state.</w:t>
      </w:r>
    </w:p>
    <w:p w14:paraId="6CA1C2F3">
      <w:pPr>
        <w:spacing w:after="514" w:line="259" w:lineRule="auto"/>
        <w:ind w:left="0" w:firstLine="0"/>
        <w:jc w:val="left"/>
        <w:rPr>
          <w:rFonts w:hint="eastAsia"/>
        </w:rPr>
      </w:pPr>
      <w:r>
        <w:rPr>
          <w:rFonts w:hint="eastAsia"/>
        </w:rPr>
        <w:t>“总的来说，异教徒相信他们的神是可平息的，”麦克奈特博士说，“并且，在这种信念下，他们向众神献上挽回祭，并期望即使在来世也能得到他们的赦免和祝福。</w:t>
      </w:r>
    </w:p>
    <w:p w14:paraId="6808A4C8">
      <w:pPr>
        <w:spacing w:after="514" w:line="259" w:lineRule="auto"/>
        <w:ind w:left="0" w:firstLine="0"/>
        <w:jc w:val="left"/>
        <w:rPr>
          <w:rFonts w:hint="eastAsia"/>
        </w:rPr>
      </w:pPr>
    </w:p>
    <w:p w14:paraId="48B6904D">
      <w:pPr>
        <w:spacing w:after="514" w:line="259" w:lineRule="auto"/>
        <w:ind w:left="0" w:firstLine="0"/>
        <w:jc w:val="left"/>
        <w:rPr>
          <w:rFonts w:hint="eastAsia"/>
        </w:rPr>
      </w:pPr>
      <w:r>
        <w:rPr>
          <w:rFonts w:hint="eastAsia"/>
        </w:rPr>
        <w:t>But these hopes they did not derive from the law or light of nature, but from the promise which God made to the first parents of mankind.</w:t>
      </w:r>
    </w:p>
    <w:p w14:paraId="79872301">
      <w:pPr>
        <w:spacing w:after="514" w:line="259" w:lineRule="auto"/>
        <w:ind w:left="0" w:firstLine="0"/>
        <w:jc w:val="left"/>
        <w:rPr>
          <w:rFonts w:hint="eastAsia"/>
        </w:rPr>
      </w:pPr>
      <w:r>
        <w:rPr>
          <w:rFonts w:hint="eastAsia"/>
        </w:rPr>
        <w:t>但这些盼望并非源于自然律或自然之光，而是源于神向人类始祖所作的应许。</w:t>
      </w:r>
    </w:p>
    <w:p w14:paraId="12C1E500">
      <w:pPr>
        <w:spacing w:after="514" w:line="259" w:lineRule="auto"/>
        <w:ind w:left="0" w:firstLine="0"/>
        <w:jc w:val="left"/>
        <w:rPr>
          <w:rFonts w:hint="eastAsia"/>
        </w:rPr>
      </w:pPr>
    </w:p>
    <w:p w14:paraId="170E2077">
      <w:pPr>
        <w:spacing w:after="514" w:line="259" w:lineRule="auto"/>
        <w:ind w:left="0" w:firstLine="0"/>
        <w:jc w:val="left"/>
        <w:rPr>
          <w:rFonts w:hint="eastAsia"/>
        </w:rPr>
      </w:pPr>
      <w:r>
        <w:rPr>
          <w:rFonts w:hint="eastAsia"/>
        </w:rPr>
        <w:t>For that promise being handed down by tradition to Noah and his sons, they communicated the knowledge thereof, together with the use of sacrifices, to all their descendants.</w:t>
      </w:r>
    </w:p>
    <w:p w14:paraId="359DDE65">
      <w:pPr>
        <w:spacing w:after="514" w:line="259" w:lineRule="auto"/>
        <w:ind w:left="0" w:firstLine="0"/>
        <w:jc w:val="left"/>
        <w:rPr>
          <w:rFonts w:hint="eastAsia"/>
        </w:rPr>
      </w:pPr>
      <w:r>
        <w:rPr>
          <w:rFonts w:hint="eastAsia"/>
        </w:rPr>
        <w:t>因为那个应许通过传统传给了挪亚和他的儿子们，他们便将这知识，连同献祭的习俗，传给了他们所有的后裔。</w:t>
      </w:r>
    </w:p>
    <w:p w14:paraId="65C15E80">
      <w:pPr>
        <w:spacing w:after="514" w:line="259" w:lineRule="auto"/>
        <w:ind w:left="0" w:firstLine="0"/>
        <w:jc w:val="left"/>
        <w:rPr>
          <w:rFonts w:hint="eastAsia"/>
        </w:rPr>
      </w:pPr>
    </w:p>
    <w:p w14:paraId="1DDB138E">
      <w:pPr>
        <w:spacing w:after="514" w:line="259" w:lineRule="auto"/>
        <w:ind w:left="0" w:firstLine="0"/>
        <w:jc w:val="left"/>
        <w:rPr>
          <w:rFonts w:hint="eastAsia"/>
        </w:rPr>
      </w:pPr>
      <w:r>
        <w:rPr>
          <w:rFonts w:hint="eastAsia"/>
        </w:rPr>
        <w:t>So that the hope of pardon and immortality, which the pious heathen entertained, was the very hope which the gospel hath now clearly brought to light, and was derived from the same source, namely, from divine revelation."§</w:t>
      </w:r>
    </w:p>
    <w:p w14:paraId="5610164F">
      <w:pPr>
        <w:spacing w:after="514" w:line="259" w:lineRule="auto"/>
        <w:ind w:left="0" w:firstLine="0"/>
        <w:jc w:val="left"/>
        <w:rPr>
          <w:rFonts w:hint="eastAsia"/>
        </w:rPr>
      </w:pPr>
      <w:r>
        <w:rPr>
          <w:rFonts w:hint="eastAsia"/>
        </w:rPr>
        <w:t>因此，虔诚的异教徒所怀有的赦免和不朽的盼望，正是福音如今已清楚地显明出来的盼望，并且源于同一源头，即神圣的启示。”§</w:t>
      </w:r>
    </w:p>
    <w:p w14:paraId="3B66D009">
      <w:pPr>
        <w:spacing w:after="514" w:line="259" w:lineRule="auto"/>
        <w:ind w:left="0" w:firstLine="0"/>
        <w:jc w:val="left"/>
        <w:rPr>
          <w:rFonts w:hint="eastAsia"/>
        </w:rPr>
      </w:pPr>
    </w:p>
    <w:p w14:paraId="69DF15DA">
      <w:pPr>
        <w:spacing w:after="514" w:line="259" w:lineRule="auto"/>
        <w:ind w:left="0" w:firstLine="0"/>
        <w:jc w:val="left"/>
        <w:rPr>
          <w:rFonts w:hint="eastAsia"/>
        </w:rPr>
      </w:pPr>
      <w:r>
        <w:rPr>
          <w:rFonts w:hint="eastAsia"/>
        </w:rPr>
        <w:t>It seems from this statement, that the heathens have the means of salvation without the written Word.</w:t>
      </w:r>
    </w:p>
    <w:p w14:paraId="0E7F80E9">
      <w:pPr>
        <w:spacing w:after="514" w:line="259" w:lineRule="auto"/>
        <w:ind w:left="0" w:firstLine="0"/>
        <w:jc w:val="left"/>
        <w:rPr>
          <w:rFonts w:hint="eastAsia"/>
        </w:rPr>
      </w:pPr>
      <w:r>
        <w:rPr>
          <w:rFonts w:hint="eastAsia"/>
        </w:rPr>
        <w:t>从这一陈述看来，异教徒在没有成文圣道的情况下，也拥有得救的方法。</w:t>
      </w:r>
    </w:p>
    <w:p w14:paraId="4A4C95D8">
      <w:pPr>
        <w:spacing w:after="514" w:line="259" w:lineRule="auto"/>
        <w:ind w:left="0" w:firstLine="0"/>
        <w:jc w:val="left"/>
        <w:rPr>
          <w:rFonts w:hint="eastAsia"/>
        </w:rPr>
      </w:pPr>
    </w:p>
    <w:p w14:paraId="7F726962">
      <w:pPr>
        <w:spacing w:after="514" w:line="259" w:lineRule="auto"/>
        <w:ind w:left="0" w:firstLine="0"/>
        <w:jc w:val="left"/>
        <w:rPr>
          <w:rFonts w:hint="eastAsia"/>
        </w:rPr>
      </w:pPr>
      <w:r>
        <w:rPr>
          <w:rFonts w:hint="eastAsia"/>
        </w:rPr>
        <w:t>It may be objected that Paul expressly affirms, that men are justified by faith, which implies a revelation of the Saviour, and seems to exclude those who have not been favoured with it; for he tells us that it comes by hearing, and hearing by the Word of God.</w:t>
      </w:r>
    </w:p>
    <w:p w14:paraId="258BFA2A">
      <w:pPr>
        <w:spacing w:after="514" w:line="259" w:lineRule="auto"/>
        <w:ind w:left="0" w:firstLine="0"/>
        <w:jc w:val="left"/>
        <w:rPr>
          <w:rFonts w:hint="eastAsia"/>
        </w:rPr>
      </w:pPr>
      <w:r>
        <w:rPr>
          <w:rFonts w:hint="eastAsia"/>
        </w:rPr>
        <w:t>有人可能会反对说，保罗明确地断言，人是因信称义，这意味着对救主的启示，并且似乎排除了那些没有蒙此恩惠的人；因为他告诉我们，信道是从听道来的，听道是从基督的话来的。</w:t>
      </w:r>
    </w:p>
    <w:p w14:paraId="51233070">
      <w:pPr>
        <w:spacing w:after="514" w:line="259" w:lineRule="auto"/>
        <w:ind w:left="0" w:firstLine="0"/>
        <w:jc w:val="left"/>
        <w:rPr>
          <w:rFonts w:hint="eastAsia"/>
        </w:rPr>
      </w:pPr>
    </w:p>
    <w:p w14:paraId="7C86FF4F">
      <w:pPr>
        <w:spacing w:after="514" w:line="259" w:lineRule="auto"/>
        <w:ind w:left="0" w:firstLine="0"/>
        <w:jc w:val="left"/>
        <w:rPr>
          <w:rFonts w:hint="eastAsia"/>
        </w:rPr>
      </w:pPr>
      <w:r>
        <w:rPr>
          <w:rFonts w:hint="eastAsia"/>
        </w:rPr>
        <w:t>But, fatal as this objection may be deemed to his hypothesis, this writer removes it with great ease by a definition of faith contrived for the purpose.</w:t>
      </w:r>
    </w:p>
    <w:p w14:paraId="7E57CC23">
      <w:pPr>
        <w:spacing w:after="514" w:line="259" w:lineRule="auto"/>
        <w:ind w:left="0" w:firstLine="0"/>
        <w:jc w:val="left"/>
        <w:rPr>
          <w:rFonts w:hint="eastAsia"/>
        </w:rPr>
      </w:pPr>
      <w:r>
        <w:rPr>
          <w:rFonts w:hint="eastAsia"/>
        </w:rPr>
        <w:t>但是，尽管这个反对意见对他的假说来说可能是致命的，这位作者却通过一个为此目的而设计的信心定义，轻易地消除了它。</w:t>
      </w:r>
    </w:p>
    <w:p w14:paraId="686FB4D4">
      <w:pPr>
        <w:spacing w:after="514" w:line="259" w:lineRule="auto"/>
        <w:ind w:left="0" w:firstLine="0"/>
        <w:jc w:val="left"/>
        <w:rPr>
          <w:rFonts w:hint="eastAsia"/>
        </w:rPr>
      </w:pPr>
    </w:p>
    <w:p w14:paraId="17A9EA47">
      <w:pPr>
        <w:spacing w:after="514" w:line="259" w:lineRule="auto"/>
        <w:ind w:left="0" w:firstLine="0"/>
        <w:jc w:val="left"/>
        <w:rPr>
          <w:rFonts w:hint="eastAsia"/>
        </w:rPr>
      </w:pPr>
      <w:r>
        <w:rPr>
          <w:rFonts w:hint="eastAsia"/>
        </w:rPr>
        <w:t>"Faith does not consist in the belief of particular doctrines, far less in the belief of doctrines which men never had an opportunity of knowing, but in such an earnest desire to know and do the will of God, as leads them conscientiously to use such means as they have for gaining the knowledge of his will, and for doing it when found.</w:t>
      </w:r>
    </w:p>
    <w:p w14:paraId="4D1E99D7">
      <w:pPr>
        <w:spacing w:after="514" w:line="259" w:lineRule="auto"/>
        <w:ind w:left="0" w:firstLine="0"/>
        <w:jc w:val="left"/>
        <w:rPr>
          <w:rFonts w:hint="eastAsia"/>
        </w:rPr>
      </w:pPr>
      <w:r>
        <w:rPr>
          <w:rFonts w:hint="eastAsia"/>
        </w:rPr>
        <w:t>“信心不在于相信特定的教义，更不在于相信人从未有机会了解的教义，而在于一种如此热切地渴望认识并遵行神旨意的愿望，以至于引导他们凭良心去使用他们所拥有的方法，来获得对祂旨意的认识，并在找到后去遵行。</w:t>
      </w:r>
    </w:p>
    <w:p w14:paraId="69106481">
      <w:pPr>
        <w:spacing w:after="514" w:line="259" w:lineRule="auto"/>
        <w:ind w:left="0" w:firstLine="0"/>
        <w:jc w:val="left"/>
        <w:rPr>
          <w:rFonts w:hint="eastAsia"/>
        </w:rPr>
      </w:pPr>
    </w:p>
    <w:p w14:paraId="13F01D37">
      <w:pPr>
        <w:spacing w:after="514" w:line="259" w:lineRule="auto"/>
        <w:ind w:left="0" w:firstLine="0"/>
        <w:jc w:val="left"/>
        <w:rPr>
          <w:rFonts w:hint="eastAsia"/>
        </w:rPr>
      </w:pPr>
      <w:r>
        <w:rPr>
          <w:rFonts w:hint="eastAsia"/>
        </w:rPr>
        <w:t>And inasmuch as the influences of the Spirit of God are not confined to them who enjoy revelation, but are promised in the gracious covenant made with mankind at the fall to all who are sincere, a heathen by these influences may attain the faith just now described, and thereby may please God.</w:t>
      </w:r>
    </w:p>
    <w:p w14:paraId="44B4E615">
      <w:pPr>
        <w:spacing w:after="514" w:line="259" w:lineRule="auto"/>
        <w:ind w:left="0" w:firstLine="0"/>
        <w:jc w:val="left"/>
        <w:rPr>
          <w:rFonts w:hint="eastAsia"/>
        </w:rPr>
      </w:pPr>
      <w:r>
        <w:rPr>
          <w:rFonts w:hint="eastAsia"/>
        </w:rPr>
        <w:t>并且，既然神圣灵的影响并不局限于那些享有启示的人，而是在堕落时与人类所立的恩典之约中，应许给所有真诚的人，那么一个异教徒通过这些影响，就可以达到刚才所描述的信心，并因此可以取悦神。</w:t>
      </w:r>
    </w:p>
    <w:p w14:paraId="37D2F8E7">
      <w:pPr>
        <w:spacing w:after="514" w:line="259" w:lineRule="auto"/>
        <w:ind w:left="0" w:firstLine="0"/>
        <w:jc w:val="left"/>
        <w:rPr>
          <w:rFonts w:hint="eastAsia"/>
        </w:rPr>
      </w:pPr>
    </w:p>
    <w:p w14:paraId="76A11751">
      <w:pPr>
        <w:spacing w:after="514" w:line="259" w:lineRule="auto"/>
        <w:ind w:left="0" w:firstLine="0"/>
        <w:jc w:val="left"/>
        <w:rPr>
          <w:rFonts w:hint="eastAsia"/>
        </w:rPr>
      </w:pPr>
      <w:r>
        <w:rPr>
          <w:rFonts w:hint="eastAsia"/>
        </w:rPr>
        <w:t>For faith is more a work of the heart than of the understanding.</w:t>
      </w:r>
    </w:p>
    <w:p w14:paraId="046E153C">
      <w:pPr>
        <w:spacing w:after="514" w:line="259" w:lineRule="auto"/>
        <w:ind w:left="0" w:firstLine="0"/>
        <w:jc w:val="left"/>
        <w:rPr>
          <w:rFonts w:hint="eastAsia"/>
        </w:rPr>
      </w:pPr>
      <w:r>
        <w:rPr>
          <w:rFonts w:hint="eastAsia"/>
        </w:rPr>
        <w:t>因为信心更多是心的工作，而非理智的工作。</w:t>
      </w:r>
    </w:p>
    <w:p w14:paraId="2B43E282">
      <w:pPr>
        <w:spacing w:after="514" w:line="259" w:lineRule="auto"/>
        <w:ind w:left="0" w:firstLine="0"/>
        <w:jc w:val="left"/>
        <w:rPr>
          <w:rFonts w:hint="eastAsia"/>
        </w:rPr>
      </w:pPr>
    </w:p>
    <w:p w14:paraId="0383CC3D">
      <w:pPr>
        <w:spacing w:after="514" w:line="259" w:lineRule="auto"/>
        <w:ind w:left="0" w:firstLine="0"/>
        <w:jc w:val="left"/>
        <w:rPr>
          <w:rFonts w:hint="eastAsia"/>
        </w:rPr>
      </w:pPr>
      <w:r>
        <w:rPr>
          <w:rFonts w:hint="eastAsia"/>
        </w:rPr>
        <w:t>So that, although the persons to whom revelation is denied, may not have the same objects of belief with those who enjoy revelation, they may have the same spirit of faith."*</w:t>
      </w:r>
    </w:p>
    <w:p w14:paraId="2D9BFA62">
      <w:pPr>
        <w:spacing w:after="514" w:line="259" w:lineRule="auto"/>
        <w:ind w:left="0" w:firstLine="0"/>
        <w:jc w:val="left"/>
        <w:rPr>
          <w:rFonts w:hint="eastAsia"/>
        </w:rPr>
      </w:pPr>
      <w:r>
        <w:rPr>
          <w:rFonts w:hint="eastAsia"/>
        </w:rPr>
        <w:t>因此，虽然被剥夺了启示的人，可能没有与那些享有启示的人相同的信仰对象，但他们可以有相同的信心之灵。”*</w:t>
      </w:r>
    </w:p>
    <w:p w14:paraId="1D4CD6E9">
      <w:pPr>
        <w:spacing w:after="514" w:line="259" w:lineRule="auto"/>
        <w:ind w:left="0" w:firstLine="0"/>
        <w:jc w:val="left"/>
        <w:rPr>
          <w:rFonts w:hint="eastAsia"/>
        </w:rPr>
      </w:pPr>
    </w:p>
    <w:p w14:paraId="3E6DF70E">
      <w:pPr>
        <w:spacing w:after="514" w:line="259" w:lineRule="auto"/>
        <w:ind w:left="0" w:firstLine="0"/>
        <w:jc w:val="left"/>
        <w:rPr>
          <w:rFonts w:hint="eastAsia"/>
        </w:rPr>
      </w:pPr>
      <w:r>
        <w:rPr>
          <w:rFonts w:hint="eastAsia"/>
        </w:rPr>
        <w:t>Nothing is wanting to this scheme but evidence of its truth, proof that the influences of the Spirit are communicated to heathens, and that faith consists in a sincere desire to know, and a disposition to do, the will of God.</w:t>
      </w:r>
    </w:p>
    <w:p w14:paraId="27B4D8AE">
      <w:pPr>
        <w:spacing w:after="514" w:line="259" w:lineRule="auto"/>
        <w:ind w:left="0" w:firstLine="0"/>
        <w:jc w:val="left"/>
        <w:rPr>
          <w:rFonts w:hint="eastAsia"/>
        </w:rPr>
      </w:pPr>
      <w:r>
        <w:rPr>
          <w:rFonts w:hint="eastAsia"/>
        </w:rPr>
        <w:t>这个方案所缺少的，无非是其真实性的证据，即圣灵的影响被传达给异教徒的证明，以及信心在于真诚地渴望认识并愿意遵行神旨意的证明。</w:t>
      </w:r>
    </w:p>
    <w:p w14:paraId="273DAACB">
      <w:pPr>
        <w:spacing w:after="514" w:line="259" w:lineRule="auto"/>
        <w:ind w:left="0" w:firstLine="0"/>
        <w:jc w:val="left"/>
        <w:rPr>
          <w:rFonts w:hint="eastAsia"/>
        </w:rPr>
      </w:pPr>
    </w:p>
    <w:p w14:paraId="5C632325">
      <w:pPr>
        <w:spacing w:after="514" w:line="259" w:lineRule="auto"/>
        <w:ind w:left="0" w:firstLine="0"/>
        <w:jc w:val="left"/>
        <w:rPr>
          <w:rFonts w:hint="eastAsia"/>
        </w:rPr>
      </w:pPr>
      <w:r>
        <w:rPr>
          <w:rFonts w:hint="eastAsia"/>
        </w:rPr>
        <w:t>Such proof this celebrated theologian has neglected to give.</w:t>
      </w:r>
    </w:p>
    <w:p w14:paraId="30A8330E">
      <w:pPr>
        <w:spacing w:after="514" w:line="259" w:lineRule="auto"/>
        <w:ind w:left="0" w:firstLine="0"/>
        <w:jc w:val="left"/>
        <w:rPr>
          <w:rFonts w:hint="eastAsia"/>
        </w:rPr>
      </w:pPr>
      <w:r>
        <w:rPr>
          <w:rFonts w:hint="eastAsia"/>
        </w:rPr>
        <w:t>这位著名的神学家忽略了给出这样的证明。</w:t>
      </w:r>
    </w:p>
    <w:p w14:paraId="1A0D393C">
      <w:pPr>
        <w:spacing w:after="514" w:line="259" w:lineRule="auto"/>
        <w:ind w:left="0" w:firstLine="0"/>
        <w:jc w:val="left"/>
        <w:rPr>
          <w:rFonts w:hint="eastAsia"/>
        </w:rPr>
      </w:pPr>
    </w:p>
    <w:p w14:paraId="120B7139">
      <w:pPr>
        <w:spacing w:after="514" w:line="259" w:lineRule="auto"/>
        <w:ind w:left="0" w:firstLine="0"/>
        <w:jc w:val="left"/>
        <w:rPr>
          <w:rFonts w:hint="eastAsia"/>
        </w:rPr>
      </w:pPr>
      <w:r>
        <w:rPr>
          <w:rFonts w:hint="eastAsia"/>
        </w:rPr>
        <w:t>He asserts these things, and then reasons from them, as if they were self-evident, or had been established by a prior demonstration.</w:t>
      </w:r>
    </w:p>
    <w:p w14:paraId="557FBF88">
      <w:pPr>
        <w:spacing w:after="514" w:line="259" w:lineRule="auto"/>
        <w:ind w:left="0" w:firstLine="0"/>
        <w:jc w:val="left"/>
        <w:rPr>
          <w:rFonts w:hint="eastAsia"/>
        </w:rPr>
      </w:pPr>
      <w:r>
        <w:rPr>
          <w:rFonts w:hint="eastAsia"/>
        </w:rPr>
        <w:t>他断言这些事，然后以此为据进行推理，仿佛它们是不言自明的，或已由先前的证明所确立。</w:t>
      </w:r>
    </w:p>
    <w:p w14:paraId="0A60F7AC">
      <w:pPr>
        <w:spacing w:after="514" w:line="259" w:lineRule="auto"/>
        <w:ind w:left="0" w:firstLine="0"/>
        <w:jc w:val="left"/>
        <w:rPr>
          <w:rFonts w:hint="eastAsia"/>
        </w:rPr>
      </w:pPr>
    </w:p>
    <w:p w14:paraId="0F46E141">
      <w:pPr>
        <w:spacing w:after="514" w:line="259" w:lineRule="auto"/>
        <w:ind w:left="0" w:firstLine="0"/>
        <w:jc w:val="left"/>
        <w:rPr>
          <w:rFonts w:hint="eastAsia"/>
        </w:rPr>
      </w:pPr>
      <w:r>
        <w:rPr>
          <w:rFonts w:hint="eastAsia"/>
        </w:rPr>
        <w:t>It is curious to observe, how, having laid down his arbitrary definition of faith, he proceeds with as much confidence as if it were an axiom, to explain by it the Epistle to the Romans, and other passages in the writings of Paul.</w:t>
      </w:r>
    </w:p>
    <w:p w14:paraId="1880384F">
      <w:pPr>
        <w:spacing w:after="514" w:line="259" w:lineRule="auto"/>
        <w:ind w:left="0" w:firstLine="0"/>
        <w:jc w:val="left"/>
        <w:rPr>
          <w:rFonts w:hint="eastAsia"/>
        </w:rPr>
      </w:pPr>
      <w:r>
        <w:rPr>
          <w:rFonts w:hint="eastAsia"/>
        </w:rPr>
        <w:t>值得注意的是，在设定了他对信心的任意定义后，他如何以如同公理般的自信，用它来解释罗马书以及保罗著作中的其他段落。</w:t>
      </w:r>
    </w:p>
    <w:p w14:paraId="4173C773">
      <w:pPr>
        <w:spacing w:after="514" w:line="259" w:lineRule="auto"/>
        <w:ind w:left="0" w:firstLine="0"/>
        <w:jc w:val="left"/>
        <w:rPr>
          <w:rFonts w:hint="eastAsia"/>
        </w:rPr>
      </w:pPr>
    </w:p>
    <w:p w14:paraId="4E8A0873">
      <w:pPr>
        <w:spacing w:after="514" w:line="259" w:lineRule="auto"/>
        <w:ind w:left="0" w:firstLine="0"/>
        <w:jc w:val="left"/>
        <w:rPr>
          <w:rFonts w:hint="eastAsia"/>
        </w:rPr>
      </w:pPr>
      <w:r>
        <w:rPr>
          <w:rFonts w:hint="eastAsia"/>
        </w:rPr>
        <w:t>If you peruse his works with attention, you will find many instances of gratuitous assumption; and indeed there is hardly any author who more freely deals out his ipse dixit as argument both in doctrine and in criticism, or who is more remarkable for wresting and misinterpreting the Scriptures.</w:t>
      </w:r>
    </w:p>
    <w:p w14:paraId="155D7D88">
      <w:pPr>
        <w:spacing w:after="514" w:line="259" w:lineRule="auto"/>
        <w:ind w:left="0" w:firstLine="0"/>
        <w:jc w:val="left"/>
        <w:rPr>
          <w:rFonts w:hint="eastAsia"/>
        </w:rPr>
      </w:pPr>
      <w:r>
        <w:rPr>
          <w:rFonts w:hint="eastAsia"/>
        </w:rPr>
        <w:t>如果你仔细阅读他的著作，你会发现许多无根据的假设；事实上，几乎没有哪位作者比他更自由地将他自己的断言作为教义和批判中的论据，或者比他更以曲解和误解圣经而著称。</w:t>
      </w:r>
    </w:p>
    <w:p w14:paraId="2FE4E2CF">
      <w:pPr>
        <w:spacing w:after="514" w:line="259" w:lineRule="auto"/>
        <w:ind w:left="0" w:firstLine="0"/>
        <w:jc w:val="left"/>
        <w:rPr>
          <w:rFonts w:hint="eastAsia"/>
        </w:rPr>
      </w:pPr>
    </w:p>
    <w:p w14:paraId="76B5D214">
      <w:pPr>
        <w:spacing w:after="514" w:line="259" w:lineRule="auto"/>
        <w:ind w:left="0" w:firstLine="0"/>
        <w:jc w:val="left"/>
        <w:rPr>
          <w:rFonts w:hint="eastAsia"/>
        </w:rPr>
      </w:pPr>
      <w:r>
        <w:rPr>
          <w:rFonts w:hint="eastAsia"/>
        </w:rPr>
        <w:t>The present hypothesis is a baseless fabric; it is false in all its parts, and is such a barefaced contradiction of the doctrine of the Apostle, as is not surpassed by the most perverse commentary upon his writings.</w:t>
      </w:r>
    </w:p>
    <w:p w14:paraId="5987A728">
      <w:pPr>
        <w:spacing w:after="514" w:line="259" w:lineRule="auto"/>
        <w:ind w:left="0" w:firstLine="0"/>
        <w:jc w:val="left"/>
        <w:rPr>
          <w:rFonts w:hint="eastAsia"/>
        </w:rPr>
      </w:pPr>
      <w:r>
        <w:rPr>
          <w:rFonts w:hint="eastAsia"/>
        </w:rPr>
        <w:t>目前的假说是一个无根基的构想；它在其所有部分都是错误的，并且是对使徒教义如此明目张胆的矛盾，以至于最歪曲的对他著作的注释也无法超越。</w:t>
      </w:r>
    </w:p>
    <w:p w14:paraId="209EA90A">
      <w:pPr>
        <w:spacing w:after="514" w:line="259" w:lineRule="auto"/>
        <w:ind w:left="0" w:firstLine="0"/>
        <w:jc w:val="left"/>
        <w:rPr>
          <w:rFonts w:hint="eastAsia"/>
        </w:rPr>
      </w:pPr>
    </w:p>
    <w:p w14:paraId="50BDEB34">
      <w:pPr>
        <w:spacing w:after="514" w:line="259" w:lineRule="auto"/>
        <w:ind w:left="0" w:firstLine="0"/>
        <w:jc w:val="left"/>
        <w:rPr>
          <w:rFonts w:hint="eastAsia"/>
        </w:rPr>
      </w:pPr>
      <w:r>
        <w:rPr>
          <w:rFonts w:hint="eastAsia"/>
        </w:rPr>
        <w:t>While I deny, that there is any revelation of grace but in the Scriptures, and any external means of salvation but the word and the ordinances of the Christian religion, I admit, that the dispensations of providence are subservient to God's merciful designs.</w:t>
      </w:r>
    </w:p>
    <w:p w14:paraId="3477675D">
      <w:pPr>
        <w:spacing w:after="514" w:line="259" w:lineRule="auto"/>
        <w:ind w:left="0" w:firstLine="0"/>
        <w:jc w:val="left"/>
        <w:rPr>
          <w:rFonts w:hint="eastAsia"/>
        </w:rPr>
      </w:pPr>
      <w:r>
        <w:rPr>
          <w:rFonts w:hint="eastAsia"/>
        </w:rPr>
        <w:t>虽然我否认，除了在圣经中，还有任何恩典的启示，除了圣道和基督教的典章，还有任何外在的救恩途径，但我承认，护理的时代是服事于神怜悯的计划的。</w:t>
      </w:r>
    </w:p>
    <w:p w14:paraId="08E6FEB2">
      <w:pPr>
        <w:spacing w:after="514" w:line="259" w:lineRule="auto"/>
        <w:ind w:left="0" w:firstLine="0"/>
        <w:jc w:val="left"/>
        <w:rPr>
          <w:rFonts w:hint="eastAsia"/>
        </w:rPr>
      </w:pPr>
    </w:p>
    <w:p w14:paraId="5F7EC91F">
      <w:pPr>
        <w:spacing w:after="514" w:line="259" w:lineRule="auto"/>
        <w:ind w:left="0" w:firstLine="0"/>
        <w:jc w:val="left"/>
        <w:rPr>
          <w:rFonts w:hint="eastAsia"/>
        </w:rPr>
      </w:pPr>
      <w:r>
        <w:rPr>
          <w:rFonts w:hint="eastAsia"/>
        </w:rPr>
        <w:t>They can be considered, however, only as subordinate means, operating in concurrence with the word, and having no efficacy without it.</w:t>
      </w:r>
    </w:p>
    <w:p w14:paraId="1F7057AE">
      <w:pPr>
        <w:spacing w:after="514" w:line="259" w:lineRule="auto"/>
        <w:ind w:left="0" w:firstLine="0"/>
        <w:jc w:val="left"/>
        <w:rPr>
          <w:rFonts w:hint="eastAsia"/>
        </w:rPr>
      </w:pPr>
      <w:r>
        <w:rPr>
          <w:rFonts w:hint="eastAsia"/>
        </w:rPr>
        <w:t>然而，它们只能被看作是次要的途径，与圣道协同作用，并且没有圣道就没有任何功效。</w:t>
      </w:r>
    </w:p>
    <w:p w14:paraId="1A5F9085">
      <w:pPr>
        <w:spacing w:after="514" w:line="259" w:lineRule="auto"/>
        <w:ind w:left="0" w:firstLine="0"/>
        <w:jc w:val="left"/>
        <w:rPr>
          <w:rFonts w:hint="eastAsia"/>
        </w:rPr>
      </w:pPr>
    </w:p>
    <w:p w14:paraId="18E1923F">
      <w:pPr>
        <w:spacing w:after="514" w:line="259" w:lineRule="auto"/>
        <w:ind w:left="0" w:firstLine="0"/>
        <w:jc w:val="left"/>
        <w:rPr>
          <w:rFonts w:hint="eastAsia"/>
        </w:rPr>
      </w:pPr>
      <w:r>
        <w:rPr>
          <w:rFonts w:hint="eastAsia"/>
        </w:rPr>
        <w:t>By calamities, and dangers, and the prospect of death, men may be awakened to a concern for their souls; but they will not return to God, and obtain the well-grounded hope of future happiness, till their minds are directed to the Scriptures, in which pardon is promised to believers.</w:t>
      </w:r>
    </w:p>
    <w:p w14:paraId="73922367">
      <w:pPr>
        <w:spacing w:after="514" w:line="259" w:lineRule="auto"/>
        <w:ind w:left="0" w:firstLine="0"/>
        <w:jc w:val="left"/>
        <w:rPr>
          <w:rFonts w:hint="eastAsia"/>
        </w:rPr>
      </w:pPr>
      <w:r>
        <w:rPr>
          <w:rFonts w:hint="eastAsia"/>
        </w:rPr>
        <w:t>通过灾难、危险和死亡的前景，人可能会被唤醒，关心自己的灵魂；但他们不会归向神，并获得未来幸福的确凿盼望，直到他们的心思被引导到圣经，其中应许信徒得赦免。</w:t>
      </w:r>
    </w:p>
    <w:p w14:paraId="61782BCB">
      <w:pPr>
        <w:spacing w:after="514" w:line="259" w:lineRule="auto"/>
        <w:ind w:left="0" w:firstLine="0"/>
        <w:jc w:val="left"/>
        <w:rPr>
          <w:rFonts w:hint="eastAsia"/>
        </w:rPr>
      </w:pPr>
    </w:p>
    <w:p w14:paraId="0AA1BFE0">
      <w:pPr>
        <w:spacing w:after="514" w:line="259" w:lineRule="auto"/>
        <w:ind w:left="0" w:firstLine="0"/>
        <w:jc w:val="left"/>
        <w:rPr>
          <w:rFonts w:hint="eastAsia"/>
        </w:rPr>
      </w:pPr>
      <w:r>
        <w:rPr>
          <w:rFonts w:hint="eastAsia"/>
        </w:rPr>
        <w:t>"Faith cometh by hearing, and hearing by the word of God."†</w:t>
      </w:r>
    </w:p>
    <w:p w14:paraId="25BB526D">
      <w:pPr>
        <w:spacing w:after="514" w:line="259" w:lineRule="auto"/>
        <w:ind w:left="0" w:firstLine="0"/>
        <w:jc w:val="left"/>
        <w:rPr>
          <w:rFonts w:hint="eastAsia"/>
        </w:rPr>
      </w:pPr>
      <w:r>
        <w:rPr>
          <w:rFonts w:hint="eastAsia"/>
        </w:rPr>
        <w:t>“可见信道是从听道来的，听道是从基督的话来的。”†</w:t>
      </w:r>
    </w:p>
    <w:p w14:paraId="41D12A51">
      <w:pPr>
        <w:spacing w:after="514" w:line="259" w:lineRule="auto"/>
        <w:ind w:left="0" w:firstLine="0"/>
        <w:jc w:val="left"/>
        <w:rPr>
          <w:rFonts w:hint="eastAsia"/>
        </w:rPr>
      </w:pPr>
    </w:p>
    <w:p w14:paraId="2AD0187C">
      <w:pPr>
        <w:spacing w:after="514" w:line="259" w:lineRule="auto"/>
        <w:ind w:left="0" w:firstLine="0"/>
        <w:jc w:val="left"/>
        <w:rPr>
          <w:rFonts w:hint="eastAsia"/>
        </w:rPr>
      </w:pPr>
      <w:r>
        <w:rPr>
          <w:rFonts w:hint="eastAsia"/>
        </w:rPr>
        <w:t>"The grace of faith," says our Confession, "whereby the elect are enabled to believe to the saving of their souls, is the work of the Spirit of Christ in their hearts, and is ordinarily wrought by the ministry of the word; by which also, and by the administration of the sacraments, and prayer, it is increased and strengthened."‡</w:t>
      </w:r>
    </w:p>
    <w:p w14:paraId="223897B7">
      <w:pPr>
        <w:spacing w:after="514" w:line="259" w:lineRule="auto"/>
        <w:ind w:left="0" w:firstLine="0"/>
        <w:jc w:val="left"/>
        <w:rPr>
          <w:rFonts w:hint="eastAsia"/>
        </w:rPr>
      </w:pPr>
      <w:r>
        <w:rPr>
          <w:rFonts w:hint="eastAsia"/>
        </w:rPr>
        <w:t>“信心的恩典，”我们的信条说，“借此蒙拣选的人得以相信，以致灵魂得救，是基督的灵在他们心中的工作，通常是通过圣道的服事而产生的；借着圣道，以及圣礼的施行和祷告，信心得以增长和坚固。”‡</w:t>
      </w:r>
    </w:p>
    <w:p w14:paraId="49FC0FD3">
      <w:pPr>
        <w:spacing w:after="514" w:line="259" w:lineRule="auto"/>
        <w:ind w:left="0" w:firstLine="0"/>
        <w:jc w:val="left"/>
        <w:rPr>
          <w:rFonts w:hint="eastAsia"/>
        </w:rPr>
      </w:pPr>
    </w:p>
    <w:p w14:paraId="71060669">
      <w:pPr>
        <w:spacing w:after="514" w:line="259" w:lineRule="auto"/>
        <w:ind w:left="0" w:firstLine="0"/>
        <w:jc w:val="left"/>
        <w:rPr>
          <w:rFonts w:hint="eastAsia"/>
        </w:rPr>
      </w:pPr>
      <w:r>
        <w:rPr>
          <w:rFonts w:hint="eastAsia"/>
        </w:rPr>
        <w:t>The Word of God consists of two principal parts, the Law and the Gospel, which are both employed in the conversion of sinners.</w:t>
      </w:r>
    </w:p>
    <w:p w14:paraId="68087537">
      <w:pPr>
        <w:spacing w:after="514" w:line="259" w:lineRule="auto"/>
        <w:ind w:left="0" w:firstLine="0"/>
        <w:jc w:val="left"/>
        <w:rPr>
          <w:rFonts w:hint="eastAsia"/>
        </w:rPr>
      </w:pPr>
      <w:r>
        <w:rPr>
          <w:rFonts w:hint="eastAsia"/>
        </w:rPr>
        <w:t>神的话由两个主要部分组成，即律法和福音，两者都用于使罪人归信。</w:t>
      </w:r>
    </w:p>
    <w:p w14:paraId="41C946DA">
      <w:pPr>
        <w:spacing w:after="514" w:line="259" w:lineRule="auto"/>
        <w:ind w:left="0" w:firstLine="0"/>
        <w:jc w:val="left"/>
        <w:rPr>
          <w:rFonts w:hint="eastAsia"/>
        </w:rPr>
      </w:pPr>
    </w:p>
    <w:p w14:paraId="53BBC76F">
      <w:pPr>
        <w:spacing w:after="514" w:line="259" w:lineRule="auto"/>
        <w:ind w:left="0" w:firstLine="0"/>
        <w:jc w:val="left"/>
        <w:rPr>
          <w:rFonts w:hint="eastAsia"/>
        </w:rPr>
      </w:pPr>
      <w:r>
        <w:rPr>
          <w:rFonts w:hint="eastAsia"/>
        </w:rPr>
        <w:t>"By the law is the knowledge of sin."§</w:t>
      </w:r>
    </w:p>
    <w:p w14:paraId="082267D6">
      <w:pPr>
        <w:spacing w:after="514" w:line="259" w:lineRule="auto"/>
        <w:ind w:left="0" w:firstLine="0"/>
        <w:jc w:val="left"/>
        <w:rPr>
          <w:rFonts w:hint="eastAsia"/>
        </w:rPr>
      </w:pPr>
      <w:r>
        <w:rPr>
          <w:rFonts w:hint="eastAsia"/>
        </w:rPr>
        <w:t>“因为律法本是叫人知罪。”§</w:t>
      </w:r>
    </w:p>
    <w:p w14:paraId="7948BD9E">
      <w:pPr>
        <w:spacing w:after="514" w:line="259" w:lineRule="auto"/>
        <w:ind w:left="0" w:firstLine="0"/>
        <w:jc w:val="left"/>
        <w:rPr>
          <w:rFonts w:hint="eastAsia"/>
        </w:rPr>
      </w:pPr>
    </w:p>
    <w:p w14:paraId="290E6A8F">
      <w:pPr>
        <w:spacing w:after="514" w:line="259" w:lineRule="auto"/>
        <w:ind w:left="0" w:firstLine="0"/>
        <w:jc w:val="left"/>
        <w:rPr>
          <w:rFonts w:hint="eastAsia"/>
        </w:rPr>
      </w:pPr>
      <w:r>
        <w:rPr>
          <w:rFonts w:hint="eastAsia"/>
        </w:rPr>
        <w:t>When it is applied to the conscience, it shows the sinner his depravity and guilt, makes him sensible of his danger while he is under its curse, and convinces him of his utter inability to relieve himself, because he is incapable of obeying its precepts, and of satisfying for his manifold violations of them.</w:t>
      </w:r>
    </w:p>
    <w:p w14:paraId="0CA64888">
      <w:pPr>
        <w:spacing w:after="514" w:line="259" w:lineRule="auto"/>
        <w:ind w:left="0" w:firstLine="0"/>
        <w:jc w:val="left"/>
        <w:rPr>
          <w:rFonts w:hint="eastAsia"/>
        </w:rPr>
      </w:pPr>
      <w:r>
        <w:rPr>
          <w:rFonts w:hint="eastAsia"/>
        </w:rPr>
        <w:t>当它被应用到良心时，它向罪人显明他的败坏和罪咎，使他在其咒诅之下意识到自己的危险，并使他确信自己完全无力自救，因为他既不能遵守其诫命，也不能为他多次违犯它们而作出补偿。</w:t>
      </w:r>
    </w:p>
    <w:p w14:paraId="46959C02">
      <w:pPr>
        <w:spacing w:after="514" w:line="259" w:lineRule="auto"/>
        <w:ind w:left="0" w:firstLine="0"/>
        <w:jc w:val="left"/>
        <w:rPr>
          <w:rFonts w:hint="eastAsia"/>
        </w:rPr>
      </w:pPr>
    </w:p>
    <w:p w14:paraId="2C236643">
      <w:pPr>
        <w:spacing w:after="514" w:line="259" w:lineRule="auto"/>
        <w:ind w:left="0" w:firstLine="0"/>
        <w:jc w:val="left"/>
        <w:rPr>
          <w:rFonts w:hint="eastAsia"/>
        </w:rPr>
      </w:pPr>
      <w:r>
        <w:rPr>
          <w:rFonts w:hint="eastAsia"/>
        </w:rPr>
        <w:t>These discoveries create an earnest desire for deliverance from the wretchedness of his natural state, and prepare him to accept it when offered to him; but they are calculated in themselves to drive him to despair, and would have this effect if they were alone.</w:t>
      </w:r>
    </w:p>
    <w:p w14:paraId="465ECDBE">
      <w:pPr>
        <w:spacing w:after="514" w:line="259" w:lineRule="auto"/>
        <w:ind w:left="0" w:firstLine="0"/>
        <w:jc w:val="left"/>
        <w:rPr>
          <w:rFonts w:hint="eastAsia"/>
        </w:rPr>
      </w:pPr>
      <w:r>
        <w:rPr>
          <w:rFonts w:hint="eastAsia"/>
        </w:rPr>
        <w:t>这些发现产生了一种强烈的愿望，要从他本性的悲惨状态中得救，并预备他在被提供时接受它；但这些发现本身就足以使他绝望，如果只有它们，就会产生这种效果。</w:t>
      </w:r>
    </w:p>
    <w:p w14:paraId="71B04B93">
      <w:pPr>
        <w:spacing w:after="514" w:line="259" w:lineRule="auto"/>
        <w:ind w:left="0" w:firstLine="0"/>
        <w:jc w:val="left"/>
        <w:rPr>
          <w:rFonts w:hint="eastAsia"/>
        </w:rPr>
      </w:pPr>
    </w:p>
    <w:p w14:paraId="766EF82F">
      <w:pPr>
        <w:spacing w:after="514" w:line="259" w:lineRule="auto"/>
        <w:ind w:left="0" w:firstLine="0"/>
        <w:jc w:val="left"/>
        <w:rPr>
          <w:rFonts w:hint="eastAsia"/>
        </w:rPr>
      </w:pPr>
      <w:r>
        <w:rPr>
          <w:rFonts w:hint="eastAsia"/>
        </w:rPr>
        <w:t>But the</w:t>
      </w:r>
    </w:p>
    <w:p w14:paraId="0EBAA230">
      <w:pPr>
        <w:spacing w:after="514" w:line="259" w:lineRule="auto"/>
        <w:ind w:left="0" w:firstLine="0"/>
        <w:jc w:val="left"/>
        <w:rPr>
          <w:rFonts w:hint="eastAsia"/>
        </w:rPr>
      </w:pPr>
      <w:r>
        <w:rPr>
          <w:rFonts w:hint="eastAsia"/>
        </w:rPr>
        <w:t>但是，</w:t>
      </w:r>
    </w:p>
    <w:p w14:paraId="35E59CB8">
      <w:pPr>
        <w:spacing w:after="514" w:line="259" w:lineRule="auto"/>
        <w:ind w:left="0" w:firstLine="0"/>
        <w:jc w:val="left"/>
        <w:rPr>
          <w:rFonts w:hint="eastAsia"/>
        </w:rPr>
      </w:pPr>
    </w:p>
    <w:p w14:paraId="2BFC2118">
      <w:pPr>
        <w:spacing w:after="514" w:line="259" w:lineRule="auto"/>
        <w:ind w:left="0" w:firstLine="0"/>
        <w:jc w:val="left"/>
        <w:rPr>
          <w:rFonts w:hint="eastAsia"/>
        </w:rPr>
      </w:pPr>
      <w:r>
        <w:rPr>
          <w:rFonts w:hint="eastAsia"/>
        </w:rPr>
        <w:t>Gospel comes with its proclamation of mercy, exhibits the Saviour in his fulness of merit and grace, makes a free offer of his salvation to sinners, and calls upon every man to accept the gift of God with gratitude, and in the exercise of faith.</w:t>
      </w:r>
    </w:p>
    <w:p w14:paraId="2EC1D924">
      <w:pPr>
        <w:spacing w:after="514" w:line="259" w:lineRule="auto"/>
        <w:ind w:left="0" w:firstLine="0"/>
        <w:jc w:val="left"/>
        <w:rPr>
          <w:rFonts w:hint="eastAsia"/>
        </w:rPr>
      </w:pPr>
      <w:r>
        <w:rPr>
          <w:rFonts w:hint="eastAsia"/>
        </w:rPr>
        <w:t>福音带着它怜悯的宣告而来，显明了救主在祂丰满的功绩和恩典中，向罪人白白地提供祂的救恩，并呼召每一个人以感恩和信心的操练来接受神的恩赐。</w:t>
      </w:r>
    </w:p>
    <w:p w14:paraId="4E6B8CB5">
      <w:pPr>
        <w:spacing w:after="514" w:line="259" w:lineRule="auto"/>
        <w:ind w:left="0" w:firstLine="0"/>
        <w:jc w:val="left"/>
        <w:rPr>
          <w:rFonts w:hint="eastAsia"/>
        </w:rPr>
      </w:pPr>
    </w:p>
    <w:p w14:paraId="12C7A193">
      <w:pPr>
        <w:spacing w:after="514" w:line="259" w:lineRule="auto"/>
        <w:ind w:left="0" w:firstLine="0"/>
        <w:jc w:val="left"/>
        <w:rPr>
          <w:rFonts w:hint="eastAsia"/>
        </w:rPr>
      </w:pPr>
      <w:r>
        <w:rPr>
          <w:rFonts w:hint="eastAsia"/>
        </w:rPr>
        <w:t>It is evident that it is the Gospel which is properly the instrument of conversion, and that the law is only subsidiary, by producing that state of mind in which salvation becomes desirable, and without which it will be regarded with indifference, and the preference given to the transitory interests of the present life.</w:t>
      </w:r>
    </w:p>
    <w:p w14:paraId="266D1011">
      <w:pPr>
        <w:spacing w:after="514" w:line="259" w:lineRule="auto"/>
        <w:ind w:left="0" w:firstLine="0"/>
        <w:jc w:val="left"/>
        <w:rPr>
          <w:rFonts w:hint="eastAsia"/>
        </w:rPr>
      </w:pPr>
      <w:r>
        <w:rPr>
          <w:rFonts w:hint="eastAsia"/>
        </w:rPr>
        <w:t>显然，福音才是归信的真正工具，而律法只是辅助性的，它产生那种使救恩变得可羡慕的心态，没有这种心态，救恩将被漠视，而优先考虑今生短暂的利益。</w:t>
      </w:r>
    </w:p>
    <w:p w14:paraId="2D6FDF77">
      <w:pPr>
        <w:spacing w:after="514" w:line="259" w:lineRule="auto"/>
        <w:ind w:left="0" w:firstLine="0"/>
        <w:jc w:val="left"/>
        <w:rPr>
          <w:rFonts w:hint="eastAsia"/>
        </w:rPr>
      </w:pPr>
    </w:p>
    <w:p w14:paraId="07BD765A">
      <w:pPr>
        <w:spacing w:after="514" w:line="259" w:lineRule="auto"/>
        <w:ind w:left="0" w:firstLine="0"/>
        <w:jc w:val="left"/>
        <w:rPr>
          <w:rFonts w:hint="eastAsia"/>
        </w:rPr>
      </w:pPr>
      <w:r>
        <w:rPr>
          <w:rFonts w:hint="eastAsia"/>
        </w:rPr>
        <w:t>It is by the Gospel that true penitence is awakened, which implies not only the fear of wrath, but the hatred of sin arising from the love of God.</w:t>
      </w:r>
    </w:p>
    <w:p w14:paraId="601BF5A6">
      <w:pPr>
        <w:spacing w:after="514" w:line="259" w:lineRule="auto"/>
        <w:ind w:left="0" w:firstLine="0"/>
        <w:jc w:val="left"/>
        <w:rPr>
          <w:rFonts w:hint="eastAsia"/>
        </w:rPr>
      </w:pPr>
      <w:r>
        <w:rPr>
          <w:rFonts w:hint="eastAsia"/>
        </w:rPr>
        <w:t>真正的悔改是由福音唤醒的，这不仅意味着对忿怒的恐惧，也意味着因爱神而产生的对罪的憎恨。</w:t>
      </w:r>
    </w:p>
    <w:p w14:paraId="67303E35">
      <w:pPr>
        <w:spacing w:after="514" w:line="259" w:lineRule="auto"/>
        <w:ind w:left="0" w:firstLine="0"/>
        <w:jc w:val="left"/>
        <w:rPr>
          <w:rFonts w:hint="eastAsia"/>
        </w:rPr>
      </w:pPr>
    </w:p>
    <w:p w14:paraId="172BD348">
      <w:pPr>
        <w:spacing w:after="514" w:line="259" w:lineRule="auto"/>
        <w:ind w:left="0" w:firstLine="0"/>
        <w:jc w:val="left"/>
        <w:rPr>
          <w:rFonts w:hint="eastAsia"/>
        </w:rPr>
      </w:pPr>
      <w:r>
        <w:rPr>
          <w:rFonts w:hint="eastAsia"/>
        </w:rPr>
        <w:t>The mind is enlightened, the heart is changed, and all those exercises which are called the graces of the Spirit, as faith, and love, and hope, and submission, and a desire for perfection, are excited by its doctrines and promises.</w:t>
      </w:r>
    </w:p>
    <w:p w14:paraId="26240B7A">
      <w:pPr>
        <w:spacing w:after="514" w:line="259" w:lineRule="auto"/>
        <w:ind w:left="0" w:firstLine="0"/>
        <w:jc w:val="left"/>
        <w:rPr>
          <w:rFonts w:hint="eastAsia"/>
        </w:rPr>
      </w:pPr>
      <w:r>
        <w:rPr>
          <w:rFonts w:hint="eastAsia"/>
        </w:rPr>
        <w:t>心思被启迪，心灵被改变，所有被称为圣灵恩典的操练，如信心、爱心、盼望、顺服和对完美的渴望，都是由其教义和应许所激发的。</w:t>
      </w:r>
    </w:p>
    <w:p w14:paraId="4B609908">
      <w:pPr>
        <w:spacing w:after="514" w:line="259" w:lineRule="auto"/>
        <w:ind w:left="0" w:firstLine="0"/>
        <w:jc w:val="left"/>
        <w:rPr>
          <w:rFonts w:hint="eastAsia"/>
        </w:rPr>
      </w:pPr>
    </w:p>
    <w:p w14:paraId="515B1488">
      <w:pPr>
        <w:spacing w:after="514" w:line="259" w:lineRule="auto"/>
        <w:ind w:left="0" w:firstLine="0"/>
        <w:jc w:val="left"/>
        <w:rPr>
          <w:rFonts w:hint="eastAsia"/>
        </w:rPr>
      </w:pPr>
      <w:r>
        <w:rPr>
          <w:rFonts w:hint="eastAsia"/>
        </w:rPr>
        <w:t>God externally calls men by his word, which is addressed to persons of every nation, of every condition, and of every character.</w:t>
      </w:r>
    </w:p>
    <w:p w14:paraId="37EC2665">
      <w:pPr>
        <w:spacing w:after="514" w:line="259" w:lineRule="auto"/>
        <w:ind w:left="0" w:firstLine="0"/>
        <w:jc w:val="left"/>
        <w:rPr>
          <w:rFonts w:hint="eastAsia"/>
        </w:rPr>
      </w:pPr>
      <w:r>
        <w:rPr>
          <w:rFonts w:hint="eastAsia"/>
        </w:rPr>
        <w:t>神用祂的话语从外在呼召人，这呼召是向各国、各阶层、各品格的人发出的。</w:t>
      </w:r>
    </w:p>
    <w:p w14:paraId="5FBC0092">
      <w:pPr>
        <w:spacing w:after="514" w:line="259" w:lineRule="auto"/>
        <w:ind w:left="0" w:firstLine="0"/>
        <w:jc w:val="left"/>
        <w:rPr>
          <w:rFonts w:hint="eastAsia"/>
        </w:rPr>
      </w:pPr>
    </w:p>
    <w:p w14:paraId="5D981A77">
      <w:pPr>
        <w:spacing w:after="514" w:line="259" w:lineRule="auto"/>
        <w:ind w:left="0" w:firstLine="0"/>
        <w:jc w:val="left"/>
        <w:rPr>
          <w:rFonts w:hint="eastAsia"/>
        </w:rPr>
      </w:pPr>
      <w:r>
        <w:rPr>
          <w:rFonts w:hint="eastAsia"/>
        </w:rPr>
        <w:t>"Unto you, O men, I call; and my voice is to the sons of men."</w:t>
      </w:r>
    </w:p>
    <w:p w14:paraId="48C7320D">
      <w:pPr>
        <w:spacing w:after="514" w:line="259" w:lineRule="auto"/>
        <w:ind w:left="0" w:firstLine="0"/>
        <w:jc w:val="left"/>
        <w:rPr>
          <w:rFonts w:hint="eastAsia"/>
        </w:rPr>
      </w:pPr>
      <w:r>
        <w:rPr>
          <w:rFonts w:hint="eastAsia"/>
        </w:rPr>
        <w:t>“众人哪，我呼叫你们；我的声音达于世人。”</w:t>
      </w:r>
    </w:p>
    <w:p w14:paraId="2415B01E">
      <w:pPr>
        <w:spacing w:after="514" w:line="259" w:lineRule="auto"/>
        <w:ind w:left="0" w:firstLine="0"/>
        <w:jc w:val="left"/>
        <w:rPr>
          <w:rFonts w:hint="eastAsia"/>
        </w:rPr>
      </w:pPr>
    </w:p>
    <w:p w14:paraId="52CB8876">
      <w:pPr>
        <w:spacing w:after="514" w:line="259" w:lineRule="auto"/>
        <w:ind w:left="0" w:firstLine="0"/>
        <w:jc w:val="left"/>
        <w:rPr>
          <w:rFonts w:hint="eastAsia"/>
        </w:rPr>
      </w:pPr>
      <w:r>
        <w:rPr>
          <w:rFonts w:hint="eastAsia"/>
        </w:rPr>
        <w:t>"Go into all the world, and preach the Gospel to every creature."*</w:t>
      </w:r>
    </w:p>
    <w:p w14:paraId="3F10FC00">
      <w:pPr>
        <w:spacing w:after="514" w:line="259" w:lineRule="auto"/>
        <w:ind w:left="0" w:firstLine="0"/>
        <w:jc w:val="left"/>
        <w:rPr>
          <w:rFonts w:hint="eastAsia"/>
        </w:rPr>
      </w:pPr>
      <w:r>
        <w:rPr>
          <w:rFonts w:hint="eastAsia"/>
        </w:rPr>
        <w:t>“你们往普天下去，传福音给万民听。”*</w:t>
      </w:r>
    </w:p>
    <w:p w14:paraId="0F15BC14">
      <w:pPr>
        <w:spacing w:after="514" w:line="259" w:lineRule="auto"/>
        <w:ind w:left="0" w:firstLine="0"/>
        <w:jc w:val="left"/>
        <w:rPr>
          <w:rFonts w:hint="eastAsia"/>
        </w:rPr>
      </w:pPr>
    </w:p>
    <w:p w14:paraId="5B48C094">
      <w:pPr>
        <w:spacing w:after="514" w:line="259" w:lineRule="auto"/>
        <w:ind w:left="0" w:firstLine="0"/>
        <w:jc w:val="left"/>
        <w:rPr>
          <w:rFonts w:hint="eastAsia"/>
        </w:rPr>
      </w:pPr>
      <w:r>
        <w:rPr>
          <w:rFonts w:hint="eastAsia"/>
        </w:rPr>
        <w:t>It has been affirmed, indeed, that all men are not the objects of this call, but that it is confined to sensible sinners; by whom are meant persons who have been awakened, and are serious in their desire for salvation.</w:t>
      </w:r>
    </w:p>
    <w:p w14:paraId="1CA63CE3">
      <w:pPr>
        <w:spacing w:after="514" w:line="259" w:lineRule="auto"/>
        <w:ind w:left="0" w:firstLine="0"/>
        <w:jc w:val="left"/>
        <w:rPr>
          <w:rFonts w:hint="eastAsia"/>
        </w:rPr>
      </w:pPr>
      <w:r>
        <w:rPr>
          <w:rFonts w:hint="eastAsia"/>
        </w:rPr>
        <w:t>诚然，有人断言，并非所有的人都是这呼召的对象，它只局限于有感觉的罪人；这些人指的是那些已被唤醒，并认真渴望得救的人。</w:t>
      </w:r>
    </w:p>
    <w:p w14:paraId="24D9999B">
      <w:pPr>
        <w:spacing w:after="514" w:line="259" w:lineRule="auto"/>
        <w:ind w:left="0" w:firstLine="0"/>
        <w:jc w:val="left"/>
        <w:rPr>
          <w:rFonts w:hint="eastAsia"/>
        </w:rPr>
      </w:pPr>
    </w:p>
    <w:p w14:paraId="72152659">
      <w:pPr>
        <w:spacing w:after="514" w:line="259" w:lineRule="auto"/>
        <w:ind w:left="0" w:firstLine="0"/>
        <w:jc w:val="left"/>
        <w:rPr>
          <w:rFonts w:hint="eastAsia"/>
        </w:rPr>
      </w:pPr>
      <w:r>
        <w:rPr>
          <w:rFonts w:hint="eastAsia"/>
        </w:rPr>
        <w:t>So far, indeed, has this idea been carried, that some have denied that the Gospel should be preached to sinners, as such, in the common acceptation of the word.</w:t>
      </w:r>
    </w:p>
    <w:p w14:paraId="7F88504B">
      <w:pPr>
        <w:spacing w:after="514" w:line="259" w:lineRule="auto"/>
        <w:ind w:left="0" w:firstLine="0"/>
        <w:jc w:val="left"/>
        <w:rPr>
          <w:rFonts w:hint="eastAsia"/>
        </w:rPr>
      </w:pPr>
      <w:r>
        <w:rPr>
          <w:rFonts w:hint="eastAsia"/>
        </w:rPr>
        <w:t>事实上，这种观念已经发展到如此地步，以至于有些人否认福音应当按通常的意义传给罪人。</w:t>
      </w:r>
    </w:p>
    <w:p w14:paraId="7F3D5DC9">
      <w:pPr>
        <w:spacing w:after="514" w:line="259" w:lineRule="auto"/>
        <w:ind w:left="0" w:firstLine="0"/>
        <w:jc w:val="left"/>
        <w:rPr>
          <w:rFonts w:hint="eastAsia"/>
        </w:rPr>
      </w:pPr>
    </w:p>
    <w:p w14:paraId="778E8F63">
      <w:pPr>
        <w:spacing w:after="514" w:line="259" w:lineRule="auto"/>
        <w:ind w:left="0" w:firstLine="0"/>
        <w:jc w:val="left"/>
        <w:rPr>
          <w:rFonts w:hint="eastAsia"/>
        </w:rPr>
      </w:pPr>
      <w:r>
        <w:rPr>
          <w:rFonts w:hint="eastAsia"/>
        </w:rPr>
        <w:t>They will preach it before them, but not to them; that is, they will not offer salvation to them, and invite them to believe.</w:t>
      </w:r>
    </w:p>
    <w:p w14:paraId="69961D54">
      <w:pPr>
        <w:spacing w:after="514" w:line="259" w:lineRule="auto"/>
        <w:ind w:left="0" w:firstLine="0"/>
        <w:jc w:val="left"/>
        <w:rPr>
          <w:rFonts w:hint="eastAsia"/>
        </w:rPr>
      </w:pPr>
      <w:r>
        <w:rPr>
          <w:rFonts w:hint="eastAsia"/>
        </w:rPr>
        <w:t>他们会在他们面前传讲福音，但不是对他们传讲；也就是说，他们不会向他们提供救恩，并邀请他们相信。</w:t>
      </w:r>
    </w:p>
    <w:p w14:paraId="7016131D">
      <w:pPr>
        <w:spacing w:after="514" w:line="259" w:lineRule="auto"/>
        <w:ind w:left="0" w:firstLine="0"/>
        <w:jc w:val="left"/>
        <w:rPr>
          <w:rFonts w:hint="eastAsia"/>
        </w:rPr>
      </w:pPr>
    </w:p>
    <w:p w14:paraId="22796EF8">
      <w:pPr>
        <w:spacing w:after="514" w:line="259" w:lineRule="auto"/>
        <w:ind w:left="0" w:firstLine="0"/>
        <w:jc w:val="left"/>
        <w:rPr>
          <w:rFonts w:hint="eastAsia"/>
        </w:rPr>
      </w:pPr>
      <w:r>
        <w:rPr>
          <w:rFonts w:hint="eastAsia"/>
        </w:rPr>
        <w:t>The plainest points of theology have been made the subjects of controversy and misrepresentation.</w:t>
      </w:r>
    </w:p>
    <w:p w14:paraId="25085868">
      <w:pPr>
        <w:spacing w:after="514" w:line="259" w:lineRule="auto"/>
        <w:ind w:left="0" w:firstLine="0"/>
        <w:jc w:val="left"/>
        <w:rPr>
          <w:rFonts w:hint="eastAsia"/>
        </w:rPr>
      </w:pPr>
      <w:r>
        <w:rPr>
          <w:rFonts w:hint="eastAsia"/>
        </w:rPr>
        <w:t>最简单的神学要点，也成了争议和歪曲的对象。</w:t>
      </w:r>
    </w:p>
    <w:p w14:paraId="277A8EDF">
      <w:pPr>
        <w:spacing w:after="514" w:line="259" w:lineRule="auto"/>
        <w:ind w:left="0" w:firstLine="0"/>
        <w:jc w:val="left"/>
        <w:rPr>
          <w:rFonts w:hint="eastAsia"/>
        </w:rPr>
      </w:pPr>
    </w:p>
    <w:p w14:paraId="587B8D97">
      <w:pPr>
        <w:spacing w:after="514" w:line="259" w:lineRule="auto"/>
        <w:ind w:left="0" w:firstLine="0"/>
        <w:jc w:val="left"/>
        <w:rPr>
          <w:rFonts w:hint="eastAsia"/>
        </w:rPr>
      </w:pPr>
      <w:r>
        <w:rPr>
          <w:rFonts w:hint="eastAsia"/>
        </w:rPr>
        <w:t>This is one of the refinements of orthodoxy, and has been deduced from high notions respecting the decrees; but it happens to be in direct opposition to many passages of Scripture, and particularly to the commission of Christ to the apostles, which was quoted above.</w:t>
      </w:r>
    </w:p>
    <w:p w14:paraId="12D52250">
      <w:pPr>
        <w:spacing w:after="514" w:line="259" w:lineRule="auto"/>
        <w:ind w:left="0" w:firstLine="0"/>
        <w:jc w:val="left"/>
        <w:rPr>
          <w:rFonts w:hint="eastAsia"/>
        </w:rPr>
      </w:pPr>
      <w:r>
        <w:rPr>
          <w:rFonts w:hint="eastAsia"/>
        </w:rPr>
        <w:t>这是正统教义的一种精炼，是从关于谕旨的高深观念中推导出来的；但它恰好与许多圣经经文，特别是与上面引用的基督给使徒的使命，直接对立。</w:t>
      </w:r>
    </w:p>
    <w:p w14:paraId="2A975368">
      <w:pPr>
        <w:spacing w:after="514" w:line="259" w:lineRule="auto"/>
        <w:ind w:left="0" w:firstLine="0"/>
        <w:jc w:val="left"/>
        <w:rPr>
          <w:rFonts w:hint="eastAsia"/>
        </w:rPr>
      </w:pPr>
    </w:p>
    <w:p w14:paraId="1E20D786">
      <w:pPr>
        <w:spacing w:after="514" w:line="259" w:lineRule="auto"/>
        <w:ind w:left="0" w:firstLine="0"/>
        <w:jc w:val="left"/>
        <w:rPr>
          <w:rFonts w:hint="eastAsia"/>
        </w:rPr>
      </w:pPr>
      <w:r>
        <w:rPr>
          <w:rFonts w:hint="eastAsia"/>
        </w:rPr>
        <w:t>I do not approve of the method of some divines, who have endeavoured to explain away those passages of Scripture in which sensible sinners are supposed to be addressed, and to show that the characters by which they are described are applicable to sinners in general.</w:t>
      </w:r>
    </w:p>
    <w:p w14:paraId="6492C846">
      <w:pPr>
        <w:spacing w:after="514" w:line="259" w:lineRule="auto"/>
        <w:ind w:left="0" w:firstLine="0"/>
        <w:jc w:val="left"/>
        <w:rPr>
          <w:rFonts w:hint="eastAsia"/>
        </w:rPr>
      </w:pPr>
      <w:r>
        <w:rPr>
          <w:rFonts w:hint="eastAsia"/>
        </w:rPr>
        <w:t>我不同意一些神学家的做法，他们试图解释掉那些被认为是对有感觉的罪人说的圣经经文，并试图证明他们所描述的特征适用于一般的罪人。</w:t>
      </w:r>
    </w:p>
    <w:p w14:paraId="2DAA63D6">
      <w:pPr>
        <w:spacing w:after="514" w:line="259" w:lineRule="auto"/>
        <w:ind w:left="0" w:firstLine="0"/>
        <w:jc w:val="left"/>
        <w:rPr>
          <w:rFonts w:hint="eastAsia"/>
        </w:rPr>
      </w:pPr>
    </w:p>
    <w:p w14:paraId="7045950A">
      <w:pPr>
        <w:spacing w:after="514" w:line="259" w:lineRule="auto"/>
        <w:ind w:left="0" w:firstLine="0"/>
        <w:jc w:val="left"/>
        <w:rPr>
          <w:rFonts w:hint="eastAsia"/>
        </w:rPr>
      </w:pPr>
      <w:r>
        <w:rPr>
          <w:rFonts w:hint="eastAsia"/>
        </w:rPr>
        <w:t>It is the way of disputants, who are more zealous than wise, to make every thing bend to their favourite opinion.</w:t>
      </w:r>
    </w:p>
    <w:p w14:paraId="33206C97">
      <w:pPr>
        <w:spacing w:after="514" w:line="259" w:lineRule="auto"/>
        <w:ind w:left="0" w:firstLine="0"/>
        <w:jc w:val="left"/>
        <w:rPr>
          <w:rFonts w:hint="eastAsia"/>
        </w:rPr>
      </w:pPr>
      <w:r>
        <w:rPr>
          <w:rFonts w:hint="eastAsia"/>
        </w:rPr>
        <w:t>这是争辩者的方式，他们热心有余而智慧不足，要使一切都屈从于他们偏爱的观点。</w:t>
      </w:r>
    </w:p>
    <w:p w14:paraId="6698ABFF">
      <w:pPr>
        <w:spacing w:after="514" w:line="259" w:lineRule="auto"/>
        <w:ind w:left="0" w:firstLine="0"/>
        <w:jc w:val="left"/>
        <w:rPr>
          <w:rFonts w:hint="eastAsia"/>
        </w:rPr>
      </w:pPr>
    </w:p>
    <w:p w14:paraId="60CFAD47">
      <w:pPr>
        <w:spacing w:after="514" w:line="259" w:lineRule="auto"/>
        <w:ind w:left="0" w:firstLine="0"/>
        <w:jc w:val="left"/>
        <w:rPr>
          <w:rFonts w:hint="eastAsia"/>
        </w:rPr>
      </w:pPr>
      <w:r>
        <w:rPr>
          <w:rFonts w:hint="eastAsia"/>
        </w:rPr>
        <w:t>Surely we may grant, that awakened sinners are sometimes the objects of the invitations of Scripture, as it would be surprising indeed if no particular notice were taken of them; and, at the same time, we may believe that the offer of salvation is universal.</w:t>
      </w:r>
    </w:p>
    <w:p w14:paraId="2D3C004F">
      <w:pPr>
        <w:spacing w:after="514" w:line="259" w:lineRule="auto"/>
        <w:ind w:left="0" w:firstLine="0"/>
        <w:jc w:val="left"/>
        <w:rPr>
          <w:rFonts w:hint="eastAsia"/>
        </w:rPr>
      </w:pPr>
      <w:r>
        <w:rPr>
          <w:rFonts w:hint="eastAsia"/>
        </w:rPr>
        <w:t>当然，我们可以承认，被唤醒的罪人有时是圣经邀请的对象，如果对他们不加特别注意，那确实会令人惊讶；同时，我们也可以相信救恩的提供是普世的。</w:t>
      </w:r>
    </w:p>
    <w:p w14:paraId="1D3CBFFE">
      <w:pPr>
        <w:spacing w:after="514" w:line="259" w:lineRule="auto"/>
        <w:ind w:left="0" w:firstLine="0"/>
        <w:jc w:val="left"/>
        <w:rPr>
          <w:rFonts w:hint="eastAsia"/>
        </w:rPr>
      </w:pPr>
    </w:p>
    <w:p w14:paraId="254996B6">
      <w:pPr>
        <w:spacing w:after="514" w:line="259" w:lineRule="auto"/>
        <w:ind w:left="0" w:firstLine="0"/>
        <w:jc w:val="left"/>
        <w:rPr>
          <w:rFonts w:hint="eastAsia"/>
        </w:rPr>
      </w:pPr>
      <w:r>
        <w:rPr>
          <w:rFonts w:hint="eastAsia"/>
        </w:rPr>
        <w:t>It was a mixed congregation, or rather a congregation composed entirely of unbelievers, (for they were all Jews and proselytes, who then for the first time heard the Gospel,) whom Paul addressed in the following words:—"Be it known unto you, men and brethren, that through this man is preached unto you the forgiveness of sins."†</w:t>
      </w:r>
    </w:p>
    <w:p w14:paraId="419D213B">
      <w:pPr>
        <w:spacing w:after="514" w:line="259" w:lineRule="auto"/>
        <w:ind w:left="0" w:firstLine="0"/>
        <w:jc w:val="left"/>
        <w:rPr>
          <w:rFonts w:hint="eastAsia"/>
        </w:rPr>
      </w:pPr>
      <w:r>
        <w:rPr>
          <w:rFonts w:hint="eastAsia"/>
        </w:rPr>
        <w:t>那是一个混杂的会众，或者更确切地说，是一个完全由不信者组成的会众（因为他们都是犹太人和归信者，那时是第一次听到福音），保罗用以下的话对他们说：“弟兄们，你们当晓得，赦罪的道是由这人传给你们的。”†</w:t>
      </w:r>
    </w:p>
    <w:p w14:paraId="2DF74B5E">
      <w:pPr>
        <w:spacing w:after="514" w:line="259" w:lineRule="auto"/>
        <w:ind w:left="0" w:firstLine="0"/>
        <w:jc w:val="left"/>
        <w:rPr>
          <w:rFonts w:hint="eastAsia"/>
        </w:rPr>
      </w:pPr>
    </w:p>
    <w:p w14:paraId="58653BBE">
      <w:pPr>
        <w:spacing w:after="514" w:line="259" w:lineRule="auto"/>
        <w:ind w:left="0" w:firstLine="0"/>
        <w:jc w:val="left"/>
        <w:rPr>
          <w:rFonts w:hint="eastAsia"/>
        </w:rPr>
      </w:pPr>
      <w:r>
        <w:rPr>
          <w:rFonts w:hint="eastAsia"/>
        </w:rPr>
        <w:t>After the cure of the lame man in the temple, Peter did not inquire whether those who crowded around him were the elect, or sensible sinners, but said, without hesitation, to the whole multitude, "Repent ye, and be converted, that your sins may be blotted out, when the times of refreshing shall come from the presence of the Lord."‡</w:t>
      </w:r>
    </w:p>
    <w:p w14:paraId="736ACF0A">
      <w:pPr>
        <w:spacing w:after="514" w:line="259" w:lineRule="auto"/>
        <w:ind w:left="0" w:firstLine="0"/>
        <w:jc w:val="left"/>
        <w:rPr>
          <w:rFonts w:hint="eastAsia"/>
        </w:rPr>
      </w:pPr>
      <w:r>
        <w:rPr>
          <w:rFonts w:hint="eastAsia"/>
        </w:rPr>
        <w:t>在圣殿里治好了瘸腿的人之后，彼得没有询问那些围着他的人是蒙拣选的，还是有感觉的罪人，而是毫不犹豫地对全体众人说：“你们当悔改归正，使你们的罪得以涂抹，这样，那安舒的日子，就必从主面前来到。”‡</w:t>
      </w:r>
    </w:p>
    <w:p w14:paraId="53D59C75">
      <w:pPr>
        <w:spacing w:after="514" w:line="259" w:lineRule="auto"/>
        <w:ind w:left="0" w:firstLine="0"/>
        <w:jc w:val="left"/>
        <w:rPr>
          <w:rFonts w:hint="eastAsia"/>
        </w:rPr>
      </w:pPr>
    </w:p>
    <w:p w14:paraId="0917039D">
      <w:pPr>
        <w:spacing w:after="514" w:line="259" w:lineRule="auto"/>
        <w:ind w:left="0" w:firstLine="0"/>
        <w:jc w:val="left"/>
        <w:rPr>
          <w:rFonts w:hint="eastAsia"/>
        </w:rPr>
      </w:pPr>
      <w:r>
        <w:rPr>
          <w:rFonts w:hint="eastAsia"/>
        </w:rPr>
        <w:t>To preach the Gospel, is to proclaim pardon through Jesus Christ, to every man who shall believe; and as this is the sense in which it is commonly understood among us, so it will appear, I am persuaded, to every unprejudiced person, to be the Scriptural meaning of it.</w:t>
      </w:r>
    </w:p>
    <w:p w14:paraId="5DEE3BCB">
      <w:pPr>
        <w:spacing w:after="514" w:line="259" w:lineRule="auto"/>
        <w:ind w:left="0" w:firstLine="0"/>
        <w:jc w:val="left"/>
        <w:rPr>
          <w:rFonts w:hint="eastAsia"/>
        </w:rPr>
      </w:pPr>
      <w:r>
        <w:rPr>
          <w:rFonts w:hint="eastAsia"/>
        </w:rPr>
        <w:t>传福音，就是向每一个愿意相信的人，宣告通过耶稣基督得赦免；正如这在我们中间通常被理解的意义一样，我相信，对每一个没有偏见的人来说，这也会显明是它的圣经含义。</w:t>
      </w:r>
    </w:p>
    <w:p w14:paraId="1181F82E">
      <w:pPr>
        <w:spacing w:after="514" w:line="259" w:lineRule="auto"/>
        <w:ind w:left="0" w:firstLine="0"/>
        <w:jc w:val="left"/>
        <w:rPr>
          <w:rFonts w:hint="eastAsia"/>
        </w:rPr>
      </w:pPr>
    </w:p>
    <w:p w14:paraId="462DD780">
      <w:pPr>
        <w:spacing w:after="514" w:line="259" w:lineRule="auto"/>
        <w:ind w:left="0" w:firstLine="0"/>
        <w:jc w:val="left"/>
        <w:rPr>
          <w:rFonts w:hint="eastAsia"/>
        </w:rPr>
      </w:pPr>
      <w:r>
        <w:rPr>
          <w:rFonts w:hint="eastAsia"/>
        </w:rPr>
        <w:t>"Whosoever will, let him come, and take of the water of life freely."§</w:t>
      </w:r>
    </w:p>
    <w:p w14:paraId="3D58E923">
      <w:pPr>
        <w:spacing w:after="514" w:line="259" w:lineRule="auto"/>
        <w:ind w:left="0" w:firstLine="0"/>
        <w:jc w:val="left"/>
        <w:rPr>
          <w:rFonts w:hint="eastAsia"/>
        </w:rPr>
      </w:pPr>
      <w:r>
        <w:rPr>
          <w:rFonts w:hint="eastAsia"/>
        </w:rPr>
        <w:t>“愿意的都可以白白取生命的水喝。”§</w:t>
      </w:r>
    </w:p>
    <w:p w14:paraId="08F3CB55">
      <w:pPr>
        <w:spacing w:after="514" w:line="259" w:lineRule="auto"/>
        <w:ind w:left="0" w:firstLine="0"/>
        <w:jc w:val="left"/>
        <w:rPr>
          <w:rFonts w:hint="eastAsia"/>
        </w:rPr>
      </w:pPr>
    </w:p>
    <w:p w14:paraId="15204486">
      <w:pPr>
        <w:spacing w:after="514" w:line="259" w:lineRule="auto"/>
        <w:ind w:left="0" w:firstLine="0"/>
        <w:jc w:val="left"/>
        <w:rPr>
          <w:rFonts w:hint="eastAsia"/>
        </w:rPr>
      </w:pPr>
      <w:r>
        <w:rPr>
          <w:rFonts w:hint="eastAsia"/>
        </w:rPr>
        <w:t>God calls men externally by his word.</w:t>
      </w:r>
    </w:p>
    <w:p w14:paraId="5271709E">
      <w:pPr>
        <w:spacing w:after="514" w:line="259" w:lineRule="auto"/>
        <w:ind w:left="0" w:firstLine="0"/>
        <w:jc w:val="left"/>
        <w:rPr>
          <w:rFonts w:hint="eastAsia"/>
        </w:rPr>
      </w:pPr>
      <w:r>
        <w:rPr>
          <w:rFonts w:hint="eastAsia"/>
        </w:rPr>
        <w:t>神用祂的话语从外在呼召人。</w:t>
      </w:r>
    </w:p>
    <w:p w14:paraId="1ABB1F78">
      <w:pPr>
        <w:spacing w:after="514" w:line="259" w:lineRule="auto"/>
        <w:ind w:left="0" w:firstLine="0"/>
        <w:jc w:val="left"/>
        <w:rPr>
          <w:rFonts w:hint="eastAsia"/>
        </w:rPr>
      </w:pPr>
    </w:p>
    <w:p w14:paraId="3928BD6C">
      <w:pPr>
        <w:spacing w:after="514" w:line="259" w:lineRule="auto"/>
        <w:ind w:left="0" w:firstLine="0"/>
        <w:jc w:val="left"/>
        <w:rPr>
          <w:rFonts w:hint="eastAsia"/>
        </w:rPr>
      </w:pPr>
      <w:r>
        <w:rPr>
          <w:rFonts w:hint="eastAsia"/>
        </w:rPr>
        <w:t>But as the word is preached to all men without distinction, it follows, that he calls many to whom he has purposed not to give salvation.</w:t>
      </w:r>
    </w:p>
    <w:p w14:paraId="33862FF2">
      <w:pPr>
        <w:spacing w:after="514" w:line="259" w:lineRule="auto"/>
        <w:ind w:left="0" w:firstLine="0"/>
        <w:jc w:val="left"/>
        <w:rPr>
          <w:rFonts w:hint="eastAsia"/>
        </w:rPr>
      </w:pPr>
      <w:r>
        <w:rPr>
          <w:rFonts w:hint="eastAsia"/>
        </w:rPr>
        <w:t>但既然圣道是无差别地传给所有人的，那么，祂就呼召了许多祂并未定意要赐予救恩的人。</w:t>
      </w:r>
    </w:p>
    <w:p w14:paraId="1BC12EB9">
      <w:pPr>
        <w:spacing w:after="514" w:line="259" w:lineRule="auto"/>
        <w:ind w:left="0" w:firstLine="0"/>
        <w:jc w:val="left"/>
        <w:rPr>
          <w:rFonts w:hint="eastAsia"/>
        </w:rPr>
      </w:pPr>
    </w:p>
    <w:p w14:paraId="0F7AB4A7">
      <w:pPr>
        <w:spacing w:after="514" w:line="259" w:lineRule="auto"/>
        <w:ind w:left="0" w:firstLine="0"/>
        <w:jc w:val="left"/>
        <w:rPr>
          <w:rFonts w:hint="eastAsia"/>
        </w:rPr>
      </w:pPr>
      <w:r>
        <w:rPr>
          <w:rFonts w:hint="eastAsia"/>
        </w:rPr>
        <w:t>A question, therefore, naturally arises, What is the reason of this procedure, and how can it be reconciled with his sincerity?</w:t>
      </w:r>
    </w:p>
    <w:p w14:paraId="60658EB9">
      <w:pPr>
        <w:spacing w:after="514" w:line="259" w:lineRule="auto"/>
        <w:ind w:left="0" w:firstLine="0"/>
        <w:jc w:val="left"/>
        <w:rPr>
          <w:rFonts w:hint="eastAsia"/>
        </w:rPr>
      </w:pPr>
      <w:r>
        <w:rPr>
          <w:rFonts w:hint="eastAsia"/>
        </w:rPr>
        <w:t>因此，一个问题自然而然地产生了：这一程序的理由是什么，以及它如何能与祂的真诚相协调？</w:t>
      </w:r>
    </w:p>
    <w:p w14:paraId="4FB76003">
      <w:pPr>
        <w:spacing w:after="514" w:line="259" w:lineRule="auto"/>
        <w:ind w:left="0" w:firstLine="0"/>
        <w:jc w:val="left"/>
        <w:rPr>
          <w:rFonts w:hint="eastAsia"/>
        </w:rPr>
      </w:pPr>
    </w:p>
    <w:p w14:paraId="4429F61E">
      <w:pPr>
        <w:spacing w:after="514" w:line="259" w:lineRule="auto"/>
        <w:ind w:left="0" w:firstLine="0"/>
        <w:jc w:val="left"/>
        <w:rPr>
          <w:rFonts w:hint="eastAsia"/>
        </w:rPr>
      </w:pPr>
      <w:r>
        <w:rPr>
          <w:rFonts w:hint="eastAsia"/>
        </w:rPr>
        <w:t>The difficulty is substantially the same in the system of those who admit that God had a certain knowledge of future events, whether they are followers of Calvin or Arminius.</w:t>
      </w:r>
    </w:p>
    <w:p w14:paraId="38FCD3B4">
      <w:pPr>
        <w:spacing w:after="514" w:line="259" w:lineRule="auto"/>
        <w:ind w:left="0" w:firstLine="0"/>
        <w:jc w:val="left"/>
        <w:rPr>
          <w:rFonts w:hint="eastAsia"/>
        </w:rPr>
      </w:pPr>
      <w:r>
        <w:rPr>
          <w:rFonts w:hint="eastAsia"/>
        </w:rPr>
        <w:t>对于那些承认神对未来事件有确定知识的体系来说，无论他们是加尔文的追随者还是阿民念的追随者，这个困难在本质上是相同的。</w:t>
      </w:r>
    </w:p>
    <w:p w14:paraId="2CE596F9">
      <w:pPr>
        <w:spacing w:after="514" w:line="259" w:lineRule="auto"/>
        <w:ind w:left="0" w:firstLine="0"/>
        <w:jc w:val="left"/>
        <w:rPr>
          <w:rFonts w:hint="eastAsia"/>
        </w:rPr>
      </w:pPr>
    </w:p>
    <w:p w14:paraId="23BEE2EE">
      <w:pPr>
        <w:spacing w:after="514" w:line="259" w:lineRule="auto"/>
        <w:ind w:left="0" w:firstLine="0"/>
        <w:jc w:val="left"/>
        <w:rPr>
          <w:rFonts w:hint="eastAsia"/>
        </w:rPr>
      </w:pPr>
      <w:r>
        <w:rPr>
          <w:rFonts w:hint="eastAsia"/>
        </w:rPr>
        <w:t>For how shall we account for his conduct, in not only offering salvation to men who he knows will not accept it, but in using the most earnest entreaties, and cogent arguments, to persuade them?</w:t>
      </w:r>
    </w:p>
    <w:p w14:paraId="07E6FF89">
      <w:pPr>
        <w:spacing w:after="514" w:line="259" w:lineRule="auto"/>
        <w:ind w:left="0" w:firstLine="0"/>
        <w:jc w:val="left"/>
        <w:rPr>
          <w:rFonts w:hint="eastAsia"/>
        </w:rPr>
      </w:pPr>
      <w:r>
        <w:rPr>
          <w:rFonts w:hint="eastAsia"/>
        </w:rPr>
        <w:t>因为，我们如何解释祂的行为呢？祂不仅向祂知道不会接受救恩的人提供救恩，而且还用最恳切的请求和有力的论据来说服他们。</w:t>
      </w:r>
    </w:p>
    <w:p w14:paraId="5223E035">
      <w:pPr>
        <w:spacing w:after="514" w:line="259" w:lineRule="auto"/>
        <w:ind w:left="0" w:firstLine="0"/>
        <w:jc w:val="left"/>
        <w:rPr>
          <w:rFonts w:hint="eastAsia"/>
        </w:rPr>
      </w:pPr>
    </w:p>
    <w:p w14:paraId="58CBC06C">
      <w:pPr>
        <w:spacing w:after="514" w:line="259" w:lineRule="auto"/>
        <w:ind w:left="0" w:firstLine="0"/>
        <w:jc w:val="left"/>
        <w:rPr>
          <w:rFonts w:hint="eastAsia"/>
        </w:rPr>
      </w:pPr>
      <w:r>
        <w:rPr>
          <w:rFonts w:hint="eastAsia"/>
        </w:rPr>
        <w:t>I acknowledge that the difficulty, although it presses upon both systems, is greater in that of those who hold the doctrine of absolute and unconditional decrees; because it follows from this doctrine, that God does not intend to bestow salvation on the reprobate; while the others are at liberty to ascribe to him the intention, if they can only reconcile it with the foresight of the event, and explain how, in innumerable cases, it should fail of the effect.</w:t>
      </w:r>
    </w:p>
    <w:p w14:paraId="77D3AA8D">
      <w:pPr>
        <w:spacing w:after="514" w:line="259" w:lineRule="auto"/>
        <w:ind w:left="0" w:firstLine="0"/>
        <w:jc w:val="left"/>
        <w:rPr>
          <w:rFonts w:hint="eastAsia"/>
        </w:rPr>
      </w:pPr>
      <w:r>
        <w:rPr>
          <w:rFonts w:hint="eastAsia"/>
        </w:rPr>
        <w:t>我承认，这个困难虽然对两种体系都构成压力，但在那些持守绝对和无条件谕旨教义的体系中则更大；因为从这一教义可以得出，神不打算将救恩赐给被弃绝的人；而其他人则可以自由地将这一意图归于祂，只要他们能将其与对事件的预见相协调，并解释为何在无数情况下，它会失败。</w:t>
      </w:r>
    </w:p>
    <w:p w14:paraId="16972EB6">
      <w:pPr>
        <w:spacing w:after="514" w:line="259" w:lineRule="auto"/>
        <w:ind w:left="0" w:firstLine="0"/>
        <w:jc w:val="left"/>
        <w:rPr>
          <w:rFonts w:hint="eastAsia"/>
        </w:rPr>
      </w:pPr>
    </w:p>
    <w:p w14:paraId="2CEED8C3">
      <w:pPr>
        <w:spacing w:after="514" w:line="259" w:lineRule="auto"/>
        <w:ind w:left="0" w:firstLine="0"/>
        <w:jc w:val="left"/>
        <w:rPr>
          <w:rFonts w:hint="eastAsia"/>
        </w:rPr>
      </w:pPr>
      <w:r>
        <w:rPr>
          <w:rFonts w:hint="eastAsia"/>
        </w:rPr>
        <w:t>Several distinctions have been proposed, in order to throw some light on this dark subject.</w:t>
      </w:r>
    </w:p>
    <w:p w14:paraId="4A3F26A2">
      <w:pPr>
        <w:spacing w:after="514" w:line="259" w:lineRule="auto"/>
        <w:ind w:left="0" w:firstLine="0"/>
        <w:jc w:val="left"/>
        <w:rPr>
          <w:rFonts w:hint="eastAsia"/>
        </w:rPr>
      </w:pPr>
      <w:r>
        <w:rPr>
          <w:rFonts w:hint="eastAsia"/>
        </w:rPr>
        <w:t>为了给这个晦涩的主题投下一些亮光，已经提出了几种区分。</w:t>
      </w:r>
    </w:p>
    <w:p w14:paraId="64AD9E96">
      <w:pPr>
        <w:spacing w:after="514" w:line="259" w:lineRule="auto"/>
        <w:ind w:left="0" w:firstLine="0"/>
        <w:jc w:val="left"/>
        <w:rPr>
          <w:rFonts w:hint="eastAsia"/>
        </w:rPr>
      </w:pPr>
    </w:p>
    <w:p w14:paraId="2AD7E7DC">
      <w:pPr>
        <w:spacing w:after="514" w:line="259" w:lineRule="auto"/>
        <w:ind w:left="0" w:firstLine="0"/>
        <w:jc w:val="left"/>
        <w:rPr>
          <w:rFonts w:hint="eastAsia"/>
        </w:rPr>
      </w:pPr>
      <w:r>
        <w:rPr>
          <w:rFonts w:hint="eastAsia"/>
        </w:rPr>
        <w:t>The external call, it has been said, is extended to the elect and the reprobate in a different manner.</w:t>
      </w:r>
    </w:p>
    <w:p w14:paraId="1D972D03">
      <w:pPr>
        <w:spacing w:after="514" w:line="259" w:lineRule="auto"/>
        <w:ind w:left="0" w:firstLine="0"/>
        <w:jc w:val="left"/>
        <w:rPr>
          <w:rFonts w:hint="eastAsia"/>
        </w:rPr>
      </w:pPr>
      <w:r>
        <w:rPr>
          <w:rFonts w:hint="eastAsia"/>
        </w:rPr>
        <w:t>据说，外在的呼召是以不同的方式延伸给蒙拣选的人和被弃绝的人。</w:t>
      </w:r>
    </w:p>
    <w:p w14:paraId="638005DD">
      <w:pPr>
        <w:spacing w:after="514" w:line="259" w:lineRule="auto"/>
        <w:ind w:left="0" w:firstLine="0"/>
        <w:jc w:val="left"/>
        <w:rPr>
          <w:rFonts w:hint="eastAsia"/>
        </w:rPr>
      </w:pPr>
    </w:p>
    <w:p w14:paraId="2A847440">
      <w:pPr>
        <w:spacing w:after="514" w:line="259" w:lineRule="auto"/>
        <w:ind w:left="0" w:firstLine="0"/>
        <w:jc w:val="left"/>
        <w:rPr>
          <w:rFonts w:hint="eastAsia"/>
        </w:rPr>
      </w:pPr>
      <w:r>
        <w:rPr>
          <w:rFonts w:hint="eastAsia"/>
        </w:rPr>
        <w:t>It is addressed to the elect primarily and directly, the ministry of the Gospel having been instituted for their sake, to gather them into the church, insomuch that, if none of them remained to be saved, it would cease.</w:t>
      </w:r>
    </w:p>
    <w:p w14:paraId="25AB90C2">
      <w:pPr>
        <w:spacing w:after="514" w:line="259" w:lineRule="auto"/>
        <w:ind w:left="0" w:firstLine="0"/>
        <w:jc w:val="left"/>
        <w:rPr>
          <w:rFonts w:hint="eastAsia"/>
        </w:rPr>
      </w:pPr>
      <w:r>
        <w:rPr>
          <w:rFonts w:hint="eastAsia"/>
        </w:rPr>
        <w:t>它主要是直接地向蒙拣选的人发出的，福音的服事是为了他们的缘故而设立的，为要将他们召集到教会中，以至于，如果没有他们中的任何一个剩下需要得救，它就会停止。</w:t>
      </w:r>
    </w:p>
    <w:p w14:paraId="06D9C8FF">
      <w:pPr>
        <w:spacing w:after="514" w:line="259" w:lineRule="auto"/>
        <w:ind w:left="0" w:firstLine="0"/>
        <w:jc w:val="left"/>
        <w:rPr>
          <w:rFonts w:hint="eastAsia"/>
        </w:rPr>
      </w:pPr>
    </w:p>
    <w:p w14:paraId="4C623A0A">
      <w:pPr>
        <w:spacing w:after="514" w:line="259" w:lineRule="auto"/>
        <w:ind w:left="0" w:firstLine="0"/>
        <w:jc w:val="left"/>
        <w:rPr>
          <w:rFonts w:hint="eastAsia"/>
        </w:rPr>
      </w:pPr>
      <w:r>
        <w:rPr>
          <w:rFonts w:hint="eastAsia"/>
        </w:rPr>
        <w:t>It respects the reprobate secondarily and indirectly, because they are mixed with the elect, who are known to God alone, and consequently it could not be addressed to them, without the reprobate being included.</w:t>
      </w:r>
    </w:p>
    <w:p w14:paraId="19BAFE0F">
      <w:pPr>
        <w:spacing w:after="514" w:line="259" w:lineRule="auto"/>
        <w:ind w:left="0" w:firstLine="0"/>
        <w:jc w:val="left"/>
        <w:rPr>
          <w:rFonts w:hint="eastAsia"/>
        </w:rPr>
      </w:pPr>
      <w:r>
        <w:rPr>
          <w:rFonts w:hint="eastAsia"/>
        </w:rPr>
        <w:t>它次要地和间接地关乎被弃绝的人，因为他们与蒙拣选的人混在一起，后者只有神知道，因此，如果不将被弃绝的人包括在内，就无法向蒙拣选的人发出呼召。</w:t>
      </w:r>
    </w:p>
    <w:p w14:paraId="64D97DEB">
      <w:pPr>
        <w:spacing w:after="514" w:line="259" w:lineRule="auto"/>
        <w:ind w:left="0" w:firstLine="0"/>
        <w:jc w:val="left"/>
        <w:rPr>
          <w:rFonts w:hint="eastAsia"/>
        </w:rPr>
      </w:pPr>
    </w:p>
    <w:p w14:paraId="019CC23B">
      <w:pPr>
        <w:spacing w:after="514" w:line="259" w:lineRule="auto"/>
        <w:ind w:left="0" w:firstLine="0"/>
        <w:jc w:val="left"/>
        <w:rPr>
          <w:rFonts w:hint="eastAsia"/>
        </w:rPr>
      </w:pPr>
      <w:r>
        <w:rPr>
          <w:rFonts w:hint="eastAsia"/>
        </w:rPr>
        <w:t>This dispensation has been illustrated by rain, which descending upon the earth according to a general law, the final cause of which is the fructification of the soil, falls upon places where it is of no use, as rocks and sandy deserts.</w:t>
      </w:r>
    </w:p>
    <w:p w14:paraId="4FC45885">
      <w:pPr>
        <w:spacing w:after="514" w:line="259" w:lineRule="auto"/>
        <w:ind w:left="0" w:firstLine="0"/>
        <w:jc w:val="left"/>
        <w:rPr>
          <w:rFonts w:hint="eastAsia"/>
        </w:rPr>
      </w:pPr>
      <w:r>
        <w:rPr>
          <w:rFonts w:hint="eastAsia"/>
        </w:rPr>
        <w:t>这一时代被比作雨水，它按照一个普遍的法则降在地上，其最终目的是使土壤肥沃，但它也落在没有用处的地方，如岩石和沙地。</w:t>
      </w:r>
    </w:p>
    <w:p w14:paraId="2B9027E8">
      <w:pPr>
        <w:spacing w:after="514" w:line="259" w:lineRule="auto"/>
        <w:ind w:left="0" w:firstLine="0"/>
        <w:jc w:val="left"/>
        <w:rPr>
          <w:rFonts w:hint="eastAsia"/>
        </w:rPr>
      </w:pPr>
    </w:p>
    <w:p w14:paraId="3675067B">
      <w:pPr>
        <w:spacing w:after="514" w:line="259" w:lineRule="auto"/>
        <w:ind w:left="0" w:firstLine="0"/>
        <w:jc w:val="left"/>
        <w:rPr>
          <w:rFonts w:hint="eastAsia"/>
        </w:rPr>
      </w:pPr>
      <w:r>
        <w:rPr>
          <w:rFonts w:hint="eastAsia"/>
        </w:rPr>
        <w:t>Again, it has been said, that the end of the external call may be viewed in a twofold light, as it respects God, and as it respects the call; and these may be distinguished as the end of the worker, and the end of the work.</w:t>
      </w:r>
    </w:p>
    <w:p w14:paraId="7C2F8D4D">
      <w:pPr>
        <w:spacing w:after="514" w:line="259" w:lineRule="auto"/>
        <w:ind w:left="0" w:firstLine="0"/>
        <w:jc w:val="left"/>
        <w:rPr>
          <w:rFonts w:hint="eastAsia"/>
        </w:rPr>
      </w:pPr>
      <w:r>
        <w:rPr>
          <w:rFonts w:hint="eastAsia"/>
        </w:rPr>
        <w:t>又有人说，外在呼召的目的可以从两个角度来看，即就神而言，以及就呼召而言；这可以区分为作工者的目的和工作的目的。</w:t>
      </w:r>
    </w:p>
    <w:p w14:paraId="0535B56A">
      <w:pPr>
        <w:spacing w:after="514" w:line="259" w:lineRule="auto"/>
        <w:ind w:left="0" w:firstLine="0"/>
        <w:jc w:val="left"/>
        <w:rPr>
          <w:rFonts w:hint="eastAsia"/>
        </w:rPr>
      </w:pPr>
    </w:p>
    <w:p w14:paraId="6A2B7157">
      <w:pPr>
        <w:spacing w:after="514" w:line="259" w:lineRule="auto"/>
        <w:ind w:left="0" w:firstLine="0"/>
        <w:jc w:val="left"/>
        <w:rPr>
          <w:rFonts w:hint="eastAsia"/>
        </w:rPr>
      </w:pPr>
      <w:r>
        <w:rPr>
          <w:rFonts w:hint="eastAsia"/>
        </w:rPr>
        <w:t>The end of the work, or of the external call, is the salvation of men, because it is the natural tendency of the preaching of the Gospel to lead them to faith and repentance.</w:t>
      </w:r>
    </w:p>
    <w:p w14:paraId="2570849C">
      <w:pPr>
        <w:spacing w:after="514" w:line="259" w:lineRule="auto"/>
        <w:ind w:left="0" w:firstLine="0"/>
        <w:jc w:val="left"/>
        <w:rPr>
          <w:rFonts w:hint="eastAsia"/>
        </w:rPr>
      </w:pPr>
      <w:r>
        <w:rPr>
          <w:rFonts w:hint="eastAsia"/>
        </w:rPr>
        <w:t>工作的目的，或外在呼召的目的，是人的得救，因为传福音的自然倾向是引导他们走向信心和悔改。</w:t>
      </w:r>
    </w:p>
    <w:p w14:paraId="5CA774C1">
      <w:pPr>
        <w:spacing w:after="514" w:line="259" w:lineRule="auto"/>
        <w:ind w:left="0" w:firstLine="0"/>
        <w:jc w:val="left"/>
        <w:rPr>
          <w:rFonts w:hint="eastAsia"/>
        </w:rPr>
      </w:pPr>
    </w:p>
    <w:p w14:paraId="2B4121D7">
      <w:pPr>
        <w:spacing w:after="514" w:line="259" w:lineRule="auto"/>
        <w:ind w:left="0" w:firstLine="0"/>
        <w:jc w:val="left"/>
        <w:rPr>
          <w:rFonts w:hint="eastAsia"/>
        </w:rPr>
      </w:pPr>
      <w:r>
        <w:rPr>
          <w:rFonts w:hint="eastAsia"/>
        </w:rPr>
        <w:t>But this is not the end of the Worker, or God, who does not intend to save all who are called, but those alone to whom he has decreed to give effectual grace.</w:t>
      </w:r>
    </w:p>
    <w:p w14:paraId="116477A1">
      <w:pPr>
        <w:spacing w:after="514" w:line="259" w:lineRule="auto"/>
        <w:ind w:left="0" w:firstLine="0"/>
        <w:jc w:val="left"/>
        <w:rPr>
          <w:rFonts w:hint="eastAsia"/>
        </w:rPr>
      </w:pPr>
      <w:r>
        <w:rPr>
          <w:rFonts w:hint="eastAsia"/>
        </w:rPr>
        <w:t>但这不是作工者，即神的目的，祂不打算拯救所有被呼召的人，而只拯救那些祂已预定要赐予有效恩典的人。</w:t>
      </w:r>
    </w:p>
    <w:p w14:paraId="266D6826">
      <w:pPr>
        <w:spacing w:after="514" w:line="259" w:lineRule="auto"/>
        <w:ind w:left="0" w:firstLine="0"/>
        <w:jc w:val="left"/>
        <w:rPr>
          <w:rFonts w:hint="eastAsia"/>
        </w:rPr>
      </w:pPr>
    </w:p>
    <w:p w14:paraId="209FB52D">
      <w:pPr>
        <w:spacing w:after="514" w:line="259" w:lineRule="auto"/>
        <w:ind w:left="0" w:firstLine="0"/>
        <w:jc w:val="left"/>
        <w:rPr>
          <w:rFonts w:hint="eastAsia"/>
        </w:rPr>
      </w:pPr>
      <w:r>
        <w:rPr>
          <w:rFonts w:hint="eastAsia"/>
        </w:rPr>
        <w:t>I shall not be surprised to find that these distinctions have not lessened the difficulty in your apprehension.</w:t>
      </w:r>
    </w:p>
    <w:p w14:paraId="3F2E0F62">
      <w:pPr>
        <w:spacing w:after="514" w:line="259" w:lineRule="auto"/>
        <w:ind w:left="0" w:firstLine="0"/>
        <w:jc w:val="left"/>
        <w:rPr>
          <w:rFonts w:hint="eastAsia"/>
        </w:rPr>
      </w:pPr>
      <w:r>
        <w:rPr>
          <w:rFonts w:hint="eastAsia"/>
        </w:rPr>
        <w:t>如果我发现这些区分并未减轻你们理解上的困难，我不会感到惊讶。</w:t>
      </w:r>
    </w:p>
    <w:p w14:paraId="332F3860">
      <w:pPr>
        <w:spacing w:after="514" w:line="259" w:lineRule="auto"/>
        <w:ind w:left="0" w:firstLine="0"/>
        <w:jc w:val="left"/>
        <w:rPr>
          <w:rFonts w:hint="eastAsia"/>
        </w:rPr>
      </w:pPr>
    </w:p>
    <w:p w14:paraId="6D7C6893">
      <w:pPr>
        <w:spacing w:after="514" w:line="259" w:lineRule="auto"/>
        <w:ind w:left="0" w:firstLine="0"/>
        <w:jc w:val="left"/>
        <w:rPr>
          <w:rFonts w:hint="eastAsia"/>
        </w:rPr>
      </w:pPr>
      <w:r>
        <w:rPr>
          <w:rFonts w:hint="eastAsia"/>
        </w:rPr>
        <w:t>While they promise to give a solution of it, they are neither more nor less than a repetition of it in different words.</w:t>
      </w:r>
    </w:p>
    <w:p w14:paraId="2FF31FEA">
      <w:pPr>
        <w:spacing w:after="514" w:line="259" w:lineRule="auto"/>
        <w:ind w:left="0" w:firstLine="0"/>
        <w:jc w:val="left"/>
        <w:rPr>
          <w:rFonts w:hint="eastAsia"/>
        </w:rPr>
      </w:pPr>
      <w:r>
        <w:rPr>
          <w:rFonts w:hint="eastAsia"/>
        </w:rPr>
        <w:t>它们虽然承诺要给出一个解决方案，却无非是用不同的词语重复了这个问题。</w:t>
      </w:r>
    </w:p>
    <w:p w14:paraId="72D042FD">
      <w:pPr>
        <w:spacing w:after="514" w:line="259" w:lineRule="auto"/>
        <w:ind w:left="0" w:firstLine="0"/>
        <w:jc w:val="left"/>
        <w:rPr>
          <w:rFonts w:hint="eastAsia"/>
        </w:rPr>
      </w:pPr>
    </w:p>
    <w:p w14:paraId="0BC2427B">
      <w:pPr>
        <w:spacing w:after="514" w:line="259" w:lineRule="auto"/>
        <w:ind w:left="0" w:firstLine="0"/>
        <w:jc w:val="left"/>
        <w:rPr>
          <w:rFonts w:hint="eastAsia"/>
        </w:rPr>
      </w:pPr>
      <w:r>
        <w:rPr>
          <w:rFonts w:hint="eastAsia"/>
        </w:rPr>
        <w:t>I shall subjoin only another observation, which has been frequently made, that, although God does not intend to save the reprobate, he is serious in calling them by the Gospel; for he declares to them what would be agreeable to him, namely, that they should repent and believe, and he promises, most sincerely, eternal life to all who shall comply.</w:t>
      </w:r>
    </w:p>
    <w:p w14:paraId="64E72D9A">
      <w:pPr>
        <w:spacing w:after="514" w:line="259" w:lineRule="auto"/>
        <w:ind w:left="0" w:firstLine="0"/>
        <w:jc w:val="left"/>
        <w:rPr>
          <w:rFonts w:hint="eastAsia"/>
        </w:rPr>
      </w:pPr>
      <w:r>
        <w:rPr>
          <w:rFonts w:hint="eastAsia"/>
        </w:rPr>
        <w:t>我只再补充一个经常被提出的观察，即，虽然神不打算拯救被弃绝的人，祂在用福音呼召他们时是认真的；因为祂向他们宣告了祂所喜悦的，即他们应当悔改并相信，并且祂最真诚地应许，将永生赐给所有顺从的人。</w:t>
      </w:r>
    </w:p>
    <w:p w14:paraId="22639838">
      <w:pPr>
        <w:spacing w:after="514" w:line="259" w:lineRule="auto"/>
        <w:ind w:left="0" w:firstLine="0"/>
        <w:jc w:val="left"/>
        <w:rPr>
          <w:rFonts w:hint="eastAsia"/>
        </w:rPr>
      </w:pPr>
    </w:p>
    <w:p w14:paraId="12B4111D">
      <w:pPr>
        <w:spacing w:after="514" w:line="259" w:lineRule="auto"/>
        <w:ind w:left="0" w:firstLine="0"/>
        <w:jc w:val="left"/>
        <w:rPr>
          <w:rFonts w:hint="eastAsia"/>
        </w:rPr>
      </w:pPr>
      <w:r>
        <w:rPr>
          <w:rFonts w:hint="eastAsia"/>
        </w:rPr>
        <w:t>The call of the Gospel does not show what he has purposed to do, but what he wills men to do.</w:t>
      </w:r>
    </w:p>
    <w:p w14:paraId="31D4B223">
      <w:pPr>
        <w:spacing w:after="514" w:line="259" w:lineRule="auto"/>
        <w:ind w:left="0" w:firstLine="0"/>
        <w:jc w:val="left"/>
        <w:rPr>
          <w:rFonts w:hint="eastAsia"/>
        </w:rPr>
      </w:pPr>
      <w:r>
        <w:rPr>
          <w:rFonts w:hint="eastAsia"/>
        </w:rPr>
        <w:t>福音的呼召并未显明祂定意要做什么，而是祂意欲人做什么。</w:t>
      </w:r>
    </w:p>
    <w:p w14:paraId="27BD3846">
      <w:pPr>
        <w:spacing w:after="514" w:line="259" w:lineRule="auto"/>
        <w:ind w:left="0" w:firstLine="0"/>
        <w:jc w:val="left"/>
        <w:rPr>
          <w:rFonts w:hint="eastAsia"/>
        </w:rPr>
      </w:pPr>
    </w:p>
    <w:p w14:paraId="5E612EE8">
      <w:pPr>
        <w:spacing w:after="514" w:line="259" w:lineRule="auto"/>
        <w:ind w:left="0" w:firstLine="0"/>
        <w:jc w:val="left"/>
        <w:rPr>
          <w:rFonts w:hint="eastAsia"/>
        </w:rPr>
      </w:pPr>
      <w:r>
        <w:rPr>
          <w:rFonts w:hint="eastAsia"/>
        </w:rPr>
        <w:t>From his promises, his threatenings, and his invitations, it only appears that it would be agreeable to him that men should do their duty, because he necessarily approves of the obedience of his creatures, and that it is his design to save some of them; but the event demonstrates that he had no intention to save them all; and this should not seem strange, as he was under no obligation to do so.</w:t>
      </w:r>
    </w:p>
    <w:p w14:paraId="00055956">
      <w:pPr>
        <w:spacing w:after="514" w:line="259" w:lineRule="auto"/>
        <w:ind w:left="0" w:firstLine="0"/>
        <w:jc w:val="left"/>
        <w:rPr>
          <w:rFonts w:hint="eastAsia"/>
        </w:rPr>
      </w:pPr>
      <w:r>
        <w:rPr>
          <w:rFonts w:hint="eastAsia"/>
        </w:rPr>
        <w:t>从祂的应许、祂的威胁和祂的邀请中，只显出，祂喜悦人尽其本分，因为祂必然认可祂受造物的顺服，并且祂的设计是拯救他们中的一些人；但事件表明祂无意拯救他们所有的人；这不应显得奇怪，因为祂没有义务这样做。</w:t>
      </w:r>
    </w:p>
    <w:p w14:paraId="7885486A">
      <w:pPr>
        <w:spacing w:after="514" w:line="259" w:lineRule="auto"/>
        <w:ind w:left="0" w:firstLine="0"/>
        <w:jc w:val="left"/>
        <w:rPr>
          <w:rFonts w:hint="eastAsia"/>
        </w:rPr>
      </w:pPr>
    </w:p>
    <w:p w14:paraId="38A2DF8E">
      <w:pPr>
        <w:spacing w:after="514" w:line="259" w:lineRule="auto"/>
        <w:ind w:left="0" w:firstLine="0"/>
        <w:jc w:val="left"/>
        <w:rPr>
          <w:rFonts w:hint="eastAsia"/>
        </w:rPr>
      </w:pPr>
      <w:r>
        <w:rPr>
          <w:rFonts w:hint="eastAsia"/>
        </w:rPr>
        <w:t>Mr. Burke, in his treatise concerning the sublime and beautiful, has observed, when speaking of the attempt of Sir Isaac Newton to account for gravitation, by the supposition of a subtle elastic ether, that "when we go but one step beyond the immediately sensible qualities of things, we go out of our depth.</w:t>
      </w:r>
    </w:p>
    <w:p w14:paraId="50827238">
      <w:pPr>
        <w:spacing w:after="514" w:line="259" w:lineRule="auto"/>
        <w:ind w:left="0" w:firstLine="0"/>
        <w:jc w:val="left"/>
        <w:rPr>
          <w:rFonts w:hint="eastAsia"/>
        </w:rPr>
      </w:pPr>
      <w:r>
        <w:rPr>
          <w:rFonts w:hint="eastAsia"/>
        </w:rPr>
        <w:t>柏克先生，在他关于崇高与美的论著中，在谈到艾萨克·牛顿爵士试图用一种精微弹性以太的假设来解释引力时，曾观察到：“当我们超出事物直接可感知的性质一步时，我们就超出了我们的深度。</w:t>
      </w:r>
    </w:p>
    <w:p w14:paraId="296D84B4">
      <w:pPr>
        <w:spacing w:after="514" w:line="259" w:lineRule="auto"/>
        <w:ind w:left="0" w:firstLine="0"/>
        <w:jc w:val="left"/>
        <w:rPr>
          <w:rFonts w:hint="eastAsia"/>
        </w:rPr>
      </w:pPr>
    </w:p>
    <w:p w14:paraId="4204A08B">
      <w:pPr>
        <w:spacing w:after="514" w:line="259" w:lineRule="auto"/>
        <w:ind w:left="0" w:firstLine="0"/>
        <w:jc w:val="left"/>
        <w:rPr>
          <w:rFonts w:hint="eastAsia"/>
        </w:rPr>
      </w:pPr>
      <w:r>
        <w:rPr>
          <w:rFonts w:hint="eastAsia"/>
        </w:rPr>
        <w:t>All we do after, is but a faint struggle, that shows we are in an element which does not belong to us."</w:t>
      </w:r>
    </w:p>
    <w:p w14:paraId="3C25488D">
      <w:pPr>
        <w:spacing w:after="514" w:line="259" w:lineRule="auto"/>
        <w:ind w:left="0" w:firstLine="0"/>
        <w:jc w:val="left"/>
        <w:rPr>
          <w:rFonts w:hint="eastAsia"/>
        </w:rPr>
      </w:pPr>
      <w:r>
        <w:rPr>
          <w:rFonts w:hint="eastAsia"/>
        </w:rPr>
        <w:t>我们之后所做的一切，不过是一种微弱的挣扎，表明我们处于一个不属于我们的元素中。”</w:t>
      </w:r>
    </w:p>
    <w:p w14:paraId="60D4CF31">
      <w:pPr>
        <w:spacing w:after="514" w:line="259" w:lineRule="auto"/>
        <w:ind w:left="0" w:firstLine="0"/>
        <w:jc w:val="left"/>
        <w:rPr>
          <w:rFonts w:hint="eastAsia"/>
        </w:rPr>
      </w:pPr>
    </w:p>
    <w:p w14:paraId="1972E6D8">
      <w:pPr>
        <w:spacing w:after="514" w:line="259" w:lineRule="auto"/>
        <w:ind w:left="0" w:firstLine="0"/>
        <w:jc w:val="left"/>
        <w:rPr>
          <w:rFonts w:hint="eastAsia"/>
        </w:rPr>
      </w:pPr>
      <w:r>
        <w:rPr>
          <w:rFonts w:hint="eastAsia"/>
        </w:rPr>
        <w:t>We may pronounce, I think, these attempts, to reconcile the universal call of the Gospel with the sincerity of God, to be a faint struggle to extricate ourselves from the profundities of theology.</w:t>
      </w:r>
    </w:p>
    <w:p w14:paraId="16C507DD">
      <w:pPr>
        <w:spacing w:after="514" w:line="259" w:lineRule="auto"/>
        <w:ind w:left="0" w:firstLine="0"/>
        <w:jc w:val="left"/>
        <w:rPr>
          <w:rFonts w:hint="eastAsia"/>
        </w:rPr>
      </w:pPr>
      <w:r>
        <w:rPr>
          <w:rFonts w:hint="eastAsia"/>
        </w:rPr>
        <w:t>我认为，我们可以断言，这些试图将福音的普世呼召与神的真诚相协调的尝试，不过是在神学的深奥中挣扎，试图自拔。</w:t>
      </w:r>
    </w:p>
    <w:p w14:paraId="1CD5BD65">
      <w:pPr>
        <w:spacing w:after="514" w:line="259" w:lineRule="auto"/>
        <w:ind w:left="0" w:firstLine="0"/>
        <w:jc w:val="left"/>
        <w:rPr>
          <w:rFonts w:hint="eastAsia"/>
        </w:rPr>
      </w:pPr>
    </w:p>
    <w:p w14:paraId="74C9DE42">
      <w:pPr>
        <w:spacing w:after="514" w:line="259" w:lineRule="auto"/>
        <w:ind w:left="0" w:firstLine="0"/>
        <w:jc w:val="left"/>
        <w:rPr>
          <w:rFonts w:hint="eastAsia"/>
        </w:rPr>
      </w:pPr>
      <w:r>
        <w:rPr>
          <w:rFonts w:hint="eastAsia"/>
        </w:rPr>
        <w:t>They are far indeed from removing the difficulty.</w:t>
      </w:r>
    </w:p>
    <w:p w14:paraId="037FC24C">
      <w:pPr>
        <w:spacing w:after="514" w:line="259" w:lineRule="auto"/>
        <w:ind w:left="0" w:firstLine="0"/>
        <w:jc w:val="left"/>
        <w:rPr>
          <w:rFonts w:hint="eastAsia"/>
        </w:rPr>
      </w:pPr>
      <w:r>
        <w:rPr>
          <w:rFonts w:hint="eastAsia"/>
        </w:rPr>
        <w:t>它们远未能消除这个困难。</w:t>
      </w:r>
    </w:p>
    <w:p w14:paraId="7C996009">
      <w:pPr>
        <w:spacing w:after="514" w:line="259" w:lineRule="auto"/>
        <w:ind w:left="0" w:firstLine="0"/>
        <w:jc w:val="left"/>
        <w:rPr>
          <w:rFonts w:hint="eastAsia"/>
        </w:rPr>
      </w:pPr>
    </w:p>
    <w:p w14:paraId="10CA3C60">
      <w:pPr>
        <w:spacing w:after="514" w:line="259" w:lineRule="auto"/>
        <w:ind w:left="0" w:firstLine="0"/>
        <w:jc w:val="left"/>
        <w:rPr>
          <w:rFonts w:hint="eastAsia"/>
        </w:rPr>
      </w:pPr>
      <w:r>
        <w:rPr>
          <w:rFonts w:hint="eastAsia"/>
        </w:rPr>
        <w:t>We believe, on the authority of Scripture, that God has decreed to give salvation to some, and to withhold it from others.</w:t>
      </w:r>
    </w:p>
    <w:p w14:paraId="0AD235E5">
      <w:pPr>
        <w:spacing w:after="514" w:line="259" w:lineRule="auto"/>
        <w:ind w:left="0" w:firstLine="0"/>
        <w:jc w:val="left"/>
        <w:rPr>
          <w:rFonts w:hint="eastAsia"/>
        </w:rPr>
      </w:pPr>
      <w:r>
        <w:rPr>
          <w:rFonts w:hint="eastAsia"/>
        </w:rPr>
        <w:t>我们凭着圣经的权威相信，神已预定将救恩赐给一些人，而不赐给另一些人。</w:t>
      </w:r>
    </w:p>
    <w:p w14:paraId="0BF7B942">
      <w:pPr>
        <w:spacing w:after="514" w:line="259" w:lineRule="auto"/>
        <w:ind w:left="0" w:firstLine="0"/>
        <w:jc w:val="left"/>
        <w:rPr>
          <w:rFonts w:hint="eastAsia"/>
        </w:rPr>
      </w:pPr>
    </w:p>
    <w:p w14:paraId="159006DF">
      <w:pPr>
        <w:spacing w:after="514" w:line="259" w:lineRule="auto"/>
        <w:ind w:left="0" w:firstLine="0"/>
        <w:jc w:val="left"/>
        <w:rPr>
          <w:rFonts w:hint="eastAsia"/>
        </w:rPr>
      </w:pPr>
      <w:r>
        <w:rPr>
          <w:rFonts w:hint="eastAsia"/>
        </w:rPr>
        <w:t>We know, at the same time, that he offers salvation to all in the Gospel; and to suppose that he is not sincere, would be to deny him to be God.</w:t>
      </w:r>
    </w:p>
    <w:p w14:paraId="36B2AB34">
      <w:pPr>
        <w:spacing w:after="514" w:line="259" w:lineRule="auto"/>
        <w:ind w:left="0" w:firstLine="0"/>
        <w:jc w:val="left"/>
        <w:rPr>
          <w:rFonts w:hint="eastAsia"/>
        </w:rPr>
      </w:pPr>
      <w:r>
        <w:rPr>
          <w:rFonts w:hint="eastAsia"/>
        </w:rPr>
        <w:t>同时，我们知道，祂在福音中向所有人提供救恩；而假设祂不真诚，就等于否认祂是神。</w:t>
      </w:r>
    </w:p>
    <w:p w14:paraId="4A8DAADE">
      <w:pPr>
        <w:spacing w:after="514" w:line="259" w:lineRule="auto"/>
        <w:ind w:left="0" w:firstLine="0"/>
        <w:jc w:val="left"/>
        <w:rPr>
          <w:rFonts w:hint="eastAsia"/>
        </w:rPr>
      </w:pPr>
    </w:p>
    <w:p w14:paraId="7B6582B6">
      <w:pPr>
        <w:spacing w:after="514" w:line="259" w:lineRule="auto"/>
        <w:ind w:left="0" w:firstLine="0"/>
        <w:jc w:val="left"/>
        <w:rPr>
          <w:rFonts w:hint="eastAsia"/>
        </w:rPr>
      </w:pPr>
      <w:r>
        <w:rPr>
          <w:rFonts w:hint="eastAsia"/>
        </w:rPr>
        <w:t>It may be right to endeavour to reconcile these things, because knowledge is always desirable, and it is our duty to seek it as far as it can be attained.</w:t>
      </w:r>
    </w:p>
    <w:p w14:paraId="36A1D079">
      <w:pPr>
        <w:spacing w:after="514" w:line="259" w:lineRule="auto"/>
        <w:ind w:left="0" w:firstLine="0"/>
        <w:jc w:val="left"/>
        <w:rPr>
          <w:rFonts w:hint="eastAsia"/>
        </w:rPr>
      </w:pPr>
      <w:r>
        <w:rPr>
          <w:rFonts w:hint="eastAsia"/>
        </w:rPr>
        <w:t>尝试调和这些事可能是对的，因为知识总是可羡慕的，尽力去寻求它是我们的责任。</w:t>
      </w:r>
    </w:p>
    <w:p w14:paraId="41CEFCFD">
      <w:pPr>
        <w:spacing w:after="514" w:line="259" w:lineRule="auto"/>
        <w:ind w:left="0" w:firstLine="0"/>
        <w:jc w:val="left"/>
        <w:rPr>
          <w:rFonts w:hint="eastAsia"/>
        </w:rPr>
      </w:pPr>
    </w:p>
    <w:p w14:paraId="2A36B0D2">
      <w:pPr>
        <w:spacing w:after="514" w:line="259" w:lineRule="auto"/>
        <w:ind w:left="0" w:firstLine="0"/>
        <w:jc w:val="left"/>
        <w:rPr>
          <w:rFonts w:hint="eastAsia"/>
        </w:rPr>
      </w:pPr>
      <w:r>
        <w:rPr>
          <w:rFonts w:hint="eastAsia"/>
        </w:rPr>
        <w:t>But if we find that beyond a certain limit we cannot go, let us be content to remain in ignorance.</w:t>
      </w:r>
    </w:p>
    <w:p w14:paraId="2B5A62C0">
      <w:pPr>
        <w:spacing w:after="514" w:line="259" w:lineRule="auto"/>
        <w:ind w:left="0" w:firstLine="0"/>
        <w:jc w:val="left"/>
        <w:rPr>
          <w:rFonts w:hint="eastAsia"/>
        </w:rPr>
      </w:pPr>
      <w:r>
        <w:rPr>
          <w:rFonts w:hint="eastAsia"/>
        </w:rPr>
        <w:t>但如果我们发现，超出某个界限我们便无法前进，就让我们满足于停留在无知中。</w:t>
      </w:r>
    </w:p>
    <w:p w14:paraId="2E8A2691">
      <w:pPr>
        <w:spacing w:after="514" w:line="259" w:lineRule="auto"/>
        <w:ind w:left="0" w:firstLine="0"/>
        <w:jc w:val="left"/>
        <w:rPr>
          <w:rFonts w:hint="eastAsia"/>
        </w:rPr>
      </w:pPr>
    </w:p>
    <w:p w14:paraId="76767DB0">
      <w:pPr>
        <w:spacing w:after="514" w:line="259" w:lineRule="auto"/>
        <w:ind w:left="0" w:firstLine="0"/>
        <w:jc w:val="left"/>
        <w:rPr>
          <w:rFonts w:hint="eastAsia"/>
        </w:rPr>
      </w:pPr>
      <w:r>
        <w:rPr>
          <w:rFonts w:hint="eastAsia"/>
        </w:rPr>
        <w:t>Let us reflect, however, that we are ignorant in the present case only of the connexion between two truths, and not of the truths themselves, for these are clearly stated in the Scriptures.</w:t>
      </w:r>
    </w:p>
    <w:p w14:paraId="6D199E89">
      <w:pPr>
        <w:spacing w:after="514" w:line="259" w:lineRule="auto"/>
        <w:ind w:left="0" w:firstLine="0"/>
        <w:jc w:val="left"/>
        <w:rPr>
          <w:rFonts w:hint="eastAsia"/>
        </w:rPr>
      </w:pPr>
      <w:r>
        <w:rPr>
          <w:rFonts w:hint="eastAsia"/>
        </w:rPr>
        <w:t>然而，让我们思想，在目前的情况下，我们只是不知道两个真理之间的联系，而不是不知道真理本身，因为这些真理在圣经中已清楚地陈述了。</w:t>
      </w:r>
    </w:p>
    <w:p w14:paraId="5C9ACE2D">
      <w:pPr>
        <w:spacing w:after="514" w:line="259" w:lineRule="auto"/>
        <w:ind w:left="0" w:firstLine="0"/>
        <w:jc w:val="left"/>
        <w:rPr>
          <w:rFonts w:hint="eastAsia"/>
        </w:rPr>
      </w:pPr>
    </w:p>
    <w:p w14:paraId="1A01A3EC">
      <w:pPr>
        <w:spacing w:after="514" w:line="259" w:lineRule="auto"/>
        <w:ind w:left="0" w:firstLine="0"/>
        <w:jc w:val="left"/>
        <w:rPr>
          <w:rFonts w:hint="eastAsia"/>
        </w:rPr>
      </w:pPr>
      <w:r>
        <w:rPr>
          <w:rFonts w:hint="eastAsia"/>
        </w:rPr>
        <w:t>We ought therefore to believe both, although we cannot reconcile them.</w:t>
      </w:r>
    </w:p>
    <w:p w14:paraId="5282DE22">
      <w:pPr>
        <w:spacing w:after="514" w:line="259" w:lineRule="auto"/>
        <w:ind w:left="0" w:firstLine="0"/>
        <w:jc w:val="left"/>
        <w:rPr>
          <w:rFonts w:hint="eastAsia"/>
        </w:rPr>
      </w:pPr>
      <w:r>
        <w:rPr>
          <w:rFonts w:hint="eastAsia"/>
        </w:rPr>
        <w:t>因此，我们应当相信两者，尽管我们无法调和它们。</w:t>
      </w:r>
    </w:p>
    <w:p w14:paraId="762D4566">
      <w:pPr>
        <w:spacing w:after="514" w:line="259" w:lineRule="auto"/>
        <w:ind w:left="0" w:firstLine="0"/>
        <w:jc w:val="left"/>
        <w:rPr>
          <w:rFonts w:hint="eastAsia"/>
        </w:rPr>
      </w:pPr>
    </w:p>
    <w:p w14:paraId="3492A666">
      <w:pPr>
        <w:spacing w:after="514" w:line="259" w:lineRule="auto"/>
        <w:ind w:left="0" w:firstLine="0"/>
        <w:jc w:val="left"/>
        <w:rPr>
          <w:rFonts w:hint="eastAsia"/>
        </w:rPr>
      </w:pPr>
      <w:r>
        <w:rPr>
          <w:rFonts w:hint="eastAsia"/>
        </w:rPr>
        <w:t>Perhaps the subject is too high for the human intellect in its present state.</w:t>
      </w:r>
    </w:p>
    <w:p w14:paraId="6687FC13">
      <w:pPr>
        <w:spacing w:after="514" w:line="259" w:lineRule="auto"/>
        <w:ind w:left="0" w:firstLine="0"/>
        <w:jc w:val="left"/>
        <w:rPr>
          <w:rFonts w:hint="eastAsia"/>
        </w:rPr>
      </w:pPr>
      <w:r>
        <w:rPr>
          <w:rFonts w:hint="eastAsia"/>
        </w:rPr>
        <w:t>或许这个主题对于处于现今状态的人类智力来说太高深了。</w:t>
      </w:r>
    </w:p>
    <w:p w14:paraId="0C778C62">
      <w:pPr>
        <w:spacing w:after="514" w:line="259" w:lineRule="auto"/>
        <w:ind w:left="0" w:firstLine="0"/>
        <w:jc w:val="left"/>
        <w:rPr>
          <w:rFonts w:hint="eastAsia"/>
        </w:rPr>
      </w:pPr>
    </w:p>
    <w:p w14:paraId="25282CB4">
      <w:pPr>
        <w:spacing w:after="514" w:line="259" w:lineRule="auto"/>
        <w:ind w:left="0" w:firstLine="0"/>
        <w:jc w:val="left"/>
        <w:rPr>
          <w:rFonts w:hint="eastAsia"/>
        </w:rPr>
      </w:pPr>
      <w:r>
        <w:rPr>
          <w:rFonts w:hint="eastAsia"/>
        </w:rPr>
        <w:t>It may be, that however correct our notions of the Divine purposes seem, there is some misapprehension which gives rise to the difficulty.</w:t>
      </w:r>
    </w:p>
    <w:p w14:paraId="7A63F167">
      <w:pPr>
        <w:spacing w:after="514" w:line="259" w:lineRule="auto"/>
        <w:ind w:left="0" w:firstLine="0"/>
        <w:jc w:val="left"/>
        <w:rPr>
          <w:rFonts w:hint="eastAsia"/>
        </w:rPr>
      </w:pPr>
      <w:r>
        <w:rPr>
          <w:rFonts w:hint="eastAsia"/>
        </w:rPr>
        <w:t>或许，无论我们对神圣旨意的观念看起来多么正确，都存在某种误解，从而引起了困难。</w:t>
      </w:r>
    </w:p>
    <w:p w14:paraId="2B2A2D57">
      <w:pPr>
        <w:spacing w:after="514" w:line="259" w:lineRule="auto"/>
        <w:ind w:left="0" w:firstLine="0"/>
        <w:jc w:val="left"/>
        <w:rPr>
          <w:rFonts w:hint="eastAsia"/>
        </w:rPr>
      </w:pPr>
    </w:p>
    <w:p w14:paraId="043C0BE2">
      <w:pPr>
        <w:spacing w:after="514" w:line="259" w:lineRule="auto"/>
        <w:ind w:left="0" w:firstLine="0"/>
        <w:jc w:val="left"/>
        <w:rPr>
          <w:rFonts w:hint="eastAsia"/>
        </w:rPr>
      </w:pPr>
      <w:r>
        <w:rPr>
          <w:rFonts w:hint="eastAsia"/>
        </w:rPr>
        <w:t>In the study of theology, we are admonished at every step to be humble, and feel the necessity of faith, or an implicit dependence upon the testimony of Him who alone perfectly knows himself, and will not deceive us.</w:t>
      </w:r>
    </w:p>
    <w:p w14:paraId="3F0C1EAA">
      <w:pPr>
        <w:spacing w:after="514" w:line="259" w:lineRule="auto"/>
        <w:ind w:left="0" w:firstLine="0"/>
        <w:jc w:val="left"/>
        <w:rPr>
          <w:rFonts w:hint="eastAsia"/>
        </w:rPr>
      </w:pPr>
      <w:r>
        <w:rPr>
          <w:rFonts w:hint="eastAsia"/>
        </w:rPr>
        <w:t>在神学的学习中，我们每一步都被告诫要谦卑，并感受到信心的必要性，即无条件地依赖那位唯一完全认识自己，并且不会欺骗我们的祂的见证。</w:t>
      </w:r>
    </w:p>
    <w:p w14:paraId="269A37B6">
      <w:pPr>
        <w:spacing w:after="514" w:line="259" w:lineRule="auto"/>
        <w:ind w:left="0" w:firstLine="0"/>
        <w:jc w:val="left"/>
        <w:rPr>
          <w:rFonts w:hint="eastAsia"/>
        </w:rPr>
      </w:pPr>
    </w:p>
    <w:p w14:paraId="6E6C55E9">
      <w:pPr>
        <w:spacing w:after="514" w:line="259" w:lineRule="auto"/>
        <w:ind w:left="0" w:firstLine="0"/>
        <w:jc w:val="left"/>
        <w:rPr>
          <w:rFonts w:hint="eastAsia"/>
        </w:rPr>
      </w:pPr>
      <w:r>
        <w:rPr>
          <w:rFonts w:hint="eastAsia"/>
        </w:rPr>
        <w:t>When we say that the Word of God is the external instrument of conversion, we must be understood to speak of persons who are capable of knowing and believing it.</w:t>
      </w:r>
    </w:p>
    <w:p w14:paraId="28788F6E">
      <w:pPr>
        <w:spacing w:after="514" w:line="259" w:lineRule="auto"/>
        <w:ind w:left="0" w:firstLine="0"/>
        <w:jc w:val="left"/>
        <w:rPr>
          <w:rFonts w:hint="eastAsia"/>
        </w:rPr>
      </w:pPr>
      <w:r>
        <w:rPr>
          <w:rFonts w:hint="eastAsia"/>
        </w:rPr>
        <w:t>当我们说神的话语是归信的外在工具时，我们必须被理解为是在谈论有能力认识并相信它的人。</w:t>
      </w:r>
    </w:p>
    <w:p w14:paraId="61B9FCF8">
      <w:pPr>
        <w:spacing w:after="514" w:line="259" w:lineRule="auto"/>
        <w:ind w:left="0" w:firstLine="0"/>
        <w:jc w:val="left"/>
        <w:rPr>
          <w:rFonts w:hint="eastAsia"/>
        </w:rPr>
      </w:pPr>
    </w:p>
    <w:p w14:paraId="4BCCD4E0">
      <w:pPr>
        <w:spacing w:after="514" w:line="259" w:lineRule="auto"/>
        <w:ind w:left="0" w:firstLine="0"/>
        <w:jc w:val="left"/>
        <w:rPr>
          <w:rFonts w:hint="eastAsia"/>
        </w:rPr>
      </w:pPr>
      <w:r>
        <w:rPr>
          <w:rFonts w:hint="eastAsia"/>
        </w:rPr>
        <w:t>As infants are not fit subjects of instruction, their regeneration must be effected without means, by the immediate agency of the Holy Spirit on their souls.</w:t>
      </w:r>
    </w:p>
    <w:p w14:paraId="2B0A9442">
      <w:pPr>
        <w:spacing w:after="514" w:line="259" w:lineRule="auto"/>
        <w:ind w:left="0" w:firstLine="0"/>
        <w:jc w:val="left"/>
        <w:rPr>
          <w:rFonts w:hint="eastAsia"/>
        </w:rPr>
      </w:pPr>
      <w:r>
        <w:rPr>
          <w:rFonts w:hint="eastAsia"/>
        </w:rPr>
        <w:t>由于婴孩不适合受教，他们的重生必须在没有途径的情况下，由圣灵直接作用于他们的灵魂来完成。</w:t>
      </w:r>
    </w:p>
    <w:p w14:paraId="65F375E5">
      <w:pPr>
        <w:spacing w:after="514" w:line="259" w:lineRule="auto"/>
        <w:ind w:left="0" w:firstLine="0"/>
        <w:jc w:val="left"/>
        <w:rPr>
          <w:rFonts w:hint="eastAsia"/>
        </w:rPr>
      </w:pPr>
    </w:p>
    <w:p w14:paraId="35FCF740">
      <w:pPr>
        <w:spacing w:after="514" w:line="259" w:lineRule="auto"/>
        <w:ind w:left="0" w:firstLine="0"/>
        <w:jc w:val="left"/>
        <w:rPr>
          <w:rFonts w:hint="eastAsia"/>
        </w:rPr>
      </w:pPr>
      <w:r>
        <w:rPr>
          <w:rFonts w:hint="eastAsia"/>
        </w:rPr>
        <w:t>There are adult persons, too, to whom the use of reason has been denied.</w:t>
      </w:r>
    </w:p>
    <w:p w14:paraId="0CC29694">
      <w:pPr>
        <w:spacing w:after="514" w:line="259" w:lineRule="auto"/>
        <w:ind w:left="0" w:firstLine="0"/>
        <w:jc w:val="left"/>
        <w:rPr>
          <w:rFonts w:hint="eastAsia"/>
        </w:rPr>
      </w:pPr>
      <w:r>
        <w:rPr>
          <w:rFonts w:hint="eastAsia"/>
        </w:rPr>
        <w:t>也有一些成年人，被剥夺了理性的使用。</w:t>
      </w:r>
    </w:p>
    <w:p w14:paraId="5CB2FEC1">
      <w:pPr>
        <w:spacing w:after="514" w:line="259" w:lineRule="auto"/>
        <w:ind w:left="0" w:firstLine="0"/>
        <w:jc w:val="left"/>
        <w:rPr>
          <w:rFonts w:hint="eastAsia"/>
        </w:rPr>
      </w:pPr>
    </w:p>
    <w:p w14:paraId="1797CDA8">
      <w:pPr>
        <w:spacing w:after="514" w:line="259" w:lineRule="auto"/>
        <w:ind w:left="0" w:firstLine="0"/>
        <w:jc w:val="left"/>
        <w:rPr>
          <w:rFonts w:hint="eastAsia"/>
        </w:rPr>
      </w:pPr>
      <w:r>
        <w:rPr>
          <w:rFonts w:hint="eastAsia"/>
        </w:rPr>
        <w:t>It would be harsh and unwarrantable to suppose that they are, on this account, excluded from salvation; and to such of them as God has chosen, it may be applied in the same manner as to infants.</w:t>
      </w:r>
    </w:p>
    <w:p w14:paraId="0B393A9B">
      <w:pPr>
        <w:spacing w:after="514" w:line="259" w:lineRule="auto"/>
        <w:ind w:left="0" w:firstLine="0"/>
        <w:jc w:val="left"/>
        <w:rPr>
          <w:rFonts w:hint="eastAsia"/>
        </w:rPr>
      </w:pPr>
      <w:r>
        <w:rPr>
          <w:rFonts w:hint="eastAsia"/>
        </w:rPr>
        <w:t>假设他们因此被排除在救恩之外，将是苛刻和无理的；对于神所拣选的他们中的那些人，救恩可以以与对婴孩相同的方式应用于他们。</w:t>
      </w:r>
    </w:p>
    <w:p w14:paraId="4B419E40">
      <w:pPr>
        <w:spacing w:after="514" w:line="259" w:lineRule="auto"/>
        <w:ind w:left="0" w:firstLine="0"/>
        <w:jc w:val="left"/>
        <w:rPr>
          <w:rFonts w:hint="eastAsia"/>
        </w:rPr>
      </w:pPr>
    </w:p>
    <w:p w14:paraId="0439419C">
      <w:pPr>
        <w:spacing w:after="514" w:line="259" w:lineRule="auto"/>
        <w:ind w:left="0" w:firstLine="0"/>
        <w:jc w:val="left"/>
        <w:rPr>
          <w:rFonts w:hint="eastAsia"/>
        </w:rPr>
      </w:pPr>
      <w:r>
        <w:rPr>
          <w:rFonts w:hint="eastAsia"/>
        </w:rPr>
        <w:t>This is the doctrine of our church: "Elect infants, dying in infancy, are regenerated and saved by Christ through the Spirit, who worketh when, and where, and how he pleaseth; so also are all other elect persons, who are incapable of being outwardly called by the ministry of the word."*</w:t>
      </w:r>
    </w:p>
    <w:p w14:paraId="5E32869D">
      <w:pPr>
        <w:spacing w:after="514" w:line="259" w:lineRule="auto"/>
        <w:ind w:left="0" w:firstLine="0"/>
        <w:jc w:val="left"/>
        <w:rPr>
          <w:rFonts w:hint="eastAsia"/>
        </w:rPr>
      </w:pPr>
      <w:r>
        <w:rPr>
          <w:rFonts w:hint="eastAsia"/>
        </w:rPr>
        <w:t>这是我们教会的教义：“蒙拣选的婴孩，在婴孩时期夭折的，由基督借着圣灵重生得救，圣灵随己意何时、何地、如何作工；所有其他蒙拣选的、不能被圣道的事工从外在呼召的人，也是如此。”*</w:t>
      </w:r>
    </w:p>
    <w:p w14:paraId="21AFB5EB">
      <w:pPr>
        <w:spacing w:after="514" w:line="259" w:lineRule="auto"/>
        <w:ind w:left="0" w:firstLine="0"/>
        <w:jc w:val="left"/>
        <w:rPr>
          <w:rFonts w:hint="eastAsia"/>
        </w:rPr>
      </w:pPr>
    </w:p>
    <w:p w14:paraId="5AA3DCA7">
      <w:pPr>
        <w:spacing w:after="514" w:line="259" w:lineRule="auto"/>
        <w:ind w:left="0" w:firstLine="0"/>
        <w:jc w:val="left"/>
        <w:rPr>
          <w:rFonts w:hint="eastAsia"/>
        </w:rPr>
      </w:pPr>
      <w:r>
        <w:rPr>
          <w:rFonts w:hint="eastAsia"/>
        </w:rPr>
        <w:t>The word of God, which reveals truths so great and interesting, is calculated to illuminate the minds of men, to impress their consciences, and to excite their affections.</w:t>
      </w:r>
    </w:p>
    <w:p w14:paraId="560193AD">
      <w:pPr>
        <w:spacing w:after="514" w:line="259" w:lineRule="auto"/>
        <w:ind w:left="0" w:firstLine="0"/>
        <w:jc w:val="left"/>
        <w:rPr>
          <w:rFonts w:hint="eastAsia"/>
        </w:rPr>
      </w:pPr>
      <w:r>
        <w:rPr>
          <w:rFonts w:hint="eastAsia"/>
        </w:rPr>
        <w:t>神的话语，启示了如此伟大而有趣的真理，旨在启迪人的心思，感动他们的良心，并激发他们的情感。</w:t>
      </w:r>
    </w:p>
    <w:p w14:paraId="50B3B272">
      <w:pPr>
        <w:spacing w:after="514" w:line="259" w:lineRule="auto"/>
        <w:ind w:left="0" w:firstLine="0"/>
        <w:jc w:val="left"/>
        <w:rPr>
          <w:rFonts w:hint="eastAsia"/>
        </w:rPr>
      </w:pPr>
    </w:p>
    <w:p w14:paraId="4DBBAD09">
      <w:pPr>
        <w:spacing w:after="514" w:line="259" w:lineRule="auto"/>
        <w:ind w:left="0" w:firstLine="0"/>
        <w:jc w:val="left"/>
        <w:rPr>
          <w:rFonts w:hint="eastAsia"/>
        </w:rPr>
      </w:pPr>
      <w:r>
        <w:rPr>
          <w:rFonts w:hint="eastAsia"/>
        </w:rPr>
        <w:t>But often it either entirely fails to produce these effects, or produces them only in such a degree, that no radical and permanent change ensues.</w:t>
      </w:r>
    </w:p>
    <w:p w14:paraId="7636547F">
      <w:pPr>
        <w:spacing w:after="514" w:line="259" w:lineRule="auto"/>
        <w:ind w:left="0" w:firstLine="0"/>
        <w:jc w:val="left"/>
        <w:rPr>
          <w:rFonts w:hint="eastAsia"/>
        </w:rPr>
      </w:pPr>
      <w:r>
        <w:rPr>
          <w:rFonts w:hint="eastAsia"/>
        </w:rPr>
        <w:t>但它常常要么完全不能产生这些效果，要么只产生到如此程度，以至于没有任何根本和持久的改变发生。</w:t>
      </w:r>
    </w:p>
    <w:p w14:paraId="37960353">
      <w:pPr>
        <w:spacing w:after="514" w:line="259" w:lineRule="auto"/>
        <w:ind w:left="0" w:firstLine="0"/>
        <w:jc w:val="left"/>
        <w:rPr>
          <w:rFonts w:hint="eastAsia"/>
        </w:rPr>
      </w:pPr>
    </w:p>
    <w:p w14:paraId="3F902791">
      <w:pPr>
        <w:spacing w:after="514" w:line="259" w:lineRule="auto"/>
        <w:ind w:left="0" w:firstLine="0"/>
        <w:jc w:val="left"/>
        <w:rPr>
          <w:rFonts w:hint="eastAsia"/>
        </w:rPr>
      </w:pPr>
      <w:r>
        <w:rPr>
          <w:rFonts w:hint="eastAsia"/>
        </w:rPr>
        <w:t>We affirm that the Word is the ordinary instrument, but we deny that it is the efficient cause of conversion.</w:t>
      </w:r>
    </w:p>
    <w:p w14:paraId="377E8ED2">
      <w:pPr>
        <w:spacing w:after="514" w:line="259" w:lineRule="auto"/>
        <w:ind w:left="0" w:firstLine="0"/>
        <w:jc w:val="left"/>
        <w:rPr>
          <w:rFonts w:hint="eastAsia"/>
        </w:rPr>
      </w:pPr>
      <w:r>
        <w:rPr>
          <w:rFonts w:hint="eastAsia"/>
        </w:rPr>
        <w:t>我们断言圣道是通常的工具，但我们否认它是归信的有效因。</w:t>
      </w:r>
    </w:p>
    <w:p w14:paraId="36113549">
      <w:pPr>
        <w:spacing w:after="514" w:line="259" w:lineRule="auto"/>
        <w:ind w:left="0" w:firstLine="0"/>
        <w:jc w:val="left"/>
        <w:rPr>
          <w:rFonts w:hint="eastAsia"/>
        </w:rPr>
      </w:pPr>
    </w:p>
    <w:p w14:paraId="03748EDF">
      <w:pPr>
        <w:spacing w:after="514" w:line="259" w:lineRule="auto"/>
        <w:ind w:left="0" w:firstLine="0"/>
        <w:jc w:val="left"/>
        <w:rPr>
          <w:rFonts w:hint="eastAsia"/>
        </w:rPr>
      </w:pPr>
      <w:r>
        <w:rPr>
          <w:rFonts w:hint="eastAsia"/>
        </w:rPr>
        <w:t>We are borne out in this assertion by the express and repeated declarations of Scripture, from which we learn that Paul may plant, and Apollos may water, but God gives the increase. †</w:t>
      </w:r>
    </w:p>
    <w:p w14:paraId="250FC587">
      <w:pPr>
        <w:spacing w:after="514" w:line="259" w:lineRule="auto"/>
        <w:ind w:left="0" w:firstLine="0"/>
        <w:jc w:val="left"/>
        <w:rPr>
          <w:rFonts w:hint="eastAsia"/>
        </w:rPr>
      </w:pPr>
      <w:r>
        <w:rPr>
          <w:rFonts w:hint="eastAsia"/>
        </w:rPr>
        <w:t>我们的这一断言，得到了圣经明确而重复的宣告的支持，从中我们得知，保罗栽种了，亚波罗浇灌了，惟有神叫他生长。†</w:t>
      </w:r>
    </w:p>
    <w:p w14:paraId="061E9162">
      <w:pPr>
        <w:spacing w:after="514" w:line="259" w:lineRule="auto"/>
        <w:ind w:left="0" w:firstLine="0"/>
        <w:jc w:val="left"/>
        <w:rPr>
          <w:rFonts w:hint="eastAsia"/>
        </w:rPr>
      </w:pPr>
    </w:p>
    <w:p w14:paraId="0C817261">
      <w:pPr>
        <w:spacing w:after="514" w:line="259" w:lineRule="auto"/>
        <w:ind w:left="0" w:firstLine="0"/>
        <w:jc w:val="left"/>
        <w:rPr>
          <w:rFonts w:hint="eastAsia"/>
        </w:rPr>
      </w:pPr>
      <w:r>
        <w:rPr>
          <w:rFonts w:hint="eastAsia"/>
        </w:rPr>
        <w:t>Hence we distinguish between the external and the internal call, of which the former extends to all to whom the Gospel is preached, while the latter takes place only in case of the elect.</w:t>
      </w:r>
    </w:p>
    <w:p w14:paraId="2C1D384F">
      <w:pPr>
        <w:spacing w:after="514" w:line="259" w:lineRule="auto"/>
        <w:ind w:left="0" w:firstLine="0"/>
        <w:jc w:val="left"/>
        <w:rPr>
          <w:rFonts w:hint="eastAsia"/>
        </w:rPr>
      </w:pPr>
      <w:r>
        <w:rPr>
          <w:rFonts w:hint="eastAsia"/>
        </w:rPr>
        <w:t>因此我们区分外在的呼召和内在的呼召，前者延伸至所有听闻福音的人，而后者只发生在蒙拣选的人身上。</w:t>
      </w:r>
    </w:p>
    <w:p w14:paraId="648A8123">
      <w:pPr>
        <w:spacing w:after="514" w:line="259" w:lineRule="auto"/>
        <w:ind w:left="0" w:firstLine="0"/>
        <w:jc w:val="left"/>
        <w:rPr>
          <w:rFonts w:hint="eastAsia"/>
        </w:rPr>
      </w:pPr>
    </w:p>
    <w:p w14:paraId="362A559F">
      <w:pPr>
        <w:spacing w:after="514" w:line="259" w:lineRule="auto"/>
        <w:ind w:left="0" w:firstLine="0"/>
        <w:jc w:val="left"/>
        <w:rPr>
          <w:rFonts w:hint="eastAsia"/>
        </w:rPr>
      </w:pPr>
      <w:r>
        <w:rPr>
          <w:rFonts w:hint="eastAsia"/>
        </w:rPr>
        <w:t>The cause of the difference which we observe in the hearers of the Gospel, of whom some believe, and others reject it, is not free-will, but Divine grace, which works effectually in the former, to will and to do.</w:t>
      </w:r>
    </w:p>
    <w:p w14:paraId="4C2B38E7">
      <w:pPr>
        <w:spacing w:after="514" w:line="259" w:lineRule="auto"/>
        <w:ind w:left="0" w:firstLine="0"/>
        <w:jc w:val="left"/>
        <w:rPr>
          <w:rFonts w:hint="eastAsia"/>
        </w:rPr>
      </w:pPr>
      <w:r>
        <w:rPr>
          <w:rFonts w:hint="eastAsia"/>
        </w:rPr>
        <w:t>我们在福音听众中观察到的差异，即一些人相信，另一些人拒绝，其原因不是自由意志，而是神圣的恩典，这恩典在前者身上有效地作工，使他们立志行事。</w:t>
      </w:r>
    </w:p>
    <w:p w14:paraId="7175A20B">
      <w:pPr>
        <w:spacing w:after="514" w:line="259" w:lineRule="auto"/>
        <w:ind w:left="0" w:firstLine="0"/>
        <w:jc w:val="left"/>
        <w:rPr>
          <w:rFonts w:hint="eastAsia"/>
        </w:rPr>
      </w:pPr>
    </w:p>
    <w:p w14:paraId="23D57106">
      <w:pPr>
        <w:spacing w:after="514" w:line="259" w:lineRule="auto"/>
        <w:ind w:left="0" w:firstLine="0"/>
        <w:jc w:val="left"/>
        <w:rPr>
          <w:rFonts w:hint="eastAsia"/>
        </w:rPr>
      </w:pPr>
      <w:r>
        <w:rPr>
          <w:rFonts w:hint="eastAsia"/>
        </w:rPr>
        <w:t>This is the doctrine of our church, and, as we shall endeavour to show, is also the doctrine of Scripture.</w:t>
      </w:r>
    </w:p>
    <w:p w14:paraId="607AB2CF">
      <w:pPr>
        <w:spacing w:after="514" w:line="259" w:lineRule="auto"/>
        <w:ind w:left="0" w:firstLine="0"/>
        <w:jc w:val="left"/>
        <w:rPr>
          <w:rFonts w:hint="eastAsia"/>
        </w:rPr>
      </w:pPr>
      <w:r>
        <w:rPr>
          <w:rFonts w:hint="eastAsia"/>
        </w:rPr>
        <w:t>这是我们教会的教义，并且，正如我们将要努力表明的，也是圣经的教义。</w:t>
      </w:r>
    </w:p>
    <w:p w14:paraId="30130664">
      <w:pPr>
        <w:spacing w:after="514" w:line="259" w:lineRule="auto"/>
        <w:ind w:left="0" w:firstLine="0"/>
        <w:jc w:val="left"/>
        <w:rPr>
          <w:rFonts w:hint="eastAsia"/>
        </w:rPr>
      </w:pPr>
    </w:p>
    <w:p w14:paraId="1945C7F6">
      <w:pPr>
        <w:spacing w:after="514" w:line="259" w:lineRule="auto"/>
        <w:ind w:left="0" w:firstLine="0"/>
        <w:jc w:val="left"/>
        <w:rPr>
          <w:rFonts w:hint="eastAsia"/>
        </w:rPr>
      </w:pPr>
      <w:r>
        <w:rPr>
          <w:rFonts w:hint="eastAsia"/>
        </w:rPr>
        <w:t>But, as it directly tends to humble the pride of man, to annihilate his pretensions to merit, and to appropriate to God the whole glory of his salvation, it is not palatable to his vitiated taste, and hence it has met with much opposition in ancient and modern times.</w:t>
      </w:r>
    </w:p>
    <w:p w14:paraId="4CA000BE">
      <w:pPr>
        <w:spacing w:after="514" w:line="259" w:lineRule="auto"/>
        <w:ind w:left="0" w:firstLine="0"/>
        <w:jc w:val="left"/>
        <w:rPr>
          <w:rFonts w:hint="eastAsia"/>
        </w:rPr>
      </w:pPr>
      <w:r>
        <w:rPr>
          <w:rFonts w:hint="eastAsia"/>
        </w:rPr>
        <w:t>但是，因为它直接倾向于 humbling 人的骄傲，消灭他功绩的主张，并将他得救的全部荣耀归于神，所以它不合乎他败坏的口味，因此在古代和现代都遭到了许多反对。</w:t>
      </w:r>
    </w:p>
    <w:p w14:paraId="1A500CF8">
      <w:pPr>
        <w:spacing w:after="514" w:line="259" w:lineRule="auto"/>
        <w:ind w:left="0" w:firstLine="0"/>
        <w:jc w:val="left"/>
        <w:rPr>
          <w:rFonts w:hint="eastAsia"/>
        </w:rPr>
      </w:pPr>
    </w:p>
    <w:p w14:paraId="3156AF60">
      <w:pPr>
        <w:spacing w:after="514" w:line="259" w:lineRule="auto"/>
        <w:ind w:left="0" w:firstLine="0"/>
        <w:jc w:val="left"/>
        <w:rPr>
          <w:rFonts w:hint="eastAsia"/>
        </w:rPr>
      </w:pPr>
      <w:r>
        <w:rPr>
          <w:rFonts w:hint="eastAsia"/>
        </w:rPr>
        <w:t>Pelagius and his followers maintained that our nature was not corrupted by the fall; that we come into the world in the same state of innocence in which Adam was created; that we have free-will, and are able to do good if we please.</w:t>
      </w:r>
    </w:p>
    <w:p w14:paraId="5B127761">
      <w:pPr>
        <w:spacing w:after="514" w:line="259" w:lineRule="auto"/>
        <w:ind w:left="0" w:firstLine="0"/>
        <w:jc w:val="left"/>
        <w:rPr>
          <w:rFonts w:hint="eastAsia"/>
        </w:rPr>
      </w:pPr>
      <w:r>
        <w:rPr>
          <w:rFonts w:hint="eastAsia"/>
        </w:rPr>
        <w:t>伯拉纠及其追随者主张，我们的本性并未因堕落而败坏；我们来到世上时，与亚当被造时处于相同的无罪状态；我们有自由意志，并且如果我们愿意，就能行善。</w:t>
      </w:r>
    </w:p>
    <w:p w14:paraId="5D220AF2">
      <w:pPr>
        <w:spacing w:after="514" w:line="259" w:lineRule="auto"/>
        <w:ind w:left="0" w:firstLine="0"/>
        <w:jc w:val="left"/>
        <w:rPr>
          <w:rFonts w:hint="eastAsia"/>
        </w:rPr>
      </w:pPr>
    </w:p>
    <w:p w14:paraId="34034673">
      <w:pPr>
        <w:spacing w:after="514" w:line="259" w:lineRule="auto"/>
        <w:ind w:left="0" w:firstLine="0"/>
        <w:jc w:val="left"/>
        <w:rPr>
          <w:rFonts w:hint="eastAsia"/>
        </w:rPr>
      </w:pPr>
      <w:r>
        <w:rPr>
          <w:rFonts w:hint="eastAsia"/>
        </w:rPr>
        <w:t>According to this system, such a change as we mean by regeneration or conversion is unnecessary.</w:t>
      </w:r>
    </w:p>
    <w:p w14:paraId="21A3D5D4">
      <w:pPr>
        <w:spacing w:after="514" w:line="259" w:lineRule="auto"/>
        <w:ind w:left="0" w:firstLine="0"/>
        <w:jc w:val="left"/>
        <w:rPr>
          <w:rFonts w:hint="eastAsia"/>
        </w:rPr>
      </w:pPr>
      <w:r>
        <w:rPr>
          <w:rFonts w:hint="eastAsia"/>
        </w:rPr>
        <w:t>根据这个体系，我们所说的重生或归信这样的改变是不必要的。</w:t>
      </w:r>
    </w:p>
    <w:p w14:paraId="491FE3DC">
      <w:pPr>
        <w:spacing w:after="514" w:line="259" w:lineRule="auto"/>
        <w:ind w:left="0" w:firstLine="0"/>
        <w:jc w:val="left"/>
        <w:rPr>
          <w:rFonts w:hint="eastAsia"/>
        </w:rPr>
      </w:pPr>
    </w:p>
    <w:p w14:paraId="25958C97">
      <w:pPr>
        <w:spacing w:after="514" w:line="259" w:lineRule="auto"/>
        <w:ind w:left="0" w:firstLine="0"/>
        <w:jc w:val="left"/>
        <w:rPr>
          <w:rFonts w:hint="eastAsia"/>
        </w:rPr>
      </w:pPr>
      <w:r>
        <w:rPr>
          <w:rFonts w:hint="eastAsia"/>
        </w:rPr>
        <w:t>They did, indeed, talk of grace, and Divine assistance in the performance of good works; but these words were used solely in compliment to the phraseology of Scripture, and to impose upon those who might be so simple as to be satisfied with sounds, without inquiring into the sense.</w:t>
      </w:r>
    </w:p>
    <w:p w14:paraId="4C63ABDF">
      <w:pPr>
        <w:spacing w:after="514" w:line="259" w:lineRule="auto"/>
        <w:ind w:left="0" w:firstLine="0"/>
        <w:jc w:val="left"/>
        <w:rPr>
          <w:rFonts w:hint="eastAsia"/>
        </w:rPr>
      </w:pPr>
      <w:r>
        <w:rPr>
          <w:rFonts w:hint="eastAsia"/>
        </w:rPr>
        <w:t>他们确实谈论恩典，以及在行善事上的神圣帮助；但这些词语的使用，完全是为了迎合圣经的措辞，并欺骗那些可能如此单纯以至于只满足于声音而不探究其意义的人。</w:t>
      </w:r>
    </w:p>
    <w:p w14:paraId="766FDDE6">
      <w:pPr>
        <w:spacing w:after="514" w:line="259" w:lineRule="auto"/>
        <w:ind w:left="0" w:firstLine="0"/>
        <w:jc w:val="left"/>
        <w:rPr>
          <w:rFonts w:hint="eastAsia"/>
        </w:rPr>
      </w:pPr>
    </w:p>
    <w:p w14:paraId="2BE7E590">
      <w:pPr>
        <w:spacing w:after="514" w:line="259" w:lineRule="auto"/>
        <w:ind w:left="0" w:firstLine="0"/>
        <w:jc w:val="left"/>
        <w:rPr>
          <w:rFonts w:hint="eastAsia"/>
        </w:rPr>
      </w:pPr>
      <w:r>
        <w:rPr>
          <w:rFonts w:hint="eastAsia"/>
        </w:rPr>
        <w:t>When they explained their own meaning, the illusion vanished.</w:t>
      </w:r>
    </w:p>
    <w:p w14:paraId="1B7BCEAB">
      <w:pPr>
        <w:spacing w:after="514" w:line="259" w:lineRule="auto"/>
        <w:ind w:left="0" w:firstLine="0"/>
        <w:jc w:val="left"/>
        <w:rPr>
          <w:rFonts w:hint="eastAsia"/>
        </w:rPr>
      </w:pPr>
      <w:r>
        <w:rPr>
          <w:rFonts w:hint="eastAsia"/>
        </w:rPr>
        <w:t>当他们解释自己的意思时，幻觉就消失了。</w:t>
      </w:r>
    </w:p>
    <w:p w14:paraId="7998E785">
      <w:pPr>
        <w:spacing w:after="514" w:line="259" w:lineRule="auto"/>
        <w:ind w:left="0" w:firstLine="0"/>
        <w:jc w:val="left"/>
        <w:rPr>
          <w:rFonts w:hint="eastAsia"/>
        </w:rPr>
      </w:pPr>
    </w:p>
    <w:p w14:paraId="51E86DB4">
      <w:pPr>
        <w:spacing w:after="514" w:line="259" w:lineRule="auto"/>
        <w:ind w:left="0" w:firstLine="0"/>
        <w:jc w:val="left"/>
        <w:rPr>
          <w:rFonts w:hint="eastAsia"/>
        </w:rPr>
      </w:pPr>
      <w:r>
        <w:rPr>
          <w:rFonts w:hint="eastAsia"/>
        </w:rPr>
        <w:t>"The grace of God, and the assistance which he affords us to preserve us from sinning." says Augustine, "they place either in nature and free-will, or in the law and doctrine; so that when God is said to assist men to shun evil, and to do good, nothing more is meant than that he shows them by revelation what they should do."</w:t>
      </w:r>
    </w:p>
    <w:p w14:paraId="64048045">
      <w:pPr>
        <w:spacing w:after="514" w:line="259" w:lineRule="auto"/>
        <w:ind w:left="0" w:firstLine="0"/>
        <w:jc w:val="left"/>
        <w:rPr>
          <w:rFonts w:hint="eastAsia"/>
        </w:rPr>
      </w:pPr>
      <w:r>
        <w:rPr>
          <w:rFonts w:hint="eastAsia"/>
        </w:rPr>
        <w:t>“神的恩典，以及祂为保守我们不犯罪而给予我们的帮助，”奥古斯丁说，“他们将其置于本性与自由意志，或律法与教义之中；因此，当说神帮助人躲避邪恶，行善时，无非是说祂通过启示向他们显明他们应当做什么。”</w:t>
      </w:r>
    </w:p>
    <w:p w14:paraId="013D0DA0">
      <w:pPr>
        <w:spacing w:after="514" w:line="259" w:lineRule="auto"/>
        <w:ind w:left="0" w:firstLine="0"/>
        <w:jc w:val="left"/>
        <w:rPr>
          <w:rFonts w:hint="eastAsia"/>
        </w:rPr>
      </w:pPr>
    </w:p>
    <w:p w14:paraId="1EE25CF7">
      <w:pPr>
        <w:spacing w:after="514" w:line="259" w:lineRule="auto"/>
        <w:ind w:left="0" w:firstLine="0"/>
        <w:jc w:val="left"/>
        <w:rPr>
          <w:rFonts w:hint="eastAsia"/>
        </w:rPr>
      </w:pPr>
      <w:r>
        <w:rPr>
          <w:rFonts w:hint="eastAsia"/>
        </w:rPr>
        <w:t>Thus they admitted only the external call.</w:t>
      </w:r>
    </w:p>
    <w:p w14:paraId="3BEDBBD1">
      <w:pPr>
        <w:spacing w:after="514" w:line="259" w:lineRule="auto"/>
        <w:ind w:left="0" w:firstLine="0"/>
        <w:jc w:val="left"/>
        <w:rPr>
          <w:rFonts w:hint="eastAsia"/>
        </w:rPr>
      </w:pPr>
      <w:r>
        <w:rPr>
          <w:rFonts w:hint="eastAsia"/>
        </w:rPr>
        <w:t>因此他们只承认外在的呼召。</w:t>
      </w:r>
    </w:p>
    <w:p w14:paraId="304E6114">
      <w:pPr>
        <w:spacing w:after="514" w:line="259" w:lineRule="auto"/>
        <w:ind w:left="0" w:firstLine="0"/>
        <w:jc w:val="left"/>
        <w:rPr>
          <w:rFonts w:hint="eastAsia"/>
        </w:rPr>
      </w:pPr>
    </w:p>
    <w:p w14:paraId="7D10B2E9">
      <w:pPr>
        <w:spacing w:after="514" w:line="259" w:lineRule="auto"/>
        <w:ind w:left="0" w:firstLine="0"/>
        <w:jc w:val="left"/>
        <w:rPr>
          <w:rFonts w:hint="eastAsia"/>
        </w:rPr>
      </w:pPr>
      <w:r>
        <w:rPr>
          <w:rFonts w:hint="eastAsia"/>
        </w:rPr>
        <w:t>Men were indebted to God solely for the knowledge communicated by his word, and the exhortations addressed to them in it; the use which was made of these depended entirely on themselves.</w:t>
      </w:r>
    </w:p>
    <w:p w14:paraId="0D94E658">
      <w:pPr>
        <w:spacing w:after="514" w:line="259" w:lineRule="auto"/>
        <w:ind w:left="0" w:firstLine="0"/>
        <w:jc w:val="left"/>
        <w:rPr>
          <w:rFonts w:hint="eastAsia"/>
        </w:rPr>
      </w:pPr>
      <w:r>
        <w:rPr>
          <w:rFonts w:hint="eastAsia"/>
        </w:rPr>
        <w:t>人只因神借着祂的话语所传达的知识，以及其中对他们的劝勉而亏欠于神；如何使用这些，则完全取决于他们自己。</w:t>
      </w:r>
    </w:p>
    <w:p w14:paraId="5A6B4F48">
      <w:pPr>
        <w:spacing w:after="514" w:line="259" w:lineRule="auto"/>
        <w:ind w:left="0" w:firstLine="0"/>
        <w:jc w:val="left"/>
        <w:rPr>
          <w:rFonts w:hint="eastAsia"/>
        </w:rPr>
      </w:pPr>
    </w:p>
    <w:p w14:paraId="4F9A377C">
      <w:pPr>
        <w:spacing w:after="514" w:line="259" w:lineRule="auto"/>
        <w:ind w:left="0" w:firstLine="0"/>
        <w:jc w:val="left"/>
        <w:rPr>
          <w:rFonts w:hint="eastAsia"/>
        </w:rPr>
      </w:pPr>
      <w:r>
        <w:rPr>
          <w:rFonts w:hint="eastAsia"/>
        </w:rPr>
        <w:t>In modern times, the doctrine of Pelagius has been adopted by Socinians, and some of the followers of Arminius, who have carried the principles of the sect to the utmost length.</w:t>
      </w:r>
    </w:p>
    <w:p w14:paraId="1ABD33FC">
      <w:pPr>
        <w:spacing w:after="514" w:line="259" w:lineRule="auto"/>
        <w:ind w:left="0" w:firstLine="0"/>
        <w:jc w:val="left"/>
        <w:rPr>
          <w:rFonts w:hint="eastAsia"/>
        </w:rPr>
      </w:pPr>
      <w:r>
        <w:rPr>
          <w:rFonts w:hint="eastAsia"/>
        </w:rPr>
        <w:t>在现代，伯拉纠的教义被索西尼派和一些阿民念派的追随者所采纳，他们将该派的原则推向了极致。</w:t>
      </w:r>
    </w:p>
    <w:p w14:paraId="29381C5E">
      <w:pPr>
        <w:spacing w:after="514" w:line="259" w:lineRule="auto"/>
        <w:ind w:left="0" w:firstLine="0"/>
        <w:jc w:val="left"/>
        <w:rPr>
          <w:rFonts w:hint="eastAsia"/>
        </w:rPr>
      </w:pPr>
    </w:p>
    <w:p w14:paraId="24C7EAB1">
      <w:pPr>
        <w:spacing w:after="514" w:line="259" w:lineRule="auto"/>
        <w:ind w:left="0" w:firstLine="0"/>
        <w:jc w:val="left"/>
        <w:rPr>
          <w:rFonts w:hint="eastAsia"/>
        </w:rPr>
      </w:pPr>
      <w:r>
        <w:rPr>
          <w:rFonts w:hint="eastAsia"/>
        </w:rPr>
        <w:t>With respect to the necessity of Divine grace, and the degree in which it is necessary, there has been a variety of opinions, distinguished by slight shades of difference, which it would be tedious and useless to enumerate.</w:t>
      </w:r>
    </w:p>
    <w:p w14:paraId="6B9619E0">
      <w:pPr>
        <w:spacing w:after="514" w:line="259" w:lineRule="auto"/>
        <w:ind w:left="0" w:firstLine="0"/>
        <w:jc w:val="left"/>
        <w:rPr>
          <w:rFonts w:hint="eastAsia"/>
        </w:rPr>
      </w:pPr>
      <w:r>
        <w:rPr>
          <w:rFonts w:hint="eastAsia"/>
        </w:rPr>
        <w:t>关于神圣恩典的必要性，以及其必要的程度，存在着各种各样的观点，其间的差异细微，一一列举将是冗长且无益的。</w:t>
      </w:r>
    </w:p>
    <w:p w14:paraId="18C2C4B8">
      <w:pPr>
        <w:spacing w:after="514" w:line="259" w:lineRule="auto"/>
        <w:ind w:left="0" w:firstLine="0"/>
        <w:jc w:val="left"/>
        <w:rPr>
          <w:rFonts w:hint="eastAsia"/>
        </w:rPr>
      </w:pPr>
    </w:p>
    <w:p w14:paraId="6C75187E">
      <w:pPr>
        <w:spacing w:after="514" w:line="259" w:lineRule="auto"/>
        <w:ind w:left="0" w:firstLine="0"/>
        <w:jc w:val="left"/>
        <w:rPr>
          <w:rFonts w:hint="eastAsia"/>
        </w:rPr>
      </w:pPr>
      <w:r>
        <w:rPr>
          <w:rFonts w:hint="eastAsia"/>
        </w:rPr>
        <w:t>An opinion which has been maintained by many, both Papists and Protestants, is that of sufficient grace, which has been defined to be "grace by which God so calls, excites, and is ready to assist men, in directing, protecting, and co-operating with them, that they are, indeed, able to will, to believe, and be converted, and do good works, although they do not actually will it."</w:t>
      </w:r>
    </w:p>
    <w:p w14:paraId="2330056C">
      <w:pPr>
        <w:spacing w:after="514" w:line="259" w:lineRule="auto"/>
        <w:ind w:left="0" w:firstLine="0"/>
        <w:jc w:val="left"/>
        <w:rPr>
          <w:rFonts w:hint="eastAsia"/>
        </w:rPr>
      </w:pPr>
      <w:r>
        <w:rPr>
          <w:rFonts w:hint="eastAsia"/>
        </w:rPr>
        <w:t>一个被许多天主教徒和新教徒所持有的观点，是充足恩典的观点，它被定义为“神借此呼召、激励，并准备好帮助人，在指引、保护和与他们同工时，使他们确实能够立志、相信、归信，并行善，尽管他们实际上并未如此立志。”</w:t>
      </w:r>
    </w:p>
    <w:p w14:paraId="2B47E484">
      <w:pPr>
        <w:spacing w:after="514" w:line="259" w:lineRule="auto"/>
        <w:ind w:left="0" w:firstLine="0"/>
        <w:jc w:val="left"/>
        <w:rPr>
          <w:rFonts w:hint="eastAsia"/>
        </w:rPr>
      </w:pPr>
    </w:p>
    <w:p w14:paraId="26CE5BEC">
      <w:pPr>
        <w:spacing w:after="514" w:line="259" w:lineRule="auto"/>
        <w:ind w:left="0" w:firstLine="0"/>
        <w:jc w:val="left"/>
        <w:rPr>
          <w:rFonts w:hint="eastAsia"/>
        </w:rPr>
      </w:pPr>
      <w:r>
        <w:rPr>
          <w:rFonts w:hint="eastAsia"/>
        </w:rPr>
        <w:t>It is the same with universal grace, which is so called because it is given to all men.</w:t>
      </w:r>
    </w:p>
    <w:p w14:paraId="3A2CC0A4">
      <w:pPr>
        <w:spacing w:after="514" w:line="259" w:lineRule="auto"/>
        <w:ind w:left="0" w:firstLine="0"/>
        <w:jc w:val="left"/>
        <w:rPr>
          <w:rFonts w:hint="eastAsia"/>
        </w:rPr>
      </w:pPr>
      <w:r>
        <w:rPr>
          <w:rFonts w:hint="eastAsia"/>
        </w:rPr>
        <w:t>它与普世恩典相同，之所以如此称呼，是因为它被赐给了所有的人。</w:t>
      </w:r>
    </w:p>
    <w:p w14:paraId="79173539">
      <w:pPr>
        <w:spacing w:after="514" w:line="259" w:lineRule="auto"/>
        <w:ind w:left="0" w:firstLine="0"/>
        <w:jc w:val="left"/>
        <w:rPr>
          <w:rFonts w:hint="eastAsia"/>
        </w:rPr>
      </w:pPr>
    </w:p>
    <w:p w14:paraId="7B66FA28">
      <w:pPr>
        <w:spacing w:after="514" w:line="259" w:lineRule="auto"/>
        <w:ind w:left="0" w:firstLine="0"/>
        <w:jc w:val="left"/>
        <w:rPr>
          <w:rFonts w:hint="eastAsia"/>
        </w:rPr>
      </w:pPr>
      <w:r>
        <w:rPr>
          <w:rFonts w:hint="eastAsia"/>
        </w:rPr>
        <w:t>God, who is willing to save all men, has given them sufficient means of faith and repentance; but these means are subject to free-will, which has the power to use this grace or not, to believe or not to believe.</w:t>
      </w:r>
    </w:p>
    <w:p w14:paraId="189DAE90">
      <w:pPr>
        <w:spacing w:after="514" w:line="259" w:lineRule="auto"/>
        <w:ind w:left="0" w:firstLine="0"/>
        <w:jc w:val="left"/>
        <w:rPr>
          <w:rFonts w:hint="eastAsia"/>
        </w:rPr>
      </w:pPr>
      <w:r>
        <w:rPr>
          <w:rFonts w:hint="eastAsia"/>
        </w:rPr>
        <w:t>神，愿意拯救所有的人，已经给了他们足够的信心和悔改的方法；但这些方法都受制于自由意志，自由意志有能力使用或不使用这恩典，相信或不相信。</w:t>
      </w:r>
    </w:p>
    <w:p w14:paraId="43DC8C31">
      <w:pPr>
        <w:spacing w:after="514" w:line="259" w:lineRule="auto"/>
        <w:ind w:left="0" w:firstLine="0"/>
        <w:jc w:val="left"/>
        <w:rPr>
          <w:rFonts w:hint="eastAsia"/>
        </w:rPr>
      </w:pPr>
    </w:p>
    <w:p w14:paraId="547D09E4">
      <w:pPr>
        <w:spacing w:after="514" w:line="259" w:lineRule="auto"/>
        <w:ind w:left="0" w:firstLine="0"/>
        <w:jc w:val="left"/>
        <w:rPr>
          <w:rFonts w:hint="eastAsia"/>
        </w:rPr>
      </w:pPr>
      <w:r>
        <w:rPr>
          <w:rFonts w:hint="eastAsia"/>
        </w:rPr>
        <w:t>Some have gone so far as to maintain, that God was bound by the new covenant to furnish every man with this grace, because otherwise he would have been chargeable with demanding from us what we had not strength to perform.</w:t>
      </w:r>
    </w:p>
    <w:p w14:paraId="5B646B29">
      <w:pPr>
        <w:spacing w:after="514" w:line="259" w:lineRule="auto"/>
        <w:ind w:left="0" w:firstLine="0"/>
        <w:jc w:val="left"/>
        <w:rPr>
          <w:rFonts w:hint="eastAsia"/>
        </w:rPr>
      </w:pPr>
      <w:r>
        <w:rPr>
          <w:rFonts w:hint="eastAsia"/>
        </w:rPr>
        <w:t>有些人甚至主张，神在新约中受约束，必须向每个人提供这种恩典，因为否则祂就会被指控要求我们去做我们没有力量做的事。</w:t>
      </w:r>
    </w:p>
    <w:p w14:paraId="0597D1AD">
      <w:pPr>
        <w:spacing w:after="514" w:line="259" w:lineRule="auto"/>
        <w:ind w:left="0" w:firstLine="0"/>
        <w:jc w:val="left"/>
        <w:rPr>
          <w:rFonts w:hint="eastAsia"/>
        </w:rPr>
      </w:pPr>
    </w:p>
    <w:p w14:paraId="7A894F81">
      <w:pPr>
        <w:spacing w:after="514" w:line="259" w:lineRule="auto"/>
        <w:ind w:left="0" w:firstLine="0"/>
        <w:jc w:val="left"/>
        <w:rPr>
          <w:rFonts w:hint="eastAsia"/>
        </w:rPr>
      </w:pPr>
      <w:r>
        <w:rPr>
          <w:rFonts w:hint="eastAsia"/>
        </w:rPr>
        <w:t>Similar sentiments are general, and are entertained by many who have not studied the systems in which they are defended, and do not arrange themselves under the standard of Pelagius, or Arminius, or any other heresiarch.</w:t>
      </w:r>
    </w:p>
    <w:p w14:paraId="0B36EBD8">
      <w:pPr>
        <w:spacing w:after="514" w:line="259" w:lineRule="auto"/>
        <w:ind w:left="0" w:firstLine="0"/>
        <w:jc w:val="left"/>
        <w:rPr>
          <w:rFonts w:hint="eastAsia"/>
        </w:rPr>
      </w:pPr>
      <w:r>
        <w:rPr>
          <w:rFonts w:hint="eastAsia"/>
        </w:rPr>
        <w:t>类似的观点是普遍的，并被许多没有研究过捍卫这些观点的体系，也不自归于伯拉纠、阿民念或任何其他异端首领旗下的人所持有。</w:t>
      </w:r>
    </w:p>
    <w:p w14:paraId="6B6463E6">
      <w:pPr>
        <w:spacing w:after="514" w:line="259" w:lineRule="auto"/>
        <w:ind w:left="0" w:firstLine="0"/>
        <w:jc w:val="left"/>
        <w:rPr>
          <w:rFonts w:hint="eastAsia"/>
        </w:rPr>
      </w:pPr>
    </w:p>
    <w:p w14:paraId="125A3A19">
      <w:pPr>
        <w:spacing w:after="514" w:line="259" w:lineRule="auto"/>
        <w:ind w:left="0" w:firstLine="0"/>
        <w:jc w:val="left"/>
        <w:rPr>
          <w:rFonts w:hint="eastAsia"/>
        </w:rPr>
      </w:pPr>
      <w:r>
        <w:rPr>
          <w:rFonts w:hint="eastAsia"/>
        </w:rPr>
        <w:t>They are agreeable to human nature; they seem to arise spontaneously in the mind.</w:t>
      </w:r>
    </w:p>
    <w:p w14:paraId="63074985">
      <w:pPr>
        <w:spacing w:after="514" w:line="259" w:lineRule="auto"/>
        <w:ind w:left="0" w:firstLine="0"/>
        <w:jc w:val="left"/>
        <w:rPr>
          <w:rFonts w:hint="eastAsia"/>
        </w:rPr>
      </w:pPr>
      <w:r>
        <w:rPr>
          <w:rFonts w:hint="eastAsia"/>
        </w:rPr>
        <w:t>它们合乎人性；它们似乎是自发地在心中产生的。</w:t>
      </w:r>
    </w:p>
    <w:p w14:paraId="408CFF0D">
      <w:pPr>
        <w:spacing w:after="514" w:line="259" w:lineRule="auto"/>
        <w:ind w:left="0" w:firstLine="0"/>
        <w:jc w:val="left"/>
        <w:rPr>
          <w:rFonts w:hint="eastAsia"/>
        </w:rPr>
      </w:pPr>
    </w:p>
    <w:p w14:paraId="696A1A68">
      <w:pPr>
        <w:spacing w:after="514" w:line="259" w:lineRule="auto"/>
        <w:ind w:left="0" w:firstLine="0"/>
        <w:jc w:val="left"/>
        <w:rPr>
          <w:rFonts w:hint="eastAsia"/>
        </w:rPr>
      </w:pPr>
      <w:r>
        <w:rPr>
          <w:rFonts w:hint="eastAsia"/>
        </w:rPr>
        <w:t>It is supposed that we have a power to convert ourselves, not so strong perhaps as it originally was, but still sufficient, especially if we are favoured with proper means and opportunities; that God is ready to assist our sincere endeavours; that, although we must be indebted, in some degree, to his grace, our conversion depends chiefly upon ourselves; and that, if we will only reflect seriously on the subject of religion, and resolve in earnest to forsake our sins, the purposed change will be effected.</w:t>
      </w:r>
    </w:p>
    <w:p w14:paraId="41FA2DA6">
      <w:pPr>
        <w:spacing w:after="514" w:line="259" w:lineRule="auto"/>
        <w:ind w:left="0" w:firstLine="0"/>
        <w:jc w:val="left"/>
        <w:rPr>
          <w:rFonts w:hint="eastAsia"/>
        </w:rPr>
      </w:pPr>
      <w:r>
        <w:rPr>
          <w:rFonts w:hint="eastAsia"/>
        </w:rPr>
        <w:t>人们认为我们有能力自己归信，或许不像最初那么强，但仍然足够，特别是如果我们享有适当的方法和机会；神随时准备帮助我们真诚的努力；虽然我们必须在某种程度上依赖祂的恩典，但我们的归信主要取决于我们自己；并且，如果我们只要认真地反思宗教的主题，并下定决心弃绝我们的罪，所计划的改变就会实现。</w:t>
      </w:r>
    </w:p>
    <w:p w14:paraId="0595F9A7">
      <w:pPr>
        <w:spacing w:after="514" w:line="259" w:lineRule="auto"/>
        <w:ind w:left="0" w:firstLine="0"/>
        <w:jc w:val="left"/>
        <w:rPr>
          <w:rFonts w:hint="eastAsia"/>
        </w:rPr>
      </w:pPr>
    </w:p>
    <w:p w14:paraId="60D4F54B">
      <w:pPr>
        <w:spacing w:after="514" w:line="259" w:lineRule="auto"/>
        <w:ind w:left="0" w:firstLine="0"/>
        <w:jc w:val="left"/>
        <w:rPr>
          <w:rFonts w:hint="eastAsia"/>
        </w:rPr>
      </w:pPr>
      <w:r>
        <w:rPr>
          <w:rFonts w:hint="eastAsia"/>
        </w:rPr>
        <w:t>This doctrine is taught from the press and the pulpit; is received in its most unqualified form, without any doubt of its truth, by the grossly ignorant, who, almost in every place, constitute the majority; and, by some who affect to be more wise, is regarded, when set out in proper phrases, as the pure Gospel of Christ.</w:t>
      </w:r>
    </w:p>
    <w:p w14:paraId="71A07F71">
      <w:pPr>
        <w:spacing w:after="514" w:line="259" w:lineRule="auto"/>
        <w:ind w:left="0" w:firstLine="0"/>
        <w:jc w:val="left"/>
        <w:rPr>
          <w:rFonts w:hint="eastAsia"/>
        </w:rPr>
      </w:pPr>
      <w:r>
        <w:rPr>
          <w:rFonts w:hint="eastAsia"/>
        </w:rPr>
        <w:t>这一教义通过印刷品和讲坛被教导；被那些几乎在每个地方都占多数的、极其无知的人，以其最不加限定的形式接受，对其真实性毫无怀疑；并被一些自作聪明的人，当用恰当的措辞表达时，视为基督纯正的福音。</w:t>
      </w:r>
    </w:p>
    <w:p w14:paraId="601269E9">
      <w:pPr>
        <w:spacing w:after="514" w:line="259" w:lineRule="auto"/>
        <w:ind w:left="0" w:firstLine="0"/>
        <w:jc w:val="left"/>
        <w:rPr>
          <w:rFonts w:hint="eastAsia"/>
        </w:rPr>
      </w:pPr>
    </w:p>
    <w:p w14:paraId="5838EF1F">
      <w:pPr>
        <w:spacing w:after="514" w:line="259" w:lineRule="auto"/>
        <w:ind w:left="0" w:firstLine="0"/>
        <w:jc w:val="left"/>
        <w:rPr>
          <w:rFonts w:hint="eastAsia"/>
        </w:rPr>
      </w:pPr>
      <w:r>
        <w:rPr>
          <w:rFonts w:hint="eastAsia"/>
        </w:rPr>
        <w:t>In opposition to all the modifications of error upon this subject, we affirm, that conversion is effected by the almighty grace of God; that, although man does not concur in it, he is in the first instance passive, and his concurrence is the consequence of supernatural power communicated to him; and that he does not come to God till he is effectually called by the operations of the Holy Spirit in his soul.</w:t>
      </w:r>
    </w:p>
    <w:p w14:paraId="4F44F6DA">
      <w:pPr>
        <w:spacing w:after="514" w:line="259" w:lineRule="auto"/>
        <w:ind w:left="0" w:firstLine="0"/>
        <w:jc w:val="left"/>
        <w:rPr>
          <w:rFonts w:hint="eastAsia"/>
        </w:rPr>
      </w:pPr>
      <w:r>
        <w:rPr>
          <w:rFonts w:hint="eastAsia"/>
        </w:rPr>
        <w:t>与关于此主题的所有错误变体相反，我们断言，归信是由神全能的恩典所成就的；虽然人并不与之同工，他在最初是被动的，他的同工是超自然能力传达给他的结果；并且，他不到被圣灵在他灵魂中有效地呼召，是不会来到神面前的。</w:t>
      </w:r>
    </w:p>
    <w:p w14:paraId="4965173C">
      <w:pPr>
        <w:spacing w:after="514" w:line="259" w:lineRule="auto"/>
        <w:ind w:left="0" w:firstLine="0"/>
        <w:jc w:val="left"/>
        <w:rPr>
          <w:rFonts w:hint="eastAsia"/>
        </w:rPr>
      </w:pPr>
    </w:p>
    <w:p w14:paraId="4E7E551D">
      <w:pPr>
        <w:spacing w:after="514" w:line="259" w:lineRule="auto"/>
        <w:ind w:left="0" w:firstLine="0"/>
        <w:jc w:val="left"/>
        <w:rPr>
          <w:rFonts w:hint="eastAsia"/>
        </w:rPr>
      </w:pPr>
      <w:r>
        <w:rPr>
          <w:rFonts w:hint="eastAsia"/>
        </w:rPr>
        <w:t>The truth of this doctrine appears from the accounts given in Scripture, of the corrupt state of mankind by nature.</w:t>
      </w:r>
    </w:p>
    <w:p w14:paraId="70C600C3">
      <w:pPr>
        <w:spacing w:after="514" w:line="259" w:lineRule="auto"/>
        <w:ind w:left="0" w:firstLine="0"/>
        <w:jc w:val="left"/>
        <w:rPr>
          <w:rFonts w:hint="eastAsia"/>
        </w:rPr>
      </w:pPr>
      <w:r>
        <w:rPr>
          <w:rFonts w:hint="eastAsia"/>
        </w:rPr>
        <w:t>这一教义的真理，从圣经中关于人类本性败坏状态的记载中显而易见。</w:t>
      </w:r>
    </w:p>
    <w:p w14:paraId="675AA84B">
      <w:pPr>
        <w:spacing w:after="514" w:line="259" w:lineRule="auto"/>
        <w:ind w:left="0" w:firstLine="0"/>
        <w:jc w:val="left"/>
        <w:rPr>
          <w:rFonts w:hint="eastAsia"/>
        </w:rPr>
      </w:pPr>
    </w:p>
    <w:p w14:paraId="50C8BB72">
      <w:pPr>
        <w:spacing w:after="514" w:line="259" w:lineRule="auto"/>
        <w:ind w:left="0" w:firstLine="0"/>
        <w:jc w:val="left"/>
        <w:rPr>
          <w:rFonts w:hint="eastAsia"/>
        </w:rPr>
      </w:pPr>
      <w:r>
        <w:rPr>
          <w:rFonts w:hint="eastAsia"/>
        </w:rPr>
        <w:t>They are said to be not only diseased and weak, but "to be dead in trespasses and sins;"* to be not only blind, but "darkness" itself;† to be "natural" or animal men, who "do not receive, and cannot know, the things of the Spirit;"‡ to be "the servants of sin;"§ to be "the enemies of God,"‖ who are not and cannot be subject to his law.¶</w:t>
      </w:r>
    </w:p>
    <w:p w14:paraId="6F3FE487">
      <w:pPr>
        <w:spacing w:after="514" w:line="259" w:lineRule="auto"/>
        <w:ind w:left="0" w:firstLine="0"/>
        <w:jc w:val="left"/>
        <w:rPr>
          <w:rFonts w:hint="eastAsia"/>
        </w:rPr>
      </w:pPr>
      <w:r>
        <w:rPr>
          <w:rFonts w:hint="eastAsia"/>
        </w:rPr>
        <w:t>据说他们不仅是有病和软弱的，而且是“死在过犯罪恶之中”；* 不仅是瞎眼的，而且是“黑暗”本身；† 是“属血气”或属魂的人，他们“不领会，也不能知道神圣灵的事”；‡ 是“罪的奴仆”；§ 是“神的仇敌”，‖ 他们不服，也不能服祂的律法。¶</w:t>
      </w:r>
    </w:p>
    <w:p w14:paraId="62822282">
      <w:pPr>
        <w:spacing w:after="514" w:line="259" w:lineRule="auto"/>
        <w:ind w:left="0" w:firstLine="0"/>
        <w:jc w:val="left"/>
        <w:rPr>
          <w:rFonts w:hint="eastAsia"/>
        </w:rPr>
      </w:pPr>
    </w:p>
    <w:p w14:paraId="61FC7C58">
      <w:pPr>
        <w:spacing w:after="514" w:line="259" w:lineRule="auto"/>
        <w:ind w:left="0" w:firstLine="0"/>
        <w:jc w:val="left"/>
        <w:rPr>
          <w:rFonts w:hint="eastAsia"/>
        </w:rPr>
      </w:pPr>
      <w:r>
        <w:rPr>
          <w:rFonts w:hint="eastAsia"/>
        </w:rPr>
        <w:t>Now, if these things are true, how is it possible that men have free-will to good as well as to evil; that they possess a degree of moral power, which, by culture, may increase in strength, so as to change the current of their affections and actions; that with some assistance they can work out their salvation?</w:t>
      </w:r>
    </w:p>
    <w:p w14:paraId="4420B75D">
      <w:pPr>
        <w:spacing w:after="514" w:line="259" w:lineRule="auto"/>
        <w:ind w:left="0" w:firstLine="0"/>
        <w:jc w:val="left"/>
        <w:rPr>
          <w:rFonts w:hint="eastAsia"/>
        </w:rPr>
      </w:pPr>
      <w:r>
        <w:rPr>
          <w:rFonts w:hint="eastAsia"/>
        </w:rPr>
        <w:t>现在，如果这些事是真的，人又怎可能有行善和行恶的自由意志呢？他们又怎可能拥有一种道德力量，通过培养，其力量可以增强，以至于改变他们情感和行为的流向呢？他们又怎可能在一些帮助下作成他们自己的救恩呢？</w:t>
      </w:r>
    </w:p>
    <w:p w14:paraId="7601E056">
      <w:pPr>
        <w:spacing w:after="514" w:line="259" w:lineRule="auto"/>
        <w:ind w:left="0" w:firstLine="0"/>
        <w:jc w:val="left"/>
        <w:rPr>
          <w:rFonts w:hint="eastAsia"/>
        </w:rPr>
      </w:pPr>
    </w:p>
    <w:p w14:paraId="728693F5">
      <w:pPr>
        <w:spacing w:after="514" w:line="259" w:lineRule="auto"/>
        <w:ind w:left="0" w:firstLine="0"/>
        <w:jc w:val="left"/>
        <w:rPr>
          <w:rFonts w:hint="eastAsia"/>
        </w:rPr>
      </w:pPr>
      <w:r>
        <w:rPr>
          <w:rFonts w:hint="eastAsia"/>
        </w:rPr>
        <w:t>It is not sufficient to open the eyelids of a blind person, to pour the full blaze of light upon his face; you must remove the impediment of vision, or form the organ anew.</w:t>
      </w:r>
    </w:p>
    <w:p w14:paraId="0BACBD27">
      <w:pPr>
        <w:spacing w:after="514" w:line="259" w:lineRule="auto"/>
        <w:ind w:left="0" w:firstLine="0"/>
        <w:jc w:val="left"/>
        <w:rPr>
          <w:rFonts w:hint="eastAsia"/>
        </w:rPr>
      </w:pPr>
      <w:r>
        <w:rPr>
          <w:rFonts w:hint="eastAsia"/>
        </w:rPr>
        <w:t>仅仅打开一个瞎子的眼皮，将耀眼的光芒照在他脸上是不够的；你必须除去视觉的障碍，或重新塑造那个器官。</w:t>
      </w:r>
    </w:p>
    <w:p w14:paraId="3217BADC">
      <w:pPr>
        <w:spacing w:after="514" w:line="259" w:lineRule="auto"/>
        <w:ind w:left="0" w:firstLine="0"/>
        <w:jc w:val="left"/>
        <w:rPr>
          <w:rFonts w:hint="eastAsia"/>
        </w:rPr>
      </w:pPr>
    </w:p>
    <w:p w14:paraId="34BEDD9A">
      <w:pPr>
        <w:spacing w:after="514" w:line="259" w:lineRule="auto"/>
        <w:ind w:left="0" w:firstLine="0"/>
        <w:jc w:val="left"/>
        <w:rPr>
          <w:rFonts w:hint="eastAsia"/>
        </w:rPr>
      </w:pPr>
      <w:r>
        <w:rPr>
          <w:rFonts w:hint="eastAsia"/>
        </w:rPr>
        <w:t>It is not sufficient to go to the grave of a dead man, and with a loud voice call upon him to arise; you must bring back his spirit from the invisible regions, and unite it again to his body.</w:t>
      </w:r>
    </w:p>
    <w:p w14:paraId="183F267A">
      <w:pPr>
        <w:spacing w:after="514" w:line="259" w:lineRule="auto"/>
        <w:ind w:left="0" w:firstLine="0"/>
        <w:jc w:val="left"/>
        <w:rPr>
          <w:rFonts w:hint="eastAsia"/>
        </w:rPr>
      </w:pPr>
      <w:r>
        <w:rPr>
          <w:rFonts w:hint="eastAsia"/>
        </w:rPr>
        <w:t>仅仅到死人的坟前，大声呼叫他起来是不够的；你必须从不可见的区域带回他的灵魂，并使其与他的身体重新结合。</w:t>
      </w:r>
    </w:p>
    <w:p w14:paraId="0AE0C111">
      <w:pPr>
        <w:spacing w:after="514" w:line="259" w:lineRule="auto"/>
        <w:ind w:left="0" w:firstLine="0"/>
        <w:jc w:val="left"/>
        <w:rPr>
          <w:rFonts w:hint="eastAsia"/>
        </w:rPr>
      </w:pPr>
    </w:p>
    <w:p w14:paraId="4D13AB82">
      <w:pPr>
        <w:spacing w:after="514" w:line="259" w:lineRule="auto"/>
        <w:ind w:left="0" w:firstLine="0"/>
        <w:jc w:val="left"/>
        <w:rPr>
          <w:rFonts w:hint="eastAsia"/>
        </w:rPr>
      </w:pPr>
      <w:r>
        <w:rPr>
          <w:rFonts w:hint="eastAsia"/>
        </w:rPr>
        <w:t>It is not sufficient to tell the slave, that his condition is wretched and degraded, and to awaken his natural desire for liberty; you must break his fetters, and rescue him from the power of his oppressor.</w:t>
      </w:r>
    </w:p>
    <w:p w14:paraId="38873FDF">
      <w:pPr>
        <w:spacing w:after="514" w:line="259" w:lineRule="auto"/>
        <w:ind w:left="0" w:firstLine="0"/>
        <w:jc w:val="left"/>
        <w:rPr>
          <w:rFonts w:hint="eastAsia"/>
        </w:rPr>
      </w:pPr>
      <w:r>
        <w:rPr>
          <w:rFonts w:hint="eastAsia"/>
        </w:rPr>
        <w:t>仅仅告诉奴隶，他的处境是悲惨和卑贱的，并唤醒他对自由的天然渴望是不够的；你必须打碎他的锁链，将他从他压迫者的权下拯救出来。</w:t>
      </w:r>
    </w:p>
    <w:p w14:paraId="7854F246">
      <w:pPr>
        <w:spacing w:after="514" w:line="259" w:lineRule="auto"/>
        <w:ind w:left="0" w:firstLine="0"/>
        <w:jc w:val="left"/>
        <w:rPr>
          <w:rFonts w:hint="eastAsia"/>
        </w:rPr>
      </w:pPr>
    </w:p>
    <w:p w14:paraId="56FC0191">
      <w:pPr>
        <w:spacing w:after="514" w:line="259" w:lineRule="auto"/>
        <w:ind w:left="0" w:firstLine="0"/>
        <w:jc w:val="left"/>
        <w:rPr>
          <w:rFonts w:hint="eastAsia"/>
        </w:rPr>
      </w:pPr>
      <w:r>
        <w:rPr>
          <w:rFonts w:hint="eastAsia"/>
        </w:rPr>
        <w:t>The situation of the sinner is more hopeless than that of this man; for he is a willing slave, he hugs his chains, he thinks himself already free, and despises the liberty which the Gospel offers, as the most grievous bondage.</w:t>
      </w:r>
    </w:p>
    <w:p w14:paraId="54EDE972">
      <w:pPr>
        <w:spacing w:after="514" w:line="259" w:lineRule="auto"/>
        <w:ind w:left="0" w:firstLine="0"/>
        <w:jc w:val="left"/>
        <w:rPr>
          <w:rFonts w:hint="eastAsia"/>
        </w:rPr>
      </w:pPr>
      <w:r>
        <w:rPr>
          <w:rFonts w:hint="eastAsia"/>
        </w:rPr>
        <w:t>罪人的处境比这个人更无望；因为他是一个甘心的奴隶，他拥抱他的锁链，他以为自己已经自由了，并轻视福音所提供的自由，视之为最沉重的束缚。</w:t>
      </w:r>
    </w:p>
    <w:p w14:paraId="2C1C33E7">
      <w:pPr>
        <w:spacing w:after="514" w:line="259" w:lineRule="auto"/>
        <w:ind w:left="0" w:firstLine="0"/>
        <w:jc w:val="left"/>
        <w:rPr>
          <w:rFonts w:hint="eastAsia"/>
        </w:rPr>
      </w:pPr>
    </w:p>
    <w:p w14:paraId="217F7837">
      <w:pPr>
        <w:spacing w:after="514" w:line="259" w:lineRule="auto"/>
        <w:ind w:left="0" w:firstLine="0"/>
        <w:jc w:val="left"/>
        <w:rPr>
          <w:rFonts w:hint="eastAsia"/>
        </w:rPr>
      </w:pPr>
      <w:r>
        <w:rPr>
          <w:rFonts w:hint="eastAsia"/>
        </w:rPr>
        <w:t>There is, indeed, a difference between a person physically, and one morally dead.</w:t>
      </w:r>
    </w:p>
    <w:p w14:paraId="61144A4C">
      <w:pPr>
        <w:spacing w:after="514" w:line="259" w:lineRule="auto"/>
        <w:ind w:left="0" w:firstLine="0"/>
        <w:jc w:val="left"/>
        <w:rPr>
          <w:rFonts w:hint="eastAsia"/>
        </w:rPr>
      </w:pPr>
      <w:r>
        <w:rPr>
          <w:rFonts w:hint="eastAsia"/>
        </w:rPr>
        <w:t>诚然，在身体上死亡和在道德上死亡的人之间是有区别的。</w:t>
      </w:r>
    </w:p>
    <w:p w14:paraId="1B62D32C">
      <w:pPr>
        <w:spacing w:after="514" w:line="259" w:lineRule="auto"/>
        <w:ind w:left="0" w:firstLine="0"/>
        <w:jc w:val="left"/>
        <w:rPr>
          <w:rFonts w:hint="eastAsia"/>
        </w:rPr>
      </w:pPr>
    </w:p>
    <w:p w14:paraId="2979976A">
      <w:pPr>
        <w:spacing w:after="514" w:line="259" w:lineRule="auto"/>
        <w:ind w:left="0" w:firstLine="0"/>
        <w:jc w:val="left"/>
        <w:rPr>
          <w:rFonts w:hint="eastAsia"/>
        </w:rPr>
      </w:pPr>
      <w:r>
        <w:rPr>
          <w:rFonts w:hint="eastAsia"/>
        </w:rPr>
        <w:t>The body in the grave is destitute of all life, and has lost all its energies; while the sinner is still a rational being, and is capable of acts of understanding and will.</w:t>
      </w:r>
    </w:p>
    <w:p w14:paraId="1AA70848">
      <w:pPr>
        <w:spacing w:after="514" w:line="259" w:lineRule="auto"/>
        <w:ind w:left="0" w:firstLine="0"/>
        <w:jc w:val="left"/>
        <w:rPr>
          <w:rFonts w:hint="eastAsia"/>
        </w:rPr>
      </w:pPr>
      <w:r>
        <w:rPr>
          <w:rFonts w:hint="eastAsia"/>
        </w:rPr>
        <w:t>坟墓里的身体没有任何生命，已经失去了所有的能量；而罪人仍然是一个有理性的存在，并且能够进行理解和意志的行为。</w:t>
      </w:r>
    </w:p>
    <w:p w14:paraId="74C2E8C6">
      <w:pPr>
        <w:spacing w:after="514" w:line="259" w:lineRule="auto"/>
        <w:ind w:left="0" w:firstLine="0"/>
        <w:jc w:val="left"/>
        <w:rPr>
          <w:rFonts w:hint="eastAsia"/>
        </w:rPr>
      </w:pPr>
    </w:p>
    <w:p w14:paraId="4592F777">
      <w:pPr>
        <w:spacing w:after="514" w:line="259" w:lineRule="auto"/>
        <w:ind w:left="0" w:firstLine="0"/>
        <w:jc w:val="left"/>
        <w:rPr>
          <w:rFonts w:hint="eastAsia"/>
        </w:rPr>
      </w:pPr>
      <w:r>
        <w:rPr>
          <w:rFonts w:hint="eastAsia"/>
        </w:rPr>
        <w:t>But he is divested of every moral habit; he cannot discern spiritual things in a spiritual manner, nor choose what is spiritually good, till his natural powers be renovated and invigorated.</w:t>
      </w:r>
    </w:p>
    <w:p w14:paraId="4F471075">
      <w:pPr>
        <w:spacing w:after="514" w:line="259" w:lineRule="auto"/>
        <w:ind w:left="0" w:firstLine="0"/>
        <w:jc w:val="left"/>
        <w:rPr>
          <w:rFonts w:hint="eastAsia"/>
        </w:rPr>
      </w:pPr>
      <w:r>
        <w:rPr>
          <w:rFonts w:hint="eastAsia"/>
        </w:rPr>
        <w:t>但他被剥夺了所有的道德习惯；他不能以属灵的方式辨别属灵的事物，也不能选择属灵的善，直到他的自然能力被更新和加强。</w:t>
      </w:r>
    </w:p>
    <w:p w14:paraId="330883A7">
      <w:pPr>
        <w:spacing w:after="514" w:line="259" w:lineRule="auto"/>
        <w:ind w:left="0" w:firstLine="0"/>
        <w:jc w:val="left"/>
        <w:rPr>
          <w:rFonts w:hint="eastAsia"/>
        </w:rPr>
      </w:pPr>
    </w:p>
    <w:p w14:paraId="3C6499DD">
      <w:pPr>
        <w:spacing w:after="514" w:line="259" w:lineRule="auto"/>
        <w:ind w:left="0" w:firstLine="0"/>
        <w:jc w:val="left"/>
        <w:rPr>
          <w:rFonts w:hint="eastAsia"/>
        </w:rPr>
      </w:pPr>
      <w:r>
        <w:rPr>
          <w:rFonts w:hint="eastAsia"/>
        </w:rPr>
        <w:t>Hence, "the light shines in darkness, and the darkness comprehends it not."*</w:t>
      </w:r>
    </w:p>
    <w:p w14:paraId="5A6A1B3E">
      <w:pPr>
        <w:spacing w:after="514" w:line="259" w:lineRule="auto"/>
        <w:ind w:left="0" w:firstLine="0"/>
        <w:jc w:val="left"/>
        <w:rPr>
          <w:rFonts w:hint="eastAsia"/>
        </w:rPr>
      </w:pPr>
      <w:r>
        <w:rPr>
          <w:rFonts w:hint="eastAsia"/>
        </w:rPr>
        <w:t>因此，“光照在黑暗里，黑暗却不接受光。”*</w:t>
      </w:r>
    </w:p>
    <w:p w14:paraId="09805DFF">
      <w:pPr>
        <w:spacing w:after="514" w:line="259" w:lineRule="auto"/>
        <w:ind w:left="0" w:firstLine="0"/>
        <w:jc w:val="left"/>
        <w:rPr>
          <w:rFonts w:hint="eastAsia"/>
        </w:rPr>
      </w:pPr>
    </w:p>
    <w:p w14:paraId="25A3FCE0">
      <w:pPr>
        <w:spacing w:after="514" w:line="259" w:lineRule="auto"/>
        <w:ind w:left="0" w:firstLine="0"/>
        <w:jc w:val="left"/>
        <w:rPr>
          <w:rFonts w:hint="eastAsia"/>
        </w:rPr>
      </w:pPr>
      <w:r>
        <w:rPr>
          <w:rFonts w:hint="eastAsia"/>
        </w:rPr>
        <w:t>Hence, although commanded and exhorted, and addressed by every argument, to return to the service of God, he refuses, till he be roused and persuaded by something of greater efficacy than the clearest demonstration, and the most impressive oratory which men can employ.</w:t>
      </w:r>
    </w:p>
    <w:p w14:paraId="26C00FDE">
      <w:pPr>
        <w:spacing w:after="514" w:line="259" w:lineRule="auto"/>
        <w:ind w:left="0" w:firstLine="0"/>
        <w:jc w:val="left"/>
        <w:rPr>
          <w:rFonts w:hint="eastAsia"/>
        </w:rPr>
      </w:pPr>
      <w:r>
        <w:rPr>
          <w:rFonts w:hint="eastAsia"/>
        </w:rPr>
        <w:t>因此，虽然被命令和劝勉，并被各种论据所说服，要回到事奉神的道路上，他却拒绝，直到他被一种比最清晰的证明和人所能运用的最动人的雄辩更有功效的东西所唤醒和说服。</w:t>
      </w:r>
    </w:p>
    <w:p w14:paraId="2C39FAF1">
      <w:pPr>
        <w:spacing w:after="514" w:line="259" w:lineRule="auto"/>
        <w:ind w:left="0" w:firstLine="0"/>
        <w:jc w:val="left"/>
        <w:rPr>
          <w:rFonts w:hint="eastAsia"/>
        </w:rPr>
      </w:pPr>
    </w:p>
    <w:p w14:paraId="0B462E38">
      <w:pPr>
        <w:spacing w:after="514" w:line="259" w:lineRule="auto"/>
        <w:ind w:left="0" w:firstLine="0"/>
        <w:jc w:val="left"/>
        <w:rPr>
          <w:rFonts w:hint="eastAsia"/>
        </w:rPr>
      </w:pPr>
      <w:r>
        <w:rPr>
          <w:rFonts w:hint="eastAsia"/>
        </w:rPr>
        <w:t>The necessity of almighty grace to the conversion of the soul, is farther evident from the terms which are used to describe its operations, as a creation, a resurrection, a new birth, the taking away of the heart of stone, and the giving of a heart of flesh.</w:t>
      </w:r>
    </w:p>
    <w:p w14:paraId="3C56CA42">
      <w:pPr>
        <w:spacing w:after="514" w:line="259" w:lineRule="auto"/>
        <w:ind w:left="0" w:firstLine="0"/>
        <w:jc w:val="left"/>
        <w:rPr>
          <w:rFonts w:hint="eastAsia"/>
        </w:rPr>
      </w:pPr>
      <w:r>
        <w:rPr>
          <w:rFonts w:hint="eastAsia"/>
        </w:rPr>
        <w:t>灵魂归信需要全能恩典的必要性，从用来描述其运作的词语中也更为明显，如创造、复活、新生、除去石心、赐予肉心。</w:t>
      </w:r>
    </w:p>
    <w:p w14:paraId="02198222">
      <w:pPr>
        <w:spacing w:after="514" w:line="259" w:lineRule="auto"/>
        <w:ind w:left="0" w:firstLine="0"/>
        <w:jc w:val="left"/>
        <w:rPr>
          <w:rFonts w:hint="eastAsia"/>
        </w:rPr>
      </w:pPr>
    </w:p>
    <w:p w14:paraId="02C08C37">
      <w:pPr>
        <w:spacing w:after="514" w:line="259" w:lineRule="auto"/>
        <w:ind w:left="0" w:firstLine="0"/>
        <w:jc w:val="left"/>
        <w:rPr>
          <w:rFonts w:hint="eastAsia"/>
        </w:rPr>
      </w:pPr>
      <w:r>
        <w:rPr>
          <w:rFonts w:hint="eastAsia"/>
        </w:rPr>
        <w:t>Surely something more is implied in such terms, than an external proposal of the truth, or such faint assistance, that it remains in our power to accept or reject it at our pleasure.</w:t>
      </w:r>
    </w:p>
    <w:p w14:paraId="7743B998">
      <w:pPr>
        <w:spacing w:after="514" w:line="259" w:lineRule="auto"/>
        <w:ind w:left="0" w:firstLine="0"/>
        <w:jc w:val="left"/>
        <w:rPr>
          <w:rFonts w:hint="eastAsia"/>
        </w:rPr>
      </w:pPr>
      <w:r>
        <w:rPr>
          <w:rFonts w:hint="eastAsia"/>
        </w:rPr>
        <w:t>当然，这些词语所蕴含的，远不止是真理的外在提议，或如此微弱的帮助，以至于我们仍有能力随己意接受或拒绝它。</w:t>
      </w:r>
    </w:p>
    <w:p w14:paraId="4FDD2C53">
      <w:pPr>
        <w:spacing w:after="514" w:line="259" w:lineRule="auto"/>
        <w:ind w:left="0" w:firstLine="0"/>
        <w:jc w:val="left"/>
        <w:rPr>
          <w:rFonts w:hint="eastAsia"/>
        </w:rPr>
      </w:pPr>
    </w:p>
    <w:p w14:paraId="3DCFE393">
      <w:pPr>
        <w:spacing w:after="514" w:line="259" w:lineRule="auto"/>
        <w:ind w:left="0" w:firstLine="0"/>
        <w:jc w:val="left"/>
        <w:rPr>
          <w:rFonts w:hint="eastAsia"/>
        </w:rPr>
      </w:pPr>
      <w:r>
        <w:rPr>
          <w:rFonts w:hint="eastAsia"/>
        </w:rPr>
        <w:t>If the words and phrases employed by the Holy Ghost have any meaning, they import such an exertion of Divine power as was made in bringing all things at first out of nothing, and in raising Lazarus or Christ from the grave; or is still made in the production of organized bodies out of pre-existing materials, and infusing into them a principle of life.</w:t>
      </w:r>
    </w:p>
    <w:p w14:paraId="62E0124C">
      <w:pPr>
        <w:spacing w:after="514" w:line="259" w:lineRule="auto"/>
        <w:ind w:left="0" w:firstLine="0"/>
        <w:jc w:val="left"/>
        <w:rPr>
          <w:rFonts w:hint="eastAsia"/>
        </w:rPr>
      </w:pPr>
      <w:r>
        <w:rPr>
          <w:rFonts w:hint="eastAsia"/>
        </w:rPr>
        <w:t>如果圣灵所使用的词语和短语有任何意义，它们就意味着一种神圣大能的作为，如同起初从无中造出万物，以及使拉撒路或基督从坟墓里复活时所作的那样；或者，如同如今在从已有的物质中产生有组织的身体，并向其中注入生命原则时所作的那样。</w:t>
      </w:r>
    </w:p>
    <w:p w14:paraId="0734D036">
      <w:pPr>
        <w:spacing w:after="514" w:line="259" w:lineRule="auto"/>
        <w:ind w:left="0" w:firstLine="0"/>
        <w:jc w:val="left"/>
        <w:rPr>
          <w:rFonts w:hint="eastAsia"/>
        </w:rPr>
      </w:pPr>
    </w:p>
    <w:p w14:paraId="6BB4056A">
      <w:pPr>
        <w:spacing w:after="514" w:line="259" w:lineRule="auto"/>
        <w:ind w:left="0" w:firstLine="0"/>
        <w:jc w:val="left"/>
        <w:rPr>
          <w:rFonts w:hint="eastAsia"/>
        </w:rPr>
      </w:pPr>
      <w:r>
        <w:rPr>
          <w:rFonts w:hint="eastAsia"/>
        </w:rPr>
        <w:t>How do such expressions agree with the notion, that God merely persuades us, as one man persuades another, by rational arguments; or, that he merely affords us a little help, as we give our arm to a person who is able to walk, but, labouring under a certain degree of weakness, might stagger and fall if he were left alone?</w:t>
      </w:r>
    </w:p>
    <w:p w14:paraId="320F25DC">
      <w:pPr>
        <w:spacing w:after="514" w:line="259" w:lineRule="auto"/>
        <w:ind w:left="0" w:firstLine="0"/>
        <w:jc w:val="left"/>
        <w:rPr>
          <w:rFonts w:hint="eastAsia"/>
        </w:rPr>
      </w:pPr>
      <w:r>
        <w:rPr>
          <w:rFonts w:hint="eastAsia"/>
        </w:rPr>
        <w:t>这些表达方式如何与那种观念相符，即神仅仅是像一个人用理性的论据来说服另一个人那样来说服我们；或者，祂仅仅是给我们一点帮助，就像我们扶助一个能走路，但因某种程度的软弱而可能摇晃摔倒的人一样？</w:t>
      </w:r>
    </w:p>
    <w:p w14:paraId="2A61E84F">
      <w:pPr>
        <w:spacing w:after="514" w:line="259" w:lineRule="auto"/>
        <w:ind w:left="0" w:firstLine="0"/>
        <w:jc w:val="left"/>
        <w:rPr>
          <w:rFonts w:hint="eastAsia"/>
        </w:rPr>
      </w:pPr>
    </w:p>
    <w:p w14:paraId="27419613">
      <w:pPr>
        <w:spacing w:after="514" w:line="259" w:lineRule="auto"/>
        <w:ind w:left="0" w:firstLine="0"/>
        <w:jc w:val="left"/>
        <w:rPr>
          <w:rFonts w:hint="eastAsia"/>
        </w:rPr>
      </w:pPr>
      <w:r>
        <w:rPr>
          <w:rFonts w:hint="eastAsia"/>
        </w:rPr>
        <w:t>How could he be said, upon this supposition, to create us, to raise us from a state of death, to give us a heart entirely new?</w:t>
      </w:r>
    </w:p>
    <w:p w14:paraId="30037C40">
      <w:pPr>
        <w:spacing w:after="514" w:line="259" w:lineRule="auto"/>
        <w:ind w:left="0" w:firstLine="0"/>
        <w:jc w:val="left"/>
        <w:rPr>
          <w:rFonts w:hint="eastAsia"/>
        </w:rPr>
      </w:pPr>
      <w:r>
        <w:rPr>
          <w:rFonts w:hint="eastAsia"/>
        </w:rPr>
        <w:t>在这种假设下，祂又怎能被说成是创造了我们，使我们从死的状态中复活，赐给我们一颗全新的心呢？</w:t>
      </w:r>
    </w:p>
    <w:p w14:paraId="3ED32559">
      <w:pPr>
        <w:spacing w:after="514" w:line="259" w:lineRule="auto"/>
        <w:ind w:left="0" w:firstLine="0"/>
        <w:jc w:val="left"/>
        <w:rPr>
          <w:rFonts w:hint="eastAsia"/>
        </w:rPr>
      </w:pPr>
    </w:p>
    <w:p w14:paraId="3001CE6E">
      <w:pPr>
        <w:spacing w:after="514" w:line="259" w:lineRule="auto"/>
        <w:ind w:left="0" w:firstLine="0"/>
        <w:jc w:val="left"/>
        <w:rPr>
          <w:rFonts w:hint="eastAsia"/>
        </w:rPr>
      </w:pPr>
      <w:r>
        <w:rPr>
          <w:rFonts w:hint="eastAsia"/>
        </w:rPr>
        <w:t>It would not comport with the wisdom of God, whose design in the Scriptures is to give us just and accurate notions of his dispensations, to use expressions which obviously signify, that the work of converting sinners is wholly his own, while something very different is intended, and the truth is, that they convert themselves.</w:t>
      </w:r>
    </w:p>
    <w:p w14:paraId="010E4F82">
      <w:pPr>
        <w:spacing w:after="514" w:line="259" w:lineRule="auto"/>
        <w:ind w:left="0" w:firstLine="0"/>
        <w:jc w:val="left"/>
        <w:rPr>
          <w:rFonts w:hint="eastAsia"/>
        </w:rPr>
      </w:pPr>
      <w:r>
        <w:rPr>
          <w:rFonts w:hint="eastAsia"/>
        </w:rPr>
        <w:t>如果神在圣经中的意图是给我们关于祂时代计划的正确和准确的观念，那么使用那些明显意指使罪人归信的工作完全是祂自己的表达，而实际上却意指非常不同的东西，真相是他们自己使自己归信，这将与祂的智慧不符。</w:t>
      </w:r>
    </w:p>
    <w:p w14:paraId="05A00316">
      <w:pPr>
        <w:spacing w:after="514" w:line="259" w:lineRule="auto"/>
        <w:ind w:left="0" w:firstLine="0"/>
        <w:jc w:val="left"/>
        <w:rPr>
          <w:rFonts w:hint="eastAsia"/>
        </w:rPr>
      </w:pPr>
    </w:p>
    <w:p w14:paraId="13DF6614">
      <w:pPr>
        <w:spacing w:after="514" w:line="259" w:lineRule="auto"/>
        <w:ind w:left="0" w:firstLine="0"/>
        <w:jc w:val="left"/>
        <w:rPr>
          <w:rFonts w:hint="eastAsia"/>
        </w:rPr>
      </w:pPr>
      <w:r>
        <w:rPr>
          <w:rFonts w:hint="eastAsia"/>
        </w:rPr>
        <w:t>If we would not cast a reflection upon him, as having spoken loosely, and in such a manner as to mislead us, we must conclude that a mighty and uncontrollable power is displayed in the regeneration of the soul.</w:t>
      </w:r>
    </w:p>
    <w:p w14:paraId="2D78D5B1">
      <w:pPr>
        <w:spacing w:after="514" w:line="259" w:lineRule="auto"/>
        <w:ind w:left="0" w:firstLine="0"/>
        <w:jc w:val="left"/>
        <w:rPr>
          <w:rFonts w:hint="eastAsia"/>
        </w:rPr>
      </w:pPr>
      <w:r>
        <w:rPr>
          <w:rFonts w:hint="eastAsia"/>
        </w:rPr>
        <w:t>如果我们不想因祂说话不严谨，以至于误导我们，而对祂产生不敬的想法，我们就必须断定，在灵魂的重生中，彰显了一种强大而不可抗拒的力量。</w:t>
      </w:r>
    </w:p>
    <w:p w14:paraId="7E894EA4">
      <w:pPr>
        <w:spacing w:after="514" w:line="259" w:lineRule="auto"/>
        <w:ind w:left="0" w:firstLine="0"/>
        <w:jc w:val="left"/>
        <w:rPr>
          <w:rFonts w:hint="eastAsia"/>
        </w:rPr>
      </w:pPr>
    </w:p>
    <w:p w14:paraId="1D0F0CC4">
      <w:pPr>
        <w:spacing w:after="514" w:line="259" w:lineRule="auto"/>
        <w:ind w:left="0" w:firstLine="0"/>
        <w:jc w:val="left"/>
        <w:rPr>
          <w:rFonts w:hint="eastAsia"/>
        </w:rPr>
      </w:pPr>
      <w:r>
        <w:rPr>
          <w:rFonts w:hint="eastAsia"/>
        </w:rPr>
        <w:t>It is no objection, that sinners are commanded to "make" to themselves "a new heart, and a new spirit," to "repent and turn" to the Lord. †</w:t>
      </w:r>
    </w:p>
    <w:p w14:paraId="22FD9039">
      <w:pPr>
        <w:spacing w:after="514" w:line="259" w:lineRule="auto"/>
        <w:ind w:left="0" w:firstLine="0"/>
        <w:jc w:val="left"/>
        <w:rPr>
          <w:rFonts w:hint="eastAsia"/>
        </w:rPr>
      </w:pPr>
      <w:r>
        <w:rPr>
          <w:rFonts w:hint="eastAsia"/>
        </w:rPr>
        <w:t>罪人被命令要“为自己造一个新心，新灵”，要“悔改归向”主，这并不是一个反对意见。†</w:t>
      </w:r>
    </w:p>
    <w:p w14:paraId="0E47FE08">
      <w:pPr>
        <w:spacing w:after="514" w:line="259" w:lineRule="auto"/>
        <w:ind w:left="0" w:firstLine="0"/>
        <w:jc w:val="left"/>
        <w:rPr>
          <w:rFonts w:hint="eastAsia"/>
        </w:rPr>
      </w:pPr>
    </w:p>
    <w:p w14:paraId="2C22F9C0">
      <w:pPr>
        <w:spacing w:after="514" w:line="259" w:lineRule="auto"/>
        <w:ind w:left="0" w:firstLine="0"/>
        <w:jc w:val="left"/>
        <w:rPr>
          <w:rFonts w:hint="eastAsia"/>
        </w:rPr>
      </w:pPr>
      <w:r>
        <w:rPr>
          <w:rFonts w:hint="eastAsia"/>
        </w:rPr>
        <w:t>One passage of Scripture should be compared and explained in consistency with another; and we must therefore infer, that such commands do not suppose any power in man to obey them, but are intended to point out his duty, to declare, not what he can do, but what he ought to do, and what he will do when God enables him by his grace.</w:t>
      </w:r>
    </w:p>
    <w:p w14:paraId="00C138C4">
      <w:pPr>
        <w:spacing w:after="514" w:line="259" w:lineRule="auto"/>
        <w:ind w:left="0" w:firstLine="0"/>
        <w:jc w:val="left"/>
        <w:rPr>
          <w:rFonts w:hint="eastAsia"/>
        </w:rPr>
      </w:pPr>
      <w:r>
        <w:rPr>
          <w:rFonts w:hint="eastAsia"/>
        </w:rPr>
        <w:t>一段圣经应当与另一段相比较并一致地解释；因此我们必须推断，这样的命令并不假定人有能力遵守它们，而是意在指出他的本分，宣告的不是他能做什么，而是他应当做什么，以及当神用祂的恩典使他有能力时，他将做什么。</w:t>
      </w:r>
    </w:p>
    <w:p w14:paraId="74D45415">
      <w:pPr>
        <w:spacing w:after="514" w:line="259" w:lineRule="auto"/>
        <w:ind w:left="0" w:firstLine="0"/>
        <w:jc w:val="left"/>
        <w:rPr>
          <w:rFonts w:hint="eastAsia"/>
        </w:rPr>
      </w:pPr>
    </w:p>
    <w:p w14:paraId="2043C121">
      <w:pPr>
        <w:spacing w:after="514" w:line="259" w:lineRule="auto"/>
        <w:ind w:left="0" w:firstLine="0"/>
        <w:jc w:val="left"/>
        <w:rPr>
          <w:rFonts w:hint="eastAsia"/>
        </w:rPr>
      </w:pPr>
      <w:r>
        <w:rPr>
          <w:rFonts w:hint="eastAsia"/>
        </w:rPr>
        <w:t>Upon this view of such commands, is founded the celebrated saying of Augustine in his Confessions: Da quod jubes, et jube quod vis, "Give what thou commandest, and command what thou wilt."</w:t>
      </w:r>
    </w:p>
    <w:p w14:paraId="13DB51DB">
      <w:pPr>
        <w:spacing w:after="514" w:line="259" w:lineRule="auto"/>
        <w:ind w:left="0" w:firstLine="0"/>
        <w:jc w:val="left"/>
        <w:rPr>
          <w:rFonts w:hint="eastAsia"/>
        </w:rPr>
      </w:pPr>
      <w:r>
        <w:rPr>
          <w:rFonts w:hint="eastAsia"/>
        </w:rPr>
        <w:t>正是基于对这类命令的这一观点，奥古斯丁在他《忏悔录》中著名的说法得以建立：Da quod jubes, et jube quod vis，“赐你所命令的，并命令你所愿的。”</w:t>
      </w:r>
    </w:p>
    <w:p w14:paraId="71FDABE0">
      <w:pPr>
        <w:spacing w:after="514" w:line="259" w:lineRule="auto"/>
        <w:ind w:left="0" w:firstLine="0"/>
        <w:jc w:val="left"/>
        <w:rPr>
          <w:rFonts w:hint="eastAsia"/>
        </w:rPr>
      </w:pPr>
    </w:p>
    <w:p w14:paraId="6E1D08FD">
      <w:pPr>
        <w:spacing w:after="514" w:line="259" w:lineRule="auto"/>
        <w:ind w:left="0" w:firstLine="0"/>
        <w:jc w:val="left"/>
        <w:rPr>
          <w:rFonts w:hint="eastAsia"/>
        </w:rPr>
      </w:pPr>
      <w:r>
        <w:rPr>
          <w:rFonts w:hint="eastAsia"/>
        </w:rPr>
        <w:t>I may mention, as another proof, all those passages of Scripture which represent divine grace as necessary to the reception of the world; and consequently, the external call as insufficient to accomplish the end.</w:t>
      </w:r>
    </w:p>
    <w:p w14:paraId="74A29FAA">
      <w:pPr>
        <w:spacing w:after="514" w:line="259" w:lineRule="auto"/>
        <w:ind w:left="0" w:firstLine="0"/>
        <w:jc w:val="left"/>
        <w:rPr>
          <w:rFonts w:hint="eastAsia"/>
        </w:rPr>
      </w:pPr>
      <w:r>
        <w:rPr>
          <w:rFonts w:hint="eastAsia"/>
        </w:rPr>
        <w:t>我还可以提及另一个证据，即所有那些代表神圣恩典对于世人接受福音是必要的圣经经文；因此，外在的呼召不足以达到目的。</w:t>
      </w:r>
    </w:p>
    <w:p w14:paraId="4EBCFDCF">
      <w:pPr>
        <w:spacing w:after="514" w:line="259" w:lineRule="auto"/>
        <w:ind w:left="0" w:firstLine="0"/>
        <w:jc w:val="left"/>
        <w:rPr>
          <w:rFonts w:hint="eastAsia"/>
        </w:rPr>
      </w:pPr>
    </w:p>
    <w:p w14:paraId="417A2644">
      <w:pPr>
        <w:spacing w:after="514" w:line="259" w:lineRule="auto"/>
        <w:ind w:left="0" w:firstLine="0"/>
        <w:jc w:val="left"/>
        <w:rPr>
          <w:rFonts w:hint="eastAsia"/>
        </w:rPr>
      </w:pPr>
      <w:r>
        <w:rPr>
          <w:rFonts w:hint="eastAsia"/>
        </w:rPr>
        <w:t>The Psalmist prays, that God would open his eyes, to see wondrous things out of his law;* and Paul, that God would give to the Ephesians the spirit of "wisdom and revelation in the knowledge of Christ."†</w:t>
      </w:r>
    </w:p>
    <w:p w14:paraId="761CB3D2">
      <w:pPr>
        <w:spacing w:after="514" w:line="259" w:lineRule="auto"/>
        <w:ind w:left="0" w:firstLine="0"/>
        <w:jc w:val="left"/>
        <w:rPr>
          <w:rFonts w:hint="eastAsia"/>
        </w:rPr>
      </w:pPr>
      <w:r>
        <w:rPr>
          <w:rFonts w:hint="eastAsia"/>
        </w:rPr>
        <w:t>诗篇作者祷告，求神开他的眼睛，使他看出祂律法中的奇妙；* 保罗则祷告，求神赐给以弗所人“智慧和启示的灵，使他们真知道基督。”†</w:t>
      </w:r>
    </w:p>
    <w:p w14:paraId="2F687952">
      <w:pPr>
        <w:spacing w:after="514" w:line="259" w:lineRule="auto"/>
        <w:ind w:left="0" w:firstLine="0"/>
        <w:jc w:val="left"/>
        <w:rPr>
          <w:rFonts w:hint="eastAsia"/>
        </w:rPr>
      </w:pPr>
    </w:p>
    <w:p w14:paraId="22FF9EFF">
      <w:pPr>
        <w:spacing w:after="514" w:line="259" w:lineRule="auto"/>
        <w:ind w:left="0" w:firstLine="0"/>
        <w:jc w:val="left"/>
        <w:rPr>
          <w:rFonts w:hint="eastAsia"/>
        </w:rPr>
      </w:pPr>
      <w:r>
        <w:rPr>
          <w:rFonts w:hint="eastAsia"/>
        </w:rPr>
        <w:t>These prayers suppose something more than an external proposal of the truth, which David and the Ephesians already enjoyed, and would have been superfluous, if they had possessed, in their own minds, the power of spiritual discernment.</w:t>
      </w:r>
    </w:p>
    <w:p w14:paraId="4533D14E">
      <w:pPr>
        <w:spacing w:after="514" w:line="259" w:lineRule="auto"/>
        <w:ind w:left="0" w:firstLine="0"/>
        <w:jc w:val="left"/>
        <w:rPr>
          <w:rFonts w:hint="eastAsia"/>
        </w:rPr>
      </w:pPr>
      <w:r>
        <w:rPr>
          <w:rFonts w:hint="eastAsia"/>
        </w:rPr>
        <w:t>这些祷告预设了比真理的外在提议更多的东西，大卫和以弗所人已经享有了真理的外在提议，如果他们自己心里拥有属灵的辨识力，这些祷告就是多余的了。</w:t>
      </w:r>
    </w:p>
    <w:p w14:paraId="64800D80">
      <w:pPr>
        <w:spacing w:after="514" w:line="259" w:lineRule="auto"/>
        <w:ind w:left="0" w:firstLine="0"/>
        <w:jc w:val="left"/>
        <w:rPr>
          <w:rFonts w:hint="eastAsia"/>
        </w:rPr>
      </w:pPr>
    </w:p>
    <w:p w14:paraId="34194309">
      <w:pPr>
        <w:spacing w:after="514" w:line="259" w:lineRule="auto"/>
        <w:ind w:left="0" w:firstLine="0"/>
        <w:jc w:val="left"/>
        <w:rPr>
          <w:rFonts w:hint="eastAsia"/>
        </w:rPr>
      </w:pPr>
      <w:r>
        <w:rPr>
          <w:rFonts w:hint="eastAsia"/>
        </w:rPr>
        <w:t>Our Saviour is said to have opened "the understandings" of the disciples "to understand the Scriptures;"‡ not only to have explained the Scriptures to them, but to have enabled them to apprehend their meaning, by an internal operation on their minds.</w:t>
      </w:r>
    </w:p>
    <w:p w14:paraId="6075568E">
      <w:pPr>
        <w:spacing w:after="514" w:line="259" w:lineRule="auto"/>
        <w:ind w:left="0" w:firstLine="0"/>
        <w:jc w:val="left"/>
        <w:rPr>
          <w:rFonts w:hint="eastAsia"/>
        </w:rPr>
      </w:pPr>
      <w:r>
        <w:rPr>
          <w:rFonts w:hint="eastAsia"/>
        </w:rPr>
        <w:t>据说我们的救主开了门徒们的“心窍，使他们能明白圣经”；‡ 不仅是向他们解释了圣经，而且通过在他们心中的内在作为，使他们能够领会其意义。</w:t>
      </w:r>
    </w:p>
    <w:p w14:paraId="0133B469">
      <w:pPr>
        <w:spacing w:after="514" w:line="259" w:lineRule="auto"/>
        <w:ind w:left="0" w:firstLine="0"/>
        <w:jc w:val="left"/>
        <w:rPr>
          <w:rFonts w:hint="eastAsia"/>
        </w:rPr>
      </w:pPr>
    </w:p>
    <w:p w14:paraId="40C11DE9">
      <w:pPr>
        <w:spacing w:after="514" w:line="259" w:lineRule="auto"/>
        <w:ind w:left="0" w:firstLine="0"/>
        <w:jc w:val="left"/>
        <w:rPr>
          <w:rFonts w:hint="eastAsia"/>
        </w:rPr>
      </w:pPr>
      <w:r>
        <w:rPr>
          <w:rFonts w:hint="eastAsia"/>
        </w:rPr>
        <w:t>Lest, however, this passage should be supposed to refer to a miraculous illumination, intended to qualify them for the apostolical office, let me remind you of what is said of Lydia, that the "Lord opened her heart, that she attended to the things which were spoken of Paul."§</w:t>
      </w:r>
    </w:p>
    <w:p w14:paraId="4E89670E">
      <w:pPr>
        <w:spacing w:after="514" w:line="259" w:lineRule="auto"/>
        <w:ind w:left="0" w:firstLine="0"/>
        <w:jc w:val="left"/>
        <w:rPr>
          <w:rFonts w:hint="eastAsia"/>
        </w:rPr>
      </w:pPr>
      <w:r>
        <w:rPr>
          <w:rFonts w:hint="eastAsia"/>
        </w:rPr>
        <w:t>然而，为免这段经文被认为是指一种神奇的光照，旨在使他们有资格担任使徒的职事，让我提醒你们关于吕底亚的记载，即“主就开导她的心，叫她留心听保罗所讲的话。”§</w:t>
      </w:r>
    </w:p>
    <w:p w14:paraId="0408D51C">
      <w:pPr>
        <w:spacing w:after="514" w:line="259" w:lineRule="auto"/>
        <w:ind w:left="0" w:firstLine="0"/>
        <w:jc w:val="left"/>
        <w:rPr>
          <w:rFonts w:hint="eastAsia"/>
        </w:rPr>
      </w:pPr>
    </w:p>
    <w:p w14:paraId="1B4DA819">
      <w:pPr>
        <w:spacing w:after="514" w:line="259" w:lineRule="auto"/>
        <w:ind w:left="0" w:firstLine="0"/>
        <w:jc w:val="left"/>
        <w:rPr>
          <w:rFonts w:hint="eastAsia"/>
        </w:rPr>
      </w:pPr>
      <w:r>
        <w:rPr>
          <w:rFonts w:hint="eastAsia"/>
        </w:rPr>
        <w:t>There was nothing in her case, which required a peculiar interposition, and we must therefore consider what was done to her, as done to all who are converted.</w:t>
      </w:r>
    </w:p>
    <w:p w14:paraId="1D9DDAFC">
      <w:pPr>
        <w:spacing w:after="514" w:line="259" w:lineRule="auto"/>
        <w:ind w:left="0" w:firstLine="0"/>
        <w:jc w:val="left"/>
        <w:rPr>
          <w:rFonts w:hint="eastAsia"/>
        </w:rPr>
      </w:pPr>
      <w:r>
        <w:rPr>
          <w:rFonts w:hint="eastAsia"/>
        </w:rPr>
        <w:t>在她的情况中，没有任何事需要一种特殊的干预，因此我们必须将发生在她身上的事，视为发生在所有归信之人身上的事。</w:t>
      </w:r>
    </w:p>
    <w:p w14:paraId="43BB2050">
      <w:pPr>
        <w:spacing w:after="514" w:line="259" w:lineRule="auto"/>
        <w:ind w:left="0" w:firstLine="0"/>
        <w:jc w:val="left"/>
        <w:rPr>
          <w:rFonts w:hint="eastAsia"/>
        </w:rPr>
      </w:pPr>
    </w:p>
    <w:p w14:paraId="5129C4B8">
      <w:pPr>
        <w:spacing w:after="514" w:line="259" w:lineRule="auto"/>
        <w:ind w:left="0" w:firstLine="0"/>
        <w:jc w:val="left"/>
        <w:rPr>
          <w:rFonts w:hint="eastAsia"/>
        </w:rPr>
      </w:pPr>
      <w:r>
        <w:rPr>
          <w:rFonts w:hint="eastAsia"/>
        </w:rPr>
        <w:t>The opening of the heart, or an exertion of divine power upon the understanding and the will, is necessary to dispose men to attend to the Gospel, and to receive it with faith.</w:t>
      </w:r>
    </w:p>
    <w:p w14:paraId="7CD07CED">
      <w:pPr>
        <w:spacing w:after="514" w:line="259" w:lineRule="auto"/>
        <w:ind w:left="0" w:firstLine="0"/>
        <w:jc w:val="left"/>
        <w:rPr>
          <w:rFonts w:hint="eastAsia"/>
        </w:rPr>
      </w:pPr>
      <w:r>
        <w:rPr>
          <w:rFonts w:hint="eastAsia"/>
        </w:rPr>
        <w:t>开导人心，或在理智和意志上施展神圣的大能，是使人愿意留心听福音，并凭信心接受它的必要条件。</w:t>
      </w:r>
    </w:p>
    <w:p w14:paraId="50064FF8">
      <w:pPr>
        <w:spacing w:after="514" w:line="259" w:lineRule="auto"/>
        <w:ind w:left="0" w:firstLine="0"/>
        <w:jc w:val="left"/>
        <w:rPr>
          <w:rFonts w:hint="eastAsia"/>
        </w:rPr>
      </w:pPr>
    </w:p>
    <w:p w14:paraId="150CB556">
      <w:pPr>
        <w:spacing w:after="514" w:line="259" w:lineRule="auto"/>
        <w:ind w:left="0" w:firstLine="0"/>
        <w:jc w:val="left"/>
        <w:rPr>
          <w:rFonts w:hint="eastAsia"/>
        </w:rPr>
      </w:pPr>
      <w:r>
        <w:rPr>
          <w:rFonts w:hint="eastAsia"/>
        </w:rPr>
        <w:t>It is not the word itself which opens the heart, as if nothing more were necessary to conversion than the use of external means; but this is a work of God, distinct from the exhibition of the truth.</w:t>
      </w:r>
    </w:p>
    <w:p w14:paraId="3C030E6E">
      <w:pPr>
        <w:spacing w:after="514" w:line="259" w:lineRule="auto"/>
        <w:ind w:left="0" w:firstLine="0"/>
        <w:jc w:val="left"/>
        <w:rPr>
          <w:rFonts w:hint="eastAsia"/>
        </w:rPr>
      </w:pPr>
      <w:r>
        <w:rPr>
          <w:rFonts w:hint="eastAsia"/>
        </w:rPr>
        <w:t>不是话语本身开导人心，仿佛归信只需要使用外在的途径；而是这是神的工作，与真理的展示是截然不同的。</w:t>
      </w:r>
    </w:p>
    <w:p w14:paraId="5CA9E141">
      <w:pPr>
        <w:spacing w:after="514" w:line="259" w:lineRule="auto"/>
        <w:ind w:left="0" w:firstLine="0"/>
        <w:jc w:val="left"/>
        <w:rPr>
          <w:rFonts w:hint="eastAsia"/>
        </w:rPr>
      </w:pPr>
    </w:p>
    <w:p w14:paraId="45D5C943">
      <w:pPr>
        <w:spacing w:after="514" w:line="259" w:lineRule="auto"/>
        <w:ind w:left="0" w:firstLine="0"/>
        <w:jc w:val="left"/>
        <w:rPr>
          <w:rFonts w:hint="eastAsia"/>
        </w:rPr>
      </w:pPr>
      <w:r>
        <w:rPr>
          <w:rFonts w:hint="eastAsia"/>
        </w:rPr>
        <w:t>The opening of the heart signifies the removal of the obstructions, whether arising from the prejudices or the influence of corrupt inclinations, and can be effected only by him, who "makes old things pass away, and all things become new."</w:t>
      </w:r>
    </w:p>
    <w:p w14:paraId="65817021">
      <w:pPr>
        <w:spacing w:after="514" w:line="259" w:lineRule="auto"/>
        <w:ind w:left="0" w:firstLine="0"/>
        <w:jc w:val="left"/>
        <w:rPr>
          <w:rFonts w:hint="eastAsia"/>
        </w:rPr>
      </w:pPr>
      <w:r>
        <w:rPr>
          <w:rFonts w:hint="eastAsia"/>
        </w:rPr>
        <w:t>开导人心意指除去障碍，无论是源于偏见还是败坏倾向的影响，并且只能由那位“使旧事已过，都变成新的”祂来完成。</w:t>
      </w:r>
    </w:p>
    <w:p w14:paraId="53A6624A">
      <w:pPr>
        <w:spacing w:after="514" w:line="259" w:lineRule="auto"/>
        <w:ind w:left="0" w:firstLine="0"/>
        <w:jc w:val="left"/>
        <w:rPr>
          <w:rFonts w:hint="eastAsia"/>
        </w:rPr>
      </w:pPr>
    </w:p>
    <w:p w14:paraId="04675263">
      <w:pPr>
        <w:spacing w:after="514" w:line="259" w:lineRule="auto"/>
        <w:ind w:left="0" w:firstLine="0"/>
        <w:jc w:val="left"/>
        <w:rPr>
          <w:rFonts w:hint="eastAsia"/>
        </w:rPr>
      </w:pPr>
      <w:r>
        <w:rPr>
          <w:rFonts w:hint="eastAsia"/>
        </w:rPr>
        <w:t>The distinction between the preaching of the word, and the application of it by divine power, is stated in other passages.</w:t>
      </w:r>
    </w:p>
    <w:p w14:paraId="3DD1AF59">
      <w:pPr>
        <w:spacing w:after="514" w:line="259" w:lineRule="auto"/>
        <w:ind w:left="0" w:firstLine="0"/>
        <w:jc w:val="left"/>
        <w:rPr>
          <w:rFonts w:hint="eastAsia"/>
        </w:rPr>
      </w:pPr>
      <w:r>
        <w:rPr>
          <w:rFonts w:hint="eastAsia"/>
        </w:rPr>
        <w:t>在其他经文中，也陈述了传讲圣道与神圣大能应用它之间的区别。</w:t>
      </w:r>
    </w:p>
    <w:p w14:paraId="6187BDF1">
      <w:pPr>
        <w:spacing w:after="514" w:line="259" w:lineRule="auto"/>
        <w:ind w:left="0" w:firstLine="0"/>
        <w:jc w:val="left"/>
        <w:rPr>
          <w:rFonts w:hint="eastAsia"/>
        </w:rPr>
      </w:pPr>
    </w:p>
    <w:p w14:paraId="0E460AA3">
      <w:pPr>
        <w:spacing w:after="514" w:line="259" w:lineRule="auto"/>
        <w:ind w:left="0" w:firstLine="0"/>
        <w:jc w:val="left"/>
        <w:rPr>
          <w:rFonts w:hint="eastAsia"/>
        </w:rPr>
      </w:pPr>
      <w:r>
        <w:rPr>
          <w:rFonts w:hint="eastAsia"/>
        </w:rPr>
        <w:t>"Our gospel came not unto you in word only, but in power, and in the Holy Ghost."‖</w:t>
      </w:r>
    </w:p>
    <w:p w14:paraId="668A6F2C">
      <w:pPr>
        <w:spacing w:after="514" w:line="259" w:lineRule="auto"/>
        <w:ind w:left="0" w:firstLine="0"/>
        <w:jc w:val="left"/>
        <w:rPr>
          <w:rFonts w:hint="eastAsia"/>
        </w:rPr>
      </w:pPr>
      <w:r>
        <w:rPr>
          <w:rFonts w:hint="eastAsia"/>
        </w:rPr>
        <w:t>“因为我们的福音传到你们那里，不独在乎言语，也在乎权能和圣灵。”‖</w:t>
      </w:r>
    </w:p>
    <w:p w14:paraId="23C994EF">
      <w:pPr>
        <w:spacing w:after="514" w:line="259" w:lineRule="auto"/>
        <w:ind w:left="0" w:firstLine="0"/>
        <w:jc w:val="left"/>
        <w:rPr>
          <w:rFonts w:hint="eastAsia"/>
        </w:rPr>
      </w:pPr>
    </w:p>
    <w:p w14:paraId="6E95C569">
      <w:pPr>
        <w:spacing w:after="514" w:line="259" w:lineRule="auto"/>
        <w:ind w:left="0" w:firstLine="0"/>
        <w:jc w:val="left"/>
        <w:rPr>
          <w:rFonts w:hint="eastAsia"/>
        </w:rPr>
      </w:pPr>
      <w:r>
        <w:rPr>
          <w:rFonts w:hint="eastAsia"/>
        </w:rPr>
        <w:t>"I have planted, Apollos watered; but God gave the increase.</w:t>
      </w:r>
    </w:p>
    <w:p w14:paraId="2B0049A9">
      <w:pPr>
        <w:spacing w:after="514" w:line="259" w:lineRule="auto"/>
        <w:ind w:left="0" w:firstLine="0"/>
        <w:jc w:val="left"/>
        <w:rPr>
          <w:rFonts w:hint="eastAsia"/>
        </w:rPr>
      </w:pPr>
      <w:r>
        <w:rPr>
          <w:rFonts w:hint="eastAsia"/>
        </w:rPr>
        <w:t>“我栽种了，亚波罗浇灌了；惟有神叫他生长。</w:t>
      </w:r>
    </w:p>
    <w:p w14:paraId="69412E1A">
      <w:pPr>
        <w:spacing w:after="514" w:line="259" w:lineRule="auto"/>
        <w:ind w:left="0" w:firstLine="0"/>
        <w:jc w:val="left"/>
        <w:rPr>
          <w:rFonts w:hint="eastAsia"/>
        </w:rPr>
      </w:pPr>
    </w:p>
    <w:p w14:paraId="267B5E7A">
      <w:pPr>
        <w:spacing w:after="514" w:line="259" w:lineRule="auto"/>
        <w:ind w:left="0" w:firstLine="0"/>
        <w:jc w:val="left"/>
        <w:rPr>
          <w:rFonts w:hint="eastAsia"/>
        </w:rPr>
      </w:pPr>
      <w:r>
        <w:rPr>
          <w:rFonts w:hint="eastAsia"/>
        </w:rPr>
        <w:t>So then, neither is he that planteth any thing, neither he that watereth; but God that giveth the increase."¶</w:t>
      </w:r>
    </w:p>
    <w:p w14:paraId="54FE8D54">
      <w:pPr>
        <w:spacing w:after="514" w:line="259" w:lineRule="auto"/>
        <w:ind w:left="0" w:firstLine="0"/>
        <w:jc w:val="left"/>
        <w:rPr>
          <w:rFonts w:hint="eastAsia"/>
        </w:rPr>
      </w:pPr>
      <w:r>
        <w:rPr>
          <w:rFonts w:hint="eastAsia"/>
        </w:rPr>
        <w:t>可见栽种的算不得什么，浇灌的也算不得什么；只在那叫他生长的神。”¶</w:t>
      </w:r>
    </w:p>
    <w:p w14:paraId="18B1530E">
      <w:pPr>
        <w:spacing w:after="514" w:line="259" w:lineRule="auto"/>
        <w:ind w:left="0" w:firstLine="0"/>
        <w:jc w:val="left"/>
        <w:rPr>
          <w:rFonts w:hint="eastAsia"/>
        </w:rPr>
      </w:pPr>
    </w:p>
    <w:p w14:paraId="7902C020">
      <w:pPr>
        <w:spacing w:after="514" w:line="259" w:lineRule="auto"/>
        <w:ind w:left="0" w:firstLine="0"/>
        <w:jc w:val="left"/>
        <w:rPr>
          <w:rFonts w:hint="eastAsia"/>
        </w:rPr>
      </w:pPr>
      <w:r>
        <w:rPr>
          <w:rFonts w:hint="eastAsia"/>
        </w:rPr>
        <w:t>If ministers are said to be workers together with God, it is only because they perform the external and subordinate office of preaching the word, and administering the other ordinances of religion.</w:t>
      </w:r>
    </w:p>
    <w:p w14:paraId="6BF6C7B8">
      <w:pPr>
        <w:spacing w:after="514" w:line="259" w:lineRule="auto"/>
        <w:ind w:left="0" w:firstLine="0"/>
        <w:jc w:val="left"/>
        <w:rPr>
          <w:rFonts w:hint="eastAsia"/>
        </w:rPr>
      </w:pPr>
      <w:r>
        <w:rPr>
          <w:rFonts w:hint="eastAsia"/>
        </w:rPr>
        <w:t>如果说牧师是与神同工的，那只是因为他们履行了传讲圣道和施行其他宗教典章的外在和次要的职事。</w:t>
      </w:r>
    </w:p>
    <w:p w14:paraId="5AE3A067">
      <w:pPr>
        <w:spacing w:after="514" w:line="259" w:lineRule="auto"/>
        <w:ind w:left="0" w:firstLine="0"/>
        <w:jc w:val="left"/>
        <w:rPr>
          <w:rFonts w:hint="eastAsia"/>
        </w:rPr>
      </w:pPr>
    </w:p>
    <w:p w14:paraId="3BADF0D3">
      <w:pPr>
        <w:spacing w:after="514" w:line="259" w:lineRule="auto"/>
        <w:ind w:left="0" w:firstLine="0"/>
        <w:jc w:val="left"/>
        <w:rPr>
          <w:rFonts w:hint="eastAsia"/>
        </w:rPr>
      </w:pPr>
      <w:r>
        <w:rPr>
          <w:rFonts w:hint="eastAsia"/>
        </w:rPr>
        <w:t>It is the Spirit of God who has access to the soul, and "turns it as the rivers of water."</w:t>
      </w:r>
    </w:p>
    <w:p w14:paraId="29BF6E2E">
      <w:pPr>
        <w:spacing w:after="514" w:line="259" w:lineRule="auto"/>
        <w:ind w:left="0" w:firstLine="0"/>
        <w:jc w:val="left"/>
        <w:rPr>
          <w:rFonts w:hint="eastAsia"/>
        </w:rPr>
      </w:pPr>
      <w:r>
        <w:rPr>
          <w:rFonts w:hint="eastAsia"/>
        </w:rPr>
        <w:t>是神的灵能进入灵魂，并“使它转动，如同河水一样”。</w:t>
      </w:r>
    </w:p>
    <w:p w14:paraId="559C45EA">
      <w:pPr>
        <w:spacing w:after="514" w:line="259" w:lineRule="auto"/>
        <w:ind w:left="0" w:firstLine="0"/>
        <w:jc w:val="left"/>
        <w:rPr>
          <w:rFonts w:hint="eastAsia"/>
        </w:rPr>
      </w:pPr>
    </w:p>
    <w:p w14:paraId="4DD22D80">
      <w:pPr>
        <w:spacing w:after="514" w:line="259" w:lineRule="auto"/>
        <w:ind w:left="0" w:firstLine="0"/>
        <w:jc w:val="left"/>
        <w:rPr>
          <w:rFonts w:hint="eastAsia"/>
        </w:rPr>
      </w:pPr>
      <w:r>
        <w:rPr>
          <w:rFonts w:hint="eastAsia"/>
        </w:rPr>
        <w:t>In the last place, I may refer you to those passages of Scripture which attribute to God an internal and immediate agency upon the soul in conversion, as when he is said to work in us "both to will and to do;"** "to fulfil in us the work of faith with power;"†† to work in us "that which is well pleasing in his sight;"‡‡ to put his laws within us, and write them in our hearts;§§ to give us a new heart, and to put a right spirit within us, that we may walk in his statutes, and keep his judgments.‖‖</w:t>
      </w:r>
    </w:p>
    <w:p w14:paraId="44CAA242">
      <w:pPr>
        <w:spacing w:after="514" w:line="259" w:lineRule="auto"/>
        <w:ind w:left="0" w:firstLine="0"/>
        <w:jc w:val="left"/>
        <w:rPr>
          <w:rFonts w:hint="eastAsia"/>
        </w:rPr>
      </w:pPr>
      <w:r>
        <w:rPr>
          <w:rFonts w:hint="eastAsia"/>
        </w:rPr>
        <w:t>最后，我可以向你们引述那些将归信中神对灵魂的内在和直接作用归于祂的圣经经文，例如当祂被说成是在我们里面运行，“使我们立志行事”；** “在我们里面用大能成全我们信心的工夫”；†† 在我们里面作“祂眼中所喜悦的事”；‡‡ 将祂的律法放在我们里面，写在我们心上；§§ 赐给我们一颗新心，将正直的灵放在我们里面，使我们遵行祂的律例，谨守祂的典章。‖‖</w:t>
      </w:r>
    </w:p>
    <w:p w14:paraId="73BA0AF4">
      <w:pPr>
        <w:spacing w:after="514" w:line="259" w:lineRule="auto"/>
        <w:ind w:left="0" w:firstLine="0"/>
        <w:jc w:val="left"/>
        <w:rPr>
          <w:rFonts w:hint="eastAsia"/>
        </w:rPr>
      </w:pPr>
    </w:p>
    <w:p w14:paraId="50E24061">
      <w:pPr>
        <w:spacing w:after="514" w:line="259" w:lineRule="auto"/>
        <w:ind w:left="0" w:firstLine="0"/>
        <w:jc w:val="left"/>
        <w:rPr>
          <w:rFonts w:hint="eastAsia"/>
        </w:rPr>
      </w:pPr>
      <w:r>
        <w:rPr>
          <w:rFonts w:hint="eastAsia"/>
        </w:rPr>
        <w:t>These expressions cannot be softened down, to mean only that he presents sufficient motives to incline our hearts to obey; or that he affords us such a degree of assistance, as may prove altogether ineffectual.</w:t>
      </w:r>
    </w:p>
    <w:p w14:paraId="2B306CBB">
      <w:pPr>
        <w:spacing w:after="514" w:line="259" w:lineRule="auto"/>
        <w:ind w:left="0" w:firstLine="0"/>
        <w:jc w:val="left"/>
        <w:rPr>
          <w:rFonts w:hint="eastAsia"/>
        </w:rPr>
      </w:pPr>
      <w:r>
        <w:rPr>
          <w:rFonts w:hint="eastAsia"/>
        </w:rPr>
        <w:t>这些表达方式不能被弱化，以至于只意味着祂提供了足够的动机来使我们的心倾向于顺服；或者，祂给予我们某种程度的帮助，而这种帮助可能完全无效。</w:t>
      </w:r>
    </w:p>
    <w:p w14:paraId="3F4B102B">
      <w:pPr>
        <w:spacing w:after="514" w:line="259" w:lineRule="auto"/>
        <w:ind w:left="0" w:firstLine="0"/>
        <w:jc w:val="left"/>
        <w:rPr>
          <w:rFonts w:hint="eastAsia"/>
        </w:rPr>
      </w:pPr>
    </w:p>
    <w:p w14:paraId="4B935576">
      <w:pPr>
        <w:spacing w:after="514" w:line="259" w:lineRule="auto"/>
        <w:ind w:left="0" w:firstLine="0"/>
        <w:jc w:val="left"/>
        <w:rPr>
          <w:rFonts w:hint="eastAsia"/>
        </w:rPr>
      </w:pPr>
      <w:r>
        <w:rPr>
          <w:rFonts w:hint="eastAsia"/>
        </w:rPr>
        <w:t>There is an implied contrast between the mode in which men operate upon one another, and the action of God.</w:t>
      </w:r>
    </w:p>
    <w:p w14:paraId="57ECE372">
      <w:pPr>
        <w:spacing w:after="514" w:line="259" w:lineRule="auto"/>
        <w:ind w:left="0" w:firstLine="0"/>
        <w:jc w:val="left"/>
        <w:rPr>
          <w:rFonts w:hint="eastAsia"/>
        </w:rPr>
      </w:pPr>
      <w:r>
        <w:rPr>
          <w:rFonts w:hint="eastAsia"/>
        </w:rPr>
        <w:t>在人彼此作用的方式与神的作为之间，有一个隐含的对比。</w:t>
      </w:r>
    </w:p>
    <w:p w14:paraId="4DBC1D99">
      <w:pPr>
        <w:spacing w:after="514" w:line="259" w:lineRule="auto"/>
        <w:ind w:left="0" w:firstLine="0"/>
        <w:jc w:val="left"/>
        <w:rPr>
          <w:rFonts w:hint="eastAsia"/>
        </w:rPr>
      </w:pPr>
    </w:p>
    <w:p w14:paraId="69768D59">
      <w:pPr>
        <w:spacing w:after="514" w:line="259" w:lineRule="auto"/>
        <w:ind w:left="0" w:firstLine="0"/>
        <w:jc w:val="left"/>
        <w:rPr>
          <w:rFonts w:hint="eastAsia"/>
        </w:rPr>
      </w:pPr>
      <w:r>
        <w:rPr>
          <w:rFonts w:hint="eastAsia"/>
        </w:rPr>
        <w:t>They propose objects, and endeavour to fix the attention upon them, and to awaken activity by arguments and persuasives; but he moves and changes the heart.</w:t>
      </w:r>
    </w:p>
    <w:p w14:paraId="2ACA9C67">
      <w:pPr>
        <w:spacing w:after="514" w:line="259" w:lineRule="auto"/>
        <w:ind w:left="0" w:firstLine="0"/>
        <w:jc w:val="left"/>
        <w:rPr>
          <w:rFonts w:hint="eastAsia"/>
        </w:rPr>
      </w:pPr>
      <w:r>
        <w:rPr>
          <w:rFonts w:hint="eastAsia"/>
        </w:rPr>
        <w:t>他们提出目标，并努力将注意力集中在其上，并通过论证和劝说来激发行动；但祂是感动和改变人心。</w:t>
      </w:r>
    </w:p>
    <w:p w14:paraId="33B43B62">
      <w:pPr>
        <w:spacing w:after="514" w:line="259" w:lineRule="auto"/>
        <w:ind w:left="0" w:firstLine="0"/>
        <w:jc w:val="left"/>
        <w:rPr>
          <w:rFonts w:hint="eastAsia"/>
        </w:rPr>
      </w:pPr>
    </w:p>
    <w:p w14:paraId="1F51E4FE">
      <w:pPr>
        <w:spacing w:after="514" w:line="259" w:lineRule="auto"/>
        <w:ind w:left="0" w:firstLine="0"/>
        <w:jc w:val="left"/>
        <w:rPr>
          <w:rFonts w:hint="eastAsia"/>
        </w:rPr>
      </w:pPr>
      <w:r>
        <w:rPr>
          <w:rFonts w:hint="eastAsia"/>
        </w:rPr>
        <w:t>We conclude, from these arguments, that as the external call is by the Word, the internal call is by the Spirit.</w:t>
      </w:r>
    </w:p>
    <w:p w14:paraId="12044239">
      <w:pPr>
        <w:spacing w:after="514" w:line="259" w:lineRule="auto"/>
        <w:ind w:left="0" w:firstLine="0"/>
        <w:jc w:val="left"/>
        <w:rPr>
          <w:rFonts w:hint="eastAsia"/>
        </w:rPr>
      </w:pPr>
      <w:r>
        <w:rPr>
          <w:rFonts w:hint="eastAsia"/>
        </w:rPr>
        <w:t>从这些论据中，我们得出结论，外在的呼召是借着圣道，内在的呼召是借着圣灵。</w:t>
      </w:r>
    </w:p>
    <w:p w14:paraId="0C1E0662">
      <w:pPr>
        <w:spacing w:after="514" w:line="259" w:lineRule="auto"/>
        <w:ind w:left="0" w:firstLine="0"/>
        <w:jc w:val="left"/>
        <w:rPr>
          <w:rFonts w:hint="eastAsia"/>
        </w:rPr>
      </w:pPr>
    </w:p>
    <w:p w14:paraId="39633744">
      <w:pPr>
        <w:spacing w:after="514" w:line="259" w:lineRule="auto"/>
        <w:ind w:left="0" w:firstLine="0"/>
        <w:jc w:val="left"/>
        <w:rPr>
          <w:rFonts w:hint="eastAsia"/>
        </w:rPr>
      </w:pPr>
      <w:r>
        <w:rPr>
          <w:rFonts w:hint="eastAsia"/>
        </w:rPr>
        <w:t>The persons of the Godhead have each a peculiar province in the work of redemption.</w:t>
      </w:r>
    </w:p>
    <w:p w14:paraId="7C31ACD4">
      <w:pPr>
        <w:spacing w:after="514" w:line="259" w:lineRule="auto"/>
        <w:ind w:left="0" w:firstLine="0"/>
        <w:jc w:val="left"/>
        <w:rPr>
          <w:rFonts w:hint="eastAsia"/>
        </w:rPr>
      </w:pPr>
      <w:r>
        <w:rPr>
          <w:rFonts w:hint="eastAsia"/>
        </w:rPr>
        <w:t>神性的各位格在救赎之工中各有其独特的领域。</w:t>
      </w:r>
    </w:p>
    <w:p w14:paraId="67E993EE">
      <w:pPr>
        <w:spacing w:after="514" w:line="259" w:lineRule="auto"/>
        <w:ind w:left="0" w:firstLine="0"/>
        <w:jc w:val="left"/>
        <w:rPr>
          <w:rFonts w:hint="eastAsia"/>
        </w:rPr>
      </w:pPr>
    </w:p>
    <w:p w14:paraId="10115346">
      <w:pPr>
        <w:spacing w:after="514" w:line="259" w:lineRule="auto"/>
        <w:ind w:left="0" w:firstLine="0"/>
        <w:jc w:val="left"/>
        <w:rPr>
          <w:rFonts w:hint="eastAsia"/>
        </w:rPr>
      </w:pPr>
      <w:r>
        <w:rPr>
          <w:rFonts w:hint="eastAsia"/>
        </w:rPr>
        <w:t>As it originated with the Father, on whose love the eternal purpose of saving sinners was founded, and was obtained by the obedience and death of the Son, so it is applied by the Holy Ghost, the author of spiritual wisdom, and faith, and holiness, and consolation.</w:t>
      </w:r>
    </w:p>
    <w:p w14:paraId="1826B92A">
      <w:pPr>
        <w:spacing w:after="514" w:line="259" w:lineRule="auto"/>
        <w:ind w:left="0" w:firstLine="0"/>
        <w:jc w:val="left"/>
        <w:rPr>
          <w:rFonts w:hint="eastAsia"/>
        </w:rPr>
      </w:pPr>
      <w:r>
        <w:rPr>
          <w:rFonts w:hint="eastAsia"/>
        </w:rPr>
        <w:t>正如它源于父，拯救罪人的永恒旨意是建立在祂的爱之上，并由子的顺服和死亡所获得，它也是由圣灵所应用的，圣灵是属灵智慧、信心、圣洁和安慰的作者。</w:t>
      </w:r>
    </w:p>
    <w:p w14:paraId="27C79AB9">
      <w:pPr>
        <w:spacing w:after="514" w:line="259" w:lineRule="auto"/>
        <w:ind w:left="0" w:firstLine="0"/>
        <w:jc w:val="left"/>
        <w:rPr>
          <w:rFonts w:hint="eastAsia"/>
        </w:rPr>
      </w:pPr>
    </w:p>
    <w:p w14:paraId="1C8298E9">
      <w:pPr>
        <w:spacing w:after="514" w:line="259" w:lineRule="auto"/>
        <w:ind w:left="0" w:firstLine="0"/>
        <w:jc w:val="left"/>
        <w:rPr>
          <w:rFonts w:hint="eastAsia"/>
        </w:rPr>
      </w:pPr>
      <w:r>
        <w:rPr>
          <w:rFonts w:hint="eastAsia"/>
        </w:rPr>
        <w:t>Hence, this office is expressly ascribed to him.</w:t>
      </w:r>
    </w:p>
    <w:p w14:paraId="36336A70">
      <w:pPr>
        <w:spacing w:after="514" w:line="259" w:lineRule="auto"/>
        <w:ind w:left="0" w:firstLine="0"/>
        <w:jc w:val="left"/>
        <w:rPr>
          <w:rFonts w:hint="eastAsia"/>
        </w:rPr>
      </w:pPr>
      <w:r>
        <w:rPr>
          <w:rFonts w:hint="eastAsia"/>
        </w:rPr>
        <w:t>因此，这个职事被明确地归于祂。</w:t>
      </w:r>
    </w:p>
    <w:p w14:paraId="23298B4D">
      <w:pPr>
        <w:spacing w:after="514" w:line="259" w:lineRule="auto"/>
        <w:ind w:left="0" w:firstLine="0"/>
        <w:jc w:val="left"/>
        <w:rPr>
          <w:rFonts w:hint="eastAsia"/>
        </w:rPr>
      </w:pPr>
    </w:p>
    <w:p w14:paraId="27FB915B">
      <w:pPr>
        <w:spacing w:after="514" w:line="259" w:lineRule="auto"/>
        <w:ind w:left="0" w:firstLine="0"/>
        <w:jc w:val="left"/>
        <w:rPr>
          <w:rFonts w:hint="eastAsia"/>
        </w:rPr>
      </w:pPr>
      <w:r>
        <w:rPr>
          <w:rFonts w:hint="eastAsia"/>
        </w:rPr>
        <w:t>He is called "the Spirit of wisdom and revelation in the knowledge of Christ."*</w:t>
      </w:r>
    </w:p>
    <w:p w14:paraId="63564270">
      <w:pPr>
        <w:spacing w:after="514" w:line="259" w:lineRule="auto"/>
        <w:ind w:left="0" w:firstLine="0"/>
        <w:jc w:val="left"/>
        <w:rPr>
          <w:rFonts w:hint="eastAsia"/>
        </w:rPr>
      </w:pPr>
      <w:r>
        <w:rPr>
          <w:rFonts w:hint="eastAsia"/>
        </w:rPr>
        <w:t>祂被称为“智慧和启示的灵，使人真知道基督。”*</w:t>
      </w:r>
    </w:p>
    <w:p w14:paraId="01B998C0">
      <w:pPr>
        <w:spacing w:after="514" w:line="259" w:lineRule="auto"/>
        <w:ind w:left="0" w:firstLine="0"/>
        <w:jc w:val="left"/>
        <w:rPr>
          <w:rFonts w:hint="eastAsia"/>
        </w:rPr>
      </w:pPr>
    </w:p>
    <w:p w14:paraId="785DBFCC">
      <w:pPr>
        <w:spacing w:after="514" w:line="259" w:lineRule="auto"/>
        <w:ind w:left="0" w:firstLine="0"/>
        <w:jc w:val="left"/>
        <w:rPr>
          <w:rFonts w:hint="eastAsia"/>
        </w:rPr>
      </w:pPr>
      <w:r>
        <w:rPr>
          <w:rFonts w:hint="eastAsia"/>
        </w:rPr>
        <w:t>God promises, as we have already heard, to "put his spirit within us, that we may walk in his statutes, and keep his judgments, and do them."†</w:t>
      </w:r>
    </w:p>
    <w:p w14:paraId="7337ECC0">
      <w:pPr>
        <w:spacing w:after="514" w:line="259" w:lineRule="auto"/>
        <w:ind w:left="0" w:firstLine="0"/>
        <w:jc w:val="left"/>
        <w:rPr>
          <w:rFonts w:hint="eastAsia"/>
        </w:rPr>
      </w:pPr>
      <w:r>
        <w:rPr>
          <w:rFonts w:hint="eastAsia"/>
        </w:rPr>
        <w:t>神应许，正如我们已经听到的，“将我的灵放在你们里面，使你们顺从我的律例，谨守遵行我的典章。”†</w:t>
      </w:r>
    </w:p>
    <w:p w14:paraId="3EAF31E8">
      <w:pPr>
        <w:spacing w:after="514" w:line="259" w:lineRule="auto"/>
        <w:ind w:left="0" w:firstLine="0"/>
        <w:jc w:val="left"/>
        <w:rPr>
          <w:rFonts w:hint="eastAsia"/>
        </w:rPr>
      </w:pPr>
    </w:p>
    <w:p w14:paraId="5E53A3EC">
      <w:pPr>
        <w:spacing w:after="514" w:line="259" w:lineRule="auto"/>
        <w:ind w:left="0" w:firstLine="0"/>
        <w:jc w:val="left"/>
        <w:rPr>
          <w:rFonts w:hint="eastAsia"/>
        </w:rPr>
      </w:pPr>
      <w:r>
        <w:rPr>
          <w:rFonts w:hint="eastAsia"/>
        </w:rPr>
        <w:t>In a word, we are said to be born of the Spirit.</w:t>
      </w:r>
    </w:p>
    <w:p w14:paraId="7187F6B4">
      <w:pPr>
        <w:spacing w:after="514" w:line="259" w:lineRule="auto"/>
        <w:ind w:left="0" w:firstLine="0"/>
        <w:jc w:val="left"/>
        <w:rPr>
          <w:rFonts w:hint="eastAsia"/>
        </w:rPr>
      </w:pPr>
      <w:r>
        <w:rPr>
          <w:rFonts w:hint="eastAsia"/>
        </w:rPr>
        <w:t>简言之，我们被称为是从圣灵生的。</w:t>
      </w:r>
    </w:p>
    <w:p w14:paraId="7B1AD45E">
      <w:pPr>
        <w:spacing w:after="514" w:line="259" w:lineRule="auto"/>
        <w:ind w:left="0" w:firstLine="0"/>
        <w:jc w:val="left"/>
        <w:rPr>
          <w:rFonts w:hint="eastAsia"/>
        </w:rPr>
      </w:pPr>
    </w:p>
    <w:p w14:paraId="770D4B28">
      <w:pPr>
        <w:spacing w:after="514" w:line="259" w:lineRule="auto"/>
        <w:ind w:left="0" w:firstLine="0"/>
        <w:jc w:val="left"/>
        <w:rPr>
          <w:rFonts w:hint="eastAsia"/>
        </w:rPr>
      </w:pPr>
      <w:r>
        <w:rPr>
          <w:rFonts w:hint="eastAsia"/>
        </w:rPr>
        <w:t>"Except a man be born of water, and of the Spirit, he cannot enter into the kingdom of God."‡</w:t>
      </w:r>
    </w:p>
    <w:p w14:paraId="4162FC92">
      <w:pPr>
        <w:spacing w:after="514" w:line="259" w:lineRule="auto"/>
        <w:ind w:left="0" w:firstLine="0"/>
        <w:jc w:val="left"/>
        <w:rPr>
          <w:rFonts w:hint="eastAsia"/>
        </w:rPr>
      </w:pPr>
      <w:r>
        <w:rPr>
          <w:rFonts w:hint="eastAsia"/>
        </w:rPr>
        <w:t>“人若不是从水和圣灵生的，就不能进神的国。”‡</w:t>
      </w:r>
    </w:p>
    <w:p w14:paraId="16BC07DD">
      <w:pPr>
        <w:spacing w:after="514" w:line="259" w:lineRule="auto"/>
        <w:ind w:left="0" w:firstLine="0"/>
        <w:jc w:val="left"/>
        <w:rPr>
          <w:rFonts w:hint="eastAsia"/>
        </w:rPr>
      </w:pPr>
    </w:p>
    <w:p w14:paraId="1231F865">
      <w:pPr>
        <w:spacing w:after="514" w:line="259" w:lineRule="auto"/>
        <w:ind w:left="0" w:firstLine="0"/>
        <w:jc w:val="left"/>
        <w:rPr>
          <w:rFonts w:hint="eastAsia"/>
        </w:rPr>
      </w:pPr>
      <w:r>
        <w:rPr>
          <w:rFonts w:hint="eastAsia"/>
        </w:rPr>
        <w:t>When our Lord taught this doctrine to Nicodemus, he did not understand it, and seems to have totally misapprehended the subject, so great was his ignorance of one of the first principles of religion, although he was a teacher among the Jews, or, the teacher, by way of eminence, as the original imports, in which he is called ὁ διδασκαλος.</w:t>
      </w:r>
    </w:p>
    <w:p w14:paraId="088FAC8E">
      <w:pPr>
        <w:spacing w:after="514" w:line="259" w:lineRule="auto"/>
        <w:ind w:left="0" w:firstLine="0"/>
        <w:jc w:val="left"/>
        <w:rPr>
          <w:rFonts w:hint="eastAsia"/>
        </w:rPr>
      </w:pPr>
      <w:r>
        <w:rPr>
          <w:rFonts w:hint="eastAsia"/>
        </w:rPr>
        <w:t>当我们的主教导尼哥底母这个教义时，他没有明白，似乎完全误解了这个主题，他对宗教的一个首要原则是如此无知，尽管他是犹太人中的一个教师，或者，按原文的意思，是卓越的教师，原文称他为 ὁ διδασκαλος。</w:t>
      </w:r>
    </w:p>
    <w:p w14:paraId="06C38FDA">
      <w:pPr>
        <w:spacing w:after="514" w:line="259" w:lineRule="auto"/>
        <w:ind w:left="0" w:firstLine="0"/>
        <w:jc w:val="left"/>
        <w:rPr>
          <w:rFonts w:hint="eastAsia"/>
        </w:rPr>
      </w:pPr>
    </w:p>
    <w:p w14:paraId="72EE7A75">
      <w:pPr>
        <w:spacing w:after="514" w:line="259" w:lineRule="auto"/>
        <w:ind w:left="0" w:firstLine="0"/>
        <w:jc w:val="left"/>
        <w:rPr>
          <w:rFonts w:hint="eastAsia"/>
        </w:rPr>
      </w:pPr>
      <w:r>
        <w:rPr>
          <w:rFonts w:hint="eastAsia"/>
        </w:rPr>
        <w:t>"How can a man be born when he is old?</w:t>
      </w:r>
    </w:p>
    <w:p w14:paraId="73C48FE3">
      <w:pPr>
        <w:spacing w:after="514" w:line="259" w:lineRule="auto"/>
        <w:ind w:left="0" w:firstLine="0"/>
        <w:jc w:val="left"/>
        <w:rPr>
          <w:rFonts w:hint="eastAsia"/>
        </w:rPr>
      </w:pPr>
      <w:r>
        <w:rPr>
          <w:rFonts w:hint="eastAsia"/>
        </w:rPr>
        <w:t>“人已经老了，如何能重生呢？</w:t>
      </w:r>
    </w:p>
    <w:p w14:paraId="609A414F">
      <w:pPr>
        <w:spacing w:after="514" w:line="259" w:lineRule="auto"/>
        <w:ind w:left="0" w:firstLine="0"/>
        <w:jc w:val="left"/>
        <w:rPr>
          <w:rFonts w:hint="eastAsia"/>
        </w:rPr>
      </w:pPr>
    </w:p>
    <w:p w14:paraId="2EED8010">
      <w:pPr>
        <w:spacing w:after="514" w:line="259" w:lineRule="auto"/>
        <w:ind w:left="0" w:firstLine="0"/>
        <w:jc w:val="left"/>
        <w:rPr>
          <w:rFonts w:hint="eastAsia"/>
        </w:rPr>
      </w:pPr>
      <w:r>
        <w:rPr>
          <w:rFonts w:hint="eastAsia"/>
        </w:rPr>
        <w:t>Can he enter the second time into his mother's womb, and be born?"§</w:t>
      </w:r>
    </w:p>
    <w:p w14:paraId="76422E9D">
      <w:pPr>
        <w:spacing w:after="514" w:line="259" w:lineRule="auto"/>
        <w:ind w:left="0" w:firstLine="0"/>
        <w:jc w:val="left"/>
        <w:rPr>
          <w:rFonts w:hint="eastAsia"/>
        </w:rPr>
      </w:pPr>
      <w:r>
        <w:rPr>
          <w:rFonts w:hint="eastAsia"/>
        </w:rPr>
        <w:t>岂能再进母腹生出来吗？”§</w:t>
      </w:r>
    </w:p>
    <w:p w14:paraId="076C0E86">
      <w:pPr>
        <w:spacing w:after="514" w:line="259" w:lineRule="auto"/>
        <w:ind w:left="0" w:firstLine="0"/>
        <w:jc w:val="left"/>
        <w:rPr>
          <w:rFonts w:hint="eastAsia"/>
        </w:rPr>
      </w:pPr>
    </w:p>
    <w:p w14:paraId="0A1ACD48">
      <w:pPr>
        <w:spacing w:after="514" w:line="259" w:lineRule="auto"/>
        <w:ind w:left="0" w:firstLine="0"/>
        <w:jc w:val="left"/>
        <w:rPr>
          <w:rFonts w:hint="eastAsia"/>
        </w:rPr>
      </w:pPr>
      <w:r>
        <w:rPr>
          <w:rFonts w:hint="eastAsia"/>
        </w:rPr>
        <w:t>There is not the same gross misconception among Christians; but many of them wonder as much, when the necessity of regeneration is asserted, and may be addressed in the words of our Saviour,—"Marvel not that I said unto thee, ye must be born again."‖</w:t>
      </w:r>
    </w:p>
    <w:p w14:paraId="534B6E2F">
      <w:pPr>
        <w:spacing w:after="514" w:line="259" w:lineRule="auto"/>
        <w:ind w:left="0" w:firstLine="0"/>
        <w:jc w:val="left"/>
        <w:rPr>
          <w:rFonts w:hint="eastAsia"/>
        </w:rPr>
      </w:pPr>
      <w:r>
        <w:rPr>
          <w:rFonts w:hint="eastAsia"/>
        </w:rPr>
        <w:t>在基督徒中，没有同样粗鄙的误解；但他们中的许多人，当重生的必要性被断言时，同样感到惊奇，并且可以被用我们救主的话来对他们说——“我说，你们必须重生，你不要以为希奇。”‖</w:t>
      </w:r>
    </w:p>
    <w:p w14:paraId="7D48E9A5">
      <w:pPr>
        <w:spacing w:after="514" w:line="259" w:lineRule="auto"/>
        <w:ind w:left="0" w:firstLine="0"/>
        <w:jc w:val="left"/>
        <w:rPr>
          <w:rFonts w:hint="eastAsia"/>
        </w:rPr>
      </w:pPr>
    </w:p>
    <w:p w14:paraId="29805D49">
      <w:pPr>
        <w:spacing w:after="514" w:line="259" w:lineRule="auto"/>
        <w:ind w:left="0" w:firstLine="0"/>
        <w:jc w:val="left"/>
        <w:rPr>
          <w:rFonts w:hint="eastAsia"/>
        </w:rPr>
      </w:pPr>
      <w:r>
        <w:rPr>
          <w:rFonts w:hint="eastAsia"/>
        </w:rPr>
        <w:t>No man will wonder at the doctrine, who believes upon the authority of Scripture, and is convinced by experience, that human nature is wholly depraved.</w:t>
      </w:r>
    </w:p>
    <w:p w14:paraId="7F3221C0">
      <w:pPr>
        <w:spacing w:after="514" w:line="259" w:lineRule="auto"/>
        <w:ind w:left="0" w:firstLine="0"/>
        <w:jc w:val="left"/>
        <w:rPr>
          <w:rFonts w:hint="eastAsia"/>
        </w:rPr>
      </w:pPr>
      <w:r>
        <w:rPr>
          <w:rFonts w:hint="eastAsia"/>
        </w:rPr>
        <w:t>凡凭着圣经的权威相信，并被经验所说服，认为人性是全然败坏的人，都不会对这个教义感到惊奇。</w:t>
      </w:r>
    </w:p>
    <w:p w14:paraId="19B75E28">
      <w:pPr>
        <w:spacing w:after="514" w:line="259" w:lineRule="auto"/>
        <w:ind w:left="0" w:firstLine="0"/>
        <w:jc w:val="left"/>
        <w:rPr>
          <w:rFonts w:hint="eastAsia"/>
        </w:rPr>
      </w:pPr>
    </w:p>
    <w:p w14:paraId="76608415">
      <w:pPr>
        <w:spacing w:after="514" w:line="259" w:lineRule="auto"/>
        <w:ind w:left="0" w:firstLine="0"/>
        <w:jc w:val="left"/>
        <w:rPr>
          <w:rFonts w:hint="eastAsia"/>
        </w:rPr>
      </w:pPr>
      <w:r>
        <w:rPr>
          <w:rFonts w:hint="eastAsia"/>
        </w:rPr>
        <w:t>Admitting this principle, he will perceive that men must undergo a radical change, to qualify them for entering into the kingdom of heaven, and that it can be effected only by the almighty power of God.</w:t>
      </w:r>
    </w:p>
    <w:p w14:paraId="6406D3A3">
      <w:pPr>
        <w:spacing w:after="514" w:line="259" w:lineRule="auto"/>
        <w:ind w:left="0" w:firstLine="0"/>
        <w:jc w:val="left"/>
        <w:rPr>
          <w:rFonts w:hint="eastAsia"/>
        </w:rPr>
      </w:pPr>
      <w:r>
        <w:rPr>
          <w:rFonts w:hint="eastAsia"/>
        </w:rPr>
        <w:t>承认这个原则，他就会意识到人必须经历一个根本的改变，才能有资格进入天国，并且这只能由神全能的大能来完成。</w:t>
      </w:r>
    </w:p>
    <w:p w14:paraId="00B3C751">
      <w:pPr>
        <w:spacing w:after="514" w:line="259" w:lineRule="auto"/>
        <w:ind w:left="0" w:firstLine="0"/>
        <w:jc w:val="left"/>
        <w:rPr>
          <w:rFonts w:hint="eastAsia"/>
        </w:rPr>
      </w:pPr>
    </w:p>
    <w:p w14:paraId="0D9226D7">
      <w:pPr>
        <w:spacing w:after="514" w:line="259" w:lineRule="auto"/>
        <w:ind w:left="0" w:firstLine="0"/>
        <w:jc w:val="left"/>
        <w:rPr>
          <w:rFonts w:hint="eastAsia"/>
        </w:rPr>
      </w:pPr>
      <w:r>
        <w:rPr>
          <w:rFonts w:hint="eastAsia"/>
        </w:rPr>
        <w:t>The doctrine gives rise to no dispute among those who are awakened to a just sense of their moral condition by nature.</w:t>
      </w:r>
    </w:p>
    <w:p w14:paraId="43A095C0">
      <w:pPr>
        <w:spacing w:after="514" w:line="259" w:lineRule="auto"/>
        <w:ind w:left="0" w:firstLine="0"/>
        <w:jc w:val="left"/>
        <w:rPr>
          <w:rFonts w:hint="eastAsia"/>
        </w:rPr>
      </w:pPr>
      <w:r>
        <w:rPr>
          <w:rFonts w:hint="eastAsia"/>
        </w:rPr>
        <w:t>这个教义在那些被唤醒，对他们本性的道德状况有正确认识的人中间，不会引起任何争议。</w:t>
      </w:r>
    </w:p>
    <w:p w14:paraId="7381CE01">
      <w:pPr>
        <w:spacing w:after="514" w:line="259" w:lineRule="auto"/>
        <w:ind w:left="0" w:firstLine="0"/>
        <w:jc w:val="left"/>
        <w:rPr>
          <w:rFonts w:hint="eastAsia"/>
        </w:rPr>
      </w:pPr>
    </w:p>
    <w:p w14:paraId="667C32B7">
      <w:pPr>
        <w:spacing w:after="514" w:line="259" w:lineRule="auto"/>
        <w:ind w:left="0" w:firstLine="0"/>
        <w:jc w:val="left"/>
        <w:rPr>
          <w:rFonts w:hint="eastAsia"/>
        </w:rPr>
      </w:pPr>
      <w:r>
        <w:rPr>
          <w:rFonts w:hint="eastAsia"/>
        </w:rPr>
        <w:t>As they rejoice that God has promised to renew us after his image, and has for this purpose sent the spirit of grace, so it is their earnest prayer, that they may be the subjects of his operations, and thus be enabled to love and serve their Creator and Redeemer.</w:t>
      </w:r>
    </w:p>
    <w:p w14:paraId="12D26059">
      <w:pPr>
        <w:spacing w:after="514" w:line="259" w:lineRule="auto"/>
        <w:ind w:left="0" w:firstLine="0"/>
        <w:jc w:val="left"/>
        <w:rPr>
          <w:rFonts w:hint="eastAsia"/>
        </w:rPr>
      </w:pPr>
      <w:r>
        <w:rPr>
          <w:rFonts w:hint="eastAsia"/>
        </w:rPr>
        <w:t>他们既因神已应许要照祂的形像更新我们，并为此差遣了恩典的灵而欢喜，他们的恳切祷告就是，愿他们成为祂作为的对象，从而能够爱并事奉他们的创造主和救赎主。</w:t>
      </w:r>
    </w:p>
    <w:p w14:paraId="5BC0AD95">
      <w:pPr>
        <w:spacing w:after="514" w:line="259" w:lineRule="auto"/>
        <w:ind w:left="0" w:firstLine="0"/>
        <w:jc w:val="left"/>
        <w:rPr>
          <w:rFonts w:hint="eastAsia"/>
        </w:rPr>
      </w:pPr>
    </w:p>
    <w:p w14:paraId="0CFD015A">
      <w:pPr>
        <w:spacing w:after="514" w:line="259" w:lineRule="auto"/>
        <w:ind w:left="0" w:firstLine="0"/>
        <w:jc w:val="left"/>
        <w:rPr>
          <w:rFonts w:hint="eastAsia"/>
        </w:rPr>
      </w:pPr>
      <w:r>
        <w:rPr>
          <w:rFonts w:hint="eastAsia"/>
        </w:rPr>
        <w:t>The doctrine is opposed by cold hearted speculatists, by men full of prejudice and lofty notions of the dignity of human nature, who will not stoop to be absolute debtors to divine grace.</w:t>
      </w:r>
    </w:p>
    <w:p w14:paraId="695F8331">
      <w:pPr>
        <w:spacing w:after="514" w:line="259" w:lineRule="auto"/>
        <w:ind w:left="0" w:firstLine="0"/>
        <w:jc w:val="left"/>
        <w:rPr>
          <w:rFonts w:hint="eastAsia"/>
        </w:rPr>
      </w:pPr>
      <w:r>
        <w:rPr>
          <w:rFonts w:hint="eastAsia"/>
        </w:rPr>
        <w:t>这一教义被冷酷的思辨家，被充满偏见和对人性的尊贵持有高傲观念的人所反对，他们不愿屈尊成为完全亏欠于神圣恩典的人。</w:t>
      </w:r>
    </w:p>
    <w:p w14:paraId="0BFD1D99">
      <w:pPr>
        <w:spacing w:after="514" w:line="259" w:lineRule="auto"/>
        <w:ind w:left="0" w:firstLine="0"/>
        <w:jc w:val="left"/>
        <w:rPr>
          <w:rFonts w:hint="eastAsia"/>
        </w:rPr>
      </w:pPr>
    </w:p>
    <w:p w14:paraId="2BB7C1A3">
      <w:pPr>
        <w:spacing w:after="514" w:line="259" w:lineRule="auto"/>
        <w:ind w:left="0" w:firstLine="0"/>
        <w:jc w:val="left"/>
        <w:rPr>
          <w:rFonts w:hint="eastAsia"/>
        </w:rPr>
      </w:pPr>
      <w:r>
        <w:rPr>
          <w:rFonts w:hint="eastAsia"/>
        </w:rPr>
        <w:t>Hence they make every effort, by wresting the Scriptures, and by an apparatus of sophistical arguments, to reserve to themselves, wholly, or in part, the glory of conversion, if they admit that there is such a thing.</w:t>
      </w:r>
    </w:p>
    <w:p w14:paraId="479B527D">
      <w:pPr>
        <w:spacing w:after="514" w:line="259" w:lineRule="auto"/>
        <w:ind w:left="0" w:firstLine="0"/>
        <w:jc w:val="left"/>
        <w:rPr>
          <w:rFonts w:hint="eastAsia"/>
        </w:rPr>
      </w:pPr>
      <w:r>
        <w:rPr>
          <w:rFonts w:hint="eastAsia"/>
        </w:rPr>
        <w:t>因此，他们尽一切努力，通过曲解圣经，并用一套诡辩的论据，来为自己保留，全部或部分地，归信的荣耀，如果他们承认有归信这回事的话。</w:t>
      </w:r>
    </w:p>
    <w:p w14:paraId="4569B2AD">
      <w:pPr>
        <w:spacing w:after="514" w:line="259" w:lineRule="auto"/>
        <w:ind w:left="0" w:firstLine="0"/>
        <w:jc w:val="left"/>
        <w:rPr>
          <w:rFonts w:hint="eastAsia"/>
        </w:rPr>
      </w:pPr>
    </w:p>
    <w:p w14:paraId="27560424">
      <w:pPr>
        <w:spacing w:after="514" w:line="259" w:lineRule="auto"/>
        <w:ind w:left="0" w:firstLine="0"/>
        <w:jc w:val="left"/>
        <w:rPr>
          <w:rFonts w:hint="eastAsia"/>
        </w:rPr>
      </w:pPr>
      <w:r>
        <w:rPr>
          <w:rFonts w:hint="eastAsia"/>
        </w:rPr>
        <w:t>But all things are of God in redemption, as well as in creation.</w:t>
      </w:r>
    </w:p>
    <w:p w14:paraId="48782AFC">
      <w:pPr>
        <w:spacing w:after="514" w:line="259" w:lineRule="auto"/>
        <w:ind w:left="0" w:firstLine="0"/>
        <w:jc w:val="left"/>
        <w:rPr>
          <w:rFonts w:hint="eastAsia"/>
        </w:rPr>
      </w:pPr>
      <w:r>
        <w:rPr>
          <w:rFonts w:hint="eastAsia"/>
        </w:rPr>
        <w:t>但在救赎中，如同在创造中一样，万有都出于神。</w:t>
      </w:r>
    </w:p>
    <w:p w14:paraId="42441A44">
      <w:pPr>
        <w:spacing w:after="514" w:line="259" w:lineRule="auto"/>
        <w:ind w:left="0" w:firstLine="0"/>
        <w:jc w:val="left"/>
        <w:rPr>
          <w:rFonts w:hint="eastAsia"/>
        </w:rPr>
      </w:pPr>
    </w:p>
    <w:p w14:paraId="3809BA56">
      <w:pPr>
        <w:spacing w:after="514" w:line="259" w:lineRule="auto"/>
        <w:ind w:left="0" w:firstLine="0"/>
        <w:jc w:val="left"/>
        <w:rPr>
          <w:rFonts w:hint="eastAsia"/>
        </w:rPr>
      </w:pPr>
      <w:r>
        <w:rPr>
          <w:rFonts w:hint="eastAsia"/>
        </w:rPr>
        <w:t>Every good thought, every devout emotion, every holy action, is the effect of his grace; for "we are his workmanship, created in Christ Jesus unto good works, which God hath before ordained that we should walk in them."¶</w:t>
      </w:r>
    </w:p>
    <w:p w14:paraId="1A99157F">
      <w:pPr>
        <w:spacing w:after="514" w:line="259" w:lineRule="auto"/>
        <w:ind w:left="0" w:firstLine="0"/>
        <w:jc w:val="left"/>
        <w:rPr>
          <w:rFonts w:hint="eastAsia"/>
        </w:rPr>
      </w:pPr>
      <w:r>
        <w:rPr>
          <w:rFonts w:hint="eastAsia"/>
        </w:rPr>
        <w:t>每一个善念，每一个虔诚的情感，每一个圣洁的行为，都是祂恩典的结果；因为“我们原是祂的工作，在基督耶稣里造成的，为要叫我们行善，就是神所预备叫我们行的。”¶</w:t>
      </w:r>
    </w:p>
    <w:p w14:paraId="74642FE0">
      <w:pPr>
        <w:spacing w:after="514" w:line="259" w:lineRule="auto"/>
        <w:ind w:left="0" w:firstLine="0"/>
        <w:jc w:val="left"/>
        <w:rPr>
          <w:rFonts w:hint="eastAsia"/>
        </w:rPr>
      </w:pPr>
    </w:p>
    <w:p w14:paraId="32C7B56B">
      <w:pPr>
        <w:spacing w:after="514" w:line="259" w:lineRule="auto"/>
        <w:ind w:left="0" w:firstLine="0"/>
        <w:jc w:val="left"/>
        <w:rPr>
          <w:rFonts w:hint="eastAsia"/>
        </w:rPr>
      </w:pPr>
      <w:r>
        <w:rPr>
          <w:rFonts w:hint="eastAsia"/>
        </w:rPr>
        <w:t>Nothing is a clearer proof of the alienation of man from God, than his reluctance to receive this doctrine, and others of a similar nature.</w:t>
      </w:r>
    </w:p>
    <w:p w14:paraId="42DA933B">
      <w:pPr>
        <w:spacing w:after="514" w:line="259" w:lineRule="auto"/>
        <w:ind w:left="0" w:firstLine="0"/>
        <w:jc w:val="left"/>
        <w:rPr>
          <w:rFonts w:hint="eastAsia"/>
        </w:rPr>
      </w:pPr>
      <w:r>
        <w:rPr>
          <w:rFonts w:hint="eastAsia"/>
        </w:rPr>
        <w:t>没有什么比人不愿意接受这个教义以及其他类似性质的教义，更能清楚地证明人与神的疏远。</w:t>
      </w:r>
    </w:p>
    <w:p w14:paraId="4A70CE96">
      <w:pPr>
        <w:spacing w:after="514" w:line="259" w:lineRule="auto"/>
        <w:ind w:left="0" w:firstLine="0"/>
        <w:jc w:val="left"/>
        <w:rPr>
          <w:rFonts w:hint="eastAsia"/>
        </w:rPr>
      </w:pPr>
    </w:p>
    <w:p w14:paraId="0209F3AD">
      <w:pPr>
        <w:spacing w:after="514" w:line="259" w:lineRule="auto"/>
        <w:ind w:left="0" w:firstLine="0"/>
        <w:jc w:val="left"/>
        <w:rPr>
          <w:rFonts w:hint="eastAsia"/>
        </w:rPr>
      </w:pPr>
      <w:r>
        <w:rPr>
          <w:rFonts w:hint="eastAsia"/>
        </w:rPr>
        <w:t>The idea which we should naturally form of a holy and devout creature is, that he would feel his obligations to his Maker as benefits; that, with ineffable pleasure, he would render the due return of gratitude and praise for favours already conferred; and that, if I may speak so, he would open his soul to receive new communications of his goodness.</w:t>
      </w:r>
    </w:p>
    <w:p w14:paraId="7446C7CA">
      <w:pPr>
        <w:spacing w:after="514" w:line="259" w:lineRule="auto"/>
        <w:ind w:left="0" w:firstLine="0"/>
        <w:jc w:val="left"/>
        <w:rPr>
          <w:rFonts w:hint="eastAsia"/>
        </w:rPr>
      </w:pPr>
      <w:r>
        <w:rPr>
          <w:rFonts w:hint="eastAsia"/>
        </w:rPr>
        <w:t>我们对一个圣洁虔诚的受造物所自然形成的观念是，他会感受到他对造物主的义务如同恩惠；他会以难以言喻的喜悦，为已蒙受的恩惠作出应有的感恩和赞美；并且，如果我可以这样说，他会敞开他的灵魂，来领受祂良善的新交通。</w:t>
      </w:r>
    </w:p>
    <w:p w14:paraId="47A2B48D">
      <w:pPr>
        <w:spacing w:after="514" w:line="259" w:lineRule="auto"/>
        <w:ind w:left="0" w:firstLine="0"/>
        <w:jc w:val="left"/>
        <w:rPr>
          <w:rFonts w:hint="eastAsia"/>
        </w:rPr>
      </w:pPr>
    </w:p>
    <w:p w14:paraId="5BB3A93B">
      <w:pPr>
        <w:spacing w:after="514" w:line="259" w:lineRule="auto"/>
        <w:ind w:left="0" w:firstLine="0"/>
        <w:jc w:val="left"/>
        <w:rPr>
          <w:rFonts w:hint="eastAsia"/>
        </w:rPr>
      </w:pPr>
      <w:r>
        <w:rPr>
          <w:rFonts w:hint="eastAsia"/>
        </w:rPr>
        <w:t>But man, blinded by prejudices, elated with pride, admiring himself, and seeking his own glory, would break all the ties of dependence, and be the artificer of his own fortune in this world, and in the next.</w:t>
      </w:r>
    </w:p>
    <w:p w14:paraId="43AA01E1">
      <w:pPr>
        <w:spacing w:after="514" w:line="259" w:lineRule="auto"/>
        <w:ind w:left="0" w:firstLine="0"/>
        <w:jc w:val="left"/>
        <w:rPr>
          <w:rFonts w:hint="eastAsia"/>
        </w:rPr>
      </w:pPr>
      <w:r>
        <w:rPr>
          <w:rFonts w:hint="eastAsia"/>
        </w:rPr>
        <w:t>但人，被偏见所蒙蔽，因骄傲而自大，欣赏自己，并寻求自己的荣耀，会断绝一切依赖的联系，成为他自己今生和来世命运的创造者。</w:t>
      </w:r>
    </w:p>
    <w:p w14:paraId="45FF7260">
      <w:pPr>
        <w:spacing w:after="514" w:line="259" w:lineRule="auto"/>
        <w:ind w:left="0" w:firstLine="0"/>
        <w:jc w:val="left"/>
        <w:rPr>
          <w:rFonts w:hint="eastAsia"/>
        </w:rPr>
      </w:pPr>
    </w:p>
    <w:p w14:paraId="560FF203">
      <w:pPr>
        <w:spacing w:after="514" w:line="259" w:lineRule="auto"/>
        <w:ind w:left="0" w:firstLine="0"/>
        <w:jc w:val="left"/>
        <w:rPr>
          <w:rFonts w:hint="eastAsia"/>
        </w:rPr>
      </w:pPr>
      <w:r>
        <w:rPr>
          <w:rFonts w:hint="eastAsia"/>
        </w:rPr>
        <w:t>We cannot conceive an angel in heaven to be actuated by such sentiments and feelings; to balance accounts with his Creator, and to settle how much he owes to himself, and how much to the author of his being.</w:t>
      </w:r>
    </w:p>
    <w:p w14:paraId="2BD8EDDB">
      <w:pPr>
        <w:spacing w:after="514" w:line="259" w:lineRule="auto"/>
        <w:ind w:left="0" w:firstLine="0"/>
        <w:jc w:val="left"/>
        <w:rPr>
          <w:rFonts w:hint="eastAsia"/>
        </w:rPr>
      </w:pPr>
      <w:r>
        <w:rPr>
          <w:rFonts w:hint="eastAsia"/>
        </w:rPr>
        <w:t>我们无法想象天上的天使会被这样的情感和感觉所驱使；与他的创造主算账，并确定他欠自己多少，欠他存在的源头多少。</w:t>
      </w:r>
    </w:p>
    <w:p w14:paraId="15FC4F1C">
      <w:pPr>
        <w:spacing w:after="514" w:line="259" w:lineRule="auto"/>
        <w:ind w:left="0" w:firstLine="0"/>
        <w:jc w:val="left"/>
        <w:rPr>
          <w:rFonts w:hint="eastAsia"/>
        </w:rPr>
      </w:pPr>
    </w:p>
    <w:p w14:paraId="1836F17B">
      <w:pPr>
        <w:spacing w:after="514" w:line="259" w:lineRule="auto"/>
        <w:ind w:left="0" w:firstLine="0"/>
        <w:jc w:val="left"/>
        <w:rPr>
          <w:rFonts w:hint="eastAsia"/>
        </w:rPr>
      </w:pPr>
      <w:r>
        <w:rPr>
          <w:rFonts w:hint="eastAsia"/>
        </w:rPr>
        <w:t>This strange procedure is reserved for our world where the most helpless of all creatures, through a singular infatuation, boast of their powers; and, when the arm of Omnipotence is stretched out to assist them, deem their honour engaged scornfully to reject its aid.</w:t>
      </w:r>
    </w:p>
    <w:p w14:paraId="7D39D14A">
      <w:pPr>
        <w:spacing w:after="514" w:line="259" w:lineRule="auto"/>
        <w:ind w:left="0" w:firstLine="0"/>
        <w:jc w:val="left"/>
        <w:rPr>
          <w:rFonts w:hint="eastAsia"/>
        </w:rPr>
      </w:pPr>
      <w:r>
        <w:rPr>
          <w:rFonts w:hint="eastAsia"/>
        </w:rPr>
        <w:t>这种奇怪的程序是为我们的世界保留的，在这里，所有受造物中最无助的，通过一种奇特的迷恋，夸耀他们的能力；并且，当全能的膀臂伸出帮助他们时，却认为他们的荣誉要求他们轻蔑地拒绝它的援助。</w:t>
      </w:r>
    </w:p>
    <w:p w14:paraId="5EF98EA9">
      <w:pPr>
        <w:spacing w:after="514" w:line="259" w:lineRule="auto"/>
        <w:ind w:left="0" w:firstLine="0"/>
        <w:jc w:val="left"/>
        <w:rPr>
          <w:rFonts w:hint="eastAsia"/>
        </w:rPr>
      </w:pPr>
    </w:p>
    <w:p w14:paraId="2ABD4D59">
      <w:pPr>
        <w:spacing w:after="514" w:line="259" w:lineRule="auto"/>
        <w:ind w:left="0" w:firstLine="0"/>
        <w:jc w:val="left"/>
        <w:rPr>
          <w:rFonts w:hint="eastAsia"/>
        </w:rPr>
      </w:pPr>
      <w:r>
        <w:rPr>
          <w:rFonts w:hint="eastAsia"/>
        </w:rPr>
        <w:t>Such is the conduct of those who cavil at the doctrine of regenerating grace, and labour to prove, by an array of what they deem rational arguments, that man can attain, by his own efforts, the moral excellence which the Scripture pronounces to be the gift of Heaven.</w:t>
      </w:r>
    </w:p>
    <w:p w14:paraId="3B3FDFD5">
      <w:pPr>
        <w:spacing w:after="514" w:line="259" w:lineRule="auto"/>
        <w:ind w:left="0" w:firstLine="0"/>
        <w:jc w:val="left"/>
      </w:pPr>
      <w:r>
        <w:rPr>
          <w:rFonts w:hint="eastAsia"/>
        </w:rPr>
        <w:t>这就是那些对重生恩典的教义吹毛求疵，并努力通过一系列他们认为是理性论据的论证，来证明人可以通过自己的努力，达到圣经所宣告为上天恩赐的道德卓越之人的行为。</w:t>
      </w:r>
      <w:r>
        <w:t xml:space="preserve"> </w:t>
      </w:r>
    </w:p>
    <w:p w14:paraId="3C1FBAE8">
      <w:pPr>
        <w:spacing w:after="514" w:line="259" w:lineRule="auto"/>
        <w:ind w:left="0" w:firstLine="0"/>
        <w:jc w:val="left"/>
      </w:pPr>
    </w:p>
    <w:p w14:paraId="7AAA37B7">
      <w:pPr>
        <w:spacing w:after="514" w:line="259" w:lineRule="auto"/>
        <w:ind w:left="0" w:firstLine="0"/>
        <w:jc w:val="left"/>
      </w:pPr>
    </w:p>
    <w:p w14:paraId="77CC3363">
      <w:pPr>
        <w:spacing w:after="514" w:line="259" w:lineRule="auto"/>
        <w:ind w:left="0" w:firstLine="0"/>
        <w:jc w:val="left"/>
      </w:pPr>
    </w:p>
    <w:p w14:paraId="0F175EAF">
      <w:pPr>
        <w:spacing w:after="514" w:line="259" w:lineRule="auto"/>
        <w:ind w:left="0" w:firstLine="0"/>
        <w:jc w:val="left"/>
      </w:pPr>
    </w:p>
    <w:p w14:paraId="26B33AA1">
      <w:pPr>
        <w:spacing w:after="514" w:line="259" w:lineRule="auto"/>
        <w:ind w:left="0" w:firstLine="0"/>
        <w:jc w:val="left"/>
      </w:pPr>
    </w:p>
    <w:p w14:paraId="2292E8BC">
      <w:pPr>
        <w:spacing w:after="514" w:line="259" w:lineRule="auto"/>
        <w:ind w:left="0" w:firstLine="0"/>
        <w:jc w:val="left"/>
      </w:pPr>
    </w:p>
    <w:p w14:paraId="4200EBD3">
      <w:pPr>
        <w:spacing w:after="514" w:line="259" w:lineRule="auto"/>
        <w:ind w:left="0" w:firstLine="0"/>
        <w:jc w:val="left"/>
      </w:pPr>
    </w:p>
    <w:p w14:paraId="2E3E7B00">
      <w:pPr>
        <w:pStyle w:val="2"/>
        <w:bidi w:val="0"/>
        <w:rPr>
          <w:rFonts w:hint="eastAsia"/>
        </w:rPr>
      </w:pPr>
      <w:r>
        <w:rPr>
          <w:rFonts w:hint="eastAsia"/>
        </w:rPr>
        <w:t>LECTURE LXVI</w:t>
      </w:r>
    </w:p>
    <w:p w14:paraId="5E01E5CC">
      <w:pPr>
        <w:pStyle w:val="2"/>
        <w:bidi w:val="0"/>
        <w:rPr>
          <w:rFonts w:hint="eastAsia"/>
        </w:rPr>
      </w:pPr>
      <w:r>
        <w:rPr>
          <w:rFonts w:hint="eastAsia"/>
        </w:rPr>
        <w:t>ON THE APPLICATION OF REDEMPTION</w:t>
      </w:r>
    </w:p>
    <w:p w14:paraId="05913112">
      <w:pPr>
        <w:pStyle w:val="2"/>
        <w:bidi w:val="0"/>
        <w:rPr>
          <w:rFonts w:hint="eastAsia"/>
        </w:rPr>
      </w:pPr>
      <w:r>
        <w:rPr>
          <w:rFonts w:hint="eastAsia"/>
        </w:rPr>
        <w:t>第六十六讲 论救赎的应用</w:t>
      </w:r>
    </w:p>
    <w:p w14:paraId="307FA3DC">
      <w:pPr>
        <w:spacing w:after="514" w:line="259" w:lineRule="auto"/>
        <w:ind w:left="0" w:firstLine="0"/>
        <w:jc w:val="left"/>
        <w:rPr>
          <w:rFonts w:hint="eastAsia"/>
        </w:rPr>
      </w:pPr>
    </w:p>
    <w:p w14:paraId="2FE98B25">
      <w:pPr>
        <w:spacing w:after="514" w:line="259" w:lineRule="auto"/>
        <w:ind w:left="0" w:firstLine="0"/>
        <w:jc w:val="left"/>
        <w:rPr>
          <w:rFonts w:hint="eastAsia"/>
        </w:rPr>
      </w:pPr>
      <w:r>
        <w:rPr>
          <w:rFonts w:hint="eastAsia"/>
        </w:rPr>
        <w:t>Farther Observations on the Spirit's Agency in Conversion—Divine Grace, its Mode of Operation and its Invincibility—Its Effect, Regeneration—The Change Implied in Regeneration, Illumination of the Mind and Renovation of the Will—Consequences.</w:t>
      </w:r>
    </w:p>
    <w:p w14:paraId="457C5E0F">
      <w:pPr>
        <w:spacing w:after="514" w:line="259" w:lineRule="auto"/>
        <w:ind w:left="0" w:firstLine="0"/>
        <w:jc w:val="left"/>
        <w:rPr>
          <w:rFonts w:hint="eastAsia"/>
        </w:rPr>
      </w:pPr>
      <w:r>
        <w:rPr>
          <w:rFonts w:hint="eastAsia"/>
        </w:rPr>
        <w:t>关于圣灵在归信中作为的进一步观察—神圣恩典，其运作方式及其不可抗拒性—其果效，重生—重生中所蕴含的改变，心思的光照与意志的更新—后果。</w:t>
      </w:r>
    </w:p>
    <w:p w14:paraId="364FEEF3">
      <w:pPr>
        <w:spacing w:after="514" w:line="259" w:lineRule="auto"/>
        <w:ind w:left="0" w:firstLine="0"/>
        <w:jc w:val="left"/>
        <w:rPr>
          <w:rFonts w:hint="eastAsia"/>
        </w:rPr>
      </w:pPr>
    </w:p>
    <w:p w14:paraId="470778BC">
      <w:pPr>
        <w:spacing w:after="514" w:line="259" w:lineRule="auto"/>
        <w:ind w:left="0" w:firstLine="0"/>
        <w:jc w:val="left"/>
        <w:rPr>
          <w:rFonts w:hint="eastAsia"/>
        </w:rPr>
      </w:pPr>
      <w:r>
        <w:rPr>
          <w:rFonts w:hint="eastAsia"/>
        </w:rPr>
        <w:t>THE application of redemption commences with the call of God, by which sinners are brought from a state of nature into a state of grace.</w:t>
      </w:r>
    </w:p>
    <w:p w14:paraId="2F7D8C2D">
      <w:pPr>
        <w:spacing w:after="514" w:line="259" w:lineRule="auto"/>
        <w:ind w:left="0" w:firstLine="0"/>
        <w:jc w:val="left"/>
        <w:rPr>
          <w:rFonts w:hint="eastAsia"/>
        </w:rPr>
      </w:pPr>
      <w:r>
        <w:rPr>
          <w:rFonts w:hint="eastAsia"/>
        </w:rPr>
        <w:t>救赎的应用始于神的呼召，借此，罪人从本性的状态被带入恩典的状态。</w:t>
      </w:r>
    </w:p>
    <w:p w14:paraId="5D3CD3F5">
      <w:pPr>
        <w:spacing w:after="514" w:line="259" w:lineRule="auto"/>
        <w:ind w:left="0" w:firstLine="0"/>
        <w:jc w:val="left"/>
        <w:rPr>
          <w:rFonts w:hint="eastAsia"/>
        </w:rPr>
      </w:pPr>
    </w:p>
    <w:p w14:paraId="639F7D70">
      <w:pPr>
        <w:spacing w:after="514" w:line="259" w:lineRule="auto"/>
        <w:ind w:left="0" w:firstLine="0"/>
        <w:jc w:val="left"/>
        <w:rPr>
          <w:rFonts w:hint="eastAsia"/>
        </w:rPr>
      </w:pPr>
      <w:r>
        <w:rPr>
          <w:rFonts w:hint="eastAsia"/>
        </w:rPr>
        <w:t>This call is external by the gospel, in which salvation is offered to them, and they are invited and commanded to receive it; and internal by the Spirit, who persuades and enables them to comply.</w:t>
      </w:r>
    </w:p>
    <w:p w14:paraId="4953B9F5">
      <w:pPr>
        <w:spacing w:after="514" w:line="259" w:lineRule="auto"/>
        <w:ind w:left="0" w:firstLine="0"/>
        <w:jc w:val="left"/>
        <w:rPr>
          <w:rFonts w:hint="eastAsia"/>
        </w:rPr>
      </w:pPr>
      <w:r>
        <w:rPr>
          <w:rFonts w:hint="eastAsia"/>
        </w:rPr>
        <w:t>这呼召在外在是借着福音，福音中向他们提供了救恩，并邀请和命令他们接受；在内在是借着圣灵，圣灵说服并使他们能够遵从。</w:t>
      </w:r>
    </w:p>
    <w:p w14:paraId="69CCABF9">
      <w:pPr>
        <w:spacing w:after="514" w:line="259" w:lineRule="auto"/>
        <w:ind w:left="0" w:firstLine="0"/>
        <w:jc w:val="left"/>
        <w:rPr>
          <w:rFonts w:hint="eastAsia"/>
        </w:rPr>
      </w:pPr>
    </w:p>
    <w:p w14:paraId="3424EE49">
      <w:pPr>
        <w:spacing w:after="514" w:line="259" w:lineRule="auto"/>
        <w:ind w:left="0" w:firstLine="0"/>
        <w:jc w:val="left"/>
        <w:rPr>
          <w:rFonts w:hint="eastAsia"/>
        </w:rPr>
      </w:pPr>
      <w:r>
        <w:rPr>
          <w:rFonts w:hint="eastAsia"/>
        </w:rPr>
        <w:t>The former is ineffectual without the latter, as we showed from the corruption of human nature, which has sunk into a state of complete spiritual disability, and from the express and varied language of Scripture, which ascribes our conversion to the power of God, and represents its influence upon our minds and hearts as indispensably necessary to our cordial reception of the truth.</w:t>
      </w:r>
    </w:p>
    <w:p w14:paraId="6CEB2FCF">
      <w:pPr>
        <w:spacing w:after="514" w:line="259" w:lineRule="auto"/>
        <w:ind w:left="0" w:firstLine="0"/>
        <w:jc w:val="left"/>
        <w:rPr>
          <w:rFonts w:hint="eastAsia"/>
        </w:rPr>
      </w:pPr>
      <w:r>
        <w:rPr>
          <w:rFonts w:hint="eastAsia"/>
        </w:rPr>
        <w:t>前者若无后者，便是无效的，正如我们从人性的败坏中所示明的，人性已经陷入了完全属灵无能的状态，以及从圣经明确而多样的语言中所示明的，圣经将我们的归信归于神的大能，并将其对我们心思和意念的影响描绘为我们衷心接受真理所必不可少的。</w:t>
      </w:r>
    </w:p>
    <w:p w14:paraId="36C3538F">
      <w:pPr>
        <w:spacing w:after="514" w:line="259" w:lineRule="auto"/>
        <w:ind w:left="0" w:firstLine="0"/>
        <w:jc w:val="left"/>
        <w:rPr>
          <w:rFonts w:hint="eastAsia"/>
        </w:rPr>
      </w:pPr>
    </w:p>
    <w:p w14:paraId="4DD91E5C">
      <w:pPr>
        <w:spacing w:after="514" w:line="259" w:lineRule="auto"/>
        <w:ind w:left="0" w:firstLine="0"/>
        <w:jc w:val="left"/>
        <w:rPr>
          <w:rFonts w:hint="eastAsia"/>
        </w:rPr>
      </w:pPr>
      <w:r>
        <w:rPr>
          <w:rFonts w:hint="eastAsia"/>
        </w:rPr>
        <w:t>The many passages to which we referred obviously teach, that the true cause of the efficacy of the external means is, the invisible power of God silently influencing the soul.</w:t>
      </w:r>
    </w:p>
    <w:p w14:paraId="62B6FB99">
      <w:pPr>
        <w:spacing w:after="514" w:line="259" w:lineRule="auto"/>
        <w:ind w:left="0" w:firstLine="0"/>
        <w:jc w:val="left"/>
        <w:rPr>
          <w:rFonts w:hint="eastAsia"/>
        </w:rPr>
      </w:pPr>
      <w:r>
        <w:rPr>
          <w:rFonts w:hint="eastAsia"/>
        </w:rPr>
        <w:t>我们所引用的许多经文，显然教导说，外在途径功效的真正原因，是神不可见的能力，默默地影响着灵魂。</w:t>
      </w:r>
    </w:p>
    <w:p w14:paraId="667647B0">
      <w:pPr>
        <w:spacing w:after="514" w:line="259" w:lineRule="auto"/>
        <w:ind w:left="0" w:firstLine="0"/>
        <w:jc w:val="left"/>
        <w:rPr>
          <w:rFonts w:hint="eastAsia"/>
        </w:rPr>
      </w:pPr>
    </w:p>
    <w:p w14:paraId="2076BFFE">
      <w:pPr>
        <w:spacing w:after="514" w:line="259" w:lineRule="auto"/>
        <w:ind w:left="0" w:firstLine="0"/>
        <w:jc w:val="left"/>
        <w:rPr>
          <w:rFonts w:hint="eastAsia"/>
        </w:rPr>
      </w:pPr>
      <w:r>
        <w:rPr>
          <w:rFonts w:hint="eastAsia"/>
        </w:rPr>
        <w:t>Unless the Scriptures were intended to mislead us by the use of figurative and hyperbolical language, which means much less than meets the ear, or means something very different from what the terms naturally suggest, there can be no doubt that our doctrine is legitimately deduced from them.</w:t>
      </w:r>
    </w:p>
    <w:p w14:paraId="734CC0E2">
      <w:pPr>
        <w:spacing w:after="514" w:line="259" w:lineRule="auto"/>
        <w:ind w:left="0" w:firstLine="0"/>
        <w:jc w:val="left"/>
        <w:rPr>
          <w:rFonts w:hint="eastAsia"/>
        </w:rPr>
      </w:pPr>
      <w:r>
        <w:rPr>
          <w:rFonts w:hint="eastAsia"/>
        </w:rPr>
        <w:t>除非圣经意在用比喻和夸张的语言来误导我们，这种语言的意义远小于字面所听见的，或其意义与词语自然所暗示的截然不同，否则毫无疑问，我们的教义是合法地从圣经中推导出来的。</w:t>
      </w:r>
    </w:p>
    <w:p w14:paraId="010A25E8">
      <w:pPr>
        <w:spacing w:after="514" w:line="259" w:lineRule="auto"/>
        <w:ind w:left="0" w:firstLine="0"/>
        <w:jc w:val="left"/>
        <w:rPr>
          <w:rFonts w:hint="eastAsia"/>
        </w:rPr>
      </w:pPr>
    </w:p>
    <w:p w14:paraId="70D00E03">
      <w:pPr>
        <w:spacing w:after="514" w:line="259" w:lineRule="auto"/>
        <w:ind w:left="0" w:firstLine="0"/>
        <w:jc w:val="left"/>
        <w:rPr>
          <w:rFonts w:hint="eastAsia"/>
        </w:rPr>
      </w:pPr>
      <w:r>
        <w:rPr>
          <w:rFonts w:hint="eastAsia"/>
        </w:rPr>
        <w:t>It may be asked in what other manner the inspired writers would have expressed themselves, if it had been their acknowledged intention to teach that, besides the external call of the word, there is necessary the internal call of the Spirit, and that this consists in an exertion of power, the object of which is not merely to assist us, as if we possessed a certain degree of strength, but to perform the whole work, and to leave us only the office of concurring in its progress?</w:t>
      </w:r>
    </w:p>
    <w:p w14:paraId="6E78C080">
      <w:pPr>
        <w:spacing w:after="514" w:line="259" w:lineRule="auto"/>
        <w:ind w:left="0" w:firstLine="0"/>
        <w:jc w:val="left"/>
        <w:rPr>
          <w:rFonts w:hint="eastAsia"/>
        </w:rPr>
      </w:pPr>
      <w:r>
        <w:rPr>
          <w:rFonts w:hint="eastAsia"/>
        </w:rPr>
        <w:t>有人可能会问，如果受默示的作者们公认的意图是要教导说，除了话语的外在呼召外，还需要圣灵的内在呼召，并且这呼召在于一种能力的施行，其目的不仅是帮助我们，仿佛我们拥有一定程度的力量，而是要完成全部的工作，只给我们留下在其进程中同工的职责，那么他们会用什么其他方式来表达自己呢？</w:t>
      </w:r>
    </w:p>
    <w:p w14:paraId="04F90D26">
      <w:pPr>
        <w:spacing w:after="514" w:line="259" w:lineRule="auto"/>
        <w:ind w:left="0" w:firstLine="0"/>
        <w:jc w:val="left"/>
        <w:rPr>
          <w:rFonts w:hint="eastAsia"/>
        </w:rPr>
      </w:pPr>
    </w:p>
    <w:p w14:paraId="1F4DC5B8">
      <w:pPr>
        <w:spacing w:after="514" w:line="259" w:lineRule="auto"/>
        <w:ind w:left="0" w:firstLine="0"/>
        <w:jc w:val="left"/>
        <w:rPr>
          <w:rFonts w:hint="eastAsia"/>
        </w:rPr>
      </w:pPr>
      <w:r>
        <w:rPr>
          <w:rFonts w:hint="eastAsia"/>
        </w:rPr>
        <w:t>Would they have made use of any other terms, or, in the whole compass of their vocabulary, could they have found terms more appropriate to their design, or which would have more definitely pointed out the exclusive operation of Omnipotence?</w:t>
      </w:r>
    </w:p>
    <w:p w14:paraId="2771EE4F">
      <w:pPr>
        <w:spacing w:after="514" w:line="259" w:lineRule="auto"/>
        <w:ind w:left="0" w:firstLine="0"/>
        <w:jc w:val="left"/>
        <w:rPr>
          <w:rFonts w:hint="eastAsia"/>
        </w:rPr>
      </w:pPr>
      <w:r>
        <w:rPr>
          <w:rFonts w:hint="eastAsia"/>
        </w:rPr>
        <w:t>他们会使用任何其他词语吗？或者，在他们全部的词汇中，他们能找到更适合他们意图，或更能明确地指出全能者独有作为的词语吗？</w:t>
      </w:r>
    </w:p>
    <w:p w14:paraId="45A9E19B">
      <w:pPr>
        <w:spacing w:after="514" w:line="259" w:lineRule="auto"/>
        <w:ind w:left="0" w:firstLine="0"/>
        <w:jc w:val="left"/>
        <w:rPr>
          <w:rFonts w:hint="eastAsia"/>
        </w:rPr>
      </w:pPr>
    </w:p>
    <w:p w14:paraId="0C58ED19">
      <w:pPr>
        <w:spacing w:after="514" w:line="259" w:lineRule="auto"/>
        <w:ind w:left="0" w:firstLine="0"/>
        <w:jc w:val="left"/>
        <w:rPr>
          <w:rFonts w:hint="eastAsia"/>
        </w:rPr>
      </w:pPr>
      <w:r>
        <w:rPr>
          <w:rFonts w:hint="eastAsia"/>
        </w:rPr>
        <w:t>What more could any person have said, who intended to signify that the spiritual change of the soul is the work, not of himself, but of God, than to call this change a creation out of nothing, and a resurrection from the dead?</w:t>
      </w:r>
    </w:p>
    <w:p w14:paraId="35C4B09F">
      <w:pPr>
        <w:spacing w:after="514" w:line="259" w:lineRule="auto"/>
        <w:ind w:left="0" w:firstLine="0"/>
        <w:jc w:val="left"/>
        <w:rPr>
          <w:rFonts w:hint="eastAsia"/>
        </w:rPr>
      </w:pPr>
      <w:r>
        <w:rPr>
          <w:rFonts w:hint="eastAsia"/>
        </w:rPr>
        <w:t>任何一个意在表明灵魂的属灵改变不是他自己的工作，而是神的工作的人，除了称这改变为从无到有的创造，以及从死里复活之外，还能多说什么呢？</w:t>
      </w:r>
    </w:p>
    <w:p w14:paraId="55AB2985">
      <w:pPr>
        <w:spacing w:after="514" w:line="259" w:lineRule="auto"/>
        <w:ind w:left="0" w:firstLine="0"/>
        <w:jc w:val="left"/>
        <w:rPr>
          <w:rFonts w:hint="eastAsia"/>
        </w:rPr>
      </w:pPr>
    </w:p>
    <w:p w14:paraId="52394247">
      <w:pPr>
        <w:spacing w:after="514" w:line="259" w:lineRule="auto"/>
        <w:ind w:left="0" w:firstLine="0"/>
        <w:jc w:val="left"/>
        <w:rPr>
          <w:rFonts w:hint="eastAsia"/>
        </w:rPr>
      </w:pPr>
      <w:r>
        <w:rPr>
          <w:rFonts w:hint="eastAsia"/>
        </w:rPr>
        <w:t>We have seen that, notwithstanding the explicit testimony of Scripture, many attempts have been made to assign to men an important agency in the application of redemption.</w:t>
      </w:r>
    </w:p>
    <w:p w14:paraId="00B32F9B">
      <w:pPr>
        <w:spacing w:after="514" w:line="259" w:lineRule="auto"/>
        <w:ind w:left="0" w:firstLine="0"/>
        <w:jc w:val="left"/>
        <w:rPr>
          <w:rFonts w:hint="eastAsia"/>
        </w:rPr>
      </w:pPr>
      <w:r>
        <w:rPr>
          <w:rFonts w:hint="eastAsia"/>
        </w:rPr>
        <w:t>我们已经看到，尽管有圣经明确的见证，许多人仍试图将救赎应用中的一个重要角色归于人。</w:t>
      </w:r>
    </w:p>
    <w:p w14:paraId="35F18A64">
      <w:pPr>
        <w:spacing w:after="514" w:line="259" w:lineRule="auto"/>
        <w:ind w:left="0" w:firstLine="0"/>
        <w:jc w:val="left"/>
        <w:rPr>
          <w:rFonts w:hint="eastAsia"/>
        </w:rPr>
      </w:pPr>
    </w:p>
    <w:p w14:paraId="0F290602">
      <w:pPr>
        <w:spacing w:after="514" w:line="259" w:lineRule="auto"/>
        <w:ind w:left="0" w:firstLine="0"/>
        <w:jc w:val="left"/>
        <w:rPr>
          <w:rFonts w:hint="eastAsia"/>
        </w:rPr>
      </w:pPr>
      <w:r>
        <w:rPr>
          <w:rFonts w:hint="eastAsia"/>
        </w:rPr>
        <w:t>Pelagius, who denied original sin, attributed it wholly to ourselves, and spoke of Divine grace only in deference to the phraseology of Scripture, and in compliance with the common language of Christians.</w:t>
      </w:r>
    </w:p>
    <w:p w14:paraId="6B6DA732">
      <w:pPr>
        <w:spacing w:after="514" w:line="259" w:lineRule="auto"/>
        <w:ind w:left="0" w:firstLine="0"/>
        <w:jc w:val="left"/>
        <w:rPr>
          <w:rFonts w:hint="eastAsia"/>
        </w:rPr>
      </w:pPr>
      <w:r>
        <w:rPr>
          <w:rFonts w:hint="eastAsia"/>
        </w:rPr>
        <w:t>伯拉纠，否认原罪，将其完全归于我们自己，并只在尊重圣经措辞和顺应基督徒通用语言时，才谈论神圣恩典。</w:t>
      </w:r>
    </w:p>
    <w:p w14:paraId="59DDB466">
      <w:pPr>
        <w:spacing w:after="514" w:line="259" w:lineRule="auto"/>
        <w:ind w:left="0" w:firstLine="0"/>
        <w:jc w:val="left"/>
        <w:rPr>
          <w:rFonts w:hint="eastAsia"/>
        </w:rPr>
      </w:pPr>
    </w:p>
    <w:p w14:paraId="1AC12854">
      <w:pPr>
        <w:spacing w:after="514" w:line="259" w:lineRule="auto"/>
        <w:ind w:left="0" w:firstLine="0"/>
        <w:jc w:val="left"/>
        <w:rPr>
          <w:rFonts w:hint="eastAsia"/>
        </w:rPr>
      </w:pPr>
      <w:r>
        <w:rPr>
          <w:rFonts w:hint="eastAsia"/>
        </w:rPr>
        <w:t>When he said that God enlightens us by his heavenly grace, he meant nothing more than that he has given an external revelation.</w:t>
      </w:r>
    </w:p>
    <w:p w14:paraId="6184D5ED">
      <w:pPr>
        <w:spacing w:after="514" w:line="259" w:lineRule="auto"/>
        <w:ind w:left="0" w:firstLine="0"/>
        <w:jc w:val="left"/>
        <w:rPr>
          <w:rFonts w:hint="eastAsia"/>
        </w:rPr>
      </w:pPr>
      <w:r>
        <w:rPr>
          <w:rFonts w:hint="eastAsia"/>
        </w:rPr>
        <w:t>当他说神用祂属天的恩典光照我们时，他的意思无非是说祂已经给了一个外在的启示。</w:t>
      </w:r>
    </w:p>
    <w:p w14:paraId="778BAFE7">
      <w:pPr>
        <w:spacing w:after="514" w:line="259" w:lineRule="auto"/>
        <w:ind w:left="0" w:firstLine="0"/>
        <w:jc w:val="left"/>
        <w:rPr>
          <w:rFonts w:hint="eastAsia"/>
        </w:rPr>
      </w:pPr>
    </w:p>
    <w:p w14:paraId="694F6770">
      <w:pPr>
        <w:spacing w:after="514" w:line="259" w:lineRule="auto"/>
        <w:ind w:left="0" w:firstLine="0"/>
        <w:jc w:val="left"/>
        <w:rPr>
          <w:rFonts w:hint="eastAsia"/>
        </w:rPr>
      </w:pPr>
      <w:r>
        <w:rPr>
          <w:rFonts w:hint="eastAsia"/>
        </w:rPr>
        <w:t>All are followers of</w:t>
      </w:r>
    </w:p>
    <w:p w14:paraId="510B4553">
      <w:pPr>
        <w:spacing w:after="514" w:line="259" w:lineRule="auto"/>
        <w:ind w:left="0" w:firstLine="0"/>
        <w:jc w:val="left"/>
        <w:rPr>
          <w:rFonts w:hint="eastAsia"/>
        </w:rPr>
      </w:pPr>
      <w:r>
        <w:rPr>
          <w:rFonts w:hint="eastAsia"/>
        </w:rPr>
        <w:t>凡是……都是伯拉纠的追随者。</w:t>
      </w:r>
    </w:p>
    <w:p w14:paraId="530273F0">
      <w:pPr>
        <w:spacing w:after="514" w:line="259" w:lineRule="auto"/>
        <w:ind w:left="0" w:firstLine="0"/>
        <w:jc w:val="left"/>
        <w:rPr>
          <w:rFonts w:hint="eastAsia"/>
        </w:rPr>
      </w:pPr>
    </w:p>
    <w:p w14:paraId="1DE8E798">
      <w:pPr>
        <w:spacing w:after="514" w:line="259" w:lineRule="auto"/>
        <w:ind w:left="0" w:firstLine="0"/>
        <w:jc w:val="left"/>
        <w:rPr>
          <w:rFonts w:hint="eastAsia"/>
        </w:rPr>
      </w:pPr>
      <w:r>
        <w:rPr>
          <w:rFonts w:hint="eastAsia"/>
        </w:rPr>
        <w:t>Pelagius, who maintain that man is by nature possessed of a power to comply with the call of the gospel.</w:t>
      </w:r>
    </w:p>
    <w:p w14:paraId="09AB28C1">
      <w:pPr>
        <w:spacing w:after="514" w:line="259" w:lineRule="auto"/>
        <w:ind w:left="0" w:firstLine="0"/>
        <w:jc w:val="left"/>
        <w:rPr>
          <w:rFonts w:hint="eastAsia"/>
        </w:rPr>
      </w:pPr>
      <w:r>
        <w:rPr>
          <w:rFonts w:hint="eastAsia"/>
        </w:rPr>
        <w:t>伯拉纠，他们主张人本性就拥有遵从福音呼召的能力。</w:t>
      </w:r>
    </w:p>
    <w:p w14:paraId="6E45B186">
      <w:pPr>
        <w:spacing w:after="514" w:line="259" w:lineRule="auto"/>
        <w:ind w:left="0" w:firstLine="0"/>
        <w:jc w:val="left"/>
        <w:rPr>
          <w:rFonts w:hint="eastAsia"/>
        </w:rPr>
      </w:pPr>
    </w:p>
    <w:p w14:paraId="411686FE">
      <w:pPr>
        <w:spacing w:after="514" w:line="259" w:lineRule="auto"/>
        <w:ind w:left="0" w:firstLine="0"/>
        <w:jc w:val="left"/>
        <w:rPr>
          <w:rFonts w:hint="eastAsia"/>
        </w:rPr>
      </w:pPr>
      <w:r>
        <w:rPr>
          <w:rFonts w:hint="eastAsia"/>
        </w:rPr>
        <w:t>Some talk of sufficient grace, and others of concursive grace, understanding in fact the same thing, namely, an ability given to all men to believe, so that those who do actually believe are not more indebted to God than unbelievers, but may take praise to themselves for having made a better use of their power; in direct opposition to Scripture, which declares that it is not of him that willeth, but of God that showeth mercy.</w:t>
      </w:r>
    </w:p>
    <w:p w14:paraId="2B34D56B">
      <w:pPr>
        <w:spacing w:after="514" w:line="259" w:lineRule="auto"/>
        <w:ind w:left="0" w:firstLine="0"/>
        <w:jc w:val="left"/>
        <w:rPr>
          <w:rFonts w:hint="eastAsia"/>
        </w:rPr>
      </w:pPr>
      <w:r>
        <w:rPr>
          <w:rFonts w:hint="eastAsia"/>
        </w:rPr>
        <w:t>一些人谈论充足的恩典，另一些人谈论协同的恩典，实际上指的是同一件事，即赐给所有人相信的能力，以至于那些确实相信的人，并不比不信的人更亏欠于神，反而可以因自己更好地运用了他们的能力而自夸；这与圣经直接对立，圣经宣告这不在乎那定意的，只在乎那发怜悯的神。</w:t>
      </w:r>
    </w:p>
    <w:p w14:paraId="2958C64F">
      <w:pPr>
        <w:spacing w:after="514" w:line="259" w:lineRule="auto"/>
        <w:ind w:left="0" w:firstLine="0"/>
        <w:jc w:val="left"/>
        <w:rPr>
          <w:rFonts w:hint="eastAsia"/>
        </w:rPr>
      </w:pPr>
    </w:p>
    <w:p w14:paraId="042A0099">
      <w:pPr>
        <w:spacing w:after="514" w:line="259" w:lineRule="auto"/>
        <w:ind w:left="0" w:firstLine="0"/>
        <w:jc w:val="left"/>
        <w:rPr>
          <w:rFonts w:hint="eastAsia"/>
        </w:rPr>
      </w:pPr>
      <w:r>
        <w:rPr>
          <w:rFonts w:hint="eastAsia"/>
        </w:rPr>
        <w:t>We shall not be surprised at the attempts which have been made to bring forward man, as in whole or in part, the author of his salvation, if we reflect upon the pride of his heart, which prompts him, like our first parents, to aspire to be a God, possessing not only the knowledge of good and evil, but also the power to do the one as well as the other.</w:t>
      </w:r>
    </w:p>
    <w:p w14:paraId="3CE0BBEA">
      <w:pPr>
        <w:spacing w:after="514" w:line="259" w:lineRule="auto"/>
        <w:ind w:left="0" w:firstLine="0"/>
        <w:jc w:val="left"/>
        <w:rPr>
          <w:rFonts w:hint="eastAsia"/>
        </w:rPr>
      </w:pPr>
      <w:r>
        <w:rPr>
          <w:rFonts w:hint="eastAsia"/>
        </w:rPr>
        <w:t>如果我们思想人心中的骄傲，即那驱使他如同我们始祖一样，渴望成为神，不仅拥有善恶的知识，也拥有行善和行恶的能力，那么我们就不应对那些试图将人，或全部或部分地，推为他自己救恩的作者的尝试感到惊讶。</w:t>
      </w:r>
    </w:p>
    <w:p w14:paraId="6C039FDB">
      <w:pPr>
        <w:spacing w:after="514" w:line="259" w:lineRule="auto"/>
        <w:ind w:left="0" w:firstLine="0"/>
        <w:jc w:val="left"/>
        <w:rPr>
          <w:rFonts w:hint="eastAsia"/>
        </w:rPr>
      </w:pPr>
    </w:p>
    <w:p w14:paraId="7CB85190">
      <w:pPr>
        <w:spacing w:after="514" w:line="259" w:lineRule="auto"/>
        <w:ind w:left="0" w:firstLine="0"/>
        <w:jc w:val="left"/>
        <w:rPr>
          <w:rFonts w:hint="eastAsia"/>
        </w:rPr>
      </w:pPr>
      <w:r>
        <w:rPr>
          <w:rFonts w:hint="eastAsia"/>
        </w:rPr>
        <w:t>To gratify this principle, Scripture is tortured and perverted, and is made to speak a language most foreign to its obvious design, and to the unquestionable sentiments of the writers.</w:t>
      </w:r>
    </w:p>
    <w:p w14:paraId="1D3885D9">
      <w:pPr>
        <w:spacing w:after="514" w:line="259" w:lineRule="auto"/>
        <w:ind w:left="0" w:firstLine="0"/>
        <w:jc w:val="left"/>
        <w:rPr>
          <w:rFonts w:hint="eastAsia"/>
        </w:rPr>
      </w:pPr>
      <w:r>
        <w:rPr>
          <w:rFonts w:hint="eastAsia"/>
        </w:rPr>
        <w:t>为了满足这一原则，圣经被扭曲和曲解，被弄得说出一种与其明显意图和作者无疑的情感最不相符的语言。</w:t>
      </w:r>
    </w:p>
    <w:p w14:paraId="36542FA0">
      <w:pPr>
        <w:spacing w:after="514" w:line="259" w:lineRule="auto"/>
        <w:ind w:left="0" w:firstLine="0"/>
        <w:jc w:val="left"/>
        <w:rPr>
          <w:rFonts w:hint="eastAsia"/>
        </w:rPr>
      </w:pPr>
    </w:p>
    <w:p w14:paraId="40151F13">
      <w:pPr>
        <w:spacing w:after="514" w:line="259" w:lineRule="auto"/>
        <w:ind w:left="0" w:firstLine="0"/>
        <w:jc w:val="left"/>
        <w:rPr>
          <w:rFonts w:hint="eastAsia"/>
        </w:rPr>
      </w:pPr>
      <w:r>
        <w:rPr>
          <w:rFonts w:hint="eastAsia"/>
        </w:rPr>
        <w:t>We may remark also in this, as in other cases, the unhappy influence of philosophy, falsely so called, upon the doctrines of revelation.</w:t>
      </w:r>
    </w:p>
    <w:p w14:paraId="2518607A">
      <w:pPr>
        <w:spacing w:after="514" w:line="259" w:lineRule="auto"/>
        <w:ind w:left="0" w:firstLine="0"/>
        <w:jc w:val="left"/>
        <w:rPr>
          <w:rFonts w:hint="eastAsia"/>
        </w:rPr>
      </w:pPr>
      <w:r>
        <w:rPr>
          <w:rFonts w:hint="eastAsia"/>
        </w:rPr>
        <w:t>我们也可以在此事上，如同在其他事上一样，注意到所谓的伪哲学对启示教义的不幸影响。</w:t>
      </w:r>
    </w:p>
    <w:p w14:paraId="3D51D321">
      <w:pPr>
        <w:spacing w:after="514" w:line="259" w:lineRule="auto"/>
        <w:ind w:left="0" w:firstLine="0"/>
        <w:jc w:val="left"/>
        <w:rPr>
          <w:rFonts w:hint="eastAsia"/>
        </w:rPr>
      </w:pPr>
    </w:p>
    <w:p w14:paraId="2BF08843">
      <w:pPr>
        <w:spacing w:after="514" w:line="259" w:lineRule="auto"/>
        <w:ind w:left="0" w:firstLine="0"/>
        <w:jc w:val="left"/>
        <w:rPr>
          <w:rFonts w:hint="eastAsia"/>
        </w:rPr>
      </w:pPr>
      <w:r>
        <w:rPr>
          <w:rFonts w:hint="eastAsia"/>
        </w:rPr>
        <w:t>The sentiments of the ancient sects of philosophers have been introduced into Christianity, and have produced the unhallowed compound of what is called rational theology.</w:t>
      </w:r>
    </w:p>
    <w:p w14:paraId="2BDCB4E0">
      <w:pPr>
        <w:spacing w:after="514" w:line="259" w:lineRule="auto"/>
        <w:ind w:left="0" w:firstLine="0"/>
        <w:jc w:val="left"/>
        <w:rPr>
          <w:rFonts w:hint="eastAsia"/>
        </w:rPr>
      </w:pPr>
      <w:r>
        <w:rPr>
          <w:rFonts w:hint="eastAsia"/>
        </w:rPr>
        <w:t>古代哲学各派的思想被引入基督教，并产生了所谓理性神学的不圣洁混合物。</w:t>
      </w:r>
    </w:p>
    <w:p w14:paraId="60E843CC">
      <w:pPr>
        <w:spacing w:after="514" w:line="259" w:lineRule="auto"/>
        <w:ind w:left="0" w:firstLine="0"/>
        <w:jc w:val="left"/>
        <w:rPr>
          <w:rFonts w:hint="eastAsia"/>
        </w:rPr>
      </w:pPr>
    </w:p>
    <w:p w14:paraId="0EB01018">
      <w:pPr>
        <w:spacing w:after="514" w:line="259" w:lineRule="auto"/>
        <w:ind w:left="0" w:firstLine="0"/>
        <w:jc w:val="left"/>
        <w:rPr>
          <w:rFonts w:hint="eastAsia"/>
        </w:rPr>
      </w:pPr>
      <w:r>
        <w:rPr>
          <w:rFonts w:hint="eastAsia"/>
        </w:rPr>
        <w:t>The power of man to make himself virtuous was held by them all: many professed disciples of Christ have chosen rather to adopt their proud and presumptuous conclusions, than to acquiesce in his humiliating lessons.</w:t>
      </w:r>
    </w:p>
    <w:p w14:paraId="6F07A5EE">
      <w:pPr>
        <w:spacing w:after="514" w:line="259" w:lineRule="auto"/>
        <w:ind w:left="0" w:firstLine="0"/>
        <w:jc w:val="left"/>
        <w:rPr>
          <w:rFonts w:hint="eastAsia"/>
        </w:rPr>
      </w:pPr>
      <w:r>
        <w:rPr>
          <w:rFonts w:hint="eastAsia"/>
        </w:rPr>
        <w:t>人有能力使自己变得有德，这是他们所有人都持有的观点：许多自称是基督门徒的人，宁愿采纳他们骄傲和狂妄的结论，也不愿顺从祂谦卑的教训。</w:t>
      </w:r>
    </w:p>
    <w:p w14:paraId="2877A4B5">
      <w:pPr>
        <w:spacing w:after="514" w:line="259" w:lineRule="auto"/>
        <w:ind w:left="0" w:firstLine="0"/>
        <w:jc w:val="left"/>
        <w:rPr>
          <w:rFonts w:hint="eastAsia"/>
        </w:rPr>
      </w:pPr>
    </w:p>
    <w:p w14:paraId="34822C85">
      <w:pPr>
        <w:spacing w:after="514" w:line="259" w:lineRule="auto"/>
        <w:ind w:left="0" w:firstLine="0"/>
        <w:jc w:val="left"/>
        <w:rPr>
          <w:rFonts w:hint="eastAsia"/>
        </w:rPr>
      </w:pPr>
      <w:r>
        <w:rPr>
          <w:rFonts w:hint="eastAsia"/>
        </w:rPr>
        <w:t>When some divines calk of the human heart as the true source of virtue, and of the necessity of its originating in our independent choice, that it may possess the nature of virtue, we seem to be listening to a philosopher of the Porch, who described his good man as superior to the gods, because the latter were virtuous by nature, while the virtue of the former was derived from himself.</w:t>
      </w:r>
    </w:p>
    <w:p w14:paraId="7AF3A495">
      <w:pPr>
        <w:spacing w:after="514" w:line="259" w:lineRule="auto"/>
        <w:ind w:left="0" w:firstLine="0"/>
        <w:jc w:val="left"/>
        <w:rPr>
          <w:rFonts w:hint="eastAsia"/>
        </w:rPr>
      </w:pPr>
      <w:r>
        <w:rPr>
          <w:rFonts w:hint="eastAsia"/>
        </w:rPr>
        <w:t>当一些神学家谈论人心是德行的真正源泉，以及德行必须源于我们独立的选择，才能具有德行的性质时，我们仿佛在聆听一位斯多葛派哲学家，他将他的善人描绘为优于诸神，因为后者是天生有德，而前者的德行则源于他自己。</w:t>
      </w:r>
    </w:p>
    <w:p w14:paraId="413A62C8">
      <w:pPr>
        <w:spacing w:after="514" w:line="259" w:lineRule="auto"/>
        <w:ind w:left="0" w:firstLine="0"/>
        <w:jc w:val="left"/>
        <w:rPr>
          <w:rFonts w:hint="eastAsia"/>
        </w:rPr>
      </w:pPr>
    </w:p>
    <w:p w14:paraId="503929F2">
      <w:pPr>
        <w:spacing w:after="514" w:line="259" w:lineRule="auto"/>
        <w:ind w:left="0" w:firstLine="0"/>
        <w:jc w:val="left"/>
        <w:rPr>
          <w:rFonts w:hint="eastAsia"/>
        </w:rPr>
      </w:pPr>
      <w:r>
        <w:rPr>
          <w:rFonts w:hint="eastAsia"/>
        </w:rPr>
        <w:t>When we ascribe conversion to the grace of God, it is necessary to ascertain the meaning of the term grace, which, in Scripture, bears a variety of senses.</w:t>
      </w:r>
    </w:p>
    <w:p w14:paraId="31DB151A">
      <w:pPr>
        <w:spacing w:after="514" w:line="259" w:lineRule="auto"/>
        <w:ind w:left="0" w:firstLine="0"/>
        <w:jc w:val="left"/>
        <w:rPr>
          <w:rFonts w:hint="eastAsia"/>
        </w:rPr>
      </w:pPr>
      <w:r>
        <w:rPr>
          <w:rFonts w:hint="eastAsia"/>
        </w:rPr>
        <w:t>当我们把归信归因于神的恩典时，有必要确定“恩典”这个词的含义，它在圣经中有多种意义。</w:t>
      </w:r>
    </w:p>
    <w:p w14:paraId="20C5BDA7">
      <w:pPr>
        <w:spacing w:after="514" w:line="259" w:lineRule="auto"/>
        <w:ind w:left="0" w:firstLine="0"/>
        <w:jc w:val="left"/>
        <w:rPr>
          <w:rFonts w:hint="eastAsia"/>
        </w:rPr>
      </w:pPr>
    </w:p>
    <w:p w14:paraId="0D5A3D00">
      <w:pPr>
        <w:spacing w:after="514" w:line="259" w:lineRule="auto"/>
        <w:ind w:left="0" w:firstLine="0"/>
        <w:jc w:val="left"/>
        <w:rPr>
          <w:rFonts w:hint="eastAsia"/>
        </w:rPr>
      </w:pPr>
      <w:r>
        <w:rPr>
          <w:rFonts w:hint="eastAsia"/>
        </w:rPr>
        <w:t>It sometimes signifies the free favour of God, or his unmerited love, considered as the source of our salvation, and of all our blessings and privileges: "Who hath saved us, and called us according to his own purpose and grace, which was given us in Christ Jesus before the world began."*</w:t>
      </w:r>
    </w:p>
    <w:p w14:paraId="3E448664">
      <w:pPr>
        <w:spacing w:after="514" w:line="259" w:lineRule="auto"/>
        <w:ind w:left="0" w:firstLine="0"/>
        <w:jc w:val="left"/>
        <w:rPr>
          <w:rFonts w:hint="eastAsia"/>
        </w:rPr>
      </w:pPr>
      <w:r>
        <w:rPr>
          <w:rFonts w:hint="eastAsia"/>
        </w:rPr>
        <w:t>它有时意指神的白白恩惠，或祂不配得的爱，被视为我们救恩以及我们一切祝福和特权的源泉：“神救了我们，以圣召召我们，不是按我们的行为，乃是按祂的旨意和恩典；这恩典是万古之先，在基督耶稣里赐给我们的。”*</w:t>
      </w:r>
    </w:p>
    <w:p w14:paraId="12BF9C62">
      <w:pPr>
        <w:spacing w:after="514" w:line="259" w:lineRule="auto"/>
        <w:ind w:left="0" w:firstLine="0"/>
        <w:jc w:val="left"/>
        <w:rPr>
          <w:rFonts w:hint="eastAsia"/>
        </w:rPr>
      </w:pPr>
    </w:p>
    <w:p w14:paraId="04872409">
      <w:pPr>
        <w:spacing w:after="514" w:line="259" w:lineRule="auto"/>
        <w:ind w:left="0" w:firstLine="0"/>
        <w:jc w:val="left"/>
        <w:rPr>
          <w:rFonts w:hint="eastAsia"/>
        </w:rPr>
      </w:pPr>
      <w:r>
        <w:rPr>
          <w:rFonts w:hint="eastAsia"/>
        </w:rPr>
        <w:t>It signifies again the gospel, in which the love of God is revealed, and by which the blessings flowing from it are communicated.</w:t>
      </w:r>
    </w:p>
    <w:p w14:paraId="5BD77060">
      <w:pPr>
        <w:spacing w:after="514" w:line="259" w:lineRule="auto"/>
        <w:ind w:left="0" w:firstLine="0"/>
        <w:jc w:val="left"/>
        <w:rPr>
          <w:rFonts w:hint="eastAsia"/>
        </w:rPr>
      </w:pPr>
      <w:r>
        <w:rPr>
          <w:rFonts w:hint="eastAsia"/>
        </w:rPr>
        <w:t>它又意指福音，其中神的爱被显明，并借此流自其上的祝福被传达。</w:t>
      </w:r>
    </w:p>
    <w:p w14:paraId="2793268C">
      <w:pPr>
        <w:spacing w:after="514" w:line="259" w:lineRule="auto"/>
        <w:ind w:left="0" w:firstLine="0"/>
        <w:jc w:val="left"/>
        <w:rPr>
          <w:rFonts w:hint="eastAsia"/>
        </w:rPr>
      </w:pPr>
    </w:p>
    <w:p w14:paraId="3CB4D92E">
      <w:pPr>
        <w:spacing w:after="514" w:line="259" w:lineRule="auto"/>
        <w:ind w:left="0" w:firstLine="0"/>
        <w:jc w:val="left"/>
        <w:rPr>
          <w:rFonts w:hint="eastAsia"/>
        </w:rPr>
      </w:pPr>
      <w:r>
        <w:rPr>
          <w:rFonts w:hint="eastAsia"/>
        </w:rPr>
        <w:t>This is the saving grace of God, which "hath appeared to all men,"† and the grace of God, which we are exhorted "not to receive in vain." ‡</w:t>
      </w:r>
    </w:p>
    <w:p w14:paraId="193BD692">
      <w:pPr>
        <w:spacing w:after="514" w:line="259" w:lineRule="auto"/>
        <w:ind w:left="0" w:firstLine="0"/>
        <w:jc w:val="left"/>
        <w:rPr>
          <w:rFonts w:hint="eastAsia"/>
        </w:rPr>
      </w:pPr>
      <w:r>
        <w:rPr>
          <w:rFonts w:hint="eastAsia"/>
        </w:rPr>
        <w:t>这就是神的救恩，已经显明出来给万人看，† 也是神的恩典，我们被劝勉“不可徒然领受”。‡</w:t>
      </w:r>
    </w:p>
    <w:p w14:paraId="34E5FEC0">
      <w:pPr>
        <w:spacing w:after="514" w:line="259" w:lineRule="auto"/>
        <w:ind w:left="0" w:firstLine="0"/>
        <w:jc w:val="left"/>
        <w:rPr>
          <w:rFonts w:hint="eastAsia"/>
        </w:rPr>
      </w:pPr>
    </w:p>
    <w:p w14:paraId="6EF20453">
      <w:pPr>
        <w:spacing w:after="514" w:line="259" w:lineRule="auto"/>
        <w:ind w:left="0" w:firstLine="0"/>
        <w:jc w:val="left"/>
        <w:rPr>
          <w:rFonts w:hint="eastAsia"/>
        </w:rPr>
      </w:pPr>
      <w:r>
        <w:rPr>
          <w:rFonts w:hint="eastAsia"/>
        </w:rPr>
        <w:t>Lastly, the term is used to denote the operation of Divine love upon the soul, as when Paul says, "By the grace of God I am what I am, and his grace which was bestowed upon me was not in vain."§</w:t>
      </w:r>
    </w:p>
    <w:p w14:paraId="37A57447">
      <w:pPr>
        <w:spacing w:after="514" w:line="259" w:lineRule="auto"/>
        <w:ind w:left="0" w:firstLine="0"/>
        <w:jc w:val="left"/>
        <w:rPr>
          <w:rFonts w:hint="eastAsia"/>
        </w:rPr>
      </w:pPr>
      <w:r>
        <w:rPr>
          <w:rFonts w:hint="eastAsia"/>
        </w:rPr>
        <w:t>最后，这个词被用来表示神圣之爱对灵魂的作用，正如保罗所说：“然而我今日成了何等人，是蒙神的恩才成的，并且祂所赐我的恩，不是徒然的。”§</w:t>
      </w:r>
    </w:p>
    <w:p w14:paraId="4ED7EEE9">
      <w:pPr>
        <w:spacing w:after="514" w:line="259" w:lineRule="auto"/>
        <w:ind w:left="0" w:firstLine="0"/>
        <w:jc w:val="left"/>
        <w:rPr>
          <w:rFonts w:hint="eastAsia"/>
        </w:rPr>
      </w:pPr>
    </w:p>
    <w:p w14:paraId="3E6370FC">
      <w:pPr>
        <w:spacing w:after="514" w:line="259" w:lineRule="auto"/>
        <w:ind w:left="0" w:firstLine="0"/>
        <w:jc w:val="left"/>
        <w:rPr>
          <w:rFonts w:hint="eastAsia"/>
        </w:rPr>
      </w:pPr>
      <w:r>
        <w:rPr>
          <w:rFonts w:hint="eastAsia"/>
        </w:rPr>
        <w:t>It is in this sense that we speak of the grace of God, when we call it the efficient cause of the conversion of sinners.</w:t>
      </w:r>
    </w:p>
    <w:p w14:paraId="0A4DE6C4">
      <w:pPr>
        <w:spacing w:after="514" w:line="259" w:lineRule="auto"/>
        <w:ind w:left="0" w:firstLine="0"/>
        <w:jc w:val="left"/>
        <w:rPr>
          <w:rFonts w:hint="eastAsia"/>
        </w:rPr>
      </w:pPr>
      <w:r>
        <w:rPr>
          <w:rFonts w:hint="eastAsia"/>
        </w:rPr>
        <w:t>当我们称之为罪人归信的有效因时，我们是在这个意义上谈论神的恩典。</w:t>
      </w:r>
    </w:p>
    <w:p w14:paraId="3A9F03CB">
      <w:pPr>
        <w:spacing w:after="514" w:line="259" w:lineRule="auto"/>
        <w:ind w:left="0" w:firstLine="0"/>
        <w:jc w:val="left"/>
        <w:rPr>
          <w:rFonts w:hint="eastAsia"/>
        </w:rPr>
      </w:pPr>
    </w:p>
    <w:p w14:paraId="56DD6B85">
      <w:pPr>
        <w:spacing w:after="514" w:line="259" w:lineRule="auto"/>
        <w:ind w:left="0" w:firstLine="0"/>
        <w:jc w:val="left"/>
        <w:rPr>
          <w:rFonts w:hint="eastAsia"/>
        </w:rPr>
      </w:pPr>
      <w:r>
        <w:rPr>
          <w:rFonts w:hint="eastAsia"/>
        </w:rPr>
        <w:t>In speaking of spiritual things, we are often under the necessity of employing terms originally intended to express material objects, and we are always in danger of transferring to the former, ideas borrowed from the latter.</w:t>
      </w:r>
    </w:p>
    <w:p w14:paraId="06053D20">
      <w:pPr>
        <w:spacing w:after="514" w:line="259" w:lineRule="auto"/>
        <w:ind w:left="0" w:firstLine="0"/>
        <w:jc w:val="left"/>
        <w:rPr>
          <w:rFonts w:hint="eastAsia"/>
        </w:rPr>
      </w:pPr>
      <w:r>
        <w:rPr>
          <w:rFonts w:hint="eastAsia"/>
        </w:rPr>
        <w:t>在谈论属灵的事物时，我们常常不得不使用最初意在表达物质对象的词语，并且我们总是有将从后者借来的观念转移到前者上的危险。</w:t>
      </w:r>
    </w:p>
    <w:p w14:paraId="1023D6B8">
      <w:pPr>
        <w:spacing w:after="514" w:line="259" w:lineRule="auto"/>
        <w:ind w:left="0" w:firstLine="0"/>
        <w:jc w:val="left"/>
        <w:rPr>
          <w:rFonts w:hint="eastAsia"/>
        </w:rPr>
      </w:pPr>
    </w:p>
    <w:p w14:paraId="5BB3BCD3">
      <w:pPr>
        <w:spacing w:after="514" w:line="259" w:lineRule="auto"/>
        <w:ind w:left="0" w:firstLine="0"/>
        <w:jc w:val="left"/>
        <w:rPr>
          <w:rFonts w:hint="eastAsia"/>
        </w:rPr>
      </w:pPr>
      <w:r>
        <w:rPr>
          <w:rFonts w:hint="eastAsia"/>
        </w:rPr>
        <w:t>The grace of God is sometimes spoken of, and sometimes probably conceived, as if it were something substantial, something distinct from, and inherent in the soul, like a portion of matter mingled with another, by which its qualities are corrected or changed.</w:t>
      </w:r>
    </w:p>
    <w:p w14:paraId="1BCAAE95">
      <w:pPr>
        <w:spacing w:after="514" w:line="259" w:lineRule="auto"/>
        <w:ind w:left="0" w:firstLine="0"/>
        <w:jc w:val="left"/>
        <w:rPr>
          <w:rFonts w:hint="eastAsia"/>
        </w:rPr>
      </w:pPr>
      <w:r>
        <w:rPr>
          <w:rFonts w:hint="eastAsia"/>
        </w:rPr>
        <w:t>神的恩典有时被谈论，有时可能被设想，仿佛它是一种实质性的东西，一种与灵魂有别、内在于灵魂的东西，就像一部分物质与另一部分混合，借此其性质被纠正或改变。</w:t>
      </w:r>
    </w:p>
    <w:p w14:paraId="28DF9922">
      <w:pPr>
        <w:spacing w:after="514" w:line="259" w:lineRule="auto"/>
        <w:ind w:left="0" w:firstLine="0"/>
        <w:jc w:val="left"/>
        <w:rPr>
          <w:rFonts w:hint="eastAsia"/>
        </w:rPr>
      </w:pPr>
    </w:p>
    <w:p w14:paraId="59ED7CD6">
      <w:pPr>
        <w:spacing w:after="514" w:line="259" w:lineRule="auto"/>
        <w:ind w:left="0" w:firstLine="0"/>
        <w:jc w:val="left"/>
        <w:rPr>
          <w:rFonts w:hint="eastAsia"/>
        </w:rPr>
      </w:pPr>
      <w:r>
        <w:rPr>
          <w:rFonts w:hint="eastAsia"/>
        </w:rPr>
        <w:t>But it is manifest, upon the slightest reflection, that such notions are improper when applied to a spiritual subject.</w:t>
      </w:r>
    </w:p>
    <w:p w14:paraId="4FD265B0">
      <w:pPr>
        <w:spacing w:after="514" w:line="259" w:lineRule="auto"/>
        <w:ind w:left="0" w:firstLine="0"/>
        <w:jc w:val="left"/>
        <w:rPr>
          <w:rFonts w:hint="eastAsia"/>
        </w:rPr>
      </w:pPr>
      <w:r>
        <w:rPr>
          <w:rFonts w:hint="eastAsia"/>
        </w:rPr>
        <w:t>但是，稍加思索便可显而易见，当应用于属灵的主题时，这样的观念是不恰当的。</w:t>
      </w:r>
    </w:p>
    <w:p w14:paraId="7292B662">
      <w:pPr>
        <w:spacing w:after="514" w:line="259" w:lineRule="auto"/>
        <w:ind w:left="0" w:firstLine="0"/>
        <w:jc w:val="left"/>
        <w:rPr>
          <w:rFonts w:hint="eastAsia"/>
        </w:rPr>
      </w:pPr>
    </w:p>
    <w:p w14:paraId="7C0CEC26">
      <w:pPr>
        <w:spacing w:after="514" w:line="259" w:lineRule="auto"/>
        <w:ind w:left="0" w:firstLine="0"/>
        <w:jc w:val="left"/>
        <w:rPr>
          <w:rFonts w:hint="eastAsia"/>
        </w:rPr>
      </w:pPr>
      <w:r>
        <w:rPr>
          <w:rFonts w:hint="eastAsia"/>
        </w:rPr>
        <w:t>The grace of God must be understood to signify simply his power freely exerted to produce a change in the moral state of the soul, or, by a metonymy, the change itself the name of the cause being given to the effect.</w:t>
      </w:r>
    </w:p>
    <w:p w14:paraId="1D31AED8">
      <w:pPr>
        <w:spacing w:after="514" w:line="259" w:lineRule="auto"/>
        <w:ind w:left="0" w:firstLine="0"/>
        <w:jc w:val="left"/>
        <w:rPr>
          <w:rFonts w:hint="eastAsia"/>
        </w:rPr>
      </w:pPr>
      <w:r>
        <w:rPr>
          <w:rFonts w:hint="eastAsia"/>
        </w:rPr>
        <w:t>神的恩典必须被理解为仅仅意指祂的能力，自由地施展出来，以在灵魂的道德状态中产生一个改变，或者，通过换喻，指改变本身，即将原因的名称赋予结果。</w:t>
      </w:r>
    </w:p>
    <w:p w14:paraId="760D6DEC">
      <w:pPr>
        <w:spacing w:after="514" w:line="259" w:lineRule="auto"/>
        <w:ind w:left="0" w:firstLine="0"/>
        <w:jc w:val="left"/>
        <w:rPr>
          <w:rFonts w:hint="eastAsia"/>
        </w:rPr>
      </w:pPr>
    </w:p>
    <w:p w14:paraId="4F26DFC2">
      <w:pPr>
        <w:spacing w:after="514" w:line="259" w:lineRule="auto"/>
        <w:ind w:left="0" w:firstLine="0"/>
        <w:jc w:val="left"/>
        <w:rPr>
          <w:rFonts w:hint="eastAsia"/>
        </w:rPr>
      </w:pPr>
      <w:r>
        <w:rPr>
          <w:rFonts w:hint="eastAsia"/>
        </w:rPr>
        <w:t>It is not contrary to the analogy of nature, that the grace of God, as denoting the exertion of his power upon the soul, should be employed in the conversion of sinners.</w:t>
      </w:r>
    </w:p>
    <w:p w14:paraId="2A07F3E7">
      <w:pPr>
        <w:spacing w:after="514" w:line="259" w:lineRule="auto"/>
        <w:ind w:left="0" w:firstLine="0"/>
        <w:jc w:val="left"/>
        <w:rPr>
          <w:rFonts w:hint="eastAsia"/>
        </w:rPr>
      </w:pPr>
      <w:r>
        <w:rPr>
          <w:rFonts w:hint="eastAsia"/>
        </w:rPr>
        <w:t>神的恩典，作为祂对灵魂施展大能的表示，被用于罪人的归信，这与自然的类比并不相悖。</w:t>
      </w:r>
    </w:p>
    <w:p w14:paraId="4A67E0C4">
      <w:pPr>
        <w:spacing w:after="514" w:line="259" w:lineRule="auto"/>
        <w:ind w:left="0" w:firstLine="0"/>
        <w:jc w:val="left"/>
        <w:rPr>
          <w:rFonts w:hint="eastAsia"/>
        </w:rPr>
      </w:pPr>
    </w:p>
    <w:p w14:paraId="53018D26">
      <w:pPr>
        <w:spacing w:after="514" w:line="259" w:lineRule="auto"/>
        <w:ind w:left="0" w:firstLine="0"/>
        <w:jc w:val="left"/>
        <w:rPr>
          <w:rFonts w:hint="eastAsia"/>
        </w:rPr>
      </w:pPr>
      <w:r>
        <w:rPr>
          <w:rFonts w:hint="eastAsia"/>
        </w:rPr>
        <w:t>It is certain, from reason as well as from the express declarations of Scripture, that creatures are dependent upon their Maker for the continuance of their existence, and the exercise of their faculties.</w:t>
      </w:r>
    </w:p>
    <w:p w14:paraId="00B05B34">
      <w:pPr>
        <w:spacing w:after="514" w:line="259" w:lineRule="auto"/>
        <w:ind w:left="0" w:firstLine="0"/>
        <w:jc w:val="left"/>
        <w:rPr>
          <w:rFonts w:hint="eastAsia"/>
        </w:rPr>
      </w:pPr>
      <w:r>
        <w:rPr>
          <w:rFonts w:hint="eastAsia"/>
        </w:rPr>
        <w:t>从理性以及圣经的明确宣告可知，受造物依赖于他们的造物主来维持他们的存在，并行使他们的官能。</w:t>
      </w:r>
    </w:p>
    <w:p w14:paraId="7142499B">
      <w:pPr>
        <w:spacing w:after="514" w:line="259" w:lineRule="auto"/>
        <w:ind w:left="0" w:firstLine="0"/>
        <w:jc w:val="left"/>
        <w:rPr>
          <w:rFonts w:hint="eastAsia"/>
        </w:rPr>
      </w:pPr>
    </w:p>
    <w:p w14:paraId="108EF072">
      <w:pPr>
        <w:spacing w:after="514" w:line="259" w:lineRule="auto"/>
        <w:ind w:left="0" w:firstLine="0"/>
        <w:jc w:val="left"/>
        <w:rPr>
          <w:rFonts w:hint="eastAsia"/>
        </w:rPr>
      </w:pPr>
      <w:r>
        <w:rPr>
          <w:rFonts w:hint="eastAsia"/>
        </w:rPr>
        <w:t>As the various parts of creation are linked together, and afford each other mutual support; as the heavens fertilize the earth, the earth supplies its inhabitants with food, its inhabitants propagate their kind, rear their offspring, and co-operate for the purposes of society; so the whole system is supported by the providence of God, as the Heathens acknowledged, when they represented it as suspended from the throne of Jupiter by a golden chain, and his energy as the primary cause of its movements.</w:t>
      </w:r>
    </w:p>
    <w:p w14:paraId="570AA60B">
      <w:pPr>
        <w:spacing w:after="514" w:line="259" w:lineRule="auto"/>
        <w:ind w:left="0" w:firstLine="0"/>
        <w:jc w:val="left"/>
        <w:rPr>
          <w:rFonts w:hint="eastAsia"/>
        </w:rPr>
      </w:pPr>
      <w:r>
        <w:rPr>
          <w:rFonts w:hint="eastAsia"/>
        </w:rPr>
        <w:t>正如创造的各个部分相互联系，并相互支持；正如诸天使地肥沃，地为其居民提供食物，其居民繁衍后代，抚育后嗣，并为社会的目的而合作；整个体系都由神的护理所支撑，正如异教徒所承认的那样，当他们将其描绘为被一根金链悬挂在朱庇特宝座上，并将其能量描绘为其运动的主要原因时。</w:t>
      </w:r>
    </w:p>
    <w:p w14:paraId="63EE30CE">
      <w:pPr>
        <w:spacing w:after="514" w:line="259" w:lineRule="auto"/>
        <w:ind w:left="0" w:firstLine="0"/>
        <w:jc w:val="left"/>
        <w:rPr>
          <w:rFonts w:hint="eastAsia"/>
        </w:rPr>
      </w:pPr>
    </w:p>
    <w:p w14:paraId="72B07A54">
      <w:pPr>
        <w:spacing w:after="514" w:line="259" w:lineRule="auto"/>
        <w:ind w:left="0" w:firstLine="0"/>
        <w:jc w:val="left"/>
        <w:rPr>
          <w:rFonts w:hint="eastAsia"/>
        </w:rPr>
      </w:pPr>
      <w:r>
        <w:rPr>
          <w:rFonts w:hint="eastAsia"/>
        </w:rPr>
        <w:t>It is no objection that we cannot explain the manner in which God acts upon his creatures, if the fact is certain, that it is owing to his constant influence that we live, and think, and will, and move our limbs, and perform all our bodily and mental functions.</w:t>
      </w:r>
    </w:p>
    <w:p w14:paraId="68D930F2">
      <w:pPr>
        <w:spacing w:after="514" w:line="259" w:lineRule="auto"/>
        <w:ind w:left="0" w:firstLine="0"/>
        <w:jc w:val="left"/>
        <w:rPr>
          <w:rFonts w:hint="eastAsia"/>
        </w:rPr>
      </w:pPr>
      <w:r>
        <w:rPr>
          <w:rFonts w:hint="eastAsia"/>
        </w:rPr>
        <w:t>如果我们无法解释神如何作用于祂的受造物，这并不是一个反对意见，只要这个事实是确定的，即我们生活、思考、立志、移动我们的四肢，并执行我们所有的身体和心智功能，都归因于祂持续的影响。</w:t>
      </w:r>
    </w:p>
    <w:p w14:paraId="374A0672">
      <w:pPr>
        <w:spacing w:after="514" w:line="259" w:lineRule="auto"/>
        <w:ind w:left="0" w:firstLine="0"/>
        <w:jc w:val="left"/>
        <w:rPr>
          <w:rFonts w:hint="eastAsia"/>
        </w:rPr>
      </w:pPr>
    </w:p>
    <w:p w14:paraId="15FFA3EC">
      <w:pPr>
        <w:spacing w:after="514" w:line="259" w:lineRule="auto"/>
        <w:ind w:left="0" w:firstLine="0"/>
        <w:jc w:val="left"/>
        <w:rPr>
          <w:rFonts w:hint="eastAsia"/>
        </w:rPr>
      </w:pPr>
      <w:r>
        <w:rPr>
          <w:rFonts w:hint="eastAsia"/>
        </w:rPr>
        <w:t>"In him we live, and move, and have our being."</w:t>
      </w:r>
    </w:p>
    <w:p w14:paraId="7C9AC99F">
      <w:pPr>
        <w:spacing w:after="514" w:line="259" w:lineRule="auto"/>
        <w:ind w:left="0" w:firstLine="0"/>
        <w:jc w:val="left"/>
        <w:rPr>
          <w:rFonts w:hint="eastAsia"/>
        </w:rPr>
      </w:pPr>
      <w:r>
        <w:rPr>
          <w:rFonts w:hint="eastAsia"/>
        </w:rPr>
        <w:t>“我们生活，动作，存留，都在乎祂。”</w:t>
      </w:r>
    </w:p>
    <w:p w14:paraId="00087E47">
      <w:pPr>
        <w:spacing w:after="514" w:line="259" w:lineRule="auto"/>
        <w:ind w:left="0" w:firstLine="0"/>
        <w:jc w:val="left"/>
        <w:rPr>
          <w:rFonts w:hint="eastAsia"/>
        </w:rPr>
      </w:pPr>
    </w:p>
    <w:p w14:paraId="5B01B248">
      <w:pPr>
        <w:spacing w:after="514" w:line="259" w:lineRule="auto"/>
        <w:ind w:left="0" w:firstLine="0"/>
        <w:jc w:val="left"/>
        <w:rPr>
          <w:rFonts w:hint="eastAsia"/>
        </w:rPr>
      </w:pPr>
      <w:r>
        <w:rPr>
          <w:rFonts w:hint="eastAsia"/>
        </w:rPr>
        <w:t>There is no such difference between this case and the conversion of sinners, that we should hesitate to concede in the one what we admit in the other.</w:t>
      </w:r>
    </w:p>
    <w:p w14:paraId="2259EA2A">
      <w:pPr>
        <w:spacing w:after="514" w:line="259" w:lineRule="auto"/>
        <w:ind w:left="0" w:firstLine="0"/>
        <w:jc w:val="left"/>
        <w:rPr>
          <w:rFonts w:hint="eastAsia"/>
        </w:rPr>
      </w:pPr>
      <w:r>
        <w:rPr>
          <w:rFonts w:hint="eastAsia"/>
        </w:rPr>
        <w:t>在这种情况下，与罪人的归信之间，并没有如此大的区别，以至于我们应在一个案例中承认的东西，在另一个案例中却犹豫不决。</w:t>
      </w:r>
    </w:p>
    <w:p w14:paraId="57735BD4">
      <w:pPr>
        <w:spacing w:after="514" w:line="259" w:lineRule="auto"/>
        <w:ind w:left="0" w:firstLine="0"/>
        <w:jc w:val="left"/>
        <w:rPr>
          <w:rFonts w:hint="eastAsia"/>
        </w:rPr>
      </w:pPr>
    </w:p>
    <w:p w14:paraId="6C127BA5">
      <w:pPr>
        <w:spacing w:after="514" w:line="259" w:lineRule="auto"/>
        <w:ind w:left="0" w:firstLine="0"/>
        <w:jc w:val="left"/>
        <w:rPr>
          <w:rFonts w:hint="eastAsia"/>
        </w:rPr>
      </w:pPr>
      <w:r>
        <w:rPr>
          <w:rFonts w:hint="eastAsia"/>
        </w:rPr>
        <w:t>If the influence of Providence in upholding, exciting, and directing us, is not destructive of our rational nature, I should wish to know upon what ground the influence of grace, in giving us new moral inclinations and habits, is supposed to be subversive of it.</w:t>
      </w:r>
    </w:p>
    <w:p w14:paraId="24048A42">
      <w:pPr>
        <w:spacing w:after="514" w:line="259" w:lineRule="auto"/>
        <w:ind w:left="0" w:firstLine="0"/>
        <w:jc w:val="left"/>
        <w:rPr>
          <w:rFonts w:hint="eastAsia"/>
        </w:rPr>
      </w:pPr>
      <w:r>
        <w:rPr>
          <w:rFonts w:hint="eastAsia"/>
        </w:rPr>
        <w:t>如果护理在扶持、激励和引导我们时的影响，并非破坏我们理性的本性，我倒想知道，基于何种理由，恩典在给予我们新的道德倾向和习惯时的影响，被认为是颠覆性的。</w:t>
      </w:r>
    </w:p>
    <w:p w14:paraId="6EB7DAC9">
      <w:pPr>
        <w:spacing w:after="514" w:line="259" w:lineRule="auto"/>
        <w:ind w:left="0" w:firstLine="0"/>
        <w:jc w:val="left"/>
        <w:rPr>
          <w:rFonts w:hint="eastAsia"/>
        </w:rPr>
      </w:pPr>
    </w:p>
    <w:p w14:paraId="72321659">
      <w:pPr>
        <w:spacing w:after="514" w:line="259" w:lineRule="auto"/>
        <w:ind w:left="0" w:firstLine="0"/>
        <w:jc w:val="left"/>
        <w:rPr>
          <w:rFonts w:hint="eastAsia"/>
        </w:rPr>
      </w:pPr>
      <w:r>
        <w:rPr>
          <w:rFonts w:hint="eastAsia"/>
        </w:rPr>
        <w:t>The operation of the power of God in regeneration, may be considered as of the same kind with its operation in providence, although it is exerted for a different purpose.</w:t>
      </w:r>
    </w:p>
    <w:p w14:paraId="1127524F">
      <w:pPr>
        <w:spacing w:after="514" w:line="259" w:lineRule="auto"/>
        <w:ind w:left="0" w:firstLine="0"/>
        <w:jc w:val="left"/>
        <w:rPr>
          <w:rFonts w:hint="eastAsia"/>
        </w:rPr>
      </w:pPr>
      <w:r>
        <w:rPr>
          <w:rFonts w:hint="eastAsia"/>
        </w:rPr>
        <w:t>神的能力在重生中的运作，可以被视为与祂在护理中的运作是同类的，尽管它是为着不同的目的而施展的。</w:t>
      </w:r>
    </w:p>
    <w:p w14:paraId="73E6AEE1">
      <w:pPr>
        <w:spacing w:after="514" w:line="259" w:lineRule="auto"/>
        <w:ind w:left="0" w:firstLine="0"/>
        <w:jc w:val="left"/>
        <w:rPr>
          <w:rFonts w:hint="eastAsia"/>
        </w:rPr>
      </w:pPr>
    </w:p>
    <w:p w14:paraId="515F2354">
      <w:pPr>
        <w:spacing w:after="514" w:line="259" w:lineRule="auto"/>
        <w:ind w:left="0" w:firstLine="0"/>
        <w:jc w:val="left"/>
        <w:rPr>
          <w:rFonts w:hint="eastAsia"/>
        </w:rPr>
      </w:pPr>
      <w:r>
        <w:rPr>
          <w:rFonts w:hint="eastAsia"/>
        </w:rPr>
        <w:t>Some, indeed, may choose to say that it is of a different kind, lest we should confound nature and grace, and represent grace only as nature carried to a higher degree of perfection.</w:t>
      </w:r>
    </w:p>
    <w:p w14:paraId="24A0E2D3">
      <w:pPr>
        <w:spacing w:after="514" w:line="259" w:lineRule="auto"/>
        <w:ind w:left="0" w:firstLine="0"/>
        <w:jc w:val="left"/>
        <w:rPr>
          <w:rFonts w:hint="eastAsia"/>
        </w:rPr>
      </w:pPr>
      <w:r>
        <w:rPr>
          <w:rFonts w:hint="eastAsia"/>
        </w:rPr>
        <w:t>诚然，有些人可能会选择说它是不同种类的，以免我们混淆了本性与恩典，并将恩典仅仅描绘为本性被带到了一个更高的完美程度。</w:t>
      </w:r>
    </w:p>
    <w:p w14:paraId="0BBE4406">
      <w:pPr>
        <w:spacing w:after="514" w:line="259" w:lineRule="auto"/>
        <w:ind w:left="0" w:firstLine="0"/>
        <w:jc w:val="left"/>
        <w:rPr>
          <w:rFonts w:hint="eastAsia"/>
        </w:rPr>
      </w:pPr>
    </w:p>
    <w:p w14:paraId="6AD9CF4F">
      <w:pPr>
        <w:spacing w:after="514" w:line="259" w:lineRule="auto"/>
        <w:ind w:left="0" w:firstLine="0"/>
        <w:jc w:val="left"/>
        <w:rPr>
          <w:rFonts w:hint="eastAsia"/>
        </w:rPr>
      </w:pPr>
      <w:r>
        <w:rPr>
          <w:rFonts w:hint="eastAsia"/>
        </w:rPr>
        <w:t>But this danger is imaginary.</w:t>
      </w:r>
    </w:p>
    <w:p w14:paraId="30E67383">
      <w:pPr>
        <w:spacing w:after="514" w:line="259" w:lineRule="auto"/>
        <w:ind w:left="0" w:firstLine="0"/>
        <w:jc w:val="left"/>
        <w:rPr>
          <w:rFonts w:hint="eastAsia"/>
        </w:rPr>
      </w:pPr>
      <w:r>
        <w:rPr>
          <w:rFonts w:hint="eastAsia"/>
        </w:rPr>
        <w:t>但这种危险是想象出来的。</w:t>
      </w:r>
    </w:p>
    <w:p w14:paraId="0D9FA042">
      <w:pPr>
        <w:spacing w:after="514" w:line="259" w:lineRule="auto"/>
        <w:ind w:left="0" w:firstLine="0"/>
        <w:jc w:val="left"/>
        <w:rPr>
          <w:rFonts w:hint="eastAsia"/>
        </w:rPr>
      </w:pPr>
    </w:p>
    <w:p w14:paraId="18D9B344">
      <w:pPr>
        <w:spacing w:after="514" w:line="259" w:lineRule="auto"/>
        <w:ind w:left="0" w:firstLine="0"/>
        <w:jc w:val="left"/>
        <w:rPr>
          <w:rFonts w:hint="eastAsia"/>
        </w:rPr>
      </w:pPr>
      <w:r>
        <w:rPr>
          <w:rFonts w:hint="eastAsia"/>
        </w:rPr>
        <w:t>There are two powers in God; but his energy is one, and is distinguished by the objects on which, and the ends for which, it is exerted.</w:t>
      </w:r>
    </w:p>
    <w:p w14:paraId="5DB524DE">
      <w:pPr>
        <w:spacing w:after="514" w:line="259" w:lineRule="auto"/>
        <w:ind w:left="0" w:firstLine="0"/>
        <w:jc w:val="left"/>
        <w:rPr>
          <w:rFonts w:hint="eastAsia"/>
        </w:rPr>
      </w:pPr>
      <w:r>
        <w:rPr>
          <w:rFonts w:hint="eastAsia"/>
        </w:rPr>
        <w:t>神里面有两种能力；但祂的能量是一，并且通过它所施展的对象和目的来区分。</w:t>
      </w:r>
    </w:p>
    <w:p w14:paraId="03F4AD18">
      <w:pPr>
        <w:spacing w:after="514" w:line="259" w:lineRule="auto"/>
        <w:ind w:left="0" w:firstLine="0"/>
        <w:jc w:val="left"/>
        <w:rPr>
          <w:rFonts w:hint="eastAsia"/>
        </w:rPr>
      </w:pPr>
    </w:p>
    <w:p w14:paraId="6FC40691">
      <w:pPr>
        <w:spacing w:after="514" w:line="259" w:lineRule="auto"/>
        <w:ind w:left="0" w:firstLine="0"/>
        <w:jc w:val="left"/>
        <w:rPr>
          <w:rFonts w:hint="eastAsia"/>
        </w:rPr>
      </w:pPr>
      <w:r>
        <w:rPr>
          <w:rFonts w:hint="eastAsia"/>
        </w:rPr>
        <w:t>It is the same power which creates, and upholds in existence: the same power which forms a stone and a sunbeam: the same power which gives vegetable life to a tree, animal life to a brute, and rational life to a man.</w:t>
      </w:r>
    </w:p>
    <w:p w14:paraId="56D7D66B">
      <w:pPr>
        <w:spacing w:after="514" w:line="259" w:lineRule="auto"/>
        <w:ind w:left="0" w:firstLine="0"/>
        <w:jc w:val="left"/>
        <w:rPr>
          <w:rFonts w:hint="eastAsia"/>
        </w:rPr>
      </w:pPr>
      <w:r>
        <w:rPr>
          <w:rFonts w:hint="eastAsia"/>
        </w:rPr>
        <w:t>是同样的能力创造，并维持其存在：同样的能力形成一块石头和一道阳光：同样的能力给予一棵树以植物生命，一个畜生以动物生命，一个人以理性生命。</w:t>
      </w:r>
    </w:p>
    <w:p w14:paraId="3975D179">
      <w:pPr>
        <w:spacing w:after="514" w:line="259" w:lineRule="auto"/>
        <w:ind w:left="0" w:firstLine="0"/>
        <w:jc w:val="left"/>
        <w:rPr>
          <w:rFonts w:hint="eastAsia"/>
        </w:rPr>
      </w:pPr>
    </w:p>
    <w:p w14:paraId="5A2A01AF">
      <w:pPr>
        <w:spacing w:after="514" w:line="259" w:lineRule="auto"/>
        <w:ind w:left="0" w:firstLine="0"/>
        <w:jc w:val="left"/>
        <w:rPr>
          <w:rFonts w:hint="eastAsia"/>
        </w:rPr>
      </w:pPr>
      <w:r>
        <w:rPr>
          <w:rFonts w:hint="eastAsia"/>
        </w:rPr>
        <w:t>In like manner, it is the same power which assists us in the natural exercise of our faculties, and enables us to exercise them in a spiritual manner.</w:t>
      </w:r>
    </w:p>
    <w:p w14:paraId="17AA64B0">
      <w:pPr>
        <w:spacing w:after="514" w:line="259" w:lineRule="auto"/>
        <w:ind w:left="0" w:firstLine="0"/>
        <w:jc w:val="left"/>
        <w:rPr>
          <w:rFonts w:hint="eastAsia"/>
        </w:rPr>
      </w:pPr>
      <w:r>
        <w:rPr>
          <w:rFonts w:hint="eastAsia"/>
        </w:rPr>
        <w:t>同样，是同样的能力帮助我们自然地运用我们的官能，并使我们能够以属灵的方式运用它们。</w:t>
      </w:r>
    </w:p>
    <w:p w14:paraId="0B3AF3E2">
      <w:pPr>
        <w:spacing w:after="514" w:line="259" w:lineRule="auto"/>
        <w:ind w:left="0" w:firstLine="0"/>
        <w:jc w:val="left"/>
        <w:rPr>
          <w:rFonts w:hint="eastAsia"/>
        </w:rPr>
      </w:pPr>
    </w:p>
    <w:p w14:paraId="1565925E">
      <w:pPr>
        <w:spacing w:after="514" w:line="259" w:lineRule="auto"/>
        <w:ind w:left="0" w:firstLine="0"/>
        <w:jc w:val="left"/>
        <w:rPr>
          <w:rFonts w:hint="eastAsia"/>
        </w:rPr>
      </w:pPr>
      <w:r>
        <w:rPr>
          <w:rFonts w:hint="eastAsia"/>
        </w:rPr>
        <w:t>Hence it does not appear that there is any reasonable ground on which we should reject the doctrine of regenerating grace, any more than the doctrine of providential influence.</w:t>
      </w:r>
    </w:p>
    <w:p w14:paraId="3735E67A">
      <w:pPr>
        <w:spacing w:after="514" w:line="259" w:lineRule="auto"/>
        <w:ind w:left="0" w:firstLine="0"/>
        <w:jc w:val="left"/>
        <w:rPr>
          <w:rFonts w:hint="eastAsia"/>
        </w:rPr>
      </w:pPr>
      <w:r>
        <w:rPr>
          <w:rFonts w:hint="eastAsia"/>
        </w:rPr>
        <w:t>因此，看来没有任何合理的理由，我们应当拒绝重生恩典的教义，如同我们不应拒绝护理影响的教义一样。</w:t>
      </w:r>
    </w:p>
    <w:p w14:paraId="618A743A">
      <w:pPr>
        <w:spacing w:after="514" w:line="259" w:lineRule="auto"/>
        <w:ind w:left="0" w:firstLine="0"/>
        <w:jc w:val="left"/>
        <w:rPr>
          <w:rFonts w:hint="eastAsia"/>
        </w:rPr>
      </w:pPr>
    </w:p>
    <w:p w14:paraId="36689050">
      <w:pPr>
        <w:spacing w:after="514" w:line="259" w:lineRule="auto"/>
        <w:ind w:left="0" w:firstLine="0"/>
        <w:jc w:val="left"/>
        <w:rPr>
          <w:rFonts w:hint="eastAsia"/>
        </w:rPr>
      </w:pPr>
      <w:r>
        <w:rPr>
          <w:rFonts w:hint="eastAsia"/>
        </w:rPr>
        <w:t>That the grace of God, in the application of redemption, is mighty, may be inferred from the effect.</w:t>
      </w:r>
    </w:p>
    <w:p w14:paraId="11B89FFF">
      <w:pPr>
        <w:spacing w:after="514" w:line="259" w:lineRule="auto"/>
        <w:ind w:left="0" w:firstLine="0"/>
        <w:jc w:val="left"/>
        <w:rPr>
          <w:rFonts w:hint="eastAsia"/>
        </w:rPr>
      </w:pPr>
      <w:r>
        <w:rPr>
          <w:rFonts w:hint="eastAsia"/>
        </w:rPr>
        <w:t>神的恩典，在救赎的应用中是强大的，这可以从其果效中推断出来。</w:t>
      </w:r>
    </w:p>
    <w:p w14:paraId="3D5264F4">
      <w:pPr>
        <w:spacing w:after="514" w:line="259" w:lineRule="auto"/>
        <w:ind w:left="0" w:firstLine="0"/>
        <w:jc w:val="left"/>
        <w:rPr>
          <w:rFonts w:hint="eastAsia"/>
        </w:rPr>
      </w:pPr>
    </w:p>
    <w:p w14:paraId="00595CB1">
      <w:pPr>
        <w:spacing w:after="514" w:line="259" w:lineRule="auto"/>
        <w:ind w:left="0" w:firstLine="0"/>
        <w:jc w:val="left"/>
        <w:rPr>
          <w:rFonts w:hint="eastAsia"/>
        </w:rPr>
      </w:pPr>
      <w:r>
        <w:rPr>
          <w:rFonts w:hint="eastAsia"/>
        </w:rPr>
        <w:t>It is a change of the whole man, of his views, and principles, and inclinations, and pursuits.</w:t>
      </w:r>
    </w:p>
    <w:p w14:paraId="384110AD">
      <w:pPr>
        <w:spacing w:after="514" w:line="259" w:lineRule="auto"/>
        <w:ind w:left="0" w:firstLine="0"/>
        <w:jc w:val="left"/>
        <w:rPr>
          <w:rFonts w:hint="eastAsia"/>
        </w:rPr>
      </w:pPr>
      <w:r>
        <w:rPr>
          <w:rFonts w:hint="eastAsia"/>
        </w:rPr>
        <w:t>这是一个全人的改变，他的观点、原则、倾向和追求都改变了。</w:t>
      </w:r>
    </w:p>
    <w:p w14:paraId="7ABBBAA6">
      <w:pPr>
        <w:spacing w:after="514" w:line="259" w:lineRule="auto"/>
        <w:ind w:left="0" w:firstLine="0"/>
        <w:jc w:val="left"/>
        <w:rPr>
          <w:rFonts w:hint="eastAsia"/>
        </w:rPr>
      </w:pPr>
    </w:p>
    <w:p w14:paraId="08D6AF9E">
      <w:pPr>
        <w:spacing w:after="514" w:line="259" w:lineRule="auto"/>
        <w:ind w:left="0" w:firstLine="0"/>
        <w:jc w:val="left"/>
        <w:rPr>
          <w:rFonts w:hint="eastAsia"/>
        </w:rPr>
      </w:pPr>
      <w:r>
        <w:rPr>
          <w:rFonts w:hint="eastAsia"/>
        </w:rPr>
        <w:t>Now, this is a change which no means merely human have ever been able to accomplish.</w:t>
      </w:r>
    </w:p>
    <w:p w14:paraId="63E5DC5E">
      <w:pPr>
        <w:spacing w:after="514" w:line="259" w:lineRule="auto"/>
        <w:ind w:left="0" w:firstLine="0"/>
        <w:jc w:val="left"/>
        <w:rPr>
          <w:rFonts w:hint="eastAsia"/>
        </w:rPr>
      </w:pPr>
      <w:r>
        <w:rPr>
          <w:rFonts w:hint="eastAsia"/>
        </w:rPr>
        <w:t>现在，这是一种仅凭人的方法从未能够完成的改变。</w:t>
      </w:r>
    </w:p>
    <w:p w14:paraId="102976B3">
      <w:pPr>
        <w:spacing w:after="514" w:line="259" w:lineRule="auto"/>
        <w:ind w:left="0" w:firstLine="0"/>
        <w:jc w:val="left"/>
        <w:rPr>
          <w:rFonts w:hint="eastAsia"/>
        </w:rPr>
      </w:pPr>
    </w:p>
    <w:p w14:paraId="52893508">
      <w:pPr>
        <w:spacing w:after="514" w:line="259" w:lineRule="auto"/>
        <w:ind w:left="0" w:firstLine="0"/>
        <w:jc w:val="left"/>
        <w:rPr>
          <w:rFonts w:hint="eastAsia"/>
        </w:rPr>
      </w:pPr>
      <w:r>
        <w:rPr>
          <w:rFonts w:hint="eastAsia"/>
        </w:rPr>
        <w:t>Not to mention the total failure of philosophy to reform mankind, or even in a single instance to inspire true virtue, we may remark, that the superior instructions, and precepts, and motives of Christianity, although employed with great diligence and earnestness, prove so often ineffectual, as to convince every person of reflection, that when they do take effect, their success should be attributed to a higher cause than their intrinsic excellence, or the eloquence of the teachers.</w:t>
      </w:r>
    </w:p>
    <w:p w14:paraId="60CA0830">
      <w:pPr>
        <w:spacing w:after="514" w:line="259" w:lineRule="auto"/>
        <w:ind w:left="0" w:firstLine="0"/>
        <w:jc w:val="left"/>
        <w:rPr>
          <w:rFonts w:hint="eastAsia"/>
        </w:rPr>
      </w:pPr>
      <w:r>
        <w:rPr>
          <w:rFonts w:hint="eastAsia"/>
        </w:rPr>
        <w:t>暂且不提哲学在改造人类上的全然失败，甚至在任何一个例子中都未能激发出真正的德行，我们可以注意到，基督教更优越的教导、诫命和动机，虽然以极大的勤奋和认真来运用，却常常证明是无效的，以至于使每一个有反思能力的人都确信，当它们确实生效时，它们的成功应归因于一个比它们内在的卓越性，或教师的口才更高的原因。</w:t>
      </w:r>
    </w:p>
    <w:p w14:paraId="384D4E3D">
      <w:pPr>
        <w:spacing w:after="514" w:line="259" w:lineRule="auto"/>
        <w:ind w:left="0" w:firstLine="0"/>
        <w:jc w:val="left"/>
        <w:rPr>
          <w:rFonts w:hint="eastAsia"/>
        </w:rPr>
      </w:pPr>
    </w:p>
    <w:p w14:paraId="18CD4247">
      <w:pPr>
        <w:spacing w:after="514" w:line="259" w:lineRule="auto"/>
        <w:ind w:left="0" w:firstLine="0"/>
        <w:jc w:val="left"/>
        <w:rPr>
          <w:rFonts w:hint="eastAsia"/>
        </w:rPr>
      </w:pPr>
      <w:r>
        <w:rPr>
          <w:rFonts w:hint="eastAsia"/>
        </w:rPr>
        <w:t>The hand of God is clearly seen in the sudden, commanding, and lasting impressions which are often made upon the mind.</w:t>
      </w:r>
    </w:p>
    <w:p w14:paraId="190E9450">
      <w:pPr>
        <w:spacing w:after="514" w:line="259" w:lineRule="auto"/>
        <w:ind w:left="0" w:firstLine="0"/>
        <w:jc w:val="left"/>
        <w:rPr>
          <w:rFonts w:hint="eastAsia"/>
        </w:rPr>
      </w:pPr>
      <w:r>
        <w:rPr>
          <w:rFonts w:hint="eastAsia"/>
        </w:rPr>
        <w:t>神的手在常常对人心产生的突然、强制和持久的印象中清晰可见。</w:t>
      </w:r>
    </w:p>
    <w:p w14:paraId="59253946">
      <w:pPr>
        <w:spacing w:after="514" w:line="259" w:lineRule="auto"/>
        <w:ind w:left="0" w:firstLine="0"/>
        <w:jc w:val="left"/>
        <w:rPr>
          <w:rFonts w:hint="eastAsia"/>
        </w:rPr>
      </w:pPr>
    </w:p>
    <w:p w14:paraId="717BAD6F">
      <w:pPr>
        <w:spacing w:after="514" w:line="259" w:lineRule="auto"/>
        <w:ind w:left="0" w:firstLine="0"/>
        <w:jc w:val="left"/>
        <w:rPr>
          <w:rFonts w:hint="eastAsia"/>
        </w:rPr>
      </w:pPr>
      <w:r>
        <w:rPr>
          <w:rFonts w:hint="eastAsia"/>
        </w:rPr>
        <w:t>When the thoughtless are compelled to think, and to think with an intenseness and seriousness which they never formerly felt; when the careless are in a moment affected with a sense of their most important interests; when the lips which were accustomed to blaspheme, learn to pray; when the proud assume the lowly attitude and language of the penitent; when those who were devoted to the world, give evidence that now the object of their desires and pursuits is a heavenly inheritance; and when this revolution, so wonderful, has been effected by the simple word of God, and by the word which the subjects of this change had often heard before unmoved, we must be convinced that some mighty influence has been exerted, and that that influence is divine.</w:t>
      </w:r>
    </w:p>
    <w:p w14:paraId="53427316">
      <w:pPr>
        <w:spacing w:after="514" w:line="259" w:lineRule="auto"/>
        <w:ind w:left="0" w:firstLine="0"/>
        <w:jc w:val="left"/>
        <w:rPr>
          <w:rFonts w:hint="eastAsia"/>
        </w:rPr>
      </w:pPr>
      <w:r>
        <w:rPr>
          <w:rFonts w:hint="eastAsia"/>
        </w:rPr>
        <w:t>当轻率的人被迫思考，并且以他们从未感受过的强度和严肃性来思考时；当漫不经心的人在一瞬间被他们最重要利益的意识所触动时；当习惯于亵渎的嘴唇学会了祷告时；当骄傲的人采取了悔改者谦卑的态度和言语时；当那些曾献身于世界的人，显明如今他们欲望和追求的对象是属天的产业时；并且当这场如此奇妙的革命，是由神简单的话语，是由这场改变的主体曾多次听过却无动于衷的话语所完成时，我们必须确信，某种强大的影响已被施展，并且那种影响是神圣的。</w:t>
      </w:r>
    </w:p>
    <w:p w14:paraId="0CD552F6">
      <w:pPr>
        <w:spacing w:after="514" w:line="259" w:lineRule="auto"/>
        <w:ind w:left="0" w:firstLine="0"/>
        <w:jc w:val="left"/>
        <w:rPr>
          <w:rFonts w:hint="eastAsia"/>
        </w:rPr>
      </w:pPr>
    </w:p>
    <w:p w14:paraId="185E1CA4">
      <w:pPr>
        <w:spacing w:after="514" w:line="259" w:lineRule="auto"/>
        <w:ind w:left="0" w:firstLine="0"/>
        <w:jc w:val="left"/>
        <w:rPr>
          <w:rFonts w:hint="eastAsia"/>
        </w:rPr>
      </w:pPr>
      <w:r>
        <w:rPr>
          <w:rFonts w:hint="eastAsia"/>
        </w:rPr>
        <w:t>Here, if anywhere, we perceive the finger of God.</w:t>
      </w:r>
    </w:p>
    <w:p w14:paraId="31AB75EA">
      <w:pPr>
        <w:spacing w:after="514" w:line="259" w:lineRule="auto"/>
        <w:ind w:left="0" w:firstLine="0"/>
        <w:jc w:val="left"/>
        <w:rPr>
          <w:rFonts w:hint="eastAsia"/>
        </w:rPr>
      </w:pPr>
      <w:r>
        <w:rPr>
          <w:rFonts w:hint="eastAsia"/>
        </w:rPr>
        <w:t>在这里，如果有的话，我们看见了神的指头。</w:t>
      </w:r>
    </w:p>
    <w:p w14:paraId="1EA20DAD">
      <w:pPr>
        <w:spacing w:after="514" w:line="259" w:lineRule="auto"/>
        <w:ind w:left="0" w:firstLine="0"/>
        <w:jc w:val="left"/>
        <w:rPr>
          <w:rFonts w:hint="eastAsia"/>
        </w:rPr>
      </w:pPr>
    </w:p>
    <w:p w14:paraId="3BA88728">
      <w:pPr>
        <w:spacing w:after="514" w:line="259" w:lineRule="auto"/>
        <w:ind w:left="0" w:firstLine="0"/>
        <w:jc w:val="left"/>
        <w:rPr>
          <w:rFonts w:hint="eastAsia"/>
        </w:rPr>
      </w:pPr>
      <w:r>
        <w:rPr>
          <w:rFonts w:hint="eastAsia"/>
        </w:rPr>
        <w:t>Hence his power is represented as displayed in the success of the Gospel: "The Lord shall send the rod of thy strength out of Zion: rule thou in the midst of thine enemies.</w:t>
      </w:r>
    </w:p>
    <w:p w14:paraId="2DC124AF">
      <w:pPr>
        <w:spacing w:after="514" w:line="259" w:lineRule="auto"/>
        <w:ind w:left="0" w:firstLine="0"/>
        <w:jc w:val="left"/>
        <w:rPr>
          <w:rFonts w:hint="eastAsia"/>
        </w:rPr>
      </w:pPr>
      <w:r>
        <w:rPr>
          <w:rFonts w:hint="eastAsia"/>
        </w:rPr>
        <w:t>因此，祂的能力被描绘为在福音的成功中彰显出来：“耶和华必使你从锡安伸出能力的杖来；你要在你仇敌中掌权。</w:t>
      </w:r>
    </w:p>
    <w:p w14:paraId="6E75890C">
      <w:pPr>
        <w:spacing w:after="514" w:line="259" w:lineRule="auto"/>
        <w:ind w:left="0" w:firstLine="0"/>
        <w:jc w:val="left"/>
        <w:rPr>
          <w:rFonts w:hint="eastAsia"/>
        </w:rPr>
      </w:pPr>
    </w:p>
    <w:p w14:paraId="108CCE64">
      <w:pPr>
        <w:spacing w:after="514" w:line="259" w:lineRule="auto"/>
        <w:ind w:left="0" w:firstLine="0"/>
        <w:jc w:val="left"/>
        <w:rPr>
          <w:rFonts w:hint="eastAsia"/>
        </w:rPr>
      </w:pPr>
      <w:r>
        <w:rPr>
          <w:rFonts w:hint="eastAsia"/>
        </w:rPr>
        <w:t>Thy people shall be willing in the day of thy power."*</w:t>
      </w:r>
    </w:p>
    <w:p w14:paraId="49401C7F">
      <w:pPr>
        <w:spacing w:after="514" w:line="259" w:lineRule="auto"/>
        <w:ind w:left="0" w:firstLine="0"/>
        <w:jc w:val="left"/>
        <w:rPr>
          <w:rFonts w:hint="eastAsia"/>
        </w:rPr>
      </w:pPr>
      <w:r>
        <w:rPr>
          <w:rFonts w:hint="eastAsia"/>
        </w:rPr>
        <w:t>当祢掌权的日子，祢的民要以圣洁的妆饰为衣，甘心牺牲自己。”*</w:t>
      </w:r>
    </w:p>
    <w:p w14:paraId="132FAEE4">
      <w:pPr>
        <w:spacing w:after="514" w:line="259" w:lineRule="auto"/>
        <w:ind w:left="0" w:firstLine="0"/>
        <w:jc w:val="left"/>
        <w:rPr>
          <w:rFonts w:hint="eastAsia"/>
        </w:rPr>
      </w:pPr>
    </w:p>
    <w:p w14:paraId="0171640E">
      <w:pPr>
        <w:spacing w:after="514" w:line="259" w:lineRule="auto"/>
        <w:ind w:left="0" w:firstLine="0"/>
        <w:jc w:val="left"/>
        <w:rPr>
          <w:rFonts w:hint="eastAsia"/>
        </w:rPr>
      </w:pPr>
      <w:r>
        <w:rPr>
          <w:rFonts w:hint="eastAsia"/>
        </w:rPr>
        <w:t>The power of God, exerted in the regeneration and conversion of sinners, is invincible.</w:t>
      </w:r>
    </w:p>
    <w:p w14:paraId="24B4277E">
      <w:pPr>
        <w:spacing w:after="514" w:line="259" w:lineRule="auto"/>
        <w:ind w:left="0" w:firstLine="0"/>
        <w:jc w:val="left"/>
        <w:rPr>
          <w:rFonts w:hint="eastAsia"/>
        </w:rPr>
      </w:pPr>
      <w:r>
        <w:rPr>
          <w:rFonts w:hint="eastAsia"/>
        </w:rPr>
        <w:t>神的能力，在罪人的重生和归信中施展出来，是不可战胜的。</w:t>
      </w:r>
    </w:p>
    <w:p w14:paraId="59325451">
      <w:pPr>
        <w:spacing w:after="514" w:line="259" w:lineRule="auto"/>
        <w:ind w:left="0" w:firstLine="0"/>
        <w:jc w:val="left"/>
        <w:rPr>
          <w:rFonts w:hint="eastAsia"/>
        </w:rPr>
      </w:pPr>
    </w:p>
    <w:p w14:paraId="575B73D9">
      <w:pPr>
        <w:spacing w:after="514" w:line="259" w:lineRule="auto"/>
        <w:ind w:left="0" w:firstLine="0"/>
        <w:jc w:val="left"/>
        <w:rPr>
          <w:rFonts w:hint="eastAsia"/>
        </w:rPr>
      </w:pPr>
      <w:r>
        <w:rPr>
          <w:rFonts w:hint="eastAsia"/>
        </w:rPr>
        <w:t>I make use of this term rather than the word irresistible, because, when the latter is taken in its natural import, it does not express what is the fact.</w:t>
      </w:r>
    </w:p>
    <w:p w14:paraId="1E25B6BC">
      <w:pPr>
        <w:spacing w:after="514" w:line="259" w:lineRule="auto"/>
        <w:ind w:left="0" w:firstLine="0"/>
        <w:jc w:val="left"/>
        <w:rPr>
          <w:rFonts w:hint="eastAsia"/>
        </w:rPr>
      </w:pPr>
      <w:r>
        <w:rPr>
          <w:rFonts w:hint="eastAsia"/>
        </w:rPr>
        <w:t>我使用这个词，而不是“不可抗拒”这个词，因为当后者按其自然含义来理解时，它并不能表达事实。</w:t>
      </w:r>
    </w:p>
    <w:p w14:paraId="500B1FA6">
      <w:pPr>
        <w:spacing w:after="514" w:line="259" w:lineRule="auto"/>
        <w:ind w:left="0" w:firstLine="0"/>
        <w:jc w:val="left"/>
        <w:rPr>
          <w:rFonts w:hint="eastAsia"/>
        </w:rPr>
      </w:pPr>
    </w:p>
    <w:p w14:paraId="42271ECB">
      <w:pPr>
        <w:spacing w:after="514" w:line="259" w:lineRule="auto"/>
        <w:ind w:left="0" w:firstLine="0"/>
        <w:jc w:val="left"/>
        <w:rPr>
          <w:rFonts w:hint="eastAsia"/>
        </w:rPr>
      </w:pPr>
      <w:r>
        <w:rPr>
          <w:rFonts w:hint="eastAsia"/>
        </w:rPr>
        <w:t>Resistance is made to the grace of God, not only by the finally impenitent, but also by those who ultimately yield to it.</w:t>
      </w:r>
    </w:p>
    <w:p w14:paraId="7D035535">
      <w:pPr>
        <w:spacing w:after="514" w:line="259" w:lineRule="auto"/>
        <w:ind w:left="0" w:firstLine="0"/>
        <w:jc w:val="left"/>
        <w:rPr>
          <w:rFonts w:hint="eastAsia"/>
        </w:rPr>
      </w:pPr>
      <w:r>
        <w:rPr>
          <w:rFonts w:hint="eastAsia"/>
        </w:rPr>
        <w:t>对神的恩典的抗拒，不仅由最终不悔改的人作出，也由那些最终顺服它的人作出。</w:t>
      </w:r>
    </w:p>
    <w:p w14:paraId="0A7F5233">
      <w:pPr>
        <w:spacing w:after="514" w:line="259" w:lineRule="auto"/>
        <w:ind w:left="0" w:firstLine="0"/>
        <w:jc w:val="left"/>
        <w:rPr>
          <w:rFonts w:hint="eastAsia"/>
        </w:rPr>
      </w:pPr>
    </w:p>
    <w:p w14:paraId="428371DA">
      <w:pPr>
        <w:spacing w:after="514" w:line="259" w:lineRule="auto"/>
        <w:ind w:left="0" w:firstLine="0"/>
        <w:jc w:val="left"/>
        <w:rPr>
          <w:rFonts w:hint="eastAsia"/>
        </w:rPr>
      </w:pPr>
      <w:r>
        <w:rPr>
          <w:rFonts w:hint="eastAsia"/>
        </w:rPr>
        <w:t>In particular, when they begin to feel convictions of sin, they often endeavour to suppress them, or resort to improper expedients for relief; "going about" for example, "to establish their own righteousness, and not submitting to the righteousness of God."†</w:t>
      </w:r>
    </w:p>
    <w:p w14:paraId="6AB71D1F">
      <w:pPr>
        <w:spacing w:after="514" w:line="259" w:lineRule="auto"/>
        <w:ind w:left="0" w:firstLine="0"/>
        <w:jc w:val="left"/>
        <w:rPr>
          <w:rFonts w:hint="eastAsia"/>
        </w:rPr>
      </w:pPr>
      <w:r>
        <w:rPr>
          <w:rFonts w:hint="eastAsia"/>
        </w:rPr>
        <w:t>特别是，当他们开始感到罪的 conviction 时，他们常常努力去压制它们，或采取不当的权宜之计来寻求解脱；例如，“想要立自己的义，就不服神的义了”。†</w:t>
      </w:r>
    </w:p>
    <w:p w14:paraId="79C62DE7">
      <w:pPr>
        <w:spacing w:after="514" w:line="259" w:lineRule="auto"/>
        <w:ind w:left="0" w:firstLine="0"/>
        <w:jc w:val="left"/>
        <w:rPr>
          <w:rFonts w:hint="eastAsia"/>
        </w:rPr>
      </w:pPr>
    </w:p>
    <w:p w14:paraId="64723828">
      <w:pPr>
        <w:spacing w:after="514" w:line="259" w:lineRule="auto"/>
        <w:ind w:left="0" w:firstLine="0"/>
        <w:jc w:val="left"/>
        <w:rPr>
          <w:rFonts w:hint="eastAsia"/>
        </w:rPr>
      </w:pPr>
      <w:r>
        <w:rPr>
          <w:rFonts w:hint="eastAsia"/>
        </w:rPr>
        <w:t>In these instances, they are chargeable with opposition to grace.</w:t>
      </w:r>
    </w:p>
    <w:p w14:paraId="19723282">
      <w:pPr>
        <w:spacing w:after="514" w:line="259" w:lineRule="auto"/>
        <w:ind w:left="0" w:firstLine="0"/>
        <w:jc w:val="left"/>
        <w:rPr>
          <w:rFonts w:hint="eastAsia"/>
        </w:rPr>
      </w:pPr>
      <w:r>
        <w:rPr>
          <w:rFonts w:hint="eastAsia"/>
        </w:rPr>
        <w:t>在这些例子中，他们被指控为抵挡恩典。</w:t>
      </w:r>
    </w:p>
    <w:p w14:paraId="5116E1E7">
      <w:pPr>
        <w:spacing w:after="514" w:line="259" w:lineRule="auto"/>
        <w:ind w:left="0" w:firstLine="0"/>
        <w:jc w:val="left"/>
        <w:rPr>
          <w:rFonts w:hint="eastAsia"/>
        </w:rPr>
      </w:pPr>
    </w:p>
    <w:p w14:paraId="75524583">
      <w:pPr>
        <w:spacing w:after="514" w:line="259" w:lineRule="auto"/>
        <w:ind w:left="0" w:firstLine="0"/>
        <w:jc w:val="left"/>
        <w:rPr>
          <w:rFonts w:hint="eastAsia"/>
        </w:rPr>
      </w:pPr>
      <w:r>
        <w:rPr>
          <w:rFonts w:hint="eastAsia"/>
        </w:rPr>
        <w:t>Those, therefore, who speak of irresistible grace, mean that it cannot be finally resisted; that it will overcome all the efforts of corrupt nature to counteract its design; and that it will ultimately render sinners obedient to the faith.</w:t>
      </w:r>
    </w:p>
    <w:p w14:paraId="086F99F3">
      <w:pPr>
        <w:spacing w:after="514" w:line="259" w:lineRule="auto"/>
        <w:ind w:left="0" w:firstLine="0"/>
        <w:jc w:val="left"/>
        <w:rPr>
          <w:rFonts w:hint="eastAsia"/>
        </w:rPr>
      </w:pPr>
      <w:r>
        <w:rPr>
          <w:rFonts w:hint="eastAsia"/>
        </w:rPr>
        <w:t>因此，那些谈论不可抗拒恩典的人，意思是说它最终是不能被抗拒的；它将战胜败坏本性为抵消其目的而作的一切努力；并且它最终将使罪人顺服于信心。</w:t>
      </w:r>
    </w:p>
    <w:p w14:paraId="78963403">
      <w:pPr>
        <w:spacing w:after="514" w:line="259" w:lineRule="auto"/>
        <w:ind w:left="0" w:firstLine="0"/>
        <w:jc w:val="left"/>
        <w:rPr>
          <w:rFonts w:hint="eastAsia"/>
        </w:rPr>
      </w:pPr>
    </w:p>
    <w:p w14:paraId="70A0685E">
      <w:pPr>
        <w:spacing w:after="514" w:line="259" w:lineRule="auto"/>
        <w:ind w:left="0" w:firstLine="0"/>
        <w:jc w:val="left"/>
        <w:rPr>
          <w:rFonts w:hint="eastAsia"/>
        </w:rPr>
      </w:pPr>
      <w:r>
        <w:rPr>
          <w:rFonts w:hint="eastAsia"/>
        </w:rPr>
        <w:t>But this idea is more properly expressed by the term, invincible.</w:t>
      </w:r>
    </w:p>
    <w:p w14:paraId="6053866C">
      <w:pPr>
        <w:spacing w:after="514" w:line="259" w:lineRule="auto"/>
        <w:ind w:left="0" w:firstLine="0"/>
        <w:jc w:val="left"/>
        <w:rPr>
          <w:rFonts w:hint="eastAsia"/>
        </w:rPr>
      </w:pPr>
      <w:r>
        <w:rPr>
          <w:rFonts w:hint="eastAsia"/>
        </w:rPr>
        <w:t>但这个观念用“不可战胜”这个词来表达更恰当。</w:t>
      </w:r>
    </w:p>
    <w:p w14:paraId="1EDA8A34">
      <w:pPr>
        <w:spacing w:after="514" w:line="259" w:lineRule="auto"/>
        <w:ind w:left="0" w:firstLine="0"/>
        <w:jc w:val="left"/>
        <w:rPr>
          <w:rFonts w:hint="eastAsia"/>
        </w:rPr>
      </w:pPr>
    </w:p>
    <w:p w14:paraId="438AF7DE">
      <w:pPr>
        <w:spacing w:after="514" w:line="259" w:lineRule="auto"/>
        <w:ind w:left="0" w:firstLine="0"/>
        <w:jc w:val="left"/>
        <w:rPr>
          <w:rFonts w:hint="eastAsia"/>
        </w:rPr>
      </w:pPr>
      <w:r>
        <w:rPr>
          <w:rFonts w:hint="eastAsia"/>
        </w:rPr>
        <w:t>Man must submit in the end to the power of God; and this will be more evident, if we consider that his power is not only sufficient to compel the most refractory to yield, although with the greatest reluctance, but that it can take away the spirit of opposition, and so influence the hearts of men, that this submission shall be voluntary.</w:t>
      </w:r>
    </w:p>
    <w:p w14:paraId="0019F1CE">
      <w:pPr>
        <w:spacing w:after="514" w:line="259" w:lineRule="auto"/>
        <w:ind w:left="0" w:firstLine="0"/>
        <w:jc w:val="left"/>
        <w:rPr>
          <w:rFonts w:hint="eastAsia"/>
        </w:rPr>
      </w:pPr>
      <w:r>
        <w:rPr>
          <w:rFonts w:hint="eastAsia"/>
        </w:rPr>
        <w:t>人最终必须顺服神的能力；如果我们考虑到祂的能力不仅足以强迫最顽固的人屈服，即使是极不情愿地，而且祂还能除去反对的灵，并如此地影响人心，以至于这种顺服将是自愿的，那么这一点将更为明显。</w:t>
      </w:r>
    </w:p>
    <w:p w14:paraId="37D48B1E">
      <w:pPr>
        <w:spacing w:after="514" w:line="259" w:lineRule="auto"/>
        <w:ind w:left="0" w:firstLine="0"/>
        <w:jc w:val="left"/>
        <w:rPr>
          <w:rFonts w:hint="eastAsia"/>
        </w:rPr>
      </w:pPr>
    </w:p>
    <w:p w14:paraId="07BC93C3">
      <w:pPr>
        <w:spacing w:after="514" w:line="259" w:lineRule="auto"/>
        <w:ind w:left="0" w:firstLine="0"/>
        <w:jc w:val="left"/>
        <w:rPr>
          <w:rFonts w:hint="eastAsia"/>
        </w:rPr>
      </w:pPr>
      <w:r>
        <w:rPr>
          <w:rFonts w:hint="eastAsia"/>
        </w:rPr>
        <w:t>Were we to say that the grace of God is not invincible, we should be under the necessity of adopting the opinion, which we have already proved to be unscriptural, that there is a power in man to comply or not to comply with the call of the Gospel.</w:t>
      </w:r>
    </w:p>
    <w:p w14:paraId="0D4061BD">
      <w:pPr>
        <w:spacing w:after="514" w:line="259" w:lineRule="auto"/>
        <w:ind w:left="0" w:firstLine="0"/>
        <w:jc w:val="left"/>
        <w:rPr>
          <w:rFonts w:hint="eastAsia"/>
        </w:rPr>
      </w:pPr>
      <w:r>
        <w:rPr>
          <w:rFonts w:hint="eastAsia"/>
        </w:rPr>
        <w:t>如果我们说神的恩典不是不可战胜的，我们就必须采纳那个我们已经证明为不合圣经的观点，即人有能力遵从或不遵从福音的呼召。</w:t>
      </w:r>
    </w:p>
    <w:p w14:paraId="603DA132">
      <w:pPr>
        <w:spacing w:after="514" w:line="259" w:lineRule="auto"/>
        <w:ind w:left="0" w:firstLine="0"/>
        <w:jc w:val="left"/>
        <w:rPr>
          <w:rFonts w:hint="eastAsia"/>
        </w:rPr>
      </w:pPr>
    </w:p>
    <w:p w14:paraId="2F6B59DF">
      <w:pPr>
        <w:spacing w:after="514" w:line="259" w:lineRule="auto"/>
        <w:ind w:left="0" w:firstLine="0"/>
        <w:jc w:val="left"/>
        <w:rPr>
          <w:rFonts w:hint="eastAsia"/>
        </w:rPr>
      </w:pPr>
      <w:r>
        <w:rPr>
          <w:rFonts w:hint="eastAsia"/>
        </w:rPr>
        <w:t>We should take the work of conversion out of the hand of God, and commit it to man himself.</w:t>
      </w:r>
    </w:p>
    <w:p w14:paraId="250681D4">
      <w:pPr>
        <w:spacing w:after="514" w:line="259" w:lineRule="auto"/>
        <w:ind w:left="0" w:firstLine="0"/>
        <w:jc w:val="left"/>
        <w:rPr>
          <w:rFonts w:hint="eastAsia"/>
        </w:rPr>
      </w:pPr>
      <w:r>
        <w:rPr>
          <w:rFonts w:hint="eastAsia"/>
        </w:rPr>
        <w:t>我们会将归信的工作从神的手中夺去，交给人自己。</w:t>
      </w:r>
    </w:p>
    <w:p w14:paraId="443C4FCC">
      <w:pPr>
        <w:spacing w:after="514" w:line="259" w:lineRule="auto"/>
        <w:ind w:left="0" w:firstLine="0"/>
        <w:jc w:val="left"/>
        <w:rPr>
          <w:rFonts w:hint="eastAsia"/>
        </w:rPr>
      </w:pPr>
    </w:p>
    <w:p w14:paraId="26D0F9B9">
      <w:pPr>
        <w:spacing w:after="514" w:line="259" w:lineRule="auto"/>
        <w:ind w:left="0" w:firstLine="0"/>
        <w:jc w:val="left"/>
        <w:rPr>
          <w:rFonts w:hint="eastAsia"/>
        </w:rPr>
      </w:pPr>
      <w:r>
        <w:rPr>
          <w:rFonts w:hint="eastAsia"/>
        </w:rPr>
        <w:t>After God had done all that he could do for our salvation, it would depend upon ourselves whether the intended effect should follow.</w:t>
      </w:r>
    </w:p>
    <w:p w14:paraId="31604136">
      <w:pPr>
        <w:spacing w:after="514" w:line="259" w:lineRule="auto"/>
        <w:ind w:left="0" w:firstLine="0"/>
        <w:jc w:val="left"/>
        <w:rPr>
          <w:rFonts w:hint="eastAsia"/>
        </w:rPr>
      </w:pPr>
      <w:r>
        <w:rPr>
          <w:rFonts w:hint="eastAsia"/>
        </w:rPr>
        <w:t>在神为我们的救恩尽了一切所能之后，所预期的效果是否会产生，就取决于我们自己了。</w:t>
      </w:r>
    </w:p>
    <w:p w14:paraId="31E2E8BD">
      <w:pPr>
        <w:spacing w:after="514" w:line="259" w:lineRule="auto"/>
        <w:ind w:left="0" w:firstLine="0"/>
        <w:jc w:val="left"/>
        <w:rPr>
          <w:rFonts w:hint="eastAsia"/>
        </w:rPr>
      </w:pPr>
    </w:p>
    <w:p w14:paraId="2369CF90">
      <w:pPr>
        <w:spacing w:after="514" w:line="259" w:lineRule="auto"/>
        <w:ind w:left="0" w:firstLine="0"/>
        <w:jc w:val="left"/>
        <w:rPr>
          <w:rFonts w:hint="eastAsia"/>
        </w:rPr>
      </w:pPr>
      <w:r>
        <w:rPr>
          <w:rFonts w:hint="eastAsia"/>
        </w:rPr>
        <w:t>Hence the result of the dispensation of the Gospel would be altogether uncertain.</w:t>
      </w:r>
    </w:p>
    <w:p w14:paraId="776CF11A">
      <w:pPr>
        <w:spacing w:after="514" w:line="259" w:lineRule="auto"/>
        <w:ind w:left="0" w:firstLine="0"/>
        <w:jc w:val="left"/>
        <w:rPr>
          <w:rFonts w:hint="eastAsia"/>
        </w:rPr>
      </w:pPr>
      <w:r>
        <w:rPr>
          <w:rFonts w:hint="eastAsia"/>
        </w:rPr>
        <w:t>因此，福音时代的结果将是完全不确定的。</w:t>
      </w:r>
    </w:p>
    <w:p w14:paraId="17086DDD">
      <w:pPr>
        <w:spacing w:after="514" w:line="259" w:lineRule="auto"/>
        <w:ind w:left="0" w:firstLine="0"/>
        <w:jc w:val="left"/>
        <w:rPr>
          <w:rFonts w:hint="eastAsia"/>
        </w:rPr>
      </w:pPr>
    </w:p>
    <w:p w14:paraId="4A718369">
      <w:pPr>
        <w:spacing w:after="514" w:line="259" w:lineRule="auto"/>
        <w:ind w:left="0" w:firstLine="0"/>
        <w:jc w:val="left"/>
        <w:rPr>
          <w:rFonts w:hint="eastAsia"/>
        </w:rPr>
      </w:pPr>
      <w:r>
        <w:rPr>
          <w:rFonts w:hint="eastAsia"/>
        </w:rPr>
        <w:t>It would not be known beforehand whether all would believe, or all would disobey.</w:t>
      </w:r>
    </w:p>
    <w:p w14:paraId="1D5C5F1B">
      <w:pPr>
        <w:spacing w:after="514" w:line="259" w:lineRule="auto"/>
        <w:ind w:left="0" w:firstLine="0"/>
        <w:jc w:val="left"/>
        <w:rPr>
          <w:rFonts w:hint="eastAsia"/>
        </w:rPr>
      </w:pPr>
      <w:r>
        <w:rPr>
          <w:rFonts w:hint="eastAsia"/>
        </w:rPr>
        <w:t>事前无法知道是所有的人都会相信，还是所有的人都会悖逆。</w:t>
      </w:r>
    </w:p>
    <w:p w14:paraId="13BFA9AC">
      <w:pPr>
        <w:spacing w:after="514" w:line="259" w:lineRule="auto"/>
        <w:ind w:left="0" w:firstLine="0"/>
        <w:jc w:val="left"/>
        <w:rPr>
          <w:rFonts w:hint="eastAsia"/>
        </w:rPr>
      </w:pPr>
    </w:p>
    <w:p w14:paraId="6860F497">
      <w:pPr>
        <w:spacing w:after="514" w:line="259" w:lineRule="auto"/>
        <w:ind w:left="0" w:firstLine="0"/>
        <w:jc w:val="left"/>
        <w:rPr>
          <w:rFonts w:hint="eastAsia"/>
        </w:rPr>
      </w:pPr>
      <w:r>
        <w:rPr>
          <w:rFonts w:hint="eastAsia"/>
        </w:rPr>
        <w:t>If the grace of God was effectually resisted in one case, it might be effectually resisted in every case; and, consequently, although Christ shed his blood that he might bring sinners to God, and the whole economy of grace has been instituted with a view to carry the design of his death into effect, it might happen that not an individual of the human race would be saved.</w:t>
      </w:r>
    </w:p>
    <w:p w14:paraId="0C49DA10">
      <w:pPr>
        <w:spacing w:after="514" w:line="259" w:lineRule="auto"/>
        <w:ind w:left="0" w:firstLine="0"/>
        <w:jc w:val="left"/>
        <w:rPr>
          <w:rFonts w:hint="eastAsia"/>
        </w:rPr>
      </w:pPr>
      <w:r>
        <w:rPr>
          <w:rFonts w:hint="eastAsia"/>
        </w:rPr>
        <w:t>如果神的恩典在一个案例中被有效地抗拒了，它就可能在每个案例中都被有效地抗拒；因此，虽然基督流血为要将罪人带到神面前，并且整个恩典的经纶都是为了实现祂死亡的目的而设立的，但可能会发生这样的事，即人类中没有一个人会得救。</w:t>
      </w:r>
    </w:p>
    <w:p w14:paraId="0A971A1D">
      <w:pPr>
        <w:spacing w:after="514" w:line="259" w:lineRule="auto"/>
        <w:ind w:left="0" w:firstLine="0"/>
        <w:jc w:val="left"/>
        <w:rPr>
          <w:rFonts w:hint="eastAsia"/>
        </w:rPr>
      </w:pPr>
    </w:p>
    <w:p w14:paraId="32D6EE60">
      <w:pPr>
        <w:spacing w:after="514" w:line="259" w:lineRule="auto"/>
        <w:ind w:left="0" w:firstLine="0"/>
        <w:jc w:val="left"/>
        <w:rPr>
          <w:rFonts w:hint="eastAsia"/>
        </w:rPr>
      </w:pPr>
      <w:r>
        <w:rPr>
          <w:rFonts w:hint="eastAsia"/>
        </w:rPr>
        <w:t>The very possibility of such an issue, by which the scheme of redemption would be frustrated, furnishes a strong presumption in favour of the doctrine, that the grace exercised in the conversion of sinners is not of such an equivocal character, that it may or may not accomplish its design, but that its operation is mighty and efficacious, bearing down all opposition, and "bringing into captivity every thought to the obedience of Christ.</w:t>
      </w:r>
    </w:p>
    <w:p w14:paraId="61D3C1C5">
      <w:pPr>
        <w:spacing w:after="514" w:line="259" w:lineRule="auto"/>
        <w:ind w:left="0" w:firstLine="0"/>
        <w:jc w:val="left"/>
        <w:rPr>
          <w:rFonts w:hint="eastAsia"/>
        </w:rPr>
      </w:pPr>
      <w:r>
        <w:rPr>
          <w:rFonts w:hint="eastAsia"/>
        </w:rPr>
        <w:t>这种结果的可能性本身，即救赎的计划可能因此受挫，为这一教义提供了强有力的推断，即在罪人归信中所施展的恩典并非具有那种模棱两可的性质，即它可能或可能不达成其目的，而是其运作是强大而有效的，能压倒一切反对，并“将各样的计谋，各样拦阻人认识神的那些自高之事，一概攻破了，又将人所有的心意夺回，使他都顺服基督。”</w:t>
      </w:r>
    </w:p>
    <w:p w14:paraId="205948D8">
      <w:pPr>
        <w:spacing w:after="514" w:line="259" w:lineRule="auto"/>
        <w:ind w:left="0" w:firstLine="0"/>
        <w:jc w:val="left"/>
        <w:rPr>
          <w:rFonts w:hint="eastAsia"/>
        </w:rPr>
      </w:pPr>
    </w:p>
    <w:p w14:paraId="5D218C5A">
      <w:pPr>
        <w:spacing w:after="514" w:line="259" w:lineRule="auto"/>
        <w:ind w:left="0" w:firstLine="0"/>
        <w:jc w:val="left"/>
        <w:rPr>
          <w:rFonts w:hint="eastAsia"/>
        </w:rPr>
      </w:pPr>
      <w:r>
        <w:rPr>
          <w:rFonts w:hint="eastAsia"/>
        </w:rPr>
        <w:t>The great objection against the invincibility of Divine grace is, that it is subversive of the liberty of the will.</w:t>
      </w:r>
    </w:p>
    <w:p w14:paraId="0740C50C">
      <w:pPr>
        <w:spacing w:after="514" w:line="259" w:lineRule="auto"/>
        <w:ind w:left="0" w:firstLine="0"/>
        <w:jc w:val="left"/>
        <w:rPr>
          <w:rFonts w:hint="eastAsia"/>
        </w:rPr>
      </w:pPr>
      <w:r>
        <w:rPr>
          <w:rFonts w:hint="eastAsia"/>
        </w:rPr>
        <w:t>对神圣恩典不可战胜性的最大反对意见是，它颠覆了意志的自由。</w:t>
      </w:r>
    </w:p>
    <w:p w14:paraId="109AE80D">
      <w:pPr>
        <w:spacing w:after="514" w:line="259" w:lineRule="auto"/>
        <w:ind w:left="0" w:firstLine="0"/>
        <w:jc w:val="left"/>
        <w:rPr>
          <w:rFonts w:hint="eastAsia"/>
        </w:rPr>
      </w:pPr>
    </w:p>
    <w:p w14:paraId="619E65A1">
      <w:pPr>
        <w:spacing w:after="514" w:line="259" w:lineRule="auto"/>
        <w:ind w:left="0" w:firstLine="0"/>
        <w:jc w:val="left"/>
        <w:rPr>
          <w:rFonts w:hint="eastAsia"/>
        </w:rPr>
      </w:pPr>
      <w:r>
        <w:rPr>
          <w:rFonts w:hint="eastAsia"/>
        </w:rPr>
        <w:t>It seems inconceivable to some, that a man should be free, and at the same time should be infallibly determined to a particular purpose.</w:t>
      </w:r>
    </w:p>
    <w:p w14:paraId="075D41D3">
      <w:pPr>
        <w:spacing w:after="514" w:line="259" w:lineRule="auto"/>
        <w:ind w:left="0" w:firstLine="0"/>
        <w:jc w:val="left"/>
        <w:rPr>
          <w:rFonts w:hint="eastAsia"/>
        </w:rPr>
      </w:pPr>
      <w:r>
        <w:rPr>
          <w:rFonts w:hint="eastAsia"/>
        </w:rPr>
        <w:t>对一些人来说，一个人既是自由的，同时又被必然地定意于一个特定的目的，这似乎是不可思议的。</w:t>
      </w:r>
    </w:p>
    <w:p w14:paraId="4C992021">
      <w:pPr>
        <w:spacing w:after="514" w:line="259" w:lineRule="auto"/>
        <w:ind w:left="0" w:firstLine="0"/>
        <w:jc w:val="left"/>
        <w:rPr>
          <w:rFonts w:hint="eastAsia"/>
        </w:rPr>
      </w:pPr>
    </w:p>
    <w:p w14:paraId="6DB30B7B">
      <w:pPr>
        <w:spacing w:after="514" w:line="259" w:lineRule="auto"/>
        <w:ind w:left="0" w:firstLine="0"/>
        <w:jc w:val="left"/>
        <w:rPr>
          <w:rFonts w:hint="eastAsia"/>
        </w:rPr>
      </w:pPr>
      <w:r>
        <w:rPr>
          <w:rFonts w:hint="eastAsia"/>
        </w:rPr>
        <w:t>But, the objection proceeds upon a misapprehension of the mode of operation.</w:t>
      </w:r>
    </w:p>
    <w:p w14:paraId="256FBBFD">
      <w:pPr>
        <w:spacing w:after="514" w:line="259" w:lineRule="auto"/>
        <w:ind w:left="0" w:firstLine="0"/>
        <w:jc w:val="left"/>
        <w:rPr>
          <w:rFonts w:hint="eastAsia"/>
        </w:rPr>
      </w:pPr>
      <w:r>
        <w:rPr>
          <w:rFonts w:hint="eastAsia"/>
        </w:rPr>
        <w:t>但是，这个反对意见是基于对运作方式的误解。</w:t>
      </w:r>
    </w:p>
    <w:p w14:paraId="24FD9F2B">
      <w:pPr>
        <w:spacing w:after="514" w:line="259" w:lineRule="auto"/>
        <w:ind w:left="0" w:firstLine="0"/>
        <w:jc w:val="left"/>
        <w:rPr>
          <w:rFonts w:hint="eastAsia"/>
        </w:rPr>
      </w:pPr>
    </w:p>
    <w:p w14:paraId="71B83066">
      <w:pPr>
        <w:spacing w:after="514" w:line="259" w:lineRule="auto"/>
        <w:ind w:left="0" w:firstLine="0"/>
        <w:jc w:val="left"/>
        <w:rPr>
          <w:rFonts w:hint="eastAsia"/>
        </w:rPr>
      </w:pPr>
      <w:r>
        <w:rPr>
          <w:rFonts w:hint="eastAsia"/>
        </w:rPr>
        <w:t>The idea occurs of external force, by which a man is compelled to do something to which he is averse.</w:t>
      </w:r>
    </w:p>
    <w:p w14:paraId="7753B32D">
      <w:pPr>
        <w:spacing w:after="514" w:line="259" w:lineRule="auto"/>
        <w:ind w:left="0" w:firstLine="0"/>
        <w:jc w:val="left"/>
        <w:rPr>
          <w:rFonts w:hint="eastAsia"/>
        </w:rPr>
      </w:pPr>
      <w:r>
        <w:rPr>
          <w:rFonts w:hint="eastAsia"/>
        </w:rPr>
        <w:t>人们想到了外在的强制力，借此一个人被迫去做他所厌恶的事。</w:t>
      </w:r>
    </w:p>
    <w:p w14:paraId="7AA6B2C2">
      <w:pPr>
        <w:spacing w:after="514" w:line="259" w:lineRule="auto"/>
        <w:ind w:left="0" w:firstLine="0"/>
        <w:jc w:val="left"/>
        <w:rPr>
          <w:rFonts w:hint="eastAsia"/>
        </w:rPr>
      </w:pPr>
    </w:p>
    <w:p w14:paraId="06386085">
      <w:pPr>
        <w:spacing w:after="514" w:line="259" w:lineRule="auto"/>
        <w:ind w:left="0" w:firstLine="0"/>
        <w:jc w:val="left"/>
        <w:rPr>
          <w:rFonts w:hint="eastAsia"/>
        </w:rPr>
      </w:pPr>
      <w:r>
        <w:rPr>
          <w:rFonts w:hint="eastAsia"/>
        </w:rPr>
        <w:t>It is not considered that the power of grace is not compulsive; that it puts no force upon our minds; that, instead of disturbing our mental constitution, it goes along with it; and that, in a manner at once natural and supernatural, it secures the concurrence of the will.</w:t>
      </w:r>
    </w:p>
    <w:p w14:paraId="703CFDF6">
      <w:pPr>
        <w:spacing w:after="514" w:line="259" w:lineRule="auto"/>
        <w:ind w:left="0" w:firstLine="0"/>
        <w:jc w:val="left"/>
        <w:rPr>
          <w:rFonts w:hint="eastAsia"/>
        </w:rPr>
      </w:pPr>
      <w:r>
        <w:rPr>
          <w:rFonts w:hint="eastAsia"/>
        </w:rPr>
        <w:t>人们没有考虑到，恩典的力量并非强制性的；它不对我们的心思施加任何强制力；它非但没有扰乱我们的心智构造，反而与之同行；并且，以一种既是自然的又是超自然的方式，它确保了意志的同工。</w:t>
      </w:r>
    </w:p>
    <w:p w14:paraId="588A85F0">
      <w:pPr>
        <w:spacing w:after="514" w:line="259" w:lineRule="auto"/>
        <w:ind w:left="0" w:firstLine="0"/>
        <w:jc w:val="left"/>
        <w:rPr>
          <w:rFonts w:hint="eastAsia"/>
        </w:rPr>
      </w:pPr>
    </w:p>
    <w:p w14:paraId="43E5E7BB">
      <w:pPr>
        <w:spacing w:after="514" w:line="259" w:lineRule="auto"/>
        <w:ind w:left="0" w:firstLine="0"/>
        <w:jc w:val="left"/>
        <w:rPr>
          <w:rFonts w:hint="eastAsia"/>
        </w:rPr>
      </w:pPr>
      <w:r>
        <w:rPr>
          <w:rFonts w:hint="eastAsia"/>
        </w:rPr>
        <w:t>True liberty consists in doing what we do, with knowledge and from choice; and such liberty is not only consistent with conversion, but essential to it; for if a man turn to God at all, he must turn with his heart.</w:t>
      </w:r>
    </w:p>
    <w:p w14:paraId="0AF93C9F">
      <w:pPr>
        <w:spacing w:after="514" w:line="259" w:lineRule="auto"/>
        <w:ind w:left="0" w:firstLine="0"/>
        <w:jc w:val="left"/>
        <w:rPr>
          <w:rFonts w:hint="eastAsia"/>
        </w:rPr>
      </w:pPr>
      <w:r>
        <w:rPr>
          <w:rFonts w:hint="eastAsia"/>
        </w:rPr>
        <w:t>真正的自由在于我们所做的事，是凭着知识和出于选择而做的；这样的自由不仅与归信相符，而且是其本质；因为如果一个人要归向神，他必须用心归向。</w:t>
      </w:r>
    </w:p>
    <w:p w14:paraId="540C15D1">
      <w:pPr>
        <w:spacing w:after="514" w:line="259" w:lineRule="auto"/>
        <w:ind w:left="0" w:firstLine="0"/>
        <w:jc w:val="left"/>
        <w:rPr>
          <w:rFonts w:hint="eastAsia"/>
        </w:rPr>
      </w:pPr>
    </w:p>
    <w:p w14:paraId="7169566F">
      <w:pPr>
        <w:spacing w:after="514" w:line="259" w:lineRule="auto"/>
        <w:ind w:left="0" w:firstLine="0"/>
        <w:jc w:val="left"/>
        <w:rPr>
          <w:rFonts w:hint="eastAsia"/>
        </w:rPr>
      </w:pPr>
      <w:r>
        <w:rPr>
          <w:rFonts w:hint="eastAsia"/>
        </w:rPr>
        <w:t>God does not lead us to salvation without consciousness, like stones transported from one place to another; nor without our consent, like slaves who are driven to their task by the terror of punishment He conducts us in a manner suitable to our rational and moral nature.</w:t>
      </w:r>
    </w:p>
    <w:p w14:paraId="5AF9AA62">
      <w:pPr>
        <w:spacing w:after="514" w:line="259" w:lineRule="auto"/>
        <w:ind w:left="0" w:firstLine="0"/>
        <w:jc w:val="left"/>
        <w:rPr>
          <w:rFonts w:hint="eastAsia"/>
        </w:rPr>
      </w:pPr>
      <w:r>
        <w:rPr>
          <w:rFonts w:hint="eastAsia"/>
        </w:rPr>
        <w:t>神引导我们得救，并非像石头从一处被运到另一处那样没有意识；也并非没有我们的同意，像奴隶因惧怕惩罚而被驱赶去做工。祂以一种适合我们理性和道德本性的方式引导我们。</w:t>
      </w:r>
    </w:p>
    <w:p w14:paraId="5C425D38">
      <w:pPr>
        <w:spacing w:after="514" w:line="259" w:lineRule="auto"/>
        <w:ind w:left="0" w:firstLine="0"/>
        <w:jc w:val="left"/>
        <w:rPr>
          <w:rFonts w:hint="eastAsia"/>
        </w:rPr>
      </w:pPr>
    </w:p>
    <w:p w14:paraId="49F82875">
      <w:pPr>
        <w:spacing w:after="514" w:line="259" w:lineRule="auto"/>
        <w:ind w:left="0" w:firstLine="0"/>
        <w:jc w:val="left"/>
        <w:rPr>
          <w:rFonts w:hint="eastAsia"/>
        </w:rPr>
      </w:pPr>
      <w:r>
        <w:rPr>
          <w:rFonts w:hint="eastAsia"/>
        </w:rPr>
        <w:t>He so illuminates our minds, as we shall afterwards see, that we most cordially concur with his design.</w:t>
      </w:r>
    </w:p>
    <w:p w14:paraId="7B1ECE62">
      <w:pPr>
        <w:spacing w:after="514" w:line="259" w:lineRule="auto"/>
        <w:ind w:left="0" w:firstLine="0"/>
        <w:jc w:val="left"/>
        <w:rPr>
          <w:rFonts w:hint="eastAsia"/>
        </w:rPr>
      </w:pPr>
      <w:r>
        <w:rPr>
          <w:rFonts w:hint="eastAsia"/>
        </w:rPr>
        <w:t>祂如此光照我们的心思，正如我们稍后将看到的，以至于我们最衷心地与祂的设计同工。</w:t>
      </w:r>
    </w:p>
    <w:p w14:paraId="69FE1BBD">
      <w:pPr>
        <w:spacing w:after="514" w:line="259" w:lineRule="auto"/>
        <w:ind w:left="0" w:firstLine="0"/>
        <w:jc w:val="left"/>
        <w:rPr>
          <w:rFonts w:hint="eastAsia"/>
        </w:rPr>
      </w:pPr>
    </w:p>
    <w:p w14:paraId="2EEB4341">
      <w:pPr>
        <w:spacing w:after="514" w:line="259" w:lineRule="auto"/>
        <w:ind w:left="0" w:firstLine="0"/>
        <w:jc w:val="left"/>
        <w:rPr>
          <w:rFonts w:hint="eastAsia"/>
        </w:rPr>
      </w:pPr>
      <w:r>
        <w:rPr>
          <w:rFonts w:hint="eastAsia"/>
        </w:rPr>
        <w:t>His power, although able to subdue opposition, is of the mildest and most gentle kind.</w:t>
      </w:r>
    </w:p>
    <w:p w14:paraId="57F649C9">
      <w:pPr>
        <w:spacing w:after="514" w:line="259" w:lineRule="auto"/>
        <w:ind w:left="0" w:firstLine="0"/>
        <w:jc w:val="left"/>
        <w:rPr>
          <w:rFonts w:hint="eastAsia"/>
        </w:rPr>
      </w:pPr>
      <w:r>
        <w:rPr>
          <w:rFonts w:hint="eastAsia"/>
        </w:rPr>
        <w:t>祂的能力，虽然能够征服反对，却是最温和、最柔和的。</w:t>
      </w:r>
    </w:p>
    <w:p w14:paraId="3B1B1A1B">
      <w:pPr>
        <w:spacing w:after="514" w:line="259" w:lineRule="auto"/>
        <w:ind w:left="0" w:firstLine="0"/>
        <w:jc w:val="left"/>
        <w:rPr>
          <w:rFonts w:hint="eastAsia"/>
        </w:rPr>
      </w:pPr>
    </w:p>
    <w:p w14:paraId="3AA90762">
      <w:pPr>
        <w:spacing w:after="514" w:line="259" w:lineRule="auto"/>
        <w:ind w:left="0" w:firstLine="0"/>
        <w:jc w:val="left"/>
        <w:rPr>
          <w:rFonts w:hint="eastAsia"/>
        </w:rPr>
      </w:pPr>
      <w:r>
        <w:rPr>
          <w:rFonts w:hint="eastAsia"/>
        </w:rPr>
        <w:t>While he commands, he persuades; while he draws, the sinner comes without reluctance: and never in his life is there a freer act of volition than when he believes in Christ, and accepts of his salvation.</w:t>
      </w:r>
    </w:p>
    <w:p w14:paraId="1EBC4B0D">
      <w:pPr>
        <w:spacing w:after="514" w:line="259" w:lineRule="auto"/>
        <w:ind w:left="0" w:firstLine="0"/>
        <w:jc w:val="left"/>
        <w:rPr>
          <w:rFonts w:hint="eastAsia"/>
        </w:rPr>
      </w:pPr>
      <w:r>
        <w:rPr>
          <w:rFonts w:hint="eastAsia"/>
        </w:rPr>
        <w:t>当祂命令时，祂也劝说；当祂吸引时，罪人便毫无不情愿地前来：在他一生中，再没有比他相信基督并接受祂的救恩时更自由的意志行为了。</w:t>
      </w:r>
    </w:p>
    <w:p w14:paraId="76C298AB">
      <w:pPr>
        <w:spacing w:after="514" w:line="259" w:lineRule="auto"/>
        <w:ind w:left="0" w:firstLine="0"/>
        <w:jc w:val="left"/>
        <w:rPr>
          <w:rFonts w:hint="eastAsia"/>
        </w:rPr>
      </w:pPr>
    </w:p>
    <w:p w14:paraId="400FC255">
      <w:pPr>
        <w:spacing w:after="514" w:line="259" w:lineRule="auto"/>
        <w:ind w:left="0" w:firstLine="0"/>
        <w:jc w:val="left"/>
        <w:rPr>
          <w:rFonts w:hint="eastAsia"/>
        </w:rPr>
      </w:pPr>
      <w:r>
        <w:rPr>
          <w:rFonts w:hint="eastAsia"/>
        </w:rPr>
        <w:t>It is an important question on this subject, whether a sinner is merely passive in the first moment of his conversion, or his will cooperates with the grace of God?</w:t>
      </w:r>
    </w:p>
    <w:p w14:paraId="6D8DE84C">
      <w:pPr>
        <w:spacing w:after="514" w:line="259" w:lineRule="auto"/>
        <w:ind w:left="0" w:firstLine="0"/>
        <w:jc w:val="left"/>
        <w:rPr>
          <w:rFonts w:hint="eastAsia"/>
        </w:rPr>
      </w:pPr>
      <w:r>
        <w:rPr>
          <w:rFonts w:hint="eastAsia"/>
        </w:rPr>
        <w:t>关于这个主题，一个重要的问题是，一个罪人在他归信的第一刻是纯粹被动的，还是他的意志与神的恩典合作？</w:t>
      </w:r>
    </w:p>
    <w:p w14:paraId="00308B14">
      <w:pPr>
        <w:spacing w:after="514" w:line="259" w:lineRule="auto"/>
        <w:ind w:left="0" w:firstLine="0"/>
        <w:jc w:val="left"/>
        <w:rPr>
          <w:rFonts w:hint="eastAsia"/>
        </w:rPr>
      </w:pPr>
    </w:p>
    <w:p w14:paraId="7D9B51BE">
      <w:pPr>
        <w:spacing w:after="514" w:line="259" w:lineRule="auto"/>
        <w:ind w:left="0" w:firstLine="0"/>
        <w:jc w:val="left"/>
        <w:rPr>
          <w:rFonts w:hint="eastAsia"/>
        </w:rPr>
      </w:pPr>
      <w:r>
        <w:rPr>
          <w:rFonts w:hint="eastAsia"/>
        </w:rPr>
        <w:t>It will facilitate the answer to it, if we distinguish between regeneration and conversion.</w:t>
      </w:r>
    </w:p>
    <w:p w14:paraId="1AFFF41D">
      <w:pPr>
        <w:spacing w:after="514" w:line="259" w:lineRule="auto"/>
        <w:ind w:left="0" w:firstLine="0"/>
        <w:jc w:val="left"/>
        <w:rPr>
          <w:rFonts w:hint="eastAsia"/>
        </w:rPr>
      </w:pPr>
      <w:r>
        <w:rPr>
          <w:rFonts w:hint="eastAsia"/>
        </w:rPr>
        <w:t>如果我们区分重生与归信，将有助于回答这个问题。</w:t>
      </w:r>
    </w:p>
    <w:p w14:paraId="7004A91A">
      <w:pPr>
        <w:spacing w:after="514" w:line="259" w:lineRule="auto"/>
        <w:ind w:left="0" w:firstLine="0"/>
        <w:jc w:val="left"/>
        <w:rPr>
          <w:rFonts w:hint="eastAsia"/>
        </w:rPr>
      </w:pPr>
    </w:p>
    <w:p w14:paraId="40EA9C50">
      <w:pPr>
        <w:spacing w:after="514" w:line="259" w:lineRule="auto"/>
        <w:ind w:left="0" w:firstLine="0"/>
        <w:jc w:val="left"/>
        <w:rPr>
          <w:rFonts w:hint="eastAsia"/>
        </w:rPr>
      </w:pPr>
      <w:r>
        <w:rPr>
          <w:rFonts w:hint="eastAsia"/>
        </w:rPr>
        <w:t>Those who, with Pelagius, deny original sin, and maintain that there is no depravity in us, but what has been contracted by our own acts, make regeneration to consist in a voluntary change and reformation of life; and therefore hold that man is a worker with God from the commencement of it.</w:t>
      </w:r>
    </w:p>
    <w:p w14:paraId="0BC8B853">
      <w:pPr>
        <w:spacing w:after="514" w:line="259" w:lineRule="auto"/>
        <w:ind w:left="0" w:firstLine="0"/>
        <w:jc w:val="left"/>
        <w:rPr>
          <w:rFonts w:hint="eastAsia"/>
        </w:rPr>
      </w:pPr>
      <w:r>
        <w:rPr>
          <w:rFonts w:hint="eastAsia"/>
        </w:rPr>
        <w:t>那些与伯拉纠一同否认原罪，并主张我们里面没有败坏，只有我们自己行为所造成的败坏的人，使重生在于生命自愿的改变和革新；因此认为人从其开始就是与神同工的。</w:t>
      </w:r>
    </w:p>
    <w:p w14:paraId="2E0C7135">
      <w:pPr>
        <w:spacing w:after="514" w:line="259" w:lineRule="auto"/>
        <w:ind w:left="0" w:firstLine="0"/>
        <w:jc w:val="left"/>
        <w:rPr>
          <w:rFonts w:hint="eastAsia"/>
        </w:rPr>
      </w:pPr>
    </w:p>
    <w:p w14:paraId="29D0483F">
      <w:pPr>
        <w:spacing w:after="514" w:line="259" w:lineRule="auto"/>
        <w:ind w:left="0" w:firstLine="0"/>
        <w:jc w:val="left"/>
        <w:rPr>
          <w:rFonts w:hint="eastAsia"/>
        </w:rPr>
      </w:pPr>
      <w:r>
        <w:rPr>
          <w:rFonts w:hint="eastAsia"/>
        </w:rPr>
        <w:t>Indeed, according to this scheme, God merely commands him to reform, and he obeys by his own power.</w:t>
      </w:r>
    </w:p>
    <w:p w14:paraId="74FF57BD">
      <w:pPr>
        <w:spacing w:after="514" w:line="259" w:lineRule="auto"/>
        <w:ind w:left="0" w:firstLine="0"/>
        <w:jc w:val="left"/>
        <w:rPr>
          <w:rFonts w:hint="eastAsia"/>
        </w:rPr>
      </w:pPr>
      <w:r>
        <w:rPr>
          <w:rFonts w:hint="eastAsia"/>
        </w:rPr>
        <w:t>事实上，根据这个方案，神仅仅是命令他革新，他便凭自己的能力顺服。</w:t>
      </w:r>
    </w:p>
    <w:p w14:paraId="3FBE4722">
      <w:pPr>
        <w:spacing w:after="514" w:line="259" w:lineRule="auto"/>
        <w:ind w:left="0" w:firstLine="0"/>
        <w:jc w:val="left"/>
        <w:rPr>
          <w:rFonts w:hint="eastAsia"/>
        </w:rPr>
      </w:pPr>
    </w:p>
    <w:p w14:paraId="55800D1C">
      <w:pPr>
        <w:spacing w:after="514" w:line="259" w:lineRule="auto"/>
        <w:ind w:left="0" w:firstLine="0"/>
        <w:jc w:val="left"/>
        <w:rPr>
          <w:rFonts w:hint="eastAsia"/>
        </w:rPr>
      </w:pPr>
      <w:r>
        <w:rPr>
          <w:rFonts w:hint="eastAsia"/>
        </w:rPr>
        <w:t>But, according to the Scriptures, regeneration is a change effected by divine grace in the state of the soul, the supernatural renovation of its faculties, the infusion of a principle of spiritual life.</w:t>
      </w:r>
    </w:p>
    <w:p w14:paraId="2129C4B6">
      <w:pPr>
        <w:spacing w:after="514" w:line="259" w:lineRule="auto"/>
        <w:ind w:left="0" w:firstLine="0"/>
        <w:jc w:val="left"/>
        <w:rPr>
          <w:rFonts w:hint="eastAsia"/>
        </w:rPr>
      </w:pPr>
      <w:r>
        <w:rPr>
          <w:rFonts w:hint="eastAsia"/>
        </w:rPr>
        <w:t>但是，根据圣经，重生是由神圣恩典在灵魂状态中所完成的一个改变，是其官能的超自然更新，是属灵生命原则的注入。</w:t>
      </w:r>
    </w:p>
    <w:p w14:paraId="51352BEC">
      <w:pPr>
        <w:spacing w:after="514" w:line="259" w:lineRule="auto"/>
        <w:ind w:left="0" w:firstLine="0"/>
        <w:jc w:val="left"/>
        <w:rPr>
          <w:rFonts w:hint="eastAsia"/>
        </w:rPr>
      </w:pPr>
    </w:p>
    <w:p w14:paraId="77CA3796">
      <w:pPr>
        <w:spacing w:after="514" w:line="259" w:lineRule="auto"/>
        <w:ind w:left="0" w:firstLine="0"/>
        <w:jc w:val="left"/>
        <w:rPr>
          <w:rFonts w:hint="eastAsia"/>
        </w:rPr>
      </w:pPr>
      <w:r>
        <w:rPr>
          <w:rFonts w:hint="eastAsia"/>
        </w:rPr>
        <w:t>It is evident that, if this is a just definition, the sinner is passive; for, till divine grace is exerted upon him, he is incapable of moral activity, and, in the language of inspiration, is "dead in trespasses and sins."</w:t>
      </w:r>
    </w:p>
    <w:p w14:paraId="29D1C9D2">
      <w:pPr>
        <w:spacing w:after="514" w:line="259" w:lineRule="auto"/>
        <w:ind w:left="0" w:firstLine="0"/>
        <w:jc w:val="left"/>
        <w:rPr>
          <w:rFonts w:hint="eastAsia"/>
        </w:rPr>
      </w:pPr>
      <w:r>
        <w:rPr>
          <w:rFonts w:hint="eastAsia"/>
        </w:rPr>
        <w:t>显而易见，如果这是一个正确的定义，那么罪人是被动的；因为，直到神圣恩典作用于他，他都无法进行道德的活动，并且，用默示的话来说，是“死在过犯罪恶之中”。</w:t>
      </w:r>
    </w:p>
    <w:p w14:paraId="15359194">
      <w:pPr>
        <w:spacing w:after="514" w:line="259" w:lineRule="auto"/>
        <w:ind w:left="0" w:firstLine="0"/>
        <w:jc w:val="left"/>
        <w:rPr>
          <w:rFonts w:hint="eastAsia"/>
        </w:rPr>
      </w:pPr>
    </w:p>
    <w:p w14:paraId="3157294B">
      <w:pPr>
        <w:spacing w:after="514" w:line="259" w:lineRule="auto"/>
        <w:ind w:left="0" w:firstLine="0"/>
        <w:jc w:val="left"/>
        <w:rPr>
          <w:rFonts w:hint="eastAsia"/>
        </w:rPr>
      </w:pPr>
      <w:r>
        <w:rPr>
          <w:rFonts w:hint="eastAsia"/>
        </w:rPr>
        <w:t>He is in the same situation with a man who is literally dead, and who, when lying in the grave, cannot contribute in any degree to the restoration of his life.</w:t>
      </w:r>
    </w:p>
    <w:p w14:paraId="0980A853">
      <w:pPr>
        <w:spacing w:after="514" w:line="259" w:lineRule="auto"/>
        <w:ind w:left="0" w:firstLine="0"/>
        <w:jc w:val="left"/>
        <w:rPr>
          <w:rFonts w:hint="eastAsia"/>
        </w:rPr>
      </w:pPr>
      <w:r>
        <w:rPr>
          <w:rFonts w:hint="eastAsia"/>
        </w:rPr>
        <w:t>他与一个字面意义上死去的人处于相同的情况，当他躺在坟墓里时，他无法对自己的生命恢复作出任何贡献。</w:t>
      </w:r>
    </w:p>
    <w:p w14:paraId="11A0928B">
      <w:pPr>
        <w:spacing w:after="514" w:line="259" w:lineRule="auto"/>
        <w:ind w:left="0" w:firstLine="0"/>
        <w:jc w:val="left"/>
        <w:rPr>
          <w:rFonts w:hint="eastAsia"/>
        </w:rPr>
      </w:pPr>
    </w:p>
    <w:p w14:paraId="70DCFEC1">
      <w:pPr>
        <w:spacing w:after="514" w:line="259" w:lineRule="auto"/>
        <w:ind w:left="0" w:firstLine="0"/>
        <w:jc w:val="left"/>
        <w:rPr>
          <w:rFonts w:hint="eastAsia"/>
        </w:rPr>
      </w:pPr>
      <w:r>
        <w:rPr>
          <w:rFonts w:hint="eastAsia"/>
        </w:rPr>
        <w:t>He is like Lazarus, who had no concern in his own resurrection, knew not that our Saviour had come to his sepulchre to deliver him from death, and could not have obeyed the voice which called upon him to come forth, if the power which accompanied it had not brought back his spirit from the invisible world, and reunited it to his body.</w:t>
      </w:r>
    </w:p>
    <w:p w14:paraId="2753D126">
      <w:pPr>
        <w:spacing w:after="514" w:line="259" w:lineRule="auto"/>
        <w:ind w:left="0" w:firstLine="0"/>
        <w:jc w:val="left"/>
        <w:rPr>
          <w:rFonts w:hint="eastAsia"/>
        </w:rPr>
      </w:pPr>
      <w:r>
        <w:rPr>
          <w:rFonts w:hint="eastAsia"/>
        </w:rPr>
        <w:t>他像拉撒路一样，对自己复活之事毫无关系，不知道我们的救主已来到他的坟墓前要将他从死亡中解救出来，并且，如果伴随那呼唤他出来的声音的能力没有将他的灵魂从不可见的世界带回来，并使其与他的身体重新结合，他是无法顺服的。</w:t>
      </w:r>
    </w:p>
    <w:p w14:paraId="7BADEF3F">
      <w:pPr>
        <w:spacing w:after="514" w:line="259" w:lineRule="auto"/>
        <w:ind w:left="0" w:firstLine="0"/>
        <w:jc w:val="left"/>
        <w:rPr>
          <w:rFonts w:hint="eastAsia"/>
        </w:rPr>
      </w:pPr>
    </w:p>
    <w:p w14:paraId="30A29F76">
      <w:pPr>
        <w:spacing w:after="514" w:line="259" w:lineRule="auto"/>
        <w:ind w:left="0" w:firstLine="0"/>
        <w:jc w:val="left"/>
        <w:rPr>
          <w:rFonts w:hint="eastAsia"/>
        </w:rPr>
      </w:pPr>
      <w:r>
        <w:rPr>
          <w:rFonts w:hint="eastAsia"/>
        </w:rPr>
        <w:t>Regeneration is the effect of preventing grace, or of grace which precedes our endeavours, and operates alone.</w:t>
      </w:r>
    </w:p>
    <w:p w14:paraId="4F2E3D46">
      <w:pPr>
        <w:spacing w:after="514" w:line="259" w:lineRule="auto"/>
        <w:ind w:left="0" w:firstLine="0"/>
        <w:jc w:val="left"/>
        <w:rPr>
          <w:rFonts w:hint="eastAsia"/>
        </w:rPr>
      </w:pPr>
      <w:r>
        <w:rPr>
          <w:rFonts w:hint="eastAsia"/>
        </w:rPr>
        <w:t>重生是先在恩典，或先于我们努力并独自运作的恩典的结果。</w:t>
      </w:r>
    </w:p>
    <w:p w14:paraId="1B7AEAED">
      <w:pPr>
        <w:spacing w:after="514" w:line="259" w:lineRule="auto"/>
        <w:ind w:left="0" w:firstLine="0"/>
        <w:jc w:val="left"/>
        <w:rPr>
          <w:rFonts w:hint="eastAsia"/>
        </w:rPr>
      </w:pPr>
    </w:p>
    <w:p w14:paraId="71EA2279">
      <w:pPr>
        <w:spacing w:after="514" w:line="259" w:lineRule="auto"/>
        <w:ind w:left="0" w:firstLine="0"/>
        <w:jc w:val="left"/>
        <w:rPr>
          <w:rFonts w:hint="eastAsia"/>
        </w:rPr>
      </w:pPr>
      <w:r>
        <w:rPr>
          <w:rFonts w:hint="eastAsia"/>
        </w:rPr>
        <w:t>Conversion is the turning of the soul to God, and is expressed by our seeking the Lord, our coming to him, our forsaking our evil ways, and turning to him, and by other phrases which import activity, and allude to the motion of the body in changing its place.</w:t>
      </w:r>
    </w:p>
    <w:p w14:paraId="3D6F407A">
      <w:pPr>
        <w:spacing w:after="514" w:line="259" w:lineRule="auto"/>
        <w:ind w:left="0" w:firstLine="0"/>
        <w:jc w:val="left"/>
        <w:rPr>
          <w:rFonts w:hint="eastAsia"/>
        </w:rPr>
      </w:pPr>
      <w:r>
        <w:rPr>
          <w:rFonts w:hint="eastAsia"/>
        </w:rPr>
        <w:t>归信是灵魂转向神，并通过我们寻求主、我们来到祂面前、我们离弃我们的恶道、转向祂，以及其他表示活动、并暗指身体在改变位置时的运动的短语来表达。</w:t>
      </w:r>
    </w:p>
    <w:p w14:paraId="352B5D78">
      <w:pPr>
        <w:spacing w:after="514" w:line="259" w:lineRule="auto"/>
        <w:ind w:left="0" w:firstLine="0"/>
        <w:jc w:val="left"/>
        <w:rPr>
          <w:rFonts w:hint="eastAsia"/>
        </w:rPr>
      </w:pPr>
    </w:p>
    <w:p w14:paraId="66E53263">
      <w:pPr>
        <w:spacing w:after="514" w:line="259" w:lineRule="auto"/>
        <w:ind w:left="0" w:firstLine="0"/>
        <w:jc w:val="left"/>
        <w:rPr>
          <w:rFonts w:hint="eastAsia"/>
        </w:rPr>
      </w:pPr>
      <w:r>
        <w:rPr>
          <w:rFonts w:hint="eastAsia"/>
        </w:rPr>
        <w:t>It obviously implies the exercise of repentance and faith, the love of God, and the choice of his service; and these are positive acts of the soul.</w:t>
      </w:r>
    </w:p>
    <w:p w14:paraId="4C4877D5">
      <w:pPr>
        <w:spacing w:after="514" w:line="259" w:lineRule="auto"/>
        <w:ind w:left="0" w:firstLine="0"/>
        <w:jc w:val="left"/>
        <w:rPr>
          <w:rFonts w:hint="eastAsia"/>
        </w:rPr>
      </w:pPr>
      <w:r>
        <w:rPr>
          <w:rFonts w:hint="eastAsia"/>
        </w:rPr>
        <w:t>它显然意味着悔改和信心的操练，对神的爱，以及对祂事奉的选择；这些都是灵魂的积极作为。</w:t>
      </w:r>
    </w:p>
    <w:p w14:paraId="15C88ECA">
      <w:pPr>
        <w:spacing w:after="514" w:line="259" w:lineRule="auto"/>
        <w:ind w:left="0" w:firstLine="0"/>
        <w:jc w:val="left"/>
        <w:rPr>
          <w:rFonts w:hint="eastAsia"/>
        </w:rPr>
      </w:pPr>
    </w:p>
    <w:p w14:paraId="6E03FF9B">
      <w:pPr>
        <w:spacing w:after="514" w:line="259" w:lineRule="auto"/>
        <w:ind w:left="0" w:firstLine="0"/>
        <w:jc w:val="left"/>
        <w:rPr>
          <w:rFonts w:hint="eastAsia"/>
        </w:rPr>
      </w:pPr>
      <w:r>
        <w:rPr>
          <w:rFonts w:hint="eastAsia"/>
        </w:rPr>
        <w:t>In this view, the sinner co-operates with the grace of God.</w:t>
      </w:r>
    </w:p>
    <w:p w14:paraId="74250275">
      <w:pPr>
        <w:spacing w:after="514" w:line="259" w:lineRule="auto"/>
        <w:ind w:left="0" w:firstLine="0"/>
        <w:jc w:val="left"/>
        <w:rPr>
          <w:rFonts w:hint="eastAsia"/>
        </w:rPr>
      </w:pPr>
      <w:r>
        <w:rPr>
          <w:rFonts w:hint="eastAsia"/>
        </w:rPr>
        <w:t>从这个角度看，罪人是与神的恩典同工的。</w:t>
      </w:r>
    </w:p>
    <w:p w14:paraId="7840B6AA">
      <w:pPr>
        <w:spacing w:after="514" w:line="259" w:lineRule="auto"/>
        <w:ind w:left="0" w:firstLine="0"/>
        <w:jc w:val="left"/>
        <w:rPr>
          <w:rFonts w:hint="eastAsia"/>
        </w:rPr>
      </w:pPr>
    </w:p>
    <w:p w14:paraId="2CCCD1B0">
      <w:pPr>
        <w:spacing w:after="514" w:line="259" w:lineRule="auto"/>
        <w:ind w:left="0" w:firstLine="0"/>
        <w:jc w:val="left"/>
        <w:rPr>
          <w:rFonts w:hint="eastAsia"/>
        </w:rPr>
      </w:pPr>
      <w:r>
        <w:rPr>
          <w:rFonts w:hint="eastAsia"/>
        </w:rPr>
        <w:t>He does not aid grace or render it effectual by the exertion of his own natural power, but he yields to it, goes along with it, and works under its influence.</w:t>
      </w:r>
    </w:p>
    <w:p w14:paraId="4F8D54BD">
      <w:pPr>
        <w:spacing w:after="514" w:line="259" w:lineRule="auto"/>
        <w:ind w:left="0" w:firstLine="0"/>
        <w:jc w:val="left"/>
        <w:rPr>
          <w:rFonts w:hint="eastAsia"/>
        </w:rPr>
      </w:pPr>
      <w:r>
        <w:rPr>
          <w:rFonts w:hint="eastAsia"/>
        </w:rPr>
        <w:t>他不是通过发挥他自己本性的能力来帮助恩典或使其生效，而是顺服它，随从它，并在其影响下工作。</w:t>
      </w:r>
    </w:p>
    <w:p w14:paraId="2D2FA880">
      <w:pPr>
        <w:spacing w:after="514" w:line="259" w:lineRule="auto"/>
        <w:ind w:left="0" w:firstLine="0"/>
        <w:jc w:val="left"/>
        <w:rPr>
          <w:rFonts w:hint="eastAsia"/>
        </w:rPr>
      </w:pPr>
    </w:p>
    <w:p w14:paraId="1F70A29E">
      <w:pPr>
        <w:spacing w:after="514" w:line="259" w:lineRule="auto"/>
        <w:ind w:left="0" w:firstLine="0"/>
        <w:jc w:val="left"/>
        <w:rPr>
          <w:rFonts w:hint="eastAsia"/>
        </w:rPr>
      </w:pPr>
      <w:r>
        <w:rPr>
          <w:rFonts w:hint="eastAsia"/>
        </w:rPr>
        <w:t>Let it be carefully observed that, while we say that the sinner, although passive in regeneration, is active in conversion, we do not ascribe to him any independent activity, or represent any part of the work as properly his own.</w:t>
      </w:r>
    </w:p>
    <w:p w14:paraId="66C81802">
      <w:pPr>
        <w:spacing w:after="514" w:line="259" w:lineRule="auto"/>
        <w:ind w:left="0" w:firstLine="0"/>
        <w:jc w:val="left"/>
        <w:rPr>
          <w:rFonts w:hint="eastAsia"/>
        </w:rPr>
      </w:pPr>
      <w:r>
        <w:rPr>
          <w:rFonts w:hint="eastAsia"/>
        </w:rPr>
        <w:t>必须仔细注意的是，虽然我们说罪人在重生中是被动的，但在归信中是主动的，我们并不将任何独立的活动归于他，也不将这工作的任何部分描绘为严格意义上是他自己的。</w:t>
      </w:r>
    </w:p>
    <w:p w14:paraId="05DE1590">
      <w:pPr>
        <w:spacing w:after="514" w:line="259" w:lineRule="auto"/>
        <w:ind w:left="0" w:firstLine="0"/>
        <w:jc w:val="left"/>
        <w:rPr>
          <w:rFonts w:hint="eastAsia"/>
        </w:rPr>
      </w:pPr>
    </w:p>
    <w:p w14:paraId="6E8DC713">
      <w:pPr>
        <w:spacing w:after="514" w:line="259" w:lineRule="auto"/>
        <w:ind w:left="0" w:firstLine="0"/>
        <w:jc w:val="left"/>
        <w:rPr>
          <w:rFonts w:hint="eastAsia"/>
        </w:rPr>
      </w:pPr>
      <w:r>
        <w:rPr>
          <w:rFonts w:hint="eastAsia"/>
        </w:rPr>
        <w:t>His province consists solely in concurrence.</w:t>
      </w:r>
    </w:p>
    <w:p w14:paraId="7DAA41BB">
      <w:pPr>
        <w:spacing w:after="514" w:line="259" w:lineRule="auto"/>
        <w:ind w:left="0" w:firstLine="0"/>
        <w:jc w:val="left"/>
        <w:rPr>
          <w:rFonts w:hint="eastAsia"/>
        </w:rPr>
      </w:pPr>
      <w:r>
        <w:rPr>
          <w:rFonts w:hint="eastAsia"/>
        </w:rPr>
        <w:t>他的职责只在于同工。</w:t>
      </w:r>
    </w:p>
    <w:p w14:paraId="127BB96F">
      <w:pPr>
        <w:spacing w:after="514" w:line="259" w:lineRule="auto"/>
        <w:ind w:left="0" w:firstLine="0"/>
        <w:jc w:val="left"/>
        <w:rPr>
          <w:rFonts w:hint="eastAsia"/>
        </w:rPr>
      </w:pPr>
    </w:p>
    <w:p w14:paraId="58647561">
      <w:pPr>
        <w:spacing w:after="514" w:line="259" w:lineRule="auto"/>
        <w:ind w:left="0" w:firstLine="0"/>
        <w:jc w:val="left"/>
        <w:rPr>
          <w:rFonts w:hint="eastAsia"/>
        </w:rPr>
      </w:pPr>
      <w:r>
        <w:rPr>
          <w:rFonts w:hint="eastAsia"/>
        </w:rPr>
        <w:t>He acts because he has been acted upon.</w:t>
      </w:r>
    </w:p>
    <w:p w14:paraId="4EB9D753">
      <w:pPr>
        <w:spacing w:after="514" w:line="259" w:lineRule="auto"/>
        <w:ind w:left="0" w:firstLine="0"/>
        <w:jc w:val="left"/>
        <w:rPr>
          <w:rFonts w:hint="eastAsia"/>
        </w:rPr>
      </w:pPr>
      <w:r>
        <w:rPr>
          <w:rFonts w:hint="eastAsia"/>
        </w:rPr>
        <w:t>他行动是因为他已被作用。</w:t>
      </w:r>
    </w:p>
    <w:p w14:paraId="6479EEA9">
      <w:pPr>
        <w:spacing w:after="514" w:line="259" w:lineRule="auto"/>
        <w:ind w:left="0" w:firstLine="0"/>
        <w:jc w:val="left"/>
        <w:rPr>
          <w:rFonts w:hint="eastAsia"/>
        </w:rPr>
      </w:pPr>
    </w:p>
    <w:p w14:paraId="5BB2CFC8">
      <w:pPr>
        <w:spacing w:after="514" w:line="259" w:lineRule="auto"/>
        <w:ind w:left="0" w:firstLine="0"/>
        <w:jc w:val="left"/>
        <w:rPr>
          <w:rFonts w:hint="eastAsia"/>
        </w:rPr>
      </w:pPr>
      <w:r>
        <w:rPr>
          <w:rFonts w:hint="eastAsia"/>
        </w:rPr>
        <w:t>The motion of his soul towards God is the effect of the Spirit of life, who has entered into him, as the motion of the body is the effect of his inward thoughts and volitions.</w:t>
      </w:r>
    </w:p>
    <w:p w14:paraId="7079BD2E">
      <w:pPr>
        <w:spacing w:after="514" w:line="259" w:lineRule="auto"/>
        <w:ind w:left="0" w:firstLine="0"/>
        <w:jc w:val="left"/>
        <w:rPr>
          <w:rFonts w:hint="eastAsia"/>
        </w:rPr>
      </w:pPr>
      <w:r>
        <w:rPr>
          <w:rFonts w:hint="eastAsia"/>
        </w:rPr>
        <w:t>他灵魂向神的运动，是生命之灵进入他里面的结果，如同身体的运动是他内在思想和意志的结果一样。</w:t>
      </w:r>
    </w:p>
    <w:p w14:paraId="190BC33A">
      <w:pPr>
        <w:spacing w:after="514" w:line="259" w:lineRule="auto"/>
        <w:ind w:left="0" w:firstLine="0"/>
        <w:jc w:val="left"/>
        <w:rPr>
          <w:rFonts w:hint="eastAsia"/>
        </w:rPr>
      </w:pPr>
    </w:p>
    <w:p w14:paraId="3B10446C">
      <w:pPr>
        <w:spacing w:after="514" w:line="259" w:lineRule="auto"/>
        <w:ind w:left="0" w:firstLine="0"/>
        <w:jc w:val="left"/>
        <w:rPr>
          <w:rFonts w:hint="eastAsia"/>
        </w:rPr>
      </w:pPr>
      <w:r>
        <w:rPr>
          <w:rFonts w:hint="eastAsia"/>
        </w:rPr>
        <w:t>His conversion is, therefore, wholly of grace, that is, to grace are owing both the power to turn to God, and the actual exercise of that power; and his own convictions on this subject accord with the sentiments of Paul, who says, "I laboured more abundantly than they ail; yet not I, but the grace of God which was in me."*</w:t>
      </w:r>
    </w:p>
    <w:p w14:paraId="327AD073">
      <w:pPr>
        <w:spacing w:after="514" w:line="259" w:lineRule="auto"/>
        <w:ind w:left="0" w:firstLine="0"/>
        <w:jc w:val="left"/>
        <w:rPr>
          <w:rFonts w:hint="eastAsia"/>
        </w:rPr>
      </w:pPr>
      <w:r>
        <w:rPr>
          <w:rFonts w:hint="eastAsia"/>
        </w:rPr>
        <w:t>因此，他的归信完全是出于恩典，也就是说，归向神的能力和那能力的实际运用都归功于恩典；他自己对此主题的信念与保罗的观点相符，保罗说：“我比众使徒格外劳苦；这原不是我，乃是神的恩与我同在。”*</w:t>
      </w:r>
    </w:p>
    <w:p w14:paraId="1F698619">
      <w:pPr>
        <w:spacing w:after="514" w:line="259" w:lineRule="auto"/>
        <w:ind w:left="0" w:firstLine="0"/>
        <w:jc w:val="left"/>
        <w:rPr>
          <w:rFonts w:hint="eastAsia"/>
        </w:rPr>
      </w:pPr>
    </w:p>
    <w:p w14:paraId="3B164D04">
      <w:pPr>
        <w:spacing w:after="514" w:line="259" w:lineRule="auto"/>
        <w:ind w:left="0" w:firstLine="0"/>
        <w:jc w:val="left"/>
        <w:rPr>
          <w:rFonts w:hint="eastAsia"/>
        </w:rPr>
      </w:pPr>
      <w:r>
        <w:rPr>
          <w:rFonts w:hint="eastAsia"/>
        </w:rPr>
        <w:t>Regeneration, I have said, is a change of the moral state of the soul, a renovation of all its faculties.</w:t>
      </w:r>
    </w:p>
    <w:p w14:paraId="4570A6BE">
      <w:pPr>
        <w:spacing w:after="514" w:line="259" w:lineRule="auto"/>
        <w:ind w:left="0" w:firstLine="0"/>
        <w:jc w:val="left"/>
        <w:rPr>
          <w:rFonts w:hint="eastAsia"/>
        </w:rPr>
      </w:pPr>
      <w:r>
        <w:rPr>
          <w:rFonts w:hint="eastAsia"/>
        </w:rPr>
        <w:t>我已经说过，重生是灵魂道德状态的改变，是其所有官能的更新。</w:t>
      </w:r>
    </w:p>
    <w:p w14:paraId="3BE91646">
      <w:pPr>
        <w:spacing w:after="514" w:line="259" w:lineRule="auto"/>
        <w:ind w:left="0" w:firstLine="0"/>
        <w:jc w:val="left"/>
        <w:rPr>
          <w:rFonts w:hint="eastAsia"/>
        </w:rPr>
      </w:pPr>
    </w:p>
    <w:p w14:paraId="78E66CF1">
      <w:pPr>
        <w:spacing w:after="514" w:line="259" w:lineRule="auto"/>
        <w:ind w:left="0" w:firstLine="0"/>
        <w:jc w:val="left"/>
        <w:rPr>
          <w:rFonts w:hint="eastAsia"/>
        </w:rPr>
      </w:pPr>
      <w:r>
        <w:rPr>
          <w:rFonts w:hint="eastAsia"/>
        </w:rPr>
        <w:t>It constitutes the sinner a new creature, not in respect of his essence, but of his views, and habits, and inclinations.</w:t>
      </w:r>
    </w:p>
    <w:p w14:paraId="5B285A4C">
      <w:pPr>
        <w:spacing w:after="514" w:line="259" w:lineRule="auto"/>
        <w:ind w:left="0" w:firstLine="0"/>
        <w:jc w:val="left"/>
        <w:rPr>
          <w:rFonts w:hint="eastAsia"/>
        </w:rPr>
      </w:pPr>
      <w:r>
        <w:rPr>
          <w:rFonts w:hint="eastAsia"/>
        </w:rPr>
        <w:t>它使罪人成为一个新造的人，不是就其本质而言，而是就其观点、习惯和倾向而言。</w:t>
      </w:r>
    </w:p>
    <w:p w14:paraId="6A09BCAB">
      <w:pPr>
        <w:spacing w:after="514" w:line="259" w:lineRule="auto"/>
        <w:ind w:left="0" w:firstLine="0"/>
        <w:jc w:val="left"/>
        <w:rPr>
          <w:rFonts w:hint="eastAsia"/>
        </w:rPr>
      </w:pPr>
    </w:p>
    <w:p w14:paraId="215D6CE0">
      <w:pPr>
        <w:spacing w:after="514" w:line="259" w:lineRule="auto"/>
        <w:ind w:left="0" w:firstLine="0"/>
        <w:jc w:val="left"/>
        <w:rPr>
          <w:rFonts w:hint="eastAsia"/>
        </w:rPr>
      </w:pPr>
      <w:r>
        <w:rPr>
          <w:rFonts w:hint="eastAsia"/>
        </w:rPr>
        <w:t>It is the introduction of a new and powerful principle into the soul, under the influence of which its natural faculties are exerted in a different manner from that in which they were formerly employed; and in this sense, "old things pass away, and all things become new."*</w:t>
      </w:r>
    </w:p>
    <w:p w14:paraId="0A2E323D">
      <w:pPr>
        <w:spacing w:after="514" w:line="259" w:lineRule="auto"/>
        <w:ind w:left="0" w:firstLine="0"/>
        <w:jc w:val="left"/>
        <w:rPr>
          <w:rFonts w:hint="eastAsia"/>
        </w:rPr>
      </w:pPr>
      <w:r>
        <w:rPr>
          <w:rFonts w:hint="eastAsia"/>
        </w:rPr>
        <w:t>它是在灵魂中引入一个新的、强大的原则，在其影响下，其自然的官能以与先前使用的方式不同的方式来发挥；在这个意义上，“旧事已过，都变成新的了。”*</w:t>
      </w:r>
    </w:p>
    <w:p w14:paraId="13323E97">
      <w:pPr>
        <w:spacing w:after="514" w:line="259" w:lineRule="auto"/>
        <w:ind w:left="0" w:firstLine="0"/>
        <w:jc w:val="left"/>
        <w:rPr>
          <w:rFonts w:hint="eastAsia"/>
        </w:rPr>
      </w:pPr>
    </w:p>
    <w:p w14:paraId="23AE1934">
      <w:pPr>
        <w:spacing w:after="514" w:line="259" w:lineRule="auto"/>
        <w:ind w:left="0" w:firstLine="0"/>
        <w:jc w:val="left"/>
        <w:rPr>
          <w:rFonts w:hint="eastAsia"/>
        </w:rPr>
      </w:pPr>
      <w:r>
        <w:rPr>
          <w:rFonts w:hint="eastAsia"/>
        </w:rPr>
        <w:t>Its thoughts are new, the objects of its choice are new, its aims and motives are new; and by this internal revolution, the external deportment is affected.</w:t>
      </w:r>
    </w:p>
    <w:p w14:paraId="584D9876">
      <w:pPr>
        <w:spacing w:after="514" w:line="259" w:lineRule="auto"/>
        <w:ind w:left="0" w:firstLine="0"/>
        <w:jc w:val="left"/>
        <w:rPr>
          <w:rFonts w:hint="eastAsia"/>
        </w:rPr>
      </w:pPr>
      <w:r>
        <w:rPr>
          <w:rFonts w:hint="eastAsia"/>
        </w:rPr>
        <w:t>它的思想是新的，它选择的对象是新的，它的目标和动机是新的；通过这场内在的革命，外在的行为也受到了影响。</w:t>
      </w:r>
    </w:p>
    <w:p w14:paraId="098DBBC7">
      <w:pPr>
        <w:spacing w:after="514" w:line="259" w:lineRule="auto"/>
        <w:ind w:left="0" w:firstLine="0"/>
        <w:jc w:val="left"/>
        <w:rPr>
          <w:rFonts w:hint="eastAsia"/>
        </w:rPr>
      </w:pPr>
    </w:p>
    <w:p w14:paraId="77D311AE">
      <w:pPr>
        <w:spacing w:after="514" w:line="259" w:lineRule="auto"/>
        <w:ind w:left="0" w:firstLine="0"/>
        <w:jc w:val="left"/>
        <w:rPr>
          <w:rFonts w:hint="eastAsia"/>
        </w:rPr>
      </w:pPr>
      <w:r>
        <w:rPr>
          <w:rFonts w:hint="eastAsia"/>
        </w:rPr>
        <w:t>The infusion of divine grace, like the ingrafting of a tree, alters, if I may speak so, the quality of the soul; so that, instead of the sour and crabbed fruits which it formerly produced, it now yields fruit of the most excellent kind, acceptable to God and to men.</w:t>
      </w:r>
    </w:p>
    <w:p w14:paraId="678353FB">
      <w:pPr>
        <w:spacing w:after="514" w:line="259" w:lineRule="auto"/>
        <w:ind w:left="0" w:firstLine="0"/>
        <w:jc w:val="left"/>
        <w:rPr>
          <w:rFonts w:hint="eastAsia"/>
        </w:rPr>
      </w:pPr>
      <w:r>
        <w:rPr>
          <w:rFonts w:hint="eastAsia"/>
        </w:rPr>
        <w:t>神圣恩典的注入，如同树木的嫁接，如果我可以这样说，改变了灵魂的品质；以至于，它不再产生先前那种酸涩的果实，而是结出最优良的果实，蒙神和人悦纳。</w:t>
      </w:r>
    </w:p>
    <w:p w14:paraId="40687E87">
      <w:pPr>
        <w:spacing w:after="514" w:line="259" w:lineRule="auto"/>
        <w:ind w:left="0" w:firstLine="0"/>
        <w:jc w:val="left"/>
        <w:rPr>
          <w:rFonts w:hint="eastAsia"/>
        </w:rPr>
      </w:pPr>
    </w:p>
    <w:p w14:paraId="291A0A6A">
      <w:pPr>
        <w:spacing w:after="514" w:line="259" w:lineRule="auto"/>
        <w:ind w:left="0" w:firstLine="0"/>
        <w:jc w:val="left"/>
        <w:rPr>
          <w:rFonts w:hint="eastAsia"/>
        </w:rPr>
      </w:pPr>
      <w:r>
        <w:rPr>
          <w:rFonts w:hint="eastAsia"/>
        </w:rPr>
        <w:t>The instrument of the change, as we have already observed, is the Word of God; and the agent is his Spirit, who, moving as in the beginning of time upon the dark and turbulent mass, reduces it to order.</w:t>
      </w:r>
    </w:p>
    <w:p w14:paraId="563323DE">
      <w:pPr>
        <w:spacing w:after="514" w:line="259" w:lineRule="auto"/>
        <w:ind w:left="0" w:firstLine="0"/>
        <w:jc w:val="left"/>
        <w:rPr>
          <w:rFonts w:hint="eastAsia"/>
        </w:rPr>
      </w:pPr>
      <w:r>
        <w:rPr>
          <w:rFonts w:hint="eastAsia"/>
        </w:rPr>
        <w:t>改变的工具，正如我们已经观察到的，是神的话语；而行动者是祂的灵，祂如同在时间之初，在黑暗和混乱的物质上运行，将其归于秩序。</w:t>
      </w:r>
    </w:p>
    <w:p w14:paraId="673FA40B">
      <w:pPr>
        <w:spacing w:after="514" w:line="259" w:lineRule="auto"/>
        <w:ind w:left="0" w:firstLine="0"/>
        <w:jc w:val="left"/>
        <w:rPr>
          <w:rFonts w:hint="eastAsia"/>
        </w:rPr>
      </w:pPr>
    </w:p>
    <w:p w14:paraId="0D983D87">
      <w:pPr>
        <w:spacing w:after="514" w:line="259" w:lineRule="auto"/>
        <w:ind w:left="0" w:firstLine="0"/>
        <w:jc w:val="left"/>
        <w:rPr>
          <w:rFonts w:hint="eastAsia"/>
        </w:rPr>
      </w:pPr>
      <w:r>
        <w:rPr>
          <w:rFonts w:hint="eastAsia"/>
        </w:rPr>
        <w:t>The first effect of divine power in the new, as in the old creation, is light.</w:t>
      </w:r>
    </w:p>
    <w:p w14:paraId="7FF27314">
      <w:pPr>
        <w:spacing w:after="514" w:line="259" w:lineRule="auto"/>
        <w:ind w:left="0" w:firstLine="0"/>
        <w:jc w:val="left"/>
        <w:rPr>
          <w:rFonts w:hint="eastAsia"/>
        </w:rPr>
      </w:pPr>
      <w:r>
        <w:rPr>
          <w:rFonts w:hint="eastAsia"/>
        </w:rPr>
        <w:t>在新的创造中，如同在旧的创造中一样，神圣大能的第一个果效是光。</w:t>
      </w:r>
    </w:p>
    <w:p w14:paraId="502A2DC9">
      <w:pPr>
        <w:spacing w:after="514" w:line="259" w:lineRule="auto"/>
        <w:ind w:left="0" w:firstLine="0"/>
        <w:jc w:val="left"/>
        <w:rPr>
          <w:rFonts w:hint="eastAsia"/>
        </w:rPr>
      </w:pPr>
    </w:p>
    <w:p w14:paraId="069E99C3">
      <w:pPr>
        <w:spacing w:after="514" w:line="259" w:lineRule="auto"/>
        <w:ind w:left="0" w:firstLine="0"/>
        <w:jc w:val="left"/>
        <w:rPr>
          <w:rFonts w:hint="eastAsia"/>
        </w:rPr>
      </w:pPr>
      <w:r>
        <w:rPr>
          <w:rFonts w:hint="eastAsia"/>
        </w:rPr>
        <w:t>The regeneration of the soul commences with the illumination of the mind.</w:t>
      </w:r>
    </w:p>
    <w:p w14:paraId="5018C3DA">
      <w:pPr>
        <w:spacing w:after="514" w:line="259" w:lineRule="auto"/>
        <w:ind w:left="0" w:firstLine="0"/>
        <w:jc w:val="left"/>
        <w:rPr>
          <w:rFonts w:hint="eastAsia"/>
        </w:rPr>
      </w:pPr>
      <w:r>
        <w:rPr>
          <w:rFonts w:hint="eastAsia"/>
        </w:rPr>
        <w:t>灵魂的重生始于心思的光照。</w:t>
      </w:r>
    </w:p>
    <w:p w14:paraId="4C3E6289">
      <w:pPr>
        <w:spacing w:after="514" w:line="259" w:lineRule="auto"/>
        <w:ind w:left="0" w:firstLine="0"/>
        <w:jc w:val="left"/>
        <w:rPr>
          <w:rFonts w:hint="eastAsia"/>
        </w:rPr>
      </w:pPr>
    </w:p>
    <w:p w14:paraId="24A2480A">
      <w:pPr>
        <w:spacing w:after="514" w:line="259" w:lineRule="auto"/>
        <w:ind w:left="0" w:firstLine="0"/>
        <w:jc w:val="left"/>
        <w:rPr>
          <w:rFonts w:hint="eastAsia"/>
        </w:rPr>
      </w:pPr>
      <w:r>
        <w:rPr>
          <w:rFonts w:hint="eastAsia"/>
        </w:rPr>
        <w:t>"God, who commanded the light to shine out of darkness, hath shined in our hearts, to give the light of the knowledge of the glory of God in the face of Jesus Christ."†</w:t>
      </w:r>
    </w:p>
    <w:p w14:paraId="14F74438">
      <w:pPr>
        <w:spacing w:after="514" w:line="259" w:lineRule="auto"/>
        <w:ind w:left="0" w:firstLine="0"/>
        <w:jc w:val="left"/>
        <w:rPr>
          <w:rFonts w:hint="eastAsia"/>
        </w:rPr>
      </w:pPr>
      <w:r>
        <w:rPr>
          <w:rFonts w:hint="eastAsia"/>
        </w:rPr>
        <w:t>“那吩咐光从黑暗里照出来的神，已经照在我们心里，叫我们得知神荣耀的光，显在耶稣基督的面上。”†</w:t>
      </w:r>
    </w:p>
    <w:p w14:paraId="03038B45">
      <w:pPr>
        <w:spacing w:after="514" w:line="259" w:lineRule="auto"/>
        <w:ind w:left="0" w:firstLine="0"/>
        <w:jc w:val="left"/>
        <w:rPr>
          <w:rFonts w:hint="eastAsia"/>
        </w:rPr>
      </w:pPr>
    </w:p>
    <w:p w14:paraId="15E8A8ED">
      <w:pPr>
        <w:spacing w:after="514" w:line="259" w:lineRule="auto"/>
        <w:ind w:left="0" w:firstLine="0"/>
        <w:jc w:val="left"/>
        <w:rPr>
          <w:rFonts w:hint="eastAsia"/>
        </w:rPr>
      </w:pPr>
      <w:r>
        <w:rPr>
          <w:rFonts w:hint="eastAsia"/>
        </w:rPr>
        <w:t>When our Saviour gave Paul a commission to the Gentiles, he sent him "to open their eyes, and to turn them from darkness to light, and from the power of Satan unto God."‡</w:t>
      </w:r>
    </w:p>
    <w:p w14:paraId="54CB8CC7">
      <w:pPr>
        <w:spacing w:after="514" w:line="259" w:lineRule="auto"/>
        <w:ind w:left="0" w:firstLine="0"/>
        <w:jc w:val="left"/>
        <w:rPr>
          <w:rFonts w:hint="eastAsia"/>
        </w:rPr>
      </w:pPr>
      <w:r>
        <w:rPr>
          <w:rFonts w:hint="eastAsia"/>
        </w:rPr>
        <w:t>当我们的救主给保罗一个向外邦人传道的使命时，祂差遣他“要叫他们的眼睛得开，从黑暗中归向光明，从撒旦权下归向神。”‡</w:t>
      </w:r>
    </w:p>
    <w:p w14:paraId="17FC955A">
      <w:pPr>
        <w:spacing w:after="514" w:line="259" w:lineRule="auto"/>
        <w:ind w:left="0" w:firstLine="0"/>
        <w:jc w:val="left"/>
        <w:rPr>
          <w:rFonts w:hint="eastAsia"/>
        </w:rPr>
      </w:pPr>
    </w:p>
    <w:p w14:paraId="384BA0D7">
      <w:pPr>
        <w:spacing w:after="514" w:line="259" w:lineRule="auto"/>
        <w:ind w:left="0" w:firstLine="0"/>
        <w:jc w:val="left"/>
        <w:rPr>
          <w:rFonts w:hint="eastAsia"/>
        </w:rPr>
      </w:pPr>
      <w:r>
        <w:rPr>
          <w:rFonts w:hint="eastAsia"/>
        </w:rPr>
        <w:t>By the same means his own conversion was accomplished; for he tells us, that "when it pleased God to reveal his Son in him, immediately he conferred not with flesh and blood."§</w:t>
      </w:r>
    </w:p>
    <w:p w14:paraId="03C2D07D">
      <w:pPr>
        <w:spacing w:after="514" w:line="259" w:lineRule="auto"/>
        <w:ind w:left="0" w:firstLine="0"/>
        <w:jc w:val="left"/>
        <w:rPr>
          <w:rFonts w:hint="eastAsia"/>
        </w:rPr>
      </w:pPr>
      <w:r>
        <w:rPr>
          <w:rFonts w:hint="eastAsia"/>
        </w:rPr>
        <w:t>祂自己的归信也是通过同样的方法完成的；因为祂告诉我们，“然而那把我从母腹里分别出来，又施恩召我的神，既然乐意将祂儿子启示在我心里，我就没有与属血气的人商量。”§</w:t>
      </w:r>
    </w:p>
    <w:p w14:paraId="79630396">
      <w:pPr>
        <w:spacing w:after="514" w:line="259" w:lineRule="auto"/>
        <w:ind w:left="0" w:firstLine="0"/>
        <w:jc w:val="left"/>
        <w:rPr>
          <w:rFonts w:hint="eastAsia"/>
        </w:rPr>
      </w:pPr>
    </w:p>
    <w:p w14:paraId="1398A2D3">
      <w:pPr>
        <w:spacing w:after="514" w:line="259" w:lineRule="auto"/>
        <w:ind w:left="0" w:firstLine="0"/>
        <w:jc w:val="left"/>
        <w:rPr>
          <w:rFonts w:hint="eastAsia"/>
        </w:rPr>
      </w:pPr>
      <w:r>
        <w:rPr>
          <w:rFonts w:hint="eastAsia"/>
        </w:rPr>
        <w:t>This, indeed, must be the mode of procedure in every conversion, because God will always act upon us according to the nature which he has given us; and his purpose being to make us willing and obedient, there is no way in which it can be accomplished, but by the communication of clear and impressive views of truth to the mind.</w:t>
      </w:r>
    </w:p>
    <w:p w14:paraId="2A0606F3">
      <w:pPr>
        <w:spacing w:after="514" w:line="259" w:lineRule="auto"/>
        <w:ind w:left="0" w:firstLine="0"/>
        <w:jc w:val="left"/>
        <w:rPr>
          <w:rFonts w:hint="eastAsia"/>
        </w:rPr>
      </w:pPr>
      <w:r>
        <w:rPr>
          <w:rFonts w:hint="eastAsia"/>
        </w:rPr>
        <w:t>诚然，这必定是每一次归信的程序模式，因为神总是按照祂所赐给我们的本性来作用于我们；祂的目的既是使我们甘心顺服，那么，除了向心思传达清晰而深刻的真理观念外，别无他法可以成就此事。</w:t>
      </w:r>
    </w:p>
    <w:p w14:paraId="34DBF09C">
      <w:pPr>
        <w:spacing w:after="514" w:line="259" w:lineRule="auto"/>
        <w:ind w:left="0" w:firstLine="0"/>
        <w:jc w:val="left"/>
        <w:rPr>
          <w:rFonts w:hint="eastAsia"/>
        </w:rPr>
      </w:pPr>
    </w:p>
    <w:p w14:paraId="4DCC2649">
      <w:pPr>
        <w:spacing w:after="514" w:line="259" w:lineRule="auto"/>
        <w:ind w:left="0" w:firstLine="0"/>
        <w:jc w:val="left"/>
        <w:rPr>
          <w:rFonts w:hint="eastAsia"/>
        </w:rPr>
      </w:pPr>
      <w:r>
        <w:rPr>
          <w:rFonts w:hint="eastAsia"/>
        </w:rPr>
        <w:t>The Scriptures are a perfect revelation of the will of God, containing all the doctrines which we are required to believe, and all the precepts which we are bound to obey.</w:t>
      </w:r>
    </w:p>
    <w:p w14:paraId="76DAF45C">
      <w:pPr>
        <w:spacing w:after="514" w:line="259" w:lineRule="auto"/>
        <w:ind w:left="0" w:firstLine="0"/>
        <w:jc w:val="left"/>
        <w:rPr>
          <w:rFonts w:hint="eastAsia"/>
        </w:rPr>
      </w:pPr>
      <w:r>
        <w:rPr>
          <w:rFonts w:hint="eastAsia"/>
        </w:rPr>
        <w:t>圣经是神旨意的完美启示，包含了我们被要求相信的所有教义，以及我们必须遵守的所有诫命。</w:t>
      </w:r>
    </w:p>
    <w:p w14:paraId="61EEB996">
      <w:pPr>
        <w:spacing w:after="514" w:line="259" w:lineRule="auto"/>
        <w:ind w:left="0" w:firstLine="0"/>
        <w:jc w:val="left"/>
        <w:rPr>
          <w:rFonts w:hint="eastAsia"/>
        </w:rPr>
      </w:pPr>
    </w:p>
    <w:p w14:paraId="544F7CC9">
      <w:pPr>
        <w:spacing w:after="514" w:line="259" w:lineRule="auto"/>
        <w:ind w:left="0" w:firstLine="0"/>
        <w:jc w:val="left"/>
        <w:rPr>
          <w:rFonts w:hint="eastAsia"/>
        </w:rPr>
      </w:pPr>
      <w:r>
        <w:rPr>
          <w:rFonts w:hint="eastAsia"/>
        </w:rPr>
        <w:t>But, although their instructions are full, plain, at least with respect to every essential point, and admirably fitted to arrest the attention and engage the heart, yet the human mind is so blinded by prejudices, so captivated and misled by the illusions of sense, and the maxims of worldly wisdom, that it either rejects the information which they bring, or contents itself with a cold and careless assent to it</w:t>
      </w:r>
    </w:p>
    <w:p w14:paraId="7E877315">
      <w:pPr>
        <w:spacing w:after="514" w:line="259" w:lineRule="auto"/>
        <w:ind w:left="0" w:firstLine="0"/>
        <w:jc w:val="left"/>
        <w:rPr>
          <w:rFonts w:hint="eastAsia"/>
        </w:rPr>
      </w:pPr>
      <w:r>
        <w:rPr>
          <w:rFonts w:hint="eastAsia"/>
        </w:rPr>
        <w:t>但是，虽然它们的教导是全面的，清晰的（至少就每个要点而言），并且非常适合吸引注意力和打动人心，然而人心是如此被偏见所蒙蔽，被感官的幻觉和世俗智慧的格言所迷惑和误导，以至于它要么拒绝它们所带来的信息，要么只满足于冷淡和漫不经心地同意它。</w:t>
      </w:r>
    </w:p>
    <w:p w14:paraId="18F703EE">
      <w:pPr>
        <w:spacing w:after="514" w:line="259" w:lineRule="auto"/>
        <w:ind w:left="0" w:firstLine="0"/>
        <w:jc w:val="left"/>
        <w:rPr>
          <w:rFonts w:hint="eastAsia"/>
        </w:rPr>
      </w:pPr>
    </w:p>
    <w:p w14:paraId="609BEB0C">
      <w:pPr>
        <w:spacing w:after="514" w:line="259" w:lineRule="auto"/>
        <w:ind w:left="0" w:firstLine="0"/>
        <w:jc w:val="left"/>
        <w:rPr>
          <w:rFonts w:hint="eastAsia"/>
        </w:rPr>
      </w:pPr>
      <w:r>
        <w:rPr>
          <w:rFonts w:hint="eastAsia"/>
        </w:rPr>
        <w:t>An unrenewed man may have perused the Scriptures, and may have acquired such distinct notions of the subjects of which they treat, as to be qualified to be a teacher of others, but at the same time he does not perceive their real excellence, nor experience their spiritual efficacy.</w:t>
      </w:r>
    </w:p>
    <w:p w14:paraId="0E60C41E">
      <w:pPr>
        <w:spacing w:after="514" w:line="259" w:lineRule="auto"/>
        <w:ind w:left="0" w:firstLine="0"/>
        <w:jc w:val="left"/>
        <w:rPr>
          <w:rFonts w:hint="eastAsia"/>
        </w:rPr>
      </w:pPr>
      <w:r>
        <w:rPr>
          <w:rFonts w:hint="eastAsia"/>
        </w:rPr>
        <w:t>一个未重生的人可能已经研读了圣经，并对其中所论的主题获得了如此清晰的观念，以至于有资格成为别人的教师，但同时他并没有领悟它们的真正卓越之处，也没有经历它们的属灵功效。</w:t>
      </w:r>
    </w:p>
    <w:p w14:paraId="4FDF10AA">
      <w:pPr>
        <w:spacing w:after="514" w:line="259" w:lineRule="auto"/>
        <w:ind w:left="0" w:firstLine="0"/>
        <w:jc w:val="left"/>
        <w:rPr>
          <w:rFonts w:hint="eastAsia"/>
        </w:rPr>
      </w:pPr>
    </w:p>
    <w:p w14:paraId="6221A23F">
      <w:pPr>
        <w:spacing w:after="514" w:line="259" w:lineRule="auto"/>
        <w:ind w:left="0" w:firstLine="0"/>
        <w:jc w:val="left"/>
        <w:rPr>
          <w:rFonts w:hint="eastAsia"/>
        </w:rPr>
      </w:pPr>
      <w:r>
        <w:rPr>
          <w:rFonts w:hint="eastAsia"/>
        </w:rPr>
        <w:t>Hence it is evident that, while he remains under this mental incapacity, the intended effect of the word will not be produced, and that an operation is necessary, analogous to that performed upon the eyes of a blind man to admit the rays of light, or upon the eyes of a man whose vision is imperfect, to enable him to see objects distinctly.</w:t>
      </w:r>
    </w:p>
    <w:p w14:paraId="72AC450D">
      <w:pPr>
        <w:spacing w:after="514" w:line="259" w:lineRule="auto"/>
        <w:ind w:left="0" w:firstLine="0"/>
        <w:jc w:val="left"/>
        <w:rPr>
          <w:rFonts w:hint="eastAsia"/>
        </w:rPr>
      </w:pPr>
      <w:r>
        <w:rPr>
          <w:rFonts w:hint="eastAsia"/>
        </w:rPr>
        <w:t>因此显而易见，当他仍处于这种心智上的无能状态时，话语所预期的效果将不会产生，并且一种作用是必要的，类似于在瞎子眼睛上进行的手术，以使光线进入，或在视力不佳的人眼睛上进行的手术，以使他能清晰地看见物体。</w:t>
      </w:r>
    </w:p>
    <w:p w14:paraId="37A7B2DE">
      <w:pPr>
        <w:spacing w:after="514" w:line="259" w:lineRule="auto"/>
        <w:ind w:left="0" w:firstLine="0"/>
        <w:jc w:val="left"/>
        <w:rPr>
          <w:rFonts w:hint="eastAsia"/>
        </w:rPr>
      </w:pPr>
    </w:p>
    <w:p w14:paraId="788CDE43">
      <w:pPr>
        <w:spacing w:after="514" w:line="259" w:lineRule="auto"/>
        <w:ind w:left="0" w:firstLine="0"/>
        <w:jc w:val="left"/>
        <w:rPr>
          <w:rFonts w:hint="eastAsia"/>
        </w:rPr>
      </w:pPr>
      <w:r>
        <w:rPr>
          <w:rFonts w:hint="eastAsia"/>
        </w:rPr>
        <w:t>The illumination of the mind does not consist in the discovery of unknown truths.</w:t>
      </w:r>
    </w:p>
    <w:p w14:paraId="25D9FD10">
      <w:pPr>
        <w:spacing w:after="514" w:line="259" w:lineRule="auto"/>
        <w:ind w:left="0" w:firstLine="0"/>
        <w:jc w:val="left"/>
        <w:rPr>
          <w:rFonts w:hint="eastAsia"/>
        </w:rPr>
      </w:pPr>
      <w:r>
        <w:rPr>
          <w:rFonts w:hint="eastAsia"/>
        </w:rPr>
        <w:t>心思的光照，并不在于发现未知的真理。</w:t>
      </w:r>
    </w:p>
    <w:p w14:paraId="076C3DE9">
      <w:pPr>
        <w:spacing w:after="514" w:line="259" w:lineRule="auto"/>
        <w:ind w:left="0" w:firstLine="0"/>
        <w:jc w:val="left"/>
        <w:rPr>
          <w:rFonts w:hint="eastAsia"/>
        </w:rPr>
      </w:pPr>
    </w:p>
    <w:p w14:paraId="0E0A13DD">
      <w:pPr>
        <w:spacing w:after="514" w:line="259" w:lineRule="auto"/>
        <w:ind w:left="0" w:firstLine="0"/>
        <w:jc w:val="left"/>
        <w:rPr>
          <w:rFonts w:hint="eastAsia"/>
        </w:rPr>
      </w:pPr>
      <w:r>
        <w:rPr>
          <w:rFonts w:hint="eastAsia"/>
        </w:rPr>
        <w:t>To represent this as the design of it, would be derogatory to the fulness of the Scriptures, and would furnish those who are not converted, with the apology, that they do not possess adequate means, if there were some truths necessary to be known, which are not contained in written revelation.</w:t>
      </w:r>
    </w:p>
    <w:p w14:paraId="789660FB">
      <w:pPr>
        <w:spacing w:after="514" w:line="259" w:lineRule="auto"/>
        <w:ind w:left="0" w:firstLine="0"/>
        <w:jc w:val="left"/>
        <w:rPr>
          <w:rFonts w:hint="eastAsia"/>
        </w:rPr>
      </w:pPr>
      <w:r>
        <w:rPr>
          <w:rFonts w:hint="eastAsia"/>
        </w:rPr>
        <w:t>将此描绘为它的目的，将有损于圣经的丰满性，并会为那些未归信的人提供借口，即他们不具备足够的途径，如果有一些需要知道的真理，却没有包含在成文的启示中。</w:t>
      </w:r>
    </w:p>
    <w:p w14:paraId="001CBA87">
      <w:pPr>
        <w:spacing w:after="514" w:line="259" w:lineRule="auto"/>
        <w:ind w:left="0" w:firstLine="0"/>
        <w:jc w:val="left"/>
        <w:rPr>
          <w:rFonts w:hint="eastAsia"/>
        </w:rPr>
      </w:pPr>
    </w:p>
    <w:p w14:paraId="03D1A095">
      <w:pPr>
        <w:spacing w:after="514" w:line="259" w:lineRule="auto"/>
        <w:ind w:left="0" w:firstLine="0"/>
        <w:jc w:val="left"/>
        <w:rPr>
          <w:rFonts w:hint="eastAsia"/>
        </w:rPr>
      </w:pPr>
      <w:r>
        <w:rPr>
          <w:rFonts w:hint="eastAsia"/>
        </w:rPr>
        <w:t>"The law of the Lord is perfect, converting the soul;"‖ that is, it is sufficient for conversion as an external mean, and there is no defect which needs to be supplied.</w:t>
      </w:r>
    </w:p>
    <w:p w14:paraId="679D2FF3">
      <w:pPr>
        <w:spacing w:after="514" w:line="259" w:lineRule="auto"/>
        <w:ind w:left="0" w:firstLine="0"/>
        <w:jc w:val="left"/>
        <w:rPr>
          <w:rFonts w:hint="eastAsia"/>
        </w:rPr>
      </w:pPr>
      <w:r>
        <w:rPr>
          <w:rFonts w:hint="eastAsia"/>
        </w:rPr>
        <w:t>“耶和华的律法全备，能苏醒人心；”‖也就是说，它作为外在的途径，对于归信是足够的，没有任何需要补充的缺陷。</w:t>
      </w:r>
    </w:p>
    <w:p w14:paraId="2F11E61E">
      <w:pPr>
        <w:spacing w:after="514" w:line="259" w:lineRule="auto"/>
        <w:ind w:left="0" w:firstLine="0"/>
        <w:jc w:val="left"/>
        <w:rPr>
          <w:rFonts w:hint="eastAsia"/>
        </w:rPr>
      </w:pPr>
    </w:p>
    <w:p w14:paraId="592ED234">
      <w:pPr>
        <w:spacing w:after="514" w:line="259" w:lineRule="auto"/>
        <w:ind w:left="0" w:firstLine="0"/>
        <w:jc w:val="left"/>
        <w:rPr>
          <w:rFonts w:hint="eastAsia"/>
        </w:rPr>
      </w:pPr>
      <w:r>
        <w:rPr>
          <w:rFonts w:hint="eastAsia"/>
        </w:rPr>
        <w:t>Enthusiasts may talk of dreams and visions, and revelations, but every sober-minded Christian can trace all his spiritual perceptions, and holy tempers, and devout feelings, to the records of the apostles and prophets; and if he was first awakened, or has been since impressed by the words of men, the sentiments which they conveyed were agreeable to the Scriptures, and were derived from them.</w:t>
      </w:r>
    </w:p>
    <w:p w14:paraId="350176FD">
      <w:pPr>
        <w:spacing w:after="514" w:line="259" w:lineRule="auto"/>
        <w:ind w:left="0" w:firstLine="0"/>
        <w:jc w:val="left"/>
        <w:rPr>
          <w:rFonts w:hint="eastAsia"/>
        </w:rPr>
      </w:pPr>
      <w:r>
        <w:rPr>
          <w:rFonts w:hint="eastAsia"/>
        </w:rPr>
        <w:t>狂热者可能会谈论梦境、异象和启示，但每一个头脑清醒的基督徒都能将他所有的属灵领悟、圣洁性情和虔诚情感，追溯到使徒和先知的记录；如果他最初被唤醒，或后来被人的话语所感动，那么他们所传达的情感是与圣经相符，并源于圣经的。</w:t>
      </w:r>
    </w:p>
    <w:p w14:paraId="31B486BE">
      <w:pPr>
        <w:spacing w:after="514" w:line="259" w:lineRule="auto"/>
        <w:ind w:left="0" w:firstLine="0"/>
        <w:jc w:val="left"/>
        <w:rPr>
          <w:rFonts w:hint="eastAsia"/>
        </w:rPr>
      </w:pPr>
    </w:p>
    <w:p w14:paraId="085FC748">
      <w:pPr>
        <w:spacing w:after="514" w:line="259" w:lineRule="auto"/>
        <w:ind w:left="0" w:firstLine="0"/>
        <w:jc w:val="left"/>
        <w:rPr>
          <w:rFonts w:hint="eastAsia"/>
        </w:rPr>
      </w:pPr>
      <w:r>
        <w:rPr>
          <w:rFonts w:hint="eastAsia"/>
        </w:rPr>
        <w:t>The illumination, therefore, of which we speak, consists in enabling those who are the subjects of it, to apprehend, in their true sense and importance, truths which they find in their Bibles, and which they may have often read before, without being affected by them, because there was "a veil upon their hearts."</w:t>
      </w:r>
    </w:p>
    <w:p w14:paraId="6F8DAFFD">
      <w:pPr>
        <w:spacing w:after="514" w:line="259" w:lineRule="auto"/>
        <w:ind w:left="0" w:firstLine="0"/>
        <w:jc w:val="left"/>
        <w:rPr>
          <w:rFonts w:hint="eastAsia"/>
        </w:rPr>
      </w:pPr>
      <w:r>
        <w:rPr>
          <w:rFonts w:hint="eastAsia"/>
        </w:rPr>
        <w:t>因此，我们所说的光照，在于使那些经历光照的人，能够以其真实的意义和重要性，来领会他们在圣经中找到的真理，这些真理他们可能先前常读，却未受感动，因为他们“心里有帕子”。</w:t>
      </w:r>
    </w:p>
    <w:p w14:paraId="4EBB6FEC">
      <w:pPr>
        <w:spacing w:after="514" w:line="259" w:lineRule="auto"/>
        <w:ind w:left="0" w:firstLine="0"/>
        <w:jc w:val="left"/>
        <w:rPr>
          <w:rFonts w:hint="eastAsia"/>
        </w:rPr>
      </w:pPr>
    </w:p>
    <w:p w14:paraId="3071A8AA">
      <w:pPr>
        <w:spacing w:after="514" w:line="259" w:lineRule="auto"/>
        <w:ind w:left="0" w:firstLine="0"/>
        <w:jc w:val="left"/>
        <w:rPr>
          <w:rFonts w:hint="eastAsia"/>
        </w:rPr>
      </w:pPr>
      <w:r>
        <w:rPr>
          <w:rFonts w:hint="eastAsia"/>
        </w:rPr>
        <w:t>It is impossible to explain how this change of views is effected, because we know not the way of the Spirit; and impossible to make it intelligible to any man who has not experienced it.</w:t>
      </w:r>
    </w:p>
    <w:p w14:paraId="602E48FE">
      <w:pPr>
        <w:spacing w:after="514" w:line="259" w:lineRule="auto"/>
        <w:ind w:left="0" w:firstLine="0"/>
        <w:jc w:val="left"/>
        <w:rPr>
          <w:rFonts w:hint="eastAsia"/>
        </w:rPr>
      </w:pPr>
      <w:r>
        <w:rPr>
          <w:rFonts w:hint="eastAsia"/>
        </w:rPr>
        <w:t>无法解释这种观念的改变是如何发生的，因为我们不知道圣灵的运行方式；也无法使任何没有经历过它的人明白它。</w:t>
      </w:r>
    </w:p>
    <w:p w14:paraId="1ABF19B6">
      <w:pPr>
        <w:spacing w:after="514" w:line="259" w:lineRule="auto"/>
        <w:ind w:left="0" w:firstLine="0"/>
        <w:jc w:val="left"/>
        <w:rPr>
          <w:rFonts w:hint="eastAsia"/>
        </w:rPr>
      </w:pPr>
    </w:p>
    <w:p w14:paraId="1642C1F9">
      <w:pPr>
        <w:spacing w:after="514" w:line="259" w:lineRule="auto"/>
        <w:ind w:left="0" w:firstLine="0"/>
        <w:jc w:val="left"/>
        <w:rPr>
          <w:rFonts w:hint="eastAsia"/>
        </w:rPr>
      </w:pPr>
      <w:r>
        <w:rPr>
          <w:rFonts w:hint="eastAsia"/>
        </w:rPr>
        <w:t>No person ever succeeded in an attempt to give a blind man an idea of colours.</w:t>
      </w:r>
    </w:p>
    <w:p w14:paraId="394CBCF8">
      <w:pPr>
        <w:spacing w:after="514" w:line="259" w:lineRule="auto"/>
        <w:ind w:left="0" w:firstLine="0"/>
        <w:jc w:val="left"/>
        <w:rPr>
          <w:rFonts w:hint="eastAsia"/>
        </w:rPr>
      </w:pPr>
      <w:r>
        <w:rPr>
          <w:rFonts w:hint="eastAsia"/>
        </w:rPr>
        <w:t>从未有人成功地尝试过让一个瞎子对颜色有概念。</w:t>
      </w:r>
    </w:p>
    <w:p w14:paraId="458AC94C">
      <w:pPr>
        <w:spacing w:after="514" w:line="259" w:lineRule="auto"/>
        <w:ind w:left="0" w:firstLine="0"/>
        <w:jc w:val="left"/>
        <w:rPr>
          <w:rFonts w:hint="eastAsia"/>
        </w:rPr>
      </w:pPr>
    </w:p>
    <w:p w14:paraId="319CD5CA">
      <w:pPr>
        <w:spacing w:after="514" w:line="259" w:lineRule="auto"/>
        <w:ind w:left="0" w:firstLine="0"/>
        <w:jc w:val="left"/>
        <w:rPr>
          <w:rFonts w:hint="eastAsia"/>
        </w:rPr>
      </w:pPr>
      <w:r>
        <w:rPr>
          <w:rFonts w:hint="eastAsia"/>
        </w:rPr>
        <w:t>The regenerated themselves cannot tell how they were illuminated, or make others understand the specific difference between their present and their former conceptions.</w:t>
      </w:r>
    </w:p>
    <w:p w14:paraId="2392D2BD">
      <w:pPr>
        <w:spacing w:after="514" w:line="259" w:lineRule="auto"/>
        <w:ind w:left="0" w:firstLine="0"/>
        <w:jc w:val="left"/>
        <w:rPr>
          <w:rFonts w:hint="eastAsia"/>
        </w:rPr>
      </w:pPr>
      <w:r>
        <w:rPr>
          <w:rFonts w:hint="eastAsia"/>
        </w:rPr>
        <w:t>重生者自己也无法说明他们是如何被光照的，也无法使他人理解他们现在与从前的观念之间的具体差异。</w:t>
      </w:r>
    </w:p>
    <w:p w14:paraId="323A4E18">
      <w:pPr>
        <w:spacing w:after="514" w:line="259" w:lineRule="auto"/>
        <w:ind w:left="0" w:firstLine="0"/>
        <w:jc w:val="left"/>
        <w:rPr>
          <w:rFonts w:hint="eastAsia"/>
        </w:rPr>
      </w:pPr>
    </w:p>
    <w:p w14:paraId="71F98359">
      <w:pPr>
        <w:spacing w:after="514" w:line="259" w:lineRule="auto"/>
        <w:ind w:left="0" w:firstLine="0"/>
        <w:jc w:val="left"/>
        <w:rPr>
          <w:rFonts w:hint="eastAsia"/>
        </w:rPr>
      </w:pPr>
      <w:r>
        <w:rPr>
          <w:rFonts w:hint="eastAsia"/>
        </w:rPr>
        <w:t>They may assure them that their views of truth were once obscure and uninteresting, and now are clear and enlivening; but such information is general and indefinite.</w:t>
      </w:r>
    </w:p>
    <w:p w14:paraId="2CC01AEA">
      <w:pPr>
        <w:spacing w:after="514" w:line="259" w:lineRule="auto"/>
        <w:ind w:left="0" w:firstLine="0"/>
        <w:jc w:val="left"/>
        <w:rPr>
          <w:rFonts w:hint="eastAsia"/>
        </w:rPr>
      </w:pPr>
      <w:r>
        <w:rPr>
          <w:rFonts w:hint="eastAsia"/>
        </w:rPr>
        <w:t>他们可以向他们保证，他们对真理的看法曾经是模糊和乏味的，现在则是清晰和令人振奋的；但这样的信息是笼统和不确定的。</w:t>
      </w:r>
    </w:p>
    <w:p w14:paraId="751F6C97">
      <w:pPr>
        <w:spacing w:after="514" w:line="259" w:lineRule="auto"/>
        <w:ind w:left="0" w:firstLine="0"/>
        <w:jc w:val="left"/>
        <w:rPr>
          <w:rFonts w:hint="eastAsia"/>
        </w:rPr>
      </w:pPr>
    </w:p>
    <w:p w14:paraId="6C66818E">
      <w:pPr>
        <w:spacing w:after="514" w:line="259" w:lineRule="auto"/>
        <w:ind w:left="0" w:firstLine="0"/>
        <w:jc w:val="left"/>
        <w:rPr>
          <w:rFonts w:hint="eastAsia"/>
        </w:rPr>
      </w:pPr>
      <w:r>
        <w:rPr>
          <w:rFonts w:hint="eastAsia"/>
        </w:rPr>
        <w:t>One thing, however, they know, that whereas they were blind, now they see.</w:t>
      </w:r>
    </w:p>
    <w:p w14:paraId="068FC6BC">
      <w:pPr>
        <w:spacing w:after="514" w:line="259" w:lineRule="auto"/>
        <w:ind w:left="0" w:firstLine="0"/>
        <w:jc w:val="left"/>
        <w:rPr>
          <w:rFonts w:hint="eastAsia"/>
        </w:rPr>
      </w:pPr>
      <w:r>
        <w:rPr>
          <w:rFonts w:hint="eastAsia"/>
        </w:rPr>
        <w:t>然而，有一件事他们知道，就是从前他们是瞎眼的，如今能看见了。</w:t>
      </w:r>
    </w:p>
    <w:p w14:paraId="5A803100">
      <w:pPr>
        <w:spacing w:after="514" w:line="259" w:lineRule="auto"/>
        <w:ind w:left="0" w:firstLine="0"/>
        <w:jc w:val="left"/>
        <w:rPr>
          <w:rFonts w:hint="eastAsia"/>
        </w:rPr>
      </w:pPr>
    </w:p>
    <w:p w14:paraId="70F2F7AA">
      <w:pPr>
        <w:spacing w:after="514" w:line="259" w:lineRule="auto"/>
        <w:ind w:left="0" w:firstLine="0"/>
        <w:jc w:val="left"/>
        <w:rPr>
          <w:rFonts w:hint="eastAsia"/>
        </w:rPr>
      </w:pPr>
      <w:r>
        <w:rPr>
          <w:rFonts w:hint="eastAsia"/>
        </w:rPr>
        <w:t>The sinner is enlightened in the knowledge of his own character and state; that, sensible of his guilt, and wretchedness, and danger, he may be prepared to accept the offers of mercy; in the knowledge of the love, and grace, and compassion of God, that he may be disposed to return to him, instead of hating, and dreading, and avoiding his presence; in the knowledge of Christ, of his substitution, arid righteousness, and fulness, that he may trust in him for the supply of his wants, and, believing in him, may be restored to the favour of God.</w:t>
      </w:r>
    </w:p>
    <w:p w14:paraId="5BE4787D">
      <w:pPr>
        <w:spacing w:after="514" w:line="259" w:lineRule="auto"/>
        <w:ind w:left="0" w:firstLine="0"/>
        <w:jc w:val="left"/>
        <w:rPr>
          <w:rFonts w:hint="eastAsia"/>
        </w:rPr>
      </w:pPr>
      <w:r>
        <w:rPr>
          <w:rFonts w:hint="eastAsia"/>
        </w:rPr>
        <w:t>罪人在认识他自己的品格和状态上蒙了光照；以至于，他意识到自己的罪咎、悲惨和危险，便预备好接受怜悯的提议；在认识神的爱、恩典和慈悲上，他便愿意归向祂，而不是憎恨、惧怕和逃避祂的面；在认识基督，祂的代替、公义和丰满上，他便信靠祂来供应他的需要，并因信祂而得恢复到神的恩惠中。</w:t>
      </w:r>
    </w:p>
    <w:p w14:paraId="296B05FC">
      <w:pPr>
        <w:spacing w:after="514" w:line="259" w:lineRule="auto"/>
        <w:ind w:left="0" w:firstLine="0"/>
        <w:jc w:val="left"/>
        <w:rPr>
          <w:rFonts w:hint="eastAsia"/>
        </w:rPr>
      </w:pPr>
    </w:p>
    <w:p w14:paraId="489F2E75">
      <w:pPr>
        <w:spacing w:after="514" w:line="259" w:lineRule="auto"/>
        <w:ind w:left="0" w:firstLine="0"/>
        <w:jc w:val="left"/>
        <w:rPr>
          <w:rFonts w:hint="eastAsia"/>
        </w:rPr>
      </w:pPr>
      <w:r>
        <w:rPr>
          <w:rFonts w:hint="eastAsia"/>
        </w:rPr>
        <w:t>His views, indeed, upon all subjects are changed.</w:t>
      </w:r>
    </w:p>
    <w:p w14:paraId="119C554D">
      <w:pPr>
        <w:spacing w:after="514" w:line="259" w:lineRule="auto"/>
        <w:ind w:left="0" w:firstLine="0"/>
        <w:jc w:val="left"/>
        <w:rPr>
          <w:rFonts w:hint="eastAsia"/>
        </w:rPr>
      </w:pPr>
      <w:r>
        <w:rPr>
          <w:rFonts w:hint="eastAsia"/>
        </w:rPr>
        <w:t>诚然，他对所有主题的看法都改变了。</w:t>
      </w:r>
    </w:p>
    <w:p w14:paraId="2186605F">
      <w:pPr>
        <w:spacing w:after="514" w:line="259" w:lineRule="auto"/>
        <w:ind w:left="0" w:firstLine="0"/>
        <w:jc w:val="left"/>
        <w:rPr>
          <w:rFonts w:hint="eastAsia"/>
        </w:rPr>
      </w:pPr>
    </w:p>
    <w:p w14:paraId="774B1DA7">
      <w:pPr>
        <w:spacing w:after="514" w:line="259" w:lineRule="auto"/>
        <w:ind w:left="0" w:firstLine="0"/>
        <w:jc w:val="left"/>
        <w:rPr>
          <w:rFonts w:hint="eastAsia"/>
        </w:rPr>
      </w:pPr>
      <w:r>
        <w:rPr>
          <w:rFonts w:hint="eastAsia"/>
        </w:rPr>
        <w:t>He now is convinced of the evil of sin; he now feels the vanity of the world; he now appreciates the value of time; he now perceives the excellence of holiness; he now forms a just estimate of the realities of the invisible state.</w:t>
      </w:r>
    </w:p>
    <w:p w14:paraId="44A33B74">
      <w:pPr>
        <w:spacing w:after="514" w:line="259" w:lineRule="auto"/>
        <w:ind w:left="0" w:firstLine="0"/>
        <w:jc w:val="left"/>
        <w:rPr>
          <w:rFonts w:hint="eastAsia"/>
        </w:rPr>
      </w:pPr>
      <w:r>
        <w:rPr>
          <w:rFonts w:hint="eastAsia"/>
        </w:rPr>
        <w:t>他现在确信罪的邪恶；他现在感受到世界的虚空；他现在珍视时间的价值；他现在领悟到圣洁的卓越；他现在对不可见状态的实相形成了公正的评估。</w:t>
      </w:r>
    </w:p>
    <w:p w14:paraId="0426485A">
      <w:pPr>
        <w:spacing w:after="514" w:line="259" w:lineRule="auto"/>
        <w:ind w:left="0" w:firstLine="0"/>
        <w:jc w:val="left"/>
        <w:rPr>
          <w:rFonts w:hint="eastAsia"/>
        </w:rPr>
      </w:pPr>
    </w:p>
    <w:p w14:paraId="5F15553F">
      <w:pPr>
        <w:spacing w:after="514" w:line="259" w:lineRule="auto"/>
        <w:ind w:left="0" w:firstLine="0"/>
        <w:jc w:val="left"/>
        <w:rPr>
          <w:rFonts w:hint="eastAsia"/>
        </w:rPr>
      </w:pPr>
      <w:r>
        <w:rPr>
          <w:rFonts w:hint="eastAsia"/>
        </w:rPr>
        <w:t>Divine illumination leads him to view things as they are, whereas he formerly contemplated them through the false medium of prejudice and misconception.</w:t>
      </w:r>
    </w:p>
    <w:p w14:paraId="5635A7E7">
      <w:pPr>
        <w:spacing w:after="514" w:line="259" w:lineRule="auto"/>
        <w:ind w:left="0" w:firstLine="0"/>
        <w:jc w:val="left"/>
        <w:rPr>
          <w:rFonts w:hint="eastAsia"/>
        </w:rPr>
      </w:pPr>
      <w:r>
        <w:rPr>
          <w:rFonts w:hint="eastAsia"/>
        </w:rPr>
        <w:t>神圣的光照引导他如实地看待事物，而从前他则是通过偏见和误解的虚假媒介来默想它们。</w:t>
      </w:r>
    </w:p>
    <w:p w14:paraId="7611D862">
      <w:pPr>
        <w:spacing w:after="514" w:line="259" w:lineRule="auto"/>
        <w:ind w:left="0" w:firstLine="0"/>
        <w:jc w:val="left"/>
        <w:rPr>
          <w:rFonts w:hint="eastAsia"/>
        </w:rPr>
      </w:pPr>
    </w:p>
    <w:p w14:paraId="21EADD33">
      <w:pPr>
        <w:spacing w:after="514" w:line="259" w:lineRule="auto"/>
        <w:ind w:left="0" w:firstLine="0"/>
        <w:jc w:val="left"/>
        <w:rPr>
          <w:rFonts w:hint="eastAsia"/>
        </w:rPr>
      </w:pPr>
      <w:r>
        <w:rPr>
          <w:rFonts w:hint="eastAsia"/>
        </w:rPr>
        <w:t>He awakes, as from a dream, and finds himself surrounded with the solemn and interesting objects of religion.</w:t>
      </w:r>
    </w:p>
    <w:p w14:paraId="56021F74">
      <w:pPr>
        <w:spacing w:after="514" w:line="259" w:lineRule="auto"/>
        <w:ind w:left="0" w:firstLine="0"/>
        <w:jc w:val="left"/>
        <w:rPr>
          <w:rFonts w:hint="eastAsia"/>
        </w:rPr>
      </w:pPr>
      <w:r>
        <w:rPr>
          <w:rFonts w:hint="eastAsia"/>
        </w:rPr>
        <w:t>他仿佛从梦中醒来，发现自己被宗教中庄严而有趣的对象所环绕。</w:t>
      </w:r>
    </w:p>
    <w:p w14:paraId="7A899107">
      <w:pPr>
        <w:spacing w:after="514" w:line="259" w:lineRule="auto"/>
        <w:ind w:left="0" w:firstLine="0"/>
        <w:jc w:val="left"/>
        <w:rPr>
          <w:rFonts w:hint="eastAsia"/>
        </w:rPr>
      </w:pPr>
    </w:p>
    <w:p w14:paraId="4F20543F">
      <w:pPr>
        <w:spacing w:after="514" w:line="259" w:lineRule="auto"/>
        <w:ind w:left="0" w:firstLine="0"/>
        <w:jc w:val="left"/>
        <w:rPr>
          <w:rFonts w:hint="eastAsia"/>
        </w:rPr>
      </w:pPr>
      <w:r>
        <w:rPr>
          <w:rFonts w:hint="eastAsia"/>
        </w:rPr>
        <w:t>All Christians are "renewed in knowledge after the image of him who created them."</w:t>
      </w:r>
    </w:p>
    <w:p w14:paraId="6330B6C8">
      <w:pPr>
        <w:spacing w:after="514" w:line="259" w:lineRule="auto"/>
        <w:ind w:left="0" w:firstLine="0"/>
        <w:jc w:val="left"/>
        <w:rPr>
          <w:rFonts w:hint="eastAsia"/>
        </w:rPr>
      </w:pPr>
      <w:r>
        <w:rPr>
          <w:rFonts w:hint="eastAsia"/>
        </w:rPr>
        <w:t>所有基督徒都“在知识上渐渐更新，正如造他主的形像。”</w:t>
      </w:r>
    </w:p>
    <w:p w14:paraId="0CE5DB85">
      <w:pPr>
        <w:spacing w:after="514" w:line="259" w:lineRule="auto"/>
        <w:ind w:left="0" w:firstLine="0"/>
        <w:jc w:val="left"/>
        <w:rPr>
          <w:rFonts w:hint="eastAsia"/>
        </w:rPr>
      </w:pPr>
    </w:p>
    <w:p w14:paraId="579496BB">
      <w:pPr>
        <w:spacing w:after="514" w:line="259" w:lineRule="auto"/>
        <w:ind w:left="0" w:firstLine="0"/>
        <w:jc w:val="left"/>
        <w:rPr>
          <w:rFonts w:hint="eastAsia"/>
        </w:rPr>
      </w:pPr>
      <w:r>
        <w:rPr>
          <w:rFonts w:hint="eastAsia"/>
        </w:rPr>
        <w:t>"Ye were sometimes darkness, but now are ye light in the Lord."*</w:t>
      </w:r>
    </w:p>
    <w:p w14:paraId="0101E9B1">
      <w:pPr>
        <w:spacing w:after="514" w:line="259" w:lineRule="auto"/>
        <w:ind w:left="0" w:firstLine="0"/>
        <w:jc w:val="left"/>
        <w:rPr>
          <w:rFonts w:hint="eastAsia"/>
        </w:rPr>
      </w:pPr>
      <w:r>
        <w:rPr>
          <w:rFonts w:hint="eastAsia"/>
        </w:rPr>
        <w:t>“你们从前是暗昧的，但如今在主里面是光明的。”*</w:t>
      </w:r>
    </w:p>
    <w:p w14:paraId="36C7D550">
      <w:pPr>
        <w:spacing w:after="514" w:line="259" w:lineRule="auto"/>
        <w:ind w:left="0" w:firstLine="0"/>
        <w:jc w:val="left"/>
        <w:rPr>
          <w:rFonts w:hint="eastAsia"/>
        </w:rPr>
      </w:pPr>
    </w:p>
    <w:p w14:paraId="093A48A8">
      <w:pPr>
        <w:spacing w:after="514" w:line="259" w:lineRule="auto"/>
        <w:ind w:left="0" w:firstLine="0"/>
        <w:jc w:val="left"/>
        <w:rPr>
          <w:rFonts w:hint="eastAsia"/>
        </w:rPr>
      </w:pPr>
      <w:r>
        <w:rPr>
          <w:rFonts w:hint="eastAsia"/>
        </w:rPr>
        <w:t>Having seen the effect of divine grace upon the intellectual part of our nature, let us proceed to consider the change on our moral and active principles.</w:t>
      </w:r>
    </w:p>
    <w:p w14:paraId="03CEEFB5">
      <w:pPr>
        <w:spacing w:after="514" w:line="259" w:lineRule="auto"/>
        <w:ind w:left="0" w:firstLine="0"/>
        <w:jc w:val="left"/>
        <w:rPr>
          <w:rFonts w:hint="eastAsia"/>
        </w:rPr>
      </w:pPr>
      <w:r>
        <w:rPr>
          <w:rFonts w:hint="eastAsia"/>
        </w:rPr>
        <w:t>既然我们已经看到了神圣恩典对我们本性中理智部分的影响，现在让我们来思考它对我们道德和行动原则的改变。</w:t>
      </w:r>
    </w:p>
    <w:p w14:paraId="210B6BD9">
      <w:pPr>
        <w:spacing w:after="514" w:line="259" w:lineRule="auto"/>
        <w:ind w:left="0" w:firstLine="0"/>
        <w:jc w:val="left"/>
        <w:rPr>
          <w:rFonts w:hint="eastAsia"/>
        </w:rPr>
      </w:pPr>
    </w:p>
    <w:p w14:paraId="0425BD64">
      <w:pPr>
        <w:spacing w:after="514" w:line="259" w:lineRule="auto"/>
        <w:ind w:left="0" w:firstLine="0"/>
        <w:jc w:val="left"/>
        <w:rPr>
          <w:rFonts w:hint="eastAsia"/>
        </w:rPr>
      </w:pPr>
      <w:r>
        <w:rPr>
          <w:rFonts w:hint="eastAsia"/>
        </w:rPr>
        <w:t>In giving an account of regeneration, it is usually observed, that the illumination of the understanding is followed by the renovation of the will.</w:t>
      </w:r>
    </w:p>
    <w:p w14:paraId="0C6E1EAD">
      <w:pPr>
        <w:spacing w:after="514" w:line="259" w:lineRule="auto"/>
        <w:ind w:left="0" w:firstLine="0"/>
        <w:jc w:val="left"/>
        <w:rPr>
          <w:rFonts w:hint="eastAsia"/>
        </w:rPr>
      </w:pPr>
      <w:r>
        <w:rPr>
          <w:rFonts w:hint="eastAsia"/>
        </w:rPr>
        <w:t>在解释重生时，通常会观察到，理智的光照之后是意志的更新。</w:t>
      </w:r>
    </w:p>
    <w:p w14:paraId="7EDA5CCD">
      <w:pPr>
        <w:spacing w:after="514" w:line="259" w:lineRule="auto"/>
        <w:ind w:left="0" w:firstLine="0"/>
        <w:jc w:val="left"/>
        <w:rPr>
          <w:rFonts w:hint="eastAsia"/>
        </w:rPr>
      </w:pPr>
    </w:p>
    <w:p w14:paraId="38986A63">
      <w:pPr>
        <w:spacing w:after="514" w:line="259" w:lineRule="auto"/>
        <w:ind w:left="0" w:firstLine="0"/>
        <w:jc w:val="left"/>
        <w:rPr>
          <w:rFonts w:hint="eastAsia"/>
        </w:rPr>
      </w:pPr>
      <w:r>
        <w:rPr>
          <w:rFonts w:hint="eastAsia"/>
        </w:rPr>
        <w:t>To renew the will is to incline it to good, to render it conformable to the will of God.</w:t>
      </w:r>
    </w:p>
    <w:p w14:paraId="50EB8CAE">
      <w:pPr>
        <w:spacing w:after="514" w:line="259" w:lineRule="auto"/>
        <w:ind w:left="0" w:firstLine="0"/>
        <w:jc w:val="left"/>
        <w:rPr>
          <w:rFonts w:hint="eastAsia"/>
        </w:rPr>
      </w:pPr>
      <w:r>
        <w:rPr>
          <w:rFonts w:hint="eastAsia"/>
        </w:rPr>
        <w:t>更新意志，就是使其倾向于善，使其与神的旨意相符。</w:t>
      </w:r>
    </w:p>
    <w:p w14:paraId="24734F37">
      <w:pPr>
        <w:spacing w:after="514" w:line="259" w:lineRule="auto"/>
        <w:ind w:left="0" w:firstLine="0"/>
        <w:jc w:val="left"/>
        <w:rPr>
          <w:rFonts w:hint="eastAsia"/>
        </w:rPr>
      </w:pPr>
    </w:p>
    <w:p w14:paraId="11A75956">
      <w:pPr>
        <w:spacing w:after="514" w:line="259" w:lineRule="auto"/>
        <w:ind w:left="0" w:firstLine="0"/>
        <w:jc w:val="left"/>
        <w:rPr>
          <w:rFonts w:hint="eastAsia"/>
        </w:rPr>
      </w:pPr>
      <w:r>
        <w:rPr>
          <w:rFonts w:hint="eastAsia"/>
        </w:rPr>
        <w:t>This change is necessary, because the will is naturally rebellious, and its practical language is,</w:t>
      </w:r>
    </w:p>
    <w:p w14:paraId="26580424">
      <w:pPr>
        <w:spacing w:after="514" w:line="259" w:lineRule="auto"/>
        <w:ind w:left="0" w:firstLine="0"/>
        <w:jc w:val="left"/>
        <w:rPr>
          <w:rFonts w:hint="eastAsia"/>
        </w:rPr>
      </w:pPr>
      <w:r>
        <w:rPr>
          <w:rFonts w:hint="eastAsia"/>
        </w:rPr>
        <w:t>这种改变是必要的，因为意志本性是悖逆的，它的实际语言是：</w:t>
      </w:r>
    </w:p>
    <w:p w14:paraId="42303DEA">
      <w:pPr>
        <w:spacing w:after="514" w:line="259" w:lineRule="auto"/>
        <w:ind w:left="0" w:firstLine="0"/>
        <w:jc w:val="left"/>
        <w:rPr>
          <w:rFonts w:hint="eastAsia"/>
        </w:rPr>
      </w:pPr>
    </w:p>
    <w:p w14:paraId="55827A37">
      <w:pPr>
        <w:spacing w:after="514" w:line="259" w:lineRule="auto"/>
        <w:ind w:left="0" w:firstLine="0"/>
        <w:jc w:val="left"/>
        <w:rPr>
          <w:rFonts w:hint="eastAsia"/>
        </w:rPr>
      </w:pPr>
      <w:r>
        <w:rPr>
          <w:rFonts w:hint="eastAsia"/>
        </w:rPr>
        <w:t>"Who is the Lord, that I should obey him?"</w:t>
      </w:r>
    </w:p>
    <w:p w14:paraId="2F4E6587">
      <w:pPr>
        <w:spacing w:after="514" w:line="259" w:lineRule="auto"/>
        <w:ind w:left="0" w:firstLine="0"/>
        <w:jc w:val="left"/>
        <w:rPr>
          <w:rFonts w:hint="eastAsia"/>
        </w:rPr>
      </w:pPr>
      <w:r>
        <w:rPr>
          <w:rFonts w:hint="eastAsia"/>
        </w:rPr>
        <w:t>“耶和华是谁，使我听祂的话呢？”</w:t>
      </w:r>
    </w:p>
    <w:p w14:paraId="7C0CAAF1">
      <w:pPr>
        <w:spacing w:after="514" w:line="259" w:lineRule="auto"/>
        <w:ind w:left="0" w:firstLine="0"/>
        <w:jc w:val="left"/>
        <w:rPr>
          <w:rFonts w:hint="eastAsia"/>
        </w:rPr>
      </w:pPr>
    </w:p>
    <w:p w14:paraId="1BB63270">
      <w:pPr>
        <w:spacing w:after="514" w:line="259" w:lineRule="auto"/>
        <w:ind w:left="0" w:firstLine="0"/>
        <w:jc w:val="left"/>
        <w:rPr>
          <w:rFonts w:hint="eastAsia"/>
        </w:rPr>
      </w:pPr>
      <w:r>
        <w:rPr>
          <w:rFonts w:hint="eastAsia"/>
        </w:rPr>
        <w:t>It is, therefore, said, that "thy people shall be willing in the day of thy power;"† and how this is done we learn from an apostle: "It is God that worketh in us, both to will and to do of his good pleasure."‡</w:t>
      </w:r>
    </w:p>
    <w:p w14:paraId="02810350">
      <w:pPr>
        <w:spacing w:after="514" w:line="259" w:lineRule="auto"/>
        <w:ind w:left="0" w:firstLine="0"/>
        <w:jc w:val="left"/>
        <w:rPr>
          <w:rFonts w:hint="eastAsia"/>
        </w:rPr>
      </w:pPr>
      <w:r>
        <w:rPr>
          <w:rFonts w:hint="eastAsia"/>
        </w:rPr>
        <w:t>因此，经上说，“当祢掌权的日子，祢的民要以圣洁的妆饰为衣，甘心牺牲自己；”† 并且我们从一位使徒那里得知这是如何完成的：“因为你们立志行事，都是神在你们心里运行，为要成就祂的美意。”‡</w:t>
      </w:r>
    </w:p>
    <w:p w14:paraId="0FF94682">
      <w:pPr>
        <w:spacing w:after="514" w:line="259" w:lineRule="auto"/>
        <w:ind w:left="0" w:firstLine="0"/>
        <w:jc w:val="left"/>
        <w:rPr>
          <w:rFonts w:hint="eastAsia"/>
        </w:rPr>
      </w:pPr>
    </w:p>
    <w:p w14:paraId="5DB98D2C">
      <w:pPr>
        <w:spacing w:after="514" w:line="259" w:lineRule="auto"/>
        <w:ind w:left="0" w:firstLine="0"/>
        <w:jc w:val="left"/>
        <w:rPr>
          <w:rFonts w:hint="eastAsia"/>
        </w:rPr>
      </w:pPr>
      <w:r>
        <w:rPr>
          <w:rFonts w:hint="eastAsia"/>
        </w:rPr>
        <w:t>The renovation of the will may be considered as the natural consequence of the illumination of the understanding.</w:t>
      </w:r>
    </w:p>
    <w:p w14:paraId="0A80F412">
      <w:pPr>
        <w:spacing w:after="514" w:line="259" w:lineRule="auto"/>
        <w:ind w:left="0" w:firstLine="0"/>
        <w:jc w:val="left"/>
        <w:rPr>
          <w:rFonts w:hint="eastAsia"/>
        </w:rPr>
      </w:pPr>
      <w:r>
        <w:rPr>
          <w:rFonts w:hint="eastAsia"/>
        </w:rPr>
        <w:t>意志的更新可以被视为理智光照的自然结果。</w:t>
      </w:r>
    </w:p>
    <w:p w14:paraId="0A9F019B">
      <w:pPr>
        <w:spacing w:after="514" w:line="259" w:lineRule="auto"/>
        <w:ind w:left="0" w:firstLine="0"/>
        <w:jc w:val="left"/>
        <w:rPr>
          <w:rFonts w:hint="eastAsia"/>
        </w:rPr>
      </w:pPr>
    </w:p>
    <w:p w14:paraId="004792A6">
      <w:pPr>
        <w:spacing w:after="514" w:line="259" w:lineRule="auto"/>
        <w:ind w:left="0" w:firstLine="0"/>
        <w:jc w:val="left"/>
        <w:rPr>
          <w:rFonts w:hint="eastAsia"/>
        </w:rPr>
      </w:pPr>
      <w:r>
        <w:rPr>
          <w:rFonts w:hint="eastAsia"/>
        </w:rPr>
        <w:t>While we speak of different faculties of the soul, we should reflect that, strictly, these are only different modes in which the soul exerts itself.</w:t>
      </w:r>
    </w:p>
    <w:p w14:paraId="5738A03F">
      <w:pPr>
        <w:spacing w:after="514" w:line="259" w:lineRule="auto"/>
        <w:ind w:left="0" w:firstLine="0"/>
        <w:jc w:val="left"/>
        <w:rPr>
          <w:rFonts w:hint="eastAsia"/>
        </w:rPr>
      </w:pPr>
      <w:r>
        <w:rPr>
          <w:rFonts w:hint="eastAsia"/>
        </w:rPr>
        <w:t>当我们谈论灵魂的不同官能时，我们应当思想，严格来说，这些只是灵魂发挥其作用的不同方式。</w:t>
      </w:r>
    </w:p>
    <w:p w14:paraId="2328052E">
      <w:pPr>
        <w:spacing w:after="514" w:line="259" w:lineRule="auto"/>
        <w:ind w:left="0" w:firstLine="0"/>
        <w:jc w:val="left"/>
        <w:rPr>
          <w:rFonts w:hint="eastAsia"/>
        </w:rPr>
      </w:pPr>
    </w:p>
    <w:p w14:paraId="232648F8">
      <w:pPr>
        <w:spacing w:after="514" w:line="259" w:lineRule="auto"/>
        <w:ind w:left="0" w:firstLine="0"/>
        <w:jc w:val="left"/>
        <w:rPr>
          <w:rFonts w:hint="eastAsia"/>
        </w:rPr>
      </w:pPr>
      <w:r>
        <w:rPr>
          <w:rFonts w:hint="eastAsia"/>
        </w:rPr>
        <w:t>The understanding is the soul apprehending and contemplating; the will is the soul choosing or refusing: good is the object of its choice; and in order to secure a right determination, nothing more seems to be necessary than that the object should be presented in such a light, as to obtain the deliberate and final decision of the understanding in its favour.</w:t>
      </w:r>
    </w:p>
    <w:p w14:paraId="2885D85F">
      <w:pPr>
        <w:spacing w:after="514" w:line="259" w:lineRule="auto"/>
        <w:ind w:left="0" w:firstLine="0"/>
        <w:jc w:val="left"/>
        <w:rPr>
          <w:rFonts w:hint="eastAsia"/>
        </w:rPr>
      </w:pPr>
      <w:r>
        <w:rPr>
          <w:rFonts w:hint="eastAsia"/>
        </w:rPr>
        <w:t>理智是灵魂的领悟和默想；意志是灵魂的选择或拒绝：善是它选择的对象；为了确保一个正确的决定，似乎只需要将对象以一种能获得理智深思熟虑并最终赞同的方式呈现出来。</w:t>
      </w:r>
    </w:p>
    <w:p w14:paraId="2EB1D3DC">
      <w:pPr>
        <w:spacing w:after="514" w:line="259" w:lineRule="auto"/>
        <w:ind w:left="0" w:firstLine="0"/>
        <w:jc w:val="left"/>
        <w:rPr>
          <w:rFonts w:hint="eastAsia"/>
        </w:rPr>
      </w:pPr>
    </w:p>
    <w:p w14:paraId="2DFF394B">
      <w:pPr>
        <w:spacing w:after="514" w:line="259" w:lineRule="auto"/>
        <w:ind w:left="0" w:firstLine="0"/>
        <w:jc w:val="left"/>
        <w:rPr>
          <w:rFonts w:hint="eastAsia"/>
        </w:rPr>
      </w:pPr>
      <w:r>
        <w:rPr>
          <w:rFonts w:hint="eastAsia"/>
        </w:rPr>
        <w:t>Yet we remember the words of the poet, and their truth is too often confirmed by our personal experience.</w:t>
      </w:r>
    </w:p>
    <w:p w14:paraId="1555CF42">
      <w:pPr>
        <w:spacing w:after="514" w:line="259" w:lineRule="auto"/>
        <w:ind w:left="0" w:firstLine="0"/>
        <w:jc w:val="left"/>
        <w:rPr>
          <w:rFonts w:hint="eastAsia"/>
        </w:rPr>
      </w:pPr>
      <w:r>
        <w:rPr>
          <w:rFonts w:hint="eastAsia"/>
        </w:rPr>
        <w:t>然而我们记得诗人的话，它们的真实性常常被我们个人的经历所证实。</w:t>
      </w:r>
    </w:p>
    <w:p w14:paraId="289D03F9">
      <w:pPr>
        <w:spacing w:after="514" w:line="259" w:lineRule="auto"/>
        <w:ind w:left="0" w:firstLine="0"/>
        <w:jc w:val="left"/>
        <w:rPr>
          <w:rFonts w:hint="eastAsia"/>
        </w:rPr>
      </w:pPr>
    </w:p>
    <w:p w14:paraId="162280BD">
      <w:pPr>
        <w:spacing w:after="514" w:line="259" w:lineRule="auto"/>
        <w:ind w:left="0" w:firstLine="0"/>
        <w:jc w:val="left"/>
        <w:rPr>
          <w:rFonts w:hint="eastAsia"/>
        </w:rPr>
      </w:pPr>
      <w:r>
        <w:rPr>
          <w:rFonts w:hint="eastAsia"/>
        </w:rPr>
        <w:t>Video meliora proboque,</w:t>
      </w:r>
    </w:p>
    <w:p w14:paraId="5C2AA7A5">
      <w:pPr>
        <w:spacing w:after="514" w:line="259" w:lineRule="auto"/>
        <w:ind w:left="0" w:firstLine="0"/>
        <w:jc w:val="left"/>
        <w:rPr>
          <w:rFonts w:hint="eastAsia"/>
        </w:rPr>
      </w:pPr>
      <w:r>
        <w:rPr>
          <w:rFonts w:hint="eastAsia"/>
        </w:rPr>
        <w:t>Deteriora sequor.</w:t>
      </w:r>
    </w:p>
    <w:p w14:paraId="2F6C4285">
      <w:pPr>
        <w:spacing w:after="514" w:line="259" w:lineRule="auto"/>
        <w:ind w:left="0" w:firstLine="0"/>
        <w:jc w:val="left"/>
        <w:rPr>
          <w:rFonts w:hint="eastAsia"/>
        </w:rPr>
      </w:pPr>
      <w:r>
        <w:rPr>
          <w:rFonts w:hint="eastAsia"/>
        </w:rPr>
        <w:t>我见善而赞之，却随恶而行。</w:t>
      </w:r>
    </w:p>
    <w:p w14:paraId="1DD0F471">
      <w:pPr>
        <w:spacing w:after="514" w:line="259" w:lineRule="auto"/>
        <w:ind w:left="0" w:firstLine="0"/>
        <w:jc w:val="left"/>
        <w:rPr>
          <w:rFonts w:hint="eastAsia"/>
        </w:rPr>
      </w:pPr>
    </w:p>
    <w:p w14:paraId="0DD53F44">
      <w:pPr>
        <w:spacing w:after="514" w:line="259" w:lineRule="auto"/>
        <w:ind w:left="0" w:firstLine="0"/>
        <w:jc w:val="left"/>
        <w:rPr>
          <w:rFonts w:hint="eastAsia"/>
        </w:rPr>
      </w:pPr>
      <w:r>
        <w:rPr>
          <w:rFonts w:hint="eastAsia"/>
        </w:rPr>
        <w:t>But although the heart may oppose, and often does oppose, slight and transient convictions of truth and duty, it does not follow that it will act the same part, when the evidence is full and irresistible, or when the word comes "in demonstration of the Spirit, and with power."</w:t>
      </w:r>
    </w:p>
    <w:p w14:paraId="4F74F318">
      <w:pPr>
        <w:spacing w:after="514" w:line="259" w:lineRule="auto"/>
        <w:ind w:left="0" w:firstLine="0"/>
        <w:jc w:val="left"/>
        <w:rPr>
          <w:rFonts w:hint="eastAsia"/>
        </w:rPr>
      </w:pPr>
      <w:r>
        <w:rPr>
          <w:rFonts w:hint="eastAsia"/>
        </w:rPr>
        <w:t>但是，虽然心可能会反对，并且常常反对，对真理和本分的轻微和短暂的 conviction，但这并不意味着，当证据是充分且不可抗拒的，或者当话语带着“圣灵和能力的明证”来临时，它还会扮演同样的角色。</w:t>
      </w:r>
    </w:p>
    <w:p w14:paraId="2DCD5A4D">
      <w:pPr>
        <w:spacing w:after="514" w:line="259" w:lineRule="auto"/>
        <w:ind w:left="0" w:firstLine="0"/>
        <w:jc w:val="left"/>
        <w:rPr>
          <w:rFonts w:hint="eastAsia"/>
        </w:rPr>
      </w:pPr>
    </w:p>
    <w:p w14:paraId="534DE985">
      <w:pPr>
        <w:spacing w:after="514" w:line="259" w:lineRule="auto"/>
        <w:ind w:left="0" w:firstLine="0"/>
        <w:jc w:val="left"/>
        <w:rPr>
          <w:rFonts w:hint="eastAsia"/>
        </w:rPr>
      </w:pPr>
      <w:r>
        <w:rPr>
          <w:rFonts w:hint="eastAsia"/>
        </w:rPr>
        <w:t>As the understanding was intended to be the leading faculty of the soul, it may be conceived, when illuminated by divine grace, actually to lead it in that train and order which is pleasing to God.</w:t>
      </w:r>
    </w:p>
    <w:p w14:paraId="0FC45EB1">
      <w:pPr>
        <w:spacing w:after="514" w:line="259" w:lineRule="auto"/>
        <w:ind w:left="0" w:firstLine="0"/>
        <w:jc w:val="left"/>
        <w:rPr>
          <w:rFonts w:hint="eastAsia"/>
        </w:rPr>
      </w:pPr>
      <w:r>
        <w:rPr>
          <w:rFonts w:hint="eastAsia"/>
        </w:rPr>
        <w:t>既然理智本意是要成为灵魂的主导官能，那么可以设想，当它被神圣的恩典所光照时，它实际上会引导灵魂走上那蒙神喜悦的道路和秩序。</w:t>
      </w:r>
    </w:p>
    <w:p w14:paraId="6040A050">
      <w:pPr>
        <w:spacing w:after="514" w:line="259" w:lineRule="auto"/>
        <w:ind w:left="0" w:firstLine="0"/>
        <w:jc w:val="left"/>
        <w:rPr>
          <w:rFonts w:hint="eastAsia"/>
        </w:rPr>
      </w:pPr>
    </w:p>
    <w:p w14:paraId="5E006D82">
      <w:pPr>
        <w:spacing w:after="514" w:line="259" w:lineRule="auto"/>
        <w:ind w:left="0" w:firstLine="0"/>
        <w:jc w:val="left"/>
        <w:rPr>
          <w:rFonts w:hint="eastAsia"/>
        </w:rPr>
      </w:pPr>
      <w:r>
        <w:rPr>
          <w:rFonts w:hint="eastAsia"/>
        </w:rPr>
        <w:t>However, since we do not know how he acts upon the soul, nor to what extent his influence is necessary, it is more modest to avoid determining whether his agency upon the will is mediate or immediate, and to rest in the declarations of Scripture, that "he puts his spirit within us, and gives us a new heart, a heart of flesh."*</w:t>
      </w:r>
    </w:p>
    <w:p w14:paraId="70D157BB">
      <w:pPr>
        <w:spacing w:after="514" w:line="259" w:lineRule="auto"/>
        <w:ind w:left="0" w:firstLine="0"/>
        <w:jc w:val="left"/>
        <w:rPr>
          <w:rFonts w:hint="eastAsia"/>
        </w:rPr>
      </w:pPr>
      <w:r>
        <w:rPr>
          <w:rFonts w:hint="eastAsia"/>
        </w:rPr>
        <w:t>然而，既然我们不知道祂如何作用于灵魂，也不知道祂的影响在多大程度上是必要的，那么，避免确定祂对意志的作用是间接的还是直接的，而满足于圣经的宣告，即“祂将祂的灵放在我们里面，赐给我们一颗新心，一颗肉心”，则更为谦虚。*</w:t>
      </w:r>
    </w:p>
    <w:p w14:paraId="49C0755F">
      <w:pPr>
        <w:spacing w:after="514" w:line="259" w:lineRule="auto"/>
        <w:ind w:left="0" w:firstLine="0"/>
        <w:jc w:val="left"/>
        <w:rPr>
          <w:rFonts w:hint="eastAsia"/>
        </w:rPr>
      </w:pPr>
    </w:p>
    <w:p w14:paraId="788DEBC0">
      <w:pPr>
        <w:spacing w:after="514" w:line="259" w:lineRule="auto"/>
        <w:ind w:left="0" w:firstLine="0"/>
        <w:jc w:val="left"/>
        <w:rPr>
          <w:rFonts w:hint="eastAsia"/>
        </w:rPr>
      </w:pPr>
      <w:r>
        <w:rPr>
          <w:rFonts w:hint="eastAsia"/>
        </w:rPr>
        <w:t>The effect of regenerating grace extends to every power of the soul, and all its movements are controlled by it.</w:t>
      </w:r>
    </w:p>
    <w:p w14:paraId="6F508A34">
      <w:pPr>
        <w:spacing w:after="514" w:line="259" w:lineRule="auto"/>
        <w:ind w:left="0" w:firstLine="0"/>
        <w:jc w:val="left"/>
        <w:rPr>
          <w:rFonts w:hint="eastAsia"/>
        </w:rPr>
      </w:pPr>
      <w:r>
        <w:rPr>
          <w:rFonts w:hint="eastAsia"/>
        </w:rPr>
        <w:t>重生恩典的果效遍及灵魂的每一个能力，其所有的运动都受其控制。</w:t>
      </w:r>
    </w:p>
    <w:p w14:paraId="671D4B83">
      <w:pPr>
        <w:spacing w:after="514" w:line="259" w:lineRule="auto"/>
        <w:ind w:left="0" w:firstLine="0"/>
        <w:jc w:val="left"/>
        <w:rPr>
          <w:rFonts w:hint="eastAsia"/>
        </w:rPr>
      </w:pPr>
    </w:p>
    <w:p w14:paraId="5767C033">
      <w:pPr>
        <w:spacing w:after="514" w:line="259" w:lineRule="auto"/>
        <w:ind w:left="0" w:firstLine="0"/>
        <w:jc w:val="left"/>
        <w:rPr>
          <w:rFonts w:hint="eastAsia"/>
        </w:rPr>
      </w:pPr>
      <w:r>
        <w:rPr>
          <w:rFonts w:hint="eastAsia"/>
        </w:rPr>
        <w:t>The affections have been considered by some as various modifications of the will; but whatever philosophical theory we adopt with respect to them, they are all influenced by the change.</w:t>
      </w:r>
    </w:p>
    <w:p w14:paraId="1A52E29D">
      <w:pPr>
        <w:spacing w:after="514" w:line="259" w:lineRule="auto"/>
        <w:ind w:left="0" w:firstLine="0"/>
        <w:jc w:val="left"/>
        <w:rPr>
          <w:rFonts w:hint="eastAsia"/>
        </w:rPr>
      </w:pPr>
      <w:r>
        <w:rPr>
          <w:rFonts w:hint="eastAsia"/>
        </w:rPr>
        <w:t>情感被一些人认为是意志的各种变体；但无论我们对它们采纳何种哲学理论，它们都受到这改变的影响。</w:t>
      </w:r>
    </w:p>
    <w:p w14:paraId="102417D8">
      <w:pPr>
        <w:spacing w:after="514" w:line="259" w:lineRule="auto"/>
        <w:ind w:left="0" w:firstLine="0"/>
        <w:jc w:val="left"/>
        <w:rPr>
          <w:rFonts w:hint="eastAsia"/>
        </w:rPr>
      </w:pPr>
    </w:p>
    <w:p w14:paraId="546EE384">
      <w:pPr>
        <w:spacing w:after="514" w:line="259" w:lineRule="auto"/>
        <w:ind w:left="0" w:firstLine="0"/>
        <w:jc w:val="left"/>
        <w:rPr>
          <w:rFonts w:hint="eastAsia"/>
        </w:rPr>
      </w:pPr>
      <w:r>
        <w:rPr>
          <w:rFonts w:hint="eastAsia"/>
        </w:rPr>
        <w:t>They are refined, regulated, and directed to their proper objects.</w:t>
      </w:r>
    </w:p>
    <w:p w14:paraId="3E93AE9C">
      <w:pPr>
        <w:spacing w:after="514" w:line="259" w:lineRule="auto"/>
        <w:ind w:left="0" w:firstLine="0"/>
        <w:jc w:val="left"/>
        <w:rPr>
          <w:rFonts w:hint="eastAsia"/>
        </w:rPr>
      </w:pPr>
      <w:r>
        <w:rPr>
          <w:rFonts w:hint="eastAsia"/>
        </w:rPr>
        <w:t>它们被炼净、规范，并被引导向它们恰当的对象。</w:t>
      </w:r>
    </w:p>
    <w:p w14:paraId="26CDEC01">
      <w:pPr>
        <w:spacing w:after="514" w:line="259" w:lineRule="auto"/>
        <w:ind w:left="0" w:firstLine="0"/>
        <w:jc w:val="left"/>
        <w:rPr>
          <w:rFonts w:hint="eastAsia"/>
        </w:rPr>
      </w:pPr>
    </w:p>
    <w:p w14:paraId="2F385230">
      <w:pPr>
        <w:spacing w:after="514" w:line="259" w:lineRule="auto"/>
        <w:ind w:left="0" w:firstLine="0"/>
        <w:jc w:val="left"/>
        <w:rPr>
          <w:rFonts w:hint="eastAsia"/>
        </w:rPr>
      </w:pPr>
      <w:r>
        <w:rPr>
          <w:rFonts w:hint="eastAsia"/>
        </w:rPr>
        <w:t>New feelings and emotions, new tendencies and exercises, are the native consequences of the new views of divine things, which have been communicated to the mind.</w:t>
      </w:r>
    </w:p>
    <w:p w14:paraId="086FA107">
      <w:pPr>
        <w:spacing w:after="514" w:line="259" w:lineRule="auto"/>
        <w:ind w:left="0" w:firstLine="0"/>
        <w:jc w:val="left"/>
        <w:rPr>
          <w:rFonts w:hint="eastAsia"/>
        </w:rPr>
      </w:pPr>
      <w:r>
        <w:rPr>
          <w:rFonts w:hint="eastAsia"/>
        </w:rPr>
        <w:t>新的感觉和情感，新的倾向和操练，都是心思被传达之神圣事物新观念的自然结果。</w:t>
      </w:r>
    </w:p>
    <w:p w14:paraId="3EEE7477">
      <w:pPr>
        <w:spacing w:after="514" w:line="259" w:lineRule="auto"/>
        <w:ind w:left="0" w:firstLine="0"/>
        <w:jc w:val="left"/>
        <w:rPr>
          <w:rFonts w:hint="eastAsia"/>
        </w:rPr>
      </w:pPr>
    </w:p>
    <w:p w14:paraId="49EC32AA">
      <w:pPr>
        <w:spacing w:after="514" w:line="259" w:lineRule="auto"/>
        <w:ind w:left="0" w:firstLine="0"/>
        <w:jc w:val="left"/>
        <w:rPr>
          <w:rFonts w:hint="eastAsia"/>
        </w:rPr>
      </w:pPr>
      <w:r>
        <w:rPr>
          <w:rFonts w:hint="eastAsia"/>
        </w:rPr>
        <w:t>The revelation of the Saviour in his righteousness and grace, accompanied as it is with a heartfelt sense of guilt, and wretchedness, and helplessness, gives rise to faith, or that act of the soul by which it receives his offered salvation, trusts in him for acceptance with God, and finds peace, and hope, and joy, in the contemplation of his character and work.</w:t>
      </w:r>
    </w:p>
    <w:p w14:paraId="34551401">
      <w:pPr>
        <w:spacing w:after="514" w:line="259" w:lineRule="auto"/>
        <w:ind w:left="0" w:firstLine="0"/>
        <w:jc w:val="left"/>
        <w:rPr>
          <w:rFonts w:hint="eastAsia"/>
        </w:rPr>
      </w:pPr>
      <w:r>
        <w:rPr>
          <w:rFonts w:hint="eastAsia"/>
        </w:rPr>
        <w:t>救主在祂的公义和恩典中的启示，伴随着对罪咎、悲惨和无助的衷心感受，产生了信心，即灵魂借此接受祂所提供的救恩，信靠祂在神面前得蒙悦纳，并在默想祂的品格和工作时，找到平安、盼望和喜乐的行为。</w:t>
      </w:r>
    </w:p>
    <w:p w14:paraId="59A811E4">
      <w:pPr>
        <w:spacing w:after="514" w:line="259" w:lineRule="auto"/>
        <w:ind w:left="0" w:firstLine="0"/>
        <w:jc w:val="left"/>
        <w:rPr>
          <w:rFonts w:hint="eastAsia"/>
        </w:rPr>
      </w:pPr>
    </w:p>
    <w:p w14:paraId="101A0A9E">
      <w:pPr>
        <w:spacing w:after="514" w:line="259" w:lineRule="auto"/>
        <w:ind w:left="0" w:firstLine="0"/>
        <w:jc w:val="left"/>
        <w:rPr>
          <w:rFonts w:hint="eastAsia"/>
        </w:rPr>
      </w:pPr>
      <w:r>
        <w:rPr>
          <w:rFonts w:hint="eastAsia"/>
        </w:rPr>
        <w:t>Repentance is the effect of a clear and impressive apprehension of the infinite purity of the Divine nature, to which sin stands opposed as darkness is to light; of the goodness of God whom it has offended and dishonoured; and of his mercy in Christ, the serious consideration of which is sufficient to melt the hardest, and to subdue the most stubborn heart.</w:t>
      </w:r>
    </w:p>
    <w:p w14:paraId="12913B78">
      <w:pPr>
        <w:spacing w:after="514" w:line="259" w:lineRule="auto"/>
        <w:ind w:left="0" w:firstLine="0"/>
        <w:jc w:val="left"/>
        <w:rPr>
          <w:rFonts w:hint="eastAsia"/>
        </w:rPr>
      </w:pPr>
      <w:r>
        <w:rPr>
          <w:rFonts w:hint="eastAsia"/>
        </w:rPr>
        <w:t>悔改是对神性无限纯洁的清晰而深刻的领悟的结果，罪与此纯洁相对立，如同黑暗与光明相对；是对那被罪冒犯和羞辱之神的良善的领悟；也是对祂在基督里的怜悯的领悟，认真地默想这怜悯，足以融化最坚硬、征服最顽固的心。</w:t>
      </w:r>
    </w:p>
    <w:p w14:paraId="0228B933">
      <w:pPr>
        <w:spacing w:after="514" w:line="259" w:lineRule="auto"/>
        <w:ind w:left="0" w:firstLine="0"/>
        <w:jc w:val="left"/>
        <w:rPr>
          <w:rFonts w:hint="eastAsia"/>
        </w:rPr>
      </w:pPr>
    </w:p>
    <w:p w14:paraId="71367BFF">
      <w:pPr>
        <w:spacing w:after="514" w:line="259" w:lineRule="auto"/>
        <w:ind w:left="0" w:firstLine="0"/>
        <w:jc w:val="left"/>
        <w:rPr>
          <w:rFonts w:hint="eastAsia"/>
        </w:rPr>
      </w:pPr>
      <w:r>
        <w:rPr>
          <w:rFonts w:hint="eastAsia"/>
        </w:rPr>
        <w:t>Godly sorrow for sin, hatred of it, prayers for deliverance from it, a purpose instantly to forsake it, and the commencement of a course of resistance and mortification, are the ingredients or the fruits of repentance.</w:t>
      </w:r>
    </w:p>
    <w:p w14:paraId="2D8FCB16">
      <w:pPr>
        <w:spacing w:after="514" w:line="259" w:lineRule="auto"/>
        <w:ind w:left="0" w:firstLine="0"/>
        <w:jc w:val="left"/>
        <w:rPr>
          <w:rFonts w:hint="eastAsia"/>
        </w:rPr>
      </w:pPr>
      <w:r>
        <w:rPr>
          <w:rFonts w:hint="eastAsia"/>
        </w:rPr>
        <w:t>对罪的敬虔忧伤，对它的憎恨，为脱离它而祷告，立刻离弃它的决心，以及开始一段抵挡和克己的历程，都是悔改的成分或果实。</w:t>
      </w:r>
    </w:p>
    <w:p w14:paraId="4AB53F75">
      <w:pPr>
        <w:spacing w:after="514" w:line="259" w:lineRule="auto"/>
        <w:ind w:left="0" w:firstLine="0"/>
        <w:jc w:val="left"/>
        <w:rPr>
          <w:rFonts w:hint="eastAsia"/>
        </w:rPr>
      </w:pPr>
    </w:p>
    <w:p w14:paraId="59E388BB">
      <w:pPr>
        <w:spacing w:after="514" w:line="259" w:lineRule="auto"/>
        <w:ind w:left="0" w:firstLine="0"/>
        <w:jc w:val="left"/>
        <w:rPr>
          <w:rFonts w:hint="eastAsia"/>
        </w:rPr>
      </w:pPr>
      <w:r>
        <w:rPr>
          <w:rFonts w:hint="eastAsia"/>
        </w:rPr>
        <w:t>The dislike of the human heart to God flows partly from misconceptions of his character, and partly from its own corrupt inclinations.</w:t>
      </w:r>
    </w:p>
    <w:p w14:paraId="739FD049">
      <w:pPr>
        <w:spacing w:after="514" w:line="259" w:lineRule="auto"/>
        <w:ind w:left="0" w:firstLine="0"/>
        <w:jc w:val="left"/>
        <w:rPr>
          <w:rFonts w:hint="eastAsia"/>
        </w:rPr>
      </w:pPr>
      <w:r>
        <w:rPr>
          <w:rFonts w:hint="eastAsia"/>
        </w:rPr>
        <w:t>人心对神的厌恶，部分源于对祂品格的误解，部分源于其自身的败坏倾向。</w:t>
      </w:r>
    </w:p>
    <w:p w14:paraId="56D21D74">
      <w:pPr>
        <w:spacing w:after="514" w:line="259" w:lineRule="auto"/>
        <w:ind w:left="0" w:firstLine="0"/>
        <w:jc w:val="left"/>
        <w:rPr>
          <w:rFonts w:hint="eastAsia"/>
        </w:rPr>
      </w:pPr>
    </w:p>
    <w:p w14:paraId="0CF6D97B">
      <w:pPr>
        <w:spacing w:after="514" w:line="259" w:lineRule="auto"/>
        <w:ind w:left="0" w:firstLine="0"/>
        <w:jc w:val="left"/>
        <w:rPr>
          <w:rFonts w:hint="eastAsia"/>
        </w:rPr>
      </w:pPr>
      <w:r>
        <w:rPr>
          <w:rFonts w:hint="eastAsia"/>
        </w:rPr>
        <w:t>Both are removed in regeneration, when the mind is enlightened, and the will is renewed.</w:t>
      </w:r>
    </w:p>
    <w:p w14:paraId="18A2A971">
      <w:pPr>
        <w:spacing w:after="514" w:line="259" w:lineRule="auto"/>
        <w:ind w:left="0" w:firstLine="0"/>
        <w:jc w:val="left"/>
        <w:rPr>
          <w:rFonts w:hint="eastAsia"/>
        </w:rPr>
      </w:pPr>
      <w:r>
        <w:rPr>
          <w:rFonts w:hint="eastAsia"/>
        </w:rPr>
        <w:t>这两者都在重生时被除去，那时心思被光照，意志被更新。</w:t>
      </w:r>
    </w:p>
    <w:p w14:paraId="4BBF6BAD">
      <w:pPr>
        <w:spacing w:after="514" w:line="259" w:lineRule="auto"/>
        <w:ind w:left="0" w:firstLine="0"/>
        <w:jc w:val="left"/>
        <w:rPr>
          <w:rFonts w:hint="eastAsia"/>
        </w:rPr>
      </w:pPr>
    </w:p>
    <w:p w14:paraId="3E4E942E">
      <w:pPr>
        <w:spacing w:after="514" w:line="259" w:lineRule="auto"/>
        <w:ind w:left="0" w:firstLine="0"/>
        <w:jc w:val="left"/>
        <w:rPr>
          <w:rFonts w:hint="eastAsia"/>
        </w:rPr>
      </w:pPr>
      <w:r>
        <w:rPr>
          <w:rFonts w:hint="eastAsia"/>
        </w:rPr>
        <w:t>How is it possible that that man should not love God, to whom he appears the most amiable of all beings, and who is tasting that he is gracious?</w:t>
      </w:r>
    </w:p>
    <w:p w14:paraId="028E9FC0">
      <w:pPr>
        <w:spacing w:after="514" w:line="259" w:lineRule="auto"/>
        <w:ind w:left="0" w:firstLine="0"/>
        <w:jc w:val="left"/>
        <w:rPr>
          <w:rFonts w:hint="eastAsia"/>
        </w:rPr>
      </w:pPr>
      <w:r>
        <w:rPr>
          <w:rFonts w:hint="eastAsia"/>
        </w:rPr>
        <w:t>那人怎可能不爱神呢？在他看来，祂是万有中最可爱的，并且他正在尝到祂的恩典。</w:t>
      </w:r>
    </w:p>
    <w:p w14:paraId="370899AC">
      <w:pPr>
        <w:spacing w:after="514" w:line="259" w:lineRule="auto"/>
        <w:ind w:left="0" w:firstLine="0"/>
        <w:jc w:val="left"/>
        <w:rPr>
          <w:rFonts w:hint="eastAsia"/>
        </w:rPr>
      </w:pPr>
    </w:p>
    <w:p w14:paraId="56640309">
      <w:pPr>
        <w:spacing w:after="514" w:line="259" w:lineRule="auto"/>
        <w:ind w:left="0" w:firstLine="0"/>
        <w:jc w:val="left"/>
        <w:rPr>
          <w:rFonts w:hint="eastAsia"/>
        </w:rPr>
      </w:pPr>
      <w:r>
        <w:rPr>
          <w:rFonts w:hint="eastAsia"/>
        </w:rPr>
        <w:t>It would be tedious to give an enumeration of the emotions and affections which are excited in the heaven-born soul.</w:t>
      </w:r>
    </w:p>
    <w:p w14:paraId="16D0E8DE">
      <w:pPr>
        <w:spacing w:after="514" w:line="259" w:lineRule="auto"/>
        <w:ind w:left="0" w:firstLine="0"/>
        <w:jc w:val="left"/>
        <w:rPr>
          <w:rFonts w:hint="eastAsia"/>
        </w:rPr>
      </w:pPr>
      <w:r>
        <w:rPr>
          <w:rFonts w:hint="eastAsia"/>
        </w:rPr>
        <w:t>要一一列举在属天而生的灵魂中所激起的各种情感和情愫，将是冗长的。</w:t>
      </w:r>
    </w:p>
    <w:p w14:paraId="31FFE1AA">
      <w:pPr>
        <w:spacing w:after="514" w:line="259" w:lineRule="auto"/>
        <w:ind w:left="0" w:firstLine="0"/>
        <w:jc w:val="left"/>
        <w:rPr>
          <w:rFonts w:hint="eastAsia"/>
        </w:rPr>
      </w:pPr>
    </w:p>
    <w:p w14:paraId="3411DFF9">
      <w:pPr>
        <w:spacing w:after="514" w:line="259" w:lineRule="auto"/>
        <w:ind w:left="0" w:firstLine="0"/>
        <w:jc w:val="left"/>
        <w:rPr>
          <w:rFonts w:hint="eastAsia"/>
        </w:rPr>
      </w:pPr>
      <w:r>
        <w:rPr>
          <w:rFonts w:hint="eastAsia"/>
        </w:rPr>
        <w:t>All the fruits of the Spirit are produced, all his graces are imparted, and the heart of man, which was lately like a wilderness, overgrown with briers and thorns, is transformed into the garden of the Lord.</w:t>
      </w:r>
    </w:p>
    <w:p w14:paraId="0324D1A2">
      <w:pPr>
        <w:spacing w:after="514" w:line="259" w:lineRule="auto"/>
        <w:ind w:left="0" w:firstLine="0"/>
        <w:jc w:val="left"/>
        <w:rPr>
          <w:rFonts w:hint="eastAsia"/>
        </w:rPr>
      </w:pPr>
      <w:r>
        <w:rPr>
          <w:rFonts w:hint="eastAsia"/>
        </w:rPr>
        <w:t>圣灵的果子都结了出来，祂的恩典都赐下了，人心，那曾像一片长满荆棘的旷野，如今变成了主的园子。</w:t>
      </w:r>
    </w:p>
    <w:p w14:paraId="04F0CBE2">
      <w:pPr>
        <w:spacing w:after="514" w:line="259" w:lineRule="auto"/>
        <w:ind w:left="0" w:firstLine="0"/>
        <w:jc w:val="left"/>
        <w:rPr>
          <w:rFonts w:hint="eastAsia"/>
        </w:rPr>
      </w:pPr>
    </w:p>
    <w:p w14:paraId="03CD57FE">
      <w:pPr>
        <w:spacing w:after="514" w:line="259" w:lineRule="auto"/>
        <w:ind w:left="0" w:firstLine="0"/>
        <w:jc w:val="left"/>
        <w:rPr>
          <w:rFonts w:hint="eastAsia"/>
        </w:rPr>
      </w:pPr>
      <w:r>
        <w:rPr>
          <w:rFonts w:hint="eastAsia"/>
        </w:rPr>
        <w:t>In treating of regeneration, it is strictly necessary to direct our attention only to the change which takes place in the state of the mind.</w:t>
      </w:r>
    </w:p>
    <w:p w14:paraId="0C9427DE">
      <w:pPr>
        <w:spacing w:after="514" w:line="259" w:lineRule="auto"/>
        <w:ind w:left="0" w:firstLine="0"/>
        <w:jc w:val="left"/>
        <w:rPr>
          <w:rFonts w:hint="eastAsia"/>
        </w:rPr>
      </w:pPr>
      <w:r>
        <w:rPr>
          <w:rFonts w:hint="eastAsia"/>
        </w:rPr>
        <w:t>在论述重生时，严格来说，我们只需将注意力集中在心思状态中所发生的变化上。</w:t>
      </w:r>
    </w:p>
    <w:p w14:paraId="33537C53">
      <w:pPr>
        <w:spacing w:after="514" w:line="259" w:lineRule="auto"/>
        <w:ind w:left="0" w:firstLine="0"/>
        <w:jc w:val="left"/>
        <w:rPr>
          <w:rFonts w:hint="eastAsia"/>
        </w:rPr>
      </w:pPr>
    </w:p>
    <w:p w14:paraId="283D47CD">
      <w:pPr>
        <w:spacing w:after="514" w:line="259" w:lineRule="auto"/>
        <w:ind w:left="0" w:firstLine="0"/>
        <w:jc w:val="left"/>
        <w:rPr>
          <w:rFonts w:hint="eastAsia"/>
        </w:rPr>
      </w:pPr>
      <w:r>
        <w:rPr>
          <w:rFonts w:hint="eastAsia"/>
        </w:rPr>
        <w:t>It is here that grace operates, and here that the holy principles which it produces reside.</w:t>
      </w:r>
    </w:p>
    <w:p w14:paraId="5F935EE1">
      <w:pPr>
        <w:spacing w:after="514" w:line="259" w:lineRule="auto"/>
        <w:ind w:left="0" w:firstLine="0"/>
        <w:jc w:val="left"/>
        <w:rPr>
          <w:rFonts w:hint="eastAsia"/>
        </w:rPr>
      </w:pPr>
      <w:r>
        <w:rPr>
          <w:rFonts w:hint="eastAsia"/>
        </w:rPr>
        <w:t>恩典正是在这里作工，它所产生的圣洁原则也正是在这里存留。</w:t>
      </w:r>
    </w:p>
    <w:p w14:paraId="229F2541">
      <w:pPr>
        <w:spacing w:after="514" w:line="259" w:lineRule="auto"/>
        <w:ind w:left="0" w:firstLine="0"/>
        <w:jc w:val="left"/>
        <w:rPr>
          <w:rFonts w:hint="eastAsia"/>
        </w:rPr>
      </w:pPr>
    </w:p>
    <w:p w14:paraId="167BA20F">
      <w:pPr>
        <w:spacing w:after="514" w:line="259" w:lineRule="auto"/>
        <w:ind w:left="0" w:firstLine="0"/>
        <w:jc w:val="left"/>
        <w:rPr>
          <w:rFonts w:hint="eastAsia"/>
        </w:rPr>
      </w:pPr>
      <w:r>
        <w:rPr>
          <w:rFonts w:hint="eastAsia"/>
        </w:rPr>
        <w:t>But the seed being sown, the fruit will speedily appear.</w:t>
      </w:r>
    </w:p>
    <w:p w14:paraId="35AA51D2">
      <w:pPr>
        <w:spacing w:after="514" w:line="259" w:lineRule="auto"/>
        <w:ind w:left="0" w:firstLine="0"/>
        <w:jc w:val="left"/>
        <w:rPr>
          <w:rFonts w:hint="eastAsia"/>
        </w:rPr>
      </w:pPr>
      <w:r>
        <w:rPr>
          <w:rFonts w:hint="eastAsia"/>
        </w:rPr>
        <w:t>但是种子既已播下，果实很快就会显现。</w:t>
      </w:r>
    </w:p>
    <w:p w14:paraId="2B3C7577">
      <w:pPr>
        <w:spacing w:after="514" w:line="259" w:lineRule="auto"/>
        <w:ind w:left="0" w:firstLine="0"/>
        <w:jc w:val="left"/>
        <w:rPr>
          <w:rFonts w:hint="eastAsia"/>
        </w:rPr>
      </w:pPr>
    </w:p>
    <w:p w14:paraId="540651AA">
      <w:pPr>
        <w:spacing w:after="514" w:line="259" w:lineRule="auto"/>
        <w:ind w:left="0" w:firstLine="0"/>
        <w:jc w:val="left"/>
        <w:rPr>
          <w:rFonts w:hint="eastAsia"/>
        </w:rPr>
      </w:pPr>
      <w:r>
        <w:rPr>
          <w:rFonts w:hint="eastAsia"/>
        </w:rPr>
        <w:t>Reformation is not regeneration, but it will always be the result of it, when the conduct has been previously irregular: for "whosoever is born of God doth not commit sin; for his seed remaineth in him; and he cannot sin, because he is born of God."*</w:t>
      </w:r>
    </w:p>
    <w:p w14:paraId="3002A428">
      <w:pPr>
        <w:spacing w:after="514" w:line="259" w:lineRule="auto"/>
        <w:ind w:left="0" w:firstLine="0"/>
        <w:jc w:val="left"/>
        <w:rPr>
          <w:rFonts w:hint="eastAsia"/>
        </w:rPr>
      </w:pPr>
      <w:r>
        <w:rPr>
          <w:rFonts w:hint="eastAsia"/>
        </w:rPr>
        <w:t>革新并非重生，但当行为先前不当时，它总是重生的结果：因为“凡从神生的，就不犯罪，因神的道存在他心里；他也不能犯罪，因为他是由神生的。”*</w:t>
      </w:r>
    </w:p>
    <w:p w14:paraId="57945927">
      <w:pPr>
        <w:spacing w:after="514" w:line="259" w:lineRule="auto"/>
        <w:ind w:left="0" w:firstLine="0"/>
        <w:jc w:val="left"/>
        <w:rPr>
          <w:rFonts w:hint="eastAsia"/>
        </w:rPr>
      </w:pPr>
    </w:p>
    <w:p w14:paraId="0B8AF28B">
      <w:pPr>
        <w:spacing w:after="514" w:line="259" w:lineRule="auto"/>
        <w:ind w:left="0" w:firstLine="0"/>
        <w:jc w:val="left"/>
        <w:rPr>
          <w:rFonts w:hint="eastAsia"/>
        </w:rPr>
      </w:pPr>
      <w:r>
        <w:rPr>
          <w:rFonts w:hint="eastAsia"/>
        </w:rPr>
        <w:t>The Corinthians were adulterers, fornicators, idolaters, covetous, and extortioners, before God called them by his grace; but they were "washed, and sanctified, and justified in the name of the Lord Jesus, and by the Spirit of our God."†</w:t>
      </w:r>
    </w:p>
    <w:p w14:paraId="639779F8">
      <w:pPr>
        <w:spacing w:after="514" w:line="259" w:lineRule="auto"/>
        <w:ind w:left="0" w:firstLine="0"/>
        <w:jc w:val="left"/>
        <w:rPr>
          <w:rFonts w:hint="eastAsia"/>
        </w:rPr>
      </w:pPr>
      <w:r>
        <w:rPr>
          <w:rFonts w:hint="eastAsia"/>
        </w:rPr>
        <w:t>哥林多人，在神用祂的恩典呼召他们之前，是淫乱的、奸淫的、拜偶像的、贪婪的、勒索的；但他们“奉主耶稣基督的名，并借着我们神的灵，已经洗净，成圣称义了。”†</w:t>
      </w:r>
    </w:p>
    <w:p w14:paraId="5D49EB40">
      <w:pPr>
        <w:spacing w:after="514" w:line="259" w:lineRule="auto"/>
        <w:ind w:left="0" w:firstLine="0"/>
        <w:jc w:val="left"/>
        <w:rPr>
          <w:rFonts w:hint="eastAsia"/>
        </w:rPr>
      </w:pPr>
    </w:p>
    <w:p w14:paraId="2B31FF80">
      <w:pPr>
        <w:spacing w:after="514" w:line="259" w:lineRule="auto"/>
        <w:ind w:left="0" w:firstLine="0"/>
        <w:jc w:val="left"/>
        <w:rPr>
          <w:rFonts w:hint="eastAsia"/>
        </w:rPr>
      </w:pPr>
      <w:r>
        <w:rPr>
          <w:rFonts w:hint="eastAsia"/>
        </w:rPr>
        <w:t>A change will even take place in the deportment of the moat moral unconverted man, as soon as he is born from above.</w:t>
      </w:r>
    </w:p>
    <w:p w14:paraId="1FB37186">
      <w:pPr>
        <w:spacing w:after="514" w:line="259" w:lineRule="auto"/>
        <w:ind w:left="0" w:firstLine="0"/>
        <w:jc w:val="left"/>
        <w:rPr>
          <w:rFonts w:hint="eastAsia"/>
        </w:rPr>
      </w:pPr>
      <w:r>
        <w:rPr>
          <w:rFonts w:hint="eastAsia"/>
        </w:rPr>
        <w:t>即使是最有道德的未归信之人，一旦他从上头生了，他的行为举止也会发生改变。</w:t>
      </w:r>
    </w:p>
    <w:p w14:paraId="3A8DA694">
      <w:pPr>
        <w:spacing w:after="514" w:line="259" w:lineRule="auto"/>
        <w:ind w:left="0" w:firstLine="0"/>
        <w:jc w:val="left"/>
        <w:rPr>
          <w:rFonts w:hint="eastAsia"/>
        </w:rPr>
      </w:pPr>
    </w:p>
    <w:p w14:paraId="304BF5F9">
      <w:pPr>
        <w:spacing w:after="514" w:line="259" w:lineRule="auto"/>
        <w:ind w:left="0" w:firstLine="0"/>
        <w:jc w:val="left"/>
        <w:rPr>
          <w:rFonts w:hint="eastAsia"/>
        </w:rPr>
      </w:pPr>
      <w:r>
        <w:rPr>
          <w:rFonts w:hint="eastAsia"/>
        </w:rPr>
        <w:t>There are no gross sins, we will suppose, from which he needs to be purified; but he will become more spiritual in his conversation, more attentive to religious and relative duties, less eager in pursuit of the world, more scrupulous in the selection of his company, more cautious in avoiding the occasions of sin and appearances of evil.</w:t>
      </w:r>
    </w:p>
    <w:p w14:paraId="2038E1DD">
      <w:pPr>
        <w:spacing w:after="514" w:line="259" w:lineRule="auto"/>
        <w:ind w:left="0" w:firstLine="0"/>
        <w:jc w:val="left"/>
        <w:rPr>
          <w:rFonts w:hint="eastAsia"/>
        </w:rPr>
      </w:pPr>
      <w:r>
        <w:rPr>
          <w:rFonts w:hint="eastAsia"/>
        </w:rPr>
        <w:t>我们假设，他没有需要被洁净的重大罪过；但他会在他的言谈中变得更属灵，更留心宗教和相关的本分，更不热衷于追求世界，更审慎地选择他的同伴，更小心地避免犯罪的机会和邪恶的表象。</w:t>
      </w:r>
    </w:p>
    <w:p w14:paraId="542E779A">
      <w:pPr>
        <w:spacing w:after="514" w:line="259" w:lineRule="auto"/>
        <w:ind w:left="0" w:firstLine="0"/>
        <w:jc w:val="left"/>
        <w:rPr>
          <w:rFonts w:hint="eastAsia"/>
        </w:rPr>
      </w:pPr>
    </w:p>
    <w:p w14:paraId="75A649B1">
      <w:pPr>
        <w:spacing w:after="514" w:line="259" w:lineRule="auto"/>
        <w:ind w:left="0" w:firstLine="0"/>
        <w:jc w:val="left"/>
        <w:rPr>
          <w:rFonts w:hint="eastAsia"/>
        </w:rPr>
      </w:pPr>
      <w:r>
        <w:rPr>
          <w:rFonts w:hint="eastAsia"/>
        </w:rPr>
        <w:t>The eye of an attentive and practised spectator will perceive, notwithstanding his former fair show, that even he is become a new man.</w:t>
      </w:r>
    </w:p>
    <w:p w14:paraId="5558504C">
      <w:pPr>
        <w:spacing w:after="514" w:line="259" w:lineRule="auto"/>
        <w:ind w:left="0" w:firstLine="0"/>
        <w:jc w:val="left"/>
        <w:rPr>
          <w:rFonts w:hint="eastAsia"/>
        </w:rPr>
      </w:pPr>
      <w:r>
        <w:rPr>
          <w:rFonts w:hint="eastAsia"/>
        </w:rPr>
        <w:t>一个留心且有经验的观察者的眼睛，尽管他从前有美好的外表，也会察觉到，即使是他也成了一个新人。</w:t>
      </w:r>
    </w:p>
    <w:p w14:paraId="16AC7546">
      <w:pPr>
        <w:spacing w:after="514" w:line="259" w:lineRule="auto"/>
        <w:ind w:left="0" w:firstLine="0"/>
        <w:jc w:val="left"/>
        <w:rPr>
          <w:rFonts w:hint="eastAsia"/>
        </w:rPr>
      </w:pPr>
    </w:p>
    <w:p w14:paraId="0986AC3A">
      <w:pPr>
        <w:spacing w:after="514" w:line="259" w:lineRule="auto"/>
        <w:ind w:left="0" w:firstLine="0"/>
        <w:jc w:val="left"/>
        <w:rPr>
          <w:rFonts w:hint="eastAsia"/>
        </w:rPr>
      </w:pPr>
      <w:r>
        <w:rPr>
          <w:rFonts w:hint="eastAsia"/>
        </w:rPr>
        <w:t>But it is in the secret recesses of his breast that he will be himself deeply conscious of the spiritual revolution.</w:t>
      </w:r>
    </w:p>
    <w:p w14:paraId="6BD29E6D">
      <w:pPr>
        <w:spacing w:after="514" w:line="259" w:lineRule="auto"/>
        <w:ind w:left="0" w:firstLine="0"/>
        <w:jc w:val="left"/>
        <w:rPr>
          <w:rFonts w:hint="eastAsia"/>
        </w:rPr>
      </w:pPr>
      <w:r>
        <w:rPr>
          <w:rFonts w:hint="eastAsia"/>
        </w:rPr>
        <w:t>但正是在他胸中秘密的深处，他自己将深深地意识到这场属灵的革命。</w:t>
      </w:r>
    </w:p>
    <w:p w14:paraId="0B25DD4C">
      <w:pPr>
        <w:spacing w:after="514" w:line="259" w:lineRule="auto"/>
        <w:ind w:left="0" w:firstLine="0"/>
        <w:jc w:val="left"/>
        <w:rPr>
          <w:rFonts w:hint="eastAsia"/>
        </w:rPr>
      </w:pPr>
    </w:p>
    <w:p w14:paraId="4BACDCE5">
      <w:pPr>
        <w:spacing w:after="514" w:line="259" w:lineRule="auto"/>
        <w:ind w:left="0" w:firstLine="0"/>
        <w:jc w:val="left"/>
        <w:rPr>
          <w:rFonts w:hint="eastAsia"/>
        </w:rPr>
      </w:pPr>
      <w:r>
        <w:rPr>
          <w:rFonts w:hint="eastAsia"/>
        </w:rPr>
        <w:t>He will be sensible of a new temper of mind, or a new feeling as it may be called, in the performance of his duty; for whereas it was formerly a drudgery, it will now constitute his highest pleasure.</w:t>
      </w:r>
    </w:p>
    <w:p w14:paraId="1434E6B6">
      <w:pPr>
        <w:spacing w:after="514" w:line="259" w:lineRule="auto"/>
        <w:ind w:left="0" w:firstLine="0"/>
        <w:jc w:val="left"/>
        <w:rPr>
          <w:rFonts w:hint="eastAsia"/>
        </w:rPr>
      </w:pPr>
      <w:r>
        <w:rPr>
          <w:rFonts w:hint="eastAsia"/>
        </w:rPr>
        <w:t>他将感受到一种新的心境，或可以称之为一种新的感觉，在他履行本分时；因为从前那是苦差事，现在则构成他最高的乐趣。</w:t>
      </w:r>
    </w:p>
    <w:p w14:paraId="109D0C18">
      <w:pPr>
        <w:spacing w:after="514" w:line="259" w:lineRule="auto"/>
        <w:ind w:left="0" w:firstLine="0"/>
        <w:jc w:val="left"/>
        <w:rPr>
          <w:rFonts w:hint="eastAsia"/>
        </w:rPr>
      </w:pPr>
    </w:p>
    <w:p w14:paraId="5D7822F1">
      <w:pPr>
        <w:spacing w:after="514" w:line="259" w:lineRule="auto"/>
        <w:ind w:left="0" w:firstLine="0"/>
        <w:jc w:val="left"/>
        <w:rPr>
          <w:rFonts w:hint="eastAsia"/>
        </w:rPr>
      </w:pPr>
      <w:r>
        <w:rPr>
          <w:rFonts w:hint="eastAsia"/>
        </w:rPr>
        <w:t>Engaged in the service of God, he will find himself in his proper element; and instead of confining himself to the narrow round of duties in which he moved, while his sole aim was to maintain a decent appearance, or to silence the clamours of conscience, he will labour to be extensively useful to others, and unweariedly active for the glory of God.</w:t>
      </w:r>
    </w:p>
    <w:p w14:paraId="5D323ED7">
      <w:pPr>
        <w:spacing w:after="514" w:line="259" w:lineRule="auto"/>
        <w:ind w:left="0" w:firstLine="0"/>
        <w:jc w:val="left"/>
        <w:rPr>
          <w:rFonts w:hint="eastAsia"/>
        </w:rPr>
      </w:pPr>
      <w:r>
        <w:rPr>
          <w:rFonts w:hint="eastAsia"/>
        </w:rPr>
        <w:t>投身于事奉神，他将发现自己如鱼得水；他将不再局限于他先前所处的狭窄的责任范围，那时他唯一的目的是维持一个体面的外表，或平息良心的呼喊，而是将努力于广泛地有益于他人，并为神的荣耀而不懈地活跃。</w:t>
      </w:r>
    </w:p>
    <w:p w14:paraId="711DC098">
      <w:pPr>
        <w:spacing w:after="514" w:line="259" w:lineRule="auto"/>
        <w:ind w:left="0" w:firstLine="0"/>
        <w:jc w:val="left"/>
        <w:rPr>
          <w:rFonts w:hint="eastAsia"/>
        </w:rPr>
      </w:pPr>
    </w:p>
    <w:p w14:paraId="22A8D376">
      <w:pPr>
        <w:spacing w:after="514" w:line="259" w:lineRule="auto"/>
        <w:ind w:left="0" w:firstLine="0"/>
        <w:jc w:val="left"/>
        <w:rPr>
          <w:rFonts w:hint="eastAsia"/>
        </w:rPr>
      </w:pPr>
      <w:r>
        <w:rPr>
          <w:rFonts w:hint="eastAsia"/>
        </w:rPr>
        <w:t>The praise of man is no longer the motive which stimulates his activity; another, of a purer and more exalted kind, has assumed its place; a desire for the approbation of his Maker.</w:t>
      </w:r>
    </w:p>
    <w:p w14:paraId="29E3E2BC">
      <w:pPr>
        <w:spacing w:after="514" w:line="259" w:lineRule="auto"/>
        <w:ind w:left="0" w:firstLine="0"/>
        <w:jc w:val="left"/>
        <w:rPr>
          <w:rFonts w:hint="eastAsia"/>
        </w:rPr>
      </w:pPr>
      <w:r>
        <w:rPr>
          <w:rFonts w:hint="eastAsia"/>
        </w:rPr>
        <w:t>人的称赞不再是激励他行动的动机；另一个，更纯洁、更高尚的动机取而代之；即渴慕他造物主的认可。</w:t>
      </w:r>
    </w:p>
    <w:p w14:paraId="122DF1D4">
      <w:pPr>
        <w:spacing w:after="514" w:line="259" w:lineRule="auto"/>
        <w:ind w:left="0" w:firstLine="0"/>
        <w:jc w:val="left"/>
        <w:rPr>
          <w:rFonts w:hint="eastAsia"/>
        </w:rPr>
      </w:pPr>
    </w:p>
    <w:p w14:paraId="1CA8AAF5">
      <w:pPr>
        <w:spacing w:after="514" w:line="259" w:lineRule="auto"/>
        <w:ind w:left="0" w:firstLine="0"/>
        <w:jc w:val="left"/>
        <w:rPr>
          <w:rFonts w:hint="eastAsia"/>
        </w:rPr>
      </w:pPr>
      <w:r>
        <w:rPr>
          <w:rFonts w:hint="eastAsia"/>
        </w:rPr>
        <w:t>A reference to God in all his thoughts and actions, a regard to his authority, and love, compounded of esteem, gratitude, and desire for his favour and presence, are the principles by which he is governed.</w:t>
      </w:r>
    </w:p>
    <w:p w14:paraId="4B623756">
      <w:pPr>
        <w:spacing w:after="514" w:line="259" w:lineRule="auto"/>
        <w:ind w:left="0" w:firstLine="0"/>
        <w:jc w:val="left"/>
        <w:rPr>
          <w:rFonts w:hint="eastAsia"/>
        </w:rPr>
      </w:pPr>
      <w:r>
        <w:rPr>
          <w:rFonts w:hint="eastAsia"/>
        </w:rPr>
        <w:t>在他所有的思想和行为中都参照神，尊重祂的权威，以及由敬重、感激和渴慕祂的恩惠与同在所组成的爱，是支配他的原则。</w:t>
      </w:r>
    </w:p>
    <w:p w14:paraId="3A043CFD">
      <w:pPr>
        <w:spacing w:after="514" w:line="259" w:lineRule="auto"/>
        <w:ind w:left="0" w:firstLine="0"/>
        <w:jc w:val="left"/>
        <w:rPr>
          <w:rFonts w:hint="eastAsia"/>
        </w:rPr>
      </w:pPr>
    </w:p>
    <w:p w14:paraId="68B840D9">
      <w:pPr>
        <w:spacing w:after="514" w:line="259" w:lineRule="auto"/>
        <w:ind w:left="0" w:firstLine="0"/>
        <w:jc w:val="left"/>
        <w:rPr>
          <w:rFonts w:hint="eastAsia"/>
        </w:rPr>
      </w:pPr>
      <w:r>
        <w:rPr>
          <w:rFonts w:hint="eastAsia"/>
        </w:rPr>
        <w:t>There is a lofty elevation of sentiment and affection above the standard of nature, however carefully improved.</w:t>
      </w:r>
    </w:p>
    <w:p w14:paraId="09C9A939">
      <w:pPr>
        <w:spacing w:after="514" w:line="259" w:lineRule="auto"/>
        <w:ind w:left="0" w:firstLine="0"/>
        <w:jc w:val="left"/>
        <w:rPr>
          <w:rFonts w:hint="eastAsia"/>
        </w:rPr>
      </w:pPr>
      <w:r>
        <w:rPr>
          <w:rFonts w:hint="eastAsia"/>
        </w:rPr>
        <w:t>有一种高尚的情感和情愫，超越了本性的标准，无论本性如何被精心培养。</w:t>
      </w:r>
    </w:p>
    <w:p w14:paraId="35BC6BB4">
      <w:pPr>
        <w:spacing w:after="514" w:line="259" w:lineRule="auto"/>
        <w:ind w:left="0" w:firstLine="0"/>
        <w:jc w:val="left"/>
        <w:rPr>
          <w:rFonts w:hint="eastAsia"/>
        </w:rPr>
      </w:pPr>
    </w:p>
    <w:p w14:paraId="07FB9590">
      <w:pPr>
        <w:spacing w:after="514" w:line="259" w:lineRule="auto"/>
        <w:ind w:left="0" w:firstLine="0"/>
        <w:jc w:val="left"/>
        <w:rPr>
          <w:rFonts w:hint="eastAsia"/>
        </w:rPr>
      </w:pPr>
      <w:r>
        <w:rPr>
          <w:rFonts w:hint="eastAsia"/>
        </w:rPr>
        <w:t>He is still in the world, but he is no longer of it; and although he attends to its affairs, and feels joy or sorrow from its changes, he gives the decided and habitual preference to nobler objects, and, like the ancient sojourners in Canaan, whose faith we are exhorted to follow, declares plainly, that he is seeking a country, even a heavenly one.‡</w:t>
      </w:r>
    </w:p>
    <w:p w14:paraId="2AD9669D">
      <w:pPr>
        <w:spacing w:after="514" w:line="259" w:lineRule="auto"/>
        <w:ind w:left="0" w:firstLine="0"/>
        <w:jc w:val="left"/>
        <w:rPr>
          <w:rFonts w:hint="eastAsia"/>
        </w:rPr>
      </w:pPr>
      <w:r>
        <w:rPr>
          <w:rFonts w:hint="eastAsia"/>
        </w:rPr>
        <w:t>祂仍在这世界，但不再属这世界；虽然祂处理世事，并因其变迁而感喜感悲，祂却坚定而习惯性地偏爱更崇高的对象，并像古代在迦南寄居的客旅，我们被劝勉要效法他们的信心，祂坦白地宣告，祂在寻求一个家乡，就是一个属天的家乡。‡</w:t>
      </w:r>
    </w:p>
    <w:p w14:paraId="2752E731">
      <w:pPr>
        <w:spacing w:after="514" w:line="259" w:lineRule="auto"/>
        <w:ind w:left="0" w:firstLine="0"/>
        <w:jc w:val="left"/>
        <w:rPr>
          <w:rFonts w:hint="eastAsia"/>
        </w:rPr>
      </w:pPr>
    </w:p>
    <w:p w14:paraId="39204031">
      <w:pPr>
        <w:spacing w:after="514" w:line="259" w:lineRule="auto"/>
        <w:ind w:left="0" w:firstLine="0"/>
        <w:jc w:val="left"/>
        <w:rPr>
          <w:rFonts w:hint="eastAsia"/>
        </w:rPr>
      </w:pPr>
      <w:r>
        <w:rPr>
          <w:rFonts w:hint="eastAsia"/>
        </w:rPr>
        <w:t>Regeneration is specifically the same in all who are the subjects of it; a spiritual change, the transformation of the soul into the image of God: "That which is born of the Spirit, is spirit."§</w:t>
      </w:r>
    </w:p>
    <w:p w14:paraId="31FDAD0A">
      <w:pPr>
        <w:spacing w:after="514" w:line="259" w:lineRule="auto"/>
        <w:ind w:left="0" w:firstLine="0"/>
        <w:jc w:val="left"/>
        <w:rPr>
          <w:rFonts w:hint="eastAsia"/>
        </w:rPr>
      </w:pPr>
      <w:r>
        <w:rPr>
          <w:rFonts w:hint="eastAsia"/>
        </w:rPr>
        <w:t>重生在所有经历它的人身上，具体上是相同的；一种属灵的改变，灵魂转变为神的形像：“从灵生的，就是灵。”§</w:t>
      </w:r>
    </w:p>
    <w:p w14:paraId="1BE132D2">
      <w:pPr>
        <w:spacing w:after="514" w:line="259" w:lineRule="auto"/>
        <w:ind w:left="0" w:firstLine="0"/>
        <w:jc w:val="left"/>
        <w:rPr>
          <w:rFonts w:hint="eastAsia"/>
        </w:rPr>
      </w:pPr>
    </w:p>
    <w:p w14:paraId="43926A36">
      <w:pPr>
        <w:spacing w:after="514" w:line="259" w:lineRule="auto"/>
        <w:ind w:left="0" w:firstLine="0"/>
        <w:jc w:val="left"/>
        <w:rPr>
          <w:rFonts w:hint="eastAsia"/>
        </w:rPr>
      </w:pPr>
      <w:r>
        <w:rPr>
          <w:rFonts w:hint="eastAsia"/>
        </w:rPr>
        <w:t>But, although every regenerated person is a new creature, and possesses all the constituent parts of the new nature, it is not necessary to maintain that, to all, the same measure of grace is communicated.</w:t>
      </w:r>
    </w:p>
    <w:p w14:paraId="7E71870D">
      <w:pPr>
        <w:spacing w:after="514" w:line="259" w:lineRule="auto"/>
        <w:ind w:left="0" w:firstLine="0"/>
        <w:jc w:val="left"/>
        <w:rPr>
          <w:rFonts w:hint="eastAsia"/>
        </w:rPr>
      </w:pPr>
      <w:r>
        <w:rPr>
          <w:rFonts w:hint="eastAsia"/>
        </w:rPr>
        <w:t>但是，虽然每个重生的人都是一个新造的人，并拥有新本性的所有组成部分，但不必主张，对所有的人，都传达了同等程度的恩典。</w:t>
      </w:r>
    </w:p>
    <w:p w14:paraId="4DC70392">
      <w:pPr>
        <w:spacing w:after="514" w:line="259" w:lineRule="auto"/>
        <w:ind w:left="0" w:firstLine="0"/>
        <w:jc w:val="left"/>
        <w:rPr>
          <w:rFonts w:hint="eastAsia"/>
        </w:rPr>
      </w:pPr>
    </w:p>
    <w:p w14:paraId="2CD9D1C6">
      <w:pPr>
        <w:spacing w:after="514" w:line="259" w:lineRule="auto"/>
        <w:ind w:left="0" w:firstLine="0"/>
        <w:jc w:val="left"/>
        <w:rPr>
          <w:rFonts w:hint="eastAsia"/>
        </w:rPr>
      </w:pPr>
      <w:r>
        <w:rPr>
          <w:rFonts w:hint="eastAsia"/>
        </w:rPr>
        <w:t>They may differ from each other as children do at their natural birth, some of whom are much more lively and vigorous than others.</w:t>
      </w:r>
    </w:p>
    <w:p w14:paraId="4F31CE92">
      <w:pPr>
        <w:spacing w:after="514" w:line="259" w:lineRule="auto"/>
        <w:ind w:left="0" w:firstLine="0"/>
        <w:jc w:val="left"/>
        <w:rPr>
          <w:rFonts w:hint="eastAsia"/>
        </w:rPr>
      </w:pPr>
      <w:r>
        <w:rPr>
          <w:rFonts w:hint="eastAsia"/>
        </w:rPr>
        <w:t>他们可能彼此不同，如同孩子在自然出生时一样，他们中的一些比另一些更活泼、更有活力。</w:t>
      </w:r>
    </w:p>
    <w:p w14:paraId="2FCE2FE6">
      <w:pPr>
        <w:spacing w:after="514" w:line="259" w:lineRule="auto"/>
        <w:ind w:left="0" w:firstLine="0"/>
        <w:jc w:val="left"/>
        <w:rPr>
          <w:rFonts w:hint="eastAsia"/>
        </w:rPr>
      </w:pPr>
    </w:p>
    <w:p w14:paraId="4F6A17A9">
      <w:pPr>
        <w:spacing w:after="514" w:line="259" w:lineRule="auto"/>
        <w:ind w:left="0" w:firstLine="0"/>
        <w:jc w:val="left"/>
        <w:rPr>
          <w:rFonts w:hint="eastAsia"/>
        </w:rPr>
      </w:pPr>
      <w:r>
        <w:rPr>
          <w:rFonts w:hint="eastAsia"/>
        </w:rPr>
        <w:t>Even at the commencement, God, according to his sovereign pleasure, may give more ample knowledge, stronger faith, and all the other virtues in a maturer state, to this man than to that.</w:t>
      </w:r>
    </w:p>
    <w:p w14:paraId="6834DDF3">
      <w:pPr>
        <w:spacing w:after="514" w:line="259" w:lineRule="auto"/>
        <w:ind w:left="0" w:firstLine="0"/>
        <w:jc w:val="left"/>
        <w:rPr>
          <w:rFonts w:hint="eastAsia"/>
        </w:rPr>
      </w:pPr>
      <w:r>
        <w:rPr>
          <w:rFonts w:hint="eastAsia"/>
        </w:rPr>
        <w:t>即使在开始时，神，根据祂至高的旨意，也可能赐予这个人比那个人更丰富的知识、更坚强的信心，以及所有其他更成熟的美德。</w:t>
      </w:r>
    </w:p>
    <w:p w14:paraId="42232DA6">
      <w:pPr>
        <w:spacing w:after="514" w:line="259" w:lineRule="auto"/>
        <w:ind w:left="0" w:firstLine="0"/>
        <w:jc w:val="left"/>
        <w:rPr>
          <w:rFonts w:hint="eastAsia"/>
        </w:rPr>
      </w:pPr>
    </w:p>
    <w:p w14:paraId="604C3DB2">
      <w:pPr>
        <w:spacing w:after="514" w:line="259" w:lineRule="auto"/>
        <w:ind w:left="0" w:firstLine="0"/>
        <w:jc w:val="left"/>
        <w:rPr>
          <w:rFonts w:hint="eastAsia"/>
        </w:rPr>
      </w:pPr>
      <w:r>
        <w:rPr>
          <w:rFonts w:hint="eastAsia"/>
        </w:rPr>
        <w:t>But there is no difference in respect of their state; the same work has been performed in them all, and they are all partakers of "that one Spirit."</w:t>
      </w:r>
    </w:p>
    <w:p w14:paraId="30E66E3C">
      <w:pPr>
        <w:spacing w:after="514" w:line="259" w:lineRule="auto"/>
        <w:ind w:left="0" w:firstLine="0"/>
        <w:jc w:val="left"/>
        <w:rPr>
          <w:rFonts w:hint="eastAsia"/>
        </w:rPr>
      </w:pPr>
      <w:r>
        <w:rPr>
          <w:rFonts w:hint="eastAsia"/>
        </w:rPr>
        <w:t>但在他们的状态方面没有区别；同样的工作已经在他们所有人身上完成，他们都有份于“那同一位圣灵”。</w:t>
      </w:r>
    </w:p>
    <w:p w14:paraId="5D21D620">
      <w:pPr>
        <w:spacing w:after="514" w:line="259" w:lineRule="auto"/>
        <w:ind w:left="0" w:firstLine="0"/>
        <w:jc w:val="left"/>
        <w:rPr>
          <w:rFonts w:hint="eastAsia"/>
        </w:rPr>
      </w:pPr>
    </w:p>
    <w:p w14:paraId="425E10B9">
      <w:pPr>
        <w:spacing w:after="514" w:line="259" w:lineRule="auto"/>
        <w:ind w:left="0" w:firstLine="0"/>
        <w:jc w:val="left"/>
        <w:rPr>
          <w:rFonts w:hint="eastAsia"/>
        </w:rPr>
      </w:pPr>
      <w:r>
        <w:rPr>
          <w:rFonts w:hint="eastAsia"/>
        </w:rPr>
        <w:t>A change from darkness to light, and from sin to holiness, is necessary, not only to those who, having been educated in a false religion, must adopt new views and principles of action before they can be received into the communion of the church, and to those who, having lived long in the practice of vice, and acquired depraved habits, must reform before they can be acknowledged as Christians, but to all the descendants of Adam, whatever may have been their external advantages, and their previous character.</w:t>
      </w:r>
    </w:p>
    <w:p w14:paraId="7B1C6F14">
      <w:pPr>
        <w:spacing w:after="514" w:line="259" w:lineRule="auto"/>
        <w:ind w:left="0" w:firstLine="0"/>
        <w:jc w:val="left"/>
        <w:rPr>
          <w:rFonts w:hint="eastAsia"/>
        </w:rPr>
      </w:pPr>
      <w:r>
        <w:rPr>
          <w:rFonts w:hint="eastAsia"/>
        </w:rPr>
        <w:t>从黑暗到光明，从罪到圣洁的改变，不仅对于那些在错误宗教中受教育，必须采纳新的观点和行动原则才能被接纳进入教会交通的人是必要的，也不仅对于那些长期生活在恶习中并养成了败坏习惯，必须革新才能被承认为基督徒的人是必要的，而且对于亚当所有的后裔，无论他们有何外在的优势和先前的品格，都是必要的。</w:t>
      </w:r>
    </w:p>
    <w:p w14:paraId="3939B92E">
      <w:pPr>
        <w:spacing w:after="514" w:line="259" w:lineRule="auto"/>
        <w:ind w:left="0" w:firstLine="0"/>
        <w:jc w:val="left"/>
        <w:rPr>
          <w:rFonts w:hint="eastAsia"/>
        </w:rPr>
      </w:pPr>
    </w:p>
    <w:p w14:paraId="576C83C2">
      <w:pPr>
        <w:spacing w:after="514" w:line="259" w:lineRule="auto"/>
        <w:ind w:left="0" w:firstLine="0"/>
        <w:jc w:val="left"/>
        <w:rPr>
          <w:rFonts w:hint="eastAsia"/>
        </w:rPr>
      </w:pPr>
      <w:r>
        <w:rPr>
          <w:rFonts w:hint="eastAsia"/>
        </w:rPr>
        <w:t>No opinion is more unscriptural, than that there are some men who do not need to be regenerated.</w:t>
      </w:r>
    </w:p>
    <w:p w14:paraId="2704B211">
      <w:pPr>
        <w:spacing w:after="514" w:line="259" w:lineRule="auto"/>
        <w:ind w:left="0" w:firstLine="0"/>
        <w:jc w:val="left"/>
        <w:rPr>
          <w:rFonts w:hint="eastAsia"/>
        </w:rPr>
      </w:pPr>
      <w:r>
        <w:rPr>
          <w:rFonts w:hint="eastAsia"/>
        </w:rPr>
        <w:t>没有什么观点比认为有些人不需要重生更不合圣经的了。</w:t>
      </w:r>
    </w:p>
    <w:p w14:paraId="12D87A0B">
      <w:pPr>
        <w:spacing w:after="514" w:line="259" w:lineRule="auto"/>
        <w:ind w:left="0" w:firstLine="0"/>
        <w:jc w:val="left"/>
        <w:rPr>
          <w:rFonts w:hint="eastAsia"/>
        </w:rPr>
      </w:pPr>
    </w:p>
    <w:p w14:paraId="6C3B21E7">
      <w:pPr>
        <w:spacing w:after="514" w:line="259" w:lineRule="auto"/>
        <w:ind w:left="0" w:firstLine="0"/>
        <w:jc w:val="left"/>
        <w:rPr>
          <w:rFonts w:hint="eastAsia"/>
        </w:rPr>
      </w:pPr>
      <w:r>
        <w:rPr>
          <w:rFonts w:hint="eastAsia"/>
        </w:rPr>
        <w:t>They may be well instructed in the principles of religion, and may be devout and virtuous in the estimation of the world; they may observe divine ordinances, be just in their dealings, sober in their personal deportment, and distinguished by their deeds of beneficence.</w:t>
      </w:r>
    </w:p>
    <w:p w14:paraId="5187EC78">
      <w:pPr>
        <w:spacing w:after="514" w:line="259" w:lineRule="auto"/>
        <w:ind w:left="0" w:firstLine="0"/>
        <w:jc w:val="left"/>
        <w:rPr>
          <w:rFonts w:hint="eastAsia"/>
        </w:rPr>
      </w:pPr>
      <w:r>
        <w:rPr>
          <w:rFonts w:hint="eastAsia"/>
        </w:rPr>
        <w:t>他们可能在宗教原则上受过良好的教导，并在世人眼中是虔诚和有德的；他们可能遵守神的典章，在交易中公正，在个人行为上节制，并以他们的善行而著称。</w:t>
      </w:r>
    </w:p>
    <w:p w14:paraId="1EC92871">
      <w:pPr>
        <w:spacing w:after="514" w:line="259" w:lineRule="auto"/>
        <w:ind w:left="0" w:firstLine="0"/>
        <w:jc w:val="left"/>
        <w:rPr>
          <w:rFonts w:hint="eastAsia"/>
        </w:rPr>
      </w:pPr>
    </w:p>
    <w:p w14:paraId="37771C98">
      <w:pPr>
        <w:spacing w:after="514" w:line="259" w:lineRule="auto"/>
        <w:ind w:left="0" w:firstLine="0"/>
        <w:jc w:val="left"/>
        <w:rPr>
          <w:rFonts w:hint="eastAsia"/>
        </w:rPr>
      </w:pPr>
      <w:r>
        <w:rPr>
          <w:rFonts w:hint="eastAsia"/>
        </w:rPr>
        <w:t>Such, however, were the Pharisees, whom our Saviour condemned with severity; and it was in reference to them, and to other persons who resemble them, that he reminded us that the outside of the cup may be clean, while within it is full of impurity.</w:t>
      </w:r>
    </w:p>
    <w:p w14:paraId="023D2CC4">
      <w:pPr>
        <w:spacing w:after="514" w:line="259" w:lineRule="auto"/>
        <w:ind w:left="0" w:firstLine="0"/>
        <w:jc w:val="left"/>
        <w:rPr>
          <w:rFonts w:hint="eastAsia"/>
        </w:rPr>
      </w:pPr>
      <w:r>
        <w:rPr>
          <w:rFonts w:hint="eastAsia"/>
        </w:rPr>
        <w:t>然而，法利赛人就是这样的人，我们的救主严厉地谴责了他们；正是参照他们，以及其他与他们相似的人，祂提醒我们，杯的外面可能是洁净的，里面却满了污秽。</w:t>
      </w:r>
    </w:p>
    <w:p w14:paraId="5873D356">
      <w:pPr>
        <w:spacing w:after="514" w:line="259" w:lineRule="auto"/>
        <w:ind w:left="0" w:firstLine="0"/>
        <w:jc w:val="left"/>
        <w:rPr>
          <w:rFonts w:hint="eastAsia"/>
        </w:rPr>
      </w:pPr>
    </w:p>
    <w:p w14:paraId="4EA47104">
      <w:pPr>
        <w:spacing w:after="514" w:line="259" w:lineRule="auto"/>
        <w:ind w:left="0" w:firstLine="0"/>
        <w:jc w:val="left"/>
        <w:rPr>
          <w:rFonts w:hint="eastAsia"/>
        </w:rPr>
      </w:pPr>
      <w:r>
        <w:rPr>
          <w:rFonts w:hint="eastAsia"/>
        </w:rPr>
        <w:t>Human nature is the same in all men, although it is subject to various modifications from education, and temper, and the circumstances in which individuals are placed.</w:t>
      </w:r>
    </w:p>
    <w:p w14:paraId="317B488D">
      <w:pPr>
        <w:spacing w:after="514" w:line="259" w:lineRule="auto"/>
        <w:ind w:left="0" w:firstLine="0"/>
        <w:jc w:val="left"/>
        <w:rPr>
          <w:rFonts w:hint="eastAsia"/>
        </w:rPr>
      </w:pPr>
      <w:r>
        <w:rPr>
          <w:rFonts w:hint="eastAsia"/>
        </w:rPr>
        <w:t>人性在所有的人里面都是一样的，尽管它会因教育、性情和个人所处的环境而有各种各样的变化。</w:t>
      </w:r>
    </w:p>
    <w:p w14:paraId="5C4AC0E9">
      <w:pPr>
        <w:spacing w:after="514" w:line="259" w:lineRule="auto"/>
        <w:ind w:left="0" w:firstLine="0"/>
        <w:jc w:val="left"/>
        <w:rPr>
          <w:rFonts w:hint="eastAsia"/>
        </w:rPr>
      </w:pPr>
    </w:p>
    <w:p w14:paraId="302B048A">
      <w:pPr>
        <w:spacing w:after="514" w:line="259" w:lineRule="auto"/>
        <w:ind w:left="0" w:firstLine="0"/>
        <w:jc w:val="left"/>
        <w:rPr>
          <w:rFonts w:hint="eastAsia"/>
        </w:rPr>
      </w:pPr>
      <w:r>
        <w:rPr>
          <w:rFonts w:hint="eastAsia"/>
        </w:rPr>
        <w:t>Whether gentle or fierce, placable or unmerciful, licentious or temperate, selfish or benevolent, it is, according to the testimony of Scripture, carnal, alienated from God, and full of enmity against his law.</w:t>
      </w:r>
    </w:p>
    <w:p w14:paraId="10F6D6EB">
      <w:pPr>
        <w:spacing w:after="514" w:line="259" w:lineRule="auto"/>
        <w:ind w:left="0" w:firstLine="0"/>
        <w:jc w:val="left"/>
        <w:rPr>
          <w:rFonts w:hint="eastAsia"/>
        </w:rPr>
      </w:pPr>
      <w:r>
        <w:rPr>
          <w:rFonts w:hint="eastAsia"/>
        </w:rPr>
        <w:t>无论是温和还是凶猛，宽容还是无情，放荡还是节制，自私还是仁慈，根据圣经的见证，人性都是属肉体的，与神疏远，并充满了对祂律法的敌意。</w:t>
      </w:r>
    </w:p>
    <w:p w14:paraId="502B57F1">
      <w:pPr>
        <w:spacing w:after="514" w:line="259" w:lineRule="auto"/>
        <w:ind w:left="0" w:firstLine="0"/>
        <w:jc w:val="left"/>
        <w:rPr>
          <w:rFonts w:hint="eastAsia"/>
        </w:rPr>
      </w:pPr>
    </w:p>
    <w:p w14:paraId="7B3AF560">
      <w:pPr>
        <w:spacing w:after="514" w:line="259" w:lineRule="auto"/>
        <w:ind w:left="0" w:firstLine="0"/>
        <w:jc w:val="left"/>
        <w:rPr>
          <w:rFonts w:hint="eastAsia"/>
        </w:rPr>
      </w:pPr>
      <w:r>
        <w:rPr>
          <w:rFonts w:hint="eastAsia"/>
        </w:rPr>
        <w:t>The mildest and most amiable of mankind, therefore, stands in need of regenerating grace; and if he has not experienced its influence, is only a nominal Christian.</w:t>
      </w:r>
    </w:p>
    <w:p w14:paraId="23D4011C">
      <w:pPr>
        <w:spacing w:after="514" w:line="259" w:lineRule="auto"/>
        <w:ind w:left="0" w:firstLine="0"/>
        <w:jc w:val="left"/>
        <w:rPr>
          <w:rFonts w:hint="eastAsia"/>
        </w:rPr>
      </w:pPr>
      <w:r>
        <w:rPr>
          <w:rFonts w:hint="eastAsia"/>
        </w:rPr>
        <w:t>因此，人类中最温和、最可爱的人，也需要重生的恩典；如果他没有经历过它的影响，就只是一个名义上的基督徒。</w:t>
      </w:r>
    </w:p>
    <w:p w14:paraId="786B11D8">
      <w:pPr>
        <w:spacing w:after="514" w:line="259" w:lineRule="auto"/>
        <w:ind w:left="0" w:firstLine="0"/>
        <w:jc w:val="left"/>
        <w:rPr>
          <w:rFonts w:hint="eastAsia"/>
        </w:rPr>
      </w:pPr>
    </w:p>
    <w:p w14:paraId="347C4A73">
      <w:pPr>
        <w:spacing w:after="514" w:line="259" w:lineRule="auto"/>
        <w:ind w:left="0" w:firstLine="0"/>
        <w:jc w:val="left"/>
        <w:rPr>
          <w:rFonts w:hint="eastAsia"/>
        </w:rPr>
      </w:pPr>
      <w:r>
        <w:rPr>
          <w:rFonts w:hint="eastAsia"/>
        </w:rPr>
        <w:t>With the aid of external advantages, he himself may change his conduct, but Divine grace alone can change his heart.</w:t>
      </w:r>
    </w:p>
    <w:p w14:paraId="546B3B42">
      <w:pPr>
        <w:spacing w:after="514" w:line="259" w:lineRule="auto"/>
        <w:ind w:left="0" w:firstLine="0"/>
        <w:jc w:val="left"/>
        <w:rPr>
          <w:rFonts w:hint="eastAsia"/>
        </w:rPr>
      </w:pPr>
      <w:r>
        <w:rPr>
          <w:rFonts w:hint="eastAsia"/>
        </w:rPr>
        <w:t>借助外在的优势，他自己或许能改变他的行为，但只有神圣的恩典才能改变他的心。</w:t>
      </w:r>
    </w:p>
    <w:p w14:paraId="6F8C38BF">
      <w:pPr>
        <w:spacing w:after="514" w:line="259" w:lineRule="auto"/>
        <w:ind w:left="0" w:firstLine="0"/>
        <w:jc w:val="left"/>
        <w:rPr>
          <w:rFonts w:hint="eastAsia"/>
        </w:rPr>
      </w:pPr>
    </w:p>
    <w:p w14:paraId="73BC0A47">
      <w:pPr>
        <w:spacing w:after="514" w:line="259" w:lineRule="auto"/>
        <w:ind w:left="0" w:firstLine="0"/>
        <w:jc w:val="left"/>
        <w:rPr>
          <w:rFonts w:hint="eastAsia"/>
        </w:rPr>
      </w:pPr>
      <w:r>
        <w:rPr>
          <w:rFonts w:hint="eastAsia"/>
        </w:rPr>
        <w:t>Strange as this doctrine may seem to those who have studied the writings of philosophers more than the Bible, and mortifying as it is to our pride, it is unquestionably true.</w:t>
      </w:r>
    </w:p>
    <w:p w14:paraId="0E8933E9">
      <w:pPr>
        <w:spacing w:after="514" w:line="259" w:lineRule="auto"/>
        <w:ind w:left="0" w:firstLine="0"/>
        <w:jc w:val="left"/>
        <w:rPr>
          <w:rFonts w:hint="eastAsia"/>
        </w:rPr>
      </w:pPr>
      <w:r>
        <w:rPr>
          <w:rFonts w:hint="eastAsia"/>
        </w:rPr>
        <w:t>对于那些研究哲学家著作多于圣经的人来说，这个教义可能显得奇怪，并且对我们的骄傲是羞辱性的，但它无疑是真实的。</w:t>
      </w:r>
    </w:p>
    <w:p w14:paraId="2D45A1A1">
      <w:pPr>
        <w:spacing w:after="514" w:line="259" w:lineRule="auto"/>
        <w:ind w:left="0" w:firstLine="0"/>
        <w:jc w:val="left"/>
        <w:rPr>
          <w:rFonts w:hint="eastAsia"/>
        </w:rPr>
      </w:pPr>
    </w:p>
    <w:p w14:paraId="1F76063C">
      <w:pPr>
        <w:spacing w:after="514" w:line="259" w:lineRule="auto"/>
        <w:ind w:left="0" w:firstLine="0"/>
        <w:jc w:val="left"/>
        <w:rPr>
          <w:rFonts w:hint="eastAsia"/>
        </w:rPr>
      </w:pPr>
      <w:r>
        <w:rPr>
          <w:rFonts w:hint="eastAsia"/>
        </w:rPr>
        <w:t>Our Lord made no exception when he said, "Except a man be born of water, and of the Spirit, he cannot enter into the kingdom of God."*</w:t>
      </w:r>
    </w:p>
    <w:p w14:paraId="3312678F">
      <w:pPr>
        <w:spacing w:after="514" w:line="259" w:lineRule="auto"/>
        <w:ind w:left="0" w:firstLine="0"/>
        <w:jc w:val="left"/>
        <w:rPr>
          <w:rFonts w:hint="eastAsia"/>
        </w:rPr>
      </w:pPr>
      <w:r>
        <w:rPr>
          <w:rFonts w:hint="eastAsia"/>
        </w:rPr>
        <w:t>我们的主说：“人若不是从水和圣灵生的，就不能进神的国。”* 他没有作任何例外。</w:t>
      </w:r>
    </w:p>
    <w:p w14:paraId="102A192C">
      <w:pPr>
        <w:spacing w:after="514" w:line="259" w:lineRule="auto"/>
        <w:ind w:left="0" w:firstLine="0"/>
        <w:jc w:val="left"/>
        <w:rPr>
          <w:rFonts w:hint="eastAsia"/>
        </w:rPr>
      </w:pPr>
    </w:p>
    <w:p w14:paraId="1A13AAD2">
      <w:pPr>
        <w:spacing w:after="514" w:line="259" w:lineRule="auto"/>
        <w:ind w:left="0" w:firstLine="0"/>
        <w:jc w:val="left"/>
        <w:rPr>
          <w:rFonts w:hint="eastAsia"/>
        </w:rPr>
      </w:pPr>
      <w:r>
        <w:rPr>
          <w:rFonts w:hint="eastAsia"/>
        </w:rPr>
        <w:t>It is worthy of attention, that these words were addressed to a man who had received the circumcision of the flesh, had been brought up in the true religion, and was of so respectable a character, that he had been elevated to the rank of a ruler of the Jews.</w:t>
      </w:r>
    </w:p>
    <w:p w14:paraId="7805D15E">
      <w:pPr>
        <w:spacing w:after="514" w:line="259" w:lineRule="auto"/>
        <w:ind w:left="0" w:firstLine="0"/>
        <w:jc w:val="left"/>
        <w:rPr>
          <w:rFonts w:hint="eastAsia"/>
        </w:rPr>
      </w:pPr>
      <w:r>
        <w:rPr>
          <w:rFonts w:hint="eastAsia"/>
        </w:rPr>
        <w:t>值得注意的是，这些话是对一个受过肉身割礼，在真宗教中长大，并且品格如此受人尊敬，以至于被提升到犹太人官长地位的人说的。</w:t>
      </w:r>
    </w:p>
    <w:p w14:paraId="4DB76F1A">
      <w:pPr>
        <w:spacing w:after="514" w:line="259" w:lineRule="auto"/>
        <w:ind w:left="0" w:firstLine="0"/>
        <w:jc w:val="left"/>
        <w:rPr>
          <w:rFonts w:hint="eastAsia"/>
        </w:rPr>
      </w:pPr>
    </w:p>
    <w:p w14:paraId="0AD9B117">
      <w:pPr>
        <w:spacing w:after="514" w:line="259" w:lineRule="auto"/>
        <w:ind w:left="0" w:firstLine="0"/>
        <w:jc w:val="left"/>
        <w:rPr>
          <w:rFonts w:hint="eastAsia"/>
        </w:rPr>
      </w:pPr>
      <w:r>
        <w:rPr>
          <w:rFonts w:hint="eastAsia"/>
        </w:rPr>
        <w:t>Hence it follows, that no man can be a disciple of Christ, unless he have undergone this spiritual change: "If any man be in Christ Jesus, he is a new creature;"† but, "if any man have not the Spirit of Christ, he is none of his."‡</w:t>
      </w:r>
    </w:p>
    <w:p w14:paraId="5B91AD65">
      <w:pPr>
        <w:spacing w:after="514" w:line="259" w:lineRule="auto"/>
        <w:ind w:left="0" w:firstLine="0"/>
        <w:jc w:val="left"/>
        <w:rPr>
          <w:rFonts w:hint="eastAsia"/>
        </w:rPr>
      </w:pPr>
      <w:r>
        <w:rPr>
          <w:rFonts w:hint="eastAsia"/>
        </w:rPr>
        <w:t>因此，可以得出结论，任何人若未经历这场属灵的改变，就不能作基督的门徒：“若有人在基督里，他就是新造的人；”† 但是，“人若没有基督的灵，就不是属基督的。”‡</w:t>
      </w:r>
    </w:p>
    <w:p w14:paraId="1499DD97">
      <w:pPr>
        <w:spacing w:after="514" w:line="259" w:lineRule="auto"/>
        <w:ind w:left="0" w:firstLine="0"/>
        <w:jc w:val="left"/>
        <w:rPr>
          <w:rFonts w:hint="eastAsia"/>
        </w:rPr>
      </w:pPr>
    </w:p>
    <w:p w14:paraId="2CB24165">
      <w:pPr>
        <w:spacing w:after="514" w:line="259" w:lineRule="auto"/>
        <w:ind w:left="0" w:firstLine="0"/>
        <w:jc w:val="left"/>
        <w:rPr>
          <w:rFonts w:hint="eastAsia"/>
        </w:rPr>
      </w:pPr>
      <w:r>
        <w:rPr>
          <w:rFonts w:hint="eastAsia"/>
        </w:rPr>
        <w:t>The change effected in the souls of men by regenerating grace, is the foundation of all their subsequent attainments in religion.</w:t>
      </w:r>
    </w:p>
    <w:p w14:paraId="33CDD1DB">
      <w:pPr>
        <w:spacing w:after="514" w:line="259" w:lineRule="auto"/>
        <w:ind w:left="0" w:firstLine="0"/>
        <w:jc w:val="left"/>
        <w:rPr>
          <w:rFonts w:hint="eastAsia"/>
        </w:rPr>
      </w:pPr>
      <w:r>
        <w:rPr>
          <w:rFonts w:hint="eastAsia"/>
        </w:rPr>
        <w:t>重生恩典在人灵魂中所完成的改变，是他们在宗教上所有后续成就的基础。</w:t>
      </w:r>
    </w:p>
    <w:p w14:paraId="4AE1CF40">
      <w:pPr>
        <w:spacing w:after="514" w:line="259" w:lineRule="auto"/>
        <w:ind w:left="0" w:firstLine="0"/>
        <w:jc w:val="left"/>
        <w:rPr>
          <w:rFonts w:hint="eastAsia"/>
        </w:rPr>
      </w:pPr>
    </w:p>
    <w:p w14:paraId="6E22A58E">
      <w:pPr>
        <w:spacing w:after="514" w:line="259" w:lineRule="auto"/>
        <w:ind w:left="0" w:firstLine="0"/>
        <w:jc w:val="left"/>
        <w:rPr>
          <w:rFonts w:hint="eastAsia"/>
        </w:rPr>
      </w:pPr>
      <w:r>
        <w:rPr>
          <w:rFonts w:hint="eastAsia"/>
        </w:rPr>
        <w:t>I mean, that they are effects or consequences of it, as the growth of a vegetable, the rising of the stem, the formation of the buds and flowers, the opening of the leaves and blossoms, and the concoction of the fruit, are the effects or consequences of the living principle in the seed.</w:t>
      </w:r>
    </w:p>
    <w:p w14:paraId="7821B325">
      <w:pPr>
        <w:spacing w:after="514" w:line="259" w:lineRule="auto"/>
        <w:ind w:left="0" w:firstLine="0"/>
        <w:jc w:val="left"/>
        <w:rPr>
          <w:rFonts w:hint="eastAsia"/>
        </w:rPr>
      </w:pPr>
      <w:r>
        <w:rPr>
          <w:rFonts w:hint="eastAsia"/>
        </w:rPr>
        <w:t>我的意思是，它们是它的效果或后果，如同植物的生长，茎的升起，花蕾和花朵的形成，叶子和花瓣的展开，以及果实的成熟，都是种子中生命原则的效果或后果。</w:t>
      </w:r>
    </w:p>
    <w:p w14:paraId="542F45D2">
      <w:pPr>
        <w:spacing w:after="514" w:line="259" w:lineRule="auto"/>
        <w:ind w:left="0" w:firstLine="0"/>
        <w:jc w:val="left"/>
        <w:rPr>
          <w:rFonts w:hint="eastAsia"/>
        </w:rPr>
      </w:pPr>
    </w:p>
    <w:p w14:paraId="3ECDC07E">
      <w:pPr>
        <w:spacing w:after="514" w:line="259" w:lineRule="auto"/>
        <w:ind w:left="0" w:firstLine="0"/>
        <w:jc w:val="left"/>
        <w:rPr>
          <w:rFonts w:hint="eastAsia"/>
        </w:rPr>
      </w:pPr>
      <w:r>
        <w:rPr>
          <w:rFonts w:hint="eastAsia"/>
        </w:rPr>
        <w:t>Hence an apostle, having represented true Christians as the circumcision, or the regenerated, proceeds to state, that "they worship God in the Spirit, and rejoice in Christ Jesus, and have no confidence in the flesh."§</w:t>
      </w:r>
    </w:p>
    <w:p w14:paraId="7EA1E2AC">
      <w:pPr>
        <w:spacing w:after="514" w:line="259" w:lineRule="auto"/>
        <w:ind w:left="0" w:firstLine="0"/>
        <w:jc w:val="left"/>
        <w:rPr>
          <w:rFonts w:hint="eastAsia"/>
        </w:rPr>
      </w:pPr>
      <w:r>
        <w:rPr>
          <w:rFonts w:hint="eastAsia"/>
        </w:rPr>
        <w:t>因此，一位使徒，在将真基督徒描绘为受割礼的，或重生的之后，接着陈述说，他们“在圣灵里敬拜神，在基督耶稣里夸口，不靠着肉体。”§</w:t>
      </w:r>
    </w:p>
    <w:p w14:paraId="659B2051">
      <w:pPr>
        <w:spacing w:after="514" w:line="259" w:lineRule="auto"/>
        <w:ind w:left="0" w:firstLine="0"/>
        <w:jc w:val="left"/>
        <w:rPr>
          <w:rFonts w:hint="eastAsia"/>
        </w:rPr>
      </w:pPr>
    </w:p>
    <w:p w14:paraId="22BAF14C">
      <w:pPr>
        <w:spacing w:after="514" w:line="259" w:lineRule="auto"/>
        <w:ind w:left="0" w:firstLine="0"/>
        <w:jc w:val="left"/>
        <w:rPr>
          <w:rFonts w:hint="eastAsia"/>
        </w:rPr>
      </w:pPr>
      <w:r>
        <w:rPr>
          <w:rFonts w:hint="eastAsia"/>
        </w:rPr>
        <w:t>To the performance of certain functions, certain powers are necessary; and there are properties belonging to one nature which no man expects to find in another.</w:t>
      </w:r>
    </w:p>
    <w:p w14:paraId="663385FA">
      <w:pPr>
        <w:spacing w:after="514" w:line="259" w:lineRule="auto"/>
        <w:ind w:left="0" w:firstLine="0"/>
        <w:jc w:val="left"/>
        <w:rPr>
          <w:rFonts w:hint="eastAsia"/>
        </w:rPr>
      </w:pPr>
      <w:r>
        <w:rPr>
          <w:rFonts w:hint="eastAsia"/>
        </w:rPr>
        <w:t>要执行某些功能，就需要某些能力；并且有些属性是属于一种本性的，没有人会期望在另一种本性中找到。</w:t>
      </w:r>
    </w:p>
    <w:p w14:paraId="69DC0D99">
      <w:pPr>
        <w:spacing w:after="514" w:line="259" w:lineRule="auto"/>
        <w:ind w:left="0" w:firstLine="0"/>
        <w:jc w:val="left"/>
        <w:rPr>
          <w:rFonts w:hint="eastAsia"/>
        </w:rPr>
      </w:pPr>
    </w:p>
    <w:p w14:paraId="09D53FEF">
      <w:pPr>
        <w:spacing w:after="514" w:line="259" w:lineRule="auto"/>
        <w:ind w:left="0" w:firstLine="0"/>
        <w:jc w:val="left"/>
        <w:rPr>
          <w:rFonts w:hint="eastAsia"/>
        </w:rPr>
      </w:pPr>
      <w:r>
        <w:rPr>
          <w:rFonts w:hint="eastAsia"/>
        </w:rPr>
        <w:t>An animal without wings could not fly, without legs could not walk, without eyes could not see, without intellect could not understand.</w:t>
      </w:r>
    </w:p>
    <w:p w14:paraId="2C6E2D8D">
      <w:pPr>
        <w:spacing w:after="514" w:line="259" w:lineRule="auto"/>
        <w:ind w:left="0" w:firstLine="0"/>
        <w:jc w:val="left"/>
        <w:rPr>
          <w:rFonts w:hint="eastAsia"/>
        </w:rPr>
      </w:pPr>
      <w:r>
        <w:rPr>
          <w:rFonts w:hint="eastAsia"/>
        </w:rPr>
        <w:t>一个没有翅膀的动物不能飞，没有腿不能走，没有眼睛不能看，没有理智不能理解。</w:t>
      </w:r>
    </w:p>
    <w:p w14:paraId="7173333F">
      <w:pPr>
        <w:spacing w:after="514" w:line="259" w:lineRule="auto"/>
        <w:ind w:left="0" w:firstLine="0"/>
        <w:jc w:val="left"/>
        <w:rPr>
          <w:rFonts w:hint="eastAsia"/>
        </w:rPr>
      </w:pPr>
    </w:p>
    <w:p w14:paraId="05F017F9">
      <w:pPr>
        <w:spacing w:after="514" w:line="259" w:lineRule="auto"/>
        <w:ind w:left="0" w:firstLine="0"/>
        <w:jc w:val="left"/>
        <w:rPr>
          <w:rFonts w:hint="eastAsia"/>
        </w:rPr>
      </w:pPr>
      <w:r>
        <w:rPr>
          <w:rFonts w:hint="eastAsia"/>
        </w:rPr>
        <w:t>We never look for the peculiar properties of one species of animals in another; we never look, for example, for speech and reasoning among brutes.</w:t>
      </w:r>
    </w:p>
    <w:p w14:paraId="7A6E0AAF">
      <w:pPr>
        <w:spacing w:after="514" w:line="259" w:lineRule="auto"/>
        <w:ind w:left="0" w:firstLine="0"/>
        <w:jc w:val="left"/>
        <w:rPr>
          <w:rFonts w:hint="eastAsia"/>
        </w:rPr>
      </w:pPr>
      <w:r>
        <w:rPr>
          <w:rFonts w:hint="eastAsia"/>
        </w:rPr>
        <w:t>我们从不期望在另一种动物中找到某一物种的特有属性；例如，我们从不期望在畜生中找到言语和推理。</w:t>
      </w:r>
    </w:p>
    <w:p w14:paraId="457B8DC7">
      <w:pPr>
        <w:spacing w:after="514" w:line="259" w:lineRule="auto"/>
        <w:ind w:left="0" w:firstLine="0"/>
        <w:jc w:val="left"/>
        <w:rPr>
          <w:rFonts w:hint="eastAsia"/>
        </w:rPr>
      </w:pPr>
    </w:p>
    <w:p w14:paraId="26D5C602">
      <w:pPr>
        <w:spacing w:after="514" w:line="259" w:lineRule="auto"/>
        <w:ind w:left="0" w:firstLine="0"/>
        <w:jc w:val="left"/>
        <w:rPr>
          <w:rFonts w:hint="eastAsia"/>
        </w:rPr>
      </w:pPr>
      <w:r>
        <w:rPr>
          <w:rFonts w:hint="eastAsia"/>
        </w:rPr>
        <w:t>All the actions of a living being, and all its improvements, bear a relation to the nature originally given to it by its Maker.</w:t>
      </w:r>
    </w:p>
    <w:p w14:paraId="1B6D6E94">
      <w:pPr>
        <w:spacing w:after="514" w:line="259" w:lineRule="auto"/>
        <w:ind w:left="0" w:firstLine="0"/>
        <w:jc w:val="left"/>
        <w:rPr>
          <w:rFonts w:hint="eastAsia"/>
        </w:rPr>
      </w:pPr>
      <w:r>
        <w:rPr>
          <w:rFonts w:hint="eastAsia"/>
        </w:rPr>
        <w:t>一个生物的所有行为，以及它所有的改进，都与它的创造主最初赋予它的本性有关。</w:t>
      </w:r>
    </w:p>
    <w:p w14:paraId="41C9646F">
      <w:pPr>
        <w:spacing w:after="514" w:line="259" w:lineRule="auto"/>
        <w:ind w:left="0" w:firstLine="0"/>
        <w:jc w:val="left"/>
        <w:rPr>
          <w:rFonts w:hint="eastAsia"/>
        </w:rPr>
      </w:pPr>
    </w:p>
    <w:p w14:paraId="6374A8A4">
      <w:pPr>
        <w:spacing w:after="514" w:line="259" w:lineRule="auto"/>
        <w:ind w:left="0" w:firstLine="0"/>
        <w:jc w:val="left"/>
        <w:rPr>
          <w:rFonts w:hint="eastAsia"/>
        </w:rPr>
      </w:pPr>
      <w:r>
        <w:rPr>
          <w:rFonts w:hint="eastAsia"/>
        </w:rPr>
        <w:t>These things are obvious, not only to philosophers, but to every person of common sense; yet, although just reasoning requires that we should transfer them to religion, men often proceed in a different manner.</w:t>
      </w:r>
    </w:p>
    <w:p w14:paraId="5F283E93">
      <w:pPr>
        <w:spacing w:after="514" w:line="259" w:lineRule="auto"/>
        <w:ind w:left="0" w:firstLine="0"/>
        <w:jc w:val="left"/>
        <w:rPr>
          <w:rFonts w:hint="eastAsia"/>
        </w:rPr>
      </w:pPr>
      <w:r>
        <w:rPr>
          <w:rFonts w:hint="eastAsia"/>
        </w:rPr>
        <w:t>这些事不仅对哲学家，而且对每个有常识的人都是显而易见的；然而，虽然公正的推理要求我们将它们转移到宗教上，人们却常常以不同的方式行事。</w:t>
      </w:r>
    </w:p>
    <w:p w14:paraId="4A28F71E">
      <w:pPr>
        <w:spacing w:after="514" w:line="259" w:lineRule="auto"/>
        <w:ind w:left="0" w:firstLine="0"/>
        <w:jc w:val="left"/>
        <w:rPr>
          <w:rFonts w:hint="eastAsia"/>
        </w:rPr>
      </w:pPr>
    </w:p>
    <w:p w14:paraId="7A712DD3">
      <w:pPr>
        <w:spacing w:after="514" w:line="259" w:lineRule="auto"/>
        <w:ind w:left="0" w:firstLine="0"/>
        <w:jc w:val="left"/>
        <w:rPr>
          <w:rFonts w:hint="eastAsia"/>
        </w:rPr>
      </w:pPr>
      <w:r>
        <w:rPr>
          <w:rFonts w:hint="eastAsia"/>
        </w:rPr>
        <w:t>Religion manifestly implies a different train of sentiments, and feelings, and actions, from those which are brought into operation by the ordinary business of life.</w:t>
      </w:r>
    </w:p>
    <w:p w14:paraId="7D3EB157">
      <w:pPr>
        <w:spacing w:after="514" w:line="259" w:lineRule="auto"/>
        <w:ind w:left="0" w:firstLine="0"/>
        <w:jc w:val="left"/>
        <w:rPr>
          <w:rFonts w:hint="eastAsia"/>
        </w:rPr>
      </w:pPr>
      <w:r>
        <w:rPr>
          <w:rFonts w:hint="eastAsia"/>
        </w:rPr>
        <w:t>宗教显然意味着一种与日常生活中所运用的情感、感觉和行动不同的系列。</w:t>
      </w:r>
    </w:p>
    <w:p w14:paraId="0603EC56">
      <w:pPr>
        <w:spacing w:after="514" w:line="259" w:lineRule="auto"/>
        <w:ind w:left="0" w:firstLine="0"/>
        <w:jc w:val="left"/>
        <w:rPr>
          <w:rFonts w:hint="eastAsia"/>
        </w:rPr>
      </w:pPr>
    </w:p>
    <w:p w14:paraId="1A547790">
      <w:pPr>
        <w:spacing w:after="514" w:line="259" w:lineRule="auto"/>
        <w:ind w:left="0" w:firstLine="0"/>
        <w:jc w:val="left"/>
        <w:rPr>
          <w:rFonts w:hint="eastAsia"/>
        </w:rPr>
      </w:pPr>
      <w:r>
        <w:rPr>
          <w:rFonts w:hint="eastAsia"/>
        </w:rPr>
        <w:t>Yet many imagine that, because man has understanding, and will, and affections, is capable of managing his worldly affairs, and of performing the duties incumbent upon him as a member of society, he is fully qualified to answer the demands of religion, and requires only to have his attention directed to it, and to be roused to the exercise of his powers.</w:t>
      </w:r>
    </w:p>
    <w:p w14:paraId="57AE4DCC">
      <w:pPr>
        <w:spacing w:after="514" w:line="259" w:lineRule="auto"/>
        <w:ind w:left="0" w:firstLine="0"/>
        <w:jc w:val="left"/>
        <w:rPr>
          <w:rFonts w:hint="eastAsia"/>
        </w:rPr>
      </w:pPr>
      <w:r>
        <w:rPr>
          <w:rFonts w:hint="eastAsia"/>
        </w:rPr>
        <w:t>然而许多人想象，因为人有理智、意志和情感，能够管理他的世俗事务，并履行他作为社会成员的本分，他就完全有资格满足宗教的要求，只需要将他的注意力引向它，并被激励去运用他的能力。</w:t>
      </w:r>
    </w:p>
    <w:p w14:paraId="5756C62C">
      <w:pPr>
        <w:spacing w:after="514" w:line="259" w:lineRule="auto"/>
        <w:ind w:left="0" w:firstLine="0"/>
        <w:jc w:val="left"/>
        <w:rPr>
          <w:rFonts w:hint="eastAsia"/>
        </w:rPr>
      </w:pPr>
    </w:p>
    <w:p w14:paraId="36E59E85">
      <w:pPr>
        <w:spacing w:after="514" w:line="259" w:lineRule="auto"/>
        <w:ind w:left="0" w:firstLine="0"/>
        <w:jc w:val="left"/>
        <w:rPr>
          <w:rFonts w:hint="eastAsia"/>
        </w:rPr>
      </w:pPr>
      <w:r>
        <w:rPr>
          <w:rFonts w:hint="eastAsia"/>
        </w:rPr>
        <w:t>It is taken for granted, that religion is one of the original principles of our nature, which it is sufficient to direct and strengthen by discipline.</w:t>
      </w:r>
    </w:p>
    <w:p w14:paraId="1D5BA195">
      <w:pPr>
        <w:spacing w:after="514" w:line="259" w:lineRule="auto"/>
        <w:ind w:left="0" w:firstLine="0"/>
        <w:jc w:val="left"/>
        <w:rPr>
          <w:rFonts w:hint="eastAsia"/>
        </w:rPr>
      </w:pPr>
      <w:r>
        <w:rPr>
          <w:rFonts w:hint="eastAsia"/>
        </w:rPr>
        <w:t>人们想当然地认为，宗教是我们本性的一个原始原则，只要通过纪律来引导和加强就足够了。</w:t>
      </w:r>
    </w:p>
    <w:p w14:paraId="48D75B1B">
      <w:pPr>
        <w:spacing w:after="514" w:line="259" w:lineRule="auto"/>
        <w:ind w:left="0" w:firstLine="0"/>
        <w:jc w:val="left"/>
        <w:rPr>
          <w:rFonts w:hint="eastAsia"/>
        </w:rPr>
      </w:pPr>
    </w:p>
    <w:p w14:paraId="257F4193">
      <w:pPr>
        <w:spacing w:after="514" w:line="259" w:lineRule="auto"/>
        <w:ind w:left="0" w:firstLine="0"/>
        <w:jc w:val="left"/>
        <w:rPr>
          <w:rFonts w:hint="eastAsia"/>
        </w:rPr>
      </w:pPr>
      <w:r>
        <w:rPr>
          <w:rFonts w:hint="eastAsia"/>
        </w:rPr>
        <w:t>It is supposed that men have a natural capacity or disposition for religion, and may be trained to habits of piety and virtue by external means.</w:t>
      </w:r>
    </w:p>
    <w:p w14:paraId="24154161">
      <w:pPr>
        <w:spacing w:after="514" w:line="259" w:lineRule="auto"/>
        <w:ind w:left="0" w:firstLine="0"/>
        <w:jc w:val="left"/>
        <w:rPr>
          <w:rFonts w:hint="eastAsia"/>
        </w:rPr>
      </w:pPr>
      <w:r>
        <w:rPr>
          <w:rFonts w:hint="eastAsia"/>
        </w:rPr>
        <w:t>人们认为，人有天生的宗教能力或倾向，并可以通过外在的途径被训练成敬虔和德行的习惯。</w:t>
      </w:r>
    </w:p>
    <w:p w14:paraId="35F147C2">
      <w:pPr>
        <w:spacing w:after="514" w:line="259" w:lineRule="auto"/>
        <w:ind w:left="0" w:firstLine="0"/>
        <w:jc w:val="left"/>
        <w:rPr>
          <w:rFonts w:hint="eastAsia"/>
        </w:rPr>
      </w:pPr>
    </w:p>
    <w:p w14:paraId="2ED33CEC">
      <w:pPr>
        <w:spacing w:after="514" w:line="259" w:lineRule="auto"/>
        <w:ind w:left="0" w:firstLine="0"/>
        <w:jc w:val="left"/>
        <w:rPr>
          <w:rFonts w:hint="eastAsia"/>
        </w:rPr>
      </w:pPr>
      <w:r>
        <w:rPr>
          <w:rFonts w:hint="eastAsia"/>
        </w:rPr>
        <w:t>Amidst these speculations, the doctrine of human depravity is forgotten or denied, and hence it is not considered that, to attempt to educe religion from our nature as it is, is as absurd as to attempt to elicit the operations of intellect from an irrational animal.</w:t>
      </w:r>
    </w:p>
    <w:p w14:paraId="52AB601E">
      <w:pPr>
        <w:spacing w:after="514" w:line="259" w:lineRule="auto"/>
        <w:ind w:left="0" w:firstLine="0"/>
        <w:jc w:val="left"/>
        <w:rPr>
          <w:rFonts w:hint="eastAsia"/>
        </w:rPr>
      </w:pPr>
      <w:r>
        <w:rPr>
          <w:rFonts w:hint="eastAsia"/>
        </w:rPr>
        <w:t>在这些思辨中，人性的败坏教义被遗忘或否认，因此人们没有考虑到，试图从我们现有的本性中引出宗教，就像试图从一个无理性的动物中引出理智的运作一样荒谬。</w:t>
      </w:r>
    </w:p>
    <w:p w14:paraId="1374CC93">
      <w:pPr>
        <w:spacing w:after="514" w:line="259" w:lineRule="auto"/>
        <w:ind w:left="0" w:firstLine="0"/>
        <w:jc w:val="left"/>
        <w:rPr>
          <w:rFonts w:hint="eastAsia"/>
        </w:rPr>
      </w:pPr>
    </w:p>
    <w:p w14:paraId="2D2DBE75">
      <w:pPr>
        <w:spacing w:after="514" w:line="259" w:lineRule="auto"/>
        <w:ind w:left="0" w:firstLine="0"/>
        <w:jc w:val="left"/>
        <w:rPr>
          <w:rFonts w:hint="eastAsia"/>
        </w:rPr>
      </w:pPr>
      <w:r>
        <w:rPr>
          <w:rFonts w:hint="eastAsia"/>
        </w:rPr>
        <w:t>Holy actions must proceed from holy principles, and these must be created in the soul, which, since the fall, is barren of all good.</w:t>
      </w:r>
    </w:p>
    <w:p w14:paraId="6E9136D3">
      <w:pPr>
        <w:spacing w:after="514" w:line="259" w:lineRule="auto"/>
        <w:ind w:left="0" w:firstLine="0"/>
        <w:jc w:val="left"/>
        <w:rPr>
          <w:rFonts w:hint="eastAsia"/>
        </w:rPr>
      </w:pPr>
      <w:r>
        <w:rPr>
          <w:rFonts w:hint="eastAsia"/>
        </w:rPr>
        <w:t>圣洁的行为必须源于圣洁的原则，而这些原则必须在灵魂中被创造出来，因为灵魂自堕落以来，就对一切善都是贫瘠的。</w:t>
      </w:r>
    </w:p>
    <w:p w14:paraId="5E0FCBEC">
      <w:pPr>
        <w:spacing w:after="514" w:line="259" w:lineRule="auto"/>
        <w:ind w:left="0" w:firstLine="0"/>
        <w:jc w:val="left"/>
        <w:rPr>
          <w:rFonts w:hint="eastAsia"/>
        </w:rPr>
      </w:pPr>
    </w:p>
    <w:p w14:paraId="5CA339AF">
      <w:pPr>
        <w:spacing w:after="514" w:line="259" w:lineRule="auto"/>
        <w:ind w:left="0" w:firstLine="0"/>
        <w:jc w:val="left"/>
        <w:rPr>
          <w:rFonts w:hint="eastAsia"/>
        </w:rPr>
      </w:pPr>
      <w:r>
        <w:rPr>
          <w:rFonts w:hint="eastAsia"/>
        </w:rPr>
        <w:t>Men must be regenerated before they can make progress in religion, or perform a single action which the Searcher of hearts will approve.</w:t>
      </w:r>
    </w:p>
    <w:p w14:paraId="390D9DA0">
      <w:pPr>
        <w:spacing w:after="514" w:line="259" w:lineRule="auto"/>
        <w:ind w:left="0" w:firstLine="0"/>
        <w:jc w:val="left"/>
        <w:rPr>
          <w:rFonts w:hint="eastAsia"/>
        </w:rPr>
      </w:pPr>
      <w:r>
        <w:rPr>
          <w:rFonts w:hint="eastAsia"/>
        </w:rPr>
        <w:t>人必须重生，然后才能在宗教上取得进步，或行出任何一件鉴察人心的主所悦纳的行为。</w:t>
      </w:r>
    </w:p>
    <w:p w14:paraId="7A9CF4EF">
      <w:pPr>
        <w:spacing w:after="514" w:line="259" w:lineRule="auto"/>
        <w:ind w:left="0" w:firstLine="0"/>
        <w:jc w:val="left"/>
        <w:rPr>
          <w:rFonts w:hint="eastAsia"/>
        </w:rPr>
      </w:pPr>
    </w:p>
    <w:p w14:paraId="60E5049D">
      <w:pPr>
        <w:spacing w:after="514" w:line="259" w:lineRule="auto"/>
        <w:ind w:left="0" w:firstLine="0"/>
        <w:jc w:val="left"/>
        <w:rPr>
          <w:rFonts w:hint="eastAsia"/>
        </w:rPr>
      </w:pPr>
      <w:r>
        <w:rPr>
          <w:rFonts w:hint="eastAsia"/>
        </w:rPr>
        <w:t>There are two states, in either of which every man is,—the one carnal, and the other spiritual; and his actions correspond to his state.</w:t>
      </w:r>
    </w:p>
    <w:p w14:paraId="56257CE9">
      <w:pPr>
        <w:spacing w:after="514" w:line="259" w:lineRule="auto"/>
        <w:ind w:left="0" w:firstLine="0"/>
        <w:jc w:val="left"/>
        <w:rPr>
          <w:rFonts w:hint="eastAsia"/>
        </w:rPr>
      </w:pPr>
      <w:r>
        <w:rPr>
          <w:rFonts w:hint="eastAsia"/>
        </w:rPr>
        <w:t>每个人都处于两种状态之一——一种是属肉体的，另一种是属灵的；他的行为与他的状态相对应。</w:t>
      </w:r>
    </w:p>
    <w:p w14:paraId="03599BF1">
      <w:pPr>
        <w:spacing w:after="514" w:line="259" w:lineRule="auto"/>
        <w:ind w:left="0" w:firstLine="0"/>
        <w:jc w:val="left"/>
        <w:rPr>
          <w:rFonts w:hint="eastAsia"/>
        </w:rPr>
      </w:pPr>
    </w:p>
    <w:p w14:paraId="32D66D5A">
      <w:pPr>
        <w:spacing w:after="514" w:line="259" w:lineRule="auto"/>
        <w:ind w:left="0" w:firstLine="0"/>
        <w:jc w:val="left"/>
        <w:rPr>
          <w:rFonts w:hint="eastAsia"/>
        </w:rPr>
      </w:pPr>
      <w:r>
        <w:rPr>
          <w:rFonts w:hint="eastAsia"/>
        </w:rPr>
        <w:t>The knowledge of a carnal man, is a cold light glimmering in his mind; his prayers are the service of the lips, or have only such animation as they derive from his natural fears and hopes; his praises are equally defective; his hearing of the Gospel is without faith, and his communicating without penitence and love; his obedience is a form without the substance.</w:t>
      </w:r>
    </w:p>
    <w:p w14:paraId="07D360B0">
      <w:pPr>
        <w:spacing w:after="514" w:line="259" w:lineRule="auto"/>
        <w:ind w:left="0" w:firstLine="0"/>
        <w:jc w:val="left"/>
        <w:rPr>
          <w:rFonts w:hint="eastAsia"/>
        </w:rPr>
      </w:pPr>
      <w:r>
        <w:rPr>
          <w:rFonts w:hint="eastAsia"/>
        </w:rPr>
        <w:t>一个属肉体的人的知识，是在他心中闪烁的冷光；他的祷告是嘴唇的事奉，或只有从他本性的恐惧和盼望中所得到的生命力；他的赞美同样有缺陷；他听福音没有信心，领圣餐没有悔改和爱；他的顺服是形式而无实质。</w:t>
      </w:r>
    </w:p>
    <w:p w14:paraId="0C667CA5">
      <w:pPr>
        <w:spacing w:after="514" w:line="259" w:lineRule="auto"/>
        <w:ind w:left="0" w:firstLine="0"/>
        <w:jc w:val="left"/>
        <w:rPr>
          <w:rFonts w:hint="eastAsia"/>
        </w:rPr>
      </w:pPr>
    </w:p>
    <w:p w14:paraId="78ABB3FD">
      <w:pPr>
        <w:spacing w:after="514" w:line="259" w:lineRule="auto"/>
        <w:ind w:left="0" w:firstLine="0"/>
        <w:jc w:val="left"/>
        <w:rPr>
          <w:rFonts w:hint="eastAsia"/>
        </w:rPr>
      </w:pPr>
      <w:r>
        <w:rPr>
          <w:rFonts w:hint="eastAsia"/>
        </w:rPr>
        <w:t>Every thing is the reverse in the case of the spiritual man; into whose duties, at least when his frame is good, there are infused the energies of a heart sanctified and moved by the spirit of grace.</w:t>
      </w:r>
    </w:p>
    <w:p w14:paraId="4634A316">
      <w:pPr>
        <w:spacing w:after="514" w:line="259" w:lineRule="auto"/>
        <w:ind w:left="0" w:firstLine="0"/>
        <w:jc w:val="left"/>
        <w:rPr>
          <w:rFonts w:hint="eastAsia"/>
        </w:rPr>
      </w:pPr>
      <w:r>
        <w:rPr>
          <w:rFonts w:hint="eastAsia"/>
        </w:rPr>
        <w:t>在属灵的人的情况中，一切都恰恰相反；在他的本分中，至少当他的状态良好时，注入了被恩典之灵圣化和感动之心灵的能量。</w:t>
      </w:r>
    </w:p>
    <w:p w14:paraId="73D7895C">
      <w:pPr>
        <w:spacing w:after="514" w:line="259" w:lineRule="auto"/>
        <w:ind w:left="0" w:firstLine="0"/>
        <w:jc w:val="left"/>
        <w:rPr>
          <w:rFonts w:hint="eastAsia"/>
        </w:rPr>
      </w:pPr>
    </w:p>
    <w:p w14:paraId="45C9D35A">
      <w:pPr>
        <w:spacing w:after="514" w:line="259" w:lineRule="auto"/>
        <w:ind w:left="0" w:firstLine="0"/>
        <w:jc w:val="left"/>
        <w:rPr>
          <w:rFonts w:hint="eastAsia"/>
        </w:rPr>
      </w:pPr>
      <w:r>
        <w:rPr>
          <w:rFonts w:hint="eastAsia"/>
        </w:rPr>
        <w:t>He prays and praises, and does all things in the Holy Ghost; he makes advances in holiness, and "his path is as the shining light, which shineth more and more unto the perfect day."*</w:t>
      </w:r>
    </w:p>
    <w:p w14:paraId="41FDD59E">
      <w:pPr>
        <w:spacing w:after="514" w:line="259" w:lineRule="auto"/>
        <w:ind w:left="0" w:firstLine="0"/>
        <w:jc w:val="left"/>
        <w:rPr>
          <w:rFonts w:hint="eastAsia"/>
        </w:rPr>
      </w:pPr>
      <w:r>
        <w:rPr>
          <w:rFonts w:hint="eastAsia"/>
        </w:rPr>
        <w:t>他在圣灵里祷告、赞美，并做一切事；他在圣洁上长进，并且“他的路，好像黎明的光，越照越明，直到日午。”*</w:t>
      </w:r>
    </w:p>
    <w:p w14:paraId="32F30875">
      <w:pPr>
        <w:spacing w:after="514" w:line="259" w:lineRule="auto"/>
        <w:ind w:left="0" w:firstLine="0"/>
        <w:jc w:val="left"/>
        <w:rPr>
          <w:rFonts w:hint="eastAsia"/>
        </w:rPr>
      </w:pPr>
    </w:p>
    <w:p w14:paraId="1C6576DB">
      <w:pPr>
        <w:spacing w:after="514" w:line="259" w:lineRule="auto"/>
        <w:ind w:left="0" w:firstLine="0"/>
        <w:jc w:val="left"/>
        <w:rPr>
          <w:rFonts w:hint="eastAsia"/>
        </w:rPr>
      </w:pPr>
      <w:r>
        <w:rPr>
          <w:rFonts w:hint="eastAsia"/>
        </w:rPr>
        <w:t>These two states are essentially different; there is not a single point in which they meet, or touch each other.</w:t>
      </w:r>
    </w:p>
    <w:p w14:paraId="7D3987C6">
      <w:pPr>
        <w:spacing w:after="514" w:line="259" w:lineRule="auto"/>
        <w:ind w:left="0" w:firstLine="0"/>
        <w:jc w:val="left"/>
        <w:rPr>
          <w:rFonts w:hint="eastAsia"/>
        </w:rPr>
      </w:pPr>
      <w:r>
        <w:rPr>
          <w:rFonts w:hint="eastAsia"/>
        </w:rPr>
        <w:t>这两种状态本质上是不同的；没有任何一个点是它们相遇或接触的。</w:t>
      </w:r>
    </w:p>
    <w:p w14:paraId="42435279">
      <w:pPr>
        <w:spacing w:after="514" w:line="259" w:lineRule="auto"/>
        <w:ind w:left="0" w:firstLine="0"/>
        <w:jc w:val="left"/>
        <w:rPr>
          <w:rFonts w:hint="eastAsia"/>
        </w:rPr>
      </w:pPr>
    </w:p>
    <w:p w14:paraId="5B1C15CF">
      <w:pPr>
        <w:spacing w:after="514" w:line="259" w:lineRule="auto"/>
        <w:ind w:left="0" w:firstLine="0"/>
        <w:jc w:val="left"/>
        <w:rPr>
          <w:rFonts w:hint="eastAsia"/>
        </w:rPr>
      </w:pPr>
      <w:r>
        <w:rPr>
          <w:rFonts w:hint="eastAsia"/>
        </w:rPr>
        <w:t>They are both predicable of human beings; but while the natural endowments of their respective subjects are the same in kind, their moral qualities are of opposite classes.</w:t>
      </w:r>
    </w:p>
    <w:p w14:paraId="6D88AF4A">
      <w:pPr>
        <w:spacing w:after="514" w:line="259" w:lineRule="auto"/>
        <w:ind w:left="0" w:firstLine="0"/>
        <w:jc w:val="left"/>
        <w:rPr>
          <w:rFonts w:hint="eastAsia"/>
        </w:rPr>
      </w:pPr>
      <w:r>
        <w:rPr>
          <w:rFonts w:hint="eastAsia"/>
        </w:rPr>
        <w:t>两者都可以用来描述人类；但虽然它们各自的主体在天生的禀赋上种类相同，它们的道德品质却属于相反的类别。</w:t>
      </w:r>
    </w:p>
    <w:p w14:paraId="10C76945">
      <w:pPr>
        <w:spacing w:after="514" w:line="259" w:lineRule="auto"/>
        <w:ind w:left="0" w:firstLine="0"/>
        <w:jc w:val="left"/>
        <w:rPr>
          <w:rFonts w:hint="eastAsia"/>
        </w:rPr>
      </w:pPr>
    </w:p>
    <w:p w14:paraId="76AA73F7">
      <w:pPr>
        <w:spacing w:after="514" w:line="259" w:lineRule="auto"/>
        <w:ind w:left="0" w:firstLine="0"/>
        <w:jc w:val="left"/>
        <w:rPr>
          <w:rFonts w:hint="eastAsia"/>
        </w:rPr>
      </w:pPr>
      <w:r>
        <w:rPr>
          <w:rFonts w:hint="eastAsia"/>
        </w:rPr>
        <w:t>The one is represented as in a state of non-existence, the other is in a state of being; and the change which has been effected upon the latter is called a creation.</w:t>
      </w:r>
    </w:p>
    <w:p w14:paraId="2FB4F4B8">
      <w:pPr>
        <w:spacing w:after="514" w:line="259" w:lineRule="auto"/>
        <w:ind w:left="0" w:firstLine="0"/>
        <w:jc w:val="left"/>
        <w:rPr>
          <w:rFonts w:hint="eastAsia"/>
        </w:rPr>
      </w:pPr>
      <w:r>
        <w:rPr>
          <w:rFonts w:hint="eastAsia"/>
        </w:rPr>
        <w:t>一个被描绘为处于不存在的状态，另一个则处于存在状态；而后者所经历的改变被称为创造。</w:t>
      </w:r>
    </w:p>
    <w:p w14:paraId="38C57D4A">
      <w:pPr>
        <w:spacing w:after="514" w:line="259" w:lineRule="auto"/>
        <w:ind w:left="0" w:firstLine="0"/>
        <w:jc w:val="left"/>
        <w:rPr>
          <w:rFonts w:hint="eastAsia"/>
        </w:rPr>
      </w:pPr>
    </w:p>
    <w:p w14:paraId="75323AE8">
      <w:pPr>
        <w:spacing w:after="514" w:line="259" w:lineRule="auto"/>
        <w:ind w:left="0" w:firstLine="0"/>
        <w:jc w:val="left"/>
        <w:rPr>
          <w:rFonts w:hint="eastAsia"/>
        </w:rPr>
      </w:pPr>
      <w:r>
        <w:rPr>
          <w:rFonts w:hint="eastAsia"/>
        </w:rPr>
        <w:t>In the one state, men are dead, like those who are lying in the grave; in the other, they are alive, like those who were re-animated by our Saviour in the land of Judea, or like the saints at the last day, who will exchange corruption for incorruption.</w:t>
      </w:r>
    </w:p>
    <w:p w14:paraId="52D07EBE">
      <w:pPr>
        <w:spacing w:after="514" w:line="259" w:lineRule="auto"/>
        <w:ind w:left="0" w:firstLine="0"/>
        <w:jc w:val="left"/>
        <w:rPr>
          <w:rFonts w:hint="eastAsia"/>
        </w:rPr>
      </w:pPr>
      <w:r>
        <w:rPr>
          <w:rFonts w:hint="eastAsia"/>
        </w:rPr>
        <w:t>在一个状态中，人是死的，如同那些躺在坟墓里的人；在另一个状态中，他们是活的，如同那些在犹太地被我们救主复活的人，或如同末日的圣徒，他们将用不朽坏的代替朽坏的。</w:t>
      </w:r>
    </w:p>
    <w:p w14:paraId="1E7A1364">
      <w:pPr>
        <w:spacing w:after="514" w:line="259" w:lineRule="auto"/>
        <w:ind w:left="0" w:firstLine="0"/>
        <w:jc w:val="left"/>
        <w:rPr>
          <w:rFonts w:hint="eastAsia"/>
        </w:rPr>
      </w:pPr>
    </w:p>
    <w:p w14:paraId="3C5235C7">
      <w:pPr>
        <w:spacing w:after="514" w:line="259" w:lineRule="auto"/>
        <w:ind w:left="0" w:firstLine="0"/>
        <w:jc w:val="left"/>
        <w:rPr>
          <w:rFonts w:hint="eastAsia"/>
        </w:rPr>
      </w:pPr>
      <w:r>
        <w:rPr>
          <w:rFonts w:hint="eastAsia"/>
        </w:rPr>
        <w:t>There may be an error in the conclusion which individuals draw with respect to themselves, and, from various causes, they may be unable to ascertain their own character with exactness; but between those who have, and those who have not, experienced regenerating grace, there is a radical distinction, and by the omniscient Judge they are never confounded.</w:t>
      </w:r>
    </w:p>
    <w:p w14:paraId="03D0AC05">
      <w:pPr>
        <w:spacing w:after="514" w:line="259" w:lineRule="auto"/>
        <w:ind w:left="0" w:firstLine="0"/>
        <w:jc w:val="left"/>
        <w:rPr>
          <w:rFonts w:hint="eastAsia"/>
        </w:rPr>
      </w:pPr>
      <w:r>
        <w:rPr>
          <w:rFonts w:hint="eastAsia"/>
        </w:rPr>
        <w:t>个人对自己下的结论可能存在错误，并且由于各种原因，他们可能无法精确地确定自己的品格；但对于那些已经经历和没有经历重生恩典的人之间，存在着一个根本的区别，全知的审判者绝不会将他们混淆。</w:t>
      </w:r>
    </w:p>
    <w:p w14:paraId="6158633E">
      <w:pPr>
        <w:spacing w:after="514" w:line="259" w:lineRule="auto"/>
        <w:ind w:left="0" w:firstLine="0"/>
        <w:jc w:val="left"/>
        <w:rPr>
          <w:rFonts w:hint="eastAsia"/>
        </w:rPr>
      </w:pPr>
    </w:p>
    <w:p w14:paraId="05538D71">
      <w:pPr>
        <w:spacing w:after="514" w:line="259" w:lineRule="auto"/>
        <w:ind w:left="0" w:firstLine="0"/>
        <w:jc w:val="left"/>
        <w:rPr>
          <w:rFonts w:hint="eastAsia"/>
        </w:rPr>
      </w:pPr>
      <w:r>
        <w:rPr>
          <w:rFonts w:hint="eastAsia"/>
        </w:rPr>
        <w:t>"We know that we are of God, and that the whole world lieth in wickedness."†</w:t>
      </w:r>
    </w:p>
    <w:p w14:paraId="636D26F1">
      <w:pPr>
        <w:spacing w:after="514" w:line="259" w:lineRule="auto"/>
        <w:ind w:left="0" w:firstLine="0"/>
        <w:jc w:val="left"/>
      </w:pPr>
      <w:r>
        <w:rPr>
          <w:rFonts w:hint="eastAsia"/>
        </w:rPr>
        <w:t>“我们知道我们是属神的，全世界都卧在那恶者手下。”†</w:t>
      </w:r>
      <w:r>
        <w:t xml:space="preserve"> </w:t>
      </w:r>
    </w:p>
    <w:p w14:paraId="0E6C936E">
      <w:pPr>
        <w:spacing w:after="514" w:line="259" w:lineRule="auto"/>
        <w:ind w:left="0" w:firstLine="0"/>
        <w:jc w:val="left"/>
      </w:pPr>
    </w:p>
    <w:p w14:paraId="507FA195">
      <w:pPr>
        <w:spacing w:after="514" w:line="259" w:lineRule="auto"/>
        <w:ind w:left="0" w:firstLine="0"/>
        <w:jc w:val="left"/>
      </w:pPr>
    </w:p>
    <w:p w14:paraId="0379738B">
      <w:pPr>
        <w:spacing w:after="514" w:line="259" w:lineRule="auto"/>
        <w:ind w:left="0" w:firstLine="0"/>
        <w:jc w:val="left"/>
      </w:pPr>
    </w:p>
    <w:p w14:paraId="7B9B87AE">
      <w:pPr>
        <w:spacing w:after="514" w:line="259" w:lineRule="auto"/>
        <w:ind w:left="0" w:firstLine="0"/>
        <w:jc w:val="left"/>
      </w:pPr>
    </w:p>
    <w:p w14:paraId="48351FDC">
      <w:pPr>
        <w:spacing w:after="514" w:line="259" w:lineRule="auto"/>
        <w:ind w:left="0" w:firstLine="0"/>
        <w:jc w:val="left"/>
      </w:pPr>
    </w:p>
    <w:p w14:paraId="05A48E25">
      <w:pPr>
        <w:spacing w:after="514" w:line="259" w:lineRule="auto"/>
        <w:ind w:left="0" w:firstLine="0"/>
        <w:jc w:val="left"/>
      </w:pPr>
    </w:p>
    <w:p w14:paraId="3146F3DB">
      <w:pPr>
        <w:pStyle w:val="2"/>
        <w:bidi w:val="0"/>
        <w:rPr>
          <w:rFonts w:hint="eastAsia"/>
        </w:rPr>
      </w:pPr>
      <w:r>
        <w:rPr>
          <w:rFonts w:hint="eastAsia"/>
        </w:rPr>
        <w:t>LECTURE LXVII</w:t>
      </w:r>
    </w:p>
    <w:p w14:paraId="159A1C76">
      <w:pPr>
        <w:pStyle w:val="2"/>
        <w:bidi w:val="0"/>
        <w:rPr>
          <w:rFonts w:hint="eastAsia"/>
        </w:rPr>
      </w:pPr>
      <w:r>
        <w:rPr>
          <w:rFonts w:hint="eastAsia"/>
        </w:rPr>
        <w:t>ON THE UNION OF BELIEVERS TO CHRIST</w:t>
      </w:r>
    </w:p>
    <w:p w14:paraId="6FBB7755">
      <w:pPr>
        <w:pStyle w:val="2"/>
        <w:bidi w:val="0"/>
        <w:rPr>
          <w:rFonts w:hint="eastAsia"/>
        </w:rPr>
      </w:pPr>
      <w:r>
        <w:rPr>
          <w:rFonts w:hint="eastAsia"/>
        </w:rPr>
        <w:t>第六十七讲 论信徒与基督的联合</w:t>
      </w:r>
    </w:p>
    <w:p w14:paraId="691EAF69">
      <w:pPr>
        <w:spacing w:after="289" w:line="259" w:lineRule="auto"/>
        <w:ind w:left="0" w:firstLine="0"/>
        <w:jc w:val="left"/>
        <w:rPr>
          <w:rFonts w:hint="eastAsia"/>
        </w:rPr>
      </w:pPr>
    </w:p>
    <w:p w14:paraId="28024DEE">
      <w:pPr>
        <w:spacing w:after="289" w:line="259" w:lineRule="auto"/>
        <w:ind w:left="0" w:firstLine="0"/>
        <w:jc w:val="left"/>
        <w:rPr>
          <w:rFonts w:hint="eastAsia"/>
        </w:rPr>
      </w:pPr>
      <w:r>
        <w:rPr>
          <w:rFonts w:hint="eastAsia"/>
        </w:rPr>
        <w:t>Union of Believers to Christ formed in Regeneration—Its Nature illustrated—It is real; spiritual; without confusion of persons; and indissoluble—Its Effects.</w:t>
      </w:r>
    </w:p>
    <w:p w14:paraId="2B2543DB">
      <w:pPr>
        <w:spacing w:after="289" w:line="259" w:lineRule="auto"/>
        <w:ind w:left="0" w:firstLine="0"/>
        <w:jc w:val="left"/>
        <w:rPr>
          <w:rFonts w:hint="eastAsia"/>
        </w:rPr>
      </w:pPr>
      <w:r>
        <w:rPr>
          <w:rFonts w:hint="eastAsia"/>
        </w:rPr>
        <w:t>信徒与基督的联合在重生中形成—其性质阐明—它是真实的；属灵的；不混淆位格的；并且不可分解—其果效。</w:t>
      </w:r>
    </w:p>
    <w:p w14:paraId="60640CEF">
      <w:pPr>
        <w:spacing w:after="289" w:line="259" w:lineRule="auto"/>
        <w:ind w:left="0" w:firstLine="0"/>
        <w:jc w:val="left"/>
        <w:rPr>
          <w:rFonts w:hint="eastAsia"/>
        </w:rPr>
      </w:pPr>
    </w:p>
    <w:p w14:paraId="2F92E75C">
      <w:pPr>
        <w:spacing w:after="289" w:line="259" w:lineRule="auto"/>
        <w:ind w:left="0" w:firstLine="0"/>
        <w:jc w:val="left"/>
        <w:rPr>
          <w:rFonts w:hint="eastAsia"/>
        </w:rPr>
      </w:pPr>
      <w:r>
        <w:rPr>
          <w:rFonts w:hint="eastAsia"/>
        </w:rPr>
        <w:t>THE design of God in calling sinners by his word and spirit, is to bring them to himself by Jesus Christ, who is the only mediator between God and men, "the way, the truth, and the life."</w:t>
      </w:r>
    </w:p>
    <w:p w14:paraId="782BE367">
      <w:pPr>
        <w:spacing w:after="289" w:line="259" w:lineRule="auto"/>
        <w:ind w:left="0" w:firstLine="0"/>
        <w:jc w:val="left"/>
        <w:rPr>
          <w:rFonts w:hint="eastAsia"/>
        </w:rPr>
      </w:pPr>
      <w:r>
        <w:rPr>
          <w:rFonts w:hint="eastAsia"/>
        </w:rPr>
        <w:t>神用祂的话语和圣灵呼召罪人的目的，是要借着耶稣基督将他们带到祂自己面前，基督是神与人之间唯一的中保，“是道路、真理、生命”。</w:t>
      </w:r>
    </w:p>
    <w:p w14:paraId="5180094A">
      <w:pPr>
        <w:spacing w:after="289" w:line="259" w:lineRule="auto"/>
        <w:ind w:left="0" w:firstLine="0"/>
        <w:jc w:val="left"/>
        <w:rPr>
          <w:rFonts w:hint="eastAsia"/>
        </w:rPr>
      </w:pPr>
    </w:p>
    <w:p w14:paraId="48A975D3">
      <w:pPr>
        <w:spacing w:after="289" w:line="259" w:lineRule="auto"/>
        <w:ind w:left="0" w:firstLine="0"/>
        <w:jc w:val="left"/>
        <w:rPr>
          <w:rFonts w:hint="eastAsia"/>
        </w:rPr>
      </w:pPr>
      <w:r>
        <w:rPr>
          <w:rFonts w:hint="eastAsia"/>
        </w:rPr>
        <w:t>As it is for his sake that God bestows the blessings of salvation upon us, so, according to his constitution, they can be enjoyed only in a state of connexion with him.</w:t>
      </w:r>
    </w:p>
    <w:p w14:paraId="64E7C1EF">
      <w:pPr>
        <w:spacing w:after="289" w:line="259" w:lineRule="auto"/>
        <w:ind w:left="0" w:firstLine="0"/>
        <w:jc w:val="left"/>
        <w:rPr>
          <w:rFonts w:hint="eastAsia"/>
        </w:rPr>
      </w:pPr>
      <w:r>
        <w:rPr>
          <w:rFonts w:hint="eastAsia"/>
        </w:rPr>
        <w:t>正如神是为祂的缘故将救恩的祝福赐给我们，照样，根据祂的规定，这些祝福只能在与祂联合的状态中才能享受。</w:t>
      </w:r>
    </w:p>
    <w:p w14:paraId="35911CC3">
      <w:pPr>
        <w:spacing w:after="289" w:line="259" w:lineRule="auto"/>
        <w:ind w:left="0" w:firstLine="0"/>
        <w:jc w:val="left"/>
        <w:rPr>
          <w:rFonts w:hint="eastAsia"/>
        </w:rPr>
      </w:pPr>
    </w:p>
    <w:p w14:paraId="3DF730B8">
      <w:pPr>
        <w:spacing w:after="289" w:line="259" w:lineRule="auto"/>
        <w:ind w:left="0" w:firstLine="0"/>
        <w:jc w:val="left"/>
        <w:rPr>
          <w:rFonts w:hint="eastAsia"/>
        </w:rPr>
      </w:pPr>
      <w:r>
        <w:rPr>
          <w:rFonts w:hint="eastAsia"/>
        </w:rPr>
        <w:t>This connexion, which is formed in regeneration, it shall be the business of the present lecture to explain.</w:t>
      </w:r>
    </w:p>
    <w:p w14:paraId="48B8F93F">
      <w:pPr>
        <w:spacing w:after="289" w:line="259" w:lineRule="auto"/>
        <w:ind w:left="0" w:firstLine="0"/>
        <w:jc w:val="left"/>
        <w:rPr>
          <w:rFonts w:hint="eastAsia"/>
        </w:rPr>
      </w:pPr>
      <w:r>
        <w:rPr>
          <w:rFonts w:hint="eastAsia"/>
        </w:rPr>
        <w:t>这种联合，是在重生中形成的，将是本讲要解释的主题。</w:t>
      </w:r>
    </w:p>
    <w:p w14:paraId="0579FACB">
      <w:pPr>
        <w:spacing w:after="289" w:line="259" w:lineRule="auto"/>
        <w:ind w:left="0" w:firstLine="0"/>
        <w:jc w:val="left"/>
        <w:rPr>
          <w:rFonts w:hint="eastAsia"/>
        </w:rPr>
      </w:pPr>
    </w:p>
    <w:p w14:paraId="14B5430E">
      <w:pPr>
        <w:spacing w:after="289" w:line="259" w:lineRule="auto"/>
        <w:ind w:left="0" w:firstLine="0"/>
        <w:jc w:val="left"/>
        <w:rPr>
          <w:rFonts w:hint="eastAsia"/>
        </w:rPr>
      </w:pPr>
      <w:r>
        <w:rPr>
          <w:rFonts w:hint="eastAsia"/>
        </w:rPr>
        <w:t>There are two kinds of union between Christ and his people—a legal union, and a spiritual, or, as it is sometimes called, a mystical union.</w:t>
      </w:r>
    </w:p>
    <w:p w14:paraId="570B63FA">
      <w:pPr>
        <w:spacing w:after="289" w:line="259" w:lineRule="auto"/>
        <w:ind w:left="0" w:firstLine="0"/>
        <w:jc w:val="left"/>
        <w:rPr>
          <w:rFonts w:hint="eastAsia"/>
        </w:rPr>
      </w:pPr>
      <w:r>
        <w:rPr>
          <w:rFonts w:hint="eastAsia"/>
        </w:rPr>
        <w:t>基督与祂的子民之间有两种联合—一种是律法上的联合，一种是属灵的，或有时称为奥秘的联合。</w:t>
      </w:r>
    </w:p>
    <w:p w14:paraId="34CF8490">
      <w:pPr>
        <w:spacing w:after="289" w:line="259" w:lineRule="auto"/>
        <w:ind w:left="0" w:firstLine="0"/>
        <w:jc w:val="left"/>
        <w:rPr>
          <w:rFonts w:hint="eastAsia"/>
        </w:rPr>
      </w:pPr>
    </w:p>
    <w:p w14:paraId="2B050329">
      <w:pPr>
        <w:spacing w:after="289" w:line="259" w:lineRule="auto"/>
        <w:ind w:left="0" w:firstLine="0"/>
        <w:jc w:val="left"/>
        <w:rPr>
          <w:rFonts w:hint="eastAsia"/>
        </w:rPr>
      </w:pPr>
      <w:r>
        <w:rPr>
          <w:rFonts w:hint="eastAsia"/>
        </w:rPr>
        <w:t>The reason of the latter denomination is, that the union is obscure or mysterious; but the terra is not discriminative, because there are other unions to which it may be applied with equal propriety, as the union of the three persons in the God-head, and the union of the two natures of our Saviour.</w:t>
      </w:r>
    </w:p>
    <w:p w14:paraId="0B77D7F3">
      <w:pPr>
        <w:spacing w:after="289" w:line="259" w:lineRule="auto"/>
        <w:ind w:left="0" w:firstLine="0"/>
        <w:jc w:val="left"/>
        <w:rPr>
          <w:rFonts w:hint="eastAsia"/>
        </w:rPr>
      </w:pPr>
      <w:r>
        <w:rPr>
          <w:rFonts w:hint="eastAsia"/>
        </w:rPr>
        <w:t>后者的名称，其原因在于这联合是模糊或奥秘的；但这术语并不具区分性，因为还有其他联合可以同样适当地应用它，如三位一体中三位格的联合，以及我们救主两性的联合。</w:t>
      </w:r>
    </w:p>
    <w:p w14:paraId="017ADE5C">
      <w:pPr>
        <w:spacing w:after="289" w:line="259" w:lineRule="auto"/>
        <w:ind w:left="0" w:firstLine="0"/>
        <w:jc w:val="left"/>
        <w:rPr>
          <w:rFonts w:hint="eastAsia"/>
        </w:rPr>
      </w:pPr>
    </w:p>
    <w:p w14:paraId="13ECA74A">
      <w:pPr>
        <w:spacing w:after="289" w:line="259" w:lineRule="auto"/>
        <w:ind w:left="0" w:firstLine="0"/>
        <w:jc w:val="left"/>
        <w:rPr>
          <w:rFonts w:hint="eastAsia"/>
        </w:rPr>
      </w:pPr>
      <w:r>
        <w:rPr>
          <w:rFonts w:hint="eastAsia"/>
        </w:rPr>
        <w:t>Notwithstanding, however, the generality of the term, its meaning is understood in theology, and it may continue to be used as custom has defined and limited it.</w:t>
      </w:r>
    </w:p>
    <w:p w14:paraId="08F3DF85">
      <w:pPr>
        <w:spacing w:after="289" w:line="259" w:lineRule="auto"/>
        <w:ind w:left="0" w:firstLine="0"/>
        <w:jc w:val="left"/>
        <w:rPr>
          <w:rFonts w:hint="eastAsia"/>
        </w:rPr>
      </w:pPr>
      <w:r>
        <w:rPr>
          <w:rFonts w:hint="eastAsia"/>
        </w:rPr>
        <w:t>然而，尽管该术语具有普遍性，其含义在神学中是为人所理解的，并且可以继续按习俗所定义和限定的那样使用。</w:t>
      </w:r>
    </w:p>
    <w:p w14:paraId="3B68AEAF">
      <w:pPr>
        <w:spacing w:after="289" w:line="259" w:lineRule="auto"/>
        <w:ind w:left="0" w:firstLine="0"/>
        <w:jc w:val="left"/>
        <w:rPr>
          <w:rFonts w:hint="eastAsia"/>
        </w:rPr>
      </w:pPr>
    </w:p>
    <w:p w14:paraId="4C7092E0">
      <w:pPr>
        <w:spacing w:after="289" w:line="259" w:lineRule="auto"/>
        <w:ind w:left="0" w:firstLine="0"/>
        <w:jc w:val="left"/>
        <w:rPr>
          <w:rFonts w:hint="eastAsia"/>
        </w:rPr>
      </w:pPr>
      <w:r>
        <w:rPr>
          <w:rFonts w:hint="eastAsia"/>
        </w:rPr>
        <w:t>The legal union is that which was formed between Christ and his people, when he was appointed their federal head.</w:t>
      </w:r>
    </w:p>
    <w:p w14:paraId="281A9488">
      <w:pPr>
        <w:spacing w:after="289" w:line="259" w:lineRule="auto"/>
        <w:ind w:left="0" w:firstLine="0"/>
        <w:jc w:val="left"/>
        <w:rPr>
          <w:rFonts w:hint="eastAsia"/>
        </w:rPr>
      </w:pPr>
      <w:r>
        <w:rPr>
          <w:rFonts w:hint="eastAsia"/>
        </w:rPr>
        <w:t>律法上的联合，是当基督被指定为祂子民的盟约元首时，在祂与他们之间形成的联合。</w:t>
      </w:r>
    </w:p>
    <w:p w14:paraId="1D89624E">
      <w:pPr>
        <w:spacing w:after="289" w:line="259" w:lineRule="auto"/>
        <w:ind w:left="0" w:firstLine="0"/>
        <w:jc w:val="left"/>
        <w:rPr>
          <w:rFonts w:hint="eastAsia"/>
        </w:rPr>
      </w:pPr>
    </w:p>
    <w:p w14:paraId="12252D4C">
      <w:pPr>
        <w:spacing w:after="289" w:line="259" w:lineRule="auto"/>
        <w:ind w:left="0" w:firstLine="0"/>
        <w:jc w:val="left"/>
        <w:rPr>
          <w:rFonts w:hint="eastAsia"/>
        </w:rPr>
      </w:pPr>
      <w:r>
        <w:rPr>
          <w:rFonts w:hint="eastAsia"/>
        </w:rPr>
        <w:t>It is a union in law, in consequence of which he represented them, and was responsible for them; and the benefit of his transactions redounds to them.</w:t>
      </w:r>
    </w:p>
    <w:p w14:paraId="207BFA6F">
      <w:pPr>
        <w:spacing w:after="289" w:line="259" w:lineRule="auto"/>
        <w:ind w:left="0" w:firstLine="0"/>
        <w:jc w:val="left"/>
        <w:rPr>
          <w:rFonts w:hint="eastAsia"/>
        </w:rPr>
      </w:pPr>
      <w:r>
        <w:rPr>
          <w:rFonts w:hint="eastAsia"/>
        </w:rPr>
        <w:t>这是一个律法上的联合，因此祂代表了他们，并为他们负责；祂作为的益处也归于他们。</w:t>
      </w:r>
    </w:p>
    <w:p w14:paraId="736D97E1">
      <w:pPr>
        <w:spacing w:after="289" w:line="259" w:lineRule="auto"/>
        <w:ind w:left="0" w:firstLine="0"/>
        <w:jc w:val="left"/>
        <w:rPr>
          <w:rFonts w:hint="eastAsia"/>
        </w:rPr>
      </w:pPr>
    </w:p>
    <w:p w14:paraId="6D28D12F">
      <w:pPr>
        <w:spacing w:after="289" w:line="259" w:lineRule="auto"/>
        <w:ind w:left="0" w:firstLine="0"/>
        <w:jc w:val="left"/>
        <w:rPr>
          <w:rFonts w:hint="eastAsia"/>
        </w:rPr>
      </w:pPr>
      <w:r>
        <w:rPr>
          <w:rFonts w:hint="eastAsia"/>
        </w:rPr>
        <w:t>It may be illustrated by the ease of suretyship among men.</w:t>
      </w:r>
    </w:p>
    <w:p w14:paraId="3341C436">
      <w:pPr>
        <w:spacing w:after="289" w:line="259" w:lineRule="auto"/>
        <w:ind w:left="0" w:firstLine="0"/>
        <w:jc w:val="left"/>
        <w:rPr>
          <w:rFonts w:hint="eastAsia"/>
        </w:rPr>
      </w:pPr>
      <w:r>
        <w:rPr>
          <w:rFonts w:hint="eastAsia"/>
        </w:rPr>
        <w:t>这可以用人间的担保来作说明。</w:t>
      </w:r>
    </w:p>
    <w:p w14:paraId="248516B4">
      <w:pPr>
        <w:spacing w:after="289" w:line="259" w:lineRule="auto"/>
        <w:ind w:left="0" w:firstLine="0"/>
        <w:jc w:val="left"/>
        <w:rPr>
          <w:rFonts w:hint="eastAsia"/>
        </w:rPr>
      </w:pPr>
    </w:p>
    <w:p w14:paraId="0355D8DB">
      <w:pPr>
        <w:spacing w:after="289" w:line="259" w:lineRule="auto"/>
        <w:ind w:left="0" w:firstLine="0"/>
        <w:jc w:val="left"/>
        <w:rPr>
          <w:rFonts w:hint="eastAsia"/>
        </w:rPr>
      </w:pPr>
      <w:r>
        <w:rPr>
          <w:rFonts w:hint="eastAsia"/>
        </w:rPr>
        <w:t>A relation is formed between a surety and the person for whom he engages, by which they are thus far considered as one, that the surety is liable for the debt which the other has contracted, and his payment is held as the payment of the debtor, who is ipso facto absolved from all obligation to the creditor.</w:t>
      </w:r>
    </w:p>
    <w:p w14:paraId="4606CAA1">
      <w:pPr>
        <w:spacing w:after="289" w:line="259" w:lineRule="auto"/>
        <w:ind w:left="0" w:firstLine="0"/>
        <w:jc w:val="left"/>
        <w:rPr>
          <w:rFonts w:hint="eastAsia"/>
        </w:rPr>
      </w:pPr>
      <w:r>
        <w:rPr>
          <w:rFonts w:hint="eastAsia"/>
        </w:rPr>
        <w:t>担保人与他所担保的人之间形成了一种关系，在这种关系中，他们被视为一体，以至于担保人要为另一个人所欠的债务负责，并且他的偿还被视为债务人的偿还，债务人因此就解除了对债权人的一切义务。</w:t>
      </w:r>
    </w:p>
    <w:p w14:paraId="70CD221F">
      <w:pPr>
        <w:spacing w:after="289" w:line="259" w:lineRule="auto"/>
        <w:ind w:left="0" w:firstLine="0"/>
        <w:jc w:val="left"/>
        <w:rPr>
          <w:rFonts w:hint="eastAsia"/>
        </w:rPr>
      </w:pPr>
    </w:p>
    <w:p w14:paraId="70B8DCB5">
      <w:pPr>
        <w:spacing w:after="289" w:line="259" w:lineRule="auto"/>
        <w:ind w:left="0" w:firstLine="0"/>
        <w:jc w:val="left"/>
        <w:rPr>
          <w:rFonts w:hint="eastAsia"/>
        </w:rPr>
      </w:pPr>
      <w:r>
        <w:rPr>
          <w:rFonts w:hint="eastAsia"/>
        </w:rPr>
        <w:t>A similar connexion was established between our Redeemer and those who are given to him by his Father.</w:t>
      </w:r>
    </w:p>
    <w:p w14:paraId="6429FB2E">
      <w:pPr>
        <w:spacing w:after="289" w:line="259" w:lineRule="auto"/>
        <w:ind w:left="0" w:firstLine="0"/>
        <w:jc w:val="left"/>
        <w:rPr>
          <w:rFonts w:hint="eastAsia"/>
        </w:rPr>
      </w:pPr>
      <w:r>
        <w:rPr>
          <w:rFonts w:hint="eastAsia"/>
        </w:rPr>
        <w:t>在我们救赎主和祂父赐给祂的人之间，也建立了一种类似的联系。</w:t>
      </w:r>
    </w:p>
    <w:p w14:paraId="7F1B9B30">
      <w:pPr>
        <w:spacing w:after="289" w:line="259" w:lineRule="auto"/>
        <w:ind w:left="0" w:firstLine="0"/>
        <w:jc w:val="left"/>
        <w:rPr>
          <w:rFonts w:hint="eastAsia"/>
        </w:rPr>
      </w:pPr>
    </w:p>
    <w:p w14:paraId="6401571E">
      <w:pPr>
        <w:spacing w:after="289" w:line="259" w:lineRule="auto"/>
        <w:ind w:left="0" w:firstLine="0"/>
        <w:jc w:val="left"/>
        <w:rPr>
          <w:rFonts w:hint="eastAsia"/>
        </w:rPr>
      </w:pPr>
      <w:r>
        <w:rPr>
          <w:rFonts w:hint="eastAsia"/>
        </w:rPr>
        <w:t>He became answerable for them to the justice of God; and it was stipulated that, on account of his satisfaction to its demands, they should receive the pardon of their sins.</w:t>
      </w:r>
    </w:p>
    <w:p w14:paraId="3072146F">
      <w:pPr>
        <w:spacing w:after="289" w:line="259" w:lineRule="auto"/>
        <w:ind w:left="0" w:firstLine="0"/>
        <w:jc w:val="left"/>
        <w:rPr>
          <w:rFonts w:hint="eastAsia"/>
        </w:rPr>
      </w:pPr>
      <w:r>
        <w:rPr>
          <w:rFonts w:hint="eastAsia"/>
        </w:rPr>
        <w:t>祂为他们在神的公义面前负责；并且有规定，因祂满足了公义的要求，他们将得到他们罪的赦免。</w:t>
      </w:r>
    </w:p>
    <w:p w14:paraId="7CFA0662">
      <w:pPr>
        <w:spacing w:after="289" w:line="259" w:lineRule="auto"/>
        <w:ind w:left="0" w:firstLine="0"/>
        <w:jc w:val="left"/>
        <w:rPr>
          <w:rFonts w:hint="eastAsia"/>
        </w:rPr>
      </w:pPr>
    </w:p>
    <w:p w14:paraId="08B832DD">
      <w:pPr>
        <w:spacing w:after="289" w:line="259" w:lineRule="auto"/>
        <w:ind w:left="0" w:firstLine="0"/>
        <w:jc w:val="left"/>
        <w:rPr>
          <w:rFonts w:hint="eastAsia"/>
        </w:rPr>
      </w:pPr>
      <w:r>
        <w:rPr>
          <w:rFonts w:hint="eastAsia"/>
        </w:rPr>
        <w:t>Neither could their sins have been imputed to him, nor could his righteousness have been imputed to them, if they had not been one in the eye of the law.</w:t>
      </w:r>
    </w:p>
    <w:p w14:paraId="36BC3130">
      <w:pPr>
        <w:spacing w:after="289" w:line="259" w:lineRule="auto"/>
        <w:ind w:left="0" w:firstLine="0"/>
        <w:jc w:val="left"/>
        <w:rPr>
          <w:rFonts w:hint="eastAsia"/>
        </w:rPr>
      </w:pPr>
      <w:r>
        <w:rPr>
          <w:rFonts w:hint="eastAsia"/>
        </w:rPr>
        <w:t>如果他们在律法眼中不是一体的，那么他们的罪既不能归算给祂，祂的义也不能归算给他们。</w:t>
      </w:r>
    </w:p>
    <w:p w14:paraId="2D0B6885">
      <w:pPr>
        <w:spacing w:after="289" w:line="259" w:lineRule="auto"/>
        <w:ind w:left="0" w:firstLine="0"/>
        <w:jc w:val="left"/>
        <w:rPr>
          <w:rFonts w:hint="eastAsia"/>
        </w:rPr>
      </w:pPr>
    </w:p>
    <w:p w14:paraId="5FD603A6">
      <w:pPr>
        <w:spacing w:after="289" w:line="259" w:lineRule="auto"/>
        <w:ind w:left="0" w:firstLine="0"/>
        <w:jc w:val="left"/>
        <w:rPr>
          <w:rFonts w:hint="eastAsia"/>
        </w:rPr>
      </w:pPr>
      <w:r>
        <w:rPr>
          <w:rFonts w:hint="eastAsia"/>
        </w:rPr>
        <w:t>But something farther was necessary to the actual enjoyment of the benefits of his representation.</w:t>
      </w:r>
    </w:p>
    <w:p w14:paraId="069121AA">
      <w:pPr>
        <w:spacing w:after="289" w:line="259" w:lineRule="auto"/>
        <w:ind w:left="0" w:firstLine="0"/>
        <w:jc w:val="left"/>
        <w:rPr>
          <w:rFonts w:hint="eastAsia"/>
        </w:rPr>
      </w:pPr>
      <w:r>
        <w:rPr>
          <w:rFonts w:hint="eastAsia"/>
        </w:rPr>
        <w:t>但是，要实际地享受祂代表的益处，还需要更进一步。</w:t>
      </w:r>
    </w:p>
    <w:p w14:paraId="1D7ED2F7">
      <w:pPr>
        <w:spacing w:after="289" w:line="259" w:lineRule="auto"/>
        <w:ind w:left="0" w:firstLine="0"/>
        <w:jc w:val="left"/>
        <w:rPr>
          <w:rFonts w:hint="eastAsia"/>
        </w:rPr>
      </w:pPr>
    </w:p>
    <w:p w14:paraId="373C2E71">
      <w:pPr>
        <w:spacing w:after="289" w:line="259" w:lineRule="auto"/>
        <w:ind w:left="0" w:firstLine="0"/>
        <w:jc w:val="left"/>
        <w:rPr>
          <w:rFonts w:hint="eastAsia"/>
        </w:rPr>
      </w:pPr>
      <w:r>
        <w:rPr>
          <w:rFonts w:hint="eastAsia"/>
        </w:rPr>
        <w:t>God, on whose sovereign will the whole economy of grace is founded, had determined not only that his Son should sustain the character of their surety, but that a real, as well as a legal, relation should take place between them, as the foundation of communion with him in the blessings of his purchase.</w:t>
      </w:r>
    </w:p>
    <w:p w14:paraId="255DC691">
      <w:pPr>
        <w:spacing w:after="289" w:line="259" w:lineRule="auto"/>
        <w:ind w:left="0" w:firstLine="0"/>
        <w:jc w:val="left"/>
        <w:rPr>
          <w:rFonts w:hint="eastAsia"/>
        </w:rPr>
      </w:pPr>
      <w:r>
        <w:rPr>
          <w:rFonts w:hint="eastAsia"/>
        </w:rPr>
        <w:t>神，整个恩典的经纶都是建立在祂至高的旨意之上的，祂不仅定意要祂的儿子担当他们中保的身份，而且定意在他们之间要有一种真实的，如同律法上的关系，作为在祂买赎的祝福中与祂相交的基础。</w:t>
      </w:r>
    </w:p>
    <w:p w14:paraId="77223AB3">
      <w:pPr>
        <w:spacing w:after="289" w:line="259" w:lineRule="auto"/>
        <w:ind w:left="0" w:firstLine="0"/>
        <w:jc w:val="left"/>
        <w:rPr>
          <w:rFonts w:hint="eastAsia"/>
        </w:rPr>
      </w:pPr>
    </w:p>
    <w:p w14:paraId="55BA5ADB">
      <w:pPr>
        <w:spacing w:after="289" w:line="259" w:lineRule="auto"/>
        <w:ind w:left="0" w:firstLine="0"/>
        <w:jc w:val="left"/>
        <w:rPr>
          <w:rFonts w:hint="eastAsia"/>
        </w:rPr>
      </w:pPr>
      <w:r>
        <w:rPr>
          <w:rFonts w:hint="eastAsia"/>
        </w:rPr>
        <w:t>It was his will that, as they were one in law, they should be also one morally or spiritually; that his merit and grace might be imparted to them, as the holy oil poured on the head of Aaron descended to the skirts of his garments.</w:t>
      </w:r>
    </w:p>
    <w:p w14:paraId="5062CD22">
      <w:pPr>
        <w:spacing w:after="289" w:line="259" w:lineRule="auto"/>
        <w:ind w:left="0" w:firstLine="0"/>
        <w:jc w:val="left"/>
        <w:rPr>
          <w:rFonts w:hint="eastAsia"/>
        </w:rPr>
      </w:pPr>
      <w:r>
        <w:rPr>
          <w:rFonts w:hint="eastAsia"/>
        </w:rPr>
        <w:t>祂的旨意是，他们既然在律法上是一，也应当在道德上或属灵上是一；以使祂的功绩和恩典可以传给他们，如同倒在亚伦头上的圣膏油，流到他衣襟一样。</w:t>
      </w:r>
    </w:p>
    <w:p w14:paraId="19C7C34C">
      <w:pPr>
        <w:spacing w:after="289" w:line="259" w:lineRule="auto"/>
        <w:ind w:left="0" w:firstLine="0"/>
        <w:jc w:val="left"/>
        <w:rPr>
          <w:rFonts w:hint="eastAsia"/>
        </w:rPr>
      </w:pPr>
    </w:p>
    <w:p w14:paraId="49026EC2">
      <w:pPr>
        <w:spacing w:after="289" w:line="259" w:lineRule="auto"/>
        <w:ind w:left="0" w:firstLine="0"/>
        <w:jc w:val="left"/>
        <w:rPr>
          <w:rFonts w:hint="eastAsia"/>
        </w:rPr>
      </w:pPr>
      <w:r>
        <w:rPr>
          <w:rFonts w:hint="eastAsia"/>
        </w:rPr>
        <w:t>There are many passages of Scripture in which this connexion with Christ is represented as the foundation of our fellowship with him in spiritual and heavenly blessings.</w:t>
      </w:r>
    </w:p>
    <w:p w14:paraId="5A30C1BE">
      <w:pPr>
        <w:spacing w:after="289" w:line="259" w:lineRule="auto"/>
        <w:ind w:left="0" w:firstLine="0"/>
        <w:jc w:val="left"/>
        <w:rPr>
          <w:rFonts w:hint="eastAsia"/>
        </w:rPr>
      </w:pPr>
      <w:r>
        <w:rPr>
          <w:rFonts w:hint="eastAsia"/>
        </w:rPr>
        <w:t>圣经中有许多经文，将这种与基督的联合，描绘为我们在属灵和属天祝福中与祂相交的基础。</w:t>
      </w:r>
    </w:p>
    <w:p w14:paraId="6235C131">
      <w:pPr>
        <w:spacing w:after="289" w:line="259" w:lineRule="auto"/>
        <w:ind w:left="0" w:firstLine="0"/>
        <w:jc w:val="left"/>
        <w:rPr>
          <w:rFonts w:hint="eastAsia"/>
        </w:rPr>
      </w:pPr>
    </w:p>
    <w:p w14:paraId="195A22C2">
      <w:pPr>
        <w:spacing w:after="289" w:line="259" w:lineRule="auto"/>
        <w:ind w:left="0" w:firstLine="0"/>
        <w:jc w:val="left"/>
        <w:rPr>
          <w:rFonts w:hint="eastAsia"/>
        </w:rPr>
      </w:pPr>
      <w:r>
        <w:rPr>
          <w:rFonts w:hint="eastAsia"/>
        </w:rPr>
        <w:t>Thus, it is said that, as we were "chosen in him," so we are "accepted in the beloved;" that in him we "obtain an inheritance," and in him "are sealed with the holy spirit of promise;" that the church is his body, "and that we are baptized into Christ;" "that we are all buried with him in baptism," "and are planted in the likeness of his death and resurrection; that "we are crucified with him," and "live with him," and that "he lives in us;" and that the earnest desire of every believer is to be found in hire.*</w:t>
      </w:r>
    </w:p>
    <w:p w14:paraId="159AD29A">
      <w:pPr>
        <w:spacing w:after="289" w:line="259" w:lineRule="auto"/>
        <w:ind w:left="0" w:firstLine="0"/>
        <w:jc w:val="left"/>
        <w:rPr>
          <w:rFonts w:hint="eastAsia"/>
        </w:rPr>
      </w:pPr>
      <w:r>
        <w:rPr>
          <w:rFonts w:hint="eastAsia"/>
        </w:rPr>
        <w:t>因此，经上说，我们既然“在祂里面蒙拣选”，也就在“蒙爱者里面蒙悦纳”；我们在祂里面“得了基业”，并在祂里面“受了所应许的圣灵为印记”；教会是祂的身体，“并且我们是奉基督的名受洗”；“我们众人都在洗礼中与祂一同埋葬”，“并且我们在祂死的形状上与祂联合，也要在祂复活的形状上与祂联合”；我们“与祂同钉十字架”，“与祂一同活”，并且“祂活在我们里面”；每一位信徒热切的愿望，都是在祂里面被寻见。*</w:t>
      </w:r>
    </w:p>
    <w:p w14:paraId="119E95BC">
      <w:pPr>
        <w:spacing w:after="289" w:line="259" w:lineRule="auto"/>
        <w:ind w:left="0" w:firstLine="0"/>
        <w:jc w:val="left"/>
        <w:rPr>
          <w:rFonts w:hint="eastAsia"/>
        </w:rPr>
      </w:pPr>
    </w:p>
    <w:p w14:paraId="51AD28E9">
      <w:pPr>
        <w:spacing w:after="289" w:line="259" w:lineRule="auto"/>
        <w:ind w:left="0" w:firstLine="0"/>
        <w:jc w:val="left"/>
        <w:rPr>
          <w:rFonts w:hint="eastAsia"/>
        </w:rPr>
      </w:pPr>
      <w:r>
        <w:rPr>
          <w:rFonts w:hint="eastAsia"/>
        </w:rPr>
        <w:t>These, and many similar expressions, denote a close relation between the Saviour and his genuine disciples; a relation more intimate than any which may be formed by external bonds.</w:t>
      </w:r>
    </w:p>
    <w:p w14:paraId="2CF815C3">
      <w:pPr>
        <w:spacing w:after="289" w:line="259" w:lineRule="auto"/>
        <w:ind w:left="0" w:firstLine="0"/>
        <w:jc w:val="left"/>
        <w:rPr>
          <w:rFonts w:hint="eastAsia"/>
        </w:rPr>
      </w:pPr>
      <w:r>
        <w:rPr>
          <w:rFonts w:hint="eastAsia"/>
        </w:rPr>
        <w:t>这些以及许多类似的表达，都表明了救主与祂真正门徒之间的密切关系；一种比任何外在纽带所能形成的更亲密的关系。</w:t>
      </w:r>
    </w:p>
    <w:p w14:paraId="2A7DA13F">
      <w:pPr>
        <w:spacing w:after="289" w:line="259" w:lineRule="auto"/>
        <w:ind w:left="0" w:firstLine="0"/>
        <w:jc w:val="left"/>
        <w:rPr>
          <w:rFonts w:hint="eastAsia"/>
        </w:rPr>
      </w:pPr>
    </w:p>
    <w:p w14:paraId="6E45EAA6">
      <w:pPr>
        <w:spacing w:after="289" w:line="259" w:lineRule="auto"/>
        <w:ind w:left="0" w:firstLine="0"/>
        <w:jc w:val="left"/>
        <w:rPr>
          <w:rFonts w:hint="eastAsia"/>
        </w:rPr>
      </w:pPr>
      <w:r>
        <w:rPr>
          <w:rFonts w:hint="eastAsia"/>
        </w:rPr>
        <w:t>This will be more evident, if we attend to some of the similitudes by which it is illustrated in Scripture.</w:t>
      </w:r>
    </w:p>
    <w:p w14:paraId="38108236">
      <w:pPr>
        <w:spacing w:after="289" w:line="259" w:lineRule="auto"/>
        <w:ind w:left="0" w:firstLine="0"/>
        <w:jc w:val="left"/>
        <w:rPr>
          <w:rFonts w:hint="eastAsia"/>
        </w:rPr>
      </w:pPr>
      <w:r>
        <w:rPr>
          <w:rFonts w:hint="eastAsia"/>
        </w:rPr>
        <w:t>如果我们留意圣经中用以说明它的一些比喻，这一点将更为明显。</w:t>
      </w:r>
    </w:p>
    <w:p w14:paraId="64850FE5">
      <w:pPr>
        <w:spacing w:after="289" w:line="259" w:lineRule="auto"/>
        <w:ind w:left="0" w:firstLine="0"/>
        <w:jc w:val="left"/>
        <w:rPr>
          <w:rFonts w:hint="eastAsia"/>
        </w:rPr>
      </w:pPr>
    </w:p>
    <w:p w14:paraId="540FA100">
      <w:pPr>
        <w:spacing w:after="289" w:line="259" w:lineRule="auto"/>
        <w:ind w:left="0" w:firstLine="0"/>
        <w:jc w:val="left"/>
        <w:rPr>
          <w:rFonts w:hint="eastAsia"/>
        </w:rPr>
      </w:pPr>
      <w:r>
        <w:rPr>
          <w:rFonts w:hint="eastAsia"/>
        </w:rPr>
        <w:t>It is compared to the union between a tree and in branches, which constitute one whole, and possess the same principle of vegetable life: "I am the vine, ye are the branches.</w:t>
      </w:r>
    </w:p>
    <w:p w14:paraId="5E557C10">
      <w:pPr>
        <w:spacing w:after="289" w:line="259" w:lineRule="auto"/>
        <w:ind w:left="0" w:firstLine="0"/>
        <w:jc w:val="left"/>
        <w:rPr>
          <w:rFonts w:hint="eastAsia"/>
        </w:rPr>
      </w:pPr>
      <w:r>
        <w:rPr>
          <w:rFonts w:hint="eastAsia"/>
        </w:rPr>
        <w:t>它被比作树与枝之间的联合，它们构成一个整体，并拥有相同的植物生命原则：“我是葡萄树，你们是枝子。</w:t>
      </w:r>
    </w:p>
    <w:p w14:paraId="2333A7BF">
      <w:pPr>
        <w:spacing w:after="289" w:line="259" w:lineRule="auto"/>
        <w:ind w:left="0" w:firstLine="0"/>
        <w:jc w:val="left"/>
        <w:rPr>
          <w:rFonts w:hint="eastAsia"/>
        </w:rPr>
      </w:pPr>
    </w:p>
    <w:p w14:paraId="2655F036">
      <w:pPr>
        <w:spacing w:after="289" w:line="259" w:lineRule="auto"/>
        <w:ind w:left="0" w:firstLine="0"/>
        <w:jc w:val="left"/>
        <w:rPr>
          <w:rFonts w:hint="eastAsia"/>
        </w:rPr>
      </w:pPr>
      <w:r>
        <w:rPr>
          <w:rFonts w:hint="eastAsia"/>
        </w:rPr>
        <w:t>He that abideth in me, and I in him, the same bringeth forth much fruit: for without me ye can do nothing." † —It is compared to the union between the building and the foundation by which it is supported: "To whom coming as unto a living stone, disallowed indeed of men, but chosen of God, and precious, ye also, as living stones are built up a spiritual house."*—It is compared to the union between husband and wife, who are one in the eye of the law, and have a mutual interest in the person and property of each other: "For this cause shall a man leave his father and mother, and shall be joined unto his wife, and they two shall be one flesh.</w:t>
      </w:r>
    </w:p>
    <w:p w14:paraId="3B6EEA7F">
      <w:pPr>
        <w:spacing w:after="289" w:line="259" w:lineRule="auto"/>
        <w:ind w:left="0" w:firstLine="0"/>
        <w:jc w:val="left"/>
        <w:rPr>
          <w:rFonts w:hint="eastAsia"/>
        </w:rPr>
      </w:pPr>
      <w:r>
        <w:rPr>
          <w:rFonts w:hint="eastAsia"/>
        </w:rPr>
        <w:t>常在我里面的，我也常在他里面，这人就多结果子；因为离了我，你们就不能作什么。”† —它被比作建筑物与支撑它的根基之间的联合：“你们来到主面前，也就像活石，被建造成为灵宫，作圣洁的祭司，借着耶稣基督奉献神所悦纳的灵祭。”*—它被比作丈夫与妻子之间的联合，他们在律法眼中是一体，并对彼此的身体和财产有共同的利益：“为这个缘故，人要离开父母，与妻子连合，二人成为一体。</w:t>
      </w:r>
    </w:p>
    <w:p w14:paraId="1DE59833">
      <w:pPr>
        <w:spacing w:after="289" w:line="259" w:lineRule="auto"/>
        <w:ind w:left="0" w:firstLine="0"/>
        <w:jc w:val="left"/>
        <w:rPr>
          <w:rFonts w:hint="eastAsia"/>
        </w:rPr>
      </w:pPr>
    </w:p>
    <w:p w14:paraId="232B2A66">
      <w:pPr>
        <w:spacing w:after="289" w:line="259" w:lineRule="auto"/>
        <w:ind w:left="0" w:firstLine="0"/>
        <w:jc w:val="left"/>
        <w:rPr>
          <w:rFonts w:hint="eastAsia"/>
        </w:rPr>
      </w:pPr>
      <w:r>
        <w:rPr>
          <w:rFonts w:hint="eastAsia"/>
        </w:rPr>
        <w:t>This is a great mystery; but I speak concerning Christ and the church;"† that is there is a relation between Christ and the church, of which marriage is a figure.</w:t>
      </w:r>
    </w:p>
    <w:p w14:paraId="6552E65A">
      <w:pPr>
        <w:spacing w:after="289" w:line="259" w:lineRule="auto"/>
        <w:ind w:left="0" w:firstLine="0"/>
        <w:jc w:val="left"/>
        <w:rPr>
          <w:rFonts w:hint="eastAsia"/>
        </w:rPr>
      </w:pPr>
      <w:r>
        <w:rPr>
          <w:rFonts w:hint="eastAsia"/>
        </w:rPr>
        <w:t>这是极大的奥秘，但我是指着基督和教会说的；”† 也就是说，基督与教会之间有一种关系，婚姻是其预表。</w:t>
      </w:r>
    </w:p>
    <w:p w14:paraId="02186B72">
      <w:pPr>
        <w:spacing w:after="289" w:line="259" w:lineRule="auto"/>
        <w:ind w:left="0" w:firstLine="0"/>
        <w:jc w:val="left"/>
        <w:rPr>
          <w:rFonts w:hint="eastAsia"/>
        </w:rPr>
      </w:pPr>
    </w:p>
    <w:p w14:paraId="4614D156">
      <w:pPr>
        <w:spacing w:after="289" w:line="259" w:lineRule="auto"/>
        <w:ind w:left="0" w:firstLine="0"/>
        <w:jc w:val="left"/>
        <w:rPr>
          <w:rFonts w:hint="eastAsia"/>
        </w:rPr>
      </w:pPr>
      <w:r>
        <w:rPr>
          <w:rFonts w:hint="eastAsia"/>
        </w:rPr>
        <w:t>This similitude occurs in the forty-fifth Psalm, where our Saviour is represented as the king, and the church as the queen, standing at his right hand, in gold of Ophir.‡—It is compared to the connexion of the head and the members of the body, which receive life and nourishment from the head, and are directed and governed by it.</w:t>
      </w:r>
    </w:p>
    <w:p w14:paraId="51131154">
      <w:pPr>
        <w:spacing w:after="289" w:line="259" w:lineRule="auto"/>
        <w:ind w:left="0" w:firstLine="0"/>
        <w:jc w:val="left"/>
        <w:rPr>
          <w:rFonts w:hint="eastAsia"/>
        </w:rPr>
      </w:pPr>
      <w:r>
        <w:rPr>
          <w:rFonts w:hint="eastAsia"/>
        </w:rPr>
        <w:t>这个比喻出现在诗篇第四十五篇中，那里我们的救主被描绘为王，教会为王后，穿着俄斐金子，站在祂的右边。‡—它被比作头与身体肢体之间的联系，肢体从头接受生命和营养，并由它指导和管理。</w:t>
      </w:r>
    </w:p>
    <w:p w14:paraId="58722F05">
      <w:pPr>
        <w:spacing w:after="289" w:line="259" w:lineRule="auto"/>
        <w:ind w:left="0" w:firstLine="0"/>
        <w:jc w:val="left"/>
        <w:rPr>
          <w:rFonts w:hint="eastAsia"/>
        </w:rPr>
      </w:pPr>
    </w:p>
    <w:p w14:paraId="0E640399">
      <w:pPr>
        <w:spacing w:after="289" w:line="259" w:lineRule="auto"/>
        <w:ind w:left="0" w:firstLine="0"/>
        <w:jc w:val="left"/>
        <w:rPr>
          <w:rFonts w:hint="eastAsia"/>
        </w:rPr>
      </w:pPr>
      <w:r>
        <w:rPr>
          <w:rFonts w:hint="eastAsia"/>
        </w:rPr>
        <w:t>"But speaking the truth in love, we may grow up into him in all things, which is the head, even Christ: from whom the whole body, fitly joined together and compacted by that which every joint supplieth, according to the effectual working in the measure of every part, maketh increase of the body, unto the edifying of itself in love."§</w:t>
      </w:r>
    </w:p>
    <w:p w14:paraId="3C889877">
      <w:pPr>
        <w:spacing w:after="289" w:line="259" w:lineRule="auto"/>
        <w:ind w:left="0" w:firstLine="0"/>
        <w:jc w:val="left"/>
        <w:rPr>
          <w:rFonts w:hint="eastAsia"/>
        </w:rPr>
      </w:pPr>
      <w:r>
        <w:rPr>
          <w:rFonts w:hint="eastAsia"/>
        </w:rPr>
        <w:t>“惟用爱心说诚实话，凡事长进，连于元首基督；全身都靠祂联络得合式，百节各按各职，照着各体的功用，彼此相助，便叫身体渐渐增长，在爱中建立自己。”§</w:t>
      </w:r>
    </w:p>
    <w:p w14:paraId="209AC0B4">
      <w:pPr>
        <w:spacing w:after="289" w:line="259" w:lineRule="auto"/>
        <w:ind w:left="0" w:firstLine="0"/>
        <w:jc w:val="left"/>
        <w:rPr>
          <w:rFonts w:hint="eastAsia"/>
        </w:rPr>
      </w:pPr>
    </w:p>
    <w:p w14:paraId="1A55D4A5">
      <w:pPr>
        <w:spacing w:after="289" w:line="259" w:lineRule="auto"/>
        <w:ind w:left="0" w:firstLine="0"/>
        <w:jc w:val="left"/>
        <w:rPr>
          <w:rFonts w:hint="eastAsia"/>
        </w:rPr>
      </w:pPr>
      <w:r>
        <w:rPr>
          <w:rFonts w:hint="eastAsia"/>
        </w:rPr>
        <w:t>In these similitudes, not only is there a representation of the union of Christ and believers, and of the communion which takes place between them, but it is imported, that he is the primary source of their life, and strength, and perfection.</w:t>
      </w:r>
    </w:p>
    <w:p w14:paraId="58F112E7">
      <w:pPr>
        <w:spacing w:after="289" w:line="259" w:lineRule="auto"/>
        <w:ind w:left="0" w:firstLine="0"/>
        <w:jc w:val="left"/>
        <w:rPr>
          <w:rFonts w:hint="eastAsia"/>
        </w:rPr>
      </w:pPr>
      <w:r>
        <w:rPr>
          <w:rFonts w:hint="eastAsia"/>
        </w:rPr>
        <w:t>在这些比喻中，不仅有对基督与信徒联合的描绘，以及他们之间相交的描绘，而且还蕴含着，祂是他们生命、力量和完美的根本源泉。</w:t>
      </w:r>
    </w:p>
    <w:p w14:paraId="08E3D272">
      <w:pPr>
        <w:spacing w:after="289" w:line="259" w:lineRule="auto"/>
        <w:ind w:left="0" w:firstLine="0"/>
        <w:jc w:val="left"/>
        <w:rPr>
          <w:rFonts w:hint="eastAsia"/>
        </w:rPr>
      </w:pPr>
    </w:p>
    <w:p w14:paraId="1301EB7C">
      <w:pPr>
        <w:spacing w:after="289" w:line="259" w:lineRule="auto"/>
        <w:ind w:left="0" w:firstLine="0"/>
        <w:jc w:val="left"/>
        <w:rPr>
          <w:rFonts w:hint="eastAsia"/>
        </w:rPr>
      </w:pPr>
      <w:r>
        <w:rPr>
          <w:rFonts w:hint="eastAsia"/>
        </w:rPr>
        <w:t>There are three great unions mentioned in Scripture, which are totally different in kind, and should therefore be carefully distinguished.</w:t>
      </w:r>
    </w:p>
    <w:p w14:paraId="20EC726C">
      <w:pPr>
        <w:spacing w:after="289" w:line="259" w:lineRule="auto"/>
        <w:ind w:left="0" w:firstLine="0"/>
        <w:jc w:val="left"/>
        <w:rPr>
          <w:rFonts w:hint="eastAsia"/>
        </w:rPr>
      </w:pPr>
      <w:r>
        <w:rPr>
          <w:rFonts w:hint="eastAsia"/>
        </w:rPr>
        <w:t>圣经中提到了三种伟大的联合，它们在种类上截然不同，因此应仔细区分。</w:t>
      </w:r>
    </w:p>
    <w:p w14:paraId="69C4685E">
      <w:pPr>
        <w:spacing w:after="289" w:line="259" w:lineRule="auto"/>
        <w:ind w:left="0" w:firstLine="0"/>
        <w:jc w:val="left"/>
        <w:rPr>
          <w:rFonts w:hint="eastAsia"/>
        </w:rPr>
      </w:pPr>
    </w:p>
    <w:p w14:paraId="64C9DB0D">
      <w:pPr>
        <w:spacing w:after="289" w:line="259" w:lineRule="auto"/>
        <w:ind w:left="0" w:firstLine="0"/>
        <w:jc w:val="left"/>
        <w:rPr>
          <w:rFonts w:hint="eastAsia"/>
        </w:rPr>
      </w:pPr>
      <w:r>
        <w:rPr>
          <w:rFonts w:hint="eastAsia"/>
        </w:rPr>
        <w:t>The first is the union of the persons of the Trinity; but, although the union of which we are now speaking, is compared to it in the following words of our Saviour's prayer, "that they all may be one, as thou, Father, art in me, and I in thee, that they also may be one in us,"‖ yet it is only a general resemblance, consisting in the unity of the members of the body of Christ.</w:t>
      </w:r>
    </w:p>
    <w:p w14:paraId="214C2354">
      <w:pPr>
        <w:spacing w:after="289" w:line="259" w:lineRule="auto"/>
        <w:ind w:left="0" w:firstLine="0"/>
        <w:jc w:val="left"/>
        <w:rPr>
          <w:rFonts w:hint="eastAsia"/>
        </w:rPr>
      </w:pPr>
      <w:r>
        <w:rPr>
          <w:rFonts w:hint="eastAsia"/>
        </w:rPr>
        <w:t>第一种是三位一体各位格的联合；但是，虽然我们现在所说的联合，在我们救主祷告中的以下话语中被比作它，“使他们都合而为一。正如你父在我里面，我在你里面，使他们也在我们里面，”‖ 然而，这只是一种普遍的相似，在于基督身体成员的合一。</w:t>
      </w:r>
    </w:p>
    <w:p w14:paraId="75533853">
      <w:pPr>
        <w:spacing w:after="289" w:line="259" w:lineRule="auto"/>
        <w:ind w:left="0" w:firstLine="0"/>
        <w:jc w:val="left"/>
        <w:rPr>
          <w:rFonts w:hint="eastAsia"/>
        </w:rPr>
      </w:pPr>
    </w:p>
    <w:p w14:paraId="4E605872">
      <w:pPr>
        <w:spacing w:after="289" w:line="259" w:lineRule="auto"/>
        <w:ind w:left="0" w:firstLine="0"/>
        <w:jc w:val="left"/>
        <w:rPr>
          <w:rFonts w:hint="eastAsia"/>
        </w:rPr>
      </w:pPr>
      <w:r>
        <w:rPr>
          <w:rFonts w:hint="eastAsia"/>
        </w:rPr>
        <w:t>The persons of the Godhead have one numerical essence; whereas Christ and believers, in respect of nature, are distinct individuals.</w:t>
      </w:r>
    </w:p>
    <w:p w14:paraId="3A417687">
      <w:pPr>
        <w:spacing w:after="289" w:line="259" w:lineRule="auto"/>
        <w:ind w:left="0" w:firstLine="0"/>
        <w:jc w:val="left"/>
        <w:rPr>
          <w:rFonts w:hint="eastAsia"/>
        </w:rPr>
      </w:pPr>
      <w:r>
        <w:rPr>
          <w:rFonts w:hint="eastAsia"/>
        </w:rPr>
        <w:t>神性的各位格拥有一个同一的本质；而基督与信徒，就本性而言，是不同的个体。</w:t>
      </w:r>
    </w:p>
    <w:p w14:paraId="10524D24">
      <w:pPr>
        <w:spacing w:after="289" w:line="259" w:lineRule="auto"/>
        <w:ind w:left="0" w:firstLine="0"/>
        <w:jc w:val="left"/>
        <w:rPr>
          <w:rFonts w:hint="eastAsia"/>
        </w:rPr>
      </w:pPr>
    </w:p>
    <w:p w14:paraId="5094F9F7">
      <w:pPr>
        <w:spacing w:after="289" w:line="259" w:lineRule="auto"/>
        <w:ind w:left="0" w:firstLine="0"/>
        <w:jc w:val="left"/>
        <w:rPr>
          <w:rFonts w:hint="eastAsia"/>
        </w:rPr>
      </w:pPr>
      <w:r>
        <w:rPr>
          <w:rFonts w:hint="eastAsia"/>
        </w:rPr>
        <w:t>The second great union is that which subsists between the two natures of our Redeemer.</w:t>
      </w:r>
    </w:p>
    <w:p w14:paraId="0D0C3B20">
      <w:pPr>
        <w:spacing w:after="289" w:line="259" w:lineRule="auto"/>
        <w:ind w:left="0" w:firstLine="0"/>
        <w:jc w:val="left"/>
        <w:rPr>
          <w:rFonts w:hint="eastAsia"/>
        </w:rPr>
      </w:pPr>
      <w:r>
        <w:rPr>
          <w:rFonts w:hint="eastAsia"/>
        </w:rPr>
        <w:t>第二大联合，是存在于我们救赎主两性之间的联合。</w:t>
      </w:r>
    </w:p>
    <w:p w14:paraId="7C0E0E66">
      <w:pPr>
        <w:spacing w:after="289" w:line="259" w:lineRule="auto"/>
        <w:ind w:left="0" w:firstLine="0"/>
        <w:jc w:val="left"/>
        <w:rPr>
          <w:rFonts w:hint="eastAsia"/>
        </w:rPr>
      </w:pPr>
    </w:p>
    <w:p w14:paraId="0CE98475">
      <w:pPr>
        <w:spacing w:after="289" w:line="259" w:lineRule="auto"/>
        <w:ind w:left="0" w:firstLine="0"/>
        <w:jc w:val="left"/>
        <w:rPr>
          <w:rFonts w:hint="eastAsia"/>
        </w:rPr>
      </w:pPr>
      <w:r>
        <w:rPr>
          <w:rFonts w:hint="eastAsia"/>
        </w:rPr>
        <w:t>They are not blended together, but are so closely conjoined, that there is only one person of Christ, and it may be said with truth, that the man is God, and God is man.</w:t>
      </w:r>
    </w:p>
    <w:p w14:paraId="604FA252">
      <w:pPr>
        <w:spacing w:after="289" w:line="259" w:lineRule="auto"/>
        <w:ind w:left="0" w:firstLine="0"/>
        <w:jc w:val="left"/>
        <w:rPr>
          <w:rFonts w:hint="eastAsia"/>
        </w:rPr>
      </w:pPr>
      <w:r>
        <w:rPr>
          <w:rFonts w:hint="eastAsia"/>
        </w:rPr>
        <w:t>它们并非混合在一起，而是如此紧密地结合，以至于只有一个基督的位格，并且可以真实地说，那人是神，神是人。</w:t>
      </w:r>
    </w:p>
    <w:p w14:paraId="4EB82DFB">
      <w:pPr>
        <w:spacing w:after="289" w:line="259" w:lineRule="auto"/>
        <w:ind w:left="0" w:firstLine="0"/>
        <w:jc w:val="left"/>
        <w:rPr>
          <w:rFonts w:hint="eastAsia"/>
        </w:rPr>
      </w:pPr>
    </w:p>
    <w:p w14:paraId="14CEE6AC">
      <w:pPr>
        <w:spacing w:after="289" w:line="259" w:lineRule="auto"/>
        <w:ind w:left="0" w:firstLine="0"/>
        <w:jc w:val="left"/>
        <w:rPr>
          <w:rFonts w:hint="eastAsia"/>
        </w:rPr>
      </w:pPr>
      <w:r>
        <w:rPr>
          <w:rFonts w:hint="eastAsia"/>
        </w:rPr>
        <w:t>But there is no such union between him and his people.</w:t>
      </w:r>
    </w:p>
    <w:p w14:paraId="41C6B595">
      <w:pPr>
        <w:spacing w:after="289" w:line="259" w:lineRule="auto"/>
        <w:ind w:left="0" w:firstLine="0"/>
        <w:jc w:val="left"/>
        <w:rPr>
          <w:rFonts w:hint="eastAsia"/>
        </w:rPr>
      </w:pPr>
      <w:r>
        <w:rPr>
          <w:rFonts w:hint="eastAsia"/>
        </w:rPr>
        <w:t>但在祂与祂的子民之间，没有这样的联合。</w:t>
      </w:r>
    </w:p>
    <w:p w14:paraId="5A580345">
      <w:pPr>
        <w:spacing w:after="289" w:line="259" w:lineRule="auto"/>
        <w:ind w:left="0" w:firstLine="0"/>
        <w:jc w:val="left"/>
        <w:rPr>
          <w:rFonts w:hint="eastAsia"/>
        </w:rPr>
      </w:pPr>
    </w:p>
    <w:p w14:paraId="15F1716B">
      <w:pPr>
        <w:spacing w:after="289" w:line="259" w:lineRule="auto"/>
        <w:ind w:left="0" w:firstLine="0"/>
        <w:jc w:val="left"/>
        <w:rPr>
          <w:rFonts w:hint="eastAsia"/>
        </w:rPr>
      </w:pPr>
      <w:r>
        <w:rPr>
          <w:rFonts w:hint="eastAsia"/>
        </w:rPr>
        <w:t>And this leads me to remark, that the mystical union does not consist in community of essence, or in oneness of person, but in a close relation between different persons.</w:t>
      </w:r>
    </w:p>
    <w:p w14:paraId="7D0527B0">
      <w:pPr>
        <w:spacing w:after="289" w:line="259" w:lineRule="auto"/>
        <w:ind w:left="0" w:firstLine="0"/>
        <w:jc w:val="left"/>
        <w:rPr>
          <w:rFonts w:hint="eastAsia"/>
        </w:rPr>
      </w:pPr>
      <w:r>
        <w:rPr>
          <w:rFonts w:hint="eastAsia"/>
        </w:rPr>
        <w:t>这引导我注意到，奥秘的联合不在于本质的共通，或位格的合一，而在于不同位格之间的密切关系。</w:t>
      </w:r>
    </w:p>
    <w:p w14:paraId="011FDD5B">
      <w:pPr>
        <w:spacing w:after="289" w:line="259" w:lineRule="auto"/>
        <w:ind w:left="0" w:firstLine="0"/>
        <w:jc w:val="left"/>
        <w:rPr>
          <w:rFonts w:hint="eastAsia"/>
        </w:rPr>
      </w:pPr>
    </w:p>
    <w:p w14:paraId="7FE779C7">
      <w:pPr>
        <w:spacing w:after="289" w:line="259" w:lineRule="auto"/>
        <w:ind w:left="0" w:firstLine="0"/>
        <w:jc w:val="left"/>
        <w:rPr>
          <w:rFonts w:hint="eastAsia"/>
        </w:rPr>
      </w:pPr>
      <w:r>
        <w:rPr>
          <w:rFonts w:hint="eastAsia"/>
        </w:rPr>
        <w:t>It may be illustrated, but not fully, by the union between a chief or leader, and his faithful and devoted followers, who, although distinct individuals, are engaged in the same pursuits, and are animated by the same spirit, or by the same sentiments and feelings.</w:t>
      </w:r>
    </w:p>
    <w:p w14:paraId="6E0735A1">
      <w:pPr>
        <w:spacing w:after="289" w:line="259" w:lineRule="auto"/>
        <w:ind w:left="0" w:firstLine="0"/>
        <w:jc w:val="left"/>
        <w:rPr>
          <w:rFonts w:hint="eastAsia"/>
        </w:rPr>
      </w:pPr>
      <w:r>
        <w:rPr>
          <w:rFonts w:hint="eastAsia"/>
        </w:rPr>
        <w:t>这可以用一位领袖与其忠诚奉献的追随者之间的联合来作不完全的说明，他们虽然是不同的个体，却从事相同的追求，并被相同的精神，或相同的情感和感觉所激励。</w:t>
      </w:r>
    </w:p>
    <w:p w14:paraId="70C0ABC5">
      <w:pPr>
        <w:spacing w:after="289" w:line="259" w:lineRule="auto"/>
        <w:ind w:left="0" w:firstLine="0"/>
        <w:jc w:val="left"/>
        <w:rPr>
          <w:rFonts w:hint="eastAsia"/>
        </w:rPr>
      </w:pPr>
    </w:p>
    <w:p w14:paraId="62851C62">
      <w:pPr>
        <w:spacing w:after="289" w:line="259" w:lineRule="auto"/>
        <w:ind w:left="0" w:firstLine="0"/>
        <w:jc w:val="left"/>
        <w:rPr>
          <w:rFonts w:hint="eastAsia"/>
        </w:rPr>
      </w:pPr>
      <w:r>
        <w:rPr>
          <w:rFonts w:hint="eastAsia"/>
        </w:rPr>
        <w:t>It is not fully illustrated, I say, by this, or by any other comparison of a similar kind.</w:t>
      </w:r>
    </w:p>
    <w:p w14:paraId="10B97593">
      <w:pPr>
        <w:spacing w:after="289" w:line="259" w:lineRule="auto"/>
        <w:ind w:left="0" w:firstLine="0"/>
        <w:jc w:val="left"/>
        <w:rPr>
          <w:rFonts w:hint="eastAsia"/>
        </w:rPr>
      </w:pPr>
      <w:r>
        <w:rPr>
          <w:rFonts w:hint="eastAsia"/>
        </w:rPr>
        <w:t>我说，这并不能被这个，或任何其他类似的比较所完全说明。</w:t>
      </w:r>
    </w:p>
    <w:p w14:paraId="51FC9DDF">
      <w:pPr>
        <w:spacing w:after="289" w:line="259" w:lineRule="auto"/>
        <w:ind w:left="0" w:firstLine="0"/>
        <w:jc w:val="left"/>
        <w:rPr>
          <w:rFonts w:hint="eastAsia"/>
        </w:rPr>
      </w:pPr>
    </w:p>
    <w:p w14:paraId="01F00C40">
      <w:pPr>
        <w:spacing w:after="289" w:line="259" w:lineRule="auto"/>
        <w:ind w:left="0" w:firstLine="0"/>
        <w:jc w:val="left"/>
        <w:rPr>
          <w:rFonts w:hint="eastAsia"/>
        </w:rPr>
      </w:pPr>
      <w:r>
        <w:rPr>
          <w:rFonts w:hint="eastAsia"/>
        </w:rPr>
        <w:t>Thus, it would be a great mistake to suppose that there is no closer relation between Jesus Christ and his church, than that which subsists between a king and his subjects.</w:t>
      </w:r>
    </w:p>
    <w:p w14:paraId="04896638">
      <w:pPr>
        <w:spacing w:after="289" w:line="259" w:lineRule="auto"/>
        <w:ind w:left="0" w:firstLine="0"/>
        <w:jc w:val="left"/>
        <w:rPr>
          <w:rFonts w:hint="eastAsia"/>
        </w:rPr>
      </w:pPr>
      <w:r>
        <w:rPr>
          <w:rFonts w:hint="eastAsia"/>
        </w:rPr>
        <w:t>因此，假设耶稣基督与祂的教会之间没有比君王与他臣民之间存在的更紧密的关系，那将是一个大错。</w:t>
      </w:r>
    </w:p>
    <w:p w14:paraId="632C0520">
      <w:pPr>
        <w:spacing w:after="289" w:line="259" w:lineRule="auto"/>
        <w:ind w:left="0" w:firstLine="0"/>
        <w:jc w:val="left"/>
        <w:rPr>
          <w:rFonts w:hint="eastAsia"/>
        </w:rPr>
      </w:pPr>
    </w:p>
    <w:p w14:paraId="6B596518">
      <w:pPr>
        <w:spacing w:after="289" w:line="259" w:lineRule="auto"/>
        <w:ind w:left="0" w:firstLine="0"/>
        <w:jc w:val="left"/>
        <w:rPr>
          <w:rFonts w:hint="eastAsia"/>
        </w:rPr>
      </w:pPr>
      <w:r>
        <w:rPr>
          <w:rFonts w:hint="eastAsia"/>
        </w:rPr>
        <w:t>This is the only relation which some persons admit.</w:t>
      </w:r>
    </w:p>
    <w:p w14:paraId="498534FC">
      <w:pPr>
        <w:spacing w:after="289" w:line="259" w:lineRule="auto"/>
        <w:ind w:left="0" w:firstLine="0"/>
        <w:jc w:val="left"/>
        <w:rPr>
          <w:rFonts w:hint="eastAsia"/>
        </w:rPr>
      </w:pPr>
      <w:r>
        <w:rPr>
          <w:rFonts w:hint="eastAsia"/>
        </w:rPr>
        <w:t>这是有些人唯一承认的关系。</w:t>
      </w:r>
    </w:p>
    <w:p w14:paraId="39AB541C">
      <w:pPr>
        <w:spacing w:after="289" w:line="259" w:lineRule="auto"/>
        <w:ind w:left="0" w:firstLine="0"/>
        <w:jc w:val="left"/>
        <w:rPr>
          <w:rFonts w:hint="eastAsia"/>
        </w:rPr>
      </w:pPr>
    </w:p>
    <w:p w14:paraId="1B0FC2A3">
      <w:pPr>
        <w:spacing w:after="289" w:line="259" w:lineRule="auto"/>
        <w:ind w:left="0" w:firstLine="0"/>
        <w:jc w:val="left"/>
        <w:rPr>
          <w:rFonts w:hint="eastAsia"/>
        </w:rPr>
      </w:pPr>
      <w:r>
        <w:rPr>
          <w:rFonts w:hint="eastAsia"/>
        </w:rPr>
        <w:t>He gives his word, and ordinances, and laws to his people, and they acknowledge his right to govern them, and obey him.</w:t>
      </w:r>
    </w:p>
    <w:p w14:paraId="53B1FC68">
      <w:pPr>
        <w:spacing w:after="289" w:line="259" w:lineRule="auto"/>
        <w:ind w:left="0" w:firstLine="0"/>
        <w:jc w:val="left"/>
        <w:rPr>
          <w:rFonts w:hint="eastAsia"/>
        </w:rPr>
      </w:pPr>
      <w:r>
        <w:rPr>
          <w:rFonts w:hint="eastAsia"/>
        </w:rPr>
        <w:t>祂将祂的话语、典章和律法赐给祂的子民，他们承认祂有权治理他们，并顺服祂。</w:t>
      </w:r>
    </w:p>
    <w:p w14:paraId="253453FE">
      <w:pPr>
        <w:spacing w:after="289" w:line="259" w:lineRule="auto"/>
        <w:ind w:left="0" w:firstLine="0"/>
        <w:jc w:val="left"/>
        <w:rPr>
          <w:rFonts w:hint="eastAsia"/>
        </w:rPr>
      </w:pPr>
    </w:p>
    <w:p w14:paraId="2B4100D9">
      <w:pPr>
        <w:spacing w:after="289" w:line="259" w:lineRule="auto"/>
        <w:ind w:left="0" w:firstLine="0"/>
        <w:jc w:val="left"/>
        <w:rPr>
          <w:rFonts w:hint="eastAsia"/>
        </w:rPr>
      </w:pPr>
      <w:r>
        <w:rPr>
          <w:rFonts w:hint="eastAsia"/>
        </w:rPr>
        <w:t>But although it should be added, that they feel all the warmth of a sincere attachment to him, yet, according to this opinion, he would be only the political head of the church; and the difference between its relation to him, and that of subjects to their sovereign, would consist solely in the nature of the sentiments and feelings of his followers, which are of a religious kind, and in the superior value of the benefits which they expect to receive from him.</w:t>
      </w:r>
    </w:p>
    <w:p w14:paraId="0BF449DD">
      <w:pPr>
        <w:spacing w:after="289" w:line="259" w:lineRule="auto"/>
        <w:ind w:left="0" w:firstLine="0"/>
        <w:jc w:val="left"/>
        <w:rPr>
          <w:rFonts w:hint="eastAsia"/>
        </w:rPr>
      </w:pPr>
      <w:r>
        <w:rPr>
          <w:rFonts w:hint="eastAsia"/>
        </w:rPr>
        <w:t>但是，即使补充说，他们对祂感到真诚依恋的全部热情，然而，根据这个观点，祂将只是教会的政治元首；而教会与祂的关系，与臣民与其君主的关系之间的区别，将仅仅在于祂追随者的情感和感觉的性质，这些是宗教性质的，以及在于他们期望从祂那里得到的益处的更高价值。</w:t>
      </w:r>
    </w:p>
    <w:p w14:paraId="47EA2627">
      <w:pPr>
        <w:spacing w:after="289" w:line="259" w:lineRule="auto"/>
        <w:ind w:left="0" w:firstLine="0"/>
        <w:jc w:val="left"/>
        <w:rPr>
          <w:rFonts w:hint="eastAsia"/>
        </w:rPr>
      </w:pPr>
    </w:p>
    <w:p w14:paraId="2B35301B">
      <w:pPr>
        <w:spacing w:after="289" w:line="259" w:lineRule="auto"/>
        <w:ind w:left="0" w:firstLine="0"/>
        <w:jc w:val="left"/>
        <w:rPr>
          <w:rFonts w:hint="eastAsia"/>
        </w:rPr>
      </w:pPr>
      <w:r>
        <w:rPr>
          <w:rFonts w:hint="eastAsia"/>
        </w:rPr>
        <w:t>The doctrine of Scripture is, that he is the head, not only of government, but of influence; that the ties which connect him and his people are invisible and spiritual; and that the conjunction is so intimate, that he lives in them, and they live in him.</w:t>
      </w:r>
    </w:p>
    <w:p w14:paraId="299D18F9">
      <w:pPr>
        <w:spacing w:after="289" w:line="259" w:lineRule="auto"/>
        <w:ind w:left="0" w:firstLine="0"/>
        <w:jc w:val="left"/>
        <w:rPr>
          <w:rFonts w:hint="eastAsia"/>
        </w:rPr>
      </w:pPr>
      <w:r>
        <w:rPr>
          <w:rFonts w:hint="eastAsia"/>
        </w:rPr>
        <w:t>圣经的教义是，祂不仅是治理的元首，也是影响的元首；连接祂与祂子民的纽带是不可见和属灵的；并且这联合是如此亲密，以至于祂活在他们里面，他们也活在祂里面。</w:t>
      </w:r>
    </w:p>
    <w:p w14:paraId="3AB61519">
      <w:pPr>
        <w:spacing w:after="289" w:line="259" w:lineRule="auto"/>
        <w:ind w:left="0" w:firstLine="0"/>
        <w:jc w:val="left"/>
        <w:rPr>
          <w:rFonts w:hint="eastAsia"/>
        </w:rPr>
      </w:pPr>
    </w:p>
    <w:p w14:paraId="6EF72CEB">
      <w:pPr>
        <w:spacing w:after="289" w:line="259" w:lineRule="auto"/>
        <w:ind w:left="0" w:firstLine="0"/>
        <w:jc w:val="left"/>
        <w:rPr>
          <w:rFonts w:hint="eastAsia"/>
        </w:rPr>
      </w:pPr>
      <w:r>
        <w:rPr>
          <w:rFonts w:hint="eastAsia"/>
        </w:rPr>
        <w:t>The bonds of this union are, the Spirit and faith.</w:t>
      </w:r>
    </w:p>
    <w:p w14:paraId="5F06F7F4">
      <w:pPr>
        <w:spacing w:after="289" w:line="259" w:lineRule="auto"/>
        <w:ind w:left="0" w:firstLine="0"/>
        <w:jc w:val="left"/>
        <w:rPr>
          <w:rFonts w:hint="eastAsia"/>
        </w:rPr>
      </w:pPr>
      <w:r>
        <w:rPr>
          <w:rFonts w:hint="eastAsia"/>
        </w:rPr>
        <w:t>这联合的纽带是圣灵和信心。</w:t>
      </w:r>
    </w:p>
    <w:p w14:paraId="42EADF14">
      <w:pPr>
        <w:spacing w:after="289" w:line="259" w:lineRule="auto"/>
        <w:ind w:left="0" w:firstLine="0"/>
        <w:jc w:val="left"/>
        <w:rPr>
          <w:rFonts w:hint="eastAsia"/>
        </w:rPr>
      </w:pPr>
    </w:p>
    <w:p w14:paraId="5D103DC9">
      <w:pPr>
        <w:spacing w:after="289" w:line="259" w:lineRule="auto"/>
        <w:ind w:left="0" w:firstLine="0"/>
        <w:jc w:val="left"/>
        <w:rPr>
          <w:rFonts w:hint="eastAsia"/>
        </w:rPr>
      </w:pPr>
      <w:r>
        <w:rPr>
          <w:rFonts w:hint="eastAsia"/>
        </w:rPr>
        <w:t>The Spirit being in him and in them, makes them truly one.</w:t>
      </w:r>
    </w:p>
    <w:p w14:paraId="4A5E2C06">
      <w:pPr>
        <w:spacing w:after="289" w:line="259" w:lineRule="auto"/>
        <w:ind w:left="0" w:firstLine="0"/>
        <w:jc w:val="left"/>
        <w:rPr>
          <w:rFonts w:hint="eastAsia"/>
        </w:rPr>
      </w:pPr>
      <w:r>
        <w:rPr>
          <w:rFonts w:hint="eastAsia"/>
        </w:rPr>
        <w:t>圣灵在祂里面，也在他们里面，使他们真正地成为一。</w:t>
      </w:r>
    </w:p>
    <w:p w14:paraId="502DBC3B">
      <w:pPr>
        <w:spacing w:after="289" w:line="259" w:lineRule="auto"/>
        <w:ind w:left="0" w:firstLine="0"/>
        <w:jc w:val="left"/>
        <w:rPr>
          <w:rFonts w:hint="eastAsia"/>
        </w:rPr>
      </w:pPr>
    </w:p>
    <w:p w14:paraId="596A41D1">
      <w:pPr>
        <w:spacing w:after="289" w:line="259" w:lineRule="auto"/>
        <w:ind w:left="0" w:firstLine="0"/>
        <w:jc w:val="left"/>
        <w:rPr>
          <w:rFonts w:hint="eastAsia"/>
        </w:rPr>
      </w:pPr>
      <w:r>
        <w:rPr>
          <w:rFonts w:hint="eastAsia"/>
        </w:rPr>
        <w:t>The distance between Christ who is in heaven, and believers who are upon earth, is no obstacle, because the Spirit is omnipresent.</w:t>
      </w:r>
    </w:p>
    <w:p w14:paraId="05913DCD">
      <w:pPr>
        <w:spacing w:after="289" w:line="259" w:lineRule="auto"/>
        <w:ind w:left="0" w:firstLine="0"/>
        <w:jc w:val="left"/>
        <w:rPr>
          <w:rFonts w:hint="eastAsia"/>
        </w:rPr>
      </w:pPr>
      <w:r>
        <w:rPr>
          <w:rFonts w:hint="eastAsia"/>
        </w:rPr>
        <w:t>基督在天上，信徒在地上，两者之间的距离并非障碍，因为圣灵是无所不在的。</w:t>
      </w:r>
    </w:p>
    <w:p w14:paraId="1530BC8D">
      <w:pPr>
        <w:spacing w:after="289" w:line="259" w:lineRule="auto"/>
        <w:ind w:left="0" w:firstLine="0"/>
        <w:jc w:val="left"/>
        <w:rPr>
          <w:rFonts w:hint="eastAsia"/>
        </w:rPr>
      </w:pPr>
    </w:p>
    <w:p w14:paraId="7D61A6CE">
      <w:pPr>
        <w:spacing w:after="289" w:line="259" w:lineRule="auto"/>
        <w:ind w:left="0" w:firstLine="0"/>
        <w:jc w:val="left"/>
        <w:rPr>
          <w:rFonts w:hint="eastAsia"/>
        </w:rPr>
      </w:pPr>
      <w:r>
        <w:rPr>
          <w:rFonts w:hint="eastAsia"/>
        </w:rPr>
        <w:t>Through his intervention, not merely a figurative, but a real union is effected; there is one living principle in the head and the members: "He that is joined to the Lord is one spirit" with him.—"By one Spirit are we all baptized into one body, whether we be Jews or Greeks, whether we be bond or free; and have all been made to drink of that one Spirit."—"Hereby we know that he abideth in us, by the spirit which he hath given us."</w:t>
      </w:r>
    </w:p>
    <w:p w14:paraId="72F96F73">
      <w:pPr>
        <w:spacing w:after="289" w:line="259" w:lineRule="auto"/>
        <w:ind w:left="0" w:firstLine="0"/>
        <w:jc w:val="left"/>
        <w:rPr>
          <w:rFonts w:hint="eastAsia"/>
        </w:rPr>
      </w:pPr>
      <w:r>
        <w:rPr>
          <w:rFonts w:hint="eastAsia"/>
        </w:rPr>
        <w:t>通过祂的介入，不仅是一种比喻性的，而且是一种真实的联合得以实现；在元首和肢体中有一个活的原则：“与主联合的，便是与主成为一灵。”—“我们不拘是犹太人，是希腊人，是为奴的，是自主的，都从一位圣灵受洗，成了一个身体，饮于一位圣灵。”—“从此就知道我们是住在祂里面，祂也住在我们里面，乃是因祂所赐给我们的圣灵。”</w:t>
      </w:r>
    </w:p>
    <w:p w14:paraId="6AF018A4">
      <w:pPr>
        <w:spacing w:after="289" w:line="259" w:lineRule="auto"/>
        <w:ind w:left="0" w:firstLine="0"/>
        <w:jc w:val="left"/>
        <w:rPr>
          <w:rFonts w:hint="eastAsia"/>
        </w:rPr>
      </w:pPr>
    </w:p>
    <w:p w14:paraId="3FB047E4">
      <w:pPr>
        <w:spacing w:after="289" w:line="259" w:lineRule="auto"/>
        <w:ind w:left="0" w:firstLine="0"/>
        <w:jc w:val="left"/>
        <w:rPr>
          <w:rFonts w:hint="eastAsia"/>
        </w:rPr>
      </w:pPr>
      <w:r>
        <w:rPr>
          <w:rFonts w:hint="eastAsia"/>
        </w:rPr>
        <w:t>"Hereby know we that we dwell in him, and he in us, because he has given us of his Spirit."*</w:t>
      </w:r>
    </w:p>
    <w:p w14:paraId="46C057DF">
      <w:pPr>
        <w:spacing w:after="289" w:line="259" w:lineRule="auto"/>
        <w:ind w:left="0" w:firstLine="0"/>
        <w:jc w:val="left"/>
        <w:rPr>
          <w:rFonts w:hint="eastAsia"/>
        </w:rPr>
      </w:pPr>
      <w:r>
        <w:rPr>
          <w:rFonts w:hint="eastAsia"/>
        </w:rPr>
        <w:t>“从此就知道我们是住在祂里面，祂也住在我们里面，乃是因祂所赐给我们的圣灵。”*</w:t>
      </w:r>
    </w:p>
    <w:p w14:paraId="1D1B52FA">
      <w:pPr>
        <w:spacing w:after="289" w:line="259" w:lineRule="auto"/>
        <w:ind w:left="0" w:firstLine="0"/>
        <w:jc w:val="left"/>
        <w:rPr>
          <w:rFonts w:hint="eastAsia"/>
        </w:rPr>
      </w:pPr>
    </w:p>
    <w:p w14:paraId="2F856B3E">
      <w:pPr>
        <w:spacing w:after="289" w:line="259" w:lineRule="auto"/>
        <w:ind w:left="0" w:firstLine="0"/>
        <w:jc w:val="left"/>
        <w:rPr>
          <w:rFonts w:hint="eastAsia"/>
        </w:rPr>
      </w:pPr>
      <w:r>
        <w:rPr>
          <w:rFonts w:hint="eastAsia"/>
        </w:rPr>
        <w:t>There is much more implied in these words than the reception of the gospel, and the formation of a heavenly temper.</w:t>
      </w:r>
    </w:p>
    <w:p w14:paraId="6D606A82">
      <w:pPr>
        <w:spacing w:after="289" w:line="259" w:lineRule="auto"/>
        <w:ind w:left="0" w:firstLine="0"/>
        <w:jc w:val="left"/>
        <w:rPr>
          <w:rFonts w:hint="eastAsia"/>
        </w:rPr>
      </w:pPr>
      <w:r>
        <w:rPr>
          <w:rFonts w:hint="eastAsia"/>
        </w:rPr>
        <w:t>这些话所蕴含的，远不止是接受福音，以及形成一种属天的性情。</w:t>
      </w:r>
    </w:p>
    <w:p w14:paraId="14054E29">
      <w:pPr>
        <w:spacing w:after="289" w:line="259" w:lineRule="auto"/>
        <w:ind w:left="0" w:firstLine="0"/>
        <w:jc w:val="left"/>
        <w:rPr>
          <w:rFonts w:hint="eastAsia"/>
        </w:rPr>
      </w:pPr>
    </w:p>
    <w:p w14:paraId="4B426888">
      <w:pPr>
        <w:spacing w:after="289" w:line="259" w:lineRule="auto"/>
        <w:ind w:left="0" w:firstLine="0"/>
        <w:jc w:val="left"/>
        <w:rPr>
          <w:rFonts w:hint="eastAsia"/>
        </w:rPr>
      </w:pPr>
      <w:r>
        <w:rPr>
          <w:rFonts w:hint="eastAsia"/>
        </w:rPr>
        <w:t>They import the actual presence and inhabitation of the</w:t>
      </w:r>
    </w:p>
    <w:p w14:paraId="5B2B9936">
      <w:pPr>
        <w:spacing w:after="289" w:line="259" w:lineRule="auto"/>
        <w:ind w:left="0" w:firstLine="0"/>
        <w:jc w:val="left"/>
        <w:rPr>
          <w:rFonts w:hint="eastAsia"/>
        </w:rPr>
      </w:pPr>
      <w:r>
        <w:rPr>
          <w:rFonts w:hint="eastAsia"/>
        </w:rPr>
        <w:t>它们意味着圣灵本身的实际同在和内住。</w:t>
      </w:r>
    </w:p>
    <w:p w14:paraId="6D8A0F47">
      <w:pPr>
        <w:spacing w:after="289" w:line="259" w:lineRule="auto"/>
        <w:ind w:left="0" w:firstLine="0"/>
        <w:jc w:val="left"/>
        <w:rPr>
          <w:rFonts w:hint="eastAsia"/>
        </w:rPr>
      </w:pPr>
    </w:p>
    <w:p w14:paraId="5576AD24">
      <w:pPr>
        <w:spacing w:after="289" w:line="259" w:lineRule="auto"/>
        <w:ind w:left="0" w:firstLine="0"/>
        <w:jc w:val="left"/>
        <w:rPr>
          <w:rFonts w:hint="eastAsia"/>
        </w:rPr>
      </w:pPr>
      <w:r>
        <w:rPr>
          <w:rFonts w:hint="eastAsia"/>
        </w:rPr>
        <w:t>Spirit himself.</w:t>
      </w:r>
    </w:p>
    <w:p w14:paraId="4B374F95">
      <w:pPr>
        <w:spacing w:after="289" w:line="259" w:lineRule="auto"/>
        <w:ind w:left="0" w:firstLine="0"/>
        <w:jc w:val="left"/>
        <w:rPr>
          <w:rFonts w:hint="eastAsia"/>
        </w:rPr>
      </w:pPr>
      <w:r>
        <w:rPr>
          <w:rFonts w:hint="eastAsia"/>
        </w:rPr>
        <w:t>圣灵本身。</w:t>
      </w:r>
    </w:p>
    <w:p w14:paraId="149BF492">
      <w:pPr>
        <w:spacing w:after="289" w:line="259" w:lineRule="auto"/>
        <w:ind w:left="0" w:firstLine="0"/>
        <w:jc w:val="left"/>
        <w:rPr>
          <w:rFonts w:hint="eastAsia"/>
        </w:rPr>
      </w:pPr>
    </w:p>
    <w:p w14:paraId="5128B738">
      <w:pPr>
        <w:spacing w:after="289" w:line="259" w:lineRule="auto"/>
        <w:ind w:left="0" w:firstLine="0"/>
        <w:jc w:val="left"/>
        <w:rPr>
          <w:rFonts w:hint="eastAsia"/>
        </w:rPr>
      </w:pPr>
      <w:r>
        <w:rPr>
          <w:rFonts w:hint="eastAsia"/>
        </w:rPr>
        <w:t>The fact is plainly asserted; but it is mysterious, and cannot be distinctly explained.</w:t>
      </w:r>
    </w:p>
    <w:p w14:paraId="5E7B857D">
      <w:pPr>
        <w:spacing w:after="289" w:line="259" w:lineRule="auto"/>
        <w:ind w:left="0" w:firstLine="0"/>
        <w:jc w:val="left"/>
        <w:rPr>
          <w:rFonts w:hint="eastAsia"/>
        </w:rPr>
      </w:pPr>
      <w:r>
        <w:rPr>
          <w:rFonts w:hint="eastAsia"/>
        </w:rPr>
        <w:t>这一事实被清楚地断言；但它是奥秘的，无法被清晰地解释。</w:t>
      </w:r>
    </w:p>
    <w:p w14:paraId="157888EC">
      <w:pPr>
        <w:spacing w:after="289" w:line="259" w:lineRule="auto"/>
        <w:ind w:left="0" w:firstLine="0"/>
        <w:jc w:val="left"/>
        <w:rPr>
          <w:rFonts w:hint="eastAsia"/>
        </w:rPr>
      </w:pPr>
    </w:p>
    <w:p w14:paraId="7B7AA57D">
      <w:pPr>
        <w:spacing w:after="289" w:line="259" w:lineRule="auto"/>
        <w:ind w:left="0" w:firstLine="0"/>
        <w:jc w:val="left"/>
        <w:rPr>
          <w:rFonts w:hint="eastAsia"/>
        </w:rPr>
      </w:pPr>
      <w:r>
        <w:rPr>
          <w:rFonts w:hint="eastAsia"/>
        </w:rPr>
        <w:t>It may be observed, in order to prevent misconception, that the presence of the Spirit with any individual, is not analogous to the presence of one man with another.</w:t>
      </w:r>
    </w:p>
    <w:p w14:paraId="602A9ACD">
      <w:pPr>
        <w:spacing w:after="289" w:line="259" w:lineRule="auto"/>
        <w:ind w:left="0" w:firstLine="0"/>
        <w:jc w:val="left"/>
        <w:rPr>
          <w:rFonts w:hint="eastAsia"/>
        </w:rPr>
      </w:pPr>
      <w:r>
        <w:rPr>
          <w:rFonts w:hint="eastAsia"/>
        </w:rPr>
        <w:t>为了防止误解，可以注意到，圣灵与任何个体的同在，与一个人与另一个人的同在并非类同。</w:t>
      </w:r>
    </w:p>
    <w:p w14:paraId="25960E86">
      <w:pPr>
        <w:spacing w:after="289" w:line="259" w:lineRule="auto"/>
        <w:ind w:left="0" w:firstLine="0"/>
        <w:jc w:val="left"/>
        <w:rPr>
          <w:rFonts w:hint="eastAsia"/>
        </w:rPr>
      </w:pPr>
    </w:p>
    <w:p w14:paraId="7EE68C2F">
      <w:pPr>
        <w:spacing w:after="289" w:line="259" w:lineRule="auto"/>
        <w:ind w:left="0" w:firstLine="0"/>
        <w:jc w:val="left"/>
        <w:rPr>
          <w:rFonts w:hint="eastAsia"/>
        </w:rPr>
      </w:pPr>
      <w:r>
        <w:rPr>
          <w:rFonts w:hint="eastAsia"/>
        </w:rPr>
        <w:t>He who is willing to give his company to another, goes to the place where the other is, and, while associating with him, separates himself from those whom he does not choose to admit to the same intimacy.</w:t>
      </w:r>
    </w:p>
    <w:p w14:paraId="0DE8CEF0">
      <w:pPr>
        <w:spacing w:after="289" w:line="259" w:lineRule="auto"/>
        <w:ind w:left="0" w:firstLine="0"/>
        <w:jc w:val="left"/>
        <w:rPr>
          <w:rFonts w:hint="eastAsia"/>
        </w:rPr>
      </w:pPr>
      <w:r>
        <w:rPr>
          <w:rFonts w:hint="eastAsia"/>
        </w:rPr>
        <w:t>愿意与另一个人作伴的人，会去到那个人所在的地方，并且，在与他交往时，会将自己与那些他不愿意让他们享有同样亲密关系的人隔离开来。</w:t>
      </w:r>
    </w:p>
    <w:p w14:paraId="0E84F2C7">
      <w:pPr>
        <w:spacing w:after="289" w:line="259" w:lineRule="auto"/>
        <w:ind w:left="0" w:firstLine="0"/>
        <w:jc w:val="left"/>
        <w:rPr>
          <w:rFonts w:hint="eastAsia"/>
        </w:rPr>
      </w:pPr>
    </w:p>
    <w:p w14:paraId="5ACA045B">
      <w:pPr>
        <w:spacing w:after="289" w:line="259" w:lineRule="auto"/>
        <w:ind w:left="0" w:firstLine="0"/>
        <w:jc w:val="left"/>
        <w:rPr>
          <w:rFonts w:hint="eastAsia"/>
        </w:rPr>
      </w:pPr>
      <w:r>
        <w:rPr>
          <w:rFonts w:hint="eastAsia"/>
        </w:rPr>
        <w:t>The coming and inhabitation of the Spirit must be understood in a different manner, because, being a Divine Person, he is omnipresent; and, consequently, as he is incapable of change of place, he cannot withdraw from one man, and approach to another.</w:t>
      </w:r>
    </w:p>
    <w:p w14:paraId="37274962">
      <w:pPr>
        <w:spacing w:after="289" w:line="259" w:lineRule="auto"/>
        <w:ind w:left="0" w:firstLine="0"/>
        <w:jc w:val="left"/>
        <w:rPr>
          <w:rFonts w:hint="eastAsia"/>
        </w:rPr>
      </w:pPr>
      <w:r>
        <w:rPr>
          <w:rFonts w:hint="eastAsia"/>
        </w:rPr>
        <w:t>圣灵的降临和内住必须以不同的方式来理解，因为，祂作为一位神圣的位格，是无所不在的；因此，既然祂不能改变位置，祂就不能从一个人那里撤离，而接近另一个人。</w:t>
      </w:r>
    </w:p>
    <w:p w14:paraId="60F15799">
      <w:pPr>
        <w:spacing w:after="289" w:line="259" w:lineRule="auto"/>
        <w:ind w:left="0" w:firstLine="0"/>
        <w:jc w:val="left"/>
        <w:rPr>
          <w:rFonts w:hint="eastAsia"/>
        </w:rPr>
      </w:pPr>
    </w:p>
    <w:p w14:paraId="650E7208">
      <w:pPr>
        <w:spacing w:after="289" w:line="259" w:lineRule="auto"/>
        <w:ind w:left="0" w:firstLine="0"/>
        <w:jc w:val="left"/>
        <w:rPr>
          <w:rFonts w:hint="eastAsia"/>
        </w:rPr>
      </w:pPr>
      <w:r>
        <w:rPr>
          <w:rFonts w:hint="eastAsia"/>
        </w:rPr>
        <w:t>In respect of his essence, he is as much present with unbelievers as with believers.</w:t>
      </w:r>
    </w:p>
    <w:p w14:paraId="1C2C6EAC">
      <w:pPr>
        <w:spacing w:after="289" w:line="259" w:lineRule="auto"/>
        <w:ind w:left="0" w:firstLine="0"/>
        <w:jc w:val="left"/>
        <w:rPr>
          <w:rFonts w:hint="eastAsia"/>
        </w:rPr>
      </w:pPr>
      <w:r>
        <w:rPr>
          <w:rFonts w:hint="eastAsia"/>
        </w:rPr>
        <w:t>就祂的本质而言，祂与不信者同在，如同与信徒同在一样。</w:t>
      </w:r>
    </w:p>
    <w:p w14:paraId="18472C49">
      <w:pPr>
        <w:spacing w:after="289" w:line="259" w:lineRule="auto"/>
        <w:ind w:left="0" w:firstLine="0"/>
        <w:jc w:val="left"/>
        <w:rPr>
          <w:rFonts w:hint="eastAsia"/>
        </w:rPr>
      </w:pPr>
    </w:p>
    <w:p w14:paraId="0F6D75A4">
      <w:pPr>
        <w:spacing w:after="289" w:line="259" w:lineRule="auto"/>
        <w:ind w:left="0" w:firstLine="0"/>
        <w:jc w:val="left"/>
        <w:rPr>
          <w:rFonts w:hint="eastAsia"/>
        </w:rPr>
      </w:pPr>
      <w:r>
        <w:rPr>
          <w:rFonts w:hint="eastAsia"/>
        </w:rPr>
        <w:t>His dwelling in the latter must therefore signify, that he manifests himself in their souls in a peculiar manner; that he exerts there his gracious power, and produces effects which other men do not experience.</w:t>
      </w:r>
    </w:p>
    <w:p w14:paraId="55B46BD4">
      <w:pPr>
        <w:spacing w:after="289" w:line="259" w:lineRule="auto"/>
        <w:ind w:left="0" w:firstLine="0"/>
        <w:jc w:val="left"/>
        <w:rPr>
          <w:rFonts w:hint="eastAsia"/>
        </w:rPr>
      </w:pPr>
      <w:r>
        <w:rPr>
          <w:rFonts w:hint="eastAsia"/>
        </w:rPr>
        <w:t>因此，祂住在后者里面，必定意味着祂以一种独特的方式在他们的灵魂中显现自己；祂在那里施展祂恩典的大能，并产生其他人所不经历的果效。</w:t>
      </w:r>
    </w:p>
    <w:p w14:paraId="26A58645">
      <w:pPr>
        <w:spacing w:after="289" w:line="259" w:lineRule="auto"/>
        <w:ind w:left="0" w:firstLine="0"/>
        <w:jc w:val="left"/>
        <w:rPr>
          <w:rFonts w:hint="eastAsia"/>
        </w:rPr>
      </w:pPr>
    </w:p>
    <w:p w14:paraId="1CF54131">
      <w:pPr>
        <w:spacing w:after="289" w:line="259" w:lineRule="auto"/>
        <w:ind w:left="0" w:firstLine="0"/>
        <w:jc w:val="left"/>
        <w:rPr>
          <w:rFonts w:hint="eastAsia"/>
        </w:rPr>
      </w:pPr>
      <w:r>
        <w:rPr>
          <w:rFonts w:hint="eastAsia"/>
        </w:rPr>
        <w:t>Without knowing him, or being aware of his influence, other men are sustained by his power, and enabled to exercise their natural faculties; for we must conceive him to be the source of life and activity throughout the whole intelligent creation; but the regenerated are the subjects of a peculiar work, by which they are transformed into the image of God.</w:t>
      </w:r>
    </w:p>
    <w:p w14:paraId="0DC312A9">
      <w:pPr>
        <w:spacing w:after="289" w:line="259" w:lineRule="auto"/>
        <w:ind w:left="0" w:firstLine="0"/>
        <w:jc w:val="left"/>
        <w:rPr>
          <w:rFonts w:hint="eastAsia"/>
        </w:rPr>
      </w:pPr>
      <w:r>
        <w:rPr>
          <w:rFonts w:hint="eastAsia"/>
        </w:rPr>
        <w:t>其他的人，在不知道祂，或不意识到祂影响的情况下，被祂的能力所扶持，并得以运用他们自然的官能；因为我们必须设想祂是整个有智慧的受造界中生命和活力的源泉；但重生的人是特殊工作的对象，借此他们被转变为神的形像。</w:t>
      </w:r>
    </w:p>
    <w:p w14:paraId="0FF132D2">
      <w:pPr>
        <w:spacing w:after="289" w:line="259" w:lineRule="auto"/>
        <w:ind w:left="0" w:firstLine="0"/>
        <w:jc w:val="left"/>
        <w:rPr>
          <w:rFonts w:hint="eastAsia"/>
        </w:rPr>
      </w:pPr>
    </w:p>
    <w:p w14:paraId="5DF3442C">
      <w:pPr>
        <w:spacing w:after="289" w:line="259" w:lineRule="auto"/>
        <w:ind w:left="0" w:firstLine="0"/>
        <w:jc w:val="left"/>
        <w:rPr>
          <w:rFonts w:hint="eastAsia"/>
        </w:rPr>
      </w:pPr>
      <w:r>
        <w:rPr>
          <w:rFonts w:hint="eastAsia"/>
        </w:rPr>
        <w:t>We may illustrate his presence with them, as distinguished from his presence with men in general, by supposing the vegetative power of the earth to produce, in the surrounding region, only common and worthless plants, but to throw out, in a select spot, all the riches and beauty of a cultivated garden.</w:t>
      </w:r>
    </w:p>
    <w:p w14:paraId="5694B30F">
      <w:pPr>
        <w:spacing w:after="289" w:line="259" w:lineRule="auto"/>
        <w:ind w:left="0" w:firstLine="0"/>
        <w:jc w:val="left"/>
        <w:rPr>
          <w:rFonts w:hint="eastAsia"/>
        </w:rPr>
      </w:pPr>
      <w:r>
        <w:rPr>
          <w:rFonts w:hint="eastAsia"/>
        </w:rPr>
        <w:t>我们可以用一个比喻来说明祂与他们的同在，以区别于祂与普遍人的同在：假设地球的生长力，在周围的地区，只产生普通和无价值的植物，但在一个精选的地方，却展现出一个栽培花园的所有丰富和美丽。</w:t>
      </w:r>
    </w:p>
    <w:p w14:paraId="4C89E4ED">
      <w:pPr>
        <w:spacing w:after="289" w:line="259" w:lineRule="auto"/>
        <w:ind w:left="0" w:firstLine="0"/>
        <w:jc w:val="left"/>
        <w:rPr>
          <w:rFonts w:hint="eastAsia"/>
        </w:rPr>
      </w:pPr>
    </w:p>
    <w:p w14:paraId="56BA242F">
      <w:pPr>
        <w:spacing w:after="289" w:line="259" w:lineRule="auto"/>
        <w:ind w:left="0" w:firstLine="0"/>
        <w:jc w:val="left"/>
        <w:rPr>
          <w:rFonts w:hint="eastAsia"/>
        </w:rPr>
      </w:pPr>
      <w:r>
        <w:rPr>
          <w:rFonts w:hint="eastAsia"/>
        </w:rPr>
        <w:t>By the fruits of the Spirit in the heart and life of an individual, it is known that he is working silently, but powerfully, within him.</w:t>
      </w:r>
    </w:p>
    <w:p w14:paraId="467A0F2F">
      <w:pPr>
        <w:spacing w:after="289" w:line="259" w:lineRule="auto"/>
        <w:ind w:left="0" w:firstLine="0"/>
        <w:jc w:val="left"/>
        <w:rPr>
          <w:rFonts w:hint="eastAsia"/>
        </w:rPr>
      </w:pPr>
      <w:r>
        <w:rPr>
          <w:rFonts w:hint="eastAsia"/>
        </w:rPr>
        <w:t>通过圣灵在个人心灵和生活中的果子，可知祂正静静地，却有力地在他里面作工。</w:t>
      </w:r>
    </w:p>
    <w:p w14:paraId="4C07C7DC">
      <w:pPr>
        <w:spacing w:after="289" w:line="259" w:lineRule="auto"/>
        <w:ind w:left="0" w:firstLine="0"/>
        <w:jc w:val="left"/>
        <w:rPr>
          <w:rFonts w:hint="eastAsia"/>
        </w:rPr>
      </w:pPr>
    </w:p>
    <w:p w14:paraId="06F617D6">
      <w:pPr>
        <w:spacing w:after="289" w:line="259" w:lineRule="auto"/>
        <w:ind w:left="0" w:firstLine="0"/>
        <w:jc w:val="left"/>
        <w:rPr>
          <w:rFonts w:hint="eastAsia"/>
        </w:rPr>
      </w:pPr>
      <w:r>
        <w:rPr>
          <w:rFonts w:hint="eastAsia"/>
        </w:rPr>
        <w:t>Where love, joy, peace, long-suffering, gentleness, goodness, meekness, faith, and temperance are found, there he has taken up his abode.</w:t>
      </w:r>
    </w:p>
    <w:p w14:paraId="2EDE4E13">
      <w:pPr>
        <w:spacing w:after="289" w:line="259" w:lineRule="auto"/>
        <w:ind w:left="0" w:firstLine="0"/>
        <w:jc w:val="left"/>
        <w:rPr>
          <w:rFonts w:hint="eastAsia"/>
        </w:rPr>
      </w:pPr>
      <w:r>
        <w:rPr>
          <w:rFonts w:hint="eastAsia"/>
        </w:rPr>
        <w:t>哪里有仁爱、喜乐、和平、忍耐、恩慈、良善、温柔、信心、节制，祂就在那里安家。</w:t>
      </w:r>
    </w:p>
    <w:p w14:paraId="1FEEBD2E">
      <w:pPr>
        <w:spacing w:after="289" w:line="259" w:lineRule="auto"/>
        <w:ind w:left="0" w:firstLine="0"/>
        <w:jc w:val="left"/>
        <w:rPr>
          <w:rFonts w:hint="eastAsia"/>
        </w:rPr>
      </w:pPr>
    </w:p>
    <w:p w14:paraId="6460C2D7">
      <w:pPr>
        <w:spacing w:after="289" w:line="259" w:lineRule="auto"/>
        <w:ind w:left="0" w:firstLine="0"/>
        <w:jc w:val="left"/>
        <w:rPr>
          <w:rFonts w:hint="eastAsia"/>
        </w:rPr>
      </w:pPr>
      <w:r>
        <w:rPr>
          <w:rFonts w:hint="eastAsia"/>
        </w:rPr>
        <w:t>In this way we may understand the inhabitation of the Spirit, and it seems to be the only rational idea which we can form of it.</w:t>
      </w:r>
    </w:p>
    <w:p w14:paraId="7A7B128C">
      <w:pPr>
        <w:spacing w:after="289" w:line="259" w:lineRule="auto"/>
        <w:ind w:left="0" w:firstLine="0"/>
        <w:jc w:val="left"/>
        <w:rPr>
          <w:rFonts w:hint="eastAsia"/>
        </w:rPr>
      </w:pPr>
      <w:r>
        <w:rPr>
          <w:rFonts w:hint="eastAsia"/>
        </w:rPr>
        <w:t>通过这种方式，我们可以理解圣灵的内住，这似乎是我们能形成的唯一合理的观念。</w:t>
      </w:r>
    </w:p>
    <w:p w14:paraId="623CEAFF">
      <w:pPr>
        <w:spacing w:after="289" w:line="259" w:lineRule="auto"/>
        <w:ind w:left="0" w:firstLine="0"/>
        <w:jc w:val="left"/>
        <w:rPr>
          <w:rFonts w:hint="eastAsia"/>
        </w:rPr>
      </w:pPr>
    </w:p>
    <w:p w14:paraId="4A8053D6">
      <w:pPr>
        <w:spacing w:after="289" w:line="259" w:lineRule="auto"/>
        <w:ind w:left="0" w:firstLine="0"/>
        <w:jc w:val="left"/>
        <w:rPr>
          <w:rFonts w:hint="eastAsia"/>
        </w:rPr>
      </w:pPr>
      <w:r>
        <w:rPr>
          <w:rFonts w:hint="eastAsia"/>
        </w:rPr>
        <w:t>It is impossible to conceive any peculiarity in respect of his essential presence in the case of the regenerated, for he necessarily fills all places and all persons.</w:t>
      </w:r>
    </w:p>
    <w:p w14:paraId="36B5FD61">
      <w:pPr>
        <w:spacing w:after="289" w:line="259" w:lineRule="auto"/>
        <w:ind w:left="0" w:firstLine="0"/>
        <w:jc w:val="left"/>
        <w:rPr>
          <w:rFonts w:hint="eastAsia"/>
        </w:rPr>
      </w:pPr>
      <w:r>
        <w:rPr>
          <w:rFonts w:hint="eastAsia"/>
        </w:rPr>
        <w:t>在重生的人的情况中，就祂本质的同在而言，不可能设想有任何特殊性，因为祂必然充满万处万民。</w:t>
      </w:r>
    </w:p>
    <w:p w14:paraId="592C4570">
      <w:pPr>
        <w:spacing w:after="289" w:line="259" w:lineRule="auto"/>
        <w:ind w:left="0" w:firstLine="0"/>
        <w:jc w:val="left"/>
        <w:rPr>
          <w:rFonts w:hint="eastAsia"/>
        </w:rPr>
      </w:pPr>
    </w:p>
    <w:p w14:paraId="5F99AA61">
      <w:pPr>
        <w:spacing w:after="289" w:line="259" w:lineRule="auto"/>
        <w:ind w:left="0" w:firstLine="0"/>
        <w:jc w:val="left"/>
        <w:rPr>
          <w:rFonts w:hint="eastAsia"/>
        </w:rPr>
      </w:pPr>
      <w:r>
        <w:rPr>
          <w:rFonts w:hint="eastAsia"/>
        </w:rPr>
        <w:t>But he works when and where he will, and is said to enter into the soul, when he begins to exert his gracious operations in it, as God is said to come to the assemblies of his people, and to dwell in Zion, because he there manifests his glory, and dispenses the blessings of his grace.</w:t>
      </w:r>
    </w:p>
    <w:p w14:paraId="7F12CD6B">
      <w:pPr>
        <w:spacing w:after="289" w:line="259" w:lineRule="auto"/>
        <w:ind w:left="0" w:firstLine="0"/>
        <w:jc w:val="left"/>
        <w:rPr>
          <w:rFonts w:hint="eastAsia"/>
        </w:rPr>
      </w:pPr>
      <w:r>
        <w:rPr>
          <w:rFonts w:hint="eastAsia"/>
        </w:rPr>
        <w:t>但祂随己意何时何地作工，当祂开始在灵魂中施展祂恩典的作为时，就被说成是进入了灵魂，如同神被说成是来到祂子民的聚会中，并住在锡安，因为祂在那里彰显祂的荣耀，并分赐祂恩典的祝福。</w:t>
      </w:r>
    </w:p>
    <w:p w14:paraId="53595E22">
      <w:pPr>
        <w:spacing w:after="289" w:line="259" w:lineRule="auto"/>
        <w:ind w:left="0" w:firstLine="0"/>
        <w:jc w:val="left"/>
        <w:rPr>
          <w:rFonts w:hint="eastAsia"/>
        </w:rPr>
      </w:pPr>
    </w:p>
    <w:p w14:paraId="3C0159ED">
      <w:pPr>
        <w:spacing w:after="289" w:line="259" w:lineRule="auto"/>
        <w:ind w:left="0" w:firstLine="0"/>
        <w:jc w:val="left"/>
        <w:rPr>
          <w:rFonts w:hint="eastAsia"/>
        </w:rPr>
      </w:pPr>
      <w:r>
        <w:rPr>
          <w:rFonts w:hint="eastAsia"/>
        </w:rPr>
        <w:t>The principal bond of union between Christ and his people, is the Spirit.</w:t>
      </w:r>
    </w:p>
    <w:p w14:paraId="591524D7">
      <w:pPr>
        <w:spacing w:after="289" w:line="259" w:lineRule="auto"/>
        <w:ind w:left="0" w:firstLine="0"/>
        <w:jc w:val="left"/>
        <w:rPr>
          <w:rFonts w:hint="eastAsia"/>
        </w:rPr>
      </w:pPr>
      <w:r>
        <w:rPr>
          <w:rFonts w:hint="eastAsia"/>
        </w:rPr>
        <w:t>基督与祂子民之间联合的主要纽带是圣灵。</w:t>
      </w:r>
    </w:p>
    <w:p w14:paraId="373D405A">
      <w:pPr>
        <w:spacing w:after="289" w:line="259" w:lineRule="auto"/>
        <w:ind w:left="0" w:firstLine="0"/>
        <w:jc w:val="left"/>
        <w:rPr>
          <w:rFonts w:hint="eastAsia"/>
        </w:rPr>
      </w:pPr>
    </w:p>
    <w:p w14:paraId="0E5419B2">
      <w:pPr>
        <w:spacing w:after="289" w:line="259" w:lineRule="auto"/>
        <w:ind w:left="0" w:firstLine="0"/>
        <w:jc w:val="left"/>
        <w:rPr>
          <w:rFonts w:hint="eastAsia"/>
        </w:rPr>
      </w:pPr>
      <w:r>
        <w:rPr>
          <w:rFonts w:hint="eastAsia"/>
        </w:rPr>
        <w:t>But, as the union is mutual, something is necessary on their part to complete it; and this is faith.</w:t>
      </w:r>
    </w:p>
    <w:p w14:paraId="46292F97">
      <w:pPr>
        <w:spacing w:after="289" w:line="259" w:lineRule="auto"/>
        <w:ind w:left="0" w:firstLine="0"/>
        <w:jc w:val="left"/>
        <w:rPr>
          <w:rFonts w:hint="eastAsia"/>
        </w:rPr>
      </w:pPr>
      <w:r>
        <w:rPr>
          <w:rFonts w:hint="eastAsia"/>
        </w:rPr>
        <w:t>但是，既然这联合是相互的，就需要他们方面的一些东西来完成它；这就是信心。</w:t>
      </w:r>
    </w:p>
    <w:p w14:paraId="79CDFB35">
      <w:pPr>
        <w:spacing w:after="289" w:line="259" w:lineRule="auto"/>
        <w:ind w:left="0" w:firstLine="0"/>
        <w:jc w:val="left"/>
        <w:rPr>
          <w:rFonts w:hint="eastAsia"/>
        </w:rPr>
      </w:pPr>
    </w:p>
    <w:p w14:paraId="2814CA32">
      <w:pPr>
        <w:spacing w:after="289" w:line="259" w:lineRule="auto"/>
        <w:ind w:left="0" w:firstLine="0"/>
        <w:jc w:val="left"/>
        <w:rPr>
          <w:rFonts w:hint="eastAsia"/>
        </w:rPr>
      </w:pPr>
      <w:r>
        <w:rPr>
          <w:rFonts w:hint="eastAsia"/>
        </w:rPr>
        <w:t>Hence, Christ is said to dwell in our hearts by faith.</w:t>
      </w:r>
    </w:p>
    <w:p w14:paraId="5FE9A287">
      <w:pPr>
        <w:spacing w:after="289" w:line="259" w:lineRule="auto"/>
        <w:ind w:left="0" w:firstLine="0"/>
        <w:jc w:val="left"/>
        <w:rPr>
          <w:rFonts w:hint="eastAsia"/>
        </w:rPr>
      </w:pPr>
      <w:r>
        <w:rPr>
          <w:rFonts w:hint="eastAsia"/>
        </w:rPr>
        <w:t>因此，基督被称为是借着信住在我们心里。</w:t>
      </w:r>
    </w:p>
    <w:p w14:paraId="3F0BA152">
      <w:pPr>
        <w:spacing w:after="289" w:line="259" w:lineRule="auto"/>
        <w:ind w:left="0" w:firstLine="0"/>
        <w:jc w:val="left"/>
        <w:rPr>
          <w:rFonts w:hint="eastAsia"/>
        </w:rPr>
      </w:pPr>
    </w:p>
    <w:p w14:paraId="4C62A63D">
      <w:pPr>
        <w:spacing w:after="289" w:line="259" w:lineRule="auto"/>
        <w:ind w:left="0" w:firstLine="0"/>
        <w:jc w:val="left"/>
        <w:rPr>
          <w:rFonts w:hint="eastAsia"/>
        </w:rPr>
      </w:pPr>
      <w:r>
        <w:rPr>
          <w:rFonts w:hint="eastAsia"/>
        </w:rPr>
        <w:t>This faith is not merely a natural act of the mind, assenting to the truth of the gospel, as it assents to any other truth, upon credible testimony; but it is a supernatural act, an effect produced by the power of the Spirit of grace, and is such a persuasion of the truth concerning the Saviour, as calls forth exercises suitable to the nature of its object.</w:t>
      </w:r>
    </w:p>
    <w:p w14:paraId="058DFCCB">
      <w:pPr>
        <w:spacing w:after="289" w:line="259" w:lineRule="auto"/>
        <w:ind w:left="0" w:firstLine="0"/>
        <w:jc w:val="left"/>
        <w:rPr>
          <w:rFonts w:hint="eastAsia"/>
        </w:rPr>
      </w:pPr>
      <w:r>
        <w:rPr>
          <w:rFonts w:hint="eastAsia"/>
        </w:rPr>
        <w:t>这信心不仅是心思的一个自然行为，即在可信的见证上，同意福音的真理，如同它同意任何其他真理一样；而是一个超自然的行为，是恩典之灵的能力所产生的结果，并且是对关于救主的真理的一种如此的信服，以至于能唤起与其对象性质相称的操练。</w:t>
      </w:r>
    </w:p>
    <w:p w14:paraId="5240B2E5">
      <w:pPr>
        <w:spacing w:after="289" w:line="259" w:lineRule="auto"/>
        <w:ind w:left="0" w:firstLine="0"/>
        <w:jc w:val="left"/>
        <w:rPr>
          <w:rFonts w:hint="eastAsia"/>
        </w:rPr>
      </w:pPr>
    </w:p>
    <w:p w14:paraId="6B0DA795">
      <w:pPr>
        <w:spacing w:after="289" w:line="259" w:lineRule="auto"/>
        <w:ind w:left="0" w:firstLine="0"/>
        <w:jc w:val="left"/>
        <w:rPr>
          <w:rFonts w:hint="eastAsia"/>
        </w:rPr>
      </w:pPr>
      <w:r>
        <w:rPr>
          <w:rFonts w:hint="eastAsia"/>
        </w:rPr>
        <w:t>It is a cordial approbation of the Saviour, a hearty consent to his offers, an acceptance of him in his entire character, as "made of God unto us wisdom, and righteousness, and sanctification and redemption."*</w:t>
      </w:r>
    </w:p>
    <w:p w14:paraId="28B2F055">
      <w:pPr>
        <w:spacing w:after="289" w:line="259" w:lineRule="auto"/>
        <w:ind w:left="0" w:firstLine="0"/>
        <w:jc w:val="left"/>
        <w:rPr>
          <w:rFonts w:hint="eastAsia"/>
        </w:rPr>
      </w:pPr>
      <w:r>
        <w:rPr>
          <w:rFonts w:hint="eastAsia"/>
        </w:rPr>
        <w:t>这是对救主衷心的认可，对祂提议的由衷同意，在祂全部的品格中接受祂，即“神又使祂成为我们的智慧，公义，圣洁，救赎”。*</w:t>
      </w:r>
    </w:p>
    <w:p w14:paraId="7342A8D1">
      <w:pPr>
        <w:spacing w:after="289" w:line="259" w:lineRule="auto"/>
        <w:ind w:left="0" w:firstLine="0"/>
        <w:jc w:val="left"/>
        <w:rPr>
          <w:rFonts w:hint="eastAsia"/>
        </w:rPr>
      </w:pPr>
    </w:p>
    <w:p w14:paraId="143391B5">
      <w:pPr>
        <w:spacing w:after="289" w:line="259" w:lineRule="auto"/>
        <w:ind w:left="0" w:firstLine="0"/>
        <w:jc w:val="left"/>
        <w:rPr>
          <w:rFonts w:hint="eastAsia"/>
        </w:rPr>
      </w:pPr>
      <w:r>
        <w:rPr>
          <w:rFonts w:hint="eastAsia"/>
        </w:rPr>
        <w:t>Strictly, faith is an act of the understanding alone, and thus logicians would define it; but whatever is the abstract meaning of a term, we should observe whether it is used by a writer in a peculiar sense, and accommodate ourselves to his ideas, instead of rigidly adhering to our own.</w:t>
      </w:r>
    </w:p>
    <w:p w14:paraId="46AA8D36">
      <w:pPr>
        <w:spacing w:after="289" w:line="259" w:lineRule="auto"/>
        <w:ind w:left="0" w:firstLine="0"/>
        <w:jc w:val="left"/>
        <w:rPr>
          <w:rFonts w:hint="eastAsia"/>
        </w:rPr>
      </w:pPr>
      <w:r>
        <w:rPr>
          <w:rFonts w:hint="eastAsia"/>
        </w:rPr>
        <w:t>严格来说，信心只是理智的行为，逻辑学家会如此定义它；但无论一个词语的抽象意义如何，我们都应观察它是否被某位作者以一种特殊的意义使用，并使我们自己适应他的观念，而不是固执地坚持我们自己的观念。</w:t>
      </w:r>
    </w:p>
    <w:p w14:paraId="3904BB85">
      <w:pPr>
        <w:spacing w:after="289" w:line="259" w:lineRule="auto"/>
        <w:ind w:left="0" w:firstLine="0"/>
        <w:jc w:val="left"/>
        <w:rPr>
          <w:rFonts w:hint="eastAsia"/>
        </w:rPr>
      </w:pPr>
    </w:p>
    <w:p w14:paraId="2CA729D8">
      <w:pPr>
        <w:spacing w:after="289" w:line="259" w:lineRule="auto"/>
        <w:ind w:left="0" w:firstLine="0"/>
        <w:jc w:val="left"/>
        <w:rPr>
          <w:rFonts w:hint="eastAsia"/>
        </w:rPr>
      </w:pPr>
      <w:r>
        <w:rPr>
          <w:rFonts w:hint="eastAsia"/>
        </w:rPr>
        <w:t>Here some expounders of the sacred oracles err, and explain them according to the standard of philosophy, instead of allowing them to explain themselves.</w:t>
      </w:r>
    </w:p>
    <w:p w14:paraId="1F475DC4">
      <w:pPr>
        <w:spacing w:after="289" w:line="259" w:lineRule="auto"/>
        <w:ind w:left="0" w:firstLine="0"/>
        <w:jc w:val="left"/>
        <w:rPr>
          <w:rFonts w:hint="eastAsia"/>
        </w:rPr>
      </w:pPr>
      <w:r>
        <w:rPr>
          <w:rFonts w:hint="eastAsia"/>
        </w:rPr>
        <w:t>在这里，一些圣经的解释者犯了错，他们按照哲学的标准来解释圣经，而不是让圣经自己来解释自己。</w:t>
      </w:r>
    </w:p>
    <w:p w14:paraId="470DF24F">
      <w:pPr>
        <w:spacing w:after="289" w:line="259" w:lineRule="auto"/>
        <w:ind w:left="0" w:firstLine="0"/>
        <w:jc w:val="left"/>
        <w:rPr>
          <w:rFonts w:hint="eastAsia"/>
        </w:rPr>
      </w:pPr>
    </w:p>
    <w:p w14:paraId="17D5419D">
      <w:pPr>
        <w:spacing w:after="289" w:line="259" w:lineRule="auto"/>
        <w:ind w:left="0" w:firstLine="0"/>
        <w:jc w:val="left"/>
        <w:rPr>
          <w:rFonts w:hint="eastAsia"/>
        </w:rPr>
      </w:pPr>
      <w:r>
        <w:rPr>
          <w:rFonts w:hint="eastAsia"/>
        </w:rPr>
        <w:t>If we carefully attend to the use of the word faith, in the Scriptures, we shall find that it often signifies more than an assent of the mind, and implies the concurrence of the will, or an exercise of the heart, embracing the truth believed, and trusting in the object revealed.</w:t>
      </w:r>
    </w:p>
    <w:p w14:paraId="3ED59BBC">
      <w:pPr>
        <w:spacing w:after="289" w:line="259" w:lineRule="auto"/>
        <w:ind w:left="0" w:firstLine="0"/>
        <w:jc w:val="left"/>
        <w:rPr>
          <w:rFonts w:hint="eastAsia"/>
        </w:rPr>
      </w:pPr>
      <w:r>
        <w:rPr>
          <w:rFonts w:hint="eastAsia"/>
        </w:rPr>
        <w:t>如果我们仔细留意圣经中“信心”这个词的用法，我们就会发现它常常意指的，不只是心思的同意，还包含了意志的同工，或心的操练，即拥抱所信的真理，并信靠所启示的对象。</w:t>
      </w:r>
    </w:p>
    <w:p w14:paraId="79F9516A">
      <w:pPr>
        <w:spacing w:after="289" w:line="259" w:lineRule="auto"/>
        <w:ind w:left="0" w:firstLine="0"/>
        <w:jc w:val="left"/>
        <w:rPr>
          <w:rFonts w:hint="eastAsia"/>
        </w:rPr>
      </w:pPr>
    </w:p>
    <w:p w14:paraId="189E18E1">
      <w:pPr>
        <w:spacing w:after="289" w:line="259" w:lineRule="auto"/>
        <w:ind w:left="0" w:firstLine="0"/>
        <w:jc w:val="left"/>
        <w:rPr>
          <w:rFonts w:hint="eastAsia"/>
        </w:rPr>
      </w:pPr>
      <w:r>
        <w:rPr>
          <w:rFonts w:hint="eastAsia"/>
        </w:rPr>
        <w:t>When thus understood, it will appear to be a fit instrument for completing our union to Christ, although it might be difficult to perceive how it could have this effect, if it were merely an assent.</w:t>
      </w:r>
    </w:p>
    <w:p w14:paraId="60EBB596">
      <w:pPr>
        <w:spacing w:after="289" w:line="259" w:lineRule="auto"/>
        <w:ind w:left="0" w:firstLine="0"/>
        <w:jc w:val="left"/>
        <w:rPr>
          <w:rFonts w:hint="eastAsia"/>
        </w:rPr>
      </w:pPr>
      <w:r>
        <w:rPr>
          <w:rFonts w:hint="eastAsia"/>
        </w:rPr>
        <w:t>当这样理解时，它就会显为一个完成我们与基督联合的合适工具，尽管如果它仅仅是一种同意，可能很难看出它如何能有这种效果。</w:t>
      </w:r>
    </w:p>
    <w:p w14:paraId="4CA8C72E">
      <w:pPr>
        <w:spacing w:after="289" w:line="259" w:lineRule="auto"/>
        <w:ind w:left="0" w:firstLine="0"/>
        <w:jc w:val="left"/>
        <w:rPr>
          <w:rFonts w:hint="eastAsia"/>
        </w:rPr>
      </w:pPr>
    </w:p>
    <w:p w14:paraId="6C600ADD">
      <w:pPr>
        <w:spacing w:after="289" w:line="259" w:lineRule="auto"/>
        <w:ind w:left="0" w:firstLine="0"/>
        <w:jc w:val="left"/>
        <w:rPr>
          <w:rFonts w:hint="eastAsia"/>
        </w:rPr>
      </w:pPr>
      <w:r>
        <w:rPr>
          <w:rFonts w:hint="eastAsia"/>
        </w:rPr>
        <w:t>The Scriptures, in describing faith, represent it by a variety of bodily motions and actions, to express its activity.</w:t>
      </w:r>
    </w:p>
    <w:p w14:paraId="7E3F0048">
      <w:pPr>
        <w:spacing w:after="289" w:line="259" w:lineRule="auto"/>
        <w:ind w:left="0" w:firstLine="0"/>
        <w:jc w:val="left"/>
        <w:rPr>
          <w:rFonts w:hint="eastAsia"/>
        </w:rPr>
      </w:pPr>
      <w:r>
        <w:rPr>
          <w:rFonts w:hint="eastAsia"/>
        </w:rPr>
        <w:t>圣经在描述信心时，用各种身体的动作和行为来代表它，以表达它的活动性。</w:t>
      </w:r>
    </w:p>
    <w:p w14:paraId="24C03A59">
      <w:pPr>
        <w:spacing w:after="289" w:line="259" w:lineRule="auto"/>
        <w:ind w:left="0" w:firstLine="0"/>
        <w:jc w:val="left"/>
        <w:rPr>
          <w:rFonts w:hint="eastAsia"/>
        </w:rPr>
      </w:pPr>
    </w:p>
    <w:p w14:paraId="3A576AE2">
      <w:pPr>
        <w:spacing w:after="289" w:line="259" w:lineRule="auto"/>
        <w:ind w:left="0" w:firstLine="0"/>
        <w:jc w:val="left"/>
        <w:rPr>
          <w:rFonts w:hint="eastAsia"/>
        </w:rPr>
      </w:pPr>
      <w:r>
        <w:rPr>
          <w:rFonts w:hint="eastAsia"/>
        </w:rPr>
        <w:t>It is called "a coming to Christ,"—"a receiving of him,"—"an eating of his flesh, and a drinking of his blood."</w:t>
      </w:r>
    </w:p>
    <w:p w14:paraId="68FF5652">
      <w:pPr>
        <w:spacing w:after="289" w:line="259" w:lineRule="auto"/>
        <w:ind w:left="0" w:firstLine="0"/>
        <w:jc w:val="left"/>
        <w:rPr>
          <w:rFonts w:hint="eastAsia"/>
        </w:rPr>
      </w:pPr>
      <w:r>
        <w:rPr>
          <w:rFonts w:hint="eastAsia"/>
        </w:rPr>
        <w:t>它被称为“到基督这里来”，——“接待祂”，——“吃祂的肉，喝祂的血”。</w:t>
      </w:r>
    </w:p>
    <w:p w14:paraId="3908B8B2">
      <w:pPr>
        <w:spacing w:after="289" w:line="259" w:lineRule="auto"/>
        <w:ind w:left="0" w:firstLine="0"/>
        <w:jc w:val="left"/>
        <w:rPr>
          <w:rFonts w:hint="eastAsia"/>
        </w:rPr>
      </w:pPr>
    </w:p>
    <w:p w14:paraId="5CAB30A3">
      <w:pPr>
        <w:spacing w:after="289" w:line="259" w:lineRule="auto"/>
        <w:ind w:left="0" w:firstLine="0"/>
        <w:jc w:val="left"/>
        <w:rPr>
          <w:rFonts w:hint="eastAsia"/>
        </w:rPr>
      </w:pPr>
      <w:r>
        <w:rPr>
          <w:rFonts w:hint="eastAsia"/>
        </w:rPr>
        <w:t>When man believes with the heart, he obtains an interest in the object of his faith.</w:t>
      </w:r>
    </w:p>
    <w:p w14:paraId="08825B32">
      <w:pPr>
        <w:spacing w:after="289" w:line="259" w:lineRule="auto"/>
        <w:ind w:left="0" w:firstLine="0"/>
        <w:jc w:val="left"/>
        <w:rPr>
          <w:rFonts w:hint="eastAsia"/>
        </w:rPr>
      </w:pPr>
      <w:r>
        <w:rPr>
          <w:rFonts w:hint="eastAsia"/>
        </w:rPr>
        <w:t>当人用心里相信时，他就在他信心的对象中得了份。</w:t>
      </w:r>
    </w:p>
    <w:p w14:paraId="185798A5">
      <w:pPr>
        <w:spacing w:after="289" w:line="259" w:lineRule="auto"/>
        <w:ind w:left="0" w:firstLine="0"/>
        <w:jc w:val="left"/>
        <w:rPr>
          <w:rFonts w:hint="eastAsia"/>
        </w:rPr>
      </w:pPr>
    </w:p>
    <w:p w14:paraId="5827945D">
      <w:pPr>
        <w:spacing w:after="289" w:line="259" w:lineRule="auto"/>
        <w:ind w:left="0" w:firstLine="0"/>
        <w:jc w:val="left"/>
        <w:rPr>
          <w:rFonts w:hint="eastAsia"/>
        </w:rPr>
      </w:pPr>
      <w:r>
        <w:rPr>
          <w:rFonts w:hint="eastAsia"/>
        </w:rPr>
        <w:t>Christ becomes his, according to the constitution and promise of God.</w:t>
      </w:r>
    </w:p>
    <w:p w14:paraId="11CC3824">
      <w:pPr>
        <w:spacing w:after="289" w:line="259" w:lineRule="auto"/>
        <w:ind w:left="0" w:firstLine="0"/>
        <w:jc w:val="left"/>
        <w:rPr>
          <w:rFonts w:hint="eastAsia"/>
        </w:rPr>
      </w:pPr>
      <w:r>
        <w:rPr>
          <w:rFonts w:hint="eastAsia"/>
        </w:rPr>
        <w:t>根据神的定规和应许，基督就成了他的。</w:t>
      </w:r>
    </w:p>
    <w:p w14:paraId="6D11F1D0">
      <w:pPr>
        <w:spacing w:after="289" w:line="259" w:lineRule="auto"/>
        <w:ind w:left="0" w:firstLine="0"/>
        <w:jc w:val="left"/>
        <w:rPr>
          <w:rFonts w:hint="eastAsia"/>
        </w:rPr>
      </w:pPr>
    </w:p>
    <w:p w14:paraId="0D9AAE5F">
      <w:pPr>
        <w:spacing w:after="289" w:line="259" w:lineRule="auto"/>
        <w:ind w:left="0" w:firstLine="0"/>
        <w:jc w:val="left"/>
        <w:rPr>
          <w:rFonts w:hint="eastAsia"/>
        </w:rPr>
      </w:pPr>
      <w:r>
        <w:rPr>
          <w:rFonts w:hint="eastAsia"/>
        </w:rPr>
        <w:t>He enters into covenant with him; and while he takes him as his Saviour, he devotes himself to him as one of his people.</w:t>
      </w:r>
    </w:p>
    <w:p w14:paraId="3AD65CF1">
      <w:pPr>
        <w:spacing w:after="289" w:line="259" w:lineRule="auto"/>
        <w:ind w:left="0" w:firstLine="0"/>
        <w:jc w:val="left"/>
        <w:rPr>
          <w:rFonts w:hint="eastAsia"/>
        </w:rPr>
      </w:pPr>
      <w:r>
        <w:rPr>
          <w:rFonts w:hint="eastAsia"/>
        </w:rPr>
        <w:t>他与祂立约；当他接受祂为他的救主时，他也将自己奉献给祂，作祂子民中的一员。</w:t>
      </w:r>
    </w:p>
    <w:p w14:paraId="7979B130">
      <w:pPr>
        <w:spacing w:after="289" w:line="259" w:lineRule="auto"/>
        <w:ind w:left="0" w:firstLine="0"/>
        <w:jc w:val="left"/>
        <w:rPr>
          <w:rFonts w:hint="eastAsia"/>
        </w:rPr>
      </w:pPr>
    </w:p>
    <w:p w14:paraId="1BCC67FB">
      <w:pPr>
        <w:spacing w:after="289" w:line="259" w:lineRule="auto"/>
        <w:ind w:left="0" w:firstLine="0"/>
        <w:jc w:val="left"/>
        <w:rPr>
          <w:rFonts w:hint="eastAsia"/>
        </w:rPr>
      </w:pPr>
      <w:r>
        <w:rPr>
          <w:rFonts w:hint="eastAsia"/>
        </w:rPr>
        <w:t>Thus the union is formed by mutual consent.</w:t>
      </w:r>
    </w:p>
    <w:p w14:paraId="12DAE0D1">
      <w:pPr>
        <w:spacing w:after="289" w:line="259" w:lineRule="auto"/>
        <w:ind w:left="0" w:firstLine="0"/>
        <w:jc w:val="left"/>
        <w:rPr>
          <w:rFonts w:hint="eastAsia"/>
        </w:rPr>
      </w:pPr>
      <w:r>
        <w:rPr>
          <w:rFonts w:hint="eastAsia"/>
        </w:rPr>
        <w:t>因此，联合是经由双方同意而形成的。</w:t>
      </w:r>
    </w:p>
    <w:p w14:paraId="32F19A00">
      <w:pPr>
        <w:spacing w:after="289" w:line="259" w:lineRule="auto"/>
        <w:ind w:left="0" w:firstLine="0"/>
        <w:jc w:val="left"/>
        <w:rPr>
          <w:rFonts w:hint="eastAsia"/>
        </w:rPr>
      </w:pPr>
    </w:p>
    <w:p w14:paraId="5858B5E0">
      <w:pPr>
        <w:spacing w:after="289" w:line="259" w:lineRule="auto"/>
        <w:ind w:left="0" w:firstLine="0"/>
        <w:jc w:val="left"/>
        <w:rPr>
          <w:rFonts w:hint="eastAsia"/>
        </w:rPr>
      </w:pPr>
      <w:r>
        <w:rPr>
          <w:rFonts w:hint="eastAsia"/>
        </w:rPr>
        <w:t>Our Redeemer expresses his consent, not only in his gracious offers and declarations, but also by sending the Spirit to dwell in his heart, and the Christian expresses consent by his faith.</w:t>
      </w:r>
    </w:p>
    <w:p w14:paraId="0691D609">
      <w:pPr>
        <w:spacing w:after="289" w:line="259" w:lineRule="auto"/>
        <w:ind w:left="0" w:firstLine="0"/>
        <w:jc w:val="left"/>
        <w:rPr>
          <w:rFonts w:hint="eastAsia"/>
        </w:rPr>
      </w:pPr>
      <w:r>
        <w:rPr>
          <w:rFonts w:hint="eastAsia"/>
        </w:rPr>
        <w:t>我们的救赎主不仅在祂恩典的提议和宣告中表示祂的同意，也通过差遣圣灵住在祂子民心里来表示；而基督徒则通过他的信心来表示同意。</w:t>
      </w:r>
    </w:p>
    <w:p w14:paraId="22E9E6AA">
      <w:pPr>
        <w:spacing w:after="289" w:line="259" w:lineRule="auto"/>
        <w:ind w:left="0" w:firstLine="0"/>
        <w:jc w:val="left"/>
        <w:rPr>
          <w:rFonts w:hint="eastAsia"/>
        </w:rPr>
      </w:pPr>
    </w:p>
    <w:p w14:paraId="1F9E5B1E">
      <w:pPr>
        <w:spacing w:after="289" w:line="259" w:lineRule="auto"/>
        <w:ind w:left="0" w:firstLine="0"/>
        <w:jc w:val="left"/>
        <w:rPr>
          <w:rFonts w:hint="eastAsia"/>
        </w:rPr>
      </w:pPr>
      <w:r>
        <w:rPr>
          <w:rFonts w:hint="eastAsia"/>
        </w:rPr>
        <w:t>"My Lord and my God," is its language.</w:t>
      </w:r>
    </w:p>
    <w:p w14:paraId="7AE3D8A8">
      <w:pPr>
        <w:spacing w:after="289" w:line="259" w:lineRule="auto"/>
        <w:ind w:left="0" w:firstLine="0"/>
        <w:jc w:val="left"/>
        <w:rPr>
          <w:rFonts w:hint="eastAsia"/>
        </w:rPr>
      </w:pPr>
      <w:r>
        <w:rPr>
          <w:rFonts w:hint="eastAsia"/>
        </w:rPr>
        <w:t>“我的主，我的神，”是它的语言。</w:t>
      </w:r>
    </w:p>
    <w:p w14:paraId="754102D6">
      <w:pPr>
        <w:spacing w:after="289" w:line="259" w:lineRule="auto"/>
        <w:ind w:left="0" w:firstLine="0"/>
        <w:jc w:val="left"/>
        <w:rPr>
          <w:rFonts w:hint="eastAsia"/>
        </w:rPr>
      </w:pPr>
    </w:p>
    <w:p w14:paraId="30072920">
      <w:pPr>
        <w:spacing w:after="289" w:line="259" w:lineRule="auto"/>
        <w:ind w:left="0" w:firstLine="0"/>
        <w:jc w:val="left"/>
        <w:rPr>
          <w:rFonts w:hint="eastAsia"/>
        </w:rPr>
      </w:pPr>
      <w:r>
        <w:rPr>
          <w:rFonts w:hint="eastAsia"/>
        </w:rPr>
        <w:t>"Lord, I am thine; save thou me."</w:t>
      </w:r>
    </w:p>
    <w:p w14:paraId="02CBE9EB">
      <w:pPr>
        <w:spacing w:after="289" w:line="259" w:lineRule="auto"/>
        <w:ind w:left="0" w:firstLine="0"/>
        <w:jc w:val="left"/>
        <w:rPr>
          <w:rFonts w:hint="eastAsia"/>
        </w:rPr>
      </w:pPr>
      <w:r>
        <w:rPr>
          <w:rFonts w:hint="eastAsia"/>
        </w:rPr>
        <w:t>“主啊，我是你的；求你救我。”</w:t>
      </w:r>
    </w:p>
    <w:p w14:paraId="07B86EFE">
      <w:pPr>
        <w:spacing w:after="289" w:line="259" w:lineRule="auto"/>
        <w:ind w:left="0" w:firstLine="0"/>
        <w:jc w:val="left"/>
        <w:rPr>
          <w:rFonts w:hint="eastAsia"/>
        </w:rPr>
      </w:pPr>
    </w:p>
    <w:p w14:paraId="73CD937D">
      <w:pPr>
        <w:spacing w:after="289" w:line="259" w:lineRule="auto"/>
        <w:ind w:left="0" w:firstLine="0"/>
        <w:jc w:val="left"/>
        <w:rPr>
          <w:rFonts w:hint="eastAsia"/>
        </w:rPr>
      </w:pPr>
      <w:r>
        <w:rPr>
          <w:rFonts w:hint="eastAsia"/>
        </w:rPr>
        <w:t>If we consider the Song of Solomon, as intended to describe this union, and the intercourse founded upon it, the following words of the church are apposite to the present subject—"I am my beloved's, and my beloved is mine."†</w:t>
      </w:r>
    </w:p>
    <w:p w14:paraId="3ECE5951">
      <w:pPr>
        <w:spacing w:after="289" w:line="259" w:lineRule="auto"/>
        <w:ind w:left="0" w:firstLine="0"/>
        <w:jc w:val="left"/>
        <w:rPr>
          <w:rFonts w:hint="eastAsia"/>
        </w:rPr>
      </w:pPr>
      <w:r>
        <w:rPr>
          <w:rFonts w:hint="eastAsia"/>
        </w:rPr>
        <w:t>如果我们认为雅歌旨在描述这种联合，以及建立在其上的交通，那么教会的以下话语就切合当前的主题——“我属我的良人，我的良人也属我。”†</w:t>
      </w:r>
    </w:p>
    <w:p w14:paraId="5B5E8EF2">
      <w:pPr>
        <w:spacing w:after="289" w:line="259" w:lineRule="auto"/>
        <w:ind w:left="0" w:firstLine="0"/>
        <w:jc w:val="left"/>
        <w:rPr>
          <w:rFonts w:hint="eastAsia"/>
        </w:rPr>
      </w:pPr>
    </w:p>
    <w:p w14:paraId="5408AE68">
      <w:pPr>
        <w:spacing w:after="289" w:line="259" w:lineRule="auto"/>
        <w:ind w:left="0" w:firstLine="0"/>
        <w:jc w:val="left"/>
        <w:rPr>
          <w:rFonts w:hint="eastAsia"/>
        </w:rPr>
      </w:pPr>
      <w:r>
        <w:rPr>
          <w:rFonts w:hint="eastAsia"/>
        </w:rPr>
        <w:t>From this account, it appears that it is in truth, and not merely by a figure of speech, that Jesus Christ and his disciples are said to be one.</w:t>
      </w:r>
    </w:p>
    <w:p w14:paraId="619112A4">
      <w:pPr>
        <w:spacing w:after="289" w:line="259" w:lineRule="auto"/>
        <w:ind w:left="0" w:firstLine="0"/>
        <w:jc w:val="left"/>
        <w:rPr>
          <w:rFonts w:hint="eastAsia"/>
        </w:rPr>
      </w:pPr>
      <w:r>
        <w:rPr>
          <w:rFonts w:hint="eastAsia"/>
        </w:rPr>
        <w:t>从这一记述看来，耶稣基督和祂的门徒被称为一体，是真实的，而不仅是一个比喻。</w:t>
      </w:r>
    </w:p>
    <w:p w14:paraId="5BB76820">
      <w:pPr>
        <w:spacing w:after="289" w:line="259" w:lineRule="auto"/>
        <w:ind w:left="0" w:firstLine="0"/>
        <w:jc w:val="left"/>
        <w:rPr>
          <w:rFonts w:hint="eastAsia"/>
        </w:rPr>
      </w:pPr>
    </w:p>
    <w:p w14:paraId="204A6E51">
      <w:pPr>
        <w:spacing w:after="289" w:line="259" w:lineRule="auto"/>
        <w:ind w:left="0" w:firstLine="0"/>
        <w:jc w:val="left"/>
        <w:rPr>
          <w:rFonts w:hint="eastAsia"/>
        </w:rPr>
      </w:pPr>
      <w:r>
        <w:rPr>
          <w:rFonts w:hint="eastAsia"/>
        </w:rPr>
        <w:t>They are one, not only in sentiment and affection, by consent of mind and heart, as Nestorius is reported to have explained the union of the two natures of our Saviour, and Socinians the union of the Father and the Son, but by a real conjunction, their persons being united to his person.</w:t>
      </w:r>
    </w:p>
    <w:p w14:paraId="79A6DC3A">
      <w:pPr>
        <w:spacing w:after="289" w:line="259" w:lineRule="auto"/>
        <w:ind w:left="0" w:firstLine="0"/>
        <w:jc w:val="left"/>
        <w:rPr>
          <w:rFonts w:hint="eastAsia"/>
        </w:rPr>
      </w:pPr>
      <w:r>
        <w:rPr>
          <w:rFonts w:hint="eastAsia"/>
        </w:rPr>
        <w:t>他们是一，不仅在情感和感觉上，即心思和意念的同意上，如同据说涅斯多留曾解释我们救主两性的联合，以及索西尼派曾解释父与子的联合一样，而且是通过一种真实的结合，他们的位格与祂的位格联合。</w:t>
      </w:r>
    </w:p>
    <w:p w14:paraId="7A676607">
      <w:pPr>
        <w:spacing w:after="289" w:line="259" w:lineRule="auto"/>
        <w:ind w:left="0" w:firstLine="0"/>
        <w:jc w:val="left"/>
        <w:rPr>
          <w:rFonts w:hint="eastAsia"/>
        </w:rPr>
      </w:pPr>
    </w:p>
    <w:p w14:paraId="053775EF">
      <w:pPr>
        <w:spacing w:after="289" w:line="259" w:lineRule="auto"/>
        <w:ind w:left="0" w:firstLine="0"/>
        <w:jc w:val="left"/>
        <w:rPr>
          <w:rFonts w:hint="eastAsia"/>
        </w:rPr>
      </w:pPr>
      <w:r>
        <w:rPr>
          <w:rFonts w:hint="eastAsia"/>
        </w:rPr>
        <w:t>The reality of the union is manifest from the similitudes by which it is illustrated; for the stones are a part of the building, the branches a part of the vine, and the members a part of the body.</w:t>
      </w:r>
    </w:p>
    <w:p w14:paraId="04132643">
      <w:pPr>
        <w:spacing w:after="289" w:line="259" w:lineRule="auto"/>
        <w:ind w:left="0" w:firstLine="0"/>
        <w:jc w:val="left"/>
        <w:rPr>
          <w:rFonts w:hint="eastAsia"/>
        </w:rPr>
      </w:pPr>
      <w:r>
        <w:rPr>
          <w:rFonts w:hint="eastAsia"/>
        </w:rPr>
        <w:t>这联合的真实性，从用以说明它的比喻中显而易见；因为石头是建筑物的一部分，枝子是葡萄树的一部分，肢体是身体的一部分。</w:t>
      </w:r>
    </w:p>
    <w:p w14:paraId="0C7CE04A">
      <w:pPr>
        <w:spacing w:after="289" w:line="259" w:lineRule="auto"/>
        <w:ind w:left="0" w:firstLine="0"/>
        <w:jc w:val="left"/>
        <w:rPr>
          <w:rFonts w:hint="eastAsia"/>
        </w:rPr>
      </w:pPr>
    </w:p>
    <w:p w14:paraId="7232FB92">
      <w:pPr>
        <w:spacing w:after="289" w:line="259" w:lineRule="auto"/>
        <w:ind w:left="0" w:firstLine="0"/>
        <w:jc w:val="left"/>
        <w:rPr>
          <w:rFonts w:hint="eastAsia"/>
        </w:rPr>
      </w:pPr>
      <w:r>
        <w:rPr>
          <w:rFonts w:hint="eastAsia"/>
        </w:rPr>
        <w:t>The Spirit of Christ actually dwells in the souls of believers, and, by faith, they receive not only the benefits of Christ, but himself.</w:t>
      </w:r>
    </w:p>
    <w:p w14:paraId="735D6904">
      <w:pPr>
        <w:spacing w:after="289" w:line="259" w:lineRule="auto"/>
        <w:ind w:left="0" w:firstLine="0"/>
        <w:jc w:val="left"/>
        <w:rPr>
          <w:rFonts w:hint="eastAsia"/>
        </w:rPr>
      </w:pPr>
      <w:r>
        <w:rPr>
          <w:rFonts w:hint="eastAsia"/>
        </w:rPr>
        <w:t>基督的灵确实住在信徒的灵魂里，并且，借着信，他们不仅领受了基督的益处，也领受了祂自己。</w:t>
      </w:r>
    </w:p>
    <w:p w14:paraId="3AF6C320">
      <w:pPr>
        <w:spacing w:after="289" w:line="259" w:lineRule="auto"/>
        <w:ind w:left="0" w:firstLine="0"/>
        <w:jc w:val="left"/>
        <w:rPr>
          <w:rFonts w:hint="eastAsia"/>
        </w:rPr>
      </w:pPr>
    </w:p>
    <w:p w14:paraId="76CD0FA4">
      <w:pPr>
        <w:spacing w:after="289" w:line="259" w:lineRule="auto"/>
        <w:ind w:left="0" w:firstLine="0"/>
        <w:jc w:val="left"/>
        <w:rPr>
          <w:rFonts w:hint="eastAsia"/>
        </w:rPr>
      </w:pPr>
      <w:r>
        <w:rPr>
          <w:rFonts w:hint="eastAsia"/>
        </w:rPr>
        <w:t>Hence he is said to live in them, and they are said to abide in him.</w:t>
      </w:r>
    </w:p>
    <w:p w14:paraId="0B766D28">
      <w:pPr>
        <w:spacing w:after="289" w:line="259" w:lineRule="auto"/>
        <w:ind w:left="0" w:firstLine="0"/>
        <w:jc w:val="left"/>
        <w:rPr>
          <w:rFonts w:hint="eastAsia"/>
        </w:rPr>
      </w:pPr>
      <w:r>
        <w:rPr>
          <w:rFonts w:hint="eastAsia"/>
        </w:rPr>
        <w:t>因此，祂被称为活在他们里面，他们也被称为住在祂里面。</w:t>
      </w:r>
    </w:p>
    <w:p w14:paraId="5E750129">
      <w:pPr>
        <w:spacing w:after="289" w:line="259" w:lineRule="auto"/>
        <w:ind w:left="0" w:firstLine="0"/>
        <w:jc w:val="left"/>
        <w:rPr>
          <w:rFonts w:hint="eastAsia"/>
        </w:rPr>
      </w:pPr>
    </w:p>
    <w:p w14:paraId="6E066CCB">
      <w:pPr>
        <w:spacing w:after="289" w:line="259" w:lineRule="auto"/>
        <w:ind w:left="0" w:firstLine="0"/>
        <w:jc w:val="left"/>
        <w:rPr>
          <w:rFonts w:hint="eastAsia"/>
        </w:rPr>
      </w:pPr>
      <w:r>
        <w:rPr>
          <w:rFonts w:hint="eastAsia"/>
        </w:rPr>
        <w:t>Some men treat the idea of such a union with ridicule; in their opinion, it is a dream of enthusiasm; and they confound it with the wild notions of the mystics, pronouncing what they do not see, and cannot feel, and have not experienced, to be the baseless fabric of a vision.</w:t>
      </w:r>
    </w:p>
    <w:p w14:paraId="29F8B1EC">
      <w:pPr>
        <w:spacing w:after="289" w:line="259" w:lineRule="auto"/>
        <w:ind w:left="0" w:firstLine="0"/>
        <w:jc w:val="left"/>
        <w:rPr>
          <w:rFonts w:hint="eastAsia"/>
        </w:rPr>
      </w:pPr>
      <w:r>
        <w:rPr>
          <w:rFonts w:hint="eastAsia"/>
        </w:rPr>
        <w:t>一些人对这样一种联合的观念加以嘲笑；在他们看来，这是狂热的梦想；他们将其与神秘主义者的狂野观念混为一谈，宣告他们所看不见、感觉不到、也未曾经历过的，是虚幻无根的幻象。</w:t>
      </w:r>
    </w:p>
    <w:p w14:paraId="69A6A398">
      <w:pPr>
        <w:spacing w:after="289" w:line="259" w:lineRule="auto"/>
        <w:ind w:left="0" w:firstLine="0"/>
        <w:jc w:val="left"/>
        <w:rPr>
          <w:rFonts w:hint="eastAsia"/>
        </w:rPr>
      </w:pPr>
    </w:p>
    <w:p w14:paraId="7B8D67E8">
      <w:pPr>
        <w:spacing w:after="289" w:line="259" w:lineRule="auto"/>
        <w:ind w:left="0" w:firstLine="0"/>
        <w:jc w:val="left"/>
        <w:rPr>
          <w:rFonts w:hint="eastAsia"/>
        </w:rPr>
      </w:pPr>
      <w:r>
        <w:rPr>
          <w:rFonts w:hint="eastAsia"/>
        </w:rPr>
        <w:t>But the humble Christian is content to believe the testimony of Scripture, and cannot withhold his assent to a fact, of which, although he is unable to explain it, the evidence which he finds in himself is conclusive.</w:t>
      </w:r>
    </w:p>
    <w:p w14:paraId="2FBE3F7D">
      <w:pPr>
        <w:spacing w:after="289" w:line="259" w:lineRule="auto"/>
        <w:ind w:left="0" w:firstLine="0"/>
        <w:jc w:val="left"/>
        <w:rPr>
          <w:rFonts w:hint="eastAsia"/>
        </w:rPr>
      </w:pPr>
      <w:r>
        <w:rPr>
          <w:rFonts w:hint="eastAsia"/>
        </w:rPr>
        <w:t>但谦卑的基督徒满足于相信圣经的见证，并且不能不赞同一个事实，尽管他无法解释这个事实，他在自己里面找到的证据却是确凿的。</w:t>
      </w:r>
    </w:p>
    <w:p w14:paraId="3951996C">
      <w:pPr>
        <w:spacing w:after="289" w:line="259" w:lineRule="auto"/>
        <w:ind w:left="0" w:firstLine="0"/>
        <w:jc w:val="left"/>
        <w:rPr>
          <w:rFonts w:hint="eastAsia"/>
        </w:rPr>
      </w:pPr>
    </w:p>
    <w:p w14:paraId="52A5D448">
      <w:pPr>
        <w:spacing w:after="289" w:line="259" w:lineRule="auto"/>
        <w:ind w:left="0" w:firstLine="0"/>
        <w:jc w:val="left"/>
        <w:rPr>
          <w:rFonts w:hint="eastAsia"/>
        </w:rPr>
      </w:pPr>
      <w:r>
        <w:rPr>
          <w:rFonts w:hint="eastAsia"/>
        </w:rPr>
        <w:t>He who is led by the Spirit, enlightened, assisted, and comforted by him, cannot doubt that Christ dwells in his heart.</w:t>
      </w:r>
    </w:p>
    <w:p w14:paraId="4AAFCDBF">
      <w:pPr>
        <w:spacing w:after="289" w:line="259" w:lineRule="auto"/>
        <w:ind w:left="0" w:firstLine="0"/>
        <w:jc w:val="left"/>
        <w:rPr>
          <w:rFonts w:hint="eastAsia"/>
        </w:rPr>
      </w:pPr>
      <w:r>
        <w:rPr>
          <w:rFonts w:hint="eastAsia"/>
        </w:rPr>
        <w:t>被圣灵引导、光照、帮助和安慰的人，不能怀疑基督住在他心里。</w:t>
      </w:r>
    </w:p>
    <w:p w14:paraId="7CC3D58D">
      <w:pPr>
        <w:spacing w:after="289" w:line="259" w:lineRule="auto"/>
        <w:ind w:left="0" w:firstLine="0"/>
        <w:jc w:val="left"/>
        <w:rPr>
          <w:rFonts w:hint="eastAsia"/>
        </w:rPr>
      </w:pPr>
    </w:p>
    <w:p w14:paraId="7E1EE2E2">
      <w:pPr>
        <w:spacing w:after="289" w:line="259" w:lineRule="auto"/>
        <w:ind w:left="0" w:firstLine="0"/>
        <w:jc w:val="left"/>
        <w:rPr>
          <w:rFonts w:hint="eastAsia"/>
        </w:rPr>
      </w:pPr>
      <w:r>
        <w:rPr>
          <w:rFonts w:hint="eastAsia"/>
        </w:rPr>
        <w:t>Let it be observed, in the next place, that it is a spiritual union.</w:t>
      </w:r>
    </w:p>
    <w:p w14:paraId="7B44DD4B">
      <w:pPr>
        <w:spacing w:after="289" w:line="259" w:lineRule="auto"/>
        <w:ind w:left="0" w:firstLine="0"/>
        <w:jc w:val="left"/>
        <w:rPr>
          <w:rFonts w:hint="eastAsia"/>
        </w:rPr>
      </w:pPr>
      <w:r>
        <w:rPr>
          <w:rFonts w:hint="eastAsia"/>
        </w:rPr>
        <w:t>其次，必须注意到，这是一种属灵的联合。</w:t>
      </w:r>
    </w:p>
    <w:p w14:paraId="0CBCC32B">
      <w:pPr>
        <w:spacing w:after="289" w:line="259" w:lineRule="auto"/>
        <w:ind w:left="0" w:firstLine="0"/>
        <w:jc w:val="left"/>
        <w:rPr>
          <w:rFonts w:hint="eastAsia"/>
        </w:rPr>
      </w:pPr>
    </w:p>
    <w:p w14:paraId="48A73C1F">
      <w:pPr>
        <w:spacing w:after="289" w:line="259" w:lineRule="auto"/>
        <w:ind w:left="0" w:firstLine="0"/>
        <w:jc w:val="left"/>
        <w:rPr>
          <w:rFonts w:hint="eastAsia"/>
        </w:rPr>
      </w:pPr>
      <w:r>
        <w:rPr>
          <w:rFonts w:hint="eastAsia"/>
        </w:rPr>
        <w:t>It is on this account that it is difficult to conceive it, and by some it is rejected as imaginary.</w:t>
      </w:r>
    </w:p>
    <w:p w14:paraId="3849A265">
      <w:pPr>
        <w:spacing w:after="289" w:line="259" w:lineRule="auto"/>
        <w:ind w:left="0" w:firstLine="0"/>
        <w:jc w:val="left"/>
        <w:rPr>
          <w:rFonts w:hint="eastAsia"/>
        </w:rPr>
      </w:pPr>
      <w:r>
        <w:rPr>
          <w:rFonts w:hint="eastAsia"/>
        </w:rPr>
        <w:t>正因如此，它难以被理解，并且被一些人视为想象而拒绝。</w:t>
      </w:r>
    </w:p>
    <w:p w14:paraId="4B24F982">
      <w:pPr>
        <w:spacing w:after="289" w:line="259" w:lineRule="auto"/>
        <w:ind w:left="0" w:firstLine="0"/>
        <w:jc w:val="left"/>
        <w:rPr>
          <w:rFonts w:hint="eastAsia"/>
        </w:rPr>
      </w:pPr>
    </w:p>
    <w:p w14:paraId="4E81EE92">
      <w:pPr>
        <w:spacing w:after="289" w:line="259" w:lineRule="auto"/>
        <w:ind w:left="0" w:firstLine="0"/>
        <w:jc w:val="left"/>
        <w:rPr>
          <w:rFonts w:hint="eastAsia"/>
        </w:rPr>
      </w:pPr>
      <w:r>
        <w:rPr>
          <w:rFonts w:hint="eastAsia"/>
        </w:rPr>
        <w:t>Influenced as we are by our senses, we are apt to think of it as being like the union of two material substances, by juxta-position, or by commixture; or, if we study more refinement, we may suppose it to be only like the union of two friends, in mind and affection.</w:t>
      </w:r>
    </w:p>
    <w:p w14:paraId="7E05B104">
      <w:pPr>
        <w:spacing w:after="289" w:line="259" w:lineRule="auto"/>
        <w:ind w:left="0" w:firstLine="0"/>
        <w:jc w:val="left"/>
        <w:rPr>
          <w:rFonts w:hint="eastAsia"/>
        </w:rPr>
      </w:pPr>
      <w:r>
        <w:rPr>
          <w:rFonts w:hint="eastAsia"/>
        </w:rPr>
        <w:t>受我们感官的影响，我们容易把它想象成如同两个物质的联合，通过并置或混合；或者，如果我们追求更精细的理解，我们可能会认为它仅仅如同两个朋友在思想和情感上的联合。</w:t>
      </w:r>
    </w:p>
    <w:p w14:paraId="682DFA6C">
      <w:pPr>
        <w:spacing w:after="289" w:line="259" w:lineRule="auto"/>
        <w:ind w:left="0" w:firstLine="0"/>
        <w:jc w:val="left"/>
        <w:rPr>
          <w:rFonts w:hint="eastAsia"/>
        </w:rPr>
      </w:pPr>
    </w:p>
    <w:p w14:paraId="74028AD8">
      <w:pPr>
        <w:spacing w:after="289" w:line="259" w:lineRule="auto"/>
        <w:ind w:left="0" w:firstLine="0"/>
        <w:jc w:val="left"/>
        <w:rPr>
          <w:rFonts w:hint="eastAsia"/>
        </w:rPr>
      </w:pPr>
      <w:r>
        <w:rPr>
          <w:rFonts w:hint="eastAsia"/>
        </w:rPr>
        <w:t>But, as the former union is too gross, so the latter, as we have seen, falls short of the truth.</w:t>
      </w:r>
    </w:p>
    <w:p w14:paraId="1E8FDF85">
      <w:pPr>
        <w:spacing w:after="289" w:line="259" w:lineRule="auto"/>
        <w:ind w:left="0" w:firstLine="0"/>
        <w:jc w:val="left"/>
        <w:rPr>
          <w:rFonts w:hint="eastAsia"/>
        </w:rPr>
      </w:pPr>
      <w:r>
        <w:rPr>
          <w:rFonts w:hint="eastAsia"/>
        </w:rPr>
        <w:t>但是，正如前者过于粗糙，后者，如我们所见，也未能达到真理。</w:t>
      </w:r>
    </w:p>
    <w:p w14:paraId="7E26216E">
      <w:pPr>
        <w:spacing w:after="289" w:line="259" w:lineRule="auto"/>
        <w:ind w:left="0" w:firstLine="0"/>
        <w:jc w:val="left"/>
        <w:rPr>
          <w:rFonts w:hint="eastAsia"/>
        </w:rPr>
      </w:pPr>
    </w:p>
    <w:p w14:paraId="5C886DD6">
      <w:pPr>
        <w:spacing w:after="289" w:line="259" w:lineRule="auto"/>
        <w:ind w:left="0" w:firstLine="0"/>
        <w:jc w:val="left"/>
        <w:rPr>
          <w:rFonts w:hint="eastAsia"/>
        </w:rPr>
      </w:pPr>
      <w:r>
        <w:rPr>
          <w:rFonts w:hint="eastAsia"/>
        </w:rPr>
        <w:t>As every corporeal idea should be carefully excluded, so we must elevate our conceptions higher than the most intimate connexion which can be formed between two individuals, by the operations of intellect and will.</w:t>
      </w:r>
    </w:p>
    <w:p w14:paraId="38FD1AA3">
      <w:pPr>
        <w:spacing w:after="289" w:line="259" w:lineRule="auto"/>
        <w:ind w:left="0" w:firstLine="0"/>
        <w:jc w:val="left"/>
        <w:rPr>
          <w:rFonts w:hint="eastAsia"/>
        </w:rPr>
      </w:pPr>
      <w:r>
        <w:rPr>
          <w:rFonts w:hint="eastAsia"/>
        </w:rPr>
        <w:t>正如每一个属肉体的观念都应被仔细地排除，我们也必须将我们的概念提升到比两个个体通过理智和意志的运作所能形成的最亲密联系更高的层次。</w:t>
      </w:r>
    </w:p>
    <w:p w14:paraId="2F5B1D1C">
      <w:pPr>
        <w:spacing w:after="289" w:line="259" w:lineRule="auto"/>
        <w:ind w:left="0" w:firstLine="0"/>
        <w:jc w:val="left"/>
        <w:rPr>
          <w:rFonts w:hint="eastAsia"/>
        </w:rPr>
      </w:pPr>
    </w:p>
    <w:p w14:paraId="38269DC1">
      <w:pPr>
        <w:spacing w:after="289" w:line="259" w:lineRule="auto"/>
        <w:ind w:left="0" w:firstLine="0"/>
        <w:jc w:val="left"/>
        <w:rPr>
          <w:rFonts w:hint="eastAsia"/>
        </w:rPr>
      </w:pPr>
      <w:r>
        <w:rPr>
          <w:rFonts w:hint="eastAsia"/>
        </w:rPr>
        <w:t>The same Spirit lives in our exalted Redeemer, and in his people upon earth; and hence, although separated from him, and from one another, they are but one.</w:t>
      </w:r>
    </w:p>
    <w:p w14:paraId="44DC2A71">
      <w:pPr>
        <w:spacing w:after="289" w:line="259" w:lineRule="auto"/>
        <w:ind w:left="0" w:firstLine="0"/>
        <w:jc w:val="left"/>
        <w:rPr>
          <w:rFonts w:hint="eastAsia"/>
        </w:rPr>
      </w:pPr>
      <w:r>
        <w:rPr>
          <w:rFonts w:hint="eastAsia"/>
        </w:rPr>
        <w:t>同一位圣灵活在我们被高举的救赎主里面，也活在祂在地上的子民里面；因此，虽然与祂分离，并彼此分离，他们却是一。</w:t>
      </w:r>
    </w:p>
    <w:p w14:paraId="632AB882">
      <w:pPr>
        <w:spacing w:after="289" w:line="259" w:lineRule="auto"/>
        <w:ind w:left="0" w:firstLine="0"/>
        <w:jc w:val="left"/>
        <w:rPr>
          <w:rFonts w:hint="eastAsia"/>
        </w:rPr>
      </w:pPr>
    </w:p>
    <w:p w14:paraId="20A4E185">
      <w:pPr>
        <w:spacing w:after="289" w:line="259" w:lineRule="auto"/>
        <w:ind w:left="0" w:firstLine="0"/>
        <w:jc w:val="left"/>
        <w:rPr>
          <w:rFonts w:hint="eastAsia"/>
        </w:rPr>
      </w:pPr>
      <w:r>
        <w:rPr>
          <w:rFonts w:hint="eastAsia"/>
        </w:rPr>
        <w:t>It may seem strange to illustrate a fact by a mere creation of fancy; but if you should conceive a body composed of many parts, and those parts to be disposed of in different and distant places, but to be animated and moved by the same principle of life, you would have some idea of the union of the members of the church to Christ, and to one another, although dispersed over the face of the earth.</w:t>
      </w:r>
    </w:p>
    <w:p w14:paraId="639849CD">
      <w:pPr>
        <w:spacing w:after="289" w:line="259" w:lineRule="auto"/>
        <w:ind w:left="0" w:firstLine="0"/>
        <w:jc w:val="left"/>
        <w:rPr>
          <w:rFonts w:hint="eastAsia"/>
        </w:rPr>
      </w:pPr>
      <w:r>
        <w:rPr>
          <w:rFonts w:hint="eastAsia"/>
        </w:rPr>
        <w:t>用一个纯粹的幻想来阐明一个事实，可能显得奇怪；但是，如果你设想一个由许多部分组成的身体，而这些部分被安置在不同和遥远的地方，却被同一个生命原则所驱动和移动，你就会对教会成员与基督，以及彼此之间的联合，即使他们分散在地球的表面上，有一些概念。</w:t>
      </w:r>
    </w:p>
    <w:p w14:paraId="1967948C">
      <w:pPr>
        <w:spacing w:after="289" w:line="259" w:lineRule="auto"/>
        <w:ind w:left="0" w:firstLine="0"/>
        <w:jc w:val="left"/>
        <w:rPr>
          <w:rFonts w:hint="eastAsia"/>
        </w:rPr>
      </w:pPr>
    </w:p>
    <w:p w14:paraId="7B9A2D3D">
      <w:pPr>
        <w:spacing w:after="289" w:line="259" w:lineRule="auto"/>
        <w:ind w:left="0" w:firstLine="0"/>
        <w:jc w:val="left"/>
        <w:rPr>
          <w:rFonts w:hint="eastAsia"/>
        </w:rPr>
      </w:pPr>
      <w:r>
        <w:rPr>
          <w:rFonts w:hint="eastAsia"/>
        </w:rPr>
        <w:t>In this case, the union would not be local, but spiritual, as it is in the other.</w:t>
      </w:r>
    </w:p>
    <w:p w14:paraId="1920BD23">
      <w:pPr>
        <w:spacing w:after="289" w:line="259" w:lineRule="auto"/>
        <w:ind w:left="0" w:firstLine="0"/>
        <w:jc w:val="left"/>
        <w:rPr>
          <w:rFonts w:hint="eastAsia"/>
        </w:rPr>
      </w:pPr>
      <w:r>
        <w:rPr>
          <w:rFonts w:hint="eastAsia"/>
        </w:rPr>
        <w:t>在这种情况下，联合将不是地方性的，而是属灵的，如同在另一种情况中一样。</w:t>
      </w:r>
    </w:p>
    <w:p w14:paraId="2836DBBB">
      <w:pPr>
        <w:spacing w:after="289" w:line="259" w:lineRule="auto"/>
        <w:ind w:left="0" w:firstLine="0"/>
        <w:jc w:val="left"/>
        <w:rPr>
          <w:rFonts w:hint="eastAsia"/>
        </w:rPr>
      </w:pPr>
    </w:p>
    <w:p w14:paraId="5581CABE">
      <w:pPr>
        <w:spacing w:after="289" w:line="259" w:lineRule="auto"/>
        <w:ind w:left="0" w:firstLine="0"/>
        <w:jc w:val="left"/>
        <w:rPr>
          <w:rFonts w:hint="eastAsia"/>
        </w:rPr>
      </w:pPr>
      <w:r>
        <w:rPr>
          <w:rFonts w:hint="eastAsia"/>
        </w:rPr>
        <w:t>I remark again, that this union is without confusion.</w:t>
      </w:r>
    </w:p>
    <w:p w14:paraId="3A7950C7">
      <w:pPr>
        <w:spacing w:after="289" w:line="259" w:lineRule="auto"/>
        <w:ind w:left="0" w:firstLine="0"/>
        <w:jc w:val="left"/>
        <w:rPr>
          <w:rFonts w:hint="eastAsia"/>
        </w:rPr>
      </w:pPr>
      <w:r>
        <w:rPr>
          <w:rFonts w:hint="eastAsia"/>
        </w:rPr>
        <w:t>我再次强调，这种联合是没有混淆的。</w:t>
      </w:r>
    </w:p>
    <w:p w14:paraId="4EC498E0">
      <w:pPr>
        <w:spacing w:after="289" w:line="259" w:lineRule="auto"/>
        <w:ind w:left="0" w:firstLine="0"/>
        <w:jc w:val="left"/>
        <w:rPr>
          <w:rFonts w:hint="eastAsia"/>
        </w:rPr>
      </w:pPr>
    </w:p>
    <w:p w14:paraId="10848EF3">
      <w:pPr>
        <w:spacing w:after="289" w:line="259" w:lineRule="auto"/>
        <w:ind w:left="0" w:firstLine="0"/>
        <w:jc w:val="left"/>
        <w:rPr>
          <w:rFonts w:hint="eastAsia"/>
        </w:rPr>
      </w:pPr>
      <w:r>
        <w:rPr>
          <w:rFonts w:hint="eastAsia"/>
        </w:rPr>
        <w:t>It is a union of persons, which imports, that the parties concerned in it, continues as much distinct individuals as before.</w:t>
      </w:r>
    </w:p>
    <w:p w14:paraId="650EEA9F">
      <w:pPr>
        <w:spacing w:after="289" w:line="259" w:lineRule="auto"/>
        <w:ind w:left="0" w:firstLine="0"/>
        <w:jc w:val="left"/>
        <w:rPr>
          <w:rFonts w:hint="eastAsia"/>
        </w:rPr>
      </w:pPr>
      <w:r>
        <w:rPr>
          <w:rFonts w:hint="eastAsia"/>
        </w:rPr>
        <w:t>这是一个位格的联合，意味着参与其中的各方，继续如同先前一样，是不同的个体。</w:t>
      </w:r>
    </w:p>
    <w:p w14:paraId="626BDB7B">
      <w:pPr>
        <w:spacing w:after="289" w:line="259" w:lineRule="auto"/>
        <w:ind w:left="0" w:firstLine="0"/>
        <w:jc w:val="left"/>
        <w:rPr>
          <w:rFonts w:hint="eastAsia"/>
        </w:rPr>
      </w:pPr>
    </w:p>
    <w:p w14:paraId="3F6ED1E7">
      <w:pPr>
        <w:spacing w:after="289" w:line="259" w:lineRule="auto"/>
        <w:ind w:left="0" w:firstLine="0"/>
        <w:jc w:val="left"/>
        <w:rPr>
          <w:rFonts w:hint="eastAsia"/>
        </w:rPr>
      </w:pPr>
      <w:r>
        <w:rPr>
          <w:rFonts w:hint="eastAsia"/>
        </w:rPr>
        <w:t>There is no communication of the properties of one to another; they are, in every respect, what they were, except that the Spirit of Christ, who is in the souls of his people, exerts an influence upon them, by which their moral nature is renewed.</w:t>
      </w:r>
    </w:p>
    <w:p w14:paraId="0B376EFD">
      <w:pPr>
        <w:spacing w:after="289" w:line="259" w:lineRule="auto"/>
        <w:ind w:left="0" w:firstLine="0"/>
        <w:jc w:val="left"/>
        <w:rPr>
          <w:rFonts w:hint="eastAsia"/>
        </w:rPr>
      </w:pPr>
      <w:r>
        <w:rPr>
          <w:rFonts w:hint="eastAsia"/>
        </w:rPr>
        <w:t>没有一方的属性传给另一方；他们在各方面都与从前一样，除了基督的灵，祂在祂子民的灵魂里，对他们施展一种影响，借此他们的道德本性得以更新。</w:t>
      </w:r>
    </w:p>
    <w:p w14:paraId="11739B62">
      <w:pPr>
        <w:spacing w:after="289" w:line="259" w:lineRule="auto"/>
        <w:ind w:left="0" w:firstLine="0"/>
        <w:jc w:val="left"/>
        <w:rPr>
          <w:rFonts w:hint="eastAsia"/>
        </w:rPr>
      </w:pPr>
    </w:p>
    <w:p w14:paraId="68FB06E0">
      <w:pPr>
        <w:spacing w:after="289" w:line="259" w:lineRule="auto"/>
        <w:ind w:left="0" w:firstLine="0"/>
        <w:jc w:val="left"/>
        <w:rPr>
          <w:rFonts w:hint="eastAsia"/>
        </w:rPr>
      </w:pPr>
      <w:r>
        <w:rPr>
          <w:rFonts w:hint="eastAsia"/>
        </w:rPr>
        <w:t>Incautious language has been sometimes used in speaking upon this subject.</w:t>
      </w:r>
    </w:p>
    <w:p w14:paraId="1604B066">
      <w:pPr>
        <w:spacing w:after="289" w:line="259" w:lineRule="auto"/>
        <w:ind w:left="0" w:firstLine="0"/>
        <w:jc w:val="left"/>
        <w:rPr>
          <w:rFonts w:hint="eastAsia"/>
        </w:rPr>
      </w:pPr>
      <w:r>
        <w:rPr>
          <w:rFonts w:hint="eastAsia"/>
        </w:rPr>
        <w:t>在谈论这个主题时，有时会使用不谨慎的语言。</w:t>
      </w:r>
    </w:p>
    <w:p w14:paraId="751F5957">
      <w:pPr>
        <w:spacing w:after="289" w:line="259" w:lineRule="auto"/>
        <w:ind w:left="0" w:firstLine="0"/>
        <w:jc w:val="left"/>
        <w:rPr>
          <w:rFonts w:hint="eastAsia"/>
        </w:rPr>
      </w:pPr>
    </w:p>
    <w:p w14:paraId="6BF4F7CC">
      <w:pPr>
        <w:spacing w:after="289" w:line="259" w:lineRule="auto"/>
        <w:ind w:left="0" w:firstLine="0"/>
        <w:jc w:val="left"/>
        <w:rPr>
          <w:rFonts w:hint="eastAsia"/>
        </w:rPr>
      </w:pPr>
      <w:r>
        <w:rPr>
          <w:rFonts w:hint="eastAsia"/>
        </w:rPr>
        <w:t>Gregory Nazianzen has employed the two terms θεοποιειν and χριστοποιειν as if the saints were deified, or christified.</w:t>
      </w:r>
    </w:p>
    <w:p w14:paraId="13393F90">
      <w:pPr>
        <w:spacing w:after="289" w:line="259" w:lineRule="auto"/>
        <w:ind w:left="0" w:firstLine="0"/>
        <w:jc w:val="left"/>
        <w:rPr>
          <w:rFonts w:hint="eastAsia"/>
        </w:rPr>
      </w:pPr>
      <w:r>
        <w:rPr>
          <w:rFonts w:hint="eastAsia"/>
        </w:rPr>
        <w:t>格列高利·拿先斯曾使用 θεοποιειν 和 χριστοποιειν 这两个词，仿佛圣徒被神化了，或基督化了。</w:t>
      </w:r>
    </w:p>
    <w:p w14:paraId="420019E8">
      <w:pPr>
        <w:spacing w:after="289" w:line="259" w:lineRule="auto"/>
        <w:ind w:left="0" w:firstLine="0"/>
        <w:jc w:val="left"/>
        <w:rPr>
          <w:rFonts w:hint="eastAsia"/>
        </w:rPr>
      </w:pPr>
    </w:p>
    <w:p w14:paraId="30FDEA82">
      <w:pPr>
        <w:spacing w:after="289" w:line="259" w:lineRule="auto"/>
        <w:ind w:left="0" w:firstLine="0"/>
        <w:jc w:val="left"/>
        <w:rPr>
          <w:rFonts w:hint="eastAsia"/>
        </w:rPr>
      </w:pPr>
      <w:r>
        <w:rPr>
          <w:rFonts w:hint="eastAsia"/>
        </w:rPr>
        <w:t>What his meaning was, I pretend not to say; perhaps he intended only to express strongly the closeness of the relation, and the intimacy of the communion founded upon it; but when we do not rigidly adhere to the words of truth and soberness, they mislead others, and suggest false notions to them, into which they were in no danger of falling themselves.</w:t>
      </w:r>
    </w:p>
    <w:p w14:paraId="25C2DB6D">
      <w:pPr>
        <w:spacing w:after="289" w:line="259" w:lineRule="auto"/>
        <w:ind w:left="0" w:firstLine="0"/>
        <w:jc w:val="left"/>
        <w:rPr>
          <w:rFonts w:hint="eastAsia"/>
        </w:rPr>
      </w:pPr>
      <w:r>
        <w:rPr>
          <w:rFonts w:hint="eastAsia"/>
        </w:rPr>
        <w:t>他的意思是什么，我不敢说；或许他只是想强烈地表达这种关系的紧密性，以及建立在其上的交通的亲密性；但是，当我们不严格地坚持真实和清醒的话语时，它们会误导他人，并向他们灌输错误的观念，而他们自己是不会陷入这种危险的。</w:t>
      </w:r>
    </w:p>
    <w:p w14:paraId="0A07C058">
      <w:pPr>
        <w:spacing w:after="289" w:line="259" w:lineRule="auto"/>
        <w:ind w:left="0" w:firstLine="0"/>
        <w:jc w:val="left"/>
        <w:rPr>
          <w:rFonts w:hint="eastAsia"/>
        </w:rPr>
      </w:pPr>
    </w:p>
    <w:p w14:paraId="1D104086">
      <w:pPr>
        <w:spacing w:after="289" w:line="259" w:lineRule="auto"/>
        <w:ind w:left="0" w:firstLine="0"/>
        <w:jc w:val="left"/>
        <w:rPr>
          <w:rFonts w:hint="eastAsia"/>
        </w:rPr>
      </w:pPr>
      <w:r>
        <w:rPr>
          <w:rFonts w:hint="eastAsia"/>
        </w:rPr>
        <w:t>Such language prepared the way for the extravagancies of the mystics, who, in more modern times, have not scrupled to use the phrases of being "godded in God," and other expressions equally wild.</w:t>
      </w:r>
    </w:p>
    <w:p w14:paraId="3918F665">
      <w:pPr>
        <w:spacing w:after="289" w:line="259" w:lineRule="auto"/>
        <w:ind w:left="0" w:firstLine="0"/>
        <w:jc w:val="left"/>
        <w:rPr>
          <w:rFonts w:hint="eastAsia"/>
        </w:rPr>
      </w:pPr>
      <w:r>
        <w:rPr>
          <w:rFonts w:hint="eastAsia"/>
        </w:rPr>
        <w:t>这样的语言为神秘主义者的狂热铺平了道路，他们在更现代的时期，毫不犹豫地使用了“在神里面被神化”以及其他同样狂野的表达。</w:t>
      </w:r>
    </w:p>
    <w:p w14:paraId="5C436E27">
      <w:pPr>
        <w:spacing w:after="289" w:line="259" w:lineRule="auto"/>
        <w:ind w:left="0" w:firstLine="0"/>
        <w:jc w:val="left"/>
        <w:rPr>
          <w:rFonts w:hint="eastAsia"/>
        </w:rPr>
      </w:pPr>
    </w:p>
    <w:p w14:paraId="33BAAE44">
      <w:pPr>
        <w:spacing w:after="289" w:line="259" w:lineRule="auto"/>
        <w:ind w:left="0" w:firstLine="0"/>
        <w:jc w:val="left"/>
        <w:rPr>
          <w:rFonts w:hint="eastAsia"/>
        </w:rPr>
      </w:pPr>
      <w:r>
        <w:rPr>
          <w:rFonts w:hint="eastAsia"/>
        </w:rPr>
        <w:t>But, although the union is stricter than any human relation, it has its limits, necessarily arising from the nature of the parties.</w:t>
      </w:r>
    </w:p>
    <w:p w14:paraId="0F6567DB">
      <w:pPr>
        <w:spacing w:after="289" w:line="259" w:lineRule="auto"/>
        <w:ind w:left="0" w:firstLine="0"/>
        <w:jc w:val="left"/>
        <w:rPr>
          <w:rFonts w:hint="eastAsia"/>
        </w:rPr>
      </w:pPr>
      <w:r>
        <w:rPr>
          <w:rFonts w:hint="eastAsia"/>
        </w:rPr>
        <w:t>但是，虽然这联合比任何人的关系都更严格，它却有其界限，这界限必然地源于各方的性质。</w:t>
      </w:r>
    </w:p>
    <w:p w14:paraId="0E931794">
      <w:pPr>
        <w:spacing w:after="289" w:line="259" w:lineRule="auto"/>
        <w:ind w:left="0" w:firstLine="0"/>
        <w:jc w:val="left"/>
        <w:rPr>
          <w:rFonts w:hint="eastAsia"/>
        </w:rPr>
      </w:pPr>
    </w:p>
    <w:p w14:paraId="1DA6B4D3">
      <w:pPr>
        <w:spacing w:after="289" w:line="259" w:lineRule="auto"/>
        <w:ind w:left="0" w:firstLine="0"/>
        <w:jc w:val="left"/>
        <w:rPr>
          <w:rFonts w:hint="eastAsia"/>
        </w:rPr>
      </w:pPr>
      <w:r>
        <w:rPr>
          <w:rFonts w:hint="eastAsia"/>
        </w:rPr>
        <w:t>As our Saviour cannot participate in the infirmities of his people, except by sympathy, so they cannot participate in his divine excellencies, which are incommunicable.</w:t>
      </w:r>
    </w:p>
    <w:p w14:paraId="278F1A50">
      <w:pPr>
        <w:spacing w:after="289" w:line="259" w:lineRule="auto"/>
        <w:ind w:left="0" w:firstLine="0"/>
        <w:jc w:val="left"/>
        <w:rPr>
          <w:rFonts w:hint="eastAsia"/>
        </w:rPr>
      </w:pPr>
      <w:r>
        <w:rPr>
          <w:rFonts w:hint="eastAsia"/>
        </w:rPr>
        <w:t>正如我们的救主除了通过同情外，不能有份于祂子民的软弱，他们也不能有份于祂神圣的卓越，这是不可传递的。</w:t>
      </w:r>
    </w:p>
    <w:p w14:paraId="54EAD78B">
      <w:pPr>
        <w:spacing w:after="289" w:line="259" w:lineRule="auto"/>
        <w:ind w:left="0" w:firstLine="0"/>
        <w:jc w:val="left"/>
        <w:rPr>
          <w:rFonts w:hint="eastAsia"/>
        </w:rPr>
      </w:pPr>
    </w:p>
    <w:p w14:paraId="1F17EAF0">
      <w:pPr>
        <w:spacing w:after="289" w:line="259" w:lineRule="auto"/>
        <w:ind w:left="0" w:firstLine="0"/>
        <w:jc w:val="left"/>
        <w:rPr>
          <w:rFonts w:hint="eastAsia"/>
        </w:rPr>
      </w:pPr>
      <w:r>
        <w:rPr>
          <w:rFonts w:hint="eastAsia"/>
        </w:rPr>
        <w:t>Christ and they are truly united, but there does not result a unity of essence, or of person; for it is not effected immediately, but through the intervention of the Spirit, and, consequently, there is no confusion of nature or persons, so that Christ is incarnate in believers, or they are deified in him.</w:t>
      </w:r>
    </w:p>
    <w:p w14:paraId="59BCCE34">
      <w:pPr>
        <w:spacing w:after="289" w:line="259" w:lineRule="auto"/>
        <w:ind w:left="0" w:firstLine="0"/>
        <w:jc w:val="left"/>
        <w:rPr>
          <w:rFonts w:hint="eastAsia"/>
        </w:rPr>
      </w:pPr>
      <w:r>
        <w:rPr>
          <w:rFonts w:hint="eastAsia"/>
        </w:rPr>
        <w:t>基督与他们是真正地联合，但并不产生本质或位格的合一；因为它不是直接完成的，而是通过圣灵的介入，因此，没有本性或位格的混淆，以至于基督在信徒里面道成肉身，或他们在祂里面被神化。</w:t>
      </w:r>
    </w:p>
    <w:p w14:paraId="6BEE2AF1">
      <w:pPr>
        <w:spacing w:after="289" w:line="259" w:lineRule="auto"/>
        <w:ind w:left="0" w:firstLine="0"/>
        <w:jc w:val="left"/>
        <w:rPr>
          <w:rFonts w:hint="eastAsia"/>
        </w:rPr>
      </w:pPr>
    </w:p>
    <w:p w14:paraId="662C6E6E">
      <w:pPr>
        <w:spacing w:after="289" w:line="259" w:lineRule="auto"/>
        <w:ind w:left="0" w:firstLine="0"/>
        <w:jc w:val="left"/>
        <w:rPr>
          <w:rFonts w:hint="eastAsia"/>
        </w:rPr>
      </w:pPr>
      <w:r>
        <w:rPr>
          <w:rFonts w:hint="eastAsia"/>
        </w:rPr>
        <w:t>Lastly, this union is indissoluble.</w:t>
      </w:r>
    </w:p>
    <w:p w14:paraId="1E6BEF79">
      <w:pPr>
        <w:spacing w:after="289" w:line="259" w:lineRule="auto"/>
        <w:ind w:left="0" w:firstLine="0"/>
        <w:jc w:val="left"/>
        <w:rPr>
          <w:rFonts w:hint="eastAsia"/>
        </w:rPr>
      </w:pPr>
      <w:r>
        <w:rPr>
          <w:rFonts w:hint="eastAsia"/>
        </w:rPr>
        <w:t>最后，这种联合是不可分解的。</w:t>
      </w:r>
    </w:p>
    <w:p w14:paraId="2B49094C">
      <w:pPr>
        <w:spacing w:after="289" w:line="259" w:lineRule="auto"/>
        <w:ind w:left="0" w:firstLine="0"/>
        <w:jc w:val="left"/>
        <w:rPr>
          <w:rFonts w:hint="eastAsia"/>
        </w:rPr>
      </w:pPr>
    </w:p>
    <w:p w14:paraId="774886F5">
      <w:pPr>
        <w:spacing w:after="289" w:line="259" w:lineRule="auto"/>
        <w:ind w:left="0" w:firstLine="0"/>
        <w:jc w:val="left"/>
        <w:rPr>
          <w:rFonts w:hint="eastAsia"/>
        </w:rPr>
      </w:pPr>
      <w:r>
        <w:rPr>
          <w:rFonts w:hint="eastAsia"/>
        </w:rPr>
        <w:t>We must not imagine that a man may be in Christ to-day, and out of Christ to-morrow.</w:t>
      </w:r>
    </w:p>
    <w:p w14:paraId="2EE1D3D9">
      <w:pPr>
        <w:spacing w:after="289" w:line="259" w:lineRule="auto"/>
        <w:ind w:left="0" w:firstLine="0"/>
        <w:jc w:val="left"/>
        <w:rPr>
          <w:rFonts w:hint="eastAsia"/>
        </w:rPr>
      </w:pPr>
      <w:r>
        <w:rPr>
          <w:rFonts w:hint="eastAsia"/>
        </w:rPr>
        <w:t>我们切不可想象，一个人今天可以在基督里，明天又在基督外。</w:t>
      </w:r>
    </w:p>
    <w:p w14:paraId="5B07F828">
      <w:pPr>
        <w:spacing w:after="289" w:line="259" w:lineRule="auto"/>
        <w:ind w:left="0" w:firstLine="0"/>
        <w:jc w:val="left"/>
        <w:rPr>
          <w:rFonts w:hint="eastAsia"/>
        </w:rPr>
      </w:pPr>
    </w:p>
    <w:p w14:paraId="73626E41">
      <w:pPr>
        <w:spacing w:after="289" w:line="259" w:lineRule="auto"/>
        <w:ind w:left="0" w:firstLine="0"/>
        <w:jc w:val="left"/>
        <w:rPr>
          <w:rFonts w:hint="eastAsia"/>
        </w:rPr>
      </w:pPr>
      <w:r>
        <w:rPr>
          <w:rFonts w:hint="eastAsia"/>
        </w:rPr>
        <w:t>The union could be dissolved only by his act or by ours.</w:t>
      </w:r>
    </w:p>
    <w:p w14:paraId="20637845">
      <w:pPr>
        <w:spacing w:after="289" w:line="259" w:lineRule="auto"/>
        <w:ind w:left="0" w:firstLine="0"/>
        <w:jc w:val="left"/>
        <w:rPr>
          <w:rFonts w:hint="eastAsia"/>
        </w:rPr>
      </w:pPr>
      <w:r>
        <w:rPr>
          <w:rFonts w:hint="eastAsia"/>
        </w:rPr>
        <w:t>这联合只能由祂的行为或我们的行为来解除。</w:t>
      </w:r>
    </w:p>
    <w:p w14:paraId="2920534B">
      <w:pPr>
        <w:spacing w:after="289" w:line="259" w:lineRule="auto"/>
        <w:ind w:left="0" w:firstLine="0"/>
        <w:jc w:val="left"/>
        <w:rPr>
          <w:rFonts w:hint="eastAsia"/>
        </w:rPr>
      </w:pPr>
    </w:p>
    <w:p w14:paraId="499B17E5">
      <w:pPr>
        <w:spacing w:after="289" w:line="259" w:lineRule="auto"/>
        <w:ind w:left="0" w:firstLine="0"/>
        <w:jc w:val="left"/>
        <w:rPr>
          <w:rFonts w:hint="eastAsia"/>
        </w:rPr>
      </w:pPr>
      <w:r>
        <w:rPr>
          <w:rFonts w:hint="eastAsia"/>
        </w:rPr>
        <w:t>There is no reason to apprehend that he will dissolve it; because he is not fickle in his attachments, apt to be disgusted, and easily irritated, but having a gracious design to accomplish, will persevere till it be completed.</w:t>
      </w:r>
    </w:p>
    <w:p w14:paraId="67D10BDB">
      <w:pPr>
        <w:spacing w:after="289" w:line="259" w:lineRule="auto"/>
        <w:ind w:left="0" w:firstLine="0"/>
        <w:jc w:val="left"/>
        <w:rPr>
          <w:rFonts w:hint="eastAsia"/>
        </w:rPr>
      </w:pPr>
      <w:r>
        <w:rPr>
          <w:rFonts w:hint="eastAsia"/>
        </w:rPr>
        <w:t>没有理由担心祂会解除它；因为祂的爱慕并非善变，不易厌恶，也不易发怒，而是有一个恩典的计划要完成，必坚持到底。</w:t>
      </w:r>
    </w:p>
    <w:p w14:paraId="7AB3511A">
      <w:pPr>
        <w:spacing w:after="289" w:line="259" w:lineRule="auto"/>
        <w:ind w:left="0" w:firstLine="0"/>
        <w:jc w:val="left"/>
        <w:rPr>
          <w:rFonts w:hint="eastAsia"/>
        </w:rPr>
      </w:pPr>
    </w:p>
    <w:p w14:paraId="3C745063">
      <w:pPr>
        <w:spacing w:after="289" w:line="259" w:lineRule="auto"/>
        <w:ind w:left="0" w:firstLine="0"/>
        <w:jc w:val="left"/>
        <w:rPr>
          <w:rFonts w:hint="eastAsia"/>
        </w:rPr>
      </w:pPr>
      <w:r>
        <w:rPr>
          <w:rFonts w:hint="eastAsia"/>
        </w:rPr>
        <w:t>Those whom he loves, he loves to the end.</w:t>
      </w:r>
    </w:p>
    <w:p w14:paraId="75A841AC">
      <w:pPr>
        <w:spacing w:after="289" w:line="259" w:lineRule="auto"/>
        <w:ind w:left="0" w:firstLine="0"/>
        <w:jc w:val="left"/>
        <w:rPr>
          <w:rFonts w:hint="eastAsia"/>
        </w:rPr>
      </w:pPr>
      <w:r>
        <w:rPr>
          <w:rFonts w:hint="eastAsia"/>
        </w:rPr>
        <w:t>祂既爱世间属自己的人，就爱他们到底。</w:t>
      </w:r>
    </w:p>
    <w:p w14:paraId="78611D03">
      <w:pPr>
        <w:spacing w:after="289" w:line="259" w:lineRule="auto"/>
        <w:ind w:left="0" w:firstLine="0"/>
        <w:jc w:val="left"/>
        <w:rPr>
          <w:rFonts w:hint="eastAsia"/>
        </w:rPr>
      </w:pPr>
    </w:p>
    <w:p w14:paraId="726549A6">
      <w:pPr>
        <w:spacing w:after="289" w:line="259" w:lineRule="auto"/>
        <w:ind w:left="0" w:firstLine="0"/>
        <w:jc w:val="left"/>
        <w:rPr>
          <w:rFonts w:hint="eastAsia"/>
        </w:rPr>
      </w:pPr>
      <w:r>
        <w:rPr>
          <w:rFonts w:hint="eastAsia"/>
        </w:rPr>
        <w:t>It will not be dissolved by any act of his people.</w:t>
      </w:r>
    </w:p>
    <w:p w14:paraId="14617679">
      <w:pPr>
        <w:spacing w:after="289" w:line="259" w:lineRule="auto"/>
        <w:ind w:left="0" w:firstLine="0"/>
        <w:jc w:val="left"/>
        <w:rPr>
          <w:rFonts w:hint="eastAsia"/>
        </w:rPr>
      </w:pPr>
      <w:r>
        <w:rPr>
          <w:rFonts w:hint="eastAsia"/>
        </w:rPr>
        <w:t>它不会因祂子民的任何行为而解除。</w:t>
      </w:r>
    </w:p>
    <w:p w14:paraId="4F1889F8">
      <w:pPr>
        <w:spacing w:after="289" w:line="259" w:lineRule="auto"/>
        <w:ind w:left="0" w:firstLine="0"/>
        <w:jc w:val="left"/>
        <w:rPr>
          <w:rFonts w:hint="eastAsia"/>
        </w:rPr>
      </w:pPr>
    </w:p>
    <w:p w14:paraId="5D36D650">
      <w:pPr>
        <w:spacing w:after="289" w:line="259" w:lineRule="auto"/>
        <w:ind w:left="0" w:firstLine="0"/>
        <w:jc w:val="left"/>
        <w:rPr>
          <w:rFonts w:hint="eastAsia"/>
        </w:rPr>
      </w:pPr>
      <w:r>
        <w:rPr>
          <w:rFonts w:hint="eastAsia"/>
        </w:rPr>
        <w:t>They, indeed, have inconstant hearts, and, from their own changeableness, or from the influence of external temptations, they might renounce their connexion with him: but, as he prays that their faith may not fail, so the Spirit, dwelling in their hearts, preserves it amidst the dangers to which it is exposed.</w:t>
      </w:r>
    </w:p>
    <w:p w14:paraId="7777FC5D">
      <w:pPr>
        <w:spacing w:after="289" w:line="259" w:lineRule="auto"/>
        <w:ind w:left="0" w:firstLine="0"/>
        <w:jc w:val="left"/>
        <w:rPr>
          <w:rFonts w:hint="eastAsia"/>
        </w:rPr>
      </w:pPr>
      <w:r>
        <w:rPr>
          <w:rFonts w:hint="eastAsia"/>
        </w:rPr>
        <w:t>诚然，他们的心是易变的，并且，由于他们自己的变幻莫测，或由于外在的试探，他们可能会放弃与祂的联系：但是，正如祂祷告他们的信心不至于失落，圣灵，住在他们心里，也在他们所面临的危险中保守它。</w:t>
      </w:r>
    </w:p>
    <w:p w14:paraId="2F81DAC0">
      <w:pPr>
        <w:spacing w:after="289" w:line="259" w:lineRule="auto"/>
        <w:ind w:left="0" w:firstLine="0"/>
        <w:jc w:val="left"/>
        <w:rPr>
          <w:rFonts w:hint="eastAsia"/>
        </w:rPr>
      </w:pPr>
    </w:p>
    <w:p w14:paraId="1850A09A">
      <w:pPr>
        <w:spacing w:after="289" w:line="259" w:lineRule="auto"/>
        <w:ind w:left="0" w:firstLine="0"/>
        <w:jc w:val="left"/>
        <w:rPr>
          <w:rFonts w:hint="eastAsia"/>
        </w:rPr>
      </w:pPr>
      <w:r>
        <w:rPr>
          <w:rFonts w:hint="eastAsia"/>
        </w:rPr>
        <w:t>There may, indeed, be a temporary apostacy from Christ, in consequence of the decline of grace, or the suspension of the activity of the spiritual principle.</w:t>
      </w:r>
    </w:p>
    <w:p w14:paraId="18EEA2FB">
      <w:pPr>
        <w:spacing w:after="289" w:line="259" w:lineRule="auto"/>
        <w:ind w:left="0" w:firstLine="0"/>
        <w:jc w:val="left"/>
        <w:rPr>
          <w:rFonts w:hint="eastAsia"/>
        </w:rPr>
      </w:pPr>
      <w:r>
        <w:rPr>
          <w:rFonts w:hint="eastAsia"/>
        </w:rPr>
        <w:t>诚然，由于恩典的衰退，或属灵原则活动的暂停，可能会有暂时背离基督的情形。</w:t>
      </w:r>
    </w:p>
    <w:p w14:paraId="43250D72">
      <w:pPr>
        <w:spacing w:after="289" w:line="259" w:lineRule="auto"/>
        <w:ind w:left="0" w:firstLine="0"/>
        <w:jc w:val="left"/>
        <w:rPr>
          <w:rFonts w:hint="eastAsia"/>
        </w:rPr>
      </w:pPr>
    </w:p>
    <w:p w14:paraId="2F0760B4">
      <w:pPr>
        <w:spacing w:after="289" w:line="259" w:lineRule="auto"/>
        <w:ind w:left="0" w:firstLine="0"/>
        <w:jc w:val="left"/>
        <w:rPr>
          <w:rFonts w:hint="eastAsia"/>
        </w:rPr>
      </w:pPr>
      <w:r>
        <w:rPr>
          <w:rFonts w:hint="eastAsia"/>
        </w:rPr>
        <w:t>We have an example in Peter, who disowned his Master, and disclaimed, with the most solemn asseverations, the character of his disciple.</w:t>
      </w:r>
    </w:p>
    <w:p w14:paraId="4F1D0735">
      <w:pPr>
        <w:spacing w:after="289" w:line="259" w:lineRule="auto"/>
        <w:ind w:left="0" w:firstLine="0"/>
        <w:jc w:val="left"/>
        <w:rPr>
          <w:rFonts w:hint="eastAsia"/>
        </w:rPr>
      </w:pPr>
      <w:r>
        <w:rPr>
          <w:rFonts w:hint="eastAsia"/>
        </w:rPr>
        <w:t>我们在彼得身上有一个例子，他否认了他的主，并以最庄严的誓言，否认了他门徒的身份。</w:t>
      </w:r>
    </w:p>
    <w:p w14:paraId="2079EAA8">
      <w:pPr>
        <w:spacing w:after="289" w:line="259" w:lineRule="auto"/>
        <w:ind w:left="0" w:firstLine="0"/>
        <w:jc w:val="left"/>
        <w:rPr>
          <w:rFonts w:hint="eastAsia"/>
        </w:rPr>
      </w:pPr>
    </w:p>
    <w:p w14:paraId="30BB842E">
      <w:pPr>
        <w:spacing w:after="289" w:line="259" w:lineRule="auto"/>
        <w:ind w:left="0" w:firstLine="0"/>
        <w:jc w:val="left"/>
        <w:rPr>
          <w:rFonts w:hint="eastAsia"/>
        </w:rPr>
      </w:pPr>
      <w:r>
        <w:rPr>
          <w:rFonts w:hint="eastAsia"/>
        </w:rPr>
        <w:t>But even then he had not utterly lost faith; and the impressive look by which he was awakened to repentance, as well as the affectionate treatment which he afterwards experienced, showed that, notwithstanding his unworthy conduct, Jesus had not rejected him.</w:t>
      </w:r>
    </w:p>
    <w:p w14:paraId="515AC679">
      <w:pPr>
        <w:spacing w:after="289" w:line="259" w:lineRule="auto"/>
        <w:ind w:left="0" w:firstLine="0"/>
        <w:jc w:val="left"/>
        <w:rPr>
          <w:rFonts w:hint="eastAsia"/>
        </w:rPr>
      </w:pPr>
      <w:r>
        <w:rPr>
          <w:rFonts w:hint="eastAsia"/>
        </w:rPr>
        <w:t>但即使那时他也没有完全失去信心；那使他醒悟悔改的深刻目光，以及他后来所经历的慈爱对待，都表明，尽管他行为不配，耶稣并没有拒绝他。</w:t>
      </w:r>
    </w:p>
    <w:p w14:paraId="40981B19">
      <w:pPr>
        <w:spacing w:after="289" w:line="259" w:lineRule="auto"/>
        <w:ind w:left="0" w:firstLine="0"/>
        <w:jc w:val="left"/>
        <w:rPr>
          <w:rFonts w:hint="eastAsia"/>
        </w:rPr>
      </w:pPr>
    </w:p>
    <w:p w14:paraId="1D9C5A29">
      <w:pPr>
        <w:spacing w:after="289" w:line="259" w:lineRule="auto"/>
        <w:ind w:left="0" w:firstLine="0"/>
        <w:jc w:val="left"/>
        <w:rPr>
          <w:rFonts w:hint="eastAsia"/>
        </w:rPr>
      </w:pPr>
      <w:r>
        <w:rPr>
          <w:rFonts w:hint="eastAsia"/>
        </w:rPr>
        <w:t>We are borne out by the Scripture in maintaining, that the saints cannot fall totally or finally from grace.</w:t>
      </w:r>
    </w:p>
    <w:p w14:paraId="1D4567C5">
      <w:pPr>
        <w:spacing w:after="289" w:line="259" w:lineRule="auto"/>
        <w:ind w:left="0" w:firstLine="0"/>
        <w:jc w:val="left"/>
        <w:rPr>
          <w:rFonts w:hint="eastAsia"/>
        </w:rPr>
      </w:pPr>
      <w:r>
        <w:rPr>
          <w:rFonts w:hint="eastAsia"/>
        </w:rPr>
        <w:t>我们有圣经的支持来主张，圣徒不能完全或最终地从恩典中堕落。</w:t>
      </w:r>
    </w:p>
    <w:p w14:paraId="17C94960">
      <w:pPr>
        <w:spacing w:after="289" w:line="259" w:lineRule="auto"/>
        <w:ind w:left="0" w:firstLine="0"/>
        <w:jc w:val="left"/>
        <w:rPr>
          <w:rFonts w:hint="eastAsia"/>
        </w:rPr>
      </w:pPr>
    </w:p>
    <w:p w14:paraId="00A15FEC">
      <w:pPr>
        <w:spacing w:after="289" w:line="259" w:lineRule="auto"/>
        <w:ind w:left="0" w:firstLine="0"/>
        <w:jc w:val="left"/>
        <w:rPr>
          <w:rFonts w:hint="eastAsia"/>
        </w:rPr>
      </w:pPr>
      <w:r>
        <w:rPr>
          <w:rFonts w:hint="eastAsia"/>
        </w:rPr>
        <w:t>"Who shall separate us from the love of Christ?</w:t>
      </w:r>
    </w:p>
    <w:p w14:paraId="23AA2857">
      <w:pPr>
        <w:spacing w:after="289" w:line="259" w:lineRule="auto"/>
        <w:ind w:left="0" w:firstLine="0"/>
        <w:jc w:val="left"/>
        <w:rPr>
          <w:rFonts w:hint="eastAsia"/>
        </w:rPr>
      </w:pPr>
      <w:r>
        <w:rPr>
          <w:rFonts w:hint="eastAsia"/>
        </w:rPr>
        <w:t>“谁能使我们与基督的爱隔绝呢？</w:t>
      </w:r>
    </w:p>
    <w:p w14:paraId="7765752A">
      <w:pPr>
        <w:spacing w:after="289" w:line="259" w:lineRule="auto"/>
        <w:ind w:left="0" w:firstLine="0"/>
        <w:jc w:val="left"/>
        <w:rPr>
          <w:rFonts w:hint="eastAsia"/>
        </w:rPr>
      </w:pPr>
    </w:p>
    <w:p w14:paraId="3F2086FF">
      <w:pPr>
        <w:spacing w:after="289" w:line="259" w:lineRule="auto"/>
        <w:ind w:left="0" w:firstLine="0"/>
        <w:jc w:val="left"/>
        <w:rPr>
          <w:rFonts w:hint="eastAsia"/>
        </w:rPr>
      </w:pPr>
      <w:r>
        <w:rPr>
          <w:rFonts w:hint="eastAsia"/>
        </w:rPr>
        <w:t>Shall tribulation, or distress, or persecution, or famine, or nakedness, or peril, or sword?</w:t>
      </w:r>
    </w:p>
    <w:p w14:paraId="0BEB3079">
      <w:pPr>
        <w:spacing w:after="289" w:line="259" w:lineRule="auto"/>
        <w:ind w:left="0" w:firstLine="0"/>
        <w:jc w:val="left"/>
        <w:rPr>
          <w:rFonts w:hint="eastAsia"/>
        </w:rPr>
      </w:pPr>
      <w:r>
        <w:rPr>
          <w:rFonts w:hint="eastAsia"/>
        </w:rPr>
        <w:t>难道是患难吗？是困苦吗？是逼迫吗？是饥饿吗？是赤身露体吗？是危险吗？是刀剑吗？</w:t>
      </w:r>
    </w:p>
    <w:p w14:paraId="1E3E4B7E">
      <w:pPr>
        <w:spacing w:after="289" w:line="259" w:lineRule="auto"/>
        <w:ind w:left="0" w:firstLine="0"/>
        <w:jc w:val="left"/>
        <w:rPr>
          <w:rFonts w:hint="eastAsia"/>
        </w:rPr>
      </w:pPr>
    </w:p>
    <w:p w14:paraId="37EABFDA">
      <w:pPr>
        <w:spacing w:after="289" w:line="259" w:lineRule="auto"/>
        <w:ind w:left="0" w:firstLine="0"/>
        <w:jc w:val="left"/>
        <w:rPr>
          <w:rFonts w:hint="eastAsia"/>
        </w:rPr>
      </w:pPr>
      <w:r>
        <w:rPr>
          <w:rFonts w:hint="eastAsia"/>
        </w:rPr>
        <w:t>Nay, in all these things we are more than conquerors through him that loved us."*</w:t>
      </w:r>
    </w:p>
    <w:p w14:paraId="40C3546E">
      <w:pPr>
        <w:spacing w:after="289" w:line="259" w:lineRule="auto"/>
        <w:ind w:left="0" w:firstLine="0"/>
        <w:jc w:val="left"/>
        <w:rPr>
          <w:rFonts w:hint="eastAsia"/>
        </w:rPr>
      </w:pPr>
      <w:r>
        <w:rPr>
          <w:rFonts w:hint="eastAsia"/>
        </w:rPr>
        <w:t>然而靠着爱我们的主，在这一切的事上，已经得胜有余了。”*</w:t>
      </w:r>
    </w:p>
    <w:p w14:paraId="3785303A">
      <w:pPr>
        <w:spacing w:after="289" w:line="259" w:lineRule="auto"/>
        <w:ind w:left="0" w:firstLine="0"/>
        <w:jc w:val="left"/>
        <w:rPr>
          <w:rFonts w:hint="eastAsia"/>
        </w:rPr>
      </w:pPr>
    </w:p>
    <w:p w14:paraId="46D45A43">
      <w:pPr>
        <w:spacing w:after="289" w:line="259" w:lineRule="auto"/>
        <w:ind w:left="0" w:firstLine="0"/>
        <w:jc w:val="left"/>
        <w:rPr>
          <w:rFonts w:hint="eastAsia"/>
        </w:rPr>
      </w:pPr>
      <w:r>
        <w:rPr>
          <w:rFonts w:hint="eastAsia"/>
        </w:rPr>
        <w:t>The design of the apostle is not to inform us, that external violence cannot dissolve the union of believers to Christ, for on this point there is no ground of apprehension; but to give an assurance, that it never shall have such influence upon the minds of the saints as to prevail upon them to forsake him.</w:t>
      </w:r>
    </w:p>
    <w:p w14:paraId="5AE53501">
      <w:pPr>
        <w:spacing w:after="289" w:line="259" w:lineRule="auto"/>
        <w:ind w:left="0" w:firstLine="0"/>
        <w:jc w:val="left"/>
        <w:rPr>
          <w:rFonts w:hint="eastAsia"/>
        </w:rPr>
      </w:pPr>
      <w:r>
        <w:rPr>
          <w:rFonts w:hint="eastAsia"/>
        </w:rPr>
        <w:t>使徒的意图并非要告诉我们，外在的暴力不能解除信徒与基督的联合，因为在这一点上毫无可惧之处；而是要保证，它绝不会对圣徒的心思产生如此的影响，以至于使他们离弃祂。</w:t>
      </w:r>
    </w:p>
    <w:p w14:paraId="7B587196">
      <w:pPr>
        <w:spacing w:after="289" w:line="259" w:lineRule="auto"/>
        <w:ind w:left="0" w:firstLine="0"/>
        <w:jc w:val="left"/>
        <w:rPr>
          <w:rFonts w:hint="eastAsia"/>
        </w:rPr>
      </w:pPr>
    </w:p>
    <w:p w14:paraId="5A261A33">
      <w:pPr>
        <w:spacing w:after="289" w:line="259" w:lineRule="auto"/>
        <w:ind w:left="0" w:firstLine="0"/>
        <w:jc w:val="left"/>
        <w:rPr>
          <w:rFonts w:hint="eastAsia"/>
        </w:rPr>
      </w:pPr>
      <w:r>
        <w:rPr>
          <w:rFonts w:hint="eastAsia"/>
        </w:rPr>
        <w:t>His grace will keep them in the evil hour, and enable them to hold out to the end.</w:t>
      </w:r>
    </w:p>
    <w:p w14:paraId="69C9AD4C">
      <w:pPr>
        <w:spacing w:after="289" w:line="259" w:lineRule="auto"/>
        <w:ind w:left="0" w:firstLine="0"/>
        <w:jc w:val="left"/>
        <w:rPr>
          <w:rFonts w:hint="eastAsia"/>
        </w:rPr>
      </w:pPr>
      <w:r>
        <w:rPr>
          <w:rFonts w:hint="eastAsia"/>
        </w:rPr>
        <w:t>祂的恩典将在患难的日子保守他们，并使他们能坚持到底。</w:t>
      </w:r>
    </w:p>
    <w:p w14:paraId="49B61891">
      <w:pPr>
        <w:spacing w:after="289" w:line="259" w:lineRule="auto"/>
        <w:ind w:left="0" w:firstLine="0"/>
        <w:jc w:val="left"/>
        <w:rPr>
          <w:rFonts w:hint="eastAsia"/>
        </w:rPr>
      </w:pPr>
    </w:p>
    <w:p w14:paraId="2BA44BD7">
      <w:pPr>
        <w:spacing w:after="289" w:line="259" w:lineRule="auto"/>
        <w:ind w:left="0" w:firstLine="0"/>
        <w:jc w:val="left"/>
        <w:rPr>
          <w:rFonts w:hint="eastAsia"/>
        </w:rPr>
      </w:pPr>
      <w:r>
        <w:rPr>
          <w:rFonts w:hint="eastAsia"/>
        </w:rPr>
        <w:t>"They shall never perish, neither shall any pluck them out of my hand."†</w:t>
      </w:r>
    </w:p>
    <w:p w14:paraId="3A5506C8">
      <w:pPr>
        <w:spacing w:after="289" w:line="259" w:lineRule="auto"/>
        <w:ind w:left="0" w:firstLine="0"/>
        <w:jc w:val="left"/>
        <w:rPr>
          <w:rFonts w:hint="eastAsia"/>
        </w:rPr>
      </w:pPr>
      <w:r>
        <w:rPr>
          <w:rFonts w:hint="eastAsia"/>
        </w:rPr>
        <w:t>“他们永不灭亡，谁也不能从我手里把他们夺去。”†</w:t>
      </w:r>
    </w:p>
    <w:p w14:paraId="2B016763">
      <w:pPr>
        <w:spacing w:after="289" w:line="259" w:lineRule="auto"/>
        <w:ind w:left="0" w:firstLine="0"/>
        <w:jc w:val="left"/>
        <w:rPr>
          <w:rFonts w:hint="eastAsia"/>
        </w:rPr>
      </w:pPr>
    </w:p>
    <w:p w14:paraId="4D8BBA9A">
      <w:pPr>
        <w:spacing w:after="289" w:line="259" w:lineRule="auto"/>
        <w:ind w:left="0" w:firstLine="0"/>
        <w:jc w:val="left"/>
        <w:rPr>
          <w:rFonts w:hint="eastAsia"/>
        </w:rPr>
      </w:pPr>
      <w:r>
        <w:rPr>
          <w:rFonts w:hint="eastAsia"/>
        </w:rPr>
        <w:t>Death will break all other ties, and separate the soul from the body; but this union will not be affected by the fatal stroke.</w:t>
      </w:r>
    </w:p>
    <w:p w14:paraId="27FD98A9">
      <w:pPr>
        <w:spacing w:after="289" w:line="259" w:lineRule="auto"/>
        <w:ind w:left="0" w:firstLine="0"/>
        <w:jc w:val="left"/>
        <w:rPr>
          <w:rFonts w:hint="eastAsia"/>
        </w:rPr>
      </w:pPr>
      <w:r>
        <w:rPr>
          <w:rFonts w:hint="eastAsia"/>
        </w:rPr>
        <w:t>死亡会断绝所有其他的联系，并将灵魂与身体分开；但这种联合不会受到这致命一击的影响。</w:t>
      </w:r>
    </w:p>
    <w:p w14:paraId="18487DAC">
      <w:pPr>
        <w:spacing w:after="289" w:line="259" w:lineRule="auto"/>
        <w:ind w:left="0" w:firstLine="0"/>
        <w:jc w:val="left"/>
        <w:rPr>
          <w:rFonts w:hint="eastAsia"/>
        </w:rPr>
      </w:pPr>
    </w:p>
    <w:p w14:paraId="2E4F7A7F">
      <w:pPr>
        <w:spacing w:after="289" w:line="259" w:lineRule="auto"/>
        <w:ind w:left="0" w:firstLine="0"/>
        <w:jc w:val="left"/>
        <w:rPr>
          <w:rFonts w:hint="eastAsia"/>
        </w:rPr>
      </w:pPr>
      <w:r>
        <w:rPr>
          <w:rFonts w:hint="eastAsia"/>
        </w:rPr>
        <w:t>The soul will rise to heaven, and enter into the immediate presence of Christ, to enjoy more intimate fellowship with him, than was permitted in this sublunary state.</w:t>
      </w:r>
    </w:p>
    <w:p w14:paraId="51F19A28">
      <w:pPr>
        <w:spacing w:after="289" w:line="259" w:lineRule="auto"/>
        <w:ind w:left="0" w:firstLine="0"/>
        <w:jc w:val="left"/>
        <w:rPr>
          <w:rFonts w:hint="eastAsia"/>
        </w:rPr>
      </w:pPr>
      <w:r>
        <w:rPr>
          <w:rFonts w:hint="eastAsia"/>
        </w:rPr>
        <w:t>灵魂将升到天上，进入基督的面前，享受比在这短暂尘世所允许的更亲密的交通。</w:t>
      </w:r>
    </w:p>
    <w:p w14:paraId="056D5ED8">
      <w:pPr>
        <w:spacing w:after="289" w:line="259" w:lineRule="auto"/>
        <w:ind w:left="0" w:firstLine="0"/>
        <w:jc w:val="left"/>
        <w:rPr>
          <w:rFonts w:hint="eastAsia"/>
        </w:rPr>
      </w:pPr>
    </w:p>
    <w:p w14:paraId="5DBF9776">
      <w:pPr>
        <w:spacing w:after="289" w:line="259" w:lineRule="auto"/>
        <w:ind w:left="0" w:firstLine="0"/>
        <w:jc w:val="left"/>
        <w:rPr>
          <w:rFonts w:hint="eastAsia"/>
        </w:rPr>
      </w:pPr>
      <w:r>
        <w:rPr>
          <w:rFonts w:hint="eastAsia"/>
        </w:rPr>
        <w:t>The body, although lifeless, and corrupted, and reduced to dust, will still be a part of his mystical body.</w:t>
      </w:r>
    </w:p>
    <w:p w14:paraId="3ABF7059">
      <w:pPr>
        <w:spacing w:after="289" w:line="259" w:lineRule="auto"/>
        <w:ind w:left="0" w:firstLine="0"/>
        <w:jc w:val="left"/>
        <w:rPr>
          <w:rFonts w:hint="eastAsia"/>
        </w:rPr>
      </w:pPr>
      <w:r>
        <w:rPr>
          <w:rFonts w:hint="eastAsia"/>
        </w:rPr>
        <w:t>身体，虽然没有生命，腐烂，化为尘土，仍将是祂奥秘身体的一部分。</w:t>
      </w:r>
    </w:p>
    <w:p w14:paraId="14D880CE">
      <w:pPr>
        <w:spacing w:after="289" w:line="259" w:lineRule="auto"/>
        <w:ind w:left="0" w:firstLine="0"/>
        <w:jc w:val="left"/>
        <w:rPr>
          <w:rFonts w:hint="eastAsia"/>
        </w:rPr>
      </w:pPr>
    </w:p>
    <w:p w14:paraId="3E897E80">
      <w:pPr>
        <w:spacing w:after="289" w:line="259" w:lineRule="auto"/>
        <w:ind w:left="0" w:firstLine="0"/>
        <w:jc w:val="left"/>
        <w:rPr>
          <w:rFonts w:hint="eastAsia"/>
        </w:rPr>
      </w:pPr>
      <w:r>
        <w:rPr>
          <w:rFonts w:hint="eastAsia"/>
        </w:rPr>
        <w:t>It is united to him even in the grave, as his human nature was united to the divine, notwithstanding the temporary separation of his soul and his body.</w:t>
      </w:r>
    </w:p>
    <w:p w14:paraId="230C5196">
      <w:pPr>
        <w:spacing w:after="289" w:line="259" w:lineRule="auto"/>
        <w:ind w:left="0" w:firstLine="0"/>
        <w:jc w:val="left"/>
        <w:rPr>
          <w:rFonts w:hint="eastAsia"/>
        </w:rPr>
      </w:pPr>
      <w:r>
        <w:rPr>
          <w:rFonts w:hint="eastAsia"/>
        </w:rPr>
        <w:t>它即使在坟墓里也与祂联合，如同祂的人性与神性联合一样，尽管祂的灵魂和身体暂时分离。</w:t>
      </w:r>
    </w:p>
    <w:p w14:paraId="7E3FE0B6">
      <w:pPr>
        <w:spacing w:after="289" w:line="259" w:lineRule="auto"/>
        <w:ind w:left="0" w:firstLine="0"/>
        <w:jc w:val="left"/>
        <w:rPr>
          <w:rFonts w:hint="eastAsia"/>
        </w:rPr>
      </w:pPr>
    </w:p>
    <w:p w14:paraId="60D6F3DE">
      <w:pPr>
        <w:spacing w:after="289" w:line="259" w:lineRule="auto"/>
        <w:ind w:left="0" w:firstLine="0"/>
        <w:jc w:val="left"/>
        <w:rPr>
          <w:rFonts w:hint="eastAsia"/>
        </w:rPr>
      </w:pPr>
      <w:r>
        <w:rPr>
          <w:rFonts w:hint="eastAsia"/>
        </w:rPr>
        <w:t>The saints are said to "die in the Lord," and to "sleep in Jesus;" and ages after their death, God announced himself as the God of Abraham, of Isaac, and of Jacob.‡</w:t>
      </w:r>
    </w:p>
    <w:p w14:paraId="436A991C">
      <w:pPr>
        <w:spacing w:after="289" w:line="259" w:lineRule="auto"/>
        <w:ind w:left="0" w:firstLine="0"/>
        <w:jc w:val="left"/>
        <w:rPr>
          <w:rFonts w:hint="eastAsia"/>
        </w:rPr>
      </w:pPr>
      <w:r>
        <w:rPr>
          <w:rFonts w:hint="eastAsia"/>
        </w:rPr>
        <w:t>圣徒被称为“在主里面而死”，并“在耶稣里睡了”；并且在他们死后数代，神宣告自己为亚伯拉罕，以撒，雅各的神。‡</w:t>
      </w:r>
    </w:p>
    <w:p w14:paraId="41260D3E">
      <w:pPr>
        <w:spacing w:after="289" w:line="259" w:lineRule="auto"/>
        <w:ind w:left="0" w:firstLine="0"/>
        <w:jc w:val="left"/>
        <w:rPr>
          <w:rFonts w:hint="eastAsia"/>
        </w:rPr>
      </w:pPr>
    </w:p>
    <w:p w14:paraId="440A6BDD">
      <w:pPr>
        <w:spacing w:after="289" w:line="259" w:lineRule="auto"/>
        <w:ind w:left="0" w:firstLine="0"/>
        <w:jc w:val="left"/>
        <w:rPr>
          <w:rFonts w:hint="eastAsia"/>
        </w:rPr>
      </w:pPr>
      <w:r>
        <w:rPr>
          <w:rFonts w:hint="eastAsia"/>
        </w:rPr>
        <w:t>The sacraments of the new covenant are signs and seals of this union.</w:t>
      </w:r>
    </w:p>
    <w:p w14:paraId="3C5193A9">
      <w:pPr>
        <w:spacing w:after="289" w:line="259" w:lineRule="auto"/>
        <w:ind w:left="0" w:firstLine="0"/>
        <w:jc w:val="left"/>
        <w:rPr>
          <w:rFonts w:hint="eastAsia"/>
        </w:rPr>
      </w:pPr>
      <w:r>
        <w:rPr>
          <w:rFonts w:hint="eastAsia"/>
        </w:rPr>
        <w:t>新约的圣礼是这联合的记号和印证。</w:t>
      </w:r>
    </w:p>
    <w:p w14:paraId="707574D3">
      <w:pPr>
        <w:spacing w:after="289" w:line="259" w:lineRule="auto"/>
        <w:ind w:left="0" w:firstLine="0"/>
        <w:jc w:val="left"/>
        <w:rPr>
          <w:rFonts w:hint="eastAsia"/>
        </w:rPr>
      </w:pPr>
    </w:p>
    <w:p w14:paraId="4EE5A64A">
      <w:pPr>
        <w:spacing w:after="289" w:line="259" w:lineRule="auto"/>
        <w:ind w:left="0" w:firstLine="0"/>
        <w:jc w:val="left"/>
        <w:rPr>
          <w:rFonts w:hint="eastAsia"/>
        </w:rPr>
      </w:pPr>
      <w:r>
        <w:rPr>
          <w:rFonts w:hint="eastAsia"/>
        </w:rPr>
        <w:t>With respect to baptism, this is evident from the words formerly quoted: "By one Spirit are we all baptised into one body."§</w:t>
      </w:r>
    </w:p>
    <w:p w14:paraId="3A47E721">
      <w:pPr>
        <w:spacing w:after="289" w:line="259" w:lineRule="auto"/>
        <w:ind w:left="0" w:firstLine="0"/>
        <w:jc w:val="left"/>
        <w:rPr>
          <w:rFonts w:hint="eastAsia"/>
        </w:rPr>
      </w:pPr>
      <w:r>
        <w:rPr>
          <w:rFonts w:hint="eastAsia"/>
        </w:rPr>
        <w:t>关于洗礼，从前面引用的话可以明显看出：“我们都从一位圣灵受洗，成了一个身体。”§</w:t>
      </w:r>
    </w:p>
    <w:p w14:paraId="7DF37EF5">
      <w:pPr>
        <w:spacing w:after="289" w:line="259" w:lineRule="auto"/>
        <w:ind w:left="0" w:firstLine="0"/>
        <w:jc w:val="left"/>
        <w:rPr>
          <w:rFonts w:hint="eastAsia"/>
        </w:rPr>
      </w:pPr>
    </w:p>
    <w:p w14:paraId="48CCB287">
      <w:pPr>
        <w:spacing w:after="289" w:line="259" w:lineRule="auto"/>
        <w:ind w:left="0" w:firstLine="0"/>
        <w:jc w:val="left"/>
        <w:rPr>
          <w:rFonts w:hint="eastAsia"/>
        </w:rPr>
      </w:pPr>
      <w:r>
        <w:rPr>
          <w:rFonts w:hint="eastAsia"/>
        </w:rPr>
        <w:t>The subject of which the apostle is speaking, is the union of believers to the body of Christ, and consequently to Christ himself; and while he represents it as effected by the baptism of the Spirit, he unquestionably alludes to the baptism of water as the sign.</w:t>
      </w:r>
    </w:p>
    <w:p w14:paraId="6C6CB1B5">
      <w:pPr>
        <w:spacing w:after="289" w:line="259" w:lineRule="auto"/>
        <w:ind w:left="0" w:firstLine="0"/>
        <w:jc w:val="left"/>
        <w:rPr>
          <w:rFonts w:hint="eastAsia"/>
        </w:rPr>
      </w:pPr>
      <w:r>
        <w:rPr>
          <w:rFonts w:hint="eastAsia"/>
        </w:rPr>
        <w:t>使徒所谈论的主题，是信徒与基督身体的联合，因此也是与基督自己的联合；当他将其描绘为由圣灵的洗礼所完成时，他无疑是指以水的洗礼作为其记号。</w:t>
      </w:r>
    </w:p>
    <w:p w14:paraId="15081934">
      <w:pPr>
        <w:spacing w:after="289" w:line="259" w:lineRule="auto"/>
        <w:ind w:left="0" w:firstLine="0"/>
        <w:jc w:val="left"/>
        <w:rPr>
          <w:rFonts w:hint="eastAsia"/>
        </w:rPr>
      </w:pPr>
    </w:p>
    <w:p w14:paraId="1B68BE9E">
      <w:pPr>
        <w:spacing w:after="289" w:line="259" w:lineRule="auto"/>
        <w:ind w:left="0" w:firstLine="0"/>
        <w:jc w:val="left"/>
        <w:rPr>
          <w:rFonts w:hint="eastAsia"/>
        </w:rPr>
      </w:pPr>
      <w:r>
        <w:rPr>
          <w:rFonts w:hint="eastAsia"/>
        </w:rPr>
        <w:t>There is the same reference to this ordinance, when we are said to be "baptised into Christ."‖</w:t>
      </w:r>
    </w:p>
    <w:p w14:paraId="362E4841">
      <w:pPr>
        <w:spacing w:after="289" w:line="259" w:lineRule="auto"/>
        <w:ind w:left="0" w:firstLine="0"/>
        <w:jc w:val="left"/>
        <w:rPr>
          <w:rFonts w:hint="eastAsia"/>
        </w:rPr>
      </w:pPr>
      <w:r>
        <w:rPr>
          <w:rFonts w:hint="eastAsia"/>
        </w:rPr>
        <w:t>当我们被称为“奉基督的名受洗”时，也有同样的对这一典章的引用。‖</w:t>
      </w:r>
    </w:p>
    <w:p w14:paraId="55E91200">
      <w:pPr>
        <w:spacing w:after="289" w:line="259" w:lineRule="auto"/>
        <w:ind w:left="0" w:firstLine="0"/>
        <w:jc w:val="left"/>
        <w:rPr>
          <w:rFonts w:hint="eastAsia"/>
        </w:rPr>
      </w:pPr>
    </w:p>
    <w:p w14:paraId="379771B8">
      <w:pPr>
        <w:spacing w:after="289" w:line="259" w:lineRule="auto"/>
        <w:ind w:left="0" w:firstLine="0"/>
        <w:jc w:val="left"/>
        <w:rPr>
          <w:rFonts w:hint="eastAsia"/>
        </w:rPr>
      </w:pPr>
      <w:r>
        <w:rPr>
          <w:rFonts w:hint="eastAsia"/>
        </w:rPr>
        <w:t>The sprinkling of water in his name and by his authority, imports the application of his blood, and the communication of his spirit to the soul; in other words, it imports that we are brought into such a relation to him, that we have fellowship with him in the benefits of his death; and of this fellowship union is the basis.</w:t>
      </w:r>
    </w:p>
    <w:p w14:paraId="5A9B5EC0">
      <w:pPr>
        <w:spacing w:after="289" w:line="259" w:lineRule="auto"/>
        <w:ind w:left="0" w:firstLine="0"/>
        <w:jc w:val="left"/>
        <w:rPr>
          <w:rFonts w:hint="eastAsia"/>
        </w:rPr>
      </w:pPr>
      <w:r>
        <w:rPr>
          <w:rFonts w:hint="eastAsia"/>
        </w:rPr>
        <w:t>奉祂的名并凭祂的权柄洒水，意味着祂的血的应用，以及祂的灵对灵魂的交通；换句话说，这意味着我们被带入与祂的一种关系中，以至于我们在祂死亡的益处上有份于祂；而这种相交的基础是联合。</w:t>
      </w:r>
    </w:p>
    <w:p w14:paraId="6470CA6D">
      <w:pPr>
        <w:spacing w:after="289" w:line="259" w:lineRule="auto"/>
        <w:ind w:left="0" w:firstLine="0"/>
        <w:jc w:val="left"/>
        <w:rPr>
          <w:rFonts w:hint="eastAsia"/>
        </w:rPr>
      </w:pPr>
    </w:p>
    <w:p w14:paraId="280F03CB">
      <w:pPr>
        <w:spacing w:after="289" w:line="259" w:lineRule="auto"/>
        <w:ind w:left="0" w:firstLine="0"/>
        <w:jc w:val="left"/>
        <w:rPr>
          <w:rFonts w:hint="eastAsia"/>
        </w:rPr>
      </w:pPr>
      <w:r>
        <w:rPr>
          <w:rFonts w:hint="eastAsia"/>
        </w:rPr>
        <w:t>We must first be in Christ, before we can be blessed with all spiritual blessings, as the branch must be in the vine, before it can partake of the juice which ascends from the root.</w:t>
      </w:r>
    </w:p>
    <w:p w14:paraId="6CE6AAE5">
      <w:pPr>
        <w:spacing w:after="289" w:line="259" w:lineRule="auto"/>
        <w:ind w:left="0" w:firstLine="0"/>
        <w:jc w:val="left"/>
        <w:rPr>
          <w:rFonts w:hint="eastAsia"/>
        </w:rPr>
      </w:pPr>
      <w:r>
        <w:rPr>
          <w:rFonts w:hint="eastAsia"/>
        </w:rPr>
        <w:t>我们必须先在基督里，然后才能蒙受一切属灵的福气，如同枝子必须在葡萄树上，然后才能分享从根部上升的汁液。</w:t>
      </w:r>
    </w:p>
    <w:p w14:paraId="3E97EE4A">
      <w:pPr>
        <w:spacing w:after="289" w:line="259" w:lineRule="auto"/>
        <w:ind w:left="0" w:firstLine="0"/>
        <w:jc w:val="left"/>
        <w:rPr>
          <w:rFonts w:hint="eastAsia"/>
        </w:rPr>
      </w:pPr>
    </w:p>
    <w:p w14:paraId="5FDFB94B">
      <w:pPr>
        <w:spacing w:after="289" w:line="259" w:lineRule="auto"/>
        <w:ind w:left="0" w:firstLine="0"/>
        <w:jc w:val="left"/>
        <w:rPr>
          <w:rFonts w:hint="eastAsia"/>
        </w:rPr>
      </w:pPr>
      <w:r>
        <w:rPr>
          <w:rFonts w:hint="eastAsia"/>
        </w:rPr>
        <w:t>The Lord's supper has the same signification.</w:t>
      </w:r>
    </w:p>
    <w:p w14:paraId="658390B3">
      <w:pPr>
        <w:spacing w:after="289" w:line="259" w:lineRule="auto"/>
        <w:ind w:left="0" w:firstLine="0"/>
        <w:jc w:val="left"/>
        <w:rPr>
          <w:rFonts w:hint="eastAsia"/>
        </w:rPr>
      </w:pPr>
      <w:r>
        <w:rPr>
          <w:rFonts w:hint="eastAsia"/>
        </w:rPr>
        <w:t>主的晚餐有同样的意义。</w:t>
      </w:r>
    </w:p>
    <w:p w14:paraId="53893062">
      <w:pPr>
        <w:spacing w:after="289" w:line="259" w:lineRule="auto"/>
        <w:ind w:left="0" w:firstLine="0"/>
        <w:jc w:val="left"/>
        <w:rPr>
          <w:rFonts w:hint="eastAsia"/>
        </w:rPr>
      </w:pPr>
    </w:p>
    <w:p w14:paraId="7FB2713D">
      <w:pPr>
        <w:spacing w:after="289" w:line="259" w:lineRule="auto"/>
        <w:ind w:left="0" w:firstLine="0"/>
        <w:jc w:val="left"/>
        <w:rPr>
          <w:rFonts w:hint="eastAsia"/>
        </w:rPr>
      </w:pPr>
      <w:r>
        <w:rPr>
          <w:rFonts w:hint="eastAsia"/>
        </w:rPr>
        <w:t>"We are one body," Paul says to Christians, "for we are all partakers of that one bread."¶</w:t>
      </w:r>
    </w:p>
    <w:p w14:paraId="7F48467F">
      <w:pPr>
        <w:spacing w:after="289" w:line="259" w:lineRule="auto"/>
        <w:ind w:left="0" w:firstLine="0"/>
        <w:jc w:val="left"/>
        <w:rPr>
          <w:rFonts w:hint="eastAsia"/>
        </w:rPr>
      </w:pPr>
      <w:r>
        <w:rPr>
          <w:rFonts w:hint="eastAsia"/>
        </w:rPr>
        <w:t>“我们虽多，仍是一个饼，一个身体，”保罗对基督徒说，“因为我们都是分受这一个饼。”¶</w:t>
      </w:r>
    </w:p>
    <w:p w14:paraId="2CE89C5E">
      <w:pPr>
        <w:spacing w:after="289" w:line="259" w:lineRule="auto"/>
        <w:ind w:left="0" w:firstLine="0"/>
        <w:jc w:val="left"/>
        <w:rPr>
          <w:rFonts w:hint="eastAsia"/>
        </w:rPr>
      </w:pPr>
    </w:p>
    <w:p w14:paraId="16D899E8">
      <w:pPr>
        <w:spacing w:after="289" w:line="259" w:lineRule="auto"/>
        <w:ind w:left="0" w:firstLine="0"/>
        <w:jc w:val="left"/>
        <w:rPr>
          <w:rFonts w:hint="eastAsia"/>
        </w:rPr>
      </w:pPr>
      <w:r>
        <w:rPr>
          <w:rFonts w:hint="eastAsia"/>
        </w:rPr>
        <w:t>Their joint participation of that bread is an emblem of their union, or shows that they compose one holy society having common feelings and interests.</w:t>
      </w:r>
    </w:p>
    <w:p w14:paraId="1A423FC2">
      <w:pPr>
        <w:spacing w:after="289" w:line="259" w:lineRule="auto"/>
        <w:ind w:left="0" w:firstLine="0"/>
        <w:jc w:val="left"/>
        <w:rPr>
          <w:rFonts w:hint="eastAsia"/>
        </w:rPr>
      </w:pPr>
      <w:r>
        <w:rPr>
          <w:rFonts w:hint="eastAsia"/>
        </w:rPr>
        <w:t>他们共同分领那饼，是他们联合的象征，或表明他们构成一个拥有共同情感和利益的圣洁社群。</w:t>
      </w:r>
    </w:p>
    <w:p w14:paraId="3C2F25CB">
      <w:pPr>
        <w:spacing w:after="289" w:line="259" w:lineRule="auto"/>
        <w:ind w:left="0" w:firstLine="0"/>
        <w:jc w:val="left"/>
        <w:rPr>
          <w:rFonts w:hint="eastAsia"/>
        </w:rPr>
      </w:pPr>
    </w:p>
    <w:p w14:paraId="4822EC18">
      <w:pPr>
        <w:spacing w:after="289" w:line="259" w:lineRule="auto"/>
        <w:ind w:left="0" w:firstLine="0"/>
        <w:jc w:val="left"/>
        <w:rPr>
          <w:rFonts w:hint="eastAsia"/>
        </w:rPr>
      </w:pPr>
      <w:r>
        <w:rPr>
          <w:rFonts w:hint="eastAsia"/>
        </w:rPr>
        <w:t>Now, if their fellowship with one another in this ordinance is a token of their union among themselves, it still more clearly demonstrates their union to Christ, as he is exhibited under the sacred symbols, which they take and use.</w:t>
      </w:r>
    </w:p>
    <w:p w14:paraId="7C6008AB">
      <w:pPr>
        <w:spacing w:after="289" w:line="259" w:lineRule="auto"/>
        <w:ind w:left="0" w:firstLine="0"/>
        <w:jc w:val="left"/>
        <w:rPr>
          <w:rFonts w:hint="eastAsia"/>
        </w:rPr>
      </w:pPr>
      <w:r>
        <w:rPr>
          <w:rFonts w:hint="eastAsia"/>
        </w:rPr>
        <w:t>现在，如果他们在这个典章中彼此的相交，是他们彼此联合的记号，那么它更清楚地表明了他们与基督的联合，因为祂是在他们所取用和使用的神圣象征之下显现的。</w:t>
      </w:r>
    </w:p>
    <w:p w14:paraId="6CF77B33">
      <w:pPr>
        <w:spacing w:after="289" w:line="259" w:lineRule="auto"/>
        <w:ind w:left="0" w:firstLine="0"/>
        <w:jc w:val="left"/>
        <w:rPr>
          <w:rFonts w:hint="eastAsia"/>
        </w:rPr>
      </w:pPr>
    </w:p>
    <w:p w14:paraId="0A43333C">
      <w:pPr>
        <w:spacing w:after="289" w:line="259" w:lineRule="auto"/>
        <w:ind w:left="0" w:firstLine="0"/>
        <w:jc w:val="left"/>
        <w:rPr>
          <w:rFonts w:hint="eastAsia"/>
        </w:rPr>
      </w:pPr>
      <w:r>
        <w:rPr>
          <w:rFonts w:hint="eastAsia"/>
        </w:rPr>
        <w:t>"The bread which we break, is it not the communion of the body of Christ?</w:t>
      </w:r>
    </w:p>
    <w:p w14:paraId="5D1C260F">
      <w:pPr>
        <w:spacing w:after="289" w:line="259" w:lineRule="auto"/>
        <w:ind w:left="0" w:firstLine="0"/>
        <w:jc w:val="left"/>
        <w:rPr>
          <w:rFonts w:hint="eastAsia"/>
        </w:rPr>
      </w:pPr>
      <w:r>
        <w:rPr>
          <w:rFonts w:hint="eastAsia"/>
        </w:rPr>
        <w:t>“我们所擘开的饼，岂不是同领基督的身体吗？</w:t>
      </w:r>
    </w:p>
    <w:p w14:paraId="48F6B5AB">
      <w:pPr>
        <w:spacing w:after="289" w:line="259" w:lineRule="auto"/>
        <w:ind w:left="0" w:firstLine="0"/>
        <w:jc w:val="left"/>
        <w:rPr>
          <w:rFonts w:hint="eastAsia"/>
        </w:rPr>
      </w:pPr>
    </w:p>
    <w:p w14:paraId="23E2DB5D">
      <w:pPr>
        <w:spacing w:after="289" w:line="259" w:lineRule="auto"/>
        <w:ind w:left="0" w:firstLine="0"/>
        <w:jc w:val="left"/>
        <w:rPr>
          <w:rFonts w:hint="eastAsia"/>
        </w:rPr>
      </w:pPr>
      <w:r>
        <w:rPr>
          <w:rFonts w:hint="eastAsia"/>
        </w:rPr>
        <w:t>The cup of blessing which we bless, is it not the communion of the blood of Christ?"**</w:t>
      </w:r>
    </w:p>
    <w:p w14:paraId="53F9716D">
      <w:pPr>
        <w:spacing w:after="289" w:line="259" w:lineRule="auto"/>
        <w:ind w:left="0" w:firstLine="0"/>
        <w:jc w:val="left"/>
        <w:rPr>
          <w:rFonts w:hint="eastAsia"/>
        </w:rPr>
      </w:pPr>
      <w:r>
        <w:rPr>
          <w:rFonts w:hint="eastAsia"/>
        </w:rPr>
        <w:t>我们所祝福的杯，岂不是同领基督的血吗？”**</w:t>
      </w:r>
    </w:p>
    <w:p w14:paraId="44FEC1D5">
      <w:pPr>
        <w:spacing w:after="289" w:line="259" w:lineRule="auto"/>
        <w:ind w:left="0" w:firstLine="0"/>
        <w:jc w:val="left"/>
        <w:rPr>
          <w:rFonts w:hint="eastAsia"/>
        </w:rPr>
      </w:pPr>
    </w:p>
    <w:p w14:paraId="32ACE004">
      <w:pPr>
        <w:spacing w:after="289" w:line="259" w:lineRule="auto"/>
        <w:ind w:left="0" w:firstLine="0"/>
        <w:jc w:val="left"/>
        <w:rPr>
          <w:rFonts w:hint="eastAsia"/>
        </w:rPr>
      </w:pPr>
      <w:r>
        <w:rPr>
          <w:rFonts w:hint="eastAsia"/>
        </w:rPr>
        <w:t>The acts of taking and using the elements, are expressive of certain acts of the mind.</w:t>
      </w:r>
    </w:p>
    <w:p w14:paraId="327DF5ED">
      <w:pPr>
        <w:spacing w:after="289" w:line="259" w:lineRule="auto"/>
        <w:ind w:left="0" w:firstLine="0"/>
        <w:jc w:val="left"/>
        <w:rPr>
          <w:rFonts w:hint="eastAsia"/>
        </w:rPr>
      </w:pPr>
      <w:r>
        <w:rPr>
          <w:rFonts w:hint="eastAsia"/>
        </w:rPr>
        <w:t>领受和使用饼杯的行为，是心思某些行为的表达。</w:t>
      </w:r>
    </w:p>
    <w:p w14:paraId="7D1B0132">
      <w:pPr>
        <w:spacing w:after="289" w:line="259" w:lineRule="auto"/>
        <w:ind w:left="0" w:firstLine="0"/>
        <w:jc w:val="left"/>
        <w:rPr>
          <w:rFonts w:hint="eastAsia"/>
        </w:rPr>
      </w:pPr>
    </w:p>
    <w:p w14:paraId="502B90A5">
      <w:pPr>
        <w:spacing w:after="289" w:line="259" w:lineRule="auto"/>
        <w:ind w:left="0" w:firstLine="0"/>
        <w:jc w:val="left"/>
        <w:rPr>
          <w:rFonts w:hint="eastAsia"/>
        </w:rPr>
      </w:pPr>
      <w:r>
        <w:rPr>
          <w:rFonts w:hint="eastAsia"/>
        </w:rPr>
        <w:t>They are expressive of faith, by which Christ is received, and which we have seen is the bond, on the part of the believer, by which he is united to him.</w:t>
      </w:r>
    </w:p>
    <w:p w14:paraId="6EC56C1A">
      <w:pPr>
        <w:spacing w:after="289" w:line="259" w:lineRule="auto"/>
        <w:ind w:left="0" w:firstLine="0"/>
        <w:jc w:val="left"/>
        <w:rPr>
          <w:rFonts w:hint="eastAsia"/>
        </w:rPr>
      </w:pPr>
      <w:r>
        <w:rPr>
          <w:rFonts w:hint="eastAsia"/>
        </w:rPr>
        <w:t>它们是信心的表达，借此基督被接受，并且我们已经看到，信心是信徒方面将他与祂联合的纽带。</w:t>
      </w:r>
    </w:p>
    <w:p w14:paraId="6B7CF4C6">
      <w:pPr>
        <w:spacing w:after="289" w:line="259" w:lineRule="auto"/>
        <w:ind w:left="0" w:firstLine="0"/>
        <w:jc w:val="left"/>
        <w:rPr>
          <w:rFonts w:hint="eastAsia"/>
        </w:rPr>
      </w:pPr>
    </w:p>
    <w:p w14:paraId="271BB286">
      <w:pPr>
        <w:spacing w:after="289" w:line="259" w:lineRule="auto"/>
        <w:ind w:left="0" w:firstLine="0"/>
        <w:jc w:val="left"/>
        <w:rPr>
          <w:rFonts w:hint="eastAsia"/>
        </w:rPr>
      </w:pPr>
      <w:r>
        <w:rPr>
          <w:rFonts w:hint="eastAsia"/>
        </w:rPr>
        <w:t>The symbols of the incarnate suffering Redeemer are incorporated with our bodies by the process of digestion; and although this is not an exact representation of the union, in which it has been shown there is no confusion or commixture of the parties, yet it is undoubtedly intended to remind us of the closeness of the connexion, by which those who were originally separate are brought together, and conjoined in the most intimate bonds.</w:t>
      </w:r>
    </w:p>
    <w:p w14:paraId="3EDC1E1E">
      <w:pPr>
        <w:spacing w:after="289" w:line="259" w:lineRule="auto"/>
        <w:ind w:left="0" w:firstLine="0"/>
        <w:jc w:val="left"/>
        <w:rPr>
          <w:rFonts w:hint="eastAsia"/>
        </w:rPr>
      </w:pPr>
      <w:r>
        <w:rPr>
          <w:rFonts w:hint="eastAsia"/>
        </w:rPr>
        <w:t>道成肉身受苦的救赎主的象征，通过消化过程与我们的身体合而为一；虽然这并非对联合的精确描绘，因为已经表明联合中没有各方的混淆或混合，然而，它无疑旨在提醒我们这种联系的紧密性，借此，那些原本分离的人被带到一起，并以最亲密的纽带结合。</w:t>
      </w:r>
    </w:p>
    <w:p w14:paraId="7CADCB07">
      <w:pPr>
        <w:spacing w:after="289" w:line="259" w:lineRule="auto"/>
        <w:ind w:left="0" w:firstLine="0"/>
        <w:jc w:val="left"/>
        <w:rPr>
          <w:rFonts w:hint="eastAsia"/>
        </w:rPr>
      </w:pPr>
    </w:p>
    <w:p w14:paraId="68C37D8F">
      <w:pPr>
        <w:spacing w:after="289" w:line="259" w:lineRule="auto"/>
        <w:ind w:left="0" w:firstLine="0"/>
        <w:jc w:val="left"/>
        <w:rPr>
          <w:rFonts w:hint="eastAsia"/>
        </w:rPr>
      </w:pPr>
      <w:r>
        <w:rPr>
          <w:rFonts w:hint="eastAsia"/>
        </w:rPr>
        <w:t>To the eye of a careless spectator, the sacraments of the church may appear mere ceremonies, which are of little use, and have little meaning.</w:t>
      </w:r>
    </w:p>
    <w:p w14:paraId="5E7FB9E7">
      <w:pPr>
        <w:spacing w:after="289" w:line="259" w:lineRule="auto"/>
        <w:ind w:left="0" w:firstLine="0"/>
        <w:jc w:val="left"/>
        <w:rPr>
          <w:rFonts w:hint="eastAsia"/>
        </w:rPr>
      </w:pPr>
      <w:r>
        <w:rPr>
          <w:rFonts w:hint="eastAsia"/>
        </w:rPr>
        <w:t>对于一个漫不经心的旁观者的眼睛来说，教会的圣礼可能显得只是些仪式，没有什么用处，也没什么意义。</w:t>
      </w:r>
    </w:p>
    <w:p w14:paraId="5B2FDC2C">
      <w:pPr>
        <w:spacing w:after="289" w:line="259" w:lineRule="auto"/>
        <w:ind w:left="0" w:firstLine="0"/>
        <w:jc w:val="left"/>
        <w:rPr>
          <w:rFonts w:hint="eastAsia"/>
        </w:rPr>
      </w:pPr>
    </w:p>
    <w:p w14:paraId="6EA5995B">
      <w:pPr>
        <w:spacing w:after="289" w:line="259" w:lineRule="auto"/>
        <w:ind w:left="0" w:firstLine="0"/>
        <w:jc w:val="left"/>
        <w:rPr>
          <w:rFonts w:hint="eastAsia"/>
        </w:rPr>
      </w:pPr>
      <w:r>
        <w:rPr>
          <w:rFonts w:hint="eastAsia"/>
        </w:rPr>
        <w:t>But they are emblematic of one of the most important facts in the Christian religion.</w:t>
      </w:r>
    </w:p>
    <w:p w14:paraId="586A107B">
      <w:pPr>
        <w:spacing w:after="289" w:line="259" w:lineRule="auto"/>
        <w:ind w:left="0" w:firstLine="0"/>
        <w:jc w:val="left"/>
        <w:rPr>
          <w:rFonts w:hint="eastAsia"/>
        </w:rPr>
      </w:pPr>
      <w:r>
        <w:rPr>
          <w:rFonts w:hint="eastAsia"/>
        </w:rPr>
        <w:t>但它们是基督教中最重要事实之一的象征。</w:t>
      </w:r>
    </w:p>
    <w:p w14:paraId="2E937BEC">
      <w:pPr>
        <w:spacing w:after="289" w:line="259" w:lineRule="auto"/>
        <w:ind w:left="0" w:firstLine="0"/>
        <w:jc w:val="left"/>
        <w:rPr>
          <w:rFonts w:hint="eastAsia"/>
        </w:rPr>
      </w:pPr>
    </w:p>
    <w:p w14:paraId="6415B0B3">
      <w:pPr>
        <w:spacing w:after="289" w:line="259" w:lineRule="auto"/>
        <w:ind w:left="0" w:firstLine="0"/>
        <w:jc w:val="left"/>
        <w:rPr>
          <w:rFonts w:hint="eastAsia"/>
        </w:rPr>
      </w:pPr>
      <w:r>
        <w:rPr>
          <w:rFonts w:hint="eastAsia"/>
        </w:rPr>
        <w:t>They are visible signs of an invisible relation, upon which the enjoyment of all spiritual privileges and blessings depend.</w:t>
      </w:r>
    </w:p>
    <w:p w14:paraId="6E67FC04">
      <w:pPr>
        <w:spacing w:after="289" w:line="259" w:lineRule="auto"/>
        <w:ind w:left="0" w:firstLine="0"/>
        <w:jc w:val="left"/>
        <w:rPr>
          <w:rFonts w:hint="eastAsia"/>
        </w:rPr>
      </w:pPr>
      <w:r>
        <w:rPr>
          <w:rFonts w:hint="eastAsia"/>
        </w:rPr>
        <w:t>它们是不可见关系的可见记号，所有属灵的特权和祝福都依赖于此。</w:t>
      </w:r>
    </w:p>
    <w:p w14:paraId="0163A5F2">
      <w:pPr>
        <w:spacing w:after="289" w:line="259" w:lineRule="auto"/>
        <w:ind w:left="0" w:firstLine="0"/>
        <w:jc w:val="left"/>
        <w:rPr>
          <w:rFonts w:hint="eastAsia"/>
        </w:rPr>
      </w:pPr>
    </w:p>
    <w:p w14:paraId="738F8CE4">
      <w:pPr>
        <w:spacing w:after="289" w:line="259" w:lineRule="auto"/>
        <w:ind w:left="0" w:firstLine="0"/>
        <w:jc w:val="left"/>
        <w:rPr>
          <w:rFonts w:hint="eastAsia"/>
        </w:rPr>
      </w:pPr>
      <w:r>
        <w:rPr>
          <w:rFonts w:hint="eastAsia"/>
        </w:rPr>
        <w:t>They attest that, although Jesus Christ is in heaven, and his followers are upon earth, yet distance of place does not divide them: for that he is present with them as he is not present with the world; that he is as near to them as are the elements which are applied or received into their bodies, and that he works as efficaciously in their souls as these do in their bodies.</w:t>
      </w:r>
    </w:p>
    <w:p w14:paraId="1063E943">
      <w:pPr>
        <w:spacing w:after="289" w:line="259" w:lineRule="auto"/>
        <w:ind w:left="0" w:firstLine="0"/>
        <w:jc w:val="left"/>
        <w:rPr>
          <w:rFonts w:hint="eastAsia"/>
        </w:rPr>
      </w:pPr>
      <w:r>
        <w:rPr>
          <w:rFonts w:hint="eastAsia"/>
        </w:rPr>
        <w:t>它们证明，虽然耶稣基督在天上，祂的跟随者在地上，但地方的距离并不能使他们分离：因为祂与他们同在，如同祂不与世人同在一样；祂与他们是如此之近，如同被施于或被领受进他们身体的饼杯一样，并且祂在他们灵魂里的作为，如同饼杯在他们身体里一样有效。</w:t>
      </w:r>
    </w:p>
    <w:p w14:paraId="6A9437E0">
      <w:pPr>
        <w:spacing w:after="289" w:line="259" w:lineRule="auto"/>
        <w:ind w:left="0" w:firstLine="0"/>
        <w:jc w:val="left"/>
        <w:rPr>
          <w:rFonts w:hint="eastAsia"/>
        </w:rPr>
      </w:pPr>
    </w:p>
    <w:p w14:paraId="0D35530C">
      <w:pPr>
        <w:spacing w:after="289" w:line="259" w:lineRule="auto"/>
        <w:ind w:left="0" w:firstLine="0"/>
        <w:jc w:val="left"/>
        <w:rPr>
          <w:rFonts w:hint="eastAsia"/>
        </w:rPr>
      </w:pPr>
      <w:r>
        <w:rPr>
          <w:rFonts w:hint="eastAsia"/>
        </w:rPr>
        <w:t>Among the consequences or effects of this union, we may mention, in the first place, that all who belong to Christ are possessed of spiritual life.</w:t>
      </w:r>
    </w:p>
    <w:p w14:paraId="1203EA4D">
      <w:pPr>
        <w:spacing w:after="289" w:line="259" w:lineRule="auto"/>
        <w:ind w:left="0" w:firstLine="0"/>
        <w:jc w:val="left"/>
        <w:rPr>
          <w:rFonts w:hint="eastAsia"/>
        </w:rPr>
      </w:pPr>
      <w:r>
        <w:rPr>
          <w:rFonts w:hint="eastAsia"/>
        </w:rPr>
        <w:t>在这联合的后果或效果中，我们首先可以提到，所有属基督的人都拥有属灵的生命。</w:t>
      </w:r>
    </w:p>
    <w:p w14:paraId="722BC731">
      <w:pPr>
        <w:spacing w:after="289" w:line="259" w:lineRule="auto"/>
        <w:ind w:left="0" w:firstLine="0"/>
        <w:jc w:val="left"/>
        <w:rPr>
          <w:rFonts w:hint="eastAsia"/>
        </w:rPr>
      </w:pPr>
    </w:p>
    <w:p w14:paraId="60F2EAD1">
      <w:pPr>
        <w:spacing w:after="289" w:line="259" w:lineRule="auto"/>
        <w:ind w:left="0" w:firstLine="0"/>
        <w:jc w:val="left"/>
        <w:rPr>
          <w:rFonts w:hint="eastAsia"/>
        </w:rPr>
      </w:pPr>
      <w:r>
        <w:rPr>
          <w:rFonts w:hint="eastAsia"/>
        </w:rPr>
        <w:t>He said to his disciples, "Because I live, ye shall live also,"* and he fulfils his word by the inhabitation of the Holy Ghost.</w:t>
      </w:r>
    </w:p>
    <w:p w14:paraId="64FBC0E5">
      <w:pPr>
        <w:spacing w:after="289" w:line="259" w:lineRule="auto"/>
        <w:ind w:left="0" w:firstLine="0"/>
        <w:jc w:val="left"/>
        <w:rPr>
          <w:rFonts w:hint="eastAsia"/>
        </w:rPr>
      </w:pPr>
      <w:r>
        <w:rPr>
          <w:rFonts w:hint="eastAsia"/>
        </w:rPr>
        <w:t>祂对祂的门徒说：“因为我活着，你们也要活着，”* 并且祂通过圣灵的内住来应验祂的话。</w:t>
      </w:r>
    </w:p>
    <w:p w14:paraId="672C147B">
      <w:pPr>
        <w:spacing w:after="289" w:line="259" w:lineRule="auto"/>
        <w:ind w:left="0" w:firstLine="0"/>
        <w:jc w:val="left"/>
        <w:rPr>
          <w:rFonts w:hint="eastAsia"/>
        </w:rPr>
      </w:pPr>
    </w:p>
    <w:p w14:paraId="0B4E1142">
      <w:pPr>
        <w:spacing w:after="289" w:line="259" w:lineRule="auto"/>
        <w:ind w:left="0" w:firstLine="0"/>
        <w:jc w:val="left"/>
        <w:rPr>
          <w:rFonts w:hint="eastAsia"/>
        </w:rPr>
      </w:pPr>
      <w:r>
        <w:rPr>
          <w:rFonts w:hint="eastAsia"/>
        </w:rPr>
        <w:t>By nature they "are dead in fin;" but they are "quickened together with him,"† that is, in connexion with him, and after the example of his resurrection.</w:t>
      </w:r>
    </w:p>
    <w:p w14:paraId="11DFD386">
      <w:pPr>
        <w:spacing w:after="289" w:line="259" w:lineRule="auto"/>
        <w:ind w:left="0" w:firstLine="0"/>
        <w:jc w:val="left"/>
        <w:rPr>
          <w:rFonts w:hint="eastAsia"/>
        </w:rPr>
      </w:pPr>
      <w:r>
        <w:rPr>
          <w:rFonts w:hint="eastAsia"/>
        </w:rPr>
        <w:t>他们本性“死在过犯罪恶之中”；但他们“与祂一同活过来”，† 也就是说，与祂联合，并效法祂的复活。</w:t>
      </w:r>
    </w:p>
    <w:p w14:paraId="38E78A28">
      <w:pPr>
        <w:spacing w:after="289" w:line="259" w:lineRule="auto"/>
        <w:ind w:left="0" w:firstLine="0"/>
        <w:jc w:val="left"/>
        <w:rPr>
          <w:rFonts w:hint="eastAsia"/>
        </w:rPr>
      </w:pPr>
    </w:p>
    <w:p w14:paraId="0796FA9D">
      <w:pPr>
        <w:spacing w:after="289" w:line="259" w:lineRule="auto"/>
        <w:ind w:left="0" w:firstLine="0"/>
        <w:jc w:val="left"/>
        <w:rPr>
          <w:rFonts w:hint="eastAsia"/>
        </w:rPr>
      </w:pPr>
      <w:r>
        <w:rPr>
          <w:rFonts w:hint="eastAsia"/>
        </w:rPr>
        <w:t>As in the natural body the head is the seat of sensation, and feeling and motion are communicated to all the members by means of the nerves, which have their origin in the brain; so from him flow those influences, by which believers are endowed with moral sensibility, and perform the various functions of the Christian life.</w:t>
      </w:r>
    </w:p>
    <w:p w14:paraId="50CDC48D">
      <w:pPr>
        <w:spacing w:after="289" w:line="259" w:lineRule="auto"/>
        <w:ind w:left="0" w:firstLine="0"/>
        <w:jc w:val="left"/>
        <w:rPr>
          <w:rFonts w:hint="eastAsia"/>
        </w:rPr>
      </w:pPr>
      <w:r>
        <w:rPr>
          <w:rFonts w:hint="eastAsia"/>
        </w:rPr>
        <w:t>如同在自然的身体中，头是感觉的所在，感觉和运动通过源于大脑的神经传递给所有的肢体；照样，从祂流出那些影响，借此信徒被赋予道德的感知力，并履行基督徒生活的各种职能。</w:t>
      </w:r>
    </w:p>
    <w:p w14:paraId="3A45170A">
      <w:pPr>
        <w:spacing w:after="289" w:line="259" w:lineRule="auto"/>
        <w:ind w:left="0" w:firstLine="0"/>
        <w:jc w:val="left"/>
        <w:rPr>
          <w:rFonts w:hint="eastAsia"/>
        </w:rPr>
      </w:pPr>
    </w:p>
    <w:p w14:paraId="0295EE69">
      <w:pPr>
        <w:spacing w:after="289" w:line="259" w:lineRule="auto"/>
        <w:ind w:left="0" w:firstLine="0"/>
        <w:jc w:val="left"/>
        <w:rPr>
          <w:rFonts w:hint="eastAsia"/>
        </w:rPr>
      </w:pPr>
      <w:r>
        <w:rPr>
          <w:rFonts w:hint="eastAsia"/>
        </w:rPr>
        <w:t>"I live," says Paul, "and yet not I, but Christ liveth in me; and the life which I now live in the flesh, is by the faith of the Son of God, who loved me, and gave himself for me."‡</w:t>
      </w:r>
    </w:p>
    <w:p w14:paraId="2193D64A">
      <w:pPr>
        <w:spacing w:after="289" w:line="259" w:lineRule="auto"/>
        <w:ind w:left="0" w:firstLine="0"/>
        <w:jc w:val="left"/>
        <w:rPr>
          <w:rFonts w:hint="eastAsia"/>
        </w:rPr>
      </w:pPr>
      <w:r>
        <w:rPr>
          <w:rFonts w:hint="eastAsia"/>
        </w:rPr>
        <w:t>“我已经与基督同钉十字架，”保罗说，“现在活着的，不再是我，乃是基督在我里面活着。并且我如今在肉身活着，是因信神的儿子而活，祂是爱我，为我舍己。”‡</w:t>
      </w:r>
    </w:p>
    <w:p w14:paraId="7690D66F">
      <w:pPr>
        <w:spacing w:after="289" w:line="259" w:lineRule="auto"/>
        <w:ind w:left="0" w:firstLine="0"/>
        <w:jc w:val="left"/>
        <w:rPr>
          <w:rFonts w:hint="eastAsia"/>
        </w:rPr>
      </w:pPr>
    </w:p>
    <w:p w14:paraId="4D4BA4DB">
      <w:pPr>
        <w:spacing w:after="289" w:line="259" w:lineRule="auto"/>
        <w:ind w:left="0" w:firstLine="0"/>
        <w:jc w:val="left"/>
        <w:rPr>
          <w:rFonts w:hint="eastAsia"/>
        </w:rPr>
      </w:pPr>
      <w:r>
        <w:rPr>
          <w:rFonts w:hint="eastAsia"/>
        </w:rPr>
        <w:t>Observe how careful he is, when he represents himself as living, to put us on our guard against supposing that this state was owing to himself, and to refer his spiritual power and activity to the Saviour, who dwelt in him, and from whom he derived constant assistance by the exercise of faith.</w:t>
      </w:r>
    </w:p>
    <w:p w14:paraId="30A7632B">
      <w:pPr>
        <w:spacing w:after="289" w:line="259" w:lineRule="auto"/>
        <w:ind w:left="0" w:firstLine="0"/>
        <w:jc w:val="left"/>
        <w:rPr>
          <w:rFonts w:hint="eastAsia"/>
        </w:rPr>
      </w:pPr>
      <w:r>
        <w:rPr>
          <w:rFonts w:hint="eastAsia"/>
        </w:rPr>
        <w:t>请注意，当他将自己描绘为活着的时候，他是多么小心地告诫我们，不要以为这种状态是出于他自己，而是将他属灵的能力和活动归于那住在他里面的救主，他通过信心的操练，从祂那里得到持续的帮助。</w:t>
      </w:r>
    </w:p>
    <w:p w14:paraId="49AFEDC6">
      <w:pPr>
        <w:spacing w:after="289" w:line="259" w:lineRule="auto"/>
        <w:ind w:left="0" w:firstLine="0"/>
        <w:jc w:val="left"/>
        <w:rPr>
          <w:rFonts w:hint="eastAsia"/>
        </w:rPr>
      </w:pPr>
    </w:p>
    <w:p w14:paraId="074F4DED">
      <w:pPr>
        <w:spacing w:after="289" w:line="259" w:lineRule="auto"/>
        <w:ind w:left="0" w:firstLine="0"/>
        <w:jc w:val="left"/>
        <w:rPr>
          <w:rFonts w:hint="eastAsia"/>
        </w:rPr>
      </w:pPr>
      <w:r>
        <w:rPr>
          <w:rFonts w:hint="eastAsia"/>
        </w:rPr>
        <w:t>Grace in the most eminent state, if it were left alone, would fail, like the water of a stream which is supplied only by occasional showers; but connected as it is with Christ as its source, it is like a stream from a perennial spring which always flows, although it may Sometimes swell, and at other times sink.</w:t>
      </w:r>
    </w:p>
    <w:p w14:paraId="076D8AE5">
      <w:pPr>
        <w:spacing w:after="289" w:line="259" w:lineRule="auto"/>
        <w:ind w:left="0" w:firstLine="0"/>
        <w:jc w:val="left"/>
        <w:rPr>
          <w:rFonts w:hint="eastAsia"/>
        </w:rPr>
      </w:pPr>
      <w:r>
        <w:rPr>
          <w:rFonts w:hint="eastAsia"/>
        </w:rPr>
        <w:t>恩典即使在最卓越的状态中，如果被孤立，也会枯竭，如同仅由偶发的阵雨供给的溪水；但既然它与基督为其源头相连，它就如同来自一个永不枯竭之泉的溪流，总是流淌，虽然有时会涨，有时会落。</w:t>
      </w:r>
    </w:p>
    <w:p w14:paraId="66AEB6A3">
      <w:pPr>
        <w:spacing w:after="289" w:line="259" w:lineRule="auto"/>
        <w:ind w:left="0" w:firstLine="0"/>
        <w:jc w:val="left"/>
        <w:rPr>
          <w:rFonts w:hint="eastAsia"/>
        </w:rPr>
      </w:pPr>
    </w:p>
    <w:p w14:paraId="4EB8940F">
      <w:pPr>
        <w:spacing w:after="289" w:line="259" w:lineRule="auto"/>
        <w:ind w:left="0" w:firstLine="0"/>
        <w:jc w:val="left"/>
        <w:rPr>
          <w:rFonts w:hint="eastAsia"/>
        </w:rPr>
      </w:pPr>
      <w:r>
        <w:rPr>
          <w:rFonts w:hint="eastAsia"/>
        </w:rPr>
        <w:t>"The water that I shall give him, shall be in him a well of living water, springing up unto everlasting life."§</w:t>
      </w:r>
    </w:p>
    <w:p w14:paraId="65CF6969">
      <w:pPr>
        <w:spacing w:after="289" w:line="259" w:lineRule="auto"/>
        <w:ind w:left="0" w:firstLine="0"/>
        <w:jc w:val="left"/>
        <w:rPr>
          <w:rFonts w:hint="eastAsia"/>
        </w:rPr>
      </w:pPr>
      <w:r>
        <w:rPr>
          <w:rFonts w:hint="eastAsia"/>
        </w:rPr>
        <w:t>“我所赐的水，要在他里头成为泉源，直涌到永生。”§</w:t>
      </w:r>
    </w:p>
    <w:p w14:paraId="0CD6E715">
      <w:pPr>
        <w:spacing w:after="289" w:line="259" w:lineRule="auto"/>
        <w:ind w:left="0" w:firstLine="0"/>
        <w:jc w:val="left"/>
        <w:rPr>
          <w:rFonts w:hint="eastAsia"/>
        </w:rPr>
      </w:pPr>
    </w:p>
    <w:p w14:paraId="4FE45124">
      <w:pPr>
        <w:spacing w:after="289" w:line="259" w:lineRule="auto"/>
        <w:ind w:left="0" w:firstLine="0"/>
        <w:jc w:val="left"/>
        <w:rPr>
          <w:rFonts w:hint="eastAsia"/>
        </w:rPr>
      </w:pPr>
      <w:r>
        <w:rPr>
          <w:rFonts w:hint="eastAsia"/>
        </w:rPr>
        <w:t>The second effect of their union to Christ, is their communion with him in all the benefits which he purchased.</w:t>
      </w:r>
    </w:p>
    <w:p w14:paraId="5F627645">
      <w:pPr>
        <w:spacing w:after="289" w:line="259" w:lineRule="auto"/>
        <w:ind w:left="0" w:firstLine="0"/>
        <w:jc w:val="left"/>
        <w:rPr>
          <w:rFonts w:hint="eastAsia"/>
        </w:rPr>
      </w:pPr>
      <w:r>
        <w:rPr>
          <w:rFonts w:hint="eastAsia"/>
        </w:rPr>
        <w:t>他们与基督联合的第二个果效，是他们在祂所买赎的一切益处中有份于祂。</w:t>
      </w:r>
    </w:p>
    <w:p w14:paraId="591B32A0">
      <w:pPr>
        <w:spacing w:after="289" w:line="259" w:lineRule="auto"/>
        <w:ind w:left="0" w:firstLine="0"/>
        <w:jc w:val="left"/>
        <w:rPr>
          <w:rFonts w:hint="eastAsia"/>
        </w:rPr>
      </w:pPr>
    </w:p>
    <w:p w14:paraId="158E9682">
      <w:pPr>
        <w:spacing w:after="289" w:line="259" w:lineRule="auto"/>
        <w:ind w:left="0" w:firstLine="0"/>
        <w:jc w:val="left"/>
        <w:rPr>
          <w:rFonts w:hint="eastAsia"/>
        </w:rPr>
      </w:pPr>
      <w:r>
        <w:rPr>
          <w:rFonts w:hint="eastAsia"/>
        </w:rPr>
        <w:t>"Ye are complete in him, who is the head of all principality and power."‖</w:t>
      </w:r>
    </w:p>
    <w:p w14:paraId="15B0B496">
      <w:pPr>
        <w:spacing w:after="289" w:line="259" w:lineRule="auto"/>
        <w:ind w:left="0" w:firstLine="0"/>
        <w:jc w:val="left"/>
        <w:rPr>
          <w:rFonts w:hint="eastAsia"/>
        </w:rPr>
      </w:pPr>
      <w:r>
        <w:rPr>
          <w:rFonts w:hint="eastAsia"/>
        </w:rPr>
        <w:t>“你们在祂里面也得了丰盛。祂是各样执政掌权者的元首。”‖</w:t>
      </w:r>
    </w:p>
    <w:p w14:paraId="707AE775">
      <w:pPr>
        <w:spacing w:after="289" w:line="259" w:lineRule="auto"/>
        <w:ind w:left="0" w:firstLine="0"/>
        <w:jc w:val="left"/>
        <w:rPr>
          <w:rFonts w:hint="eastAsia"/>
        </w:rPr>
      </w:pPr>
    </w:p>
    <w:p w14:paraId="658371BB">
      <w:pPr>
        <w:spacing w:after="289" w:line="259" w:lineRule="auto"/>
        <w:ind w:left="0" w:firstLine="0"/>
        <w:jc w:val="left"/>
        <w:rPr>
          <w:rFonts w:hint="eastAsia"/>
        </w:rPr>
      </w:pPr>
      <w:r>
        <w:rPr>
          <w:rFonts w:hint="eastAsia"/>
        </w:rPr>
        <w:t>Being united in him, they enjoy an interest in his righteousness, by which he fulfilled the law in their room, and are thus entitled to the blessings of justification.</w:t>
      </w:r>
    </w:p>
    <w:p w14:paraId="06FD3D59">
      <w:pPr>
        <w:spacing w:after="289" w:line="259" w:lineRule="auto"/>
        <w:ind w:left="0" w:firstLine="0"/>
        <w:jc w:val="left"/>
        <w:rPr>
          <w:rFonts w:hint="eastAsia"/>
        </w:rPr>
      </w:pPr>
      <w:r>
        <w:rPr>
          <w:rFonts w:hint="eastAsia"/>
        </w:rPr>
        <w:t>在祂里面联合，他们在祂的义中有份，借此祂代替他们成全了律法，因此他们有权得着称义的祝福。</w:t>
      </w:r>
    </w:p>
    <w:p w14:paraId="649A218C">
      <w:pPr>
        <w:spacing w:after="289" w:line="259" w:lineRule="auto"/>
        <w:ind w:left="0" w:firstLine="0"/>
        <w:jc w:val="left"/>
        <w:rPr>
          <w:rFonts w:hint="eastAsia"/>
        </w:rPr>
      </w:pPr>
    </w:p>
    <w:p w14:paraId="2F4313F9">
      <w:pPr>
        <w:spacing w:after="289" w:line="259" w:lineRule="auto"/>
        <w:ind w:left="0" w:firstLine="0"/>
        <w:jc w:val="left"/>
        <w:rPr>
          <w:rFonts w:hint="eastAsia"/>
        </w:rPr>
      </w:pPr>
      <w:r>
        <w:rPr>
          <w:rFonts w:hint="eastAsia"/>
        </w:rPr>
        <w:t>"There is no condemnation to them which are in Christ Jesus."¶</w:t>
      </w:r>
    </w:p>
    <w:p w14:paraId="34664DB5">
      <w:pPr>
        <w:spacing w:after="289" w:line="259" w:lineRule="auto"/>
        <w:ind w:left="0" w:firstLine="0"/>
        <w:jc w:val="left"/>
        <w:rPr>
          <w:rFonts w:hint="eastAsia"/>
        </w:rPr>
      </w:pPr>
      <w:r>
        <w:rPr>
          <w:rFonts w:hint="eastAsia"/>
        </w:rPr>
        <w:t>“如今那些在基督耶稣里的，就不定罪了。”¶</w:t>
      </w:r>
    </w:p>
    <w:p w14:paraId="01C23D08">
      <w:pPr>
        <w:spacing w:after="289" w:line="259" w:lineRule="auto"/>
        <w:ind w:left="0" w:firstLine="0"/>
        <w:jc w:val="left"/>
        <w:rPr>
          <w:rFonts w:hint="eastAsia"/>
        </w:rPr>
      </w:pPr>
    </w:p>
    <w:p w14:paraId="3E5768B6">
      <w:pPr>
        <w:spacing w:after="289" w:line="259" w:lineRule="auto"/>
        <w:ind w:left="0" w:firstLine="0"/>
        <w:jc w:val="left"/>
        <w:rPr>
          <w:rFonts w:hint="eastAsia"/>
        </w:rPr>
      </w:pPr>
      <w:r>
        <w:rPr>
          <w:rFonts w:hint="eastAsia"/>
        </w:rPr>
        <w:t>Hence Paul "counted all things but dung that he might win Christ, and be found in him, not having his own righteousness which is of the law, but that which is by the faith of Jesus Christ, even the righteousness which is of God by faith."**</w:t>
      </w:r>
    </w:p>
    <w:p w14:paraId="0104FC2D">
      <w:pPr>
        <w:spacing w:after="289" w:line="259" w:lineRule="auto"/>
        <w:ind w:left="0" w:firstLine="0"/>
        <w:jc w:val="left"/>
        <w:rPr>
          <w:rFonts w:hint="eastAsia"/>
        </w:rPr>
      </w:pPr>
      <w:r>
        <w:rPr>
          <w:rFonts w:hint="eastAsia"/>
        </w:rPr>
        <w:t>因此保罗“将万事当作有损的，为要得着基督，并且得以在祂里面，不是有自己因律法而得的义，乃是有信基督的义，就是因信神而来的义。”**</w:t>
      </w:r>
    </w:p>
    <w:p w14:paraId="064858FC">
      <w:pPr>
        <w:spacing w:after="289" w:line="259" w:lineRule="auto"/>
        <w:ind w:left="0" w:firstLine="0"/>
        <w:jc w:val="left"/>
        <w:rPr>
          <w:rFonts w:hint="eastAsia"/>
        </w:rPr>
      </w:pPr>
    </w:p>
    <w:p w14:paraId="4E78E8BD">
      <w:pPr>
        <w:spacing w:after="289" w:line="259" w:lineRule="auto"/>
        <w:ind w:left="0" w:firstLine="0"/>
        <w:jc w:val="left"/>
        <w:rPr>
          <w:rFonts w:hint="eastAsia"/>
        </w:rPr>
      </w:pPr>
      <w:r>
        <w:rPr>
          <w:rFonts w:hint="eastAsia"/>
        </w:rPr>
        <w:t>They are adopted into the family of heaven, and made heirs of God, and joint-heirs with his Son Jesus Christ.</w:t>
      </w:r>
    </w:p>
    <w:p w14:paraId="1DC77B9D">
      <w:pPr>
        <w:spacing w:after="289" w:line="259" w:lineRule="auto"/>
        <w:ind w:left="0" w:firstLine="0"/>
        <w:jc w:val="left"/>
        <w:rPr>
          <w:rFonts w:hint="eastAsia"/>
        </w:rPr>
      </w:pPr>
      <w:r>
        <w:rPr>
          <w:rFonts w:hint="eastAsia"/>
        </w:rPr>
        <w:t>他们被收纳进入天上的家庭，成为神的后嗣，并与祂的儿子耶稣基督同为后嗣。</w:t>
      </w:r>
    </w:p>
    <w:p w14:paraId="6E90E617">
      <w:pPr>
        <w:spacing w:after="289" w:line="259" w:lineRule="auto"/>
        <w:ind w:left="0" w:firstLine="0"/>
        <w:jc w:val="left"/>
        <w:rPr>
          <w:rFonts w:hint="eastAsia"/>
        </w:rPr>
      </w:pPr>
    </w:p>
    <w:p w14:paraId="7FF26F07">
      <w:pPr>
        <w:spacing w:after="289" w:line="259" w:lineRule="auto"/>
        <w:ind w:left="0" w:firstLine="0"/>
        <w:jc w:val="left"/>
        <w:rPr>
          <w:rFonts w:hint="eastAsia"/>
        </w:rPr>
      </w:pPr>
      <w:r>
        <w:rPr>
          <w:rFonts w:hint="eastAsia"/>
        </w:rPr>
        <w:t>"To as many as received him, to them gave he power to become the sons of God, even to them who believe on his name."††</w:t>
      </w:r>
    </w:p>
    <w:p w14:paraId="74452C22">
      <w:pPr>
        <w:spacing w:after="289" w:line="259" w:lineRule="auto"/>
        <w:ind w:left="0" w:firstLine="0"/>
        <w:jc w:val="left"/>
        <w:rPr>
          <w:rFonts w:hint="eastAsia"/>
        </w:rPr>
      </w:pPr>
      <w:r>
        <w:rPr>
          <w:rFonts w:hint="eastAsia"/>
        </w:rPr>
        <w:t>“凡接待祂的，就是信祂名的人，祂就赐他们权柄，作神的儿女。”††</w:t>
      </w:r>
    </w:p>
    <w:p w14:paraId="3EFBE4E3">
      <w:pPr>
        <w:spacing w:after="289" w:line="259" w:lineRule="auto"/>
        <w:ind w:left="0" w:firstLine="0"/>
        <w:jc w:val="left"/>
        <w:rPr>
          <w:rFonts w:hint="eastAsia"/>
        </w:rPr>
      </w:pPr>
    </w:p>
    <w:p w14:paraId="5E07EB64">
      <w:pPr>
        <w:spacing w:after="289" w:line="259" w:lineRule="auto"/>
        <w:ind w:left="0" w:firstLine="0"/>
        <w:jc w:val="left"/>
        <w:rPr>
          <w:rFonts w:hint="eastAsia"/>
        </w:rPr>
      </w:pPr>
      <w:r>
        <w:rPr>
          <w:rFonts w:hint="eastAsia"/>
        </w:rPr>
        <w:t>They are sanctified in soul, body, and spirit, being enabled by his grace to die more and more unto sin, and to live unto righteousness.</w:t>
      </w:r>
    </w:p>
    <w:p w14:paraId="3A9F3692">
      <w:pPr>
        <w:spacing w:after="289" w:line="259" w:lineRule="auto"/>
        <w:ind w:left="0" w:firstLine="0"/>
        <w:jc w:val="left"/>
        <w:rPr>
          <w:rFonts w:hint="eastAsia"/>
        </w:rPr>
      </w:pPr>
      <w:r>
        <w:rPr>
          <w:rFonts w:hint="eastAsia"/>
        </w:rPr>
        <w:t>他们在灵魂体上都成圣，被祂的恩典使他们能向罪渐渐死，向义活着。</w:t>
      </w:r>
    </w:p>
    <w:p w14:paraId="0A867104">
      <w:pPr>
        <w:spacing w:after="289" w:line="259" w:lineRule="auto"/>
        <w:ind w:left="0" w:firstLine="0"/>
        <w:jc w:val="left"/>
        <w:rPr>
          <w:rFonts w:hint="eastAsia"/>
        </w:rPr>
      </w:pPr>
    </w:p>
    <w:p w14:paraId="1F49D7EB">
      <w:pPr>
        <w:spacing w:after="289" w:line="259" w:lineRule="auto"/>
        <w:ind w:left="0" w:firstLine="0"/>
        <w:jc w:val="left"/>
        <w:rPr>
          <w:rFonts w:hint="eastAsia"/>
        </w:rPr>
      </w:pPr>
      <w:r>
        <w:rPr>
          <w:rFonts w:hint="eastAsia"/>
        </w:rPr>
        <w:t>"Ye are washed, ye are sanctified in the name of the Lord Jesus, and by the Spirit of our God."‡‡</w:t>
      </w:r>
    </w:p>
    <w:p w14:paraId="45B09332">
      <w:pPr>
        <w:spacing w:after="289" w:line="259" w:lineRule="auto"/>
        <w:ind w:left="0" w:firstLine="0"/>
        <w:jc w:val="left"/>
        <w:rPr>
          <w:rFonts w:hint="eastAsia"/>
        </w:rPr>
      </w:pPr>
      <w:r>
        <w:rPr>
          <w:rFonts w:hint="eastAsia"/>
        </w:rPr>
        <w:t>“你们奉主耶稣基督的名，并借着我们神的灵，已经洗净，成圣称义了。”‡‡</w:t>
      </w:r>
    </w:p>
    <w:p w14:paraId="2528EF8A">
      <w:pPr>
        <w:spacing w:after="289" w:line="259" w:lineRule="auto"/>
        <w:ind w:left="0" w:firstLine="0"/>
        <w:jc w:val="left"/>
        <w:rPr>
          <w:rFonts w:hint="eastAsia"/>
        </w:rPr>
      </w:pPr>
    </w:p>
    <w:p w14:paraId="29C5D6AC">
      <w:pPr>
        <w:spacing w:after="289" w:line="259" w:lineRule="auto"/>
        <w:ind w:left="0" w:firstLine="0"/>
        <w:jc w:val="left"/>
        <w:rPr>
          <w:rFonts w:hint="eastAsia"/>
        </w:rPr>
      </w:pPr>
      <w:r>
        <w:rPr>
          <w:rFonts w:hint="eastAsia"/>
        </w:rPr>
        <w:t>The outlines of the divine image, which were drawn upon their hearts in regeneration, are gradually filled up, or, in the language of an apostle, "they are changed into it from glory to glory, as by the Spirit of the Lord."§§</w:t>
      </w:r>
    </w:p>
    <w:p w14:paraId="1144FD3B">
      <w:pPr>
        <w:spacing w:after="289" w:line="259" w:lineRule="auto"/>
        <w:ind w:left="0" w:firstLine="0"/>
        <w:jc w:val="left"/>
        <w:rPr>
          <w:rFonts w:hint="eastAsia"/>
        </w:rPr>
      </w:pPr>
      <w:r>
        <w:rPr>
          <w:rFonts w:hint="eastAsia"/>
        </w:rPr>
        <w:t>神圣形像的轮廓，是在重生时被画在他们心上的，如今被逐渐地填满，或者，用一位使徒的话说，“他们就变成祂的形状，荣上加荣，如同从主的灵变成的。”§§</w:t>
      </w:r>
    </w:p>
    <w:p w14:paraId="3F951E95">
      <w:pPr>
        <w:spacing w:after="289" w:line="259" w:lineRule="auto"/>
        <w:ind w:left="0" w:firstLine="0"/>
        <w:jc w:val="left"/>
        <w:rPr>
          <w:rFonts w:hint="eastAsia"/>
        </w:rPr>
      </w:pPr>
    </w:p>
    <w:p w14:paraId="25FBB7DF">
      <w:pPr>
        <w:spacing w:after="289" w:line="259" w:lineRule="auto"/>
        <w:ind w:left="0" w:firstLine="0"/>
        <w:jc w:val="left"/>
        <w:rPr>
          <w:rFonts w:hint="eastAsia"/>
        </w:rPr>
      </w:pPr>
      <w:r>
        <w:rPr>
          <w:rFonts w:hint="eastAsia"/>
        </w:rPr>
        <w:t>Lastly, they are glorified together with him, in whom, as their head, they now sit in heavenly places.</w:t>
      </w:r>
    </w:p>
    <w:p w14:paraId="1FCDF0C0">
      <w:pPr>
        <w:spacing w:after="289" w:line="259" w:lineRule="auto"/>
        <w:ind w:left="0" w:firstLine="0"/>
        <w:jc w:val="left"/>
        <w:rPr>
          <w:rFonts w:hint="eastAsia"/>
        </w:rPr>
      </w:pPr>
      <w:r>
        <w:rPr>
          <w:rFonts w:hint="eastAsia"/>
        </w:rPr>
        <w:t>最后，他们与祂一同得荣耀，他们在祂里面，作为他们的元首，如今坐在天上。</w:t>
      </w:r>
    </w:p>
    <w:p w14:paraId="5CD41DC2">
      <w:pPr>
        <w:spacing w:after="289" w:line="259" w:lineRule="auto"/>
        <w:ind w:left="0" w:firstLine="0"/>
        <w:jc w:val="left"/>
        <w:rPr>
          <w:rFonts w:hint="eastAsia"/>
        </w:rPr>
      </w:pPr>
    </w:p>
    <w:p w14:paraId="50F593CA">
      <w:pPr>
        <w:spacing w:after="289" w:line="259" w:lineRule="auto"/>
        <w:ind w:left="0" w:firstLine="0"/>
        <w:jc w:val="left"/>
        <w:rPr>
          <w:rFonts w:hint="eastAsia"/>
        </w:rPr>
      </w:pPr>
      <w:r>
        <w:rPr>
          <w:rFonts w:hint="eastAsia"/>
        </w:rPr>
        <w:t>Of God he is made to them redemption, which imports deliverance from every evil, and introduction into a state of perfect and eternal felicity.</w:t>
      </w:r>
    </w:p>
    <w:p w14:paraId="34924C92">
      <w:pPr>
        <w:spacing w:after="289" w:line="259" w:lineRule="auto"/>
        <w:ind w:left="0" w:firstLine="0"/>
        <w:jc w:val="left"/>
        <w:rPr>
          <w:rFonts w:hint="eastAsia"/>
        </w:rPr>
      </w:pPr>
      <w:r>
        <w:rPr>
          <w:rFonts w:hint="eastAsia"/>
        </w:rPr>
        <w:t>祂被神立为他们的救赎，这意指从一切邪恶中得释放，并被引入一个完全和永恒福乐的状态。</w:t>
      </w:r>
    </w:p>
    <w:p w14:paraId="7AC92788">
      <w:pPr>
        <w:spacing w:after="289" w:line="259" w:lineRule="auto"/>
        <w:ind w:left="0" w:firstLine="0"/>
        <w:jc w:val="left"/>
        <w:rPr>
          <w:rFonts w:hint="eastAsia"/>
        </w:rPr>
      </w:pPr>
    </w:p>
    <w:p w14:paraId="5873010E">
      <w:pPr>
        <w:spacing w:after="289" w:line="259" w:lineRule="auto"/>
        <w:ind w:left="0" w:firstLine="0"/>
        <w:jc w:val="left"/>
        <w:rPr>
          <w:rFonts w:hint="eastAsia"/>
        </w:rPr>
      </w:pPr>
      <w:r>
        <w:rPr>
          <w:rFonts w:hint="eastAsia"/>
        </w:rPr>
        <w:t>The last effect of their union to Christ which I shall mention, is their union to one another.</w:t>
      </w:r>
    </w:p>
    <w:p w14:paraId="6752E848">
      <w:pPr>
        <w:spacing w:after="289" w:line="259" w:lineRule="auto"/>
        <w:ind w:left="0" w:firstLine="0"/>
        <w:jc w:val="left"/>
        <w:rPr>
          <w:rFonts w:hint="eastAsia"/>
        </w:rPr>
      </w:pPr>
      <w:r>
        <w:rPr>
          <w:rFonts w:hint="eastAsia"/>
        </w:rPr>
        <w:t>我要提及的他们与基督联合的最后一个果效，是他们彼此的联合。</w:t>
      </w:r>
    </w:p>
    <w:p w14:paraId="6B09F7CB">
      <w:pPr>
        <w:spacing w:after="289" w:line="259" w:lineRule="auto"/>
        <w:ind w:left="0" w:firstLine="0"/>
        <w:jc w:val="left"/>
        <w:rPr>
          <w:rFonts w:hint="eastAsia"/>
        </w:rPr>
      </w:pPr>
    </w:p>
    <w:p w14:paraId="7104F7B5">
      <w:pPr>
        <w:spacing w:after="289" w:line="259" w:lineRule="auto"/>
        <w:ind w:left="0" w:firstLine="0"/>
        <w:jc w:val="left"/>
        <w:rPr>
          <w:rFonts w:hint="eastAsia"/>
        </w:rPr>
      </w:pPr>
      <w:r>
        <w:rPr>
          <w:rFonts w:hint="eastAsia"/>
        </w:rPr>
        <w:t>They are one body, because they are partakers of that one Spirit.</w:t>
      </w:r>
    </w:p>
    <w:p w14:paraId="6FA3EAAF">
      <w:pPr>
        <w:spacing w:after="289" w:line="259" w:lineRule="auto"/>
        <w:ind w:left="0" w:firstLine="0"/>
        <w:jc w:val="left"/>
        <w:rPr>
          <w:rFonts w:hint="eastAsia"/>
        </w:rPr>
      </w:pPr>
      <w:r>
        <w:rPr>
          <w:rFonts w:hint="eastAsia"/>
        </w:rPr>
        <w:t>他们是一个身体，因为他们都有份于那同一位圣灵。</w:t>
      </w:r>
    </w:p>
    <w:p w14:paraId="4EA4FAC7">
      <w:pPr>
        <w:spacing w:after="289" w:line="259" w:lineRule="auto"/>
        <w:ind w:left="0" w:firstLine="0"/>
        <w:jc w:val="left"/>
        <w:rPr>
          <w:rFonts w:hint="eastAsia"/>
        </w:rPr>
      </w:pPr>
    </w:p>
    <w:p w14:paraId="76DF018E">
      <w:pPr>
        <w:spacing w:after="289" w:line="259" w:lineRule="auto"/>
        <w:ind w:left="0" w:firstLine="0"/>
        <w:jc w:val="left"/>
        <w:rPr>
          <w:rFonts w:hint="eastAsia"/>
        </w:rPr>
      </w:pPr>
      <w:r>
        <w:rPr>
          <w:rFonts w:hint="eastAsia"/>
        </w:rPr>
        <w:t>They compose a society closer and more compact than can be formed by civil institutions, or a community of interests, or the endearments of friend ship.</w:t>
      </w:r>
    </w:p>
    <w:p w14:paraId="414EB3B4">
      <w:pPr>
        <w:spacing w:after="289" w:line="259" w:lineRule="auto"/>
        <w:ind w:left="0" w:firstLine="0"/>
        <w:jc w:val="left"/>
        <w:rPr>
          <w:rFonts w:hint="eastAsia"/>
        </w:rPr>
      </w:pPr>
      <w:r>
        <w:rPr>
          <w:rFonts w:hint="eastAsia"/>
        </w:rPr>
        <w:t>他们组成了一个比民事制度、利益共同体或友谊的亲密更能紧密结合的社群。</w:t>
      </w:r>
    </w:p>
    <w:p w14:paraId="48AEEEEB">
      <w:pPr>
        <w:spacing w:after="289" w:line="259" w:lineRule="auto"/>
        <w:ind w:left="0" w:firstLine="0"/>
        <w:jc w:val="left"/>
        <w:rPr>
          <w:rFonts w:hint="eastAsia"/>
        </w:rPr>
      </w:pPr>
    </w:p>
    <w:p w14:paraId="7A8F8D8A">
      <w:pPr>
        <w:spacing w:after="289" w:line="259" w:lineRule="auto"/>
        <w:ind w:left="0" w:firstLine="0"/>
        <w:jc w:val="left"/>
        <w:rPr>
          <w:rFonts w:hint="eastAsia"/>
        </w:rPr>
      </w:pPr>
      <w:r>
        <w:rPr>
          <w:rFonts w:hint="eastAsia"/>
        </w:rPr>
        <w:t>They were born in different countries, they speak different languages, they are engaged in different temporal pursuits, and are distinguished from each other by natural temper, education, condition, and other particulars; but they are like the parts of a complicated machine, which are not only externally joined together, but are acted upon by one mainspring, and perform one harmonious movement.</w:t>
      </w:r>
    </w:p>
    <w:p w14:paraId="1AA39BE6">
      <w:pPr>
        <w:spacing w:after="289" w:line="259" w:lineRule="auto"/>
        <w:ind w:left="0" w:firstLine="0"/>
        <w:jc w:val="left"/>
        <w:rPr>
          <w:rFonts w:hint="eastAsia"/>
        </w:rPr>
      </w:pPr>
      <w:r>
        <w:rPr>
          <w:rFonts w:hint="eastAsia"/>
        </w:rPr>
        <w:t>他们出生在不同的国家，说不同的语言，从事不同的世俗追求，并因天生的性情、教育、境况和其他细节而彼此不同；但他们就像一个复杂机器的各个部分，不仅在外部连接在一起，而且被一个主动力所驱动，并进行着和谐的运动。</w:t>
      </w:r>
    </w:p>
    <w:p w14:paraId="32D85681">
      <w:pPr>
        <w:spacing w:after="289" w:line="259" w:lineRule="auto"/>
        <w:ind w:left="0" w:firstLine="0"/>
        <w:jc w:val="left"/>
        <w:rPr>
          <w:rFonts w:hint="eastAsia"/>
        </w:rPr>
      </w:pPr>
    </w:p>
    <w:p w14:paraId="3676917D">
      <w:pPr>
        <w:spacing w:after="289" w:line="259" w:lineRule="auto"/>
        <w:ind w:left="0" w:firstLine="0"/>
        <w:jc w:val="left"/>
        <w:rPr>
          <w:rFonts w:hint="eastAsia"/>
        </w:rPr>
      </w:pPr>
      <w:r>
        <w:rPr>
          <w:rFonts w:hint="eastAsia"/>
        </w:rPr>
        <w:t>They are united in their views of divine truth.</w:t>
      </w:r>
    </w:p>
    <w:p w14:paraId="32663240">
      <w:pPr>
        <w:spacing w:after="289" w:line="259" w:lineRule="auto"/>
        <w:ind w:left="0" w:firstLine="0"/>
        <w:jc w:val="left"/>
        <w:rPr>
          <w:rFonts w:hint="eastAsia"/>
        </w:rPr>
      </w:pPr>
      <w:r>
        <w:rPr>
          <w:rFonts w:hint="eastAsia"/>
        </w:rPr>
        <w:t>他们在对神圣真理的观点上是联合的。</w:t>
      </w:r>
    </w:p>
    <w:p w14:paraId="0F32DF97">
      <w:pPr>
        <w:spacing w:after="289" w:line="259" w:lineRule="auto"/>
        <w:ind w:left="0" w:firstLine="0"/>
        <w:jc w:val="left"/>
        <w:rPr>
          <w:rFonts w:hint="eastAsia"/>
        </w:rPr>
      </w:pPr>
    </w:p>
    <w:p w14:paraId="0400B696">
      <w:pPr>
        <w:spacing w:after="289" w:line="259" w:lineRule="auto"/>
        <w:ind w:left="0" w:firstLine="0"/>
        <w:jc w:val="left"/>
        <w:rPr>
          <w:rFonts w:hint="eastAsia"/>
        </w:rPr>
      </w:pPr>
      <w:r>
        <w:rPr>
          <w:rFonts w:hint="eastAsia"/>
        </w:rPr>
        <w:t>They all believe the depravity of human nature, the divine character and atonement of the Saviour, the necessity of supernatural grace to renew and sanctify the soul.</w:t>
      </w:r>
    </w:p>
    <w:p w14:paraId="71D4AC0B">
      <w:pPr>
        <w:spacing w:after="289" w:line="259" w:lineRule="auto"/>
        <w:ind w:left="0" w:firstLine="0"/>
        <w:jc w:val="left"/>
        <w:rPr>
          <w:rFonts w:hint="eastAsia"/>
        </w:rPr>
      </w:pPr>
      <w:r>
        <w:rPr>
          <w:rFonts w:hint="eastAsia"/>
        </w:rPr>
        <w:t>他们都相信人性的败坏，救主的神圣品格和赎罪，以及超自然恩典对更新和圣化灵魂的必要性。</w:t>
      </w:r>
    </w:p>
    <w:p w14:paraId="4D4801FB">
      <w:pPr>
        <w:spacing w:after="289" w:line="259" w:lineRule="auto"/>
        <w:ind w:left="0" w:firstLine="0"/>
        <w:jc w:val="left"/>
        <w:rPr>
          <w:rFonts w:hint="eastAsia"/>
        </w:rPr>
      </w:pPr>
    </w:p>
    <w:p w14:paraId="717872AB">
      <w:pPr>
        <w:spacing w:after="289" w:line="259" w:lineRule="auto"/>
        <w:ind w:left="0" w:firstLine="0"/>
        <w:jc w:val="left"/>
        <w:rPr>
          <w:rFonts w:hint="eastAsia"/>
        </w:rPr>
      </w:pPr>
      <w:r>
        <w:rPr>
          <w:rFonts w:hint="eastAsia"/>
        </w:rPr>
        <w:t>Their modes of expression on certain points may be different, but their faith is substantially the same.</w:t>
      </w:r>
    </w:p>
    <w:p w14:paraId="08783B8D">
      <w:pPr>
        <w:spacing w:after="289" w:line="259" w:lineRule="auto"/>
        <w:ind w:left="0" w:firstLine="0"/>
        <w:jc w:val="left"/>
        <w:rPr>
          <w:rFonts w:hint="eastAsia"/>
        </w:rPr>
      </w:pPr>
      <w:r>
        <w:rPr>
          <w:rFonts w:hint="eastAsia"/>
        </w:rPr>
        <w:t>他们在某些点上的表达方式可能不同，但他们的信心在本质上是相同的。</w:t>
      </w:r>
    </w:p>
    <w:p w14:paraId="2D533ADF">
      <w:pPr>
        <w:spacing w:after="289" w:line="259" w:lineRule="auto"/>
        <w:ind w:left="0" w:firstLine="0"/>
        <w:jc w:val="left"/>
        <w:rPr>
          <w:rFonts w:hint="eastAsia"/>
        </w:rPr>
      </w:pPr>
    </w:p>
    <w:p w14:paraId="76352F15">
      <w:pPr>
        <w:spacing w:after="289" w:line="259" w:lineRule="auto"/>
        <w:ind w:left="0" w:firstLine="0"/>
        <w:jc w:val="left"/>
        <w:rPr>
          <w:rFonts w:hint="eastAsia"/>
        </w:rPr>
      </w:pPr>
      <w:r>
        <w:rPr>
          <w:rFonts w:hint="eastAsia"/>
        </w:rPr>
        <w:t>If there are some particulars in which they do not agree, they are inferior matters, (although unenlightened zeal may magnify their importance,) of which a man may be ignorant, and not only be safe, but enjoy uninterrupted communion with God.</w:t>
      </w:r>
    </w:p>
    <w:p w14:paraId="52DFA0FE">
      <w:pPr>
        <w:spacing w:after="289" w:line="259" w:lineRule="auto"/>
        <w:ind w:left="0" w:firstLine="0"/>
        <w:jc w:val="left"/>
        <w:rPr>
          <w:rFonts w:hint="eastAsia"/>
        </w:rPr>
      </w:pPr>
      <w:r>
        <w:rPr>
          <w:rFonts w:hint="eastAsia"/>
        </w:rPr>
        <w:t>如果他们在某些细节上不一致，那都是次要的事，（尽管无知的热心可能会夸大其重要性），一个人可以对此无知，不仅安全，还能享受与神不间断的交通。</w:t>
      </w:r>
    </w:p>
    <w:p w14:paraId="07F76C9D">
      <w:pPr>
        <w:spacing w:after="289" w:line="259" w:lineRule="auto"/>
        <w:ind w:left="0" w:firstLine="0"/>
        <w:jc w:val="left"/>
        <w:rPr>
          <w:rFonts w:hint="eastAsia"/>
        </w:rPr>
      </w:pPr>
    </w:p>
    <w:p w14:paraId="239EA86B">
      <w:pPr>
        <w:spacing w:after="289" w:line="259" w:lineRule="auto"/>
        <w:ind w:left="0" w:firstLine="0"/>
        <w:jc w:val="left"/>
        <w:rPr>
          <w:rFonts w:hint="eastAsia"/>
        </w:rPr>
      </w:pPr>
      <w:r>
        <w:rPr>
          <w:rFonts w:hint="eastAsia"/>
        </w:rPr>
        <w:t>As they have one baptism, so they have also one faith.</w:t>
      </w:r>
    </w:p>
    <w:p w14:paraId="67D0A7D2">
      <w:pPr>
        <w:spacing w:after="289" w:line="259" w:lineRule="auto"/>
        <w:ind w:left="0" w:firstLine="0"/>
        <w:jc w:val="left"/>
        <w:rPr>
          <w:rFonts w:hint="eastAsia"/>
        </w:rPr>
      </w:pPr>
      <w:r>
        <w:rPr>
          <w:rFonts w:hint="eastAsia"/>
        </w:rPr>
        <w:t>他们既有一个洗礼，也有一个信心。</w:t>
      </w:r>
    </w:p>
    <w:p w14:paraId="42D7B4FF">
      <w:pPr>
        <w:spacing w:after="289" w:line="259" w:lineRule="auto"/>
        <w:ind w:left="0" w:firstLine="0"/>
        <w:jc w:val="left"/>
        <w:rPr>
          <w:rFonts w:hint="eastAsia"/>
        </w:rPr>
      </w:pPr>
    </w:p>
    <w:p w14:paraId="185DD67C">
      <w:pPr>
        <w:spacing w:after="289" w:line="259" w:lineRule="auto"/>
        <w:ind w:left="0" w:firstLine="0"/>
        <w:jc w:val="left"/>
        <w:rPr>
          <w:rFonts w:hint="eastAsia"/>
        </w:rPr>
      </w:pPr>
      <w:r>
        <w:rPr>
          <w:rFonts w:hint="eastAsia"/>
        </w:rPr>
        <w:t>They are united in love.</w:t>
      </w:r>
    </w:p>
    <w:p w14:paraId="4F6390C1">
      <w:pPr>
        <w:spacing w:after="289" w:line="259" w:lineRule="auto"/>
        <w:ind w:left="0" w:firstLine="0"/>
        <w:jc w:val="left"/>
        <w:rPr>
          <w:rFonts w:hint="eastAsia"/>
        </w:rPr>
      </w:pPr>
      <w:r>
        <w:rPr>
          <w:rFonts w:hint="eastAsia"/>
        </w:rPr>
        <w:t>他们在爱里联合。</w:t>
      </w:r>
    </w:p>
    <w:p w14:paraId="5C434ED9">
      <w:pPr>
        <w:spacing w:after="289" w:line="259" w:lineRule="auto"/>
        <w:ind w:left="0" w:firstLine="0"/>
        <w:jc w:val="left"/>
        <w:rPr>
          <w:rFonts w:hint="eastAsia"/>
        </w:rPr>
      </w:pPr>
    </w:p>
    <w:p w14:paraId="0F03CEFE">
      <w:pPr>
        <w:spacing w:after="289" w:line="259" w:lineRule="auto"/>
        <w:ind w:left="0" w:firstLine="0"/>
        <w:jc w:val="left"/>
        <w:rPr>
          <w:rFonts w:hint="eastAsia"/>
        </w:rPr>
      </w:pPr>
      <w:r>
        <w:rPr>
          <w:rFonts w:hint="eastAsia"/>
        </w:rPr>
        <w:t>We sometimes see, it must be acknowledged, persons of whom we entertain a favourable opinion, keeping at a distance from, and even opposing one another.</w:t>
      </w:r>
    </w:p>
    <w:p w14:paraId="7637E771">
      <w:pPr>
        <w:spacing w:after="289" w:line="259" w:lineRule="auto"/>
        <w:ind w:left="0" w:firstLine="0"/>
        <w:jc w:val="left"/>
        <w:rPr>
          <w:rFonts w:hint="eastAsia"/>
        </w:rPr>
      </w:pPr>
      <w:r>
        <w:rPr>
          <w:rFonts w:hint="eastAsia"/>
        </w:rPr>
        <w:t>我们有时会看到，必须承认，一些我们有好感的人，彼此疏远，甚至互相反对。</w:t>
      </w:r>
    </w:p>
    <w:p w14:paraId="14DA900B">
      <w:pPr>
        <w:spacing w:after="289" w:line="259" w:lineRule="auto"/>
        <w:ind w:left="0" w:firstLine="0"/>
        <w:jc w:val="left"/>
        <w:rPr>
          <w:rFonts w:hint="eastAsia"/>
        </w:rPr>
      </w:pPr>
    </w:p>
    <w:p w14:paraId="7E80824C">
      <w:pPr>
        <w:spacing w:after="289" w:line="259" w:lineRule="auto"/>
        <w:ind w:left="0" w:firstLine="0"/>
        <w:jc w:val="left"/>
        <w:rPr>
          <w:rFonts w:hint="eastAsia"/>
        </w:rPr>
      </w:pPr>
      <w:r>
        <w:rPr>
          <w:rFonts w:hint="eastAsia"/>
        </w:rPr>
        <w:t>In certain cases there may be good reasons for this conduct, because one of the parties is not walking according to the gospel; but it does not always admit of this apology.</w:t>
      </w:r>
    </w:p>
    <w:p w14:paraId="4733E714">
      <w:pPr>
        <w:spacing w:after="289" w:line="259" w:lineRule="auto"/>
        <w:ind w:left="0" w:firstLine="0"/>
        <w:jc w:val="left"/>
        <w:rPr>
          <w:rFonts w:hint="eastAsia"/>
        </w:rPr>
      </w:pPr>
      <w:r>
        <w:rPr>
          <w:rFonts w:hint="eastAsia"/>
        </w:rPr>
        <w:t>在某些情况下，这种行为可能有正当的理由，因为其中一方的行为不符合福音；但并非总是可以以此为借口。</w:t>
      </w:r>
    </w:p>
    <w:p w14:paraId="3CBC3E69">
      <w:pPr>
        <w:spacing w:after="289" w:line="259" w:lineRule="auto"/>
        <w:ind w:left="0" w:firstLine="0"/>
        <w:jc w:val="left"/>
        <w:rPr>
          <w:rFonts w:hint="eastAsia"/>
        </w:rPr>
      </w:pPr>
    </w:p>
    <w:p w14:paraId="0B637BBA">
      <w:pPr>
        <w:spacing w:after="289" w:line="259" w:lineRule="auto"/>
        <w:ind w:left="0" w:firstLine="0"/>
        <w:jc w:val="left"/>
        <w:rPr>
          <w:rFonts w:hint="eastAsia"/>
        </w:rPr>
      </w:pPr>
      <w:r>
        <w:rPr>
          <w:rFonts w:hint="eastAsia"/>
        </w:rPr>
        <w:t>Being imperfect, even saints sometimes fall out by the way without any sufficient cause, and sometimes their disputes originate in mistake.</w:t>
      </w:r>
    </w:p>
    <w:p w14:paraId="79586CDB">
      <w:pPr>
        <w:spacing w:after="289" w:line="259" w:lineRule="auto"/>
        <w:ind w:left="0" w:firstLine="0"/>
        <w:jc w:val="left"/>
        <w:rPr>
          <w:rFonts w:hint="eastAsia"/>
        </w:rPr>
      </w:pPr>
      <w:r>
        <w:rPr>
          <w:rFonts w:hint="eastAsia"/>
        </w:rPr>
        <w:t>由于不完美，即使是圣徒有时也会在路上无故争吵，有时他们的争端源于误会。</w:t>
      </w:r>
    </w:p>
    <w:p w14:paraId="6CC916D3">
      <w:pPr>
        <w:spacing w:after="289" w:line="259" w:lineRule="auto"/>
        <w:ind w:left="0" w:firstLine="0"/>
        <w:jc w:val="left"/>
        <w:rPr>
          <w:rFonts w:hint="eastAsia"/>
        </w:rPr>
      </w:pPr>
    </w:p>
    <w:p w14:paraId="4AE95A5F">
      <w:pPr>
        <w:spacing w:after="289" w:line="259" w:lineRule="auto"/>
        <w:ind w:left="0" w:firstLine="0"/>
        <w:jc w:val="left"/>
        <w:rPr>
          <w:rFonts w:hint="eastAsia"/>
        </w:rPr>
      </w:pPr>
      <w:r>
        <w:rPr>
          <w:rFonts w:hint="eastAsia"/>
        </w:rPr>
        <w:t>They do not know one another; they contend in the dark; they suppose the friends to be the enemies of truth.</w:t>
      </w:r>
    </w:p>
    <w:p w14:paraId="75A0422D">
      <w:pPr>
        <w:spacing w:after="289" w:line="259" w:lineRule="auto"/>
        <w:ind w:left="0" w:firstLine="0"/>
        <w:jc w:val="left"/>
        <w:rPr>
          <w:rFonts w:hint="eastAsia"/>
        </w:rPr>
      </w:pPr>
      <w:r>
        <w:rPr>
          <w:rFonts w:hint="eastAsia"/>
        </w:rPr>
        <w:t>他们不认识彼此；他们在黑暗中争竞；他们以为朋友是真理的敌人。</w:t>
      </w:r>
    </w:p>
    <w:p w14:paraId="40410FAC">
      <w:pPr>
        <w:spacing w:after="289" w:line="259" w:lineRule="auto"/>
        <w:ind w:left="0" w:firstLine="0"/>
        <w:jc w:val="left"/>
        <w:rPr>
          <w:rFonts w:hint="eastAsia"/>
        </w:rPr>
      </w:pPr>
    </w:p>
    <w:p w14:paraId="06D85E07">
      <w:pPr>
        <w:spacing w:after="289" w:line="259" w:lineRule="auto"/>
        <w:ind w:left="0" w:firstLine="0"/>
        <w:jc w:val="left"/>
        <w:rPr>
          <w:rFonts w:hint="eastAsia"/>
        </w:rPr>
      </w:pPr>
      <w:r>
        <w:rPr>
          <w:rFonts w:hint="eastAsia"/>
        </w:rPr>
        <w:t>But one saint never hates another knowing him to be a saint.</w:t>
      </w:r>
    </w:p>
    <w:p w14:paraId="5F795951">
      <w:pPr>
        <w:spacing w:after="289" w:line="259" w:lineRule="auto"/>
        <w:ind w:left="0" w:firstLine="0"/>
        <w:jc w:val="left"/>
        <w:rPr>
          <w:rFonts w:hint="eastAsia"/>
        </w:rPr>
      </w:pPr>
      <w:r>
        <w:rPr>
          <w:rFonts w:hint="eastAsia"/>
        </w:rPr>
        <w:t>但一个圣徒绝不会恨另一个知道他是圣徒的人。</w:t>
      </w:r>
    </w:p>
    <w:p w14:paraId="4CAA835B">
      <w:pPr>
        <w:spacing w:after="289" w:line="259" w:lineRule="auto"/>
        <w:ind w:left="0" w:firstLine="0"/>
        <w:jc w:val="left"/>
        <w:rPr>
          <w:rFonts w:hint="eastAsia"/>
        </w:rPr>
      </w:pPr>
    </w:p>
    <w:p w14:paraId="1EAFB565">
      <w:pPr>
        <w:spacing w:after="289" w:line="259" w:lineRule="auto"/>
        <w:ind w:left="0" w:firstLine="0"/>
        <w:jc w:val="left"/>
        <w:rPr>
          <w:rFonts w:hint="eastAsia"/>
        </w:rPr>
      </w:pPr>
      <w:r>
        <w:rPr>
          <w:rFonts w:hint="eastAsia"/>
        </w:rPr>
        <w:t>He loves the image of Christ wherever he perceives it, and loves every man in whom it appears.</w:t>
      </w:r>
    </w:p>
    <w:p w14:paraId="28B3E1A1">
      <w:pPr>
        <w:spacing w:after="289" w:line="259" w:lineRule="auto"/>
        <w:ind w:left="0" w:firstLine="0"/>
        <w:jc w:val="left"/>
        <w:rPr>
          <w:rFonts w:hint="eastAsia"/>
        </w:rPr>
      </w:pPr>
      <w:r>
        <w:rPr>
          <w:rFonts w:hint="eastAsia"/>
        </w:rPr>
        <w:t>他在任何地方看见基督的形像，他就爱它，并且爱每一个显出这形像的人。</w:t>
      </w:r>
    </w:p>
    <w:p w14:paraId="040EA04B">
      <w:pPr>
        <w:spacing w:after="289" w:line="259" w:lineRule="auto"/>
        <w:ind w:left="0" w:firstLine="0"/>
        <w:jc w:val="left"/>
        <w:rPr>
          <w:rFonts w:hint="eastAsia"/>
        </w:rPr>
      </w:pPr>
    </w:p>
    <w:p w14:paraId="10CC7E21">
      <w:pPr>
        <w:spacing w:after="289" w:line="259" w:lineRule="auto"/>
        <w:ind w:left="0" w:firstLine="0"/>
        <w:jc w:val="left"/>
        <w:rPr>
          <w:rFonts w:hint="eastAsia"/>
        </w:rPr>
      </w:pPr>
      <w:r>
        <w:rPr>
          <w:rFonts w:hint="eastAsia"/>
        </w:rPr>
        <w:t>So far as the disciples of Christ do know one another, they dwell together as brethren in unity, overlooking minor differences for the sake of great points on which they are agreed, and their common relation to the Saviour.</w:t>
      </w:r>
    </w:p>
    <w:p w14:paraId="126A798C">
      <w:pPr>
        <w:spacing w:after="289" w:line="259" w:lineRule="auto"/>
        <w:ind w:left="0" w:firstLine="0"/>
        <w:jc w:val="left"/>
        <w:rPr>
          <w:rFonts w:hint="eastAsia"/>
        </w:rPr>
      </w:pPr>
      <w:r>
        <w:rPr>
          <w:rFonts w:hint="eastAsia"/>
        </w:rPr>
        <w:t>就基督的门徒彼此认识的程度而言，他们如弟兄和睦同居，为了他们所同意的要点，以及他们与救主的共同关系，而忽略次要的差异。</w:t>
      </w:r>
    </w:p>
    <w:p w14:paraId="50257AF6">
      <w:pPr>
        <w:spacing w:after="289" w:line="259" w:lineRule="auto"/>
        <w:ind w:left="0" w:firstLine="0"/>
        <w:jc w:val="left"/>
        <w:rPr>
          <w:rFonts w:hint="eastAsia"/>
        </w:rPr>
      </w:pPr>
    </w:p>
    <w:p w14:paraId="5D894A29">
      <w:pPr>
        <w:spacing w:after="289" w:line="259" w:lineRule="auto"/>
        <w:ind w:left="0" w:firstLine="0"/>
        <w:jc w:val="left"/>
        <w:rPr>
          <w:rFonts w:hint="eastAsia"/>
        </w:rPr>
      </w:pPr>
      <w:r>
        <w:rPr>
          <w:rFonts w:hint="eastAsia"/>
        </w:rPr>
        <w:t>In a word, they are united in design.</w:t>
      </w:r>
    </w:p>
    <w:p w14:paraId="5817684B">
      <w:pPr>
        <w:spacing w:after="289" w:line="259" w:lineRule="auto"/>
        <w:ind w:left="0" w:firstLine="0"/>
        <w:jc w:val="left"/>
        <w:rPr>
          <w:rFonts w:hint="eastAsia"/>
        </w:rPr>
      </w:pPr>
      <w:r>
        <w:rPr>
          <w:rFonts w:hint="eastAsia"/>
        </w:rPr>
        <w:t>简而言之，他们在意向上是联合的。</w:t>
      </w:r>
    </w:p>
    <w:p w14:paraId="307BA559">
      <w:pPr>
        <w:spacing w:after="289" w:line="259" w:lineRule="auto"/>
        <w:ind w:left="0" w:firstLine="0"/>
        <w:jc w:val="left"/>
        <w:rPr>
          <w:rFonts w:hint="eastAsia"/>
        </w:rPr>
      </w:pPr>
    </w:p>
    <w:p w14:paraId="7122EC06">
      <w:pPr>
        <w:spacing w:after="289" w:line="259" w:lineRule="auto"/>
        <w:ind w:left="0" w:firstLine="0"/>
        <w:jc w:val="left"/>
        <w:rPr>
          <w:rFonts w:hint="eastAsia"/>
        </w:rPr>
      </w:pPr>
      <w:r>
        <w:rPr>
          <w:rFonts w:hint="eastAsia"/>
        </w:rPr>
        <w:t>Animated by one Spirit, they have the same end in view, the glory of their Saviour, who died that they should not live to themselves, but to him.</w:t>
      </w:r>
    </w:p>
    <w:p w14:paraId="026B2173">
      <w:pPr>
        <w:spacing w:after="289" w:line="259" w:lineRule="auto"/>
        <w:ind w:left="0" w:firstLine="0"/>
        <w:jc w:val="left"/>
        <w:rPr>
          <w:rFonts w:hint="eastAsia"/>
        </w:rPr>
      </w:pPr>
      <w:r>
        <w:rPr>
          <w:rFonts w:hint="eastAsia"/>
        </w:rPr>
        <w:t>被同一位圣灵所激励，他们有共同的目标，即他们救主的荣耀，祂为他们死，使他们不为自己活，乃为祂活。</w:t>
      </w:r>
    </w:p>
    <w:p w14:paraId="10AC41F3">
      <w:pPr>
        <w:spacing w:after="289" w:line="259" w:lineRule="auto"/>
        <w:ind w:left="0" w:firstLine="0"/>
        <w:jc w:val="left"/>
        <w:rPr>
          <w:rFonts w:hint="eastAsia"/>
        </w:rPr>
      </w:pPr>
    </w:p>
    <w:p w14:paraId="2837B711">
      <w:pPr>
        <w:spacing w:after="289" w:line="259" w:lineRule="auto"/>
        <w:ind w:left="0" w:firstLine="0"/>
        <w:jc w:val="left"/>
        <w:rPr>
          <w:rFonts w:hint="eastAsia"/>
        </w:rPr>
      </w:pPr>
      <w:r>
        <w:rPr>
          <w:rFonts w:hint="eastAsia"/>
        </w:rPr>
        <w:t>Hence we see their zeal awakened, and their powers called into action, by any object which will conduce to accomplish this design.</w:t>
      </w:r>
    </w:p>
    <w:p w14:paraId="10F0A88A">
      <w:pPr>
        <w:spacing w:after="289" w:line="259" w:lineRule="auto"/>
        <w:ind w:left="0" w:firstLine="0"/>
        <w:jc w:val="left"/>
        <w:rPr>
          <w:rFonts w:hint="eastAsia"/>
        </w:rPr>
      </w:pPr>
      <w:r>
        <w:rPr>
          <w:rFonts w:hint="eastAsia"/>
        </w:rPr>
        <w:t>因此我们看到，任何有助于实现这一目的的目标，都能唤醒他们的热心，并激发他们的能力。</w:t>
      </w:r>
    </w:p>
    <w:p w14:paraId="0D1040F3">
      <w:pPr>
        <w:spacing w:after="289" w:line="259" w:lineRule="auto"/>
        <w:ind w:left="0" w:firstLine="0"/>
        <w:jc w:val="left"/>
        <w:rPr>
          <w:rFonts w:hint="eastAsia"/>
        </w:rPr>
      </w:pPr>
    </w:p>
    <w:p w14:paraId="558C238C">
      <w:pPr>
        <w:spacing w:after="289" w:line="259" w:lineRule="auto"/>
        <w:ind w:left="0" w:firstLine="0"/>
        <w:jc w:val="left"/>
        <w:rPr>
          <w:rFonts w:hint="eastAsia"/>
        </w:rPr>
      </w:pPr>
      <w:r>
        <w:rPr>
          <w:rFonts w:hint="eastAsia"/>
        </w:rPr>
        <w:t>If a spark be struck out, it increases into a flame, which spreads with rapidity from breast to breast, and from country to country, till the whole Christian world is illuminated and warmed by it.</w:t>
      </w:r>
    </w:p>
    <w:p w14:paraId="348E7EA2">
      <w:pPr>
        <w:spacing w:after="289" w:line="259" w:lineRule="auto"/>
        <w:ind w:left="0" w:firstLine="0"/>
        <w:jc w:val="left"/>
        <w:rPr>
          <w:rFonts w:hint="eastAsia"/>
        </w:rPr>
      </w:pPr>
      <w:r>
        <w:rPr>
          <w:rFonts w:hint="eastAsia"/>
        </w:rPr>
        <w:t>如果一 sparks 被击出，它就会增长为火焰，迅速地从一个胸膛传到另一个胸膛，从一个国家传到另一个国家，直到整个基督教世界都被它照亮和温暖。</w:t>
      </w:r>
    </w:p>
    <w:p w14:paraId="43792386">
      <w:pPr>
        <w:spacing w:after="289" w:line="259" w:lineRule="auto"/>
        <w:ind w:left="0" w:firstLine="0"/>
        <w:jc w:val="left"/>
        <w:rPr>
          <w:rFonts w:hint="eastAsia"/>
        </w:rPr>
      </w:pPr>
    </w:p>
    <w:p w14:paraId="782A8A6B">
      <w:pPr>
        <w:spacing w:after="289" w:line="259" w:lineRule="auto"/>
        <w:ind w:left="0" w:firstLine="0"/>
        <w:jc w:val="left"/>
        <w:rPr>
          <w:rFonts w:hint="eastAsia"/>
        </w:rPr>
      </w:pPr>
      <w:r>
        <w:rPr>
          <w:rFonts w:hint="eastAsia"/>
        </w:rPr>
        <w:t>We have an example in the schemes which are at present carried on for the circulation of the Scriptures, and the propagation of the gospel; and in which Christians of all denominations, laying aside party feelings, most cordially combine their counsels and their efforts.</w:t>
      </w:r>
    </w:p>
    <w:p w14:paraId="3D4541A6">
      <w:pPr>
        <w:spacing w:after="289" w:line="259" w:lineRule="auto"/>
        <w:ind w:left="0" w:firstLine="0"/>
        <w:jc w:val="left"/>
        <w:rPr>
          <w:rFonts w:hint="eastAsia"/>
        </w:rPr>
      </w:pPr>
      <w:r>
        <w:rPr>
          <w:rFonts w:hint="eastAsia"/>
        </w:rPr>
        <w:t>我们有一个例子，就是目前为着圣经的流通和福音的传播所进行的计划；在这些计划中，所有宗派的基督徒，都撇开派别之见，最衷心地结合他们的智慧和努力。</w:t>
      </w:r>
    </w:p>
    <w:p w14:paraId="0B52C824">
      <w:pPr>
        <w:spacing w:after="289" w:line="259" w:lineRule="auto"/>
        <w:ind w:left="0" w:firstLine="0"/>
        <w:jc w:val="left"/>
        <w:rPr>
          <w:rFonts w:hint="eastAsia"/>
        </w:rPr>
      </w:pPr>
    </w:p>
    <w:p w14:paraId="79D7695A">
      <w:pPr>
        <w:spacing w:after="289" w:line="259" w:lineRule="auto"/>
        <w:ind w:left="0" w:firstLine="0"/>
        <w:jc w:val="left"/>
        <w:rPr>
          <w:rFonts w:hint="eastAsia"/>
        </w:rPr>
      </w:pPr>
      <w:r>
        <w:rPr>
          <w:rFonts w:hint="eastAsia"/>
        </w:rPr>
        <w:t>Thus, the prayer of Christ is answered, that his disciples may be one; and we look forward to the time when the union will be more complete, and more widely extended; when "there shall be one Lord, and his name shall be one," and when this prophecy shall be fulfilled, "Thy watchmen shall lift up the voice, with the voice together shall they sing, when the Lord shall bring again Zion."*</w:t>
      </w:r>
    </w:p>
    <w:p w14:paraId="39FB2E57">
      <w:pPr>
        <w:spacing w:after="289" w:line="259" w:lineRule="auto"/>
        <w:ind w:left="0" w:firstLine="0"/>
        <w:jc w:val="left"/>
        <w:rPr>
          <w:rFonts w:hint="eastAsia"/>
        </w:rPr>
      </w:pPr>
      <w:r>
        <w:rPr>
          <w:rFonts w:hint="eastAsia"/>
        </w:rPr>
        <w:t>因此，基督的祷告得着应验，即祂的门徒都合而为一；我们盼望那联合将更完全，更广泛的时刻；那时“耶和华必作全地的王，那日耶和华必为独一无二的，祂的名也是独一无二的”，并且那时这预言将应验：“你守望之人的声音，他们必扬起声来，一同歌唱；因为耶和华再带锡安回来的时候，他们必亲眼看见。”*</w:t>
      </w:r>
    </w:p>
    <w:p w14:paraId="53C12EF8">
      <w:pPr>
        <w:spacing w:after="289" w:line="259" w:lineRule="auto"/>
        <w:ind w:left="0" w:firstLine="0"/>
        <w:jc w:val="left"/>
        <w:rPr>
          <w:rFonts w:hint="eastAsia"/>
        </w:rPr>
      </w:pPr>
    </w:p>
    <w:p w14:paraId="65CD71CD">
      <w:pPr>
        <w:spacing w:after="289" w:line="259" w:lineRule="auto"/>
        <w:ind w:left="0" w:firstLine="0"/>
        <w:jc w:val="left"/>
        <w:rPr>
          <w:rFonts w:hint="eastAsia"/>
        </w:rPr>
      </w:pPr>
      <w:r>
        <w:rPr>
          <w:rFonts w:hint="eastAsia"/>
        </w:rPr>
        <w:t>The honour to which believers have been admitted by their union to Christ should excite their gratitude and their admiration of his condescension and grace.</w:t>
      </w:r>
    </w:p>
    <w:p w14:paraId="0D1C603D">
      <w:pPr>
        <w:spacing w:after="289" w:line="259" w:lineRule="auto"/>
        <w:ind w:left="0" w:firstLine="0"/>
        <w:jc w:val="left"/>
        <w:rPr>
          <w:rFonts w:hint="eastAsia"/>
        </w:rPr>
      </w:pPr>
      <w:r>
        <w:rPr>
          <w:rFonts w:hint="eastAsia"/>
        </w:rPr>
        <w:t>信徒因与基督联合而得的尊荣，应激发他们的感激和对祂屈尊与恩典的钦佩。</w:t>
      </w:r>
    </w:p>
    <w:p w14:paraId="10B9177A">
      <w:pPr>
        <w:spacing w:after="289" w:line="259" w:lineRule="auto"/>
        <w:ind w:left="0" w:firstLine="0"/>
        <w:jc w:val="left"/>
        <w:rPr>
          <w:rFonts w:hint="eastAsia"/>
        </w:rPr>
      </w:pPr>
    </w:p>
    <w:p w14:paraId="5AD6D0E9">
      <w:pPr>
        <w:spacing w:after="289" w:line="259" w:lineRule="auto"/>
        <w:ind w:left="0" w:firstLine="0"/>
        <w:jc w:val="left"/>
        <w:rPr>
          <w:rFonts w:hint="eastAsia"/>
        </w:rPr>
      </w:pPr>
      <w:r>
        <w:rPr>
          <w:rFonts w:hint="eastAsia"/>
        </w:rPr>
        <w:t>"What is man that thou art mindful of him? and the son of man that thou visitest him?"† "Will God in very deed dwell with man upon the earth?" ‡</w:t>
      </w:r>
    </w:p>
    <w:p w14:paraId="31BB82D8">
      <w:pPr>
        <w:spacing w:after="289" w:line="259" w:lineRule="auto"/>
        <w:ind w:left="0" w:firstLine="0"/>
        <w:jc w:val="left"/>
        <w:rPr>
          <w:rFonts w:hint="eastAsia"/>
        </w:rPr>
      </w:pPr>
      <w:r>
        <w:rPr>
          <w:rFonts w:hint="eastAsia"/>
        </w:rPr>
        <w:t>“人算什么，你竟顾念他？世人算什么，你竟眷顾他？”† “神果真住在地上吗？”‡</w:t>
      </w:r>
    </w:p>
    <w:p w14:paraId="3D9EC51D">
      <w:pPr>
        <w:spacing w:after="289" w:line="259" w:lineRule="auto"/>
        <w:ind w:left="0" w:firstLine="0"/>
        <w:jc w:val="left"/>
        <w:rPr>
          <w:rFonts w:hint="eastAsia"/>
        </w:rPr>
      </w:pPr>
    </w:p>
    <w:p w14:paraId="05FE3CA3">
      <w:pPr>
        <w:spacing w:after="289" w:line="259" w:lineRule="auto"/>
        <w:ind w:left="0" w:firstLine="0"/>
        <w:jc w:val="left"/>
        <w:rPr>
          <w:rFonts w:hint="eastAsia"/>
        </w:rPr>
      </w:pPr>
      <w:r>
        <w:rPr>
          <w:rFonts w:hint="eastAsia"/>
        </w:rPr>
        <w:t>They should firmly and constantly adhere to him by faith, for he is their life and strength; and their peace, comfort, and progressive sanctification depend upon the continuance of their relation, and the assiduity of this fellowship with him.</w:t>
      </w:r>
    </w:p>
    <w:p w14:paraId="177562A3">
      <w:pPr>
        <w:spacing w:after="289" w:line="259" w:lineRule="auto"/>
        <w:ind w:left="0" w:firstLine="0"/>
        <w:jc w:val="left"/>
        <w:rPr>
          <w:rFonts w:hint="eastAsia"/>
        </w:rPr>
      </w:pPr>
      <w:r>
        <w:rPr>
          <w:rFonts w:hint="eastAsia"/>
        </w:rPr>
        <w:t>他们应当凭信心坚定不移地依附于祂，因为祂是他们的生命和力量；他们的平安、安慰和渐进的成圣，都依赖于他们关系的持续，以及与祂这交通的勤勉。</w:t>
      </w:r>
    </w:p>
    <w:p w14:paraId="43B11039">
      <w:pPr>
        <w:spacing w:after="289" w:line="259" w:lineRule="auto"/>
        <w:ind w:left="0" w:firstLine="0"/>
        <w:jc w:val="left"/>
        <w:rPr>
          <w:rFonts w:hint="eastAsia"/>
        </w:rPr>
      </w:pPr>
    </w:p>
    <w:p w14:paraId="7EAAB47C">
      <w:pPr>
        <w:spacing w:after="289" w:line="259" w:lineRule="auto"/>
        <w:ind w:left="0" w:firstLine="0"/>
        <w:jc w:val="left"/>
        <w:rPr>
          <w:rFonts w:hint="eastAsia"/>
        </w:rPr>
      </w:pPr>
      <w:r>
        <w:rPr>
          <w:rFonts w:hint="eastAsia"/>
        </w:rPr>
        <w:t>"Be strong in the grace which is in Christ Jesus."*</w:t>
      </w:r>
    </w:p>
    <w:p w14:paraId="69B4E65F">
      <w:pPr>
        <w:spacing w:after="289" w:line="259" w:lineRule="auto"/>
        <w:ind w:left="0" w:firstLine="0"/>
        <w:jc w:val="left"/>
        <w:rPr>
          <w:rFonts w:hint="eastAsia"/>
        </w:rPr>
      </w:pPr>
      <w:r>
        <w:rPr>
          <w:rFonts w:hint="eastAsia"/>
        </w:rPr>
        <w:t>“你要在基督耶稣的恩典上刚强起来。”*</w:t>
      </w:r>
    </w:p>
    <w:p w14:paraId="2ED813DB">
      <w:pPr>
        <w:spacing w:after="289" w:line="259" w:lineRule="auto"/>
        <w:ind w:left="0" w:firstLine="0"/>
        <w:jc w:val="left"/>
        <w:rPr>
          <w:rFonts w:hint="eastAsia"/>
        </w:rPr>
      </w:pPr>
    </w:p>
    <w:p w14:paraId="6A190794">
      <w:pPr>
        <w:spacing w:after="289" w:line="259" w:lineRule="auto"/>
        <w:ind w:left="0" w:firstLine="0"/>
        <w:jc w:val="left"/>
        <w:rPr>
          <w:rFonts w:hint="eastAsia"/>
        </w:rPr>
      </w:pPr>
      <w:r>
        <w:rPr>
          <w:rFonts w:hint="eastAsia"/>
        </w:rPr>
        <w:t>In a word, they should walk worthily of their high privilege, and guard against everything which has a tendency to separate them from him, and to impede their intercourse with him.</w:t>
      </w:r>
    </w:p>
    <w:p w14:paraId="622AE810">
      <w:pPr>
        <w:spacing w:after="289" w:line="259" w:lineRule="auto"/>
        <w:ind w:left="0" w:firstLine="0"/>
        <w:jc w:val="left"/>
        <w:rPr>
          <w:rFonts w:hint="eastAsia"/>
        </w:rPr>
      </w:pPr>
      <w:r>
        <w:rPr>
          <w:rFonts w:hint="eastAsia"/>
        </w:rPr>
        <w:t>简言之，他们行事为人，当与他们崇高的特权相称，并警惕一切有倾向于使他们与祂分离，并妨碍他们与祂交通的事物。</w:t>
      </w:r>
    </w:p>
    <w:p w14:paraId="74E3BB96">
      <w:pPr>
        <w:spacing w:after="289" w:line="259" w:lineRule="auto"/>
        <w:ind w:left="0" w:firstLine="0"/>
        <w:jc w:val="left"/>
        <w:rPr>
          <w:rFonts w:hint="eastAsia"/>
        </w:rPr>
      </w:pPr>
    </w:p>
    <w:p w14:paraId="26B09C55">
      <w:pPr>
        <w:spacing w:after="289" w:line="259" w:lineRule="auto"/>
        <w:ind w:left="0" w:firstLine="0"/>
        <w:jc w:val="left"/>
        <w:rPr>
          <w:rFonts w:hint="eastAsia"/>
        </w:rPr>
      </w:pPr>
      <w:r>
        <w:rPr>
          <w:rFonts w:hint="eastAsia"/>
        </w:rPr>
        <w:t>Sin is infinitely offensive to him, and is contrary to the design with which he has united them to himself.</w:t>
      </w:r>
    </w:p>
    <w:p w14:paraId="72A38123">
      <w:pPr>
        <w:spacing w:after="289" w:line="259" w:lineRule="auto"/>
        <w:ind w:left="0" w:firstLine="0"/>
        <w:jc w:val="left"/>
        <w:rPr>
          <w:rFonts w:hint="eastAsia"/>
        </w:rPr>
      </w:pPr>
      <w:r>
        <w:rPr>
          <w:rFonts w:hint="eastAsia"/>
        </w:rPr>
        <w:t>罪对祂是无限冒犯的，并且与祂将他们与自己联合的意图相悖。</w:t>
      </w:r>
    </w:p>
    <w:p w14:paraId="1759930C">
      <w:pPr>
        <w:spacing w:after="289" w:line="259" w:lineRule="auto"/>
        <w:ind w:left="0" w:firstLine="0"/>
        <w:jc w:val="left"/>
        <w:rPr>
          <w:rFonts w:hint="eastAsia"/>
        </w:rPr>
      </w:pPr>
    </w:p>
    <w:p w14:paraId="261D1544">
      <w:pPr>
        <w:spacing w:after="289" w:line="259" w:lineRule="auto"/>
        <w:ind w:left="0" w:firstLine="0"/>
        <w:jc w:val="left"/>
        <w:rPr>
          <w:rFonts w:hint="eastAsia"/>
        </w:rPr>
      </w:pPr>
      <w:r>
        <w:rPr>
          <w:rFonts w:hint="eastAsia"/>
        </w:rPr>
        <w:t>As he who hath called them is holy, so they should be holy in all manner of conversation.</w:t>
      </w:r>
    </w:p>
    <w:p w14:paraId="322115E7">
      <w:pPr>
        <w:spacing w:after="289" w:line="259" w:lineRule="auto"/>
        <w:ind w:left="0" w:firstLine="0"/>
        <w:jc w:val="left"/>
        <w:rPr>
          <w:rFonts w:hint="eastAsia"/>
        </w:rPr>
      </w:pPr>
      <w:r>
        <w:rPr>
          <w:rFonts w:hint="eastAsia"/>
        </w:rPr>
        <w:t>那召他们的是圣洁的，所以他们在一切所行的事上也要圣洁。</w:t>
      </w:r>
    </w:p>
    <w:p w14:paraId="39A7E87D">
      <w:pPr>
        <w:spacing w:after="289" w:line="259" w:lineRule="auto"/>
        <w:ind w:left="0" w:firstLine="0"/>
        <w:jc w:val="left"/>
        <w:rPr>
          <w:rFonts w:hint="eastAsia"/>
        </w:rPr>
      </w:pPr>
    </w:p>
    <w:p w14:paraId="109C73AF">
      <w:pPr>
        <w:spacing w:after="289" w:line="259" w:lineRule="auto"/>
        <w:ind w:left="0" w:firstLine="0"/>
        <w:jc w:val="left"/>
        <w:rPr>
          <w:rFonts w:hint="eastAsia"/>
        </w:rPr>
      </w:pPr>
      <w:r>
        <w:rPr>
          <w:rFonts w:hint="eastAsia"/>
        </w:rPr>
        <w:t>"What! know ye not that your body is the temple of the Holy Ghost which is in you, which ye have of God, and ye are not your own: For ye are bought with a price; therefore glorify God in your body, and in your spirit which are God's."†</w:t>
      </w:r>
    </w:p>
    <w:p w14:paraId="1D9D5FB8">
      <w:pPr>
        <w:spacing w:after="289" w:line="259" w:lineRule="auto"/>
        <w:ind w:left="0" w:firstLine="0"/>
        <w:jc w:val="left"/>
      </w:pPr>
      <w:r>
        <w:rPr>
          <w:rFonts w:hint="eastAsia"/>
        </w:rPr>
        <w:t>“岂不知你们的身子就是圣灵的殿吗？这圣灵是从神而来，住在你们里头的；并且你们不是自己的人，因为你们是重价买来的。所以要在你们的身子上荣耀神，也要在你们的灵里荣耀神，这都是属神的。”†</w:t>
      </w:r>
      <w:r>
        <w:t xml:space="preserve"> </w:t>
      </w:r>
    </w:p>
    <w:p w14:paraId="396DE3FF">
      <w:pPr>
        <w:spacing w:after="514" w:line="259" w:lineRule="auto"/>
        <w:ind w:left="0" w:firstLine="0"/>
        <w:jc w:val="left"/>
      </w:pPr>
      <w:r>
        <w:t xml:space="preserve"> </w:t>
      </w:r>
    </w:p>
    <w:p w14:paraId="7304ECAB">
      <w:pPr>
        <w:pStyle w:val="2"/>
        <w:bidi w:val="0"/>
        <w:rPr>
          <w:rFonts w:hint="eastAsia"/>
        </w:rPr>
      </w:pPr>
      <w:r>
        <w:rPr>
          <w:rFonts w:hint="eastAsia"/>
        </w:rPr>
        <w:t>LECTURE LXVIII</w:t>
      </w:r>
    </w:p>
    <w:p w14:paraId="2102A453">
      <w:pPr>
        <w:pStyle w:val="2"/>
        <w:bidi w:val="0"/>
        <w:rPr>
          <w:rFonts w:hint="eastAsia"/>
        </w:rPr>
      </w:pPr>
      <w:r>
        <w:rPr>
          <w:rFonts w:hint="eastAsia"/>
        </w:rPr>
        <w:t>ON FAITH</w:t>
      </w:r>
    </w:p>
    <w:p w14:paraId="61DFF2F8">
      <w:pPr>
        <w:pStyle w:val="2"/>
        <w:bidi w:val="0"/>
        <w:rPr>
          <w:rFonts w:hint="eastAsia"/>
        </w:rPr>
      </w:pPr>
      <w:r>
        <w:rPr>
          <w:rFonts w:hint="eastAsia"/>
        </w:rPr>
        <w:t>第六十八讲 论信心</w:t>
      </w:r>
    </w:p>
    <w:p w14:paraId="61002ACC">
      <w:pPr>
        <w:spacing w:after="514" w:line="259" w:lineRule="auto"/>
        <w:ind w:left="0" w:firstLine="0"/>
        <w:jc w:val="left"/>
        <w:rPr>
          <w:rFonts w:hint="eastAsia"/>
        </w:rPr>
      </w:pPr>
    </w:p>
    <w:p w14:paraId="270B5DA7">
      <w:pPr>
        <w:spacing w:after="514" w:line="259" w:lineRule="auto"/>
        <w:ind w:left="0" w:firstLine="0"/>
        <w:jc w:val="left"/>
        <w:rPr>
          <w:rFonts w:hint="eastAsia"/>
        </w:rPr>
      </w:pPr>
      <w:r>
        <w:rPr>
          <w:rFonts w:hint="eastAsia"/>
        </w:rPr>
        <w:t>Faith the Bond of Union to Christ—Different kinds of Faith—Saving Faith; its nature and qualities—Justifying Faith defined and explained—Is Assurance of the Essence of Faith?</w:t>
      </w:r>
    </w:p>
    <w:p w14:paraId="0B9C5C9F">
      <w:pPr>
        <w:spacing w:after="514" w:line="259" w:lineRule="auto"/>
        <w:ind w:left="0" w:firstLine="0"/>
        <w:jc w:val="left"/>
        <w:rPr>
          <w:rFonts w:hint="eastAsia"/>
        </w:rPr>
      </w:pPr>
      <w:r>
        <w:rPr>
          <w:rFonts w:hint="eastAsia"/>
        </w:rPr>
        <w:t>信心是与基督联合的纽带—不同种类的信心—得救的信心；其性质与特质—称义的信心之定义与解释—确据是信心的本质吗？</w:t>
      </w:r>
    </w:p>
    <w:p w14:paraId="72655703">
      <w:pPr>
        <w:spacing w:after="514" w:line="259" w:lineRule="auto"/>
        <w:ind w:left="0" w:firstLine="0"/>
        <w:jc w:val="left"/>
        <w:rPr>
          <w:rFonts w:hint="eastAsia"/>
        </w:rPr>
      </w:pPr>
    </w:p>
    <w:p w14:paraId="1D3218E4">
      <w:pPr>
        <w:spacing w:after="514" w:line="259" w:lineRule="auto"/>
        <w:ind w:left="0" w:firstLine="0"/>
        <w:jc w:val="left"/>
        <w:rPr>
          <w:rFonts w:hint="eastAsia"/>
        </w:rPr>
      </w:pPr>
      <w:r>
        <w:rPr>
          <w:rFonts w:hint="eastAsia"/>
        </w:rPr>
        <w:t>IN illustrating union to Christ, I have shown that the bond on our part, by which we are connected with him, is faith.</w:t>
      </w:r>
    </w:p>
    <w:p w14:paraId="2590A7D8">
      <w:pPr>
        <w:spacing w:after="514" w:line="259" w:lineRule="auto"/>
        <w:ind w:left="0" w:firstLine="0"/>
        <w:jc w:val="left"/>
        <w:rPr>
          <w:rFonts w:hint="eastAsia"/>
        </w:rPr>
      </w:pPr>
      <w:r>
        <w:rPr>
          <w:rFonts w:hint="eastAsia"/>
        </w:rPr>
        <w:t>在阐明与基督的联合时，我已经表明，在我们方面，将我们与祂连接的纽带是信心。</w:t>
      </w:r>
    </w:p>
    <w:p w14:paraId="1475C88C">
      <w:pPr>
        <w:spacing w:after="514" w:line="259" w:lineRule="auto"/>
        <w:ind w:left="0" w:firstLine="0"/>
        <w:jc w:val="left"/>
        <w:rPr>
          <w:rFonts w:hint="eastAsia"/>
        </w:rPr>
      </w:pPr>
    </w:p>
    <w:p w14:paraId="3AFE6C35">
      <w:pPr>
        <w:spacing w:after="514" w:line="259" w:lineRule="auto"/>
        <w:ind w:left="0" w:firstLine="0"/>
        <w:jc w:val="left"/>
        <w:rPr>
          <w:rFonts w:hint="eastAsia"/>
        </w:rPr>
      </w:pPr>
      <w:r>
        <w:rPr>
          <w:rFonts w:hint="eastAsia"/>
        </w:rPr>
        <w:t>It is a fruit of the spirit of regeneration; and although the soul which he has quickened begins immediately to exert itself in all the acts of spiritual life, yet faith is eminently entitled to attention, because it receives Christ, and has a direct and powerful influence upon our peace, and comfort, and sanctification.</w:t>
      </w:r>
    </w:p>
    <w:p w14:paraId="7190C6ED">
      <w:pPr>
        <w:spacing w:after="514" w:line="259" w:lineRule="auto"/>
        <w:ind w:left="0" w:firstLine="0"/>
        <w:jc w:val="left"/>
        <w:rPr>
          <w:rFonts w:hint="eastAsia"/>
        </w:rPr>
      </w:pPr>
      <w:r>
        <w:rPr>
          <w:rFonts w:hint="eastAsia"/>
        </w:rPr>
        <w:t>它是重生之灵的果实；并且，虽然祂所苏醒的灵魂立刻开始在所有属灵生命的行为中发挥作用，但信心却尤其值得注意，因为它接受基督，并对我们的平安、安慰和成圣有直接而强大的影响。</w:t>
      </w:r>
    </w:p>
    <w:p w14:paraId="7F076664">
      <w:pPr>
        <w:spacing w:after="514" w:line="259" w:lineRule="auto"/>
        <w:ind w:left="0" w:firstLine="0"/>
        <w:jc w:val="left"/>
        <w:rPr>
          <w:rFonts w:hint="eastAsia"/>
        </w:rPr>
      </w:pPr>
    </w:p>
    <w:p w14:paraId="7894D281">
      <w:pPr>
        <w:spacing w:after="514" w:line="259" w:lineRule="auto"/>
        <w:ind w:left="0" w:firstLine="0"/>
        <w:jc w:val="left"/>
        <w:rPr>
          <w:rFonts w:hint="eastAsia"/>
        </w:rPr>
      </w:pPr>
      <w:r>
        <w:rPr>
          <w:rFonts w:hint="eastAsia"/>
        </w:rPr>
        <w:t>Much as it is undervalued by many, it is of indispensable necessity in religion; and while the question has been foolishly proposed, whether faith or morality is preferable, the truth is, that the idea of separating them should not be admitted for a moment; and that, as faith without morality is a mere pretence, so morality without faith is worth nothing.</w:t>
      </w:r>
    </w:p>
    <w:p w14:paraId="2BD86EB3">
      <w:pPr>
        <w:spacing w:after="514" w:line="259" w:lineRule="auto"/>
        <w:ind w:left="0" w:firstLine="0"/>
        <w:jc w:val="left"/>
        <w:rPr>
          <w:rFonts w:hint="eastAsia"/>
        </w:rPr>
      </w:pPr>
      <w:r>
        <w:rPr>
          <w:rFonts w:hint="eastAsia"/>
        </w:rPr>
        <w:t>尽管它被许多人低估，但在宗教中，它是必不可少的；虽然有人愚蠢地提出信心与道德何者更可取的问题，但事实是，将它们分开的念头一刻也不应被容许；并且，正如没有道德的信心只是一个借口，没有信心的道德也毫无价值。</w:t>
      </w:r>
    </w:p>
    <w:p w14:paraId="67A7666D">
      <w:pPr>
        <w:spacing w:after="514" w:line="259" w:lineRule="auto"/>
        <w:ind w:left="0" w:firstLine="0"/>
        <w:jc w:val="left"/>
        <w:rPr>
          <w:rFonts w:hint="eastAsia"/>
        </w:rPr>
      </w:pPr>
    </w:p>
    <w:p w14:paraId="1730AA05">
      <w:pPr>
        <w:spacing w:after="514" w:line="259" w:lineRule="auto"/>
        <w:ind w:left="0" w:firstLine="0"/>
        <w:jc w:val="left"/>
        <w:rPr>
          <w:rFonts w:hint="eastAsia"/>
        </w:rPr>
      </w:pPr>
      <w:r>
        <w:rPr>
          <w:rFonts w:hint="eastAsia"/>
        </w:rPr>
        <w:t>Different kinds of faith are enumerated by theological writers, and are mentioned in Scripture.</w:t>
      </w:r>
    </w:p>
    <w:p w14:paraId="64B41FA7">
      <w:pPr>
        <w:spacing w:after="514" w:line="259" w:lineRule="auto"/>
        <w:ind w:left="0" w:firstLine="0"/>
        <w:jc w:val="left"/>
        <w:rPr>
          <w:rFonts w:hint="eastAsia"/>
        </w:rPr>
      </w:pPr>
      <w:r>
        <w:rPr>
          <w:rFonts w:hint="eastAsia"/>
        </w:rPr>
        <w:t>神学作家列举了不同种类的信心，圣经中也提到了它们。</w:t>
      </w:r>
    </w:p>
    <w:p w14:paraId="6E7CD2ED">
      <w:pPr>
        <w:spacing w:after="514" w:line="259" w:lineRule="auto"/>
        <w:ind w:left="0" w:firstLine="0"/>
        <w:jc w:val="left"/>
        <w:rPr>
          <w:rFonts w:hint="eastAsia"/>
        </w:rPr>
      </w:pPr>
    </w:p>
    <w:p w14:paraId="272CD7F3">
      <w:pPr>
        <w:spacing w:after="514" w:line="259" w:lineRule="auto"/>
        <w:ind w:left="0" w:firstLine="0"/>
        <w:jc w:val="left"/>
        <w:rPr>
          <w:rFonts w:hint="eastAsia"/>
        </w:rPr>
      </w:pPr>
      <w:r>
        <w:rPr>
          <w:rFonts w:hint="eastAsia"/>
        </w:rPr>
        <w:t>The first is called historical faith, which is a simple assent to the truths of revelation, and may be found in unregenerated men, who are sometimes said to believe.</w:t>
      </w:r>
    </w:p>
    <w:p w14:paraId="7666D7A4">
      <w:pPr>
        <w:spacing w:after="514" w:line="259" w:lineRule="auto"/>
        <w:ind w:left="0" w:firstLine="0"/>
        <w:jc w:val="left"/>
        <w:rPr>
          <w:rFonts w:hint="eastAsia"/>
        </w:rPr>
      </w:pPr>
      <w:r>
        <w:rPr>
          <w:rFonts w:hint="eastAsia"/>
        </w:rPr>
        <w:t>第一种被称为历史性的信心，这是一种对启示真理的简单同意，可以在未重生的人身上找到，他们有时也被说成是相信的。</w:t>
      </w:r>
    </w:p>
    <w:p w14:paraId="316FE6FD">
      <w:pPr>
        <w:spacing w:after="514" w:line="259" w:lineRule="auto"/>
        <w:ind w:left="0" w:firstLine="0"/>
        <w:jc w:val="left"/>
        <w:rPr>
          <w:rFonts w:hint="eastAsia"/>
        </w:rPr>
      </w:pPr>
    </w:p>
    <w:p w14:paraId="2A08A990">
      <w:pPr>
        <w:spacing w:after="514" w:line="259" w:lineRule="auto"/>
        <w:ind w:left="0" w:firstLine="0"/>
        <w:jc w:val="left"/>
        <w:rPr>
          <w:rFonts w:hint="eastAsia"/>
        </w:rPr>
      </w:pPr>
      <w:r>
        <w:rPr>
          <w:rFonts w:hint="eastAsia"/>
        </w:rPr>
        <w:t>It receives this denomination, not because its object is limited to the histories of Scripture, for it comprehends also the doctrines, but because it is an assent of the same kind which we give to any credible history, and is a simple act of the understanding.</w:t>
      </w:r>
    </w:p>
    <w:p w14:paraId="3B35C1B0">
      <w:pPr>
        <w:spacing w:after="514" w:line="259" w:lineRule="auto"/>
        <w:ind w:left="0" w:firstLine="0"/>
        <w:jc w:val="left"/>
        <w:rPr>
          <w:rFonts w:hint="eastAsia"/>
        </w:rPr>
      </w:pPr>
      <w:r>
        <w:rPr>
          <w:rFonts w:hint="eastAsia"/>
        </w:rPr>
        <w:t>它之所以得此名称，并非因为其对象仅限于圣经的历史，因为它也包含了教义，而是因为这是一种与我们对任何可信历史所给予的同意同类的同意，并且是理智的一种简单行为。</w:t>
      </w:r>
    </w:p>
    <w:p w14:paraId="36531693">
      <w:pPr>
        <w:spacing w:after="514" w:line="259" w:lineRule="auto"/>
        <w:ind w:left="0" w:firstLine="0"/>
        <w:jc w:val="left"/>
        <w:rPr>
          <w:rFonts w:hint="eastAsia"/>
        </w:rPr>
      </w:pPr>
    </w:p>
    <w:p w14:paraId="292B1A62">
      <w:pPr>
        <w:spacing w:after="514" w:line="259" w:lineRule="auto"/>
        <w:ind w:left="0" w:firstLine="0"/>
        <w:jc w:val="left"/>
        <w:rPr>
          <w:rFonts w:hint="eastAsia"/>
        </w:rPr>
      </w:pPr>
      <w:r>
        <w:rPr>
          <w:rFonts w:hint="eastAsia"/>
        </w:rPr>
        <w:t>This is the only faith which is produced by a rational demonstration of the truth of revelation: and hence we may observe by the way, that those ministers who dwell much upon the evidences of religion, are chargeable with misspending their time; because, in the first place, those whom they usually labour to convince, entertain no doubt of Christianity; and, in the second place, although they should succeed in establishing conviction in the minds of their sceptical hearers, they would make them only such believers as were Simon Magus and many others, who perished in their sins.</w:t>
      </w:r>
    </w:p>
    <w:p w14:paraId="2008C2F3">
      <w:pPr>
        <w:spacing w:after="514" w:line="259" w:lineRule="auto"/>
        <w:ind w:left="0" w:firstLine="0"/>
        <w:jc w:val="left"/>
        <w:rPr>
          <w:rFonts w:hint="eastAsia"/>
        </w:rPr>
      </w:pPr>
      <w:r>
        <w:rPr>
          <w:rFonts w:hint="eastAsia"/>
        </w:rPr>
        <w:t>这是唯一由对启示真理的理性证明所产生的信心：因此我们可以顺便观察到，那些过多地强调宗教证据的牧师，是浪费了他们的时间；因为，首先，他们通常努力去说服的人，对基督教并无怀疑；其次，即使他们成功地在他们怀疑的听众心中建立起信念，他们也只会使他们成为像西门马古士和许多其他在他们的罪中灭亡的人那样的信徒。</w:t>
      </w:r>
    </w:p>
    <w:p w14:paraId="341CB437">
      <w:pPr>
        <w:spacing w:after="514" w:line="259" w:lineRule="auto"/>
        <w:ind w:left="0" w:firstLine="0"/>
        <w:jc w:val="left"/>
        <w:rPr>
          <w:rFonts w:hint="eastAsia"/>
        </w:rPr>
      </w:pPr>
    </w:p>
    <w:p w14:paraId="69884856">
      <w:pPr>
        <w:spacing w:after="514" w:line="259" w:lineRule="auto"/>
        <w:ind w:left="0" w:firstLine="0"/>
        <w:jc w:val="left"/>
        <w:rPr>
          <w:rFonts w:hint="eastAsia"/>
        </w:rPr>
      </w:pPr>
      <w:r>
        <w:rPr>
          <w:rFonts w:hint="eastAsia"/>
        </w:rPr>
        <w:t>The second, which is called temporary faith, consists in such a persuasion of the truths of religion as is accompanied with some impression upon the conscience and affections.</w:t>
      </w:r>
    </w:p>
    <w:p w14:paraId="53E58F95">
      <w:pPr>
        <w:spacing w:after="514" w:line="259" w:lineRule="auto"/>
        <w:ind w:left="0" w:firstLine="0"/>
        <w:jc w:val="left"/>
        <w:rPr>
          <w:rFonts w:hint="eastAsia"/>
        </w:rPr>
      </w:pPr>
      <w:r>
        <w:rPr>
          <w:rFonts w:hint="eastAsia"/>
        </w:rPr>
        <w:t>第二种，被称为暂时的信心，在于对宗教真理的一种信服，这种信服伴随着对良心和情感的某种印象。</w:t>
      </w:r>
    </w:p>
    <w:p w14:paraId="69AF82BC">
      <w:pPr>
        <w:spacing w:after="514" w:line="259" w:lineRule="auto"/>
        <w:ind w:left="0" w:firstLine="0"/>
        <w:jc w:val="left"/>
        <w:rPr>
          <w:rFonts w:hint="eastAsia"/>
        </w:rPr>
      </w:pPr>
    </w:p>
    <w:p w14:paraId="77E2BAB1">
      <w:pPr>
        <w:spacing w:after="514" w:line="259" w:lineRule="auto"/>
        <w:ind w:left="0" w:firstLine="0"/>
        <w:jc w:val="left"/>
        <w:rPr>
          <w:rFonts w:hint="eastAsia"/>
        </w:rPr>
      </w:pPr>
      <w:r>
        <w:rPr>
          <w:rFonts w:hint="eastAsia"/>
        </w:rPr>
        <w:t>Of this kind is the faith of those whom our Lord compares to the seed which fell upon stony ground, and hastily sprang up, but soon withered away.</w:t>
      </w:r>
    </w:p>
    <w:p w14:paraId="17BB28A7">
      <w:pPr>
        <w:spacing w:after="514" w:line="259" w:lineRule="auto"/>
        <w:ind w:left="0" w:firstLine="0"/>
        <w:jc w:val="left"/>
        <w:rPr>
          <w:rFonts w:hint="eastAsia"/>
        </w:rPr>
      </w:pPr>
      <w:r>
        <w:rPr>
          <w:rFonts w:hint="eastAsia"/>
        </w:rPr>
        <w:t>我们主比作落在石头地上的种子，很快发芽，但很快就枯萎了的人，他们的信心就是这种。</w:t>
      </w:r>
    </w:p>
    <w:p w14:paraId="06D48769">
      <w:pPr>
        <w:spacing w:after="514" w:line="259" w:lineRule="auto"/>
        <w:ind w:left="0" w:firstLine="0"/>
        <w:jc w:val="left"/>
        <w:rPr>
          <w:rFonts w:hint="eastAsia"/>
        </w:rPr>
      </w:pPr>
    </w:p>
    <w:p w14:paraId="45D5172D">
      <w:pPr>
        <w:spacing w:after="514" w:line="259" w:lineRule="auto"/>
        <w:ind w:left="0" w:firstLine="0"/>
        <w:jc w:val="left"/>
        <w:rPr>
          <w:rFonts w:hint="eastAsia"/>
        </w:rPr>
      </w:pPr>
      <w:r>
        <w:rPr>
          <w:rFonts w:hint="eastAsia"/>
        </w:rPr>
        <w:t>It has no root; it does not proceed from a mind enlightened, and a heart renewed by the spirit; and hence, when it is exposed to a severe trial, it fails.</w:t>
      </w:r>
    </w:p>
    <w:p w14:paraId="3E555EE6">
      <w:pPr>
        <w:spacing w:after="514" w:line="259" w:lineRule="auto"/>
        <w:ind w:left="0" w:firstLine="0"/>
        <w:jc w:val="left"/>
        <w:rPr>
          <w:rFonts w:hint="eastAsia"/>
        </w:rPr>
      </w:pPr>
      <w:r>
        <w:rPr>
          <w:rFonts w:hint="eastAsia"/>
        </w:rPr>
        <w:t>它没有根；它不是出自一个被圣灵光照的心思和一个被圣灵更新的心灵；因此，当它面临严峻的考验时，它就失败了。</w:t>
      </w:r>
    </w:p>
    <w:p w14:paraId="40E9905C">
      <w:pPr>
        <w:spacing w:after="514" w:line="259" w:lineRule="auto"/>
        <w:ind w:left="0" w:firstLine="0"/>
        <w:jc w:val="left"/>
        <w:rPr>
          <w:rFonts w:hint="eastAsia"/>
        </w:rPr>
      </w:pPr>
    </w:p>
    <w:p w14:paraId="778C9183">
      <w:pPr>
        <w:spacing w:after="514" w:line="259" w:lineRule="auto"/>
        <w:ind w:left="0" w:firstLine="0"/>
        <w:jc w:val="left"/>
        <w:rPr>
          <w:rFonts w:hint="eastAsia"/>
        </w:rPr>
      </w:pPr>
      <w:r>
        <w:rPr>
          <w:rFonts w:hint="eastAsia"/>
        </w:rPr>
        <w:t>"When tribulation or persecution ariseth because of the truth, by and by they are offended."*</w:t>
      </w:r>
    </w:p>
    <w:p w14:paraId="4DC65E02">
      <w:pPr>
        <w:spacing w:after="514" w:line="259" w:lineRule="auto"/>
        <w:ind w:left="0" w:firstLine="0"/>
        <w:jc w:val="left"/>
        <w:rPr>
          <w:rFonts w:hint="eastAsia"/>
        </w:rPr>
      </w:pPr>
      <w:r>
        <w:rPr>
          <w:rFonts w:hint="eastAsia"/>
        </w:rPr>
        <w:t>“及至为道遭了患难，或是受了逼迫，立刻就跌倒了。”*</w:t>
      </w:r>
    </w:p>
    <w:p w14:paraId="0CE16A57">
      <w:pPr>
        <w:spacing w:after="514" w:line="259" w:lineRule="auto"/>
        <w:ind w:left="0" w:firstLine="0"/>
        <w:jc w:val="left"/>
        <w:rPr>
          <w:rFonts w:hint="eastAsia"/>
        </w:rPr>
      </w:pPr>
    </w:p>
    <w:p w14:paraId="5BE18594">
      <w:pPr>
        <w:spacing w:after="514" w:line="259" w:lineRule="auto"/>
        <w:ind w:left="0" w:firstLine="0"/>
        <w:jc w:val="left"/>
        <w:rPr>
          <w:rFonts w:hint="eastAsia"/>
        </w:rPr>
      </w:pPr>
      <w:r>
        <w:rPr>
          <w:rFonts w:hint="eastAsia"/>
        </w:rPr>
        <w:t>On this account it is called temporary faith, although in some instances it may last long, and, like the hope of the hypocrite, perish only at death, because, during the course of life, no cause occurred of sufficient force to extinguish it.</w:t>
      </w:r>
    </w:p>
    <w:p w14:paraId="6BBDF25D">
      <w:pPr>
        <w:spacing w:after="514" w:line="259" w:lineRule="auto"/>
        <w:ind w:left="0" w:firstLine="0"/>
        <w:jc w:val="left"/>
        <w:rPr>
          <w:rFonts w:hint="eastAsia"/>
        </w:rPr>
      </w:pPr>
      <w:r>
        <w:rPr>
          <w:rFonts w:hint="eastAsia"/>
        </w:rPr>
        <w:t>因此它被称为暂时的信心，虽然在某些情况下它可能持续很久，并像假冒为善之人的盼望一样，只在死亡时才消亡，因为在一生中，没有发生足够强大的原因来熄灭它。</w:t>
      </w:r>
    </w:p>
    <w:p w14:paraId="15B9ED6B">
      <w:pPr>
        <w:spacing w:after="514" w:line="259" w:lineRule="auto"/>
        <w:ind w:left="0" w:firstLine="0"/>
        <w:jc w:val="left"/>
        <w:rPr>
          <w:rFonts w:hint="eastAsia"/>
        </w:rPr>
      </w:pPr>
    </w:p>
    <w:p w14:paraId="6621E734">
      <w:pPr>
        <w:spacing w:after="514" w:line="259" w:lineRule="auto"/>
        <w:ind w:left="0" w:firstLine="0"/>
        <w:jc w:val="left"/>
        <w:rPr>
          <w:rFonts w:hint="eastAsia"/>
        </w:rPr>
      </w:pPr>
      <w:r>
        <w:rPr>
          <w:rFonts w:hint="eastAsia"/>
        </w:rPr>
        <w:t>The third kind of faith is called the faith of miracles; by which is meant, a persuasion supernaturally wrought in the mind of the person, that God would perform some miracle by him, or for him.</w:t>
      </w:r>
    </w:p>
    <w:p w14:paraId="49352B10">
      <w:pPr>
        <w:spacing w:after="514" w:line="259" w:lineRule="auto"/>
        <w:ind w:left="0" w:firstLine="0"/>
        <w:jc w:val="left"/>
        <w:rPr>
          <w:rFonts w:hint="eastAsia"/>
        </w:rPr>
      </w:pPr>
      <w:r>
        <w:rPr>
          <w:rFonts w:hint="eastAsia"/>
        </w:rPr>
        <w:t>第三种信心被称为行神迹的信心；其意为，在人心中超自然地产生的一种信服，即神将通过他，或为他行某些神迹。</w:t>
      </w:r>
    </w:p>
    <w:p w14:paraId="32A35382">
      <w:pPr>
        <w:spacing w:after="514" w:line="259" w:lineRule="auto"/>
        <w:ind w:left="0" w:firstLine="0"/>
        <w:jc w:val="left"/>
        <w:rPr>
          <w:rFonts w:hint="eastAsia"/>
        </w:rPr>
      </w:pPr>
    </w:p>
    <w:p w14:paraId="46A3346E">
      <w:pPr>
        <w:spacing w:after="514" w:line="259" w:lineRule="auto"/>
        <w:ind w:left="0" w:firstLine="0"/>
        <w:jc w:val="left"/>
        <w:rPr>
          <w:rFonts w:hint="eastAsia"/>
        </w:rPr>
      </w:pPr>
      <w:r>
        <w:rPr>
          <w:rFonts w:hint="eastAsia"/>
        </w:rPr>
        <w:t>Of the former persuasion our Lord speaks, when he says to his disciples, "If ye have faith as a grain of mustard-seed, ye shall say to this mountain, Remove hence to yonder place, and it shall remove; and nothing shall be impossible unto you."†</w:t>
      </w:r>
    </w:p>
    <w:p w14:paraId="3EF57A50">
      <w:pPr>
        <w:spacing w:after="514" w:line="259" w:lineRule="auto"/>
        <w:ind w:left="0" w:firstLine="0"/>
        <w:jc w:val="left"/>
        <w:rPr>
          <w:rFonts w:hint="eastAsia"/>
        </w:rPr>
      </w:pPr>
      <w:r>
        <w:rPr>
          <w:rFonts w:hint="eastAsia"/>
        </w:rPr>
        <w:t>我们主所说的是前一种信服，当祂对祂的门徒说：“你们若有信心像一粒芥菜种，就是对这座山说，‘你从这边挪到那边’，它也必挪去；并且你们没有一件不能作的事了。”†</w:t>
      </w:r>
    </w:p>
    <w:p w14:paraId="4BB28F74">
      <w:pPr>
        <w:spacing w:after="514" w:line="259" w:lineRule="auto"/>
        <w:ind w:left="0" w:firstLine="0"/>
        <w:jc w:val="left"/>
        <w:rPr>
          <w:rFonts w:hint="eastAsia"/>
        </w:rPr>
      </w:pPr>
    </w:p>
    <w:p w14:paraId="64E75B09">
      <w:pPr>
        <w:spacing w:after="514" w:line="259" w:lineRule="auto"/>
        <w:ind w:left="0" w:firstLine="0"/>
        <w:jc w:val="left"/>
        <w:rPr>
          <w:rFonts w:hint="eastAsia"/>
        </w:rPr>
      </w:pPr>
      <w:r>
        <w:rPr>
          <w:rFonts w:hint="eastAsia"/>
        </w:rPr>
        <w:t>To the latter persuasion he refers, when he said to two blind men, who besought him to have mercy on them, "Believe ye that I am able to do this?"‡ and it was found in the cripple at Lystra, of whom it is related, that Paul "perceived that he had faith to be healed."§</w:t>
      </w:r>
    </w:p>
    <w:p w14:paraId="1C420D50">
      <w:pPr>
        <w:spacing w:after="514" w:line="259" w:lineRule="auto"/>
        <w:ind w:left="0" w:firstLine="0"/>
        <w:jc w:val="left"/>
        <w:rPr>
          <w:rFonts w:hint="eastAsia"/>
        </w:rPr>
      </w:pPr>
      <w:r>
        <w:rPr>
          <w:rFonts w:hint="eastAsia"/>
        </w:rPr>
        <w:t>祂所指的是后一种信服，当祂对两个恳求祂怜悯的瞎子说：“你们信我能作这事吗？”‡ 并且在路司得的瘸子身上也找到了这种信服，关于他有记载说，保罗“定睛看他，见他有信心，可得痊愈。”§</w:t>
      </w:r>
    </w:p>
    <w:p w14:paraId="4AFE463D">
      <w:pPr>
        <w:spacing w:after="514" w:line="259" w:lineRule="auto"/>
        <w:ind w:left="0" w:firstLine="0"/>
        <w:jc w:val="left"/>
        <w:rPr>
          <w:rFonts w:hint="eastAsia"/>
        </w:rPr>
      </w:pPr>
    </w:p>
    <w:p w14:paraId="0F1AC5B1">
      <w:pPr>
        <w:spacing w:after="514" w:line="259" w:lineRule="auto"/>
        <w:ind w:left="0" w:firstLine="0"/>
        <w:jc w:val="left"/>
        <w:rPr>
          <w:rFonts w:hint="eastAsia"/>
        </w:rPr>
      </w:pPr>
      <w:r>
        <w:rPr>
          <w:rFonts w:hint="eastAsia"/>
        </w:rPr>
        <w:t>It is evident that this kind of faith was confined to particular persons, and a particular period of the church, and consequently is not a subject of general interest.</w:t>
      </w:r>
    </w:p>
    <w:p w14:paraId="5CC577EE">
      <w:pPr>
        <w:spacing w:after="514" w:line="259" w:lineRule="auto"/>
        <w:ind w:left="0" w:firstLine="0"/>
        <w:jc w:val="left"/>
        <w:rPr>
          <w:rFonts w:hint="eastAsia"/>
        </w:rPr>
      </w:pPr>
      <w:r>
        <w:rPr>
          <w:rFonts w:hint="eastAsia"/>
        </w:rPr>
        <w:t>显然，这种信心只局限于特定的人，以及教会的特定时期，因此并非普遍感兴趣的主题。</w:t>
      </w:r>
    </w:p>
    <w:p w14:paraId="25C1B801">
      <w:pPr>
        <w:spacing w:after="514" w:line="259" w:lineRule="auto"/>
        <w:ind w:left="0" w:firstLine="0"/>
        <w:jc w:val="left"/>
        <w:rPr>
          <w:rFonts w:hint="eastAsia"/>
        </w:rPr>
      </w:pPr>
    </w:p>
    <w:p w14:paraId="23EDF099">
      <w:pPr>
        <w:spacing w:after="514" w:line="259" w:lineRule="auto"/>
        <w:ind w:left="0" w:firstLine="0"/>
        <w:jc w:val="left"/>
        <w:rPr>
          <w:rFonts w:hint="eastAsia"/>
        </w:rPr>
      </w:pPr>
      <w:r>
        <w:rPr>
          <w:rFonts w:hint="eastAsia"/>
        </w:rPr>
        <w:t>The last kind of faith is called saving faith, because by it the salvation offered in the Gospel is received and enjoyed.</w:t>
      </w:r>
    </w:p>
    <w:p w14:paraId="36D1F1DC">
      <w:pPr>
        <w:spacing w:after="514" w:line="259" w:lineRule="auto"/>
        <w:ind w:left="0" w:firstLine="0"/>
        <w:jc w:val="left"/>
        <w:rPr>
          <w:rFonts w:hint="eastAsia"/>
        </w:rPr>
      </w:pPr>
      <w:r>
        <w:rPr>
          <w:rFonts w:hint="eastAsia"/>
        </w:rPr>
        <w:t>最后一种信心被称为得救的信心，因为借着它，福音中所提供的救恩被接受并享有。</w:t>
      </w:r>
    </w:p>
    <w:p w14:paraId="2B8FC8B6">
      <w:pPr>
        <w:spacing w:after="514" w:line="259" w:lineRule="auto"/>
        <w:ind w:left="0" w:firstLine="0"/>
        <w:jc w:val="left"/>
        <w:rPr>
          <w:rFonts w:hint="eastAsia"/>
        </w:rPr>
      </w:pPr>
    </w:p>
    <w:p w14:paraId="2DD71349">
      <w:pPr>
        <w:spacing w:after="514" w:line="259" w:lineRule="auto"/>
        <w:ind w:left="0" w:firstLine="0"/>
        <w:jc w:val="left"/>
        <w:rPr>
          <w:rFonts w:hint="eastAsia"/>
        </w:rPr>
      </w:pPr>
      <w:r>
        <w:rPr>
          <w:rFonts w:hint="eastAsia"/>
        </w:rPr>
        <w:t>It is the design of this lecture to explain it,—first, in general, as it respects the whole of divine revelation; and, secondly, in particular, as it respects the offer of pardon and eternal life through the Saviour.</w:t>
      </w:r>
    </w:p>
    <w:p w14:paraId="5DB70800">
      <w:pPr>
        <w:spacing w:after="514" w:line="259" w:lineRule="auto"/>
        <w:ind w:left="0" w:firstLine="0"/>
        <w:jc w:val="left"/>
        <w:rPr>
          <w:rFonts w:hint="eastAsia"/>
        </w:rPr>
      </w:pPr>
      <w:r>
        <w:rPr>
          <w:rFonts w:hint="eastAsia"/>
        </w:rPr>
        <w:t>本讲的目的在于解释它，——首先，在总体上，就其关乎整个神圣启示而言；其次，在具体上，就其关乎通过救主所提供的赦免和永生而言。</w:t>
      </w:r>
    </w:p>
    <w:p w14:paraId="41D3E831">
      <w:pPr>
        <w:spacing w:after="514" w:line="259" w:lineRule="auto"/>
        <w:ind w:left="0" w:firstLine="0"/>
        <w:jc w:val="left"/>
        <w:rPr>
          <w:rFonts w:hint="eastAsia"/>
        </w:rPr>
      </w:pPr>
    </w:p>
    <w:p w14:paraId="46656BCE">
      <w:pPr>
        <w:spacing w:after="514" w:line="259" w:lineRule="auto"/>
        <w:ind w:left="0" w:firstLine="0"/>
        <w:jc w:val="left"/>
        <w:rPr>
          <w:rFonts w:hint="eastAsia"/>
        </w:rPr>
      </w:pPr>
      <w:r>
        <w:rPr>
          <w:rFonts w:hint="eastAsia"/>
        </w:rPr>
        <w:t>In this view, it is commonly called justifying faith.</w:t>
      </w:r>
    </w:p>
    <w:p w14:paraId="397B0778">
      <w:pPr>
        <w:spacing w:after="514" w:line="259" w:lineRule="auto"/>
        <w:ind w:left="0" w:firstLine="0"/>
        <w:jc w:val="left"/>
        <w:rPr>
          <w:rFonts w:hint="eastAsia"/>
        </w:rPr>
      </w:pPr>
      <w:r>
        <w:rPr>
          <w:rFonts w:hint="eastAsia"/>
        </w:rPr>
        <w:t>从这个角度看，它通常被称为称义的信心。</w:t>
      </w:r>
    </w:p>
    <w:p w14:paraId="3AB9B507">
      <w:pPr>
        <w:spacing w:after="514" w:line="259" w:lineRule="auto"/>
        <w:ind w:left="0" w:firstLine="0"/>
        <w:jc w:val="left"/>
        <w:rPr>
          <w:rFonts w:hint="eastAsia"/>
        </w:rPr>
      </w:pPr>
    </w:p>
    <w:p w14:paraId="44C133A7">
      <w:pPr>
        <w:spacing w:after="514" w:line="259" w:lineRule="auto"/>
        <w:ind w:left="0" w:firstLine="0"/>
        <w:jc w:val="left"/>
        <w:rPr>
          <w:rFonts w:hint="eastAsia"/>
        </w:rPr>
      </w:pPr>
      <w:r>
        <w:rPr>
          <w:rFonts w:hint="eastAsia"/>
        </w:rPr>
        <w:t>In speaking of faith in general, I shall direct your attention to the definition of it, which is given by Paul in the first verse of the eleventh chapter of the Epistle to the Hebrews: "Now, faith is the substance of things hoped for, the evidence of things not seen."</w:t>
      </w:r>
    </w:p>
    <w:p w14:paraId="3967310F">
      <w:pPr>
        <w:spacing w:after="514" w:line="259" w:lineRule="auto"/>
        <w:ind w:left="0" w:firstLine="0"/>
        <w:jc w:val="left"/>
        <w:rPr>
          <w:rFonts w:hint="eastAsia"/>
        </w:rPr>
      </w:pPr>
      <w:r>
        <w:rPr>
          <w:rFonts w:hint="eastAsia"/>
        </w:rPr>
        <w:t>在谈论一般的信心时，我将引导你们注意保罗在希伯来书第十一章第一节中所给出的定义：“信就是所望之事的实底，是未见之事的确据。”</w:t>
      </w:r>
    </w:p>
    <w:p w14:paraId="324B19B8">
      <w:pPr>
        <w:spacing w:after="514" w:line="259" w:lineRule="auto"/>
        <w:ind w:left="0" w:firstLine="0"/>
        <w:jc w:val="left"/>
        <w:rPr>
          <w:rFonts w:hint="eastAsia"/>
        </w:rPr>
      </w:pPr>
    </w:p>
    <w:p w14:paraId="5ADCC9F7">
      <w:pPr>
        <w:spacing w:after="514" w:line="259" w:lineRule="auto"/>
        <w:ind w:left="0" w:firstLine="0"/>
        <w:jc w:val="left"/>
        <w:rPr>
          <w:rFonts w:hint="eastAsia"/>
        </w:rPr>
      </w:pPr>
      <w:r>
        <w:rPr>
          <w:rFonts w:hint="eastAsia"/>
        </w:rPr>
        <w:t>Faith, whether human or divine, is the belief of a testimony.</w:t>
      </w:r>
    </w:p>
    <w:p w14:paraId="33E3FD1C">
      <w:pPr>
        <w:spacing w:after="514" w:line="259" w:lineRule="auto"/>
        <w:ind w:left="0" w:firstLine="0"/>
        <w:jc w:val="left"/>
        <w:rPr>
          <w:rFonts w:hint="eastAsia"/>
        </w:rPr>
      </w:pPr>
      <w:r>
        <w:rPr>
          <w:rFonts w:hint="eastAsia"/>
        </w:rPr>
        <w:t>信心，无论是人的还是神的，都是对一个见证的相信。</w:t>
      </w:r>
    </w:p>
    <w:p w14:paraId="7E51CBE8">
      <w:pPr>
        <w:spacing w:after="514" w:line="259" w:lineRule="auto"/>
        <w:ind w:left="0" w:firstLine="0"/>
        <w:jc w:val="left"/>
        <w:rPr>
          <w:rFonts w:hint="eastAsia"/>
        </w:rPr>
      </w:pPr>
    </w:p>
    <w:p w14:paraId="49130E5C">
      <w:pPr>
        <w:spacing w:after="514" w:line="259" w:lineRule="auto"/>
        <w:ind w:left="0" w:firstLine="0"/>
        <w:jc w:val="left"/>
        <w:rPr>
          <w:rFonts w:hint="eastAsia"/>
        </w:rPr>
      </w:pPr>
      <w:r>
        <w:rPr>
          <w:rFonts w:hint="eastAsia"/>
        </w:rPr>
        <w:t>The faith which we are now considering, is the belief of the testimony of God: How it operates in reference to the subjects of this testimony, whether they be considered simply as invisible, or as both invisible and future, the apostle explains in the words which we have quoted.</w:t>
      </w:r>
    </w:p>
    <w:p w14:paraId="37CF2256">
      <w:pPr>
        <w:spacing w:after="514" w:line="259" w:lineRule="auto"/>
        <w:ind w:left="0" w:firstLine="0"/>
        <w:jc w:val="left"/>
        <w:rPr>
          <w:rFonts w:hint="eastAsia"/>
        </w:rPr>
      </w:pPr>
      <w:r>
        <w:rPr>
          <w:rFonts w:hint="eastAsia"/>
        </w:rPr>
        <w:t>我们现在所考虑的信心，是对神见证的相信：它如何就这见证的主题运作，无论这些主题被仅仅看作是不可见的，还是既不可见又未来的，使徒都在我们所引用的词语中加以解释。</w:t>
      </w:r>
    </w:p>
    <w:p w14:paraId="60633A66">
      <w:pPr>
        <w:spacing w:after="514" w:line="259" w:lineRule="auto"/>
        <w:ind w:left="0" w:firstLine="0"/>
        <w:jc w:val="left"/>
        <w:rPr>
          <w:rFonts w:hint="eastAsia"/>
        </w:rPr>
      </w:pPr>
    </w:p>
    <w:p w14:paraId="196E05C1">
      <w:pPr>
        <w:spacing w:after="514" w:line="259" w:lineRule="auto"/>
        <w:ind w:left="0" w:firstLine="0"/>
        <w:jc w:val="left"/>
        <w:rPr>
          <w:rFonts w:hint="eastAsia"/>
        </w:rPr>
      </w:pPr>
      <w:r>
        <w:rPr>
          <w:rFonts w:hint="eastAsia"/>
        </w:rPr>
        <w:t>Of things hoped for, or future good, it is the substance.</w:t>
      </w:r>
    </w:p>
    <w:p w14:paraId="4936F791">
      <w:pPr>
        <w:spacing w:after="514" w:line="259" w:lineRule="auto"/>
        <w:ind w:left="0" w:firstLine="0"/>
        <w:jc w:val="left"/>
        <w:rPr>
          <w:rFonts w:hint="eastAsia"/>
        </w:rPr>
      </w:pPr>
      <w:r>
        <w:rPr>
          <w:rFonts w:hint="eastAsia"/>
        </w:rPr>
        <w:t>对于所望之事，或未来的善，它是实底。</w:t>
      </w:r>
    </w:p>
    <w:p w14:paraId="49736BBA">
      <w:pPr>
        <w:spacing w:after="514" w:line="259" w:lineRule="auto"/>
        <w:ind w:left="0" w:firstLine="0"/>
        <w:jc w:val="left"/>
        <w:rPr>
          <w:rFonts w:hint="eastAsia"/>
        </w:rPr>
      </w:pPr>
    </w:p>
    <w:p w14:paraId="5533E7A9">
      <w:pPr>
        <w:spacing w:after="514" w:line="259" w:lineRule="auto"/>
        <w:ind w:left="0" w:firstLine="0"/>
        <w:jc w:val="left"/>
        <w:rPr>
          <w:rFonts w:hint="eastAsia"/>
        </w:rPr>
      </w:pPr>
      <w:r>
        <w:rPr>
          <w:rFonts w:hint="eastAsia"/>
        </w:rPr>
        <w:t>Concerning the import of the original term—ὑποστασις—translated substance, there has been a good deal of discussion, and it has been understood to signify confidence or subsistence.</w:t>
      </w:r>
    </w:p>
    <w:p w14:paraId="10AC2B51">
      <w:pPr>
        <w:spacing w:after="514" w:line="259" w:lineRule="auto"/>
        <w:ind w:left="0" w:firstLine="0"/>
        <w:jc w:val="left"/>
        <w:rPr>
          <w:rFonts w:hint="eastAsia"/>
        </w:rPr>
      </w:pPr>
      <w:r>
        <w:rPr>
          <w:rFonts w:hint="eastAsia"/>
        </w:rPr>
        <w:t>关于原文 ὑποστασις——被译为“实底”——的含义，有过许多讨论，它被理解为意指“信心”或“实体”。</w:t>
      </w:r>
    </w:p>
    <w:p w14:paraId="63A3B353">
      <w:pPr>
        <w:spacing w:after="514" w:line="259" w:lineRule="auto"/>
        <w:ind w:left="0" w:firstLine="0"/>
        <w:jc w:val="left"/>
        <w:rPr>
          <w:rFonts w:hint="eastAsia"/>
        </w:rPr>
      </w:pPr>
    </w:p>
    <w:p w14:paraId="28C353C9">
      <w:pPr>
        <w:spacing w:after="514" w:line="259" w:lineRule="auto"/>
        <w:ind w:left="0" w:firstLine="0"/>
        <w:jc w:val="left"/>
        <w:rPr>
          <w:rFonts w:hint="eastAsia"/>
        </w:rPr>
      </w:pPr>
      <w:r>
        <w:rPr>
          <w:rFonts w:hint="eastAsia"/>
        </w:rPr>
        <w:t>Faith is the confidence of things hoped for; because it assures us not only that there are such things, but that, through the power and faithfulness of God, we shall enjoy them.</w:t>
      </w:r>
    </w:p>
    <w:p w14:paraId="32D29DDB">
      <w:pPr>
        <w:spacing w:after="514" w:line="259" w:lineRule="auto"/>
        <w:ind w:left="0" w:firstLine="0"/>
        <w:jc w:val="left"/>
        <w:rPr>
          <w:rFonts w:hint="eastAsia"/>
        </w:rPr>
      </w:pPr>
      <w:r>
        <w:rPr>
          <w:rFonts w:hint="eastAsia"/>
        </w:rPr>
        <w:t>信是所望之事的信心；因为它不仅向我们保证有这样的事，而且，通过神的大能和信实，我们将享有它们。</w:t>
      </w:r>
    </w:p>
    <w:p w14:paraId="44657D91">
      <w:pPr>
        <w:spacing w:after="514" w:line="259" w:lineRule="auto"/>
        <w:ind w:left="0" w:firstLine="0"/>
        <w:jc w:val="left"/>
        <w:rPr>
          <w:rFonts w:hint="eastAsia"/>
        </w:rPr>
      </w:pPr>
    </w:p>
    <w:p w14:paraId="434F9B75">
      <w:pPr>
        <w:spacing w:after="514" w:line="259" w:lineRule="auto"/>
        <w:ind w:left="0" w:firstLine="0"/>
        <w:jc w:val="left"/>
        <w:rPr>
          <w:rFonts w:hint="eastAsia"/>
        </w:rPr>
      </w:pPr>
      <w:r>
        <w:rPr>
          <w:rFonts w:hint="eastAsia"/>
        </w:rPr>
        <w:t>It is the substance of things hoped for; because it gives them, although future, a present subsistence in the minds of believers, so that they are influenced by them as if they were actually present.</w:t>
      </w:r>
    </w:p>
    <w:p w14:paraId="316943B0">
      <w:pPr>
        <w:spacing w:after="514" w:line="259" w:lineRule="auto"/>
        <w:ind w:left="0" w:firstLine="0"/>
        <w:jc w:val="left"/>
        <w:rPr>
          <w:rFonts w:hint="eastAsia"/>
        </w:rPr>
      </w:pPr>
      <w:r>
        <w:rPr>
          <w:rFonts w:hint="eastAsia"/>
        </w:rPr>
        <w:t>它是所望之事的实体；因为它将它们，虽然是未来的，却在信徒心中赋予了现今的存在，以至于他们受其影响，如同它们已实际存在一样。</w:t>
      </w:r>
    </w:p>
    <w:p w14:paraId="49680B9A">
      <w:pPr>
        <w:spacing w:after="514" w:line="259" w:lineRule="auto"/>
        <w:ind w:left="0" w:firstLine="0"/>
        <w:jc w:val="left"/>
        <w:rPr>
          <w:rFonts w:hint="eastAsia"/>
        </w:rPr>
      </w:pPr>
    </w:p>
    <w:p w14:paraId="324CE7B2">
      <w:pPr>
        <w:spacing w:after="514" w:line="259" w:lineRule="auto"/>
        <w:ind w:left="0" w:firstLine="0"/>
        <w:jc w:val="left"/>
        <w:rPr>
          <w:rFonts w:hint="eastAsia"/>
        </w:rPr>
      </w:pPr>
      <w:r>
        <w:rPr>
          <w:rFonts w:hint="eastAsia"/>
        </w:rPr>
        <w:t>Thus the word was understood by some of the Greek commentators, who were the most competent judges of its meaning.</w:t>
      </w:r>
    </w:p>
    <w:p w14:paraId="0E0CFD91">
      <w:pPr>
        <w:spacing w:after="514" w:line="259" w:lineRule="auto"/>
        <w:ind w:left="0" w:firstLine="0"/>
        <w:jc w:val="left"/>
        <w:rPr>
          <w:rFonts w:hint="eastAsia"/>
        </w:rPr>
      </w:pPr>
      <w:r>
        <w:rPr>
          <w:rFonts w:hint="eastAsia"/>
        </w:rPr>
        <w:t>一些希腊注释家，他们是其意义最权威的判断者，就是这样理解这个词的。</w:t>
      </w:r>
    </w:p>
    <w:p w14:paraId="3F333787">
      <w:pPr>
        <w:spacing w:after="514" w:line="259" w:lineRule="auto"/>
        <w:ind w:left="0" w:firstLine="0"/>
        <w:jc w:val="left"/>
        <w:rPr>
          <w:rFonts w:hint="eastAsia"/>
        </w:rPr>
      </w:pPr>
    </w:p>
    <w:p w14:paraId="47296462">
      <w:pPr>
        <w:spacing w:after="514" w:line="259" w:lineRule="auto"/>
        <w:ind w:left="0" w:firstLine="0"/>
        <w:jc w:val="left"/>
        <w:rPr>
          <w:rFonts w:hint="eastAsia"/>
        </w:rPr>
      </w:pPr>
      <w:r>
        <w:rPr>
          <w:rFonts w:hint="eastAsia"/>
        </w:rPr>
        <w:t>"Since things which we hope for," says Chrysostom, "seem not to subsist, faith gives them subsistence, or rather it does not give it, but is itself their substance.</w:t>
      </w:r>
    </w:p>
    <w:p w14:paraId="3C6163C2">
      <w:pPr>
        <w:spacing w:after="514" w:line="259" w:lineRule="auto"/>
        <w:ind w:left="0" w:firstLine="0"/>
        <w:jc w:val="left"/>
        <w:rPr>
          <w:rFonts w:hint="eastAsia"/>
        </w:rPr>
      </w:pPr>
      <w:r>
        <w:rPr>
          <w:rFonts w:hint="eastAsia"/>
        </w:rPr>
        <w:t>“既然我们所盼望的事物，”屈梭多模说，“似乎并不存在，信心就赋予它们存在，或者更确切地说，它并非赋予，而是它本身就是它们的实体。</w:t>
      </w:r>
    </w:p>
    <w:p w14:paraId="51476079">
      <w:pPr>
        <w:spacing w:after="514" w:line="259" w:lineRule="auto"/>
        <w:ind w:left="0" w:firstLine="0"/>
        <w:jc w:val="left"/>
        <w:rPr>
          <w:rFonts w:hint="eastAsia"/>
        </w:rPr>
      </w:pPr>
    </w:p>
    <w:p w14:paraId="53C8015C">
      <w:pPr>
        <w:spacing w:after="514" w:line="259" w:lineRule="auto"/>
        <w:ind w:left="0" w:firstLine="0"/>
        <w:jc w:val="left"/>
        <w:rPr>
          <w:rFonts w:hint="eastAsia"/>
        </w:rPr>
      </w:pPr>
      <w:r>
        <w:rPr>
          <w:rFonts w:hint="eastAsia"/>
        </w:rPr>
        <w:t>Thus, the resurrection of the dead is not past, nor does it subsist, but faith gives it subsistence in our souls."</w:t>
      </w:r>
    </w:p>
    <w:p w14:paraId="4242A499">
      <w:pPr>
        <w:spacing w:after="514" w:line="259" w:lineRule="auto"/>
        <w:ind w:left="0" w:firstLine="0"/>
        <w:jc w:val="left"/>
        <w:rPr>
          <w:rFonts w:hint="eastAsia"/>
        </w:rPr>
      </w:pPr>
      <w:r>
        <w:rPr>
          <w:rFonts w:hint="eastAsia"/>
        </w:rPr>
        <w:t>因此，死人的复活并非已过，也非存在，但信心在我们的灵魂中赋予它存在。”</w:t>
      </w:r>
    </w:p>
    <w:p w14:paraId="6EC680CD">
      <w:pPr>
        <w:spacing w:after="514" w:line="259" w:lineRule="auto"/>
        <w:ind w:left="0" w:firstLine="0"/>
        <w:jc w:val="left"/>
        <w:rPr>
          <w:rFonts w:hint="eastAsia"/>
        </w:rPr>
      </w:pPr>
    </w:p>
    <w:p w14:paraId="24F18CEE">
      <w:pPr>
        <w:spacing w:after="514" w:line="259" w:lineRule="auto"/>
        <w:ind w:left="0" w:firstLine="0"/>
        <w:jc w:val="left"/>
        <w:rPr>
          <w:rFonts w:hint="eastAsia"/>
        </w:rPr>
      </w:pPr>
      <w:r>
        <w:rPr>
          <w:rFonts w:hint="eastAsia"/>
        </w:rPr>
        <w:t>"Faith", says another, "gives subsistence to the resurrection of the dead, and places it before our eyes."</w:t>
      </w:r>
    </w:p>
    <w:p w14:paraId="0419934E">
      <w:pPr>
        <w:spacing w:after="514" w:line="259" w:lineRule="auto"/>
        <w:ind w:left="0" w:firstLine="0"/>
        <w:jc w:val="left"/>
        <w:rPr>
          <w:rFonts w:hint="eastAsia"/>
        </w:rPr>
      </w:pPr>
      <w:r>
        <w:rPr>
          <w:rFonts w:hint="eastAsia"/>
        </w:rPr>
        <w:t>“信心，”另一位说，“赋予死人复活以实体，并将其置于我们眼前。”</w:t>
      </w:r>
    </w:p>
    <w:p w14:paraId="149C0EE3">
      <w:pPr>
        <w:spacing w:after="514" w:line="259" w:lineRule="auto"/>
        <w:ind w:left="0" w:firstLine="0"/>
        <w:jc w:val="left"/>
        <w:rPr>
          <w:rFonts w:hint="eastAsia"/>
        </w:rPr>
      </w:pPr>
    </w:p>
    <w:p w14:paraId="3EFAEC40">
      <w:pPr>
        <w:spacing w:after="514" w:line="259" w:lineRule="auto"/>
        <w:ind w:left="0" w:firstLine="0"/>
        <w:jc w:val="left"/>
        <w:rPr>
          <w:rFonts w:hint="eastAsia"/>
        </w:rPr>
      </w:pPr>
      <w:r>
        <w:rPr>
          <w:rFonts w:hint="eastAsia"/>
        </w:rPr>
        <w:t>In human hopes there is a mixture of uncertainty; and reason itself will, in many cases, justify anxiety; but the foundation of Christian hope being the word and promise of God, the doubts which may arise in our minds are the consequences of the weakness of our faith; for, if our faith corresponded with the nature of the testimony, we should be as fully assured of what is future, as we are of what is present or past.</w:t>
      </w:r>
    </w:p>
    <w:p w14:paraId="314CAEAD">
      <w:pPr>
        <w:spacing w:after="514" w:line="259" w:lineRule="auto"/>
        <w:ind w:left="0" w:firstLine="0"/>
        <w:jc w:val="left"/>
        <w:rPr>
          <w:rFonts w:hint="eastAsia"/>
        </w:rPr>
      </w:pPr>
      <w:r>
        <w:rPr>
          <w:rFonts w:hint="eastAsia"/>
        </w:rPr>
        <w:t>在人的盼望中，掺杂着不确定性；理性本身，在许多情况下，也会使忧虑显得合理；但基督徒盼望的根基是神的话语和应许，因此在我们心中可能产生的怀疑，是我们信心软弱的结果；因为，如果我们的信心与见证的性质相符，我们就会对未来的事，如同对现在或过去的事一样，完全确信。</w:t>
      </w:r>
    </w:p>
    <w:p w14:paraId="2409313C">
      <w:pPr>
        <w:spacing w:after="514" w:line="259" w:lineRule="auto"/>
        <w:ind w:left="0" w:firstLine="0"/>
        <w:jc w:val="left"/>
        <w:rPr>
          <w:rFonts w:hint="eastAsia"/>
        </w:rPr>
      </w:pPr>
    </w:p>
    <w:p w14:paraId="29D9E3E9">
      <w:pPr>
        <w:spacing w:after="514" w:line="259" w:lineRule="auto"/>
        <w:ind w:left="0" w:firstLine="0"/>
        <w:jc w:val="left"/>
        <w:rPr>
          <w:rFonts w:hint="eastAsia"/>
        </w:rPr>
      </w:pPr>
      <w:r>
        <w:rPr>
          <w:rFonts w:hint="eastAsia"/>
        </w:rPr>
        <w:t>The objects of faith are not only future good, but invisible things, both good and evil, which are made known by divine revelation; and of these it is the evidence, ελεγχος, the demonstration or conviction.</w:t>
      </w:r>
    </w:p>
    <w:p w14:paraId="51753E62">
      <w:pPr>
        <w:spacing w:after="514" w:line="259" w:lineRule="auto"/>
        <w:ind w:left="0" w:firstLine="0"/>
        <w:jc w:val="left"/>
        <w:rPr>
          <w:rFonts w:hint="eastAsia"/>
        </w:rPr>
      </w:pPr>
      <w:r>
        <w:rPr>
          <w:rFonts w:hint="eastAsia"/>
        </w:rPr>
        <w:t>信心的对象不仅是未来的善，也是不可见的事物，无论善恶，这些都是通过神圣的启示而被知晓的；对于这些事物，信心是其证据，ελεγχος，即明证或确信。</w:t>
      </w:r>
    </w:p>
    <w:p w14:paraId="6CACFA59">
      <w:pPr>
        <w:spacing w:after="514" w:line="259" w:lineRule="auto"/>
        <w:ind w:left="0" w:firstLine="0"/>
        <w:jc w:val="left"/>
        <w:rPr>
          <w:rFonts w:hint="eastAsia"/>
        </w:rPr>
      </w:pPr>
    </w:p>
    <w:p w14:paraId="2E816B9E">
      <w:pPr>
        <w:spacing w:after="514" w:line="259" w:lineRule="auto"/>
        <w:ind w:left="0" w:firstLine="0"/>
        <w:jc w:val="left"/>
        <w:rPr>
          <w:rFonts w:hint="eastAsia"/>
        </w:rPr>
      </w:pPr>
      <w:r>
        <w:rPr>
          <w:rFonts w:hint="eastAsia"/>
        </w:rPr>
        <w:t>By our senses we become acquainted with the material world; by consciousness we are assured of the existence of our souls and their various faculties; and by reasoning we deduce one truth from another.</w:t>
      </w:r>
    </w:p>
    <w:p w14:paraId="7B440C55">
      <w:pPr>
        <w:spacing w:after="514" w:line="259" w:lineRule="auto"/>
        <w:ind w:left="0" w:firstLine="0"/>
        <w:jc w:val="left"/>
        <w:rPr>
          <w:rFonts w:hint="eastAsia"/>
        </w:rPr>
      </w:pPr>
      <w:r>
        <w:rPr>
          <w:rFonts w:hint="eastAsia"/>
        </w:rPr>
        <w:t>通过我们的感官，我们认识了物质世界；通过意识，我们确信了我们灵魂及其各种官能的存在；通过推理，我们从一个真理推导出另一个。</w:t>
      </w:r>
    </w:p>
    <w:p w14:paraId="61758BF5">
      <w:pPr>
        <w:spacing w:after="514" w:line="259" w:lineRule="auto"/>
        <w:ind w:left="0" w:firstLine="0"/>
        <w:jc w:val="left"/>
        <w:rPr>
          <w:rFonts w:hint="eastAsia"/>
        </w:rPr>
      </w:pPr>
    </w:p>
    <w:p w14:paraId="1F782ABD">
      <w:pPr>
        <w:spacing w:after="514" w:line="259" w:lineRule="auto"/>
        <w:ind w:left="0" w:firstLine="0"/>
        <w:jc w:val="left"/>
        <w:rPr>
          <w:rFonts w:hint="eastAsia"/>
        </w:rPr>
      </w:pPr>
      <w:r>
        <w:rPr>
          <w:rFonts w:hint="eastAsia"/>
        </w:rPr>
        <w:t>But, besides these sources of information, a great part of our knowledge is derived from testimony.</w:t>
      </w:r>
    </w:p>
    <w:p w14:paraId="00E1A36E">
      <w:pPr>
        <w:spacing w:after="514" w:line="259" w:lineRule="auto"/>
        <w:ind w:left="0" w:firstLine="0"/>
        <w:jc w:val="left"/>
        <w:rPr>
          <w:rFonts w:hint="eastAsia"/>
        </w:rPr>
      </w:pPr>
      <w:r>
        <w:rPr>
          <w:rFonts w:hint="eastAsia"/>
        </w:rPr>
        <w:t>但是，除了这些信息来源外，我们知识的一大部分是源于见证。</w:t>
      </w:r>
    </w:p>
    <w:p w14:paraId="2DE39664">
      <w:pPr>
        <w:spacing w:after="514" w:line="259" w:lineRule="auto"/>
        <w:ind w:left="0" w:firstLine="0"/>
        <w:jc w:val="left"/>
        <w:rPr>
          <w:rFonts w:hint="eastAsia"/>
        </w:rPr>
      </w:pPr>
    </w:p>
    <w:p w14:paraId="11663C8C">
      <w:pPr>
        <w:spacing w:after="514" w:line="259" w:lineRule="auto"/>
        <w:ind w:left="0" w:firstLine="0"/>
        <w:jc w:val="left"/>
        <w:rPr>
          <w:rFonts w:hint="eastAsia"/>
        </w:rPr>
      </w:pPr>
      <w:r>
        <w:rPr>
          <w:rFonts w:hint="eastAsia"/>
        </w:rPr>
        <w:t>Thus, we know that there are cities and countries which we never saw; that events have happened at which we were not present; that certain persons lived in former ages, and performed certain actions; and that there are persons now alive who have not come within the sphere of our observation.</w:t>
      </w:r>
    </w:p>
    <w:p w14:paraId="61EC135E">
      <w:pPr>
        <w:spacing w:after="514" w:line="259" w:lineRule="auto"/>
        <w:ind w:left="0" w:firstLine="0"/>
        <w:jc w:val="left"/>
        <w:rPr>
          <w:rFonts w:hint="eastAsia"/>
        </w:rPr>
      </w:pPr>
      <w:r>
        <w:rPr>
          <w:rFonts w:hint="eastAsia"/>
        </w:rPr>
        <w:t>因此，我们知道有一些我们从未见过的城市和国家；有一些我们不在场时发生的事件；有一些人在过去的时代生活过，并做过某些事；还有一些人现在还活着，但并未进入我们观察的范围。</w:t>
      </w:r>
    </w:p>
    <w:p w14:paraId="3B1A0A7A">
      <w:pPr>
        <w:spacing w:after="514" w:line="259" w:lineRule="auto"/>
        <w:ind w:left="0" w:firstLine="0"/>
        <w:jc w:val="left"/>
        <w:rPr>
          <w:rFonts w:hint="eastAsia"/>
        </w:rPr>
      </w:pPr>
    </w:p>
    <w:p w14:paraId="4F474114">
      <w:pPr>
        <w:spacing w:after="514" w:line="259" w:lineRule="auto"/>
        <w:ind w:left="0" w:firstLine="0"/>
        <w:jc w:val="left"/>
        <w:rPr>
          <w:rFonts w:hint="eastAsia"/>
        </w:rPr>
      </w:pPr>
      <w:r>
        <w:rPr>
          <w:rFonts w:hint="eastAsia"/>
        </w:rPr>
        <w:t>Although there is a difference between the evidence of demonstration and the evidence of testimony, yet, in particular circumstances, there is no difference in the conviction produced; for no person in his senses entertains any more doubt that there is such a country as Greece or Italy, although he has not travelled from home, than he does of a proposition in mathematics which he fully comprehends.</w:t>
      </w:r>
    </w:p>
    <w:p w14:paraId="59816C45">
      <w:pPr>
        <w:spacing w:after="514" w:line="259" w:lineRule="auto"/>
        <w:ind w:left="0" w:firstLine="0"/>
        <w:jc w:val="left"/>
        <w:rPr>
          <w:rFonts w:hint="eastAsia"/>
        </w:rPr>
      </w:pPr>
      <w:r>
        <w:rPr>
          <w:rFonts w:hint="eastAsia"/>
        </w:rPr>
        <w:t>虽然在明证的证据和见证的证据之间存在差异，然而，在特定情况下，所产生的确信并无不同；因为任何一个头脑清醒的人，即使他没有出过远门，也不会对有希腊或意大利这样的国家抱有比他对一个他完全理解的数学命题更多的怀疑。</w:t>
      </w:r>
    </w:p>
    <w:p w14:paraId="32FA52E1">
      <w:pPr>
        <w:spacing w:after="514" w:line="259" w:lineRule="auto"/>
        <w:ind w:left="0" w:firstLine="0"/>
        <w:jc w:val="left"/>
        <w:rPr>
          <w:rFonts w:hint="eastAsia"/>
        </w:rPr>
      </w:pPr>
    </w:p>
    <w:p w14:paraId="767FB7F0">
      <w:pPr>
        <w:spacing w:after="514" w:line="259" w:lineRule="auto"/>
        <w:ind w:left="0" w:firstLine="0"/>
        <w:jc w:val="left"/>
        <w:rPr>
          <w:rFonts w:hint="eastAsia"/>
        </w:rPr>
      </w:pPr>
      <w:r>
        <w:rPr>
          <w:rFonts w:hint="eastAsia"/>
        </w:rPr>
        <w:t>We depend upon testimony in matters of commerce and science, in all our ordinary transactions, and even in the important concerns of life and death.</w:t>
      </w:r>
    </w:p>
    <w:p w14:paraId="3FE2F348">
      <w:pPr>
        <w:spacing w:after="514" w:line="259" w:lineRule="auto"/>
        <w:ind w:left="0" w:firstLine="0"/>
        <w:jc w:val="left"/>
        <w:rPr>
          <w:rFonts w:hint="eastAsia"/>
        </w:rPr>
      </w:pPr>
      <w:r>
        <w:rPr>
          <w:rFonts w:hint="eastAsia"/>
        </w:rPr>
        <w:t>我们在商业和科学事务上，在我们所有日常的交易中，甚至在生死攸关的重要事上，都依赖于见证。</w:t>
      </w:r>
    </w:p>
    <w:p w14:paraId="5AF7553D">
      <w:pPr>
        <w:spacing w:after="514" w:line="259" w:lineRule="auto"/>
        <w:ind w:left="0" w:firstLine="0"/>
        <w:jc w:val="left"/>
        <w:rPr>
          <w:rFonts w:hint="eastAsia"/>
        </w:rPr>
      </w:pPr>
    </w:p>
    <w:p w14:paraId="1A86E8BE">
      <w:pPr>
        <w:spacing w:after="514" w:line="259" w:lineRule="auto"/>
        <w:ind w:left="0" w:firstLine="0"/>
        <w:jc w:val="left"/>
        <w:rPr>
          <w:rFonts w:hint="eastAsia"/>
        </w:rPr>
      </w:pPr>
      <w:r>
        <w:rPr>
          <w:rFonts w:hint="eastAsia"/>
        </w:rPr>
        <w:t>"If then we receive the testimony of men, the testimony of God is greater."*</w:t>
      </w:r>
    </w:p>
    <w:p w14:paraId="77A33A7A">
      <w:pPr>
        <w:spacing w:after="514" w:line="259" w:lineRule="auto"/>
        <w:ind w:left="0" w:firstLine="0"/>
        <w:jc w:val="left"/>
        <w:rPr>
          <w:rFonts w:hint="eastAsia"/>
        </w:rPr>
      </w:pPr>
      <w:r>
        <w:rPr>
          <w:rFonts w:hint="eastAsia"/>
        </w:rPr>
        <w:t>“我们既领受人的见证，神的见证该是更大了。”*</w:t>
      </w:r>
    </w:p>
    <w:p w14:paraId="28671456">
      <w:pPr>
        <w:spacing w:after="514" w:line="259" w:lineRule="auto"/>
        <w:ind w:left="0" w:firstLine="0"/>
        <w:jc w:val="left"/>
        <w:rPr>
          <w:rFonts w:hint="eastAsia"/>
        </w:rPr>
      </w:pPr>
    </w:p>
    <w:p w14:paraId="12E1208D">
      <w:pPr>
        <w:spacing w:after="514" w:line="259" w:lineRule="auto"/>
        <w:ind w:left="0" w:firstLine="0"/>
        <w:jc w:val="left"/>
        <w:rPr>
          <w:rFonts w:hint="eastAsia"/>
        </w:rPr>
      </w:pPr>
      <w:r>
        <w:rPr>
          <w:rFonts w:hint="eastAsia"/>
        </w:rPr>
        <w:t>In the latter case, there is no possibility of mistake or deception.</w:t>
      </w:r>
    </w:p>
    <w:p w14:paraId="627CB02F">
      <w:pPr>
        <w:spacing w:after="514" w:line="259" w:lineRule="auto"/>
        <w:ind w:left="0" w:firstLine="0"/>
        <w:jc w:val="left"/>
        <w:rPr>
          <w:rFonts w:hint="eastAsia"/>
        </w:rPr>
      </w:pPr>
      <w:r>
        <w:rPr>
          <w:rFonts w:hint="eastAsia"/>
        </w:rPr>
        <w:t>在后一种情况下，不可能有错误或欺骗。</w:t>
      </w:r>
    </w:p>
    <w:p w14:paraId="527C2BB2">
      <w:pPr>
        <w:spacing w:after="514" w:line="259" w:lineRule="auto"/>
        <w:ind w:left="0" w:firstLine="0"/>
        <w:jc w:val="left"/>
        <w:rPr>
          <w:rFonts w:hint="eastAsia"/>
        </w:rPr>
      </w:pPr>
    </w:p>
    <w:p w14:paraId="0D2E747C">
      <w:pPr>
        <w:spacing w:after="514" w:line="259" w:lineRule="auto"/>
        <w:ind w:left="0" w:firstLine="0"/>
        <w:jc w:val="left"/>
        <w:rPr>
          <w:rFonts w:hint="eastAsia"/>
        </w:rPr>
      </w:pPr>
      <w:r>
        <w:rPr>
          <w:rFonts w:hint="eastAsia"/>
        </w:rPr>
        <w:t>Besides, his testimony relates to many things of the utmost importance, with respect to which man could give us no information,—things which eye had not seen, ear had not heard, and it had not entered into the heart of man to conceive.</w:t>
      </w:r>
    </w:p>
    <w:p w14:paraId="7D421B6B">
      <w:pPr>
        <w:spacing w:after="514" w:line="259" w:lineRule="auto"/>
        <w:ind w:left="0" w:firstLine="0"/>
        <w:jc w:val="left"/>
        <w:rPr>
          <w:rFonts w:hint="eastAsia"/>
        </w:rPr>
      </w:pPr>
      <w:r>
        <w:rPr>
          <w:rFonts w:hint="eastAsia"/>
        </w:rPr>
        <w:t>此外，祂的见证涉及许多至关重要的事，关于这些事，人无法给我们任何信息——那些眼睛未曾看见，耳朵未曾听见，人心也未曾想到的事。</w:t>
      </w:r>
    </w:p>
    <w:p w14:paraId="6BD244B4">
      <w:pPr>
        <w:spacing w:after="514" w:line="259" w:lineRule="auto"/>
        <w:ind w:left="0" w:firstLine="0"/>
        <w:jc w:val="left"/>
        <w:rPr>
          <w:rFonts w:hint="eastAsia"/>
        </w:rPr>
      </w:pPr>
    </w:p>
    <w:p w14:paraId="1309DDF1">
      <w:pPr>
        <w:spacing w:after="514" w:line="259" w:lineRule="auto"/>
        <w:ind w:left="0" w:firstLine="0"/>
        <w:jc w:val="left"/>
        <w:rPr>
          <w:rFonts w:hint="eastAsia"/>
        </w:rPr>
      </w:pPr>
      <w:r>
        <w:rPr>
          <w:rFonts w:hint="eastAsia"/>
        </w:rPr>
        <w:t>Of these, faith is the evidence or demonstration.</w:t>
      </w:r>
    </w:p>
    <w:p w14:paraId="1A03E671">
      <w:pPr>
        <w:spacing w:after="514" w:line="259" w:lineRule="auto"/>
        <w:ind w:left="0" w:firstLine="0"/>
        <w:jc w:val="left"/>
        <w:rPr>
          <w:rFonts w:hint="eastAsia"/>
        </w:rPr>
      </w:pPr>
      <w:r>
        <w:rPr>
          <w:rFonts w:hint="eastAsia"/>
        </w:rPr>
        <w:t>对于这些，信心是其证据或明证。</w:t>
      </w:r>
    </w:p>
    <w:p w14:paraId="488D8565">
      <w:pPr>
        <w:spacing w:after="514" w:line="259" w:lineRule="auto"/>
        <w:ind w:left="0" w:firstLine="0"/>
        <w:jc w:val="left"/>
        <w:rPr>
          <w:rFonts w:hint="eastAsia"/>
        </w:rPr>
      </w:pPr>
    </w:p>
    <w:p w14:paraId="306EF974">
      <w:pPr>
        <w:spacing w:after="514" w:line="259" w:lineRule="auto"/>
        <w:ind w:left="0" w:firstLine="0"/>
        <w:jc w:val="left"/>
        <w:rPr>
          <w:rFonts w:hint="eastAsia"/>
        </w:rPr>
      </w:pPr>
      <w:r>
        <w:rPr>
          <w:rFonts w:hint="eastAsia"/>
        </w:rPr>
        <w:t>Being past, and future, and invisible on account of their distance from us, or the spirituality of their nature, they cannot be discovered by our senses; but the conviction of their reality is as strong in the mind of a believer, as if they were placed before his eyes.</w:t>
      </w:r>
    </w:p>
    <w:p w14:paraId="3D44F516">
      <w:pPr>
        <w:spacing w:after="514" w:line="259" w:lineRule="auto"/>
        <w:ind w:left="0" w:firstLine="0"/>
        <w:jc w:val="left"/>
        <w:rPr>
          <w:rFonts w:hint="eastAsia"/>
        </w:rPr>
      </w:pPr>
      <w:r>
        <w:rPr>
          <w:rFonts w:hint="eastAsia"/>
        </w:rPr>
        <w:t>由于它们是过去的、未来的、以及因其与我们距离遥远或其属灵的性质而不可见的，我们的感官无法发现它们；但在信徒的心中，对其真实性的确信，如同它们被摆在他眼前一样强烈。</w:t>
      </w:r>
    </w:p>
    <w:p w14:paraId="455461C1">
      <w:pPr>
        <w:spacing w:after="514" w:line="259" w:lineRule="auto"/>
        <w:ind w:left="0" w:firstLine="0"/>
        <w:jc w:val="left"/>
        <w:rPr>
          <w:rFonts w:hint="eastAsia"/>
        </w:rPr>
      </w:pPr>
    </w:p>
    <w:p w14:paraId="50D69344">
      <w:pPr>
        <w:spacing w:after="514" w:line="259" w:lineRule="auto"/>
        <w:ind w:left="0" w:firstLine="0"/>
        <w:jc w:val="left"/>
        <w:rPr>
          <w:rFonts w:hint="eastAsia"/>
        </w:rPr>
      </w:pPr>
      <w:r>
        <w:rPr>
          <w:rFonts w:hint="eastAsia"/>
        </w:rPr>
        <w:t>This is a general account of faith, according to the definition of Paul; but, with a view to illustrate its nature more fully and distinctly, I request your attention to the following observations.</w:t>
      </w:r>
    </w:p>
    <w:p w14:paraId="70CAF52B">
      <w:pPr>
        <w:spacing w:after="514" w:line="259" w:lineRule="auto"/>
        <w:ind w:left="0" w:firstLine="0"/>
        <w:jc w:val="left"/>
        <w:rPr>
          <w:rFonts w:hint="eastAsia"/>
        </w:rPr>
      </w:pPr>
      <w:r>
        <w:rPr>
          <w:rFonts w:hint="eastAsia"/>
        </w:rPr>
        <w:t>这是根据保罗的定义，对信心的一个概括性说明；但是，为了更充分、更清晰地阐明其性质，我请求你们注意以下的观察。</w:t>
      </w:r>
    </w:p>
    <w:p w14:paraId="4F6D13AA">
      <w:pPr>
        <w:spacing w:after="514" w:line="259" w:lineRule="auto"/>
        <w:ind w:left="0" w:firstLine="0"/>
        <w:jc w:val="left"/>
        <w:rPr>
          <w:rFonts w:hint="eastAsia"/>
        </w:rPr>
      </w:pPr>
    </w:p>
    <w:p w14:paraId="667B96EA">
      <w:pPr>
        <w:spacing w:after="514" w:line="259" w:lineRule="auto"/>
        <w:ind w:left="0" w:firstLine="0"/>
        <w:jc w:val="left"/>
        <w:rPr>
          <w:rFonts w:hint="eastAsia"/>
        </w:rPr>
      </w:pPr>
      <w:r>
        <w:rPr>
          <w:rFonts w:hint="eastAsia"/>
        </w:rPr>
        <w:t>First, The objects of religion are invisible and future, and hence arises the indispensable necessity of faith.</w:t>
      </w:r>
    </w:p>
    <w:p w14:paraId="26883293">
      <w:pPr>
        <w:spacing w:after="514" w:line="259" w:lineRule="auto"/>
        <w:ind w:left="0" w:firstLine="0"/>
        <w:jc w:val="left"/>
        <w:rPr>
          <w:rFonts w:hint="eastAsia"/>
        </w:rPr>
      </w:pPr>
      <w:r>
        <w:rPr>
          <w:rFonts w:hint="eastAsia"/>
        </w:rPr>
        <w:t>首先，宗教的对象是不可见和未来的，因此信心的必不可少性由此产生。</w:t>
      </w:r>
    </w:p>
    <w:p w14:paraId="299709C5">
      <w:pPr>
        <w:spacing w:after="514" w:line="259" w:lineRule="auto"/>
        <w:ind w:left="0" w:firstLine="0"/>
        <w:jc w:val="left"/>
        <w:rPr>
          <w:rFonts w:hint="eastAsia"/>
        </w:rPr>
      </w:pPr>
    </w:p>
    <w:p w14:paraId="3F1B26A6">
      <w:pPr>
        <w:spacing w:after="514" w:line="259" w:lineRule="auto"/>
        <w:ind w:left="0" w:firstLine="0"/>
        <w:jc w:val="left"/>
        <w:rPr>
          <w:rFonts w:hint="eastAsia"/>
        </w:rPr>
      </w:pPr>
      <w:r>
        <w:rPr>
          <w:rFonts w:hint="eastAsia"/>
        </w:rPr>
        <w:t>The objects with which worldly men are conversant, are present, or are considered not very distant; they are, or are expected soon to come, under the cognizance of their senses.</w:t>
      </w:r>
    </w:p>
    <w:p w14:paraId="0521E6F3">
      <w:pPr>
        <w:spacing w:after="514" w:line="259" w:lineRule="auto"/>
        <w:ind w:left="0" w:firstLine="0"/>
        <w:jc w:val="left"/>
        <w:rPr>
          <w:rFonts w:hint="eastAsia"/>
        </w:rPr>
      </w:pPr>
      <w:r>
        <w:rPr>
          <w:rFonts w:hint="eastAsia"/>
        </w:rPr>
        <w:t>属世之人所关注的对象，是现今的，或被认为并非遥远的；它们是，或被期望很快会落入他们感官的认知范围之内。</w:t>
      </w:r>
    </w:p>
    <w:p w14:paraId="191E0214">
      <w:pPr>
        <w:spacing w:after="514" w:line="259" w:lineRule="auto"/>
        <w:ind w:left="0" w:firstLine="0"/>
        <w:jc w:val="left"/>
        <w:rPr>
          <w:rFonts w:hint="eastAsia"/>
        </w:rPr>
      </w:pPr>
    </w:p>
    <w:p w14:paraId="380A91F0">
      <w:pPr>
        <w:spacing w:after="514" w:line="259" w:lineRule="auto"/>
        <w:ind w:left="0" w:firstLine="0"/>
        <w:jc w:val="left"/>
        <w:rPr>
          <w:rFonts w:hint="eastAsia"/>
        </w:rPr>
      </w:pPr>
      <w:r>
        <w:rPr>
          <w:rFonts w:hint="eastAsia"/>
        </w:rPr>
        <w:t>Nothing seems to them to be important, which may not be seen, and felt, and enjoyed, in this sublunary state.</w:t>
      </w:r>
    </w:p>
    <w:p w14:paraId="454DC27C">
      <w:pPr>
        <w:spacing w:after="514" w:line="259" w:lineRule="auto"/>
        <w:ind w:left="0" w:firstLine="0"/>
        <w:jc w:val="left"/>
        <w:rPr>
          <w:rFonts w:hint="eastAsia"/>
        </w:rPr>
      </w:pPr>
      <w:r>
        <w:rPr>
          <w:rFonts w:hint="eastAsia"/>
        </w:rPr>
        <w:t>对他们来说，凡不能在这短暂尘世中被看见、被感觉、被享受的，似乎都无足轻重。</w:t>
      </w:r>
    </w:p>
    <w:p w14:paraId="65A9499A">
      <w:pPr>
        <w:spacing w:after="514" w:line="259" w:lineRule="auto"/>
        <w:ind w:left="0" w:firstLine="0"/>
        <w:jc w:val="left"/>
        <w:rPr>
          <w:rFonts w:hint="eastAsia"/>
        </w:rPr>
      </w:pPr>
    </w:p>
    <w:p w14:paraId="0F354373">
      <w:pPr>
        <w:spacing w:after="514" w:line="259" w:lineRule="auto"/>
        <w:ind w:left="0" w:firstLine="0"/>
        <w:jc w:val="left"/>
        <w:rPr>
          <w:rFonts w:hint="eastAsia"/>
        </w:rPr>
      </w:pPr>
      <w:r>
        <w:rPr>
          <w:rFonts w:hint="eastAsia"/>
        </w:rPr>
        <w:t>If there be any thing which does not fall under this description, any thing which cannot be made subservient to the purposes of the present life, they regard it as a nonentity, or as a matter with which they have nothing to do.</w:t>
      </w:r>
    </w:p>
    <w:p w14:paraId="06E05665">
      <w:pPr>
        <w:spacing w:after="514" w:line="259" w:lineRule="auto"/>
        <w:ind w:left="0" w:firstLine="0"/>
        <w:jc w:val="left"/>
        <w:rPr>
          <w:rFonts w:hint="eastAsia"/>
        </w:rPr>
      </w:pPr>
      <w:r>
        <w:rPr>
          <w:rFonts w:hint="eastAsia"/>
        </w:rPr>
        <w:t>如果有任何不属于此描述的事物，任何不能服事于今生目的的事物，他们就视其为无物，或与他们无关之事。</w:t>
      </w:r>
    </w:p>
    <w:p w14:paraId="472847BC">
      <w:pPr>
        <w:spacing w:after="514" w:line="259" w:lineRule="auto"/>
        <w:ind w:left="0" w:firstLine="0"/>
        <w:jc w:val="left"/>
        <w:rPr>
          <w:rFonts w:hint="eastAsia"/>
        </w:rPr>
      </w:pPr>
    </w:p>
    <w:p w14:paraId="63A1ADBA">
      <w:pPr>
        <w:spacing w:after="514" w:line="259" w:lineRule="auto"/>
        <w:ind w:left="0" w:firstLine="0"/>
        <w:jc w:val="left"/>
        <w:rPr>
          <w:rFonts w:hint="eastAsia"/>
        </w:rPr>
      </w:pPr>
      <w:r>
        <w:rPr>
          <w:rFonts w:hint="eastAsia"/>
        </w:rPr>
        <w:t>Christians are deemed enthusiasts or fools, who neglect the substance, and grasp at a shadow, dreaming of another world, which no man ever saw, instead of labouring to make themselves comfortable in this.</w:t>
      </w:r>
    </w:p>
    <w:p w14:paraId="411EDFD3">
      <w:pPr>
        <w:spacing w:after="514" w:line="259" w:lineRule="auto"/>
        <w:ind w:left="0" w:firstLine="0"/>
        <w:jc w:val="left"/>
        <w:rPr>
          <w:rFonts w:hint="eastAsia"/>
        </w:rPr>
      </w:pPr>
      <w:r>
        <w:rPr>
          <w:rFonts w:hint="eastAsia"/>
        </w:rPr>
        <w:t>基督徒被视为狂热者或愚人，他们忽略了实体，去抓取影子，梦想着一个从未有人见过的另一个世界，而不是努力使自己在这个世界中舒适。</w:t>
      </w:r>
    </w:p>
    <w:p w14:paraId="54D3D330">
      <w:pPr>
        <w:spacing w:after="514" w:line="259" w:lineRule="auto"/>
        <w:ind w:left="0" w:firstLine="0"/>
        <w:jc w:val="left"/>
        <w:rPr>
          <w:rFonts w:hint="eastAsia"/>
        </w:rPr>
      </w:pPr>
    </w:p>
    <w:p w14:paraId="71EB212D">
      <w:pPr>
        <w:spacing w:after="514" w:line="259" w:lineRule="auto"/>
        <w:ind w:left="0" w:firstLine="0"/>
        <w:jc w:val="left"/>
        <w:rPr>
          <w:rFonts w:hint="eastAsia"/>
        </w:rPr>
      </w:pPr>
      <w:r>
        <w:rPr>
          <w:rFonts w:hint="eastAsia"/>
        </w:rPr>
        <w:t>In a certain sense, indeed, the things of this world are the objects of religion, because it regulates our conduct and affections in reference to them; but the motives by which it influences our minds, are derived from the invisible state, and the reward, to which it teaches ns to aspire, lies beyond the narrow boundary of time and sense.</w:t>
      </w:r>
    </w:p>
    <w:p w14:paraId="49D238BF">
      <w:pPr>
        <w:spacing w:after="514" w:line="259" w:lineRule="auto"/>
        <w:ind w:left="0" w:firstLine="0"/>
        <w:jc w:val="left"/>
        <w:rPr>
          <w:rFonts w:hint="eastAsia"/>
        </w:rPr>
      </w:pPr>
      <w:r>
        <w:rPr>
          <w:rFonts w:hint="eastAsia"/>
        </w:rPr>
        <w:t>诚然，在某种意义上，这世界的事物是宗教的对象，因为它规范了我们与它们相关的行为和情感；但它影响我们心思的动机，却源于那不可见的状态，而它教导我们去渴慕的赏赐，则在于时间和感官的狭窄界限之外。</w:t>
      </w:r>
    </w:p>
    <w:p w14:paraId="0C1B881E">
      <w:pPr>
        <w:spacing w:after="514" w:line="259" w:lineRule="auto"/>
        <w:ind w:left="0" w:firstLine="0"/>
        <w:jc w:val="left"/>
        <w:rPr>
          <w:rFonts w:hint="eastAsia"/>
        </w:rPr>
      </w:pPr>
    </w:p>
    <w:p w14:paraId="4A3E162D">
      <w:pPr>
        <w:spacing w:after="514" w:line="259" w:lineRule="auto"/>
        <w:ind w:left="0" w:firstLine="0"/>
        <w:jc w:val="left"/>
        <w:rPr>
          <w:rFonts w:hint="eastAsia"/>
        </w:rPr>
      </w:pPr>
      <w:r>
        <w:rPr>
          <w:rFonts w:hint="eastAsia"/>
        </w:rPr>
        <w:t>A Christian is a citizen of the Jerusalem above; his conversation is in heaven; he looks at the things which are not seen, and eternal; he declares plainly, that he is seeking a country, even a heavenly one; he obeys the exhortation, "Set your affection on things above, not on things on the earth; for ye are dead, and your life is hid with Christ in God."†</w:t>
      </w:r>
    </w:p>
    <w:p w14:paraId="7FDE9216">
      <w:pPr>
        <w:spacing w:after="514" w:line="259" w:lineRule="auto"/>
        <w:ind w:left="0" w:firstLine="0"/>
        <w:jc w:val="left"/>
        <w:rPr>
          <w:rFonts w:hint="eastAsia"/>
        </w:rPr>
      </w:pPr>
      <w:r>
        <w:rPr>
          <w:rFonts w:hint="eastAsia"/>
        </w:rPr>
        <w:t>基督徒是天上耶路撒冷的公民；他的言行是在天上；他注目于那看不见的、永恒的事物；他坦白地宣告，他在寻求一个家乡，就是一个属天的家乡；他顺服这劝勉：“你们要思念上面的事，不要思念地上的事。因为你们已经死了，你们的生命与基督一同藏在神里面。”†</w:t>
      </w:r>
    </w:p>
    <w:p w14:paraId="705B1155">
      <w:pPr>
        <w:spacing w:after="514" w:line="259" w:lineRule="auto"/>
        <w:ind w:left="0" w:firstLine="0"/>
        <w:jc w:val="left"/>
        <w:rPr>
          <w:rFonts w:hint="eastAsia"/>
        </w:rPr>
      </w:pPr>
    </w:p>
    <w:p w14:paraId="67C8183B">
      <w:pPr>
        <w:spacing w:after="514" w:line="259" w:lineRule="auto"/>
        <w:ind w:left="0" w:firstLine="0"/>
        <w:jc w:val="left"/>
        <w:rPr>
          <w:rFonts w:hint="eastAsia"/>
        </w:rPr>
      </w:pPr>
      <w:r>
        <w:rPr>
          <w:rFonts w:hint="eastAsia"/>
        </w:rPr>
        <w:t>In the second place, Of those objects with which religion is conversant, we can have no knowledge but by Divine revelation.</w:t>
      </w:r>
    </w:p>
    <w:p w14:paraId="7B166F40">
      <w:pPr>
        <w:spacing w:after="514" w:line="259" w:lineRule="auto"/>
        <w:ind w:left="0" w:firstLine="0"/>
        <w:jc w:val="left"/>
        <w:rPr>
          <w:rFonts w:hint="eastAsia"/>
        </w:rPr>
      </w:pPr>
      <w:r>
        <w:rPr>
          <w:rFonts w:hint="eastAsia"/>
        </w:rPr>
        <w:t>第二，对于宗教所关注的那些对象，我们只能通过神圣的启示来获得知识。</w:t>
      </w:r>
    </w:p>
    <w:p w14:paraId="32EB2F8C">
      <w:pPr>
        <w:spacing w:after="514" w:line="259" w:lineRule="auto"/>
        <w:ind w:left="0" w:firstLine="0"/>
        <w:jc w:val="left"/>
        <w:rPr>
          <w:rFonts w:hint="eastAsia"/>
        </w:rPr>
      </w:pPr>
    </w:p>
    <w:p w14:paraId="7DC7D4EB">
      <w:pPr>
        <w:spacing w:after="514" w:line="259" w:lineRule="auto"/>
        <w:ind w:left="0" w:firstLine="0"/>
        <w:jc w:val="left"/>
        <w:rPr>
          <w:rFonts w:hint="eastAsia"/>
        </w:rPr>
      </w:pPr>
      <w:r>
        <w:rPr>
          <w:rFonts w:hint="eastAsia"/>
        </w:rPr>
        <w:t>It is on this account that they are objects of faith.</w:t>
      </w:r>
    </w:p>
    <w:p w14:paraId="19269183">
      <w:pPr>
        <w:spacing w:after="514" w:line="259" w:lineRule="auto"/>
        <w:ind w:left="0" w:firstLine="0"/>
        <w:jc w:val="left"/>
        <w:rPr>
          <w:rFonts w:hint="eastAsia"/>
        </w:rPr>
      </w:pPr>
      <w:r>
        <w:rPr>
          <w:rFonts w:hint="eastAsia"/>
        </w:rPr>
        <w:t>正因如此，它们才成为信心的对象。</w:t>
      </w:r>
    </w:p>
    <w:p w14:paraId="268BE1B9">
      <w:pPr>
        <w:spacing w:after="514" w:line="259" w:lineRule="auto"/>
        <w:ind w:left="0" w:firstLine="0"/>
        <w:jc w:val="left"/>
        <w:rPr>
          <w:rFonts w:hint="eastAsia"/>
        </w:rPr>
      </w:pPr>
    </w:p>
    <w:p w14:paraId="4AB43324">
      <w:pPr>
        <w:spacing w:after="514" w:line="259" w:lineRule="auto"/>
        <w:ind w:left="0" w:firstLine="0"/>
        <w:jc w:val="left"/>
        <w:rPr>
          <w:rFonts w:hint="eastAsia"/>
        </w:rPr>
      </w:pPr>
      <w:r>
        <w:rPr>
          <w:rFonts w:hint="eastAsia"/>
        </w:rPr>
        <w:t>We believe that they exist, upon the testimony of God.</w:t>
      </w:r>
    </w:p>
    <w:p w14:paraId="73EB2B5E">
      <w:pPr>
        <w:spacing w:after="514" w:line="259" w:lineRule="auto"/>
        <w:ind w:left="0" w:firstLine="0"/>
        <w:jc w:val="left"/>
        <w:rPr>
          <w:rFonts w:hint="eastAsia"/>
        </w:rPr>
      </w:pPr>
      <w:r>
        <w:rPr>
          <w:rFonts w:hint="eastAsia"/>
        </w:rPr>
        <w:t>我们凭着神的见证，相信它们的存在。</w:t>
      </w:r>
    </w:p>
    <w:p w14:paraId="3ABF693D">
      <w:pPr>
        <w:spacing w:after="514" w:line="259" w:lineRule="auto"/>
        <w:ind w:left="0" w:firstLine="0"/>
        <w:jc w:val="left"/>
        <w:rPr>
          <w:rFonts w:hint="eastAsia"/>
        </w:rPr>
      </w:pPr>
    </w:p>
    <w:p w14:paraId="7A43BFAE">
      <w:pPr>
        <w:spacing w:after="514" w:line="259" w:lineRule="auto"/>
        <w:ind w:left="0" w:firstLine="0"/>
        <w:jc w:val="left"/>
        <w:rPr>
          <w:rFonts w:hint="eastAsia"/>
        </w:rPr>
      </w:pPr>
      <w:r>
        <w:rPr>
          <w:rFonts w:hint="eastAsia"/>
        </w:rPr>
        <w:t>It may be supposed that this statement of the source of religions knowledge is not strictly true, for that some parts of it, at least, are discoverable by reason.</w:t>
      </w:r>
    </w:p>
    <w:p w14:paraId="0F14C039">
      <w:pPr>
        <w:spacing w:after="514" w:line="259" w:lineRule="auto"/>
        <w:ind w:left="0" w:firstLine="0"/>
        <w:jc w:val="left"/>
        <w:rPr>
          <w:rFonts w:hint="eastAsia"/>
        </w:rPr>
      </w:pPr>
      <w:r>
        <w:rPr>
          <w:rFonts w:hint="eastAsia"/>
        </w:rPr>
        <w:t>或许有人会认为，关于宗教知识来源的这一陈述并非完全正确，因为其中至少有一部分是理性可以发现的。</w:t>
      </w:r>
    </w:p>
    <w:p w14:paraId="4F7622C5">
      <w:pPr>
        <w:spacing w:after="514" w:line="259" w:lineRule="auto"/>
        <w:ind w:left="0" w:firstLine="0"/>
        <w:jc w:val="left"/>
        <w:rPr>
          <w:rFonts w:hint="eastAsia"/>
        </w:rPr>
      </w:pPr>
    </w:p>
    <w:p w14:paraId="4E186D8A">
      <w:pPr>
        <w:spacing w:after="514" w:line="259" w:lineRule="auto"/>
        <w:ind w:left="0" w:firstLine="0"/>
        <w:jc w:val="left"/>
        <w:rPr>
          <w:rFonts w:hint="eastAsia"/>
        </w:rPr>
      </w:pPr>
      <w:r>
        <w:rPr>
          <w:rFonts w:hint="eastAsia"/>
        </w:rPr>
        <w:t>By reason, we demonstrate the existence of God and infer a future state, in which men will be rewarded according to their works; but, without inquiring how far unassisted reason would advance in its researches, it is certain that, with respect even to these fundamental truths, it is to revelation alone that we are indebted for those views of them, which are the proper objects of religion.</w:t>
      </w:r>
    </w:p>
    <w:p w14:paraId="5396BE16">
      <w:pPr>
        <w:spacing w:after="514" w:line="259" w:lineRule="auto"/>
        <w:ind w:left="0" w:firstLine="0"/>
        <w:jc w:val="left"/>
        <w:rPr>
          <w:rFonts w:hint="eastAsia"/>
        </w:rPr>
      </w:pPr>
      <w:r>
        <w:rPr>
          <w:rFonts w:hint="eastAsia"/>
        </w:rPr>
        <w:t>通过理性，我们证明了神的存在，并推断出未来有一种状态，人在其中将按着他们的行为得到报偿；但是，在不探究未经帮助的理性在其研究中能走多远的情况下，可以肯定的是，即使就这些基本真理而言，我们也只有通过启示，才能得到那些作为宗教恰当对象的观点。</w:t>
      </w:r>
    </w:p>
    <w:p w14:paraId="32C3B3E0">
      <w:pPr>
        <w:spacing w:after="514" w:line="259" w:lineRule="auto"/>
        <w:ind w:left="0" w:firstLine="0"/>
        <w:jc w:val="left"/>
        <w:rPr>
          <w:rFonts w:hint="eastAsia"/>
        </w:rPr>
      </w:pPr>
    </w:p>
    <w:p w14:paraId="67B24F29">
      <w:pPr>
        <w:spacing w:after="514" w:line="259" w:lineRule="auto"/>
        <w:ind w:left="0" w:firstLine="0"/>
        <w:jc w:val="left"/>
        <w:rPr>
          <w:rFonts w:hint="eastAsia"/>
        </w:rPr>
      </w:pPr>
      <w:r>
        <w:rPr>
          <w:rFonts w:hint="eastAsia"/>
        </w:rPr>
        <w:t>It is from revelation that we have derived the knowledge of that character of God, with which we, as sinners, are concerned.</w:t>
      </w:r>
    </w:p>
    <w:p w14:paraId="59009994">
      <w:pPr>
        <w:spacing w:after="514" w:line="259" w:lineRule="auto"/>
        <w:ind w:left="0" w:firstLine="0"/>
        <w:jc w:val="left"/>
        <w:rPr>
          <w:rFonts w:hint="eastAsia"/>
        </w:rPr>
      </w:pPr>
      <w:r>
        <w:rPr>
          <w:rFonts w:hint="eastAsia"/>
        </w:rPr>
        <w:t>我们是从启示中，获得了关于神的品格的知识，这知识与我们作为罪人有关。</w:t>
      </w:r>
    </w:p>
    <w:p w14:paraId="16ADAA1D">
      <w:pPr>
        <w:spacing w:after="514" w:line="259" w:lineRule="auto"/>
        <w:ind w:left="0" w:firstLine="0"/>
        <w:jc w:val="left"/>
        <w:rPr>
          <w:rFonts w:hint="eastAsia"/>
        </w:rPr>
      </w:pPr>
    </w:p>
    <w:p w14:paraId="0A2F0819">
      <w:pPr>
        <w:spacing w:after="514" w:line="259" w:lineRule="auto"/>
        <w:ind w:left="0" w:firstLine="0"/>
        <w:jc w:val="left"/>
        <w:rPr>
          <w:rFonts w:hint="eastAsia"/>
        </w:rPr>
      </w:pPr>
      <w:r>
        <w:rPr>
          <w:rFonts w:hint="eastAsia"/>
        </w:rPr>
        <w:t>It is revelation which informs us that he is love; that he is merciful, and ready to forgive; that he has given his only-begotten Son for the salvation of the world; and that whosoever believes in him, shall not perish, but shall have everlasting life.</w:t>
      </w:r>
    </w:p>
    <w:p w14:paraId="4F52FBDB">
      <w:pPr>
        <w:spacing w:after="514" w:line="259" w:lineRule="auto"/>
        <w:ind w:left="0" w:firstLine="0"/>
        <w:jc w:val="left"/>
        <w:rPr>
          <w:rFonts w:hint="eastAsia"/>
        </w:rPr>
      </w:pPr>
      <w:r>
        <w:rPr>
          <w:rFonts w:hint="eastAsia"/>
        </w:rPr>
        <w:t>是启示告诉我们祂是爱；祂是慈悲的，乐意赦免；祂赐下祂的独生子，为要拯救世界；并且凡信祂的，不至灭亡，反得永生。</w:t>
      </w:r>
    </w:p>
    <w:p w14:paraId="169B012B">
      <w:pPr>
        <w:spacing w:after="514" w:line="259" w:lineRule="auto"/>
        <w:ind w:left="0" w:firstLine="0"/>
        <w:jc w:val="left"/>
        <w:rPr>
          <w:rFonts w:hint="eastAsia"/>
        </w:rPr>
      </w:pPr>
    </w:p>
    <w:p w14:paraId="3575FEB2">
      <w:pPr>
        <w:spacing w:after="514" w:line="259" w:lineRule="auto"/>
        <w:ind w:left="0" w:firstLine="0"/>
        <w:jc w:val="left"/>
        <w:rPr>
          <w:rFonts w:hint="eastAsia"/>
        </w:rPr>
      </w:pPr>
      <w:r>
        <w:rPr>
          <w:rFonts w:hint="eastAsia"/>
        </w:rPr>
        <w:t>On these important subjects nature is silent; reason says nothing, because it is profoundly ignorant: they were so far from being suggested by meditations of the human mind, or according with its natural conceptions, that when they were first proposed, they were derided as folly.</w:t>
      </w:r>
    </w:p>
    <w:p w14:paraId="1D691815">
      <w:pPr>
        <w:spacing w:after="514" w:line="259" w:lineRule="auto"/>
        <w:ind w:left="0" w:firstLine="0"/>
        <w:jc w:val="left"/>
        <w:rPr>
          <w:rFonts w:hint="eastAsia"/>
        </w:rPr>
      </w:pPr>
      <w:r>
        <w:rPr>
          <w:rFonts w:hint="eastAsia"/>
        </w:rPr>
        <w:t>在这些重要主题上，自然是沉默的；理性无话可说，因为它全然无知：它们远非人类心思默想所能想到，也非与其自然观念相符，以至于当它们初次被提出时，竟被嘲笑为愚拙。</w:t>
      </w:r>
    </w:p>
    <w:p w14:paraId="3A1E454A">
      <w:pPr>
        <w:spacing w:after="514" w:line="259" w:lineRule="auto"/>
        <w:ind w:left="0" w:firstLine="0"/>
        <w:jc w:val="left"/>
        <w:rPr>
          <w:rFonts w:hint="eastAsia"/>
        </w:rPr>
      </w:pPr>
    </w:p>
    <w:p w14:paraId="61A81C36">
      <w:pPr>
        <w:spacing w:after="514" w:line="259" w:lineRule="auto"/>
        <w:ind w:left="0" w:firstLine="0"/>
        <w:jc w:val="left"/>
        <w:rPr>
          <w:rFonts w:hint="eastAsia"/>
        </w:rPr>
      </w:pPr>
      <w:r>
        <w:rPr>
          <w:rFonts w:hint="eastAsia"/>
        </w:rPr>
        <w:t>With respect to a future state, although the heathens entertained some obscure notions of it, for which, however, it is probable they were indebted more to tradition than to reasoning, it does not admit of a doubt that, without revelation, we should not have had the faintest idea of the heaven of Christianity, and should have known nothing concerning the means by which admission into it is obtained.</w:t>
      </w:r>
    </w:p>
    <w:p w14:paraId="19768569">
      <w:pPr>
        <w:spacing w:after="514" w:line="259" w:lineRule="auto"/>
        <w:ind w:left="0" w:firstLine="0"/>
        <w:jc w:val="left"/>
        <w:rPr>
          <w:rFonts w:hint="eastAsia"/>
        </w:rPr>
      </w:pPr>
      <w:r>
        <w:rPr>
          <w:rFonts w:hint="eastAsia"/>
        </w:rPr>
        <w:t>关于来世，虽然异教徒对此有一些模糊的观念，然而，很可能这些观念更多地归功于传统而非推理，但毫无疑问，若没有启示，我们对基督教的天堂不会有丝毫概念，也无法知道进入其中的途径。</w:t>
      </w:r>
    </w:p>
    <w:p w14:paraId="2C63F39C">
      <w:pPr>
        <w:spacing w:after="514" w:line="259" w:lineRule="auto"/>
        <w:ind w:left="0" w:firstLine="0"/>
        <w:jc w:val="left"/>
        <w:rPr>
          <w:rFonts w:hint="eastAsia"/>
        </w:rPr>
      </w:pPr>
    </w:p>
    <w:p w14:paraId="5B423E96">
      <w:pPr>
        <w:spacing w:after="514" w:line="259" w:lineRule="auto"/>
        <w:ind w:left="0" w:firstLine="0"/>
        <w:jc w:val="left"/>
        <w:rPr>
          <w:rFonts w:hint="eastAsia"/>
        </w:rPr>
      </w:pPr>
      <w:r>
        <w:rPr>
          <w:rFonts w:hint="eastAsia"/>
        </w:rPr>
        <w:t>It is the unrivalled glory of Jesus Christ, that "he hath abolished death, and brought life and immortality to light through the Gospel."*</w:t>
      </w:r>
    </w:p>
    <w:p w14:paraId="25028A6E">
      <w:pPr>
        <w:spacing w:after="514" w:line="259" w:lineRule="auto"/>
        <w:ind w:left="0" w:firstLine="0"/>
        <w:jc w:val="left"/>
        <w:rPr>
          <w:rFonts w:hint="eastAsia"/>
        </w:rPr>
      </w:pPr>
      <w:r>
        <w:rPr>
          <w:rFonts w:hint="eastAsia"/>
        </w:rPr>
        <w:t>耶稣基督无与伦比的荣耀在于，“祂已经把死废去，借着福音，将不能坏的生命彰显出来。”*</w:t>
      </w:r>
    </w:p>
    <w:p w14:paraId="42A8E3F1">
      <w:pPr>
        <w:spacing w:after="514" w:line="259" w:lineRule="auto"/>
        <w:ind w:left="0" w:firstLine="0"/>
        <w:jc w:val="left"/>
        <w:rPr>
          <w:rFonts w:hint="eastAsia"/>
        </w:rPr>
      </w:pPr>
    </w:p>
    <w:p w14:paraId="23D1D829">
      <w:pPr>
        <w:spacing w:after="514" w:line="259" w:lineRule="auto"/>
        <w:ind w:left="0" w:firstLine="0"/>
        <w:jc w:val="left"/>
        <w:rPr>
          <w:rFonts w:hint="eastAsia"/>
        </w:rPr>
      </w:pPr>
      <w:r>
        <w:rPr>
          <w:rFonts w:hint="eastAsia"/>
        </w:rPr>
        <w:t>Our religion is a free gift of God to our sinful race.</w:t>
      </w:r>
    </w:p>
    <w:p w14:paraId="78673E76">
      <w:pPr>
        <w:spacing w:after="514" w:line="259" w:lineRule="auto"/>
        <w:ind w:left="0" w:firstLine="0"/>
        <w:jc w:val="left"/>
        <w:rPr>
          <w:rFonts w:hint="eastAsia"/>
        </w:rPr>
      </w:pPr>
      <w:r>
        <w:rPr>
          <w:rFonts w:hint="eastAsia"/>
        </w:rPr>
        <w:t>我们的宗教是神赐给我们罪恶族类的白白恩赐。</w:t>
      </w:r>
    </w:p>
    <w:p w14:paraId="0A8352B4">
      <w:pPr>
        <w:spacing w:after="514" w:line="259" w:lineRule="auto"/>
        <w:ind w:left="0" w:firstLine="0"/>
        <w:jc w:val="left"/>
        <w:rPr>
          <w:rFonts w:hint="eastAsia"/>
        </w:rPr>
      </w:pPr>
    </w:p>
    <w:p w14:paraId="2AF0C5B0">
      <w:pPr>
        <w:spacing w:after="514" w:line="259" w:lineRule="auto"/>
        <w:ind w:left="0" w:firstLine="0"/>
        <w:jc w:val="left"/>
        <w:rPr>
          <w:rFonts w:hint="eastAsia"/>
        </w:rPr>
      </w:pPr>
      <w:r>
        <w:rPr>
          <w:rFonts w:hint="eastAsia"/>
        </w:rPr>
        <w:t>It originated in the purpose which he purposed in himself before the beginning of time, and into which no man or angel could have pried; it is delivered to us in the Scriptures, which were not written by the will of man, but at the suggestion, and with the assistance of the Holy Spirit; and like some other gifts of God, it has not yet been imparted to all men, but, in the exercise of his sovereignty, has been granted to one nation, and withheld from another.</w:t>
      </w:r>
    </w:p>
    <w:p w14:paraId="7ACFC719">
      <w:pPr>
        <w:spacing w:after="514" w:line="259" w:lineRule="auto"/>
        <w:ind w:left="0" w:firstLine="0"/>
        <w:jc w:val="left"/>
        <w:rPr>
          <w:rFonts w:hint="eastAsia"/>
        </w:rPr>
      </w:pPr>
      <w:r>
        <w:rPr>
          <w:rFonts w:hint="eastAsia"/>
        </w:rPr>
        <w:t>它源于祂在创世之先在自己里面所定的旨意，这旨意无人或天使能窥探；它在圣经中被传给我们，圣经不是出于人的意思，而是出于圣灵的感动和帮助；并且，如同神的其他一些恩赐一样，它尚未被赐给所有的人，而是在祂主权的运用中，被赐给一个民族，而不赐给另一个。</w:t>
      </w:r>
    </w:p>
    <w:p w14:paraId="7CE2B56C">
      <w:pPr>
        <w:spacing w:after="514" w:line="259" w:lineRule="auto"/>
        <w:ind w:left="0" w:firstLine="0"/>
        <w:jc w:val="left"/>
        <w:rPr>
          <w:rFonts w:hint="eastAsia"/>
        </w:rPr>
      </w:pPr>
    </w:p>
    <w:p w14:paraId="7A45DD67">
      <w:pPr>
        <w:spacing w:after="514" w:line="259" w:lineRule="auto"/>
        <w:ind w:left="0" w:firstLine="0"/>
        <w:jc w:val="left"/>
        <w:rPr>
          <w:rFonts w:hint="eastAsia"/>
        </w:rPr>
      </w:pPr>
      <w:r>
        <w:rPr>
          <w:rFonts w:hint="eastAsia"/>
        </w:rPr>
        <w:t>In the third place, Faith is an assent to the revelation which God has made of the truths of religion.</w:t>
      </w:r>
    </w:p>
    <w:p w14:paraId="3E16B047">
      <w:pPr>
        <w:spacing w:after="514" w:line="259" w:lineRule="auto"/>
        <w:ind w:left="0" w:firstLine="0"/>
        <w:jc w:val="left"/>
        <w:rPr>
          <w:rFonts w:hint="eastAsia"/>
        </w:rPr>
      </w:pPr>
      <w:r>
        <w:rPr>
          <w:rFonts w:hint="eastAsia"/>
        </w:rPr>
        <w:t>第三，信心是对神所启示之宗教真理的同意。</w:t>
      </w:r>
    </w:p>
    <w:p w14:paraId="572FEEE5">
      <w:pPr>
        <w:spacing w:after="514" w:line="259" w:lineRule="auto"/>
        <w:ind w:left="0" w:firstLine="0"/>
        <w:jc w:val="left"/>
        <w:rPr>
          <w:rFonts w:hint="eastAsia"/>
        </w:rPr>
      </w:pPr>
    </w:p>
    <w:p w14:paraId="51C12080">
      <w:pPr>
        <w:spacing w:after="514" w:line="259" w:lineRule="auto"/>
        <w:ind w:left="0" w:firstLine="0"/>
        <w:jc w:val="left"/>
        <w:rPr>
          <w:rFonts w:hint="eastAsia"/>
        </w:rPr>
      </w:pPr>
      <w:r>
        <w:rPr>
          <w:rFonts w:hint="eastAsia"/>
        </w:rPr>
        <w:t>We assent to a testimony, when we are persuaded of the veracity of the testifier, into which our faith is resolved.</w:t>
      </w:r>
    </w:p>
    <w:p w14:paraId="57F27D0E">
      <w:pPr>
        <w:spacing w:after="514" w:line="259" w:lineRule="auto"/>
        <w:ind w:left="0" w:firstLine="0"/>
        <w:jc w:val="left"/>
        <w:rPr>
          <w:rFonts w:hint="eastAsia"/>
        </w:rPr>
      </w:pPr>
      <w:r>
        <w:rPr>
          <w:rFonts w:hint="eastAsia"/>
        </w:rPr>
        <w:t>当我们确信见证人的诚实，我们的信心就归结于此时，我们便同意一个见证。</w:t>
      </w:r>
    </w:p>
    <w:p w14:paraId="4193C9DD">
      <w:pPr>
        <w:spacing w:after="514" w:line="259" w:lineRule="auto"/>
        <w:ind w:left="0" w:firstLine="0"/>
        <w:jc w:val="left"/>
        <w:rPr>
          <w:rFonts w:hint="eastAsia"/>
        </w:rPr>
      </w:pPr>
    </w:p>
    <w:p w14:paraId="023F61E8">
      <w:pPr>
        <w:spacing w:after="514" w:line="259" w:lineRule="auto"/>
        <w:ind w:left="0" w:firstLine="0"/>
        <w:jc w:val="left"/>
        <w:rPr>
          <w:rFonts w:hint="eastAsia"/>
        </w:rPr>
      </w:pPr>
      <w:r>
        <w:rPr>
          <w:rFonts w:hint="eastAsia"/>
        </w:rPr>
        <w:t>But, while this is a general definition of faith, it varies its aspect, if I may speak so, according to the subject of the testimony.</w:t>
      </w:r>
    </w:p>
    <w:p w14:paraId="75EE3AC1">
      <w:pPr>
        <w:spacing w:after="514" w:line="259" w:lineRule="auto"/>
        <w:ind w:left="0" w:firstLine="0"/>
        <w:jc w:val="left"/>
        <w:rPr>
          <w:rFonts w:hint="eastAsia"/>
        </w:rPr>
      </w:pPr>
      <w:r>
        <w:rPr>
          <w:rFonts w:hint="eastAsia"/>
        </w:rPr>
        <w:t>但是，虽然这是对信心的一个普遍定义，但如果我可以这样说，它会根据见证的主题而改变其面貌。</w:t>
      </w:r>
    </w:p>
    <w:p w14:paraId="2A68D944">
      <w:pPr>
        <w:spacing w:after="514" w:line="259" w:lineRule="auto"/>
        <w:ind w:left="0" w:firstLine="0"/>
        <w:jc w:val="left"/>
        <w:rPr>
          <w:rFonts w:hint="eastAsia"/>
        </w:rPr>
      </w:pPr>
    </w:p>
    <w:p w14:paraId="0C09193F">
      <w:pPr>
        <w:spacing w:after="514" w:line="259" w:lineRule="auto"/>
        <w:ind w:left="0" w:firstLine="0"/>
        <w:jc w:val="left"/>
        <w:rPr>
          <w:rFonts w:hint="eastAsia"/>
        </w:rPr>
      </w:pPr>
      <w:r>
        <w:rPr>
          <w:rFonts w:hint="eastAsia"/>
        </w:rPr>
        <w:t>When the testimony relates to a matter of indifference, a fact in which we take no interest, the assent is very slight, and may be called simple belief.</w:t>
      </w:r>
    </w:p>
    <w:p w14:paraId="02096730">
      <w:pPr>
        <w:spacing w:after="514" w:line="259" w:lineRule="auto"/>
        <w:ind w:left="0" w:firstLine="0"/>
        <w:jc w:val="left"/>
        <w:rPr>
          <w:rFonts w:hint="eastAsia"/>
        </w:rPr>
      </w:pPr>
      <w:r>
        <w:rPr>
          <w:rFonts w:hint="eastAsia"/>
        </w:rPr>
        <w:t>当见证涉及一件无关紧要的事，一个我们不感兴趣的事实时，同意是非常轻微的，可以称之为单纯的相信。</w:t>
      </w:r>
    </w:p>
    <w:p w14:paraId="040173E8">
      <w:pPr>
        <w:spacing w:after="514" w:line="259" w:lineRule="auto"/>
        <w:ind w:left="0" w:firstLine="0"/>
        <w:jc w:val="left"/>
        <w:rPr>
          <w:rFonts w:hint="eastAsia"/>
        </w:rPr>
      </w:pPr>
    </w:p>
    <w:p w14:paraId="4AAF454E">
      <w:pPr>
        <w:spacing w:after="514" w:line="259" w:lineRule="auto"/>
        <w:ind w:left="0" w:firstLine="0"/>
        <w:jc w:val="left"/>
        <w:rPr>
          <w:rFonts w:hint="eastAsia"/>
        </w:rPr>
      </w:pPr>
      <w:r>
        <w:rPr>
          <w:rFonts w:hint="eastAsia"/>
        </w:rPr>
        <w:t>But if the subject come home to our business and bosoms, a stronger impression is made.</w:t>
      </w:r>
    </w:p>
    <w:p w14:paraId="702AEF31">
      <w:pPr>
        <w:spacing w:after="514" w:line="259" w:lineRule="auto"/>
        <w:ind w:left="0" w:firstLine="0"/>
        <w:jc w:val="left"/>
        <w:rPr>
          <w:rFonts w:hint="eastAsia"/>
        </w:rPr>
      </w:pPr>
      <w:r>
        <w:rPr>
          <w:rFonts w:hint="eastAsia"/>
        </w:rPr>
        <w:t>但如果主题触及我们的事务和内心，就会产生更深刻的印象。</w:t>
      </w:r>
    </w:p>
    <w:p w14:paraId="4B9760DE">
      <w:pPr>
        <w:spacing w:after="514" w:line="259" w:lineRule="auto"/>
        <w:ind w:left="0" w:firstLine="0"/>
        <w:jc w:val="left"/>
        <w:rPr>
          <w:rFonts w:hint="eastAsia"/>
        </w:rPr>
      </w:pPr>
    </w:p>
    <w:p w14:paraId="5E85F867">
      <w:pPr>
        <w:spacing w:after="514" w:line="259" w:lineRule="auto"/>
        <w:ind w:left="0" w:firstLine="0"/>
        <w:jc w:val="left"/>
        <w:rPr>
          <w:rFonts w:hint="eastAsia"/>
        </w:rPr>
      </w:pPr>
      <w:r>
        <w:rPr>
          <w:rFonts w:hint="eastAsia"/>
        </w:rPr>
        <w:t>When a person, for example, is in distress or danger, and the testimony informs him of some generous friend, who is both able and willing to deliver him, and is exerting his power for his relief, the act of the mind rises higher than simple belief, and is properly denominated trust or confidence.</w:t>
      </w:r>
    </w:p>
    <w:p w14:paraId="7890F265">
      <w:pPr>
        <w:spacing w:after="514" w:line="259" w:lineRule="auto"/>
        <w:ind w:left="0" w:firstLine="0"/>
        <w:jc w:val="left"/>
        <w:rPr>
          <w:rFonts w:hint="eastAsia"/>
        </w:rPr>
      </w:pPr>
      <w:r>
        <w:rPr>
          <w:rFonts w:hint="eastAsia"/>
        </w:rPr>
        <w:t>例如，当一个人处于困苦或危险之中，而见证告诉他有一位慷慨的朋友，既有能力又愿意拯救他，并且正在施展他的能力来帮助他时，心思的活动就超越了单纯的相信，而恰当地被称为信靠或信心。</w:t>
      </w:r>
    </w:p>
    <w:p w14:paraId="264FA9DD">
      <w:pPr>
        <w:spacing w:after="514" w:line="259" w:lineRule="auto"/>
        <w:ind w:left="0" w:firstLine="0"/>
        <w:jc w:val="left"/>
        <w:rPr>
          <w:rFonts w:hint="eastAsia"/>
        </w:rPr>
      </w:pPr>
    </w:p>
    <w:p w14:paraId="3F4D2C03">
      <w:pPr>
        <w:spacing w:after="514" w:line="259" w:lineRule="auto"/>
        <w:ind w:left="0" w:firstLine="0"/>
        <w:jc w:val="left"/>
        <w:rPr>
          <w:rFonts w:hint="eastAsia"/>
        </w:rPr>
      </w:pPr>
      <w:r>
        <w:rPr>
          <w:rFonts w:hint="eastAsia"/>
        </w:rPr>
        <w:t>If we are looking forward with desire to an object, the possession of which will make us happy, and the testimony assures us that we shall obtain it, expectation is added to desire, and both united constitute hope.</w:t>
      </w:r>
    </w:p>
    <w:p w14:paraId="4F3B7EEC">
      <w:pPr>
        <w:spacing w:after="514" w:line="259" w:lineRule="auto"/>
        <w:ind w:left="0" w:firstLine="0"/>
        <w:jc w:val="left"/>
        <w:rPr>
          <w:rFonts w:hint="eastAsia"/>
        </w:rPr>
      </w:pPr>
      <w:r>
        <w:rPr>
          <w:rFonts w:hint="eastAsia"/>
        </w:rPr>
        <w:t>如果我们正渴望着一个能使我们幸福的对象，而见证又向我们保证我们将得到它，那么在渴望之上又加上了期望，两者结合便构成了盼望。</w:t>
      </w:r>
    </w:p>
    <w:p w14:paraId="439AC611">
      <w:pPr>
        <w:spacing w:after="514" w:line="259" w:lineRule="auto"/>
        <w:ind w:left="0" w:firstLine="0"/>
        <w:jc w:val="left"/>
        <w:rPr>
          <w:rFonts w:hint="eastAsia"/>
        </w:rPr>
      </w:pPr>
    </w:p>
    <w:p w14:paraId="220901F1">
      <w:pPr>
        <w:spacing w:after="514" w:line="259" w:lineRule="auto"/>
        <w:ind w:left="0" w:firstLine="0"/>
        <w:jc w:val="left"/>
        <w:rPr>
          <w:rFonts w:hint="eastAsia"/>
        </w:rPr>
      </w:pPr>
      <w:r>
        <w:rPr>
          <w:rFonts w:hint="eastAsia"/>
        </w:rPr>
        <w:t>When we attend to the nature of the Christian religion, and consider that the subjects of which it treats are of infinite importance, that it exhibits the character of God in its grandest and most interesting features, displays all the miracles and blessings of redemption, and directs our views to the realities of eternity, we perceive that the faith which it demands must be very different from a cold naked assent.</w:t>
      </w:r>
    </w:p>
    <w:p w14:paraId="3461294D">
      <w:pPr>
        <w:spacing w:after="514" w:line="259" w:lineRule="auto"/>
        <w:ind w:left="0" w:firstLine="0"/>
        <w:jc w:val="left"/>
        <w:rPr>
          <w:rFonts w:hint="eastAsia"/>
        </w:rPr>
      </w:pPr>
      <w:r>
        <w:rPr>
          <w:rFonts w:hint="eastAsia"/>
        </w:rPr>
        <w:t>当我们留意基督教的性质，并考虑到它所论述的主题是无限重要的，它以其最宏伟和最有趣的特征展示了神的品格，显明了救赎的所有神迹和祝福，并将我们的视线引向永恒的实相时，我们便意识到，它所要求的信心，必定与一种冷漠赤裸的同意截然不同。</w:t>
      </w:r>
    </w:p>
    <w:p w14:paraId="345B7FD5">
      <w:pPr>
        <w:spacing w:after="514" w:line="259" w:lineRule="auto"/>
        <w:ind w:left="0" w:firstLine="0"/>
        <w:jc w:val="left"/>
        <w:rPr>
          <w:rFonts w:hint="eastAsia"/>
        </w:rPr>
      </w:pPr>
    </w:p>
    <w:p w14:paraId="1728F9EF">
      <w:pPr>
        <w:spacing w:after="514" w:line="259" w:lineRule="auto"/>
        <w:ind w:left="0" w:firstLine="0"/>
        <w:jc w:val="left"/>
        <w:rPr>
          <w:rFonts w:hint="eastAsia"/>
        </w:rPr>
      </w:pPr>
      <w:r>
        <w:rPr>
          <w:rFonts w:hint="eastAsia"/>
        </w:rPr>
        <w:t>It being admitted, that a faith corresponding to the nature of the things revealed, implies the concurrence of the heart, as well as the conviction of the understanding, it will be easily conceded that its existence is rare.</w:t>
      </w:r>
    </w:p>
    <w:p w14:paraId="59E390D9">
      <w:pPr>
        <w:spacing w:after="514" w:line="259" w:lineRule="auto"/>
        <w:ind w:left="0" w:firstLine="0"/>
        <w:jc w:val="left"/>
        <w:rPr>
          <w:rFonts w:hint="eastAsia"/>
        </w:rPr>
      </w:pPr>
      <w:r>
        <w:rPr>
          <w:rFonts w:hint="eastAsia"/>
        </w:rPr>
        <w:t>既已承认，一种与所启示之事物的性质相符的信心，不仅意味着理智的确信，也包含了内心的同工，那么，就不难承认它的存在是稀少的。</w:t>
      </w:r>
    </w:p>
    <w:p w14:paraId="0202D594">
      <w:pPr>
        <w:spacing w:after="514" w:line="259" w:lineRule="auto"/>
        <w:ind w:left="0" w:firstLine="0"/>
        <w:jc w:val="left"/>
        <w:rPr>
          <w:rFonts w:hint="eastAsia"/>
        </w:rPr>
      </w:pPr>
    </w:p>
    <w:p w14:paraId="070747D9">
      <w:pPr>
        <w:spacing w:after="514" w:line="259" w:lineRule="auto"/>
        <w:ind w:left="0" w:firstLine="0"/>
        <w:jc w:val="left"/>
        <w:rPr>
          <w:rFonts w:hint="eastAsia"/>
        </w:rPr>
      </w:pPr>
      <w:r>
        <w:rPr>
          <w:rFonts w:hint="eastAsia"/>
        </w:rPr>
        <w:t>There are many who profess to believe the Gospel, and who do believe it in this sense, that they entertain a vague and confused notion of its truth; but their faith is merely a careless passive assent.</w:t>
      </w:r>
    </w:p>
    <w:p w14:paraId="3E798214">
      <w:pPr>
        <w:spacing w:after="514" w:line="259" w:lineRule="auto"/>
        <w:ind w:left="0" w:firstLine="0"/>
        <w:jc w:val="left"/>
        <w:rPr>
          <w:rFonts w:hint="eastAsia"/>
        </w:rPr>
      </w:pPr>
      <w:r>
        <w:rPr>
          <w:rFonts w:hint="eastAsia"/>
        </w:rPr>
        <w:t>有许多人宣称相信福音，并且在这个意义上确实相信，即他们对福音的真理怀有一种模糊和混乱的观念；但他们的信心只是一个漫不经心的被动同意。</w:t>
      </w:r>
    </w:p>
    <w:p w14:paraId="0A8F415E">
      <w:pPr>
        <w:spacing w:after="514" w:line="259" w:lineRule="auto"/>
        <w:ind w:left="0" w:firstLine="0"/>
        <w:jc w:val="left"/>
        <w:rPr>
          <w:rFonts w:hint="eastAsia"/>
        </w:rPr>
      </w:pPr>
    </w:p>
    <w:p w14:paraId="7EDDDDC6">
      <w:pPr>
        <w:spacing w:after="514" w:line="259" w:lineRule="auto"/>
        <w:ind w:left="0" w:firstLine="0"/>
        <w:jc w:val="left"/>
        <w:rPr>
          <w:rFonts w:hint="eastAsia"/>
        </w:rPr>
      </w:pPr>
      <w:r>
        <w:rPr>
          <w:rFonts w:hint="eastAsia"/>
        </w:rPr>
        <w:t>They have been told that it is true, and perhaps have given attention to the evidences by which its truth is established, and they feel no disposition to call it in question.</w:t>
      </w:r>
    </w:p>
    <w:p w14:paraId="102E1733">
      <w:pPr>
        <w:spacing w:after="514" w:line="259" w:lineRule="auto"/>
        <w:ind w:left="0" w:firstLine="0"/>
        <w:jc w:val="left"/>
        <w:rPr>
          <w:rFonts w:hint="eastAsia"/>
        </w:rPr>
      </w:pPr>
      <w:r>
        <w:rPr>
          <w:rFonts w:hint="eastAsia"/>
        </w:rPr>
        <w:t>他们被告知福音是真的，或许也留意了用以确立其真理的证据，并且他们没有倾向于去质疑它。</w:t>
      </w:r>
    </w:p>
    <w:p w14:paraId="373FA249">
      <w:pPr>
        <w:spacing w:after="514" w:line="259" w:lineRule="auto"/>
        <w:ind w:left="0" w:firstLine="0"/>
        <w:jc w:val="left"/>
        <w:rPr>
          <w:rFonts w:hint="eastAsia"/>
        </w:rPr>
      </w:pPr>
    </w:p>
    <w:p w14:paraId="4978BE69">
      <w:pPr>
        <w:spacing w:after="514" w:line="259" w:lineRule="auto"/>
        <w:ind w:left="0" w:firstLine="0"/>
        <w:jc w:val="left"/>
        <w:rPr>
          <w:rFonts w:hint="eastAsia"/>
        </w:rPr>
      </w:pPr>
      <w:r>
        <w:rPr>
          <w:rFonts w:hint="eastAsia"/>
        </w:rPr>
        <w:t>There is no particular reason why they should controvert the evidence, because they regarded the subject as a mere speculation, which they are under no necessity of reducing to practice; there are several reasons which incline them to yield to it, as the prejudices of education, the wishes of their friends, a regard to character and to their worldly interests.</w:t>
      </w:r>
    </w:p>
    <w:p w14:paraId="1BE5E7F8">
      <w:pPr>
        <w:spacing w:after="514" w:line="259" w:lineRule="auto"/>
        <w:ind w:left="0" w:firstLine="0"/>
        <w:jc w:val="left"/>
        <w:rPr>
          <w:rFonts w:hint="eastAsia"/>
        </w:rPr>
      </w:pPr>
      <w:r>
        <w:rPr>
          <w:rFonts w:hint="eastAsia"/>
        </w:rPr>
        <w:t>他们没有特别的理由去反驳证据，因为他们把这个主题看作是一个纯粹的思辨，他们没有必要将其付诸实践；有几个理由使他们倾向于顺从它，如教育的偏见，朋友的愿望，对名声和他们世俗利益的顾虑。</w:t>
      </w:r>
    </w:p>
    <w:p w14:paraId="671BACE2">
      <w:pPr>
        <w:spacing w:after="514" w:line="259" w:lineRule="auto"/>
        <w:ind w:left="0" w:firstLine="0"/>
        <w:jc w:val="left"/>
        <w:rPr>
          <w:rFonts w:hint="eastAsia"/>
        </w:rPr>
      </w:pPr>
    </w:p>
    <w:p w14:paraId="7D557224">
      <w:pPr>
        <w:spacing w:after="514" w:line="259" w:lineRule="auto"/>
        <w:ind w:left="0" w:firstLine="0"/>
        <w:jc w:val="left"/>
        <w:rPr>
          <w:rFonts w:hint="eastAsia"/>
        </w:rPr>
      </w:pPr>
      <w:r>
        <w:rPr>
          <w:rFonts w:hint="eastAsia"/>
        </w:rPr>
        <w:t>They do not enter into a close examination of the subject, nor institute an inquiry whether their assent be sincere and cordial.</w:t>
      </w:r>
    </w:p>
    <w:p w14:paraId="6595A1BA">
      <w:pPr>
        <w:spacing w:after="514" w:line="259" w:lineRule="auto"/>
        <w:ind w:left="0" w:firstLine="0"/>
        <w:jc w:val="left"/>
        <w:rPr>
          <w:rFonts w:hint="eastAsia"/>
        </w:rPr>
      </w:pPr>
      <w:r>
        <w:rPr>
          <w:rFonts w:hint="eastAsia"/>
        </w:rPr>
        <w:t>他们不深入地审查这个主题，也不探究他们的同意是否真诚和衷心。</w:t>
      </w:r>
    </w:p>
    <w:p w14:paraId="4203BD26">
      <w:pPr>
        <w:spacing w:after="514" w:line="259" w:lineRule="auto"/>
        <w:ind w:left="0" w:firstLine="0"/>
        <w:jc w:val="left"/>
        <w:rPr>
          <w:rFonts w:hint="eastAsia"/>
        </w:rPr>
      </w:pPr>
    </w:p>
    <w:p w14:paraId="3D38383C">
      <w:pPr>
        <w:spacing w:after="514" w:line="259" w:lineRule="auto"/>
        <w:ind w:left="0" w:firstLine="0"/>
        <w:jc w:val="left"/>
        <w:rPr>
          <w:rFonts w:hint="eastAsia"/>
        </w:rPr>
      </w:pPr>
      <w:r>
        <w:rPr>
          <w:rFonts w:hint="eastAsia"/>
        </w:rPr>
        <w:t>They are not infidels in the common acceptation of the word, and therefore they are believers.</w:t>
      </w:r>
    </w:p>
    <w:p w14:paraId="7233A6EB">
      <w:pPr>
        <w:spacing w:after="514" w:line="259" w:lineRule="auto"/>
        <w:ind w:left="0" w:firstLine="0"/>
        <w:jc w:val="left"/>
        <w:rPr>
          <w:rFonts w:hint="eastAsia"/>
        </w:rPr>
      </w:pPr>
      <w:r>
        <w:rPr>
          <w:rFonts w:hint="eastAsia"/>
        </w:rPr>
        <w:t>他们不是通常意义上的不信者，因此他们是信徒。</w:t>
      </w:r>
    </w:p>
    <w:p w14:paraId="4B2B8949">
      <w:pPr>
        <w:spacing w:after="514" w:line="259" w:lineRule="auto"/>
        <w:ind w:left="0" w:firstLine="0"/>
        <w:jc w:val="left"/>
        <w:rPr>
          <w:rFonts w:hint="eastAsia"/>
        </w:rPr>
      </w:pPr>
    </w:p>
    <w:p w14:paraId="6A99D0D4">
      <w:pPr>
        <w:spacing w:after="514" w:line="259" w:lineRule="auto"/>
        <w:ind w:left="0" w:firstLine="0"/>
        <w:jc w:val="left"/>
        <w:rPr>
          <w:rFonts w:hint="eastAsia"/>
        </w:rPr>
      </w:pPr>
      <w:r>
        <w:rPr>
          <w:rFonts w:hint="eastAsia"/>
        </w:rPr>
        <w:t>But their faith is totally different from a practical conviction.</w:t>
      </w:r>
    </w:p>
    <w:p w14:paraId="6E897997">
      <w:pPr>
        <w:spacing w:after="514" w:line="259" w:lineRule="auto"/>
        <w:ind w:left="0" w:firstLine="0"/>
        <w:jc w:val="left"/>
        <w:rPr>
          <w:rFonts w:hint="eastAsia"/>
        </w:rPr>
      </w:pPr>
      <w:r>
        <w:rPr>
          <w:rFonts w:hint="eastAsia"/>
        </w:rPr>
        <w:t>但他们的信心与实际的确信截然不同。</w:t>
      </w:r>
    </w:p>
    <w:p w14:paraId="7B573E8E">
      <w:pPr>
        <w:spacing w:after="514" w:line="259" w:lineRule="auto"/>
        <w:ind w:left="0" w:firstLine="0"/>
        <w:jc w:val="left"/>
        <w:rPr>
          <w:rFonts w:hint="eastAsia"/>
        </w:rPr>
      </w:pPr>
    </w:p>
    <w:p w14:paraId="57BA3B14">
      <w:pPr>
        <w:spacing w:after="514" w:line="259" w:lineRule="auto"/>
        <w:ind w:left="0" w:firstLine="0"/>
        <w:jc w:val="left"/>
        <w:rPr>
          <w:rFonts w:hint="eastAsia"/>
        </w:rPr>
      </w:pPr>
      <w:r>
        <w:rPr>
          <w:rFonts w:hint="eastAsia"/>
        </w:rPr>
        <w:t>It has no influence upon their hearts; and were they tried by the standard of Scripture, or even by the laws of reason and common sense, it would be found that they do not really believe those truths, of which they probably think that they never entertained a doubt.</w:t>
      </w:r>
    </w:p>
    <w:p w14:paraId="23461D7E">
      <w:pPr>
        <w:spacing w:after="514" w:line="259" w:lineRule="auto"/>
        <w:ind w:left="0" w:firstLine="0"/>
        <w:jc w:val="left"/>
        <w:rPr>
          <w:rFonts w:hint="eastAsia"/>
        </w:rPr>
      </w:pPr>
      <w:r>
        <w:rPr>
          <w:rFonts w:hint="eastAsia"/>
        </w:rPr>
        <w:t>它对他们的心毫无影响；如果用圣经的标准，甚至用理性和常识的法则来检验他们，就会发现他们并不真正相信那些他们可能认为自己从未怀疑过的真理。</w:t>
      </w:r>
    </w:p>
    <w:p w14:paraId="6F6E9401">
      <w:pPr>
        <w:spacing w:after="514" w:line="259" w:lineRule="auto"/>
        <w:ind w:left="0" w:firstLine="0"/>
        <w:jc w:val="left"/>
        <w:rPr>
          <w:rFonts w:hint="eastAsia"/>
        </w:rPr>
      </w:pPr>
    </w:p>
    <w:p w14:paraId="1FF32B5F">
      <w:pPr>
        <w:spacing w:after="514" w:line="259" w:lineRule="auto"/>
        <w:ind w:left="0" w:firstLine="0"/>
        <w:jc w:val="left"/>
        <w:rPr>
          <w:rFonts w:hint="eastAsia"/>
        </w:rPr>
      </w:pPr>
      <w:r>
        <w:rPr>
          <w:rFonts w:hint="eastAsia"/>
        </w:rPr>
        <w:t>In the fourth place, Faith conveys to the mind a full conviction of the truths of religion.</w:t>
      </w:r>
    </w:p>
    <w:p w14:paraId="0F124D13">
      <w:pPr>
        <w:spacing w:after="514" w:line="259" w:lineRule="auto"/>
        <w:ind w:left="0" w:firstLine="0"/>
        <w:jc w:val="left"/>
        <w:rPr>
          <w:rFonts w:hint="eastAsia"/>
        </w:rPr>
      </w:pPr>
      <w:r>
        <w:rPr>
          <w:rFonts w:hint="eastAsia"/>
        </w:rPr>
        <w:t>第四，信心向心思传达了对宗教真理的完全确信。</w:t>
      </w:r>
    </w:p>
    <w:p w14:paraId="06BCBDF1">
      <w:pPr>
        <w:spacing w:after="514" w:line="259" w:lineRule="auto"/>
        <w:ind w:left="0" w:firstLine="0"/>
        <w:jc w:val="left"/>
        <w:rPr>
          <w:rFonts w:hint="eastAsia"/>
        </w:rPr>
      </w:pPr>
    </w:p>
    <w:p w14:paraId="42124C7D">
      <w:pPr>
        <w:spacing w:after="514" w:line="259" w:lineRule="auto"/>
        <w:ind w:left="0" w:firstLine="0"/>
        <w:jc w:val="left"/>
        <w:rPr>
          <w:rFonts w:hint="eastAsia"/>
        </w:rPr>
      </w:pPr>
      <w:r>
        <w:rPr>
          <w:rFonts w:hint="eastAsia"/>
        </w:rPr>
        <w:t>It is the substance, or confident expectation of things hoped for, the evidence or demonstration of things not seen.</w:t>
      </w:r>
    </w:p>
    <w:p w14:paraId="167B668F">
      <w:pPr>
        <w:spacing w:after="514" w:line="259" w:lineRule="auto"/>
        <w:ind w:left="0" w:firstLine="0"/>
        <w:jc w:val="left"/>
        <w:rPr>
          <w:rFonts w:hint="eastAsia"/>
        </w:rPr>
      </w:pPr>
      <w:r>
        <w:rPr>
          <w:rFonts w:hint="eastAsia"/>
        </w:rPr>
        <w:t>它是所望之事的实底，或确信的盼望，是未见之事的确据或明证。</w:t>
      </w:r>
    </w:p>
    <w:p w14:paraId="199FE755">
      <w:pPr>
        <w:spacing w:after="514" w:line="259" w:lineRule="auto"/>
        <w:ind w:left="0" w:firstLine="0"/>
        <w:jc w:val="left"/>
        <w:rPr>
          <w:rFonts w:hint="eastAsia"/>
        </w:rPr>
      </w:pPr>
    </w:p>
    <w:p w14:paraId="049E6A56">
      <w:pPr>
        <w:spacing w:after="514" w:line="259" w:lineRule="auto"/>
        <w:ind w:left="0" w:firstLine="0"/>
        <w:jc w:val="left"/>
        <w:rPr>
          <w:rFonts w:hint="eastAsia"/>
        </w:rPr>
      </w:pPr>
      <w:r>
        <w:rPr>
          <w:rFonts w:hint="eastAsia"/>
        </w:rPr>
        <w:t>The ground of this conviction of the existence, and nature, and importance of its objects, is the infallible testimony on which it depends.</w:t>
      </w:r>
    </w:p>
    <w:p w14:paraId="5DA56AAD">
      <w:pPr>
        <w:spacing w:after="514" w:line="259" w:lineRule="auto"/>
        <w:ind w:left="0" w:firstLine="0"/>
        <w:jc w:val="left"/>
        <w:rPr>
          <w:rFonts w:hint="eastAsia"/>
        </w:rPr>
      </w:pPr>
      <w:r>
        <w:rPr>
          <w:rFonts w:hint="eastAsia"/>
        </w:rPr>
        <w:t>这种对其对象存在、性质和重要性的确信，其根基在于它所依赖的无误的见证。</w:t>
      </w:r>
    </w:p>
    <w:p w14:paraId="4645E967">
      <w:pPr>
        <w:spacing w:after="514" w:line="259" w:lineRule="auto"/>
        <w:ind w:left="0" w:firstLine="0"/>
        <w:jc w:val="left"/>
        <w:rPr>
          <w:rFonts w:hint="eastAsia"/>
        </w:rPr>
      </w:pPr>
    </w:p>
    <w:p w14:paraId="628F6CF2">
      <w:pPr>
        <w:spacing w:after="514" w:line="259" w:lineRule="auto"/>
        <w:ind w:left="0" w:firstLine="0"/>
        <w:jc w:val="left"/>
        <w:rPr>
          <w:rFonts w:hint="eastAsia"/>
        </w:rPr>
      </w:pPr>
      <w:r>
        <w:rPr>
          <w:rFonts w:hint="eastAsia"/>
        </w:rPr>
        <w:t>What God has attested must be true, because, being omniscient, he cannot be mistaken, and being holy, he will not deceive.</w:t>
      </w:r>
    </w:p>
    <w:p w14:paraId="7022DA15">
      <w:pPr>
        <w:spacing w:after="514" w:line="259" w:lineRule="auto"/>
        <w:ind w:left="0" w:firstLine="0"/>
        <w:jc w:val="left"/>
        <w:rPr>
          <w:rFonts w:hint="eastAsia"/>
        </w:rPr>
      </w:pPr>
      <w:r>
        <w:rPr>
          <w:rFonts w:hint="eastAsia"/>
        </w:rPr>
        <w:t>神所见证的必是真的，因为祂既是全知的，就不会出错，又既是圣洁的，就不会欺骗。</w:t>
      </w:r>
    </w:p>
    <w:p w14:paraId="0C566E84">
      <w:pPr>
        <w:spacing w:after="514" w:line="259" w:lineRule="auto"/>
        <w:ind w:left="0" w:firstLine="0"/>
        <w:jc w:val="left"/>
        <w:rPr>
          <w:rFonts w:hint="eastAsia"/>
        </w:rPr>
      </w:pPr>
    </w:p>
    <w:p w14:paraId="508B80DA">
      <w:pPr>
        <w:spacing w:after="514" w:line="259" w:lineRule="auto"/>
        <w:ind w:left="0" w:firstLine="0"/>
        <w:jc w:val="left"/>
        <w:rPr>
          <w:rFonts w:hint="eastAsia"/>
        </w:rPr>
      </w:pPr>
      <w:r>
        <w:rPr>
          <w:rFonts w:hint="eastAsia"/>
        </w:rPr>
        <w:t>It may be objected, that this assurance, which is said to belong to faith, is not always found in believers, and that they are sometimes disturbed with doubts.</w:t>
      </w:r>
    </w:p>
    <w:p w14:paraId="00BCA989">
      <w:pPr>
        <w:spacing w:after="514" w:line="259" w:lineRule="auto"/>
        <w:ind w:left="0" w:firstLine="0"/>
        <w:jc w:val="left"/>
        <w:rPr>
          <w:rFonts w:hint="eastAsia"/>
        </w:rPr>
      </w:pPr>
      <w:r>
        <w:rPr>
          <w:rFonts w:hint="eastAsia"/>
        </w:rPr>
        <w:t>有人可能会反对说，据说属于信心的这种确据，并非总能在信徒中找到，他们有时会被怀疑所困扰。</w:t>
      </w:r>
    </w:p>
    <w:p w14:paraId="32BE4048">
      <w:pPr>
        <w:spacing w:after="514" w:line="259" w:lineRule="auto"/>
        <w:ind w:left="0" w:firstLine="0"/>
        <w:jc w:val="left"/>
        <w:rPr>
          <w:rFonts w:hint="eastAsia"/>
        </w:rPr>
      </w:pPr>
    </w:p>
    <w:p w14:paraId="2160E513">
      <w:pPr>
        <w:spacing w:after="514" w:line="259" w:lineRule="auto"/>
        <w:ind w:left="0" w:firstLine="0"/>
        <w:jc w:val="left"/>
        <w:rPr>
          <w:rFonts w:hint="eastAsia"/>
        </w:rPr>
      </w:pPr>
      <w:r>
        <w:rPr>
          <w:rFonts w:hint="eastAsia"/>
        </w:rPr>
        <w:t>The fact cannot be denied; but it is not at variance with the definition formerly given, which merely describes what faith is in itself, and what it ought to be in our experience.</w:t>
      </w:r>
    </w:p>
    <w:p w14:paraId="3DA6B30F">
      <w:pPr>
        <w:spacing w:after="514" w:line="259" w:lineRule="auto"/>
        <w:ind w:left="0" w:firstLine="0"/>
        <w:jc w:val="left"/>
        <w:rPr>
          <w:rFonts w:hint="eastAsia"/>
        </w:rPr>
      </w:pPr>
      <w:r>
        <w:rPr>
          <w:rFonts w:hint="eastAsia"/>
        </w:rPr>
        <w:t>这一事实不可否认；但它与先前所给的定义并不矛盾，那定义仅仅描述了信心本身是什么，以及在我们经历中它应当是什么。</w:t>
      </w:r>
    </w:p>
    <w:p w14:paraId="247D0D53">
      <w:pPr>
        <w:spacing w:after="514" w:line="259" w:lineRule="auto"/>
        <w:ind w:left="0" w:firstLine="0"/>
        <w:jc w:val="left"/>
        <w:rPr>
          <w:rFonts w:hint="eastAsia"/>
        </w:rPr>
      </w:pPr>
    </w:p>
    <w:p w14:paraId="3A4D4329">
      <w:pPr>
        <w:spacing w:after="514" w:line="259" w:lineRule="auto"/>
        <w:ind w:left="0" w:firstLine="0"/>
        <w:jc w:val="left"/>
        <w:rPr>
          <w:rFonts w:hint="eastAsia"/>
        </w:rPr>
      </w:pPr>
      <w:r>
        <w:rPr>
          <w:rFonts w:hint="eastAsia"/>
        </w:rPr>
        <w:t>We should reflect that, like other graces, it subsists in imperfect beings, and has to contend with difficulties, by which its full exercise is impeded.</w:t>
      </w:r>
    </w:p>
    <w:p w14:paraId="3AE7EFC1">
      <w:pPr>
        <w:spacing w:after="514" w:line="259" w:lineRule="auto"/>
        <w:ind w:left="0" w:firstLine="0"/>
        <w:jc w:val="left"/>
        <w:rPr>
          <w:rFonts w:hint="eastAsia"/>
        </w:rPr>
      </w:pPr>
      <w:r>
        <w:rPr>
          <w:rFonts w:hint="eastAsia"/>
        </w:rPr>
        <w:t>我们应当思想，如同其他恩典一样，它存在于不完美的生命中，并且必须与困难作斗争，这些困难阻碍了它的充分发挥。</w:t>
      </w:r>
    </w:p>
    <w:p w14:paraId="46A02A6F">
      <w:pPr>
        <w:spacing w:after="514" w:line="259" w:lineRule="auto"/>
        <w:ind w:left="0" w:firstLine="0"/>
        <w:jc w:val="left"/>
        <w:rPr>
          <w:rFonts w:hint="eastAsia"/>
        </w:rPr>
      </w:pPr>
    </w:p>
    <w:p w14:paraId="6B6A2940">
      <w:pPr>
        <w:spacing w:after="514" w:line="259" w:lineRule="auto"/>
        <w:ind w:left="0" w:firstLine="0"/>
        <w:jc w:val="left"/>
        <w:rPr>
          <w:rFonts w:hint="eastAsia"/>
        </w:rPr>
      </w:pPr>
      <w:r>
        <w:rPr>
          <w:rFonts w:hint="eastAsia"/>
        </w:rPr>
        <w:t>Consciousness of personal demerit, and of the remains of sin in the heart, the appearances of Providence which seem to be opposed to the declarations and promises of Scripture, the temptations of Satan, and the suspension of Divine influences for the sins into which they have fallen, may involve Christians in mental distress, and lead them to call in question truths to which, in their happier hours, they yielded an unwavering assent.</w:t>
      </w:r>
    </w:p>
    <w:p w14:paraId="5898E72C">
      <w:pPr>
        <w:spacing w:after="514" w:line="259" w:lineRule="auto"/>
        <w:ind w:left="0" w:firstLine="0"/>
        <w:jc w:val="left"/>
        <w:rPr>
          <w:rFonts w:hint="eastAsia"/>
        </w:rPr>
      </w:pPr>
      <w:r>
        <w:rPr>
          <w:rFonts w:hint="eastAsia"/>
        </w:rPr>
        <w:t>对个人不配的意识，以及心中罪的残余，护理的表象似乎与圣经的宣告和应许相悖，撒旦的试探，以及因他们所犯的罪而暂停的神圣影响，都可能使基督徒陷入心灵的痛苦，并引导他们去质疑那些在他们更幸福的时刻曾毫不动摇地同意的真理。</w:t>
      </w:r>
    </w:p>
    <w:p w14:paraId="051BDEC4">
      <w:pPr>
        <w:spacing w:after="514" w:line="259" w:lineRule="auto"/>
        <w:ind w:left="0" w:firstLine="0"/>
        <w:jc w:val="left"/>
        <w:rPr>
          <w:rFonts w:hint="eastAsia"/>
        </w:rPr>
      </w:pPr>
    </w:p>
    <w:p w14:paraId="3DC9162F">
      <w:pPr>
        <w:spacing w:after="514" w:line="259" w:lineRule="auto"/>
        <w:ind w:left="0" w:firstLine="0"/>
        <w:jc w:val="left"/>
        <w:rPr>
          <w:rFonts w:hint="eastAsia"/>
        </w:rPr>
      </w:pPr>
      <w:r>
        <w:rPr>
          <w:rFonts w:hint="eastAsia"/>
        </w:rPr>
        <w:t>"O thou of little faith, wherefore didst thou doubt?"*</w:t>
      </w:r>
    </w:p>
    <w:p w14:paraId="5E914805">
      <w:pPr>
        <w:spacing w:after="514" w:line="259" w:lineRule="auto"/>
        <w:ind w:left="0" w:firstLine="0"/>
        <w:jc w:val="left"/>
        <w:rPr>
          <w:rFonts w:hint="eastAsia"/>
        </w:rPr>
      </w:pPr>
      <w:r>
        <w:rPr>
          <w:rFonts w:hint="eastAsia"/>
        </w:rPr>
        <w:t>“你这小信的人哪，为什么疑惑呢？”*</w:t>
      </w:r>
    </w:p>
    <w:p w14:paraId="4EB10D37">
      <w:pPr>
        <w:spacing w:after="514" w:line="259" w:lineRule="auto"/>
        <w:ind w:left="0" w:firstLine="0"/>
        <w:jc w:val="left"/>
        <w:rPr>
          <w:rFonts w:hint="eastAsia"/>
        </w:rPr>
      </w:pPr>
    </w:p>
    <w:p w14:paraId="2C57FDE5">
      <w:pPr>
        <w:spacing w:after="514" w:line="259" w:lineRule="auto"/>
        <w:ind w:left="0" w:firstLine="0"/>
        <w:jc w:val="left"/>
        <w:rPr>
          <w:rFonts w:hint="eastAsia"/>
        </w:rPr>
      </w:pPr>
      <w:r>
        <w:rPr>
          <w:rFonts w:hint="eastAsia"/>
        </w:rPr>
        <w:t>When these obstacles are removed, and the believer fixes his undivided attention upon the faithfulness of God, he feels the same assurance of the truths of religion, however myterious, and however contrary to the natural suggestions of the mind, which he does of his own existence, or of that of the material world.</w:t>
      </w:r>
    </w:p>
    <w:p w14:paraId="78D924BA">
      <w:pPr>
        <w:spacing w:after="514" w:line="259" w:lineRule="auto"/>
        <w:ind w:left="0" w:firstLine="0"/>
        <w:jc w:val="left"/>
        <w:rPr>
          <w:rFonts w:hint="eastAsia"/>
        </w:rPr>
      </w:pPr>
      <w:r>
        <w:rPr>
          <w:rFonts w:hint="eastAsia"/>
        </w:rPr>
        <w:t>当这些障碍被除去，信徒将他全部的注意力集中在神的信实时，他就会对宗教的真理，无论多么奥秘，无论多么与心思自然的建议相反，感到同样的确信，如同他对自己的存在，或对物质世界的存在一样。</w:t>
      </w:r>
    </w:p>
    <w:p w14:paraId="70371F80">
      <w:pPr>
        <w:spacing w:after="514" w:line="259" w:lineRule="auto"/>
        <w:ind w:left="0" w:firstLine="0"/>
        <w:jc w:val="left"/>
        <w:rPr>
          <w:rFonts w:hint="eastAsia"/>
        </w:rPr>
      </w:pPr>
    </w:p>
    <w:p w14:paraId="64BED48A">
      <w:pPr>
        <w:spacing w:after="514" w:line="259" w:lineRule="auto"/>
        <w:ind w:left="0" w:firstLine="0"/>
        <w:jc w:val="left"/>
        <w:rPr>
          <w:rFonts w:hint="eastAsia"/>
        </w:rPr>
      </w:pPr>
      <w:r>
        <w:rPr>
          <w:rFonts w:hint="eastAsia"/>
        </w:rPr>
        <w:t>No conviction could be stronger than that of Abraham, when, without hesitation, he offered up Isaac, upon whose life the promises depended, and yet continued to hope for the blessings exhibited in them; and when he confidently expected a son, although he himself was old, and his wife was barren, and the time of child-bearing was past.</w:t>
      </w:r>
    </w:p>
    <w:p w14:paraId="068F2B07">
      <w:pPr>
        <w:spacing w:after="514" w:line="259" w:lineRule="auto"/>
        <w:ind w:left="0" w:firstLine="0"/>
        <w:jc w:val="left"/>
        <w:rPr>
          <w:rFonts w:hint="eastAsia"/>
        </w:rPr>
      </w:pPr>
      <w:r>
        <w:rPr>
          <w:rFonts w:hint="eastAsia"/>
        </w:rPr>
        <w:t>没有任何确信能比亚伯拉罕的确信更强，当他毫不犹豫地献上以撒，而应许正系于以撒的生命，他却仍然盼望其中所显明的祝福；当他自信地期待一个儿子，虽然他自己已经老了，他的妻子也已不生育，并且生育的时期已过。</w:t>
      </w:r>
    </w:p>
    <w:p w14:paraId="131E1237">
      <w:pPr>
        <w:spacing w:after="514" w:line="259" w:lineRule="auto"/>
        <w:ind w:left="0" w:firstLine="0"/>
        <w:jc w:val="left"/>
        <w:rPr>
          <w:rFonts w:hint="eastAsia"/>
        </w:rPr>
      </w:pPr>
    </w:p>
    <w:p w14:paraId="41B94F77">
      <w:pPr>
        <w:spacing w:after="514" w:line="259" w:lineRule="auto"/>
        <w:ind w:left="0" w:firstLine="0"/>
        <w:jc w:val="left"/>
        <w:rPr>
          <w:rFonts w:hint="eastAsia"/>
        </w:rPr>
      </w:pPr>
      <w:r>
        <w:rPr>
          <w:rFonts w:hint="eastAsia"/>
        </w:rPr>
        <w:t>This was faith in its highest state.</w:t>
      </w:r>
    </w:p>
    <w:p w14:paraId="7C1A665B">
      <w:pPr>
        <w:spacing w:after="514" w:line="259" w:lineRule="auto"/>
        <w:ind w:left="0" w:firstLine="0"/>
        <w:jc w:val="left"/>
        <w:rPr>
          <w:rFonts w:hint="eastAsia"/>
        </w:rPr>
      </w:pPr>
      <w:r>
        <w:rPr>
          <w:rFonts w:hint="eastAsia"/>
        </w:rPr>
        <w:t>这是信心在最高状态中的表现。</w:t>
      </w:r>
    </w:p>
    <w:p w14:paraId="6EB0E535">
      <w:pPr>
        <w:spacing w:after="514" w:line="259" w:lineRule="auto"/>
        <w:ind w:left="0" w:firstLine="0"/>
        <w:jc w:val="left"/>
        <w:rPr>
          <w:rFonts w:hint="eastAsia"/>
        </w:rPr>
      </w:pPr>
    </w:p>
    <w:p w14:paraId="2BC7DFD6">
      <w:pPr>
        <w:spacing w:after="514" w:line="259" w:lineRule="auto"/>
        <w:ind w:left="0" w:firstLine="0"/>
        <w:jc w:val="left"/>
        <w:rPr>
          <w:rFonts w:hint="eastAsia"/>
        </w:rPr>
      </w:pPr>
      <w:r>
        <w:rPr>
          <w:rFonts w:hint="eastAsia"/>
        </w:rPr>
        <w:t>It is proposed for our imitation; and as it is implied, that the same trust in God is attainable by others, so there is no reason to doubt that many have trodden, and are still treading in the steps of that illustrious man, and are glorifying God by an un qualified dependence on his word.</w:t>
      </w:r>
    </w:p>
    <w:p w14:paraId="0348057D">
      <w:pPr>
        <w:spacing w:after="514" w:line="259" w:lineRule="auto"/>
        <w:ind w:left="0" w:firstLine="0"/>
        <w:jc w:val="left"/>
        <w:rPr>
          <w:rFonts w:hint="eastAsia"/>
        </w:rPr>
      </w:pPr>
      <w:r>
        <w:rPr>
          <w:rFonts w:hint="eastAsia"/>
        </w:rPr>
        <w:t>它被提出作为我们效法的榜样；并且，既然它意味着其他人也能达到对神同样的信靠，那么就没有理由怀疑许多人已经，并且仍在踏着那位杰出人物的脚踪，并通过对祂话语无条件的依赖来荣耀神。</w:t>
      </w:r>
    </w:p>
    <w:p w14:paraId="5A13C133">
      <w:pPr>
        <w:spacing w:after="514" w:line="259" w:lineRule="auto"/>
        <w:ind w:left="0" w:firstLine="0"/>
        <w:jc w:val="left"/>
        <w:rPr>
          <w:rFonts w:hint="eastAsia"/>
        </w:rPr>
      </w:pPr>
    </w:p>
    <w:p w14:paraId="60B925C8">
      <w:pPr>
        <w:spacing w:after="514" w:line="259" w:lineRule="auto"/>
        <w:ind w:left="0" w:firstLine="0"/>
        <w:jc w:val="left"/>
        <w:rPr>
          <w:rFonts w:hint="eastAsia"/>
        </w:rPr>
      </w:pPr>
      <w:r>
        <w:rPr>
          <w:rFonts w:hint="eastAsia"/>
        </w:rPr>
        <w:t>Lastly, Through faith, the truths of religion exert influence upon the mind, as if they were perceived by the senses.</w:t>
      </w:r>
    </w:p>
    <w:p w14:paraId="036891EF">
      <w:pPr>
        <w:spacing w:after="514" w:line="259" w:lineRule="auto"/>
        <w:ind w:left="0" w:firstLine="0"/>
        <w:jc w:val="left"/>
        <w:rPr>
          <w:rFonts w:hint="eastAsia"/>
        </w:rPr>
      </w:pPr>
      <w:r>
        <w:rPr>
          <w:rFonts w:hint="eastAsia"/>
        </w:rPr>
        <w:t>最后，通过信心，宗教的真理对心思产生影响，如同它们被感官所感知一样。</w:t>
      </w:r>
    </w:p>
    <w:p w14:paraId="7731405D">
      <w:pPr>
        <w:spacing w:after="514" w:line="259" w:lineRule="auto"/>
        <w:ind w:left="0" w:firstLine="0"/>
        <w:jc w:val="left"/>
        <w:rPr>
          <w:rFonts w:hint="eastAsia"/>
        </w:rPr>
      </w:pPr>
    </w:p>
    <w:p w14:paraId="23552CDC">
      <w:pPr>
        <w:spacing w:after="514" w:line="259" w:lineRule="auto"/>
        <w:ind w:left="0" w:firstLine="0"/>
        <w:jc w:val="left"/>
        <w:rPr>
          <w:rFonts w:hint="eastAsia"/>
        </w:rPr>
      </w:pPr>
      <w:r>
        <w:rPr>
          <w:rFonts w:hint="eastAsia"/>
        </w:rPr>
        <w:t>It considers them as realities, and is suitably affected by them.</w:t>
      </w:r>
    </w:p>
    <w:p w14:paraId="0AE703EA">
      <w:pPr>
        <w:spacing w:after="514" w:line="259" w:lineRule="auto"/>
        <w:ind w:left="0" w:firstLine="0"/>
        <w:jc w:val="left"/>
        <w:rPr>
          <w:rFonts w:hint="eastAsia"/>
        </w:rPr>
      </w:pPr>
      <w:r>
        <w:rPr>
          <w:rFonts w:hint="eastAsia"/>
        </w:rPr>
        <w:t>它视它们为实相，并适当地受其影响。</w:t>
      </w:r>
    </w:p>
    <w:p w14:paraId="70E4F65F">
      <w:pPr>
        <w:spacing w:after="514" w:line="259" w:lineRule="auto"/>
        <w:ind w:left="0" w:firstLine="0"/>
        <w:jc w:val="left"/>
        <w:rPr>
          <w:rFonts w:hint="eastAsia"/>
        </w:rPr>
      </w:pPr>
    </w:p>
    <w:p w14:paraId="4C3EFA9C">
      <w:pPr>
        <w:spacing w:after="514" w:line="259" w:lineRule="auto"/>
        <w:ind w:left="0" w:firstLine="0"/>
        <w:jc w:val="left"/>
        <w:rPr>
          <w:rFonts w:hint="eastAsia"/>
        </w:rPr>
      </w:pPr>
      <w:r>
        <w:rPr>
          <w:rFonts w:hint="eastAsia"/>
        </w:rPr>
        <w:t>It has been said that, if the solemn and awful scenes which revelation describes were actually disclosed to view, the sight would overwhelm us, and all worldly affairs would be suspended as too insignificant to engage our attention.</w:t>
      </w:r>
    </w:p>
    <w:p w14:paraId="4D86D4E7">
      <w:pPr>
        <w:spacing w:after="514" w:line="259" w:lineRule="auto"/>
        <w:ind w:left="0" w:firstLine="0"/>
        <w:jc w:val="left"/>
        <w:rPr>
          <w:rFonts w:hint="eastAsia"/>
        </w:rPr>
      </w:pPr>
      <w:r>
        <w:rPr>
          <w:rFonts w:hint="eastAsia"/>
        </w:rPr>
        <w:t>有人说，如果启示所描述的庄严和可畏的景象真的被揭示出来，那景象会压倒我们，所有的世俗事务都会被搁置，因为它们太微不足道，不值得我们注意。</w:t>
      </w:r>
    </w:p>
    <w:p w14:paraId="7E76E8E9">
      <w:pPr>
        <w:spacing w:after="514" w:line="259" w:lineRule="auto"/>
        <w:ind w:left="0" w:firstLine="0"/>
        <w:jc w:val="left"/>
        <w:rPr>
          <w:rFonts w:hint="eastAsia"/>
        </w:rPr>
      </w:pPr>
    </w:p>
    <w:p w14:paraId="36931FB4">
      <w:pPr>
        <w:spacing w:after="514" w:line="259" w:lineRule="auto"/>
        <w:ind w:left="0" w:firstLine="0"/>
        <w:jc w:val="left"/>
        <w:rPr>
          <w:rFonts w:hint="eastAsia"/>
        </w:rPr>
      </w:pPr>
      <w:r>
        <w:rPr>
          <w:rFonts w:hint="eastAsia"/>
        </w:rPr>
        <w:t>This may be true; and it may have been for this reason the will of God, that, in this sublunary state, we should walk by faith and not by sight.</w:t>
      </w:r>
    </w:p>
    <w:p w14:paraId="6C51D0BC">
      <w:pPr>
        <w:spacing w:after="514" w:line="259" w:lineRule="auto"/>
        <w:ind w:left="0" w:firstLine="0"/>
        <w:jc w:val="left"/>
        <w:rPr>
          <w:rFonts w:hint="eastAsia"/>
        </w:rPr>
      </w:pPr>
      <w:r>
        <w:rPr>
          <w:rFonts w:hint="eastAsia"/>
        </w:rPr>
        <w:t>这可能是真的；并且可能正是因为这个原因，神的旨意是，在这短暂尘世中，我们应当凭信心行，不凭眼见。</w:t>
      </w:r>
    </w:p>
    <w:p w14:paraId="324DE022">
      <w:pPr>
        <w:spacing w:after="514" w:line="259" w:lineRule="auto"/>
        <w:ind w:left="0" w:firstLine="0"/>
        <w:jc w:val="left"/>
        <w:rPr>
          <w:rFonts w:hint="eastAsia"/>
        </w:rPr>
      </w:pPr>
    </w:p>
    <w:p w14:paraId="490B41B8">
      <w:pPr>
        <w:spacing w:after="514" w:line="259" w:lineRule="auto"/>
        <w:ind w:left="0" w:firstLine="0"/>
        <w:jc w:val="left"/>
        <w:rPr>
          <w:rFonts w:hint="eastAsia"/>
        </w:rPr>
      </w:pPr>
      <w:r>
        <w:rPr>
          <w:rFonts w:hint="eastAsia"/>
        </w:rPr>
        <w:t>Yet such is the assurance of the existence and magnitude of invisible things which faith produces, that they not only excite powerful emotions in the hearts of believers, and give a new direction to their conduct, but they often make a stronger impression upon them than is made by the things which are visible and present.</w:t>
      </w:r>
    </w:p>
    <w:p w14:paraId="773A4C74">
      <w:pPr>
        <w:spacing w:after="514" w:line="259" w:lineRule="auto"/>
        <w:ind w:left="0" w:firstLine="0"/>
        <w:jc w:val="left"/>
        <w:rPr>
          <w:rFonts w:hint="eastAsia"/>
        </w:rPr>
      </w:pPr>
      <w:r>
        <w:rPr>
          <w:rFonts w:hint="eastAsia"/>
        </w:rPr>
        <w:t>然而，信心所产生的对不可见之物存在和伟大的确信是如此之强，以至于它们不仅在信徒心中激起强烈的情感，并给他们的行为带来新的方向，而且它们常常在他们身上留下比可见和现今之物更深刻的印象。</w:t>
      </w:r>
    </w:p>
    <w:p w14:paraId="1C8D213C">
      <w:pPr>
        <w:spacing w:after="514" w:line="259" w:lineRule="auto"/>
        <w:ind w:left="0" w:firstLine="0"/>
        <w:jc w:val="left"/>
        <w:rPr>
          <w:rFonts w:hint="eastAsia"/>
        </w:rPr>
      </w:pPr>
    </w:p>
    <w:p w14:paraId="5F41CBDE">
      <w:pPr>
        <w:spacing w:after="514" w:line="259" w:lineRule="auto"/>
        <w:ind w:left="0" w:firstLine="0"/>
        <w:jc w:val="left"/>
        <w:rPr>
          <w:rFonts w:hint="eastAsia"/>
        </w:rPr>
      </w:pPr>
      <w:r>
        <w:rPr>
          <w:rFonts w:hint="eastAsia"/>
        </w:rPr>
        <w:t>Hence, they renounce the pleasures of sin for the happiness promised by religion; and abandon the world as their portion, in the expectation of the heavenly inheritance.</w:t>
      </w:r>
    </w:p>
    <w:p w14:paraId="161FF5D3">
      <w:pPr>
        <w:spacing w:after="514" w:line="259" w:lineRule="auto"/>
        <w:ind w:left="0" w:firstLine="0"/>
        <w:jc w:val="left"/>
        <w:rPr>
          <w:rFonts w:hint="eastAsia"/>
        </w:rPr>
      </w:pPr>
      <w:r>
        <w:rPr>
          <w:rFonts w:hint="eastAsia"/>
        </w:rPr>
        <w:t>因此，他们为宗教所应许的幸福，放弃了罪中之乐；并为期望属天的产业，撇弃了世界作为他们的份。</w:t>
      </w:r>
    </w:p>
    <w:p w14:paraId="370ACE3B">
      <w:pPr>
        <w:spacing w:after="514" w:line="259" w:lineRule="auto"/>
        <w:ind w:left="0" w:firstLine="0"/>
        <w:jc w:val="left"/>
        <w:rPr>
          <w:rFonts w:hint="eastAsia"/>
        </w:rPr>
      </w:pPr>
    </w:p>
    <w:p w14:paraId="66644A11">
      <w:pPr>
        <w:spacing w:after="514" w:line="259" w:lineRule="auto"/>
        <w:ind w:left="0" w:firstLine="0"/>
        <w:jc w:val="left"/>
        <w:rPr>
          <w:rFonts w:hint="eastAsia"/>
        </w:rPr>
      </w:pPr>
      <w:r>
        <w:rPr>
          <w:rFonts w:hint="eastAsia"/>
        </w:rPr>
        <w:t>The sacrifices which a Christian has often made, of his will, his ease, his honour, his wealth, his friends, and even of his life, are proofs of the mighty power of faith.</w:t>
      </w:r>
    </w:p>
    <w:p w14:paraId="09FAE33A">
      <w:pPr>
        <w:spacing w:after="514" w:line="259" w:lineRule="auto"/>
        <w:ind w:left="0" w:firstLine="0"/>
        <w:jc w:val="left"/>
        <w:rPr>
          <w:rFonts w:hint="eastAsia"/>
        </w:rPr>
      </w:pPr>
      <w:r>
        <w:rPr>
          <w:rFonts w:hint="eastAsia"/>
        </w:rPr>
        <w:t>基督徒常常作出的牺牲，即牺牲他的意志、他的安逸、他的荣誉、他的财富、他的朋友，甚至他的生命，都是信心强大能力的证明。</w:t>
      </w:r>
    </w:p>
    <w:p w14:paraId="1BDB1E37">
      <w:pPr>
        <w:spacing w:after="514" w:line="259" w:lineRule="auto"/>
        <w:ind w:left="0" w:firstLine="0"/>
        <w:jc w:val="left"/>
        <w:rPr>
          <w:rFonts w:hint="eastAsia"/>
        </w:rPr>
      </w:pPr>
    </w:p>
    <w:p w14:paraId="0F464BC2">
      <w:pPr>
        <w:spacing w:after="514" w:line="259" w:lineRule="auto"/>
        <w:ind w:left="0" w:firstLine="0"/>
        <w:jc w:val="left"/>
        <w:rPr>
          <w:rFonts w:hint="eastAsia"/>
        </w:rPr>
      </w:pPr>
      <w:r>
        <w:rPr>
          <w:rFonts w:hint="eastAsia"/>
        </w:rPr>
        <w:t>These are the trophies which adorn its triumphs.</w:t>
      </w:r>
    </w:p>
    <w:p w14:paraId="4146AC82">
      <w:pPr>
        <w:spacing w:after="514" w:line="259" w:lineRule="auto"/>
        <w:ind w:left="0" w:firstLine="0"/>
        <w:jc w:val="left"/>
        <w:rPr>
          <w:rFonts w:hint="eastAsia"/>
        </w:rPr>
      </w:pPr>
      <w:r>
        <w:rPr>
          <w:rFonts w:hint="eastAsia"/>
        </w:rPr>
        <w:t>这些是装饰它胜利的战利品。</w:t>
      </w:r>
    </w:p>
    <w:p w14:paraId="03E43FE8">
      <w:pPr>
        <w:spacing w:after="514" w:line="259" w:lineRule="auto"/>
        <w:ind w:left="0" w:firstLine="0"/>
        <w:jc w:val="left"/>
        <w:rPr>
          <w:rFonts w:hint="eastAsia"/>
        </w:rPr>
      </w:pPr>
    </w:p>
    <w:p w14:paraId="1E464B54">
      <w:pPr>
        <w:spacing w:after="514" w:line="259" w:lineRule="auto"/>
        <w:ind w:left="0" w:firstLine="0"/>
        <w:jc w:val="left"/>
        <w:rPr>
          <w:rFonts w:hint="eastAsia"/>
        </w:rPr>
      </w:pPr>
      <w:r>
        <w:rPr>
          <w:rFonts w:hint="eastAsia"/>
        </w:rPr>
        <w:t>"This is the victory that overcometh the world, even our faith."*</w:t>
      </w:r>
    </w:p>
    <w:p w14:paraId="11406DD6">
      <w:pPr>
        <w:spacing w:after="514" w:line="259" w:lineRule="auto"/>
        <w:ind w:left="0" w:firstLine="0"/>
        <w:jc w:val="left"/>
        <w:rPr>
          <w:rFonts w:hint="eastAsia"/>
        </w:rPr>
      </w:pPr>
      <w:r>
        <w:rPr>
          <w:rFonts w:hint="eastAsia"/>
        </w:rPr>
        <w:t>“使我们胜了世界的，就是我们的信心。”*</w:t>
      </w:r>
    </w:p>
    <w:p w14:paraId="5FB29601">
      <w:pPr>
        <w:spacing w:after="514" w:line="259" w:lineRule="auto"/>
        <w:ind w:left="0" w:firstLine="0"/>
        <w:jc w:val="left"/>
        <w:rPr>
          <w:rFonts w:hint="eastAsia"/>
        </w:rPr>
      </w:pPr>
    </w:p>
    <w:p w14:paraId="5107DD7D">
      <w:pPr>
        <w:spacing w:after="514" w:line="259" w:lineRule="auto"/>
        <w:ind w:left="0" w:firstLine="0"/>
        <w:jc w:val="left"/>
        <w:rPr>
          <w:rFonts w:hint="eastAsia"/>
        </w:rPr>
      </w:pPr>
      <w:r>
        <w:rPr>
          <w:rFonts w:hint="eastAsia"/>
        </w:rPr>
        <w:t>Thus far I have given you an account of faith in general, as it respects the whole revelation contained in the Scriptures, and makes all the doctrines and facts recorded in them bear upon the mind, so as to promote our conformity to the will of God, and our final salvation.</w:t>
      </w:r>
    </w:p>
    <w:p w14:paraId="70CB8427">
      <w:pPr>
        <w:spacing w:after="514" w:line="259" w:lineRule="auto"/>
        <w:ind w:left="0" w:firstLine="0"/>
        <w:jc w:val="left"/>
        <w:rPr>
          <w:rFonts w:hint="eastAsia"/>
        </w:rPr>
      </w:pPr>
      <w:r>
        <w:rPr>
          <w:rFonts w:hint="eastAsia"/>
        </w:rPr>
        <w:t>到目前为止，我已经向你们介绍了关于一般信心的说明，即它关乎圣经中包含的整个启示，并使其中记载的所有教义和事实都作用于心思，以促进我们与神旨意的相符，以及我们最终的救恩。</w:t>
      </w:r>
    </w:p>
    <w:p w14:paraId="3ED573C4">
      <w:pPr>
        <w:spacing w:after="514" w:line="259" w:lineRule="auto"/>
        <w:ind w:left="0" w:firstLine="0"/>
        <w:jc w:val="left"/>
        <w:rPr>
          <w:rFonts w:hint="eastAsia"/>
        </w:rPr>
      </w:pPr>
    </w:p>
    <w:p w14:paraId="3E4031AF">
      <w:pPr>
        <w:spacing w:after="514" w:line="259" w:lineRule="auto"/>
        <w:ind w:left="0" w:firstLine="0"/>
        <w:jc w:val="left"/>
        <w:rPr>
          <w:rFonts w:hint="eastAsia"/>
        </w:rPr>
      </w:pPr>
      <w:r>
        <w:rPr>
          <w:rFonts w:hint="eastAsia"/>
        </w:rPr>
        <w:t>Being founded upon his testimony, it respects every thing which he has attested, and improves it for the purpose which it was intended to serve.</w:t>
      </w:r>
    </w:p>
    <w:p w14:paraId="1176DC77">
      <w:pPr>
        <w:spacing w:after="514" w:line="259" w:lineRule="auto"/>
        <w:ind w:left="0" w:firstLine="0"/>
        <w:jc w:val="left"/>
        <w:rPr>
          <w:rFonts w:hint="eastAsia"/>
        </w:rPr>
      </w:pPr>
      <w:r>
        <w:rPr>
          <w:rFonts w:hint="eastAsia"/>
        </w:rPr>
        <w:t>它建立在祂的见证之上，因此关乎祂所见证的一切，并为着它所要服务的目的而加以运用。</w:t>
      </w:r>
    </w:p>
    <w:p w14:paraId="4D82E541">
      <w:pPr>
        <w:spacing w:after="514" w:line="259" w:lineRule="auto"/>
        <w:ind w:left="0" w:firstLine="0"/>
        <w:jc w:val="left"/>
        <w:rPr>
          <w:rFonts w:hint="eastAsia"/>
        </w:rPr>
      </w:pPr>
    </w:p>
    <w:p w14:paraId="0EED738E">
      <w:pPr>
        <w:spacing w:after="514" w:line="259" w:lineRule="auto"/>
        <w:ind w:left="0" w:firstLine="0"/>
        <w:jc w:val="left"/>
        <w:rPr>
          <w:rFonts w:hint="eastAsia"/>
        </w:rPr>
      </w:pPr>
      <w:r>
        <w:rPr>
          <w:rFonts w:hint="eastAsia"/>
        </w:rPr>
        <w:t>It is conversant with things past as well as with things to come, with things awful and alarming, as well as with those which are calculated to impart peace and consolation to the soul.</w:t>
      </w:r>
    </w:p>
    <w:p w14:paraId="5F0AB5BB">
      <w:pPr>
        <w:spacing w:after="514" w:line="259" w:lineRule="auto"/>
        <w:ind w:left="0" w:firstLine="0"/>
        <w:jc w:val="left"/>
        <w:rPr>
          <w:rFonts w:hint="eastAsia"/>
        </w:rPr>
      </w:pPr>
      <w:r>
        <w:rPr>
          <w:rFonts w:hint="eastAsia"/>
        </w:rPr>
        <w:t>它关注过去的事，也关注未来的事，关注可畏和警醒的事，也关注那些旨在给予灵魂平安和安慰的事。</w:t>
      </w:r>
    </w:p>
    <w:p w14:paraId="72A7F61D">
      <w:pPr>
        <w:spacing w:after="514" w:line="259" w:lineRule="auto"/>
        <w:ind w:left="0" w:firstLine="0"/>
        <w:jc w:val="left"/>
        <w:rPr>
          <w:rFonts w:hint="eastAsia"/>
        </w:rPr>
      </w:pPr>
    </w:p>
    <w:p w14:paraId="2DF17B49">
      <w:pPr>
        <w:spacing w:after="514" w:line="259" w:lineRule="auto"/>
        <w:ind w:left="0" w:firstLine="0"/>
        <w:jc w:val="left"/>
        <w:rPr>
          <w:rFonts w:hint="eastAsia"/>
        </w:rPr>
      </w:pPr>
      <w:r>
        <w:rPr>
          <w:rFonts w:hint="eastAsia"/>
        </w:rPr>
        <w:t>By faith, we are assured of the threatenings of the law, as well as of the promises of the Gospel; we are moved with fear, as well as animated with hope.</w:t>
      </w:r>
    </w:p>
    <w:p w14:paraId="729E39DE">
      <w:pPr>
        <w:spacing w:after="514" w:line="259" w:lineRule="auto"/>
        <w:ind w:left="0" w:firstLine="0"/>
        <w:jc w:val="left"/>
        <w:rPr>
          <w:rFonts w:hint="eastAsia"/>
        </w:rPr>
      </w:pPr>
      <w:r>
        <w:rPr>
          <w:rFonts w:hint="eastAsia"/>
        </w:rPr>
        <w:t>借着信，我们确信律法的威胁，如同确信福音的应许；我们被惧怕所感动，也被盼望所激励。</w:t>
      </w:r>
    </w:p>
    <w:p w14:paraId="4C7332B9">
      <w:pPr>
        <w:spacing w:after="514" w:line="259" w:lineRule="auto"/>
        <w:ind w:left="0" w:firstLine="0"/>
        <w:jc w:val="left"/>
        <w:rPr>
          <w:rFonts w:hint="eastAsia"/>
        </w:rPr>
      </w:pPr>
    </w:p>
    <w:p w14:paraId="1B6E5259">
      <w:pPr>
        <w:spacing w:after="514" w:line="259" w:lineRule="auto"/>
        <w:ind w:left="0" w:firstLine="0"/>
        <w:jc w:val="left"/>
        <w:rPr>
          <w:rFonts w:hint="eastAsia"/>
        </w:rPr>
      </w:pPr>
      <w:r>
        <w:rPr>
          <w:rFonts w:hint="eastAsia"/>
        </w:rPr>
        <w:t>It is of great utility and indispensable necessity to the Christian, in the present life; it excites him to the performance of his duty, and supports him in adversity, and fortifies his mind against temptation.</w:t>
      </w:r>
    </w:p>
    <w:p w14:paraId="7DE610B2">
      <w:pPr>
        <w:spacing w:after="514" w:line="259" w:lineRule="auto"/>
        <w:ind w:left="0" w:firstLine="0"/>
        <w:jc w:val="left"/>
        <w:rPr>
          <w:rFonts w:hint="eastAsia"/>
        </w:rPr>
      </w:pPr>
      <w:r>
        <w:rPr>
          <w:rFonts w:hint="eastAsia"/>
        </w:rPr>
        <w:t>对于基督徒来说，在今生，它具有极大的用处和必不可少的必要性；它激励他履行他的本分，在逆境中扶持他，并坚固他的心思抵挡试探。</w:t>
      </w:r>
    </w:p>
    <w:p w14:paraId="404C5145">
      <w:pPr>
        <w:spacing w:after="514" w:line="259" w:lineRule="auto"/>
        <w:ind w:left="0" w:firstLine="0"/>
        <w:jc w:val="left"/>
        <w:rPr>
          <w:rFonts w:hint="eastAsia"/>
        </w:rPr>
      </w:pPr>
    </w:p>
    <w:p w14:paraId="23EEAF38">
      <w:pPr>
        <w:spacing w:after="514" w:line="259" w:lineRule="auto"/>
        <w:ind w:left="0" w:firstLine="0"/>
        <w:jc w:val="left"/>
        <w:rPr>
          <w:rFonts w:hint="eastAsia"/>
        </w:rPr>
      </w:pPr>
      <w:r>
        <w:rPr>
          <w:rFonts w:hint="eastAsia"/>
        </w:rPr>
        <w:t>"The people that know their God, are strong, and do exploits." †</w:t>
      </w:r>
    </w:p>
    <w:p w14:paraId="1096392C">
      <w:pPr>
        <w:spacing w:after="514" w:line="259" w:lineRule="auto"/>
        <w:ind w:left="0" w:firstLine="0"/>
        <w:jc w:val="left"/>
        <w:rPr>
          <w:rFonts w:hint="eastAsia"/>
        </w:rPr>
      </w:pPr>
      <w:r>
        <w:rPr>
          <w:rFonts w:hint="eastAsia"/>
        </w:rPr>
        <w:t>“认识神的子民，必刚强行事。”†</w:t>
      </w:r>
    </w:p>
    <w:p w14:paraId="62CC50FD">
      <w:pPr>
        <w:spacing w:after="514" w:line="259" w:lineRule="auto"/>
        <w:ind w:left="0" w:firstLine="0"/>
        <w:jc w:val="left"/>
        <w:rPr>
          <w:rFonts w:hint="eastAsia"/>
        </w:rPr>
      </w:pPr>
    </w:p>
    <w:p w14:paraId="19EA0869">
      <w:pPr>
        <w:spacing w:after="514" w:line="259" w:lineRule="auto"/>
        <w:ind w:left="0" w:firstLine="0"/>
        <w:jc w:val="left"/>
        <w:rPr>
          <w:rFonts w:hint="eastAsia"/>
        </w:rPr>
      </w:pPr>
      <w:r>
        <w:rPr>
          <w:rFonts w:hint="eastAsia"/>
        </w:rPr>
        <w:t>They resist the assaults of Satan whether violent or insidious, overcome the allurements and terrors of the world, and persevere to the end in a course of holy obedience.</w:t>
      </w:r>
    </w:p>
    <w:p w14:paraId="2809FD47">
      <w:pPr>
        <w:spacing w:after="514" w:line="259" w:lineRule="auto"/>
        <w:ind w:left="0" w:firstLine="0"/>
        <w:jc w:val="left"/>
        <w:rPr>
          <w:rFonts w:hint="eastAsia"/>
        </w:rPr>
      </w:pPr>
      <w:r>
        <w:rPr>
          <w:rFonts w:hint="eastAsia"/>
        </w:rPr>
        <w:t>他们抵挡撒旦的攻击，无论是猛烈的还是阴险的，胜过世界的诱惑和恐怖，并在圣洁顺服的道路上坚持到底。</w:t>
      </w:r>
    </w:p>
    <w:p w14:paraId="1517F6B6">
      <w:pPr>
        <w:spacing w:after="514" w:line="259" w:lineRule="auto"/>
        <w:ind w:left="0" w:firstLine="0"/>
        <w:jc w:val="left"/>
        <w:rPr>
          <w:rFonts w:hint="eastAsia"/>
        </w:rPr>
      </w:pPr>
    </w:p>
    <w:p w14:paraId="3722C805">
      <w:pPr>
        <w:spacing w:after="514" w:line="259" w:lineRule="auto"/>
        <w:ind w:left="0" w:firstLine="0"/>
        <w:jc w:val="left"/>
        <w:rPr>
          <w:rFonts w:hint="eastAsia"/>
        </w:rPr>
      </w:pPr>
      <w:r>
        <w:rPr>
          <w:rFonts w:hint="eastAsia"/>
        </w:rPr>
        <w:t>I now proceed to speak of justifying faith, or the faith by which a sinner obtains an interest in Jesus Christ, and the blessings of salvation.</w:t>
      </w:r>
    </w:p>
    <w:p w14:paraId="3E658BAD">
      <w:pPr>
        <w:spacing w:after="514" w:line="259" w:lineRule="auto"/>
        <w:ind w:left="0" w:firstLine="0"/>
        <w:jc w:val="left"/>
        <w:rPr>
          <w:rFonts w:hint="eastAsia"/>
        </w:rPr>
      </w:pPr>
      <w:r>
        <w:rPr>
          <w:rFonts w:hint="eastAsia"/>
        </w:rPr>
        <w:t>现在我开始谈论称义的信心，或罪人借此得以在耶稣基督和救恩的祝福中有份的信心。</w:t>
      </w:r>
    </w:p>
    <w:p w14:paraId="120069B7">
      <w:pPr>
        <w:spacing w:after="514" w:line="259" w:lineRule="auto"/>
        <w:ind w:left="0" w:firstLine="0"/>
        <w:jc w:val="left"/>
        <w:rPr>
          <w:rFonts w:hint="eastAsia"/>
        </w:rPr>
      </w:pPr>
    </w:p>
    <w:p w14:paraId="6AA4D519">
      <w:pPr>
        <w:spacing w:after="514" w:line="259" w:lineRule="auto"/>
        <w:ind w:left="0" w:firstLine="0"/>
        <w:jc w:val="left"/>
        <w:rPr>
          <w:rFonts w:hint="eastAsia"/>
        </w:rPr>
      </w:pPr>
      <w:r>
        <w:rPr>
          <w:rFonts w:hint="eastAsia"/>
        </w:rPr>
        <w:t>Let it be observed, that it is not different in its nature from the faith already described, for it is the same grace which operates in the believer, whatever is the object upon which it is fixed.</w:t>
      </w:r>
    </w:p>
    <w:p w14:paraId="1CDD0A28">
      <w:pPr>
        <w:spacing w:after="514" w:line="259" w:lineRule="auto"/>
        <w:ind w:left="0" w:firstLine="0"/>
        <w:jc w:val="left"/>
        <w:rPr>
          <w:rFonts w:hint="eastAsia"/>
        </w:rPr>
      </w:pPr>
      <w:r>
        <w:rPr>
          <w:rFonts w:hint="eastAsia"/>
        </w:rPr>
        <w:t>必须注意的是，它在性质上与先前描述的信心并无不同，因为在信徒里面运作的是同样的恩典，无论其固定的对象为何。</w:t>
      </w:r>
    </w:p>
    <w:p w14:paraId="76E0C436">
      <w:pPr>
        <w:spacing w:after="514" w:line="259" w:lineRule="auto"/>
        <w:ind w:left="0" w:firstLine="0"/>
        <w:jc w:val="left"/>
        <w:rPr>
          <w:rFonts w:hint="eastAsia"/>
        </w:rPr>
      </w:pPr>
    </w:p>
    <w:p w14:paraId="2D722B88">
      <w:pPr>
        <w:spacing w:after="514" w:line="259" w:lineRule="auto"/>
        <w:ind w:left="0" w:firstLine="0"/>
        <w:jc w:val="left"/>
        <w:rPr>
          <w:rFonts w:hint="eastAsia"/>
        </w:rPr>
      </w:pPr>
      <w:r>
        <w:rPr>
          <w:rFonts w:hint="eastAsia"/>
        </w:rPr>
        <w:t>It is called justifying faith, on account of the design to which it is subservient; and, in this view, its exclusive object is that part of revelation which relates to the Saviour, or the Gospel, strictly so called.</w:t>
      </w:r>
    </w:p>
    <w:p w14:paraId="6D82EE3F">
      <w:pPr>
        <w:spacing w:after="514" w:line="259" w:lineRule="auto"/>
        <w:ind w:left="0" w:firstLine="0"/>
        <w:jc w:val="left"/>
        <w:rPr>
          <w:rFonts w:hint="eastAsia"/>
        </w:rPr>
      </w:pPr>
      <w:r>
        <w:rPr>
          <w:rFonts w:hint="eastAsia"/>
        </w:rPr>
        <w:t>它被称为称义的信心，是因其所服事的旨意；从这个角度看，其唯一的对象是启示中关乎救主的部分，或严格意义上的福音。</w:t>
      </w:r>
    </w:p>
    <w:p w14:paraId="64C45DA9">
      <w:pPr>
        <w:spacing w:after="514" w:line="259" w:lineRule="auto"/>
        <w:ind w:left="0" w:firstLine="0"/>
        <w:jc w:val="left"/>
        <w:rPr>
          <w:rFonts w:hint="eastAsia"/>
        </w:rPr>
      </w:pPr>
    </w:p>
    <w:p w14:paraId="3B4C0EF1">
      <w:pPr>
        <w:spacing w:after="514" w:line="259" w:lineRule="auto"/>
        <w:ind w:left="0" w:firstLine="0"/>
        <w:jc w:val="left"/>
        <w:rPr>
          <w:rFonts w:hint="eastAsia"/>
        </w:rPr>
      </w:pPr>
      <w:r>
        <w:rPr>
          <w:rFonts w:hint="eastAsia"/>
        </w:rPr>
        <w:t>The first remark which I make is, that the object of justifying faith is Jesus Christ, and redemption through his blood.</w:t>
      </w:r>
    </w:p>
    <w:p w14:paraId="3AC03C6A">
      <w:pPr>
        <w:spacing w:after="514" w:line="259" w:lineRule="auto"/>
        <w:ind w:left="0" w:firstLine="0"/>
        <w:jc w:val="left"/>
        <w:rPr>
          <w:rFonts w:hint="eastAsia"/>
        </w:rPr>
      </w:pPr>
      <w:r>
        <w:rPr>
          <w:rFonts w:hint="eastAsia"/>
        </w:rPr>
        <w:t>我要作的第一个评论是，称义信心的对象是耶稣基督，以及通过祂的血得的救赎。</w:t>
      </w:r>
    </w:p>
    <w:p w14:paraId="067CC38A">
      <w:pPr>
        <w:spacing w:after="514" w:line="259" w:lineRule="auto"/>
        <w:ind w:left="0" w:firstLine="0"/>
        <w:jc w:val="left"/>
        <w:rPr>
          <w:rFonts w:hint="eastAsia"/>
        </w:rPr>
      </w:pPr>
    </w:p>
    <w:p w14:paraId="1A1765F6">
      <w:pPr>
        <w:spacing w:after="514" w:line="259" w:lineRule="auto"/>
        <w:ind w:left="0" w:firstLine="0"/>
        <w:jc w:val="left"/>
        <w:rPr>
          <w:rFonts w:hint="eastAsia"/>
        </w:rPr>
      </w:pPr>
      <w:r>
        <w:rPr>
          <w:rFonts w:hint="eastAsia"/>
        </w:rPr>
        <w:t>Paul said to the jailor of Philippi, "Believe in the Lord Jesus Christ, and thou shalt be saved."‡</w:t>
      </w:r>
    </w:p>
    <w:p w14:paraId="3BB557B2">
      <w:pPr>
        <w:spacing w:after="514" w:line="259" w:lineRule="auto"/>
        <w:ind w:left="0" w:firstLine="0"/>
        <w:jc w:val="left"/>
        <w:rPr>
          <w:rFonts w:hint="eastAsia"/>
        </w:rPr>
      </w:pPr>
      <w:r>
        <w:rPr>
          <w:rFonts w:hint="eastAsia"/>
        </w:rPr>
        <w:t>保罗对腓立比的禁卒说：“当信主耶稣，你和你一家都必得救。”‡</w:t>
      </w:r>
    </w:p>
    <w:p w14:paraId="3B1CA92C">
      <w:pPr>
        <w:spacing w:after="514" w:line="259" w:lineRule="auto"/>
        <w:ind w:left="0" w:firstLine="0"/>
        <w:jc w:val="left"/>
        <w:rPr>
          <w:rFonts w:hint="eastAsia"/>
        </w:rPr>
      </w:pPr>
    </w:p>
    <w:p w14:paraId="14B18766">
      <w:pPr>
        <w:spacing w:after="514" w:line="259" w:lineRule="auto"/>
        <w:ind w:left="0" w:firstLine="0"/>
        <w:jc w:val="left"/>
        <w:rPr>
          <w:rFonts w:hint="eastAsia"/>
        </w:rPr>
      </w:pPr>
      <w:r>
        <w:rPr>
          <w:rFonts w:hint="eastAsia"/>
        </w:rPr>
        <w:t>The person addressed was a sinner, convinced and alarmed, dreading the vengeance of his Maker, and anxiously inquiring how he might be delivered from it.</w:t>
      </w:r>
    </w:p>
    <w:p w14:paraId="6E980EB1">
      <w:pPr>
        <w:spacing w:after="514" w:line="259" w:lineRule="auto"/>
        <w:ind w:left="0" w:firstLine="0"/>
        <w:jc w:val="left"/>
        <w:rPr>
          <w:rFonts w:hint="eastAsia"/>
        </w:rPr>
      </w:pPr>
      <w:r>
        <w:rPr>
          <w:rFonts w:hint="eastAsia"/>
        </w:rPr>
        <w:t>被对之说话的人是一个罪人，他被感化，惊恐，惧怕他造物主的报应，并焦急地询问如何能从中得救。</w:t>
      </w:r>
    </w:p>
    <w:p w14:paraId="2A910CFE">
      <w:pPr>
        <w:spacing w:after="514" w:line="259" w:lineRule="auto"/>
        <w:ind w:left="0" w:firstLine="0"/>
        <w:jc w:val="left"/>
        <w:rPr>
          <w:rFonts w:hint="eastAsia"/>
        </w:rPr>
      </w:pPr>
    </w:p>
    <w:p w14:paraId="4BEA2876">
      <w:pPr>
        <w:spacing w:after="514" w:line="259" w:lineRule="auto"/>
        <w:ind w:left="0" w:firstLine="0"/>
        <w:jc w:val="left"/>
        <w:rPr>
          <w:rFonts w:hint="eastAsia"/>
        </w:rPr>
      </w:pPr>
      <w:r>
        <w:rPr>
          <w:rFonts w:hint="eastAsia"/>
        </w:rPr>
        <w:t>The words are an answer to his question, and must, therefore, point out the object which alone could dispel his fears, and inspire him with hope.</w:t>
      </w:r>
    </w:p>
    <w:p w14:paraId="06DD92B7">
      <w:pPr>
        <w:spacing w:after="514" w:line="259" w:lineRule="auto"/>
        <w:ind w:left="0" w:firstLine="0"/>
        <w:jc w:val="left"/>
        <w:rPr>
          <w:rFonts w:hint="eastAsia"/>
        </w:rPr>
      </w:pPr>
      <w:r>
        <w:rPr>
          <w:rFonts w:hint="eastAsia"/>
        </w:rPr>
        <w:t>这些话是他问题的答案，因此，必须指出那唯一能驱散他恐惧、并激励他盼望的对象。</w:t>
      </w:r>
    </w:p>
    <w:p w14:paraId="3DADA9A8">
      <w:pPr>
        <w:spacing w:after="514" w:line="259" w:lineRule="auto"/>
        <w:ind w:left="0" w:firstLine="0"/>
        <w:jc w:val="left"/>
        <w:rPr>
          <w:rFonts w:hint="eastAsia"/>
        </w:rPr>
      </w:pPr>
    </w:p>
    <w:p w14:paraId="07ED2FE5">
      <w:pPr>
        <w:spacing w:after="514" w:line="259" w:lineRule="auto"/>
        <w:ind w:left="0" w:firstLine="0"/>
        <w:jc w:val="left"/>
        <w:rPr>
          <w:rFonts w:hint="eastAsia"/>
        </w:rPr>
      </w:pPr>
      <w:r>
        <w:rPr>
          <w:rFonts w:hint="eastAsia"/>
        </w:rPr>
        <w:t>This design can be accomplished only by the revelation of a Saviour, or by the Gospel as distinguished from the Law.</w:t>
      </w:r>
    </w:p>
    <w:p w14:paraId="2D2FF61E">
      <w:pPr>
        <w:spacing w:after="514" w:line="259" w:lineRule="auto"/>
        <w:ind w:left="0" w:firstLine="0"/>
        <w:jc w:val="left"/>
        <w:rPr>
          <w:rFonts w:hint="eastAsia"/>
        </w:rPr>
      </w:pPr>
      <w:r>
        <w:rPr>
          <w:rFonts w:hint="eastAsia"/>
        </w:rPr>
        <w:t>这个目的只能通过一位救主的启示，或通过与律法有别的福音来完成。</w:t>
      </w:r>
    </w:p>
    <w:p w14:paraId="10455AAE">
      <w:pPr>
        <w:spacing w:after="514" w:line="259" w:lineRule="auto"/>
        <w:ind w:left="0" w:firstLine="0"/>
        <w:jc w:val="left"/>
        <w:rPr>
          <w:rFonts w:hint="eastAsia"/>
        </w:rPr>
      </w:pPr>
    </w:p>
    <w:p w14:paraId="3F270870">
      <w:pPr>
        <w:spacing w:after="514" w:line="259" w:lineRule="auto"/>
        <w:ind w:left="0" w:firstLine="0"/>
        <w:jc w:val="left"/>
        <w:rPr>
          <w:rFonts w:hint="eastAsia"/>
        </w:rPr>
      </w:pPr>
      <w:r>
        <w:rPr>
          <w:rFonts w:hint="eastAsia"/>
        </w:rPr>
        <w:t>The faith of the law an awakened sinner already possesses, for his fears proceed from his belief that it is holy and just, and that its threatenings will be executed upon those who have transgressed it, unless they find out some method of escaping its penalty.</w:t>
      </w:r>
    </w:p>
    <w:p w14:paraId="02114554">
      <w:pPr>
        <w:spacing w:after="514" w:line="259" w:lineRule="auto"/>
        <w:ind w:left="0" w:firstLine="0"/>
        <w:jc w:val="left"/>
        <w:rPr>
          <w:rFonts w:hint="eastAsia"/>
        </w:rPr>
      </w:pPr>
      <w:r>
        <w:rPr>
          <w:rFonts w:hint="eastAsia"/>
        </w:rPr>
        <w:t>一个被唤醒的罪人已经拥有对律法的信心，因为他的恐惧源于他相信律法是圣洁和公义的，并且它的威胁将会在那些违犯它的人身上执行，除非他们能找到某种方法来逃避它的刑罚。</w:t>
      </w:r>
    </w:p>
    <w:p w14:paraId="4810683D">
      <w:pPr>
        <w:spacing w:after="514" w:line="259" w:lineRule="auto"/>
        <w:ind w:left="0" w:firstLine="0"/>
        <w:jc w:val="left"/>
        <w:rPr>
          <w:rFonts w:hint="eastAsia"/>
        </w:rPr>
      </w:pPr>
    </w:p>
    <w:p w14:paraId="0F8FF39E">
      <w:pPr>
        <w:spacing w:after="514" w:line="259" w:lineRule="auto"/>
        <w:ind w:left="0" w:firstLine="0"/>
        <w:jc w:val="left"/>
        <w:rPr>
          <w:rFonts w:hint="eastAsia"/>
        </w:rPr>
      </w:pPr>
      <w:r>
        <w:rPr>
          <w:rFonts w:hint="eastAsia"/>
        </w:rPr>
        <w:t>Nothing will relieve the mind of a criminal condemned to die, but authentic information that his sovereign is willing to pardon him; and nothing will set free the convinced sinner from the terror which he feels, but the knowledge of the mercy of God, through the mediation of his Son.</w:t>
      </w:r>
    </w:p>
    <w:p w14:paraId="02FF1505">
      <w:pPr>
        <w:spacing w:after="514" w:line="259" w:lineRule="auto"/>
        <w:ind w:left="0" w:firstLine="0"/>
        <w:jc w:val="left"/>
        <w:rPr>
          <w:rFonts w:hint="eastAsia"/>
        </w:rPr>
      </w:pPr>
      <w:r>
        <w:rPr>
          <w:rFonts w:hint="eastAsia"/>
        </w:rPr>
        <w:t>没有什么能使一个被判死刑的罪犯的心得到安慰，除非有可靠的信息表明他的君主愿意赦免他；也没有什么能使被定罪的罪人从他所感到的恐惧中解脱出来，除非知道神的怜悯，是通过祂儿子的中保。</w:t>
      </w:r>
    </w:p>
    <w:p w14:paraId="575F775A">
      <w:pPr>
        <w:spacing w:after="514" w:line="259" w:lineRule="auto"/>
        <w:ind w:left="0" w:firstLine="0"/>
        <w:jc w:val="left"/>
        <w:rPr>
          <w:rFonts w:hint="eastAsia"/>
        </w:rPr>
      </w:pPr>
    </w:p>
    <w:p w14:paraId="032D959F">
      <w:pPr>
        <w:spacing w:after="514" w:line="259" w:lineRule="auto"/>
        <w:ind w:left="0" w:firstLine="0"/>
        <w:jc w:val="left"/>
        <w:rPr>
          <w:rFonts w:hint="eastAsia"/>
        </w:rPr>
      </w:pPr>
      <w:r>
        <w:rPr>
          <w:rFonts w:hint="eastAsia"/>
        </w:rPr>
        <w:t>The object, then, of justifying faith is Christ crucified,—Christ lifted up on the cross, like the brazen serpent in the wilderness,—Christ as having borne our sins in his own body on the tree, his blood shed as a propitiation for sin, and the everlasting righteousness which he brought in as the foundation of hope to those who had no hope in themselves.</w:t>
      </w:r>
    </w:p>
    <w:p w14:paraId="21256AC4">
      <w:pPr>
        <w:spacing w:after="514" w:line="259" w:lineRule="auto"/>
        <w:ind w:left="0" w:firstLine="0"/>
        <w:jc w:val="left"/>
        <w:rPr>
          <w:rFonts w:hint="eastAsia"/>
        </w:rPr>
      </w:pPr>
      <w:r>
        <w:rPr>
          <w:rFonts w:hint="eastAsia"/>
        </w:rPr>
        <w:t>因此，称义信心的对象是钉十字架的基督——被举在十字架上的基督，如同旷野里的铜蛇——基督，祂亲身担当了我们的罪在木头上，祂的血流出作了挽回祭，并且祂所带来的永义，成了那些在自己里面毫无盼望之人的盼望根基。</w:t>
      </w:r>
    </w:p>
    <w:p w14:paraId="18A2F8E3">
      <w:pPr>
        <w:spacing w:after="514" w:line="259" w:lineRule="auto"/>
        <w:ind w:left="0" w:firstLine="0"/>
        <w:jc w:val="left"/>
        <w:rPr>
          <w:rFonts w:hint="eastAsia"/>
        </w:rPr>
      </w:pPr>
    </w:p>
    <w:p w14:paraId="335622A0">
      <w:pPr>
        <w:spacing w:after="514" w:line="259" w:lineRule="auto"/>
        <w:ind w:left="0" w:firstLine="0"/>
        <w:jc w:val="left"/>
        <w:rPr>
          <w:rFonts w:hint="eastAsia"/>
        </w:rPr>
      </w:pPr>
      <w:r>
        <w:rPr>
          <w:rFonts w:hint="eastAsia"/>
        </w:rPr>
        <w:t>It is false and foolish to suppose, that men may be saved by faith in God as their Creator, and Preserver, and Lawgiver.</w:t>
      </w:r>
    </w:p>
    <w:p w14:paraId="40B68879">
      <w:pPr>
        <w:spacing w:after="514" w:line="259" w:lineRule="auto"/>
        <w:ind w:left="0" w:firstLine="0"/>
        <w:jc w:val="left"/>
        <w:rPr>
          <w:rFonts w:hint="eastAsia"/>
        </w:rPr>
      </w:pPr>
      <w:r>
        <w:rPr>
          <w:rFonts w:hint="eastAsia"/>
        </w:rPr>
        <w:t>假设人可以靠着信靠神为他们的创造主、保守者和立法者而得救，是错误和愚蠢的。</w:t>
      </w:r>
    </w:p>
    <w:p w14:paraId="19F15A39">
      <w:pPr>
        <w:spacing w:after="514" w:line="259" w:lineRule="auto"/>
        <w:ind w:left="0" w:firstLine="0"/>
        <w:jc w:val="left"/>
        <w:rPr>
          <w:rFonts w:hint="eastAsia"/>
        </w:rPr>
      </w:pPr>
    </w:p>
    <w:p w14:paraId="4EF65E00">
      <w:pPr>
        <w:spacing w:after="514" w:line="259" w:lineRule="auto"/>
        <w:ind w:left="0" w:firstLine="0"/>
        <w:jc w:val="left"/>
        <w:rPr>
          <w:rFonts w:hint="eastAsia"/>
        </w:rPr>
      </w:pPr>
      <w:r>
        <w:rPr>
          <w:rFonts w:hint="eastAsia"/>
        </w:rPr>
        <w:t>If they considered him in no other light, and understood the full import of these characters, they would perceive that he is inaccessible to the guilty, a consuming fire, the avenger of such as do evil.</w:t>
      </w:r>
    </w:p>
    <w:p w14:paraId="6FF449E7">
      <w:pPr>
        <w:spacing w:after="514" w:line="259" w:lineRule="auto"/>
        <w:ind w:left="0" w:firstLine="0"/>
        <w:jc w:val="left"/>
        <w:rPr>
          <w:rFonts w:hint="eastAsia"/>
        </w:rPr>
      </w:pPr>
      <w:r>
        <w:rPr>
          <w:rFonts w:hint="eastAsia"/>
        </w:rPr>
        <w:t>如果他们不以其他方式看待祂，并且理解这些身份的全部含义，他们就会意识到，祂对有罪的人是不可亲近的，是烈火，是报应行恶之人的。</w:t>
      </w:r>
    </w:p>
    <w:p w14:paraId="22C8A0F3">
      <w:pPr>
        <w:spacing w:after="514" w:line="259" w:lineRule="auto"/>
        <w:ind w:left="0" w:firstLine="0"/>
        <w:jc w:val="left"/>
        <w:rPr>
          <w:rFonts w:hint="eastAsia"/>
        </w:rPr>
      </w:pPr>
    </w:p>
    <w:p w14:paraId="29732607">
      <w:pPr>
        <w:spacing w:after="514" w:line="259" w:lineRule="auto"/>
        <w:ind w:left="0" w:firstLine="0"/>
        <w:jc w:val="left"/>
        <w:rPr>
          <w:rFonts w:hint="eastAsia"/>
        </w:rPr>
      </w:pPr>
      <w:r>
        <w:rPr>
          <w:rFonts w:hint="eastAsia"/>
        </w:rPr>
        <w:t>It is in the Gospel only, that a sinner will find those views of his character which will quiet the agitation of his mind, and hold out encouragement to return to him.</w:t>
      </w:r>
    </w:p>
    <w:p w14:paraId="0A65E609">
      <w:pPr>
        <w:spacing w:after="514" w:line="259" w:lineRule="auto"/>
        <w:ind w:left="0" w:firstLine="0"/>
        <w:jc w:val="left"/>
        <w:rPr>
          <w:rFonts w:hint="eastAsia"/>
        </w:rPr>
      </w:pPr>
      <w:r>
        <w:rPr>
          <w:rFonts w:hint="eastAsia"/>
        </w:rPr>
        <w:t>只有在福音中，罪人才能找到关于祂品格的那些观点，这些观点能平息他内心的激动，并鼓励他归向祂。</w:t>
      </w:r>
    </w:p>
    <w:p w14:paraId="7DF67BF9">
      <w:pPr>
        <w:spacing w:after="514" w:line="259" w:lineRule="auto"/>
        <w:ind w:left="0" w:firstLine="0"/>
        <w:jc w:val="left"/>
        <w:rPr>
          <w:rFonts w:hint="eastAsia"/>
        </w:rPr>
      </w:pPr>
    </w:p>
    <w:p w14:paraId="1DEF8C5E">
      <w:pPr>
        <w:spacing w:after="514" w:line="259" w:lineRule="auto"/>
        <w:ind w:left="0" w:firstLine="0"/>
        <w:jc w:val="left"/>
        <w:rPr>
          <w:rFonts w:hint="eastAsia"/>
        </w:rPr>
      </w:pPr>
      <w:r>
        <w:rPr>
          <w:rFonts w:hint="eastAsia"/>
        </w:rPr>
        <w:t>He will never look to his Maker with comfort and hope, till he behold him in Christ, reconciling the world unto himself, not imputing their trespasses to men.</w:t>
      </w:r>
    </w:p>
    <w:p w14:paraId="59A83539">
      <w:pPr>
        <w:spacing w:after="514" w:line="259" w:lineRule="auto"/>
        <w:ind w:left="0" w:firstLine="0"/>
        <w:jc w:val="left"/>
        <w:rPr>
          <w:rFonts w:hint="eastAsia"/>
        </w:rPr>
      </w:pPr>
      <w:r>
        <w:rPr>
          <w:rFonts w:hint="eastAsia"/>
        </w:rPr>
        <w:t>他绝不会以安慰和盼望仰望他的造物主，直到他在基督里看见祂，祂使世界与自己和好，不将他们的过犯归到他们身上。</w:t>
      </w:r>
    </w:p>
    <w:p w14:paraId="3F49FE98">
      <w:pPr>
        <w:spacing w:after="514" w:line="259" w:lineRule="auto"/>
        <w:ind w:left="0" w:firstLine="0"/>
        <w:jc w:val="left"/>
        <w:rPr>
          <w:rFonts w:hint="eastAsia"/>
        </w:rPr>
      </w:pPr>
    </w:p>
    <w:p w14:paraId="3C6A1C2E">
      <w:pPr>
        <w:spacing w:after="514" w:line="259" w:lineRule="auto"/>
        <w:ind w:left="0" w:firstLine="0"/>
        <w:jc w:val="left"/>
        <w:rPr>
          <w:rFonts w:hint="eastAsia"/>
        </w:rPr>
      </w:pPr>
      <w:r>
        <w:rPr>
          <w:rFonts w:hint="eastAsia"/>
        </w:rPr>
        <w:t>There is no other refuge from his wrath but the atonement.</w:t>
      </w:r>
    </w:p>
    <w:p w14:paraId="4C1D49C2">
      <w:pPr>
        <w:spacing w:after="514" w:line="259" w:lineRule="auto"/>
        <w:ind w:left="0" w:firstLine="0"/>
        <w:jc w:val="left"/>
        <w:rPr>
          <w:rFonts w:hint="eastAsia"/>
        </w:rPr>
      </w:pPr>
      <w:r>
        <w:rPr>
          <w:rFonts w:hint="eastAsia"/>
        </w:rPr>
        <w:t>除了赎罪，再没有其他躲避祂忿怒的避难所。</w:t>
      </w:r>
    </w:p>
    <w:p w14:paraId="434A4878">
      <w:pPr>
        <w:spacing w:after="514" w:line="259" w:lineRule="auto"/>
        <w:ind w:left="0" w:firstLine="0"/>
        <w:jc w:val="left"/>
        <w:rPr>
          <w:rFonts w:hint="eastAsia"/>
        </w:rPr>
      </w:pPr>
    </w:p>
    <w:p w14:paraId="5E2257CD">
      <w:pPr>
        <w:spacing w:after="514" w:line="259" w:lineRule="auto"/>
        <w:ind w:left="0" w:firstLine="0"/>
        <w:jc w:val="left"/>
        <w:rPr>
          <w:rFonts w:hint="eastAsia"/>
        </w:rPr>
      </w:pPr>
      <w:r>
        <w:rPr>
          <w:rFonts w:hint="eastAsia"/>
        </w:rPr>
        <w:t>Secondly, To the revelation of the Saviour in the Gospel, the awakened sinner, under the influence of the Spirit, yields a cordial assent; and this act of his mind is therefore denominated faith.</w:t>
      </w:r>
    </w:p>
    <w:p w14:paraId="3A89DF5C">
      <w:pPr>
        <w:spacing w:after="514" w:line="259" w:lineRule="auto"/>
        <w:ind w:left="0" w:firstLine="0"/>
        <w:jc w:val="left"/>
        <w:rPr>
          <w:rFonts w:hint="eastAsia"/>
        </w:rPr>
      </w:pPr>
      <w:r>
        <w:rPr>
          <w:rFonts w:hint="eastAsia"/>
        </w:rPr>
        <w:t>第二，对于福音中救主的启示，被唤醒的罪人，在圣灵的影响下，由衷地同意；因此，他心思的这一行为被称为信心。</w:t>
      </w:r>
    </w:p>
    <w:p w14:paraId="543B2679">
      <w:pPr>
        <w:spacing w:after="514" w:line="259" w:lineRule="auto"/>
        <w:ind w:left="0" w:firstLine="0"/>
        <w:jc w:val="left"/>
        <w:rPr>
          <w:rFonts w:hint="eastAsia"/>
        </w:rPr>
      </w:pPr>
    </w:p>
    <w:p w14:paraId="68D57B28">
      <w:pPr>
        <w:spacing w:after="514" w:line="259" w:lineRule="auto"/>
        <w:ind w:left="0" w:firstLine="0"/>
        <w:jc w:val="left"/>
        <w:rPr>
          <w:rFonts w:hint="eastAsia"/>
        </w:rPr>
      </w:pPr>
      <w:r>
        <w:rPr>
          <w:rFonts w:hint="eastAsia"/>
        </w:rPr>
        <w:t>Faith is the belief of a testimony; and it is called human faith, when its object is the testimony of man: divine faith, when its object is the testimony of God.</w:t>
      </w:r>
    </w:p>
    <w:p w14:paraId="54B39797">
      <w:pPr>
        <w:spacing w:after="514" w:line="259" w:lineRule="auto"/>
        <w:ind w:left="0" w:firstLine="0"/>
        <w:jc w:val="left"/>
        <w:rPr>
          <w:rFonts w:hint="eastAsia"/>
        </w:rPr>
      </w:pPr>
      <w:r>
        <w:rPr>
          <w:rFonts w:hint="eastAsia"/>
        </w:rPr>
        <w:t>信心是对一个见证的相信；当其对象是人的见证时，称为人的信心；当其对象是神的见证时，称为神的信心。</w:t>
      </w:r>
    </w:p>
    <w:p w14:paraId="3722C971">
      <w:pPr>
        <w:spacing w:after="514" w:line="259" w:lineRule="auto"/>
        <w:ind w:left="0" w:firstLine="0"/>
        <w:jc w:val="left"/>
        <w:rPr>
          <w:rFonts w:hint="eastAsia"/>
        </w:rPr>
      </w:pPr>
    </w:p>
    <w:p w14:paraId="18FF9B60">
      <w:pPr>
        <w:spacing w:after="514" w:line="259" w:lineRule="auto"/>
        <w:ind w:left="0" w:firstLine="0"/>
        <w:jc w:val="left"/>
        <w:rPr>
          <w:rFonts w:hint="eastAsia"/>
        </w:rPr>
      </w:pPr>
      <w:r>
        <w:rPr>
          <w:rFonts w:hint="eastAsia"/>
        </w:rPr>
        <w:t>The cold and listless assent which is every day given to the Gospel, by thousands who take no interest in it, and are in no degree influenced by it in their practice, if it be called faith at all, is evidently inferior to the faith of devils, who "believe and tremble," while those persons believe and disregard.</w:t>
      </w:r>
    </w:p>
    <w:p w14:paraId="6C246893">
      <w:pPr>
        <w:spacing w:after="514" w:line="259" w:lineRule="auto"/>
        <w:ind w:left="0" w:firstLine="0"/>
        <w:jc w:val="left"/>
        <w:rPr>
          <w:rFonts w:hint="eastAsia"/>
        </w:rPr>
      </w:pPr>
      <w:r>
        <w:rPr>
          <w:rFonts w:hint="eastAsia"/>
        </w:rPr>
        <w:t>成千上万对福音毫无兴趣，在其行为上也丝毫未受其影响的人，每天对福音所作的冷淡无心的同意，如果能称之为信心的话，显然也劣于魔鬼的信心，他们“信，却是战惊”，而那些人则信，却是漠视。</w:t>
      </w:r>
    </w:p>
    <w:p w14:paraId="2EE82CEC">
      <w:pPr>
        <w:spacing w:after="514" w:line="259" w:lineRule="auto"/>
        <w:ind w:left="0" w:firstLine="0"/>
        <w:jc w:val="left"/>
        <w:rPr>
          <w:rFonts w:hint="eastAsia"/>
        </w:rPr>
      </w:pPr>
    </w:p>
    <w:p w14:paraId="69AE9A1C">
      <w:pPr>
        <w:spacing w:after="514" w:line="259" w:lineRule="auto"/>
        <w:ind w:left="0" w:firstLine="0"/>
        <w:jc w:val="left"/>
        <w:rPr>
          <w:rFonts w:hint="eastAsia"/>
        </w:rPr>
      </w:pPr>
      <w:r>
        <w:rPr>
          <w:rFonts w:hint="eastAsia"/>
        </w:rPr>
        <w:t>The awakened sinner is under the conduct of the Spirit, who presents the Gospel to his mind with an evidence which has all the force of demonstration.</w:t>
      </w:r>
    </w:p>
    <w:p w14:paraId="3ABA4878">
      <w:pPr>
        <w:spacing w:after="514" w:line="259" w:lineRule="auto"/>
        <w:ind w:left="0" w:firstLine="0"/>
        <w:jc w:val="left"/>
        <w:rPr>
          <w:rFonts w:hint="eastAsia"/>
        </w:rPr>
      </w:pPr>
      <w:r>
        <w:rPr>
          <w:rFonts w:hint="eastAsia"/>
        </w:rPr>
        <w:t>被唤醒的罪人，在圣灵的引导下，圣灵将福音以一种具有明证力量的证据呈现在他心中。</w:t>
      </w:r>
    </w:p>
    <w:p w14:paraId="50C6214C">
      <w:pPr>
        <w:spacing w:after="514" w:line="259" w:lineRule="auto"/>
        <w:ind w:left="0" w:firstLine="0"/>
        <w:jc w:val="left"/>
        <w:rPr>
          <w:rFonts w:hint="eastAsia"/>
        </w:rPr>
      </w:pPr>
    </w:p>
    <w:p w14:paraId="585FFC9F">
      <w:pPr>
        <w:spacing w:after="514" w:line="259" w:lineRule="auto"/>
        <w:ind w:left="0" w:firstLine="0"/>
        <w:jc w:val="left"/>
        <w:rPr>
          <w:rFonts w:hint="eastAsia"/>
        </w:rPr>
      </w:pPr>
      <w:r>
        <w:rPr>
          <w:rFonts w:hint="eastAsia"/>
        </w:rPr>
        <w:t>To this internal revelation, this illumination of the mind by supernatural grace, the Scriptures refer, when they speak of "the opening of the blind eyes," and of the coming of the Gospel "in power, and in the Holy Ghost, and in much assurance."*</w:t>
      </w:r>
    </w:p>
    <w:p w14:paraId="570450FD">
      <w:pPr>
        <w:spacing w:after="514" w:line="259" w:lineRule="auto"/>
        <w:ind w:left="0" w:firstLine="0"/>
        <w:jc w:val="left"/>
        <w:rPr>
          <w:rFonts w:hint="eastAsia"/>
        </w:rPr>
      </w:pPr>
      <w:r>
        <w:rPr>
          <w:rFonts w:hint="eastAsia"/>
        </w:rPr>
        <w:t>对于这种内在的启示，这种通过超自然恩典对心思的光照，圣经在谈到“瞎子的眼睛得开”，以及福音“用权能，用圣灵，并用十足的信心”来临时，有所提及。*</w:t>
      </w:r>
    </w:p>
    <w:p w14:paraId="2CA4841B">
      <w:pPr>
        <w:spacing w:after="514" w:line="259" w:lineRule="auto"/>
        <w:ind w:left="0" w:firstLine="0"/>
        <w:jc w:val="left"/>
        <w:rPr>
          <w:rFonts w:hint="eastAsia"/>
        </w:rPr>
      </w:pPr>
    </w:p>
    <w:p w14:paraId="7B51D892">
      <w:pPr>
        <w:spacing w:after="514" w:line="259" w:lineRule="auto"/>
        <w:ind w:left="0" w:firstLine="0"/>
        <w:jc w:val="left"/>
        <w:rPr>
          <w:rFonts w:hint="eastAsia"/>
        </w:rPr>
      </w:pPr>
      <w:r>
        <w:rPr>
          <w:rFonts w:hint="eastAsia"/>
        </w:rPr>
        <w:t>It is impossible to describe the operations of the mind, so as to render them intelligible to those by whom they have not been experienced; but we can all conceive the difference between the assent that we give to a truth, which we have not properly considered and about which we feel no concern, and our assent to a truth which we understand, and know to be intimately connected with our interests.</w:t>
      </w:r>
    </w:p>
    <w:p w14:paraId="58CA190D">
      <w:pPr>
        <w:spacing w:after="514" w:line="259" w:lineRule="auto"/>
        <w:ind w:left="0" w:firstLine="0"/>
        <w:jc w:val="left"/>
        <w:rPr>
          <w:rFonts w:hint="eastAsia"/>
        </w:rPr>
      </w:pPr>
      <w:r>
        <w:rPr>
          <w:rFonts w:hint="eastAsia"/>
        </w:rPr>
        <w:t>要描述心思的运作，以使其能为那些未曾经历过的人所理解，是不可能的；但我们都能设想，我们对一个我们未曾适当考虑、并且我们毫不关心的真理所作的同意，与我们对一个我们理解、并且知道与我们利益密切相关的真理所作的同意之间的区别。</w:t>
      </w:r>
    </w:p>
    <w:p w14:paraId="7BDF8B5A">
      <w:pPr>
        <w:spacing w:after="514" w:line="259" w:lineRule="auto"/>
        <w:ind w:left="0" w:firstLine="0"/>
        <w:jc w:val="left"/>
        <w:rPr>
          <w:rFonts w:hint="eastAsia"/>
        </w:rPr>
      </w:pPr>
    </w:p>
    <w:p w14:paraId="2BE0BB0F">
      <w:pPr>
        <w:spacing w:after="514" w:line="259" w:lineRule="auto"/>
        <w:ind w:left="0" w:firstLine="0"/>
        <w:jc w:val="left"/>
        <w:rPr>
          <w:rFonts w:hint="eastAsia"/>
        </w:rPr>
      </w:pPr>
      <w:r>
        <w:rPr>
          <w:rFonts w:hint="eastAsia"/>
        </w:rPr>
        <w:t>Such is the difference between the faith of nominal Christians, and the faith by which we are saved.</w:t>
      </w:r>
    </w:p>
    <w:p w14:paraId="7613CC10">
      <w:pPr>
        <w:spacing w:after="514" w:line="259" w:lineRule="auto"/>
        <w:ind w:left="0" w:firstLine="0"/>
        <w:jc w:val="left"/>
        <w:rPr>
          <w:rFonts w:hint="eastAsia"/>
        </w:rPr>
      </w:pPr>
      <w:r>
        <w:rPr>
          <w:rFonts w:hint="eastAsia"/>
        </w:rPr>
        <w:t>这就是名义上的基督徒的信心，与我们借以得救的信心之间的区别。</w:t>
      </w:r>
    </w:p>
    <w:p w14:paraId="77AA6A44">
      <w:pPr>
        <w:spacing w:after="514" w:line="259" w:lineRule="auto"/>
        <w:ind w:left="0" w:firstLine="0"/>
        <w:jc w:val="left"/>
        <w:rPr>
          <w:rFonts w:hint="eastAsia"/>
        </w:rPr>
      </w:pPr>
    </w:p>
    <w:p w14:paraId="4B52AB72">
      <w:pPr>
        <w:spacing w:after="514" w:line="259" w:lineRule="auto"/>
        <w:ind w:left="0" w:firstLine="0"/>
        <w:jc w:val="left"/>
        <w:rPr>
          <w:rFonts w:hint="eastAsia"/>
        </w:rPr>
      </w:pPr>
      <w:r>
        <w:rPr>
          <w:rFonts w:hint="eastAsia"/>
        </w:rPr>
        <w:t>The latter is founded on clear perceptions of the truth, and excellence and infinite importance of the Gospel.</w:t>
      </w:r>
    </w:p>
    <w:p w14:paraId="060A7A89">
      <w:pPr>
        <w:spacing w:after="514" w:line="259" w:lineRule="auto"/>
        <w:ind w:left="0" w:firstLine="0"/>
        <w:jc w:val="left"/>
        <w:rPr>
          <w:rFonts w:hint="eastAsia"/>
        </w:rPr>
      </w:pPr>
      <w:r>
        <w:rPr>
          <w:rFonts w:hint="eastAsia"/>
        </w:rPr>
        <w:t>后者建立在对福音的真理、卓越和无限重要性的清晰领悟之上。</w:t>
      </w:r>
    </w:p>
    <w:p w14:paraId="1C66097E">
      <w:pPr>
        <w:spacing w:after="514" w:line="259" w:lineRule="auto"/>
        <w:ind w:left="0" w:firstLine="0"/>
        <w:jc w:val="left"/>
        <w:rPr>
          <w:rFonts w:hint="eastAsia"/>
        </w:rPr>
      </w:pPr>
    </w:p>
    <w:p w14:paraId="4BE58C91">
      <w:pPr>
        <w:spacing w:after="514" w:line="259" w:lineRule="auto"/>
        <w:ind w:left="0" w:firstLine="0"/>
        <w:jc w:val="left"/>
        <w:rPr>
          <w:rFonts w:hint="eastAsia"/>
        </w:rPr>
      </w:pPr>
      <w:r>
        <w:rPr>
          <w:rFonts w:hint="eastAsia"/>
        </w:rPr>
        <w:t>An evidence accompanies it, which dispels all doubts, removes all objections, and creates the highest assurance; Christ crucified is seen to be the power of God and the wisdom of God unto salvation.</w:t>
      </w:r>
    </w:p>
    <w:p w14:paraId="1F4AF5F4">
      <w:pPr>
        <w:spacing w:after="514" w:line="259" w:lineRule="auto"/>
        <w:ind w:left="0" w:firstLine="0"/>
        <w:jc w:val="left"/>
        <w:rPr>
          <w:rFonts w:hint="eastAsia"/>
        </w:rPr>
      </w:pPr>
      <w:r>
        <w:rPr>
          <w:rFonts w:hint="eastAsia"/>
        </w:rPr>
        <w:t>一种证据伴随着它，这证据驱散了所有的怀疑，消除了所有的反对，并创造了最高的把握；被钉十字架的基督被看作是神的大能，神的智慧，为要拯救。</w:t>
      </w:r>
    </w:p>
    <w:p w14:paraId="01D2F5DB">
      <w:pPr>
        <w:spacing w:after="514" w:line="259" w:lineRule="auto"/>
        <w:ind w:left="0" w:firstLine="0"/>
        <w:jc w:val="left"/>
        <w:rPr>
          <w:rFonts w:hint="eastAsia"/>
        </w:rPr>
      </w:pPr>
    </w:p>
    <w:p w14:paraId="7D709A64">
      <w:pPr>
        <w:spacing w:after="514" w:line="259" w:lineRule="auto"/>
        <w:ind w:left="0" w:firstLine="0"/>
        <w:jc w:val="left"/>
        <w:rPr>
          <w:rFonts w:hint="eastAsia"/>
        </w:rPr>
      </w:pPr>
      <w:r>
        <w:rPr>
          <w:rFonts w:hint="eastAsia"/>
        </w:rPr>
        <w:t>The Gospel appears to be worthy of all acceptation, because it is so admirably adapted to the circumstances of men, and redounds so much to the glory of God.</w:t>
      </w:r>
    </w:p>
    <w:p w14:paraId="307F6176">
      <w:pPr>
        <w:spacing w:after="514" w:line="259" w:lineRule="auto"/>
        <w:ind w:left="0" w:firstLine="0"/>
        <w:jc w:val="left"/>
        <w:rPr>
          <w:rFonts w:hint="eastAsia"/>
        </w:rPr>
      </w:pPr>
      <w:r>
        <w:rPr>
          <w:rFonts w:hint="eastAsia"/>
        </w:rPr>
        <w:t>福音显为是完全可接受的，因为它如此奇妙地适应了人的处境，并且如此地归荣耀于神。</w:t>
      </w:r>
    </w:p>
    <w:p w14:paraId="79FC821C">
      <w:pPr>
        <w:spacing w:after="514" w:line="259" w:lineRule="auto"/>
        <w:ind w:left="0" w:firstLine="0"/>
        <w:jc w:val="left"/>
        <w:rPr>
          <w:rFonts w:hint="eastAsia"/>
        </w:rPr>
      </w:pPr>
    </w:p>
    <w:p w14:paraId="72899A1A">
      <w:pPr>
        <w:spacing w:after="514" w:line="259" w:lineRule="auto"/>
        <w:ind w:left="0" w:firstLine="0"/>
        <w:jc w:val="left"/>
        <w:rPr>
          <w:rFonts w:hint="eastAsia"/>
        </w:rPr>
      </w:pPr>
      <w:r>
        <w:rPr>
          <w:rFonts w:hint="eastAsia"/>
        </w:rPr>
        <w:t>It bears upon it the signature of Heaven.</w:t>
      </w:r>
    </w:p>
    <w:p w14:paraId="7B41C884">
      <w:pPr>
        <w:spacing w:after="514" w:line="259" w:lineRule="auto"/>
        <w:ind w:left="0" w:firstLine="0"/>
        <w:jc w:val="left"/>
        <w:rPr>
          <w:rFonts w:hint="eastAsia"/>
        </w:rPr>
      </w:pPr>
      <w:r>
        <w:rPr>
          <w:rFonts w:hint="eastAsia"/>
        </w:rPr>
        <w:t>它带着上天的印记。</w:t>
      </w:r>
    </w:p>
    <w:p w14:paraId="069D51E3">
      <w:pPr>
        <w:spacing w:after="514" w:line="259" w:lineRule="auto"/>
        <w:ind w:left="0" w:firstLine="0"/>
        <w:jc w:val="left"/>
        <w:rPr>
          <w:rFonts w:hint="eastAsia"/>
        </w:rPr>
      </w:pPr>
    </w:p>
    <w:p w14:paraId="017489A3">
      <w:pPr>
        <w:spacing w:after="514" w:line="259" w:lineRule="auto"/>
        <w:ind w:left="0" w:firstLine="0"/>
        <w:jc w:val="left"/>
        <w:rPr>
          <w:rFonts w:hint="eastAsia"/>
        </w:rPr>
      </w:pPr>
      <w:r>
        <w:rPr>
          <w:rFonts w:hint="eastAsia"/>
        </w:rPr>
        <w:t>It is the truth, and in the judgment of the enlightened sinner, the only truth which deserves his attention.</w:t>
      </w:r>
    </w:p>
    <w:p w14:paraId="395D1B17">
      <w:pPr>
        <w:spacing w:after="514" w:line="259" w:lineRule="auto"/>
        <w:ind w:left="0" w:firstLine="0"/>
        <w:jc w:val="left"/>
        <w:rPr>
          <w:rFonts w:hint="eastAsia"/>
        </w:rPr>
      </w:pPr>
      <w:r>
        <w:rPr>
          <w:rFonts w:hint="eastAsia"/>
        </w:rPr>
        <w:t>它是真理，并且在被光照的罪人的判断中，是唯一值得他注意的真理。</w:t>
      </w:r>
    </w:p>
    <w:p w14:paraId="771857E1">
      <w:pPr>
        <w:spacing w:after="514" w:line="259" w:lineRule="auto"/>
        <w:ind w:left="0" w:firstLine="0"/>
        <w:jc w:val="left"/>
        <w:rPr>
          <w:rFonts w:hint="eastAsia"/>
        </w:rPr>
      </w:pPr>
    </w:p>
    <w:p w14:paraId="1D4DD63E">
      <w:pPr>
        <w:spacing w:after="514" w:line="259" w:lineRule="auto"/>
        <w:ind w:left="0" w:firstLine="0"/>
        <w:jc w:val="left"/>
        <w:rPr>
          <w:rFonts w:hint="eastAsia"/>
        </w:rPr>
      </w:pPr>
      <w:r>
        <w:rPr>
          <w:rFonts w:hint="eastAsia"/>
        </w:rPr>
        <w:t>This is the "excellent knowledge of Christ," for which he is willing to count all things loss.†</w:t>
      </w:r>
    </w:p>
    <w:p w14:paraId="09A6327D">
      <w:pPr>
        <w:spacing w:after="514" w:line="259" w:lineRule="auto"/>
        <w:ind w:left="0" w:firstLine="0"/>
        <w:jc w:val="left"/>
        <w:rPr>
          <w:rFonts w:hint="eastAsia"/>
        </w:rPr>
      </w:pPr>
      <w:r>
        <w:rPr>
          <w:rFonts w:hint="eastAsia"/>
        </w:rPr>
        <w:t>这就是“认识我主基督耶稣为至宝”，他为此愿意将万事当作有损的。†</w:t>
      </w:r>
    </w:p>
    <w:p w14:paraId="767EE310">
      <w:pPr>
        <w:spacing w:after="514" w:line="259" w:lineRule="auto"/>
        <w:ind w:left="0" w:firstLine="0"/>
        <w:jc w:val="left"/>
        <w:rPr>
          <w:rFonts w:hint="eastAsia"/>
        </w:rPr>
      </w:pPr>
    </w:p>
    <w:p w14:paraId="3B7B1941">
      <w:pPr>
        <w:spacing w:after="514" w:line="259" w:lineRule="auto"/>
        <w:ind w:left="0" w:firstLine="0"/>
        <w:jc w:val="left"/>
        <w:rPr>
          <w:rFonts w:hint="eastAsia"/>
        </w:rPr>
      </w:pPr>
      <w:r>
        <w:rPr>
          <w:rFonts w:hint="eastAsia"/>
        </w:rPr>
        <w:t>Thirdly, Faith implies the reliance or dependence of the soul upon Jesus Christ for salvation.</w:t>
      </w:r>
    </w:p>
    <w:p w14:paraId="27CFD6A9">
      <w:pPr>
        <w:spacing w:after="514" w:line="259" w:lineRule="auto"/>
        <w:ind w:left="0" w:firstLine="0"/>
        <w:jc w:val="left"/>
        <w:rPr>
          <w:rFonts w:hint="eastAsia"/>
        </w:rPr>
      </w:pPr>
      <w:r>
        <w:rPr>
          <w:rFonts w:hint="eastAsia"/>
        </w:rPr>
        <w:t>第三，信心意味着灵魂在救恩上对耶稣基督的信靠或依赖。</w:t>
      </w:r>
    </w:p>
    <w:p w14:paraId="0CC98811">
      <w:pPr>
        <w:spacing w:after="514" w:line="259" w:lineRule="auto"/>
        <w:ind w:left="0" w:firstLine="0"/>
        <w:jc w:val="left"/>
        <w:rPr>
          <w:rFonts w:hint="eastAsia"/>
        </w:rPr>
      </w:pPr>
    </w:p>
    <w:p w14:paraId="1140413F">
      <w:pPr>
        <w:spacing w:after="514" w:line="259" w:lineRule="auto"/>
        <w:ind w:left="0" w:firstLine="0"/>
        <w:jc w:val="left"/>
        <w:rPr>
          <w:rFonts w:hint="eastAsia"/>
        </w:rPr>
      </w:pPr>
      <w:r>
        <w:rPr>
          <w:rFonts w:hint="eastAsia"/>
        </w:rPr>
        <w:t>The sinner not only assents to the testimony of God concerning his Son as true, but regards it as worthy of all acceptation Some indeed, as I remarked in a former lecture, make faith consist in simple assent, because this is the strict and logical definition of the term, and consequently consider it as an act of the understanding alone.</w:t>
      </w:r>
    </w:p>
    <w:p w14:paraId="741F322D">
      <w:pPr>
        <w:spacing w:after="514" w:line="259" w:lineRule="auto"/>
        <w:ind w:left="0" w:firstLine="0"/>
        <w:jc w:val="left"/>
        <w:rPr>
          <w:rFonts w:hint="eastAsia"/>
        </w:rPr>
      </w:pPr>
      <w:r>
        <w:rPr>
          <w:rFonts w:hint="eastAsia"/>
        </w:rPr>
        <w:t>罪人不仅同意神关于祂儿子的见证为真，而且视其为完全可悦纳的。诚然，如我在前一讲中所说，一些人使信心在于简单的同意，因为这是该词严格和逻辑上的定义，因此将其仅视为理智的行为。</w:t>
      </w:r>
    </w:p>
    <w:p w14:paraId="2FC03184">
      <w:pPr>
        <w:spacing w:after="514" w:line="259" w:lineRule="auto"/>
        <w:ind w:left="0" w:firstLine="0"/>
        <w:jc w:val="left"/>
        <w:rPr>
          <w:rFonts w:hint="eastAsia"/>
        </w:rPr>
      </w:pPr>
    </w:p>
    <w:p w14:paraId="4D905B69">
      <w:pPr>
        <w:spacing w:after="514" w:line="259" w:lineRule="auto"/>
        <w:ind w:left="0" w:firstLine="0"/>
        <w:jc w:val="left"/>
        <w:rPr>
          <w:rFonts w:hint="eastAsia"/>
        </w:rPr>
      </w:pPr>
      <w:r>
        <w:rPr>
          <w:rFonts w:hint="eastAsia"/>
        </w:rPr>
        <w:t>But as the Scriptures make use of new words and phrases to express new ideas, so they employ some old words in a sense peculiar to themselves; and we should proceed with them as we do with any other book, when we endeavour, by comparing one passage with another, to ascertain the meaning of a particular term which occurs in it That, in the phraseology of</w:t>
      </w:r>
    </w:p>
    <w:p w14:paraId="47A0D968">
      <w:pPr>
        <w:spacing w:after="514" w:line="259" w:lineRule="auto"/>
        <w:ind w:left="0" w:firstLine="0"/>
        <w:jc w:val="left"/>
        <w:rPr>
          <w:rFonts w:hint="eastAsia"/>
        </w:rPr>
      </w:pPr>
      <w:r>
        <w:rPr>
          <w:rFonts w:hint="eastAsia"/>
        </w:rPr>
        <w:t>但是，正如圣经使用新的词语和短语来表达新的观念，它们也以一种特有的意义使用一些旧词；我们应当如同对待任何其他书籍一样来对待它们，即当我们试图通过比较一段经文与另一段，来确定其中出现的某个特定术语的意义时，在圣经的措辞中</w:t>
      </w:r>
    </w:p>
    <w:p w14:paraId="44F4E255">
      <w:pPr>
        <w:spacing w:after="514" w:line="259" w:lineRule="auto"/>
        <w:ind w:left="0" w:firstLine="0"/>
        <w:jc w:val="left"/>
        <w:rPr>
          <w:rFonts w:hint="eastAsia"/>
        </w:rPr>
      </w:pPr>
    </w:p>
    <w:p w14:paraId="7A909780">
      <w:pPr>
        <w:spacing w:after="514" w:line="259" w:lineRule="auto"/>
        <w:ind w:left="0" w:firstLine="0"/>
        <w:jc w:val="left"/>
        <w:rPr>
          <w:rFonts w:hint="eastAsia"/>
        </w:rPr>
      </w:pPr>
      <w:r>
        <w:rPr>
          <w:rFonts w:hint="eastAsia"/>
        </w:rPr>
        <w:t>Scripture, faith is not simply an assent of the understanding, but implies an act of volition accepting the Saviour and confiding in him, is evident from the metaphorical terms by which it is described.</w:t>
      </w:r>
    </w:p>
    <w:p w14:paraId="37A0A343">
      <w:pPr>
        <w:spacing w:after="514" w:line="259" w:lineRule="auto"/>
        <w:ind w:left="0" w:firstLine="0"/>
        <w:jc w:val="left"/>
        <w:rPr>
          <w:rFonts w:hint="eastAsia"/>
        </w:rPr>
      </w:pPr>
      <w:r>
        <w:rPr>
          <w:rFonts w:hint="eastAsia"/>
        </w:rPr>
        <w:t>圣经中的信心，并不仅仅是理智的同意，而是包含了接受救主并信靠祂的意志行为，这从用以描述它的比喻性词语中可以明显看出。</w:t>
      </w:r>
    </w:p>
    <w:p w14:paraId="2B55EBBF">
      <w:pPr>
        <w:spacing w:after="514" w:line="259" w:lineRule="auto"/>
        <w:ind w:left="0" w:firstLine="0"/>
        <w:jc w:val="left"/>
        <w:rPr>
          <w:rFonts w:hint="eastAsia"/>
        </w:rPr>
      </w:pPr>
    </w:p>
    <w:p w14:paraId="4EE7D3A9">
      <w:pPr>
        <w:spacing w:after="514" w:line="259" w:lineRule="auto"/>
        <w:ind w:left="0" w:firstLine="0"/>
        <w:jc w:val="left"/>
        <w:rPr>
          <w:rFonts w:hint="eastAsia"/>
        </w:rPr>
      </w:pPr>
      <w:r>
        <w:rPr>
          <w:rFonts w:hint="eastAsia"/>
        </w:rPr>
        <w:t>It is called a receiving of Christ, a coming to him, a fleeing for refuge to lay hold upon the hope set before us, an eating of his flesh, and a drinking of his blood.</w:t>
      </w:r>
    </w:p>
    <w:p w14:paraId="38FE8E49">
      <w:pPr>
        <w:spacing w:after="514" w:line="259" w:lineRule="auto"/>
        <w:ind w:left="0" w:firstLine="0"/>
        <w:jc w:val="left"/>
        <w:rPr>
          <w:rFonts w:hint="eastAsia"/>
        </w:rPr>
      </w:pPr>
      <w:r>
        <w:rPr>
          <w:rFonts w:hint="eastAsia"/>
        </w:rPr>
        <w:t>它被称为接待基督，到祂这里来，逃往避难所，要持定摆在我们前头的指望，吃祂的肉，喝祂的血。</w:t>
      </w:r>
    </w:p>
    <w:p w14:paraId="0D212ADC">
      <w:pPr>
        <w:spacing w:after="514" w:line="259" w:lineRule="auto"/>
        <w:ind w:left="0" w:firstLine="0"/>
        <w:jc w:val="left"/>
        <w:rPr>
          <w:rFonts w:hint="eastAsia"/>
        </w:rPr>
      </w:pPr>
    </w:p>
    <w:p w14:paraId="5959F63A">
      <w:pPr>
        <w:spacing w:after="514" w:line="259" w:lineRule="auto"/>
        <w:ind w:left="0" w:firstLine="0"/>
        <w:jc w:val="left"/>
        <w:rPr>
          <w:rFonts w:hint="eastAsia"/>
        </w:rPr>
      </w:pPr>
      <w:r>
        <w:rPr>
          <w:rFonts w:hint="eastAsia"/>
        </w:rPr>
        <w:t>These terms import such motion or activity as the soul exerts, when it not only contemplates, but desires and embraces the good which is presented to it.</w:t>
      </w:r>
    </w:p>
    <w:p w14:paraId="0E9298CE">
      <w:pPr>
        <w:spacing w:after="514" w:line="259" w:lineRule="auto"/>
        <w:ind w:left="0" w:firstLine="0"/>
        <w:jc w:val="left"/>
        <w:rPr>
          <w:rFonts w:hint="eastAsia"/>
        </w:rPr>
      </w:pPr>
      <w:r>
        <w:rPr>
          <w:rFonts w:hint="eastAsia"/>
        </w:rPr>
        <w:t>这些词语意味着灵魂在不仅默想，而且渴望并拥抱呈现给它的善时所发挥的运动或活动。</w:t>
      </w:r>
    </w:p>
    <w:p w14:paraId="1EDC18FB">
      <w:pPr>
        <w:spacing w:after="514" w:line="259" w:lineRule="auto"/>
        <w:ind w:left="0" w:firstLine="0"/>
        <w:jc w:val="left"/>
        <w:rPr>
          <w:rFonts w:hint="eastAsia"/>
        </w:rPr>
      </w:pPr>
    </w:p>
    <w:p w14:paraId="626436A6">
      <w:pPr>
        <w:spacing w:after="514" w:line="259" w:lineRule="auto"/>
        <w:ind w:left="0" w:firstLine="0"/>
        <w:jc w:val="left"/>
        <w:rPr>
          <w:rFonts w:hint="eastAsia"/>
        </w:rPr>
      </w:pPr>
      <w:r>
        <w:rPr>
          <w:rFonts w:hint="eastAsia"/>
        </w:rPr>
        <w:t>In the Old Testament, faith is called trusting in the Lord.</w:t>
      </w:r>
    </w:p>
    <w:p w14:paraId="4E297B30">
      <w:pPr>
        <w:spacing w:after="514" w:line="259" w:lineRule="auto"/>
        <w:ind w:left="0" w:firstLine="0"/>
        <w:jc w:val="left"/>
        <w:rPr>
          <w:rFonts w:hint="eastAsia"/>
        </w:rPr>
      </w:pPr>
      <w:r>
        <w:rPr>
          <w:rFonts w:hint="eastAsia"/>
        </w:rPr>
        <w:t>在旧约中，信心被称为信靠耶和华。</w:t>
      </w:r>
    </w:p>
    <w:p w14:paraId="6DBBCC80">
      <w:pPr>
        <w:spacing w:after="514" w:line="259" w:lineRule="auto"/>
        <w:ind w:left="0" w:firstLine="0"/>
        <w:jc w:val="left"/>
        <w:rPr>
          <w:rFonts w:hint="eastAsia"/>
        </w:rPr>
      </w:pPr>
    </w:p>
    <w:p w14:paraId="16AC25F1">
      <w:pPr>
        <w:spacing w:after="514" w:line="259" w:lineRule="auto"/>
        <w:ind w:left="0" w:firstLine="0"/>
        <w:jc w:val="left"/>
        <w:rPr>
          <w:rFonts w:hint="eastAsia"/>
        </w:rPr>
      </w:pPr>
      <w:r>
        <w:rPr>
          <w:rFonts w:hint="eastAsia"/>
        </w:rPr>
        <w:t>Now we know that to trust in a person, is not merely to believe that he is able and willing to deliver us from danger and distress, and to bestow favours upon us, but to accept his proffered assistance, and to commit our interest to his care and disposal.</w:t>
      </w:r>
    </w:p>
    <w:p w14:paraId="0CB5E5D9">
      <w:pPr>
        <w:spacing w:after="514" w:line="259" w:lineRule="auto"/>
        <w:ind w:left="0" w:firstLine="0"/>
        <w:jc w:val="left"/>
        <w:rPr>
          <w:rFonts w:hint="eastAsia"/>
        </w:rPr>
      </w:pPr>
      <w:r>
        <w:rPr>
          <w:rFonts w:hint="eastAsia"/>
        </w:rPr>
        <w:t>现在我们知道，信靠一个人，不仅是相信他有能力并愿意拯救我们脱离危险和困苦，并施恩给我们，而是接受他所提供的帮助，并将我们的利益交托给他的看顾和安排。</w:t>
      </w:r>
    </w:p>
    <w:p w14:paraId="4447DDC4">
      <w:pPr>
        <w:spacing w:after="514" w:line="259" w:lineRule="auto"/>
        <w:ind w:left="0" w:firstLine="0"/>
        <w:jc w:val="left"/>
        <w:rPr>
          <w:rFonts w:hint="eastAsia"/>
        </w:rPr>
      </w:pPr>
    </w:p>
    <w:p w14:paraId="18523A4E">
      <w:pPr>
        <w:spacing w:after="514" w:line="259" w:lineRule="auto"/>
        <w:ind w:left="0" w:firstLine="0"/>
        <w:jc w:val="left"/>
        <w:rPr>
          <w:rFonts w:hint="eastAsia"/>
        </w:rPr>
      </w:pPr>
      <w:r>
        <w:rPr>
          <w:rFonts w:hint="eastAsia"/>
        </w:rPr>
        <w:t>If we reflect upon the situation of a sinner when he believes, we shall more distinctly perceive what is, and naturally must be, the exercise of his mind.</w:t>
      </w:r>
    </w:p>
    <w:p w14:paraId="4DE83490">
      <w:pPr>
        <w:spacing w:after="514" w:line="259" w:lineRule="auto"/>
        <w:ind w:left="0" w:firstLine="0"/>
        <w:jc w:val="left"/>
        <w:rPr>
          <w:rFonts w:hint="eastAsia"/>
        </w:rPr>
      </w:pPr>
      <w:r>
        <w:rPr>
          <w:rFonts w:hint="eastAsia"/>
        </w:rPr>
        <w:t>如果我们思想一个罪人在他相信时的处境，我们就能更清晰地察觉他心思的操练是什么，以及自然地必须是什么。</w:t>
      </w:r>
    </w:p>
    <w:p w14:paraId="41698C09">
      <w:pPr>
        <w:spacing w:after="514" w:line="259" w:lineRule="auto"/>
        <w:ind w:left="0" w:firstLine="0"/>
        <w:jc w:val="left"/>
        <w:rPr>
          <w:rFonts w:hint="eastAsia"/>
        </w:rPr>
      </w:pPr>
    </w:p>
    <w:p w14:paraId="7F72AD00">
      <w:pPr>
        <w:spacing w:after="514" w:line="259" w:lineRule="auto"/>
        <w:ind w:left="0" w:firstLine="0"/>
        <w:jc w:val="left"/>
        <w:rPr>
          <w:rFonts w:hint="eastAsia"/>
        </w:rPr>
      </w:pPr>
      <w:r>
        <w:rPr>
          <w:rFonts w:hint="eastAsia"/>
        </w:rPr>
        <w:t>Finding himself condemned by the law of God and his own conscience, and disappointed in his endeavours to relieve himself, by his prayers, and tears, and fasts, and good works, how is he affected when Jesus Christ is revealed as the only Saviour from sin?</w:t>
      </w:r>
    </w:p>
    <w:p w14:paraId="708A89AC">
      <w:pPr>
        <w:spacing w:after="514" w:line="259" w:lineRule="auto"/>
        <w:ind w:left="0" w:firstLine="0"/>
        <w:jc w:val="left"/>
        <w:rPr>
          <w:rFonts w:hint="eastAsia"/>
        </w:rPr>
      </w:pPr>
      <w:r>
        <w:rPr>
          <w:rFonts w:hint="eastAsia"/>
        </w:rPr>
        <w:t>当他发现自己被神的律法和他自己的良心所定罪，并且在他通过祷告、眼泪、禁食和善行来拯救自己的努力中感到失望时，当耶稣基督被启示为罪的唯一救主时，他会受到怎样的影响呢？</w:t>
      </w:r>
    </w:p>
    <w:p w14:paraId="4FDBF7A5">
      <w:pPr>
        <w:spacing w:after="514" w:line="259" w:lineRule="auto"/>
        <w:ind w:left="0" w:firstLine="0"/>
        <w:jc w:val="left"/>
        <w:rPr>
          <w:rFonts w:hint="eastAsia"/>
        </w:rPr>
      </w:pPr>
    </w:p>
    <w:p w14:paraId="2084062E">
      <w:pPr>
        <w:spacing w:after="514" w:line="259" w:lineRule="auto"/>
        <w:ind w:left="0" w:firstLine="0"/>
        <w:jc w:val="left"/>
        <w:rPr>
          <w:rFonts w:hint="eastAsia"/>
        </w:rPr>
      </w:pPr>
      <w:r>
        <w:rPr>
          <w:rFonts w:hint="eastAsia"/>
        </w:rPr>
        <w:t>Is he not like the drowning man, who eagerly grasps the plank thrown out to support him; or like the manslayer, who, seeing the avenger of blood close at his heels, ran for safety into the city of refuge?</w:t>
      </w:r>
    </w:p>
    <w:p w14:paraId="13090C2E">
      <w:pPr>
        <w:spacing w:after="514" w:line="259" w:lineRule="auto"/>
        <w:ind w:left="0" w:firstLine="0"/>
        <w:jc w:val="left"/>
        <w:rPr>
          <w:rFonts w:hint="eastAsia"/>
        </w:rPr>
      </w:pPr>
      <w:r>
        <w:rPr>
          <w:rFonts w:hint="eastAsia"/>
        </w:rPr>
        <w:t>他岂不像那溺水之人，急切地抓住那被扔出去支撑他的木板吗？岂不像那杀人犯，看见报血仇的紧追其后，便奔向逃城求生吗？</w:t>
      </w:r>
    </w:p>
    <w:p w14:paraId="60C9B651">
      <w:pPr>
        <w:spacing w:after="514" w:line="259" w:lineRule="auto"/>
        <w:ind w:left="0" w:firstLine="0"/>
        <w:jc w:val="left"/>
        <w:rPr>
          <w:rFonts w:hint="eastAsia"/>
        </w:rPr>
      </w:pPr>
    </w:p>
    <w:p w14:paraId="0BC31E88">
      <w:pPr>
        <w:spacing w:after="514" w:line="259" w:lineRule="auto"/>
        <w:ind w:left="0" w:firstLine="0"/>
        <w:jc w:val="left"/>
        <w:rPr>
          <w:rFonts w:hint="eastAsia"/>
        </w:rPr>
      </w:pPr>
      <w:r>
        <w:rPr>
          <w:rFonts w:hint="eastAsia"/>
        </w:rPr>
        <w:t>He does not content himself with saying, 'the blood of Christ is infinitely meritorious, and happy should I be, if I could share in the blessings procured by it.'</w:t>
      </w:r>
    </w:p>
    <w:p w14:paraId="315F660B">
      <w:pPr>
        <w:spacing w:after="514" w:line="259" w:lineRule="auto"/>
        <w:ind w:left="0" w:firstLine="0"/>
        <w:jc w:val="left"/>
        <w:rPr>
          <w:rFonts w:hint="eastAsia"/>
        </w:rPr>
      </w:pPr>
      <w:r>
        <w:rPr>
          <w:rFonts w:hint="eastAsia"/>
        </w:rPr>
        <w:t>他并不满足于说：‘基督的血是无限功德的，如果我能有份于它所换来的祝福，我将是何等幸福。’</w:t>
      </w:r>
    </w:p>
    <w:p w14:paraId="2C236B0B">
      <w:pPr>
        <w:spacing w:after="514" w:line="259" w:lineRule="auto"/>
        <w:ind w:left="0" w:firstLine="0"/>
        <w:jc w:val="left"/>
        <w:rPr>
          <w:rFonts w:hint="eastAsia"/>
        </w:rPr>
      </w:pPr>
    </w:p>
    <w:p w14:paraId="70E46FA9">
      <w:pPr>
        <w:spacing w:after="514" w:line="259" w:lineRule="auto"/>
        <w:ind w:left="0" w:firstLine="0"/>
        <w:jc w:val="left"/>
        <w:rPr>
          <w:rFonts w:hint="eastAsia"/>
        </w:rPr>
      </w:pPr>
      <w:r>
        <w:rPr>
          <w:rFonts w:hint="eastAsia"/>
        </w:rPr>
        <w:t>This, we need not doubt, devils could say; for they are aware of the efficacy of his sacrifice, and would rejoice if it were possible to be delivered by it from torment.</w:t>
      </w:r>
    </w:p>
    <w:p w14:paraId="0996CA34">
      <w:pPr>
        <w:spacing w:after="514" w:line="259" w:lineRule="auto"/>
        <w:ind w:left="0" w:firstLine="0"/>
        <w:jc w:val="left"/>
        <w:rPr>
          <w:rFonts w:hint="eastAsia"/>
        </w:rPr>
      </w:pPr>
      <w:r>
        <w:rPr>
          <w:rFonts w:hint="eastAsia"/>
        </w:rPr>
        <w:t>这一点，我们无需怀疑，魔鬼也能说；因为它们意识到祂祭物的功效，如果有可能借此从苦刑中得救，它们会欢喜。</w:t>
      </w:r>
    </w:p>
    <w:p w14:paraId="440FC7F5">
      <w:pPr>
        <w:spacing w:after="514" w:line="259" w:lineRule="auto"/>
        <w:ind w:left="0" w:firstLine="0"/>
        <w:jc w:val="left"/>
        <w:rPr>
          <w:rFonts w:hint="eastAsia"/>
        </w:rPr>
      </w:pPr>
    </w:p>
    <w:p w14:paraId="6417EAC1">
      <w:pPr>
        <w:spacing w:after="514" w:line="259" w:lineRule="auto"/>
        <w:ind w:left="0" w:firstLine="0"/>
        <w:jc w:val="left"/>
        <w:rPr>
          <w:rFonts w:hint="eastAsia"/>
        </w:rPr>
      </w:pPr>
      <w:r>
        <w:rPr>
          <w:rFonts w:hint="eastAsia"/>
        </w:rPr>
        <w:t>He farther says, 'I desire to be sprinkled with his blood, that, like the Israelites in Egypt, I may escape, when the wrath of God shall go forth against his enemies.</w:t>
      </w:r>
    </w:p>
    <w:p w14:paraId="5B431B46">
      <w:pPr>
        <w:spacing w:after="514" w:line="259" w:lineRule="auto"/>
        <w:ind w:left="0" w:firstLine="0"/>
        <w:jc w:val="left"/>
        <w:rPr>
          <w:rFonts w:hint="eastAsia"/>
        </w:rPr>
      </w:pPr>
      <w:r>
        <w:rPr>
          <w:rFonts w:hint="eastAsia"/>
        </w:rPr>
        <w:t>祂进一步说：‘我渴望被祂的血所洒，好叫我像在埃及的以色列人一样，当神的忿怒临到祂的仇敌时，可以逃脱。</w:t>
      </w:r>
    </w:p>
    <w:p w14:paraId="31A05122">
      <w:pPr>
        <w:spacing w:after="514" w:line="259" w:lineRule="auto"/>
        <w:ind w:left="0" w:firstLine="0"/>
        <w:jc w:val="left"/>
        <w:rPr>
          <w:rFonts w:hint="eastAsia"/>
        </w:rPr>
      </w:pPr>
    </w:p>
    <w:p w14:paraId="64128F5C">
      <w:pPr>
        <w:spacing w:after="514" w:line="259" w:lineRule="auto"/>
        <w:ind w:left="0" w:firstLine="0"/>
        <w:jc w:val="left"/>
        <w:rPr>
          <w:rFonts w:hint="eastAsia"/>
        </w:rPr>
      </w:pPr>
      <w:r>
        <w:rPr>
          <w:rFonts w:hint="eastAsia"/>
        </w:rPr>
        <w:t>I place my hope upon the great Atonement, by which the justice of heaven has been appeased; I will draw near to God, pleading the merit of his Son; I will present to him his all-perfect righteousness, of which he has testified his high approbation.'</w:t>
      </w:r>
    </w:p>
    <w:p w14:paraId="0490BABB">
      <w:pPr>
        <w:spacing w:after="514" w:line="259" w:lineRule="auto"/>
        <w:ind w:left="0" w:firstLine="0"/>
        <w:jc w:val="left"/>
        <w:rPr>
          <w:rFonts w:hint="eastAsia"/>
        </w:rPr>
      </w:pPr>
      <w:r>
        <w:rPr>
          <w:rFonts w:hint="eastAsia"/>
        </w:rPr>
        <w:t>我将我的盼望寄托于那伟大的赎罪祭，借此，天上的公义已得平息；我将亲近神，恳求祂儿子的功绩；我将向祂呈献祂完全的义，祂已对这义表示了祂至高的认可。’</w:t>
      </w:r>
    </w:p>
    <w:p w14:paraId="4F4B34C0">
      <w:pPr>
        <w:spacing w:after="514" w:line="259" w:lineRule="auto"/>
        <w:ind w:left="0" w:firstLine="0"/>
        <w:jc w:val="left"/>
        <w:rPr>
          <w:rFonts w:hint="eastAsia"/>
        </w:rPr>
      </w:pPr>
    </w:p>
    <w:p w14:paraId="7894B2F7">
      <w:pPr>
        <w:spacing w:after="514" w:line="259" w:lineRule="auto"/>
        <w:ind w:left="0" w:firstLine="0"/>
        <w:jc w:val="left"/>
        <w:rPr>
          <w:rFonts w:hint="eastAsia"/>
        </w:rPr>
      </w:pPr>
      <w:r>
        <w:rPr>
          <w:rFonts w:hint="eastAsia"/>
        </w:rPr>
        <w:t>It remains, that faith is an acquiescence in the plan of redemption through the mediation of Christ, a reliance upon him as our Saviour, and consequently, that, if there has not been a concurrence of mind and heart in receiving the testimony of the Gospel, our faith is vain, we are yet in our sins.</w:t>
      </w:r>
    </w:p>
    <w:p w14:paraId="429A41E4">
      <w:pPr>
        <w:spacing w:after="514" w:line="259" w:lineRule="auto"/>
        <w:ind w:left="0" w:firstLine="0"/>
        <w:jc w:val="left"/>
        <w:rPr>
          <w:rFonts w:hint="eastAsia"/>
        </w:rPr>
      </w:pPr>
      <w:r>
        <w:rPr>
          <w:rFonts w:hint="eastAsia"/>
        </w:rPr>
        <w:t>结果就是，信心是对通过基督中保之救赎计划的默许，是对祂作为我们救主的信靠，因此，如果在接受福音的见证时，没有心思和意念的同工，我们的信心就是徒然的，我们仍在我们的罪中。</w:t>
      </w:r>
    </w:p>
    <w:p w14:paraId="2C7D482E">
      <w:pPr>
        <w:spacing w:after="514" w:line="259" w:lineRule="auto"/>
        <w:ind w:left="0" w:firstLine="0"/>
        <w:jc w:val="left"/>
        <w:rPr>
          <w:rFonts w:hint="eastAsia"/>
        </w:rPr>
      </w:pPr>
    </w:p>
    <w:p w14:paraId="5613D555">
      <w:pPr>
        <w:spacing w:after="514" w:line="259" w:lineRule="auto"/>
        <w:ind w:left="0" w:firstLine="0"/>
        <w:jc w:val="left"/>
        <w:rPr>
          <w:rFonts w:hint="eastAsia"/>
        </w:rPr>
      </w:pPr>
      <w:r>
        <w:rPr>
          <w:rFonts w:hint="eastAsia"/>
        </w:rPr>
        <w:t>Lastly, Faith implies the renunciation of our own righteousness as the foundation of our hope.</w:t>
      </w:r>
    </w:p>
    <w:p w14:paraId="470696CC">
      <w:pPr>
        <w:spacing w:after="514" w:line="259" w:lineRule="auto"/>
        <w:ind w:left="0" w:firstLine="0"/>
        <w:jc w:val="left"/>
        <w:rPr>
          <w:rFonts w:hint="eastAsia"/>
        </w:rPr>
      </w:pPr>
      <w:r>
        <w:rPr>
          <w:rFonts w:hint="eastAsia"/>
        </w:rPr>
        <w:t>最后，信心意味着放弃我们自己的义作为我们盼望的根基。</w:t>
      </w:r>
    </w:p>
    <w:p w14:paraId="3BB1D208">
      <w:pPr>
        <w:spacing w:after="514" w:line="259" w:lineRule="auto"/>
        <w:ind w:left="0" w:firstLine="0"/>
        <w:jc w:val="left"/>
        <w:rPr>
          <w:rFonts w:hint="eastAsia"/>
        </w:rPr>
      </w:pPr>
    </w:p>
    <w:p w14:paraId="37EB0928">
      <w:pPr>
        <w:spacing w:after="514" w:line="259" w:lineRule="auto"/>
        <w:ind w:left="0" w:firstLine="0"/>
        <w:jc w:val="left"/>
        <w:rPr>
          <w:rFonts w:hint="eastAsia"/>
        </w:rPr>
      </w:pPr>
      <w:r>
        <w:rPr>
          <w:rFonts w:hint="eastAsia"/>
        </w:rPr>
        <w:t>This is an obvious inference from the preceding remarks, without attention to which the nature of faith will not be understood.</w:t>
      </w:r>
    </w:p>
    <w:p w14:paraId="2BBCD2EE">
      <w:pPr>
        <w:spacing w:after="514" w:line="259" w:lineRule="auto"/>
        <w:ind w:left="0" w:firstLine="0"/>
        <w:jc w:val="left"/>
        <w:rPr>
          <w:rFonts w:hint="eastAsia"/>
        </w:rPr>
      </w:pPr>
      <w:r>
        <w:rPr>
          <w:rFonts w:hint="eastAsia"/>
        </w:rPr>
        <w:t>这是从前述评论中得出的一个明显推论，若不注意这一点，信心的性质将无法被理解。</w:t>
      </w:r>
    </w:p>
    <w:p w14:paraId="7EF7BC54">
      <w:pPr>
        <w:spacing w:after="514" w:line="259" w:lineRule="auto"/>
        <w:ind w:left="0" w:firstLine="0"/>
        <w:jc w:val="left"/>
        <w:rPr>
          <w:rFonts w:hint="eastAsia"/>
        </w:rPr>
      </w:pPr>
    </w:p>
    <w:p w14:paraId="2E2430D3">
      <w:pPr>
        <w:spacing w:after="514" w:line="259" w:lineRule="auto"/>
        <w:ind w:left="0" w:firstLine="0"/>
        <w:jc w:val="left"/>
        <w:rPr>
          <w:rFonts w:hint="eastAsia"/>
        </w:rPr>
      </w:pPr>
      <w:r>
        <w:rPr>
          <w:rFonts w:hint="eastAsia"/>
        </w:rPr>
        <w:t>It is not a partial, but an unreserved reliance upon Christ for salvation.</w:t>
      </w:r>
    </w:p>
    <w:p w14:paraId="446932DD">
      <w:pPr>
        <w:spacing w:after="514" w:line="259" w:lineRule="auto"/>
        <w:ind w:left="0" w:firstLine="0"/>
        <w:jc w:val="left"/>
        <w:rPr>
          <w:rFonts w:hint="eastAsia"/>
        </w:rPr>
      </w:pPr>
      <w:r>
        <w:rPr>
          <w:rFonts w:hint="eastAsia"/>
        </w:rPr>
        <w:t>这不是对基督救恩的部分信靠，而是毫无保留的信靠。</w:t>
      </w:r>
    </w:p>
    <w:p w14:paraId="23BFAEF7">
      <w:pPr>
        <w:spacing w:after="514" w:line="259" w:lineRule="auto"/>
        <w:ind w:left="0" w:firstLine="0"/>
        <w:jc w:val="left"/>
        <w:rPr>
          <w:rFonts w:hint="eastAsia"/>
        </w:rPr>
      </w:pPr>
    </w:p>
    <w:p w14:paraId="259402A0">
      <w:pPr>
        <w:spacing w:after="514" w:line="259" w:lineRule="auto"/>
        <w:ind w:left="0" w:firstLine="0"/>
        <w:jc w:val="left"/>
        <w:rPr>
          <w:rFonts w:hint="eastAsia"/>
        </w:rPr>
      </w:pPr>
      <w:r>
        <w:rPr>
          <w:rFonts w:hint="eastAsia"/>
        </w:rPr>
        <w:t>To believe, is not to call upon him to assist us in what we have commenced and carried on to a certain extent, but from a consciousness of our utter inability even to begin, to commit the work of our salvation wholly to him.</w:t>
      </w:r>
    </w:p>
    <w:p w14:paraId="431E5CB5">
      <w:pPr>
        <w:spacing w:after="514" w:line="259" w:lineRule="auto"/>
        <w:ind w:left="0" w:firstLine="0"/>
        <w:jc w:val="left"/>
        <w:rPr>
          <w:rFonts w:hint="eastAsia"/>
        </w:rPr>
      </w:pPr>
      <w:r>
        <w:rPr>
          <w:rFonts w:hint="eastAsia"/>
        </w:rPr>
        <w:t>相信，不是呼求祂在我们已经开始并进行到一定程度的事上帮助我们，而是出于我们完全无能甚至无法开始的意识，将我们救恩的工作完全交托给祂。</w:t>
      </w:r>
    </w:p>
    <w:p w14:paraId="647B3E17">
      <w:pPr>
        <w:spacing w:after="514" w:line="259" w:lineRule="auto"/>
        <w:ind w:left="0" w:firstLine="0"/>
        <w:jc w:val="left"/>
        <w:rPr>
          <w:rFonts w:hint="eastAsia"/>
        </w:rPr>
      </w:pPr>
    </w:p>
    <w:p w14:paraId="46484E72">
      <w:pPr>
        <w:spacing w:after="514" w:line="259" w:lineRule="auto"/>
        <w:ind w:left="0" w:firstLine="0"/>
        <w:jc w:val="left"/>
        <w:rPr>
          <w:rFonts w:hint="eastAsia"/>
        </w:rPr>
      </w:pPr>
      <w:r>
        <w:rPr>
          <w:rFonts w:hint="eastAsia"/>
        </w:rPr>
        <w:t>This is the test of genuine faith.</w:t>
      </w:r>
    </w:p>
    <w:p w14:paraId="21EE69F2">
      <w:pPr>
        <w:spacing w:after="514" w:line="259" w:lineRule="auto"/>
        <w:ind w:left="0" w:firstLine="0"/>
        <w:jc w:val="left"/>
        <w:rPr>
          <w:rFonts w:hint="eastAsia"/>
        </w:rPr>
      </w:pPr>
      <w:r>
        <w:rPr>
          <w:rFonts w:hint="eastAsia"/>
        </w:rPr>
        <w:t>这是真信心的试金石。</w:t>
      </w:r>
    </w:p>
    <w:p w14:paraId="2F4FE33D">
      <w:pPr>
        <w:spacing w:after="514" w:line="259" w:lineRule="auto"/>
        <w:ind w:left="0" w:firstLine="0"/>
        <w:jc w:val="left"/>
        <w:rPr>
          <w:rFonts w:hint="eastAsia"/>
        </w:rPr>
      </w:pPr>
    </w:p>
    <w:p w14:paraId="4E2BEA4B">
      <w:pPr>
        <w:spacing w:after="514" w:line="259" w:lineRule="auto"/>
        <w:ind w:left="0" w:firstLine="0"/>
        <w:jc w:val="left"/>
        <w:rPr>
          <w:rFonts w:hint="eastAsia"/>
        </w:rPr>
      </w:pPr>
      <w:r>
        <w:rPr>
          <w:rFonts w:hint="eastAsia"/>
        </w:rPr>
        <w:t>That is the faith of God's elect, which leads away the sinner from himself to the Saviour, fixes his undivided attention upon the cross, and derives his peace and hope solely from the sacrifice which was offered upon it.</w:t>
      </w:r>
    </w:p>
    <w:p w14:paraId="34CED0C8">
      <w:pPr>
        <w:spacing w:after="514" w:line="259" w:lineRule="auto"/>
        <w:ind w:left="0" w:firstLine="0"/>
        <w:jc w:val="left"/>
        <w:rPr>
          <w:rFonts w:hint="eastAsia"/>
        </w:rPr>
      </w:pPr>
      <w:r>
        <w:rPr>
          <w:rFonts w:hint="eastAsia"/>
        </w:rPr>
        <w:t>神选民的信心，是引领罪人离开自己，归向救主，将他全部的注意力集中在十字架上，并单单从十字架上所献的祭物中，获得他的平安和盼望。</w:t>
      </w:r>
    </w:p>
    <w:p w14:paraId="4E1EE1E0">
      <w:pPr>
        <w:spacing w:after="514" w:line="259" w:lineRule="auto"/>
        <w:ind w:left="0" w:firstLine="0"/>
        <w:jc w:val="left"/>
        <w:rPr>
          <w:rFonts w:hint="eastAsia"/>
        </w:rPr>
      </w:pPr>
    </w:p>
    <w:p w14:paraId="1EF9E99E">
      <w:pPr>
        <w:spacing w:after="514" w:line="259" w:lineRule="auto"/>
        <w:ind w:left="0" w:firstLine="0"/>
        <w:jc w:val="left"/>
        <w:rPr>
          <w:rFonts w:hint="eastAsia"/>
        </w:rPr>
      </w:pPr>
      <w:r>
        <w:rPr>
          <w:rFonts w:hint="eastAsia"/>
        </w:rPr>
        <w:t>It is a spurious faith, which, forming a treacherous alliance with good works, attempts to introduce them as a partial cause of our acceptance with God.</w:t>
      </w:r>
    </w:p>
    <w:p w14:paraId="192F6D96">
      <w:pPr>
        <w:spacing w:after="514" w:line="259" w:lineRule="auto"/>
        <w:ind w:left="0" w:firstLine="0"/>
        <w:jc w:val="left"/>
        <w:rPr>
          <w:rFonts w:hint="eastAsia"/>
        </w:rPr>
      </w:pPr>
      <w:r>
        <w:rPr>
          <w:rFonts w:hint="eastAsia"/>
        </w:rPr>
        <w:t>一种虚假的信心，与善行结成诡诈的联盟，企图将它们作为我们蒙神悦纳的部分原因引入。</w:t>
      </w:r>
    </w:p>
    <w:p w14:paraId="3BB4ED79">
      <w:pPr>
        <w:spacing w:after="514" w:line="259" w:lineRule="auto"/>
        <w:ind w:left="0" w:firstLine="0"/>
        <w:jc w:val="left"/>
        <w:rPr>
          <w:rFonts w:hint="eastAsia"/>
        </w:rPr>
      </w:pPr>
    </w:p>
    <w:p w14:paraId="16537AD2">
      <w:pPr>
        <w:spacing w:after="514" w:line="259" w:lineRule="auto"/>
        <w:ind w:left="0" w:firstLine="0"/>
        <w:jc w:val="left"/>
        <w:rPr>
          <w:rFonts w:hint="eastAsia"/>
        </w:rPr>
      </w:pPr>
      <w:r>
        <w:rPr>
          <w:rFonts w:hint="eastAsia"/>
        </w:rPr>
        <w:t>"To him that worketh," says Paul, "the reward is not reckoned of grace, but of debt.</w:t>
      </w:r>
    </w:p>
    <w:p w14:paraId="29348699">
      <w:pPr>
        <w:spacing w:after="514" w:line="259" w:lineRule="auto"/>
        <w:ind w:left="0" w:firstLine="0"/>
        <w:jc w:val="left"/>
        <w:rPr>
          <w:rFonts w:hint="eastAsia"/>
        </w:rPr>
      </w:pPr>
      <w:r>
        <w:rPr>
          <w:rFonts w:hint="eastAsia"/>
        </w:rPr>
        <w:t>“作工的得工价，”保罗说，“不算恩典，乃是该得的。</w:t>
      </w:r>
    </w:p>
    <w:p w14:paraId="06EFB1B1">
      <w:pPr>
        <w:spacing w:after="514" w:line="259" w:lineRule="auto"/>
        <w:ind w:left="0" w:firstLine="0"/>
        <w:jc w:val="left"/>
        <w:rPr>
          <w:rFonts w:hint="eastAsia"/>
        </w:rPr>
      </w:pPr>
    </w:p>
    <w:p w14:paraId="42F63D7B">
      <w:pPr>
        <w:spacing w:after="514" w:line="259" w:lineRule="auto"/>
        <w:ind w:left="0" w:firstLine="0"/>
        <w:jc w:val="left"/>
        <w:rPr>
          <w:rFonts w:hint="eastAsia"/>
        </w:rPr>
      </w:pPr>
      <w:r>
        <w:rPr>
          <w:rFonts w:hint="eastAsia"/>
        </w:rPr>
        <w:t>But to him that worketh not, but believeth in him that justifieth the ungodly, his faith is counted for righteousness."*</w:t>
      </w:r>
    </w:p>
    <w:p w14:paraId="62D1A545">
      <w:pPr>
        <w:spacing w:after="514" w:line="259" w:lineRule="auto"/>
        <w:ind w:left="0" w:firstLine="0"/>
        <w:jc w:val="left"/>
        <w:rPr>
          <w:rFonts w:hint="eastAsia"/>
        </w:rPr>
      </w:pPr>
      <w:r>
        <w:rPr>
          <w:rFonts w:hint="eastAsia"/>
        </w:rPr>
        <w:t>惟有不作工的，只信称罪人为义的神，他的信就算为义。”*</w:t>
      </w:r>
    </w:p>
    <w:p w14:paraId="3963CA55">
      <w:pPr>
        <w:spacing w:after="514" w:line="259" w:lineRule="auto"/>
        <w:ind w:left="0" w:firstLine="0"/>
        <w:jc w:val="left"/>
        <w:rPr>
          <w:rFonts w:hint="eastAsia"/>
        </w:rPr>
      </w:pPr>
    </w:p>
    <w:p w14:paraId="1C5CDF5F">
      <w:pPr>
        <w:spacing w:after="514" w:line="259" w:lineRule="auto"/>
        <w:ind w:left="0" w:firstLine="0"/>
        <w:jc w:val="left"/>
        <w:rPr>
          <w:rFonts w:hint="eastAsia"/>
        </w:rPr>
      </w:pPr>
      <w:r>
        <w:rPr>
          <w:rFonts w:hint="eastAsia"/>
        </w:rPr>
        <w:t>These words are worthy of attention.</w:t>
      </w:r>
    </w:p>
    <w:p w14:paraId="7BEDCDEC">
      <w:pPr>
        <w:spacing w:after="514" w:line="259" w:lineRule="auto"/>
        <w:ind w:left="0" w:firstLine="0"/>
        <w:jc w:val="left"/>
        <w:rPr>
          <w:rFonts w:hint="eastAsia"/>
        </w:rPr>
      </w:pPr>
      <w:r>
        <w:rPr>
          <w:rFonts w:hint="eastAsia"/>
        </w:rPr>
        <w:t>这些话值得注意。</w:t>
      </w:r>
    </w:p>
    <w:p w14:paraId="6D8BB80C">
      <w:pPr>
        <w:spacing w:after="514" w:line="259" w:lineRule="auto"/>
        <w:ind w:left="0" w:firstLine="0"/>
        <w:jc w:val="left"/>
        <w:rPr>
          <w:rFonts w:hint="eastAsia"/>
        </w:rPr>
      </w:pPr>
    </w:p>
    <w:p w14:paraId="1C79AB0D">
      <w:pPr>
        <w:spacing w:after="514" w:line="259" w:lineRule="auto"/>
        <w:ind w:left="0" w:firstLine="0"/>
        <w:jc w:val="left"/>
        <w:rPr>
          <w:rFonts w:hint="eastAsia"/>
        </w:rPr>
      </w:pPr>
      <w:r>
        <w:rPr>
          <w:rFonts w:hint="eastAsia"/>
        </w:rPr>
        <w:t>To work and to believe are opposed to each other.</w:t>
      </w:r>
    </w:p>
    <w:p w14:paraId="6B8B2F3C">
      <w:pPr>
        <w:spacing w:after="514" w:line="259" w:lineRule="auto"/>
        <w:ind w:left="0" w:firstLine="0"/>
        <w:jc w:val="left"/>
        <w:rPr>
          <w:rFonts w:hint="eastAsia"/>
        </w:rPr>
      </w:pPr>
      <w:r>
        <w:rPr>
          <w:rFonts w:hint="eastAsia"/>
        </w:rPr>
        <w:t>作工和相信是相互对立的。</w:t>
      </w:r>
    </w:p>
    <w:p w14:paraId="1E5291D9">
      <w:pPr>
        <w:spacing w:after="514" w:line="259" w:lineRule="auto"/>
        <w:ind w:left="0" w:firstLine="0"/>
        <w:jc w:val="left"/>
        <w:rPr>
          <w:rFonts w:hint="eastAsia"/>
        </w:rPr>
      </w:pPr>
    </w:p>
    <w:p w14:paraId="529B9292">
      <w:pPr>
        <w:spacing w:after="514" w:line="259" w:lineRule="auto"/>
        <w:ind w:left="0" w:firstLine="0"/>
        <w:jc w:val="left"/>
        <w:rPr>
          <w:rFonts w:hint="eastAsia"/>
        </w:rPr>
      </w:pPr>
      <w:r>
        <w:rPr>
          <w:rFonts w:hint="eastAsia"/>
        </w:rPr>
        <w:t>He who believes does not work, that is, he does not work that he may live, perform duties with a view to obtain the divine favour, associate his own obedience with that of our Redeemer as the ground of his justification.</w:t>
      </w:r>
    </w:p>
    <w:p w14:paraId="362E0492">
      <w:pPr>
        <w:spacing w:after="514" w:line="259" w:lineRule="auto"/>
        <w:ind w:left="0" w:firstLine="0"/>
        <w:jc w:val="left"/>
        <w:rPr>
          <w:rFonts w:hint="eastAsia"/>
        </w:rPr>
      </w:pPr>
      <w:r>
        <w:rPr>
          <w:rFonts w:hint="eastAsia"/>
        </w:rPr>
        <w:t>相信的人不作工，也就是说，他不作工为要得生，不为着得神的恩惠而履行本分，不将他自己的顺服与我们救赎主的顺服联合起来作为他称义的根基。</w:t>
      </w:r>
    </w:p>
    <w:p w14:paraId="2ECAB5D1">
      <w:pPr>
        <w:spacing w:after="514" w:line="259" w:lineRule="auto"/>
        <w:ind w:left="0" w:firstLine="0"/>
        <w:jc w:val="left"/>
        <w:rPr>
          <w:rFonts w:hint="eastAsia"/>
        </w:rPr>
      </w:pPr>
    </w:p>
    <w:p w14:paraId="4AE55498">
      <w:pPr>
        <w:spacing w:after="514" w:line="259" w:lineRule="auto"/>
        <w:ind w:left="0" w:firstLine="0"/>
        <w:jc w:val="left"/>
        <w:rPr>
          <w:rFonts w:hint="eastAsia"/>
        </w:rPr>
      </w:pPr>
      <w:r>
        <w:rPr>
          <w:rFonts w:hint="eastAsia"/>
        </w:rPr>
        <w:t>He simply believes; that is, he receives the testimony of God concerning his Son, and expects salvation through him alone.</w:t>
      </w:r>
    </w:p>
    <w:p w14:paraId="2D518530">
      <w:pPr>
        <w:spacing w:after="514" w:line="259" w:lineRule="auto"/>
        <w:ind w:left="0" w:firstLine="0"/>
        <w:jc w:val="left"/>
        <w:rPr>
          <w:rFonts w:hint="eastAsia"/>
        </w:rPr>
      </w:pPr>
      <w:r>
        <w:rPr>
          <w:rFonts w:hint="eastAsia"/>
        </w:rPr>
        <w:t>他只是相信；也就是说，他接受神关于祂儿子的见证，并单单通过祂期望得救。</w:t>
      </w:r>
    </w:p>
    <w:p w14:paraId="6E7565D4">
      <w:pPr>
        <w:spacing w:after="514" w:line="259" w:lineRule="auto"/>
        <w:ind w:left="0" w:firstLine="0"/>
        <w:jc w:val="left"/>
        <w:rPr>
          <w:rFonts w:hint="eastAsia"/>
        </w:rPr>
      </w:pPr>
    </w:p>
    <w:p w14:paraId="5A5A444B">
      <w:pPr>
        <w:spacing w:after="514" w:line="259" w:lineRule="auto"/>
        <w:ind w:left="0" w:firstLine="0"/>
        <w:jc w:val="left"/>
        <w:rPr>
          <w:rFonts w:hint="eastAsia"/>
        </w:rPr>
      </w:pPr>
      <w:r>
        <w:rPr>
          <w:rFonts w:hint="eastAsia"/>
        </w:rPr>
        <w:t>It is on this account that true faith is so rare.</w:t>
      </w:r>
    </w:p>
    <w:p w14:paraId="60771623">
      <w:pPr>
        <w:spacing w:after="514" w:line="259" w:lineRule="auto"/>
        <w:ind w:left="0" w:firstLine="0"/>
        <w:jc w:val="left"/>
        <w:rPr>
          <w:rFonts w:hint="eastAsia"/>
        </w:rPr>
      </w:pPr>
      <w:r>
        <w:rPr>
          <w:rFonts w:hint="eastAsia"/>
        </w:rPr>
        <w:t>正因如此，真信心才如此稀少。</w:t>
      </w:r>
    </w:p>
    <w:p w14:paraId="026DCE4C">
      <w:pPr>
        <w:spacing w:after="514" w:line="259" w:lineRule="auto"/>
        <w:ind w:left="0" w:firstLine="0"/>
        <w:jc w:val="left"/>
        <w:rPr>
          <w:rFonts w:hint="eastAsia"/>
        </w:rPr>
      </w:pPr>
    </w:p>
    <w:p w14:paraId="2F638978">
      <w:pPr>
        <w:spacing w:after="514" w:line="259" w:lineRule="auto"/>
        <w:ind w:left="0" w:firstLine="0"/>
        <w:jc w:val="left"/>
        <w:rPr>
          <w:rFonts w:hint="eastAsia"/>
        </w:rPr>
      </w:pPr>
      <w:r>
        <w:rPr>
          <w:rFonts w:hint="eastAsia"/>
        </w:rPr>
        <w:t>Men would not object to the aid of Jesus Christ, so far as their own power is insufficient to save them: but to depend upon him to the exclusion of all their own qualifications and good deeds, to owe every thing to him, and to have nothing left of which they may boast as their own,— all this is so contrary to the natural bias of the heart, so mortifying to pride, so destructive of our schemes for appearing respectable in our own eyes, and maintaining what we falsely call the dignity of human nature, that at first we all revolt from it with secret indignation, and will not submit to the humiliating plan, till we have been prepared by the discipline of the law, and the grace of the Gospel.</w:t>
      </w:r>
    </w:p>
    <w:p w14:paraId="398EB6F6">
      <w:pPr>
        <w:spacing w:after="514" w:line="259" w:lineRule="auto"/>
        <w:ind w:left="0" w:firstLine="0"/>
        <w:jc w:val="left"/>
        <w:rPr>
          <w:rFonts w:hint="eastAsia"/>
        </w:rPr>
      </w:pPr>
      <w:r>
        <w:rPr>
          <w:rFonts w:hint="eastAsia"/>
        </w:rPr>
        <w:t>人不会反对耶稣基督的帮助，只要他们自己的能力不足以拯救他们：但是，要依赖祂，排除他们自己所有的资格和善行，将一切都归功于祂，并且没有任何可以自夸为己有的东西留下——所有这一切，都与心的自然倾向如此相悖，如此羞辱骄傲，如此破坏我们要在自己眼中显得可敬、并维护我们错误地称之为人性尊严的计划，以至于起初我们都怀着暗中的愤怒反抗它，并且不愿顺服这谦卑的计划，直到我们被律法的操练和福音的恩典所预备。</w:t>
      </w:r>
    </w:p>
    <w:p w14:paraId="374FBECF">
      <w:pPr>
        <w:spacing w:after="514" w:line="259" w:lineRule="auto"/>
        <w:ind w:left="0" w:firstLine="0"/>
        <w:jc w:val="left"/>
        <w:rPr>
          <w:rFonts w:hint="eastAsia"/>
        </w:rPr>
      </w:pPr>
    </w:p>
    <w:p w14:paraId="4CA81AC6">
      <w:pPr>
        <w:spacing w:after="514" w:line="259" w:lineRule="auto"/>
        <w:ind w:left="0" w:firstLine="0"/>
        <w:jc w:val="left"/>
        <w:rPr>
          <w:rFonts w:hint="eastAsia"/>
        </w:rPr>
      </w:pPr>
      <w:r>
        <w:rPr>
          <w:rFonts w:hint="eastAsia"/>
        </w:rPr>
        <w:t>It is the office of faith to receive Christ, as he is revealed in the Scriptures.</w:t>
      </w:r>
    </w:p>
    <w:p w14:paraId="627E1882">
      <w:pPr>
        <w:spacing w:after="514" w:line="259" w:lineRule="auto"/>
        <w:ind w:left="0" w:firstLine="0"/>
        <w:jc w:val="left"/>
        <w:rPr>
          <w:rFonts w:hint="eastAsia"/>
        </w:rPr>
      </w:pPr>
      <w:r>
        <w:rPr>
          <w:rFonts w:hint="eastAsia"/>
        </w:rPr>
        <w:t>信心的职事是接受基督，正如祂在圣经中所启示的。</w:t>
      </w:r>
    </w:p>
    <w:p w14:paraId="72089538">
      <w:pPr>
        <w:spacing w:after="514" w:line="259" w:lineRule="auto"/>
        <w:ind w:left="0" w:firstLine="0"/>
        <w:jc w:val="left"/>
        <w:rPr>
          <w:rFonts w:hint="eastAsia"/>
        </w:rPr>
      </w:pPr>
    </w:p>
    <w:p w14:paraId="59F90ED5">
      <w:pPr>
        <w:spacing w:after="514" w:line="259" w:lineRule="auto"/>
        <w:ind w:left="0" w:firstLine="0"/>
        <w:jc w:val="left"/>
        <w:rPr>
          <w:rFonts w:hint="eastAsia"/>
        </w:rPr>
      </w:pPr>
      <w:r>
        <w:rPr>
          <w:rFonts w:hint="eastAsia"/>
        </w:rPr>
        <w:t>He is offered freely, and we must receive him without presenting any price in exchange.</w:t>
      </w:r>
    </w:p>
    <w:p w14:paraId="1819684D">
      <w:pPr>
        <w:spacing w:after="514" w:line="259" w:lineRule="auto"/>
        <w:ind w:left="0" w:firstLine="0"/>
        <w:jc w:val="left"/>
        <w:rPr>
          <w:rFonts w:hint="eastAsia"/>
        </w:rPr>
      </w:pPr>
      <w:r>
        <w:rPr>
          <w:rFonts w:hint="eastAsia"/>
        </w:rPr>
        <w:t>祂是白白地被提供，我们必须接受祂，而不需付出任何代价作为交换。</w:t>
      </w:r>
    </w:p>
    <w:p w14:paraId="7AFDB606">
      <w:pPr>
        <w:spacing w:after="514" w:line="259" w:lineRule="auto"/>
        <w:ind w:left="0" w:firstLine="0"/>
        <w:jc w:val="left"/>
        <w:rPr>
          <w:rFonts w:hint="eastAsia"/>
        </w:rPr>
      </w:pPr>
    </w:p>
    <w:p w14:paraId="44C0D468">
      <w:pPr>
        <w:spacing w:after="514" w:line="259" w:lineRule="auto"/>
        <w:ind w:left="0" w:firstLine="0"/>
        <w:jc w:val="left"/>
        <w:rPr>
          <w:rFonts w:hint="eastAsia"/>
        </w:rPr>
      </w:pPr>
      <w:r>
        <w:rPr>
          <w:rFonts w:hint="eastAsia"/>
        </w:rPr>
        <w:t>He is exhibited as the only Saviour; and to receive him as such, is to trust, neither in the merits of any saint, nor in the intercession of any angel, nor in our own repentance and obedience, but in him whose arm brought us salvation, and who claims the undivided glory of a work, which he accomplished without an associate.</w:t>
      </w:r>
    </w:p>
    <w:p w14:paraId="4305B6C4">
      <w:pPr>
        <w:spacing w:after="514" w:line="259" w:lineRule="auto"/>
        <w:ind w:left="0" w:firstLine="0"/>
        <w:jc w:val="left"/>
        <w:rPr>
          <w:rFonts w:hint="eastAsia"/>
        </w:rPr>
      </w:pPr>
      <w:r>
        <w:rPr>
          <w:rFonts w:hint="eastAsia"/>
        </w:rPr>
        <w:t>祂被显明为唯一的救主；接受祂如此，就是信靠祂，不信靠任何圣徒的功绩，不信靠任何天使的代求，也不信靠我们自己的悔改和顺服，而是信靠祂，祂的膀臂给我们带来了救恩，并且祂为祂独自完成的工作要求全部的荣耀。</w:t>
      </w:r>
    </w:p>
    <w:p w14:paraId="0DAFDA3E">
      <w:pPr>
        <w:spacing w:after="514" w:line="259" w:lineRule="auto"/>
        <w:ind w:left="0" w:firstLine="0"/>
        <w:jc w:val="left"/>
        <w:rPr>
          <w:rFonts w:hint="eastAsia"/>
        </w:rPr>
      </w:pPr>
    </w:p>
    <w:p w14:paraId="477D3F98">
      <w:pPr>
        <w:spacing w:after="514" w:line="259" w:lineRule="auto"/>
        <w:ind w:left="0" w:firstLine="0"/>
        <w:jc w:val="left"/>
        <w:rPr>
          <w:rFonts w:hint="eastAsia"/>
        </w:rPr>
      </w:pPr>
      <w:r>
        <w:rPr>
          <w:rFonts w:hint="eastAsia"/>
        </w:rPr>
        <w:t>To believe, is to submit to the righteousness of God; it is to desist from our vain attempts to establish our own righteousness, and to say, "In the Lord have we righteousness and strength."*</w:t>
      </w:r>
    </w:p>
    <w:p w14:paraId="764BBCCD">
      <w:pPr>
        <w:spacing w:after="514" w:line="259" w:lineRule="auto"/>
        <w:ind w:left="0" w:firstLine="0"/>
        <w:jc w:val="left"/>
        <w:rPr>
          <w:rFonts w:hint="eastAsia"/>
        </w:rPr>
      </w:pPr>
      <w:r>
        <w:rPr>
          <w:rFonts w:hint="eastAsia"/>
        </w:rPr>
        <w:t>相信，就是顺服神的义；就是停止我们建立自己义的徒劳尝试，并说：“我因耶和华得称义，也必因祂得力量。”*</w:t>
      </w:r>
    </w:p>
    <w:p w14:paraId="573CB091">
      <w:pPr>
        <w:spacing w:after="514" w:line="259" w:lineRule="auto"/>
        <w:ind w:left="0" w:firstLine="0"/>
        <w:jc w:val="left"/>
        <w:rPr>
          <w:rFonts w:hint="eastAsia"/>
        </w:rPr>
      </w:pPr>
    </w:p>
    <w:p w14:paraId="6F90FBE9">
      <w:pPr>
        <w:spacing w:after="514" w:line="259" w:lineRule="auto"/>
        <w:ind w:left="0" w:firstLine="0"/>
        <w:jc w:val="left"/>
        <w:rPr>
          <w:rFonts w:hint="eastAsia"/>
        </w:rPr>
      </w:pPr>
      <w:r>
        <w:rPr>
          <w:rFonts w:hint="eastAsia"/>
        </w:rPr>
        <w:t>What has been said concerning faith in general, and justifying faith in particular, is conformable to the doctrine of our church.</w:t>
      </w:r>
    </w:p>
    <w:p w14:paraId="0308DCA8">
      <w:pPr>
        <w:spacing w:after="514" w:line="259" w:lineRule="auto"/>
        <w:ind w:left="0" w:firstLine="0"/>
        <w:jc w:val="left"/>
        <w:rPr>
          <w:rFonts w:hint="eastAsia"/>
        </w:rPr>
      </w:pPr>
      <w:r>
        <w:rPr>
          <w:rFonts w:hint="eastAsia"/>
        </w:rPr>
        <w:t>关于一般信心，特别是称义的信心的论述，与我们教会的教义是一致的。</w:t>
      </w:r>
    </w:p>
    <w:p w14:paraId="4D61F349">
      <w:pPr>
        <w:spacing w:after="514" w:line="259" w:lineRule="auto"/>
        <w:ind w:left="0" w:firstLine="0"/>
        <w:jc w:val="left"/>
        <w:rPr>
          <w:rFonts w:hint="eastAsia"/>
        </w:rPr>
      </w:pPr>
    </w:p>
    <w:p w14:paraId="0E5271F4">
      <w:pPr>
        <w:spacing w:after="514" w:line="259" w:lineRule="auto"/>
        <w:ind w:left="0" w:firstLine="0"/>
        <w:jc w:val="left"/>
        <w:rPr>
          <w:rFonts w:hint="eastAsia"/>
        </w:rPr>
      </w:pPr>
      <w:r>
        <w:rPr>
          <w:rFonts w:hint="eastAsia"/>
        </w:rPr>
        <w:t>"By this faith," says our Confession, "a Christian believeth to be true whatsoever is revealed in the word, for the authority of God himself speaking therein; and acteth differently upon that which each particular passage thereof containeth; yielding obedience to the commands, trembling at the threatenings, and embracing the promises of God for this life, and that which is to come.</w:t>
      </w:r>
    </w:p>
    <w:p w14:paraId="557491DE">
      <w:pPr>
        <w:spacing w:after="514" w:line="259" w:lineRule="auto"/>
        <w:ind w:left="0" w:firstLine="0"/>
        <w:jc w:val="left"/>
        <w:rPr>
          <w:rFonts w:hint="eastAsia"/>
        </w:rPr>
      </w:pPr>
      <w:r>
        <w:rPr>
          <w:rFonts w:hint="eastAsia"/>
        </w:rPr>
        <w:t>“借着这信心，”我们的信条说，“一个基督徒相信圣道中所启示的一切都是真实的，因为那是神自己说话的权威；并且对其中每一段特定的经文所包含的内容，作出不同的回应；顺服命令，因威胁而战兢，并拥抱神为今生和来世所作的应许。</w:t>
      </w:r>
    </w:p>
    <w:p w14:paraId="024A43EE">
      <w:pPr>
        <w:spacing w:after="514" w:line="259" w:lineRule="auto"/>
        <w:ind w:left="0" w:firstLine="0"/>
        <w:jc w:val="left"/>
        <w:rPr>
          <w:rFonts w:hint="eastAsia"/>
        </w:rPr>
      </w:pPr>
    </w:p>
    <w:p w14:paraId="198C31BC">
      <w:pPr>
        <w:spacing w:after="514" w:line="259" w:lineRule="auto"/>
        <w:ind w:left="0" w:firstLine="0"/>
        <w:jc w:val="left"/>
        <w:rPr>
          <w:rFonts w:hint="eastAsia"/>
        </w:rPr>
      </w:pPr>
      <w:r>
        <w:rPr>
          <w:rFonts w:hint="eastAsia"/>
        </w:rPr>
        <w:t>But the principal acts of saving faith are accepting, receiving, and resting upon Christ alone for justification, sanctification, and eternal life, by virtue of the covenant of grace."†</w:t>
      </w:r>
    </w:p>
    <w:p w14:paraId="759453E6">
      <w:pPr>
        <w:spacing w:after="514" w:line="259" w:lineRule="auto"/>
        <w:ind w:left="0" w:firstLine="0"/>
        <w:jc w:val="left"/>
        <w:rPr>
          <w:rFonts w:hint="eastAsia"/>
        </w:rPr>
      </w:pPr>
      <w:r>
        <w:rPr>
          <w:rFonts w:hint="eastAsia"/>
        </w:rPr>
        <w:t>但得救信心的主要作为，是接受、领受，并单单靠着基督，因恩典之约的效力，得着称义、成圣和永生。”†</w:t>
      </w:r>
    </w:p>
    <w:p w14:paraId="307E5F39">
      <w:pPr>
        <w:spacing w:after="514" w:line="259" w:lineRule="auto"/>
        <w:ind w:left="0" w:firstLine="0"/>
        <w:jc w:val="left"/>
        <w:rPr>
          <w:rFonts w:hint="eastAsia"/>
        </w:rPr>
      </w:pPr>
    </w:p>
    <w:p w14:paraId="6C12019E">
      <w:pPr>
        <w:spacing w:after="514" w:line="259" w:lineRule="auto"/>
        <w:ind w:left="0" w:firstLine="0"/>
        <w:jc w:val="left"/>
        <w:rPr>
          <w:rFonts w:hint="eastAsia"/>
        </w:rPr>
      </w:pPr>
      <w:r>
        <w:rPr>
          <w:rFonts w:hint="eastAsia"/>
        </w:rPr>
        <w:t>When the question is proposed, whether assurance is of the essence of faith, it is necessary, before we return an answer, to know what is meant by assurance.</w:t>
      </w:r>
    </w:p>
    <w:p w14:paraId="0353EAB0">
      <w:pPr>
        <w:spacing w:after="514" w:line="259" w:lineRule="auto"/>
        <w:ind w:left="0" w:firstLine="0"/>
        <w:jc w:val="left"/>
        <w:rPr>
          <w:rFonts w:hint="eastAsia"/>
        </w:rPr>
      </w:pPr>
      <w:r>
        <w:rPr>
          <w:rFonts w:hint="eastAsia"/>
        </w:rPr>
        <w:t>当被问及确据是否是信心的本质时，在我们回答之前，有必要知道确据的含义。</w:t>
      </w:r>
    </w:p>
    <w:p w14:paraId="1DEF45C5">
      <w:pPr>
        <w:spacing w:after="514" w:line="259" w:lineRule="auto"/>
        <w:ind w:left="0" w:firstLine="0"/>
        <w:jc w:val="left"/>
        <w:rPr>
          <w:rFonts w:hint="eastAsia"/>
        </w:rPr>
      </w:pPr>
    </w:p>
    <w:p w14:paraId="3A58F2C4">
      <w:pPr>
        <w:spacing w:after="514" w:line="259" w:lineRule="auto"/>
        <w:ind w:left="0" w:firstLine="0"/>
        <w:jc w:val="left"/>
        <w:rPr>
          <w:rFonts w:hint="eastAsia"/>
        </w:rPr>
      </w:pPr>
      <w:r>
        <w:rPr>
          <w:rFonts w:hint="eastAsia"/>
        </w:rPr>
        <w:t>If it mean a full persuasion of the truth of the divine testimony, to whatever subject it relates, we answer, that it is essential to faith.</w:t>
      </w:r>
    </w:p>
    <w:p w14:paraId="2D727D07">
      <w:pPr>
        <w:spacing w:after="514" w:line="259" w:lineRule="auto"/>
        <w:ind w:left="0" w:firstLine="0"/>
        <w:jc w:val="left"/>
        <w:rPr>
          <w:rFonts w:hint="eastAsia"/>
        </w:rPr>
      </w:pPr>
      <w:r>
        <w:rPr>
          <w:rFonts w:hint="eastAsia"/>
        </w:rPr>
        <w:t>如果它意指对神圣见证的真理的完全信服，无论这见证涉及何主题，我们回答说，它是信心的本质。</w:t>
      </w:r>
    </w:p>
    <w:p w14:paraId="16412E01">
      <w:pPr>
        <w:spacing w:after="514" w:line="259" w:lineRule="auto"/>
        <w:ind w:left="0" w:firstLine="0"/>
        <w:jc w:val="left"/>
        <w:rPr>
          <w:rFonts w:hint="eastAsia"/>
        </w:rPr>
      </w:pPr>
    </w:p>
    <w:p w14:paraId="4D17BD7F">
      <w:pPr>
        <w:spacing w:after="514" w:line="259" w:lineRule="auto"/>
        <w:ind w:left="0" w:firstLine="0"/>
        <w:jc w:val="left"/>
        <w:rPr>
          <w:rFonts w:hint="eastAsia"/>
        </w:rPr>
      </w:pPr>
      <w:r>
        <w:rPr>
          <w:rFonts w:hint="eastAsia"/>
        </w:rPr>
        <w:t>Faith is not a doubting, hesitating assent, but "the substance of things hoped for, the evidence of things not seen."</w:t>
      </w:r>
    </w:p>
    <w:p w14:paraId="40D6C59F">
      <w:pPr>
        <w:spacing w:after="514" w:line="259" w:lineRule="auto"/>
        <w:ind w:left="0" w:firstLine="0"/>
        <w:jc w:val="left"/>
        <w:rPr>
          <w:rFonts w:hint="eastAsia"/>
        </w:rPr>
      </w:pPr>
      <w:r>
        <w:rPr>
          <w:rFonts w:hint="eastAsia"/>
        </w:rPr>
        <w:t>信心不是一个怀疑、犹豫的同意，而是“所望之事的实底，是未见之事的确据。”</w:t>
      </w:r>
    </w:p>
    <w:p w14:paraId="28D071D1">
      <w:pPr>
        <w:spacing w:after="514" w:line="259" w:lineRule="auto"/>
        <w:ind w:left="0" w:firstLine="0"/>
        <w:jc w:val="left"/>
        <w:rPr>
          <w:rFonts w:hint="eastAsia"/>
        </w:rPr>
      </w:pPr>
    </w:p>
    <w:p w14:paraId="3F9BA130">
      <w:pPr>
        <w:spacing w:after="514" w:line="259" w:lineRule="auto"/>
        <w:ind w:left="0" w:firstLine="0"/>
        <w:jc w:val="left"/>
        <w:rPr>
          <w:rFonts w:hint="eastAsia"/>
        </w:rPr>
      </w:pPr>
      <w:r>
        <w:rPr>
          <w:rFonts w:hint="eastAsia"/>
        </w:rPr>
        <w:t>The Christian is firmly persuaded of every doctrine and fact which God has attested, and of every promise which he has made.</w:t>
      </w:r>
    </w:p>
    <w:p w14:paraId="4BB48F67">
      <w:pPr>
        <w:spacing w:after="514" w:line="259" w:lineRule="auto"/>
        <w:ind w:left="0" w:firstLine="0"/>
        <w:jc w:val="left"/>
        <w:rPr>
          <w:rFonts w:hint="eastAsia"/>
        </w:rPr>
      </w:pPr>
      <w:r>
        <w:rPr>
          <w:rFonts w:hint="eastAsia"/>
        </w:rPr>
        <w:t>基督徒坚信神所见证的每一个教义和事实，以及祂所作的每一个应许。</w:t>
      </w:r>
    </w:p>
    <w:p w14:paraId="7BB90F1D">
      <w:pPr>
        <w:spacing w:after="514" w:line="259" w:lineRule="auto"/>
        <w:ind w:left="0" w:firstLine="0"/>
        <w:jc w:val="left"/>
        <w:rPr>
          <w:rFonts w:hint="eastAsia"/>
        </w:rPr>
      </w:pPr>
    </w:p>
    <w:p w14:paraId="71B57B1D">
      <w:pPr>
        <w:spacing w:after="514" w:line="259" w:lineRule="auto"/>
        <w:ind w:left="0" w:firstLine="0"/>
        <w:jc w:val="left"/>
        <w:rPr>
          <w:rFonts w:hint="eastAsia"/>
        </w:rPr>
      </w:pPr>
      <w:r>
        <w:rPr>
          <w:rFonts w:hint="eastAsia"/>
        </w:rPr>
        <w:t>He believes that Jesus Christ is the Son of God and the Saviour of sinners; that his death was an atonement for guilt; that there is redemption through his blood, even the forgiveness of sins; that he is freely offered to him and others in the Gospel, and that every man who trusts in him shall be saved.</w:t>
      </w:r>
    </w:p>
    <w:p w14:paraId="0AA1AD36">
      <w:pPr>
        <w:spacing w:after="514" w:line="259" w:lineRule="auto"/>
        <w:ind w:left="0" w:firstLine="0"/>
        <w:jc w:val="left"/>
        <w:rPr>
          <w:rFonts w:hint="eastAsia"/>
        </w:rPr>
      </w:pPr>
      <w:r>
        <w:rPr>
          <w:rFonts w:hint="eastAsia"/>
        </w:rPr>
        <w:t>他相信耶稣基督是神的儿子，是罪人的救主；祂的死是为罪的赎罪祭；借着祂的血得蒙救赎，过犯得以赦免；祂在福音中被白白地提供给他和他人，并且凡信靠祂的人必得救。</w:t>
      </w:r>
    </w:p>
    <w:p w14:paraId="041996B9">
      <w:pPr>
        <w:spacing w:after="514" w:line="259" w:lineRule="auto"/>
        <w:ind w:left="0" w:firstLine="0"/>
        <w:jc w:val="left"/>
        <w:rPr>
          <w:rFonts w:hint="eastAsia"/>
        </w:rPr>
      </w:pPr>
    </w:p>
    <w:p w14:paraId="4F98D635">
      <w:pPr>
        <w:spacing w:after="514" w:line="259" w:lineRule="auto"/>
        <w:ind w:left="0" w:firstLine="0"/>
        <w:jc w:val="left"/>
        <w:rPr>
          <w:rFonts w:hint="eastAsia"/>
        </w:rPr>
      </w:pPr>
      <w:r>
        <w:rPr>
          <w:rFonts w:hint="eastAsia"/>
        </w:rPr>
        <w:t>But if assurance mean an explicit assurance of our own salvation, we deny that it is of the essence of faith.</w:t>
      </w:r>
    </w:p>
    <w:p w14:paraId="7D0E5727">
      <w:pPr>
        <w:spacing w:after="514" w:line="259" w:lineRule="auto"/>
        <w:ind w:left="0" w:firstLine="0"/>
        <w:jc w:val="left"/>
        <w:rPr>
          <w:rFonts w:hint="eastAsia"/>
        </w:rPr>
      </w:pPr>
      <w:r>
        <w:rPr>
          <w:rFonts w:hint="eastAsia"/>
        </w:rPr>
        <w:t>但如果确据意指对我们自己得救的明确确据，我们否认它是信心的本质。</w:t>
      </w:r>
    </w:p>
    <w:p w14:paraId="3703EF99">
      <w:pPr>
        <w:spacing w:after="514" w:line="259" w:lineRule="auto"/>
        <w:ind w:left="0" w:firstLine="0"/>
        <w:jc w:val="left"/>
        <w:rPr>
          <w:rFonts w:hint="eastAsia"/>
        </w:rPr>
      </w:pPr>
    </w:p>
    <w:p w14:paraId="2B086E5F">
      <w:pPr>
        <w:spacing w:after="514" w:line="259" w:lineRule="auto"/>
        <w:ind w:left="0" w:firstLine="0"/>
        <w:jc w:val="left"/>
        <w:rPr>
          <w:rFonts w:hint="eastAsia"/>
        </w:rPr>
      </w:pPr>
      <w:r>
        <w:rPr>
          <w:rFonts w:hint="eastAsia"/>
        </w:rPr>
        <w:t>In opposition to Papists, who made faith consist in an assent to the truth of the Scriptures in general, and denied that any man could be certain of his final salvation, the Reformers represented it as a firm persuasion, that Christ died for us in particular, and that our sins are forgiven.</w:t>
      </w:r>
    </w:p>
    <w:p w14:paraId="64FA5226">
      <w:pPr>
        <w:spacing w:after="514" w:line="259" w:lineRule="auto"/>
        <w:ind w:left="0" w:firstLine="0"/>
        <w:jc w:val="left"/>
        <w:rPr>
          <w:rFonts w:hint="eastAsia"/>
        </w:rPr>
      </w:pPr>
      <w:r>
        <w:rPr>
          <w:rFonts w:hint="eastAsia"/>
        </w:rPr>
        <w:t>与天主教徒相反，他们使信心在于对圣经普遍真理的同意，并否认任何人能确定他最终的得救，改教家们则将其描绘为一种坚定的信服，即基督是特别为我们而死，并且我们的罪已被赦免。</w:t>
      </w:r>
    </w:p>
    <w:p w14:paraId="3197A928">
      <w:pPr>
        <w:spacing w:after="514" w:line="259" w:lineRule="auto"/>
        <w:ind w:left="0" w:firstLine="0"/>
        <w:jc w:val="left"/>
        <w:rPr>
          <w:rFonts w:hint="eastAsia"/>
        </w:rPr>
      </w:pPr>
    </w:p>
    <w:p w14:paraId="31052079">
      <w:pPr>
        <w:spacing w:after="514" w:line="259" w:lineRule="auto"/>
        <w:ind w:left="0" w:firstLine="0"/>
        <w:jc w:val="left"/>
        <w:rPr>
          <w:rFonts w:hint="eastAsia"/>
        </w:rPr>
      </w:pPr>
      <w:r>
        <w:rPr>
          <w:rFonts w:hint="eastAsia"/>
        </w:rPr>
        <w:t>The founders of our religious society adopted this notion, and in one of their public deeds, ‡ nave defined faith to be a persuasion on the part of the sinner, that Christ is his; that what he did and suffered he did and suffered for him, and that he shall have life and salvation by him.</w:t>
      </w:r>
    </w:p>
    <w:p w14:paraId="797BC400">
      <w:pPr>
        <w:spacing w:after="514" w:line="259" w:lineRule="auto"/>
        <w:ind w:left="0" w:firstLine="0"/>
        <w:jc w:val="left"/>
        <w:rPr>
          <w:rFonts w:hint="eastAsia"/>
        </w:rPr>
      </w:pPr>
      <w:r>
        <w:rPr>
          <w:rFonts w:hint="eastAsia"/>
        </w:rPr>
        <w:t>我们宗教团体的创始人采纳了这一观念，并在他们的一份公开文件中，‡ 将信心定义为罪人方面的一种信服，即基督是他的；祂所作所为，所受的苦难，都是为他而作，为他而受，并且他将因祂得着生命和救恩。</w:t>
      </w:r>
    </w:p>
    <w:p w14:paraId="4F07B991">
      <w:pPr>
        <w:spacing w:after="514" w:line="259" w:lineRule="auto"/>
        <w:ind w:left="0" w:firstLine="0"/>
        <w:jc w:val="left"/>
        <w:rPr>
          <w:rFonts w:hint="eastAsia"/>
        </w:rPr>
      </w:pPr>
    </w:p>
    <w:p w14:paraId="1EA82388">
      <w:pPr>
        <w:spacing w:after="514" w:line="259" w:lineRule="auto"/>
        <w:ind w:left="0" w:firstLine="0"/>
        <w:jc w:val="left"/>
        <w:rPr>
          <w:rFonts w:hint="eastAsia"/>
        </w:rPr>
      </w:pPr>
      <w:r>
        <w:rPr>
          <w:rFonts w:hint="eastAsia"/>
        </w:rPr>
        <w:t>It may be questioned whether in avoiding one extreme, they have not run into another; or, at least, have not employed language, which must be explained and qualified, in order to make it accord with the truth.</w:t>
      </w:r>
    </w:p>
    <w:p w14:paraId="4123E0AA">
      <w:pPr>
        <w:spacing w:after="514" w:line="259" w:lineRule="auto"/>
        <w:ind w:left="0" w:firstLine="0"/>
        <w:jc w:val="left"/>
        <w:rPr>
          <w:rFonts w:hint="eastAsia"/>
        </w:rPr>
      </w:pPr>
      <w:r>
        <w:rPr>
          <w:rFonts w:hint="eastAsia"/>
        </w:rPr>
        <w:t>可以质疑的是，在避免一个极端的同时，他们是否又走向了另一个极端；或者，至少，他们是否使用了必须被解释和限定的语言，以使其与真理相符。</w:t>
      </w:r>
    </w:p>
    <w:p w14:paraId="660D89F3">
      <w:pPr>
        <w:spacing w:after="514" w:line="259" w:lineRule="auto"/>
        <w:ind w:left="0" w:firstLine="0"/>
        <w:jc w:val="left"/>
        <w:rPr>
          <w:rFonts w:hint="eastAsia"/>
        </w:rPr>
      </w:pPr>
    </w:p>
    <w:p w14:paraId="3C96A68E">
      <w:pPr>
        <w:spacing w:after="514" w:line="259" w:lineRule="auto"/>
        <w:ind w:left="0" w:firstLine="0"/>
        <w:jc w:val="left"/>
        <w:rPr>
          <w:rFonts w:hint="eastAsia"/>
        </w:rPr>
      </w:pPr>
      <w:r>
        <w:rPr>
          <w:rFonts w:hint="eastAsia"/>
        </w:rPr>
        <w:t>A sinner cannot say, in the first instance, Christ is mine in possession; because this becomes true, only when he has believed, and cannot belong to the nature of faith, as it is a consequence of it.</w:t>
      </w:r>
    </w:p>
    <w:p w14:paraId="51E7686C">
      <w:pPr>
        <w:spacing w:after="514" w:line="259" w:lineRule="auto"/>
        <w:ind w:left="0" w:firstLine="0"/>
        <w:jc w:val="left"/>
        <w:rPr>
          <w:rFonts w:hint="eastAsia"/>
        </w:rPr>
      </w:pPr>
      <w:r>
        <w:rPr>
          <w:rFonts w:hint="eastAsia"/>
        </w:rPr>
        <w:t>一个罪人不能在起初就说，基督在拥有上是我的；因为这只有在他相信之后才成为事实，并且不能属于信心的性质，因为它是信心的结果。</w:t>
      </w:r>
    </w:p>
    <w:p w14:paraId="7B54062C">
      <w:pPr>
        <w:spacing w:after="514" w:line="259" w:lineRule="auto"/>
        <w:ind w:left="0" w:firstLine="0"/>
        <w:jc w:val="left"/>
        <w:rPr>
          <w:rFonts w:hint="eastAsia"/>
        </w:rPr>
      </w:pPr>
    </w:p>
    <w:p w14:paraId="5A325FA5">
      <w:pPr>
        <w:spacing w:after="514" w:line="259" w:lineRule="auto"/>
        <w:ind w:left="0" w:firstLine="0"/>
        <w:jc w:val="left"/>
        <w:rPr>
          <w:rFonts w:hint="eastAsia"/>
        </w:rPr>
      </w:pPr>
      <w:r>
        <w:rPr>
          <w:rFonts w:hint="eastAsia"/>
        </w:rPr>
        <w:t>If the words mean only, that Christ is his in the offer of the Gospel, or is offered to him in particular, we allow it, but have a right to complain, that a fact about which there is no dispute, should be expressed in terms which are apt to suggest a quite different sense.</w:t>
      </w:r>
    </w:p>
    <w:p w14:paraId="62DDC510">
      <w:pPr>
        <w:spacing w:after="514" w:line="259" w:lineRule="auto"/>
        <w:ind w:left="0" w:firstLine="0"/>
        <w:jc w:val="left"/>
        <w:rPr>
          <w:rFonts w:hint="eastAsia"/>
        </w:rPr>
      </w:pPr>
      <w:r>
        <w:rPr>
          <w:rFonts w:hint="eastAsia"/>
        </w:rPr>
        <w:t>如果这些话仅仅意味着，基督在福音的提供中是他的，或是特别提供给他的，我们同意，但我们有权抱怨，一个无可争议的事实，竟用容易引起完全不同意义的词语来表达。</w:t>
      </w:r>
    </w:p>
    <w:p w14:paraId="63F021C2">
      <w:pPr>
        <w:spacing w:after="514" w:line="259" w:lineRule="auto"/>
        <w:ind w:left="0" w:firstLine="0"/>
        <w:jc w:val="left"/>
        <w:rPr>
          <w:rFonts w:hint="eastAsia"/>
        </w:rPr>
      </w:pPr>
    </w:p>
    <w:p w14:paraId="01170995">
      <w:pPr>
        <w:spacing w:after="514" w:line="259" w:lineRule="auto"/>
        <w:ind w:left="0" w:firstLine="0"/>
        <w:jc w:val="left"/>
        <w:rPr>
          <w:rFonts w:hint="eastAsia"/>
        </w:rPr>
      </w:pPr>
      <w:r>
        <w:rPr>
          <w:rFonts w:hint="eastAsia"/>
        </w:rPr>
        <w:t>The sinner cannot say, till he have believed, that Christ died for him, unless he died for all men without exception; but, consistently with the doctrine of particular redemption, no man can be assured that he was one of the objects of the sacrifice of the cross, unless he have first obtained an interest in it by faith.</w:t>
      </w:r>
    </w:p>
    <w:p w14:paraId="07577AD5">
      <w:pPr>
        <w:spacing w:after="514" w:line="259" w:lineRule="auto"/>
        <w:ind w:left="0" w:firstLine="0"/>
        <w:jc w:val="left"/>
        <w:rPr>
          <w:rFonts w:hint="eastAsia"/>
        </w:rPr>
      </w:pPr>
      <w:r>
        <w:rPr>
          <w:rFonts w:hint="eastAsia"/>
        </w:rPr>
        <w:t>罪人除非相信了，否则不能说基督为他死了，除非基督是为所有的人，毫无例外地死了；但是，与特定救赎的教义相符，除非人先凭信心在十字架的祭物中得了份，否则无人能确信他是其对象之一。</w:t>
      </w:r>
    </w:p>
    <w:p w14:paraId="4C9FD174">
      <w:pPr>
        <w:spacing w:after="514" w:line="259" w:lineRule="auto"/>
        <w:ind w:left="0" w:firstLine="0"/>
        <w:jc w:val="left"/>
        <w:rPr>
          <w:rFonts w:hint="eastAsia"/>
        </w:rPr>
      </w:pPr>
    </w:p>
    <w:p w14:paraId="305321D4">
      <w:pPr>
        <w:spacing w:after="514" w:line="259" w:lineRule="auto"/>
        <w:ind w:left="0" w:firstLine="0"/>
        <w:jc w:val="left"/>
        <w:rPr>
          <w:rFonts w:hint="eastAsia"/>
        </w:rPr>
      </w:pPr>
      <w:r>
        <w:rPr>
          <w:rFonts w:hint="eastAsia"/>
        </w:rPr>
        <w:t>Neither can every sinner say, in the first moment of faith, that he shall certainly have eternal salvation.</w:t>
      </w:r>
    </w:p>
    <w:p w14:paraId="5326DBC3">
      <w:pPr>
        <w:spacing w:after="514" w:line="259" w:lineRule="auto"/>
        <w:ind w:left="0" w:firstLine="0"/>
        <w:jc w:val="left"/>
        <w:rPr>
          <w:rFonts w:hint="eastAsia"/>
        </w:rPr>
      </w:pPr>
      <w:r>
        <w:rPr>
          <w:rFonts w:hint="eastAsia"/>
        </w:rPr>
        <w:t>并非每个罪人在相信的第一刻，都能说他必定得着永生。</w:t>
      </w:r>
    </w:p>
    <w:p w14:paraId="73E1D632">
      <w:pPr>
        <w:spacing w:after="514" w:line="259" w:lineRule="auto"/>
        <w:ind w:left="0" w:firstLine="0"/>
        <w:jc w:val="left"/>
        <w:rPr>
          <w:rFonts w:hint="eastAsia"/>
        </w:rPr>
      </w:pPr>
    </w:p>
    <w:p w14:paraId="098C9194">
      <w:pPr>
        <w:spacing w:after="514" w:line="259" w:lineRule="auto"/>
        <w:ind w:left="0" w:firstLine="0"/>
        <w:jc w:val="left"/>
        <w:rPr>
          <w:rFonts w:hint="eastAsia"/>
        </w:rPr>
      </w:pPr>
      <w:r>
        <w:rPr>
          <w:rFonts w:hint="eastAsia"/>
        </w:rPr>
        <w:t>He desires salvation no doubt, and his faith implies an expectation of it; but how many believers have been harassed with doubts at first, and during the whole course of their lives have rarely been able to use the language of confidence!</w:t>
      </w:r>
    </w:p>
    <w:p w14:paraId="4D18AF55">
      <w:pPr>
        <w:spacing w:after="514" w:line="259" w:lineRule="auto"/>
        <w:ind w:left="0" w:firstLine="0"/>
        <w:jc w:val="left"/>
        <w:rPr>
          <w:rFonts w:hint="eastAsia"/>
        </w:rPr>
      </w:pPr>
      <w:r>
        <w:rPr>
          <w:rFonts w:hint="eastAsia"/>
        </w:rPr>
        <w:t>他无疑渴望得救，他的信心也蕴含着对得救的期望；但有多少信徒在起初曾被怀疑所困扰，并且在一生中很少能使用信心的语言呢！</w:t>
      </w:r>
    </w:p>
    <w:p w14:paraId="44D4CC2C">
      <w:pPr>
        <w:spacing w:after="514" w:line="259" w:lineRule="auto"/>
        <w:ind w:left="0" w:firstLine="0"/>
        <w:jc w:val="left"/>
        <w:rPr>
          <w:rFonts w:hint="eastAsia"/>
        </w:rPr>
      </w:pPr>
    </w:p>
    <w:p w14:paraId="024206C8">
      <w:pPr>
        <w:spacing w:after="514" w:line="259" w:lineRule="auto"/>
        <w:ind w:left="0" w:firstLine="0"/>
        <w:jc w:val="left"/>
        <w:rPr>
          <w:rFonts w:hint="eastAsia"/>
        </w:rPr>
      </w:pPr>
      <w:r>
        <w:rPr>
          <w:rFonts w:hint="eastAsia"/>
        </w:rPr>
        <w:t>This the advocates of this definition are compelled to admit; and it is curious to observe how, in attempting to reconcile it with their system, they shift and shuffle, and almost retract, and involve themselves in perplexity and contradiction, as those must do who are labouring to prove that, although it is a fact that many believers are not assured of their salvation, yet assurance is of the essence of faith.</w:t>
      </w:r>
    </w:p>
    <w:p w14:paraId="7076C357">
      <w:pPr>
        <w:spacing w:after="514" w:line="259" w:lineRule="auto"/>
        <w:ind w:left="0" w:firstLine="0"/>
        <w:jc w:val="left"/>
        <w:rPr>
          <w:rFonts w:hint="eastAsia"/>
        </w:rPr>
      </w:pPr>
      <w:r>
        <w:rPr>
          <w:rFonts w:hint="eastAsia"/>
        </w:rPr>
        <w:t>这一定义的倡导者被迫承认这一点；并且，值得注意的是，在试图将其与他们的体系相协调时，他们如何闪烁其词，几乎收回，并使自己陷入困惑和矛盾之中，正如那些试图证明虽然许多信徒对他们的得救没有确据是一个事实，确据却是信心本质的人所必须做的那样。</w:t>
      </w:r>
    </w:p>
    <w:p w14:paraId="5B117910">
      <w:pPr>
        <w:spacing w:after="514" w:line="259" w:lineRule="auto"/>
        <w:ind w:left="0" w:firstLine="0"/>
        <w:jc w:val="left"/>
        <w:rPr>
          <w:rFonts w:hint="eastAsia"/>
        </w:rPr>
      </w:pPr>
    </w:p>
    <w:p w14:paraId="58F8923D">
      <w:pPr>
        <w:spacing w:after="514" w:line="259" w:lineRule="auto"/>
        <w:ind w:left="0" w:firstLine="0"/>
        <w:jc w:val="left"/>
        <w:rPr>
          <w:rFonts w:hint="eastAsia"/>
        </w:rPr>
      </w:pPr>
      <w:r>
        <w:rPr>
          <w:rFonts w:hint="eastAsia"/>
        </w:rPr>
        <w:t>It is manifest that, if assurance is of the essence of faith, it can never be separated from it.—The exercise of faith is regulated by the word of God, and its object is there defined.</w:t>
      </w:r>
    </w:p>
    <w:p w14:paraId="4B838448">
      <w:pPr>
        <w:spacing w:after="514" w:line="259" w:lineRule="auto"/>
        <w:ind w:left="0" w:firstLine="0"/>
        <w:jc w:val="left"/>
        <w:rPr>
          <w:rFonts w:hint="eastAsia"/>
        </w:rPr>
      </w:pPr>
      <w:r>
        <w:rPr>
          <w:rFonts w:hint="eastAsia"/>
        </w:rPr>
        <w:t>显而易见，如果确据是信心的本质，它就永远不能与信心分离。—信心的操练是由神的话语来规范的，其对象也在那里被定义。</w:t>
      </w:r>
    </w:p>
    <w:p w14:paraId="63EF62E2">
      <w:pPr>
        <w:spacing w:after="514" w:line="259" w:lineRule="auto"/>
        <w:ind w:left="0" w:firstLine="0"/>
        <w:jc w:val="left"/>
        <w:rPr>
          <w:rFonts w:hint="eastAsia"/>
        </w:rPr>
      </w:pPr>
    </w:p>
    <w:p w14:paraId="6BDC7AF9">
      <w:pPr>
        <w:spacing w:after="514" w:line="259" w:lineRule="auto"/>
        <w:ind w:left="0" w:firstLine="0"/>
        <w:jc w:val="left"/>
        <w:rPr>
          <w:rFonts w:hint="eastAsia"/>
        </w:rPr>
      </w:pPr>
      <w:r>
        <w:rPr>
          <w:rFonts w:hint="eastAsia"/>
        </w:rPr>
        <w:t>But it is nowhere revealed in the Scriptures, that Christ died for any particular person, and that his sins are forgiven.</w:t>
      </w:r>
    </w:p>
    <w:p w14:paraId="63ABF3A8">
      <w:pPr>
        <w:spacing w:after="514" w:line="259" w:lineRule="auto"/>
        <w:ind w:left="0" w:firstLine="0"/>
        <w:jc w:val="left"/>
        <w:rPr>
          <w:rFonts w:hint="eastAsia"/>
        </w:rPr>
      </w:pPr>
      <w:r>
        <w:rPr>
          <w:rFonts w:hint="eastAsia"/>
        </w:rPr>
        <w:t>但是，圣经中没有任何地方启示说，基督为某个特定的人死了，并且他的罪已被赦免。</w:t>
      </w:r>
    </w:p>
    <w:p w14:paraId="5AF3B572">
      <w:pPr>
        <w:spacing w:after="514" w:line="259" w:lineRule="auto"/>
        <w:ind w:left="0" w:firstLine="0"/>
        <w:jc w:val="left"/>
        <w:rPr>
          <w:rFonts w:hint="eastAsia"/>
        </w:rPr>
      </w:pPr>
    </w:p>
    <w:p w14:paraId="37DC47BD">
      <w:pPr>
        <w:spacing w:after="514" w:line="259" w:lineRule="auto"/>
        <w:ind w:left="0" w:firstLine="0"/>
        <w:jc w:val="left"/>
        <w:rPr>
          <w:rFonts w:hint="eastAsia"/>
        </w:rPr>
      </w:pPr>
      <w:r>
        <w:rPr>
          <w:rFonts w:hint="eastAsia"/>
        </w:rPr>
        <w:t>How, then, can an assurance of these things belong to the nature of faith?</w:t>
      </w:r>
    </w:p>
    <w:p w14:paraId="311BB1A7">
      <w:pPr>
        <w:spacing w:after="514" w:line="259" w:lineRule="auto"/>
        <w:ind w:left="0" w:firstLine="0"/>
        <w:jc w:val="left"/>
        <w:rPr>
          <w:rFonts w:hint="eastAsia"/>
        </w:rPr>
      </w:pPr>
      <w:r>
        <w:rPr>
          <w:rFonts w:hint="eastAsia"/>
        </w:rPr>
        <w:t>那么，对这些事的把握，又怎能属于信心的性质呢？</w:t>
      </w:r>
    </w:p>
    <w:p w14:paraId="4E59E99B">
      <w:pPr>
        <w:spacing w:after="514" w:line="259" w:lineRule="auto"/>
        <w:ind w:left="0" w:firstLine="0"/>
        <w:jc w:val="left"/>
        <w:rPr>
          <w:rFonts w:hint="eastAsia"/>
        </w:rPr>
      </w:pPr>
    </w:p>
    <w:p w14:paraId="5F984939">
      <w:pPr>
        <w:spacing w:after="514" w:line="259" w:lineRule="auto"/>
        <w:ind w:left="0" w:firstLine="0"/>
        <w:jc w:val="left"/>
        <w:rPr>
          <w:rFonts w:hint="eastAsia"/>
        </w:rPr>
      </w:pPr>
      <w:r>
        <w:rPr>
          <w:rFonts w:hint="eastAsia"/>
        </w:rPr>
        <w:t>How can it be our duty to believe what is not in the testimony?</w:t>
      </w:r>
    </w:p>
    <w:p w14:paraId="1BC1DA9B">
      <w:pPr>
        <w:spacing w:after="514" w:line="259" w:lineRule="auto"/>
        <w:ind w:left="0" w:firstLine="0"/>
        <w:jc w:val="left"/>
        <w:rPr>
          <w:rFonts w:hint="eastAsia"/>
        </w:rPr>
      </w:pPr>
      <w:r>
        <w:rPr>
          <w:rFonts w:hint="eastAsia"/>
        </w:rPr>
        <w:t>相信见证中所没有的事，又怎能是我们的本分呢？</w:t>
      </w:r>
    </w:p>
    <w:p w14:paraId="1F90A697">
      <w:pPr>
        <w:spacing w:after="514" w:line="259" w:lineRule="auto"/>
        <w:ind w:left="0" w:firstLine="0"/>
        <w:jc w:val="left"/>
        <w:rPr>
          <w:rFonts w:hint="eastAsia"/>
        </w:rPr>
      </w:pPr>
    </w:p>
    <w:p w14:paraId="5594284F">
      <w:pPr>
        <w:spacing w:after="514" w:line="259" w:lineRule="auto"/>
        <w:ind w:left="0" w:firstLine="0"/>
        <w:jc w:val="left"/>
        <w:rPr>
          <w:rFonts w:hint="eastAsia"/>
        </w:rPr>
      </w:pPr>
      <w:r>
        <w:rPr>
          <w:rFonts w:hint="eastAsia"/>
        </w:rPr>
        <w:t>It is an objection against this definition, that it makes faith consist rather in the belief of something regarding ourselves, than in the belief of the testimony of God; in the belief of the goodness of our state, rather than of the all-sufficiency and willingness of Christ.</w:t>
      </w:r>
    </w:p>
    <w:p w14:paraId="675E30F6">
      <w:pPr>
        <w:spacing w:after="514" w:line="259" w:lineRule="auto"/>
        <w:ind w:left="0" w:firstLine="0"/>
        <w:jc w:val="left"/>
        <w:rPr>
          <w:rFonts w:hint="eastAsia"/>
        </w:rPr>
      </w:pPr>
      <w:r>
        <w:rPr>
          <w:rFonts w:hint="eastAsia"/>
        </w:rPr>
        <w:t>对这一定义的一个反对意见是，它使信心更多地在于相信关乎我们自己的事，而不是相信神的见证；在于相信我们状态的良好，而不是相信基督的全足和乐意。</w:t>
      </w:r>
    </w:p>
    <w:p w14:paraId="5C4FCC56">
      <w:pPr>
        <w:spacing w:after="514" w:line="259" w:lineRule="auto"/>
        <w:ind w:left="0" w:firstLine="0"/>
        <w:jc w:val="left"/>
        <w:rPr>
          <w:rFonts w:hint="eastAsia"/>
        </w:rPr>
      </w:pPr>
    </w:p>
    <w:p w14:paraId="6F824032">
      <w:pPr>
        <w:spacing w:after="514" w:line="259" w:lineRule="auto"/>
        <w:ind w:left="0" w:firstLine="0"/>
        <w:jc w:val="left"/>
        <w:rPr>
          <w:rFonts w:hint="eastAsia"/>
        </w:rPr>
      </w:pPr>
      <w:r>
        <w:rPr>
          <w:rFonts w:hint="eastAsia"/>
        </w:rPr>
        <w:t>It may be farther objected, that it confounds the inferences from faith with faith itself; nothing being plainer than that these propositions, 'Christ died for me,' 'my sins are forgiven,' are conclusions to which the mind comes, from the previous belief of the doctrines and promises of the Gospel.</w:t>
      </w:r>
    </w:p>
    <w:p w14:paraId="689768C6">
      <w:pPr>
        <w:spacing w:after="514" w:line="259" w:lineRule="auto"/>
        <w:ind w:left="0" w:firstLine="0"/>
        <w:jc w:val="left"/>
        <w:rPr>
          <w:rFonts w:hint="eastAsia"/>
        </w:rPr>
      </w:pPr>
      <w:r>
        <w:rPr>
          <w:rFonts w:hint="eastAsia"/>
        </w:rPr>
        <w:t>还可以进一步反对说，它混淆了从信心得出的推论与信心本身；没有什么比以下命题更清楚的了：‘基督为我死了’，‘我的罪已被赦免’，这些都是心思从先前相信福音的教义和应许中得出的结论。</w:t>
      </w:r>
    </w:p>
    <w:p w14:paraId="381586CF">
      <w:pPr>
        <w:spacing w:after="514" w:line="259" w:lineRule="auto"/>
        <w:ind w:left="0" w:firstLine="0"/>
        <w:jc w:val="left"/>
        <w:rPr>
          <w:rFonts w:hint="eastAsia"/>
        </w:rPr>
      </w:pPr>
    </w:p>
    <w:p w14:paraId="63583602">
      <w:pPr>
        <w:spacing w:after="514" w:line="259" w:lineRule="auto"/>
        <w:ind w:left="0" w:firstLine="0"/>
        <w:jc w:val="left"/>
        <w:rPr>
          <w:rFonts w:hint="eastAsia"/>
        </w:rPr>
      </w:pPr>
      <w:r>
        <w:rPr>
          <w:rFonts w:hint="eastAsia"/>
        </w:rPr>
        <w:t>Farther, it is chargeable with this error, that it defines faith in its highest and most perfect state, and excludes the lower degrees of it, and thus lays a stumbling-block before thousands of the people of God, who, not finding in themselves this assurance, are distressed with the melancholy thought that they are unbelievers.</w:t>
      </w:r>
    </w:p>
    <w:p w14:paraId="66771365">
      <w:pPr>
        <w:spacing w:after="514" w:line="259" w:lineRule="auto"/>
        <w:ind w:left="0" w:firstLine="0"/>
        <w:jc w:val="left"/>
        <w:rPr>
          <w:rFonts w:hint="eastAsia"/>
        </w:rPr>
      </w:pPr>
      <w:r>
        <w:rPr>
          <w:rFonts w:hint="eastAsia"/>
        </w:rPr>
        <w:t>此外，它还犯有这个错误，即它定义了最高和最完美状态的信心，排除了较低程度的信心，从而为成千上万的神子民设下了绊脚石，他们因在自己里面找不到这种确据，而为自己是不信者这个忧郁的想法所困扰。</w:t>
      </w:r>
    </w:p>
    <w:p w14:paraId="0C12DF5B">
      <w:pPr>
        <w:spacing w:after="514" w:line="259" w:lineRule="auto"/>
        <w:ind w:left="0" w:firstLine="0"/>
        <w:jc w:val="left"/>
        <w:rPr>
          <w:rFonts w:hint="eastAsia"/>
        </w:rPr>
      </w:pPr>
    </w:p>
    <w:p w14:paraId="773B408B">
      <w:pPr>
        <w:spacing w:after="514" w:line="259" w:lineRule="auto"/>
        <w:ind w:left="0" w:firstLine="0"/>
        <w:jc w:val="left"/>
        <w:rPr>
          <w:rFonts w:hint="eastAsia"/>
        </w:rPr>
      </w:pPr>
      <w:r>
        <w:rPr>
          <w:rFonts w:hint="eastAsia"/>
        </w:rPr>
        <w:t>Although adopted by our fathers, it is contrary to the doctrine of our standards, to which only we are bound to conform, and in which it is expressly said, "This infallible assurance doth not so belong to the essence of faith, but that a true believer may wait long, and conflict with many difficulties, before he be a partaker of it."*</w:t>
      </w:r>
    </w:p>
    <w:p w14:paraId="31C9B04F">
      <w:pPr>
        <w:spacing w:after="514" w:line="259" w:lineRule="auto"/>
        <w:ind w:left="0" w:firstLine="0"/>
        <w:jc w:val="left"/>
        <w:rPr>
          <w:rFonts w:hint="eastAsia"/>
        </w:rPr>
      </w:pPr>
      <w:r>
        <w:rPr>
          <w:rFonts w:hint="eastAsia"/>
        </w:rPr>
        <w:t>虽然被我们的先辈所采纳，它却与我们标准的教义相悖，我们只受后者约束，其中明确地说：“这种无误的确据，并非如此地属于信心的本质，以至于一个真信徒可能要长久等候，并与许多困难作斗争，然后才能有份于它。”*</w:t>
      </w:r>
    </w:p>
    <w:p w14:paraId="58476DCC">
      <w:pPr>
        <w:spacing w:after="514" w:line="259" w:lineRule="auto"/>
        <w:ind w:left="0" w:firstLine="0"/>
        <w:jc w:val="left"/>
        <w:rPr>
          <w:rFonts w:hint="eastAsia"/>
        </w:rPr>
      </w:pPr>
    </w:p>
    <w:p w14:paraId="5D87C576">
      <w:pPr>
        <w:spacing w:after="514" w:line="259" w:lineRule="auto"/>
        <w:ind w:left="0" w:firstLine="0"/>
        <w:jc w:val="left"/>
        <w:rPr>
          <w:rFonts w:hint="eastAsia"/>
        </w:rPr>
      </w:pPr>
      <w:r>
        <w:rPr>
          <w:rFonts w:hint="eastAsia"/>
        </w:rPr>
        <w:t>In a word, this definition of faith has been rejected by many of the greatest divines.</w:t>
      </w:r>
    </w:p>
    <w:p w14:paraId="1BC3E7B7">
      <w:pPr>
        <w:spacing w:after="514" w:line="259" w:lineRule="auto"/>
        <w:ind w:left="0" w:firstLine="0"/>
        <w:jc w:val="left"/>
        <w:rPr>
          <w:rFonts w:hint="eastAsia"/>
        </w:rPr>
      </w:pPr>
      <w:r>
        <w:rPr>
          <w:rFonts w:hint="eastAsia"/>
        </w:rPr>
        <w:t>简而言之，这信心的定义已被许多最伟大的神学家所拒绝。</w:t>
      </w:r>
    </w:p>
    <w:p w14:paraId="3E93957C">
      <w:pPr>
        <w:spacing w:after="514" w:line="259" w:lineRule="auto"/>
        <w:ind w:left="0" w:firstLine="0"/>
        <w:jc w:val="left"/>
        <w:rPr>
          <w:rFonts w:hint="eastAsia"/>
        </w:rPr>
      </w:pPr>
    </w:p>
    <w:p w14:paraId="49B92FC6">
      <w:pPr>
        <w:spacing w:after="514" w:line="259" w:lineRule="auto"/>
        <w:ind w:left="0" w:firstLine="0"/>
        <w:jc w:val="left"/>
        <w:rPr>
          <w:rFonts w:hint="eastAsia"/>
        </w:rPr>
      </w:pPr>
      <w:r>
        <w:rPr>
          <w:rFonts w:hint="eastAsia"/>
        </w:rPr>
        <w:t>I shall mention only one, the learned and pious Bishop Davenant, who observes, in his work entitled Determinationes Quæstionem quarundam Theologicarum, that the word confidence or assurance has two meanings.</w:t>
      </w:r>
    </w:p>
    <w:p w14:paraId="164BD89C">
      <w:pPr>
        <w:spacing w:after="514" w:line="259" w:lineRule="auto"/>
        <w:ind w:left="0" w:firstLine="0"/>
        <w:jc w:val="left"/>
        <w:rPr>
          <w:rFonts w:hint="eastAsia"/>
        </w:rPr>
      </w:pPr>
      <w:r>
        <w:rPr>
          <w:rFonts w:hint="eastAsia"/>
        </w:rPr>
        <w:t>我只提及一位，即博学而虔诚的达文南特主教，他在其名为《某些神学问题之决断》的著作中观察到，“信心”或“确据”这个词有两种含义。</w:t>
      </w:r>
    </w:p>
    <w:p w14:paraId="3E4D3FFB">
      <w:pPr>
        <w:spacing w:after="514" w:line="259" w:lineRule="auto"/>
        <w:ind w:left="0" w:firstLine="0"/>
        <w:jc w:val="left"/>
        <w:rPr>
          <w:rFonts w:hint="eastAsia"/>
        </w:rPr>
      </w:pPr>
    </w:p>
    <w:p w14:paraId="4FD2FCC2">
      <w:pPr>
        <w:spacing w:after="514" w:line="259" w:lineRule="auto"/>
        <w:ind w:left="0" w:firstLine="0"/>
        <w:jc w:val="left"/>
        <w:rPr>
          <w:rFonts w:hint="eastAsia"/>
        </w:rPr>
      </w:pPr>
      <w:r>
        <w:rPr>
          <w:rFonts w:hint="eastAsia"/>
        </w:rPr>
        <w:t>It signifies the act of resting upon, and adhering to Jesus Christ, by which we embrace him as with both our arms, and seek to obtain pardon, grace, and glory from the Father.</w:t>
      </w:r>
    </w:p>
    <w:p w14:paraId="543A632B">
      <w:pPr>
        <w:spacing w:after="514" w:line="259" w:lineRule="auto"/>
        <w:ind w:left="0" w:firstLine="0"/>
        <w:jc w:val="left"/>
        <w:rPr>
          <w:rFonts w:hint="eastAsia"/>
        </w:rPr>
      </w:pPr>
      <w:r>
        <w:rPr>
          <w:rFonts w:hint="eastAsia"/>
        </w:rPr>
        <w:t>它意指倚靠并紧紧抓住耶稣基督的行为，借此我们如同用双臂拥抱祂，并寻求从父那里获得赦免、恩典和荣耀。</w:t>
      </w:r>
    </w:p>
    <w:p w14:paraId="0D147693">
      <w:pPr>
        <w:spacing w:after="514" w:line="259" w:lineRule="auto"/>
        <w:ind w:left="0" w:firstLine="0"/>
        <w:jc w:val="left"/>
        <w:rPr>
          <w:rFonts w:hint="eastAsia"/>
        </w:rPr>
      </w:pPr>
    </w:p>
    <w:p w14:paraId="708BEFD3">
      <w:pPr>
        <w:spacing w:after="514" w:line="259" w:lineRule="auto"/>
        <w:ind w:left="0" w:firstLine="0"/>
        <w:jc w:val="left"/>
        <w:rPr>
          <w:rFonts w:hint="eastAsia"/>
        </w:rPr>
      </w:pPr>
      <w:r>
        <w:rPr>
          <w:rFonts w:hint="eastAsia"/>
        </w:rPr>
        <w:t>Justification follows this act, whether the sinner be fully persuaded of the remission of his sins or not.</w:t>
      </w:r>
    </w:p>
    <w:p w14:paraId="56DEC084">
      <w:pPr>
        <w:spacing w:after="514" w:line="259" w:lineRule="auto"/>
        <w:ind w:left="0" w:firstLine="0"/>
        <w:jc w:val="left"/>
        <w:rPr>
          <w:rFonts w:hint="eastAsia"/>
        </w:rPr>
      </w:pPr>
      <w:r>
        <w:rPr>
          <w:rFonts w:hint="eastAsia"/>
        </w:rPr>
        <w:t>称义伴随这一行为而来，无论罪人是否完全确信他的罪已得赦免。</w:t>
      </w:r>
    </w:p>
    <w:p w14:paraId="0E844751">
      <w:pPr>
        <w:spacing w:after="514" w:line="259" w:lineRule="auto"/>
        <w:ind w:left="0" w:firstLine="0"/>
        <w:jc w:val="left"/>
        <w:rPr>
          <w:rFonts w:hint="eastAsia"/>
        </w:rPr>
      </w:pPr>
    </w:p>
    <w:p w14:paraId="48189BE3">
      <w:pPr>
        <w:spacing w:after="514" w:line="259" w:lineRule="auto"/>
        <w:ind w:left="0" w:firstLine="0"/>
        <w:jc w:val="left"/>
        <w:rPr>
          <w:rFonts w:hint="eastAsia"/>
        </w:rPr>
      </w:pPr>
      <w:r>
        <w:rPr>
          <w:rFonts w:hint="eastAsia"/>
        </w:rPr>
        <w:t>But sometimes it denotes an effect consequent to justification, namely, the full persuasion and lively sense of pardon, and the favour of God.</w:t>
      </w:r>
    </w:p>
    <w:p w14:paraId="7A447B7A">
      <w:pPr>
        <w:spacing w:after="514" w:line="259" w:lineRule="auto"/>
        <w:ind w:left="0" w:firstLine="0"/>
        <w:jc w:val="left"/>
        <w:rPr>
          <w:rFonts w:hint="eastAsia"/>
        </w:rPr>
      </w:pPr>
      <w:r>
        <w:rPr>
          <w:rFonts w:hint="eastAsia"/>
        </w:rPr>
        <w:t>但有时它表示一个随称义而来的结果，即对赦免和神恩惠的完全确信和活泼感受。</w:t>
      </w:r>
    </w:p>
    <w:p w14:paraId="2E619A21">
      <w:pPr>
        <w:spacing w:after="514" w:line="259" w:lineRule="auto"/>
        <w:ind w:left="0" w:firstLine="0"/>
        <w:jc w:val="left"/>
        <w:rPr>
          <w:rFonts w:hint="eastAsia"/>
        </w:rPr>
      </w:pPr>
    </w:p>
    <w:p w14:paraId="66E75650">
      <w:pPr>
        <w:spacing w:after="514" w:line="259" w:lineRule="auto"/>
        <w:ind w:left="0" w:firstLine="0"/>
        <w:jc w:val="left"/>
        <w:rPr>
          <w:rFonts w:hint="eastAsia"/>
        </w:rPr>
      </w:pPr>
      <w:r>
        <w:rPr>
          <w:rFonts w:hint="eastAsia"/>
        </w:rPr>
        <w:t>We confess, he says, that this confidence or assurance is not justifying faith, but its daughter, and that the justified soul is not wont to obtain it, but after many exercises of faith and holiness.</w:t>
      </w:r>
    </w:p>
    <w:p w14:paraId="3DF4508A">
      <w:pPr>
        <w:spacing w:after="514" w:line="259" w:lineRule="auto"/>
        <w:ind w:left="0" w:firstLine="0"/>
        <w:jc w:val="left"/>
        <w:rPr>
          <w:rFonts w:hint="eastAsia"/>
        </w:rPr>
      </w:pPr>
      <w:r>
        <w:rPr>
          <w:rFonts w:hint="eastAsia"/>
        </w:rPr>
        <w:t>他说，我们承认，这种信心或确据并非称义的信心，而是其女儿，并且被称义的灵魂通常不是轻易得到它，而是经过许多信心和圣洁的操练之后。</w:t>
      </w:r>
    </w:p>
    <w:p w14:paraId="31444C25">
      <w:pPr>
        <w:spacing w:after="514" w:line="259" w:lineRule="auto"/>
        <w:ind w:left="0" w:firstLine="0"/>
        <w:jc w:val="left"/>
        <w:rPr>
          <w:rFonts w:hint="eastAsia"/>
        </w:rPr>
      </w:pPr>
    </w:p>
    <w:p w14:paraId="1A899DF4">
      <w:pPr>
        <w:spacing w:after="514" w:line="259" w:lineRule="auto"/>
        <w:ind w:left="0" w:firstLine="0"/>
        <w:jc w:val="left"/>
        <w:rPr>
          <w:rFonts w:hint="eastAsia"/>
        </w:rPr>
      </w:pPr>
      <w:r>
        <w:rPr>
          <w:rFonts w:hint="eastAsia"/>
        </w:rPr>
        <w:t>It is admitted, that an assurance of salvation is attainable in the present life, An apostle exhorts Christians "to make their calling and election sure."*</w:t>
      </w:r>
    </w:p>
    <w:p w14:paraId="4C3546A1">
      <w:pPr>
        <w:spacing w:after="514" w:line="259" w:lineRule="auto"/>
        <w:ind w:left="0" w:firstLine="0"/>
        <w:jc w:val="left"/>
        <w:rPr>
          <w:rFonts w:hint="eastAsia"/>
        </w:rPr>
      </w:pPr>
      <w:r>
        <w:rPr>
          <w:rFonts w:hint="eastAsia"/>
        </w:rPr>
        <w:t>人们承认，在今生得救的确据是可以达到的，一位使徒劝勉基督徒“要使你们所蒙的恩召和拣选坚定不移。”*</w:t>
      </w:r>
    </w:p>
    <w:p w14:paraId="73839D8C">
      <w:pPr>
        <w:spacing w:after="514" w:line="259" w:lineRule="auto"/>
        <w:ind w:left="0" w:firstLine="0"/>
        <w:jc w:val="left"/>
        <w:rPr>
          <w:rFonts w:hint="eastAsia"/>
        </w:rPr>
      </w:pPr>
    </w:p>
    <w:p w14:paraId="605EA46B">
      <w:pPr>
        <w:spacing w:after="514" w:line="259" w:lineRule="auto"/>
        <w:ind w:left="0" w:firstLine="0"/>
        <w:jc w:val="left"/>
        <w:rPr>
          <w:rFonts w:hint="eastAsia"/>
        </w:rPr>
      </w:pPr>
      <w:r>
        <w:rPr>
          <w:rFonts w:hint="eastAsia"/>
        </w:rPr>
        <w:t>The exhortation implies that they may not be assured of the goodness of their state, for no man would be exhorted to seek what he already possesses, and, consequently, that this persuasion is not found in every believer, as it would be if it belonged to the nature of faith.</w:t>
      </w:r>
    </w:p>
    <w:p w14:paraId="09C1CDC0">
      <w:pPr>
        <w:spacing w:after="514" w:line="259" w:lineRule="auto"/>
        <w:ind w:left="0" w:firstLine="0"/>
        <w:jc w:val="left"/>
        <w:rPr>
          <w:rFonts w:hint="eastAsia"/>
        </w:rPr>
      </w:pPr>
      <w:r>
        <w:rPr>
          <w:rFonts w:hint="eastAsia"/>
        </w:rPr>
        <w:t>这劝勉意味着他们可能对自己的状态并不确信，因为没有人会被劝勉去寻求他已经拥有的东西，因此，这种确信并非在每个信徒身上都能找到，如果它属于信心的性质，就应该是这样。</w:t>
      </w:r>
    </w:p>
    <w:p w14:paraId="03B6B00D">
      <w:pPr>
        <w:spacing w:after="514" w:line="259" w:lineRule="auto"/>
        <w:ind w:left="0" w:firstLine="0"/>
        <w:jc w:val="left"/>
        <w:rPr>
          <w:rFonts w:hint="eastAsia"/>
        </w:rPr>
      </w:pPr>
    </w:p>
    <w:p w14:paraId="3E266961">
      <w:pPr>
        <w:spacing w:after="514" w:line="259" w:lineRule="auto"/>
        <w:ind w:left="0" w:firstLine="0"/>
        <w:jc w:val="left"/>
        <w:rPr>
          <w:rFonts w:hint="eastAsia"/>
        </w:rPr>
      </w:pPr>
      <w:r>
        <w:rPr>
          <w:rFonts w:hint="eastAsia"/>
        </w:rPr>
        <w:t>They are called upon to examine themselves, whether they be in the faith; but this would be unnecessary, if there were an evidence in faith itself which satisfied the mind.</w:t>
      </w:r>
    </w:p>
    <w:p w14:paraId="2382BAE5">
      <w:pPr>
        <w:spacing w:after="514" w:line="259" w:lineRule="auto"/>
        <w:ind w:left="0" w:firstLine="0"/>
        <w:jc w:val="left"/>
        <w:rPr>
          <w:rFonts w:hint="eastAsia"/>
        </w:rPr>
      </w:pPr>
      <w:r>
        <w:rPr>
          <w:rFonts w:hint="eastAsia"/>
        </w:rPr>
        <w:t>他们被要求察验自己是否在信心中；但如果信心本身就有能满足心思的证据，这将是不必要的。</w:t>
      </w:r>
    </w:p>
    <w:p w14:paraId="2A411C90">
      <w:pPr>
        <w:spacing w:after="514" w:line="259" w:lineRule="auto"/>
        <w:ind w:left="0" w:firstLine="0"/>
        <w:jc w:val="left"/>
        <w:rPr>
          <w:rFonts w:hint="eastAsia"/>
        </w:rPr>
      </w:pPr>
    </w:p>
    <w:p w14:paraId="6160D970">
      <w:pPr>
        <w:spacing w:after="514" w:line="259" w:lineRule="auto"/>
        <w:ind w:left="0" w:firstLine="0"/>
        <w:jc w:val="left"/>
        <w:rPr>
          <w:rFonts w:hint="eastAsia"/>
        </w:rPr>
      </w:pPr>
      <w:r>
        <w:rPr>
          <w:rFonts w:hint="eastAsia"/>
        </w:rPr>
        <w:t>The assurance of which we speak, is not obtained by the direct act of faith, but by reflection.</w:t>
      </w:r>
    </w:p>
    <w:p w14:paraId="2CD27C4A">
      <w:pPr>
        <w:spacing w:after="514" w:line="259" w:lineRule="auto"/>
        <w:ind w:left="0" w:firstLine="0"/>
        <w:jc w:val="left"/>
        <w:rPr>
          <w:rFonts w:hint="eastAsia"/>
        </w:rPr>
      </w:pPr>
      <w:r>
        <w:rPr>
          <w:rFonts w:hint="eastAsia"/>
        </w:rPr>
        <w:t>我们所说的确据，不是通过信心的直接行为获得的，而是通过反思。</w:t>
      </w:r>
    </w:p>
    <w:p w14:paraId="70503B91">
      <w:pPr>
        <w:spacing w:after="514" w:line="259" w:lineRule="auto"/>
        <w:ind w:left="0" w:firstLine="0"/>
        <w:jc w:val="left"/>
        <w:rPr>
          <w:rFonts w:hint="eastAsia"/>
        </w:rPr>
      </w:pPr>
    </w:p>
    <w:p w14:paraId="463D83E6">
      <w:pPr>
        <w:spacing w:after="514" w:line="259" w:lineRule="auto"/>
        <w:ind w:left="0" w:firstLine="0"/>
        <w:jc w:val="left"/>
        <w:rPr>
          <w:rFonts w:hint="eastAsia"/>
        </w:rPr>
      </w:pPr>
      <w:r>
        <w:rPr>
          <w:rFonts w:hint="eastAsia"/>
        </w:rPr>
        <w:t>It is the result of evidence, collected by observation and inquiry, that the person is possessed of the faith to which salvation is promised.</w:t>
      </w:r>
    </w:p>
    <w:p w14:paraId="3E419666">
      <w:pPr>
        <w:spacing w:after="514" w:line="259" w:lineRule="auto"/>
        <w:ind w:left="0" w:firstLine="0"/>
        <w:jc w:val="left"/>
        <w:rPr>
          <w:rFonts w:hint="eastAsia"/>
        </w:rPr>
      </w:pPr>
      <w:r>
        <w:rPr>
          <w:rFonts w:hint="eastAsia"/>
        </w:rPr>
        <w:t>这是一个通过观察和探究收集的证据的结果，即该人拥有得救所应许的信心。</w:t>
      </w:r>
    </w:p>
    <w:p w14:paraId="2F2BE754">
      <w:pPr>
        <w:spacing w:after="514" w:line="259" w:lineRule="auto"/>
        <w:ind w:left="0" w:firstLine="0"/>
        <w:jc w:val="left"/>
        <w:rPr>
          <w:rFonts w:hint="eastAsia"/>
        </w:rPr>
      </w:pPr>
    </w:p>
    <w:p w14:paraId="49A84440">
      <w:pPr>
        <w:spacing w:after="514" w:line="259" w:lineRule="auto"/>
        <w:ind w:left="0" w:firstLine="0"/>
        <w:jc w:val="left"/>
        <w:rPr>
          <w:rFonts w:hint="eastAsia"/>
        </w:rPr>
      </w:pPr>
      <w:r>
        <w:rPr>
          <w:rFonts w:hint="eastAsia"/>
        </w:rPr>
        <w:t>It is "founded," our Church says, "upon the divine truth of the promises of salvation, the inward evidence of those graces unto which these promises are made, the testimony of the Spirit of adoption witnessing with our spirits that we are the children of God; which Spirit is the earnest of our inheritance, whereby we are sealed to the day of redemption." †</w:t>
      </w:r>
    </w:p>
    <w:p w14:paraId="5D0A8B75">
      <w:pPr>
        <w:spacing w:after="514" w:line="259" w:lineRule="auto"/>
        <w:ind w:left="0" w:firstLine="0"/>
        <w:jc w:val="left"/>
        <w:rPr>
          <w:rFonts w:hint="eastAsia"/>
        </w:rPr>
      </w:pPr>
      <w:r>
        <w:rPr>
          <w:rFonts w:hint="eastAsia"/>
        </w:rPr>
        <w:t>它“建立在，”我们教会说，“救恩应许的神圣真理之上，建立在那些应许所赐予之恩典的内在证据之上，建立在收养的灵与我们灵同证我们是神儿女的见证之上；这圣灵是我们得基业的凭据，我们因此受了印记，等候得赎的日子来到。”†</w:t>
      </w:r>
    </w:p>
    <w:p w14:paraId="24E5F78F">
      <w:pPr>
        <w:spacing w:after="514" w:line="259" w:lineRule="auto"/>
        <w:ind w:left="0" w:firstLine="0"/>
        <w:jc w:val="left"/>
        <w:rPr>
          <w:rFonts w:hint="eastAsia"/>
        </w:rPr>
      </w:pPr>
    </w:p>
    <w:p w14:paraId="6B6CF1C3">
      <w:pPr>
        <w:spacing w:after="514" w:line="259" w:lineRule="auto"/>
        <w:ind w:left="0" w:firstLine="0"/>
        <w:jc w:val="left"/>
        <w:rPr>
          <w:rFonts w:hint="eastAsia"/>
        </w:rPr>
      </w:pPr>
      <w:r>
        <w:rPr>
          <w:rFonts w:hint="eastAsia"/>
        </w:rPr>
        <w:t>By many theological writers this assurance has been called the reflex act of faith, but with manifest impropriety.</w:t>
      </w:r>
    </w:p>
    <w:p w14:paraId="78D06787">
      <w:pPr>
        <w:spacing w:after="514" w:line="259" w:lineRule="auto"/>
        <w:ind w:left="0" w:firstLine="0"/>
        <w:jc w:val="left"/>
        <w:rPr>
          <w:rFonts w:hint="eastAsia"/>
        </w:rPr>
      </w:pPr>
      <w:r>
        <w:rPr>
          <w:rFonts w:hint="eastAsia"/>
        </w:rPr>
        <w:t>许多神学作家称这种确据为信心的反思行为，但这显然是不恰当的。</w:t>
      </w:r>
    </w:p>
    <w:p w14:paraId="14579BFA">
      <w:pPr>
        <w:spacing w:after="514" w:line="259" w:lineRule="auto"/>
        <w:ind w:left="0" w:firstLine="0"/>
        <w:jc w:val="left"/>
        <w:rPr>
          <w:rFonts w:hint="eastAsia"/>
        </w:rPr>
      </w:pPr>
    </w:p>
    <w:p w14:paraId="68E621A8">
      <w:pPr>
        <w:spacing w:after="514" w:line="259" w:lineRule="auto"/>
        <w:ind w:left="0" w:firstLine="0"/>
        <w:jc w:val="left"/>
        <w:rPr>
          <w:rFonts w:hint="eastAsia"/>
        </w:rPr>
      </w:pPr>
      <w:r>
        <w:rPr>
          <w:rFonts w:hint="eastAsia"/>
        </w:rPr>
        <w:t>It is not an act of faith, but a process of reasoning founded upon faith, and may be reduced to a regular syllogism: Every man who believes in Jesus Christ shall be saved; but I have believed in Christ, as is proved by the operations of divine grace in my heart; therefore I shall be saved.</w:t>
      </w:r>
    </w:p>
    <w:p w14:paraId="343055A4">
      <w:pPr>
        <w:spacing w:after="514" w:line="259" w:lineRule="auto"/>
        <w:ind w:left="0" w:firstLine="0"/>
        <w:jc w:val="left"/>
        <w:rPr>
          <w:rFonts w:hint="eastAsia"/>
        </w:rPr>
      </w:pPr>
      <w:r>
        <w:rPr>
          <w:rFonts w:hint="eastAsia"/>
        </w:rPr>
        <w:t>这不是信心的行为，而是建立在信心之上的一个推理过程，可以归结为一个正规的三段论：凡信耶稣基督的人必得救；但我已经信了基督，这从神圣恩典在我心中的作为得以证明；因此我必得救。</w:t>
      </w:r>
    </w:p>
    <w:p w14:paraId="06FE66A5">
      <w:pPr>
        <w:spacing w:after="514" w:line="259" w:lineRule="auto"/>
        <w:ind w:left="0" w:firstLine="0"/>
        <w:jc w:val="left"/>
        <w:rPr>
          <w:rFonts w:hint="eastAsia"/>
        </w:rPr>
      </w:pPr>
    </w:p>
    <w:p w14:paraId="71BAEEAA">
      <w:pPr>
        <w:spacing w:after="514" w:line="259" w:lineRule="auto"/>
        <w:ind w:left="0" w:firstLine="0"/>
        <w:jc w:val="left"/>
        <w:rPr>
          <w:rFonts w:hint="eastAsia"/>
        </w:rPr>
      </w:pPr>
      <w:r>
        <w:rPr>
          <w:rFonts w:hint="eastAsia"/>
        </w:rPr>
        <w:t>The major of this proposition is a matter of faith, because it is a revealed truth; the minor is a matter of experience; and the conclusion is of a mixed nature, partaking of the character of both.</w:t>
      </w:r>
    </w:p>
    <w:p w14:paraId="3D8EAB09">
      <w:pPr>
        <w:spacing w:after="514" w:line="259" w:lineRule="auto"/>
        <w:ind w:left="0" w:firstLine="0"/>
        <w:jc w:val="left"/>
        <w:rPr>
          <w:rFonts w:hint="eastAsia"/>
        </w:rPr>
      </w:pPr>
      <w:r>
        <w:rPr>
          <w:rFonts w:hint="eastAsia"/>
        </w:rPr>
        <w:t>这个命题的大前提是信心的问题，因为它是一个启示的真理；小前提是经验的问题；结论则是混合性质的，兼具两者的特征。</w:t>
      </w:r>
    </w:p>
    <w:p w14:paraId="31410C78">
      <w:pPr>
        <w:spacing w:after="514" w:line="259" w:lineRule="auto"/>
        <w:ind w:left="0" w:firstLine="0"/>
        <w:jc w:val="left"/>
        <w:rPr>
          <w:rFonts w:hint="eastAsia"/>
        </w:rPr>
      </w:pPr>
    </w:p>
    <w:p w14:paraId="44EAFB25">
      <w:pPr>
        <w:spacing w:after="514" w:line="259" w:lineRule="auto"/>
        <w:ind w:left="0" w:firstLine="0"/>
        <w:jc w:val="left"/>
        <w:rPr>
          <w:rFonts w:hint="eastAsia"/>
        </w:rPr>
      </w:pPr>
      <w:r>
        <w:rPr>
          <w:rFonts w:hint="eastAsia"/>
        </w:rPr>
        <w:t>It is more accurate to call it the assurance of sense, because it is founded on our feelings and dispositions.</w:t>
      </w:r>
    </w:p>
    <w:p w14:paraId="6335DB9F">
      <w:pPr>
        <w:spacing w:after="514" w:line="259" w:lineRule="auto"/>
        <w:ind w:left="0" w:firstLine="0"/>
        <w:jc w:val="left"/>
        <w:rPr>
          <w:rFonts w:hint="eastAsia"/>
        </w:rPr>
      </w:pPr>
      <w:r>
        <w:rPr>
          <w:rFonts w:hint="eastAsia"/>
        </w:rPr>
        <w:t>称之为感官的确据更为准确，因为它建立在我们的感觉和性情之上。</w:t>
      </w:r>
    </w:p>
    <w:p w14:paraId="6AEE15A1">
      <w:pPr>
        <w:spacing w:after="514" w:line="259" w:lineRule="auto"/>
        <w:ind w:left="0" w:firstLine="0"/>
        <w:jc w:val="left"/>
        <w:rPr>
          <w:rFonts w:hint="eastAsia"/>
        </w:rPr>
      </w:pPr>
    </w:p>
    <w:p w14:paraId="7429343B">
      <w:pPr>
        <w:spacing w:after="514" w:line="259" w:lineRule="auto"/>
        <w:ind w:left="0" w:firstLine="0"/>
        <w:jc w:val="left"/>
        <w:rPr>
          <w:rFonts w:hint="eastAsia"/>
        </w:rPr>
      </w:pPr>
      <w:r>
        <w:rPr>
          <w:rFonts w:hint="eastAsia"/>
        </w:rPr>
        <w:t>"We know that we have passed from death unto life, because we love the brethren."</w:t>
      </w:r>
    </w:p>
    <w:p w14:paraId="67FCD549">
      <w:pPr>
        <w:spacing w:after="514" w:line="259" w:lineRule="auto"/>
        <w:ind w:left="0" w:firstLine="0"/>
        <w:jc w:val="left"/>
        <w:rPr>
          <w:rFonts w:hint="eastAsia"/>
        </w:rPr>
      </w:pPr>
      <w:r>
        <w:rPr>
          <w:rFonts w:hint="eastAsia"/>
        </w:rPr>
        <w:t>“我们因为爱弟兄，就晓得是已经出死入生了。”</w:t>
      </w:r>
    </w:p>
    <w:p w14:paraId="5BBF55D7">
      <w:pPr>
        <w:spacing w:after="514" w:line="259" w:lineRule="auto"/>
        <w:ind w:left="0" w:firstLine="0"/>
        <w:jc w:val="left"/>
        <w:rPr>
          <w:rFonts w:hint="eastAsia"/>
        </w:rPr>
      </w:pPr>
    </w:p>
    <w:p w14:paraId="6A5D8481">
      <w:pPr>
        <w:spacing w:after="514" w:line="259" w:lineRule="auto"/>
        <w:ind w:left="0" w:firstLine="0"/>
        <w:jc w:val="left"/>
        <w:rPr>
          <w:rFonts w:hint="eastAsia"/>
        </w:rPr>
      </w:pPr>
      <w:r>
        <w:rPr>
          <w:rFonts w:hint="eastAsia"/>
        </w:rPr>
        <w:t>"Hereby we know that we are of the truth, and shall assure our hearts before him.</w:t>
      </w:r>
    </w:p>
    <w:p w14:paraId="6F90D539">
      <w:pPr>
        <w:spacing w:after="514" w:line="259" w:lineRule="auto"/>
        <w:ind w:left="0" w:firstLine="0"/>
        <w:jc w:val="left"/>
        <w:rPr>
          <w:rFonts w:hint="eastAsia"/>
        </w:rPr>
      </w:pPr>
      <w:r>
        <w:rPr>
          <w:rFonts w:hint="eastAsia"/>
        </w:rPr>
        <w:t>“从此就知道我们是属真理的，并且我们的心在神面前可以安稳。</w:t>
      </w:r>
    </w:p>
    <w:p w14:paraId="2B7EA747">
      <w:pPr>
        <w:spacing w:after="514" w:line="259" w:lineRule="auto"/>
        <w:ind w:left="0" w:firstLine="0"/>
        <w:jc w:val="left"/>
        <w:rPr>
          <w:rFonts w:hint="eastAsia"/>
        </w:rPr>
      </w:pPr>
    </w:p>
    <w:p w14:paraId="4DE51BC4">
      <w:pPr>
        <w:spacing w:after="514" w:line="259" w:lineRule="auto"/>
        <w:ind w:left="0" w:firstLine="0"/>
        <w:jc w:val="left"/>
        <w:rPr>
          <w:rFonts w:hint="eastAsia"/>
        </w:rPr>
      </w:pPr>
      <w:r>
        <w:rPr>
          <w:rFonts w:hint="eastAsia"/>
        </w:rPr>
        <w:t>For if our heart condemn us, God is greater than our heart, and knoweth all things.</w:t>
      </w:r>
    </w:p>
    <w:p w14:paraId="538B218F">
      <w:pPr>
        <w:spacing w:after="514" w:line="259" w:lineRule="auto"/>
        <w:ind w:left="0" w:firstLine="0"/>
        <w:jc w:val="left"/>
        <w:rPr>
          <w:rFonts w:hint="eastAsia"/>
        </w:rPr>
      </w:pPr>
      <w:r>
        <w:rPr>
          <w:rFonts w:hint="eastAsia"/>
        </w:rPr>
        <w:t>我们的心若责备我们，神比我们的心大，一切事没有不知道的。</w:t>
      </w:r>
    </w:p>
    <w:p w14:paraId="76404F0E">
      <w:pPr>
        <w:spacing w:after="514" w:line="259" w:lineRule="auto"/>
        <w:ind w:left="0" w:firstLine="0"/>
        <w:jc w:val="left"/>
        <w:rPr>
          <w:rFonts w:hint="eastAsia"/>
        </w:rPr>
      </w:pPr>
    </w:p>
    <w:p w14:paraId="4FBA2972">
      <w:pPr>
        <w:spacing w:after="514" w:line="259" w:lineRule="auto"/>
        <w:ind w:left="0" w:firstLine="0"/>
        <w:jc w:val="left"/>
        <w:rPr>
          <w:rFonts w:hint="eastAsia"/>
        </w:rPr>
      </w:pPr>
      <w:r>
        <w:rPr>
          <w:rFonts w:hint="eastAsia"/>
        </w:rPr>
        <w:t>Beloved, if our heart</w:t>
      </w:r>
    </w:p>
    <w:p w14:paraId="494347C4">
      <w:pPr>
        <w:spacing w:after="514" w:line="259" w:lineRule="auto"/>
        <w:ind w:left="0" w:firstLine="0"/>
        <w:jc w:val="left"/>
        <w:rPr>
          <w:rFonts w:hint="eastAsia"/>
        </w:rPr>
      </w:pPr>
      <w:r>
        <w:rPr>
          <w:rFonts w:hint="eastAsia"/>
        </w:rPr>
        <w:t>亲爱的弟兄阿，我们的心若</w:t>
      </w:r>
    </w:p>
    <w:p w14:paraId="0E9A99CA">
      <w:pPr>
        <w:spacing w:after="514" w:line="259" w:lineRule="auto"/>
        <w:ind w:left="0" w:firstLine="0"/>
        <w:jc w:val="left"/>
        <w:rPr>
          <w:rFonts w:hint="eastAsia"/>
        </w:rPr>
      </w:pPr>
    </w:p>
    <w:p w14:paraId="18515156">
      <w:pPr>
        <w:spacing w:after="514" w:line="259" w:lineRule="auto"/>
        <w:ind w:left="0" w:firstLine="0"/>
        <w:jc w:val="left"/>
        <w:rPr>
          <w:rFonts w:hint="eastAsia"/>
        </w:rPr>
      </w:pPr>
      <w:r>
        <w:rPr>
          <w:rFonts w:hint="eastAsia"/>
        </w:rPr>
        <w:t>condemn us not, then have we confidence toward God."‡</w:t>
      </w:r>
    </w:p>
    <w:p w14:paraId="66DF7D3F">
      <w:pPr>
        <w:spacing w:after="514" w:line="259" w:lineRule="auto"/>
        <w:ind w:left="0" w:firstLine="0"/>
        <w:jc w:val="left"/>
        <w:rPr>
          <w:rFonts w:hint="eastAsia"/>
        </w:rPr>
      </w:pPr>
      <w:r>
        <w:rPr>
          <w:rFonts w:hint="eastAsia"/>
        </w:rPr>
        <w:t>不责备我们，就可以向神坦然无惧了。”‡</w:t>
      </w:r>
    </w:p>
    <w:p w14:paraId="5829A170">
      <w:pPr>
        <w:spacing w:after="514" w:line="259" w:lineRule="auto"/>
        <w:ind w:left="0" w:firstLine="0"/>
        <w:jc w:val="left"/>
        <w:rPr>
          <w:rFonts w:hint="eastAsia"/>
        </w:rPr>
      </w:pPr>
    </w:p>
    <w:p w14:paraId="5BF37143">
      <w:pPr>
        <w:spacing w:after="514" w:line="259" w:lineRule="auto"/>
        <w:ind w:left="0" w:firstLine="0"/>
        <w:jc w:val="left"/>
        <w:rPr>
          <w:rFonts w:hint="eastAsia"/>
        </w:rPr>
      </w:pPr>
      <w:r>
        <w:rPr>
          <w:rFonts w:hint="eastAsia"/>
        </w:rPr>
        <w:t>It is evident, from the preceding account, that "faith is not of ourselves, but is the gift of God."§</w:t>
      </w:r>
    </w:p>
    <w:p w14:paraId="40122D08">
      <w:pPr>
        <w:spacing w:after="514" w:line="259" w:lineRule="auto"/>
        <w:ind w:left="0" w:firstLine="0"/>
        <w:jc w:val="left"/>
        <w:rPr>
          <w:rFonts w:hint="eastAsia"/>
        </w:rPr>
      </w:pPr>
      <w:r>
        <w:rPr>
          <w:rFonts w:hint="eastAsia"/>
        </w:rPr>
        <w:t>从前面的叙述中，显然可见，“这并不是出于自己，乃是神所赐的。”§</w:t>
      </w:r>
    </w:p>
    <w:p w14:paraId="480F681C">
      <w:pPr>
        <w:spacing w:after="514" w:line="259" w:lineRule="auto"/>
        <w:ind w:left="0" w:firstLine="0"/>
        <w:jc w:val="left"/>
        <w:rPr>
          <w:rFonts w:hint="eastAsia"/>
        </w:rPr>
      </w:pPr>
    </w:p>
    <w:p w14:paraId="20356BA4">
      <w:pPr>
        <w:spacing w:after="514" w:line="259" w:lineRule="auto"/>
        <w:ind w:left="0" w:firstLine="0"/>
        <w:jc w:val="left"/>
        <w:rPr>
          <w:rFonts w:hint="eastAsia"/>
        </w:rPr>
      </w:pPr>
      <w:r>
        <w:rPr>
          <w:rFonts w:hint="eastAsia"/>
        </w:rPr>
        <w:t>Without particular assistance, we may assent to the Gospel, upon perceiving the evidence of its truth; but, unless our minds be enlightened, and our hearts be renewed by almighty grace, we will not cordially embrace it, and comply with its design, by placing our whole dependence upon Christ and renouncing every other foundation of hope.</w:t>
      </w:r>
    </w:p>
    <w:p w14:paraId="4842E3A0">
      <w:pPr>
        <w:spacing w:after="514" w:line="259" w:lineRule="auto"/>
        <w:ind w:left="0" w:firstLine="0"/>
        <w:jc w:val="left"/>
        <w:rPr>
          <w:rFonts w:hint="eastAsia"/>
        </w:rPr>
      </w:pPr>
      <w:r>
        <w:rPr>
          <w:rFonts w:hint="eastAsia"/>
        </w:rPr>
        <w:t>若无特别的帮助，我们在察觉到福音的真理证据时，可能会同意它；但是，除非我们的心思被光照，我们的心被全能的恩典所更新，否则我们不会衷心地拥抱它，并顺从它的旨意，将我们全部的依赖都放在基督身上，并放弃所有其他的盼望根基。</w:t>
      </w:r>
    </w:p>
    <w:p w14:paraId="3A5C28CF">
      <w:pPr>
        <w:spacing w:after="514" w:line="259" w:lineRule="auto"/>
        <w:ind w:left="0" w:firstLine="0"/>
        <w:jc w:val="left"/>
        <w:rPr>
          <w:rFonts w:hint="eastAsia"/>
        </w:rPr>
      </w:pPr>
    </w:p>
    <w:p w14:paraId="71B1EB20">
      <w:pPr>
        <w:spacing w:after="514" w:line="259" w:lineRule="auto"/>
        <w:ind w:left="0" w:firstLine="0"/>
        <w:jc w:val="left"/>
        <w:rPr>
          <w:rFonts w:hint="eastAsia"/>
        </w:rPr>
      </w:pPr>
      <w:r>
        <w:rPr>
          <w:rFonts w:hint="eastAsia"/>
        </w:rPr>
        <w:t>Faith is an act, not of the carnal, but of the regenerated man.</w:t>
      </w:r>
    </w:p>
    <w:p w14:paraId="65286754">
      <w:pPr>
        <w:spacing w:after="514" w:line="259" w:lineRule="auto"/>
        <w:ind w:left="0" w:firstLine="0"/>
        <w:jc w:val="left"/>
        <w:rPr>
          <w:rFonts w:hint="eastAsia"/>
        </w:rPr>
      </w:pPr>
      <w:r>
        <w:rPr>
          <w:rFonts w:hint="eastAsia"/>
        </w:rPr>
        <w:t>信心，不是属肉体的人的行为，而是重生之人的行为。</w:t>
      </w:r>
    </w:p>
    <w:p w14:paraId="549BBC00">
      <w:pPr>
        <w:spacing w:after="514" w:line="259" w:lineRule="auto"/>
        <w:ind w:left="0" w:firstLine="0"/>
        <w:jc w:val="left"/>
        <w:rPr>
          <w:rFonts w:hint="eastAsia"/>
        </w:rPr>
      </w:pPr>
    </w:p>
    <w:p w14:paraId="59C4DC57">
      <w:pPr>
        <w:spacing w:after="514" w:line="259" w:lineRule="auto"/>
        <w:ind w:left="0" w:firstLine="0"/>
        <w:jc w:val="left"/>
        <w:rPr>
          <w:rFonts w:hint="eastAsia"/>
        </w:rPr>
      </w:pPr>
      <w:r>
        <w:rPr>
          <w:rFonts w:hint="eastAsia"/>
        </w:rPr>
        <w:t>This important truth we should always bear in mind, that we may seek faith from Him who only can bestow it; and, if we have obtained it, may give all the praise and glory to God.</w:t>
      </w:r>
    </w:p>
    <w:p w14:paraId="20C45126">
      <w:pPr>
        <w:spacing w:after="514" w:line="259" w:lineRule="auto"/>
        <w:ind w:left="0" w:firstLine="0"/>
        <w:jc w:val="left"/>
        <w:rPr>
          <w:rFonts w:hint="eastAsia"/>
        </w:rPr>
      </w:pPr>
      <w:r>
        <w:rPr>
          <w:rFonts w:hint="eastAsia"/>
        </w:rPr>
        <w:t>我们应当始终牢记这一重要的真理，好叫我们能从那唯一能赐予信心之主那里寻求它；并且，如果我们已经得到了它，就将一切的赞美和荣耀归于神。</w:t>
      </w:r>
    </w:p>
    <w:p w14:paraId="4022B9B4">
      <w:pPr>
        <w:spacing w:after="514" w:line="259" w:lineRule="auto"/>
        <w:ind w:left="0" w:firstLine="0"/>
        <w:jc w:val="left"/>
        <w:rPr>
          <w:rFonts w:hint="eastAsia"/>
        </w:rPr>
      </w:pPr>
    </w:p>
    <w:p w14:paraId="13B2ADE6">
      <w:pPr>
        <w:spacing w:after="514" w:line="259" w:lineRule="auto"/>
        <w:ind w:left="0" w:firstLine="0"/>
        <w:jc w:val="left"/>
        <w:rPr>
          <w:rFonts w:hint="eastAsia"/>
        </w:rPr>
      </w:pPr>
      <w:r>
        <w:rPr>
          <w:rFonts w:hint="eastAsia"/>
        </w:rPr>
        <w:t>It is explicitly laid down by our Lord in the following words: "No man can come to me, except the Father, which hath sent me, draw him: and I will raise him up at the last day.</w:t>
      </w:r>
    </w:p>
    <w:p w14:paraId="14AD21C2">
      <w:pPr>
        <w:spacing w:after="514" w:line="259" w:lineRule="auto"/>
        <w:ind w:left="0" w:firstLine="0"/>
        <w:jc w:val="left"/>
        <w:rPr>
          <w:rFonts w:hint="eastAsia"/>
        </w:rPr>
      </w:pPr>
      <w:r>
        <w:rPr>
          <w:rFonts w:hint="eastAsia"/>
        </w:rPr>
        <w:t>我们的主在以下的话中明确地阐明了这一点：“若不是差我来的父吸引人，就没有能到我这里来的；到我这里来的，在末日我要叫他复活。</w:t>
      </w:r>
    </w:p>
    <w:p w14:paraId="5CC6F6C0">
      <w:pPr>
        <w:spacing w:after="514" w:line="259" w:lineRule="auto"/>
        <w:ind w:left="0" w:firstLine="0"/>
        <w:jc w:val="left"/>
        <w:rPr>
          <w:rFonts w:hint="eastAsia"/>
        </w:rPr>
      </w:pPr>
    </w:p>
    <w:p w14:paraId="3B5DBDCF">
      <w:pPr>
        <w:spacing w:after="514" w:line="259" w:lineRule="auto"/>
        <w:ind w:left="0" w:firstLine="0"/>
        <w:jc w:val="left"/>
        <w:rPr>
          <w:rFonts w:hint="eastAsia"/>
        </w:rPr>
      </w:pPr>
      <w:r>
        <w:rPr>
          <w:rFonts w:hint="eastAsia"/>
        </w:rPr>
        <w:t>It is written in the prophets, And they shall be all taught of God.</w:t>
      </w:r>
    </w:p>
    <w:p w14:paraId="2BC1F56F">
      <w:pPr>
        <w:spacing w:after="514" w:line="259" w:lineRule="auto"/>
        <w:ind w:left="0" w:firstLine="0"/>
        <w:jc w:val="left"/>
        <w:rPr>
          <w:rFonts w:hint="eastAsia"/>
        </w:rPr>
      </w:pPr>
      <w:r>
        <w:rPr>
          <w:rFonts w:hint="eastAsia"/>
        </w:rPr>
        <w:t>在先知书上写着说，‘他们都要蒙神的教训。’</w:t>
      </w:r>
    </w:p>
    <w:p w14:paraId="3B08E115">
      <w:pPr>
        <w:spacing w:after="514" w:line="259" w:lineRule="auto"/>
        <w:ind w:left="0" w:firstLine="0"/>
        <w:jc w:val="left"/>
        <w:rPr>
          <w:rFonts w:hint="eastAsia"/>
        </w:rPr>
      </w:pPr>
    </w:p>
    <w:p w14:paraId="37A322CF">
      <w:pPr>
        <w:spacing w:after="514" w:line="259" w:lineRule="auto"/>
        <w:ind w:left="0" w:firstLine="0"/>
        <w:jc w:val="left"/>
        <w:rPr>
          <w:rFonts w:hint="eastAsia"/>
        </w:rPr>
      </w:pPr>
      <w:r>
        <w:rPr>
          <w:rFonts w:hint="eastAsia"/>
        </w:rPr>
        <w:t>Every man therefore that hath heard, and hath learned of the Father, cometh unto me."‖</w:t>
      </w:r>
    </w:p>
    <w:p w14:paraId="1C19431C">
      <w:pPr>
        <w:spacing w:after="514" w:line="259" w:lineRule="auto"/>
        <w:ind w:left="0" w:firstLine="0"/>
        <w:jc w:val="left"/>
      </w:pPr>
      <w:r>
        <w:rPr>
          <w:rFonts w:hint="eastAsia"/>
        </w:rPr>
        <w:t>凡听见父之教训又学习的，就到我这里来。”‖</w:t>
      </w:r>
      <w:r>
        <w:t xml:space="preserve"> </w:t>
      </w:r>
    </w:p>
    <w:p w14:paraId="500683CB">
      <w:pPr>
        <w:spacing w:after="514" w:line="259" w:lineRule="auto"/>
        <w:ind w:left="0" w:firstLine="0"/>
        <w:jc w:val="left"/>
      </w:pPr>
    </w:p>
    <w:p w14:paraId="1A3AD721">
      <w:pPr>
        <w:spacing w:after="514" w:line="259" w:lineRule="auto"/>
        <w:ind w:left="0" w:firstLine="0"/>
        <w:jc w:val="left"/>
      </w:pPr>
    </w:p>
    <w:p w14:paraId="16B52914">
      <w:pPr>
        <w:pStyle w:val="2"/>
        <w:bidi w:val="0"/>
        <w:rPr>
          <w:rFonts w:hint="eastAsia"/>
        </w:rPr>
      </w:pPr>
      <w:r>
        <w:rPr>
          <w:rFonts w:hint="eastAsia"/>
        </w:rPr>
        <w:t>LECTURE LXIX</w:t>
      </w:r>
    </w:p>
    <w:p w14:paraId="5F980670">
      <w:pPr>
        <w:pStyle w:val="2"/>
        <w:bidi w:val="0"/>
        <w:rPr>
          <w:rFonts w:hint="eastAsia"/>
        </w:rPr>
      </w:pPr>
      <w:r>
        <w:rPr>
          <w:rFonts w:hint="eastAsia"/>
        </w:rPr>
        <w:t>ON THE PRIVILEGES OF BELIEVERS:— JUSTIFICATION</w:t>
      </w:r>
    </w:p>
    <w:p w14:paraId="3939701C">
      <w:pPr>
        <w:pStyle w:val="2"/>
        <w:bidi w:val="0"/>
        <w:rPr>
          <w:rFonts w:hint="eastAsia"/>
        </w:rPr>
      </w:pPr>
      <w:r>
        <w:rPr>
          <w:rFonts w:hint="eastAsia"/>
        </w:rPr>
        <w:t>第六十九讲 论信徒的特权：— 称义</w:t>
      </w:r>
    </w:p>
    <w:p w14:paraId="1481D24C">
      <w:pPr>
        <w:spacing w:after="514" w:line="259" w:lineRule="auto"/>
        <w:ind w:left="0" w:firstLine="0"/>
        <w:jc w:val="left"/>
        <w:rPr>
          <w:rFonts w:hint="eastAsia"/>
        </w:rPr>
      </w:pPr>
    </w:p>
    <w:p w14:paraId="6FFED581">
      <w:pPr>
        <w:spacing w:after="514" w:line="259" w:lineRule="auto"/>
        <w:ind w:left="0" w:firstLine="0"/>
        <w:jc w:val="left"/>
        <w:rPr>
          <w:rFonts w:hint="eastAsia"/>
        </w:rPr>
      </w:pPr>
      <w:r>
        <w:rPr>
          <w:rFonts w:hint="eastAsia"/>
        </w:rPr>
        <w:t>Importance of the Doctrine—Meaning of the term Justification—The Author and Subjects of Justification—Implies that a Sinner is pardoned, and accounted righteous—Ground of Justification, not the Works of the Law.</w:t>
      </w:r>
    </w:p>
    <w:p w14:paraId="0EDEB880">
      <w:pPr>
        <w:spacing w:after="514" w:line="259" w:lineRule="auto"/>
        <w:ind w:left="0" w:firstLine="0"/>
        <w:jc w:val="left"/>
        <w:rPr>
          <w:rFonts w:hint="eastAsia"/>
        </w:rPr>
      </w:pPr>
      <w:r>
        <w:rPr>
          <w:rFonts w:hint="eastAsia"/>
        </w:rPr>
        <w:t>教义的重要性—称义一词的含义—称义的创始者与对象—蕴含罪人得赦免，并被算为义—称义的根基，非律法之工。</w:t>
      </w:r>
    </w:p>
    <w:p w14:paraId="06AF2171">
      <w:pPr>
        <w:spacing w:after="514" w:line="259" w:lineRule="auto"/>
        <w:ind w:left="0" w:firstLine="0"/>
        <w:jc w:val="left"/>
        <w:rPr>
          <w:rFonts w:hint="eastAsia"/>
        </w:rPr>
      </w:pPr>
    </w:p>
    <w:p w14:paraId="732DBEFF">
      <w:pPr>
        <w:spacing w:after="514" w:line="259" w:lineRule="auto"/>
        <w:ind w:left="0" w:firstLine="0"/>
        <w:jc w:val="left"/>
        <w:rPr>
          <w:rFonts w:hint="eastAsia"/>
        </w:rPr>
      </w:pPr>
      <w:r>
        <w:rPr>
          <w:rFonts w:hint="eastAsia"/>
        </w:rPr>
        <w:t>THE subject which we are now to consider is entitled to the most serious attention, on account of the important place which it holds in the system of religion.</w:t>
      </w:r>
    </w:p>
    <w:p w14:paraId="2170DFA0">
      <w:pPr>
        <w:spacing w:after="514" w:line="259" w:lineRule="auto"/>
        <w:ind w:left="0" w:firstLine="0"/>
        <w:jc w:val="left"/>
        <w:rPr>
          <w:rFonts w:hint="eastAsia"/>
        </w:rPr>
      </w:pPr>
      <w:r>
        <w:rPr>
          <w:rFonts w:hint="eastAsia"/>
        </w:rPr>
        <w:t>我们现在要思想的主题，因其在宗教体系中所占的重要地位，值得我们最严肃的关注。</w:t>
      </w:r>
    </w:p>
    <w:p w14:paraId="0FBCBEFA">
      <w:pPr>
        <w:spacing w:after="514" w:line="259" w:lineRule="auto"/>
        <w:ind w:left="0" w:firstLine="0"/>
        <w:jc w:val="left"/>
        <w:rPr>
          <w:rFonts w:hint="eastAsia"/>
        </w:rPr>
      </w:pPr>
    </w:p>
    <w:p w14:paraId="30A9A636">
      <w:pPr>
        <w:spacing w:after="514" w:line="259" w:lineRule="auto"/>
        <w:ind w:left="0" w:firstLine="0"/>
        <w:jc w:val="left"/>
        <w:rPr>
          <w:rFonts w:hint="eastAsia"/>
        </w:rPr>
      </w:pPr>
      <w:r>
        <w:rPr>
          <w:rFonts w:hint="eastAsia"/>
        </w:rPr>
        <w:t>To a man who acknowledges himself to be a sinner, no inquiry is so interesting as that which relates to the means of his restoration to the favour of God; and, if he is thoroughly convinced of his guilt and danger, he will find no rest till he has obtained a satisfactory answer to it.</w:t>
      </w:r>
    </w:p>
    <w:p w14:paraId="62F17C26">
      <w:pPr>
        <w:spacing w:after="514" w:line="259" w:lineRule="auto"/>
        <w:ind w:left="0" w:firstLine="0"/>
        <w:jc w:val="left"/>
        <w:rPr>
          <w:rFonts w:hint="eastAsia"/>
        </w:rPr>
      </w:pPr>
      <w:r>
        <w:rPr>
          <w:rFonts w:hint="eastAsia"/>
        </w:rPr>
        <w:t>对于一个承认自己是罪人的人来说，没有比探究如何恢复神的恩惠更吸引人的了；并且，如果他彻底地确信自己的罪咎和危险，除非他得到一个满意的答案，否则他将找不到安息。</w:t>
      </w:r>
    </w:p>
    <w:p w14:paraId="15F93840">
      <w:pPr>
        <w:spacing w:after="514" w:line="259" w:lineRule="auto"/>
        <w:ind w:left="0" w:firstLine="0"/>
        <w:jc w:val="left"/>
        <w:rPr>
          <w:rFonts w:hint="eastAsia"/>
        </w:rPr>
      </w:pPr>
    </w:p>
    <w:p w14:paraId="4265FCB2">
      <w:pPr>
        <w:spacing w:after="514" w:line="259" w:lineRule="auto"/>
        <w:ind w:left="0" w:firstLine="0"/>
        <w:jc w:val="left"/>
        <w:rPr>
          <w:rFonts w:hint="eastAsia"/>
        </w:rPr>
      </w:pPr>
      <w:r>
        <w:rPr>
          <w:rFonts w:hint="eastAsia"/>
        </w:rPr>
        <w:t>Till this point is decided, all other information respecting religion will be unavailing.</w:t>
      </w:r>
    </w:p>
    <w:p w14:paraId="2675AA94">
      <w:pPr>
        <w:spacing w:after="514" w:line="259" w:lineRule="auto"/>
        <w:ind w:left="0" w:firstLine="0"/>
        <w:jc w:val="left"/>
        <w:rPr>
          <w:rFonts w:hint="eastAsia"/>
        </w:rPr>
      </w:pPr>
      <w:r>
        <w:rPr>
          <w:rFonts w:hint="eastAsia"/>
        </w:rPr>
        <w:t>在这一点得到决定之前，所有其他关于宗教的信息都将是徒然的。</w:t>
      </w:r>
    </w:p>
    <w:p w14:paraId="55BFC462">
      <w:pPr>
        <w:spacing w:after="514" w:line="259" w:lineRule="auto"/>
        <w:ind w:left="0" w:firstLine="0"/>
        <w:jc w:val="left"/>
        <w:rPr>
          <w:rFonts w:hint="eastAsia"/>
        </w:rPr>
      </w:pPr>
    </w:p>
    <w:p w14:paraId="06A4A27D">
      <w:pPr>
        <w:spacing w:after="514" w:line="259" w:lineRule="auto"/>
        <w:ind w:left="0" w:firstLine="0"/>
        <w:jc w:val="left"/>
        <w:rPr>
          <w:rFonts w:hint="eastAsia"/>
        </w:rPr>
      </w:pPr>
      <w:r>
        <w:rPr>
          <w:rFonts w:hint="eastAsia"/>
        </w:rPr>
        <w:t>Demonstrations of the existence of God will only serve to confirm, and more deeply impress upon his mind, the awful truth which he already believes, that there is a righteous Judge, before whom he must appear, and by whose sentence his final doom will be fixed.</w:t>
      </w:r>
    </w:p>
    <w:p w14:paraId="1A983168">
      <w:pPr>
        <w:spacing w:after="514" w:line="259" w:lineRule="auto"/>
        <w:ind w:left="0" w:firstLine="0"/>
        <w:jc w:val="left"/>
        <w:rPr>
          <w:rFonts w:hint="eastAsia"/>
        </w:rPr>
      </w:pPr>
      <w:r>
        <w:rPr>
          <w:rFonts w:hint="eastAsia"/>
        </w:rPr>
        <w:t>证明神存在的论证，只会证实，并更深刻地在他心中印下他已经相信的可畏真理，即有一位公义的审判者，他必须出现在祂面前，并且祂的判决将决定他最终的命运。</w:t>
      </w:r>
    </w:p>
    <w:p w14:paraId="31BF3A55">
      <w:pPr>
        <w:spacing w:after="514" w:line="259" w:lineRule="auto"/>
        <w:ind w:left="0" w:firstLine="0"/>
        <w:jc w:val="left"/>
        <w:rPr>
          <w:rFonts w:hint="eastAsia"/>
        </w:rPr>
      </w:pPr>
    </w:p>
    <w:p w14:paraId="3CE94A64">
      <w:pPr>
        <w:spacing w:after="514" w:line="259" w:lineRule="auto"/>
        <w:ind w:left="0" w:firstLine="0"/>
        <w:jc w:val="left"/>
        <w:rPr>
          <w:rFonts w:hint="eastAsia"/>
        </w:rPr>
      </w:pPr>
      <w:r>
        <w:rPr>
          <w:rFonts w:hint="eastAsia"/>
        </w:rPr>
        <w:t>To explain the moral law to him, and inculcate the obligations to obey it, will be to act the part of a public accuser, when he quotes the statutes of the land in order to show that the charges which he has brought against the criminals at the bar are well founded, and, consequently, that he is worthy of punishment.</w:t>
      </w:r>
    </w:p>
    <w:p w14:paraId="2721CCB2">
      <w:pPr>
        <w:spacing w:after="514" w:line="259" w:lineRule="auto"/>
        <w:ind w:left="0" w:firstLine="0"/>
        <w:jc w:val="left"/>
        <w:rPr>
          <w:rFonts w:hint="eastAsia"/>
        </w:rPr>
      </w:pPr>
      <w:r>
        <w:rPr>
          <w:rFonts w:hint="eastAsia"/>
        </w:rPr>
        <w:t>向他解释道德律，并灌输遵守它的义务，就如同扮演一个公诉人的角色，当他引用国家的法令，以表明他对被告席上罪犯所提出的指控是有根据的，因此，他应受惩罚。</w:t>
      </w:r>
    </w:p>
    <w:p w14:paraId="69FCB1CC">
      <w:pPr>
        <w:spacing w:after="514" w:line="259" w:lineRule="auto"/>
        <w:ind w:left="0" w:firstLine="0"/>
        <w:jc w:val="left"/>
        <w:rPr>
          <w:rFonts w:hint="eastAsia"/>
        </w:rPr>
      </w:pPr>
    </w:p>
    <w:p w14:paraId="3973B360">
      <w:pPr>
        <w:spacing w:after="514" w:line="259" w:lineRule="auto"/>
        <w:ind w:left="0" w:firstLine="0"/>
        <w:jc w:val="left"/>
        <w:rPr>
          <w:rFonts w:hint="eastAsia"/>
        </w:rPr>
      </w:pPr>
      <w:r>
        <w:rPr>
          <w:rFonts w:hint="eastAsia"/>
        </w:rPr>
        <w:t>The stronger the arguments are by which you evince the immortality of the soul, the more clearly do you prove that his punishment will not be temporary, and that there is another state of existence, in which he will be fully recompensed according to his desert.</w:t>
      </w:r>
    </w:p>
    <w:p w14:paraId="1EDA449D">
      <w:pPr>
        <w:spacing w:after="514" w:line="259" w:lineRule="auto"/>
        <w:ind w:left="0" w:firstLine="0"/>
        <w:jc w:val="left"/>
        <w:rPr>
          <w:rFonts w:hint="eastAsia"/>
        </w:rPr>
      </w:pPr>
      <w:r>
        <w:rPr>
          <w:rFonts w:hint="eastAsia"/>
        </w:rPr>
        <w:t>你用以证明灵魂不朽的论据越有力，你就越清楚地证明他的惩罚将不是暂时的，并且有另一个存在的状态，在那个状态中，他将按其应得的得到充分的报偿。</w:t>
      </w:r>
    </w:p>
    <w:p w14:paraId="165931A5">
      <w:pPr>
        <w:spacing w:after="514" w:line="259" w:lineRule="auto"/>
        <w:ind w:left="0" w:firstLine="0"/>
        <w:jc w:val="left"/>
        <w:rPr>
          <w:rFonts w:hint="eastAsia"/>
        </w:rPr>
      </w:pPr>
    </w:p>
    <w:p w14:paraId="2FD5174E">
      <w:pPr>
        <w:spacing w:after="514" w:line="259" w:lineRule="auto"/>
        <w:ind w:left="0" w:firstLine="0"/>
        <w:jc w:val="left"/>
        <w:rPr>
          <w:rFonts w:hint="eastAsia"/>
        </w:rPr>
      </w:pPr>
      <w:r>
        <w:rPr>
          <w:rFonts w:hint="eastAsia"/>
        </w:rPr>
        <w:t>Hence you perceive how defective is not only natural religion, but that spurious Christianity, the publication of which Unitarians affirm to have been the sole design of the mission of our Saviour.</w:t>
      </w:r>
    </w:p>
    <w:p w14:paraId="57D1EB92">
      <w:pPr>
        <w:spacing w:after="514" w:line="259" w:lineRule="auto"/>
        <w:ind w:left="0" w:firstLine="0"/>
        <w:jc w:val="left"/>
        <w:rPr>
          <w:rFonts w:hint="eastAsia"/>
        </w:rPr>
      </w:pPr>
      <w:r>
        <w:rPr>
          <w:rFonts w:hint="eastAsia"/>
        </w:rPr>
        <w:t>因此你看到，不仅是自然宗教，而且那种伪冒的基督教，即神体一位论者声称是我们救主使命唯一目的的那个，是何等的有缺陷。</w:t>
      </w:r>
    </w:p>
    <w:p w14:paraId="6948F8B3">
      <w:pPr>
        <w:spacing w:after="514" w:line="259" w:lineRule="auto"/>
        <w:ind w:left="0" w:firstLine="0"/>
        <w:jc w:val="left"/>
        <w:rPr>
          <w:rFonts w:hint="eastAsia"/>
        </w:rPr>
      </w:pPr>
    </w:p>
    <w:p w14:paraId="3E612AF0">
      <w:pPr>
        <w:spacing w:after="514" w:line="259" w:lineRule="auto"/>
        <w:ind w:left="0" w:firstLine="0"/>
        <w:jc w:val="left"/>
        <w:rPr>
          <w:rFonts w:hint="eastAsia"/>
        </w:rPr>
      </w:pPr>
      <w:r>
        <w:rPr>
          <w:rFonts w:hint="eastAsia"/>
        </w:rPr>
        <w:t>There is nothing in a pure morality, and the doctrine of the resurrection and a future state, to relieve the mind of a sinner.</w:t>
      </w:r>
    </w:p>
    <w:p w14:paraId="2EBEC81B">
      <w:pPr>
        <w:spacing w:after="514" w:line="259" w:lineRule="auto"/>
        <w:ind w:left="0" w:firstLine="0"/>
        <w:jc w:val="left"/>
        <w:rPr>
          <w:rFonts w:hint="eastAsia"/>
        </w:rPr>
      </w:pPr>
      <w:r>
        <w:rPr>
          <w:rFonts w:hint="eastAsia"/>
        </w:rPr>
        <w:t>在一个纯粹的道德，以及复活和来世的教义中，没有任何东西能使罪人的心灵得到安慰。</w:t>
      </w:r>
    </w:p>
    <w:p w14:paraId="24C53DBF">
      <w:pPr>
        <w:spacing w:after="514" w:line="259" w:lineRule="auto"/>
        <w:ind w:left="0" w:firstLine="0"/>
        <w:jc w:val="left"/>
        <w:rPr>
          <w:rFonts w:hint="eastAsia"/>
        </w:rPr>
      </w:pPr>
    </w:p>
    <w:p w14:paraId="08DED36A">
      <w:pPr>
        <w:spacing w:after="514" w:line="259" w:lineRule="auto"/>
        <w:ind w:left="0" w:firstLine="0"/>
        <w:jc w:val="left"/>
        <w:rPr>
          <w:rFonts w:hint="eastAsia"/>
        </w:rPr>
      </w:pPr>
      <w:r>
        <w:rPr>
          <w:rFonts w:hint="eastAsia"/>
        </w:rPr>
        <w:t>It is the glory of the gospel, that it reveals the method according to which a sinner may obtain peace with his Maker, and may rise to the possession of eternal life.</w:t>
      </w:r>
    </w:p>
    <w:p w14:paraId="7AFE16DF">
      <w:pPr>
        <w:spacing w:after="514" w:line="259" w:lineRule="auto"/>
        <w:ind w:left="0" w:firstLine="0"/>
        <w:jc w:val="left"/>
        <w:rPr>
          <w:rFonts w:hint="eastAsia"/>
        </w:rPr>
      </w:pPr>
      <w:r>
        <w:rPr>
          <w:rFonts w:hint="eastAsia"/>
        </w:rPr>
        <w:t>福音的荣耀在于，它启示了一种方法，借此罪人可以与他的造物主和好，并得以拥有永生。</w:t>
      </w:r>
    </w:p>
    <w:p w14:paraId="2FA6D0FA">
      <w:pPr>
        <w:spacing w:after="514" w:line="259" w:lineRule="auto"/>
        <w:ind w:left="0" w:firstLine="0"/>
        <w:jc w:val="left"/>
        <w:rPr>
          <w:rFonts w:hint="eastAsia"/>
        </w:rPr>
      </w:pPr>
    </w:p>
    <w:p w14:paraId="470ABE49">
      <w:pPr>
        <w:spacing w:after="514" w:line="259" w:lineRule="auto"/>
        <w:ind w:left="0" w:firstLine="0"/>
        <w:jc w:val="left"/>
        <w:rPr>
          <w:rFonts w:hint="eastAsia"/>
        </w:rPr>
      </w:pPr>
      <w:r>
        <w:rPr>
          <w:rFonts w:hint="eastAsia"/>
        </w:rPr>
        <w:t>It resolves the important question, how a man may be just with God.</w:t>
      </w:r>
    </w:p>
    <w:p w14:paraId="323ED54A">
      <w:pPr>
        <w:spacing w:after="514" w:line="259" w:lineRule="auto"/>
        <w:ind w:left="0" w:firstLine="0"/>
        <w:jc w:val="left"/>
        <w:rPr>
          <w:rFonts w:hint="eastAsia"/>
        </w:rPr>
      </w:pPr>
      <w:r>
        <w:rPr>
          <w:rFonts w:hint="eastAsia"/>
        </w:rPr>
        <w:t>它解决了这个重要的问题，即人如何在神面前称义。</w:t>
      </w:r>
    </w:p>
    <w:p w14:paraId="173A421C">
      <w:pPr>
        <w:spacing w:after="514" w:line="259" w:lineRule="auto"/>
        <w:ind w:left="0" w:firstLine="0"/>
        <w:jc w:val="left"/>
        <w:rPr>
          <w:rFonts w:hint="eastAsia"/>
        </w:rPr>
      </w:pPr>
    </w:p>
    <w:p w14:paraId="2472926A">
      <w:pPr>
        <w:spacing w:after="514" w:line="259" w:lineRule="auto"/>
        <w:ind w:left="0" w:firstLine="0"/>
        <w:jc w:val="left"/>
        <w:rPr>
          <w:rFonts w:hint="eastAsia"/>
        </w:rPr>
      </w:pPr>
      <w:r>
        <w:rPr>
          <w:rFonts w:hint="eastAsia"/>
        </w:rPr>
        <w:t>But although the information which he gives on this subject is sufficiently clear, it may be misapprehended, through carelessness and prejudice; and, accordingly, we find that there has been, and still is, a diversity of opinion among professed Christians with respect to the ground of acceptance.</w:t>
      </w:r>
    </w:p>
    <w:p w14:paraId="3BE3F483">
      <w:pPr>
        <w:spacing w:after="514" w:line="259" w:lineRule="auto"/>
        <w:ind w:left="0" w:firstLine="0"/>
        <w:jc w:val="left"/>
        <w:rPr>
          <w:rFonts w:hint="eastAsia"/>
        </w:rPr>
      </w:pPr>
      <w:r>
        <w:rPr>
          <w:rFonts w:hint="eastAsia"/>
        </w:rPr>
        <w:t>但是，虽然祂在此主题上所给的信息足够清晰，却可能因粗心和偏见而被误解；因此，我们发现，在自称为基督徒的人中间，关于蒙悦纳的根基，过去有，现在仍有不同的意见。</w:t>
      </w:r>
    </w:p>
    <w:p w14:paraId="2F328192">
      <w:pPr>
        <w:spacing w:after="514" w:line="259" w:lineRule="auto"/>
        <w:ind w:left="0" w:firstLine="0"/>
        <w:jc w:val="left"/>
        <w:rPr>
          <w:rFonts w:hint="eastAsia"/>
        </w:rPr>
      </w:pPr>
    </w:p>
    <w:p w14:paraId="5B74C62A">
      <w:pPr>
        <w:spacing w:after="514" w:line="259" w:lineRule="auto"/>
        <w:ind w:left="0" w:firstLine="0"/>
        <w:jc w:val="left"/>
        <w:rPr>
          <w:rFonts w:hint="eastAsia"/>
        </w:rPr>
      </w:pPr>
      <w:r>
        <w:rPr>
          <w:rFonts w:hint="eastAsia"/>
        </w:rPr>
        <w:t>An error upon this point is fundamental; for, as there is only one way to heaven, if we miss it and take another, it is certain that we shall not arrive at that happy place.</w:t>
      </w:r>
    </w:p>
    <w:p w14:paraId="2050EBBD">
      <w:pPr>
        <w:spacing w:after="514" w:line="259" w:lineRule="auto"/>
        <w:ind w:left="0" w:firstLine="0"/>
        <w:jc w:val="left"/>
        <w:rPr>
          <w:rFonts w:hint="eastAsia"/>
        </w:rPr>
      </w:pPr>
      <w:r>
        <w:rPr>
          <w:rFonts w:hint="eastAsia"/>
        </w:rPr>
        <w:t>在这一点上的错误是根本性的；因为，既然通往天堂只有一条路，如果我们错过了它而走了另一条，那么我们肯定无法到达那个幸福的地方。</w:t>
      </w:r>
    </w:p>
    <w:p w14:paraId="1CF049F6">
      <w:pPr>
        <w:spacing w:after="514" w:line="259" w:lineRule="auto"/>
        <w:ind w:left="0" w:firstLine="0"/>
        <w:jc w:val="left"/>
        <w:rPr>
          <w:rFonts w:hint="eastAsia"/>
        </w:rPr>
      </w:pPr>
    </w:p>
    <w:p w14:paraId="1EE5D715">
      <w:pPr>
        <w:spacing w:after="514" w:line="259" w:lineRule="auto"/>
        <w:ind w:left="0" w:firstLine="0"/>
        <w:jc w:val="left"/>
        <w:rPr>
          <w:rFonts w:hint="eastAsia"/>
        </w:rPr>
      </w:pPr>
      <w:r>
        <w:rPr>
          <w:rFonts w:hint="eastAsia"/>
        </w:rPr>
        <w:t>If we entertain right views of the doctrine of justification, we cannot go far wrong with respect to any other essential truth of Christianity; but a mistake here will affect the whole system, and give rise to false conceptions of the character of God, of the mediation of Christ, of the law, of the gospel, of grace, and of works.</w:t>
      </w:r>
    </w:p>
    <w:p w14:paraId="4D48437D">
      <w:pPr>
        <w:spacing w:after="514" w:line="259" w:lineRule="auto"/>
        <w:ind w:left="0" w:firstLine="0"/>
        <w:jc w:val="left"/>
        <w:rPr>
          <w:rFonts w:hint="eastAsia"/>
        </w:rPr>
      </w:pPr>
      <w:r>
        <w:rPr>
          <w:rFonts w:hint="eastAsia"/>
        </w:rPr>
        <w:t>如果我们对因信称义的教义有正确的看法，那么我们在基督教的任何其他基本真理上都不会走得太远；但在这里的错误将影响整个体系，并引起对神的品格、基督的中保、律法、福音、恩典和行为的错误观念。</w:t>
      </w:r>
    </w:p>
    <w:p w14:paraId="0CFAE62D">
      <w:pPr>
        <w:spacing w:after="514" w:line="259" w:lineRule="auto"/>
        <w:ind w:left="0" w:firstLine="0"/>
        <w:jc w:val="left"/>
        <w:rPr>
          <w:rFonts w:hint="eastAsia"/>
        </w:rPr>
      </w:pPr>
    </w:p>
    <w:p w14:paraId="25AAB4BC">
      <w:pPr>
        <w:spacing w:after="514" w:line="259" w:lineRule="auto"/>
        <w:ind w:left="0" w:firstLine="0"/>
        <w:jc w:val="left"/>
        <w:rPr>
          <w:rFonts w:hint="eastAsia"/>
        </w:rPr>
      </w:pPr>
      <w:r>
        <w:rPr>
          <w:rFonts w:hint="eastAsia"/>
        </w:rPr>
        <w:t>It was justly termed by Luther, articulus stantis vel cadentis ecclesiæ, the article of a standing or falling church; because, according to the views which are adopted in any church with respect to the means of regaining the favour of God, true piety and holiness will flourish or decline in it.</w:t>
      </w:r>
    </w:p>
    <w:p w14:paraId="4799CFFB">
      <w:pPr>
        <w:spacing w:after="514" w:line="259" w:lineRule="auto"/>
        <w:ind w:left="0" w:firstLine="0"/>
        <w:jc w:val="left"/>
        <w:rPr>
          <w:rFonts w:hint="eastAsia"/>
        </w:rPr>
      </w:pPr>
      <w:r>
        <w:rPr>
          <w:rFonts w:hint="eastAsia"/>
        </w:rPr>
        <w:t>路德公正地称之为 articulus stantis vel cadentis ecclesiæ，即教会站立或跌倒的信条；因为，根据任何教会关于重获神恩惠之方法的观点，真正的敬虔和圣洁将在其中兴盛或衰微。</w:t>
      </w:r>
    </w:p>
    <w:p w14:paraId="7AFA42EB">
      <w:pPr>
        <w:spacing w:after="514" w:line="259" w:lineRule="auto"/>
        <w:ind w:left="0" w:firstLine="0"/>
        <w:jc w:val="left"/>
        <w:rPr>
          <w:rFonts w:hint="eastAsia"/>
        </w:rPr>
      </w:pPr>
    </w:p>
    <w:p w14:paraId="1F9A02F7">
      <w:pPr>
        <w:spacing w:after="514" w:line="259" w:lineRule="auto"/>
        <w:ind w:left="0" w:firstLine="0"/>
        <w:jc w:val="left"/>
        <w:rPr>
          <w:rFonts w:hint="eastAsia"/>
        </w:rPr>
      </w:pPr>
      <w:r>
        <w:rPr>
          <w:rFonts w:hint="eastAsia"/>
        </w:rPr>
        <w:t>I may add, that it was eminently through the preaching of the scriptural doctrine of justification, that the reformation from Popery was effected.</w:t>
      </w:r>
    </w:p>
    <w:p w14:paraId="6103D4E5">
      <w:pPr>
        <w:spacing w:after="514" w:line="259" w:lineRule="auto"/>
        <w:ind w:left="0" w:firstLine="0"/>
        <w:jc w:val="left"/>
        <w:rPr>
          <w:rFonts w:hint="eastAsia"/>
        </w:rPr>
      </w:pPr>
      <w:r>
        <w:rPr>
          <w:rFonts w:hint="eastAsia"/>
        </w:rPr>
        <w:t>我还可以补充说，正是通过宣讲圣经中因信称义的教义，才促成了从教皇制度的改革。</w:t>
      </w:r>
    </w:p>
    <w:p w14:paraId="11B2A9A2">
      <w:pPr>
        <w:spacing w:after="514" w:line="259" w:lineRule="auto"/>
        <w:ind w:left="0" w:firstLine="0"/>
        <w:jc w:val="left"/>
        <w:rPr>
          <w:rFonts w:hint="eastAsia"/>
        </w:rPr>
      </w:pPr>
    </w:p>
    <w:p w14:paraId="5A9B86E6">
      <w:pPr>
        <w:spacing w:after="514" w:line="259" w:lineRule="auto"/>
        <w:ind w:left="0" w:firstLine="0"/>
        <w:jc w:val="left"/>
        <w:rPr>
          <w:rFonts w:hint="eastAsia"/>
        </w:rPr>
      </w:pPr>
      <w:r>
        <w:rPr>
          <w:rFonts w:hint="eastAsia"/>
        </w:rPr>
        <w:t>The light of this truth discovered to men the abominations of Antichrist, and made them renounce the merit of good works, the efficacy of fasts, and pilgrimages, and penances, the intercession of saints and angels, the sacrifice of the mass, and all the other tenets by which the mediation of Christ had been virtually set aside, and sinners had been led to rest their hope upon a foundation of sand.</w:t>
      </w:r>
    </w:p>
    <w:p w14:paraId="21F88EC7">
      <w:pPr>
        <w:spacing w:after="514" w:line="259" w:lineRule="auto"/>
        <w:ind w:left="0" w:firstLine="0"/>
        <w:jc w:val="left"/>
        <w:rPr>
          <w:rFonts w:hint="eastAsia"/>
        </w:rPr>
      </w:pPr>
      <w:r>
        <w:rPr>
          <w:rFonts w:hint="eastAsia"/>
        </w:rPr>
        <w:t>这真理之光向人们揭示了敌基督的可憎之处，并使他们放弃了善行的功德、禁食、朝圣和苦修的功效、圣徒和天使的代求、弥撒的献祭，以及所有其他实际上已将基督的中保职分搁置一旁，并引导罪人将他们的盼望建立在沙土根基之上的教条。</w:t>
      </w:r>
    </w:p>
    <w:p w14:paraId="7B34134C">
      <w:pPr>
        <w:spacing w:after="514" w:line="259" w:lineRule="auto"/>
        <w:ind w:left="0" w:firstLine="0"/>
        <w:jc w:val="left"/>
        <w:rPr>
          <w:rFonts w:hint="eastAsia"/>
        </w:rPr>
      </w:pPr>
    </w:p>
    <w:p w14:paraId="331C3A75">
      <w:pPr>
        <w:spacing w:after="514" w:line="259" w:lineRule="auto"/>
        <w:ind w:left="0" w:firstLine="0"/>
        <w:jc w:val="left"/>
        <w:rPr>
          <w:rFonts w:hint="eastAsia"/>
        </w:rPr>
      </w:pPr>
      <w:r>
        <w:rPr>
          <w:rFonts w:hint="eastAsia"/>
        </w:rPr>
        <w:t>It is necessary, in the first place, to ascertain the meaning of the term justification.</w:t>
      </w:r>
    </w:p>
    <w:p w14:paraId="6D705B48">
      <w:pPr>
        <w:spacing w:after="514" w:line="259" w:lineRule="auto"/>
        <w:ind w:left="0" w:firstLine="0"/>
        <w:jc w:val="left"/>
        <w:rPr>
          <w:rFonts w:hint="eastAsia"/>
        </w:rPr>
      </w:pPr>
      <w:r>
        <w:rPr>
          <w:rFonts w:hint="eastAsia"/>
        </w:rPr>
        <w:t>首先，有必要确定“称义”这个词的含义。</w:t>
      </w:r>
    </w:p>
    <w:p w14:paraId="0EB150F1">
      <w:pPr>
        <w:spacing w:after="514" w:line="259" w:lineRule="auto"/>
        <w:ind w:left="0" w:firstLine="0"/>
        <w:jc w:val="left"/>
        <w:rPr>
          <w:rFonts w:hint="eastAsia"/>
        </w:rPr>
      </w:pPr>
    </w:p>
    <w:p w14:paraId="659C7C84">
      <w:pPr>
        <w:spacing w:after="514" w:line="259" w:lineRule="auto"/>
        <w:ind w:left="0" w:firstLine="0"/>
        <w:jc w:val="left"/>
        <w:rPr>
          <w:rFonts w:hint="eastAsia"/>
        </w:rPr>
      </w:pPr>
      <w:r>
        <w:rPr>
          <w:rFonts w:hint="eastAsia"/>
        </w:rPr>
        <w:t>It is a Latin word, which, however, is not of classical authority, and is found, I believe, only in the works of ecclesiastical writers.</w:t>
      </w:r>
    </w:p>
    <w:p w14:paraId="646D5171">
      <w:pPr>
        <w:spacing w:after="514" w:line="259" w:lineRule="auto"/>
        <w:ind w:left="0" w:firstLine="0"/>
        <w:jc w:val="left"/>
        <w:rPr>
          <w:rFonts w:hint="eastAsia"/>
        </w:rPr>
      </w:pPr>
      <w:r>
        <w:rPr>
          <w:rFonts w:hint="eastAsia"/>
        </w:rPr>
        <w:t>这是一个拉丁词，然而，它并非古典权威，我相信只在教会作家的著作中出现。</w:t>
      </w:r>
    </w:p>
    <w:p w14:paraId="1727E943">
      <w:pPr>
        <w:spacing w:after="514" w:line="259" w:lineRule="auto"/>
        <w:ind w:left="0" w:firstLine="0"/>
        <w:jc w:val="left"/>
        <w:rPr>
          <w:rFonts w:hint="eastAsia"/>
        </w:rPr>
      </w:pPr>
    </w:p>
    <w:p w14:paraId="0E9FC2BD">
      <w:pPr>
        <w:spacing w:after="514" w:line="259" w:lineRule="auto"/>
        <w:ind w:left="0" w:firstLine="0"/>
        <w:jc w:val="left"/>
        <w:rPr>
          <w:rFonts w:hint="eastAsia"/>
        </w:rPr>
      </w:pPr>
      <w:r>
        <w:rPr>
          <w:rFonts w:hint="eastAsia"/>
        </w:rPr>
        <w:t>If we explain it according to the laws of etymology, it will signify the making of a person just, as sanctification signifies the making of a person holy.</w:t>
      </w:r>
    </w:p>
    <w:p w14:paraId="3F49DDFA">
      <w:pPr>
        <w:spacing w:after="514" w:line="259" w:lineRule="auto"/>
        <w:ind w:left="0" w:firstLine="0"/>
        <w:jc w:val="left"/>
        <w:rPr>
          <w:rFonts w:hint="eastAsia"/>
        </w:rPr>
      </w:pPr>
      <w:r>
        <w:rPr>
          <w:rFonts w:hint="eastAsia"/>
        </w:rPr>
        <w:t>如果我们按照词源学的法则来解释它，它将意指使一个人成为义的，如同成圣意指使一个人成为圣的。</w:t>
      </w:r>
    </w:p>
    <w:p w14:paraId="6ED94409">
      <w:pPr>
        <w:spacing w:after="514" w:line="259" w:lineRule="auto"/>
        <w:ind w:left="0" w:firstLine="0"/>
        <w:jc w:val="left"/>
        <w:rPr>
          <w:rFonts w:hint="eastAsia"/>
        </w:rPr>
      </w:pPr>
    </w:p>
    <w:p w14:paraId="5FDAF009">
      <w:pPr>
        <w:spacing w:after="514" w:line="259" w:lineRule="auto"/>
        <w:ind w:left="0" w:firstLine="0"/>
        <w:jc w:val="left"/>
        <w:rPr>
          <w:rFonts w:hint="eastAsia"/>
        </w:rPr>
      </w:pPr>
      <w:r>
        <w:rPr>
          <w:rFonts w:hint="eastAsia"/>
        </w:rPr>
        <w:t>Hence some of the ancients were misled with regard to the meaning of the term, and con founded justification with sanctification.</w:t>
      </w:r>
    </w:p>
    <w:p w14:paraId="7F874EC8">
      <w:pPr>
        <w:spacing w:after="514" w:line="259" w:lineRule="auto"/>
        <w:ind w:left="0" w:firstLine="0"/>
        <w:jc w:val="left"/>
        <w:rPr>
          <w:rFonts w:hint="eastAsia"/>
        </w:rPr>
      </w:pPr>
      <w:r>
        <w:rPr>
          <w:rFonts w:hint="eastAsia"/>
        </w:rPr>
        <w:t>因此，一些古人对这个词的意义产生了误解，将称义与成圣混为一谈。</w:t>
      </w:r>
    </w:p>
    <w:p w14:paraId="0482FA9A">
      <w:pPr>
        <w:spacing w:after="514" w:line="259" w:lineRule="auto"/>
        <w:ind w:left="0" w:firstLine="0"/>
        <w:jc w:val="left"/>
        <w:rPr>
          <w:rFonts w:hint="eastAsia"/>
        </w:rPr>
      </w:pPr>
    </w:p>
    <w:p w14:paraId="3F21C7E4">
      <w:pPr>
        <w:spacing w:after="514" w:line="259" w:lineRule="auto"/>
        <w:ind w:left="0" w:firstLine="0"/>
        <w:jc w:val="left"/>
        <w:rPr>
          <w:rFonts w:hint="eastAsia"/>
        </w:rPr>
      </w:pPr>
      <w:r>
        <w:rPr>
          <w:rFonts w:hint="eastAsia"/>
        </w:rPr>
        <w:t>The church of Rome has fallen into this same error.</w:t>
      </w:r>
    </w:p>
    <w:p w14:paraId="1084E201">
      <w:pPr>
        <w:spacing w:after="514" w:line="259" w:lineRule="auto"/>
        <w:ind w:left="0" w:firstLine="0"/>
        <w:jc w:val="left"/>
        <w:rPr>
          <w:rFonts w:hint="eastAsia"/>
        </w:rPr>
      </w:pPr>
      <w:r>
        <w:rPr>
          <w:rFonts w:hint="eastAsia"/>
        </w:rPr>
        <w:t>罗马教会也陷入了同样的错误。</w:t>
      </w:r>
    </w:p>
    <w:p w14:paraId="24AC020E">
      <w:pPr>
        <w:spacing w:after="514" w:line="259" w:lineRule="auto"/>
        <w:ind w:left="0" w:firstLine="0"/>
        <w:jc w:val="left"/>
        <w:rPr>
          <w:rFonts w:hint="eastAsia"/>
        </w:rPr>
      </w:pPr>
    </w:p>
    <w:p w14:paraId="58F3C29E">
      <w:pPr>
        <w:spacing w:after="514" w:line="259" w:lineRule="auto"/>
        <w:ind w:left="0" w:firstLine="0"/>
        <w:jc w:val="left"/>
        <w:rPr>
          <w:rFonts w:hint="eastAsia"/>
        </w:rPr>
      </w:pPr>
      <w:r>
        <w:rPr>
          <w:rFonts w:hint="eastAsia"/>
        </w:rPr>
        <w:t>The justification of a sinner is declared by the council of Trent to be not only the remission of sin, but also sanctification and the renovation of the inward man, by which a person who was unjust is made just, and instead of an enemy becomes a friend, so that he is an heir according to the hope of eternal life.—The formal cause of it is the righteousness of God, not that by which he is himself righteous, but that by which he makes us righteous; and by which, bestowed upon us as his gift, we are renewed in the spirit of our mind, and are not only accounted, but are truly called, and are righteous, receiving each of us righteousness in ourselves according to our measure, which the Spirit distributes to every man as he wills, and according to the peculiar disposition and co-operation of every man."</w:t>
      </w:r>
    </w:p>
    <w:p w14:paraId="15996B4F">
      <w:pPr>
        <w:spacing w:after="514" w:line="259" w:lineRule="auto"/>
        <w:ind w:left="0" w:firstLine="0"/>
        <w:jc w:val="left"/>
        <w:rPr>
          <w:rFonts w:hint="eastAsia"/>
        </w:rPr>
      </w:pPr>
      <w:r>
        <w:rPr>
          <w:rFonts w:hint="eastAsia"/>
        </w:rPr>
        <w:t>特伦托会议宣告，罪人的称义不仅是罪的赦免，也是成圣和内在人的更新，借此，一个不义的人成为义的，并从敌人变为朋友，以致他按着永生的盼望成为后嗣。—其形式因是神的义，不是祂自己为义的义，而是祂使我们为义的义；并且，借着这义，作为祂的恩赐被 bestow 予我们，我们在我们心思的灵里被更新，并且我们不仅被算为，而且被真实地称为，并且是义的，我们各人按着我们的量度，在我们自己里面领受义，圣灵按己意分给各人，并根据各人独特的性情和同工。</w:t>
      </w:r>
    </w:p>
    <w:p w14:paraId="0FCCEAC5">
      <w:pPr>
        <w:spacing w:after="514" w:line="259" w:lineRule="auto"/>
        <w:ind w:left="0" w:firstLine="0"/>
        <w:jc w:val="left"/>
        <w:rPr>
          <w:rFonts w:hint="eastAsia"/>
        </w:rPr>
      </w:pPr>
    </w:p>
    <w:p w14:paraId="349A597A">
      <w:pPr>
        <w:spacing w:after="514" w:line="259" w:lineRule="auto"/>
        <w:ind w:left="0" w:firstLine="0"/>
        <w:jc w:val="left"/>
        <w:rPr>
          <w:rFonts w:hint="eastAsia"/>
        </w:rPr>
      </w:pPr>
      <w:r>
        <w:rPr>
          <w:rFonts w:hint="eastAsia"/>
        </w:rPr>
        <w:t>The council then proceeds to enact the following decree:—"If any man shall say that men are justified solely by the imputation of the righteousness of Christ, or solely by the remission of sins to the exclusion of grace and charity which is shed abroad in our hearts by the Spirit, and is inherent in them, or even that the grace by which we are justified is only the favour of God, let him be accursed."*</w:t>
      </w:r>
    </w:p>
    <w:p w14:paraId="5FF62F74">
      <w:pPr>
        <w:spacing w:after="514" w:line="259" w:lineRule="auto"/>
        <w:ind w:left="0" w:firstLine="0"/>
        <w:jc w:val="left"/>
        <w:rPr>
          <w:rFonts w:hint="eastAsia"/>
        </w:rPr>
      </w:pPr>
      <w:r>
        <w:rPr>
          <w:rFonts w:hint="eastAsia"/>
        </w:rPr>
        <w:t>然后，会议接着颁布了以下法令：“如果任何人说人单单是因基督之义的归算，或单单是因罪的赦免而被称义，排除了由圣灵浇灌在我们心中并内在于其中的恩典和爱，或者甚至说我们借以称义的恩典仅仅是神的恩惠，让他被咒诅。”*</w:t>
      </w:r>
    </w:p>
    <w:p w14:paraId="5DF23210">
      <w:pPr>
        <w:spacing w:after="514" w:line="259" w:lineRule="auto"/>
        <w:ind w:left="0" w:firstLine="0"/>
        <w:jc w:val="left"/>
        <w:rPr>
          <w:rFonts w:hint="eastAsia"/>
        </w:rPr>
      </w:pPr>
    </w:p>
    <w:p w14:paraId="137F8239">
      <w:pPr>
        <w:spacing w:after="514" w:line="259" w:lineRule="auto"/>
        <w:ind w:left="0" w:firstLine="0"/>
        <w:jc w:val="left"/>
        <w:rPr>
          <w:rFonts w:hint="eastAsia"/>
        </w:rPr>
      </w:pPr>
      <w:r>
        <w:rPr>
          <w:rFonts w:hint="eastAsia"/>
        </w:rPr>
        <w:t>This is called the first justification, and it is said to be by faith, in a sense, however, which does not altogether exclude merit and predisposing qualifications.</w:t>
      </w:r>
    </w:p>
    <w:p w14:paraId="7DCCC604">
      <w:pPr>
        <w:spacing w:after="514" w:line="259" w:lineRule="auto"/>
        <w:ind w:left="0" w:firstLine="0"/>
        <w:jc w:val="left"/>
        <w:rPr>
          <w:rFonts w:hint="eastAsia"/>
        </w:rPr>
      </w:pPr>
      <w:r>
        <w:rPr>
          <w:rFonts w:hint="eastAsia"/>
        </w:rPr>
        <w:t>这被称为第一次称义，并且据说是由信心而来，然而，是在一种并不完全排除功德和预备资格的意义上。</w:t>
      </w:r>
    </w:p>
    <w:p w14:paraId="52D55F5F">
      <w:pPr>
        <w:spacing w:after="514" w:line="259" w:lineRule="auto"/>
        <w:ind w:left="0" w:firstLine="0"/>
        <w:jc w:val="left"/>
        <w:rPr>
          <w:rFonts w:hint="eastAsia"/>
        </w:rPr>
      </w:pPr>
    </w:p>
    <w:p w14:paraId="0D3F73FD">
      <w:pPr>
        <w:spacing w:after="514" w:line="259" w:lineRule="auto"/>
        <w:ind w:left="0" w:firstLine="0"/>
        <w:jc w:val="left"/>
        <w:rPr>
          <w:rFonts w:hint="eastAsia"/>
        </w:rPr>
      </w:pPr>
      <w:r>
        <w:rPr>
          <w:rFonts w:hint="eastAsia"/>
        </w:rPr>
        <w:t>The second justification is said to be by works, performed by the aid of the grace which was infused in the first.</w:t>
      </w:r>
    </w:p>
    <w:p w14:paraId="054D6643">
      <w:pPr>
        <w:spacing w:after="514" w:line="259" w:lineRule="auto"/>
        <w:ind w:left="0" w:firstLine="0"/>
        <w:jc w:val="left"/>
        <w:rPr>
          <w:rFonts w:hint="eastAsia"/>
        </w:rPr>
      </w:pPr>
      <w:r>
        <w:rPr>
          <w:rFonts w:hint="eastAsia"/>
        </w:rPr>
        <w:t>第二次称义，据说是由行为而来，是在第一次注入的恩典的帮助下完成的。</w:t>
      </w:r>
    </w:p>
    <w:p w14:paraId="77406784">
      <w:pPr>
        <w:spacing w:after="514" w:line="259" w:lineRule="auto"/>
        <w:ind w:left="0" w:firstLine="0"/>
        <w:jc w:val="left"/>
        <w:rPr>
          <w:rFonts w:hint="eastAsia"/>
        </w:rPr>
      </w:pPr>
    </w:p>
    <w:p w14:paraId="7943FA45">
      <w:pPr>
        <w:spacing w:after="514" w:line="259" w:lineRule="auto"/>
        <w:ind w:left="0" w:firstLine="0"/>
        <w:jc w:val="left"/>
        <w:rPr>
          <w:rFonts w:hint="eastAsia"/>
        </w:rPr>
      </w:pPr>
      <w:r>
        <w:rPr>
          <w:rFonts w:hint="eastAsia"/>
        </w:rPr>
        <w:t>Justification is a forensic term, which denotes not a change of a person's dispositions, but a change of his state in relation to the law.</w:t>
      </w:r>
    </w:p>
    <w:p w14:paraId="3BEFB78D">
      <w:pPr>
        <w:spacing w:after="514" w:line="259" w:lineRule="auto"/>
        <w:ind w:left="0" w:firstLine="0"/>
        <w:jc w:val="left"/>
        <w:rPr>
          <w:rFonts w:hint="eastAsia"/>
        </w:rPr>
      </w:pPr>
      <w:r>
        <w:rPr>
          <w:rFonts w:hint="eastAsia"/>
        </w:rPr>
        <w:t>称义是一个法庭用语，它表示的不是一个人性情的改变，而是他在律法关系中状态的改变。</w:t>
      </w:r>
    </w:p>
    <w:p w14:paraId="25FD203C">
      <w:pPr>
        <w:spacing w:after="514" w:line="259" w:lineRule="auto"/>
        <w:ind w:left="0" w:firstLine="0"/>
        <w:jc w:val="left"/>
        <w:rPr>
          <w:rFonts w:hint="eastAsia"/>
        </w:rPr>
      </w:pPr>
    </w:p>
    <w:p w14:paraId="130A6FFC">
      <w:pPr>
        <w:spacing w:after="514" w:line="259" w:lineRule="auto"/>
        <w:ind w:left="0" w:firstLine="0"/>
        <w:jc w:val="left"/>
        <w:rPr>
          <w:rFonts w:hint="eastAsia"/>
        </w:rPr>
      </w:pPr>
      <w:r>
        <w:rPr>
          <w:rFonts w:hint="eastAsia"/>
        </w:rPr>
        <w:t>It does not make him righteous by an infusion of holy habits, but pronounces him righteous on valid grounds.</w:t>
      </w:r>
    </w:p>
    <w:p w14:paraId="53132BD5">
      <w:pPr>
        <w:spacing w:after="514" w:line="259" w:lineRule="auto"/>
        <w:ind w:left="0" w:firstLine="0"/>
        <w:jc w:val="left"/>
        <w:rPr>
          <w:rFonts w:hint="eastAsia"/>
        </w:rPr>
      </w:pPr>
      <w:r>
        <w:rPr>
          <w:rFonts w:hint="eastAsia"/>
        </w:rPr>
        <w:t>它不是通过注入圣洁的习惯来使他成为义，而是在有效的根据上宣告他为义。</w:t>
      </w:r>
    </w:p>
    <w:p w14:paraId="66824D0A">
      <w:pPr>
        <w:spacing w:after="514" w:line="259" w:lineRule="auto"/>
        <w:ind w:left="0" w:firstLine="0"/>
        <w:jc w:val="left"/>
        <w:rPr>
          <w:rFonts w:hint="eastAsia"/>
        </w:rPr>
      </w:pPr>
    </w:p>
    <w:p w14:paraId="266E5777">
      <w:pPr>
        <w:spacing w:after="514" w:line="259" w:lineRule="auto"/>
        <w:ind w:left="0" w:firstLine="0"/>
        <w:jc w:val="left"/>
        <w:rPr>
          <w:rFonts w:hint="eastAsia"/>
        </w:rPr>
      </w:pPr>
      <w:r>
        <w:rPr>
          <w:rFonts w:hint="eastAsia"/>
        </w:rPr>
        <w:t>This appears from many passages to be the meaning of the Hebrew word עדק, and the Greek word δικαιοω.</w:t>
      </w:r>
    </w:p>
    <w:p w14:paraId="6241B33A">
      <w:pPr>
        <w:spacing w:after="514" w:line="259" w:lineRule="auto"/>
        <w:ind w:left="0" w:firstLine="0"/>
        <w:jc w:val="left"/>
        <w:rPr>
          <w:rFonts w:hint="eastAsia"/>
        </w:rPr>
      </w:pPr>
      <w:r>
        <w:rPr>
          <w:rFonts w:hint="eastAsia"/>
        </w:rPr>
        <w:t>从许多经文看来，这似乎是希伯来词 עדק 和希腊词 δικαιοω 的意思。</w:t>
      </w:r>
    </w:p>
    <w:p w14:paraId="778497FE">
      <w:pPr>
        <w:spacing w:after="514" w:line="259" w:lineRule="auto"/>
        <w:ind w:left="0" w:firstLine="0"/>
        <w:jc w:val="left"/>
        <w:rPr>
          <w:rFonts w:hint="eastAsia"/>
        </w:rPr>
      </w:pPr>
    </w:p>
    <w:p w14:paraId="5C1A1933">
      <w:pPr>
        <w:spacing w:after="514" w:line="259" w:lineRule="auto"/>
        <w:ind w:left="0" w:firstLine="0"/>
        <w:jc w:val="left"/>
        <w:rPr>
          <w:rFonts w:hint="eastAsia"/>
        </w:rPr>
      </w:pPr>
      <w:r>
        <w:rPr>
          <w:rFonts w:hint="eastAsia"/>
        </w:rPr>
        <w:t>"If there be a controversy among men, and they come into judgment that the judges may judge them, then they shall justify the righteous and condemn the wicked."†</w:t>
      </w:r>
    </w:p>
    <w:p w14:paraId="002CC94C">
      <w:pPr>
        <w:spacing w:after="514" w:line="259" w:lineRule="auto"/>
        <w:ind w:left="0" w:firstLine="0"/>
        <w:jc w:val="left"/>
        <w:rPr>
          <w:rFonts w:hint="eastAsia"/>
        </w:rPr>
      </w:pPr>
      <w:r>
        <w:rPr>
          <w:rFonts w:hint="eastAsia"/>
        </w:rPr>
        <w:t>“人若有争讼，就当审判他们，要定义人为义，定恶人为有罪。”†</w:t>
      </w:r>
    </w:p>
    <w:p w14:paraId="46AD0E31">
      <w:pPr>
        <w:spacing w:after="514" w:line="259" w:lineRule="auto"/>
        <w:ind w:left="0" w:firstLine="0"/>
        <w:jc w:val="left"/>
        <w:rPr>
          <w:rFonts w:hint="eastAsia"/>
        </w:rPr>
      </w:pPr>
    </w:p>
    <w:p w14:paraId="65B68F1B">
      <w:pPr>
        <w:spacing w:after="514" w:line="259" w:lineRule="auto"/>
        <w:ind w:left="0" w:firstLine="0"/>
        <w:jc w:val="left"/>
        <w:rPr>
          <w:rFonts w:hint="eastAsia"/>
        </w:rPr>
      </w:pPr>
      <w:r>
        <w:rPr>
          <w:rFonts w:hint="eastAsia"/>
        </w:rPr>
        <w:t>To justify the righteous is not to make him, but to pronounce him, righteous upon proof of his innocence, and of the goodness of his cause.</w:t>
      </w:r>
    </w:p>
    <w:p w14:paraId="71F51E5C">
      <w:pPr>
        <w:spacing w:after="514" w:line="259" w:lineRule="auto"/>
        <w:ind w:left="0" w:firstLine="0"/>
        <w:jc w:val="left"/>
        <w:rPr>
          <w:rFonts w:hint="eastAsia"/>
        </w:rPr>
      </w:pPr>
      <w:r>
        <w:rPr>
          <w:rFonts w:hint="eastAsia"/>
        </w:rPr>
        <w:t>称义人，不是使他成为义，而是在证明他无辜和他的案情良好时，宣告他为义。</w:t>
      </w:r>
    </w:p>
    <w:p w14:paraId="4DEC0888">
      <w:pPr>
        <w:spacing w:after="514" w:line="259" w:lineRule="auto"/>
        <w:ind w:left="0" w:firstLine="0"/>
        <w:jc w:val="left"/>
        <w:rPr>
          <w:rFonts w:hint="eastAsia"/>
        </w:rPr>
      </w:pPr>
    </w:p>
    <w:p w14:paraId="583A0AD0">
      <w:pPr>
        <w:spacing w:after="514" w:line="259" w:lineRule="auto"/>
        <w:ind w:left="0" w:firstLine="0"/>
        <w:jc w:val="left"/>
        <w:rPr>
          <w:rFonts w:hint="eastAsia"/>
        </w:rPr>
      </w:pPr>
      <w:r>
        <w:rPr>
          <w:rFonts w:hint="eastAsia"/>
        </w:rPr>
        <w:t>For this alone is the office of a judge.</w:t>
      </w:r>
    </w:p>
    <w:p w14:paraId="7CA0FB2A">
      <w:pPr>
        <w:spacing w:after="514" w:line="259" w:lineRule="auto"/>
        <w:ind w:left="0" w:firstLine="0"/>
        <w:jc w:val="left"/>
        <w:rPr>
          <w:rFonts w:hint="eastAsia"/>
        </w:rPr>
      </w:pPr>
      <w:r>
        <w:rPr>
          <w:rFonts w:hint="eastAsia"/>
        </w:rPr>
        <w:t>因为这才是法官的职责。</w:t>
      </w:r>
    </w:p>
    <w:p w14:paraId="14D272AE">
      <w:pPr>
        <w:spacing w:after="514" w:line="259" w:lineRule="auto"/>
        <w:ind w:left="0" w:firstLine="0"/>
        <w:jc w:val="left"/>
        <w:rPr>
          <w:rFonts w:hint="eastAsia"/>
        </w:rPr>
      </w:pPr>
    </w:p>
    <w:p w14:paraId="2038C8DF">
      <w:pPr>
        <w:spacing w:after="514" w:line="259" w:lineRule="auto"/>
        <w:ind w:left="0" w:firstLine="0"/>
        <w:jc w:val="left"/>
        <w:rPr>
          <w:rFonts w:hint="eastAsia"/>
        </w:rPr>
      </w:pPr>
      <w:r>
        <w:rPr>
          <w:rFonts w:hint="eastAsia"/>
        </w:rPr>
        <w:t>"To justify the wicked," signifies to pronounce him just, or to acquit him in judgment, and is declared to be an "abomination to the Lord,"‡ as it is to condemn the righteous, or pronounce him to be guilty.</w:t>
      </w:r>
    </w:p>
    <w:p w14:paraId="0B283C4E">
      <w:pPr>
        <w:spacing w:after="514" w:line="259" w:lineRule="auto"/>
        <w:ind w:left="0" w:firstLine="0"/>
        <w:jc w:val="left"/>
        <w:rPr>
          <w:rFonts w:hint="eastAsia"/>
        </w:rPr>
      </w:pPr>
      <w:r>
        <w:rPr>
          <w:rFonts w:hint="eastAsia"/>
        </w:rPr>
        <w:t>“称恶人为义”，意指在审判中宣告他为义，或宣告他无罪，并且被宣称为“耶和华所憎恶”‡，如同定义人为有罪，或宣告他有罪一样。</w:t>
      </w:r>
    </w:p>
    <w:p w14:paraId="1F64E561">
      <w:pPr>
        <w:spacing w:after="514" w:line="259" w:lineRule="auto"/>
        <w:ind w:left="0" w:firstLine="0"/>
        <w:jc w:val="left"/>
        <w:rPr>
          <w:rFonts w:hint="eastAsia"/>
        </w:rPr>
      </w:pPr>
    </w:p>
    <w:p w14:paraId="7AF57ADD">
      <w:pPr>
        <w:spacing w:after="514" w:line="259" w:lineRule="auto"/>
        <w:ind w:left="0" w:firstLine="0"/>
        <w:jc w:val="left"/>
        <w:rPr>
          <w:rFonts w:hint="eastAsia"/>
        </w:rPr>
      </w:pPr>
      <w:r>
        <w:rPr>
          <w:rFonts w:hint="eastAsia"/>
        </w:rPr>
        <w:t>"He is near that justifieth me; and who is he that will contend with me?"§</w:t>
      </w:r>
    </w:p>
    <w:p w14:paraId="1795019B">
      <w:pPr>
        <w:spacing w:after="514" w:line="259" w:lineRule="auto"/>
        <w:ind w:left="0" w:firstLine="0"/>
        <w:jc w:val="left"/>
        <w:rPr>
          <w:rFonts w:hint="eastAsia"/>
        </w:rPr>
      </w:pPr>
      <w:r>
        <w:rPr>
          <w:rFonts w:hint="eastAsia"/>
        </w:rPr>
        <w:t>“称我为义的与我相近，谁与我争论呢？”§</w:t>
      </w:r>
    </w:p>
    <w:p w14:paraId="5FE193F6">
      <w:pPr>
        <w:spacing w:after="514" w:line="259" w:lineRule="auto"/>
        <w:ind w:left="0" w:firstLine="0"/>
        <w:jc w:val="left"/>
        <w:rPr>
          <w:rFonts w:hint="eastAsia"/>
        </w:rPr>
      </w:pPr>
    </w:p>
    <w:p w14:paraId="4E0B3BBB">
      <w:pPr>
        <w:spacing w:after="514" w:line="259" w:lineRule="auto"/>
        <w:ind w:left="0" w:firstLine="0"/>
        <w:jc w:val="left"/>
        <w:rPr>
          <w:rFonts w:hint="eastAsia"/>
        </w:rPr>
      </w:pPr>
      <w:r>
        <w:rPr>
          <w:rFonts w:hint="eastAsia"/>
        </w:rPr>
        <w:t>These are the words of our Saviour, and refer to the sentence of his Father, by which he was acquitted from every false charge brought against him by his enemies, as well as from the demands of law and justice which he had fully satisfied.</w:t>
      </w:r>
    </w:p>
    <w:p w14:paraId="769CA658">
      <w:pPr>
        <w:spacing w:after="514" w:line="259" w:lineRule="auto"/>
        <w:ind w:left="0" w:firstLine="0"/>
        <w:jc w:val="left"/>
        <w:rPr>
          <w:rFonts w:hint="eastAsia"/>
        </w:rPr>
      </w:pPr>
      <w:r>
        <w:rPr>
          <w:rFonts w:hint="eastAsia"/>
        </w:rPr>
        <w:t>这是我们救主的话，指的是祂父的判决，借此祂不仅从祂敌人对他的一切诬告中被宣告无罪，也从祂已完全满足的律法和公义的要求中被宣告无罪。</w:t>
      </w:r>
    </w:p>
    <w:p w14:paraId="18FC4430">
      <w:pPr>
        <w:spacing w:after="514" w:line="259" w:lineRule="auto"/>
        <w:ind w:left="0" w:firstLine="0"/>
        <w:jc w:val="left"/>
        <w:rPr>
          <w:rFonts w:hint="eastAsia"/>
        </w:rPr>
      </w:pPr>
    </w:p>
    <w:p w14:paraId="35F9BF2E">
      <w:pPr>
        <w:spacing w:after="514" w:line="259" w:lineRule="auto"/>
        <w:ind w:left="0" w:firstLine="0"/>
        <w:jc w:val="left"/>
        <w:rPr>
          <w:rFonts w:hint="eastAsia"/>
        </w:rPr>
      </w:pPr>
      <w:r>
        <w:rPr>
          <w:rFonts w:hint="eastAsia"/>
        </w:rPr>
        <w:t>The word is evidently used in the same sense when the Psalmist says, "Enter not into judgment with thy servant; for in thy sight shall no man living be justified."‖</w:t>
      </w:r>
    </w:p>
    <w:p w14:paraId="52C405AE">
      <w:pPr>
        <w:spacing w:after="514" w:line="259" w:lineRule="auto"/>
        <w:ind w:left="0" w:firstLine="0"/>
        <w:jc w:val="left"/>
        <w:rPr>
          <w:rFonts w:hint="eastAsia"/>
        </w:rPr>
      </w:pPr>
      <w:r>
        <w:rPr>
          <w:rFonts w:hint="eastAsia"/>
        </w:rPr>
        <w:t>当诗篇作者说：“求你不要审问仆人；因为在你面前，凡活着的人没有一个是义的。”‖ 这个词显然是以同样的意思使用的。</w:t>
      </w:r>
    </w:p>
    <w:p w14:paraId="57D088DC">
      <w:pPr>
        <w:spacing w:after="514" w:line="259" w:lineRule="auto"/>
        <w:ind w:left="0" w:firstLine="0"/>
        <w:jc w:val="left"/>
        <w:rPr>
          <w:rFonts w:hint="eastAsia"/>
        </w:rPr>
      </w:pPr>
    </w:p>
    <w:p w14:paraId="67BF2405">
      <w:pPr>
        <w:spacing w:after="514" w:line="259" w:lineRule="auto"/>
        <w:ind w:left="0" w:firstLine="0"/>
        <w:jc w:val="left"/>
        <w:rPr>
          <w:rFonts w:hint="eastAsia"/>
        </w:rPr>
      </w:pPr>
      <w:r>
        <w:rPr>
          <w:rFonts w:hint="eastAsia"/>
        </w:rPr>
        <w:t>He is speaking to God as his Judge, and he intreats him that he may not be brought to trial; because neither he nor any other person could expect a sentence in his favour.</w:t>
      </w:r>
    </w:p>
    <w:p w14:paraId="4DC6B701">
      <w:pPr>
        <w:spacing w:after="514" w:line="259" w:lineRule="auto"/>
        <w:ind w:left="0" w:firstLine="0"/>
        <w:jc w:val="left"/>
        <w:rPr>
          <w:rFonts w:hint="eastAsia"/>
        </w:rPr>
      </w:pPr>
      <w:r>
        <w:rPr>
          <w:rFonts w:hint="eastAsia"/>
        </w:rPr>
        <w:t>祂是在对神作为祂的审判者说话，祂恳求祂不要被带入审判；因为无论是祂自己，还是任何其他人，都无法期望一个有利于他的判决。</w:t>
      </w:r>
    </w:p>
    <w:p w14:paraId="0636D070">
      <w:pPr>
        <w:spacing w:after="514" w:line="259" w:lineRule="auto"/>
        <w:ind w:left="0" w:firstLine="0"/>
        <w:jc w:val="left"/>
        <w:rPr>
          <w:rFonts w:hint="eastAsia"/>
        </w:rPr>
      </w:pPr>
    </w:p>
    <w:p w14:paraId="49EE1343">
      <w:pPr>
        <w:spacing w:after="514" w:line="259" w:lineRule="auto"/>
        <w:ind w:left="0" w:firstLine="0"/>
        <w:jc w:val="left"/>
        <w:rPr>
          <w:rFonts w:hint="eastAsia"/>
        </w:rPr>
      </w:pPr>
      <w:r>
        <w:rPr>
          <w:rFonts w:hint="eastAsia"/>
        </w:rPr>
        <w:t>In the New Testament, the word δικαιουν always bears a forensic sense, or a sense closely connected with it, importing not to make, but to pronounce righteous.</w:t>
      </w:r>
    </w:p>
    <w:p w14:paraId="6EE8565E">
      <w:pPr>
        <w:spacing w:after="514" w:line="259" w:lineRule="auto"/>
        <w:ind w:left="0" w:firstLine="0"/>
        <w:jc w:val="left"/>
        <w:rPr>
          <w:rFonts w:hint="eastAsia"/>
        </w:rPr>
      </w:pPr>
      <w:r>
        <w:rPr>
          <w:rFonts w:hint="eastAsia"/>
        </w:rPr>
        <w:t>在新约中，δικαιουν 这个词总是带有法庭的意义，或与之密切相关的意义，意指不是使之成为义，而是宣告其为义。</w:t>
      </w:r>
    </w:p>
    <w:p w14:paraId="29F5A199">
      <w:pPr>
        <w:spacing w:after="514" w:line="259" w:lineRule="auto"/>
        <w:ind w:left="0" w:firstLine="0"/>
        <w:jc w:val="left"/>
        <w:rPr>
          <w:rFonts w:hint="eastAsia"/>
        </w:rPr>
      </w:pPr>
    </w:p>
    <w:p w14:paraId="5DCF1998">
      <w:pPr>
        <w:spacing w:after="514" w:line="259" w:lineRule="auto"/>
        <w:ind w:left="0" w:firstLine="0"/>
        <w:jc w:val="left"/>
        <w:rPr>
          <w:rFonts w:hint="eastAsia"/>
        </w:rPr>
      </w:pPr>
      <w:r>
        <w:rPr>
          <w:rFonts w:hint="eastAsia"/>
        </w:rPr>
        <w:t>When wisdom is said to be "justified of her children,"* the meaning is, that she is approved or vindicated by them, exhibited in her true character, and cleared from the aspersions of her enemies.</w:t>
      </w:r>
    </w:p>
    <w:p w14:paraId="725DCC6E">
      <w:pPr>
        <w:spacing w:after="514" w:line="259" w:lineRule="auto"/>
        <w:ind w:left="0" w:firstLine="0"/>
        <w:jc w:val="left"/>
        <w:rPr>
          <w:rFonts w:hint="eastAsia"/>
        </w:rPr>
      </w:pPr>
      <w:r>
        <w:rPr>
          <w:rFonts w:hint="eastAsia"/>
        </w:rPr>
        <w:t>当智慧被称为“智慧之子总以智慧为是”时，*其意思是，她被他们所认可或辩护，以其真实的面目显现，并洗清了她敌人的诽谤。</w:t>
      </w:r>
    </w:p>
    <w:p w14:paraId="60AC3F47">
      <w:pPr>
        <w:spacing w:after="514" w:line="259" w:lineRule="auto"/>
        <w:ind w:left="0" w:firstLine="0"/>
        <w:jc w:val="left"/>
        <w:rPr>
          <w:rFonts w:hint="eastAsia"/>
        </w:rPr>
      </w:pPr>
    </w:p>
    <w:p w14:paraId="317EA3C5">
      <w:pPr>
        <w:spacing w:after="514" w:line="259" w:lineRule="auto"/>
        <w:ind w:left="0" w:firstLine="0"/>
        <w:jc w:val="left"/>
        <w:rPr>
          <w:rFonts w:hint="eastAsia"/>
        </w:rPr>
      </w:pPr>
      <w:r>
        <w:rPr>
          <w:rFonts w:hint="eastAsia"/>
        </w:rPr>
        <w:t>The man who is desirous to justify himself, is a man who is eager to prove that there is no defect in his obedience.</w:t>
      </w:r>
    </w:p>
    <w:p w14:paraId="294843BA">
      <w:pPr>
        <w:spacing w:after="514" w:line="259" w:lineRule="auto"/>
        <w:ind w:left="0" w:firstLine="0"/>
        <w:jc w:val="left"/>
        <w:rPr>
          <w:rFonts w:hint="eastAsia"/>
        </w:rPr>
      </w:pPr>
      <w:r>
        <w:rPr>
          <w:rFonts w:hint="eastAsia"/>
        </w:rPr>
        <w:t>渴望称自己为义的人，是急于证明他顺服中毫无瑕疵的人。</w:t>
      </w:r>
    </w:p>
    <w:p w14:paraId="5286A56E">
      <w:pPr>
        <w:spacing w:after="514" w:line="259" w:lineRule="auto"/>
        <w:ind w:left="0" w:firstLine="0"/>
        <w:jc w:val="left"/>
        <w:rPr>
          <w:rFonts w:hint="eastAsia"/>
        </w:rPr>
      </w:pPr>
    </w:p>
    <w:p w14:paraId="5AAE91C0">
      <w:pPr>
        <w:spacing w:after="514" w:line="259" w:lineRule="auto"/>
        <w:ind w:left="0" w:firstLine="0"/>
        <w:jc w:val="left"/>
        <w:rPr>
          <w:rFonts w:hint="eastAsia"/>
        </w:rPr>
      </w:pPr>
      <w:r>
        <w:rPr>
          <w:rFonts w:hint="eastAsia"/>
        </w:rPr>
        <w:t>Of this description were the Pharisees, who maintained that men were accepted by God on the ground of their good works, and made a show of righteousness before the world.</w:t>
      </w:r>
    </w:p>
    <w:p w14:paraId="0487658D">
      <w:pPr>
        <w:spacing w:after="514" w:line="259" w:lineRule="auto"/>
        <w:ind w:left="0" w:firstLine="0"/>
        <w:jc w:val="left"/>
        <w:rPr>
          <w:rFonts w:hint="eastAsia"/>
        </w:rPr>
      </w:pPr>
      <w:r>
        <w:rPr>
          <w:rFonts w:hint="eastAsia"/>
        </w:rPr>
        <w:t>法利赛人就是这类人，他们主张人是凭着善行被神悦纳的，并在世人面前显出义的外貌。</w:t>
      </w:r>
    </w:p>
    <w:p w14:paraId="5AC79C88">
      <w:pPr>
        <w:spacing w:after="514" w:line="259" w:lineRule="auto"/>
        <w:ind w:left="0" w:firstLine="0"/>
        <w:jc w:val="left"/>
        <w:rPr>
          <w:rFonts w:hint="eastAsia"/>
        </w:rPr>
      </w:pPr>
    </w:p>
    <w:p w14:paraId="2EEBE8FB">
      <w:pPr>
        <w:spacing w:after="514" w:line="259" w:lineRule="auto"/>
        <w:ind w:left="0" w:firstLine="0"/>
        <w:jc w:val="left"/>
        <w:rPr>
          <w:rFonts w:hint="eastAsia"/>
        </w:rPr>
      </w:pPr>
      <w:r>
        <w:rPr>
          <w:rFonts w:hint="eastAsia"/>
        </w:rPr>
        <w:t>"Ye are they that justify yourselves before men." †</w:t>
      </w:r>
    </w:p>
    <w:p w14:paraId="6AFDD06A">
      <w:pPr>
        <w:spacing w:after="514" w:line="259" w:lineRule="auto"/>
        <w:ind w:left="0" w:firstLine="0"/>
        <w:jc w:val="left"/>
        <w:rPr>
          <w:rFonts w:hint="eastAsia"/>
        </w:rPr>
      </w:pPr>
      <w:r>
        <w:rPr>
          <w:rFonts w:hint="eastAsia"/>
        </w:rPr>
        <w:t>“你们是在人面前自称为义的。”†</w:t>
      </w:r>
    </w:p>
    <w:p w14:paraId="0061193B">
      <w:pPr>
        <w:spacing w:after="514" w:line="259" w:lineRule="auto"/>
        <w:ind w:left="0" w:firstLine="0"/>
        <w:jc w:val="left"/>
        <w:rPr>
          <w:rFonts w:hint="eastAsia"/>
        </w:rPr>
      </w:pPr>
    </w:p>
    <w:p w14:paraId="1E3F4FD1">
      <w:pPr>
        <w:spacing w:after="514" w:line="259" w:lineRule="auto"/>
        <w:ind w:left="0" w:firstLine="0"/>
        <w:jc w:val="left"/>
        <w:rPr>
          <w:rFonts w:hint="eastAsia"/>
        </w:rPr>
      </w:pPr>
      <w:r>
        <w:rPr>
          <w:rFonts w:hint="eastAsia"/>
        </w:rPr>
        <w:t>The publican went down to his house "justified,"‡ that is, acquitted and pardoned by God, whose mercy he had humbly implored.</w:t>
      </w:r>
    </w:p>
    <w:p w14:paraId="3D28CA8D">
      <w:pPr>
        <w:spacing w:after="514" w:line="259" w:lineRule="auto"/>
        <w:ind w:left="0" w:firstLine="0"/>
        <w:jc w:val="left"/>
        <w:rPr>
          <w:rFonts w:hint="eastAsia"/>
        </w:rPr>
      </w:pPr>
      <w:r>
        <w:rPr>
          <w:rFonts w:hint="eastAsia"/>
        </w:rPr>
        <w:t>税吏回家去，“倒算为义了”，‡ 也就是说，被他谦卑地恳求其怜悯的神所宣告无罪并赦免了。</w:t>
      </w:r>
    </w:p>
    <w:p w14:paraId="67A3B96F">
      <w:pPr>
        <w:spacing w:after="514" w:line="259" w:lineRule="auto"/>
        <w:ind w:left="0" w:firstLine="0"/>
        <w:jc w:val="left"/>
        <w:rPr>
          <w:rFonts w:hint="eastAsia"/>
        </w:rPr>
      </w:pPr>
    </w:p>
    <w:p w14:paraId="1F353370">
      <w:pPr>
        <w:spacing w:after="514" w:line="259" w:lineRule="auto"/>
        <w:ind w:left="0" w:firstLine="0"/>
        <w:jc w:val="left"/>
        <w:rPr>
          <w:rFonts w:hint="eastAsia"/>
        </w:rPr>
      </w:pPr>
      <w:r>
        <w:rPr>
          <w:rFonts w:hint="eastAsia"/>
        </w:rPr>
        <w:t>"The doers of the law shall be justified,§ that is, they, and they alone, shall be esteemed righteous by the law, or rather by the Lawgiver.</w:t>
      </w:r>
    </w:p>
    <w:p w14:paraId="4781D502">
      <w:pPr>
        <w:spacing w:after="514" w:line="259" w:lineRule="auto"/>
        <w:ind w:left="0" w:firstLine="0"/>
        <w:jc w:val="left"/>
        <w:rPr>
          <w:rFonts w:hint="eastAsia"/>
        </w:rPr>
      </w:pPr>
      <w:r>
        <w:rPr>
          <w:rFonts w:hint="eastAsia"/>
        </w:rPr>
        <w:t>“原来在神面前，不是听律法的为义，乃是行律法的称义。”§ 也就是说，他们，且惟独他们，将被律法，或者更确切地说，被立法者视为义的。</w:t>
      </w:r>
    </w:p>
    <w:p w14:paraId="11C12F6B">
      <w:pPr>
        <w:spacing w:after="514" w:line="259" w:lineRule="auto"/>
        <w:ind w:left="0" w:firstLine="0"/>
        <w:jc w:val="left"/>
        <w:rPr>
          <w:rFonts w:hint="eastAsia"/>
        </w:rPr>
      </w:pPr>
    </w:p>
    <w:p w14:paraId="468667F2">
      <w:pPr>
        <w:spacing w:after="514" w:line="259" w:lineRule="auto"/>
        <w:ind w:left="0" w:firstLine="0"/>
        <w:jc w:val="left"/>
        <w:rPr>
          <w:rFonts w:hint="eastAsia"/>
        </w:rPr>
      </w:pPr>
      <w:r>
        <w:rPr>
          <w:rFonts w:hint="eastAsia"/>
        </w:rPr>
        <w:t>The forensic sense of justification is manifest from its being opposed to condemnation.</w:t>
      </w:r>
    </w:p>
    <w:p w14:paraId="05A53AF2">
      <w:pPr>
        <w:spacing w:after="514" w:line="259" w:lineRule="auto"/>
        <w:ind w:left="0" w:firstLine="0"/>
        <w:jc w:val="left"/>
        <w:rPr>
          <w:rFonts w:hint="eastAsia"/>
        </w:rPr>
      </w:pPr>
      <w:r>
        <w:rPr>
          <w:rFonts w:hint="eastAsia"/>
        </w:rPr>
        <w:t>称义的法庭意义，从它与定罪的对立中可以明显看出。</w:t>
      </w:r>
    </w:p>
    <w:p w14:paraId="3E1883FA">
      <w:pPr>
        <w:spacing w:after="514" w:line="259" w:lineRule="auto"/>
        <w:ind w:left="0" w:firstLine="0"/>
        <w:jc w:val="left"/>
        <w:rPr>
          <w:rFonts w:hint="eastAsia"/>
        </w:rPr>
      </w:pPr>
    </w:p>
    <w:p w14:paraId="6C37BCC9">
      <w:pPr>
        <w:spacing w:after="514" w:line="259" w:lineRule="auto"/>
        <w:ind w:left="0" w:firstLine="0"/>
        <w:jc w:val="left"/>
        <w:rPr>
          <w:rFonts w:hint="eastAsia"/>
        </w:rPr>
      </w:pPr>
      <w:r>
        <w:rPr>
          <w:rFonts w:hint="eastAsia"/>
        </w:rPr>
        <w:t>"It is God that justifieth; who is he that condemneth?"</w:t>
      </w:r>
    </w:p>
    <w:p w14:paraId="0A5F43E1">
      <w:pPr>
        <w:spacing w:after="514" w:line="259" w:lineRule="auto"/>
        <w:ind w:left="0" w:firstLine="0"/>
        <w:jc w:val="left"/>
        <w:rPr>
          <w:rFonts w:hint="eastAsia"/>
        </w:rPr>
      </w:pPr>
      <w:r>
        <w:rPr>
          <w:rFonts w:hint="eastAsia"/>
        </w:rPr>
        <w:t>“有神称他们为义了，谁能定他们的罪呢？”</w:t>
      </w:r>
    </w:p>
    <w:p w14:paraId="5249D4D9">
      <w:pPr>
        <w:spacing w:after="514" w:line="259" w:lineRule="auto"/>
        <w:ind w:left="0" w:firstLine="0"/>
        <w:jc w:val="left"/>
        <w:rPr>
          <w:rFonts w:hint="eastAsia"/>
        </w:rPr>
      </w:pPr>
    </w:p>
    <w:p w14:paraId="220DC989">
      <w:pPr>
        <w:spacing w:after="514" w:line="259" w:lineRule="auto"/>
        <w:ind w:left="0" w:firstLine="0"/>
        <w:jc w:val="left"/>
        <w:rPr>
          <w:rFonts w:hint="eastAsia"/>
        </w:rPr>
      </w:pPr>
      <w:r>
        <w:rPr>
          <w:rFonts w:hint="eastAsia"/>
        </w:rPr>
        <w:t>"Judgment was by one to condemnation; but the free gift is of many offences unto justification."‖</w:t>
      </w:r>
    </w:p>
    <w:p w14:paraId="69D4E796">
      <w:pPr>
        <w:spacing w:after="514" w:line="259" w:lineRule="auto"/>
        <w:ind w:left="0" w:firstLine="0"/>
        <w:jc w:val="left"/>
        <w:rPr>
          <w:rFonts w:hint="eastAsia"/>
        </w:rPr>
      </w:pPr>
      <w:r>
        <w:rPr>
          <w:rFonts w:hint="eastAsia"/>
        </w:rPr>
        <w:t>“原来审判是由一人而定罪，恩赐乃是由许多过犯而称义。”‖</w:t>
      </w:r>
    </w:p>
    <w:p w14:paraId="1AA30725">
      <w:pPr>
        <w:spacing w:after="514" w:line="259" w:lineRule="auto"/>
        <w:ind w:left="0" w:firstLine="0"/>
        <w:jc w:val="left"/>
        <w:rPr>
          <w:rFonts w:hint="eastAsia"/>
        </w:rPr>
      </w:pPr>
    </w:p>
    <w:p w14:paraId="6E47B85C">
      <w:pPr>
        <w:spacing w:after="514" w:line="259" w:lineRule="auto"/>
        <w:ind w:left="0" w:firstLine="0"/>
        <w:jc w:val="left"/>
        <w:rPr>
          <w:rFonts w:hint="eastAsia"/>
        </w:rPr>
      </w:pPr>
      <w:r>
        <w:rPr>
          <w:rFonts w:hint="eastAsia"/>
        </w:rPr>
        <w:t>It is unnecessary to multiply proofs, as the matter is abundantly plain.</w:t>
      </w:r>
    </w:p>
    <w:p w14:paraId="4D3D1E25">
      <w:pPr>
        <w:spacing w:after="514" w:line="259" w:lineRule="auto"/>
        <w:ind w:left="0" w:firstLine="0"/>
        <w:jc w:val="left"/>
        <w:rPr>
          <w:rFonts w:hint="eastAsia"/>
        </w:rPr>
      </w:pPr>
      <w:r>
        <w:rPr>
          <w:rFonts w:hint="eastAsia"/>
        </w:rPr>
        <w:t>无需多加证明，因为此事已十分清楚。</w:t>
      </w:r>
    </w:p>
    <w:p w14:paraId="17CF339F">
      <w:pPr>
        <w:spacing w:after="514" w:line="259" w:lineRule="auto"/>
        <w:ind w:left="0" w:firstLine="0"/>
        <w:jc w:val="left"/>
        <w:rPr>
          <w:rFonts w:hint="eastAsia"/>
        </w:rPr>
      </w:pPr>
    </w:p>
    <w:p w14:paraId="51E0BC04">
      <w:pPr>
        <w:spacing w:after="514" w:line="259" w:lineRule="auto"/>
        <w:ind w:left="0" w:firstLine="0"/>
        <w:jc w:val="left"/>
        <w:rPr>
          <w:rFonts w:hint="eastAsia"/>
        </w:rPr>
      </w:pPr>
      <w:r>
        <w:rPr>
          <w:rFonts w:hint="eastAsia"/>
        </w:rPr>
        <w:t>Justification is a change, not of our nature, but of our state.</w:t>
      </w:r>
    </w:p>
    <w:p w14:paraId="74DC2046">
      <w:pPr>
        <w:spacing w:after="514" w:line="259" w:lineRule="auto"/>
        <w:ind w:left="0" w:firstLine="0"/>
        <w:jc w:val="left"/>
        <w:rPr>
          <w:rFonts w:hint="eastAsia"/>
        </w:rPr>
      </w:pPr>
      <w:r>
        <w:rPr>
          <w:rFonts w:hint="eastAsia"/>
        </w:rPr>
        <w:t>称义，不是我们本性的改变，而是我们状态的改变。</w:t>
      </w:r>
    </w:p>
    <w:p w14:paraId="7796F346">
      <w:pPr>
        <w:spacing w:after="514" w:line="259" w:lineRule="auto"/>
        <w:ind w:left="0" w:firstLine="0"/>
        <w:jc w:val="left"/>
        <w:rPr>
          <w:rFonts w:hint="eastAsia"/>
        </w:rPr>
      </w:pPr>
    </w:p>
    <w:p w14:paraId="3BDE177B">
      <w:pPr>
        <w:spacing w:after="514" w:line="259" w:lineRule="auto"/>
        <w:ind w:left="0" w:firstLine="0"/>
        <w:jc w:val="left"/>
        <w:rPr>
          <w:rFonts w:hint="eastAsia"/>
        </w:rPr>
      </w:pPr>
      <w:r>
        <w:rPr>
          <w:rFonts w:hint="eastAsia"/>
        </w:rPr>
        <w:t>Those who are justified are also regenerated; but the two privileges, although inseparable, are perfectly distinct.</w:t>
      </w:r>
    </w:p>
    <w:p w14:paraId="758924BE">
      <w:pPr>
        <w:spacing w:after="514" w:line="259" w:lineRule="auto"/>
        <w:ind w:left="0" w:firstLine="0"/>
        <w:jc w:val="left"/>
        <w:rPr>
          <w:rFonts w:hint="eastAsia"/>
        </w:rPr>
      </w:pPr>
      <w:r>
        <w:rPr>
          <w:rFonts w:hint="eastAsia"/>
        </w:rPr>
        <w:t>被称义的人也重生了；但这两种特权，虽然不可分割，却是完全不同的。</w:t>
      </w:r>
    </w:p>
    <w:p w14:paraId="3ED86382">
      <w:pPr>
        <w:spacing w:after="514" w:line="259" w:lineRule="auto"/>
        <w:ind w:left="0" w:firstLine="0"/>
        <w:jc w:val="left"/>
        <w:rPr>
          <w:rFonts w:hint="eastAsia"/>
        </w:rPr>
      </w:pPr>
    </w:p>
    <w:p w14:paraId="1D7B9FA8">
      <w:pPr>
        <w:spacing w:after="514" w:line="259" w:lineRule="auto"/>
        <w:ind w:left="0" w:firstLine="0"/>
        <w:jc w:val="left"/>
        <w:rPr>
          <w:rFonts w:hint="eastAsia"/>
        </w:rPr>
      </w:pPr>
      <w:r>
        <w:rPr>
          <w:rFonts w:hint="eastAsia"/>
        </w:rPr>
        <w:t>The Author of justification is God.</w:t>
      </w:r>
    </w:p>
    <w:p w14:paraId="2DF7D825">
      <w:pPr>
        <w:spacing w:after="514" w:line="259" w:lineRule="auto"/>
        <w:ind w:left="0" w:firstLine="0"/>
        <w:jc w:val="left"/>
        <w:rPr>
          <w:rFonts w:hint="eastAsia"/>
        </w:rPr>
      </w:pPr>
      <w:r>
        <w:rPr>
          <w:rFonts w:hint="eastAsia"/>
        </w:rPr>
        <w:t>称义的创始者是神。</w:t>
      </w:r>
    </w:p>
    <w:p w14:paraId="0AF1B1D5">
      <w:pPr>
        <w:spacing w:after="514" w:line="259" w:lineRule="auto"/>
        <w:ind w:left="0" w:firstLine="0"/>
        <w:jc w:val="left"/>
        <w:rPr>
          <w:rFonts w:hint="eastAsia"/>
        </w:rPr>
      </w:pPr>
    </w:p>
    <w:p w14:paraId="12E4454F">
      <w:pPr>
        <w:spacing w:after="514" w:line="259" w:lineRule="auto"/>
        <w:ind w:left="0" w:firstLine="0"/>
        <w:jc w:val="left"/>
        <w:rPr>
          <w:rFonts w:hint="eastAsia"/>
        </w:rPr>
      </w:pPr>
      <w:r>
        <w:rPr>
          <w:rFonts w:hint="eastAsia"/>
        </w:rPr>
        <w:t>"It is God that justifieth."</w:t>
      </w:r>
    </w:p>
    <w:p w14:paraId="79ACABC8">
      <w:pPr>
        <w:spacing w:after="514" w:line="259" w:lineRule="auto"/>
        <w:ind w:left="0" w:firstLine="0"/>
        <w:jc w:val="left"/>
        <w:rPr>
          <w:rFonts w:hint="eastAsia"/>
        </w:rPr>
      </w:pPr>
      <w:r>
        <w:rPr>
          <w:rFonts w:hint="eastAsia"/>
        </w:rPr>
        <w:t>“有神称他们为义了。”</w:t>
      </w:r>
    </w:p>
    <w:p w14:paraId="54481874">
      <w:pPr>
        <w:spacing w:after="514" w:line="259" w:lineRule="auto"/>
        <w:ind w:left="0" w:firstLine="0"/>
        <w:jc w:val="left"/>
        <w:rPr>
          <w:rFonts w:hint="eastAsia"/>
        </w:rPr>
      </w:pPr>
    </w:p>
    <w:p w14:paraId="0BB30371">
      <w:pPr>
        <w:spacing w:after="514" w:line="259" w:lineRule="auto"/>
        <w:ind w:left="0" w:firstLine="0"/>
        <w:jc w:val="left"/>
        <w:rPr>
          <w:rFonts w:hint="eastAsia"/>
        </w:rPr>
      </w:pPr>
      <w:r>
        <w:rPr>
          <w:rFonts w:hint="eastAsia"/>
        </w:rPr>
        <w:t>The person to be justified is accountable to him as his Creator and Lawgiver, and by his sentence he must stand or fall.</w:t>
      </w:r>
    </w:p>
    <w:p w14:paraId="250DD271">
      <w:pPr>
        <w:spacing w:after="514" w:line="259" w:lineRule="auto"/>
        <w:ind w:left="0" w:firstLine="0"/>
        <w:jc w:val="left"/>
        <w:rPr>
          <w:rFonts w:hint="eastAsia"/>
        </w:rPr>
      </w:pPr>
      <w:r>
        <w:rPr>
          <w:rFonts w:hint="eastAsia"/>
        </w:rPr>
        <w:t>被称义的人，作为祂的受造物和立法者，要向祂负责，并且祂的判决将决定他的存亡。</w:t>
      </w:r>
    </w:p>
    <w:p w14:paraId="20748CCB">
      <w:pPr>
        <w:spacing w:after="514" w:line="259" w:lineRule="auto"/>
        <w:ind w:left="0" w:firstLine="0"/>
        <w:jc w:val="left"/>
        <w:rPr>
          <w:rFonts w:hint="eastAsia"/>
        </w:rPr>
      </w:pPr>
    </w:p>
    <w:p w14:paraId="14388917">
      <w:pPr>
        <w:spacing w:after="514" w:line="259" w:lineRule="auto"/>
        <w:ind w:left="0" w:firstLine="0"/>
        <w:jc w:val="left"/>
        <w:rPr>
          <w:rFonts w:hint="eastAsia"/>
        </w:rPr>
      </w:pPr>
      <w:r>
        <w:rPr>
          <w:rFonts w:hint="eastAsia"/>
        </w:rPr>
        <w:t>In this transaction he sustains the character of the guardian of the law, who will take care, if I may speak so, that its authority shall not be subverted, and its rights be violated by any sentence which he may pronounce in favour of its subjects; and of the God of grace, who receives into favour those whom he might have justly excluded from his presence.</w:t>
      </w:r>
    </w:p>
    <w:p w14:paraId="35E2AC56">
      <w:pPr>
        <w:spacing w:after="514" w:line="259" w:lineRule="auto"/>
        <w:ind w:left="0" w:firstLine="0"/>
        <w:jc w:val="left"/>
        <w:rPr>
          <w:rFonts w:hint="eastAsia"/>
        </w:rPr>
      </w:pPr>
      <w:r>
        <w:rPr>
          <w:rFonts w:hint="eastAsia"/>
        </w:rPr>
        <w:t>在这桩交易中，祂担当了律法守护者的角色，祂会确保（如果我可以这样说的话）律法的权威不会被颠覆，其权利不会被祂可能为祂的子民所作的任何判决所侵犯；并且祂也是恩典的神，祂接纳那些祂本可以公正地将之排除在祂面前的人。</w:t>
      </w:r>
    </w:p>
    <w:p w14:paraId="544C04B9">
      <w:pPr>
        <w:spacing w:after="514" w:line="259" w:lineRule="auto"/>
        <w:ind w:left="0" w:firstLine="0"/>
        <w:jc w:val="left"/>
        <w:rPr>
          <w:rFonts w:hint="eastAsia"/>
        </w:rPr>
      </w:pPr>
    </w:p>
    <w:p w14:paraId="5CE086F6">
      <w:pPr>
        <w:spacing w:after="514" w:line="259" w:lineRule="auto"/>
        <w:ind w:left="0" w:firstLine="0"/>
        <w:jc w:val="left"/>
        <w:rPr>
          <w:rFonts w:hint="eastAsia"/>
        </w:rPr>
      </w:pPr>
      <w:r>
        <w:rPr>
          <w:rFonts w:hint="eastAsia"/>
        </w:rPr>
        <w:t>It is said, indeed, in the Book of Daniel, that "they who turn many to righteousness," or literally, who justify many, "shall shine as the stars for ever and ever."¶</w:t>
      </w:r>
    </w:p>
    <w:p w14:paraId="4FB559FA">
      <w:pPr>
        <w:spacing w:after="514" w:line="259" w:lineRule="auto"/>
        <w:ind w:left="0" w:firstLine="0"/>
        <w:jc w:val="left"/>
        <w:rPr>
          <w:rFonts w:hint="eastAsia"/>
        </w:rPr>
      </w:pPr>
      <w:r>
        <w:rPr>
          <w:rFonts w:hint="eastAsia"/>
        </w:rPr>
        <w:t>诚然，在但以理书中说，“那使多人归义的”，或字面意思是，那称多人为义的，“必发光如星，直到永永远远。”¶</w:t>
      </w:r>
    </w:p>
    <w:p w14:paraId="3A1F0121">
      <w:pPr>
        <w:spacing w:after="514" w:line="259" w:lineRule="auto"/>
        <w:ind w:left="0" w:firstLine="0"/>
        <w:jc w:val="left"/>
        <w:rPr>
          <w:rFonts w:hint="eastAsia"/>
        </w:rPr>
      </w:pPr>
    </w:p>
    <w:p w14:paraId="26D468DE">
      <w:pPr>
        <w:spacing w:after="514" w:line="259" w:lineRule="auto"/>
        <w:ind w:left="0" w:firstLine="0"/>
        <w:jc w:val="left"/>
        <w:rPr>
          <w:rFonts w:hint="eastAsia"/>
        </w:rPr>
      </w:pPr>
      <w:r>
        <w:rPr>
          <w:rFonts w:hint="eastAsia"/>
        </w:rPr>
        <w:t>But their justification of others is merely ministerial, and must be understood of their agency under God in bringing men to that faith through which they are justified.</w:t>
      </w:r>
    </w:p>
    <w:p w14:paraId="3A7147DF">
      <w:pPr>
        <w:spacing w:after="514" w:line="259" w:lineRule="auto"/>
        <w:ind w:left="0" w:firstLine="0"/>
        <w:jc w:val="left"/>
        <w:rPr>
          <w:rFonts w:hint="eastAsia"/>
        </w:rPr>
      </w:pPr>
      <w:r>
        <w:rPr>
          <w:rFonts w:hint="eastAsia"/>
        </w:rPr>
        <w:t>但他们称别人为义，只是服事性的，必须被理解为他们在神之下，将人带到那使他们得以称义的信心中的作为。</w:t>
      </w:r>
    </w:p>
    <w:p w14:paraId="16634095">
      <w:pPr>
        <w:spacing w:after="514" w:line="259" w:lineRule="auto"/>
        <w:ind w:left="0" w:firstLine="0"/>
        <w:jc w:val="left"/>
        <w:rPr>
          <w:rFonts w:hint="eastAsia"/>
        </w:rPr>
      </w:pPr>
    </w:p>
    <w:p w14:paraId="708C912D">
      <w:pPr>
        <w:spacing w:after="514" w:line="259" w:lineRule="auto"/>
        <w:ind w:left="0" w:firstLine="0"/>
        <w:jc w:val="left"/>
        <w:rPr>
          <w:rFonts w:hint="eastAsia"/>
        </w:rPr>
      </w:pPr>
      <w:r>
        <w:rPr>
          <w:rFonts w:hint="eastAsia"/>
        </w:rPr>
        <w:t>In the same way we must explain those words of Christ, which seem to put the power of eternal life and death into the hands of his apostles: "Whose soever sins ye remit, they are remitted unto them; and whose soever sins ye retain, they are retained."**</w:t>
      </w:r>
    </w:p>
    <w:p w14:paraId="097B9353">
      <w:pPr>
        <w:spacing w:after="514" w:line="259" w:lineRule="auto"/>
        <w:ind w:left="0" w:firstLine="0"/>
        <w:jc w:val="left"/>
        <w:rPr>
          <w:rFonts w:hint="eastAsia"/>
        </w:rPr>
      </w:pPr>
      <w:r>
        <w:rPr>
          <w:rFonts w:hint="eastAsia"/>
        </w:rPr>
        <w:t>同样，我们必须解释基督的那些话，它们似乎将永生和永死的权柄放在了祂使徒的手中：“你们赦免谁的罪，谁的罪就赦免了；你们留下谁的罪，谁的罪就留下了。”**</w:t>
      </w:r>
    </w:p>
    <w:p w14:paraId="615B5899">
      <w:pPr>
        <w:spacing w:after="514" w:line="259" w:lineRule="auto"/>
        <w:ind w:left="0" w:firstLine="0"/>
        <w:jc w:val="left"/>
        <w:rPr>
          <w:rFonts w:hint="eastAsia"/>
        </w:rPr>
      </w:pPr>
    </w:p>
    <w:p w14:paraId="71A8552D">
      <w:pPr>
        <w:spacing w:after="514" w:line="259" w:lineRule="auto"/>
        <w:ind w:left="0" w:firstLine="0"/>
        <w:jc w:val="left"/>
        <w:rPr>
          <w:rFonts w:hint="eastAsia"/>
        </w:rPr>
      </w:pPr>
      <w:r>
        <w:rPr>
          <w:rFonts w:hint="eastAsia"/>
        </w:rPr>
        <w:t>If there is no reference to the miraculous gift of discerning spirits, by which they could certainly judge of the state of individuals, and pronounce a sentence upon them which would be ratified in heaven, nothing further can be intended than that, as preachers of the word, they were authorised to declare the characters of those who should be justified, and of those who should be condemned, to assure believers of eternal life, and unbelievers of eternal death.</w:t>
      </w:r>
    </w:p>
    <w:p w14:paraId="5320F86D">
      <w:pPr>
        <w:spacing w:after="514" w:line="259" w:lineRule="auto"/>
        <w:ind w:left="0" w:firstLine="0"/>
        <w:jc w:val="left"/>
        <w:rPr>
          <w:rFonts w:hint="eastAsia"/>
        </w:rPr>
      </w:pPr>
      <w:r>
        <w:rPr>
          <w:rFonts w:hint="eastAsia"/>
        </w:rPr>
        <w:t>如果没有提及辨别诸灵的神奇恩赐，借此他们可以确凿地判断个人的状态，并对他们作出将在天上被批准的判决，那么，无非意指他们作为话语的传讲者，被授权宣告那些将要被称义的人和那些将要被定罪的人的特征，向信徒保证永生，向不信者保证永死。</w:t>
      </w:r>
    </w:p>
    <w:p w14:paraId="21D28A94">
      <w:pPr>
        <w:spacing w:after="514" w:line="259" w:lineRule="auto"/>
        <w:ind w:left="0" w:firstLine="0"/>
        <w:jc w:val="left"/>
        <w:rPr>
          <w:rFonts w:hint="eastAsia"/>
        </w:rPr>
      </w:pPr>
    </w:p>
    <w:p w14:paraId="0A7EE472">
      <w:pPr>
        <w:spacing w:after="514" w:line="259" w:lineRule="auto"/>
        <w:ind w:left="0" w:firstLine="0"/>
        <w:jc w:val="left"/>
        <w:rPr>
          <w:rFonts w:hint="eastAsia"/>
        </w:rPr>
      </w:pPr>
      <w:r>
        <w:rPr>
          <w:rFonts w:hint="eastAsia"/>
        </w:rPr>
        <w:t>The person who is justified is a sinner.</w:t>
      </w:r>
    </w:p>
    <w:p w14:paraId="0094EAF2">
      <w:pPr>
        <w:spacing w:after="514" w:line="259" w:lineRule="auto"/>
        <w:ind w:left="0" w:firstLine="0"/>
        <w:jc w:val="left"/>
        <w:rPr>
          <w:rFonts w:hint="eastAsia"/>
        </w:rPr>
      </w:pPr>
      <w:r>
        <w:rPr>
          <w:rFonts w:hint="eastAsia"/>
        </w:rPr>
        <w:t>被称义的人是一个罪人。</w:t>
      </w:r>
    </w:p>
    <w:p w14:paraId="0EE71981">
      <w:pPr>
        <w:spacing w:after="514" w:line="259" w:lineRule="auto"/>
        <w:ind w:left="0" w:firstLine="0"/>
        <w:jc w:val="left"/>
        <w:rPr>
          <w:rFonts w:hint="eastAsia"/>
        </w:rPr>
      </w:pPr>
    </w:p>
    <w:p w14:paraId="32B6D09F">
      <w:pPr>
        <w:spacing w:after="514" w:line="259" w:lineRule="auto"/>
        <w:ind w:left="0" w:firstLine="0"/>
        <w:jc w:val="left"/>
        <w:rPr>
          <w:rFonts w:hint="eastAsia"/>
        </w:rPr>
      </w:pPr>
      <w:r>
        <w:rPr>
          <w:rFonts w:hint="eastAsia"/>
        </w:rPr>
        <w:t>God "justifieth the ungodly."††</w:t>
      </w:r>
    </w:p>
    <w:p w14:paraId="383D7AF1">
      <w:pPr>
        <w:spacing w:after="514" w:line="259" w:lineRule="auto"/>
        <w:ind w:left="0" w:firstLine="0"/>
        <w:jc w:val="left"/>
        <w:rPr>
          <w:rFonts w:hint="eastAsia"/>
        </w:rPr>
      </w:pPr>
      <w:r>
        <w:rPr>
          <w:rFonts w:hint="eastAsia"/>
        </w:rPr>
        <w:t>神“称不敬虔的为义”。††</w:t>
      </w:r>
    </w:p>
    <w:p w14:paraId="00195B72">
      <w:pPr>
        <w:spacing w:after="514" w:line="259" w:lineRule="auto"/>
        <w:ind w:left="0" w:firstLine="0"/>
        <w:jc w:val="left"/>
        <w:rPr>
          <w:rFonts w:hint="eastAsia"/>
        </w:rPr>
      </w:pPr>
    </w:p>
    <w:p w14:paraId="3B8811C1">
      <w:pPr>
        <w:spacing w:after="514" w:line="259" w:lineRule="auto"/>
        <w:ind w:left="0" w:firstLine="0"/>
        <w:jc w:val="left"/>
        <w:rPr>
          <w:rFonts w:hint="eastAsia"/>
        </w:rPr>
      </w:pPr>
      <w:r>
        <w:rPr>
          <w:rFonts w:hint="eastAsia"/>
        </w:rPr>
        <w:t>He is considered as one who has violated the law, and the design of the sentence is to set him free from the consequences of transgression.</w:t>
      </w:r>
    </w:p>
    <w:p w14:paraId="68E7C248">
      <w:pPr>
        <w:spacing w:after="514" w:line="259" w:lineRule="auto"/>
        <w:ind w:left="0" w:firstLine="0"/>
        <w:jc w:val="left"/>
        <w:rPr>
          <w:rFonts w:hint="eastAsia"/>
        </w:rPr>
      </w:pPr>
      <w:r>
        <w:rPr>
          <w:rFonts w:hint="eastAsia"/>
        </w:rPr>
        <w:t>他被看作是一个违犯了律法的人，而判决的目的就是要使他脱离违犯的后果。</w:t>
      </w:r>
    </w:p>
    <w:p w14:paraId="76AA6C06">
      <w:pPr>
        <w:spacing w:after="514" w:line="259" w:lineRule="auto"/>
        <w:ind w:left="0" w:firstLine="0"/>
        <w:jc w:val="left"/>
        <w:rPr>
          <w:rFonts w:hint="eastAsia"/>
        </w:rPr>
      </w:pPr>
    </w:p>
    <w:p w14:paraId="1063D8A9">
      <w:pPr>
        <w:spacing w:after="514" w:line="259" w:lineRule="auto"/>
        <w:ind w:left="0" w:firstLine="0"/>
        <w:jc w:val="left"/>
        <w:rPr>
          <w:rFonts w:hint="eastAsia"/>
        </w:rPr>
      </w:pPr>
      <w:r>
        <w:rPr>
          <w:rFonts w:hint="eastAsia"/>
        </w:rPr>
        <w:t>If he were not a sinner, he would be under no necessity to make anxious inquiries respecting the means of restoration to the favour of the Lawgiver.</w:t>
      </w:r>
    </w:p>
    <w:p w14:paraId="39ED13CE">
      <w:pPr>
        <w:spacing w:after="514" w:line="259" w:lineRule="auto"/>
        <w:ind w:left="0" w:firstLine="0"/>
        <w:jc w:val="left"/>
        <w:rPr>
          <w:rFonts w:hint="eastAsia"/>
        </w:rPr>
      </w:pPr>
      <w:r>
        <w:rPr>
          <w:rFonts w:hint="eastAsia"/>
        </w:rPr>
        <w:t>如果他不是一个罪人，他就没有必要焦急地探究如何恢复立法者恩惠的方法。</w:t>
      </w:r>
    </w:p>
    <w:p w14:paraId="60D11FD2">
      <w:pPr>
        <w:spacing w:after="514" w:line="259" w:lineRule="auto"/>
        <w:ind w:left="0" w:firstLine="0"/>
        <w:jc w:val="left"/>
        <w:rPr>
          <w:rFonts w:hint="eastAsia"/>
        </w:rPr>
      </w:pPr>
    </w:p>
    <w:p w14:paraId="2F0C4731">
      <w:pPr>
        <w:spacing w:after="514" w:line="259" w:lineRule="auto"/>
        <w:ind w:left="0" w:firstLine="0"/>
        <w:jc w:val="left"/>
        <w:rPr>
          <w:rFonts w:hint="eastAsia"/>
        </w:rPr>
      </w:pPr>
      <w:r>
        <w:rPr>
          <w:rFonts w:hint="eastAsia"/>
        </w:rPr>
        <w:t>He would be already justified, for God always beholds the righteous with a pleasant countenance.</w:t>
      </w:r>
    </w:p>
    <w:p w14:paraId="56E5D102">
      <w:pPr>
        <w:spacing w:after="514" w:line="259" w:lineRule="auto"/>
        <w:ind w:left="0" w:firstLine="0"/>
        <w:jc w:val="left"/>
        <w:rPr>
          <w:rFonts w:hint="eastAsia"/>
        </w:rPr>
      </w:pPr>
      <w:r>
        <w:rPr>
          <w:rFonts w:hint="eastAsia"/>
        </w:rPr>
        <w:t>他本已称义，因为神总是以喜悦的面容看待义人。</w:t>
      </w:r>
    </w:p>
    <w:p w14:paraId="07DD694E">
      <w:pPr>
        <w:spacing w:after="514" w:line="259" w:lineRule="auto"/>
        <w:ind w:left="0" w:firstLine="0"/>
        <w:jc w:val="left"/>
        <w:rPr>
          <w:rFonts w:hint="eastAsia"/>
        </w:rPr>
      </w:pPr>
    </w:p>
    <w:p w14:paraId="4FE4027D">
      <w:pPr>
        <w:spacing w:after="514" w:line="259" w:lineRule="auto"/>
        <w:ind w:left="0" w:firstLine="0"/>
        <w:jc w:val="left"/>
        <w:rPr>
          <w:rFonts w:hint="eastAsia"/>
        </w:rPr>
      </w:pPr>
      <w:r>
        <w:rPr>
          <w:rFonts w:hint="eastAsia"/>
        </w:rPr>
        <w:t>"Those whom God effectually calleth," says our confession of Faith, "he also freely justifieth, not by infusing righteousness into them, but by pardoning their sins, and by accounting and accepting their persons as righteous."‡‡</w:t>
      </w:r>
    </w:p>
    <w:p w14:paraId="05C92017">
      <w:pPr>
        <w:spacing w:after="514" w:line="259" w:lineRule="auto"/>
        <w:ind w:left="0" w:firstLine="0"/>
        <w:jc w:val="left"/>
        <w:rPr>
          <w:rFonts w:hint="eastAsia"/>
        </w:rPr>
      </w:pPr>
      <w:r>
        <w:rPr>
          <w:rFonts w:hint="eastAsia"/>
        </w:rPr>
        <w:t>“凡神有效呼召的人，”我们的信条说，“祂也白白地称他们为义，不是将义注入他们里面，而是赦免他们的罪，并将他们的位格算为义，悦纳他们。”‡‡</w:t>
      </w:r>
    </w:p>
    <w:p w14:paraId="3C6488C6">
      <w:pPr>
        <w:spacing w:after="514" w:line="259" w:lineRule="auto"/>
        <w:ind w:left="0" w:firstLine="0"/>
        <w:jc w:val="left"/>
        <w:rPr>
          <w:rFonts w:hint="eastAsia"/>
        </w:rPr>
      </w:pPr>
    </w:p>
    <w:p w14:paraId="24F49BAD">
      <w:pPr>
        <w:spacing w:after="514" w:line="259" w:lineRule="auto"/>
        <w:ind w:left="0" w:firstLine="0"/>
        <w:jc w:val="left"/>
        <w:rPr>
          <w:rFonts w:hint="eastAsia"/>
        </w:rPr>
      </w:pPr>
      <w:r>
        <w:rPr>
          <w:rFonts w:hint="eastAsia"/>
        </w:rPr>
        <w:t>Although justification is represented as a single act, and is commonly spoken of as a single blessing, yet it consists, according to this definition, of more parts than one, to which, when attempting to explain its nature, we must separately direct our attention.</w:t>
      </w:r>
    </w:p>
    <w:p w14:paraId="1144EFCE">
      <w:pPr>
        <w:spacing w:after="514" w:line="259" w:lineRule="auto"/>
        <w:ind w:left="0" w:firstLine="0"/>
        <w:jc w:val="left"/>
        <w:rPr>
          <w:rFonts w:hint="eastAsia"/>
        </w:rPr>
      </w:pPr>
      <w:r>
        <w:rPr>
          <w:rFonts w:hint="eastAsia"/>
        </w:rPr>
        <w:t>虽然称义被描绘为一个单一的行为，并通常被称为一个单一的祝福，然而，根据这个定义，它由不止一个部分组成，当试图解释其性质时，我们必须分别地关注这些部分。</w:t>
      </w:r>
    </w:p>
    <w:p w14:paraId="518EB5E6">
      <w:pPr>
        <w:spacing w:after="514" w:line="259" w:lineRule="auto"/>
        <w:ind w:left="0" w:firstLine="0"/>
        <w:jc w:val="left"/>
        <w:rPr>
          <w:rFonts w:hint="eastAsia"/>
        </w:rPr>
      </w:pPr>
    </w:p>
    <w:p w14:paraId="1257F14A">
      <w:pPr>
        <w:spacing w:after="514" w:line="259" w:lineRule="auto"/>
        <w:ind w:left="0" w:firstLine="0"/>
        <w:jc w:val="left"/>
        <w:rPr>
          <w:rFonts w:hint="eastAsia"/>
        </w:rPr>
      </w:pPr>
      <w:r>
        <w:rPr>
          <w:rFonts w:hint="eastAsia"/>
        </w:rPr>
        <w:t>The person to be justified is a sinner; and justification is a sentence declaring him to be just in the eye of the law.</w:t>
      </w:r>
    </w:p>
    <w:p w14:paraId="43C3DE35">
      <w:pPr>
        <w:spacing w:after="514" w:line="259" w:lineRule="auto"/>
        <w:ind w:left="0" w:firstLine="0"/>
        <w:jc w:val="left"/>
        <w:rPr>
          <w:rFonts w:hint="eastAsia"/>
        </w:rPr>
      </w:pPr>
      <w:r>
        <w:rPr>
          <w:rFonts w:hint="eastAsia"/>
        </w:rPr>
        <w:t>被称义的人是一个罪人；而称义是宣告他在律法眼中为义的判决。</w:t>
      </w:r>
    </w:p>
    <w:p w14:paraId="4ECF8A38">
      <w:pPr>
        <w:spacing w:after="514" w:line="259" w:lineRule="auto"/>
        <w:ind w:left="0" w:firstLine="0"/>
        <w:jc w:val="left"/>
        <w:rPr>
          <w:rFonts w:hint="eastAsia"/>
        </w:rPr>
      </w:pPr>
    </w:p>
    <w:p w14:paraId="2A46C9C2">
      <w:pPr>
        <w:spacing w:after="514" w:line="259" w:lineRule="auto"/>
        <w:ind w:left="0" w:firstLine="0"/>
        <w:jc w:val="left"/>
        <w:rPr>
          <w:rFonts w:hint="eastAsia"/>
        </w:rPr>
      </w:pPr>
      <w:r>
        <w:rPr>
          <w:rFonts w:hint="eastAsia"/>
        </w:rPr>
        <w:t>Two things are necessarily involved in this sentence; first, that he is acquitted from every charge of transgression which is brought against him by the law; and secondly, that he is accounted to have fulfilled, or on some ground treated as if he had fulfilled, its demands.</w:t>
      </w:r>
    </w:p>
    <w:p w14:paraId="15EB550A">
      <w:pPr>
        <w:spacing w:after="514" w:line="259" w:lineRule="auto"/>
        <w:ind w:left="0" w:firstLine="0"/>
        <w:jc w:val="left"/>
        <w:rPr>
          <w:rFonts w:hint="eastAsia"/>
        </w:rPr>
      </w:pPr>
      <w:r>
        <w:rPr>
          <w:rFonts w:hint="eastAsia"/>
        </w:rPr>
        <w:t>这个判决必然包含两件事；第一，他从律法对他提出的每一项违犯的指控中被宣告无罪；第二，他被算为已经履行了，或基于某种根据被当作已经履行了律法的要求。</w:t>
      </w:r>
    </w:p>
    <w:p w14:paraId="798DDA61">
      <w:pPr>
        <w:spacing w:after="514" w:line="259" w:lineRule="auto"/>
        <w:ind w:left="0" w:firstLine="0"/>
        <w:jc w:val="left"/>
        <w:rPr>
          <w:rFonts w:hint="eastAsia"/>
        </w:rPr>
      </w:pPr>
    </w:p>
    <w:p w14:paraId="3BACDF78">
      <w:pPr>
        <w:spacing w:after="514" w:line="259" w:lineRule="auto"/>
        <w:ind w:left="0" w:firstLine="0"/>
        <w:jc w:val="left"/>
        <w:rPr>
          <w:rFonts w:hint="eastAsia"/>
        </w:rPr>
      </w:pPr>
      <w:r>
        <w:rPr>
          <w:rFonts w:hint="eastAsia"/>
        </w:rPr>
        <w:t>Justification implies the acquittal of the justified person from the charges of the law.</w:t>
      </w:r>
    </w:p>
    <w:p w14:paraId="0EB35ABB">
      <w:pPr>
        <w:spacing w:after="514" w:line="259" w:lineRule="auto"/>
        <w:ind w:left="0" w:firstLine="0"/>
        <w:jc w:val="left"/>
        <w:rPr>
          <w:rFonts w:hint="eastAsia"/>
        </w:rPr>
      </w:pPr>
      <w:r>
        <w:rPr>
          <w:rFonts w:hint="eastAsia"/>
        </w:rPr>
        <w:t>称义意味着被称义之人从律法的指控中被宣告无罪。</w:t>
      </w:r>
    </w:p>
    <w:p w14:paraId="17C3EB51">
      <w:pPr>
        <w:spacing w:after="514" w:line="259" w:lineRule="auto"/>
        <w:ind w:left="0" w:firstLine="0"/>
        <w:jc w:val="left"/>
        <w:rPr>
          <w:rFonts w:hint="eastAsia"/>
        </w:rPr>
      </w:pPr>
    </w:p>
    <w:p w14:paraId="774EB3BF">
      <w:pPr>
        <w:spacing w:after="514" w:line="259" w:lineRule="auto"/>
        <w:ind w:left="0" w:firstLine="0"/>
        <w:jc w:val="left"/>
        <w:rPr>
          <w:rFonts w:hint="eastAsia"/>
        </w:rPr>
      </w:pPr>
      <w:r>
        <w:rPr>
          <w:rFonts w:hint="eastAsia"/>
        </w:rPr>
        <w:t>It may here be observed, that the person in whose favour a legal sentence is pronounced, may be viewed as innocent or guilty.</w:t>
      </w:r>
    </w:p>
    <w:p w14:paraId="7BE28A97">
      <w:pPr>
        <w:spacing w:after="514" w:line="259" w:lineRule="auto"/>
        <w:ind w:left="0" w:firstLine="0"/>
        <w:jc w:val="left"/>
        <w:rPr>
          <w:rFonts w:hint="eastAsia"/>
        </w:rPr>
      </w:pPr>
      <w:r>
        <w:rPr>
          <w:rFonts w:hint="eastAsia"/>
        </w:rPr>
        <w:t>在此可以注意到，一个法律判决所偏袒的人，可以被看作是无辜的或有罪的。</w:t>
      </w:r>
    </w:p>
    <w:p w14:paraId="539C3DE8">
      <w:pPr>
        <w:spacing w:after="514" w:line="259" w:lineRule="auto"/>
        <w:ind w:left="0" w:firstLine="0"/>
        <w:jc w:val="left"/>
        <w:rPr>
          <w:rFonts w:hint="eastAsia"/>
        </w:rPr>
      </w:pPr>
    </w:p>
    <w:p w14:paraId="56910919">
      <w:pPr>
        <w:spacing w:after="514" w:line="259" w:lineRule="auto"/>
        <w:ind w:left="0" w:firstLine="0"/>
        <w:jc w:val="left"/>
        <w:rPr>
          <w:rFonts w:hint="eastAsia"/>
        </w:rPr>
      </w:pPr>
      <w:r>
        <w:rPr>
          <w:rFonts w:hint="eastAsia"/>
        </w:rPr>
        <w:t>If he is innocent, the law acquits him, by declaring the charge to be unfounded, or, in the language of Scripture, by "bringing forth his righteousness as the noon-day."</w:t>
      </w:r>
    </w:p>
    <w:p w14:paraId="6F3C6B78">
      <w:pPr>
        <w:spacing w:after="514" w:line="259" w:lineRule="auto"/>
        <w:ind w:left="0" w:firstLine="0"/>
        <w:jc w:val="left"/>
        <w:rPr>
          <w:rFonts w:hint="eastAsia"/>
        </w:rPr>
      </w:pPr>
      <w:r>
        <w:rPr>
          <w:rFonts w:hint="eastAsia"/>
        </w:rPr>
        <w:t>如果他是无辜的，律法就宣告他无罪，即宣告指控是无根据的，或者，用圣经的话说，是“使他的公义如正午的日光”。</w:t>
      </w:r>
    </w:p>
    <w:p w14:paraId="5985F859">
      <w:pPr>
        <w:spacing w:after="514" w:line="259" w:lineRule="auto"/>
        <w:ind w:left="0" w:firstLine="0"/>
        <w:jc w:val="left"/>
        <w:rPr>
          <w:rFonts w:hint="eastAsia"/>
        </w:rPr>
      </w:pPr>
    </w:p>
    <w:p w14:paraId="3F86BF27">
      <w:pPr>
        <w:spacing w:after="514" w:line="259" w:lineRule="auto"/>
        <w:ind w:left="0" w:firstLine="0"/>
        <w:jc w:val="left"/>
        <w:rPr>
          <w:rFonts w:hint="eastAsia"/>
        </w:rPr>
      </w:pPr>
      <w:r>
        <w:rPr>
          <w:rFonts w:hint="eastAsia"/>
        </w:rPr>
        <w:t>It is impossible that a trial on false grounds can take place at the tribunal of God; but cases of this kind frequently occur in human courts of justice.</w:t>
      </w:r>
    </w:p>
    <w:p w14:paraId="62CAB96C">
      <w:pPr>
        <w:spacing w:after="514" w:line="259" w:lineRule="auto"/>
        <w:ind w:left="0" w:firstLine="0"/>
        <w:jc w:val="left"/>
        <w:rPr>
          <w:rFonts w:hint="eastAsia"/>
        </w:rPr>
      </w:pPr>
      <w:r>
        <w:rPr>
          <w:rFonts w:hint="eastAsia"/>
        </w:rPr>
        <w:t>在神的审判台前，不可能发生基于虚假理由的审判；但这类案件在人类的法庭上却时常发生。</w:t>
      </w:r>
    </w:p>
    <w:p w14:paraId="0BDC8643">
      <w:pPr>
        <w:spacing w:after="514" w:line="259" w:lineRule="auto"/>
        <w:ind w:left="0" w:firstLine="0"/>
        <w:jc w:val="left"/>
        <w:rPr>
          <w:rFonts w:hint="eastAsia"/>
        </w:rPr>
      </w:pPr>
    </w:p>
    <w:p w14:paraId="05952844">
      <w:pPr>
        <w:spacing w:after="514" w:line="259" w:lineRule="auto"/>
        <w:ind w:left="0" w:firstLine="0"/>
        <w:jc w:val="left"/>
        <w:rPr>
          <w:rFonts w:hint="eastAsia"/>
        </w:rPr>
      </w:pPr>
      <w:r>
        <w:rPr>
          <w:rFonts w:hint="eastAsia"/>
        </w:rPr>
        <w:t>If he is guilty, as all those are who obtain the blessing of which we are speaking, the law grants him a pardon, or, to express myself more accurately, as pardon is not the act of the law, he is forgiven by the Lawgiver, or the person in whose hands the administration of justice and mercy is lodged.</w:t>
      </w:r>
    </w:p>
    <w:p w14:paraId="672F8CBF">
      <w:pPr>
        <w:spacing w:after="514" w:line="259" w:lineRule="auto"/>
        <w:ind w:left="0" w:firstLine="0"/>
        <w:jc w:val="left"/>
        <w:rPr>
          <w:rFonts w:hint="eastAsia"/>
        </w:rPr>
      </w:pPr>
      <w:r>
        <w:rPr>
          <w:rFonts w:hint="eastAsia"/>
        </w:rPr>
        <w:t>如果他是有罪的，如同所有获得我们所说之祝福的人一样，律法就赐给他赦免，或者，更确切地说，既然赦免不是律法的作为，他就是被立法者，或那手中掌管公义和怜悯之权柄的人所赦免。</w:t>
      </w:r>
    </w:p>
    <w:p w14:paraId="6D041F01">
      <w:pPr>
        <w:spacing w:after="514" w:line="259" w:lineRule="auto"/>
        <w:ind w:left="0" w:firstLine="0"/>
        <w:jc w:val="left"/>
        <w:rPr>
          <w:rFonts w:hint="eastAsia"/>
        </w:rPr>
      </w:pPr>
    </w:p>
    <w:p w14:paraId="10E2A27E">
      <w:pPr>
        <w:spacing w:after="514" w:line="259" w:lineRule="auto"/>
        <w:ind w:left="0" w:firstLine="0"/>
        <w:jc w:val="left"/>
        <w:rPr>
          <w:rFonts w:hint="eastAsia"/>
        </w:rPr>
      </w:pPr>
      <w:r>
        <w:rPr>
          <w:rFonts w:hint="eastAsia"/>
        </w:rPr>
        <w:t>The pardon of sin consists in the absolution of the sinner from the obligation to punishment under which he was lying.</w:t>
      </w:r>
    </w:p>
    <w:p w14:paraId="7E617FBB">
      <w:pPr>
        <w:spacing w:after="514" w:line="259" w:lineRule="auto"/>
        <w:ind w:left="0" w:firstLine="0"/>
        <w:jc w:val="left"/>
        <w:rPr>
          <w:rFonts w:hint="eastAsia"/>
        </w:rPr>
      </w:pPr>
      <w:r>
        <w:rPr>
          <w:rFonts w:hint="eastAsia"/>
        </w:rPr>
        <w:t>赦罪在于使罪人脱离他所负有的受罚的义务。</w:t>
      </w:r>
    </w:p>
    <w:p w14:paraId="49493299">
      <w:pPr>
        <w:spacing w:after="514" w:line="259" w:lineRule="auto"/>
        <w:ind w:left="0" w:firstLine="0"/>
        <w:jc w:val="left"/>
        <w:rPr>
          <w:rFonts w:hint="eastAsia"/>
        </w:rPr>
      </w:pPr>
    </w:p>
    <w:p w14:paraId="3D07557D">
      <w:pPr>
        <w:spacing w:after="514" w:line="259" w:lineRule="auto"/>
        <w:ind w:left="0" w:firstLine="0"/>
        <w:jc w:val="left"/>
        <w:rPr>
          <w:rFonts w:hint="eastAsia"/>
        </w:rPr>
      </w:pPr>
      <w:r>
        <w:rPr>
          <w:rFonts w:hint="eastAsia"/>
        </w:rPr>
        <w:t>This is the nature of remission, whether it refer to crimes committed against the law of God, or to crimes committed against the laws of men.</w:t>
      </w:r>
    </w:p>
    <w:p w14:paraId="2EAB3BDC">
      <w:pPr>
        <w:spacing w:after="514" w:line="259" w:lineRule="auto"/>
        <w:ind w:left="0" w:firstLine="0"/>
        <w:jc w:val="left"/>
        <w:rPr>
          <w:rFonts w:hint="eastAsia"/>
        </w:rPr>
      </w:pPr>
      <w:r>
        <w:rPr>
          <w:rFonts w:hint="eastAsia"/>
        </w:rPr>
        <w:t>这就是赦免的性质，无论它涉及的是违犯神律法的罪，还是违犯人律法的罪。</w:t>
      </w:r>
    </w:p>
    <w:p w14:paraId="54A92042">
      <w:pPr>
        <w:spacing w:after="514" w:line="259" w:lineRule="auto"/>
        <w:ind w:left="0" w:firstLine="0"/>
        <w:jc w:val="left"/>
        <w:rPr>
          <w:rFonts w:hint="eastAsia"/>
        </w:rPr>
      </w:pPr>
    </w:p>
    <w:p w14:paraId="7C684FB3">
      <w:pPr>
        <w:spacing w:after="514" w:line="259" w:lineRule="auto"/>
        <w:ind w:left="0" w:firstLine="0"/>
        <w:jc w:val="left"/>
        <w:rPr>
          <w:rFonts w:hint="eastAsia"/>
        </w:rPr>
      </w:pPr>
      <w:r>
        <w:rPr>
          <w:rFonts w:hint="eastAsia"/>
        </w:rPr>
        <w:t>Obedience is not merely recommended to us in the way of counsel, which leaves a person to act as he may think proper, but is enjoined by authority, and enforced by the most solemn sanctions: "Cursed is every one that continueth not in all things which are written in the book of the law to do them."*</w:t>
      </w:r>
    </w:p>
    <w:p w14:paraId="65BA9041">
      <w:pPr>
        <w:spacing w:after="514" w:line="259" w:lineRule="auto"/>
        <w:ind w:left="0" w:firstLine="0"/>
        <w:jc w:val="left"/>
        <w:rPr>
          <w:rFonts w:hint="eastAsia"/>
        </w:rPr>
      </w:pPr>
      <w:r>
        <w:rPr>
          <w:rFonts w:hint="eastAsia"/>
        </w:rPr>
        <w:t>顺服不仅是以劝告的方式向我们推荐的，这种劝告任由人按其所想行事，而是由权威所命令，并由最庄严的制裁所强制执行的：“凡不常照律法书上所记一切之事去行的，就被咒诅。”*</w:t>
      </w:r>
    </w:p>
    <w:p w14:paraId="1C50BAF6">
      <w:pPr>
        <w:spacing w:after="514" w:line="259" w:lineRule="auto"/>
        <w:ind w:left="0" w:firstLine="0"/>
        <w:jc w:val="left"/>
        <w:rPr>
          <w:rFonts w:hint="eastAsia"/>
        </w:rPr>
      </w:pPr>
    </w:p>
    <w:p w14:paraId="0F80AFE0">
      <w:pPr>
        <w:spacing w:after="514" w:line="259" w:lineRule="auto"/>
        <w:ind w:left="0" w:firstLine="0"/>
        <w:jc w:val="left"/>
        <w:rPr>
          <w:rFonts w:hint="eastAsia"/>
        </w:rPr>
      </w:pPr>
      <w:r>
        <w:rPr>
          <w:rFonts w:hint="eastAsia"/>
        </w:rPr>
        <w:t>As soon, therefore, as a man transgresses the commandment, he becomes guilty; or, in other words, he is liable to the penalty, and bound to suffer it by the sentence of the Lawgiver.</w:t>
      </w:r>
    </w:p>
    <w:p w14:paraId="534E470E">
      <w:pPr>
        <w:spacing w:after="514" w:line="259" w:lineRule="auto"/>
        <w:ind w:left="0" w:firstLine="0"/>
        <w:jc w:val="left"/>
        <w:rPr>
          <w:rFonts w:hint="eastAsia"/>
        </w:rPr>
      </w:pPr>
      <w:r>
        <w:rPr>
          <w:rFonts w:hint="eastAsia"/>
        </w:rPr>
        <w:t>因此，人一违犯诫命，就成为有罪的；换句话说，他就要受刑罚，并因立法者的判决而必须承受它。</w:t>
      </w:r>
    </w:p>
    <w:p w14:paraId="6FD0C4C9">
      <w:pPr>
        <w:spacing w:after="514" w:line="259" w:lineRule="auto"/>
        <w:ind w:left="0" w:firstLine="0"/>
        <w:jc w:val="left"/>
        <w:rPr>
          <w:rFonts w:hint="eastAsia"/>
        </w:rPr>
      </w:pPr>
    </w:p>
    <w:p w14:paraId="0B2C2A9C">
      <w:pPr>
        <w:spacing w:after="514" w:line="259" w:lineRule="auto"/>
        <w:ind w:left="0" w:firstLine="0"/>
        <w:jc w:val="left"/>
        <w:rPr>
          <w:rFonts w:hint="eastAsia"/>
        </w:rPr>
      </w:pPr>
      <w:r>
        <w:rPr>
          <w:rFonts w:hint="eastAsia"/>
        </w:rPr>
        <w:t>To pardon this man, is to declare, upon grounds which will be afterwards specified, that, although he has violated the law, it shall not have its course upon him; that he shall be exempted from the fatal effects of his transgressions, and be treated as if he were innocent.</w:t>
      </w:r>
    </w:p>
    <w:p w14:paraId="4B417ED1">
      <w:pPr>
        <w:spacing w:after="514" w:line="259" w:lineRule="auto"/>
        <w:ind w:left="0" w:firstLine="0"/>
        <w:jc w:val="left"/>
        <w:rPr>
          <w:rFonts w:hint="eastAsia"/>
        </w:rPr>
      </w:pPr>
      <w:r>
        <w:rPr>
          <w:rFonts w:hint="eastAsia"/>
        </w:rPr>
        <w:t>赦免这个人，就是在将要详述的根据上，宣告，虽然他违犯了律法，律法却不在他身上生效；他将免于他违犯的致命后果，并被当作无辜的人对待。</w:t>
      </w:r>
    </w:p>
    <w:p w14:paraId="30A97EAA">
      <w:pPr>
        <w:spacing w:after="514" w:line="259" w:lineRule="auto"/>
        <w:ind w:left="0" w:firstLine="0"/>
        <w:jc w:val="left"/>
        <w:rPr>
          <w:rFonts w:hint="eastAsia"/>
        </w:rPr>
      </w:pPr>
    </w:p>
    <w:p w14:paraId="09E4E2A6">
      <w:pPr>
        <w:spacing w:after="514" w:line="259" w:lineRule="auto"/>
        <w:ind w:left="0" w:firstLine="0"/>
        <w:jc w:val="left"/>
        <w:rPr>
          <w:rFonts w:hint="eastAsia"/>
        </w:rPr>
      </w:pPr>
      <w:r>
        <w:rPr>
          <w:rFonts w:hint="eastAsia"/>
        </w:rPr>
        <w:t>Remission places him in the same relation to the law as if he had not sinned.</w:t>
      </w:r>
    </w:p>
    <w:p w14:paraId="1879E12C">
      <w:pPr>
        <w:spacing w:after="514" w:line="259" w:lineRule="auto"/>
        <w:ind w:left="0" w:firstLine="0"/>
        <w:jc w:val="left"/>
        <w:rPr>
          <w:rFonts w:hint="eastAsia"/>
        </w:rPr>
      </w:pPr>
      <w:r>
        <w:rPr>
          <w:rFonts w:hint="eastAsia"/>
        </w:rPr>
        <w:t>赦免使他与律法的关系，如同他未曾犯罪一样。</w:t>
      </w:r>
    </w:p>
    <w:p w14:paraId="4A0B8A6F">
      <w:pPr>
        <w:spacing w:after="514" w:line="259" w:lineRule="auto"/>
        <w:ind w:left="0" w:firstLine="0"/>
        <w:jc w:val="left"/>
        <w:rPr>
          <w:rFonts w:hint="eastAsia"/>
        </w:rPr>
      </w:pPr>
    </w:p>
    <w:p w14:paraId="31DD1D79">
      <w:pPr>
        <w:spacing w:after="514" w:line="259" w:lineRule="auto"/>
        <w:ind w:left="0" w:firstLine="0"/>
        <w:jc w:val="left"/>
        <w:rPr>
          <w:rFonts w:hint="eastAsia"/>
        </w:rPr>
      </w:pPr>
      <w:r>
        <w:rPr>
          <w:rFonts w:hint="eastAsia"/>
        </w:rPr>
        <w:t>He is no more under a sentence of condemnation than Adam was before his fall.</w:t>
      </w:r>
    </w:p>
    <w:p w14:paraId="1DB50BE9">
      <w:pPr>
        <w:spacing w:after="514" w:line="259" w:lineRule="auto"/>
        <w:ind w:left="0" w:firstLine="0"/>
        <w:jc w:val="left"/>
        <w:rPr>
          <w:rFonts w:hint="eastAsia"/>
        </w:rPr>
      </w:pPr>
      <w:r>
        <w:rPr>
          <w:rFonts w:hint="eastAsia"/>
        </w:rPr>
        <w:t>他不再像亚当堕落前那样，受定罪的判决。</w:t>
      </w:r>
    </w:p>
    <w:p w14:paraId="1277A9F6">
      <w:pPr>
        <w:spacing w:after="514" w:line="259" w:lineRule="auto"/>
        <w:ind w:left="0" w:firstLine="0"/>
        <w:jc w:val="left"/>
        <w:rPr>
          <w:rFonts w:hint="eastAsia"/>
        </w:rPr>
      </w:pPr>
    </w:p>
    <w:p w14:paraId="16424E88">
      <w:pPr>
        <w:spacing w:after="514" w:line="259" w:lineRule="auto"/>
        <w:ind w:left="0" w:firstLine="0"/>
        <w:jc w:val="left"/>
        <w:rPr>
          <w:rFonts w:hint="eastAsia"/>
        </w:rPr>
      </w:pPr>
      <w:r>
        <w:rPr>
          <w:rFonts w:hint="eastAsia"/>
        </w:rPr>
        <w:t>As one sin subjects the offender to the penalty, if God should enter into judgment with him, it would be impossible that he could escape, since his sins are numerous as the stars of heaven, or the sand upon the sea-shore.</w:t>
      </w:r>
    </w:p>
    <w:p w14:paraId="205582F8">
      <w:pPr>
        <w:spacing w:after="514" w:line="259" w:lineRule="auto"/>
        <w:ind w:left="0" w:firstLine="0"/>
        <w:jc w:val="left"/>
        <w:rPr>
          <w:rFonts w:hint="eastAsia"/>
        </w:rPr>
      </w:pPr>
      <w:r>
        <w:rPr>
          <w:rFonts w:hint="eastAsia"/>
        </w:rPr>
        <w:t>既然一宗罪就使违犯者受罚，如果神要审问他，他就不可能逃脱，因为他的罪多如天上的星，海边的沙。</w:t>
      </w:r>
    </w:p>
    <w:p w14:paraId="332DAD5E">
      <w:pPr>
        <w:spacing w:after="514" w:line="259" w:lineRule="auto"/>
        <w:ind w:left="0" w:firstLine="0"/>
        <w:jc w:val="left"/>
        <w:rPr>
          <w:rFonts w:hint="eastAsia"/>
        </w:rPr>
      </w:pPr>
    </w:p>
    <w:p w14:paraId="3469ADD1">
      <w:pPr>
        <w:spacing w:after="514" w:line="259" w:lineRule="auto"/>
        <w:ind w:left="0" w:firstLine="0"/>
        <w:jc w:val="left"/>
        <w:rPr>
          <w:rFonts w:hint="eastAsia"/>
        </w:rPr>
      </w:pPr>
      <w:r>
        <w:rPr>
          <w:rFonts w:hint="eastAsia"/>
        </w:rPr>
        <w:t>But God will not enter into judgment with him, nor listen to any of the charges which the law or his conscience may advance, because his justice has received full satisfaction for all his acts of disobedience.</w:t>
      </w:r>
    </w:p>
    <w:p w14:paraId="50540927">
      <w:pPr>
        <w:spacing w:after="514" w:line="259" w:lineRule="auto"/>
        <w:ind w:left="0" w:firstLine="0"/>
        <w:jc w:val="left"/>
        <w:rPr>
          <w:rFonts w:hint="eastAsia"/>
        </w:rPr>
      </w:pPr>
      <w:r>
        <w:rPr>
          <w:rFonts w:hint="eastAsia"/>
        </w:rPr>
        <w:t>但神不会审问他，也不会听从律法或他良心可能提出的任何指控，因为祂的公义已经为他所有悖逆的行为得到了完全的满足。</w:t>
      </w:r>
    </w:p>
    <w:p w14:paraId="28D6E691">
      <w:pPr>
        <w:spacing w:after="514" w:line="259" w:lineRule="auto"/>
        <w:ind w:left="0" w:firstLine="0"/>
        <w:jc w:val="left"/>
        <w:rPr>
          <w:rFonts w:hint="eastAsia"/>
        </w:rPr>
      </w:pPr>
    </w:p>
    <w:p w14:paraId="064BD962">
      <w:pPr>
        <w:spacing w:after="514" w:line="259" w:lineRule="auto"/>
        <w:ind w:left="0" w:firstLine="0"/>
        <w:jc w:val="left"/>
        <w:rPr>
          <w:rFonts w:hint="eastAsia"/>
        </w:rPr>
      </w:pPr>
      <w:r>
        <w:rPr>
          <w:rFonts w:hint="eastAsia"/>
        </w:rPr>
        <w:t>Hence the Scriptures employ a variety of metaphorical expressions to show that the guilt of pardoned sin is completely cancelled, and that those who are forgiven are secured against every penal evil.</w:t>
      </w:r>
    </w:p>
    <w:p w14:paraId="52E345BF">
      <w:pPr>
        <w:spacing w:after="514" w:line="259" w:lineRule="auto"/>
        <w:ind w:left="0" w:firstLine="0"/>
        <w:jc w:val="left"/>
        <w:rPr>
          <w:rFonts w:hint="eastAsia"/>
        </w:rPr>
      </w:pPr>
      <w:r>
        <w:rPr>
          <w:rFonts w:hint="eastAsia"/>
        </w:rPr>
        <w:t>因此，圣经使用各种比喻性的表达来表明，被赦免之罪的罪咎被完全取消了，被赦免的人免受一切刑罚之恶。</w:t>
      </w:r>
    </w:p>
    <w:p w14:paraId="32C30C3A">
      <w:pPr>
        <w:spacing w:after="514" w:line="259" w:lineRule="auto"/>
        <w:ind w:left="0" w:firstLine="0"/>
        <w:jc w:val="left"/>
        <w:rPr>
          <w:rFonts w:hint="eastAsia"/>
        </w:rPr>
      </w:pPr>
    </w:p>
    <w:p w14:paraId="61FB2982">
      <w:pPr>
        <w:spacing w:after="514" w:line="259" w:lineRule="auto"/>
        <w:ind w:left="0" w:firstLine="0"/>
        <w:jc w:val="left"/>
        <w:rPr>
          <w:rFonts w:hint="eastAsia"/>
        </w:rPr>
      </w:pPr>
      <w:r>
        <w:rPr>
          <w:rFonts w:hint="eastAsia"/>
        </w:rPr>
        <w:t>God is said to have "blotted out their sins;" "not to remember them;" to have "cast them behind his back;" to have "cast them into the depths of the sea;" "not to impute them;" and they are represented as so hidden, that when they are "sought for, they shall not be found."†</w:t>
      </w:r>
    </w:p>
    <w:p w14:paraId="45D66AB5">
      <w:pPr>
        <w:spacing w:after="514" w:line="259" w:lineRule="auto"/>
        <w:ind w:left="0" w:firstLine="0"/>
        <w:jc w:val="left"/>
        <w:rPr>
          <w:rFonts w:hint="eastAsia"/>
        </w:rPr>
      </w:pPr>
      <w:r>
        <w:rPr>
          <w:rFonts w:hint="eastAsia"/>
        </w:rPr>
        <w:t>据说神“涂抹了他们的过犯”；“不再记念”；“将他们的罪扔在祂背后”；“将他们的罪投入深海”；“不归算”；并且他们被描绘为如此隐藏，以至于当他们被“寻找，却寻不见”时。†</w:t>
      </w:r>
    </w:p>
    <w:p w14:paraId="35297E3E">
      <w:pPr>
        <w:spacing w:after="514" w:line="259" w:lineRule="auto"/>
        <w:ind w:left="0" w:firstLine="0"/>
        <w:jc w:val="left"/>
        <w:rPr>
          <w:rFonts w:hint="eastAsia"/>
        </w:rPr>
      </w:pPr>
    </w:p>
    <w:p w14:paraId="695AA2ED">
      <w:pPr>
        <w:spacing w:after="514" w:line="259" w:lineRule="auto"/>
        <w:ind w:left="0" w:firstLine="0"/>
        <w:jc w:val="left"/>
        <w:rPr>
          <w:rFonts w:hint="eastAsia"/>
        </w:rPr>
      </w:pPr>
      <w:r>
        <w:rPr>
          <w:rFonts w:hint="eastAsia"/>
        </w:rPr>
        <w:t>It is evident that these things must he understood, not literally, but as alluding to the various ways in which an object may be concealed from the eyes of men, or banished from their minds.</w:t>
      </w:r>
    </w:p>
    <w:p w14:paraId="75E68CF6">
      <w:pPr>
        <w:spacing w:after="514" w:line="259" w:lineRule="auto"/>
        <w:ind w:left="0" w:firstLine="0"/>
        <w:jc w:val="left"/>
        <w:rPr>
          <w:rFonts w:hint="eastAsia"/>
        </w:rPr>
      </w:pPr>
      <w:r>
        <w:rPr>
          <w:rFonts w:hint="eastAsia"/>
        </w:rPr>
        <w:t>显然，这些事必须被理解为非字面意义，而是暗指一个物体可以被隐藏在人眼之外，或从人心中被驱逐出去的各种方式。</w:t>
      </w:r>
    </w:p>
    <w:p w14:paraId="5EFB9B9D">
      <w:pPr>
        <w:spacing w:after="514" w:line="259" w:lineRule="auto"/>
        <w:ind w:left="0" w:firstLine="0"/>
        <w:jc w:val="left"/>
        <w:rPr>
          <w:rFonts w:hint="eastAsia"/>
        </w:rPr>
      </w:pPr>
    </w:p>
    <w:p w14:paraId="365791E2">
      <w:pPr>
        <w:spacing w:after="514" w:line="259" w:lineRule="auto"/>
        <w:ind w:left="0" w:firstLine="0"/>
        <w:jc w:val="left"/>
        <w:rPr>
          <w:rFonts w:hint="eastAsia"/>
        </w:rPr>
      </w:pPr>
      <w:r>
        <w:rPr>
          <w:rFonts w:hint="eastAsia"/>
        </w:rPr>
        <w:t>They intimate that, although the sins are ever present to the knowledge of God, who, being infinitely holy, must always view them with abhorrence, yet he will deal with believers in the same gracious manner as if he had forgotten their offences, and they were actually removed out of his sight.</w:t>
      </w:r>
    </w:p>
    <w:p w14:paraId="4AA974B0">
      <w:pPr>
        <w:spacing w:after="514" w:line="259" w:lineRule="auto"/>
        <w:ind w:left="0" w:firstLine="0"/>
        <w:jc w:val="left"/>
        <w:rPr>
          <w:rFonts w:hint="eastAsia"/>
        </w:rPr>
      </w:pPr>
      <w:r>
        <w:rPr>
          <w:rFonts w:hint="eastAsia"/>
        </w:rPr>
        <w:t>它们暗示，虽然罪恶总是呈现在神的知识中，祂既是无限圣洁的，就必常以憎恶的眼光看待它们，然而祂对待信徒，将以同样的恩典方式，如同祂已忘记了他们的过犯，他们已实际地从祂眼前被移去了一样。</w:t>
      </w:r>
    </w:p>
    <w:p w14:paraId="5AD8ABEE">
      <w:pPr>
        <w:spacing w:after="514" w:line="259" w:lineRule="auto"/>
        <w:ind w:left="0" w:firstLine="0"/>
        <w:jc w:val="left"/>
        <w:rPr>
          <w:rFonts w:hint="eastAsia"/>
        </w:rPr>
      </w:pPr>
    </w:p>
    <w:p w14:paraId="46B3BB37">
      <w:pPr>
        <w:spacing w:after="514" w:line="259" w:lineRule="auto"/>
        <w:ind w:left="0" w:firstLine="0"/>
        <w:jc w:val="left"/>
        <w:rPr>
          <w:rFonts w:hint="eastAsia"/>
        </w:rPr>
      </w:pPr>
      <w:r>
        <w:rPr>
          <w:rFonts w:hint="eastAsia"/>
        </w:rPr>
        <w:t>Hence, it has been said that God beholds no sin in believers.</w:t>
      </w:r>
    </w:p>
    <w:p w14:paraId="49579C79">
      <w:pPr>
        <w:spacing w:after="514" w:line="259" w:lineRule="auto"/>
        <w:ind w:left="0" w:firstLine="0"/>
        <w:jc w:val="left"/>
        <w:rPr>
          <w:rFonts w:hint="eastAsia"/>
        </w:rPr>
      </w:pPr>
      <w:r>
        <w:rPr>
          <w:rFonts w:hint="eastAsia"/>
        </w:rPr>
        <w:t>因此，有人说神在信徒身上不见罪。</w:t>
      </w:r>
    </w:p>
    <w:p w14:paraId="003D846F">
      <w:pPr>
        <w:spacing w:after="514" w:line="259" w:lineRule="auto"/>
        <w:ind w:left="0" w:firstLine="0"/>
        <w:jc w:val="left"/>
        <w:rPr>
          <w:rFonts w:hint="eastAsia"/>
        </w:rPr>
      </w:pPr>
    </w:p>
    <w:p w14:paraId="62D5C757">
      <w:pPr>
        <w:spacing w:after="514" w:line="259" w:lineRule="auto"/>
        <w:ind w:left="0" w:firstLine="0"/>
        <w:jc w:val="left"/>
        <w:rPr>
          <w:rFonts w:hint="eastAsia"/>
        </w:rPr>
      </w:pPr>
      <w:r>
        <w:rPr>
          <w:rFonts w:hint="eastAsia"/>
        </w:rPr>
        <w:t>The proposition gave rise to controversy, and we cannot wonder that it did so, as it is expressed in a paradoxical form.</w:t>
      </w:r>
    </w:p>
    <w:p w14:paraId="090646AE">
      <w:pPr>
        <w:spacing w:after="514" w:line="259" w:lineRule="auto"/>
        <w:ind w:left="0" w:firstLine="0"/>
        <w:jc w:val="left"/>
        <w:rPr>
          <w:rFonts w:hint="eastAsia"/>
        </w:rPr>
      </w:pPr>
      <w:r>
        <w:rPr>
          <w:rFonts w:hint="eastAsia"/>
        </w:rPr>
        <w:t>这个命题引起了争议，我们对此并不奇怪，因为它以一种自相矛盾的形式表达出来。</w:t>
      </w:r>
    </w:p>
    <w:p w14:paraId="26F1AFF5">
      <w:pPr>
        <w:spacing w:after="514" w:line="259" w:lineRule="auto"/>
        <w:ind w:left="0" w:firstLine="0"/>
        <w:jc w:val="left"/>
        <w:rPr>
          <w:rFonts w:hint="eastAsia"/>
        </w:rPr>
      </w:pPr>
    </w:p>
    <w:p w14:paraId="3808858E">
      <w:pPr>
        <w:spacing w:after="514" w:line="259" w:lineRule="auto"/>
        <w:ind w:left="0" w:firstLine="0"/>
        <w:jc w:val="left"/>
        <w:rPr>
          <w:rFonts w:hint="eastAsia"/>
        </w:rPr>
      </w:pPr>
      <w:r>
        <w:rPr>
          <w:rFonts w:hint="eastAsia"/>
        </w:rPr>
        <w:t>If it mean that, literally, God sees no sin in them, it would be false, because he knows them to be chargeable with many transgressions; but nothing more is intended than that he sees in them no obligation to punishment, no ground on which he may proceed against them as a judge.</w:t>
      </w:r>
    </w:p>
    <w:p w14:paraId="0B50D465">
      <w:pPr>
        <w:spacing w:after="514" w:line="259" w:lineRule="auto"/>
        <w:ind w:left="0" w:firstLine="0"/>
        <w:jc w:val="left"/>
        <w:rPr>
          <w:rFonts w:hint="eastAsia"/>
        </w:rPr>
      </w:pPr>
      <w:r>
        <w:rPr>
          <w:rFonts w:hint="eastAsia"/>
        </w:rPr>
        <w:t>如果它的字面意思是，神在他们身上看不见罪，那将是错误的，因为祂知道他们犯了许多过犯；但其意图无非是说，祂在他们身上看不见受罚的义务，没有可以作为审判者来对待他们的根据。</w:t>
      </w:r>
    </w:p>
    <w:p w14:paraId="6A6282E4">
      <w:pPr>
        <w:spacing w:after="514" w:line="259" w:lineRule="auto"/>
        <w:ind w:left="0" w:firstLine="0"/>
        <w:jc w:val="left"/>
        <w:rPr>
          <w:rFonts w:hint="eastAsia"/>
        </w:rPr>
      </w:pPr>
    </w:p>
    <w:p w14:paraId="5E0A620E">
      <w:pPr>
        <w:spacing w:after="514" w:line="259" w:lineRule="auto"/>
        <w:ind w:left="0" w:firstLine="0"/>
        <w:jc w:val="left"/>
        <w:rPr>
          <w:rFonts w:hint="eastAsia"/>
        </w:rPr>
      </w:pPr>
      <w:r>
        <w:rPr>
          <w:rFonts w:hint="eastAsia"/>
        </w:rPr>
        <w:t>This is a Scriptural truth, which ought to have been expressed in plain and simple terms; no good purpose could be gained by throwing it into a form calculated to surprise and perplex.</w:t>
      </w:r>
    </w:p>
    <w:p w14:paraId="5A80D266">
      <w:pPr>
        <w:spacing w:after="514" w:line="259" w:lineRule="auto"/>
        <w:ind w:left="0" w:firstLine="0"/>
        <w:jc w:val="left"/>
        <w:rPr>
          <w:rFonts w:hint="eastAsia"/>
        </w:rPr>
      </w:pPr>
      <w:r>
        <w:rPr>
          <w:rFonts w:hint="eastAsia"/>
        </w:rPr>
        <w:t>这是一个圣经的真理，本应用平白简单的措辞来表达；将其置于一种旨在引起惊奇和困惑的形式中，不会有任何好的目的。</w:t>
      </w:r>
    </w:p>
    <w:p w14:paraId="11BA1CC7">
      <w:pPr>
        <w:spacing w:after="514" w:line="259" w:lineRule="auto"/>
        <w:ind w:left="0" w:firstLine="0"/>
        <w:jc w:val="left"/>
        <w:rPr>
          <w:rFonts w:hint="eastAsia"/>
        </w:rPr>
      </w:pPr>
    </w:p>
    <w:p w14:paraId="5544EBB4">
      <w:pPr>
        <w:spacing w:after="514" w:line="259" w:lineRule="auto"/>
        <w:ind w:left="0" w:firstLine="0"/>
        <w:jc w:val="left"/>
        <w:rPr>
          <w:rFonts w:hint="eastAsia"/>
        </w:rPr>
      </w:pPr>
      <w:r>
        <w:rPr>
          <w:rFonts w:hint="eastAsia"/>
        </w:rPr>
        <w:t>We may say of this and some other paradoxes relative to the same subject, which caused much discussion more than a hundred years ago,—such as, that believers contract no new guilt by new crimes; that God is not offended by their sins; that confession, and repentance, and prayer, are not necessary to pardon; we may say of them that, if not altogether false, they are a pitiful play upon words; and that, while the sentiments which they were meant to convey, so far as agreeable to Scripture, might be defended, the language ought to have been universally condemned.</w:t>
      </w:r>
    </w:p>
    <w:p w14:paraId="6113C620">
      <w:pPr>
        <w:spacing w:after="514" w:line="259" w:lineRule="auto"/>
        <w:ind w:left="0" w:firstLine="0"/>
        <w:jc w:val="left"/>
        <w:rPr>
          <w:rFonts w:hint="eastAsia"/>
        </w:rPr>
      </w:pPr>
      <w:r>
        <w:rPr>
          <w:rFonts w:hint="eastAsia"/>
        </w:rPr>
        <w:t>对于这个以及其他一些与同一主题相关的，在一个多世纪前引起许多讨论的悖论——例如，信徒犯新罪不增新罪咎；神不因他们的罪而发怒；认罪、悔改和祷告对赦免并非必要；我们可以说，这些悖论，即使不完全是错误的，也是一种可怜的文字游戏；并且，虽然它们意在传达的情感，就其符合圣经而言，或许可以辩护，但其语言应当受到普遍的谴责。</w:t>
      </w:r>
    </w:p>
    <w:p w14:paraId="796A2AEF">
      <w:pPr>
        <w:spacing w:after="514" w:line="259" w:lineRule="auto"/>
        <w:ind w:left="0" w:firstLine="0"/>
        <w:jc w:val="left"/>
        <w:rPr>
          <w:rFonts w:hint="eastAsia"/>
        </w:rPr>
      </w:pPr>
    </w:p>
    <w:p w14:paraId="0630F238">
      <w:pPr>
        <w:spacing w:after="514" w:line="259" w:lineRule="auto"/>
        <w:ind w:left="0" w:firstLine="0"/>
        <w:jc w:val="left"/>
        <w:rPr>
          <w:rFonts w:hint="eastAsia"/>
        </w:rPr>
      </w:pPr>
      <w:r>
        <w:rPr>
          <w:rFonts w:hint="eastAsia"/>
        </w:rPr>
        <w:t>It is a poor employment to turn the doctrines of religion into riddles.</w:t>
      </w:r>
    </w:p>
    <w:p w14:paraId="7F0F2540">
      <w:pPr>
        <w:spacing w:after="514" w:line="259" w:lineRule="auto"/>
        <w:ind w:left="0" w:firstLine="0"/>
        <w:jc w:val="left"/>
        <w:rPr>
          <w:rFonts w:hint="eastAsia"/>
        </w:rPr>
      </w:pPr>
      <w:r>
        <w:rPr>
          <w:rFonts w:hint="eastAsia"/>
        </w:rPr>
        <w:t>将宗教的教义变成谜语是一种可怜的行当。</w:t>
      </w:r>
    </w:p>
    <w:p w14:paraId="67D98937">
      <w:pPr>
        <w:spacing w:after="514" w:line="259" w:lineRule="auto"/>
        <w:ind w:left="0" w:firstLine="0"/>
        <w:jc w:val="left"/>
        <w:rPr>
          <w:rFonts w:hint="eastAsia"/>
        </w:rPr>
      </w:pPr>
    </w:p>
    <w:p w14:paraId="5FE9E353">
      <w:pPr>
        <w:spacing w:after="514" w:line="259" w:lineRule="auto"/>
        <w:ind w:left="0" w:firstLine="0"/>
        <w:jc w:val="left"/>
        <w:rPr>
          <w:rFonts w:hint="eastAsia"/>
        </w:rPr>
      </w:pPr>
      <w:r>
        <w:rPr>
          <w:rFonts w:hint="eastAsia"/>
        </w:rPr>
        <w:t>Such, then, is the nature of remission.</w:t>
      </w:r>
    </w:p>
    <w:p w14:paraId="58B898E8">
      <w:pPr>
        <w:spacing w:after="514" w:line="259" w:lineRule="auto"/>
        <w:ind w:left="0" w:firstLine="0"/>
        <w:jc w:val="left"/>
        <w:rPr>
          <w:rFonts w:hint="eastAsia"/>
        </w:rPr>
      </w:pPr>
      <w:r>
        <w:rPr>
          <w:rFonts w:hint="eastAsia"/>
        </w:rPr>
        <w:t>那么，这就是赦免的性质。</w:t>
      </w:r>
    </w:p>
    <w:p w14:paraId="0B6E65DD">
      <w:pPr>
        <w:spacing w:after="514" w:line="259" w:lineRule="auto"/>
        <w:ind w:left="0" w:firstLine="0"/>
        <w:jc w:val="left"/>
        <w:rPr>
          <w:rFonts w:hint="eastAsia"/>
        </w:rPr>
      </w:pPr>
    </w:p>
    <w:p w14:paraId="5277A3BB">
      <w:pPr>
        <w:spacing w:after="514" w:line="259" w:lineRule="auto"/>
        <w:ind w:left="0" w:firstLine="0"/>
        <w:jc w:val="left"/>
        <w:rPr>
          <w:rFonts w:hint="eastAsia"/>
        </w:rPr>
      </w:pPr>
      <w:r>
        <w:rPr>
          <w:rFonts w:hint="eastAsia"/>
        </w:rPr>
        <w:t>It delivers the guilty from the curse of the law; it places those who were devoted to destruction in a state of safety; it averts the judgments which were hanging over their heads, and threatened to overwhelm them for ever.</w:t>
      </w:r>
    </w:p>
    <w:p w14:paraId="2D1054CC">
      <w:pPr>
        <w:spacing w:after="514" w:line="259" w:lineRule="auto"/>
        <w:ind w:left="0" w:firstLine="0"/>
        <w:jc w:val="left"/>
        <w:rPr>
          <w:rFonts w:hint="eastAsia"/>
        </w:rPr>
      </w:pPr>
      <w:r>
        <w:rPr>
          <w:rFonts w:hint="eastAsia"/>
        </w:rPr>
        <w:t>它将有罪的从律法的咒诅中拯救出来；它将那些注定要被毁灭的人置于安全的状态；它避免了悬在他们头顶、威胁要将他们永远淹没的审判。</w:t>
      </w:r>
    </w:p>
    <w:p w14:paraId="6D29267E">
      <w:pPr>
        <w:spacing w:after="514" w:line="259" w:lineRule="auto"/>
        <w:ind w:left="0" w:firstLine="0"/>
        <w:jc w:val="left"/>
        <w:rPr>
          <w:rFonts w:hint="eastAsia"/>
        </w:rPr>
      </w:pPr>
    </w:p>
    <w:p w14:paraId="4573FB10">
      <w:pPr>
        <w:spacing w:after="514" w:line="259" w:lineRule="auto"/>
        <w:ind w:left="0" w:firstLine="0"/>
        <w:jc w:val="left"/>
        <w:rPr>
          <w:rFonts w:hint="eastAsia"/>
        </w:rPr>
      </w:pPr>
      <w:r>
        <w:rPr>
          <w:rFonts w:hint="eastAsia"/>
        </w:rPr>
        <w:t>They may confidently say, "O Lord, we will praise thee: though thou wast angry with us, yet thine anger is turned away, and thou hast comforted us."*</w:t>
      </w:r>
    </w:p>
    <w:p w14:paraId="31FBF11E">
      <w:pPr>
        <w:spacing w:after="514" w:line="259" w:lineRule="auto"/>
        <w:ind w:left="0" w:firstLine="0"/>
        <w:jc w:val="left"/>
        <w:rPr>
          <w:rFonts w:hint="eastAsia"/>
        </w:rPr>
      </w:pPr>
      <w:r>
        <w:rPr>
          <w:rFonts w:hint="eastAsia"/>
        </w:rPr>
        <w:t>他们可以自信地说：“耶和华啊，我要称谢你；因为你虽然向我发怒，你的怒气却已转消，你又安慰了我。”*</w:t>
      </w:r>
    </w:p>
    <w:p w14:paraId="2A03FBA6">
      <w:pPr>
        <w:spacing w:after="514" w:line="259" w:lineRule="auto"/>
        <w:ind w:left="0" w:firstLine="0"/>
        <w:jc w:val="left"/>
        <w:rPr>
          <w:rFonts w:hint="eastAsia"/>
        </w:rPr>
      </w:pPr>
    </w:p>
    <w:p w14:paraId="49FE195A">
      <w:pPr>
        <w:spacing w:after="514" w:line="259" w:lineRule="auto"/>
        <w:ind w:left="0" w:firstLine="0"/>
        <w:jc w:val="left"/>
        <w:rPr>
          <w:rFonts w:hint="eastAsia"/>
        </w:rPr>
      </w:pPr>
      <w:r>
        <w:rPr>
          <w:rFonts w:hint="eastAsia"/>
        </w:rPr>
        <w:t>Sin, although a deadly poison, cannot now destroy them, because an effectual antidote has been administered.</w:t>
      </w:r>
    </w:p>
    <w:p w14:paraId="085B250F">
      <w:pPr>
        <w:spacing w:after="514" w:line="259" w:lineRule="auto"/>
        <w:ind w:left="0" w:firstLine="0"/>
        <w:jc w:val="left"/>
        <w:rPr>
          <w:rFonts w:hint="eastAsia"/>
        </w:rPr>
      </w:pPr>
      <w:r>
        <w:rPr>
          <w:rFonts w:hint="eastAsia"/>
        </w:rPr>
        <w:t>罪，虽然是致命的毒药，现在却不能毁灭他们，因为已经施予了有效的解毒剂。</w:t>
      </w:r>
    </w:p>
    <w:p w14:paraId="1D205DEB">
      <w:pPr>
        <w:spacing w:after="514" w:line="259" w:lineRule="auto"/>
        <w:ind w:left="0" w:firstLine="0"/>
        <w:jc w:val="left"/>
        <w:rPr>
          <w:rFonts w:hint="eastAsia"/>
        </w:rPr>
      </w:pPr>
    </w:p>
    <w:p w14:paraId="11500B1A">
      <w:pPr>
        <w:spacing w:after="514" w:line="259" w:lineRule="auto"/>
        <w:ind w:left="0" w:firstLine="0"/>
        <w:jc w:val="left"/>
        <w:rPr>
          <w:rFonts w:hint="eastAsia"/>
        </w:rPr>
      </w:pPr>
      <w:r>
        <w:rPr>
          <w:rFonts w:hint="eastAsia"/>
        </w:rPr>
        <w:t>Its influence, indeed, is pernicious, and they should guard against it with the utmost circumspection, because it will pollute their souls, disturb their peace, and displease their heavenly Father; but, although it may subject them to chastisements, it will never expose them to his avenging wrath: "There is now no condemnation to them that are in Christ Jesus."†</w:t>
      </w:r>
    </w:p>
    <w:p w14:paraId="5D9A3998">
      <w:pPr>
        <w:spacing w:after="514" w:line="259" w:lineRule="auto"/>
        <w:ind w:left="0" w:firstLine="0"/>
        <w:jc w:val="left"/>
        <w:rPr>
          <w:rFonts w:hint="eastAsia"/>
        </w:rPr>
      </w:pPr>
      <w:r>
        <w:rPr>
          <w:rFonts w:hint="eastAsia"/>
        </w:rPr>
        <w:t>它的影响，诚然是有害的，他们应当以最大的谨慎防备它，因为它会玷污他们的灵魂，扰乱他们的平安，并使他们的天父不悦；但是，虽然它可能使他们受管教，却绝不会使他们暴露于祂报应的忿怒之下：“如今那些在基督耶稣里的，就不定罪了。”†</w:t>
      </w:r>
    </w:p>
    <w:p w14:paraId="218AC7F5">
      <w:pPr>
        <w:spacing w:after="514" w:line="259" w:lineRule="auto"/>
        <w:ind w:left="0" w:firstLine="0"/>
        <w:jc w:val="left"/>
        <w:rPr>
          <w:rFonts w:hint="eastAsia"/>
        </w:rPr>
      </w:pPr>
    </w:p>
    <w:p w14:paraId="0E6FE846">
      <w:pPr>
        <w:spacing w:after="514" w:line="259" w:lineRule="auto"/>
        <w:ind w:left="0" w:firstLine="0"/>
        <w:jc w:val="left"/>
        <w:rPr>
          <w:rFonts w:hint="eastAsia"/>
        </w:rPr>
      </w:pPr>
      <w:r>
        <w:rPr>
          <w:rFonts w:hint="eastAsia"/>
        </w:rPr>
        <w:t>The pardon which is granted in justification is full, extending to all the transgressions of the guilty persons: "All manner of sin and blasphemy shall be forgiven unto men."</w:t>
      </w:r>
    </w:p>
    <w:p w14:paraId="51C11D71">
      <w:pPr>
        <w:spacing w:after="514" w:line="259" w:lineRule="auto"/>
        <w:ind w:left="0" w:firstLine="0"/>
        <w:jc w:val="left"/>
        <w:rPr>
          <w:rFonts w:hint="eastAsia"/>
        </w:rPr>
      </w:pPr>
      <w:r>
        <w:rPr>
          <w:rFonts w:hint="eastAsia"/>
        </w:rPr>
        <w:t>在称义中所赐的赦免是完全的，遍及所有有罪之人的过犯：“人一切的罪，和亵渎的话，都可得赦免。”</w:t>
      </w:r>
    </w:p>
    <w:p w14:paraId="76C1E037">
      <w:pPr>
        <w:spacing w:after="514" w:line="259" w:lineRule="auto"/>
        <w:ind w:left="0" w:firstLine="0"/>
        <w:jc w:val="left"/>
        <w:rPr>
          <w:rFonts w:hint="eastAsia"/>
        </w:rPr>
      </w:pPr>
    </w:p>
    <w:p w14:paraId="482F2AB9">
      <w:pPr>
        <w:spacing w:after="514" w:line="259" w:lineRule="auto"/>
        <w:ind w:left="0" w:firstLine="0"/>
        <w:jc w:val="left"/>
        <w:rPr>
          <w:rFonts w:hint="eastAsia"/>
        </w:rPr>
      </w:pPr>
      <w:r>
        <w:rPr>
          <w:rFonts w:hint="eastAsia"/>
        </w:rPr>
        <w:t>By him, all that believe are justified from all things, from which they could not be justified by the law of Moses."‡</w:t>
      </w:r>
    </w:p>
    <w:p w14:paraId="332CBE8E">
      <w:pPr>
        <w:spacing w:after="514" w:line="259" w:lineRule="auto"/>
        <w:ind w:left="0" w:firstLine="0"/>
        <w:jc w:val="left"/>
        <w:rPr>
          <w:rFonts w:hint="eastAsia"/>
        </w:rPr>
      </w:pPr>
      <w:r>
        <w:rPr>
          <w:rFonts w:hint="eastAsia"/>
        </w:rPr>
        <w:t>信靠祂的，就都得称义了，这是你们靠摩西的律法不能得称义的。‡</w:t>
      </w:r>
    </w:p>
    <w:p w14:paraId="48337784">
      <w:pPr>
        <w:spacing w:after="514" w:line="259" w:lineRule="auto"/>
        <w:ind w:left="0" w:firstLine="0"/>
        <w:jc w:val="left"/>
        <w:rPr>
          <w:rFonts w:hint="eastAsia"/>
        </w:rPr>
      </w:pPr>
    </w:p>
    <w:p w14:paraId="4C0F4361">
      <w:pPr>
        <w:spacing w:after="514" w:line="259" w:lineRule="auto"/>
        <w:ind w:left="0" w:firstLine="0"/>
        <w:jc w:val="left"/>
        <w:rPr>
          <w:rFonts w:hint="eastAsia"/>
        </w:rPr>
      </w:pPr>
      <w:r>
        <w:rPr>
          <w:rFonts w:hint="eastAsia"/>
        </w:rPr>
        <w:t>That law appointed sacrifices for many offences, but there were some for which no atonement was provided.</w:t>
      </w:r>
    </w:p>
    <w:p w14:paraId="74F594E4">
      <w:pPr>
        <w:spacing w:after="514" w:line="259" w:lineRule="auto"/>
        <w:ind w:left="0" w:firstLine="0"/>
        <w:jc w:val="left"/>
        <w:rPr>
          <w:rFonts w:hint="eastAsia"/>
        </w:rPr>
      </w:pPr>
      <w:r>
        <w:rPr>
          <w:rFonts w:hint="eastAsia"/>
        </w:rPr>
        <w:t>那律法为许多过犯规定了祭物，但有一些过犯是没有提供赎罪祭的。</w:t>
      </w:r>
    </w:p>
    <w:p w14:paraId="32A52E13">
      <w:pPr>
        <w:spacing w:after="514" w:line="259" w:lineRule="auto"/>
        <w:ind w:left="0" w:firstLine="0"/>
        <w:jc w:val="left"/>
        <w:rPr>
          <w:rFonts w:hint="eastAsia"/>
        </w:rPr>
      </w:pPr>
    </w:p>
    <w:p w14:paraId="7B27802E">
      <w:pPr>
        <w:spacing w:after="514" w:line="259" w:lineRule="auto"/>
        <w:ind w:left="0" w:firstLine="0"/>
        <w:jc w:val="left"/>
        <w:rPr>
          <w:rFonts w:hint="eastAsia"/>
        </w:rPr>
      </w:pPr>
      <w:r>
        <w:rPr>
          <w:rFonts w:hint="eastAsia"/>
        </w:rPr>
        <w:t>The sacrifice of Christ was an atonement for sins of every kind and degree.</w:t>
      </w:r>
    </w:p>
    <w:p w14:paraId="1430231A">
      <w:pPr>
        <w:spacing w:after="514" w:line="259" w:lineRule="auto"/>
        <w:ind w:left="0" w:firstLine="0"/>
        <w:jc w:val="left"/>
        <w:rPr>
          <w:rFonts w:hint="eastAsia"/>
        </w:rPr>
      </w:pPr>
      <w:r>
        <w:rPr>
          <w:rFonts w:hint="eastAsia"/>
        </w:rPr>
        <w:t>基督的献祭是为各种各类罪的赎罪祭。</w:t>
      </w:r>
    </w:p>
    <w:p w14:paraId="6635F0AB">
      <w:pPr>
        <w:spacing w:after="514" w:line="259" w:lineRule="auto"/>
        <w:ind w:left="0" w:firstLine="0"/>
        <w:jc w:val="left"/>
        <w:rPr>
          <w:rFonts w:hint="eastAsia"/>
        </w:rPr>
      </w:pPr>
    </w:p>
    <w:p w14:paraId="5F38C9A5">
      <w:pPr>
        <w:spacing w:after="514" w:line="259" w:lineRule="auto"/>
        <w:ind w:left="0" w:firstLine="0"/>
        <w:jc w:val="left"/>
        <w:rPr>
          <w:rFonts w:hint="eastAsia"/>
        </w:rPr>
      </w:pPr>
      <w:r>
        <w:rPr>
          <w:rFonts w:hint="eastAsia"/>
        </w:rPr>
        <w:t>Hence, in the Gospel a promise of pardon is made to every man who believes, without any exception; and if there is no sin which shall not be forgiven, it is excepted, not because there was not sufficient virtue in the blood of Christ to expiate it, but because it consists in a deliberate and wilful rejection of his sacrifice; so that the unhappy man is in the same condition with the patient under a dangerous disease, who will not take the only medicine which could cure him, and is therefore abandoned by his physician.</w:t>
      </w:r>
    </w:p>
    <w:p w14:paraId="1A3599F1">
      <w:pPr>
        <w:spacing w:after="514" w:line="259" w:lineRule="auto"/>
        <w:ind w:left="0" w:firstLine="0"/>
        <w:jc w:val="left"/>
        <w:rPr>
          <w:rFonts w:hint="eastAsia"/>
        </w:rPr>
      </w:pPr>
      <w:r>
        <w:rPr>
          <w:rFonts w:hint="eastAsia"/>
        </w:rPr>
        <w:t>因此，在福音中，赦免的应许是向每一个相信的人作出的，没有任何例外；如果有什么罪不得赦免，那是因为它在于故意和任性地拒绝祂的祭物，而不是因为基督的血没有足够的功效来赎罪；以至于，那不幸的人就如同一个患有危险疾病的病人，他不愿意服用唯一能治愈他的药物，因此被他的医生所放弃。</w:t>
      </w:r>
    </w:p>
    <w:p w14:paraId="2D9F566C">
      <w:pPr>
        <w:spacing w:after="514" w:line="259" w:lineRule="auto"/>
        <w:ind w:left="0" w:firstLine="0"/>
        <w:jc w:val="left"/>
        <w:rPr>
          <w:rFonts w:hint="eastAsia"/>
        </w:rPr>
      </w:pPr>
    </w:p>
    <w:p w14:paraId="31981791">
      <w:pPr>
        <w:spacing w:after="514" w:line="259" w:lineRule="auto"/>
        <w:ind w:left="0" w:firstLine="0"/>
        <w:jc w:val="left"/>
        <w:rPr>
          <w:rFonts w:hint="eastAsia"/>
        </w:rPr>
      </w:pPr>
      <w:r>
        <w:rPr>
          <w:rFonts w:hint="eastAsia"/>
        </w:rPr>
        <w:t>With respect to past and present sins, there is no doubt that they are immediately remitted, so that the only question relates to those of which the believer may be afterwards guilty.</w:t>
      </w:r>
    </w:p>
    <w:p w14:paraId="47105D64">
      <w:pPr>
        <w:spacing w:after="514" w:line="259" w:lineRule="auto"/>
        <w:ind w:left="0" w:firstLine="0"/>
        <w:jc w:val="left"/>
        <w:rPr>
          <w:rFonts w:hint="eastAsia"/>
        </w:rPr>
      </w:pPr>
      <w:r>
        <w:rPr>
          <w:rFonts w:hint="eastAsia"/>
        </w:rPr>
        <w:t>关于过去和现在的罪，毫无疑问它们是立刻被赦免的，因此唯一的问题是关乎信徒日后可能犯的罪。</w:t>
      </w:r>
    </w:p>
    <w:p w14:paraId="6752FD15">
      <w:pPr>
        <w:spacing w:after="514" w:line="259" w:lineRule="auto"/>
        <w:ind w:left="0" w:firstLine="0"/>
        <w:jc w:val="left"/>
        <w:rPr>
          <w:rFonts w:hint="eastAsia"/>
        </w:rPr>
      </w:pPr>
    </w:p>
    <w:p w14:paraId="6328BDF3">
      <w:pPr>
        <w:spacing w:after="514" w:line="259" w:lineRule="auto"/>
        <w:ind w:left="0" w:firstLine="0"/>
        <w:jc w:val="left"/>
        <w:rPr>
          <w:rFonts w:hint="eastAsia"/>
        </w:rPr>
      </w:pPr>
      <w:r>
        <w:rPr>
          <w:rFonts w:hint="eastAsia"/>
        </w:rPr>
        <w:t>To some it has appeared improper to say, that they also are forgiven as soon as he believes; because there is an absurdity, they think, in supposing a debt to be cancelled before it is contracted.</w:t>
      </w:r>
    </w:p>
    <w:p w14:paraId="0926488E">
      <w:pPr>
        <w:spacing w:after="514" w:line="259" w:lineRule="auto"/>
        <w:ind w:left="0" w:firstLine="0"/>
        <w:jc w:val="left"/>
        <w:rPr>
          <w:rFonts w:hint="eastAsia"/>
        </w:rPr>
      </w:pPr>
      <w:r>
        <w:rPr>
          <w:rFonts w:hint="eastAsia"/>
        </w:rPr>
        <w:t>对一些人来说，说它们也在他相信的那一刻就被赦免了，似乎是不恰当的；因为他们认为，假设一笔债务在它被欠下之前就被取消了，是荒谬的。</w:t>
      </w:r>
    </w:p>
    <w:p w14:paraId="70977AE8">
      <w:pPr>
        <w:spacing w:after="514" w:line="259" w:lineRule="auto"/>
        <w:ind w:left="0" w:firstLine="0"/>
        <w:jc w:val="left"/>
        <w:rPr>
          <w:rFonts w:hint="eastAsia"/>
        </w:rPr>
      </w:pPr>
    </w:p>
    <w:p w14:paraId="1A565915">
      <w:pPr>
        <w:spacing w:after="514" w:line="259" w:lineRule="auto"/>
        <w:ind w:left="0" w:firstLine="0"/>
        <w:jc w:val="left"/>
        <w:rPr>
          <w:rFonts w:hint="eastAsia"/>
        </w:rPr>
      </w:pPr>
      <w:r>
        <w:rPr>
          <w:rFonts w:hint="eastAsia"/>
        </w:rPr>
        <w:t>To this objection it may be replied, that there is no more ground for the charge of absurdity in this case than in that of our Saviour, to whom all the sins of his people, past, present, and to come, were at once imputed; for "the Lord laid upon him the iniquity of us all;"§ and who consequently made satisfaction for millions of sins which had not yet been committed.</w:t>
      </w:r>
    </w:p>
    <w:p w14:paraId="4665C129">
      <w:pPr>
        <w:spacing w:after="514" w:line="259" w:lineRule="auto"/>
        <w:ind w:left="0" w:firstLine="0"/>
        <w:jc w:val="left"/>
        <w:rPr>
          <w:rFonts w:hint="eastAsia"/>
        </w:rPr>
      </w:pPr>
      <w:r>
        <w:rPr>
          <w:rFonts w:hint="eastAsia"/>
        </w:rPr>
        <w:t>对于这个反对意见，可以回答说，在这种情况下，指责其荒谬的根据，并不比在我们救主的情况中更多，祂的子民所有过去、现在和未来的罪，都一次性地归算给了祂；因为“耶和华使我们众人的罪孽都归在祂身上；”§ 祂因此为数百万尚未犯下的罪作了补偿。</w:t>
      </w:r>
    </w:p>
    <w:p w14:paraId="2E649513">
      <w:pPr>
        <w:spacing w:after="514" w:line="259" w:lineRule="auto"/>
        <w:ind w:left="0" w:firstLine="0"/>
        <w:jc w:val="left"/>
        <w:rPr>
          <w:rFonts w:hint="eastAsia"/>
        </w:rPr>
      </w:pPr>
    </w:p>
    <w:p w14:paraId="1CEF13B5">
      <w:pPr>
        <w:spacing w:after="514" w:line="259" w:lineRule="auto"/>
        <w:ind w:left="0" w:firstLine="0"/>
        <w:jc w:val="left"/>
        <w:rPr>
          <w:rFonts w:hint="eastAsia"/>
        </w:rPr>
      </w:pPr>
      <w:r>
        <w:rPr>
          <w:rFonts w:hint="eastAsia"/>
        </w:rPr>
        <w:t>There is no difficulty in the pardon, which does not occur in the expiation, of future sins.</w:t>
      </w:r>
    </w:p>
    <w:p w14:paraId="4C139E54">
      <w:pPr>
        <w:spacing w:after="514" w:line="259" w:lineRule="auto"/>
        <w:ind w:left="0" w:firstLine="0"/>
        <w:jc w:val="left"/>
        <w:rPr>
          <w:rFonts w:hint="eastAsia"/>
        </w:rPr>
      </w:pPr>
      <w:r>
        <w:rPr>
          <w:rFonts w:hint="eastAsia"/>
        </w:rPr>
        <w:t>在赦免未来之罪时，并无困难不出现于其赎罪之时。</w:t>
      </w:r>
    </w:p>
    <w:p w14:paraId="64809E17">
      <w:pPr>
        <w:spacing w:after="514" w:line="259" w:lineRule="auto"/>
        <w:ind w:left="0" w:firstLine="0"/>
        <w:jc w:val="left"/>
        <w:rPr>
          <w:rFonts w:hint="eastAsia"/>
        </w:rPr>
      </w:pPr>
    </w:p>
    <w:p w14:paraId="663E3C6C">
      <w:pPr>
        <w:spacing w:after="514" w:line="259" w:lineRule="auto"/>
        <w:ind w:left="0" w:firstLine="0"/>
        <w:jc w:val="left"/>
        <w:rPr>
          <w:rFonts w:hint="eastAsia"/>
        </w:rPr>
      </w:pPr>
      <w:r>
        <w:rPr>
          <w:rFonts w:hint="eastAsia"/>
        </w:rPr>
        <w:t>It should be considered that we are speaking of a Divine transaction; and that, to him whose prerogative it is to justify the ungodly, the future is as the past, as fully known and equally the subject of his purposes and proceedings.</w:t>
      </w:r>
    </w:p>
    <w:p w14:paraId="651AC274">
      <w:pPr>
        <w:spacing w:after="514" w:line="259" w:lineRule="auto"/>
        <w:ind w:left="0" w:firstLine="0"/>
        <w:jc w:val="left"/>
        <w:rPr>
          <w:rFonts w:hint="eastAsia"/>
        </w:rPr>
      </w:pPr>
      <w:r>
        <w:rPr>
          <w:rFonts w:hint="eastAsia"/>
        </w:rPr>
        <w:t>应当考虑到，我们正在谈论的是一个神圣的作为；对于那位有权称不敬虔之人为义的祂来说，未来如同过去，同样被完全知晓，并同样是祂旨意和作为的对象。</w:t>
      </w:r>
    </w:p>
    <w:p w14:paraId="4C01524C">
      <w:pPr>
        <w:spacing w:after="514" w:line="259" w:lineRule="auto"/>
        <w:ind w:left="0" w:firstLine="0"/>
        <w:jc w:val="left"/>
        <w:rPr>
          <w:rFonts w:hint="eastAsia"/>
        </w:rPr>
      </w:pPr>
    </w:p>
    <w:p w14:paraId="2C3FD01A">
      <w:pPr>
        <w:spacing w:after="514" w:line="259" w:lineRule="auto"/>
        <w:ind w:left="0" w:firstLine="0"/>
        <w:jc w:val="left"/>
        <w:rPr>
          <w:rFonts w:hint="eastAsia"/>
        </w:rPr>
      </w:pPr>
      <w:r>
        <w:rPr>
          <w:rFonts w:hint="eastAsia"/>
        </w:rPr>
        <w:t>When a sinner believes, he obtains an interest in the atonement which was made for all his sins.</w:t>
      </w:r>
    </w:p>
    <w:p w14:paraId="589486AB">
      <w:pPr>
        <w:spacing w:after="514" w:line="259" w:lineRule="auto"/>
        <w:ind w:left="0" w:firstLine="0"/>
        <w:jc w:val="left"/>
        <w:rPr>
          <w:rFonts w:hint="eastAsia"/>
        </w:rPr>
      </w:pPr>
      <w:r>
        <w:rPr>
          <w:rFonts w:hint="eastAsia"/>
        </w:rPr>
        <w:t>当一个罪人相信时，他就在为他所有罪所作的赎罪祭中得了份。</w:t>
      </w:r>
    </w:p>
    <w:p w14:paraId="04068EA7">
      <w:pPr>
        <w:spacing w:after="514" w:line="259" w:lineRule="auto"/>
        <w:ind w:left="0" w:firstLine="0"/>
        <w:jc w:val="left"/>
        <w:rPr>
          <w:rFonts w:hint="eastAsia"/>
        </w:rPr>
      </w:pPr>
    </w:p>
    <w:p w14:paraId="3E0A51EB">
      <w:pPr>
        <w:spacing w:after="514" w:line="259" w:lineRule="auto"/>
        <w:ind w:left="0" w:firstLine="0"/>
        <w:jc w:val="left"/>
        <w:rPr>
          <w:rFonts w:hint="eastAsia"/>
        </w:rPr>
      </w:pPr>
      <w:r>
        <w:rPr>
          <w:rFonts w:hint="eastAsia"/>
        </w:rPr>
        <w:t>It is not conceivable, therefore, that only a part of his sins should be pardoned; the blood of Christ, which secures him against condemnation for those which are past and present, must secure him, at the same time, with respect to those which are future.</w:t>
      </w:r>
    </w:p>
    <w:p w14:paraId="40A69BDB">
      <w:pPr>
        <w:spacing w:after="514" w:line="259" w:lineRule="auto"/>
        <w:ind w:left="0" w:firstLine="0"/>
        <w:jc w:val="left"/>
        <w:rPr>
          <w:rFonts w:hint="eastAsia"/>
        </w:rPr>
      </w:pPr>
      <w:r>
        <w:rPr>
          <w:rFonts w:hint="eastAsia"/>
        </w:rPr>
        <w:t>因此，难以想象他只有一部分的罪得到赦免；基督的血，既保他免于因过去和现在的罪而被定罪，也必同时保他免于因未来的罪而被定罪。</w:t>
      </w:r>
    </w:p>
    <w:p w14:paraId="4A9EF1CF">
      <w:pPr>
        <w:spacing w:after="514" w:line="259" w:lineRule="auto"/>
        <w:ind w:left="0" w:firstLine="0"/>
        <w:jc w:val="left"/>
        <w:rPr>
          <w:rFonts w:hint="eastAsia"/>
        </w:rPr>
      </w:pPr>
    </w:p>
    <w:p w14:paraId="603A9C76">
      <w:pPr>
        <w:spacing w:after="514" w:line="259" w:lineRule="auto"/>
        <w:ind w:left="0" w:firstLine="0"/>
        <w:jc w:val="left"/>
        <w:rPr>
          <w:rFonts w:hint="eastAsia"/>
        </w:rPr>
      </w:pPr>
      <w:r>
        <w:rPr>
          <w:rFonts w:hint="eastAsia"/>
        </w:rPr>
        <w:t>This is all that is meant by the pardon of these sins.</w:t>
      </w:r>
    </w:p>
    <w:p w14:paraId="5DD3CC03">
      <w:pPr>
        <w:spacing w:after="514" w:line="259" w:lineRule="auto"/>
        <w:ind w:left="0" w:firstLine="0"/>
        <w:jc w:val="left"/>
        <w:rPr>
          <w:rFonts w:hint="eastAsia"/>
        </w:rPr>
      </w:pPr>
      <w:r>
        <w:rPr>
          <w:rFonts w:hint="eastAsia"/>
        </w:rPr>
        <w:t>这就是赦免这些罪的全部意义。</w:t>
      </w:r>
    </w:p>
    <w:p w14:paraId="52CF689C">
      <w:pPr>
        <w:spacing w:after="514" w:line="259" w:lineRule="auto"/>
        <w:ind w:left="0" w:firstLine="0"/>
        <w:jc w:val="left"/>
        <w:rPr>
          <w:rFonts w:hint="eastAsia"/>
        </w:rPr>
      </w:pPr>
    </w:p>
    <w:p w14:paraId="3C59B509">
      <w:pPr>
        <w:spacing w:after="514" w:line="259" w:lineRule="auto"/>
        <w:ind w:left="0" w:firstLine="0"/>
        <w:jc w:val="left"/>
        <w:rPr>
          <w:rFonts w:hint="eastAsia"/>
        </w:rPr>
      </w:pPr>
      <w:r>
        <w:rPr>
          <w:rFonts w:hint="eastAsia"/>
        </w:rPr>
        <w:t>He is placed in such a situation, that they shall not be imputed to him.</w:t>
      </w:r>
    </w:p>
    <w:p w14:paraId="3A65CE5C">
      <w:pPr>
        <w:spacing w:after="514" w:line="259" w:lineRule="auto"/>
        <w:ind w:left="0" w:firstLine="0"/>
        <w:jc w:val="left"/>
        <w:rPr>
          <w:rFonts w:hint="eastAsia"/>
        </w:rPr>
      </w:pPr>
      <w:r>
        <w:rPr>
          <w:rFonts w:hint="eastAsia"/>
        </w:rPr>
        <w:t>他被置于这样一种处境，即他的罪将不归算于他。</w:t>
      </w:r>
    </w:p>
    <w:p w14:paraId="7F71F7DA">
      <w:pPr>
        <w:spacing w:after="514" w:line="259" w:lineRule="auto"/>
        <w:ind w:left="0" w:firstLine="0"/>
        <w:jc w:val="left"/>
        <w:rPr>
          <w:rFonts w:hint="eastAsia"/>
        </w:rPr>
      </w:pPr>
    </w:p>
    <w:p w14:paraId="0ACEA4B8">
      <w:pPr>
        <w:spacing w:after="514" w:line="259" w:lineRule="auto"/>
        <w:ind w:left="0" w:firstLine="0"/>
        <w:jc w:val="left"/>
        <w:rPr>
          <w:rFonts w:hint="eastAsia"/>
        </w:rPr>
      </w:pPr>
      <w:r>
        <w:rPr>
          <w:rFonts w:hint="eastAsia"/>
        </w:rPr>
        <w:t>He is delivered from the curse, or the sentence pronounced upon the transgressors of the law; so that, although he may afterwards transgress, the sentence shall not pass upon him.</w:t>
      </w:r>
    </w:p>
    <w:p w14:paraId="67294E38">
      <w:pPr>
        <w:spacing w:after="514" w:line="259" w:lineRule="auto"/>
        <w:ind w:left="0" w:firstLine="0"/>
        <w:jc w:val="left"/>
        <w:rPr>
          <w:rFonts w:hint="eastAsia"/>
        </w:rPr>
      </w:pPr>
      <w:r>
        <w:rPr>
          <w:rFonts w:hint="eastAsia"/>
        </w:rPr>
        <w:t>他从咒诅，或向违犯律法之人所宣判的刑罚中被拯救出来；以至于，虽然他日后可能违犯，那刑罚却不临到他。</w:t>
      </w:r>
    </w:p>
    <w:p w14:paraId="41C8E9AE">
      <w:pPr>
        <w:spacing w:after="514" w:line="259" w:lineRule="auto"/>
        <w:ind w:left="0" w:firstLine="0"/>
        <w:jc w:val="left"/>
        <w:rPr>
          <w:rFonts w:hint="eastAsia"/>
        </w:rPr>
      </w:pPr>
    </w:p>
    <w:p w14:paraId="724139F5">
      <w:pPr>
        <w:spacing w:after="514" w:line="259" w:lineRule="auto"/>
        <w:ind w:left="0" w:firstLine="0"/>
        <w:jc w:val="left"/>
        <w:rPr>
          <w:rFonts w:hint="eastAsia"/>
        </w:rPr>
      </w:pPr>
      <w:r>
        <w:rPr>
          <w:rFonts w:hint="eastAsia"/>
        </w:rPr>
        <w:t>He may daily offend, for there is no man that "liveth and sinneth not;" but whatever his own apprehensions may be, God is at peace with him: "I will be merciful to their unrighteousness; their sins and their iniquities will I remember no more."*</w:t>
      </w:r>
    </w:p>
    <w:p w14:paraId="5066EE4B">
      <w:pPr>
        <w:spacing w:after="514" w:line="259" w:lineRule="auto"/>
        <w:ind w:left="0" w:firstLine="0"/>
        <w:jc w:val="left"/>
        <w:rPr>
          <w:rFonts w:hint="eastAsia"/>
        </w:rPr>
      </w:pPr>
      <w:r>
        <w:rPr>
          <w:rFonts w:hint="eastAsia"/>
        </w:rPr>
        <w:t>他可能每日犯罪，因为没有一个人“活着而不犯罪”；但无论他自己如何忧虑，神都与他和好：“我要宽恕他们的不义，他们的罪愆，我不再记念。”*</w:t>
      </w:r>
    </w:p>
    <w:p w14:paraId="74515DC2">
      <w:pPr>
        <w:spacing w:after="514" w:line="259" w:lineRule="auto"/>
        <w:ind w:left="0" w:firstLine="0"/>
        <w:jc w:val="left"/>
        <w:rPr>
          <w:rFonts w:hint="eastAsia"/>
        </w:rPr>
      </w:pPr>
    </w:p>
    <w:p w14:paraId="632A8563">
      <w:pPr>
        <w:spacing w:after="514" w:line="259" w:lineRule="auto"/>
        <w:ind w:left="0" w:firstLine="0"/>
        <w:jc w:val="left"/>
        <w:rPr>
          <w:rFonts w:hint="eastAsia"/>
        </w:rPr>
      </w:pPr>
      <w:r>
        <w:rPr>
          <w:rFonts w:hint="eastAsia"/>
        </w:rPr>
        <w:t>Hence it appears, that the pardon granted in justification is irrevocable.</w:t>
      </w:r>
    </w:p>
    <w:p w14:paraId="41B23428">
      <w:pPr>
        <w:spacing w:after="514" w:line="259" w:lineRule="auto"/>
        <w:ind w:left="0" w:firstLine="0"/>
        <w:jc w:val="left"/>
        <w:rPr>
          <w:rFonts w:hint="eastAsia"/>
        </w:rPr>
      </w:pPr>
      <w:r>
        <w:rPr>
          <w:rFonts w:hint="eastAsia"/>
        </w:rPr>
        <w:t>因此看来，在称义中所赐的赦免是不可撤销的。</w:t>
      </w:r>
    </w:p>
    <w:p w14:paraId="26F836FB">
      <w:pPr>
        <w:spacing w:after="514" w:line="259" w:lineRule="auto"/>
        <w:ind w:left="0" w:firstLine="0"/>
        <w:jc w:val="left"/>
        <w:rPr>
          <w:rFonts w:hint="eastAsia"/>
        </w:rPr>
      </w:pPr>
    </w:p>
    <w:p w14:paraId="1CB623E4">
      <w:pPr>
        <w:spacing w:after="514" w:line="259" w:lineRule="auto"/>
        <w:ind w:left="0" w:firstLine="0"/>
        <w:jc w:val="left"/>
        <w:rPr>
          <w:rFonts w:hint="eastAsia"/>
        </w:rPr>
      </w:pPr>
      <w:r>
        <w:rPr>
          <w:rFonts w:hint="eastAsia"/>
        </w:rPr>
        <w:t>The man whom his sovereign has forgiven for one act of rebellion, may revolt from his allegiance a second time, and again fall under his displeasure.</w:t>
      </w:r>
    </w:p>
    <w:p w14:paraId="3CFB45D4">
      <w:pPr>
        <w:spacing w:after="514" w:line="259" w:lineRule="auto"/>
        <w:ind w:left="0" w:firstLine="0"/>
        <w:jc w:val="left"/>
        <w:rPr>
          <w:rFonts w:hint="eastAsia"/>
        </w:rPr>
      </w:pPr>
      <w:r>
        <w:rPr>
          <w:rFonts w:hint="eastAsia"/>
        </w:rPr>
        <w:t>一个被他君主因一次叛乱而赦免的人，可能会第二次背叛他的效忠，并再次招致他的不悦。</w:t>
      </w:r>
    </w:p>
    <w:p w14:paraId="2CE62822">
      <w:pPr>
        <w:spacing w:after="514" w:line="259" w:lineRule="auto"/>
        <w:ind w:left="0" w:firstLine="0"/>
        <w:jc w:val="left"/>
        <w:rPr>
          <w:rFonts w:hint="eastAsia"/>
        </w:rPr>
      </w:pPr>
    </w:p>
    <w:p w14:paraId="60A85C59">
      <w:pPr>
        <w:spacing w:after="514" w:line="259" w:lineRule="auto"/>
        <w:ind w:left="0" w:firstLine="0"/>
        <w:jc w:val="left"/>
        <w:rPr>
          <w:rFonts w:hint="eastAsia"/>
        </w:rPr>
      </w:pPr>
      <w:r>
        <w:rPr>
          <w:rFonts w:hint="eastAsia"/>
        </w:rPr>
        <w:t>But "the gifts and the calling of God are without repentance."</w:t>
      </w:r>
    </w:p>
    <w:p w14:paraId="636C8DAA">
      <w:pPr>
        <w:spacing w:after="514" w:line="259" w:lineRule="auto"/>
        <w:ind w:left="0" w:firstLine="0"/>
        <w:jc w:val="left"/>
        <w:rPr>
          <w:rFonts w:hint="eastAsia"/>
        </w:rPr>
      </w:pPr>
      <w:r>
        <w:rPr>
          <w:rFonts w:hint="eastAsia"/>
        </w:rPr>
        <w:t>但是，“神的恩赐和选召，是没有后悔的。”</w:t>
      </w:r>
    </w:p>
    <w:p w14:paraId="7B894460">
      <w:pPr>
        <w:spacing w:after="514" w:line="259" w:lineRule="auto"/>
        <w:ind w:left="0" w:firstLine="0"/>
        <w:jc w:val="left"/>
        <w:rPr>
          <w:rFonts w:hint="eastAsia"/>
        </w:rPr>
      </w:pPr>
    </w:p>
    <w:p w14:paraId="4BFDB26D">
      <w:pPr>
        <w:spacing w:after="514" w:line="259" w:lineRule="auto"/>
        <w:ind w:left="0" w:firstLine="0"/>
        <w:jc w:val="left"/>
        <w:rPr>
          <w:rFonts w:hint="eastAsia"/>
        </w:rPr>
      </w:pPr>
      <w:r>
        <w:rPr>
          <w:rFonts w:hint="eastAsia"/>
        </w:rPr>
        <w:t>We must not imagine that, like an earthly prince, he frequently changes the objects of his love, and that those who are his favourites to-day, may incur his hatred to-morrow.</w:t>
      </w:r>
    </w:p>
    <w:p w14:paraId="49F73D73">
      <w:pPr>
        <w:spacing w:after="514" w:line="259" w:lineRule="auto"/>
        <w:ind w:left="0" w:firstLine="0"/>
        <w:jc w:val="left"/>
        <w:rPr>
          <w:rFonts w:hint="eastAsia"/>
        </w:rPr>
      </w:pPr>
      <w:r>
        <w:rPr>
          <w:rFonts w:hint="eastAsia"/>
        </w:rPr>
        <w:t>我们切不可想象，如同一个属世的君王，祂会频繁地改变祂爱的对象，并且今天蒙祂宠爱的人，明天就可能招致祂的憎恨。</w:t>
      </w:r>
    </w:p>
    <w:p w14:paraId="108544B4">
      <w:pPr>
        <w:spacing w:after="514" w:line="259" w:lineRule="auto"/>
        <w:ind w:left="0" w:firstLine="0"/>
        <w:jc w:val="left"/>
        <w:rPr>
          <w:rFonts w:hint="eastAsia"/>
        </w:rPr>
      </w:pPr>
    </w:p>
    <w:p w14:paraId="056D1B0A">
      <w:pPr>
        <w:spacing w:after="514" w:line="259" w:lineRule="auto"/>
        <w:ind w:left="0" w:firstLine="0"/>
        <w:jc w:val="left"/>
        <w:rPr>
          <w:rFonts w:hint="eastAsia"/>
        </w:rPr>
      </w:pPr>
      <w:r>
        <w:rPr>
          <w:rFonts w:hint="eastAsia"/>
        </w:rPr>
        <w:t>A foundation is laid for the permanent exercise of his mercy and goodwill towards believers, in the never-failing efficacy of the atonement of his Son.</w:t>
      </w:r>
    </w:p>
    <w:p w14:paraId="16EA0B6C">
      <w:pPr>
        <w:spacing w:after="514" w:line="259" w:lineRule="auto"/>
        <w:ind w:left="0" w:firstLine="0"/>
        <w:jc w:val="left"/>
        <w:rPr>
          <w:rFonts w:hint="eastAsia"/>
        </w:rPr>
      </w:pPr>
      <w:r>
        <w:rPr>
          <w:rFonts w:hint="eastAsia"/>
        </w:rPr>
        <w:t>在祂儿子赎罪祭永不失效的功效中，为祂对信徒永久地施展怜悯和善意奠定了基础。</w:t>
      </w:r>
    </w:p>
    <w:p w14:paraId="13CA9734">
      <w:pPr>
        <w:spacing w:after="514" w:line="259" w:lineRule="auto"/>
        <w:ind w:left="0" w:firstLine="0"/>
        <w:jc w:val="left"/>
        <w:rPr>
          <w:rFonts w:hint="eastAsia"/>
        </w:rPr>
      </w:pPr>
    </w:p>
    <w:p w14:paraId="53EB03CC">
      <w:pPr>
        <w:spacing w:after="514" w:line="259" w:lineRule="auto"/>
        <w:ind w:left="0" w:firstLine="0"/>
        <w:jc w:val="left"/>
        <w:rPr>
          <w:rFonts w:hint="eastAsia"/>
        </w:rPr>
      </w:pPr>
      <w:r>
        <w:rPr>
          <w:rFonts w:hint="eastAsia"/>
        </w:rPr>
        <w:t>His blood answers every charge, covers every sin, enforces every plea, and itself pleads with irresistible eloquence in behalf of those for whom it was shed.</w:t>
      </w:r>
    </w:p>
    <w:p w14:paraId="7CAAEB22">
      <w:pPr>
        <w:spacing w:after="514" w:line="259" w:lineRule="auto"/>
        <w:ind w:left="0" w:firstLine="0"/>
        <w:jc w:val="left"/>
        <w:rPr>
          <w:rFonts w:hint="eastAsia"/>
        </w:rPr>
      </w:pPr>
      <w:r>
        <w:rPr>
          <w:rFonts w:hint="eastAsia"/>
        </w:rPr>
        <w:t>祂的血回答了每一个指控，遮盖了每一宗罪，加强了每一个恳求，并且它本身以不可抗拒的雄辩，为那些它为其流出的人代求。</w:t>
      </w:r>
    </w:p>
    <w:p w14:paraId="0011CAE2">
      <w:pPr>
        <w:spacing w:after="514" w:line="259" w:lineRule="auto"/>
        <w:ind w:left="0" w:firstLine="0"/>
        <w:jc w:val="left"/>
        <w:rPr>
          <w:rFonts w:hint="eastAsia"/>
        </w:rPr>
      </w:pPr>
    </w:p>
    <w:p w14:paraId="004B14F2">
      <w:pPr>
        <w:spacing w:after="514" w:line="259" w:lineRule="auto"/>
        <w:ind w:left="0" w:firstLine="0"/>
        <w:jc w:val="left"/>
        <w:rPr>
          <w:rFonts w:hint="eastAsia"/>
        </w:rPr>
      </w:pPr>
      <w:r>
        <w:rPr>
          <w:rFonts w:hint="eastAsia"/>
        </w:rPr>
        <w:t>The sins into which the believer may fall through the treachery of his heart and the influence of temptation, are not a reason why his pardon should be revoked.</w:t>
      </w:r>
    </w:p>
    <w:p w14:paraId="05BBD4D9">
      <w:pPr>
        <w:spacing w:after="514" w:line="259" w:lineRule="auto"/>
        <w:ind w:left="0" w:firstLine="0"/>
        <w:jc w:val="left"/>
        <w:rPr>
          <w:rFonts w:hint="eastAsia"/>
        </w:rPr>
      </w:pPr>
      <w:r>
        <w:rPr>
          <w:rFonts w:hint="eastAsia"/>
        </w:rPr>
        <w:t>信徒因他内心的诡诈和试探的影响而可能陷入的罪，并非他赦免应被撤销的理由。</w:t>
      </w:r>
    </w:p>
    <w:p w14:paraId="7C541EE4">
      <w:pPr>
        <w:spacing w:after="514" w:line="259" w:lineRule="auto"/>
        <w:ind w:left="0" w:firstLine="0"/>
        <w:jc w:val="left"/>
        <w:rPr>
          <w:rFonts w:hint="eastAsia"/>
        </w:rPr>
      </w:pPr>
    </w:p>
    <w:p w14:paraId="4EC96B12">
      <w:pPr>
        <w:spacing w:after="514" w:line="259" w:lineRule="auto"/>
        <w:ind w:left="0" w:firstLine="0"/>
        <w:jc w:val="left"/>
        <w:rPr>
          <w:rFonts w:hint="eastAsia"/>
        </w:rPr>
      </w:pPr>
      <w:r>
        <w:rPr>
          <w:rFonts w:hint="eastAsia"/>
        </w:rPr>
        <w:t>Conscious of demerit, he may dread the consequence and be alarmed when he thinks of divine justice, which he has offended and cannot appease; but while repentance and humiliation are his duty, his fears of final condemnation are unfounded, because the sin which disquiets him was expiated on the cross, and the justice before which he trembles requires his absolution.</w:t>
      </w:r>
    </w:p>
    <w:p w14:paraId="31772E28">
      <w:pPr>
        <w:spacing w:after="514" w:line="259" w:lineRule="auto"/>
        <w:ind w:left="0" w:firstLine="0"/>
        <w:jc w:val="left"/>
        <w:rPr>
          <w:rFonts w:hint="eastAsia"/>
        </w:rPr>
      </w:pPr>
      <w:r>
        <w:rPr>
          <w:rFonts w:hint="eastAsia"/>
        </w:rPr>
        <w:t>意识到自己的不配，他可能会惧怕后果，并在想到他所冒犯且无法平息的神圣公义时感到惊恐；但虽然悔改和谦卑是他的本分，他对于最终定罪的恐惧却是无根据的，因为那使他不安的罪已在十字架上被赎了，而他所战兢的公义要求他的赦免。</w:t>
      </w:r>
    </w:p>
    <w:p w14:paraId="0ADB6100">
      <w:pPr>
        <w:spacing w:after="514" w:line="259" w:lineRule="auto"/>
        <w:ind w:left="0" w:firstLine="0"/>
        <w:jc w:val="left"/>
        <w:rPr>
          <w:rFonts w:hint="eastAsia"/>
        </w:rPr>
      </w:pPr>
    </w:p>
    <w:p w14:paraId="3BACA07E">
      <w:pPr>
        <w:spacing w:after="514" w:line="259" w:lineRule="auto"/>
        <w:ind w:left="0" w:firstLine="0"/>
        <w:jc w:val="left"/>
        <w:rPr>
          <w:rFonts w:hint="eastAsia"/>
        </w:rPr>
      </w:pPr>
      <w:r>
        <w:rPr>
          <w:rFonts w:hint="eastAsia"/>
        </w:rPr>
        <w:t>"Blessed is he whose transgression is forgiven, whose sin is covered.</w:t>
      </w:r>
    </w:p>
    <w:p w14:paraId="121AA8DE">
      <w:pPr>
        <w:spacing w:after="514" w:line="259" w:lineRule="auto"/>
        <w:ind w:left="0" w:firstLine="0"/>
        <w:jc w:val="left"/>
        <w:rPr>
          <w:rFonts w:hint="eastAsia"/>
        </w:rPr>
      </w:pPr>
      <w:r>
        <w:rPr>
          <w:rFonts w:hint="eastAsia"/>
        </w:rPr>
        <w:t>“得赦免其过，遮盖其罪的，这人是有福的。</w:t>
      </w:r>
    </w:p>
    <w:p w14:paraId="5394FFFA">
      <w:pPr>
        <w:spacing w:after="514" w:line="259" w:lineRule="auto"/>
        <w:ind w:left="0" w:firstLine="0"/>
        <w:jc w:val="left"/>
        <w:rPr>
          <w:rFonts w:hint="eastAsia"/>
        </w:rPr>
      </w:pPr>
    </w:p>
    <w:p w14:paraId="23ADD8FB">
      <w:pPr>
        <w:spacing w:after="514" w:line="259" w:lineRule="auto"/>
        <w:ind w:left="0" w:firstLine="0"/>
        <w:jc w:val="left"/>
        <w:rPr>
          <w:rFonts w:hint="eastAsia"/>
        </w:rPr>
      </w:pPr>
      <w:r>
        <w:rPr>
          <w:rFonts w:hint="eastAsia"/>
        </w:rPr>
        <w:t>Blessed is the man to whom the Lord imputeth not iniquity."†</w:t>
      </w:r>
    </w:p>
    <w:p w14:paraId="6DBB7E45">
      <w:pPr>
        <w:spacing w:after="514" w:line="259" w:lineRule="auto"/>
        <w:ind w:left="0" w:firstLine="0"/>
        <w:jc w:val="left"/>
        <w:rPr>
          <w:rFonts w:hint="eastAsia"/>
        </w:rPr>
      </w:pPr>
      <w:r>
        <w:rPr>
          <w:rFonts w:hint="eastAsia"/>
        </w:rPr>
        <w:t>凡心里没有诡诈，耶和华不算为有罪的，这人是有福的。”†</w:t>
      </w:r>
    </w:p>
    <w:p w14:paraId="7B5A1856">
      <w:pPr>
        <w:spacing w:after="514" w:line="259" w:lineRule="auto"/>
        <w:ind w:left="0" w:firstLine="0"/>
        <w:jc w:val="left"/>
        <w:rPr>
          <w:rFonts w:hint="eastAsia"/>
        </w:rPr>
      </w:pPr>
    </w:p>
    <w:p w14:paraId="6597CAAC">
      <w:pPr>
        <w:spacing w:after="514" w:line="259" w:lineRule="auto"/>
        <w:ind w:left="0" w:firstLine="0"/>
        <w:jc w:val="left"/>
        <w:rPr>
          <w:rFonts w:hint="eastAsia"/>
        </w:rPr>
      </w:pPr>
      <w:r>
        <w:rPr>
          <w:rFonts w:hint="eastAsia"/>
        </w:rPr>
        <w:t>Man would have been blessed if he had never sinned, and, continuing to obey his Creator, had enjoyed the happiness which would have flowed from his favour.</w:t>
      </w:r>
    </w:p>
    <w:p w14:paraId="2EDC1D8F">
      <w:pPr>
        <w:spacing w:after="514" w:line="259" w:lineRule="auto"/>
        <w:ind w:left="0" w:firstLine="0"/>
        <w:jc w:val="left"/>
        <w:rPr>
          <w:rFonts w:hint="eastAsia"/>
        </w:rPr>
      </w:pPr>
      <w:r>
        <w:rPr>
          <w:rFonts w:hint="eastAsia"/>
        </w:rPr>
        <w:t>人如果从未犯罪，并继续顺服他的造物主，享受从祂恩惠中流出的幸福，那他本是有福的。</w:t>
      </w:r>
    </w:p>
    <w:p w14:paraId="313B1804">
      <w:pPr>
        <w:spacing w:after="514" w:line="259" w:lineRule="auto"/>
        <w:ind w:left="0" w:firstLine="0"/>
        <w:jc w:val="left"/>
        <w:rPr>
          <w:rFonts w:hint="eastAsia"/>
        </w:rPr>
      </w:pPr>
    </w:p>
    <w:p w14:paraId="2F20B850">
      <w:pPr>
        <w:spacing w:after="514" w:line="259" w:lineRule="auto"/>
        <w:ind w:left="0" w:firstLine="0"/>
        <w:jc w:val="left"/>
        <w:rPr>
          <w:rFonts w:hint="eastAsia"/>
        </w:rPr>
      </w:pPr>
      <w:r>
        <w:rPr>
          <w:rFonts w:hint="eastAsia"/>
        </w:rPr>
        <w:t>Since he has fallen, he can now only be blessed when the anger of God is averted from him, and he is treated as if he were innocent.</w:t>
      </w:r>
    </w:p>
    <w:p w14:paraId="31505967">
      <w:pPr>
        <w:spacing w:after="514" w:line="259" w:lineRule="auto"/>
        <w:ind w:left="0" w:firstLine="0"/>
        <w:jc w:val="left"/>
        <w:rPr>
          <w:rFonts w:hint="eastAsia"/>
        </w:rPr>
      </w:pPr>
      <w:r>
        <w:rPr>
          <w:rFonts w:hint="eastAsia"/>
        </w:rPr>
        <w:t>既然他已经堕落，他现在只有在神的忿怒从他身上转去，并且他被当作无辜之人对待时，才能蒙福。</w:t>
      </w:r>
    </w:p>
    <w:p w14:paraId="10A97B54">
      <w:pPr>
        <w:spacing w:after="514" w:line="259" w:lineRule="auto"/>
        <w:ind w:left="0" w:firstLine="0"/>
        <w:jc w:val="left"/>
        <w:rPr>
          <w:rFonts w:hint="eastAsia"/>
        </w:rPr>
      </w:pPr>
    </w:p>
    <w:p w14:paraId="3201A158">
      <w:pPr>
        <w:spacing w:after="514" w:line="259" w:lineRule="auto"/>
        <w:ind w:left="0" w:firstLine="0"/>
        <w:jc w:val="left"/>
        <w:rPr>
          <w:rFonts w:hint="eastAsia"/>
        </w:rPr>
      </w:pPr>
      <w:r>
        <w:rPr>
          <w:rFonts w:hint="eastAsia"/>
        </w:rPr>
        <w:t>The forgiveness of sins is not the only blessing which is implied in justification.</w:t>
      </w:r>
    </w:p>
    <w:p w14:paraId="0C538DA0">
      <w:pPr>
        <w:spacing w:after="514" w:line="259" w:lineRule="auto"/>
        <w:ind w:left="0" w:firstLine="0"/>
        <w:jc w:val="left"/>
        <w:rPr>
          <w:rFonts w:hint="eastAsia"/>
        </w:rPr>
      </w:pPr>
      <w:r>
        <w:rPr>
          <w:rFonts w:hint="eastAsia"/>
        </w:rPr>
        <w:t>罪的赦免并非称义所蕴含的唯一祝福。</w:t>
      </w:r>
    </w:p>
    <w:p w14:paraId="044E626B">
      <w:pPr>
        <w:spacing w:after="514" w:line="259" w:lineRule="auto"/>
        <w:ind w:left="0" w:firstLine="0"/>
        <w:jc w:val="left"/>
        <w:rPr>
          <w:rFonts w:hint="eastAsia"/>
        </w:rPr>
      </w:pPr>
    </w:p>
    <w:p w14:paraId="2C03CA3A">
      <w:pPr>
        <w:spacing w:after="514" w:line="259" w:lineRule="auto"/>
        <w:ind w:left="0" w:firstLine="0"/>
        <w:jc w:val="left"/>
        <w:rPr>
          <w:rFonts w:hint="eastAsia"/>
        </w:rPr>
      </w:pPr>
      <w:r>
        <w:rPr>
          <w:rFonts w:hint="eastAsia"/>
        </w:rPr>
        <w:t>Although a criminal were fully pardoned, yet, if nothing more were done, he would have no title to the privileges and rewards which were promised to obedient subjects.</w:t>
      </w:r>
    </w:p>
    <w:p w14:paraId="09F64951">
      <w:pPr>
        <w:spacing w:after="514" w:line="259" w:lineRule="auto"/>
        <w:ind w:left="0" w:firstLine="0"/>
        <w:jc w:val="left"/>
        <w:rPr>
          <w:rFonts w:hint="eastAsia"/>
        </w:rPr>
      </w:pPr>
      <w:r>
        <w:rPr>
          <w:rFonts w:hint="eastAsia"/>
        </w:rPr>
        <w:t>虽然一个罪犯被完全赦免了，然而，如果除此之外别无他事，他就没有权利享有应许给顺服之臣民的特权和奖赏。</w:t>
      </w:r>
    </w:p>
    <w:p w14:paraId="1D55F945">
      <w:pPr>
        <w:spacing w:after="514" w:line="259" w:lineRule="auto"/>
        <w:ind w:left="0" w:firstLine="0"/>
        <w:jc w:val="left"/>
        <w:rPr>
          <w:rFonts w:hint="eastAsia"/>
        </w:rPr>
      </w:pPr>
    </w:p>
    <w:p w14:paraId="43A185DE">
      <w:pPr>
        <w:spacing w:after="514" w:line="259" w:lineRule="auto"/>
        <w:ind w:left="0" w:firstLine="0"/>
        <w:jc w:val="left"/>
        <w:rPr>
          <w:rFonts w:hint="eastAsia"/>
        </w:rPr>
      </w:pPr>
      <w:r>
        <w:rPr>
          <w:rFonts w:hint="eastAsia"/>
        </w:rPr>
        <w:t>It is necessary that the sinner should not only be delivered from guilt, but should also be accounted righteous, or treated, on some valid ground, as if he had fulfilled the demands of the law.</w:t>
      </w:r>
    </w:p>
    <w:p w14:paraId="2C7D754A">
      <w:pPr>
        <w:spacing w:after="514" w:line="259" w:lineRule="auto"/>
        <w:ind w:left="0" w:firstLine="0"/>
        <w:jc w:val="left"/>
        <w:rPr>
          <w:rFonts w:hint="eastAsia"/>
        </w:rPr>
      </w:pPr>
      <w:r>
        <w:rPr>
          <w:rFonts w:hint="eastAsia"/>
        </w:rPr>
        <w:t>罪人不仅必须从罪咎中得救，而且还必须被算为义，或基于某种有效的根据，被当作已经履行了律法的要求。</w:t>
      </w:r>
    </w:p>
    <w:p w14:paraId="7E2955CA">
      <w:pPr>
        <w:spacing w:after="514" w:line="259" w:lineRule="auto"/>
        <w:ind w:left="0" w:firstLine="0"/>
        <w:jc w:val="left"/>
        <w:rPr>
          <w:rFonts w:hint="eastAsia"/>
        </w:rPr>
      </w:pPr>
    </w:p>
    <w:p w14:paraId="524288B2">
      <w:pPr>
        <w:spacing w:after="514" w:line="259" w:lineRule="auto"/>
        <w:ind w:left="0" w:firstLine="0"/>
        <w:jc w:val="left"/>
        <w:rPr>
          <w:rFonts w:hint="eastAsia"/>
        </w:rPr>
      </w:pPr>
      <w:r>
        <w:rPr>
          <w:rFonts w:hint="eastAsia"/>
        </w:rPr>
        <w:t>Some indeed maintain, that justification consists solely in the remission of sins; but it may be easily shown that this is a mistake.</w:t>
      </w:r>
    </w:p>
    <w:p w14:paraId="17E2DA73">
      <w:pPr>
        <w:spacing w:after="514" w:line="259" w:lineRule="auto"/>
        <w:ind w:left="0" w:firstLine="0"/>
        <w:jc w:val="left"/>
        <w:rPr>
          <w:rFonts w:hint="eastAsia"/>
        </w:rPr>
      </w:pPr>
      <w:r>
        <w:rPr>
          <w:rFonts w:hint="eastAsia"/>
        </w:rPr>
        <w:t>诚然，有些人主张称义仅仅在于罪的赦免；但这可以轻易地证明是一个错误。</w:t>
      </w:r>
    </w:p>
    <w:p w14:paraId="2CB3D74A">
      <w:pPr>
        <w:spacing w:after="514" w:line="259" w:lineRule="auto"/>
        <w:ind w:left="0" w:firstLine="0"/>
        <w:jc w:val="left"/>
        <w:rPr>
          <w:rFonts w:hint="eastAsia"/>
        </w:rPr>
      </w:pPr>
    </w:p>
    <w:p w14:paraId="012CF67D">
      <w:pPr>
        <w:spacing w:after="514" w:line="259" w:lineRule="auto"/>
        <w:ind w:left="0" w:firstLine="0"/>
        <w:jc w:val="left"/>
        <w:rPr>
          <w:rFonts w:hint="eastAsia"/>
        </w:rPr>
      </w:pPr>
      <w:r>
        <w:rPr>
          <w:rFonts w:hint="eastAsia"/>
        </w:rPr>
        <w:t>The Scripture describes this privilege as comprehending the imputation of righteousness to us, and as the constituting of us righteous before God, when it speaks of the "blessedness of the man to whom the Lord imputeth righteousness without works."‡</w:t>
      </w:r>
    </w:p>
    <w:p w14:paraId="606E8549">
      <w:pPr>
        <w:spacing w:after="514" w:line="259" w:lineRule="auto"/>
        <w:ind w:left="0" w:firstLine="0"/>
        <w:jc w:val="left"/>
        <w:rPr>
          <w:rFonts w:hint="eastAsia"/>
        </w:rPr>
      </w:pPr>
      <w:r>
        <w:rPr>
          <w:rFonts w:hint="eastAsia"/>
        </w:rPr>
        <w:t>圣经将这一特权描绘为包含了将义归算给我们，以及使我们在神面前成为义，当它谈到“神所算为义的人是有福的，这义是与行为无关的”‡</w:t>
      </w:r>
    </w:p>
    <w:p w14:paraId="23DE0706">
      <w:pPr>
        <w:spacing w:after="514" w:line="259" w:lineRule="auto"/>
        <w:ind w:left="0" w:firstLine="0"/>
        <w:jc w:val="left"/>
        <w:rPr>
          <w:rFonts w:hint="eastAsia"/>
        </w:rPr>
      </w:pPr>
    </w:p>
    <w:p w14:paraId="05DBAA9B">
      <w:pPr>
        <w:spacing w:after="514" w:line="259" w:lineRule="auto"/>
        <w:ind w:left="0" w:firstLine="0"/>
        <w:jc w:val="left"/>
        <w:rPr>
          <w:rFonts w:hint="eastAsia"/>
        </w:rPr>
      </w:pPr>
      <w:r>
        <w:rPr>
          <w:rFonts w:hint="eastAsia"/>
        </w:rPr>
        <w:t>"As by one man's disobedience many were made sinners; so by the obedience of one shall many be made righteous."§</w:t>
      </w:r>
    </w:p>
    <w:p w14:paraId="6C023F6E">
      <w:pPr>
        <w:spacing w:after="514" w:line="259" w:lineRule="auto"/>
        <w:ind w:left="0" w:firstLine="0"/>
        <w:jc w:val="left"/>
        <w:rPr>
          <w:rFonts w:hint="eastAsia"/>
        </w:rPr>
      </w:pPr>
      <w:r>
        <w:rPr>
          <w:rFonts w:hint="eastAsia"/>
        </w:rPr>
        <w:t>“因一人的悖逆，众人成为罪人；照样，因一人的顺从，众人也成为义了。”§</w:t>
      </w:r>
    </w:p>
    <w:p w14:paraId="65FBB195">
      <w:pPr>
        <w:spacing w:after="514" w:line="259" w:lineRule="auto"/>
        <w:ind w:left="0" w:firstLine="0"/>
        <w:jc w:val="left"/>
        <w:rPr>
          <w:rFonts w:hint="eastAsia"/>
        </w:rPr>
      </w:pPr>
    </w:p>
    <w:p w14:paraId="2C513CE4">
      <w:pPr>
        <w:spacing w:after="514" w:line="259" w:lineRule="auto"/>
        <w:ind w:left="0" w:firstLine="0"/>
        <w:jc w:val="left"/>
        <w:rPr>
          <w:rFonts w:hint="eastAsia"/>
        </w:rPr>
      </w:pPr>
      <w:r>
        <w:rPr>
          <w:rFonts w:hint="eastAsia"/>
        </w:rPr>
        <w:t>The term, to justify, implies something more than the pardon of sin, for it signifies to pronounce a person to be just; and the criminal is not just in the eye of the law, merely because he is pardoned.</w:t>
      </w:r>
    </w:p>
    <w:p w14:paraId="31D21897">
      <w:pPr>
        <w:spacing w:after="514" w:line="259" w:lineRule="auto"/>
        <w:ind w:left="0" w:firstLine="0"/>
        <w:jc w:val="left"/>
        <w:rPr>
          <w:rFonts w:hint="eastAsia"/>
        </w:rPr>
      </w:pPr>
      <w:r>
        <w:rPr>
          <w:rFonts w:hint="eastAsia"/>
        </w:rPr>
        <w:t>“称义”这个词，蕴含着比赦罪更多的意思，因为它意指宣告一个人为义；而罪犯仅仅因为被赦免，在律法眼中并非就是义的。</w:t>
      </w:r>
    </w:p>
    <w:p w14:paraId="015F8962">
      <w:pPr>
        <w:spacing w:after="514" w:line="259" w:lineRule="auto"/>
        <w:ind w:left="0" w:firstLine="0"/>
        <w:jc w:val="left"/>
        <w:rPr>
          <w:rFonts w:hint="eastAsia"/>
        </w:rPr>
      </w:pPr>
    </w:p>
    <w:p w14:paraId="379785F7">
      <w:pPr>
        <w:spacing w:after="514" w:line="259" w:lineRule="auto"/>
        <w:ind w:left="0" w:firstLine="0"/>
        <w:jc w:val="left"/>
        <w:rPr>
          <w:rFonts w:hint="eastAsia"/>
        </w:rPr>
      </w:pPr>
      <w:r>
        <w:rPr>
          <w:rFonts w:hint="eastAsia"/>
        </w:rPr>
        <w:t>There is, indeed, now no charge which can be alleged against him as the reason why he should be condemned and punished; but there is a great difference between simple innocence and righteousness.</w:t>
      </w:r>
    </w:p>
    <w:p w14:paraId="04D08D31">
      <w:pPr>
        <w:spacing w:after="514" w:line="259" w:lineRule="auto"/>
        <w:ind w:left="0" w:firstLine="0"/>
        <w:jc w:val="left"/>
        <w:rPr>
          <w:rFonts w:hint="eastAsia"/>
        </w:rPr>
      </w:pPr>
      <w:r>
        <w:rPr>
          <w:rFonts w:hint="eastAsia"/>
        </w:rPr>
        <w:t>诚然，现在没有任何指控可以作为定他罪并惩罚他的理由；但在单纯的无辜和公义之间，有很大的区别。</w:t>
      </w:r>
    </w:p>
    <w:p w14:paraId="24760C1E">
      <w:pPr>
        <w:spacing w:after="514" w:line="259" w:lineRule="auto"/>
        <w:ind w:left="0" w:firstLine="0"/>
        <w:jc w:val="left"/>
        <w:rPr>
          <w:rFonts w:hint="eastAsia"/>
        </w:rPr>
      </w:pPr>
    </w:p>
    <w:p w14:paraId="6FEA96E5">
      <w:pPr>
        <w:spacing w:after="514" w:line="259" w:lineRule="auto"/>
        <w:ind w:left="0" w:firstLine="0"/>
        <w:jc w:val="left"/>
        <w:rPr>
          <w:rFonts w:hint="eastAsia"/>
        </w:rPr>
      </w:pPr>
      <w:r>
        <w:rPr>
          <w:rFonts w:hint="eastAsia"/>
        </w:rPr>
        <w:t>Righteousness supposes that the whole law has been fulfilled; innocence imports only that it has not been transgressed.</w:t>
      </w:r>
    </w:p>
    <w:p w14:paraId="67BBC02A">
      <w:pPr>
        <w:spacing w:after="514" w:line="259" w:lineRule="auto"/>
        <w:ind w:left="0" w:firstLine="0"/>
        <w:jc w:val="left"/>
        <w:rPr>
          <w:rFonts w:hint="eastAsia"/>
        </w:rPr>
      </w:pPr>
      <w:r>
        <w:rPr>
          <w:rFonts w:hint="eastAsia"/>
        </w:rPr>
        <w:t>公义假定整个律法已被履行；无辜仅表示它未被违犯。</w:t>
      </w:r>
    </w:p>
    <w:p w14:paraId="6E82D8DE">
      <w:pPr>
        <w:spacing w:after="514" w:line="259" w:lineRule="auto"/>
        <w:ind w:left="0" w:firstLine="0"/>
        <w:jc w:val="left"/>
        <w:rPr>
          <w:rFonts w:hint="eastAsia"/>
        </w:rPr>
      </w:pPr>
    </w:p>
    <w:p w14:paraId="6B275DE3">
      <w:pPr>
        <w:spacing w:after="514" w:line="259" w:lineRule="auto"/>
        <w:ind w:left="0" w:firstLine="0"/>
        <w:jc w:val="left"/>
        <w:rPr>
          <w:rFonts w:hint="eastAsia"/>
        </w:rPr>
      </w:pPr>
      <w:r>
        <w:rPr>
          <w:rFonts w:hint="eastAsia"/>
        </w:rPr>
        <w:t>I may remark by the way, that even innocence is not the effect of pardon, because pardon presupposes that the law has been violated; and the only effect of it in respect of a believer, is to place him in the same situation with an innocent person in so far that the penalty will not be executed any more upon the one than upon the other.</w:t>
      </w:r>
    </w:p>
    <w:p w14:paraId="3DBA69DF">
      <w:pPr>
        <w:spacing w:after="514" w:line="259" w:lineRule="auto"/>
        <w:ind w:left="0" w:firstLine="0"/>
        <w:jc w:val="left"/>
        <w:rPr>
          <w:rFonts w:hint="eastAsia"/>
        </w:rPr>
      </w:pPr>
      <w:r>
        <w:rPr>
          <w:rFonts w:hint="eastAsia"/>
        </w:rPr>
        <w:t>我顺便提一下，即使是无辜，也并非赦免的结果，因为赦免 presupposes 律法已被违犯；赦免对于信徒的唯一效果，是使他与一个无辜之人处于相同的情况，即刑罚不会再施于前者如同施于后者一样。</w:t>
      </w:r>
    </w:p>
    <w:p w14:paraId="7B9CA7A4">
      <w:pPr>
        <w:spacing w:after="514" w:line="259" w:lineRule="auto"/>
        <w:ind w:left="0" w:firstLine="0"/>
        <w:jc w:val="left"/>
        <w:rPr>
          <w:rFonts w:hint="eastAsia"/>
        </w:rPr>
      </w:pPr>
    </w:p>
    <w:p w14:paraId="6A9859B3">
      <w:pPr>
        <w:spacing w:after="514" w:line="259" w:lineRule="auto"/>
        <w:ind w:left="0" w:firstLine="0"/>
        <w:jc w:val="left"/>
        <w:rPr>
          <w:rFonts w:hint="eastAsia"/>
        </w:rPr>
      </w:pPr>
      <w:r>
        <w:rPr>
          <w:rFonts w:hint="eastAsia"/>
        </w:rPr>
        <w:t>No man can be pronounced just by him who judges according to truth, unless he be possessed of justice or righteousness.</w:t>
      </w:r>
    </w:p>
    <w:p w14:paraId="07BDE663">
      <w:pPr>
        <w:spacing w:after="514" w:line="259" w:lineRule="auto"/>
        <w:ind w:left="0" w:firstLine="0"/>
        <w:jc w:val="left"/>
        <w:rPr>
          <w:rFonts w:hint="eastAsia"/>
        </w:rPr>
      </w:pPr>
      <w:r>
        <w:rPr>
          <w:rFonts w:hint="eastAsia"/>
        </w:rPr>
        <w:t>任何人若非拥有公义或义，就不能被那按真理审判的祂宣告为义。</w:t>
      </w:r>
    </w:p>
    <w:p w14:paraId="1BC5CE2B">
      <w:pPr>
        <w:spacing w:after="514" w:line="259" w:lineRule="auto"/>
        <w:ind w:left="0" w:firstLine="0"/>
        <w:jc w:val="left"/>
        <w:rPr>
          <w:rFonts w:hint="eastAsia"/>
        </w:rPr>
      </w:pPr>
    </w:p>
    <w:p w14:paraId="27AB432A">
      <w:pPr>
        <w:spacing w:after="514" w:line="259" w:lineRule="auto"/>
        <w:ind w:left="0" w:firstLine="0"/>
        <w:jc w:val="left"/>
        <w:rPr>
          <w:rFonts w:hint="eastAsia"/>
        </w:rPr>
      </w:pPr>
      <w:r>
        <w:rPr>
          <w:rFonts w:hint="eastAsia"/>
        </w:rPr>
        <w:t>In the case of a sinner, therefore, the imputation of righteousness is pre-supposed as the ground of his justification, which, consequently, implies something more than simple remission.</w:t>
      </w:r>
    </w:p>
    <w:p w14:paraId="6CB238F1">
      <w:pPr>
        <w:spacing w:after="514" w:line="259" w:lineRule="auto"/>
        <w:ind w:left="0" w:firstLine="0"/>
        <w:jc w:val="left"/>
        <w:rPr>
          <w:rFonts w:hint="eastAsia"/>
        </w:rPr>
      </w:pPr>
      <w:r>
        <w:rPr>
          <w:rFonts w:hint="eastAsia"/>
        </w:rPr>
        <w:t>因此，在一个罪人的情况中，义的归算是作为他称义根基的前提，因此，称义蕴含着比单纯赦免更多的东西。</w:t>
      </w:r>
    </w:p>
    <w:p w14:paraId="09F1710E">
      <w:pPr>
        <w:spacing w:after="514" w:line="259" w:lineRule="auto"/>
        <w:ind w:left="0" w:firstLine="0"/>
        <w:jc w:val="left"/>
        <w:rPr>
          <w:rFonts w:hint="eastAsia"/>
        </w:rPr>
      </w:pPr>
    </w:p>
    <w:p w14:paraId="7426DBB9">
      <w:pPr>
        <w:spacing w:after="514" w:line="259" w:lineRule="auto"/>
        <w:ind w:left="0" w:firstLine="0"/>
        <w:jc w:val="left"/>
        <w:rPr>
          <w:rFonts w:hint="eastAsia"/>
        </w:rPr>
      </w:pPr>
      <w:r>
        <w:rPr>
          <w:rFonts w:hint="eastAsia"/>
        </w:rPr>
        <w:t>Besides, let it be considered that, although the remission of sins is a blessing of incalculable value, it does not fully answer the design of the substitution of Christ in our room, or the expectations and desires of the sinner.</w:t>
      </w:r>
    </w:p>
    <w:p w14:paraId="79890E61">
      <w:pPr>
        <w:spacing w:after="514" w:line="259" w:lineRule="auto"/>
        <w:ind w:left="0" w:firstLine="0"/>
        <w:jc w:val="left"/>
        <w:rPr>
          <w:rFonts w:hint="eastAsia"/>
        </w:rPr>
      </w:pPr>
      <w:r>
        <w:rPr>
          <w:rFonts w:hint="eastAsia"/>
        </w:rPr>
        <w:t>此外，应当考虑到，虽然罪的赦免是一个价值无法估量的祝福，它却并未完全达成基督代替我们的目的，或满足罪人的期望和愿望。</w:t>
      </w:r>
    </w:p>
    <w:p w14:paraId="66E54E11">
      <w:pPr>
        <w:spacing w:after="514" w:line="259" w:lineRule="auto"/>
        <w:ind w:left="0" w:firstLine="0"/>
        <w:jc w:val="left"/>
        <w:rPr>
          <w:rFonts w:hint="eastAsia"/>
        </w:rPr>
      </w:pPr>
    </w:p>
    <w:p w14:paraId="6C1B224D">
      <w:pPr>
        <w:spacing w:after="514" w:line="259" w:lineRule="auto"/>
        <w:ind w:left="0" w:firstLine="0"/>
        <w:jc w:val="left"/>
        <w:rPr>
          <w:rFonts w:hint="eastAsia"/>
        </w:rPr>
      </w:pPr>
      <w:r>
        <w:rPr>
          <w:rFonts w:hint="eastAsia"/>
        </w:rPr>
        <w:t>The object of his suretyship and sacrifice was, not only to reconcile us to God, but to restore the happiness which we had forfeited by disobedience; and the sinner who believes, aims at the enjoyment of a complete and everlasting salvation.</w:t>
      </w:r>
    </w:p>
    <w:p w14:paraId="2B723AD4">
      <w:pPr>
        <w:spacing w:after="514" w:line="259" w:lineRule="auto"/>
        <w:ind w:left="0" w:firstLine="0"/>
        <w:jc w:val="left"/>
        <w:rPr>
          <w:rFonts w:hint="eastAsia"/>
        </w:rPr>
      </w:pPr>
      <w:r>
        <w:rPr>
          <w:rFonts w:hint="eastAsia"/>
        </w:rPr>
        <w:t>祂中保和献祭的目的，不仅是使我们与神和好，而且是恢复我们因悖逆而丧失的幸福；相信的罪人，旨在享受一个完全和永恒的救恩。</w:t>
      </w:r>
    </w:p>
    <w:p w14:paraId="753894F9">
      <w:pPr>
        <w:spacing w:after="514" w:line="259" w:lineRule="auto"/>
        <w:ind w:left="0" w:firstLine="0"/>
        <w:jc w:val="left"/>
        <w:rPr>
          <w:rFonts w:hint="eastAsia"/>
        </w:rPr>
      </w:pPr>
    </w:p>
    <w:p w14:paraId="623709CC">
      <w:pPr>
        <w:spacing w:after="514" w:line="259" w:lineRule="auto"/>
        <w:ind w:left="0" w:firstLine="0"/>
        <w:jc w:val="left"/>
        <w:rPr>
          <w:rFonts w:hint="eastAsia"/>
        </w:rPr>
      </w:pPr>
      <w:r>
        <w:rPr>
          <w:rFonts w:hint="eastAsia"/>
        </w:rPr>
        <w:t>But the whole effect of pardon is to deliver a criminal from punishment; it does not reinstate him in the favour of his prince.</w:t>
      </w:r>
    </w:p>
    <w:p w14:paraId="09EBC788">
      <w:pPr>
        <w:spacing w:after="514" w:line="259" w:lineRule="auto"/>
        <w:ind w:left="0" w:firstLine="0"/>
        <w:jc w:val="left"/>
        <w:rPr>
          <w:rFonts w:hint="eastAsia"/>
        </w:rPr>
      </w:pPr>
      <w:r>
        <w:rPr>
          <w:rFonts w:hint="eastAsia"/>
        </w:rPr>
        <w:t>但赦免的全部效果只是使罪犯脱离惩罚；它并不能恢复他在君主面前的恩宠。</w:t>
      </w:r>
    </w:p>
    <w:p w14:paraId="49FAA2E2">
      <w:pPr>
        <w:spacing w:after="514" w:line="259" w:lineRule="auto"/>
        <w:ind w:left="0" w:firstLine="0"/>
        <w:jc w:val="left"/>
        <w:rPr>
          <w:rFonts w:hint="eastAsia"/>
        </w:rPr>
      </w:pPr>
    </w:p>
    <w:p w14:paraId="1CFBD39F">
      <w:pPr>
        <w:spacing w:after="514" w:line="259" w:lineRule="auto"/>
        <w:ind w:left="0" w:firstLine="0"/>
        <w:jc w:val="left"/>
        <w:rPr>
          <w:rFonts w:hint="eastAsia"/>
        </w:rPr>
      </w:pPr>
      <w:r>
        <w:rPr>
          <w:rFonts w:hint="eastAsia"/>
        </w:rPr>
        <w:t>Were nothing more, therefore, included in justification than the pardon of sin, this privilege might be enjoyed, while at the same time the person was destitute of a title to heaven.</w:t>
      </w:r>
    </w:p>
    <w:p w14:paraId="3610C86F">
      <w:pPr>
        <w:spacing w:after="514" w:line="259" w:lineRule="auto"/>
        <w:ind w:left="0" w:firstLine="0"/>
        <w:jc w:val="left"/>
        <w:rPr>
          <w:rFonts w:hint="eastAsia"/>
        </w:rPr>
      </w:pPr>
      <w:r>
        <w:rPr>
          <w:rFonts w:hint="eastAsia"/>
        </w:rPr>
        <w:t>因此，如果称义中只包含了罪的赦免，那么这个特权可能会被享有，而同时那个人却没有进入天堂的权利。</w:t>
      </w:r>
    </w:p>
    <w:p w14:paraId="30A33D86">
      <w:pPr>
        <w:spacing w:after="514" w:line="259" w:lineRule="auto"/>
        <w:ind w:left="0" w:firstLine="0"/>
        <w:jc w:val="left"/>
        <w:rPr>
          <w:rFonts w:hint="eastAsia"/>
        </w:rPr>
      </w:pPr>
    </w:p>
    <w:p w14:paraId="00B28355">
      <w:pPr>
        <w:spacing w:after="514" w:line="259" w:lineRule="auto"/>
        <w:ind w:left="0" w:firstLine="0"/>
        <w:jc w:val="left"/>
        <w:rPr>
          <w:rFonts w:hint="eastAsia"/>
        </w:rPr>
      </w:pPr>
      <w:r>
        <w:rPr>
          <w:rFonts w:hint="eastAsia"/>
        </w:rPr>
        <w:t>Perhaps the reason that some theological writers are so eager to confine justification to the remission of sins is, that a right to future felicity being still wanting, room may be left for the introduction of works as the procuring cause of it.</w:t>
      </w:r>
    </w:p>
    <w:p w14:paraId="17F72F8C">
      <w:pPr>
        <w:spacing w:after="514" w:line="259" w:lineRule="auto"/>
        <w:ind w:left="0" w:firstLine="0"/>
        <w:jc w:val="left"/>
        <w:rPr>
          <w:rFonts w:hint="eastAsia"/>
        </w:rPr>
      </w:pPr>
      <w:r>
        <w:rPr>
          <w:rFonts w:hint="eastAsia"/>
        </w:rPr>
        <w:t>或许一些神学作家如此急于将称义局限于罪的赦免，其原因在于，既然获得未来福乐的权利仍然欠缺，就可以为引入行为作为其获得原因留下空间。</w:t>
      </w:r>
    </w:p>
    <w:p w14:paraId="0CF53DF2">
      <w:pPr>
        <w:spacing w:after="514" w:line="259" w:lineRule="auto"/>
        <w:ind w:left="0" w:firstLine="0"/>
        <w:jc w:val="left"/>
        <w:rPr>
          <w:rFonts w:hint="eastAsia"/>
        </w:rPr>
      </w:pPr>
    </w:p>
    <w:p w14:paraId="09CE2949">
      <w:pPr>
        <w:spacing w:after="514" w:line="259" w:lineRule="auto"/>
        <w:ind w:left="0" w:firstLine="0"/>
        <w:jc w:val="left"/>
        <w:rPr>
          <w:rFonts w:hint="eastAsia"/>
        </w:rPr>
      </w:pPr>
      <w:r>
        <w:rPr>
          <w:rFonts w:hint="eastAsia"/>
        </w:rPr>
        <w:t>But Jesus Christ will not share his glory with those whom he saves, nor does he bestow his blessings by halves.</w:t>
      </w:r>
    </w:p>
    <w:p w14:paraId="78985833">
      <w:pPr>
        <w:spacing w:after="514" w:line="259" w:lineRule="auto"/>
        <w:ind w:left="0" w:firstLine="0"/>
        <w:jc w:val="left"/>
        <w:rPr>
          <w:rFonts w:hint="eastAsia"/>
        </w:rPr>
      </w:pPr>
      <w:r>
        <w:rPr>
          <w:rFonts w:hint="eastAsia"/>
        </w:rPr>
        <w:t>但耶稣基督不会与祂所拯救的人分享祂的荣耀，祂赐福也不是半途而废的。</w:t>
      </w:r>
    </w:p>
    <w:p w14:paraId="2F00C63A">
      <w:pPr>
        <w:spacing w:after="514" w:line="259" w:lineRule="auto"/>
        <w:ind w:left="0" w:firstLine="0"/>
        <w:jc w:val="left"/>
        <w:rPr>
          <w:rFonts w:hint="eastAsia"/>
        </w:rPr>
      </w:pPr>
    </w:p>
    <w:p w14:paraId="7092B887">
      <w:pPr>
        <w:spacing w:after="514" w:line="259" w:lineRule="auto"/>
        <w:ind w:left="0" w:firstLine="0"/>
        <w:jc w:val="left"/>
        <w:rPr>
          <w:rFonts w:hint="eastAsia"/>
        </w:rPr>
      </w:pPr>
      <w:r>
        <w:rPr>
          <w:rFonts w:hint="eastAsia"/>
        </w:rPr>
        <w:t>Those who are forgiven, are made heirs according to the hope of eternal life, and a righteousness is imparted to them which is the foundation of their claim to it.</w:t>
      </w:r>
    </w:p>
    <w:p w14:paraId="1FD4BEBC">
      <w:pPr>
        <w:spacing w:after="514" w:line="259" w:lineRule="auto"/>
        <w:ind w:left="0" w:firstLine="0"/>
        <w:jc w:val="left"/>
        <w:rPr>
          <w:rFonts w:hint="eastAsia"/>
        </w:rPr>
      </w:pPr>
      <w:r>
        <w:rPr>
          <w:rFonts w:hint="eastAsia"/>
        </w:rPr>
        <w:t>被赦免的人，按着永生的盼望成为后嗣，并且有一种义被赐给他们，这义是他们得着永生的权利根基。</w:t>
      </w:r>
    </w:p>
    <w:p w14:paraId="186CD678">
      <w:pPr>
        <w:spacing w:after="514" w:line="259" w:lineRule="auto"/>
        <w:ind w:left="0" w:firstLine="0"/>
        <w:jc w:val="left"/>
        <w:rPr>
          <w:rFonts w:hint="eastAsia"/>
        </w:rPr>
      </w:pPr>
    </w:p>
    <w:p w14:paraId="14FBCFA2">
      <w:pPr>
        <w:spacing w:after="514" w:line="259" w:lineRule="auto"/>
        <w:ind w:left="0" w:firstLine="0"/>
        <w:jc w:val="left"/>
        <w:rPr>
          <w:rFonts w:hint="eastAsia"/>
        </w:rPr>
      </w:pPr>
      <w:r>
        <w:rPr>
          <w:rFonts w:hint="eastAsia"/>
        </w:rPr>
        <w:t>Were a sinner merely pardoned, he would be acquitted, but not properly justified.</w:t>
      </w:r>
    </w:p>
    <w:p w14:paraId="71C7CA5E">
      <w:pPr>
        <w:spacing w:after="514" w:line="259" w:lineRule="auto"/>
        <w:ind w:left="0" w:firstLine="0"/>
        <w:jc w:val="left"/>
        <w:rPr>
          <w:rFonts w:hint="eastAsia"/>
        </w:rPr>
      </w:pPr>
      <w:r>
        <w:rPr>
          <w:rFonts w:hint="eastAsia"/>
        </w:rPr>
        <w:t>如果一个罪人只是被赦免，他就会被宣告无罪，但并未被真正地称义。</w:t>
      </w:r>
    </w:p>
    <w:p w14:paraId="647BE3D9">
      <w:pPr>
        <w:spacing w:after="514" w:line="259" w:lineRule="auto"/>
        <w:ind w:left="0" w:firstLine="0"/>
        <w:jc w:val="left"/>
        <w:rPr>
          <w:rFonts w:hint="eastAsia"/>
        </w:rPr>
      </w:pPr>
    </w:p>
    <w:p w14:paraId="7CF7D8A4">
      <w:pPr>
        <w:spacing w:after="514" w:line="259" w:lineRule="auto"/>
        <w:ind w:left="0" w:firstLine="0"/>
        <w:jc w:val="left"/>
        <w:rPr>
          <w:rFonts w:hint="eastAsia"/>
        </w:rPr>
      </w:pPr>
      <w:r>
        <w:rPr>
          <w:rFonts w:hint="eastAsia"/>
        </w:rPr>
        <w:t>The law of God would still have a demand upon him, because, although he did not owe the debt of suffering, he would still owe the debt of obedience.</w:t>
      </w:r>
    </w:p>
    <w:p w14:paraId="3081D149">
      <w:pPr>
        <w:spacing w:after="514" w:line="259" w:lineRule="auto"/>
        <w:ind w:left="0" w:firstLine="0"/>
        <w:jc w:val="left"/>
        <w:rPr>
          <w:rFonts w:hint="eastAsia"/>
        </w:rPr>
      </w:pPr>
      <w:r>
        <w:rPr>
          <w:rFonts w:hint="eastAsia"/>
        </w:rPr>
        <w:t>神的律法仍会对他有要求，因为，虽然他不欠受苦的债，他仍然欠顺服的债。</w:t>
      </w:r>
    </w:p>
    <w:p w14:paraId="18FB2761">
      <w:pPr>
        <w:spacing w:after="514" w:line="259" w:lineRule="auto"/>
        <w:ind w:left="0" w:firstLine="0"/>
        <w:jc w:val="left"/>
        <w:rPr>
          <w:rFonts w:hint="eastAsia"/>
        </w:rPr>
      </w:pPr>
    </w:p>
    <w:p w14:paraId="7362DA83">
      <w:pPr>
        <w:spacing w:after="514" w:line="259" w:lineRule="auto"/>
        <w:ind w:left="0" w:firstLine="0"/>
        <w:jc w:val="left"/>
        <w:rPr>
          <w:rFonts w:hint="eastAsia"/>
        </w:rPr>
      </w:pPr>
      <w:r>
        <w:rPr>
          <w:rFonts w:hint="eastAsia"/>
        </w:rPr>
        <w:t>The privilege would be incomplete; his state would be imperfect; and although secured against the danger of being cast into hell, he would be in the utmost uncertainty whether he should ever be admitted to the happiness of heaven.</w:t>
      </w:r>
    </w:p>
    <w:p w14:paraId="32992902">
      <w:pPr>
        <w:spacing w:after="514" w:line="259" w:lineRule="auto"/>
        <w:ind w:left="0" w:firstLine="0"/>
        <w:jc w:val="left"/>
        <w:rPr>
          <w:rFonts w:hint="eastAsia"/>
        </w:rPr>
      </w:pPr>
      <w:r>
        <w:rPr>
          <w:rFonts w:hint="eastAsia"/>
        </w:rPr>
        <w:t>这特权将是不完整的；他的状态将是不完美的；并且，虽然免于被投入地狱的危险，他对于是否能被准许进入天堂的幸福，将处于极大的不确定之中。</w:t>
      </w:r>
    </w:p>
    <w:p w14:paraId="6E3EBFEE">
      <w:pPr>
        <w:spacing w:after="514" w:line="259" w:lineRule="auto"/>
        <w:ind w:left="0" w:firstLine="0"/>
        <w:jc w:val="left"/>
        <w:rPr>
          <w:rFonts w:hint="eastAsia"/>
        </w:rPr>
      </w:pPr>
    </w:p>
    <w:p w14:paraId="0DC4A8BF">
      <w:pPr>
        <w:spacing w:after="514" w:line="259" w:lineRule="auto"/>
        <w:ind w:left="0" w:firstLine="0"/>
        <w:jc w:val="left"/>
        <w:rPr>
          <w:rFonts w:hint="eastAsia"/>
        </w:rPr>
      </w:pPr>
      <w:r>
        <w:rPr>
          <w:rFonts w:hint="eastAsia"/>
        </w:rPr>
        <w:t>There are two ways in which a man may become righteous.</w:t>
      </w:r>
    </w:p>
    <w:p w14:paraId="2491747B">
      <w:pPr>
        <w:spacing w:after="514" w:line="259" w:lineRule="auto"/>
        <w:ind w:left="0" w:firstLine="0"/>
        <w:jc w:val="left"/>
        <w:rPr>
          <w:rFonts w:hint="eastAsia"/>
        </w:rPr>
      </w:pPr>
      <w:r>
        <w:rPr>
          <w:rFonts w:hint="eastAsia"/>
        </w:rPr>
        <w:t>一个人可以通过两种方式成为义的。</w:t>
      </w:r>
    </w:p>
    <w:p w14:paraId="028147B0">
      <w:pPr>
        <w:spacing w:after="514" w:line="259" w:lineRule="auto"/>
        <w:ind w:left="0" w:firstLine="0"/>
        <w:jc w:val="left"/>
        <w:rPr>
          <w:rFonts w:hint="eastAsia"/>
        </w:rPr>
      </w:pPr>
    </w:p>
    <w:p w14:paraId="46EA2536">
      <w:pPr>
        <w:spacing w:after="514" w:line="259" w:lineRule="auto"/>
        <w:ind w:left="0" w:firstLine="0"/>
        <w:jc w:val="left"/>
        <w:rPr>
          <w:rFonts w:hint="eastAsia"/>
        </w:rPr>
      </w:pPr>
      <w:r>
        <w:rPr>
          <w:rFonts w:hint="eastAsia"/>
        </w:rPr>
        <w:t>First, he may become righteous by his personal obedience.</w:t>
      </w:r>
    </w:p>
    <w:p w14:paraId="2F3D12C3">
      <w:pPr>
        <w:spacing w:after="514" w:line="259" w:lineRule="auto"/>
        <w:ind w:left="0" w:firstLine="0"/>
        <w:jc w:val="left"/>
        <w:rPr>
          <w:rFonts w:hint="eastAsia"/>
        </w:rPr>
      </w:pPr>
      <w:r>
        <w:rPr>
          <w:rFonts w:hint="eastAsia"/>
        </w:rPr>
        <w:t>首先，他可以通过他个人的顺服而成为义的。</w:t>
      </w:r>
    </w:p>
    <w:p w14:paraId="5C92CB00">
      <w:pPr>
        <w:spacing w:after="514" w:line="259" w:lineRule="auto"/>
        <w:ind w:left="0" w:firstLine="0"/>
        <w:jc w:val="left"/>
        <w:rPr>
          <w:rFonts w:hint="eastAsia"/>
        </w:rPr>
      </w:pPr>
    </w:p>
    <w:p w14:paraId="00C5FBFD">
      <w:pPr>
        <w:spacing w:after="514" w:line="259" w:lineRule="auto"/>
        <w:ind w:left="0" w:firstLine="0"/>
        <w:jc w:val="left"/>
        <w:rPr>
          <w:rFonts w:hint="eastAsia"/>
        </w:rPr>
      </w:pPr>
      <w:r>
        <w:rPr>
          <w:rFonts w:hint="eastAsia"/>
        </w:rPr>
        <w:t>"He that doeth righteousness," says John, "is righteous."*</w:t>
      </w:r>
    </w:p>
    <w:p w14:paraId="7D974C75">
      <w:pPr>
        <w:spacing w:after="514" w:line="259" w:lineRule="auto"/>
        <w:ind w:left="0" w:firstLine="0"/>
        <w:jc w:val="left"/>
        <w:rPr>
          <w:rFonts w:hint="eastAsia"/>
        </w:rPr>
      </w:pPr>
      <w:r>
        <w:rPr>
          <w:rFonts w:hint="eastAsia"/>
        </w:rPr>
        <w:t>“行义的才是义人，”约翰说。*</w:t>
      </w:r>
    </w:p>
    <w:p w14:paraId="74758E30">
      <w:pPr>
        <w:spacing w:after="514" w:line="259" w:lineRule="auto"/>
        <w:ind w:left="0" w:firstLine="0"/>
        <w:jc w:val="left"/>
        <w:rPr>
          <w:rFonts w:hint="eastAsia"/>
        </w:rPr>
      </w:pPr>
    </w:p>
    <w:p w14:paraId="2DEFC910">
      <w:pPr>
        <w:spacing w:after="514" w:line="259" w:lineRule="auto"/>
        <w:ind w:left="0" w:firstLine="0"/>
        <w:jc w:val="left"/>
        <w:rPr>
          <w:rFonts w:hint="eastAsia"/>
        </w:rPr>
      </w:pPr>
      <w:r>
        <w:rPr>
          <w:rFonts w:hint="eastAsia"/>
        </w:rPr>
        <w:t>In this way, Adam would have been righteous, if he had faithfully exerted in the service of God the moral power with which he was endowed.</w:t>
      </w:r>
    </w:p>
    <w:p w14:paraId="7820922A">
      <w:pPr>
        <w:spacing w:after="514" w:line="259" w:lineRule="auto"/>
        <w:ind w:left="0" w:firstLine="0"/>
        <w:jc w:val="left"/>
        <w:rPr>
          <w:rFonts w:hint="eastAsia"/>
        </w:rPr>
      </w:pPr>
      <w:r>
        <w:rPr>
          <w:rFonts w:hint="eastAsia"/>
        </w:rPr>
        <w:t>如果亚当在事奉神时，忠实地运用了他被赋予的道德能力，他就会是义的。</w:t>
      </w:r>
    </w:p>
    <w:p w14:paraId="26A976C5">
      <w:pPr>
        <w:spacing w:after="514" w:line="259" w:lineRule="auto"/>
        <w:ind w:left="0" w:firstLine="0"/>
        <w:jc w:val="left"/>
        <w:rPr>
          <w:rFonts w:hint="eastAsia"/>
        </w:rPr>
      </w:pPr>
    </w:p>
    <w:p w14:paraId="7D491011">
      <w:pPr>
        <w:spacing w:after="514" w:line="259" w:lineRule="auto"/>
        <w:ind w:left="0" w:firstLine="0"/>
        <w:jc w:val="left"/>
        <w:rPr>
          <w:rFonts w:hint="eastAsia"/>
        </w:rPr>
      </w:pPr>
      <w:r>
        <w:rPr>
          <w:rFonts w:hint="eastAsia"/>
        </w:rPr>
        <w:t>In this way, those angels are righteous who kept their first estate when many of their fellows apostatized, and who are now confirmed in holiness beyond the possibility of failure.</w:t>
      </w:r>
    </w:p>
    <w:p w14:paraId="64E9F67B">
      <w:pPr>
        <w:spacing w:after="514" w:line="259" w:lineRule="auto"/>
        <w:ind w:left="0" w:firstLine="0"/>
        <w:jc w:val="left"/>
        <w:rPr>
          <w:rFonts w:hint="eastAsia"/>
        </w:rPr>
      </w:pPr>
      <w:r>
        <w:rPr>
          <w:rFonts w:hint="eastAsia"/>
        </w:rPr>
        <w:t>那些在许多同伴背道时，仍守住他们起初地位的天使，并且如今在圣洁中被坚固，以至于不可能失败的天使，就是这样成为义的。</w:t>
      </w:r>
    </w:p>
    <w:p w14:paraId="03A22136">
      <w:pPr>
        <w:spacing w:after="514" w:line="259" w:lineRule="auto"/>
        <w:ind w:left="0" w:firstLine="0"/>
        <w:jc w:val="left"/>
        <w:rPr>
          <w:rFonts w:hint="eastAsia"/>
        </w:rPr>
      </w:pPr>
    </w:p>
    <w:p w14:paraId="7C65C306">
      <w:pPr>
        <w:spacing w:after="514" w:line="259" w:lineRule="auto"/>
        <w:ind w:left="0" w:firstLine="0"/>
        <w:jc w:val="left"/>
        <w:rPr>
          <w:rFonts w:hint="eastAsia"/>
        </w:rPr>
      </w:pPr>
      <w:r>
        <w:rPr>
          <w:rFonts w:hint="eastAsia"/>
        </w:rPr>
        <w:t>In this way, some imagine that fallen man may become righteous, because, in their opinion, he has not lost his original ability to obey; or, if it is in some degree impaired, God has lowered his demands to meet our infirmity.</w:t>
      </w:r>
    </w:p>
    <w:p w14:paraId="40DEB007">
      <w:pPr>
        <w:spacing w:after="514" w:line="259" w:lineRule="auto"/>
        <w:ind w:left="0" w:firstLine="0"/>
        <w:jc w:val="left"/>
        <w:rPr>
          <w:rFonts w:hint="eastAsia"/>
        </w:rPr>
      </w:pPr>
      <w:r>
        <w:rPr>
          <w:rFonts w:hint="eastAsia"/>
        </w:rPr>
        <w:t>一些人想象，堕落的人可以通过这种方式成为义的，因为在他们看来，他并没有失去他原有的顺服能力；或者，如果这种能力在某种程度上受损，神也降低了祂的要求，以适应我们的软弱。</w:t>
      </w:r>
    </w:p>
    <w:p w14:paraId="53C85ED4">
      <w:pPr>
        <w:spacing w:after="514" w:line="259" w:lineRule="auto"/>
        <w:ind w:left="0" w:firstLine="0"/>
        <w:jc w:val="left"/>
        <w:rPr>
          <w:rFonts w:hint="eastAsia"/>
        </w:rPr>
      </w:pPr>
    </w:p>
    <w:p w14:paraId="4FF465EE">
      <w:pPr>
        <w:spacing w:after="514" w:line="259" w:lineRule="auto"/>
        <w:ind w:left="0" w:firstLine="0"/>
        <w:jc w:val="left"/>
        <w:rPr>
          <w:rFonts w:hint="eastAsia"/>
        </w:rPr>
      </w:pPr>
      <w:r>
        <w:rPr>
          <w:rFonts w:hint="eastAsia"/>
        </w:rPr>
        <w:t>Secondly, a man may become righteous by imputation.</w:t>
      </w:r>
    </w:p>
    <w:p w14:paraId="2171113F">
      <w:pPr>
        <w:spacing w:after="514" w:line="259" w:lineRule="auto"/>
        <w:ind w:left="0" w:firstLine="0"/>
        <w:jc w:val="left"/>
        <w:rPr>
          <w:rFonts w:hint="eastAsia"/>
        </w:rPr>
      </w:pPr>
      <w:r>
        <w:rPr>
          <w:rFonts w:hint="eastAsia"/>
        </w:rPr>
        <w:t>第二，一个人可以通过归算而成为义的。</w:t>
      </w:r>
    </w:p>
    <w:p w14:paraId="65239A90">
      <w:pPr>
        <w:spacing w:after="514" w:line="259" w:lineRule="auto"/>
        <w:ind w:left="0" w:firstLine="0"/>
        <w:jc w:val="left"/>
        <w:rPr>
          <w:rFonts w:hint="eastAsia"/>
        </w:rPr>
      </w:pPr>
    </w:p>
    <w:p w14:paraId="4F1CF912">
      <w:pPr>
        <w:spacing w:after="514" w:line="259" w:lineRule="auto"/>
        <w:ind w:left="0" w:firstLine="0"/>
        <w:jc w:val="left"/>
        <w:rPr>
          <w:rFonts w:hint="eastAsia"/>
        </w:rPr>
      </w:pPr>
      <w:r>
        <w:rPr>
          <w:rFonts w:hint="eastAsia"/>
        </w:rPr>
        <w:t>If he cannot himself fulfil the law, another, taking his place, and coming under his obligations, may fulfil it in his name; and the obedience of this surety may be placed to his account.</w:t>
      </w:r>
    </w:p>
    <w:p w14:paraId="3FADEE7B">
      <w:pPr>
        <w:spacing w:after="514" w:line="259" w:lineRule="auto"/>
        <w:ind w:left="0" w:firstLine="0"/>
        <w:jc w:val="left"/>
        <w:rPr>
          <w:rFonts w:hint="eastAsia"/>
        </w:rPr>
      </w:pPr>
      <w:r>
        <w:rPr>
          <w:rFonts w:hint="eastAsia"/>
        </w:rPr>
        <w:t>如果他自己不能履行律法，另一个人，取代他的位置，并承担他的义务，就可以奉他的名履行它；这位中保的顺服就可以被记在他的账上。</w:t>
      </w:r>
    </w:p>
    <w:p w14:paraId="195E5024">
      <w:pPr>
        <w:spacing w:after="514" w:line="259" w:lineRule="auto"/>
        <w:ind w:left="0" w:firstLine="0"/>
        <w:jc w:val="left"/>
        <w:rPr>
          <w:rFonts w:hint="eastAsia"/>
        </w:rPr>
      </w:pPr>
    </w:p>
    <w:p w14:paraId="0DC3A519">
      <w:pPr>
        <w:spacing w:after="514" w:line="259" w:lineRule="auto"/>
        <w:ind w:left="0" w:firstLine="0"/>
        <w:jc w:val="left"/>
        <w:rPr>
          <w:rFonts w:hint="eastAsia"/>
        </w:rPr>
      </w:pPr>
      <w:r>
        <w:rPr>
          <w:rFonts w:hint="eastAsia"/>
        </w:rPr>
        <w:t>Jesus Christ, for example, might become the representative of all mankind, or of a portion of mankind, and, by obeying the precepts of the law in their stead, might bring an everlasting righteousness, which should be reckoned to them as the ground of their justification.</w:t>
      </w:r>
    </w:p>
    <w:p w14:paraId="47E14421">
      <w:pPr>
        <w:spacing w:after="514" w:line="259" w:lineRule="auto"/>
        <w:ind w:left="0" w:firstLine="0"/>
        <w:jc w:val="left"/>
        <w:rPr>
          <w:rFonts w:hint="eastAsia"/>
        </w:rPr>
      </w:pPr>
      <w:r>
        <w:rPr>
          <w:rFonts w:hint="eastAsia"/>
        </w:rPr>
        <w:t>例如，耶稣基督可以成为全人类，或一部分人类的代表，并借着代替他们顺服律法的诫命，带来一个永恒的义，这义将被算为他们称义的根基。</w:t>
      </w:r>
    </w:p>
    <w:p w14:paraId="05638304">
      <w:pPr>
        <w:spacing w:after="514" w:line="259" w:lineRule="auto"/>
        <w:ind w:left="0" w:firstLine="0"/>
        <w:jc w:val="left"/>
        <w:rPr>
          <w:rFonts w:hint="eastAsia"/>
        </w:rPr>
      </w:pPr>
    </w:p>
    <w:p w14:paraId="6834E1C9">
      <w:pPr>
        <w:spacing w:after="514" w:line="259" w:lineRule="auto"/>
        <w:ind w:left="0" w:firstLine="0"/>
        <w:jc w:val="left"/>
        <w:rPr>
          <w:rFonts w:hint="eastAsia"/>
        </w:rPr>
      </w:pPr>
      <w:r>
        <w:rPr>
          <w:rFonts w:hint="eastAsia"/>
        </w:rPr>
        <w:t>The justification of a sinner must be founded, either upon his personal righteousness, or upon the righteousness of Christ.</w:t>
      </w:r>
    </w:p>
    <w:p w14:paraId="3B56A5CA">
      <w:pPr>
        <w:spacing w:after="514" w:line="259" w:lineRule="auto"/>
        <w:ind w:left="0" w:firstLine="0"/>
        <w:jc w:val="left"/>
        <w:rPr>
          <w:rFonts w:hint="eastAsia"/>
        </w:rPr>
      </w:pPr>
      <w:r>
        <w:rPr>
          <w:rFonts w:hint="eastAsia"/>
        </w:rPr>
        <w:t>罪人的称义，必须建立在或他个人的义，或基督的义之上。</w:t>
      </w:r>
    </w:p>
    <w:p w14:paraId="54EDBABA">
      <w:pPr>
        <w:spacing w:after="514" w:line="259" w:lineRule="auto"/>
        <w:ind w:left="0" w:firstLine="0"/>
        <w:jc w:val="left"/>
        <w:rPr>
          <w:rFonts w:hint="eastAsia"/>
        </w:rPr>
      </w:pPr>
    </w:p>
    <w:p w14:paraId="3EAF7F8D">
      <w:pPr>
        <w:spacing w:after="514" w:line="259" w:lineRule="auto"/>
        <w:ind w:left="0" w:firstLine="0"/>
        <w:jc w:val="left"/>
        <w:rPr>
          <w:rFonts w:hint="eastAsia"/>
        </w:rPr>
      </w:pPr>
      <w:r>
        <w:rPr>
          <w:rFonts w:hint="eastAsia"/>
        </w:rPr>
        <w:t>The grand question is, to which of these is he indebted for acceptance with God?</w:t>
      </w:r>
    </w:p>
    <w:p w14:paraId="5691063C">
      <w:pPr>
        <w:spacing w:after="514" w:line="259" w:lineRule="auto"/>
        <w:ind w:left="0" w:firstLine="0"/>
        <w:jc w:val="left"/>
        <w:rPr>
          <w:rFonts w:hint="eastAsia"/>
        </w:rPr>
      </w:pPr>
      <w:r>
        <w:rPr>
          <w:rFonts w:hint="eastAsia"/>
        </w:rPr>
        <w:t>最大的问题是，他得以蒙神悦纳，是归功于这两者中的哪一个？</w:t>
      </w:r>
    </w:p>
    <w:p w14:paraId="0526C921">
      <w:pPr>
        <w:spacing w:after="514" w:line="259" w:lineRule="auto"/>
        <w:ind w:left="0" w:firstLine="0"/>
        <w:jc w:val="left"/>
        <w:rPr>
          <w:rFonts w:hint="eastAsia"/>
        </w:rPr>
      </w:pPr>
    </w:p>
    <w:p w14:paraId="3E2EECE1">
      <w:pPr>
        <w:spacing w:after="514" w:line="259" w:lineRule="auto"/>
        <w:ind w:left="0" w:firstLine="0"/>
        <w:jc w:val="left"/>
        <w:rPr>
          <w:rFonts w:hint="eastAsia"/>
        </w:rPr>
      </w:pPr>
      <w:r>
        <w:rPr>
          <w:rFonts w:hint="eastAsia"/>
        </w:rPr>
        <w:t>The Apostle Paul repeatedly declares, "that by the works of the law shall no flesh be justified."</w:t>
      </w:r>
    </w:p>
    <w:p w14:paraId="7AF6DDCD">
      <w:pPr>
        <w:spacing w:after="514" w:line="259" w:lineRule="auto"/>
        <w:ind w:left="0" w:firstLine="0"/>
        <w:jc w:val="left"/>
        <w:rPr>
          <w:rFonts w:hint="eastAsia"/>
        </w:rPr>
      </w:pPr>
      <w:r>
        <w:rPr>
          <w:rFonts w:hint="eastAsia"/>
        </w:rPr>
        <w:t>使徒保罗屡次宣告：“凡有血气的，没有一个因行律法能在神面前称义。”</w:t>
      </w:r>
    </w:p>
    <w:p w14:paraId="1EEAEAE6">
      <w:pPr>
        <w:spacing w:after="514" w:line="259" w:lineRule="auto"/>
        <w:ind w:left="0" w:firstLine="0"/>
        <w:jc w:val="left"/>
        <w:rPr>
          <w:rFonts w:hint="eastAsia"/>
        </w:rPr>
      </w:pPr>
    </w:p>
    <w:p w14:paraId="0217C1B1">
      <w:pPr>
        <w:spacing w:after="514" w:line="259" w:lineRule="auto"/>
        <w:ind w:left="0" w:firstLine="0"/>
        <w:jc w:val="left"/>
        <w:rPr>
          <w:rFonts w:hint="eastAsia"/>
        </w:rPr>
      </w:pPr>
      <w:r>
        <w:rPr>
          <w:rFonts w:hint="eastAsia"/>
        </w:rPr>
        <w:t>I have no doubt that his meaning was distinctly apprehended by those whom he addressed; but the spirit of controversy has endeavoured to involve it in obscurity, and even to put a sense upon his words directly contrary to what he certainly intended.</w:t>
      </w:r>
    </w:p>
    <w:p w14:paraId="53E04435">
      <w:pPr>
        <w:spacing w:after="514" w:line="259" w:lineRule="auto"/>
        <w:ind w:left="0" w:firstLine="0"/>
        <w:jc w:val="left"/>
        <w:rPr>
          <w:rFonts w:hint="eastAsia"/>
        </w:rPr>
      </w:pPr>
      <w:r>
        <w:rPr>
          <w:rFonts w:hint="eastAsia"/>
        </w:rPr>
        <w:t>我毫不怀疑，他所对之人，已清楚地领会了他的意思；但争议的精神却试图将其笼罩在模糊之中，甚至给他的话赋予一个与他确定意图直接相反的意义。</w:t>
      </w:r>
    </w:p>
    <w:p w14:paraId="49F3CC60">
      <w:pPr>
        <w:spacing w:after="514" w:line="259" w:lineRule="auto"/>
        <w:ind w:left="0" w:firstLine="0"/>
        <w:jc w:val="left"/>
        <w:rPr>
          <w:rFonts w:hint="eastAsia"/>
        </w:rPr>
      </w:pPr>
    </w:p>
    <w:p w14:paraId="0DC5A24B">
      <w:pPr>
        <w:spacing w:after="514" w:line="259" w:lineRule="auto"/>
        <w:ind w:left="0" w:firstLine="0"/>
        <w:jc w:val="left"/>
        <w:rPr>
          <w:rFonts w:hint="eastAsia"/>
        </w:rPr>
      </w:pPr>
      <w:r>
        <w:rPr>
          <w:rFonts w:hint="eastAsia"/>
        </w:rPr>
        <w:t>It has been asked, of what law does he speak?</w:t>
      </w:r>
    </w:p>
    <w:p w14:paraId="2FB218ED">
      <w:pPr>
        <w:spacing w:after="514" w:line="259" w:lineRule="auto"/>
        <w:ind w:left="0" w:firstLine="0"/>
        <w:jc w:val="left"/>
        <w:rPr>
          <w:rFonts w:hint="eastAsia"/>
        </w:rPr>
      </w:pPr>
      <w:r>
        <w:rPr>
          <w:rFonts w:hint="eastAsia"/>
        </w:rPr>
        <w:t>有人问，祂说的是什么律法？</w:t>
      </w:r>
    </w:p>
    <w:p w14:paraId="43DF8053">
      <w:pPr>
        <w:spacing w:after="514" w:line="259" w:lineRule="auto"/>
        <w:ind w:left="0" w:firstLine="0"/>
        <w:jc w:val="left"/>
        <w:rPr>
          <w:rFonts w:hint="eastAsia"/>
        </w:rPr>
      </w:pPr>
    </w:p>
    <w:p w14:paraId="7BE5C755">
      <w:pPr>
        <w:spacing w:after="514" w:line="259" w:lineRule="auto"/>
        <w:ind w:left="0" w:firstLine="0"/>
        <w:jc w:val="left"/>
        <w:rPr>
          <w:rFonts w:hint="eastAsia"/>
        </w:rPr>
      </w:pPr>
      <w:r>
        <w:rPr>
          <w:rFonts w:hint="eastAsia"/>
        </w:rPr>
        <w:t>and what are the works which he excludes from justification?</w:t>
      </w:r>
    </w:p>
    <w:p w14:paraId="37A0FED5">
      <w:pPr>
        <w:spacing w:after="514" w:line="259" w:lineRule="auto"/>
        <w:ind w:left="0" w:firstLine="0"/>
        <w:jc w:val="left"/>
        <w:rPr>
          <w:rFonts w:hint="eastAsia"/>
        </w:rPr>
      </w:pPr>
      <w:r>
        <w:rPr>
          <w:rFonts w:hint="eastAsia"/>
        </w:rPr>
        <w:t>祂从称义中排除了哪些行为？</w:t>
      </w:r>
    </w:p>
    <w:p w14:paraId="6289360E">
      <w:pPr>
        <w:spacing w:after="514" w:line="259" w:lineRule="auto"/>
        <w:ind w:left="0" w:firstLine="0"/>
        <w:jc w:val="left"/>
        <w:rPr>
          <w:rFonts w:hint="eastAsia"/>
        </w:rPr>
      </w:pPr>
    </w:p>
    <w:p w14:paraId="127A0A02">
      <w:pPr>
        <w:spacing w:after="514" w:line="259" w:lineRule="auto"/>
        <w:ind w:left="0" w:firstLine="0"/>
        <w:jc w:val="left"/>
        <w:rPr>
          <w:rFonts w:hint="eastAsia"/>
        </w:rPr>
      </w:pPr>
      <w:r>
        <w:rPr>
          <w:rFonts w:hint="eastAsia"/>
        </w:rPr>
        <w:t>By the law, some understand the ceremonial law: and their design in so limiting it, is to prove that, notwithstanding the express exclusion of works, we may be justified, in part, at least, by our obedience to the moral precepts.</w:t>
      </w:r>
    </w:p>
    <w:p w14:paraId="1E5BDAD4">
      <w:pPr>
        <w:spacing w:after="514" w:line="259" w:lineRule="auto"/>
        <w:ind w:left="0" w:firstLine="0"/>
        <w:jc w:val="left"/>
        <w:rPr>
          <w:rFonts w:hint="eastAsia"/>
        </w:rPr>
      </w:pPr>
      <w:r>
        <w:rPr>
          <w:rFonts w:hint="eastAsia"/>
        </w:rPr>
        <w:t>一些人将“律法”理解为礼仪律：他们如此限制它的目的，是为了证明，尽管行为被明确地排除在外，我们仍可以，至少部分地，通过我们对道德诫命的顺服而被称义。</w:t>
      </w:r>
    </w:p>
    <w:p w14:paraId="385A55A1">
      <w:pPr>
        <w:spacing w:after="514" w:line="259" w:lineRule="auto"/>
        <w:ind w:left="0" w:firstLine="0"/>
        <w:jc w:val="left"/>
        <w:rPr>
          <w:rFonts w:hint="eastAsia"/>
        </w:rPr>
      </w:pPr>
    </w:p>
    <w:p w14:paraId="7EA9A91F">
      <w:pPr>
        <w:spacing w:after="514" w:line="259" w:lineRule="auto"/>
        <w:ind w:left="0" w:firstLine="0"/>
        <w:jc w:val="left"/>
        <w:rPr>
          <w:rFonts w:hint="eastAsia"/>
        </w:rPr>
      </w:pPr>
      <w:r>
        <w:rPr>
          <w:rFonts w:hint="eastAsia"/>
        </w:rPr>
        <w:t>But to suppose Paul to have used so many arguments as are brought forward in his epistles, to show that we are not justified by the works of the ceremonial law, is to represent him as having spent much time and labour in vain; for there is no evidence that there were any persons in his days, who imagined that eternal life could be obtained by ceremonial observances alone.</w:t>
      </w:r>
    </w:p>
    <w:p w14:paraId="39BB91F8">
      <w:pPr>
        <w:spacing w:after="514" w:line="259" w:lineRule="auto"/>
        <w:ind w:left="0" w:firstLine="0"/>
        <w:jc w:val="left"/>
        <w:rPr>
          <w:rFonts w:hint="eastAsia"/>
        </w:rPr>
      </w:pPr>
      <w:r>
        <w:rPr>
          <w:rFonts w:hint="eastAsia"/>
        </w:rPr>
        <w:t>但是，假设保罗在他的书信中，使用了如此多的论据来证明我们并非因礼仪律的行为而被称义，就等于将他描绘为花费了大量的时间和精力而徒劳无功；因为没有证据表明，在他那个时代，有任何人想象单凭礼仪的遵守就能获得永生。</w:t>
      </w:r>
    </w:p>
    <w:p w14:paraId="41B6A299">
      <w:pPr>
        <w:spacing w:after="514" w:line="259" w:lineRule="auto"/>
        <w:ind w:left="0" w:firstLine="0"/>
        <w:jc w:val="left"/>
        <w:rPr>
          <w:rFonts w:hint="eastAsia"/>
        </w:rPr>
      </w:pPr>
    </w:p>
    <w:p w14:paraId="4ED27E88">
      <w:pPr>
        <w:spacing w:after="514" w:line="259" w:lineRule="auto"/>
        <w:ind w:left="0" w:firstLine="0"/>
        <w:jc w:val="left"/>
        <w:rPr>
          <w:rFonts w:hint="eastAsia"/>
        </w:rPr>
      </w:pPr>
      <w:r>
        <w:rPr>
          <w:rFonts w:hint="eastAsia"/>
        </w:rPr>
        <w:t>It is plain, from several parts of his writings, that, by the law, he meant the ten commandments which were engraven upon two tables of stone; but, in the more extensive acceptation of the term, it signified the law of Moses, comprehending moral as well as ceremonial precepts, and was the name for the whole system of duties which God had enjoined upon his people by the ministry of that illustrious man.</w:t>
      </w:r>
    </w:p>
    <w:p w14:paraId="0612E56B">
      <w:pPr>
        <w:spacing w:after="514" w:line="259" w:lineRule="auto"/>
        <w:ind w:left="0" w:firstLine="0"/>
        <w:jc w:val="left"/>
        <w:rPr>
          <w:rFonts w:hint="eastAsia"/>
        </w:rPr>
      </w:pPr>
      <w:r>
        <w:rPr>
          <w:rFonts w:hint="eastAsia"/>
        </w:rPr>
        <w:t>从祂著作的几个部分可以清楚地看出，祂所说的“律法”，指的是刻在两块石版上的十诫；但是，在这个词更广泛的意义上，它意指摩西的律法，包含了道德和礼仪的诫命，并且是神借着那位杰出人物的事奉，向祂子民所规定之全部责任体系的名称。</w:t>
      </w:r>
    </w:p>
    <w:p w14:paraId="31BBBADC">
      <w:pPr>
        <w:spacing w:after="514" w:line="259" w:lineRule="auto"/>
        <w:ind w:left="0" w:firstLine="0"/>
        <w:jc w:val="left"/>
        <w:rPr>
          <w:rFonts w:hint="eastAsia"/>
        </w:rPr>
      </w:pPr>
    </w:p>
    <w:p w14:paraId="02D9FE74">
      <w:pPr>
        <w:spacing w:after="514" w:line="259" w:lineRule="auto"/>
        <w:ind w:left="0" w:firstLine="0"/>
        <w:jc w:val="left"/>
        <w:rPr>
          <w:rFonts w:hint="eastAsia"/>
        </w:rPr>
      </w:pPr>
      <w:r>
        <w:rPr>
          <w:rFonts w:hint="eastAsia"/>
        </w:rPr>
        <w:t>Admitting, then, that the apostle refers to the law of Moses, we have an answer ready to the second question, What works are excluded from justification?</w:t>
      </w:r>
    </w:p>
    <w:p w14:paraId="79AFC942">
      <w:pPr>
        <w:spacing w:after="514" w:line="259" w:lineRule="auto"/>
        <w:ind w:left="0" w:firstLine="0"/>
        <w:jc w:val="left"/>
        <w:rPr>
          <w:rFonts w:hint="eastAsia"/>
        </w:rPr>
      </w:pPr>
      <w:r>
        <w:rPr>
          <w:rFonts w:hint="eastAsia"/>
        </w:rPr>
        <w:t>那么，既然承认使徒指的是摩西的律法，我们对于第二个问题就有了现成的答案：什么行为被排除在称义之外？</w:t>
      </w:r>
    </w:p>
    <w:p w14:paraId="5711F5A7">
      <w:pPr>
        <w:spacing w:after="514" w:line="259" w:lineRule="auto"/>
        <w:ind w:left="0" w:firstLine="0"/>
        <w:jc w:val="left"/>
        <w:rPr>
          <w:rFonts w:hint="eastAsia"/>
        </w:rPr>
      </w:pPr>
    </w:p>
    <w:p w14:paraId="0CF6F518">
      <w:pPr>
        <w:spacing w:after="514" w:line="259" w:lineRule="auto"/>
        <w:ind w:left="0" w:firstLine="0"/>
        <w:jc w:val="left"/>
        <w:rPr>
          <w:rFonts w:hint="eastAsia"/>
        </w:rPr>
      </w:pPr>
      <w:r>
        <w:rPr>
          <w:rFonts w:hint="eastAsia"/>
        </w:rPr>
        <w:t>All works are excluded, without exception; the works of the first and the second table; moral and ceremonial works; every act of man, performed in obedience to a commandment of God.</w:t>
      </w:r>
    </w:p>
    <w:p w14:paraId="2F99BF45">
      <w:pPr>
        <w:spacing w:after="514" w:line="259" w:lineRule="auto"/>
        <w:ind w:left="0" w:firstLine="0"/>
        <w:jc w:val="left"/>
        <w:rPr>
          <w:rFonts w:hint="eastAsia"/>
        </w:rPr>
      </w:pPr>
      <w:r>
        <w:rPr>
          <w:rFonts w:hint="eastAsia"/>
        </w:rPr>
        <w:t>所有的行为都被排除在外，无一例外；第一版和第二版的行为；道德和礼仪的行为；人因顺服神的诫命而行的每一行为。</w:t>
      </w:r>
    </w:p>
    <w:p w14:paraId="6ED42B66">
      <w:pPr>
        <w:spacing w:after="514" w:line="259" w:lineRule="auto"/>
        <w:ind w:left="0" w:firstLine="0"/>
        <w:jc w:val="left"/>
        <w:rPr>
          <w:rFonts w:hint="eastAsia"/>
        </w:rPr>
      </w:pPr>
    </w:p>
    <w:p w14:paraId="0FB4EED2">
      <w:pPr>
        <w:spacing w:after="514" w:line="259" w:lineRule="auto"/>
        <w:ind w:left="0" w:firstLine="0"/>
        <w:jc w:val="left"/>
        <w:rPr>
          <w:rFonts w:hint="eastAsia"/>
        </w:rPr>
      </w:pPr>
      <w:r>
        <w:rPr>
          <w:rFonts w:hint="eastAsia"/>
        </w:rPr>
        <w:t>Nothing is more absurd and perverse, than to ask what works are meant to be excluded, when Paul in twenty places has excluded works in general, without once hinting that he intended only those of a particular kind.</w:t>
      </w:r>
    </w:p>
    <w:p w14:paraId="27BE596F">
      <w:pPr>
        <w:spacing w:after="514" w:line="259" w:lineRule="auto"/>
        <w:ind w:left="0" w:firstLine="0"/>
        <w:jc w:val="left"/>
        <w:rPr>
          <w:rFonts w:hint="eastAsia"/>
        </w:rPr>
      </w:pPr>
      <w:r>
        <w:rPr>
          <w:rFonts w:hint="eastAsia"/>
        </w:rPr>
        <w:t>没有什么比问保罗意欲排除哪些行为更荒谬和悖逆的了，当他在二十处地方排除了普遍的行为，却从未暗示他只意指某一特定种类的行为。</w:t>
      </w:r>
    </w:p>
    <w:p w14:paraId="6DC5E17F">
      <w:pPr>
        <w:spacing w:after="514" w:line="259" w:lineRule="auto"/>
        <w:ind w:left="0" w:firstLine="0"/>
        <w:jc w:val="left"/>
        <w:rPr>
          <w:rFonts w:hint="eastAsia"/>
        </w:rPr>
      </w:pPr>
    </w:p>
    <w:p w14:paraId="1E779DBE">
      <w:pPr>
        <w:spacing w:after="514" w:line="259" w:lineRule="auto"/>
        <w:ind w:left="0" w:firstLine="0"/>
        <w:jc w:val="left"/>
        <w:rPr>
          <w:rFonts w:hint="eastAsia"/>
        </w:rPr>
      </w:pPr>
      <w:r>
        <w:rPr>
          <w:rFonts w:hint="eastAsia"/>
        </w:rPr>
        <w:t>The subject is perfectly intelligible to those who are willing to understand; and all the difficulties and objections which have been started, arise from aversion to his doctrine.</w:t>
      </w:r>
    </w:p>
    <w:p w14:paraId="761B0C12">
      <w:pPr>
        <w:spacing w:after="514" w:line="259" w:lineRule="auto"/>
        <w:ind w:left="0" w:firstLine="0"/>
        <w:jc w:val="left"/>
        <w:rPr>
          <w:rFonts w:hint="eastAsia"/>
        </w:rPr>
      </w:pPr>
      <w:r>
        <w:rPr>
          <w:rFonts w:hint="eastAsia"/>
        </w:rPr>
        <w:t>对于愿意理解的人来说，这个主题是完全可以理解的；所有被提出的困难和反对，都源于对祂教义的厌恶。</w:t>
      </w:r>
    </w:p>
    <w:p w14:paraId="708456BF">
      <w:pPr>
        <w:spacing w:after="514" w:line="259" w:lineRule="auto"/>
        <w:ind w:left="0" w:firstLine="0"/>
        <w:jc w:val="left"/>
        <w:rPr>
          <w:rFonts w:hint="eastAsia"/>
        </w:rPr>
      </w:pPr>
    </w:p>
    <w:p w14:paraId="659185CE">
      <w:pPr>
        <w:spacing w:after="514" w:line="259" w:lineRule="auto"/>
        <w:ind w:left="0" w:firstLine="0"/>
        <w:jc w:val="left"/>
        <w:rPr>
          <w:rFonts w:hint="eastAsia"/>
        </w:rPr>
      </w:pPr>
      <w:r>
        <w:rPr>
          <w:rFonts w:hint="eastAsia"/>
        </w:rPr>
        <w:t>In proving that a man cannot be justified by the works of the law, we may begin by observing, that the point is determined by this single consideration, that he is a sinner, and that his present conduct, however dutiful, cannot compensate for his past disobedience.</w:t>
      </w:r>
    </w:p>
    <w:p w14:paraId="7EEA7F6C">
      <w:pPr>
        <w:spacing w:after="514" w:line="259" w:lineRule="auto"/>
        <w:ind w:left="0" w:firstLine="0"/>
        <w:jc w:val="left"/>
        <w:rPr>
          <w:rFonts w:hint="eastAsia"/>
        </w:rPr>
      </w:pPr>
      <w:r>
        <w:rPr>
          <w:rFonts w:hint="eastAsia"/>
        </w:rPr>
        <w:t>在证明人不能因行律法而被称义时，我们可以从观察这点开始，即这一点是由一个单一的考虑所决定的，即他是一个罪人，并且他现在的行为，无论多么顺服，都不能补偿他过去的悖逆。</w:t>
      </w:r>
    </w:p>
    <w:p w14:paraId="46CEFC12">
      <w:pPr>
        <w:spacing w:after="514" w:line="259" w:lineRule="auto"/>
        <w:ind w:left="0" w:firstLine="0"/>
        <w:jc w:val="left"/>
        <w:rPr>
          <w:rFonts w:hint="eastAsia"/>
        </w:rPr>
      </w:pPr>
    </w:p>
    <w:p w14:paraId="29C021A0">
      <w:pPr>
        <w:spacing w:after="514" w:line="259" w:lineRule="auto"/>
        <w:ind w:left="0" w:firstLine="0"/>
        <w:jc w:val="left"/>
        <w:rPr>
          <w:rFonts w:hint="eastAsia"/>
        </w:rPr>
      </w:pPr>
      <w:r>
        <w:rPr>
          <w:rFonts w:hint="eastAsia"/>
        </w:rPr>
        <w:t>He is bound to obey, every moment of his life; and consequently, the obedience which he now performs, being due by a prior obligation, cannot, as if it were a free gift or gratuitous service, cancel the debt which he had formerly contracted.</w:t>
      </w:r>
    </w:p>
    <w:p w14:paraId="4AFC4ADF">
      <w:pPr>
        <w:spacing w:after="514" w:line="259" w:lineRule="auto"/>
        <w:ind w:left="0" w:firstLine="0"/>
        <w:jc w:val="left"/>
        <w:rPr>
          <w:rFonts w:hint="eastAsia"/>
        </w:rPr>
      </w:pPr>
      <w:r>
        <w:rPr>
          <w:rFonts w:hint="eastAsia"/>
        </w:rPr>
        <w:t>他一生中的每一刻都必须顺服；因此，他现在所行的顺服，是因先前的义务所当行的，不能，如同白白的恩赐或无偿的服务，来取消他先前所欠的债。</w:t>
      </w:r>
    </w:p>
    <w:p w14:paraId="5B8FA7E7">
      <w:pPr>
        <w:spacing w:after="514" w:line="259" w:lineRule="auto"/>
        <w:ind w:left="0" w:firstLine="0"/>
        <w:jc w:val="left"/>
        <w:rPr>
          <w:rFonts w:hint="eastAsia"/>
        </w:rPr>
      </w:pPr>
    </w:p>
    <w:p w14:paraId="15DCE489">
      <w:pPr>
        <w:spacing w:after="514" w:line="259" w:lineRule="auto"/>
        <w:ind w:left="0" w:firstLine="0"/>
        <w:jc w:val="left"/>
        <w:rPr>
          <w:rFonts w:hint="eastAsia"/>
        </w:rPr>
      </w:pPr>
      <w:r>
        <w:rPr>
          <w:rFonts w:hint="eastAsia"/>
        </w:rPr>
        <w:t>There is not a single sentence of Scripture which authorises us to think, that, if a man who has transgressed shall return to his duty, his past offences will be overlooked.</w:t>
      </w:r>
    </w:p>
    <w:p w14:paraId="144CC8BD">
      <w:pPr>
        <w:spacing w:after="514" w:line="259" w:lineRule="auto"/>
        <w:ind w:left="0" w:firstLine="0"/>
        <w:jc w:val="left"/>
        <w:rPr>
          <w:rFonts w:hint="eastAsia"/>
        </w:rPr>
      </w:pPr>
      <w:r>
        <w:rPr>
          <w:rFonts w:hint="eastAsia"/>
        </w:rPr>
        <w:t>圣经中没有一句话授权我们认为，如果一个违犯了律法的人回到他的本分上，他过去的过犯就会被忽略。</w:t>
      </w:r>
    </w:p>
    <w:p w14:paraId="5E95570B">
      <w:pPr>
        <w:spacing w:after="514" w:line="259" w:lineRule="auto"/>
        <w:ind w:left="0" w:firstLine="0"/>
        <w:jc w:val="left"/>
        <w:rPr>
          <w:rFonts w:hint="eastAsia"/>
        </w:rPr>
      </w:pPr>
    </w:p>
    <w:p w14:paraId="521AB5B4">
      <w:pPr>
        <w:spacing w:after="514" w:line="259" w:lineRule="auto"/>
        <w:ind w:left="0" w:firstLine="0"/>
        <w:jc w:val="left"/>
        <w:rPr>
          <w:rFonts w:hint="eastAsia"/>
        </w:rPr>
      </w:pPr>
      <w:r>
        <w:rPr>
          <w:rFonts w:hint="eastAsia"/>
        </w:rPr>
        <w:t>Such an idea is contrary to common sense, and to the express sanction of the law.</w:t>
      </w:r>
    </w:p>
    <w:p w14:paraId="594C7437">
      <w:pPr>
        <w:spacing w:after="514" w:line="259" w:lineRule="auto"/>
        <w:ind w:left="0" w:firstLine="0"/>
        <w:jc w:val="left"/>
        <w:rPr>
          <w:rFonts w:hint="eastAsia"/>
        </w:rPr>
      </w:pPr>
      <w:r>
        <w:rPr>
          <w:rFonts w:hint="eastAsia"/>
        </w:rPr>
        <w:t>这样的观念是与常识，以及与律法明确的制裁相悖的。</w:t>
      </w:r>
    </w:p>
    <w:p w14:paraId="74684F17">
      <w:pPr>
        <w:spacing w:after="514" w:line="259" w:lineRule="auto"/>
        <w:ind w:left="0" w:firstLine="0"/>
        <w:jc w:val="left"/>
        <w:rPr>
          <w:rFonts w:hint="eastAsia"/>
        </w:rPr>
      </w:pPr>
    </w:p>
    <w:p w14:paraId="1F2B68B9">
      <w:pPr>
        <w:spacing w:after="514" w:line="259" w:lineRule="auto"/>
        <w:ind w:left="0" w:firstLine="0"/>
        <w:jc w:val="left"/>
        <w:rPr>
          <w:rFonts w:hint="eastAsia"/>
        </w:rPr>
      </w:pPr>
      <w:r>
        <w:rPr>
          <w:rFonts w:hint="eastAsia"/>
        </w:rPr>
        <w:t>"The soul that sinneth it shall die."*</w:t>
      </w:r>
    </w:p>
    <w:p w14:paraId="093F334D">
      <w:pPr>
        <w:spacing w:after="514" w:line="259" w:lineRule="auto"/>
        <w:ind w:left="0" w:firstLine="0"/>
        <w:jc w:val="left"/>
        <w:rPr>
          <w:rFonts w:hint="eastAsia"/>
        </w:rPr>
      </w:pPr>
      <w:r>
        <w:rPr>
          <w:rFonts w:hint="eastAsia"/>
        </w:rPr>
        <w:t>“犯罪的他，必死亡。”*</w:t>
      </w:r>
    </w:p>
    <w:p w14:paraId="28F9C072">
      <w:pPr>
        <w:spacing w:after="514" w:line="259" w:lineRule="auto"/>
        <w:ind w:left="0" w:firstLine="0"/>
        <w:jc w:val="left"/>
        <w:rPr>
          <w:rFonts w:hint="eastAsia"/>
        </w:rPr>
      </w:pPr>
    </w:p>
    <w:p w14:paraId="5D4A3FD2">
      <w:pPr>
        <w:spacing w:after="514" w:line="259" w:lineRule="auto"/>
        <w:ind w:left="0" w:firstLine="0"/>
        <w:jc w:val="left"/>
        <w:rPr>
          <w:rFonts w:hint="eastAsia"/>
        </w:rPr>
      </w:pPr>
      <w:r>
        <w:rPr>
          <w:rFonts w:hint="eastAsia"/>
        </w:rPr>
        <w:t>Hence we see, that by works alone justification is impossible.</w:t>
      </w:r>
    </w:p>
    <w:p w14:paraId="2FEDD9A3">
      <w:pPr>
        <w:spacing w:after="514" w:line="259" w:lineRule="auto"/>
        <w:ind w:left="0" w:firstLine="0"/>
        <w:jc w:val="left"/>
        <w:rPr>
          <w:rFonts w:hint="eastAsia"/>
        </w:rPr>
      </w:pPr>
      <w:r>
        <w:rPr>
          <w:rFonts w:hint="eastAsia"/>
        </w:rPr>
        <w:t>因此我们看到，单凭行为，称义是不可能的。</w:t>
      </w:r>
    </w:p>
    <w:p w14:paraId="2BFB75E8">
      <w:pPr>
        <w:spacing w:after="514" w:line="259" w:lineRule="auto"/>
        <w:ind w:left="0" w:firstLine="0"/>
        <w:jc w:val="left"/>
        <w:rPr>
          <w:rFonts w:hint="eastAsia"/>
        </w:rPr>
      </w:pPr>
    </w:p>
    <w:p w14:paraId="63243D5C">
      <w:pPr>
        <w:spacing w:after="514" w:line="259" w:lineRule="auto"/>
        <w:ind w:left="0" w:firstLine="0"/>
        <w:jc w:val="left"/>
        <w:rPr>
          <w:rFonts w:hint="eastAsia"/>
        </w:rPr>
      </w:pPr>
      <w:r>
        <w:rPr>
          <w:rFonts w:hint="eastAsia"/>
        </w:rPr>
        <w:t>The utmost which the opponents of our doctrine can plead for, is, that our justification is in part owing to our works.</w:t>
      </w:r>
    </w:p>
    <w:p w14:paraId="5D0D6821">
      <w:pPr>
        <w:spacing w:after="514" w:line="259" w:lineRule="auto"/>
        <w:ind w:left="0" w:firstLine="0"/>
        <w:jc w:val="left"/>
        <w:rPr>
          <w:rFonts w:hint="eastAsia"/>
        </w:rPr>
      </w:pPr>
      <w:r>
        <w:rPr>
          <w:rFonts w:hint="eastAsia"/>
        </w:rPr>
        <w:t>我们教义的反对者所能辩护的极限是，我们的称义部分是由于我们的行为。</w:t>
      </w:r>
    </w:p>
    <w:p w14:paraId="686B5EEC">
      <w:pPr>
        <w:spacing w:after="514" w:line="259" w:lineRule="auto"/>
        <w:ind w:left="0" w:firstLine="0"/>
        <w:jc w:val="left"/>
        <w:rPr>
          <w:rFonts w:hint="eastAsia"/>
        </w:rPr>
      </w:pPr>
    </w:p>
    <w:p w14:paraId="7CBBD45D">
      <w:pPr>
        <w:spacing w:after="514" w:line="259" w:lineRule="auto"/>
        <w:ind w:left="0" w:firstLine="0"/>
        <w:jc w:val="left"/>
        <w:rPr>
          <w:rFonts w:hint="eastAsia"/>
        </w:rPr>
      </w:pPr>
      <w:r>
        <w:rPr>
          <w:rFonts w:hint="eastAsia"/>
        </w:rPr>
        <w:t>The fact, that all men are guilty, demonstrates that some expedient must be found to appease our offended Creator, and that we must be indebted to something more efficacious than our repentance and amendment of life for the pardon of our sins</w:t>
      </w:r>
    </w:p>
    <w:p w14:paraId="07A1A6D5">
      <w:pPr>
        <w:spacing w:after="514" w:line="259" w:lineRule="auto"/>
        <w:ind w:left="0" w:firstLine="0"/>
        <w:jc w:val="left"/>
        <w:rPr>
          <w:rFonts w:hint="eastAsia"/>
        </w:rPr>
      </w:pPr>
      <w:r>
        <w:rPr>
          <w:rFonts w:hint="eastAsia"/>
        </w:rPr>
        <w:t>所有的人都有罪这一事实，表明必须找到某种权宜之计来平息我们被冒犯的造物主的怒气，并且我们必须依赖于比我们的悔改和生活的改善更有效的东西，来得到我们罪的赦免。</w:t>
      </w:r>
    </w:p>
    <w:p w14:paraId="5B25C0DD">
      <w:pPr>
        <w:spacing w:after="514" w:line="259" w:lineRule="auto"/>
        <w:ind w:left="0" w:firstLine="0"/>
        <w:jc w:val="left"/>
        <w:rPr>
          <w:rFonts w:hint="eastAsia"/>
        </w:rPr>
      </w:pPr>
    </w:p>
    <w:p w14:paraId="3824D214">
      <w:pPr>
        <w:spacing w:after="514" w:line="259" w:lineRule="auto"/>
        <w:ind w:left="0" w:firstLine="0"/>
        <w:jc w:val="left"/>
        <w:rPr>
          <w:rFonts w:hint="eastAsia"/>
        </w:rPr>
      </w:pPr>
      <w:r>
        <w:rPr>
          <w:rFonts w:hint="eastAsia"/>
        </w:rPr>
        <w:t>But, passing this difficulty which meets us at the outset, I observe, that the obedience which the law of God demands is so high, that he must be miserably ignorant of the present state of human nature, who imagines that any of the descendants of Adam is able to perform it.</w:t>
      </w:r>
    </w:p>
    <w:p w14:paraId="5D9C2D44">
      <w:pPr>
        <w:spacing w:after="514" w:line="259" w:lineRule="auto"/>
        <w:ind w:left="0" w:firstLine="0"/>
        <w:jc w:val="left"/>
        <w:rPr>
          <w:rFonts w:hint="eastAsia"/>
        </w:rPr>
      </w:pPr>
      <w:r>
        <w:rPr>
          <w:rFonts w:hint="eastAsia"/>
        </w:rPr>
        <w:t>但是，撇开我们在开始时遇到的这个困难，我注意到，神的律法所要求的顺服是如此之高，以至于任何一个想象亚当的任何后裔能履行它的人，必定对人性的现状是可悲地无知。</w:t>
      </w:r>
    </w:p>
    <w:p w14:paraId="25AC94F5">
      <w:pPr>
        <w:spacing w:after="514" w:line="259" w:lineRule="auto"/>
        <w:ind w:left="0" w:firstLine="0"/>
        <w:jc w:val="left"/>
        <w:rPr>
          <w:rFonts w:hint="eastAsia"/>
        </w:rPr>
      </w:pPr>
    </w:p>
    <w:p w14:paraId="2D923497">
      <w:pPr>
        <w:spacing w:after="514" w:line="259" w:lineRule="auto"/>
        <w:ind w:left="0" w:firstLine="0"/>
        <w:jc w:val="left"/>
        <w:rPr>
          <w:rFonts w:hint="eastAsia"/>
        </w:rPr>
      </w:pPr>
      <w:r>
        <w:rPr>
          <w:rFonts w:hint="eastAsia"/>
        </w:rPr>
        <w:t>First, The law demands obedience to all its precepts.—"Cursed is every one that continueth not in all things which are written in the book of the law to do them."</w:t>
      </w:r>
    </w:p>
    <w:p w14:paraId="4A68DBA4">
      <w:pPr>
        <w:spacing w:after="514" w:line="259" w:lineRule="auto"/>
        <w:ind w:left="0" w:firstLine="0"/>
        <w:jc w:val="left"/>
        <w:rPr>
          <w:rFonts w:hint="eastAsia"/>
        </w:rPr>
      </w:pPr>
      <w:r>
        <w:rPr>
          <w:rFonts w:hint="eastAsia"/>
        </w:rPr>
        <w:t>首先，律法要求顺服其所有的诫命。—“凡不常照律法书上所记一切之事去行的，就被咒诅。”</w:t>
      </w:r>
    </w:p>
    <w:p w14:paraId="71451C4B">
      <w:pPr>
        <w:spacing w:after="514" w:line="259" w:lineRule="auto"/>
        <w:ind w:left="0" w:firstLine="0"/>
        <w:jc w:val="left"/>
        <w:rPr>
          <w:rFonts w:hint="eastAsia"/>
        </w:rPr>
      </w:pPr>
    </w:p>
    <w:p w14:paraId="08008977">
      <w:pPr>
        <w:spacing w:after="514" w:line="259" w:lineRule="auto"/>
        <w:ind w:left="0" w:firstLine="0"/>
        <w:jc w:val="left"/>
        <w:rPr>
          <w:rFonts w:hint="eastAsia"/>
        </w:rPr>
      </w:pPr>
      <w:r>
        <w:rPr>
          <w:rFonts w:hint="eastAsia"/>
        </w:rPr>
        <w:t>It is thus that Paul quotes these words of Moses, "Cursed is he that confirmeth not the words of this law, to do them."*</w:t>
      </w:r>
    </w:p>
    <w:p w14:paraId="11412055">
      <w:pPr>
        <w:spacing w:after="514" w:line="259" w:lineRule="auto"/>
        <w:ind w:left="0" w:firstLine="0"/>
        <w:jc w:val="left"/>
        <w:rPr>
          <w:rFonts w:hint="eastAsia"/>
        </w:rPr>
      </w:pPr>
      <w:r>
        <w:rPr>
          <w:rFonts w:hint="eastAsia"/>
        </w:rPr>
        <w:t>保罗就是这样引用摩西的话：“不坚守遵行这律法言语的，必受咒诅。”*</w:t>
      </w:r>
    </w:p>
    <w:p w14:paraId="695E5D29">
      <w:pPr>
        <w:spacing w:after="514" w:line="259" w:lineRule="auto"/>
        <w:ind w:left="0" w:firstLine="0"/>
        <w:jc w:val="left"/>
        <w:rPr>
          <w:rFonts w:hint="eastAsia"/>
        </w:rPr>
      </w:pPr>
    </w:p>
    <w:p w14:paraId="1A8FF2EC">
      <w:pPr>
        <w:spacing w:after="514" w:line="259" w:lineRule="auto"/>
        <w:ind w:left="0" w:firstLine="0"/>
        <w:jc w:val="left"/>
        <w:rPr>
          <w:rFonts w:hint="eastAsia"/>
        </w:rPr>
      </w:pPr>
      <w:r>
        <w:rPr>
          <w:rFonts w:hint="eastAsia"/>
        </w:rPr>
        <w:t>The chief difference is, that the word "all" is inserted by the apostle; but the original passage implies universal obedience, as well as the quotation.</w:t>
      </w:r>
    </w:p>
    <w:p w14:paraId="425A87D6">
      <w:pPr>
        <w:spacing w:after="514" w:line="259" w:lineRule="auto"/>
        <w:ind w:left="0" w:firstLine="0"/>
        <w:jc w:val="left"/>
        <w:rPr>
          <w:rFonts w:hint="eastAsia"/>
        </w:rPr>
      </w:pPr>
      <w:r>
        <w:rPr>
          <w:rFonts w:hint="eastAsia"/>
        </w:rPr>
        <w:t>主要的区别是，使徒插入了“所有”这个词；但原文也蕴含着普世的顺服，如同引文一样。</w:t>
      </w:r>
    </w:p>
    <w:p w14:paraId="5408429A">
      <w:pPr>
        <w:spacing w:after="514" w:line="259" w:lineRule="auto"/>
        <w:ind w:left="0" w:firstLine="0"/>
        <w:jc w:val="left"/>
        <w:rPr>
          <w:rFonts w:hint="eastAsia"/>
        </w:rPr>
      </w:pPr>
    </w:p>
    <w:p w14:paraId="4171D0B7">
      <w:pPr>
        <w:spacing w:after="514" w:line="259" w:lineRule="auto"/>
        <w:ind w:left="0" w:firstLine="0"/>
        <w:jc w:val="left"/>
        <w:rPr>
          <w:rFonts w:hint="eastAsia"/>
        </w:rPr>
      </w:pPr>
      <w:r>
        <w:rPr>
          <w:rFonts w:hint="eastAsia"/>
        </w:rPr>
        <w:t>The law is a declaration of the will of the supreme Lord, and the authority which enacted it, extends alike to all its precepts.</w:t>
      </w:r>
    </w:p>
    <w:p w14:paraId="0BF0A677">
      <w:pPr>
        <w:spacing w:after="514" w:line="259" w:lineRule="auto"/>
        <w:ind w:left="0" w:firstLine="0"/>
        <w:jc w:val="left"/>
        <w:rPr>
          <w:rFonts w:hint="eastAsia"/>
        </w:rPr>
      </w:pPr>
      <w:r>
        <w:rPr>
          <w:rFonts w:hint="eastAsia"/>
        </w:rPr>
        <w:t>律法是至高主的旨意的宣告，颁布它的权威，同样地遍及它所有的诫命。</w:t>
      </w:r>
    </w:p>
    <w:p w14:paraId="06033B82">
      <w:pPr>
        <w:spacing w:after="514" w:line="259" w:lineRule="auto"/>
        <w:ind w:left="0" w:firstLine="0"/>
        <w:jc w:val="left"/>
        <w:rPr>
          <w:rFonts w:hint="eastAsia"/>
        </w:rPr>
      </w:pPr>
    </w:p>
    <w:p w14:paraId="792D835C">
      <w:pPr>
        <w:spacing w:after="514" w:line="259" w:lineRule="auto"/>
        <w:ind w:left="0" w:firstLine="0"/>
        <w:jc w:val="left"/>
        <w:rPr>
          <w:rFonts w:hint="eastAsia"/>
        </w:rPr>
      </w:pPr>
      <w:r>
        <w:rPr>
          <w:rFonts w:hint="eastAsia"/>
        </w:rPr>
        <w:t>Whatever duty is enjoined in the law, there is the same reason for performing it as for performing any other, namely, the command of the lawgiver.</w:t>
      </w:r>
    </w:p>
    <w:p w14:paraId="3A9DE7BA">
      <w:pPr>
        <w:spacing w:after="514" w:line="259" w:lineRule="auto"/>
        <w:ind w:left="0" w:firstLine="0"/>
        <w:jc w:val="left"/>
        <w:rPr>
          <w:rFonts w:hint="eastAsia"/>
        </w:rPr>
      </w:pPr>
      <w:r>
        <w:rPr>
          <w:rFonts w:hint="eastAsia"/>
        </w:rPr>
        <w:t>无论律法中规定了什么本分，履行它的理由都与履行任何其他本分相同，即立法者的命令。</w:t>
      </w:r>
    </w:p>
    <w:p w14:paraId="14EF6F00">
      <w:pPr>
        <w:spacing w:after="514" w:line="259" w:lineRule="auto"/>
        <w:ind w:left="0" w:firstLine="0"/>
        <w:jc w:val="left"/>
        <w:rPr>
          <w:rFonts w:hint="eastAsia"/>
        </w:rPr>
      </w:pPr>
    </w:p>
    <w:p w14:paraId="4C4D37CD">
      <w:pPr>
        <w:spacing w:after="514" w:line="259" w:lineRule="auto"/>
        <w:ind w:left="0" w:firstLine="0"/>
        <w:jc w:val="left"/>
        <w:rPr>
          <w:rFonts w:hint="eastAsia"/>
        </w:rPr>
      </w:pPr>
      <w:r>
        <w:rPr>
          <w:rFonts w:hint="eastAsia"/>
        </w:rPr>
        <w:t>If a single duty is omitted the law is not fulfilled; and so high is this matter carried, that the Scripture declares, that "he who offendeth in one point, is guilty of all."†</w:t>
      </w:r>
    </w:p>
    <w:p w14:paraId="13B0C022">
      <w:pPr>
        <w:spacing w:after="514" w:line="259" w:lineRule="auto"/>
        <w:ind w:left="0" w:firstLine="0"/>
        <w:jc w:val="left"/>
        <w:rPr>
          <w:rFonts w:hint="eastAsia"/>
        </w:rPr>
      </w:pPr>
      <w:r>
        <w:rPr>
          <w:rFonts w:hint="eastAsia"/>
        </w:rPr>
        <w:t>如果一个本分被忽略，律法就没有被履行；并且此事被提到如此之高，以至于圣经宣告，“凡遵守全律法的，只在一条上跌倒，他就是犯了众条。”†</w:t>
      </w:r>
    </w:p>
    <w:p w14:paraId="0F191035">
      <w:pPr>
        <w:spacing w:after="514" w:line="259" w:lineRule="auto"/>
        <w:ind w:left="0" w:firstLine="0"/>
        <w:jc w:val="left"/>
        <w:rPr>
          <w:rFonts w:hint="eastAsia"/>
        </w:rPr>
      </w:pPr>
    </w:p>
    <w:p w14:paraId="49537FB3">
      <w:pPr>
        <w:spacing w:after="514" w:line="259" w:lineRule="auto"/>
        <w:ind w:left="0" w:firstLine="0"/>
        <w:jc w:val="left"/>
        <w:rPr>
          <w:rFonts w:hint="eastAsia"/>
        </w:rPr>
      </w:pPr>
      <w:r>
        <w:rPr>
          <w:rFonts w:hint="eastAsia"/>
        </w:rPr>
        <w:t>He virtually subverts all the precepts by the violation of one; for, by disowning the Divine authority in this instance, he in fact disowns it in every instance.</w:t>
      </w:r>
    </w:p>
    <w:p w14:paraId="4802527A">
      <w:pPr>
        <w:spacing w:after="514" w:line="259" w:lineRule="auto"/>
        <w:ind w:left="0" w:firstLine="0"/>
        <w:jc w:val="left"/>
        <w:rPr>
          <w:rFonts w:hint="eastAsia"/>
        </w:rPr>
      </w:pPr>
      <w:r>
        <w:rPr>
          <w:rFonts w:hint="eastAsia"/>
        </w:rPr>
        <w:t>他实际上通过违犯一条，就颠覆了所有的诫命；因为，通过在这个例子中否认神圣的权威，他实际上在每个例子中都否认了它。</w:t>
      </w:r>
    </w:p>
    <w:p w14:paraId="76F873D6">
      <w:pPr>
        <w:spacing w:after="514" w:line="259" w:lineRule="auto"/>
        <w:ind w:left="0" w:firstLine="0"/>
        <w:jc w:val="left"/>
        <w:rPr>
          <w:rFonts w:hint="eastAsia"/>
        </w:rPr>
      </w:pPr>
    </w:p>
    <w:p w14:paraId="5A4C9A64">
      <w:pPr>
        <w:spacing w:after="514" w:line="259" w:lineRule="auto"/>
        <w:ind w:left="0" w:firstLine="0"/>
        <w:jc w:val="left"/>
        <w:rPr>
          <w:rFonts w:hint="eastAsia"/>
        </w:rPr>
      </w:pPr>
      <w:r>
        <w:rPr>
          <w:rFonts w:hint="eastAsia"/>
        </w:rPr>
        <w:t>All the precepts depend upon the will of the Lawgiver; and, if his will is not a sufficient reason for obedience in one case, it cannot be a sufficient reason in another.</w:t>
      </w:r>
    </w:p>
    <w:p w14:paraId="4E1392BC">
      <w:pPr>
        <w:spacing w:after="514" w:line="259" w:lineRule="auto"/>
        <w:ind w:left="0" w:firstLine="0"/>
        <w:jc w:val="left"/>
        <w:rPr>
          <w:rFonts w:hint="eastAsia"/>
        </w:rPr>
      </w:pPr>
      <w:r>
        <w:rPr>
          <w:rFonts w:hint="eastAsia"/>
        </w:rPr>
        <w:t>所有的诫命都取决于立法者的旨意；如果祂的旨意在一个情况下不是顺服的充分理由，那么在另一个情况下也不能是充分的理由。</w:t>
      </w:r>
    </w:p>
    <w:p w14:paraId="6D091E57">
      <w:pPr>
        <w:spacing w:after="514" w:line="259" w:lineRule="auto"/>
        <w:ind w:left="0" w:firstLine="0"/>
        <w:jc w:val="left"/>
        <w:rPr>
          <w:rFonts w:hint="eastAsia"/>
        </w:rPr>
      </w:pPr>
    </w:p>
    <w:p w14:paraId="4FE5C646">
      <w:pPr>
        <w:spacing w:after="514" w:line="259" w:lineRule="auto"/>
        <w:ind w:left="0" w:firstLine="0"/>
        <w:jc w:val="left"/>
        <w:rPr>
          <w:rFonts w:hint="eastAsia"/>
        </w:rPr>
      </w:pPr>
      <w:r>
        <w:rPr>
          <w:rFonts w:hint="eastAsia"/>
        </w:rPr>
        <w:t>Our claim, then, to the favour of God will be invalidated by omission, as well as by positive transgression; and it is preposterous to dream of making one duty a compensation for another.</w:t>
      </w:r>
    </w:p>
    <w:p w14:paraId="4A82F075">
      <w:pPr>
        <w:spacing w:after="514" w:line="259" w:lineRule="auto"/>
        <w:ind w:left="0" w:firstLine="0"/>
        <w:jc w:val="left"/>
        <w:rPr>
          <w:rFonts w:hint="eastAsia"/>
        </w:rPr>
      </w:pPr>
      <w:r>
        <w:rPr>
          <w:rFonts w:hint="eastAsia"/>
        </w:rPr>
        <w:t>那么，我们对神恩惠的主张，将因忽略，如同因积极的违犯一样，而失效；并且，梦想用一个本分来补偿另一个，是荒谬的。</w:t>
      </w:r>
    </w:p>
    <w:p w14:paraId="217EDB7C">
      <w:pPr>
        <w:spacing w:after="514" w:line="259" w:lineRule="auto"/>
        <w:ind w:left="0" w:firstLine="0"/>
        <w:jc w:val="left"/>
        <w:rPr>
          <w:rFonts w:hint="eastAsia"/>
        </w:rPr>
      </w:pPr>
    </w:p>
    <w:p w14:paraId="25474CE0">
      <w:pPr>
        <w:spacing w:after="514" w:line="259" w:lineRule="auto"/>
        <w:ind w:left="0" w:firstLine="0"/>
        <w:jc w:val="left"/>
        <w:rPr>
          <w:rFonts w:hint="eastAsia"/>
        </w:rPr>
      </w:pPr>
      <w:r>
        <w:rPr>
          <w:rFonts w:hint="eastAsia"/>
        </w:rPr>
        <w:t>The law admits of no lower terms.</w:t>
      </w:r>
    </w:p>
    <w:p w14:paraId="701908B4">
      <w:pPr>
        <w:spacing w:after="514" w:line="259" w:lineRule="auto"/>
        <w:ind w:left="0" w:firstLine="0"/>
        <w:jc w:val="left"/>
        <w:rPr>
          <w:rFonts w:hint="eastAsia"/>
        </w:rPr>
      </w:pPr>
      <w:r>
        <w:rPr>
          <w:rFonts w:hint="eastAsia"/>
        </w:rPr>
        <w:t>律法不接受任何更低的条件。</w:t>
      </w:r>
    </w:p>
    <w:p w14:paraId="32E6A6D7">
      <w:pPr>
        <w:spacing w:after="514" w:line="259" w:lineRule="auto"/>
        <w:ind w:left="0" w:firstLine="0"/>
        <w:jc w:val="left"/>
        <w:rPr>
          <w:rFonts w:hint="eastAsia"/>
        </w:rPr>
      </w:pPr>
    </w:p>
    <w:p w14:paraId="5D75776D">
      <w:pPr>
        <w:spacing w:after="514" w:line="259" w:lineRule="auto"/>
        <w:ind w:left="0" w:firstLine="0"/>
        <w:jc w:val="left"/>
        <w:rPr>
          <w:rFonts w:hint="eastAsia"/>
        </w:rPr>
      </w:pPr>
      <w:r>
        <w:rPr>
          <w:rFonts w:hint="eastAsia"/>
        </w:rPr>
        <w:t>We must give all or nothing.</w:t>
      </w:r>
    </w:p>
    <w:p w14:paraId="6004BE30">
      <w:pPr>
        <w:spacing w:after="514" w:line="259" w:lineRule="auto"/>
        <w:ind w:left="0" w:firstLine="0"/>
        <w:jc w:val="left"/>
        <w:rPr>
          <w:rFonts w:hint="eastAsia"/>
        </w:rPr>
      </w:pPr>
      <w:r>
        <w:rPr>
          <w:rFonts w:hint="eastAsia"/>
        </w:rPr>
        <w:t>我们必须付出全部，否则就什么也没有。</w:t>
      </w:r>
    </w:p>
    <w:p w14:paraId="10BDA7C2">
      <w:pPr>
        <w:spacing w:after="514" w:line="259" w:lineRule="auto"/>
        <w:ind w:left="0" w:firstLine="0"/>
        <w:jc w:val="left"/>
        <w:rPr>
          <w:rFonts w:hint="eastAsia"/>
        </w:rPr>
      </w:pPr>
    </w:p>
    <w:p w14:paraId="19DC6F36">
      <w:pPr>
        <w:spacing w:after="514" w:line="259" w:lineRule="auto"/>
        <w:ind w:left="0" w:firstLine="0"/>
        <w:jc w:val="left"/>
        <w:rPr>
          <w:rFonts w:hint="eastAsia"/>
        </w:rPr>
      </w:pPr>
      <w:r>
        <w:rPr>
          <w:rFonts w:hint="eastAsia"/>
        </w:rPr>
        <w:t>We may now ask the man who seeks to be justified by works, whether he thinks himself able to comply with this demand?</w:t>
      </w:r>
    </w:p>
    <w:p w14:paraId="0D94FD65">
      <w:pPr>
        <w:spacing w:after="514" w:line="259" w:lineRule="auto"/>
        <w:ind w:left="0" w:firstLine="0"/>
        <w:jc w:val="left"/>
        <w:rPr>
          <w:rFonts w:hint="eastAsia"/>
        </w:rPr>
      </w:pPr>
      <w:r>
        <w:rPr>
          <w:rFonts w:hint="eastAsia"/>
        </w:rPr>
        <w:t>现在我们可以问那个寻求因行为称义的人，他是否认为自己有能力遵从此要求？</w:t>
      </w:r>
    </w:p>
    <w:p w14:paraId="7B145676">
      <w:pPr>
        <w:spacing w:after="514" w:line="259" w:lineRule="auto"/>
        <w:ind w:left="0" w:firstLine="0"/>
        <w:jc w:val="left"/>
        <w:rPr>
          <w:rFonts w:hint="eastAsia"/>
        </w:rPr>
      </w:pPr>
    </w:p>
    <w:p w14:paraId="54A56575">
      <w:pPr>
        <w:spacing w:after="514" w:line="259" w:lineRule="auto"/>
        <w:ind w:left="0" w:firstLine="0"/>
        <w:jc w:val="left"/>
        <w:rPr>
          <w:rFonts w:hint="eastAsia"/>
        </w:rPr>
      </w:pPr>
      <w:r>
        <w:rPr>
          <w:rFonts w:hint="eastAsia"/>
        </w:rPr>
        <w:t>whether he has always performed his duty in its full extent?</w:t>
      </w:r>
    </w:p>
    <w:p w14:paraId="23BA4C07">
      <w:pPr>
        <w:spacing w:after="514" w:line="259" w:lineRule="auto"/>
        <w:ind w:left="0" w:firstLine="0"/>
        <w:jc w:val="left"/>
        <w:rPr>
          <w:rFonts w:hint="eastAsia"/>
        </w:rPr>
      </w:pPr>
      <w:r>
        <w:rPr>
          <w:rFonts w:hint="eastAsia"/>
        </w:rPr>
        <w:t>他是否总是完全地履行了他的本分？</w:t>
      </w:r>
    </w:p>
    <w:p w14:paraId="6377A9EA">
      <w:pPr>
        <w:spacing w:after="514" w:line="259" w:lineRule="auto"/>
        <w:ind w:left="0" w:firstLine="0"/>
        <w:jc w:val="left"/>
        <w:rPr>
          <w:rFonts w:hint="eastAsia"/>
        </w:rPr>
      </w:pPr>
    </w:p>
    <w:p w14:paraId="21FA977C">
      <w:pPr>
        <w:spacing w:after="514" w:line="259" w:lineRule="auto"/>
        <w:ind w:left="0" w:firstLine="0"/>
        <w:jc w:val="left"/>
        <w:rPr>
          <w:rFonts w:hint="eastAsia"/>
        </w:rPr>
      </w:pPr>
      <w:r>
        <w:rPr>
          <w:rFonts w:hint="eastAsia"/>
        </w:rPr>
        <w:t>whether he has never neglected it, or forgotten it, or omitted it through ignorance; for ignorance, let it be remembered, is not an excuse unless it be invincible.</w:t>
      </w:r>
    </w:p>
    <w:p w14:paraId="7F108915">
      <w:pPr>
        <w:spacing w:after="514" w:line="259" w:lineRule="auto"/>
        <w:ind w:left="0" w:firstLine="0"/>
        <w:jc w:val="left"/>
        <w:rPr>
          <w:rFonts w:hint="eastAsia"/>
        </w:rPr>
      </w:pPr>
      <w:r>
        <w:rPr>
          <w:rFonts w:hint="eastAsia"/>
        </w:rPr>
        <w:t>他是否从未忽略它，或忘记它，或因无知而遗漏它；因为，请记住，无知，除非是不可抗拒的，否则不是借口。</w:t>
      </w:r>
    </w:p>
    <w:p w14:paraId="7B4D3AA0">
      <w:pPr>
        <w:spacing w:after="514" w:line="259" w:lineRule="auto"/>
        <w:ind w:left="0" w:firstLine="0"/>
        <w:jc w:val="left"/>
        <w:rPr>
          <w:rFonts w:hint="eastAsia"/>
        </w:rPr>
      </w:pPr>
    </w:p>
    <w:p w14:paraId="3A80AD49">
      <w:pPr>
        <w:spacing w:after="514" w:line="259" w:lineRule="auto"/>
        <w:ind w:left="0" w:firstLine="0"/>
        <w:jc w:val="left"/>
        <w:rPr>
          <w:rFonts w:hint="eastAsia"/>
        </w:rPr>
      </w:pPr>
      <w:r>
        <w:rPr>
          <w:rFonts w:hint="eastAsia"/>
        </w:rPr>
        <w:t>If God has published his law, and we through inattention and carelessness are unacquainted with its contents, our ignorance is voluntary, and we shall in vain hope for impunity.</w:t>
      </w:r>
    </w:p>
    <w:p w14:paraId="6F05F276">
      <w:pPr>
        <w:spacing w:after="514" w:line="259" w:lineRule="auto"/>
        <w:ind w:left="0" w:firstLine="0"/>
        <w:jc w:val="left"/>
        <w:rPr>
          <w:rFonts w:hint="eastAsia"/>
        </w:rPr>
      </w:pPr>
      <w:r>
        <w:rPr>
          <w:rFonts w:hint="eastAsia"/>
        </w:rPr>
        <w:t>如果神已经颁布了祂的律法，而我们因不注意和粗心而不熟悉其内容，我们的无知就是自愿的，我们将徒然地盼望免于惩罚。</w:t>
      </w:r>
    </w:p>
    <w:p w14:paraId="34D1C3E7">
      <w:pPr>
        <w:spacing w:after="514" w:line="259" w:lineRule="auto"/>
        <w:ind w:left="0" w:firstLine="0"/>
        <w:jc w:val="left"/>
        <w:rPr>
          <w:rFonts w:hint="eastAsia"/>
        </w:rPr>
      </w:pPr>
    </w:p>
    <w:p w14:paraId="3023799D">
      <w:pPr>
        <w:spacing w:after="514" w:line="259" w:lineRule="auto"/>
        <w:ind w:left="0" w:firstLine="0"/>
        <w:jc w:val="left"/>
        <w:rPr>
          <w:rFonts w:hint="eastAsia"/>
        </w:rPr>
      </w:pPr>
      <w:r>
        <w:rPr>
          <w:rFonts w:hint="eastAsia"/>
        </w:rPr>
        <w:t>Although a man may have done many things, yet, if he have not done every thing, his plea is lost; for, to justify him in such circumstances would be to declare falsely, that he has fulfilled the whole law, while in truth he had fulfilled only a part of it.</w:t>
      </w:r>
    </w:p>
    <w:p w14:paraId="4358CE7D">
      <w:pPr>
        <w:spacing w:after="514" w:line="259" w:lineRule="auto"/>
        <w:ind w:left="0" w:firstLine="0"/>
        <w:jc w:val="left"/>
        <w:rPr>
          <w:rFonts w:hint="eastAsia"/>
        </w:rPr>
      </w:pPr>
      <w:r>
        <w:rPr>
          <w:rFonts w:hint="eastAsia"/>
        </w:rPr>
        <w:t>虽然一个人可能做了许多事，然而，如果他没有做每一件事，他的辩护就失败了；因为，在这种情况下称他为义，就是虚假地宣告他已经履行了全部的律法，而事实上他只履行了其中的一部分。</w:t>
      </w:r>
    </w:p>
    <w:p w14:paraId="20E1D75B">
      <w:pPr>
        <w:spacing w:after="514" w:line="259" w:lineRule="auto"/>
        <w:ind w:left="0" w:firstLine="0"/>
        <w:jc w:val="left"/>
        <w:rPr>
          <w:rFonts w:hint="eastAsia"/>
        </w:rPr>
      </w:pPr>
    </w:p>
    <w:p w14:paraId="121B63A1">
      <w:pPr>
        <w:spacing w:after="514" w:line="259" w:lineRule="auto"/>
        <w:ind w:left="0" w:firstLine="0"/>
        <w:jc w:val="left"/>
        <w:rPr>
          <w:rFonts w:hint="eastAsia"/>
        </w:rPr>
      </w:pPr>
      <w:r>
        <w:rPr>
          <w:rFonts w:hint="eastAsia"/>
        </w:rPr>
        <w:t>Secondly, The law demands obedience absolutely perfect.</w:t>
      </w:r>
    </w:p>
    <w:p w14:paraId="0AB5D3B6">
      <w:pPr>
        <w:spacing w:after="514" w:line="259" w:lineRule="auto"/>
        <w:ind w:left="0" w:firstLine="0"/>
        <w:jc w:val="left"/>
        <w:rPr>
          <w:rFonts w:hint="eastAsia"/>
        </w:rPr>
      </w:pPr>
      <w:r>
        <w:rPr>
          <w:rFonts w:hint="eastAsia"/>
        </w:rPr>
        <w:t>第二，律法要求绝对完美的顺服。</w:t>
      </w:r>
    </w:p>
    <w:p w14:paraId="782A8DB8">
      <w:pPr>
        <w:spacing w:after="514" w:line="259" w:lineRule="auto"/>
        <w:ind w:left="0" w:firstLine="0"/>
        <w:jc w:val="left"/>
        <w:rPr>
          <w:rFonts w:hint="eastAsia"/>
        </w:rPr>
      </w:pPr>
    </w:p>
    <w:p w14:paraId="1C8A9CF6">
      <w:pPr>
        <w:spacing w:after="514" w:line="259" w:lineRule="auto"/>
        <w:ind w:left="0" w:firstLine="0"/>
        <w:jc w:val="left"/>
        <w:rPr>
          <w:rFonts w:hint="eastAsia"/>
        </w:rPr>
      </w:pPr>
      <w:r>
        <w:rPr>
          <w:rFonts w:hint="eastAsia"/>
        </w:rPr>
        <w:t>"Thou shalt love the Lord thy God with all thy heart, and with all thy soul, and with all thy mind.</w:t>
      </w:r>
    </w:p>
    <w:p w14:paraId="0F8B22BC">
      <w:pPr>
        <w:spacing w:after="514" w:line="259" w:lineRule="auto"/>
        <w:ind w:left="0" w:firstLine="0"/>
        <w:jc w:val="left"/>
        <w:rPr>
          <w:rFonts w:hint="eastAsia"/>
        </w:rPr>
      </w:pPr>
      <w:r>
        <w:rPr>
          <w:rFonts w:hint="eastAsia"/>
        </w:rPr>
        <w:t>“你要尽心，尽性，尽意，爱主你的神。</w:t>
      </w:r>
    </w:p>
    <w:p w14:paraId="7B75207E">
      <w:pPr>
        <w:spacing w:after="514" w:line="259" w:lineRule="auto"/>
        <w:ind w:left="0" w:firstLine="0"/>
        <w:jc w:val="left"/>
        <w:rPr>
          <w:rFonts w:hint="eastAsia"/>
        </w:rPr>
      </w:pPr>
    </w:p>
    <w:p w14:paraId="061BBE1B">
      <w:pPr>
        <w:spacing w:after="514" w:line="259" w:lineRule="auto"/>
        <w:ind w:left="0" w:firstLine="0"/>
        <w:jc w:val="left"/>
        <w:rPr>
          <w:rFonts w:hint="eastAsia"/>
        </w:rPr>
      </w:pPr>
      <w:r>
        <w:rPr>
          <w:rFonts w:hint="eastAsia"/>
        </w:rPr>
        <w:t>This is the first and great commandment.</w:t>
      </w:r>
    </w:p>
    <w:p w14:paraId="11849E52">
      <w:pPr>
        <w:spacing w:after="514" w:line="259" w:lineRule="auto"/>
        <w:ind w:left="0" w:firstLine="0"/>
        <w:jc w:val="left"/>
        <w:rPr>
          <w:rFonts w:hint="eastAsia"/>
        </w:rPr>
      </w:pPr>
      <w:r>
        <w:rPr>
          <w:rFonts w:hint="eastAsia"/>
        </w:rPr>
        <w:t>这是诫命中的第一，且是最大的。</w:t>
      </w:r>
    </w:p>
    <w:p w14:paraId="42C2F8F2">
      <w:pPr>
        <w:spacing w:after="514" w:line="259" w:lineRule="auto"/>
        <w:ind w:left="0" w:firstLine="0"/>
        <w:jc w:val="left"/>
        <w:rPr>
          <w:rFonts w:hint="eastAsia"/>
        </w:rPr>
      </w:pPr>
    </w:p>
    <w:p w14:paraId="4D8764AB">
      <w:pPr>
        <w:spacing w:after="514" w:line="259" w:lineRule="auto"/>
        <w:ind w:left="0" w:firstLine="0"/>
        <w:jc w:val="left"/>
        <w:rPr>
          <w:rFonts w:hint="eastAsia"/>
        </w:rPr>
      </w:pPr>
      <w:r>
        <w:rPr>
          <w:rFonts w:hint="eastAsia"/>
        </w:rPr>
        <w:t>And the second is like unto it, Thou shalt love thy neighbour as thyself."‡</w:t>
      </w:r>
    </w:p>
    <w:p w14:paraId="2D24DD4F">
      <w:pPr>
        <w:spacing w:after="514" w:line="259" w:lineRule="auto"/>
        <w:ind w:left="0" w:firstLine="0"/>
        <w:jc w:val="left"/>
        <w:rPr>
          <w:rFonts w:hint="eastAsia"/>
        </w:rPr>
      </w:pPr>
      <w:r>
        <w:rPr>
          <w:rFonts w:hint="eastAsia"/>
        </w:rPr>
        <w:t>其次也相仿，就是要爱人如己。”‡</w:t>
      </w:r>
    </w:p>
    <w:p w14:paraId="352649A3">
      <w:pPr>
        <w:spacing w:after="514" w:line="259" w:lineRule="auto"/>
        <w:ind w:left="0" w:firstLine="0"/>
        <w:jc w:val="left"/>
        <w:rPr>
          <w:rFonts w:hint="eastAsia"/>
        </w:rPr>
      </w:pPr>
    </w:p>
    <w:p w14:paraId="58A1BB18">
      <w:pPr>
        <w:spacing w:after="514" w:line="259" w:lineRule="auto"/>
        <w:ind w:left="0" w:firstLine="0"/>
        <w:jc w:val="left"/>
        <w:rPr>
          <w:rFonts w:hint="eastAsia"/>
        </w:rPr>
      </w:pPr>
      <w:r>
        <w:rPr>
          <w:rFonts w:hint="eastAsia"/>
        </w:rPr>
        <w:t>This is the sum of the law, and the standard of our duty.</w:t>
      </w:r>
    </w:p>
    <w:p w14:paraId="6E0FE902">
      <w:pPr>
        <w:spacing w:after="514" w:line="259" w:lineRule="auto"/>
        <w:ind w:left="0" w:firstLine="0"/>
        <w:jc w:val="left"/>
        <w:rPr>
          <w:rFonts w:hint="eastAsia"/>
        </w:rPr>
      </w:pPr>
      <w:r>
        <w:rPr>
          <w:rFonts w:hint="eastAsia"/>
        </w:rPr>
        <w:t>这是律法的总纲，是我们本分的标准。</w:t>
      </w:r>
    </w:p>
    <w:p w14:paraId="23222B4A">
      <w:pPr>
        <w:spacing w:after="514" w:line="259" w:lineRule="auto"/>
        <w:ind w:left="0" w:firstLine="0"/>
        <w:jc w:val="left"/>
        <w:rPr>
          <w:rFonts w:hint="eastAsia"/>
        </w:rPr>
      </w:pPr>
    </w:p>
    <w:p w14:paraId="3F31292A">
      <w:pPr>
        <w:spacing w:after="514" w:line="259" w:lineRule="auto"/>
        <w:ind w:left="0" w:firstLine="0"/>
        <w:jc w:val="left"/>
        <w:rPr>
          <w:rFonts w:hint="eastAsia"/>
        </w:rPr>
      </w:pPr>
      <w:r>
        <w:rPr>
          <w:rFonts w:hint="eastAsia"/>
        </w:rPr>
        <w:t>It requires such love to God as is worthy of him who is infinitely excellent and good; the highest love of which our nature is capable; love not merely sincere, but perfect; love which not only prevails over opposite affections, but extinguishes them, and reigns alone in the heart.</w:t>
      </w:r>
    </w:p>
    <w:p w14:paraId="087ECF33">
      <w:pPr>
        <w:spacing w:after="514" w:line="259" w:lineRule="auto"/>
        <w:ind w:left="0" w:firstLine="0"/>
        <w:jc w:val="left"/>
        <w:rPr>
          <w:rFonts w:hint="eastAsia"/>
        </w:rPr>
      </w:pPr>
      <w:r>
        <w:rPr>
          <w:rFonts w:hint="eastAsia"/>
        </w:rPr>
        <w:t>它要求对神的爱，是配得上那无限卓越和良善的祂的爱；是我们本性所能达到的最高的爱；不仅是真诚的爱，而且是完美的爱；不仅战胜相反情感，而且将它们消灭，并在心中独掌王权的爱。</w:t>
      </w:r>
    </w:p>
    <w:p w14:paraId="39F29582">
      <w:pPr>
        <w:spacing w:after="514" w:line="259" w:lineRule="auto"/>
        <w:ind w:left="0" w:firstLine="0"/>
        <w:jc w:val="left"/>
        <w:rPr>
          <w:rFonts w:hint="eastAsia"/>
        </w:rPr>
      </w:pPr>
    </w:p>
    <w:p w14:paraId="2EA8968C">
      <w:pPr>
        <w:spacing w:after="514" w:line="259" w:lineRule="auto"/>
        <w:ind w:left="0" w:firstLine="0"/>
        <w:jc w:val="left"/>
        <w:rPr>
          <w:rFonts w:hint="eastAsia"/>
        </w:rPr>
      </w:pPr>
      <w:r>
        <w:rPr>
          <w:rFonts w:hint="eastAsia"/>
        </w:rPr>
        <w:t>It is inconsistent with the perfection of this love, that it should ever lean towards any rival, that it should be suspended for a single moment, that it should abate and languish in its exercise.</w:t>
      </w:r>
    </w:p>
    <w:p w14:paraId="3ECDCC8B">
      <w:pPr>
        <w:spacing w:after="514" w:line="259" w:lineRule="auto"/>
        <w:ind w:left="0" w:firstLine="0"/>
        <w:jc w:val="left"/>
        <w:rPr>
          <w:rFonts w:hint="eastAsia"/>
        </w:rPr>
      </w:pPr>
      <w:r>
        <w:rPr>
          <w:rFonts w:hint="eastAsia"/>
        </w:rPr>
        <w:t>与这爱的完美不符的是，它竟会偏向任何竞争者，它竟会暂停片刻，它竟会在其操练中减弱和衰退。</w:t>
      </w:r>
    </w:p>
    <w:p w14:paraId="0BCE8D46">
      <w:pPr>
        <w:spacing w:after="514" w:line="259" w:lineRule="auto"/>
        <w:ind w:left="0" w:firstLine="0"/>
        <w:jc w:val="left"/>
        <w:rPr>
          <w:rFonts w:hint="eastAsia"/>
        </w:rPr>
      </w:pPr>
    </w:p>
    <w:p w14:paraId="56666F72">
      <w:pPr>
        <w:spacing w:after="514" w:line="259" w:lineRule="auto"/>
        <w:ind w:left="0" w:firstLine="0"/>
        <w:jc w:val="left"/>
        <w:rPr>
          <w:rFonts w:hint="eastAsia"/>
        </w:rPr>
      </w:pPr>
      <w:r>
        <w:rPr>
          <w:rFonts w:hint="eastAsia"/>
        </w:rPr>
        <w:t>The law is violated by the slightest remission of its intensity, or by the temporary cessation of its activity in producing the proper fruits and expressions of it.</w:t>
      </w:r>
    </w:p>
    <w:p w14:paraId="1F805FCA">
      <w:pPr>
        <w:spacing w:after="514" w:line="259" w:lineRule="auto"/>
        <w:ind w:left="0" w:firstLine="0"/>
        <w:jc w:val="left"/>
        <w:rPr>
          <w:rFonts w:hint="eastAsia"/>
        </w:rPr>
      </w:pPr>
      <w:r>
        <w:rPr>
          <w:rFonts w:hint="eastAsia"/>
        </w:rPr>
        <w:t>律法因其强度稍有减弱，或因其在产生恰当的果实和表达上的活动暂时停止而被违犯。</w:t>
      </w:r>
    </w:p>
    <w:p w14:paraId="5DC41D52">
      <w:pPr>
        <w:spacing w:after="514" w:line="259" w:lineRule="auto"/>
        <w:ind w:left="0" w:firstLine="0"/>
        <w:jc w:val="left"/>
        <w:rPr>
          <w:rFonts w:hint="eastAsia"/>
        </w:rPr>
      </w:pPr>
    </w:p>
    <w:p w14:paraId="44DC3356">
      <w:pPr>
        <w:spacing w:after="514" w:line="259" w:lineRule="auto"/>
        <w:ind w:left="0" w:firstLine="0"/>
        <w:jc w:val="left"/>
        <w:rPr>
          <w:rFonts w:hint="eastAsia"/>
        </w:rPr>
      </w:pPr>
      <w:r>
        <w:rPr>
          <w:rFonts w:hint="eastAsia"/>
        </w:rPr>
        <w:t>The love to our fellow men which is required, is equally perfect.</w:t>
      </w:r>
    </w:p>
    <w:p w14:paraId="6BC3FFC1">
      <w:pPr>
        <w:spacing w:after="514" w:line="259" w:lineRule="auto"/>
        <w:ind w:left="0" w:firstLine="0"/>
        <w:jc w:val="left"/>
        <w:rPr>
          <w:rFonts w:hint="eastAsia"/>
        </w:rPr>
      </w:pPr>
      <w:r>
        <w:rPr>
          <w:rFonts w:hint="eastAsia"/>
        </w:rPr>
        <w:t>所要求的对我们同胞的爱，同样是完美的。</w:t>
      </w:r>
    </w:p>
    <w:p w14:paraId="0FA1BC54">
      <w:pPr>
        <w:spacing w:after="514" w:line="259" w:lineRule="auto"/>
        <w:ind w:left="0" w:firstLine="0"/>
        <w:jc w:val="left"/>
        <w:rPr>
          <w:rFonts w:hint="eastAsia"/>
        </w:rPr>
      </w:pPr>
    </w:p>
    <w:p w14:paraId="7628FFF6">
      <w:pPr>
        <w:spacing w:after="514" w:line="259" w:lineRule="auto"/>
        <w:ind w:left="0" w:firstLine="0"/>
        <w:jc w:val="left"/>
        <w:rPr>
          <w:rFonts w:hint="eastAsia"/>
        </w:rPr>
      </w:pPr>
      <w:r>
        <w:rPr>
          <w:rFonts w:hint="eastAsia"/>
        </w:rPr>
        <w:t>We must love our neighbour as ourselves; if not with a love exactly of the same degree, yet certainly of equal sincerity; desiring his welfare as we desire our own, and willingly exerting ourselves to promote it.</w:t>
      </w:r>
    </w:p>
    <w:p w14:paraId="33EBB052">
      <w:pPr>
        <w:spacing w:after="514" w:line="259" w:lineRule="auto"/>
        <w:ind w:left="0" w:firstLine="0"/>
        <w:jc w:val="left"/>
        <w:rPr>
          <w:rFonts w:hint="eastAsia"/>
        </w:rPr>
      </w:pPr>
      <w:r>
        <w:rPr>
          <w:rFonts w:hint="eastAsia"/>
        </w:rPr>
        <w:t>我们必须爱邻舍如同自己；即使爱的程度不完全相同，也必定有同等的真诚；盼望他的福祉如同盼望我们自己的，并乐意为促进它而努力。</w:t>
      </w:r>
    </w:p>
    <w:p w14:paraId="73C72249">
      <w:pPr>
        <w:spacing w:after="514" w:line="259" w:lineRule="auto"/>
        <w:ind w:left="0" w:firstLine="0"/>
        <w:jc w:val="left"/>
        <w:rPr>
          <w:rFonts w:hint="eastAsia"/>
        </w:rPr>
      </w:pPr>
    </w:p>
    <w:p w14:paraId="054C3145">
      <w:pPr>
        <w:spacing w:after="514" w:line="259" w:lineRule="auto"/>
        <w:ind w:left="0" w:firstLine="0"/>
        <w:jc w:val="left"/>
        <w:rPr>
          <w:rFonts w:hint="eastAsia"/>
        </w:rPr>
      </w:pPr>
      <w:r>
        <w:rPr>
          <w:rFonts w:hint="eastAsia"/>
        </w:rPr>
        <w:t>A regard to our own interests is not to be laid aside; but it must be so moderated as not to degenerate into selfishness.</w:t>
      </w:r>
    </w:p>
    <w:p w14:paraId="592415FE">
      <w:pPr>
        <w:spacing w:after="514" w:line="259" w:lineRule="auto"/>
        <w:ind w:left="0" w:firstLine="0"/>
        <w:jc w:val="left"/>
        <w:rPr>
          <w:rFonts w:hint="eastAsia"/>
        </w:rPr>
      </w:pPr>
      <w:r>
        <w:rPr>
          <w:rFonts w:hint="eastAsia"/>
        </w:rPr>
        <w:t>对我们自己利益的顾及不应被搁置；但它必须被如此地节制，以不至于堕落为自私。</w:t>
      </w:r>
    </w:p>
    <w:p w14:paraId="19B420DB">
      <w:pPr>
        <w:spacing w:after="514" w:line="259" w:lineRule="auto"/>
        <w:ind w:left="0" w:firstLine="0"/>
        <w:jc w:val="left"/>
        <w:rPr>
          <w:rFonts w:hint="eastAsia"/>
        </w:rPr>
      </w:pPr>
    </w:p>
    <w:p w14:paraId="12BA5BCE">
      <w:pPr>
        <w:spacing w:after="514" w:line="259" w:lineRule="auto"/>
        <w:ind w:left="0" w:firstLine="0"/>
        <w:jc w:val="left"/>
        <w:rPr>
          <w:rFonts w:hint="eastAsia"/>
        </w:rPr>
      </w:pPr>
      <w:r>
        <w:rPr>
          <w:rFonts w:hint="eastAsia"/>
        </w:rPr>
        <w:t>Not only hatred and malice are transgressions of the law, but even indifference to our brethren; nay, it is violated not only by indifference, but by a love not sufficiently ardent, and by efforts not sufficiently vigorous for their good.</w:t>
      </w:r>
    </w:p>
    <w:p w14:paraId="60002C90">
      <w:pPr>
        <w:spacing w:after="514" w:line="259" w:lineRule="auto"/>
        <w:ind w:left="0" w:firstLine="0"/>
        <w:jc w:val="left"/>
        <w:rPr>
          <w:rFonts w:hint="eastAsia"/>
        </w:rPr>
      </w:pPr>
      <w:r>
        <w:rPr>
          <w:rFonts w:hint="eastAsia"/>
        </w:rPr>
        <w:t>不仅仇恨和恶意是违犯律法，即便是对我们弟兄的冷漠也是；不仅如此，它不仅因冷漠而被违犯，也因不够热切的爱，以及为他们的益处不够有力的努力而被违犯。</w:t>
      </w:r>
    </w:p>
    <w:p w14:paraId="3E428900">
      <w:pPr>
        <w:spacing w:after="514" w:line="259" w:lineRule="auto"/>
        <w:ind w:left="0" w:firstLine="0"/>
        <w:jc w:val="left"/>
        <w:rPr>
          <w:rFonts w:hint="eastAsia"/>
        </w:rPr>
      </w:pPr>
    </w:p>
    <w:p w14:paraId="0A973CEE">
      <w:pPr>
        <w:spacing w:after="514" w:line="259" w:lineRule="auto"/>
        <w:ind w:left="0" w:firstLine="0"/>
        <w:jc w:val="left"/>
        <w:rPr>
          <w:rFonts w:hint="eastAsia"/>
        </w:rPr>
      </w:pPr>
      <w:r>
        <w:rPr>
          <w:rFonts w:hint="eastAsia"/>
        </w:rPr>
        <w:t>In short, the law demands not only the form, but the spirit of obedience.</w:t>
      </w:r>
    </w:p>
    <w:p w14:paraId="17594CB2">
      <w:pPr>
        <w:spacing w:after="514" w:line="259" w:lineRule="auto"/>
        <w:ind w:left="0" w:firstLine="0"/>
        <w:jc w:val="left"/>
        <w:rPr>
          <w:rFonts w:hint="eastAsia"/>
        </w:rPr>
      </w:pPr>
      <w:r>
        <w:rPr>
          <w:rFonts w:hint="eastAsia"/>
        </w:rPr>
        <w:t>简而言之，律法要求的不仅是顺服的形式，更是顺服的精神。</w:t>
      </w:r>
    </w:p>
    <w:p w14:paraId="210676D6">
      <w:pPr>
        <w:spacing w:after="514" w:line="259" w:lineRule="auto"/>
        <w:ind w:left="0" w:firstLine="0"/>
        <w:jc w:val="left"/>
        <w:rPr>
          <w:rFonts w:hint="eastAsia"/>
        </w:rPr>
      </w:pPr>
    </w:p>
    <w:p w14:paraId="16F03269">
      <w:pPr>
        <w:spacing w:after="514" w:line="259" w:lineRule="auto"/>
        <w:ind w:left="0" w:firstLine="0"/>
        <w:jc w:val="left"/>
        <w:rPr>
          <w:rFonts w:hint="eastAsia"/>
        </w:rPr>
      </w:pPr>
      <w:r>
        <w:rPr>
          <w:rFonts w:hint="eastAsia"/>
        </w:rPr>
        <w:t>It demands, in every act of obedience, the full exertion of all the moral power with which we were originally endowed by our Creator.</w:t>
      </w:r>
    </w:p>
    <w:p w14:paraId="1DB4C281">
      <w:pPr>
        <w:spacing w:after="514" w:line="259" w:lineRule="auto"/>
        <w:ind w:left="0" w:firstLine="0"/>
        <w:jc w:val="left"/>
        <w:rPr>
          <w:rFonts w:hint="eastAsia"/>
        </w:rPr>
      </w:pPr>
      <w:r>
        <w:rPr>
          <w:rFonts w:hint="eastAsia"/>
        </w:rPr>
        <w:t>它要求，在每一个顺服的行为中，都要充分发挥我们最初由我们的创造主所赋予的所有道德能力。</w:t>
      </w:r>
    </w:p>
    <w:p w14:paraId="0F6A4753">
      <w:pPr>
        <w:spacing w:after="514" w:line="259" w:lineRule="auto"/>
        <w:ind w:left="0" w:firstLine="0"/>
        <w:jc w:val="left"/>
        <w:rPr>
          <w:rFonts w:hint="eastAsia"/>
        </w:rPr>
      </w:pPr>
    </w:p>
    <w:p w14:paraId="237450F2">
      <w:pPr>
        <w:spacing w:after="514" w:line="259" w:lineRule="auto"/>
        <w:ind w:left="0" w:firstLine="0"/>
        <w:jc w:val="left"/>
        <w:rPr>
          <w:rFonts w:hint="eastAsia"/>
        </w:rPr>
      </w:pPr>
      <w:r>
        <w:rPr>
          <w:rFonts w:hint="eastAsia"/>
        </w:rPr>
        <w:t>There must be no languid endeavours, no cold and feeble services.</w:t>
      </w:r>
    </w:p>
    <w:p w14:paraId="35F723CB">
      <w:pPr>
        <w:spacing w:after="514" w:line="259" w:lineRule="auto"/>
        <w:ind w:left="0" w:firstLine="0"/>
        <w:jc w:val="left"/>
        <w:rPr>
          <w:rFonts w:hint="eastAsia"/>
        </w:rPr>
      </w:pPr>
      <w:r>
        <w:rPr>
          <w:rFonts w:hint="eastAsia"/>
        </w:rPr>
        <w:t>不可有懒散的努力，不可有冷淡无力的服事。</w:t>
      </w:r>
    </w:p>
    <w:p w14:paraId="6D24526B">
      <w:pPr>
        <w:spacing w:after="514" w:line="259" w:lineRule="auto"/>
        <w:ind w:left="0" w:firstLine="0"/>
        <w:jc w:val="left"/>
        <w:rPr>
          <w:rFonts w:hint="eastAsia"/>
        </w:rPr>
      </w:pPr>
    </w:p>
    <w:p w14:paraId="724F86FB">
      <w:pPr>
        <w:spacing w:after="514" w:line="259" w:lineRule="auto"/>
        <w:ind w:left="0" w:firstLine="0"/>
        <w:jc w:val="left"/>
        <w:rPr>
          <w:rFonts w:hint="eastAsia"/>
        </w:rPr>
      </w:pPr>
      <w:r>
        <w:rPr>
          <w:rFonts w:hint="eastAsia"/>
        </w:rPr>
        <w:t>No motives must influence our minds but the right ones; no ultimate end must be proposed but the glory of God.</w:t>
      </w:r>
    </w:p>
    <w:p w14:paraId="02825181">
      <w:pPr>
        <w:spacing w:after="514" w:line="259" w:lineRule="auto"/>
        <w:ind w:left="0" w:firstLine="0"/>
        <w:jc w:val="left"/>
        <w:rPr>
          <w:rFonts w:hint="eastAsia"/>
        </w:rPr>
      </w:pPr>
      <w:r>
        <w:rPr>
          <w:rFonts w:hint="eastAsia"/>
        </w:rPr>
        <w:t>除了正确的动机，不可有任何动机影响我们的心思；除了神的荣耀，不可提出任何最终的目的。</w:t>
      </w:r>
    </w:p>
    <w:p w14:paraId="7E830B83">
      <w:pPr>
        <w:spacing w:after="514" w:line="259" w:lineRule="auto"/>
        <w:ind w:left="0" w:firstLine="0"/>
        <w:jc w:val="left"/>
        <w:rPr>
          <w:rFonts w:hint="eastAsia"/>
        </w:rPr>
      </w:pPr>
    </w:p>
    <w:p w14:paraId="059075D9">
      <w:pPr>
        <w:spacing w:after="514" w:line="259" w:lineRule="auto"/>
        <w:ind w:left="0" w:firstLine="0"/>
        <w:jc w:val="left"/>
        <w:rPr>
          <w:rFonts w:hint="eastAsia"/>
        </w:rPr>
      </w:pPr>
      <w:r>
        <w:rPr>
          <w:rFonts w:hint="eastAsia"/>
        </w:rPr>
        <w:t>Nothing must be wanting in matter or in manner, in external actions or in internal principles; for a deficiency in the measure or degree of our obedience, would prove fatal to our hopes.</w:t>
      </w:r>
    </w:p>
    <w:p w14:paraId="5B8E2927">
      <w:pPr>
        <w:spacing w:after="514" w:line="259" w:lineRule="auto"/>
        <w:ind w:left="0" w:firstLine="0"/>
        <w:jc w:val="left"/>
        <w:rPr>
          <w:rFonts w:hint="eastAsia"/>
        </w:rPr>
      </w:pPr>
      <w:r>
        <w:rPr>
          <w:rFonts w:hint="eastAsia"/>
        </w:rPr>
        <w:t>无论在实质上还是在方式上，在外在的行为上还是在内在的原则上，都不可有任何欠缺；因为我们顺服的量度或程度上的不足，将对我们的盼望是致命的。</w:t>
      </w:r>
    </w:p>
    <w:p w14:paraId="0AE100C7">
      <w:pPr>
        <w:spacing w:after="514" w:line="259" w:lineRule="auto"/>
        <w:ind w:left="0" w:firstLine="0"/>
        <w:jc w:val="left"/>
        <w:rPr>
          <w:rFonts w:hint="eastAsia"/>
        </w:rPr>
      </w:pPr>
    </w:p>
    <w:p w14:paraId="14B8143D">
      <w:pPr>
        <w:spacing w:after="514" w:line="259" w:lineRule="auto"/>
        <w:ind w:left="0" w:firstLine="0"/>
        <w:jc w:val="left"/>
        <w:rPr>
          <w:rFonts w:hint="eastAsia"/>
        </w:rPr>
      </w:pPr>
      <w:r>
        <w:rPr>
          <w:rFonts w:hint="eastAsia"/>
        </w:rPr>
        <w:t>Enough, I presume, has been said to show that no man can be justified by the works of the law.</w:t>
      </w:r>
    </w:p>
    <w:p w14:paraId="6E420A87">
      <w:pPr>
        <w:spacing w:after="514" w:line="259" w:lineRule="auto"/>
        <w:ind w:left="0" w:firstLine="0"/>
        <w:jc w:val="left"/>
        <w:rPr>
          <w:rFonts w:hint="eastAsia"/>
        </w:rPr>
      </w:pPr>
      <w:r>
        <w:rPr>
          <w:rFonts w:hint="eastAsia"/>
        </w:rPr>
        <w:t>我想，已经说得足够多了，足以表明没有人能因行律法而被称义。</w:t>
      </w:r>
    </w:p>
    <w:p w14:paraId="53B25A42">
      <w:pPr>
        <w:spacing w:after="514" w:line="259" w:lineRule="auto"/>
        <w:ind w:left="0" w:firstLine="0"/>
        <w:jc w:val="left"/>
        <w:rPr>
          <w:rFonts w:hint="eastAsia"/>
        </w:rPr>
      </w:pPr>
    </w:p>
    <w:p w14:paraId="5CC3C821">
      <w:pPr>
        <w:spacing w:after="514" w:line="259" w:lineRule="auto"/>
        <w:ind w:left="0" w:firstLine="0"/>
        <w:jc w:val="left"/>
        <w:rPr>
          <w:rFonts w:hint="eastAsia"/>
        </w:rPr>
      </w:pPr>
      <w:r>
        <w:rPr>
          <w:rFonts w:hint="eastAsia"/>
        </w:rPr>
        <w:t>I shall add, however, in the last place, that the law demands an uninterrupted course of obedience to the end of our lives.</w:t>
      </w:r>
    </w:p>
    <w:p w14:paraId="4EF951E7">
      <w:pPr>
        <w:spacing w:after="514" w:line="259" w:lineRule="auto"/>
        <w:ind w:left="0" w:firstLine="0"/>
        <w:jc w:val="left"/>
        <w:rPr>
          <w:rFonts w:hint="eastAsia"/>
        </w:rPr>
      </w:pPr>
      <w:r>
        <w:rPr>
          <w:rFonts w:hint="eastAsia"/>
        </w:rPr>
        <w:t>然而，最后，我还要补充说，律法要求我们一生不间断地顺服。</w:t>
      </w:r>
    </w:p>
    <w:p w14:paraId="6C5616F2">
      <w:pPr>
        <w:spacing w:after="514" w:line="259" w:lineRule="auto"/>
        <w:ind w:left="0" w:firstLine="0"/>
        <w:jc w:val="left"/>
        <w:rPr>
          <w:rFonts w:hint="eastAsia"/>
        </w:rPr>
      </w:pPr>
    </w:p>
    <w:p w14:paraId="6D13A45A">
      <w:pPr>
        <w:spacing w:after="514" w:line="259" w:lineRule="auto"/>
        <w:ind w:left="0" w:firstLine="0"/>
        <w:jc w:val="left"/>
        <w:rPr>
          <w:rFonts w:hint="eastAsia"/>
        </w:rPr>
      </w:pPr>
      <w:r>
        <w:rPr>
          <w:rFonts w:hint="eastAsia"/>
        </w:rPr>
        <w:t>In the case of Adam, the time of trial was limited and probably would have soon terminated.</w:t>
      </w:r>
    </w:p>
    <w:p w14:paraId="4C98940A">
      <w:pPr>
        <w:spacing w:after="514" w:line="259" w:lineRule="auto"/>
        <w:ind w:left="0" w:firstLine="0"/>
        <w:jc w:val="left"/>
        <w:rPr>
          <w:rFonts w:hint="eastAsia"/>
        </w:rPr>
      </w:pPr>
      <w:r>
        <w:rPr>
          <w:rFonts w:hint="eastAsia"/>
        </w:rPr>
        <w:t>在亚当的情况中，试验的时间是有限的，并且很可能很快就结束了。</w:t>
      </w:r>
    </w:p>
    <w:p w14:paraId="4EE84871">
      <w:pPr>
        <w:spacing w:after="514" w:line="259" w:lineRule="auto"/>
        <w:ind w:left="0" w:firstLine="0"/>
        <w:jc w:val="left"/>
        <w:rPr>
          <w:rFonts w:hint="eastAsia"/>
        </w:rPr>
      </w:pPr>
    </w:p>
    <w:p w14:paraId="2A2D9691">
      <w:pPr>
        <w:spacing w:after="514" w:line="259" w:lineRule="auto"/>
        <w:ind w:left="0" w:firstLine="0"/>
        <w:jc w:val="left"/>
        <w:rPr>
          <w:rFonts w:hint="eastAsia"/>
        </w:rPr>
      </w:pPr>
      <w:r>
        <w:rPr>
          <w:rFonts w:hint="eastAsia"/>
        </w:rPr>
        <w:t>But in our case, I know of no limitation; there is no period within the bounds of our mortal existence at which we might claim the reward.</w:t>
      </w:r>
    </w:p>
    <w:p w14:paraId="5C8154A8">
      <w:pPr>
        <w:spacing w:after="514" w:line="259" w:lineRule="auto"/>
        <w:ind w:left="0" w:firstLine="0"/>
        <w:jc w:val="left"/>
        <w:rPr>
          <w:rFonts w:hint="eastAsia"/>
        </w:rPr>
      </w:pPr>
      <w:r>
        <w:rPr>
          <w:rFonts w:hint="eastAsia"/>
        </w:rPr>
        <w:t>但在我们的情况中，我不知道有任何限制；在我们必死的生命范围内，没有任何时期我们可以要求赏赐。</w:t>
      </w:r>
    </w:p>
    <w:p w14:paraId="2DA2F053">
      <w:pPr>
        <w:spacing w:after="514" w:line="259" w:lineRule="auto"/>
        <w:ind w:left="0" w:firstLine="0"/>
        <w:jc w:val="left"/>
        <w:rPr>
          <w:rFonts w:hint="eastAsia"/>
        </w:rPr>
      </w:pPr>
    </w:p>
    <w:p w14:paraId="14ABCC13">
      <w:pPr>
        <w:spacing w:after="514" w:line="259" w:lineRule="auto"/>
        <w:ind w:left="0" w:firstLine="0"/>
        <w:jc w:val="left"/>
        <w:rPr>
          <w:rFonts w:hint="eastAsia"/>
        </w:rPr>
      </w:pPr>
      <w:r>
        <w:rPr>
          <w:rFonts w:hint="eastAsia"/>
        </w:rPr>
        <w:t>Every day calls for new labour; every year extends the term of our service, and multiplies the probabilities of a failure; it is only when the shades of evening descend, that man finishes his task and retires to rest.</w:t>
      </w:r>
    </w:p>
    <w:p w14:paraId="0C2290A6">
      <w:pPr>
        <w:spacing w:after="514" w:line="259" w:lineRule="auto"/>
        <w:ind w:left="0" w:firstLine="0"/>
        <w:jc w:val="left"/>
        <w:rPr>
          <w:rFonts w:hint="eastAsia"/>
        </w:rPr>
      </w:pPr>
      <w:r>
        <w:rPr>
          <w:rFonts w:hint="eastAsia"/>
        </w:rPr>
        <w:t>每一天都需要新的劳苦；每一年都延长了我们服事的期限，并增加了失败的可能性；只有当夜幕降临时，人才完成他的任务，退去休息。</w:t>
      </w:r>
    </w:p>
    <w:p w14:paraId="65404535">
      <w:pPr>
        <w:spacing w:after="514" w:line="259" w:lineRule="auto"/>
        <w:ind w:left="0" w:firstLine="0"/>
        <w:jc w:val="left"/>
        <w:rPr>
          <w:rFonts w:hint="eastAsia"/>
        </w:rPr>
      </w:pPr>
    </w:p>
    <w:p w14:paraId="1AE800B7">
      <w:pPr>
        <w:spacing w:after="514" w:line="259" w:lineRule="auto"/>
        <w:ind w:left="0" w:firstLine="0"/>
        <w:jc w:val="left"/>
        <w:rPr>
          <w:rFonts w:hint="eastAsia"/>
        </w:rPr>
      </w:pPr>
      <w:r>
        <w:rPr>
          <w:rFonts w:hint="eastAsia"/>
        </w:rPr>
        <w:t>We must not therefore think that we have attained, and are already perfect; but, forgetting the things which are behind, and reaching forth to those which are before, we must press towards the mark, if we would bear away the prize of immortality.</w:t>
      </w:r>
    </w:p>
    <w:p w14:paraId="5D5E5AE5">
      <w:pPr>
        <w:spacing w:after="514" w:line="259" w:lineRule="auto"/>
        <w:ind w:left="0" w:firstLine="0"/>
        <w:jc w:val="left"/>
        <w:rPr>
          <w:rFonts w:hint="eastAsia"/>
        </w:rPr>
      </w:pPr>
      <w:r>
        <w:rPr>
          <w:rFonts w:hint="eastAsia"/>
        </w:rPr>
        <w:t>因此，我们不应以为我们已经得着了，已经完全了；而是要忘记背后，努力面前的，向着标竿直跑，如果我们想赢得不朽的奖赏。</w:t>
      </w:r>
    </w:p>
    <w:p w14:paraId="25F70725">
      <w:pPr>
        <w:spacing w:after="514" w:line="259" w:lineRule="auto"/>
        <w:ind w:left="0" w:firstLine="0"/>
        <w:jc w:val="left"/>
        <w:rPr>
          <w:rFonts w:hint="eastAsia"/>
        </w:rPr>
      </w:pPr>
    </w:p>
    <w:p w14:paraId="3083F890">
      <w:pPr>
        <w:spacing w:after="514" w:line="259" w:lineRule="auto"/>
        <w:ind w:left="0" w:firstLine="0"/>
        <w:jc w:val="left"/>
        <w:rPr>
          <w:rFonts w:hint="eastAsia"/>
        </w:rPr>
      </w:pPr>
      <w:r>
        <w:rPr>
          <w:rFonts w:hint="eastAsia"/>
        </w:rPr>
        <w:t>This we must do, notwithstanding our natural disposition to grow weary of every exercise which is long continued, and in the face of many discouragements and temptations, calculated to divert our attention from our duty, to seduce our affections, and to create impatience of restraint.</w:t>
      </w:r>
    </w:p>
    <w:p w14:paraId="7CCE7AE1">
      <w:pPr>
        <w:spacing w:after="514" w:line="259" w:lineRule="auto"/>
        <w:ind w:left="0" w:firstLine="0"/>
        <w:jc w:val="left"/>
        <w:rPr>
          <w:rFonts w:hint="eastAsia"/>
        </w:rPr>
      </w:pPr>
      <w:r>
        <w:rPr>
          <w:rFonts w:hint="eastAsia"/>
        </w:rPr>
        <w:t>我们必须这样做，尽管我们天性易于对任何长期持续的操练感到厌倦，并面临许多旨在分散我们对本分的注意力、引诱我们情感、并产生对约束不耐烦的灰心和试探。</w:t>
      </w:r>
    </w:p>
    <w:p w14:paraId="18F641AB">
      <w:pPr>
        <w:spacing w:after="514" w:line="259" w:lineRule="auto"/>
        <w:ind w:left="0" w:firstLine="0"/>
        <w:jc w:val="left"/>
        <w:rPr>
          <w:rFonts w:hint="eastAsia"/>
        </w:rPr>
      </w:pPr>
    </w:p>
    <w:p w14:paraId="5A8679F2">
      <w:pPr>
        <w:spacing w:after="514" w:line="259" w:lineRule="auto"/>
        <w:ind w:left="0" w:firstLine="0"/>
        <w:jc w:val="left"/>
        <w:rPr>
          <w:rFonts w:hint="eastAsia"/>
        </w:rPr>
      </w:pPr>
      <w:r>
        <w:rPr>
          <w:rFonts w:hint="eastAsia"/>
        </w:rPr>
        <w:t>Should these causes overcome our resolution; should we suspend our services for a time ever so short; should we begin to faint, or even admit a wish to be released from our obligations, we should immediately become criminal in the eye of the law, and forfeit all claim to the expected recompense.</w:t>
      </w:r>
    </w:p>
    <w:p w14:paraId="3C0E4ED0">
      <w:pPr>
        <w:spacing w:after="514" w:line="259" w:lineRule="auto"/>
        <w:ind w:left="0" w:firstLine="0"/>
        <w:jc w:val="left"/>
        <w:rPr>
          <w:rFonts w:hint="eastAsia"/>
        </w:rPr>
      </w:pPr>
      <w:r>
        <w:rPr>
          <w:rFonts w:hint="eastAsia"/>
        </w:rPr>
        <w:t>如果这些原因胜过了我们的决心；如果我们暂停我们的服事，哪怕是片刻；如果我们开始灰心，甚至容许一个被释放出我们义务的愿望，我们就会立刻在律法眼中成为罪犯，并丧失对预期报偿的所有权利。</w:t>
      </w:r>
    </w:p>
    <w:p w14:paraId="5A259448">
      <w:pPr>
        <w:spacing w:after="514" w:line="259" w:lineRule="auto"/>
        <w:ind w:left="0" w:firstLine="0"/>
        <w:jc w:val="left"/>
        <w:rPr>
          <w:rFonts w:hint="eastAsia"/>
        </w:rPr>
      </w:pPr>
    </w:p>
    <w:p w14:paraId="09783391">
      <w:pPr>
        <w:spacing w:after="514" w:line="259" w:lineRule="auto"/>
        <w:ind w:left="0" w:firstLine="0"/>
        <w:jc w:val="left"/>
        <w:rPr>
          <w:rFonts w:hint="eastAsia"/>
        </w:rPr>
      </w:pPr>
      <w:r>
        <w:rPr>
          <w:rFonts w:hint="eastAsia"/>
        </w:rPr>
        <w:t>He who runs a race will not be crowned, although he run well, unless he reach the goal.</w:t>
      </w:r>
    </w:p>
    <w:p w14:paraId="749380CE">
      <w:pPr>
        <w:spacing w:after="514" w:line="259" w:lineRule="auto"/>
        <w:ind w:left="0" w:firstLine="0"/>
        <w:jc w:val="left"/>
        <w:rPr>
          <w:rFonts w:hint="eastAsia"/>
        </w:rPr>
      </w:pPr>
      <w:r>
        <w:rPr>
          <w:rFonts w:hint="eastAsia"/>
        </w:rPr>
        <w:t>赛跑的人，虽然跑得好，但若未到终点，就不得冠冕。</w:t>
      </w:r>
    </w:p>
    <w:p w14:paraId="22E3E660">
      <w:pPr>
        <w:spacing w:after="514" w:line="259" w:lineRule="auto"/>
        <w:ind w:left="0" w:firstLine="0"/>
        <w:jc w:val="left"/>
        <w:rPr>
          <w:rFonts w:hint="eastAsia"/>
        </w:rPr>
      </w:pPr>
    </w:p>
    <w:p w14:paraId="25355AC7">
      <w:pPr>
        <w:spacing w:after="514" w:line="259" w:lineRule="auto"/>
        <w:ind w:left="0" w:firstLine="0"/>
        <w:jc w:val="left"/>
        <w:rPr>
          <w:rFonts w:hint="eastAsia"/>
        </w:rPr>
      </w:pPr>
      <w:r>
        <w:rPr>
          <w:rFonts w:hint="eastAsia"/>
        </w:rPr>
        <w:t>The plan of justification by works appears to be absolutely impracticable.</w:t>
      </w:r>
    </w:p>
    <w:p w14:paraId="64D3340B">
      <w:pPr>
        <w:spacing w:after="514" w:line="259" w:lineRule="auto"/>
        <w:ind w:left="0" w:firstLine="0"/>
        <w:jc w:val="left"/>
        <w:rPr>
          <w:rFonts w:hint="eastAsia"/>
        </w:rPr>
      </w:pPr>
      <w:r>
        <w:rPr>
          <w:rFonts w:hint="eastAsia"/>
        </w:rPr>
        <w:t>靠行为称义的计划，看来是绝对行不通的。</w:t>
      </w:r>
    </w:p>
    <w:p w14:paraId="6BFB4CF8">
      <w:pPr>
        <w:spacing w:after="514" w:line="259" w:lineRule="auto"/>
        <w:ind w:left="0" w:firstLine="0"/>
        <w:jc w:val="left"/>
        <w:rPr>
          <w:rFonts w:hint="eastAsia"/>
        </w:rPr>
      </w:pPr>
    </w:p>
    <w:p w14:paraId="3FBAC3D8">
      <w:pPr>
        <w:spacing w:after="514" w:line="259" w:lineRule="auto"/>
        <w:ind w:left="0" w:firstLine="0"/>
        <w:jc w:val="left"/>
        <w:rPr>
          <w:rFonts w:hint="eastAsia"/>
        </w:rPr>
      </w:pPr>
      <w:r>
        <w:rPr>
          <w:rFonts w:hint="eastAsia"/>
        </w:rPr>
        <w:t>The labour is difficult, and man is weak and inconstant.</w:t>
      </w:r>
    </w:p>
    <w:p w14:paraId="413A82F5">
      <w:pPr>
        <w:spacing w:after="514" w:line="259" w:lineRule="auto"/>
        <w:ind w:left="0" w:firstLine="0"/>
        <w:jc w:val="left"/>
        <w:rPr>
          <w:rFonts w:hint="eastAsia"/>
        </w:rPr>
      </w:pPr>
      <w:r>
        <w:rPr>
          <w:rFonts w:hint="eastAsia"/>
        </w:rPr>
        <w:t>这劳苦是艰难的，而人是软弱和易变的。</w:t>
      </w:r>
    </w:p>
    <w:p w14:paraId="668D9DAC">
      <w:pPr>
        <w:spacing w:after="514" w:line="259" w:lineRule="auto"/>
        <w:ind w:left="0" w:firstLine="0"/>
        <w:jc w:val="left"/>
        <w:rPr>
          <w:rFonts w:hint="eastAsia"/>
        </w:rPr>
      </w:pPr>
    </w:p>
    <w:p w14:paraId="16B9E2AD">
      <w:pPr>
        <w:spacing w:after="514" w:line="259" w:lineRule="auto"/>
        <w:ind w:left="0" w:firstLine="0"/>
        <w:jc w:val="left"/>
        <w:rPr>
          <w:rFonts w:hint="eastAsia"/>
        </w:rPr>
      </w:pPr>
      <w:r>
        <w:rPr>
          <w:rFonts w:hint="eastAsia"/>
        </w:rPr>
        <w:t>If we take into the account the strength and waywardness of his passions, his liableness to error, the obstacles which lie in his way, and the numerous causes by which his attention may be diverted from his duty, disgust and weariness may be created, and opposite considerations may obtain a predominant influence upon his mind, we shall be convinced of the probability, or rather the certainty, that he will fail, not in one instance only, but in a thousand.</w:t>
      </w:r>
    </w:p>
    <w:p w14:paraId="51E9455C">
      <w:pPr>
        <w:spacing w:after="514" w:line="259" w:lineRule="auto"/>
        <w:ind w:left="0" w:firstLine="0"/>
        <w:jc w:val="left"/>
        <w:rPr>
          <w:rFonts w:hint="eastAsia"/>
        </w:rPr>
      </w:pPr>
      <w:r>
        <w:rPr>
          <w:rFonts w:hint="eastAsia"/>
        </w:rPr>
        <w:t>如果我们考虑到他激情的力量和任性，他易于犯错的倾向，他路上的障碍，以及众多可能分散他对本分注意力的原因，厌恶和疲倦可能会产生，相反的考虑可能会在他心中获得主导性的影响，我们就会确信他会失败的可能性，或者更确切地说是确定性，不仅仅是一次，而是一千次。</w:t>
      </w:r>
    </w:p>
    <w:p w14:paraId="70189F00">
      <w:pPr>
        <w:spacing w:after="514" w:line="259" w:lineRule="auto"/>
        <w:ind w:left="0" w:firstLine="0"/>
        <w:jc w:val="left"/>
        <w:rPr>
          <w:rFonts w:hint="eastAsia"/>
        </w:rPr>
      </w:pPr>
    </w:p>
    <w:p w14:paraId="4AC3C161">
      <w:pPr>
        <w:spacing w:after="514" w:line="259" w:lineRule="auto"/>
        <w:ind w:left="0" w:firstLine="0"/>
        <w:jc w:val="left"/>
        <w:rPr>
          <w:rFonts w:hint="eastAsia"/>
        </w:rPr>
      </w:pPr>
      <w:r>
        <w:rPr>
          <w:rFonts w:hint="eastAsia"/>
        </w:rPr>
        <w:t>There is no man that liveth and sinneth not in deed, or word, or thought.</w:t>
      </w:r>
    </w:p>
    <w:p w14:paraId="0FC3CDC8">
      <w:pPr>
        <w:spacing w:after="514" w:line="259" w:lineRule="auto"/>
        <w:ind w:left="0" w:firstLine="0"/>
        <w:jc w:val="left"/>
        <w:rPr>
          <w:rFonts w:hint="eastAsia"/>
        </w:rPr>
      </w:pPr>
      <w:r>
        <w:rPr>
          <w:rFonts w:hint="eastAsia"/>
        </w:rPr>
        <w:t>没有人活着而不犯罪，无论在行为上，或言语上，或思想上。</w:t>
      </w:r>
    </w:p>
    <w:p w14:paraId="4BA5CF6D">
      <w:pPr>
        <w:spacing w:after="514" w:line="259" w:lineRule="auto"/>
        <w:ind w:left="0" w:firstLine="0"/>
        <w:jc w:val="left"/>
        <w:rPr>
          <w:rFonts w:hint="eastAsia"/>
        </w:rPr>
      </w:pPr>
    </w:p>
    <w:p w14:paraId="689A62D5">
      <w:pPr>
        <w:spacing w:after="514" w:line="259" w:lineRule="auto"/>
        <w:ind w:left="0" w:firstLine="0"/>
        <w:jc w:val="left"/>
        <w:rPr>
          <w:rFonts w:hint="eastAsia"/>
        </w:rPr>
      </w:pPr>
      <w:r>
        <w:rPr>
          <w:rFonts w:hint="eastAsia"/>
        </w:rPr>
        <w:t>Besides the invincible difficulties attendant upon this plan of justification, it is in itself comfortless, and a source of continual anxiety to every person who in earnest attempts it.</w:t>
      </w:r>
    </w:p>
    <w:p w14:paraId="535B15FC">
      <w:pPr>
        <w:spacing w:after="514" w:line="259" w:lineRule="auto"/>
        <w:ind w:left="0" w:firstLine="0"/>
        <w:jc w:val="left"/>
        <w:rPr>
          <w:rFonts w:hint="eastAsia"/>
        </w:rPr>
      </w:pPr>
      <w:r>
        <w:rPr>
          <w:rFonts w:hint="eastAsia"/>
        </w:rPr>
        <w:t>除了伴随这种称义计划的不可克服的困难外，它本身就是令人不安的，并且是每一个认真尝试它之人的持续焦虑之源。</w:t>
      </w:r>
    </w:p>
    <w:p w14:paraId="6A301246">
      <w:pPr>
        <w:spacing w:after="514" w:line="259" w:lineRule="auto"/>
        <w:ind w:left="0" w:firstLine="0"/>
        <w:jc w:val="left"/>
        <w:rPr>
          <w:rFonts w:hint="eastAsia"/>
        </w:rPr>
      </w:pPr>
    </w:p>
    <w:p w14:paraId="137C2E2E">
      <w:pPr>
        <w:spacing w:after="514" w:line="259" w:lineRule="auto"/>
        <w:ind w:left="0" w:firstLine="0"/>
        <w:jc w:val="left"/>
        <w:rPr>
          <w:rFonts w:hint="eastAsia"/>
        </w:rPr>
      </w:pPr>
      <w:r>
        <w:rPr>
          <w:rFonts w:hint="eastAsia"/>
        </w:rPr>
        <w:t>No such thing is possible as the assurance of hope; his mind is a stranger to the peace and joy which arise from the belief of the record of the Gospel, because a fear must always haunt him, that, after all his pains, he shall in some unpropitious hour lose his labour.</w:t>
      </w:r>
    </w:p>
    <w:p w14:paraId="615E9F0A">
      <w:pPr>
        <w:spacing w:after="514" w:line="259" w:lineRule="auto"/>
        <w:ind w:left="0" w:firstLine="0"/>
        <w:jc w:val="left"/>
        <w:rPr>
          <w:rFonts w:hint="eastAsia"/>
        </w:rPr>
      </w:pPr>
      <w:r>
        <w:rPr>
          <w:rFonts w:hint="eastAsia"/>
        </w:rPr>
        <w:t>盼望的确据是不可能的；他的心思与因相信福音记录而产生的平安和喜乐是陌生的，因为一种恐惧必定总是缠绕着他，即在他所有的辛劳之后，他会在某个不幸的时刻失去他的劳苦。</w:t>
      </w:r>
    </w:p>
    <w:p w14:paraId="6E86846D">
      <w:pPr>
        <w:spacing w:after="514" w:line="259" w:lineRule="auto"/>
        <w:ind w:left="0" w:firstLine="0"/>
        <w:jc w:val="left"/>
        <w:rPr>
          <w:rFonts w:hint="eastAsia"/>
        </w:rPr>
      </w:pPr>
    </w:p>
    <w:p w14:paraId="5E761D03">
      <w:pPr>
        <w:spacing w:after="514" w:line="259" w:lineRule="auto"/>
        <w:ind w:left="0" w:firstLine="0"/>
        <w:jc w:val="left"/>
        <w:rPr>
          <w:rFonts w:hint="eastAsia"/>
        </w:rPr>
      </w:pPr>
      <w:r>
        <w:rPr>
          <w:rFonts w:hint="eastAsia"/>
        </w:rPr>
        <w:t>"When I shall say to the righteous, that he shall surely live; if he trust to his own righteousness, and commit iniquity, all his righteousness shall not be remembered; but for his iniquity that he hath committed, he shall die for it."*</w:t>
      </w:r>
    </w:p>
    <w:p w14:paraId="4FA17354">
      <w:pPr>
        <w:spacing w:after="514" w:line="259" w:lineRule="auto"/>
        <w:ind w:left="0" w:firstLine="0"/>
        <w:jc w:val="left"/>
        <w:rPr>
          <w:rFonts w:hint="eastAsia"/>
        </w:rPr>
      </w:pPr>
      <w:r>
        <w:rPr>
          <w:rFonts w:hint="eastAsia"/>
        </w:rPr>
        <w:t>“我对义人说，他必定存活；他若倚靠他的义而犯罪，他所行的义都不被记念；他必因所犯的罪死亡。”*</w:t>
      </w:r>
    </w:p>
    <w:p w14:paraId="33FC2C26">
      <w:pPr>
        <w:spacing w:after="514" w:line="259" w:lineRule="auto"/>
        <w:ind w:left="0" w:firstLine="0"/>
        <w:jc w:val="left"/>
        <w:rPr>
          <w:rFonts w:hint="eastAsia"/>
        </w:rPr>
      </w:pPr>
    </w:p>
    <w:p w14:paraId="06B52C0D">
      <w:pPr>
        <w:spacing w:after="514" w:line="259" w:lineRule="auto"/>
        <w:ind w:left="0" w:firstLine="0"/>
        <w:jc w:val="left"/>
        <w:rPr>
          <w:rFonts w:hint="eastAsia"/>
        </w:rPr>
      </w:pPr>
      <w:r>
        <w:rPr>
          <w:rFonts w:hint="eastAsia"/>
        </w:rPr>
        <w:t>The spirit, therefore, by which he is necessarily animated, is a spirit of bondage, which from its nature destroys the value of his obedience by converting it into the task of a slave, who toils under the dread of the lash.</w:t>
      </w:r>
    </w:p>
    <w:p w14:paraId="44743CCC">
      <w:pPr>
        <w:spacing w:after="514" w:line="259" w:lineRule="auto"/>
        <w:ind w:left="0" w:firstLine="0"/>
        <w:jc w:val="left"/>
        <w:rPr>
          <w:rFonts w:hint="eastAsia"/>
        </w:rPr>
      </w:pPr>
      <w:r>
        <w:rPr>
          <w:rFonts w:hint="eastAsia"/>
        </w:rPr>
        <w:t>因此，他必然被激励的精神，是一种为奴的精神，这种精神从其本质上就通过将其顺服转变为一个在鞭笞的恐惧下劳苦的奴隶的任务，而摧毁了其顺服的价值。</w:t>
      </w:r>
    </w:p>
    <w:p w14:paraId="403F0316">
      <w:pPr>
        <w:spacing w:after="514" w:line="259" w:lineRule="auto"/>
        <w:ind w:left="0" w:firstLine="0"/>
        <w:jc w:val="left"/>
        <w:rPr>
          <w:rFonts w:hint="eastAsia"/>
        </w:rPr>
      </w:pPr>
    </w:p>
    <w:p w14:paraId="7B26667C">
      <w:pPr>
        <w:spacing w:after="514" w:line="259" w:lineRule="auto"/>
        <w:ind w:left="0" w:firstLine="0"/>
        <w:jc w:val="left"/>
        <w:rPr>
          <w:rFonts w:hint="eastAsia"/>
        </w:rPr>
      </w:pPr>
      <w:r>
        <w:rPr>
          <w:rFonts w:hint="eastAsia"/>
        </w:rPr>
        <w:t>In an inquiry, whether it is possible to be justified by works, it was necessary to ascertain what are the requisitions of the law.</w:t>
      </w:r>
    </w:p>
    <w:p w14:paraId="5B3A35E3">
      <w:pPr>
        <w:spacing w:after="514" w:line="259" w:lineRule="auto"/>
        <w:ind w:left="0" w:firstLine="0"/>
        <w:jc w:val="left"/>
        <w:rPr>
          <w:rFonts w:hint="eastAsia"/>
        </w:rPr>
      </w:pPr>
      <w:r>
        <w:rPr>
          <w:rFonts w:hint="eastAsia"/>
        </w:rPr>
        <w:t>在探究是否可能因行为称义时，有必要确定律法的要求是什么。</w:t>
      </w:r>
    </w:p>
    <w:p w14:paraId="654ABFB2">
      <w:pPr>
        <w:spacing w:after="514" w:line="259" w:lineRule="auto"/>
        <w:ind w:left="0" w:firstLine="0"/>
        <w:jc w:val="left"/>
        <w:rPr>
          <w:rFonts w:hint="eastAsia"/>
        </w:rPr>
      </w:pPr>
    </w:p>
    <w:p w14:paraId="6D7FC217">
      <w:pPr>
        <w:spacing w:after="514" w:line="259" w:lineRule="auto"/>
        <w:ind w:left="0" w:firstLine="0"/>
        <w:jc w:val="left"/>
        <w:rPr>
          <w:rFonts w:hint="eastAsia"/>
        </w:rPr>
      </w:pPr>
      <w:r>
        <w:rPr>
          <w:rFonts w:hint="eastAsia"/>
        </w:rPr>
        <w:t>The law is the standard of works; and if they are not conformable to it, the hopes founded upon them are vain.</w:t>
      </w:r>
    </w:p>
    <w:p w14:paraId="212B442E">
      <w:pPr>
        <w:spacing w:after="514" w:line="259" w:lineRule="auto"/>
        <w:ind w:left="0" w:firstLine="0"/>
        <w:jc w:val="left"/>
        <w:rPr>
          <w:rFonts w:hint="eastAsia"/>
        </w:rPr>
      </w:pPr>
      <w:r>
        <w:rPr>
          <w:rFonts w:hint="eastAsia"/>
        </w:rPr>
        <w:t>律法是行为的标准；如果行为不符合它，建立在其上的盼望就是徒然的。</w:t>
      </w:r>
    </w:p>
    <w:p w14:paraId="4FE56FA0">
      <w:pPr>
        <w:spacing w:after="514" w:line="259" w:lineRule="auto"/>
        <w:ind w:left="0" w:firstLine="0"/>
        <w:jc w:val="left"/>
        <w:rPr>
          <w:rFonts w:hint="eastAsia"/>
        </w:rPr>
      </w:pPr>
    </w:p>
    <w:p w14:paraId="5D857C06">
      <w:pPr>
        <w:spacing w:after="514" w:line="259" w:lineRule="auto"/>
        <w:ind w:left="0" w:firstLine="0"/>
        <w:jc w:val="left"/>
        <w:rPr>
          <w:rFonts w:hint="eastAsia"/>
        </w:rPr>
      </w:pPr>
      <w:r>
        <w:rPr>
          <w:rFonts w:hint="eastAsia"/>
        </w:rPr>
        <w:t>The question is not, What measure of obedience we are disposed to yield, or what measure we are capable of yielding?</w:t>
      </w:r>
    </w:p>
    <w:p w14:paraId="5DE9D10F">
      <w:pPr>
        <w:spacing w:after="514" w:line="259" w:lineRule="auto"/>
        <w:ind w:left="0" w:firstLine="0"/>
        <w:jc w:val="left"/>
        <w:rPr>
          <w:rFonts w:hint="eastAsia"/>
        </w:rPr>
      </w:pPr>
      <w:r>
        <w:rPr>
          <w:rFonts w:hint="eastAsia"/>
        </w:rPr>
        <w:t>问题不在于，我们愿意付出多大程度的顺服，或我们能够付出多大程度的顺服？</w:t>
      </w:r>
    </w:p>
    <w:p w14:paraId="4EBC4D87">
      <w:pPr>
        <w:spacing w:after="514" w:line="259" w:lineRule="auto"/>
        <w:ind w:left="0" w:firstLine="0"/>
        <w:jc w:val="left"/>
        <w:rPr>
          <w:rFonts w:hint="eastAsia"/>
        </w:rPr>
      </w:pPr>
    </w:p>
    <w:p w14:paraId="2E21BEF2">
      <w:pPr>
        <w:spacing w:after="514" w:line="259" w:lineRule="auto"/>
        <w:ind w:left="0" w:firstLine="0"/>
        <w:jc w:val="left"/>
        <w:rPr>
          <w:rFonts w:hint="eastAsia"/>
        </w:rPr>
      </w:pPr>
      <w:r>
        <w:rPr>
          <w:rFonts w:hint="eastAsia"/>
        </w:rPr>
        <w:t>but, What is the obedience which God requires from us?</w:t>
      </w:r>
    </w:p>
    <w:p w14:paraId="705CADEF">
      <w:pPr>
        <w:spacing w:after="514" w:line="259" w:lineRule="auto"/>
        <w:ind w:left="0" w:firstLine="0"/>
        <w:jc w:val="left"/>
        <w:rPr>
          <w:rFonts w:hint="eastAsia"/>
        </w:rPr>
      </w:pPr>
      <w:r>
        <w:rPr>
          <w:rFonts w:hint="eastAsia"/>
        </w:rPr>
        <w:t>而是，神要求我们怎样的顺服？</w:t>
      </w:r>
    </w:p>
    <w:p w14:paraId="4D26308B">
      <w:pPr>
        <w:spacing w:after="514" w:line="259" w:lineRule="auto"/>
        <w:ind w:left="0" w:firstLine="0"/>
        <w:jc w:val="left"/>
        <w:rPr>
          <w:rFonts w:hint="eastAsia"/>
        </w:rPr>
      </w:pPr>
    </w:p>
    <w:p w14:paraId="6625B475">
      <w:pPr>
        <w:spacing w:after="514" w:line="259" w:lineRule="auto"/>
        <w:ind w:left="0" w:firstLine="0"/>
        <w:jc w:val="left"/>
        <w:rPr>
          <w:rFonts w:hint="eastAsia"/>
        </w:rPr>
      </w:pPr>
      <w:r>
        <w:rPr>
          <w:rFonts w:hint="eastAsia"/>
        </w:rPr>
        <w:t>This we learn from his precepts, fairly and honestly interpreted; and so high is the demand, that every man may justly despair of being able to fulfil it.</w:t>
      </w:r>
    </w:p>
    <w:p w14:paraId="7D000642">
      <w:pPr>
        <w:spacing w:after="514" w:line="259" w:lineRule="auto"/>
        <w:ind w:left="0" w:firstLine="0"/>
        <w:jc w:val="left"/>
        <w:rPr>
          <w:rFonts w:hint="eastAsia"/>
        </w:rPr>
      </w:pPr>
      <w:r>
        <w:rPr>
          <w:rFonts w:hint="eastAsia"/>
        </w:rPr>
        <w:t>我们从祂公正和诚实地解释的诫命中得知这一点；并且这要求是如此之高，以至于每个人都可以公正地绝望于能够履行它。</w:t>
      </w:r>
    </w:p>
    <w:p w14:paraId="34AB5171">
      <w:pPr>
        <w:spacing w:after="514" w:line="259" w:lineRule="auto"/>
        <w:ind w:left="0" w:firstLine="0"/>
        <w:jc w:val="left"/>
        <w:rPr>
          <w:rFonts w:hint="eastAsia"/>
        </w:rPr>
      </w:pPr>
    </w:p>
    <w:p w14:paraId="414579E2">
      <w:pPr>
        <w:spacing w:after="514" w:line="259" w:lineRule="auto"/>
        <w:ind w:left="0" w:firstLine="0"/>
        <w:jc w:val="left"/>
        <w:rPr>
          <w:rFonts w:hint="eastAsia"/>
        </w:rPr>
      </w:pPr>
      <w:r>
        <w:rPr>
          <w:rFonts w:hint="eastAsia"/>
        </w:rPr>
        <w:t>But will God be satisfied with nothing less than perfect obedience?</w:t>
      </w:r>
    </w:p>
    <w:p w14:paraId="29611494">
      <w:pPr>
        <w:spacing w:after="514" w:line="259" w:lineRule="auto"/>
        <w:ind w:left="0" w:firstLine="0"/>
        <w:jc w:val="left"/>
        <w:rPr>
          <w:rFonts w:hint="eastAsia"/>
        </w:rPr>
      </w:pPr>
      <w:r>
        <w:rPr>
          <w:rFonts w:hint="eastAsia"/>
        </w:rPr>
        <w:t>但神会满足于不完美的顺服吗？</w:t>
      </w:r>
    </w:p>
    <w:p w14:paraId="4B4EC935">
      <w:pPr>
        <w:spacing w:after="514" w:line="259" w:lineRule="auto"/>
        <w:ind w:left="0" w:firstLine="0"/>
        <w:jc w:val="left"/>
        <w:rPr>
          <w:rFonts w:hint="eastAsia"/>
        </w:rPr>
      </w:pPr>
    </w:p>
    <w:p w14:paraId="194238FD">
      <w:pPr>
        <w:spacing w:after="514" w:line="259" w:lineRule="auto"/>
        <w:ind w:left="0" w:firstLine="0"/>
        <w:jc w:val="left"/>
        <w:rPr>
          <w:rFonts w:hint="eastAsia"/>
        </w:rPr>
      </w:pPr>
      <w:r>
        <w:rPr>
          <w:rFonts w:hint="eastAsia"/>
        </w:rPr>
        <w:t>Yes, some reply; he has had compassion upon his frail and erring creatures, and is willing to receive them into favour upon easier terms.</w:t>
      </w:r>
    </w:p>
    <w:p w14:paraId="394E93BC">
      <w:pPr>
        <w:spacing w:after="514" w:line="259" w:lineRule="auto"/>
        <w:ind w:left="0" w:firstLine="0"/>
        <w:jc w:val="left"/>
        <w:rPr>
          <w:rFonts w:hint="eastAsia"/>
        </w:rPr>
      </w:pPr>
      <w:r>
        <w:rPr>
          <w:rFonts w:hint="eastAsia"/>
        </w:rPr>
        <w:t>是的，一些人回答说；祂对祂软弱和犯错的受造物有怜悯，并愿意以更宽松的条件接纳他们进入恩惠中。</w:t>
      </w:r>
    </w:p>
    <w:p w14:paraId="146AC999">
      <w:pPr>
        <w:spacing w:after="514" w:line="259" w:lineRule="auto"/>
        <w:ind w:left="0" w:firstLine="0"/>
        <w:jc w:val="left"/>
        <w:rPr>
          <w:rFonts w:hint="eastAsia"/>
        </w:rPr>
      </w:pPr>
    </w:p>
    <w:p w14:paraId="7721CA76">
      <w:pPr>
        <w:spacing w:after="514" w:line="259" w:lineRule="auto"/>
        <w:ind w:left="0" w:firstLine="0"/>
        <w:jc w:val="left"/>
        <w:rPr>
          <w:rFonts w:hint="eastAsia"/>
        </w:rPr>
      </w:pPr>
      <w:r>
        <w:rPr>
          <w:rFonts w:hint="eastAsia"/>
        </w:rPr>
        <w:t>He has given them a milder law, more suitable to their present condition, which, through the assistance of his grace, they are enabled to obey.</w:t>
      </w:r>
    </w:p>
    <w:p w14:paraId="7656E3FD">
      <w:pPr>
        <w:spacing w:after="514" w:line="259" w:lineRule="auto"/>
        <w:ind w:left="0" w:firstLine="0"/>
        <w:jc w:val="left"/>
        <w:rPr>
          <w:rFonts w:hint="eastAsia"/>
        </w:rPr>
      </w:pPr>
      <w:r>
        <w:rPr>
          <w:rFonts w:hint="eastAsia"/>
        </w:rPr>
        <w:t>祂赐给了他们一个更温和的律法，更适合他们目前的状况，借着祂恩典的帮助，他们能够遵守。</w:t>
      </w:r>
    </w:p>
    <w:p w14:paraId="2C2920E4">
      <w:pPr>
        <w:spacing w:after="514" w:line="259" w:lineRule="auto"/>
        <w:ind w:left="0" w:firstLine="0"/>
        <w:jc w:val="left"/>
        <w:rPr>
          <w:rFonts w:hint="eastAsia"/>
        </w:rPr>
      </w:pPr>
    </w:p>
    <w:p w14:paraId="1161BAC5">
      <w:pPr>
        <w:spacing w:after="514" w:line="259" w:lineRule="auto"/>
        <w:ind w:left="0" w:firstLine="0"/>
        <w:jc w:val="left"/>
        <w:rPr>
          <w:rFonts w:hint="eastAsia"/>
        </w:rPr>
      </w:pPr>
      <w:r>
        <w:rPr>
          <w:rFonts w:hint="eastAsia"/>
        </w:rPr>
        <w:t>This notion, which is exceedingly prevalent, and by which the scriptural doctrine of justification is subverted, will be examined in the next lecture.</w:t>
      </w:r>
    </w:p>
    <w:p w14:paraId="2C60F86F">
      <w:pPr>
        <w:spacing w:after="514" w:line="259" w:lineRule="auto"/>
        <w:ind w:left="0" w:firstLine="0"/>
        <w:jc w:val="left"/>
      </w:pPr>
      <w:r>
        <w:rPr>
          <w:rFonts w:hint="eastAsia"/>
        </w:rPr>
        <w:t>这个观念，非常普遍，并且颠覆了圣经中因信称义的教义，将在下一讲中加以审视。</w:t>
      </w:r>
      <w:r>
        <w:t xml:space="preserve"> </w:t>
      </w:r>
    </w:p>
    <w:p w14:paraId="70D4F140">
      <w:pPr>
        <w:spacing w:after="514" w:line="259" w:lineRule="auto"/>
        <w:ind w:left="0" w:firstLine="0"/>
        <w:jc w:val="left"/>
      </w:pPr>
    </w:p>
    <w:p w14:paraId="5B1511A4">
      <w:pPr>
        <w:spacing w:after="514" w:line="259" w:lineRule="auto"/>
        <w:ind w:left="0" w:firstLine="0"/>
        <w:jc w:val="left"/>
      </w:pPr>
    </w:p>
    <w:p w14:paraId="43CB8012">
      <w:pPr>
        <w:spacing w:after="514" w:line="259" w:lineRule="auto"/>
        <w:ind w:left="0" w:firstLine="0"/>
        <w:jc w:val="left"/>
      </w:pPr>
    </w:p>
    <w:p w14:paraId="19F169C3">
      <w:pPr>
        <w:spacing w:after="514" w:line="259" w:lineRule="auto"/>
        <w:ind w:left="0" w:firstLine="0"/>
        <w:jc w:val="left"/>
      </w:pPr>
    </w:p>
    <w:p w14:paraId="4AEFF508">
      <w:pPr>
        <w:pStyle w:val="2"/>
        <w:bidi w:val="0"/>
        <w:rPr>
          <w:rFonts w:hint="eastAsia"/>
        </w:rPr>
      </w:pPr>
      <w:r>
        <w:rPr>
          <w:rFonts w:hint="eastAsia"/>
        </w:rPr>
        <w:t>LECTURE LXX</w:t>
      </w:r>
    </w:p>
    <w:p w14:paraId="440617D5">
      <w:pPr>
        <w:pStyle w:val="2"/>
        <w:bidi w:val="0"/>
        <w:rPr>
          <w:rFonts w:hint="eastAsia"/>
        </w:rPr>
      </w:pPr>
      <w:r>
        <w:rPr>
          <w:rFonts w:hint="eastAsia"/>
        </w:rPr>
        <w:t>JUSTIFICATION</w:t>
      </w:r>
    </w:p>
    <w:p w14:paraId="215B7BE7">
      <w:pPr>
        <w:pStyle w:val="2"/>
        <w:bidi w:val="0"/>
        <w:rPr>
          <w:rFonts w:hint="eastAsia"/>
        </w:rPr>
      </w:pPr>
      <w:r>
        <w:rPr>
          <w:rFonts w:hint="eastAsia"/>
        </w:rPr>
        <w:t>第七十讲 称义</w:t>
      </w:r>
    </w:p>
    <w:p w14:paraId="534FF1E5">
      <w:pPr>
        <w:spacing w:after="514" w:line="259" w:lineRule="auto"/>
        <w:ind w:left="0" w:firstLine="0"/>
        <w:jc w:val="left"/>
        <w:rPr>
          <w:rFonts w:hint="eastAsia"/>
        </w:rPr>
      </w:pPr>
    </w:p>
    <w:p w14:paraId="0F4A540C">
      <w:pPr>
        <w:spacing w:after="514" w:line="259" w:lineRule="auto"/>
        <w:ind w:left="0" w:firstLine="0"/>
        <w:jc w:val="left"/>
        <w:rPr>
          <w:rFonts w:hint="eastAsia"/>
        </w:rPr>
      </w:pPr>
      <w:r>
        <w:rPr>
          <w:rFonts w:hint="eastAsia"/>
        </w:rPr>
        <w:t>ground of Justification continued; not Repentance and Sincere Obedience—Righteousness of Christ, the sole ground—Observations on the Imputation of Christ's Righteousness to Believers.</w:t>
      </w:r>
    </w:p>
    <w:p w14:paraId="3A65343D">
      <w:pPr>
        <w:spacing w:after="514" w:line="259" w:lineRule="auto"/>
        <w:ind w:left="0" w:firstLine="0"/>
        <w:jc w:val="left"/>
        <w:rPr>
          <w:rFonts w:hint="eastAsia"/>
        </w:rPr>
      </w:pPr>
      <w:r>
        <w:rPr>
          <w:rFonts w:hint="eastAsia"/>
        </w:rPr>
        <w:t>称义的根基续论；非悔改与真诚的顺服—基督的义，唯一的根基—关于基督之义归算给信徒的观察。</w:t>
      </w:r>
    </w:p>
    <w:p w14:paraId="69E15176">
      <w:pPr>
        <w:spacing w:after="514" w:line="259" w:lineRule="auto"/>
        <w:ind w:left="0" w:firstLine="0"/>
        <w:jc w:val="left"/>
        <w:rPr>
          <w:rFonts w:hint="eastAsia"/>
        </w:rPr>
      </w:pPr>
    </w:p>
    <w:p w14:paraId="596EDB2E">
      <w:pPr>
        <w:spacing w:after="514" w:line="259" w:lineRule="auto"/>
        <w:ind w:left="0" w:firstLine="0"/>
        <w:jc w:val="left"/>
        <w:rPr>
          <w:rFonts w:hint="eastAsia"/>
        </w:rPr>
      </w:pPr>
      <w:r>
        <w:rPr>
          <w:rFonts w:hint="eastAsia"/>
        </w:rPr>
        <w:t>IN the preceding lecture, I showed you that justification is a legal term, and denotes the sentence pronounced by a judge upon a person who has been brought before him for judgment.</w:t>
      </w:r>
    </w:p>
    <w:p w14:paraId="18751EB7">
      <w:pPr>
        <w:spacing w:after="514" w:line="259" w:lineRule="auto"/>
        <w:ind w:left="0" w:firstLine="0"/>
        <w:jc w:val="left"/>
        <w:rPr>
          <w:rFonts w:hint="eastAsia"/>
        </w:rPr>
      </w:pPr>
      <w:r>
        <w:rPr>
          <w:rFonts w:hint="eastAsia"/>
        </w:rPr>
        <w:t>在前一讲中，我向你们表明，称义是一个法律术语，意指法官对一个被带到他面前受审判之人所作出的判决。</w:t>
      </w:r>
    </w:p>
    <w:p w14:paraId="6A77B48A">
      <w:pPr>
        <w:spacing w:after="514" w:line="259" w:lineRule="auto"/>
        <w:ind w:left="0" w:firstLine="0"/>
        <w:jc w:val="left"/>
        <w:rPr>
          <w:rFonts w:hint="eastAsia"/>
        </w:rPr>
      </w:pPr>
    </w:p>
    <w:p w14:paraId="59CAE95E">
      <w:pPr>
        <w:spacing w:after="514" w:line="259" w:lineRule="auto"/>
        <w:ind w:left="0" w:firstLine="0"/>
        <w:jc w:val="left"/>
        <w:rPr>
          <w:rFonts w:hint="eastAsia"/>
        </w:rPr>
      </w:pPr>
      <w:r>
        <w:rPr>
          <w:rFonts w:hint="eastAsia"/>
        </w:rPr>
        <w:t>If the person is righteous in himself, the sentence merely ascertains and declares in a judicial manner what he is; but in the case of men who are standing before the tribunal of God, a different process is necessary.</w:t>
      </w:r>
    </w:p>
    <w:p w14:paraId="0EA44715">
      <w:pPr>
        <w:spacing w:after="514" w:line="259" w:lineRule="auto"/>
        <w:ind w:left="0" w:firstLine="0"/>
        <w:jc w:val="left"/>
        <w:rPr>
          <w:rFonts w:hint="eastAsia"/>
        </w:rPr>
      </w:pPr>
      <w:r>
        <w:rPr>
          <w:rFonts w:hint="eastAsia"/>
        </w:rPr>
        <w:t>如果那人本身是义的，判决仅仅是以司法的方式确定并宣告他的本相；但在那些站在神审判台前的人的情况中，则需要一个不同的程序。</w:t>
      </w:r>
    </w:p>
    <w:p w14:paraId="6C927482">
      <w:pPr>
        <w:spacing w:after="514" w:line="259" w:lineRule="auto"/>
        <w:ind w:left="0" w:firstLine="0"/>
        <w:jc w:val="left"/>
        <w:rPr>
          <w:rFonts w:hint="eastAsia"/>
        </w:rPr>
      </w:pPr>
    </w:p>
    <w:p w14:paraId="765DB63B">
      <w:pPr>
        <w:spacing w:after="514" w:line="259" w:lineRule="auto"/>
        <w:ind w:left="0" w:firstLine="0"/>
        <w:jc w:val="left"/>
        <w:rPr>
          <w:rFonts w:hint="eastAsia"/>
        </w:rPr>
      </w:pPr>
      <w:r>
        <w:rPr>
          <w:rFonts w:hint="eastAsia"/>
        </w:rPr>
        <w:t>As they are unquestionably guilty, an act of grace must be passed in their favour, cancelling the obligation to punishment; and, accordingly, the remission of sins is an essential part of our justification.</w:t>
      </w:r>
    </w:p>
    <w:p w14:paraId="0A5E621D">
      <w:pPr>
        <w:spacing w:after="514" w:line="259" w:lineRule="auto"/>
        <w:ind w:left="0" w:firstLine="0"/>
        <w:jc w:val="left"/>
        <w:rPr>
          <w:rFonts w:hint="eastAsia"/>
        </w:rPr>
      </w:pPr>
      <w:r>
        <w:rPr>
          <w:rFonts w:hint="eastAsia"/>
        </w:rPr>
        <w:t>既然他们无疑是有罪的，就必须通过一项恩典的法令来偏袒他们，取消受罚的义务；因此，罪的赦免是我们称义的一个基本部分。</w:t>
      </w:r>
    </w:p>
    <w:p w14:paraId="4728700C">
      <w:pPr>
        <w:spacing w:after="514" w:line="259" w:lineRule="auto"/>
        <w:ind w:left="0" w:firstLine="0"/>
        <w:jc w:val="left"/>
        <w:rPr>
          <w:rFonts w:hint="eastAsia"/>
        </w:rPr>
      </w:pPr>
    </w:p>
    <w:p w14:paraId="2A145452">
      <w:pPr>
        <w:spacing w:after="514" w:line="259" w:lineRule="auto"/>
        <w:ind w:left="0" w:firstLine="0"/>
        <w:jc w:val="left"/>
        <w:rPr>
          <w:rFonts w:hint="eastAsia"/>
        </w:rPr>
      </w:pPr>
      <w:r>
        <w:rPr>
          <w:rFonts w:hint="eastAsia"/>
        </w:rPr>
        <w:t>But this is not all.</w:t>
      </w:r>
    </w:p>
    <w:p w14:paraId="1FDBD50A">
      <w:pPr>
        <w:spacing w:after="514" w:line="259" w:lineRule="auto"/>
        <w:ind w:left="0" w:firstLine="0"/>
        <w:jc w:val="left"/>
        <w:rPr>
          <w:rFonts w:hint="eastAsia"/>
        </w:rPr>
      </w:pPr>
      <w:r>
        <w:rPr>
          <w:rFonts w:hint="eastAsia"/>
        </w:rPr>
        <w:t>但这并非全部。</w:t>
      </w:r>
    </w:p>
    <w:p w14:paraId="56CAFEA8">
      <w:pPr>
        <w:spacing w:after="514" w:line="259" w:lineRule="auto"/>
        <w:ind w:left="0" w:firstLine="0"/>
        <w:jc w:val="left"/>
        <w:rPr>
          <w:rFonts w:hint="eastAsia"/>
        </w:rPr>
      </w:pPr>
    </w:p>
    <w:p w14:paraId="62E3BA9A">
      <w:pPr>
        <w:spacing w:after="514" w:line="259" w:lineRule="auto"/>
        <w:ind w:left="0" w:firstLine="0"/>
        <w:jc w:val="left"/>
        <w:rPr>
          <w:rFonts w:hint="eastAsia"/>
        </w:rPr>
      </w:pPr>
      <w:r>
        <w:rPr>
          <w:rFonts w:hint="eastAsia"/>
        </w:rPr>
        <w:t>The acquitted criminal is not necessarily restored to the favour of his prince, and entitled to the reward which was promised to an obedient subject.</w:t>
      </w:r>
    </w:p>
    <w:p w14:paraId="1D987889">
      <w:pPr>
        <w:spacing w:after="514" w:line="259" w:lineRule="auto"/>
        <w:ind w:left="0" w:firstLine="0"/>
        <w:jc w:val="left"/>
        <w:rPr>
          <w:rFonts w:hint="eastAsia"/>
        </w:rPr>
      </w:pPr>
      <w:r>
        <w:rPr>
          <w:rFonts w:hint="eastAsia"/>
        </w:rPr>
        <w:t>被宣告无罪的罪犯，并不必然恢复其君主的恩宠，也无权获得应许给顺服之臣民的奖赏。</w:t>
      </w:r>
    </w:p>
    <w:p w14:paraId="2C24DF01">
      <w:pPr>
        <w:spacing w:after="514" w:line="259" w:lineRule="auto"/>
        <w:ind w:left="0" w:firstLine="0"/>
        <w:jc w:val="left"/>
        <w:rPr>
          <w:rFonts w:hint="eastAsia"/>
        </w:rPr>
      </w:pPr>
    </w:p>
    <w:p w14:paraId="720C306C">
      <w:pPr>
        <w:spacing w:after="514" w:line="259" w:lineRule="auto"/>
        <w:ind w:left="0" w:firstLine="0"/>
        <w:jc w:val="left"/>
        <w:rPr>
          <w:rFonts w:hint="eastAsia"/>
        </w:rPr>
      </w:pPr>
      <w:r>
        <w:rPr>
          <w:rFonts w:hint="eastAsia"/>
        </w:rPr>
        <w:t>Pardon frees the sinner from the pains of hell, but gives him no right to the happiness of heaven.</w:t>
      </w:r>
    </w:p>
    <w:p w14:paraId="1F9E621F">
      <w:pPr>
        <w:spacing w:after="514" w:line="259" w:lineRule="auto"/>
        <w:ind w:left="0" w:firstLine="0"/>
        <w:jc w:val="left"/>
        <w:rPr>
          <w:rFonts w:hint="eastAsia"/>
        </w:rPr>
      </w:pPr>
      <w:r>
        <w:rPr>
          <w:rFonts w:hint="eastAsia"/>
        </w:rPr>
        <w:t>赦免使罪人脱离地狱的痛苦，但并未给予他享有天堂幸福的权利。</w:t>
      </w:r>
    </w:p>
    <w:p w14:paraId="0A5B2992">
      <w:pPr>
        <w:spacing w:after="514" w:line="259" w:lineRule="auto"/>
        <w:ind w:left="0" w:firstLine="0"/>
        <w:jc w:val="left"/>
        <w:rPr>
          <w:rFonts w:hint="eastAsia"/>
        </w:rPr>
      </w:pPr>
    </w:p>
    <w:p w14:paraId="7405FB35">
      <w:pPr>
        <w:spacing w:after="514" w:line="259" w:lineRule="auto"/>
        <w:ind w:left="0" w:firstLine="0"/>
        <w:jc w:val="left"/>
        <w:rPr>
          <w:rFonts w:hint="eastAsia"/>
        </w:rPr>
      </w:pPr>
      <w:r>
        <w:rPr>
          <w:rFonts w:hint="eastAsia"/>
        </w:rPr>
        <w:t>He must somehow be possessed of a complete righteousness, which shall answer all the demands of the law, that he may be accepted by his Maker, and obtain the eternal inheritance.</w:t>
      </w:r>
    </w:p>
    <w:p w14:paraId="68DB133A">
      <w:pPr>
        <w:spacing w:after="514" w:line="259" w:lineRule="auto"/>
        <w:ind w:left="0" w:firstLine="0"/>
        <w:jc w:val="left"/>
        <w:rPr>
          <w:rFonts w:hint="eastAsia"/>
        </w:rPr>
      </w:pPr>
      <w:r>
        <w:rPr>
          <w:rFonts w:hint="eastAsia"/>
        </w:rPr>
        <w:t>他必须以某种方式拥有一种完全的义，这义能满足律法的一切要求，好叫他能被他的造物主所悦纳，并得着永恒的产业。</w:t>
      </w:r>
    </w:p>
    <w:p w14:paraId="7ABAB3AD">
      <w:pPr>
        <w:spacing w:after="514" w:line="259" w:lineRule="auto"/>
        <w:ind w:left="0" w:firstLine="0"/>
        <w:jc w:val="left"/>
        <w:rPr>
          <w:rFonts w:hint="eastAsia"/>
        </w:rPr>
      </w:pPr>
    </w:p>
    <w:p w14:paraId="396CAAC4">
      <w:pPr>
        <w:spacing w:after="514" w:line="259" w:lineRule="auto"/>
        <w:ind w:left="0" w:firstLine="0"/>
        <w:jc w:val="left"/>
        <w:rPr>
          <w:rFonts w:hint="eastAsia"/>
        </w:rPr>
      </w:pPr>
      <w:r>
        <w:rPr>
          <w:rFonts w:hint="eastAsia"/>
        </w:rPr>
        <w:t>It may be proper by the way to remark, that our common language on this subject may give rise to misapprehension.</w:t>
      </w:r>
    </w:p>
    <w:p w14:paraId="6511AFEA">
      <w:pPr>
        <w:spacing w:after="514" w:line="259" w:lineRule="auto"/>
        <w:ind w:left="0" w:firstLine="0"/>
        <w:jc w:val="left"/>
        <w:rPr>
          <w:rFonts w:hint="eastAsia"/>
        </w:rPr>
      </w:pPr>
      <w:r>
        <w:rPr>
          <w:rFonts w:hint="eastAsia"/>
        </w:rPr>
        <w:t>顺便提一下，我们在这个主题上的常用语言可能会引起误解。</w:t>
      </w:r>
    </w:p>
    <w:p w14:paraId="653E691E">
      <w:pPr>
        <w:spacing w:after="514" w:line="259" w:lineRule="auto"/>
        <w:ind w:left="0" w:firstLine="0"/>
        <w:jc w:val="left"/>
        <w:rPr>
          <w:rFonts w:hint="eastAsia"/>
        </w:rPr>
      </w:pPr>
    </w:p>
    <w:p w14:paraId="1278BA77">
      <w:pPr>
        <w:spacing w:after="514" w:line="259" w:lineRule="auto"/>
        <w:ind w:left="0" w:firstLine="0"/>
        <w:jc w:val="left"/>
        <w:rPr>
          <w:rFonts w:hint="eastAsia"/>
        </w:rPr>
      </w:pPr>
      <w:r>
        <w:rPr>
          <w:rFonts w:hint="eastAsia"/>
        </w:rPr>
        <w:t>We often speak of the pardon of sin, and the possession of a justifying righteousness, as if they were distinct; and hence it may be supposed, that the one might be enjoyed without the other.</w:t>
      </w:r>
    </w:p>
    <w:p w14:paraId="1B78E858">
      <w:pPr>
        <w:spacing w:after="514" w:line="259" w:lineRule="auto"/>
        <w:ind w:left="0" w:firstLine="0"/>
        <w:jc w:val="left"/>
        <w:rPr>
          <w:rFonts w:hint="eastAsia"/>
        </w:rPr>
      </w:pPr>
      <w:r>
        <w:rPr>
          <w:rFonts w:hint="eastAsia"/>
        </w:rPr>
        <w:t>我们常常谈论罪的赦免，以及拥有称义的义，仿佛它们是截然不同的；因此，可能会有人认为，可以享有其一而无另一。</w:t>
      </w:r>
    </w:p>
    <w:p w14:paraId="773785DB">
      <w:pPr>
        <w:spacing w:after="514" w:line="259" w:lineRule="auto"/>
        <w:ind w:left="0" w:firstLine="0"/>
        <w:jc w:val="left"/>
        <w:rPr>
          <w:rFonts w:hint="eastAsia"/>
        </w:rPr>
      </w:pPr>
    </w:p>
    <w:p w14:paraId="07F1B9B1">
      <w:pPr>
        <w:spacing w:after="514" w:line="259" w:lineRule="auto"/>
        <w:ind w:left="0" w:firstLine="0"/>
        <w:jc w:val="left"/>
        <w:rPr>
          <w:rFonts w:hint="eastAsia"/>
        </w:rPr>
      </w:pPr>
      <w:r>
        <w:rPr>
          <w:rFonts w:hint="eastAsia"/>
        </w:rPr>
        <w:t>This is the inference suggested, when it is sometimes inaccurately stated, that justification consists in the forgiveness of sin and the imputation of righteousness.</w:t>
      </w:r>
    </w:p>
    <w:p w14:paraId="5F8531D4">
      <w:pPr>
        <w:spacing w:after="514" w:line="259" w:lineRule="auto"/>
        <w:ind w:left="0" w:firstLine="0"/>
        <w:jc w:val="left"/>
        <w:rPr>
          <w:rFonts w:hint="eastAsia"/>
        </w:rPr>
      </w:pPr>
      <w:r>
        <w:rPr>
          <w:rFonts w:hint="eastAsia"/>
        </w:rPr>
        <w:t>当有时不准确地陈述称义在于罪的赦免和义的归算时，就暗示了这样的推论。</w:t>
      </w:r>
    </w:p>
    <w:p w14:paraId="55817391">
      <w:pPr>
        <w:spacing w:after="514" w:line="259" w:lineRule="auto"/>
        <w:ind w:left="0" w:firstLine="0"/>
        <w:jc w:val="left"/>
        <w:rPr>
          <w:rFonts w:hint="eastAsia"/>
        </w:rPr>
      </w:pPr>
    </w:p>
    <w:p w14:paraId="6182197B">
      <w:pPr>
        <w:spacing w:after="514" w:line="259" w:lineRule="auto"/>
        <w:ind w:left="0" w:firstLine="0"/>
        <w:jc w:val="left"/>
        <w:rPr>
          <w:rFonts w:hint="eastAsia"/>
        </w:rPr>
      </w:pPr>
      <w:r>
        <w:rPr>
          <w:rFonts w:hint="eastAsia"/>
        </w:rPr>
        <w:t>But the truth is, that the imputation of righteousness is the foundation of pardon, as well as of restoration to the favour of God.</w:t>
      </w:r>
    </w:p>
    <w:p w14:paraId="59D6B09C">
      <w:pPr>
        <w:spacing w:after="514" w:line="259" w:lineRule="auto"/>
        <w:ind w:left="0" w:firstLine="0"/>
        <w:jc w:val="left"/>
        <w:rPr>
          <w:rFonts w:hint="eastAsia"/>
        </w:rPr>
      </w:pPr>
      <w:r>
        <w:rPr>
          <w:rFonts w:hint="eastAsia"/>
        </w:rPr>
        <w:t>但事实是，义的归算是赦免的根基，也是恢复到神恩惠中的根基。</w:t>
      </w:r>
    </w:p>
    <w:p w14:paraId="775CF179">
      <w:pPr>
        <w:spacing w:after="514" w:line="259" w:lineRule="auto"/>
        <w:ind w:left="0" w:firstLine="0"/>
        <w:jc w:val="left"/>
        <w:rPr>
          <w:rFonts w:hint="eastAsia"/>
        </w:rPr>
      </w:pPr>
    </w:p>
    <w:p w14:paraId="43AA7E84">
      <w:pPr>
        <w:spacing w:after="514" w:line="259" w:lineRule="auto"/>
        <w:ind w:left="0" w:firstLine="0"/>
        <w:jc w:val="left"/>
        <w:rPr>
          <w:rFonts w:hint="eastAsia"/>
        </w:rPr>
      </w:pPr>
      <w:r>
        <w:rPr>
          <w:rFonts w:hint="eastAsia"/>
        </w:rPr>
        <w:t>The righteousness of Christ, although it is strictly one and cannot be divided, is distinguished, for the sake of explanation, into active and passive; the former denoting his obedience to the precepts, and the latter his endurance of the penalty.</w:t>
      </w:r>
    </w:p>
    <w:p w14:paraId="79B165FE">
      <w:pPr>
        <w:spacing w:after="514" w:line="259" w:lineRule="auto"/>
        <w:ind w:left="0" w:firstLine="0"/>
        <w:jc w:val="left"/>
        <w:rPr>
          <w:rFonts w:hint="eastAsia"/>
        </w:rPr>
      </w:pPr>
      <w:r>
        <w:rPr>
          <w:rFonts w:hint="eastAsia"/>
        </w:rPr>
        <w:t>基督的义，虽然严格来说是一，不可分割，但为了解释的缘故，被区分为主动的和被动的；前者指祂对诫命的顺服，后者指祂对刑罚的忍受。</w:t>
      </w:r>
    </w:p>
    <w:p w14:paraId="33693D09">
      <w:pPr>
        <w:spacing w:after="514" w:line="259" w:lineRule="auto"/>
        <w:ind w:left="0" w:firstLine="0"/>
        <w:jc w:val="left"/>
        <w:rPr>
          <w:rFonts w:hint="eastAsia"/>
        </w:rPr>
      </w:pPr>
    </w:p>
    <w:p w14:paraId="68DD33B6">
      <w:pPr>
        <w:spacing w:after="514" w:line="259" w:lineRule="auto"/>
        <w:ind w:left="0" w:firstLine="0"/>
        <w:jc w:val="left"/>
        <w:rPr>
          <w:rFonts w:hint="eastAsia"/>
        </w:rPr>
      </w:pPr>
      <w:r>
        <w:rPr>
          <w:rFonts w:hint="eastAsia"/>
        </w:rPr>
        <w:t>There is an imputation of his whole righteousness to the believer, and, in the language of scholastic theology, it is the material cause of our justification.</w:t>
      </w:r>
    </w:p>
    <w:p w14:paraId="666DD7C0">
      <w:pPr>
        <w:spacing w:after="514" w:line="259" w:lineRule="auto"/>
        <w:ind w:left="0" w:firstLine="0"/>
        <w:jc w:val="left"/>
        <w:rPr>
          <w:rFonts w:hint="eastAsia"/>
        </w:rPr>
      </w:pPr>
      <w:r>
        <w:rPr>
          <w:rFonts w:hint="eastAsia"/>
        </w:rPr>
        <w:t>有祂全部的义归算给信徒，并且，用经院神学的语言来说，这是我们称义的质料因。</w:t>
      </w:r>
    </w:p>
    <w:p w14:paraId="312CE8CC">
      <w:pPr>
        <w:spacing w:after="514" w:line="259" w:lineRule="auto"/>
        <w:ind w:left="0" w:firstLine="0"/>
        <w:jc w:val="left"/>
        <w:rPr>
          <w:rFonts w:hint="eastAsia"/>
        </w:rPr>
      </w:pPr>
    </w:p>
    <w:p w14:paraId="7EE249BC">
      <w:pPr>
        <w:spacing w:after="514" w:line="259" w:lineRule="auto"/>
        <w:ind w:left="0" w:firstLine="0"/>
        <w:jc w:val="left"/>
        <w:rPr>
          <w:rFonts w:hint="eastAsia"/>
        </w:rPr>
      </w:pPr>
      <w:r>
        <w:rPr>
          <w:rFonts w:hint="eastAsia"/>
        </w:rPr>
        <w:t>These remarks have led me to anticipate a subsequent department of the doctrine; but I deemed it necessary to make them at this time, to guard against any misapprehension of what I have said, that more than pardon is necessary to the sinner, and that he must be possessed of a complete righteousness, a righteousness corresponding to the precept, as well as to the penalty, in order to his being accepted by his Maker.</w:t>
      </w:r>
    </w:p>
    <w:p w14:paraId="3CCF234C">
      <w:pPr>
        <w:spacing w:after="514" w:line="259" w:lineRule="auto"/>
        <w:ind w:left="0" w:firstLine="0"/>
        <w:jc w:val="left"/>
        <w:rPr>
          <w:rFonts w:hint="eastAsia"/>
        </w:rPr>
      </w:pPr>
      <w:r>
        <w:rPr>
          <w:rFonts w:hint="eastAsia"/>
        </w:rPr>
        <w:t>这些评论使我预先论述了该教义的一个后续部分；但我认为此时有必要作出这些评论，以防止对我所说的，即罪人不仅需要赦免，还必须拥有一种完全的义，一种既与诫命相符，也与刑罚相符的义，才能被他的造物主所悦纳，产生任何误解。</w:t>
      </w:r>
    </w:p>
    <w:p w14:paraId="7A1FB355">
      <w:pPr>
        <w:spacing w:after="514" w:line="259" w:lineRule="auto"/>
        <w:ind w:left="0" w:firstLine="0"/>
        <w:jc w:val="left"/>
        <w:rPr>
          <w:rFonts w:hint="eastAsia"/>
        </w:rPr>
      </w:pPr>
    </w:p>
    <w:p w14:paraId="33071E0C">
      <w:pPr>
        <w:spacing w:after="514" w:line="259" w:lineRule="auto"/>
        <w:ind w:left="0" w:firstLine="0"/>
        <w:jc w:val="left"/>
        <w:rPr>
          <w:rFonts w:hint="eastAsia"/>
        </w:rPr>
      </w:pPr>
      <w:r>
        <w:rPr>
          <w:rFonts w:hint="eastAsia"/>
        </w:rPr>
        <w:t>It is therefore an important question, how this righteousness may be obtained; and there are only two ways in which it can be conceived to be acquired; by our personal obedience, or by the imputation of the righteousness of another.</w:t>
      </w:r>
    </w:p>
    <w:p w14:paraId="7E5A5715">
      <w:pPr>
        <w:spacing w:after="514" w:line="259" w:lineRule="auto"/>
        <w:ind w:left="0" w:firstLine="0"/>
        <w:jc w:val="left"/>
        <w:rPr>
          <w:rFonts w:hint="eastAsia"/>
        </w:rPr>
      </w:pPr>
      <w:r>
        <w:rPr>
          <w:rFonts w:hint="eastAsia"/>
        </w:rPr>
        <w:t>因此，一个重要的问题是，如何获得这义；可以设想有两种方式获得它；通过我们个人的顺服，或通过他人之义的归算。</w:t>
      </w:r>
    </w:p>
    <w:p w14:paraId="49C20C9A">
      <w:pPr>
        <w:spacing w:after="514" w:line="259" w:lineRule="auto"/>
        <w:ind w:left="0" w:firstLine="0"/>
        <w:jc w:val="left"/>
        <w:rPr>
          <w:rFonts w:hint="eastAsia"/>
        </w:rPr>
      </w:pPr>
    </w:p>
    <w:p w14:paraId="2A3E4D76">
      <w:pPr>
        <w:spacing w:after="514" w:line="259" w:lineRule="auto"/>
        <w:ind w:left="0" w:firstLine="0"/>
        <w:jc w:val="left"/>
        <w:rPr>
          <w:rFonts w:hint="eastAsia"/>
        </w:rPr>
      </w:pPr>
      <w:r>
        <w:rPr>
          <w:rFonts w:hint="eastAsia"/>
        </w:rPr>
        <w:t>I have endeavoured to prove, that the attainment of it in the first way is possible, by showing you that the demands of the law are so extensive that no man living can comply with them.</w:t>
      </w:r>
    </w:p>
    <w:p w14:paraId="37585014">
      <w:pPr>
        <w:spacing w:after="514" w:line="259" w:lineRule="auto"/>
        <w:ind w:left="0" w:firstLine="0"/>
        <w:jc w:val="left"/>
        <w:rPr>
          <w:rFonts w:hint="eastAsia"/>
        </w:rPr>
      </w:pPr>
      <w:r>
        <w:rPr>
          <w:rFonts w:hint="eastAsia"/>
        </w:rPr>
        <w:t>我已努力证明，通过第一种方式获得它是可能的，即向你们表明律法的要求是如此之广，以至于活着的无人能遵行。</w:t>
      </w:r>
    </w:p>
    <w:p w14:paraId="5F471679">
      <w:pPr>
        <w:spacing w:after="514" w:line="259" w:lineRule="auto"/>
        <w:ind w:left="0" w:firstLine="0"/>
        <w:jc w:val="left"/>
        <w:rPr>
          <w:rFonts w:hint="eastAsia"/>
        </w:rPr>
      </w:pPr>
    </w:p>
    <w:p w14:paraId="36AFC216">
      <w:pPr>
        <w:spacing w:after="514" w:line="259" w:lineRule="auto"/>
        <w:ind w:left="0" w:firstLine="0"/>
        <w:jc w:val="left"/>
        <w:rPr>
          <w:rFonts w:hint="eastAsia"/>
        </w:rPr>
      </w:pPr>
      <w:r>
        <w:rPr>
          <w:rFonts w:hint="eastAsia"/>
        </w:rPr>
        <w:t>It requires obedience to all its precepts, without a single exception; obedience absolutely perfect, a failure in one act, or in the motive from which it is performed, being sufficient to invalidate the whole; and obedience continued to the end of life, because no prior term is fixed, and it is after death that the final judgment will take place.</w:t>
      </w:r>
    </w:p>
    <w:p w14:paraId="6F4EE892">
      <w:pPr>
        <w:spacing w:after="514" w:line="259" w:lineRule="auto"/>
        <w:ind w:left="0" w:firstLine="0"/>
        <w:jc w:val="left"/>
        <w:rPr>
          <w:rFonts w:hint="eastAsia"/>
        </w:rPr>
      </w:pPr>
      <w:r>
        <w:rPr>
          <w:rFonts w:hint="eastAsia"/>
        </w:rPr>
        <w:t>它要求顺服其所有诫命，无一例外；绝对完美的顺服，一个行为的失败，或其动机的失败，就足以使全部失效；并且是持续到生命终结的顺服，因为没有设定先前的期限，并且最终的审判将在死后进行。</w:t>
      </w:r>
    </w:p>
    <w:p w14:paraId="28323312">
      <w:pPr>
        <w:spacing w:after="514" w:line="259" w:lineRule="auto"/>
        <w:ind w:left="0" w:firstLine="0"/>
        <w:jc w:val="left"/>
        <w:rPr>
          <w:rFonts w:hint="eastAsia"/>
        </w:rPr>
      </w:pPr>
    </w:p>
    <w:p w14:paraId="4CC27D6B">
      <w:pPr>
        <w:spacing w:after="514" w:line="259" w:lineRule="auto"/>
        <w:ind w:left="0" w:firstLine="0"/>
        <w:jc w:val="left"/>
        <w:rPr>
          <w:rFonts w:hint="eastAsia"/>
        </w:rPr>
      </w:pPr>
      <w:r>
        <w:rPr>
          <w:rFonts w:hint="eastAsia"/>
        </w:rPr>
        <w:t>To every person who considers the extent of these demands, it will appear as impossible for the descendants of Adam, in their present state of weakness and depravity, to fulfil them, as it is to remove mountains by a word, or to ascend to heaven by a wish.</w:t>
      </w:r>
    </w:p>
    <w:p w14:paraId="462470EA">
      <w:pPr>
        <w:spacing w:after="514" w:line="259" w:lineRule="auto"/>
        <w:ind w:left="0" w:firstLine="0"/>
        <w:jc w:val="left"/>
        <w:rPr>
          <w:rFonts w:hint="eastAsia"/>
        </w:rPr>
      </w:pPr>
      <w:r>
        <w:rPr>
          <w:rFonts w:hint="eastAsia"/>
        </w:rPr>
        <w:t>对于每一个思考这些要求之广的人来说，亚当的后裔，在他们目前软弱和败坏的状态中，要履行它们，就如同用一句话移山，或用一个愿望升天一样不可能。</w:t>
      </w:r>
    </w:p>
    <w:p w14:paraId="16C29214">
      <w:pPr>
        <w:spacing w:after="514" w:line="259" w:lineRule="auto"/>
        <w:ind w:left="0" w:firstLine="0"/>
        <w:jc w:val="left"/>
        <w:rPr>
          <w:rFonts w:hint="eastAsia"/>
        </w:rPr>
      </w:pPr>
    </w:p>
    <w:p w14:paraId="4F0F10FE">
      <w:pPr>
        <w:spacing w:after="514" w:line="259" w:lineRule="auto"/>
        <w:ind w:left="0" w:firstLine="0"/>
        <w:jc w:val="left"/>
        <w:rPr>
          <w:rFonts w:hint="eastAsia"/>
        </w:rPr>
      </w:pPr>
      <w:r>
        <w:rPr>
          <w:rFonts w:hint="eastAsia"/>
        </w:rPr>
        <w:t>The notion of sinless perfection as attainable in this life, which has been broached in modern times, could arise only in minds disordered by enthusiasm, or blinded by profound ignorance of human nature, and the Divine law.</w:t>
      </w:r>
    </w:p>
    <w:p w14:paraId="15889EBE">
      <w:pPr>
        <w:spacing w:after="514" w:line="259" w:lineRule="auto"/>
        <w:ind w:left="0" w:firstLine="0"/>
        <w:jc w:val="left"/>
        <w:rPr>
          <w:rFonts w:hint="eastAsia"/>
        </w:rPr>
      </w:pPr>
      <w:r>
        <w:rPr>
          <w:rFonts w:hint="eastAsia"/>
        </w:rPr>
        <w:t>无罪的完美可以在今生达到的观念，是近代提出的，它只能产生于被狂热所扰乱，或被对人性和神圣律法的深切无知所蒙蔽的心思中。</w:t>
      </w:r>
    </w:p>
    <w:p w14:paraId="66C161BB">
      <w:pPr>
        <w:spacing w:after="514" w:line="259" w:lineRule="auto"/>
        <w:ind w:left="0" w:firstLine="0"/>
        <w:jc w:val="left"/>
        <w:rPr>
          <w:rFonts w:hint="eastAsia"/>
        </w:rPr>
      </w:pPr>
    </w:p>
    <w:p w14:paraId="290D927F">
      <w:pPr>
        <w:spacing w:after="514" w:line="259" w:lineRule="auto"/>
        <w:ind w:left="0" w:firstLine="0"/>
        <w:jc w:val="left"/>
        <w:rPr>
          <w:rFonts w:hint="eastAsia"/>
        </w:rPr>
      </w:pPr>
      <w:r>
        <w:rPr>
          <w:rFonts w:hint="eastAsia"/>
        </w:rPr>
        <w:t>I might therefore proceed to show you that we are justified by the righteousness of another, did not a new obstacle present itself, which it is necessary to remove out of the way.</w:t>
      </w:r>
    </w:p>
    <w:p w14:paraId="68AA6524">
      <w:pPr>
        <w:spacing w:after="514" w:line="259" w:lineRule="auto"/>
        <w:ind w:left="0" w:firstLine="0"/>
        <w:jc w:val="left"/>
        <w:rPr>
          <w:rFonts w:hint="eastAsia"/>
        </w:rPr>
      </w:pPr>
      <w:r>
        <w:rPr>
          <w:rFonts w:hint="eastAsia"/>
        </w:rPr>
        <w:t>因此，我本可以接着向你们表明，我们是因他人的义而被称义的，若非一个新的障碍出现，这障碍是必须被清除的。</w:t>
      </w:r>
    </w:p>
    <w:p w14:paraId="15F5CD25">
      <w:pPr>
        <w:spacing w:after="514" w:line="259" w:lineRule="auto"/>
        <w:ind w:left="0" w:firstLine="0"/>
        <w:jc w:val="left"/>
        <w:rPr>
          <w:rFonts w:hint="eastAsia"/>
        </w:rPr>
      </w:pPr>
    </w:p>
    <w:p w14:paraId="697C9F6E">
      <w:pPr>
        <w:spacing w:after="514" w:line="259" w:lineRule="auto"/>
        <w:ind w:left="0" w:firstLine="0"/>
        <w:jc w:val="left"/>
        <w:rPr>
          <w:rFonts w:hint="eastAsia"/>
        </w:rPr>
      </w:pPr>
      <w:r>
        <w:rPr>
          <w:rFonts w:hint="eastAsia"/>
        </w:rPr>
        <w:t>The pride of the human heart, unwilling to forego its claims to the favour of God, has exerted its ingenuity in devising a method of evading the force of the argument founded on the high demands of the law.</w:t>
      </w:r>
    </w:p>
    <w:p w14:paraId="57549886">
      <w:pPr>
        <w:spacing w:after="514" w:line="259" w:lineRule="auto"/>
        <w:ind w:left="0" w:firstLine="0"/>
        <w:jc w:val="left"/>
        <w:rPr>
          <w:rFonts w:hint="eastAsia"/>
        </w:rPr>
      </w:pPr>
      <w:r>
        <w:rPr>
          <w:rFonts w:hint="eastAsia"/>
        </w:rPr>
        <w:t>人心的骄傲，不愿放弃它对神恩惠的主张，已发挥其巧智，设计出一种方法，来规避建立在律法高要求之上的论证的力量。</w:t>
      </w:r>
    </w:p>
    <w:p w14:paraId="31E9B5B6">
      <w:pPr>
        <w:spacing w:after="514" w:line="259" w:lineRule="auto"/>
        <w:ind w:left="0" w:firstLine="0"/>
        <w:jc w:val="left"/>
        <w:rPr>
          <w:rFonts w:hint="eastAsia"/>
        </w:rPr>
      </w:pPr>
    </w:p>
    <w:p w14:paraId="07FDC9C8">
      <w:pPr>
        <w:spacing w:after="514" w:line="259" w:lineRule="auto"/>
        <w:ind w:left="0" w:firstLine="0"/>
        <w:jc w:val="left"/>
        <w:rPr>
          <w:rFonts w:hint="eastAsia"/>
        </w:rPr>
      </w:pPr>
      <w:r>
        <w:rPr>
          <w:rFonts w:hint="eastAsia"/>
        </w:rPr>
        <w:t>It is granted, we are told, that we are unable to fulfil them; but it is added, that the original terms upon which eternal life was promised are relaxed.</w:t>
      </w:r>
    </w:p>
    <w:p w14:paraId="03E3DAE7">
      <w:pPr>
        <w:spacing w:after="514" w:line="259" w:lineRule="auto"/>
        <w:ind w:left="0" w:firstLine="0"/>
        <w:jc w:val="left"/>
        <w:rPr>
          <w:rFonts w:hint="eastAsia"/>
        </w:rPr>
      </w:pPr>
      <w:r>
        <w:rPr>
          <w:rFonts w:hint="eastAsia"/>
        </w:rPr>
        <w:t>据说，我们被告知，我们无力履行它们；但又补充说，应许永生的原始条件已经放宽了。</w:t>
      </w:r>
    </w:p>
    <w:p w14:paraId="64CE6F03">
      <w:pPr>
        <w:spacing w:after="514" w:line="259" w:lineRule="auto"/>
        <w:ind w:left="0" w:firstLine="0"/>
        <w:jc w:val="left"/>
        <w:rPr>
          <w:rFonts w:hint="eastAsia"/>
        </w:rPr>
      </w:pPr>
    </w:p>
    <w:p w14:paraId="7CDCE431">
      <w:pPr>
        <w:spacing w:after="514" w:line="259" w:lineRule="auto"/>
        <w:ind w:left="0" w:firstLine="0"/>
        <w:jc w:val="left"/>
        <w:rPr>
          <w:rFonts w:hint="eastAsia"/>
        </w:rPr>
      </w:pPr>
      <w:r>
        <w:rPr>
          <w:rFonts w:hint="eastAsia"/>
        </w:rPr>
        <w:t>God has been graciously pleased, for the sake of Christ, to make a new covenant with us, in which he promises to pardon our sins upon repentance, and since we cannot perform perfect, to accept of sincere obedience as the ground of our justification.</w:t>
      </w:r>
    </w:p>
    <w:p w14:paraId="2EFCFBE3">
      <w:pPr>
        <w:spacing w:after="514" w:line="259" w:lineRule="auto"/>
        <w:ind w:left="0" w:firstLine="0"/>
        <w:jc w:val="left"/>
        <w:rPr>
          <w:rFonts w:hint="eastAsia"/>
        </w:rPr>
      </w:pPr>
      <w:r>
        <w:rPr>
          <w:rFonts w:hint="eastAsia"/>
        </w:rPr>
        <w:t>神已因基督的缘故，恩慈地乐意与我们立了一个新约，在其中祂应许我们悔改就赦免我们的罪，并且，既然我们不能行完全的顺服，就悦纳我们真诚的顺服作为我们称义的根基。</w:t>
      </w:r>
    </w:p>
    <w:p w14:paraId="6A730621">
      <w:pPr>
        <w:spacing w:after="514" w:line="259" w:lineRule="auto"/>
        <w:ind w:left="0" w:firstLine="0"/>
        <w:jc w:val="left"/>
        <w:rPr>
          <w:rFonts w:hint="eastAsia"/>
        </w:rPr>
      </w:pPr>
    </w:p>
    <w:p w14:paraId="3B13985B">
      <w:pPr>
        <w:spacing w:after="514" w:line="259" w:lineRule="auto"/>
        <w:ind w:left="0" w:firstLine="0"/>
        <w:jc w:val="left"/>
        <w:rPr>
          <w:rFonts w:hint="eastAsia"/>
        </w:rPr>
      </w:pPr>
      <w:r>
        <w:rPr>
          <w:rFonts w:hint="eastAsia"/>
        </w:rPr>
        <w:t>This doctrine is laid down in a variety of terms, and with greater or less degrees of plainness; but I have stated the substance of what is maintained by Divines of a particular class.</w:t>
      </w:r>
    </w:p>
    <w:p w14:paraId="15B478E2">
      <w:pPr>
        <w:spacing w:after="514" w:line="259" w:lineRule="auto"/>
        <w:ind w:left="0" w:firstLine="0"/>
        <w:jc w:val="left"/>
        <w:rPr>
          <w:rFonts w:hint="eastAsia"/>
        </w:rPr>
      </w:pPr>
      <w:r>
        <w:rPr>
          <w:rFonts w:hint="eastAsia"/>
        </w:rPr>
        <w:t>这一教义以各种词语，以及或多或少的清晰度被陈述出来；但我已陈述了某一类神学家所主张的实质内容。</w:t>
      </w:r>
    </w:p>
    <w:p w14:paraId="40E1A8A1">
      <w:pPr>
        <w:spacing w:after="514" w:line="259" w:lineRule="auto"/>
        <w:ind w:left="0" w:firstLine="0"/>
        <w:jc w:val="left"/>
        <w:rPr>
          <w:rFonts w:hint="eastAsia"/>
        </w:rPr>
      </w:pPr>
    </w:p>
    <w:p w14:paraId="54D86D76">
      <w:pPr>
        <w:spacing w:after="514" w:line="259" w:lineRule="auto"/>
        <w:ind w:left="0" w:firstLine="0"/>
        <w:jc w:val="left"/>
        <w:rPr>
          <w:rFonts w:hint="eastAsia"/>
        </w:rPr>
      </w:pPr>
      <w:r>
        <w:rPr>
          <w:rFonts w:hint="eastAsia"/>
        </w:rPr>
        <w:t>To give it the more plausibility, it is acknowledged, that still our salvation is of grace, because there is grace displayed in lowering the demands of the law, and grace is communicated to assist us; although it turns out to be such aid as we may use or not as we please, and as will be of little avail without vigorous exertions of our own.</w:t>
      </w:r>
    </w:p>
    <w:p w14:paraId="69532949">
      <w:pPr>
        <w:spacing w:after="514" w:line="259" w:lineRule="auto"/>
        <w:ind w:left="0" w:firstLine="0"/>
        <w:jc w:val="left"/>
        <w:rPr>
          <w:rFonts w:hint="eastAsia"/>
        </w:rPr>
      </w:pPr>
      <w:r>
        <w:rPr>
          <w:rFonts w:hint="eastAsia"/>
        </w:rPr>
        <w:t>为了使其更具说服力，人们承认，我们的救恩仍然是出于恩典，因为在降低律法的要求中显明了恩典，并且恩典被传达来帮助我们；尽管结果证明，这种帮助是我们可以随意使用或不使用的，并且没有我们自己有力的努力，将无济于事。</w:t>
      </w:r>
    </w:p>
    <w:p w14:paraId="43857BFF">
      <w:pPr>
        <w:spacing w:after="514" w:line="259" w:lineRule="auto"/>
        <w:ind w:left="0" w:firstLine="0"/>
        <w:jc w:val="left"/>
        <w:rPr>
          <w:rFonts w:hint="eastAsia"/>
        </w:rPr>
      </w:pPr>
    </w:p>
    <w:p w14:paraId="534CAF11">
      <w:pPr>
        <w:spacing w:after="514" w:line="259" w:lineRule="auto"/>
        <w:ind w:left="0" w:firstLine="0"/>
        <w:jc w:val="left"/>
        <w:rPr>
          <w:rFonts w:hint="eastAsia"/>
        </w:rPr>
      </w:pPr>
      <w:r>
        <w:rPr>
          <w:rFonts w:hint="eastAsia"/>
        </w:rPr>
        <w:t>It is also acknowledged, that we are under high obligations to our Saviour, in consequence of whose mediation this new law has been given, and what may be wanting in our obedience is supplied by his merit.</w:t>
      </w:r>
    </w:p>
    <w:p w14:paraId="352B07AD">
      <w:pPr>
        <w:spacing w:after="514" w:line="259" w:lineRule="auto"/>
        <w:ind w:left="0" w:firstLine="0"/>
        <w:jc w:val="left"/>
        <w:rPr>
          <w:rFonts w:hint="eastAsia"/>
        </w:rPr>
      </w:pPr>
      <w:r>
        <w:rPr>
          <w:rFonts w:hint="eastAsia"/>
        </w:rPr>
        <w:t>人们也承认，我们对我们的救主负有崇高的义务，由于祂的中保，这新律法才得以赐下，并且我们顺服中所欠缺的，由祂的功绩来补足。</w:t>
      </w:r>
    </w:p>
    <w:p w14:paraId="72F0138F">
      <w:pPr>
        <w:spacing w:after="514" w:line="259" w:lineRule="auto"/>
        <w:ind w:left="0" w:firstLine="0"/>
        <w:jc w:val="left"/>
        <w:rPr>
          <w:rFonts w:hint="eastAsia"/>
        </w:rPr>
      </w:pPr>
    </w:p>
    <w:p w14:paraId="22B479B2">
      <w:pPr>
        <w:spacing w:after="514" w:line="259" w:lineRule="auto"/>
        <w:ind w:left="0" w:firstLine="0"/>
        <w:jc w:val="left"/>
        <w:rPr>
          <w:rFonts w:hint="eastAsia"/>
        </w:rPr>
      </w:pPr>
      <w:r>
        <w:rPr>
          <w:rFonts w:hint="eastAsia"/>
        </w:rPr>
        <w:t>The scheme, however, is manifestly an attempt to establish our own righteousness, from a reluctance to submit to the righteousness of God.</w:t>
      </w:r>
    </w:p>
    <w:p w14:paraId="09B6CEF2">
      <w:pPr>
        <w:spacing w:after="514" w:line="259" w:lineRule="auto"/>
        <w:ind w:left="0" w:firstLine="0"/>
        <w:jc w:val="left"/>
        <w:rPr>
          <w:rFonts w:hint="eastAsia"/>
        </w:rPr>
      </w:pPr>
      <w:r>
        <w:rPr>
          <w:rFonts w:hint="eastAsia"/>
        </w:rPr>
        <w:t>然而，这个方案显然是试图建立我们自己的义，出于不愿顺服神的义。</w:t>
      </w:r>
    </w:p>
    <w:p w14:paraId="2B7460A1">
      <w:pPr>
        <w:spacing w:after="514" w:line="259" w:lineRule="auto"/>
        <w:ind w:left="0" w:firstLine="0"/>
        <w:jc w:val="left"/>
        <w:rPr>
          <w:rFonts w:hint="eastAsia"/>
        </w:rPr>
      </w:pPr>
    </w:p>
    <w:p w14:paraId="4567F3FF">
      <w:pPr>
        <w:spacing w:after="514" w:line="259" w:lineRule="auto"/>
        <w:ind w:left="0" w:firstLine="0"/>
        <w:jc w:val="left"/>
        <w:rPr>
          <w:rFonts w:hint="eastAsia"/>
        </w:rPr>
      </w:pPr>
      <w:r>
        <w:rPr>
          <w:rFonts w:hint="eastAsia"/>
        </w:rPr>
        <w:t>It is a miserable mixture of the law and the gospel, an illicit association of the righteousness of Christ and that of the sinner, an abortive effort to defend the doctrine of justification by works against the solemn denunciations of Scripture.</w:t>
      </w:r>
    </w:p>
    <w:p w14:paraId="5AA7C541">
      <w:pPr>
        <w:spacing w:after="514" w:line="259" w:lineRule="auto"/>
        <w:ind w:left="0" w:firstLine="0"/>
        <w:jc w:val="left"/>
        <w:rPr>
          <w:rFonts w:hint="eastAsia"/>
        </w:rPr>
      </w:pPr>
      <w:r>
        <w:rPr>
          <w:rFonts w:hint="eastAsia"/>
        </w:rPr>
        <w:t>这是一个律法与福音的可悲混合物，一个基督之义与罪人之义的不正当结合，一个徒劳地试图捍卫因行为称义的教义，以抵挡圣经庄严谴责的努力。</w:t>
      </w:r>
    </w:p>
    <w:p w14:paraId="70E9206F">
      <w:pPr>
        <w:spacing w:after="514" w:line="259" w:lineRule="auto"/>
        <w:ind w:left="0" w:firstLine="0"/>
        <w:jc w:val="left"/>
        <w:rPr>
          <w:rFonts w:hint="eastAsia"/>
        </w:rPr>
      </w:pPr>
    </w:p>
    <w:p w14:paraId="070F42A8">
      <w:pPr>
        <w:spacing w:after="514" w:line="259" w:lineRule="auto"/>
        <w:ind w:left="0" w:firstLine="0"/>
        <w:jc w:val="left"/>
        <w:rPr>
          <w:rFonts w:hint="eastAsia"/>
        </w:rPr>
      </w:pPr>
      <w:r>
        <w:rPr>
          <w:rFonts w:hint="eastAsia"/>
        </w:rPr>
        <w:t>Upon this scheme I make the following remarks.</w:t>
      </w:r>
    </w:p>
    <w:p w14:paraId="33EC3FA7">
      <w:pPr>
        <w:spacing w:after="514" w:line="259" w:lineRule="auto"/>
        <w:ind w:left="0" w:firstLine="0"/>
        <w:jc w:val="left"/>
        <w:rPr>
          <w:rFonts w:hint="eastAsia"/>
        </w:rPr>
      </w:pPr>
      <w:r>
        <w:rPr>
          <w:rFonts w:hint="eastAsia"/>
        </w:rPr>
        <w:t>关于这个方案，我作以下评论。</w:t>
      </w:r>
    </w:p>
    <w:p w14:paraId="698A1EDC">
      <w:pPr>
        <w:spacing w:after="514" w:line="259" w:lineRule="auto"/>
        <w:ind w:left="0" w:firstLine="0"/>
        <w:jc w:val="left"/>
        <w:rPr>
          <w:rFonts w:hint="eastAsia"/>
        </w:rPr>
      </w:pPr>
    </w:p>
    <w:p w14:paraId="0277EF51">
      <w:pPr>
        <w:spacing w:after="514" w:line="259" w:lineRule="auto"/>
        <w:ind w:left="0" w:firstLine="0"/>
        <w:jc w:val="left"/>
        <w:rPr>
          <w:rFonts w:hint="eastAsia"/>
        </w:rPr>
      </w:pPr>
      <w:r>
        <w:rPr>
          <w:rFonts w:hint="eastAsia"/>
        </w:rPr>
        <w:t>First, There is not the slightest vestige of it to be found in the Scriptures.</w:t>
      </w:r>
    </w:p>
    <w:p w14:paraId="659BEC40">
      <w:pPr>
        <w:spacing w:after="514" w:line="259" w:lineRule="auto"/>
        <w:ind w:left="0" w:firstLine="0"/>
        <w:jc w:val="left"/>
        <w:rPr>
          <w:rFonts w:hint="eastAsia"/>
        </w:rPr>
      </w:pPr>
      <w:r>
        <w:rPr>
          <w:rFonts w:hint="eastAsia"/>
        </w:rPr>
        <w:t>首先，圣经中找不到丝毫它的踪迹。</w:t>
      </w:r>
    </w:p>
    <w:p w14:paraId="79C0A833">
      <w:pPr>
        <w:spacing w:after="514" w:line="259" w:lineRule="auto"/>
        <w:ind w:left="0" w:firstLine="0"/>
        <w:jc w:val="left"/>
        <w:rPr>
          <w:rFonts w:hint="eastAsia"/>
        </w:rPr>
      </w:pPr>
    </w:p>
    <w:p w14:paraId="3268D66D">
      <w:pPr>
        <w:spacing w:after="514" w:line="259" w:lineRule="auto"/>
        <w:ind w:left="0" w:firstLine="0"/>
        <w:jc w:val="left"/>
        <w:rPr>
          <w:rFonts w:hint="eastAsia"/>
        </w:rPr>
      </w:pPr>
      <w:r>
        <w:rPr>
          <w:rFonts w:hint="eastAsia"/>
        </w:rPr>
        <w:t>I challenge any man to point out a passage in which it is declared, that Christ merited that we might merit; that since we cannot be justified by perfect, we shall be justified by imperfect obedience; or that God has given an easier law, adapted to the present condition of human nature.</w:t>
      </w:r>
    </w:p>
    <w:p w14:paraId="33EFABB1">
      <w:pPr>
        <w:spacing w:after="514" w:line="259" w:lineRule="auto"/>
        <w:ind w:left="0" w:firstLine="0"/>
        <w:jc w:val="left"/>
        <w:rPr>
          <w:rFonts w:hint="eastAsia"/>
        </w:rPr>
      </w:pPr>
      <w:r>
        <w:rPr>
          <w:rFonts w:hint="eastAsia"/>
        </w:rPr>
        <w:t>我挑战任何人指出一段经文，其中宣告，基督赚取功德，为要使我们能赚取功德；既然我们不能因完美的顺服而被称义，我们就要因不完美的顺服而被称义；或者，神已经赐下了一个更宽松的律法，适应人性的现状。</w:t>
      </w:r>
    </w:p>
    <w:p w14:paraId="27C86852">
      <w:pPr>
        <w:spacing w:after="514" w:line="259" w:lineRule="auto"/>
        <w:ind w:left="0" w:firstLine="0"/>
        <w:jc w:val="left"/>
        <w:rPr>
          <w:rFonts w:hint="eastAsia"/>
        </w:rPr>
      </w:pPr>
    </w:p>
    <w:p w14:paraId="0D1CDFF1">
      <w:pPr>
        <w:spacing w:after="514" w:line="259" w:lineRule="auto"/>
        <w:ind w:left="0" w:firstLine="0"/>
        <w:jc w:val="left"/>
        <w:rPr>
          <w:rFonts w:hint="eastAsia"/>
        </w:rPr>
      </w:pPr>
      <w:r>
        <w:rPr>
          <w:rFonts w:hint="eastAsia"/>
        </w:rPr>
        <w:t>These are dogmas of very great importance, as they relate to our everlasting concerns, and they would need to be supported by evidence perfectly satisfactory; but when we call for it, we are put off with bold assertions and sophistical arguments.</w:t>
      </w:r>
    </w:p>
    <w:p w14:paraId="2D55F5F6">
      <w:pPr>
        <w:spacing w:after="514" w:line="259" w:lineRule="auto"/>
        <w:ind w:left="0" w:firstLine="0"/>
        <w:jc w:val="left"/>
        <w:rPr>
          <w:rFonts w:hint="eastAsia"/>
        </w:rPr>
      </w:pPr>
      <w:r>
        <w:rPr>
          <w:rFonts w:hint="eastAsia"/>
        </w:rPr>
        <w:t>这些是极其重要的教条，因为它们关乎我们永恒的事；它们需要得到完全令人满意的证据支持；但当我们要求证据时，我们却被大胆的断言和诡辩的论据所搪塞。</w:t>
      </w:r>
    </w:p>
    <w:p w14:paraId="6D1C58E0">
      <w:pPr>
        <w:spacing w:after="514" w:line="259" w:lineRule="auto"/>
        <w:ind w:left="0" w:firstLine="0"/>
        <w:jc w:val="left"/>
        <w:rPr>
          <w:rFonts w:hint="eastAsia"/>
        </w:rPr>
      </w:pPr>
    </w:p>
    <w:p w14:paraId="6ED091B8">
      <w:pPr>
        <w:spacing w:after="514" w:line="259" w:lineRule="auto"/>
        <w:ind w:left="0" w:firstLine="0"/>
        <w:jc w:val="left"/>
        <w:rPr>
          <w:rFonts w:hint="eastAsia"/>
        </w:rPr>
      </w:pPr>
      <w:r>
        <w:rPr>
          <w:rFonts w:hint="eastAsia"/>
        </w:rPr>
        <w:t>We read of our being constituted righteous, but it is by a righteousness which is not our own, nor of the law, but the righteousness of another, namely Christ.</w:t>
      </w:r>
    </w:p>
    <w:p w14:paraId="79D2F4BA">
      <w:pPr>
        <w:spacing w:after="514" w:line="259" w:lineRule="auto"/>
        <w:ind w:left="0" w:firstLine="0"/>
        <w:jc w:val="left"/>
        <w:rPr>
          <w:rFonts w:hint="eastAsia"/>
        </w:rPr>
      </w:pPr>
      <w:r>
        <w:rPr>
          <w:rFonts w:hint="eastAsia"/>
        </w:rPr>
        <w:t>我们读到我们被称为义，但这义并非我们自己的，也非出于律法，而是另一个人的义，即基督。</w:t>
      </w:r>
    </w:p>
    <w:p w14:paraId="5285FD7F">
      <w:pPr>
        <w:spacing w:after="514" w:line="259" w:lineRule="auto"/>
        <w:ind w:left="0" w:firstLine="0"/>
        <w:jc w:val="left"/>
        <w:rPr>
          <w:rFonts w:hint="eastAsia"/>
        </w:rPr>
      </w:pPr>
    </w:p>
    <w:p w14:paraId="1A3ED456">
      <w:pPr>
        <w:spacing w:after="514" w:line="259" w:lineRule="auto"/>
        <w:ind w:left="0" w:firstLine="0"/>
        <w:jc w:val="left"/>
        <w:rPr>
          <w:rFonts w:hint="eastAsia"/>
        </w:rPr>
      </w:pPr>
      <w:r>
        <w:rPr>
          <w:rFonts w:hint="eastAsia"/>
        </w:rPr>
        <w:t>"By the obedience of one shall many be made righteous."*</w:t>
      </w:r>
    </w:p>
    <w:p w14:paraId="2DE32808">
      <w:pPr>
        <w:spacing w:after="514" w:line="259" w:lineRule="auto"/>
        <w:ind w:left="0" w:firstLine="0"/>
        <w:jc w:val="left"/>
        <w:rPr>
          <w:rFonts w:hint="eastAsia"/>
        </w:rPr>
      </w:pPr>
      <w:r>
        <w:rPr>
          <w:rFonts w:hint="eastAsia"/>
        </w:rPr>
        <w:t>“因一人的顺从，众人也成为义了。”*</w:t>
      </w:r>
    </w:p>
    <w:p w14:paraId="4F5EA813">
      <w:pPr>
        <w:spacing w:after="514" w:line="259" w:lineRule="auto"/>
        <w:ind w:left="0" w:firstLine="0"/>
        <w:jc w:val="left"/>
        <w:rPr>
          <w:rFonts w:hint="eastAsia"/>
        </w:rPr>
      </w:pPr>
    </w:p>
    <w:p w14:paraId="44FC409B">
      <w:pPr>
        <w:spacing w:after="514" w:line="259" w:lineRule="auto"/>
        <w:ind w:left="0" w:firstLine="0"/>
        <w:jc w:val="left"/>
        <w:rPr>
          <w:rFonts w:hint="eastAsia"/>
        </w:rPr>
      </w:pPr>
      <w:r>
        <w:rPr>
          <w:rFonts w:hint="eastAsia"/>
        </w:rPr>
        <w:t>We read of a new covenant which God has made with men, but it is truly a covenant of grace, for it is a covenant of promise.</w:t>
      </w:r>
    </w:p>
    <w:p w14:paraId="37E83BB0">
      <w:pPr>
        <w:spacing w:after="514" w:line="259" w:lineRule="auto"/>
        <w:ind w:left="0" w:firstLine="0"/>
        <w:jc w:val="left"/>
        <w:rPr>
          <w:rFonts w:hint="eastAsia"/>
        </w:rPr>
      </w:pPr>
      <w:r>
        <w:rPr>
          <w:rFonts w:hint="eastAsia"/>
        </w:rPr>
        <w:t>我们读到神与人立了一个新约，但这确实是一个恩典之约，因为它是一个应许之约。</w:t>
      </w:r>
    </w:p>
    <w:p w14:paraId="35F5DFBA">
      <w:pPr>
        <w:spacing w:after="514" w:line="259" w:lineRule="auto"/>
        <w:ind w:left="0" w:firstLine="0"/>
        <w:jc w:val="left"/>
        <w:rPr>
          <w:rFonts w:hint="eastAsia"/>
        </w:rPr>
      </w:pPr>
    </w:p>
    <w:p w14:paraId="2034B2E7">
      <w:pPr>
        <w:spacing w:after="514" w:line="259" w:lineRule="auto"/>
        <w:ind w:left="0" w:firstLine="0"/>
        <w:jc w:val="left"/>
        <w:rPr>
          <w:rFonts w:hint="eastAsia"/>
        </w:rPr>
      </w:pPr>
      <w:r>
        <w:rPr>
          <w:rFonts w:hint="eastAsia"/>
        </w:rPr>
        <w:t>"I will put my laws into their mind, and write them in their hearts; and I will be to them a God, and they shall be to me a people.</w:t>
      </w:r>
    </w:p>
    <w:p w14:paraId="0D26BD80">
      <w:pPr>
        <w:spacing w:after="514" w:line="259" w:lineRule="auto"/>
        <w:ind w:left="0" w:firstLine="0"/>
        <w:jc w:val="left"/>
        <w:rPr>
          <w:rFonts w:hint="eastAsia"/>
        </w:rPr>
      </w:pPr>
      <w:r>
        <w:rPr>
          <w:rFonts w:hint="eastAsia"/>
        </w:rPr>
        <w:t>“我要将我的律法放在他们里面，写在他们心上；我要作他们的神，他们要作我的子民。</w:t>
      </w:r>
    </w:p>
    <w:p w14:paraId="5BE9EECF">
      <w:pPr>
        <w:spacing w:after="514" w:line="259" w:lineRule="auto"/>
        <w:ind w:left="0" w:firstLine="0"/>
        <w:jc w:val="left"/>
        <w:rPr>
          <w:rFonts w:hint="eastAsia"/>
        </w:rPr>
      </w:pPr>
    </w:p>
    <w:p w14:paraId="55C24B29">
      <w:pPr>
        <w:spacing w:after="514" w:line="259" w:lineRule="auto"/>
        <w:ind w:left="0" w:firstLine="0"/>
        <w:jc w:val="left"/>
        <w:rPr>
          <w:rFonts w:hint="eastAsia"/>
        </w:rPr>
      </w:pPr>
      <w:r>
        <w:rPr>
          <w:rFonts w:hint="eastAsia"/>
        </w:rPr>
        <w:t>For I will be merciful to their unrighteousness, and their sins and their iniquities will I remember no more."†</w:t>
      </w:r>
    </w:p>
    <w:p w14:paraId="787545BE">
      <w:pPr>
        <w:spacing w:after="514" w:line="259" w:lineRule="auto"/>
        <w:ind w:left="0" w:firstLine="0"/>
        <w:jc w:val="left"/>
        <w:rPr>
          <w:rFonts w:hint="eastAsia"/>
        </w:rPr>
      </w:pPr>
      <w:r>
        <w:rPr>
          <w:rFonts w:hint="eastAsia"/>
        </w:rPr>
        <w:t>我要宽恕他们的不义，他们的罪愆，我不再记念。”†</w:t>
      </w:r>
    </w:p>
    <w:p w14:paraId="34C42301">
      <w:pPr>
        <w:spacing w:after="514" w:line="259" w:lineRule="auto"/>
        <w:ind w:left="0" w:firstLine="0"/>
        <w:jc w:val="left"/>
        <w:rPr>
          <w:rFonts w:hint="eastAsia"/>
        </w:rPr>
      </w:pPr>
    </w:p>
    <w:p w14:paraId="726ADF26">
      <w:pPr>
        <w:spacing w:after="514" w:line="259" w:lineRule="auto"/>
        <w:ind w:left="0" w:firstLine="0"/>
        <w:jc w:val="left"/>
        <w:rPr>
          <w:rFonts w:hint="eastAsia"/>
        </w:rPr>
      </w:pPr>
      <w:r>
        <w:rPr>
          <w:rFonts w:hint="eastAsia"/>
        </w:rPr>
        <w:t>Where do we read of a new covenant of works, in which sincere obedience is the condition, and eternal life is the recompence?</w:t>
      </w:r>
    </w:p>
    <w:p w14:paraId="2C86331B">
      <w:pPr>
        <w:spacing w:after="514" w:line="259" w:lineRule="auto"/>
        <w:ind w:left="0" w:firstLine="0"/>
        <w:jc w:val="left"/>
        <w:rPr>
          <w:rFonts w:hint="eastAsia"/>
        </w:rPr>
      </w:pPr>
      <w:r>
        <w:rPr>
          <w:rFonts w:hint="eastAsia"/>
        </w:rPr>
        <w:t>我们在哪里读到过一个新的行为之约，其中真诚的顺服是条件，永生是报偿？</w:t>
      </w:r>
    </w:p>
    <w:p w14:paraId="4BC2B847">
      <w:pPr>
        <w:spacing w:after="514" w:line="259" w:lineRule="auto"/>
        <w:ind w:left="0" w:firstLine="0"/>
        <w:jc w:val="left"/>
        <w:rPr>
          <w:rFonts w:hint="eastAsia"/>
        </w:rPr>
      </w:pPr>
    </w:p>
    <w:p w14:paraId="4434D1F5">
      <w:pPr>
        <w:spacing w:after="514" w:line="259" w:lineRule="auto"/>
        <w:ind w:left="0" w:firstLine="0"/>
        <w:jc w:val="left"/>
        <w:rPr>
          <w:rFonts w:hint="eastAsia"/>
        </w:rPr>
      </w:pPr>
      <w:r>
        <w:rPr>
          <w:rFonts w:hint="eastAsia"/>
        </w:rPr>
        <w:t>It exists only in the writings of some men, who cannot or will not understand the gospel of Christ.</w:t>
      </w:r>
    </w:p>
    <w:p w14:paraId="4BBED5F5">
      <w:pPr>
        <w:spacing w:after="514" w:line="259" w:lineRule="auto"/>
        <w:ind w:left="0" w:firstLine="0"/>
        <w:jc w:val="left"/>
        <w:rPr>
          <w:rFonts w:hint="eastAsia"/>
        </w:rPr>
      </w:pPr>
      <w:r>
        <w:rPr>
          <w:rFonts w:hint="eastAsia"/>
        </w:rPr>
        <w:t>它只存在于一些人的著作中，他们不能或不愿理解基督的福音。</w:t>
      </w:r>
    </w:p>
    <w:p w14:paraId="6E78D304">
      <w:pPr>
        <w:spacing w:after="514" w:line="259" w:lineRule="auto"/>
        <w:ind w:left="0" w:firstLine="0"/>
        <w:jc w:val="left"/>
        <w:rPr>
          <w:rFonts w:hint="eastAsia"/>
        </w:rPr>
      </w:pPr>
    </w:p>
    <w:p w14:paraId="40F9EB5F">
      <w:pPr>
        <w:spacing w:after="514" w:line="259" w:lineRule="auto"/>
        <w:ind w:left="0" w:firstLine="0"/>
        <w:jc w:val="left"/>
        <w:rPr>
          <w:rFonts w:hint="eastAsia"/>
        </w:rPr>
      </w:pPr>
      <w:r>
        <w:rPr>
          <w:rFonts w:hint="eastAsia"/>
        </w:rPr>
        <w:t>Secondly, The idea of such a new law as has been described, is fraught with absurd and impious consequences.</w:t>
      </w:r>
    </w:p>
    <w:p w14:paraId="2BD42723">
      <w:pPr>
        <w:spacing w:after="514" w:line="259" w:lineRule="auto"/>
        <w:ind w:left="0" w:firstLine="0"/>
        <w:jc w:val="left"/>
        <w:rPr>
          <w:rFonts w:hint="eastAsia"/>
        </w:rPr>
      </w:pPr>
      <w:r>
        <w:rPr>
          <w:rFonts w:hint="eastAsia"/>
        </w:rPr>
        <w:t>第二，所描述的那种新律法的观念，充满了荒谬和不虔的后果。</w:t>
      </w:r>
    </w:p>
    <w:p w14:paraId="3C263538">
      <w:pPr>
        <w:spacing w:after="514" w:line="259" w:lineRule="auto"/>
        <w:ind w:left="0" w:firstLine="0"/>
        <w:jc w:val="left"/>
        <w:rPr>
          <w:rFonts w:hint="eastAsia"/>
        </w:rPr>
      </w:pPr>
    </w:p>
    <w:p w14:paraId="1A8815F0">
      <w:pPr>
        <w:spacing w:after="514" w:line="259" w:lineRule="auto"/>
        <w:ind w:left="0" w:firstLine="0"/>
        <w:jc w:val="left"/>
        <w:rPr>
          <w:rFonts w:hint="eastAsia"/>
        </w:rPr>
      </w:pPr>
      <w:r>
        <w:rPr>
          <w:rFonts w:hint="eastAsia"/>
        </w:rPr>
        <w:t>It reflects the greatest dishonour upon the law which was originally given to man.</w:t>
      </w:r>
    </w:p>
    <w:p w14:paraId="7B75924E">
      <w:pPr>
        <w:spacing w:after="514" w:line="259" w:lineRule="auto"/>
        <w:ind w:left="0" w:firstLine="0"/>
        <w:jc w:val="left"/>
        <w:rPr>
          <w:rFonts w:hint="eastAsia"/>
        </w:rPr>
      </w:pPr>
      <w:r>
        <w:rPr>
          <w:rFonts w:hint="eastAsia"/>
        </w:rPr>
        <w:t>它给最初赐给人的律法带来了最大的羞辱。</w:t>
      </w:r>
    </w:p>
    <w:p w14:paraId="2C6DFEB3">
      <w:pPr>
        <w:spacing w:after="514" w:line="259" w:lineRule="auto"/>
        <w:ind w:left="0" w:firstLine="0"/>
        <w:jc w:val="left"/>
        <w:rPr>
          <w:rFonts w:hint="eastAsia"/>
        </w:rPr>
      </w:pPr>
    </w:p>
    <w:p w14:paraId="73492F08">
      <w:pPr>
        <w:spacing w:after="514" w:line="259" w:lineRule="auto"/>
        <w:ind w:left="0" w:firstLine="0"/>
        <w:jc w:val="left"/>
        <w:rPr>
          <w:rFonts w:hint="eastAsia"/>
        </w:rPr>
      </w:pPr>
      <w:r>
        <w:rPr>
          <w:rFonts w:hint="eastAsia"/>
        </w:rPr>
        <w:t>It sets aside its demands, although they were not arbitrary, but were founded on the nature of God and man, and the relations subsisting between them; it pronounces them to be unreasonable in the present circumstances of human nature, and makes the authority of the law give way for the accommodation of the criminal.</w:t>
      </w:r>
    </w:p>
    <w:p w14:paraId="04F8395F">
      <w:pPr>
        <w:spacing w:after="514" w:line="259" w:lineRule="auto"/>
        <w:ind w:left="0" w:firstLine="0"/>
        <w:jc w:val="left"/>
        <w:rPr>
          <w:rFonts w:hint="eastAsia"/>
        </w:rPr>
      </w:pPr>
      <w:r>
        <w:rPr>
          <w:rFonts w:hint="eastAsia"/>
        </w:rPr>
        <w:t>它撇弃了律法的要求，尽管这些要求并非任意的，而是建立在神和人的本性，以及他们之间存在的关系之上；它宣称这些要求在人性的现状下是不合理的，并使律法的权威为罪犯的便利而让步。</w:t>
      </w:r>
    </w:p>
    <w:p w14:paraId="1AEC1D09">
      <w:pPr>
        <w:spacing w:after="514" w:line="259" w:lineRule="auto"/>
        <w:ind w:left="0" w:firstLine="0"/>
        <w:jc w:val="left"/>
        <w:rPr>
          <w:rFonts w:hint="eastAsia"/>
        </w:rPr>
      </w:pPr>
    </w:p>
    <w:p w14:paraId="237ACAEE">
      <w:pPr>
        <w:spacing w:after="514" w:line="259" w:lineRule="auto"/>
        <w:ind w:left="0" w:firstLine="0"/>
        <w:jc w:val="left"/>
        <w:rPr>
          <w:rFonts w:hint="eastAsia"/>
        </w:rPr>
      </w:pPr>
      <w:r>
        <w:rPr>
          <w:rFonts w:hint="eastAsia"/>
        </w:rPr>
        <w:t>It is in fact an abrogation of the law, than which a greater dishonour cannot be conceived; for the new law of which we speak is totally different from the original law, no two things being more different than a law which requires perfect, and a law which is fully satisfied with sincere obedience.</w:t>
      </w:r>
    </w:p>
    <w:p w14:paraId="30FA451B">
      <w:pPr>
        <w:spacing w:after="514" w:line="259" w:lineRule="auto"/>
        <w:ind w:left="0" w:firstLine="0"/>
        <w:jc w:val="left"/>
        <w:rPr>
          <w:rFonts w:hint="eastAsia"/>
        </w:rPr>
      </w:pPr>
      <w:r>
        <w:rPr>
          <w:rFonts w:hint="eastAsia"/>
        </w:rPr>
        <w:t>事实上，这是对律法的废除，没有比这更大的羞辱可以想象了；因为我们所说的新律法，与原初的律法截然不同，没有什么比一个要求完全顺服的律法和一个完全满足于真诚顺服的律法更不同的了。</w:t>
      </w:r>
    </w:p>
    <w:p w14:paraId="0B84163D">
      <w:pPr>
        <w:spacing w:after="514" w:line="259" w:lineRule="auto"/>
        <w:ind w:left="0" w:firstLine="0"/>
        <w:jc w:val="left"/>
        <w:rPr>
          <w:rFonts w:hint="eastAsia"/>
        </w:rPr>
      </w:pPr>
    </w:p>
    <w:p w14:paraId="5C182F60">
      <w:pPr>
        <w:spacing w:after="514" w:line="259" w:lineRule="auto"/>
        <w:ind w:left="0" w:firstLine="0"/>
        <w:jc w:val="left"/>
        <w:rPr>
          <w:rFonts w:hint="eastAsia"/>
        </w:rPr>
      </w:pPr>
      <w:r>
        <w:rPr>
          <w:rFonts w:hint="eastAsia"/>
        </w:rPr>
        <w:t>The supposed change implies a reflection not only upon the law, but upon the Lawgiver.</w:t>
      </w:r>
    </w:p>
    <w:p w14:paraId="31B8D283">
      <w:pPr>
        <w:spacing w:after="514" w:line="259" w:lineRule="auto"/>
        <w:ind w:left="0" w:firstLine="0"/>
        <w:jc w:val="left"/>
        <w:rPr>
          <w:rFonts w:hint="eastAsia"/>
        </w:rPr>
      </w:pPr>
      <w:r>
        <w:rPr>
          <w:rFonts w:hint="eastAsia"/>
        </w:rPr>
        <w:t>这个假想的改变，不仅暗示了对律法的反思，也暗示了对立法者的反思。</w:t>
      </w:r>
    </w:p>
    <w:p w14:paraId="23B261AD">
      <w:pPr>
        <w:spacing w:after="514" w:line="259" w:lineRule="auto"/>
        <w:ind w:left="0" w:firstLine="0"/>
        <w:jc w:val="left"/>
        <w:rPr>
          <w:rFonts w:hint="eastAsia"/>
        </w:rPr>
      </w:pPr>
    </w:p>
    <w:p w14:paraId="7E7550C9">
      <w:pPr>
        <w:spacing w:after="514" w:line="259" w:lineRule="auto"/>
        <w:ind w:left="0" w:firstLine="0"/>
        <w:jc w:val="left"/>
        <w:rPr>
          <w:rFonts w:hint="eastAsia"/>
        </w:rPr>
      </w:pPr>
      <w:r>
        <w:rPr>
          <w:rFonts w:hint="eastAsia"/>
        </w:rPr>
        <w:t>When first delivered to man, the law was a representation of the holiness of his Maker, a glass which brightly reflected the infinite purity of his nature; and his language by it was, "Be thou holy, for I am holy."</w:t>
      </w:r>
    </w:p>
    <w:p w14:paraId="32C73CC6">
      <w:pPr>
        <w:spacing w:after="514" w:line="259" w:lineRule="auto"/>
        <w:ind w:left="0" w:firstLine="0"/>
        <w:jc w:val="left"/>
        <w:rPr>
          <w:rFonts w:hint="eastAsia"/>
        </w:rPr>
      </w:pPr>
      <w:r>
        <w:rPr>
          <w:rFonts w:hint="eastAsia"/>
        </w:rPr>
        <w:t>律法初次传给人的时候，是祂造物主圣洁的代表，是一面明亮地反映出祂本性无限纯洁的镜子；并且祂借此说的话是：“你们要圣洁，因为我是圣洁的。”</w:t>
      </w:r>
    </w:p>
    <w:p w14:paraId="05F5B837">
      <w:pPr>
        <w:spacing w:after="514" w:line="259" w:lineRule="auto"/>
        <w:ind w:left="0" w:firstLine="0"/>
        <w:jc w:val="left"/>
        <w:rPr>
          <w:rFonts w:hint="eastAsia"/>
        </w:rPr>
      </w:pPr>
    </w:p>
    <w:p w14:paraId="1A9A6799">
      <w:pPr>
        <w:spacing w:after="514" w:line="259" w:lineRule="auto"/>
        <w:ind w:left="0" w:firstLine="0"/>
        <w:jc w:val="left"/>
        <w:rPr>
          <w:rFonts w:hint="eastAsia"/>
        </w:rPr>
      </w:pPr>
      <w:r>
        <w:rPr>
          <w:rFonts w:hint="eastAsia"/>
        </w:rPr>
        <w:t>How can we conceive a change to have taken place in its requisitions, and at the same time believe that its Author continues the same?</w:t>
      </w:r>
    </w:p>
    <w:p w14:paraId="45043A83">
      <w:pPr>
        <w:spacing w:after="514" w:line="259" w:lineRule="auto"/>
        <w:ind w:left="0" w:firstLine="0"/>
        <w:jc w:val="left"/>
        <w:rPr>
          <w:rFonts w:hint="eastAsia"/>
        </w:rPr>
      </w:pPr>
      <w:r>
        <w:rPr>
          <w:rFonts w:hint="eastAsia"/>
        </w:rPr>
        <w:t>我们怎能设想在其要求上发生了改变，同时又相信其作者仍旧不变呢？</w:t>
      </w:r>
    </w:p>
    <w:p w14:paraId="32AD2303">
      <w:pPr>
        <w:spacing w:after="514" w:line="259" w:lineRule="auto"/>
        <w:ind w:left="0" w:firstLine="0"/>
        <w:jc w:val="left"/>
        <w:rPr>
          <w:rFonts w:hint="eastAsia"/>
        </w:rPr>
      </w:pPr>
    </w:p>
    <w:p w14:paraId="320F1C03">
      <w:pPr>
        <w:spacing w:after="514" w:line="259" w:lineRule="auto"/>
        <w:ind w:left="0" w:firstLine="0"/>
        <w:jc w:val="left"/>
        <w:rPr>
          <w:rFonts w:hint="eastAsia"/>
        </w:rPr>
      </w:pPr>
      <w:r>
        <w:rPr>
          <w:rFonts w:hint="eastAsia"/>
        </w:rPr>
        <w:t>Must we not conclude, that if he demands less holiness from his creatures he is himself less holy?</w:t>
      </w:r>
    </w:p>
    <w:p w14:paraId="65E11B01">
      <w:pPr>
        <w:spacing w:after="514" w:line="259" w:lineRule="auto"/>
        <w:ind w:left="0" w:firstLine="0"/>
        <w:jc w:val="left"/>
        <w:rPr>
          <w:rFonts w:hint="eastAsia"/>
        </w:rPr>
      </w:pPr>
      <w:r>
        <w:rPr>
          <w:rFonts w:hint="eastAsia"/>
        </w:rPr>
        <w:t>我们难道不该断定，如果祂对祂的受造物要求更少的圣洁，祂自己也就更不圣洁了吗？</w:t>
      </w:r>
    </w:p>
    <w:p w14:paraId="46BCC959">
      <w:pPr>
        <w:spacing w:after="514" w:line="259" w:lineRule="auto"/>
        <w:ind w:left="0" w:firstLine="0"/>
        <w:jc w:val="left"/>
        <w:rPr>
          <w:rFonts w:hint="eastAsia"/>
        </w:rPr>
      </w:pPr>
    </w:p>
    <w:p w14:paraId="2504502D">
      <w:pPr>
        <w:spacing w:after="514" w:line="259" w:lineRule="auto"/>
        <w:ind w:left="0" w:firstLine="0"/>
        <w:jc w:val="left"/>
        <w:rPr>
          <w:rFonts w:hint="eastAsia"/>
        </w:rPr>
      </w:pPr>
      <w:r>
        <w:rPr>
          <w:rFonts w:hint="eastAsia"/>
        </w:rPr>
        <w:t>He can bear now certain imperfections which he formerly condemned; he is pleased if we love him in some degree, although we do not love him with all our strength and soul; he is content if we have some portion of good-will to our neighbour, although we do not love him exactly as ourselves.</w:t>
      </w:r>
    </w:p>
    <w:p w14:paraId="12EAFA58">
      <w:pPr>
        <w:spacing w:after="514" w:line="259" w:lineRule="auto"/>
        <w:ind w:left="0" w:firstLine="0"/>
        <w:jc w:val="left"/>
        <w:rPr>
          <w:rFonts w:hint="eastAsia"/>
        </w:rPr>
      </w:pPr>
      <w:r>
        <w:rPr>
          <w:rFonts w:hint="eastAsia"/>
        </w:rPr>
        <w:t>祂现在能容忍一些祂从前所谴责的不完美；如果我们爱祂到某种程度，祂就喜悦，虽然我们不是尽心尽性地爱祂；如果我们对邻舍有些善意，祂就满足，虽然我们不是完全像爱自己一样爱他。</w:t>
      </w:r>
    </w:p>
    <w:p w14:paraId="41D0B91E">
      <w:pPr>
        <w:spacing w:after="514" w:line="259" w:lineRule="auto"/>
        <w:ind w:left="0" w:firstLine="0"/>
        <w:jc w:val="left"/>
        <w:rPr>
          <w:rFonts w:hint="eastAsia"/>
        </w:rPr>
      </w:pPr>
    </w:p>
    <w:p w14:paraId="7CC2B698">
      <w:pPr>
        <w:spacing w:after="514" w:line="259" w:lineRule="auto"/>
        <w:ind w:left="0" w:firstLine="0"/>
        <w:jc w:val="left"/>
        <w:rPr>
          <w:rFonts w:hint="eastAsia"/>
        </w:rPr>
      </w:pPr>
      <w:r>
        <w:rPr>
          <w:rFonts w:hint="eastAsia"/>
        </w:rPr>
        <w:t>If we really wish to do our duty, it is enough; we shall obtain his approbation should we fail in the performance, and the intention will be accepted for the deed.</w:t>
      </w:r>
    </w:p>
    <w:p w14:paraId="4E95C8E7">
      <w:pPr>
        <w:spacing w:after="514" w:line="259" w:lineRule="auto"/>
        <w:ind w:left="0" w:firstLine="0"/>
        <w:jc w:val="left"/>
        <w:rPr>
          <w:rFonts w:hint="eastAsia"/>
        </w:rPr>
      </w:pPr>
      <w:r>
        <w:rPr>
          <w:rFonts w:hint="eastAsia"/>
        </w:rPr>
        <w:t>如果我们真心希望尽本分，那就足够了；即使我们在履行时失败了，我们也将得到祂的认可，意图将被视为行为。</w:t>
      </w:r>
    </w:p>
    <w:p w14:paraId="2AAD5B1A">
      <w:pPr>
        <w:spacing w:after="514" w:line="259" w:lineRule="auto"/>
        <w:ind w:left="0" w:firstLine="0"/>
        <w:jc w:val="left"/>
        <w:rPr>
          <w:rFonts w:hint="eastAsia"/>
        </w:rPr>
      </w:pPr>
    </w:p>
    <w:p w14:paraId="4B954575">
      <w:pPr>
        <w:spacing w:after="514" w:line="259" w:lineRule="auto"/>
        <w:ind w:left="0" w:firstLine="0"/>
        <w:jc w:val="left"/>
        <w:rPr>
          <w:rFonts w:hint="eastAsia"/>
        </w:rPr>
      </w:pPr>
      <w:r>
        <w:rPr>
          <w:rFonts w:hint="eastAsia"/>
        </w:rPr>
        <w:t>That strictness which called for "good measure, pressed down, and shaken together, and running over," no longer exists; that opposition to sin which rejected an action upon which the slightest stain was found, has given place to a more accomodating temper.</w:t>
      </w:r>
    </w:p>
    <w:p w14:paraId="54B04CB9">
      <w:pPr>
        <w:spacing w:after="514" w:line="259" w:lineRule="auto"/>
        <w:ind w:left="0" w:firstLine="0"/>
        <w:jc w:val="left"/>
        <w:rPr>
          <w:rFonts w:hint="eastAsia"/>
        </w:rPr>
      </w:pPr>
      <w:r>
        <w:rPr>
          <w:rFonts w:hint="eastAsia"/>
        </w:rPr>
        <w:t>那曾要求“用十足的升斗，连摇带按，上尖下流”的严谨，已不复存在；那曾拒绝任何带有丝毫污点之行为的对罪的反对，已被一种更迁就的性情所取代。</w:t>
      </w:r>
    </w:p>
    <w:p w14:paraId="59E89DEA">
      <w:pPr>
        <w:spacing w:after="514" w:line="259" w:lineRule="auto"/>
        <w:ind w:left="0" w:firstLine="0"/>
        <w:jc w:val="left"/>
        <w:rPr>
          <w:rFonts w:hint="eastAsia"/>
        </w:rPr>
      </w:pPr>
    </w:p>
    <w:p w14:paraId="2AAB24BA">
      <w:pPr>
        <w:spacing w:after="514" w:line="259" w:lineRule="auto"/>
        <w:ind w:left="0" w:firstLine="0"/>
        <w:jc w:val="left"/>
        <w:rPr>
          <w:rFonts w:hint="eastAsia"/>
        </w:rPr>
      </w:pPr>
      <w:r>
        <w:rPr>
          <w:rFonts w:hint="eastAsia"/>
        </w:rPr>
        <w:t>In short, we do not recognise in the Author of this milder law, the Being who published the decalogue from Sinai.</w:t>
      </w:r>
    </w:p>
    <w:p w14:paraId="61D81ABE">
      <w:pPr>
        <w:spacing w:after="514" w:line="259" w:lineRule="auto"/>
        <w:ind w:left="0" w:firstLine="0"/>
        <w:jc w:val="left"/>
        <w:rPr>
          <w:rFonts w:hint="eastAsia"/>
        </w:rPr>
      </w:pPr>
      <w:r>
        <w:rPr>
          <w:rFonts w:hint="eastAsia"/>
        </w:rPr>
        <w:t>简而言之，我们在这更温和律法的作者身上，认不出那位在西奈山颁布十诫的存在。</w:t>
      </w:r>
    </w:p>
    <w:p w14:paraId="0D11B503">
      <w:pPr>
        <w:spacing w:after="514" w:line="259" w:lineRule="auto"/>
        <w:ind w:left="0" w:firstLine="0"/>
        <w:jc w:val="left"/>
        <w:rPr>
          <w:rFonts w:hint="eastAsia"/>
        </w:rPr>
      </w:pPr>
    </w:p>
    <w:p w14:paraId="2132A7E5">
      <w:pPr>
        <w:spacing w:after="514" w:line="259" w:lineRule="auto"/>
        <w:ind w:left="0" w:firstLine="0"/>
        <w:jc w:val="left"/>
        <w:rPr>
          <w:rFonts w:hint="eastAsia"/>
        </w:rPr>
      </w:pPr>
      <w:r>
        <w:rPr>
          <w:rFonts w:hint="eastAsia"/>
        </w:rPr>
        <w:t>Besides, the doctrine which we are considering, gives a false and unfavourable view of the mediation of Christ.</w:t>
      </w:r>
    </w:p>
    <w:p w14:paraId="27E15CA2">
      <w:pPr>
        <w:spacing w:after="514" w:line="259" w:lineRule="auto"/>
        <w:ind w:left="0" w:firstLine="0"/>
        <w:jc w:val="left"/>
        <w:rPr>
          <w:rFonts w:hint="eastAsia"/>
        </w:rPr>
      </w:pPr>
      <w:r>
        <w:rPr>
          <w:rFonts w:hint="eastAsia"/>
        </w:rPr>
        <w:t>此外，我们正在考虑的教义，给了我们一个关于基督中保的错误和不利的看法。</w:t>
      </w:r>
    </w:p>
    <w:p w14:paraId="7107F3D7">
      <w:pPr>
        <w:spacing w:after="514" w:line="259" w:lineRule="auto"/>
        <w:ind w:left="0" w:firstLine="0"/>
        <w:jc w:val="left"/>
        <w:rPr>
          <w:rFonts w:hint="eastAsia"/>
        </w:rPr>
      </w:pPr>
    </w:p>
    <w:p w14:paraId="2ADCA790">
      <w:pPr>
        <w:spacing w:after="514" w:line="259" w:lineRule="auto"/>
        <w:ind w:left="0" w:firstLine="0"/>
        <w:jc w:val="left"/>
        <w:rPr>
          <w:rFonts w:hint="eastAsia"/>
        </w:rPr>
      </w:pPr>
      <w:r>
        <w:rPr>
          <w:rFonts w:hint="eastAsia"/>
        </w:rPr>
        <w:t>"Think not," he said, "that I am come to destroy the law or the prophets.</w:t>
      </w:r>
    </w:p>
    <w:p w14:paraId="5F481E09">
      <w:pPr>
        <w:spacing w:after="514" w:line="259" w:lineRule="auto"/>
        <w:ind w:left="0" w:firstLine="0"/>
        <w:jc w:val="left"/>
        <w:rPr>
          <w:rFonts w:hint="eastAsia"/>
        </w:rPr>
      </w:pPr>
      <w:r>
        <w:rPr>
          <w:rFonts w:hint="eastAsia"/>
        </w:rPr>
        <w:t>“莫想我来要废掉律法和先知，”祂说。</w:t>
      </w:r>
    </w:p>
    <w:p w14:paraId="7EEC013A">
      <w:pPr>
        <w:spacing w:after="514" w:line="259" w:lineRule="auto"/>
        <w:ind w:left="0" w:firstLine="0"/>
        <w:jc w:val="left"/>
        <w:rPr>
          <w:rFonts w:hint="eastAsia"/>
        </w:rPr>
      </w:pPr>
    </w:p>
    <w:p w14:paraId="58FA0779">
      <w:pPr>
        <w:spacing w:after="514" w:line="259" w:lineRule="auto"/>
        <w:ind w:left="0" w:firstLine="0"/>
        <w:jc w:val="left"/>
        <w:rPr>
          <w:rFonts w:hint="eastAsia"/>
        </w:rPr>
      </w:pPr>
      <w:r>
        <w:rPr>
          <w:rFonts w:hint="eastAsia"/>
        </w:rPr>
        <w:t>I am not come to destroy, but to fulfil."‡</w:t>
      </w:r>
    </w:p>
    <w:p w14:paraId="75D7EC25">
      <w:pPr>
        <w:spacing w:after="514" w:line="259" w:lineRule="auto"/>
        <w:ind w:left="0" w:firstLine="0"/>
        <w:jc w:val="left"/>
        <w:rPr>
          <w:rFonts w:hint="eastAsia"/>
        </w:rPr>
      </w:pPr>
      <w:r>
        <w:rPr>
          <w:rFonts w:hint="eastAsia"/>
        </w:rPr>
        <w:t>“我来不是要废掉，乃是要成全。”‡</w:t>
      </w:r>
    </w:p>
    <w:p w14:paraId="6B010C86">
      <w:pPr>
        <w:spacing w:after="514" w:line="259" w:lineRule="auto"/>
        <w:ind w:left="0" w:firstLine="0"/>
        <w:jc w:val="left"/>
        <w:rPr>
          <w:rFonts w:hint="eastAsia"/>
        </w:rPr>
      </w:pPr>
    </w:p>
    <w:p w14:paraId="2606D959">
      <w:pPr>
        <w:spacing w:after="514" w:line="259" w:lineRule="auto"/>
        <w:ind w:left="0" w:firstLine="0"/>
        <w:jc w:val="left"/>
        <w:rPr>
          <w:rFonts w:hint="eastAsia"/>
        </w:rPr>
      </w:pPr>
      <w:r>
        <w:rPr>
          <w:rFonts w:hint="eastAsia"/>
        </w:rPr>
        <w:t>That it was not the ceremonial law which he meant, or the ceremonial law alone, is evident from his subsequent vindication of the moral precepts from the corruptions of tradition.</w:t>
      </w:r>
    </w:p>
    <w:p w14:paraId="6B24FCF5">
      <w:pPr>
        <w:spacing w:after="514" w:line="259" w:lineRule="auto"/>
        <w:ind w:left="0" w:firstLine="0"/>
        <w:jc w:val="left"/>
        <w:rPr>
          <w:rFonts w:hint="eastAsia"/>
        </w:rPr>
      </w:pPr>
      <w:r>
        <w:rPr>
          <w:rFonts w:hint="eastAsia"/>
        </w:rPr>
        <w:t>从祂后来为道德诫命辩护，使其免于传统败坏的言论中，可以明显看出，祂所指的并非礼仪律，或不仅是礼仪律。</w:t>
      </w:r>
    </w:p>
    <w:p w14:paraId="32108D24">
      <w:pPr>
        <w:spacing w:after="514" w:line="259" w:lineRule="auto"/>
        <w:ind w:left="0" w:firstLine="0"/>
        <w:jc w:val="left"/>
        <w:rPr>
          <w:rFonts w:hint="eastAsia"/>
        </w:rPr>
      </w:pPr>
    </w:p>
    <w:p w14:paraId="47E0B04C">
      <w:pPr>
        <w:spacing w:after="514" w:line="259" w:lineRule="auto"/>
        <w:ind w:left="0" w:firstLine="0"/>
        <w:jc w:val="left"/>
        <w:rPr>
          <w:rFonts w:hint="eastAsia"/>
        </w:rPr>
      </w:pPr>
      <w:r>
        <w:rPr>
          <w:rFonts w:hint="eastAsia"/>
        </w:rPr>
        <w:t>"Whosoever, therefore, shall break one of these least commandments, and shall teach men so, he shall be called the least in the kingdom of heaven."§</w:t>
      </w:r>
    </w:p>
    <w:p w14:paraId="422142C7">
      <w:pPr>
        <w:spacing w:after="514" w:line="259" w:lineRule="auto"/>
        <w:ind w:left="0" w:firstLine="0"/>
        <w:jc w:val="left"/>
        <w:rPr>
          <w:rFonts w:hint="eastAsia"/>
        </w:rPr>
      </w:pPr>
      <w:r>
        <w:rPr>
          <w:rFonts w:hint="eastAsia"/>
        </w:rPr>
        <w:t>“所以无论何人废掉这诫命中最小的一条，又教训人这样作，他在天国里要称为最小的。”§</w:t>
      </w:r>
    </w:p>
    <w:p w14:paraId="6505404A">
      <w:pPr>
        <w:spacing w:after="514" w:line="259" w:lineRule="auto"/>
        <w:ind w:left="0" w:firstLine="0"/>
        <w:jc w:val="left"/>
        <w:rPr>
          <w:rFonts w:hint="eastAsia"/>
        </w:rPr>
      </w:pPr>
    </w:p>
    <w:p w14:paraId="55136F29">
      <w:pPr>
        <w:spacing w:after="514" w:line="259" w:lineRule="auto"/>
        <w:ind w:left="0" w:firstLine="0"/>
        <w:jc w:val="left"/>
        <w:rPr>
          <w:rFonts w:hint="eastAsia"/>
        </w:rPr>
      </w:pPr>
      <w:r>
        <w:rPr>
          <w:rFonts w:hint="eastAsia"/>
        </w:rPr>
        <w:t>But notwithstanding this solemn admonition, we must conclude that he did come to destroy the law, if we give credit to those who affirm, that in consequence of his mediation, a lower degree of obedience is accepted.</w:t>
      </w:r>
    </w:p>
    <w:p w14:paraId="685ACBE5">
      <w:pPr>
        <w:spacing w:after="514" w:line="259" w:lineRule="auto"/>
        <w:ind w:left="0" w:firstLine="0"/>
        <w:jc w:val="left"/>
        <w:rPr>
          <w:rFonts w:hint="eastAsia"/>
        </w:rPr>
      </w:pPr>
      <w:r>
        <w:rPr>
          <w:rFonts w:hint="eastAsia"/>
        </w:rPr>
        <w:t>但是，尽管有这庄严的告诫，如果我们相信那些声称因祂的中保，较低程度的顺服被悦纳的人，我们就必须断定祂确实来废掉律法了。</w:t>
      </w:r>
    </w:p>
    <w:p w14:paraId="608CCFE4">
      <w:pPr>
        <w:spacing w:after="514" w:line="259" w:lineRule="auto"/>
        <w:ind w:left="0" w:firstLine="0"/>
        <w:jc w:val="left"/>
        <w:rPr>
          <w:rFonts w:hint="eastAsia"/>
        </w:rPr>
      </w:pPr>
    </w:p>
    <w:p w14:paraId="0902927F">
      <w:pPr>
        <w:spacing w:after="514" w:line="259" w:lineRule="auto"/>
        <w:ind w:left="0" w:firstLine="0"/>
        <w:jc w:val="left"/>
        <w:rPr>
          <w:rFonts w:hint="eastAsia"/>
        </w:rPr>
      </w:pPr>
      <w:r>
        <w:rPr>
          <w:rFonts w:hint="eastAsia"/>
        </w:rPr>
        <w:t>The first law would not be pleased with our obedience unless it were absolutely perfect; the second is satisfied if it is simply sincere.</w:t>
      </w:r>
    </w:p>
    <w:p w14:paraId="706A60A4">
      <w:pPr>
        <w:spacing w:after="514" w:line="259" w:lineRule="auto"/>
        <w:ind w:left="0" w:firstLine="0"/>
        <w:jc w:val="left"/>
        <w:rPr>
          <w:rFonts w:hint="eastAsia"/>
        </w:rPr>
      </w:pPr>
      <w:r>
        <w:rPr>
          <w:rFonts w:hint="eastAsia"/>
        </w:rPr>
        <w:t>第一条律法，除非我们的顺服是绝对完美的，否则它不会喜悦；第二条，只要是真诚的，就满足了。</w:t>
      </w:r>
    </w:p>
    <w:p w14:paraId="16C4A184">
      <w:pPr>
        <w:spacing w:after="514" w:line="259" w:lineRule="auto"/>
        <w:ind w:left="0" w:firstLine="0"/>
        <w:jc w:val="left"/>
        <w:rPr>
          <w:rFonts w:hint="eastAsia"/>
        </w:rPr>
      </w:pPr>
    </w:p>
    <w:p w14:paraId="220FBA14">
      <w:pPr>
        <w:spacing w:after="514" w:line="259" w:lineRule="auto"/>
        <w:ind w:left="0" w:firstLine="0"/>
        <w:jc w:val="left"/>
        <w:rPr>
          <w:rFonts w:hint="eastAsia"/>
        </w:rPr>
      </w:pPr>
      <w:r>
        <w:rPr>
          <w:rFonts w:hint="eastAsia"/>
        </w:rPr>
        <w:t>The first therefore has been set aside to make room for the second, as the edict of an absolute prince claiming the whole property of his subjects, would be repealed by the publication of another, in which he asserted his right only to the half.</w:t>
      </w:r>
    </w:p>
    <w:p w14:paraId="4207E313">
      <w:pPr>
        <w:spacing w:after="514" w:line="259" w:lineRule="auto"/>
        <w:ind w:left="0" w:firstLine="0"/>
        <w:jc w:val="left"/>
        <w:rPr>
          <w:rFonts w:hint="eastAsia"/>
        </w:rPr>
      </w:pPr>
      <w:r>
        <w:rPr>
          <w:rFonts w:hint="eastAsia"/>
        </w:rPr>
        <w:t>因此，第一条律法被废除了，为要给第二条留出空间，正如一个专制君主声称拥有其臣民全部财产的法令，会被另一份只主张拥有其一半权利的法令所废除一样。</w:t>
      </w:r>
    </w:p>
    <w:p w14:paraId="055B06DC">
      <w:pPr>
        <w:spacing w:after="514" w:line="259" w:lineRule="auto"/>
        <w:ind w:left="0" w:firstLine="0"/>
        <w:jc w:val="left"/>
        <w:rPr>
          <w:rFonts w:hint="eastAsia"/>
        </w:rPr>
      </w:pPr>
    </w:p>
    <w:p w14:paraId="6251509C">
      <w:pPr>
        <w:spacing w:after="514" w:line="259" w:lineRule="auto"/>
        <w:ind w:left="0" w:firstLine="0"/>
        <w:jc w:val="left"/>
        <w:rPr>
          <w:rFonts w:hint="eastAsia"/>
        </w:rPr>
      </w:pPr>
      <w:r>
        <w:rPr>
          <w:rFonts w:hint="eastAsia"/>
        </w:rPr>
        <w:t>Jesus Christ, according to this hypothesis, has made that which was once duty to be no longer duty, and that which was once sin to be no longer sin.</w:t>
      </w:r>
    </w:p>
    <w:p w14:paraId="7A64E1D0">
      <w:pPr>
        <w:spacing w:after="514" w:line="259" w:lineRule="auto"/>
        <w:ind w:left="0" w:firstLine="0"/>
        <w:jc w:val="left"/>
        <w:rPr>
          <w:rFonts w:hint="eastAsia"/>
        </w:rPr>
      </w:pPr>
      <w:r>
        <w:rPr>
          <w:rFonts w:hint="eastAsia"/>
        </w:rPr>
        <w:t>根据这个假说，耶稣基督已经使曾经是本分的事不再是本分，曾经是罪的事不再是罪。</w:t>
      </w:r>
    </w:p>
    <w:p w14:paraId="4AA55895">
      <w:pPr>
        <w:spacing w:after="514" w:line="259" w:lineRule="auto"/>
        <w:ind w:left="0" w:firstLine="0"/>
        <w:jc w:val="left"/>
        <w:rPr>
          <w:rFonts w:hint="eastAsia"/>
        </w:rPr>
      </w:pPr>
    </w:p>
    <w:p w14:paraId="120FBFE9">
      <w:pPr>
        <w:spacing w:after="514" w:line="259" w:lineRule="auto"/>
        <w:ind w:left="0" w:firstLine="0"/>
        <w:jc w:val="left"/>
        <w:rPr>
          <w:rFonts w:hint="eastAsia"/>
        </w:rPr>
      </w:pPr>
      <w:r>
        <w:rPr>
          <w:rFonts w:hint="eastAsia"/>
        </w:rPr>
        <w:t>What is this in the opinion of every man, who believes that the law of God, being founded in the nature of things, is immutable, but to represent Jesus Christ as the minister of unrighteousness?</w:t>
      </w:r>
    </w:p>
    <w:p w14:paraId="790931B5">
      <w:pPr>
        <w:spacing w:after="514" w:line="259" w:lineRule="auto"/>
        <w:ind w:left="0" w:firstLine="0"/>
        <w:jc w:val="left"/>
        <w:rPr>
          <w:rFonts w:hint="eastAsia"/>
        </w:rPr>
      </w:pPr>
      <w:r>
        <w:rPr>
          <w:rFonts w:hint="eastAsia"/>
        </w:rPr>
        <w:t>对于每一个相信神的律法，既建立在事物的本性之上，就是不可改变的的人来说，这除了将耶稣基督描绘为不义的执事外，还能是什么呢？</w:t>
      </w:r>
    </w:p>
    <w:p w14:paraId="7EED728A">
      <w:pPr>
        <w:spacing w:after="514" w:line="259" w:lineRule="auto"/>
        <w:ind w:left="0" w:firstLine="0"/>
        <w:jc w:val="left"/>
        <w:rPr>
          <w:rFonts w:hint="eastAsia"/>
        </w:rPr>
      </w:pPr>
    </w:p>
    <w:p w14:paraId="7BD77F57">
      <w:pPr>
        <w:spacing w:after="514" w:line="259" w:lineRule="auto"/>
        <w:ind w:left="0" w:firstLine="0"/>
        <w:jc w:val="left"/>
        <w:rPr>
          <w:rFonts w:hint="eastAsia"/>
        </w:rPr>
      </w:pPr>
      <w:r>
        <w:rPr>
          <w:rFonts w:hint="eastAsia"/>
        </w:rPr>
        <w:t>We may conclude from these reflections, that the doctrine of a new law, which accepts of sincere obedience as the ground of our justification, is a vain and unhallowed attempt to build again what the gospel had destroyed.</w:t>
      </w:r>
    </w:p>
    <w:p w14:paraId="48FAC132">
      <w:pPr>
        <w:spacing w:after="514" w:line="259" w:lineRule="auto"/>
        <w:ind w:left="0" w:firstLine="0"/>
        <w:jc w:val="left"/>
        <w:rPr>
          <w:rFonts w:hint="eastAsia"/>
        </w:rPr>
      </w:pPr>
      <w:r>
        <w:rPr>
          <w:rFonts w:hint="eastAsia"/>
        </w:rPr>
        <w:t>从这些默想中，我们可以断定，那种接纳真诚顺服作为我们称义根基之新律法的教义，是一个虚妄和不圣洁的尝试，要重新建造福音所已拆毁的。</w:t>
      </w:r>
    </w:p>
    <w:p w14:paraId="1D0BAC41">
      <w:pPr>
        <w:spacing w:after="514" w:line="259" w:lineRule="auto"/>
        <w:ind w:left="0" w:firstLine="0"/>
        <w:jc w:val="left"/>
        <w:rPr>
          <w:rFonts w:hint="eastAsia"/>
        </w:rPr>
      </w:pPr>
    </w:p>
    <w:p w14:paraId="541E8818">
      <w:pPr>
        <w:spacing w:after="514" w:line="259" w:lineRule="auto"/>
        <w:ind w:left="0" w:firstLine="0"/>
        <w:jc w:val="left"/>
        <w:rPr>
          <w:rFonts w:hint="eastAsia"/>
        </w:rPr>
      </w:pPr>
      <w:r>
        <w:rPr>
          <w:rFonts w:hint="eastAsia"/>
        </w:rPr>
        <w:t>In the last place, The sincere obedience of believers is expressly excluded from being the ground of their justification.</w:t>
      </w:r>
    </w:p>
    <w:p w14:paraId="6F37EBA9">
      <w:pPr>
        <w:spacing w:after="514" w:line="259" w:lineRule="auto"/>
        <w:ind w:left="0" w:firstLine="0"/>
        <w:jc w:val="left"/>
        <w:rPr>
          <w:rFonts w:hint="eastAsia"/>
        </w:rPr>
      </w:pPr>
      <w:r>
        <w:rPr>
          <w:rFonts w:hint="eastAsia"/>
        </w:rPr>
        <w:t>最后，信徒真诚的顺服被明确地排除在其称义的根基之外。</w:t>
      </w:r>
    </w:p>
    <w:p w14:paraId="79CA9CCA">
      <w:pPr>
        <w:spacing w:after="514" w:line="259" w:lineRule="auto"/>
        <w:ind w:left="0" w:firstLine="0"/>
        <w:jc w:val="left"/>
        <w:rPr>
          <w:rFonts w:hint="eastAsia"/>
        </w:rPr>
      </w:pPr>
    </w:p>
    <w:p w14:paraId="2882BE1C">
      <w:pPr>
        <w:spacing w:after="514" w:line="259" w:lineRule="auto"/>
        <w:ind w:left="0" w:firstLine="0"/>
        <w:jc w:val="left"/>
        <w:rPr>
          <w:rFonts w:hint="eastAsia"/>
        </w:rPr>
      </w:pPr>
      <w:r>
        <w:rPr>
          <w:rFonts w:hint="eastAsia"/>
        </w:rPr>
        <w:t>If all works are rejected, sincere but imperfect works must share the common fate; for we are not at liberty to make a distinction in their favour.</w:t>
      </w:r>
    </w:p>
    <w:p w14:paraId="2231323A">
      <w:pPr>
        <w:spacing w:after="514" w:line="259" w:lineRule="auto"/>
        <w:ind w:left="0" w:firstLine="0"/>
        <w:jc w:val="left"/>
        <w:rPr>
          <w:rFonts w:hint="eastAsia"/>
        </w:rPr>
      </w:pPr>
      <w:r>
        <w:rPr>
          <w:rFonts w:hint="eastAsia"/>
        </w:rPr>
        <w:t>如果所有的行为都被拒绝，那么真诚但不完美的行为也必须同遭此命运；因为我们无权为它们作特别的区分。</w:t>
      </w:r>
    </w:p>
    <w:p w14:paraId="459C5B78">
      <w:pPr>
        <w:spacing w:after="514" w:line="259" w:lineRule="auto"/>
        <w:ind w:left="0" w:firstLine="0"/>
        <w:jc w:val="left"/>
        <w:rPr>
          <w:rFonts w:hint="eastAsia"/>
        </w:rPr>
      </w:pPr>
    </w:p>
    <w:p w14:paraId="6C66AE9D">
      <w:pPr>
        <w:spacing w:after="514" w:line="259" w:lineRule="auto"/>
        <w:ind w:left="0" w:firstLine="0"/>
        <w:jc w:val="left"/>
        <w:rPr>
          <w:rFonts w:hint="eastAsia"/>
        </w:rPr>
      </w:pPr>
      <w:r>
        <w:rPr>
          <w:rFonts w:hint="eastAsia"/>
        </w:rPr>
        <w:t>When the Apostle Paul rejects the works of the law without limitation, he certainly rejects sincere obedience, which consists in works of the law, or it would not be obedience at all.</w:t>
      </w:r>
    </w:p>
    <w:p w14:paraId="20A12435">
      <w:pPr>
        <w:spacing w:after="514" w:line="259" w:lineRule="auto"/>
        <w:ind w:left="0" w:firstLine="0"/>
        <w:jc w:val="left"/>
        <w:rPr>
          <w:rFonts w:hint="eastAsia"/>
        </w:rPr>
      </w:pPr>
      <w:r>
        <w:rPr>
          <w:rFonts w:hint="eastAsia"/>
        </w:rPr>
        <w:t>当使徒保罗毫无限制地拒绝律法的行为时，他当然拒绝了真诚的顺服，这顺服在于律法的行为，否则就根本不是顺服。</w:t>
      </w:r>
    </w:p>
    <w:p w14:paraId="123DEBA7">
      <w:pPr>
        <w:spacing w:after="514" w:line="259" w:lineRule="auto"/>
        <w:ind w:left="0" w:firstLine="0"/>
        <w:jc w:val="left"/>
        <w:rPr>
          <w:rFonts w:hint="eastAsia"/>
        </w:rPr>
      </w:pPr>
    </w:p>
    <w:p w14:paraId="76BAE2B2">
      <w:pPr>
        <w:spacing w:after="514" w:line="259" w:lineRule="auto"/>
        <w:ind w:left="0" w:firstLine="0"/>
        <w:jc w:val="left"/>
        <w:rPr>
          <w:rFonts w:hint="eastAsia"/>
        </w:rPr>
      </w:pPr>
      <w:r>
        <w:rPr>
          <w:rFonts w:hint="eastAsia"/>
        </w:rPr>
        <w:t>This argument is decisive till it be proved that there are two laws, the one requiring perfect, and the other imperfect obedience, and that only the works of the former are discarded.</w:t>
      </w:r>
    </w:p>
    <w:p w14:paraId="19D9CB43">
      <w:pPr>
        <w:spacing w:after="514" w:line="259" w:lineRule="auto"/>
        <w:ind w:left="0" w:firstLine="0"/>
        <w:jc w:val="left"/>
        <w:rPr>
          <w:rFonts w:hint="eastAsia"/>
        </w:rPr>
      </w:pPr>
      <w:r>
        <w:rPr>
          <w:rFonts w:hint="eastAsia"/>
        </w:rPr>
        <w:t>这个论证是决定性的，直到能证明有两条律法，一条要求完美的顺服，另一条要求不完美的顺服，并且只有前者的行为被摒弃。</w:t>
      </w:r>
    </w:p>
    <w:p w14:paraId="76839345">
      <w:pPr>
        <w:spacing w:after="514" w:line="259" w:lineRule="auto"/>
        <w:ind w:left="0" w:firstLine="0"/>
        <w:jc w:val="left"/>
        <w:rPr>
          <w:rFonts w:hint="eastAsia"/>
        </w:rPr>
      </w:pPr>
    </w:p>
    <w:p w14:paraId="10C12329">
      <w:pPr>
        <w:spacing w:after="514" w:line="259" w:lineRule="auto"/>
        <w:ind w:left="0" w:firstLine="0"/>
        <w:jc w:val="left"/>
        <w:rPr>
          <w:rFonts w:hint="eastAsia"/>
        </w:rPr>
      </w:pPr>
      <w:r>
        <w:rPr>
          <w:rFonts w:hint="eastAsia"/>
        </w:rPr>
        <w:t>But the truth is, that the works, concerning which the Scripture affirms that a man cannot be justified by them, are the very works for which some men so strenuously contend.</w:t>
      </w:r>
    </w:p>
    <w:p w14:paraId="1312B074">
      <w:pPr>
        <w:spacing w:after="514" w:line="259" w:lineRule="auto"/>
        <w:ind w:left="0" w:firstLine="0"/>
        <w:jc w:val="left"/>
        <w:rPr>
          <w:rFonts w:hint="eastAsia"/>
        </w:rPr>
      </w:pPr>
      <w:r>
        <w:rPr>
          <w:rFonts w:hint="eastAsia"/>
        </w:rPr>
        <w:t>但事实是，圣经所断言人不能因之称义的行为，正是某些人如此竭力争辩的行为。</w:t>
      </w:r>
    </w:p>
    <w:p w14:paraId="16C68381">
      <w:pPr>
        <w:spacing w:after="514" w:line="259" w:lineRule="auto"/>
        <w:ind w:left="0" w:firstLine="0"/>
        <w:jc w:val="left"/>
        <w:rPr>
          <w:rFonts w:hint="eastAsia"/>
        </w:rPr>
      </w:pPr>
    </w:p>
    <w:p w14:paraId="75C2B74C">
      <w:pPr>
        <w:spacing w:after="514" w:line="259" w:lineRule="auto"/>
        <w:ind w:left="0" w:firstLine="0"/>
        <w:jc w:val="left"/>
        <w:rPr>
          <w:rFonts w:hint="eastAsia"/>
        </w:rPr>
      </w:pPr>
      <w:r>
        <w:rPr>
          <w:rFonts w:hint="eastAsia"/>
        </w:rPr>
        <w:t>It is a palpable absurdity to suppose that they are perfect works, for these are the works which were originally required, and they would now undoubtedly be as acceptable to God and beneficial to the performer as ever.</w:t>
      </w:r>
    </w:p>
    <w:p w14:paraId="0DCE3FC0">
      <w:pPr>
        <w:spacing w:after="514" w:line="259" w:lineRule="auto"/>
        <w:ind w:left="0" w:firstLine="0"/>
        <w:jc w:val="left"/>
        <w:rPr>
          <w:rFonts w:hint="eastAsia"/>
        </w:rPr>
      </w:pPr>
      <w:r>
        <w:rPr>
          <w:rFonts w:hint="eastAsia"/>
        </w:rPr>
        <w:t>假设它们是完美的行为，是显而易见的荒谬，因为这些是最初所要求的行为，并且它们现在无疑会像以往一样，蒙神悦纳，并对行者有益。</w:t>
      </w:r>
    </w:p>
    <w:p w14:paraId="0588B63D">
      <w:pPr>
        <w:spacing w:after="514" w:line="259" w:lineRule="auto"/>
        <w:ind w:left="0" w:firstLine="0"/>
        <w:jc w:val="left"/>
        <w:rPr>
          <w:rFonts w:hint="eastAsia"/>
        </w:rPr>
      </w:pPr>
    </w:p>
    <w:p w14:paraId="252309E9">
      <w:pPr>
        <w:spacing w:after="514" w:line="259" w:lineRule="auto"/>
        <w:ind w:left="0" w:firstLine="0"/>
        <w:jc w:val="left"/>
        <w:rPr>
          <w:rFonts w:hint="eastAsia"/>
        </w:rPr>
      </w:pPr>
      <w:r>
        <w:rPr>
          <w:rFonts w:hint="eastAsia"/>
        </w:rPr>
        <w:t>Unless we conceive them to be such works as man may be supposed able to perform, all the elaborate reasoning on the subject is a mere waste of time and labour.</w:t>
      </w:r>
    </w:p>
    <w:p w14:paraId="04A5A60D">
      <w:pPr>
        <w:spacing w:after="514" w:line="259" w:lineRule="auto"/>
        <w:ind w:left="0" w:firstLine="0"/>
        <w:jc w:val="left"/>
        <w:rPr>
          <w:rFonts w:hint="eastAsia"/>
        </w:rPr>
      </w:pPr>
      <w:r>
        <w:rPr>
          <w:rFonts w:hint="eastAsia"/>
        </w:rPr>
        <w:t>除非我们将它们设想为人可能被认为有能力履行的行为，否则所有关于此主题的精心推理都只是浪费时间和精力。</w:t>
      </w:r>
    </w:p>
    <w:p w14:paraId="6A087841">
      <w:pPr>
        <w:spacing w:after="514" w:line="259" w:lineRule="auto"/>
        <w:ind w:left="0" w:firstLine="0"/>
        <w:jc w:val="left"/>
        <w:rPr>
          <w:rFonts w:hint="eastAsia"/>
        </w:rPr>
      </w:pPr>
    </w:p>
    <w:p w14:paraId="286AE5B6">
      <w:pPr>
        <w:spacing w:after="514" w:line="259" w:lineRule="auto"/>
        <w:ind w:left="0" w:firstLine="0"/>
        <w:jc w:val="left"/>
        <w:rPr>
          <w:rFonts w:hint="eastAsia"/>
        </w:rPr>
      </w:pPr>
      <w:r>
        <w:rPr>
          <w:rFonts w:hint="eastAsia"/>
        </w:rPr>
        <w:t>Now, no man expects to be justified by perfect obedience to the law, for no man in his senses imagines himself to be capable of such obedience.</w:t>
      </w:r>
    </w:p>
    <w:p w14:paraId="0389D76B">
      <w:pPr>
        <w:spacing w:after="514" w:line="259" w:lineRule="auto"/>
        <w:ind w:left="0" w:firstLine="0"/>
        <w:jc w:val="left"/>
        <w:rPr>
          <w:rFonts w:hint="eastAsia"/>
        </w:rPr>
      </w:pPr>
      <w:r>
        <w:rPr>
          <w:rFonts w:hint="eastAsia"/>
        </w:rPr>
        <w:t>现在，没有人期望通过完全顺服律法而被称义，因为没有一个头脑清醒的人会想象自己有能力作这样的顺服。</w:t>
      </w:r>
    </w:p>
    <w:p w14:paraId="2E98F2D2">
      <w:pPr>
        <w:spacing w:after="514" w:line="259" w:lineRule="auto"/>
        <w:ind w:left="0" w:firstLine="0"/>
        <w:jc w:val="left"/>
        <w:rPr>
          <w:rFonts w:hint="eastAsia"/>
        </w:rPr>
      </w:pPr>
    </w:p>
    <w:p w14:paraId="1888353D">
      <w:pPr>
        <w:spacing w:after="514" w:line="259" w:lineRule="auto"/>
        <w:ind w:left="0" w:firstLine="0"/>
        <w:jc w:val="left"/>
        <w:rPr>
          <w:rFonts w:hint="eastAsia"/>
        </w:rPr>
      </w:pPr>
      <w:r>
        <w:rPr>
          <w:rFonts w:hint="eastAsia"/>
        </w:rPr>
        <w:t>It is what is called sincere obedience, which Paul had in view in the declaration so often repeated, that "by the works of the law shall no flesh living be justified."</w:t>
      </w:r>
    </w:p>
    <w:p w14:paraId="66C69040">
      <w:pPr>
        <w:spacing w:after="514" w:line="259" w:lineRule="auto"/>
        <w:ind w:left="0" w:firstLine="0"/>
        <w:jc w:val="left"/>
        <w:rPr>
          <w:rFonts w:hint="eastAsia"/>
        </w:rPr>
      </w:pPr>
      <w:r>
        <w:rPr>
          <w:rFonts w:hint="eastAsia"/>
        </w:rPr>
        <w:t>保罗在屡次重申的宣告中，即“凡有血气的，没有一个因行律法能在神面前称义”，所指的是所谓的真诚顺服。</w:t>
      </w:r>
    </w:p>
    <w:p w14:paraId="0B548EE5">
      <w:pPr>
        <w:spacing w:after="514" w:line="259" w:lineRule="auto"/>
        <w:ind w:left="0" w:firstLine="0"/>
        <w:jc w:val="left"/>
        <w:rPr>
          <w:rFonts w:hint="eastAsia"/>
        </w:rPr>
      </w:pPr>
    </w:p>
    <w:p w14:paraId="781A14F1">
      <w:pPr>
        <w:spacing w:after="514" w:line="259" w:lineRule="auto"/>
        <w:ind w:left="0" w:firstLine="0"/>
        <w:jc w:val="left"/>
        <w:rPr>
          <w:rFonts w:hint="eastAsia"/>
        </w:rPr>
      </w:pPr>
      <w:r>
        <w:rPr>
          <w:rFonts w:hint="eastAsia"/>
        </w:rPr>
        <w:t>Such was the obedience in which the Galatians trusted.</w:t>
      </w:r>
    </w:p>
    <w:p w14:paraId="25A5DA3C">
      <w:pPr>
        <w:spacing w:after="514" w:line="259" w:lineRule="auto"/>
        <w:ind w:left="0" w:firstLine="0"/>
        <w:jc w:val="left"/>
        <w:rPr>
          <w:rFonts w:hint="eastAsia"/>
        </w:rPr>
      </w:pPr>
      <w:r>
        <w:rPr>
          <w:rFonts w:hint="eastAsia"/>
        </w:rPr>
        <w:t>加拉太人所信靠的，就是这样的顺服。</w:t>
      </w:r>
    </w:p>
    <w:p w14:paraId="3ECD908A">
      <w:pPr>
        <w:spacing w:after="514" w:line="259" w:lineRule="auto"/>
        <w:ind w:left="0" w:firstLine="0"/>
        <w:jc w:val="left"/>
        <w:rPr>
          <w:rFonts w:hint="eastAsia"/>
        </w:rPr>
      </w:pPr>
    </w:p>
    <w:p w14:paraId="59C720B8">
      <w:pPr>
        <w:spacing w:after="514" w:line="259" w:lineRule="auto"/>
        <w:ind w:left="0" w:firstLine="0"/>
        <w:jc w:val="left"/>
        <w:rPr>
          <w:rFonts w:hint="eastAsia"/>
        </w:rPr>
      </w:pPr>
      <w:r>
        <w:rPr>
          <w:rFonts w:hint="eastAsia"/>
        </w:rPr>
        <w:t>Imperfectly as they understood the dispensation of grace, they were not so ignorant as to dream that they could fulfil the high demands of the law: and they must have rested their hope upon such works as were understood to be within the compass of their ability, upon their honest and persevering endeavours to do their duty.</w:t>
      </w:r>
    </w:p>
    <w:p w14:paraId="028A8E47">
      <w:pPr>
        <w:spacing w:after="514" w:line="259" w:lineRule="auto"/>
        <w:ind w:left="0" w:firstLine="0"/>
        <w:jc w:val="left"/>
        <w:rPr>
          <w:rFonts w:hint="eastAsia"/>
        </w:rPr>
      </w:pPr>
      <w:r>
        <w:rPr>
          <w:rFonts w:hint="eastAsia"/>
        </w:rPr>
        <w:t>虽然他们对恩典的时代理解得不完全，但他们并非无知到会梦想自己能满足律法的高要求：他们必定将他们的盼望建立在那些被认为是在他们能力范围内的行为上，即他们诚实而恒切地努力尽本分。</w:t>
      </w:r>
    </w:p>
    <w:p w14:paraId="35910D2E">
      <w:pPr>
        <w:spacing w:after="514" w:line="259" w:lineRule="auto"/>
        <w:ind w:left="0" w:firstLine="0"/>
        <w:jc w:val="left"/>
        <w:rPr>
          <w:rFonts w:hint="eastAsia"/>
        </w:rPr>
      </w:pPr>
    </w:p>
    <w:p w14:paraId="0E6B9FB7">
      <w:pPr>
        <w:spacing w:after="514" w:line="259" w:lineRule="auto"/>
        <w:ind w:left="0" w:firstLine="0"/>
        <w:jc w:val="left"/>
        <w:rPr>
          <w:rFonts w:hint="eastAsia"/>
        </w:rPr>
      </w:pPr>
      <w:r>
        <w:rPr>
          <w:rFonts w:hint="eastAsia"/>
        </w:rPr>
        <w:t>What were the works which Paul renounced, when, in reference to his present as well as his past attainments, he said,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67B11033">
      <w:pPr>
        <w:spacing w:after="514" w:line="259" w:lineRule="auto"/>
        <w:ind w:left="0" w:firstLine="0"/>
        <w:jc w:val="left"/>
        <w:rPr>
          <w:rFonts w:hint="eastAsia"/>
        </w:rPr>
      </w:pPr>
      <w:r>
        <w:rPr>
          <w:rFonts w:hint="eastAsia"/>
        </w:rPr>
        <w:t>保罗所放弃的行为是什么呢？当他，就他现在以及过去的成就而言，说：“不但如此，我也将万事当作有损的，因我以认识我主基督耶稣为至宝。我为祂已经丢弃万事，看作粪土，为要得着基督，并且得以在祂里面，不是有自己因律法而得的义，乃是有信基督的义，就是因信神而来的义。”*</w:t>
      </w:r>
    </w:p>
    <w:p w14:paraId="4E86249B">
      <w:pPr>
        <w:spacing w:after="514" w:line="259" w:lineRule="auto"/>
        <w:ind w:left="0" w:firstLine="0"/>
        <w:jc w:val="left"/>
        <w:rPr>
          <w:rFonts w:hint="eastAsia"/>
        </w:rPr>
      </w:pPr>
    </w:p>
    <w:p w14:paraId="6F680E11">
      <w:pPr>
        <w:spacing w:after="514" w:line="259" w:lineRule="auto"/>
        <w:ind w:left="0" w:firstLine="0"/>
        <w:jc w:val="left"/>
        <w:rPr>
          <w:rFonts w:hint="eastAsia"/>
        </w:rPr>
      </w:pPr>
      <w:r>
        <w:rPr>
          <w:rFonts w:hint="eastAsia"/>
        </w:rPr>
        <w:t>And what were the works to which he referred when he said, "for I know nothing by myself; yet am I not hereby justified?"†</w:t>
      </w:r>
    </w:p>
    <w:p w14:paraId="6B3C1456">
      <w:pPr>
        <w:spacing w:after="514" w:line="259" w:lineRule="auto"/>
        <w:ind w:left="0" w:firstLine="0"/>
        <w:jc w:val="left"/>
        <w:rPr>
          <w:rFonts w:hint="eastAsia"/>
        </w:rPr>
      </w:pPr>
      <w:r>
        <w:rPr>
          <w:rFonts w:hint="eastAsia"/>
        </w:rPr>
        <w:t>并且当他说：“我虽不觉得自己有错，却也不能因此得以称义”† 时，他所指的是什么行为呢？</w:t>
      </w:r>
    </w:p>
    <w:p w14:paraId="1C1190A7">
      <w:pPr>
        <w:spacing w:after="514" w:line="259" w:lineRule="auto"/>
        <w:ind w:left="0" w:firstLine="0"/>
        <w:jc w:val="left"/>
        <w:rPr>
          <w:rFonts w:hint="eastAsia"/>
        </w:rPr>
      </w:pPr>
    </w:p>
    <w:p w14:paraId="32534B4A">
      <w:pPr>
        <w:spacing w:after="514" w:line="259" w:lineRule="auto"/>
        <w:ind w:left="0" w:firstLine="0"/>
        <w:jc w:val="left"/>
        <w:rPr>
          <w:rFonts w:hint="eastAsia"/>
        </w:rPr>
      </w:pPr>
      <w:r>
        <w:rPr>
          <w:rFonts w:hint="eastAsia"/>
        </w:rPr>
        <w:t>They were manifestly all his works without exception, and consequently works performed in faith and love, works performed with the assistance of grace; or in other words, that sincere obedience which some men would obtrude upon us as our justifying righteousness, but in which he was so far from confiding, that he utterly disclaimed it, and earnestly desired to be found in the righteousness of Christ.</w:t>
      </w:r>
    </w:p>
    <w:p w14:paraId="457CBF8F">
      <w:pPr>
        <w:spacing w:after="514" w:line="259" w:lineRule="auto"/>
        <w:ind w:left="0" w:firstLine="0"/>
        <w:jc w:val="left"/>
        <w:rPr>
          <w:rFonts w:hint="eastAsia"/>
        </w:rPr>
      </w:pPr>
      <w:r>
        <w:rPr>
          <w:rFonts w:hint="eastAsia"/>
        </w:rPr>
        <w:t>显然是祂所有的行为，无一例外，因此是在信心和爱心中所行的行为，是在恩典的帮助下所行的行为；换句话说，是那种一些人想强加给我们作为我们称义之义的真诚顺服，但祂非但没有信靠它，反而完全否认它，并热切地盼望能在基督的义中被寻见。</w:t>
      </w:r>
    </w:p>
    <w:p w14:paraId="593D998D">
      <w:pPr>
        <w:spacing w:after="514" w:line="259" w:lineRule="auto"/>
        <w:ind w:left="0" w:firstLine="0"/>
        <w:jc w:val="left"/>
        <w:rPr>
          <w:rFonts w:hint="eastAsia"/>
        </w:rPr>
      </w:pPr>
    </w:p>
    <w:p w14:paraId="224DB096">
      <w:pPr>
        <w:spacing w:after="514" w:line="259" w:lineRule="auto"/>
        <w:ind w:left="0" w:firstLine="0"/>
        <w:jc w:val="left"/>
        <w:rPr>
          <w:rFonts w:hint="eastAsia"/>
        </w:rPr>
      </w:pPr>
      <w:r>
        <w:rPr>
          <w:rFonts w:hint="eastAsia"/>
        </w:rPr>
        <w:t>We see, then, that the notion of a new law, which requires only sincere obedience as the ground of our acceptance with God, is utterly untenable.</w:t>
      </w:r>
    </w:p>
    <w:p w14:paraId="68275760">
      <w:pPr>
        <w:spacing w:after="514" w:line="259" w:lineRule="auto"/>
        <w:ind w:left="0" w:firstLine="0"/>
        <w:jc w:val="left"/>
        <w:rPr>
          <w:rFonts w:hint="eastAsia"/>
        </w:rPr>
      </w:pPr>
      <w:r>
        <w:rPr>
          <w:rFonts w:hint="eastAsia"/>
        </w:rPr>
        <w:t>因此我们看到，那种要求仅以真诚的顺服作为我们蒙神悦纳根基之新律法的观念，是完全站不住脚的。</w:t>
      </w:r>
    </w:p>
    <w:p w14:paraId="1C5C021E">
      <w:pPr>
        <w:spacing w:after="514" w:line="259" w:lineRule="auto"/>
        <w:ind w:left="0" w:firstLine="0"/>
        <w:jc w:val="left"/>
        <w:rPr>
          <w:rFonts w:hint="eastAsia"/>
        </w:rPr>
      </w:pPr>
    </w:p>
    <w:p w14:paraId="3C815019">
      <w:pPr>
        <w:spacing w:after="514" w:line="259" w:lineRule="auto"/>
        <w:ind w:left="0" w:firstLine="0"/>
        <w:jc w:val="left"/>
        <w:rPr>
          <w:rFonts w:hint="eastAsia"/>
        </w:rPr>
      </w:pPr>
      <w:r>
        <w:rPr>
          <w:rFonts w:hint="eastAsia"/>
        </w:rPr>
        <w:t>It would have been long since exploded, if the Scriptures had been understood, and admitted as the supreme judge of religious controversies; and its prevalence is owing to the ignorance of those who teach, and those who receive it, and to the strong disposition, which only almighty grace can subdue, to arrogate to ourselves the glory of our salvation.</w:t>
      </w:r>
    </w:p>
    <w:p w14:paraId="6CC277BC">
      <w:pPr>
        <w:spacing w:after="514" w:line="259" w:lineRule="auto"/>
        <w:ind w:left="0" w:firstLine="0"/>
        <w:jc w:val="left"/>
        <w:rPr>
          <w:rFonts w:hint="eastAsia"/>
        </w:rPr>
      </w:pPr>
      <w:r>
        <w:rPr>
          <w:rFonts w:hint="eastAsia"/>
        </w:rPr>
        <w:t>如果圣经被理解，并被接纳为宗教争议的最高裁判，它早就被摒弃了；它的盛行，是由于那些教导和那些接受它之人的无知，以及那种只有全能恩典才能征服的，将我们救恩的荣耀归于我们自己的强烈倾向。</w:t>
      </w:r>
    </w:p>
    <w:p w14:paraId="25AA2911">
      <w:pPr>
        <w:spacing w:after="514" w:line="259" w:lineRule="auto"/>
        <w:ind w:left="0" w:firstLine="0"/>
        <w:jc w:val="left"/>
        <w:rPr>
          <w:rFonts w:hint="eastAsia"/>
        </w:rPr>
      </w:pPr>
    </w:p>
    <w:p w14:paraId="6EB680FA">
      <w:pPr>
        <w:spacing w:after="514" w:line="259" w:lineRule="auto"/>
        <w:ind w:left="0" w:firstLine="0"/>
        <w:jc w:val="left"/>
        <w:rPr>
          <w:rFonts w:hint="eastAsia"/>
        </w:rPr>
      </w:pPr>
      <w:r>
        <w:rPr>
          <w:rFonts w:hint="eastAsia"/>
        </w:rPr>
        <w:t>I shall subjoin two or three general remarks in corroboration of the preceding reasoning, before I leave this part of the subject.</w:t>
      </w:r>
    </w:p>
    <w:p w14:paraId="38B218D1">
      <w:pPr>
        <w:spacing w:after="514" w:line="259" w:lineRule="auto"/>
        <w:ind w:left="0" w:firstLine="0"/>
        <w:jc w:val="left"/>
        <w:rPr>
          <w:rFonts w:hint="eastAsia"/>
        </w:rPr>
      </w:pPr>
      <w:r>
        <w:rPr>
          <w:rFonts w:hint="eastAsia"/>
        </w:rPr>
        <w:t>在离开这部分主题之前，我将补充两三点一般性的评论，以证实前面的推理。</w:t>
      </w:r>
    </w:p>
    <w:p w14:paraId="161C0FEA">
      <w:pPr>
        <w:spacing w:after="514" w:line="259" w:lineRule="auto"/>
        <w:ind w:left="0" w:firstLine="0"/>
        <w:jc w:val="left"/>
        <w:rPr>
          <w:rFonts w:hint="eastAsia"/>
        </w:rPr>
      </w:pPr>
    </w:p>
    <w:p w14:paraId="0BED3EE7">
      <w:pPr>
        <w:spacing w:after="514" w:line="259" w:lineRule="auto"/>
        <w:ind w:left="0" w:firstLine="0"/>
        <w:jc w:val="left"/>
        <w:rPr>
          <w:rFonts w:hint="eastAsia"/>
        </w:rPr>
      </w:pPr>
      <w:r>
        <w:rPr>
          <w:rFonts w:hint="eastAsia"/>
        </w:rPr>
        <w:t>First, If men are justified by works, no adequate reason can be assigned for the mission of Christ.</w:t>
      </w:r>
    </w:p>
    <w:p w14:paraId="29411CB9">
      <w:pPr>
        <w:spacing w:after="514" w:line="259" w:lineRule="auto"/>
        <w:ind w:left="0" w:firstLine="0"/>
        <w:jc w:val="left"/>
        <w:rPr>
          <w:rFonts w:hint="eastAsia"/>
        </w:rPr>
      </w:pPr>
      <w:r>
        <w:rPr>
          <w:rFonts w:hint="eastAsia"/>
        </w:rPr>
        <w:t>首先，如果人是因行为称义的，那么基督的使命就没有任何充足的理由可以被指定。</w:t>
      </w:r>
    </w:p>
    <w:p w14:paraId="6AA4F98B">
      <w:pPr>
        <w:spacing w:after="514" w:line="259" w:lineRule="auto"/>
        <w:ind w:left="0" w:firstLine="0"/>
        <w:jc w:val="left"/>
        <w:rPr>
          <w:rFonts w:hint="eastAsia"/>
        </w:rPr>
      </w:pPr>
    </w:p>
    <w:p w14:paraId="139B330E">
      <w:pPr>
        <w:spacing w:after="514" w:line="259" w:lineRule="auto"/>
        <w:ind w:left="0" w:firstLine="0"/>
        <w:jc w:val="left"/>
        <w:rPr>
          <w:rFonts w:hint="eastAsia"/>
        </w:rPr>
      </w:pPr>
      <w:r>
        <w:rPr>
          <w:rFonts w:hint="eastAsia"/>
        </w:rPr>
        <w:t>It is acknowledged that we are indebted to him for paving the way for our acceptance with our Maker, and facilitating the attainment of his favour; but surely some less costly expedient might have been devised to give efficacy to our repentance and our duties, if this was all that was wanted.</w:t>
      </w:r>
    </w:p>
    <w:p w14:paraId="370DD792">
      <w:pPr>
        <w:spacing w:after="514" w:line="259" w:lineRule="auto"/>
        <w:ind w:left="0" w:firstLine="0"/>
        <w:jc w:val="left"/>
        <w:rPr>
          <w:rFonts w:hint="eastAsia"/>
        </w:rPr>
      </w:pPr>
      <w:r>
        <w:rPr>
          <w:rFonts w:hint="eastAsia"/>
        </w:rPr>
        <w:t>人们承认，我们亏欠于祂，因为祂为我们与我们的造物主和好铺平了道路，并促进了我们获得祂恩惠的可能；但如果这便是所需要的全部，那么肯定可以设计出一些代价更小的权宜之计，来使我们的悔改和我们的本分生效。</w:t>
      </w:r>
    </w:p>
    <w:p w14:paraId="0265F717">
      <w:pPr>
        <w:spacing w:after="514" w:line="259" w:lineRule="auto"/>
        <w:ind w:left="0" w:firstLine="0"/>
        <w:jc w:val="left"/>
        <w:rPr>
          <w:rFonts w:hint="eastAsia"/>
        </w:rPr>
      </w:pPr>
    </w:p>
    <w:p w14:paraId="2B9D8EF0">
      <w:pPr>
        <w:spacing w:after="514" w:line="259" w:lineRule="auto"/>
        <w:ind w:left="0" w:firstLine="0"/>
        <w:jc w:val="left"/>
        <w:rPr>
          <w:rFonts w:hint="eastAsia"/>
        </w:rPr>
      </w:pPr>
      <w:r>
        <w:rPr>
          <w:rFonts w:hint="eastAsia"/>
        </w:rPr>
        <w:t>If man could have fulfilled the demands of the law, Christ would not have been sent to yield obedience to its precepts; and to suppose it to have been his design to lower its terms, and to render a less degree of holiness sufficient, as the condition of future happiness, is to represent the effect of his mission to have been the virtual subversion of the moral government of God.</w:t>
      </w:r>
    </w:p>
    <w:p w14:paraId="60412F2E">
      <w:pPr>
        <w:spacing w:after="514" w:line="259" w:lineRule="auto"/>
        <w:ind w:left="0" w:firstLine="0"/>
        <w:jc w:val="left"/>
        <w:rPr>
          <w:rFonts w:hint="eastAsia"/>
        </w:rPr>
      </w:pPr>
      <w:r>
        <w:rPr>
          <w:rFonts w:hint="eastAsia"/>
        </w:rPr>
        <w:t>如果人能履行律法的要求，基督就不会被差遣来顺服其诫命；并且，假设祂的意图是降低其条件，并使较低程度的圣洁足以作为未来幸福的条件，就等于将祂使命的效果描绘为神道德治理的实际颠覆。</w:t>
      </w:r>
    </w:p>
    <w:p w14:paraId="48B3D400">
      <w:pPr>
        <w:spacing w:after="514" w:line="259" w:lineRule="auto"/>
        <w:ind w:left="0" w:firstLine="0"/>
        <w:jc w:val="left"/>
        <w:rPr>
          <w:rFonts w:hint="eastAsia"/>
        </w:rPr>
      </w:pPr>
    </w:p>
    <w:p w14:paraId="1317045F">
      <w:pPr>
        <w:spacing w:after="514" w:line="259" w:lineRule="auto"/>
        <w:ind w:left="0" w:firstLine="0"/>
        <w:jc w:val="left"/>
        <w:rPr>
          <w:rFonts w:hint="eastAsia"/>
        </w:rPr>
      </w:pPr>
      <w:r>
        <w:rPr>
          <w:rFonts w:hint="eastAsia"/>
        </w:rPr>
        <w:t>Was this the purpose for which he descended to the earth?</w:t>
      </w:r>
    </w:p>
    <w:p w14:paraId="35695B12">
      <w:pPr>
        <w:spacing w:after="514" w:line="259" w:lineRule="auto"/>
        <w:ind w:left="0" w:firstLine="0"/>
        <w:jc w:val="left"/>
        <w:rPr>
          <w:rFonts w:hint="eastAsia"/>
        </w:rPr>
      </w:pPr>
      <w:r>
        <w:rPr>
          <w:rFonts w:hint="eastAsia"/>
        </w:rPr>
        <w:t>祂降世的目的就是这个吗？</w:t>
      </w:r>
    </w:p>
    <w:p w14:paraId="536431B3">
      <w:pPr>
        <w:spacing w:after="514" w:line="259" w:lineRule="auto"/>
        <w:ind w:left="0" w:firstLine="0"/>
        <w:jc w:val="left"/>
        <w:rPr>
          <w:rFonts w:hint="eastAsia"/>
        </w:rPr>
      </w:pPr>
    </w:p>
    <w:p w14:paraId="69355FD3">
      <w:pPr>
        <w:spacing w:after="514" w:line="259" w:lineRule="auto"/>
        <w:ind w:left="0" w:firstLine="0"/>
        <w:jc w:val="left"/>
        <w:rPr>
          <w:rFonts w:hint="eastAsia"/>
        </w:rPr>
      </w:pPr>
      <w:r>
        <w:rPr>
          <w:rFonts w:hint="eastAsia"/>
        </w:rPr>
        <w:t>The doctrine which lessens the necessity of the mediation of Christ, or would lead us to consider it as only supplementary to human exertions, is manifestly contrary to the Scriptures, in which his mediation is represented as the foundation that supports the whole superstructure of the religion of sinners.</w:t>
      </w:r>
    </w:p>
    <w:p w14:paraId="2C35A57D">
      <w:pPr>
        <w:spacing w:after="514" w:line="259" w:lineRule="auto"/>
        <w:ind w:left="0" w:firstLine="0"/>
        <w:jc w:val="left"/>
        <w:rPr>
          <w:rFonts w:hint="eastAsia"/>
        </w:rPr>
      </w:pPr>
      <w:r>
        <w:rPr>
          <w:rFonts w:hint="eastAsia"/>
        </w:rPr>
        <w:t>那种减少基督中保必要性，或引导我们将其仅视为人类努力之补充的教义，显然与圣经相悖，圣经中祂的中保被描绘为支撑罪人宗教整个上层建筑的根基。</w:t>
      </w:r>
    </w:p>
    <w:p w14:paraId="10994BFC">
      <w:pPr>
        <w:spacing w:after="514" w:line="259" w:lineRule="auto"/>
        <w:ind w:left="0" w:firstLine="0"/>
        <w:jc w:val="left"/>
        <w:rPr>
          <w:rFonts w:hint="eastAsia"/>
        </w:rPr>
      </w:pPr>
    </w:p>
    <w:p w14:paraId="0F3C7F03">
      <w:pPr>
        <w:spacing w:after="514" w:line="259" w:lineRule="auto"/>
        <w:ind w:left="0" w:firstLine="0"/>
        <w:jc w:val="left"/>
        <w:rPr>
          <w:rFonts w:hint="eastAsia"/>
        </w:rPr>
      </w:pPr>
      <w:r>
        <w:rPr>
          <w:rFonts w:hint="eastAsia"/>
        </w:rPr>
        <w:t>This argument is employed by Paul—"If righteousness come by the law, then Christ is dead in vain."*</w:t>
      </w:r>
    </w:p>
    <w:p w14:paraId="35BF82C5">
      <w:pPr>
        <w:spacing w:after="514" w:line="259" w:lineRule="auto"/>
        <w:ind w:left="0" w:firstLine="0"/>
        <w:jc w:val="left"/>
        <w:rPr>
          <w:rFonts w:hint="eastAsia"/>
        </w:rPr>
      </w:pPr>
      <w:r>
        <w:rPr>
          <w:rFonts w:hint="eastAsia"/>
        </w:rPr>
        <w:t>保罗使用了这个论证——“义若是借着律法得的，基督就是徒然死了。”*</w:t>
      </w:r>
    </w:p>
    <w:p w14:paraId="70FE662C">
      <w:pPr>
        <w:spacing w:after="514" w:line="259" w:lineRule="auto"/>
        <w:ind w:left="0" w:firstLine="0"/>
        <w:jc w:val="left"/>
        <w:rPr>
          <w:rFonts w:hint="eastAsia"/>
        </w:rPr>
      </w:pPr>
    </w:p>
    <w:p w14:paraId="196F51C1">
      <w:pPr>
        <w:spacing w:after="514" w:line="259" w:lineRule="auto"/>
        <w:ind w:left="0" w:firstLine="0"/>
        <w:jc w:val="left"/>
        <w:rPr>
          <w:rFonts w:hint="eastAsia"/>
        </w:rPr>
      </w:pPr>
      <w:r>
        <w:rPr>
          <w:rFonts w:hint="eastAsia"/>
        </w:rPr>
        <w:t>In the second place, The doctrine of justification by works, in any form, obscures the glory of the grace of God.</w:t>
      </w:r>
    </w:p>
    <w:p w14:paraId="7E4299E1">
      <w:pPr>
        <w:spacing w:after="514" w:line="259" w:lineRule="auto"/>
        <w:ind w:left="0" w:firstLine="0"/>
        <w:jc w:val="left"/>
        <w:rPr>
          <w:rFonts w:hint="eastAsia"/>
        </w:rPr>
      </w:pPr>
      <w:r>
        <w:rPr>
          <w:rFonts w:hint="eastAsia"/>
        </w:rPr>
        <w:t>第二，任何形式的因行为称义的教义，都遮蔽了神恩典的荣耀。</w:t>
      </w:r>
    </w:p>
    <w:p w14:paraId="3622441D">
      <w:pPr>
        <w:spacing w:after="514" w:line="259" w:lineRule="auto"/>
        <w:ind w:left="0" w:firstLine="0"/>
        <w:jc w:val="left"/>
        <w:rPr>
          <w:rFonts w:hint="eastAsia"/>
        </w:rPr>
      </w:pPr>
    </w:p>
    <w:p w14:paraId="2367B7FB">
      <w:pPr>
        <w:spacing w:after="514" w:line="259" w:lineRule="auto"/>
        <w:ind w:left="0" w:firstLine="0"/>
        <w:jc w:val="left"/>
        <w:rPr>
          <w:rFonts w:hint="eastAsia"/>
        </w:rPr>
      </w:pPr>
      <w:r>
        <w:rPr>
          <w:rFonts w:hint="eastAsia"/>
        </w:rPr>
        <w:t>This argument also is used by the Apostle—"If it be of works, then it is no more grace; otherwise work is no more work." †</w:t>
      </w:r>
    </w:p>
    <w:p w14:paraId="1DABA281">
      <w:pPr>
        <w:spacing w:after="514" w:line="259" w:lineRule="auto"/>
        <w:ind w:left="0" w:firstLine="0"/>
        <w:jc w:val="left"/>
        <w:rPr>
          <w:rFonts w:hint="eastAsia"/>
        </w:rPr>
      </w:pPr>
      <w:r>
        <w:rPr>
          <w:rFonts w:hint="eastAsia"/>
        </w:rPr>
        <w:t>使徒也使用了这个论证——“既是出于恩典，就不在乎行为；不然，恩典就不是恩典了。”†</w:t>
      </w:r>
    </w:p>
    <w:p w14:paraId="48272CFF">
      <w:pPr>
        <w:spacing w:after="514" w:line="259" w:lineRule="auto"/>
        <w:ind w:left="0" w:firstLine="0"/>
        <w:jc w:val="left"/>
        <w:rPr>
          <w:rFonts w:hint="eastAsia"/>
        </w:rPr>
      </w:pPr>
    </w:p>
    <w:p w14:paraId="691E305F">
      <w:pPr>
        <w:spacing w:after="514" w:line="259" w:lineRule="auto"/>
        <w:ind w:left="0" w:firstLine="0"/>
        <w:jc w:val="left"/>
        <w:rPr>
          <w:rFonts w:hint="eastAsia"/>
        </w:rPr>
      </w:pPr>
      <w:r>
        <w:rPr>
          <w:rFonts w:hint="eastAsia"/>
        </w:rPr>
        <w:t>It is strange that some men should labour, with so much ingenuity and perseverance, to reconcile two things which are declared to be irreconcileable, and destructive of each other.</w:t>
      </w:r>
    </w:p>
    <w:p w14:paraId="6D74A0B4">
      <w:pPr>
        <w:spacing w:after="514" w:line="259" w:lineRule="auto"/>
        <w:ind w:left="0" w:firstLine="0"/>
        <w:jc w:val="left"/>
        <w:rPr>
          <w:rFonts w:hint="eastAsia"/>
        </w:rPr>
      </w:pPr>
      <w:r>
        <w:rPr>
          <w:rFonts w:hint="eastAsia"/>
        </w:rPr>
        <w:t>奇怪的是，一些人竟以如此的巧智和毅力，劳苦地去调和两件被宣告为不可调和、并彼此毁灭的事物。</w:t>
      </w:r>
    </w:p>
    <w:p w14:paraId="237630B6">
      <w:pPr>
        <w:spacing w:after="514" w:line="259" w:lineRule="auto"/>
        <w:ind w:left="0" w:firstLine="0"/>
        <w:jc w:val="left"/>
        <w:rPr>
          <w:rFonts w:hint="eastAsia"/>
        </w:rPr>
      </w:pPr>
    </w:p>
    <w:p w14:paraId="4DB273A0">
      <w:pPr>
        <w:spacing w:after="514" w:line="259" w:lineRule="auto"/>
        <w:ind w:left="0" w:firstLine="0"/>
        <w:jc w:val="left"/>
        <w:rPr>
          <w:rFonts w:hint="eastAsia"/>
        </w:rPr>
      </w:pPr>
      <w:r>
        <w:rPr>
          <w:rFonts w:hint="eastAsia"/>
        </w:rPr>
        <w:t>The glory of grace consists in giving freely, or, as it is expressed in the prophet—"without money and without price;" what is obtained by works, is granted in consideration of previous service, and is the payment of a debt.</w:t>
      </w:r>
    </w:p>
    <w:p w14:paraId="465D44E2">
      <w:pPr>
        <w:spacing w:after="514" w:line="259" w:lineRule="auto"/>
        <w:ind w:left="0" w:firstLine="0"/>
        <w:jc w:val="left"/>
        <w:rPr>
          <w:rFonts w:hint="eastAsia"/>
        </w:rPr>
      </w:pPr>
      <w:r>
        <w:rPr>
          <w:rFonts w:hint="eastAsia"/>
        </w:rPr>
        <w:t>恩典的荣耀在于白白地赐予，或者，如先知所言——“不用银钱，不用价值”；通过行为所获得的，是因先前的服事而给予的，是债务的偿还。</w:t>
      </w:r>
    </w:p>
    <w:p w14:paraId="647DF7B0">
      <w:pPr>
        <w:spacing w:after="514" w:line="259" w:lineRule="auto"/>
        <w:ind w:left="0" w:firstLine="0"/>
        <w:jc w:val="left"/>
        <w:rPr>
          <w:rFonts w:hint="eastAsia"/>
        </w:rPr>
      </w:pPr>
    </w:p>
    <w:p w14:paraId="236A0842">
      <w:pPr>
        <w:spacing w:after="514" w:line="259" w:lineRule="auto"/>
        <w:ind w:left="0" w:firstLine="0"/>
        <w:jc w:val="left"/>
        <w:rPr>
          <w:rFonts w:hint="eastAsia"/>
        </w:rPr>
      </w:pPr>
      <w:r>
        <w:rPr>
          <w:rFonts w:hint="eastAsia"/>
        </w:rPr>
        <w:t>According to the doctrine of justification by the old or the new law, the question which Paul presumed would put all men to silence, may be answered by thousands: "Who hath first given to him, and it shall be recompensed unto him again?"‡</w:t>
      </w:r>
    </w:p>
    <w:p w14:paraId="2DB0A070">
      <w:pPr>
        <w:spacing w:after="514" w:line="259" w:lineRule="auto"/>
        <w:ind w:left="0" w:firstLine="0"/>
        <w:jc w:val="left"/>
        <w:rPr>
          <w:rFonts w:hint="eastAsia"/>
        </w:rPr>
      </w:pPr>
      <w:r>
        <w:rPr>
          <w:rFonts w:hint="eastAsia"/>
        </w:rPr>
        <w:t>根据旧律法或新律法的因信称义教义，保罗以为会使所有人都沉默的问题，却可以被成千上万的人回答：“谁是先给了祂，使祂后来偿还呢？”‡</w:t>
      </w:r>
    </w:p>
    <w:p w14:paraId="5F1D5A77">
      <w:pPr>
        <w:spacing w:after="514" w:line="259" w:lineRule="auto"/>
        <w:ind w:left="0" w:firstLine="0"/>
        <w:jc w:val="left"/>
        <w:rPr>
          <w:rFonts w:hint="eastAsia"/>
        </w:rPr>
      </w:pPr>
    </w:p>
    <w:p w14:paraId="63D00C8B">
      <w:pPr>
        <w:spacing w:after="514" w:line="259" w:lineRule="auto"/>
        <w:ind w:left="0" w:firstLine="0"/>
        <w:jc w:val="left"/>
        <w:rPr>
          <w:rFonts w:hint="eastAsia"/>
        </w:rPr>
      </w:pPr>
      <w:r>
        <w:rPr>
          <w:rFonts w:hint="eastAsia"/>
        </w:rPr>
        <w:t>'I have given to God,' every justified person might say, 'and I am entitled to the reward which I enjoy.'</w:t>
      </w:r>
    </w:p>
    <w:p w14:paraId="0232A230">
      <w:pPr>
        <w:spacing w:after="514" w:line="259" w:lineRule="auto"/>
        <w:ind w:left="0" w:firstLine="0"/>
        <w:jc w:val="left"/>
        <w:rPr>
          <w:rFonts w:hint="eastAsia"/>
        </w:rPr>
      </w:pPr>
      <w:r>
        <w:rPr>
          <w:rFonts w:hint="eastAsia"/>
        </w:rPr>
        <w:t>‘我已给了神，’每一个被称义的人都可以说，‘并且我有权得到我所享受的奖赏。’</w:t>
      </w:r>
    </w:p>
    <w:p w14:paraId="7D7E8076">
      <w:pPr>
        <w:spacing w:after="514" w:line="259" w:lineRule="auto"/>
        <w:ind w:left="0" w:firstLine="0"/>
        <w:jc w:val="left"/>
        <w:rPr>
          <w:rFonts w:hint="eastAsia"/>
        </w:rPr>
      </w:pPr>
    </w:p>
    <w:p w14:paraId="4F51EB0B">
      <w:pPr>
        <w:spacing w:after="514" w:line="259" w:lineRule="auto"/>
        <w:ind w:left="0" w:firstLine="0"/>
        <w:jc w:val="left"/>
        <w:rPr>
          <w:rFonts w:hint="eastAsia"/>
        </w:rPr>
      </w:pPr>
      <w:r>
        <w:rPr>
          <w:rFonts w:hint="eastAsia"/>
        </w:rPr>
        <w:t>Few, perhaps, would venture to express themselves in a manner so ill befitting creatures and sinners; but this is the language of the system.</w:t>
      </w:r>
    </w:p>
    <w:p w14:paraId="46C60EAA">
      <w:pPr>
        <w:spacing w:after="514" w:line="259" w:lineRule="auto"/>
        <w:ind w:left="0" w:firstLine="0"/>
        <w:jc w:val="left"/>
        <w:rPr>
          <w:rFonts w:hint="eastAsia"/>
        </w:rPr>
      </w:pPr>
      <w:r>
        <w:rPr>
          <w:rFonts w:hint="eastAsia"/>
        </w:rPr>
        <w:t>或许很少有人敢于以如此不合受造物和罪人身份的方式来表达自己；但这是这个体系的语言。</w:t>
      </w:r>
    </w:p>
    <w:p w14:paraId="555B6022">
      <w:pPr>
        <w:spacing w:after="514" w:line="259" w:lineRule="auto"/>
        <w:ind w:left="0" w:firstLine="0"/>
        <w:jc w:val="left"/>
        <w:rPr>
          <w:rFonts w:hint="eastAsia"/>
        </w:rPr>
      </w:pPr>
    </w:p>
    <w:p w14:paraId="1148FBA4">
      <w:pPr>
        <w:spacing w:after="514" w:line="259" w:lineRule="auto"/>
        <w:ind w:left="0" w:firstLine="0"/>
        <w:jc w:val="left"/>
        <w:rPr>
          <w:rFonts w:hint="eastAsia"/>
        </w:rPr>
      </w:pPr>
      <w:r>
        <w:rPr>
          <w:rFonts w:hint="eastAsia"/>
        </w:rPr>
        <w:t>How contrary are the sentiments and feelings of which it is a faithful interpreter to the design of God in our redemption, "that he might show the exceeding riches of his grace, in his kindness towards us through Christ Jesus!"§</w:t>
      </w:r>
    </w:p>
    <w:p w14:paraId="0D56A475">
      <w:pPr>
        <w:spacing w:after="514" w:line="259" w:lineRule="auto"/>
        <w:ind w:left="0" w:firstLine="0"/>
        <w:jc w:val="left"/>
        <w:rPr>
          <w:rFonts w:hint="eastAsia"/>
        </w:rPr>
      </w:pPr>
      <w:r>
        <w:rPr>
          <w:rFonts w:hint="eastAsia"/>
        </w:rPr>
        <w:t>它所忠实诠释的情感和感觉，与神在我们救赎中的设计是何等的相反，“要将祂极丰富的恩典，就是祂在基督耶稣里向我们所施的恩慈，显明给后来的世代看！”§</w:t>
      </w:r>
    </w:p>
    <w:p w14:paraId="50746B2B">
      <w:pPr>
        <w:spacing w:after="514" w:line="259" w:lineRule="auto"/>
        <w:ind w:left="0" w:firstLine="0"/>
        <w:jc w:val="left"/>
        <w:rPr>
          <w:rFonts w:hint="eastAsia"/>
        </w:rPr>
      </w:pPr>
    </w:p>
    <w:p w14:paraId="6387A8E1">
      <w:pPr>
        <w:spacing w:after="514" w:line="259" w:lineRule="auto"/>
        <w:ind w:left="0" w:firstLine="0"/>
        <w:jc w:val="left"/>
        <w:rPr>
          <w:rFonts w:hint="eastAsia"/>
        </w:rPr>
      </w:pPr>
      <w:r>
        <w:rPr>
          <w:rFonts w:hint="eastAsia"/>
        </w:rPr>
        <w:t>In the last place, Justification by works lays the foundation of boasting.</w:t>
      </w:r>
    </w:p>
    <w:p w14:paraId="6CF925E7">
      <w:pPr>
        <w:spacing w:after="514" w:line="259" w:lineRule="auto"/>
        <w:ind w:left="0" w:firstLine="0"/>
        <w:jc w:val="left"/>
        <w:rPr>
          <w:rFonts w:hint="eastAsia"/>
        </w:rPr>
      </w:pPr>
      <w:r>
        <w:rPr>
          <w:rFonts w:hint="eastAsia"/>
        </w:rPr>
        <w:t>最后，因行为称义为夸口奠定了基础。</w:t>
      </w:r>
    </w:p>
    <w:p w14:paraId="0471CC54">
      <w:pPr>
        <w:spacing w:after="514" w:line="259" w:lineRule="auto"/>
        <w:ind w:left="0" w:firstLine="0"/>
        <w:jc w:val="left"/>
        <w:rPr>
          <w:rFonts w:hint="eastAsia"/>
        </w:rPr>
      </w:pPr>
    </w:p>
    <w:p w14:paraId="6F3C42C0">
      <w:pPr>
        <w:spacing w:after="514" w:line="259" w:lineRule="auto"/>
        <w:ind w:left="0" w:firstLine="0"/>
        <w:jc w:val="left"/>
        <w:rPr>
          <w:rFonts w:hint="eastAsia"/>
        </w:rPr>
      </w:pPr>
      <w:r>
        <w:rPr>
          <w:rFonts w:hint="eastAsia"/>
        </w:rPr>
        <w:t>"If Abraham," says Paul, "were justified by works, he hath whereof to glory;" and although he adds, "but not before God,"‖ yet the human heart does not stop at this limit, but proceeds to glory even in his presence.</w:t>
      </w:r>
    </w:p>
    <w:p w14:paraId="548411A9">
      <w:pPr>
        <w:spacing w:after="514" w:line="259" w:lineRule="auto"/>
        <w:ind w:left="0" w:firstLine="0"/>
        <w:jc w:val="left"/>
        <w:rPr>
          <w:rFonts w:hint="eastAsia"/>
        </w:rPr>
      </w:pPr>
      <w:r>
        <w:rPr>
          <w:rFonts w:hint="eastAsia"/>
        </w:rPr>
        <w:t>“倘若亚伯拉罕，”保罗说，“是因行为称义，就有可夸的；”虽然他补充说，“只是在神面前并无可夸的，”‖ 然而人心并不止于此限，而是继续在祂面前夸口。</w:t>
      </w:r>
    </w:p>
    <w:p w14:paraId="612216A2">
      <w:pPr>
        <w:spacing w:after="514" w:line="259" w:lineRule="auto"/>
        <w:ind w:left="0" w:firstLine="0"/>
        <w:jc w:val="left"/>
        <w:rPr>
          <w:rFonts w:hint="eastAsia"/>
        </w:rPr>
      </w:pPr>
    </w:p>
    <w:p w14:paraId="5CBBF1D6">
      <w:pPr>
        <w:spacing w:after="514" w:line="259" w:lineRule="auto"/>
        <w:ind w:left="0" w:firstLine="0"/>
        <w:jc w:val="left"/>
        <w:rPr>
          <w:rFonts w:hint="eastAsia"/>
        </w:rPr>
      </w:pPr>
      <w:r>
        <w:rPr>
          <w:rFonts w:hint="eastAsia"/>
        </w:rPr>
        <w:t>We have an example in the self-righteous Pharisee, who, standing by himself, had the presumption to say, "God, I thank thee that I am not as other men;" and followed this boast with a catalogue of his good deeds.</w:t>
      </w:r>
    </w:p>
    <w:p w14:paraId="5A78B762">
      <w:pPr>
        <w:spacing w:after="514" w:line="259" w:lineRule="auto"/>
        <w:ind w:left="0" w:firstLine="0"/>
        <w:jc w:val="left"/>
        <w:rPr>
          <w:rFonts w:hint="eastAsia"/>
        </w:rPr>
      </w:pPr>
      <w:r>
        <w:rPr>
          <w:rFonts w:hint="eastAsia"/>
        </w:rPr>
        <w:t>我们在自义的法利赛人身上有一个例子，他独自站着，竟敢说：“神阿，我感谢你，我不像别人”；并在这夸口之后，列举了他的善行。</w:t>
      </w:r>
    </w:p>
    <w:p w14:paraId="579522EF">
      <w:pPr>
        <w:spacing w:after="514" w:line="259" w:lineRule="auto"/>
        <w:ind w:left="0" w:firstLine="0"/>
        <w:jc w:val="left"/>
        <w:rPr>
          <w:rFonts w:hint="eastAsia"/>
        </w:rPr>
      </w:pPr>
    </w:p>
    <w:p w14:paraId="24A5125A">
      <w:pPr>
        <w:spacing w:after="514" w:line="259" w:lineRule="auto"/>
        <w:ind w:left="0" w:firstLine="0"/>
        <w:jc w:val="left"/>
        <w:rPr>
          <w:rFonts w:hint="eastAsia"/>
        </w:rPr>
      </w:pPr>
      <w:r>
        <w:rPr>
          <w:rFonts w:hint="eastAsia"/>
        </w:rPr>
        <w:t>He who had been justified by works, might say, 'My own arm has achieved my salvation.'</w:t>
      </w:r>
    </w:p>
    <w:p w14:paraId="62A6239E">
      <w:pPr>
        <w:spacing w:after="514" w:line="259" w:lineRule="auto"/>
        <w:ind w:left="0" w:firstLine="0"/>
        <w:jc w:val="left"/>
        <w:rPr>
          <w:rFonts w:hint="eastAsia"/>
        </w:rPr>
      </w:pPr>
      <w:r>
        <w:rPr>
          <w:rFonts w:hint="eastAsia"/>
        </w:rPr>
        <w:t>因行为称义的人，可能会说：‘是我自己的膀臂成就了我的救恩。’</w:t>
      </w:r>
    </w:p>
    <w:p w14:paraId="3941F402">
      <w:pPr>
        <w:spacing w:after="514" w:line="259" w:lineRule="auto"/>
        <w:ind w:left="0" w:firstLine="0"/>
        <w:jc w:val="left"/>
        <w:rPr>
          <w:rFonts w:hint="eastAsia"/>
        </w:rPr>
      </w:pPr>
    </w:p>
    <w:p w14:paraId="3EAEE5B7">
      <w:pPr>
        <w:spacing w:after="514" w:line="259" w:lineRule="auto"/>
        <w:ind w:left="0" w:firstLine="0"/>
        <w:jc w:val="left"/>
        <w:rPr>
          <w:rFonts w:hint="eastAsia"/>
        </w:rPr>
      </w:pPr>
      <w:r>
        <w:rPr>
          <w:rFonts w:hint="eastAsia"/>
        </w:rPr>
        <w:t>He might, indeed, with the Pharisee, thank God, acknowledging in words that he was indebted to his assistance for his virtuous actions; but we know that, when man attempts to divide the honour with his Maker, he always takes the larger share to himself.</w:t>
      </w:r>
    </w:p>
    <w:p w14:paraId="1BA93FE3">
      <w:pPr>
        <w:spacing w:after="514" w:line="259" w:lineRule="auto"/>
        <w:ind w:left="0" w:firstLine="0"/>
        <w:jc w:val="left"/>
        <w:rPr>
          <w:rFonts w:hint="eastAsia"/>
        </w:rPr>
      </w:pPr>
      <w:r>
        <w:rPr>
          <w:rFonts w:hint="eastAsia"/>
        </w:rPr>
        <w:t>诚然，他可能会像法利赛人一样感谢神，在言语上承认他为他有德行的行为亏欠于祂的帮助；但我们知道，当人试图与他的造物主分享荣耀时，他总是将较大的份额归于自己。</w:t>
      </w:r>
    </w:p>
    <w:p w14:paraId="76E0AE37">
      <w:pPr>
        <w:spacing w:after="514" w:line="259" w:lineRule="auto"/>
        <w:ind w:left="0" w:firstLine="0"/>
        <w:jc w:val="left"/>
        <w:rPr>
          <w:rFonts w:hint="eastAsia"/>
        </w:rPr>
      </w:pPr>
    </w:p>
    <w:p w14:paraId="39E4BDA9">
      <w:pPr>
        <w:spacing w:after="514" w:line="259" w:lineRule="auto"/>
        <w:ind w:left="0" w:firstLine="0"/>
        <w:jc w:val="left"/>
        <w:rPr>
          <w:rFonts w:hint="eastAsia"/>
        </w:rPr>
      </w:pPr>
      <w:r>
        <w:rPr>
          <w:rFonts w:hint="eastAsia"/>
        </w:rPr>
        <w:t>To suppose that, in delivering us from the misery in which pride had involved us, God would adopt a method calculated to foster that odious principle, is to represent him as having acted with less caution than one would ascribe to a man of ordinary prudence.</w:t>
      </w:r>
    </w:p>
    <w:p w14:paraId="37782739">
      <w:pPr>
        <w:spacing w:after="514" w:line="259" w:lineRule="auto"/>
        <w:ind w:left="0" w:firstLine="0"/>
        <w:jc w:val="left"/>
        <w:rPr>
          <w:rFonts w:hint="eastAsia"/>
        </w:rPr>
      </w:pPr>
      <w:r>
        <w:rPr>
          <w:rFonts w:hint="eastAsia"/>
        </w:rPr>
        <w:t>假设在将我们从骄傲所陷入的苦难中拯救出来时，神会采纳一种旨在助长那可憎原则的方法，就等于将祂描绘为行事不如一个有普通审慎之人谨慎。</w:t>
      </w:r>
    </w:p>
    <w:p w14:paraId="2C70789D">
      <w:pPr>
        <w:spacing w:after="514" w:line="259" w:lineRule="auto"/>
        <w:ind w:left="0" w:firstLine="0"/>
        <w:jc w:val="left"/>
        <w:rPr>
          <w:rFonts w:hint="eastAsia"/>
        </w:rPr>
      </w:pPr>
    </w:p>
    <w:p w14:paraId="5247DA85">
      <w:pPr>
        <w:spacing w:after="514" w:line="259" w:lineRule="auto"/>
        <w:ind w:left="0" w:firstLine="0"/>
        <w:jc w:val="left"/>
        <w:rPr>
          <w:rFonts w:hint="eastAsia"/>
        </w:rPr>
      </w:pPr>
      <w:r>
        <w:rPr>
          <w:rFonts w:hint="eastAsia"/>
        </w:rPr>
        <w:t>The design of redemption is to stain the pride of human glory, to bring man to the throne of grace as a humble supplicant, to make him feel and acknowledge that he owes every thing to unmerited goodness.</w:t>
      </w:r>
    </w:p>
    <w:p w14:paraId="097CC905">
      <w:pPr>
        <w:spacing w:after="514" w:line="259" w:lineRule="auto"/>
        <w:ind w:left="0" w:firstLine="0"/>
        <w:jc w:val="left"/>
        <w:rPr>
          <w:rFonts w:hint="eastAsia"/>
        </w:rPr>
      </w:pPr>
      <w:r>
        <w:rPr>
          <w:rFonts w:hint="eastAsia"/>
        </w:rPr>
        <w:t>救赎的目的，在于玷污人类荣耀的骄傲，将人带到恩典的宝座前作谦卑的恳求者，使他感受并承认他亏欠一切于不配得的良善。</w:t>
      </w:r>
    </w:p>
    <w:p w14:paraId="56F811A2">
      <w:pPr>
        <w:spacing w:after="514" w:line="259" w:lineRule="auto"/>
        <w:ind w:left="0" w:firstLine="0"/>
        <w:jc w:val="left"/>
        <w:rPr>
          <w:rFonts w:hint="eastAsia"/>
        </w:rPr>
      </w:pPr>
    </w:p>
    <w:p w14:paraId="2F4F48F4">
      <w:pPr>
        <w:spacing w:after="514" w:line="259" w:lineRule="auto"/>
        <w:ind w:left="0" w:firstLine="0"/>
        <w:jc w:val="left"/>
        <w:rPr>
          <w:rFonts w:hint="eastAsia"/>
        </w:rPr>
      </w:pPr>
      <w:r>
        <w:rPr>
          <w:rFonts w:hint="eastAsia"/>
        </w:rPr>
        <w:t>"Where is boasting then?</w:t>
      </w:r>
    </w:p>
    <w:p w14:paraId="29372D93">
      <w:pPr>
        <w:spacing w:after="514" w:line="259" w:lineRule="auto"/>
        <w:ind w:left="0" w:firstLine="0"/>
        <w:jc w:val="left"/>
        <w:rPr>
          <w:rFonts w:hint="eastAsia"/>
        </w:rPr>
      </w:pPr>
      <w:r>
        <w:rPr>
          <w:rFonts w:hint="eastAsia"/>
        </w:rPr>
        <w:t>“既是这样，那里能夸口呢？</w:t>
      </w:r>
    </w:p>
    <w:p w14:paraId="607A620F">
      <w:pPr>
        <w:spacing w:after="514" w:line="259" w:lineRule="auto"/>
        <w:ind w:left="0" w:firstLine="0"/>
        <w:jc w:val="left"/>
        <w:rPr>
          <w:rFonts w:hint="eastAsia"/>
        </w:rPr>
      </w:pPr>
    </w:p>
    <w:p w14:paraId="6F7D8170">
      <w:pPr>
        <w:spacing w:after="514" w:line="259" w:lineRule="auto"/>
        <w:ind w:left="0" w:firstLine="0"/>
        <w:jc w:val="left"/>
        <w:rPr>
          <w:rFonts w:hint="eastAsia"/>
        </w:rPr>
      </w:pPr>
      <w:r>
        <w:rPr>
          <w:rFonts w:hint="eastAsia"/>
        </w:rPr>
        <w:t>It is excluded.</w:t>
      </w:r>
    </w:p>
    <w:p w14:paraId="3CB31D30">
      <w:pPr>
        <w:spacing w:after="514" w:line="259" w:lineRule="auto"/>
        <w:ind w:left="0" w:firstLine="0"/>
        <w:jc w:val="left"/>
        <w:rPr>
          <w:rFonts w:hint="eastAsia"/>
        </w:rPr>
      </w:pPr>
      <w:r>
        <w:rPr>
          <w:rFonts w:hint="eastAsia"/>
        </w:rPr>
        <w:t>没有可夸的了。</w:t>
      </w:r>
    </w:p>
    <w:p w14:paraId="51B347B9">
      <w:pPr>
        <w:spacing w:after="514" w:line="259" w:lineRule="auto"/>
        <w:ind w:left="0" w:firstLine="0"/>
        <w:jc w:val="left"/>
        <w:rPr>
          <w:rFonts w:hint="eastAsia"/>
        </w:rPr>
      </w:pPr>
    </w:p>
    <w:p w14:paraId="0F9626BD">
      <w:pPr>
        <w:spacing w:after="514" w:line="259" w:lineRule="auto"/>
        <w:ind w:left="0" w:firstLine="0"/>
        <w:jc w:val="left"/>
        <w:rPr>
          <w:rFonts w:hint="eastAsia"/>
        </w:rPr>
      </w:pPr>
      <w:r>
        <w:rPr>
          <w:rFonts w:hint="eastAsia"/>
        </w:rPr>
        <w:t>By what law?</w:t>
      </w:r>
    </w:p>
    <w:p w14:paraId="2B22E126">
      <w:pPr>
        <w:spacing w:after="514" w:line="259" w:lineRule="auto"/>
        <w:ind w:left="0" w:firstLine="0"/>
        <w:jc w:val="left"/>
        <w:rPr>
          <w:rFonts w:hint="eastAsia"/>
        </w:rPr>
      </w:pPr>
      <w:r>
        <w:rPr>
          <w:rFonts w:hint="eastAsia"/>
        </w:rPr>
        <w:t>用何法没有的呢？</w:t>
      </w:r>
    </w:p>
    <w:p w14:paraId="3285AE56">
      <w:pPr>
        <w:spacing w:after="514" w:line="259" w:lineRule="auto"/>
        <w:ind w:left="0" w:firstLine="0"/>
        <w:jc w:val="left"/>
        <w:rPr>
          <w:rFonts w:hint="eastAsia"/>
        </w:rPr>
      </w:pPr>
    </w:p>
    <w:p w14:paraId="7B3B26D9">
      <w:pPr>
        <w:spacing w:after="514" w:line="259" w:lineRule="auto"/>
        <w:ind w:left="0" w:firstLine="0"/>
        <w:jc w:val="left"/>
        <w:rPr>
          <w:rFonts w:hint="eastAsia"/>
        </w:rPr>
      </w:pPr>
      <w:r>
        <w:rPr>
          <w:rFonts w:hint="eastAsia"/>
        </w:rPr>
        <w:t>of works?</w:t>
      </w:r>
    </w:p>
    <w:p w14:paraId="24250ED4">
      <w:pPr>
        <w:spacing w:after="514" w:line="259" w:lineRule="auto"/>
        <w:ind w:left="0" w:firstLine="0"/>
        <w:jc w:val="left"/>
        <w:rPr>
          <w:rFonts w:hint="eastAsia"/>
        </w:rPr>
      </w:pPr>
      <w:r>
        <w:rPr>
          <w:rFonts w:hint="eastAsia"/>
        </w:rPr>
        <w:t>是立功之法吗？</w:t>
      </w:r>
    </w:p>
    <w:p w14:paraId="7ABFB324">
      <w:pPr>
        <w:spacing w:after="514" w:line="259" w:lineRule="auto"/>
        <w:ind w:left="0" w:firstLine="0"/>
        <w:jc w:val="left"/>
        <w:rPr>
          <w:rFonts w:hint="eastAsia"/>
        </w:rPr>
      </w:pPr>
    </w:p>
    <w:p w14:paraId="4B01E6B4">
      <w:pPr>
        <w:spacing w:after="514" w:line="259" w:lineRule="auto"/>
        <w:ind w:left="0" w:firstLine="0"/>
        <w:jc w:val="left"/>
        <w:rPr>
          <w:rFonts w:hint="eastAsia"/>
        </w:rPr>
      </w:pPr>
      <w:r>
        <w:rPr>
          <w:rFonts w:hint="eastAsia"/>
        </w:rPr>
        <w:t>Nay; but by the law of faith."*</w:t>
      </w:r>
    </w:p>
    <w:p w14:paraId="460A1BF7">
      <w:pPr>
        <w:spacing w:after="514" w:line="259" w:lineRule="auto"/>
        <w:ind w:left="0" w:firstLine="0"/>
        <w:jc w:val="left"/>
        <w:rPr>
          <w:rFonts w:hint="eastAsia"/>
        </w:rPr>
      </w:pPr>
      <w:r>
        <w:rPr>
          <w:rFonts w:hint="eastAsia"/>
        </w:rPr>
        <w:t>不是，乃用信主之法。”*</w:t>
      </w:r>
    </w:p>
    <w:p w14:paraId="5E0E3102">
      <w:pPr>
        <w:spacing w:after="514" w:line="259" w:lineRule="auto"/>
        <w:ind w:left="0" w:firstLine="0"/>
        <w:jc w:val="left"/>
        <w:rPr>
          <w:rFonts w:hint="eastAsia"/>
        </w:rPr>
      </w:pPr>
    </w:p>
    <w:p w14:paraId="7581334A">
      <w:pPr>
        <w:spacing w:after="514" w:line="259" w:lineRule="auto"/>
        <w:ind w:left="0" w:firstLine="0"/>
        <w:jc w:val="left"/>
        <w:rPr>
          <w:rFonts w:hint="eastAsia"/>
        </w:rPr>
      </w:pPr>
      <w:r>
        <w:rPr>
          <w:rFonts w:hint="eastAsia"/>
        </w:rPr>
        <w:t>As it is evident from these words, that the law of works encourages boasting, it follows, that we are not justified by that law in any form, and that the ground of our justification is neither our perfect nor our imperfect obedience.</w:t>
      </w:r>
    </w:p>
    <w:p w14:paraId="2F674837">
      <w:pPr>
        <w:spacing w:after="514" w:line="259" w:lineRule="auto"/>
        <w:ind w:left="0" w:firstLine="0"/>
        <w:jc w:val="left"/>
        <w:rPr>
          <w:rFonts w:hint="eastAsia"/>
        </w:rPr>
      </w:pPr>
      <w:r>
        <w:rPr>
          <w:rFonts w:hint="eastAsia"/>
        </w:rPr>
        <w:t>从这些话可以明显看出，行为之律是鼓励夸口的，因此，我们并非因任何形式的该律法而被称义，我们称义的根基也并非我们完美的或不完美的顺服。</w:t>
      </w:r>
    </w:p>
    <w:p w14:paraId="4A9761E5">
      <w:pPr>
        <w:spacing w:after="514" w:line="259" w:lineRule="auto"/>
        <w:ind w:left="0" w:firstLine="0"/>
        <w:jc w:val="left"/>
        <w:rPr>
          <w:rFonts w:hint="eastAsia"/>
        </w:rPr>
      </w:pPr>
    </w:p>
    <w:p w14:paraId="2AF9CD5E">
      <w:pPr>
        <w:spacing w:after="514" w:line="259" w:lineRule="auto"/>
        <w:ind w:left="0" w:firstLine="0"/>
        <w:jc w:val="left"/>
        <w:rPr>
          <w:rFonts w:hint="eastAsia"/>
        </w:rPr>
      </w:pPr>
      <w:r>
        <w:rPr>
          <w:rFonts w:hint="eastAsia"/>
        </w:rPr>
        <w:t>Having proved that our own works have no place in our justification before God, we have prepared the way for showing that we owe this important privilege to the righteousness of Christ.</w:t>
      </w:r>
    </w:p>
    <w:p w14:paraId="0133DFC4">
      <w:pPr>
        <w:spacing w:after="514" w:line="259" w:lineRule="auto"/>
        <w:ind w:left="0" w:firstLine="0"/>
        <w:jc w:val="left"/>
        <w:rPr>
          <w:rFonts w:hint="eastAsia"/>
        </w:rPr>
      </w:pPr>
      <w:r>
        <w:rPr>
          <w:rFonts w:hint="eastAsia"/>
        </w:rPr>
        <w:t>既然我们已经证明，我们自己的行为在我们于神面前的称义中毫无地位，我们就为表明我们亏欠于基督的义而享有这一重要的特权铺平了道路。</w:t>
      </w:r>
    </w:p>
    <w:p w14:paraId="3560C258">
      <w:pPr>
        <w:spacing w:after="514" w:line="259" w:lineRule="auto"/>
        <w:ind w:left="0" w:firstLine="0"/>
        <w:jc w:val="left"/>
        <w:rPr>
          <w:rFonts w:hint="eastAsia"/>
        </w:rPr>
      </w:pPr>
    </w:p>
    <w:p w14:paraId="22456CEC">
      <w:pPr>
        <w:spacing w:after="514" w:line="259" w:lineRule="auto"/>
        <w:ind w:left="0" w:firstLine="0"/>
        <w:jc w:val="left"/>
        <w:rPr>
          <w:rFonts w:hint="eastAsia"/>
        </w:rPr>
      </w:pPr>
      <w:r>
        <w:rPr>
          <w:rFonts w:hint="eastAsia"/>
        </w:rPr>
        <w:t>This is the doctrine of our church; and that it is agreeable to Scripture, we can demonstrate by a multiplicity of proofs.</w:t>
      </w:r>
    </w:p>
    <w:p w14:paraId="7C9062F7">
      <w:pPr>
        <w:spacing w:after="514" w:line="259" w:lineRule="auto"/>
        <w:ind w:left="0" w:firstLine="0"/>
        <w:jc w:val="left"/>
        <w:rPr>
          <w:rFonts w:hint="eastAsia"/>
        </w:rPr>
      </w:pPr>
      <w:r>
        <w:rPr>
          <w:rFonts w:hint="eastAsia"/>
        </w:rPr>
        <w:t>这是我们教会的教义；并且我们可以用众多的证据来证明它与圣经相符。</w:t>
      </w:r>
    </w:p>
    <w:p w14:paraId="301003AA">
      <w:pPr>
        <w:spacing w:after="514" w:line="259" w:lineRule="auto"/>
        <w:ind w:left="0" w:firstLine="0"/>
        <w:jc w:val="left"/>
        <w:rPr>
          <w:rFonts w:hint="eastAsia"/>
        </w:rPr>
      </w:pPr>
    </w:p>
    <w:p w14:paraId="78A9E7C2">
      <w:pPr>
        <w:spacing w:after="514" w:line="259" w:lineRule="auto"/>
        <w:ind w:left="0" w:firstLine="0"/>
        <w:jc w:val="left"/>
        <w:rPr>
          <w:rFonts w:hint="eastAsia"/>
        </w:rPr>
      </w:pPr>
      <w:r>
        <w:rPr>
          <w:rFonts w:hint="eastAsia"/>
        </w:rPr>
        <w:t>In the Old Testament, the name under which the Messiah was foretold is, "the Lord our Righteousness."</w:t>
      </w:r>
    </w:p>
    <w:p w14:paraId="71F43791">
      <w:pPr>
        <w:spacing w:after="514" w:line="259" w:lineRule="auto"/>
        <w:ind w:left="0" w:firstLine="0"/>
        <w:jc w:val="left"/>
        <w:rPr>
          <w:rFonts w:hint="eastAsia"/>
        </w:rPr>
      </w:pPr>
      <w:r>
        <w:rPr>
          <w:rFonts w:hint="eastAsia"/>
        </w:rPr>
        <w:t>在旧约中，弥赛亚被预言的名称是，“耶和华我们的义”。</w:t>
      </w:r>
    </w:p>
    <w:p w14:paraId="076212BB">
      <w:pPr>
        <w:spacing w:after="514" w:line="259" w:lineRule="auto"/>
        <w:ind w:left="0" w:firstLine="0"/>
        <w:jc w:val="left"/>
        <w:rPr>
          <w:rFonts w:hint="eastAsia"/>
        </w:rPr>
      </w:pPr>
    </w:p>
    <w:p w14:paraId="30A8CDC7">
      <w:pPr>
        <w:spacing w:after="514" w:line="259" w:lineRule="auto"/>
        <w:ind w:left="0" w:firstLine="0"/>
        <w:jc w:val="left"/>
        <w:rPr>
          <w:rFonts w:hint="eastAsia"/>
        </w:rPr>
      </w:pPr>
      <w:r>
        <w:rPr>
          <w:rFonts w:hint="eastAsia"/>
        </w:rPr>
        <w:t>It was predicted by Daniel, that he was "to finish the transgression, and to make an end of sin, and to make reconciliation for iniquity, and to bring in everlasting righteousness."</w:t>
      </w:r>
    </w:p>
    <w:p w14:paraId="16E54BDD">
      <w:pPr>
        <w:spacing w:after="514" w:line="259" w:lineRule="auto"/>
        <w:ind w:left="0" w:firstLine="0"/>
        <w:jc w:val="left"/>
        <w:rPr>
          <w:rFonts w:hint="eastAsia"/>
        </w:rPr>
      </w:pPr>
      <w:r>
        <w:rPr>
          <w:rFonts w:hint="eastAsia"/>
        </w:rPr>
        <w:t>但以理预言说，祂要“止住罪过，除净罪恶，赎尽罪孽，引进永义。”</w:t>
      </w:r>
    </w:p>
    <w:p w14:paraId="755F22B7">
      <w:pPr>
        <w:spacing w:after="514" w:line="259" w:lineRule="auto"/>
        <w:ind w:left="0" w:firstLine="0"/>
        <w:jc w:val="left"/>
        <w:rPr>
          <w:rFonts w:hint="eastAsia"/>
        </w:rPr>
      </w:pPr>
    </w:p>
    <w:p w14:paraId="6DE60F0A">
      <w:pPr>
        <w:spacing w:after="514" w:line="259" w:lineRule="auto"/>
        <w:ind w:left="0" w:firstLine="0"/>
        <w:jc w:val="left"/>
        <w:rPr>
          <w:rFonts w:hint="eastAsia"/>
        </w:rPr>
      </w:pPr>
      <w:r>
        <w:rPr>
          <w:rFonts w:hint="eastAsia"/>
        </w:rPr>
        <w:t>And in another prophet, we find these words, "Surely, shall one say, in the Lord have I righteousness and strength."</w:t>
      </w:r>
    </w:p>
    <w:p w14:paraId="469F68C8">
      <w:pPr>
        <w:spacing w:after="514" w:line="259" w:lineRule="auto"/>
        <w:ind w:left="0" w:firstLine="0"/>
        <w:jc w:val="left"/>
        <w:rPr>
          <w:rFonts w:hint="eastAsia"/>
        </w:rPr>
      </w:pPr>
      <w:r>
        <w:rPr>
          <w:rFonts w:hint="eastAsia"/>
        </w:rPr>
        <w:t>在另一位先知书中，我们找到这些话：“人论我说，公义，能力，都在乎耶和华。”</w:t>
      </w:r>
    </w:p>
    <w:p w14:paraId="46FE801A">
      <w:pPr>
        <w:spacing w:after="514" w:line="259" w:lineRule="auto"/>
        <w:ind w:left="0" w:firstLine="0"/>
        <w:jc w:val="left"/>
        <w:rPr>
          <w:rFonts w:hint="eastAsia"/>
        </w:rPr>
      </w:pPr>
    </w:p>
    <w:p w14:paraId="1C28E360">
      <w:pPr>
        <w:spacing w:after="514" w:line="259" w:lineRule="auto"/>
        <w:ind w:left="0" w:firstLine="0"/>
        <w:jc w:val="left"/>
        <w:rPr>
          <w:rFonts w:hint="eastAsia"/>
        </w:rPr>
      </w:pPr>
      <w:r>
        <w:rPr>
          <w:rFonts w:hint="eastAsia"/>
        </w:rPr>
        <w:t>"In the Lord shall all the seed of Israel be justified, and shall glory."</w:t>
      </w:r>
    </w:p>
    <w:p w14:paraId="530CC267">
      <w:pPr>
        <w:spacing w:after="514" w:line="259" w:lineRule="auto"/>
        <w:ind w:left="0" w:firstLine="0"/>
        <w:jc w:val="left"/>
        <w:rPr>
          <w:rFonts w:hint="eastAsia"/>
        </w:rPr>
      </w:pPr>
      <w:r>
        <w:rPr>
          <w:rFonts w:hint="eastAsia"/>
        </w:rPr>
        <w:t>“以色列的后裔，都必因耶和华得称为义，并要夸耀。”</w:t>
      </w:r>
    </w:p>
    <w:p w14:paraId="69B228CA">
      <w:pPr>
        <w:spacing w:after="514" w:line="259" w:lineRule="auto"/>
        <w:ind w:left="0" w:firstLine="0"/>
        <w:jc w:val="left"/>
        <w:rPr>
          <w:rFonts w:hint="eastAsia"/>
        </w:rPr>
      </w:pPr>
    </w:p>
    <w:p w14:paraId="77348C37">
      <w:pPr>
        <w:spacing w:after="514" w:line="259" w:lineRule="auto"/>
        <w:ind w:left="0" w:firstLine="0"/>
        <w:jc w:val="left"/>
        <w:rPr>
          <w:rFonts w:hint="eastAsia"/>
        </w:rPr>
      </w:pPr>
      <w:r>
        <w:rPr>
          <w:rFonts w:hint="eastAsia"/>
        </w:rPr>
        <w:t>Once more, Isaiah says, "By his knowledge shall my righteous Servant justify many; for he shall bear their iniquities;"† plainly intimating that, in consequence of his atonement for their sins, they should be pardoned and restored to the Divine favour, through faith founded on the revelation of him in the Gospel.</w:t>
      </w:r>
    </w:p>
    <w:p w14:paraId="3F9E6F41">
      <w:pPr>
        <w:spacing w:after="514" w:line="259" w:lineRule="auto"/>
        <w:ind w:left="0" w:firstLine="0"/>
        <w:jc w:val="left"/>
        <w:rPr>
          <w:rFonts w:hint="eastAsia"/>
        </w:rPr>
      </w:pPr>
      <w:r>
        <w:rPr>
          <w:rFonts w:hint="eastAsia"/>
        </w:rPr>
        <w:t>再次，以赛亚说：“有许多人，因认识我的义仆得称为义；并且祂要担当他们的罪孽；”† 清楚地暗示，因祂为他们的罪赎罪，他们将借着建立在福音中祂启示之上的信心，得蒙赦免并恢复到神的恩惠中。</w:t>
      </w:r>
    </w:p>
    <w:p w14:paraId="63A195A0">
      <w:pPr>
        <w:spacing w:after="514" w:line="259" w:lineRule="auto"/>
        <w:ind w:left="0" w:firstLine="0"/>
        <w:jc w:val="left"/>
        <w:rPr>
          <w:rFonts w:hint="eastAsia"/>
        </w:rPr>
      </w:pPr>
    </w:p>
    <w:p w14:paraId="6DE4C0D1">
      <w:pPr>
        <w:spacing w:after="514" w:line="259" w:lineRule="auto"/>
        <w:ind w:left="0" w:firstLine="0"/>
        <w:jc w:val="left"/>
        <w:rPr>
          <w:rFonts w:hint="eastAsia"/>
        </w:rPr>
      </w:pPr>
      <w:r>
        <w:rPr>
          <w:rFonts w:hint="eastAsia"/>
        </w:rPr>
        <w:t>In the New Testament, the doctrine is delivered with still greater clearness.</w:t>
      </w:r>
    </w:p>
    <w:p w14:paraId="67E245F9">
      <w:pPr>
        <w:spacing w:after="514" w:line="259" w:lineRule="auto"/>
        <w:ind w:left="0" w:firstLine="0"/>
        <w:jc w:val="left"/>
        <w:rPr>
          <w:rFonts w:hint="eastAsia"/>
        </w:rPr>
      </w:pPr>
      <w:r>
        <w:rPr>
          <w:rFonts w:hint="eastAsia"/>
        </w:rPr>
        <w:t>在新约中，这一教义以更清晰的方式被阐明。</w:t>
      </w:r>
    </w:p>
    <w:p w14:paraId="21252F0A">
      <w:pPr>
        <w:spacing w:after="514" w:line="259" w:lineRule="auto"/>
        <w:ind w:left="0" w:firstLine="0"/>
        <w:jc w:val="left"/>
        <w:rPr>
          <w:rFonts w:hint="eastAsia"/>
        </w:rPr>
      </w:pPr>
    </w:p>
    <w:p w14:paraId="7FB447A8">
      <w:pPr>
        <w:spacing w:after="514" w:line="259" w:lineRule="auto"/>
        <w:ind w:left="0" w:firstLine="0"/>
        <w:jc w:val="left"/>
        <w:rPr>
          <w:rFonts w:hint="eastAsia"/>
        </w:rPr>
      </w:pPr>
      <w:r>
        <w:rPr>
          <w:rFonts w:hint="eastAsia"/>
        </w:rPr>
        <w:t>It is there declared, that "he was made sin for us, that we might be made the righteousness of God in him;" that "he is the end of the law for righteousness to every one that believeth;" that, in the Gospel, "the righteousness of God is revealed from faith to faith: as it is written, The just shall live by faith;" that, "to him that worketh not, but believeth on him that justifieth the ungodly, his faith is counted for righteousness;" that, "by the obedience of one shall many be made righteous;" that, "by the righteousness of one, the free gift comes upon all men unto justification of life;" that "we are forgiven for his sake;" and that "we are accepted in the Beloved."‡</w:t>
      </w:r>
    </w:p>
    <w:p w14:paraId="6D13E671">
      <w:pPr>
        <w:spacing w:after="514" w:line="259" w:lineRule="auto"/>
        <w:ind w:left="0" w:firstLine="0"/>
        <w:jc w:val="left"/>
        <w:rPr>
          <w:rFonts w:hint="eastAsia"/>
        </w:rPr>
      </w:pPr>
      <w:r>
        <w:rPr>
          <w:rFonts w:hint="eastAsia"/>
        </w:rPr>
        <w:t>那里宣告说，“神使那无罪的，替我们成为罪；好叫我们在祂里面成为神的义”；“律法的总结就是基督，使凡信祂的都得着义”；在福音中，“神的义，正在这福音上显明出来；这义是本于信，以致于信；如经上所记，义人必因信得生”；“惟有不作工的，只信称罪人为义的神，他的信就算为义”；“因一人的顺从，众人也成为义了”；“因一次的义行，众人也就被称义得生命了”；“我们得赦免是为祂的缘故”；并且“我们在爱子里得蒙悦纳”。‡</w:t>
      </w:r>
    </w:p>
    <w:p w14:paraId="16F26117">
      <w:pPr>
        <w:spacing w:after="514" w:line="259" w:lineRule="auto"/>
        <w:ind w:left="0" w:firstLine="0"/>
        <w:jc w:val="left"/>
        <w:rPr>
          <w:rFonts w:hint="eastAsia"/>
        </w:rPr>
      </w:pPr>
    </w:p>
    <w:p w14:paraId="643AC8C5">
      <w:pPr>
        <w:spacing w:after="514" w:line="259" w:lineRule="auto"/>
        <w:ind w:left="0" w:firstLine="0"/>
        <w:jc w:val="left"/>
        <w:rPr>
          <w:rFonts w:hint="eastAsia"/>
        </w:rPr>
      </w:pPr>
      <w:r>
        <w:rPr>
          <w:rFonts w:hint="eastAsia"/>
        </w:rPr>
        <w:t>The same doctrine is taught by Paul, in the words formerly quoted, when he expresses his earnest desire "to be found in Christ, not having his own righteousness, which was of the law; but that which is by the faith of Christ;" and in all the passages which affirm that "we are not justified by works, but by faith;" for the object of that faith is Christ, as having obeyed and suffered in our room.</w:t>
      </w:r>
    </w:p>
    <w:p w14:paraId="3E88EDA0">
      <w:pPr>
        <w:spacing w:after="514" w:line="259" w:lineRule="auto"/>
        <w:ind w:left="0" w:firstLine="0"/>
        <w:jc w:val="left"/>
        <w:rPr>
          <w:rFonts w:hint="eastAsia"/>
        </w:rPr>
      </w:pPr>
      <w:r>
        <w:rPr>
          <w:rFonts w:hint="eastAsia"/>
        </w:rPr>
        <w:t>保罗在先前引用的话中也教导了同样的教义，当他表达他热切的愿望“得以在基督里面，不是有自己因律法而得的义，乃是有信基督的义”时；以及在所有断言“我们称义，不是因行为，乃是因信”的经文中；因为那信心的对象是基督，祂代替我们顺服并受苦。</w:t>
      </w:r>
    </w:p>
    <w:p w14:paraId="27793D36">
      <w:pPr>
        <w:spacing w:after="514" w:line="259" w:lineRule="auto"/>
        <w:ind w:left="0" w:firstLine="0"/>
        <w:jc w:val="left"/>
        <w:rPr>
          <w:rFonts w:hint="eastAsia"/>
        </w:rPr>
      </w:pPr>
    </w:p>
    <w:p w14:paraId="75DCA99F">
      <w:pPr>
        <w:spacing w:after="514" w:line="259" w:lineRule="auto"/>
        <w:ind w:left="0" w:firstLine="0"/>
        <w:jc w:val="left"/>
        <w:rPr>
          <w:rFonts w:hint="eastAsia"/>
        </w:rPr>
      </w:pPr>
      <w:r>
        <w:rPr>
          <w:rFonts w:hint="eastAsia"/>
        </w:rPr>
        <w:t>What the righteousness of Christ is, I explained in my lectures on the Covenant of Grace,§ of which it was shown to be the condition.</w:t>
      </w:r>
    </w:p>
    <w:p w14:paraId="5E14E013">
      <w:pPr>
        <w:spacing w:after="514" w:line="259" w:lineRule="auto"/>
        <w:ind w:left="0" w:firstLine="0"/>
        <w:jc w:val="left"/>
        <w:rPr>
          <w:rFonts w:hint="eastAsia"/>
        </w:rPr>
      </w:pPr>
      <w:r>
        <w:rPr>
          <w:rFonts w:hint="eastAsia"/>
        </w:rPr>
        <w:t>基督的义是什么，我已在我关于恩典之约的讲座中加以解释，§其中已表明它是其条件。</w:t>
      </w:r>
    </w:p>
    <w:p w14:paraId="37E918CA">
      <w:pPr>
        <w:spacing w:after="514" w:line="259" w:lineRule="auto"/>
        <w:ind w:left="0" w:firstLine="0"/>
        <w:jc w:val="left"/>
        <w:rPr>
          <w:rFonts w:hint="eastAsia"/>
        </w:rPr>
      </w:pPr>
    </w:p>
    <w:p w14:paraId="3B2FB9ED">
      <w:pPr>
        <w:spacing w:after="514" w:line="259" w:lineRule="auto"/>
        <w:ind w:left="0" w:firstLine="0"/>
        <w:jc w:val="left"/>
        <w:rPr>
          <w:rFonts w:hint="eastAsia"/>
        </w:rPr>
      </w:pPr>
      <w:r>
        <w:rPr>
          <w:rFonts w:hint="eastAsia"/>
        </w:rPr>
        <w:t>Our own righteousness signifies our conformity to the law of God, and the word has the same meaning when used in reference to him.</w:t>
      </w:r>
    </w:p>
    <w:p w14:paraId="40B3F23B">
      <w:pPr>
        <w:spacing w:after="514" w:line="259" w:lineRule="auto"/>
        <w:ind w:left="0" w:firstLine="0"/>
        <w:jc w:val="left"/>
        <w:rPr>
          <w:rFonts w:hint="eastAsia"/>
        </w:rPr>
      </w:pPr>
      <w:r>
        <w:rPr>
          <w:rFonts w:hint="eastAsia"/>
        </w:rPr>
        <w:t>我们自己的义，意指我们与神律法的相符，这个词在指祂时也有同样的含义。</w:t>
      </w:r>
    </w:p>
    <w:p w14:paraId="089F66AC">
      <w:pPr>
        <w:spacing w:after="514" w:line="259" w:lineRule="auto"/>
        <w:ind w:left="0" w:firstLine="0"/>
        <w:jc w:val="left"/>
        <w:rPr>
          <w:rFonts w:hint="eastAsia"/>
        </w:rPr>
      </w:pPr>
    </w:p>
    <w:p w14:paraId="68616147">
      <w:pPr>
        <w:spacing w:after="514" w:line="259" w:lineRule="auto"/>
        <w:ind w:left="0" w:firstLine="0"/>
        <w:jc w:val="left"/>
        <w:rPr>
          <w:rFonts w:hint="eastAsia"/>
        </w:rPr>
      </w:pPr>
      <w:r>
        <w:rPr>
          <w:rFonts w:hint="eastAsia"/>
        </w:rPr>
        <w:t>He was made under the law which we had violated, and by which we were condemned, that as our Surety he might fulfil its demands.</w:t>
      </w:r>
    </w:p>
    <w:p w14:paraId="401491DE">
      <w:pPr>
        <w:spacing w:after="514" w:line="259" w:lineRule="auto"/>
        <w:ind w:left="0" w:firstLine="0"/>
        <w:jc w:val="left"/>
        <w:rPr>
          <w:rFonts w:hint="eastAsia"/>
        </w:rPr>
      </w:pPr>
      <w:r>
        <w:rPr>
          <w:rFonts w:hint="eastAsia"/>
        </w:rPr>
        <w:t>祂生在律法之下，这律法是我们所违犯的，并因之被定罪的，好叫祂作为我们的中保，可以满足其要求。</w:t>
      </w:r>
    </w:p>
    <w:p w14:paraId="41B8F7C2">
      <w:pPr>
        <w:spacing w:after="514" w:line="259" w:lineRule="auto"/>
        <w:ind w:left="0" w:firstLine="0"/>
        <w:jc w:val="left"/>
        <w:rPr>
          <w:rFonts w:hint="eastAsia"/>
        </w:rPr>
      </w:pPr>
    </w:p>
    <w:p w14:paraId="26564B1E">
      <w:pPr>
        <w:spacing w:after="514" w:line="259" w:lineRule="auto"/>
        <w:ind w:left="0" w:firstLine="0"/>
        <w:jc w:val="left"/>
        <w:rPr>
          <w:rFonts w:hint="eastAsia"/>
        </w:rPr>
      </w:pPr>
      <w:r>
        <w:rPr>
          <w:rFonts w:hint="eastAsia"/>
        </w:rPr>
        <w:t>From us it required perfect obedience to its precepts, for this was its enactment, "If thou wilt enter into life, keep the commandments;"‖ and such obedience he yielded from the commencement to the close of his life.</w:t>
      </w:r>
    </w:p>
    <w:p w14:paraId="2F0BB032">
      <w:pPr>
        <w:spacing w:after="514" w:line="259" w:lineRule="auto"/>
        <w:ind w:left="0" w:firstLine="0"/>
        <w:jc w:val="left"/>
        <w:rPr>
          <w:rFonts w:hint="eastAsia"/>
        </w:rPr>
      </w:pPr>
      <w:r>
        <w:rPr>
          <w:rFonts w:hint="eastAsia"/>
        </w:rPr>
        <w:t>它要求我们完全顺服其诫命，因为这是它的规定：“你若要进入永生，就当遵守诫命；”‖ 并且祂从祂生命的开始到结束，都作了这样的顺服。</w:t>
      </w:r>
    </w:p>
    <w:p w14:paraId="5C74BC86">
      <w:pPr>
        <w:spacing w:after="514" w:line="259" w:lineRule="auto"/>
        <w:ind w:left="0" w:firstLine="0"/>
        <w:jc w:val="left"/>
        <w:rPr>
          <w:rFonts w:hint="eastAsia"/>
        </w:rPr>
      </w:pPr>
    </w:p>
    <w:p w14:paraId="78A54924">
      <w:pPr>
        <w:spacing w:after="514" w:line="259" w:lineRule="auto"/>
        <w:ind w:left="0" w:firstLine="0"/>
        <w:jc w:val="left"/>
        <w:rPr>
          <w:rFonts w:hint="eastAsia"/>
        </w:rPr>
      </w:pPr>
      <w:r>
        <w:rPr>
          <w:rFonts w:hint="eastAsia"/>
        </w:rPr>
        <w:t>No man could convict him of sin, and the all-seeing eye of his Father beheld him with unqualified approbation: "This is my beloved Son, in whom I am well pleased."</w:t>
      </w:r>
    </w:p>
    <w:p w14:paraId="6C5EE238">
      <w:pPr>
        <w:spacing w:after="514" w:line="259" w:lineRule="auto"/>
        <w:ind w:left="0" w:firstLine="0"/>
        <w:jc w:val="left"/>
        <w:rPr>
          <w:rFonts w:hint="eastAsia"/>
        </w:rPr>
      </w:pPr>
      <w:r>
        <w:rPr>
          <w:rFonts w:hint="eastAsia"/>
        </w:rPr>
        <w:t>没有人能定祂的罪，祂父的全知之眼以无保留的认可看着祂：“这是我的爱子，我所喜悦的。”</w:t>
      </w:r>
    </w:p>
    <w:p w14:paraId="5F841C26">
      <w:pPr>
        <w:spacing w:after="514" w:line="259" w:lineRule="auto"/>
        <w:ind w:left="0" w:firstLine="0"/>
        <w:jc w:val="left"/>
        <w:rPr>
          <w:rFonts w:hint="eastAsia"/>
        </w:rPr>
      </w:pPr>
    </w:p>
    <w:p w14:paraId="106BD0A5">
      <w:pPr>
        <w:spacing w:after="514" w:line="259" w:lineRule="auto"/>
        <w:ind w:left="0" w:firstLine="0"/>
        <w:jc w:val="left"/>
        <w:rPr>
          <w:rFonts w:hint="eastAsia"/>
        </w:rPr>
      </w:pPr>
      <w:r>
        <w:rPr>
          <w:rFonts w:hint="eastAsia"/>
        </w:rPr>
        <w:t>Although he owed obedience to the moral law for himself as a man, because his human nature, being a creature, was necessarily subject to the authority of God, yet he did not owe obedience to it in the form of a covenant prescribing it as the condition of life, and in the circumstances of humiliation and affliction in which it was performed.</w:t>
      </w:r>
    </w:p>
    <w:p w14:paraId="3522E279">
      <w:pPr>
        <w:spacing w:after="514" w:line="259" w:lineRule="auto"/>
        <w:ind w:left="0" w:firstLine="0"/>
        <w:jc w:val="left"/>
        <w:rPr>
          <w:rFonts w:hint="eastAsia"/>
        </w:rPr>
      </w:pPr>
      <w:r>
        <w:rPr>
          <w:rFonts w:hint="eastAsia"/>
        </w:rPr>
        <w:t>虽然祂作为一个人，为自己欠了道德律的顺服，因为祂的人性，既是受造物，就必然地服在神的权柄之下，然而祂并非以一种规定它为生命条件之约的形式，以及在它被履行的降卑和苦难的情境中，欠这顺服。</w:t>
      </w:r>
    </w:p>
    <w:p w14:paraId="3DA20017">
      <w:pPr>
        <w:spacing w:after="514" w:line="259" w:lineRule="auto"/>
        <w:ind w:left="0" w:firstLine="0"/>
        <w:jc w:val="left"/>
        <w:rPr>
          <w:rFonts w:hint="eastAsia"/>
        </w:rPr>
      </w:pPr>
    </w:p>
    <w:p w14:paraId="344BD0A4">
      <w:pPr>
        <w:spacing w:after="514" w:line="259" w:lineRule="auto"/>
        <w:ind w:left="0" w:firstLine="0"/>
        <w:jc w:val="left"/>
        <w:rPr>
          <w:rFonts w:hint="eastAsia"/>
        </w:rPr>
      </w:pPr>
      <w:r>
        <w:rPr>
          <w:rFonts w:hint="eastAsia"/>
        </w:rPr>
        <w:t>Besides, we might say, that on the same ground on which the obedience of Adam, although he owed it for himself, would have been available to procure eternal happiness to his posterity, the obedience of Christ was available to obtain a right to the promised reward to all whom he represented.</w:t>
      </w:r>
    </w:p>
    <w:p w14:paraId="1637CF1D">
      <w:pPr>
        <w:spacing w:after="514" w:line="259" w:lineRule="auto"/>
        <w:ind w:left="0" w:firstLine="0"/>
        <w:jc w:val="left"/>
        <w:rPr>
          <w:rFonts w:hint="eastAsia"/>
        </w:rPr>
      </w:pPr>
      <w:r>
        <w:rPr>
          <w:rFonts w:hint="eastAsia"/>
        </w:rPr>
        <w:t>此外，我们可以说，正如亚当的顺服，虽然他为自己而欠，却能为他的后裔换来永恒的幸福，基督的顺服也能为所有祂所代表的人，获得应许之赏赐的权利。</w:t>
      </w:r>
    </w:p>
    <w:p w14:paraId="24EF669F">
      <w:pPr>
        <w:spacing w:after="514" w:line="259" w:lineRule="auto"/>
        <w:ind w:left="0" w:firstLine="0"/>
        <w:jc w:val="left"/>
        <w:rPr>
          <w:rFonts w:hint="eastAsia"/>
        </w:rPr>
      </w:pPr>
    </w:p>
    <w:p w14:paraId="4B2BF567">
      <w:pPr>
        <w:spacing w:after="514" w:line="259" w:lineRule="auto"/>
        <w:ind w:left="0" w:firstLine="0"/>
        <w:jc w:val="left"/>
        <w:rPr>
          <w:rFonts w:hint="eastAsia"/>
        </w:rPr>
      </w:pPr>
      <w:r>
        <w:rPr>
          <w:rFonts w:hint="eastAsia"/>
        </w:rPr>
        <w:t>We must, indeed, ascribe a far greater value to it than to the obedience of Adam, when we recollect that the merit of an action increases in proportion to the dignity of the person who performs it, and that he who obeyed in our room was not only a holy man, but the Son of the living God.</w:t>
      </w:r>
    </w:p>
    <w:p w14:paraId="2B2B2536">
      <w:pPr>
        <w:spacing w:after="514" w:line="259" w:lineRule="auto"/>
        <w:ind w:left="0" w:firstLine="0"/>
        <w:jc w:val="left"/>
        <w:rPr>
          <w:rFonts w:hint="eastAsia"/>
        </w:rPr>
      </w:pPr>
      <w:r>
        <w:rPr>
          <w:rFonts w:hint="eastAsia"/>
        </w:rPr>
        <w:t>诚然，我们必须归于它的价值，远大于亚当的顺服，当我们记起一个行为的功德与其行事者之尊贵的比例增加，并且那代替我们顺服的，不仅是一个圣洁的人，更是永生神的儿子。</w:t>
      </w:r>
    </w:p>
    <w:p w14:paraId="0DD03A11">
      <w:pPr>
        <w:spacing w:after="514" w:line="259" w:lineRule="auto"/>
        <w:ind w:left="0" w:firstLine="0"/>
        <w:jc w:val="left"/>
        <w:rPr>
          <w:rFonts w:hint="eastAsia"/>
        </w:rPr>
      </w:pPr>
    </w:p>
    <w:p w14:paraId="3FD6554A">
      <w:pPr>
        <w:spacing w:after="514" w:line="259" w:lineRule="auto"/>
        <w:ind w:left="0" w:firstLine="0"/>
        <w:jc w:val="left"/>
        <w:rPr>
          <w:rFonts w:hint="eastAsia"/>
        </w:rPr>
      </w:pPr>
      <w:r>
        <w:rPr>
          <w:rFonts w:hint="eastAsia"/>
        </w:rPr>
        <w:t>But the consideration which more satisfactorily shows how the obedience of Christ could be imputed to men, is this, that it was strictly gratuitous.</w:t>
      </w:r>
    </w:p>
    <w:p w14:paraId="75C85682">
      <w:pPr>
        <w:spacing w:after="514" w:line="259" w:lineRule="auto"/>
        <w:ind w:left="0" w:firstLine="0"/>
        <w:jc w:val="left"/>
        <w:rPr>
          <w:rFonts w:hint="eastAsia"/>
        </w:rPr>
      </w:pPr>
      <w:r>
        <w:rPr>
          <w:rFonts w:hint="eastAsia"/>
        </w:rPr>
        <w:t>但是，更能令人满意地表明基督的顺服如何能归算给人的考虑是，这顺服是完全无偿的。</w:t>
      </w:r>
    </w:p>
    <w:p w14:paraId="0711E67F">
      <w:pPr>
        <w:spacing w:after="514" w:line="259" w:lineRule="auto"/>
        <w:ind w:left="0" w:firstLine="0"/>
        <w:jc w:val="left"/>
        <w:rPr>
          <w:rFonts w:hint="eastAsia"/>
        </w:rPr>
      </w:pPr>
    </w:p>
    <w:p w14:paraId="0395CB23">
      <w:pPr>
        <w:spacing w:after="514" w:line="259" w:lineRule="auto"/>
        <w:ind w:left="0" w:firstLine="0"/>
        <w:jc w:val="left"/>
        <w:rPr>
          <w:rFonts w:hint="eastAsia"/>
        </w:rPr>
      </w:pPr>
      <w:r>
        <w:rPr>
          <w:rFonts w:hint="eastAsia"/>
        </w:rPr>
        <w:t>Having become a creature, he was necessarily subject to the law, which binds all the inhabitants of heaven and earth; but then it should be remembered that his becoming a creature was a matter of choice.</w:t>
      </w:r>
    </w:p>
    <w:p w14:paraId="7A97ECD3">
      <w:pPr>
        <w:spacing w:after="514" w:line="259" w:lineRule="auto"/>
        <w:ind w:left="0" w:firstLine="0"/>
        <w:jc w:val="left"/>
        <w:rPr>
          <w:rFonts w:hint="eastAsia"/>
        </w:rPr>
      </w:pPr>
      <w:r>
        <w:rPr>
          <w:rFonts w:hint="eastAsia"/>
        </w:rPr>
        <w:t>祂既成了受造物，就必然地服在律法之下，这律法束缚着天上地下所有的居民；但应当记住的是，祂成为受造物是出于选择。</w:t>
      </w:r>
    </w:p>
    <w:p w14:paraId="0BAF8D2C">
      <w:pPr>
        <w:spacing w:after="514" w:line="259" w:lineRule="auto"/>
        <w:ind w:left="0" w:firstLine="0"/>
        <w:jc w:val="left"/>
        <w:rPr>
          <w:rFonts w:hint="eastAsia"/>
        </w:rPr>
      </w:pPr>
    </w:p>
    <w:p w14:paraId="162DD60E">
      <w:pPr>
        <w:spacing w:after="514" w:line="259" w:lineRule="auto"/>
        <w:ind w:left="0" w:firstLine="0"/>
        <w:jc w:val="left"/>
        <w:rPr>
          <w:rFonts w:hint="eastAsia"/>
        </w:rPr>
      </w:pPr>
      <w:r>
        <w:rPr>
          <w:rFonts w:hint="eastAsia"/>
        </w:rPr>
        <w:t>We come into being and are placed under the law without our consent; but Jesus Christ existed before his incarnation, and assumed our nature by his own spontaneous act.</w:t>
      </w:r>
    </w:p>
    <w:p w14:paraId="23922F5C">
      <w:pPr>
        <w:spacing w:after="514" w:line="259" w:lineRule="auto"/>
        <w:ind w:left="0" w:firstLine="0"/>
        <w:jc w:val="left"/>
        <w:rPr>
          <w:rFonts w:hint="eastAsia"/>
        </w:rPr>
      </w:pPr>
      <w:r>
        <w:rPr>
          <w:rFonts w:hint="eastAsia"/>
        </w:rPr>
        <w:t>我们未经我们同意就存在，并被置于律法之下；但耶稣基督在祂道成肉身之前就已存在，并凭着祂自己的自发行为取了我们的人性。</w:t>
      </w:r>
    </w:p>
    <w:p w14:paraId="169BFF12">
      <w:pPr>
        <w:spacing w:after="514" w:line="259" w:lineRule="auto"/>
        <w:ind w:left="0" w:firstLine="0"/>
        <w:jc w:val="left"/>
        <w:rPr>
          <w:rFonts w:hint="eastAsia"/>
        </w:rPr>
      </w:pPr>
    </w:p>
    <w:p w14:paraId="0CA09CCB">
      <w:pPr>
        <w:spacing w:after="514" w:line="259" w:lineRule="auto"/>
        <w:ind w:left="0" w:firstLine="0"/>
        <w:jc w:val="left"/>
        <w:rPr>
          <w:rFonts w:hint="eastAsia"/>
        </w:rPr>
      </w:pPr>
      <w:r>
        <w:rPr>
          <w:rFonts w:hint="eastAsia"/>
        </w:rPr>
        <w:t>"Lo, I come; I delight to do thy will."*</w:t>
      </w:r>
    </w:p>
    <w:p w14:paraId="155C48B7">
      <w:pPr>
        <w:spacing w:after="514" w:line="259" w:lineRule="auto"/>
        <w:ind w:left="0" w:firstLine="0"/>
        <w:jc w:val="left"/>
        <w:rPr>
          <w:rFonts w:hint="eastAsia"/>
        </w:rPr>
      </w:pPr>
      <w:r>
        <w:rPr>
          <w:rFonts w:hint="eastAsia"/>
        </w:rPr>
        <w:t>“看哪，我来了，我乐意照你的旨意行。”*</w:t>
      </w:r>
    </w:p>
    <w:p w14:paraId="06AB05F5">
      <w:pPr>
        <w:spacing w:after="514" w:line="259" w:lineRule="auto"/>
        <w:ind w:left="0" w:firstLine="0"/>
        <w:jc w:val="left"/>
        <w:rPr>
          <w:rFonts w:hint="eastAsia"/>
        </w:rPr>
      </w:pPr>
    </w:p>
    <w:p w14:paraId="7CF66DEF">
      <w:pPr>
        <w:spacing w:after="514" w:line="259" w:lineRule="auto"/>
        <w:ind w:left="0" w:firstLine="0"/>
        <w:jc w:val="left"/>
        <w:rPr>
          <w:rFonts w:hint="eastAsia"/>
        </w:rPr>
      </w:pPr>
      <w:r>
        <w:rPr>
          <w:rFonts w:hint="eastAsia"/>
        </w:rPr>
        <w:t>Such language no other person could have used, because it implies a liberty to act or not to act, which no mere man possesses.</w:t>
      </w:r>
    </w:p>
    <w:p w14:paraId="08D1F7E8">
      <w:pPr>
        <w:spacing w:after="514" w:line="259" w:lineRule="auto"/>
        <w:ind w:left="0" w:firstLine="0"/>
        <w:jc w:val="left"/>
        <w:rPr>
          <w:rFonts w:hint="eastAsia"/>
        </w:rPr>
      </w:pPr>
      <w:r>
        <w:rPr>
          <w:rFonts w:hint="eastAsia"/>
        </w:rPr>
        <w:t>这样的话，没有任何其他人能用，因为它意味着一种或行或不行的自由，这是任何凡人所不具备的。</w:t>
      </w:r>
    </w:p>
    <w:p w14:paraId="054A5B15">
      <w:pPr>
        <w:spacing w:after="514" w:line="259" w:lineRule="auto"/>
        <w:ind w:left="0" w:firstLine="0"/>
        <w:jc w:val="left"/>
        <w:rPr>
          <w:rFonts w:hint="eastAsia"/>
        </w:rPr>
      </w:pPr>
    </w:p>
    <w:p w14:paraId="20B35DB1">
      <w:pPr>
        <w:spacing w:after="514" w:line="259" w:lineRule="auto"/>
        <w:ind w:left="0" w:firstLine="0"/>
        <w:jc w:val="left"/>
        <w:rPr>
          <w:rFonts w:hint="eastAsia"/>
        </w:rPr>
      </w:pPr>
      <w:r>
        <w:rPr>
          <w:rFonts w:hint="eastAsia"/>
        </w:rPr>
        <w:t>He placed himself under the law; but although the law had henceforth a right to demand his obedience, yet its claim was founded solely on his own voluntary deed.</w:t>
      </w:r>
    </w:p>
    <w:p w14:paraId="49B4CF36">
      <w:pPr>
        <w:spacing w:after="514" w:line="259" w:lineRule="auto"/>
        <w:ind w:left="0" w:firstLine="0"/>
        <w:jc w:val="left"/>
        <w:rPr>
          <w:rFonts w:hint="eastAsia"/>
        </w:rPr>
      </w:pPr>
      <w:r>
        <w:rPr>
          <w:rFonts w:hint="eastAsia"/>
        </w:rPr>
        <w:t>祂将自己置于律法之下；但虽然律法从此有权要求祂的顺服，其要求却完全建立在祂自己的自愿行为之上。</w:t>
      </w:r>
    </w:p>
    <w:p w14:paraId="4E8991C4">
      <w:pPr>
        <w:spacing w:after="514" w:line="259" w:lineRule="auto"/>
        <w:ind w:left="0" w:firstLine="0"/>
        <w:jc w:val="left"/>
        <w:rPr>
          <w:rFonts w:hint="eastAsia"/>
        </w:rPr>
      </w:pPr>
    </w:p>
    <w:p w14:paraId="62A6914F">
      <w:pPr>
        <w:spacing w:after="514" w:line="259" w:lineRule="auto"/>
        <w:ind w:left="0" w:firstLine="0"/>
        <w:jc w:val="left"/>
        <w:rPr>
          <w:rFonts w:hint="eastAsia"/>
        </w:rPr>
      </w:pPr>
      <w:r>
        <w:rPr>
          <w:rFonts w:hint="eastAsia"/>
        </w:rPr>
        <w:t>If he had not consented, it could not have reckoned him among its subjects.</w:t>
      </w:r>
    </w:p>
    <w:p w14:paraId="531E69FC">
      <w:pPr>
        <w:spacing w:after="514" w:line="259" w:lineRule="auto"/>
        <w:ind w:left="0" w:firstLine="0"/>
        <w:jc w:val="left"/>
        <w:rPr>
          <w:rFonts w:hint="eastAsia"/>
        </w:rPr>
      </w:pPr>
      <w:r>
        <w:rPr>
          <w:rFonts w:hint="eastAsia"/>
        </w:rPr>
        <w:t>如果祂没有同意，律法就不能将祂算为其臣民。</w:t>
      </w:r>
    </w:p>
    <w:p w14:paraId="16140BB2">
      <w:pPr>
        <w:spacing w:after="514" w:line="259" w:lineRule="auto"/>
        <w:ind w:left="0" w:firstLine="0"/>
        <w:jc w:val="left"/>
        <w:rPr>
          <w:rFonts w:hint="eastAsia"/>
        </w:rPr>
      </w:pPr>
    </w:p>
    <w:p w14:paraId="0BCE14B9">
      <w:pPr>
        <w:spacing w:after="514" w:line="259" w:lineRule="auto"/>
        <w:ind w:left="0" w:firstLine="0"/>
        <w:jc w:val="left"/>
        <w:rPr>
          <w:rFonts w:hint="eastAsia"/>
        </w:rPr>
      </w:pPr>
      <w:r>
        <w:rPr>
          <w:rFonts w:hint="eastAsia"/>
        </w:rPr>
        <w:t>He was made under the law by being made of a woman; but we know, that while we are passively partakers of flesh and blood, he actively took part of the same.</w:t>
      </w:r>
    </w:p>
    <w:p w14:paraId="1458904D">
      <w:pPr>
        <w:spacing w:after="514" w:line="259" w:lineRule="auto"/>
        <w:ind w:left="0" w:firstLine="0"/>
        <w:jc w:val="left"/>
        <w:rPr>
          <w:rFonts w:hint="eastAsia"/>
        </w:rPr>
      </w:pPr>
      <w:r>
        <w:rPr>
          <w:rFonts w:hint="eastAsia"/>
        </w:rPr>
        <w:t>祂因女子所生，就在律法以下；但我们知道，我们是被动地有份于血肉之体，祂却是主动地取了同样的。</w:t>
      </w:r>
    </w:p>
    <w:p w14:paraId="1ABD192B">
      <w:pPr>
        <w:spacing w:after="514" w:line="259" w:lineRule="auto"/>
        <w:ind w:left="0" w:firstLine="0"/>
        <w:jc w:val="left"/>
        <w:rPr>
          <w:rFonts w:hint="eastAsia"/>
        </w:rPr>
      </w:pPr>
    </w:p>
    <w:p w14:paraId="22BF19FB">
      <w:pPr>
        <w:spacing w:after="514" w:line="259" w:lineRule="auto"/>
        <w:ind w:left="0" w:firstLine="0"/>
        <w:jc w:val="left"/>
        <w:rPr>
          <w:rFonts w:hint="eastAsia"/>
        </w:rPr>
      </w:pPr>
      <w:r>
        <w:rPr>
          <w:rFonts w:hint="eastAsia"/>
        </w:rPr>
        <w:t>His obedience was, therefore, a free-will offering.</w:t>
      </w:r>
    </w:p>
    <w:p w14:paraId="35757806">
      <w:pPr>
        <w:spacing w:after="514" w:line="259" w:lineRule="auto"/>
        <w:ind w:left="0" w:firstLine="0"/>
        <w:jc w:val="left"/>
        <w:rPr>
          <w:rFonts w:hint="eastAsia"/>
        </w:rPr>
      </w:pPr>
      <w:r>
        <w:rPr>
          <w:rFonts w:hint="eastAsia"/>
        </w:rPr>
        <w:t>因此，祂的顺服是一个甘心祭。</w:t>
      </w:r>
    </w:p>
    <w:p w14:paraId="61BF9F3A">
      <w:pPr>
        <w:spacing w:after="514" w:line="259" w:lineRule="auto"/>
        <w:ind w:left="0" w:firstLine="0"/>
        <w:jc w:val="left"/>
        <w:rPr>
          <w:rFonts w:hint="eastAsia"/>
        </w:rPr>
      </w:pPr>
    </w:p>
    <w:p w14:paraId="1A630569">
      <w:pPr>
        <w:spacing w:after="514" w:line="259" w:lineRule="auto"/>
        <w:ind w:left="0" w:firstLine="0"/>
        <w:jc w:val="left"/>
        <w:rPr>
          <w:rFonts w:hint="eastAsia"/>
        </w:rPr>
      </w:pPr>
      <w:r>
        <w:rPr>
          <w:rFonts w:hint="eastAsia"/>
        </w:rPr>
        <w:t>It was an offering which he might have withheld, by declining to come into those circumstances in which only obedience could be expected from him.</w:t>
      </w:r>
    </w:p>
    <w:p w14:paraId="3DB6B7A5">
      <w:pPr>
        <w:spacing w:after="514" w:line="259" w:lineRule="auto"/>
        <w:ind w:left="0" w:firstLine="0"/>
        <w:jc w:val="left"/>
        <w:rPr>
          <w:rFonts w:hint="eastAsia"/>
        </w:rPr>
      </w:pPr>
      <w:r>
        <w:rPr>
          <w:rFonts w:hint="eastAsia"/>
        </w:rPr>
        <w:t>这是一个祂本可以保留的祭物，即拒绝进入那种只有祂才能被期望顺服的情境中。</w:t>
      </w:r>
    </w:p>
    <w:p w14:paraId="1FBE421C">
      <w:pPr>
        <w:spacing w:after="514" w:line="259" w:lineRule="auto"/>
        <w:ind w:left="0" w:firstLine="0"/>
        <w:jc w:val="left"/>
        <w:rPr>
          <w:rFonts w:hint="eastAsia"/>
        </w:rPr>
      </w:pPr>
    </w:p>
    <w:p w14:paraId="4A9E9A53">
      <w:pPr>
        <w:spacing w:after="514" w:line="259" w:lineRule="auto"/>
        <w:ind w:left="0" w:firstLine="0"/>
        <w:jc w:val="left"/>
        <w:rPr>
          <w:rFonts w:hint="eastAsia"/>
        </w:rPr>
      </w:pPr>
      <w:r>
        <w:rPr>
          <w:rFonts w:hint="eastAsia"/>
        </w:rPr>
        <w:t>As he did not owe it by any prior obligation, you perceive that it possessed positive merit, and that, as it was not at all necessary for himself, it could be imputed to others, or so reckoned to them, that they should be rewarded for it.</w:t>
      </w:r>
    </w:p>
    <w:p w14:paraId="5C562CD6">
      <w:pPr>
        <w:spacing w:after="514" w:line="259" w:lineRule="auto"/>
        <w:ind w:left="0" w:firstLine="0"/>
        <w:jc w:val="left"/>
        <w:rPr>
          <w:rFonts w:hint="eastAsia"/>
        </w:rPr>
      </w:pPr>
      <w:r>
        <w:rPr>
          <w:rFonts w:hint="eastAsia"/>
        </w:rPr>
        <w:t>既然祂并非因先前的义务而欠它，你便可察觉它拥有积极的功德，并且，既然它对他自己全无必要，它就可以归算给他人，或如此算在他们账上，以致他们因此得赏。</w:t>
      </w:r>
    </w:p>
    <w:p w14:paraId="5A478203">
      <w:pPr>
        <w:spacing w:after="514" w:line="259" w:lineRule="auto"/>
        <w:ind w:left="0" w:firstLine="0"/>
        <w:jc w:val="left"/>
        <w:rPr>
          <w:rFonts w:hint="eastAsia"/>
        </w:rPr>
      </w:pPr>
    </w:p>
    <w:p w14:paraId="70BB6F60">
      <w:pPr>
        <w:spacing w:after="514" w:line="259" w:lineRule="auto"/>
        <w:ind w:left="0" w:firstLine="0"/>
        <w:jc w:val="left"/>
        <w:rPr>
          <w:rFonts w:hint="eastAsia"/>
        </w:rPr>
      </w:pPr>
      <w:r>
        <w:rPr>
          <w:rFonts w:hint="eastAsia"/>
        </w:rPr>
        <w:t>But the law required something more than obedience from him.</w:t>
      </w:r>
    </w:p>
    <w:p w14:paraId="1F27CF34">
      <w:pPr>
        <w:spacing w:after="514" w:line="259" w:lineRule="auto"/>
        <w:ind w:left="0" w:firstLine="0"/>
        <w:jc w:val="left"/>
        <w:rPr>
          <w:rFonts w:hint="eastAsia"/>
        </w:rPr>
      </w:pPr>
      <w:r>
        <w:rPr>
          <w:rFonts w:hint="eastAsia"/>
        </w:rPr>
        <w:t>但律法要求于祂的，不仅仅是顺服。</w:t>
      </w:r>
    </w:p>
    <w:p w14:paraId="22FC760D">
      <w:pPr>
        <w:spacing w:after="514" w:line="259" w:lineRule="auto"/>
        <w:ind w:left="0" w:firstLine="0"/>
        <w:jc w:val="left"/>
        <w:rPr>
          <w:rFonts w:hint="eastAsia"/>
        </w:rPr>
      </w:pPr>
    </w:p>
    <w:p w14:paraId="59C1E3BE">
      <w:pPr>
        <w:spacing w:after="514" w:line="259" w:lineRule="auto"/>
        <w:ind w:left="0" w:firstLine="0"/>
        <w:jc w:val="left"/>
        <w:rPr>
          <w:rFonts w:hint="eastAsia"/>
        </w:rPr>
      </w:pPr>
      <w:r>
        <w:rPr>
          <w:rFonts w:hint="eastAsia"/>
        </w:rPr>
        <w:t>Those for whom he acted were sinners, and it was necessary that he should expiate their guilt by enduring the penalty, because, till this were done, the demands of the law would not be satisfied, and consequently its righteousness would not be fulfilled.</w:t>
      </w:r>
    </w:p>
    <w:p w14:paraId="73EA695E">
      <w:pPr>
        <w:spacing w:after="514" w:line="259" w:lineRule="auto"/>
        <w:ind w:left="0" w:firstLine="0"/>
        <w:jc w:val="left"/>
        <w:rPr>
          <w:rFonts w:hint="eastAsia"/>
        </w:rPr>
      </w:pPr>
      <w:r>
        <w:rPr>
          <w:rFonts w:hint="eastAsia"/>
        </w:rPr>
        <w:t>祂所为之行事的人是罪人，祂有必要通过忍受刑罚来赎他们的罪，因为，除非如此，律法的要求就不会得到满足，因此它的义也就不会被成全。</w:t>
      </w:r>
    </w:p>
    <w:p w14:paraId="742614BF">
      <w:pPr>
        <w:spacing w:after="514" w:line="259" w:lineRule="auto"/>
        <w:ind w:left="0" w:firstLine="0"/>
        <w:jc w:val="left"/>
        <w:rPr>
          <w:rFonts w:hint="eastAsia"/>
        </w:rPr>
      </w:pPr>
    </w:p>
    <w:p w14:paraId="7AD61266">
      <w:pPr>
        <w:spacing w:after="514" w:line="259" w:lineRule="auto"/>
        <w:ind w:left="0" w:firstLine="0"/>
        <w:jc w:val="left"/>
        <w:rPr>
          <w:rFonts w:hint="eastAsia"/>
        </w:rPr>
      </w:pPr>
      <w:r>
        <w:rPr>
          <w:rFonts w:hint="eastAsia"/>
        </w:rPr>
        <w:t>He therefore submitted to be born in a humble condition, to lead a life of poverty and sorrow, and to close his course by a painful, ignominious, and accursed death.</w:t>
      </w:r>
    </w:p>
    <w:p w14:paraId="0661E05B">
      <w:pPr>
        <w:spacing w:after="514" w:line="259" w:lineRule="auto"/>
        <w:ind w:left="0" w:firstLine="0"/>
        <w:jc w:val="left"/>
        <w:rPr>
          <w:rFonts w:hint="eastAsia"/>
        </w:rPr>
      </w:pPr>
      <w:r>
        <w:rPr>
          <w:rFonts w:hint="eastAsia"/>
        </w:rPr>
        <w:t>因此，祂顺服地出生在卑微的境况中，过着贫穷和忧伤的生活，并以痛苦、羞辱和被咒诅的死来结束祂的历程。</w:t>
      </w:r>
    </w:p>
    <w:p w14:paraId="3AB7CE4B">
      <w:pPr>
        <w:spacing w:after="514" w:line="259" w:lineRule="auto"/>
        <w:ind w:left="0" w:firstLine="0"/>
        <w:jc w:val="left"/>
        <w:rPr>
          <w:rFonts w:hint="eastAsia"/>
        </w:rPr>
      </w:pPr>
    </w:p>
    <w:p w14:paraId="65E902F0">
      <w:pPr>
        <w:spacing w:after="514" w:line="259" w:lineRule="auto"/>
        <w:ind w:left="0" w:firstLine="0"/>
        <w:jc w:val="left"/>
        <w:rPr>
          <w:rFonts w:hint="eastAsia"/>
        </w:rPr>
      </w:pPr>
      <w:r>
        <w:rPr>
          <w:rFonts w:hint="eastAsia"/>
        </w:rPr>
        <w:t>As death was the penalty demanded by the law, our redemption is ascribed to his sufferings on the cross.</w:t>
      </w:r>
    </w:p>
    <w:p w14:paraId="2A6126B3">
      <w:pPr>
        <w:spacing w:after="514" w:line="259" w:lineRule="auto"/>
        <w:ind w:left="0" w:firstLine="0"/>
        <w:jc w:val="left"/>
        <w:rPr>
          <w:rFonts w:hint="eastAsia"/>
        </w:rPr>
      </w:pPr>
      <w:r>
        <w:rPr>
          <w:rFonts w:hint="eastAsia"/>
        </w:rPr>
        <w:t>既然死亡是律法所要求的刑罚，我们的救赎就归功于祂在十字架上的苦难。</w:t>
      </w:r>
    </w:p>
    <w:p w14:paraId="198B86AE">
      <w:pPr>
        <w:spacing w:after="514" w:line="259" w:lineRule="auto"/>
        <w:ind w:left="0" w:firstLine="0"/>
        <w:jc w:val="left"/>
        <w:rPr>
          <w:rFonts w:hint="eastAsia"/>
        </w:rPr>
      </w:pPr>
    </w:p>
    <w:p w14:paraId="60D7C224">
      <w:pPr>
        <w:spacing w:after="514" w:line="259" w:lineRule="auto"/>
        <w:ind w:left="0" w:firstLine="0"/>
        <w:jc w:val="left"/>
        <w:rPr>
          <w:rFonts w:hint="eastAsia"/>
        </w:rPr>
      </w:pPr>
      <w:r>
        <w:rPr>
          <w:rFonts w:hint="eastAsia"/>
        </w:rPr>
        <w:t>"He bore our sins in his own body on the tree."†</w:t>
      </w:r>
    </w:p>
    <w:p w14:paraId="49490163">
      <w:pPr>
        <w:spacing w:after="514" w:line="259" w:lineRule="auto"/>
        <w:ind w:left="0" w:firstLine="0"/>
        <w:jc w:val="left"/>
        <w:rPr>
          <w:rFonts w:hint="eastAsia"/>
        </w:rPr>
      </w:pPr>
      <w:r>
        <w:rPr>
          <w:rFonts w:hint="eastAsia"/>
        </w:rPr>
        <w:t>“祂被挂在木头上，亲身担当了我们的罪。”†</w:t>
      </w:r>
    </w:p>
    <w:p w14:paraId="6576BDB0">
      <w:pPr>
        <w:spacing w:after="514" w:line="259" w:lineRule="auto"/>
        <w:ind w:left="0" w:firstLine="0"/>
        <w:jc w:val="left"/>
        <w:rPr>
          <w:rFonts w:hint="eastAsia"/>
        </w:rPr>
      </w:pPr>
    </w:p>
    <w:p w14:paraId="5466856B">
      <w:pPr>
        <w:spacing w:after="514" w:line="259" w:lineRule="auto"/>
        <w:ind w:left="0" w:firstLine="0"/>
        <w:jc w:val="left"/>
        <w:rPr>
          <w:rFonts w:hint="eastAsia"/>
        </w:rPr>
      </w:pPr>
      <w:r>
        <w:rPr>
          <w:rFonts w:hint="eastAsia"/>
        </w:rPr>
        <w:t>"Thou hast redeemed us to God by thy blood."‡</w:t>
      </w:r>
    </w:p>
    <w:p w14:paraId="08DDD029">
      <w:pPr>
        <w:spacing w:after="514" w:line="259" w:lineRule="auto"/>
        <w:ind w:left="0" w:firstLine="0"/>
        <w:jc w:val="left"/>
        <w:rPr>
          <w:rFonts w:hint="eastAsia"/>
        </w:rPr>
      </w:pPr>
      <w:r>
        <w:rPr>
          <w:rFonts w:hint="eastAsia"/>
        </w:rPr>
        <w:t>“你用自己的血从各族、各方、各民、各国中买了人来，叫他们归于神。”‡</w:t>
      </w:r>
    </w:p>
    <w:p w14:paraId="2518B831">
      <w:pPr>
        <w:spacing w:after="514" w:line="259" w:lineRule="auto"/>
        <w:ind w:left="0" w:firstLine="0"/>
        <w:jc w:val="left"/>
        <w:rPr>
          <w:rFonts w:hint="eastAsia"/>
        </w:rPr>
      </w:pPr>
    </w:p>
    <w:p w14:paraId="138A763B">
      <w:pPr>
        <w:spacing w:after="514" w:line="259" w:lineRule="auto"/>
        <w:ind w:left="0" w:firstLine="0"/>
        <w:jc w:val="left"/>
        <w:rPr>
          <w:rFonts w:hint="eastAsia"/>
        </w:rPr>
      </w:pPr>
      <w:r>
        <w:rPr>
          <w:rFonts w:hint="eastAsia"/>
        </w:rPr>
        <w:t>Thus the law obtained from him all that it demanded from us.</w:t>
      </w:r>
    </w:p>
    <w:p w14:paraId="06B054AD">
      <w:pPr>
        <w:spacing w:after="514" w:line="259" w:lineRule="auto"/>
        <w:ind w:left="0" w:firstLine="0"/>
        <w:jc w:val="left"/>
        <w:rPr>
          <w:rFonts w:hint="eastAsia"/>
        </w:rPr>
      </w:pPr>
      <w:r>
        <w:rPr>
          <w:rFonts w:hint="eastAsia"/>
        </w:rPr>
        <w:t>因此，律法从祂那里得到了它向我们所要求的一切。</w:t>
      </w:r>
    </w:p>
    <w:p w14:paraId="5DC9B1F5">
      <w:pPr>
        <w:spacing w:after="514" w:line="259" w:lineRule="auto"/>
        <w:ind w:left="0" w:firstLine="0"/>
        <w:jc w:val="left"/>
        <w:rPr>
          <w:rFonts w:hint="eastAsia"/>
        </w:rPr>
      </w:pPr>
    </w:p>
    <w:p w14:paraId="300B872A">
      <w:pPr>
        <w:spacing w:after="514" w:line="259" w:lineRule="auto"/>
        <w:ind w:left="0" w:firstLine="0"/>
        <w:jc w:val="left"/>
        <w:rPr>
          <w:rFonts w:hint="eastAsia"/>
        </w:rPr>
      </w:pPr>
      <w:r>
        <w:rPr>
          <w:rFonts w:hint="eastAsia"/>
        </w:rPr>
        <w:t>Its precepts were obeyed, and its penalty was executed.</w:t>
      </w:r>
    </w:p>
    <w:p w14:paraId="1FF57BD7">
      <w:pPr>
        <w:spacing w:after="514" w:line="259" w:lineRule="auto"/>
        <w:ind w:left="0" w:firstLine="0"/>
        <w:jc w:val="left"/>
        <w:rPr>
          <w:rFonts w:hint="eastAsia"/>
        </w:rPr>
      </w:pPr>
      <w:r>
        <w:rPr>
          <w:rFonts w:hint="eastAsia"/>
        </w:rPr>
        <w:t>它的诫命被遵守了，它的刑罚被执行了。</w:t>
      </w:r>
    </w:p>
    <w:p w14:paraId="457CBB65">
      <w:pPr>
        <w:spacing w:after="514" w:line="259" w:lineRule="auto"/>
        <w:ind w:left="0" w:firstLine="0"/>
        <w:jc w:val="left"/>
        <w:rPr>
          <w:rFonts w:hint="eastAsia"/>
        </w:rPr>
      </w:pPr>
    </w:p>
    <w:p w14:paraId="5D6E34CE">
      <w:pPr>
        <w:spacing w:after="514" w:line="259" w:lineRule="auto"/>
        <w:ind w:left="0" w:firstLine="0"/>
        <w:jc w:val="left"/>
        <w:rPr>
          <w:rFonts w:hint="eastAsia"/>
        </w:rPr>
      </w:pPr>
      <w:r>
        <w:rPr>
          <w:rFonts w:hint="eastAsia"/>
        </w:rPr>
        <w:t>The obedience and sufferings of Christ constitute its righteousness.</w:t>
      </w:r>
    </w:p>
    <w:p w14:paraId="6D9EF9FC">
      <w:pPr>
        <w:spacing w:after="514" w:line="259" w:lineRule="auto"/>
        <w:ind w:left="0" w:firstLine="0"/>
        <w:jc w:val="left"/>
        <w:rPr>
          <w:rFonts w:hint="eastAsia"/>
        </w:rPr>
      </w:pPr>
      <w:r>
        <w:rPr>
          <w:rFonts w:hint="eastAsia"/>
        </w:rPr>
        <w:t>基督的顺服和苦难构成了它的义。</w:t>
      </w:r>
    </w:p>
    <w:p w14:paraId="3974686A">
      <w:pPr>
        <w:spacing w:after="514" w:line="259" w:lineRule="auto"/>
        <w:ind w:left="0" w:firstLine="0"/>
        <w:jc w:val="left"/>
        <w:rPr>
          <w:rFonts w:hint="eastAsia"/>
        </w:rPr>
      </w:pPr>
    </w:p>
    <w:p w14:paraId="1EB6E4B7">
      <w:pPr>
        <w:spacing w:after="514" w:line="259" w:lineRule="auto"/>
        <w:ind w:left="0" w:firstLine="0"/>
        <w:jc w:val="left"/>
        <w:rPr>
          <w:rFonts w:hint="eastAsia"/>
        </w:rPr>
      </w:pPr>
      <w:r>
        <w:rPr>
          <w:rFonts w:hint="eastAsia"/>
        </w:rPr>
        <w:t>By both he satisfied the claims of the law, and there remained nothing to be exacted from him, or from those to whom he stood in the relation of a Surety.</w:t>
      </w:r>
    </w:p>
    <w:p w14:paraId="3A2C8700">
      <w:pPr>
        <w:spacing w:after="514" w:line="259" w:lineRule="auto"/>
        <w:ind w:left="0" w:firstLine="0"/>
        <w:jc w:val="left"/>
        <w:rPr>
          <w:rFonts w:hint="eastAsia"/>
        </w:rPr>
      </w:pPr>
      <w:r>
        <w:rPr>
          <w:rFonts w:hint="eastAsia"/>
        </w:rPr>
        <w:t>祂借着两者满足了律法的要求，再没有什么可以向祂，或向那些祂作为其中保的人索取的了。</w:t>
      </w:r>
    </w:p>
    <w:p w14:paraId="7022871B">
      <w:pPr>
        <w:spacing w:after="514" w:line="259" w:lineRule="auto"/>
        <w:ind w:left="0" w:firstLine="0"/>
        <w:jc w:val="left"/>
        <w:rPr>
          <w:rFonts w:hint="eastAsia"/>
        </w:rPr>
      </w:pPr>
    </w:p>
    <w:p w14:paraId="12534367">
      <w:pPr>
        <w:spacing w:after="514" w:line="259" w:lineRule="auto"/>
        <w:ind w:left="0" w:firstLine="0"/>
        <w:jc w:val="left"/>
        <w:rPr>
          <w:rFonts w:hint="eastAsia"/>
        </w:rPr>
      </w:pPr>
      <w:r>
        <w:rPr>
          <w:rFonts w:hint="eastAsia"/>
        </w:rPr>
        <w:t>As our Lord fulfilled this righteousness not for himself but for sinners, we perceive upon what ground it is imputed or reckoned to them, so that they are justified on account of it.</w:t>
      </w:r>
    </w:p>
    <w:p w14:paraId="663248CE">
      <w:pPr>
        <w:spacing w:after="514" w:line="259" w:lineRule="auto"/>
        <w:ind w:left="0" w:firstLine="0"/>
        <w:jc w:val="left"/>
        <w:rPr>
          <w:rFonts w:hint="eastAsia"/>
        </w:rPr>
      </w:pPr>
      <w:r>
        <w:rPr>
          <w:rFonts w:hint="eastAsia"/>
        </w:rPr>
        <w:t>既然我们的主履行这义，并非为自己，而是为罪人，我们就明白它是基于何种根据而被归算或算在他们账上，以致他们因之称义。</w:t>
      </w:r>
    </w:p>
    <w:p w14:paraId="57E70CB5">
      <w:pPr>
        <w:spacing w:after="514" w:line="259" w:lineRule="auto"/>
        <w:ind w:left="0" w:firstLine="0"/>
        <w:jc w:val="left"/>
        <w:rPr>
          <w:rFonts w:hint="eastAsia"/>
        </w:rPr>
      </w:pPr>
    </w:p>
    <w:p w14:paraId="2A241957">
      <w:pPr>
        <w:spacing w:after="514" w:line="259" w:lineRule="auto"/>
        <w:ind w:left="0" w:firstLine="0"/>
        <w:jc w:val="left"/>
        <w:rPr>
          <w:rFonts w:hint="eastAsia"/>
        </w:rPr>
      </w:pPr>
      <w:r>
        <w:rPr>
          <w:rFonts w:hint="eastAsia"/>
        </w:rPr>
        <w:t>The reckoning of it to them is the application of it to its proper purpose, the accomplishment of the design which he had in view in obeying and suffering.</w:t>
      </w:r>
    </w:p>
    <w:p w14:paraId="0E17B0E7">
      <w:pPr>
        <w:spacing w:after="514" w:line="259" w:lineRule="auto"/>
        <w:ind w:left="0" w:firstLine="0"/>
        <w:jc w:val="left"/>
        <w:rPr>
          <w:rFonts w:hint="eastAsia"/>
        </w:rPr>
      </w:pPr>
      <w:r>
        <w:rPr>
          <w:rFonts w:hint="eastAsia"/>
        </w:rPr>
        <w:t>将它算在他们账上，就是将其应用于其恰当的目的，即完成祂在顺服和受苦时所怀有的意图。</w:t>
      </w:r>
    </w:p>
    <w:p w14:paraId="00F46740">
      <w:pPr>
        <w:spacing w:after="514" w:line="259" w:lineRule="auto"/>
        <w:ind w:left="0" w:firstLine="0"/>
        <w:jc w:val="left"/>
        <w:rPr>
          <w:rFonts w:hint="eastAsia"/>
        </w:rPr>
      </w:pPr>
    </w:p>
    <w:p w14:paraId="4D6EAEC0">
      <w:pPr>
        <w:spacing w:after="514" w:line="259" w:lineRule="auto"/>
        <w:ind w:left="0" w:firstLine="0"/>
        <w:jc w:val="left"/>
        <w:rPr>
          <w:rFonts w:hint="eastAsia"/>
        </w:rPr>
      </w:pPr>
      <w:r>
        <w:rPr>
          <w:rFonts w:hint="eastAsia"/>
        </w:rPr>
        <w:t>It is not in every case warrantable to illustrate the Divine procedure by human transactions: "God's ways are often not as our ways, neither are his thoughts as our thoughts."</w:t>
      </w:r>
    </w:p>
    <w:p w14:paraId="462FBA1E">
      <w:pPr>
        <w:spacing w:after="514" w:line="259" w:lineRule="auto"/>
        <w:ind w:left="0" w:firstLine="0"/>
        <w:jc w:val="left"/>
        <w:rPr>
          <w:rFonts w:hint="eastAsia"/>
        </w:rPr>
      </w:pPr>
      <w:r>
        <w:rPr>
          <w:rFonts w:hint="eastAsia"/>
        </w:rPr>
        <w:t>并非在所有情况下，都可以用人的事务来阐明神圣的程序：“神的道路非同我们的道路，神的意念非同我们的意念。”</w:t>
      </w:r>
    </w:p>
    <w:p w14:paraId="29652B8B">
      <w:pPr>
        <w:spacing w:after="514" w:line="259" w:lineRule="auto"/>
        <w:ind w:left="0" w:firstLine="0"/>
        <w:jc w:val="left"/>
        <w:rPr>
          <w:rFonts w:hint="eastAsia"/>
        </w:rPr>
      </w:pPr>
    </w:p>
    <w:p w14:paraId="3E614633">
      <w:pPr>
        <w:spacing w:after="514" w:line="259" w:lineRule="auto"/>
        <w:ind w:left="0" w:firstLine="0"/>
        <w:jc w:val="left"/>
        <w:rPr>
          <w:rFonts w:hint="eastAsia"/>
        </w:rPr>
      </w:pPr>
      <w:r>
        <w:rPr>
          <w:rFonts w:hint="eastAsia"/>
        </w:rPr>
        <w:t>Yet, when we are thinking of his moral attributes, we must conceive of them as analogous to the corresponding qualities in ourselves, free, however, from the limitations and imperfections with which all our virtues are attended.</w:t>
      </w:r>
    </w:p>
    <w:p w14:paraId="5A3E69D3">
      <w:pPr>
        <w:spacing w:after="514" w:line="259" w:lineRule="auto"/>
        <w:ind w:left="0" w:firstLine="0"/>
        <w:jc w:val="left"/>
        <w:rPr>
          <w:rFonts w:hint="eastAsia"/>
        </w:rPr>
      </w:pPr>
      <w:r>
        <w:rPr>
          <w:rFonts w:hint="eastAsia"/>
        </w:rPr>
        <w:t>然而，当我们思想祂的道德属性时，我们必须将它们设想为与我们自己相应的品质相类似，但没有我们所有美德所伴随的限制和不完美。</w:t>
      </w:r>
    </w:p>
    <w:p w14:paraId="50EB8015">
      <w:pPr>
        <w:spacing w:after="514" w:line="259" w:lineRule="auto"/>
        <w:ind w:left="0" w:firstLine="0"/>
        <w:jc w:val="left"/>
        <w:rPr>
          <w:rFonts w:hint="eastAsia"/>
        </w:rPr>
      </w:pPr>
    </w:p>
    <w:p w14:paraId="2490AC85">
      <w:pPr>
        <w:spacing w:after="514" w:line="259" w:lineRule="auto"/>
        <w:ind w:left="0" w:firstLine="0"/>
        <w:jc w:val="left"/>
        <w:rPr>
          <w:rFonts w:hint="eastAsia"/>
        </w:rPr>
      </w:pPr>
      <w:r>
        <w:rPr>
          <w:rFonts w:hint="eastAsia"/>
        </w:rPr>
        <w:t>Justice in him must resemble justice in us, although its proceedings may sometimes be above our comprehension, as it is exercised under the direction of an infinite understanding.</w:t>
      </w:r>
    </w:p>
    <w:p w14:paraId="4C74670B">
      <w:pPr>
        <w:spacing w:after="514" w:line="259" w:lineRule="auto"/>
        <w:ind w:left="0" w:firstLine="0"/>
        <w:jc w:val="left"/>
        <w:rPr>
          <w:rFonts w:hint="eastAsia"/>
        </w:rPr>
      </w:pPr>
      <w:r>
        <w:rPr>
          <w:rFonts w:hint="eastAsia"/>
        </w:rPr>
        <w:t>在祂里面的公义，必须与在我们里面的公义相似，虽然祂的程序有时可能超出我们的理解，因为祂是在无限理智的指导下行使的。</w:t>
      </w:r>
    </w:p>
    <w:p w14:paraId="0366EBE7">
      <w:pPr>
        <w:spacing w:after="514" w:line="259" w:lineRule="auto"/>
        <w:ind w:left="0" w:firstLine="0"/>
        <w:jc w:val="left"/>
        <w:rPr>
          <w:rFonts w:hint="eastAsia"/>
        </w:rPr>
      </w:pPr>
    </w:p>
    <w:p w14:paraId="64A19C09">
      <w:pPr>
        <w:spacing w:after="514" w:line="259" w:lineRule="auto"/>
        <w:ind w:left="0" w:firstLine="0"/>
        <w:jc w:val="left"/>
        <w:rPr>
          <w:rFonts w:hint="eastAsia"/>
        </w:rPr>
      </w:pPr>
      <w:r>
        <w:rPr>
          <w:rFonts w:hint="eastAsia"/>
        </w:rPr>
        <w:t>Now, it is acknowledged to be consistent with justice, that one man should, in certain circumstances, sustain the person of another, act in his name, and procure benefits to him by his services.</w:t>
      </w:r>
    </w:p>
    <w:p w14:paraId="1CDE0170">
      <w:pPr>
        <w:spacing w:after="514" w:line="259" w:lineRule="auto"/>
        <w:ind w:left="0" w:firstLine="0"/>
        <w:jc w:val="left"/>
        <w:rPr>
          <w:rFonts w:hint="eastAsia"/>
        </w:rPr>
      </w:pPr>
      <w:r>
        <w:rPr>
          <w:rFonts w:hint="eastAsia"/>
        </w:rPr>
        <w:t>现在，人们承认，在某些情况下，一个人代替另一个人的位格，以他的名义行事，并通过他的服事为他谋取利益，是与公义相符的。</w:t>
      </w:r>
    </w:p>
    <w:p w14:paraId="55CEB8C9">
      <w:pPr>
        <w:spacing w:after="514" w:line="259" w:lineRule="auto"/>
        <w:ind w:left="0" w:firstLine="0"/>
        <w:jc w:val="left"/>
        <w:rPr>
          <w:rFonts w:hint="eastAsia"/>
        </w:rPr>
      </w:pPr>
    </w:p>
    <w:p w14:paraId="7E87810B">
      <w:pPr>
        <w:spacing w:after="514" w:line="259" w:lineRule="auto"/>
        <w:ind w:left="0" w:firstLine="0"/>
        <w:jc w:val="left"/>
        <w:rPr>
          <w:rFonts w:hint="eastAsia"/>
        </w:rPr>
      </w:pPr>
      <w:r>
        <w:rPr>
          <w:rFonts w:hint="eastAsia"/>
        </w:rPr>
        <w:t>We cannot, therefore, charge God with injustice for doing what is frequently done by ourselves, is sanctioned by our laws, and is admitted by all men to be perfectly fair and right.</w:t>
      </w:r>
    </w:p>
    <w:p w14:paraId="2201A63B">
      <w:pPr>
        <w:spacing w:after="514" w:line="259" w:lineRule="auto"/>
        <w:ind w:left="0" w:firstLine="0"/>
        <w:jc w:val="left"/>
        <w:rPr>
          <w:rFonts w:hint="eastAsia"/>
        </w:rPr>
      </w:pPr>
      <w:r>
        <w:rPr>
          <w:rFonts w:hint="eastAsia"/>
        </w:rPr>
        <w:t>因此，我们不能因神做了我们自己常常做的事，被我们的法律所认可，并被所有的人承认为完全公平和正确的事，而指责祂不公。</w:t>
      </w:r>
    </w:p>
    <w:p w14:paraId="5B0AB873">
      <w:pPr>
        <w:spacing w:after="514" w:line="259" w:lineRule="auto"/>
        <w:ind w:left="0" w:firstLine="0"/>
        <w:jc w:val="left"/>
        <w:rPr>
          <w:rFonts w:hint="eastAsia"/>
        </w:rPr>
      </w:pPr>
    </w:p>
    <w:p w14:paraId="3C8C160F">
      <w:pPr>
        <w:spacing w:after="514" w:line="259" w:lineRule="auto"/>
        <w:ind w:left="0" w:firstLine="0"/>
        <w:jc w:val="left"/>
        <w:rPr>
          <w:rFonts w:hint="eastAsia"/>
        </w:rPr>
      </w:pPr>
      <w:r>
        <w:rPr>
          <w:rFonts w:hint="eastAsia"/>
        </w:rPr>
        <w:t>Nothing is more common than suretyship; and the actions of the surety are rendered to the person for whom he is bound, as if they had been performed by the person himself.</w:t>
      </w:r>
    </w:p>
    <w:p w14:paraId="18AC3CFF">
      <w:pPr>
        <w:spacing w:after="514" w:line="259" w:lineRule="auto"/>
        <w:ind w:left="0" w:firstLine="0"/>
        <w:jc w:val="left"/>
        <w:rPr>
          <w:rFonts w:hint="eastAsia"/>
        </w:rPr>
      </w:pPr>
      <w:r>
        <w:rPr>
          <w:rFonts w:hint="eastAsia"/>
        </w:rPr>
        <w:t>没有什么比担保更普遍的了；担保人的行为，被归于他所担保的人，就如同是由那人自己所行的一样。</w:t>
      </w:r>
    </w:p>
    <w:p w14:paraId="7DB08E21">
      <w:pPr>
        <w:spacing w:after="514" w:line="259" w:lineRule="auto"/>
        <w:ind w:left="0" w:firstLine="0"/>
        <w:jc w:val="left"/>
        <w:rPr>
          <w:rFonts w:hint="eastAsia"/>
        </w:rPr>
      </w:pPr>
    </w:p>
    <w:p w14:paraId="73A93971">
      <w:pPr>
        <w:spacing w:after="514" w:line="259" w:lineRule="auto"/>
        <w:ind w:left="0" w:firstLine="0"/>
        <w:jc w:val="left"/>
        <w:rPr>
          <w:rFonts w:hint="eastAsia"/>
        </w:rPr>
      </w:pPr>
      <w:r>
        <w:rPr>
          <w:rFonts w:hint="eastAsia"/>
        </w:rPr>
        <w:t>If, then, one man may pay a debt for another, and be punished for another, as happens in the forfeiture of bail or security for the appearance of a person in a civil or criminal process, and may perform a service of which another is to reap the advantage, on what ground can an objection be raised against the interposition of our Saviour to satisfy the demands of the law, which we were unable to answer?</w:t>
      </w:r>
    </w:p>
    <w:p w14:paraId="772E579E">
      <w:pPr>
        <w:spacing w:after="514" w:line="259" w:lineRule="auto"/>
        <w:ind w:left="0" w:firstLine="0"/>
        <w:jc w:val="left"/>
        <w:rPr>
          <w:rFonts w:hint="eastAsia"/>
        </w:rPr>
      </w:pPr>
      <w:r>
        <w:rPr>
          <w:rFonts w:hint="eastAsia"/>
        </w:rPr>
        <w:t>那么，如果一个人可以为另一个人偿还债务，并为另一个人受罚，如同在民事或刑事诉讼中，为某人出庭作保而被没收保释金的情况一样，并且可以履行一项服务，而另一人将从中获益，那么，基于何种理由，可以对我们救主的介入，来满足我们所无法回应的律法的要求，提出反对呢？</w:t>
      </w:r>
    </w:p>
    <w:p w14:paraId="5C4CFAE6">
      <w:pPr>
        <w:spacing w:after="514" w:line="259" w:lineRule="auto"/>
        <w:ind w:left="0" w:firstLine="0"/>
        <w:jc w:val="left"/>
        <w:rPr>
          <w:rFonts w:hint="eastAsia"/>
        </w:rPr>
      </w:pPr>
    </w:p>
    <w:p w14:paraId="0EF4FD07">
      <w:pPr>
        <w:spacing w:after="514" w:line="259" w:lineRule="auto"/>
        <w:ind w:left="0" w:firstLine="0"/>
        <w:jc w:val="left"/>
        <w:rPr>
          <w:rFonts w:hint="eastAsia"/>
        </w:rPr>
      </w:pPr>
      <w:r>
        <w:rPr>
          <w:rFonts w:hint="eastAsia"/>
        </w:rPr>
        <w:t>If the Supreme Lawgiver, who alone knows what is fit to be done, what is suitable to his character and the relation in which he stands to his creatures, what will most effectually secure the honour and authority of his government; if he shall be pleased to accept the obedience and death of his own Son, invested with the character of our surety, instead of our obedience and death, who will presume to arraign this dispensation?</w:t>
      </w:r>
    </w:p>
    <w:p w14:paraId="6D757C1C">
      <w:pPr>
        <w:spacing w:after="514" w:line="259" w:lineRule="auto"/>
        <w:ind w:left="0" w:firstLine="0"/>
        <w:jc w:val="left"/>
        <w:rPr>
          <w:rFonts w:hint="eastAsia"/>
        </w:rPr>
      </w:pPr>
      <w:r>
        <w:rPr>
          <w:rFonts w:hint="eastAsia"/>
        </w:rPr>
        <w:t>如果至高的立法者，唯独祂知道何事为宜，何事合乎祂的品格和祂与祂受造物的关系，何事能最有效地保障祂治理的尊荣和权威；如果祂乐意接受祂自己儿子，即被赋予我们中保身份的祂，的顺服和死亡，来代替我们的顺服和死亡，谁敢于指责这一时代的安排呢？</w:t>
      </w:r>
    </w:p>
    <w:p w14:paraId="70984D2E">
      <w:pPr>
        <w:spacing w:after="514" w:line="259" w:lineRule="auto"/>
        <w:ind w:left="0" w:firstLine="0"/>
        <w:jc w:val="left"/>
        <w:rPr>
          <w:rFonts w:hint="eastAsia"/>
        </w:rPr>
      </w:pPr>
    </w:p>
    <w:p w14:paraId="216EE884">
      <w:pPr>
        <w:spacing w:after="514" w:line="259" w:lineRule="auto"/>
        <w:ind w:left="0" w:firstLine="0"/>
        <w:jc w:val="left"/>
        <w:rPr>
          <w:rFonts w:hint="eastAsia"/>
        </w:rPr>
      </w:pPr>
      <w:r>
        <w:rPr>
          <w:rFonts w:hint="eastAsia"/>
        </w:rPr>
        <w:t>And how does substitution, with which no person finds fault in human affairs, become unjust as soon as it is adopted in the Divine administration?</w:t>
      </w:r>
    </w:p>
    <w:p w14:paraId="196B9197">
      <w:pPr>
        <w:spacing w:after="514" w:line="259" w:lineRule="auto"/>
        <w:ind w:left="0" w:firstLine="0"/>
        <w:jc w:val="left"/>
        <w:rPr>
          <w:rFonts w:hint="eastAsia"/>
        </w:rPr>
      </w:pPr>
      <w:r>
        <w:rPr>
          <w:rFonts w:hint="eastAsia"/>
        </w:rPr>
        <w:t>并且，在人类事务中无人指摘的代替，一旦在神圣的管理中被采纳，又怎会变得不公呢？</w:t>
      </w:r>
    </w:p>
    <w:p w14:paraId="04FC60F2">
      <w:pPr>
        <w:spacing w:after="514" w:line="259" w:lineRule="auto"/>
        <w:ind w:left="0" w:firstLine="0"/>
        <w:jc w:val="left"/>
        <w:rPr>
          <w:rFonts w:hint="eastAsia"/>
        </w:rPr>
      </w:pPr>
    </w:p>
    <w:p w14:paraId="2AEE045D">
      <w:pPr>
        <w:spacing w:after="514" w:line="259" w:lineRule="auto"/>
        <w:ind w:left="0" w:firstLine="0"/>
        <w:jc w:val="left"/>
        <w:rPr>
          <w:rFonts w:hint="eastAsia"/>
        </w:rPr>
      </w:pPr>
      <w:r>
        <w:rPr>
          <w:rFonts w:hint="eastAsia"/>
        </w:rPr>
        <w:t>It is acknowledged that the sin of Adam is imputed to us; for, whatever wrangling there may be with respect to the extent in which we are affected by it, there are stubborn facts, besides the testimony of Scripture, which will not permit us to deny that it has had some influence upon us, as our moral and physical weakness, our diseases and mortality.</w:t>
      </w:r>
    </w:p>
    <w:p w14:paraId="76E93541">
      <w:pPr>
        <w:spacing w:after="514" w:line="259" w:lineRule="auto"/>
        <w:ind w:left="0" w:firstLine="0"/>
        <w:jc w:val="left"/>
        <w:rPr>
          <w:rFonts w:hint="eastAsia"/>
        </w:rPr>
      </w:pPr>
      <w:r>
        <w:rPr>
          <w:rFonts w:hint="eastAsia"/>
        </w:rPr>
        <w:t>人们承认亚当的罪归算给我们；因为，无论关于我们受其影响的程度有多少争论，除了圣经的见证外，还有顽固的事实，不允许我们否认它对我们产生了一些影响，如我们的道德和身体的软弱，我们的疾病和死亡率。</w:t>
      </w:r>
    </w:p>
    <w:p w14:paraId="7487E270">
      <w:pPr>
        <w:spacing w:after="514" w:line="259" w:lineRule="auto"/>
        <w:ind w:left="0" w:firstLine="0"/>
        <w:jc w:val="left"/>
        <w:rPr>
          <w:rFonts w:hint="eastAsia"/>
        </w:rPr>
      </w:pPr>
    </w:p>
    <w:p w14:paraId="41D549C6">
      <w:pPr>
        <w:spacing w:after="514" w:line="259" w:lineRule="auto"/>
        <w:ind w:left="0" w:firstLine="0"/>
        <w:jc w:val="left"/>
        <w:rPr>
          <w:rFonts w:hint="eastAsia"/>
        </w:rPr>
      </w:pPr>
      <w:r>
        <w:rPr>
          <w:rFonts w:hint="eastAsia"/>
        </w:rPr>
        <w:t>And who will have the audacity to say that this imputation is unjust?</w:t>
      </w:r>
    </w:p>
    <w:p w14:paraId="130A60FA">
      <w:pPr>
        <w:spacing w:after="514" w:line="259" w:lineRule="auto"/>
        <w:ind w:left="0" w:firstLine="0"/>
        <w:jc w:val="left"/>
        <w:rPr>
          <w:rFonts w:hint="eastAsia"/>
        </w:rPr>
      </w:pPr>
      <w:r>
        <w:rPr>
          <w:rFonts w:hint="eastAsia"/>
        </w:rPr>
        <w:t>又有谁敢说这归算是非公义的呢？</w:t>
      </w:r>
    </w:p>
    <w:p w14:paraId="0D3202C8">
      <w:pPr>
        <w:spacing w:after="514" w:line="259" w:lineRule="auto"/>
        <w:ind w:left="0" w:firstLine="0"/>
        <w:jc w:val="left"/>
        <w:rPr>
          <w:rFonts w:hint="eastAsia"/>
        </w:rPr>
      </w:pPr>
    </w:p>
    <w:p w14:paraId="7910830A">
      <w:pPr>
        <w:spacing w:after="514" w:line="259" w:lineRule="auto"/>
        <w:ind w:left="0" w:firstLine="0"/>
        <w:jc w:val="left"/>
        <w:rPr>
          <w:rFonts w:hint="eastAsia"/>
        </w:rPr>
      </w:pPr>
      <w:r>
        <w:rPr>
          <w:rFonts w:hint="eastAsia"/>
        </w:rPr>
        <w:t>It is surely, then, equally agreeable to justice, that the righteousness of Christ should be imputed to us for our deliverance from the guilt, and all the fatal consequences of the sin, of the first man; that, as death came by the one, so life should come by the other.</w:t>
      </w:r>
    </w:p>
    <w:p w14:paraId="09E7EF85">
      <w:pPr>
        <w:spacing w:after="514" w:line="259" w:lineRule="auto"/>
        <w:ind w:left="0" w:firstLine="0"/>
        <w:jc w:val="left"/>
        <w:rPr>
          <w:rFonts w:hint="eastAsia"/>
        </w:rPr>
      </w:pPr>
      <w:r>
        <w:rPr>
          <w:rFonts w:hint="eastAsia"/>
        </w:rPr>
        <w:t>那么，基督的义归算给我们，以使我们从第一个人的罪的罪咎和所有致命后果中得释放，这必定同样合乎公义；正如死亡是由那人而来，生命也当由这人而来。</w:t>
      </w:r>
    </w:p>
    <w:p w14:paraId="7A0B07A3">
      <w:pPr>
        <w:spacing w:after="514" w:line="259" w:lineRule="auto"/>
        <w:ind w:left="0" w:firstLine="0"/>
        <w:jc w:val="left"/>
        <w:rPr>
          <w:rFonts w:hint="eastAsia"/>
        </w:rPr>
      </w:pPr>
    </w:p>
    <w:p w14:paraId="5E2AA2D2">
      <w:pPr>
        <w:spacing w:after="514" w:line="259" w:lineRule="auto"/>
        <w:ind w:left="0" w:firstLine="0"/>
        <w:jc w:val="left"/>
        <w:rPr>
          <w:rFonts w:hint="eastAsia"/>
        </w:rPr>
      </w:pPr>
      <w:r>
        <w:rPr>
          <w:rFonts w:hint="eastAsia"/>
        </w:rPr>
        <w:t>The imputation of righteousness to a sinner, is the act of God as a judge: "It is God that justifieth."</w:t>
      </w:r>
    </w:p>
    <w:p w14:paraId="52EDC81A">
      <w:pPr>
        <w:spacing w:after="514" w:line="259" w:lineRule="auto"/>
        <w:ind w:left="0" w:firstLine="0"/>
        <w:jc w:val="left"/>
        <w:rPr>
          <w:rFonts w:hint="eastAsia"/>
        </w:rPr>
      </w:pPr>
      <w:r>
        <w:rPr>
          <w:rFonts w:hint="eastAsia"/>
        </w:rPr>
        <w:t>将义归算给罪人，是神作为审判官的行为：“有神称他们为义了。”</w:t>
      </w:r>
    </w:p>
    <w:p w14:paraId="717B896B">
      <w:pPr>
        <w:spacing w:after="514" w:line="259" w:lineRule="auto"/>
        <w:ind w:left="0" w:firstLine="0"/>
        <w:jc w:val="left"/>
        <w:rPr>
          <w:rFonts w:hint="eastAsia"/>
        </w:rPr>
      </w:pPr>
    </w:p>
    <w:p w14:paraId="7B4710FC">
      <w:pPr>
        <w:spacing w:after="514" w:line="259" w:lineRule="auto"/>
        <w:ind w:left="0" w:firstLine="0"/>
        <w:jc w:val="left"/>
        <w:rPr>
          <w:rFonts w:hint="eastAsia"/>
        </w:rPr>
      </w:pPr>
      <w:r>
        <w:rPr>
          <w:rFonts w:hint="eastAsia"/>
        </w:rPr>
        <w:t>"Blessed is the man to whom the Lord imputeth righteousness without works."*</w:t>
      </w:r>
    </w:p>
    <w:p w14:paraId="6941EF0B">
      <w:pPr>
        <w:spacing w:after="514" w:line="259" w:lineRule="auto"/>
        <w:ind w:left="0" w:firstLine="0"/>
        <w:jc w:val="left"/>
        <w:rPr>
          <w:rFonts w:hint="eastAsia"/>
        </w:rPr>
      </w:pPr>
      <w:r>
        <w:rPr>
          <w:rFonts w:hint="eastAsia"/>
        </w:rPr>
        <w:t>“惟有不算为有罪的，那人是有福的。”*</w:t>
      </w:r>
    </w:p>
    <w:p w14:paraId="1CD3B603">
      <w:pPr>
        <w:spacing w:after="514" w:line="259" w:lineRule="auto"/>
        <w:ind w:left="0" w:firstLine="0"/>
        <w:jc w:val="left"/>
        <w:rPr>
          <w:rFonts w:hint="eastAsia"/>
        </w:rPr>
      </w:pPr>
    </w:p>
    <w:p w14:paraId="74DB3777">
      <w:pPr>
        <w:spacing w:after="514" w:line="259" w:lineRule="auto"/>
        <w:ind w:left="0" w:firstLine="0"/>
        <w:jc w:val="left"/>
        <w:rPr>
          <w:rFonts w:hint="eastAsia"/>
        </w:rPr>
      </w:pPr>
      <w:r>
        <w:rPr>
          <w:rFonts w:hint="eastAsia"/>
        </w:rPr>
        <w:t>The sinner who appears before his tribunal might be condemned, since he is destitute of the righteousness which the law requires; but by an act of grace, God gives him this righteousness which answers its demands, and on this ground pronounces him to be just.</w:t>
      </w:r>
    </w:p>
    <w:p w14:paraId="19377C8F">
      <w:pPr>
        <w:spacing w:after="514" w:line="259" w:lineRule="auto"/>
        <w:ind w:left="0" w:firstLine="0"/>
        <w:jc w:val="left"/>
        <w:rPr>
          <w:rFonts w:hint="eastAsia"/>
        </w:rPr>
      </w:pPr>
      <w:r>
        <w:rPr>
          <w:rFonts w:hint="eastAsia"/>
        </w:rPr>
        <w:t>那出现在祂审判台前的罪人，本可以被定罪，因为他缺乏律法所要求的义；但借着一个恩典的作为，神赐给他这义，这义满足了律法的要求，并在此根基上宣告他为义。</w:t>
      </w:r>
    </w:p>
    <w:p w14:paraId="3B5471AF">
      <w:pPr>
        <w:spacing w:after="514" w:line="259" w:lineRule="auto"/>
        <w:ind w:left="0" w:firstLine="0"/>
        <w:jc w:val="left"/>
        <w:rPr>
          <w:rFonts w:hint="eastAsia"/>
        </w:rPr>
      </w:pPr>
    </w:p>
    <w:p w14:paraId="7FD60053">
      <w:pPr>
        <w:spacing w:after="514" w:line="259" w:lineRule="auto"/>
        <w:ind w:left="0" w:firstLine="0"/>
        <w:jc w:val="left"/>
        <w:rPr>
          <w:rFonts w:hint="eastAsia"/>
        </w:rPr>
      </w:pPr>
      <w:r>
        <w:rPr>
          <w:rFonts w:hint="eastAsia"/>
        </w:rPr>
        <w:t>It was by his appointment that the surety fulfilled this righteousness for him; and it is by his judicial act that it is so reckoned to him, that he enjoys the full pardon of his sins, and a right to eternal life.</w:t>
      </w:r>
    </w:p>
    <w:p w14:paraId="2CB35283">
      <w:pPr>
        <w:spacing w:after="514" w:line="259" w:lineRule="auto"/>
        <w:ind w:left="0" w:firstLine="0"/>
        <w:jc w:val="left"/>
        <w:rPr>
          <w:rFonts w:hint="eastAsia"/>
        </w:rPr>
      </w:pPr>
      <w:r>
        <w:rPr>
          <w:rFonts w:hint="eastAsia"/>
        </w:rPr>
        <w:t>是借着祂的指定，中保为他履行了这义；也是借着祂司法的作为，这义被如此算在他账上，以至于他享受到他罪的完全赦免，以及永生的权利。</w:t>
      </w:r>
    </w:p>
    <w:p w14:paraId="3C4D3D6D">
      <w:pPr>
        <w:spacing w:after="514" w:line="259" w:lineRule="auto"/>
        <w:ind w:left="0" w:firstLine="0"/>
        <w:jc w:val="left"/>
        <w:rPr>
          <w:rFonts w:hint="eastAsia"/>
        </w:rPr>
      </w:pPr>
    </w:p>
    <w:p w14:paraId="2E421B1D">
      <w:pPr>
        <w:spacing w:after="514" w:line="259" w:lineRule="auto"/>
        <w:ind w:left="0" w:firstLine="0"/>
        <w:jc w:val="left"/>
        <w:rPr>
          <w:rFonts w:hint="eastAsia"/>
        </w:rPr>
      </w:pPr>
      <w:r>
        <w:rPr>
          <w:rFonts w:hint="eastAsia"/>
        </w:rPr>
        <w:t>The imputation of the righteousness of Christ is founded in union to him.</w:t>
      </w:r>
    </w:p>
    <w:p w14:paraId="02E44BEE">
      <w:pPr>
        <w:spacing w:after="514" w:line="259" w:lineRule="auto"/>
        <w:ind w:left="0" w:firstLine="0"/>
        <w:jc w:val="left"/>
        <w:rPr>
          <w:rFonts w:hint="eastAsia"/>
        </w:rPr>
      </w:pPr>
      <w:r>
        <w:rPr>
          <w:rFonts w:hint="eastAsia"/>
        </w:rPr>
        <w:t>基督之义的归算，是建立在与祂的联合之上的。</w:t>
      </w:r>
    </w:p>
    <w:p w14:paraId="6B2C9E15">
      <w:pPr>
        <w:spacing w:after="514" w:line="259" w:lineRule="auto"/>
        <w:ind w:left="0" w:firstLine="0"/>
        <w:jc w:val="left"/>
        <w:rPr>
          <w:rFonts w:hint="eastAsia"/>
        </w:rPr>
      </w:pPr>
    </w:p>
    <w:p w14:paraId="00C22AAC">
      <w:pPr>
        <w:spacing w:after="514" w:line="259" w:lineRule="auto"/>
        <w:ind w:left="0" w:firstLine="0"/>
        <w:jc w:val="left"/>
        <w:rPr>
          <w:rFonts w:hint="eastAsia"/>
        </w:rPr>
      </w:pPr>
      <w:r>
        <w:rPr>
          <w:rFonts w:hint="eastAsia"/>
        </w:rPr>
        <w:t>It is the consequence of the legal relation which was established between him and his people in the covenant of grace, by which he was constituted their surety, and his acts in this character were made referrible to them.</w:t>
      </w:r>
    </w:p>
    <w:p w14:paraId="4BD2A286">
      <w:pPr>
        <w:spacing w:after="514" w:line="259" w:lineRule="auto"/>
        <w:ind w:left="0" w:firstLine="0"/>
        <w:jc w:val="left"/>
        <w:rPr>
          <w:rFonts w:hint="eastAsia"/>
        </w:rPr>
      </w:pPr>
      <w:r>
        <w:rPr>
          <w:rFonts w:hint="eastAsia"/>
        </w:rPr>
        <w:t>这是在恩典之约中，在祂与祂子民之间所建立的律法关系的结果，借此，祂被立为他们的中保，并且祂在这个身份上的行为都归于他们。</w:t>
      </w:r>
    </w:p>
    <w:p w14:paraId="20B8BDC8">
      <w:pPr>
        <w:spacing w:after="514" w:line="259" w:lineRule="auto"/>
        <w:ind w:left="0" w:firstLine="0"/>
        <w:jc w:val="left"/>
        <w:rPr>
          <w:rFonts w:hint="eastAsia"/>
        </w:rPr>
      </w:pPr>
    </w:p>
    <w:p w14:paraId="50BAF4A4">
      <w:pPr>
        <w:spacing w:after="514" w:line="259" w:lineRule="auto"/>
        <w:ind w:left="0" w:firstLine="0"/>
        <w:jc w:val="left"/>
        <w:rPr>
          <w:rFonts w:hint="eastAsia"/>
        </w:rPr>
      </w:pPr>
      <w:r>
        <w:rPr>
          <w:rFonts w:hint="eastAsia"/>
        </w:rPr>
        <w:t>His righteousness thus became imputable to them; and it is actually imputed when a real union is formed between them by the Spirit, and by faith.</w:t>
      </w:r>
    </w:p>
    <w:p w14:paraId="65818D97">
      <w:pPr>
        <w:spacing w:after="514" w:line="259" w:lineRule="auto"/>
        <w:ind w:left="0" w:firstLine="0"/>
        <w:jc w:val="left"/>
        <w:rPr>
          <w:rFonts w:hint="eastAsia"/>
        </w:rPr>
      </w:pPr>
      <w:r>
        <w:rPr>
          <w:rFonts w:hint="eastAsia"/>
        </w:rPr>
        <w:t>祂的义因此可以归算给他们；并且当他们之间通过圣灵和信心形成一个真实的联合时，这义就实际地被归算了。</w:t>
      </w:r>
    </w:p>
    <w:p w14:paraId="0BFBC1DC">
      <w:pPr>
        <w:spacing w:after="514" w:line="259" w:lineRule="auto"/>
        <w:ind w:left="0" w:firstLine="0"/>
        <w:jc w:val="left"/>
        <w:rPr>
          <w:rFonts w:hint="eastAsia"/>
        </w:rPr>
      </w:pPr>
    </w:p>
    <w:p w14:paraId="298173F0">
      <w:pPr>
        <w:spacing w:after="514" w:line="259" w:lineRule="auto"/>
        <w:ind w:left="0" w:firstLine="0"/>
        <w:jc w:val="left"/>
        <w:rPr>
          <w:rFonts w:hint="eastAsia"/>
        </w:rPr>
      </w:pPr>
      <w:r>
        <w:rPr>
          <w:rFonts w:hint="eastAsia"/>
        </w:rPr>
        <w:t>They thus acquire an interest in every thing which belongs to him as their surety, as a woman acquires a right to the privileges and property of her husband by marriage.</w:t>
      </w:r>
    </w:p>
    <w:p w14:paraId="2D35630C">
      <w:pPr>
        <w:spacing w:after="514" w:line="259" w:lineRule="auto"/>
        <w:ind w:left="0" w:firstLine="0"/>
        <w:jc w:val="left"/>
        <w:rPr>
          <w:rFonts w:hint="eastAsia"/>
        </w:rPr>
      </w:pPr>
      <w:r>
        <w:rPr>
          <w:rFonts w:hint="eastAsia"/>
        </w:rPr>
        <w:t>他们因此在一切属于祂作为他们中保的事物上得了份，如同一个女人通过婚姻获得对她丈夫的特权和财产的权利一样。</w:t>
      </w:r>
    </w:p>
    <w:p w14:paraId="6318091F">
      <w:pPr>
        <w:spacing w:after="514" w:line="259" w:lineRule="auto"/>
        <w:ind w:left="0" w:firstLine="0"/>
        <w:jc w:val="left"/>
        <w:rPr>
          <w:rFonts w:hint="eastAsia"/>
        </w:rPr>
      </w:pPr>
    </w:p>
    <w:p w14:paraId="0229C434">
      <w:pPr>
        <w:spacing w:after="514" w:line="259" w:lineRule="auto"/>
        <w:ind w:left="0" w:firstLine="0"/>
        <w:jc w:val="left"/>
        <w:rPr>
          <w:rFonts w:hint="eastAsia"/>
        </w:rPr>
      </w:pPr>
      <w:r>
        <w:rPr>
          <w:rFonts w:hint="eastAsia"/>
        </w:rPr>
        <w:t>It is with a view to this union, which was formerly explained, that we are said to be blessed in him with all spiritual blessings.†</w:t>
      </w:r>
    </w:p>
    <w:p w14:paraId="53761255">
      <w:pPr>
        <w:spacing w:after="514" w:line="259" w:lineRule="auto"/>
        <w:ind w:left="0" w:firstLine="0"/>
        <w:jc w:val="left"/>
        <w:rPr>
          <w:rFonts w:hint="eastAsia"/>
        </w:rPr>
      </w:pPr>
      <w:r>
        <w:rPr>
          <w:rFonts w:hint="eastAsia"/>
        </w:rPr>
        <w:t>正是在这个先前已解释过的联合的观点下，我们被称为在祂里面蒙了一切属灵的福气。†</w:t>
      </w:r>
    </w:p>
    <w:p w14:paraId="204D9940">
      <w:pPr>
        <w:spacing w:after="514" w:line="259" w:lineRule="auto"/>
        <w:ind w:left="0" w:firstLine="0"/>
        <w:jc w:val="left"/>
        <w:rPr>
          <w:rFonts w:hint="eastAsia"/>
        </w:rPr>
      </w:pPr>
    </w:p>
    <w:p w14:paraId="25F2E1C8">
      <w:pPr>
        <w:spacing w:after="514" w:line="259" w:lineRule="auto"/>
        <w:ind w:left="0" w:firstLine="0"/>
        <w:jc w:val="left"/>
        <w:rPr>
          <w:rFonts w:hint="eastAsia"/>
        </w:rPr>
      </w:pPr>
      <w:r>
        <w:rPr>
          <w:rFonts w:hint="eastAsia"/>
        </w:rPr>
        <w:t>The Hebrew word חשכ and the Greek word λογιρομαι sometimes signify the reckoning to a person of what really is his own.</w:t>
      </w:r>
    </w:p>
    <w:p w14:paraId="660E0737">
      <w:pPr>
        <w:spacing w:after="514" w:line="259" w:lineRule="auto"/>
        <w:ind w:left="0" w:firstLine="0"/>
        <w:jc w:val="left"/>
        <w:rPr>
          <w:rFonts w:hint="eastAsia"/>
        </w:rPr>
      </w:pPr>
      <w:r>
        <w:rPr>
          <w:rFonts w:hint="eastAsia"/>
        </w:rPr>
        <w:t>希伯来词 חשכ 和希腊词 λογιρομαι 有时意指将一个人真正拥有的东西算在他账上。</w:t>
      </w:r>
    </w:p>
    <w:p w14:paraId="3D1DE7A2">
      <w:pPr>
        <w:spacing w:after="514" w:line="259" w:lineRule="auto"/>
        <w:ind w:left="0" w:firstLine="0"/>
        <w:jc w:val="left"/>
        <w:rPr>
          <w:rFonts w:hint="eastAsia"/>
        </w:rPr>
      </w:pPr>
    </w:p>
    <w:p w14:paraId="5CA26CC9">
      <w:pPr>
        <w:spacing w:after="514" w:line="259" w:lineRule="auto"/>
        <w:ind w:left="0" w:firstLine="0"/>
        <w:jc w:val="left"/>
        <w:rPr>
          <w:rFonts w:hint="eastAsia"/>
        </w:rPr>
      </w:pPr>
      <w:r>
        <w:rPr>
          <w:rFonts w:hint="eastAsia"/>
        </w:rPr>
        <w:t>Thus, Shimei prayed that David would not "impute iniquity" to him; that is,* would not lay the sin which he had committed to his charge, and punish him for it.</w:t>
      </w:r>
    </w:p>
    <w:p w14:paraId="54629ADF">
      <w:pPr>
        <w:spacing w:after="514" w:line="259" w:lineRule="auto"/>
        <w:ind w:left="0" w:firstLine="0"/>
        <w:jc w:val="left"/>
        <w:rPr>
          <w:rFonts w:hint="eastAsia"/>
        </w:rPr>
      </w:pPr>
      <w:r>
        <w:rPr>
          <w:rFonts w:hint="eastAsia"/>
        </w:rPr>
        <w:t>因此，示每祷告大卫不要“将罪归到”他身上；也就是说，* 不要将他所犯的罪归到他的账上，并因此惩罚他。</w:t>
      </w:r>
    </w:p>
    <w:p w14:paraId="4F23C0D3">
      <w:pPr>
        <w:spacing w:after="514" w:line="259" w:lineRule="auto"/>
        <w:ind w:left="0" w:firstLine="0"/>
        <w:jc w:val="left"/>
        <w:rPr>
          <w:rFonts w:hint="eastAsia"/>
        </w:rPr>
      </w:pPr>
    </w:p>
    <w:p w14:paraId="335EDF8B">
      <w:pPr>
        <w:spacing w:after="514" w:line="259" w:lineRule="auto"/>
        <w:ind w:left="0" w:firstLine="0"/>
        <w:jc w:val="left"/>
        <w:rPr>
          <w:rFonts w:hint="eastAsia"/>
        </w:rPr>
      </w:pPr>
      <w:r>
        <w:rPr>
          <w:rFonts w:hint="eastAsia"/>
        </w:rPr>
        <w:t>In like manner, it is said concerning a summary act of justice, which Phinehas had performed, that "it was counted unto him for righteousness."†</w:t>
      </w:r>
    </w:p>
    <w:p w14:paraId="6D1B47E5">
      <w:pPr>
        <w:spacing w:after="514" w:line="259" w:lineRule="auto"/>
        <w:ind w:left="0" w:firstLine="0"/>
        <w:jc w:val="left"/>
        <w:rPr>
          <w:rFonts w:hint="eastAsia"/>
        </w:rPr>
      </w:pPr>
      <w:r>
        <w:rPr>
          <w:rFonts w:hint="eastAsia"/>
        </w:rPr>
        <w:t>同样，关于非尼哈所行的一件即决的公义行为，经上说，“这就算为他的义。”†</w:t>
      </w:r>
    </w:p>
    <w:p w14:paraId="05842FEB">
      <w:pPr>
        <w:spacing w:after="514" w:line="259" w:lineRule="auto"/>
        <w:ind w:left="0" w:firstLine="0"/>
        <w:jc w:val="left"/>
        <w:rPr>
          <w:rFonts w:hint="eastAsia"/>
        </w:rPr>
      </w:pPr>
    </w:p>
    <w:p w14:paraId="2CFFDFFB">
      <w:pPr>
        <w:spacing w:after="514" w:line="259" w:lineRule="auto"/>
        <w:ind w:left="0" w:firstLine="0"/>
        <w:jc w:val="left"/>
        <w:rPr>
          <w:rFonts w:hint="eastAsia"/>
        </w:rPr>
      </w:pPr>
      <w:r>
        <w:rPr>
          <w:rFonts w:hint="eastAsia"/>
        </w:rPr>
        <w:t>The meaning plainly is, that it was esteemed a righteous act, for which he was commended and rewarded with "the covenant of an everlasting priesthood."</w:t>
      </w:r>
    </w:p>
    <w:p w14:paraId="3C6B98C3">
      <w:pPr>
        <w:spacing w:after="514" w:line="259" w:lineRule="auto"/>
        <w:ind w:left="0" w:firstLine="0"/>
        <w:jc w:val="left"/>
        <w:rPr>
          <w:rFonts w:hint="eastAsia"/>
        </w:rPr>
      </w:pPr>
      <w:r>
        <w:rPr>
          <w:rFonts w:hint="eastAsia"/>
        </w:rPr>
        <w:t>其意思清楚地是，这被认为是一个公义的行为，他为此受到称赞，并被赏以“永远的祭司职任之约”。</w:t>
      </w:r>
    </w:p>
    <w:p w14:paraId="734CB16F">
      <w:pPr>
        <w:spacing w:after="514" w:line="259" w:lineRule="auto"/>
        <w:ind w:left="0" w:firstLine="0"/>
        <w:jc w:val="left"/>
        <w:rPr>
          <w:rFonts w:hint="eastAsia"/>
        </w:rPr>
      </w:pPr>
    </w:p>
    <w:p w14:paraId="2813B292">
      <w:pPr>
        <w:spacing w:after="514" w:line="259" w:lineRule="auto"/>
        <w:ind w:left="0" w:firstLine="0"/>
        <w:jc w:val="left"/>
        <w:rPr>
          <w:rFonts w:hint="eastAsia"/>
        </w:rPr>
      </w:pPr>
      <w:r>
        <w:rPr>
          <w:rFonts w:hint="eastAsia"/>
        </w:rPr>
        <w:t>But the word also signifies to reckon something to a person which he has not done, as if he had done it</w:t>
      </w:r>
    </w:p>
    <w:p w14:paraId="5C2658E8">
      <w:pPr>
        <w:spacing w:after="514" w:line="259" w:lineRule="auto"/>
        <w:ind w:left="0" w:firstLine="0"/>
        <w:jc w:val="left"/>
        <w:rPr>
          <w:rFonts w:hint="eastAsia"/>
        </w:rPr>
      </w:pPr>
      <w:r>
        <w:rPr>
          <w:rFonts w:hint="eastAsia"/>
        </w:rPr>
        <w:t>但是这个词也意指将某人未做的事，算在他账上，如同他做了一样。</w:t>
      </w:r>
    </w:p>
    <w:p w14:paraId="3D5F0F51">
      <w:pPr>
        <w:spacing w:after="514" w:line="259" w:lineRule="auto"/>
        <w:ind w:left="0" w:firstLine="0"/>
        <w:jc w:val="left"/>
        <w:rPr>
          <w:rFonts w:hint="eastAsia"/>
        </w:rPr>
      </w:pPr>
    </w:p>
    <w:p w14:paraId="65F7A7CD">
      <w:pPr>
        <w:spacing w:after="514" w:line="259" w:lineRule="auto"/>
        <w:ind w:left="0" w:firstLine="0"/>
        <w:jc w:val="left"/>
        <w:rPr>
          <w:rFonts w:hint="eastAsia"/>
        </w:rPr>
      </w:pPr>
      <w:r>
        <w:rPr>
          <w:rFonts w:hint="eastAsia"/>
        </w:rPr>
        <w:t>Thus, Paul says to Philemon concerning Onesimus, "If he hath wronged thee, or oweth thee ought,"—τουτο εμοι ελλογει —"put that on mine account;"‡ impute it to me; hold me responsible for it, as if it were my own deed.</w:t>
      </w:r>
    </w:p>
    <w:p w14:paraId="7B4A8674">
      <w:pPr>
        <w:spacing w:after="514" w:line="259" w:lineRule="auto"/>
        <w:ind w:left="0" w:firstLine="0"/>
        <w:jc w:val="left"/>
        <w:rPr>
          <w:rFonts w:hint="eastAsia"/>
        </w:rPr>
      </w:pPr>
      <w:r>
        <w:rPr>
          <w:rFonts w:hint="eastAsia"/>
        </w:rPr>
        <w:t>因此，保罗对腓利门论到阿尼西母说：“他若亏负你，或欠你什么，”——τουτο εμοι ελλογει ——“都归在我的账上；”‡ 归算给我；让我为此负责，如同是我自己的行为。</w:t>
      </w:r>
    </w:p>
    <w:p w14:paraId="334BB2C5">
      <w:pPr>
        <w:spacing w:after="514" w:line="259" w:lineRule="auto"/>
        <w:ind w:left="0" w:firstLine="0"/>
        <w:jc w:val="left"/>
        <w:rPr>
          <w:rFonts w:hint="eastAsia"/>
        </w:rPr>
      </w:pPr>
    </w:p>
    <w:p w14:paraId="533627B5">
      <w:pPr>
        <w:spacing w:after="514" w:line="259" w:lineRule="auto"/>
        <w:ind w:left="0" w:firstLine="0"/>
        <w:jc w:val="left"/>
        <w:rPr>
          <w:rFonts w:hint="eastAsia"/>
        </w:rPr>
      </w:pPr>
      <w:r>
        <w:rPr>
          <w:rFonts w:hint="eastAsia"/>
        </w:rPr>
        <w:t>It is in this sense that the word is used in reference to the justification of a sinner.</w:t>
      </w:r>
    </w:p>
    <w:p w14:paraId="33A26C05">
      <w:pPr>
        <w:spacing w:after="514" w:line="259" w:lineRule="auto"/>
        <w:ind w:left="0" w:firstLine="0"/>
        <w:jc w:val="left"/>
        <w:rPr>
          <w:rFonts w:hint="eastAsia"/>
        </w:rPr>
      </w:pPr>
      <w:r>
        <w:rPr>
          <w:rFonts w:hint="eastAsia"/>
        </w:rPr>
        <w:t>这个词正是以这个意思，被用来指罪人的称义。</w:t>
      </w:r>
    </w:p>
    <w:p w14:paraId="03260521">
      <w:pPr>
        <w:spacing w:after="514" w:line="259" w:lineRule="auto"/>
        <w:ind w:left="0" w:firstLine="0"/>
        <w:jc w:val="left"/>
        <w:rPr>
          <w:rFonts w:hint="eastAsia"/>
        </w:rPr>
      </w:pPr>
    </w:p>
    <w:p w14:paraId="0488B82E">
      <w:pPr>
        <w:spacing w:after="514" w:line="259" w:lineRule="auto"/>
        <w:ind w:left="0" w:firstLine="0"/>
        <w:jc w:val="left"/>
        <w:rPr>
          <w:rFonts w:hint="eastAsia"/>
        </w:rPr>
      </w:pPr>
      <w:r>
        <w:rPr>
          <w:rFonts w:hint="eastAsia"/>
        </w:rPr>
        <w:t>It is certain, from the passages formerly quoted, that the righteousness of Christ is placed to the account of the believing sinner, so that he is pardoned and accepted.</w:t>
      </w:r>
    </w:p>
    <w:p w14:paraId="5AC580C3">
      <w:pPr>
        <w:spacing w:after="514" w:line="259" w:lineRule="auto"/>
        <w:ind w:left="0" w:firstLine="0"/>
        <w:jc w:val="left"/>
        <w:rPr>
          <w:rFonts w:hint="eastAsia"/>
        </w:rPr>
      </w:pPr>
      <w:r>
        <w:rPr>
          <w:rFonts w:hint="eastAsia"/>
        </w:rPr>
        <w:t>从先前引用的经文可以确定，基督的义被记在相信之罪人的账上，以至于他被赦免并被悦纳。</w:t>
      </w:r>
    </w:p>
    <w:p w14:paraId="566C3B50">
      <w:pPr>
        <w:spacing w:after="514" w:line="259" w:lineRule="auto"/>
        <w:ind w:left="0" w:firstLine="0"/>
        <w:jc w:val="left"/>
        <w:rPr>
          <w:rFonts w:hint="eastAsia"/>
        </w:rPr>
      </w:pPr>
    </w:p>
    <w:p w14:paraId="523CA7C1">
      <w:pPr>
        <w:spacing w:after="514" w:line="259" w:lineRule="auto"/>
        <w:ind w:left="0" w:firstLine="0"/>
        <w:jc w:val="left"/>
        <w:rPr>
          <w:rFonts w:hint="eastAsia"/>
        </w:rPr>
      </w:pPr>
      <w:r>
        <w:rPr>
          <w:rFonts w:hint="eastAsia"/>
        </w:rPr>
        <w:t>Now, it is evident, that it is only by imputation that his righteousness can become ours.</w:t>
      </w:r>
    </w:p>
    <w:p w14:paraId="099DA08D">
      <w:pPr>
        <w:spacing w:after="514" w:line="259" w:lineRule="auto"/>
        <w:ind w:left="0" w:firstLine="0"/>
        <w:jc w:val="left"/>
        <w:rPr>
          <w:rFonts w:hint="eastAsia"/>
        </w:rPr>
      </w:pPr>
      <w:r>
        <w:rPr>
          <w:rFonts w:hint="eastAsia"/>
        </w:rPr>
        <w:t>现在，显而易见的是，只有通过归算，祂的义才能成为我们的。</w:t>
      </w:r>
    </w:p>
    <w:p w14:paraId="275C7BB9">
      <w:pPr>
        <w:spacing w:after="514" w:line="259" w:lineRule="auto"/>
        <w:ind w:left="0" w:firstLine="0"/>
        <w:jc w:val="left"/>
        <w:rPr>
          <w:rFonts w:hint="eastAsia"/>
        </w:rPr>
      </w:pPr>
    </w:p>
    <w:p w14:paraId="0DF7F9AF">
      <w:pPr>
        <w:spacing w:after="514" w:line="259" w:lineRule="auto"/>
        <w:ind w:left="0" w:firstLine="0"/>
        <w:jc w:val="left"/>
        <w:rPr>
          <w:rFonts w:hint="eastAsia"/>
        </w:rPr>
      </w:pPr>
      <w:r>
        <w:rPr>
          <w:rFonts w:hint="eastAsia"/>
        </w:rPr>
        <w:t>No such thing is possible, as the transference of moral qualities from one person to another, or the communication of holiness from one who is pure to one who is impure.</w:t>
      </w:r>
    </w:p>
    <w:p w14:paraId="0653655F">
      <w:pPr>
        <w:spacing w:after="514" w:line="259" w:lineRule="auto"/>
        <w:ind w:left="0" w:firstLine="0"/>
        <w:jc w:val="left"/>
        <w:rPr>
          <w:rFonts w:hint="eastAsia"/>
        </w:rPr>
      </w:pPr>
      <w:r>
        <w:rPr>
          <w:rFonts w:hint="eastAsia"/>
        </w:rPr>
        <w:t>将道德品质从一个人转移到另一个人，或将圣洁从一个纯洁的人传给一个不纯洁的人，是不可能的。</w:t>
      </w:r>
    </w:p>
    <w:p w14:paraId="472F1C0E">
      <w:pPr>
        <w:spacing w:after="514" w:line="259" w:lineRule="auto"/>
        <w:ind w:left="0" w:firstLine="0"/>
        <w:jc w:val="left"/>
        <w:rPr>
          <w:rFonts w:hint="eastAsia"/>
        </w:rPr>
      </w:pPr>
    </w:p>
    <w:p w14:paraId="2B17E8AA">
      <w:pPr>
        <w:spacing w:after="514" w:line="259" w:lineRule="auto"/>
        <w:ind w:left="0" w:firstLine="0"/>
        <w:jc w:val="left"/>
        <w:rPr>
          <w:rFonts w:hint="eastAsia"/>
        </w:rPr>
      </w:pPr>
      <w:r>
        <w:rPr>
          <w:rFonts w:hint="eastAsia"/>
        </w:rPr>
        <w:t>We cannot be made honest by the honesty of another, or benevolent by the benevolence of another, or patient by the patience of another.</w:t>
      </w:r>
    </w:p>
    <w:p w14:paraId="6E08E62C">
      <w:pPr>
        <w:spacing w:after="514" w:line="259" w:lineRule="auto"/>
        <w:ind w:left="0" w:firstLine="0"/>
        <w:jc w:val="left"/>
        <w:rPr>
          <w:rFonts w:hint="eastAsia"/>
        </w:rPr>
      </w:pPr>
      <w:r>
        <w:rPr>
          <w:rFonts w:hint="eastAsia"/>
        </w:rPr>
        <w:t>我们不能因他人的诚实而变得诚实，或因他人的仁慈而变得仁慈，或因他人的忍耐而变得忍耐。</w:t>
      </w:r>
    </w:p>
    <w:p w14:paraId="36C92541">
      <w:pPr>
        <w:spacing w:after="514" w:line="259" w:lineRule="auto"/>
        <w:ind w:left="0" w:firstLine="0"/>
        <w:jc w:val="left"/>
        <w:rPr>
          <w:rFonts w:hint="eastAsia"/>
        </w:rPr>
      </w:pPr>
    </w:p>
    <w:p w14:paraId="6FF9BC15">
      <w:pPr>
        <w:spacing w:after="514" w:line="259" w:lineRule="auto"/>
        <w:ind w:left="0" w:firstLine="0"/>
        <w:jc w:val="left"/>
        <w:rPr>
          <w:rFonts w:hint="eastAsia"/>
        </w:rPr>
      </w:pPr>
      <w:r>
        <w:rPr>
          <w:rFonts w:hint="eastAsia"/>
        </w:rPr>
        <w:t>These are personal qualities; and unless they be formed in our own minds, unless they have their root and growth there, we must remain dishonest, selfish, and fretful.</w:t>
      </w:r>
    </w:p>
    <w:p w14:paraId="1A01861D">
      <w:pPr>
        <w:spacing w:after="514" w:line="259" w:lineRule="auto"/>
        <w:ind w:left="0" w:firstLine="0"/>
        <w:jc w:val="left"/>
        <w:rPr>
          <w:rFonts w:hint="eastAsia"/>
        </w:rPr>
      </w:pPr>
      <w:r>
        <w:rPr>
          <w:rFonts w:hint="eastAsia"/>
        </w:rPr>
        <w:t>这些是个人品质；除非它们在我们自己的心思中形成，除非它们在那里扎根生长，否则我们必将保持不诚实、自私和烦躁。</w:t>
      </w:r>
    </w:p>
    <w:p w14:paraId="1C87949B">
      <w:pPr>
        <w:spacing w:after="514" w:line="259" w:lineRule="auto"/>
        <w:ind w:left="0" w:firstLine="0"/>
        <w:jc w:val="left"/>
        <w:rPr>
          <w:rFonts w:hint="eastAsia"/>
        </w:rPr>
      </w:pPr>
    </w:p>
    <w:p w14:paraId="0B034F0F">
      <w:pPr>
        <w:spacing w:after="514" w:line="259" w:lineRule="auto"/>
        <w:ind w:left="0" w:firstLine="0"/>
        <w:jc w:val="left"/>
        <w:rPr>
          <w:rFonts w:hint="eastAsia"/>
        </w:rPr>
      </w:pPr>
      <w:r>
        <w:rPr>
          <w:rFonts w:hint="eastAsia"/>
        </w:rPr>
        <w:t>The virtues which an individual possesses can have no influence upon those around him except by the force of example.</w:t>
      </w:r>
    </w:p>
    <w:p w14:paraId="7AF79FD2">
      <w:pPr>
        <w:spacing w:after="514" w:line="259" w:lineRule="auto"/>
        <w:ind w:left="0" w:firstLine="0"/>
        <w:jc w:val="left"/>
        <w:rPr>
          <w:rFonts w:hint="eastAsia"/>
        </w:rPr>
      </w:pPr>
      <w:r>
        <w:rPr>
          <w:rFonts w:hint="eastAsia"/>
        </w:rPr>
        <w:t>一个个体所拥有的美德，除了通过榜样的力量外，对周围的人没有任何影响。</w:t>
      </w:r>
    </w:p>
    <w:p w14:paraId="0AC7EC6F">
      <w:pPr>
        <w:spacing w:after="514" w:line="259" w:lineRule="auto"/>
        <w:ind w:left="0" w:firstLine="0"/>
        <w:jc w:val="left"/>
        <w:rPr>
          <w:rFonts w:hint="eastAsia"/>
        </w:rPr>
      </w:pPr>
    </w:p>
    <w:p w14:paraId="76159F65">
      <w:pPr>
        <w:spacing w:after="514" w:line="259" w:lineRule="auto"/>
        <w:ind w:left="0" w:firstLine="0"/>
        <w:jc w:val="left"/>
        <w:rPr>
          <w:rFonts w:hint="eastAsia"/>
        </w:rPr>
      </w:pPr>
      <w:r>
        <w:rPr>
          <w:rFonts w:hint="eastAsia"/>
        </w:rPr>
        <w:t>But we may be freed from a debt by the payment of a surety, and entitled to a reward for the meritorious services which a friend has performed for us; and when a discharge is granted in the one case, and a recompense is bestowed in the other, it may be said that the deed of the surety, or of the friend, is imputed to us.</w:t>
      </w:r>
    </w:p>
    <w:p w14:paraId="7B23060C">
      <w:pPr>
        <w:spacing w:after="514" w:line="259" w:lineRule="auto"/>
        <w:ind w:left="0" w:firstLine="0"/>
        <w:jc w:val="left"/>
        <w:rPr>
          <w:rFonts w:hint="eastAsia"/>
        </w:rPr>
      </w:pPr>
      <w:r>
        <w:rPr>
          <w:rFonts w:hint="eastAsia"/>
        </w:rPr>
        <w:t>但是，我们可以因担保人的偿还而免除债务，并因一个朋友为我们所作的有功之劳而有权得赏；当在一个情况下被免除，在另一个情况下被赏赐时，可以说担保人或朋友的行为被归算给我们了。</w:t>
      </w:r>
    </w:p>
    <w:p w14:paraId="03E83FD6">
      <w:pPr>
        <w:spacing w:after="514" w:line="259" w:lineRule="auto"/>
        <w:ind w:left="0" w:firstLine="0"/>
        <w:jc w:val="left"/>
        <w:rPr>
          <w:rFonts w:hint="eastAsia"/>
        </w:rPr>
      </w:pPr>
    </w:p>
    <w:p w14:paraId="17FB22A9">
      <w:pPr>
        <w:spacing w:after="514" w:line="259" w:lineRule="auto"/>
        <w:ind w:left="0" w:firstLine="0"/>
        <w:jc w:val="left"/>
        <w:rPr>
          <w:rFonts w:hint="eastAsia"/>
        </w:rPr>
      </w:pPr>
      <w:r>
        <w:rPr>
          <w:rFonts w:hint="eastAsia"/>
        </w:rPr>
        <w:t>The acts are theirs; but as they were performed on our account, we enjoy the benefits of them.</w:t>
      </w:r>
    </w:p>
    <w:p w14:paraId="1BB19AE9">
      <w:pPr>
        <w:spacing w:after="514" w:line="259" w:lineRule="auto"/>
        <w:ind w:left="0" w:firstLine="0"/>
        <w:jc w:val="left"/>
        <w:rPr>
          <w:rFonts w:hint="eastAsia"/>
        </w:rPr>
      </w:pPr>
      <w:r>
        <w:rPr>
          <w:rFonts w:hint="eastAsia"/>
        </w:rPr>
        <w:t>这些行为是他们的；但既然是为我们而行的，我们就享受其益处。</w:t>
      </w:r>
    </w:p>
    <w:p w14:paraId="02F1AA34">
      <w:pPr>
        <w:spacing w:after="514" w:line="259" w:lineRule="auto"/>
        <w:ind w:left="0" w:firstLine="0"/>
        <w:jc w:val="left"/>
        <w:rPr>
          <w:rFonts w:hint="eastAsia"/>
        </w:rPr>
      </w:pPr>
    </w:p>
    <w:p w14:paraId="445803EA">
      <w:pPr>
        <w:spacing w:after="514" w:line="259" w:lineRule="auto"/>
        <w:ind w:left="0" w:firstLine="0"/>
        <w:jc w:val="left"/>
        <w:rPr>
          <w:rFonts w:hint="eastAsia"/>
        </w:rPr>
      </w:pPr>
      <w:r>
        <w:rPr>
          <w:rFonts w:hint="eastAsia"/>
        </w:rPr>
        <w:t>From these remarks, you will perceive how Jesus Christ is "made of God unto us righteousness."§</w:t>
      </w:r>
    </w:p>
    <w:p w14:paraId="61C11E97">
      <w:pPr>
        <w:spacing w:after="514" w:line="259" w:lineRule="auto"/>
        <w:ind w:left="0" w:firstLine="0"/>
        <w:jc w:val="left"/>
        <w:rPr>
          <w:rFonts w:hint="eastAsia"/>
        </w:rPr>
      </w:pPr>
      <w:r>
        <w:rPr>
          <w:rFonts w:hint="eastAsia"/>
        </w:rPr>
        <w:t>从这些评论中，你们将明白耶稣基督如何被“神又使祂成为我们的义”。§</w:t>
      </w:r>
    </w:p>
    <w:p w14:paraId="1AD1A12D">
      <w:pPr>
        <w:spacing w:after="514" w:line="259" w:lineRule="auto"/>
        <w:ind w:left="0" w:firstLine="0"/>
        <w:jc w:val="left"/>
        <w:rPr>
          <w:rFonts w:hint="eastAsia"/>
        </w:rPr>
      </w:pPr>
    </w:p>
    <w:p w14:paraId="3DCCFA80">
      <w:pPr>
        <w:spacing w:after="514" w:line="259" w:lineRule="auto"/>
        <w:ind w:left="0" w:firstLine="0"/>
        <w:jc w:val="left"/>
        <w:rPr>
          <w:rFonts w:hint="eastAsia"/>
        </w:rPr>
      </w:pPr>
      <w:r>
        <w:rPr>
          <w:rFonts w:hint="eastAsia"/>
        </w:rPr>
        <w:t>It is not by the transfusion of his holiness into our souls, for we have already shown that justification does not change our nature, but our state; but by such an assignation of his merit to us as avails to procure the pardon of our sins, and our restoration to the favour of God.</w:t>
      </w:r>
    </w:p>
    <w:p w14:paraId="3712DC4F">
      <w:pPr>
        <w:spacing w:after="514" w:line="259" w:lineRule="auto"/>
        <w:ind w:left="0" w:firstLine="0"/>
        <w:jc w:val="left"/>
        <w:rPr>
          <w:rFonts w:hint="eastAsia"/>
        </w:rPr>
      </w:pPr>
      <w:r>
        <w:rPr>
          <w:rFonts w:hint="eastAsia"/>
        </w:rPr>
        <w:t>这并非通过将祂的圣洁注入我们的灵魂，因为我们已经表明称义不改变我们的本性，只改变我们的状态；而是通过将祂的功绩如此地归于我们，以至于能为我们换来罪的赦免，并恢复到神的恩惠中。</w:t>
      </w:r>
    </w:p>
    <w:p w14:paraId="150FDB30">
      <w:pPr>
        <w:spacing w:after="514" w:line="259" w:lineRule="auto"/>
        <w:ind w:left="0" w:firstLine="0"/>
        <w:jc w:val="left"/>
        <w:rPr>
          <w:rFonts w:hint="eastAsia"/>
        </w:rPr>
      </w:pPr>
    </w:p>
    <w:p w14:paraId="4B712E1A">
      <w:pPr>
        <w:spacing w:after="514" w:line="259" w:lineRule="auto"/>
        <w:ind w:left="0" w:firstLine="0"/>
        <w:jc w:val="left"/>
        <w:rPr>
          <w:rFonts w:hint="eastAsia"/>
        </w:rPr>
      </w:pPr>
      <w:r>
        <w:rPr>
          <w:rFonts w:hint="eastAsia"/>
        </w:rPr>
        <w:t>In speaking upon this subject, it is common to say that his righteousness is reckoned to us as if it were our own; that it as truly accounted ours as if we ourselves had performed it; that we are as righteous as if we had fulfilled the whole law.</w:t>
      </w:r>
    </w:p>
    <w:p w14:paraId="7DA0445C">
      <w:pPr>
        <w:spacing w:after="514" w:line="259" w:lineRule="auto"/>
        <w:ind w:left="0" w:firstLine="0"/>
        <w:jc w:val="left"/>
        <w:rPr>
          <w:rFonts w:hint="eastAsia"/>
        </w:rPr>
      </w:pPr>
      <w:r>
        <w:rPr>
          <w:rFonts w:hint="eastAsia"/>
        </w:rPr>
        <w:t>在谈论这个主题时，通常会说祂的义被算为我们的，如同我们自己的一样；它被真实地算为我们的，如同我们自己履行了一样；我们是如此之义，如同我们已履行了全部的律法。</w:t>
      </w:r>
    </w:p>
    <w:p w14:paraId="74A4EE93">
      <w:pPr>
        <w:spacing w:after="514" w:line="259" w:lineRule="auto"/>
        <w:ind w:left="0" w:firstLine="0"/>
        <w:jc w:val="left"/>
        <w:rPr>
          <w:rFonts w:hint="eastAsia"/>
        </w:rPr>
      </w:pPr>
    </w:p>
    <w:p w14:paraId="17F11A29">
      <w:pPr>
        <w:spacing w:after="514" w:line="259" w:lineRule="auto"/>
        <w:ind w:left="0" w:firstLine="0"/>
        <w:jc w:val="left"/>
        <w:rPr>
          <w:rFonts w:hint="eastAsia"/>
        </w:rPr>
      </w:pPr>
      <w:r>
        <w:rPr>
          <w:rFonts w:hint="eastAsia"/>
        </w:rPr>
        <w:t>These are popular expressions, which require to be properly explained, or there is a danger that we shall be led into error.</w:t>
      </w:r>
    </w:p>
    <w:p w14:paraId="1D65BF56">
      <w:pPr>
        <w:spacing w:after="514" w:line="259" w:lineRule="auto"/>
        <w:ind w:left="0" w:firstLine="0"/>
        <w:jc w:val="left"/>
        <w:rPr>
          <w:rFonts w:hint="eastAsia"/>
        </w:rPr>
      </w:pPr>
      <w:r>
        <w:rPr>
          <w:rFonts w:hint="eastAsia"/>
        </w:rPr>
        <w:t>这些是通俗的表达，需要被恰当地解释，否则我们就有被误导的危险。</w:t>
      </w:r>
    </w:p>
    <w:p w14:paraId="50515C3D">
      <w:pPr>
        <w:spacing w:after="514" w:line="259" w:lineRule="auto"/>
        <w:ind w:left="0" w:firstLine="0"/>
        <w:jc w:val="left"/>
        <w:rPr>
          <w:rFonts w:hint="eastAsia"/>
        </w:rPr>
      </w:pPr>
    </w:p>
    <w:p w14:paraId="5369746A">
      <w:pPr>
        <w:spacing w:after="514" w:line="259" w:lineRule="auto"/>
        <w:ind w:left="0" w:firstLine="0"/>
        <w:jc w:val="left"/>
        <w:rPr>
          <w:rFonts w:hint="eastAsia"/>
        </w:rPr>
      </w:pPr>
      <w:r>
        <w:rPr>
          <w:rFonts w:hint="eastAsia"/>
        </w:rPr>
        <w:t>They are apt to suggest the idea of an actual transference of the righteousness of Christ to believers, in consequence of which it becomes literally theirs, as the garment of one man becomes, by his gift, the property of another.</w:t>
      </w:r>
    </w:p>
    <w:p w14:paraId="38C1E2AC">
      <w:pPr>
        <w:spacing w:after="514" w:line="259" w:lineRule="auto"/>
        <w:ind w:left="0" w:firstLine="0"/>
        <w:jc w:val="left"/>
        <w:rPr>
          <w:rFonts w:hint="eastAsia"/>
        </w:rPr>
      </w:pPr>
      <w:r>
        <w:rPr>
          <w:rFonts w:hint="eastAsia"/>
        </w:rPr>
        <w:t>它们容易引起这样的观念，即基督的义实际上被转移给了信徒，因此它就成了他们字面上的所有物，如同一个人的衣服，通过他的赠予，成了另一个人的财产。</w:t>
      </w:r>
    </w:p>
    <w:p w14:paraId="3D5ECAFA">
      <w:pPr>
        <w:spacing w:after="514" w:line="259" w:lineRule="auto"/>
        <w:ind w:left="0" w:firstLine="0"/>
        <w:jc w:val="left"/>
        <w:rPr>
          <w:rFonts w:hint="eastAsia"/>
        </w:rPr>
      </w:pPr>
    </w:p>
    <w:p w14:paraId="45E89F59">
      <w:pPr>
        <w:spacing w:after="514" w:line="259" w:lineRule="auto"/>
        <w:ind w:left="0" w:firstLine="0"/>
        <w:jc w:val="left"/>
        <w:rPr>
          <w:rFonts w:hint="eastAsia"/>
        </w:rPr>
      </w:pPr>
      <w:r>
        <w:rPr>
          <w:rFonts w:hint="eastAsia"/>
        </w:rPr>
        <w:t>They may suggest the idea that his righteousness passes from himself to the sinner; and hence the inference seems to be, that he has parted with it, as a man does not retain what he has given away.</w:t>
      </w:r>
    </w:p>
    <w:p w14:paraId="3605F7EB">
      <w:pPr>
        <w:spacing w:after="514" w:line="259" w:lineRule="auto"/>
        <w:ind w:left="0" w:firstLine="0"/>
        <w:jc w:val="left"/>
        <w:rPr>
          <w:rFonts w:hint="eastAsia"/>
        </w:rPr>
      </w:pPr>
      <w:r>
        <w:rPr>
          <w:rFonts w:hint="eastAsia"/>
        </w:rPr>
        <w:t>它们可能会引起这样的观念，即祂的义从祂自己传给了罪人；因此，似乎可以推断，祂已经放弃了它，如同一个人不会保留他已送出的东西。</w:t>
      </w:r>
    </w:p>
    <w:p w14:paraId="3DB16194">
      <w:pPr>
        <w:spacing w:after="514" w:line="259" w:lineRule="auto"/>
        <w:ind w:left="0" w:firstLine="0"/>
        <w:jc w:val="left"/>
        <w:rPr>
          <w:rFonts w:hint="eastAsia"/>
        </w:rPr>
      </w:pPr>
    </w:p>
    <w:p w14:paraId="65C60BF1">
      <w:pPr>
        <w:spacing w:after="514" w:line="259" w:lineRule="auto"/>
        <w:ind w:left="0" w:firstLine="0"/>
        <w:jc w:val="left"/>
        <w:rPr>
          <w:rFonts w:hint="eastAsia"/>
        </w:rPr>
      </w:pPr>
      <w:r>
        <w:rPr>
          <w:rFonts w:hint="eastAsia"/>
        </w:rPr>
        <w:t>But a little attention will convince us that this is not an accurate notion of imputation; and the reflection, that we are speaking of a spiritual transaction, will be a preservative from gross and material conceptions.</w:t>
      </w:r>
    </w:p>
    <w:p w14:paraId="5EDDB64E">
      <w:pPr>
        <w:spacing w:after="514" w:line="259" w:lineRule="auto"/>
        <w:ind w:left="0" w:firstLine="0"/>
        <w:jc w:val="left"/>
        <w:rPr>
          <w:rFonts w:hint="eastAsia"/>
        </w:rPr>
      </w:pPr>
      <w:r>
        <w:rPr>
          <w:rFonts w:hint="eastAsia"/>
        </w:rPr>
        <w:t>但是，稍加留意便会使我们确信，这并非对归算的准确观念；并且，思想我们正在谈论的是一个属灵的作为，将能防止我们产生粗俗和物质性的概念。</w:t>
      </w:r>
    </w:p>
    <w:p w14:paraId="0D4901E0">
      <w:pPr>
        <w:spacing w:after="514" w:line="259" w:lineRule="auto"/>
        <w:ind w:left="0" w:firstLine="0"/>
        <w:jc w:val="left"/>
        <w:rPr>
          <w:rFonts w:hint="eastAsia"/>
        </w:rPr>
      </w:pPr>
    </w:p>
    <w:p w14:paraId="0714B85C">
      <w:pPr>
        <w:spacing w:after="514" w:line="259" w:lineRule="auto"/>
        <w:ind w:left="0" w:firstLine="0"/>
        <w:jc w:val="left"/>
        <w:rPr>
          <w:rFonts w:hint="eastAsia"/>
        </w:rPr>
      </w:pPr>
      <w:r>
        <w:rPr>
          <w:rFonts w:hint="eastAsia"/>
        </w:rPr>
        <w:t>The righteousness of Christ must ever be inherent in himself, and it can be imparted to others only in a legal sense.</w:t>
      </w:r>
    </w:p>
    <w:p w14:paraId="19E1D130">
      <w:pPr>
        <w:spacing w:after="514" w:line="259" w:lineRule="auto"/>
        <w:ind w:left="0" w:firstLine="0"/>
        <w:jc w:val="left"/>
        <w:rPr>
          <w:rFonts w:hint="eastAsia"/>
        </w:rPr>
      </w:pPr>
      <w:r>
        <w:rPr>
          <w:rFonts w:hint="eastAsia"/>
        </w:rPr>
        <w:t>基督的义必须永远内在于祂自己，它只能在律法的意义上被传给他人。</w:t>
      </w:r>
    </w:p>
    <w:p w14:paraId="7985E1F6">
      <w:pPr>
        <w:spacing w:after="514" w:line="259" w:lineRule="auto"/>
        <w:ind w:left="0" w:firstLine="0"/>
        <w:jc w:val="left"/>
        <w:rPr>
          <w:rFonts w:hint="eastAsia"/>
        </w:rPr>
      </w:pPr>
    </w:p>
    <w:p w14:paraId="2BEB4488">
      <w:pPr>
        <w:spacing w:after="514" w:line="259" w:lineRule="auto"/>
        <w:ind w:left="0" w:firstLine="0"/>
        <w:jc w:val="left"/>
        <w:rPr>
          <w:rFonts w:hint="eastAsia"/>
        </w:rPr>
      </w:pPr>
      <w:r>
        <w:rPr>
          <w:rFonts w:hint="eastAsia"/>
        </w:rPr>
        <w:t>Imputation is the act of God, whose judgment is according to truth; and who cannot, therefore, account those to be personally righteous whom he knows to be personally guilty.</w:t>
      </w:r>
    </w:p>
    <w:p w14:paraId="3897CCBA">
      <w:pPr>
        <w:spacing w:after="514" w:line="259" w:lineRule="auto"/>
        <w:ind w:left="0" w:firstLine="0"/>
        <w:jc w:val="left"/>
        <w:rPr>
          <w:rFonts w:hint="eastAsia"/>
        </w:rPr>
      </w:pPr>
      <w:r>
        <w:rPr>
          <w:rFonts w:hint="eastAsia"/>
        </w:rPr>
        <w:t>归算是神的作为，祂的判断是按真理；因此，祂不能将那些祂知道是个人有罪的，算为个人是义的。</w:t>
      </w:r>
    </w:p>
    <w:p w14:paraId="5199E114">
      <w:pPr>
        <w:spacing w:after="514" w:line="259" w:lineRule="auto"/>
        <w:ind w:left="0" w:firstLine="0"/>
        <w:jc w:val="left"/>
        <w:rPr>
          <w:rFonts w:hint="eastAsia"/>
        </w:rPr>
      </w:pPr>
    </w:p>
    <w:p w14:paraId="6BEFC8B3">
      <w:pPr>
        <w:spacing w:after="514" w:line="259" w:lineRule="auto"/>
        <w:ind w:left="0" w:firstLine="0"/>
        <w:jc w:val="left"/>
        <w:rPr>
          <w:rFonts w:hint="eastAsia"/>
        </w:rPr>
      </w:pPr>
      <w:r>
        <w:rPr>
          <w:rFonts w:hint="eastAsia"/>
        </w:rPr>
        <w:t>But he may treat them as if they were righteous, in consideration of the righteousness of another.</w:t>
      </w:r>
    </w:p>
    <w:p w14:paraId="4165704D">
      <w:pPr>
        <w:spacing w:after="514" w:line="259" w:lineRule="auto"/>
        <w:ind w:left="0" w:firstLine="0"/>
        <w:jc w:val="left"/>
        <w:rPr>
          <w:rFonts w:hint="eastAsia"/>
        </w:rPr>
      </w:pPr>
      <w:r>
        <w:rPr>
          <w:rFonts w:hint="eastAsia"/>
        </w:rPr>
        <w:t>但是，祂可以因着另一个人的义，而待他们如同他们是义的。</w:t>
      </w:r>
    </w:p>
    <w:p w14:paraId="0A844C99">
      <w:pPr>
        <w:spacing w:after="514" w:line="259" w:lineRule="auto"/>
        <w:ind w:left="0" w:firstLine="0"/>
        <w:jc w:val="left"/>
        <w:rPr>
          <w:rFonts w:hint="eastAsia"/>
        </w:rPr>
      </w:pPr>
    </w:p>
    <w:p w14:paraId="3D564BB2">
      <w:pPr>
        <w:spacing w:after="514" w:line="259" w:lineRule="auto"/>
        <w:ind w:left="0" w:firstLine="0"/>
        <w:jc w:val="left"/>
        <w:rPr>
          <w:rFonts w:hint="eastAsia"/>
        </w:rPr>
      </w:pPr>
      <w:r>
        <w:rPr>
          <w:rFonts w:hint="eastAsia"/>
        </w:rPr>
        <w:t>He may pardon their sins, and receive them into favour, and give them a title to eternal life; and in these things justification consists.</w:t>
      </w:r>
    </w:p>
    <w:p w14:paraId="32069FF4">
      <w:pPr>
        <w:spacing w:after="514" w:line="259" w:lineRule="auto"/>
        <w:ind w:left="0" w:firstLine="0"/>
        <w:jc w:val="left"/>
        <w:rPr>
          <w:rFonts w:hint="eastAsia"/>
        </w:rPr>
      </w:pPr>
      <w:r>
        <w:rPr>
          <w:rFonts w:hint="eastAsia"/>
        </w:rPr>
        <w:t>祂可以赦免他们的罪，接纳他们进入恩惠中，并赐给他们永生的权利；称义就在于这些事。</w:t>
      </w:r>
    </w:p>
    <w:p w14:paraId="5D9794CD">
      <w:pPr>
        <w:spacing w:after="514" w:line="259" w:lineRule="auto"/>
        <w:ind w:left="0" w:firstLine="0"/>
        <w:jc w:val="left"/>
        <w:rPr>
          <w:rFonts w:hint="eastAsia"/>
        </w:rPr>
      </w:pPr>
    </w:p>
    <w:p w14:paraId="5BA81B82">
      <w:pPr>
        <w:spacing w:after="514" w:line="259" w:lineRule="auto"/>
        <w:ind w:left="0" w:firstLine="0"/>
        <w:jc w:val="left"/>
        <w:rPr>
          <w:rFonts w:hint="eastAsia"/>
        </w:rPr>
      </w:pPr>
      <w:r>
        <w:rPr>
          <w:rFonts w:hint="eastAsia"/>
        </w:rPr>
        <w:t>This is all that can be distinctly understood to be implied in imputation; if you patiently and attentively meditate on the subject, you will find that this is the only sense in which the righteousness of the Redeemer becomes ours.</w:t>
      </w:r>
    </w:p>
    <w:p w14:paraId="4FF7105D">
      <w:pPr>
        <w:spacing w:after="514" w:line="259" w:lineRule="auto"/>
        <w:ind w:left="0" w:firstLine="0"/>
        <w:jc w:val="left"/>
        <w:rPr>
          <w:rFonts w:hint="eastAsia"/>
        </w:rPr>
      </w:pPr>
      <w:r>
        <w:rPr>
          <w:rFonts w:hint="eastAsia"/>
        </w:rPr>
        <w:t>这就是在归算中可以被清晰理解的全部含义；如果你耐心而专注地默想这个主题，你会发现这是救赎主之义成为我们的唯一意义。</w:t>
      </w:r>
    </w:p>
    <w:p w14:paraId="4B9F6163">
      <w:pPr>
        <w:spacing w:after="514" w:line="259" w:lineRule="auto"/>
        <w:ind w:left="0" w:firstLine="0"/>
        <w:jc w:val="left"/>
        <w:rPr>
          <w:rFonts w:hint="eastAsia"/>
        </w:rPr>
      </w:pPr>
    </w:p>
    <w:p w14:paraId="5EA7DEC8">
      <w:pPr>
        <w:spacing w:after="514" w:line="259" w:lineRule="auto"/>
        <w:ind w:left="0" w:firstLine="0"/>
        <w:jc w:val="left"/>
        <w:rPr>
          <w:rFonts w:hint="eastAsia"/>
        </w:rPr>
      </w:pPr>
      <w:r>
        <w:rPr>
          <w:rFonts w:hint="eastAsia"/>
        </w:rPr>
        <w:t>It is ours, because, on account of it, God deals with us as if we were righteous in ourselves; but he cannot look upon us as really righteous, because the contrary is true, any more than we can look on a person as really meritorious, who is rewarded for the merit of another.</w:t>
      </w:r>
    </w:p>
    <w:p w14:paraId="0BDF59BE">
      <w:pPr>
        <w:spacing w:after="514" w:line="259" w:lineRule="auto"/>
        <w:ind w:left="0" w:firstLine="0"/>
        <w:jc w:val="left"/>
        <w:rPr>
          <w:rFonts w:hint="eastAsia"/>
        </w:rPr>
      </w:pPr>
      <w:r>
        <w:rPr>
          <w:rFonts w:hint="eastAsia"/>
        </w:rPr>
        <w:t>它是我们的，因为，由于它，神待我们如同我们自己是义的；但祂不能看我们为真正的义，因为事实恰恰相反，正如我们不能看一个因他人功绩而受赏的人为真正有功绩的一样。</w:t>
      </w:r>
    </w:p>
    <w:p w14:paraId="76E9255A">
      <w:pPr>
        <w:spacing w:after="514" w:line="259" w:lineRule="auto"/>
        <w:ind w:left="0" w:firstLine="0"/>
        <w:jc w:val="left"/>
        <w:rPr>
          <w:rFonts w:hint="eastAsia"/>
        </w:rPr>
      </w:pPr>
    </w:p>
    <w:p w14:paraId="5FDC4A78">
      <w:pPr>
        <w:spacing w:after="514" w:line="259" w:lineRule="auto"/>
        <w:ind w:left="0" w:firstLine="0"/>
        <w:jc w:val="left"/>
        <w:rPr>
          <w:rFonts w:hint="eastAsia"/>
        </w:rPr>
      </w:pPr>
      <w:r>
        <w:rPr>
          <w:rFonts w:hint="eastAsia"/>
        </w:rPr>
        <w:t>When a surety pays a debt, the debtor is discharged, but he is not rendered personally solvent.</w:t>
      </w:r>
    </w:p>
    <w:p w14:paraId="0521B35A">
      <w:pPr>
        <w:spacing w:after="514" w:line="259" w:lineRule="auto"/>
        <w:ind w:left="0" w:firstLine="0"/>
        <w:jc w:val="left"/>
        <w:rPr>
          <w:rFonts w:hint="eastAsia"/>
        </w:rPr>
      </w:pPr>
      <w:r>
        <w:rPr>
          <w:rFonts w:hint="eastAsia"/>
        </w:rPr>
        <w:t>当担保人偿还债务时，债务人被免除，但他并未因此在个人上变得有偿付能力。</w:t>
      </w:r>
    </w:p>
    <w:p w14:paraId="7CE70AE1">
      <w:pPr>
        <w:spacing w:after="514" w:line="259" w:lineRule="auto"/>
        <w:ind w:left="0" w:firstLine="0"/>
        <w:jc w:val="left"/>
        <w:rPr>
          <w:rFonts w:hint="eastAsia"/>
        </w:rPr>
      </w:pPr>
    </w:p>
    <w:p w14:paraId="7279D03B">
      <w:pPr>
        <w:spacing w:after="514" w:line="259" w:lineRule="auto"/>
        <w:ind w:left="0" w:firstLine="0"/>
        <w:jc w:val="left"/>
        <w:rPr>
          <w:rFonts w:hint="eastAsia"/>
        </w:rPr>
      </w:pPr>
      <w:r>
        <w:rPr>
          <w:rFonts w:hint="eastAsia"/>
        </w:rPr>
        <w:t>The sole effect of the deed of his surety is to place him in the same situation, in respect of his creditor, in which he would have stood if he had been able with his own property to fulfil his obligations.</w:t>
      </w:r>
    </w:p>
    <w:p w14:paraId="5BAEA717">
      <w:pPr>
        <w:spacing w:after="514" w:line="259" w:lineRule="auto"/>
        <w:ind w:left="0" w:firstLine="0"/>
        <w:jc w:val="left"/>
        <w:rPr>
          <w:rFonts w:hint="eastAsia"/>
        </w:rPr>
      </w:pPr>
      <w:r>
        <w:rPr>
          <w:rFonts w:hint="eastAsia"/>
        </w:rPr>
        <w:t>他担保人行为的唯一效果，是使他在其债权人方面，处于与他若能用自己的财产履行义务时所处的相同情况。</w:t>
      </w:r>
    </w:p>
    <w:p w14:paraId="2ABE93DA">
      <w:pPr>
        <w:spacing w:after="514" w:line="259" w:lineRule="auto"/>
        <w:ind w:left="0" w:firstLine="0"/>
        <w:jc w:val="left"/>
        <w:rPr>
          <w:rFonts w:hint="eastAsia"/>
        </w:rPr>
      </w:pPr>
    </w:p>
    <w:p w14:paraId="06064E65">
      <w:pPr>
        <w:spacing w:after="514" w:line="259" w:lineRule="auto"/>
        <w:ind w:left="0" w:firstLine="0"/>
        <w:jc w:val="left"/>
        <w:rPr>
          <w:rFonts w:hint="eastAsia"/>
        </w:rPr>
      </w:pPr>
      <w:r>
        <w:rPr>
          <w:rFonts w:hint="eastAsia"/>
        </w:rPr>
        <w:t>Considered in himself, and in the eyes of all around him, he is a bankrupt.</w:t>
      </w:r>
    </w:p>
    <w:p w14:paraId="32D6AAF5">
      <w:pPr>
        <w:spacing w:after="514" w:line="259" w:lineRule="auto"/>
        <w:ind w:left="0" w:firstLine="0"/>
        <w:jc w:val="left"/>
        <w:rPr>
          <w:rFonts w:hint="eastAsia"/>
        </w:rPr>
      </w:pPr>
      <w:r>
        <w:rPr>
          <w:rFonts w:hint="eastAsia"/>
        </w:rPr>
        <w:t>就他本人而言，以及在周围所有人的眼中，他是一个破产者。</w:t>
      </w:r>
    </w:p>
    <w:p w14:paraId="0845D185">
      <w:pPr>
        <w:spacing w:after="514" w:line="259" w:lineRule="auto"/>
        <w:ind w:left="0" w:firstLine="0"/>
        <w:jc w:val="left"/>
        <w:rPr>
          <w:rFonts w:hint="eastAsia"/>
        </w:rPr>
      </w:pPr>
    </w:p>
    <w:p w14:paraId="75D3D455">
      <w:pPr>
        <w:spacing w:after="514" w:line="259" w:lineRule="auto"/>
        <w:ind w:left="0" w:firstLine="0"/>
        <w:jc w:val="left"/>
        <w:rPr>
          <w:rFonts w:hint="eastAsia"/>
        </w:rPr>
      </w:pPr>
      <w:r>
        <w:rPr>
          <w:rFonts w:hint="eastAsia"/>
        </w:rPr>
        <w:t>To be really righteous, and to be righteous by imputation, or, in the language of our church, to be accepted as righteous, are, I presume, two things exceedingly different.</w:t>
      </w:r>
    </w:p>
    <w:p w14:paraId="76B63852">
      <w:pPr>
        <w:spacing w:after="514" w:line="259" w:lineRule="auto"/>
        <w:ind w:left="0" w:firstLine="0"/>
        <w:jc w:val="left"/>
        <w:rPr>
          <w:rFonts w:hint="eastAsia"/>
        </w:rPr>
      </w:pPr>
      <w:r>
        <w:rPr>
          <w:rFonts w:hint="eastAsia"/>
        </w:rPr>
        <w:t>真正的义，和因归算而为义，或者，用我们教会的语言来说，被悦纳为义，我推测是两件截然不同的事。</w:t>
      </w:r>
    </w:p>
    <w:p w14:paraId="5DD38C96">
      <w:pPr>
        <w:spacing w:after="514" w:line="259" w:lineRule="auto"/>
        <w:ind w:left="0" w:firstLine="0"/>
        <w:jc w:val="left"/>
        <w:rPr>
          <w:rFonts w:hint="eastAsia"/>
        </w:rPr>
      </w:pPr>
    </w:p>
    <w:p w14:paraId="747E5B66">
      <w:pPr>
        <w:spacing w:after="514" w:line="259" w:lineRule="auto"/>
        <w:ind w:left="0" w:firstLine="0"/>
        <w:jc w:val="left"/>
        <w:rPr>
          <w:rFonts w:hint="eastAsia"/>
        </w:rPr>
      </w:pPr>
      <w:r>
        <w:rPr>
          <w:rFonts w:hint="eastAsia"/>
        </w:rPr>
        <w:t>Jesus Christ himself is truly, and in the strictest sense, righteous; but those who believe in him are only accounted righteous.</w:t>
      </w:r>
    </w:p>
    <w:p w14:paraId="642BB137">
      <w:pPr>
        <w:spacing w:after="514" w:line="259" w:lineRule="auto"/>
        <w:ind w:left="0" w:firstLine="0"/>
        <w:jc w:val="left"/>
        <w:rPr>
          <w:rFonts w:hint="eastAsia"/>
        </w:rPr>
      </w:pPr>
      <w:r>
        <w:rPr>
          <w:rFonts w:hint="eastAsia"/>
        </w:rPr>
        <w:t>耶稣基督自己是真正的，并且在最严格的意义上是义的；但那些信靠祂的人，只是被算为义的。</w:t>
      </w:r>
    </w:p>
    <w:p w14:paraId="367B8CEC">
      <w:pPr>
        <w:spacing w:after="514" w:line="259" w:lineRule="auto"/>
        <w:ind w:left="0" w:firstLine="0"/>
        <w:jc w:val="left"/>
        <w:rPr>
          <w:rFonts w:hint="eastAsia"/>
        </w:rPr>
      </w:pPr>
    </w:p>
    <w:p w14:paraId="300E4306">
      <w:pPr>
        <w:spacing w:after="514" w:line="259" w:lineRule="auto"/>
        <w:ind w:left="0" w:firstLine="0"/>
        <w:jc w:val="left"/>
        <w:rPr>
          <w:rFonts w:hint="eastAsia"/>
        </w:rPr>
      </w:pPr>
      <w:r>
        <w:rPr>
          <w:rFonts w:hint="eastAsia"/>
        </w:rPr>
        <w:t>I believe, indeed, that this distinction has not been always attended to; and that, by many, something more is understood to be implied in imputation, although they are unable to give a satisfactory explanation of their meaning.</w:t>
      </w:r>
    </w:p>
    <w:p w14:paraId="26C6EDA6">
      <w:pPr>
        <w:spacing w:after="514" w:line="259" w:lineRule="auto"/>
        <w:ind w:left="0" w:firstLine="0"/>
        <w:jc w:val="left"/>
        <w:rPr>
          <w:rFonts w:hint="eastAsia"/>
        </w:rPr>
      </w:pPr>
      <w:r>
        <w:rPr>
          <w:rFonts w:hint="eastAsia"/>
        </w:rPr>
        <w:t>诚然，我相信这个区别并未始终被注意到；并且，许多人理解为在归算中蕴含着更多的东西，虽然他们无法对其含义给出满意的解释。</w:t>
      </w:r>
    </w:p>
    <w:p w14:paraId="5756FB16">
      <w:pPr>
        <w:spacing w:after="514" w:line="259" w:lineRule="auto"/>
        <w:ind w:left="0" w:firstLine="0"/>
        <w:jc w:val="left"/>
        <w:rPr>
          <w:rFonts w:hint="eastAsia"/>
        </w:rPr>
      </w:pPr>
    </w:p>
    <w:p w14:paraId="389F6402">
      <w:pPr>
        <w:spacing w:after="514" w:line="259" w:lineRule="auto"/>
        <w:ind w:left="0" w:firstLine="0"/>
        <w:jc w:val="left"/>
        <w:rPr>
          <w:rFonts w:hint="eastAsia"/>
        </w:rPr>
      </w:pPr>
      <w:r>
        <w:rPr>
          <w:rFonts w:hint="eastAsia"/>
        </w:rPr>
        <w:t>An idea seems to be entertained, that the righteousness of Christ is so attached to the persons of believers, that it is as truly their own property as is a man's personal righteousness.</w:t>
      </w:r>
    </w:p>
    <w:p w14:paraId="79146674">
      <w:pPr>
        <w:spacing w:after="514" w:line="259" w:lineRule="auto"/>
        <w:ind w:left="0" w:firstLine="0"/>
        <w:jc w:val="left"/>
        <w:rPr>
          <w:rFonts w:hint="eastAsia"/>
        </w:rPr>
      </w:pPr>
      <w:r>
        <w:rPr>
          <w:rFonts w:hint="eastAsia"/>
        </w:rPr>
        <w:t>似乎有一种观念认为，基督的义是如此地附着于信徒的位格，以至于它就像一个人的个人之义一样，是他们真正的财产。</w:t>
      </w:r>
    </w:p>
    <w:p w14:paraId="4AA4FDD7">
      <w:pPr>
        <w:spacing w:after="514" w:line="259" w:lineRule="auto"/>
        <w:ind w:left="0" w:firstLine="0"/>
        <w:jc w:val="left"/>
        <w:rPr>
          <w:rFonts w:hint="eastAsia"/>
        </w:rPr>
      </w:pPr>
    </w:p>
    <w:p w14:paraId="5FB91ABC">
      <w:pPr>
        <w:spacing w:after="514" w:line="259" w:lineRule="auto"/>
        <w:ind w:left="0" w:firstLine="0"/>
        <w:jc w:val="left"/>
        <w:rPr>
          <w:rFonts w:hint="eastAsia"/>
        </w:rPr>
      </w:pPr>
      <w:r>
        <w:rPr>
          <w:rFonts w:hint="eastAsia"/>
        </w:rPr>
        <w:t>Justification is a legal act, and must be conceived as analogous to other legal acts of a similar nature.</w:t>
      </w:r>
    </w:p>
    <w:p w14:paraId="6DD099D8">
      <w:pPr>
        <w:spacing w:after="514" w:line="259" w:lineRule="auto"/>
        <w:ind w:left="0" w:firstLine="0"/>
        <w:jc w:val="left"/>
        <w:rPr>
          <w:rFonts w:hint="eastAsia"/>
        </w:rPr>
      </w:pPr>
      <w:r>
        <w:rPr>
          <w:rFonts w:hint="eastAsia"/>
        </w:rPr>
        <w:t>称义是一个法律行为，必须被设想为与其他类似性质的法律行为相类似。</w:t>
      </w:r>
    </w:p>
    <w:p w14:paraId="01417F51">
      <w:pPr>
        <w:spacing w:after="514" w:line="259" w:lineRule="auto"/>
        <w:ind w:left="0" w:firstLine="0"/>
        <w:jc w:val="left"/>
        <w:rPr>
          <w:rFonts w:hint="eastAsia"/>
        </w:rPr>
      </w:pPr>
    </w:p>
    <w:p w14:paraId="2E78FFFD">
      <w:pPr>
        <w:spacing w:after="514" w:line="259" w:lineRule="auto"/>
        <w:ind w:left="0" w:firstLine="0"/>
        <w:jc w:val="left"/>
        <w:rPr>
          <w:rFonts w:hint="eastAsia"/>
        </w:rPr>
      </w:pPr>
      <w:r>
        <w:rPr>
          <w:rFonts w:hint="eastAsia"/>
        </w:rPr>
        <w:t>But there is no imputation in law of the deed of one man to another, except in the sense already explained.</w:t>
      </w:r>
    </w:p>
    <w:p w14:paraId="7B3CB8B1">
      <w:pPr>
        <w:spacing w:after="514" w:line="259" w:lineRule="auto"/>
        <w:ind w:left="0" w:firstLine="0"/>
        <w:jc w:val="left"/>
        <w:rPr>
          <w:rFonts w:hint="eastAsia"/>
        </w:rPr>
      </w:pPr>
      <w:r>
        <w:rPr>
          <w:rFonts w:hint="eastAsia"/>
        </w:rPr>
        <w:t>但是，在律法中，没有将一个人的行为归算给另一个人的情况，除非是在先前已解释的意义上。</w:t>
      </w:r>
    </w:p>
    <w:p w14:paraId="13C72862">
      <w:pPr>
        <w:spacing w:after="514" w:line="259" w:lineRule="auto"/>
        <w:ind w:left="0" w:firstLine="0"/>
        <w:jc w:val="left"/>
        <w:rPr>
          <w:rFonts w:hint="eastAsia"/>
        </w:rPr>
      </w:pPr>
    </w:p>
    <w:p w14:paraId="249687C1">
      <w:pPr>
        <w:spacing w:after="514" w:line="259" w:lineRule="auto"/>
        <w:ind w:left="0" w:firstLine="0"/>
        <w:jc w:val="left"/>
        <w:rPr>
          <w:rFonts w:hint="eastAsia"/>
        </w:rPr>
      </w:pPr>
      <w:r>
        <w:rPr>
          <w:rFonts w:hint="eastAsia"/>
        </w:rPr>
        <w:t>Having been performed for him, it is so accounted to him, that he enjoys all the advantages which would have accrued to him if it had been performed by himself.</w:t>
      </w:r>
    </w:p>
    <w:p w14:paraId="0933A812">
      <w:pPr>
        <w:spacing w:after="514" w:line="259" w:lineRule="auto"/>
        <w:ind w:left="0" w:firstLine="0"/>
        <w:jc w:val="left"/>
        <w:rPr>
          <w:rFonts w:hint="eastAsia"/>
        </w:rPr>
      </w:pPr>
      <w:r>
        <w:rPr>
          <w:rFonts w:hint="eastAsia"/>
        </w:rPr>
        <w:t>既然是为他而行，就如此算在他账上，以至于他享受了所有若是由他自己行事本可获得的利益。</w:t>
      </w:r>
    </w:p>
    <w:p w14:paraId="5C84B774">
      <w:pPr>
        <w:spacing w:after="514" w:line="259" w:lineRule="auto"/>
        <w:ind w:left="0" w:firstLine="0"/>
        <w:jc w:val="left"/>
        <w:rPr>
          <w:rFonts w:hint="eastAsia"/>
        </w:rPr>
      </w:pPr>
    </w:p>
    <w:p w14:paraId="02826484">
      <w:pPr>
        <w:spacing w:after="514" w:line="259" w:lineRule="auto"/>
        <w:ind w:left="0" w:firstLine="0"/>
        <w:jc w:val="left"/>
        <w:rPr>
          <w:rFonts w:hint="eastAsia"/>
        </w:rPr>
      </w:pPr>
      <w:r>
        <w:rPr>
          <w:rFonts w:hint="eastAsia"/>
        </w:rPr>
        <w:t>The law never supposes that he actually performed it, but accepts the performance by another, as equivalent to his own.</w:t>
      </w:r>
    </w:p>
    <w:p w14:paraId="22C0A6C5">
      <w:pPr>
        <w:spacing w:after="514" w:line="259" w:lineRule="auto"/>
        <w:ind w:left="0" w:firstLine="0"/>
        <w:jc w:val="left"/>
        <w:rPr>
          <w:rFonts w:hint="eastAsia"/>
        </w:rPr>
      </w:pPr>
      <w:r>
        <w:rPr>
          <w:rFonts w:hint="eastAsia"/>
        </w:rPr>
        <w:t>律法从不假设他实际履行了它，而是接纳他人的履行，视之为等同于他自己的。</w:t>
      </w:r>
    </w:p>
    <w:p w14:paraId="6C51CC84">
      <w:pPr>
        <w:spacing w:after="514" w:line="259" w:lineRule="auto"/>
        <w:ind w:left="0" w:firstLine="0"/>
        <w:jc w:val="left"/>
        <w:rPr>
          <w:rFonts w:hint="eastAsia"/>
        </w:rPr>
      </w:pPr>
    </w:p>
    <w:p w14:paraId="3D2CBB7A">
      <w:pPr>
        <w:spacing w:after="514" w:line="259" w:lineRule="auto"/>
        <w:ind w:left="0" w:firstLine="0"/>
        <w:jc w:val="left"/>
        <w:rPr>
          <w:rFonts w:hint="eastAsia"/>
        </w:rPr>
      </w:pPr>
      <w:r>
        <w:rPr>
          <w:rFonts w:hint="eastAsia"/>
        </w:rPr>
        <w:t>Now, apply these things to the subject before us, and you will perceive that the imputation of the righteousness of Christ does not consist in accounting us in any sense righteous in ourselves, but in treating us, for his sake, as if we were righteous.</w:t>
      </w:r>
    </w:p>
    <w:p w14:paraId="401BA356">
      <w:pPr>
        <w:spacing w:after="514" w:line="259" w:lineRule="auto"/>
        <w:ind w:left="0" w:firstLine="0"/>
        <w:jc w:val="left"/>
        <w:rPr>
          <w:rFonts w:hint="eastAsia"/>
        </w:rPr>
      </w:pPr>
      <w:r>
        <w:rPr>
          <w:rFonts w:hint="eastAsia"/>
        </w:rPr>
        <w:t>现在，将这些事应用到我们面前的主题上，你就会发现基督之义的归算，并非在于在任何意义上将我们自己算为义，而是在于为祂的缘故，待我们如同我们是义的。</w:t>
      </w:r>
    </w:p>
    <w:p w14:paraId="1E82A7BE">
      <w:pPr>
        <w:spacing w:after="514" w:line="259" w:lineRule="auto"/>
        <w:ind w:left="0" w:firstLine="0"/>
        <w:jc w:val="left"/>
        <w:rPr>
          <w:rFonts w:hint="eastAsia"/>
        </w:rPr>
      </w:pPr>
    </w:p>
    <w:p w14:paraId="75D623AC">
      <w:pPr>
        <w:spacing w:after="514" w:line="259" w:lineRule="auto"/>
        <w:ind w:left="0" w:firstLine="0"/>
        <w:jc w:val="left"/>
        <w:rPr>
          <w:rFonts w:hint="eastAsia"/>
        </w:rPr>
      </w:pPr>
      <w:r>
        <w:rPr>
          <w:rFonts w:hint="eastAsia"/>
        </w:rPr>
        <w:t>What he did and suffered, he did and suffered for his people; and when they claim an interest by faith in his vicarious acts, they are dealt with, from respect to those acts, as if they had themselves obeyed the precepts and satisfied the penalty.</w:t>
      </w:r>
    </w:p>
    <w:p w14:paraId="7FB2FF0F">
      <w:pPr>
        <w:spacing w:after="514" w:line="259" w:lineRule="auto"/>
        <w:ind w:left="0" w:firstLine="0"/>
        <w:jc w:val="left"/>
        <w:rPr>
          <w:rFonts w:hint="eastAsia"/>
        </w:rPr>
      </w:pPr>
      <w:r>
        <w:rPr>
          <w:rFonts w:hint="eastAsia"/>
        </w:rPr>
        <w:t>祂所作所为，所受的苦难，都是为祂的子民；当他们凭信心在祂的代赎行为中有份时，他们就因着对那些行为的尊重，被当作他们自己已顺服了诫命并满足了刑罚来对待。</w:t>
      </w:r>
    </w:p>
    <w:p w14:paraId="53A5784D">
      <w:pPr>
        <w:spacing w:after="514" w:line="259" w:lineRule="auto"/>
        <w:ind w:left="0" w:firstLine="0"/>
        <w:jc w:val="left"/>
        <w:rPr>
          <w:rFonts w:hint="eastAsia"/>
        </w:rPr>
      </w:pPr>
    </w:p>
    <w:p w14:paraId="7C58563B">
      <w:pPr>
        <w:spacing w:after="514" w:line="259" w:lineRule="auto"/>
        <w:ind w:left="0" w:firstLine="0"/>
        <w:jc w:val="left"/>
        <w:rPr>
          <w:rFonts w:hint="eastAsia"/>
        </w:rPr>
      </w:pPr>
      <w:r>
        <w:rPr>
          <w:rFonts w:hint="eastAsia"/>
        </w:rPr>
        <w:t>In this sense they are righteous, that their surety has fulfilled all the demands of the law, and left nothing to be demanded from them.</w:t>
      </w:r>
    </w:p>
    <w:p w14:paraId="7E81C939">
      <w:pPr>
        <w:spacing w:after="514" w:line="259" w:lineRule="auto"/>
        <w:ind w:left="0" w:firstLine="0"/>
        <w:jc w:val="left"/>
        <w:rPr>
          <w:rFonts w:hint="eastAsia"/>
        </w:rPr>
      </w:pPr>
      <w:r>
        <w:rPr>
          <w:rFonts w:hint="eastAsia"/>
        </w:rPr>
        <w:t>在这个意义上，他们是义的，即他们的中保已经履行了律法的一切要求，再没有什么可以向他们索取的了。</w:t>
      </w:r>
    </w:p>
    <w:p w14:paraId="2D98AF1D">
      <w:pPr>
        <w:spacing w:after="514" w:line="259" w:lineRule="auto"/>
        <w:ind w:left="0" w:firstLine="0"/>
        <w:jc w:val="left"/>
        <w:rPr>
          <w:rFonts w:hint="eastAsia"/>
        </w:rPr>
      </w:pPr>
    </w:p>
    <w:p w14:paraId="329BABCA">
      <w:pPr>
        <w:spacing w:after="514" w:line="259" w:lineRule="auto"/>
        <w:ind w:left="0" w:firstLine="0"/>
        <w:jc w:val="left"/>
        <w:rPr>
          <w:rFonts w:hint="eastAsia"/>
        </w:rPr>
      </w:pPr>
      <w:r>
        <w:rPr>
          <w:rFonts w:hint="eastAsia"/>
        </w:rPr>
        <w:t>It has received from him every thing which it might have exacted from them.</w:t>
      </w:r>
    </w:p>
    <w:p w14:paraId="5A8E9D79">
      <w:pPr>
        <w:spacing w:after="514" w:line="259" w:lineRule="auto"/>
        <w:ind w:left="0" w:firstLine="0"/>
        <w:jc w:val="left"/>
        <w:rPr>
          <w:rFonts w:hint="eastAsia"/>
        </w:rPr>
      </w:pPr>
      <w:r>
        <w:rPr>
          <w:rFonts w:hint="eastAsia"/>
        </w:rPr>
        <w:t>它已经从祂那里得到了它本可以从他们那里索取的一切。</w:t>
      </w:r>
    </w:p>
    <w:p w14:paraId="1F9CE648">
      <w:pPr>
        <w:spacing w:after="514" w:line="259" w:lineRule="auto"/>
        <w:ind w:left="0" w:firstLine="0"/>
        <w:jc w:val="left"/>
        <w:rPr>
          <w:rFonts w:hint="eastAsia"/>
        </w:rPr>
      </w:pPr>
    </w:p>
    <w:p w14:paraId="67BF269E">
      <w:pPr>
        <w:spacing w:after="514" w:line="259" w:lineRule="auto"/>
        <w:ind w:left="0" w:firstLine="0"/>
        <w:jc w:val="left"/>
        <w:rPr>
          <w:rFonts w:hint="eastAsia"/>
        </w:rPr>
      </w:pPr>
      <w:r>
        <w:rPr>
          <w:rFonts w:hint="eastAsia"/>
        </w:rPr>
        <w:t>I have endeavoured to prove, that the meritorious cause of our justification before God is not our own righteousness, but the righteousness of Christ.</w:t>
      </w:r>
    </w:p>
    <w:p w14:paraId="78458A31">
      <w:pPr>
        <w:spacing w:after="514" w:line="259" w:lineRule="auto"/>
        <w:ind w:left="0" w:firstLine="0"/>
        <w:jc w:val="left"/>
        <w:rPr>
          <w:rFonts w:hint="eastAsia"/>
        </w:rPr>
      </w:pPr>
      <w:r>
        <w:rPr>
          <w:rFonts w:hint="eastAsia"/>
        </w:rPr>
        <w:t>我已努力证明，我们在神面前称义的功德因，并非我们自己的义，而是基督的义。</w:t>
      </w:r>
    </w:p>
    <w:p w14:paraId="32833E96">
      <w:pPr>
        <w:spacing w:after="514" w:line="259" w:lineRule="auto"/>
        <w:ind w:left="0" w:firstLine="0"/>
        <w:jc w:val="left"/>
        <w:rPr>
          <w:rFonts w:hint="eastAsia"/>
        </w:rPr>
      </w:pPr>
    </w:p>
    <w:p w14:paraId="3ABD83D5">
      <w:pPr>
        <w:spacing w:after="514" w:line="259" w:lineRule="auto"/>
        <w:ind w:left="0" w:firstLine="0"/>
        <w:jc w:val="left"/>
        <w:rPr>
          <w:rFonts w:hint="eastAsia"/>
        </w:rPr>
      </w:pPr>
      <w:r>
        <w:rPr>
          <w:rFonts w:hint="eastAsia"/>
        </w:rPr>
        <w:t>Works are excluded in every form.</w:t>
      </w:r>
    </w:p>
    <w:p w14:paraId="39C6B2FC">
      <w:pPr>
        <w:spacing w:after="514" w:line="259" w:lineRule="auto"/>
        <w:ind w:left="0" w:firstLine="0"/>
        <w:jc w:val="left"/>
        <w:rPr>
          <w:rFonts w:hint="eastAsia"/>
        </w:rPr>
      </w:pPr>
      <w:r>
        <w:rPr>
          <w:rFonts w:hint="eastAsia"/>
        </w:rPr>
        <w:t>行为，无论以何种形式，都被排除了。</w:t>
      </w:r>
    </w:p>
    <w:p w14:paraId="18E2C28D">
      <w:pPr>
        <w:spacing w:after="514" w:line="259" w:lineRule="auto"/>
        <w:ind w:left="0" w:firstLine="0"/>
        <w:jc w:val="left"/>
        <w:rPr>
          <w:rFonts w:hint="eastAsia"/>
        </w:rPr>
      </w:pPr>
    </w:p>
    <w:p w14:paraId="0D805E17">
      <w:pPr>
        <w:spacing w:after="514" w:line="259" w:lineRule="auto"/>
        <w:ind w:left="0" w:firstLine="0"/>
        <w:jc w:val="left"/>
        <w:rPr>
          <w:rFonts w:hint="eastAsia"/>
        </w:rPr>
      </w:pPr>
      <w:r>
        <w:rPr>
          <w:rFonts w:hint="eastAsia"/>
        </w:rPr>
        <w:t>No qualification is sought for or regarded in the sinner; God looks upon him as utterly unworthy in himself, and shows favour to him solely for the sake of Christ, in whom he believes.</w:t>
      </w:r>
    </w:p>
    <w:p w14:paraId="68B28769">
      <w:pPr>
        <w:spacing w:after="514" w:line="259" w:lineRule="auto"/>
        <w:ind w:left="0" w:firstLine="0"/>
        <w:jc w:val="left"/>
        <w:rPr>
          <w:rFonts w:hint="eastAsia"/>
        </w:rPr>
      </w:pPr>
      <w:r>
        <w:rPr>
          <w:rFonts w:hint="eastAsia"/>
        </w:rPr>
        <w:t>在罪人身上，不寻求也不看重任何资格；神视他本人为全然不配，单单为着他所信的基督的缘故而施恩于他。</w:t>
      </w:r>
    </w:p>
    <w:p w14:paraId="7D4D4CEC">
      <w:pPr>
        <w:spacing w:after="514" w:line="259" w:lineRule="auto"/>
        <w:ind w:left="0" w:firstLine="0"/>
        <w:jc w:val="left"/>
        <w:rPr>
          <w:rFonts w:hint="eastAsia"/>
        </w:rPr>
      </w:pPr>
    </w:p>
    <w:p w14:paraId="0AD67CAB">
      <w:pPr>
        <w:spacing w:after="514" w:line="259" w:lineRule="auto"/>
        <w:ind w:left="0" w:firstLine="0"/>
        <w:jc w:val="left"/>
        <w:rPr>
          <w:rFonts w:hint="eastAsia"/>
        </w:rPr>
      </w:pPr>
      <w:r>
        <w:rPr>
          <w:rFonts w:hint="eastAsia"/>
        </w:rPr>
        <w:t>Thus his design is accomplished, that "no flesh should glory in his presence."*</w:t>
      </w:r>
    </w:p>
    <w:p w14:paraId="28B7BFF6">
      <w:pPr>
        <w:spacing w:after="514" w:line="259" w:lineRule="auto"/>
        <w:ind w:left="0" w:firstLine="0"/>
        <w:jc w:val="left"/>
        <w:rPr>
          <w:rFonts w:hint="eastAsia"/>
        </w:rPr>
      </w:pPr>
      <w:r>
        <w:rPr>
          <w:rFonts w:hint="eastAsia"/>
        </w:rPr>
        <w:t>因此祂的旨意得以成就，即“使一切有血气的，在神面前一个也不能自夸。”*</w:t>
      </w:r>
    </w:p>
    <w:p w14:paraId="393FA0A4">
      <w:pPr>
        <w:spacing w:after="514" w:line="259" w:lineRule="auto"/>
        <w:ind w:left="0" w:firstLine="0"/>
        <w:jc w:val="left"/>
        <w:rPr>
          <w:rFonts w:hint="eastAsia"/>
        </w:rPr>
      </w:pPr>
    </w:p>
    <w:p w14:paraId="3EA319EE">
      <w:pPr>
        <w:spacing w:after="514" w:line="259" w:lineRule="auto"/>
        <w:ind w:left="0" w:firstLine="0"/>
        <w:jc w:val="left"/>
        <w:rPr>
          <w:rFonts w:hint="eastAsia"/>
        </w:rPr>
      </w:pPr>
      <w:r>
        <w:rPr>
          <w:rFonts w:hint="eastAsia"/>
        </w:rPr>
        <w:t>There is not left to the justified person the shadow of a ground on which he might claim any honour to himself, or pretence that he had acted a subordinate part in his salvation, as we shall see more fully in the next lecture, when we consider faith as the appointed means of obtaining this privilege.</w:t>
      </w:r>
    </w:p>
    <w:p w14:paraId="13BCAB62">
      <w:pPr>
        <w:spacing w:after="514" w:line="259" w:lineRule="auto"/>
        <w:ind w:left="0" w:firstLine="0"/>
        <w:jc w:val="left"/>
        <w:rPr>
          <w:rFonts w:hint="eastAsia"/>
        </w:rPr>
      </w:pPr>
      <w:r>
        <w:rPr>
          <w:rFonts w:hint="eastAsia"/>
        </w:rPr>
        <w:t>对于被称义的人，没有留下丝毫可以为自己索取任何荣耀的根据，或借口说他在他的救恩中扮演了一个次要的角色，正如我们将在下一讲中更充分地看到的，当我们思想信心作为获得这一特权的指定途径时。</w:t>
      </w:r>
    </w:p>
    <w:p w14:paraId="2CFF3E93">
      <w:pPr>
        <w:spacing w:after="514" w:line="259" w:lineRule="auto"/>
        <w:ind w:left="0" w:firstLine="0"/>
        <w:jc w:val="left"/>
        <w:rPr>
          <w:rFonts w:hint="eastAsia"/>
        </w:rPr>
      </w:pPr>
    </w:p>
    <w:p w14:paraId="6BECC0F7">
      <w:pPr>
        <w:spacing w:after="514" w:line="259" w:lineRule="auto"/>
        <w:ind w:left="0" w:firstLine="0"/>
        <w:jc w:val="left"/>
        <w:rPr>
          <w:rFonts w:hint="eastAsia"/>
        </w:rPr>
      </w:pPr>
      <w:r>
        <w:rPr>
          <w:rFonts w:hint="eastAsia"/>
        </w:rPr>
        <w:t>The scripture declares, that we are "justified freely by grace, through the redemption that is in Jesus Christ." †</w:t>
      </w:r>
    </w:p>
    <w:p w14:paraId="69485CF3">
      <w:pPr>
        <w:spacing w:after="514" w:line="259" w:lineRule="auto"/>
        <w:ind w:left="0" w:firstLine="0"/>
        <w:jc w:val="left"/>
        <w:rPr>
          <w:rFonts w:hint="eastAsia"/>
        </w:rPr>
      </w:pPr>
      <w:r>
        <w:rPr>
          <w:rFonts w:hint="eastAsia"/>
        </w:rPr>
        <w:t>圣经宣告说，我们是“本乎神的恩，因基督耶稣的救赎，就白白的称义。”†</w:t>
      </w:r>
    </w:p>
    <w:p w14:paraId="19814AE5">
      <w:pPr>
        <w:spacing w:after="514" w:line="259" w:lineRule="auto"/>
        <w:ind w:left="0" w:firstLine="0"/>
        <w:jc w:val="left"/>
        <w:rPr>
          <w:rFonts w:hint="eastAsia"/>
        </w:rPr>
      </w:pPr>
    </w:p>
    <w:p w14:paraId="06ED24CF">
      <w:pPr>
        <w:spacing w:after="514" w:line="259" w:lineRule="auto"/>
        <w:ind w:left="0" w:firstLine="0"/>
        <w:jc w:val="left"/>
        <w:rPr>
          <w:rFonts w:hint="eastAsia"/>
        </w:rPr>
      </w:pPr>
      <w:r>
        <w:rPr>
          <w:rFonts w:hint="eastAsia"/>
        </w:rPr>
        <w:t>It would be granted, it might be said, that we are justified by grace, if God pardoned our sins upon our repentance without an atonement, and accepted our imperfect instead of perfect obedience.</w:t>
      </w:r>
    </w:p>
    <w:p w14:paraId="387D6C8D">
      <w:pPr>
        <w:spacing w:after="514" w:line="259" w:lineRule="auto"/>
        <w:ind w:left="0" w:firstLine="0"/>
        <w:jc w:val="left"/>
        <w:rPr>
          <w:rFonts w:hint="eastAsia"/>
        </w:rPr>
      </w:pPr>
      <w:r>
        <w:rPr>
          <w:rFonts w:hint="eastAsia"/>
        </w:rPr>
        <w:t>可以说，如果我们是因恩典而被称义的，那么神就应在我们悔改时赦免我们的罪，而无需赎罪祭，并悦纳我们不完美的顺服，代替完美的顺服。</w:t>
      </w:r>
    </w:p>
    <w:p w14:paraId="758E2BCC">
      <w:pPr>
        <w:spacing w:after="514" w:line="259" w:lineRule="auto"/>
        <w:ind w:left="0" w:firstLine="0"/>
        <w:jc w:val="left"/>
        <w:rPr>
          <w:rFonts w:hint="eastAsia"/>
        </w:rPr>
      </w:pPr>
    </w:p>
    <w:p w14:paraId="65CE5370">
      <w:pPr>
        <w:spacing w:after="514" w:line="259" w:lineRule="auto"/>
        <w:ind w:left="0" w:firstLine="0"/>
        <w:jc w:val="left"/>
        <w:rPr>
          <w:rFonts w:hint="eastAsia"/>
        </w:rPr>
      </w:pPr>
      <w:r>
        <w:rPr>
          <w:rFonts w:hint="eastAsia"/>
        </w:rPr>
        <w:t>But how does grace appear according to the doctrine which has now been delivered?</w:t>
      </w:r>
    </w:p>
    <w:p w14:paraId="0A97B1A5">
      <w:pPr>
        <w:spacing w:after="514" w:line="259" w:lineRule="auto"/>
        <w:ind w:left="0" w:firstLine="0"/>
        <w:jc w:val="left"/>
        <w:rPr>
          <w:rFonts w:hint="eastAsia"/>
        </w:rPr>
      </w:pPr>
      <w:r>
        <w:rPr>
          <w:rFonts w:hint="eastAsia"/>
        </w:rPr>
        <w:t>但是，根据现在所阐明的教义，恩典又如何显现呢？</w:t>
      </w:r>
    </w:p>
    <w:p w14:paraId="4FD93D46">
      <w:pPr>
        <w:spacing w:after="514" w:line="259" w:lineRule="auto"/>
        <w:ind w:left="0" w:firstLine="0"/>
        <w:jc w:val="left"/>
        <w:rPr>
          <w:rFonts w:hint="eastAsia"/>
        </w:rPr>
      </w:pPr>
    </w:p>
    <w:p w14:paraId="0E700FFF">
      <w:pPr>
        <w:spacing w:after="514" w:line="259" w:lineRule="auto"/>
        <w:ind w:left="0" w:firstLine="0"/>
        <w:jc w:val="left"/>
        <w:rPr>
          <w:rFonts w:hint="eastAsia"/>
        </w:rPr>
      </w:pPr>
      <w:r>
        <w:rPr>
          <w:rFonts w:hint="eastAsia"/>
        </w:rPr>
        <w:t>The blessing is strictly due to us; the full price has been paid for it; and, properly, justification should be considered as an act of justice.</w:t>
      </w:r>
    </w:p>
    <w:p w14:paraId="2A66A079">
      <w:pPr>
        <w:spacing w:after="514" w:line="259" w:lineRule="auto"/>
        <w:ind w:left="0" w:firstLine="0"/>
        <w:jc w:val="left"/>
        <w:rPr>
          <w:rFonts w:hint="eastAsia"/>
        </w:rPr>
      </w:pPr>
      <w:r>
        <w:rPr>
          <w:rFonts w:hint="eastAsia"/>
        </w:rPr>
        <w:t>这祝福严格来说是应归于我们的；其全部代价已被支付；并且，严格来说，称义应被视为一种公义的行为。</w:t>
      </w:r>
    </w:p>
    <w:p w14:paraId="378FC8AB">
      <w:pPr>
        <w:spacing w:after="514" w:line="259" w:lineRule="auto"/>
        <w:ind w:left="0" w:firstLine="0"/>
        <w:jc w:val="left"/>
        <w:rPr>
          <w:rFonts w:hint="eastAsia"/>
        </w:rPr>
      </w:pPr>
    </w:p>
    <w:p w14:paraId="6E5A162F">
      <w:pPr>
        <w:spacing w:after="514" w:line="259" w:lineRule="auto"/>
        <w:ind w:left="0" w:firstLine="0"/>
        <w:jc w:val="left"/>
        <w:rPr>
          <w:rFonts w:hint="eastAsia"/>
        </w:rPr>
      </w:pPr>
      <w:r>
        <w:rPr>
          <w:rFonts w:hint="eastAsia"/>
        </w:rPr>
        <w:t>But to this objection the answer is easy.</w:t>
      </w:r>
    </w:p>
    <w:p w14:paraId="38E87598">
      <w:pPr>
        <w:spacing w:after="514" w:line="259" w:lineRule="auto"/>
        <w:ind w:left="0" w:firstLine="0"/>
        <w:jc w:val="left"/>
        <w:rPr>
          <w:rFonts w:hint="eastAsia"/>
        </w:rPr>
      </w:pPr>
      <w:r>
        <w:rPr>
          <w:rFonts w:hint="eastAsia"/>
        </w:rPr>
        <w:t>但对于这个反对意见，答案是简单的。</w:t>
      </w:r>
    </w:p>
    <w:p w14:paraId="023542E2">
      <w:pPr>
        <w:spacing w:after="514" w:line="259" w:lineRule="auto"/>
        <w:ind w:left="0" w:firstLine="0"/>
        <w:jc w:val="left"/>
        <w:rPr>
          <w:rFonts w:hint="eastAsia"/>
        </w:rPr>
      </w:pPr>
    </w:p>
    <w:p w14:paraId="593C0C9D">
      <w:pPr>
        <w:spacing w:after="514" w:line="259" w:lineRule="auto"/>
        <w:ind w:left="0" w:firstLine="0"/>
        <w:jc w:val="left"/>
        <w:rPr>
          <w:rFonts w:hint="eastAsia"/>
        </w:rPr>
      </w:pPr>
      <w:r>
        <w:rPr>
          <w:rFonts w:hint="eastAsia"/>
        </w:rPr>
        <w:t>In one view, God is just when he justifies the ungodly man who believes in Jesus; for every demand upon him has been satisfied, and, consequently, the privilege could no more be withheld from him, than a discharge can be withheld from a debtor after his surety has made full payment of his debt.</w:t>
      </w:r>
    </w:p>
    <w:p w14:paraId="492B20FB">
      <w:pPr>
        <w:spacing w:after="514" w:line="259" w:lineRule="auto"/>
        <w:ind w:left="0" w:firstLine="0"/>
        <w:jc w:val="left"/>
        <w:rPr>
          <w:rFonts w:hint="eastAsia"/>
        </w:rPr>
      </w:pPr>
      <w:r>
        <w:rPr>
          <w:rFonts w:hint="eastAsia"/>
        </w:rPr>
        <w:t>在一个观点中，神在称信耶稣的不敬虔之人为义时是公义的；因为对他的每一个要求都已得到满足，因此，这特权就不能再向他保留，如同一个债务人的担保人已全额偿还了他的债务后，就不能再向他保留清偿证明一样。</w:t>
      </w:r>
    </w:p>
    <w:p w14:paraId="0B76BE14">
      <w:pPr>
        <w:spacing w:after="514" w:line="259" w:lineRule="auto"/>
        <w:ind w:left="0" w:firstLine="0"/>
        <w:jc w:val="left"/>
        <w:rPr>
          <w:rFonts w:hint="eastAsia"/>
        </w:rPr>
      </w:pPr>
    </w:p>
    <w:p w14:paraId="100E2609">
      <w:pPr>
        <w:spacing w:after="514" w:line="259" w:lineRule="auto"/>
        <w:ind w:left="0" w:firstLine="0"/>
        <w:jc w:val="left"/>
        <w:rPr>
          <w:rFonts w:hint="eastAsia"/>
        </w:rPr>
      </w:pPr>
      <w:r>
        <w:rPr>
          <w:rFonts w:hint="eastAsia"/>
        </w:rPr>
        <w:t>But, let it be remembered, that those who are justified possess in themselves no claim to the blessing.</w:t>
      </w:r>
    </w:p>
    <w:p w14:paraId="3041C18A">
      <w:pPr>
        <w:spacing w:after="514" w:line="259" w:lineRule="auto"/>
        <w:ind w:left="0" w:firstLine="0"/>
        <w:jc w:val="left"/>
        <w:rPr>
          <w:rFonts w:hint="eastAsia"/>
        </w:rPr>
      </w:pPr>
      <w:r>
        <w:rPr>
          <w:rFonts w:hint="eastAsia"/>
        </w:rPr>
        <w:t>但是，应当记住，被称义的人本身对这祝福并无任何权利。</w:t>
      </w:r>
    </w:p>
    <w:p w14:paraId="2BDEE24C">
      <w:pPr>
        <w:spacing w:after="514" w:line="259" w:lineRule="auto"/>
        <w:ind w:left="0" w:firstLine="0"/>
        <w:jc w:val="left"/>
        <w:rPr>
          <w:rFonts w:hint="eastAsia"/>
        </w:rPr>
      </w:pPr>
    </w:p>
    <w:p w14:paraId="7C7E986D">
      <w:pPr>
        <w:spacing w:after="514" w:line="259" w:lineRule="auto"/>
        <w:ind w:left="0" w:firstLine="0"/>
        <w:jc w:val="left"/>
        <w:rPr>
          <w:rFonts w:hint="eastAsia"/>
        </w:rPr>
      </w:pPr>
      <w:r>
        <w:rPr>
          <w:rFonts w:hint="eastAsia"/>
        </w:rPr>
        <w:t>They have made no atonement for their sins, and performed no obedience to entitle them to the reward.</w:t>
      </w:r>
    </w:p>
    <w:p w14:paraId="4E007448">
      <w:pPr>
        <w:spacing w:after="514" w:line="259" w:lineRule="auto"/>
        <w:ind w:left="0" w:firstLine="0"/>
        <w:jc w:val="left"/>
        <w:rPr>
          <w:rFonts w:hint="eastAsia"/>
        </w:rPr>
      </w:pPr>
      <w:r>
        <w:rPr>
          <w:rFonts w:hint="eastAsia"/>
        </w:rPr>
        <w:t>他们没有为他们的罪赎罪，也没有履行任何顺服来使他们有权得到赏赐。</w:t>
      </w:r>
    </w:p>
    <w:p w14:paraId="607F7FC0">
      <w:pPr>
        <w:spacing w:after="514" w:line="259" w:lineRule="auto"/>
        <w:ind w:left="0" w:firstLine="0"/>
        <w:jc w:val="left"/>
        <w:rPr>
          <w:rFonts w:hint="eastAsia"/>
        </w:rPr>
      </w:pPr>
    </w:p>
    <w:p w14:paraId="058CF2A9">
      <w:pPr>
        <w:spacing w:after="514" w:line="259" w:lineRule="auto"/>
        <w:ind w:left="0" w:firstLine="0"/>
        <w:jc w:val="left"/>
        <w:rPr>
          <w:rFonts w:hint="eastAsia"/>
        </w:rPr>
      </w:pPr>
      <w:r>
        <w:rPr>
          <w:rFonts w:hint="eastAsia"/>
        </w:rPr>
        <w:t>They did not even provide a surety to do for them what they could not do for themselves; but God called him to the office.</w:t>
      </w:r>
    </w:p>
    <w:p w14:paraId="60907BD4">
      <w:pPr>
        <w:spacing w:after="514" w:line="259" w:lineRule="auto"/>
        <w:ind w:left="0" w:firstLine="0"/>
        <w:jc w:val="left"/>
        <w:rPr>
          <w:rFonts w:hint="eastAsia"/>
        </w:rPr>
      </w:pPr>
      <w:r>
        <w:rPr>
          <w:rFonts w:hint="eastAsia"/>
        </w:rPr>
        <w:t>他们甚至没有提供一个中保来为他们做他们自己所不能做的事；而是神呼召了祂来担当这个职事。</w:t>
      </w:r>
    </w:p>
    <w:p w14:paraId="2B232029">
      <w:pPr>
        <w:spacing w:after="514" w:line="259" w:lineRule="auto"/>
        <w:ind w:left="0" w:firstLine="0"/>
        <w:jc w:val="left"/>
        <w:rPr>
          <w:rFonts w:hint="eastAsia"/>
        </w:rPr>
      </w:pPr>
    </w:p>
    <w:p w14:paraId="5A51922E">
      <w:pPr>
        <w:spacing w:after="514" w:line="259" w:lineRule="auto"/>
        <w:ind w:left="0" w:firstLine="0"/>
        <w:jc w:val="left"/>
        <w:rPr>
          <w:rFonts w:hint="eastAsia"/>
        </w:rPr>
      </w:pPr>
      <w:r>
        <w:rPr>
          <w:rFonts w:hint="eastAsia"/>
        </w:rPr>
        <w:t>In every view, they are utterly unworthy of his favour; and hence, although their justification may be an act of justice in respect of the Saviour, it is an act of pure grace in respect of them.</w:t>
      </w:r>
    </w:p>
    <w:p w14:paraId="6C9A1336">
      <w:pPr>
        <w:spacing w:after="514" w:line="259" w:lineRule="auto"/>
        <w:ind w:left="0" w:firstLine="0"/>
        <w:jc w:val="left"/>
        <w:rPr>
          <w:rFonts w:hint="eastAsia"/>
        </w:rPr>
      </w:pPr>
      <w:r>
        <w:rPr>
          <w:rFonts w:hint="eastAsia"/>
        </w:rPr>
        <w:t>在各方面，他们都全然不配得祂的恩惠；因此，虽然他们的称义就救主而言可能是一种公义的行为，但就他们而言，却是一种纯粹的恩典行为。</w:t>
      </w:r>
    </w:p>
    <w:p w14:paraId="2FB3A1E7">
      <w:pPr>
        <w:spacing w:after="514" w:line="259" w:lineRule="auto"/>
        <w:ind w:left="0" w:firstLine="0"/>
        <w:jc w:val="left"/>
        <w:rPr>
          <w:rFonts w:hint="eastAsia"/>
        </w:rPr>
      </w:pPr>
    </w:p>
    <w:p w14:paraId="15B4799D">
      <w:pPr>
        <w:spacing w:after="514" w:line="259" w:lineRule="auto"/>
        <w:ind w:left="0" w:firstLine="0"/>
        <w:jc w:val="left"/>
        <w:rPr>
          <w:rFonts w:hint="eastAsia"/>
        </w:rPr>
      </w:pPr>
      <w:r>
        <w:rPr>
          <w:rFonts w:hint="eastAsia"/>
        </w:rPr>
        <w:t>They are merely recipients of a privilege, which was obtained for them without their concurrence, and for which they give nothing in exchange.</w:t>
      </w:r>
    </w:p>
    <w:p w14:paraId="164407D0">
      <w:pPr>
        <w:spacing w:after="514" w:line="259" w:lineRule="auto"/>
        <w:ind w:left="0" w:firstLine="0"/>
        <w:jc w:val="left"/>
        <w:rPr>
          <w:rFonts w:hint="eastAsia"/>
        </w:rPr>
      </w:pPr>
      <w:r>
        <w:rPr>
          <w:rFonts w:hint="eastAsia"/>
        </w:rPr>
        <w:t>他们仅仅是一个特权的接受者，这特权是在没有他们同工的情况下为他们获得的，并且他们没有付出任何东西作为交换。</w:t>
      </w:r>
    </w:p>
    <w:p w14:paraId="138AD6B5">
      <w:pPr>
        <w:spacing w:after="514" w:line="259" w:lineRule="auto"/>
        <w:ind w:left="0" w:firstLine="0"/>
        <w:jc w:val="left"/>
        <w:rPr>
          <w:rFonts w:hint="eastAsia"/>
        </w:rPr>
      </w:pPr>
    </w:p>
    <w:p w14:paraId="48A66044">
      <w:pPr>
        <w:spacing w:after="514" w:line="259" w:lineRule="auto"/>
        <w:ind w:left="0" w:firstLine="0"/>
        <w:jc w:val="left"/>
        <w:rPr>
          <w:rFonts w:hint="eastAsia"/>
        </w:rPr>
      </w:pPr>
      <w:r>
        <w:rPr>
          <w:rFonts w:hint="eastAsia"/>
        </w:rPr>
        <w:t>They are freely forgiven and accepted, and are thus laid under eternal obligations.</w:t>
      </w:r>
    </w:p>
    <w:p w14:paraId="0D850E3F">
      <w:pPr>
        <w:spacing w:after="514" w:line="259" w:lineRule="auto"/>
        <w:ind w:left="0" w:firstLine="0"/>
        <w:jc w:val="left"/>
        <w:rPr>
          <w:rFonts w:hint="eastAsia"/>
        </w:rPr>
      </w:pPr>
      <w:r>
        <w:rPr>
          <w:rFonts w:hint="eastAsia"/>
        </w:rPr>
        <w:t>他们被白白地赦免和悦纳，因此被置于永恒的义务之下。</w:t>
      </w:r>
    </w:p>
    <w:p w14:paraId="598AB78C">
      <w:pPr>
        <w:spacing w:after="514" w:line="259" w:lineRule="auto"/>
        <w:ind w:left="0" w:firstLine="0"/>
        <w:jc w:val="left"/>
        <w:rPr>
          <w:rFonts w:hint="eastAsia"/>
        </w:rPr>
      </w:pPr>
    </w:p>
    <w:p w14:paraId="749A9E65">
      <w:pPr>
        <w:spacing w:after="514" w:line="259" w:lineRule="auto"/>
        <w:ind w:left="0" w:firstLine="0"/>
        <w:jc w:val="left"/>
        <w:rPr>
          <w:rFonts w:hint="eastAsia"/>
        </w:rPr>
      </w:pPr>
      <w:r>
        <w:rPr>
          <w:rFonts w:hint="eastAsia"/>
        </w:rPr>
        <w:t>Of this they are deeply sensible; and, accordingly, say with the Psalmist, "Not unto us, O Lord, not unto us; but unto thy name give glory, for thy mercy, and for thy truth's sake."*</w:t>
      </w:r>
    </w:p>
    <w:p w14:paraId="1F03F80A">
      <w:pPr>
        <w:spacing w:after="514" w:line="259" w:lineRule="auto"/>
        <w:ind w:left="0" w:firstLine="0"/>
        <w:jc w:val="left"/>
        <w:rPr>
          <w:rFonts w:hint="eastAsia"/>
        </w:rPr>
      </w:pPr>
      <w:r>
        <w:rPr>
          <w:rFonts w:hint="eastAsia"/>
        </w:rPr>
        <w:t>他们对此深有感触；因此，与诗篇作者一同说：“耶和华啊，荣耀不要归与我们，不要归与我们；要因你的慈爱和诚实归在你的名下。”*</w:t>
      </w:r>
    </w:p>
    <w:p w14:paraId="5A438682">
      <w:pPr>
        <w:spacing w:after="514" w:line="259" w:lineRule="auto"/>
        <w:ind w:left="0" w:firstLine="0"/>
        <w:jc w:val="left"/>
        <w:rPr>
          <w:rFonts w:hint="eastAsia"/>
        </w:rPr>
      </w:pPr>
    </w:p>
    <w:p w14:paraId="42ACC814">
      <w:pPr>
        <w:spacing w:after="514" w:line="259" w:lineRule="auto"/>
        <w:ind w:left="0" w:firstLine="0"/>
        <w:jc w:val="left"/>
        <w:rPr>
          <w:rFonts w:hint="eastAsia"/>
        </w:rPr>
      </w:pPr>
      <w:r>
        <w:rPr>
          <w:rFonts w:hint="eastAsia"/>
        </w:rPr>
        <w:t>A question has been proposed, which is of no practical use, and has been dictated by idle speculation and vain curiosity, Whether the whole righteousness of Christ is imputed to every believer, or only so much of it as will answer all the demands of the law upon him?</w:t>
      </w:r>
    </w:p>
    <w:p w14:paraId="6D88DB73">
      <w:pPr>
        <w:spacing w:after="514" w:line="259" w:lineRule="auto"/>
        <w:ind w:left="0" w:firstLine="0"/>
        <w:jc w:val="left"/>
        <w:rPr>
          <w:rFonts w:hint="eastAsia"/>
        </w:rPr>
      </w:pPr>
      <w:r>
        <w:rPr>
          <w:rFonts w:hint="eastAsia"/>
        </w:rPr>
        <w:t>一个问题被提了出来，它没有实际用处，并且是由空洞的思辨和虚荣的好奇心所驱使的：基督全部的义是归算给每个信徒，还是只归算足以满足律法对他所有要求的那部分？</w:t>
      </w:r>
    </w:p>
    <w:p w14:paraId="0EC0B188">
      <w:pPr>
        <w:spacing w:after="514" w:line="259" w:lineRule="auto"/>
        <w:ind w:left="0" w:firstLine="0"/>
        <w:jc w:val="left"/>
        <w:rPr>
          <w:rFonts w:hint="eastAsia"/>
        </w:rPr>
      </w:pPr>
    </w:p>
    <w:p w14:paraId="01DDE3ED">
      <w:pPr>
        <w:spacing w:after="514" w:line="259" w:lineRule="auto"/>
        <w:ind w:left="0" w:firstLine="0"/>
        <w:jc w:val="left"/>
        <w:rPr>
          <w:rFonts w:hint="eastAsia"/>
        </w:rPr>
      </w:pPr>
      <w:r>
        <w:rPr>
          <w:rFonts w:hint="eastAsia"/>
        </w:rPr>
        <w:t>If we must answer this question, we may do so by asking another:</w:t>
      </w:r>
    </w:p>
    <w:p w14:paraId="27C05F62">
      <w:pPr>
        <w:spacing w:after="514" w:line="259" w:lineRule="auto"/>
        <w:ind w:left="0" w:firstLine="0"/>
        <w:jc w:val="left"/>
        <w:rPr>
          <w:rFonts w:hint="eastAsia"/>
        </w:rPr>
      </w:pPr>
      <w:r>
        <w:rPr>
          <w:rFonts w:hint="eastAsia"/>
        </w:rPr>
        <w:t>如果我们必须回答这个问题，我们可以通过问另一个问题来回答：</w:t>
      </w:r>
    </w:p>
    <w:p w14:paraId="4AA685D5">
      <w:pPr>
        <w:spacing w:after="514" w:line="259" w:lineRule="auto"/>
        <w:ind w:left="0" w:firstLine="0"/>
        <w:jc w:val="left"/>
        <w:rPr>
          <w:rFonts w:hint="eastAsia"/>
        </w:rPr>
      </w:pPr>
    </w:p>
    <w:p w14:paraId="0251FD40">
      <w:pPr>
        <w:spacing w:after="514" w:line="259" w:lineRule="auto"/>
        <w:ind w:left="0" w:firstLine="0"/>
        <w:jc w:val="left"/>
        <w:rPr>
          <w:rFonts w:hint="eastAsia"/>
        </w:rPr>
      </w:pPr>
      <w:r>
        <w:rPr>
          <w:rFonts w:hint="eastAsia"/>
        </w:rPr>
        <w:t>Whether, when a surety pays the debt of twenty persons at the same time, the whole sum is reckoned to each individual, or only that part of it which corresponds to the sum which he owed to his creditor?</w:t>
      </w:r>
    </w:p>
    <w:p w14:paraId="57C212A8">
      <w:pPr>
        <w:spacing w:after="514" w:line="259" w:lineRule="auto"/>
        <w:ind w:left="0" w:firstLine="0"/>
        <w:jc w:val="left"/>
        <w:rPr>
          <w:rFonts w:hint="eastAsia"/>
        </w:rPr>
      </w:pPr>
      <w:r>
        <w:rPr>
          <w:rFonts w:hint="eastAsia"/>
        </w:rPr>
        <w:t>当一个担保人同时为二十个人偿还债务时，是整个数额被算在每个人的账上，还是只算与他欠债权人金额相应的那部分？</w:t>
      </w:r>
    </w:p>
    <w:p w14:paraId="1F4490E9">
      <w:pPr>
        <w:spacing w:after="514" w:line="259" w:lineRule="auto"/>
        <w:ind w:left="0" w:firstLine="0"/>
        <w:jc w:val="left"/>
        <w:rPr>
          <w:rFonts w:hint="eastAsia"/>
        </w:rPr>
      </w:pPr>
    </w:p>
    <w:p w14:paraId="11B93B23">
      <w:pPr>
        <w:spacing w:after="514" w:line="259" w:lineRule="auto"/>
        <w:ind w:left="0" w:firstLine="0"/>
        <w:jc w:val="left"/>
        <w:rPr>
          <w:rFonts w:hint="eastAsia"/>
        </w:rPr>
      </w:pPr>
      <w:r>
        <w:rPr>
          <w:rFonts w:hint="eastAsia"/>
        </w:rPr>
        <w:t>It is possible that this question might be perplexed with a variety of refinements and subtile distinctions; but it would not be worth while to bestow a moment's attention upon them.</w:t>
      </w:r>
    </w:p>
    <w:p w14:paraId="6BB26239">
      <w:pPr>
        <w:spacing w:after="514" w:line="259" w:lineRule="auto"/>
        <w:ind w:left="0" w:firstLine="0"/>
        <w:jc w:val="left"/>
        <w:rPr>
          <w:rFonts w:hint="eastAsia"/>
        </w:rPr>
      </w:pPr>
      <w:r>
        <w:rPr>
          <w:rFonts w:hint="eastAsia"/>
        </w:rPr>
        <w:t>这个问题可能会被各种精炼和微妙的区分所困扰；但花片刻时间关注它们是不值得的。</w:t>
      </w:r>
    </w:p>
    <w:p w14:paraId="5C63B899">
      <w:pPr>
        <w:spacing w:after="514" w:line="259" w:lineRule="auto"/>
        <w:ind w:left="0" w:firstLine="0"/>
        <w:jc w:val="left"/>
        <w:rPr>
          <w:rFonts w:hint="eastAsia"/>
        </w:rPr>
      </w:pPr>
    </w:p>
    <w:p w14:paraId="53895817">
      <w:pPr>
        <w:spacing w:after="514" w:line="259" w:lineRule="auto"/>
        <w:ind w:left="0" w:firstLine="0"/>
        <w:jc w:val="left"/>
        <w:rPr>
          <w:rFonts w:hint="eastAsia"/>
        </w:rPr>
      </w:pPr>
      <w:r>
        <w:rPr>
          <w:rFonts w:hint="eastAsia"/>
        </w:rPr>
        <w:t>It is of no consequence what sentiments men adopt upon a point of this nature.</w:t>
      </w:r>
    </w:p>
    <w:p w14:paraId="0757718B">
      <w:pPr>
        <w:spacing w:after="514" w:line="259" w:lineRule="auto"/>
        <w:ind w:left="0" w:firstLine="0"/>
        <w:jc w:val="left"/>
        <w:rPr>
          <w:rFonts w:hint="eastAsia"/>
        </w:rPr>
      </w:pPr>
      <w:r>
        <w:rPr>
          <w:rFonts w:hint="eastAsia"/>
        </w:rPr>
        <w:t>人们在这样一个问题上采纳何种观点，都无关紧要。</w:t>
      </w:r>
    </w:p>
    <w:p w14:paraId="149FD21B">
      <w:pPr>
        <w:spacing w:after="514" w:line="259" w:lineRule="auto"/>
        <w:ind w:left="0" w:firstLine="0"/>
        <w:jc w:val="left"/>
        <w:rPr>
          <w:rFonts w:hint="eastAsia"/>
        </w:rPr>
      </w:pPr>
    </w:p>
    <w:p w14:paraId="5DD5A1CC">
      <w:pPr>
        <w:spacing w:after="514" w:line="259" w:lineRule="auto"/>
        <w:ind w:left="0" w:firstLine="0"/>
        <w:jc w:val="left"/>
        <w:rPr>
          <w:rFonts w:hint="eastAsia"/>
        </w:rPr>
      </w:pPr>
      <w:r>
        <w:rPr>
          <w:rFonts w:hint="eastAsia"/>
        </w:rPr>
        <w:t>It is not in such niceties that true wisdom consists.</w:t>
      </w:r>
    </w:p>
    <w:p w14:paraId="085EDAB9">
      <w:pPr>
        <w:spacing w:after="514" w:line="259" w:lineRule="auto"/>
        <w:ind w:left="0" w:firstLine="0"/>
        <w:jc w:val="left"/>
        <w:rPr>
          <w:rFonts w:hint="eastAsia"/>
        </w:rPr>
      </w:pPr>
      <w:r>
        <w:rPr>
          <w:rFonts w:hint="eastAsia"/>
        </w:rPr>
        <w:t>真正的智慧不在于这些细微之处。</w:t>
      </w:r>
    </w:p>
    <w:p w14:paraId="527B1969">
      <w:pPr>
        <w:spacing w:after="514" w:line="259" w:lineRule="auto"/>
        <w:ind w:left="0" w:firstLine="0"/>
        <w:jc w:val="left"/>
        <w:rPr>
          <w:rFonts w:hint="eastAsia"/>
        </w:rPr>
      </w:pPr>
    </w:p>
    <w:p w14:paraId="709369B8">
      <w:pPr>
        <w:spacing w:after="514" w:line="259" w:lineRule="auto"/>
        <w:ind w:left="0" w:firstLine="0"/>
        <w:jc w:val="left"/>
        <w:rPr>
          <w:rFonts w:hint="eastAsia"/>
        </w:rPr>
      </w:pPr>
      <w:r>
        <w:rPr>
          <w:rFonts w:hint="eastAsia"/>
        </w:rPr>
        <w:t>The inquiry will appear exceedingly uninteresting to a sinner who is anxious to learn how he may obtain peace with his offended Creator; and he will be content to know in general, that, if he believe in Jesus Christ, he shall enjoy the full benefit of his mediation.</w:t>
      </w:r>
    </w:p>
    <w:p w14:paraId="35E7BB11">
      <w:pPr>
        <w:spacing w:after="514" w:line="259" w:lineRule="auto"/>
        <w:ind w:left="0" w:firstLine="0"/>
        <w:jc w:val="left"/>
        <w:rPr>
          <w:rFonts w:hint="eastAsia"/>
        </w:rPr>
      </w:pPr>
      <w:r>
        <w:rPr>
          <w:rFonts w:hint="eastAsia"/>
        </w:rPr>
        <w:t>对于一个急于学习如何与他被冒犯的造物主和好的罪人来说，这个探究将显得极其无趣；并且他将满足于笼统地知道，如果他相信耶稣基督，他将享受到祂中保的全部益处。</w:t>
      </w:r>
    </w:p>
    <w:p w14:paraId="56A70F47">
      <w:pPr>
        <w:spacing w:after="514" w:line="259" w:lineRule="auto"/>
        <w:ind w:left="0" w:firstLine="0"/>
        <w:jc w:val="left"/>
        <w:rPr>
          <w:rFonts w:hint="eastAsia"/>
        </w:rPr>
      </w:pPr>
    </w:p>
    <w:p w14:paraId="545A1CF8">
      <w:pPr>
        <w:spacing w:after="514" w:line="259" w:lineRule="auto"/>
        <w:ind w:left="0" w:firstLine="0"/>
        <w:jc w:val="left"/>
        <w:rPr>
          <w:rFonts w:hint="eastAsia"/>
        </w:rPr>
      </w:pPr>
      <w:r>
        <w:rPr>
          <w:rFonts w:hint="eastAsia"/>
        </w:rPr>
        <w:t>I conclude with two quotations from the fathers.</w:t>
      </w:r>
    </w:p>
    <w:p w14:paraId="14500262">
      <w:pPr>
        <w:spacing w:after="514" w:line="259" w:lineRule="auto"/>
        <w:ind w:left="0" w:firstLine="0"/>
        <w:jc w:val="left"/>
        <w:rPr>
          <w:rFonts w:hint="eastAsia"/>
        </w:rPr>
      </w:pPr>
      <w:r>
        <w:rPr>
          <w:rFonts w:hint="eastAsia"/>
        </w:rPr>
        <w:t>我以两位教父的引文作结。</w:t>
      </w:r>
    </w:p>
    <w:p w14:paraId="04CD3C09">
      <w:pPr>
        <w:spacing w:after="514" w:line="259" w:lineRule="auto"/>
        <w:ind w:left="0" w:firstLine="0"/>
        <w:jc w:val="left"/>
        <w:rPr>
          <w:rFonts w:hint="eastAsia"/>
        </w:rPr>
      </w:pPr>
    </w:p>
    <w:p w14:paraId="29129DAB">
      <w:pPr>
        <w:spacing w:after="514" w:line="259" w:lineRule="auto"/>
        <w:ind w:left="0" w:firstLine="0"/>
        <w:jc w:val="left"/>
        <w:rPr>
          <w:rFonts w:hint="eastAsia"/>
        </w:rPr>
      </w:pPr>
      <w:r>
        <w:rPr>
          <w:rFonts w:hint="eastAsia"/>
        </w:rPr>
        <w:t>The first is taken from the writings of Justin Martyr; and in the following words, from his epistle to Diognetus, the doctrine of justification through the righteousness of Christ is concisely and perspicuously delivered: "God gave his own Son a ransom for us, the holy one for the transgressors, the innocent for the wicked, the righteous for the unrighteous, the incorruptible for the corruptible, the immortal for the mortal.</w:t>
      </w:r>
    </w:p>
    <w:p w14:paraId="1216CBBC">
      <w:pPr>
        <w:spacing w:after="514" w:line="259" w:lineRule="auto"/>
        <w:ind w:left="0" w:firstLine="0"/>
        <w:jc w:val="left"/>
        <w:rPr>
          <w:rFonts w:hint="eastAsia"/>
        </w:rPr>
      </w:pPr>
      <w:r>
        <w:rPr>
          <w:rFonts w:hint="eastAsia"/>
        </w:rPr>
        <w:t>第一段引文取自游斯丁的著作；在他给丢格那妥的书信中，以下的话语简明扼要地阐述了通过基督之义称义的教义：“神赐下祂自己的儿子为我们的赎价，圣洁的为违犯者，无辜的为邪恶的，公义的为不义的，不朽的为必朽的，不死的为必死的。</w:t>
      </w:r>
    </w:p>
    <w:p w14:paraId="467B13A2">
      <w:pPr>
        <w:spacing w:after="514" w:line="259" w:lineRule="auto"/>
        <w:ind w:left="0" w:firstLine="0"/>
        <w:jc w:val="left"/>
        <w:rPr>
          <w:rFonts w:hint="eastAsia"/>
        </w:rPr>
      </w:pPr>
    </w:p>
    <w:p w14:paraId="2B021E6D">
      <w:pPr>
        <w:spacing w:after="514" w:line="259" w:lineRule="auto"/>
        <w:ind w:left="0" w:firstLine="0"/>
        <w:jc w:val="left"/>
        <w:rPr>
          <w:rFonts w:hint="eastAsia"/>
        </w:rPr>
      </w:pPr>
      <w:r>
        <w:rPr>
          <w:rFonts w:hint="eastAsia"/>
        </w:rPr>
        <w:t>For what else could cover our sins but his righteousness?</w:t>
      </w:r>
    </w:p>
    <w:p w14:paraId="3781C5BE">
      <w:pPr>
        <w:spacing w:after="514" w:line="259" w:lineRule="auto"/>
        <w:ind w:left="0" w:firstLine="0"/>
        <w:jc w:val="left"/>
        <w:rPr>
          <w:rFonts w:hint="eastAsia"/>
        </w:rPr>
      </w:pPr>
      <w:r>
        <w:rPr>
          <w:rFonts w:hint="eastAsia"/>
        </w:rPr>
        <w:t>因为除了祂的义，还有什么能遮盖我们的罪呢？</w:t>
      </w:r>
    </w:p>
    <w:p w14:paraId="7D0BF22D">
      <w:pPr>
        <w:spacing w:after="514" w:line="259" w:lineRule="auto"/>
        <w:ind w:left="0" w:firstLine="0"/>
        <w:jc w:val="left"/>
        <w:rPr>
          <w:rFonts w:hint="eastAsia"/>
        </w:rPr>
      </w:pPr>
    </w:p>
    <w:p w14:paraId="32129341">
      <w:pPr>
        <w:spacing w:after="514" w:line="259" w:lineRule="auto"/>
        <w:ind w:left="0" w:firstLine="0"/>
        <w:jc w:val="left"/>
        <w:rPr>
          <w:rFonts w:hint="eastAsia"/>
        </w:rPr>
      </w:pPr>
      <w:r>
        <w:rPr>
          <w:rFonts w:hint="eastAsia"/>
        </w:rPr>
        <w:t>In whom could we transgressors and ungodly be justified, but only in the Son of God?</w:t>
      </w:r>
    </w:p>
    <w:p w14:paraId="0732BD2F">
      <w:pPr>
        <w:spacing w:after="514" w:line="259" w:lineRule="auto"/>
        <w:ind w:left="0" w:firstLine="0"/>
        <w:jc w:val="left"/>
        <w:rPr>
          <w:rFonts w:hint="eastAsia"/>
        </w:rPr>
      </w:pPr>
      <w:r>
        <w:rPr>
          <w:rFonts w:hint="eastAsia"/>
        </w:rPr>
        <w:t>我们这些违犯者和不敬虔的，除了在神的儿子里面，还能在哪里被称义呢？</w:t>
      </w:r>
    </w:p>
    <w:p w14:paraId="05AF17C5">
      <w:pPr>
        <w:spacing w:after="514" w:line="259" w:lineRule="auto"/>
        <w:ind w:left="0" w:firstLine="0"/>
        <w:jc w:val="left"/>
        <w:rPr>
          <w:rFonts w:hint="eastAsia"/>
        </w:rPr>
      </w:pPr>
    </w:p>
    <w:p w14:paraId="52D041B5">
      <w:pPr>
        <w:spacing w:after="514" w:line="259" w:lineRule="auto"/>
        <w:ind w:left="0" w:firstLine="0"/>
        <w:jc w:val="left"/>
        <w:rPr>
          <w:rFonts w:hint="eastAsia"/>
        </w:rPr>
      </w:pPr>
      <w:r>
        <w:rPr>
          <w:rFonts w:hint="eastAsia"/>
        </w:rPr>
        <w:t>O sweet exchange!</w:t>
      </w:r>
    </w:p>
    <w:p w14:paraId="307F47D6">
      <w:pPr>
        <w:spacing w:after="514" w:line="259" w:lineRule="auto"/>
        <w:ind w:left="0" w:firstLine="0"/>
        <w:jc w:val="left"/>
        <w:rPr>
          <w:rFonts w:hint="eastAsia"/>
        </w:rPr>
      </w:pPr>
      <w:r>
        <w:rPr>
          <w:rFonts w:hint="eastAsia"/>
        </w:rPr>
        <w:t>哦，甜蜜的交换！</w:t>
      </w:r>
    </w:p>
    <w:p w14:paraId="7CE36895">
      <w:pPr>
        <w:spacing w:after="514" w:line="259" w:lineRule="auto"/>
        <w:ind w:left="0" w:firstLine="0"/>
        <w:jc w:val="left"/>
        <w:rPr>
          <w:rFonts w:hint="eastAsia"/>
        </w:rPr>
      </w:pPr>
    </w:p>
    <w:p w14:paraId="69220E26">
      <w:pPr>
        <w:spacing w:after="514" w:line="259" w:lineRule="auto"/>
        <w:ind w:left="0" w:firstLine="0"/>
        <w:jc w:val="left"/>
        <w:rPr>
          <w:rFonts w:hint="eastAsia"/>
        </w:rPr>
      </w:pPr>
      <w:r>
        <w:rPr>
          <w:rFonts w:hint="eastAsia"/>
        </w:rPr>
        <w:t>O unsearchable contrivance!</w:t>
      </w:r>
    </w:p>
    <w:p w14:paraId="3187A5DC">
      <w:pPr>
        <w:spacing w:after="514" w:line="259" w:lineRule="auto"/>
        <w:ind w:left="0" w:firstLine="0"/>
        <w:jc w:val="left"/>
        <w:rPr>
          <w:rFonts w:hint="eastAsia"/>
        </w:rPr>
      </w:pPr>
      <w:r>
        <w:rPr>
          <w:rFonts w:hint="eastAsia"/>
        </w:rPr>
        <w:t>哦，不可测度的设计！</w:t>
      </w:r>
    </w:p>
    <w:p w14:paraId="5AB7FB05">
      <w:pPr>
        <w:spacing w:after="514" w:line="259" w:lineRule="auto"/>
        <w:ind w:left="0" w:firstLine="0"/>
        <w:jc w:val="left"/>
        <w:rPr>
          <w:rFonts w:hint="eastAsia"/>
        </w:rPr>
      </w:pPr>
    </w:p>
    <w:p w14:paraId="42946F86">
      <w:pPr>
        <w:spacing w:after="514" w:line="259" w:lineRule="auto"/>
        <w:ind w:left="0" w:firstLine="0"/>
        <w:jc w:val="left"/>
        <w:rPr>
          <w:rFonts w:hint="eastAsia"/>
        </w:rPr>
      </w:pPr>
      <w:r>
        <w:rPr>
          <w:rFonts w:hint="eastAsia"/>
        </w:rPr>
        <w:t>that the transgressions of many should be hidden in one righteous person, and the righteousness of one should justify many transgressors!"</w:t>
      </w:r>
    </w:p>
    <w:p w14:paraId="28BECB53">
      <w:pPr>
        <w:spacing w:after="514" w:line="259" w:lineRule="auto"/>
        <w:ind w:left="0" w:firstLine="0"/>
        <w:jc w:val="left"/>
        <w:rPr>
          <w:rFonts w:hint="eastAsia"/>
        </w:rPr>
      </w:pPr>
      <w:r>
        <w:rPr>
          <w:rFonts w:hint="eastAsia"/>
        </w:rPr>
        <w:t>众人的过犯竟隐藏在一个义人里面，而一个人的义竟能称许多违犯者为义！”</w:t>
      </w:r>
    </w:p>
    <w:p w14:paraId="1E5F642A">
      <w:pPr>
        <w:spacing w:after="514" w:line="259" w:lineRule="auto"/>
        <w:ind w:left="0" w:firstLine="0"/>
        <w:jc w:val="left"/>
        <w:rPr>
          <w:rFonts w:hint="eastAsia"/>
        </w:rPr>
      </w:pPr>
    </w:p>
    <w:p w14:paraId="055B1AAB">
      <w:pPr>
        <w:spacing w:after="514" w:line="259" w:lineRule="auto"/>
        <w:ind w:left="0" w:firstLine="0"/>
        <w:jc w:val="left"/>
        <w:rPr>
          <w:rFonts w:hint="eastAsia"/>
        </w:rPr>
      </w:pPr>
      <w:r>
        <w:rPr>
          <w:rFonts w:hint="eastAsia"/>
        </w:rPr>
        <w:t>I shall add a quotation from Chrysostom on the fifth chapter of the second epistle to the Corinthians.</w:t>
      </w:r>
    </w:p>
    <w:p w14:paraId="7143C3FF">
      <w:pPr>
        <w:spacing w:after="514" w:line="259" w:lineRule="auto"/>
        <w:ind w:left="0" w:firstLine="0"/>
        <w:jc w:val="left"/>
        <w:rPr>
          <w:rFonts w:hint="eastAsia"/>
        </w:rPr>
      </w:pPr>
      <w:r>
        <w:rPr>
          <w:rFonts w:hint="eastAsia"/>
        </w:rPr>
        <w:t>我将再引用一段屈梭多模对哥林多后书第五章的注释。</w:t>
      </w:r>
    </w:p>
    <w:p w14:paraId="07D09C66">
      <w:pPr>
        <w:spacing w:after="514" w:line="259" w:lineRule="auto"/>
        <w:ind w:left="0" w:firstLine="0"/>
        <w:jc w:val="left"/>
        <w:rPr>
          <w:rFonts w:hint="eastAsia"/>
        </w:rPr>
      </w:pPr>
    </w:p>
    <w:p w14:paraId="13D58AC5">
      <w:pPr>
        <w:spacing w:after="514" w:line="259" w:lineRule="auto"/>
        <w:ind w:left="0" w:firstLine="0"/>
        <w:jc w:val="left"/>
        <w:rPr>
          <w:rFonts w:hint="eastAsia"/>
        </w:rPr>
      </w:pPr>
      <w:r>
        <w:rPr>
          <w:rFonts w:hint="eastAsia"/>
        </w:rPr>
        <w:t>"He hath made him to be sin for us, who knew no sin, that we might be made the righteousness of God in him."</w:t>
      </w:r>
    </w:p>
    <w:p w14:paraId="7CAFD600">
      <w:pPr>
        <w:spacing w:after="514" w:line="259" w:lineRule="auto"/>
        <w:ind w:left="0" w:firstLine="0"/>
        <w:jc w:val="left"/>
        <w:rPr>
          <w:rFonts w:hint="eastAsia"/>
        </w:rPr>
      </w:pPr>
      <w:r>
        <w:rPr>
          <w:rFonts w:hint="eastAsia"/>
        </w:rPr>
        <w:t>“神使那无罪的，替我们成为罪；好叫我们在祂里面成为神的义。”</w:t>
      </w:r>
    </w:p>
    <w:p w14:paraId="3B3BA0F7">
      <w:pPr>
        <w:spacing w:after="514" w:line="259" w:lineRule="auto"/>
        <w:ind w:left="0" w:firstLine="0"/>
        <w:jc w:val="left"/>
        <w:rPr>
          <w:rFonts w:hint="eastAsia"/>
        </w:rPr>
      </w:pPr>
    </w:p>
    <w:p w14:paraId="699B7E17">
      <w:pPr>
        <w:spacing w:after="514" w:line="259" w:lineRule="auto"/>
        <w:ind w:left="0" w:firstLine="0"/>
        <w:jc w:val="left"/>
        <w:rPr>
          <w:rFonts w:hint="eastAsia"/>
        </w:rPr>
      </w:pPr>
      <w:r>
        <w:rPr>
          <w:rFonts w:hint="eastAsia"/>
        </w:rPr>
        <w:t>"What mind can represent these things?</w:t>
      </w:r>
    </w:p>
    <w:p w14:paraId="52970ED2">
      <w:pPr>
        <w:spacing w:after="514" w:line="259" w:lineRule="auto"/>
        <w:ind w:left="0" w:firstLine="0"/>
        <w:jc w:val="left"/>
        <w:rPr>
          <w:rFonts w:hint="eastAsia"/>
        </w:rPr>
      </w:pPr>
      <w:r>
        <w:rPr>
          <w:rFonts w:hint="eastAsia"/>
        </w:rPr>
        <w:t>“什么心思能描绘这些事呢？</w:t>
      </w:r>
    </w:p>
    <w:p w14:paraId="64505631">
      <w:pPr>
        <w:spacing w:after="514" w:line="259" w:lineRule="auto"/>
        <w:ind w:left="0" w:firstLine="0"/>
        <w:jc w:val="left"/>
        <w:rPr>
          <w:rFonts w:hint="eastAsia"/>
        </w:rPr>
      </w:pPr>
    </w:p>
    <w:p w14:paraId="4E712537">
      <w:pPr>
        <w:spacing w:after="514" w:line="259" w:lineRule="auto"/>
        <w:ind w:left="0" w:firstLine="0"/>
        <w:jc w:val="left"/>
        <w:rPr>
          <w:rFonts w:hint="eastAsia"/>
        </w:rPr>
      </w:pPr>
      <w:r>
        <w:rPr>
          <w:rFonts w:hint="eastAsia"/>
        </w:rPr>
        <w:t>He made the righteous one a sinner, that he might make the sinners righteous.</w:t>
      </w:r>
    </w:p>
    <w:p w14:paraId="3550EC27">
      <w:pPr>
        <w:spacing w:after="514" w:line="259" w:lineRule="auto"/>
        <w:ind w:left="0" w:firstLine="0"/>
        <w:jc w:val="left"/>
        <w:rPr>
          <w:rFonts w:hint="eastAsia"/>
        </w:rPr>
      </w:pPr>
      <w:r>
        <w:rPr>
          <w:rFonts w:hint="eastAsia"/>
        </w:rPr>
        <w:t>祂使那义的成为罪人，为要使罪人成为义。</w:t>
      </w:r>
    </w:p>
    <w:p w14:paraId="4BC5FD7C">
      <w:pPr>
        <w:spacing w:after="514" w:line="259" w:lineRule="auto"/>
        <w:ind w:left="0" w:firstLine="0"/>
        <w:jc w:val="left"/>
        <w:rPr>
          <w:rFonts w:hint="eastAsia"/>
        </w:rPr>
      </w:pPr>
    </w:p>
    <w:p w14:paraId="474EB3BA">
      <w:pPr>
        <w:spacing w:after="514" w:line="259" w:lineRule="auto"/>
        <w:ind w:left="0" w:firstLine="0"/>
        <w:jc w:val="left"/>
        <w:rPr>
          <w:rFonts w:hint="eastAsia"/>
        </w:rPr>
      </w:pPr>
      <w:r>
        <w:rPr>
          <w:rFonts w:hint="eastAsia"/>
        </w:rPr>
        <w:t>Rather this is not what he says, but something much greater.</w:t>
      </w:r>
    </w:p>
    <w:p w14:paraId="53979E76">
      <w:pPr>
        <w:spacing w:after="514" w:line="259" w:lineRule="auto"/>
        <w:ind w:left="0" w:firstLine="0"/>
        <w:jc w:val="left"/>
        <w:rPr>
          <w:rFonts w:hint="eastAsia"/>
        </w:rPr>
      </w:pPr>
      <w:r>
        <w:rPr>
          <w:rFonts w:hint="eastAsia"/>
        </w:rPr>
        <w:t>不，祂说的不是这个，而是远为伟大的事。</w:t>
      </w:r>
    </w:p>
    <w:p w14:paraId="04435FA3">
      <w:pPr>
        <w:spacing w:after="514" w:line="259" w:lineRule="auto"/>
        <w:ind w:left="0" w:firstLine="0"/>
        <w:jc w:val="left"/>
        <w:rPr>
          <w:rFonts w:hint="eastAsia"/>
        </w:rPr>
      </w:pPr>
    </w:p>
    <w:p w14:paraId="2E1C5E3B">
      <w:pPr>
        <w:spacing w:after="514" w:line="259" w:lineRule="auto"/>
        <w:ind w:left="0" w:firstLine="0"/>
        <w:jc w:val="left"/>
        <w:rPr>
          <w:rFonts w:hint="eastAsia"/>
        </w:rPr>
      </w:pPr>
      <w:r>
        <w:rPr>
          <w:rFonts w:hint="eastAsia"/>
        </w:rPr>
        <w:t>He does not say he made him a sinner, but sin; not only him who had not sinned, but who did not know sin, that we might be made, not righteous, but righteousness, and the righteousness of God.</w:t>
      </w:r>
    </w:p>
    <w:p w14:paraId="7427962E">
      <w:pPr>
        <w:spacing w:after="514" w:line="259" w:lineRule="auto"/>
        <w:ind w:left="0" w:firstLine="0"/>
        <w:jc w:val="left"/>
        <w:rPr>
          <w:rFonts w:hint="eastAsia"/>
        </w:rPr>
      </w:pPr>
      <w:r>
        <w:rPr>
          <w:rFonts w:hint="eastAsia"/>
        </w:rPr>
        <w:t>祂不是说祂使祂成为一个罪人，而是成为罪；不仅是那没有犯过罪的，而是那不知道罪的，好叫我们得以成为，不是义的，而是义，并且是神的义。</w:t>
      </w:r>
    </w:p>
    <w:p w14:paraId="5662AFE0">
      <w:pPr>
        <w:spacing w:after="514" w:line="259" w:lineRule="auto"/>
        <w:ind w:left="0" w:firstLine="0"/>
        <w:jc w:val="left"/>
        <w:rPr>
          <w:rFonts w:hint="eastAsia"/>
        </w:rPr>
      </w:pPr>
    </w:p>
    <w:p w14:paraId="36539EFA">
      <w:pPr>
        <w:spacing w:after="514" w:line="259" w:lineRule="auto"/>
        <w:ind w:left="0" w:firstLine="0"/>
        <w:jc w:val="left"/>
        <w:rPr>
          <w:rFonts w:hint="eastAsia"/>
        </w:rPr>
      </w:pPr>
      <w:r>
        <w:rPr>
          <w:rFonts w:hint="eastAsia"/>
        </w:rPr>
        <w:t>For this is the righteousness of God, when we are justified not by works, for in this case it is necessary that there should be no spot in them, but by grace, in the blotting out of all sin.</w:t>
      </w:r>
    </w:p>
    <w:p w14:paraId="330CD670">
      <w:pPr>
        <w:spacing w:after="514" w:line="259" w:lineRule="auto"/>
        <w:ind w:left="0" w:firstLine="0"/>
        <w:jc w:val="left"/>
        <w:rPr>
          <w:rFonts w:hint="eastAsia"/>
        </w:rPr>
      </w:pPr>
      <w:r>
        <w:rPr>
          <w:rFonts w:hint="eastAsia"/>
        </w:rPr>
        <w:t>因为这就是神的义，当我们不是因行为被称义时，因为在这种情况下，行为必须毫无瑕疵，而是因恩典，在涂抹一切罪恶中。</w:t>
      </w:r>
    </w:p>
    <w:p w14:paraId="68240E1E">
      <w:pPr>
        <w:spacing w:after="514" w:line="259" w:lineRule="auto"/>
        <w:ind w:left="0" w:firstLine="0"/>
        <w:jc w:val="left"/>
        <w:rPr>
          <w:rFonts w:hint="eastAsia"/>
        </w:rPr>
      </w:pPr>
    </w:p>
    <w:p w14:paraId="649926BF">
      <w:pPr>
        <w:spacing w:after="514" w:line="259" w:lineRule="auto"/>
        <w:ind w:left="0" w:firstLine="0"/>
        <w:jc w:val="left"/>
        <w:rPr>
          <w:rFonts w:hint="eastAsia"/>
        </w:rPr>
      </w:pPr>
      <w:r>
        <w:rPr>
          <w:rFonts w:hint="eastAsia"/>
        </w:rPr>
        <w:t>This does not permit us to be lifted up, because God freely gives us all, and teaches us the greatness of the gift; for the former righteousness is that of the law and of works, but this is the righteousness of God."</w:t>
      </w:r>
    </w:p>
    <w:p w14:paraId="0CC8C56B">
      <w:pPr>
        <w:spacing w:after="514" w:line="259" w:lineRule="auto"/>
        <w:ind w:left="0" w:firstLine="0"/>
        <w:jc w:val="left"/>
        <w:rPr>
          <w:rFonts w:hint="eastAsia"/>
        </w:rPr>
      </w:pPr>
      <w:r>
        <w:rPr>
          <w:rFonts w:hint="eastAsia"/>
        </w:rPr>
        <w:t>这不容许我们自高，因为神白白地赐给我们一切，并教导我们这恩赐的伟大；因为前一种义是律法和行为的义，而这一种是神的义。”</w:t>
      </w:r>
    </w:p>
    <w:p w14:paraId="3124F8EA">
      <w:pPr>
        <w:spacing w:after="514" w:line="259" w:lineRule="auto"/>
        <w:ind w:left="0" w:firstLine="0"/>
        <w:jc w:val="left"/>
        <w:rPr>
          <w:rFonts w:hint="eastAsia"/>
        </w:rPr>
      </w:pPr>
    </w:p>
    <w:p w14:paraId="7CC098FD">
      <w:pPr>
        <w:spacing w:after="514" w:line="259" w:lineRule="auto"/>
        <w:ind w:left="0" w:firstLine="0"/>
        <w:jc w:val="left"/>
        <w:rPr>
          <w:rFonts w:hint="eastAsia"/>
        </w:rPr>
      </w:pPr>
      <w:r>
        <w:rPr>
          <w:rFonts w:hint="eastAsia"/>
        </w:rPr>
        <w:t>From these passages it appears, that, although the fathers do not always express themselves with the same accuracy as modern theologians, whom controversial discussion has led to a more careful selection of language, yet the scriptural doctrine of justification was understood and taught, long before the days of Luther and Calvin.</w:t>
      </w:r>
    </w:p>
    <w:p w14:paraId="2F722071">
      <w:pPr>
        <w:spacing w:after="514" w:line="259" w:lineRule="auto"/>
        <w:ind w:left="0" w:firstLine="0"/>
        <w:jc w:val="left"/>
      </w:pPr>
      <w:r>
        <w:rPr>
          <w:rFonts w:hint="eastAsia"/>
        </w:rPr>
        <w:t>从这些经文中可以看出，虽然教父们并非总是以与现代神学家同等的精确度来表达自己（现代神学家因争议性的讨论而更谨慎地选择语言），然而，圣经中因信称义的教义，在路德和加尔文的时代之前很久，就已经被理解和教导了。</w:t>
      </w:r>
      <w:r>
        <w:t xml:space="preserve"> </w:t>
      </w:r>
    </w:p>
    <w:p w14:paraId="72D8E648">
      <w:pPr>
        <w:pStyle w:val="2"/>
        <w:bidi w:val="0"/>
        <w:rPr>
          <w:rFonts w:hint="eastAsia"/>
        </w:rPr>
      </w:pPr>
      <w:r>
        <w:rPr>
          <w:rFonts w:hint="eastAsia"/>
        </w:rPr>
        <w:t>LECTURE LXXI</w:t>
      </w:r>
    </w:p>
    <w:p w14:paraId="6EBE478C">
      <w:pPr>
        <w:pStyle w:val="2"/>
        <w:bidi w:val="0"/>
        <w:rPr>
          <w:rFonts w:hint="eastAsia"/>
        </w:rPr>
      </w:pPr>
      <w:r>
        <w:rPr>
          <w:rFonts w:hint="eastAsia"/>
        </w:rPr>
        <w:t>JUSTIFICATION</w:t>
      </w:r>
    </w:p>
    <w:p w14:paraId="08992EEC">
      <w:pPr>
        <w:pStyle w:val="2"/>
        <w:bidi w:val="0"/>
        <w:rPr>
          <w:rFonts w:hint="eastAsia"/>
        </w:rPr>
      </w:pPr>
      <w:r>
        <w:rPr>
          <w:rFonts w:hint="eastAsia"/>
        </w:rPr>
        <w:t>第七十一讲 称义</w:t>
      </w:r>
    </w:p>
    <w:p w14:paraId="361F1FDE">
      <w:pPr>
        <w:spacing w:after="0" w:line="259" w:lineRule="auto"/>
        <w:ind w:left="0" w:firstLine="0"/>
        <w:jc w:val="left"/>
        <w:rPr>
          <w:rFonts w:hint="eastAsia"/>
        </w:rPr>
      </w:pPr>
    </w:p>
    <w:p w14:paraId="6DE4B697">
      <w:pPr>
        <w:spacing w:after="0" w:line="259" w:lineRule="auto"/>
        <w:ind w:left="0" w:firstLine="0"/>
        <w:jc w:val="left"/>
        <w:rPr>
          <w:rFonts w:hint="eastAsia"/>
        </w:rPr>
      </w:pPr>
      <w:r>
        <w:rPr>
          <w:rFonts w:hint="eastAsia"/>
        </w:rPr>
        <w:t>Office of Faith in Justification—Whether it precedes or follows Justification—Definition of it—Faith not the Ground or Condition of Justification, but the Instrument of Partaking of it—The Relation of Repentance and Good Works to Justification.</w:t>
      </w:r>
    </w:p>
    <w:p w14:paraId="0E1DE641">
      <w:pPr>
        <w:spacing w:after="0" w:line="259" w:lineRule="auto"/>
        <w:ind w:left="0" w:firstLine="0"/>
        <w:jc w:val="left"/>
        <w:rPr>
          <w:rFonts w:hint="eastAsia"/>
        </w:rPr>
      </w:pPr>
      <w:r>
        <w:rPr>
          <w:rFonts w:hint="eastAsia"/>
        </w:rPr>
        <w:t>信心在称义中的作用—信心是先于称义还是后于称义—信心的定义—信心并非称义的根基或条件，而是有份于此的工具—悔改与善行与称义之关系。</w:t>
      </w:r>
    </w:p>
    <w:p w14:paraId="0203D366">
      <w:pPr>
        <w:spacing w:after="0" w:line="259" w:lineRule="auto"/>
        <w:ind w:left="0" w:firstLine="0"/>
        <w:jc w:val="left"/>
        <w:rPr>
          <w:rFonts w:hint="eastAsia"/>
        </w:rPr>
      </w:pPr>
    </w:p>
    <w:p w14:paraId="0C4D6953">
      <w:pPr>
        <w:spacing w:after="0" w:line="259" w:lineRule="auto"/>
        <w:ind w:left="0" w:firstLine="0"/>
        <w:jc w:val="left"/>
        <w:rPr>
          <w:rFonts w:hint="eastAsia"/>
        </w:rPr>
      </w:pPr>
      <w:r>
        <w:rPr>
          <w:rFonts w:hint="eastAsia"/>
        </w:rPr>
        <w:t>ALTHOUGH Jesus Christ fulfilled the righteousness of the law during his abode upon earth, yet those for whom he acted as a surety, are not immediately delivered from the guilt of their sins, and restored to the favour of God.</w:t>
      </w:r>
    </w:p>
    <w:p w14:paraId="0D13A28D">
      <w:pPr>
        <w:spacing w:after="0" w:line="259" w:lineRule="auto"/>
        <w:ind w:left="0" w:firstLine="0"/>
        <w:jc w:val="left"/>
        <w:rPr>
          <w:rFonts w:hint="eastAsia"/>
        </w:rPr>
      </w:pPr>
      <w:r>
        <w:rPr>
          <w:rFonts w:hint="eastAsia"/>
        </w:rPr>
        <w:t>虽然耶稣基督在祂居住于世时，履行了律法的义，然而，那些祂为其作保的人，并未立即从他们罪的罪咎中被拯救出来，并恢复到神的恩惠中。</w:t>
      </w:r>
    </w:p>
    <w:p w14:paraId="7B2A13D2">
      <w:pPr>
        <w:spacing w:after="0" w:line="259" w:lineRule="auto"/>
        <w:ind w:left="0" w:firstLine="0"/>
        <w:jc w:val="left"/>
        <w:rPr>
          <w:rFonts w:hint="eastAsia"/>
        </w:rPr>
      </w:pPr>
    </w:p>
    <w:p w14:paraId="4A29160B">
      <w:pPr>
        <w:spacing w:after="0" w:line="259" w:lineRule="auto"/>
        <w:ind w:left="0" w:firstLine="0"/>
        <w:jc w:val="left"/>
        <w:rPr>
          <w:rFonts w:hint="eastAsia"/>
        </w:rPr>
      </w:pPr>
      <w:r>
        <w:rPr>
          <w:rFonts w:hint="eastAsia"/>
        </w:rPr>
        <w:t>They are born children of wrath as well as others, and they sometimes continue for many years in a state of condemnation.</w:t>
      </w:r>
    </w:p>
    <w:p w14:paraId="74581540">
      <w:pPr>
        <w:spacing w:after="0" w:line="259" w:lineRule="auto"/>
        <w:ind w:left="0" w:firstLine="0"/>
        <w:jc w:val="left"/>
        <w:rPr>
          <w:rFonts w:hint="eastAsia"/>
        </w:rPr>
      </w:pPr>
      <w:r>
        <w:rPr>
          <w:rFonts w:hint="eastAsia"/>
        </w:rPr>
        <w:t>他们如同别人一样，生来就是可怒之子，并且他们有时在定罪的状态中停留许多年。</w:t>
      </w:r>
    </w:p>
    <w:p w14:paraId="369F1A53">
      <w:pPr>
        <w:spacing w:after="0" w:line="259" w:lineRule="auto"/>
        <w:ind w:left="0" w:firstLine="0"/>
        <w:jc w:val="left"/>
        <w:rPr>
          <w:rFonts w:hint="eastAsia"/>
        </w:rPr>
      </w:pPr>
    </w:p>
    <w:p w14:paraId="01F74A08">
      <w:pPr>
        <w:spacing w:after="0" w:line="259" w:lineRule="auto"/>
        <w:ind w:left="0" w:firstLine="0"/>
        <w:jc w:val="left"/>
        <w:rPr>
          <w:rFonts w:hint="eastAsia"/>
        </w:rPr>
      </w:pPr>
      <w:r>
        <w:rPr>
          <w:rFonts w:hint="eastAsia"/>
        </w:rPr>
        <w:t>The righteousness of the Redeemer is not of avail to them till it is applied.</w:t>
      </w:r>
    </w:p>
    <w:p w14:paraId="06EC6AEA">
      <w:pPr>
        <w:spacing w:after="0" w:line="259" w:lineRule="auto"/>
        <w:ind w:left="0" w:firstLine="0"/>
        <w:jc w:val="left"/>
        <w:rPr>
          <w:rFonts w:hint="eastAsia"/>
        </w:rPr>
      </w:pPr>
      <w:r>
        <w:rPr>
          <w:rFonts w:hint="eastAsia"/>
        </w:rPr>
        <w:t>救赎主的义，在被应用之前，对他们是无益的。</w:t>
      </w:r>
    </w:p>
    <w:p w14:paraId="1DF0989C">
      <w:pPr>
        <w:spacing w:after="0" w:line="259" w:lineRule="auto"/>
        <w:ind w:left="0" w:firstLine="0"/>
        <w:jc w:val="left"/>
        <w:rPr>
          <w:rFonts w:hint="eastAsia"/>
        </w:rPr>
      </w:pPr>
    </w:p>
    <w:p w14:paraId="6401BE9F">
      <w:pPr>
        <w:spacing w:after="0" w:line="259" w:lineRule="auto"/>
        <w:ind w:left="0" w:firstLine="0"/>
        <w:jc w:val="left"/>
        <w:rPr>
          <w:rFonts w:hint="eastAsia"/>
        </w:rPr>
      </w:pPr>
      <w:r>
        <w:rPr>
          <w:rFonts w:hint="eastAsia"/>
        </w:rPr>
        <w:t>I proceed to speak of its application, and remark that, while it is revealed and brought near to us in the Gospel, faith is the means by which it is received, or by which we obtain such an interest in it as to be accepted in the sight of God.</w:t>
      </w:r>
    </w:p>
    <w:p w14:paraId="56030665">
      <w:pPr>
        <w:spacing w:after="0" w:line="259" w:lineRule="auto"/>
        <w:ind w:left="0" w:firstLine="0"/>
        <w:jc w:val="left"/>
        <w:rPr>
          <w:rFonts w:hint="eastAsia"/>
        </w:rPr>
      </w:pPr>
      <w:r>
        <w:rPr>
          <w:rFonts w:hint="eastAsia"/>
        </w:rPr>
        <w:t>我接着要谈论它的应用，并指出，虽然它在福音中被启示并带到我们面前，但信心是接受它的方法，或借此我们能在其中获得如此的份，以至于在神面前蒙悦纳。</w:t>
      </w:r>
    </w:p>
    <w:p w14:paraId="03FEC93C">
      <w:pPr>
        <w:spacing w:after="0" w:line="259" w:lineRule="auto"/>
        <w:ind w:left="0" w:firstLine="0"/>
        <w:jc w:val="left"/>
        <w:rPr>
          <w:rFonts w:hint="eastAsia"/>
        </w:rPr>
      </w:pPr>
    </w:p>
    <w:p w14:paraId="51F1C24A">
      <w:pPr>
        <w:spacing w:after="0" w:line="259" w:lineRule="auto"/>
        <w:ind w:left="0" w:firstLine="0"/>
        <w:jc w:val="left"/>
        <w:rPr>
          <w:rFonts w:hint="eastAsia"/>
        </w:rPr>
      </w:pPr>
      <w:r>
        <w:rPr>
          <w:rFonts w:hint="eastAsia"/>
        </w:rPr>
        <w:t>God</w:t>
      </w:r>
    </w:p>
    <w:p w14:paraId="2B668E46">
      <w:pPr>
        <w:spacing w:after="0" w:line="259" w:lineRule="auto"/>
        <w:ind w:left="0" w:firstLine="0"/>
        <w:jc w:val="left"/>
        <w:rPr>
          <w:rFonts w:hint="eastAsia"/>
        </w:rPr>
      </w:pPr>
      <w:r>
        <w:rPr>
          <w:rFonts w:hint="eastAsia"/>
        </w:rPr>
        <w:t>神</w:t>
      </w:r>
    </w:p>
    <w:p w14:paraId="046025C9">
      <w:pPr>
        <w:spacing w:after="0" w:line="259" w:lineRule="auto"/>
        <w:ind w:left="0" w:firstLine="0"/>
        <w:jc w:val="left"/>
        <w:rPr>
          <w:rFonts w:hint="eastAsia"/>
        </w:rPr>
      </w:pPr>
    </w:p>
    <w:p w14:paraId="3F89EA29">
      <w:pPr>
        <w:spacing w:after="0" w:line="259" w:lineRule="auto"/>
        <w:ind w:left="0" w:firstLine="0"/>
        <w:jc w:val="left"/>
        <w:rPr>
          <w:rFonts w:hint="eastAsia"/>
        </w:rPr>
      </w:pPr>
      <w:r>
        <w:rPr>
          <w:rFonts w:hint="eastAsia"/>
        </w:rPr>
        <w:t>"justifieth the ungodly that believeth in Jesus."</w:t>
      </w:r>
    </w:p>
    <w:p w14:paraId="528CEE00">
      <w:pPr>
        <w:spacing w:after="0" w:line="259" w:lineRule="auto"/>
        <w:ind w:left="0" w:firstLine="0"/>
        <w:jc w:val="left"/>
        <w:rPr>
          <w:rFonts w:hint="eastAsia"/>
        </w:rPr>
      </w:pPr>
      <w:r>
        <w:rPr>
          <w:rFonts w:hint="eastAsia"/>
        </w:rPr>
        <w:t>“称信耶稣的不敬虔之人为义。”</w:t>
      </w:r>
    </w:p>
    <w:p w14:paraId="2780DB26">
      <w:pPr>
        <w:spacing w:after="0" w:line="259" w:lineRule="auto"/>
        <w:ind w:left="0" w:firstLine="0"/>
        <w:jc w:val="left"/>
        <w:rPr>
          <w:rFonts w:hint="eastAsia"/>
        </w:rPr>
      </w:pPr>
    </w:p>
    <w:p w14:paraId="5640F56C">
      <w:pPr>
        <w:spacing w:after="0" w:line="259" w:lineRule="auto"/>
        <w:ind w:left="0" w:firstLine="0"/>
        <w:jc w:val="left"/>
        <w:rPr>
          <w:rFonts w:hint="eastAsia"/>
        </w:rPr>
      </w:pPr>
      <w:r>
        <w:rPr>
          <w:rFonts w:hint="eastAsia"/>
        </w:rPr>
        <w:t>But before I consider the office of faith in justification, it is necessary to attend to the question, whether we are justified before faith or after it; or, "whether the act of God imputing the righteousness of Christ to us, or our receiving it by faith, be first in the order of nature."</w:t>
      </w:r>
    </w:p>
    <w:p w14:paraId="111A729B">
      <w:pPr>
        <w:spacing w:after="0" w:line="259" w:lineRule="auto"/>
        <w:ind w:left="0" w:firstLine="0"/>
        <w:jc w:val="left"/>
        <w:rPr>
          <w:rFonts w:hint="eastAsia"/>
        </w:rPr>
      </w:pPr>
      <w:r>
        <w:rPr>
          <w:rFonts w:hint="eastAsia"/>
        </w:rPr>
        <w:t>但在我思想信心在称义中的作用之前，有必要关注这个问题，即我们是在信之前还是之后被称义的；或者，“神的作为，即将基督的义归算给我们，或我们借着信接受它，在自然的次序中，何者为先。”</w:t>
      </w:r>
    </w:p>
    <w:p w14:paraId="1B401228">
      <w:pPr>
        <w:spacing w:after="0" w:line="259" w:lineRule="auto"/>
        <w:ind w:left="0" w:firstLine="0"/>
        <w:jc w:val="left"/>
        <w:rPr>
          <w:rFonts w:hint="eastAsia"/>
        </w:rPr>
      </w:pPr>
    </w:p>
    <w:p w14:paraId="58193485">
      <w:pPr>
        <w:spacing w:after="0" w:line="259" w:lineRule="auto"/>
        <w:ind w:left="0" w:firstLine="0"/>
        <w:jc w:val="left"/>
        <w:rPr>
          <w:rFonts w:hint="eastAsia"/>
        </w:rPr>
      </w:pPr>
      <w:r>
        <w:rPr>
          <w:rFonts w:hint="eastAsia"/>
        </w:rPr>
        <w:t>The question will probably astonish you; but it has actually engaged the attention of some theologians, and given rise to much discussion and metaphysical argumentation.</w:t>
      </w:r>
    </w:p>
    <w:p w14:paraId="5801D4B1">
      <w:pPr>
        <w:spacing w:after="0" w:line="259" w:lineRule="auto"/>
        <w:ind w:left="0" w:firstLine="0"/>
        <w:jc w:val="left"/>
        <w:rPr>
          <w:rFonts w:hint="eastAsia"/>
        </w:rPr>
      </w:pPr>
      <w:r>
        <w:rPr>
          <w:rFonts w:hint="eastAsia"/>
        </w:rPr>
        <w:t>这个问题或许会令你们惊奇；但它确实吸引了一些神学家的注意，并引起了许多讨论和形而上学的论证。</w:t>
      </w:r>
    </w:p>
    <w:p w14:paraId="343B31B1">
      <w:pPr>
        <w:spacing w:after="0" w:line="259" w:lineRule="auto"/>
        <w:ind w:left="0" w:firstLine="0"/>
        <w:jc w:val="left"/>
        <w:rPr>
          <w:rFonts w:hint="eastAsia"/>
        </w:rPr>
      </w:pPr>
    </w:p>
    <w:p w14:paraId="26CCB38A">
      <w:pPr>
        <w:spacing w:after="0" w:line="259" w:lineRule="auto"/>
        <w:ind w:left="0" w:firstLine="0"/>
        <w:jc w:val="left"/>
        <w:rPr>
          <w:rFonts w:hint="eastAsia"/>
        </w:rPr>
      </w:pPr>
      <w:r>
        <w:rPr>
          <w:rFonts w:hint="eastAsia"/>
        </w:rPr>
        <w:t>Those who aim at being exceedingly accurate and consummately orthodox, maintain, "that justification, as it is the act of God, is, in the order of nature, antecedent to our faith; and, that our faith is antecedent to it, as it is passively received into, and terminated on, our conscience."</w:t>
      </w:r>
    </w:p>
    <w:p w14:paraId="78DAFFEB">
      <w:pPr>
        <w:spacing w:after="0" w:line="259" w:lineRule="auto"/>
        <w:ind w:left="0" w:firstLine="0"/>
        <w:jc w:val="left"/>
        <w:rPr>
          <w:rFonts w:hint="eastAsia"/>
        </w:rPr>
      </w:pPr>
      <w:r>
        <w:rPr>
          <w:rFonts w:hint="eastAsia"/>
        </w:rPr>
        <w:t>那些力求极其精确和完全正统的人主张，“称义，作为神的作为，在自然的次序中，是先于我们的信心的；而我们的信心，作为被动地被领受进入并终止于我们良心的，则先于它。”</w:t>
      </w:r>
    </w:p>
    <w:p w14:paraId="7E9A7029">
      <w:pPr>
        <w:spacing w:after="0" w:line="259" w:lineRule="auto"/>
        <w:ind w:left="0" w:firstLine="0"/>
        <w:jc w:val="left"/>
        <w:rPr>
          <w:rFonts w:hint="eastAsia"/>
        </w:rPr>
      </w:pPr>
    </w:p>
    <w:p w14:paraId="53128164">
      <w:pPr>
        <w:spacing w:after="0" w:line="259" w:lineRule="auto"/>
        <w:ind w:left="0" w:firstLine="0"/>
        <w:jc w:val="left"/>
        <w:rPr>
          <w:rFonts w:hint="eastAsia"/>
        </w:rPr>
      </w:pPr>
      <w:r>
        <w:rPr>
          <w:rFonts w:hint="eastAsia"/>
        </w:rPr>
        <w:t>The last words I do not well understand; but, if they have any meaning it must be, that the assurance of our justification, and the peace of conscience which flows from it, are posterior to faith.</w:t>
      </w:r>
    </w:p>
    <w:p w14:paraId="39540A46">
      <w:pPr>
        <w:spacing w:after="0" w:line="259" w:lineRule="auto"/>
        <w:ind w:left="0" w:firstLine="0"/>
        <w:jc w:val="left"/>
        <w:rPr>
          <w:rFonts w:hint="eastAsia"/>
        </w:rPr>
      </w:pPr>
      <w:r>
        <w:rPr>
          <w:rFonts w:hint="eastAsia"/>
        </w:rPr>
        <w:t>最后几个词我不太明白；但如果它们有任何意义，那必定是，我们称义的确据，以及由此而来的良心的平安，是在信心之后的。</w:t>
      </w:r>
    </w:p>
    <w:p w14:paraId="3D267CD6">
      <w:pPr>
        <w:spacing w:after="0" w:line="259" w:lineRule="auto"/>
        <w:ind w:left="0" w:firstLine="0"/>
        <w:jc w:val="left"/>
        <w:rPr>
          <w:rFonts w:hint="eastAsia"/>
        </w:rPr>
      </w:pPr>
    </w:p>
    <w:p w14:paraId="2690623A">
      <w:pPr>
        <w:spacing w:after="0" w:line="259" w:lineRule="auto"/>
        <w:ind w:left="0" w:firstLine="0"/>
        <w:jc w:val="left"/>
        <w:rPr>
          <w:rFonts w:hint="eastAsia"/>
        </w:rPr>
      </w:pPr>
      <w:r>
        <w:rPr>
          <w:rFonts w:hint="eastAsia"/>
        </w:rPr>
        <w:t>But surely, if men would allow themselves to think, they would see that this assurance is not justification, but a fruit or consequence of it.</w:t>
      </w:r>
    </w:p>
    <w:p w14:paraId="1B53E648">
      <w:pPr>
        <w:spacing w:after="0" w:line="259" w:lineRule="auto"/>
        <w:ind w:left="0" w:firstLine="0"/>
        <w:jc w:val="left"/>
        <w:rPr>
          <w:rFonts w:hint="eastAsia"/>
        </w:rPr>
      </w:pPr>
      <w:r>
        <w:rPr>
          <w:rFonts w:hint="eastAsia"/>
        </w:rPr>
        <w:t>但是，当然，如果人肯思想，他们就会看到这确据并非称义，而是其果实或后果。</w:t>
      </w:r>
    </w:p>
    <w:p w14:paraId="71ED4251">
      <w:pPr>
        <w:spacing w:after="0" w:line="259" w:lineRule="auto"/>
        <w:ind w:left="0" w:firstLine="0"/>
        <w:jc w:val="left"/>
        <w:rPr>
          <w:rFonts w:hint="eastAsia"/>
        </w:rPr>
      </w:pPr>
    </w:p>
    <w:p w14:paraId="0CB6FC45">
      <w:pPr>
        <w:spacing w:after="0" w:line="259" w:lineRule="auto"/>
        <w:ind w:left="0" w:firstLine="0"/>
        <w:jc w:val="left"/>
        <w:rPr>
          <w:rFonts w:hint="eastAsia"/>
        </w:rPr>
      </w:pPr>
      <w:r>
        <w:rPr>
          <w:rFonts w:hint="eastAsia"/>
        </w:rPr>
        <w:t>It follows from this theory, that what has been always understood by justification is not that which is spoken of in the Scriptures when we are said to be justified by faith, but a certain state of mind closely connected with it.</w:t>
      </w:r>
    </w:p>
    <w:p w14:paraId="5DC80A87">
      <w:pPr>
        <w:spacing w:after="0" w:line="259" w:lineRule="auto"/>
        <w:ind w:left="0" w:firstLine="0"/>
        <w:jc w:val="left"/>
        <w:rPr>
          <w:rFonts w:hint="eastAsia"/>
        </w:rPr>
      </w:pPr>
      <w:r>
        <w:rPr>
          <w:rFonts w:hint="eastAsia"/>
        </w:rPr>
        <w:t>从这个理论可以得出，历来被理解为称义的，并非圣经中所说的我们因信称义，而是一种与之密切相关的某种心态。</w:t>
      </w:r>
    </w:p>
    <w:p w14:paraId="781B6D04">
      <w:pPr>
        <w:spacing w:after="0" w:line="259" w:lineRule="auto"/>
        <w:ind w:left="0" w:firstLine="0"/>
        <w:jc w:val="left"/>
        <w:rPr>
          <w:rFonts w:hint="eastAsia"/>
        </w:rPr>
      </w:pPr>
    </w:p>
    <w:p w14:paraId="775BA79C">
      <w:pPr>
        <w:spacing w:after="0" w:line="259" w:lineRule="auto"/>
        <w:ind w:left="0" w:firstLine="0"/>
        <w:jc w:val="left"/>
        <w:rPr>
          <w:rFonts w:hint="eastAsia"/>
        </w:rPr>
      </w:pPr>
      <w:r>
        <w:rPr>
          <w:rFonts w:hint="eastAsia"/>
        </w:rPr>
        <w:t>It is not the sentence of God pronounced upon the sinner, but his knowledge and experience of the sentence.</w:t>
      </w:r>
    </w:p>
    <w:p w14:paraId="0E6AB0C4">
      <w:pPr>
        <w:spacing w:after="0" w:line="259" w:lineRule="auto"/>
        <w:ind w:left="0" w:firstLine="0"/>
        <w:jc w:val="left"/>
        <w:rPr>
          <w:rFonts w:hint="eastAsia"/>
        </w:rPr>
      </w:pPr>
      <w:r>
        <w:rPr>
          <w:rFonts w:hint="eastAsia"/>
        </w:rPr>
        <w:t>这不是神对罪人宣判的判决，而是他对判决的认识和经历。</w:t>
      </w:r>
    </w:p>
    <w:p w14:paraId="03E3799E">
      <w:pPr>
        <w:spacing w:after="0" w:line="259" w:lineRule="auto"/>
        <w:ind w:left="0" w:firstLine="0"/>
        <w:jc w:val="left"/>
        <w:rPr>
          <w:rFonts w:hint="eastAsia"/>
        </w:rPr>
      </w:pPr>
    </w:p>
    <w:p w14:paraId="7F102124">
      <w:pPr>
        <w:spacing w:after="0" w:line="259" w:lineRule="auto"/>
        <w:ind w:left="0" w:firstLine="0"/>
        <w:jc w:val="left"/>
        <w:rPr>
          <w:rFonts w:hint="eastAsia"/>
        </w:rPr>
      </w:pPr>
      <w:r>
        <w:rPr>
          <w:rFonts w:hint="eastAsia"/>
        </w:rPr>
        <w:t>It would seem, then, that we have been all along in an error; and that, while we supposed that we became righteous by faith, and gave credit to the Scriptures, which told us that righteousness would be imputed to us if we believed, the matter is transacted in a different manner.</w:t>
      </w:r>
    </w:p>
    <w:p w14:paraId="30A2E74D">
      <w:pPr>
        <w:spacing w:after="0" w:line="259" w:lineRule="auto"/>
        <w:ind w:left="0" w:firstLine="0"/>
        <w:jc w:val="left"/>
        <w:rPr>
          <w:rFonts w:hint="eastAsia"/>
        </w:rPr>
      </w:pPr>
      <w:r>
        <w:rPr>
          <w:rFonts w:hint="eastAsia"/>
        </w:rPr>
        <w:t>那么，看来我们一直都错了；并且，虽然我们以为我们是因信称义，并相信了圣经，圣经告诉我们如果我们相信，义就会归算给我们，但事情却是以一种不同的方式发生的。</w:t>
      </w:r>
    </w:p>
    <w:p w14:paraId="379759CC">
      <w:pPr>
        <w:spacing w:after="0" w:line="259" w:lineRule="auto"/>
        <w:ind w:left="0" w:firstLine="0"/>
        <w:jc w:val="left"/>
        <w:rPr>
          <w:rFonts w:hint="eastAsia"/>
        </w:rPr>
      </w:pPr>
    </w:p>
    <w:p w14:paraId="501C511C">
      <w:pPr>
        <w:spacing w:after="0" w:line="259" w:lineRule="auto"/>
        <w:ind w:left="0" w:firstLine="0"/>
        <w:jc w:val="left"/>
        <w:rPr>
          <w:rFonts w:hint="eastAsia"/>
        </w:rPr>
      </w:pPr>
      <w:r>
        <w:rPr>
          <w:rFonts w:hint="eastAsia"/>
        </w:rPr>
        <w:t>We become righteous without faith; righteousness is imputed to us before we believe.</w:t>
      </w:r>
    </w:p>
    <w:p w14:paraId="0B3A6EC2">
      <w:pPr>
        <w:spacing w:after="0" w:line="259" w:lineRule="auto"/>
        <w:ind w:left="0" w:firstLine="0"/>
        <w:jc w:val="left"/>
        <w:rPr>
          <w:rFonts w:hint="eastAsia"/>
        </w:rPr>
      </w:pPr>
      <w:r>
        <w:rPr>
          <w:rFonts w:hint="eastAsia"/>
        </w:rPr>
        <w:t>我们无需信心就成为义；义在我们相信之前就被归算给我们了。</w:t>
      </w:r>
    </w:p>
    <w:p w14:paraId="168FC8EA">
      <w:pPr>
        <w:spacing w:after="0" w:line="259" w:lineRule="auto"/>
        <w:ind w:left="0" w:firstLine="0"/>
        <w:jc w:val="left"/>
        <w:rPr>
          <w:rFonts w:hint="eastAsia"/>
        </w:rPr>
      </w:pPr>
    </w:p>
    <w:p w14:paraId="45D08E7F">
      <w:pPr>
        <w:spacing w:after="0" w:line="259" w:lineRule="auto"/>
        <w:ind w:left="0" w:firstLine="0"/>
        <w:jc w:val="left"/>
        <w:rPr>
          <w:rFonts w:hint="eastAsia"/>
        </w:rPr>
      </w:pPr>
      <w:r>
        <w:rPr>
          <w:rFonts w:hint="eastAsia"/>
        </w:rPr>
        <w:t>The principal argument by which this opinion is supported, is, that faith is a fruit of the Spirit, and that the Spirit cannot be given to men while they are under the curse of the law, which is not repealed till they are actually justified.</w:t>
      </w:r>
    </w:p>
    <w:p w14:paraId="76FAF9C3">
      <w:pPr>
        <w:spacing w:after="0" w:line="259" w:lineRule="auto"/>
        <w:ind w:left="0" w:firstLine="0"/>
        <w:jc w:val="left"/>
        <w:rPr>
          <w:rFonts w:hint="eastAsia"/>
        </w:rPr>
      </w:pPr>
      <w:r>
        <w:rPr>
          <w:rFonts w:hint="eastAsia"/>
        </w:rPr>
        <w:t>支持这一观点的首要论据是，信心是圣灵的果实，而圣灵不能赐给那些仍在律法咒诅之下的人，这咒诅直到他们实际被称义后才被废除。</w:t>
      </w:r>
    </w:p>
    <w:p w14:paraId="00F80F69">
      <w:pPr>
        <w:spacing w:after="0" w:line="259" w:lineRule="auto"/>
        <w:ind w:left="0" w:firstLine="0"/>
        <w:jc w:val="left"/>
        <w:rPr>
          <w:rFonts w:hint="eastAsia"/>
        </w:rPr>
      </w:pPr>
    </w:p>
    <w:p w14:paraId="2A6EFA60">
      <w:pPr>
        <w:spacing w:after="0" w:line="259" w:lineRule="auto"/>
        <w:ind w:left="0" w:firstLine="0"/>
        <w:jc w:val="left"/>
        <w:rPr>
          <w:rFonts w:hint="eastAsia"/>
        </w:rPr>
      </w:pPr>
      <w:r>
        <w:rPr>
          <w:rFonts w:hint="eastAsia"/>
        </w:rPr>
        <w:t>The curse is an impenetrable barrier in the way of all gracious communications.</w:t>
      </w:r>
    </w:p>
    <w:p w14:paraId="6B8E912A">
      <w:pPr>
        <w:spacing w:after="0" w:line="259" w:lineRule="auto"/>
        <w:ind w:left="0" w:firstLine="0"/>
        <w:jc w:val="left"/>
        <w:rPr>
          <w:rFonts w:hint="eastAsia"/>
        </w:rPr>
      </w:pPr>
      <w:r>
        <w:rPr>
          <w:rFonts w:hint="eastAsia"/>
        </w:rPr>
        <w:t>这咒诅是所有恩典交通道路上不可逾越的障碍。</w:t>
      </w:r>
    </w:p>
    <w:p w14:paraId="75F9960C">
      <w:pPr>
        <w:spacing w:after="0" w:line="259" w:lineRule="auto"/>
        <w:ind w:left="0" w:firstLine="0"/>
        <w:jc w:val="left"/>
        <w:rPr>
          <w:rFonts w:hint="eastAsia"/>
        </w:rPr>
      </w:pPr>
    </w:p>
    <w:p w14:paraId="3A87DC86">
      <w:pPr>
        <w:spacing w:after="0" w:line="259" w:lineRule="auto"/>
        <w:ind w:left="0" w:firstLine="0"/>
        <w:jc w:val="left"/>
        <w:rPr>
          <w:rFonts w:hint="eastAsia"/>
        </w:rPr>
      </w:pPr>
      <w:r>
        <w:rPr>
          <w:rFonts w:hint="eastAsia"/>
        </w:rPr>
        <w:t>But although this seems to be logical reasoning, there are two reasons why I deem it inconclusive.</w:t>
      </w:r>
    </w:p>
    <w:p w14:paraId="1169FCE5">
      <w:pPr>
        <w:spacing w:after="0" w:line="259" w:lineRule="auto"/>
        <w:ind w:left="0" w:firstLine="0"/>
        <w:jc w:val="left"/>
        <w:rPr>
          <w:rFonts w:hint="eastAsia"/>
        </w:rPr>
      </w:pPr>
      <w:r>
        <w:rPr>
          <w:rFonts w:hint="eastAsia"/>
        </w:rPr>
        <w:t>但是，虽然这似乎是合乎逻辑的推理，我却认为它并不具决定性，原因有二。</w:t>
      </w:r>
    </w:p>
    <w:p w14:paraId="5A282803">
      <w:pPr>
        <w:spacing w:after="0" w:line="259" w:lineRule="auto"/>
        <w:ind w:left="0" w:firstLine="0"/>
        <w:jc w:val="left"/>
        <w:rPr>
          <w:rFonts w:hint="eastAsia"/>
        </w:rPr>
      </w:pPr>
    </w:p>
    <w:p w14:paraId="2FEBBBA2">
      <w:pPr>
        <w:spacing w:after="0" w:line="259" w:lineRule="auto"/>
        <w:ind w:left="0" w:firstLine="0"/>
        <w:jc w:val="left"/>
        <w:rPr>
          <w:rFonts w:hint="eastAsia"/>
        </w:rPr>
      </w:pPr>
      <w:r>
        <w:rPr>
          <w:rFonts w:hint="eastAsia"/>
        </w:rPr>
        <w:t>The first is, that, notwithstanding their subjection to the curse, God did love men, and bestow upon them the unspeakable gift of his Son.</w:t>
      </w:r>
    </w:p>
    <w:p w14:paraId="08B4D966">
      <w:pPr>
        <w:spacing w:after="0" w:line="259" w:lineRule="auto"/>
        <w:ind w:left="0" w:firstLine="0"/>
        <w:jc w:val="left"/>
        <w:rPr>
          <w:rFonts w:hint="eastAsia"/>
        </w:rPr>
      </w:pPr>
      <w:r>
        <w:rPr>
          <w:rFonts w:hint="eastAsia"/>
        </w:rPr>
        <w:t>第一是，尽管他们服在咒诅之下，神却爱世人，并将祂儿子的不可言喻的恩赐赐给他们。</w:t>
      </w:r>
    </w:p>
    <w:p w14:paraId="4370C470">
      <w:pPr>
        <w:spacing w:after="0" w:line="259" w:lineRule="auto"/>
        <w:ind w:left="0" w:firstLine="0"/>
        <w:jc w:val="left"/>
        <w:rPr>
          <w:rFonts w:hint="eastAsia"/>
        </w:rPr>
      </w:pPr>
    </w:p>
    <w:p w14:paraId="277A5FB0">
      <w:pPr>
        <w:spacing w:after="0" w:line="259" w:lineRule="auto"/>
        <w:ind w:left="0" w:firstLine="0"/>
        <w:jc w:val="left"/>
        <w:rPr>
          <w:rFonts w:hint="eastAsia"/>
        </w:rPr>
      </w:pPr>
      <w:r>
        <w:rPr>
          <w:rFonts w:hint="eastAsia"/>
        </w:rPr>
        <w:t>I should wish to know what there is peculiar in the gift of the Spirit, which should hinder God from giving him till the curse is removed; or how it comes to pass that, while men were under the guilt of sin, God might send his Son to die for them, but cannot send his Spirit to infuse life into their souls.</w:t>
      </w:r>
    </w:p>
    <w:p w14:paraId="458D1A5B">
      <w:pPr>
        <w:spacing w:after="0" w:line="259" w:lineRule="auto"/>
        <w:ind w:left="0" w:firstLine="0"/>
        <w:jc w:val="left"/>
        <w:rPr>
          <w:rFonts w:hint="eastAsia"/>
        </w:rPr>
      </w:pPr>
      <w:r>
        <w:rPr>
          <w:rFonts w:hint="eastAsia"/>
        </w:rPr>
        <w:t>我倒想知道，圣灵的恩赐有什么特殊之处，以至于神必须等到咒诅被除去后才能赐下祂；或者，为何在人处于罪的罪咎之下时，神可以差遣祂的儿子为他们死，却不能差遣祂的灵向他们的灵魂注入生命。</w:t>
      </w:r>
    </w:p>
    <w:p w14:paraId="2272B076">
      <w:pPr>
        <w:spacing w:after="0" w:line="259" w:lineRule="auto"/>
        <w:ind w:left="0" w:firstLine="0"/>
        <w:jc w:val="left"/>
        <w:rPr>
          <w:rFonts w:hint="eastAsia"/>
        </w:rPr>
      </w:pPr>
    </w:p>
    <w:p w14:paraId="39EA8FE4">
      <w:pPr>
        <w:spacing w:after="0" w:line="259" w:lineRule="auto"/>
        <w:ind w:left="0" w:firstLine="0"/>
        <w:jc w:val="left"/>
        <w:rPr>
          <w:rFonts w:hint="eastAsia"/>
        </w:rPr>
      </w:pPr>
      <w:r>
        <w:rPr>
          <w:rFonts w:hint="eastAsia"/>
        </w:rPr>
        <w:t>The second reason is, that no reasoning, however plausible, can support any theory in opposition to Scripture.</w:t>
      </w:r>
    </w:p>
    <w:p w14:paraId="0527F23A">
      <w:pPr>
        <w:spacing w:after="0" w:line="259" w:lineRule="auto"/>
        <w:ind w:left="0" w:firstLine="0"/>
        <w:jc w:val="left"/>
        <w:rPr>
          <w:rFonts w:hint="eastAsia"/>
        </w:rPr>
      </w:pPr>
      <w:r>
        <w:rPr>
          <w:rFonts w:hint="eastAsia"/>
        </w:rPr>
        <w:t>第二个原因是，没有任何推理，无论多么看似有理，能支持任何与圣经对立的理论。</w:t>
      </w:r>
    </w:p>
    <w:p w14:paraId="7C39CA32">
      <w:pPr>
        <w:spacing w:after="0" w:line="259" w:lineRule="auto"/>
        <w:ind w:left="0" w:firstLine="0"/>
        <w:jc w:val="left"/>
        <w:rPr>
          <w:rFonts w:hint="eastAsia"/>
        </w:rPr>
      </w:pPr>
    </w:p>
    <w:p w14:paraId="5E22DEDC">
      <w:pPr>
        <w:spacing w:after="0" w:line="259" w:lineRule="auto"/>
        <w:ind w:left="0" w:firstLine="0"/>
        <w:jc w:val="left"/>
        <w:rPr>
          <w:rFonts w:hint="eastAsia"/>
        </w:rPr>
      </w:pPr>
      <w:r>
        <w:rPr>
          <w:rFonts w:hint="eastAsia"/>
        </w:rPr>
        <w:t>If the Scripture declares, that we are "justified by faith;" that righteousness is imputed to those who believe; and calls the righteousness of Christ, "the righteousness which is by faith," plainly signifying that faith is antecedent; what right has any man to come forward and tell me, that I should beware of being misled by this language, for that this is not the true order of things?</w:t>
      </w:r>
    </w:p>
    <w:p w14:paraId="2DE917CF">
      <w:pPr>
        <w:spacing w:after="0" w:line="259" w:lineRule="auto"/>
        <w:ind w:left="0" w:firstLine="0"/>
        <w:jc w:val="left"/>
        <w:rPr>
          <w:rFonts w:hint="eastAsia"/>
        </w:rPr>
      </w:pPr>
      <w:r>
        <w:rPr>
          <w:rFonts w:hint="eastAsia"/>
        </w:rPr>
        <w:t>如果圣经宣告，我们是“因信称义”；义归算给那些相信的人；并称基督的义为“因信而得的义”，清楚地表明信心是先在的；那么，任何人有什么权利站出来告诉我，我应当警惕不要被这语言所误导，因为那并非事物的真实次序？</w:t>
      </w:r>
    </w:p>
    <w:p w14:paraId="3D6617DD">
      <w:pPr>
        <w:spacing w:after="0" w:line="259" w:lineRule="auto"/>
        <w:ind w:left="0" w:firstLine="0"/>
        <w:jc w:val="left"/>
        <w:rPr>
          <w:rFonts w:hint="eastAsia"/>
        </w:rPr>
      </w:pPr>
    </w:p>
    <w:p w14:paraId="1DAF6734">
      <w:pPr>
        <w:spacing w:after="0" w:line="259" w:lineRule="auto"/>
        <w:ind w:left="0" w:firstLine="0"/>
        <w:jc w:val="left"/>
        <w:rPr>
          <w:rFonts w:hint="eastAsia"/>
        </w:rPr>
      </w:pPr>
      <w:r>
        <w:rPr>
          <w:rFonts w:hint="eastAsia"/>
        </w:rPr>
        <w:t>God stands in no need of the counsels of men to direct him how to proceed.</w:t>
      </w:r>
    </w:p>
    <w:p w14:paraId="67448F0E">
      <w:pPr>
        <w:spacing w:after="0" w:line="259" w:lineRule="auto"/>
        <w:ind w:left="0" w:firstLine="0"/>
        <w:jc w:val="left"/>
        <w:rPr>
          <w:rFonts w:hint="eastAsia"/>
        </w:rPr>
      </w:pPr>
      <w:r>
        <w:rPr>
          <w:rFonts w:hint="eastAsia"/>
        </w:rPr>
        <w:t>神无需人的谋略来指导祂如何行事。</w:t>
      </w:r>
    </w:p>
    <w:p w14:paraId="79A8AAAC">
      <w:pPr>
        <w:spacing w:after="0" w:line="259" w:lineRule="auto"/>
        <w:ind w:left="0" w:firstLine="0"/>
        <w:jc w:val="left"/>
        <w:rPr>
          <w:rFonts w:hint="eastAsia"/>
        </w:rPr>
      </w:pPr>
    </w:p>
    <w:p w14:paraId="61A64292">
      <w:pPr>
        <w:spacing w:after="0" w:line="259" w:lineRule="auto"/>
        <w:ind w:left="0" w:firstLine="0"/>
        <w:jc w:val="left"/>
        <w:rPr>
          <w:rFonts w:hint="eastAsia"/>
        </w:rPr>
      </w:pPr>
      <w:r>
        <w:rPr>
          <w:rFonts w:hint="eastAsia"/>
        </w:rPr>
        <w:t>He knows what he may do consistently with his own character, and the moral constitution of the universe.</w:t>
      </w:r>
    </w:p>
    <w:p w14:paraId="34CAF7D2">
      <w:pPr>
        <w:spacing w:after="0" w:line="259" w:lineRule="auto"/>
        <w:ind w:left="0" w:firstLine="0"/>
        <w:jc w:val="left"/>
        <w:rPr>
          <w:rFonts w:hint="eastAsia"/>
        </w:rPr>
      </w:pPr>
      <w:r>
        <w:rPr>
          <w:rFonts w:hint="eastAsia"/>
        </w:rPr>
        <w:t>祂知道祂可以做什么，与祂自己的品格和宇宙的道德构造相符。</w:t>
      </w:r>
    </w:p>
    <w:p w14:paraId="15485B5E">
      <w:pPr>
        <w:spacing w:after="0" w:line="259" w:lineRule="auto"/>
        <w:ind w:left="0" w:firstLine="0"/>
        <w:jc w:val="left"/>
        <w:rPr>
          <w:rFonts w:hint="eastAsia"/>
        </w:rPr>
      </w:pPr>
    </w:p>
    <w:p w14:paraId="2CD68C9B">
      <w:pPr>
        <w:spacing w:after="0" w:line="259" w:lineRule="auto"/>
        <w:ind w:left="0" w:firstLine="0"/>
        <w:jc w:val="left"/>
        <w:rPr>
          <w:rFonts w:hint="eastAsia"/>
        </w:rPr>
      </w:pPr>
      <w:r>
        <w:rPr>
          <w:rFonts w:hint="eastAsia"/>
        </w:rPr>
        <w:t>If he has said, that he justifies a sinner by faith, what signify all the minute reasonings of puny mortals, which go to prove that this is impossible, because there is a sentence against the sinner which must be reversed before the Spirit is given?</w:t>
      </w:r>
    </w:p>
    <w:p w14:paraId="71D6DA6B">
      <w:pPr>
        <w:spacing w:after="0" w:line="259" w:lineRule="auto"/>
        <w:ind w:left="0" w:firstLine="0"/>
        <w:jc w:val="left"/>
        <w:rPr>
          <w:rFonts w:hint="eastAsia"/>
        </w:rPr>
      </w:pPr>
      <w:r>
        <w:rPr>
          <w:rFonts w:hint="eastAsia"/>
        </w:rPr>
        <w:t>如果祂已经说了，祂是凭信心称一个罪人为义，那么所有微不足道的凡人那琐细的推理，那些试图证明这是不可能的，因为对罪人有一个判决必须在圣灵被赐下之前被撤销的推理，又有什么意义呢？</w:t>
      </w:r>
    </w:p>
    <w:p w14:paraId="489A1A19">
      <w:pPr>
        <w:spacing w:after="0" w:line="259" w:lineRule="auto"/>
        <w:ind w:left="0" w:firstLine="0"/>
        <w:jc w:val="left"/>
        <w:rPr>
          <w:rFonts w:hint="eastAsia"/>
        </w:rPr>
      </w:pPr>
    </w:p>
    <w:p w14:paraId="2615B916">
      <w:pPr>
        <w:spacing w:after="0" w:line="259" w:lineRule="auto"/>
        <w:ind w:left="0" w:firstLine="0"/>
        <w:jc w:val="left"/>
        <w:rPr>
          <w:rFonts w:hint="eastAsia"/>
        </w:rPr>
      </w:pPr>
      <w:r>
        <w:rPr>
          <w:rFonts w:hint="eastAsia"/>
        </w:rPr>
        <w:t>Did not God know of this difficulty?</w:t>
      </w:r>
    </w:p>
    <w:p w14:paraId="3ADA9280">
      <w:pPr>
        <w:spacing w:after="0" w:line="259" w:lineRule="auto"/>
        <w:ind w:left="0" w:firstLine="0"/>
        <w:jc w:val="left"/>
        <w:rPr>
          <w:rFonts w:hint="eastAsia"/>
        </w:rPr>
      </w:pPr>
      <w:r>
        <w:rPr>
          <w:rFonts w:hint="eastAsia"/>
        </w:rPr>
        <w:t>神不知道这个困难吗？</w:t>
      </w:r>
    </w:p>
    <w:p w14:paraId="3165E18E">
      <w:pPr>
        <w:spacing w:after="0" w:line="259" w:lineRule="auto"/>
        <w:ind w:left="0" w:firstLine="0"/>
        <w:jc w:val="left"/>
        <w:rPr>
          <w:rFonts w:hint="eastAsia"/>
        </w:rPr>
      </w:pPr>
    </w:p>
    <w:p w14:paraId="12142D46">
      <w:pPr>
        <w:spacing w:after="0" w:line="259" w:lineRule="auto"/>
        <w:ind w:left="0" w:firstLine="0"/>
        <w:jc w:val="left"/>
        <w:rPr>
          <w:rFonts w:hint="eastAsia"/>
        </w:rPr>
      </w:pPr>
      <w:r>
        <w:rPr>
          <w:rFonts w:hint="eastAsia"/>
        </w:rPr>
        <w:t>or, knowing it, did he express himself as if it did not exist?</w:t>
      </w:r>
    </w:p>
    <w:p w14:paraId="78742065">
      <w:pPr>
        <w:spacing w:after="0" w:line="259" w:lineRule="auto"/>
        <w:ind w:left="0" w:firstLine="0"/>
        <w:jc w:val="left"/>
        <w:rPr>
          <w:rFonts w:hint="eastAsia"/>
        </w:rPr>
      </w:pPr>
      <w:r>
        <w:rPr>
          <w:rFonts w:hint="eastAsia"/>
        </w:rPr>
        <w:t>或者，知道了它，祂却仿佛它不存在那样表达自己吗？</w:t>
      </w:r>
    </w:p>
    <w:p w14:paraId="6ABD3D57">
      <w:pPr>
        <w:spacing w:after="0" w:line="259" w:lineRule="auto"/>
        <w:ind w:left="0" w:firstLine="0"/>
        <w:jc w:val="left"/>
        <w:rPr>
          <w:rFonts w:hint="eastAsia"/>
        </w:rPr>
      </w:pPr>
    </w:p>
    <w:p w14:paraId="317ED9C8">
      <w:pPr>
        <w:spacing w:after="0" w:line="259" w:lineRule="auto"/>
        <w:ind w:left="0" w:firstLine="0"/>
        <w:jc w:val="left"/>
        <w:rPr>
          <w:rFonts w:hint="eastAsia"/>
        </w:rPr>
      </w:pPr>
      <w:r>
        <w:rPr>
          <w:rFonts w:hint="eastAsia"/>
        </w:rPr>
        <w:t>It were well if, in such matters, the interpreters of Scripture would lay aside their logic, and exercise a humble faith, assenting to what is revealed without obtruding their corrections and twisting every thing into an agreement with their systems.</w:t>
      </w:r>
    </w:p>
    <w:p w14:paraId="533597C3">
      <w:pPr>
        <w:spacing w:after="0" w:line="259" w:lineRule="auto"/>
        <w:ind w:left="0" w:firstLine="0"/>
        <w:jc w:val="left"/>
        <w:rPr>
          <w:rFonts w:hint="eastAsia"/>
        </w:rPr>
      </w:pPr>
      <w:r>
        <w:rPr>
          <w:rFonts w:hint="eastAsia"/>
        </w:rPr>
        <w:t>在这样的事上，如果圣经的解释者能放下他们的逻辑，操练一种谦卑的信心，同意所启示的，而不强加他们的修正，并将每件事都扭曲以符合他们的体系，那将是很好的。</w:t>
      </w:r>
    </w:p>
    <w:p w14:paraId="35B06201">
      <w:pPr>
        <w:spacing w:after="0" w:line="259" w:lineRule="auto"/>
        <w:ind w:left="0" w:firstLine="0"/>
        <w:jc w:val="left"/>
        <w:rPr>
          <w:rFonts w:hint="eastAsia"/>
        </w:rPr>
      </w:pPr>
    </w:p>
    <w:p w14:paraId="6176525C">
      <w:pPr>
        <w:spacing w:after="0" w:line="259" w:lineRule="auto"/>
        <w:ind w:left="0" w:firstLine="0"/>
        <w:jc w:val="left"/>
        <w:rPr>
          <w:rFonts w:hint="eastAsia"/>
        </w:rPr>
      </w:pPr>
      <w:r>
        <w:rPr>
          <w:rFonts w:hint="eastAsia"/>
        </w:rPr>
        <w:t>And let us all learn to derive our sentiments in religion, not from the subtilties of scholastic divines and their imitators in modern times, but from the writings of the prophets and apostles, whose language, if it should appear to some men not properly guarded, is, however, such as they were directed to use by the Spirit of inspiration.</w:t>
      </w:r>
    </w:p>
    <w:p w14:paraId="1082638B">
      <w:pPr>
        <w:spacing w:after="0" w:line="259" w:lineRule="auto"/>
        <w:ind w:left="0" w:firstLine="0"/>
        <w:jc w:val="left"/>
        <w:rPr>
          <w:rFonts w:hint="eastAsia"/>
        </w:rPr>
      </w:pPr>
      <w:r>
        <w:rPr>
          <w:rFonts w:hint="eastAsia"/>
        </w:rPr>
        <w:t>让我们都学着，从先知和使徒的著作中，而不是从经院神学家及其在现代的模仿者的诡辩中，来获得我们的宗教情感，先知和使徒的语言，虽然在某些人看来可能不够严谨，但却是他们被默示的灵所指示要使用的。</w:t>
      </w:r>
    </w:p>
    <w:p w14:paraId="60DC7A85">
      <w:pPr>
        <w:spacing w:after="0" w:line="259" w:lineRule="auto"/>
        <w:ind w:left="0" w:firstLine="0"/>
        <w:jc w:val="left"/>
        <w:rPr>
          <w:rFonts w:hint="eastAsia"/>
        </w:rPr>
      </w:pPr>
    </w:p>
    <w:p w14:paraId="44383F9D">
      <w:pPr>
        <w:spacing w:after="0" w:line="259" w:lineRule="auto"/>
        <w:ind w:left="0" w:firstLine="0"/>
        <w:jc w:val="left"/>
        <w:rPr>
          <w:rFonts w:hint="eastAsia"/>
        </w:rPr>
      </w:pPr>
      <w:r>
        <w:rPr>
          <w:rFonts w:hint="eastAsia"/>
        </w:rPr>
        <w:t>The opinion which I have endeavoured to expose, is hyperorthodoxy.</w:t>
      </w:r>
    </w:p>
    <w:p w14:paraId="175A06E7">
      <w:pPr>
        <w:spacing w:after="0" w:line="259" w:lineRule="auto"/>
        <w:ind w:left="0" w:firstLine="0"/>
        <w:jc w:val="left"/>
        <w:rPr>
          <w:rFonts w:hint="eastAsia"/>
        </w:rPr>
      </w:pPr>
      <w:r>
        <w:rPr>
          <w:rFonts w:hint="eastAsia"/>
        </w:rPr>
        <w:t>我已努力揭露的那个观点，是超正统的。</w:t>
      </w:r>
    </w:p>
    <w:p w14:paraId="4EBA4FEA">
      <w:pPr>
        <w:spacing w:after="0" w:line="259" w:lineRule="auto"/>
        <w:ind w:left="0" w:firstLine="0"/>
        <w:jc w:val="left"/>
        <w:rPr>
          <w:rFonts w:hint="eastAsia"/>
        </w:rPr>
      </w:pPr>
    </w:p>
    <w:p w14:paraId="051B5A31">
      <w:pPr>
        <w:spacing w:after="0" w:line="259" w:lineRule="auto"/>
        <w:ind w:left="0" w:firstLine="0"/>
        <w:jc w:val="left"/>
        <w:rPr>
          <w:rFonts w:hint="eastAsia"/>
        </w:rPr>
      </w:pPr>
      <w:r>
        <w:rPr>
          <w:rFonts w:hint="eastAsia"/>
        </w:rPr>
        <w:t>As it is contrary to the uniform language of the Scriptures, so it is at variance with the doctrine of our church, which teaches us, that the righteousness of Christ is received by faith; that "faith is the instrument of justification;"* and that, although "God did, from all eternity, decree to justify the elect; and Christ did, in the fulness of time, die for their sins, and rise again for their justification; nevertheless, they are not justified, until the Holy Spirit doth in due time actually apply Christ unto them."†</w:t>
      </w:r>
    </w:p>
    <w:p w14:paraId="74F110AF">
      <w:pPr>
        <w:spacing w:after="0" w:line="259" w:lineRule="auto"/>
        <w:ind w:left="0" w:firstLine="0"/>
        <w:jc w:val="left"/>
        <w:rPr>
          <w:rFonts w:hint="eastAsia"/>
        </w:rPr>
      </w:pPr>
      <w:r>
        <w:rPr>
          <w:rFonts w:hint="eastAsia"/>
        </w:rPr>
        <w:t>它既与圣经一致的语言相悖，也与我们教会的教义不符，我们教会教导我们，基督的义是借着信领受的；“信心是称义的工具”；* 并且，虽然“神从万古以先，就预定要称蒙拣选的人为义；基督也在时候满足时，为他们的罪而死，又为他们的称义而复活；然而，他们并未被称义，直到圣灵在适当的时候实际地将基督应用于他们身上。”†</w:t>
      </w:r>
    </w:p>
    <w:p w14:paraId="7E7AA6C6">
      <w:pPr>
        <w:spacing w:after="0" w:line="259" w:lineRule="auto"/>
        <w:ind w:left="0" w:firstLine="0"/>
        <w:jc w:val="left"/>
        <w:rPr>
          <w:rFonts w:hint="eastAsia"/>
        </w:rPr>
      </w:pPr>
    </w:p>
    <w:p w14:paraId="4D1D17A7">
      <w:pPr>
        <w:spacing w:after="0" w:line="259" w:lineRule="auto"/>
        <w:ind w:left="0" w:firstLine="0"/>
        <w:jc w:val="left"/>
        <w:rPr>
          <w:rFonts w:hint="eastAsia"/>
        </w:rPr>
      </w:pPr>
      <w:r>
        <w:rPr>
          <w:rFonts w:hint="eastAsia"/>
        </w:rPr>
        <w:t>Of the faith by which we are justified, such a definition has been sometimes given as entirely overthrows the doctrine which we have laboured to establish.</w:t>
      </w:r>
    </w:p>
    <w:p w14:paraId="79237C81">
      <w:pPr>
        <w:spacing w:after="0" w:line="259" w:lineRule="auto"/>
        <w:ind w:left="0" w:firstLine="0"/>
        <w:jc w:val="left"/>
        <w:rPr>
          <w:rFonts w:hint="eastAsia"/>
        </w:rPr>
      </w:pPr>
      <w:r>
        <w:rPr>
          <w:rFonts w:hint="eastAsia"/>
        </w:rPr>
        <w:t>关于我们借以称义的信心，有时会给出这样一种定义，它完全推翻了我们辛勤建立的教义。</w:t>
      </w:r>
    </w:p>
    <w:p w14:paraId="7B54F5E1">
      <w:pPr>
        <w:spacing w:after="0" w:line="259" w:lineRule="auto"/>
        <w:ind w:left="0" w:firstLine="0"/>
        <w:jc w:val="left"/>
        <w:rPr>
          <w:rFonts w:hint="eastAsia"/>
        </w:rPr>
      </w:pPr>
    </w:p>
    <w:p w14:paraId="603E1596">
      <w:pPr>
        <w:spacing w:after="0" w:line="259" w:lineRule="auto"/>
        <w:ind w:left="0" w:firstLine="0"/>
        <w:jc w:val="left"/>
        <w:rPr>
          <w:rFonts w:hint="eastAsia"/>
        </w:rPr>
      </w:pPr>
      <w:r>
        <w:rPr>
          <w:rFonts w:hint="eastAsia"/>
        </w:rPr>
        <w:t>It is represented not only as a living faith which works by love, but as formally comprehending good works.</w:t>
      </w:r>
    </w:p>
    <w:p w14:paraId="310A77DA">
      <w:pPr>
        <w:spacing w:after="0" w:line="259" w:lineRule="auto"/>
        <w:ind w:left="0" w:firstLine="0"/>
        <w:jc w:val="left"/>
        <w:rPr>
          <w:rFonts w:hint="eastAsia"/>
        </w:rPr>
      </w:pPr>
      <w:r>
        <w:rPr>
          <w:rFonts w:hint="eastAsia"/>
        </w:rPr>
        <w:t>它不仅被描绘为一种凭爱心作工的活的信心，而且在形式上包含了善行。</w:t>
      </w:r>
    </w:p>
    <w:p w14:paraId="70986DF9">
      <w:pPr>
        <w:spacing w:after="0" w:line="259" w:lineRule="auto"/>
        <w:ind w:left="0" w:firstLine="0"/>
        <w:jc w:val="left"/>
        <w:rPr>
          <w:rFonts w:hint="eastAsia"/>
        </w:rPr>
      </w:pPr>
    </w:p>
    <w:p w14:paraId="5FE98F5C">
      <w:pPr>
        <w:spacing w:after="0" w:line="259" w:lineRule="auto"/>
        <w:ind w:left="0" w:firstLine="0"/>
        <w:jc w:val="left"/>
        <w:rPr>
          <w:rFonts w:hint="eastAsia"/>
        </w:rPr>
      </w:pPr>
      <w:r>
        <w:rPr>
          <w:rFonts w:hint="eastAsia"/>
        </w:rPr>
        <w:t>It justifies us not as faith, or a reliance upon Christ, but as operative in the performance of our duty, and is another name for believing obedience.</w:t>
      </w:r>
    </w:p>
    <w:p w14:paraId="08E8A4A8">
      <w:pPr>
        <w:spacing w:after="0" w:line="259" w:lineRule="auto"/>
        <w:ind w:left="0" w:firstLine="0"/>
        <w:jc w:val="left"/>
        <w:rPr>
          <w:rFonts w:hint="eastAsia"/>
        </w:rPr>
      </w:pPr>
      <w:r>
        <w:rPr>
          <w:rFonts w:hint="eastAsia"/>
        </w:rPr>
        <w:t>它称我们为义，不是作为信心，或对基督的信靠，而是作为在我们履行本分时的运作，是信而顺服的另一个名称。</w:t>
      </w:r>
    </w:p>
    <w:p w14:paraId="0839C854">
      <w:pPr>
        <w:spacing w:after="0" w:line="259" w:lineRule="auto"/>
        <w:ind w:left="0" w:firstLine="0"/>
        <w:jc w:val="left"/>
        <w:rPr>
          <w:rFonts w:hint="eastAsia"/>
        </w:rPr>
      </w:pPr>
    </w:p>
    <w:p w14:paraId="48F2757A">
      <w:pPr>
        <w:spacing w:after="0" w:line="259" w:lineRule="auto"/>
        <w:ind w:left="0" w:firstLine="0"/>
        <w:jc w:val="left"/>
        <w:rPr>
          <w:rFonts w:hint="eastAsia"/>
        </w:rPr>
      </w:pPr>
      <w:r>
        <w:rPr>
          <w:rFonts w:hint="eastAsia"/>
        </w:rPr>
        <w:t>As this definition is inconsistent with the known and established use of the term, so it confounds faith and works, which the Scriptures most carefully distinguish and oppose to each other in justification, and it renders some of their declarations on the subject unmeaning and absurd.</w:t>
      </w:r>
    </w:p>
    <w:p w14:paraId="60C92983">
      <w:pPr>
        <w:spacing w:after="0" w:line="259" w:lineRule="auto"/>
        <w:ind w:left="0" w:firstLine="0"/>
        <w:jc w:val="left"/>
        <w:rPr>
          <w:rFonts w:hint="eastAsia"/>
        </w:rPr>
      </w:pPr>
      <w:r>
        <w:rPr>
          <w:rFonts w:hint="eastAsia"/>
        </w:rPr>
        <w:t>这个定义既与该词已知和公认的用法不符，也混淆了信心与行为，圣经在称义上最仔细地区分并对立这两者，并且它使一些关于此主题的圣经宣告变得无意义和荒谬。</w:t>
      </w:r>
    </w:p>
    <w:p w14:paraId="4A3F83B2">
      <w:pPr>
        <w:spacing w:after="0" w:line="259" w:lineRule="auto"/>
        <w:ind w:left="0" w:firstLine="0"/>
        <w:jc w:val="left"/>
        <w:rPr>
          <w:rFonts w:hint="eastAsia"/>
        </w:rPr>
      </w:pPr>
    </w:p>
    <w:p w14:paraId="0147DABA">
      <w:pPr>
        <w:spacing w:after="0" w:line="259" w:lineRule="auto"/>
        <w:ind w:left="0" w:firstLine="0"/>
        <w:jc w:val="left"/>
        <w:rPr>
          <w:rFonts w:hint="eastAsia"/>
        </w:rPr>
      </w:pPr>
      <w:r>
        <w:rPr>
          <w:rFonts w:hint="eastAsia"/>
        </w:rPr>
        <w:t>If faith signifies believing obedience, they are convertible terms, and the one may therefore be substituted for the other.</w:t>
      </w:r>
    </w:p>
    <w:p w14:paraId="168EA6EA">
      <w:pPr>
        <w:spacing w:after="0" w:line="259" w:lineRule="auto"/>
        <w:ind w:left="0" w:firstLine="0"/>
        <w:jc w:val="left"/>
        <w:rPr>
          <w:rFonts w:hint="eastAsia"/>
        </w:rPr>
      </w:pPr>
      <w:r>
        <w:rPr>
          <w:rFonts w:hint="eastAsia"/>
        </w:rPr>
        <w:t>如果信心意指信而顺服，那么它们是可互换的词语，因此可以用一个来代替另一个。</w:t>
      </w:r>
    </w:p>
    <w:p w14:paraId="4DFFE81B">
      <w:pPr>
        <w:spacing w:after="0" w:line="259" w:lineRule="auto"/>
        <w:ind w:left="0" w:firstLine="0"/>
        <w:jc w:val="left"/>
        <w:rPr>
          <w:rFonts w:hint="eastAsia"/>
        </w:rPr>
      </w:pPr>
    </w:p>
    <w:p w14:paraId="69D62A26">
      <w:pPr>
        <w:spacing w:after="0" w:line="259" w:lineRule="auto"/>
        <w:ind w:left="0" w:firstLine="0"/>
        <w:jc w:val="left"/>
        <w:rPr>
          <w:rFonts w:hint="eastAsia"/>
        </w:rPr>
      </w:pPr>
      <w:r>
        <w:rPr>
          <w:rFonts w:hint="eastAsia"/>
        </w:rPr>
        <w:t>Let us then make the exchange in the following passage from the Epistle of James, and observe what is the result: "Show me thy faith without thy works, and I will show thee my faith by my works."*</w:t>
      </w:r>
    </w:p>
    <w:p w14:paraId="54D596C8">
      <w:pPr>
        <w:spacing w:after="0" w:line="259" w:lineRule="auto"/>
        <w:ind w:left="0" w:firstLine="0"/>
        <w:jc w:val="left"/>
        <w:rPr>
          <w:rFonts w:hint="eastAsia"/>
        </w:rPr>
      </w:pPr>
      <w:r>
        <w:rPr>
          <w:rFonts w:hint="eastAsia"/>
        </w:rPr>
        <w:t>那么，让我们在雅各书的以下经文中进行交换，并观察结果：“你将你没有行为的信心指给我看，我便借着我的行为，将我的信心指给你看。”*</w:t>
      </w:r>
    </w:p>
    <w:p w14:paraId="2AC1F654">
      <w:pPr>
        <w:spacing w:after="0" w:line="259" w:lineRule="auto"/>
        <w:ind w:left="0" w:firstLine="0"/>
        <w:jc w:val="left"/>
        <w:rPr>
          <w:rFonts w:hint="eastAsia"/>
        </w:rPr>
      </w:pPr>
    </w:p>
    <w:p w14:paraId="262514A0">
      <w:pPr>
        <w:spacing w:after="0" w:line="259" w:lineRule="auto"/>
        <w:ind w:left="0" w:firstLine="0"/>
        <w:jc w:val="left"/>
        <w:rPr>
          <w:rFonts w:hint="eastAsia"/>
        </w:rPr>
      </w:pPr>
      <w:r>
        <w:rPr>
          <w:rFonts w:hint="eastAsia"/>
        </w:rPr>
        <w:t>Observe how the sentence runs.</w:t>
      </w:r>
    </w:p>
    <w:p w14:paraId="745A96A3">
      <w:pPr>
        <w:spacing w:after="0" w:line="259" w:lineRule="auto"/>
        <w:ind w:left="0" w:firstLine="0"/>
        <w:jc w:val="left"/>
        <w:rPr>
          <w:rFonts w:hint="eastAsia"/>
        </w:rPr>
      </w:pPr>
      <w:r>
        <w:rPr>
          <w:rFonts w:hint="eastAsia"/>
        </w:rPr>
        <w:t>请看句子是如何进行的。</w:t>
      </w:r>
    </w:p>
    <w:p w14:paraId="511019E2">
      <w:pPr>
        <w:spacing w:after="0" w:line="259" w:lineRule="auto"/>
        <w:ind w:left="0" w:firstLine="0"/>
        <w:jc w:val="left"/>
        <w:rPr>
          <w:rFonts w:hint="eastAsia"/>
        </w:rPr>
      </w:pPr>
    </w:p>
    <w:p w14:paraId="6C43DBEC">
      <w:pPr>
        <w:spacing w:after="0" w:line="259" w:lineRule="auto"/>
        <w:ind w:left="0" w:firstLine="0"/>
        <w:jc w:val="left"/>
        <w:rPr>
          <w:rFonts w:hint="eastAsia"/>
        </w:rPr>
      </w:pPr>
      <w:r>
        <w:rPr>
          <w:rFonts w:hint="eastAsia"/>
        </w:rPr>
        <w:t>'Show me thy obedience without thy obedience, and I will show thee my obedience by my obedience.'</w:t>
      </w:r>
    </w:p>
    <w:p w14:paraId="05C0EDBB">
      <w:pPr>
        <w:spacing w:after="0" w:line="259" w:lineRule="auto"/>
        <w:ind w:left="0" w:firstLine="0"/>
        <w:jc w:val="left"/>
        <w:rPr>
          <w:rFonts w:hint="eastAsia"/>
        </w:rPr>
      </w:pPr>
      <w:r>
        <w:rPr>
          <w:rFonts w:hint="eastAsia"/>
        </w:rPr>
        <w:t>‘你将你没有顺服的顺服指给我看，我便借着我的顺服，将我的顺服指给你看。’</w:t>
      </w:r>
    </w:p>
    <w:p w14:paraId="348EE1D7">
      <w:pPr>
        <w:spacing w:after="0" w:line="259" w:lineRule="auto"/>
        <w:ind w:left="0" w:firstLine="0"/>
        <w:jc w:val="left"/>
        <w:rPr>
          <w:rFonts w:hint="eastAsia"/>
        </w:rPr>
      </w:pPr>
    </w:p>
    <w:p w14:paraId="14D581CF">
      <w:pPr>
        <w:spacing w:after="0" w:line="259" w:lineRule="auto"/>
        <w:ind w:left="0" w:firstLine="0"/>
        <w:jc w:val="left"/>
        <w:rPr>
          <w:rFonts w:hint="eastAsia"/>
        </w:rPr>
      </w:pPr>
      <w:r>
        <w:rPr>
          <w:rFonts w:hint="eastAsia"/>
        </w:rPr>
        <w:t>A most wonderful, species of demonstration, surely!</w:t>
      </w:r>
    </w:p>
    <w:p w14:paraId="34C64B53">
      <w:pPr>
        <w:spacing w:after="0" w:line="259" w:lineRule="auto"/>
        <w:ind w:left="0" w:firstLine="0"/>
        <w:jc w:val="left"/>
        <w:rPr>
          <w:rFonts w:hint="eastAsia"/>
        </w:rPr>
      </w:pPr>
      <w:r>
        <w:rPr>
          <w:rFonts w:hint="eastAsia"/>
        </w:rPr>
        <w:t>一种多么奇妙的证明方式，当然！</w:t>
      </w:r>
    </w:p>
    <w:p w14:paraId="3C6A8482">
      <w:pPr>
        <w:spacing w:after="0" w:line="259" w:lineRule="auto"/>
        <w:ind w:left="0" w:firstLine="0"/>
        <w:jc w:val="left"/>
        <w:rPr>
          <w:rFonts w:hint="eastAsia"/>
        </w:rPr>
      </w:pPr>
    </w:p>
    <w:p w14:paraId="3CF9AEEB">
      <w:pPr>
        <w:spacing w:after="0" w:line="259" w:lineRule="auto"/>
        <w:ind w:left="0" w:firstLine="0"/>
        <w:jc w:val="left"/>
        <w:rPr>
          <w:rFonts w:hint="eastAsia"/>
        </w:rPr>
      </w:pPr>
      <w:r>
        <w:rPr>
          <w:rFonts w:hint="eastAsia"/>
        </w:rPr>
        <w:t>and worthy to be proposed with great solemnity by an inspired apostle!</w:t>
      </w:r>
    </w:p>
    <w:p w14:paraId="69C0146D">
      <w:pPr>
        <w:spacing w:after="0" w:line="259" w:lineRule="auto"/>
        <w:ind w:left="0" w:firstLine="0"/>
        <w:jc w:val="left"/>
        <w:rPr>
          <w:rFonts w:hint="eastAsia"/>
        </w:rPr>
      </w:pPr>
      <w:r>
        <w:rPr>
          <w:rFonts w:hint="eastAsia"/>
        </w:rPr>
        <w:t>并且值得一位受默示的使徒以极大的庄严来提出！</w:t>
      </w:r>
    </w:p>
    <w:p w14:paraId="6E876915">
      <w:pPr>
        <w:spacing w:after="0" w:line="259" w:lineRule="auto"/>
        <w:ind w:left="0" w:firstLine="0"/>
        <w:jc w:val="left"/>
        <w:rPr>
          <w:rFonts w:hint="eastAsia"/>
        </w:rPr>
      </w:pPr>
    </w:p>
    <w:p w14:paraId="2C283BEC">
      <w:pPr>
        <w:spacing w:after="0" w:line="259" w:lineRule="auto"/>
        <w:ind w:left="0" w:firstLine="0"/>
        <w:jc w:val="left"/>
        <w:rPr>
          <w:rFonts w:hint="eastAsia"/>
        </w:rPr>
      </w:pPr>
      <w:r>
        <w:rPr>
          <w:rFonts w:hint="eastAsia"/>
        </w:rPr>
        <w:t>In other passages, the substitution of obedience for faith, would produce an equally ridiculous effect.</w:t>
      </w:r>
    </w:p>
    <w:p w14:paraId="3F18FC7F">
      <w:pPr>
        <w:spacing w:after="0" w:line="259" w:lineRule="auto"/>
        <w:ind w:left="0" w:firstLine="0"/>
        <w:jc w:val="left"/>
        <w:rPr>
          <w:rFonts w:hint="eastAsia"/>
        </w:rPr>
      </w:pPr>
      <w:r>
        <w:rPr>
          <w:rFonts w:hint="eastAsia"/>
        </w:rPr>
        <w:t>在其他经文中，用顺服代替信心，也会产生同样可笑的效果。</w:t>
      </w:r>
    </w:p>
    <w:p w14:paraId="55599849">
      <w:pPr>
        <w:spacing w:after="0" w:line="259" w:lineRule="auto"/>
        <w:ind w:left="0" w:firstLine="0"/>
        <w:jc w:val="left"/>
        <w:rPr>
          <w:rFonts w:hint="eastAsia"/>
        </w:rPr>
      </w:pPr>
    </w:p>
    <w:p w14:paraId="0D39A850">
      <w:pPr>
        <w:spacing w:after="0" w:line="259" w:lineRule="auto"/>
        <w:ind w:left="0" w:firstLine="0"/>
        <w:jc w:val="left"/>
        <w:rPr>
          <w:rFonts w:hint="eastAsia"/>
        </w:rPr>
      </w:pPr>
      <w:r>
        <w:rPr>
          <w:rFonts w:hint="eastAsia"/>
        </w:rPr>
        <w:t>Justifying faith has been defined to be a persuasion that Christ died for us in particular, and that our sins are forgiven.</w:t>
      </w:r>
    </w:p>
    <w:p w14:paraId="418D2F20">
      <w:pPr>
        <w:spacing w:after="0" w:line="259" w:lineRule="auto"/>
        <w:ind w:left="0" w:firstLine="0"/>
        <w:jc w:val="left"/>
        <w:rPr>
          <w:rFonts w:hint="eastAsia"/>
        </w:rPr>
      </w:pPr>
      <w:r>
        <w:rPr>
          <w:rFonts w:hint="eastAsia"/>
        </w:rPr>
        <w:t>称义的信心被定义为一种信服，即基督是特别为我们而死，并且我们的罪已被赦免。</w:t>
      </w:r>
    </w:p>
    <w:p w14:paraId="6926E864">
      <w:pPr>
        <w:spacing w:after="0" w:line="259" w:lineRule="auto"/>
        <w:ind w:left="0" w:firstLine="0"/>
        <w:jc w:val="left"/>
        <w:rPr>
          <w:rFonts w:hint="eastAsia"/>
        </w:rPr>
      </w:pPr>
    </w:p>
    <w:p w14:paraId="211AF364">
      <w:pPr>
        <w:spacing w:after="0" w:line="259" w:lineRule="auto"/>
        <w:ind w:left="0" w:firstLine="0"/>
        <w:jc w:val="left"/>
        <w:rPr>
          <w:rFonts w:hint="eastAsia"/>
        </w:rPr>
      </w:pPr>
      <w:r>
        <w:rPr>
          <w:rFonts w:hint="eastAsia"/>
        </w:rPr>
        <w:t>I have already shown that this view of it is a mistake.</w:t>
      </w:r>
    </w:p>
    <w:p w14:paraId="440AF919">
      <w:pPr>
        <w:spacing w:after="0" w:line="259" w:lineRule="auto"/>
        <w:ind w:left="0" w:firstLine="0"/>
        <w:jc w:val="left"/>
        <w:rPr>
          <w:rFonts w:hint="eastAsia"/>
        </w:rPr>
      </w:pPr>
      <w:r>
        <w:rPr>
          <w:rFonts w:hint="eastAsia"/>
        </w:rPr>
        <w:t>我已经表明，这种看法是错误的。</w:t>
      </w:r>
    </w:p>
    <w:p w14:paraId="66E98612">
      <w:pPr>
        <w:spacing w:after="0" w:line="259" w:lineRule="auto"/>
        <w:ind w:left="0" w:firstLine="0"/>
        <w:jc w:val="left"/>
        <w:rPr>
          <w:rFonts w:hint="eastAsia"/>
        </w:rPr>
      </w:pPr>
    </w:p>
    <w:p w14:paraId="557CF740">
      <w:pPr>
        <w:spacing w:after="0" w:line="259" w:lineRule="auto"/>
        <w:ind w:left="0" w:firstLine="0"/>
        <w:jc w:val="left"/>
        <w:rPr>
          <w:rFonts w:hint="eastAsia"/>
        </w:rPr>
      </w:pPr>
      <w:r>
        <w:rPr>
          <w:rFonts w:hint="eastAsia"/>
        </w:rPr>
        <w:t>Nothing is the object of faith but what is revealed.</w:t>
      </w:r>
    </w:p>
    <w:p w14:paraId="7F4F4161">
      <w:pPr>
        <w:spacing w:after="0" w:line="259" w:lineRule="auto"/>
        <w:ind w:left="0" w:firstLine="0"/>
        <w:jc w:val="left"/>
        <w:rPr>
          <w:rFonts w:hint="eastAsia"/>
        </w:rPr>
      </w:pPr>
      <w:r>
        <w:rPr>
          <w:rFonts w:hint="eastAsia"/>
        </w:rPr>
        <w:t>信心的对象，无非是所启示的。</w:t>
      </w:r>
    </w:p>
    <w:p w14:paraId="2508C6B7">
      <w:pPr>
        <w:spacing w:after="0" w:line="259" w:lineRule="auto"/>
        <w:ind w:left="0" w:firstLine="0"/>
        <w:jc w:val="left"/>
        <w:rPr>
          <w:rFonts w:hint="eastAsia"/>
        </w:rPr>
      </w:pPr>
    </w:p>
    <w:p w14:paraId="7919731F">
      <w:pPr>
        <w:spacing w:after="0" w:line="259" w:lineRule="auto"/>
        <w:ind w:left="0" w:firstLine="0"/>
        <w:jc w:val="left"/>
        <w:rPr>
          <w:rFonts w:hint="eastAsia"/>
        </w:rPr>
      </w:pPr>
      <w:r>
        <w:rPr>
          <w:rFonts w:hint="eastAsia"/>
        </w:rPr>
        <w:t>But there is no revelation in the Scriptures that Christ died for any man in particular, and that his sins are forgiven; and, therefore, to believe these propositions in the first instance, would be downright presumption.</w:t>
      </w:r>
    </w:p>
    <w:p w14:paraId="346A5A04">
      <w:pPr>
        <w:spacing w:after="0" w:line="259" w:lineRule="auto"/>
        <w:ind w:left="0" w:firstLine="0"/>
        <w:jc w:val="left"/>
        <w:rPr>
          <w:rFonts w:hint="eastAsia"/>
        </w:rPr>
      </w:pPr>
      <w:r>
        <w:rPr>
          <w:rFonts w:hint="eastAsia"/>
        </w:rPr>
        <w:t>但是，圣经中没有任何启示表明基督是为某个特定的人而死，并且他的罪已被赦免；因此，在起初就相信这些命题，将是十足的狂妄。</w:t>
      </w:r>
    </w:p>
    <w:p w14:paraId="4384DA97">
      <w:pPr>
        <w:spacing w:after="0" w:line="259" w:lineRule="auto"/>
        <w:ind w:left="0" w:firstLine="0"/>
        <w:jc w:val="left"/>
        <w:rPr>
          <w:rFonts w:hint="eastAsia"/>
        </w:rPr>
      </w:pPr>
    </w:p>
    <w:p w14:paraId="612CE45F">
      <w:pPr>
        <w:spacing w:after="0" w:line="259" w:lineRule="auto"/>
        <w:ind w:left="0" w:firstLine="0"/>
        <w:jc w:val="left"/>
        <w:rPr>
          <w:rFonts w:hint="eastAsia"/>
        </w:rPr>
      </w:pPr>
      <w:r>
        <w:rPr>
          <w:rFonts w:hint="eastAsia"/>
        </w:rPr>
        <w:t>Besides, if this were a just definition of faith, if this persuasion entered into its essence, every man would be an unbeliever who never possessed this persuasion, and the moment he lost it would fall from faith.</w:t>
      </w:r>
    </w:p>
    <w:p w14:paraId="0DAB1AA2">
      <w:pPr>
        <w:spacing w:after="0" w:line="259" w:lineRule="auto"/>
        <w:ind w:left="0" w:firstLine="0"/>
        <w:jc w:val="left"/>
        <w:rPr>
          <w:rFonts w:hint="eastAsia"/>
        </w:rPr>
      </w:pPr>
      <w:r>
        <w:rPr>
          <w:rFonts w:hint="eastAsia"/>
        </w:rPr>
        <w:t>此外，如果这是一个对信心的正确定义，如果这种确信进入了其本质，那么每个从未拥有这种确信的人都将是不信者，并且在他失去它的那一刻，他将从信心中堕落。</w:t>
      </w:r>
    </w:p>
    <w:p w14:paraId="6FD3F907">
      <w:pPr>
        <w:spacing w:after="0" w:line="259" w:lineRule="auto"/>
        <w:ind w:left="0" w:firstLine="0"/>
        <w:jc w:val="left"/>
        <w:rPr>
          <w:rFonts w:hint="eastAsia"/>
        </w:rPr>
      </w:pPr>
    </w:p>
    <w:p w14:paraId="42752042">
      <w:pPr>
        <w:spacing w:after="0" w:line="259" w:lineRule="auto"/>
        <w:ind w:left="0" w:firstLine="0"/>
        <w:jc w:val="left"/>
        <w:rPr>
          <w:rFonts w:hint="eastAsia"/>
        </w:rPr>
      </w:pPr>
      <w:r>
        <w:rPr>
          <w:rFonts w:hint="eastAsia"/>
        </w:rPr>
        <w:t>How many of the people of God would be thus excluded from his favour!</w:t>
      </w:r>
    </w:p>
    <w:p w14:paraId="70D691CD">
      <w:pPr>
        <w:spacing w:after="0" w:line="259" w:lineRule="auto"/>
        <w:ind w:left="0" w:firstLine="0"/>
        <w:jc w:val="left"/>
        <w:rPr>
          <w:rFonts w:hint="eastAsia"/>
        </w:rPr>
      </w:pPr>
      <w:r>
        <w:rPr>
          <w:rFonts w:hint="eastAsia"/>
        </w:rPr>
        <w:t>如此一来，神的子民中有多少人将被排除在祂的恩惠之外呢！</w:t>
      </w:r>
    </w:p>
    <w:p w14:paraId="62601813">
      <w:pPr>
        <w:spacing w:after="0" w:line="259" w:lineRule="auto"/>
        <w:ind w:left="0" w:firstLine="0"/>
        <w:jc w:val="left"/>
        <w:rPr>
          <w:rFonts w:hint="eastAsia"/>
        </w:rPr>
      </w:pPr>
    </w:p>
    <w:p w14:paraId="6C57D7D3">
      <w:pPr>
        <w:spacing w:after="0" w:line="259" w:lineRule="auto"/>
        <w:ind w:left="0" w:firstLine="0"/>
        <w:jc w:val="left"/>
        <w:rPr>
          <w:rFonts w:hint="eastAsia"/>
        </w:rPr>
      </w:pPr>
      <w:r>
        <w:rPr>
          <w:rFonts w:hint="eastAsia"/>
        </w:rPr>
        <w:t>how few would be in a state of grace!</w:t>
      </w:r>
    </w:p>
    <w:p w14:paraId="2113E749">
      <w:pPr>
        <w:spacing w:after="0" w:line="259" w:lineRule="auto"/>
        <w:ind w:left="0" w:firstLine="0"/>
        <w:jc w:val="left"/>
        <w:rPr>
          <w:rFonts w:hint="eastAsia"/>
        </w:rPr>
      </w:pPr>
      <w:r>
        <w:rPr>
          <w:rFonts w:hint="eastAsia"/>
        </w:rPr>
        <w:t>有多少人会处于恩典的状态呢！</w:t>
      </w:r>
    </w:p>
    <w:p w14:paraId="4963CA2D">
      <w:pPr>
        <w:spacing w:after="0" w:line="259" w:lineRule="auto"/>
        <w:ind w:left="0" w:firstLine="0"/>
        <w:jc w:val="left"/>
        <w:rPr>
          <w:rFonts w:hint="eastAsia"/>
        </w:rPr>
      </w:pPr>
    </w:p>
    <w:p w14:paraId="6E2F41C4">
      <w:pPr>
        <w:spacing w:after="0" w:line="259" w:lineRule="auto"/>
        <w:ind w:left="0" w:firstLine="0"/>
        <w:jc w:val="left"/>
        <w:rPr>
          <w:rFonts w:hint="eastAsia"/>
        </w:rPr>
      </w:pPr>
      <w:r>
        <w:rPr>
          <w:rFonts w:hint="eastAsia"/>
        </w:rPr>
        <w:t>It is not a fair way to evade this difficulty, to say, that faith, like all the other graces, is imperfect, and that the exercise of it may be suspended.</w:t>
      </w:r>
    </w:p>
    <w:p w14:paraId="4524AF6F">
      <w:pPr>
        <w:spacing w:after="0" w:line="259" w:lineRule="auto"/>
        <w:ind w:left="0" w:firstLine="0"/>
        <w:jc w:val="left"/>
        <w:rPr>
          <w:rFonts w:hint="eastAsia"/>
        </w:rPr>
      </w:pPr>
      <w:r>
        <w:rPr>
          <w:rFonts w:hint="eastAsia"/>
        </w:rPr>
        <w:t>说信心，如同所有其他的恩典一样，是不完美的，并且它的操练可能会被暂停，这并非一个公正地回避这个困难的方法。</w:t>
      </w:r>
    </w:p>
    <w:p w14:paraId="69C22DB7">
      <w:pPr>
        <w:spacing w:after="0" w:line="259" w:lineRule="auto"/>
        <w:ind w:left="0" w:firstLine="0"/>
        <w:jc w:val="left"/>
        <w:rPr>
          <w:rFonts w:hint="eastAsia"/>
        </w:rPr>
      </w:pPr>
    </w:p>
    <w:p w14:paraId="3C4263B5">
      <w:pPr>
        <w:spacing w:after="0" w:line="259" w:lineRule="auto"/>
        <w:ind w:left="0" w:firstLine="0"/>
        <w:jc w:val="left"/>
        <w:rPr>
          <w:rFonts w:hint="eastAsia"/>
        </w:rPr>
      </w:pPr>
      <w:r>
        <w:rPr>
          <w:rFonts w:hint="eastAsia"/>
        </w:rPr>
        <w:t>However imperfect any thing may be, its essence always remains; and to talk of suspending what is essential to it, is in fact to say that it is annihilated.</w:t>
      </w:r>
    </w:p>
    <w:p w14:paraId="44ED45FD">
      <w:pPr>
        <w:spacing w:after="0" w:line="259" w:lineRule="auto"/>
        <w:ind w:left="0" w:firstLine="0"/>
        <w:jc w:val="left"/>
        <w:rPr>
          <w:rFonts w:hint="eastAsia"/>
        </w:rPr>
      </w:pPr>
      <w:r>
        <w:rPr>
          <w:rFonts w:hint="eastAsia"/>
        </w:rPr>
        <w:t>无论任何事物多么不完美，其本质总是存留的；谈论暂停对其至关重要的东西，实际上等于说它被消灭了。</w:t>
      </w:r>
    </w:p>
    <w:p w14:paraId="325BDD90">
      <w:pPr>
        <w:spacing w:after="0" w:line="259" w:lineRule="auto"/>
        <w:ind w:left="0" w:firstLine="0"/>
        <w:jc w:val="left"/>
        <w:rPr>
          <w:rFonts w:hint="eastAsia"/>
        </w:rPr>
      </w:pPr>
    </w:p>
    <w:p w14:paraId="26DC47AC">
      <w:pPr>
        <w:spacing w:after="0" w:line="259" w:lineRule="auto"/>
        <w:ind w:left="0" w:firstLine="0"/>
        <w:jc w:val="left"/>
        <w:rPr>
          <w:rFonts w:hint="eastAsia"/>
        </w:rPr>
      </w:pPr>
      <w:r>
        <w:rPr>
          <w:rFonts w:hint="eastAsia"/>
        </w:rPr>
        <w:t>I have shown you, in a former lecture,† that justifying faith is not only an assent to the testimony of God concerning his Son, but the reliance of the soul upon his atonement and righteousness as the only ground of acceptance with God.</w:t>
      </w:r>
    </w:p>
    <w:p w14:paraId="5892075C">
      <w:pPr>
        <w:spacing w:after="0" w:line="259" w:lineRule="auto"/>
        <w:ind w:left="0" w:firstLine="0"/>
        <w:jc w:val="left"/>
        <w:rPr>
          <w:rFonts w:hint="eastAsia"/>
        </w:rPr>
      </w:pPr>
      <w:r>
        <w:rPr>
          <w:rFonts w:hint="eastAsia"/>
        </w:rPr>
        <w:t>我在前一讲中向你们表明，† 称义的信心不仅是同意神关于祂儿子的见证，而且是灵魂依赖祂的赎罪祭和义，作为蒙神悦纳的唯一根基。</w:t>
      </w:r>
    </w:p>
    <w:p w14:paraId="3AE9A523">
      <w:pPr>
        <w:spacing w:after="0" w:line="259" w:lineRule="auto"/>
        <w:ind w:left="0" w:firstLine="0"/>
        <w:jc w:val="left"/>
        <w:rPr>
          <w:rFonts w:hint="eastAsia"/>
        </w:rPr>
      </w:pPr>
    </w:p>
    <w:p w14:paraId="2E1C5A97">
      <w:pPr>
        <w:spacing w:after="0" w:line="259" w:lineRule="auto"/>
        <w:ind w:left="0" w:firstLine="0"/>
        <w:jc w:val="left"/>
        <w:rPr>
          <w:rFonts w:hint="eastAsia"/>
        </w:rPr>
      </w:pPr>
      <w:r>
        <w:rPr>
          <w:rFonts w:hint="eastAsia"/>
        </w:rPr>
        <w:t>"With the heart man believeth unto righteousness."‡</w:t>
      </w:r>
    </w:p>
    <w:p w14:paraId="7B0B0B1A">
      <w:pPr>
        <w:spacing w:after="0" w:line="259" w:lineRule="auto"/>
        <w:ind w:left="0" w:firstLine="0"/>
        <w:jc w:val="left"/>
        <w:rPr>
          <w:rFonts w:hint="eastAsia"/>
        </w:rPr>
      </w:pPr>
      <w:r>
        <w:rPr>
          <w:rFonts w:hint="eastAsia"/>
        </w:rPr>
        <w:t>“因为人心里相信，就可以称义。”‡</w:t>
      </w:r>
    </w:p>
    <w:p w14:paraId="767EE7DC">
      <w:pPr>
        <w:spacing w:after="0" w:line="259" w:lineRule="auto"/>
        <w:ind w:left="0" w:firstLine="0"/>
        <w:jc w:val="left"/>
        <w:rPr>
          <w:rFonts w:hint="eastAsia"/>
        </w:rPr>
      </w:pPr>
    </w:p>
    <w:p w14:paraId="52BB4900">
      <w:pPr>
        <w:spacing w:after="0" w:line="259" w:lineRule="auto"/>
        <w:ind w:left="0" w:firstLine="0"/>
        <w:jc w:val="left"/>
        <w:rPr>
          <w:rFonts w:hint="eastAsia"/>
        </w:rPr>
      </w:pPr>
      <w:r>
        <w:rPr>
          <w:rFonts w:hint="eastAsia"/>
        </w:rPr>
        <w:t>I shall not resume the illustration of this point, but shall proceed to state what is the office of faith in the justification of a sinner.</w:t>
      </w:r>
    </w:p>
    <w:p w14:paraId="17DADB5B">
      <w:pPr>
        <w:spacing w:after="0" w:line="259" w:lineRule="auto"/>
        <w:ind w:left="0" w:firstLine="0"/>
        <w:jc w:val="left"/>
        <w:rPr>
          <w:rFonts w:hint="eastAsia"/>
        </w:rPr>
      </w:pPr>
      <w:r>
        <w:rPr>
          <w:rFonts w:hint="eastAsia"/>
        </w:rPr>
        <w:t>我不再重复对这一点的阐述，而将接着陈述信心在罪人称义中的作用。</w:t>
      </w:r>
    </w:p>
    <w:p w14:paraId="261EDB45">
      <w:pPr>
        <w:spacing w:after="0" w:line="259" w:lineRule="auto"/>
        <w:ind w:left="0" w:firstLine="0"/>
        <w:jc w:val="left"/>
        <w:rPr>
          <w:rFonts w:hint="eastAsia"/>
        </w:rPr>
      </w:pPr>
    </w:p>
    <w:p w14:paraId="650F00F6">
      <w:pPr>
        <w:spacing w:after="0" w:line="259" w:lineRule="auto"/>
        <w:ind w:left="0" w:firstLine="0"/>
        <w:jc w:val="left"/>
        <w:rPr>
          <w:rFonts w:hint="eastAsia"/>
        </w:rPr>
      </w:pPr>
      <w:r>
        <w:rPr>
          <w:rFonts w:hint="eastAsia"/>
        </w:rPr>
        <w:t>Now, faith may be considered as itself our justifying righteousness; or as the condition of our justification; or as the means, and, as it has been often called, the instrument, by which we become partakers of this blessing.</w:t>
      </w:r>
    </w:p>
    <w:p w14:paraId="00C71614">
      <w:pPr>
        <w:spacing w:after="0" w:line="259" w:lineRule="auto"/>
        <w:ind w:left="0" w:firstLine="0"/>
        <w:jc w:val="left"/>
        <w:rPr>
          <w:rFonts w:hint="eastAsia"/>
        </w:rPr>
      </w:pPr>
      <w:r>
        <w:rPr>
          <w:rFonts w:hint="eastAsia"/>
        </w:rPr>
        <w:t>现在，信心可以被视为我们称义的义本身；或我们称义的条件；或我们得以有份于此祝福的途径，并且，如常被称为的，工具。</w:t>
      </w:r>
    </w:p>
    <w:p w14:paraId="1DFB376D">
      <w:pPr>
        <w:spacing w:after="0" w:line="259" w:lineRule="auto"/>
        <w:ind w:left="0" w:firstLine="0"/>
        <w:jc w:val="left"/>
        <w:rPr>
          <w:rFonts w:hint="eastAsia"/>
        </w:rPr>
      </w:pPr>
    </w:p>
    <w:p w14:paraId="0A639DB2">
      <w:pPr>
        <w:spacing w:after="0" w:line="259" w:lineRule="auto"/>
        <w:ind w:left="0" w:firstLine="0"/>
        <w:jc w:val="left"/>
        <w:rPr>
          <w:rFonts w:hint="eastAsia"/>
        </w:rPr>
      </w:pPr>
      <w:r>
        <w:rPr>
          <w:rFonts w:hint="eastAsia"/>
        </w:rPr>
        <w:t>To suppose that faith itself is our justifying righteousness, would be to contradict the language of Scripture, in which we are said to be justified by, or through, faith; an expression which merely imports, that it is somehow connected with the enjoyment of the privilege.</w:t>
      </w:r>
    </w:p>
    <w:p w14:paraId="67B70AA0">
      <w:pPr>
        <w:spacing w:after="0" w:line="259" w:lineRule="auto"/>
        <w:ind w:left="0" w:firstLine="0"/>
        <w:jc w:val="left"/>
        <w:rPr>
          <w:rFonts w:hint="eastAsia"/>
        </w:rPr>
      </w:pPr>
      <w:r>
        <w:rPr>
          <w:rFonts w:hint="eastAsia"/>
        </w:rPr>
        <w:t>假设信心本身就是我们称义的义，那将是与圣经的语言相矛盾，圣经中说我们是因信，或借着信称义；这表达仅仅意味着，信心与享受这项特权有某种联系。</w:t>
      </w:r>
    </w:p>
    <w:p w14:paraId="0625DCA2">
      <w:pPr>
        <w:spacing w:after="0" w:line="259" w:lineRule="auto"/>
        <w:ind w:left="0" w:firstLine="0"/>
        <w:jc w:val="left"/>
        <w:rPr>
          <w:rFonts w:hint="eastAsia"/>
        </w:rPr>
      </w:pPr>
    </w:p>
    <w:p w14:paraId="790742FC">
      <w:pPr>
        <w:spacing w:after="0" w:line="259" w:lineRule="auto"/>
        <w:ind w:left="0" w:firstLine="0"/>
        <w:jc w:val="left"/>
        <w:rPr>
          <w:rFonts w:hint="eastAsia"/>
        </w:rPr>
      </w:pPr>
      <w:r>
        <w:rPr>
          <w:rFonts w:hint="eastAsia"/>
        </w:rPr>
        <w:t>None, indeed, will maintain that faith is our justifying righteousness, but those who, contrary to the obvious meaning of the word and its constant distinction from works, have first assumed that is comprehensive of obedience.</w:t>
      </w:r>
    </w:p>
    <w:p w14:paraId="28F0FC23">
      <w:pPr>
        <w:spacing w:after="0" w:line="259" w:lineRule="auto"/>
        <w:ind w:left="0" w:firstLine="0"/>
        <w:jc w:val="left"/>
        <w:rPr>
          <w:rFonts w:hint="eastAsia"/>
        </w:rPr>
      </w:pPr>
      <w:r>
        <w:rPr>
          <w:rFonts w:hint="eastAsia"/>
        </w:rPr>
        <w:t>诚然，除了那些与该词明显含义及其与行为一贯的区别相反，首先假设它包含了顺服的人外，无人会主张信心是我们称义的义。</w:t>
      </w:r>
    </w:p>
    <w:p w14:paraId="47296D0F">
      <w:pPr>
        <w:spacing w:after="0" w:line="259" w:lineRule="auto"/>
        <w:ind w:left="0" w:firstLine="0"/>
        <w:jc w:val="left"/>
        <w:rPr>
          <w:rFonts w:hint="eastAsia"/>
        </w:rPr>
      </w:pPr>
    </w:p>
    <w:p w14:paraId="78750CEB">
      <w:pPr>
        <w:spacing w:after="0" w:line="259" w:lineRule="auto"/>
        <w:ind w:left="0" w:firstLine="0"/>
        <w:jc w:val="left"/>
        <w:rPr>
          <w:rFonts w:hint="eastAsia"/>
        </w:rPr>
      </w:pPr>
      <w:r>
        <w:rPr>
          <w:rFonts w:hint="eastAsia"/>
        </w:rPr>
        <w:t>It may seem to favour this opinion, that it is said of Abraham, that he "believed God, and it was counted unto him for righteousness."§</w:t>
      </w:r>
    </w:p>
    <w:p w14:paraId="5DD3D8F8">
      <w:pPr>
        <w:spacing w:after="0" w:line="259" w:lineRule="auto"/>
        <w:ind w:left="0" w:firstLine="0"/>
        <w:jc w:val="left"/>
        <w:rPr>
          <w:rFonts w:hint="eastAsia"/>
        </w:rPr>
      </w:pPr>
      <w:r>
        <w:rPr>
          <w:rFonts w:hint="eastAsia"/>
        </w:rPr>
        <w:t>似乎支持这一观点的是，经上论到亚伯拉罕说，他“信神，这就算为他的义。”§</w:t>
      </w:r>
    </w:p>
    <w:p w14:paraId="0658C687">
      <w:pPr>
        <w:spacing w:after="0" w:line="259" w:lineRule="auto"/>
        <w:ind w:left="0" w:firstLine="0"/>
        <w:jc w:val="left"/>
        <w:rPr>
          <w:rFonts w:hint="eastAsia"/>
        </w:rPr>
      </w:pPr>
    </w:p>
    <w:p w14:paraId="6D70B209">
      <w:pPr>
        <w:spacing w:after="0" w:line="259" w:lineRule="auto"/>
        <w:ind w:left="0" w:firstLine="0"/>
        <w:jc w:val="left"/>
        <w:rPr>
          <w:rFonts w:hint="eastAsia"/>
        </w:rPr>
      </w:pPr>
      <w:r>
        <w:rPr>
          <w:rFonts w:hint="eastAsia"/>
        </w:rPr>
        <w:t>The expression is remarkable, and is not without difficulty.</w:t>
      </w:r>
    </w:p>
    <w:p w14:paraId="04741F81">
      <w:pPr>
        <w:spacing w:after="0" w:line="259" w:lineRule="auto"/>
        <w:ind w:left="0" w:firstLine="0"/>
        <w:jc w:val="left"/>
        <w:rPr>
          <w:rFonts w:hint="eastAsia"/>
        </w:rPr>
      </w:pPr>
      <w:r>
        <w:rPr>
          <w:rFonts w:hint="eastAsia"/>
        </w:rPr>
        <w:t>这个表达是显著的，并且不无困难。</w:t>
      </w:r>
    </w:p>
    <w:p w14:paraId="54EC1A45">
      <w:pPr>
        <w:spacing w:after="0" w:line="259" w:lineRule="auto"/>
        <w:ind w:left="0" w:firstLine="0"/>
        <w:jc w:val="left"/>
        <w:rPr>
          <w:rFonts w:hint="eastAsia"/>
        </w:rPr>
      </w:pPr>
    </w:p>
    <w:p w14:paraId="4F2BBD51">
      <w:pPr>
        <w:spacing w:after="0" w:line="259" w:lineRule="auto"/>
        <w:ind w:left="0" w:firstLine="0"/>
        <w:jc w:val="left"/>
        <w:rPr>
          <w:rFonts w:hint="eastAsia"/>
        </w:rPr>
      </w:pPr>
      <w:r>
        <w:rPr>
          <w:rFonts w:hint="eastAsia"/>
        </w:rPr>
        <w:t>The meaning of it, we are confidently told, is, that his faith was accepted as his justifying righteousness; that, "by mere favour, God valued it as equal to a complete performance of his duties, and rewarded him as if he had been a righteous person."‖</w:t>
      </w:r>
    </w:p>
    <w:p w14:paraId="4EBFE6F2">
      <w:pPr>
        <w:spacing w:after="0" w:line="259" w:lineRule="auto"/>
        <w:ind w:left="0" w:firstLine="0"/>
        <w:jc w:val="left"/>
        <w:rPr>
          <w:rFonts w:hint="eastAsia"/>
        </w:rPr>
      </w:pPr>
      <w:r>
        <w:rPr>
          <w:rFonts w:hint="eastAsia"/>
        </w:rPr>
        <w:t>我们被自信地告知，它的意思是，他的信心被接纳为他称义的义；“神单凭恩惠，就将其视为等同于他完全履行本分，并奖赏他，如同他是一个义人。”‖</w:t>
      </w:r>
    </w:p>
    <w:p w14:paraId="08E8DAC1">
      <w:pPr>
        <w:spacing w:after="0" w:line="259" w:lineRule="auto"/>
        <w:ind w:left="0" w:firstLine="0"/>
        <w:jc w:val="left"/>
        <w:rPr>
          <w:rFonts w:hint="eastAsia"/>
        </w:rPr>
      </w:pPr>
    </w:p>
    <w:p w14:paraId="393DC8CF">
      <w:pPr>
        <w:spacing w:after="0" w:line="259" w:lineRule="auto"/>
        <w:ind w:left="0" w:firstLine="0"/>
        <w:jc w:val="left"/>
        <w:rPr>
          <w:rFonts w:hint="eastAsia"/>
        </w:rPr>
      </w:pPr>
      <w:r>
        <w:rPr>
          <w:rFonts w:hint="eastAsia"/>
        </w:rPr>
        <w:t>It would be well if those who use this language, would tell us plainly what they mean by faith; whether it is a simple reliance upon the merit of Christ to the exclusion of works, or such a belief in him as is accompanied with works and derives its efficacy from them.</w:t>
      </w:r>
    </w:p>
    <w:p w14:paraId="4B45C9B3">
      <w:pPr>
        <w:spacing w:after="0" w:line="259" w:lineRule="auto"/>
        <w:ind w:left="0" w:firstLine="0"/>
        <w:jc w:val="left"/>
        <w:rPr>
          <w:rFonts w:hint="eastAsia"/>
        </w:rPr>
      </w:pPr>
      <w:r>
        <w:rPr>
          <w:rFonts w:hint="eastAsia"/>
        </w:rPr>
        <w:t>如果那些使用这种语言的人能清楚地告诉我们他们所谓的信心是什么，那将是好的；它究竟是单纯地依赖基督的功德，排除行为，还是那种伴随着行为并从行为中获得功效的对祂的相信。</w:t>
      </w:r>
    </w:p>
    <w:p w14:paraId="7A2347BE">
      <w:pPr>
        <w:spacing w:after="0" w:line="259" w:lineRule="auto"/>
        <w:ind w:left="0" w:firstLine="0"/>
        <w:jc w:val="left"/>
        <w:rPr>
          <w:rFonts w:hint="eastAsia"/>
        </w:rPr>
      </w:pPr>
    </w:p>
    <w:p w14:paraId="71209A1C">
      <w:pPr>
        <w:spacing w:after="0" w:line="259" w:lineRule="auto"/>
        <w:ind w:left="0" w:firstLine="0"/>
        <w:jc w:val="left"/>
        <w:rPr>
          <w:rFonts w:hint="eastAsia"/>
        </w:rPr>
      </w:pPr>
      <w:r>
        <w:rPr>
          <w:rFonts w:hint="eastAsia"/>
        </w:rPr>
        <w:t>If they speak of faith in the latter sense, as their sentiments on other occasions would lead us to think, their doctrine is refuted by the arguments by which it was formerly proved, that we are not justified by sincere obedience to a new law of grace which God is supposed to have given to us.</w:t>
      </w:r>
    </w:p>
    <w:p w14:paraId="345A8095">
      <w:pPr>
        <w:spacing w:after="0" w:line="259" w:lineRule="auto"/>
        <w:ind w:left="0" w:firstLine="0"/>
        <w:jc w:val="left"/>
        <w:rPr>
          <w:rFonts w:hint="eastAsia"/>
        </w:rPr>
      </w:pPr>
      <w:r>
        <w:rPr>
          <w:rFonts w:hint="eastAsia"/>
        </w:rPr>
        <w:t>如果他们是在后一种意义上谈论信心，如同他们在其他场合的观点会引导我们这样想的那样，那么他们的教义就被先前用以证明我们并非因真诚地顺服一个据说是神赐给我们的新恩典之律而被称义的论据所驳斥。</w:t>
      </w:r>
    </w:p>
    <w:p w14:paraId="72B9D4EF">
      <w:pPr>
        <w:spacing w:after="0" w:line="259" w:lineRule="auto"/>
        <w:ind w:left="0" w:firstLine="0"/>
        <w:jc w:val="left"/>
        <w:rPr>
          <w:rFonts w:hint="eastAsia"/>
        </w:rPr>
      </w:pPr>
    </w:p>
    <w:p w14:paraId="08D89338">
      <w:pPr>
        <w:spacing w:after="0" w:line="259" w:lineRule="auto"/>
        <w:ind w:left="0" w:firstLine="0"/>
        <w:jc w:val="left"/>
        <w:rPr>
          <w:rFonts w:hint="eastAsia"/>
        </w:rPr>
      </w:pPr>
      <w:r>
        <w:rPr>
          <w:rFonts w:hint="eastAsia"/>
        </w:rPr>
        <w:t>But if they refer to faith alone, and, at the same time, deny that the righteousness of Christ is imputed, they must maintain that this single act is accepted instead of obedience in general, and on the ground of it a sinner is pronounced to be righteous.</w:t>
      </w:r>
    </w:p>
    <w:p w14:paraId="3737B93D">
      <w:pPr>
        <w:spacing w:after="0" w:line="259" w:lineRule="auto"/>
        <w:ind w:left="0" w:firstLine="0"/>
        <w:jc w:val="left"/>
        <w:rPr>
          <w:rFonts w:hint="eastAsia"/>
        </w:rPr>
      </w:pPr>
      <w:r>
        <w:rPr>
          <w:rFonts w:hint="eastAsia"/>
        </w:rPr>
        <w:t>但如果他们指的是信心本身，同时又否认基督的义被归算，那么他们就必须主张，这个单一的行为被接纳，代替了普遍的顺服，并且在此根基上，一个罪人被宣告为义。</w:t>
      </w:r>
    </w:p>
    <w:p w14:paraId="288D005B">
      <w:pPr>
        <w:spacing w:after="0" w:line="259" w:lineRule="auto"/>
        <w:ind w:left="0" w:firstLine="0"/>
        <w:jc w:val="left"/>
        <w:rPr>
          <w:rFonts w:hint="eastAsia"/>
        </w:rPr>
      </w:pPr>
    </w:p>
    <w:p w14:paraId="1961F629">
      <w:pPr>
        <w:spacing w:after="0" w:line="259" w:lineRule="auto"/>
        <w:ind w:left="0" w:firstLine="0"/>
        <w:jc w:val="left"/>
        <w:rPr>
          <w:rFonts w:hint="eastAsia"/>
        </w:rPr>
      </w:pPr>
      <w:r>
        <w:rPr>
          <w:rFonts w:hint="eastAsia"/>
        </w:rPr>
        <w:t>Is it possible that any man really believes that faith, thus disjointed from all works, is equivalent, in the Divine estimation, to the whole obedience which we originally owed?</w:t>
      </w:r>
    </w:p>
    <w:p w14:paraId="1F7DC8D2">
      <w:pPr>
        <w:spacing w:after="0" w:line="259" w:lineRule="auto"/>
        <w:ind w:left="0" w:firstLine="0"/>
        <w:jc w:val="left"/>
        <w:rPr>
          <w:rFonts w:hint="eastAsia"/>
        </w:rPr>
      </w:pPr>
      <w:r>
        <w:rPr>
          <w:rFonts w:hint="eastAsia"/>
        </w:rPr>
        <w:t>难道真有人相信，信心，如此与所有行为脱节，在神的评估中，等同于我们最初所欠的全部顺服吗？</w:t>
      </w:r>
    </w:p>
    <w:p w14:paraId="6C64F803">
      <w:pPr>
        <w:spacing w:after="0" w:line="259" w:lineRule="auto"/>
        <w:ind w:left="0" w:firstLine="0"/>
        <w:jc w:val="left"/>
        <w:rPr>
          <w:rFonts w:hint="eastAsia"/>
        </w:rPr>
      </w:pPr>
    </w:p>
    <w:p w14:paraId="2B9ADD5D">
      <w:pPr>
        <w:spacing w:after="0" w:line="259" w:lineRule="auto"/>
        <w:ind w:left="0" w:firstLine="0"/>
        <w:jc w:val="left"/>
        <w:rPr>
          <w:rFonts w:hint="eastAsia"/>
        </w:rPr>
      </w:pPr>
      <w:r>
        <w:rPr>
          <w:rFonts w:hint="eastAsia"/>
        </w:rPr>
        <w:t>Whatever some may believe, it is certain that this faith is the act of the sinner.</w:t>
      </w:r>
    </w:p>
    <w:p w14:paraId="31C13BC5">
      <w:pPr>
        <w:spacing w:after="0" w:line="259" w:lineRule="auto"/>
        <w:ind w:left="0" w:firstLine="0"/>
        <w:jc w:val="left"/>
        <w:rPr>
          <w:rFonts w:hint="eastAsia"/>
        </w:rPr>
      </w:pPr>
      <w:r>
        <w:rPr>
          <w:rFonts w:hint="eastAsia"/>
        </w:rPr>
        <w:t>无论某些人相信什么，可以肯定的是，这信心是罪人的行为。</w:t>
      </w:r>
    </w:p>
    <w:p w14:paraId="0729730B">
      <w:pPr>
        <w:spacing w:after="0" w:line="259" w:lineRule="auto"/>
        <w:ind w:left="0" w:firstLine="0"/>
        <w:jc w:val="left"/>
        <w:rPr>
          <w:rFonts w:hint="eastAsia"/>
        </w:rPr>
      </w:pPr>
    </w:p>
    <w:p w14:paraId="13870DBD">
      <w:pPr>
        <w:spacing w:after="0" w:line="259" w:lineRule="auto"/>
        <w:ind w:left="0" w:firstLine="0"/>
        <w:jc w:val="left"/>
        <w:rPr>
          <w:rFonts w:hint="eastAsia"/>
        </w:rPr>
      </w:pPr>
      <w:r>
        <w:rPr>
          <w:rFonts w:hint="eastAsia"/>
        </w:rPr>
        <w:t>It is his obedience to a law requiring faith, and is therefore a work as much as any other duty.</w:t>
      </w:r>
    </w:p>
    <w:p w14:paraId="5C8618E8">
      <w:pPr>
        <w:spacing w:after="0" w:line="259" w:lineRule="auto"/>
        <w:ind w:left="0" w:firstLine="0"/>
        <w:jc w:val="left"/>
        <w:rPr>
          <w:rFonts w:hint="eastAsia"/>
        </w:rPr>
      </w:pPr>
      <w:r>
        <w:rPr>
          <w:rFonts w:hint="eastAsia"/>
        </w:rPr>
        <w:t>这是他对一个要求信心之律法的顺服，因此，如同任何其他本分一样，是一个行为。</w:t>
      </w:r>
    </w:p>
    <w:p w14:paraId="1495B0AD">
      <w:pPr>
        <w:spacing w:after="0" w:line="259" w:lineRule="auto"/>
        <w:ind w:left="0" w:firstLine="0"/>
        <w:jc w:val="left"/>
        <w:rPr>
          <w:rFonts w:hint="eastAsia"/>
        </w:rPr>
      </w:pPr>
    </w:p>
    <w:p w14:paraId="35001428">
      <w:pPr>
        <w:spacing w:after="0" w:line="259" w:lineRule="auto"/>
        <w:ind w:left="0" w:firstLine="0"/>
        <w:jc w:val="left"/>
        <w:rPr>
          <w:rFonts w:hint="eastAsia"/>
        </w:rPr>
      </w:pPr>
      <w:r>
        <w:rPr>
          <w:rFonts w:hint="eastAsia"/>
        </w:rPr>
        <w:t>How, then, are we to understand the words of the Apostle, "To him that worketh not, but believeth in him that justifieth the ungodly, his faith is counted for righteousness."*</w:t>
      </w:r>
    </w:p>
    <w:p w14:paraId="65DAC589">
      <w:pPr>
        <w:spacing w:after="0" w:line="259" w:lineRule="auto"/>
        <w:ind w:left="0" w:firstLine="0"/>
        <w:jc w:val="left"/>
        <w:rPr>
          <w:rFonts w:hint="eastAsia"/>
        </w:rPr>
      </w:pPr>
      <w:r>
        <w:rPr>
          <w:rFonts w:hint="eastAsia"/>
        </w:rPr>
        <w:t>那么，我们如何理解使徒的话：“惟有不作工的，只信称罪人为义的神，他的信就算为义。”*</w:t>
      </w:r>
    </w:p>
    <w:p w14:paraId="6BBAC71A">
      <w:pPr>
        <w:spacing w:after="0" w:line="259" w:lineRule="auto"/>
        <w:ind w:left="0" w:firstLine="0"/>
        <w:jc w:val="left"/>
        <w:rPr>
          <w:rFonts w:hint="eastAsia"/>
        </w:rPr>
      </w:pPr>
    </w:p>
    <w:p w14:paraId="5F4F8410">
      <w:pPr>
        <w:spacing w:after="0" w:line="259" w:lineRule="auto"/>
        <w:ind w:left="0" w:firstLine="0"/>
        <w:jc w:val="left"/>
        <w:rPr>
          <w:rFonts w:hint="eastAsia"/>
        </w:rPr>
      </w:pPr>
      <w:r>
        <w:rPr>
          <w:rFonts w:hint="eastAsia"/>
        </w:rPr>
        <w:t>He evidently speaks of faith and works as directly opposed to each other in our justification.</w:t>
      </w:r>
    </w:p>
    <w:p w14:paraId="44DC3511">
      <w:pPr>
        <w:spacing w:after="0" w:line="259" w:lineRule="auto"/>
        <w:ind w:left="0" w:firstLine="0"/>
        <w:jc w:val="left"/>
        <w:rPr>
          <w:rFonts w:hint="eastAsia"/>
        </w:rPr>
      </w:pPr>
      <w:r>
        <w:rPr>
          <w:rFonts w:hint="eastAsia"/>
        </w:rPr>
        <w:t>祂显然在我们的称义上，将信心与行为直接对立起来。</w:t>
      </w:r>
    </w:p>
    <w:p w14:paraId="2B18C6B8">
      <w:pPr>
        <w:spacing w:after="0" w:line="259" w:lineRule="auto"/>
        <w:ind w:left="0" w:firstLine="0"/>
        <w:jc w:val="left"/>
        <w:rPr>
          <w:rFonts w:hint="eastAsia"/>
        </w:rPr>
      </w:pPr>
    </w:p>
    <w:p w14:paraId="5756C8D1">
      <w:pPr>
        <w:spacing w:after="0" w:line="259" w:lineRule="auto"/>
        <w:ind w:left="0" w:firstLine="0"/>
        <w:jc w:val="left"/>
        <w:rPr>
          <w:rFonts w:hint="eastAsia"/>
        </w:rPr>
      </w:pPr>
      <w:r>
        <w:rPr>
          <w:rFonts w:hint="eastAsia"/>
        </w:rPr>
        <w:t>According to this opinion, however, they are not opposed, but while all other works are excluded, one work, namely faith, is retained; so that Paul should have said, "To him who omits all works but one, that work is counted for righteousness."</w:t>
      </w:r>
    </w:p>
    <w:p w14:paraId="1BD95E76">
      <w:pPr>
        <w:spacing w:after="0" w:line="259" w:lineRule="auto"/>
        <w:ind w:left="0" w:firstLine="0"/>
        <w:jc w:val="left"/>
        <w:rPr>
          <w:rFonts w:hint="eastAsia"/>
        </w:rPr>
      </w:pPr>
      <w:r>
        <w:rPr>
          <w:rFonts w:hint="eastAsia"/>
        </w:rPr>
        <w:t>然而，根据这个观点，它们并非对立的，而是当所有其他的行为都被排除时，一个行为，即信心，却被保留了；因此保罗本该说：“对于那忽略所有行为，只保留一个的人，那一个行为就算为义。”</w:t>
      </w:r>
    </w:p>
    <w:p w14:paraId="1C6C42BB">
      <w:pPr>
        <w:spacing w:after="0" w:line="259" w:lineRule="auto"/>
        <w:ind w:left="0" w:firstLine="0"/>
        <w:jc w:val="left"/>
        <w:rPr>
          <w:rFonts w:hint="eastAsia"/>
        </w:rPr>
      </w:pPr>
    </w:p>
    <w:p w14:paraId="505D5604">
      <w:pPr>
        <w:spacing w:after="0" w:line="259" w:lineRule="auto"/>
        <w:ind w:left="0" w:firstLine="0"/>
        <w:jc w:val="left"/>
        <w:rPr>
          <w:rFonts w:hint="eastAsia"/>
        </w:rPr>
      </w:pPr>
      <w:r>
        <w:rPr>
          <w:rFonts w:hint="eastAsia"/>
        </w:rPr>
        <w:t>But he has said no such thing, and we are certain never intended to say it; for his design was to prove, that all works are excluded, without a single exception, and that we are justified by faith, not as constituting our righteousness, but as receiving the righteousness of Christ.</w:t>
      </w:r>
    </w:p>
    <w:p w14:paraId="2AAB45BC">
      <w:pPr>
        <w:spacing w:after="0" w:line="259" w:lineRule="auto"/>
        <w:ind w:left="0" w:firstLine="0"/>
        <w:jc w:val="left"/>
        <w:rPr>
          <w:rFonts w:hint="eastAsia"/>
        </w:rPr>
      </w:pPr>
      <w:r>
        <w:rPr>
          <w:rFonts w:hint="eastAsia"/>
        </w:rPr>
        <w:t>但祂没有说过这样的话，我们确信祂也从未打算这样说；因为祂的意图是要证明，所有的行为都被排除在外，无一例外，并且我们是因信称义，不是因信构成了我们的义，而是因信接受了基督的义。</w:t>
      </w:r>
    </w:p>
    <w:p w14:paraId="6A1C8766">
      <w:pPr>
        <w:spacing w:after="0" w:line="259" w:lineRule="auto"/>
        <w:ind w:left="0" w:firstLine="0"/>
        <w:jc w:val="left"/>
        <w:rPr>
          <w:rFonts w:hint="eastAsia"/>
        </w:rPr>
      </w:pPr>
    </w:p>
    <w:p w14:paraId="22F11BD9">
      <w:pPr>
        <w:spacing w:after="0" w:line="259" w:lineRule="auto"/>
        <w:ind w:left="0" w:firstLine="0"/>
        <w:jc w:val="left"/>
        <w:rPr>
          <w:rFonts w:hint="eastAsia"/>
        </w:rPr>
      </w:pPr>
      <w:r>
        <w:rPr>
          <w:rFonts w:hint="eastAsia"/>
        </w:rPr>
        <w:t>No unprejudiced man who had read his writings, ever doubted that this was his design.</w:t>
      </w:r>
    </w:p>
    <w:p w14:paraId="0A67EF2A">
      <w:pPr>
        <w:spacing w:after="0" w:line="259" w:lineRule="auto"/>
        <w:ind w:left="0" w:firstLine="0"/>
        <w:jc w:val="left"/>
        <w:rPr>
          <w:rFonts w:hint="eastAsia"/>
        </w:rPr>
      </w:pPr>
      <w:r>
        <w:rPr>
          <w:rFonts w:hint="eastAsia"/>
        </w:rPr>
        <w:t>任何一个读过祂著作的没有偏见的人，都不会怀疑这是祂的意图。</w:t>
      </w:r>
    </w:p>
    <w:p w14:paraId="4C7D7237">
      <w:pPr>
        <w:spacing w:after="0" w:line="259" w:lineRule="auto"/>
        <w:ind w:left="0" w:firstLine="0"/>
        <w:jc w:val="left"/>
        <w:rPr>
          <w:rFonts w:hint="eastAsia"/>
        </w:rPr>
      </w:pPr>
    </w:p>
    <w:p w14:paraId="242D688C">
      <w:pPr>
        <w:spacing w:after="0" w:line="259" w:lineRule="auto"/>
        <w:ind w:left="0" w:firstLine="0"/>
        <w:jc w:val="left"/>
        <w:rPr>
          <w:rFonts w:hint="eastAsia"/>
        </w:rPr>
      </w:pPr>
      <w:r>
        <w:rPr>
          <w:rFonts w:hint="eastAsia"/>
        </w:rPr>
        <w:t>When we reflect, that he expressly declares that Christ is made righteousness to us, that we are made righteous by his obedience, and that righteousness is imputed to us without works, we cannot suppose for a moment that the true meaning of the passage before us is, that faith itself is our justifying righteousness.</w:t>
      </w:r>
    </w:p>
    <w:p w14:paraId="5A670CE5">
      <w:pPr>
        <w:spacing w:after="0" w:line="259" w:lineRule="auto"/>
        <w:ind w:left="0" w:firstLine="0"/>
        <w:jc w:val="left"/>
        <w:rPr>
          <w:rFonts w:hint="eastAsia"/>
        </w:rPr>
      </w:pPr>
      <w:r>
        <w:rPr>
          <w:rFonts w:hint="eastAsia"/>
        </w:rPr>
        <w:t>当我们思想，祂明确地宣告基督为我们成了义，我们因祂的顺服而被称为义，并且义是在没有行为的情况下归算给我们时，我们一刻也不能假设我们面前这段经文的真正意思是，信心本身就是我们称义的义。</w:t>
      </w:r>
    </w:p>
    <w:p w14:paraId="3B6FE161">
      <w:pPr>
        <w:spacing w:after="0" w:line="259" w:lineRule="auto"/>
        <w:ind w:left="0" w:firstLine="0"/>
        <w:jc w:val="left"/>
        <w:rPr>
          <w:rFonts w:hint="eastAsia"/>
        </w:rPr>
      </w:pPr>
    </w:p>
    <w:p w14:paraId="2199243A">
      <w:pPr>
        <w:spacing w:after="0" w:line="259" w:lineRule="auto"/>
        <w:ind w:left="0" w:firstLine="0"/>
        <w:jc w:val="left"/>
        <w:rPr>
          <w:rFonts w:hint="eastAsia"/>
        </w:rPr>
      </w:pPr>
      <w:r>
        <w:rPr>
          <w:rFonts w:hint="eastAsia"/>
        </w:rPr>
        <w:t>Fair criticism requires, that a singular expression should be explained in consistency with the general sentiments of the book in which it occurs.</w:t>
      </w:r>
    </w:p>
    <w:p w14:paraId="0C2D414C">
      <w:pPr>
        <w:spacing w:after="0" w:line="259" w:lineRule="auto"/>
        <w:ind w:left="0" w:firstLine="0"/>
        <w:jc w:val="left"/>
        <w:rPr>
          <w:rFonts w:hint="eastAsia"/>
        </w:rPr>
      </w:pPr>
      <w:r>
        <w:rPr>
          <w:rFonts w:hint="eastAsia"/>
        </w:rPr>
        <w:t>公正的批判要求，一个独特的表达应当在其所在书籍的一般情感中得到一致的解释。</w:t>
      </w:r>
    </w:p>
    <w:p w14:paraId="7F458A76">
      <w:pPr>
        <w:spacing w:after="0" w:line="259" w:lineRule="auto"/>
        <w:ind w:left="0" w:firstLine="0"/>
        <w:jc w:val="left"/>
        <w:rPr>
          <w:rFonts w:hint="eastAsia"/>
        </w:rPr>
      </w:pPr>
    </w:p>
    <w:p w14:paraId="7D8030AA">
      <w:pPr>
        <w:spacing w:after="0" w:line="259" w:lineRule="auto"/>
        <w:ind w:left="0" w:firstLine="0"/>
        <w:jc w:val="left"/>
        <w:rPr>
          <w:rFonts w:hint="eastAsia"/>
        </w:rPr>
      </w:pPr>
      <w:r>
        <w:rPr>
          <w:rFonts w:hint="eastAsia"/>
        </w:rPr>
        <w:t>By this rule, we must understand the words, "faith is imputed for righteousness," in consistency with Paul's uniform doctrine, that a sinner is just before God only in the righteousness of Christ, and must admit that here he uses a metonymy by which the efficient is put for the effect, or the instrument for the end accomplished by it.</w:t>
      </w:r>
    </w:p>
    <w:p w14:paraId="0A8634D0">
      <w:pPr>
        <w:spacing w:after="0" w:line="259" w:lineRule="auto"/>
        <w:ind w:left="0" w:firstLine="0"/>
        <w:jc w:val="left"/>
        <w:rPr>
          <w:rFonts w:hint="eastAsia"/>
        </w:rPr>
      </w:pPr>
      <w:r>
        <w:rPr>
          <w:rFonts w:hint="eastAsia"/>
        </w:rPr>
        <w:t>根据这条规则，我们必须在与保罗一致的教义，即罪人在神面前只因基督的义而为义，相符的情况下，来理解“信就算为义”这句话，并且必须承认，在这里他使用了一种换喻，即将动因代指其效果，或将工具代指其所达成的目的。</w:t>
      </w:r>
    </w:p>
    <w:p w14:paraId="27DB1E30">
      <w:pPr>
        <w:spacing w:after="0" w:line="259" w:lineRule="auto"/>
        <w:ind w:left="0" w:firstLine="0"/>
        <w:jc w:val="left"/>
        <w:rPr>
          <w:rFonts w:hint="eastAsia"/>
        </w:rPr>
      </w:pPr>
    </w:p>
    <w:p w14:paraId="70768EFA">
      <w:pPr>
        <w:spacing w:after="0" w:line="259" w:lineRule="auto"/>
        <w:ind w:left="0" w:firstLine="0"/>
        <w:jc w:val="left"/>
        <w:rPr>
          <w:rFonts w:hint="eastAsia"/>
        </w:rPr>
      </w:pPr>
      <w:r>
        <w:rPr>
          <w:rFonts w:hint="eastAsia"/>
        </w:rPr>
        <w:t>Abraham's faith was imputed for righteousness; that is, he obtained by it a righteousness, on the ground of which God justifies the ungodly.</w:t>
      </w:r>
    </w:p>
    <w:p w14:paraId="5414247A">
      <w:pPr>
        <w:spacing w:after="0" w:line="259" w:lineRule="auto"/>
        <w:ind w:left="0" w:firstLine="0"/>
        <w:jc w:val="left"/>
        <w:rPr>
          <w:rFonts w:hint="eastAsia"/>
        </w:rPr>
      </w:pPr>
      <w:r>
        <w:rPr>
          <w:rFonts w:hint="eastAsia"/>
        </w:rPr>
        <w:t>亚伯拉罕的信就算为他的义；也就是说，他借着信得着了一种义，神在此根基上称不敬虔的人为义。</w:t>
      </w:r>
    </w:p>
    <w:p w14:paraId="4B96BDE7">
      <w:pPr>
        <w:spacing w:after="0" w:line="259" w:lineRule="auto"/>
        <w:ind w:left="0" w:firstLine="0"/>
        <w:jc w:val="left"/>
        <w:rPr>
          <w:rFonts w:hint="eastAsia"/>
        </w:rPr>
      </w:pPr>
    </w:p>
    <w:p w14:paraId="22876BE1">
      <w:pPr>
        <w:spacing w:after="0" w:line="259" w:lineRule="auto"/>
        <w:ind w:left="0" w:firstLine="0"/>
        <w:jc w:val="left"/>
        <w:rPr>
          <w:rFonts w:hint="eastAsia"/>
        </w:rPr>
      </w:pPr>
      <w:r>
        <w:rPr>
          <w:rFonts w:hint="eastAsia"/>
        </w:rPr>
        <w:t>We are sure that this was the fact; and we are sure, therefore, that this is what the apostle intended to express.</w:t>
      </w:r>
    </w:p>
    <w:p w14:paraId="100AE04A">
      <w:pPr>
        <w:spacing w:after="0" w:line="259" w:lineRule="auto"/>
        <w:ind w:left="0" w:firstLine="0"/>
        <w:jc w:val="left"/>
        <w:rPr>
          <w:rFonts w:hint="eastAsia"/>
        </w:rPr>
      </w:pPr>
      <w:r>
        <w:rPr>
          <w:rFonts w:hint="eastAsia"/>
        </w:rPr>
        <w:t>我们确信这是事实；因此，我们也确信，这就是使徒意在表达的。</w:t>
      </w:r>
    </w:p>
    <w:p w14:paraId="11BFA178">
      <w:pPr>
        <w:spacing w:after="0" w:line="259" w:lineRule="auto"/>
        <w:ind w:left="0" w:firstLine="0"/>
        <w:jc w:val="left"/>
        <w:rPr>
          <w:rFonts w:hint="eastAsia"/>
        </w:rPr>
      </w:pPr>
    </w:p>
    <w:p w14:paraId="087EAF16">
      <w:pPr>
        <w:spacing w:after="0" w:line="259" w:lineRule="auto"/>
        <w:ind w:left="0" w:firstLine="0"/>
        <w:jc w:val="left"/>
        <w:rPr>
          <w:rFonts w:hint="eastAsia"/>
        </w:rPr>
      </w:pPr>
      <w:r>
        <w:rPr>
          <w:rFonts w:hint="eastAsia"/>
        </w:rPr>
        <w:t>Again, Faith may be considered as the condition of our justification, as it has been sometimes called; but whether with propriety, may be doubted.</w:t>
      </w:r>
    </w:p>
    <w:p w14:paraId="27AB0AA3">
      <w:pPr>
        <w:spacing w:after="0" w:line="259" w:lineRule="auto"/>
        <w:ind w:left="0" w:firstLine="0"/>
        <w:jc w:val="left"/>
        <w:rPr>
          <w:rFonts w:hint="eastAsia"/>
        </w:rPr>
      </w:pPr>
      <w:r>
        <w:rPr>
          <w:rFonts w:hint="eastAsia"/>
        </w:rPr>
        <w:t>再者，信心可以被视为我们称义的条件，如有时被称为的；但这是否恰当，则值得怀疑。</w:t>
      </w:r>
    </w:p>
    <w:p w14:paraId="45878CD4">
      <w:pPr>
        <w:spacing w:after="0" w:line="259" w:lineRule="auto"/>
        <w:ind w:left="0" w:firstLine="0"/>
        <w:jc w:val="left"/>
        <w:rPr>
          <w:rFonts w:hint="eastAsia"/>
        </w:rPr>
      </w:pPr>
    </w:p>
    <w:p w14:paraId="43446567">
      <w:pPr>
        <w:spacing w:after="0" w:line="259" w:lineRule="auto"/>
        <w:ind w:left="0" w:firstLine="0"/>
        <w:jc w:val="left"/>
        <w:rPr>
          <w:rFonts w:hint="eastAsia"/>
        </w:rPr>
      </w:pPr>
      <w:r>
        <w:rPr>
          <w:rFonts w:hint="eastAsia"/>
        </w:rPr>
        <w:t>If, by condition, is meant that which is required to the enjoyment of a blessing, that which must precede it in the order of time or of nature, it may be truly said, that faith is the condition of justification, because nothing more is intended than to express, in different words, the uniform doctrine of Scripture, that we are justified by faith.</w:t>
      </w:r>
    </w:p>
    <w:p w14:paraId="2C0CA4DB">
      <w:pPr>
        <w:spacing w:after="0" w:line="259" w:lineRule="auto"/>
        <w:ind w:left="0" w:firstLine="0"/>
        <w:jc w:val="left"/>
        <w:rPr>
          <w:rFonts w:hint="eastAsia"/>
        </w:rPr>
      </w:pPr>
      <w:r>
        <w:rPr>
          <w:rFonts w:hint="eastAsia"/>
        </w:rPr>
        <w:t>如果“条件”意指享受一个祝福所必需的，即在时间或自然次序上必须先于它的，那么，说信心是称义的条件是正确的，因为这无非是用不同的词语来表达圣经一致的教义，即我们是因信称义的。</w:t>
      </w:r>
    </w:p>
    <w:p w14:paraId="5325A4E1">
      <w:pPr>
        <w:spacing w:after="0" w:line="259" w:lineRule="auto"/>
        <w:ind w:left="0" w:firstLine="0"/>
        <w:jc w:val="left"/>
        <w:rPr>
          <w:rFonts w:hint="eastAsia"/>
        </w:rPr>
      </w:pPr>
    </w:p>
    <w:p w14:paraId="74A5D30D">
      <w:pPr>
        <w:spacing w:after="0" w:line="259" w:lineRule="auto"/>
        <w:ind w:left="0" w:firstLine="0"/>
        <w:jc w:val="left"/>
        <w:rPr>
          <w:rFonts w:hint="eastAsia"/>
        </w:rPr>
      </w:pPr>
      <w:r>
        <w:rPr>
          <w:rFonts w:hint="eastAsia"/>
        </w:rPr>
        <w:t>But the "condition" of any thing usually signifies that which, being done, gives us a right or title to it, because it possesses either intrinsic or conventional merit.</w:t>
      </w:r>
    </w:p>
    <w:p w14:paraId="2D11C9E5">
      <w:pPr>
        <w:spacing w:after="0" w:line="259" w:lineRule="auto"/>
        <w:ind w:left="0" w:firstLine="0"/>
        <w:jc w:val="left"/>
        <w:rPr>
          <w:rFonts w:hint="eastAsia"/>
        </w:rPr>
      </w:pPr>
      <w:r>
        <w:rPr>
          <w:rFonts w:hint="eastAsia"/>
        </w:rPr>
        <w:t>但是，任何事物的“条件”通常意指那被完成后，就给予我们对其权利或资格的事物，因为它拥有或内在或约定的功德。</w:t>
      </w:r>
    </w:p>
    <w:p w14:paraId="0750254B">
      <w:pPr>
        <w:spacing w:after="0" w:line="259" w:lineRule="auto"/>
        <w:ind w:left="0" w:firstLine="0"/>
        <w:jc w:val="left"/>
        <w:rPr>
          <w:rFonts w:hint="eastAsia"/>
        </w:rPr>
      </w:pPr>
    </w:p>
    <w:p w14:paraId="11B3D909">
      <w:pPr>
        <w:spacing w:after="0" w:line="259" w:lineRule="auto"/>
        <w:ind w:left="0" w:firstLine="0"/>
        <w:jc w:val="left"/>
        <w:rPr>
          <w:rFonts w:hint="eastAsia"/>
        </w:rPr>
      </w:pPr>
      <w:r>
        <w:rPr>
          <w:rFonts w:hint="eastAsia"/>
        </w:rPr>
        <w:t>To call faith, in this sense, the condition of our justification, would be worse than inaccurate; it would introduce human merit to the dishonour of Divine grace, and overthrow the doctrine so clearly taught in the New Testament.</w:t>
      </w:r>
    </w:p>
    <w:p w14:paraId="3F6577EC">
      <w:pPr>
        <w:spacing w:after="0" w:line="259" w:lineRule="auto"/>
        <w:ind w:left="0" w:firstLine="0"/>
        <w:jc w:val="left"/>
        <w:rPr>
          <w:rFonts w:hint="eastAsia"/>
        </w:rPr>
      </w:pPr>
      <w:r>
        <w:rPr>
          <w:rFonts w:hint="eastAsia"/>
        </w:rPr>
        <w:t>在这个意义上，称信心为我们称义的条件，将比不准确更糟；它将引入人的功德，以羞辱神圣的恩典，并推翻新约中如此清楚地教导的教义。</w:t>
      </w:r>
    </w:p>
    <w:p w14:paraId="18C2E1B1">
      <w:pPr>
        <w:spacing w:after="0" w:line="259" w:lineRule="auto"/>
        <w:ind w:left="0" w:firstLine="0"/>
        <w:jc w:val="left"/>
        <w:rPr>
          <w:rFonts w:hint="eastAsia"/>
        </w:rPr>
      </w:pPr>
    </w:p>
    <w:p w14:paraId="0394B7FA">
      <w:pPr>
        <w:spacing w:after="0" w:line="259" w:lineRule="auto"/>
        <w:ind w:left="0" w:firstLine="0"/>
        <w:jc w:val="left"/>
        <w:rPr>
          <w:rFonts w:hint="eastAsia"/>
        </w:rPr>
      </w:pPr>
      <w:r>
        <w:rPr>
          <w:rFonts w:hint="eastAsia"/>
        </w:rPr>
        <w:t>The term, condition, should therefore be avoided, because it is calculated to mislead the ignorant by suggesting ideas contrary to the truth of the gospel.</w:t>
      </w:r>
    </w:p>
    <w:p w14:paraId="6942D9C7">
      <w:pPr>
        <w:spacing w:after="0" w:line="259" w:lineRule="auto"/>
        <w:ind w:left="0" w:firstLine="0"/>
        <w:jc w:val="left"/>
        <w:rPr>
          <w:rFonts w:hint="eastAsia"/>
        </w:rPr>
      </w:pPr>
      <w:r>
        <w:rPr>
          <w:rFonts w:hint="eastAsia"/>
        </w:rPr>
        <w:t>因此，“条件”这个词应当被避免，因为它容易通过暗示与福音真理相反的观念来误导无知的人。</w:t>
      </w:r>
    </w:p>
    <w:p w14:paraId="6554BA2C">
      <w:pPr>
        <w:spacing w:after="0" w:line="259" w:lineRule="auto"/>
        <w:ind w:left="0" w:firstLine="0"/>
        <w:jc w:val="left"/>
        <w:rPr>
          <w:rFonts w:hint="eastAsia"/>
        </w:rPr>
      </w:pPr>
    </w:p>
    <w:p w14:paraId="72F53283">
      <w:pPr>
        <w:spacing w:after="0" w:line="259" w:lineRule="auto"/>
        <w:ind w:left="0" w:firstLine="0"/>
        <w:jc w:val="left"/>
        <w:rPr>
          <w:rFonts w:hint="eastAsia"/>
        </w:rPr>
      </w:pPr>
      <w:r>
        <w:rPr>
          <w:rFonts w:hint="eastAsia"/>
        </w:rPr>
        <w:t>In the last place, Faith may be considered as the means or instrument of justification.</w:t>
      </w:r>
    </w:p>
    <w:p w14:paraId="4A9C6082">
      <w:pPr>
        <w:spacing w:after="0" w:line="259" w:lineRule="auto"/>
        <w:ind w:left="0" w:firstLine="0"/>
        <w:jc w:val="left"/>
        <w:rPr>
          <w:rFonts w:hint="eastAsia"/>
        </w:rPr>
      </w:pPr>
      <w:r>
        <w:rPr>
          <w:rFonts w:hint="eastAsia"/>
        </w:rPr>
        <w:t>最后，信心可以被视为称义的途径或工具。</w:t>
      </w:r>
    </w:p>
    <w:p w14:paraId="37E3DB77">
      <w:pPr>
        <w:spacing w:after="0" w:line="259" w:lineRule="auto"/>
        <w:ind w:left="0" w:firstLine="0"/>
        <w:jc w:val="left"/>
        <w:rPr>
          <w:rFonts w:hint="eastAsia"/>
        </w:rPr>
      </w:pPr>
    </w:p>
    <w:p w14:paraId="25A97A01">
      <w:pPr>
        <w:spacing w:after="0" w:line="259" w:lineRule="auto"/>
        <w:ind w:left="0" w:firstLine="0"/>
        <w:jc w:val="left"/>
        <w:rPr>
          <w:rFonts w:hint="eastAsia"/>
        </w:rPr>
      </w:pPr>
      <w:r>
        <w:rPr>
          <w:rFonts w:hint="eastAsia"/>
        </w:rPr>
        <w:t>The latter term especially has been frequently employed; and as both are of human origin, they have no other claim to be preferred but what arises from their fitness to express the office of faith.</w:t>
      </w:r>
    </w:p>
    <w:p w14:paraId="12C34954">
      <w:pPr>
        <w:spacing w:after="0" w:line="259" w:lineRule="auto"/>
        <w:ind w:left="0" w:firstLine="0"/>
        <w:jc w:val="left"/>
        <w:rPr>
          <w:rFonts w:hint="eastAsia"/>
        </w:rPr>
      </w:pPr>
      <w:r>
        <w:rPr>
          <w:rFonts w:hint="eastAsia"/>
        </w:rPr>
        <w:t>后一个词语尤其被频繁地使用；既然两者都源于人，它们并无其他被偏爱的权利，除非是源于它们表达信心作用的适切性。</w:t>
      </w:r>
    </w:p>
    <w:p w14:paraId="08F4E282">
      <w:pPr>
        <w:spacing w:after="0" w:line="259" w:lineRule="auto"/>
        <w:ind w:left="0" w:firstLine="0"/>
        <w:jc w:val="left"/>
        <w:rPr>
          <w:rFonts w:hint="eastAsia"/>
        </w:rPr>
      </w:pPr>
    </w:p>
    <w:p w14:paraId="4838829B">
      <w:pPr>
        <w:spacing w:after="0" w:line="259" w:lineRule="auto"/>
        <w:ind w:left="0" w:firstLine="0"/>
        <w:jc w:val="left"/>
        <w:rPr>
          <w:rFonts w:hint="eastAsia"/>
        </w:rPr>
      </w:pPr>
      <w:r>
        <w:rPr>
          <w:rFonts w:hint="eastAsia"/>
        </w:rPr>
        <w:t>As a certain influence is ascribed to it in the justification of a sinner, and, at the same time, it is not the meritorious cause nor properly the condition, either of the terms conveys the idea of the part which it acts in this important affair.</w:t>
      </w:r>
    </w:p>
    <w:p w14:paraId="67C4FC52">
      <w:pPr>
        <w:spacing w:after="0" w:line="259" w:lineRule="auto"/>
        <w:ind w:left="0" w:firstLine="0"/>
        <w:jc w:val="left"/>
        <w:rPr>
          <w:rFonts w:hint="eastAsia"/>
        </w:rPr>
      </w:pPr>
      <w:r>
        <w:rPr>
          <w:rFonts w:hint="eastAsia"/>
        </w:rPr>
        <w:t>既然在罪人称义中，对它归以某种影响，同时，它既非功德因，也非严格意义上的条件，那么这两个词语中任何一个都能传达它在这重要事务中所扮演的角色。</w:t>
      </w:r>
    </w:p>
    <w:p w14:paraId="56174927">
      <w:pPr>
        <w:spacing w:after="0" w:line="259" w:lineRule="auto"/>
        <w:ind w:left="0" w:firstLine="0"/>
        <w:jc w:val="left"/>
        <w:rPr>
          <w:rFonts w:hint="eastAsia"/>
        </w:rPr>
      </w:pPr>
    </w:p>
    <w:p w14:paraId="24718BCB">
      <w:pPr>
        <w:spacing w:after="0" w:line="259" w:lineRule="auto"/>
        <w:ind w:left="0" w:firstLine="0"/>
        <w:jc w:val="left"/>
        <w:rPr>
          <w:rFonts w:hint="eastAsia"/>
        </w:rPr>
      </w:pPr>
      <w:r>
        <w:rPr>
          <w:rFonts w:hint="eastAsia"/>
        </w:rPr>
        <w:t>Those who believe in Christ are said to receive him, and faith is the instrument by which he is received.</w:t>
      </w:r>
    </w:p>
    <w:p w14:paraId="5D0EB6A3">
      <w:pPr>
        <w:spacing w:after="0" w:line="259" w:lineRule="auto"/>
        <w:ind w:left="0" w:firstLine="0"/>
        <w:jc w:val="left"/>
        <w:rPr>
          <w:rFonts w:hint="eastAsia"/>
        </w:rPr>
      </w:pPr>
      <w:r>
        <w:rPr>
          <w:rFonts w:hint="eastAsia"/>
        </w:rPr>
        <w:t>那些相信基督的人被称为接待祂，而信心是接待祂的工具。</w:t>
      </w:r>
    </w:p>
    <w:p w14:paraId="788AD137">
      <w:pPr>
        <w:spacing w:after="0" w:line="259" w:lineRule="auto"/>
        <w:ind w:left="0" w:firstLine="0"/>
        <w:jc w:val="left"/>
        <w:rPr>
          <w:rFonts w:hint="eastAsia"/>
        </w:rPr>
      </w:pPr>
    </w:p>
    <w:p w14:paraId="03643F32">
      <w:pPr>
        <w:spacing w:after="0" w:line="259" w:lineRule="auto"/>
        <w:ind w:left="0" w:firstLine="0"/>
        <w:jc w:val="left"/>
        <w:rPr>
          <w:rFonts w:hint="eastAsia"/>
        </w:rPr>
      </w:pPr>
      <w:r>
        <w:rPr>
          <w:rFonts w:hint="eastAsia"/>
        </w:rPr>
        <w:t>It is the hand with which we take the gift, which God freely bestows.</w:t>
      </w:r>
    </w:p>
    <w:p w14:paraId="0D37D0EB">
      <w:pPr>
        <w:spacing w:after="0" w:line="259" w:lineRule="auto"/>
        <w:ind w:left="0" w:firstLine="0"/>
        <w:jc w:val="left"/>
        <w:rPr>
          <w:rFonts w:hint="eastAsia"/>
        </w:rPr>
      </w:pPr>
      <w:r>
        <w:rPr>
          <w:rFonts w:hint="eastAsia"/>
        </w:rPr>
        <w:t>它是我们用来接受神白白赐予之恩赐的手。</w:t>
      </w:r>
    </w:p>
    <w:p w14:paraId="417EDB64">
      <w:pPr>
        <w:spacing w:after="0" w:line="259" w:lineRule="auto"/>
        <w:ind w:left="0" w:firstLine="0"/>
        <w:jc w:val="left"/>
        <w:rPr>
          <w:rFonts w:hint="eastAsia"/>
        </w:rPr>
      </w:pPr>
    </w:p>
    <w:p w14:paraId="1EF606E1">
      <w:pPr>
        <w:spacing w:after="0" w:line="259" w:lineRule="auto"/>
        <w:ind w:left="0" w:firstLine="0"/>
        <w:jc w:val="left"/>
        <w:rPr>
          <w:rFonts w:hint="eastAsia"/>
        </w:rPr>
      </w:pPr>
      <w:r>
        <w:rPr>
          <w:rFonts w:hint="eastAsia"/>
        </w:rPr>
        <w:t>Whatever term we use, the sole office of faith is to put us in possession of the righteousness of our Redeemer, not in the way of merit, but by a simple acceptance of it as presented and offered to us in the gospel.</w:t>
      </w:r>
    </w:p>
    <w:p w14:paraId="3D190E3C">
      <w:pPr>
        <w:spacing w:after="0" w:line="259" w:lineRule="auto"/>
        <w:ind w:left="0" w:firstLine="0"/>
        <w:jc w:val="left"/>
        <w:rPr>
          <w:rFonts w:hint="eastAsia"/>
        </w:rPr>
      </w:pPr>
      <w:r>
        <w:rPr>
          <w:rFonts w:hint="eastAsia"/>
        </w:rPr>
        <w:t>无论我们使用什么词语，信心的唯一作用是将我们置于我们救赎主之义的所有权之下，不是通过功德的方式，而是通过简单地接受它，如同它在福音中被呈献和提供给我们一样。</w:t>
      </w:r>
    </w:p>
    <w:p w14:paraId="0AACF287">
      <w:pPr>
        <w:spacing w:after="0" w:line="259" w:lineRule="auto"/>
        <w:ind w:left="0" w:firstLine="0"/>
        <w:jc w:val="left"/>
        <w:rPr>
          <w:rFonts w:hint="eastAsia"/>
        </w:rPr>
      </w:pPr>
    </w:p>
    <w:p w14:paraId="04D43995">
      <w:pPr>
        <w:spacing w:after="0" w:line="259" w:lineRule="auto"/>
        <w:ind w:left="0" w:firstLine="0"/>
        <w:jc w:val="left"/>
        <w:rPr>
          <w:rFonts w:hint="eastAsia"/>
        </w:rPr>
      </w:pPr>
      <w:r>
        <w:rPr>
          <w:rFonts w:hint="eastAsia"/>
        </w:rPr>
        <w:t>It was the will of God that we should not be immediately justified on the ground of the obedience and death of his Son in our room, but that some act of our minds should precede the application of his merits to us.</w:t>
      </w:r>
    </w:p>
    <w:p w14:paraId="4ADF9711">
      <w:pPr>
        <w:spacing w:after="0" w:line="259" w:lineRule="auto"/>
        <w:ind w:left="0" w:firstLine="0"/>
        <w:jc w:val="left"/>
        <w:rPr>
          <w:rFonts w:hint="eastAsia"/>
        </w:rPr>
      </w:pPr>
      <w:r>
        <w:rPr>
          <w:rFonts w:hint="eastAsia"/>
        </w:rPr>
        <w:t>神的旨意是，我们不应因祂儿子代替我们顺服和死亡，就立刻被称义，而应在我们心思的某个作为之后，祂的功绩才应用于我们。</w:t>
      </w:r>
    </w:p>
    <w:p w14:paraId="19AAB42D">
      <w:pPr>
        <w:spacing w:after="0" w:line="259" w:lineRule="auto"/>
        <w:ind w:left="0" w:firstLine="0"/>
        <w:jc w:val="left"/>
        <w:rPr>
          <w:rFonts w:hint="eastAsia"/>
        </w:rPr>
      </w:pPr>
    </w:p>
    <w:p w14:paraId="0EB9E75B">
      <w:pPr>
        <w:spacing w:after="0" w:line="259" w:lineRule="auto"/>
        <w:ind w:left="0" w:firstLine="0"/>
        <w:jc w:val="left"/>
        <w:rPr>
          <w:rFonts w:hint="eastAsia"/>
        </w:rPr>
      </w:pPr>
      <w:r>
        <w:rPr>
          <w:rFonts w:hint="eastAsia"/>
        </w:rPr>
        <w:t>In a case of suretyship, the three following things are necessary; first, that the surety be willing to engage; secondly, that the person to whom the debt or service is owing be willing to accept of him instead of the principal; and thirdly, that the person for whom he becomes bound, consent that he should act for him.</w:t>
      </w:r>
    </w:p>
    <w:p w14:paraId="0F5ABAD9">
      <w:pPr>
        <w:spacing w:after="0" w:line="259" w:lineRule="auto"/>
        <w:ind w:left="0" w:firstLine="0"/>
        <w:jc w:val="left"/>
        <w:rPr>
          <w:rFonts w:hint="eastAsia"/>
        </w:rPr>
      </w:pPr>
      <w:r>
        <w:rPr>
          <w:rFonts w:hint="eastAsia"/>
        </w:rPr>
        <w:t>在一个担保的案例中，以下三件事是必要的；第一，担保人愿意承担；第二，债务或服事所欠之人愿意接受他代替本人；第三，他为其作保之人，同意他为他行事。</w:t>
      </w:r>
    </w:p>
    <w:p w14:paraId="54C30040">
      <w:pPr>
        <w:spacing w:after="0" w:line="259" w:lineRule="auto"/>
        <w:ind w:left="0" w:firstLine="0"/>
        <w:jc w:val="left"/>
        <w:rPr>
          <w:rFonts w:hint="eastAsia"/>
        </w:rPr>
      </w:pPr>
    </w:p>
    <w:p w14:paraId="0129EBBE">
      <w:pPr>
        <w:spacing w:after="0" w:line="259" w:lineRule="auto"/>
        <w:ind w:left="0" w:firstLine="0"/>
        <w:jc w:val="left"/>
        <w:rPr>
          <w:rFonts w:hint="eastAsia"/>
        </w:rPr>
      </w:pPr>
      <w:r>
        <w:rPr>
          <w:rFonts w:hint="eastAsia"/>
        </w:rPr>
        <w:t>God was willing to accept of Christ as the substitute of sinners; Christ was willing to come under our obligations; and all that was farther necessary, was, that we should consent to his undertaking them.</w:t>
      </w:r>
    </w:p>
    <w:p w14:paraId="5A6E2C3A">
      <w:pPr>
        <w:spacing w:after="0" w:line="259" w:lineRule="auto"/>
        <w:ind w:left="0" w:firstLine="0"/>
        <w:jc w:val="left"/>
        <w:rPr>
          <w:rFonts w:hint="eastAsia"/>
        </w:rPr>
      </w:pPr>
      <w:r>
        <w:rPr>
          <w:rFonts w:hint="eastAsia"/>
        </w:rPr>
        <w:t>神愿意接纳基督作为罪人的代替者；基督愿意承担我们的义务；接下来唯一必要的，是我们同意祂承担这些义务。</w:t>
      </w:r>
    </w:p>
    <w:p w14:paraId="4CDBC172">
      <w:pPr>
        <w:spacing w:after="0" w:line="259" w:lineRule="auto"/>
        <w:ind w:left="0" w:firstLine="0"/>
        <w:jc w:val="left"/>
        <w:rPr>
          <w:rFonts w:hint="eastAsia"/>
        </w:rPr>
      </w:pPr>
    </w:p>
    <w:p w14:paraId="282134AB">
      <w:pPr>
        <w:spacing w:after="0" w:line="259" w:lineRule="auto"/>
        <w:ind w:left="0" w:firstLine="0"/>
        <w:jc w:val="left"/>
        <w:rPr>
          <w:rFonts w:hint="eastAsia"/>
        </w:rPr>
      </w:pPr>
      <w:r>
        <w:rPr>
          <w:rFonts w:hint="eastAsia"/>
        </w:rPr>
        <w:t>Our consent, indeed, was not necessary to his entering upon his office, nor was it possible that it could be given, as he assumed it before we existed; but it was necessary to our participation of the benefits of his suretyship.</w:t>
      </w:r>
    </w:p>
    <w:p w14:paraId="18011617">
      <w:pPr>
        <w:spacing w:after="0" w:line="259" w:lineRule="auto"/>
        <w:ind w:left="0" w:firstLine="0"/>
        <w:jc w:val="left"/>
        <w:rPr>
          <w:rFonts w:hint="eastAsia"/>
        </w:rPr>
      </w:pPr>
      <w:r>
        <w:rPr>
          <w:rFonts w:hint="eastAsia"/>
        </w:rPr>
        <w:t>诚然，我们的同意，对于祂开始祂的职事并非必要，也不可能给予，因为祂在我们存在之前就已承担了；但对于我们有份于祂担保的益处，却是必要的。</w:t>
      </w:r>
    </w:p>
    <w:p w14:paraId="74ABC5F7">
      <w:pPr>
        <w:spacing w:after="0" w:line="259" w:lineRule="auto"/>
        <w:ind w:left="0" w:firstLine="0"/>
        <w:jc w:val="left"/>
        <w:rPr>
          <w:rFonts w:hint="eastAsia"/>
        </w:rPr>
      </w:pPr>
    </w:p>
    <w:p w14:paraId="74DC8B1B">
      <w:pPr>
        <w:spacing w:after="0" w:line="259" w:lineRule="auto"/>
        <w:ind w:left="0" w:firstLine="0"/>
        <w:jc w:val="left"/>
        <w:rPr>
          <w:rFonts w:hint="eastAsia"/>
        </w:rPr>
      </w:pPr>
      <w:r>
        <w:rPr>
          <w:rFonts w:hint="eastAsia"/>
        </w:rPr>
        <w:t>This consent is given by faith, which is our cordial approbation of his substitution and vicarious righteousness.</w:t>
      </w:r>
    </w:p>
    <w:p w14:paraId="09CD0A86">
      <w:pPr>
        <w:spacing w:after="0" w:line="259" w:lineRule="auto"/>
        <w:ind w:left="0" w:firstLine="0"/>
        <w:jc w:val="left"/>
        <w:rPr>
          <w:rFonts w:hint="eastAsia"/>
        </w:rPr>
      </w:pPr>
      <w:r>
        <w:rPr>
          <w:rFonts w:hint="eastAsia"/>
        </w:rPr>
        <w:t>这种同意是通过信心给予的，信心是我们对祂的代替和代赎之义的衷心认可。</w:t>
      </w:r>
    </w:p>
    <w:p w14:paraId="3F98CCE1">
      <w:pPr>
        <w:spacing w:after="0" w:line="259" w:lineRule="auto"/>
        <w:ind w:left="0" w:firstLine="0"/>
        <w:jc w:val="left"/>
        <w:rPr>
          <w:rFonts w:hint="eastAsia"/>
        </w:rPr>
      </w:pPr>
    </w:p>
    <w:p w14:paraId="35AD6336">
      <w:pPr>
        <w:spacing w:after="0" w:line="259" w:lineRule="auto"/>
        <w:ind w:left="0" w:firstLine="0"/>
        <w:jc w:val="left"/>
        <w:rPr>
          <w:rFonts w:hint="eastAsia"/>
        </w:rPr>
      </w:pPr>
      <w:r>
        <w:rPr>
          <w:rFonts w:hint="eastAsia"/>
        </w:rPr>
        <w:t>And the reason of requiring faith will be evident, if we reflect, that, without this act of our minds, we could not conceive the effect of his suretyship to be communicated to us; for, how could a righteousness be imputed to us, or accounted ours, which we did not desire, and which we refused to accept?</w:t>
      </w:r>
    </w:p>
    <w:p w14:paraId="54611F04">
      <w:pPr>
        <w:spacing w:after="0" w:line="259" w:lineRule="auto"/>
        <w:ind w:left="0" w:firstLine="0"/>
        <w:jc w:val="left"/>
        <w:rPr>
          <w:rFonts w:hint="eastAsia"/>
        </w:rPr>
      </w:pPr>
      <w:r>
        <w:rPr>
          <w:rFonts w:hint="eastAsia"/>
        </w:rPr>
        <w:t>并且，要求信心的理由将是显而易见的，如果我们思想，没有我们心思的这一作为，我们就无法设想祂担保的效果能传达给我们；因为，我们怎能将一个我们不渴望、并拒绝接受的义归算给我们，或算为我们的呢？</w:t>
      </w:r>
    </w:p>
    <w:p w14:paraId="0A8B5D6D">
      <w:pPr>
        <w:spacing w:after="0" w:line="259" w:lineRule="auto"/>
        <w:ind w:left="0" w:firstLine="0"/>
        <w:jc w:val="left"/>
        <w:rPr>
          <w:rFonts w:hint="eastAsia"/>
        </w:rPr>
      </w:pPr>
    </w:p>
    <w:p w14:paraId="03C803F7">
      <w:pPr>
        <w:spacing w:after="0" w:line="259" w:lineRule="auto"/>
        <w:ind w:left="0" w:firstLine="0"/>
        <w:jc w:val="left"/>
        <w:rPr>
          <w:rFonts w:hint="eastAsia"/>
        </w:rPr>
      </w:pPr>
      <w:r>
        <w:rPr>
          <w:rFonts w:hint="eastAsia"/>
        </w:rPr>
        <w:t>We may observe how well adapted faith is to promote the great design of God in the justification of sinners, the glory of his grace.</w:t>
      </w:r>
    </w:p>
    <w:p w14:paraId="7009DD0E">
      <w:pPr>
        <w:spacing w:after="0" w:line="259" w:lineRule="auto"/>
        <w:ind w:left="0" w:firstLine="0"/>
        <w:jc w:val="left"/>
        <w:rPr>
          <w:rFonts w:hint="eastAsia"/>
        </w:rPr>
      </w:pPr>
      <w:r>
        <w:rPr>
          <w:rFonts w:hint="eastAsia"/>
        </w:rPr>
        <w:t>我们可以观察到，信心是多么适于促进神在罪人称义中的伟大设计，即祂恩典的荣耀。</w:t>
      </w:r>
    </w:p>
    <w:p w14:paraId="5BF87E01">
      <w:pPr>
        <w:spacing w:after="0" w:line="259" w:lineRule="auto"/>
        <w:ind w:left="0" w:firstLine="0"/>
        <w:jc w:val="left"/>
        <w:rPr>
          <w:rFonts w:hint="eastAsia"/>
        </w:rPr>
      </w:pPr>
    </w:p>
    <w:p w14:paraId="28FF8E52">
      <w:pPr>
        <w:spacing w:after="0" w:line="259" w:lineRule="auto"/>
        <w:ind w:left="0" w:firstLine="0"/>
        <w:jc w:val="left"/>
        <w:rPr>
          <w:rFonts w:hint="eastAsia"/>
        </w:rPr>
      </w:pPr>
      <w:r>
        <w:rPr>
          <w:rFonts w:hint="eastAsia"/>
        </w:rPr>
        <w:t>Between grace and works, there is an irreconcileable opposition, and the admission of the one involves the exclusion of the other.</w:t>
      </w:r>
    </w:p>
    <w:p w14:paraId="798D40CE">
      <w:pPr>
        <w:spacing w:after="0" w:line="259" w:lineRule="auto"/>
        <w:ind w:left="0" w:firstLine="0"/>
        <w:jc w:val="left"/>
        <w:rPr>
          <w:rFonts w:hint="eastAsia"/>
        </w:rPr>
      </w:pPr>
      <w:r>
        <w:rPr>
          <w:rFonts w:hint="eastAsia"/>
        </w:rPr>
        <w:t>在恩典与行为之间，存在着不可调和的对立，接纳其一就意味着排斥另一。</w:t>
      </w:r>
    </w:p>
    <w:p w14:paraId="72D6BBE7">
      <w:pPr>
        <w:spacing w:after="0" w:line="259" w:lineRule="auto"/>
        <w:ind w:left="0" w:firstLine="0"/>
        <w:jc w:val="left"/>
        <w:rPr>
          <w:rFonts w:hint="eastAsia"/>
        </w:rPr>
      </w:pPr>
    </w:p>
    <w:p w14:paraId="7CCBB7C5">
      <w:pPr>
        <w:spacing w:after="0" w:line="259" w:lineRule="auto"/>
        <w:ind w:left="0" w:firstLine="0"/>
        <w:jc w:val="left"/>
        <w:rPr>
          <w:rFonts w:hint="eastAsia"/>
        </w:rPr>
      </w:pPr>
      <w:r>
        <w:rPr>
          <w:rFonts w:hint="eastAsia"/>
        </w:rPr>
        <w:t>If we are justified by works, we are not justified freely; and the honour of grace, which gives without money and without price, is impaired.</w:t>
      </w:r>
    </w:p>
    <w:p w14:paraId="6A216321">
      <w:pPr>
        <w:spacing w:after="0" w:line="259" w:lineRule="auto"/>
        <w:ind w:left="0" w:firstLine="0"/>
        <w:jc w:val="left"/>
        <w:rPr>
          <w:rFonts w:hint="eastAsia"/>
        </w:rPr>
      </w:pPr>
      <w:r>
        <w:rPr>
          <w:rFonts w:hint="eastAsia"/>
        </w:rPr>
        <w:t>如果我们因行为称义，我们就不是白白地被称义；恩典的荣耀，即不需银钱、不需价值地给予，就受损了。</w:t>
      </w:r>
    </w:p>
    <w:p w14:paraId="31C310FF">
      <w:pPr>
        <w:spacing w:after="0" w:line="259" w:lineRule="auto"/>
        <w:ind w:left="0" w:firstLine="0"/>
        <w:jc w:val="left"/>
        <w:rPr>
          <w:rFonts w:hint="eastAsia"/>
        </w:rPr>
      </w:pPr>
    </w:p>
    <w:p w14:paraId="69728E25">
      <w:pPr>
        <w:spacing w:after="0" w:line="259" w:lineRule="auto"/>
        <w:ind w:left="0" w:firstLine="0"/>
        <w:jc w:val="left"/>
        <w:rPr>
          <w:rFonts w:hint="eastAsia"/>
        </w:rPr>
      </w:pPr>
      <w:r>
        <w:rPr>
          <w:rFonts w:hint="eastAsia"/>
        </w:rPr>
        <w:t>This would have been the effect if any act of ours had been made the condition of our justification, if we had been pardoned on account of our repentance and reformation, and restored to the favour of God on account of our love to him and sincere obedience to his law.</w:t>
      </w:r>
    </w:p>
    <w:p w14:paraId="58DD3C09">
      <w:pPr>
        <w:spacing w:after="0" w:line="259" w:lineRule="auto"/>
        <w:ind w:left="0" w:firstLine="0"/>
        <w:jc w:val="left"/>
        <w:rPr>
          <w:rFonts w:hint="eastAsia"/>
        </w:rPr>
      </w:pPr>
      <w:r>
        <w:rPr>
          <w:rFonts w:hint="eastAsia"/>
        </w:rPr>
        <w:t>如果我们的任何行为被定为我们称义的条件，如果我们因我们的悔改和革新而被赦免，并因我们对祂的爱和对祂律法的真诚顺服而被恢复到神的恩惠中，那么就会产生这种效果。</w:t>
      </w:r>
    </w:p>
    <w:p w14:paraId="3D507A00">
      <w:pPr>
        <w:spacing w:after="0" w:line="259" w:lineRule="auto"/>
        <w:ind w:left="0" w:firstLine="0"/>
        <w:jc w:val="left"/>
        <w:rPr>
          <w:rFonts w:hint="eastAsia"/>
        </w:rPr>
      </w:pPr>
    </w:p>
    <w:p w14:paraId="4C4C5877">
      <w:pPr>
        <w:spacing w:after="0" w:line="259" w:lineRule="auto"/>
        <w:ind w:left="0" w:firstLine="0"/>
        <w:jc w:val="left"/>
        <w:rPr>
          <w:rFonts w:hint="eastAsia"/>
        </w:rPr>
      </w:pPr>
      <w:r>
        <w:rPr>
          <w:rFonts w:hint="eastAsia"/>
        </w:rPr>
        <w:t>But by the appointment of faith, the glory of grace is fully displayed.</w:t>
      </w:r>
    </w:p>
    <w:p w14:paraId="35C1BE50">
      <w:pPr>
        <w:spacing w:after="0" w:line="259" w:lineRule="auto"/>
        <w:ind w:left="0" w:firstLine="0"/>
        <w:jc w:val="left"/>
        <w:rPr>
          <w:rFonts w:hint="eastAsia"/>
        </w:rPr>
      </w:pPr>
      <w:r>
        <w:rPr>
          <w:rFonts w:hint="eastAsia"/>
        </w:rPr>
        <w:t>但通过信心的设立，恩典的荣耀得以完全彰显。</w:t>
      </w:r>
    </w:p>
    <w:p w14:paraId="7174726A">
      <w:pPr>
        <w:spacing w:after="0" w:line="259" w:lineRule="auto"/>
        <w:ind w:left="0" w:firstLine="0"/>
        <w:jc w:val="left"/>
        <w:rPr>
          <w:rFonts w:hint="eastAsia"/>
        </w:rPr>
      </w:pPr>
    </w:p>
    <w:p w14:paraId="6B679A42">
      <w:pPr>
        <w:spacing w:after="0" w:line="259" w:lineRule="auto"/>
        <w:ind w:left="0" w:firstLine="0"/>
        <w:jc w:val="left"/>
        <w:rPr>
          <w:rFonts w:hint="eastAsia"/>
        </w:rPr>
      </w:pPr>
      <w:r>
        <w:rPr>
          <w:rFonts w:hint="eastAsia"/>
        </w:rPr>
        <w:t>It cannot be supposed, that a poor man has any merit in taking the alms which are presented to him without his solicitation.</w:t>
      </w:r>
    </w:p>
    <w:p w14:paraId="589F3D7B">
      <w:pPr>
        <w:spacing w:after="0" w:line="259" w:lineRule="auto"/>
        <w:ind w:left="0" w:firstLine="0"/>
        <w:jc w:val="left"/>
        <w:rPr>
          <w:rFonts w:hint="eastAsia"/>
        </w:rPr>
      </w:pPr>
      <w:r>
        <w:rPr>
          <w:rFonts w:hint="eastAsia"/>
        </w:rPr>
        <w:t>不可设想，一个穷人接受未经他请求而给予他的施舍，会有任何功德。</w:t>
      </w:r>
    </w:p>
    <w:p w14:paraId="16750DA7">
      <w:pPr>
        <w:spacing w:after="0" w:line="259" w:lineRule="auto"/>
        <w:ind w:left="0" w:firstLine="0"/>
        <w:jc w:val="left"/>
        <w:rPr>
          <w:rFonts w:hint="eastAsia"/>
        </w:rPr>
      </w:pPr>
    </w:p>
    <w:p w14:paraId="256E51B5">
      <w:pPr>
        <w:spacing w:after="0" w:line="259" w:lineRule="auto"/>
        <w:ind w:left="0" w:firstLine="0"/>
        <w:jc w:val="left"/>
        <w:rPr>
          <w:rFonts w:hint="eastAsia"/>
        </w:rPr>
      </w:pPr>
      <w:r>
        <w:rPr>
          <w:rFonts w:hint="eastAsia"/>
        </w:rPr>
        <w:t>It is not his acceptance which gives him a right to enjoy them, but the offer made by his charitable neighbour.</w:t>
      </w:r>
    </w:p>
    <w:p w14:paraId="16A57D7B">
      <w:pPr>
        <w:spacing w:after="0" w:line="259" w:lineRule="auto"/>
        <w:ind w:left="0" w:firstLine="0"/>
        <w:jc w:val="left"/>
        <w:rPr>
          <w:rFonts w:hint="eastAsia"/>
        </w:rPr>
      </w:pPr>
      <w:r>
        <w:rPr>
          <w:rFonts w:hint="eastAsia"/>
        </w:rPr>
        <w:t>不是他的接受给了他享受它们的权利，而是他慈善的邻居所作的提供。</w:t>
      </w:r>
    </w:p>
    <w:p w14:paraId="114CFF7D">
      <w:pPr>
        <w:spacing w:after="0" w:line="259" w:lineRule="auto"/>
        <w:ind w:left="0" w:firstLine="0"/>
        <w:jc w:val="left"/>
        <w:rPr>
          <w:rFonts w:hint="eastAsia"/>
        </w:rPr>
      </w:pPr>
    </w:p>
    <w:p w14:paraId="34FA62E4">
      <w:pPr>
        <w:spacing w:after="0" w:line="259" w:lineRule="auto"/>
        <w:ind w:left="0" w:firstLine="0"/>
        <w:jc w:val="left"/>
        <w:rPr>
          <w:rFonts w:hint="eastAsia"/>
        </w:rPr>
      </w:pPr>
      <w:r>
        <w:rPr>
          <w:rFonts w:hint="eastAsia"/>
        </w:rPr>
        <w:t>It cannot be supposed, that there is any merit in consenting that Christ should perform for us what we could not perform for ourselves; any merit in relying on his obedience and sufferings, and acknowledging that there is nothing in ourselves which could recommend us to God.</w:t>
      </w:r>
    </w:p>
    <w:p w14:paraId="41174DCF">
      <w:pPr>
        <w:spacing w:after="0" w:line="259" w:lineRule="auto"/>
        <w:ind w:left="0" w:firstLine="0"/>
        <w:jc w:val="left"/>
        <w:rPr>
          <w:rFonts w:hint="eastAsia"/>
        </w:rPr>
      </w:pPr>
      <w:r>
        <w:rPr>
          <w:rFonts w:hint="eastAsia"/>
        </w:rPr>
        <w:t>不可设想，同意基督为我们做我们自己所不能做的事，有任何功德；依赖祂的顺服和苦难，并承认我们自己里面没有任何东西能推荐我们给神，有任何功德。</w:t>
      </w:r>
    </w:p>
    <w:p w14:paraId="68D9C9B8">
      <w:pPr>
        <w:spacing w:after="0" w:line="259" w:lineRule="auto"/>
        <w:ind w:left="0" w:firstLine="0"/>
        <w:jc w:val="left"/>
        <w:rPr>
          <w:rFonts w:hint="eastAsia"/>
        </w:rPr>
      </w:pPr>
    </w:p>
    <w:p w14:paraId="7476AD77">
      <w:pPr>
        <w:spacing w:after="0" w:line="259" w:lineRule="auto"/>
        <w:ind w:left="0" w:firstLine="0"/>
        <w:jc w:val="left"/>
        <w:rPr>
          <w:rFonts w:hint="eastAsia"/>
        </w:rPr>
      </w:pPr>
      <w:r>
        <w:rPr>
          <w:rFonts w:hint="eastAsia"/>
        </w:rPr>
        <w:t>This consent to the suretyship of Christ, this dependence on his righteousness, is the essence of justifying faith.</w:t>
      </w:r>
    </w:p>
    <w:p w14:paraId="145BFA2D">
      <w:pPr>
        <w:spacing w:after="0" w:line="259" w:lineRule="auto"/>
        <w:ind w:left="0" w:firstLine="0"/>
        <w:jc w:val="left"/>
        <w:rPr>
          <w:rFonts w:hint="eastAsia"/>
        </w:rPr>
      </w:pPr>
      <w:r>
        <w:rPr>
          <w:rFonts w:hint="eastAsia"/>
        </w:rPr>
        <w:t>对基督担保的同意，对祂义的依赖，是称义信心的本质。</w:t>
      </w:r>
    </w:p>
    <w:p w14:paraId="64FB92C7">
      <w:pPr>
        <w:spacing w:after="0" w:line="259" w:lineRule="auto"/>
        <w:ind w:left="0" w:firstLine="0"/>
        <w:jc w:val="left"/>
        <w:rPr>
          <w:rFonts w:hint="eastAsia"/>
        </w:rPr>
      </w:pPr>
    </w:p>
    <w:p w14:paraId="57EF2D72">
      <w:pPr>
        <w:spacing w:after="0" w:line="259" w:lineRule="auto"/>
        <w:ind w:left="0" w:firstLine="0"/>
        <w:jc w:val="left"/>
        <w:rPr>
          <w:rFonts w:hint="eastAsia"/>
        </w:rPr>
      </w:pPr>
      <w:r>
        <w:rPr>
          <w:rFonts w:hint="eastAsia"/>
        </w:rPr>
        <w:t>The wisdom of God is manifest in this constitution, which takes away from man every ground of boasting, abases his pride, and leads him to give all the praise to the true Author of salvation.</w:t>
      </w:r>
    </w:p>
    <w:p w14:paraId="5C2DD348">
      <w:pPr>
        <w:spacing w:after="0" w:line="259" w:lineRule="auto"/>
        <w:ind w:left="0" w:firstLine="0"/>
        <w:jc w:val="left"/>
        <w:rPr>
          <w:rFonts w:hint="eastAsia"/>
        </w:rPr>
      </w:pPr>
      <w:r>
        <w:rPr>
          <w:rFonts w:hint="eastAsia"/>
        </w:rPr>
        <w:t>神的智慧在这定规中显明出来，它剥夺了人一切夸口的根基， humbling 他的骄傲，并引导他将一切的赞美归给救恩的真正创始者。</w:t>
      </w:r>
    </w:p>
    <w:p w14:paraId="2C95CD43">
      <w:pPr>
        <w:spacing w:after="0" w:line="259" w:lineRule="auto"/>
        <w:ind w:left="0" w:firstLine="0"/>
        <w:jc w:val="left"/>
        <w:rPr>
          <w:rFonts w:hint="eastAsia"/>
        </w:rPr>
      </w:pPr>
    </w:p>
    <w:p w14:paraId="6CD2D63A">
      <w:pPr>
        <w:spacing w:after="0" w:line="259" w:lineRule="auto"/>
        <w:ind w:left="0" w:firstLine="0"/>
        <w:jc w:val="left"/>
        <w:rPr>
          <w:rFonts w:hint="eastAsia"/>
        </w:rPr>
      </w:pPr>
      <w:r>
        <w:rPr>
          <w:rFonts w:hint="eastAsia"/>
        </w:rPr>
        <w:t>Having saved us by his own arm, he makes it bare, if I may speak so, stretches it out openly, to make all men see that by it alone the mighty work was achieved.</w:t>
      </w:r>
    </w:p>
    <w:p w14:paraId="2DFCE6E1">
      <w:pPr>
        <w:spacing w:after="0" w:line="259" w:lineRule="auto"/>
        <w:ind w:left="0" w:firstLine="0"/>
        <w:jc w:val="left"/>
        <w:rPr>
          <w:rFonts w:hint="eastAsia"/>
        </w:rPr>
      </w:pPr>
      <w:r>
        <w:rPr>
          <w:rFonts w:hint="eastAsia"/>
        </w:rPr>
        <w:t>祂既用自己的膀臂拯救了我们，祂就裸露祂的膀臂（如果我可以这样说），公开地伸出来，好叫所有的人都看见，惟有借着祂，这伟大的工作才得以成就。</w:t>
      </w:r>
    </w:p>
    <w:p w14:paraId="7E8A7581">
      <w:pPr>
        <w:spacing w:after="0" w:line="259" w:lineRule="auto"/>
        <w:ind w:left="0" w:firstLine="0"/>
        <w:jc w:val="left"/>
        <w:rPr>
          <w:rFonts w:hint="eastAsia"/>
        </w:rPr>
      </w:pPr>
    </w:p>
    <w:p w14:paraId="047BA396">
      <w:pPr>
        <w:spacing w:after="0" w:line="259" w:lineRule="auto"/>
        <w:ind w:left="0" w:firstLine="0"/>
        <w:jc w:val="left"/>
        <w:rPr>
          <w:rFonts w:hint="eastAsia"/>
        </w:rPr>
      </w:pPr>
      <w:r>
        <w:rPr>
          <w:rFonts w:hint="eastAsia"/>
        </w:rPr>
        <w:t>To the sinner nothing is left but to receive, with profound humility and gratitude, the precious gift which God most freely bestows.</w:t>
      </w:r>
    </w:p>
    <w:p w14:paraId="12998C18">
      <w:pPr>
        <w:spacing w:after="0" w:line="259" w:lineRule="auto"/>
        <w:ind w:left="0" w:firstLine="0"/>
        <w:jc w:val="left"/>
        <w:rPr>
          <w:rFonts w:hint="eastAsia"/>
        </w:rPr>
      </w:pPr>
      <w:r>
        <w:rPr>
          <w:rFonts w:hint="eastAsia"/>
        </w:rPr>
        <w:t>对罪人来说，除了以深切的谦卑和感激，来领受神最白白赐予的珍贵恩赐外，别无他法。</w:t>
      </w:r>
    </w:p>
    <w:p w14:paraId="2E0C6021">
      <w:pPr>
        <w:spacing w:after="0" w:line="259" w:lineRule="auto"/>
        <w:ind w:left="0" w:firstLine="0"/>
        <w:jc w:val="left"/>
        <w:rPr>
          <w:rFonts w:hint="eastAsia"/>
        </w:rPr>
      </w:pPr>
    </w:p>
    <w:p w14:paraId="64B86497">
      <w:pPr>
        <w:spacing w:after="0" w:line="259" w:lineRule="auto"/>
        <w:ind w:left="0" w:firstLine="0"/>
        <w:jc w:val="left"/>
        <w:rPr>
          <w:rFonts w:hint="eastAsia"/>
        </w:rPr>
      </w:pPr>
      <w:r>
        <w:rPr>
          <w:rFonts w:hint="eastAsia"/>
        </w:rPr>
        <w:t>There is an express acknowledgment in the exercise of faith, that there is no goodness in himself for which God should be favourable to him; and he says, "Surely in the Lord have I righteousness and strength."*</w:t>
      </w:r>
    </w:p>
    <w:p w14:paraId="777A63CC">
      <w:pPr>
        <w:spacing w:after="0" w:line="259" w:lineRule="auto"/>
        <w:ind w:left="0" w:firstLine="0"/>
        <w:jc w:val="left"/>
        <w:rPr>
          <w:rFonts w:hint="eastAsia"/>
        </w:rPr>
      </w:pPr>
      <w:r>
        <w:rPr>
          <w:rFonts w:hint="eastAsia"/>
        </w:rPr>
        <w:t>在信心的操练中，有一个明确的承认，即他自己里面没有任何良善，足以使神对他施恩；并且他说：“我因耶和华得称义，也必因祂得力量。”*</w:t>
      </w:r>
    </w:p>
    <w:p w14:paraId="1ACABC10">
      <w:pPr>
        <w:spacing w:after="0" w:line="259" w:lineRule="auto"/>
        <w:ind w:left="0" w:firstLine="0"/>
        <w:jc w:val="left"/>
        <w:rPr>
          <w:rFonts w:hint="eastAsia"/>
        </w:rPr>
      </w:pPr>
    </w:p>
    <w:p w14:paraId="5BE1E0F7">
      <w:pPr>
        <w:spacing w:after="0" w:line="259" w:lineRule="auto"/>
        <w:ind w:left="0" w:firstLine="0"/>
        <w:jc w:val="left"/>
        <w:rPr>
          <w:rFonts w:hint="eastAsia"/>
        </w:rPr>
      </w:pPr>
      <w:r>
        <w:rPr>
          <w:rFonts w:hint="eastAsia"/>
        </w:rPr>
        <w:t>It may be added, that faith is not of ourselves, but "is the gift of God."*</w:t>
      </w:r>
    </w:p>
    <w:p w14:paraId="2F04CE55">
      <w:pPr>
        <w:spacing w:after="0" w:line="259" w:lineRule="auto"/>
        <w:ind w:left="0" w:firstLine="0"/>
        <w:jc w:val="left"/>
        <w:rPr>
          <w:rFonts w:hint="eastAsia"/>
        </w:rPr>
      </w:pPr>
      <w:r>
        <w:rPr>
          <w:rFonts w:hint="eastAsia"/>
        </w:rPr>
        <w:t>还可以补充说，信心不是出于我们自己，而是“神所赐的”。*</w:t>
      </w:r>
    </w:p>
    <w:p w14:paraId="2C46F451">
      <w:pPr>
        <w:spacing w:after="0" w:line="259" w:lineRule="auto"/>
        <w:ind w:left="0" w:firstLine="0"/>
        <w:jc w:val="left"/>
        <w:rPr>
          <w:rFonts w:hint="eastAsia"/>
        </w:rPr>
      </w:pPr>
    </w:p>
    <w:p w14:paraId="6F6CCBC9">
      <w:pPr>
        <w:spacing w:after="0" w:line="259" w:lineRule="auto"/>
        <w:ind w:left="0" w:firstLine="0"/>
        <w:jc w:val="left"/>
        <w:rPr>
          <w:rFonts w:hint="eastAsia"/>
        </w:rPr>
      </w:pPr>
      <w:r>
        <w:rPr>
          <w:rFonts w:hint="eastAsia"/>
        </w:rPr>
        <w:t>As if it were not enough to exclude works of every kind, and to appoint faith to be the means of obtaining an interest in Christ, lest we should boast of faith itself, through our strong natural disposition to set an undue value upon every thing which belongs to us, it is declared to be a gift, to the acquisition of which we contribute nothing, in the communication of which to us we are passive, and in exercising which we do not exert our own strength, but act in consequence of being acted upon by supernatural power.</w:t>
      </w:r>
    </w:p>
    <w:p w14:paraId="1AA557FC">
      <w:pPr>
        <w:spacing w:after="0" w:line="259" w:lineRule="auto"/>
        <w:ind w:left="0" w:firstLine="0"/>
        <w:jc w:val="left"/>
        <w:rPr>
          <w:rFonts w:hint="eastAsia"/>
        </w:rPr>
      </w:pPr>
      <w:r>
        <w:rPr>
          <w:rFonts w:hint="eastAsia"/>
        </w:rPr>
        <w:t>仿佛排除各种行为，并指定信心为在基督里得份的途径还不够，唯恐我们因着我们强烈的天性，对属于我们的一切事物赋予过高的价值，而夸耀信心本身，信心被宣告为一个恩赐，我们对其获得毫无贡献，在其向我们传达时我们是被动的，并且在操练它时，我们并非发挥我们自己的力量，而是因着被超自然能力所作用而行动。</w:t>
      </w:r>
    </w:p>
    <w:p w14:paraId="70B45D38">
      <w:pPr>
        <w:spacing w:after="0" w:line="259" w:lineRule="auto"/>
        <w:ind w:left="0" w:firstLine="0"/>
        <w:jc w:val="left"/>
        <w:rPr>
          <w:rFonts w:hint="eastAsia"/>
        </w:rPr>
      </w:pPr>
    </w:p>
    <w:p w14:paraId="7F9A32BC">
      <w:pPr>
        <w:spacing w:after="0" w:line="259" w:lineRule="auto"/>
        <w:ind w:left="0" w:firstLine="0"/>
        <w:jc w:val="left"/>
        <w:rPr>
          <w:rFonts w:hint="eastAsia"/>
        </w:rPr>
      </w:pPr>
      <w:r>
        <w:rPr>
          <w:rFonts w:hint="eastAsia"/>
        </w:rPr>
        <w:t>The glory of our salvation is thus appropriated to God without any deduction.</w:t>
      </w:r>
    </w:p>
    <w:p w14:paraId="1270DBC2">
      <w:pPr>
        <w:spacing w:after="0" w:line="259" w:lineRule="auto"/>
        <w:ind w:left="0" w:firstLine="0"/>
        <w:jc w:val="left"/>
        <w:rPr>
          <w:rFonts w:hint="eastAsia"/>
        </w:rPr>
      </w:pPr>
      <w:r>
        <w:rPr>
          <w:rFonts w:hint="eastAsia"/>
        </w:rPr>
        <w:t>我们救恩的荣耀因此毫无折扣地归于神。</w:t>
      </w:r>
    </w:p>
    <w:p w14:paraId="79265C5D">
      <w:pPr>
        <w:spacing w:after="0" w:line="259" w:lineRule="auto"/>
        <w:ind w:left="0" w:firstLine="0"/>
        <w:jc w:val="left"/>
        <w:rPr>
          <w:rFonts w:hint="eastAsia"/>
        </w:rPr>
      </w:pPr>
    </w:p>
    <w:p w14:paraId="6354DB68">
      <w:pPr>
        <w:spacing w:after="0" w:line="259" w:lineRule="auto"/>
        <w:ind w:left="0" w:firstLine="0"/>
        <w:jc w:val="left"/>
        <w:rPr>
          <w:rFonts w:hint="eastAsia"/>
        </w:rPr>
      </w:pPr>
      <w:r>
        <w:rPr>
          <w:rFonts w:hint="eastAsia"/>
        </w:rPr>
        <w:t>It is his province to give all, and ours to receive all.</w:t>
      </w:r>
    </w:p>
    <w:p w14:paraId="00339D24">
      <w:pPr>
        <w:spacing w:after="0" w:line="259" w:lineRule="auto"/>
        <w:ind w:left="0" w:firstLine="0"/>
        <w:jc w:val="left"/>
        <w:rPr>
          <w:rFonts w:hint="eastAsia"/>
        </w:rPr>
      </w:pPr>
      <w:r>
        <w:rPr>
          <w:rFonts w:hint="eastAsia"/>
        </w:rPr>
        <w:t>祂的职责是给予一切，我们的职责是接受一切。</w:t>
      </w:r>
    </w:p>
    <w:p w14:paraId="5A9A2391">
      <w:pPr>
        <w:spacing w:after="0" w:line="259" w:lineRule="auto"/>
        <w:ind w:left="0" w:firstLine="0"/>
        <w:jc w:val="left"/>
        <w:rPr>
          <w:rFonts w:hint="eastAsia"/>
        </w:rPr>
      </w:pPr>
    </w:p>
    <w:p w14:paraId="79DE3CFF">
      <w:pPr>
        <w:spacing w:after="0" w:line="259" w:lineRule="auto"/>
        <w:ind w:left="0" w:firstLine="0"/>
        <w:jc w:val="left"/>
        <w:rPr>
          <w:rFonts w:hint="eastAsia"/>
        </w:rPr>
      </w:pPr>
      <w:r>
        <w:rPr>
          <w:rFonts w:hint="eastAsia"/>
        </w:rPr>
        <w:t>It remains to inquire whether any place should be assigned to repentance in our justification; and the inquiry is the more necessary, because nothing is more common than to speak of it as if it were the condition upon which the enjoyment of this blessing is suspended.</w:t>
      </w:r>
    </w:p>
    <w:p w14:paraId="1A020421">
      <w:pPr>
        <w:spacing w:after="0" w:line="259" w:lineRule="auto"/>
        <w:ind w:left="0" w:firstLine="0"/>
        <w:jc w:val="left"/>
        <w:rPr>
          <w:rFonts w:hint="eastAsia"/>
        </w:rPr>
      </w:pPr>
      <w:r>
        <w:rPr>
          <w:rFonts w:hint="eastAsia"/>
        </w:rPr>
        <w:t>接下来要探究的是，在我们的称义中，悔改是否应占有任何地位；这一探究之所以更为必要，是因为没有什么比谈论悔改如同它是享受这一祝福所依赖的条件更普遍的了。</w:t>
      </w:r>
    </w:p>
    <w:p w14:paraId="168701E0">
      <w:pPr>
        <w:spacing w:after="0" w:line="259" w:lineRule="auto"/>
        <w:ind w:left="0" w:firstLine="0"/>
        <w:jc w:val="left"/>
        <w:rPr>
          <w:rFonts w:hint="eastAsia"/>
        </w:rPr>
      </w:pPr>
    </w:p>
    <w:p w14:paraId="639AD1DB">
      <w:pPr>
        <w:spacing w:after="0" w:line="259" w:lineRule="auto"/>
        <w:ind w:left="0" w:firstLine="0"/>
        <w:jc w:val="left"/>
        <w:rPr>
          <w:rFonts w:hint="eastAsia"/>
        </w:rPr>
      </w:pPr>
      <w:r>
        <w:rPr>
          <w:rFonts w:hint="eastAsia"/>
        </w:rPr>
        <w:t>It is supposed that Christ died "to give our sorrows weight," or to render our repentance efficacious; language which imports, that through his mediation repentance is accepted as a sort of satisfaction for our sins, or as a reason why they should be pardoned.</w:t>
      </w:r>
    </w:p>
    <w:p w14:paraId="18837C1C">
      <w:pPr>
        <w:spacing w:after="0" w:line="259" w:lineRule="auto"/>
        <w:ind w:left="0" w:firstLine="0"/>
        <w:jc w:val="left"/>
        <w:rPr>
          <w:rFonts w:hint="eastAsia"/>
        </w:rPr>
      </w:pPr>
      <w:r>
        <w:rPr>
          <w:rFonts w:hint="eastAsia"/>
        </w:rPr>
        <w:t>人们认为，基督的死是“为要使我们的忧伤有分量”，或使我们的悔改有效；这种语言意味着，通过祂的中保，悔改被接纳为对我们罪的一种补偿，或作为我们罪应得赦免的一个理由。</w:t>
      </w:r>
    </w:p>
    <w:p w14:paraId="23D3C0AF">
      <w:pPr>
        <w:spacing w:after="0" w:line="259" w:lineRule="auto"/>
        <w:ind w:left="0" w:firstLine="0"/>
        <w:jc w:val="left"/>
        <w:rPr>
          <w:rFonts w:hint="eastAsia"/>
        </w:rPr>
      </w:pPr>
    </w:p>
    <w:p w14:paraId="4AF57906">
      <w:pPr>
        <w:spacing w:after="0" w:line="259" w:lineRule="auto"/>
        <w:ind w:left="0" w:firstLine="0"/>
        <w:jc w:val="left"/>
        <w:rPr>
          <w:rFonts w:hint="eastAsia"/>
        </w:rPr>
      </w:pPr>
      <w:r>
        <w:rPr>
          <w:rFonts w:hint="eastAsia"/>
        </w:rPr>
        <w:t>All our former reasoning tends to show that this opinion is erroneous.</w:t>
      </w:r>
    </w:p>
    <w:p w14:paraId="5A437C12">
      <w:pPr>
        <w:spacing w:after="0" w:line="259" w:lineRule="auto"/>
        <w:ind w:left="0" w:firstLine="0"/>
        <w:jc w:val="left"/>
        <w:rPr>
          <w:rFonts w:hint="eastAsia"/>
        </w:rPr>
      </w:pPr>
      <w:r>
        <w:rPr>
          <w:rFonts w:hint="eastAsia"/>
        </w:rPr>
        <w:t>我们先前所有的推理都倾向于表明这个观点是错误的。</w:t>
      </w:r>
    </w:p>
    <w:p w14:paraId="55BCE8C9">
      <w:pPr>
        <w:spacing w:after="0" w:line="259" w:lineRule="auto"/>
        <w:ind w:left="0" w:firstLine="0"/>
        <w:jc w:val="left"/>
        <w:rPr>
          <w:rFonts w:hint="eastAsia"/>
        </w:rPr>
      </w:pPr>
    </w:p>
    <w:p w14:paraId="18C93F4F">
      <w:pPr>
        <w:spacing w:after="0" w:line="259" w:lineRule="auto"/>
        <w:ind w:left="0" w:firstLine="0"/>
        <w:jc w:val="left"/>
        <w:rPr>
          <w:rFonts w:hint="eastAsia"/>
        </w:rPr>
      </w:pPr>
      <w:r>
        <w:rPr>
          <w:rFonts w:hint="eastAsia"/>
        </w:rPr>
        <w:t>If all works are excluded from being the ground of our justification, repentance is not to be exempted.</w:t>
      </w:r>
    </w:p>
    <w:p w14:paraId="7C709BBD">
      <w:pPr>
        <w:spacing w:after="0" w:line="259" w:lineRule="auto"/>
        <w:ind w:left="0" w:firstLine="0"/>
        <w:jc w:val="left"/>
        <w:rPr>
          <w:rFonts w:hint="eastAsia"/>
        </w:rPr>
      </w:pPr>
      <w:r>
        <w:rPr>
          <w:rFonts w:hint="eastAsia"/>
        </w:rPr>
        <w:t>如果所有的行为都被排除在我们称义的根基之外，悔改也不能例外。</w:t>
      </w:r>
    </w:p>
    <w:p w14:paraId="09A61422">
      <w:pPr>
        <w:spacing w:after="0" w:line="259" w:lineRule="auto"/>
        <w:ind w:left="0" w:firstLine="0"/>
        <w:jc w:val="left"/>
        <w:rPr>
          <w:rFonts w:hint="eastAsia"/>
        </w:rPr>
      </w:pPr>
    </w:p>
    <w:p w14:paraId="65BFE369">
      <w:pPr>
        <w:spacing w:after="0" w:line="259" w:lineRule="auto"/>
        <w:ind w:left="0" w:firstLine="0"/>
        <w:jc w:val="left"/>
        <w:rPr>
          <w:rFonts w:hint="eastAsia"/>
        </w:rPr>
      </w:pPr>
      <w:r>
        <w:rPr>
          <w:rFonts w:hint="eastAsia"/>
        </w:rPr>
        <w:t>In refuting this opinion some make use of this argument, that repentance cannot be the condition of pardon, because the former does not go before but follows the latter; they think, that till a man believe in Christ and consequently be justified, he cannot truly repent.</w:t>
      </w:r>
    </w:p>
    <w:p w14:paraId="75DD2DF8">
      <w:pPr>
        <w:spacing w:after="0" w:line="259" w:lineRule="auto"/>
        <w:ind w:left="0" w:firstLine="0"/>
        <w:jc w:val="left"/>
        <w:rPr>
          <w:rFonts w:hint="eastAsia"/>
        </w:rPr>
      </w:pPr>
      <w:r>
        <w:rPr>
          <w:rFonts w:hint="eastAsia"/>
        </w:rPr>
        <w:t>在驳斥这一观点时，一些人使用这个论据，即悔改不能是赦免的条件，因为前者不是先于后者，而是跟随后者；他们认为，除非一个人相信基督，并因此被称义，否则他不能真正地悔改。</w:t>
      </w:r>
    </w:p>
    <w:p w14:paraId="6CAEA341">
      <w:pPr>
        <w:spacing w:after="0" w:line="259" w:lineRule="auto"/>
        <w:ind w:left="0" w:firstLine="0"/>
        <w:jc w:val="left"/>
        <w:rPr>
          <w:rFonts w:hint="eastAsia"/>
        </w:rPr>
      </w:pPr>
    </w:p>
    <w:p w14:paraId="0E9D2A59">
      <w:pPr>
        <w:spacing w:after="0" w:line="259" w:lineRule="auto"/>
        <w:ind w:left="0" w:firstLine="0"/>
        <w:jc w:val="left"/>
        <w:rPr>
          <w:rFonts w:hint="eastAsia"/>
        </w:rPr>
      </w:pPr>
      <w:r>
        <w:rPr>
          <w:rFonts w:hint="eastAsia"/>
        </w:rPr>
        <w:t>I shall not enter at present into the controversy respecting the order of these two graces, although it would be easy to show that those, who place justifying faith first, are encountered by difficulties and objections, which are not sufficiently removed by a hypothesis founded on what they conceive to be the necessary arrangement of the Divine operations in the application of redemption.</w:t>
      </w:r>
    </w:p>
    <w:p w14:paraId="6DF3C068">
      <w:pPr>
        <w:spacing w:after="0" w:line="259" w:lineRule="auto"/>
        <w:ind w:left="0" w:firstLine="0"/>
        <w:jc w:val="left"/>
        <w:rPr>
          <w:rFonts w:hint="eastAsia"/>
        </w:rPr>
      </w:pPr>
      <w:r>
        <w:rPr>
          <w:rFonts w:hint="eastAsia"/>
        </w:rPr>
        <w:t>我现在不打算进入关于这两种恩典次序的争议，虽然很容易表明，那些将称义的信心置于首位的人，会遇到困难和反对，而建立在他们所设想的在救赎应用中神圣运作之必要安排上的假说，并不能充分地消除这些困难和反对。</w:t>
      </w:r>
    </w:p>
    <w:p w14:paraId="35BD5E14">
      <w:pPr>
        <w:spacing w:after="0" w:line="259" w:lineRule="auto"/>
        <w:ind w:left="0" w:firstLine="0"/>
        <w:jc w:val="left"/>
        <w:rPr>
          <w:rFonts w:hint="eastAsia"/>
        </w:rPr>
      </w:pPr>
    </w:p>
    <w:p w14:paraId="665FAC41">
      <w:pPr>
        <w:spacing w:after="0" w:line="259" w:lineRule="auto"/>
        <w:ind w:left="0" w:firstLine="0"/>
        <w:jc w:val="left"/>
        <w:rPr>
          <w:rFonts w:hint="eastAsia"/>
        </w:rPr>
      </w:pPr>
      <w:r>
        <w:rPr>
          <w:rFonts w:hint="eastAsia"/>
        </w:rPr>
        <w:t>Some men, while they profess the highest veneration for the standards of our Church, do not always conform to their language, but take the liberty in particular instances, to make use of a corrected, and, in their judgment, a more accurate phraseology.</w:t>
      </w:r>
    </w:p>
    <w:p w14:paraId="42A57D1C">
      <w:pPr>
        <w:spacing w:after="0" w:line="259" w:lineRule="auto"/>
        <w:ind w:left="0" w:firstLine="0"/>
        <w:jc w:val="left"/>
        <w:rPr>
          <w:rFonts w:hint="eastAsia"/>
        </w:rPr>
      </w:pPr>
      <w:r>
        <w:rPr>
          <w:rFonts w:hint="eastAsia"/>
        </w:rPr>
        <w:t>一些人，虽然宣称对我们教会的标准怀有最高的敬意，却并非总是遵循其语言，反而在特定情况下，擅自使用一种修正过的，并且在他们看来，更准确的措辞。</w:t>
      </w:r>
    </w:p>
    <w:p w14:paraId="5E8E9280">
      <w:pPr>
        <w:spacing w:after="0" w:line="259" w:lineRule="auto"/>
        <w:ind w:left="0" w:firstLine="0"/>
        <w:jc w:val="left"/>
        <w:rPr>
          <w:rFonts w:hint="eastAsia"/>
        </w:rPr>
      </w:pPr>
    </w:p>
    <w:p w14:paraId="4C37D1C8">
      <w:pPr>
        <w:spacing w:after="0" w:line="259" w:lineRule="auto"/>
        <w:ind w:left="0" w:firstLine="0"/>
        <w:jc w:val="left"/>
        <w:rPr>
          <w:rFonts w:hint="eastAsia"/>
        </w:rPr>
      </w:pPr>
      <w:r>
        <w:rPr>
          <w:rFonts w:hint="eastAsia"/>
        </w:rPr>
        <w:t>Let our standards be altered if they are wrong, but let not those who are most zealous to maintain their integrity, and reject any proposal of change, practise, without avowing it, what they openly denounce as a crime.</w:t>
      </w:r>
    </w:p>
    <w:p w14:paraId="3F92618B">
      <w:pPr>
        <w:spacing w:after="0" w:line="259" w:lineRule="auto"/>
        <w:ind w:left="0" w:firstLine="0"/>
        <w:jc w:val="left"/>
        <w:rPr>
          <w:rFonts w:hint="eastAsia"/>
        </w:rPr>
      </w:pPr>
      <w:r>
        <w:rPr>
          <w:rFonts w:hint="eastAsia"/>
        </w:rPr>
        <w:t>如果我们的标准是错误的，就让它们被修改；但不要让那些最热衷于维护其完整性，并拒绝任何改变提议的人，在不公开承认的情况下，去实践他们公开谴责为罪行的事。</w:t>
      </w:r>
    </w:p>
    <w:p w14:paraId="594B05F1">
      <w:pPr>
        <w:spacing w:after="0" w:line="259" w:lineRule="auto"/>
        <w:ind w:left="0" w:firstLine="0"/>
        <w:jc w:val="left"/>
        <w:rPr>
          <w:rFonts w:hint="eastAsia"/>
        </w:rPr>
      </w:pPr>
    </w:p>
    <w:p w14:paraId="55E17546">
      <w:pPr>
        <w:spacing w:after="0" w:line="259" w:lineRule="auto"/>
        <w:ind w:left="0" w:firstLine="0"/>
        <w:jc w:val="left"/>
        <w:rPr>
          <w:rFonts w:hint="eastAsia"/>
        </w:rPr>
      </w:pPr>
      <w:r>
        <w:rPr>
          <w:rFonts w:hint="eastAsia"/>
        </w:rPr>
        <w:t>"Although repentance," says our Confession of Faith, "be not to be rested in, as any satisfaction for sin, or any cause of the pardon thereof, which is the act of God's free grace in Christ, yet is it of such necessity to all sinners, that none may expect pardon without it."†</w:t>
      </w:r>
    </w:p>
    <w:p w14:paraId="6F17FEB4">
      <w:pPr>
        <w:spacing w:after="0" w:line="259" w:lineRule="auto"/>
        <w:ind w:left="0" w:firstLine="0"/>
        <w:jc w:val="left"/>
        <w:rPr>
          <w:rFonts w:hint="eastAsia"/>
        </w:rPr>
      </w:pPr>
      <w:r>
        <w:rPr>
          <w:rFonts w:hint="eastAsia"/>
        </w:rPr>
        <w:t>“虽然悔改，”我们的信条说，“不应被倚靠，作为对罪的任何补偿，或其赦免的任何原因，这赦免是神在基督里白白恩典的作为，然而它对所有罪人都是如此必要，以至于无人可以不经悔改而盼望赦免。”†</w:t>
      </w:r>
    </w:p>
    <w:p w14:paraId="11CD58A2">
      <w:pPr>
        <w:spacing w:after="0" w:line="259" w:lineRule="auto"/>
        <w:ind w:left="0" w:firstLine="0"/>
        <w:jc w:val="left"/>
        <w:rPr>
          <w:rFonts w:hint="eastAsia"/>
        </w:rPr>
      </w:pPr>
    </w:p>
    <w:p w14:paraId="14EED2BB">
      <w:pPr>
        <w:spacing w:after="0" w:line="259" w:lineRule="auto"/>
        <w:ind w:left="0" w:firstLine="0"/>
        <w:jc w:val="left"/>
        <w:rPr>
          <w:rFonts w:hint="eastAsia"/>
        </w:rPr>
      </w:pPr>
      <w:r>
        <w:rPr>
          <w:rFonts w:hint="eastAsia"/>
        </w:rPr>
        <w:t>Not only is it asserted in general, that an impenitent sinner cannot be pardoned, but it is expressly stated that before he is pardoned he must cease to be impenitent.</w:t>
      </w:r>
    </w:p>
    <w:p w14:paraId="4733BB89">
      <w:pPr>
        <w:spacing w:after="0" w:line="259" w:lineRule="auto"/>
        <w:ind w:left="0" w:firstLine="0"/>
        <w:jc w:val="left"/>
        <w:rPr>
          <w:rFonts w:hint="eastAsia"/>
        </w:rPr>
      </w:pPr>
      <w:r>
        <w:rPr>
          <w:rFonts w:hint="eastAsia"/>
        </w:rPr>
        <w:t>不仅普遍地断言，一个不悔改的罪人不能被赦免，而且明确地指出，在他被赦免之前，他必须停止不悔改。</w:t>
      </w:r>
    </w:p>
    <w:p w14:paraId="47777AEF">
      <w:pPr>
        <w:spacing w:after="0" w:line="259" w:lineRule="auto"/>
        <w:ind w:left="0" w:firstLine="0"/>
        <w:jc w:val="left"/>
        <w:rPr>
          <w:rFonts w:hint="eastAsia"/>
        </w:rPr>
      </w:pPr>
    </w:p>
    <w:p w14:paraId="5EB18477">
      <w:pPr>
        <w:spacing w:after="0" w:line="259" w:lineRule="auto"/>
        <w:ind w:left="0" w:firstLine="0"/>
        <w:jc w:val="left"/>
        <w:rPr>
          <w:rFonts w:hint="eastAsia"/>
        </w:rPr>
      </w:pPr>
      <w:r>
        <w:rPr>
          <w:rFonts w:hint="eastAsia"/>
        </w:rPr>
        <w:t>Whatever may be the order of faith and repentance, both must exist in the mind of the sinner who is justified; and indeed it is impossible to conceive any man to believe in Christ, without being duly affected with a sense of sin, of its vileness as well as of its guilt.</w:t>
      </w:r>
    </w:p>
    <w:p w14:paraId="2AB3BDA8">
      <w:pPr>
        <w:spacing w:after="0" w:line="259" w:lineRule="auto"/>
        <w:ind w:left="0" w:firstLine="0"/>
        <w:jc w:val="left"/>
        <w:rPr>
          <w:rFonts w:hint="eastAsia"/>
        </w:rPr>
      </w:pPr>
      <w:r>
        <w:rPr>
          <w:rFonts w:hint="eastAsia"/>
        </w:rPr>
        <w:t>无论信心和悔改的次序如何，两者都必须存在于被称义之罪人的心中；事实上，无法想象任何一个人相信基督，而不被罪的意识，即其卑劣以及其罪咎，所适当地触动。</w:t>
      </w:r>
    </w:p>
    <w:p w14:paraId="3438A736">
      <w:pPr>
        <w:spacing w:after="0" w:line="259" w:lineRule="auto"/>
        <w:ind w:left="0" w:firstLine="0"/>
        <w:jc w:val="left"/>
        <w:rPr>
          <w:rFonts w:hint="eastAsia"/>
        </w:rPr>
      </w:pPr>
    </w:p>
    <w:p w14:paraId="4DE15FB3">
      <w:pPr>
        <w:spacing w:after="0" w:line="259" w:lineRule="auto"/>
        <w:ind w:left="0" w:firstLine="0"/>
        <w:jc w:val="left"/>
        <w:rPr>
          <w:rFonts w:hint="eastAsia"/>
        </w:rPr>
      </w:pPr>
      <w:r>
        <w:rPr>
          <w:rFonts w:hint="eastAsia"/>
        </w:rPr>
        <w:t>He who is pardoned is a penitent like the publican in the parable, who said, "God be merciful to me a sinner;" he is not pardoned, however, for his repentance, but, as our Confession affirms, by an "act of God's free grace in Christ."</w:t>
      </w:r>
    </w:p>
    <w:p w14:paraId="243D125F">
      <w:pPr>
        <w:spacing w:after="0" w:line="259" w:lineRule="auto"/>
        <w:ind w:left="0" w:firstLine="0"/>
        <w:jc w:val="left"/>
        <w:rPr>
          <w:rFonts w:hint="eastAsia"/>
        </w:rPr>
      </w:pPr>
      <w:r>
        <w:rPr>
          <w:rFonts w:hint="eastAsia"/>
        </w:rPr>
        <w:t>被赦免的人，是一个悔改的人，如同比喻中的税吏，他说：“神啊，开恩可怜我这个罪人；”然而，他并非因他的悔改而被赦免，而是，如我们的信条所肯定的，借着“神在基督里白白恩典的作为”。</w:t>
      </w:r>
    </w:p>
    <w:p w14:paraId="301B5B04">
      <w:pPr>
        <w:spacing w:after="0" w:line="259" w:lineRule="auto"/>
        <w:ind w:left="0" w:firstLine="0"/>
        <w:jc w:val="left"/>
        <w:rPr>
          <w:rFonts w:hint="eastAsia"/>
        </w:rPr>
      </w:pPr>
    </w:p>
    <w:p w14:paraId="466BE5FD">
      <w:pPr>
        <w:spacing w:after="0" w:line="259" w:lineRule="auto"/>
        <w:ind w:left="0" w:firstLine="0"/>
        <w:jc w:val="left"/>
        <w:rPr>
          <w:rFonts w:hint="eastAsia"/>
        </w:rPr>
      </w:pPr>
      <w:r>
        <w:rPr>
          <w:rFonts w:hint="eastAsia"/>
        </w:rPr>
        <w:t>God has no respect to his penitence as the cause for which he receives him into favour, but solely to the atonement and obedience of his Surety.</w:t>
      </w:r>
    </w:p>
    <w:p w14:paraId="35CE116F">
      <w:pPr>
        <w:spacing w:after="0" w:line="259" w:lineRule="auto"/>
        <w:ind w:left="0" w:firstLine="0"/>
        <w:jc w:val="left"/>
        <w:rPr>
          <w:rFonts w:hint="eastAsia"/>
        </w:rPr>
      </w:pPr>
      <w:r>
        <w:rPr>
          <w:rFonts w:hint="eastAsia"/>
        </w:rPr>
        <w:t>神悦纳他，并非因他的悔改为其原因，而单单是因他中保的赎罪和顺服。</w:t>
      </w:r>
    </w:p>
    <w:p w14:paraId="771EBFB2">
      <w:pPr>
        <w:spacing w:after="0" w:line="259" w:lineRule="auto"/>
        <w:ind w:left="0" w:firstLine="0"/>
        <w:jc w:val="left"/>
        <w:rPr>
          <w:rFonts w:hint="eastAsia"/>
        </w:rPr>
      </w:pPr>
    </w:p>
    <w:p w14:paraId="4444505E">
      <w:pPr>
        <w:spacing w:after="0" w:line="259" w:lineRule="auto"/>
        <w:ind w:left="0" w:firstLine="0"/>
        <w:jc w:val="left"/>
        <w:rPr>
          <w:rFonts w:hint="eastAsia"/>
        </w:rPr>
      </w:pPr>
      <w:r>
        <w:rPr>
          <w:rFonts w:hint="eastAsia"/>
        </w:rPr>
        <w:t>It may be objected, that, although the Scriptures do in many places speak as if we were justified by faith alone, yet there are other passages which appear to favour the doctrine of justification by works.</w:t>
      </w:r>
    </w:p>
    <w:p w14:paraId="1AF7C6D0">
      <w:pPr>
        <w:spacing w:after="0" w:line="259" w:lineRule="auto"/>
        <w:ind w:left="0" w:firstLine="0"/>
        <w:jc w:val="left"/>
        <w:rPr>
          <w:rFonts w:hint="eastAsia"/>
        </w:rPr>
      </w:pPr>
      <w:r>
        <w:rPr>
          <w:rFonts w:hint="eastAsia"/>
        </w:rPr>
        <w:t>有人可能会反对说，虽然圣经在许多地方都说我们是单凭信心称义的，但还有其他经文似乎支持因行为称义的教义。</w:t>
      </w:r>
    </w:p>
    <w:p w14:paraId="1E56E746">
      <w:pPr>
        <w:spacing w:after="0" w:line="259" w:lineRule="auto"/>
        <w:ind w:left="0" w:firstLine="0"/>
        <w:jc w:val="left"/>
        <w:rPr>
          <w:rFonts w:hint="eastAsia"/>
        </w:rPr>
      </w:pPr>
    </w:p>
    <w:p w14:paraId="4D48D0B6">
      <w:pPr>
        <w:spacing w:after="0" w:line="259" w:lineRule="auto"/>
        <w:ind w:left="0" w:firstLine="0"/>
        <w:jc w:val="left"/>
        <w:rPr>
          <w:rFonts w:hint="eastAsia"/>
        </w:rPr>
      </w:pPr>
      <w:r>
        <w:rPr>
          <w:rFonts w:hint="eastAsia"/>
        </w:rPr>
        <w:t>It is said for example, that men shall be finally judged "according to their works;" ‡ and our Lord represents the general judgment as proceeding upon this ground, when to the sentence pronounced upon the righteous he subjoins an enumeration of their deeds of charity as the reason of it: "For I was an hungred and ye gave me meat; I was thirsty and ye gave me drink,"* &amp;c.</w:t>
      </w:r>
    </w:p>
    <w:p w14:paraId="53051750">
      <w:pPr>
        <w:spacing w:after="0" w:line="259" w:lineRule="auto"/>
        <w:ind w:left="0" w:firstLine="0"/>
        <w:jc w:val="left"/>
        <w:rPr>
          <w:rFonts w:hint="eastAsia"/>
        </w:rPr>
      </w:pPr>
      <w:r>
        <w:rPr>
          <w:rFonts w:hint="eastAsia"/>
        </w:rPr>
        <w:t>例如，经上说，人最终将“按着他们的行为”受审判；‡ 我们主描绘普世审判就是基于此理，当祂对义人宣判时，祂在后面列举了他们的善行作为其理由：“因为我饿了，你们给我吃；渴了，你们给我喝，”* 等等。</w:t>
      </w:r>
    </w:p>
    <w:p w14:paraId="40D20835">
      <w:pPr>
        <w:spacing w:after="0" w:line="259" w:lineRule="auto"/>
        <w:ind w:left="0" w:firstLine="0"/>
        <w:jc w:val="left"/>
        <w:rPr>
          <w:rFonts w:hint="eastAsia"/>
        </w:rPr>
      </w:pPr>
    </w:p>
    <w:p w14:paraId="4CE15F24">
      <w:pPr>
        <w:spacing w:after="0" w:line="259" w:lineRule="auto"/>
        <w:ind w:left="0" w:firstLine="0"/>
        <w:jc w:val="left"/>
        <w:rPr>
          <w:rFonts w:hint="eastAsia"/>
        </w:rPr>
      </w:pPr>
      <w:r>
        <w:rPr>
          <w:rFonts w:hint="eastAsia"/>
        </w:rPr>
        <w:t>But, besides that one part of Scripture should be explained consistently with another, and particular occasional expressions should be understood according to the general tenor of its doctrine, the apparent difficulty will vanish if we reflect upon the design of the judgment.</w:t>
      </w:r>
    </w:p>
    <w:p w14:paraId="5F01805D">
      <w:pPr>
        <w:spacing w:after="0" w:line="259" w:lineRule="auto"/>
        <w:ind w:left="0" w:firstLine="0"/>
        <w:jc w:val="left"/>
        <w:rPr>
          <w:rFonts w:hint="eastAsia"/>
        </w:rPr>
      </w:pPr>
      <w:r>
        <w:rPr>
          <w:rFonts w:hint="eastAsia"/>
        </w:rPr>
        <w:t>但是，除了圣经的一部分应当与另一部分一致地解释，并且特定的偶发性表达应当根据其教义的总旨来理解外，如果我们思想审判的意图，表面的困难就会消失。</w:t>
      </w:r>
    </w:p>
    <w:p w14:paraId="6E9E44DA">
      <w:pPr>
        <w:spacing w:after="0" w:line="259" w:lineRule="auto"/>
        <w:ind w:left="0" w:firstLine="0"/>
        <w:jc w:val="left"/>
        <w:rPr>
          <w:rFonts w:hint="eastAsia"/>
        </w:rPr>
      </w:pPr>
    </w:p>
    <w:p w14:paraId="7DC10185">
      <w:pPr>
        <w:spacing w:after="0" w:line="259" w:lineRule="auto"/>
        <w:ind w:left="0" w:firstLine="0"/>
        <w:jc w:val="left"/>
        <w:rPr>
          <w:rFonts w:hint="eastAsia"/>
        </w:rPr>
      </w:pPr>
      <w:r>
        <w:rPr>
          <w:rFonts w:hint="eastAsia"/>
        </w:rPr>
        <w:t>Had nothing been intended except the distribution of rewards and punishments, this might have been accomplished without the publicity and solemnity of the grand assize; but the purpose of an assembly of the human race, of their arrangement in two divisions, and of the other proceedings of the great day, is to reveal the righteousness of God.</w:t>
      </w:r>
    </w:p>
    <w:p w14:paraId="2A91D1B6">
      <w:pPr>
        <w:spacing w:after="0" w:line="259" w:lineRule="auto"/>
        <w:ind w:left="0" w:firstLine="0"/>
        <w:jc w:val="left"/>
        <w:rPr>
          <w:rFonts w:hint="eastAsia"/>
        </w:rPr>
      </w:pPr>
      <w:r>
        <w:rPr>
          <w:rFonts w:hint="eastAsia"/>
        </w:rPr>
        <w:t>如果除了分配赏罚外别无他意，这本可以在没有大审判的公开和庄严的情况下完成；但人类的聚集，他们被分为两队，以及那伟大之日的其他程序的目的，在于显明神的公义。</w:t>
      </w:r>
    </w:p>
    <w:p w14:paraId="4D8B5E95">
      <w:pPr>
        <w:spacing w:after="0" w:line="259" w:lineRule="auto"/>
        <w:ind w:left="0" w:firstLine="0"/>
        <w:jc w:val="left"/>
        <w:rPr>
          <w:rFonts w:hint="eastAsia"/>
        </w:rPr>
      </w:pPr>
    </w:p>
    <w:p w14:paraId="0339A4D7">
      <w:pPr>
        <w:spacing w:after="0" w:line="259" w:lineRule="auto"/>
        <w:ind w:left="0" w:firstLine="0"/>
        <w:jc w:val="left"/>
        <w:rPr>
          <w:rFonts w:hint="eastAsia"/>
        </w:rPr>
      </w:pPr>
      <w:r>
        <w:rPr>
          <w:rFonts w:hint="eastAsia"/>
        </w:rPr>
        <w:t>It is to convince all, that the Judge of all the earth does right, by an open display of his justice.</w:t>
      </w:r>
    </w:p>
    <w:p w14:paraId="07C89C96">
      <w:pPr>
        <w:spacing w:after="0" w:line="259" w:lineRule="auto"/>
        <w:ind w:left="0" w:firstLine="0"/>
        <w:jc w:val="left"/>
        <w:rPr>
          <w:rFonts w:hint="eastAsia"/>
        </w:rPr>
      </w:pPr>
      <w:r>
        <w:rPr>
          <w:rFonts w:hint="eastAsia"/>
        </w:rPr>
        <w:t>这是为了通过公开展示祂的公义，来使所有的人都信服，全地的审判者行事公义。</w:t>
      </w:r>
    </w:p>
    <w:p w14:paraId="2566A634">
      <w:pPr>
        <w:spacing w:after="0" w:line="259" w:lineRule="auto"/>
        <w:ind w:left="0" w:firstLine="0"/>
        <w:jc w:val="left"/>
        <w:rPr>
          <w:rFonts w:hint="eastAsia"/>
        </w:rPr>
      </w:pPr>
    </w:p>
    <w:p w14:paraId="1D0714F4">
      <w:pPr>
        <w:spacing w:after="0" w:line="259" w:lineRule="auto"/>
        <w:ind w:left="0" w:firstLine="0"/>
        <w:jc w:val="left"/>
        <w:rPr>
          <w:rFonts w:hint="eastAsia"/>
        </w:rPr>
      </w:pPr>
      <w:r>
        <w:rPr>
          <w:rFonts w:hint="eastAsia"/>
        </w:rPr>
        <w:t>For this end, it is necessary that the works of the righteous should be brought forward to view, as well as those of the wicked; for something would be wanting to complete the transaction, if the sentence in the case of the latter were proved to be just by a detail of their crimes, but in the case of the former were founded only on their faith.</w:t>
      </w:r>
    </w:p>
    <w:p w14:paraId="7C8702BA">
      <w:pPr>
        <w:spacing w:after="0" w:line="259" w:lineRule="auto"/>
        <w:ind w:left="0" w:firstLine="0"/>
        <w:jc w:val="left"/>
        <w:rPr>
          <w:rFonts w:hint="eastAsia"/>
        </w:rPr>
      </w:pPr>
      <w:r>
        <w:rPr>
          <w:rFonts w:hint="eastAsia"/>
        </w:rPr>
        <w:t>为此目的，有必要将义人的行为，如同恶人的行为一样，都显明出来；因为如果后者的判决是通过详细列举他们的罪行来证明其公义，而前者的判决只建立在他们的信心之上，那么这整个作为就会有所欠缺。</w:t>
      </w:r>
    </w:p>
    <w:p w14:paraId="34E0640B">
      <w:pPr>
        <w:spacing w:after="0" w:line="259" w:lineRule="auto"/>
        <w:ind w:left="0" w:firstLine="0"/>
        <w:jc w:val="left"/>
        <w:rPr>
          <w:rFonts w:hint="eastAsia"/>
        </w:rPr>
      </w:pPr>
    </w:p>
    <w:p w14:paraId="222E76C7">
      <w:pPr>
        <w:spacing w:after="0" w:line="259" w:lineRule="auto"/>
        <w:ind w:left="0" w:firstLine="0"/>
        <w:jc w:val="left"/>
        <w:rPr>
          <w:rFonts w:hint="eastAsia"/>
        </w:rPr>
      </w:pPr>
      <w:r>
        <w:rPr>
          <w:rFonts w:hint="eastAsia"/>
        </w:rPr>
        <w:t>The foundation, indeed, would be valid; but as faith is an act of the mind, although known to God it is unknown to all other beings, unless it be made manifest by its fruits.</w:t>
      </w:r>
    </w:p>
    <w:p w14:paraId="1BF88F78">
      <w:pPr>
        <w:spacing w:after="0" w:line="259" w:lineRule="auto"/>
        <w:ind w:left="0" w:firstLine="0"/>
        <w:jc w:val="left"/>
        <w:rPr>
          <w:rFonts w:hint="eastAsia"/>
        </w:rPr>
      </w:pPr>
      <w:r>
        <w:rPr>
          <w:rFonts w:hint="eastAsia"/>
        </w:rPr>
        <w:t>根基，诚然是有效的；但信心是心思的行为，虽然神知道，对所有其他的生命却是未知的，除非它通过它的果子显明出来。</w:t>
      </w:r>
    </w:p>
    <w:p w14:paraId="2EE7A915">
      <w:pPr>
        <w:spacing w:after="0" w:line="259" w:lineRule="auto"/>
        <w:ind w:left="0" w:firstLine="0"/>
        <w:jc w:val="left"/>
        <w:rPr>
          <w:rFonts w:hint="eastAsia"/>
        </w:rPr>
      </w:pPr>
    </w:p>
    <w:p w14:paraId="6E739D3F">
      <w:pPr>
        <w:spacing w:after="0" w:line="259" w:lineRule="auto"/>
        <w:ind w:left="0" w:firstLine="0"/>
        <w:jc w:val="left"/>
        <w:rPr>
          <w:rFonts w:hint="eastAsia"/>
        </w:rPr>
      </w:pPr>
      <w:r>
        <w:rPr>
          <w:rFonts w:hint="eastAsia"/>
        </w:rPr>
        <w:t>Now, as the object of the judgment is not merely to exercise justice, but to convince all the spectators of the awful scene that it is exercised, it is necessary that some sensible proof should be produced, which shall leave no doubt in their minds that those on the right hand were entitled to the happiness to which they are adjudged.</w:t>
      </w:r>
    </w:p>
    <w:p w14:paraId="227F6949">
      <w:pPr>
        <w:spacing w:after="0" w:line="259" w:lineRule="auto"/>
        <w:ind w:left="0" w:firstLine="0"/>
        <w:jc w:val="left"/>
        <w:rPr>
          <w:rFonts w:hint="eastAsia"/>
        </w:rPr>
      </w:pPr>
      <w:r>
        <w:rPr>
          <w:rFonts w:hint="eastAsia"/>
        </w:rPr>
        <w:t>现在，既然审判的目的不仅是施行公义，而且是使所有旁观这可畏场景的人都确信公义被施行了，就有必要提出一些可感的证据，这证据将在他们心中不留下任何怀疑，即在右边的人有权得着他们被判决的幸福。</w:t>
      </w:r>
    </w:p>
    <w:p w14:paraId="05566BC2">
      <w:pPr>
        <w:spacing w:after="0" w:line="259" w:lineRule="auto"/>
        <w:ind w:left="0" w:firstLine="0"/>
        <w:jc w:val="left"/>
        <w:rPr>
          <w:rFonts w:hint="eastAsia"/>
        </w:rPr>
      </w:pPr>
    </w:p>
    <w:p w14:paraId="77D32F47">
      <w:pPr>
        <w:spacing w:after="0" w:line="259" w:lineRule="auto"/>
        <w:ind w:left="0" w:firstLine="0"/>
        <w:jc w:val="left"/>
        <w:rPr>
          <w:rFonts w:hint="eastAsia"/>
        </w:rPr>
      </w:pPr>
      <w:r>
        <w:rPr>
          <w:rFonts w:hint="eastAsia"/>
        </w:rPr>
        <w:t>Their good works will constitute this proof, not as being the ground of their title, but as the evidence that they are possessed of that faith to which eternal life was promised, because it was the appointed means of uniting them to the Saviour.</w:t>
      </w:r>
    </w:p>
    <w:p w14:paraId="3B2071AB">
      <w:pPr>
        <w:spacing w:after="0" w:line="259" w:lineRule="auto"/>
        <w:ind w:left="0" w:firstLine="0"/>
        <w:jc w:val="left"/>
        <w:rPr>
          <w:rFonts w:hint="eastAsia"/>
        </w:rPr>
      </w:pPr>
      <w:r>
        <w:rPr>
          <w:rFonts w:hint="eastAsia"/>
        </w:rPr>
        <w:t>他们的善行将构成这证据，不是作为他们权利的根基，而是作为他们拥有那应许永生之信心的证据，因为它是将他们与救主联合的指定途径。</w:t>
      </w:r>
    </w:p>
    <w:p w14:paraId="32E66E7D">
      <w:pPr>
        <w:spacing w:after="0" w:line="259" w:lineRule="auto"/>
        <w:ind w:left="0" w:firstLine="0"/>
        <w:jc w:val="left"/>
        <w:rPr>
          <w:rFonts w:hint="eastAsia"/>
        </w:rPr>
      </w:pPr>
    </w:p>
    <w:p w14:paraId="24C5AFE8">
      <w:pPr>
        <w:spacing w:after="0" w:line="259" w:lineRule="auto"/>
        <w:ind w:left="0" w:firstLine="0"/>
        <w:jc w:val="left"/>
        <w:rPr>
          <w:rFonts w:hint="eastAsia"/>
        </w:rPr>
      </w:pPr>
      <w:r>
        <w:rPr>
          <w:rFonts w:hint="eastAsia"/>
        </w:rPr>
        <w:t>This is the true reason why their works will be referred to in the judgment; and in this way we must account for the fact, if we would not set one part of Scripture at variance with another.</w:t>
      </w:r>
    </w:p>
    <w:p w14:paraId="5ABD68B1">
      <w:pPr>
        <w:spacing w:after="0" w:line="259" w:lineRule="auto"/>
        <w:ind w:left="0" w:firstLine="0"/>
        <w:jc w:val="left"/>
        <w:rPr>
          <w:rFonts w:hint="eastAsia"/>
        </w:rPr>
      </w:pPr>
      <w:r>
        <w:rPr>
          <w:rFonts w:hint="eastAsia"/>
        </w:rPr>
        <w:t>这就是在审判中将提及他们行为的真正原因；如果我们不想使圣经的一部分与另一部分相悖，我们就必须以此方式来解释这一事实。</w:t>
      </w:r>
    </w:p>
    <w:p w14:paraId="4A733F8E">
      <w:pPr>
        <w:spacing w:after="0" w:line="259" w:lineRule="auto"/>
        <w:ind w:left="0" w:firstLine="0"/>
        <w:jc w:val="left"/>
        <w:rPr>
          <w:rFonts w:hint="eastAsia"/>
        </w:rPr>
      </w:pPr>
    </w:p>
    <w:p w14:paraId="42A33809">
      <w:pPr>
        <w:spacing w:after="0" w:line="259" w:lineRule="auto"/>
        <w:ind w:left="0" w:firstLine="0"/>
        <w:jc w:val="left"/>
        <w:rPr>
          <w:rFonts w:hint="eastAsia"/>
        </w:rPr>
      </w:pPr>
      <w:r>
        <w:rPr>
          <w:rFonts w:hint="eastAsia"/>
        </w:rPr>
        <w:t>Men will be judged according to their works; or a sentence will be passed upon them according to their state and character, of which their works will be the evidence.</w:t>
      </w:r>
    </w:p>
    <w:p w14:paraId="2AC174E3">
      <w:pPr>
        <w:spacing w:after="0" w:line="259" w:lineRule="auto"/>
        <w:ind w:left="0" w:firstLine="0"/>
        <w:jc w:val="left"/>
        <w:rPr>
          <w:rFonts w:hint="eastAsia"/>
        </w:rPr>
      </w:pPr>
      <w:r>
        <w:rPr>
          <w:rFonts w:hint="eastAsia"/>
        </w:rPr>
        <w:t>人将按着他们的行为受审判；或者，一个判决将按着他们的状态和品格来宣告，他们的行为将是其证据。</w:t>
      </w:r>
    </w:p>
    <w:p w14:paraId="26A58F14">
      <w:pPr>
        <w:spacing w:after="0" w:line="259" w:lineRule="auto"/>
        <w:ind w:left="0" w:firstLine="0"/>
        <w:jc w:val="left"/>
        <w:rPr>
          <w:rFonts w:hint="eastAsia"/>
        </w:rPr>
      </w:pPr>
    </w:p>
    <w:p w14:paraId="6E116630">
      <w:pPr>
        <w:spacing w:after="0" w:line="259" w:lineRule="auto"/>
        <w:ind w:left="0" w:firstLine="0"/>
        <w:jc w:val="left"/>
        <w:rPr>
          <w:rFonts w:hint="eastAsia"/>
        </w:rPr>
      </w:pPr>
      <w:r>
        <w:rPr>
          <w:rFonts w:hint="eastAsia"/>
        </w:rPr>
        <w:t>There is another passage in which good works may seem to be represented as the foundation of our title to heaven.</w:t>
      </w:r>
    </w:p>
    <w:p w14:paraId="2F6158B5">
      <w:pPr>
        <w:spacing w:after="0" w:line="259" w:lineRule="auto"/>
        <w:ind w:left="0" w:firstLine="0"/>
        <w:jc w:val="left"/>
        <w:rPr>
          <w:rFonts w:hint="eastAsia"/>
        </w:rPr>
      </w:pPr>
      <w:r>
        <w:rPr>
          <w:rFonts w:hint="eastAsia"/>
        </w:rPr>
        <w:t>还有另一段经文，其中善行似乎被描绘为我们得天堂权利的根基。</w:t>
      </w:r>
    </w:p>
    <w:p w14:paraId="765D7B26">
      <w:pPr>
        <w:spacing w:after="0" w:line="259" w:lineRule="auto"/>
        <w:ind w:left="0" w:firstLine="0"/>
        <w:jc w:val="left"/>
        <w:rPr>
          <w:rFonts w:hint="eastAsia"/>
        </w:rPr>
      </w:pPr>
    </w:p>
    <w:p w14:paraId="1327775E">
      <w:pPr>
        <w:spacing w:after="0" w:line="259" w:lineRule="auto"/>
        <w:ind w:left="0" w:firstLine="0"/>
        <w:jc w:val="left"/>
        <w:rPr>
          <w:rFonts w:hint="eastAsia"/>
        </w:rPr>
      </w:pPr>
      <w:r>
        <w:rPr>
          <w:rFonts w:hint="eastAsia"/>
        </w:rPr>
        <w:t>"Blessed are they that do his commandments, that—ινα—they may have right— εξουσια—to the tree of life, and may enter in through the gates into the city."†</w:t>
      </w:r>
    </w:p>
    <w:p w14:paraId="1231BC08">
      <w:pPr>
        <w:spacing w:after="0" w:line="259" w:lineRule="auto"/>
        <w:ind w:left="0" w:firstLine="0"/>
        <w:jc w:val="left"/>
        <w:rPr>
          <w:rFonts w:hint="eastAsia"/>
        </w:rPr>
      </w:pPr>
      <w:r>
        <w:rPr>
          <w:rFonts w:hint="eastAsia"/>
        </w:rPr>
        <w:t>“那些遵守祂诫命的人是有福的，好叫他们——ινα——有权柄——εξουσια——到生命树那里，也能从门进城。”†</w:t>
      </w:r>
    </w:p>
    <w:p w14:paraId="0E57B009">
      <w:pPr>
        <w:spacing w:after="0" w:line="259" w:lineRule="auto"/>
        <w:ind w:left="0" w:firstLine="0"/>
        <w:jc w:val="left"/>
        <w:rPr>
          <w:rFonts w:hint="eastAsia"/>
        </w:rPr>
      </w:pPr>
    </w:p>
    <w:p w14:paraId="7EEB5584">
      <w:pPr>
        <w:spacing w:after="0" w:line="259" w:lineRule="auto"/>
        <w:ind w:left="0" w:firstLine="0"/>
        <w:jc w:val="left"/>
        <w:rPr>
          <w:rFonts w:hint="eastAsia"/>
        </w:rPr>
      </w:pPr>
      <w:r>
        <w:rPr>
          <w:rFonts w:hint="eastAsia"/>
        </w:rPr>
        <w:t>Εξουσια, which is rendered right, is a word which bears a variety of senses, and may be translated power, authority, liberty, privilege.</w:t>
      </w:r>
    </w:p>
    <w:p w14:paraId="76EE8E0B">
      <w:pPr>
        <w:spacing w:after="0" w:line="259" w:lineRule="auto"/>
        <w:ind w:left="0" w:firstLine="0"/>
        <w:jc w:val="left"/>
        <w:rPr>
          <w:rFonts w:hint="eastAsia"/>
        </w:rPr>
      </w:pPr>
      <w:r>
        <w:rPr>
          <w:rFonts w:hint="eastAsia"/>
        </w:rPr>
        <w:t>Εξουσια，被译为“权利”，是一个有多种含义的词语，可以被翻译为“能力”、“权威”、“自由”、“特权”。</w:t>
      </w:r>
    </w:p>
    <w:p w14:paraId="73A6D9FF">
      <w:pPr>
        <w:spacing w:after="0" w:line="259" w:lineRule="auto"/>
        <w:ind w:left="0" w:firstLine="0"/>
        <w:jc w:val="left"/>
        <w:rPr>
          <w:rFonts w:hint="eastAsia"/>
        </w:rPr>
      </w:pPr>
    </w:p>
    <w:p w14:paraId="301C155C">
      <w:pPr>
        <w:spacing w:after="0" w:line="259" w:lineRule="auto"/>
        <w:ind w:left="0" w:firstLine="0"/>
        <w:jc w:val="left"/>
        <w:rPr>
          <w:rFonts w:hint="eastAsia"/>
        </w:rPr>
      </w:pPr>
      <w:r>
        <w:rPr>
          <w:rFonts w:hint="eastAsia"/>
        </w:rPr>
        <w:t>It does not necessarily convey the idea of right, in the common acceptation of the term; it may be understood simply to mean, that those who do the commandments shall have access to the tree of life, or shall enjoy the privilege of access to it.</w:t>
      </w:r>
    </w:p>
    <w:p w14:paraId="5B461654">
      <w:pPr>
        <w:spacing w:after="0" w:line="259" w:lineRule="auto"/>
        <w:ind w:left="0" w:firstLine="0"/>
        <w:jc w:val="left"/>
        <w:rPr>
          <w:rFonts w:hint="eastAsia"/>
        </w:rPr>
      </w:pPr>
      <w:r>
        <w:rPr>
          <w:rFonts w:hint="eastAsia"/>
        </w:rPr>
        <w:t>它不必然传达通常意义上的“权利”的观念；它可以被简单地理解为，那些遵守诫命的人将可以接近生命树，或将享有接近它的特权。</w:t>
      </w:r>
    </w:p>
    <w:p w14:paraId="4640C606">
      <w:pPr>
        <w:spacing w:after="0" w:line="259" w:lineRule="auto"/>
        <w:ind w:left="0" w:firstLine="0"/>
        <w:jc w:val="left"/>
        <w:rPr>
          <w:rFonts w:hint="eastAsia"/>
        </w:rPr>
      </w:pPr>
    </w:p>
    <w:p w14:paraId="564EF96E">
      <w:pPr>
        <w:spacing w:after="0" w:line="259" w:lineRule="auto"/>
        <w:ind w:left="0" w:firstLine="0"/>
        <w:jc w:val="left"/>
        <w:rPr>
          <w:rFonts w:hint="eastAsia"/>
        </w:rPr>
      </w:pPr>
      <w:r>
        <w:rPr>
          <w:rFonts w:hint="eastAsia"/>
        </w:rPr>
        <w:t>The meaning of the conjunction ινα translated that, are also numerous.</w:t>
      </w:r>
    </w:p>
    <w:p w14:paraId="2CFF3F51">
      <w:pPr>
        <w:spacing w:after="0" w:line="259" w:lineRule="auto"/>
        <w:ind w:left="0" w:firstLine="0"/>
        <w:jc w:val="left"/>
        <w:rPr>
          <w:rFonts w:hint="eastAsia"/>
        </w:rPr>
      </w:pPr>
      <w:r>
        <w:rPr>
          <w:rFonts w:hint="eastAsia"/>
        </w:rPr>
        <w:t>连接词 ινα 被译为“好叫”，其意义也是多样的。</w:t>
      </w:r>
    </w:p>
    <w:p w14:paraId="004D9723">
      <w:pPr>
        <w:spacing w:after="0" w:line="259" w:lineRule="auto"/>
        <w:ind w:left="0" w:firstLine="0"/>
        <w:jc w:val="left"/>
        <w:rPr>
          <w:rFonts w:hint="eastAsia"/>
        </w:rPr>
      </w:pPr>
    </w:p>
    <w:p w14:paraId="2D5A0D4A">
      <w:pPr>
        <w:spacing w:after="0" w:line="259" w:lineRule="auto"/>
        <w:ind w:left="0" w:firstLine="0"/>
        <w:jc w:val="left"/>
        <w:rPr>
          <w:rFonts w:hint="eastAsia"/>
        </w:rPr>
      </w:pPr>
      <w:r>
        <w:rPr>
          <w:rFonts w:hint="eastAsia"/>
        </w:rPr>
        <w:t>It denotes the final cause, or that for which any thing is done, or merely the event and issue of a thing, or it is used for the simple purpose of explanation: "Blessed are they that do his commandments."</w:t>
      </w:r>
    </w:p>
    <w:p w14:paraId="4182351C">
      <w:pPr>
        <w:spacing w:after="0" w:line="259" w:lineRule="auto"/>
        <w:ind w:left="0" w:firstLine="0"/>
        <w:jc w:val="left"/>
        <w:rPr>
          <w:rFonts w:hint="eastAsia"/>
        </w:rPr>
      </w:pPr>
      <w:r>
        <w:rPr>
          <w:rFonts w:hint="eastAsia"/>
        </w:rPr>
        <w:t>它表示最终因，即某事为何而做，或仅仅表示某事的事件和结果，或仅用于解释的目的：“遵守祂诫命的人是有福的。”</w:t>
      </w:r>
    </w:p>
    <w:p w14:paraId="272D28DA">
      <w:pPr>
        <w:spacing w:after="0" w:line="259" w:lineRule="auto"/>
        <w:ind w:left="0" w:firstLine="0"/>
        <w:jc w:val="left"/>
        <w:rPr>
          <w:rFonts w:hint="eastAsia"/>
        </w:rPr>
      </w:pPr>
    </w:p>
    <w:p w14:paraId="4688F448">
      <w:pPr>
        <w:spacing w:after="0" w:line="259" w:lineRule="auto"/>
        <w:ind w:left="0" w:firstLine="0"/>
        <w:jc w:val="left"/>
        <w:rPr>
          <w:rFonts w:hint="eastAsia"/>
        </w:rPr>
      </w:pPr>
      <w:r>
        <w:rPr>
          <w:rFonts w:hint="eastAsia"/>
        </w:rPr>
        <w:t>How does this appear?</w:t>
      </w:r>
    </w:p>
    <w:p w14:paraId="3D28090F">
      <w:pPr>
        <w:spacing w:after="0" w:line="259" w:lineRule="auto"/>
        <w:ind w:left="0" w:firstLine="0"/>
        <w:jc w:val="left"/>
        <w:rPr>
          <w:rFonts w:hint="eastAsia"/>
        </w:rPr>
      </w:pPr>
      <w:r>
        <w:rPr>
          <w:rFonts w:hint="eastAsia"/>
        </w:rPr>
        <w:t>这如何显明呢？</w:t>
      </w:r>
    </w:p>
    <w:p w14:paraId="72DD5DA1">
      <w:pPr>
        <w:spacing w:after="0" w:line="259" w:lineRule="auto"/>
        <w:ind w:left="0" w:firstLine="0"/>
        <w:jc w:val="left"/>
        <w:rPr>
          <w:rFonts w:hint="eastAsia"/>
        </w:rPr>
      </w:pPr>
    </w:p>
    <w:p w14:paraId="4210563C">
      <w:pPr>
        <w:spacing w:after="0" w:line="259" w:lineRule="auto"/>
        <w:ind w:left="0" w:firstLine="0"/>
        <w:jc w:val="left"/>
        <w:rPr>
          <w:rFonts w:hint="eastAsia"/>
        </w:rPr>
      </w:pPr>
      <w:r>
        <w:rPr>
          <w:rFonts w:hint="eastAsia"/>
        </w:rPr>
        <w:t>"They shall have access to the tree of life."</w:t>
      </w:r>
    </w:p>
    <w:p w14:paraId="7C828FE4">
      <w:pPr>
        <w:spacing w:after="0" w:line="259" w:lineRule="auto"/>
        <w:ind w:left="0" w:firstLine="0"/>
        <w:jc w:val="left"/>
        <w:rPr>
          <w:rFonts w:hint="eastAsia"/>
        </w:rPr>
      </w:pPr>
      <w:r>
        <w:rPr>
          <w:rFonts w:hint="eastAsia"/>
        </w:rPr>
        <w:t>“他们可以到生命树那里。”</w:t>
      </w:r>
    </w:p>
    <w:p w14:paraId="3E96B698">
      <w:pPr>
        <w:spacing w:after="0" w:line="259" w:lineRule="auto"/>
        <w:ind w:left="0" w:firstLine="0"/>
        <w:jc w:val="left"/>
        <w:rPr>
          <w:rFonts w:hint="eastAsia"/>
        </w:rPr>
      </w:pPr>
    </w:p>
    <w:p w14:paraId="55BAF5A6">
      <w:pPr>
        <w:spacing w:after="0" w:line="259" w:lineRule="auto"/>
        <w:ind w:left="0" w:firstLine="0"/>
        <w:jc w:val="left"/>
        <w:rPr>
          <w:rFonts w:hint="eastAsia"/>
        </w:rPr>
      </w:pPr>
      <w:r>
        <w:rPr>
          <w:rFonts w:hint="eastAsia"/>
        </w:rPr>
        <w:t>Blessed are they who obey in the hope of eternal life, for eternal life shall be their gracious reward.</w:t>
      </w:r>
    </w:p>
    <w:p w14:paraId="4B6C72FA">
      <w:pPr>
        <w:spacing w:after="0" w:line="259" w:lineRule="auto"/>
        <w:ind w:left="0" w:firstLine="0"/>
        <w:jc w:val="left"/>
        <w:rPr>
          <w:rFonts w:hint="eastAsia"/>
        </w:rPr>
      </w:pPr>
      <w:r>
        <w:rPr>
          <w:rFonts w:hint="eastAsia"/>
        </w:rPr>
        <w:t>那些在永生的盼望中顺服的人是有福的，因为永生将是他们恩典的奖赏。</w:t>
      </w:r>
    </w:p>
    <w:p w14:paraId="2B9ACB21">
      <w:pPr>
        <w:spacing w:after="0" w:line="259" w:lineRule="auto"/>
        <w:ind w:left="0" w:firstLine="0"/>
        <w:jc w:val="left"/>
        <w:rPr>
          <w:rFonts w:hint="eastAsia"/>
        </w:rPr>
      </w:pPr>
    </w:p>
    <w:p w14:paraId="6FA4655E">
      <w:pPr>
        <w:spacing w:after="0" w:line="259" w:lineRule="auto"/>
        <w:ind w:left="0" w:firstLine="0"/>
        <w:jc w:val="left"/>
        <w:rPr>
          <w:rFonts w:hint="eastAsia"/>
        </w:rPr>
      </w:pPr>
      <w:r>
        <w:rPr>
          <w:rFonts w:hint="eastAsia"/>
        </w:rPr>
        <w:t>This shall be the happy result.</w:t>
      </w:r>
    </w:p>
    <w:p w14:paraId="7F55500E">
      <w:pPr>
        <w:spacing w:after="0" w:line="259" w:lineRule="auto"/>
        <w:ind w:left="0" w:firstLine="0"/>
        <w:jc w:val="left"/>
        <w:rPr>
          <w:rFonts w:hint="eastAsia"/>
        </w:rPr>
      </w:pPr>
      <w:r>
        <w:rPr>
          <w:rFonts w:hint="eastAsia"/>
        </w:rPr>
        <w:t>这将是幸福的结果。</w:t>
      </w:r>
    </w:p>
    <w:p w14:paraId="654416BA">
      <w:pPr>
        <w:spacing w:after="0" w:line="259" w:lineRule="auto"/>
        <w:ind w:left="0" w:firstLine="0"/>
        <w:jc w:val="left"/>
        <w:rPr>
          <w:rFonts w:hint="eastAsia"/>
        </w:rPr>
      </w:pPr>
    </w:p>
    <w:p w14:paraId="3218FDB1">
      <w:pPr>
        <w:spacing w:after="0" w:line="259" w:lineRule="auto"/>
        <w:ind w:left="0" w:firstLine="0"/>
        <w:jc w:val="left"/>
        <w:rPr>
          <w:rFonts w:hint="eastAsia"/>
        </w:rPr>
      </w:pPr>
      <w:r>
        <w:rPr>
          <w:rFonts w:hint="eastAsia"/>
        </w:rPr>
        <w:t>In the preceding context, our Lord declares, "that he will come quickly, and that his reward is with him, to give every man according as his work shall be." ‡</w:t>
      </w:r>
    </w:p>
    <w:p w14:paraId="21237706">
      <w:pPr>
        <w:spacing w:after="0" w:line="259" w:lineRule="auto"/>
        <w:ind w:left="0" w:firstLine="0"/>
        <w:jc w:val="left"/>
        <w:rPr>
          <w:rFonts w:hint="eastAsia"/>
        </w:rPr>
      </w:pPr>
      <w:r>
        <w:rPr>
          <w:rFonts w:hint="eastAsia"/>
        </w:rPr>
        <w:t>在前文中，我们的主宣告，“看哪，我必快来。赏罚在我，要照各人所行的报应他。”‡</w:t>
      </w:r>
    </w:p>
    <w:p w14:paraId="55FD2416">
      <w:pPr>
        <w:spacing w:after="0" w:line="259" w:lineRule="auto"/>
        <w:ind w:left="0" w:firstLine="0"/>
        <w:jc w:val="left"/>
        <w:rPr>
          <w:rFonts w:hint="eastAsia"/>
        </w:rPr>
      </w:pPr>
    </w:p>
    <w:p w14:paraId="1F25A669">
      <w:pPr>
        <w:spacing w:after="0" w:line="259" w:lineRule="auto"/>
        <w:ind w:left="0" w:firstLine="0"/>
        <w:jc w:val="left"/>
        <w:rPr>
          <w:rFonts w:hint="eastAsia"/>
        </w:rPr>
      </w:pPr>
      <w:r>
        <w:rPr>
          <w:rFonts w:hint="eastAsia"/>
        </w:rPr>
        <w:t>Then follows the illustration.</w:t>
      </w:r>
    </w:p>
    <w:p w14:paraId="7CD48BBF">
      <w:pPr>
        <w:spacing w:after="0" w:line="259" w:lineRule="auto"/>
        <w:ind w:left="0" w:firstLine="0"/>
        <w:jc w:val="left"/>
        <w:rPr>
          <w:rFonts w:hint="eastAsia"/>
        </w:rPr>
      </w:pPr>
      <w:r>
        <w:rPr>
          <w:rFonts w:hint="eastAsia"/>
        </w:rPr>
        <w:t>然后是说明。</w:t>
      </w:r>
    </w:p>
    <w:p w14:paraId="2465EE88">
      <w:pPr>
        <w:spacing w:after="0" w:line="259" w:lineRule="auto"/>
        <w:ind w:left="0" w:firstLine="0"/>
        <w:jc w:val="left"/>
        <w:rPr>
          <w:rFonts w:hint="eastAsia"/>
        </w:rPr>
      </w:pPr>
    </w:p>
    <w:p w14:paraId="6D351FA9">
      <w:pPr>
        <w:spacing w:after="0" w:line="259" w:lineRule="auto"/>
        <w:ind w:left="0" w:firstLine="0"/>
        <w:jc w:val="left"/>
        <w:rPr>
          <w:rFonts w:hint="eastAsia"/>
        </w:rPr>
      </w:pPr>
      <w:r>
        <w:rPr>
          <w:rFonts w:hint="eastAsia"/>
        </w:rPr>
        <w:t>The righteous shall be admitted into the celestial city and partake of all its delights; but the wicked shall be excluded from it, "dogs, and sorcerers, and whoremongers, and murderers, and idolaters, and whoso ever loveth and maketh a lie."§</w:t>
      </w:r>
    </w:p>
    <w:p w14:paraId="369DCB7C">
      <w:pPr>
        <w:spacing w:after="0" w:line="259" w:lineRule="auto"/>
        <w:ind w:left="0" w:firstLine="0"/>
        <w:jc w:val="left"/>
        <w:rPr>
          <w:rFonts w:hint="eastAsia"/>
        </w:rPr>
      </w:pPr>
      <w:r>
        <w:rPr>
          <w:rFonts w:hint="eastAsia"/>
        </w:rPr>
        <w:t>义人将被准许进入天上的城，并分享其中的一切喜乐；但恶人将被排除在外，“犬类、行邪术的、淫乱的、杀人的、拜偶像的、并一切喜好说谎言、编造虚谎的。”§</w:t>
      </w:r>
    </w:p>
    <w:p w14:paraId="47BB820C">
      <w:pPr>
        <w:spacing w:after="0" w:line="259" w:lineRule="auto"/>
        <w:ind w:left="0" w:firstLine="0"/>
        <w:jc w:val="left"/>
        <w:rPr>
          <w:rFonts w:hint="eastAsia"/>
        </w:rPr>
      </w:pPr>
    </w:p>
    <w:p w14:paraId="175E45DF">
      <w:pPr>
        <w:spacing w:after="0" w:line="259" w:lineRule="auto"/>
        <w:ind w:left="0" w:firstLine="0"/>
        <w:jc w:val="left"/>
        <w:rPr>
          <w:rFonts w:hint="eastAsia"/>
        </w:rPr>
      </w:pPr>
      <w:r>
        <w:rPr>
          <w:rFonts w:hint="eastAsia"/>
        </w:rPr>
        <w:t>When the passage is thus explained, there is no difficulty in it.</w:t>
      </w:r>
    </w:p>
    <w:p w14:paraId="46319090">
      <w:pPr>
        <w:spacing w:after="0" w:line="259" w:lineRule="auto"/>
        <w:ind w:left="0" w:firstLine="0"/>
        <w:jc w:val="left"/>
        <w:rPr>
          <w:rFonts w:hint="eastAsia"/>
        </w:rPr>
      </w:pPr>
      <w:r>
        <w:rPr>
          <w:rFonts w:hint="eastAsia"/>
        </w:rPr>
        <w:t>当这段经文如此解释时，其中便无困难了。</w:t>
      </w:r>
    </w:p>
    <w:p w14:paraId="11D87325">
      <w:pPr>
        <w:spacing w:after="0" w:line="259" w:lineRule="auto"/>
        <w:ind w:left="0" w:firstLine="0"/>
        <w:jc w:val="left"/>
        <w:rPr>
          <w:rFonts w:hint="eastAsia"/>
        </w:rPr>
      </w:pPr>
    </w:p>
    <w:p w14:paraId="14300F89">
      <w:pPr>
        <w:spacing w:after="0" w:line="259" w:lineRule="auto"/>
        <w:ind w:left="0" w:firstLine="0"/>
        <w:jc w:val="left"/>
        <w:rPr>
          <w:rFonts w:hint="eastAsia"/>
        </w:rPr>
      </w:pPr>
      <w:r>
        <w:rPr>
          <w:rFonts w:hint="eastAsia"/>
        </w:rPr>
        <w:t>It merely states the happiness of those who obey in the hope of eternal life, the great motive proposed in the gospel to excite and encourage us, for their labour shall not be in vain.</w:t>
      </w:r>
    </w:p>
    <w:p w14:paraId="7A5EB9E1">
      <w:pPr>
        <w:spacing w:after="0" w:line="259" w:lineRule="auto"/>
        <w:ind w:left="0" w:firstLine="0"/>
        <w:jc w:val="left"/>
        <w:rPr>
          <w:rFonts w:hint="eastAsia"/>
        </w:rPr>
      </w:pPr>
      <w:r>
        <w:rPr>
          <w:rFonts w:hint="eastAsia"/>
        </w:rPr>
        <w:t>它仅仅陈述了那些在永生盼望中顺服之人的幸福，这是福音中所提出的激励和鼓励我们的伟大动机，因为他们的劳苦必不徒然。</w:t>
      </w:r>
    </w:p>
    <w:p w14:paraId="5581D59A">
      <w:pPr>
        <w:spacing w:after="0" w:line="259" w:lineRule="auto"/>
        <w:ind w:left="0" w:firstLine="0"/>
        <w:jc w:val="left"/>
        <w:rPr>
          <w:rFonts w:hint="eastAsia"/>
        </w:rPr>
      </w:pPr>
    </w:p>
    <w:p w14:paraId="2FD4B467">
      <w:pPr>
        <w:spacing w:after="0" w:line="259" w:lineRule="auto"/>
        <w:ind w:left="0" w:firstLine="0"/>
        <w:jc w:val="left"/>
        <w:rPr>
          <w:rFonts w:hint="eastAsia"/>
        </w:rPr>
      </w:pPr>
      <w:r>
        <w:rPr>
          <w:rFonts w:hint="eastAsia"/>
        </w:rPr>
        <w:t>It points out the character of the persons for whom future felicity is reserved.</w:t>
      </w:r>
    </w:p>
    <w:p w14:paraId="258AF8F2">
      <w:pPr>
        <w:spacing w:after="0" w:line="259" w:lineRule="auto"/>
        <w:ind w:left="0" w:firstLine="0"/>
        <w:jc w:val="left"/>
        <w:rPr>
          <w:rFonts w:hint="eastAsia"/>
        </w:rPr>
      </w:pPr>
      <w:r>
        <w:rPr>
          <w:rFonts w:hint="eastAsia"/>
        </w:rPr>
        <w:t>它指出了为之保留未来福乐之人的品格。</w:t>
      </w:r>
    </w:p>
    <w:p w14:paraId="113CEA5B">
      <w:pPr>
        <w:spacing w:after="0" w:line="259" w:lineRule="auto"/>
        <w:ind w:left="0" w:firstLine="0"/>
        <w:jc w:val="left"/>
        <w:rPr>
          <w:rFonts w:hint="eastAsia"/>
        </w:rPr>
      </w:pPr>
    </w:p>
    <w:p w14:paraId="51A3D45C">
      <w:pPr>
        <w:spacing w:after="0" w:line="259" w:lineRule="auto"/>
        <w:ind w:left="0" w:firstLine="0"/>
        <w:jc w:val="left"/>
        <w:rPr>
          <w:rFonts w:hint="eastAsia"/>
        </w:rPr>
      </w:pPr>
      <w:r>
        <w:rPr>
          <w:rFonts w:hint="eastAsia"/>
        </w:rPr>
        <w:t>The principal difficulty arises from the Epistle of James, who seems to teach a different doctrine from that of Paul, when he says, "Ye see how that by works a man is justified, and not by faith only."*</w:t>
      </w:r>
    </w:p>
    <w:p w14:paraId="519AD042">
      <w:pPr>
        <w:spacing w:after="0" w:line="259" w:lineRule="auto"/>
        <w:ind w:left="0" w:firstLine="0"/>
        <w:jc w:val="left"/>
        <w:rPr>
          <w:rFonts w:hint="eastAsia"/>
        </w:rPr>
      </w:pPr>
      <w:r>
        <w:rPr>
          <w:rFonts w:hint="eastAsia"/>
        </w:rPr>
        <w:t>主要的困难源于雅各书，他似乎教导了与保罗不同的教义，当他说：“可见人称义是因着行为，不是单因着信。”*</w:t>
      </w:r>
    </w:p>
    <w:p w14:paraId="4C532A15">
      <w:pPr>
        <w:spacing w:after="0" w:line="259" w:lineRule="auto"/>
        <w:ind w:left="0" w:firstLine="0"/>
        <w:jc w:val="left"/>
        <w:rPr>
          <w:rFonts w:hint="eastAsia"/>
        </w:rPr>
      </w:pPr>
    </w:p>
    <w:p w14:paraId="62AC6A86">
      <w:pPr>
        <w:spacing w:after="0" w:line="259" w:lineRule="auto"/>
        <w:ind w:left="0" w:firstLine="0"/>
        <w:jc w:val="left"/>
        <w:rPr>
          <w:rFonts w:hint="eastAsia"/>
        </w:rPr>
      </w:pPr>
      <w:r>
        <w:rPr>
          <w:rFonts w:hint="eastAsia"/>
        </w:rPr>
        <w:t>But that the contradiction is real, we cannot admit, without supposing that one of them was a false teacher; and we must therefore use our endeavours to reconcile them; as we are certain that the Spirit of God, by whom both were inspired, could not deliver contradictory oracles.</w:t>
      </w:r>
    </w:p>
    <w:p w14:paraId="256E67FD">
      <w:pPr>
        <w:spacing w:after="0" w:line="259" w:lineRule="auto"/>
        <w:ind w:left="0" w:firstLine="0"/>
        <w:jc w:val="left"/>
        <w:rPr>
          <w:rFonts w:hint="eastAsia"/>
        </w:rPr>
      </w:pPr>
      <w:r>
        <w:rPr>
          <w:rFonts w:hint="eastAsia"/>
        </w:rPr>
        <w:t>但是，我们不能承认这矛盾是真实的，除非我们假设他们中有一个是假教师；因此我们必须努力去调和他们；因为我们确信，默示他们两位的神的灵，不可能发出相互矛盾的神谕。</w:t>
      </w:r>
    </w:p>
    <w:p w14:paraId="263BC3C6">
      <w:pPr>
        <w:spacing w:after="0" w:line="259" w:lineRule="auto"/>
        <w:ind w:left="0" w:firstLine="0"/>
        <w:jc w:val="left"/>
        <w:rPr>
          <w:rFonts w:hint="eastAsia"/>
        </w:rPr>
      </w:pPr>
    </w:p>
    <w:p w14:paraId="645765DE">
      <w:pPr>
        <w:spacing w:after="0" w:line="259" w:lineRule="auto"/>
        <w:ind w:left="0" w:firstLine="0"/>
        <w:jc w:val="left"/>
        <w:rPr>
          <w:rFonts w:hint="eastAsia"/>
        </w:rPr>
      </w:pPr>
      <w:r>
        <w:rPr>
          <w:rFonts w:hint="eastAsia"/>
        </w:rPr>
        <w:t>Some pretend that Paul is an obscure writer, and that on this account we should give the preference to James.</w:t>
      </w:r>
    </w:p>
    <w:p w14:paraId="6F656E6A">
      <w:pPr>
        <w:spacing w:after="0" w:line="259" w:lineRule="auto"/>
        <w:ind w:left="0" w:firstLine="0"/>
        <w:jc w:val="left"/>
        <w:rPr>
          <w:rFonts w:hint="eastAsia"/>
        </w:rPr>
      </w:pPr>
      <w:r>
        <w:rPr>
          <w:rFonts w:hint="eastAsia"/>
        </w:rPr>
        <w:t>一些人声称保罗是一个晦涩的作者，因此我们应当优先考虑雅各。</w:t>
      </w:r>
    </w:p>
    <w:p w14:paraId="4B7F98FA">
      <w:pPr>
        <w:spacing w:after="0" w:line="259" w:lineRule="auto"/>
        <w:ind w:left="0" w:firstLine="0"/>
        <w:jc w:val="left"/>
        <w:rPr>
          <w:rFonts w:hint="eastAsia"/>
        </w:rPr>
      </w:pPr>
    </w:p>
    <w:p w14:paraId="0815060C">
      <w:pPr>
        <w:spacing w:after="0" w:line="259" w:lineRule="auto"/>
        <w:ind w:left="0" w:firstLine="0"/>
        <w:jc w:val="left"/>
        <w:rPr>
          <w:rFonts w:hint="eastAsia"/>
        </w:rPr>
      </w:pPr>
      <w:r>
        <w:rPr>
          <w:rFonts w:hint="eastAsia"/>
        </w:rPr>
        <w:t>We know the cause of the complaints against the style and reasoning of the former.</w:t>
      </w:r>
    </w:p>
    <w:p w14:paraId="724F117E">
      <w:pPr>
        <w:spacing w:after="0" w:line="259" w:lineRule="auto"/>
        <w:ind w:left="0" w:firstLine="0"/>
        <w:jc w:val="left"/>
        <w:rPr>
          <w:rFonts w:hint="eastAsia"/>
        </w:rPr>
      </w:pPr>
      <w:r>
        <w:rPr>
          <w:rFonts w:hint="eastAsia"/>
        </w:rPr>
        <w:t>我们知道对前者风格和推理之抱怨的原因。</w:t>
      </w:r>
    </w:p>
    <w:p w14:paraId="6A4266BF">
      <w:pPr>
        <w:spacing w:after="0" w:line="259" w:lineRule="auto"/>
        <w:ind w:left="0" w:firstLine="0"/>
        <w:jc w:val="left"/>
        <w:rPr>
          <w:rFonts w:hint="eastAsia"/>
        </w:rPr>
      </w:pPr>
    </w:p>
    <w:p w14:paraId="707C6946">
      <w:pPr>
        <w:spacing w:after="0" w:line="259" w:lineRule="auto"/>
        <w:ind w:left="0" w:firstLine="0"/>
        <w:jc w:val="left"/>
        <w:rPr>
          <w:rFonts w:hint="eastAsia"/>
        </w:rPr>
      </w:pPr>
      <w:r>
        <w:rPr>
          <w:rFonts w:hint="eastAsia"/>
        </w:rPr>
        <w:t>His doctrine is peculiarly offensive to self-righteous men; and they are eager to invalidate the authority of a teacher, who tells many plain and mortifying truths concerning the depravity of human nature, the insufficiency of our works, and the absolute necessity of an entire dependence upon the righteousness of Christ.</w:t>
      </w:r>
    </w:p>
    <w:p w14:paraId="0A0998EA">
      <w:pPr>
        <w:spacing w:after="0" w:line="259" w:lineRule="auto"/>
        <w:ind w:left="0" w:firstLine="0"/>
        <w:jc w:val="left"/>
        <w:rPr>
          <w:rFonts w:hint="eastAsia"/>
        </w:rPr>
      </w:pPr>
      <w:r>
        <w:rPr>
          <w:rFonts w:hint="eastAsia"/>
        </w:rPr>
        <w:t>祂的教义尤其冒犯了自以为义的人；他们急于削弱一位教师的权威，这位教师讲述了许多关于人性败坏、我们行为不足，以及完全依赖基督之义的绝对必要性的平白而羞辱人的真理。</w:t>
      </w:r>
    </w:p>
    <w:p w14:paraId="77FCAC7B">
      <w:pPr>
        <w:spacing w:after="0" w:line="259" w:lineRule="auto"/>
        <w:ind w:left="0" w:firstLine="0"/>
        <w:jc w:val="left"/>
        <w:rPr>
          <w:rFonts w:hint="eastAsia"/>
        </w:rPr>
      </w:pPr>
    </w:p>
    <w:p w14:paraId="5947F387">
      <w:pPr>
        <w:spacing w:after="0" w:line="259" w:lineRule="auto"/>
        <w:ind w:left="0" w:firstLine="0"/>
        <w:jc w:val="left"/>
        <w:rPr>
          <w:rFonts w:hint="eastAsia"/>
        </w:rPr>
      </w:pPr>
      <w:r>
        <w:rPr>
          <w:rFonts w:hint="eastAsia"/>
        </w:rPr>
        <w:t>In order to show that the difference between the two Apostles is only apparent, and that their writings perfectly harmonize, I request your attention to the following remarks.</w:t>
      </w:r>
    </w:p>
    <w:p w14:paraId="61ACDCA7">
      <w:pPr>
        <w:spacing w:after="0" w:line="259" w:lineRule="auto"/>
        <w:ind w:left="0" w:firstLine="0"/>
        <w:jc w:val="left"/>
        <w:rPr>
          <w:rFonts w:hint="eastAsia"/>
        </w:rPr>
      </w:pPr>
      <w:r>
        <w:rPr>
          <w:rFonts w:hint="eastAsia"/>
        </w:rPr>
        <w:t>为了表明两位使徒之间的差异只是表面的，并且他们的著作是完全和谐的，我请求你们注意以下的评论。</w:t>
      </w:r>
    </w:p>
    <w:p w14:paraId="289372F4">
      <w:pPr>
        <w:spacing w:after="0" w:line="259" w:lineRule="auto"/>
        <w:ind w:left="0" w:firstLine="0"/>
        <w:jc w:val="left"/>
        <w:rPr>
          <w:rFonts w:hint="eastAsia"/>
        </w:rPr>
      </w:pPr>
    </w:p>
    <w:p w14:paraId="13F01131">
      <w:pPr>
        <w:spacing w:after="0" w:line="259" w:lineRule="auto"/>
        <w:ind w:left="0" w:firstLine="0"/>
        <w:jc w:val="left"/>
        <w:rPr>
          <w:rFonts w:hint="eastAsia"/>
        </w:rPr>
      </w:pPr>
      <w:r>
        <w:rPr>
          <w:rFonts w:hint="eastAsia"/>
        </w:rPr>
        <w:t>First, Paul and James had not the same design in view.</w:t>
      </w:r>
    </w:p>
    <w:p w14:paraId="57277B2B">
      <w:pPr>
        <w:spacing w:after="0" w:line="259" w:lineRule="auto"/>
        <w:ind w:left="0" w:firstLine="0"/>
        <w:jc w:val="left"/>
        <w:rPr>
          <w:rFonts w:hint="eastAsia"/>
        </w:rPr>
      </w:pPr>
      <w:r>
        <w:rPr>
          <w:rFonts w:hint="eastAsia"/>
        </w:rPr>
        <w:t>首先，保罗和雅各的意图并非相同。</w:t>
      </w:r>
    </w:p>
    <w:p w14:paraId="2392A3CF">
      <w:pPr>
        <w:spacing w:after="0" w:line="259" w:lineRule="auto"/>
        <w:ind w:left="0" w:firstLine="0"/>
        <w:jc w:val="left"/>
        <w:rPr>
          <w:rFonts w:hint="eastAsia"/>
        </w:rPr>
      </w:pPr>
    </w:p>
    <w:p w14:paraId="4C061047">
      <w:pPr>
        <w:spacing w:after="0" w:line="259" w:lineRule="auto"/>
        <w:ind w:left="0" w:firstLine="0"/>
        <w:jc w:val="left"/>
        <w:rPr>
          <w:rFonts w:hint="eastAsia"/>
        </w:rPr>
      </w:pPr>
      <w:r>
        <w:rPr>
          <w:rFonts w:hint="eastAsia"/>
        </w:rPr>
        <w:t>From the Epistles of Paul to the Romans and Galatians, it appears to have been his design to show, that a sinner is pardoned, and accepted, and entitled to heaven, not on account of his works, but through faith in the blood of Christ and the imputation of his righteousness.</w:t>
      </w:r>
    </w:p>
    <w:p w14:paraId="68F1ED8A">
      <w:pPr>
        <w:spacing w:after="0" w:line="259" w:lineRule="auto"/>
        <w:ind w:left="0" w:firstLine="0"/>
        <w:jc w:val="left"/>
        <w:rPr>
          <w:rFonts w:hint="eastAsia"/>
        </w:rPr>
      </w:pPr>
      <w:r>
        <w:rPr>
          <w:rFonts w:hint="eastAsia"/>
        </w:rPr>
        <w:t>从保罗致罗马人和加拉太人的书信看来，他的意图似乎是要表明，一个罪人得赦免、蒙悦纳，并有权得天堂，并非因着他的行为，而是借着信基督的血和祂义的归算。</w:t>
      </w:r>
    </w:p>
    <w:p w14:paraId="7DEB133F">
      <w:pPr>
        <w:spacing w:after="0" w:line="259" w:lineRule="auto"/>
        <w:ind w:left="0" w:firstLine="0"/>
        <w:jc w:val="left"/>
        <w:rPr>
          <w:rFonts w:hint="eastAsia"/>
        </w:rPr>
      </w:pPr>
    </w:p>
    <w:p w14:paraId="6A25DACE">
      <w:pPr>
        <w:spacing w:after="0" w:line="259" w:lineRule="auto"/>
        <w:ind w:left="0" w:firstLine="0"/>
        <w:jc w:val="left"/>
        <w:rPr>
          <w:rFonts w:hint="eastAsia"/>
        </w:rPr>
      </w:pPr>
      <w:r>
        <w:rPr>
          <w:rFonts w:hint="eastAsia"/>
        </w:rPr>
        <w:t>And the reason why he insisted so much upon this doctrine, was, that it is a fundamental article of the Christian religion, and was strenuously opposed by certain teachers, who affirmed that men are saved by the righteousness of the law.</w:t>
      </w:r>
    </w:p>
    <w:p w14:paraId="7BFB30A6">
      <w:pPr>
        <w:spacing w:after="0" w:line="259" w:lineRule="auto"/>
        <w:ind w:left="0" w:firstLine="0"/>
        <w:jc w:val="left"/>
        <w:rPr>
          <w:rFonts w:hint="eastAsia"/>
        </w:rPr>
      </w:pPr>
      <w:r>
        <w:rPr>
          <w:rFonts w:hint="eastAsia"/>
        </w:rPr>
        <w:t>并且祂如此强调这一教义的原因是，它是基督教的一个基本信条，并被某些教师竭力反对，他们声称人是因律法的义而得救的。</w:t>
      </w:r>
    </w:p>
    <w:p w14:paraId="0825D1E1">
      <w:pPr>
        <w:spacing w:after="0" w:line="259" w:lineRule="auto"/>
        <w:ind w:left="0" w:firstLine="0"/>
        <w:jc w:val="left"/>
        <w:rPr>
          <w:rFonts w:hint="eastAsia"/>
        </w:rPr>
      </w:pPr>
    </w:p>
    <w:p w14:paraId="742E8F10">
      <w:pPr>
        <w:spacing w:after="0" w:line="259" w:lineRule="auto"/>
        <w:ind w:left="0" w:firstLine="0"/>
        <w:jc w:val="left"/>
        <w:rPr>
          <w:rFonts w:hint="eastAsia"/>
        </w:rPr>
      </w:pPr>
      <w:r>
        <w:rPr>
          <w:rFonts w:hint="eastAsia"/>
        </w:rPr>
        <w:t>James had a different object in view.</w:t>
      </w:r>
    </w:p>
    <w:p w14:paraId="1A58B360">
      <w:pPr>
        <w:spacing w:after="0" w:line="259" w:lineRule="auto"/>
        <w:ind w:left="0" w:firstLine="0"/>
        <w:jc w:val="left"/>
        <w:rPr>
          <w:rFonts w:hint="eastAsia"/>
        </w:rPr>
      </w:pPr>
      <w:r>
        <w:rPr>
          <w:rFonts w:hint="eastAsia"/>
        </w:rPr>
        <w:t>雅各则有不同的目的。</w:t>
      </w:r>
    </w:p>
    <w:p w14:paraId="318E9C95">
      <w:pPr>
        <w:spacing w:after="0" w:line="259" w:lineRule="auto"/>
        <w:ind w:left="0" w:firstLine="0"/>
        <w:jc w:val="left"/>
        <w:rPr>
          <w:rFonts w:hint="eastAsia"/>
        </w:rPr>
      </w:pPr>
    </w:p>
    <w:p w14:paraId="6BB5DCF8">
      <w:pPr>
        <w:spacing w:after="0" w:line="259" w:lineRule="auto"/>
        <w:ind w:left="0" w:firstLine="0"/>
        <w:jc w:val="left"/>
        <w:rPr>
          <w:rFonts w:hint="eastAsia"/>
        </w:rPr>
      </w:pPr>
      <w:r>
        <w:rPr>
          <w:rFonts w:hint="eastAsia"/>
        </w:rPr>
        <w:t>He does not enter upon the consideration of the plan, by which a sinner is justified before God, but sets himself to oppose the improper use which has been made of the doctrine of salvation by grace.</w:t>
      </w:r>
    </w:p>
    <w:p w14:paraId="60FD817A">
      <w:pPr>
        <w:spacing w:after="0" w:line="259" w:lineRule="auto"/>
        <w:ind w:left="0" w:firstLine="0"/>
        <w:jc w:val="left"/>
        <w:rPr>
          <w:rFonts w:hint="eastAsia"/>
        </w:rPr>
      </w:pPr>
      <w:r>
        <w:rPr>
          <w:rFonts w:hint="eastAsia"/>
        </w:rPr>
        <w:t>他没有进入罪人在神面前称义的计划的考虑中，而是着手反对对因恩典得救之教义的不当使用。</w:t>
      </w:r>
    </w:p>
    <w:p w14:paraId="6686C82C">
      <w:pPr>
        <w:spacing w:after="0" w:line="259" w:lineRule="auto"/>
        <w:ind w:left="0" w:firstLine="0"/>
        <w:jc w:val="left"/>
        <w:rPr>
          <w:rFonts w:hint="eastAsia"/>
        </w:rPr>
      </w:pPr>
    </w:p>
    <w:p w14:paraId="783FFB06">
      <w:pPr>
        <w:spacing w:after="0" w:line="259" w:lineRule="auto"/>
        <w:ind w:left="0" w:firstLine="0"/>
        <w:jc w:val="left"/>
        <w:rPr>
          <w:rFonts w:hint="eastAsia"/>
        </w:rPr>
      </w:pPr>
      <w:r>
        <w:rPr>
          <w:rFonts w:hint="eastAsia"/>
        </w:rPr>
        <w:t>It appears that some, misunderstanding what was said concerning faith, had imagined that we are justified by a bare assent to the gospel, or that faith consisted in an orthodox belief.</w:t>
      </w:r>
    </w:p>
    <w:p w14:paraId="5439ABBC">
      <w:pPr>
        <w:spacing w:after="0" w:line="259" w:lineRule="auto"/>
        <w:ind w:left="0" w:firstLine="0"/>
        <w:jc w:val="left"/>
        <w:rPr>
          <w:rFonts w:hint="eastAsia"/>
        </w:rPr>
      </w:pPr>
      <w:r>
        <w:rPr>
          <w:rFonts w:hint="eastAsia"/>
        </w:rPr>
        <w:t>看来有些人，误解了关于信心所说的话，曾想象我们是因对福音的单纯同意而被称义的，或信心在于一个正统的信仰。</w:t>
      </w:r>
    </w:p>
    <w:p w14:paraId="5C9D353B">
      <w:pPr>
        <w:spacing w:after="0" w:line="259" w:lineRule="auto"/>
        <w:ind w:left="0" w:firstLine="0"/>
        <w:jc w:val="left"/>
        <w:rPr>
          <w:rFonts w:hint="eastAsia"/>
        </w:rPr>
      </w:pPr>
    </w:p>
    <w:p w14:paraId="362A496D">
      <w:pPr>
        <w:spacing w:after="0" w:line="259" w:lineRule="auto"/>
        <w:ind w:left="0" w:firstLine="0"/>
        <w:jc w:val="left"/>
        <w:rPr>
          <w:rFonts w:hint="eastAsia"/>
        </w:rPr>
      </w:pPr>
      <w:r>
        <w:rPr>
          <w:rFonts w:hint="eastAsia"/>
        </w:rPr>
        <w:t>To the carnally minded this was a very acceptable notion, as it followed, that they might hope for eternal life although they continued in sin.</w:t>
      </w:r>
    </w:p>
    <w:p w14:paraId="76DFAB2C">
      <w:pPr>
        <w:spacing w:after="0" w:line="259" w:lineRule="auto"/>
        <w:ind w:left="0" w:firstLine="0"/>
        <w:jc w:val="left"/>
        <w:rPr>
          <w:rFonts w:hint="eastAsia"/>
        </w:rPr>
      </w:pPr>
      <w:r>
        <w:rPr>
          <w:rFonts w:hint="eastAsia"/>
        </w:rPr>
        <w:t>对于属肉体的人来说，这是一个非常可接受的观念，因为它意味着，他们虽然继续犯罪，仍可以盼望永生。</w:t>
      </w:r>
    </w:p>
    <w:p w14:paraId="56CD91BD">
      <w:pPr>
        <w:spacing w:after="0" w:line="259" w:lineRule="auto"/>
        <w:ind w:left="0" w:firstLine="0"/>
        <w:jc w:val="left"/>
        <w:rPr>
          <w:rFonts w:hint="eastAsia"/>
        </w:rPr>
      </w:pPr>
    </w:p>
    <w:p w14:paraId="4ACC45DA">
      <w:pPr>
        <w:spacing w:after="0" w:line="259" w:lineRule="auto"/>
        <w:ind w:left="0" w:firstLine="0"/>
        <w:jc w:val="left"/>
        <w:rPr>
          <w:rFonts w:hint="eastAsia"/>
        </w:rPr>
      </w:pPr>
      <w:r>
        <w:rPr>
          <w:rFonts w:hint="eastAsia"/>
        </w:rPr>
        <w:t>Thus they turned the grace of God into lasciviousness.</w:t>
      </w:r>
    </w:p>
    <w:p w14:paraId="6371CDFE">
      <w:pPr>
        <w:spacing w:after="0" w:line="259" w:lineRule="auto"/>
        <w:ind w:left="0" w:firstLine="0"/>
        <w:jc w:val="left"/>
        <w:rPr>
          <w:rFonts w:hint="eastAsia"/>
        </w:rPr>
      </w:pPr>
      <w:r>
        <w:rPr>
          <w:rFonts w:hint="eastAsia"/>
        </w:rPr>
        <w:t>因此他们将神的恩典变为放纵情欲的机会。</w:t>
      </w:r>
    </w:p>
    <w:p w14:paraId="5D06DCF5">
      <w:pPr>
        <w:spacing w:after="0" w:line="259" w:lineRule="auto"/>
        <w:ind w:left="0" w:firstLine="0"/>
        <w:jc w:val="left"/>
        <w:rPr>
          <w:rFonts w:hint="eastAsia"/>
        </w:rPr>
      </w:pPr>
    </w:p>
    <w:p w14:paraId="2AC4D99D">
      <w:pPr>
        <w:spacing w:after="0" w:line="259" w:lineRule="auto"/>
        <w:ind w:left="0" w:firstLine="0"/>
        <w:jc w:val="left"/>
        <w:rPr>
          <w:rFonts w:hint="eastAsia"/>
        </w:rPr>
      </w:pPr>
      <w:r>
        <w:rPr>
          <w:rFonts w:hint="eastAsia"/>
        </w:rPr>
        <w:t>In opposition to a system which was subversive of all religion, the apostle maintains that good works are required from every disciple of Christ; and that nothing was more vain than for men to pretend that they were justified, while their faith was manifestly of such a nature as to leave them in a state of alienation from God.</w:t>
      </w:r>
    </w:p>
    <w:p w14:paraId="02459387">
      <w:pPr>
        <w:spacing w:after="0" w:line="259" w:lineRule="auto"/>
        <w:ind w:left="0" w:firstLine="0"/>
        <w:jc w:val="left"/>
        <w:rPr>
          <w:rFonts w:hint="eastAsia"/>
        </w:rPr>
      </w:pPr>
      <w:r>
        <w:rPr>
          <w:rFonts w:hint="eastAsia"/>
        </w:rPr>
        <w:t>与一个颠覆所有宗教的体系相反，使徒坚持认为，善行是要求于每一位基督门徒的；并且，当人的信心显然具有使他们与神疏远的性质时，他们却假装自己被称义，这无非是徒然。</w:t>
      </w:r>
    </w:p>
    <w:p w14:paraId="5F906B6A">
      <w:pPr>
        <w:spacing w:after="0" w:line="259" w:lineRule="auto"/>
        <w:ind w:left="0" w:firstLine="0"/>
        <w:jc w:val="left"/>
        <w:rPr>
          <w:rFonts w:hint="eastAsia"/>
        </w:rPr>
      </w:pPr>
    </w:p>
    <w:p w14:paraId="4A50DAA5">
      <w:pPr>
        <w:spacing w:after="0" w:line="259" w:lineRule="auto"/>
        <w:ind w:left="0" w:firstLine="0"/>
        <w:jc w:val="left"/>
        <w:rPr>
          <w:rFonts w:hint="eastAsia"/>
        </w:rPr>
      </w:pPr>
      <w:r>
        <w:rPr>
          <w:rFonts w:hint="eastAsia"/>
        </w:rPr>
        <w:t>In a word, his design is not to inform a man how he shall obtain the favour of God, but to convince him, that if his faith is barren and dead he is in a state of condemnation, notwithstanding his profession and his hopes.</w:t>
      </w:r>
    </w:p>
    <w:p w14:paraId="0E39A796">
      <w:pPr>
        <w:spacing w:after="0" w:line="259" w:lineRule="auto"/>
        <w:ind w:left="0" w:firstLine="0"/>
        <w:jc w:val="left"/>
        <w:rPr>
          <w:rFonts w:hint="eastAsia"/>
        </w:rPr>
      </w:pPr>
      <w:r>
        <w:rPr>
          <w:rFonts w:hint="eastAsia"/>
        </w:rPr>
        <w:t>简而言之，他的意图并非要告诉一个人如何获得神的恩惠，而是要使他确信，如果他的信心是贫瘠和死的，那么尽管他有宣告和盼望，他仍处于定罪的状态。</w:t>
      </w:r>
    </w:p>
    <w:p w14:paraId="15074BE1">
      <w:pPr>
        <w:spacing w:after="0" w:line="259" w:lineRule="auto"/>
        <w:ind w:left="0" w:firstLine="0"/>
        <w:jc w:val="left"/>
        <w:rPr>
          <w:rFonts w:hint="eastAsia"/>
        </w:rPr>
      </w:pPr>
    </w:p>
    <w:p w14:paraId="7A04065A">
      <w:pPr>
        <w:spacing w:after="0" w:line="259" w:lineRule="auto"/>
        <w:ind w:left="0" w:firstLine="0"/>
        <w:jc w:val="left"/>
        <w:rPr>
          <w:rFonts w:hint="eastAsia"/>
        </w:rPr>
      </w:pPr>
      <w:r>
        <w:rPr>
          <w:rFonts w:hint="eastAsia"/>
        </w:rPr>
        <w:t>I remark, in the second place, That Paul and James do not speak of the same faith.</w:t>
      </w:r>
    </w:p>
    <w:p w14:paraId="2CF3CF8C">
      <w:pPr>
        <w:spacing w:after="0" w:line="259" w:lineRule="auto"/>
        <w:ind w:left="0" w:firstLine="0"/>
        <w:jc w:val="left"/>
        <w:rPr>
          <w:rFonts w:hint="eastAsia"/>
        </w:rPr>
      </w:pPr>
      <w:r>
        <w:rPr>
          <w:rFonts w:hint="eastAsia"/>
        </w:rPr>
        <w:t>我第二点要指出，保罗和雅各所说的并非是同一种信心。</w:t>
      </w:r>
    </w:p>
    <w:p w14:paraId="354DFF44">
      <w:pPr>
        <w:spacing w:after="0" w:line="259" w:lineRule="auto"/>
        <w:ind w:left="0" w:firstLine="0"/>
        <w:jc w:val="left"/>
        <w:rPr>
          <w:rFonts w:hint="eastAsia"/>
        </w:rPr>
      </w:pPr>
    </w:p>
    <w:p w14:paraId="572BD049">
      <w:pPr>
        <w:spacing w:after="0" w:line="259" w:lineRule="auto"/>
        <w:ind w:left="0" w:firstLine="0"/>
        <w:jc w:val="left"/>
        <w:rPr>
          <w:rFonts w:hint="eastAsia"/>
        </w:rPr>
      </w:pPr>
      <w:r>
        <w:rPr>
          <w:rFonts w:hint="eastAsia"/>
        </w:rPr>
        <w:t>Hence, although they ascribe different things to faith, although by the one it is represented as alone the instrument of our justification, and by the other as ineffectual without works, there is no contradiction in their writings, because they do not refer to the same subject.</w:t>
      </w:r>
    </w:p>
    <w:p w14:paraId="14E114FC">
      <w:pPr>
        <w:spacing w:after="0" w:line="259" w:lineRule="auto"/>
        <w:ind w:left="0" w:firstLine="0"/>
        <w:jc w:val="left"/>
        <w:rPr>
          <w:rFonts w:hint="eastAsia"/>
        </w:rPr>
      </w:pPr>
      <w:r>
        <w:rPr>
          <w:rFonts w:hint="eastAsia"/>
        </w:rPr>
        <w:t>因此，虽然他们归于信心的事不同，虽然前者将其描绘为我们称义的唯一工具，而后者则认为没有行为便是无效的，但在他们的著作中并无矛盾，因为他们所指的并非同一主题。</w:t>
      </w:r>
    </w:p>
    <w:p w14:paraId="61DAAEB1">
      <w:pPr>
        <w:spacing w:after="0" w:line="259" w:lineRule="auto"/>
        <w:ind w:left="0" w:firstLine="0"/>
        <w:jc w:val="left"/>
        <w:rPr>
          <w:rFonts w:hint="eastAsia"/>
        </w:rPr>
      </w:pPr>
    </w:p>
    <w:p w14:paraId="6833E393">
      <w:pPr>
        <w:spacing w:after="0" w:line="259" w:lineRule="auto"/>
        <w:ind w:left="0" w:firstLine="0"/>
        <w:jc w:val="left"/>
        <w:rPr>
          <w:rFonts w:hint="eastAsia"/>
        </w:rPr>
      </w:pPr>
      <w:r>
        <w:rPr>
          <w:rFonts w:hint="eastAsia"/>
        </w:rPr>
        <w:t>The faith which, according to Paul, is the instrument of our justification, is a fruit of the Spirit, the faith which is elsewhere termed "the faith of God's elect," "precious faith,"† wrought in us by the power which raised Jesus Christ from the grave; a living and active principle which purifies the heart and excites to universal obedience.</w:t>
      </w:r>
    </w:p>
    <w:p w14:paraId="588FFF07">
      <w:pPr>
        <w:spacing w:after="0" w:line="259" w:lineRule="auto"/>
        <w:ind w:left="0" w:firstLine="0"/>
        <w:jc w:val="left"/>
        <w:rPr>
          <w:rFonts w:hint="eastAsia"/>
        </w:rPr>
      </w:pPr>
      <w:r>
        <w:rPr>
          <w:rFonts w:hint="eastAsia"/>
        </w:rPr>
        <w:t>根据保罗的说法，作为我们称义之工具的信心，是圣灵的果实，这信心在别处被称为“神选民的信心”，“宝贵的信心”，† 是借着使耶稣基督从坟墓里复活的能力在我们里面作成的；是一个活泼而主动的原则，它洁净人心，并激励人普遍地顺服。</w:t>
      </w:r>
    </w:p>
    <w:p w14:paraId="62C73030">
      <w:pPr>
        <w:spacing w:after="0" w:line="259" w:lineRule="auto"/>
        <w:ind w:left="0" w:firstLine="0"/>
        <w:jc w:val="left"/>
        <w:rPr>
          <w:rFonts w:hint="eastAsia"/>
        </w:rPr>
      </w:pPr>
    </w:p>
    <w:p w14:paraId="0683E64C">
      <w:pPr>
        <w:spacing w:after="0" w:line="259" w:lineRule="auto"/>
        <w:ind w:left="0" w:firstLine="0"/>
        <w:jc w:val="left"/>
        <w:rPr>
          <w:rFonts w:hint="eastAsia"/>
        </w:rPr>
      </w:pPr>
      <w:r>
        <w:rPr>
          <w:rFonts w:hint="eastAsia"/>
        </w:rPr>
        <w:t>But to the faith of which James speaks, these characters and exercises cannot be ascribed.</w:t>
      </w:r>
    </w:p>
    <w:p w14:paraId="47D20C6C">
      <w:pPr>
        <w:spacing w:after="0" w:line="259" w:lineRule="auto"/>
        <w:ind w:left="0" w:firstLine="0"/>
        <w:jc w:val="left"/>
        <w:rPr>
          <w:rFonts w:hint="eastAsia"/>
        </w:rPr>
      </w:pPr>
      <w:r>
        <w:rPr>
          <w:rFonts w:hint="eastAsia"/>
        </w:rPr>
        <w:t>但对于雅各所说的信心，这些特征和操练是不能归于它的。</w:t>
      </w:r>
    </w:p>
    <w:p w14:paraId="3CB0696D">
      <w:pPr>
        <w:spacing w:after="0" w:line="259" w:lineRule="auto"/>
        <w:ind w:left="0" w:firstLine="0"/>
        <w:jc w:val="left"/>
        <w:rPr>
          <w:rFonts w:hint="eastAsia"/>
        </w:rPr>
      </w:pPr>
    </w:p>
    <w:p w14:paraId="4A4D6DDF">
      <w:pPr>
        <w:spacing w:after="0" w:line="259" w:lineRule="auto"/>
        <w:ind w:left="0" w:firstLine="0"/>
        <w:jc w:val="left"/>
        <w:rPr>
          <w:rFonts w:hint="eastAsia"/>
        </w:rPr>
      </w:pPr>
      <w:r>
        <w:rPr>
          <w:rFonts w:hint="eastAsia"/>
        </w:rPr>
        <w:t>The reason, indeed, why he affirms that men cannot be saved by it, is, that these properties do not belong to it.</w:t>
      </w:r>
    </w:p>
    <w:p w14:paraId="138DB45B">
      <w:pPr>
        <w:spacing w:after="0" w:line="259" w:lineRule="auto"/>
        <w:ind w:left="0" w:firstLine="0"/>
        <w:jc w:val="left"/>
        <w:rPr>
          <w:rFonts w:hint="eastAsia"/>
        </w:rPr>
      </w:pPr>
      <w:r>
        <w:rPr>
          <w:rFonts w:hint="eastAsia"/>
        </w:rPr>
        <w:t>诚然，他之所以断言人不能因此得救，其原因就在于这些属性并不属于它。</w:t>
      </w:r>
    </w:p>
    <w:p w14:paraId="70E26821">
      <w:pPr>
        <w:spacing w:after="0" w:line="259" w:lineRule="auto"/>
        <w:ind w:left="0" w:firstLine="0"/>
        <w:jc w:val="left"/>
        <w:rPr>
          <w:rFonts w:hint="eastAsia"/>
        </w:rPr>
      </w:pPr>
    </w:p>
    <w:p w14:paraId="49DA6342">
      <w:pPr>
        <w:spacing w:after="0" w:line="259" w:lineRule="auto"/>
        <w:ind w:left="0" w:firstLine="0"/>
        <w:jc w:val="left"/>
        <w:rPr>
          <w:rFonts w:hint="eastAsia"/>
        </w:rPr>
      </w:pPr>
      <w:r>
        <w:rPr>
          <w:rFonts w:hint="eastAsia"/>
        </w:rPr>
        <w:t>It is a dead faith, a body without the soul, a faith which is exhausted in an empty profession, and which he therefore compares to the inefficient charity which entertains the hungry and naked with compassionate words, but neither feeds nor clothes them.</w:t>
      </w:r>
    </w:p>
    <w:p w14:paraId="7E135680">
      <w:pPr>
        <w:spacing w:after="0" w:line="259" w:lineRule="auto"/>
        <w:ind w:left="0" w:firstLine="0"/>
        <w:jc w:val="left"/>
        <w:rPr>
          <w:rFonts w:hint="eastAsia"/>
        </w:rPr>
      </w:pPr>
      <w:r>
        <w:rPr>
          <w:rFonts w:hint="eastAsia"/>
        </w:rPr>
        <w:t>它是一种死的信心，如同没有灵魂的身体，一种只在空洞宣告中耗尽的信心，因此他将其比作那无效的慈善，用同情的话来款待饥饿和赤身的人，却既不给他们吃，也不给他们穿。</w:t>
      </w:r>
    </w:p>
    <w:p w14:paraId="03085068">
      <w:pPr>
        <w:spacing w:after="0" w:line="259" w:lineRule="auto"/>
        <w:ind w:left="0" w:firstLine="0"/>
        <w:jc w:val="left"/>
        <w:rPr>
          <w:rFonts w:hint="eastAsia"/>
        </w:rPr>
      </w:pPr>
    </w:p>
    <w:p w14:paraId="20044BD1">
      <w:pPr>
        <w:spacing w:after="0" w:line="259" w:lineRule="auto"/>
        <w:ind w:left="0" w:firstLine="0"/>
        <w:jc w:val="left"/>
        <w:rPr>
          <w:rFonts w:hint="eastAsia"/>
        </w:rPr>
      </w:pPr>
      <w:r>
        <w:rPr>
          <w:rFonts w:hint="eastAsia"/>
        </w:rPr>
        <w:t>Such being the marked and essential difference between these two kinds of faith, there is no inconsistency in ascribing justification to the one, and denying in to the other.</w:t>
      </w:r>
    </w:p>
    <w:p w14:paraId="23E4E758">
      <w:pPr>
        <w:spacing w:after="0" w:line="259" w:lineRule="auto"/>
        <w:ind w:left="0" w:firstLine="0"/>
        <w:jc w:val="left"/>
        <w:rPr>
          <w:rFonts w:hint="eastAsia"/>
        </w:rPr>
      </w:pPr>
      <w:r>
        <w:rPr>
          <w:rFonts w:hint="eastAsia"/>
        </w:rPr>
        <w:t>既然这两种信心之间有如此显著和本质的区别，那么将称义归于前者，而否认后者，便无不一致之处。</w:t>
      </w:r>
    </w:p>
    <w:p w14:paraId="69707E91">
      <w:pPr>
        <w:spacing w:after="0" w:line="259" w:lineRule="auto"/>
        <w:ind w:left="0" w:firstLine="0"/>
        <w:jc w:val="left"/>
        <w:rPr>
          <w:rFonts w:hint="eastAsia"/>
        </w:rPr>
      </w:pPr>
    </w:p>
    <w:p w14:paraId="4C6F3309">
      <w:pPr>
        <w:spacing w:after="0" w:line="259" w:lineRule="auto"/>
        <w:ind w:left="0" w:firstLine="0"/>
        <w:jc w:val="left"/>
        <w:rPr>
          <w:rFonts w:hint="eastAsia"/>
        </w:rPr>
      </w:pPr>
      <w:r>
        <w:rPr>
          <w:rFonts w:hint="eastAsia"/>
        </w:rPr>
        <w:t>"If one," says an eminent divine, "affirms that fire will burn, and another denies it, there is no contradiction between them, whilst one intends real fire, and the other only that which is painted."</w:t>
      </w:r>
    </w:p>
    <w:p w14:paraId="6D83C9CF">
      <w:pPr>
        <w:spacing w:after="0" w:line="259" w:lineRule="auto"/>
        <w:ind w:left="0" w:firstLine="0"/>
        <w:jc w:val="left"/>
        <w:rPr>
          <w:rFonts w:hint="eastAsia"/>
        </w:rPr>
      </w:pPr>
      <w:r>
        <w:rPr>
          <w:rFonts w:hint="eastAsia"/>
        </w:rPr>
        <w:t>“如果一个人，”一位杰出的神学家说，“断言火会燃烧，而另一个人否认它，他们之间并无矛盾，只要前者指的是真火，而后者指的只是画出来的火。”</w:t>
      </w:r>
    </w:p>
    <w:p w14:paraId="6FA7F190">
      <w:pPr>
        <w:spacing w:after="0" w:line="259" w:lineRule="auto"/>
        <w:ind w:left="0" w:firstLine="0"/>
        <w:jc w:val="left"/>
        <w:rPr>
          <w:rFonts w:hint="eastAsia"/>
        </w:rPr>
      </w:pPr>
    </w:p>
    <w:p w14:paraId="6FE4F526">
      <w:pPr>
        <w:spacing w:after="0" w:line="259" w:lineRule="auto"/>
        <w:ind w:left="0" w:firstLine="0"/>
        <w:jc w:val="left"/>
        <w:rPr>
          <w:rFonts w:hint="eastAsia"/>
        </w:rPr>
      </w:pPr>
      <w:r>
        <w:rPr>
          <w:rFonts w:hint="eastAsia"/>
        </w:rPr>
        <w:t>The last remark which I shall make, is still more conclusive, namely, that Paul and James do not speak of the same justification.</w:t>
      </w:r>
    </w:p>
    <w:p w14:paraId="690DCB0B">
      <w:pPr>
        <w:spacing w:after="0" w:line="259" w:lineRule="auto"/>
        <w:ind w:left="0" w:firstLine="0"/>
        <w:jc w:val="left"/>
        <w:rPr>
          <w:rFonts w:hint="eastAsia"/>
        </w:rPr>
      </w:pPr>
      <w:r>
        <w:rPr>
          <w:rFonts w:hint="eastAsia"/>
        </w:rPr>
        <w:t>我要作的最后一个评论，更具决定性，即，保罗和雅各所说的并非是同一种称义。</w:t>
      </w:r>
    </w:p>
    <w:p w14:paraId="1F61A91E">
      <w:pPr>
        <w:spacing w:after="0" w:line="259" w:lineRule="auto"/>
        <w:ind w:left="0" w:firstLine="0"/>
        <w:jc w:val="left"/>
        <w:rPr>
          <w:rFonts w:hint="eastAsia"/>
        </w:rPr>
      </w:pPr>
    </w:p>
    <w:p w14:paraId="1442D0FD">
      <w:pPr>
        <w:spacing w:after="0" w:line="259" w:lineRule="auto"/>
        <w:ind w:left="0" w:firstLine="0"/>
        <w:jc w:val="left"/>
        <w:rPr>
          <w:rFonts w:hint="eastAsia"/>
        </w:rPr>
      </w:pPr>
      <w:r>
        <w:rPr>
          <w:rFonts w:hint="eastAsia"/>
        </w:rPr>
        <w:t>Paul, as we have seen, discusses the important question, How we are justified before God, how we obtain the pardon of our sins, and acceptance?</w:t>
      </w:r>
    </w:p>
    <w:p w14:paraId="62AC1E17">
      <w:pPr>
        <w:spacing w:after="0" w:line="259" w:lineRule="auto"/>
        <w:ind w:left="0" w:firstLine="0"/>
        <w:jc w:val="left"/>
        <w:rPr>
          <w:rFonts w:hint="eastAsia"/>
        </w:rPr>
      </w:pPr>
      <w:r>
        <w:rPr>
          <w:rFonts w:hint="eastAsia"/>
        </w:rPr>
        <w:t>保罗，如我们所见，讨论了这个重要的问题，即我们如何在神面前称义，如何获得我们罪的赦免，以及蒙悦纳？</w:t>
      </w:r>
    </w:p>
    <w:p w14:paraId="035A0423">
      <w:pPr>
        <w:spacing w:after="0" w:line="259" w:lineRule="auto"/>
        <w:ind w:left="0" w:firstLine="0"/>
        <w:jc w:val="left"/>
        <w:rPr>
          <w:rFonts w:hint="eastAsia"/>
        </w:rPr>
      </w:pPr>
    </w:p>
    <w:p w14:paraId="287CF46A">
      <w:pPr>
        <w:spacing w:after="0" w:line="259" w:lineRule="auto"/>
        <w:ind w:left="0" w:firstLine="0"/>
        <w:jc w:val="left"/>
        <w:rPr>
          <w:rFonts w:hint="eastAsia"/>
        </w:rPr>
      </w:pPr>
      <w:r>
        <w:rPr>
          <w:rFonts w:hint="eastAsia"/>
        </w:rPr>
        <w:t>and he assigns these privileges "to grace reigning through righteousness unto eternal life, by Jesus Christ our Lord."*</w:t>
      </w:r>
    </w:p>
    <w:p w14:paraId="723D89CC">
      <w:pPr>
        <w:spacing w:after="0" w:line="259" w:lineRule="auto"/>
        <w:ind w:left="0" w:firstLine="0"/>
        <w:jc w:val="left"/>
        <w:rPr>
          <w:rFonts w:hint="eastAsia"/>
        </w:rPr>
      </w:pPr>
      <w:r>
        <w:rPr>
          <w:rFonts w:hint="eastAsia"/>
        </w:rPr>
        <w:t>祂将这些特权归于“恩典也借着义作王，叫人因我们的主耶稣基督得永生。”*</w:t>
      </w:r>
    </w:p>
    <w:p w14:paraId="646856AC">
      <w:pPr>
        <w:spacing w:after="0" w:line="259" w:lineRule="auto"/>
        <w:ind w:left="0" w:firstLine="0"/>
        <w:jc w:val="left"/>
        <w:rPr>
          <w:rFonts w:hint="eastAsia"/>
        </w:rPr>
      </w:pPr>
    </w:p>
    <w:p w14:paraId="2D63EBBD">
      <w:pPr>
        <w:spacing w:after="0" w:line="259" w:lineRule="auto"/>
        <w:ind w:left="0" w:firstLine="0"/>
        <w:jc w:val="left"/>
        <w:rPr>
          <w:rFonts w:hint="eastAsia"/>
        </w:rPr>
      </w:pPr>
      <w:r>
        <w:rPr>
          <w:rFonts w:hint="eastAsia"/>
        </w:rPr>
        <w:t>The inquiry of James relates to the kind of faith by which we are justified, and to the way in which it is evinced to be genuine.</w:t>
      </w:r>
    </w:p>
    <w:p w14:paraId="4A0969DC">
      <w:pPr>
        <w:spacing w:after="0" w:line="259" w:lineRule="auto"/>
        <w:ind w:left="0" w:firstLine="0"/>
        <w:jc w:val="left"/>
        <w:rPr>
          <w:rFonts w:hint="eastAsia"/>
        </w:rPr>
      </w:pPr>
      <w:r>
        <w:rPr>
          <w:rFonts w:hint="eastAsia"/>
        </w:rPr>
        <w:t>雅各的探究，涉及的是我们借以称义的那种信心，以及它如何被证明为真实的途径。</w:t>
      </w:r>
    </w:p>
    <w:p w14:paraId="51795C1E">
      <w:pPr>
        <w:spacing w:after="0" w:line="259" w:lineRule="auto"/>
        <w:ind w:left="0" w:firstLine="0"/>
        <w:jc w:val="left"/>
        <w:rPr>
          <w:rFonts w:hint="eastAsia"/>
        </w:rPr>
      </w:pPr>
    </w:p>
    <w:p w14:paraId="4506E341">
      <w:pPr>
        <w:spacing w:after="0" w:line="259" w:lineRule="auto"/>
        <w:ind w:left="0" w:firstLine="0"/>
        <w:jc w:val="left"/>
        <w:rPr>
          <w:rFonts w:hint="eastAsia"/>
        </w:rPr>
      </w:pPr>
      <w:r>
        <w:rPr>
          <w:rFonts w:hint="eastAsia"/>
        </w:rPr>
        <w:t>It does not treat of justification before God, but of justification before men.</w:t>
      </w:r>
    </w:p>
    <w:p w14:paraId="13611E8F">
      <w:pPr>
        <w:spacing w:after="0" w:line="259" w:lineRule="auto"/>
        <w:ind w:left="0" w:firstLine="0"/>
        <w:jc w:val="left"/>
        <w:rPr>
          <w:rFonts w:hint="eastAsia"/>
        </w:rPr>
      </w:pPr>
      <w:r>
        <w:rPr>
          <w:rFonts w:hint="eastAsia"/>
        </w:rPr>
        <w:t>它不处理在神面前的称义，而是处理在人面前的称义。</w:t>
      </w:r>
    </w:p>
    <w:p w14:paraId="2F036E69">
      <w:pPr>
        <w:spacing w:after="0" w:line="259" w:lineRule="auto"/>
        <w:ind w:left="0" w:firstLine="0"/>
        <w:jc w:val="left"/>
        <w:rPr>
          <w:rFonts w:hint="eastAsia"/>
        </w:rPr>
      </w:pPr>
    </w:p>
    <w:p w14:paraId="4B7E2DFF">
      <w:pPr>
        <w:spacing w:after="0" w:line="259" w:lineRule="auto"/>
        <w:ind w:left="0" w:firstLine="0"/>
        <w:jc w:val="left"/>
        <w:rPr>
          <w:rFonts w:hint="eastAsia"/>
        </w:rPr>
      </w:pPr>
      <w:r>
        <w:rPr>
          <w:rFonts w:hint="eastAsia"/>
        </w:rPr>
        <w:t>He asks, How other men shall know that we are justified?</w:t>
      </w:r>
    </w:p>
    <w:p w14:paraId="191E7264">
      <w:pPr>
        <w:spacing w:after="0" w:line="259" w:lineRule="auto"/>
        <w:ind w:left="0" w:firstLine="0"/>
        <w:jc w:val="left"/>
        <w:rPr>
          <w:rFonts w:hint="eastAsia"/>
        </w:rPr>
      </w:pPr>
      <w:r>
        <w:rPr>
          <w:rFonts w:hint="eastAsia"/>
        </w:rPr>
        <w:t>他问，别人如何知道我们被称义了？</w:t>
      </w:r>
    </w:p>
    <w:p w14:paraId="2FA77410">
      <w:pPr>
        <w:spacing w:after="0" w:line="259" w:lineRule="auto"/>
        <w:ind w:left="0" w:firstLine="0"/>
        <w:jc w:val="left"/>
        <w:rPr>
          <w:rFonts w:hint="eastAsia"/>
        </w:rPr>
      </w:pPr>
    </w:p>
    <w:p w14:paraId="14733F93">
      <w:pPr>
        <w:spacing w:after="0" w:line="259" w:lineRule="auto"/>
        <w:ind w:left="0" w:firstLine="0"/>
        <w:jc w:val="left"/>
        <w:rPr>
          <w:rFonts w:hint="eastAsia"/>
        </w:rPr>
      </w:pPr>
      <w:r>
        <w:rPr>
          <w:rFonts w:hint="eastAsia"/>
        </w:rPr>
        <w:t>and answers, that they will know it by our works.</w:t>
      </w:r>
    </w:p>
    <w:p w14:paraId="4CF9E762">
      <w:pPr>
        <w:spacing w:after="0" w:line="259" w:lineRule="auto"/>
        <w:ind w:left="0" w:firstLine="0"/>
        <w:jc w:val="left"/>
        <w:rPr>
          <w:rFonts w:hint="eastAsia"/>
        </w:rPr>
      </w:pPr>
      <w:r>
        <w:rPr>
          <w:rFonts w:hint="eastAsia"/>
        </w:rPr>
        <w:t>并回答说，他们将通过我们的行为来知道。</w:t>
      </w:r>
    </w:p>
    <w:p w14:paraId="4C3FA5FB">
      <w:pPr>
        <w:spacing w:after="0" w:line="259" w:lineRule="auto"/>
        <w:ind w:left="0" w:firstLine="0"/>
        <w:jc w:val="left"/>
        <w:rPr>
          <w:rFonts w:hint="eastAsia"/>
        </w:rPr>
      </w:pPr>
    </w:p>
    <w:p w14:paraId="4B0168FF">
      <w:pPr>
        <w:spacing w:after="0" w:line="259" w:lineRule="auto"/>
        <w:ind w:left="0" w:firstLine="0"/>
        <w:jc w:val="left"/>
        <w:rPr>
          <w:rFonts w:hint="eastAsia"/>
        </w:rPr>
      </w:pPr>
      <w:r>
        <w:rPr>
          <w:rFonts w:hint="eastAsia"/>
        </w:rPr>
        <w:t>That this is not a gratuitous assumption for the purpose of evading a difficulty, but is the true meaning of justification in the Epistle of James, is evident from the instances to which he appeals.</w:t>
      </w:r>
    </w:p>
    <w:p w14:paraId="7BC5B93A">
      <w:pPr>
        <w:spacing w:after="0" w:line="259" w:lineRule="auto"/>
        <w:ind w:left="0" w:firstLine="0"/>
        <w:jc w:val="left"/>
        <w:rPr>
          <w:rFonts w:hint="eastAsia"/>
        </w:rPr>
      </w:pPr>
      <w:r>
        <w:rPr>
          <w:rFonts w:hint="eastAsia"/>
        </w:rPr>
        <w:t>这并非为了规避困难而作的无根据假设，而是雅各书中称义的真正含义，这从他所引用的例子中可以明显看出。</w:t>
      </w:r>
    </w:p>
    <w:p w14:paraId="79E707F0">
      <w:pPr>
        <w:spacing w:after="0" w:line="259" w:lineRule="auto"/>
        <w:ind w:left="0" w:firstLine="0"/>
        <w:jc w:val="left"/>
        <w:rPr>
          <w:rFonts w:hint="eastAsia"/>
        </w:rPr>
      </w:pPr>
    </w:p>
    <w:p w14:paraId="1D6AFAA3">
      <w:pPr>
        <w:spacing w:after="0" w:line="259" w:lineRule="auto"/>
        <w:ind w:left="0" w:firstLine="0"/>
        <w:jc w:val="left"/>
        <w:rPr>
          <w:rFonts w:hint="eastAsia"/>
        </w:rPr>
      </w:pPr>
      <w:r>
        <w:rPr>
          <w:rFonts w:hint="eastAsia"/>
        </w:rPr>
        <w:t>The first is Abraham; concerning whom he says, "Was not Abraham our father justified by works, when he had offered Isaac his son upon the altar?</w:t>
      </w:r>
    </w:p>
    <w:p w14:paraId="7B24A949">
      <w:pPr>
        <w:spacing w:after="0" w:line="259" w:lineRule="auto"/>
        <w:ind w:left="0" w:firstLine="0"/>
        <w:jc w:val="left"/>
        <w:rPr>
          <w:rFonts w:hint="eastAsia"/>
        </w:rPr>
      </w:pPr>
      <w:r>
        <w:rPr>
          <w:rFonts w:hint="eastAsia"/>
        </w:rPr>
        <w:t>第一个是亚伯拉罕；关于他，他说：“我们的祖宗亚伯拉罕，把他儿子以撒献在坛上，岂不是因行为称义吗？</w:t>
      </w:r>
    </w:p>
    <w:p w14:paraId="501A354C">
      <w:pPr>
        <w:spacing w:after="0" w:line="259" w:lineRule="auto"/>
        <w:ind w:left="0" w:firstLine="0"/>
        <w:jc w:val="left"/>
        <w:rPr>
          <w:rFonts w:hint="eastAsia"/>
        </w:rPr>
      </w:pPr>
    </w:p>
    <w:p w14:paraId="65B66697">
      <w:pPr>
        <w:spacing w:after="0" w:line="259" w:lineRule="auto"/>
        <w:ind w:left="0" w:firstLine="0"/>
        <w:jc w:val="left"/>
        <w:rPr>
          <w:rFonts w:hint="eastAsia"/>
        </w:rPr>
      </w:pPr>
      <w:r>
        <w:rPr>
          <w:rFonts w:hint="eastAsia"/>
        </w:rPr>
        <w:t>Seest thou how faith wrought with his works, and by works was faith made perfect?</w:t>
      </w:r>
    </w:p>
    <w:p w14:paraId="77847A62">
      <w:pPr>
        <w:spacing w:after="0" w:line="259" w:lineRule="auto"/>
        <w:ind w:left="0" w:firstLine="0"/>
        <w:jc w:val="left"/>
        <w:rPr>
          <w:rFonts w:hint="eastAsia"/>
        </w:rPr>
      </w:pPr>
      <w:r>
        <w:rPr>
          <w:rFonts w:hint="eastAsia"/>
        </w:rPr>
        <w:t>可见信心是与他的行为并行，并且信心因着行为才得成全。</w:t>
      </w:r>
    </w:p>
    <w:p w14:paraId="760873D2">
      <w:pPr>
        <w:spacing w:after="0" w:line="259" w:lineRule="auto"/>
        <w:ind w:left="0" w:firstLine="0"/>
        <w:jc w:val="left"/>
        <w:rPr>
          <w:rFonts w:hint="eastAsia"/>
        </w:rPr>
      </w:pPr>
    </w:p>
    <w:p w14:paraId="7D332B34">
      <w:pPr>
        <w:spacing w:after="0" w:line="259" w:lineRule="auto"/>
        <w:ind w:left="0" w:firstLine="0"/>
        <w:jc w:val="left"/>
        <w:rPr>
          <w:rFonts w:hint="eastAsia"/>
        </w:rPr>
      </w:pPr>
      <w:r>
        <w:rPr>
          <w:rFonts w:hint="eastAsia"/>
        </w:rPr>
        <w:t>And the Scripture was fulfilled which saith, Abraham believed God, and it was imputed unto him for righteousness; and he was called the friend of God."†</w:t>
      </w:r>
    </w:p>
    <w:p w14:paraId="089A9A5D">
      <w:pPr>
        <w:spacing w:after="0" w:line="259" w:lineRule="auto"/>
        <w:ind w:left="0" w:firstLine="0"/>
        <w:jc w:val="left"/>
        <w:rPr>
          <w:rFonts w:hint="eastAsia"/>
        </w:rPr>
      </w:pPr>
      <w:r>
        <w:rPr>
          <w:rFonts w:hint="eastAsia"/>
        </w:rPr>
        <w:t>这就应验经上所说，‘亚伯拉罕信神，这就算为他的义。’他又得称为神的朋友。”†</w:t>
      </w:r>
    </w:p>
    <w:p w14:paraId="6B9A6F36">
      <w:pPr>
        <w:spacing w:after="0" w:line="259" w:lineRule="auto"/>
        <w:ind w:left="0" w:firstLine="0"/>
        <w:jc w:val="left"/>
        <w:rPr>
          <w:rFonts w:hint="eastAsia"/>
        </w:rPr>
      </w:pPr>
    </w:p>
    <w:p w14:paraId="425C0497">
      <w:pPr>
        <w:spacing w:after="0" w:line="259" w:lineRule="auto"/>
        <w:ind w:left="0" w:firstLine="0"/>
        <w:jc w:val="left"/>
        <w:rPr>
          <w:rFonts w:hint="eastAsia"/>
        </w:rPr>
      </w:pPr>
      <w:r>
        <w:rPr>
          <w:rFonts w:hint="eastAsia"/>
        </w:rPr>
        <w:t>It deserves attention, that, while Abraham is said to have been justified by works, the Scripture is represented as fulfilled which affirms, that faith was imputed unto him for righteousness.</w:t>
      </w:r>
    </w:p>
    <w:p w14:paraId="0B884AD5">
      <w:pPr>
        <w:spacing w:after="0" w:line="259" w:lineRule="auto"/>
        <w:ind w:left="0" w:firstLine="0"/>
        <w:jc w:val="left"/>
        <w:rPr>
          <w:rFonts w:hint="eastAsia"/>
        </w:rPr>
      </w:pPr>
      <w:r>
        <w:rPr>
          <w:rFonts w:hint="eastAsia"/>
        </w:rPr>
        <w:t>值得注意的是，虽然亚伯拉罕被称为是因行为称义的，圣经却被描绘为应验了，它断言信就算为他的义。</w:t>
      </w:r>
    </w:p>
    <w:p w14:paraId="74709FA0">
      <w:pPr>
        <w:spacing w:after="0" w:line="259" w:lineRule="auto"/>
        <w:ind w:left="0" w:firstLine="0"/>
        <w:jc w:val="left"/>
        <w:rPr>
          <w:rFonts w:hint="eastAsia"/>
        </w:rPr>
      </w:pPr>
    </w:p>
    <w:p w14:paraId="367F7AB1">
      <w:pPr>
        <w:spacing w:after="0" w:line="259" w:lineRule="auto"/>
        <w:ind w:left="0" w:firstLine="0"/>
        <w:jc w:val="left"/>
        <w:rPr>
          <w:rFonts w:hint="eastAsia"/>
        </w:rPr>
      </w:pPr>
      <w:r>
        <w:rPr>
          <w:rFonts w:hint="eastAsia"/>
        </w:rPr>
        <w:t>These things seem to be contradictory; and they would be so if the apostle were speaking of his justification before God, because it would be attributed to two opposite causes, to works and to faith.</w:t>
      </w:r>
    </w:p>
    <w:p w14:paraId="2E20CB58">
      <w:pPr>
        <w:spacing w:after="0" w:line="259" w:lineRule="auto"/>
        <w:ind w:left="0" w:firstLine="0"/>
        <w:jc w:val="left"/>
        <w:rPr>
          <w:rFonts w:hint="eastAsia"/>
        </w:rPr>
      </w:pPr>
      <w:r>
        <w:rPr>
          <w:rFonts w:hint="eastAsia"/>
        </w:rPr>
        <w:t>这些事似乎是矛盾的；如果使徒说的是他在神面前的称义，它们就会是矛盾的，因为它将被归因于两个相反的原因，即行为和信心。</w:t>
      </w:r>
    </w:p>
    <w:p w14:paraId="105518AF">
      <w:pPr>
        <w:spacing w:after="0" w:line="259" w:lineRule="auto"/>
        <w:ind w:left="0" w:firstLine="0"/>
        <w:jc w:val="left"/>
        <w:rPr>
          <w:rFonts w:hint="eastAsia"/>
        </w:rPr>
      </w:pPr>
    </w:p>
    <w:p w14:paraId="495FE27A">
      <w:pPr>
        <w:spacing w:after="0" w:line="259" w:lineRule="auto"/>
        <w:ind w:left="0" w:firstLine="0"/>
        <w:jc w:val="left"/>
        <w:rPr>
          <w:rFonts w:hint="eastAsia"/>
        </w:rPr>
      </w:pPr>
      <w:r>
        <w:rPr>
          <w:rFonts w:hint="eastAsia"/>
        </w:rPr>
        <w:t>But, if we consider him as referring to the justification of Abraham before men, the apparent contradiction will be removed, and this will be the meaning of the passage: "When Abraham believed in God, righteousness was imputed to him, and he was justified.</w:t>
      </w:r>
    </w:p>
    <w:p w14:paraId="463B1F3F">
      <w:pPr>
        <w:spacing w:after="0" w:line="259" w:lineRule="auto"/>
        <w:ind w:left="0" w:firstLine="0"/>
        <w:jc w:val="left"/>
        <w:rPr>
          <w:rFonts w:hint="eastAsia"/>
        </w:rPr>
      </w:pPr>
      <w:r>
        <w:rPr>
          <w:rFonts w:hint="eastAsia"/>
        </w:rPr>
        <w:t>但是，如果我们认为祂指的是亚伯拉罕在人面前的称义，那么表面的矛盾就会被消除，这段经文的意思将是：“当亚伯拉罕信神时，义就归算给他，他就被称义了。</w:t>
      </w:r>
    </w:p>
    <w:p w14:paraId="3B2F6B56">
      <w:pPr>
        <w:spacing w:after="0" w:line="259" w:lineRule="auto"/>
        <w:ind w:left="0" w:firstLine="0"/>
        <w:jc w:val="left"/>
        <w:rPr>
          <w:rFonts w:hint="eastAsia"/>
        </w:rPr>
      </w:pPr>
    </w:p>
    <w:p w14:paraId="36D7430D">
      <w:pPr>
        <w:spacing w:after="0" w:line="259" w:lineRule="auto"/>
        <w:ind w:left="0" w:firstLine="0"/>
        <w:jc w:val="left"/>
        <w:rPr>
          <w:rFonts w:hint="eastAsia"/>
        </w:rPr>
      </w:pPr>
      <w:r>
        <w:rPr>
          <w:rFonts w:hint="eastAsia"/>
        </w:rPr>
        <w:t>This, however, was a secret transaction, known only to God and to his own conscience.</w:t>
      </w:r>
    </w:p>
    <w:p w14:paraId="3F140F8E">
      <w:pPr>
        <w:spacing w:after="0" w:line="259" w:lineRule="auto"/>
        <w:ind w:left="0" w:firstLine="0"/>
        <w:jc w:val="left"/>
        <w:rPr>
          <w:rFonts w:hint="eastAsia"/>
        </w:rPr>
      </w:pPr>
      <w:r>
        <w:rPr>
          <w:rFonts w:hint="eastAsia"/>
        </w:rPr>
        <w:t>然而，这是一个秘密的作为，只有神和他自己的良心知道。</w:t>
      </w:r>
    </w:p>
    <w:p w14:paraId="4BB5515E">
      <w:pPr>
        <w:spacing w:after="0" w:line="259" w:lineRule="auto"/>
        <w:ind w:left="0" w:firstLine="0"/>
        <w:jc w:val="left"/>
        <w:rPr>
          <w:rFonts w:hint="eastAsia"/>
        </w:rPr>
      </w:pPr>
    </w:p>
    <w:p w14:paraId="765798A8">
      <w:pPr>
        <w:spacing w:after="0" w:line="259" w:lineRule="auto"/>
        <w:ind w:left="0" w:firstLine="0"/>
        <w:jc w:val="left"/>
        <w:rPr>
          <w:rFonts w:hint="eastAsia"/>
        </w:rPr>
      </w:pPr>
      <w:r>
        <w:rPr>
          <w:rFonts w:hint="eastAsia"/>
        </w:rPr>
        <w:t>But when he offered Isaac upon the altar, it was manifested to others; for this high act of obedience demonstrated that he was possessed of the living faith, to which the promise of salvation is made."</w:t>
      </w:r>
    </w:p>
    <w:p w14:paraId="1724CC36">
      <w:pPr>
        <w:spacing w:after="0" w:line="259" w:lineRule="auto"/>
        <w:ind w:left="0" w:firstLine="0"/>
        <w:jc w:val="left"/>
        <w:rPr>
          <w:rFonts w:hint="eastAsia"/>
        </w:rPr>
      </w:pPr>
      <w:r>
        <w:rPr>
          <w:rFonts w:hint="eastAsia"/>
        </w:rPr>
        <w:t>但当他在坛上献以撒时，这事就向别人显明了；因为这崇高的顺服行为，证明了他拥有那活的信心，救恩的应许是向这信心作出的。”</w:t>
      </w:r>
    </w:p>
    <w:p w14:paraId="242D7FEA">
      <w:pPr>
        <w:spacing w:after="0" w:line="259" w:lineRule="auto"/>
        <w:ind w:left="0" w:firstLine="0"/>
        <w:jc w:val="left"/>
        <w:rPr>
          <w:rFonts w:hint="eastAsia"/>
        </w:rPr>
      </w:pPr>
    </w:p>
    <w:p w14:paraId="2016D3F8">
      <w:pPr>
        <w:spacing w:after="0" w:line="259" w:lineRule="auto"/>
        <w:ind w:left="0" w:firstLine="0"/>
        <w:jc w:val="left"/>
        <w:rPr>
          <w:rFonts w:hint="eastAsia"/>
        </w:rPr>
      </w:pPr>
      <w:r>
        <w:rPr>
          <w:rFonts w:hint="eastAsia"/>
        </w:rPr>
        <w:t>To confirm this interpretation of the passage, let it be observed, that this justification of Abraham is said to have taken place at the time when he obeyed the command of God, to offer up in sacrifice his only-begotten son.</w:t>
      </w:r>
    </w:p>
    <w:p w14:paraId="36BD6368">
      <w:pPr>
        <w:spacing w:after="0" w:line="259" w:lineRule="auto"/>
        <w:ind w:left="0" w:firstLine="0"/>
        <w:jc w:val="left"/>
        <w:rPr>
          <w:rFonts w:hint="eastAsia"/>
        </w:rPr>
      </w:pPr>
      <w:r>
        <w:rPr>
          <w:rFonts w:hint="eastAsia"/>
        </w:rPr>
        <w:t>为了证实对这段经文的这一解释，应当注意到，据说亚伯拉罕的这次称义，是发生在他顺服神的命令，将他独生的儿子献为祭物的时候。</w:t>
      </w:r>
    </w:p>
    <w:p w14:paraId="0671B18E">
      <w:pPr>
        <w:spacing w:after="0" w:line="259" w:lineRule="auto"/>
        <w:ind w:left="0" w:firstLine="0"/>
        <w:jc w:val="left"/>
        <w:rPr>
          <w:rFonts w:hint="eastAsia"/>
        </w:rPr>
      </w:pPr>
    </w:p>
    <w:p w14:paraId="14BBF083">
      <w:pPr>
        <w:spacing w:after="0" w:line="259" w:lineRule="auto"/>
        <w:ind w:left="0" w:firstLine="0"/>
        <w:jc w:val="left"/>
        <w:rPr>
          <w:rFonts w:hint="eastAsia"/>
        </w:rPr>
      </w:pPr>
      <w:r>
        <w:rPr>
          <w:rFonts w:hint="eastAsia"/>
        </w:rPr>
        <w:t>Yet the Scripture declares that, thirty years before, as we learn from the fifteenth chapter of Genesis, he was justified by faith.</w:t>
      </w:r>
    </w:p>
    <w:p w14:paraId="60103182">
      <w:pPr>
        <w:spacing w:after="0" w:line="259" w:lineRule="auto"/>
        <w:ind w:left="0" w:firstLine="0"/>
        <w:jc w:val="left"/>
        <w:rPr>
          <w:rFonts w:hint="eastAsia"/>
        </w:rPr>
      </w:pPr>
      <w:r>
        <w:rPr>
          <w:rFonts w:hint="eastAsia"/>
        </w:rPr>
        <w:t>然而圣经宣告，三十年前，如我们从创世记第十五章所知，他是因信称义的。</w:t>
      </w:r>
    </w:p>
    <w:p w14:paraId="0648818B">
      <w:pPr>
        <w:spacing w:after="0" w:line="259" w:lineRule="auto"/>
        <w:ind w:left="0" w:firstLine="0"/>
        <w:jc w:val="left"/>
        <w:rPr>
          <w:rFonts w:hint="eastAsia"/>
        </w:rPr>
      </w:pPr>
    </w:p>
    <w:p w14:paraId="206F9824">
      <w:pPr>
        <w:spacing w:after="0" w:line="259" w:lineRule="auto"/>
        <w:ind w:left="0" w:firstLine="0"/>
        <w:jc w:val="left"/>
        <w:rPr>
          <w:rFonts w:hint="eastAsia"/>
        </w:rPr>
      </w:pPr>
      <w:r>
        <w:rPr>
          <w:rFonts w:hint="eastAsia"/>
        </w:rPr>
        <w:t>But men are not twice justified by faith; and the inference is therefore unavoidable, that this second justification must relate to a different transaction,—his justification before men, the manifestation of the sincerity of his faith, and, consequently, of his acceptance with God; for faith can be shown only by our works.</w:t>
      </w:r>
    </w:p>
    <w:p w14:paraId="60755931">
      <w:pPr>
        <w:spacing w:after="0" w:line="259" w:lineRule="auto"/>
        <w:ind w:left="0" w:firstLine="0"/>
        <w:jc w:val="left"/>
        <w:rPr>
          <w:rFonts w:hint="eastAsia"/>
        </w:rPr>
      </w:pPr>
      <w:r>
        <w:rPr>
          <w:rFonts w:hint="eastAsia"/>
        </w:rPr>
        <w:t>但是人不会因信被称义两次；因此，推论是不可避免的，即这第二次称义必定涉及一个不同的作为——他在人面前的称义，他信心的真诚的显明，因此，也显明了他蒙神悦纳；因为信心只能通过我们的行为来显明。</w:t>
      </w:r>
    </w:p>
    <w:p w14:paraId="69180C4A">
      <w:pPr>
        <w:spacing w:after="0" w:line="259" w:lineRule="auto"/>
        <w:ind w:left="0" w:firstLine="0"/>
        <w:jc w:val="left"/>
        <w:rPr>
          <w:rFonts w:hint="eastAsia"/>
        </w:rPr>
      </w:pPr>
    </w:p>
    <w:p w14:paraId="343A8AF7">
      <w:pPr>
        <w:spacing w:after="0" w:line="259" w:lineRule="auto"/>
        <w:ind w:left="0" w:firstLine="0"/>
        <w:jc w:val="left"/>
        <w:rPr>
          <w:rFonts w:hint="eastAsia"/>
        </w:rPr>
      </w:pPr>
      <w:r>
        <w:rPr>
          <w:rFonts w:hint="eastAsia"/>
        </w:rPr>
        <w:t>And thus you perceive in what sense his faith was made perfect by works.</w:t>
      </w:r>
    </w:p>
    <w:p w14:paraId="6F84326B">
      <w:pPr>
        <w:spacing w:after="0" w:line="259" w:lineRule="auto"/>
        <w:ind w:left="0" w:firstLine="0"/>
        <w:jc w:val="left"/>
        <w:rPr>
          <w:rFonts w:hint="eastAsia"/>
        </w:rPr>
      </w:pPr>
      <w:r>
        <w:rPr>
          <w:rFonts w:hint="eastAsia"/>
        </w:rPr>
        <w:t>因此你看到，他的信心在何种意义上因行为得以成全。</w:t>
      </w:r>
    </w:p>
    <w:p w14:paraId="54573970">
      <w:pPr>
        <w:spacing w:after="0" w:line="259" w:lineRule="auto"/>
        <w:ind w:left="0" w:firstLine="0"/>
        <w:jc w:val="left"/>
        <w:rPr>
          <w:rFonts w:hint="eastAsia"/>
        </w:rPr>
      </w:pPr>
    </w:p>
    <w:p w14:paraId="35C5FC1C">
      <w:pPr>
        <w:spacing w:after="0" w:line="259" w:lineRule="auto"/>
        <w:ind w:left="0" w:firstLine="0"/>
        <w:jc w:val="left"/>
        <w:rPr>
          <w:rFonts w:hint="eastAsia"/>
        </w:rPr>
      </w:pPr>
      <w:r>
        <w:rPr>
          <w:rFonts w:hint="eastAsia"/>
        </w:rPr>
        <w:t>They did not supply any defect in it, and concur with it to recommend him to the favour of God; but they proved it to be perfect, or to be not a speculative opinion or listless assent, but a full and practical persuasion of the truth The second instance which he produces, is Rahab: "Likewise also was not Rahab the harlot justified by works, when she had received the messengers, and had sent them out another way?"*</w:t>
      </w:r>
    </w:p>
    <w:p w14:paraId="5FC28C72">
      <w:pPr>
        <w:spacing w:after="0" w:line="259" w:lineRule="auto"/>
        <w:ind w:left="0" w:firstLine="0"/>
        <w:jc w:val="left"/>
        <w:rPr>
          <w:rFonts w:hint="eastAsia"/>
        </w:rPr>
      </w:pPr>
      <w:r>
        <w:rPr>
          <w:rFonts w:hint="eastAsia"/>
        </w:rPr>
        <w:t>它们并非弥补了信心的任何缺陷，并与它一同将他推荐给神的恩惠；而是证明了它是完美的，或者说，并非一种思辨的观点或漫不经心的同意，而是一种对真理的完全和实践性的信服。第二个祂举出的例子是喇合：“妓女喇合接待使者，又放他们从别的路上出去，不也是一样因行为称义吗？”*</w:t>
      </w:r>
    </w:p>
    <w:p w14:paraId="1AD216EC">
      <w:pPr>
        <w:spacing w:after="0" w:line="259" w:lineRule="auto"/>
        <w:ind w:left="0" w:firstLine="0"/>
        <w:jc w:val="left"/>
        <w:rPr>
          <w:rFonts w:hint="eastAsia"/>
        </w:rPr>
      </w:pPr>
    </w:p>
    <w:p w14:paraId="013B9025">
      <w:pPr>
        <w:spacing w:after="0" w:line="259" w:lineRule="auto"/>
        <w:ind w:left="0" w:firstLine="0"/>
        <w:jc w:val="left"/>
        <w:rPr>
          <w:rFonts w:hint="eastAsia"/>
        </w:rPr>
      </w:pPr>
      <w:r>
        <w:rPr>
          <w:rFonts w:hint="eastAsia"/>
        </w:rPr>
        <w:t>In the Epistle to the Hebrews, we are informed that she received them by faith.†</w:t>
      </w:r>
    </w:p>
    <w:p w14:paraId="7D78A8E0">
      <w:pPr>
        <w:spacing w:after="0" w:line="259" w:lineRule="auto"/>
        <w:ind w:left="0" w:firstLine="0"/>
        <w:jc w:val="left"/>
        <w:rPr>
          <w:rFonts w:hint="eastAsia"/>
        </w:rPr>
      </w:pPr>
      <w:r>
        <w:rPr>
          <w:rFonts w:hint="eastAsia"/>
        </w:rPr>
        <w:t>在希伯来书中，我们得知她是凭信心接待了他们。†</w:t>
      </w:r>
    </w:p>
    <w:p w14:paraId="454F75FC">
      <w:pPr>
        <w:spacing w:after="0" w:line="259" w:lineRule="auto"/>
        <w:ind w:left="0" w:firstLine="0"/>
        <w:jc w:val="left"/>
        <w:rPr>
          <w:rFonts w:hint="eastAsia"/>
        </w:rPr>
      </w:pPr>
    </w:p>
    <w:p w14:paraId="28514AD5">
      <w:pPr>
        <w:spacing w:after="0" w:line="259" w:lineRule="auto"/>
        <w:ind w:left="0" w:firstLine="0"/>
        <w:jc w:val="left"/>
        <w:rPr>
          <w:rFonts w:hint="eastAsia"/>
        </w:rPr>
      </w:pPr>
      <w:r>
        <w:rPr>
          <w:rFonts w:hint="eastAsia"/>
        </w:rPr>
        <w:t>How she came to the knowledge of Jehovah, the sacred historian has not told us; but it is certain that she did believe in him; and, because she believed in him, received the Israelitish spies into her house.</w:t>
      </w:r>
    </w:p>
    <w:p w14:paraId="1DAA181A">
      <w:pPr>
        <w:spacing w:after="0" w:line="259" w:lineRule="auto"/>
        <w:ind w:left="0" w:firstLine="0"/>
        <w:jc w:val="left"/>
        <w:rPr>
          <w:rFonts w:hint="eastAsia"/>
        </w:rPr>
      </w:pPr>
      <w:r>
        <w:rPr>
          <w:rFonts w:hint="eastAsia"/>
        </w:rPr>
        <w:t>圣史没有告诉我们她是如何认识耶和华的；但可以肯定的是，她确实相信了祂；并且，因为她相信了祂，所以接待了以色列的探子到她家里。</w:t>
      </w:r>
    </w:p>
    <w:p w14:paraId="0D40A815">
      <w:pPr>
        <w:spacing w:after="0" w:line="259" w:lineRule="auto"/>
        <w:ind w:left="0" w:firstLine="0"/>
        <w:jc w:val="left"/>
        <w:rPr>
          <w:rFonts w:hint="eastAsia"/>
        </w:rPr>
      </w:pPr>
    </w:p>
    <w:p w14:paraId="4E9D9C1C">
      <w:pPr>
        <w:spacing w:after="0" w:line="259" w:lineRule="auto"/>
        <w:ind w:left="0" w:firstLine="0"/>
        <w:jc w:val="left"/>
        <w:rPr>
          <w:rFonts w:hint="eastAsia"/>
        </w:rPr>
      </w:pPr>
      <w:r>
        <w:rPr>
          <w:rFonts w:hint="eastAsia"/>
        </w:rPr>
        <w:t>She was therefore justified before their arrival.</w:t>
      </w:r>
    </w:p>
    <w:p w14:paraId="58CCCCC5">
      <w:pPr>
        <w:spacing w:after="0" w:line="259" w:lineRule="auto"/>
        <w:ind w:left="0" w:firstLine="0"/>
        <w:jc w:val="left"/>
        <w:rPr>
          <w:rFonts w:hint="eastAsia"/>
        </w:rPr>
      </w:pPr>
      <w:r>
        <w:rPr>
          <w:rFonts w:hint="eastAsia"/>
        </w:rPr>
        <w:t>因此，她在他们到达之前就已经被称义了。</w:t>
      </w:r>
    </w:p>
    <w:p w14:paraId="51B7D15A">
      <w:pPr>
        <w:spacing w:after="0" w:line="259" w:lineRule="auto"/>
        <w:ind w:left="0" w:firstLine="0"/>
        <w:jc w:val="left"/>
        <w:rPr>
          <w:rFonts w:hint="eastAsia"/>
        </w:rPr>
      </w:pPr>
    </w:p>
    <w:p w14:paraId="6CEA9125">
      <w:pPr>
        <w:spacing w:after="0" w:line="259" w:lineRule="auto"/>
        <w:ind w:left="0" w:firstLine="0"/>
        <w:jc w:val="left"/>
        <w:rPr>
          <w:rFonts w:hint="eastAsia"/>
        </w:rPr>
      </w:pPr>
      <w:r>
        <w:rPr>
          <w:rFonts w:hint="eastAsia"/>
        </w:rPr>
        <w:t>Hence, her justification by works must signify, as in the case of Abraham, the manifestation of her faith.</w:t>
      </w:r>
    </w:p>
    <w:p w14:paraId="24FF2505">
      <w:pPr>
        <w:spacing w:after="0" w:line="259" w:lineRule="auto"/>
        <w:ind w:left="0" w:firstLine="0"/>
        <w:jc w:val="left"/>
        <w:rPr>
          <w:rFonts w:hint="eastAsia"/>
        </w:rPr>
      </w:pPr>
      <w:r>
        <w:rPr>
          <w:rFonts w:hint="eastAsia"/>
        </w:rPr>
        <w:t>因此，她因行为称义，必定意指，如同在亚伯拉罕的情况中一样，她信心的显明。</w:t>
      </w:r>
    </w:p>
    <w:p w14:paraId="175C39BA">
      <w:pPr>
        <w:spacing w:after="0" w:line="259" w:lineRule="auto"/>
        <w:ind w:left="0" w:firstLine="0"/>
        <w:jc w:val="left"/>
        <w:rPr>
          <w:rFonts w:hint="eastAsia"/>
        </w:rPr>
      </w:pPr>
    </w:p>
    <w:p w14:paraId="6D3268FA">
      <w:pPr>
        <w:spacing w:after="0" w:line="259" w:lineRule="auto"/>
        <w:ind w:left="0" w:firstLine="0"/>
        <w:jc w:val="left"/>
        <w:rPr>
          <w:rFonts w:hint="eastAsia"/>
        </w:rPr>
      </w:pPr>
      <w:r>
        <w:rPr>
          <w:rFonts w:hint="eastAsia"/>
        </w:rPr>
        <w:t>By them she was justified before men, or proved to be a believer; but she was justified before God prior to the performance of them.</w:t>
      </w:r>
    </w:p>
    <w:p w14:paraId="2E405973">
      <w:pPr>
        <w:spacing w:after="0" w:line="259" w:lineRule="auto"/>
        <w:ind w:left="0" w:firstLine="0"/>
        <w:jc w:val="left"/>
        <w:rPr>
          <w:rFonts w:hint="eastAsia"/>
        </w:rPr>
      </w:pPr>
      <w:r>
        <w:rPr>
          <w:rFonts w:hint="eastAsia"/>
        </w:rPr>
        <w:t>借着这些行为，她在人面前被称义，或被证明是信徒；但她在行这些行为之前，已在神面前被称义了。</w:t>
      </w:r>
    </w:p>
    <w:p w14:paraId="2CA9DCE3">
      <w:pPr>
        <w:spacing w:after="0" w:line="259" w:lineRule="auto"/>
        <w:ind w:left="0" w:firstLine="0"/>
        <w:jc w:val="left"/>
        <w:rPr>
          <w:rFonts w:hint="eastAsia"/>
        </w:rPr>
      </w:pPr>
    </w:p>
    <w:p w14:paraId="25E677ED">
      <w:pPr>
        <w:spacing w:after="0" w:line="259" w:lineRule="auto"/>
        <w:ind w:left="0" w:firstLine="0"/>
        <w:jc w:val="left"/>
        <w:rPr>
          <w:rFonts w:hint="eastAsia"/>
        </w:rPr>
      </w:pPr>
      <w:r>
        <w:rPr>
          <w:rFonts w:hint="eastAsia"/>
        </w:rPr>
        <w:t>When we consider that Paul and James had different designs, and that they speak of different kinds of faith and justification, we perceive that, notwithstanding an apparent discrepancy, the doctrine of the one perfectly harmonizes with that of the other.</w:t>
      </w:r>
    </w:p>
    <w:p w14:paraId="3CD50D64">
      <w:pPr>
        <w:spacing w:after="0" w:line="259" w:lineRule="auto"/>
        <w:ind w:left="0" w:firstLine="0"/>
        <w:jc w:val="left"/>
        <w:rPr>
          <w:rFonts w:hint="eastAsia"/>
        </w:rPr>
      </w:pPr>
      <w:r>
        <w:rPr>
          <w:rFonts w:hint="eastAsia"/>
        </w:rPr>
        <w:t>当我们考虑到保罗和雅各的意图不同，并且他们谈论的是不同种类的信心和称义时，我们就会发现，尽管有表面上的差异，但两者的教义是完全和谐的。</w:t>
      </w:r>
    </w:p>
    <w:p w14:paraId="09F4E928">
      <w:pPr>
        <w:spacing w:after="0" w:line="259" w:lineRule="auto"/>
        <w:ind w:left="0" w:firstLine="0"/>
        <w:jc w:val="left"/>
        <w:rPr>
          <w:rFonts w:hint="eastAsia"/>
        </w:rPr>
      </w:pPr>
    </w:p>
    <w:p w14:paraId="77F12849">
      <w:pPr>
        <w:spacing w:after="0" w:line="259" w:lineRule="auto"/>
        <w:ind w:left="0" w:firstLine="0"/>
        <w:jc w:val="left"/>
        <w:rPr>
          <w:rFonts w:hint="eastAsia"/>
        </w:rPr>
      </w:pPr>
      <w:r>
        <w:rPr>
          <w:rFonts w:hint="eastAsia"/>
        </w:rPr>
        <w:t>When James affirms, that "by works a man is justified, and not by faith only,"‡ he does not contradict Paul, who asserts, that "we are justified by faith without the deeds of the law;"§ he simply lays down this important proposition, that it is not by a simple profession of faith that we can know a man to be in a state of favour with God, but by a profession accompanied with such good works as evince its sincerity.</w:t>
      </w:r>
    </w:p>
    <w:p w14:paraId="2F7DCC66">
      <w:pPr>
        <w:spacing w:after="0" w:line="259" w:lineRule="auto"/>
        <w:ind w:left="0" w:firstLine="0"/>
        <w:jc w:val="left"/>
        <w:rPr>
          <w:rFonts w:hint="eastAsia"/>
        </w:rPr>
      </w:pPr>
      <w:r>
        <w:rPr>
          <w:rFonts w:hint="eastAsia"/>
        </w:rPr>
        <w:t>当雅各断言，“人称义是因着行为，不是单因着信，”‡ 他并非与保罗相悖，保罗断言，“我们称义是因着信，不在乎遵行律法；”§ 他只是提出了这个重要的命题，即我们不能单凭信心的宣告就知道一个人处于神的恩惠中，而是要凭着伴随有显明其真诚之善行的宣告。</w:t>
      </w:r>
    </w:p>
    <w:p w14:paraId="61311B89">
      <w:pPr>
        <w:spacing w:after="0" w:line="259" w:lineRule="auto"/>
        <w:ind w:left="0" w:firstLine="0"/>
        <w:jc w:val="left"/>
        <w:rPr>
          <w:rFonts w:hint="eastAsia"/>
        </w:rPr>
      </w:pPr>
    </w:p>
    <w:p w14:paraId="1E980DB5">
      <w:pPr>
        <w:spacing w:after="0" w:line="259" w:lineRule="auto"/>
        <w:ind w:left="0" w:firstLine="0"/>
        <w:jc w:val="left"/>
        <w:rPr>
          <w:rFonts w:hint="eastAsia"/>
        </w:rPr>
      </w:pPr>
      <w:r>
        <w:rPr>
          <w:rFonts w:hint="eastAsia"/>
        </w:rPr>
        <w:t>"Yea, a man may say, Thou hast faith, and I have works: show me thy faith without thy works, and I will show thee my faith by my works."‖</w:t>
      </w:r>
    </w:p>
    <w:p w14:paraId="744529BC">
      <w:pPr>
        <w:spacing w:after="0" w:line="259" w:lineRule="auto"/>
        <w:ind w:left="0" w:firstLine="0"/>
        <w:jc w:val="left"/>
        <w:rPr>
          <w:rFonts w:hint="eastAsia"/>
        </w:rPr>
      </w:pPr>
      <w:r>
        <w:rPr>
          <w:rFonts w:hint="eastAsia"/>
        </w:rPr>
        <w:t>“必有人说，‘你有信心，我有行为。’你将你没有行为的信心指给我看，我便借着我的行为，将我的信心指给你看。”‖</w:t>
      </w:r>
    </w:p>
    <w:p w14:paraId="4614A88A">
      <w:pPr>
        <w:spacing w:after="0" w:line="259" w:lineRule="auto"/>
        <w:ind w:left="0" w:firstLine="0"/>
        <w:jc w:val="left"/>
        <w:rPr>
          <w:rFonts w:hint="eastAsia"/>
        </w:rPr>
      </w:pPr>
    </w:p>
    <w:p w14:paraId="46F9B5C4">
      <w:pPr>
        <w:spacing w:after="0" w:line="259" w:lineRule="auto"/>
        <w:ind w:left="0" w:firstLine="0"/>
        <w:jc w:val="left"/>
        <w:rPr>
          <w:rFonts w:hint="eastAsia"/>
        </w:rPr>
      </w:pPr>
      <w:r>
        <w:rPr>
          <w:rFonts w:hint="eastAsia"/>
        </w:rPr>
        <w:t>No person of common understanding, and common candour, would charge two modern Divines with contradicting each other, if to the question, How are we justified before God?</w:t>
      </w:r>
    </w:p>
    <w:p w14:paraId="7C90BB0D">
      <w:pPr>
        <w:spacing w:after="0" w:line="259" w:lineRule="auto"/>
        <w:ind w:left="0" w:firstLine="0"/>
        <w:jc w:val="left"/>
        <w:rPr>
          <w:rFonts w:hint="eastAsia"/>
        </w:rPr>
      </w:pPr>
      <w:r>
        <w:rPr>
          <w:rFonts w:hint="eastAsia"/>
        </w:rPr>
        <w:t>任何一个有普通理解力和普通坦诚的人，都不会指责两位现代神学家相互矛盾，如果对于“我们在神面前如何称义？”这个问题，</w:t>
      </w:r>
    </w:p>
    <w:p w14:paraId="795168B0">
      <w:pPr>
        <w:spacing w:after="0" w:line="259" w:lineRule="auto"/>
        <w:ind w:left="0" w:firstLine="0"/>
        <w:jc w:val="left"/>
        <w:rPr>
          <w:rFonts w:hint="eastAsia"/>
        </w:rPr>
      </w:pPr>
    </w:p>
    <w:p w14:paraId="3175A433">
      <w:pPr>
        <w:spacing w:after="0" w:line="259" w:lineRule="auto"/>
        <w:ind w:left="0" w:firstLine="0"/>
        <w:jc w:val="left"/>
        <w:rPr>
          <w:rFonts w:hint="eastAsia"/>
        </w:rPr>
      </w:pPr>
      <w:r>
        <w:rPr>
          <w:rFonts w:hint="eastAsia"/>
        </w:rPr>
        <w:t>the one should answer, By faith; and to the question, How are we justified before men, or proved to be genuine believers?</w:t>
      </w:r>
    </w:p>
    <w:p w14:paraId="510098A3">
      <w:pPr>
        <w:spacing w:after="0" w:line="259" w:lineRule="auto"/>
        <w:ind w:left="0" w:firstLine="0"/>
        <w:jc w:val="left"/>
        <w:rPr>
          <w:rFonts w:hint="eastAsia"/>
        </w:rPr>
      </w:pPr>
      <w:r>
        <w:rPr>
          <w:rFonts w:hint="eastAsia"/>
        </w:rPr>
        <w:t>一个回答：凭信心；而对“我们在人面前如何称义，或被证明是真信徒？”这个问题，</w:t>
      </w:r>
    </w:p>
    <w:p w14:paraId="371EED82">
      <w:pPr>
        <w:spacing w:after="0" w:line="259" w:lineRule="auto"/>
        <w:ind w:left="0" w:firstLine="0"/>
        <w:jc w:val="left"/>
        <w:rPr>
          <w:rFonts w:hint="eastAsia"/>
        </w:rPr>
      </w:pPr>
    </w:p>
    <w:p w14:paraId="46853F57">
      <w:pPr>
        <w:spacing w:after="0" w:line="259" w:lineRule="auto"/>
        <w:ind w:left="0" w:firstLine="0"/>
        <w:jc w:val="left"/>
        <w:rPr>
          <w:rFonts w:hint="eastAsia"/>
        </w:rPr>
      </w:pPr>
      <w:r>
        <w:rPr>
          <w:rFonts w:hint="eastAsia"/>
        </w:rPr>
        <w:t>the other should answer, By works.</w:t>
      </w:r>
    </w:p>
    <w:p w14:paraId="34EFAAD7">
      <w:pPr>
        <w:spacing w:after="0" w:line="259" w:lineRule="auto"/>
        <w:ind w:left="0" w:firstLine="0"/>
        <w:jc w:val="left"/>
        <w:rPr>
          <w:rFonts w:hint="eastAsia"/>
        </w:rPr>
      </w:pPr>
      <w:r>
        <w:rPr>
          <w:rFonts w:hint="eastAsia"/>
        </w:rPr>
        <w:t>另一个回答：凭行为。</w:t>
      </w:r>
    </w:p>
    <w:p w14:paraId="0406F243">
      <w:pPr>
        <w:spacing w:after="0" w:line="259" w:lineRule="auto"/>
        <w:ind w:left="0" w:firstLine="0"/>
        <w:jc w:val="left"/>
        <w:rPr>
          <w:rFonts w:hint="eastAsia"/>
        </w:rPr>
      </w:pPr>
    </w:p>
    <w:p w14:paraId="18584BD3">
      <w:pPr>
        <w:spacing w:after="0" w:line="259" w:lineRule="auto"/>
        <w:ind w:left="0" w:firstLine="0"/>
        <w:jc w:val="left"/>
        <w:rPr>
          <w:rFonts w:hint="eastAsia"/>
        </w:rPr>
      </w:pPr>
      <w:r>
        <w:rPr>
          <w:rFonts w:hint="eastAsia"/>
        </w:rPr>
        <w:t>It requires little sagacity to perceive, and only a little honesty to acknowledge, that, if Paul and James speak of the same subject, it is utterly impossible to reconcile them.</w:t>
      </w:r>
    </w:p>
    <w:p w14:paraId="395FA4C7">
      <w:pPr>
        <w:spacing w:after="0" w:line="259" w:lineRule="auto"/>
        <w:ind w:left="0" w:firstLine="0"/>
        <w:jc w:val="left"/>
        <w:rPr>
          <w:rFonts w:hint="eastAsia"/>
        </w:rPr>
      </w:pPr>
      <w:r>
        <w:rPr>
          <w:rFonts w:hint="eastAsia"/>
        </w:rPr>
        <w:t>只需要一点点敏锐，以及一点点诚实，就能察觉并承认，如果保罗和雅各谈论的是同一个主题，那么要调和他们是完全不可能的。</w:t>
      </w:r>
    </w:p>
    <w:p w14:paraId="6582C6AF">
      <w:pPr>
        <w:spacing w:after="0" w:line="259" w:lineRule="auto"/>
        <w:ind w:left="0" w:firstLine="0"/>
        <w:jc w:val="left"/>
        <w:rPr>
          <w:rFonts w:hint="eastAsia"/>
        </w:rPr>
      </w:pPr>
    </w:p>
    <w:p w14:paraId="410335F1">
      <w:pPr>
        <w:spacing w:after="0" w:line="259" w:lineRule="auto"/>
        <w:ind w:left="0" w:firstLine="0"/>
        <w:jc w:val="left"/>
        <w:rPr>
          <w:rFonts w:hint="eastAsia"/>
        </w:rPr>
      </w:pPr>
      <w:r>
        <w:rPr>
          <w:rFonts w:hint="eastAsia"/>
        </w:rPr>
        <w:t>The one or the other must be in an error; and, consequently, the one or the other must be erased from the list of the apostles, unless, with Unitarians, we will venture to deny their inspiration, and boldly maintain that they were liable to mistakes like other men.</w:t>
      </w:r>
    </w:p>
    <w:p w14:paraId="6E6DCF6B">
      <w:pPr>
        <w:spacing w:after="0" w:line="259" w:lineRule="auto"/>
        <w:ind w:left="0" w:firstLine="0"/>
        <w:jc w:val="left"/>
        <w:rPr>
          <w:rFonts w:hint="eastAsia"/>
        </w:rPr>
      </w:pPr>
      <w:r>
        <w:rPr>
          <w:rFonts w:hint="eastAsia"/>
        </w:rPr>
        <w:t>他们中必有一个是错误的；因此，必须将他们中一个从使徒的名单中删除，除非，我们像神体一位论者一样，敢于否认他们的默示，并大胆地主张他们如同其他人一样会犯错。</w:t>
      </w:r>
    </w:p>
    <w:p w14:paraId="5CD7276D">
      <w:pPr>
        <w:spacing w:after="0" w:line="259" w:lineRule="auto"/>
        <w:ind w:left="0" w:firstLine="0"/>
        <w:jc w:val="left"/>
        <w:rPr>
          <w:rFonts w:hint="eastAsia"/>
        </w:rPr>
      </w:pPr>
    </w:p>
    <w:p w14:paraId="2704A7FE">
      <w:pPr>
        <w:spacing w:after="0" w:line="259" w:lineRule="auto"/>
        <w:ind w:left="0" w:firstLine="0"/>
        <w:jc w:val="left"/>
        <w:rPr>
          <w:rFonts w:hint="eastAsia"/>
        </w:rPr>
      </w:pPr>
      <w:r>
        <w:rPr>
          <w:rFonts w:hint="eastAsia"/>
        </w:rPr>
        <w:t>Had Paul and James been understood by the primitive Christians to treat of the same justification, their Epistles would not have been both received as divine.</w:t>
      </w:r>
    </w:p>
    <w:p w14:paraId="39DEA47C">
      <w:pPr>
        <w:spacing w:after="0" w:line="259" w:lineRule="auto"/>
        <w:ind w:left="0" w:firstLine="0"/>
        <w:jc w:val="left"/>
        <w:rPr>
          <w:rFonts w:hint="eastAsia"/>
        </w:rPr>
      </w:pPr>
      <w:r>
        <w:rPr>
          <w:rFonts w:hint="eastAsia"/>
        </w:rPr>
        <w:t>如果早期基督徒理解保罗和雅各论述的是同一种称义，那么他们的书信就不会都被接纳为神圣的。</w:t>
      </w:r>
    </w:p>
    <w:p w14:paraId="2EDA738B">
      <w:pPr>
        <w:spacing w:after="0" w:line="259" w:lineRule="auto"/>
        <w:ind w:left="0" w:firstLine="0"/>
        <w:jc w:val="left"/>
        <w:rPr>
          <w:rFonts w:hint="eastAsia"/>
        </w:rPr>
      </w:pPr>
    </w:p>
    <w:p w14:paraId="4CD0289C">
      <w:pPr>
        <w:spacing w:after="0" w:line="259" w:lineRule="auto"/>
        <w:ind w:left="0" w:firstLine="0"/>
        <w:jc w:val="left"/>
        <w:rPr>
          <w:rFonts w:hint="eastAsia"/>
        </w:rPr>
      </w:pPr>
      <w:r>
        <w:rPr>
          <w:rFonts w:hint="eastAsia"/>
        </w:rPr>
        <w:t>The one or the other would have been rejected.</w:t>
      </w:r>
    </w:p>
    <w:p w14:paraId="405FC939">
      <w:pPr>
        <w:spacing w:after="0" w:line="259" w:lineRule="auto"/>
        <w:ind w:left="0" w:firstLine="0"/>
        <w:jc w:val="left"/>
        <w:rPr>
          <w:rFonts w:hint="eastAsia"/>
        </w:rPr>
      </w:pPr>
      <w:r>
        <w:rPr>
          <w:rFonts w:hint="eastAsia"/>
        </w:rPr>
        <w:t>两者必有一被拒绝。</w:t>
      </w:r>
    </w:p>
    <w:p w14:paraId="3569D089">
      <w:pPr>
        <w:spacing w:after="0" w:line="259" w:lineRule="auto"/>
        <w:ind w:left="0" w:firstLine="0"/>
        <w:jc w:val="left"/>
        <w:rPr>
          <w:rFonts w:hint="eastAsia"/>
        </w:rPr>
      </w:pPr>
    </w:p>
    <w:p w14:paraId="54C55FBD">
      <w:pPr>
        <w:spacing w:after="0" w:line="259" w:lineRule="auto"/>
        <w:ind w:left="0" w:firstLine="0"/>
        <w:jc w:val="left"/>
        <w:rPr>
          <w:rFonts w:hint="eastAsia"/>
        </w:rPr>
      </w:pPr>
      <w:r>
        <w:rPr>
          <w:rFonts w:hint="eastAsia"/>
        </w:rPr>
        <w:t>If two writings had appeared, in one of which it was affirmed that there are three persons in the Godhead, and in the other that there is only one person, both could not have been admitted into the canon, but the latter would have been pronounced to be the work of a heretic.</w:t>
      </w:r>
    </w:p>
    <w:p w14:paraId="4476EE7B">
      <w:pPr>
        <w:spacing w:after="0" w:line="259" w:lineRule="auto"/>
        <w:ind w:left="0" w:firstLine="0"/>
        <w:jc w:val="left"/>
        <w:rPr>
          <w:rFonts w:hint="eastAsia"/>
        </w:rPr>
      </w:pPr>
      <w:r>
        <w:rPr>
          <w:rFonts w:hint="eastAsia"/>
        </w:rPr>
        <w:t>如果出现了两份著作，其中一份断言神性中有三位格，另一份断言只有一位格，那么两者都不可能被纳入正典，后者将被宣判为异端之作。</w:t>
      </w:r>
    </w:p>
    <w:p w14:paraId="0CFEB2C6">
      <w:pPr>
        <w:spacing w:after="0" w:line="259" w:lineRule="auto"/>
        <w:ind w:left="0" w:firstLine="0"/>
        <w:jc w:val="left"/>
        <w:rPr>
          <w:rFonts w:hint="eastAsia"/>
        </w:rPr>
      </w:pPr>
    </w:p>
    <w:p w14:paraId="0D23BE5B">
      <w:pPr>
        <w:spacing w:after="0" w:line="259" w:lineRule="auto"/>
        <w:ind w:left="0" w:firstLine="0"/>
        <w:jc w:val="left"/>
        <w:rPr>
          <w:rFonts w:hint="eastAsia"/>
        </w:rPr>
      </w:pPr>
      <w:r>
        <w:rPr>
          <w:rFonts w:hint="eastAsia"/>
        </w:rPr>
        <w:t>Doubts were entertained of the Epistle of James by some individuals, probably because it seemed to be at variance with the doctrines of Paul; but it was received by the Jewish believers to whom it was addressed, as we learn from its insertion in the Syriac version, made, it is supposed, in the first or the beginning of the second century; and it has long been acknowledged by the whole Church as the genuine production of the apostle whose name it bears.</w:t>
      </w:r>
    </w:p>
    <w:p w14:paraId="76AAB241">
      <w:pPr>
        <w:spacing w:after="0" w:line="259" w:lineRule="auto"/>
        <w:ind w:left="0" w:firstLine="0"/>
        <w:jc w:val="left"/>
      </w:pPr>
      <w:r>
        <w:rPr>
          <w:rFonts w:hint="eastAsia"/>
        </w:rPr>
        <w:t>一些人对雅各书存有疑虑，可能是因为它似乎与保罗的教义相悖；但它被犹太信徒所接受，他们是其收信人，我们从它被收入叙利亚译本中得知，该译本据推测是在第一或第二世纪初制作的；并且它早已被整个教会承认为那位其名所称之使徒的真品。</w:t>
      </w:r>
      <w:r>
        <w:t xml:space="preserve"> </w:t>
      </w:r>
    </w:p>
    <w:p w14:paraId="5E3CDDA7">
      <w:pPr>
        <w:spacing w:after="0" w:line="259" w:lineRule="auto"/>
        <w:ind w:left="0" w:firstLine="0"/>
        <w:jc w:val="left"/>
      </w:pPr>
    </w:p>
    <w:p w14:paraId="0C2D5017">
      <w:pPr>
        <w:spacing w:after="0" w:line="259" w:lineRule="auto"/>
        <w:ind w:left="0" w:firstLine="0"/>
        <w:jc w:val="left"/>
      </w:pPr>
    </w:p>
    <w:p w14:paraId="12C849F7">
      <w:pPr>
        <w:spacing w:after="0" w:line="259" w:lineRule="auto"/>
        <w:ind w:left="0" w:firstLine="0"/>
        <w:jc w:val="left"/>
      </w:pPr>
    </w:p>
    <w:p w14:paraId="599B195E">
      <w:pPr>
        <w:spacing w:after="0" w:line="259" w:lineRule="auto"/>
        <w:ind w:left="0" w:firstLine="0"/>
        <w:jc w:val="left"/>
      </w:pPr>
    </w:p>
    <w:p w14:paraId="1F561F77">
      <w:pPr>
        <w:spacing w:after="0" w:line="259" w:lineRule="auto"/>
        <w:ind w:left="0" w:firstLine="0"/>
        <w:jc w:val="left"/>
      </w:pPr>
    </w:p>
    <w:p w14:paraId="23B2501F">
      <w:pPr>
        <w:spacing w:after="0" w:line="259" w:lineRule="auto"/>
        <w:ind w:left="0" w:firstLine="0"/>
        <w:jc w:val="left"/>
      </w:pPr>
    </w:p>
    <w:p w14:paraId="4FDDF7AB">
      <w:pPr>
        <w:spacing w:after="0" w:line="259" w:lineRule="auto"/>
        <w:ind w:left="0" w:firstLine="0"/>
        <w:jc w:val="left"/>
      </w:pPr>
    </w:p>
    <w:p w14:paraId="3C369DF3">
      <w:pPr>
        <w:spacing w:after="0" w:line="259" w:lineRule="auto"/>
        <w:ind w:left="0" w:firstLine="0"/>
        <w:jc w:val="left"/>
      </w:pPr>
    </w:p>
    <w:p w14:paraId="20A76BC1">
      <w:pPr>
        <w:spacing w:after="0" w:line="259" w:lineRule="auto"/>
        <w:ind w:left="0" w:firstLine="0"/>
        <w:jc w:val="left"/>
      </w:pPr>
    </w:p>
    <w:p w14:paraId="2C3FF545">
      <w:pPr>
        <w:spacing w:after="0" w:line="259" w:lineRule="auto"/>
        <w:ind w:left="0" w:firstLine="0"/>
        <w:jc w:val="left"/>
      </w:pPr>
    </w:p>
    <w:p w14:paraId="5B1F96D4">
      <w:pPr>
        <w:spacing w:after="289" w:line="259" w:lineRule="auto"/>
        <w:ind w:left="0" w:firstLine="0"/>
        <w:jc w:val="left"/>
        <w:rPr>
          <w:rFonts w:hint="eastAsia"/>
        </w:rPr>
      </w:pPr>
    </w:p>
    <w:p w14:paraId="497E3862">
      <w:pPr>
        <w:pStyle w:val="2"/>
        <w:bidi w:val="0"/>
        <w:rPr>
          <w:rFonts w:hint="eastAsia"/>
        </w:rPr>
      </w:pPr>
      <w:r>
        <w:rPr>
          <w:rFonts w:hint="eastAsia"/>
        </w:rPr>
        <w:t>LECTURE LXXII</w:t>
      </w:r>
    </w:p>
    <w:p w14:paraId="6E88F2E9">
      <w:pPr>
        <w:pStyle w:val="2"/>
        <w:bidi w:val="0"/>
        <w:rPr>
          <w:rFonts w:hint="eastAsia"/>
        </w:rPr>
      </w:pPr>
      <w:r>
        <w:rPr>
          <w:rFonts w:hint="eastAsia"/>
        </w:rPr>
        <w:t>JUSTIFICATION</w:t>
      </w:r>
    </w:p>
    <w:p w14:paraId="2438458A">
      <w:pPr>
        <w:pStyle w:val="2"/>
        <w:bidi w:val="0"/>
        <w:rPr>
          <w:rFonts w:hint="eastAsia"/>
        </w:rPr>
      </w:pPr>
      <w:r>
        <w:rPr>
          <w:rFonts w:hint="eastAsia"/>
        </w:rPr>
        <w:t>第七十二讲 称义</w:t>
      </w:r>
    </w:p>
    <w:p w14:paraId="204366C5">
      <w:pPr>
        <w:spacing w:after="289" w:line="259" w:lineRule="auto"/>
        <w:ind w:left="0" w:firstLine="0"/>
        <w:jc w:val="left"/>
        <w:rPr>
          <w:rFonts w:hint="eastAsia"/>
        </w:rPr>
      </w:pPr>
    </w:p>
    <w:p w14:paraId="40E3C4E3">
      <w:pPr>
        <w:spacing w:after="289" w:line="259" w:lineRule="auto"/>
        <w:ind w:left="0" w:firstLine="0"/>
        <w:jc w:val="left"/>
        <w:rPr>
          <w:rFonts w:hint="eastAsia"/>
        </w:rPr>
      </w:pPr>
      <w:r>
        <w:rPr>
          <w:rFonts w:hint="eastAsia"/>
        </w:rPr>
        <w:t>Refutation of the Objection, that the Doctrine of Justification by Faith is injurious to Morality.</w:t>
      </w:r>
    </w:p>
    <w:p w14:paraId="33AE0AB3">
      <w:pPr>
        <w:spacing w:after="289" w:line="259" w:lineRule="auto"/>
        <w:ind w:left="0" w:firstLine="0"/>
        <w:jc w:val="left"/>
        <w:rPr>
          <w:rFonts w:hint="eastAsia"/>
        </w:rPr>
      </w:pPr>
      <w:r>
        <w:rPr>
          <w:rFonts w:hint="eastAsia"/>
        </w:rPr>
        <w:t>驳斥因信称义之教义有损道德的反对意见。</w:t>
      </w:r>
    </w:p>
    <w:p w14:paraId="79B342A2">
      <w:pPr>
        <w:spacing w:after="289" w:line="259" w:lineRule="auto"/>
        <w:ind w:left="0" w:firstLine="0"/>
        <w:jc w:val="left"/>
        <w:rPr>
          <w:rFonts w:hint="eastAsia"/>
        </w:rPr>
      </w:pPr>
    </w:p>
    <w:p w14:paraId="465A92AE">
      <w:pPr>
        <w:spacing w:after="289" w:line="259" w:lineRule="auto"/>
        <w:ind w:left="0" w:firstLine="0"/>
        <w:jc w:val="left"/>
        <w:rPr>
          <w:rFonts w:hint="eastAsia"/>
        </w:rPr>
      </w:pPr>
      <w:r>
        <w:rPr>
          <w:rFonts w:hint="eastAsia"/>
        </w:rPr>
        <w:t>AGAINST the doctrine of justification by faith without the works of the law, objections have been advanced, some of which have been already considered.</w:t>
      </w:r>
    </w:p>
    <w:p w14:paraId="23129778">
      <w:pPr>
        <w:spacing w:after="289" w:line="259" w:lineRule="auto"/>
        <w:ind w:left="0" w:firstLine="0"/>
        <w:jc w:val="left"/>
        <w:rPr>
          <w:rFonts w:hint="eastAsia"/>
        </w:rPr>
      </w:pPr>
      <w:r>
        <w:rPr>
          <w:rFonts w:hint="eastAsia"/>
        </w:rPr>
        <w:t>对于因信称义，不靠律法之工的教义，已有反对意见被提出，其中一些已在前文中讨论过。</w:t>
      </w:r>
    </w:p>
    <w:p w14:paraId="27ECA0CC">
      <w:pPr>
        <w:spacing w:after="289" w:line="259" w:lineRule="auto"/>
        <w:ind w:left="0" w:firstLine="0"/>
        <w:jc w:val="left"/>
        <w:rPr>
          <w:rFonts w:hint="eastAsia"/>
        </w:rPr>
      </w:pPr>
    </w:p>
    <w:p w14:paraId="0E2605FB">
      <w:pPr>
        <w:spacing w:after="289" w:line="259" w:lineRule="auto"/>
        <w:ind w:left="0" w:firstLine="0"/>
        <w:jc w:val="left"/>
        <w:rPr>
          <w:rFonts w:hint="eastAsia"/>
        </w:rPr>
      </w:pPr>
      <w:r>
        <w:rPr>
          <w:rFonts w:hint="eastAsia"/>
        </w:rPr>
        <w:t>It might have been previously expected, that it would not have been quietly received; and that, mortifying as it is to the pride of man, it would call forth many attempts to set it aside, and to secure to him, if not the whole honour, at least some share in the glory of his salvation.</w:t>
      </w:r>
    </w:p>
    <w:p w14:paraId="0272C667">
      <w:pPr>
        <w:spacing w:after="289" w:line="259" w:lineRule="auto"/>
        <w:ind w:left="0" w:firstLine="0"/>
        <w:jc w:val="left"/>
        <w:rPr>
          <w:rFonts w:hint="eastAsia"/>
        </w:rPr>
      </w:pPr>
      <w:r>
        <w:rPr>
          <w:rFonts w:hint="eastAsia"/>
        </w:rPr>
        <w:t>本可以预先料到，它不会被平静地接受；并且，它既如此地羞辱人的骄傲，就会引出许多试图将其搁置一旁，并为他确保，即使不是全部的荣耀，至少是他救恩荣耀中的一份的努力。</w:t>
      </w:r>
    </w:p>
    <w:p w14:paraId="3DBFFCC1">
      <w:pPr>
        <w:spacing w:after="289" w:line="259" w:lineRule="auto"/>
        <w:ind w:left="0" w:firstLine="0"/>
        <w:jc w:val="left"/>
        <w:rPr>
          <w:rFonts w:hint="eastAsia"/>
        </w:rPr>
      </w:pPr>
    </w:p>
    <w:p w14:paraId="6E025826">
      <w:pPr>
        <w:spacing w:after="289" w:line="259" w:lineRule="auto"/>
        <w:ind w:left="0" w:firstLine="0"/>
        <w:jc w:val="left"/>
        <w:rPr>
          <w:rFonts w:hint="eastAsia"/>
        </w:rPr>
      </w:pPr>
      <w:r>
        <w:rPr>
          <w:rFonts w:hint="eastAsia"/>
        </w:rPr>
        <w:t>Accordingly, no article of faith has given rise to more violent controversies, and been exhibited in a more odious light; endeavours having been used, not only to disprove it by direct argument, but to load it with consequences from which it may appear that it cannot be true.</w:t>
      </w:r>
    </w:p>
    <w:p w14:paraId="30F88542">
      <w:pPr>
        <w:spacing w:after="289" w:line="259" w:lineRule="auto"/>
        <w:ind w:left="0" w:firstLine="0"/>
        <w:jc w:val="left"/>
        <w:rPr>
          <w:rFonts w:hint="eastAsia"/>
        </w:rPr>
      </w:pPr>
      <w:r>
        <w:rPr>
          <w:rFonts w:hint="eastAsia"/>
        </w:rPr>
        <w:t>因此，没有哪个信条比它引起了更激烈的争议，并被描绘得更可憎；人们不仅努力用直接的论证来反驳它，而且还给它加上了种种后果，以使其看起来不可能是真实的。</w:t>
      </w:r>
    </w:p>
    <w:p w14:paraId="24C1459E">
      <w:pPr>
        <w:spacing w:after="289" w:line="259" w:lineRule="auto"/>
        <w:ind w:left="0" w:firstLine="0"/>
        <w:jc w:val="left"/>
        <w:rPr>
          <w:rFonts w:hint="eastAsia"/>
        </w:rPr>
      </w:pPr>
    </w:p>
    <w:p w14:paraId="2D6762F4">
      <w:pPr>
        <w:spacing w:after="289" w:line="259" w:lineRule="auto"/>
        <w:ind w:left="0" w:firstLine="0"/>
        <w:jc w:val="left"/>
        <w:rPr>
          <w:rFonts w:hint="eastAsia"/>
        </w:rPr>
      </w:pPr>
      <w:r>
        <w:rPr>
          <w:rFonts w:hint="eastAsia"/>
        </w:rPr>
        <w:t>The consequences, indeed, which are adduced from a doctrine, ought not to be always admitted as a test of its truth, for they may be unfairly drawn, and may be false even when to us they seem to be legitimate, because the subject may be obscure, and we may take only a partial view of it; but if it could be clearly shown that a doctrine leads to vice and impiety, the proof would be complete that it did not emanate from the source of all purity, but that it was an invention of men, or a suggestion of the father of lies.</w:t>
      </w:r>
    </w:p>
    <w:p w14:paraId="79E25BAF">
      <w:pPr>
        <w:spacing w:after="289" w:line="259" w:lineRule="auto"/>
        <w:ind w:left="0" w:firstLine="0"/>
        <w:jc w:val="left"/>
        <w:rPr>
          <w:rFonts w:hint="eastAsia"/>
        </w:rPr>
      </w:pPr>
      <w:r>
        <w:rPr>
          <w:rFonts w:hint="eastAsia"/>
        </w:rPr>
        <w:t>诚然，从一个教义中引申出的后果，不应总是被接纳为对其真理性的检验，因为它们可能被不公平地引申，甚至在我们看来是合理的情况下也可能是错误的，因为主题可能模糊，我们可能只看到了它的一部分；但如果能清楚地表明一个教义导致邪恶和不虔，那么就完全证明了它并非源于一切纯洁之源，而是人的发明，或谎言之父的建议。</w:t>
      </w:r>
    </w:p>
    <w:p w14:paraId="410551C5">
      <w:pPr>
        <w:spacing w:after="289" w:line="259" w:lineRule="auto"/>
        <w:ind w:left="0" w:firstLine="0"/>
        <w:jc w:val="left"/>
        <w:rPr>
          <w:rFonts w:hint="eastAsia"/>
        </w:rPr>
      </w:pPr>
    </w:p>
    <w:p w14:paraId="220140FF">
      <w:pPr>
        <w:spacing w:after="289" w:line="259" w:lineRule="auto"/>
        <w:ind w:left="0" w:firstLine="0"/>
        <w:jc w:val="left"/>
        <w:rPr>
          <w:rFonts w:hint="eastAsia"/>
        </w:rPr>
      </w:pPr>
      <w:r>
        <w:rPr>
          <w:rFonts w:hint="eastAsia"/>
        </w:rPr>
        <w:t>There is an objection which has been frequently urged against justification by grace, and which Paul, anticipating from his knowledge of the light in which the doctrine would be viewed by men of corrupt minds, has stated and refuted.</w:t>
      </w:r>
    </w:p>
    <w:p w14:paraId="0D586E0E">
      <w:pPr>
        <w:spacing w:after="289" w:line="259" w:lineRule="auto"/>
        <w:ind w:left="0" w:firstLine="0"/>
        <w:jc w:val="left"/>
        <w:rPr>
          <w:rFonts w:hint="eastAsia"/>
        </w:rPr>
      </w:pPr>
      <w:r>
        <w:rPr>
          <w:rFonts w:hint="eastAsia"/>
        </w:rPr>
        <w:t>有一个反对因恩典称义的意见，经常被提出，保罗，凭着他对败坏心智之人将如何看待这一教义的认识，预先提出并驳斥了它。</w:t>
      </w:r>
    </w:p>
    <w:p w14:paraId="17264475">
      <w:pPr>
        <w:spacing w:after="289" w:line="259" w:lineRule="auto"/>
        <w:ind w:left="0" w:firstLine="0"/>
        <w:jc w:val="left"/>
        <w:rPr>
          <w:rFonts w:hint="eastAsia"/>
        </w:rPr>
      </w:pPr>
    </w:p>
    <w:p w14:paraId="269C5F67">
      <w:pPr>
        <w:spacing w:after="289" w:line="259" w:lineRule="auto"/>
        <w:ind w:left="0" w:firstLine="0"/>
        <w:jc w:val="left"/>
        <w:rPr>
          <w:rFonts w:hint="eastAsia"/>
        </w:rPr>
      </w:pPr>
      <w:r>
        <w:rPr>
          <w:rFonts w:hint="eastAsia"/>
        </w:rPr>
        <w:t>The doctrine seems to wear an unfriendly aspect to holiness, for which some men profess great zeal, and would persuade us that they are deeply concerned for its interests.</w:t>
      </w:r>
    </w:p>
    <w:p w14:paraId="3A0225B5">
      <w:pPr>
        <w:spacing w:after="289" w:line="259" w:lineRule="auto"/>
        <w:ind w:left="0" w:firstLine="0"/>
        <w:jc w:val="left"/>
        <w:rPr>
          <w:rFonts w:hint="eastAsia"/>
        </w:rPr>
      </w:pPr>
      <w:r>
        <w:rPr>
          <w:rFonts w:hint="eastAsia"/>
        </w:rPr>
        <w:t>这教义似乎对圣洁持有一种不友好的态度，而有些人对圣洁宣称有极大的热心，并想说服我们他们深切地关心圣洁的利益。</w:t>
      </w:r>
    </w:p>
    <w:p w14:paraId="5EB62759">
      <w:pPr>
        <w:spacing w:after="289" w:line="259" w:lineRule="auto"/>
        <w:ind w:left="0" w:firstLine="0"/>
        <w:jc w:val="left"/>
        <w:rPr>
          <w:rFonts w:hint="eastAsia"/>
        </w:rPr>
      </w:pPr>
    </w:p>
    <w:p w14:paraId="75CC17C9">
      <w:pPr>
        <w:spacing w:after="289" w:line="259" w:lineRule="auto"/>
        <w:ind w:left="0" w:firstLine="0"/>
        <w:jc w:val="left"/>
        <w:rPr>
          <w:rFonts w:hint="eastAsia"/>
        </w:rPr>
      </w:pPr>
      <w:r>
        <w:rPr>
          <w:rFonts w:hint="eastAsia"/>
        </w:rPr>
        <w:t>In many cases, the sincerity of this profession may be called in question without a breach of charity; because we find that those who are most eloquent in their declamations in favour of good works, are not distinguished by the practice of them; and that frequently the only proof which they give of attachment to them, consists in violent invectives against those who hold a different creed.</w:t>
      </w:r>
    </w:p>
    <w:p w14:paraId="0345909B">
      <w:pPr>
        <w:spacing w:after="289" w:line="259" w:lineRule="auto"/>
        <w:ind w:left="0" w:firstLine="0"/>
        <w:jc w:val="left"/>
        <w:rPr>
          <w:rFonts w:hint="eastAsia"/>
        </w:rPr>
      </w:pPr>
      <w:r>
        <w:rPr>
          <w:rFonts w:hint="eastAsia"/>
        </w:rPr>
        <w:t>在许多情况下，对这一宣告的真诚性提出质疑，并非不合仁爱；因为我们发现，那些在支持善行的言论中最雄辩的人，并未以善行的实践而著称；并且，他们所给予的对其依恋的唯一证明，常常在于对持不同信条之人的猛烈抨击。</w:t>
      </w:r>
    </w:p>
    <w:p w14:paraId="7149DC17">
      <w:pPr>
        <w:spacing w:after="289" w:line="259" w:lineRule="auto"/>
        <w:ind w:left="0" w:firstLine="0"/>
        <w:jc w:val="left"/>
        <w:rPr>
          <w:rFonts w:hint="eastAsia"/>
        </w:rPr>
      </w:pPr>
    </w:p>
    <w:p w14:paraId="27C0E8C0">
      <w:pPr>
        <w:spacing w:after="289" w:line="259" w:lineRule="auto"/>
        <w:ind w:left="0" w:firstLine="0"/>
        <w:jc w:val="left"/>
        <w:rPr>
          <w:rFonts w:hint="eastAsia"/>
        </w:rPr>
      </w:pPr>
      <w:r>
        <w:rPr>
          <w:rFonts w:hint="eastAsia"/>
        </w:rPr>
        <w:t>At present, however, we shall confine our attention to their reasoning.</w:t>
      </w:r>
    </w:p>
    <w:p w14:paraId="3596CDAD">
      <w:pPr>
        <w:spacing w:after="289" w:line="259" w:lineRule="auto"/>
        <w:ind w:left="0" w:firstLine="0"/>
        <w:jc w:val="left"/>
        <w:rPr>
          <w:rFonts w:hint="eastAsia"/>
        </w:rPr>
      </w:pPr>
      <w:r>
        <w:rPr>
          <w:rFonts w:hint="eastAsia"/>
        </w:rPr>
        <w:t>然而，目前，我们将把注意力集中在他们的推理上。</w:t>
      </w:r>
    </w:p>
    <w:p w14:paraId="4EE19FE1">
      <w:pPr>
        <w:spacing w:after="289" w:line="259" w:lineRule="auto"/>
        <w:ind w:left="0" w:firstLine="0"/>
        <w:jc w:val="left"/>
        <w:rPr>
          <w:rFonts w:hint="eastAsia"/>
        </w:rPr>
      </w:pPr>
    </w:p>
    <w:p w14:paraId="758834D4">
      <w:pPr>
        <w:spacing w:after="289" w:line="259" w:lineRule="auto"/>
        <w:ind w:left="0" w:firstLine="0"/>
        <w:jc w:val="left"/>
        <w:rPr>
          <w:rFonts w:hint="eastAsia"/>
        </w:rPr>
      </w:pPr>
      <w:r>
        <w:rPr>
          <w:rFonts w:hint="eastAsia"/>
        </w:rPr>
        <w:t>If we are freely pardoned, they say, and if nothing is required of us that we should enjoy this blessing but to believe, this easy method of obtaining forgiveness will be an incitement to repeat our offences.</w:t>
      </w:r>
    </w:p>
    <w:p w14:paraId="38846054">
      <w:pPr>
        <w:spacing w:after="289" w:line="259" w:lineRule="auto"/>
        <w:ind w:left="0" w:firstLine="0"/>
        <w:jc w:val="left"/>
        <w:rPr>
          <w:rFonts w:hint="eastAsia"/>
        </w:rPr>
      </w:pPr>
      <w:r>
        <w:rPr>
          <w:rFonts w:hint="eastAsia"/>
        </w:rPr>
        <w:t>他们说，如果我们被白白地赦免，并且除了相信之外，我们无需做任何事就能享受这祝福，那么这种获得赦免的简易方法将成为一种鼓励，使我们重复我们的过犯。</w:t>
      </w:r>
    </w:p>
    <w:p w14:paraId="7F8D1B7C">
      <w:pPr>
        <w:spacing w:after="289" w:line="259" w:lineRule="auto"/>
        <w:ind w:left="0" w:firstLine="0"/>
        <w:jc w:val="left"/>
        <w:rPr>
          <w:rFonts w:hint="eastAsia"/>
        </w:rPr>
      </w:pPr>
    </w:p>
    <w:p w14:paraId="6FC8CE64">
      <w:pPr>
        <w:spacing w:after="289" w:line="259" w:lineRule="auto"/>
        <w:ind w:left="0" w:firstLine="0"/>
        <w:jc w:val="left"/>
        <w:rPr>
          <w:rFonts w:hint="eastAsia"/>
        </w:rPr>
      </w:pPr>
      <w:r>
        <w:rPr>
          <w:rFonts w:hint="eastAsia"/>
        </w:rPr>
        <w:t>May we not also be tempted to sin from the notion that, the more numerous our transgressions are, divine grace will be the more glorified in passing them by?</w:t>
      </w:r>
    </w:p>
    <w:p w14:paraId="4DC25FC4">
      <w:pPr>
        <w:spacing w:after="289" w:line="259" w:lineRule="auto"/>
        <w:ind w:left="0" w:firstLine="0"/>
        <w:jc w:val="left"/>
        <w:rPr>
          <w:rFonts w:hint="eastAsia"/>
        </w:rPr>
      </w:pPr>
      <w:r>
        <w:rPr>
          <w:rFonts w:hint="eastAsia"/>
        </w:rPr>
        <w:t>我们难道不会因着这种观念而被诱惑去犯罪吗？即，我们的过犯越多，神圣的恩典在宽恕它们时就越得荣耀。</w:t>
      </w:r>
    </w:p>
    <w:p w14:paraId="28818F1B">
      <w:pPr>
        <w:spacing w:after="289" w:line="259" w:lineRule="auto"/>
        <w:ind w:left="0" w:firstLine="0"/>
        <w:jc w:val="left"/>
        <w:rPr>
          <w:rFonts w:hint="eastAsia"/>
        </w:rPr>
      </w:pPr>
    </w:p>
    <w:p w14:paraId="4B02A755">
      <w:pPr>
        <w:spacing w:after="289" w:line="259" w:lineRule="auto"/>
        <w:ind w:left="0" w:firstLine="0"/>
        <w:jc w:val="left"/>
        <w:rPr>
          <w:rFonts w:hint="eastAsia"/>
        </w:rPr>
      </w:pPr>
      <w:r>
        <w:rPr>
          <w:rFonts w:hint="eastAsia"/>
        </w:rPr>
        <w:t>If good works are not the condition of our restoration to the favour of God, and he is accepted who does not work, but believes, the most powerful inducement to perform them is taken away.</w:t>
      </w:r>
    </w:p>
    <w:p w14:paraId="2B2F495C">
      <w:pPr>
        <w:spacing w:after="289" w:line="259" w:lineRule="auto"/>
        <w:ind w:left="0" w:firstLine="0"/>
        <w:jc w:val="left"/>
        <w:rPr>
          <w:rFonts w:hint="eastAsia"/>
        </w:rPr>
      </w:pPr>
      <w:r>
        <w:rPr>
          <w:rFonts w:hint="eastAsia"/>
        </w:rPr>
        <w:t>如果善行并非我们恢复神恩惠的条件，并且那不作工只信的被悦纳，那么行善的最强大动力就被夺去了。</w:t>
      </w:r>
    </w:p>
    <w:p w14:paraId="004B33FA">
      <w:pPr>
        <w:spacing w:after="289" w:line="259" w:lineRule="auto"/>
        <w:ind w:left="0" w:firstLine="0"/>
        <w:jc w:val="left"/>
        <w:rPr>
          <w:rFonts w:hint="eastAsia"/>
        </w:rPr>
      </w:pPr>
    </w:p>
    <w:p w14:paraId="16DBD915">
      <w:pPr>
        <w:spacing w:after="289" w:line="259" w:lineRule="auto"/>
        <w:ind w:left="0" w:firstLine="0"/>
        <w:jc w:val="left"/>
        <w:rPr>
          <w:rFonts w:hint="eastAsia"/>
        </w:rPr>
      </w:pPr>
      <w:r>
        <w:rPr>
          <w:rFonts w:hint="eastAsia"/>
        </w:rPr>
        <w:t>It is the hope of being benefited by his labours, which rouses a person to active exertion.</w:t>
      </w:r>
    </w:p>
    <w:p w14:paraId="0FE08C04">
      <w:pPr>
        <w:spacing w:after="289" w:line="259" w:lineRule="auto"/>
        <w:ind w:left="0" w:firstLine="0"/>
        <w:jc w:val="left"/>
        <w:rPr>
          <w:rFonts w:hint="eastAsia"/>
        </w:rPr>
      </w:pPr>
      <w:r>
        <w:rPr>
          <w:rFonts w:hint="eastAsia"/>
        </w:rPr>
        <w:t>正是因其劳苦而得益的盼望，才激励一个人积极地努力。</w:t>
      </w:r>
    </w:p>
    <w:p w14:paraId="64D1DFA6">
      <w:pPr>
        <w:spacing w:after="289" w:line="259" w:lineRule="auto"/>
        <w:ind w:left="0" w:firstLine="0"/>
        <w:jc w:val="left"/>
        <w:rPr>
          <w:rFonts w:hint="eastAsia"/>
        </w:rPr>
      </w:pPr>
    </w:p>
    <w:p w14:paraId="791403FA">
      <w:pPr>
        <w:spacing w:after="289" w:line="259" w:lineRule="auto"/>
        <w:ind w:left="0" w:firstLine="0"/>
        <w:jc w:val="left"/>
        <w:rPr>
          <w:rFonts w:hint="eastAsia"/>
        </w:rPr>
      </w:pPr>
      <w:r>
        <w:rPr>
          <w:rFonts w:hint="eastAsia"/>
        </w:rPr>
        <w:t>No consideration can be conceived more effectual to excite us to obedience, than the prospect of recommending ourselves to our Maker, and of being rewarded with a blessed immortality; but, if the prize is secured to us by the merit of another, nothing can be expected to follow but total remissness.</w:t>
      </w:r>
    </w:p>
    <w:p w14:paraId="47ADBE0D">
      <w:pPr>
        <w:spacing w:after="289" w:line="259" w:lineRule="auto"/>
        <w:ind w:left="0" w:firstLine="0"/>
        <w:jc w:val="left"/>
        <w:rPr>
          <w:rFonts w:hint="eastAsia"/>
        </w:rPr>
      </w:pPr>
      <w:r>
        <w:rPr>
          <w:rFonts w:hint="eastAsia"/>
        </w:rPr>
        <w:t>没有任何考虑能被设想得比将我们自己推荐给我们的造物主，并被赏以蒙福的不朽的前景，更能有效地激励我们顺服；但是，如果奖赏是由另一个人的功绩为我们确保的，那么除了完全的懈怠，别无他物可以期待。</w:t>
      </w:r>
    </w:p>
    <w:p w14:paraId="51CF85FB">
      <w:pPr>
        <w:spacing w:after="289" w:line="259" w:lineRule="auto"/>
        <w:ind w:left="0" w:firstLine="0"/>
        <w:jc w:val="left"/>
        <w:rPr>
          <w:rFonts w:hint="eastAsia"/>
        </w:rPr>
      </w:pPr>
    </w:p>
    <w:p w14:paraId="659BCDC3">
      <w:pPr>
        <w:spacing w:after="289" w:line="259" w:lineRule="auto"/>
        <w:ind w:left="0" w:firstLine="0"/>
        <w:jc w:val="left"/>
        <w:rPr>
          <w:rFonts w:hint="eastAsia"/>
        </w:rPr>
      </w:pPr>
      <w:r>
        <w:rPr>
          <w:rFonts w:hint="eastAsia"/>
        </w:rPr>
        <w:t>Men, persuading themselves that they are justified by faith, will naturally conclude that good works are unnecessary, every purpose which they were intended to accomplish being effected by a different expedient.</w:t>
      </w:r>
    </w:p>
    <w:p w14:paraId="027D2471">
      <w:pPr>
        <w:spacing w:after="289" w:line="259" w:lineRule="auto"/>
        <w:ind w:left="0" w:firstLine="0"/>
        <w:jc w:val="left"/>
        <w:rPr>
          <w:rFonts w:hint="eastAsia"/>
        </w:rPr>
      </w:pPr>
      <w:r>
        <w:rPr>
          <w:rFonts w:hint="eastAsia"/>
        </w:rPr>
        <w:t>人们，说服自己是因信称义的，自然会断定善行是不必要的，因为它们意图要达成的每一个目的，都已通过一个不同的权宜之计而实现了。</w:t>
      </w:r>
    </w:p>
    <w:p w14:paraId="77A4BEA9">
      <w:pPr>
        <w:spacing w:after="289" w:line="259" w:lineRule="auto"/>
        <w:ind w:left="0" w:firstLine="0"/>
        <w:jc w:val="left"/>
        <w:rPr>
          <w:rFonts w:hint="eastAsia"/>
        </w:rPr>
      </w:pPr>
    </w:p>
    <w:p w14:paraId="4146AC4B">
      <w:pPr>
        <w:spacing w:after="289" w:line="259" w:lineRule="auto"/>
        <w:ind w:left="0" w:firstLine="0"/>
        <w:jc w:val="left"/>
        <w:rPr>
          <w:rFonts w:hint="eastAsia"/>
        </w:rPr>
      </w:pPr>
      <w:r>
        <w:rPr>
          <w:rFonts w:hint="eastAsia"/>
        </w:rPr>
        <w:t>They will think that there is no hazard in neglecting them; and perhaps they will deem it their duty to neglect them, lest they should interfere with the righteousness of Christ, weaken their feelings of dependence upon him, and create in their minds an idea of merit, by which his honour would be impaired.</w:t>
      </w:r>
    </w:p>
    <w:p w14:paraId="22610673">
      <w:pPr>
        <w:spacing w:after="289" w:line="259" w:lineRule="auto"/>
        <w:ind w:left="0" w:firstLine="0"/>
        <w:jc w:val="left"/>
        <w:rPr>
          <w:rFonts w:hint="eastAsia"/>
        </w:rPr>
      </w:pPr>
      <w:r>
        <w:rPr>
          <w:rFonts w:hint="eastAsia"/>
        </w:rPr>
        <w:t>他们会认为忽略它们并无危险；或许他们会认为忽略它们是他们的责任，唯恐它们会干涉基督的义，削弱他们对祂的依赖感，并在他们心中产生一种功德的观念，借此祂的尊荣会受损。</w:t>
      </w:r>
    </w:p>
    <w:p w14:paraId="46D681F7">
      <w:pPr>
        <w:spacing w:after="289" w:line="259" w:lineRule="auto"/>
        <w:ind w:left="0" w:firstLine="0"/>
        <w:jc w:val="left"/>
        <w:rPr>
          <w:rFonts w:hint="eastAsia"/>
        </w:rPr>
      </w:pPr>
    </w:p>
    <w:p w14:paraId="7783128A">
      <w:pPr>
        <w:spacing w:after="289" w:line="259" w:lineRule="auto"/>
        <w:ind w:left="0" w:firstLine="0"/>
        <w:jc w:val="left"/>
        <w:rPr>
          <w:rFonts w:hint="eastAsia"/>
        </w:rPr>
      </w:pPr>
      <w:r>
        <w:rPr>
          <w:rFonts w:hint="eastAsia"/>
        </w:rPr>
        <w:t>This is the objection against our doctrine; and it is stated, I apprehend, in all its force.</w:t>
      </w:r>
    </w:p>
    <w:p w14:paraId="22C0C32F">
      <w:pPr>
        <w:spacing w:after="289" w:line="259" w:lineRule="auto"/>
        <w:ind w:left="0" w:firstLine="0"/>
        <w:jc w:val="left"/>
        <w:rPr>
          <w:rFonts w:hint="eastAsia"/>
        </w:rPr>
      </w:pPr>
      <w:r>
        <w:rPr>
          <w:rFonts w:hint="eastAsia"/>
        </w:rPr>
        <w:t>这就是对我们教义的反对意见；并且，我理解，它已尽其所能地被陈述出来了。</w:t>
      </w:r>
    </w:p>
    <w:p w14:paraId="34BECBA7">
      <w:pPr>
        <w:spacing w:after="289" w:line="259" w:lineRule="auto"/>
        <w:ind w:left="0" w:firstLine="0"/>
        <w:jc w:val="left"/>
        <w:rPr>
          <w:rFonts w:hint="eastAsia"/>
        </w:rPr>
      </w:pPr>
    </w:p>
    <w:p w14:paraId="30AD5F8B">
      <w:pPr>
        <w:spacing w:after="289" w:line="259" w:lineRule="auto"/>
        <w:ind w:left="0" w:firstLine="0"/>
        <w:jc w:val="left"/>
        <w:rPr>
          <w:rFonts w:hint="eastAsia"/>
        </w:rPr>
      </w:pPr>
      <w:r>
        <w:rPr>
          <w:rFonts w:hint="eastAsia"/>
        </w:rPr>
        <w:t>Justification by faith, without the works of the law, is injurious to the interests of morality, by weakening or destroying the motives to it.</w:t>
      </w:r>
    </w:p>
    <w:p w14:paraId="6F6034B5">
      <w:pPr>
        <w:spacing w:after="289" w:line="259" w:lineRule="auto"/>
        <w:ind w:left="0" w:firstLine="0"/>
        <w:jc w:val="left"/>
        <w:rPr>
          <w:rFonts w:hint="eastAsia"/>
        </w:rPr>
      </w:pPr>
      <w:r>
        <w:rPr>
          <w:rFonts w:hint="eastAsia"/>
        </w:rPr>
        <w:t>因信称义，不靠律法的行为，通过削弱或摧毁其动机，有损于道德的利益。</w:t>
      </w:r>
    </w:p>
    <w:p w14:paraId="22A9554C">
      <w:pPr>
        <w:spacing w:after="289" w:line="259" w:lineRule="auto"/>
        <w:ind w:left="0" w:firstLine="0"/>
        <w:jc w:val="left"/>
        <w:rPr>
          <w:rFonts w:hint="eastAsia"/>
        </w:rPr>
      </w:pPr>
    </w:p>
    <w:p w14:paraId="1765874E">
      <w:pPr>
        <w:spacing w:after="289" w:line="259" w:lineRule="auto"/>
        <w:ind w:left="0" w:firstLine="0"/>
        <w:jc w:val="left"/>
        <w:rPr>
          <w:rFonts w:hint="eastAsia"/>
        </w:rPr>
      </w:pPr>
      <w:r>
        <w:rPr>
          <w:rFonts w:hint="eastAsia"/>
        </w:rPr>
        <w:t>If the objection were well founded, if there were such an opposition between free justification and the necessity of holiness, as some men pretend, it would follow that our views are erroneous, and that what we call the Gospel of the grace of God is a licentious perversion of the truth.</w:t>
      </w:r>
    </w:p>
    <w:p w14:paraId="5E93EADF">
      <w:pPr>
        <w:spacing w:after="289" w:line="259" w:lineRule="auto"/>
        <w:ind w:left="0" w:firstLine="0"/>
        <w:jc w:val="left"/>
        <w:rPr>
          <w:rFonts w:hint="eastAsia"/>
        </w:rPr>
      </w:pPr>
      <w:r>
        <w:rPr>
          <w:rFonts w:hint="eastAsia"/>
        </w:rPr>
        <w:t>如果这个反对意见是有根据的，如果白白的称义与圣洁的必要性之间确实存在着某些人所声称的那种对立，那么就意味着我们的观点是错误的，并且我们所称的神恩典的福音，是对真理的一种放纵的曲解。</w:t>
      </w:r>
    </w:p>
    <w:p w14:paraId="40ADB385">
      <w:pPr>
        <w:spacing w:after="289" w:line="259" w:lineRule="auto"/>
        <w:ind w:left="0" w:firstLine="0"/>
        <w:jc w:val="left"/>
        <w:rPr>
          <w:rFonts w:hint="eastAsia"/>
        </w:rPr>
      </w:pPr>
    </w:p>
    <w:p w14:paraId="43B84B32">
      <w:pPr>
        <w:spacing w:after="289" w:line="259" w:lineRule="auto"/>
        <w:ind w:left="0" w:firstLine="0"/>
        <w:jc w:val="left"/>
        <w:rPr>
          <w:rFonts w:hint="eastAsia"/>
        </w:rPr>
      </w:pPr>
      <w:r>
        <w:rPr>
          <w:rFonts w:hint="eastAsia"/>
        </w:rPr>
        <w:t>Paul, as we have already remarked, anticipated this objection; and it is not improbable that it was brought forward by some disputers in his days.</w:t>
      </w:r>
    </w:p>
    <w:p w14:paraId="46652877">
      <w:pPr>
        <w:spacing w:after="289" w:line="259" w:lineRule="auto"/>
        <w:ind w:left="0" w:firstLine="0"/>
        <w:jc w:val="left"/>
        <w:rPr>
          <w:rFonts w:hint="eastAsia"/>
        </w:rPr>
      </w:pPr>
      <w:r>
        <w:rPr>
          <w:rFonts w:hint="eastAsia"/>
        </w:rPr>
        <w:t>保罗，如我们已经注意到的，预料到了这个反对意见；并且，在他那个时代，它很可能被一些争辩者提出过。</w:t>
      </w:r>
    </w:p>
    <w:p w14:paraId="69832DE0">
      <w:pPr>
        <w:spacing w:after="289" w:line="259" w:lineRule="auto"/>
        <w:ind w:left="0" w:firstLine="0"/>
        <w:jc w:val="left"/>
        <w:rPr>
          <w:rFonts w:hint="eastAsia"/>
        </w:rPr>
      </w:pPr>
    </w:p>
    <w:p w14:paraId="674A3A8B">
      <w:pPr>
        <w:spacing w:after="289" w:line="259" w:lineRule="auto"/>
        <w:ind w:left="0" w:firstLine="0"/>
        <w:jc w:val="left"/>
        <w:rPr>
          <w:rFonts w:hint="eastAsia"/>
        </w:rPr>
      </w:pPr>
      <w:r>
        <w:rPr>
          <w:rFonts w:hint="eastAsia"/>
        </w:rPr>
        <w:t>Hence arises a strong presumption, that his doctrine and ours, in reference to this important article of religion, agree.</w:t>
      </w:r>
    </w:p>
    <w:p w14:paraId="140C4717">
      <w:pPr>
        <w:spacing w:after="289" w:line="259" w:lineRule="auto"/>
        <w:ind w:left="0" w:firstLine="0"/>
        <w:jc w:val="left"/>
        <w:rPr>
          <w:rFonts w:hint="eastAsia"/>
        </w:rPr>
      </w:pPr>
      <w:r>
        <w:rPr>
          <w:rFonts w:hint="eastAsia"/>
        </w:rPr>
        <w:t>因此，一个强有力的推断产生了，即祂的教义和我们的教义，就宗教的这一重要信条而言，是一致的。</w:t>
      </w:r>
    </w:p>
    <w:p w14:paraId="0901FC4D">
      <w:pPr>
        <w:spacing w:after="289" w:line="259" w:lineRule="auto"/>
        <w:ind w:left="0" w:firstLine="0"/>
        <w:jc w:val="left"/>
        <w:rPr>
          <w:rFonts w:hint="eastAsia"/>
        </w:rPr>
      </w:pPr>
    </w:p>
    <w:p w14:paraId="104BB3FA">
      <w:pPr>
        <w:spacing w:after="289" w:line="259" w:lineRule="auto"/>
        <w:ind w:left="0" w:firstLine="0"/>
        <w:jc w:val="left"/>
        <w:rPr>
          <w:rFonts w:hint="eastAsia"/>
        </w:rPr>
      </w:pPr>
      <w:r>
        <w:rPr>
          <w:rFonts w:hint="eastAsia"/>
        </w:rPr>
        <w:t>There would have been no room for the objection, if he had taught that men are in any sense justified by works.</w:t>
      </w:r>
    </w:p>
    <w:p w14:paraId="2A766982">
      <w:pPr>
        <w:spacing w:after="289" w:line="259" w:lineRule="auto"/>
        <w:ind w:left="0" w:firstLine="0"/>
        <w:jc w:val="left"/>
        <w:rPr>
          <w:rFonts w:hint="eastAsia"/>
        </w:rPr>
      </w:pPr>
      <w:r>
        <w:rPr>
          <w:rFonts w:hint="eastAsia"/>
        </w:rPr>
        <w:t>如果祂教导说人是在任何意义上因行为称义的，那么这个反对意见就毫无立足之地了。</w:t>
      </w:r>
    </w:p>
    <w:p w14:paraId="742D5E42">
      <w:pPr>
        <w:spacing w:after="289" w:line="259" w:lineRule="auto"/>
        <w:ind w:left="0" w:firstLine="0"/>
        <w:jc w:val="left"/>
        <w:rPr>
          <w:rFonts w:hint="eastAsia"/>
        </w:rPr>
      </w:pPr>
    </w:p>
    <w:p w14:paraId="7D9F2B3F">
      <w:pPr>
        <w:spacing w:after="289" w:line="259" w:lineRule="auto"/>
        <w:ind w:left="0" w:firstLine="0"/>
        <w:jc w:val="left"/>
        <w:rPr>
          <w:rFonts w:hint="eastAsia"/>
        </w:rPr>
      </w:pPr>
      <w:r>
        <w:rPr>
          <w:rFonts w:hint="eastAsia"/>
        </w:rPr>
        <w:t>Whatever other faults might have been found with his doctrine, it could not have been alleged that it had a tendency to set aside the obligations to duty; and if any person had been so stupid as to urge this objection, Paul would not have entered into an elaborate train of reasoning with a view to show that it was inapplicable, but would have thought it sufficient to state anew, that, according to him, good works were the condition of our restoration to the favour of God.</w:t>
      </w:r>
    </w:p>
    <w:p w14:paraId="7C1EC552">
      <w:pPr>
        <w:spacing w:after="289" w:line="259" w:lineRule="auto"/>
        <w:ind w:left="0" w:firstLine="0"/>
        <w:jc w:val="left"/>
        <w:rPr>
          <w:rFonts w:hint="eastAsia"/>
        </w:rPr>
      </w:pPr>
      <w:r>
        <w:rPr>
          <w:rFonts w:hint="eastAsia"/>
        </w:rPr>
        <w:t>无论祂的教义中可能被发现有何其他缺点，都不能被指控说它有搁置责任义务的倾向；并且如果任何人如此愚蠢以至于提出这个反对意见，保罗就不会进入一场详尽的推理，以证明它不适用，而只会认为重新陈述，即根据祂的说法，善行是我们恢复神恩惠的条件，就足够了。</w:t>
      </w:r>
    </w:p>
    <w:p w14:paraId="092F8F42">
      <w:pPr>
        <w:spacing w:after="289" w:line="259" w:lineRule="auto"/>
        <w:ind w:left="0" w:firstLine="0"/>
        <w:jc w:val="left"/>
        <w:rPr>
          <w:rFonts w:hint="eastAsia"/>
        </w:rPr>
      </w:pPr>
    </w:p>
    <w:p w14:paraId="219608CE">
      <w:pPr>
        <w:spacing w:after="289" w:line="259" w:lineRule="auto"/>
        <w:ind w:left="0" w:firstLine="0"/>
        <w:jc w:val="left"/>
        <w:rPr>
          <w:rFonts w:hint="eastAsia"/>
        </w:rPr>
      </w:pPr>
      <w:r>
        <w:rPr>
          <w:rFonts w:hint="eastAsia"/>
        </w:rPr>
        <w:t>After having declared that, "as by the offence of one judgment came upon all men to condemnation; even so by the righteousness of one the free gift came upon all men unto justification of life.</w:t>
      </w:r>
    </w:p>
    <w:p w14:paraId="7804F612">
      <w:pPr>
        <w:spacing w:after="289" w:line="259" w:lineRule="auto"/>
        <w:ind w:left="0" w:firstLine="0"/>
        <w:jc w:val="left"/>
        <w:rPr>
          <w:rFonts w:hint="eastAsia"/>
        </w:rPr>
      </w:pPr>
      <w:r>
        <w:rPr>
          <w:rFonts w:hint="eastAsia"/>
        </w:rPr>
        <w:t>在宣告说，“如此说来，因一次的过犯，众人都被定罪；照样，因一次的义行，众人也就被称义得生命了。</w:t>
      </w:r>
    </w:p>
    <w:p w14:paraId="7C59705D">
      <w:pPr>
        <w:spacing w:after="289" w:line="259" w:lineRule="auto"/>
        <w:ind w:left="0" w:firstLine="0"/>
        <w:jc w:val="left"/>
        <w:rPr>
          <w:rFonts w:hint="eastAsia"/>
        </w:rPr>
      </w:pPr>
    </w:p>
    <w:p w14:paraId="1B2E1375">
      <w:pPr>
        <w:spacing w:after="289" w:line="259" w:lineRule="auto"/>
        <w:ind w:left="0" w:firstLine="0"/>
        <w:jc w:val="left"/>
        <w:rPr>
          <w:rFonts w:hint="eastAsia"/>
        </w:rPr>
      </w:pPr>
      <w:r>
        <w:rPr>
          <w:rFonts w:hint="eastAsia"/>
        </w:rPr>
        <w:t>For as by one man's disobedience many were made sinners, so by the obedience of one shall many be made righteous;"* after having given the same view of justification which we have exhibited, he adds, "What shall we say then?</w:t>
      </w:r>
    </w:p>
    <w:p w14:paraId="486319CA">
      <w:pPr>
        <w:spacing w:after="289" w:line="259" w:lineRule="auto"/>
        <w:ind w:left="0" w:firstLine="0"/>
        <w:jc w:val="left"/>
        <w:rPr>
          <w:rFonts w:hint="eastAsia"/>
        </w:rPr>
      </w:pPr>
      <w:r>
        <w:rPr>
          <w:rFonts w:hint="eastAsia"/>
        </w:rPr>
        <w:t>因为因一人的悖逆，众人成为罪人；照样，因一人的顺从，众人也成为义了；”* 在给出了与我们所展示的相同的称义观点后，祂补充说，“这样，怎么说呢？</w:t>
      </w:r>
    </w:p>
    <w:p w14:paraId="2846E2B8">
      <w:pPr>
        <w:spacing w:after="289" w:line="259" w:lineRule="auto"/>
        <w:ind w:left="0" w:firstLine="0"/>
        <w:jc w:val="left"/>
        <w:rPr>
          <w:rFonts w:hint="eastAsia"/>
        </w:rPr>
      </w:pPr>
    </w:p>
    <w:p w14:paraId="490DA163">
      <w:pPr>
        <w:spacing w:after="289" w:line="259" w:lineRule="auto"/>
        <w:ind w:left="0" w:firstLine="0"/>
        <w:jc w:val="left"/>
        <w:rPr>
          <w:rFonts w:hint="eastAsia"/>
        </w:rPr>
      </w:pPr>
      <w:r>
        <w:rPr>
          <w:rFonts w:hint="eastAsia"/>
        </w:rPr>
        <w:t>Shall we continue in sin, that grace may abound?</w:t>
      </w:r>
    </w:p>
    <w:p w14:paraId="0301D4A0">
      <w:pPr>
        <w:spacing w:after="289" w:line="259" w:lineRule="auto"/>
        <w:ind w:left="0" w:firstLine="0"/>
        <w:jc w:val="left"/>
        <w:rPr>
          <w:rFonts w:hint="eastAsia"/>
        </w:rPr>
      </w:pPr>
      <w:r>
        <w:rPr>
          <w:rFonts w:hint="eastAsia"/>
        </w:rPr>
        <w:t>我们可以仍在罪中，叫恩典显多吗？</w:t>
      </w:r>
    </w:p>
    <w:p w14:paraId="317F3347">
      <w:pPr>
        <w:spacing w:after="289" w:line="259" w:lineRule="auto"/>
        <w:ind w:left="0" w:firstLine="0"/>
        <w:jc w:val="left"/>
        <w:rPr>
          <w:rFonts w:hint="eastAsia"/>
        </w:rPr>
      </w:pPr>
    </w:p>
    <w:p w14:paraId="74D75B20">
      <w:pPr>
        <w:spacing w:after="289" w:line="259" w:lineRule="auto"/>
        <w:ind w:left="0" w:firstLine="0"/>
        <w:jc w:val="left"/>
        <w:rPr>
          <w:rFonts w:hint="eastAsia"/>
        </w:rPr>
      </w:pPr>
      <w:r>
        <w:rPr>
          <w:rFonts w:hint="eastAsia"/>
        </w:rPr>
        <w:t>God forbid.</w:t>
      </w:r>
    </w:p>
    <w:p w14:paraId="41F23E02">
      <w:pPr>
        <w:spacing w:after="289" w:line="259" w:lineRule="auto"/>
        <w:ind w:left="0" w:firstLine="0"/>
        <w:jc w:val="left"/>
        <w:rPr>
          <w:rFonts w:hint="eastAsia"/>
        </w:rPr>
      </w:pPr>
      <w:r>
        <w:rPr>
          <w:rFonts w:hint="eastAsia"/>
        </w:rPr>
        <w:t>断乎不可。</w:t>
      </w:r>
    </w:p>
    <w:p w14:paraId="0D9CED7C">
      <w:pPr>
        <w:spacing w:after="289" w:line="259" w:lineRule="auto"/>
        <w:ind w:left="0" w:firstLine="0"/>
        <w:jc w:val="left"/>
        <w:rPr>
          <w:rFonts w:hint="eastAsia"/>
        </w:rPr>
      </w:pPr>
    </w:p>
    <w:p w14:paraId="2B780212">
      <w:pPr>
        <w:spacing w:after="289" w:line="259" w:lineRule="auto"/>
        <w:ind w:left="0" w:firstLine="0"/>
        <w:jc w:val="left"/>
        <w:rPr>
          <w:rFonts w:hint="eastAsia"/>
        </w:rPr>
      </w:pPr>
      <w:r>
        <w:rPr>
          <w:rFonts w:hint="eastAsia"/>
        </w:rPr>
        <w:t>How shall we, that are dead to sin, live any longer therein?</w:t>
      </w:r>
    </w:p>
    <w:p w14:paraId="13BD7AF4">
      <w:pPr>
        <w:spacing w:after="289" w:line="259" w:lineRule="auto"/>
        <w:ind w:left="0" w:firstLine="0"/>
        <w:jc w:val="left"/>
        <w:rPr>
          <w:rFonts w:hint="eastAsia"/>
        </w:rPr>
      </w:pPr>
      <w:r>
        <w:rPr>
          <w:rFonts w:hint="eastAsia"/>
        </w:rPr>
        <w:t>我们在罪上死了的人，岂可仍在罪中活着呢？</w:t>
      </w:r>
    </w:p>
    <w:p w14:paraId="1DECF7DE">
      <w:pPr>
        <w:spacing w:after="289" w:line="259" w:lineRule="auto"/>
        <w:ind w:left="0" w:firstLine="0"/>
        <w:jc w:val="left"/>
        <w:rPr>
          <w:rFonts w:hint="eastAsia"/>
        </w:rPr>
      </w:pPr>
    </w:p>
    <w:p w14:paraId="0990E074">
      <w:pPr>
        <w:spacing w:after="289" w:line="259" w:lineRule="auto"/>
        <w:ind w:left="0" w:firstLine="0"/>
        <w:jc w:val="left"/>
        <w:rPr>
          <w:rFonts w:hint="eastAsia"/>
        </w:rPr>
      </w:pPr>
      <w:r>
        <w:rPr>
          <w:rFonts w:hint="eastAsia"/>
        </w:rPr>
        <w:t>Know ye not, that so many of us as were baptized into Jesus Christ were baptized into his death?</w:t>
      </w:r>
    </w:p>
    <w:p w14:paraId="6266EFE2">
      <w:pPr>
        <w:spacing w:after="289" w:line="259" w:lineRule="auto"/>
        <w:ind w:left="0" w:firstLine="0"/>
        <w:jc w:val="left"/>
        <w:rPr>
          <w:rFonts w:hint="eastAsia"/>
        </w:rPr>
      </w:pPr>
      <w:r>
        <w:rPr>
          <w:rFonts w:hint="eastAsia"/>
        </w:rPr>
        <w:t>岂不知我们这受洗归入基督耶稣的人，是受洗归入祂的死吗？</w:t>
      </w:r>
    </w:p>
    <w:p w14:paraId="6AF5AF24">
      <w:pPr>
        <w:spacing w:after="289" w:line="259" w:lineRule="auto"/>
        <w:ind w:left="0" w:firstLine="0"/>
        <w:jc w:val="left"/>
        <w:rPr>
          <w:rFonts w:hint="eastAsia"/>
        </w:rPr>
      </w:pPr>
    </w:p>
    <w:p w14:paraId="13BE064A">
      <w:pPr>
        <w:spacing w:after="289" w:line="259" w:lineRule="auto"/>
        <w:ind w:left="0" w:firstLine="0"/>
        <w:jc w:val="left"/>
        <w:rPr>
          <w:rFonts w:hint="eastAsia"/>
        </w:rPr>
      </w:pPr>
      <w:r>
        <w:rPr>
          <w:rFonts w:hint="eastAsia"/>
        </w:rPr>
        <w:t>Therefore we are buried with him by baptism into death; that like as Christ was raised up from the dead by the glory of the Father, even so we also should walk in newness of life.</w:t>
      </w:r>
    </w:p>
    <w:p w14:paraId="7D98CF2D">
      <w:pPr>
        <w:spacing w:after="289" w:line="259" w:lineRule="auto"/>
        <w:ind w:left="0" w:firstLine="0"/>
        <w:jc w:val="left"/>
        <w:rPr>
          <w:rFonts w:hint="eastAsia"/>
        </w:rPr>
      </w:pPr>
      <w:r>
        <w:rPr>
          <w:rFonts w:hint="eastAsia"/>
        </w:rPr>
        <w:t>所以我们借着洗礼归入死，和祂一同埋葬；原是叫我们一举一动有新生的样式，像基督借着父的荣耀，从死里复活一样。</w:t>
      </w:r>
    </w:p>
    <w:p w14:paraId="0FB5975A">
      <w:pPr>
        <w:spacing w:after="289" w:line="259" w:lineRule="auto"/>
        <w:ind w:left="0" w:firstLine="0"/>
        <w:jc w:val="left"/>
        <w:rPr>
          <w:rFonts w:hint="eastAsia"/>
        </w:rPr>
      </w:pPr>
    </w:p>
    <w:p w14:paraId="77892AAF">
      <w:pPr>
        <w:spacing w:after="289" w:line="259" w:lineRule="auto"/>
        <w:ind w:left="0" w:firstLine="0"/>
        <w:jc w:val="left"/>
        <w:rPr>
          <w:rFonts w:hint="eastAsia"/>
        </w:rPr>
      </w:pPr>
      <w:r>
        <w:rPr>
          <w:rFonts w:hint="eastAsia"/>
        </w:rPr>
        <w:t>For if we have been planted together in the likeness of his death, we shall be also in the likeness of his resurrection: knowing this, that our old man is crucified with him, that the body of sin might be destroyed, that henceforth we should not serve sin.</w:t>
      </w:r>
    </w:p>
    <w:p w14:paraId="62C74D2D">
      <w:pPr>
        <w:spacing w:after="289" w:line="259" w:lineRule="auto"/>
        <w:ind w:left="0" w:firstLine="0"/>
        <w:jc w:val="left"/>
        <w:rPr>
          <w:rFonts w:hint="eastAsia"/>
        </w:rPr>
      </w:pPr>
      <w:r>
        <w:rPr>
          <w:rFonts w:hint="eastAsia"/>
        </w:rPr>
        <w:t>我们若在祂死的形状上与祂联合，也要在祂复活的形状上与祂联合；因为知道我们的旧人，和祂同钉十字架，使罪身灭绝，叫我们不再作罪的奴仆。</w:t>
      </w:r>
    </w:p>
    <w:p w14:paraId="503A9684">
      <w:pPr>
        <w:spacing w:after="289" w:line="259" w:lineRule="auto"/>
        <w:ind w:left="0" w:firstLine="0"/>
        <w:jc w:val="left"/>
        <w:rPr>
          <w:rFonts w:hint="eastAsia"/>
        </w:rPr>
      </w:pPr>
    </w:p>
    <w:p w14:paraId="3BE6AAFE">
      <w:pPr>
        <w:spacing w:after="289" w:line="259" w:lineRule="auto"/>
        <w:ind w:left="0" w:firstLine="0"/>
        <w:jc w:val="left"/>
        <w:rPr>
          <w:rFonts w:hint="eastAsia"/>
        </w:rPr>
      </w:pPr>
      <w:r>
        <w:rPr>
          <w:rFonts w:hint="eastAsia"/>
        </w:rPr>
        <w:t>For he that is dead is freed from sin."†</w:t>
      </w:r>
    </w:p>
    <w:p w14:paraId="6CDB0E56">
      <w:pPr>
        <w:spacing w:after="289" w:line="259" w:lineRule="auto"/>
        <w:ind w:left="0" w:firstLine="0"/>
        <w:jc w:val="left"/>
        <w:rPr>
          <w:rFonts w:hint="eastAsia"/>
        </w:rPr>
      </w:pPr>
      <w:r>
        <w:rPr>
          <w:rFonts w:hint="eastAsia"/>
        </w:rPr>
        <w:t>因为已死的人，是脱离了罪。”†</w:t>
      </w:r>
    </w:p>
    <w:p w14:paraId="5D68D2DD">
      <w:pPr>
        <w:spacing w:after="289" w:line="259" w:lineRule="auto"/>
        <w:ind w:left="0" w:firstLine="0"/>
        <w:jc w:val="left"/>
        <w:rPr>
          <w:rFonts w:hint="eastAsia"/>
        </w:rPr>
      </w:pPr>
    </w:p>
    <w:p w14:paraId="6B373278">
      <w:pPr>
        <w:spacing w:after="289" w:line="259" w:lineRule="auto"/>
        <w:ind w:left="0" w:firstLine="0"/>
        <w:jc w:val="left"/>
        <w:rPr>
          <w:rFonts w:hint="eastAsia"/>
        </w:rPr>
      </w:pPr>
      <w:r>
        <w:rPr>
          <w:rFonts w:hint="eastAsia"/>
        </w:rPr>
        <w:t>Decisive, however, as this objection is accounted, and triumphantly as it is displayed as a complete refutation of our doctrine, it is easy to show that it discovers rather the ignorance of those who advance it, than the strength of their cause.</w:t>
      </w:r>
    </w:p>
    <w:p w14:paraId="5F9BB920">
      <w:pPr>
        <w:spacing w:after="289" w:line="259" w:lineRule="auto"/>
        <w:ind w:left="0" w:firstLine="0"/>
        <w:jc w:val="left"/>
        <w:rPr>
          <w:rFonts w:hint="eastAsia"/>
        </w:rPr>
      </w:pPr>
      <w:r>
        <w:rPr>
          <w:rFonts w:hint="eastAsia"/>
        </w:rPr>
        <w:t>然而，尽管这个反对意见被认为是决定性的，并被得意地展示为对我们教义的完全驳斥，却很容易表明，它更多地暴露了提出它之人的无知，而非他们论点的力量。</w:t>
      </w:r>
    </w:p>
    <w:p w14:paraId="44535D5E">
      <w:pPr>
        <w:spacing w:after="289" w:line="259" w:lineRule="auto"/>
        <w:ind w:left="0" w:firstLine="0"/>
        <w:jc w:val="left"/>
        <w:rPr>
          <w:rFonts w:hint="eastAsia"/>
        </w:rPr>
      </w:pPr>
    </w:p>
    <w:p w14:paraId="74CB308E">
      <w:pPr>
        <w:spacing w:after="289" w:line="259" w:lineRule="auto"/>
        <w:ind w:left="0" w:firstLine="0"/>
        <w:jc w:val="left"/>
        <w:rPr>
          <w:rFonts w:hint="eastAsia"/>
        </w:rPr>
      </w:pPr>
      <w:r>
        <w:rPr>
          <w:rFonts w:hint="eastAsia"/>
        </w:rPr>
        <w:t>Three things are taken for granted, which are grossly and palpably false.</w:t>
      </w:r>
    </w:p>
    <w:p w14:paraId="16BA5A29">
      <w:pPr>
        <w:spacing w:after="289" w:line="259" w:lineRule="auto"/>
        <w:ind w:left="0" w:firstLine="0"/>
        <w:jc w:val="left"/>
        <w:rPr>
          <w:rFonts w:hint="eastAsia"/>
        </w:rPr>
      </w:pPr>
      <w:r>
        <w:rPr>
          <w:rFonts w:hint="eastAsia"/>
        </w:rPr>
        <w:t>有三件事被想当然地认为，它们是极其和明显地错误的。</w:t>
      </w:r>
    </w:p>
    <w:p w14:paraId="0E65EEFE">
      <w:pPr>
        <w:spacing w:after="289" w:line="259" w:lineRule="auto"/>
        <w:ind w:left="0" w:firstLine="0"/>
        <w:jc w:val="left"/>
        <w:rPr>
          <w:rFonts w:hint="eastAsia"/>
        </w:rPr>
      </w:pPr>
    </w:p>
    <w:p w14:paraId="72BBE632">
      <w:pPr>
        <w:spacing w:after="289" w:line="259" w:lineRule="auto"/>
        <w:ind w:left="0" w:firstLine="0"/>
        <w:jc w:val="left"/>
        <w:rPr>
          <w:rFonts w:hint="eastAsia"/>
        </w:rPr>
      </w:pPr>
      <w:r>
        <w:rPr>
          <w:rFonts w:hint="eastAsia"/>
        </w:rPr>
        <w:t>It is presumed, that, if good works are not necessary to the justification of a sinner, they are not necessary for any other purpose, and are altogether useless; that justification and sanctification may be separated, or that a man may be received into the favour of God and yet continue unholy; and that the doctrine of justification by grace does not supply motives of sufficient efficacy to insure our obedience.</w:t>
      </w:r>
    </w:p>
    <w:p w14:paraId="7180415F">
      <w:pPr>
        <w:spacing w:after="289" w:line="259" w:lineRule="auto"/>
        <w:ind w:left="0" w:firstLine="0"/>
        <w:jc w:val="left"/>
        <w:rPr>
          <w:rFonts w:hint="eastAsia"/>
        </w:rPr>
      </w:pPr>
      <w:r>
        <w:rPr>
          <w:rFonts w:hint="eastAsia"/>
        </w:rPr>
        <w:t>人们推测，如果善行对罪人的称义并非必要，那么它们对任何其他目的也并非必要，并且是完全无用的；称义和成圣可以被分开，或者说一个人可以被接纳进入神的恩惠中，却仍旧不圣洁；以及因恩典称义的教义，并不提供足以确保我们顺服的有效动机。</w:t>
      </w:r>
    </w:p>
    <w:p w14:paraId="27F6C0FB">
      <w:pPr>
        <w:spacing w:after="289" w:line="259" w:lineRule="auto"/>
        <w:ind w:left="0" w:firstLine="0"/>
        <w:jc w:val="left"/>
        <w:rPr>
          <w:rFonts w:hint="eastAsia"/>
        </w:rPr>
      </w:pPr>
    </w:p>
    <w:p w14:paraId="5F0273FF">
      <w:pPr>
        <w:spacing w:after="289" w:line="259" w:lineRule="auto"/>
        <w:ind w:left="0" w:firstLine="0"/>
        <w:jc w:val="left"/>
        <w:rPr>
          <w:rFonts w:hint="eastAsia"/>
        </w:rPr>
      </w:pPr>
      <w:r>
        <w:rPr>
          <w:rFonts w:hint="eastAsia"/>
        </w:rPr>
        <w:t>If the reverse of these assumptions can be proved, the objection falls to the ground; and although we be justified by faith, the interests of holiness are effectually secured.</w:t>
      </w:r>
    </w:p>
    <w:p w14:paraId="4A74BEEC">
      <w:pPr>
        <w:spacing w:after="289" w:line="259" w:lineRule="auto"/>
        <w:ind w:left="0" w:firstLine="0"/>
        <w:jc w:val="left"/>
        <w:rPr>
          <w:rFonts w:hint="eastAsia"/>
        </w:rPr>
      </w:pPr>
      <w:r>
        <w:rPr>
          <w:rFonts w:hint="eastAsia"/>
        </w:rPr>
        <w:t>如果这些假设的反面可以被证明，那么这个反对意见就站不住脚了；并且，虽然我们是因信称义的，圣洁的利益却得到了有效的保障。</w:t>
      </w:r>
    </w:p>
    <w:p w14:paraId="624C04B0">
      <w:pPr>
        <w:spacing w:after="289" w:line="259" w:lineRule="auto"/>
        <w:ind w:left="0" w:firstLine="0"/>
        <w:jc w:val="left"/>
        <w:rPr>
          <w:rFonts w:hint="eastAsia"/>
        </w:rPr>
      </w:pPr>
    </w:p>
    <w:p w14:paraId="6C315BE5">
      <w:pPr>
        <w:spacing w:after="289" w:line="259" w:lineRule="auto"/>
        <w:ind w:left="0" w:firstLine="0"/>
        <w:jc w:val="left"/>
        <w:rPr>
          <w:rFonts w:hint="eastAsia"/>
        </w:rPr>
      </w:pPr>
      <w:r>
        <w:rPr>
          <w:rFonts w:hint="eastAsia"/>
        </w:rPr>
        <w:t>First, It is assumed that, unless good works are the condition of justification, there is no other reason of sufficient efficacy to induce us to perform them.</w:t>
      </w:r>
    </w:p>
    <w:p w14:paraId="65A47B77">
      <w:pPr>
        <w:spacing w:after="289" w:line="259" w:lineRule="auto"/>
        <w:ind w:left="0" w:firstLine="0"/>
        <w:jc w:val="left"/>
        <w:rPr>
          <w:rFonts w:hint="eastAsia"/>
        </w:rPr>
      </w:pPr>
      <w:r>
        <w:rPr>
          <w:rFonts w:hint="eastAsia"/>
        </w:rPr>
        <w:t>首先，人们假设，除非善行是称义的条件，否则就没有其他足够有效的理由来促使我们去行善。</w:t>
      </w:r>
    </w:p>
    <w:p w14:paraId="08B09DAA">
      <w:pPr>
        <w:spacing w:after="289" w:line="259" w:lineRule="auto"/>
        <w:ind w:left="0" w:firstLine="0"/>
        <w:jc w:val="left"/>
        <w:rPr>
          <w:rFonts w:hint="eastAsia"/>
        </w:rPr>
      </w:pPr>
    </w:p>
    <w:p w14:paraId="5EFEF2A0">
      <w:pPr>
        <w:spacing w:after="289" w:line="259" w:lineRule="auto"/>
        <w:ind w:left="0" w:firstLine="0"/>
        <w:jc w:val="left"/>
        <w:rPr>
          <w:rFonts w:hint="eastAsia"/>
        </w:rPr>
      </w:pPr>
      <w:r>
        <w:rPr>
          <w:rFonts w:hint="eastAsia"/>
        </w:rPr>
        <w:t>It is not a little strange that this idea should be adopted, especially by persons who have much to tell us concerning eternal and immutable morality, by which they mean, that morality is founded in the nature of things, is independent of time, and place, and circumstances, and is of perpetual obligation, whatever may be the condition of intelligent beings.</w:t>
      </w:r>
    </w:p>
    <w:p w14:paraId="5C624C0F">
      <w:pPr>
        <w:spacing w:after="289" w:line="259" w:lineRule="auto"/>
        <w:ind w:left="0" w:firstLine="0"/>
        <w:jc w:val="left"/>
        <w:rPr>
          <w:rFonts w:hint="eastAsia"/>
        </w:rPr>
      </w:pPr>
      <w:r>
        <w:rPr>
          <w:rFonts w:hint="eastAsia"/>
        </w:rPr>
        <w:t>这种观念竟被采纳，尤其被那些有许多关于永恒和不变道德要告诉我们的人所采纳，这实在有些奇怪，他们所谓的永恒和不变道德，意指道德建立在事物的本性之上，独立于时间、地点和环境，并且无论有智慧之生命处于何种状况，都具有永久的义务。</w:t>
      </w:r>
    </w:p>
    <w:p w14:paraId="34481D3A">
      <w:pPr>
        <w:spacing w:after="289" w:line="259" w:lineRule="auto"/>
        <w:ind w:left="0" w:firstLine="0"/>
        <w:jc w:val="left"/>
        <w:rPr>
          <w:rFonts w:hint="eastAsia"/>
        </w:rPr>
      </w:pPr>
    </w:p>
    <w:p w14:paraId="7F3E98B5">
      <w:pPr>
        <w:spacing w:after="289" w:line="259" w:lineRule="auto"/>
        <w:ind w:left="0" w:firstLine="0"/>
        <w:jc w:val="left"/>
        <w:rPr>
          <w:rFonts w:hint="eastAsia"/>
        </w:rPr>
      </w:pPr>
      <w:r>
        <w:rPr>
          <w:rFonts w:hint="eastAsia"/>
        </w:rPr>
        <w:t>It does not well accord with their fine declamations concerning the intrinsic beauty of virtue, the satisfaction which it imparts to the mind, and which more than compensates the difficulties and sacrifices attending the practice of it, and the disinterested character of a good man, who will cultivate virtue for its own sake.</w:t>
      </w:r>
    </w:p>
    <w:p w14:paraId="58E58D4C">
      <w:pPr>
        <w:spacing w:after="289" w:line="259" w:lineRule="auto"/>
        <w:ind w:left="0" w:firstLine="0"/>
        <w:jc w:val="left"/>
        <w:rPr>
          <w:rFonts w:hint="eastAsia"/>
        </w:rPr>
      </w:pPr>
      <w:r>
        <w:rPr>
          <w:rFonts w:hint="eastAsia"/>
        </w:rPr>
        <w:t>这与他们关于德行内在之美，它带给心灵的满足感（这满足感足以补偿实践它所带来的困难和牺牲），以及一个善人无私的品格（他为德行本身而培养德行）的华丽言辞并不相称。</w:t>
      </w:r>
    </w:p>
    <w:p w14:paraId="28C59750">
      <w:pPr>
        <w:spacing w:after="289" w:line="259" w:lineRule="auto"/>
        <w:ind w:left="0" w:firstLine="0"/>
        <w:jc w:val="left"/>
        <w:rPr>
          <w:rFonts w:hint="eastAsia"/>
        </w:rPr>
      </w:pPr>
    </w:p>
    <w:p w14:paraId="68971C88">
      <w:pPr>
        <w:spacing w:after="289" w:line="259" w:lineRule="auto"/>
        <w:ind w:left="0" w:firstLine="0"/>
        <w:jc w:val="left"/>
        <w:rPr>
          <w:rFonts w:hint="eastAsia"/>
        </w:rPr>
      </w:pPr>
      <w:r>
        <w:rPr>
          <w:rFonts w:hint="eastAsia"/>
        </w:rPr>
        <w:t>These speculations have vanished into air, and it is confessed by the authors of them that virtue requires a more substantial recommendation than its own charms; that it is in fact a calculation of interest; and that unless it hold out the prospect of solid advantage, it will have no authority upon our consciences, no attractions for our hearts.</w:t>
      </w:r>
    </w:p>
    <w:p w14:paraId="68BAA516">
      <w:pPr>
        <w:spacing w:after="289" w:line="259" w:lineRule="auto"/>
        <w:ind w:left="0" w:firstLine="0"/>
        <w:jc w:val="left"/>
        <w:rPr>
          <w:rFonts w:hint="eastAsia"/>
        </w:rPr>
      </w:pPr>
      <w:r>
        <w:rPr>
          <w:rFonts w:hint="eastAsia"/>
        </w:rPr>
        <w:t>这些思辨已烟消云散，其作者们也承认，德行需要比其自身魅力更实在的推荐；它实际上是一种利益的计算；除非它能带来实在的好处，否则它对我们的良心将毫无权威，对我们的心也毫无吸引力。</w:t>
      </w:r>
    </w:p>
    <w:p w14:paraId="124EC3E0">
      <w:pPr>
        <w:spacing w:after="289" w:line="259" w:lineRule="auto"/>
        <w:ind w:left="0" w:firstLine="0"/>
        <w:jc w:val="left"/>
        <w:rPr>
          <w:rFonts w:hint="eastAsia"/>
        </w:rPr>
      </w:pPr>
    </w:p>
    <w:p w14:paraId="10863ACF">
      <w:pPr>
        <w:spacing w:after="289" w:line="259" w:lineRule="auto"/>
        <w:ind w:left="0" w:firstLine="0"/>
        <w:jc w:val="left"/>
        <w:rPr>
          <w:rFonts w:hint="eastAsia"/>
        </w:rPr>
      </w:pPr>
      <w:r>
        <w:rPr>
          <w:rFonts w:hint="eastAsia"/>
        </w:rPr>
        <w:t>Hence we learn what are the real sentiments and feelings of the objectors, for they virtually acknowledge, that notwithstanding their pretended zeal for good works, they would not hold them in estimation were it not for their consequences; that they do not set a value upon them for their intrinsic worth, but solely because they are the means by which their own happiness will be promoted.</w:t>
      </w:r>
    </w:p>
    <w:p w14:paraId="60C1EE87">
      <w:pPr>
        <w:spacing w:after="289" w:line="259" w:lineRule="auto"/>
        <w:ind w:left="0" w:firstLine="0"/>
        <w:jc w:val="left"/>
        <w:rPr>
          <w:rFonts w:hint="eastAsia"/>
        </w:rPr>
      </w:pPr>
      <w:r>
        <w:rPr>
          <w:rFonts w:hint="eastAsia"/>
        </w:rPr>
        <w:t>因此我们得知反对者的真实情感和感觉，因为他们实际上承认，尽管他们假装对善行热心，但如果不是为了其后果，他们是不会重视善行的；他们并非为善行的内在价值而重视它们，而仅仅是因为它们是促进他们自己幸福的方法。</w:t>
      </w:r>
    </w:p>
    <w:p w14:paraId="6F3B87B7">
      <w:pPr>
        <w:spacing w:after="289" w:line="259" w:lineRule="auto"/>
        <w:ind w:left="0" w:firstLine="0"/>
        <w:jc w:val="left"/>
        <w:rPr>
          <w:rFonts w:hint="eastAsia"/>
        </w:rPr>
      </w:pPr>
    </w:p>
    <w:p w14:paraId="111C8AF7">
      <w:pPr>
        <w:spacing w:after="289" w:line="259" w:lineRule="auto"/>
        <w:ind w:left="0" w:firstLine="0"/>
        <w:jc w:val="left"/>
        <w:rPr>
          <w:rFonts w:hint="eastAsia"/>
        </w:rPr>
      </w:pPr>
      <w:r>
        <w:rPr>
          <w:rFonts w:hint="eastAsia"/>
        </w:rPr>
        <w:t>This is a fair inference from their objection; for they unquestionably judge from themselves, when they say, that, if men are once persuaded that works are not the condition of eternal life, they will consider themselves as loosed from any obligation to perform them.</w:t>
      </w:r>
    </w:p>
    <w:p w14:paraId="63EF1C0E">
      <w:pPr>
        <w:spacing w:after="289" w:line="259" w:lineRule="auto"/>
        <w:ind w:left="0" w:firstLine="0"/>
        <w:jc w:val="left"/>
        <w:rPr>
          <w:rFonts w:hint="eastAsia"/>
        </w:rPr>
      </w:pPr>
      <w:r>
        <w:rPr>
          <w:rFonts w:hint="eastAsia"/>
        </w:rPr>
        <w:t>这是从他们的反对意见中得出的一个公平推论；因为他们无疑是从自己出发来判断的，当他们说，如果人一旦被说服行为并非永生的条件，他们就会认为自己从履行行为的任何义务中被释放了。</w:t>
      </w:r>
    </w:p>
    <w:p w14:paraId="116B287A">
      <w:pPr>
        <w:spacing w:after="289" w:line="259" w:lineRule="auto"/>
        <w:ind w:left="0" w:firstLine="0"/>
        <w:jc w:val="left"/>
        <w:rPr>
          <w:rFonts w:hint="eastAsia"/>
        </w:rPr>
      </w:pPr>
    </w:p>
    <w:p w14:paraId="625D090E">
      <w:pPr>
        <w:spacing w:after="289" w:line="259" w:lineRule="auto"/>
        <w:ind w:left="0" w:firstLine="0"/>
        <w:jc w:val="left"/>
        <w:rPr>
          <w:rFonts w:hint="eastAsia"/>
        </w:rPr>
      </w:pPr>
      <w:r>
        <w:rPr>
          <w:rFonts w:hint="eastAsia"/>
        </w:rPr>
        <w:t>They conclude that other men would act in this manner, because they are conscious that such would be their own conduct.</w:t>
      </w:r>
    </w:p>
    <w:p w14:paraId="017DC8ED">
      <w:pPr>
        <w:spacing w:after="289" w:line="259" w:lineRule="auto"/>
        <w:ind w:left="0" w:firstLine="0"/>
        <w:jc w:val="left"/>
        <w:rPr>
          <w:rFonts w:hint="eastAsia"/>
        </w:rPr>
      </w:pPr>
      <w:r>
        <w:rPr>
          <w:rFonts w:hint="eastAsia"/>
        </w:rPr>
        <w:t>他们断定其他人会这样行事，因为他们意识到那将是他们自己的行为。</w:t>
      </w:r>
    </w:p>
    <w:p w14:paraId="33AE6309">
      <w:pPr>
        <w:spacing w:after="289" w:line="259" w:lineRule="auto"/>
        <w:ind w:left="0" w:firstLine="0"/>
        <w:jc w:val="left"/>
        <w:rPr>
          <w:rFonts w:hint="eastAsia"/>
        </w:rPr>
      </w:pPr>
    </w:p>
    <w:p w14:paraId="332F6124">
      <w:pPr>
        <w:spacing w:after="289" w:line="259" w:lineRule="auto"/>
        <w:ind w:left="0" w:firstLine="0"/>
        <w:jc w:val="left"/>
        <w:rPr>
          <w:rFonts w:hint="eastAsia"/>
        </w:rPr>
      </w:pPr>
      <w:r>
        <w:rPr>
          <w:rFonts w:hint="eastAsia"/>
        </w:rPr>
        <w:t>But although they can perceive no reason for the performance of good works, if they are not the meritorious cause of our justification, those who have studied the Scriptures, and imbibed their spirit, entertain a different opinion.</w:t>
      </w:r>
    </w:p>
    <w:p w14:paraId="5267FFA6">
      <w:pPr>
        <w:spacing w:after="289" w:line="259" w:lineRule="auto"/>
        <w:ind w:left="0" w:firstLine="0"/>
        <w:jc w:val="left"/>
        <w:rPr>
          <w:rFonts w:hint="eastAsia"/>
        </w:rPr>
      </w:pPr>
      <w:r>
        <w:rPr>
          <w:rFonts w:hint="eastAsia"/>
        </w:rPr>
        <w:t>但是，虽然如果善行不是我们称义的功德因，他们就看不到任何行善的理由，那些研读了圣经并领会其精神的人，却持有不同的观点。</w:t>
      </w:r>
    </w:p>
    <w:p w14:paraId="1BEC93FE">
      <w:pPr>
        <w:spacing w:after="289" w:line="259" w:lineRule="auto"/>
        <w:ind w:left="0" w:firstLine="0"/>
        <w:jc w:val="left"/>
        <w:rPr>
          <w:rFonts w:hint="eastAsia"/>
        </w:rPr>
      </w:pPr>
    </w:p>
    <w:p w14:paraId="3FDD1043">
      <w:pPr>
        <w:spacing w:after="289" w:line="259" w:lineRule="auto"/>
        <w:ind w:left="0" w:firstLine="0"/>
        <w:jc w:val="left"/>
        <w:rPr>
          <w:rFonts w:hint="eastAsia"/>
        </w:rPr>
      </w:pPr>
      <w:r>
        <w:rPr>
          <w:rFonts w:hint="eastAsia"/>
        </w:rPr>
        <w:t>Obedience to the divine law is our indispensable duty, without any reference to our own interest.</w:t>
      </w:r>
    </w:p>
    <w:p w14:paraId="62E63B0E">
      <w:pPr>
        <w:spacing w:after="289" w:line="259" w:lineRule="auto"/>
        <w:ind w:left="0" w:firstLine="0"/>
        <w:jc w:val="left"/>
        <w:rPr>
          <w:rFonts w:hint="eastAsia"/>
        </w:rPr>
      </w:pPr>
      <w:r>
        <w:rPr>
          <w:rFonts w:hint="eastAsia"/>
        </w:rPr>
        <w:t>顺服神的律法是我们不可推卸的责任，与我们自己的利益无关。</w:t>
      </w:r>
    </w:p>
    <w:p w14:paraId="3EA59770">
      <w:pPr>
        <w:spacing w:after="289" w:line="259" w:lineRule="auto"/>
        <w:ind w:left="0" w:firstLine="0"/>
        <w:jc w:val="left"/>
        <w:rPr>
          <w:rFonts w:hint="eastAsia"/>
        </w:rPr>
      </w:pPr>
    </w:p>
    <w:p w14:paraId="5FF82035">
      <w:pPr>
        <w:spacing w:after="289" w:line="259" w:lineRule="auto"/>
        <w:ind w:left="0" w:firstLine="0"/>
        <w:jc w:val="left"/>
        <w:rPr>
          <w:rFonts w:hint="eastAsia"/>
        </w:rPr>
      </w:pPr>
      <w:r>
        <w:rPr>
          <w:rFonts w:hint="eastAsia"/>
        </w:rPr>
        <w:t>Nothing is more contrary to reason and piety than to suppose, that moral obligation is founded on a contract between us and our Maker, by which we engage to fulfil certain services in consideration of certain advantages.</w:t>
      </w:r>
    </w:p>
    <w:p w14:paraId="0F805C5B">
      <w:pPr>
        <w:spacing w:after="289" w:line="259" w:lineRule="auto"/>
        <w:ind w:left="0" w:firstLine="0"/>
        <w:jc w:val="left"/>
        <w:rPr>
          <w:rFonts w:hint="eastAsia"/>
        </w:rPr>
      </w:pPr>
      <w:r>
        <w:rPr>
          <w:rFonts w:hint="eastAsia"/>
        </w:rPr>
        <w:t>没有什么比假设道德义务是建立在我们与我们的造物主之间的一个契约之上更违背理性和敬虔的了，通过这个契约，我们承诺为了某些好处而履行某些服务。</w:t>
      </w:r>
    </w:p>
    <w:p w14:paraId="2B330DEA">
      <w:pPr>
        <w:spacing w:after="289" w:line="259" w:lineRule="auto"/>
        <w:ind w:left="0" w:firstLine="0"/>
        <w:jc w:val="left"/>
        <w:rPr>
          <w:rFonts w:hint="eastAsia"/>
        </w:rPr>
      </w:pPr>
    </w:p>
    <w:p w14:paraId="1939881E">
      <w:pPr>
        <w:spacing w:after="289" w:line="259" w:lineRule="auto"/>
        <w:ind w:left="0" w:firstLine="0"/>
        <w:jc w:val="left"/>
        <w:rPr>
          <w:rFonts w:hint="eastAsia"/>
        </w:rPr>
      </w:pPr>
      <w:r>
        <w:rPr>
          <w:rFonts w:hint="eastAsia"/>
        </w:rPr>
        <w:t>The idea assumes what is false—that we are independent beings, and voluntarily enter into an engagement to give what we might withhold.</w:t>
      </w:r>
    </w:p>
    <w:p w14:paraId="79901B1B">
      <w:pPr>
        <w:spacing w:after="289" w:line="259" w:lineRule="auto"/>
        <w:ind w:left="0" w:firstLine="0"/>
        <w:jc w:val="left"/>
        <w:rPr>
          <w:rFonts w:hint="eastAsia"/>
        </w:rPr>
      </w:pPr>
      <w:r>
        <w:rPr>
          <w:rFonts w:hint="eastAsia"/>
        </w:rPr>
        <w:t>这个观念假设了一个错误的前提——即我们是独立的存在，并自愿地进入一个约定，去给予我们本可以保留的东西。</w:t>
      </w:r>
    </w:p>
    <w:p w14:paraId="0243986D">
      <w:pPr>
        <w:spacing w:after="289" w:line="259" w:lineRule="auto"/>
        <w:ind w:left="0" w:firstLine="0"/>
        <w:jc w:val="left"/>
        <w:rPr>
          <w:rFonts w:hint="eastAsia"/>
        </w:rPr>
      </w:pPr>
    </w:p>
    <w:p w14:paraId="2BA3AFCB">
      <w:pPr>
        <w:spacing w:after="289" w:line="259" w:lineRule="auto"/>
        <w:ind w:left="0" w:firstLine="0"/>
        <w:jc w:val="left"/>
        <w:rPr>
          <w:rFonts w:hint="eastAsia"/>
        </w:rPr>
      </w:pPr>
      <w:r>
        <w:rPr>
          <w:rFonts w:hint="eastAsia"/>
        </w:rPr>
        <w:t>If God is the author of our existence and faculties, he has undoubted right to prescribe the purpose for which we should use those faculties, and his will constitutes a permanent obligation.</w:t>
      </w:r>
    </w:p>
    <w:p w14:paraId="5BBCC5F8">
      <w:pPr>
        <w:spacing w:after="289" w:line="259" w:lineRule="auto"/>
        <w:ind w:left="0" w:firstLine="0"/>
        <w:jc w:val="left"/>
        <w:rPr>
          <w:rFonts w:hint="eastAsia"/>
        </w:rPr>
      </w:pPr>
      <w:r>
        <w:rPr>
          <w:rFonts w:hint="eastAsia"/>
        </w:rPr>
        <w:t>如果神是我们存在和官能的创始者，祂就拥有无可置疑的权利来规定我们应当使用那些官能的目的，并且祂的旨意构成了一个永久的义务。</w:t>
      </w:r>
    </w:p>
    <w:p w14:paraId="5B39D8C1">
      <w:pPr>
        <w:spacing w:after="289" w:line="259" w:lineRule="auto"/>
        <w:ind w:left="0" w:firstLine="0"/>
        <w:jc w:val="left"/>
        <w:rPr>
          <w:rFonts w:hint="eastAsia"/>
        </w:rPr>
      </w:pPr>
    </w:p>
    <w:p w14:paraId="0D8B4344">
      <w:pPr>
        <w:spacing w:after="289" w:line="259" w:lineRule="auto"/>
        <w:ind w:left="0" w:firstLine="0"/>
        <w:jc w:val="left"/>
        <w:rPr>
          <w:rFonts w:hint="eastAsia"/>
        </w:rPr>
      </w:pPr>
      <w:r>
        <w:rPr>
          <w:rFonts w:hint="eastAsia"/>
        </w:rPr>
        <w:t>The reason why we should obey is not that we expect a recompense from him, but that being our Creator he is our Sovereign Lord, to whose commands we should implicitly bow.</w:t>
      </w:r>
    </w:p>
    <w:p w14:paraId="31F03235">
      <w:pPr>
        <w:spacing w:after="289" w:line="259" w:lineRule="auto"/>
        <w:ind w:left="0" w:firstLine="0"/>
        <w:jc w:val="left"/>
        <w:rPr>
          <w:rFonts w:hint="eastAsia"/>
        </w:rPr>
      </w:pPr>
      <w:r>
        <w:rPr>
          <w:rFonts w:hint="eastAsia"/>
        </w:rPr>
        <w:t>我们应当顺服的原因，并非因为我们期望从祂那里得到报偿，而是因为祂是我们的创造主，是我们的至高主，我们应当无条件地顺从祂的命令。</w:t>
      </w:r>
    </w:p>
    <w:p w14:paraId="605DD57C">
      <w:pPr>
        <w:spacing w:after="289" w:line="259" w:lineRule="auto"/>
        <w:ind w:left="0" w:firstLine="0"/>
        <w:jc w:val="left"/>
        <w:rPr>
          <w:rFonts w:hint="eastAsia"/>
        </w:rPr>
      </w:pPr>
    </w:p>
    <w:p w14:paraId="02B937C0">
      <w:pPr>
        <w:spacing w:after="289" w:line="259" w:lineRule="auto"/>
        <w:ind w:left="0" w:firstLine="0"/>
        <w:jc w:val="left"/>
        <w:rPr>
          <w:rFonts w:hint="eastAsia"/>
        </w:rPr>
      </w:pPr>
      <w:r>
        <w:rPr>
          <w:rFonts w:hint="eastAsia"/>
        </w:rPr>
        <w:t>There is no doubt that a creature would be bound to obey, although he knew that next moment he should be annihilated.</w:t>
      </w:r>
    </w:p>
    <w:p w14:paraId="464E68DF">
      <w:pPr>
        <w:spacing w:after="289" w:line="259" w:lineRule="auto"/>
        <w:ind w:left="0" w:firstLine="0"/>
        <w:jc w:val="left"/>
        <w:rPr>
          <w:rFonts w:hint="eastAsia"/>
        </w:rPr>
      </w:pPr>
      <w:r>
        <w:rPr>
          <w:rFonts w:hint="eastAsia"/>
        </w:rPr>
        <w:t>毫无疑问，一个受造物即使知道他下一刻将被毁灭，也仍有义务顺服。</w:t>
      </w:r>
    </w:p>
    <w:p w14:paraId="63DC630B">
      <w:pPr>
        <w:spacing w:after="289" w:line="259" w:lineRule="auto"/>
        <w:ind w:left="0" w:firstLine="0"/>
        <w:jc w:val="left"/>
        <w:rPr>
          <w:rFonts w:hint="eastAsia"/>
        </w:rPr>
      </w:pPr>
    </w:p>
    <w:p w14:paraId="5C4C478E">
      <w:pPr>
        <w:spacing w:after="289" w:line="259" w:lineRule="auto"/>
        <w:ind w:left="0" w:firstLine="0"/>
        <w:jc w:val="left"/>
        <w:rPr>
          <w:rFonts w:hint="eastAsia"/>
        </w:rPr>
      </w:pPr>
      <w:r>
        <w:rPr>
          <w:rFonts w:hint="eastAsia"/>
        </w:rPr>
        <w:t>The truth is, that what we do is not obedience, unless it be done from respect to his will; for to obey is to execute the orders of a superior because they are his orders, and not because they will be productive of some advantage to ourselves.</w:t>
      </w:r>
    </w:p>
    <w:p w14:paraId="2293B696">
      <w:pPr>
        <w:spacing w:after="289" w:line="259" w:lineRule="auto"/>
        <w:ind w:left="0" w:firstLine="0"/>
        <w:jc w:val="left"/>
        <w:rPr>
          <w:rFonts w:hint="eastAsia"/>
        </w:rPr>
      </w:pPr>
      <w:r>
        <w:rPr>
          <w:rFonts w:hint="eastAsia"/>
        </w:rPr>
        <w:t>事实是，我们所做的，除非是出于对祂旨意的尊重，否则就不是顺服；因为顺服是执行上级的命令，因为那是祂的命令，而不是因为它会给我们自己带来某些好处。</w:t>
      </w:r>
    </w:p>
    <w:p w14:paraId="2D96442E">
      <w:pPr>
        <w:spacing w:after="289" w:line="259" w:lineRule="auto"/>
        <w:ind w:left="0" w:firstLine="0"/>
        <w:jc w:val="left"/>
        <w:rPr>
          <w:rFonts w:hint="eastAsia"/>
        </w:rPr>
      </w:pPr>
    </w:p>
    <w:p w14:paraId="3FC90C52">
      <w:pPr>
        <w:spacing w:after="289" w:line="259" w:lineRule="auto"/>
        <w:ind w:left="0" w:firstLine="0"/>
        <w:jc w:val="left"/>
        <w:rPr>
          <w:rFonts w:hint="eastAsia"/>
        </w:rPr>
      </w:pPr>
      <w:r>
        <w:rPr>
          <w:rFonts w:hint="eastAsia"/>
        </w:rPr>
        <w:t>And this is in fact the consideration by which true Christians are influenced.</w:t>
      </w:r>
    </w:p>
    <w:p w14:paraId="170FCE64">
      <w:pPr>
        <w:spacing w:after="289" w:line="259" w:lineRule="auto"/>
        <w:ind w:left="0" w:firstLine="0"/>
        <w:jc w:val="left"/>
        <w:rPr>
          <w:rFonts w:hint="eastAsia"/>
        </w:rPr>
      </w:pPr>
      <w:r>
        <w:rPr>
          <w:rFonts w:hint="eastAsia"/>
        </w:rPr>
        <w:t>而这实际上正是真基督徒所受影响的考虑。</w:t>
      </w:r>
    </w:p>
    <w:p w14:paraId="2C155147">
      <w:pPr>
        <w:spacing w:after="289" w:line="259" w:lineRule="auto"/>
        <w:ind w:left="0" w:firstLine="0"/>
        <w:jc w:val="left"/>
        <w:rPr>
          <w:rFonts w:hint="eastAsia"/>
        </w:rPr>
      </w:pPr>
    </w:p>
    <w:p w14:paraId="334E4474">
      <w:pPr>
        <w:spacing w:after="289" w:line="259" w:lineRule="auto"/>
        <w:ind w:left="0" w:firstLine="0"/>
        <w:jc w:val="left"/>
        <w:rPr>
          <w:rFonts w:hint="eastAsia"/>
        </w:rPr>
      </w:pPr>
      <w:r>
        <w:rPr>
          <w:rFonts w:hint="eastAsia"/>
        </w:rPr>
        <w:t>They think principally of their duty, regarding their interest as a subordinate consideration, and conform to the precepts of the law because the authority which enjoins them is sacred in their eyes.</w:t>
      </w:r>
    </w:p>
    <w:p w14:paraId="3110286B">
      <w:pPr>
        <w:spacing w:after="289" w:line="259" w:lineRule="auto"/>
        <w:ind w:left="0" w:firstLine="0"/>
        <w:jc w:val="left"/>
        <w:rPr>
          <w:rFonts w:hint="eastAsia"/>
        </w:rPr>
      </w:pPr>
      <w:r>
        <w:rPr>
          <w:rFonts w:hint="eastAsia"/>
        </w:rPr>
        <w:t>他们主要考虑他们的本分，将他们的利益视为次要的考虑，并顺从律法的诫命，因为颁布这些诫命的权威在他们眼中是神圣的。</w:t>
      </w:r>
    </w:p>
    <w:p w14:paraId="10E417AD">
      <w:pPr>
        <w:spacing w:after="289" w:line="259" w:lineRule="auto"/>
        <w:ind w:left="0" w:firstLine="0"/>
        <w:jc w:val="left"/>
        <w:rPr>
          <w:rFonts w:hint="eastAsia"/>
        </w:rPr>
      </w:pPr>
    </w:p>
    <w:p w14:paraId="6AA9BA33">
      <w:pPr>
        <w:spacing w:after="289" w:line="259" w:lineRule="auto"/>
        <w:ind w:left="0" w:firstLine="0"/>
        <w:jc w:val="left"/>
        <w:rPr>
          <w:rFonts w:hint="eastAsia"/>
        </w:rPr>
      </w:pPr>
      <w:r>
        <w:rPr>
          <w:rFonts w:hint="eastAsia"/>
        </w:rPr>
        <w:t>Hence it appears, that, although good works should not be the condition of justification, the reason for performing them remains in all its force.</w:t>
      </w:r>
    </w:p>
    <w:p w14:paraId="1137E619">
      <w:pPr>
        <w:spacing w:after="289" w:line="259" w:lineRule="auto"/>
        <w:ind w:left="0" w:firstLine="0"/>
        <w:jc w:val="left"/>
        <w:rPr>
          <w:rFonts w:hint="eastAsia"/>
        </w:rPr>
      </w:pPr>
      <w:r>
        <w:rPr>
          <w:rFonts w:hint="eastAsia"/>
        </w:rPr>
        <w:t>因此看来，虽然善行不应是称义的条件，但行善的理由仍然全然有效。</w:t>
      </w:r>
    </w:p>
    <w:p w14:paraId="7ED1A568">
      <w:pPr>
        <w:spacing w:after="289" w:line="259" w:lineRule="auto"/>
        <w:ind w:left="0" w:firstLine="0"/>
        <w:jc w:val="left"/>
        <w:rPr>
          <w:rFonts w:hint="eastAsia"/>
        </w:rPr>
      </w:pPr>
    </w:p>
    <w:p w14:paraId="2B50708D">
      <w:pPr>
        <w:spacing w:after="289" w:line="259" w:lineRule="auto"/>
        <w:ind w:left="0" w:firstLine="0"/>
        <w:jc w:val="left"/>
        <w:rPr>
          <w:rFonts w:hint="eastAsia"/>
        </w:rPr>
      </w:pPr>
      <w:r>
        <w:rPr>
          <w:rFonts w:hint="eastAsia"/>
        </w:rPr>
        <w:t>By them we discharge the debt of obedience which we owe to the Author of our being.</w:t>
      </w:r>
    </w:p>
    <w:p w14:paraId="2A01D449">
      <w:pPr>
        <w:spacing w:after="289" w:line="259" w:lineRule="auto"/>
        <w:ind w:left="0" w:firstLine="0"/>
        <w:jc w:val="left"/>
        <w:rPr>
          <w:rFonts w:hint="eastAsia"/>
        </w:rPr>
      </w:pPr>
      <w:r>
        <w:rPr>
          <w:rFonts w:hint="eastAsia"/>
        </w:rPr>
        <w:t>借着它们，我们偿还了我们欠我们存在之创始者的顺服之债。</w:t>
      </w:r>
    </w:p>
    <w:p w14:paraId="06427112">
      <w:pPr>
        <w:spacing w:after="289" w:line="259" w:lineRule="auto"/>
        <w:ind w:left="0" w:firstLine="0"/>
        <w:jc w:val="left"/>
        <w:rPr>
          <w:rFonts w:hint="eastAsia"/>
        </w:rPr>
      </w:pPr>
    </w:p>
    <w:p w14:paraId="1821BAD6">
      <w:pPr>
        <w:spacing w:after="289" w:line="259" w:lineRule="auto"/>
        <w:ind w:left="0" w:firstLine="0"/>
        <w:jc w:val="left"/>
        <w:rPr>
          <w:rFonts w:hint="eastAsia"/>
        </w:rPr>
      </w:pPr>
      <w:r>
        <w:rPr>
          <w:rFonts w:hint="eastAsia"/>
        </w:rPr>
        <w:t>Again, obedience is the return which is due to God for his innumerable favours.</w:t>
      </w:r>
    </w:p>
    <w:p w14:paraId="70DA12B1">
      <w:pPr>
        <w:spacing w:after="289" w:line="259" w:lineRule="auto"/>
        <w:ind w:left="0" w:firstLine="0"/>
        <w:jc w:val="left"/>
        <w:rPr>
          <w:rFonts w:hint="eastAsia"/>
        </w:rPr>
      </w:pPr>
      <w:r>
        <w:rPr>
          <w:rFonts w:hint="eastAsia"/>
        </w:rPr>
        <w:t>再者，顺服是对神无数恩惠的应有回报。</w:t>
      </w:r>
    </w:p>
    <w:p w14:paraId="3BF35E33">
      <w:pPr>
        <w:spacing w:after="289" w:line="259" w:lineRule="auto"/>
        <w:ind w:left="0" w:firstLine="0"/>
        <w:jc w:val="left"/>
        <w:rPr>
          <w:rFonts w:hint="eastAsia"/>
        </w:rPr>
      </w:pPr>
    </w:p>
    <w:p w14:paraId="3203A887">
      <w:pPr>
        <w:spacing w:after="289" w:line="259" w:lineRule="auto"/>
        <w:ind w:left="0" w:firstLine="0"/>
        <w:jc w:val="left"/>
        <w:rPr>
          <w:rFonts w:hint="eastAsia"/>
        </w:rPr>
      </w:pPr>
      <w:r>
        <w:rPr>
          <w:rFonts w:hint="eastAsia"/>
        </w:rPr>
        <w:t>The objectors seem to think that the expectation of new blessings is a powerful excitement to duty, but that the remembrance of past blessings will have no such effect.</w:t>
      </w:r>
    </w:p>
    <w:p w14:paraId="7BCAF150">
      <w:pPr>
        <w:spacing w:after="289" w:line="259" w:lineRule="auto"/>
        <w:ind w:left="0" w:firstLine="0"/>
        <w:jc w:val="left"/>
        <w:rPr>
          <w:rFonts w:hint="eastAsia"/>
        </w:rPr>
      </w:pPr>
      <w:r>
        <w:rPr>
          <w:rFonts w:hint="eastAsia"/>
        </w:rPr>
        <w:t>反对者似乎认为，对新祝福的期望是责任的强大激励，但对过去祝福的记忆则不会有此效果。</w:t>
      </w:r>
    </w:p>
    <w:p w14:paraId="2533DFF9">
      <w:pPr>
        <w:spacing w:after="289" w:line="259" w:lineRule="auto"/>
        <w:ind w:left="0" w:firstLine="0"/>
        <w:jc w:val="left"/>
        <w:rPr>
          <w:rFonts w:hint="eastAsia"/>
        </w:rPr>
      </w:pPr>
    </w:p>
    <w:p w14:paraId="6F0FECF2">
      <w:pPr>
        <w:spacing w:after="289" w:line="259" w:lineRule="auto"/>
        <w:ind w:left="0" w:firstLine="0"/>
        <w:jc w:val="left"/>
        <w:rPr>
          <w:rFonts w:hint="eastAsia"/>
        </w:rPr>
      </w:pPr>
      <w:r>
        <w:rPr>
          <w:rFonts w:hint="eastAsia"/>
        </w:rPr>
        <w:t>It is acknowledged that men are very apt to forget the kindness of a benefactor; but bad as human nature is, instances of gratitude are not uncommon, and many a willing service is performed under the influence of this feeling.</w:t>
      </w:r>
    </w:p>
    <w:p w14:paraId="37BB2556">
      <w:pPr>
        <w:spacing w:after="289" w:line="259" w:lineRule="auto"/>
        <w:ind w:left="0" w:firstLine="0"/>
        <w:jc w:val="left"/>
        <w:rPr>
          <w:rFonts w:hint="eastAsia"/>
        </w:rPr>
      </w:pPr>
      <w:r>
        <w:rPr>
          <w:rFonts w:hint="eastAsia"/>
        </w:rPr>
        <w:t>人们承认，人很容易忘记施恩者的恩惠；但是，人性虽然败坏，感恩的例子并不少见，许多甘心的服事都是在这种情感的影响下进行的。</w:t>
      </w:r>
    </w:p>
    <w:p w14:paraId="23905B89">
      <w:pPr>
        <w:spacing w:after="289" w:line="259" w:lineRule="auto"/>
        <w:ind w:left="0" w:firstLine="0"/>
        <w:jc w:val="left"/>
        <w:rPr>
          <w:rFonts w:hint="eastAsia"/>
        </w:rPr>
      </w:pPr>
    </w:p>
    <w:p w14:paraId="31396D0C">
      <w:pPr>
        <w:spacing w:after="289" w:line="259" w:lineRule="auto"/>
        <w:ind w:left="0" w:firstLine="0"/>
        <w:jc w:val="left"/>
        <w:rPr>
          <w:rFonts w:hint="eastAsia"/>
        </w:rPr>
      </w:pPr>
      <w:r>
        <w:rPr>
          <w:rFonts w:hint="eastAsia"/>
        </w:rPr>
        <w:t>In particular, we might calculate upon its powerful operation in those who have received from God the remission of their sins, and a right to eternal life, and whose hearts have been softened and made susceptible of every good impression by the Spirit of grace.</w:t>
      </w:r>
    </w:p>
    <w:p w14:paraId="6EA6886C">
      <w:pPr>
        <w:spacing w:after="289" w:line="259" w:lineRule="auto"/>
        <w:ind w:left="0" w:firstLine="0"/>
        <w:jc w:val="left"/>
        <w:rPr>
          <w:rFonts w:hint="eastAsia"/>
        </w:rPr>
      </w:pPr>
      <w:r>
        <w:rPr>
          <w:rFonts w:hint="eastAsia"/>
        </w:rPr>
        <w:t>特别是，我们可以指望它在那些从神那里领受了他们罪的赦免，以及永生的权利，并且他们的心已被恩典的灵软化，并变得易于接受一切良好印象的人身上，发挥其强大的作用。</w:t>
      </w:r>
    </w:p>
    <w:p w14:paraId="7D15F7A2">
      <w:pPr>
        <w:spacing w:after="289" w:line="259" w:lineRule="auto"/>
        <w:ind w:left="0" w:firstLine="0"/>
        <w:jc w:val="left"/>
        <w:rPr>
          <w:rFonts w:hint="eastAsia"/>
        </w:rPr>
      </w:pPr>
    </w:p>
    <w:p w14:paraId="709D021E">
      <w:pPr>
        <w:spacing w:after="289" w:line="259" w:lineRule="auto"/>
        <w:ind w:left="0" w:firstLine="0"/>
        <w:jc w:val="left"/>
        <w:rPr>
          <w:rFonts w:hint="eastAsia"/>
        </w:rPr>
      </w:pPr>
      <w:r>
        <w:rPr>
          <w:rFonts w:hint="eastAsia"/>
        </w:rPr>
        <w:t>"What shall I render to the Lord for all his benefits?"</w:t>
      </w:r>
    </w:p>
    <w:p w14:paraId="5BD26F2F">
      <w:pPr>
        <w:spacing w:after="289" w:line="259" w:lineRule="auto"/>
        <w:ind w:left="0" w:firstLine="0"/>
        <w:jc w:val="left"/>
        <w:rPr>
          <w:rFonts w:hint="eastAsia"/>
        </w:rPr>
      </w:pPr>
      <w:r>
        <w:rPr>
          <w:rFonts w:hint="eastAsia"/>
        </w:rPr>
        <w:t>“我拿什么报答耶和华向我所赐的一切厚恩？”</w:t>
      </w:r>
    </w:p>
    <w:p w14:paraId="136AC3D4">
      <w:pPr>
        <w:spacing w:after="289" w:line="259" w:lineRule="auto"/>
        <w:ind w:left="0" w:firstLine="0"/>
        <w:jc w:val="left"/>
        <w:rPr>
          <w:rFonts w:hint="eastAsia"/>
        </w:rPr>
      </w:pPr>
    </w:p>
    <w:p w14:paraId="31C966AE">
      <w:pPr>
        <w:spacing w:after="289" w:line="259" w:lineRule="auto"/>
        <w:ind w:left="0" w:firstLine="0"/>
        <w:jc w:val="left"/>
        <w:rPr>
          <w:rFonts w:hint="eastAsia"/>
        </w:rPr>
      </w:pPr>
      <w:r>
        <w:rPr>
          <w:rFonts w:hint="eastAsia"/>
        </w:rPr>
        <w:t>is a question which a justified man will naturally ask; and knowing that obedience is the most acceptable return, "he will make haste, and not delay to keep his commandments."</w:t>
      </w:r>
    </w:p>
    <w:p w14:paraId="54D7D0F7">
      <w:pPr>
        <w:spacing w:after="289" w:line="259" w:lineRule="auto"/>
        <w:ind w:left="0" w:firstLine="0"/>
        <w:jc w:val="left"/>
        <w:rPr>
          <w:rFonts w:hint="eastAsia"/>
        </w:rPr>
      </w:pPr>
      <w:r>
        <w:rPr>
          <w:rFonts w:hint="eastAsia"/>
        </w:rPr>
        <w:t>这是一个被称义的人自然会问的问题；并且，既然知道顺服是最蒙悦纳的回报，“他就急忙遵守祂的命令，并不迟延。”</w:t>
      </w:r>
    </w:p>
    <w:p w14:paraId="25F4A8F0">
      <w:pPr>
        <w:spacing w:after="289" w:line="259" w:lineRule="auto"/>
        <w:ind w:left="0" w:firstLine="0"/>
        <w:jc w:val="left"/>
        <w:rPr>
          <w:rFonts w:hint="eastAsia"/>
        </w:rPr>
      </w:pPr>
    </w:p>
    <w:p w14:paraId="699E6526">
      <w:pPr>
        <w:spacing w:after="289" w:line="259" w:lineRule="auto"/>
        <w:ind w:left="0" w:firstLine="0"/>
        <w:jc w:val="left"/>
        <w:rPr>
          <w:rFonts w:hint="eastAsia"/>
        </w:rPr>
      </w:pPr>
      <w:r>
        <w:rPr>
          <w:rFonts w:hint="eastAsia"/>
        </w:rPr>
        <w:t>The objection makes no allowance for the operation of gratitude, and supposes men, even when brought under the power of religion, to be entirely governed by selfishness.</w:t>
      </w:r>
    </w:p>
    <w:p w14:paraId="45932F78">
      <w:pPr>
        <w:spacing w:after="289" w:line="259" w:lineRule="auto"/>
        <w:ind w:left="0" w:firstLine="0"/>
        <w:jc w:val="left"/>
        <w:rPr>
          <w:rFonts w:hint="eastAsia"/>
        </w:rPr>
      </w:pPr>
      <w:r>
        <w:rPr>
          <w:rFonts w:hint="eastAsia"/>
        </w:rPr>
        <w:t>这个反对意见没有考虑到感恩的作用，并假设人，即使在被宗教的力量所感化时，也完全被自私所支配。</w:t>
      </w:r>
    </w:p>
    <w:p w14:paraId="497B0B59">
      <w:pPr>
        <w:spacing w:after="289" w:line="259" w:lineRule="auto"/>
        <w:ind w:left="0" w:firstLine="0"/>
        <w:jc w:val="left"/>
        <w:rPr>
          <w:rFonts w:hint="eastAsia"/>
        </w:rPr>
      </w:pPr>
    </w:p>
    <w:p w14:paraId="6EDBA437">
      <w:pPr>
        <w:spacing w:after="289" w:line="259" w:lineRule="auto"/>
        <w:ind w:left="0" w:firstLine="0"/>
        <w:jc w:val="left"/>
        <w:rPr>
          <w:rFonts w:hint="eastAsia"/>
        </w:rPr>
      </w:pPr>
      <w:r>
        <w:rPr>
          <w:rFonts w:hint="eastAsia"/>
        </w:rPr>
        <w:t>But true believers enter into the spirit of the apostolic exhortation, "Ye are not your own; ye are bought with a price; therefore glorify God in your body, and in your spirit, which are God's."*</w:t>
      </w:r>
    </w:p>
    <w:p w14:paraId="529E2C44">
      <w:pPr>
        <w:spacing w:after="289" w:line="259" w:lineRule="auto"/>
        <w:ind w:left="0" w:firstLine="0"/>
        <w:jc w:val="left"/>
        <w:rPr>
          <w:rFonts w:hint="eastAsia"/>
        </w:rPr>
      </w:pPr>
      <w:r>
        <w:rPr>
          <w:rFonts w:hint="eastAsia"/>
        </w:rPr>
        <w:t>但真信徒进入了使徒劝勉的精神：“你们不是自己的人，因为你们是重价买来的。所以要在你们的身子上荣耀神，也要在你们的灵里荣耀神，这都是属神的。”*</w:t>
      </w:r>
    </w:p>
    <w:p w14:paraId="7AF95DD8">
      <w:pPr>
        <w:spacing w:after="289" w:line="259" w:lineRule="auto"/>
        <w:ind w:left="0" w:firstLine="0"/>
        <w:jc w:val="left"/>
        <w:rPr>
          <w:rFonts w:hint="eastAsia"/>
        </w:rPr>
      </w:pPr>
    </w:p>
    <w:p w14:paraId="5CBD04CD">
      <w:pPr>
        <w:spacing w:after="289" w:line="259" w:lineRule="auto"/>
        <w:ind w:left="0" w:firstLine="0"/>
        <w:jc w:val="left"/>
        <w:rPr>
          <w:rFonts w:hint="eastAsia"/>
        </w:rPr>
      </w:pPr>
      <w:r>
        <w:rPr>
          <w:rFonts w:hint="eastAsia"/>
        </w:rPr>
        <w:t>In the next place, by obedience we glorify God, and recommend religion to our fellow-men: "Herein is my Father glorified, that ye bear much fruit; so shall ye be my disciples."†</w:t>
      </w:r>
    </w:p>
    <w:p w14:paraId="54E468B7">
      <w:pPr>
        <w:spacing w:after="289" w:line="259" w:lineRule="auto"/>
        <w:ind w:left="0" w:firstLine="0"/>
        <w:jc w:val="left"/>
        <w:rPr>
          <w:rFonts w:hint="eastAsia"/>
        </w:rPr>
      </w:pPr>
      <w:r>
        <w:rPr>
          <w:rFonts w:hint="eastAsia"/>
        </w:rPr>
        <w:t>其次，通过顺服，我们荣耀神，并向我们的同胞推荐宗教：“你们多结果子，我父就因此得荣耀，你们也就是我的门徒了。”†</w:t>
      </w:r>
    </w:p>
    <w:p w14:paraId="19B212A5">
      <w:pPr>
        <w:spacing w:after="289" w:line="259" w:lineRule="auto"/>
        <w:ind w:left="0" w:firstLine="0"/>
        <w:jc w:val="left"/>
        <w:rPr>
          <w:rFonts w:hint="eastAsia"/>
        </w:rPr>
      </w:pPr>
    </w:p>
    <w:p w14:paraId="1D63E22C">
      <w:pPr>
        <w:spacing w:after="289" w:line="259" w:lineRule="auto"/>
        <w:ind w:left="0" w:firstLine="0"/>
        <w:jc w:val="left"/>
        <w:rPr>
          <w:rFonts w:hint="eastAsia"/>
        </w:rPr>
      </w:pPr>
      <w:r>
        <w:rPr>
          <w:rFonts w:hint="eastAsia"/>
        </w:rPr>
        <w:t>While we thus pay to God the homage which he claims, and recognise him as a Being of essential purity, which is the glory of his nature, our conduct is calculated to make an impression upon others, and to induce them seriously to consider their obligations, and to endeavour, through Divine assistance, to fulfil them: "Let your light so shine before men, that they may see your good works, and glorify your Father which is in heaven." ‡</w:t>
      </w:r>
    </w:p>
    <w:p w14:paraId="7698E73F">
      <w:pPr>
        <w:spacing w:after="289" w:line="259" w:lineRule="auto"/>
        <w:ind w:left="0" w:firstLine="0"/>
        <w:jc w:val="left"/>
        <w:rPr>
          <w:rFonts w:hint="eastAsia"/>
        </w:rPr>
      </w:pPr>
      <w:r>
        <w:rPr>
          <w:rFonts w:hint="eastAsia"/>
        </w:rPr>
        <w:t>当我们如此向神献上祂所要求的敬拜，并承认祂是一位本质纯洁的存在，这纯洁是祂本性的荣耀时，我们的行为旨在给他人留下印象，并引导他们认真地思考他们的义务，并通过神圣的帮助来努力履行它们：“你们的光也当这样照在人前，叫他们看见你们的好行为，便将荣耀归给你们在天上的父。”‡</w:t>
      </w:r>
    </w:p>
    <w:p w14:paraId="3E417E35">
      <w:pPr>
        <w:spacing w:after="289" w:line="259" w:lineRule="auto"/>
        <w:ind w:left="0" w:firstLine="0"/>
        <w:jc w:val="left"/>
        <w:rPr>
          <w:rFonts w:hint="eastAsia"/>
        </w:rPr>
      </w:pPr>
    </w:p>
    <w:p w14:paraId="172DFB0C">
      <w:pPr>
        <w:spacing w:after="289" w:line="259" w:lineRule="auto"/>
        <w:ind w:left="0" w:firstLine="0"/>
        <w:jc w:val="left"/>
        <w:rPr>
          <w:rFonts w:hint="eastAsia"/>
        </w:rPr>
      </w:pPr>
      <w:r>
        <w:rPr>
          <w:rFonts w:hint="eastAsia"/>
        </w:rPr>
        <w:t>These are reasons which will influence those who reflect, that the end of all the works of God is his glory; and that as it is passively promoted by the inferior parts of the creation, in which his perfections are displayed, so it is the sacred duty of intelligent beings to contribute to it actively, by the dedication of their faculties to his service.</w:t>
      </w:r>
    </w:p>
    <w:p w14:paraId="6696F16C">
      <w:pPr>
        <w:spacing w:after="289" w:line="259" w:lineRule="auto"/>
        <w:ind w:left="0" w:firstLine="0"/>
        <w:jc w:val="left"/>
        <w:rPr>
          <w:rFonts w:hint="eastAsia"/>
        </w:rPr>
      </w:pPr>
      <w:r>
        <w:rPr>
          <w:rFonts w:hint="eastAsia"/>
        </w:rPr>
        <w:t>这些是会影响那些反思之人的理由，即神所有工作的目的都是祂的荣耀；并且，正如祂的荣耀被创造中较低的部分被动地促进，在这些部分中祂的完美被彰显，有智慧的生命也负有神圣的责任，通过将他们的官能奉献给祂的事奉来积极地为之作贡献。</w:t>
      </w:r>
    </w:p>
    <w:p w14:paraId="01FF3B0E">
      <w:pPr>
        <w:spacing w:after="289" w:line="259" w:lineRule="auto"/>
        <w:ind w:left="0" w:firstLine="0"/>
        <w:jc w:val="left"/>
        <w:rPr>
          <w:rFonts w:hint="eastAsia"/>
        </w:rPr>
      </w:pPr>
    </w:p>
    <w:p w14:paraId="2EEB5CFD">
      <w:pPr>
        <w:spacing w:after="289" w:line="259" w:lineRule="auto"/>
        <w:ind w:left="0" w:firstLine="0"/>
        <w:jc w:val="left"/>
        <w:rPr>
          <w:rFonts w:hint="eastAsia"/>
        </w:rPr>
      </w:pPr>
      <w:r>
        <w:rPr>
          <w:rFonts w:hint="eastAsia"/>
        </w:rPr>
        <w:t>In answering the objection, we are perpetually reminded of the narrow contracted views from which it has proceeded.</w:t>
      </w:r>
    </w:p>
    <w:p w14:paraId="71F1016F">
      <w:pPr>
        <w:spacing w:after="289" w:line="259" w:lineRule="auto"/>
        <w:ind w:left="0" w:firstLine="0"/>
        <w:jc w:val="left"/>
        <w:rPr>
          <w:rFonts w:hint="eastAsia"/>
        </w:rPr>
      </w:pPr>
      <w:r>
        <w:rPr>
          <w:rFonts w:hint="eastAsia"/>
        </w:rPr>
        <w:t>在回答这个反对意见时，我们不断地被提醒它所源自的狭隘观点。</w:t>
      </w:r>
    </w:p>
    <w:p w14:paraId="007A1223">
      <w:pPr>
        <w:spacing w:after="289" w:line="259" w:lineRule="auto"/>
        <w:ind w:left="0" w:firstLine="0"/>
        <w:jc w:val="left"/>
        <w:rPr>
          <w:rFonts w:hint="eastAsia"/>
        </w:rPr>
      </w:pPr>
    </w:p>
    <w:p w14:paraId="64EE7BA5">
      <w:pPr>
        <w:spacing w:after="289" w:line="259" w:lineRule="auto"/>
        <w:ind w:left="0" w:firstLine="0"/>
        <w:jc w:val="left"/>
        <w:rPr>
          <w:rFonts w:hint="eastAsia"/>
        </w:rPr>
      </w:pPr>
      <w:r>
        <w:rPr>
          <w:rFonts w:hint="eastAsia"/>
        </w:rPr>
        <w:t>What is not immediately related to themselves, does not fall under the contemplation of the objectors.</w:t>
      </w:r>
    </w:p>
    <w:p w14:paraId="6196B7C0">
      <w:pPr>
        <w:spacing w:after="289" w:line="259" w:lineRule="auto"/>
        <w:ind w:left="0" w:firstLine="0"/>
        <w:jc w:val="left"/>
        <w:rPr>
          <w:rFonts w:hint="eastAsia"/>
        </w:rPr>
      </w:pPr>
      <w:r>
        <w:rPr>
          <w:rFonts w:hint="eastAsia"/>
        </w:rPr>
        <w:t>凡与他们自身不直接相关的事，都不在反对者的默想范围之内。</w:t>
      </w:r>
    </w:p>
    <w:p w14:paraId="3D695B01">
      <w:pPr>
        <w:spacing w:after="289" w:line="259" w:lineRule="auto"/>
        <w:ind w:left="0" w:firstLine="0"/>
        <w:jc w:val="left"/>
        <w:rPr>
          <w:rFonts w:hint="eastAsia"/>
        </w:rPr>
      </w:pPr>
    </w:p>
    <w:p w14:paraId="34C1F5FD">
      <w:pPr>
        <w:spacing w:after="289" w:line="259" w:lineRule="auto"/>
        <w:ind w:left="0" w:firstLine="0"/>
        <w:jc w:val="left"/>
        <w:rPr>
          <w:rFonts w:hint="eastAsia"/>
        </w:rPr>
      </w:pPr>
      <w:r>
        <w:rPr>
          <w:rFonts w:hint="eastAsia"/>
        </w:rPr>
        <w:t>Why should they glorify God, unless it can be shown that some benefit will accrue to them?</w:t>
      </w:r>
    </w:p>
    <w:p w14:paraId="1BA89F2B">
      <w:pPr>
        <w:spacing w:after="289" w:line="259" w:lineRule="auto"/>
        <w:ind w:left="0" w:firstLine="0"/>
        <w:jc w:val="left"/>
        <w:rPr>
          <w:rFonts w:hint="eastAsia"/>
        </w:rPr>
      </w:pPr>
      <w:r>
        <w:rPr>
          <w:rFonts w:hint="eastAsia"/>
        </w:rPr>
        <w:t>他们为何要荣耀神呢？除非能证明他们会因此得益。</w:t>
      </w:r>
    </w:p>
    <w:p w14:paraId="0D4640F5">
      <w:pPr>
        <w:spacing w:after="289" w:line="259" w:lineRule="auto"/>
        <w:ind w:left="0" w:firstLine="0"/>
        <w:jc w:val="left"/>
        <w:rPr>
          <w:rFonts w:hint="eastAsia"/>
        </w:rPr>
      </w:pPr>
    </w:p>
    <w:p w14:paraId="4830D701">
      <w:pPr>
        <w:spacing w:after="289" w:line="259" w:lineRule="auto"/>
        <w:ind w:left="0" w:firstLine="0"/>
        <w:jc w:val="left"/>
        <w:rPr>
          <w:rFonts w:hint="eastAsia"/>
        </w:rPr>
      </w:pPr>
      <w:r>
        <w:rPr>
          <w:rFonts w:hint="eastAsia"/>
        </w:rPr>
        <w:t>They who reason in this manner, furnish the clearest evidence that they do not understand the enlightened and liberal principles of genuine piety, and are actuated by the mercenary spirit of slaves.</w:t>
      </w:r>
    </w:p>
    <w:p w14:paraId="1849D9F1">
      <w:pPr>
        <w:spacing w:after="289" w:line="259" w:lineRule="auto"/>
        <w:ind w:left="0" w:firstLine="0"/>
        <w:jc w:val="left"/>
        <w:rPr>
          <w:rFonts w:hint="eastAsia"/>
        </w:rPr>
      </w:pPr>
      <w:r>
        <w:rPr>
          <w:rFonts w:hint="eastAsia"/>
        </w:rPr>
        <w:t>以这种方式推理的人，提供了最清晰的证据，证明他们不理解真正敬虔的开明和宽宏的原则，并且是被奴隶的雇佣精神所驱使的。</w:t>
      </w:r>
    </w:p>
    <w:p w14:paraId="7FBF3EAB">
      <w:pPr>
        <w:spacing w:after="289" w:line="259" w:lineRule="auto"/>
        <w:ind w:left="0" w:firstLine="0"/>
        <w:jc w:val="left"/>
        <w:rPr>
          <w:rFonts w:hint="eastAsia"/>
        </w:rPr>
      </w:pPr>
    </w:p>
    <w:p w14:paraId="3D6AF554">
      <w:pPr>
        <w:spacing w:after="289" w:line="259" w:lineRule="auto"/>
        <w:ind w:left="0" w:firstLine="0"/>
        <w:jc w:val="left"/>
        <w:rPr>
          <w:rFonts w:hint="eastAsia"/>
        </w:rPr>
      </w:pPr>
      <w:r>
        <w:rPr>
          <w:rFonts w:hint="eastAsia"/>
        </w:rPr>
        <w:t>It is certain that the spirit of a Christian would not have dictated the objection which we are at present refuting.</w:t>
      </w:r>
    </w:p>
    <w:p w14:paraId="54B3E8BE">
      <w:pPr>
        <w:spacing w:after="289" w:line="259" w:lineRule="auto"/>
        <w:ind w:left="0" w:firstLine="0"/>
        <w:jc w:val="left"/>
        <w:rPr>
          <w:rFonts w:hint="eastAsia"/>
        </w:rPr>
      </w:pPr>
      <w:r>
        <w:rPr>
          <w:rFonts w:hint="eastAsia"/>
        </w:rPr>
        <w:t>可以肯定的是，基督徒的灵不会引出我们目前正在驳斥的这个反对意见。</w:t>
      </w:r>
    </w:p>
    <w:p w14:paraId="1BD97294">
      <w:pPr>
        <w:spacing w:after="289" w:line="259" w:lineRule="auto"/>
        <w:ind w:left="0" w:firstLine="0"/>
        <w:jc w:val="left"/>
        <w:rPr>
          <w:rFonts w:hint="eastAsia"/>
        </w:rPr>
      </w:pPr>
    </w:p>
    <w:p w14:paraId="79C27867">
      <w:pPr>
        <w:spacing w:after="289" w:line="259" w:lineRule="auto"/>
        <w:ind w:left="0" w:firstLine="0"/>
        <w:jc w:val="left"/>
        <w:rPr>
          <w:rFonts w:hint="eastAsia"/>
        </w:rPr>
      </w:pPr>
      <w:r>
        <w:rPr>
          <w:rFonts w:hint="eastAsia"/>
        </w:rPr>
        <w:t>I remark, in the last place, that the consideration which appears to the objectors to be alone of any force to excite men to obedience, a regard to their own interest, is not wanting, according to the doctrine of justification by faith.</w:t>
      </w:r>
    </w:p>
    <w:p w14:paraId="2AAC4713">
      <w:pPr>
        <w:spacing w:after="289" w:line="259" w:lineRule="auto"/>
        <w:ind w:left="0" w:firstLine="0"/>
        <w:jc w:val="left"/>
        <w:rPr>
          <w:rFonts w:hint="eastAsia"/>
        </w:rPr>
      </w:pPr>
      <w:r>
        <w:rPr>
          <w:rFonts w:hint="eastAsia"/>
        </w:rPr>
        <w:t>我最后要指出，在反对者看来，唯一能激励人顺服的考虑，即对他们自己利益的顾及，根据因信称义的教义，也并非不存在。</w:t>
      </w:r>
    </w:p>
    <w:p w14:paraId="19E1F4AF">
      <w:pPr>
        <w:spacing w:after="289" w:line="259" w:lineRule="auto"/>
        <w:ind w:left="0" w:firstLine="0"/>
        <w:jc w:val="left"/>
        <w:rPr>
          <w:rFonts w:hint="eastAsia"/>
        </w:rPr>
      </w:pPr>
    </w:p>
    <w:p w14:paraId="5486820F">
      <w:pPr>
        <w:spacing w:after="289" w:line="259" w:lineRule="auto"/>
        <w:ind w:left="0" w:firstLine="0"/>
        <w:jc w:val="left"/>
        <w:rPr>
          <w:rFonts w:hint="eastAsia"/>
        </w:rPr>
      </w:pPr>
      <w:r>
        <w:rPr>
          <w:rFonts w:hint="eastAsia"/>
        </w:rPr>
        <w:t>Although good works are not the foundation of our title to eternal life, yet they are intimately connected with our happiness, and contribute to promote it.</w:t>
      </w:r>
    </w:p>
    <w:p w14:paraId="730C601A">
      <w:pPr>
        <w:spacing w:after="289" w:line="259" w:lineRule="auto"/>
        <w:ind w:left="0" w:firstLine="0"/>
        <w:jc w:val="left"/>
        <w:rPr>
          <w:rFonts w:hint="eastAsia"/>
        </w:rPr>
      </w:pPr>
      <w:r>
        <w:rPr>
          <w:rFonts w:hint="eastAsia"/>
        </w:rPr>
        <w:t>虽然善行并非我们得永生权利的根基，但它们与我们的幸福密切相关，并有助于促进它。</w:t>
      </w:r>
    </w:p>
    <w:p w14:paraId="24E0E95C">
      <w:pPr>
        <w:spacing w:after="289" w:line="259" w:lineRule="auto"/>
        <w:ind w:left="0" w:firstLine="0"/>
        <w:jc w:val="left"/>
        <w:rPr>
          <w:rFonts w:hint="eastAsia"/>
        </w:rPr>
      </w:pPr>
    </w:p>
    <w:p w14:paraId="326B443F">
      <w:pPr>
        <w:spacing w:after="289" w:line="259" w:lineRule="auto"/>
        <w:ind w:left="0" w:firstLine="0"/>
        <w:jc w:val="left"/>
        <w:rPr>
          <w:rFonts w:hint="eastAsia"/>
        </w:rPr>
      </w:pPr>
      <w:r>
        <w:rPr>
          <w:rFonts w:hint="eastAsia"/>
        </w:rPr>
        <w:t>To a believer, holiness is an evidence of the existence of Divine grace in his heart, of the sincerity of his faith, and consequently of his interest in the favour of God.</w:t>
      </w:r>
    </w:p>
    <w:p w14:paraId="222733FC">
      <w:pPr>
        <w:spacing w:after="289" w:line="259" w:lineRule="auto"/>
        <w:ind w:left="0" w:firstLine="0"/>
        <w:jc w:val="left"/>
        <w:rPr>
          <w:rFonts w:hint="eastAsia"/>
        </w:rPr>
      </w:pPr>
      <w:r>
        <w:rPr>
          <w:rFonts w:hint="eastAsia"/>
        </w:rPr>
        <w:t>对于一个信徒来说，圣洁是他心中神圣恩典存在的证据，他信心真诚的证据，因此也是他在神恩惠中有份的证据。</w:t>
      </w:r>
    </w:p>
    <w:p w14:paraId="4AA97A61">
      <w:pPr>
        <w:spacing w:after="289" w:line="259" w:lineRule="auto"/>
        <w:ind w:left="0" w:firstLine="0"/>
        <w:jc w:val="left"/>
        <w:rPr>
          <w:rFonts w:hint="eastAsia"/>
        </w:rPr>
      </w:pPr>
    </w:p>
    <w:p w14:paraId="14B3B89F">
      <w:pPr>
        <w:spacing w:after="289" w:line="259" w:lineRule="auto"/>
        <w:ind w:left="0" w:firstLine="0"/>
        <w:jc w:val="left"/>
        <w:rPr>
          <w:rFonts w:hint="eastAsia"/>
        </w:rPr>
      </w:pPr>
      <w:r>
        <w:rPr>
          <w:rFonts w:hint="eastAsia"/>
        </w:rPr>
        <w:t>"Hereby perceive we that we are of the truth, and shall assure our hearts before him."§</w:t>
      </w:r>
    </w:p>
    <w:p w14:paraId="03A55371">
      <w:pPr>
        <w:spacing w:after="289" w:line="259" w:lineRule="auto"/>
        <w:ind w:left="0" w:firstLine="0"/>
        <w:jc w:val="left"/>
        <w:rPr>
          <w:rFonts w:hint="eastAsia"/>
        </w:rPr>
      </w:pPr>
      <w:r>
        <w:rPr>
          <w:rFonts w:hint="eastAsia"/>
        </w:rPr>
        <w:t>“从此就知道我们是属真理的，并且我们的心在神面前可以安稳。”§</w:t>
      </w:r>
    </w:p>
    <w:p w14:paraId="0A15706E">
      <w:pPr>
        <w:spacing w:after="289" w:line="259" w:lineRule="auto"/>
        <w:ind w:left="0" w:firstLine="0"/>
        <w:jc w:val="left"/>
        <w:rPr>
          <w:rFonts w:hint="eastAsia"/>
        </w:rPr>
      </w:pPr>
    </w:p>
    <w:p w14:paraId="39421F90">
      <w:pPr>
        <w:spacing w:after="289" w:line="259" w:lineRule="auto"/>
        <w:ind w:left="0" w:firstLine="0"/>
        <w:jc w:val="left"/>
        <w:rPr>
          <w:rFonts w:hint="eastAsia"/>
        </w:rPr>
      </w:pPr>
      <w:r>
        <w:rPr>
          <w:rFonts w:hint="eastAsia"/>
        </w:rPr>
        <w:t>It is his qualification for communion with God, between whom and a creature polluted with sin there can be no comfortable intercourse.</w:t>
      </w:r>
    </w:p>
    <w:p w14:paraId="743300EA">
      <w:pPr>
        <w:spacing w:after="289" w:line="259" w:lineRule="auto"/>
        <w:ind w:left="0" w:firstLine="0"/>
        <w:jc w:val="left"/>
        <w:rPr>
          <w:rFonts w:hint="eastAsia"/>
        </w:rPr>
      </w:pPr>
      <w:r>
        <w:rPr>
          <w:rFonts w:hint="eastAsia"/>
        </w:rPr>
        <w:t>这是他与神相交的资格，在祂与一个被罪玷污的受造物之间，不可能有舒适的交通。</w:t>
      </w:r>
    </w:p>
    <w:p w14:paraId="1FFC170F">
      <w:pPr>
        <w:spacing w:after="289" w:line="259" w:lineRule="auto"/>
        <w:ind w:left="0" w:firstLine="0"/>
        <w:jc w:val="left"/>
        <w:rPr>
          <w:rFonts w:hint="eastAsia"/>
        </w:rPr>
      </w:pPr>
    </w:p>
    <w:p w14:paraId="27CBE754">
      <w:pPr>
        <w:spacing w:after="289" w:line="259" w:lineRule="auto"/>
        <w:ind w:left="0" w:firstLine="0"/>
        <w:jc w:val="left"/>
        <w:rPr>
          <w:rFonts w:hint="eastAsia"/>
        </w:rPr>
      </w:pPr>
      <w:r>
        <w:rPr>
          <w:rFonts w:hint="eastAsia"/>
        </w:rPr>
        <w:t>"If we walk in the light, as he is in the light, we have fellowship one with another."‖</w:t>
      </w:r>
    </w:p>
    <w:p w14:paraId="3A1F7F03">
      <w:pPr>
        <w:spacing w:after="289" w:line="259" w:lineRule="auto"/>
        <w:ind w:left="0" w:firstLine="0"/>
        <w:jc w:val="left"/>
        <w:rPr>
          <w:rFonts w:hint="eastAsia"/>
        </w:rPr>
      </w:pPr>
      <w:r>
        <w:rPr>
          <w:rFonts w:hint="eastAsia"/>
        </w:rPr>
        <w:t>“我们若在光明中行，如同神在光明中，就彼此相交。”‖</w:t>
      </w:r>
    </w:p>
    <w:p w14:paraId="3CAD0B34">
      <w:pPr>
        <w:spacing w:after="289" w:line="259" w:lineRule="auto"/>
        <w:ind w:left="0" w:firstLine="0"/>
        <w:jc w:val="left"/>
        <w:rPr>
          <w:rFonts w:hint="eastAsia"/>
        </w:rPr>
      </w:pPr>
    </w:p>
    <w:p w14:paraId="65A35C42">
      <w:pPr>
        <w:spacing w:after="289" w:line="259" w:lineRule="auto"/>
        <w:ind w:left="0" w:firstLine="0"/>
        <w:jc w:val="left"/>
        <w:rPr>
          <w:rFonts w:hint="eastAsia"/>
        </w:rPr>
      </w:pPr>
      <w:r>
        <w:rPr>
          <w:rFonts w:hint="eastAsia"/>
        </w:rPr>
        <w:t>If the joys of fellowship with God will not excite men to their duty, the promise of heaven itself, as their reward, would have as little effect; for heaven, rightly understood, is a continuation of the pleasures of devotion, and cannot be an object of desire unless those pleasures are prized above all earthly delights.</w:t>
      </w:r>
    </w:p>
    <w:p w14:paraId="51A26440">
      <w:pPr>
        <w:spacing w:after="289" w:line="259" w:lineRule="auto"/>
        <w:ind w:left="0" w:firstLine="0"/>
        <w:jc w:val="left"/>
        <w:rPr>
          <w:rFonts w:hint="eastAsia"/>
        </w:rPr>
      </w:pPr>
      <w:r>
        <w:rPr>
          <w:rFonts w:hint="eastAsia"/>
        </w:rPr>
        <w:t>如果与神相交的喜乐不能激励人尽其本分，那么即使是天堂的应许作为他们的赏赐，也不会有什么效果；因为，正确理解的话，天堂是敬虔之乐的延续，除非那些乐趣被珍视过于一切属世的喜乐，否则它不可能是渴望的对象。</w:t>
      </w:r>
    </w:p>
    <w:p w14:paraId="4965E73C">
      <w:pPr>
        <w:spacing w:after="289" w:line="259" w:lineRule="auto"/>
        <w:ind w:left="0" w:firstLine="0"/>
        <w:jc w:val="left"/>
        <w:rPr>
          <w:rFonts w:hint="eastAsia"/>
        </w:rPr>
      </w:pPr>
    </w:p>
    <w:p w14:paraId="67E04A3C">
      <w:pPr>
        <w:spacing w:after="289" w:line="259" w:lineRule="auto"/>
        <w:ind w:left="0" w:firstLine="0"/>
        <w:jc w:val="left"/>
        <w:rPr>
          <w:rFonts w:hint="eastAsia"/>
        </w:rPr>
      </w:pPr>
      <w:r>
        <w:rPr>
          <w:rFonts w:hint="eastAsia"/>
        </w:rPr>
        <w:t>And this leads me to state, that when we have abandoned the idea of good works being the condition of future happiness, there remains this strong reason for performing them, that they are indispensably necessary to prepare us for it; for this is the law, from which there is no exemption, that, "without holiness, no man shall see the Lord."¶</w:t>
      </w:r>
    </w:p>
    <w:p w14:paraId="386F35B2">
      <w:pPr>
        <w:spacing w:after="289" w:line="259" w:lineRule="auto"/>
        <w:ind w:left="0" w:firstLine="0"/>
        <w:jc w:val="left"/>
        <w:rPr>
          <w:rFonts w:hint="eastAsia"/>
        </w:rPr>
      </w:pPr>
      <w:r>
        <w:rPr>
          <w:rFonts w:hint="eastAsia"/>
        </w:rPr>
        <w:t>这引导我陈述，当我们放弃了善行是未来幸福条件的观念时，仍有这个强烈的理由去行善，即它们对于预备我们进入天堂是必不可少的；因为这是律法，没有任何例外，即，“非圣洁没有人能见主。”¶</w:t>
      </w:r>
    </w:p>
    <w:p w14:paraId="59FB1AAF">
      <w:pPr>
        <w:spacing w:after="289" w:line="259" w:lineRule="auto"/>
        <w:ind w:left="0" w:firstLine="0"/>
        <w:jc w:val="left"/>
        <w:rPr>
          <w:rFonts w:hint="eastAsia"/>
        </w:rPr>
      </w:pPr>
    </w:p>
    <w:p w14:paraId="2DC2063F">
      <w:pPr>
        <w:spacing w:after="289" w:line="259" w:lineRule="auto"/>
        <w:ind w:left="0" w:firstLine="0"/>
        <w:jc w:val="left"/>
        <w:rPr>
          <w:rFonts w:hint="eastAsia"/>
        </w:rPr>
      </w:pPr>
      <w:r>
        <w:rPr>
          <w:rFonts w:hint="eastAsia"/>
        </w:rPr>
        <w:t>He who trusts in the merit of the Saviour, feels himself impelled to the cultivation of holiness as powerfully as if his title to heaven had depended upon it.</w:t>
      </w:r>
    </w:p>
    <w:p w14:paraId="57A17947">
      <w:pPr>
        <w:spacing w:after="289" w:line="259" w:lineRule="auto"/>
        <w:ind w:left="0" w:firstLine="0"/>
        <w:jc w:val="left"/>
        <w:rPr>
          <w:rFonts w:hint="eastAsia"/>
        </w:rPr>
      </w:pPr>
      <w:r>
        <w:rPr>
          <w:rFonts w:hint="eastAsia"/>
        </w:rPr>
        <w:t>信靠救主功德的人，感受到自己被驱使去培养圣洁，其力量如同他得天堂的权利依赖于此一样强大。</w:t>
      </w:r>
    </w:p>
    <w:p w14:paraId="1C1BA051">
      <w:pPr>
        <w:spacing w:after="289" w:line="259" w:lineRule="auto"/>
        <w:ind w:left="0" w:firstLine="0"/>
        <w:jc w:val="left"/>
        <w:rPr>
          <w:rFonts w:hint="eastAsia"/>
        </w:rPr>
      </w:pPr>
    </w:p>
    <w:p w14:paraId="6C147775">
      <w:pPr>
        <w:spacing w:after="289" w:line="259" w:lineRule="auto"/>
        <w:ind w:left="0" w:firstLine="0"/>
        <w:jc w:val="left"/>
        <w:rPr>
          <w:rFonts w:hint="eastAsia"/>
        </w:rPr>
      </w:pPr>
      <w:r>
        <w:rPr>
          <w:rFonts w:hint="eastAsia"/>
        </w:rPr>
        <w:t>What would a right to it avail if he were incapable of enjoying it?</w:t>
      </w:r>
    </w:p>
    <w:p w14:paraId="3D976336">
      <w:pPr>
        <w:spacing w:after="289" w:line="259" w:lineRule="auto"/>
        <w:ind w:left="0" w:firstLine="0"/>
        <w:jc w:val="left"/>
        <w:rPr>
          <w:rFonts w:hint="eastAsia"/>
        </w:rPr>
      </w:pPr>
      <w:r>
        <w:rPr>
          <w:rFonts w:hint="eastAsia"/>
        </w:rPr>
        <w:t>如果他没有能力享受它，拥有它的权利又有什么用呢？</w:t>
      </w:r>
    </w:p>
    <w:p w14:paraId="4BFF4DF1">
      <w:pPr>
        <w:spacing w:after="289" w:line="259" w:lineRule="auto"/>
        <w:ind w:left="0" w:firstLine="0"/>
        <w:jc w:val="left"/>
        <w:rPr>
          <w:rFonts w:hint="eastAsia"/>
        </w:rPr>
      </w:pPr>
    </w:p>
    <w:p w14:paraId="14A6DEDC">
      <w:pPr>
        <w:spacing w:after="289" w:line="259" w:lineRule="auto"/>
        <w:ind w:left="0" w:firstLine="0"/>
        <w:jc w:val="left"/>
        <w:rPr>
          <w:rFonts w:hint="eastAsia"/>
        </w:rPr>
      </w:pPr>
      <w:r>
        <w:rPr>
          <w:rFonts w:hint="eastAsia"/>
        </w:rPr>
        <w:t>and what joy would the presence of God give to a man who was not assimilated to him by the renovation of his soul?</w:t>
      </w:r>
    </w:p>
    <w:p w14:paraId="3E24B88E">
      <w:pPr>
        <w:spacing w:after="289" w:line="259" w:lineRule="auto"/>
        <w:ind w:left="0" w:firstLine="0"/>
        <w:jc w:val="left"/>
        <w:rPr>
          <w:rFonts w:hint="eastAsia"/>
        </w:rPr>
      </w:pPr>
      <w:r>
        <w:rPr>
          <w:rFonts w:hint="eastAsia"/>
        </w:rPr>
        <w:t>神的同在，对于一个没有通过灵魂的更新而与祂同化的人，又能带来什么喜乐呢？</w:t>
      </w:r>
    </w:p>
    <w:p w14:paraId="3FE06906">
      <w:pPr>
        <w:spacing w:after="289" w:line="259" w:lineRule="auto"/>
        <w:ind w:left="0" w:firstLine="0"/>
        <w:jc w:val="left"/>
        <w:rPr>
          <w:rFonts w:hint="eastAsia"/>
        </w:rPr>
      </w:pPr>
    </w:p>
    <w:p w14:paraId="39540227">
      <w:pPr>
        <w:spacing w:after="289" w:line="259" w:lineRule="auto"/>
        <w:ind w:left="0" w:firstLine="0"/>
        <w:jc w:val="left"/>
        <w:rPr>
          <w:rFonts w:hint="eastAsia"/>
        </w:rPr>
      </w:pPr>
      <w:r>
        <w:rPr>
          <w:rFonts w:hint="eastAsia"/>
        </w:rPr>
        <w:t>Sin, which is the source of our disquietudes and sorrows upon earth, would render us miserable even in the region of blessedness.</w:t>
      </w:r>
    </w:p>
    <w:p w14:paraId="5A33174A">
      <w:pPr>
        <w:spacing w:after="289" w:line="259" w:lineRule="auto"/>
        <w:ind w:left="0" w:firstLine="0"/>
        <w:jc w:val="left"/>
        <w:rPr>
          <w:rFonts w:hint="eastAsia"/>
        </w:rPr>
      </w:pPr>
      <w:r>
        <w:rPr>
          <w:rFonts w:hint="eastAsia"/>
        </w:rPr>
        <w:t>罪，是我们在地上不安和忧伤的源头，即使在福乐之地，也会使我们痛苦。</w:t>
      </w:r>
    </w:p>
    <w:p w14:paraId="3B8C8894">
      <w:pPr>
        <w:spacing w:after="289" w:line="259" w:lineRule="auto"/>
        <w:ind w:left="0" w:firstLine="0"/>
        <w:jc w:val="left"/>
        <w:rPr>
          <w:rFonts w:hint="eastAsia"/>
        </w:rPr>
      </w:pPr>
    </w:p>
    <w:p w14:paraId="39BE02DD">
      <w:pPr>
        <w:spacing w:after="289" w:line="259" w:lineRule="auto"/>
        <w:ind w:left="0" w:firstLine="0"/>
        <w:jc w:val="left"/>
        <w:rPr>
          <w:rFonts w:hint="eastAsia"/>
        </w:rPr>
      </w:pPr>
      <w:r>
        <w:rPr>
          <w:rFonts w:hint="eastAsia"/>
        </w:rPr>
        <w:t>If, then, there are so many purposes which holiness serves, and which are, consequently, reasons for practising it, we do not set aside good works by excluding them from our justification.</w:t>
      </w:r>
    </w:p>
    <w:p w14:paraId="33620046">
      <w:pPr>
        <w:spacing w:after="289" w:line="259" w:lineRule="auto"/>
        <w:ind w:left="0" w:firstLine="0"/>
        <w:jc w:val="left"/>
        <w:rPr>
          <w:rFonts w:hint="eastAsia"/>
        </w:rPr>
      </w:pPr>
      <w:r>
        <w:rPr>
          <w:rFonts w:hint="eastAsia"/>
        </w:rPr>
        <w:t>那么，既然圣洁有如此多的用途，因此也是实践它的理由，我们通过将善行排除在我们的称义之外，并非是将它们搁置一旁。</w:t>
      </w:r>
    </w:p>
    <w:p w14:paraId="28C68C22">
      <w:pPr>
        <w:spacing w:after="289" w:line="259" w:lineRule="auto"/>
        <w:ind w:left="0" w:firstLine="0"/>
        <w:jc w:val="left"/>
        <w:rPr>
          <w:rFonts w:hint="eastAsia"/>
        </w:rPr>
      </w:pPr>
    </w:p>
    <w:p w14:paraId="55C3FD84">
      <w:pPr>
        <w:spacing w:after="289" w:line="259" w:lineRule="auto"/>
        <w:ind w:left="0" w:firstLine="0"/>
        <w:jc w:val="left"/>
        <w:rPr>
          <w:rFonts w:hint="eastAsia"/>
        </w:rPr>
      </w:pPr>
      <w:r>
        <w:rPr>
          <w:rFonts w:hint="eastAsia"/>
        </w:rPr>
        <w:t>We are not so foolish as to think that they are useful for nothing, because they are not useful for every thing.</w:t>
      </w:r>
    </w:p>
    <w:p w14:paraId="3FAD1F71">
      <w:pPr>
        <w:spacing w:after="289" w:line="259" w:lineRule="auto"/>
        <w:ind w:left="0" w:firstLine="0"/>
        <w:jc w:val="left"/>
        <w:rPr>
          <w:rFonts w:hint="eastAsia"/>
        </w:rPr>
      </w:pPr>
      <w:r>
        <w:rPr>
          <w:rFonts w:hint="eastAsia"/>
        </w:rPr>
        <w:t>我们并非如此愚蠢，以至于认为，因为它们并非对所有事都有用，就对任何事都无用。</w:t>
      </w:r>
    </w:p>
    <w:p w14:paraId="7DB1489B">
      <w:pPr>
        <w:spacing w:after="289" w:line="259" w:lineRule="auto"/>
        <w:ind w:left="0" w:firstLine="0"/>
        <w:jc w:val="left"/>
        <w:rPr>
          <w:rFonts w:hint="eastAsia"/>
        </w:rPr>
      </w:pPr>
    </w:p>
    <w:p w14:paraId="15CAA575">
      <w:pPr>
        <w:spacing w:after="289" w:line="259" w:lineRule="auto"/>
        <w:ind w:left="0" w:firstLine="0"/>
        <w:jc w:val="left"/>
        <w:rPr>
          <w:rFonts w:hint="eastAsia"/>
        </w:rPr>
      </w:pPr>
      <w:r>
        <w:rPr>
          <w:rFonts w:hint="eastAsia"/>
        </w:rPr>
        <w:t>This, however, is the import and the strength of the objection which is advanced against our doctrine with so much confidence.</w:t>
      </w:r>
    </w:p>
    <w:p w14:paraId="2C3A7989">
      <w:pPr>
        <w:spacing w:after="289" w:line="259" w:lineRule="auto"/>
        <w:ind w:left="0" w:firstLine="0"/>
        <w:jc w:val="left"/>
        <w:rPr>
          <w:rFonts w:hint="eastAsia"/>
        </w:rPr>
      </w:pPr>
      <w:r>
        <w:rPr>
          <w:rFonts w:hint="eastAsia"/>
        </w:rPr>
        <w:t>然而，这就是以如此自信的姿态对我们教义提出的反对意见的含义和力量。</w:t>
      </w:r>
    </w:p>
    <w:p w14:paraId="08BF492C">
      <w:pPr>
        <w:spacing w:after="289" w:line="259" w:lineRule="auto"/>
        <w:ind w:left="0" w:firstLine="0"/>
        <w:jc w:val="left"/>
        <w:rPr>
          <w:rFonts w:hint="eastAsia"/>
        </w:rPr>
      </w:pPr>
    </w:p>
    <w:p w14:paraId="423FD074">
      <w:pPr>
        <w:spacing w:after="289" w:line="259" w:lineRule="auto"/>
        <w:ind w:left="0" w:firstLine="0"/>
        <w:jc w:val="left"/>
        <w:rPr>
          <w:rFonts w:hint="eastAsia"/>
        </w:rPr>
      </w:pPr>
      <w:r>
        <w:rPr>
          <w:rFonts w:hint="eastAsia"/>
        </w:rPr>
        <w:t>If we are not justified by works, they may be dismissed as superfluous.</w:t>
      </w:r>
    </w:p>
    <w:p w14:paraId="2FE41106">
      <w:pPr>
        <w:spacing w:after="289" w:line="259" w:lineRule="auto"/>
        <w:ind w:left="0" w:firstLine="0"/>
        <w:jc w:val="left"/>
        <w:rPr>
          <w:rFonts w:hint="eastAsia"/>
        </w:rPr>
      </w:pPr>
      <w:r>
        <w:rPr>
          <w:rFonts w:hint="eastAsia"/>
        </w:rPr>
        <w:t>如果我们不是因行为称义的，那么行为就可以被视为多余的而被摒弃。</w:t>
      </w:r>
    </w:p>
    <w:p w14:paraId="507E9230">
      <w:pPr>
        <w:spacing w:after="289" w:line="259" w:lineRule="auto"/>
        <w:ind w:left="0" w:firstLine="0"/>
        <w:jc w:val="left"/>
        <w:rPr>
          <w:rFonts w:hint="eastAsia"/>
        </w:rPr>
      </w:pPr>
    </w:p>
    <w:p w14:paraId="43326C9A">
      <w:pPr>
        <w:spacing w:after="289" w:line="259" w:lineRule="auto"/>
        <w:ind w:left="0" w:firstLine="0"/>
        <w:jc w:val="left"/>
        <w:rPr>
          <w:rFonts w:hint="eastAsia"/>
        </w:rPr>
      </w:pPr>
      <w:r>
        <w:rPr>
          <w:rFonts w:hint="eastAsia"/>
        </w:rPr>
        <w:t>In the second place, it is taken for granted by those who urge the objection, that justification and sanctification may be separated, or that a man, who is received into the favour of God, may continue unholy.</w:t>
      </w:r>
    </w:p>
    <w:p w14:paraId="7BF52712">
      <w:pPr>
        <w:spacing w:after="289" w:line="259" w:lineRule="auto"/>
        <w:ind w:left="0" w:firstLine="0"/>
        <w:jc w:val="left"/>
        <w:rPr>
          <w:rFonts w:hint="eastAsia"/>
        </w:rPr>
      </w:pPr>
      <w:r>
        <w:rPr>
          <w:rFonts w:hint="eastAsia"/>
        </w:rPr>
        <w:t>第二，提出反对意见的人想当然地认为，称义和成圣可以被分开，或者说，一个被接纳进入神恩惠中的人，可以继续不圣洁。</w:t>
      </w:r>
    </w:p>
    <w:p w14:paraId="41A5EE8E">
      <w:pPr>
        <w:spacing w:after="289" w:line="259" w:lineRule="auto"/>
        <w:ind w:left="0" w:firstLine="0"/>
        <w:jc w:val="left"/>
        <w:rPr>
          <w:rFonts w:hint="eastAsia"/>
        </w:rPr>
      </w:pPr>
    </w:p>
    <w:p w14:paraId="3178EFD0">
      <w:pPr>
        <w:spacing w:after="289" w:line="259" w:lineRule="auto"/>
        <w:ind w:left="0" w:firstLine="0"/>
        <w:jc w:val="left"/>
        <w:rPr>
          <w:rFonts w:hint="eastAsia"/>
        </w:rPr>
      </w:pPr>
      <w:r>
        <w:rPr>
          <w:rFonts w:hint="eastAsia"/>
        </w:rPr>
        <w:t>If it can be shown that this supposition is false, the objection falls to the ground.</w:t>
      </w:r>
    </w:p>
    <w:p w14:paraId="320A1BE1">
      <w:pPr>
        <w:spacing w:after="289" w:line="259" w:lineRule="auto"/>
        <w:ind w:left="0" w:firstLine="0"/>
        <w:jc w:val="left"/>
        <w:rPr>
          <w:rFonts w:hint="eastAsia"/>
        </w:rPr>
      </w:pPr>
      <w:r>
        <w:rPr>
          <w:rFonts w:hint="eastAsia"/>
        </w:rPr>
        <w:t>如果能证明这个假设是错误的，这个反对意见就站不住脚了。</w:t>
      </w:r>
    </w:p>
    <w:p w14:paraId="0A5F1F96">
      <w:pPr>
        <w:spacing w:after="289" w:line="259" w:lineRule="auto"/>
        <w:ind w:left="0" w:firstLine="0"/>
        <w:jc w:val="left"/>
        <w:rPr>
          <w:rFonts w:hint="eastAsia"/>
        </w:rPr>
      </w:pPr>
    </w:p>
    <w:p w14:paraId="3B03A1F6">
      <w:pPr>
        <w:spacing w:after="289" w:line="259" w:lineRule="auto"/>
        <w:ind w:left="0" w:firstLine="0"/>
        <w:jc w:val="left"/>
        <w:rPr>
          <w:rFonts w:hint="eastAsia"/>
        </w:rPr>
      </w:pPr>
      <w:r>
        <w:rPr>
          <w:rFonts w:hint="eastAsia"/>
        </w:rPr>
        <w:t>In reasoning concerning the Divine dispensations, we ought not to admit arbitrary hypotheses, but should endeavour to ascertain what is the established order of things.</w:t>
      </w:r>
    </w:p>
    <w:p w14:paraId="082CE571">
      <w:pPr>
        <w:spacing w:after="289" w:line="259" w:lineRule="auto"/>
        <w:ind w:left="0" w:firstLine="0"/>
        <w:jc w:val="left"/>
        <w:rPr>
          <w:rFonts w:hint="eastAsia"/>
        </w:rPr>
      </w:pPr>
      <w:r>
        <w:rPr>
          <w:rFonts w:hint="eastAsia"/>
        </w:rPr>
        <w:t>在就神圣时代计划进行推理时，我们不应采纳任意的假说，而应努力确定事物的既定秩序。</w:t>
      </w:r>
    </w:p>
    <w:p w14:paraId="79EED5F3">
      <w:pPr>
        <w:spacing w:after="289" w:line="259" w:lineRule="auto"/>
        <w:ind w:left="0" w:firstLine="0"/>
        <w:jc w:val="left"/>
        <w:rPr>
          <w:rFonts w:hint="eastAsia"/>
        </w:rPr>
      </w:pPr>
    </w:p>
    <w:p w14:paraId="23687D3E">
      <w:pPr>
        <w:spacing w:after="289" w:line="259" w:lineRule="auto"/>
        <w:ind w:left="0" w:firstLine="0"/>
        <w:jc w:val="left"/>
        <w:rPr>
          <w:rFonts w:hint="eastAsia"/>
        </w:rPr>
      </w:pPr>
      <w:r>
        <w:rPr>
          <w:rFonts w:hint="eastAsia"/>
        </w:rPr>
        <w:t>Men may conceive, through ignorance, a sinner to be justified without being sanctified, or his state to be changed while there is no change in his character, and on this ground may prove the dangerous consequences of maintaining the doctrine of justification by grace.</w:t>
      </w:r>
    </w:p>
    <w:p w14:paraId="2455B53C">
      <w:pPr>
        <w:spacing w:after="289" w:line="259" w:lineRule="auto"/>
        <w:ind w:left="0" w:firstLine="0"/>
        <w:jc w:val="left"/>
        <w:rPr>
          <w:rFonts w:hint="eastAsia"/>
        </w:rPr>
      </w:pPr>
      <w:r>
        <w:rPr>
          <w:rFonts w:hint="eastAsia"/>
        </w:rPr>
        <w:t>人可能因无知而设想，一个罪人可以在未成圣的情况下被称义，或者他的状态可以改变，而他的品格却无改变，并在此根基上证明维护因恩典称义之教义的危险后果。</w:t>
      </w:r>
    </w:p>
    <w:p w14:paraId="036DFD86">
      <w:pPr>
        <w:spacing w:after="289" w:line="259" w:lineRule="auto"/>
        <w:ind w:left="0" w:firstLine="0"/>
        <w:jc w:val="left"/>
        <w:rPr>
          <w:rFonts w:hint="eastAsia"/>
        </w:rPr>
      </w:pPr>
    </w:p>
    <w:p w14:paraId="6CB479E8">
      <w:pPr>
        <w:spacing w:after="289" w:line="259" w:lineRule="auto"/>
        <w:ind w:left="0" w:firstLine="0"/>
        <w:jc w:val="left"/>
        <w:rPr>
          <w:rFonts w:hint="eastAsia"/>
        </w:rPr>
      </w:pPr>
      <w:r>
        <w:rPr>
          <w:rFonts w:hint="eastAsia"/>
        </w:rPr>
        <w:t>Here is a man who is the object of the love of God, but is in an unregenerated state, and possesses a right to a blessed immortality, although he is living in sin.</w:t>
      </w:r>
    </w:p>
    <w:p w14:paraId="716DA2F2">
      <w:pPr>
        <w:spacing w:after="289" w:line="259" w:lineRule="auto"/>
        <w:ind w:left="0" w:firstLine="0"/>
        <w:jc w:val="left"/>
        <w:rPr>
          <w:rFonts w:hint="eastAsia"/>
        </w:rPr>
      </w:pPr>
      <w:r>
        <w:rPr>
          <w:rFonts w:hint="eastAsia"/>
        </w:rPr>
        <w:t>这里有一个人，是神爱的对象，却处于未重生的状态，并拥有蒙福不朽的权利，虽然他正活在罪中。</w:t>
      </w:r>
    </w:p>
    <w:p w14:paraId="2C1FB801">
      <w:pPr>
        <w:spacing w:after="289" w:line="259" w:lineRule="auto"/>
        <w:ind w:left="0" w:firstLine="0"/>
        <w:jc w:val="left"/>
        <w:rPr>
          <w:rFonts w:hint="eastAsia"/>
        </w:rPr>
      </w:pPr>
    </w:p>
    <w:p w14:paraId="7C0C3BE6">
      <w:pPr>
        <w:spacing w:after="289" w:line="259" w:lineRule="auto"/>
        <w:ind w:left="0" w:firstLine="0"/>
        <w:jc w:val="left"/>
        <w:rPr>
          <w:rFonts w:hint="eastAsia"/>
        </w:rPr>
      </w:pPr>
      <w:r>
        <w:rPr>
          <w:rFonts w:hint="eastAsia"/>
        </w:rPr>
        <w:t>Were this the true state of the case, it might be justly said of our doctrine, that it leads to licentiousness, and must therefore have originated in human ignorance or depravity.</w:t>
      </w:r>
    </w:p>
    <w:p w14:paraId="426CD6AD">
      <w:pPr>
        <w:spacing w:after="289" w:line="259" w:lineRule="auto"/>
        <w:ind w:left="0" w:firstLine="0"/>
        <w:jc w:val="left"/>
        <w:rPr>
          <w:rFonts w:hint="eastAsia"/>
        </w:rPr>
      </w:pPr>
      <w:r>
        <w:rPr>
          <w:rFonts w:hint="eastAsia"/>
        </w:rPr>
        <w:t>如果这真是情况的真实状态，那么就可以公正地说，我们的教义导致了放纵，因此必定源于人的无知或败坏。</w:t>
      </w:r>
    </w:p>
    <w:p w14:paraId="0EBAC9EF">
      <w:pPr>
        <w:spacing w:after="289" w:line="259" w:lineRule="auto"/>
        <w:ind w:left="0" w:firstLine="0"/>
        <w:jc w:val="left"/>
        <w:rPr>
          <w:rFonts w:hint="eastAsia"/>
        </w:rPr>
      </w:pPr>
    </w:p>
    <w:p w14:paraId="7EE09BF0">
      <w:pPr>
        <w:spacing w:after="289" w:line="259" w:lineRule="auto"/>
        <w:ind w:left="0" w:firstLine="0"/>
        <w:jc w:val="left"/>
        <w:rPr>
          <w:rFonts w:hint="eastAsia"/>
        </w:rPr>
      </w:pPr>
      <w:r>
        <w:rPr>
          <w:rFonts w:hint="eastAsia"/>
        </w:rPr>
        <w:t>But the separation exists only in theory, and affords an instance of the false alarms which men frequently experience from phantoms of their own imagination.</w:t>
      </w:r>
    </w:p>
    <w:p w14:paraId="2993513C">
      <w:pPr>
        <w:spacing w:after="289" w:line="259" w:lineRule="auto"/>
        <w:ind w:left="0" w:firstLine="0"/>
        <w:jc w:val="left"/>
        <w:rPr>
          <w:rFonts w:hint="eastAsia"/>
        </w:rPr>
      </w:pPr>
      <w:r>
        <w:rPr>
          <w:rFonts w:hint="eastAsia"/>
        </w:rPr>
        <w:t>但这种分离只存在于理论中，并且提供了一个例子，说明人常常因自己想象的幻影而经历的虚假警报。</w:t>
      </w:r>
    </w:p>
    <w:p w14:paraId="414BDBF8">
      <w:pPr>
        <w:spacing w:after="289" w:line="259" w:lineRule="auto"/>
        <w:ind w:left="0" w:firstLine="0"/>
        <w:jc w:val="left"/>
        <w:rPr>
          <w:rFonts w:hint="eastAsia"/>
        </w:rPr>
      </w:pPr>
    </w:p>
    <w:p w14:paraId="27B59523">
      <w:pPr>
        <w:spacing w:after="289" w:line="259" w:lineRule="auto"/>
        <w:ind w:left="0" w:firstLine="0"/>
        <w:jc w:val="left"/>
        <w:rPr>
          <w:rFonts w:hint="eastAsia"/>
        </w:rPr>
      </w:pPr>
      <w:r>
        <w:rPr>
          <w:rFonts w:hint="eastAsia"/>
        </w:rPr>
        <w:t>The Scriptures represent the two blessings as closely connected, and as enjoyed at the same time: "Ye are washed, ye are sanctified, ye are justified, in the name of the Lord Jesus, and by the Spirit of our God."*</w:t>
      </w:r>
    </w:p>
    <w:p w14:paraId="75A1A498">
      <w:pPr>
        <w:spacing w:after="289" w:line="259" w:lineRule="auto"/>
        <w:ind w:left="0" w:firstLine="0"/>
        <w:jc w:val="left"/>
        <w:rPr>
          <w:rFonts w:hint="eastAsia"/>
        </w:rPr>
      </w:pPr>
      <w:r>
        <w:rPr>
          <w:rFonts w:hint="eastAsia"/>
        </w:rPr>
        <w:t>圣经将这两种祝福描绘为紧密相连，并在同一时间被享有：“但你们奉主耶稣基督的名，并借着我们神的灵，已经洗净，成圣称义了。”*</w:t>
      </w:r>
    </w:p>
    <w:p w14:paraId="509AE9CF">
      <w:pPr>
        <w:spacing w:after="289" w:line="259" w:lineRule="auto"/>
        <w:ind w:left="0" w:firstLine="0"/>
        <w:jc w:val="left"/>
        <w:rPr>
          <w:rFonts w:hint="eastAsia"/>
        </w:rPr>
      </w:pPr>
    </w:p>
    <w:p w14:paraId="34FF4BD7">
      <w:pPr>
        <w:spacing w:after="289" w:line="259" w:lineRule="auto"/>
        <w:ind w:left="0" w:firstLine="0"/>
        <w:jc w:val="left"/>
        <w:rPr>
          <w:rFonts w:hint="eastAsia"/>
        </w:rPr>
      </w:pPr>
      <w:r>
        <w:rPr>
          <w:rFonts w:hint="eastAsia"/>
        </w:rPr>
        <w:t>When they draw the character of justified persons, the description points, not only to their interest in the Divine favour, but also to the holy exercises in which they are engaged: "There is no condemnation to them that are in Christ Jesus, who walk not after the flesh, but after the spirit;" † that is, they are not carnal, but spiritual; they are not governed by the desires and volitions of corrupt nature, but by the principles of grace.</w:t>
      </w:r>
    </w:p>
    <w:p w14:paraId="5DA77E9A">
      <w:pPr>
        <w:spacing w:after="289" w:line="259" w:lineRule="auto"/>
        <w:ind w:left="0" w:firstLine="0"/>
        <w:jc w:val="left"/>
        <w:rPr>
          <w:rFonts w:hint="eastAsia"/>
        </w:rPr>
      </w:pPr>
      <w:r>
        <w:rPr>
          <w:rFonts w:hint="eastAsia"/>
        </w:rPr>
        <w:t>当他们描绘被称义之人的品格时，描述不仅指向他们在神圣恩惠中的份，也指向他们所从事的圣洁操练：“如今那些在基督耶稣里的，就不定罪了。他们不随从肉体，只随从圣灵；”† 也就是说，他们不是属肉体的，而是属灵的；他们不受败坏本性的欲望和意志所支配，而是受恩典的原则所支配。</w:t>
      </w:r>
    </w:p>
    <w:p w14:paraId="44C74F14">
      <w:pPr>
        <w:spacing w:after="289" w:line="259" w:lineRule="auto"/>
        <w:ind w:left="0" w:firstLine="0"/>
        <w:jc w:val="left"/>
        <w:rPr>
          <w:rFonts w:hint="eastAsia"/>
        </w:rPr>
      </w:pPr>
    </w:p>
    <w:p w14:paraId="4BE3A105">
      <w:pPr>
        <w:spacing w:after="289" w:line="259" w:lineRule="auto"/>
        <w:ind w:left="0" w:firstLine="0"/>
        <w:jc w:val="left"/>
        <w:rPr>
          <w:rFonts w:hint="eastAsia"/>
        </w:rPr>
      </w:pPr>
      <w:r>
        <w:rPr>
          <w:rFonts w:hint="eastAsia"/>
        </w:rPr>
        <w:t>It was not the intention of the apostle to state the ground on which they are exempt from condemnation, but to inform us of the moral qualities of the persons to whom this privilege belongs.</w:t>
      </w:r>
    </w:p>
    <w:p w14:paraId="7951F054">
      <w:pPr>
        <w:spacing w:after="289" w:line="259" w:lineRule="auto"/>
        <w:ind w:left="0" w:firstLine="0"/>
        <w:jc w:val="left"/>
        <w:rPr>
          <w:rFonts w:hint="eastAsia"/>
        </w:rPr>
      </w:pPr>
      <w:r>
        <w:rPr>
          <w:rFonts w:hint="eastAsia"/>
        </w:rPr>
        <w:t>使徒的意图并非要陈述他们免于定罪的根据，而是要告诉我们享有这一特权之人的道德品质。</w:t>
      </w:r>
    </w:p>
    <w:p w14:paraId="1FB4F9CA">
      <w:pPr>
        <w:spacing w:after="289" w:line="259" w:lineRule="auto"/>
        <w:ind w:left="0" w:firstLine="0"/>
        <w:jc w:val="left"/>
        <w:rPr>
          <w:rFonts w:hint="eastAsia"/>
        </w:rPr>
      </w:pPr>
    </w:p>
    <w:p w14:paraId="1646ED5A">
      <w:pPr>
        <w:spacing w:after="289" w:line="259" w:lineRule="auto"/>
        <w:ind w:left="0" w:firstLine="0"/>
        <w:jc w:val="left"/>
        <w:rPr>
          <w:rFonts w:hint="eastAsia"/>
        </w:rPr>
      </w:pPr>
      <w:r>
        <w:rPr>
          <w:rFonts w:hint="eastAsia"/>
        </w:rPr>
        <w:t>To be under grace, and not under the law, or, in other words, to be delivered from the curse of the law and restored to the favour of God, is represented as a state which secures us from the reigning power of sin: "Sin shall not have the dominion over you; for ye are not under the law, but under grace."‡</w:t>
      </w:r>
    </w:p>
    <w:p w14:paraId="431925AF">
      <w:pPr>
        <w:spacing w:after="289" w:line="259" w:lineRule="auto"/>
        <w:ind w:left="0" w:firstLine="0"/>
        <w:jc w:val="left"/>
        <w:rPr>
          <w:rFonts w:hint="eastAsia"/>
        </w:rPr>
      </w:pPr>
      <w:r>
        <w:rPr>
          <w:rFonts w:hint="eastAsia"/>
        </w:rPr>
        <w:t>在恩典之下，不在律法之下，换句话说，从律法的咒诅中被拯救出来，并恢复到神的恩惠中，被描绘为一种能使我们免于罪的辖制的状态：“罪必不能作你们的主；因你们不在律法之下，乃在恩典之下。”‡</w:t>
      </w:r>
    </w:p>
    <w:p w14:paraId="748B55A0">
      <w:pPr>
        <w:spacing w:after="289" w:line="259" w:lineRule="auto"/>
        <w:ind w:left="0" w:firstLine="0"/>
        <w:jc w:val="left"/>
        <w:rPr>
          <w:rFonts w:hint="eastAsia"/>
        </w:rPr>
      </w:pPr>
    </w:p>
    <w:p w14:paraId="18D2C408">
      <w:pPr>
        <w:spacing w:after="289" w:line="259" w:lineRule="auto"/>
        <w:ind w:left="0" w:firstLine="0"/>
        <w:jc w:val="left"/>
        <w:rPr>
          <w:rFonts w:hint="eastAsia"/>
        </w:rPr>
      </w:pPr>
      <w:r>
        <w:rPr>
          <w:rFonts w:hint="eastAsia"/>
        </w:rPr>
        <w:t>The faith by which we are justified is said to be a living faith, which manifests itself in holiness of life, while the faith which is alone, the faith which is not productive of good works as its native fruit, is pronounced to be useless to its possessor: "As the body without the spirit is dead, so faith without works is dead also."§</w:t>
      </w:r>
    </w:p>
    <w:p w14:paraId="5D1AE760">
      <w:pPr>
        <w:spacing w:after="289" w:line="259" w:lineRule="auto"/>
        <w:ind w:left="0" w:firstLine="0"/>
        <w:jc w:val="left"/>
        <w:rPr>
          <w:rFonts w:hint="eastAsia"/>
        </w:rPr>
      </w:pPr>
      <w:r>
        <w:rPr>
          <w:rFonts w:hint="eastAsia"/>
        </w:rPr>
        <w:t>我们借以称义的信心，被称为是活的信心，它在生活的圣洁中显明自己，而单独的信心，即不能结出善行作为其自然果实的信心，则被宣判为对其拥有者无用：“身体没有灵魂是死的，信心没有行为也是死的。”§</w:t>
      </w:r>
    </w:p>
    <w:p w14:paraId="6B84F674">
      <w:pPr>
        <w:spacing w:after="289" w:line="259" w:lineRule="auto"/>
        <w:ind w:left="0" w:firstLine="0"/>
        <w:jc w:val="left"/>
        <w:rPr>
          <w:rFonts w:hint="eastAsia"/>
        </w:rPr>
      </w:pPr>
    </w:p>
    <w:p w14:paraId="26EA5F9B">
      <w:pPr>
        <w:spacing w:after="289" w:line="259" w:lineRule="auto"/>
        <w:ind w:left="0" w:firstLine="0"/>
        <w:jc w:val="left"/>
        <w:rPr>
          <w:rFonts w:hint="eastAsia"/>
        </w:rPr>
      </w:pPr>
      <w:r>
        <w:rPr>
          <w:rFonts w:hint="eastAsia"/>
        </w:rPr>
        <w:t>The inseparable connection between justification and sanctification, is farther manifest from the consideration, that a sinner cannot be justified till he believe; and that as faith is a supernatural grace, it cannot exist without the communication of the Spirit to the soul.</w:t>
      </w:r>
    </w:p>
    <w:p w14:paraId="6BA85777">
      <w:pPr>
        <w:spacing w:after="289" w:line="259" w:lineRule="auto"/>
        <w:ind w:left="0" w:firstLine="0"/>
        <w:jc w:val="left"/>
        <w:rPr>
          <w:rFonts w:hint="eastAsia"/>
        </w:rPr>
      </w:pPr>
      <w:r>
        <w:rPr>
          <w:rFonts w:hint="eastAsia"/>
        </w:rPr>
        <w:t>称义与成圣之间不可分割的联系，从以下考虑中也更为明显，即罪人除非相信，否则不能被称义；并且，既然信心是一种超自然的恩典，它就不能在没有圣灵向灵魂交通的情况下存在。</w:t>
      </w:r>
    </w:p>
    <w:p w14:paraId="211B0217">
      <w:pPr>
        <w:spacing w:after="289" w:line="259" w:lineRule="auto"/>
        <w:ind w:left="0" w:firstLine="0"/>
        <w:jc w:val="left"/>
        <w:rPr>
          <w:rFonts w:hint="eastAsia"/>
        </w:rPr>
      </w:pPr>
    </w:p>
    <w:p w14:paraId="65ED3F78">
      <w:pPr>
        <w:spacing w:after="289" w:line="259" w:lineRule="auto"/>
        <w:ind w:left="0" w:firstLine="0"/>
        <w:jc w:val="left"/>
        <w:rPr>
          <w:rFonts w:hint="eastAsia"/>
        </w:rPr>
      </w:pPr>
      <w:r>
        <w:rPr>
          <w:rFonts w:hint="eastAsia"/>
        </w:rPr>
        <w:t>But the Spirit, if I may be allowed to use figurative language, does not come alone; he brings all his graces, or as the Scripture calls them, his fruits along with him, infusing not only faith, but also hope and love; and thus he sows the seeds of holiness, which immediately spring up and yield a rich harvest of good works.</w:t>
      </w:r>
    </w:p>
    <w:p w14:paraId="16BDD594">
      <w:pPr>
        <w:spacing w:after="289" w:line="259" w:lineRule="auto"/>
        <w:ind w:left="0" w:firstLine="0"/>
        <w:jc w:val="left"/>
        <w:rPr>
          <w:rFonts w:hint="eastAsia"/>
        </w:rPr>
      </w:pPr>
      <w:r>
        <w:rPr>
          <w:rFonts w:hint="eastAsia"/>
        </w:rPr>
        <w:t>但是，圣灵，如果我可以允许使用比喻性的语言，并非独自而来；祂带着祂所有的恩典，或如圣经所称的，祂的果子一同来，不仅注入信心，也注入盼望和爱；因此祂播下圣洁的种子，这种子立刻发芽，并结出丰盛的善行果实。</w:t>
      </w:r>
    </w:p>
    <w:p w14:paraId="4F04B76C">
      <w:pPr>
        <w:spacing w:after="289" w:line="259" w:lineRule="auto"/>
        <w:ind w:left="0" w:firstLine="0"/>
        <w:jc w:val="left"/>
        <w:rPr>
          <w:rFonts w:hint="eastAsia"/>
        </w:rPr>
      </w:pPr>
    </w:p>
    <w:p w14:paraId="05730C4C">
      <w:pPr>
        <w:spacing w:after="289" w:line="259" w:lineRule="auto"/>
        <w:ind w:left="0" w:firstLine="0"/>
        <w:jc w:val="left"/>
        <w:rPr>
          <w:rFonts w:hint="eastAsia"/>
        </w:rPr>
      </w:pPr>
      <w:r>
        <w:rPr>
          <w:rFonts w:hint="eastAsia"/>
        </w:rPr>
        <w:t>Those who maintain that the doctrine of justification by faith is unfriendly to holiness, have adopted unscriptural ideas of faith.</w:t>
      </w:r>
    </w:p>
    <w:p w14:paraId="3C4D4EEE">
      <w:pPr>
        <w:spacing w:after="289" w:line="259" w:lineRule="auto"/>
        <w:ind w:left="0" w:firstLine="0"/>
        <w:jc w:val="left"/>
        <w:rPr>
          <w:rFonts w:hint="eastAsia"/>
        </w:rPr>
      </w:pPr>
      <w:r>
        <w:rPr>
          <w:rFonts w:hint="eastAsia"/>
        </w:rPr>
        <w:t>那些主张因信称义的教义对圣洁不友好的人，采纳了不合圣经的信心观念。</w:t>
      </w:r>
    </w:p>
    <w:p w14:paraId="451C9ABC">
      <w:pPr>
        <w:spacing w:after="289" w:line="259" w:lineRule="auto"/>
        <w:ind w:left="0" w:firstLine="0"/>
        <w:jc w:val="left"/>
        <w:rPr>
          <w:rFonts w:hint="eastAsia"/>
        </w:rPr>
      </w:pPr>
    </w:p>
    <w:p w14:paraId="707E022C">
      <w:pPr>
        <w:spacing w:after="289" w:line="259" w:lineRule="auto"/>
        <w:ind w:left="0" w:firstLine="0"/>
        <w:jc w:val="left"/>
        <w:rPr>
          <w:rFonts w:hint="eastAsia"/>
        </w:rPr>
      </w:pPr>
      <w:r>
        <w:rPr>
          <w:rFonts w:hint="eastAsia"/>
        </w:rPr>
        <w:t>They suppose it to be a mere assent of the understanding to a proposition supported by evidence, and do not seem to know, that the faith of which we speak, is an act which proceeds from a principle of spiritual life in the heart.</w:t>
      </w:r>
    </w:p>
    <w:p w14:paraId="14F373CC">
      <w:pPr>
        <w:spacing w:after="289" w:line="259" w:lineRule="auto"/>
        <w:ind w:left="0" w:firstLine="0"/>
        <w:jc w:val="left"/>
        <w:rPr>
          <w:rFonts w:hint="eastAsia"/>
        </w:rPr>
      </w:pPr>
      <w:r>
        <w:rPr>
          <w:rFonts w:hint="eastAsia"/>
        </w:rPr>
        <w:t>他们认为这只是理智对一个有证据支持之命题的同意，并且似乎不知道，我们所说的信心，是一种出自心中属灵生命原则的行为。</w:t>
      </w:r>
    </w:p>
    <w:p w14:paraId="7490E274">
      <w:pPr>
        <w:spacing w:after="289" w:line="259" w:lineRule="auto"/>
        <w:ind w:left="0" w:firstLine="0"/>
        <w:jc w:val="left"/>
        <w:rPr>
          <w:rFonts w:hint="eastAsia"/>
        </w:rPr>
      </w:pPr>
    </w:p>
    <w:p w14:paraId="75A34485">
      <w:pPr>
        <w:spacing w:after="289" w:line="259" w:lineRule="auto"/>
        <w:ind w:left="0" w:firstLine="0"/>
        <w:jc w:val="left"/>
        <w:rPr>
          <w:rFonts w:hint="eastAsia"/>
        </w:rPr>
      </w:pPr>
      <w:r>
        <w:rPr>
          <w:rFonts w:hint="eastAsia"/>
        </w:rPr>
        <w:t>The justified person was dead in trespasses and sins, but is now alive; his nature is changed as well as his state; he is delivered from the power as well as from the guilt of sin; and his faith, which embraces the righteousness of Christ, works by love to God and man, as naturally as a tree puts forth buds, and leaves, and blossoms, and fruit.</w:t>
      </w:r>
    </w:p>
    <w:p w14:paraId="318F2CC3">
      <w:pPr>
        <w:spacing w:after="289" w:line="259" w:lineRule="auto"/>
        <w:ind w:left="0" w:firstLine="0"/>
        <w:jc w:val="left"/>
        <w:rPr>
          <w:rFonts w:hint="eastAsia"/>
        </w:rPr>
      </w:pPr>
      <w:r>
        <w:rPr>
          <w:rFonts w:hint="eastAsia"/>
        </w:rPr>
        <w:t>被称义的人，原是死在过犯罪恶之中，如今却活了；他的本性改变了，他的状态也改变了；他从罪的权势和罪的罪咎中被拯救出来；他的信心，即拥抱基督之义的信心，借着对神和对人的爱而作工，就如同树木自然地发出芽、叶、花、果一样。</w:t>
      </w:r>
    </w:p>
    <w:p w14:paraId="1AA2956E">
      <w:pPr>
        <w:spacing w:after="289" w:line="259" w:lineRule="auto"/>
        <w:ind w:left="0" w:firstLine="0"/>
        <w:jc w:val="left"/>
        <w:rPr>
          <w:rFonts w:hint="eastAsia"/>
        </w:rPr>
      </w:pPr>
    </w:p>
    <w:p w14:paraId="371959E1">
      <w:pPr>
        <w:spacing w:after="289" w:line="259" w:lineRule="auto"/>
        <w:ind w:left="0" w:firstLine="0"/>
        <w:jc w:val="left"/>
        <w:rPr>
          <w:rFonts w:hint="eastAsia"/>
        </w:rPr>
      </w:pPr>
      <w:r>
        <w:rPr>
          <w:rFonts w:hint="eastAsia"/>
        </w:rPr>
        <w:t>The objection which we are considering betrays deplorable ignorance of the operations of grace; and those who have derived their ideas of faith, its origin and efficacy, from the Scriptures, will hardly consider it as worthy of a serious refutation.</w:t>
      </w:r>
    </w:p>
    <w:p w14:paraId="59F13FD7">
      <w:pPr>
        <w:spacing w:after="289" w:line="259" w:lineRule="auto"/>
        <w:ind w:left="0" w:firstLine="0"/>
        <w:jc w:val="left"/>
        <w:rPr>
          <w:rFonts w:hint="eastAsia"/>
        </w:rPr>
      </w:pPr>
      <w:r>
        <w:rPr>
          <w:rFonts w:hint="eastAsia"/>
        </w:rPr>
        <w:t>我们正在考虑的这个反对意见，暴露了对恩典运作的可悲无知；那些从圣经中获得他们关于信心、其起源和功效之观念的人，几乎不会认为它值得认真地驳斥。</w:t>
      </w:r>
    </w:p>
    <w:p w14:paraId="1CCCCDAD">
      <w:pPr>
        <w:spacing w:after="289" w:line="259" w:lineRule="auto"/>
        <w:ind w:left="0" w:firstLine="0"/>
        <w:jc w:val="left"/>
        <w:rPr>
          <w:rFonts w:hint="eastAsia"/>
        </w:rPr>
      </w:pPr>
    </w:p>
    <w:p w14:paraId="7661D730">
      <w:pPr>
        <w:spacing w:after="289" w:line="259" w:lineRule="auto"/>
        <w:ind w:left="0" w:firstLine="0"/>
        <w:jc w:val="left"/>
        <w:rPr>
          <w:rFonts w:hint="eastAsia"/>
        </w:rPr>
      </w:pPr>
      <w:r>
        <w:rPr>
          <w:rFonts w:hint="eastAsia"/>
        </w:rPr>
        <w:t>What method can be conceived more effectual to secure the performance of good works, than the communication of the Spirit of holiness?</w:t>
      </w:r>
    </w:p>
    <w:p w14:paraId="5F811747">
      <w:pPr>
        <w:spacing w:after="289" w:line="259" w:lineRule="auto"/>
        <w:ind w:left="0" w:firstLine="0"/>
        <w:jc w:val="left"/>
        <w:rPr>
          <w:rFonts w:hint="eastAsia"/>
        </w:rPr>
      </w:pPr>
      <w:r>
        <w:rPr>
          <w:rFonts w:hint="eastAsia"/>
        </w:rPr>
        <w:t>有什么方法能被设想得比传达圣洁之灵更能有效地确保善行的履行呢？</w:t>
      </w:r>
    </w:p>
    <w:p w14:paraId="2B95D214">
      <w:pPr>
        <w:spacing w:after="289" w:line="259" w:lineRule="auto"/>
        <w:ind w:left="0" w:firstLine="0"/>
        <w:jc w:val="left"/>
        <w:rPr>
          <w:rFonts w:hint="eastAsia"/>
        </w:rPr>
      </w:pPr>
    </w:p>
    <w:p w14:paraId="22188707">
      <w:pPr>
        <w:spacing w:after="289" w:line="259" w:lineRule="auto"/>
        <w:ind w:left="0" w:firstLine="0"/>
        <w:jc w:val="left"/>
        <w:rPr>
          <w:rFonts w:hint="eastAsia"/>
        </w:rPr>
      </w:pPr>
      <w:r>
        <w:rPr>
          <w:rFonts w:hint="eastAsia"/>
        </w:rPr>
        <w:t>Hence, we perceive how false it is to charge the doctrine of justification by faith, with giving encouragement to the neglect of our duty.</w:t>
      </w:r>
    </w:p>
    <w:p w14:paraId="53D94807">
      <w:pPr>
        <w:spacing w:after="289" w:line="259" w:lineRule="auto"/>
        <w:ind w:left="0" w:firstLine="0"/>
        <w:jc w:val="left"/>
        <w:rPr>
          <w:rFonts w:hint="eastAsia"/>
        </w:rPr>
      </w:pPr>
      <w:r>
        <w:rPr>
          <w:rFonts w:hint="eastAsia"/>
        </w:rPr>
        <w:t>因此，我们看到，指控因信称义的教义鼓励我们忽略我们的本分是何等的错误。</w:t>
      </w:r>
    </w:p>
    <w:p w14:paraId="3047B231">
      <w:pPr>
        <w:spacing w:after="289" w:line="259" w:lineRule="auto"/>
        <w:ind w:left="0" w:firstLine="0"/>
        <w:jc w:val="left"/>
        <w:rPr>
          <w:rFonts w:hint="eastAsia"/>
        </w:rPr>
      </w:pPr>
    </w:p>
    <w:p w14:paraId="2F549809">
      <w:pPr>
        <w:spacing w:after="289" w:line="259" w:lineRule="auto"/>
        <w:ind w:left="0" w:firstLine="0"/>
        <w:jc w:val="left"/>
        <w:rPr>
          <w:rFonts w:hint="eastAsia"/>
        </w:rPr>
      </w:pPr>
      <w:r>
        <w:rPr>
          <w:rFonts w:hint="eastAsia"/>
        </w:rPr>
        <w:t>According to the immutable law of heaven, he who is justified, is also sanctified; and he cannot be justified, because he cannot believe, till he receive the Holy Ghost, by whom he is enabled "to put off the old man, which is corrupt, according to the deceitful lusts, and to put on the new man, which after God is created in righteousness and true holiness."*</w:t>
      </w:r>
    </w:p>
    <w:p w14:paraId="136F3CCC">
      <w:pPr>
        <w:spacing w:after="289" w:line="259" w:lineRule="auto"/>
        <w:ind w:left="0" w:firstLine="0"/>
        <w:jc w:val="left"/>
        <w:rPr>
          <w:rFonts w:hint="eastAsia"/>
        </w:rPr>
      </w:pPr>
      <w:r>
        <w:rPr>
          <w:rFonts w:hint="eastAsia"/>
        </w:rPr>
        <w:t>根据天上不变的律法，被称义的人，也必成圣；并且他不能被称义，因为他不能相信，直到他领受圣灵，借此他得以“脱去你们从前行为上的旧人，这旧人是因私欲的迷惑，渐渐变坏的；并且穿上新人，这新人是照着神的形像造的，有真理的仁义，和圣洁。”*</w:t>
      </w:r>
    </w:p>
    <w:p w14:paraId="1B9C0E97">
      <w:pPr>
        <w:spacing w:after="289" w:line="259" w:lineRule="auto"/>
        <w:ind w:left="0" w:firstLine="0"/>
        <w:jc w:val="left"/>
        <w:rPr>
          <w:rFonts w:hint="eastAsia"/>
        </w:rPr>
      </w:pPr>
    </w:p>
    <w:p w14:paraId="326135F0">
      <w:pPr>
        <w:spacing w:after="289" w:line="259" w:lineRule="auto"/>
        <w:ind w:left="0" w:firstLine="0"/>
        <w:jc w:val="left"/>
        <w:rPr>
          <w:rFonts w:hint="eastAsia"/>
        </w:rPr>
      </w:pPr>
      <w:r>
        <w:rPr>
          <w:rFonts w:hint="eastAsia"/>
        </w:rPr>
        <w:t>In the third place, It is presumed that the doctrine of justification by faith, does not supply any motive of sufficient efficacy to restrain us from sin, and to excite us to obedience.</w:t>
      </w:r>
    </w:p>
    <w:p w14:paraId="054EDC52">
      <w:pPr>
        <w:spacing w:after="289" w:line="259" w:lineRule="auto"/>
        <w:ind w:left="0" w:firstLine="0"/>
        <w:jc w:val="left"/>
        <w:rPr>
          <w:rFonts w:hint="eastAsia"/>
        </w:rPr>
      </w:pPr>
      <w:r>
        <w:rPr>
          <w:rFonts w:hint="eastAsia"/>
        </w:rPr>
        <w:t>第三，人们推测，因信称义的教义，并未提供任何足以约束我们不犯罪、并激励我们顺服的有效动机。</w:t>
      </w:r>
    </w:p>
    <w:p w14:paraId="6C12C7DD">
      <w:pPr>
        <w:spacing w:after="289" w:line="259" w:lineRule="auto"/>
        <w:ind w:left="0" w:firstLine="0"/>
        <w:jc w:val="left"/>
        <w:rPr>
          <w:rFonts w:hint="eastAsia"/>
        </w:rPr>
      </w:pPr>
    </w:p>
    <w:p w14:paraId="3952D55F">
      <w:pPr>
        <w:spacing w:after="289" w:line="259" w:lineRule="auto"/>
        <w:ind w:left="0" w:firstLine="0"/>
        <w:jc w:val="left"/>
        <w:rPr>
          <w:rFonts w:hint="eastAsia"/>
        </w:rPr>
      </w:pPr>
      <w:r>
        <w:rPr>
          <w:rFonts w:hint="eastAsia"/>
        </w:rPr>
        <w:t>Nothing, however, is more easy than to show that the idea is unfounded.</w:t>
      </w:r>
    </w:p>
    <w:p w14:paraId="28F68B19">
      <w:pPr>
        <w:spacing w:after="289" w:line="259" w:lineRule="auto"/>
        <w:ind w:left="0" w:firstLine="0"/>
        <w:jc w:val="left"/>
        <w:rPr>
          <w:rFonts w:hint="eastAsia"/>
        </w:rPr>
      </w:pPr>
      <w:r>
        <w:rPr>
          <w:rFonts w:hint="eastAsia"/>
        </w:rPr>
        <w:t>然而，没有什么比表明这个观念是毫无根据的更容易的了。</w:t>
      </w:r>
    </w:p>
    <w:p w14:paraId="113C0CC4">
      <w:pPr>
        <w:spacing w:after="289" w:line="259" w:lineRule="auto"/>
        <w:ind w:left="0" w:firstLine="0"/>
        <w:jc w:val="left"/>
        <w:rPr>
          <w:rFonts w:hint="eastAsia"/>
        </w:rPr>
      </w:pPr>
    </w:p>
    <w:p w14:paraId="42F6B402">
      <w:pPr>
        <w:spacing w:after="289" w:line="259" w:lineRule="auto"/>
        <w:ind w:left="0" w:firstLine="0"/>
        <w:jc w:val="left"/>
        <w:rPr>
          <w:rFonts w:hint="eastAsia"/>
        </w:rPr>
      </w:pPr>
      <w:r>
        <w:rPr>
          <w:rFonts w:hint="eastAsia"/>
        </w:rPr>
        <w:t>First, This doctrine furnishes a most powerful motive to restrain us from sin, by exhibiting it in such a light as is calculated to inspire the utmost abhorrence of it.</w:t>
      </w:r>
    </w:p>
    <w:p w14:paraId="6F797C80">
      <w:pPr>
        <w:spacing w:after="289" w:line="259" w:lineRule="auto"/>
        <w:ind w:left="0" w:firstLine="0"/>
        <w:jc w:val="left"/>
        <w:rPr>
          <w:rFonts w:hint="eastAsia"/>
        </w:rPr>
      </w:pPr>
      <w:r>
        <w:rPr>
          <w:rFonts w:hint="eastAsia"/>
        </w:rPr>
        <w:t>首先，这一教义提供了一个最强大的动机来约束我们不犯罪，即以一种旨在激发出对罪极度憎恶的方式来显明罪。</w:t>
      </w:r>
    </w:p>
    <w:p w14:paraId="1F98D9D3">
      <w:pPr>
        <w:spacing w:after="289" w:line="259" w:lineRule="auto"/>
        <w:ind w:left="0" w:firstLine="0"/>
        <w:jc w:val="left"/>
        <w:rPr>
          <w:rFonts w:hint="eastAsia"/>
        </w:rPr>
      </w:pPr>
    </w:p>
    <w:p w14:paraId="2F5824EB">
      <w:pPr>
        <w:spacing w:after="289" w:line="259" w:lineRule="auto"/>
        <w:ind w:left="0" w:firstLine="0"/>
        <w:jc w:val="left"/>
        <w:rPr>
          <w:rFonts w:hint="eastAsia"/>
        </w:rPr>
      </w:pPr>
      <w:r>
        <w:rPr>
          <w:rFonts w:hint="eastAsia"/>
        </w:rPr>
        <w:t>The pardon of sin is granted in justification; but it is granted solely on the ground of the atonement of Christ.</w:t>
      </w:r>
    </w:p>
    <w:p w14:paraId="09D90F7C">
      <w:pPr>
        <w:spacing w:after="289" w:line="259" w:lineRule="auto"/>
        <w:ind w:left="0" w:firstLine="0"/>
        <w:jc w:val="left"/>
        <w:rPr>
          <w:rFonts w:hint="eastAsia"/>
        </w:rPr>
      </w:pPr>
      <w:r>
        <w:rPr>
          <w:rFonts w:hint="eastAsia"/>
        </w:rPr>
        <w:t>罪的赦免是在称义中被赐予的；但它单单是建立在基督赎罪的根基之上。</w:t>
      </w:r>
    </w:p>
    <w:p w14:paraId="3B0A4862">
      <w:pPr>
        <w:spacing w:after="289" w:line="259" w:lineRule="auto"/>
        <w:ind w:left="0" w:firstLine="0"/>
        <w:jc w:val="left"/>
        <w:rPr>
          <w:rFonts w:hint="eastAsia"/>
        </w:rPr>
      </w:pPr>
    </w:p>
    <w:p w14:paraId="796D8CEE">
      <w:pPr>
        <w:spacing w:after="289" w:line="259" w:lineRule="auto"/>
        <w:ind w:left="0" w:firstLine="0"/>
        <w:jc w:val="left"/>
        <w:rPr>
          <w:rFonts w:hint="eastAsia"/>
        </w:rPr>
      </w:pPr>
      <w:r>
        <w:rPr>
          <w:rFonts w:hint="eastAsia"/>
        </w:rPr>
        <w:t>We are thus reminded that sin is offensive to God in the highest possible degree, since nothing could induce him to forgive it but the dreadful sacrifice of his only-begotten Son.</w:t>
      </w:r>
    </w:p>
    <w:p w14:paraId="5DB71018">
      <w:pPr>
        <w:spacing w:after="289" w:line="259" w:lineRule="auto"/>
        <w:ind w:left="0" w:firstLine="0"/>
        <w:jc w:val="left"/>
        <w:rPr>
          <w:rFonts w:hint="eastAsia"/>
        </w:rPr>
      </w:pPr>
      <w:r>
        <w:rPr>
          <w:rFonts w:hint="eastAsia"/>
        </w:rPr>
        <w:t>我们因此被提醒，罪是对神极度冒犯的，因为除了祂独生子的可怕献祭，没有任何事能使祂赦免它。</w:t>
      </w:r>
    </w:p>
    <w:p w14:paraId="0EE8DE30">
      <w:pPr>
        <w:spacing w:after="289" w:line="259" w:lineRule="auto"/>
        <w:ind w:left="0" w:firstLine="0"/>
        <w:jc w:val="left"/>
        <w:rPr>
          <w:rFonts w:hint="eastAsia"/>
        </w:rPr>
      </w:pPr>
    </w:p>
    <w:p w14:paraId="43F0415D">
      <w:pPr>
        <w:spacing w:after="289" w:line="259" w:lineRule="auto"/>
        <w:ind w:left="0" w:firstLine="0"/>
        <w:jc w:val="left"/>
        <w:rPr>
          <w:rFonts w:hint="eastAsia"/>
        </w:rPr>
      </w:pPr>
      <w:r>
        <w:rPr>
          <w:rFonts w:hint="eastAsia"/>
        </w:rPr>
        <w:t>His wrath could not be appeased but by the shedding of his precious blood.</w:t>
      </w:r>
    </w:p>
    <w:p w14:paraId="4A215033">
      <w:pPr>
        <w:spacing w:after="289" w:line="259" w:lineRule="auto"/>
        <w:ind w:left="0" w:firstLine="0"/>
        <w:jc w:val="left"/>
        <w:rPr>
          <w:rFonts w:hint="eastAsia"/>
        </w:rPr>
      </w:pPr>
      <w:r>
        <w:rPr>
          <w:rFonts w:hint="eastAsia"/>
        </w:rPr>
        <w:t>祂的忿怒，非借祂宝血的流出不能平息。</w:t>
      </w:r>
    </w:p>
    <w:p w14:paraId="44AA4E2E">
      <w:pPr>
        <w:spacing w:after="289" w:line="259" w:lineRule="auto"/>
        <w:ind w:left="0" w:firstLine="0"/>
        <w:jc w:val="left"/>
        <w:rPr>
          <w:rFonts w:hint="eastAsia"/>
        </w:rPr>
      </w:pPr>
    </w:p>
    <w:p w14:paraId="1B95256F">
      <w:pPr>
        <w:spacing w:after="289" w:line="259" w:lineRule="auto"/>
        <w:ind w:left="0" w:firstLine="0"/>
        <w:jc w:val="left"/>
        <w:rPr>
          <w:rFonts w:hint="eastAsia"/>
        </w:rPr>
      </w:pPr>
      <w:r>
        <w:rPr>
          <w:rFonts w:hint="eastAsia"/>
        </w:rPr>
        <w:t>Were God to pardon us upon repentance, it would appear, indeed, that he had been displeased; but we should naturally conclude, that he was not much offended; since, on so slight a ground as our sorrow, and confession, and amendment, he was willing to cancel what is past.</w:t>
      </w:r>
    </w:p>
    <w:p w14:paraId="45A13A8C">
      <w:pPr>
        <w:spacing w:after="289" w:line="259" w:lineRule="auto"/>
        <w:ind w:left="0" w:firstLine="0"/>
        <w:jc w:val="left"/>
        <w:rPr>
          <w:rFonts w:hint="eastAsia"/>
        </w:rPr>
      </w:pPr>
      <w:r>
        <w:rPr>
          <w:rFonts w:hint="eastAsia"/>
        </w:rPr>
        <w:t>如果神因我们的悔改而赦免我们，诚然，这会显明祂曾不悦；但我们自然会断定，祂并未大怒；既然，在如此微不足道的根据上，即我们的忧伤、认罪和悔改，祂就愿意涂抹过去的事。</w:t>
      </w:r>
    </w:p>
    <w:p w14:paraId="6A48D083">
      <w:pPr>
        <w:spacing w:after="289" w:line="259" w:lineRule="auto"/>
        <w:ind w:left="0" w:firstLine="0"/>
        <w:jc w:val="left"/>
        <w:rPr>
          <w:rFonts w:hint="eastAsia"/>
        </w:rPr>
      </w:pPr>
    </w:p>
    <w:p w14:paraId="7D80B6A7">
      <w:pPr>
        <w:spacing w:after="289" w:line="259" w:lineRule="auto"/>
        <w:ind w:left="0" w:firstLine="0"/>
        <w:jc w:val="left"/>
        <w:rPr>
          <w:rFonts w:hint="eastAsia"/>
        </w:rPr>
      </w:pPr>
      <w:r>
        <w:rPr>
          <w:rFonts w:hint="eastAsia"/>
        </w:rPr>
        <w:t>It is not a very aggravated fault for which repentance will atone.</w:t>
      </w:r>
    </w:p>
    <w:p w14:paraId="3600BB24">
      <w:pPr>
        <w:spacing w:after="289" w:line="259" w:lineRule="auto"/>
        <w:ind w:left="0" w:firstLine="0"/>
        <w:jc w:val="left"/>
        <w:rPr>
          <w:rFonts w:hint="eastAsia"/>
        </w:rPr>
      </w:pPr>
      <w:r>
        <w:rPr>
          <w:rFonts w:hint="eastAsia"/>
        </w:rPr>
        <w:t>悔改所能赎的，并非十分严重的过失。</w:t>
      </w:r>
    </w:p>
    <w:p w14:paraId="43BBA6E3">
      <w:pPr>
        <w:spacing w:after="289" w:line="259" w:lineRule="auto"/>
        <w:ind w:left="0" w:firstLine="0"/>
        <w:jc w:val="left"/>
        <w:rPr>
          <w:rFonts w:hint="eastAsia"/>
        </w:rPr>
      </w:pPr>
    </w:p>
    <w:p w14:paraId="2B000B0D">
      <w:pPr>
        <w:spacing w:after="289" w:line="259" w:lineRule="auto"/>
        <w:ind w:left="0" w:firstLine="0"/>
        <w:jc w:val="left"/>
        <w:rPr>
          <w:rFonts w:hint="eastAsia"/>
        </w:rPr>
      </w:pPr>
      <w:r>
        <w:rPr>
          <w:rFonts w:hint="eastAsia"/>
        </w:rPr>
        <w:t>But now, when death is demanded, and that the death not of a mere man, but of the Lord of glory, what can we infer but that the Divine detestation of sin is infinite?</w:t>
      </w:r>
    </w:p>
    <w:p w14:paraId="760ADF0F">
      <w:pPr>
        <w:spacing w:after="289" w:line="259" w:lineRule="auto"/>
        <w:ind w:left="0" w:firstLine="0"/>
        <w:jc w:val="left"/>
        <w:rPr>
          <w:rFonts w:hint="eastAsia"/>
        </w:rPr>
      </w:pPr>
      <w:r>
        <w:rPr>
          <w:rFonts w:hint="eastAsia"/>
        </w:rPr>
        <w:t>但是现在，当死亡被要求，并且是荣耀之主的死，而非一个凡人的死时，我们除了推断出神对罪的憎恶是无限的，还能推断出什么呢？</w:t>
      </w:r>
    </w:p>
    <w:p w14:paraId="61D1AB9E">
      <w:pPr>
        <w:spacing w:after="289" w:line="259" w:lineRule="auto"/>
        <w:ind w:left="0" w:firstLine="0"/>
        <w:jc w:val="left"/>
        <w:rPr>
          <w:rFonts w:hint="eastAsia"/>
        </w:rPr>
      </w:pPr>
    </w:p>
    <w:p w14:paraId="03B5DD8B">
      <w:pPr>
        <w:spacing w:after="289" w:line="259" w:lineRule="auto"/>
        <w:ind w:left="0" w:firstLine="0"/>
        <w:jc w:val="left"/>
        <w:rPr>
          <w:rFonts w:hint="eastAsia"/>
        </w:rPr>
      </w:pPr>
      <w:r>
        <w:rPr>
          <w:rFonts w:hint="eastAsia"/>
        </w:rPr>
        <w:t>And can we believe this awful truth, and at the same time persist in the love and practice of sin?</w:t>
      </w:r>
    </w:p>
    <w:p w14:paraId="57DE96AD">
      <w:pPr>
        <w:spacing w:after="289" w:line="259" w:lineRule="auto"/>
        <w:ind w:left="0" w:firstLine="0"/>
        <w:jc w:val="left"/>
        <w:rPr>
          <w:rFonts w:hint="eastAsia"/>
        </w:rPr>
      </w:pPr>
      <w:r>
        <w:rPr>
          <w:rFonts w:hint="eastAsia"/>
        </w:rPr>
        <w:t>我们能相信这个可畏的真理，同时又坚持在爱和实践罪恶吗？</w:t>
      </w:r>
    </w:p>
    <w:p w14:paraId="58244306">
      <w:pPr>
        <w:spacing w:after="289" w:line="259" w:lineRule="auto"/>
        <w:ind w:left="0" w:firstLine="0"/>
        <w:jc w:val="left"/>
        <w:rPr>
          <w:rFonts w:hint="eastAsia"/>
        </w:rPr>
      </w:pPr>
    </w:p>
    <w:p w14:paraId="01416341">
      <w:pPr>
        <w:spacing w:after="289" w:line="259" w:lineRule="auto"/>
        <w:ind w:left="0" w:firstLine="0"/>
        <w:jc w:val="left"/>
        <w:rPr>
          <w:rFonts w:hint="eastAsia"/>
        </w:rPr>
      </w:pPr>
      <w:r>
        <w:rPr>
          <w:rFonts w:hint="eastAsia"/>
        </w:rPr>
        <w:t>It is impossible.</w:t>
      </w:r>
    </w:p>
    <w:p w14:paraId="367343CA">
      <w:pPr>
        <w:spacing w:after="289" w:line="259" w:lineRule="auto"/>
        <w:ind w:left="0" w:firstLine="0"/>
        <w:jc w:val="left"/>
        <w:rPr>
          <w:rFonts w:hint="eastAsia"/>
        </w:rPr>
      </w:pPr>
      <w:r>
        <w:rPr>
          <w:rFonts w:hint="eastAsia"/>
        </w:rPr>
        <w:t>这是不可能的。</w:t>
      </w:r>
    </w:p>
    <w:p w14:paraId="6C876B7E">
      <w:pPr>
        <w:spacing w:after="289" w:line="259" w:lineRule="auto"/>
        <w:ind w:left="0" w:firstLine="0"/>
        <w:jc w:val="left"/>
        <w:rPr>
          <w:rFonts w:hint="eastAsia"/>
        </w:rPr>
      </w:pPr>
    </w:p>
    <w:p w14:paraId="7EAA498D">
      <w:pPr>
        <w:spacing w:after="289" w:line="259" w:lineRule="auto"/>
        <w:ind w:left="0" w:firstLine="0"/>
        <w:jc w:val="left"/>
        <w:rPr>
          <w:rFonts w:hint="eastAsia"/>
        </w:rPr>
      </w:pPr>
      <w:r>
        <w:rPr>
          <w:rFonts w:hint="eastAsia"/>
        </w:rPr>
        <w:t>Men may sin when the scene of the crucifixion is forgotten; but they will not sin when it is fresh in their remembrance.</w:t>
      </w:r>
    </w:p>
    <w:p w14:paraId="5C3F9F08">
      <w:pPr>
        <w:spacing w:after="289" w:line="259" w:lineRule="auto"/>
        <w:ind w:left="0" w:firstLine="0"/>
        <w:jc w:val="left"/>
        <w:rPr>
          <w:rFonts w:hint="eastAsia"/>
        </w:rPr>
      </w:pPr>
      <w:r>
        <w:rPr>
          <w:rFonts w:hint="eastAsia"/>
        </w:rPr>
        <w:t>当十字架的场景被遗忘时，人可能会犯罪；但当它记忆犹新时，他们是不会犯罪的。</w:t>
      </w:r>
    </w:p>
    <w:p w14:paraId="7BCAB154">
      <w:pPr>
        <w:spacing w:after="289" w:line="259" w:lineRule="auto"/>
        <w:ind w:left="0" w:firstLine="0"/>
        <w:jc w:val="left"/>
        <w:rPr>
          <w:rFonts w:hint="eastAsia"/>
        </w:rPr>
      </w:pPr>
    </w:p>
    <w:p w14:paraId="1BE3C8B0">
      <w:pPr>
        <w:spacing w:after="289" w:line="259" w:lineRule="auto"/>
        <w:ind w:left="0" w:firstLine="0"/>
        <w:jc w:val="left"/>
        <w:rPr>
          <w:rFonts w:hint="eastAsia"/>
        </w:rPr>
      </w:pPr>
      <w:r>
        <w:rPr>
          <w:rFonts w:hint="eastAsia"/>
        </w:rPr>
        <w:t>Upon a regenerated heart its power is irresistible.</w:t>
      </w:r>
    </w:p>
    <w:p w14:paraId="798BB735">
      <w:pPr>
        <w:spacing w:after="289" w:line="259" w:lineRule="auto"/>
        <w:ind w:left="0" w:firstLine="0"/>
        <w:jc w:val="left"/>
        <w:rPr>
          <w:rFonts w:hint="eastAsia"/>
        </w:rPr>
      </w:pPr>
      <w:r>
        <w:rPr>
          <w:rFonts w:hint="eastAsia"/>
        </w:rPr>
        <w:t>对于一个重生的心，它的力量是不可抗拒的。</w:t>
      </w:r>
    </w:p>
    <w:p w14:paraId="5C496C4D">
      <w:pPr>
        <w:spacing w:after="289" w:line="259" w:lineRule="auto"/>
        <w:ind w:left="0" w:firstLine="0"/>
        <w:jc w:val="left"/>
        <w:rPr>
          <w:rFonts w:hint="eastAsia"/>
        </w:rPr>
      </w:pPr>
    </w:p>
    <w:p w14:paraId="021F309E">
      <w:pPr>
        <w:spacing w:after="289" w:line="259" w:lineRule="auto"/>
        <w:ind w:left="0" w:firstLine="0"/>
        <w:jc w:val="left"/>
        <w:rPr>
          <w:rFonts w:hint="eastAsia"/>
        </w:rPr>
      </w:pPr>
      <w:r>
        <w:rPr>
          <w:rFonts w:hint="eastAsia"/>
        </w:rPr>
        <w:t>A believer will not transgress while the terrors of Divine wrath are displayed before his eyes, and a most impressive demonstration is given of the contrariety of sin to the will and nature of God.</w:t>
      </w:r>
    </w:p>
    <w:p w14:paraId="05D675EE">
      <w:pPr>
        <w:spacing w:after="289" w:line="259" w:lineRule="auto"/>
        <w:ind w:left="0" w:firstLine="0"/>
        <w:jc w:val="left"/>
        <w:rPr>
          <w:rFonts w:hint="eastAsia"/>
        </w:rPr>
      </w:pPr>
      <w:r>
        <w:rPr>
          <w:rFonts w:hint="eastAsia"/>
        </w:rPr>
        <w:t>当神圣忿怒的恐怖在他眼前展开，并当罪与神的旨意和本性之对立的一个最深刻的明证被给予时，一个信徒是不会违犯的。</w:t>
      </w:r>
    </w:p>
    <w:p w14:paraId="01DC0C15">
      <w:pPr>
        <w:spacing w:after="289" w:line="259" w:lineRule="auto"/>
        <w:ind w:left="0" w:firstLine="0"/>
        <w:jc w:val="left"/>
        <w:rPr>
          <w:rFonts w:hint="eastAsia"/>
        </w:rPr>
      </w:pPr>
    </w:p>
    <w:p w14:paraId="652D1E6F">
      <w:pPr>
        <w:spacing w:after="289" w:line="259" w:lineRule="auto"/>
        <w:ind w:left="0" w:firstLine="0"/>
        <w:jc w:val="left"/>
        <w:rPr>
          <w:rFonts w:hint="eastAsia"/>
        </w:rPr>
      </w:pPr>
      <w:r>
        <w:rPr>
          <w:rFonts w:hint="eastAsia"/>
        </w:rPr>
        <w:t>He is delivered, indeed, from its penal effects; but he is delivered by such means as must inspire him with abhorrence of its vileness and dread of its consequences.</w:t>
      </w:r>
    </w:p>
    <w:p w14:paraId="6A19BD3F">
      <w:pPr>
        <w:spacing w:after="289" w:line="259" w:lineRule="auto"/>
        <w:ind w:left="0" w:firstLine="0"/>
        <w:jc w:val="left"/>
        <w:rPr>
          <w:rFonts w:hint="eastAsia"/>
        </w:rPr>
      </w:pPr>
      <w:r>
        <w:rPr>
          <w:rFonts w:hint="eastAsia"/>
        </w:rPr>
        <w:t>诚然，他从其刑罚的后果中被拯救出来；但他是借着一种必定会使他憎恶其卑劣并惧怕其后果的方法被拯救出来的。</w:t>
      </w:r>
    </w:p>
    <w:p w14:paraId="5CBB930F">
      <w:pPr>
        <w:spacing w:after="289" w:line="259" w:lineRule="auto"/>
        <w:ind w:left="0" w:firstLine="0"/>
        <w:jc w:val="left"/>
        <w:rPr>
          <w:rFonts w:hint="eastAsia"/>
        </w:rPr>
      </w:pPr>
    </w:p>
    <w:p w14:paraId="6460DEF4">
      <w:pPr>
        <w:spacing w:after="289" w:line="259" w:lineRule="auto"/>
        <w:ind w:left="0" w:firstLine="0"/>
        <w:jc w:val="left"/>
        <w:rPr>
          <w:rFonts w:hint="eastAsia"/>
        </w:rPr>
      </w:pPr>
      <w:r>
        <w:rPr>
          <w:rFonts w:hint="eastAsia"/>
        </w:rPr>
        <w:t>Secondly, This doctrine supplies a strong motive to obedience, by reminding us that the obligation to it is immutable, and can, upon no account, be dispensed with.</w:t>
      </w:r>
    </w:p>
    <w:p w14:paraId="50C78716">
      <w:pPr>
        <w:spacing w:after="289" w:line="259" w:lineRule="auto"/>
        <w:ind w:left="0" w:firstLine="0"/>
        <w:jc w:val="left"/>
        <w:rPr>
          <w:rFonts w:hint="eastAsia"/>
        </w:rPr>
      </w:pPr>
      <w:r>
        <w:rPr>
          <w:rFonts w:hint="eastAsia"/>
        </w:rPr>
        <w:t>第二，这一教义提供了一个强烈的顺服动机，即提醒我们顺服的义务是不可改变的，并且在任何情况下都不能被免除。</w:t>
      </w:r>
    </w:p>
    <w:p w14:paraId="3667BA77">
      <w:pPr>
        <w:spacing w:after="289" w:line="259" w:lineRule="auto"/>
        <w:ind w:left="0" w:firstLine="0"/>
        <w:jc w:val="left"/>
        <w:rPr>
          <w:rFonts w:hint="eastAsia"/>
        </w:rPr>
      </w:pPr>
    </w:p>
    <w:p w14:paraId="4F9F5D1F">
      <w:pPr>
        <w:spacing w:after="289" w:line="259" w:lineRule="auto"/>
        <w:ind w:left="0" w:firstLine="0"/>
        <w:jc w:val="left"/>
        <w:rPr>
          <w:rFonts w:hint="eastAsia"/>
        </w:rPr>
      </w:pPr>
      <w:r>
        <w:rPr>
          <w:rFonts w:hint="eastAsia"/>
        </w:rPr>
        <w:t>Justification by faith proceeds upon the ground of the previous fulfilment of the law by Jesus Christ in the character of our Surety.</w:t>
      </w:r>
    </w:p>
    <w:p w14:paraId="468DBDAC">
      <w:pPr>
        <w:spacing w:after="289" w:line="259" w:lineRule="auto"/>
        <w:ind w:left="0" w:firstLine="0"/>
        <w:jc w:val="left"/>
        <w:rPr>
          <w:rFonts w:hint="eastAsia"/>
        </w:rPr>
      </w:pPr>
      <w:r>
        <w:rPr>
          <w:rFonts w:hint="eastAsia"/>
        </w:rPr>
        <w:t>因信称义，是建立在耶稣基督以我们中保的身份，先前已履行了律法的基础之上的。</w:t>
      </w:r>
    </w:p>
    <w:p w14:paraId="77FD7BB4">
      <w:pPr>
        <w:spacing w:after="289" w:line="259" w:lineRule="auto"/>
        <w:ind w:left="0" w:firstLine="0"/>
        <w:jc w:val="left"/>
        <w:rPr>
          <w:rFonts w:hint="eastAsia"/>
        </w:rPr>
      </w:pPr>
    </w:p>
    <w:p w14:paraId="2BD895AA">
      <w:pPr>
        <w:spacing w:after="289" w:line="259" w:lineRule="auto"/>
        <w:ind w:left="0" w:firstLine="0"/>
        <w:jc w:val="left"/>
        <w:rPr>
          <w:rFonts w:hint="eastAsia"/>
        </w:rPr>
      </w:pPr>
      <w:r>
        <w:rPr>
          <w:rFonts w:hint="eastAsia"/>
        </w:rPr>
        <w:t>Although to us the gift of eternal life is free, and nothing is required but that we should accept it with humble gratitude, yet, in respect of our Redeemer, it is the reward of the fulfilment of the condition upon which it was originally promised.</w:t>
      </w:r>
    </w:p>
    <w:p w14:paraId="4CFD0266">
      <w:pPr>
        <w:spacing w:after="289" w:line="259" w:lineRule="auto"/>
        <w:ind w:left="0" w:firstLine="0"/>
        <w:jc w:val="left"/>
        <w:rPr>
          <w:rFonts w:hint="eastAsia"/>
        </w:rPr>
      </w:pPr>
      <w:r>
        <w:rPr>
          <w:rFonts w:hint="eastAsia"/>
        </w:rPr>
        <w:t>虽然对我们来说，永生的恩赐是白白的，除了以谦卑的感恩之心接受它外，别无他求，然而，就我们的救赎主而言，它是履行最初应许之条件的赏赐。</w:t>
      </w:r>
    </w:p>
    <w:p w14:paraId="4E5383E0">
      <w:pPr>
        <w:spacing w:after="289" w:line="259" w:lineRule="auto"/>
        <w:ind w:left="0" w:firstLine="0"/>
        <w:jc w:val="left"/>
        <w:rPr>
          <w:rFonts w:hint="eastAsia"/>
        </w:rPr>
      </w:pPr>
    </w:p>
    <w:p w14:paraId="4852883D">
      <w:pPr>
        <w:spacing w:after="289" w:line="259" w:lineRule="auto"/>
        <w:ind w:left="0" w:firstLine="0"/>
        <w:jc w:val="left"/>
        <w:rPr>
          <w:rFonts w:hint="eastAsia"/>
        </w:rPr>
      </w:pPr>
      <w:r>
        <w:rPr>
          <w:rFonts w:hint="eastAsia"/>
        </w:rPr>
        <w:t>The plan of justifying a sinner, according to the Gospel, does not set aside the moral law or abate its demands; but, on the contrary, it recognises its authority, and magnifies it by a righteousness commensurate to its requisitions.</w:t>
      </w:r>
    </w:p>
    <w:p w14:paraId="6224997A">
      <w:pPr>
        <w:spacing w:after="289" w:line="259" w:lineRule="auto"/>
        <w:ind w:left="0" w:firstLine="0"/>
        <w:jc w:val="left"/>
        <w:rPr>
          <w:rFonts w:hint="eastAsia"/>
        </w:rPr>
      </w:pPr>
      <w:r>
        <w:rPr>
          <w:rFonts w:hint="eastAsia"/>
        </w:rPr>
        <w:t>根据福音，称一个罪人为义的计划，并非搁置道德律或减轻其要求；相反，它承认其权威，并用一个与律法要求相称的义来尊荣它。</w:t>
      </w:r>
    </w:p>
    <w:p w14:paraId="3A306626">
      <w:pPr>
        <w:spacing w:after="289" w:line="259" w:lineRule="auto"/>
        <w:ind w:left="0" w:firstLine="0"/>
        <w:jc w:val="left"/>
        <w:rPr>
          <w:rFonts w:hint="eastAsia"/>
        </w:rPr>
      </w:pPr>
    </w:p>
    <w:p w14:paraId="3E956623">
      <w:pPr>
        <w:spacing w:after="289" w:line="259" w:lineRule="auto"/>
        <w:ind w:left="0" w:firstLine="0"/>
        <w:jc w:val="left"/>
        <w:rPr>
          <w:rFonts w:hint="eastAsia"/>
        </w:rPr>
      </w:pPr>
      <w:r>
        <w:rPr>
          <w:rFonts w:hint="eastAsia"/>
        </w:rPr>
        <w:t>The dispensation of grace is not intended to throw any reflection upon the dispensation of the law; but, while it provides a remedy for the evil caused by the violation of the law, it gives a full sanction to its claims, and exhibits the original constitution as worthy of its Author, a bright display of his justice and holiness.</w:t>
      </w:r>
    </w:p>
    <w:p w14:paraId="08F00EC0">
      <w:pPr>
        <w:spacing w:after="289" w:line="259" w:lineRule="auto"/>
        <w:ind w:left="0" w:firstLine="0"/>
        <w:jc w:val="left"/>
        <w:rPr>
          <w:rFonts w:hint="eastAsia"/>
        </w:rPr>
      </w:pPr>
      <w:r>
        <w:rPr>
          <w:rFonts w:hint="eastAsia"/>
        </w:rPr>
        <w:t>恩典的时代并非意在对律法的时代有任何反思；而是，在为违犯律法所造成的恶提供补救的同时，它也完全认可了律法的要求，并显明了原初的构造是配得上其作者的，是祂公义和圣洁的光辉彰显。</w:t>
      </w:r>
    </w:p>
    <w:p w14:paraId="3FB9B11A">
      <w:pPr>
        <w:spacing w:after="289" w:line="259" w:lineRule="auto"/>
        <w:ind w:left="0" w:firstLine="0"/>
        <w:jc w:val="left"/>
        <w:rPr>
          <w:rFonts w:hint="eastAsia"/>
        </w:rPr>
      </w:pPr>
    </w:p>
    <w:p w14:paraId="3CDBBBC9">
      <w:pPr>
        <w:spacing w:after="289" w:line="259" w:lineRule="auto"/>
        <w:ind w:left="0" w:firstLine="0"/>
        <w:jc w:val="left"/>
        <w:rPr>
          <w:rFonts w:hint="eastAsia"/>
        </w:rPr>
      </w:pPr>
      <w:r>
        <w:rPr>
          <w:rFonts w:hint="eastAsia"/>
        </w:rPr>
        <w:t>From the terms prescribed to our Saviour we learn, that God could not dispense with obedience, even in favour of those whom he loved.</w:t>
      </w:r>
    </w:p>
    <w:p w14:paraId="76EC99C7">
      <w:pPr>
        <w:spacing w:after="289" w:line="259" w:lineRule="auto"/>
        <w:ind w:left="0" w:firstLine="0"/>
        <w:jc w:val="left"/>
        <w:rPr>
          <w:rFonts w:hint="eastAsia"/>
        </w:rPr>
      </w:pPr>
      <w:r>
        <w:rPr>
          <w:rFonts w:hint="eastAsia"/>
        </w:rPr>
        <w:t>从向我们救主所规定的条件中，我们得知，神即使是为了祂所爱的人，也不能免除顺服。</w:t>
      </w:r>
    </w:p>
    <w:p w14:paraId="7AE43427">
      <w:pPr>
        <w:spacing w:after="289" w:line="259" w:lineRule="auto"/>
        <w:ind w:left="0" w:firstLine="0"/>
        <w:jc w:val="left"/>
        <w:rPr>
          <w:rFonts w:hint="eastAsia"/>
        </w:rPr>
      </w:pPr>
    </w:p>
    <w:p w14:paraId="6E1018F3">
      <w:pPr>
        <w:spacing w:after="289" w:line="259" w:lineRule="auto"/>
        <w:ind w:left="0" w:firstLine="0"/>
        <w:jc w:val="left"/>
        <w:rPr>
          <w:rFonts w:hint="eastAsia"/>
        </w:rPr>
      </w:pPr>
      <w:r>
        <w:rPr>
          <w:rFonts w:hint="eastAsia"/>
        </w:rPr>
        <w:t>How then is it supposed that our doctrine is unfavourable to holiness?</w:t>
      </w:r>
    </w:p>
    <w:p w14:paraId="203EF9A3">
      <w:pPr>
        <w:spacing w:after="289" w:line="259" w:lineRule="auto"/>
        <w:ind w:left="0" w:firstLine="0"/>
        <w:jc w:val="left"/>
        <w:rPr>
          <w:rFonts w:hint="eastAsia"/>
        </w:rPr>
      </w:pPr>
      <w:r>
        <w:rPr>
          <w:rFonts w:hint="eastAsia"/>
        </w:rPr>
        <w:t>那么，又怎能认为我们的教义对圣洁是不利的呢？</w:t>
      </w:r>
    </w:p>
    <w:p w14:paraId="3862262E">
      <w:pPr>
        <w:spacing w:after="289" w:line="259" w:lineRule="auto"/>
        <w:ind w:left="0" w:firstLine="0"/>
        <w:jc w:val="left"/>
        <w:rPr>
          <w:rFonts w:hint="eastAsia"/>
        </w:rPr>
      </w:pPr>
    </w:p>
    <w:p w14:paraId="5C245DB7">
      <w:pPr>
        <w:spacing w:after="289" w:line="259" w:lineRule="auto"/>
        <w:ind w:left="0" w:firstLine="0"/>
        <w:jc w:val="left"/>
        <w:rPr>
          <w:rFonts w:hint="eastAsia"/>
        </w:rPr>
      </w:pPr>
      <w:r>
        <w:rPr>
          <w:rFonts w:hint="eastAsia"/>
        </w:rPr>
        <w:t>Does it teach us to disregard the precepts of the law, by carrying its authority to the greatest possible height?</w:t>
      </w:r>
    </w:p>
    <w:p w14:paraId="6536264E">
      <w:pPr>
        <w:spacing w:after="289" w:line="259" w:lineRule="auto"/>
        <w:ind w:left="0" w:firstLine="0"/>
        <w:jc w:val="left"/>
        <w:rPr>
          <w:rFonts w:hint="eastAsia"/>
        </w:rPr>
      </w:pPr>
      <w:r>
        <w:rPr>
          <w:rFonts w:hint="eastAsia"/>
        </w:rPr>
        <w:t>它难道是教导我们，通过将其权威提升到最高可能的高度，来藐视律法的诫命吗？</w:t>
      </w:r>
    </w:p>
    <w:p w14:paraId="55F60321">
      <w:pPr>
        <w:spacing w:after="289" w:line="259" w:lineRule="auto"/>
        <w:ind w:left="0" w:firstLine="0"/>
        <w:jc w:val="left"/>
        <w:rPr>
          <w:rFonts w:hint="eastAsia"/>
        </w:rPr>
      </w:pPr>
    </w:p>
    <w:p w14:paraId="77AB706C">
      <w:pPr>
        <w:spacing w:after="289" w:line="259" w:lineRule="auto"/>
        <w:ind w:left="0" w:firstLine="0"/>
        <w:jc w:val="left"/>
        <w:rPr>
          <w:rFonts w:hint="eastAsia"/>
        </w:rPr>
      </w:pPr>
      <w:r>
        <w:rPr>
          <w:rFonts w:hint="eastAsia"/>
        </w:rPr>
        <w:t>Does it present a temptation to withhold obedience, by showing that God loves it as much as he loves the exercise of mercy; and that, full of compassion as he is, he would not relieve mankind from their misery, unless the rights of his law were respected and established?</w:t>
      </w:r>
    </w:p>
    <w:p w14:paraId="6BE63FBF">
      <w:pPr>
        <w:spacing w:after="289" w:line="259" w:lineRule="auto"/>
        <w:ind w:left="0" w:firstLine="0"/>
        <w:jc w:val="left"/>
        <w:rPr>
          <w:rFonts w:hint="eastAsia"/>
        </w:rPr>
      </w:pPr>
      <w:r>
        <w:rPr>
          <w:rFonts w:hint="eastAsia"/>
        </w:rPr>
        <w:t>它难道是通过显明神爱顺服如同祂爱施怜悯，并且祂虽然充满慈悲，却除非律法的权利被尊重和建立，否则不愿解救人类脱离他们的苦难，来引诱我们不顺服吗？</w:t>
      </w:r>
    </w:p>
    <w:p w14:paraId="36657563">
      <w:pPr>
        <w:spacing w:after="289" w:line="259" w:lineRule="auto"/>
        <w:ind w:left="0" w:firstLine="0"/>
        <w:jc w:val="left"/>
        <w:rPr>
          <w:rFonts w:hint="eastAsia"/>
        </w:rPr>
      </w:pPr>
    </w:p>
    <w:p w14:paraId="5C8EBCE2">
      <w:pPr>
        <w:spacing w:after="289" w:line="259" w:lineRule="auto"/>
        <w:ind w:left="0" w:firstLine="0"/>
        <w:jc w:val="left"/>
        <w:rPr>
          <w:rFonts w:hint="eastAsia"/>
        </w:rPr>
      </w:pPr>
      <w:r>
        <w:rPr>
          <w:rFonts w:hint="eastAsia"/>
        </w:rPr>
        <w:t>By reminding us that obedience was required from our Surety as the condition of our restoration to the favour of God, does it authorize us to conclude that, when we are admitted into a justified state, the obligation to it is dissolved, and we may safely trample the precept under foot?</w:t>
      </w:r>
    </w:p>
    <w:p w14:paraId="7ED346BA">
      <w:pPr>
        <w:spacing w:after="289" w:line="259" w:lineRule="auto"/>
        <w:ind w:left="0" w:firstLine="0"/>
        <w:jc w:val="left"/>
        <w:rPr>
          <w:rFonts w:hint="eastAsia"/>
        </w:rPr>
      </w:pPr>
      <w:r>
        <w:rPr>
          <w:rFonts w:hint="eastAsia"/>
        </w:rPr>
        <w:t>通过提醒我们顺服是要求于我们中保的，作为我们恢复神恩惠的条件，它是否授权我们断定，当我们被接纳进入称义的状态时，顺服的义务就解除了，我们可以安全地践踏诫命呢？</w:t>
      </w:r>
    </w:p>
    <w:p w14:paraId="1F0E75EE">
      <w:pPr>
        <w:spacing w:after="289" w:line="259" w:lineRule="auto"/>
        <w:ind w:left="0" w:firstLine="0"/>
        <w:jc w:val="left"/>
        <w:rPr>
          <w:rFonts w:hint="eastAsia"/>
        </w:rPr>
      </w:pPr>
    </w:p>
    <w:p w14:paraId="20B04A24">
      <w:pPr>
        <w:spacing w:after="289" w:line="259" w:lineRule="auto"/>
        <w:ind w:left="0" w:firstLine="0"/>
        <w:jc w:val="left"/>
        <w:rPr>
          <w:rFonts w:hint="eastAsia"/>
        </w:rPr>
      </w:pPr>
      <w:r>
        <w:rPr>
          <w:rFonts w:hint="eastAsia"/>
        </w:rPr>
        <w:t>These certainly are inferences which cannot be logically deduced from the premises; but in this manner they must reason who affirm, that the doctrine of justification by grace tends to licentiousness.</w:t>
      </w:r>
    </w:p>
    <w:p w14:paraId="5880EB66">
      <w:pPr>
        <w:spacing w:after="289" w:line="259" w:lineRule="auto"/>
        <w:ind w:left="0" w:firstLine="0"/>
        <w:jc w:val="left"/>
        <w:rPr>
          <w:rFonts w:hint="eastAsia"/>
        </w:rPr>
      </w:pPr>
      <w:r>
        <w:rPr>
          <w:rFonts w:hint="eastAsia"/>
        </w:rPr>
        <w:t>这些当然是不能从前提中逻辑地推导出来的推论；但那些断言因恩典称义的教义导致放纵的人，必定是这样推理的。</w:t>
      </w:r>
    </w:p>
    <w:p w14:paraId="7DE6E6CC">
      <w:pPr>
        <w:spacing w:after="289" w:line="259" w:lineRule="auto"/>
        <w:ind w:left="0" w:firstLine="0"/>
        <w:jc w:val="left"/>
        <w:rPr>
          <w:rFonts w:hint="eastAsia"/>
        </w:rPr>
      </w:pPr>
    </w:p>
    <w:p w14:paraId="3F5632CE">
      <w:pPr>
        <w:spacing w:after="289" w:line="259" w:lineRule="auto"/>
        <w:ind w:left="0" w:firstLine="0"/>
        <w:jc w:val="left"/>
        <w:rPr>
          <w:rFonts w:hint="eastAsia"/>
        </w:rPr>
      </w:pPr>
      <w:r>
        <w:rPr>
          <w:rFonts w:hint="eastAsia"/>
        </w:rPr>
        <w:t>In the third place, The doctrine of free justification is calculated to awaken gratitude and love to the Author of our Salvation.</w:t>
      </w:r>
    </w:p>
    <w:p w14:paraId="209B9783">
      <w:pPr>
        <w:spacing w:after="289" w:line="259" w:lineRule="auto"/>
        <w:ind w:left="0" w:firstLine="0"/>
        <w:jc w:val="left"/>
        <w:rPr>
          <w:rFonts w:hint="eastAsia"/>
        </w:rPr>
      </w:pPr>
      <w:r>
        <w:rPr>
          <w:rFonts w:hint="eastAsia"/>
        </w:rPr>
        <w:t>第三，白白的称义教义，旨在唤起对我们救恩之创始者的感激和爱。</w:t>
      </w:r>
    </w:p>
    <w:p w14:paraId="183BEB12">
      <w:pPr>
        <w:spacing w:after="289" w:line="259" w:lineRule="auto"/>
        <w:ind w:left="0" w:firstLine="0"/>
        <w:jc w:val="left"/>
        <w:rPr>
          <w:rFonts w:hint="eastAsia"/>
        </w:rPr>
      </w:pPr>
    </w:p>
    <w:p w14:paraId="30AF52E1">
      <w:pPr>
        <w:spacing w:after="289" w:line="259" w:lineRule="auto"/>
        <w:ind w:left="0" w:firstLine="0"/>
        <w:jc w:val="left"/>
        <w:rPr>
          <w:rFonts w:hint="eastAsia"/>
        </w:rPr>
      </w:pPr>
      <w:r>
        <w:rPr>
          <w:rFonts w:hint="eastAsia"/>
        </w:rPr>
        <w:t>The value of the blessing is inestimable, and it is bestowed without money and without price.</w:t>
      </w:r>
    </w:p>
    <w:p w14:paraId="1119C2B1">
      <w:pPr>
        <w:spacing w:after="289" w:line="259" w:lineRule="auto"/>
        <w:ind w:left="0" w:firstLine="0"/>
        <w:jc w:val="left"/>
        <w:rPr>
          <w:rFonts w:hint="eastAsia"/>
        </w:rPr>
      </w:pPr>
      <w:r>
        <w:rPr>
          <w:rFonts w:hint="eastAsia"/>
        </w:rPr>
        <w:t>这祝福的价值是无法估量的，并且它是不用银钱，不用价值地被赐予的。</w:t>
      </w:r>
    </w:p>
    <w:p w14:paraId="36AB60B1">
      <w:pPr>
        <w:spacing w:after="289" w:line="259" w:lineRule="auto"/>
        <w:ind w:left="0" w:firstLine="0"/>
        <w:jc w:val="left"/>
        <w:rPr>
          <w:rFonts w:hint="eastAsia"/>
        </w:rPr>
      </w:pPr>
    </w:p>
    <w:p w14:paraId="520455B3">
      <w:pPr>
        <w:spacing w:after="289" w:line="259" w:lineRule="auto"/>
        <w:ind w:left="0" w:firstLine="0"/>
        <w:jc w:val="left"/>
        <w:rPr>
          <w:rFonts w:hint="eastAsia"/>
        </w:rPr>
      </w:pPr>
      <w:r>
        <w:rPr>
          <w:rFonts w:hint="eastAsia"/>
        </w:rPr>
        <w:t>No condition, properly so called, is prescribed; but all that is required is, that we should believe in him, "who suffered the just for the unjust, that he might bring us to God."*</w:t>
      </w:r>
    </w:p>
    <w:p w14:paraId="0881AFBF">
      <w:pPr>
        <w:spacing w:after="289" w:line="259" w:lineRule="auto"/>
        <w:ind w:left="0" w:firstLine="0"/>
        <w:jc w:val="left"/>
        <w:rPr>
          <w:rFonts w:hint="eastAsia"/>
        </w:rPr>
      </w:pPr>
      <w:r>
        <w:rPr>
          <w:rFonts w:hint="eastAsia"/>
        </w:rPr>
        <w:t>没有规定任何严格意义上的条件；所要求的只是，我们应当信那位“为不义的受苦，为要引我们到神面前”的义者。*</w:t>
      </w:r>
    </w:p>
    <w:p w14:paraId="6B88694F">
      <w:pPr>
        <w:spacing w:after="289" w:line="259" w:lineRule="auto"/>
        <w:ind w:left="0" w:firstLine="0"/>
        <w:jc w:val="left"/>
        <w:rPr>
          <w:rFonts w:hint="eastAsia"/>
        </w:rPr>
      </w:pPr>
    </w:p>
    <w:p w14:paraId="486317E6">
      <w:pPr>
        <w:spacing w:after="289" w:line="259" w:lineRule="auto"/>
        <w:ind w:left="0" w:firstLine="0"/>
        <w:jc w:val="left"/>
        <w:rPr>
          <w:rFonts w:hint="eastAsia"/>
        </w:rPr>
      </w:pPr>
      <w:r>
        <w:rPr>
          <w:rFonts w:hint="eastAsia"/>
        </w:rPr>
        <w:t>Had some condition been enjoined, our sense of the Divine goodness would have been weaker, as less grace would have appeared in conferring the blessing; and the selfish idea of merit would have shed its paralysing influence upon the emotions of the heart.</w:t>
      </w:r>
    </w:p>
    <w:p w14:paraId="4CF1F28C">
      <w:pPr>
        <w:spacing w:after="289" w:line="259" w:lineRule="auto"/>
        <w:ind w:left="0" w:firstLine="0"/>
        <w:jc w:val="left"/>
        <w:rPr>
          <w:rFonts w:hint="eastAsia"/>
        </w:rPr>
      </w:pPr>
      <w:r>
        <w:rPr>
          <w:rFonts w:hint="eastAsia"/>
        </w:rPr>
        <w:t>如果曾规定了某个条件，我们对神圣良善的感受就会更弱，因为在赐予祝福时显明的恩典就更少；并且自私的功德观念会将其麻痹的影响施于心的情感。</w:t>
      </w:r>
    </w:p>
    <w:p w14:paraId="54EC7B1B">
      <w:pPr>
        <w:spacing w:after="289" w:line="259" w:lineRule="auto"/>
        <w:ind w:left="0" w:firstLine="0"/>
        <w:jc w:val="left"/>
        <w:rPr>
          <w:rFonts w:hint="eastAsia"/>
        </w:rPr>
      </w:pPr>
    </w:p>
    <w:p w14:paraId="296A109F">
      <w:pPr>
        <w:spacing w:after="289" w:line="259" w:lineRule="auto"/>
        <w:ind w:left="0" w:firstLine="0"/>
        <w:jc w:val="left"/>
        <w:rPr>
          <w:rFonts w:hint="eastAsia"/>
        </w:rPr>
      </w:pPr>
      <w:r>
        <w:rPr>
          <w:rFonts w:hint="eastAsia"/>
        </w:rPr>
        <w:t>But now, when grace shines with undiminished lustre, and the sinner knows that he is indebted to it alone for the remission of his manifold offences, and the hope of a blessed immortality, will not all that is within him be stirred up to glorify his Divine Benefactor?</w:t>
      </w:r>
    </w:p>
    <w:p w14:paraId="6C5F0904">
      <w:pPr>
        <w:spacing w:after="289" w:line="259" w:lineRule="auto"/>
        <w:ind w:left="0" w:firstLine="0"/>
        <w:jc w:val="left"/>
        <w:rPr>
          <w:rFonts w:hint="eastAsia"/>
        </w:rPr>
      </w:pPr>
      <w:r>
        <w:rPr>
          <w:rFonts w:hint="eastAsia"/>
        </w:rPr>
        <w:t>但是现在，当恩典以不减的光辉照耀，罪人知道他只亏欠于它，才得蒙赦免他众多的过犯，并盼望蒙福的不朽，那么他里面的一切岂不都被激动，来荣耀他的神圣施恩者吗？</w:t>
      </w:r>
    </w:p>
    <w:p w14:paraId="4E61DC9D">
      <w:pPr>
        <w:spacing w:after="289" w:line="259" w:lineRule="auto"/>
        <w:ind w:left="0" w:firstLine="0"/>
        <w:jc w:val="left"/>
        <w:rPr>
          <w:rFonts w:hint="eastAsia"/>
        </w:rPr>
      </w:pPr>
    </w:p>
    <w:p w14:paraId="47092FC4">
      <w:pPr>
        <w:spacing w:after="289" w:line="259" w:lineRule="auto"/>
        <w:ind w:left="0" w:firstLine="0"/>
        <w:jc w:val="left"/>
        <w:rPr>
          <w:rFonts w:hint="eastAsia"/>
        </w:rPr>
      </w:pPr>
      <w:r>
        <w:rPr>
          <w:rFonts w:hint="eastAsia"/>
        </w:rPr>
        <w:t>God will appear to him worthy of the most ardent love, and of the best return which he can make for his wonderful and unmerited kindness.</w:t>
      </w:r>
    </w:p>
    <w:p w14:paraId="28F8EFD0">
      <w:pPr>
        <w:spacing w:after="289" w:line="259" w:lineRule="auto"/>
        <w:ind w:left="0" w:firstLine="0"/>
        <w:jc w:val="left"/>
        <w:rPr>
          <w:rFonts w:hint="eastAsia"/>
        </w:rPr>
      </w:pPr>
      <w:r>
        <w:rPr>
          <w:rFonts w:hint="eastAsia"/>
        </w:rPr>
        <w:t>神在他看来，将配得上最热烈的爱，以及他能为祂奇妙和不配得的恩慈所作的最好回报。</w:t>
      </w:r>
    </w:p>
    <w:p w14:paraId="1E5F4C06">
      <w:pPr>
        <w:spacing w:after="289" w:line="259" w:lineRule="auto"/>
        <w:ind w:left="0" w:firstLine="0"/>
        <w:jc w:val="left"/>
        <w:rPr>
          <w:rFonts w:hint="eastAsia"/>
        </w:rPr>
      </w:pPr>
    </w:p>
    <w:p w14:paraId="127D0EA1">
      <w:pPr>
        <w:spacing w:after="289" w:line="259" w:lineRule="auto"/>
        <w:ind w:left="0" w:firstLine="0"/>
        <w:jc w:val="left"/>
        <w:rPr>
          <w:rFonts w:hint="eastAsia"/>
        </w:rPr>
      </w:pPr>
      <w:r>
        <w:rPr>
          <w:rFonts w:hint="eastAsia"/>
        </w:rPr>
        <w:t>He will not dream of recompensing him; for, in this respect, our goodness extends not to God; but the principle of his conduct will be a desire to express the gratitude which he feels, and to do what he can for the honour of him who has done all for his salvation.</w:t>
      </w:r>
    </w:p>
    <w:p w14:paraId="7D2CD030">
      <w:pPr>
        <w:spacing w:after="289" w:line="259" w:lineRule="auto"/>
        <w:ind w:left="0" w:firstLine="0"/>
        <w:jc w:val="left"/>
        <w:rPr>
          <w:rFonts w:hint="eastAsia"/>
        </w:rPr>
      </w:pPr>
      <w:r>
        <w:rPr>
          <w:rFonts w:hint="eastAsia"/>
        </w:rPr>
        <w:t>他不会梦想报答祂；因为，在这方面，我们的良善不能及于神；但他行为的原则，将是渴望表达他所感受的感激，并为那位为他的救恩作了一切的祂的荣耀，尽他所能。</w:t>
      </w:r>
    </w:p>
    <w:p w14:paraId="3DF74996">
      <w:pPr>
        <w:spacing w:after="289" w:line="259" w:lineRule="auto"/>
        <w:ind w:left="0" w:firstLine="0"/>
        <w:jc w:val="left"/>
        <w:rPr>
          <w:rFonts w:hint="eastAsia"/>
        </w:rPr>
      </w:pPr>
    </w:p>
    <w:p w14:paraId="0B1F7D74">
      <w:pPr>
        <w:spacing w:after="289" w:line="259" w:lineRule="auto"/>
        <w:ind w:left="0" w:firstLine="0"/>
        <w:jc w:val="left"/>
        <w:rPr>
          <w:rFonts w:hint="eastAsia"/>
        </w:rPr>
      </w:pPr>
      <w:r>
        <w:rPr>
          <w:rFonts w:hint="eastAsia"/>
        </w:rPr>
        <w:t>When gratitude is excited, and the feeling is strong, compliance with the will of a benefactor is secured.</w:t>
      </w:r>
    </w:p>
    <w:p w14:paraId="712B6602">
      <w:pPr>
        <w:spacing w:after="289" w:line="259" w:lineRule="auto"/>
        <w:ind w:left="0" w:firstLine="0"/>
        <w:jc w:val="left"/>
        <w:rPr>
          <w:rFonts w:hint="eastAsia"/>
        </w:rPr>
      </w:pPr>
      <w:r>
        <w:rPr>
          <w:rFonts w:hint="eastAsia"/>
        </w:rPr>
        <w:t>当感激被激发，并且感觉强烈时，对施恩者旨意的遵从就得到了保障。</w:t>
      </w:r>
    </w:p>
    <w:p w14:paraId="3E290A3B">
      <w:pPr>
        <w:spacing w:after="289" w:line="259" w:lineRule="auto"/>
        <w:ind w:left="0" w:firstLine="0"/>
        <w:jc w:val="left"/>
        <w:rPr>
          <w:rFonts w:hint="eastAsia"/>
        </w:rPr>
      </w:pPr>
    </w:p>
    <w:p w14:paraId="543A4A3B">
      <w:pPr>
        <w:spacing w:after="289" w:line="259" w:lineRule="auto"/>
        <w:ind w:left="0" w:firstLine="0"/>
        <w:jc w:val="left"/>
        <w:rPr>
          <w:rFonts w:hint="eastAsia"/>
        </w:rPr>
      </w:pPr>
      <w:r>
        <w:rPr>
          <w:rFonts w:hint="eastAsia"/>
        </w:rPr>
        <w:t>On this ground we affirm, that the doctrine of justification by grace directly tends to advance the interests of holiness.</w:t>
      </w:r>
    </w:p>
    <w:p w14:paraId="027DE7B1">
      <w:pPr>
        <w:spacing w:after="289" w:line="259" w:lineRule="auto"/>
        <w:ind w:left="0" w:firstLine="0"/>
        <w:jc w:val="left"/>
        <w:rPr>
          <w:rFonts w:hint="eastAsia"/>
        </w:rPr>
      </w:pPr>
      <w:r>
        <w:rPr>
          <w:rFonts w:hint="eastAsia"/>
        </w:rPr>
        <w:t>在此根基上，我们断言因恩典称义的教义直接倾向于促进圣洁的利益。</w:t>
      </w:r>
    </w:p>
    <w:p w14:paraId="5D731F3D">
      <w:pPr>
        <w:spacing w:after="289" w:line="259" w:lineRule="auto"/>
        <w:ind w:left="0" w:firstLine="0"/>
        <w:jc w:val="left"/>
        <w:rPr>
          <w:rFonts w:hint="eastAsia"/>
        </w:rPr>
      </w:pPr>
    </w:p>
    <w:p w14:paraId="4E4D995F">
      <w:pPr>
        <w:spacing w:after="289" w:line="259" w:lineRule="auto"/>
        <w:ind w:left="0" w:firstLine="0"/>
        <w:jc w:val="left"/>
        <w:rPr>
          <w:rFonts w:hint="eastAsia"/>
        </w:rPr>
      </w:pPr>
      <w:r>
        <w:rPr>
          <w:rFonts w:hint="eastAsia"/>
        </w:rPr>
        <w:t>"What shall I render to the Lord for all his benefits?"</w:t>
      </w:r>
    </w:p>
    <w:p w14:paraId="78CB5A7D">
      <w:pPr>
        <w:spacing w:after="289" w:line="259" w:lineRule="auto"/>
        <w:ind w:left="0" w:firstLine="0"/>
        <w:jc w:val="left"/>
        <w:rPr>
          <w:rFonts w:hint="eastAsia"/>
        </w:rPr>
      </w:pPr>
      <w:r>
        <w:rPr>
          <w:rFonts w:hint="eastAsia"/>
        </w:rPr>
        <w:t>“我拿什么报答耶和华向我所赐的一切厚恩？”</w:t>
      </w:r>
    </w:p>
    <w:p w14:paraId="0874AE76">
      <w:pPr>
        <w:spacing w:after="289" w:line="259" w:lineRule="auto"/>
        <w:ind w:left="0" w:firstLine="0"/>
        <w:jc w:val="left"/>
        <w:rPr>
          <w:rFonts w:hint="eastAsia"/>
        </w:rPr>
      </w:pPr>
    </w:p>
    <w:p w14:paraId="2EE3BAE7">
      <w:pPr>
        <w:spacing w:after="289" w:line="259" w:lineRule="auto"/>
        <w:ind w:left="0" w:firstLine="0"/>
        <w:jc w:val="left"/>
        <w:rPr>
          <w:rFonts w:hint="eastAsia"/>
        </w:rPr>
      </w:pPr>
      <w:r>
        <w:rPr>
          <w:rFonts w:hint="eastAsia"/>
        </w:rPr>
        <w:t>The pardoned sinner will say, 'I owe every thing to him; and I am willing to do any thing for him.'</w:t>
      </w:r>
    </w:p>
    <w:p w14:paraId="2092D6BE">
      <w:pPr>
        <w:spacing w:after="289" w:line="259" w:lineRule="auto"/>
        <w:ind w:left="0" w:firstLine="0"/>
        <w:jc w:val="left"/>
        <w:rPr>
          <w:rFonts w:hint="eastAsia"/>
        </w:rPr>
      </w:pPr>
      <w:r>
        <w:rPr>
          <w:rFonts w:hint="eastAsia"/>
        </w:rPr>
        <w:t>被赦免的罪人会说：‘我亏欠祂一切；并且我愿意为祂做任何事。’</w:t>
      </w:r>
    </w:p>
    <w:p w14:paraId="203AE042">
      <w:pPr>
        <w:spacing w:after="289" w:line="259" w:lineRule="auto"/>
        <w:ind w:left="0" w:firstLine="0"/>
        <w:jc w:val="left"/>
        <w:rPr>
          <w:rFonts w:hint="eastAsia"/>
        </w:rPr>
      </w:pPr>
    </w:p>
    <w:p w14:paraId="1B41C539">
      <w:pPr>
        <w:spacing w:after="289" w:line="259" w:lineRule="auto"/>
        <w:ind w:left="0" w:firstLine="0"/>
        <w:jc w:val="left"/>
        <w:rPr>
          <w:rFonts w:hint="eastAsia"/>
        </w:rPr>
      </w:pPr>
      <w:r>
        <w:rPr>
          <w:rFonts w:hint="eastAsia"/>
        </w:rPr>
        <w:t>"If a man love me, he will keep my words."†</w:t>
      </w:r>
    </w:p>
    <w:p w14:paraId="7BB2EE4A">
      <w:pPr>
        <w:spacing w:after="289" w:line="259" w:lineRule="auto"/>
        <w:ind w:left="0" w:firstLine="0"/>
        <w:jc w:val="left"/>
        <w:rPr>
          <w:rFonts w:hint="eastAsia"/>
        </w:rPr>
      </w:pPr>
      <w:r>
        <w:rPr>
          <w:rFonts w:hint="eastAsia"/>
        </w:rPr>
        <w:t>“人若爱我，就必遵守我的道。”†</w:t>
      </w:r>
    </w:p>
    <w:p w14:paraId="363E331A">
      <w:pPr>
        <w:spacing w:after="289" w:line="259" w:lineRule="auto"/>
        <w:ind w:left="0" w:firstLine="0"/>
        <w:jc w:val="left"/>
        <w:rPr>
          <w:rFonts w:hint="eastAsia"/>
        </w:rPr>
      </w:pPr>
    </w:p>
    <w:p w14:paraId="5D21806E">
      <w:pPr>
        <w:spacing w:after="289" w:line="259" w:lineRule="auto"/>
        <w:ind w:left="0" w:firstLine="0"/>
        <w:jc w:val="left"/>
        <w:rPr>
          <w:rFonts w:hint="eastAsia"/>
        </w:rPr>
      </w:pPr>
      <w:r>
        <w:rPr>
          <w:rFonts w:hint="eastAsia"/>
        </w:rPr>
        <w:t>Those who have no love to God, can be impelled to obey him only by love to themselves.</w:t>
      </w:r>
    </w:p>
    <w:p w14:paraId="04976386">
      <w:pPr>
        <w:spacing w:after="289" w:line="259" w:lineRule="auto"/>
        <w:ind w:left="0" w:firstLine="0"/>
        <w:jc w:val="left"/>
        <w:rPr>
          <w:rFonts w:hint="eastAsia"/>
        </w:rPr>
      </w:pPr>
      <w:r>
        <w:rPr>
          <w:rFonts w:hint="eastAsia"/>
        </w:rPr>
        <w:t>那些不爱神的人，只能因爱自己而被驱使去顺服祂。</w:t>
      </w:r>
    </w:p>
    <w:p w14:paraId="19285885">
      <w:pPr>
        <w:spacing w:after="289" w:line="259" w:lineRule="auto"/>
        <w:ind w:left="0" w:firstLine="0"/>
        <w:jc w:val="left"/>
        <w:rPr>
          <w:rFonts w:hint="eastAsia"/>
        </w:rPr>
      </w:pPr>
    </w:p>
    <w:p w14:paraId="419B4369">
      <w:pPr>
        <w:spacing w:after="289" w:line="259" w:lineRule="auto"/>
        <w:ind w:left="0" w:firstLine="0"/>
        <w:jc w:val="left"/>
        <w:rPr>
          <w:rFonts w:hint="eastAsia"/>
        </w:rPr>
      </w:pPr>
      <w:r>
        <w:rPr>
          <w:rFonts w:hint="eastAsia"/>
        </w:rPr>
        <w:t>But a Christian acts upon a more generous plan.</w:t>
      </w:r>
    </w:p>
    <w:p w14:paraId="2DF34386">
      <w:pPr>
        <w:spacing w:after="289" w:line="259" w:lineRule="auto"/>
        <w:ind w:left="0" w:firstLine="0"/>
        <w:jc w:val="left"/>
        <w:rPr>
          <w:rFonts w:hint="eastAsia"/>
        </w:rPr>
      </w:pPr>
      <w:r>
        <w:rPr>
          <w:rFonts w:hint="eastAsia"/>
        </w:rPr>
        <w:t>但基督徒是按照一个更宽宏的计划行事的。</w:t>
      </w:r>
    </w:p>
    <w:p w14:paraId="56A98F2F">
      <w:pPr>
        <w:spacing w:after="289" w:line="259" w:lineRule="auto"/>
        <w:ind w:left="0" w:firstLine="0"/>
        <w:jc w:val="left"/>
        <w:rPr>
          <w:rFonts w:hint="eastAsia"/>
        </w:rPr>
      </w:pPr>
    </w:p>
    <w:p w14:paraId="010BA041">
      <w:pPr>
        <w:spacing w:after="289" w:line="259" w:lineRule="auto"/>
        <w:ind w:left="0" w:firstLine="0"/>
        <w:jc w:val="left"/>
        <w:rPr>
          <w:rFonts w:hint="eastAsia"/>
        </w:rPr>
      </w:pPr>
      <w:r>
        <w:rPr>
          <w:rFonts w:hint="eastAsia"/>
        </w:rPr>
        <w:t>He loves God, because God has loved him; and hence, like his Lord and Master, he delights to do his will, and his law is in his heart.</w:t>
      </w:r>
    </w:p>
    <w:p w14:paraId="50768185">
      <w:pPr>
        <w:spacing w:after="289" w:line="259" w:lineRule="auto"/>
        <w:ind w:left="0" w:firstLine="0"/>
        <w:jc w:val="left"/>
        <w:rPr>
          <w:rFonts w:hint="eastAsia"/>
        </w:rPr>
      </w:pPr>
      <w:r>
        <w:rPr>
          <w:rFonts w:hint="eastAsia"/>
        </w:rPr>
        <w:t>他爱神，因为神爱他；因此，如同他的主和夫子，他乐意遵行祂的旨意，祂的律法在他心里。</w:t>
      </w:r>
    </w:p>
    <w:p w14:paraId="02260668">
      <w:pPr>
        <w:spacing w:after="289" w:line="259" w:lineRule="auto"/>
        <w:ind w:left="0" w:firstLine="0"/>
        <w:jc w:val="left"/>
        <w:rPr>
          <w:rFonts w:hint="eastAsia"/>
        </w:rPr>
      </w:pPr>
    </w:p>
    <w:p w14:paraId="00A5FB77">
      <w:pPr>
        <w:spacing w:after="289" w:line="259" w:lineRule="auto"/>
        <w:ind w:left="0" w:firstLine="0"/>
        <w:jc w:val="left"/>
        <w:rPr>
          <w:rFonts w:hint="eastAsia"/>
        </w:rPr>
      </w:pPr>
      <w:r>
        <w:rPr>
          <w:rFonts w:hint="eastAsia"/>
        </w:rPr>
        <w:t>That doctrine which is best fitted to beget and cherish love to God, is best calculated to promote the interests of holiness.</w:t>
      </w:r>
    </w:p>
    <w:p w14:paraId="0B0AB3F1">
      <w:pPr>
        <w:spacing w:after="289" w:line="259" w:lineRule="auto"/>
        <w:ind w:left="0" w:firstLine="0"/>
        <w:jc w:val="left"/>
        <w:rPr>
          <w:rFonts w:hint="eastAsia"/>
        </w:rPr>
      </w:pPr>
      <w:r>
        <w:rPr>
          <w:rFonts w:hint="eastAsia"/>
        </w:rPr>
        <w:t>最能产生并培养对神之爱的教义，也最能促进圣洁的利益。</w:t>
      </w:r>
    </w:p>
    <w:p w14:paraId="5D69C66A">
      <w:pPr>
        <w:spacing w:after="289" w:line="259" w:lineRule="auto"/>
        <w:ind w:left="0" w:firstLine="0"/>
        <w:jc w:val="left"/>
        <w:rPr>
          <w:rFonts w:hint="eastAsia"/>
        </w:rPr>
      </w:pPr>
    </w:p>
    <w:p w14:paraId="2F011E27">
      <w:pPr>
        <w:spacing w:after="289" w:line="259" w:lineRule="auto"/>
        <w:ind w:left="0" w:firstLine="0"/>
        <w:jc w:val="left"/>
        <w:rPr>
          <w:rFonts w:hint="eastAsia"/>
        </w:rPr>
      </w:pPr>
      <w:r>
        <w:rPr>
          <w:rFonts w:hint="eastAsia"/>
        </w:rPr>
        <w:t>There is no doctrine, therefore, so favourable to good works, as that of justification by grace.</w:t>
      </w:r>
    </w:p>
    <w:p w14:paraId="742EFDF4">
      <w:pPr>
        <w:spacing w:after="289" w:line="259" w:lineRule="auto"/>
        <w:ind w:left="0" w:firstLine="0"/>
        <w:jc w:val="left"/>
        <w:rPr>
          <w:rFonts w:hint="eastAsia"/>
        </w:rPr>
      </w:pPr>
      <w:r>
        <w:rPr>
          <w:rFonts w:hint="eastAsia"/>
        </w:rPr>
        <w:t>因此，没有哪种教义比因恩典称义更有利于善行了。</w:t>
      </w:r>
    </w:p>
    <w:p w14:paraId="7CBFB82A">
      <w:pPr>
        <w:spacing w:after="289" w:line="259" w:lineRule="auto"/>
        <w:ind w:left="0" w:firstLine="0"/>
        <w:jc w:val="left"/>
        <w:rPr>
          <w:rFonts w:hint="eastAsia"/>
        </w:rPr>
      </w:pPr>
    </w:p>
    <w:p w14:paraId="555E76B7">
      <w:pPr>
        <w:spacing w:after="289" w:line="259" w:lineRule="auto"/>
        <w:ind w:left="0" w:firstLine="0"/>
        <w:jc w:val="left"/>
        <w:rPr>
          <w:rFonts w:hint="eastAsia"/>
        </w:rPr>
      </w:pPr>
      <w:r>
        <w:rPr>
          <w:rFonts w:hint="eastAsia"/>
        </w:rPr>
        <w:t>Lastly, The doctrine of justification by faith encourages us to obey, by giving us the sure hope of acceptance.</w:t>
      </w:r>
    </w:p>
    <w:p w14:paraId="6880F3AB">
      <w:pPr>
        <w:spacing w:after="289" w:line="259" w:lineRule="auto"/>
        <w:ind w:left="0" w:firstLine="0"/>
        <w:jc w:val="left"/>
        <w:rPr>
          <w:rFonts w:hint="eastAsia"/>
        </w:rPr>
      </w:pPr>
      <w:r>
        <w:rPr>
          <w:rFonts w:hint="eastAsia"/>
        </w:rPr>
        <w:t>最后，因信称义的教义，通过给予我们蒙悦纳的确凿盼望，来鼓励我们顺服。</w:t>
      </w:r>
    </w:p>
    <w:p w14:paraId="2BEDBA33">
      <w:pPr>
        <w:spacing w:after="289" w:line="259" w:lineRule="auto"/>
        <w:ind w:left="0" w:firstLine="0"/>
        <w:jc w:val="left"/>
        <w:rPr>
          <w:rFonts w:hint="eastAsia"/>
        </w:rPr>
      </w:pPr>
    </w:p>
    <w:p w14:paraId="2692BCB1">
      <w:pPr>
        <w:spacing w:after="289" w:line="259" w:lineRule="auto"/>
        <w:ind w:left="0" w:firstLine="0"/>
        <w:jc w:val="left"/>
        <w:rPr>
          <w:rFonts w:hint="eastAsia"/>
        </w:rPr>
      </w:pPr>
      <w:r>
        <w:rPr>
          <w:rFonts w:hint="eastAsia"/>
        </w:rPr>
        <w:t>Men will not engage in vain labour, knowing it to be vain.</w:t>
      </w:r>
    </w:p>
    <w:p w14:paraId="4E42D3E9">
      <w:pPr>
        <w:spacing w:after="289" w:line="259" w:lineRule="auto"/>
        <w:ind w:left="0" w:firstLine="0"/>
        <w:jc w:val="left"/>
        <w:rPr>
          <w:rFonts w:hint="eastAsia"/>
        </w:rPr>
      </w:pPr>
      <w:r>
        <w:rPr>
          <w:rFonts w:hint="eastAsia"/>
        </w:rPr>
        <w:t>人不会从事徒劳的工作，既然知道它是徒然的。</w:t>
      </w:r>
    </w:p>
    <w:p w14:paraId="432A78BE">
      <w:pPr>
        <w:spacing w:after="289" w:line="259" w:lineRule="auto"/>
        <w:ind w:left="0" w:firstLine="0"/>
        <w:jc w:val="left"/>
        <w:rPr>
          <w:rFonts w:hint="eastAsia"/>
        </w:rPr>
      </w:pPr>
    </w:p>
    <w:p w14:paraId="7283B2F2">
      <w:pPr>
        <w:spacing w:after="289" w:line="259" w:lineRule="auto"/>
        <w:ind w:left="0" w:firstLine="0"/>
        <w:jc w:val="left"/>
        <w:rPr>
          <w:rFonts w:hint="eastAsia"/>
        </w:rPr>
      </w:pPr>
      <w:r>
        <w:rPr>
          <w:rFonts w:hint="eastAsia"/>
        </w:rPr>
        <w:t>If success be doubtful, their spirits will flag, and their exertions will be languid; but hope will give life, and vigour, and perseverance in their efforts.</w:t>
      </w:r>
    </w:p>
    <w:p w14:paraId="30CF3CB1">
      <w:pPr>
        <w:spacing w:after="289" w:line="259" w:lineRule="auto"/>
        <w:ind w:left="0" w:firstLine="0"/>
        <w:jc w:val="left"/>
        <w:rPr>
          <w:rFonts w:hint="eastAsia"/>
        </w:rPr>
      </w:pPr>
      <w:r>
        <w:rPr>
          <w:rFonts w:hint="eastAsia"/>
        </w:rPr>
        <w:t>如果成功是可疑的，他们的精神就会萎靡，他们的努力就会懒散；但盼望会给他们的努力带来生命、活力和毅力。</w:t>
      </w:r>
    </w:p>
    <w:p w14:paraId="62871280">
      <w:pPr>
        <w:spacing w:after="289" w:line="259" w:lineRule="auto"/>
        <w:ind w:left="0" w:firstLine="0"/>
        <w:jc w:val="left"/>
        <w:rPr>
          <w:rFonts w:hint="eastAsia"/>
        </w:rPr>
      </w:pPr>
    </w:p>
    <w:p w14:paraId="07978CBB">
      <w:pPr>
        <w:spacing w:after="289" w:line="259" w:lineRule="auto"/>
        <w:ind w:left="0" w:firstLine="0"/>
        <w:jc w:val="left"/>
        <w:rPr>
          <w:rFonts w:hint="eastAsia"/>
        </w:rPr>
      </w:pPr>
      <w:r>
        <w:rPr>
          <w:rFonts w:hint="eastAsia"/>
        </w:rPr>
        <w:t>According to the doctrine of justification by works, we obey in great uncertainty; we know not what will be the result; our endeavours may prove abortive, our services may be found defective, and be rejected on trial.</w:t>
      </w:r>
    </w:p>
    <w:p w14:paraId="3576B5FD">
      <w:pPr>
        <w:spacing w:after="289" w:line="259" w:lineRule="auto"/>
        <w:ind w:left="0" w:firstLine="0"/>
        <w:jc w:val="left"/>
        <w:rPr>
          <w:rFonts w:hint="eastAsia"/>
        </w:rPr>
      </w:pPr>
      <w:r>
        <w:rPr>
          <w:rFonts w:hint="eastAsia"/>
        </w:rPr>
        <w:t>根据因行为称义的教义，我们在极大的不确定中顺服；我们不知道结果会如何；我们的努力可能会失败，我们的服事可能会被发现有缺陷，并在试验时被拒绝。</w:t>
      </w:r>
    </w:p>
    <w:p w14:paraId="1A8B74E0">
      <w:pPr>
        <w:spacing w:after="289" w:line="259" w:lineRule="auto"/>
        <w:ind w:left="0" w:firstLine="0"/>
        <w:jc w:val="left"/>
        <w:rPr>
          <w:rFonts w:hint="eastAsia"/>
        </w:rPr>
      </w:pPr>
    </w:p>
    <w:p w14:paraId="49BDD93B">
      <w:pPr>
        <w:spacing w:after="289" w:line="259" w:lineRule="auto"/>
        <w:ind w:left="0" w:firstLine="0"/>
        <w:jc w:val="left"/>
        <w:rPr>
          <w:rFonts w:hint="eastAsia"/>
        </w:rPr>
      </w:pPr>
      <w:r>
        <w:rPr>
          <w:rFonts w:hint="eastAsia"/>
        </w:rPr>
        <w:t>But according to the doctrine of justification by faith, we obey in the full confidence of gracious acceptance.</w:t>
      </w:r>
    </w:p>
    <w:p w14:paraId="7EF03CCD">
      <w:pPr>
        <w:spacing w:after="289" w:line="259" w:lineRule="auto"/>
        <w:ind w:left="0" w:firstLine="0"/>
        <w:jc w:val="left"/>
        <w:rPr>
          <w:rFonts w:hint="eastAsia"/>
        </w:rPr>
      </w:pPr>
      <w:r>
        <w:rPr>
          <w:rFonts w:hint="eastAsia"/>
        </w:rPr>
        <w:t>但根据因信称义的教义，我们是在对恩典悦纳的完全信心中顺服。</w:t>
      </w:r>
    </w:p>
    <w:p w14:paraId="5A5CC39F">
      <w:pPr>
        <w:spacing w:after="289" w:line="259" w:lineRule="auto"/>
        <w:ind w:left="0" w:firstLine="0"/>
        <w:jc w:val="left"/>
        <w:rPr>
          <w:rFonts w:hint="eastAsia"/>
        </w:rPr>
      </w:pPr>
    </w:p>
    <w:p w14:paraId="129219D6">
      <w:pPr>
        <w:spacing w:after="289" w:line="259" w:lineRule="auto"/>
        <w:ind w:left="0" w:firstLine="0"/>
        <w:jc w:val="left"/>
        <w:rPr>
          <w:rFonts w:hint="eastAsia"/>
        </w:rPr>
      </w:pPr>
      <w:r>
        <w:rPr>
          <w:rFonts w:hint="eastAsia"/>
        </w:rPr>
        <w:t>Believers already enjoy the favour of God through the Saviour, in whom they trust.</w:t>
      </w:r>
    </w:p>
    <w:p w14:paraId="3842C9A6">
      <w:pPr>
        <w:spacing w:after="289" w:line="259" w:lineRule="auto"/>
        <w:ind w:left="0" w:firstLine="0"/>
        <w:jc w:val="left"/>
        <w:rPr>
          <w:rFonts w:hint="eastAsia"/>
        </w:rPr>
      </w:pPr>
      <w:r>
        <w:rPr>
          <w:rFonts w:hint="eastAsia"/>
        </w:rPr>
        <w:t>信徒已经借着他们所信靠的救主，享受了神的恩惠。</w:t>
      </w:r>
    </w:p>
    <w:p w14:paraId="442BE7F4">
      <w:pPr>
        <w:spacing w:after="289" w:line="259" w:lineRule="auto"/>
        <w:ind w:left="0" w:firstLine="0"/>
        <w:jc w:val="left"/>
        <w:rPr>
          <w:rFonts w:hint="eastAsia"/>
        </w:rPr>
      </w:pPr>
    </w:p>
    <w:p w14:paraId="03EE28DF">
      <w:pPr>
        <w:spacing w:after="289" w:line="259" w:lineRule="auto"/>
        <w:ind w:left="0" w:firstLine="0"/>
        <w:jc w:val="left"/>
        <w:rPr>
          <w:rFonts w:hint="eastAsia"/>
        </w:rPr>
      </w:pPr>
      <w:r>
        <w:rPr>
          <w:rFonts w:hint="eastAsia"/>
        </w:rPr>
        <w:t>They do not work for a prize that may be lost, for their title to it is secure; but from gratitude, because it is secure, and they know that their hopes will be realized in the eternal possession of it.</w:t>
      </w:r>
    </w:p>
    <w:p w14:paraId="33576C43">
      <w:pPr>
        <w:spacing w:after="289" w:line="259" w:lineRule="auto"/>
        <w:ind w:left="0" w:firstLine="0"/>
        <w:jc w:val="left"/>
        <w:rPr>
          <w:rFonts w:hint="eastAsia"/>
        </w:rPr>
      </w:pPr>
      <w:r>
        <w:rPr>
          <w:rFonts w:hint="eastAsia"/>
        </w:rPr>
        <w:t>他们不是为了一个可能失去的奖赏而工作，因为他们对它的权利是稳固的；而是出于感恩，因为它是稳固的，并且他们知道他们的盼望将在对它的永恒拥有中实现。</w:t>
      </w:r>
    </w:p>
    <w:p w14:paraId="63156CF0">
      <w:pPr>
        <w:spacing w:after="289" w:line="259" w:lineRule="auto"/>
        <w:ind w:left="0" w:firstLine="0"/>
        <w:jc w:val="left"/>
        <w:rPr>
          <w:rFonts w:hint="eastAsia"/>
        </w:rPr>
      </w:pPr>
    </w:p>
    <w:p w14:paraId="5415C06A">
      <w:pPr>
        <w:spacing w:after="289" w:line="259" w:lineRule="auto"/>
        <w:ind w:left="0" w:firstLine="0"/>
        <w:jc w:val="left"/>
        <w:rPr>
          <w:rFonts w:hint="eastAsia"/>
        </w:rPr>
      </w:pPr>
      <w:r>
        <w:rPr>
          <w:rFonts w:hint="eastAsia"/>
        </w:rPr>
        <w:t>They know that the curse of the law is repealed, and consequently, that the great obstacle to the acceptance of their persons and services is removed.</w:t>
      </w:r>
    </w:p>
    <w:p w14:paraId="17FEC2EC">
      <w:pPr>
        <w:spacing w:after="289" w:line="259" w:lineRule="auto"/>
        <w:ind w:left="0" w:firstLine="0"/>
        <w:jc w:val="left"/>
        <w:rPr>
          <w:rFonts w:hint="eastAsia"/>
        </w:rPr>
      </w:pPr>
      <w:r>
        <w:rPr>
          <w:rFonts w:hint="eastAsia"/>
        </w:rPr>
        <w:t>他们知道律法的咒诅已被废除，因此，他们本人和他们服事蒙悦纳的大障碍已被除去。</w:t>
      </w:r>
    </w:p>
    <w:p w14:paraId="5F3DD7B9">
      <w:pPr>
        <w:spacing w:after="289" w:line="259" w:lineRule="auto"/>
        <w:ind w:left="0" w:firstLine="0"/>
        <w:jc w:val="left"/>
        <w:rPr>
          <w:rFonts w:hint="eastAsia"/>
        </w:rPr>
      </w:pPr>
    </w:p>
    <w:p w14:paraId="4CC9CA55">
      <w:pPr>
        <w:spacing w:after="289" w:line="259" w:lineRule="auto"/>
        <w:ind w:left="0" w:firstLine="0"/>
        <w:jc w:val="left"/>
        <w:rPr>
          <w:rFonts w:hint="eastAsia"/>
        </w:rPr>
      </w:pPr>
      <w:r>
        <w:rPr>
          <w:rFonts w:hint="eastAsia"/>
        </w:rPr>
        <w:t>They know that, although their works, being imperfect, would be rejected if performed as the condition of the favour of God and future happiness, they will be pleasing to him as testimonies of filial duty and of love without dissimulation.</w:t>
      </w:r>
    </w:p>
    <w:p w14:paraId="38F30689">
      <w:pPr>
        <w:spacing w:after="289" w:line="259" w:lineRule="auto"/>
        <w:ind w:left="0" w:firstLine="0"/>
        <w:jc w:val="left"/>
        <w:rPr>
          <w:rFonts w:hint="eastAsia"/>
        </w:rPr>
      </w:pPr>
      <w:r>
        <w:rPr>
          <w:rFonts w:hint="eastAsia"/>
        </w:rPr>
        <w:t>他们知道，虽然他们的行为，既是不完美的，如果作为得神恩惠和未来幸福的条件来履行，就会被拒绝，但作为儿女本分和无伪之爱的见证，它们将是蒙祂喜悦的。</w:t>
      </w:r>
    </w:p>
    <w:p w14:paraId="3547B986">
      <w:pPr>
        <w:spacing w:after="289" w:line="259" w:lineRule="auto"/>
        <w:ind w:left="0" w:firstLine="0"/>
        <w:jc w:val="left"/>
        <w:rPr>
          <w:rFonts w:hint="eastAsia"/>
        </w:rPr>
      </w:pPr>
    </w:p>
    <w:p w14:paraId="2EB01D5F">
      <w:pPr>
        <w:spacing w:after="289" w:line="259" w:lineRule="auto"/>
        <w:ind w:left="0" w:firstLine="0"/>
        <w:jc w:val="left"/>
        <w:rPr>
          <w:rFonts w:hint="eastAsia"/>
        </w:rPr>
      </w:pPr>
      <w:r>
        <w:rPr>
          <w:rFonts w:hint="eastAsia"/>
        </w:rPr>
        <w:t>They know that Jesus Christ intercedes for them in the heavenly sanctuary, and recommends their services to his Father by perfuming them with the incense of his merit.</w:t>
      </w:r>
    </w:p>
    <w:p w14:paraId="2C37D925">
      <w:pPr>
        <w:spacing w:after="289" w:line="259" w:lineRule="auto"/>
        <w:ind w:left="0" w:firstLine="0"/>
        <w:jc w:val="left"/>
        <w:rPr>
          <w:rFonts w:hint="eastAsia"/>
        </w:rPr>
      </w:pPr>
      <w:r>
        <w:rPr>
          <w:rFonts w:hint="eastAsia"/>
        </w:rPr>
        <w:t>他们知道耶稣基督在天上的圣所为他们代求，并用祂功德的馨香，将他们的服事推荐给祂的父。</w:t>
      </w:r>
    </w:p>
    <w:p w14:paraId="6C85D398">
      <w:pPr>
        <w:spacing w:after="289" w:line="259" w:lineRule="auto"/>
        <w:ind w:left="0" w:firstLine="0"/>
        <w:jc w:val="left"/>
        <w:rPr>
          <w:rFonts w:hint="eastAsia"/>
        </w:rPr>
      </w:pPr>
    </w:p>
    <w:p w14:paraId="4906A393">
      <w:pPr>
        <w:spacing w:after="289" w:line="259" w:lineRule="auto"/>
        <w:ind w:left="0" w:firstLine="0"/>
        <w:jc w:val="left"/>
        <w:rPr>
          <w:rFonts w:hint="eastAsia"/>
        </w:rPr>
      </w:pPr>
      <w:r>
        <w:rPr>
          <w:rFonts w:hint="eastAsia"/>
        </w:rPr>
        <w:t>By these considerations their hearts are enlarged, and they go forward with ease and delight in the way of the commandments.</w:t>
      </w:r>
    </w:p>
    <w:p w14:paraId="49F67BDB">
      <w:pPr>
        <w:spacing w:after="289" w:line="259" w:lineRule="auto"/>
        <w:ind w:left="0" w:firstLine="0"/>
        <w:jc w:val="left"/>
        <w:rPr>
          <w:rFonts w:hint="eastAsia"/>
        </w:rPr>
      </w:pPr>
      <w:r>
        <w:rPr>
          <w:rFonts w:hint="eastAsia"/>
        </w:rPr>
        <w:t>因着这些考虑，他们的心就宽广了，他们便轻松愉快地走在诫命的道上。</w:t>
      </w:r>
    </w:p>
    <w:p w14:paraId="3AAC8998">
      <w:pPr>
        <w:spacing w:after="289" w:line="259" w:lineRule="auto"/>
        <w:ind w:left="0" w:firstLine="0"/>
        <w:jc w:val="left"/>
        <w:rPr>
          <w:rFonts w:hint="eastAsia"/>
        </w:rPr>
      </w:pPr>
    </w:p>
    <w:p w14:paraId="3B960629">
      <w:pPr>
        <w:spacing w:after="289" w:line="259" w:lineRule="auto"/>
        <w:ind w:left="0" w:firstLine="0"/>
        <w:jc w:val="left"/>
        <w:rPr>
          <w:rFonts w:hint="eastAsia"/>
        </w:rPr>
      </w:pPr>
      <w:r>
        <w:rPr>
          <w:rFonts w:hint="eastAsia"/>
        </w:rPr>
        <w:t>"They therefore so run, not as uncertainly; they so fight not as one that beateth the air."*</w:t>
      </w:r>
    </w:p>
    <w:p w14:paraId="041B3119">
      <w:pPr>
        <w:spacing w:after="289" w:line="259" w:lineRule="auto"/>
        <w:ind w:left="0" w:firstLine="0"/>
        <w:jc w:val="left"/>
        <w:rPr>
          <w:rFonts w:hint="eastAsia"/>
        </w:rPr>
      </w:pPr>
      <w:r>
        <w:rPr>
          <w:rFonts w:hint="eastAsia"/>
        </w:rPr>
        <w:t>“所以他们奔跑，不像无定向的；他们斗拳，不像打空气的。”*</w:t>
      </w:r>
    </w:p>
    <w:p w14:paraId="5A2A96E4">
      <w:pPr>
        <w:spacing w:after="289" w:line="259" w:lineRule="auto"/>
        <w:ind w:left="0" w:firstLine="0"/>
        <w:jc w:val="left"/>
        <w:rPr>
          <w:rFonts w:hint="eastAsia"/>
        </w:rPr>
      </w:pPr>
    </w:p>
    <w:p w14:paraId="0671F5E7">
      <w:pPr>
        <w:spacing w:after="289" w:line="259" w:lineRule="auto"/>
        <w:ind w:left="0" w:firstLine="0"/>
        <w:jc w:val="left"/>
        <w:rPr>
          <w:rFonts w:hint="eastAsia"/>
        </w:rPr>
      </w:pPr>
      <w:r>
        <w:rPr>
          <w:rFonts w:hint="eastAsia"/>
        </w:rPr>
        <w:t>They are under the eye of an approving witness and a gracious rewarder.</w:t>
      </w:r>
    </w:p>
    <w:p w14:paraId="2841C0A1">
      <w:pPr>
        <w:spacing w:after="289" w:line="259" w:lineRule="auto"/>
        <w:ind w:left="0" w:firstLine="0"/>
        <w:jc w:val="left"/>
        <w:rPr>
          <w:rFonts w:hint="eastAsia"/>
        </w:rPr>
      </w:pPr>
      <w:r>
        <w:rPr>
          <w:rFonts w:hint="eastAsia"/>
        </w:rPr>
        <w:t>他们在一位认可的见证者和一位恩慈的赏赐者的眼目之下。</w:t>
      </w:r>
    </w:p>
    <w:p w14:paraId="4738DB36">
      <w:pPr>
        <w:spacing w:after="289" w:line="259" w:lineRule="auto"/>
        <w:ind w:left="0" w:firstLine="0"/>
        <w:jc w:val="left"/>
        <w:rPr>
          <w:rFonts w:hint="eastAsia"/>
        </w:rPr>
      </w:pPr>
    </w:p>
    <w:p w14:paraId="5F1AA2C9">
      <w:pPr>
        <w:spacing w:after="289" w:line="259" w:lineRule="auto"/>
        <w:ind w:left="0" w:firstLine="0"/>
        <w:jc w:val="left"/>
        <w:rPr>
          <w:rFonts w:hint="eastAsia"/>
        </w:rPr>
      </w:pPr>
      <w:r>
        <w:rPr>
          <w:rFonts w:hint="eastAsia"/>
        </w:rPr>
        <w:t>They are "steadfast, unmoveable, always abounding in the work of the Lord, forasmuch as they know that their labour is not in vain in the Lord."†</w:t>
      </w:r>
    </w:p>
    <w:p w14:paraId="423B14C1">
      <w:pPr>
        <w:spacing w:after="289" w:line="259" w:lineRule="auto"/>
        <w:ind w:left="0" w:firstLine="0"/>
        <w:jc w:val="left"/>
        <w:rPr>
          <w:rFonts w:hint="eastAsia"/>
        </w:rPr>
      </w:pPr>
      <w:r>
        <w:rPr>
          <w:rFonts w:hint="eastAsia"/>
        </w:rPr>
        <w:t>他们“务要坚固，不可摇动，常常竭力多作主工，因为知道你们的劳苦，在主里面不是徒然的。”†</w:t>
      </w:r>
    </w:p>
    <w:p w14:paraId="638749AD">
      <w:pPr>
        <w:spacing w:after="289" w:line="259" w:lineRule="auto"/>
        <w:ind w:left="0" w:firstLine="0"/>
        <w:jc w:val="left"/>
        <w:rPr>
          <w:rFonts w:hint="eastAsia"/>
        </w:rPr>
      </w:pPr>
    </w:p>
    <w:p w14:paraId="5C55E2DC">
      <w:pPr>
        <w:spacing w:after="289" w:line="259" w:lineRule="auto"/>
        <w:ind w:left="0" w:firstLine="0"/>
        <w:jc w:val="left"/>
        <w:rPr>
          <w:rFonts w:hint="eastAsia"/>
        </w:rPr>
      </w:pPr>
      <w:r>
        <w:rPr>
          <w:rFonts w:hint="eastAsia"/>
        </w:rPr>
        <w:t>It may be thought that an objection so manifestly unfounded, as every person perceives who has carefully and dispassionately studied the subject, is not worthy of a serious refutation.</w:t>
      </w:r>
    </w:p>
    <w:p w14:paraId="6EFAD0DA">
      <w:pPr>
        <w:spacing w:after="289" w:line="259" w:lineRule="auto"/>
        <w:ind w:left="0" w:firstLine="0"/>
        <w:jc w:val="left"/>
        <w:rPr>
          <w:rFonts w:hint="eastAsia"/>
        </w:rPr>
      </w:pPr>
      <w:r>
        <w:rPr>
          <w:rFonts w:hint="eastAsia"/>
        </w:rPr>
        <w:t>有人可能会认为，一个如此明显无根据的反对意见，凡是仔细冷静地研究过这个主题的人都会察觉到，是不值得认真地驳斥的。</w:t>
      </w:r>
    </w:p>
    <w:p w14:paraId="3029DD03">
      <w:pPr>
        <w:spacing w:after="289" w:line="259" w:lineRule="auto"/>
        <w:ind w:left="0" w:firstLine="0"/>
        <w:jc w:val="left"/>
        <w:rPr>
          <w:rFonts w:hint="eastAsia"/>
        </w:rPr>
      </w:pPr>
    </w:p>
    <w:p w14:paraId="3CEBC1D3">
      <w:pPr>
        <w:spacing w:after="289" w:line="259" w:lineRule="auto"/>
        <w:ind w:left="0" w:firstLine="0"/>
        <w:jc w:val="left"/>
        <w:rPr>
          <w:rFonts w:hint="eastAsia"/>
        </w:rPr>
      </w:pPr>
      <w:r>
        <w:rPr>
          <w:rFonts w:hint="eastAsia"/>
        </w:rPr>
        <w:t>But as it has a plausible sound, is often brought forward, and is calculated to make an impression upon the ignorant and superficial, it is proper that we should be furnished with arguments in reply to it, for the vindication of truth and the removal of prejudice.</w:t>
      </w:r>
    </w:p>
    <w:p w14:paraId="03CD194A">
      <w:pPr>
        <w:spacing w:after="289" w:line="259" w:lineRule="auto"/>
        <w:ind w:left="0" w:firstLine="0"/>
        <w:jc w:val="left"/>
        <w:rPr>
          <w:rFonts w:hint="eastAsia"/>
        </w:rPr>
      </w:pPr>
      <w:r>
        <w:rPr>
          <w:rFonts w:hint="eastAsia"/>
        </w:rPr>
        <w:t>但是，因为它听起来似乎有理，经常被提出，并且旨在给无知和肤浅的人留下印象，我们应当准备好论据来回应它，以捍卫真理，消除偏见。</w:t>
      </w:r>
    </w:p>
    <w:p w14:paraId="7B6CE029">
      <w:pPr>
        <w:spacing w:after="289" w:line="259" w:lineRule="auto"/>
        <w:ind w:left="0" w:firstLine="0"/>
        <w:jc w:val="left"/>
        <w:rPr>
          <w:rFonts w:hint="eastAsia"/>
        </w:rPr>
      </w:pPr>
    </w:p>
    <w:p w14:paraId="41121439">
      <w:pPr>
        <w:spacing w:after="289" w:line="259" w:lineRule="auto"/>
        <w:ind w:left="0" w:firstLine="0"/>
        <w:jc w:val="left"/>
        <w:rPr>
          <w:rFonts w:hint="eastAsia"/>
        </w:rPr>
      </w:pPr>
      <w:r>
        <w:rPr>
          <w:rFonts w:hint="eastAsia"/>
        </w:rPr>
        <w:t>The question concerning the tendency of the two opposite systems, might be submitted to the decision of experience.</w:t>
      </w:r>
    </w:p>
    <w:p w14:paraId="537A4006">
      <w:pPr>
        <w:spacing w:after="289" w:line="259" w:lineRule="auto"/>
        <w:ind w:left="0" w:firstLine="0"/>
        <w:jc w:val="left"/>
        <w:rPr>
          <w:rFonts w:hint="eastAsia"/>
        </w:rPr>
      </w:pPr>
      <w:r>
        <w:rPr>
          <w:rFonts w:hint="eastAsia"/>
        </w:rPr>
        <w:t>关于这两个对立体系倾向的问题，可以交由经验来决定。</w:t>
      </w:r>
    </w:p>
    <w:p w14:paraId="00A28D86">
      <w:pPr>
        <w:spacing w:after="289" w:line="259" w:lineRule="auto"/>
        <w:ind w:left="0" w:firstLine="0"/>
        <w:jc w:val="left"/>
        <w:rPr>
          <w:rFonts w:hint="eastAsia"/>
        </w:rPr>
      </w:pPr>
    </w:p>
    <w:p w14:paraId="69571E06">
      <w:pPr>
        <w:spacing w:after="289" w:line="259" w:lineRule="auto"/>
        <w:ind w:left="0" w:firstLine="0"/>
        <w:jc w:val="left"/>
        <w:rPr>
          <w:rFonts w:hint="eastAsia"/>
        </w:rPr>
      </w:pPr>
      <w:r>
        <w:rPr>
          <w:rFonts w:hint="eastAsia"/>
        </w:rPr>
        <w:t>The most imposing speculations turn out to be the dreams of fancy, when they are contradicted by facts.</w:t>
      </w:r>
    </w:p>
    <w:p w14:paraId="757B10C3">
      <w:pPr>
        <w:spacing w:after="289" w:line="259" w:lineRule="auto"/>
        <w:ind w:left="0" w:firstLine="0"/>
        <w:jc w:val="left"/>
        <w:rPr>
          <w:rFonts w:hint="eastAsia"/>
        </w:rPr>
      </w:pPr>
      <w:r>
        <w:rPr>
          <w:rFonts w:hint="eastAsia"/>
        </w:rPr>
        <w:t>最引人注目的思辨，当它们被事实所反驳时，就变成了幻想的梦。</w:t>
      </w:r>
    </w:p>
    <w:p w14:paraId="3953AC78">
      <w:pPr>
        <w:spacing w:after="289" w:line="259" w:lineRule="auto"/>
        <w:ind w:left="0" w:firstLine="0"/>
        <w:jc w:val="left"/>
        <w:rPr>
          <w:rFonts w:hint="eastAsia"/>
        </w:rPr>
      </w:pPr>
    </w:p>
    <w:p w14:paraId="7769DC20">
      <w:pPr>
        <w:spacing w:after="289" w:line="259" w:lineRule="auto"/>
        <w:ind w:left="0" w:firstLine="0"/>
        <w:jc w:val="left"/>
        <w:rPr>
          <w:rFonts w:hint="eastAsia"/>
        </w:rPr>
      </w:pPr>
      <w:r>
        <w:rPr>
          <w:rFonts w:hint="eastAsia"/>
        </w:rPr>
        <w:t>I do not say that all those who maintain justification by works are careless of them; but it is certain, that where this doctrine is taught and believed there is commonly a deplorable want of morality; there is little or no appearance of personal and family religion; and the law of God, although magnified in words, is generally disregarded in practice.</w:t>
      </w:r>
    </w:p>
    <w:p w14:paraId="509E8FED">
      <w:pPr>
        <w:spacing w:after="289" w:line="259" w:lineRule="auto"/>
        <w:ind w:left="0" w:firstLine="0"/>
        <w:jc w:val="left"/>
        <w:rPr>
          <w:rFonts w:hint="eastAsia"/>
        </w:rPr>
      </w:pPr>
      <w:r>
        <w:rPr>
          <w:rFonts w:hint="eastAsia"/>
        </w:rPr>
        <w:t>我不是说所有主张因行为称义的人都对行为漠不关心；但可以肯定的是，在教导和相信这一教义的地方，通常都存在着可悲的道德缺失；几乎没有个人和家庭宗教的迹象；并且神的律法，虽然在言语上被尊崇，在实践中却普遍被漠视。</w:t>
      </w:r>
    </w:p>
    <w:p w14:paraId="624C8BC6">
      <w:pPr>
        <w:spacing w:after="289" w:line="259" w:lineRule="auto"/>
        <w:ind w:left="0" w:firstLine="0"/>
        <w:jc w:val="left"/>
        <w:rPr>
          <w:rFonts w:hint="eastAsia"/>
        </w:rPr>
      </w:pPr>
    </w:p>
    <w:p w14:paraId="3CC8935E">
      <w:pPr>
        <w:spacing w:after="289" w:line="259" w:lineRule="auto"/>
        <w:ind w:left="0" w:firstLine="0"/>
        <w:jc w:val="left"/>
        <w:rPr>
          <w:rFonts w:hint="eastAsia"/>
        </w:rPr>
      </w:pPr>
      <w:r>
        <w:rPr>
          <w:rFonts w:hint="eastAsia"/>
        </w:rPr>
        <w:t>I would not say, that all who hold justification by faith abound in good works, for men may profess the doctrine without cordially believing it and feeling its power; but it cannot be denied, that where the doctrine is sincerely embraced there is much serious concern for the salvation of the soul, great diligence in observing the ordinances of grace, and attention to personal and relative duties.</w:t>
      </w:r>
    </w:p>
    <w:p w14:paraId="30625D7F">
      <w:pPr>
        <w:spacing w:after="289" w:line="259" w:lineRule="auto"/>
        <w:ind w:left="0" w:firstLine="0"/>
        <w:jc w:val="left"/>
        <w:rPr>
          <w:rFonts w:hint="eastAsia"/>
        </w:rPr>
      </w:pPr>
      <w:r>
        <w:rPr>
          <w:rFonts w:hint="eastAsia"/>
        </w:rPr>
        <w:t>我不会说，所有持守因信称义的人都富于善行，因为人可能宣称这教义，却不衷心地相信它并感受其能力；但不可否认的是，在真诚地接受这教义的地方，就有很多对灵魂救恩的认真关切，在遵守恩典的典章上极大的勤奋，以及对个人和相关本分的关注。</w:t>
      </w:r>
    </w:p>
    <w:p w14:paraId="28A0A8AD">
      <w:pPr>
        <w:spacing w:after="289" w:line="259" w:lineRule="auto"/>
        <w:ind w:left="0" w:firstLine="0"/>
        <w:jc w:val="left"/>
        <w:rPr>
          <w:rFonts w:hint="eastAsia"/>
        </w:rPr>
      </w:pPr>
    </w:p>
    <w:p w14:paraId="65561877">
      <w:pPr>
        <w:spacing w:after="289" w:line="259" w:lineRule="auto"/>
        <w:ind w:left="0" w:firstLine="0"/>
        <w:jc w:val="left"/>
        <w:rPr>
          <w:rFonts w:hint="eastAsia"/>
        </w:rPr>
      </w:pPr>
      <w:r>
        <w:rPr>
          <w:rFonts w:hint="eastAsia"/>
        </w:rPr>
        <w:t>The result is exactly the reverse of what some men had calculated, and on some occasions, they have been unable to conceal their surprise and mortification.</w:t>
      </w:r>
    </w:p>
    <w:p w14:paraId="4BBAC365">
      <w:pPr>
        <w:spacing w:after="289" w:line="259" w:lineRule="auto"/>
        <w:ind w:left="0" w:firstLine="0"/>
        <w:jc w:val="left"/>
        <w:rPr>
          <w:rFonts w:hint="eastAsia"/>
        </w:rPr>
      </w:pPr>
      <w:r>
        <w:rPr>
          <w:rFonts w:hint="eastAsia"/>
        </w:rPr>
        <w:t>结果与某些人所预期的恰恰相反，在某些场合，他们甚至无法掩饰他们的惊奇和羞愧。</w:t>
      </w:r>
    </w:p>
    <w:p w14:paraId="531473BD">
      <w:pPr>
        <w:spacing w:after="289" w:line="259" w:lineRule="auto"/>
        <w:ind w:left="0" w:firstLine="0"/>
        <w:jc w:val="left"/>
        <w:rPr>
          <w:rFonts w:hint="eastAsia"/>
        </w:rPr>
      </w:pPr>
    </w:p>
    <w:p w14:paraId="6FE8FBD7">
      <w:pPr>
        <w:spacing w:after="289" w:line="259" w:lineRule="auto"/>
        <w:ind w:left="0" w:firstLine="0"/>
        <w:jc w:val="left"/>
        <w:rPr>
          <w:rFonts w:hint="eastAsia"/>
        </w:rPr>
      </w:pPr>
      <w:r>
        <w:rPr>
          <w:rFonts w:hint="eastAsia"/>
        </w:rPr>
        <w:t>It is a good remark, that worldly men trust in good works without doing them, and believers do good works without trusting in them.</w:t>
      </w:r>
    </w:p>
    <w:p w14:paraId="75227A41">
      <w:pPr>
        <w:spacing w:after="289" w:line="259" w:lineRule="auto"/>
        <w:ind w:left="0" w:firstLine="0"/>
        <w:jc w:val="left"/>
        <w:rPr>
          <w:rFonts w:hint="eastAsia"/>
        </w:rPr>
      </w:pPr>
      <w:r>
        <w:rPr>
          <w:rFonts w:hint="eastAsia"/>
        </w:rPr>
        <w:t>这是一个很好的评论，即属世的人信靠善行而不行，信徒行善行而不信靠。</w:t>
      </w:r>
    </w:p>
    <w:p w14:paraId="51005368">
      <w:pPr>
        <w:spacing w:after="289" w:line="259" w:lineRule="auto"/>
        <w:ind w:left="0" w:firstLine="0"/>
        <w:jc w:val="left"/>
        <w:rPr>
          <w:rFonts w:hint="eastAsia"/>
        </w:rPr>
      </w:pPr>
    </w:p>
    <w:p w14:paraId="3A91AEC0">
      <w:pPr>
        <w:spacing w:after="289" w:line="259" w:lineRule="auto"/>
        <w:ind w:left="0" w:firstLine="0"/>
        <w:jc w:val="left"/>
        <w:rPr>
          <w:rFonts w:hint="eastAsia"/>
        </w:rPr>
      </w:pPr>
      <w:r>
        <w:rPr>
          <w:rFonts w:hint="eastAsia"/>
        </w:rPr>
        <w:t>However strange the fact may appear, those who understand the Scriptures are at no loss to account for it.</w:t>
      </w:r>
    </w:p>
    <w:p w14:paraId="52FAC247">
      <w:pPr>
        <w:spacing w:after="289" w:line="259" w:lineRule="auto"/>
        <w:ind w:left="0" w:firstLine="0"/>
        <w:jc w:val="left"/>
        <w:rPr>
          <w:rFonts w:hint="eastAsia"/>
        </w:rPr>
      </w:pPr>
      <w:r>
        <w:rPr>
          <w:rFonts w:hint="eastAsia"/>
        </w:rPr>
        <w:t>无论这事实看起来多么奇怪，那些明白圣经的人都不会对解释它感到困惑。</w:t>
      </w:r>
    </w:p>
    <w:p w14:paraId="619521FB">
      <w:pPr>
        <w:spacing w:after="289" w:line="259" w:lineRule="auto"/>
        <w:ind w:left="0" w:firstLine="0"/>
        <w:jc w:val="left"/>
        <w:rPr>
          <w:rFonts w:hint="eastAsia"/>
        </w:rPr>
      </w:pPr>
    </w:p>
    <w:p w14:paraId="564078D9">
      <w:pPr>
        <w:spacing w:after="289" w:line="259" w:lineRule="auto"/>
        <w:ind w:left="0" w:firstLine="0"/>
        <w:jc w:val="left"/>
        <w:rPr>
          <w:rFonts w:hint="eastAsia"/>
        </w:rPr>
      </w:pPr>
      <w:r>
        <w:rPr>
          <w:rFonts w:hint="eastAsia"/>
        </w:rPr>
        <w:t>The one system cannot purify the heart, because it is false; the other being true, is the power of God unto salvation.</w:t>
      </w:r>
    </w:p>
    <w:p w14:paraId="14AEB4E0">
      <w:pPr>
        <w:spacing w:after="289" w:line="259" w:lineRule="auto"/>
        <w:ind w:left="0" w:firstLine="0"/>
        <w:jc w:val="left"/>
        <w:rPr>
          <w:rFonts w:hint="eastAsia"/>
        </w:rPr>
      </w:pPr>
      <w:r>
        <w:rPr>
          <w:rFonts w:hint="eastAsia"/>
        </w:rPr>
        <w:t>一个体系不能洁净人心，因为它是错误的；另一个既是真实的，就是神的大能，要救一切相信的。</w:t>
      </w:r>
    </w:p>
    <w:p w14:paraId="7C305886">
      <w:pPr>
        <w:spacing w:after="289" w:line="259" w:lineRule="auto"/>
        <w:ind w:left="0" w:firstLine="0"/>
        <w:jc w:val="left"/>
        <w:rPr>
          <w:rFonts w:hint="eastAsia"/>
        </w:rPr>
      </w:pPr>
    </w:p>
    <w:p w14:paraId="6207E0AE">
      <w:pPr>
        <w:spacing w:after="289" w:line="259" w:lineRule="auto"/>
        <w:ind w:left="0" w:firstLine="0"/>
        <w:jc w:val="left"/>
        <w:rPr>
          <w:rFonts w:hint="eastAsia"/>
        </w:rPr>
      </w:pPr>
      <w:r>
        <w:rPr>
          <w:rFonts w:hint="eastAsia"/>
        </w:rPr>
        <w:t>"Talk they of morals? O thou bleeding Love!</w:t>
      </w:r>
    </w:p>
    <w:p w14:paraId="65E5B280">
      <w:pPr>
        <w:spacing w:after="289" w:line="259" w:lineRule="auto"/>
        <w:ind w:left="0" w:firstLine="0"/>
        <w:jc w:val="left"/>
        <w:rPr>
          <w:rFonts w:hint="eastAsia"/>
        </w:rPr>
      </w:pPr>
      <w:r>
        <w:rPr>
          <w:rFonts w:hint="eastAsia"/>
        </w:rPr>
        <w:t>“他们谈论道德吗？哦，你这流血的爱！</w:t>
      </w:r>
    </w:p>
    <w:p w14:paraId="55BD53CE">
      <w:pPr>
        <w:spacing w:after="289" w:line="259" w:lineRule="auto"/>
        <w:ind w:left="0" w:firstLine="0"/>
        <w:jc w:val="left"/>
        <w:rPr>
          <w:rFonts w:hint="eastAsia"/>
        </w:rPr>
      </w:pPr>
    </w:p>
    <w:p w14:paraId="0771E1BB">
      <w:pPr>
        <w:spacing w:after="289" w:line="259" w:lineRule="auto"/>
        <w:ind w:left="0" w:firstLine="0"/>
        <w:jc w:val="left"/>
        <w:rPr>
          <w:rFonts w:hint="eastAsia"/>
        </w:rPr>
      </w:pPr>
      <w:r>
        <w:rPr>
          <w:rFonts w:hint="eastAsia"/>
        </w:rPr>
        <w:t>The grand morality is love of thee."*</w:t>
      </w:r>
    </w:p>
    <w:p w14:paraId="215E782E">
      <w:pPr>
        <w:spacing w:after="289" w:line="259" w:lineRule="auto"/>
        <w:ind w:left="0" w:firstLine="0"/>
        <w:jc w:val="left"/>
        <w:rPr>
          <w:rFonts w:hint="eastAsia"/>
        </w:rPr>
      </w:pPr>
      <w:r>
        <w:rPr>
          <w:rFonts w:hint="eastAsia"/>
        </w:rPr>
        <w:t>伟大的道德就是爱你。”*</w:t>
      </w:r>
    </w:p>
    <w:p w14:paraId="2DE875C2">
      <w:pPr>
        <w:spacing w:after="289" w:line="259" w:lineRule="auto"/>
        <w:ind w:left="0" w:firstLine="0"/>
        <w:jc w:val="left"/>
        <w:rPr>
          <w:rFonts w:hint="eastAsia"/>
        </w:rPr>
      </w:pPr>
    </w:p>
    <w:p w14:paraId="6426F11D">
      <w:pPr>
        <w:spacing w:after="289" w:line="259" w:lineRule="auto"/>
        <w:ind w:left="0" w:firstLine="0"/>
        <w:jc w:val="left"/>
        <w:rPr>
          <w:rFonts w:hint="eastAsia"/>
        </w:rPr>
      </w:pPr>
      <w:r>
        <w:rPr>
          <w:rFonts w:hint="eastAsia"/>
        </w:rPr>
        <w:t>So speaks the poet, and he expresses the feeling of every Christian.</w:t>
      </w:r>
    </w:p>
    <w:p w14:paraId="6729B7A8">
      <w:pPr>
        <w:spacing w:after="289" w:line="259" w:lineRule="auto"/>
        <w:ind w:left="0" w:firstLine="0"/>
        <w:jc w:val="left"/>
        <w:rPr>
          <w:rFonts w:hint="eastAsia"/>
        </w:rPr>
      </w:pPr>
      <w:r>
        <w:rPr>
          <w:rFonts w:hint="eastAsia"/>
        </w:rPr>
        <w:t>诗人如此说，他表达了每一位基督徒的感觉。</w:t>
      </w:r>
    </w:p>
    <w:p w14:paraId="4FA16E6E">
      <w:pPr>
        <w:spacing w:after="289" w:line="259" w:lineRule="auto"/>
        <w:ind w:left="0" w:firstLine="0"/>
        <w:jc w:val="left"/>
        <w:rPr>
          <w:rFonts w:hint="eastAsia"/>
        </w:rPr>
      </w:pPr>
    </w:p>
    <w:p w14:paraId="22E880C1">
      <w:pPr>
        <w:spacing w:after="289" w:line="259" w:lineRule="auto"/>
        <w:ind w:left="0" w:firstLine="0"/>
        <w:jc w:val="left"/>
        <w:rPr>
          <w:rFonts w:hint="eastAsia"/>
        </w:rPr>
      </w:pPr>
      <w:r>
        <w:rPr>
          <w:rFonts w:hint="eastAsia"/>
        </w:rPr>
        <w:t>That doctrine which eminently displays the love of God to the unworthy, creates a deep sense of our high obligations to the Saviour, and fixes our attention upon him as our hope and our life as well as our great exemplar, is the most powerful engine which ever was contrived for rousing the energies of the soul.</w:t>
      </w:r>
    </w:p>
    <w:p w14:paraId="417ACE0B">
      <w:pPr>
        <w:spacing w:after="289" w:line="259" w:lineRule="auto"/>
        <w:ind w:left="0" w:firstLine="0"/>
        <w:jc w:val="left"/>
        <w:rPr>
          <w:rFonts w:hint="eastAsia"/>
        </w:rPr>
      </w:pPr>
      <w:r>
        <w:rPr>
          <w:rFonts w:hint="eastAsia"/>
        </w:rPr>
        <w:t>那卓越地彰显了神对不配之人的爱，创造了我们对救主崇高义务的深刻感受，并将我们的注意力集中在祂身上，视祂为我们的盼望和我们的生命，以及我们伟大的榜样的教义，是曾被设计出来，用以唤醒灵魂能量的最强大的引擎。</w:t>
      </w:r>
    </w:p>
    <w:p w14:paraId="67255854">
      <w:pPr>
        <w:spacing w:after="289" w:line="259" w:lineRule="auto"/>
        <w:ind w:left="0" w:firstLine="0"/>
        <w:jc w:val="left"/>
        <w:rPr>
          <w:rFonts w:hint="eastAsia"/>
        </w:rPr>
      </w:pPr>
    </w:p>
    <w:p w14:paraId="10DBC5F6">
      <w:pPr>
        <w:spacing w:after="289" w:line="259" w:lineRule="auto"/>
        <w:ind w:left="0" w:firstLine="0"/>
        <w:jc w:val="left"/>
        <w:rPr>
          <w:rFonts w:hint="eastAsia"/>
        </w:rPr>
      </w:pPr>
      <w:r>
        <w:rPr>
          <w:rFonts w:hint="eastAsia"/>
        </w:rPr>
        <w:t>You may expect every thing from a willing mind; and there is no reason to fear that they will fail to perform their duty, punctually, cheerfully, and steadily, who can say, "The Love of Christ constraineth us."†</w:t>
      </w:r>
    </w:p>
    <w:p w14:paraId="2C9A2B9C">
      <w:pPr>
        <w:spacing w:after="289" w:line="259" w:lineRule="auto"/>
        <w:ind w:left="0" w:firstLine="0"/>
        <w:jc w:val="left"/>
        <w:rPr>
          <w:rFonts w:hint="eastAsia"/>
        </w:rPr>
      </w:pPr>
      <w:r>
        <w:rPr>
          <w:rFonts w:hint="eastAsia"/>
        </w:rPr>
        <w:t>你可以从一个甘心的心思中期待一切；并且没有理由担心那些能说“基督的爱激励我们”的人，会不准时、愉快、稳定地履行他们的本分。†</w:t>
      </w:r>
    </w:p>
    <w:p w14:paraId="72FE295C">
      <w:pPr>
        <w:spacing w:after="289" w:line="259" w:lineRule="auto"/>
        <w:ind w:left="0" w:firstLine="0"/>
        <w:jc w:val="left"/>
        <w:rPr>
          <w:rFonts w:hint="eastAsia"/>
        </w:rPr>
      </w:pPr>
    </w:p>
    <w:p w14:paraId="14AE7B53">
      <w:pPr>
        <w:spacing w:after="289" w:line="259" w:lineRule="auto"/>
        <w:ind w:left="0" w:firstLine="0"/>
        <w:jc w:val="left"/>
        <w:rPr>
          <w:rFonts w:hint="eastAsia"/>
        </w:rPr>
      </w:pPr>
      <w:r>
        <w:rPr>
          <w:rFonts w:hint="eastAsia"/>
        </w:rPr>
        <w:t>In the days of the apostle James there were men, as we have seen in a former lecture,‡ who imagined that they should be saved by faith without works, from a gross misapprehension of the doctrine of grace; and there have not been wanting successors to them, who have not only imitated their example by trampling upon the precepts of religion, but have adopted the fallacious principle, that the obligations of holiness are superseded by the plan of justifying sinners which the gospel reveals.</w:t>
      </w:r>
    </w:p>
    <w:p w14:paraId="2217F04B">
      <w:pPr>
        <w:spacing w:after="289" w:line="259" w:lineRule="auto"/>
        <w:ind w:left="0" w:firstLine="0"/>
        <w:jc w:val="left"/>
        <w:rPr>
          <w:rFonts w:hint="eastAsia"/>
        </w:rPr>
      </w:pPr>
      <w:r>
        <w:rPr>
          <w:rFonts w:hint="eastAsia"/>
        </w:rPr>
        <w:t>在使徒雅各的时代，有一些人，如我们在前一讲中所见，‡ 他们因对恩典教义的严重误解，而想象自己可以因信无行为而得救；并且不乏他们的继承者，他们不仅通过践踏宗教的诫命来模仿他们的榜样，而且还采纳了这种谬论，即圣洁的义务被福音所启示的称罪人为义的计划所取代。</w:t>
      </w:r>
    </w:p>
    <w:p w14:paraId="75C5A507">
      <w:pPr>
        <w:spacing w:after="289" w:line="259" w:lineRule="auto"/>
        <w:ind w:left="0" w:firstLine="0"/>
        <w:jc w:val="left"/>
        <w:rPr>
          <w:rFonts w:hint="eastAsia"/>
        </w:rPr>
      </w:pPr>
    </w:p>
    <w:p w14:paraId="1E5197F6">
      <w:pPr>
        <w:spacing w:after="289" w:line="259" w:lineRule="auto"/>
        <w:ind w:left="0" w:firstLine="0"/>
        <w:jc w:val="left"/>
        <w:rPr>
          <w:rFonts w:hint="eastAsia"/>
        </w:rPr>
      </w:pPr>
      <w:r>
        <w:rPr>
          <w:rFonts w:hint="eastAsia"/>
        </w:rPr>
        <w:t>The strong inclination of the human heart to sin, eagerly lays hold of every pretext to indulge itself, and proceeds to such a degree of impiety as to claim a sanction even from God himself, and to shelter itself under the patronage of religion, thus setting God at variance with himself, and introducing war between the different parts of his word, as if the good news by Jesus Christ were a repeal of the law promulgated from the beginning as the rule of righteousness to mankind.</w:t>
      </w:r>
    </w:p>
    <w:p w14:paraId="4AC81EFB">
      <w:pPr>
        <w:spacing w:after="289" w:line="259" w:lineRule="auto"/>
        <w:ind w:left="0" w:firstLine="0"/>
        <w:jc w:val="left"/>
        <w:rPr>
          <w:rFonts w:hint="eastAsia"/>
        </w:rPr>
      </w:pPr>
      <w:r>
        <w:rPr>
          <w:rFonts w:hint="eastAsia"/>
        </w:rPr>
        <w:t>人心强烈的犯罪倾向，急切地抓住每一个借口来放纵自己，并发展到如此不虔的地步，以至于甚至要求神自己的认可，并寻求在宗教的庇护下，从而使神与自己为敌，并在祂话语的不同部分之间引起战争，仿佛借着耶稣基督的好消息是废除了从起初就颁布作为人类公义准则的律法。</w:t>
      </w:r>
    </w:p>
    <w:p w14:paraId="1133A267">
      <w:pPr>
        <w:spacing w:after="289" w:line="259" w:lineRule="auto"/>
        <w:ind w:left="0" w:firstLine="0"/>
        <w:jc w:val="left"/>
        <w:rPr>
          <w:rFonts w:hint="eastAsia"/>
        </w:rPr>
      </w:pPr>
    </w:p>
    <w:p w14:paraId="17487BB6">
      <w:pPr>
        <w:spacing w:after="289" w:line="259" w:lineRule="auto"/>
        <w:ind w:left="0" w:firstLine="0"/>
        <w:jc w:val="left"/>
        <w:rPr>
          <w:rFonts w:hint="eastAsia"/>
        </w:rPr>
      </w:pPr>
      <w:r>
        <w:rPr>
          <w:rFonts w:hint="eastAsia"/>
        </w:rPr>
        <w:t>The abusers of divine grace have been called Antinomians, or opponents of the law, which, according to them, has lost its power to bind believers to obedience.</w:t>
      </w:r>
    </w:p>
    <w:p w14:paraId="44AEE64D">
      <w:pPr>
        <w:spacing w:after="289" w:line="259" w:lineRule="auto"/>
        <w:ind w:left="0" w:firstLine="0"/>
        <w:jc w:val="left"/>
        <w:rPr>
          <w:rFonts w:hint="eastAsia"/>
        </w:rPr>
      </w:pPr>
      <w:r>
        <w:rPr>
          <w:rFonts w:hint="eastAsia"/>
        </w:rPr>
        <w:t>滥用神圣恩典的人被称为反律法主义者，或律法的反对者，根据他们的说法，律法已经失去了约束信徒顺服的能力。</w:t>
      </w:r>
    </w:p>
    <w:p w14:paraId="3811C46A">
      <w:pPr>
        <w:spacing w:after="289" w:line="259" w:lineRule="auto"/>
        <w:ind w:left="0" w:firstLine="0"/>
        <w:jc w:val="left"/>
        <w:rPr>
          <w:rFonts w:hint="eastAsia"/>
        </w:rPr>
      </w:pPr>
    </w:p>
    <w:p w14:paraId="607637DE">
      <w:pPr>
        <w:spacing w:after="289" w:line="259" w:lineRule="auto"/>
        <w:ind w:left="0" w:firstLine="0"/>
        <w:jc w:val="left"/>
        <w:rPr>
          <w:rFonts w:hint="eastAsia"/>
        </w:rPr>
      </w:pPr>
      <w:r>
        <w:rPr>
          <w:rFonts w:hint="eastAsia"/>
        </w:rPr>
        <w:t>The name has been ignorantly or malignantly given to those who abhorred the tenet of which it is expressive; and nothing is more common than to call men Antinomians, because they affirm that we are justified by faith without works, although they openly maintain, and prove by their conduct, that they are sincere in maintaining, that believers are bound to yield obedience to the precepts, and are far more zealous of the law in practice than their adversaries.</w:t>
      </w:r>
    </w:p>
    <w:p w14:paraId="36180161">
      <w:pPr>
        <w:spacing w:after="289" w:line="259" w:lineRule="auto"/>
        <w:ind w:left="0" w:firstLine="0"/>
        <w:jc w:val="left"/>
        <w:rPr>
          <w:rFonts w:hint="eastAsia"/>
        </w:rPr>
      </w:pPr>
      <w:r>
        <w:rPr>
          <w:rFonts w:hint="eastAsia"/>
        </w:rPr>
        <w:t>这个名称被无知或恶意地加给了那些憎恶其所表达之教义的人；并且，没有什么比称人为反律法主义者更普遍的了，因为他们断言我们是因信无行为而被称义的，虽然他们公开地主张，并用他们的行为证明，他们在主张信徒有义务顺服诫命上是真诚的，并且在实践中比他们的对手更热心于律法。</w:t>
      </w:r>
    </w:p>
    <w:p w14:paraId="1E63158B">
      <w:pPr>
        <w:spacing w:after="289" w:line="259" w:lineRule="auto"/>
        <w:ind w:left="0" w:firstLine="0"/>
        <w:jc w:val="left"/>
        <w:rPr>
          <w:rFonts w:hint="eastAsia"/>
        </w:rPr>
      </w:pPr>
    </w:p>
    <w:p w14:paraId="3BA60101">
      <w:pPr>
        <w:spacing w:after="289" w:line="259" w:lineRule="auto"/>
        <w:ind w:left="0" w:firstLine="0"/>
        <w:jc w:val="left"/>
        <w:rPr>
          <w:rFonts w:hint="eastAsia"/>
        </w:rPr>
      </w:pPr>
      <w:r>
        <w:rPr>
          <w:rFonts w:hint="eastAsia"/>
        </w:rPr>
        <w:t>But it is to be lamented, that there have been, and at this moment are, professed Christians who dare openly to teach, that believers are exempted from the law in every sense.</w:t>
      </w:r>
    </w:p>
    <w:p w14:paraId="04D8AC04">
      <w:pPr>
        <w:spacing w:after="289" w:line="259" w:lineRule="auto"/>
        <w:ind w:left="0" w:firstLine="0"/>
        <w:jc w:val="left"/>
        <w:rPr>
          <w:rFonts w:hint="eastAsia"/>
        </w:rPr>
      </w:pPr>
      <w:r>
        <w:rPr>
          <w:rFonts w:hint="eastAsia"/>
        </w:rPr>
        <w:t>但是，令人遗憾的是，过去有，现在也有，自称为基督徒的人，敢于公开地教导说，信徒在任何意义上都免于律法。</w:t>
      </w:r>
    </w:p>
    <w:p w14:paraId="790B7469">
      <w:pPr>
        <w:spacing w:after="289" w:line="259" w:lineRule="auto"/>
        <w:ind w:left="0" w:firstLine="0"/>
        <w:jc w:val="left"/>
        <w:rPr>
          <w:rFonts w:hint="eastAsia"/>
        </w:rPr>
      </w:pPr>
    </w:p>
    <w:p w14:paraId="77B03FC7">
      <w:pPr>
        <w:spacing w:after="289" w:line="259" w:lineRule="auto"/>
        <w:ind w:left="0" w:firstLine="0"/>
        <w:jc w:val="left"/>
        <w:rPr>
          <w:rFonts w:hint="eastAsia"/>
        </w:rPr>
      </w:pPr>
      <w:r>
        <w:rPr>
          <w:rFonts w:hint="eastAsia"/>
        </w:rPr>
        <w:t>On this point, we are as much opposed to them as Arminians are, and have cause to complain of injustice, when we are confounded under the same denomination.</w:t>
      </w:r>
    </w:p>
    <w:p w14:paraId="1CCCD535">
      <w:pPr>
        <w:spacing w:after="289" w:line="259" w:lineRule="auto"/>
        <w:ind w:left="0" w:firstLine="0"/>
        <w:jc w:val="left"/>
        <w:rPr>
          <w:rFonts w:hint="eastAsia"/>
        </w:rPr>
      </w:pPr>
      <w:r>
        <w:rPr>
          <w:rFonts w:hint="eastAsia"/>
        </w:rPr>
        <w:t>在这一点上，我们如同亚米念派一样反对他们，并且当我们被归于同一名称下时，我们有理由抱怨不公。</w:t>
      </w:r>
    </w:p>
    <w:p w14:paraId="0EB9444F">
      <w:pPr>
        <w:spacing w:after="289" w:line="259" w:lineRule="auto"/>
        <w:ind w:left="0" w:firstLine="0"/>
        <w:jc w:val="left"/>
        <w:rPr>
          <w:rFonts w:hint="eastAsia"/>
        </w:rPr>
      </w:pPr>
    </w:p>
    <w:p w14:paraId="4C87E397">
      <w:pPr>
        <w:spacing w:after="289" w:line="259" w:lineRule="auto"/>
        <w:ind w:left="0" w:firstLine="0"/>
        <w:jc w:val="left"/>
        <w:rPr>
          <w:rFonts w:hint="eastAsia"/>
        </w:rPr>
      </w:pPr>
      <w:r>
        <w:rPr>
          <w:rFonts w:hint="eastAsia"/>
        </w:rPr>
        <w:t>We have satisfactorily shown, that our doctrine leads to no such consequence; and publicly declare, that while we expect to be saved only by grace, this grace teaches "us to deny ungodliness and worldly lusts, and to live soberly, righteously, and godly in this present world; looking for that blessed hope, and the glorious appearing of the great God and our Saviour Jesus Christ, who gave himself for us, that he might redeem us from all iniquity, and purify unto himself a peculiar people, zealous of good works."§</w:t>
      </w:r>
    </w:p>
    <w:p w14:paraId="7F1C9D62">
      <w:pPr>
        <w:spacing w:after="289" w:line="259" w:lineRule="auto"/>
        <w:ind w:left="0" w:firstLine="0"/>
        <w:jc w:val="left"/>
      </w:pPr>
      <w:r>
        <w:rPr>
          <w:rFonts w:hint="eastAsia"/>
        </w:rPr>
        <w:t>我们已经令人满意地表明，我们的教义不会导致这样的后果；并公开宣告，虽然我们期望只靠恩典得救，但这恩典教训“我们除去不敬虔的心，和世俗的情欲，在今世自守，公义，敬虔度日；等候所盼望的福，并等候至大的神，和我们救主耶稣基督的荣耀显现。祂为我们舍了自己，要赎我们脱离一切罪恶，又洁净我们，特作自己的子民，热心为善。”§</w:t>
      </w:r>
      <w:r>
        <w:t xml:space="preserve"> </w:t>
      </w:r>
    </w:p>
    <w:p w14:paraId="07CEC1CD">
      <w:pPr>
        <w:spacing w:after="514" w:line="259" w:lineRule="auto"/>
        <w:ind w:left="0" w:firstLine="0"/>
        <w:jc w:val="left"/>
      </w:pPr>
      <w:r>
        <w:t xml:space="preserve"> </w:t>
      </w:r>
    </w:p>
    <w:p w14:paraId="57D4B503">
      <w:pPr>
        <w:pStyle w:val="2"/>
        <w:bidi w:val="0"/>
        <w:rPr>
          <w:rFonts w:hint="eastAsia"/>
        </w:rPr>
      </w:pPr>
      <w:r>
        <w:rPr>
          <w:rFonts w:hint="eastAsia"/>
        </w:rPr>
        <w:t>LECTURE LXXIII</w:t>
      </w:r>
    </w:p>
    <w:p w14:paraId="7FF893B7">
      <w:pPr>
        <w:pStyle w:val="2"/>
        <w:bidi w:val="0"/>
        <w:rPr>
          <w:rFonts w:hint="eastAsia"/>
        </w:rPr>
      </w:pPr>
      <w:r>
        <w:rPr>
          <w:rFonts w:hint="eastAsia"/>
        </w:rPr>
        <w:t>ON ADOPTION</w:t>
      </w:r>
    </w:p>
    <w:p w14:paraId="39F4DFFD">
      <w:pPr>
        <w:pStyle w:val="2"/>
        <w:bidi w:val="0"/>
        <w:rPr>
          <w:rFonts w:hint="eastAsia"/>
        </w:rPr>
      </w:pPr>
      <w:r>
        <w:rPr>
          <w:rFonts w:hint="eastAsia"/>
        </w:rPr>
        <w:t>第七十三讲 论收养</w:t>
      </w:r>
    </w:p>
    <w:p w14:paraId="729CD3A7">
      <w:pPr>
        <w:spacing w:after="514" w:line="259" w:lineRule="auto"/>
        <w:ind w:left="0" w:firstLine="0"/>
        <w:jc w:val="left"/>
        <w:rPr>
          <w:rFonts w:hint="eastAsia"/>
        </w:rPr>
      </w:pPr>
    </w:p>
    <w:p w14:paraId="6B320760">
      <w:pPr>
        <w:spacing w:after="514" w:line="259" w:lineRule="auto"/>
        <w:ind w:left="0" w:firstLine="0"/>
        <w:jc w:val="left"/>
        <w:rPr>
          <w:rFonts w:hint="eastAsia"/>
        </w:rPr>
      </w:pPr>
      <w:r>
        <w:rPr>
          <w:rFonts w:hint="eastAsia"/>
        </w:rPr>
        <w:t>Adoption, a part of Justification—Meaning of the term, "Sons of God"—The Practice and Nature of Adoption among Men—Definition and Explanation of the Spiritual Privilege of Adoption—The Benefits flowing from it.</w:t>
      </w:r>
    </w:p>
    <w:p w14:paraId="5AF0394D">
      <w:pPr>
        <w:spacing w:after="514" w:line="259" w:lineRule="auto"/>
        <w:ind w:left="0" w:firstLine="0"/>
        <w:jc w:val="left"/>
        <w:rPr>
          <w:rFonts w:hint="eastAsia"/>
        </w:rPr>
      </w:pPr>
      <w:r>
        <w:rPr>
          <w:rFonts w:hint="eastAsia"/>
        </w:rPr>
        <w:t>收养，称义的一部分—“神之子”一词的含义—人间收养的实践与性质—收养之属灵特权的定义与解释—由此而生的益处。</w:t>
      </w:r>
    </w:p>
    <w:p w14:paraId="7CB15258">
      <w:pPr>
        <w:spacing w:after="514" w:line="259" w:lineRule="auto"/>
        <w:ind w:left="0" w:firstLine="0"/>
        <w:jc w:val="left"/>
        <w:rPr>
          <w:rFonts w:hint="eastAsia"/>
        </w:rPr>
      </w:pPr>
    </w:p>
    <w:p w14:paraId="20937574">
      <w:pPr>
        <w:spacing w:after="514" w:line="259" w:lineRule="auto"/>
        <w:ind w:left="0" w:firstLine="0"/>
        <w:jc w:val="left"/>
        <w:rPr>
          <w:rFonts w:hint="eastAsia"/>
        </w:rPr>
      </w:pPr>
      <w:r>
        <w:rPr>
          <w:rFonts w:hint="eastAsia"/>
        </w:rPr>
        <w:t>HAVING illustrated at considerable length, the doctrine of justification, I proceed to consider another privilege of believers in</w:t>
      </w:r>
    </w:p>
    <w:p w14:paraId="44F61E45">
      <w:pPr>
        <w:spacing w:after="514" w:line="259" w:lineRule="auto"/>
        <w:ind w:left="0" w:firstLine="0"/>
        <w:jc w:val="left"/>
        <w:rPr>
          <w:rFonts w:hint="eastAsia"/>
        </w:rPr>
      </w:pPr>
      <w:r>
        <w:rPr>
          <w:rFonts w:hint="eastAsia"/>
        </w:rPr>
        <w:t>在相当详细地阐明了称义的教义之后，我接着要思想信徒在基督里的另一个特权，</w:t>
      </w:r>
    </w:p>
    <w:p w14:paraId="590F6BD4">
      <w:pPr>
        <w:spacing w:after="514" w:line="259" w:lineRule="auto"/>
        <w:ind w:left="0" w:firstLine="0"/>
        <w:jc w:val="left"/>
        <w:rPr>
          <w:rFonts w:hint="eastAsia"/>
        </w:rPr>
      </w:pPr>
    </w:p>
    <w:p w14:paraId="167DCA5C">
      <w:pPr>
        <w:spacing w:after="514" w:line="259" w:lineRule="auto"/>
        <w:ind w:left="0" w:firstLine="0"/>
        <w:jc w:val="left"/>
        <w:rPr>
          <w:rFonts w:hint="eastAsia"/>
        </w:rPr>
      </w:pPr>
      <w:r>
        <w:rPr>
          <w:rFonts w:hint="eastAsia"/>
        </w:rPr>
        <w:t>Christ, namely, Adoption.</w:t>
      </w:r>
    </w:p>
    <w:p w14:paraId="2000A0EA">
      <w:pPr>
        <w:spacing w:after="514" w:line="259" w:lineRule="auto"/>
        <w:ind w:left="0" w:firstLine="0"/>
        <w:jc w:val="left"/>
        <w:rPr>
          <w:rFonts w:hint="eastAsia"/>
        </w:rPr>
      </w:pPr>
      <w:r>
        <w:rPr>
          <w:rFonts w:hint="eastAsia"/>
        </w:rPr>
        <w:t>即收养。</w:t>
      </w:r>
    </w:p>
    <w:p w14:paraId="3AC64649">
      <w:pPr>
        <w:spacing w:after="514" w:line="259" w:lineRule="auto"/>
        <w:ind w:left="0" w:firstLine="0"/>
        <w:jc w:val="left"/>
        <w:rPr>
          <w:rFonts w:hint="eastAsia"/>
        </w:rPr>
      </w:pPr>
    </w:p>
    <w:p w14:paraId="580A0A5B">
      <w:pPr>
        <w:spacing w:after="514" w:line="259" w:lineRule="auto"/>
        <w:ind w:left="0" w:firstLine="0"/>
        <w:jc w:val="left"/>
        <w:rPr>
          <w:rFonts w:hint="eastAsia"/>
        </w:rPr>
      </w:pPr>
      <w:r>
        <w:rPr>
          <w:rFonts w:hint="eastAsia"/>
        </w:rPr>
        <w:t>There are two reasons why I shall direct your attention to it: first, because it is expressly mentioned in the Scriptures as one of the blessings of redemption; and secondly, because a place is commonly assigned to it in systems of Theology.</w:t>
      </w:r>
    </w:p>
    <w:p w14:paraId="2EB2A016">
      <w:pPr>
        <w:spacing w:after="514" w:line="259" w:lineRule="auto"/>
        <w:ind w:left="0" w:firstLine="0"/>
        <w:jc w:val="left"/>
        <w:rPr>
          <w:rFonts w:hint="eastAsia"/>
        </w:rPr>
      </w:pPr>
      <w:r>
        <w:rPr>
          <w:rFonts w:hint="eastAsia"/>
        </w:rPr>
        <w:t>我将引导你们注意它，原因有二：第一，因为它在圣经中被明确地提及为救赎的祝福之一；第二，因为它在神学体系中通常占有一席之地。</w:t>
      </w:r>
    </w:p>
    <w:p w14:paraId="7FB561F6">
      <w:pPr>
        <w:spacing w:after="514" w:line="259" w:lineRule="auto"/>
        <w:ind w:left="0" w:firstLine="0"/>
        <w:jc w:val="left"/>
        <w:rPr>
          <w:rFonts w:hint="eastAsia"/>
        </w:rPr>
      </w:pPr>
    </w:p>
    <w:p w14:paraId="10FCFAC7">
      <w:pPr>
        <w:spacing w:after="514" w:line="259" w:lineRule="auto"/>
        <w:ind w:left="0" w:firstLine="0"/>
        <w:jc w:val="left"/>
        <w:rPr>
          <w:rFonts w:hint="eastAsia"/>
        </w:rPr>
      </w:pPr>
      <w:r>
        <w:rPr>
          <w:rFonts w:hint="eastAsia"/>
        </w:rPr>
        <w:t>At the same time, it appears to me to be virtually the same with justification, and to differ from it merely in the new view which it gives of the relation of believers to God, and in the peculiar form in which it exhibits the blessings to which they are entitled.</w:t>
      </w:r>
    </w:p>
    <w:p w14:paraId="528D7BF5">
      <w:pPr>
        <w:spacing w:after="514" w:line="259" w:lineRule="auto"/>
        <w:ind w:left="0" w:firstLine="0"/>
        <w:jc w:val="left"/>
        <w:rPr>
          <w:rFonts w:hint="eastAsia"/>
        </w:rPr>
      </w:pPr>
      <w:r>
        <w:rPr>
          <w:rFonts w:hint="eastAsia"/>
        </w:rPr>
        <w:t>同时，在我看来，它实际上与称义是相同的，并且与称义的区别仅仅在于它对信徒与神之关系所给出的新观点，以及它所展示他们有权得着之祝福的独特形式。</w:t>
      </w:r>
    </w:p>
    <w:p w14:paraId="326553F8">
      <w:pPr>
        <w:spacing w:after="514" w:line="259" w:lineRule="auto"/>
        <w:ind w:left="0" w:firstLine="0"/>
        <w:jc w:val="left"/>
        <w:rPr>
          <w:rFonts w:hint="eastAsia"/>
        </w:rPr>
      </w:pPr>
    </w:p>
    <w:p w14:paraId="7754191F">
      <w:pPr>
        <w:spacing w:after="514" w:line="259" w:lineRule="auto"/>
        <w:ind w:left="0" w:firstLine="0"/>
        <w:jc w:val="left"/>
        <w:rPr>
          <w:rFonts w:hint="eastAsia"/>
        </w:rPr>
      </w:pPr>
      <w:r>
        <w:rPr>
          <w:rFonts w:hint="eastAsia"/>
        </w:rPr>
        <w:t>As it implies a change of state, it must be the same; for this change can take place but once; and whether we say that a sinner passes from a state of guilt and condemnation into a state of favour with God, or that he is translated from the family of Satan into the family of heaven, we express the same fact, and only diversify the terms.</w:t>
      </w:r>
    </w:p>
    <w:p w14:paraId="54763D82">
      <w:pPr>
        <w:spacing w:after="514" w:line="259" w:lineRule="auto"/>
        <w:ind w:left="0" w:firstLine="0"/>
        <w:jc w:val="left"/>
        <w:rPr>
          <w:rFonts w:hint="eastAsia"/>
        </w:rPr>
      </w:pPr>
      <w:r>
        <w:rPr>
          <w:rFonts w:hint="eastAsia"/>
        </w:rPr>
        <w:t>既然它蕴含着状态的改变，它就必定是相同的；因为这种改变只能发生一次；无论我们说一个罪人从罪咎和定罪的状态进入与神和好的状态，还是说他从撒旦的家庭被迁到天上的家庭，我们都是在表达同一事实，只是用了不同的词语。</w:t>
      </w:r>
    </w:p>
    <w:p w14:paraId="0DB0A3D9">
      <w:pPr>
        <w:spacing w:after="514" w:line="259" w:lineRule="auto"/>
        <w:ind w:left="0" w:firstLine="0"/>
        <w:jc w:val="left"/>
        <w:rPr>
          <w:rFonts w:hint="eastAsia"/>
        </w:rPr>
      </w:pPr>
    </w:p>
    <w:p w14:paraId="67777B50">
      <w:pPr>
        <w:spacing w:after="514" w:line="259" w:lineRule="auto"/>
        <w:ind w:left="0" w:firstLine="0"/>
        <w:jc w:val="left"/>
        <w:rPr>
          <w:rFonts w:hint="eastAsia"/>
        </w:rPr>
      </w:pPr>
      <w:r>
        <w:rPr>
          <w:rFonts w:hint="eastAsia"/>
        </w:rPr>
        <w:t>He who is justified is adopted, and he who is adopted is justified.</w:t>
      </w:r>
    </w:p>
    <w:p w14:paraId="1BB1F1C0">
      <w:pPr>
        <w:spacing w:after="514" w:line="259" w:lineRule="auto"/>
        <w:ind w:left="0" w:firstLine="0"/>
        <w:jc w:val="left"/>
        <w:rPr>
          <w:rFonts w:hint="eastAsia"/>
        </w:rPr>
      </w:pPr>
      <w:r>
        <w:rPr>
          <w:rFonts w:hint="eastAsia"/>
        </w:rPr>
        <w:t>被称义的人被收养，被收养的人被称义。</w:t>
      </w:r>
    </w:p>
    <w:p w14:paraId="065CC9B0">
      <w:pPr>
        <w:spacing w:after="514" w:line="259" w:lineRule="auto"/>
        <w:ind w:left="0" w:firstLine="0"/>
        <w:jc w:val="left"/>
        <w:rPr>
          <w:rFonts w:hint="eastAsia"/>
        </w:rPr>
      </w:pPr>
    </w:p>
    <w:p w14:paraId="145F5D55">
      <w:pPr>
        <w:spacing w:after="514" w:line="259" w:lineRule="auto"/>
        <w:ind w:left="0" w:firstLine="0"/>
        <w:jc w:val="left"/>
        <w:rPr>
          <w:rFonts w:hint="eastAsia"/>
        </w:rPr>
      </w:pPr>
      <w:r>
        <w:rPr>
          <w:rFonts w:hint="eastAsia"/>
        </w:rPr>
        <w:t>But as the Scriptures make use of the term adoption, to denote the change of relation which takes place when we are effectually called, and believers are often exhibited in the character of the children of God, the subject is well worthy of our attention and has a claim to a separate illustration.</w:t>
      </w:r>
    </w:p>
    <w:p w14:paraId="4035C4EE">
      <w:pPr>
        <w:spacing w:after="514" w:line="259" w:lineRule="auto"/>
        <w:ind w:left="0" w:firstLine="0"/>
        <w:jc w:val="left"/>
        <w:rPr>
          <w:rFonts w:hint="eastAsia"/>
        </w:rPr>
      </w:pPr>
      <w:r>
        <w:rPr>
          <w:rFonts w:hint="eastAsia"/>
        </w:rPr>
        <w:t>但是，既然圣经使用“收养”这个词语来表示我们在被有效呼召时所发生的关系改变，并且信徒常常被描绘为神的儿女，那么这个主题就非常值得我们注意，并有权得到单独的阐述。</w:t>
      </w:r>
    </w:p>
    <w:p w14:paraId="50A2F6B1">
      <w:pPr>
        <w:spacing w:after="514" w:line="259" w:lineRule="auto"/>
        <w:ind w:left="0" w:firstLine="0"/>
        <w:jc w:val="left"/>
        <w:rPr>
          <w:rFonts w:hint="eastAsia"/>
        </w:rPr>
      </w:pPr>
    </w:p>
    <w:p w14:paraId="2227EB6A">
      <w:pPr>
        <w:spacing w:after="514" w:line="259" w:lineRule="auto"/>
        <w:ind w:left="0" w:firstLine="0"/>
        <w:jc w:val="left"/>
        <w:rPr>
          <w:rFonts w:hint="eastAsia"/>
        </w:rPr>
      </w:pPr>
      <w:r>
        <w:rPr>
          <w:rFonts w:hint="eastAsia"/>
        </w:rPr>
        <w:t>There are different grounds on which men receive the designation of the Sons of God.</w:t>
      </w:r>
    </w:p>
    <w:p w14:paraId="1C8E58A8">
      <w:pPr>
        <w:spacing w:after="514" w:line="259" w:lineRule="auto"/>
        <w:ind w:left="0" w:firstLine="0"/>
        <w:jc w:val="left"/>
        <w:rPr>
          <w:rFonts w:hint="eastAsia"/>
        </w:rPr>
      </w:pPr>
      <w:r>
        <w:rPr>
          <w:rFonts w:hint="eastAsia"/>
        </w:rPr>
        <w:t>人被称为“神的儿子”，有不同的根据。</w:t>
      </w:r>
    </w:p>
    <w:p w14:paraId="544F79A3">
      <w:pPr>
        <w:spacing w:after="514" w:line="259" w:lineRule="auto"/>
        <w:ind w:left="0" w:firstLine="0"/>
        <w:jc w:val="left"/>
        <w:rPr>
          <w:rFonts w:hint="eastAsia"/>
        </w:rPr>
      </w:pPr>
    </w:p>
    <w:p w14:paraId="721FE6AC">
      <w:pPr>
        <w:spacing w:after="514" w:line="259" w:lineRule="auto"/>
        <w:ind w:left="0" w:firstLine="0"/>
        <w:jc w:val="left"/>
        <w:rPr>
          <w:rFonts w:hint="eastAsia"/>
        </w:rPr>
      </w:pPr>
      <w:r>
        <w:rPr>
          <w:rFonts w:hint="eastAsia"/>
        </w:rPr>
        <w:t>First, they are so called on account of their relation to him as their Maker.</w:t>
      </w:r>
    </w:p>
    <w:p w14:paraId="630D09D1">
      <w:pPr>
        <w:spacing w:after="514" w:line="259" w:lineRule="auto"/>
        <w:ind w:left="0" w:firstLine="0"/>
        <w:jc w:val="left"/>
        <w:rPr>
          <w:rFonts w:hint="eastAsia"/>
        </w:rPr>
      </w:pPr>
      <w:r>
        <w:rPr>
          <w:rFonts w:hint="eastAsia"/>
        </w:rPr>
        <w:t>首先，他们因其作为祂造物主的关系而被如此称呼。</w:t>
      </w:r>
    </w:p>
    <w:p w14:paraId="3755B15C">
      <w:pPr>
        <w:spacing w:after="514" w:line="259" w:lineRule="auto"/>
        <w:ind w:left="0" w:firstLine="0"/>
        <w:jc w:val="left"/>
        <w:rPr>
          <w:rFonts w:hint="eastAsia"/>
        </w:rPr>
      </w:pPr>
    </w:p>
    <w:p w14:paraId="6C58DAF8">
      <w:pPr>
        <w:spacing w:after="514" w:line="259" w:lineRule="auto"/>
        <w:ind w:left="0" w:firstLine="0"/>
        <w:jc w:val="left"/>
        <w:rPr>
          <w:rFonts w:hint="eastAsia"/>
        </w:rPr>
      </w:pPr>
      <w:r>
        <w:rPr>
          <w:rFonts w:hint="eastAsia"/>
        </w:rPr>
        <w:t>"Have we not all one Father? and hath not one God created us?"*</w:t>
      </w:r>
    </w:p>
    <w:p w14:paraId="58B2F984">
      <w:pPr>
        <w:spacing w:after="514" w:line="259" w:lineRule="auto"/>
        <w:ind w:left="0" w:firstLine="0"/>
        <w:jc w:val="left"/>
        <w:rPr>
          <w:rFonts w:hint="eastAsia"/>
        </w:rPr>
      </w:pPr>
      <w:r>
        <w:rPr>
          <w:rFonts w:hint="eastAsia"/>
        </w:rPr>
        <w:t>“我们岂不都是一位父吗？岂不是一位神所造的吗？”*</w:t>
      </w:r>
    </w:p>
    <w:p w14:paraId="068B731B">
      <w:pPr>
        <w:spacing w:after="514" w:line="259" w:lineRule="auto"/>
        <w:ind w:left="0" w:firstLine="0"/>
        <w:jc w:val="left"/>
        <w:rPr>
          <w:rFonts w:hint="eastAsia"/>
        </w:rPr>
      </w:pPr>
    </w:p>
    <w:p w14:paraId="7B604E4B">
      <w:pPr>
        <w:spacing w:after="514" w:line="259" w:lineRule="auto"/>
        <w:ind w:left="0" w:firstLine="0"/>
        <w:jc w:val="left"/>
        <w:rPr>
          <w:rFonts w:hint="eastAsia"/>
        </w:rPr>
      </w:pPr>
      <w:r>
        <w:rPr>
          <w:rFonts w:hint="eastAsia"/>
        </w:rPr>
        <w:t>It is for this reason that, in the third chapter of Luke, where the genealogy of our Saviour is recorded, the Evangelist having traced it up to the progenitor of the human race, by stating in the usual form that such a man was the son of such another man, concludes by saying of Adam, "which was the son of God."†</w:t>
      </w:r>
    </w:p>
    <w:p w14:paraId="434196F2">
      <w:pPr>
        <w:spacing w:after="514" w:line="259" w:lineRule="auto"/>
        <w:ind w:left="0" w:firstLine="0"/>
        <w:jc w:val="left"/>
        <w:rPr>
          <w:rFonts w:hint="eastAsia"/>
        </w:rPr>
      </w:pPr>
      <w:r>
        <w:rPr>
          <w:rFonts w:hint="eastAsia"/>
        </w:rPr>
        <w:t>正因如此，在路加福音第三章，记载我们救主家谱的地方，福音书作者在将家谱追溯到人类的始祖时，以通常的形式陈述某某人是某某人的儿子，最后论到亚当说：“是神的儿子。”†</w:t>
      </w:r>
    </w:p>
    <w:p w14:paraId="1C4DDDDF">
      <w:pPr>
        <w:spacing w:after="514" w:line="259" w:lineRule="auto"/>
        <w:ind w:left="0" w:firstLine="0"/>
        <w:jc w:val="left"/>
        <w:rPr>
          <w:rFonts w:hint="eastAsia"/>
        </w:rPr>
      </w:pPr>
    </w:p>
    <w:p w14:paraId="5C542C9B">
      <w:pPr>
        <w:spacing w:after="514" w:line="259" w:lineRule="auto"/>
        <w:ind w:left="0" w:firstLine="0"/>
        <w:jc w:val="left"/>
        <w:rPr>
          <w:rFonts w:hint="eastAsia"/>
        </w:rPr>
      </w:pPr>
      <w:r>
        <w:rPr>
          <w:rFonts w:hint="eastAsia"/>
        </w:rPr>
        <w:t>And for the same reason, angels are called his sons.</w:t>
      </w:r>
    </w:p>
    <w:p w14:paraId="03D46182">
      <w:pPr>
        <w:spacing w:after="514" w:line="259" w:lineRule="auto"/>
        <w:ind w:left="0" w:firstLine="0"/>
        <w:jc w:val="left"/>
        <w:rPr>
          <w:rFonts w:hint="eastAsia"/>
        </w:rPr>
      </w:pPr>
      <w:r>
        <w:rPr>
          <w:rFonts w:hint="eastAsia"/>
        </w:rPr>
        <w:t>出于同样的原因，天使被称为祂的儿子。</w:t>
      </w:r>
    </w:p>
    <w:p w14:paraId="77B89FFF">
      <w:pPr>
        <w:spacing w:after="514" w:line="259" w:lineRule="auto"/>
        <w:ind w:left="0" w:firstLine="0"/>
        <w:jc w:val="left"/>
        <w:rPr>
          <w:rFonts w:hint="eastAsia"/>
        </w:rPr>
      </w:pPr>
    </w:p>
    <w:p w14:paraId="6937DCDA">
      <w:pPr>
        <w:spacing w:after="514" w:line="259" w:lineRule="auto"/>
        <w:ind w:left="0" w:firstLine="0"/>
        <w:jc w:val="left"/>
        <w:rPr>
          <w:rFonts w:hint="eastAsia"/>
        </w:rPr>
      </w:pPr>
      <w:r>
        <w:rPr>
          <w:rFonts w:hint="eastAsia"/>
        </w:rPr>
        <w:t>"Where wast thou when I laid the foundations of the earth; when the morning stars sang together, and all the sons of God shouted for joy?" ‡</w:t>
      </w:r>
    </w:p>
    <w:p w14:paraId="69D82D7B">
      <w:pPr>
        <w:spacing w:after="514" w:line="259" w:lineRule="auto"/>
        <w:ind w:left="0" w:firstLine="0"/>
        <w:jc w:val="left"/>
        <w:rPr>
          <w:rFonts w:hint="eastAsia"/>
        </w:rPr>
      </w:pPr>
      <w:r>
        <w:rPr>
          <w:rFonts w:hint="eastAsia"/>
        </w:rPr>
        <w:t>“我立大地根基的时候，你在哪里呢？那时晨星一同歌唱，神的众子也都欢呼。”‡</w:t>
      </w:r>
    </w:p>
    <w:p w14:paraId="316C451F">
      <w:pPr>
        <w:spacing w:after="514" w:line="259" w:lineRule="auto"/>
        <w:ind w:left="0" w:firstLine="0"/>
        <w:jc w:val="left"/>
        <w:rPr>
          <w:rFonts w:hint="eastAsia"/>
        </w:rPr>
      </w:pPr>
    </w:p>
    <w:p w14:paraId="2CA468DE">
      <w:pPr>
        <w:spacing w:after="514" w:line="259" w:lineRule="auto"/>
        <w:ind w:left="0" w:firstLine="0"/>
        <w:jc w:val="left"/>
        <w:rPr>
          <w:rFonts w:hint="eastAsia"/>
        </w:rPr>
      </w:pPr>
      <w:r>
        <w:rPr>
          <w:rFonts w:hint="eastAsia"/>
        </w:rPr>
        <w:t>Again, the designation of sons of God is given to men in consequence of the external relation in which they stand to him as his people, and the favour with which he regards them.</w:t>
      </w:r>
    </w:p>
    <w:p w14:paraId="41AD773B">
      <w:pPr>
        <w:spacing w:after="514" w:line="259" w:lineRule="auto"/>
        <w:ind w:left="0" w:firstLine="0"/>
        <w:jc w:val="left"/>
        <w:rPr>
          <w:rFonts w:hint="eastAsia"/>
        </w:rPr>
      </w:pPr>
      <w:r>
        <w:rPr>
          <w:rFonts w:hint="eastAsia"/>
        </w:rPr>
        <w:t>再者，人被称为神的儿子，是因着他们作为祂的子民而与祂所处的外在关系，以及祂对他们的恩惠。</w:t>
      </w:r>
    </w:p>
    <w:p w14:paraId="5B493F2D">
      <w:pPr>
        <w:spacing w:after="514" w:line="259" w:lineRule="auto"/>
        <w:ind w:left="0" w:firstLine="0"/>
        <w:jc w:val="left"/>
        <w:rPr>
          <w:rFonts w:hint="eastAsia"/>
        </w:rPr>
      </w:pPr>
    </w:p>
    <w:p w14:paraId="5594E46E">
      <w:pPr>
        <w:spacing w:after="514" w:line="259" w:lineRule="auto"/>
        <w:ind w:left="0" w:firstLine="0"/>
        <w:jc w:val="left"/>
        <w:rPr>
          <w:rFonts w:hint="eastAsia"/>
        </w:rPr>
      </w:pPr>
      <w:r>
        <w:rPr>
          <w:rFonts w:hint="eastAsia"/>
        </w:rPr>
        <w:t>This is obviously the import of the message which God commanded Moses to deliver to Pharaoh.</w:t>
      </w:r>
    </w:p>
    <w:p w14:paraId="270F7E55">
      <w:pPr>
        <w:spacing w:after="514" w:line="259" w:lineRule="auto"/>
        <w:ind w:left="0" w:firstLine="0"/>
        <w:jc w:val="left"/>
        <w:rPr>
          <w:rFonts w:hint="eastAsia"/>
        </w:rPr>
      </w:pPr>
      <w:r>
        <w:rPr>
          <w:rFonts w:hint="eastAsia"/>
        </w:rPr>
        <w:t>这显然是神命令摩西传达给法老之信息的含义。</w:t>
      </w:r>
    </w:p>
    <w:p w14:paraId="1BF8B215">
      <w:pPr>
        <w:spacing w:after="514" w:line="259" w:lineRule="auto"/>
        <w:ind w:left="0" w:firstLine="0"/>
        <w:jc w:val="left"/>
        <w:rPr>
          <w:rFonts w:hint="eastAsia"/>
        </w:rPr>
      </w:pPr>
    </w:p>
    <w:p w14:paraId="32637D6B">
      <w:pPr>
        <w:spacing w:after="514" w:line="259" w:lineRule="auto"/>
        <w:ind w:left="0" w:firstLine="0"/>
        <w:jc w:val="left"/>
        <w:rPr>
          <w:rFonts w:hint="eastAsia"/>
        </w:rPr>
      </w:pPr>
      <w:r>
        <w:rPr>
          <w:rFonts w:hint="eastAsia"/>
        </w:rPr>
        <w:t>"Thou shalt say unto Pharaoh, thus saith the Lord, Israel is my son, even my first-born."§</w:t>
      </w:r>
    </w:p>
    <w:p w14:paraId="6B509DA3">
      <w:pPr>
        <w:spacing w:after="514" w:line="259" w:lineRule="auto"/>
        <w:ind w:left="0" w:firstLine="0"/>
        <w:jc w:val="left"/>
        <w:rPr>
          <w:rFonts w:hint="eastAsia"/>
        </w:rPr>
      </w:pPr>
      <w:r>
        <w:rPr>
          <w:rFonts w:hint="eastAsia"/>
        </w:rPr>
        <w:t>“你要对法老说，耶和华这样说，以色列是我的儿子，是我的长子。”§</w:t>
      </w:r>
    </w:p>
    <w:p w14:paraId="5FBFE34D">
      <w:pPr>
        <w:spacing w:after="514" w:line="259" w:lineRule="auto"/>
        <w:ind w:left="0" w:firstLine="0"/>
        <w:jc w:val="left"/>
        <w:rPr>
          <w:rFonts w:hint="eastAsia"/>
        </w:rPr>
      </w:pPr>
    </w:p>
    <w:p w14:paraId="230214C7">
      <w:pPr>
        <w:spacing w:after="514" w:line="259" w:lineRule="auto"/>
        <w:ind w:left="0" w:firstLine="0"/>
        <w:jc w:val="left"/>
        <w:rPr>
          <w:rFonts w:hint="eastAsia"/>
        </w:rPr>
      </w:pPr>
      <w:r>
        <w:rPr>
          <w:rFonts w:hint="eastAsia"/>
        </w:rPr>
        <w:t>It is intimated in these words, that he had chosen the Israelites to be his peculiar people; that he regarded them with peculiar affection, and purposed to bestow upon them distinguished marks of his favour; and that this was the reason why he commanded the king of Egypt to give them liberty to depart, and why he would himself interpose by miracles to effect their deliverance.</w:t>
      </w:r>
    </w:p>
    <w:p w14:paraId="3D8E0A04">
      <w:pPr>
        <w:spacing w:after="514" w:line="259" w:lineRule="auto"/>
        <w:ind w:left="0" w:firstLine="0"/>
        <w:jc w:val="left"/>
        <w:rPr>
          <w:rFonts w:hint="eastAsia"/>
        </w:rPr>
      </w:pPr>
      <w:r>
        <w:rPr>
          <w:rFonts w:hint="eastAsia"/>
        </w:rPr>
        <w:t>这些话暗示，祂拣选了以色列人作祂特选的子民；祂以特别的慈爱看待他们，并定意要赐给他们祂恩惠的显著记号；这就是祂命令埃及王让他们离开，以及祂自己要用神迹来拯救他们的原因。</w:t>
      </w:r>
    </w:p>
    <w:p w14:paraId="56ADCD7B">
      <w:pPr>
        <w:spacing w:after="514" w:line="259" w:lineRule="auto"/>
        <w:ind w:left="0" w:firstLine="0"/>
        <w:jc w:val="left"/>
        <w:rPr>
          <w:rFonts w:hint="eastAsia"/>
        </w:rPr>
      </w:pPr>
    </w:p>
    <w:p w14:paraId="1A79C4F5">
      <w:pPr>
        <w:spacing w:after="514" w:line="259" w:lineRule="auto"/>
        <w:ind w:left="0" w:firstLine="0"/>
        <w:jc w:val="left"/>
        <w:rPr>
          <w:rFonts w:hint="eastAsia"/>
        </w:rPr>
      </w:pPr>
      <w:r>
        <w:rPr>
          <w:rFonts w:hint="eastAsia"/>
        </w:rPr>
        <w:t>In the New Testament they are described as the children of the kingdom; and on the same ground the character of the sons of God may now be given to the members of the visible church, who are externally in covenant with him, and have been symbolically admitted into his family by baptism.</w:t>
      </w:r>
    </w:p>
    <w:p w14:paraId="6B171FF9">
      <w:pPr>
        <w:spacing w:after="514" w:line="259" w:lineRule="auto"/>
        <w:ind w:left="0" w:firstLine="0"/>
        <w:jc w:val="left"/>
        <w:rPr>
          <w:rFonts w:hint="eastAsia"/>
        </w:rPr>
      </w:pPr>
      <w:r>
        <w:rPr>
          <w:rFonts w:hint="eastAsia"/>
        </w:rPr>
        <w:t>在新约中，他们被称为天国的子民；基于同样的理由，神的儿子这一身份现在也可以被给予可见教会的成员，他们从外在与祂立约，并已通过洗礼象征性地被接纳进入祂的家庭。</w:t>
      </w:r>
    </w:p>
    <w:p w14:paraId="766C10B3">
      <w:pPr>
        <w:spacing w:after="514" w:line="259" w:lineRule="auto"/>
        <w:ind w:left="0" w:firstLine="0"/>
        <w:jc w:val="left"/>
        <w:rPr>
          <w:rFonts w:hint="eastAsia"/>
        </w:rPr>
      </w:pPr>
    </w:p>
    <w:p w14:paraId="11B5BFBE">
      <w:pPr>
        <w:spacing w:after="514" w:line="259" w:lineRule="auto"/>
        <w:ind w:left="0" w:firstLine="0"/>
        <w:jc w:val="left"/>
        <w:rPr>
          <w:rFonts w:hint="eastAsia"/>
        </w:rPr>
      </w:pPr>
      <w:r>
        <w:rPr>
          <w:rFonts w:hint="eastAsia"/>
        </w:rPr>
        <w:t>There remains another mode in which men are constituted the sons of God, namely, by adoption.</w:t>
      </w:r>
    </w:p>
    <w:p w14:paraId="620E10C8">
      <w:pPr>
        <w:spacing w:after="514" w:line="259" w:lineRule="auto"/>
        <w:ind w:left="0" w:firstLine="0"/>
        <w:jc w:val="left"/>
        <w:rPr>
          <w:rFonts w:hint="eastAsia"/>
        </w:rPr>
      </w:pPr>
      <w:r>
        <w:rPr>
          <w:rFonts w:hint="eastAsia"/>
        </w:rPr>
        <w:t>还有另一种方式，人借此被立为神的儿子，即收养。</w:t>
      </w:r>
    </w:p>
    <w:p w14:paraId="7D83422A">
      <w:pPr>
        <w:spacing w:after="514" w:line="259" w:lineRule="auto"/>
        <w:ind w:left="0" w:firstLine="0"/>
        <w:jc w:val="left"/>
        <w:rPr>
          <w:rFonts w:hint="eastAsia"/>
        </w:rPr>
      </w:pPr>
    </w:p>
    <w:p w14:paraId="29C69F96">
      <w:pPr>
        <w:spacing w:after="514" w:line="259" w:lineRule="auto"/>
        <w:ind w:left="0" w:firstLine="0"/>
        <w:jc w:val="left"/>
        <w:rPr>
          <w:rFonts w:hint="eastAsia"/>
        </w:rPr>
      </w:pPr>
      <w:r>
        <w:rPr>
          <w:rFonts w:hint="eastAsia"/>
        </w:rPr>
        <w:t>The term is applied indeed to the son-ship of the Israelites, "to when," as Paul says, "pertained the adoption,"* because God took them into a relation to himself, in which they did not naturally stand; but it is used in its proper sense and full import, in reference only to believers in Christ.</w:t>
      </w:r>
    </w:p>
    <w:p w14:paraId="18ABE862">
      <w:pPr>
        <w:spacing w:after="514" w:line="259" w:lineRule="auto"/>
        <w:ind w:left="0" w:firstLine="0"/>
        <w:jc w:val="left"/>
        <w:rPr>
          <w:rFonts w:hint="eastAsia"/>
        </w:rPr>
      </w:pPr>
      <w:r>
        <w:rPr>
          <w:rFonts w:hint="eastAsia"/>
        </w:rPr>
        <w:t>这个词语诚然也应用于以色列人的儿子身份，“因为，”正如保罗所说，“那儿子的名分都属他们，”* 因为神将他们带入了一种他们并非天生就有的与祂自己的关系中；但它在其恰当的意义和完全的含义中，只用于指基督里的信徒。</w:t>
      </w:r>
    </w:p>
    <w:p w14:paraId="70598322">
      <w:pPr>
        <w:spacing w:after="514" w:line="259" w:lineRule="auto"/>
        <w:ind w:left="0" w:firstLine="0"/>
        <w:jc w:val="left"/>
        <w:rPr>
          <w:rFonts w:hint="eastAsia"/>
        </w:rPr>
      </w:pPr>
    </w:p>
    <w:p w14:paraId="36B6CF81">
      <w:pPr>
        <w:spacing w:after="514" w:line="259" w:lineRule="auto"/>
        <w:ind w:left="0" w:firstLine="0"/>
        <w:jc w:val="left"/>
        <w:rPr>
          <w:rFonts w:hint="eastAsia"/>
        </w:rPr>
      </w:pPr>
      <w:r>
        <w:rPr>
          <w:rFonts w:hint="eastAsia"/>
        </w:rPr>
        <w:t>"When the fulness of the time was come, God sent forth his Son made of a woman, made under the law, to redeem them that were under the law, that we might receive the adoption of sons."†</w:t>
      </w:r>
    </w:p>
    <w:p w14:paraId="0D844532">
      <w:pPr>
        <w:spacing w:after="514" w:line="259" w:lineRule="auto"/>
        <w:ind w:left="0" w:firstLine="0"/>
        <w:jc w:val="left"/>
        <w:rPr>
          <w:rFonts w:hint="eastAsia"/>
        </w:rPr>
      </w:pPr>
      <w:r>
        <w:rPr>
          <w:rFonts w:hint="eastAsia"/>
        </w:rPr>
        <w:t>“及至时候满足，神就差遣祂的儿子，为女子所生，且生在律法以下，要把律法以下的人赎出来，叫我们得着儿子的名分。”†</w:t>
      </w:r>
    </w:p>
    <w:p w14:paraId="214E25D6">
      <w:pPr>
        <w:spacing w:after="514" w:line="259" w:lineRule="auto"/>
        <w:ind w:left="0" w:firstLine="0"/>
        <w:jc w:val="left"/>
        <w:rPr>
          <w:rFonts w:hint="eastAsia"/>
        </w:rPr>
      </w:pPr>
    </w:p>
    <w:p w14:paraId="2E275BDE">
      <w:pPr>
        <w:spacing w:after="514" w:line="259" w:lineRule="auto"/>
        <w:ind w:left="0" w:firstLine="0"/>
        <w:jc w:val="left"/>
        <w:rPr>
          <w:rFonts w:hint="eastAsia"/>
        </w:rPr>
      </w:pPr>
      <w:r>
        <w:rPr>
          <w:rFonts w:hint="eastAsia"/>
        </w:rPr>
        <w:t>And the same apostle says in another place,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14:paraId="4C0F7CF4">
      <w:pPr>
        <w:spacing w:after="514" w:line="259" w:lineRule="auto"/>
        <w:ind w:left="0" w:firstLine="0"/>
        <w:jc w:val="left"/>
        <w:rPr>
          <w:rFonts w:hint="eastAsia"/>
        </w:rPr>
      </w:pPr>
      <w:r>
        <w:rPr>
          <w:rFonts w:hint="eastAsia"/>
        </w:rPr>
        <w:t>同一位使徒在另一处说：“就如神从创立世界以前，在基督里拣选了我们，使我们在祂面前成为圣洁，无有瑕疵，又因爱我们，就按着自己意旨所喜悦的，预定我们，借着耶稣基督得儿子的名分，使祂荣耀的恩典得着称赞。这恩典是祂在爱子里所赐给我们的。”‡</w:t>
      </w:r>
    </w:p>
    <w:p w14:paraId="36AF6CE9">
      <w:pPr>
        <w:spacing w:after="514" w:line="259" w:lineRule="auto"/>
        <w:ind w:left="0" w:firstLine="0"/>
        <w:jc w:val="left"/>
        <w:rPr>
          <w:rFonts w:hint="eastAsia"/>
        </w:rPr>
      </w:pPr>
    </w:p>
    <w:p w14:paraId="41031236">
      <w:pPr>
        <w:spacing w:after="514" w:line="259" w:lineRule="auto"/>
        <w:ind w:left="0" w:firstLine="0"/>
        <w:jc w:val="left"/>
        <w:rPr>
          <w:rFonts w:hint="eastAsia"/>
        </w:rPr>
      </w:pPr>
      <w:r>
        <w:rPr>
          <w:rFonts w:hint="eastAsia"/>
        </w:rPr>
        <w:t>"To adopt a person," as Kennet says in his Roman Antiquities, "was to take him in the room of a son, and to give him a right to all the privileges which accompanied that title.</w:t>
      </w:r>
    </w:p>
    <w:p w14:paraId="58343087">
      <w:pPr>
        <w:spacing w:after="514" w:line="259" w:lineRule="auto"/>
        <w:ind w:left="0" w:firstLine="0"/>
        <w:jc w:val="left"/>
        <w:rPr>
          <w:rFonts w:hint="eastAsia"/>
        </w:rPr>
      </w:pPr>
      <w:r>
        <w:rPr>
          <w:rFonts w:hint="eastAsia"/>
        </w:rPr>
        <w:t>“收养一个人，”肯尼特在他的《罗马古物》中说，“就是将他收为儿子，并给予他伴随该头衔而来的所有特权的权利。</w:t>
      </w:r>
    </w:p>
    <w:p w14:paraId="672AAF1A">
      <w:pPr>
        <w:spacing w:after="514" w:line="259" w:lineRule="auto"/>
        <w:ind w:left="0" w:firstLine="0"/>
        <w:jc w:val="left"/>
        <w:rPr>
          <w:rFonts w:hint="eastAsia"/>
        </w:rPr>
      </w:pPr>
    </w:p>
    <w:p w14:paraId="717902E4">
      <w:pPr>
        <w:spacing w:after="514" w:line="259" w:lineRule="auto"/>
        <w:ind w:left="0" w:firstLine="0"/>
        <w:jc w:val="left"/>
        <w:rPr>
          <w:rFonts w:hint="eastAsia"/>
        </w:rPr>
      </w:pPr>
      <w:r>
        <w:rPr>
          <w:rFonts w:hint="eastAsia"/>
        </w:rPr>
        <w:t>Now the wisdom of the Roman constitution made this matter a public concern.</w:t>
      </w:r>
    </w:p>
    <w:p w14:paraId="7B6AA140">
      <w:pPr>
        <w:spacing w:after="514" w:line="259" w:lineRule="auto"/>
        <w:ind w:left="0" w:firstLine="0"/>
        <w:jc w:val="left"/>
        <w:rPr>
          <w:rFonts w:hint="eastAsia"/>
        </w:rPr>
      </w:pPr>
      <w:r>
        <w:rPr>
          <w:rFonts w:hint="eastAsia"/>
        </w:rPr>
        <w:t>现在，罗马宪法的智慧使这件事成为一件公共事务。</w:t>
      </w:r>
    </w:p>
    <w:p w14:paraId="23A9CB30">
      <w:pPr>
        <w:spacing w:after="514" w:line="259" w:lineRule="auto"/>
        <w:ind w:left="0" w:firstLine="0"/>
        <w:jc w:val="left"/>
        <w:rPr>
          <w:rFonts w:hint="eastAsia"/>
        </w:rPr>
      </w:pPr>
    </w:p>
    <w:p w14:paraId="08FEA08E">
      <w:pPr>
        <w:spacing w:after="514" w:line="259" w:lineRule="auto"/>
        <w:ind w:left="0" w:firstLine="0"/>
        <w:jc w:val="left"/>
        <w:rPr>
          <w:rFonts w:hint="eastAsia"/>
        </w:rPr>
      </w:pPr>
      <w:r>
        <w:rPr>
          <w:rFonts w:hint="eastAsia"/>
        </w:rPr>
        <w:t>When a man had a mind to adopt another into his family, he was obliged to draw up his reasons, and to offer them to the college of the Pontifices for their approbation.</w:t>
      </w:r>
    </w:p>
    <w:p w14:paraId="6297C9AF">
      <w:pPr>
        <w:spacing w:after="514" w:line="259" w:lineRule="auto"/>
        <w:ind w:left="0" w:firstLine="0"/>
        <w:jc w:val="left"/>
        <w:rPr>
          <w:rFonts w:hint="eastAsia"/>
        </w:rPr>
      </w:pPr>
      <w:r>
        <w:rPr>
          <w:rFonts w:hint="eastAsia"/>
        </w:rPr>
        <w:t>当一个人想要收养另一个人进入他的家庭时，他必须陈述他的理由，并将其呈交祭司学院以求批准。</w:t>
      </w:r>
    </w:p>
    <w:p w14:paraId="4AF1CA55">
      <w:pPr>
        <w:spacing w:after="514" w:line="259" w:lineRule="auto"/>
        <w:ind w:left="0" w:firstLine="0"/>
        <w:jc w:val="left"/>
        <w:rPr>
          <w:rFonts w:hint="eastAsia"/>
        </w:rPr>
      </w:pPr>
    </w:p>
    <w:p w14:paraId="3C4D6864">
      <w:pPr>
        <w:spacing w:after="514" w:line="259" w:lineRule="auto"/>
        <w:ind w:left="0" w:firstLine="0"/>
        <w:jc w:val="left"/>
        <w:rPr>
          <w:rFonts w:hint="eastAsia"/>
        </w:rPr>
      </w:pPr>
      <w:r>
        <w:rPr>
          <w:rFonts w:hint="eastAsia"/>
        </w:rPr>
        <w:t>If this was obtained, on the motion of the Pontifices, the consul, or some other prime magistrate, brought in a bill at the Comitia Curiata, to make the adoption valid.</w:t>
      </w:r>
    </w:p>
    <w:p w14:paraId="55567AA1">
      <w:pPr>
        <w:spacing w:after="514" w:line="259" w:lineRule="auto"/>
        <w:ind w:left="0" w:firstLine="0"/>
        <w:jc w:val="left"/>
        <w:rPr>
          <w:rFonts w:hint="eastAsia"/>
        </w:rPr>
      </w:pPr>
      <w:r>
        <w:rPr>
          <w:rFonts w:hint="eastAsia"/>
        </w:rPr>
        <w:t>如果获得批准，在祭司们的提议下，执政官或其他主要官员，就会在库里亚大会上提出一项法案，使收养生效。</w:t>
      </w:r>
    </w:p>
    <w:p w14:paraId="189CD25F">
      <w:pPr>
        <w:spacing w:after="514" w:line="259" w:lineRule="auto"/>
        <w:ind w:left="0" w:firstLine="0"/>
        <w:jc w:val="left"/>
        <w:rPr>
          <w:rFonts w:hint="eastAsia"/>
        </w:rPr>
      </w:pPr>
    </w:p>
    <w:p w14:paraId="04070A57">
      <w:pPr>
        <w:spacing w:after="514" w:line="259" w:lineRule="auto"/>
        <w:ind w:left="0" w:firstLine="0"/>
        <w:jc w:val="left"/>
        <w:rPr>
          <w:rFonts w:hint="eastAsia"/>
        </w:rPr>
      </w:pPr>
      <w:r>
        <w:rPr>
          <w:rFonts w:hint="eastAsia"/>
        </w:rPr>
        <w:t>The private ceremony consisted in buying the person to be adopted, of his parents, for such a sum of money formally given and taken; and Suetonius tells us, that Augustus purchased his grandsons Caius and Lucius of their father Agrippa."</w:t>
      </w:r>
    </w:p>
    <w:p w14:paraId="31780B52">
      <w:pPr>
        <w:spacing w:after="514" w:line="259" w:lineRule="auto"/>
        <w:ind w:left="0" w:firstLine="0"/>
        <w:jc w:val="left"/>
        <w:rPr>
          <w:rFonts w:hint="eastAsia"/>
        </w:rPr>
      </w:pPr>
      <w:r>
        <w:rPr>
          <w:rFonts w:hint="eastAsia"/>
        </w:rPr>
        <w:t>私下的仪式在于，用一笔正式给予和接受的金钱，从其父母那里买下被收养的人；苏埃托尼乌斯告诉我们，奥古斯都从他们的父亲阿格里帕那里买下了他的孙子盖乌斯和卢西乌斯。</w:t>
      </w:r>
    </w:p>
    <w:p w14:paraId="08B394C1">
      <w:pPr>
        <w:spacing w:after="514" w:line="259" w:lineRule="auto"/>
        <w:ind w:left="0" w:firstLine="0"/>
        <w:jc w:val="left"/>
        <w:rPr>
          <w:rFonts w:hint="eastAsia"/>
        </w:rPr>
      </w:pPr>
    </w:p>
    <w:p w14:paraId="5336540E">
      <w:pPr>
        <w:spacing w:after="514" w:line="259" w:lineRule="auto"/>
        <w:ind w:left="0" w:firstLine="0"/>
        <w:jc w:val="left"/>
        <w:rPr>
          <w:rFonts w:hint="eastAsia"/>
        </w:rPr>
      </w:pPr>
      <w:r>
        <w:rPr>
          <w:rFonts w:hint="eastAsia"/>
        </w:rPr>
        <w:t>It may be added to this account, that the parties appeared before the prætor, when the intended father said, "Art thou willing to become my son?"</w:t>
      </w:r>
    </w:p>
    <w:p w14:paraId="63A2D629">
      <w:pPr>
        <w:spacing w:after="514" w:line="259" w:lineRule="auto"/>
        <w:ind w:left="0" w:firstLine="0"/>
        <w:jc w:val="left"/>
        <w:rPr>
          <w:rFonts w:hint="eastAsia"/>
        </w:rPr>
      </w:pPr>
      <w:r>
        <w:rPr>
          <w:rFonts w:hint="eastAsia"/>
        </w:rPr>
        <w:t>可以补充的是，当事人会出现在裁判官面前，那时准父亲会说：“你愿意成为我的儿子吗？”</w:t>
      </w:r>
    </w:p>
    <w:p w14:paraId="210B3FA9">
      <w:pPr>
        <w:spacing w:after="514" w:line="259" w:lineRule="auto"/>
        <w:ind w:left="0" w:firstLine="0"/>
        <w:jc w:val="left"/>
        <w:rPr>
          <w:rFonts w:hint="eastAsia"/>
        </w:rPr>
      </w:pPr>
    </w:p>
    <w:p w14:paraId="5108DCF8">
      <w:pPr>
        <w:spacing w:after="514" w:line="259" w:lineRule="auto"/>
        <w:ind w:left="0" w:firstLine="0"/>
        <w:jc w:val="left"/>
        <w:rPr>
          <w:rFonts w:hint="eastAsia"/>
        </w:rPr>
      </w:pPr>
      <w:r>
        <w:rPr>
          <w:rFonts w:hint="eastAsia"/>
        </w:rPr>
        <w:t>and the son answered, "I am willing."</w:t>
      </w:r>
    </w:p>
    <w:p w14:paraId="05ABBF24">
      <w:pPr>
        <w:spacing w:after="514" w:line="259" w:lineRule="auto"/>
        <w:ind w:left="0" w:firstLine="0"/>
        <w:jc w:val="left"/>
        <w:rPr>
          <w:rFonts w:hint="eastAsia"/>
        </w:rPr>
      </w:pPr>
      <w:r>
        <w:rPr>
          <w:rFonts w:hint="eastAsia"/>
        </w:rPr>
        <w:t>儿子则回答说：“我愿意。”</w:t>
      </w:r>
    </w:p>
    <w:p w14:paraId="0DE51D5C">
      <w:pPr>
        <w:spacing w:after="514" w:line="259" w:lineRule="auto"/>
        <w:ind w:left="0" w:firstLine="0"/>
        <w:jc w:val="left"/>
        <w:rPr>
          <w:rFonts w:hint="eastAsia"/>
        </w:rPr>
      </w:pPr>
    </w:p>
    <w:p w14:paraId="65A4A796">
      <w:pPr>
        <w:spacing w:after="514" w:line="259" w:lineRule="auto"/>
        <w:ind w:left="0" w:firstLine="0"/>
        <w:jc w:val="left"/>
        <w:rPr>
          <w:rFonts w:hint="eastAsia"/>
        </w:rPr>
      </w:pPr>
      <w:r>
        <w:rPr>
          <w:rFonts w:hint="eastAsia"/>
        </w:rPr>
        <w:t>The relation was thus formed according to law, and the adopted son entered into the family of his new farther, assumed his name, became subject to his authority, and was entitled to the whole of the inheritance, or to a share of it if there were any other sons.</w:t>
      </w:r>
    </w:p>
    <w:p w14:paraId="1612F619">
      <w:pPr>
        <w:spacing w:after="514" w:line="259" w:lineRule="auto"/>
        <w:ind w:left="0" w:firstLine="0"/>
        <w:jc w:val="left"/>
        <w:rPr>
          <w:rFonts w:hint="eastAsia"/>
        </w:rPr>
      </w:pPr>
      <w:r>
        <w:rPr>
          <w:rFonts w:hint="eastAsia"/>
        </w:rPr>
        <w:t>关系就这样依法形成了，被收养的儿子进入了他新父亲的家庭，取了他的姓氏，服从他的权威，并有权继承全部的产业，或者，如果有其他儿子的话，则分享一部分。</w:t>
      </w:r>
    </w:p>
    <w:p w14:paraId="70D4E076">
      <w:pPr>
        <w:spacing w:after="514" w:line="259" w:lineRule="auto"/>
        <w:ind w:left="0" w:firstLine="0"/>
        <w:jc w:val="left"/>
        <w:rPr>
          <w:rFonts w:hint="eastAsia"/>
        </w:rPr>
      </w:pPr>
    </w:p>
    <w:p w14:paraId="71A6E536">
      <w:pPr>
        <w:spacing w:after="514" w:line="259" w:lineRule="auto"/>
        <w:ind w:left="0" w:firstLine="0"/>
        <w:jc w:val="left"/>
        <w:rPr>
          <w:rFonts w:hint="eastAsia"/>
        </w:rPr>
      </w:pPr>
      <w:r>
        <w:rPr>
          <w:rFonts w:hint="eastAsia"/>
        </w:rPr>
        <w:t>I have referred to this practice as existing among the Romans, and sanction ed by the laws of the state; but it was not peculiar to them.</w:t>
      </w:r>
    </w:p>
    <w:p w14:paraId="5787AD40">
      <w:pPr>
        <w:spacing w:after="514" w:line="259" w:lineRule="auto"/>
        <w:ind w:left="0" w:firstLine="0"/>
        <w:jc w:val="left"/>
        <w:rPr>
          <w:rFonts w:hint="eastAsia"/>
        </w:rPr>
      </w:pPr>
      <w:r>
        <w:rPr>
          <w:rFonts w:hint="eastAsia"/>
        </w:rPr>
        <w:t>我已提及这种存在于罗马人中，并被国家法律认可的做法；但它并非他们所独有。</w:t>
      </w:r>
    </w:p>
    <w:p w14:paraId="75EB4DF5">
      <w:pPr>
        <w:spacing w:after="514" w:line="259" w:lineRule="auto"/>
        <w:ind w:left="0" w:firstLine="0"/>
        <w:jc w:val="left"/>
        <w:rPr>
          <w:rFonts w:hint="eastAsia"/>
        </w:rPr>
      </w:pPr>
    </w:p>
    <w:p w14:paraId="6AFE9EE8">
      <w:pPr>
        <w:spacing w:after="514" w:line="259" w:lineRule="auto"/>
        <w:ind w:left="0" w:firstLine="0"/>
        <w:jc w:val="left"/>
        <w:rPr>
          <w:rFonts w:hint="eastAsia"/>
        </w:rPr>
      </w:pPr>
      <w:r>
        <w:rPr>
          <w:rFonts w:hint="eastAsia"/>
        </w:rPr>
        <w:t>It appears to have prevailed among the Greeks, the Egyptians, and, I believe, some other nations.</w:t>
      </w:r>
    </w:p>
    <w:p w14:paraId="6060679C">
      <w:pPr>
        <w:spacing w:after="514" w:line="259" w:lineRule="auto"/>
        <w:ind w:left="0" w:firstLine="0"/>
        <w:jc w:val="left"/>
        <w:rPr>
          <w:rFonts w:hint="eastAsia"/>
        </w:rPr>
      </w:pPr>
      <w:r>
        <w:rPr>
          <w:rFonts w:hint="eastAsia"/>
        </w:rPr>
        <w:t>它似乎曾在希腊人、埃及人，以及我相信，一些其他民族中盛行。</w:t>
      </w:r>
    </w:p>
    <w:p w14:paraId="210378DE">
      <w:pPr>
        <w:spacing w:after="514" w:line="259" w:lineRule="auto"/>
        <w:ind w:left="0" w:firstLine="0"/>
        <w:jc w:val="left"/>
        <w:rPr>
          <w:rFonts w:hint="eastAsia"/>
        </w:rPr>
      </w:pPr>
    </w:p>
    <w:p w14:paraId="31652004">
      <w:pPr>
        <w:spacing w:after="514" w:line="259" w:lineRule="auto"/>
        <w:ind w:left="0" w:firstLine="0"/>
        <w:jc w:val="left"/>
        <w:rPr>
          <w:rFonts w:hint="eastAsia"/>
        </w:rPr>
      </w:pPr>
      <w:r>
        <w:rPr>
          <w:rFonts w:hint="eastAsia"/>
        </w:rPr>
        <w:t>We have an example of adoption among the Egyptians in the case of the daughter of Pharaoh the king, concerning whom it is related that, having accidentally found the infant Moses exposed on the banks of the Nile, she gave him to his mother to be nursed; and that when the child grew, his mother brought him to her, "and he became her son."§</w:t>
      </w:r>
    </w:p>
    <w:p w14:paraId="7AB4F693">
      <w:pPr>
        <w:spacing w:after="514" w:line="259" w:lineRule="auto"/>
        <w:ind w:left="0" w:firstLine="0"/>
        <w:jc w:val="left"/>
        <w:rPr>
          <w:rFonts w:hint="eastAsia"/>
        </w:rPr>
      </w:pPr>
      <w:r>
        <w:rPr>
          <w:rFonts w:hint="eastAsia"/>
        </w:rPr>
        <w:t>我们在埃及人中有一个收养的例子，即法老王女儿的案例，关于她有记载说，她偶然地在尼罗河岸边发现了被遗弃的婴孩摩西，便将他交给他母亲去哺育；当孩子长大后，他母亲将他带到她那里，“他就作了她的儿子。”§</w:t>
      </w:r>
    </w:p>
    <w:p w14:paraId="396F3DF9">
      <w:pPr>
        <w:spacing w:after="514" w:line="259" w:lineRule="auto"/>
        <w:ind w:left="0" w:firstLine="0"/>
        <w:jc w:val="left"/>
        <w:rPr>
          <w:rFonts w:hint="eastAsia"/>
        </w:rPr>
      </w:pPr>
    </w:p>
    <w:p w14:paraId="12429F27">
      <w:pPr>
        <w:spacing w:after="514" w:line="259" w:lineRule="auto"/>
        <w:ind w:left="0" w:firstLine="0"/>
        <w:jc w:val="left"/>
        <w:rPr>
          <w:rFonts w:hint="eastAsia"/>
        </w:rPr>
      </w:pPr>
      <w:r>
        <w:rPr>
          <w:rFonts w:hint="eastAsia"/>
        </w:rPr>
        <w:t>He was thus admitted a member of the royal family, and it is mentioned as a proof of the power of his faith, that he renounced this high honour, and chose to take part with his own nation in their afflictions, because they were the people of God: "By faith Moses, when he was come to years, refused to be called the son of Pharaoh's daughter;‖ sacrificed the glory and the advantages which he already possessed, and had the prospect of enjoying, in consequence of his adoption.</w:t>
      </w:r>
    </w:p>
    <w:p w14:paraId="085FE3AF">
      <w:pPr>
        <w:spacing w:after="514" w:line="259" w:lineRule="auto"/>
        <w:ind w:left="0" w:firstLine="0"/>
        <w:jc w:val="left"/>
        <w:rPr>
          <w:rFonts w:hint="eastAsia"/>
        </w:rPr>
      </w:pPr>
      <w:r>
        <w:rPr>
          <w:rFonts w:hint="eastAsia"/>
        </w:rPr>
        <w:t>他因此被接纳为王室成员，并且这被提及作为他信心力量的证明，即他放弃了这崇高的荣誉，选择与他自己的民族一同受苦，因为他们是神的子民：“摩西因着信，长大了就不肯称为法老女儿之子；‖ 他牺牲了他已拥有的，并有望因他的收养而享有的荣耀和好处。”</w:t>
      </w:r>
    </w:p>
    <w:p w14:paraId="48118F59">
      <w:pPr>
        <w:spacing w:after="514" w:line="259" w:lineRule="auto"/>
        <w:ind w:left="0" w:firstLine="0"/>
        <w:jc w:val="left"/>
        <w:rPr>
          <w:rFonts w:hint="eastAsia"/>
        </w:rPr>
      </w:pPr>
    </w:p>
    <w:p w14:paraId="611F8329">
      <w:pPr>
        <w:spacing w:after="514" w:line="259" w:lineRule="auto"/>
        <w:ind w:left="0" w:firstLine="0"/>
        <w:jc w:val="left"/>
        <w:rPr>
          <w:rFonts w:hint="eastAsia"/>
        </w:rPr>
      </w:pPr>
      <w:r>
        <w:rPr>
          <w:rFonts w:hint="eastAsia"/>
        </w:rPr>
        <w:t>It is the opinion of some, that the term adoption in the New Testament, is not borrowed from the Greeks and Romans, but is founded on the style of the Old Testament, in which, as we have seen, the Israelites are called the sons of God.</w:t>
      </w:r>
    </w:p>
    <w:p w14:paraId="724C017B">
      <w:pPr>
        <w:spacing w:after="514" w:line="259" w:lineRule="auto"/>
        <w:ind w:left="0" w:firstLine="0"/>
        <w:jc w:val="left"/>
        <w:rPr>
          <w:rFonts w:hint="eastAsia"/>
        </w:rPr>
      </w:pPr>
      <w:r>
        <w:rPr>
          <w:rFonts w:hint="eastAsia"/>
        </w:rPr>
        <w:t>一些人认为，新约中的“收养”一词，并非借自希腊人和罗马人，而是建立在旧约的风格之上，在旧约中，如我们所见，以色列人被称为神的儿子。</w:t>
      </w:r>
    </w:p>
    <w:p w14:paraId="7DCD0867">
      <w:pPr>
        <w:spacing w:after="514" w:line="259" w:lineRule="auto"/>
        <w:ind w:left="0" w:firstLine="0"/>
        <w:jc w:val="left"/>
        <w:rPr>
          <w:rFonts w:hint="eastAsia"/>
        </w:rPr>
      </w:pPr>
    </w:p>
    <w:p w14:paraId="68296126">
      <w:pPr>
        <w:spacing w:after="514" w:line="259" w:lineRule="auto"/>
        <w:ind w:left="0" w:firstLine="0"/>
        <w:jc w:val="left"/>
        <w:rPr>
          <w:rFonts w:hint="eastAsia"/>
        </w:rPr>
      </w:pPr>
      <w:r>
        <w:rPr>
          <w:rFonts w:hint="eastAsia"/>
        </w:rPr>
        <w:t>But it is more probable that, as the New Testament was intended for the use of the Gentiles as well as the Jews, it was the design of the writers, when they employed a word familiar to the latter, to refer to the thing denoted by it as it was practised among them, and thus to convey to them an intelligible idea of the spiritual relation between God and the objects of his favour.</w:t>
      </w:r>
    </w:p>
    <w:p w14:paraId="0F37C71C">
      <w:pPr>
        <w:spacing w:after="514" w:line="259" w:lineRule="auto"/>
        <w:ind w:left="0" w:firstLine="0"/>
        <w:jc w:val="left"/>
        <w:rPr>
          <w:rFonts w:hint="eastAsia"/>
        </w:rPr>
      </w:pPr>
      <w:r>
        <w:rPr>
          <w:rFonts w:hint="eastAsia"/>
        </w:rPr>
        <w:t>但是，更可能的是，既然新约是为外邦人和犹太人使用的，作者们在运用一个为后者所熟悉的词语时，其意图在于参照其所指之事，如同在他们中间所行的，从而向他们传达一个关于神与祂恩惠对象之间属灵关系的可理解的观念。</w:t>
      </w:r>
    </w:p>
    <w:p w14:paraId="60C672D3">
      <w:pPr>
        <w:spacing w:after="514" w:line="259" w:lineRule="auto"/>
        <w:ind w:left="0" w:firstLine="0"/>
        <w:jc w:val="left"/>
        <w:rPr>
          <w:rFonts w:hint="eastAsia"/>
        </w:rPr>
      </w:pPr>
    </w:p>
    <w:p w14:paraId="38D3D8C5">
      <w:pPr>
        <w:spacing w:after="514" w:line="259" w:lineRule="auto"/>
        <w:ind w:left="0" w:firstLine="0"/>
        <w:jc w:val="left"/>
        <w:rPr>
          <w:rFonts w:hint="eastAsia"/>
        </w:rPr>
      </w:pPr>
      <w:r>
        <w:rPr>
          <w:rFonts w:hint="eastAsia"/>
        </w:rPr>
        <w:t>Adoption, according to the scriptural sense of the term, is an act of God, by which he pronounces sinful men to be his sons, admits them into his family, and gives them a right to the privileges of his children.</w:t>
      </w:r>
    </w:p>
    <w:p w14:paraId="66F68392">
      <w:pPr>
        <w:spacing w:after="514" w:line="259" w:lineRule="auto"/>
        <w:ind w:left="0" w:firstLine="0"/>
        <w:jc w:val="left"/>
        <w:rPr>
          <w:rFonts w:hint="eastAsia"/>
        </w:rPr>
      </w:pPr>
      <w:r>
        <w:rPr>
          <w:rFonts w:hint="eastAsia"/>
        </w:rPr>
        <w:t>收养，根据该词语的圣经意义，是神的一个作为，借此祂宣告有罪的人为祂的儿子，接纳他们进入祂的家庭，并给予他们祂儿女的特权。</w:t>
      </w:r>
    </w:p>
    <w:p w14:paraId="2CDC8269">
      <w:pPr>
        <w:spacing w:after="514" w:line="259" w:lineRule="auto"/>
        <w:ind w:left="0" w:firstLine="0"/>
        <w:jc w:val="left"/>
        <w:rPr>
          <w:rFonts w:hint="eastAsia"/>
        </w:rPr>
      </w:pPr>
    </w:p>
    <w:p w14:paraId="6045FBEC">
      <w:pPr>
        <w:spacing w:after="514" w:line="259" w:lineRule="auto"/>
        <w:ind w:left="0" w:firstLine="0"/>
        <w:jc w:val="left"/>
        <w:rPr>
          <w:rFonts w:hint="eastAsia"/>
        </w:rPr>
      </w:pPr>
      <w:r>
        <w:rPr>
          <w:rFonts w:hint="eastAsia"/>
        </w:rPr>
        <w:t>With a view to illustrate this general definition, I request your attention to the following particulars.</w:t>
      </w:r>
    </w:p>
    <w:p w14:paraId="6707D728">
      <w:pPr>
        <w:spacing w:after="514" w:line="259" w:lineRule="auto"/>
        <w:ind w:left="0" w:firstLine="0"/>
        <w:jc w:val="left"/>
        <w:rPr>
          <w:rFonts w:hint="eastAsia"/>
        </w:rPr>
      </w:pPr>
      <w:r>
        <w:rPr>
          <w:rFonts w:hint="eastAsia"/>
        </w:rPr>
        <w:t>为了阐明这个一般性的定义，我请求你们注意以下的细节。</w:t>
      </w:r>
    </w:p>
    <w:p w14:paraId="58C9D2E2">
      <w:pPr>
        <w:spacing w:after="514" w:line="259" w:lineRule="auto"/>
        <w:ind w:left="0" w:firstLine="0"/>
        <w:jc w:val="left"/>
        <w:rPr>
          <w:rFonts w:hint="eastAsia"/>
        </w:rPr>
      </w:pPr>
    </w:p>
    <w:p w14:paraId="2F79FC67">
      <w:pPr>
        <w:spacing w:after="514" w:line="259" w:lineRule="auto"/>
        <w:ind w:left="0" w:firstLine="0"/>
        <w:jc w:val="left"/>
        <w:rPr>
          <w:rFonts w:hint="eastAsia"/>
        </w:rPr>
      </w:pPr>
      <w:r>
        <w:rPr>
          <w:rFonts w:hint="eastAsia"/>
        </w:rPr>
        <w:t>First, As an adopted son originally belonged to a different family from that into which he was admitted, we must inquire from what family the children of God are taken.</w:t>
      </w:r>
    </w:p>
    <w:p w14:paraId="708CF7BE">
      <w:pPr>
        <w:spacing w:after="514" w:line="259" w:lineRule="auto"/>
        <w:ind w:left="0" w:firstLine="0"/>
        <w:jc w:val="left"/>
        <w:rPr>
          <w:rFonts w:hint="eastAsia"/>
        </w:rPr>
      </w:pPr>
      <w:r>
        <w:rPr>
          <w:rFonts w:hint="eastAsia"/>
        </w:rPr>
        <w:t>首先，既然一个被收养的儿子原本属于一个与他被接纳进入的家庭不同的家庭，我们必须探究神的儿女是从哪个家庭被取出来的。</w:t>
      </w:r>
    </w:p>
    <w:p w14:paraId="0E41E493">
      <w:pPr>
        <w:spacing w:after="514" w:line="259" w:lineRule="auto"/>
        <w:ind w:left="0" w:firstLine="0"/>
        <w:jc w:val="left"/>
        <w:rPr>
          <w:rFonts w:hint="eastAsia"/>
        </w:rPr>
      </w:pPr>
    </w:p>
    <w:p w14:paraId="3786AAE1">
      <w:pPr>
        <w:spacing w:after="514" w:line="259" w:lineRule="auto"/>
        <w:ind w:left="0" w:firstLine="0"/>
        <w:jc w:val="left"/>
        <w:rPr>
          <w:rFonts w:hint="eastAsia"/>
        </w:rPr>
      </w:pPr>
      <w:r>
        <w:rPr>
          <w:rFonts w:hint="eastAsia"/>
        </w:rPr>
        <w:t>We might say, then, that they are of the family of Adam, understanding by this expression, not merely that they are his natural offspring, his sons and daughters by lineal descent, but that they were born in his image, and after his likeness, and derive from him the guilt, the pollution, and the curse, which he hath bequeathed to them as a fatal inheritance.</w:t>
      </w:r>
    </w:p>
    <w:p w14:paraId="252C5E48">
      <w:pPr>
        <w:spacing w:after="514" w:line="259" w:lineRule="auto"/>
        <w:ind w:left="0" w:firstLine="0"/>
        <w:jc w:val="left"/>
        <w:rPr>
          <w:rFonts w:hint="eastAsia"/>
        </w:rPr>
      </w:pPr>
      <w:r>
        <w:rPr>
          <w:rFonts w:hint="eastAsia"/>
        </w:rPr>
        <w:t>那么，我们可以说，他们是亚当的家族，通过这个表达，不仅理解为他们是祂的自然后裔，祂的直系子孙，而且理解为他们生来就有祂的形象和样式，并从祂那里继承了罪咎、污秽和咒诅，这是祂作为致命的遗产传给他们的。</w:t>
      </w:r>
    </w:p>
    <w:p w14:paraId="2AA3B7E3">
      <w:pPr>
        <w:spacing w:after="514" w:line="259" w:lineRule="auto"/>
        <w:ind w:left="0" w:firstLine="0"/>
        <w:jc w:val="left"/>
        <w:rPr>
          <w:rFonts w:hint="eastAsia"/>
        </w:rPr>
      </w:pPr>
    </w:p>
    <w:p w14:paraId="487ED7E1">
      <w:pPr>
        <w:spacing w:after="514" w:line="259" w:lineRule="auto"/>
        <w:ind w:left="0" w:firstLine="0"/>
        <w:jc w:val="left"/>
        <w:rPr>
          <w:rFonts w:hint="eastAsia"/>
        </w:rPr>
      </w:pPr>
      <w:r>
        <w:rPr>
          <w:rFonts w:hint="eastAsia"/>
        </w:rPr>
        <w:t>We might accommodate to our present purpose the words of God to his ancient people, "Look unto the rock whence ye were hewn, and to the hole of the pit whence ye were digged."*</w:t>
      </w:r>
    </w:p>
    <w:p w14:paraId="0EAE9854">
      <w:pPr>
        <w:spacing w:after="514" w:line="259" w:lineRule="auto"/>
        <w:ind w:left="0" w:firstLine="0"/>
        <w:jc w:val="left"/>
        <w:rPr>
          <w:rFonts w:hint="eastAsia"/>
        </w:rPr>
      </w:pPr>
      <w:r>
        <w:rPr>
          <w:rFonts w:hint="eastAsia"/>
        </w:rPr>
        <w:t>我们可以为我们当前的目的，借用神对祂古代子民的话：“你们要追想被凿而出的磐石，被挖而出的泉源。”*</w:t>
      </w:r>
    </w:p>
    <w:p w14:paraId="6762F56D">
      <w:pPr>
        <w:spacing w:after="514" w:line="259" w:lineRule="auto"/>
        <w:ind w:left="0" w:firstLine="0"/>
        <w:jc w:val="left"/>
        <w:rPr>
          <w:rFonts w:hint="eastAsia"/>
        </w:rPr>
      </w:pPr>
    </w:p>
    <w:p w14:paraId="418B7F1A">
      <w:pPr>
        <w:spacing w:after="514" w:line="259" w:lineRule="auto"/>
        <w:ind w:left="0" w:firstLine="0"/>
        <w:jc w:val="left"/>
        <w:rPr>
          <w:rFonts w:hint="eastAsia"/>
        </w:rPr>
      </w:pPr>
      <w:r>
        <w:rPr>
          <w:rFonts w:hint="eastAsia"/>
        </w:rPr>
        <w:t>'Look unto Adam your father, and unto Eve that conceived you in sin, and brought you forth in iniquity.'</w:t>
      </w:r>
    </w:p>
    <w:p w14:paraId="282D75E2">
      <w:pPr>
        <w:spacing w:after="514" w:line="259" w:lineRule="auto"/>
        <w:ind w:left="0" w:firstLine="0"/>
        <w:jc w:val="left"/>
        <w:rPr>
          <w:rFonts w:hint="eastAsia"/>
        </w:rPr>
      </w:pPr>
      <w:r>
        <w:rPr>
          <w:rFonts w:hint="eastAsia"/>
        </w:rPr>
        <w:t>‘你们要追想你们的祖宗亚伯拉罕，和生你们的撒拉，她怀你们在罪孽里，生你们在不义中。’</w:t>
      </w:r>
    </w:p>
    <w:p w14:paraId="527161CC">
      <w:pPr>
        <w:spacing w:after="514" w:line="259" w:lineRule="auto"/>
        <w:ind w:left="0" w:firstLine="0"/>
        <w:jc w:val="left"/>
        <w:rPr>
          <w:rFonts w:hint="eastAsia"/>
        </w:rPr>
      </w:pPr>
    </w:p>
    <w:p w14:paraId="551BCAB5">
      <w:pPr>
        <w:spacing w:after="514" w:line="259" w:lineRule="auto"/>
        <w:ind w:left="0" w:firstLine="0"/>
        <w:jc w:val="left"/>
        <w:rPr>
          <w:rFonts w:hint="eastAsia"/>
        </w:rPr>
      </w:pPr>
      <w:r>
        <w:rPr>
          <w:rFonts w:hint="eastAsia"/>
        </w:rPr>
        <w:t>The Scriptures give another view of the subject; and pronounce all men in their fallen state to be the children not only of Adam, but of him by whose artifice they were reduced to their present condition; "Ye are of your father the devil,"† said our Lord to the Jews.</w:t>
      </w:r>
    </w:p>
    <w:p w14:paraId="511F9E4F">
      <w:pPr>
        <w:spacing w:after="514" w:line="259" w:lineRule="auto"/>
        <w:ind w:left="0" w:firstLine="0"/>
        <w:jc w:val="left"/>
        <w:rPr>
          <w:rFonts w:hint="eastAsia"/>
        </w:rPr>
      </w:pPr>
      <w:r>
        <w:rPr>
          <w:rFonts w:hint="eastAsia"/>
        </w:rPr>
        <w:t>圣经对此主题给予了另一种观点；并宣判所有堕落状态中的人为不仅是亚当的儿女，也是那借其诡计使他们沦落到现今状况之人的儿女；“你们是出于你们的父魔鬼，”† 我们的主对犹太人说。</w:t>
      </w:r>
    </w:p>
    <w:p w14:paraId="2EFAD504">
      <w:pPr>
        <w:spacing w:after="514" w:line="259" w:lineRule="auto"/>
        <w:ind w:left="0" w:firstLine="0"/>
        <w:jc w:val="left"/>
        <w:rPr>
          <w:rFonts w:hint="eastAsia"/>
        </w:rPr>
      </w:pPr>
    </w:p>
    <w:p w14:paraId="6D6CA5BC">
      <w:pPr>
        <w:spacing w:after="514" w:line="259" w:lineRule="auto"/>
        <w:ind w:left="0" w:firstLine="0"/>
        <w:jc w:val="left"/>
        <w:rPr>
          <w:rFonts w:hint="eastAsia"/>
        </w:rPr>
      </w:pPr>
      <w:r>
        <w:rPr>
          <w:rFonts w:hint="eastAsia"/>
        </w:rPr>
        <w:t>"Ye boast of your connexion with Abraham, and found upon it the hope of acceptance with God; but your conduct proves you to be the genuine offspring of the enemy of all righteousness;' for he adds, "the works of your father ye do."</w:t>
      </w:r>
    </w:p>
    <w:p w14:paraId="721203EF">
      <w:pPr>
        <w:spacing w:after="514" w:line="259" w:lineRule="auto"/>
        <w:ind w:left="0" w:firstLine="0"/>
        <w:jc w:val="left"/>
        <w:rPr>
          <w:rFonts w:hint="eastAsia"/>
        </w:rPr>
      </w:pPr>
      <w:r>
        <w:rPr>
          <w:rFonts w:hint="eastAsia"/>
        </w:rPr>
        <w:t>“你们夸耀你们与亚伯拉罕的联系，并以此为蒙神悦纳的盼望根基；但你们的行为证明你们是那一切公义之敌的真正后裔；”因为祂补充说，“你们行的是你们父所行的事。”</w:t>
      </w:r>
    </w:p>
    <w:p w14:paraId="267DA47D">
      <w:pPr>
        <w:spacing w:after="514" w:line="259" w:lineRule="auto"/>
        <w:ind w:left="0" w:firstLine="0"/>
        <w:jc w:val="left"/>
        <w:rPr>
          <w:rFonts w:hint="eastAsia"/>
        </w:rPr>
      </w:pPr>
    </w:p>
    <w:p w14:paraId="21078163">
      <w:pPr>
        <w:spacing w:after="514" w:line="259" w:lineRule="auto"/>
        <w:ind w:left="0" w:firstLine="0"/>
        <w:jc w:val="left"/>
        <w:rPr>
          <w:rFonts w:hint="eastAsia"/>
        </w:rPr>
      </w:pPr>
      <w:r>
        <w:rPr>
          <w:rFonts w:hint="eastAsia"/>
        </w:rPr>
        <w:t>Lest, however, we should suppose that this character is applicable to them alone on account of their peculiar depravity manifested in the rejection of the Messiah, the Scripture is careful to comprehend all unregenerated men under the same denomination: "He that committeth sin is of the devil; for the devil sinneth from the beginning."</w:t>
      </w:r>
    </w:p>
    <w:p w14:paraId="67DA4791">
      <w:pPr>
        <w:spacing w:after="514" w:line="259" w:lineRule="auto"/>
        <w:ind w:left="0" w:firstLine="0"/>
        <w:jc w:val="left"/>
        <w:rPr>
          <w:rFonts w:hint="eastAsia"/>
        </w:rPr>
      </w:pPr>
      <w:r>
        <w:rPr>
          <w:rFonts w:hint="eastAsia"/>
        </w:rPr>
        <w:t>然而，为免我们以为这品格只适用于他们，因他们拒绝弥赛亚而显出的特殊败坏，圣经是小心地将所有未重生的人都归于同一名称之下：“犯罪的是属魔鬼，因为魔鬼从起初就犯罪。”</w:t>
      </w:r>
    </w:p>
    <w:p w14:paraId="2D88A37A">
      <w:pPr>
        <w:spacing w:after="514" w:line="259" w:lineRule="auto"/>
        <w:ind w:left="0" w:firstLine="0"/>
        <w:jc w:val="left"/>
        <w:rPr>
          <w:rFonts w:hint="eastAsia"/>
        </w:rPr>
      </w:pPr>
    </w:p>
    <w:p w14:paraId="0C6678D4">
      <w:pPr>
        <w:spacing w:after="514" w:line="259" w:lineRule="auto"/>
        <w:ind w:left="0" w:firstLine="0"/>
        <w:jc w:val="left"/>
        <w:rPr>
          <w:rFonts w:hint="eastAsia"/>
        </w:rPr>
      </w:pPr>
      <w:r>
        <w:rPr>
          <w:rFonts w:hint="eastAsia"/>
        </w:rPr>
        <w:t>"In this the children of God are manifest, and the children of the devil; whosoever doeth not righteousness is not of God, neither he that loveth not his brother."‡</w:t>
      </w:r>
    </w:p>
    <w:p w14:paraId="79BCA60A">
      <w:pPr>
        <w:spacing w:after="514" w:line="259" w:lineRule="auto"/>
        <w:ind w:left="0" w:firstLine="0"/>
        <w:jc w:val="left"/>
        <w:rPr>
          <w:rFonts w:hint="eastAsia"/>
        </w:rPr>
      </w:pPr>
      <w:r>
        <w:rPr>
          <w:rFonts w:hint="eastAsia"/>
        </w:rPr>
        <w:t>“从此就显出谁是神的儿女，谁是魔鬼的儿女；凡不行义的，就不是属神的，不爱弟兄的，也是如此。”‡</w:t>
      </w:r>
    </w:p>
    <w:p w14:paraId="6C6109D2">
      <w:pPr>
        <w:spacing w:after="514" w:line="259" w:lineRule="auto"/>
        <w:ind w:left="0" w:firstLine="0"/>
        <w:jc w:val="left"/>
        <w:rPr>
          <w:rFonts w:hint="eastAsia"/>
        </w:rPr>
      </w:pPr>
    </w:p>
    <w:p w14:paraId="0048C015">
      <w:pPr>
        <w:spacing w:after="514" w:line="259" w:lineRule="auto"/>
        <w:ind w:left="0" w:firstLine="0"/>
        <w:jc w:val="left"/>
        <w:rPr>
          <w:rFonts w:hint="eastAsia"/>
        </w:rPr>
      </w:pPr>
      <w:r>
        <w:rPr>
          <w:rFonts w:hint="eastAsia"/>
        </w:rPr>
        <w:t>To the justness of this description in reference to notorious transgressors, few will be disposed to object.</w:t>
      </w:r>
    </w:p>
    <w:p w14:paraId="26C6B11C">
      <w:pPr>
        <w:spacing w:after="514" w:line="259" w:lineRule="auto"/>
        <w:ind w:left="0" w:firstLine="0"/>
        <w:jc w:val="left"/>
        <w:rPr>
          <w:rFonts w:hint="eastAsia"/>
        </w:rPr>
      </w:pPr>
      <w:r>
        <w:rPr>
          <w:rFonts w:hint="eastAsia"/>
        </w:rPr>
        <w:t>对于这一描述在涉及臭名昭著的违犯者时的公正性，很少有人会提出异议。</w:t>
      </w:r>
    </w:p>
    <w:p w14:paraId="6CBA9E1D">
      <w:pPr>
        <w:spacing w:after="514" w:line="259" w:lineRule="auto"/>
        <w:ind w:left="0" w:firstLine="0"/>
        <w:jc w:val="left"/>
        <w:rPr>
          <w:rFonts w:hint="eastAsia"/>
        </w:rPr>
      </w:pPr>
    </w:p>
    <w:p w14:paraId="5900C548">
      <w:pPr>
        <w:spacing w:after="514" w:line="259" w:lineRule="auto"/>
        <w:ind w:left="0" w:firstLine="0"/>
        <w:jc w:val="left"/>
        <w:rPr>
          <w:rFonts w:hint="eastAsia"/>
        </w:rPr>
      </w:pPr>
      <w:r>
        <w:rPr>
          <w:rFonts w:hint="eastAsia"/>
        </w:rPr>
        <w:t>In their blasphemy, their profaneness, their malice, their envy, their violence and cruelty, we distinctly perceive the horrid features of the spirit of darkness.</w:t>
      </w:r>
    </w:p>
    <w:p w14:paraId="4A01B525">
      <w:pPr>
        <w:spacing w:after="514" w:line="259" w:lineRule="auto"/>
        <w:ind w:left="0" w:firstLine="0"/>
        <w:jc w:val="left"/>
        <w:rPr>
          <w:rFonts w:hint="eastAsia"/>
        </w:rPr>
      </w:pPr>
      <w:r>
        <w:rPr>
          <w:rFonts w:hint="eastAsia"/>
        </w:rPr>
        <w:t>在他们的亵渎、不敬、恶意、嫉妒、暴力和残忍中，我们清晰地看到了黑暗之灵的可怕面目。</w:t>
      </w:r>
    </w:p>
    <w:p w14:paraId="54B23433">
      <w:pPr>
        <w:spacing w:after="514" w:line="259" w:lineRule="auto"/>
        <w:ind w:left="0" w:firstLine="0"/>
        <w:jc w:val="left"/>
        <w:rPr>
          <w:rFonts w:hint="eastAsia"/>
        </w:rPr>
      </w:pPr>
    </w:p>
    <w:p w14:paraId="52E8004A">
      <w:pPr>
        <w:spacing w:after="514" w:line="259" w:lineRule="auto"/>
        <w:ind w:left="0" w:firstLine="0"/>
        <w:jc w:val="left"/>
        <w:rPr>
          <w:rFonts w:hint="eastAsia"/>
        </w:rPr>
      </w:pPr>
      <w:r>
        <w:rPr>
          <w:rFonts w:hint="eastAsia"/>
        </w:rPr>
        <w:t>But pride, self-confidence, a dislike of the divine character and laws, repugnance to the will of our Maker, and a constant inclination to sin, which are found in every man who has not been born again, are indications not less certain, that we are guided by the counsels and actuated by the temper of the first rebel against the righteous government of God.</w:t>
      </w:r>
    </w:p>
    <w:p w14:paraId="3F5AA2F0">
      <w:pPr>
        <w:spacing w:after="514" w:line="259" w:lineRule="auto"/>
        <w:ind w:left="0" w:firstLine="0"/>
        <w:jc w:val="left"/>
        <w:rPr>
          <w:rFonts w:hint="eastAsia"/>
        </w:rPr>
      </w:pPr>
      <w:r>
        <w:rPr>
          <w:rFonts w:hint="eastAsia"/>
        </w:rPr>
        <w:t>但是，骄傲、自信、对神圣品格和律法的厌恶、对我们造物主旨意的反感，以及一种持续的犯罪倾向，这些在每一个未重生的人身上都能找到，同样是确凿的迹象，表明我们是受那第一个反抗神公义治理之叛逆者的谋略所引导，并被其性情所驱使。</w:t>
      </w:r>
    </w:p>
    <w:p w14:paraId="6287F818">
      <w:pPr>
        <w:spacing w:after="514" w:line="259" w:lineRule="auto"/>
        <w:ind w:left="0" w:firstLine="0"/>
        <w:jc w:val="left"/>
        <w:rPr>
          <w:rFonts w:hint="eastAsia"/>
        </w:rPr>
      </w:pPr>
    </w:p>
    <w:p w14:paraId="6978DC59">
      <w:pPr>
        <w:spacing w:after="514" w:line="259" w:lineRule="auto"/>
        <w:ind w:left="0" w:firstLine="0"/>
        <w:jc w:val="left"/>
        <w:rPr>
          <w:rFonts w:hint="eastAsia"/>
        </w:rPr>
      </w:pPr>
      <w:r>
        <w:rPr>
          <w:rFonts w:hint="eastAsia"/>
        </w:rPr>
        <w:t>"He is the spirit that worketh in the children of disobedience."§</w:t>
      </w:r>
    </w:p>
    <w:p w14:paraId="26FF4E6A">
      <w:pPr>
        <w:spacing w:after="514" w:line="259" w:lineRule="auto"/>
        <w:ind w:left="0" w:firstLine="0"/>
        <w:jc w:val="left"/>
        <w:rPr>
          <w:rFonts w:hint="eastAsia"/>
        </w:rPr>
      </w:pPr>
      <w:r>
        <w:rPr>
          <w:rFonts w:hint="eastAsia"/>
        </w:rPr>
        <w:t>“祂是那在悖逆之子心中运行的邪灵。”§</w:t>
      </w:r>
    </w:p>
    <w:p w14:paraId="1BE2A473">
      <w:pPr>
        <w:spacing w:after="514" w:line="259" w:lineRule="auto"/>
        <w:ind w:left="0" w:firstLine="0"/>
        <w:jc w:val="left"/>
        <w:rPr>
          <w:rFonts w:hint="eastAsia"/>
        </w:rPr>
      </w:pPr>
    </w:p>
    <w:p w14:paraId="7ECF4289">
      <w:pPr>
        <w:spacing w:after="514" w:line="259" w:lineRule="auto"/>
        <w:ind w:left="0" w:firstLine="0"/>
        <w:jc w:val="left"/>
        <w:rPr>
          <w:rFonts w:hint="eastAsia"/>
        </w:rPr>
      </w:pPr>
      <w:r>
        <w:rPr>
          <w:rFonts w:hint="eastAsia"/>
        </w:rPr>
        <w:t>All the children of disobedience, therefore, are his sons.</w:t>
      </w:r>
    </w:p>
    <w:p w14:paraId="307E0575">
      <w:pPr>
        <w:spacing w:after="514" w:line="259" w:lineRule="auto"/>
        <w:ind w:left="0" w:firstLine="0"/>
        <w:jc w:val="left"/>
        <w:rPr>
          <w:rFonts w:hint="eastAsia"/>
        </w:rPr>
      </w:pPr>
      <w:r>
        <w:rPr>
          <w:rFonts w:hint="eastAsia"/>
        </w:rPr>
        <w:t>因此，所有悖逆之子都是祂的儿子。</w:t>
      </w:r>
    </w:p>
    <w:p w14:paraId="4A852C84">
      <w:pPr>
        <w:spacing w:after="514" w:line="259" w:lineRule="auto"/>
        <w:ind w:left="0" w:firstLine="0"/>
        <w:jc w:val="left"/>
        <w:rPr>
          <w:rFonts w:hint="eastAsia"/>
        </w:rPr>
      </w:pPr>
    </w:p>
    <w:p w14:paraId="011F2A5F">
      <w:pPr>
        <w:spacing w:after="514" w:line="259" w:lineRule="auto"/>
        <w:ind w:left="0" w:firstLine="0"/>
        <w:jc w:val="left"/>
        <w:rPr>
          <w:rFonts w:hint="eastAsia"/>
        </w:rPr>
      </w:pPr>
      <w:r>
        <w:rPr>
          <w:rFonts w:hint="eastAsia"/>
        </w:rPr>
        <w:t>Although they may disown their relation, they daily recognise it by their unholy thoughts and actions, and unless divine mercy interpose, will receive the inheritance of wrath, which is their allotted portion.</w:t>
      </w:r>
    </w:p>
    <w:p w14:paraId="27FDC417">
      <w:pPr>
        <w:spacing w:after="514" w:line="259" w:lineRule="auto"/>
        <w:ind w:left="0" w:firstLine="0"/>
        <w:jc w:val="left"/>
        <w:rPr>
          <w:rFonts w:hint="eastAsia"/>
        </w:rPr>
      </w:pPr>
      <w:r>
        <w:rPr>
          <w:rFonts w:hint="eastAsia"/>
        </w:rPr>
        <w:t>虽然他们可能否认他们的关系，他们却每日通过他们不圣洁的思想和行为来承认它，并且，除非神圣的怜悯介入，他们将承受忿怒的产业，那是他们所分配的份。</w:t>
      </w:r>
    </w:p>
    <w:p w14:paraId="515F7823">
      <w:pPr>
        <w:spacing w:after="514" w:line="259" w:lineRule="auto"/>
        <w:ind w:left="0" w:firstLine="0"/>
        <w:jc w:val="left"/>
        <w:rPr>
          <w:rFonts w:hint="eastAsia"/>
        </w:rPr>
      </w:pPr>
    </w:p>
    <w:p w14:paraId="582495DD">
      <w:pPr>
        <w:spacing w:after="514" w:line="259" w:lineRule="auto"/>
        <w:ind w:left="0" w:firstLine="0"/>
        <w:jc w:val="left"/>
        <w:rPr>
          <w:rFonts w:hint="eastAsia"/>
        </w:rPr>
      </w:pPr>
      <w:r>
        <w:rPr>
          <w:rFonts w:hint="eastAsia"/>
        </w:rPr>
        <w:t>Secondly, as an adopted son became a member of a new family, so he upon whom this spiritual privilege is conferred, is enrolled among the children of God.</w:t>
      </w:r>
    </w:p>
    <w:p w14:paraId="186EC7E7">
      <w:pPr>
        <w:spacing w:after="514" w:line="259" w:lineRule="auto"/>
        <w:ind w:left="0" w:firstLine="0"/>
        <w:jc w:val="left"/>
        <w:rPr>
          <w:rFonts w:hint="eastAsia"/>
        </w:rPr>
      </w:pPr>
      <w:r>
        <w:rPr>
          <w:rFonts w:hint="eastAsia"/>
        </w:rPr>
        <w:t>第二，正如一个被收养的儿子成了一个新家庭的成员，照样，那被授予这属灵特权的人，也被列入神的儿女之中。</w:t>
      </w:r>
    </w:p>
    <w:p w14:paraId="6EDB7F0A">
      <w:pPr>
        <w:spacing w:after="514" w:line="259" w:lineRule="auto"/>
        <w:ind w:left="0" w:firstLine="0"/>
        <w:jc w:val="left"/>
        <w:rPr>
          <w:rFonts w:hint="eastAsia"/>
        </w:rPr>
      </w:pPr>
    </w:p>
    <w:p w14:paraId="31799C7A">
      <w:pPr>
        <w:spacing w:after="514" w:line="259" w:lineRule="auto"/>
        <w:ind w:left="0" w:firstLine="0"/>
        <w:jc w:val="left"/>
        <w:rPr>
          <w:rFonts w:hint="eastAsia"/>
        </w:rPr>
      </w:pPr>
      <w:r>
        <w:rPr>
          <w:rFonts w:hint="eastAsia"/>
        </w:rPr>
        <w:t>Like the prodigal, who had gone into a far country, and, having there wasted his substance in riotous living, was reduced to extreme distress, he returns, or rather by Divine Grace is brought back, to the house of his heavenly Father; and his father, to adopt the language of the parable, falling on his neck and embracing him in the arms of his love, does not place him in the condition of a servant, but restores him to the name and the right of a son.</w:t>
      </w:r>
    </w:p>
    <w:p w14:paraId="798926FE">
      <w:pPr>
        <w:spacing w:after="514" w:line="259" w:lineRule="auto"/>
        <w:ind w:left="0" w:firstLine="0"/>
        <w:jc w:val="left"/>
        <w:rPr>
          <w:rFonts w:hint="eastAsia"/>
        </w:rPr>
      </w:pPr>
      <w:r>
        <w:rPr>
          <w:rFonts w:hint="eastAsia"/>
        </w:rPr>
        <w:t>如同那浪子，曾往远方去，在那里任意放荡，浪费资财，以致穷苦不堪，他回来，或者更确切地说，被神的恩典带回，到他天父的家里；他的父亲，借用比喻的话说，抱着他的颈项，用慈爱的双臂拥抱他，并非将他置于仆人的地位，而是恢复他儿子的名分和权利。</w:t>
      </w:r>
    </w:p>
    <w:p w14:paraId="01E7B632">
      <w:pPr>
        <w:spacing w:after="514" w:line="259" w:lineRule="auto"/>
        <w:ind w:left="0" w:firstLine="0"/>
        <w:jc w:val="left"/>
        <w:rPr>
          <w:rFonts w:hint="eastAsia"/>
        </w:rPr>
      </w:pPr>
    </w:p>
    <w:p w14:paraId="2EE4F6EA">
      <w:pPr>
        <w:spacing w:after="514" w:line="259" w:lineRule="auto"/>
        <w:ind w:left="0" w:firstLine="0"/>
        <w:jc w:val="left"/>
        <w:rPr>
          <w:rFonts w:hint="eastAsia"/>
        </w:rPr>
      </w:pPr>
      <w:r>
        <w:rPr>
          <w:rFonts w:hint="eastAsia"/>
        </w:rPr>
        <w:t>And, how glorious is this family to which we are re-united!</w:t>
      </w:r>
    </w:p>
    <w:p w14:paraId="2E094AF5">
      <w:pPr>
        <w:spacing w:after="514" w:line="259" w:lineRule="auto"/>
        <w:ind w:left="0" w:firstLine="0"/>
        <w:jc w:val="left"/>
        <w:rPr>
          <w:rFonts w:hint="eastAsia"/>
        </w:rPr>
      </w:pPr>
      <w:r>
        <w:rPr>
          <w:rFonts w:hint="eastAsia"/>
        </w:rPr>
        <w:t>并且，我们所重归的这个家庭，是何等的荣耀！</w:t>
      </w:r>
    </w:p>
    <w:p w14:paraId="03FF3947">
      <w:pPr>
        <w:spacing w:after="514" w:line="259" w:lineRule="auto"/>
        <w:ind w:left="0" w:firstLine="0"/>
        <w:jc w:val="left"/>
        <w:rPr>
          <w:rFonts w:hint="eastAsia"/>
        </w:rPr>
      </w:pPr>
    </w:p>
    <w:p w14:paraId="5ACCB388">
      <w:pPr>
        <w:spacing w:after="514" w:line="259" w:lineRule="auto"/>
        <w:ind w:left="0" w:firstLine="0"/>
        <w:jc w:val="left"/>
        <w:rPr>
          <w:rFonts w:hint="eastAsia"/>
        </w:rPr>
      </w:pPr>
      <w:r>
        <w:rPr>
          <w:rFonts w:hint="eastAsia"/>
        </w:rPr>
        <w:t>First in dignity and honour is Jesus Christ himself, who, in his Divine Person, is the eternal Son of God, and, in his mediatorial character, stands in a particular relation to believers.</w:t>
      </w:r>
    </w:p>
    <w:p w14:paraId="5753A4F4">
      <w:pPr>
        <w:spacing w:after="514" w:line="259" w:lineRule="auto"/>
        <w:ind w:left="0" w:firstLine="0"/>
        <w:jc w:val="left"/>
        <w:rPr>
          <w:rFonts w:hint="eastAsia"/>
        </w:rPr>
      </w:pPr>
      <w:r>
        <w:rPr>
          <w:rFonts w:hint="eastAsia"/>
        </w:rPr>
        <w:t>在尊贵和荣耀中居首位的，是耶稣基督自己，祂在祂的神性位格中，是神的永恒之子，并且，在祂的中保身份中，与信徒有着一种特殊的关系。</w:t>
      </w:r>
    </w:p>
    <w:p w14:paraId="643A97CD">
      <w:pPr>
        <w:spacing w:after="514" w:line="259" w:lineRule="auto"/>
        <w:ind w:left="0" w:firstLine="0"/>
        <w:jc w:val="left"/>
        <w:rPr>
          <w:rFonts w:hint="eastAsia"/>
        </w:rPr>
      </w:pPr>
    </w:p>
    <w:p w14:paraId="67F4707C">
      <w:pPr>
        <w:spacing w:after="514" w:line="259" w:lineRule="auto"/>
        <w:ind w:left="0" w:firstLine="0"/>
        <w:jc w:val="left"/>
        <w:rPr>
          <w:rFonts w:hint="eastAsia"/>
        </w:rPr>
      </w:pPr>
      <w:r>
        <w:rPr>
          <w:rFonts w:hint="eastAsia"/>
        </w:rPr>
        <w:t>The Scripture calls him "the first born among many brethren," intimating, that he belongs to the heavenly family, in which he claims precedence, and holds the most distinguished place.</w:t>
      </w:r>
    </w:p>
    <w:p w14:paraId="00E956C8">
      <w:pPr>
        <w:spacing w:after="514" w:line="259" w:lineRule="auto"/>
        <w:ind w:left="0" w:firstLine="0"/>
        <w:jc w:val="left"/>
        <w:rPr>
          <w:rFonts w:hint="eastAsia"/>
        </w:rPr>
      </w:pPr>
      <w:r>
        <w:rPr>
          <w:rFonts w:hint="eastAsia"/>
        </w:rPr>
        <w:t>圣经称祂为“在许多弟兄中作长子”，暗示祂属于天上的家庭，在其中祂享有优先权，并占有最显赫的地位。</w:t>
      </w:r>
    </w:p>
    <w:p w14:paraId="3034B3DC">
      <w:pPr>
        <w:spacing w:after="514" w:line="259" w:lineRule="auto"/>
        <w:ind w:left="0" w:firstLine="0"/>
        <w:jc w:val="left"/>
        <w:rPr>
          <w:rFonts w:hint="eastAsia"/>
        </w:rPr>
      </w:pPr>
    </w:p>
    <w:p w14:paraId="364FB2FD">
      <w:pPr>
        <w:spacing w:after="514" w:line="259" w:lineRule="auto"/>
        <w:ind w:left="0" w:firstLine="0"/>
        <w:jc w:val="left"/>
        <w:rPr>
          <w:rFonts w:hint="eastAsia"/>
        </w:rPr>
      </w:pPr>
      <w:r>
        <w:rPr>
          <w:rFonts w:hint="eastAsia"/>
        </w:rPr>
        <w:t>He is the Elder Brother; for he and the other children, or those of them who are taken from among men are partakers of a common nature; and for this cause "he is not ashamed to call them brethren, saying, I will declare thy name unto my brethren; in the midst of the church will I sing praise unto thee."*</w:t>
      </w:r>
    </w:p>
    <w:p w14:paraId="0478D2F5">
      <w:pPr>
        <w:spacing w:after="514" w:line="259" w:lineRule="auto"/>
        <w:ind w:left="0" w:firstLine="0"/>
        <w:jc w:val="left"/>
        <w:rPr>
          <w:rFonts w:hint="eastAsia"/>
        </w:rPr>
      </w:pPr>
      <w:r>
        <w:rPr>
          <w:rFonts w:hint="eastAsia"/>
        </w:rPr>
        <w:t>祂是长兄；因为祂和别的儿女，或那些从人中间被取出来的人，都有份于一个共同的本性；因此，“祂称他们为弟兄，也不以为耻，说，我要将你的名传与我的弟兄，在会中我要颂扬你。”*</w:t>
      </w:r>
    </w:p>
    <w:p w14:paraId="32991438">
      <w:pPr>
        <w:spacing w:after="514" w:line="259" w:lineRule="auto"/>
        <w:ind w:left="0" w:firstLine="0"/>
        <w:jc w:val="left"/>
        <w:rPr>
          <w:rFonts w:hint="eastAsia"/>
        </w:rPr>
      </w:pPr>
    </w:p>
    <w:p w14:paraId="3EC05009">
      <w:pPr>
        <w:spacing w:after="514" w:line="259" w:lineRule="auto"/>
        <w:ind w:left="0" w:firstLine="0"/>
        <w:jc w:val="left"/>
        <w:rPr>
          <w:rFonts w:hint="eastAsia"/>
        </w:rPr>
      </w:pPr>
      <w:r>
        <w:rPr>
          <w:rFonts w:hint="eastAsia"/>
        </w:rPr>
        <w:t>Next in order are those glorious beings, who, having retained their purity and fidelity, have continued, without interruption, to enjoy the honour and felicity of their primeval state.</w:t>
      </w:r>
    </w:p>
    <w:p w14:paraId="784D0CB5">
      <w:pPr>
        <w:spacing w:after="514" w:line="259" w:lineRule="auto"/>
        <w:ind w:left="0" w:firstLine="0"/>
        <w:jc w:val="left"/>
        <w:rPr>
          <w:rFonts w:hint="eastAsia"/>
        </w:rPr>
      </w:pPr>
      <w:r>
        <w:rPr>
          <w:rFonts w:hint="eastAsia"/>
        </w:rPr>
        <w:t>其次是那些荣耀的存在，他们既保持了他们的纯洁和忠诚，就得以不间断地享受他们原始状态的尊荣和福乐。</w:t>
      </w:r>
    </w:p>
    <w:p w14:paraId="6707F699">
      <w:pPr>
        <w:spacing w:after="514" w:line="259" w:lineRule="auto"/>
        <w:ind w:left="0" w:firstLine="0"/>
        <w:jc w:val="left"/>
        <w:rPr>
          <w:rFonts w:hint="eastAsia"/>
        </w:rPr>
      </w:pPr>
    </w:p>
    <w:p w14:paraId="345A8702">
      <w:pPr>
        <w:spacing w:after="514" w:line="259" w:lineRule="auto"/>
        <w:ind w:left="0" w:firstLine="0"/>
        <w:jc w:val="left"/>
        <w:rPr>
          <w:rFonts w:hint="eastAsia"/>
        </w:rPr>
      </w:pPr>
      <w:r>
        <w:rPr>
          <w:rFonts w:hint="eastAsia"/>
        </w:rPr>
        <w:t>Angels are the sons of God, as we formerly remarked, and constitute an illustrious portion of the family, distinguished by the excellence of their nature, the superiority of their endowments, the ardour of their love, and their unwearied activity.</w:t>
      </w:r>
    </w:p>
    <w:p w14:paraId="79222C36">
      <w:pPr>
        <w:spacing w:after="514" w:line="259" w:lineRule="auto"/>
        <w:ind w:left="0" w:firstLine="0"/>
        <w:jc w:val="left"/>
        <w:rPr>
          <w:rFonts w:hint="eastAsia"/>
        </w:rPr>
      </w:pPr>
      <w:r>
        <w:rPr>
          <w:rFonts w:hint="eastAsia"/>
        </w:rPr>
        <w:t>天使是神的儿子，如我们先前所言，并构成了家庭中一个显赫的部分，以其本性的卓越、禀赋的优越、爱的热烈、和不倦的活动而著称。</w:t>
      </w:r>
    </w:p>
    <w:p w14:paraId="75B914B1">
      <w:pPr>
        <w:spacing w:after="514" w:line="259" w:lineRule="auto"/>
        <w:ind w:left="0" w:firstLine="0"/>
        <w:jc w:val="left"/>
        <w:rPr>
          <w:rFonts w:hint="eastAsia"/>
        </w:rPr>
      </w:pPr>
    </w:p>
    <w:p w14:paraId="24B7592D">
      <w:pPr>
        <w:spacing w:after="514" w:line="259" w:lineRule="auto"/>
        <w:ind w:left="0" w:firstLine="0"/>
        <w:jc w:val="left"/>
        <w:rPr>
          <w:rFonts w:hint="eastAsia"/>
        </w:rPr>
      </w:pPr>
      <w:r>
        <w:rPr>
          <w:rFonts w:hint="eastAsia"/>
        </w:rPr>
        <w:t>To them we are united by adoption; for the inhabitants of heaven, and the saints upon earth, compose one holy society, under the protection and government of him in whom all things are gathered together.</w:t>
      </w:r>
    </w:p>
    <w:p w14:paraId="6D21ECBE">
      <w:pPr>
        <w:spacing w:after="514" w:line="259" w:lineRule="auto"/>
        <w:ind w:left="0" w:firstLine="0"/>
        <w:jc w:val="left"/>
        <w:rPr>
          <w:rFonts w:hint="eastAsia"/>
        </w:rPr>
      </w:pPr>
      <w:r>
        <w:rPr>
          <w:rFonts w:hint="eastAsia"/>
        </w:rPr>
        <w:t>我们通过收养与他们联合；因为天上的居民，和地上的圣徒，组成一个圣洁的社群，在祂的保护和治理之下，万有都在祂里面同归于一。</w:t>
      </w:r>
    </w:p>
    <w:p w14:paraId="7AE3B98A">
      <w:pPr>
        <w:spacing w:after="514" w:line="259" w:lineRule="auto"/>
        <w:ind w:left="0" w:firstLine="0"/>
        <w:jc w:val="left"/>
        <w:rPr>
          <w:rFonts w:hint="eastAsia"/>
        </w:rPr>
      </w:pPr>
    </w:p>
    <w:p w14:paraId="55ED9ED5">
      <w:pPr>
        <w:spacing w:after="514" w:line="259" w:lineRule="auto"/>
        <w:ind w:left="0" w:firstLine="0"/>
        <w:jc w:val="left"/>
        <w:rPr>
          <w:rFonts w:hint="eastAsia"/>
        </w:rPr>
      </w:pPr>
      <w:r>
        <w:rPr>
          <w:rFonts w:hint="eastAsia"/>
        </w:rPr>
        <w:t>Lastly, There are the saints triumphant and militant, who, although separated from one another in place, a part being in a state of manhood while the other part can be considered as only in infancy, are all invested with the same high character, and stand in the same relation to God.</w:t>
      </w:r>
    </w:p>
    <w:p w14:paraId="0B91FD27">
      <w:pPr>
        <w:spacing w:after="514" w:line="259" w:lineRule="auto"/>
        <w:ind w:left="0" w:firstLine="0"/>
        <w:jc w:val="left"/>
        <w:rPr>
          <w:rFonts w:hint="eastAsia"/>
        </w:rPr>
      </w:pPr>
      <w:r>
        <w:rPr>
          <w:rFonts w:hint="eastAsia"/>
        </w:rPr>
        <w:t>最后，有得胜的圣徒和争战的圣徒，他们虽然在地方上彼此分离，一部分处于成人的状态，而另一部分只能被视为婴孩，但他们都具有同样崇高的品格，并与神处于同样的关系中。</w:t>
      </w:r>
    </w:p>
    <w:p w14:paraId="6D7724CC">
      <w:pPr>
        <w:spacing w:after="514" w:line="259" w:lineRule="auto"/>
        <w:ind w:left="0" w:firstLine="0"/>
        <w:jc w:val="left"/>
        <w:rPr>
          <w:rFonts w:hint="eastAsia"/>
        </w:rPr>
      </w:pPr>
    </w:p>
    <w:p w14:paraId="44D2DF3C">
      <w:pPr>
        <w:spacing w:after="514" w:line="259" w:lineRule="auto"/>
        <w:ind w:left="0" w:firstLine="0"/>
        <w:jc w:val="left"/>
        <w:rPr>
          <w:rFonts w:hint="eastAsia"/>
        </w:rPr>
      </w:pPr>
      <w:r>
        <w:rPr>
          <w:rFonts w:hint="eastAsia"/>
        </w:rPr>
        <w:t>Abraham, Isaac, and Jacob, the prophets and apostles, the martyrs and confessors, and believers of every age and nation, are associated in one great brotherhood.</w:t>
      </w:r>
    </w:p>
    <w:p w14:paraId="376602E8">
      <w:pPr>
        <w:spacing w:after="514" w:line="259" w:lineRule="auto"/>
        <w:ind w:left="0" w:firstLine="0"/>
        <w:jc w:val="left"/>
        <w:rPr>
          <w:rFonts w:hint="eastAsia"/>
        </w:rPr>
      </w:pPr>
      <w:r>
        <w:rPr>
          <w:rFonts w:hint="eastAsia"/>
        </w:rPr>
        <w:t>亚伯拉罕，以撒，雅各，先知和使徒，殉道者和认信者，以及各个时代和国家的信徒，都联合在一个伟大的弟兄情谊中。</w:t>
      </w:r>
    </w:p>
    <w:p w14:paraId="483E27DE">
      <w:pPr>
        <w:spacing w:after="514" w:line="259" w:lineRule="auto"/>
        <w:ind w:left="0" w:firstLine="0"/>
        <w:jc w:val="left"/>
        <w:rPr>
          <w:rFonts w:hint="eastAsia"/>
        </w:rPr>
      </w:pPr>
    </w:p>
    <w:p w14:paraId="501025B1">
      <w:pPr>
        <w:spacing w:after="514" w:line="259" w:lineRule="auto"/>
        <w:ind w:left="0" w:firstLine="0"/>
        <w:jc w:val="left"/>
        <w:rPr>
          <w:rFonts w:hint="eastAsia"/>
        </w:rPr>
      </w:pPr>
      <w:r>
        <w:rPr>
          <w:rFonts w:hint="eastAsia"/>
        </w:rPr>
        <w:t>Taken by sovereign grace from the degraded and ruined family to which we naturally belonged, we are introduced into the fellowship of the most glorious creatures in the universe, the bright spirits who minister before the throne of the Eternal in heaven, and the happy men upon whom his own hand has impressed the image of his perfection.</w:t>
      </w:r>
    </w:p>
    <w:p w14:paraId="0A41D842">
      <w:pPr>
        <w:spacing w:after="514" w:line="259" w:lineRule="auto"/>
        <w:ind w:left="0" w:firstLine="0"/>
        <w:jc w:val="left"/>
        <w:rPr>
          <w:rFonts w:hint="eastAsia"/>
        </w:rPr>
      </w:pPr>
      <w:r>
        <w:rPr>
          <w:rFonts w:hint="eastAsia"/>
        </w:rPr>
        <w:t>借着至高的恩典，从我们本属的卑微和败坏的家庭中被取出来，我们被引入与宇宙中最荣耀的受造物的相交中，即在天上永恒者宝座前服事的明亮灵体，以及那些祂亲手在其上印下祂完美形像的幸福之人。</w:t>
      </w:r>
    </w:p>
    <w:p w14:paraId="7D8E2F0B">
      <w:pPr>
        <w:spacing w:after="514" w:line="259" w:lineRule="auto"/>
        <w:ind w:left="0" w:firstLine="0"/>
        <w:jc w:val="left"/>
        <w:rPr>
          <w:rFonts w:hint="eastAsia"/>
        </w:rPr>
      </w:pPr>
    </w:p>
    <w:p w14:paraId="374A6B92">
      <w:pPr>
        <w:spacing w:after="514" w:line="259" w:lineRule="auto"/>
        <w:ind w:left="0" w:firstLine="0"/>
        <w:jc w:val="left"/>
        <w:rPr>
          <w:rFonts w:hint="eastAsia"/>
        </w:rPr>
      </w:pPr>
      <w:r>
        <w:rPr>
          <w:rFonts w:hint="eastAsia"/>
        </w:rPr>
        <w:t>"Ye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 †</w:t>
      </w:r>
    </w:p>
    <w:p w14:paraId="3BA1E412">
      <w:pPr>
        <w:spacing w:after="514" w:line="259" w:lineRule="auto"/>
        <w:ind w:left="0" w:firstLine="0"/>
        <w:jc w:val="left"/>
        <w:rPr>
          <w:rFonts w:hint="eastAsia"/>
        </w:rPr>
      </w:pPr>
      <w:r>
        <w:rPr>
          <w:rFonts w:hint="eastAsia"/>
        </w:rPr>
        <w:t>“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7A638E7D">
      <w:pPr>
        <w:spacing w:after="514" w:line="259" w:lineRule="auto"/>
        <w:ind w:left="0" w:firstLine="0"/>
        <w:jc w:val="left"/>
        <w:rPr>
          <w:rFonts w:hint="eastAsia"/>
        </w:rPr>
      </w:pPr>
    </w:p>
    <w:p w14:paraId="52A14C5A">
      <w:pPr>
        <w:spacing w:after="514" w:line="259" w:lineRule="auto"/>
        <w:ind w:left="0" w:firstLine="0"/>
        <w:jc w:val="left"/>
        <w:rPr>
          <w:rFonts w:hint="eastAsia"/>
        </w:rPr>
      </w:pPr>
      <w:r>
        <w:rPr>
          <w:rFonts w:hint="eastAsia"/>
        </w:rPr>
        <w:t>How wonderful the change which takes place in adoption, whether we consider it in itself, or in its consequences!</w:t>
      </w:r>
    </w:p>
    <w:p w14:paraId="6717CE46">
      <w:pPr>
        <w:spacing w:after="514" w:line="259" w:lineRule="auto"/>
        <w:ind w:left="0" w:firstLine="0"/>
        <w:jc w:val="left"/>
        <w:rPr>
          <w:rFonts w:hint="eastAsia"/>
        </w:rPr>
      </w:pPr>
      <w:r>
        <w:rPr>
          <w:rFonts w:hint="eastAsia"/>
        </w:rPr>
        <w:t>在收养中所发生的改变，无论就其本身，或就其后果而言，是何等的奇妙！</w:t>
      </w:r>
    </w:p>
    <w:p w14:paraId="612B96CA">
      <w:pPr>
        <w:spacing w:after="514" w:line="259" w:lineRule="auto"/>
        <w:ind w:left="0" w:firstLine="0"/>
        <w:jc w:val="left"/>
        <w:rPr>
          <w:rFonts w:hint="eastAsia"/>
        </w:rPr>
      </w:pPr>
    </w:p>
    <w:p w14:paraId="1DDFD3D9">
      <w:pPr>
        <w:spacing w:after="514" w:line="259" w:lineRule="auto"/>
        <w:ind w:left="0" w:firstLine="0"/>
        <w:jc w:val="left"/>
        <w:rPr>
          <w:rFonts w:hint="eastAsia"/>
        </w:rPr>
      </w:pPr>
      <w:r>
        <w:rPr>
          <w:rFonts w:hint="eastAsia"/>
        </w:rPr>
        <w:t>"Behold what manner of love the Father hath bestowed upon us, that we should be called the sons of God."‡</w:t>
      </w:r>
    </w:p>
    <w:p w14:paraId="44EA1F8F">
      <w:pPr>
        <w:spacing w:after="514" w:line="259" w:lineRule="auto"/>
        <w:ind w:left="0" w:firstLine="0"/>
        <w:jc w:val="left"/>
        <w:rPr>
          <w:rFonts w:hint="eastAsia"/>
        </w:rPr>
      </w:pPr>
      <w:r>
        <w:rPr>
          <w:rFonts w:hint="eastAsia"/>
        </w:rPr>
        <w:t>“你看父赐给我们是何等的慈爱，使我们得称为神的儿女。”‡</w:t>
      </w:r>
    </w:p>
    <w:p w14:paraId="5E8F6997">
      <w:pPr>
        <w:spacing w:after="514" w:line="259" w:lineRule="auto"/>
        <w:ind w:left="0" w:firstLine="0"/>
        <w:jc w:val="left"/>
        <w:rPr>
          <w:rFonts w:hint="eastAsia"/>
        </w:rPr>
      </w:pPr>
    </w:p>
    <w:p w14:paraId="35E118CD">
      <w:pPr>
        <w:spacing w:after="514" w:line="259" w:lineRule="auto"/>
        <w:ind w:left="0" w:firstLine="0"/>
        <w:jc w:val="left"/>
        <w:rPr>
          <w:rFonts w:hint="eastAsia"/>
        </w:rPr>
      </w:pPr>
      <w:r>
        <w:rPr>
          <w:rFonts w:hint="eastAsia"/>
        </w:rPr>
        <w:t>We have seen that spiritual, like civil adoption, consists in translating a person from the family in which he was born, into that of a stranger.</w:t>
      </w:r>
    </w:p>
    <w:p w14:paraId="5B6C0DC4">
      <w:pPr>
        <w:spacing w:after="514" w:line="259" w:lineRule="auto"/>
        <w:ind w:left="0" w:firstLine="0"/>
        <w:jc w:val="left"/>
        <w:rPr>
          <w:rFonts w:hint="eastAsia"/>
        </w:rPr>
      </w:pPr>
      <w:r>
        <w:rPr>
          <w:rFonts w:hint="eastAsia"/>
        </w:rPr>
        <w:t>我们已经看到，属灵的收养，如同世俗的收养一样，在于将一个人从他出生的家庭，迁移到一个陌生人的家庭中。</w:t>
      </w:r>
    </w:p>
    <w:p w14:paraId="748C59D5">
      <w:pPr>
        <w:spacing w:after="514" w:line="259" w:lineRule="auto"/>
        <w:ind w:left="0" w:firstLine="0"/>
        <w:jc w:val="left"/>
        <w:rPr>
          <w:rFonts w:hint="eastAsia"/>
        </w:rPr>
      </w:pPr>
    </w:p>
    <w:p w14:paraId="1907F672">
      <w:pPr>
        <w:spacing w:after="514" w:line="259" w:lineRule="auto"/>
        <w:ind w:left="0" w:firstLine="0"/>
        <w:jc w:val="left"/>
        <w:rPr>
          <w:rFonts w:hint="eastAsia"/>
        </w:rPr>
      </w:pPr>
      <w:r>
        <w:rPr>
          <w:rFonts w:hint="eastAsia"/>
        </w:rPr>
        <w:t>In the case of civil adoption, the translation was made at the desire, and by the authority, of the person who, having no children of his own, had recourse to this expedient to supply the want.</w:t>
      </w:r>
    </w:p>
    <w:p w14:paraId="35C9861F">
      <w:pPr>
        <w:spacing w:after="514" w:line="259" w:lineRule="auto"/>
        <w:ind w:left="0" w:firstLine="0"/>
        <w:jc w:val="left"/>
        <w:rPr>
          <w:rFonts w:hint="eastAsia"/>
        </w:rPr>
      </w:pPr>
      <w:r>
        <w:rPr>
          <w:rFonts w:hint="eastAsia"/>
        </w:rPr>
        <w:t>在世俗收养的案例中，这种迁移是在那位没有自己儿女，因此诉诸这一权宜之计来弥补缺憾之人的愿望和权威下进行的。</w:t>
      </w:r>
    </w:p>
    <w:p w14:paraId="1A6DCB97">
      <w:pPr>
        <w:spacing w:after="514" w:line="259" w:lineRule="auto"/>
        <w:ind w:left="0" w:firstLine="0"/>
        <w:jc w:val="left"/>
        <w:rPr>
          <w:rFonts w:hint="eastAsia"/>
        </w:rPr>
      </w:pPr>
    </w:p>
    <w:p w14:paraId="0764139A">
      <w:pPr>
        <w:spacing w:after="514" w:line="259" w:lineRule="auto"/>
        <w:ind w:left="0" w:firstLine="0"/>
        <w:jc w:val="left"/>
        <w:rPr>
          <w:rFonts w:hint="eastAsia"/>
        </w:rPr>
      </w:pPr>
      <w:r>
        <w:rPr>
          <w:rFonts w:hint="eastAsia"/>
        </w:rPr>
        <w:t>In like manner, the admission of sinners into the family of heaven, is the act of God, by whom we are blessed with all spiritual blessings.</w:t>
      </w:r>
    </w:p>
    <w:p w14:paraId="63FFB0F5">
      <w:pPr>
        <w:spacing w:after="514" w:line="259" w:lineRule="auto"/>
        <w:ind w:left="0" w:firstLine="0"/>
        <w:jc w:val="left"/>
        <w:rPr>
          <w:rFonts w:hint="eastAsia"/>
        </w:rPr>
      </w:pPr>
      <w:r>
        <w:rPr>
          <w:rFonts w:hint="eastAsia"/>
        </w:rPr>
        <w:t>同样，罪人被接纳进入天上的家庭，是神的作为，我们是借着祂蒙了一切属灵的福气。</w:t>
      </w:r>
    </w:p>
    <w:p w14:paraId="3C245026">
      <w:pPr>
        <w:spacing w:after="514" w:line="259" w:lineRule="auto"/>
        <w:ind w:left="0" w:firstLine="0"/>
        <w:jc w:val="left"/>
        <w:rPr>
          <w:rFonts w:hint="eastAsia"/>
        </w:rPr>
      </w:pPr>
    </w:p>
    <w:p w14:paraId="38C32151">
      <w:pPr>
        <w:spacing w:after="514" w:line="259" w:lineRule="auto"/>
        <w:ind w:left="0" w:firstLine="0"/>
        <w:jc w:val="left"/>
        <w:rPr>
          <w:rFonts w:hint="eastAsia"/>
        </w:rPr>
      </w:pPr>
      <w:r>
        <w:rPr>
          <w:rFonts w:hint="eastAsia"/>
        </w:rPr>
        <w:t>It is an act of his grace and authority; of his grace, in choosing persons so unworthy to enjoy this high honour; of his authority, in dissolving their original connexion, and constituting a new relation between them and himself.</w:t>
      </w:r>
    </w:p>
    <w:p w14:paraId="66BF4611">
      <w:pPr>
        <w:spacing w:after="514" w:line="259" w:lineRule="auto"/>
        <w:ind w:left="0" w:firstLine="0"/>
        <w:jc w:val="left"/>
        <w:rPr>
          <w:rFonts w:hint="eastAsia"/>
        </w:rPr>
      </w:pPr>
      <w:r>
        <w:rPr>
          <w:rFonts w:hint="eastAsia"/>
        </w:rPr>
        <w:t>这是祂恩典和权威的作为；恩典，在于拣选如此不配的人来享受这崇高的荣誉；权威，在于解除他们原初的联系，并在他们与祂自己之间建立一种新的关系。</w:t>
      </w:r>
    </w:p>
    <w:p w14:paraId="3DF917CE">
      <w:pPr>
        <w:spacing w:after="514" w:line="259" w:lineRule="auto"/>
        <w:ind w:left="0" w:firstLine="0"/>
        <w:jc w:val="left"/>
        <w:rPr>
          <w:rFonts w:hint="eastAsia"/>
        </w:rPr>
      </w:pPr>
    </w:p>
    <w:p w14:paraId="4E09FB06">
      <w:pPr>
        <w:spacing w:after="514" w:line="259" w:lineRule="auto"/>
        <w:ind w:left="0" w:firstLine="0"/>
        <w:jc w:val="left"/>
        <w:rPr>
          <w:rFonts w:hint="eastAsia"/>
        </w:rPr>
      </w:pPr>
      <w:r>
        <w:rPr>
          <w:rFonts w:hint="eastAsia"/>
        </w:rPr>
        <w:t>Birth, external privileges, corporeal and mental accomplishments, and the suffrages of others, cannot elevate us to this dignity.</w:t>
      </w:r>
    </w:p>
    <w:p w14:paraId="619C402C">
      <w:pPr>
        <w:spacing w:after="514" w:line="259" w:lineRule="auto"/>
        <w:ind w:left="0" w:firstLine="0"/>
        <w:jc w:val="left"/>
        <w:rPr>
          <w:rFonts w:hint="eastAsia"/>
        </w:rPr>
      </w:pPr>
      <w:r>
        <w:rPr>
          <w:rFonts w:hint="eastAsia"/>
        </w:rPr>
        <w:t>出身、外在的特权、身体和心智的成就，以及他人的赞同，都不能将我们提升到这个尊贵的地位。</w:t>
      </w:r>
    </w:p>
    <w:p w14:paraId="5C90E6EF">
      <w:pPr>
        <w:spacing w:after="514" w:line="259" w:lineRule="auto"/>
        <w:ind w:left="0" w:firstLine="0"/>
        <w:jc w:val="left"/>
        <w:rPr>
          <w:rFonts w:hint="eastAsia"/>
        </w:rPr>
      </w:pPr>
    </w:p>
    <w:p w14:paraId="3241990E">
      <w:pPr>
        <w:spacing w:after="514" w:line="259" w:lineRule="auto"/>
        <w:ind w:left="0" w:firstLine="0"/>
        <w:jc w:val="left"/>
        <w:rPr>
          <w:rFonts w:hint="eastAsia"/>
        </w:rPr>
      </w:pPr>
      <w:r>
        <w:rPr>
          <w:rFonts w:hint="eastAsia"/>
        </w:rPr>
        <w:t>"We are born, not of blood, nor of the will of the flesh, nor of the will of man, but of God."§</w:t>
      </w:r>
    </w:p>
    <w:p w14:paraId="07562F52">
      <w:pPr>
        <w:spacing w:after="514" w:line="259" w:lineRule="auto"/>
        <w:ind w:left="0" w:firstLine="0"/>
        <w:jc w:val="left"/>
        <w:rPr>
          <w:rFonts w:hint="eastAsia"/>
        </w:rPr>
      </w:pPr>
      <w:r>
        <w:rPr>
          <w:rFonts w:hint="eastAsia"/>
        </w:rPr>
        <w:t>“这等人不是从血气生的，不是从情欲生的，也不是从人意生的，乃是从神生的。”§</w:t>
      </w:r>
    </w:p>
    <w:p w14:paraId="077E32B1">
      <w:pPr>
        <w:spacing w:after="514" w:line="259" w:lineRule="auto"/>
        <w:ind w:left="0" w:firstLine="0"/>
        <w:jc w:val="left"/>
        <w:rPr>
          <w:rFonts w:hint="eastAsia"/>
        </w:rPr>
      </w:pPr>
    </w:p>
    <w:p w14:paraId="734FCED2">
      <w:pPr>
        <w:spacing w:after="514" w:line="259" w:lineRule="auto"/>
        <w:ind w:left="0" w:firstLine="0"/>
        <w:jc w:val="left"/>
        <w:rPr>
          <w:rFonts w:hint="eastAsia"/>
        </w:rPr>
      </w:pPr>
      <w:r>
        <w:rPr>
          <w:rFonts w:hint="eastAsia"/>
        </w:rPr>
        <w:t>The same sentence which acquits us from guilt and restores us to favour, invests us with the privilege of sonship and all the blessings attached to it.</w:t>
      </w:r>
    </w:p>
    <w:p w14:paraId="78020504">
      <w:pPr>
        <w:spacing w:after="514" w:line="259" w:lineRule="auto"/>
        <w:ind w:left="0" w:firstLine="0"/>
        <w:jc w:val="left"/>
        <w:rPr>
          <w:rFonts w:hint="eastAsia"/>
        </w:rPr>
      </w:pPr>
      <w:r>
        <w:rPr>
          <w:rFonts w:hint="eastAsia"/>
        </w:rPr>
        <w:t>那将我们从罪咎中宣告无罪并恢复我们恩惠的判决，也赋予我们儿子的名分以及附属于此的一切祝福。</w:t>
      </w:r>
    </w:p>
    <w:p w14:paraId="24E25618">
      <w:pPr>
        <w:spacing w:after="514" w:line="259" w:lineRule="auto"/>
        <w:ind w:left="0" w:firstLine="0"/>
        <w:jc w:val="left"/>
        <w:rPr>
          <w:rFonts w:hint="eastAsia"/>
        </w:rPr>
      </w:pPr>
    </w:p>
    <w:p w14:paraId="6FC0170B">
      <w:pPr>
        <w:spacing w:after="514" w:line="259" w:lineRule="auto"/>
        <w:ind w:left="0" w:firstLine="0"/>
        <w:jc w:val="left"/>
        <w:rPr>
          <w:rFonts w:hint="eastAsia"/>
        </w:rPr>
      </w:pPr>
      <w:r>
        <w:rPr>
          <w:rFonts w:hint="eastAsia"/>
        </w:rPr>
        <w:t>"It shall come to pass, that in the place where it was said unto them, Ye are not my people, there it shall be said unto them, Ye are the sons of the living God."‖</w:t>
      </w:r>
    </w:p>
    <w:p w14:paraId="792E8675">
      <w:pPr>
        <w:spacing w:after="514" w:line="259" w:lineRule="auto"/>
        <w:ind w:left="0" w:firstLine="0"/>
        <w:jc w:val="left"/>
        <w:rPr>
          <w:rFonts w:hint="eastAsia"/>
        </w:rPr>
      </w:pPr>
      <w:r>
        <w:rPr>
          <w:rFonts w:hint="eastAsia"/>
        </w:rPr>
        <w:t>“从前在什么地方对他们说，‘你们不是我的子民，’将来就在那里称他们为‘永生神的儿子’。”‖</w:t>
      </w:r>
    </w:p>
    <w:p w14:paraId="4A08DE52">
      <w:pPr>
        <w:spacing w:after="514" w:line="259" w:lineRule="auto"/>
        <w:ind w:left="0" w:firstLine="0"/>
        <w:jc w:val="left"/>
        <w:rPr>
          <w:rFonts w:hint="eastAsia"/>
        </w:rPr>
      </w:pPr>
    </w:p>
    <w:p w14:paraId="202A64DB">
      <w:pPr>
        <w:spacing w:after="514" w:line="259" w:lineRule="auto"/>
        <w:ind w:left="0" w:firstLine="0"/>
        <w:jc w:val="left"/>
        <w:rPr>
          <w:rFonts w:hint="eastAsia"/>
        </w:rPr>
      </w:pPr>
      <w:r>
        <w:rPr>
          <w:rFonts w:hint="eastAsia"/>
        </w:rPr>
        <w:t>The meritorious cause of adoption, is the mediation of Christ, as we learn from the words formerly quoted: "God sent forth his Son to redeem them that were under the law, that we might receive the adoption of sons."**</w:t>
      </w:r>
    </w:p>
    <w:p w14:paraId="5484D084">
      <w:pPr>
        <w:spacing w:after="514" w:line="259" w:lineRule="auto"/>
        <w:ind w:left="0" w:firstLine="0"/>
        <w:jc w:val="left"/>
        <w:rPr>
          <w:rFonts w:hint="eastAsia"/>
        </w:rPr>
      </w:pPr>
      <w:r>
        <w:rPr>
          <w:rFonts w:hint="eastAsia"/>
        </w:rPr>
        <w:t>收养的功德因，是基督的中保，正如我们从先前引用的话中所学到的：“神差遣祂的儿子，要把律法以下的人赎出来，叫我们得着儿子的名分。”**</w:t>
      </w:r>
    </w:p>
    <w:p w14:paraId="4512B137">
      <w:pPr>
        <w:spacing w:after="514" w:line="259" w:lineRule="auto"/>
        <w:ind w:left="0" w:firstLine="0"/>
        <w:jc w:val="left"/>
        <w:rPr>
          <w:rFonts w:hint="eastAsia"/>
        </w:rPr>
      </w:pPr>
    </w:p>
    <w:p w14:paraId="0F24F797">
      <w:pPr>
        <w:spacing w:after="514" w:line="259" w:lineRule="auto"/>
        <w:ind w:left="0" w:firstLine="0"/>
        <w:jc w:val="left"/>
        <w:rPr>
          <w:rFonts w:hint="eastAsia"/>
        </w:rPr>
      </w:pPr>
      <w:r>
        <w:rPr>
          <w:rFonts w:hint="eastAsia"/>
        </w:rPr>
        <w:t>By taking our nature, Jesus has raised it from its fallen state, in which it was divested of its glory, and so depraved that its Maker could not hold communion with it.</w:t>
      </w:r>
    </w:p>
    <w:p w14:paraId="001849A2">
      <w:pPr>
        <w:spacing w:after="514" w:line="259" w:lineRule="auto"/>
        <w:ind w:left="0" w:firstLine="0"/>
        <w:jc w:val="left"/>
        <w:rPr>
          <w:rFonts w:hint="eastAsia"/>
        </w:rPr>
      </w:pPr>
      <w:r>
        <w:rPr>
          <w:rFonts w:hint="eastAsia"/>
        </w:rPr>
        <w:t>借着取了我们的人性，耶稣将其从堕落的状态中提升出来，在那状态中，它被剥夺了荣耀，并如此败坏，以至于它的造物主无法与之相交。</w:t>
      </w:r>
    </w:p>
    <w:p w14:paraId="2E2F5B4A">
      <w:pPr>
        <w:spacing w:after="514" w:line="259" w:lineRule="auto"/>
        <w:ind w:left="0" w:firstLine="0"/>
        <w:jc w:val="left"/>
        <w:rPr>
          <w:rFonts w:hint="eastAsia"/>
        </w:rPr>
      </w:pPr>
    </w:p>
    <w:p w14:paraId="5D4F8231">
      <w:pPr>
        <w:spacing w:after="514" w:line="259" w:lineRule="auto"/>
        <w:ind w:left="0" w:firstLine="0"/>
        <w:jc w:val="left"/>
        <w:rPr>
          <w:rFonts w:hint="eastAsia"/>
        </w:rPr>
      </w:pPr>
      <w:r>
        <w:rPr>
          <w:rFonts w:hint="eastAsia"/>
        </w:rPr>
        <w:t>Its dignity is restored in the person of our Saviour; and, through him, it is now worthy to stand in the presence of God, and to be distinguished by the tokens of his love.</w:t>
      </w:r>
    </w:p>
    <w:p w14:paraId="16D1AA41">
      <w:pPr>
        <w:spacing w:after="514" w:line="259" w:lineRule="auto"/>
        <w:ind w:left="0" w:firstLine="0"/>
        <w:jc w:val="left"/>
        <w:rPr>
          <w:rFonts w:hint="eastAsia"/>
        </w:rPr>
      </w:pPr>
      <w:r>
        <w:rPr>
          <w:rFonts w:hint="eastAsia"/>
        </w:rPr>
        <w:t>在我们救主的位格中，它的尊严得以恢复；并且，通过祂，它如今配得站在神的面前，并被祂爱的记号所分别。</w:t>
      </w:r>
    </w:p>
    <w:p w14:paraId="7F471F8B">
      <w:pPr>
        <w:spacing w:after="514" w:line="259" w:lineRule="auto"/>
        <w:ind w:left="0" w:firstLine="0"/>
        <w:jc w:val="left"/>
        <w:rPr>
          <w:rFonts w:hint="eastAsia"/>
        </w:rPr>
      </w:pPr>
    </w:p>
    <w:p w14:paraId="358BB847">
      <w:pPr>
        <w:spacing w:after="514" w:line="259" w:lineRule="auto"/>
        <w:ind w:left="0" w:firstLine="0"/>
        <w:jc w:val="left"/>
        <w:rPr>
          <w:rFonts w:hint="eastAsia"/>
        </w:rPr>
      </w:pPr>
      <w:r>
        <w:rPr>
          <w:rFonts w:hint="eastAsia"/>
        </w:rPr>
        <w:t>But this is not all.</w:t>
      </w:r>
    </w:p>
    <w:p w14:paraId="7A346988">
      <w:pPr>
        <w:spacing w:after="514" w:line="259" w:lineRule="auto"/>
        <w:ind w:left="0" w:firstLine="0"/>
        <w:jc w:val="left"/>
        <w:rPr>
          <w:rFonts w:hint="eastAsia"/>
        </w:rPr>
      </w:pPr>
      <w:r>
        <w:rPr>
          <w:rFonts w:hint="eastAsia"/>
        </w:rPr>
        <w:t>但这并非全部。</w:t>
      </w:r>
    </w:p>
    <w:p w14:paraId="712566CF">
      <w:pPr>
        <w:spacing w:after="514" w:line="259" w:lineRule="auto"/>
        <w:ind w:left="0" w:firstLine="0"/>
        <w:jc w:val="left"/>
        <w:rPr>
          <w:rFonts w:hint="eastAsia"/>
        </w:rPr>
      </w:pPr>
    </w:p>
    <w:p w14:paraId="087C6A47">
      <w:pPr>
        <w:spacing w:after="514" w:line="259" w:lineRule="auto"/>
        <w:ind w:left="0" w:firstLine="0"/>
        <w:jc w:val="left"/>
        <w:rPr>
          <w:rFonts w:hint="eastAsia"/>
        </w:rPr>
      </w:pPr>
      <w:r>
        <w:rPr>
          <w:rFonts w:hint="eastAsia"/>
        </w:rPr>
        <w:t>He has redeemed us from the curse of the law, and procured that the forfeiture of our sonship should be reversed.</w:t>
      </w:r>
    </w:p>
    <w:p w14:paraId="3ACEA20E">
      <w:pPr>
        <w:spacing w:after="514" w:line="259" w:lineRule="auto"/>
        <w:ind w:left="0" w:firstLine="0"/>
        <w:jc w:val="left"/>
        <w:rPr>
          <w:rFonts w:hint="eastAsia"/>
        </w:rPr>
      </w:pPr>
      <w:r>
        <w:rPr>
          <w:rFonts w:hint="eastAsia"/>
        </w:rPr>
        <w:t>祂已经将我们从律法的咒诅中赎出来，并促使我们儿子身份的丧失被撤销。</w:t>
      </w:r>
    </w:p>
    <w:p w14:paraId="051B2663">
      <w:pPr>
        <w:spacing w:after="514" w:line="259" w:lineRule="auto"/>
        <w:ind w:left="0" w:firstLine="0"/>
        <w:jc w:val="left"/>
        <w:rPr>
          <w:rFonts w:hint="eastAsia"/>
        </w:rPr>
      </w:pPr>
    </w:p>
    <w:p w14:paraId="4A343813">
      <w:pPr>
        <w:spacing w:after="514" w:line="259" w:lineRule="auto"/>
        <w:ind w:left="0" w:firstLine="0"/>
        <w:jc w:val="left"/>
        <w:rPr>
          <w:rFonts w:hint="eastAsia"/>
        </w:rPr>
      </w:pPr>
      <w:r>
        <w:rPr>
          <w:rFonts w:hint="eastAsia"/>
        </w:rPr>
        <w:t>He has made satisfaction for our sins, and not only appeased the anger of God, but, by his infinitely valuable obedience, obtained for us all the blessings of salvation.</w:t>
      </w:r>
    </w:p>
    <w:p w14:paraId="00CC155C">
      <w:pPr>
        <w:spacing w:after="514" w:line="259" w:lineRule="auto"/>
        <w:ind w:left="0" w:firstLine="0"/>
        <w:jc w:val="left"/>
        <w:rPr>
          <w:rFonts w:hint="eastAsia"/>
        </w:rPr>
      </w:pPr>
      <w:r>
        <w:rPr>
          <w:rFonts w:hint="eastAsia"/>
        </w:rPr>
        <w:t>祂为我们的罪作了补偿，不仅平息了神的忿怒，而且，借着祂无限宝贵的顺服，为我们获得了救恩的一切祝福。</w:t>
      </w:r>
    </w:p>
    <w:p w14:paraId="055AB50A">
      <w:pPr>
        <w:spacing w:after="514" w:line="259" w:lineRule="auto"/>
        <w:ind w:left="0" w:firstLine="0"/>
        <w:jc w:val="left"/>
        <w:rPr>
          <w:rFonts w:hint="eastAsia"/>
        </w:rPr>
      </w:pPr>
    </w:p>
    <w:p w14:paraId="04ABFDFD">
      <w:pPr>
        <w:spacing w:after="514" w:line="259" w:lineRule="auto"/>
        <w:ind w:left="0" w:firstLine="0"/>
        <w:jc w:val="left"/>
        <w:rPr>
          <w:rFonts w:hint="eastAsia"/>
        </w:rPr>
      </w:pPr>
      <w:r>
        <w:rPr>
          <w:rFonts w:hint="eastAsia"/>
        </w:rPr>
        <w:t>"But now, in Christ Jesus, ye who sometime were afar off, are made nigh by the blood of Christ."</w:t>
      </w:r>
    </w:p>
    <w:p w14:paraId="21226DB8">
      <w:pPr>
        <w:spacing w:after="514" w:line="259" w:lineRule="auto"/>
        <w:ind w:left="0" w:firstLine="0"/>
        <w:jc w:val="left"/>
        <w:rPr>
          <w:rFonts w:hint="eastAsia"/>
        </w:rPr>
      </w:pPr>
      <w:r>
        <w:rPr>
          <w:rFonts w:hint="eastAsia"/>
        </w:rPr>
        <w:t>“你们从前远离神的人，如今却在基督耶稣里，靠着祂的血，已经得亲近了。”</w:t>
      </w:r>
    </w:p>
    <w:p w14:paraId="5875FEAF">
      <w:pPr>
        <w:spacing w:after="514" w:line="259" w:lineRule="auto"/>
        <w:ind w:left="0" w:firstLine="0"/>
        <w:jc w:val="left"/>
        <w:rPr>
          <w:rFonts w:hint="eastAsia"/>
        </w:rPr>
      </w:pPr>
    </w:p>
    <w:p w14:paraId="20E1FE59">
      <w:pPr>
        <w:spacing w:after="514" w:line="259" w:lineRule="auto"/>
        <w:ind w:left="0" w:firstLine="0"/>
        <w:jc w:val="left"/>
        <w:rPr>
          <w:rFonts w:hint="eastAsia"/>
        </w:rPr>
      </w:pPr>
      <w:r>
        <w:rPr>
          <w:rFonts w:hint="eastAsia"/>
        </w:rPr>
        <w:t>"Now therefore ye are no more strangers and foreigners, but fellow-citizens with the saints, and of the house-hold of God."*</w:t>
      </w:r>
    </w:p>
    <w:p w14:paraId="5A44EE6C">
      <w:pPr>
        <w:spacing w:after="514" w:line="259" w:lineRule="auto"/>
        <w:ind w:left="0" w:firstLine="0"/>
        <w:jc w:val="left"/>
        <w:rPr>
          <w:rFonts w:hint="eastAsia"/>
        </w:rPr>
      </w:pPr>
      <w:r>
        <w:rPr>
          <w:rFonts w:hint="eastAsia"/>
        </w:rPr>
        <w:t>“这样，你们不再作外人和客旅，是与圣徒同国，是神家里的人了。”*</w:t>
      </w:r>
    </w:p>
    <w:p w14:paraId="3BD3EA35">
      <w:pPr>
        <w:spacing w:after="514" w:line="259" w:lineRule="auto"/>
        <w:ind w:left="0" w:firstLine="0"/>
        <w:jc w:val="left"/>
        <w:rPr>
          <w:rFonts w:hint="eastAsia"/>
        </w:rPr>
      </w:pPr>
    </w:p>
    <w:p w14:paraId="64AAC771">
      <w:pPr>
        <w:spacing w:after="514" w:line="259" w:lineRule="auto"/>
        <w:ind w:left="0" w:firstLine="0"/>
        <w:jc w:val="left"/>
        <w:rPr>
          <w:rFonts w:hint="eastAsia"/>
        </w:rPr>
      </w:pPr>
      <w:r>
        <w:rPr>
          <w:rFonts w:hint="eastAsia"/>
        </w:rPr>
        <w:t>His righteousness, imputed to believers, gives them a title to the precious fruits of his death; and the union with him, which is formed by the Spirit, places them in the same relation to God with himself.</w:t>
      </w:r>
    </w:p>
    <w:p w14:paraId="7C524A96">
      <w:pPr>
        <w:spacing w:after="514" w:line="259" w:lineRule="auto"/>
        <w:ind w:left="0" w:firstLine="0"/>
        <w:jc w:val="left"/>
        <w:rPr>
          <w:rFonts w:hint="eastAsia"/>
        </w:rPr>
      </w:pPr>
      <w:r>
        <w:rPr>
          <w:rFonts w:hint="eastAsia"/>
        </w:rPr>
        <w:t>祂的义，归算给信徒，给予他们得祂死亡宝贵果实的权利；并且与祂的联合，是由圣灵形成的，使他们与神处于与祂自己相同的关系中。</w:t>
      </w:r>
    </w:p>
    <w:p w14:paraId="6DB4D21F">
      <w:pPr>
        <w:spacing w:after="514" w:line="259" w:lineRule="auto"/>
        <w:ind w:left="0" w:firstLine="0"/>
        <w:jc w:val="left"/>
        <w:rPr>
          <w:rFonts w:hint="eastAsia"/>
        </w:rPr>
      </w:pPr>
    </w:p>
    <w:p w14:paraId="14868728">
      <w:pPr>
        <w:spacing w:after="514" w:line="259" w:lineRule="auto"/>
        <w:ind w:left="0" w:firstLine="0"/>
        <w:jc w:val="left"/>
        <w:rPr>
          <w:rFonts w:hint="eastAsia"/>
        </w:rPr>
      </w:pPr>
      <w:r>
        <w:rPr>
          <w:rFonts w:hint="eastAsia"/>
        </w:rPr>
        <w:t>"Go to my brethren, and say unto them, I ascend unto my Father, and your Father; and to my God, and your God."†</w:t>
      </w:r>
    </w:p>
    <w:p w14:paraId="03B6B307">
      <w:pPr>
        <w:spacing w:after="514" w:line="259" w:lineRule="auto"/>
        <w:ind w:left="0" w:firstLine="0"/>
        <w:jc w:val="left"/>
        <w:rPr>
          <w:rFonts w:hint="eastAsia"/>
        </w:rPr>
      </w:pPr>
      <w:r>
        <w:rPr>
          <w:rFonts w:hint="eastAsia"/>
        </w:rPr>
        <w:t>“你往我弟兄那里去，告诉他们说，我要升上去，见我的父，也是你们的父；见我的神，也是你们的神。”†</w:t>
      </w:r>
    </w:p>
    <w:p w14:paraId="30A0444B">
      <w:pPr>
        <w:spacing w:after="514" w:line="259" w:lineRule="auto"/>
        <w:ind w:left="0" w:firstLine="0"/>
        <w:jc w:val="left"/>
        <w:rPr>
          <w:rFonts w:hint="eastAsia"/>
        </w:rPr>
      </w:pPr>
    </w:p>
    <w:p w14:paraId="02488DB6">
      <w:pPr>
        <w:spacing w:after="514" w:line="259" w:lineRule="auto"/>
        <w:ind w:left="0" w:firstLine="0"/>
        <w:jc w:val="left"/>
        <w:rPr>
          <w:rFonts w:hint="eastAsia"/>
        </w:rPr>
      </w:pPr>
      <w:r>
        <w:rPr>
          <w:rFonts w:hint="eastAsia"/>
        </w:rPr>
        <w:t>The last remark which I shall make, relates to the means by which we obtain the actual possession of the privilege of adoption.</w:t>
      </w:r>
    </w:p>
    <w:p w14:paraId="6BB391D0">
      <w:pPr>
        <w:spacing w:after="514" w:line="259" w:lineRule="auto"/>
        <w:ind w:left="0" w:firstLine="0"/>
        <w:jc w:val="left"/>
        <w:rPr>
          <w:rFonts w:hint="eastAsia"/>
        </w:rPr>
      </w:pPr>
      <w:r>
        <w:rPr>
          <w:rFonts w:hint="eastAsia"/>
        </w:rPr>
        <w:t>我要作的最后一个评论，是关于我们借以实际拥有收养之特权的途径。</w:t>
      </w:r>
    </w:p>
    <w:p w14:paraId="76A7A7A7">
      <w:pPr>
        <w:spacing w:after="514" w:line="259" w:lineRule="auto"/>
        <w:ind w:left="0" w:firstLine="0"/>
        <w:jc w:val="left"/>
        <w:rPr>
          <w:rFonts w:hint="eastAsia"/>
        </w:rPr>
      </w:pPr>
    </w:p>
    <w:p w14:paraId="3B2D292F">
      <w:pPr>
        <w:spacing w:after="514" w:line="259" w:lineRule="auto"/>
        <w:ind w:left="0" w:firstLine="0"/>
        <w:jc w:val="left"/>
        <w:rPr>
          <w:rFonts w:hint="eastAsia"/>
        </w:rPr>
      </w:pPr>
      <w:r>
        <w:rPr>
          <w:rFonts w:hint="eastAsia"/>
        </w:rPr>
        <w:t>We have seen that, in civil adoption, the consent of the person to be adopted was demanded, and publicly expressed.</w:t>
      </w:r>
    </w:p>
    <w:p w14:paraId="1ABC04B5">
      <w:pPr>
        <w:spacing w:after="514" w:line="259" w:lineRule="auto"/>
        <w:ind w:left="0" w:firstLine="0"/>
        <w:jc w:val="left"/>
        <w:rPr>
          <w:rFonts w:hint="eastAsia"/>
        </w:rPr>
      </w:pPr>
      <w:r>
        <w:rPr>
          <w:rFonts w:hint="eastAsia"/>
        </w:rPr>
        <w:t>我们已经看到，在世俗的收养中，被收养之人的同意是被要求的，并且是公开地表达的。</w:t>
      </w:r>
    </w:p>
    <w:p w14:paraId="3BA5A17B">
      <w:pPr>
        <w:spacing w:after="514" w:line="259" w:lineRule="auto"/>
        <w:ind w:left="0" w:firstLine="0"/>
        <w:jc w:val="left"/>
        <w:rPr>
          <w:rFonts w:hint="eastAsia"/>
        </w:rPr>
      </w:pPr>
    </w:p>
    <w:p w14:paraId="72865742">
      <w:pPr>
        <w:spacing w:after="514" w:line="259" w:lineRule="auto"/>
        <w:ind w:left="0" w:firstLine="0"/>
        <w:jc w:val="left"/>
        <w:rPr>
          <w:rFonts w:hint="eastAsia"/>
        </w:rPr>
      </w:pPr>
      <w:r>
        <w:rPr>
          <w:rFonts w:hint="eastAsia"/>
        </w:rPr>
        <w:t>Something similar takes place in spiritual adoption.</w:t>
      </w:r>
    </w:p>
    <w:p w14:paraId="2680E4B1">
      <w:pPr>
        <w:spacing w:after="514" w:line="259" w:lineRule="auto"/>
        <w:ind w:left="0" w:firstLine="0"/>
        <w:jc w:val="left"/>
        <w:rPr>
          <w:rFonts w:hint="eastAsia"/>
        </w:rPr>
      </w:pPr>
      <w:r>
        <w:rPr>
          <w:rFonts w:hint="eastAsia"/>
        </w:rPr>
        <w:t>在属灵的收养中，也发生了类似的事。</w:t>
      </w:r>
    </w:p>
    <w:p w14:paraId="1D0A3324">
      <w:pPr>
        <w:spacing w:after="514" w:line="259" w:lineRule="auto"/>
        <w:ind w:left="0" w:firstLine="0"/>
        <w:jc w:val="left"/>
        <w:rPr>
          <w:rFonts w:hint="eastAsia"/>
        </w:rPr>
      </w:pPr>
    </w:p>
    <w:p w14:paraId="5FC02FD8">
      <w:pPr>
        <w:spacing w:after="514" w:line="259" w:lineRule="auto"/>
        <w:ind w:left="0" w:firstLine="0"/>
        <w:jc w:val="left"/>
        <w:rPr>
          <w:rFonts w:hint="eastAsia"/>
        </w:rPr>
      </w:pPr>
      <w:r>
        <w:rPr>
          <w:rFonts w:hint="eastAsia"/>
        </w:rPr>
        <w:t>The privilege is offered to us in the Gospel; but it does not become ours till we accept of it.</w:t>
      </w:r>
    </w:p>
    <w:p w14:paraId="2DFE76E0">
      <w:pPr>
        <w:spacing w:after="514" w:line="259" w:lineRule="auto"/>
        <w:ind w:left="0" w:firstLine="0"/>
        <w:jc w:val="left"/>
        <w:rPr>
          <w:rFonts w:hint="eastAsia"/>
        </w:rPr>
      </w:pPr>
      <w:r>
        <w:rPr>
          <w:rFonts w:hint="eastAsia"/>
        </w:rPr>
        <w:t>这特权在福音中被提供给我们；但直到我们接受它，它才成为我们的。</w:t>
      </w:r>
    </w:p>
    <w:p w14:paraId="1F823C15">
      <w:pPr>
        <w:spacing w:after="514" w:line="259" w:lineRule="auto"/>
        <w:ind w:left="0" w:firstLine="0"/>
        <w:jc w:val="left"/>
        <w:rPr>
          <w:rFonts w:hint="eastAsia"/>
        </w:rPr>
      </w:pPr>
    </w:p>
    <w:p w14:paraId="22429F76">
      <w:pPr>
        <w:spacing w:after="514" w:line="259" w:lineRule="auto"/>
        <w:ind w:left="0" w:firstLine="0"/>
        <w:jc w:val="left"/>
        <w:rPr>
          <w:rFonts w:hint="eastAsia"/>
        </w:rPr>
      </w:pPr>
      <w:r>
        <w:rPr>
          <w:rFonts w:hint="eastAsia"/>
        </w:rPr>
        <w:t>Although we do not, and cannot merit it, yet our consent is required, and is indispensably necessary.</w:t>
      </w:r>
    </w:p>
    <w:p w14:paraId="65E720EB">
      <w:pPr>
        <w:spacing w:after="514" w:line="259" w:lineRule="auto"/>
        <w:ind w:left="0" w:firstLine="0"/>
        <w:jc w:val="left"/>
        <w:rPr>
          <w:rFonts w:hint="eastAsia"/>
        </w:rPr>
      </w:pPr>
      <w:r>
        <w:rPr>
          <w:rFonts w:hint="eastAsia"/>
        </w:rPr>
        <w:t>虽然我们不，也不能赚取它，但我们的同意是被要求的，并且是必不可少的。</w:t>
      </w:r>
    </w:p>
    <w:p w14:paraId="4870D8FA">
      <w:pPr>
        <w:spacing w:after="514" w:line="259" w:lineRule="auto"/>
        <w:ind w:left="0" w:firstLine="0"/>
        <w:jc w:val="left"/>
        <w:rPr>
          <w:rFonts w:hint="eastAsia"/>
        </w:rPr>
      </w:pPr>
    </w:p>
    <w:p w14:paraId="1EC840B2">
      <w:pPr>
        <w:spacing w:after="514" w:line="259" w:lineRule="auto"/>
        <w:ind w:left="0" w:firstLine="0"/>
        <w:jc w:val="left"/>
        <w:rPr>
          <w:rFonts w:hint="eastAsia"/>
        </w:rPr>
      </w:pPr>
      <w:r>
        <w:rPr>
          <w:rFonts w:hint="eastAsia"/>
        </w:rPr>
        <w:t>Now, this consent consists in faith, which implies our cordial acceptance of the blessings which Christ purchased for us, and of which God makes a free gift to us in the Gospel.</w:t>
      </w:r>
    </w:p>
    <w:p w14:paraId="20EBF011">
      <w:pPr>
        <w:spacing w:after="514" w:line="259" w:lineRule="auto"/>
        <w:ind w:left="0" w:firstLine="0"/>
        <w:jc w:val="left"/>
        <w:rPr>
          <w:rFonts w:hint="eastAsia"/>
        </w:rPr>
      </w:pPr>
      <w:r>
        <w:rPr>
          <w:rFonts w:hint="eastAsia"/>
        </w:rPr>
        <w:t>现在，这种同意在于信心，这信心意味着我们衷心地接受基督为我们买赎的祝福，以及神在福音中白白赐给我们的恩赐。</w:t>
      </w:r>
    </w:p>
    <w:p w14:paraId="72EADD34">
      <w:pPr>
        <w:spacing w:after="514" w:line="259" w:lineRule="auto"/>
        <w:ind w:left="0" w:firstLine="0"/>
        <w:jc w:val="left"/>
        <w:rPr>
          <w:rFonts w:hint="eastAsia"/>
        </w:rPr>
      </w:pPr>
    </w:p>
    <w:p w14:paraId="533454E3">
      <w:pPr>
        <w:spacing w:after="514" w:line="259" w:lineRule="auto"/>
        <w:ind w:left="0" w:firstLine="0"/>
        <w:jc w:val="left"/>
        <w:rPr>
          <w:rFonts w:hint="eastAsia"/>
        </w:rPr>
      </w:pPr>
      <w:r>
        <w:rPr>
          <w:rFonts w:hint="eastAsia"/>
        </w:rPr>
        <w:t>Hence, to believe in Christ, and to receive him, are used in the Scriptures as equivalent terms.</w:t>
      </w:r>
    </w:p>
    <w:p w14:paraId="4231C9BC">
      <w:pPr>
        <w:spacing w:after="514" w:line="259" w:lineRule="auto"/>
        <w:ind w:left="0" w:firstLine="0"/>
        <w:jc w:val="left"/>
        <w:rPr>
          <w:rFonts w:hint="eastAsia"/>
        </w:rPr>
      </w:pPr>
      <w:r>
        <w:rPr>
          <w:rFonts w:hint="eastAsia"/>
        </w:rPr>
        <w:t>因此，在圣经中，信基督和接待祂，被用作同义词。</w:t>
      </w:r>
    </w:p>
    <w:p w14:paraId="7F6200D3">
      <w:pPr>
        <w:spacing w:after="514" w:line="259" w:lineRule="auto"/>
        <w:ind w:left="0" w:firstLine="0"/>
        <w:jc w:val="left"/>
        <w:rPr>
          <w:rFonts w:hint="eastAsia"/>
        </w:rPr>
      </w:pPr>
    </w:p>
    <w:p w14:paraId="434856DD">
      <w:pPr>
        <w:spacing w:after="514" w:line="259" w:lineRule="auto"/>
        <w:ind w:left="0" w:firstLine="0"/>
        <w:jc w:val="left"/>
        <w:rPr>
          <w:rFonts w:hint="eastAsia"/>
        </w:rPr>
      </w:pPr>
      <w:r>
        <w:rPr>
          <w:rFonts w:hint="eastAsia"/>
        </w:rPr>
        <w:t>'Art thou willing,' God says, 'that I shall be thy Father?'</w:t>
      </w:r>
    </w:p>
    <w:p w14:paraId="1DB2CF10">
      <w:pPr>
        <w:spacing w:after="514" w:line="259" w:lineRule="auto"/>
        <w:ind w:left="0" w:firstLine="0"/>
        <w:jc w:val="left"/>
        <w:rPr>
          <w:rFonts w:hint="eastAsia"/>
        </w:rPr>
      </w:pPr>
      <w:r>
        <w:rPr>
          <w:rFonts w:hint="eastAsia"/>
        </w:rPr>
        <w:t>‘你愿意，’神说，‘我作你的父吗？’</w:t>
      </w:r>
    </w:p>
    <w:p w14:paraId="3E2D9959">
      <w:pPr>
        <w:spacing w:after="514" w:line="259" w:lineRule="auto"/>
        <w:ind w:left="0" w:firstLine="0"/>
        <w:jc w:val="left"/>
        <w:rPr>
          <w:rFonts w:hint="eastAsia"/>
        </w:rPr>
      </w:pPr>
    </w:p>
    <w:p w14:paraId="7857CADF">
      <w:pPr>
        <w:spacing w:after="514" w:line="259" w:lineRule="auto"/>
        <w:ind w:left="0" w:firstLine="0"/>
        <w:jc w:val="left"/>
        <w:rPr>
          <w:rFonts w:hint="eastAsia"/>
        </w:rPr>
      </w:pPr>
      <w:r>
        <w:rPr>
          <w:rFonts w:hint="eastAsia"/>
        </w:rPr>
        <w:t>The believing sinner answers, 'I am willing.'</w:t>
      </w:r>
    </w:p>
    <w:p w14:paraId="0234261A">
      <w:pPr>
        <w:spacing w:after="514" w:line="259" w:lineRule="auto"/>
        <w:ind w:left="0" w:firstLine="0"/>
        <w:jc w:val="left"/>
        <w:rPr>
          <w:rFonts w:hint="eastAsia"/>
        </w:rPr>
      </w:pPr>
      <w:r>
        <w:rPr>
          <w:rFonts w:hint="eastAsia"/>
        </w:rPr>
        <w:t>信的罪人回答说：‘我愿意。’</w:t>
      </w:r>
    </w:p>
    <w:p w14:paraId="337CD1B7">
      <w:pPr>
        <w:spacing w:after="514" w:line="259" w:lineRule="auto"/>
        <w:ind w:left="0" w:firstLine="0"/>
        <w:jc w:val="left"/>
        <w:rPr>
          <w:rFonts w:hint="eastAsia"/>
        </w:rPr>
      </w:pPr>
    </w:p>
    <w:p w14:paraId="5F7BD2F4">
      <w:pPr>
        <w:spacing w:after="514" w:line="259" w:lineRule="auto"/>
        <w:ind w:left="0" w:firstLine="0"/>
        <w:jc w:val="left"/>
        <w:rPr>
          <w:rFonts w:hint="eastAsia"/>
        </w:rPr>
      </w:pPr>
      <w:r>
        <w:rPr>
          <w:rFonts w:hint="eastAsia"/>
        </w:rPr>
        <w:t>"As many as received him, to them gave he power to become the sons of God, even to them that believe on his name." ‡</w:t>
      </w:r>
    </w:p>
    <w:p w14:paraId="5B34283F">
      <w:pPr>
        <w:spacing w:after="514" w:line="259" w:lineRule="auto"/>
        <w:ind w:left="0" w:firstLine="0"/>
        <w:jc w:val="left"/>
        <w:rPr>
          <w:rFonts w:hint="eastAsia"/>
        </w:rPr>
      </w:pPr>
      <w:r>
        <w:rPr>
          <w:rFonts w:hint="eastAsia"/>
        </w:rPr>
        <w:t>“凡接待祂的，就是信祂名的人，祂就赐他们权柄，作神的儿女。”‡</w:t>
      </w:r>
    </w:p>
    <w:p w14:paraId="2AC58C3C">
      <w:pPr>
        <w:spacing w:after="514" w:line="259" w:lineRule="auto"/>
        <w:ind w:left="0" w:firstLine="0"/>
        <w:jc w:val="left"/>
        <w:rPr>
          <w:rFonts w:hint="eastAsia"/>
        </w:rPr>
      </w:pPr>
    </w:p>
    <w:p w14:paraId="611B0724">
      <w:pPr>
        <w:spacing w:after="514" w:line="259" w:lineRule="auto"/>
        <w:ind w:left="0" w:firstLine="0"/>
        <w:jc w:val="left"/>
        <w:rPr>
          <w:rFonts w:hint="eastAsia"/>
        </w:rPr>
      </w:pPr>
      <w:r>
        <w:rPr>
          <w:rFonts w:hint="eastAsia"/>
        </w:rPr>
        <w:t>Now, they are no longer aliens and outcasts, but the members of his family, the objects of his affection and care, and heirs of the glory which shall be revealed.</w:t>
      </w:r>
    </w:p>
    <w:p w14:paraId="7C34AB7A">
      <w:pPr>
        <w:spacing w:after="514" w:line="259" w:lineRule="auto"/>
        <w:ind w:left="0" w:firstLine="0"/>
        <w:jc w:val="left"/>
        <w:rPr>
          <w:rFonts w:hint="eastAsia"/>
        </w:rPr>
      </w:pPr>
      <w:r>
        <w:rPr>
          <w:rFonts w:hint="eastAsia"/>
        </w:rPr>
        <w:t>现在，他们不再是外人和被弃者，而是祂家庭的成员，祂慈爱和看顾的对象，以及将要显现之荣耀的后嗣。</w:t>
      </w:r>
    </w:p>
    <w:p w14:paraId="700FFD12">
      <w:pPr>
        <w:spacing w:after="514" w:line="259" w:lineRule="auto"/>
        <w:ind w:left="0" w:firstLine="0"/>
        <w:jc w:val="left"/>
        <w:rPr>
          <w:rFonts w:hint="eastAsia"/>
        </w:rPr>
      </w:pPr>
    </w:p>
    <w:p w14:paraId="4E37AE15">
      <w:pPr>
        <w:spacing w:after="514" w:line="259" w:lineRule="auto"/>
        <w:ind w:left="0" w:firstLine="0"/>
        <w:jc w:val="left"/>
        <w:rPr>
          <w:rFonts w:hint="eastAsia"/>
        </w:rPr>
      </w:pPr>
      <w:r>
        <w:rPr>
          <w:rFonts w:hint="eastAsia"/>
        </w:rPr>
        <w:t>"They are called by a new name, which the mouth of the Lord hath named."§</w:t>
      </w:r>
    </w:p>
    <w:p w14:paraId="161849B7">
      <w:pPr>
        <w:spacing w:after="514" w:line="259" w:lineRule="auto"/>
        <w:ind w:left="0" w:firstLine="0"/>
        <w:jc w:val="left"/>
        <w:rPr>
          <w:rFonts w:hint="eastAsia"/>
        </w:rPr>
      </w:pPr>
      <w:r>
        <w:rPr>
          <w:rFonts w:hint="eastAsia"/>
        </w:rPr>
        <w:t>“他们必被称为一个新名，是耶和华亲口所起的。”§</w:t>
      </w:r>
    </w:p>
    <w:p w14:paraId="5F202850">
      <w:pPr>
        <w:spacing w:after="514" w:line="259" w:lineRule="auto"/>
        <w:ind w:left="0" w:firstLine="0"/>
        <w:jc w:val="left"/>
        <w:rPr>
          <w:rFonts w:hint="eastAsia"/>
        </w:rPr>
      </w:pPr>
    </w:p>
    <w:p w14:paraId="615C53EC">
      <w:pPr>
        <w:spacing w:after="514" w:line="259" w:lineRule="auto"/>
        <w:ind w:left="0" w:firstLine="0"/>
        <w:jc w:val="left"/>
        <w:rPr>
          <w:rFonts w:hint="eastAsia"/>
        </w:rPr>
      </w:pPr>
      <w:r>
        <w:rPr>
          <w:rFonts w:hint="eastAsia"/>
        </w:rPr>
        <w:t>We have traced some points of resemblance between human adoption and our admission into the family of God; but there are some respects in which they differ, and to these I shall now direct your attention.</w:t>
      </w:r>
    </w:p>
    <w:p w14:paraId="5204461E">
      <w:pPr>
        <w:spacing w:after="514" w:line="259" w:lineRule="auto"/>
        <w:ind w:left="0" w:firstLine="0"/>
        <w:jc w:val="left"/>
        <w:rPr>
          <w:rFonts w:hint="eastAsia"/>
        </w:rPr>
      </w:pPr>
      <w:r>
        <w:rPr>
          <w:rFonts w:hint="eastAsia"/>
        </w:rPr>
        <w:t>我们已经追溯了人间收养与我们被接纳进入神家庭之间的一些相似之处；但它们在某些方面有所不同，我现在将引导你们注意这些不同之处。</w:t>
      </w:r>
    </w:p>
    <w:p w14:paraId="57AC688E">
      <w:pPr>
        <w:spacing w:after="514" w:line="259" w:lineRule="auto"/>
        <w:ind w:left="0" w:firstLine="0"/>
        <w:jc w:val="left"/>
        <w:rPr>
          <w:rFonts w:hint="eastAsia"/>
        </w:rPr>
      </w:pPr>
    </w:p>
    <w:p w14:paraId="2AA239B3">
      <w:pPr>
        <w:spacing w:after="514" w:line="259" w:lineRule="auto"/>
        <w:ind w:left="0" w:firstLine="0"/>
        <w:jc w:val="left"/>
        <w:rPr>
          <w:rFonts w:hint="eastAsia"/>
        </w:rPr>
      </w:pPr>
      <w:r>
        <w:rPr>
          <w:rFonts w:hint="eastAsia"/>
        </w:rPr>
        <w:t>First, It is scarcely necessary to remark, that the primary cause of adoption among men does not exist in the present case.</w:t>
      </w:r>
    </w:p>
    <w:p w14:paraId="161B3D29">
      <w:pPr>
        <w:spacing w:after="514" w:line="259" w:lineRule="auto"/>
        <w:ind w:left="0" w:firstLine="0"/>
        <w:jc w:val="left"/>
        <w:rPr>
          <w:rFonts w:hint="eastAsia"/>
        </w:rPr>
      </w:pPr>
      <w:r>
        <w:rPr>
          <w:rFonts w:hint="eastAsia"/>
        </w:rPr>
        <w:t>首先，几乎没有必要指出，人间收养的首要原因，在目前的情况下并不存在。</w:t>
      </w:r>
    </w:p>
    <w:p w14:paraId="70F73018">
      <w:pPr>
        <w:spacing w:after="514" w:line="259" w:lineRule="auto"/>
        <w:ind w:left="0" w:firstLine="0"/>
        <w:jc w:val="left"/>
        <w:rPr>
          <w:rFonts w:hint="eastAsia"/>
        </w:rPr>
      </w:pPr>
    </w:p>
    <w:p w14:paraId="2CFF774B">
      <w:pPr>
        <w:spacing w:after="514" w:line="259" w:lineRule="auto"/>
        <w:ind w:left="0" w:firstLine="0"/>
        <w:jc w:val="left"/>
        <w:rPr>
          <w:rFonts w:hint="eastAsia"/>
        </w:rPr>
      </w:pPr>
      <w:r>
        <w:rPr>
          <w:rFonts w:hint="eastAsia"/>
        </w:rPr>
        <w:t>It was the want of children which gave rise to the practice, and the object in view was to provide, by this expedient, what nature had denied.</w:t>
      </w:r>
    </w:p>
    <w:p w14:paraId="644EF64B">
      <w:pPr>
        <w:spacing w:after="514" w:line="259" w:lineRule="auto"/>
        <w:ind w:left="0" w:firstLine="0"/>
        <w:jc w:val="left"/>
        <w:rPr>
          <w:rFonts w:hint="eastAsia"/>
        </w:rPr>
      </w:pPr>
      <w:r>
        <w:rPr>
          <w:rFonts w:hint="eastAsia"/>
        </w:rPr>
        <w:t>是缺乏儿女导致了这种做法的产生，其目的在于通过这种权宜之计，来提供自然所未给予的。</w:t>
      </w:r>
    </w:p>
    <w:p w14:paraId="2A2AA129">
      <w:pPr>
        <w:spacing w:after="514" w:line="259" w:lineRule="auto"/>
        <w:ind w:left="0" w:firstLine="0"/>
        <w:jc w:val="left"/>
        <w:rPr>
          <w:rFonts w:hint="eastAsia"/>
        </w:rPr>
      </w:pPr>
    </w:p>
    <w:p w14:paraId="37686921">
      <w:pPr>
        <w:spacing w:after="514" w:line="259" w:lineRule="auto"/>
        <w:ind w:left="0" w:firstLine="0"/>
        <w:jc w:val="left"/>
        <w:rPr>
          <w:rFonts w:hint="eastAsia"/>
        </w:rPr>
      </w:pPr>
      <w:r>
        <w:rPr>
          <w:rFonts w:hint="eastAsia"/>
        </w:rPr>
        <w:t>But this reason cannot for a moment be supposed to have had an influence in procuring our adoption by our heavenly Father; for, besides that he is self-sufficient, and had always a Son, who is his perfect image, and with whom he maintains an intercourse of love, which is the source of ineffable and infinite blessedness; all the creatures in the universe could make no addition to his felicity, and have nothing to present but what they have first received from his bounty.</w:t>
      </w:r>
    </w:p>
    <w:p w14:paraId="43BF28BD">
      <w:pPr>
        <w:spacing w:after="514" w:line="259" w:lineRule="auto"/>
        <w:ind w:left="0" w:firstLine="0"/>
        <w:jc w:val="left"/>
        <w:rPr>
          <w:rFonts w:hint="eastAsia"/>
        </w:rPr>
      </w:pPr>
      <w:r>
        <w:rPr>
          <w:rFonts w:hint="eastAsia"/>
        </w:rPr>
        <w:t>但是，这个原因一刻也不能被设想为在促成我们被我们天父收养时有任何影响；因为，除了祂是自足的，并且一直有一位是祂完美形像的儿子，祂与祂维持着一种爱的交通，这是难以言喻和无限福乐的源泉外；宇宙中所有的受造物都不能给祂的福乐增添任何东西，并且除了他们先从祂的慷慨中领受的，别无他物可以呈献。</w:t>
      </w:r>
    </w:p>
    <w:p w14:paraId="1531E3BF">
      <w:pPr>
        <w:spacing w:after="514" w:line="259" w:lineRule="auto"/>
        <w:ind w:left="0" w:firstLine="0"/>
        <w:jc w:val="left"/>
        <w:rPr>
          <w:rFonts w:hint="eastAsia"/>
        </w:rPr>
      </w:pPr>
    </w:p>
    <w:p w14:paraId="403B9D55">
      <w:pPr>
        <w:spacing w:after="514" w:line="259" w:lineRule="auto"/>
        <w:ind w:left="0" w:firstLine="0"/>
        <w:jc w:val="left"/>
        <w:rPr>
          <w:rFonts w:hint="eastAsia"/>
        </w:rPr>
      </w:pPr>
      <w:r>
        <w:rPr>
          <w:rFonts w:hint="eastAsia"/>
        </w:rPr>
        <w:t>The Divine nature, although single, is not solitary, and possesses in its own fulness the materials of perfect and perpetual bliss.</w:t>
      </w:r>
    </w:p>
    <w:p w14:paraId="0C2B29B0">
      <w:pPr>
        <w:spacing w:after="514" w:line="259" w:lineRule="auto"/>
        <w:ind w:left="0" w:firstLine="0"/>
        <w:jc w:val="left"/>
        <w:rPr>
          <w:rFonts w:hint="eastAsia"/>
        </w:rPr>
      </w:pPr>
      <w:r>
        <w:rPr>
          <w:rFonts w:hint="eastAsia"/>
        </w:rPr>
        <w:t>神性，虽然是单一的，却非孤独的，并在其自身的丰满中，拥有完全和永恒福乐的材料。</w:t>
      </w:r>
    </w:p>
    <w:p w14:paraId="5461E68B">
      <w:pPr>
        <w:spacing w:after="514" w:line="259" w:lineRule="auto"/>
        <w:ind w:left="0" w:firstLine="0"/>
        <w:jc w:val="left"/>
        <w:rPr>
          <w:rFonts w:hint="eastAsia"/>
        </w:rPr>
      </w:pPr>
    </w:p>
    <w:p w14:paraId="6E2B8C0C">
      <w:pPr>
        <w:spacing w:after="514" w:line="259" w:lineRule="auto"/>
        <w:ind w:left="0" w:firstLine="0"/>
        <w:jc w:val="left"/>
        <w:rPr>
          <w:rFonts w:hint="eastAsia"/>
        </w:rPr>
      </w:pPr>
      <w:r>
        <w:rPr>
          <w:rFonts w:hint="eastAsia"/>
        </w:rPr>
        <w:t>Secondly, Human adoption was founded on good qualities, real or supposed, in the object; for we cannot conceive any man to have chosen another to be his son, who did not appear to him worthy of this honour.</w:t>
      </w:r>
    </w:p>
    <w:p w14:paraId="0C577C95">
      <w:pPr>
        <w:spacing w:after="514" w:line="259" w:lineRule="auto"/>
        <w:ind w:left="0" w:firstLine="0"/>
        <w:jc w:val="left"/>
        <w:rPr>
          <w:rFonts w:hint="eastAsia"/>
        </w:rPr>
      </w:pPr>
      <w:r>
        <w:rPr>
          <w:rFonts w:hint="eastAsia"/>
        </w:rPr>
        <w:t>第二，人的收养是建立在对象身上真实或假定的良好品质之上的；因为我们无法想象任何一个人会选择另一个在他看来不配得这份荣誉的人作他的儿子。</w:t>
      </w:r>
    </w:p>
    <w:p w14:paraId="2CC40270">
      <w:pPr>
        <w:spacing w:after="514" w:line="259" w:lineRule="auto"/>
        <w:ind w:left="0" w:firstLine="0"/>
        <w:jc w:val="left"/>
        <w:rPr>
          <w:rFonts w:hint="eastAsia"/>
        </w:rPr>
      </w:pPr>
    </w:p>
    <w:p w14:paraId="33BFBC4F">
      <w:pPr>
        <w:spacing w:after="514" w:line="259" w:lineRule="auto"/>
        <w:ind w:left="0" w:firstLine="0"/>
        <w:jc w:val="left"/>
        <w:rPr>
          <w:rFonts w:hint="eastAsia"/>
        </w:rPr>
      </w:pPr>
      <w:r>
        <w:rPr>
          <w:rFonts w:hint="eastAsia"/>
        </w:rPr>
        <w:t>The Scripture are careful to impress upon our minds the difference with respect to spiritual adoption, by drawing, with the darkest colours, the original character of those upon whom the blessings of salvation are bestowed.</w:t>
      </w:r>
    </w:p>
    <w:p w14:paraId="70679385">
      <w:pPr>
        <w:spacing w:after="514" w:line="259" w:lineRule="auto"/>
        <w:ind w:left="0" w:firstLine="0"/>
        <w:jc w:val="left"/>
        <w:rPr>
          <w:rFonts w:hint="eastAsia"/>
        </w:rPr>
      </w:pPr>
      <w:r>
        <w:rPr>
          <w:rFonts w:hint="eastAsia"/>
        </w:rPr>
        <w:t>圣经是小心地要将关于属灵收养的区别印在我们心中，即用最黑暗的色彩，来描绘那些被赐予救恩祝福之人的原始品格。</w:t>
      </w:r>
    </w:p>
    <w:p w14:paraId="4FAF06FF">
      <w:pPr>
        <w:spacing w:after="514" w:line="259" w:lineRule="auto"/>
        <w:ind w:left="0" w:firstLine="0"/>
        <w:jc w:val="left"/>
        <w:rPr>
          <w:rFonts w:hint="eastAsia"/>
        </w:rPr>
      </w:pPr>
    </w:p>
    <w:p w14:paraId="4588F17C">
      <w:pPr>
        <w:spacing w:after="514" w:line="259" w:lineRule="auto"/>
        <w:ind w:left="0" w:firstLine="0"/>
        <w:jc w:val="left"/>
        <w:rPr>
          <w:rFonts w:hint="eastAsia"/>
        </w:rPr>
      </w:pPr>
      <w:r>
        <w:rPr>
          <w:rFonts w:hint="eastAsia"/>
        </w:rPr>
        <w:t>It was necessary, as we learn from a passage already quoted, that men should be redeemed from the curse, in order to receive the adoption of sons.</w:t>
      </w:r>
    </w:p>
    <w:p w14:paraId="1A38478C">
      <w:pPr>
        <w:spacing w:after="514" w:line="259" w:lineRule="auto"/>
        <w:ind w:left="0" w:firstLine="0"/>
        <w:jc w:val="left"/>
        <w:rPr>
          <w:rFonts w:hint="eastAsia"/>
        </w:rPr>
      </w:pPr>
      <w:r>
        <w:rPr>
          <w:rFonts w:hint="eastAsia"/>
        </w:rPr>
        <w:t>如我们从一段已引用的经文中所知，人必须从咒诅中被赎出来，才能得着儿子的名分。</w:t>
      </w:r>
    </w:p>
    <w:p w14:paraId="56023249">
      <w:pPr>
        <w:spacing w:after="514" w:line="259" w:lineRule="auto"/>
        <w:ind w:left="0" w:firstLine="0"/>
        <w:jc w:val="left"/>
        <w:rPr>
          <w:rFonts w:hint="eastAsia"/>
        </w:rPr>
      </w:pPr>
    </w:p>
    <w:p w14:paraId="39038AE4">
      <w:pPr>
        <w:spacing w:after="514" w:line="259" w:lineRule="auto"/>
        <w:ind w:left="0" w:firstLine="0"/>
        <w:jc w:val="left"/>
        <w:rPr>
          <w:rFonts w:hint="eastAsia"/>
        </w:rPr>
      </w:pPr>
      <w:r>
        <w:rPr>
          <w:rFonts w:hint="eastAsia"/>
        </w:rPr>
        <w:t>They were under a sentence of condemnation for their sins; and appearing to the eye of God guilty and polluted, what could they present to attract his regard?</w:t>
      </w:r>
    </w:p>
    <w:p w14:paraId="61DD885B">
      <w:pPr>
        <w:spacing w:after="514" w:line="259" w:lineRule="auto"/>
        <w:ind w:left="0" w:firstLine="0"/>
        <w:jc w:val="left"/>
        <w:rPr>
          <w:rFonts w:hint="eastAsia"/>
        </w:rPr>
      </w:pPr>
      <w:r>
        <w:rPr>
          <w:rFonts w:hint="eastAsia"/>
        </w:rPr>
        <w:t>他们因他们的罪，正受定罪的判决；在神眼中显为有罪和污秽，他们能呈献什么来吸引祂的眷顾呢？</w:t>
      </w:r>
    </w:p>
    <w:p w14:paraId="60207E63">
      <w:pPr>
        <w:spacing w:after="514" w:line="259" w:lineRule="auto"/>
        <w:ind w:left="0" w:firstLine="0"/>
        <w:jc w:val="left"/>
        <w:rPr>
          <w:rFonts w:hint="eastAsia"/>
        </w:rPr>
      </w:pPr>
    </w:p>
    <w:p w14:paraId="26FF4398">
      <w:pPr>
        <w:spacing w:after="514" w:line="259" w:lineRule="auto"/>
        <w:ind w:left="0" w:firstLine="0"/>
        <w:jc w:val="left"/>
        <w:rPr>
          <w:rFonts w:hint="eastAsia"/>
        </w:rPr>
      </w:pPr>
      <w:r>
        <w:rPr>
          <w:rFonts w:hint="eastAsia"/>
        </w:rPr>
        <w:t>Like the prodigal, they were covered with rags and bloated with crimes, when he was pleased, in his infinite goodness, to receive them into his family.</w:t>
      </w:r>
    </w:p>
    <w:p w14:paraId="494759CB">
      <w:pPr>
        <w:spacing w:after="514" w:line="259" w:lineRule="auto"/>
        <w:ind w:left="0" w:firstLine="0"/>
        <w:jc w:val="left"/>
        <w:rPr>
          <w:rFonts w:hint="eastAsia"/>
        </w:rPr>
      </w:pPr>
      <w:r>
        <w:rPr>
          <w:rFonts w:hint="eastAsia"/>
        </w:rPr>
        <w:t>如同那浪子，他们满身褴褛，罪恶滔天，那时祂却因祂无限的良善，乐意将他们接入祂的家中。</w:t>
      </w:r>
    </w:p>
    <w:p w14:paraId="64813D94">
      <w:pPr>
        <w:spacing w:after="514" w:line="259" w:lineRule="auto"/>
        <w:ind w:left="0" w:firstLine="0"/>
        <w:jc w:val="left"/>
        <w:rPr>
          <w:rFonts w:hint="eastAsia"/>
        </w:rPr>
      </w:pPr>
    </w:p>
    <w:p w14:paraId="4082E62B">
      <w:pPr>
        <w:spacing w:after="514" w:line="259" w:lineRule="auto"/>
        <w:ind w:left="0" w:firstLine="0"/>
        <w:jc w:val="left"/>
        <w:rPr>
          <w:rFonts w:hint="eastAsia"/>
        </w:rPr>
      </w:pPr>
      <w:r>
        <w:rPr>
          <w:rFonts w:hint="eastAsia"/>
        </w:rPr>
        <w:t>It is on this account that the Apostle John breaks out into the language of admiration when meditating upon the subject: "Behold what manner of love the Father hath bestowed upon us, that we should be called the sons of God."*</w:t>
      </w:r>
    </w:p>
    <w:p w14:paraId="1692B40B">
      <w:pPr>
        <w:spacing w:after="514" w:line="259" w:lineRule="auto"/>
        <w:ind w:left="0" w:firstLine="0"/>
        <w:jc w:val="left"/>
        <w:rPr>
          <w:rFonts w:hint="eastAsia"/>
        </w:rPr>
      </w:pPr>
      <w:r>
        <w:rPr>
          <w:rFonts w:hint="eastAsia"/>
        </w:rPr>
        <w:t>正因如此，使徒约翰在默想此主题时，发出了赞叹之言：“你看父赐给我们是何等的慈爱，使我们得称为神的儿女。”*</w:t>
      </w:r>
    </w:p>
    <w:p w14:paraId="53377A88">
      <w:pPr>
        <w:spacing w:after="514" w:line="259" w:lineRule="auto"/>
        <w:ind w:left="0" w:firstLine="0"/>
        <w:jc w:val="left"/>
        <w:rPr>
          <w:rFonts w:hint="eastAsia"/>
        </w:rPr>
      </w:pPr>
    </w:p>
    <w:p w14:paraId="33537557">
      <w:pPr>
        <w:spacing w:after="514" w:line="259" w:lineRule="auto"/>
        <w:ind w:left="0" w:firstLine="0"/>
        <w:jc w:val="left"/>
        <w:rPr>
          <w:rFonts w:hint="eastAsia"/>
        </w:rPr>
      </w:pPr>
      <w:r>
        <w:rPr>
          <w:rFonts w:hint="eastAsia"/>
        </w:rPr>
        <w:t>In the third place, adoption among men commonly extended only to a single person, or, at most, to a very limited number, for obvious reasons.</w:t>
      </w:r>
    </w:p>
    <w:p w14:paraId="1C63CB0A">
      <w:pPr>
        <w:spacing w:after="514" w:line="259" w:lineRule="auto"/>
        <w:ind w:left="0" w:firstLine="0"/>
        <w:jc w:val="left"/>
        <w:rPr>
          <w:rFonts w:hint="eastAsia"/>
        </w:rPr>
      </w:pPr>
      <w:r>
        <w:rPr>
          <w:rFonts w:hint="eastAsia"/>
        </w:rPr>
        <w:t>第三，在人间的收养，通常只及于一个人，或至多是极少数人，其原因显而易见。</w:t>
      </w:r>
    </w:p>
    <w:p w14:paraId="14754C7F">
      <w:pPr>
        <w:spacing w:after="514" w:line="259" w:lineRule="auto"/>
        <w:ind w:left="0" w:firstLine="0"/>
        <w:jc w:val="left"/>
        <w:rPr>
          <w:rFonts w:hint="eastAsia"/>
        </w:rPr>
      </w:pPr>
    </w:p>
    <w:p w14:paraId="5009BE06">
      <w:pPr>
        <w:spacing w:after="514" w:line="259" w:lineRule="auto"/>
        <w:ind w:left="0" w:firstLine="0"/>
        <w:jc w:val="left"/>
        <w:rPr>
          <w:rFonts w:hint="eastAsia"/>
        </w:rPr>
      </w:pPr>
      <w:r>
        <w:rPr>
          <w:rFonts w:hint="eastAsia"/>
        </w:rPr>
        <w:t>But spiritual adoption is a privilege enjoyed by thousands and millions.</w:t>
      </w:r>
    </w:p>
    <w:p w14:paraId="380490EB">
      <w:pPr>
        <w:spacing w:after="514" w:line="259" w:lineRule="auto"/>
        <w:ind w:left="0" w:firstLine="0"/>
        <w:jc w:val="left"/>
        <w:rPr>
          <w:rFonts w:hint="eastAsia"/>
        </w:rPr>
      </w:pPr>
      <w:r>
        <w:rPr>
          <w:rFonts w:hint="eastAsia"/>
        </w:rPr>
        <w:t>但属灵的收养是成千上万，甚至数以百万计的人所享有的特权。</w:t>
      </w:r>
    </w:p>
    <w:p w14:paraId="189EDE6D">
      <w:pPr>
        <w:spacing w:after="514" w:line="259" w:lineRule="auto"/>
        <w:ind w:left="0" w:firstLine="0"/>
        <w:jc w:val="left"/>
        <w:rPr>
          <w:rFonts w:hint="eastAsia"/>
        </w:rPr>
      </w:pPr>
    </w:p>
    <w:p w14:paraId="45392BC9">
      <w:pPr>
        <w:spacing w:after="514" w:line="259" w:lineRule="auto"/>
        <w:ind w:left="0" w:firstLine="0"/>
        <w:jc w:val="left"/>
        <w:rPr>
          <w:rFonts w:hint="eastAsia"/>
        </w:rPr>
      </w:pPr>
      <w:r>
        <w:rPr>
          <w:rFonts w:hint="eastAsia"/>
        </w:rPr>
        <w:t>It was the design of God, in appointing Jesus Christ to be the author of our salvation, to bring many sons to glory.</w:t>
      </w:r>
    </w:p>
    <w:p w14:paraId="316CE545">
      <w:pPr>
        <w:spacing w:after="514" w:line="259" w:lineRule="auto"/>
        <w:ind w:left="0" w:firstLine="0"/>
        <w:jc w:val="left"/>
        <w:rPr>
          <w:rFonts w:hint="eastAsia"/>
        </w:rPr>
      </w:pPr>
      <w:r>
        <w:rPr>
          <w:rFonts w:hint="eastAsia"/>
        </w:rPr>
        <w:t>神的意图，在指定耶稣基督为我们救恩的创始者时，就是要领许多的儿子进荣耀里去。</w:t>
      </w:r>
    </w:p>
    <w:p w14:paraId="36486A26">
      <w:pPr>
        <w:spacing w:after="514" w:line="259" w:lineRule="auto"/>
        <w:ind w:left="0" w:firstLine="0"/>
        <w:jc w:val="left"/>
        <w:rPr>
          <w:rFonts w:hint="eastAsia"/>
        </w:rPr>
      </w:pPr>
    </w:p>
    <w:p w14:paraId="7347ED15">
      <w:pPr>
        <w:spacing w:after="514" w:line="259" w:lineRule="auto"/>
        <w:ind w:left="0" w:firstLine="0"/>
        <w:jc w:val="left"/>
        <w:rPr>
          <w:rFonts w:hint="eastAsia"/>
        </w:rPr>
      </w:pPr>
      <w:r>
        <w:rPr>
          <w:rFonts w:hint="eastAsia"/>
        </w:rPr>
        <w:t>To the question, "Are there few that be saved?"† our Lord declined to return a direct answer, because it was dictated by a spirit of curiosity, which he would not encourage; but when we consult the Scriptures, we find they are not few, but a great multitude which no man can number; how contrary soever this view of the subject may be to the ideas of bigots, who shut the gates of heaven against all but their own little party.</w:t>
      </w:r>
    </w:p>
    <w:p w14:paraId="209DD62C">
      <w:pPr>
        <w:spacing w:after="514" w:line="259" w:lineRule="auto"/>
        <w:ind w:left="0" w:firstLine="0"/>
        <w:jc w:val="left"/>
        <w:rPr>
          <w:rFonts w:hint="eastAsia"/>
        </w:rPr>
      </w:pPr>
      <w:r>
        <w:rPr>
          <w:rFonts w:hint="eastAsia"/>
        </w:rPr>
        <w:t>对于“得救的人少吗？”† 这个问题，我们的主拒绝直接回答，因为这是出于一种好奇心的精神，祂不愿意鼓励；但当我们查考圣经时，我们发现他们不是少数，而是无人能数的大群；无论这种观点与那些将天堂之门对除了他们自己小团体之外的所有人都关闭的偏执者的观念有多么相反。</w:t>
      </w:r>
    </w:p>
    <w:p w14:paraId="7CBE08A7">
      <w:pPr>
        <w:spacing w:after="514" w:line="259" w:lineRule="auto"/>
        <w:ind w:left="0" w:firstLine="0"/>
        <w:jc w:val="left"/>
        <w:rPr>
          <w:rFonts w:hint="eastAsia"/>
        </w:rPr>
      </w:pPr>
    </w:p>
    <w:p w14:paraId="4090B2B5">
      <w:pPr>
        <w:spacing w:after="514" w:line="259" w:lineRule="auto"/>
        <w:ind w:left="0" w:firstLine="0"/>
        <w:jc w:val="left"/>
        <w:rPr>
          <w:rFonts w:hint="eastAsia"/>
        </w:rPr>
      </w:pPr>
      <w:r>
        <w:rPr>
          <w:rFonts w:hint="eastAsia"/>
        </w:rPr>
        <w:t>If there was a blank made in the celestial society by the fall of the apostate angels, it will be filled up from the human race; the many mansions in our Father's house will be peopled, and the extent of his family will be proportioned to the invaluable price which was paid for its redemption.</w:t>
      </w:r>
    </w:p>
    <w:p w14:paraId="0E333995">
      <w:pPr>
        <w:spacing w:after="514" w:line="259" w:lineRule="auto"/>
        <w:ind w:left="0" w:firstLine="0"/>
        <w:jc w:val="left"/>
        <w:rPr>
          <w:rFonts w:hint="eastAsia"/>
        </w:rPr>
      </w:pPr>
      <w:r>
        <w:rPr>
          <w:rFonts w:hint="eastAsia"/>
        </w:rPr>
        <w:t>如果因背道天使的堕落，在天上的社群中造成了一个空缺，它将由人类来填补；我们父家里的许多住处将被充满，祂家庭的规模将与为其救赎所付出的无价之宝相称。</w:t>
      </w:r>
    </w:p>
    <w:p w14:paraId="5A89953B">
      <w:pPr>
        <w:spacing w:after="514" w:line="259" w:lineRule="auto"/>
        <w:ind w:left="0" w:firstLine="0"/>
        <w:jc w:val="left"/>
        <w:rPr>
          <w:rFonts w:hint="eastAsia"/>
        </w:rPr>
      </w:pPr>
    </w:p>
    <w:p w14:paraId="650949DD">
      <w:pPr>
        <w:spacing w:after="514" w:line="259" w:lineRule="auto"/>
        <w:ind w:left="0" w:firstLine="0"/>
        <w:jc w:val="left"/>
        <w:rPr>
          <w:rFonts w:hint="eastAsia"/>
        </w:rPr>
      </w:pPr>
      <w:r>
        <w:rPr>
          <w:rFonts w:hint="eastAsia"/>
        </w:rPr>
        <w:t>Other points of difference might be mentioned; but passing them, I proceed to inquire what blessings believers enjoy in consequence of their adoption.</w:t>
      </w:r>
    </w:p>
    <w:p w14:paraId="748D87B3">
      <w:pPr>
        <w:spacing w:after="514" w:line="259" w:lineRule="auto"/>
        <w:ind w:left="0" w:firstLine="0"/>
        <w:jc w:val="left"/>
        <w:rPr>
          <w:rFonts w:hint="eastAsia"/>
        </w:rPr>
      </w:pPr>
      <w:r>
        <w:rPr>
          <w:rFonts w:hint="eastAsia"/>
        </w:rPr>
        <w:t>还可以提及其他的不同点；但略过它们，我接着要探究信徒因他们的收养而享有哪些祝福。</w:t>
      </w:r>
    </w:p>
    <w:p w14:paraId="0D0E3BC8">
      <w:pPr>
        <w:spacing w:after="514" w:line="259" w:lineRule="auto"/>
        <w:ind w:left="0" w:firstLine="0"/>
        <w:jc w:val="left"/>
        <w:rPr>
          <w:rFonts w:hint="eastAsia"/>
        </w:rPr>
      </w:pPr>
    </w:p>
    <w:p w14:paraId="4B8A4DCA">
      <w:pPr>
        <w:spacing w:after="514" w:line="259" w:lineRule="auto"/>
        <w:ind w:left="0" w:firstLine="0"/>
        <w:jc w:val="left"/>
        <w:rPr>
          <w:rFonts w:hint="eastAsia"/>
        </w:rPr>
      </w:pPr>
      <w:r>
        <w:rPr>
          <w:rFonts w:hint="eastAsia"/>
        </w:rPr>
        <w:t>First, God sustains the relation of a Father to them: "I will be a Father unto you, and ye shall be my sons and daughters, saith the Lord Almighty."‡</w:t>
      </w:r>
    </w:p>
    <w:p w14:paraId="36F530A4">
      <w:pPr>
        <w:spacing w:after="514" w:line="259" w:lineRule="auto"/>
        <w:ind w:left="0" w:firstLine="0"/>
        <w:jc w:val="left"/>
        <w:rPr>
          <w:rFonts w:hint="eastAsia"/>
        </w:rPr>
      </w:pPr>
      <w:r>
        <w:rPr>
          <w:rFonts w:hint="eastAsia"/>
        </w:rPr>
        <w:t>首先，神对他们持守着父亲的关系：“我要作你们的父，你们要作我的儿女，这是全能的主说的。”‡</w:t>
      </w:r>
    </w:p>
    <w:p w14:paraId="4B8694DA">
      <w:pPr>
        <w:spacing w:after="514" w:line="259" w:lineRule="auto"/>
        <w:ind w:left="0" w:firstLine="0"/>
        <w:jc w:val="left"/>
        <w:rPr>
          <w:rFonts w:hint="eastAsia"/>
        </w:rPr>
      </w:pPr>
    </w:p>
    <w:p w14:paraId="2E296082">
      <w:pPr>
        <w:spacing w:after="514" w:line="259" w:lineRule="auto"/>
        <w:ind w:left="0" w:firstLine="0"/>
        <w:jc w:val="left"/>
        <w:rPr>
          <w:rFonts w:hint="eastAsia"/>
        </w:rPr>
      </w:pPr>
      <w:r>
        <w:rPr>
          <w:rFonts w:hint="eastAsia"/>
        </w:rPr>
        <w:t>It will be thought, perhaps, that this is so obvious, that there was no necessity to mention it, as a father and son are correlative terms, and the one suggests the other.</w:t>
      </w:r>
    </w:p>
    <w:p w14:paraId="5B043D0E">
      <w:pPr>
        <w:spacing w:after="514" w:line="259" w:lineRule="auto"/>
        <w:ind w:left="0" w:firstLine="0"/>
        <w:jc w:val="left"/>
        <w:rPr>
          <w:rFonts w:hint="eastAsia"/>
        </w:rPr>
      </w:pPr>
      <w:r>
        <w:rPr>
          <w:rFonts w:hint="eastAsia"/>
        </w:rPr>
        <w:t>或许有人会认为，这是如此明显，以至于无需提及，因为父与子是相互关联的词语，一个暗示着另一个。</w:t>
      </w:r>
    </w:p>
    <w:p w14:paraId="7F25C329">
      <w:pPr>
        <w:spacing w:after="514" w:line="259" w:lineRule="auto"/>
        <w:ind w:left="0" w:firstLine="0"/>
        <w:jc w:val="left"/>
        <w:rPr>
          <w:rFonts w:hint="eastAsia"/>
        </w:rPr>
      </w:pPr>
    </w:p>
    <w:p w14:paraId="279DD77A">
      <w:pPr>
        <w:spacing w:after="514" w:line="259" w:lineRule="auto"/>
        <w:ind w:left="0" w:firstLine="0"/>
        <w:jc w:val="left"/>
        <w:rPr>
          <w:rFonts w:hint="eastAsia"/>
        </w:rPr>
      </w:pPr>
      <w:r>
        <w:rPr>
          <w:rFonts w:hint="eastAsia"/>
        </w:rPr>
        <w:t>But what I mean to fix your attention upon, is not the title, but its import, and to remind you that, in consequence of this relation, God is to believers all that is implied in the character of a Father.</w:t>
      </w:r>
    </w:p>
    <w:p w14:paraId="5EA5126D">
      <w:pPr>
        <w:spacing w:after="514" w:line="259" w:lineRule="auto"/>
        <w:ind w:left="0" w:firstLine="0"/>
        <w:jc w:val="left"/>
        <w:rPr>
          <w:rFonts w:hint="eastAsia"/>
        </w:rPr>
      </w:pPr>
      <w:r>
        <w:rPr>
          <w:rFonts w:hint="eastAsia"/>
        </w:rPr>
        <w:t>但我意在让你们注意的，并非这头衔，而是其含义，并提醒你们，由于这种关系，神对信徒而言，就是父亲这一角色所蕴含的一切。</w:t>
      </w:r>
    </w:p>
    <w:p w14:paraId="38D0E459">
      <w:pPr>
        <w:spacing w:after="514" w:line="259" w:lineRule="auto"/>
        <w:ind w:left="0" w:firstLine="0"/>
        <w:jc w:val="left"/>
        <w:rPr>
          <w:rFonts w:hint="eastAsia"/>
        </w:rPr>
      </w:pPr>
    </w:p>
    <w:p w14:paraId="3B6A9F3E">
      <w:pPr>
        <w:spacing w:after="514" w:line="259" w:lineRule="auto"/>
        <w:ind w:left="0" w:firstLine="0"/>
        <w:jc w:val="left"/>
        <w:rPr>
          <w:rFonts w:hint="eastAsia"/>
        </w:rPr>
      </w:pPr>
      <w:r>
        <w:rPr>
          <w:rFonts w:hint="eastAsia"/>
        </w:rPr>
        <w:t>He bears the most tender love to them; he watches over them with unwearied care; he attends to their interests, and they may repose entire confidence upon his wisdom and goodness.</w:t>
      </w:r>
    </w:p>
    <w:p w14:paraId="1778FF6F">
      <w:pPr>
        <w:spacing w:after="514" w:line="259" w:lineRule="auto"/>
        <w:ind w:left="0" w:firstLine="0"/>
        <w:jc w:val="left"/>
        <w:rPr>
          <w:rFonts w:hint="eastAsia"/>
        </w:rPr>
      </w:pPr>
      <w:r>
        <w:rPr>
          <w:rFonts w:hint="eastAsia"/>
        </w:rPr>
        <w:t>祂对他们怀有最温柔的爱；祂以不倦的看顾守护他们；祂关注他们的利益，他们可以完全信靠祂的智慧和良善。</w:t>
      </w:r>
    </w:p>
    <w:p w14:paraId="0718D022">
      <w:pPr>
        <w:spacing w:after="514" w:line="259" w:lineRule="auto"/>
        <w:ind w:left="0" w:firstLine="0"/>
        <w:jc w:val="left"/>
        <w:rPr>
          <w:rFonts w:hint="eastAsia"/>
        </w:rPr>
      </w:pPr>
    </w:p>
    <w:p w14:paraId="3A5F7114">
      <w:pPr>
        <w:spacing w:after="514" w:line="259" w:lineRule="auto"/>
        <w:ind w:left="0" w:firstLine="0"/>
        <w:jc w:val="left"/>
        <w:rPr>
          <w:rFonts w:hint="eastAsia"/>
        </w:rPr>
      </w:pPr>
      <w:r>
        <w:rPr>
          <w:rFonts w:hint="eastAsia"/>
        </w:rPr>
        <w:t>He is a Father who knows their wants, who is never mistaken in his judgment of what will be for their good, who is able to do every thing for them, who is always near to succour and protect them, and who will not abandon them even when provoked by their misconduct.</w:t>
      </w:r>
    </w:p>
    <w:p w14:paraId="4D6BF533">
      <w:pPr>
        <w:spacing w:after="514" w:line="259" w:lineRule="auto"/>
        <w:ind w:left="0" w:firstLine="0"/>
        <w:jc w:val="left"/>
        <w:rPr>
          <w:rFonts w:hint="eastAsia"/>
        </w:rPr>
      </w:pPr>
      <w:r>
        <w:rPr>
          <w:rFonts w:hint="eastAsia"/>
        </w:rPr>
        <w:t>祂是一位知道他们需要的父亲，祂对何为他们益处的判断从不出错，祂能为他们做一切事，祂总是近在咫尺来帮助和保护他们，并且即使被他们的不当行为所激怒，也不会离弃他们。</w:t>
      </w:r>
    </w:p>
    <w:p w14:paraId="1CC817E1">
      <w:pPr>
        <w:spacing w:after="514" w:line="259" w:lineRule="auto"/>
        <w:ind w:left="0" w:firstLine="0"/>
        <w:jc w:val="left"/>
        <w:rPr>
          <w:rFonts w:hint="eastAsia"/>
        </w:rPr>
      </w:pPr>
    </w:p>
    <w:p w14:paraId="30C298FA">
      <w:pPr>
        <w:spacing w:after="514" w:line="259" w:lineRule="auto"/>
        <w:ind w:left="0" w:firstLine="0"/>
        <w:jc w:val="left"/>
        <w:rPr>
          <w:rFonts w:hint="eastAsia"/>
        </w:rPr>
      </w:pPr>
      <w:r>
        <w:rPr>
          <w:rFonts w:hint="eastAsia"/>
        </w:rPr>
        <w:t>The name of Father dispels every fear, and invites respectful familiarity.</w:t>
      </w:r>
    </w:p>
    <w:p w14:paraId="42A16FB8">
      <w:pPr>
        <w:spacing w:after="514" w:line="259" w:lineRule="auto"/>
        <w:ind w:left="0" w:firstLine="0"/>
        <w:jc w:val="left"/>
        <w:rPr>
          <w:rFonts w:hint="eastAsia"/>
        </w:rPr>
      </w:pPr>
      <w:r>
        <w:rPr>
          <w:rFonts w:hint="eastAsia"/>
        </w:rPr>
        <w:t>父亲这个名字，驱散了所有的恐惧，并邀请了尊敬的亲密。</w:t>
      </w:r>
    </w:p>
    <w:p w14:paraId="40256C03">
      <w:pPr>
        <w:spacing w:after="514" w:line="259" w:lineRule="auto"/>
        <w:ind w:left="0" w:firstLine="0"/>
        <w:jc w:val="left"/>
        <w:rPr>
          <w:rFonts w:hint="eastAsia"/>
        </w:rPr>
      </w:pPr>
    </w:p>
    <w:p w14:paraId="38584782">
      <w:pPr>
        <w:spacing w:after="514" w:line="259" w:lineRule="auto"/>
        <w:ind w:left="0" w:firstLine="0"/>
        <w:jc w:val="left"/>
        <w:rPr>
          <w:rFonts w:hint="eastAsia"/>
        </w:rPr>
      </w:pPr>
      <w:r>
        <w:rPr>
          <w:rFonts w:hint="eastAsia"/>
        </w:rPr>
        <w:t>We feel ourselves emboldened to tell him our sorrows and desires; to apply to him for counsel, to flee to him as our refuge.</w:t>
      </w:r>
    </w:p>
    <w:p w14:paraId="6589B824">
      <w:pPr>
        <w:spacing w:after="514" w:line="259" w:lineRule="auto"/>
        <w:ind w:left="0" w:firstLine="0"/>
        <w:jc w:val="left"/>
        <w:rPr>
          <w:rFonts w:hint="eastAsia"/>
        </w:rPr>
      </w:pPr>
      <w:r>
        <w:rPr>
          <w:rFonts w:hint="eastAsia"/>
        </w:rPr>
        <w:t>我们感到自己被鼓励，向祂诉说我们的忧伤和愿望；向祂求问，并投靠祂作我们的避难所。</w:t>
      </w:r>
    </w:p>
    <w:p w14:paraId="557A6FE9">
      <w:pPr>
        <w:spacing w:after="514" w:line="259" w:lineRule="auto"/>
        <w:ind w:left="0" w:firstLine="0"/>
        <w:jc w:val="left"/>
        <w:rPr>
          <w:rFonts w:hint="eastAsia"/>
        </w:rPr>
      </w:pPr>
    </w:p>
    <w:p w14:paraId="0B863407">
      <w:pPr>
        <w:spacing w:after="514" w:line="259" w:lineRule="auto"/>
        <w:ind w:left="0" w:firstLine="0"/>
        <w:jc w:val="left"/>
        <w:rPr>
          <w:rFonts w:hint="eastAsia"/>
        </w:rPr>
      </w:pPr>
      <w:r>
        <w:rPr>
          <w:rFonts w:hint="eastAsia"/>
        </w:rPr>
        <w:t>If his greatness seems to forbid our approach, if his justice and purity are calculated to repress the fervour of our affection and the eagerness of our hopes, the recollection of the condescension and tenderness of a Father re-animates our hearts, and gives us a confidence to draw near to his throne.</w:t>
      </w:r>
    </w:p>
    <w:p w14:paraId="6E254EA9">
      <w:pPr>
        <w:spacing w:after="514" w:line="259" w:lineRule="auto"/>
        <w:ind w:left="0" w:firstLine="0"/>
        <w:jc w:val="left"/>
        <w:rPr>
          <w:rFonts w:hint="eastAsia"/>
        </w:rPr>
      </w:pPr>
      <w:r>
        <w:rPr>
          <w:rFonts w:hint="eastAsia"/>
        </w:rPr>
        <w:t>如果祂的伟大似乎禁止我们亲近，如果祂的公义和纯洁旨在压制我们情感的热烈和我们盼望的渴望，那么，回忆起一位父亲的屈尊和温柔，就能重新激励我们的心，并给予我们信心去亲近祂的宝座。</w:t>
      </w:r>
    </w:p>
    <w:p w14:paraId="5FE1D07D">
      <w:pPr>
        <w:spacing w:after="514" w:line="259" w:lineRule="auto"/>
        <w:ind w:left="0" w:firstLine="0"/>
        <w:jc w:val="left"/>
        <w:rPr>
          <w:rFonts w:hint="eastAsia"/>
        </w:rPr>
      </w:pPr>
    </w:p>
    <w:p w14:paraId="48BF460A">
      <w:pPr>
        <w:spacing w:after="514" w:line="259" w:lineRule="auto"/>
        <w:ind w:left="0" w:firstLine="0"/>
        <w:jc w:val="left"/>
        <w:rPr>
          <w:rFonts w:hint="eastAsia"/>
        </w:rPr>
      </w:pPr>
      <w:r>
        <w:rPr>
          <w:rFonts w:hint="eastAsia"/>
        </w:rPr>
        <w:t>Who can tell us how great a privilege it is, to have the God of heaven and earth for a Father?</w:t>
      </w:r>
    </w:p>
    <w:p w14:paraId="079AECA7">
      <w:pPr>
        <w:spacing w:after="514" w:line="259" w:lineRule="auto"/>
        <w:ind w:left="0" w:firstLine="0"/>
        <w:jc w:val="left"/>
        <w:rPr>
          <w:rFonts w:hint="eastAsia"/>
        </w:rPr>
      </w:pPr>
      <w:r>
        <w:rPr>
          <w:rFonts w:hint="eastAsia"/>
        </w:rPr>
        <w:t>谁能告诉我们，有天地之神为父，是何等大的特权呢？</w:t>
      </w:r>
    </w:p>
    <w:p w14:paraId="77F421A3">
      <w:pPr>
        <w:spacing w:after="514" w:line="259" w:lineRule="auto"/>
        <w:ind w:left="0" w:firstLine="0"/>
        <w:jc w:val="left"/>
        <w:rPr>
          <w:rFonts w:hint="eastAsia"/>
        </w:rPr>
      </w:pPr>
    </w:p>
    <w:p w14:paraId="5A04CA20">
      <w:pPr>
        <w:spacing w:after="514" w:line="259" w:lineRule="auto"/>
        <w:ind w:left="0" w:firstLine="0"/>
        <w:jc w:val="left"/>
        <w:rPr>
          <w:rFonts w:hint="eastAsia"/>
        </w:rPr>
      </w:pPr>
      <w:r>
        <w:rPr>
          <w:rFonts w:hint="eastAsia"/>
        </w:rPr>
        <w:t>Secondly, The children of God receive the Spirit of adoption.</w:t>
      </w:r>
    </w:p>
    <w:p w14:paraId="7ED93E31">
      <w:pPr>
        <w:spacing w:after="514" w:line="259" w:lineRule="auto"/>
        <w:ind w:left="0" w:firstLine="0"/>
        <w:jc w:val="left"/>
        <w:rPr>
          <w:rFonts w:hint="eastAsia"/>
        </w:rPr>
      </w:pPr>
      <w:r>
        <w:rPr>
          <w:rFonts w:hint="eastAsia"/>
        </w:rPr>
        <w:t>第二，神的儿女领受了收养的灵。</w:t>
      </w:r>
    </w:p>
    <w:p w14:paraId="1BA351F4">
      <w:pPr>
        <w:spacing w:after="514" w:line="259" w:lineRule="auto"/>
        <w:ind w:left="0" w:firstLine="0"/>
        <w:jc w:val="left"/>
        <w:rPr>
          <w:rFonts w:hint="eastAsia"/>
        </w:rPr>
      </w:pPr>
    </w:p>
    <w:p w14:paraId="2AD1A78F">
      <w:pPr>
        <w:spacing w:after="514" w:line="259" w:lineRule="auto"/>
        <w:ind w:left="0" w:firstLine="0"/>
        <w:jc w:val="left"/>
        <w:rPr>
          <w:rFonts w:hint="eastAsia"/>
        </w:rPr>
      </w:pPr>
      <w:r>
        <w:rPr>
          <w:rFonts w:hint="eastAsia"/>
        </w:rPr>
        <w:t>"Because ye are sons, God hath sent forth the Spirit of his Son into your hearts."§</w:t>
      </w:r>
    </w:p>
    <w:p w14:paraId="1250473D">
      <w:pPr>
        <w:spacing w:after="514" w:line="259" w:lineRule="auto"/>
        <w:ind w:left="0" w:firstLine="0"/>
        <w:jc w:val="left"/>
        <w:rPr>
          <w:rFonts w:hint="eastAsia"/>
        </w:rPr>
      </w:pPr>
      <w:r>
        <w:rPr>
          <w:rFonts w:hint="eastAsia"/>
        </w:rPr>
        <w:t>“你们既为儿子，神就差祂儿子的灵，进入你们的心。”§</w:t>
      </w:r>
    </w:p>
    <w:p w14:paraId="3A7D46BB">
      <w:pPr>
        <w:spacing w:after="514" w:line="259" w:lineRule="auto"/>
        <w:ind w:left="0" w:firstLine="0"/>
        <w:jc w:val="left"/>
        <w:rPr>
          <w:rFonts w:hint="eastAsia"/>
        </w:rPr>
      </w:pPr>
    </w:p>
    <w:p w14:paraId="5CE1341F">
      <w:pPr>
        <w:spacing w:after="514" w:line="259" w:lineRule="auto"/>
        <w:ind w:left="0" w:firstLine="0"/>
        <w:jc w:val="left"/>
        <w:rPr>
          <w:rFonts w:hint="eastAsia"/>
        </w:rPr>
      </w:pPr>
      <w:r>
        <w:rPr>
          <w:rFonts w:hint="eastAsia"/>
        </w:rPr>
        <w:t>The purposes for which he is given, are various.</w:t>
      </w:r>
    </w:p>
    <w:p w14:paraId="6268ED93">
      <w:pPr>
        <w:spacing w:after="514" w:line="259" w:lineRule="auto"/>
        <w:ind w:left="0" w:firstLine="0"/>
        <w:jc w:val="left"/>
        <w:rPr>
          <w:rFonts w:hint="eastAsia"/>
        </w:rPr>
      </w:pPr>
      <w:r>
        <w:rPr>
          <w:rFonts w:hint="eastAsia"/>
        </w:rPr>
        <w:t>祂被赐下的目的，是多方面的。</w:t>
      </w:r>
    </w:p>
    <w:p w14:paraId="0D577EBB">
      <w:pPr>
        <w:spacing w:after="514" w:line="259" w:lineRule="auto"/>
        <w:ind w:left="0" w:firstLine="0"/>
        <w:jc w:val="left"/>
        <w:rPr>
          <w:rFonts w:hint="eastAsia"/>
        </w:rPr>
      </w:pPr>
    </w:p>
    <w:p w14:paraId="7387DBA2">
      <w:pPr>
        <w:spacing w:after="514" w:line="259" w:lineRule="auto"/>
        <w:ind w:left="0" w:firstLine="0"/>
        <w:jc w:val="left"/>
        <w:rPr>
          <w:rFonts w:hint="eastAsia"/>
        </w:rPr>
      </w:pPr>
      <w:r>
        <w:rPr>
          <w:rFonts w:hint="eastAsia"/>
        </w:rPr>
        <w:t>The primary design is to inspire them with the temper, as they are now invested with the character, of sons.</w:t>
      </w:r>
    </w:p>
    <w:p w14:paraId="5554824F">
      <w:pPr>
        <w:spacing w:after="514" w:line="259" w:lineRule="auto"/>
        <w:ind w:left="0" w:firstLine="0"/>
        <w:jc w:val="left"/>
        <w:rPr>
          <w:rFonts w:hint="eastAsia"/>
        </w:rPr>
      </w:pPr>
      <w:r>
        <w:rPr>
          <w:rFonts w:hint="eastAsia"/>
        </w:rPr>
        <w:t>首要的意图是，既然他们现在被赋予了儿子的身份，就要激励他们拥有儿子的性情。</w:t>
      </w:r>
    </w:p>
    <w:p w14:paraId="0394C44E">
      <w:pPr>
        <w:spacing w:after="514" w:line="259" w:lineRule="auto"/>
        <w:ind w:left="0" w:firstLine="0"/>
        <w:jc w:val="left"/>
        <w:rPr>
          <w:rFonts w:hint="eastAsia"/>
        </w:rPr>
      </w:pPr>
    </w:p>
    <w:p w14:paraId="58786C28">
      <w:pPr>
        <w:spacing w:after="514" w:line="259" w:lineRule="auto"/>
        <w:ind w:left="0" w:firstLine="0"/>
        <w:jc w:val="left"/>
        <w:rPr>
          <w:rFonts w:hint="eastAsia"/>
        </w:rPr>
      </w:pPr>
      <w:r>
        <w:rPr>
          <w:rFonts w:hint="eastAsia"/>
        </w:rPr>
        <w:t>Human adoption had no effect of this kind.</w:t>
      </w:r>
    </w:p>
    <w:p w14:paraId="5475C130">
      <w:pPr>
        <w:spacing w:after="514" w:line="259" w:lineRule="auto"/>
        <w:ind w:left="0" w:firstLine="0"/>
        <w:jc w:val="left"/>
        <w:rPr>
          <w:rFonts w:hint="eastAsia"/>
        </w:rPr>
      </w:pPr>
      <w:r>
        <w:rPr>
          <w:rFonts w:hint="eastAsia"/>
        </w:rPr>
        <w:t>人的收养没有这种效果。</w:t>
      </w:r>
    </w:p>
    <w:p w14:paraId="561D9706">
      <w:pPr>
        <w:spacing w:after="514" w:line="259" w:lineRule="auto"/>
        <w:ind w:left="0" w:firstLine="0"/>
        <w:jc w:val="left"/>
        <w:rPr>
          <w:rFonts w:hint="eastAsia"/>
        </w:rPr>
      </w:pPr>
    </w:p>
    <w:p w14:paraId="659FC886">
      <w:pPr>
        <w:spacing w:after="514" w:line="259" w:lineRule="auto"/>
        <w:ind w:left="0" w:firstLine="0"/>
        <w:jc w:val="left"/>
        <w:rPr>
          <w:rFonts w:hint="eastAsia"/>
        </w:rPr>
      </w:pPr>
      <w:r>
        <w:rPr>
          <w:rFonts w:hint="eastAsia"/>
        </w:rPr>
        <w:t>It changed the estate of the person adopted, by translating him from one family to another, and making a person, who was formerly a stranger, his father; but it produced no change in his dispositions.</w:t>
      </w:r>
    </w:p>
    <w:p w14:paraId="1BF6B9E0">
      <w:pPr>
        <w:spacing w:after="514" w:line="259" w:lineRule="auto"/>
        <w:ind w:left="0" w:firstLine="0"/>
        <w:jc w:val="left"/>
        <w:rPr>
          <w:rFonts w:hint="eastAsia"/>
        </w:rPr>
      </w:pPr>
      <w:r>
        <w:rPr>
          <w:rFonts w:hint="eastAsia"/>
        </w:rPr>
        <w:t>它改变了被收养之人的境况，即将其从一个家庭迁到另一个，并使一个从前是陌生人的人，成为他的父亲；但它并未在他的性情上产生任何改变。</w:t>
      </w:r>
    </w:p>
    <w:p w14:paraId="487A574C">
      <w:pPr>
        <w:spacing w:after="514" w:line="259" w:lineRule="auto"/>
        <w:ind w:left="0" w:firstLine="0"/>
        <w:jc w:val="left"/>
        <w:rPr>
          <w:rFonts w:hint="eastAsia"/>
        </w:rPr>
      </w:pPr>
    </w:p>
    <w:p w14:paraId="4E9A19DC">
      <w:pPr>
        <w:spacing w:after="514" w:line="259" w:lineRule="auto"/>
        <w:ind w:left="0" w:firstLine="0"/>
        <w:jc w:val="left"/>
        <w:rPr>
          <w:rFonts w:hint="eastAsia"/>
        </w:rPr>
      </w:pPr>
      <w:r>
        <w:rPr>
          <w:rFonts w:hint="eastAsia"/>
        </w:rPr>
        <w:t>Hence it might happen, and we presume that it did sometimes happen, that he who, misled by specious appearances, had adopted him, was disappointed in his expectations, and had reason to repent that he had admitted an unworthy member into his family.</w:t>
      </w:r>
    </w:p>
    <w:p w14:paraId="2708A0DA">
      <w:pPr>
        <w:spacing w:after="514" w:line="259" w:lineRule="auto"/>
        <w:ind w:left="0" w:firstLine="0"/>
        <w:jc w:val="left"/>
        <w:rPr>
          <w:rFonts w:hint="eastAsia"/>
        </w:rPr>
      </w:pPr>
      <w:r>
        <w:rPr>
          <w:rFonts w:hint="eastAsia"/>
        </w:rPr>
        <w:t>因此可能会发生，并且我们推测有时确实会发生，即那被虚假的外表所误导而收养他的人，会在他的期望中失望，并有理由后悔他接纳了一个不配的成员进入他的家庭。</w:t>
      </w:r>
    </w:p>
    <w:p w14:paraId="5C290EB6">
      <w:pPr>
        <w:spacing w:after="514" w:line="259" w:lineRule="auto"/>
        <w:ind w:left="0" w:firstLine="0"/>
        <w:jc w:val="left"/>
        <w:rPr>
          <w:rFonts w:hint="eastAsia"/>
        </w:rPr>
      </w:pPr>
    </w:p>
    <w:p w14:paraId="798F722A">
      <w:pPr>
        <w:spacing w:after="514" w:line="259" w:lineRule="auto"/>
        <w:ind w:left="0" w:firstLine="0"/>
        <w:jc w:val="left"/>
        <w:rPr>
          <w:rFonts w:hint="eastAsia"/>
        </w:rPr>
      </w:pPr>
      <w:r>
        <w:rPr>
          <w:rFonts w:hint="eastAsia"/>
        </w:rPr>
        <w:t>But all the members of the spiritual family are distinguished by the resemblance which they bear to their Father.</w:t>
      </w:r>
    </w:p>
    <w:p w14:paraId="300672E2">
      <w:pPr>
        <w:spacing w:after="514" w:line="259" w:lineRule="auto"/>
        <w:ind w:left="0" w:firstLine="0"/>
        <w:jc w:val="left"/>
        <w:rPr>
          <w:rFonts w:hint="eastAsia"/>
        </w:rPr>
      </w:pPr>
      <w:r>
        <w:rPr>
          <w:rFonts w:hint="eastAsia"/>
        </w:rPr>
        <w:t>但是，属灵家庭的所有成员，都以他们与他们父的相似而著称。</w:t>
      </w:r>
    </w:p>
    <w:p w14:paraId="4F66F503">
      <w:pPr>
        <w:spacing w:after="514" w:line="259" w:lineRule="auto"/>
        <w:ind w:left="0" w:firstLine="0"/>
        <w:jc w:val="left"/>
        <w:rPr>
          <w:rFonts w:hint="eastAsia"/>
        </w:rPr>
      </w:pPr>
    </w:p>
    <w:p w14:paraId="021D9926">
      <w:pPr>
        <w:spacing w:after="514" w:line="259" w:lineRule="auto"/>
        <w:ind w:left="0" w:firstLine="0"/>
        <w:jc w:val="left"/>
        <w:rPr>
          <w:rFonts w:hint="eastAsia"/>
        </w:rPr>
      </w:pPr>
      <w:r>
        <w:rPr>
          <w:rFonts w:hint="eastAsia"/>
        </w:rPr>
        <w:t>They receive a new nature, as well as a new name.</w:t>
      </w:r>
    </w:p>
    <w:p w14:paraId="24725285">
      <w:pPr>
        <w:spacing w:after="514" w:line="259" w:lineRule="auto"/>
        <w:ind w:left="0" w:firstLine="0"/>
        <w:jc w:val="left"/>
        <w:rPr>
          <w:rFonts w:hint="eastAsia"/>
        </w:rPr>
      </w:pPr>
      <w:r>
        <w:rPr>
          <w:rFonts w:hint="eastAsia"/>
        </w:rPr>
        <w:t>他们领受了一个新的本性，如同领受了一个新的名字。</w:t>
      </w:r>
    </w:p>
    <w:p w14:paraId="64887BAA">
      <w:pPr>
        <w:spacing w:after="514" w:line="259" w:lineRule="auto"/>
        <w:ind w:left="0" w:firstLine="0"/>
        <w:jc w:val="left"/>
        <w:rPr>
          <w:rFonts w:hint="eastAsia"/>
        </w:rPr>
      </w:pPr>
    </w:p>
    <w:p w14:paraId="4DA46B11">
      <w:pPr>
        <w:spacing w:after="514" w:line="259" w:lineRule="auto"/>
        <w:ind w:left="0" w:firstLine="0"/>
        <w:jc w:val="left"/>
        <w:rPr>
          <w:rFonts w:hint="eastAsia"/>
        </w:rPr>
      </w:pPr>
      <w:r>
        <w:rPr>
          <w:rFonts w:hint="eastAsia"/>
        </w:rPr>
        <w:t>To express this change, they are represented in the Scriptures as begotten again, and born again, to signify that they receive a new spiritual being, and have new views, and feelings, and desires.</w:t>
      </w:r>
    </w:p>
    <w:p w14:paraId="4EB06320">
      <w:pPr>
        <w:spacing w:after="514" w:line="259" w:lineRule="auto"/>
        <w:ind w:left="0" w:firstLine="0"/>
        <w:jc w:val="left"/>
        <w:rPr>
          <w:rFonts w:hint="eastAsia"/>
        </w:rPr>
      </w:pPr>
      <w:r>
        <w:rPr>
          <w:rFonts w:hint="eastAsia"/>
        </w:rPr>
        <w:t>为了表达这种改变，圣经将他们描绘为重生，意指他们领受了一个新的属灵生命，并有了新的观点、感觉和愿望。</w:t>
      </w:r>
    </w:p>
    <w:p w14:paraId="6204CBA2">
      <w:pPr>
        <w:spacing w:after="514" w:line="259" w:lineRule="auto"/>
        <w:ind w:left="0" w:firstLine="0"/>
        <w:jc w:val="left"/>
        <w:rPr>
          <w:rFonts w:hint="eastAsia"/>
        </w:rPr>
      </w:pPr>
    </w:p>
    <w:p w14:paraId="7A7602DE">
      <w:pPr>
        <w:spacing w:after="514" w:line="259" w:lineRule="auto"/>
        <w:ind w:left="0" w:firstLine="0"/>
        <w:jc w:val="left"/>
        <w:rPr>
          <w:rFonts w:hint="eastAsia"/>
        </w:rPr>
      </w:pPr>
      <w:r>
        <w:rPr>
          <w:rFonts w:hint="eastAsia"/>
        </w:rPr>
        <w:t>They are transformed into the image of Christ, and therefore are made like their Father; for Christ is the express image of his person.</w:t>
      </w:r>
    </w:p>
    <w:p w14:paraId="56889C38">
      <w:pPr>
        <w:spacing w:after="514" w:line="259" w:lineRule="auto"/>
        <w:ind w:left="0" w:firstLine="0"/>
        <w:jc w:val="left"/>
        <w:rPr>
          <w:rFonts w:hint="eastAsia"/>
        </w:rPr>
      </w:pPr>
      <w:r>
        <w:rPr>
          <w:rFonts w:hint="eastAsia"/>
        </w:rPr>
        <w:t>他们被转变为基督的形像，因此变得像他们的父；因为基督是祂本体的真像。</w:t>
      </w:r>
    </w:p>
    <w:p w14:paraId="51FA1197">
      <w:pPr>
        <w:spacing w:after="514" w:line="259" w:lineRule="auto"/>
        <w:ind w:left="0" w:firstLine="0"/>
        <w:jc w:val="left"/>
        <w:rPr>
          <w:rFonts w:hint="eastAsia"/>
        </w:rPr>
      </w:pPr>
    </w:p>
    <w:p w14:paraId="3EB0D3AA">
      <w:pPr>
        <w:spacing w:after="514" w:line="259" w:lineRule="auto"/>
        <w:ind w:left="0" w:firstLine="0"/>
        <w:jc w:val="left"/>
        <w:rPr>
          <w:rFonts w:hint="eastAsia"/>
        </w:rPr>
      </w:pPr>
      <w:r>
        <w:rPr>
          <w:rFonts w:hint="eastAsia"/>
        </w:rPr>
        <w:t>This change is the work of the Spirit.</w:t>
      </w:r>
    </w:p>
    <w:p w14:paraId="534480B7">
      <w:pPr>
        <w:spacing w:after="514" w:line="259" w:lineRule="auto"/>
        <w:ind w:left="0" w:firstLine="0"/>
        <w:jc w:val="left"/>
        <w:rPr>
          <w:rFonts w:hint="eastAsia"/>
        </w:rPr>
      </w:pPr>
      <w:r>
        <w:rPr>
          <w:rFonts w:hint="eastAsia"/>
        </w:rPr>
        <w:t>这个改变是圣灵的工作。</w:t>
      </w:r>
    </w:p>
    <w:p w14:paraId="13693ECB">
      <w:pPr>
        <w:spacing w:after="514" w:line="259" w:lineRule="auto"/>
        <w:ind w:left="0" w:firstLine="0"/>
        <w:jc w:val="left"/>
        <w:rPr>
          <w:rFonts w:hint="eastAsia"/>
        </w:rPr>
      </w:pPr>
    </w:p>
    <w:p w14:paraId="7B3AA062">
      <w:pPr>
        <w:spacing w:after="514" w:line="259" w:lineRule="auto"/>
        <w:ind w:left="0" w:firstLine="0"/>
        <w:jc w:val="left"/>
        <w:rPr>
          <w:rFonts w:hint="eastAsia"/>
        </w:rPr>
      </w:pPr>
      <w:r>
        <w:rPr>
          <w:rFonts w:hint="eastAsia"/>
        </w:rPr>
        <w:t>If the water of baptism is the sign, the efficient cause is the Spirit, whose province it is to beautify the new, as well as the old, creation.</w:t>
      </w:r>
    </w:p>
    <w:p w14:paraId="65D03539">
      <w:pPr>
        <w:spacing w:after="514" w:line="259" w:lineRule="auto"/>
        <w:ind w:left="0" w:firstLine="0"/>
        <w:jc w:val="left"/>
        <w:rPr>
          <w:rFonts w:hint="eastAsia"/>
        </w:rPr>
      </w:pPr>
      <w:r>
        <w:rPr>
          <w:rFonts w:hint="eastAsia"/>
        </w:rPr>
        <w:t>如果洗礼的水是记号，那么有效的因是圣灵，祂的职责是美化新的创造，如同美化旧的创造一样。</w:t>
      </w:r>
    </w:p>
    <w:p w14:paraId="0258015D">
      <w:pPr>
        <w:spacing w:after="514" w:line="259" w:lineRule="auto"/>
        <w:ind w:left="0" w:firstLine="0"/>
        <w:jc w:val="left"/>
        <w:rPr>
          <w:rFonts w:hint="eastAsia"/>
        </w:rPr>
      </w:pPr>
    </w:p>
    <w:p w14:paraId="6C045C30">
      <w:pPr>
        <w:spacing w:after="514" w:line="259" w:lineRule="auto"/>
        <w:ind w:left="0" w:firstLine="0"/>
        <w:jc w:val="left"/>
        <w:rPr>
          <w:rFonts w:hint="eastAsia"/>
        </w:rPr>
      </w:pPr>
      <w:r>
        <w:rPr>
          <w:rFonts w:hint="eastAsia"/>
        </w:rPr>
        <w:t>But this is not the only office which he is appointed to perform.</w:t>
      </w:r>
    </w:p>
    <w:p w14:paraId="31F45BD2">
      <w:pPr>
        <w:spacing w:after="514" w:line="259" w:lineRule="auto"/>
        <w:ind w:left="0" w:firstLine="0"/>
        <w:jc w:val="left"/>
        <w:rPr>
          <w:rFonts w:hint="eastAsia"/>
        </w:rPr>
      </w:pPr>
      <w:r>
        <w:rPr>
          <w:rFonts w:hint="eastAsia"/>
        </w:rPr>
        <w:t>但这不是祂被指定要履行的唯一职事。</w:t>
      </w:r>
    </w:p>
    <w:p w14:paraId="7E59B1D9">
      <w:pPr>
        <w:spacing w:after="514" w:line="259" w:lineRule="auto"/>
        <w:ind w:left="0" w:firstLine="0"/>
        <w:jc w:val="left"/>
        <w:rPr>
          <w:rFonts w:hint="eastAsia"/>
        </w:rPr>
      </w:pPr>
    </w:p>
    <w:p w14:paraId="29A66460">
      <w:pPr>
        <w:spacing w:after="514" w:line="259" w:lineRule="auto"/>
        <w:ind w:left="0" w:firstLine="0"/>
        <w:jc w:val="left"/>
        <w:rPr>
          <w:rFonts w:hint="eastAsia"/>
        </w:rPr>
      </w:pPr>
      <w:r>
        <w:rPr>
          <w:rFonts w:hint="eastAsia"/>
        </w:rPr>
        <w:t>There is another of the utmost importance, which is indispensably necessary to their comfort, namely, to enable them to ascertain their relation to God, which is not self-evident, and the reality of which they could not establish without his assistance.</w:t>
      </w:r>
    </w:p>
    <w:p w14:paraId="01F2A516">
      <w:pPr>
        <w:spacing w:after="514" w:line="259" w:lineRule="auto"/>
        <w:ind w:left="0" w:firstLine="0"/>
        <w:jc w:val="left"/>
        <w:rPr>
          <w:rFonts w:hint="eastAsia"/>
        </w:rPr>
      </w:pPr>
      <w:r>
        <w:rPr>
          <w:rFonts w:hint="eastAsia"/>
        </w:rPr>
        <w:t>还有另一个至关重要的职事，对于他们的安慰是必不可少的，即，使他们能够确定他们与神的关系，这关系并非不言自明，并且没有祂的帮助，他们无法确立其真实性。</w:t>
      </w:r>
    </w:p>
    <w:p w14:paraId="6A332AAD">
      <w:pPr>
        <w:spacing w:after="514" w:line="259" w:lineRule="auto"/>
        <w:ind w:left="0" w:firstLine="0"/>
        <w:jc w:val="left"/>
        <w:rPr>
          <w:rFonts w:hint="eastAsia"/>
        </w:rPr>
      </w:pPr>
    </w:p>
    <w:p w14:paraId="4C1ABE7E">
      <w:pPr>
        <w:spacing w:after="514" w:line="259" w:lineRule="auto"/>
        <w:ind w:left="0" w:firstLine="0"/>
        <w:jc w:val="left"/>
        <w:rPr>
          <w:rFonts w:hint="eastAsia"/>
        </w:rPr>
      </w:pPr>
      <w:r>
        <w:rPr>
          <w:rFonts w:hint="eastAsia"/>
        </w:rPr>
        <w:t>Hence he is represented in the Scriptures as giving testimony to the fact.</w:t>
      </w:r>
    </w:p>
    <w:p w14:paraId="7BE3F7C9">
      <w:pPr>
        <w:spacing w:after="514" w:line="259" w:lineRule="auto"/>
        <w:ind w:left="0" w:firstLine="0"/>
        <w:jc w:val="left"/>
        <w:rPr>
          <w:rFonts w:hint="eastAsia"/>
        </w:rPr>
      </w:pPr>
      <w:r>
        <w:rPr>
          <w:rFonts w:hint="eastAsia"/>
        </w:rPr>
        <w:t>因此，祂在圣经中被描绘为对这一事实作见证。</w:t>
      </w:r>
    </w:p>
    <w:p w14:paraId="1E1C6C75">
      <w:pPr>
        <w:spacing w:after="514" w:line="259" w:lineRule="auto"/>
        <w:ind w:left="0" w:firstLine="0"/>
        <w:jc w:val="left"/>
        <w:rPr>
          <w:rFonts w:hint="eastAsia"/>
        </w:rPr>
      </w:pPr>
    </w:p>
    <w:p w14:paraId="51CCF99F">
      <w:pPr>
        <w:spacing w:after="514" w:line="259" w:lineRule="auto"/>
        <w:ind w:left="0" w:firstLine="0"/>
        <w:jc w:val="left"/>
        <w:rPr>
          <w:rFonts w:hint="eastAsia"/>
        </w:rPr>
      </w:pPr>
      <w:r>
        <w:rPr>
          <w:rFonts w:hint="eastAsia"/>
        </w:rPr>
        <w:t>"The Spirit itself beareth witness with our spirit, that we are the children of God."*</w:t>
      </w:r>
    </w:p>
    <w:p w14:paraId="1DD03E89">
      <w:pPr>
        <w:spacing w:after="514" w:line="259" w:lineRule="auto"/>
        <w:ind w:left="0" w:firstLine="0"/>
        <w:jc w:val="left"/>
        <w:rPr>
          <w:rFonts w:hint="eastAsia"/>
        </w:rPr>
      </w:pPr>
      <w:r>
        <w:rPr>
          <w:rFonts w:hint="eastAsia"/>
        </w:rPr>
        <w:t>“圣灵与我们的心同证我们是神的儿女。”*</w:t>
      </w:r>
    </w:p>
    <w:p w14:paraId="1DB0691A">
      <w:pPr>
        <w:spacing w:after="514" w:line="259" w:lineRule="auto"/>
        <w:ind w:left="0" w:firstLine="0"/>
        <w:jc w:val="left"/>
        <w:rPr>
          <w:rFonts w:hint="eastAsia"/>
        </w:rPr>
      </w:pPr>
    </w:p>
    <w:p w14:paraId="32224AAB">
      <w:pPr>
        <w:spacing w:after="514" w:line="259" w:lineRule="auto"/>
        <w:ind w:left="0" w:firstLine="0"/>
        <w:jc w:val="left"/>
        <w:rPr>
          <w:rFonts w:hint="eastAsia"/>
        </w:rPr>
      </w:pPr>
      <w:r>
        <w:rPr>
          <w:rFonts w:hint="eastAsia"/>
        </w:rPr>
        <w:t>In what manner this testimony is given, has been the subject of dispute.</w:t>
      </w:r>
    </w:p>
    <w:p w14:paraId="51EAEFC7">
      <w:pPr>
        <w:spacing w:after="514" w:line="259" w:lineRule="auto"/>
        <w:ind w:left="0" w:firstLine="0"/>
        <w:jc w:val="left"/>
        <w:rPr>
          <w:rFonts w:hint="eastAsia"/>
        </w:rPr>
      </w:pPr>
      <w:r>
        <w:rPr>
          <w:rFonts w:hint="eastAsia"/>
        </w:rPr>
        <w:t>这见证是以何种方式给予的，已成为争议的主题。</w:t>
      </w:r>
    </w:p>
    <w:p w14:paraId="133600A5">
      <w:pPr>
        <w:spacing w:after="514" w:line="259" w:lineRule="auto"/>
        <w:ind w:left="0" w:firstLine="0"/>
        <w:jc w:val="left"/>
        <w:rPr>
          <w:rFonts w:hint="eastAsia"/>
        </w:rPr>
      </w:pPr>
    </w:p>
    <w:p w14:paraId="65332662">
      <w:pPr>
        <w:spacing w:after="514" w:line="259" w:lineRule="auto"/>
        <w:ind w:left="0" w:firstLine="0"/>
        <w:jc w:val="left"/>
        <w:rPr>
          <w:rFonts w:hint="eastAsia"/>
        </w:rPr>
      </w:pPr>
      <w:r>
        <w:rPr>
          <w:rFonts w:hint="eastAsia"/>
        </w:rPr>
        <w:t>It is not, we may venture to say, by a voice, or something equivalent to a voice, announcing to the man this proposition, 'Thou art a son of God;' or by unaccountable impressions on his mind; but in a way consonant to the Scriptures, and to the regular exercise of our faculties.</w:t>
      </w:r>
    </w:p>
    <w:p w14:paraId="261C160F">
      <w:pPr>
        <w:spacing w:after="514" w:line="259" w:lineRule="auto"/>
        <w:ind w:left="0" w:firstLine="0"/>
        <w:jc w:val="left"/>
        <w:rPr>
          <w:rFonts w:hint="eastAsia"/>
        </w:rPr>
      </w:pPr>
      <w:r>
        <w:rPr>
          <w:rFonts w:hint="eastAsia"/>
        </w:rPr>
        <w:t>我们可以大胆地说，并非通过一个声音，或相当于声音的东西，向人宣告这个命题：‘你是神的儿子’；也非通过无法解释的心灵印象；而是一种与圣经相符，并与我们官能正常运作相一致的方式。</w:t>
      </w:r>
    </w:p>
    <w:p w14:paraId="44E292DF">
      <w:pPr>
        <w:spacing w:after="514" w:line="259" w:lineRule="auto"/>
        <w:ind w:left="0" w:firstLine="0"/>
        <w:jc w:val="left"/>
        <w:rPr>
          <w:rFonts w:hint="eastAsia"/>
        </w:rPr>
      </w:pPr>
    </w:p>
    <w:p w14:paraId="2F37C8BE">
      <w:pPr>
        <w:spacing w:after="514" w:line="259" w:lineRule="auto"/>
        <w:ind w:left="0" w:firstLine="0"/>
        <w:jc w:val="left"/>
        <w:rPr>
          <w:rFonts w:hint="eastAsia"/>
        </w:rPr>
      </w:pPr>
      <w:r>
        <w:rPr>
          <w:rFonts w:hint="eastAsia"/>
        </w:rPr>
        <w:t>The expression "the Spirit beareth witness with our spirits," imports that there is a double testimony, by our own hearts and by him.</w:t>
      </w:r>
    </w:p>
    <w:p w14:paraId="607A6C14">
      <w:pPr>
        <w:spacing w:after="514" w:line="259" w:lineRule="auto"/>
        <w:ind w:left="0" w:firstLine="0"/>
        <w:jc w:val="left"/>
        <w:rPr>
          <w:rFonts w:hint="eastAsia"/>
        </w:rPr>
      </w:pPr>
      <w:r>
        <w:rPr>
          <w:rFonts w:hint="eastAsia"/>
        </w:rPr>
        <w:t>“圣灵与我们的心同证”这个表达，意指有双重的见证，即我们自己的心和祂的见证。</w:t>
      </w:r>
    </w:p>
    <w:p w14:paraId="0A92C073">
      <w:pPr>
        <w:spacing w:after="514" w:line="259" w:lineRule="auto"/>
        <w:ind w:left="0" w:firstLine="0"/>
        <w:jc w:val="left"/>
        <w:rPr>
          <w:rFonts w:hint="eastAsia"/>
        </w:rPr>
      </w:pPr>
    </w:p>
    <w:p w14:paraId="596123EE">
      <w:pPr>
        <w:spacing w:after="514" w:line="259" w:lineRule="auto"/>
        <w:ind w:left="0" w:firstLine="0"/>
        <w:jc w:val="left"/>
        <w:rPr>
          <w:rFonts w:hint="eastAsia"/>
        </w:rPr>
      </w:pPr>
      <w:r>
        <w:rPr>
          <w:rFonts w:hint="eastAsia"/>
        </w:rPr>
        <w:t>The one is not given without the other.</w:t>
      </w:r>
    </w:p>
    <w:p w14:paraId="50B1984E">
      <w:pPr>
        <w:spacing w:after="514" w:line="259" w:lineRule="auto"/>
        <w:ind w:left="0" w:firstLine="0"/>
        <w:jc w:val="left"/>
        <w:rPr>
          <w:rFonts w:hint="eastAsia"/>
        </w:rPr>
      </w:pPr>
      <w:r>
        <w:rPr>
          <w:rFonts w:hint="eastAsia"/>
        </w:rPr>
        <w:t>一个没有另一个就不会被给予。</w:t>
      </w:r>
    </w:p>
    <w:p w14:paraId="19D25BC9">
      <w:pPr>
        <w:spacing w:after="514" w:line="259" w:lineRule="auto"/>
        <w:ind w:left="0" w:firstLine="0"/>
        <w:jc w:val="left"/>
        <w:rPr>
          <w:rFonts w:hint="eastAsia"/>
        </w:rPr>
      </w:pPr>
    </w:p>
    <w:p w14:paraId="4AAA97FB">
      <w:pPr>
        <w:spacing w:after="514" w:line="259" w:lineRule="auto"/>
        <w:ind w:left="0" w:firstLine="0"/>
        <w:jc w:val="left"/>
        <w:rPr>
          <w:rFonts w:hint="eastAsia"/>
        </w:rPr>
      </w:pPr>
      <w:r>
        <w:rPr>
          <w:rFonts w:hint="eastAsia"/>
        </w:rPr>
        <w:t>Now, we may understand how the two witnesses concur, if we conceive the Holy Ghost to give testimony by enabling the saints to embrace the promises with a particular application to themselves, and to exercise distinctly the various Christian graces, so that their existence and genuineness shall be unquestionable.</w:t>
      </w:r>
    </w:p>
    <w:p w14:paraId="243D2003">
      <w:pPr>
        <w:spacing w:after="514" w:line="259" w:lineRule="auto"/>
        <w:ind w:left="0" w:firstLine="0"/>
        <w:jc w:val="left"/>
        <w:rPr>
          <w:rFonts w:hint="eastAsia"/>
        </w:rPr>
      </w:pPr>
      <w:r>
        <w:rPr>
          <w:rFonts w:hint="eastAsia"/>
        </w:rPr>
        <w:t>现在，我们可以理解这两位见证人如何协同作证，如果我们设想圣灵作见证，是借着使圣徒能够将应许特别地应用到他们自己身上，并清晰地操练各种基督徒的恩典，以至于它们的存有和真实性将是无可置疑的。</w:t>
      </w:r>
    </w:p>
    <w:p w14:paraId="5CAFCB13">
      <w:pPr>
        <w:spacing w:after="514" w:line="259" w:lineRule="auto"/>
        <w:ind w:left="0" w:firstLine="0"/>
        <w:jc w:val="left"/>
        <w:rPr>
          <w:rFonts w:hint="eastAsia"/>
        </w:rPr>
      </w:pPr>
    </w:p>
    <w:p w14:paraId="4D88D9D7">
      <w:pPr>
        <w:spacing w:after="514" w:line="259" w:lineRule="auto"/>
        <w:ind w:left="0" w:firstLine="0"/>
        <w:jc w:val="left"/>
        <w:rPr>
          <w:rFonts w:hint="eastAsia"/>
        </w:rPr>
      </w:pPr>
      <w:r>
        <w:rPr>
          <w:rFonts w:hint="eastAsia"/>
        </w:rPr>
        <w:t>By this process they are assured of their sonship; for the fact is placed beyond doubt, when they perceive in themselves the certain marks of regeneration.</w:t>
      </w:r>
    </w:p>
    <w:p w14:paraId="60EAA8DC">
      <w:pPr>
        <w:spacing w:after="514" w:line="259" w:lineRule="auto"/>
        <w:ind w:left="0" w:firstLine="0"/>
        <w:jc w:val="left"/>
        <w:rPr>
          <w:rFonts w:hint="eastAsia"/>
        </w:rPr>
      </w:pPr>
      <w:r>
        <w:rPr>
          <w:rFonts w:hint="eastAsia"/>
        </w:rPr>
        <w:t>通过这个过程，他们确信了自己的儿子身份；因为当他们在自己里面察觉到重生的确定标记时，这一事实就无可置疑了。</w:t>
      </w:r>
    </w:p>
    <w:p w14:paraId="0C6434F2">
      <w:pPr>
        <w:spacing w:after="514" w:line="259" w:lineRule="auto"/>
        <w:ind w:left="0" w:firstLine="0"/>
        <w:jc w:val="left"/>
        <w:rPr>
          <w:rFonts w:hint="eastAsia"/>
        </w:rPr>
      </w:pPr>
    </w:p>
    <w:p w14:paraId="3126B937">
      <w:pPr>
        <w:spacing w:after="514" w:line="259" w:lineRule="auto"/>
        <w:ind w:left="0" w:firstLine="0"/>
        <w:jc w:val="left"/>
        <w:rPr>
          <w:rFonts w:hint="eastAsia"/>
        </w:rPr>
      </w:pPr>
      <w:r>
        <w:rPr>
          <w:rFonts w:hint="eastAsia"/>
        </w:rPr>
        <w:t>"We know that we have passed from death unto life, because we love the brethren."</w:t>
      </w:r>
    </w:p>
    <w:p w14:paraId="5F156B4B">
      <w:pPr>
        <w:spacing w:after="514" w:line="259" w:lineRule="auto"/>
        <w:ind w:left="0" w:firstLine="0"/>
        <w:jc w:val="left"/>
        <w:rPr>
          <w:rFonts w:hint="eastAsia"/>
        </w:rPr>
      </w:pPr>
      <w:r>
        <w:rPr>
          <w:rFonts w:hint="eastAsia"/>
        </w:rPr>
        <w:t>“我们因为爱弟兄，就晓得是已经出死入生了。”</w:t>
      </w:r>
    </w:p>
    <w:p w14:paraId="2448177C">
      <w:pPr>
        <w:spacing w:after="514" w:line="259" w:lineRule="auto"/>
        <w:ind w:left="0" w:firstLine="0"/>
        <w:jc w:val="left"/>
        <w:rPr>
          <w:rFonts w:hint="eastAsia"/>
        </w:rPr>
      </w:pPr>
    </w:p>
    <w:p w14:paraId="134B519F">
      <w:pPr>
        <w:spacing w:after="514" w:line="259" w:lineRule="auto"/>
        <w:ind w:left="0" w:firstLine="0"/>
        <w:jc w:val="left"/>
        <w:rPr>
          <w:rFonts w:hint="eastAsia"/>
        </w:rPr>
      </w:pPr>
      <w:r>
        <w:rPr>
          <w:rFonts w:hint="eastAsia"/>
        </w:rPr>
        <w:t>"Hereby we know that we are of the truth, and shall assure our hearts before him." †</w:t>
      </w:r>
    </w:p>
    <w:p w14:paraId="7BC2B8E5">
      <w:pPr>
        <w:spacing w:after="514" w:line="259" w:lineRule="auto"/>
        <w:ind w:left="0" w:firstLine="0"/>
        <w:jc w:val="left"/>
        <w:rPr>
          <w:rFonts w:hint="eastAsia"/>
        </w:rPr>
      </w:pPr>
      <w:r>
        <w:rPr>
          <w:rFonts w:hint="eastAsia"/>
        </w:rPr>
        <w:t>“从此就知道我们是属真理的，并且我们的心在神面前可以安稳。”†</w:t>
      </w:r>
    </w:p>
    <w:p w14:paraId="567D4037">
      <w:pPr>
        <w:spacing w:after="514" w:line="259" w:lineRule="auto"/>
        <w:ind w:left="0" w:firstLine="0"/>
        <w:jc w:val="left"/>
        <w:rPr>
          <w:rFonts w:hint="eastAsia"/>
        </w:rPr>
      </w:pPr>
    </w:p>
    <w:p w14:paraId="680B5B50">
      <w:pPr>
        <w:spacing w:after="514" w:line="259" w:lineRule="auto"/>
        <w:ind w:left="0" w:firstLine="0"/>
        <w:jc w:val="left"/>
        <w:rPr>
          <w:rFonts w:hint="eastAsia"/>
        </w:rPr>
      </w:pPr>
      <w:r>
        <w:rPr>
          <w:rFonts w:hint="eastAsia"/>
        </w:rPr>
        <w:t>The Spirit bears testimony to the sonship of believers, when he brings to light, by his operations upon their souls, the evidences of their adoption; and thus makes their relation to God as manifest as if he assured them of it with an audible voice.</w:t>
      </w:r>
    </w:p>
    <w:p w14:paraId="37CDDF0E">
      <w:pPr>
        <w:spacing w:after="514" w:line="259" w:lineRule="auto"/>
        <w:ind w:left="0" w:firstLine="0"/>
        <w:jc w:val="left"/>
        <w:rPr>
          <w:rFonts w:hint="eastAsia"/>
        </w:rPr>
      </w:pPr>
      <w:r>
        <w:rPr>
          <w:rFonts w:hint="eastAsia"/>
        </w:rPr>
        <w:t>圣灵见证信徒的儿子身份，是当祂通过祂在他们灵魂中的作为，将他们收养的证据显明出来；从而使他们与神的关系，如同祂用可闻的声音向他们保证一样显明。</w:t>
      </w:r>
    </w:p>
    <w:p w14:paraId="329AC97E">
      <w:pPr>
        <w:spacing w:after="514" w:line="259" w:lineRule="auto"/>
        <w:ind w:left="0" w:firstLine="0"/>
        <w:jc w:val="left"/>
        <w:rPr>
          <w:rFonts w:hint="eastAsia"/>
        </w:rPr>
      </w:pPr>
    </w:p>
    <w:p w14:paraId="76139166">
      <w:pPr>
        <w:spacing w:after="514" w:line="259" w:lineRule="auto"/>
        <w:ind w:left="0" w:firstLine="0"/>
        <w:jc w:val="left"/>
        <w:rPr>
          <w:rFonts w:hint="eastAsia"/>
        </w:rPr>
      </w:pPr>
      <w:r>
        <w:rPr>
          <w:rFonts w:hint="eastAsia"/>
        </w:rPr>
        <w:t>Hence they are enabled to call God their Father; not with the presumption of hypocrites, and the indifference of formalists, but with the confidence of faith, and the ardour of filial affection.</w:t>
      </w:r>
    </w:p>
    <w:p w14:paraId="23DCA6ED">
      <w:pPr>
        <w:spacing w:after="514" w:line="259" w:lineRule="auto"/>
        <w:ind w:left="0" w:firstLine="0"/>
        <w:jc w:val="left"/>
        <w:rPr>
          <w:rFonts w:hint="eastAsia"/>
        </w:rPr>
      </w:pPr>
      <w:r>
        <w:rPr>
          <w:rFonts w:hint="eastAsia"/>
        </w:rPr>
        <w:t>因此，他们能够称神为他们的父；不是带着假冒为善之人的狂妄，和形式主义者的冷漠，而是带着信心的把握，和儿女般热切的情感。</w:t>
      </w:r>
    </w:p>
    <w:p w14:paraId="7CEA3799">
      <w:pPr>
        <w:spacing w:after="514" w:line="259" w:lineRule="auto"/>
        <w:ind w:left="0" w:firstLine="0"/>
        <w:jc w:val="left"/>
        <w:rPr>
          <w:rFonts w:hint="eastAsia"/>
        </w:rPr>
      </w:pPr>
    </w:p>
    <w:p w14:paraId="73443812">
      <w:pPr>
        <w:spacing w:after="514" w:line="259" w:lineRule="auto"/>
        <w:ind w:left="0" w:firstLine="0"/>
        <w:jc w:val="left"/>
        <w:rPr>
          <w:rFonts w:hint="eastAsia"/>
        </w:rPr>
      </w:pPr>
      <w:r>
        <w:rPr>
          <w:rFonts w:hint="eastAsia"/>
        </w:rPr>
        <w:t>They call him Father, not only when his providence smiles upon them and even the sinner persuades himself of his love, but in the dark hour of trouble and sorrow; like our Saviour, who still claimed him in the endearing relation, even when he complained that he had forsaken him.</w:t>
      </w:r>
    </w:p>
    <w:p w14:paraId="5EA5420A">
      <w:pPr>
        <w:spacing w:after="514" w:line="259" w:lineRule="auto"/>
        <w:ind w:left="0" w:firstLine="0"/>
        <w:jc w:val="left"/>
        <w:rPr>
          <w:rFonts w:hint="eastAsia"/>
        </w:rPr>
      </w:pPr>
      <w:r>
        <w:rPr>
          <w:rFonts w:hint="eastAsia"/>
        </w:rPr>
        <w:t>他们称祂为父，不仅当祂的护理向他们微笑，甚至罪人也说服自己相信祂的爱时；而且在患难和忧伤的黑暗时刻；如同我们的救主，即使在祂抱怨被祂离弃时，仍以那亲切的关系称呼祂。</w:t>
      </w:r>
    </w:p>
    <w:p w14:paraId="4E07DF9F">
      <w:pPr>
        <w:spacing w:after="514" w:line="259" w:lineRule="auto"/>
        <w:ind w:left="0" w:firstLine="0"/>
        <w:jc w:val="left"/>
        <w:rPr>
          <w:rFonts w:hint="eastAsia"/>
        </w:rPr>
      </w:pPr>
    </w:p>
    <w:p w14:paraId="269F887D">
      <w:pPr>
        <w:spacing w:after="514" w:line="259" w:lineRule="auto"/>
        <w:ind w:left="0" w:firstLine="0"/>
        <w:jc w:val="left"/>
        <w:rPr>
          <w:rFonts w:hint="eastAsia"/>
        </w:rPr>
      </w:pPr>
      <w:r>
        <w:rPr>
          <w:rFonts w:hint="eastAsia"/>
        </w:rPr>
        <w:t>In a word, the hope which sustains the heart of the Christian, the joy which arises within him, the secret refreshment which he experiences in devotional exercises, and the enlargement of his soul in prayer; these are the blessed fruits of the presence and agency of the Spirit of adoption.</w:t>
      </w:r>
    </w:p>
    <w:p w14:paraId="73DBBC36">
      <w:pPr>
        <w:spacing w:after="514" w:line="259" w:lineRule="auto"/>
        <w:ind w:left="0" w:firstLine="0"/>
        <w:jc w:val="left"/>
        <w:rPr>
          <w:rFonts w:hint="eastAsia"/>
        </w:rPr>
      </w:pPr>
      <w:r>
        <w:rPr>
          <w:rFonts w:hint="eastAsia"/>
        </w:rPr>
        <w:t>简而言之，支撑基督徒内心的盼望，在他里面升起的喜乐，他在敬虔操练中经历的秘密更新，以及他在祷告中灵魂的宽广；这些都是收养之灵同在和作为的蒙福果实。</w:t>
      </w:r>
    </w:p>
    <w:p w14:paraId="349C475D">
      <w:pPr>
        <w:spacing w:after="514" w:line="259" w:lineRule="auto"/>
        <w:ind w:left="0" w:firstLine="0"/>
        <w:jc w:val="left"/>
        <w:rPr>
          <w:rFonts w:hint="eastAsia"/>
        </w:rPr>
      </w:pPr>
    </w:p>
    <w:p w14:paraId="34CAD8BB">
      <w:pPr>
        <w:spacing w:after="514" w:line="259" w:lineRule="auto"/>
        <w:ind w:left="0" w:firstLine="0"/>
        <w:jc w:val="left"/>
        <w:rPr>
          <w:rFonts w:hint="eastAsia"/>
        </w:rPr>
      </w:pPr>
      <w:r>
        <w:rPr>
          <w:rFonts w:hint="eastAsia"/>
        </w:rPr>
        <w:t>Thirdly, Their heavenly Father provides for all their wants.</w:t>
      </w:r>
    </w:p>
    <w:p w14:paraId="645EF90B">
      <w:pPr>
        <w:spacing w:after="514" w:line="259" w:lineRule="auto"/>
        <w:ind w:left="0" w:firstLine="0"/>
        <w:jc w:val="left"/>
        <w:rPr>
          <w:rFonts w:hint="eastAsia"/>
        </w:rPr>
      </w:pPr>
      <w:r>
        <w:rPr>
          <w:rFonts w:hint="eastAsia"/>
        </w:rPr>
        <w:t>第三，他们的天父供应他们一切的需要。</w:t>
      </w:r>
    </w:p>
    <w:p w14:paraId="6465FCF1">
      <w:pPr>
        <w:spacing w:after="514" w:line="259" w:lineRule="auto"/>
        <w:ind w:left="0" w:firstLine="0"/>
        <w:jc w:val="left"/>
        <w:rPr>
          <w:rFonts w:hint="eastAsia"/>
        </w:rPr>
      </w:pPr>
    </w:p>
    <w:p w14:paraId="04D98895">
      <w:pPr>
        <w:spacing w:after="514" w:line="259" w:lineRule="auto"/>
        <w:ind w:left="0" w:firstLine="0"/>
        <w:jc w:val="left"/>
        <w:rPr>
          <w:rFonts w:hint="eastAsia"/>
        </w:rPr>
      </w:pPr>
      <w:r>
        <w:rPr>
          <w:rFonts w:hint="eastAsia"/>
        </w:rPr>
        <w:t>To care for his children, to supply them, according to his ability, with such things as they need, to feed, and clothe, and educate them; these are duties which religion and natural affection prescribe to every parent.</w:t>
      </w:r>
    </w:p>
    <w:p w14:paraId="2361CCDF">
      <w:pPr>
        <w:spacing w:after="514" w:line="259" w:lineRule="auto"/>
        <w:ind w:left="0" w:firstLine="0"/>
        <w:jc w:val="left"/>
        <w:rPr>
          <w:rFonts w:hint="eastAsia"/>
        </w:rPr>
      </w:pPr>
      <w:r>
        <w:rPr>
          <w:rFonts w:hint="eastAsia"/>
        </w:rPr>
        <w:t>照顾他的儿女，根据他的能力，供应他们所需之物，喂养他们，给他们穿，教育他们；这些是宗教和天性规定给每一位父母的责任。</w:t>
      </w:r>
    </w:p>
    <w:p w14:paraId="03F482F6">
      <w:pPr>
        <w:spacing w:after="514" w:line="259" w:lineRule="auto"/>
        <w:ind w:left="0" w:firstLine="0"/>
        <w:jc w:val="left"/>
        <w:rPr>
          <w:rFonts w:hint="eastAsia"/>
        </w:rPr>
      </w:pPr>
    </w:p>
    <w:p w14:paraId="7A1A8C67">
      <w:pPr>
        <w:spacing w:after="514" w:line="259" w:lineRule="auto"/>
        <w:ind w:left="0" w:firstLine="0"/>
        <w:jc w:val="left"/>
        <w:rPr>
          <w:rFonts w:hint="eastAsia"/>
        </w:rPr>
      </w:pPr>
      <w:r>
        <w:rPr>
          <w:rFonts w:hint="eastAsia"/>
        </w:rPr>
        <w:t>He who adopted a son, came under an engagement to act in every respect the part of a father.</w:t>
      </w:r>
    </w:p>
    <w:p w14:paraId="7C7CE371">
      <w:pPr>
        <w:spacing w:after="514" w:line="259" w:lineRule="auto"/>
        <w:ind w:left="0" w:firstLine="0"/>
        <w:jc w:val="left"/>
        <w:rPr>
          <w:rFonts w:hint="eastAsia"/>
        </w:rPr>
      </w:pPr>
      <w:r>
        <w:rPr>
          <w:rFonts w:hint="eastAsia"/>
        </w:rPr>
        <w:t>收养儿子的人，就承担了在各方面都扮演父亲角色的义务。</w:t>
      </w:r>
    </w:p>
    <w:p w14:paraId="059090AF">
      <w:pPr>
        <w:spacing w:after="514" w:line="259" w:lineRule="auto"/>
        <w:ind w:left="0" w:firstLine="0"/>
        <w:jc w:val="left"/>
        <w:rPr>
          <w:rFonts w:hint="eastAsia"/>
        </w:rPr>
      </w:pPr>
    </w:p>
    <w:p w14:paraId="0C13DB81">
      <w:pPr>
        <w:spacing w:after="514" w:line="259" w:lineRule="auto"/>
        <w:ind w:left="0" w:firstLine="0"/>
        <w:jc w:val="left"/>
        <w:rPr>
          <w:rFonts w:hint="eastAsia"/>
        </w:rPr>
      </w:pPr>
      <w:r>
        <w:rPr>
          <w:rFonts w:hint="eastAsia"/>
        </w:rPr>
        <w:t>Certainly, then, they who have been admitted into the family of God, may expect all blessings from his goodness, whether pertaining to this world or to the next.</w:t>
      </w:r>
    </w:p>
    <w:p w14:paraId="7BC5D0E9">
      <w:pPr>
        <w:spacing w:after="514" w:line="259" w:lineRule="auto"/>
        <w:ind w:left="0" w:firstLine="0"/>
        <w:jc w:val="left"/>
        <w:rPr>
          <w:rFonts w:hint="eastAsia"/>
        </w:rPr>
      </w:pPr>
      <w:r>
        <w:rPr>
          <w:rFonts w:hint="eastAsia"/>
        </w:rPr>
        <w:t>那么，当然，那些被接纳进入神家庭的人，可以期望从祂的良善中得到一切的祝福，无论是关乎今世还是来世的。</w:t>
      </w:r>
    </w:p>
    <w:p w14:paraId="00866B71">
      <w:pPr>
        <w:spacing w:after="514" w:line="259" w:lineRule="auto"/>
        <w:ind w:left="0" w:firstLine="0"/>
        <w:jc w:val="left"/>
        <w:rPr>
          <w:rFonts w:hint="eastAsia"/>
        </w:rPr>
      </w:pPr>
    </w:p>
    <w:p w14:paraId="0A3910CE">
      <w:pPr>
        <w:spacing w:after="514" w:line="259" w:lineRule="auto"/>
        <w:ind w:left="0" w:firstLine="0"/>
        <w:jc w:val="left"/>
        <w:rPr>
          <w:rFonts w:hint="eastAsia"/>
        </w:rPr>
      </w:pPr>
      <w:r>
        <w:rPr>
          <w:rFonts w:hint="eastAsia"/>
        </w:rPr>
        <w:t>A controversy has been agitated, (and what point, great or little, trifling or important, has not been the subject of dispute?)</w:t>
      </w:r>
    </w:p>
    <w:p w14:paraId="3B2751D0">
      <w:pPr>
        <w:spacing w:after="514" w:line="259" w:lineRule="auto"/>
        <w:ind w:left="0" w:firstLine="0"/>
        <w:jc w:val="left"/>
        <w:rPr>
          <w:rFonts w:hint="eastAsia"/>
        </w:rPr>
      </w:pPr>
      <w:r>
        <w:rPr>
          <w:rFonts w:hint="eastAsia"/>
        </w:rPr>
        <w:t>一场争议曾被激起，（又有哪一点，或大或小，或微不足道或重要，未曾成为争议的主题呢？）</w:t>
      </w:r>
    </w:p>
    <w:p w14:paraId="69B99C60">
      <w:pPr>
        <w:spacing w:after="514" w:line="259" w:lineRule="auto"/>
        <w:ind w:left="0" w:firstLine="0"/>
        <w:jc w:val="left"/>
        <w:rPr>
          <w:rFonts w:hint="eastAsia"/>
        </w:rPr>
      </w:pPr>
    </w:p>
    <w:p w14:paraId="3A4CF556">
      <w:pPr>
        <w:spacing w:after="514" w:line="259" w:lineRule="auto"/>
        <w:ind w:left="0" w:firstLine="0"/>
        <w:jc w:val="left"/>
        <w:rPr>
          <w:rFonts w:hint="eastAsia"/>
        </w:rPr>
      </w:pPr>
      <w:r>
        <w:rPr>
          <w:rFonts w:hint="eastAsia"/>
        </w:rPr>
        <w:t>Whether Christ purchased temporal benefits for believers?</w:t>
      </w:r>
    </w:p>
    <w:p w14:paraId="0B4F931D">
      <w:pPr>
        <w:spacing w:after="514" w:line="259" w:lineRule="auto"/>
        <w:ind w:left="0" w:firstLine="0"/>
        <w:jc w:val="left"/>
        <w:rPr>
          <w:rFonts w:hint="eastAsia"/>
        </w:rPr>
      </w:pPr>
      <w:r>
        <w:rPr>
          <w:rFonts w:hint="eastAsia"/>
        </w:rPr>
        <w:t>基督是否为信徒买赎了属世的益处？</w:t>
      </w:r>
    </w:p>
    <w:p w14:paraId="4B1CBC48">
      <w:pPr>
        <w:spacing w:after="514" w:line="259" w:lineRule="auto"/>
        <w:ind w:left="0" w:firstLine="0"/>
        <w:jc w:val="left"/>
        <w:rPr>
          <w:rFonts w:hint="eastAsia"/>
        </w:rPr>
      </w:pPr>
    </w:p>
    <w:p w14:paraId="3562CB9C">
      <w:pPr>
        <w:spacing w:after="514" w:line="259" w:lineRule="auto"/>
        <w:ind w:left="0" w:firstLine="0"/>
        <w:jc w:val="left"/>
        <w:rPr>
          <w:rFonts w:hint="eastAsia"/>
        </w:rPr>
      </w:pPr>
      <w:r>
        <w:rPr>
          <w:rFonts w:hint="eastAsia"/>
        </w:rPr>
        <w:t>Those who adopt the negative side of the question, will allow that the blessing which accompanies them is owing to his mediation, and only contend, that the things themselves are not the fruits of his death.</w:t>
      </w:r>
    </w:p>
    <w:p w14:paraId="0A8220C9">
      <w:pPr>
        <w:spacing w:after="514" w:line="259" w:lineRule="auto"/>
        <w:ind w:left="0" w:firstLine="0"/>
        <w:jc w:val="left"/>
        <w:rPr>
          <w:rFonts w:hint="eastAsia"/>
        </w:rPr>
      </w:pPr>
      <w:r>
        <w:rPr>
          <w:rFonts w:hint="eastAsia"/>
        </w:rPr>
        <w:t>采纳问题否定面的人会承认，伴随他们的祝福是由于祂的中保，但只争辩说，这些事物本身并非祂死亡的果实。</w:t>
      </w:r>
    </w:p>
    <w:p w14:paraId="2337091E">
      <w:pPr>
        <w:spacing w:after="514" w:line="259" w:lineRule="auto"/>
        <w:ind w:left="0" w:firstLine="0"/>
        <w:jc w:val="left"/>
        <w:rPr>
          <w:rFonts w:hint="eastAsia"/>
        </w:rPr>
      </w:pPr>
    </w:p>
    <w:p w14:paraId="2FAAD403">
      <w:pPr>
        <w:spacing w:after="514" w:line="259" w:lineRule="auto"/>
        <w:ind w:left="0" w:firstLine="0"/>
        <w:jc w:val="left"/>
        <w:rPr>
          <w:rFonts w:hint="eastAsia"/>
        </w:rPr>
      </w:pPr>
      <w:r>
        <w:rPr>
          <w:rFonts w:hint="eastAsia"/>
        </w:rPr>
        <w:t>It is not easy to conceive what valuable purpose can be served by this discussion, except that it affords an opportunity of displaying nice discrimination in separating two things which common apprehension had blended together.</w:t>
      </w:r>
    </w:p>
    <w:p w14:paraId="62FE6A63">
      <w:pPr>
        <w:spacing w:after="514" w:line="259" w:lineRule="auto"/>
        <w:ind w:left="0" w:firstLine="0"/>
        <w:jc w:val="left"/>
        <w:rPr>
          <w:rFonts w:hint="eastAsia"/>
        </w:rPr>
      </w:pPr>
      <w:r>
        <w:rPr>
          <w:rFonts w:hint="eastAsia"/>
        </w:rPr>
        <w:t>难以设想这场讨论能有什么有价值的目的，除非它提供了一个机会，来展示在区分两个被通常理解所混淆的事物上的精微辨别力。</w:t>
      </w:r>
    </w:p>
    <w:p w14:paraId="5776B1FA">
      <w:pPr>
        <w:spacing w:after="514" w:line="259" w:lineRule="auto"/>
        <w:ind w:left="0" w:firstLine="0"/>
        <w:jc w:val="left"/>
        <w:rPr>
          <w:rFonts w:hint="eastAsia"/>
        </w:rPr>
      </w:pPr>
    </w:p>
    <w:p w14:paraId="0099FA6C">
      <w:pPr>
        <w:spacing w:after="514" w:line="259" w:lineRule="auto"/>
        <w:ind w:left="0" w:firstLine="0"/>
        <w:jc w:val="left"/>
        <w:rPr>
          <w:rFonts w:hint="eastAsia"/>
        </w:rPr>
      </w:pPr>
      <w:r>
        <w:rPr>
          <w:rFonts w:hint="eastAsia"/>
        </w:rPr>
        <w:t>It was not necessary to put us on our guard against ascribing too much to our Saviour, and to count and reckon with him, that we might ascertain the precise extent of our obligations; our grateful feelings towards him have not so strong a tendency to excess, as to stand in need of a check.</w:t>
      </w:r>
    </w:p>
    <w:p w14:paraId="65DD06A0">
      <w:pPr>
        <w:spacing w:after="514" w:line="259" w:lineRule="auto"/>
        <w:ind w:left="0" w:firstLine="0"/>
        <w:jc w:val="left"/>
        <w:rPr>
          <w:rFonts w:hint="eastAsia"/>
        </w:rPr>
      </w:pPr>
      <w:r>
        <w:rPr>
          <w:rFonts w:hint="eastAsia"/>
        </w:rPr>
        <w:t>我们无需被告诫不要过分地归功于我们的救主，也无需与祂算账，以确定我们义务的精确范围；我们对祂的感激之情，并无如此强烈的过度倾向，以至于需要加以制止。</w:t>
      </w:r>
    </w:p>
    <w:p w14:paraId="26A21CE7">
      <w:pPr>
        <w:spacing w:after="514" w:line="259" w:lineRule="auto"/>
        <w:ind w:left="0" w:firstLine="0"/>
        <w:jc w:val="left"/>
        <w:rPr>
          <w:rFonts w:hint="eastAsia"/>
        </w:rPr>
      </w:pPr>
    </w:p>
    <w:p w14:paraId="3544A810">
      <w:pPr>
        <w:spacing w:after="514" w:line="259" w:lineRule="auto"/>
        <w:ind w:left="0" w:firstLine="0"/>
        <w:jc w:val="left"/>
        <w:rPr>
          <w:rFonts w:hint="eastAsia"/>
        </w:rPr>
      </w:pPr>
      <w:r>
        <w:rPr>
          <w:rFonts w:hint="eastAsia"/>
        </w:rPr>
        <w:t>When we consider that the faithfulness of God is expressly pledged for the temporal provision of his children; that godliness has the promise of the life that now is, as well as of that which is to come; that our heavenly Father is represented as knowing that we have need of food and raiment, and therefore as bestowing them; and that our Saviour has taught his disciples to pray for their daily bread, and, consequently, to ask it in his name and for his sake, we seem to be authorized to rank common benefits among the blessings of the new covenant, and, consequently, to say, that we are indebted for them to the same price which was paid for the salvation of our souls.</w:t>
      </w:r>
    </w:p>
    <w:p w14:paraId="1B116714">
      <w:pPr>
        <w:spacing w:after="514" w:line="259" w:lineRule="auto"/>
        <w:ind w:left="0" w:firstLine="0"/>
        <w:jc w:val="left"/>
        <w:rPr>
          <w:rFonts w:hint="eastAsia"/>
        </w:rPr>
      </w:pPr>
      <w:r>
        <w:rPr>
          <w:rFonts w:hint="eastAsia"/>
        </w:rPr>
        <w:t>当我们考虑到神的信实是明确地为祂儿女的属世供应作了保证；敬虔有今生的应许，也有来生的应许；我们的天父被描绘为知道我们需要食物和衣裳，因此就赐给他们；并且我们的救主已教导祂的门徒为他们日用的饮食祷告，因此是奉祂的名，为祂的缘故求，我们似乎有权将普遍的益处列在新约的祝福之中，因此，可以说，我们为这些益处所欠的，与为我们灵魂的救恩所付的是同一代价。</w:t>
      </w:r>
    </w:p>
    <w:p w14:paraId="1BBEFE27">
      <w:pPr>
        <w:spacing w:after="514" w:line="259" w:lineRule="auto"/>
        <w:ind w:left="0" w:firstLine="0"/>
        <w:jc w:val="left"/>
        <w:rPr>
          <w:rFonts w:hint="eastAsia"/>
        </w:rPr>
      </w:pPr>
    </w:p>
    <w:p w14:paraId="36498BD0">
      <w:pPr>
        <w:spacing w:after="514" w:line="259" w:lineRule="auto"/>
        <w:ind w:left="0" w:firstLine="0"/>
        <w:jc w:val="left"/>
        <w:rPr>
          <w:rFonts w:hint="eastAsia"/>
        </w:rPr>
      </w:pPr>
      <w:r>
        <w:rPr>
          <w:rFonts w:hint="eastAsia"/>
        </w:rPr>
        <w:t>As nothing on this obscure controversy has ever come under my notice, I know not exactly the grounds on which the purchase of temporal blessings is denied, but presume that it is because they are bestowed upon unbelievers as well as upon believers.</w:t>
      </w:r>
    </w:p>
    <w:p w14:paraId="54645B61">
      <w:pPr>
        <w:spacing w:after="514" w:line="259" w:lineRule="auto"/>
        <w:ind w:left="0" w:firstLine="0"/>
        <w:jc w:val="left"/>
        <w:rPr>
          <w:rFonts w:hint="eastAsia"/>
        </w:rPr>
      </w:pPr>
      <w:r>
        <w:rPr>
          <w:rFonts w:hint="eastAsia"/>
        </w:rPr>
        <w:t>由于在这个晦涩的争议上，我从未见过任何论述，我不知道否认属世祝福的买赎所依据的确切理由，但我推测，这是因为它们被赐给了不信者，如同赐给了信徒一样。</w:t>
      </w:r>
    </w:p>
    <w:p w14:paraId="130488F7">
      <w:pPr>
        <w:spacing w:after="514" w:line="259" w:lineRule="auto"/>
        <w:ind w:left="0" w:firstLine="0"/>
        <w:jc w:val="left"/>
        <w:rPr>
          <w:rFonts w:hint="eastAsia"/>
        </w:rPr>
      </w:pPr>
    </w:p>
    <w:p w14:paraId="6CFD73A9">
      <w:pPr>
        <w:spacing w:after="514" w:line="259" w:lineRule="auto"/>
        <w:ind w:left="0" w:firstLine="0"/>
        <w:jc w:val="left"/>
        <w:rPr>
          <w:rFonts w:hint="eastAsia"/>
        </w:rPr>
      </w:pPr>
      <w:r>
        <w:rPr>
          <w:rFonts w:hint="eastAsia"/>
        </w:rPr>
        <w:t>This, however, is an argument of no force.</w:t>
      </w:r>
    </w:p>
    <w:p w14:paraId="0897098A">
      <w:pPr>
        <w:spacing w:after="514" w:line="259" w:lineRule="auto"/>
        <w:ind w:left="0" w:firstLine="0"/>
        <w:jc w:val="left"/>
        <w:rPr>
          <w:rFonts w:hint="eastAsia"/>
        </w:rPr>
      </w:pPr>
      <w:r>
        <w:rPr>
          <w:rFonts w:hint="eastAsia"/>
        </w:rPr>
        <w:t>然而，这个论据并无说服力。</w:t>
      </w:r>
    </w:p>
    <w:p w14:paraId="6F40F743">
      <w:pPr>
        <w:spacing w:after="514" w:line="259" w:lineRule="auto"/>
        <w:ind w:left="0" w:firstLine="0"/>
        <w:jc w:val="left"/>
        <w:rPr>
          <w:rFonts w:hint="eastAsia"/>
        </w:rPr>
      </w:pPr>
    </w:p>
    <w:p w14:paraId="368CB09D">
      <w:pPr>
        <w:spacing w:after="514" w:line="259" w:lineRule="auto"/>
        <w:ind w:left="0" w:firstLine="0"/>
        <w:jc w:val="left"/>
        <w:rPr>
          <w:rFonts w:hint="eastAsia"/>
        </w:rPr>
      </w:pPr>
      <w:r>
        <w:rPr>
          <w:rFonts w:hint="eastAsia"/>
        </w:rPr>
        <w:t>The point at issue is, not whether there is any difference between those two classes in the receipt of these blessings, for it is acknowledged that there is none; but, whether there is any difference in respect of right.</w:t>
      </w:r>
    </w:p>
    <w:p w14:paraId="7C392118">
      <w:pPr>
        <w:spacing w:after="514" w:line="259" w:lineRule="auto"/>
        <w:ind w:left="0" w:firstLine="0"/>
        <w:jc w:val="left"/>
        <w:rPr>
          <w:rFonts w:hint="eastAsia"/>
        </w:rPr>
      </w:pPr>
      <w:r>
        <w:rPr>
          <w:rFonts w:hint="eastAsia"/>
        </w:rPr>
        <w:t>争论的焦点，并非这两类人在接受这些祝福上是否有任何区别，因为人们承认没有；而是，在权利方面是否有任何区别。</w:t>
      </w:r>
    </w:p>
    <w:p w14:paraId="040FD6D2">
      <w:pPr>
        <w:spacing w:after="514" w:line="259" w:lineRule="auto"/>
        <w:ind w:left="0" w:firstLine="0"/>
        <w:jc w:val="left"/>
        <w:rPr>
          <w:rFonts w:hint="eastAsia"/>
        </w:rPr>
      </w:pPr>
    </w:p>
    <w:p w14:paraId="6BDA2EC5">
      <w:pPr>
        <w:spacing w:after="514" w:line="259" w:lineRule="auto"/>
        <w:ind w:left="0" w:firstLine="0"/>
        <w:jc w:val="left"/>
        <w:rPr>
          <w:rFonts w:hint="eastAsia"/>
        </w:rPr>
      </w:pPr>
      <w:r>
        <w:rPr>
          <w:rFonts w:hint="eastAsia"/>
        </w:rPr>
        <w:t>It is certain that wicked men have no more a right to temporal good things, than a condemned criminal has to the food by which he is sustained till the day of execution.</w:t>
      </w:r>
    </w:p>
    <w:p w14:paraId="30556A82">
      <w:pPr>
        <w:spacing w:after="514" w:line="259" w:lineRule="auto"/>
        <w:ind w:left="0" w:firstLine="0"/>
        <w:jc w:val="left"/>
        <w:rPr>
          <w:rFonts w:hint="eastAsia"/>
        </w:rPr>
      </w:pPr>
      <w:r>
        <w:rPr>
          <w:rFonts w:hint="eastAsia"/>
        </w:rPr>
        <w:t>可以肯定的是，恶人对属世的好处并无权利，如同一个被定罪的罪犯对维持他生命直到行刑之日的食物并无权利一样。</w:t>
      </w:r>
    </w:p>
    <w:p w14:paraId="2AAA1F8C">
      <w:pPr>
        <w:spacing w:after="514" w:line="259" w:lineRule="auto"/>
        <w:ind w:left="0" w:firstLine="0"/>
        <w:jc w:val="left"/>
        <w:rPr>
          <w:rFonts w:hint="eastAsia"/>
        </w:rPr>
      </w:pPr>
    </w:p>
    <w:p w14:paraId="1896FD26">
      <w:pPr>
        <w:spacing w:after="514" w:line="259" w:lineRule="auto"/>
        <w:ind w:left="0" w:firstLine="0"/>
        <w:jc w:val="left"/>
        <w:rPr>
          <w:rFonts w:hint="eastAsia"/>
        </w:rPr>
      </w:pPr>
      <w:r>
        <w:rPr>
          <w:rFonts w:hint="eastAsia"/>
        </w:rPr>
        <w:t>Undoubtedly, he has no claim to it, as he is dead in law, and it is accorded to him solely for the purpose of prolonging his life, till the proper time arrive for subjecting him to the appointed punishment.</w:t>
      </w:r>
    </w:p>
    <w:p w14:paraId="12B0546E">
      <w:pPr>
        <w:spacing w:after="514" w:line="259" w:lineRule="auto"/>
        <w:ind w:left="0" w:firstLine="0"/>
        <w:jc w:val="left"/>
        <w:rPr>
          <w:rFonts w:hint="eastAsia"/>
        </w:rPr>
      </w:pPr>
      <w:r>
        <w:rPr>
          <w:rFonts w:hint="eastAsia"/>
        </w:rPr>
        <w:t>无疑，他对此并无任何权利，因为他在法律上已死，这食物被给予他，完全是为了延长他的生命，直到适当的时候来临，对他施以指定的惩罚。</w:t>
      </w:r>
    </w:p>
    <w:p w14:paraId="53197966">
      <w:pPr>
        <w:spacing w:after="514" w:line="259" w:lineRule="auto"/>
        <w:ind w:left="0" w:firstLine="0"/>
        <w:jc w:val="left"/>
        <w:rPr>
          <w:rFonts w:hint="eastAsia"/>
        </w:rPr>
      </w:pPr>
    </w:p>
    <w:p w14:paraId="1A80BDF6">
      <w:pPr>
        <w:spacing w:after="514" w:line="259" w:lineRule="auto"/>
        <w:ind w:left="0" w:firstLine="0"/>
        <w:jc w:val="left"/>
        <w:rPr>
          <w:rFonts w:hint="eastAsia"/>
        </w:rPr>
      </w:pPr>
      <w:r>
        <w:rPr>
          <w:rFonts w:hint="eastAsia"/>
        </w:rPr>
        <w:t>But believers have a right to the benefits which they enjoy; "for all things," says an apostle, "are yours, whether things present, or things to come."</w:t>
      </w:r>
    </w:p>
    <w:p w14:paraId="0F58F15C">
      <w:pPr>
        <w:spacing w:after="514" w:line="259" w:lineRule="auto"/>
        <w:ind w:left="0" w:firstLine="0"/>
        <w:jc w:val="left"/>
        <w:rPr>
          <w:rFonts w:hint="eastAsia"/>
        </w:rPr>
      </w:pPr>
      <w:r>
        <w:rPr>
          <w:rFonts w:hint="eastAsia"/>
        </w:rPr>
        <w:t>但信徒对他们所享受的益处有权利；“因为万有，”一位使徒说，“全是你们的，或现今的事，或将来的事。”</w:t>
      </w:r>
    </w:p>
    <w:p w14:paraId="7A8CA354">
      <w:pPr>
        <w:spacing w:after="514" w:line="259" w:lineRule="auto"/>
        <w:ind w:left="0" w:firstLine="0"/>
        <w:jc w:val="left"/>
        <w:rPr>
          <w:rFonts w:hint="eastAsia"/>
        </w:rPr>
      </w:pPr>
    </w:p>
    <w:p w14:paraId="2AED0C6D">
      <w:pPr>
        <w:spacing w:after="514" w:line="259" w:lineRule="auto"/>
        <w:ind w:left="0" w:firstLine="0"/>
        <w:jc w:val="left"/>
        <w:rPr>
          <w:rFonts w:hint="eastAsia"/>
        </w:rPr>
      </w:pPr>
      <w:r>
        <w:rPr>
          <w:rFonts w:hint="eastAsia"/>
        </w:rPr>
        <w:t>They have a right to them, from the promise that their bread shall be given them, and their water shall be sure.</w:t>
      </w:r>
    </w:p>
    <w:p w14:paraId="677C1854">
      <w:pPr>
        <w:spacing w:after="514" w:line="259" w:lineRule="auto"/>
        <w:ind w:left="0" w:firstLine="0"/>
        <w:jc w:val="left"/>
        <w:rPr>
          <w:rFonts w:hint="eastAsia"/>
        </w:rPr>
      </w:pPr>
      <w:r>
        <w:rPr>
          <w:rFonts w:hint="eastAsia"/>
        </w:rPr>
        <w:t>他们对这些东西有权利，是根据应许说他们的粮必不缺，他们的水必不断。</w:t>
      </w:r>
    </w:p>
    <w:p w14:paraId="375A3B31">
      <w:pPr>
        <w:spacing w:after="514" w:line="259" w:lineRule="auto"/>
        <w:ind w:left="0" w:firstLine="0"/>
        <w:jc w:val="left"/>
        <w:rPr>
          <w:rFonts w:hint="eastAsia"/>
        </w:rPr>
      </w:pPr>
    </w:p>
    <w:p w14:paraId="6CDA7E51">
      <w:pPr>
        <w:spacing w:after="514" w:line="259" w:lineRule="auto"/>
        <w:ind w:left="0" w:firstLine="0"/>
        <w:jc w:val="left"/>
        <w:rPr>
          <w:rFonts w:hint="eastAsia"/>
        </w:rPr>
      </w:pPr>
      <w:r>
        <w:rPr>
          <w:rFonts w:hint="eastAsia"/>
        </w:rPr>
        <w:t>And how did they obtain this promise?</w:t>
      </w:r>
    </w:p>
    <w:p w14:paraId="4B236CF3">
      <w:pPr>
        <w:spacing w:after="514" w:line="259" w:lineRule="auto"/>
        <w:ind w:left="0" w:firstLine="0"/>
        <w:jc w:val="left"/>
        <w:rPr>
          <w:rFonts w:hint="eastAsia"/>
        </w:rPr>
      </w:pPr>
      <w:r>
        <w:rPr>
          <w:rFonts w:hint="eastAsia"/>
        </w:rPr>
        <w:t>他们又是如何得到这应许的呢？</w:t>
      </w:r>
    </w:p>
    <w:p w14:paraId="0CC53A3B">
      <w:pPr>
        <w:spacing w:after="514" w:line="259" w:lineRule="auto"/>
        <w:ind w:left="0" w:firstLine="0"/>
        <w:jc w:val="left"/>
        <w:rPr>
          <w:rFonts w:hint="eastAsia"/>
        </w:rPr>
      </w:pPr>
    </w:p>
    <w:p w14:paraId="4F0C067F">
      <w:pPr>
        <w:spacing w:after="514" w:line="259" w:lineRule="auto"/>
        <w:ind w:left="0" w:firstLine="0"/>
        <w:jc w:val="left"/>
        <w:rPr>
          <w:rFonts w:hint="eastAsia"/>
        </w:rPr>
      </w:pPr>
      <w:r>
        <w:rPr>
          <w:rFonts w:hint="eastAsia"/>
        </w:rPr>
        <w:t>For whose sake was it made to them?</w:t>
      </w:r>
    </w:p>
    <w:p w14:paraId="12387131">
      <w:pPr>
        <w:spacing w:after="514" w:line="259" w:lineRule="auto"/>
        <w:ind w:left="0" w:firstLine="0"/>
        <w:jc w:val="left"/>
        <w:rPr>
          <w:rFonts w:hint="eastAsia"/>
        </w:rPr>
      </w:pPr>
      <w:r>
        <w:rPr>
          <w:rFonts w:hint="eastAsia"/>
        </w:rPr>
        <w:t>这应许是为谁的缘故向他们作出的？</w:t>
      </w:r>
    </w:p>
    <w:p w14:paraId="1237DD63">
      <w:pPr>
        <w:spacing w:after="514" w:line="259" w:lineRule="auto"/>
        <w:ind w:left="0" w:firstLine="0"/>
        <w:jc w:val="left"/>
        <w:rPr>
          <w:rFonts w:hint="eastAsia"/>
        </w:rPr>
      </w:pPr>
    </w:p>
    <w:p w14:paraId="765C075F">
      <w:pPr>
        <w:spacing w:after="514" w:line="259" w:lineRule="auto"/>
        <w:ind w:left="0" w:firstLine="0"/>
        <w:jc w:val="left"/>
        <w:rPr>
          <w:rFonts w:hint="eastAsia"/>
        </w:rPr>
      </w:pPr>
      <w:r>
        <w:rPr>
          <w:rFonts w:hint="eastAsia"/>
        </w:rPr>
        <w:t>"In Christ are all the promises yea and amen, to the glory of God."</w:t>
      </w:r>
    </w:p>
    <w:p w14:paraId="617C0713">
      <w:pPr>
        <w:spacing w:after="514" w:line="259" w:lineRule="auto"/>
        <w:ind w:left="0" w:firstLine="0"/>
        <w:jc w:val="left"/>
        <w:rPr>
          <w:rFonts w:hint="eastAsia"/>
        </w:rPr>
      </w:pPr>
      <w:r>
        <w:rPr>
          <w:rFonts w:hint="eastAsia"/>
        </w:rPr>
        <w:t>“神的应许，不论有多少，在基督都是是的，所以借着祂也都是实在的，叫神因我们得荣耀。”</w:t>
      </w:r>
    </w:p>
    <w:p w14:paraId="0E0761E7">
      <w:pPr>
        <w:spacing w:after="514" w:line="259" w:lineRule="auto"/>
        <w:ind w:left="0" w:firstLine="0"/>
        <w:jc w:val="left"/>
        <w:rPr>
          <w:rFonts w:hint="eastAsia"/>
        </w:rPr>
      </w:pPr>
    </w:p>
    <w:p w14:paraId="1A65FFCB">
      <w:pPr>
        <w:spacing w:after="514" w:line="259" w:lineRule="auto"/>
        <w:ind w:left="0" w:firstLine="0"/>
        <w:jc w:val="left"/>
        <w:rPr>
          <w:rFonts w:hint="eastAsia"/>
        </w:rPr>
      </w:pPr>
      <w:r>
        <w:rPr>
          <w:rFonts w:hint="eastAsia"/>
        </w:rPr>
        <w:t>It is through him that a distinction is made between them and other men, that they can look up to God for their daily bread, while others have no ground for any such expectation.</w:t>
      </w:r>
    </w:p>
    <w:p w14:paraId="796E746A">
      <w:pPr>
        <w:spacing w:after="514" w:line="259" w:lineRule="auto"/>
        <w:ind w:left="0" w:firstLine="0"/>
        <w:jc w:val="left"/>
        <w:rPr>
          <w:rFonts w:hint="eastAsia"/>
        </w:rPr>
      </w:pPr>
      <w:r>
        <w:rPr>
          <w:rFonts w:hint="eastAsia"/>
        </w:rPr>
        <w:t>正是借着祂，他们与其他的人被区别开来，他们可以仰望神求他们日用的饮食，而其他人则没有任何这样的期望的根据。</w:t>
      </w:r>
    </w:p>
    <w:p w14:paraId="20A6A33E">
      <w:pPr>
        <w:spacing w:after="514" w:line="259" w:lineRule="auto"/>
        <w:ind w:left="0" w:firstLine="0"/>
        <w:jc w:val="left"/>
        <w:rPr>
          <w:rFonts w:hint="eastAsia"/>
        </w:rPr>
      </w:pPr>
    </w:p>
    <w:p w14:paraId="0018F021">
      <w:pPr>
        <w:spacing w:after="514" w:line="259" w:lineRule="auto"/>
        <w:ind w:left="0" w:firstLine="0"/>
        <w:jc w:val="left"/>
        <w:rPr>
          <w:rFonts w:hint="eastAsia"/>
        </w:rPr>
      </w:pPr>
      <w:r>
        <w:rPr>
          <w:rFonts w:hint="eastAsia"/>
        </w:rPr>
        <w:t>In a word, their right to this world, or to an adequate portion of it, which is enumerated among the things which belong to them—"for the world is yours," says Paul—their right to this world is placed upon its proper basis by the apostle, when he says, "All things are yours; for ye are Christ's, and Christ is God's;"* thus referring temporal, as well as spiritual benefits to his mediation, as the cause for which they are communicated to the saints.</w:t>
      </w:r>
    </w:p>
    <w:p w14:paraId="743D9BC9">
      <w:pPr>
        <w:spacing w:after="514" w:line="259" w:lineRule="auto"/>
        <w:ind w:left="0" w:firstLine="0"/>
        <w:jc w:val="left"/>
        <w:rPr>
          <w:rFonts w:hint="eastAsia"/>
        </w:rPr>
      </w:pPr>
      <w:r>
        <w:rPr>
          <w:rFonts w:hint="eastAsia"/>
        </w:rPr>
        <w:t>简而言之，他们对这个世界的权利，或对其足够部分的权利，即被列为属于他们的事物之一——“因为世界是你们的，”保罗说——他们对这个世界的权利，被使徒置于其恰当的根基之上，当他说：“万有全是你们的；你们是属基督的，基督又是属神的；”* 从而将属世的以及属灵的益处，都归于祂的中保，作为它们被传给圣徒的原因。</w:t>
      </w:r>
    </w:p>
    <w:p w14:paraId="016276CE">
      <w:pPr>
        <w:spacing w:after="514" w:line="259" w:lineRule="auto"/>
        <w:ind w:left="0" w:firstLine="0"/>
        <w:jc w:val="left"/>
        <w:rPr>
          <w:rFonts w:hint="eastAsia"/>
        </w:rPr>
      </w:pPr>
    </w:p>
    <w:p w14:paraId="1264B00F">
      <w:pPr>
        <w:spacing w:after="514" w:line="259" w:lineRule="auto"/>
        <w:ind w:left="0" w:firstLine="0"/>
        <w:jc w:val="left"/>
        <w:rPr>
          <w:rFonts w:hint="eastAsia"/>
        </w:rPr>
      </w:pPr>
      <w:r>
        <w:rPr>
          <w:rFonts w:hint="eastAsia"/>
        </w:rPr>
        <w:t>If any person should still think that Christ has procured for us, not the benefits themselves, but the blessing which attends them, he is at full liberty to indulge his opinion; but it may be questioned, whether it will contribute in any degree to his piety.</w:t>
      </w:r>
    </w:p>
    <w:p w14:paraId="17250802">
      <w:pPr>
        <w:spacing w:after="514" w:line="259" w:lineRule="auto"/>
        <w:ind w:left="0" w:firstLine="0"/>
        <w:jc w:val="left"/>
        <w:rPr>
          <w:rFonts w:hint="eastAsia"/>
        </w:rPr>
      </w:pPr>
      <w:r>
        <w:rPr>
          <w:rFonts w:hint="eastAsia"/>
        </w:rPr>
        <w:t>如果任何人仍然认为基督为我们换来的，并非益处本身，而是伴随它们的祝福，他尽可以沉溺于他的观点；但可以质疑的是，这是否会在任何程度上促进他的敬虔。</w:t>
      </w:r>
    </w:p>
    <w:p w14:paraId="6C2591AA">
      <w:pPr>
        <w:spacing w:after="514" w:line="259" w:lineRule="auto"/>
        <w:ind w:left="0" w:firstLine="0"/>
        <w:jc w:val="left"/>
        <w:rPr>
          <w:rFonts w:hint="eastAsia"/>
        </w:rPr>
      </w:pPr>
    </w:p>
    <w:p w14:paraId="420B853D">
      <w:pPr>
        <w:spacing w:after="514" w:line="259" w:lineRule="auto"/>
        <w:ind w:left="0" w:firstLine="0"/>
        <w:jc w:val="left"/>
        <w:rPr>
          <w:rFonts w:hint="eastAsia"/>
        </w:rPr>
      </w:pPr>
      <w:r>
        <w:rPr>
          <w:rFonts w:hint="eastAsia"/>
        </w:rPr>
        <w:t>"They that fear the Lord shall not lack any good thing."</w:t>
      </w:r>
    </w:p>
    <w:p w14:paraId="7A79DF01">
      <w:pPr>
        <w:spacing w:after="514" w:line="259" w:lineRule="auto"/>
        <w:ind w:left="0" w:firstLine="0"/>
        <w:jc w:val="left"/>
        <w:rPr>
          <w:rFonts w:hint="eastAsia"/>
        </w:rPr>
      </w:pPr>
      <w:r>
        <w:rPr>
          <w:rFonts w:hint="eastAsia"/>
        </w:rPr>
        <w:t>“敬畏耶和华的，什么好处都不缺。”</w:t>
      </w:r>
    </w:p>
    <w:p w14:paraId="1677450D">
      <w:pPr>
        <w:spacing w:after="514" w:line="259" w:lineRule="auto"/>
        <w:ind w:left="0" w:firstLine="0"/>
        <w:jc w:val="left"/>
        <w:rPr>
          <w:rFonts w:hint="eastAsia"/>
        </w:rPr>
      </w:pPr>
    </w:p>
    <w:p w14:paraId="416F4EE5">
      <w:pPr>
        <w:spacing w:after="514" w:line="259" w:lineRule="auto"/>
        <w:ind w:left="0" w:firstLine="0"/>
        <w:jc w:val="left"/>
        <w:rPr>
          <w:rFonts w:hint="eastAsia"/>
        </w:rPr>
      </w:pPr>
      <w:r>
        <w:rPr>
          <w:rFonts w:hint="eastAsia"/>
        </w:rPr>
        <w:t>Riches may be denied to them, or may be taken from them, but food convenient may be confidently expected.</w:t>
      </w:r>
    </w:p>
    <w:p w14:paraId="257A5CF5">
      <w:pPr>
        <w:spacing w:after="514" w:line="259" w:lineRule="auto"/>
        <w:ind w:left="0" w:firstLine="0"/>
        <w:jc w:val="left"/>
        <w:rPr>
          <w:rFonts w:hint="eastAsia"/>
        </w:rPr>
      </w:pPr>
      <w:r>
        <w:rPr>
          <w:rFonts w:hint="eastAsia"/>
        </w:rPr>
        <w:t>财富可能被拒绝给他们，或被从他们那里取去，但合宜的食物是可以自信地期望的。</w:t>
      </w:r>
    </w:p>
    <w:p w14:paraId="038048F9">
      <w:pPr>
        <w:spacing w:after="514" w:line="259" w:lineRule="auto"/>
        <w:ind w:left="0" w:firstLine="0"/>
        <w:jc w:val="left"/>
        <w:rPr>
          <w:rFonts w:hint="eastAsia"/>
        </w:rPr>
      </w:pPr>
    </w:p>
    <w:p w14:paraId="3F039176">
      <w:pPr>
        <w:spacing w:after="514" w:line="259" w:lineRule="auto"/>
        <w:ind w:left="0" w:firstLine="0"/>
        <w:jc w:val="left"/>
        <w:rPr>
          <w:rFonts w:hint="eastAsia"/>
        </w:rPr>
      </w:pPr>
      <w:r>
        <w:rPr>
          <w:rFonts w:hint="eastAsia"/>
        </w:rPr>
        <w:t>The blessing of heaven is in their portion, however scanty it may be; and "a little which a righteous man hath, is better than the riches of many wicked."</w:t>
      </w:r>
    </w:p>
    <w:p w14:paraId="698D1654">
      <w:pPr>
        <w:spacing w:after="514" w:line="259" w:lineRule="auto"/>
        <w:ind w:left="0" w:firstLine="0"/>
        <w:jc w:val="left"/>
        <w:rPr>
          <w:rFonts w:hint="eastAsia"/>
        </w:rPr>
      </w:pPr>
      <w:r>
        <w:rPr>
          <w:rFonts w:hint="eastAsia"/>
        </w:rPr>
        <w:t>天上的祝福在他们的份中，无论它多么微薄；并且“一个义人所有的虽少，强过许多恶人的富余。”</w:t>
      </w:r>
    </w:p>
    <w:p w14:paraId="32F8EAD6">
      <w:pPr>
        <w:spacing w:after="514" w:line="259" w:lineRule="auto"/>
        <w:ind w:left="0" w:firstLine="0"/>
        <w:jc w:val="left"/>
        <w:rPr>
          <w:rFonts w:hint="eastAsia"/>
        </w:rPr>
      </w:pPr>
    </w:p>
    <w:p w14:paraId="74992997">
      <w:pPr>
        <w:spacing w:after="514" w:line="259" w:lineRule="auto"/>
        <w:ind w:left="0" w:firstLine="0"/>
        <w:jc w:val="left"/>
        <w:rPr>
          <w:rFonts w:hint="eastAsia"/>
        </w:rPr>
      </w:pPr>
      <w:r>
        <w:rPr>
          <w:rFonts w:hint="eastAsia"/>
        </w:rPr>
        <w:t>"Trust in the Lord, and do good; so shalt thou dwell in the land, and verily thou shalt be fed."*</w:t>
      </w:r>
    </w:p>
    <w:p w14:paraId="4871D882">
      <w:pPr>
        <w:spacing w:after="514" w:line="259" w:lineRule="auto"/>
        <w:ind w:left="0" w:firstLine="0"/>
        <w:jc w:val="left"/>
        <w:rPr>
          <w:rFonts w:hint="eastAsia"/>
        </w:rPr>
      </w:pPr>
      <w:r>
        <w:rPr>
          <w:rFonts w:hint="eastAsia"/>
        </w:rPr>
        <w:t>“你当倚靠耶和华而行善；住在地上，以祂的信实为粮。”*</w:t>
      </w:r>
    </w:p>
    <w:p w14:paraId="7972B043">
      <w:pPr>
        <w:spacing w:after="514" w:line="259" w:lineRule="auto"/>
        <w:ind w:left="0" w:firstLine="0"/>
        <w:jc w:val="left"/>
        <w:rPr>
          <w:rFonts w:hint="eastAsia"/>
        </w:rPr>
      </w:pPr>
    </w:p>
    <w:p w14:paraId="03A85D88">
      <w:pPr>
        <w:spacing w:after="514" w:line="259" w:lineRule="auto"/>
        <w:ind w:left="0" w:firstLine="0"/>
        <w:jc w:val="left"/>
        <w:rPr>
          <w:rFonts w:hint="eastAsia"/>
        </w:rPr>
      </w:pPr>
      <w:r>
        <w:rPr>
          <w:rFonts w:hint="eastAsia"/>
        </w:rPr>
        <w:t>With respect to the provision which he makes for the souls of his children, we are all agreed.</w:t>
      </w:r>
    </w:p>
    <w:p w14:paraId="5668304C">
      <w:pPr>
        <w:spacing w:after="514" w:line="259" w:lineRule="auto"/>
        <w:ind w:left="0" w:firstLine="0"/>
        <w:jc w:val="left"/>
        <w:rPr>
          <w:rFonts w:hint="eastAsia"/>
        </w:rPr>
      </w:pPr>
      <w:r>
        <w:rPr>
          <w:rFonts w:hint="eastAsia"/>
        </w:rPr>
        <w:t>关于祂为祂儿女的灵魂所作的供应，我们都同意。</w:t>
      </w:r>
    </w:p>
    <w:p w14:paraId="08C2C257">
      <w:pPr>
        <w:spacing w:after="514" w:line="259" w:lineRule="auto"/>
        <w:ind w:left="0" w:firstLine="0"/>
        <w:jc w:val="left"/>
        <w:rPr>
          <w:rFonts w:hint="eastAsia"/>
        </w:rPr>
      </w:pPr>
    </w:p>
    <w:p w14:paraId="0525C557">
      <w:pPr>
        <w:spacing w:after="514" w:line="259" w:lineRule="auto"/>
        <w:ind w:left="0" w:firstLine="0"/>
        <w:jc w:val="left"/>
        <w:rPr>
          <w:rFonts w:hint="eastAsia"/>
        </w:rPr>
      </w:pPr>
      <w:r>
        <w:rPr>
          <w:rFonts w:hint="eastAsia"/>
        </w:rPr>
        <w:t>As he gave manna to the Israelites in the wilderness, so he gives them his Word, to be the mean of communicating spiritual good things; and it is some times compared to milk, and sometimes to strong meat, to intimate that it is adapted to the diversified circumstances and states of the members of his family, to the babe in Christ, and to the full-grown man.</w:t>
      </w:r>
    </w:p>
    <w:p w14:paraId="520B899D">
      <w:pPr>
        <w:spacing w:after="514" w:line="259" w:lineRule="auto"/>
        <w:ind w:left="0" w:firstLine="0"/>
        <w:jc w:val="left"/>
        <w:rPr>
          <w:rFonts w:hint="eastAsia"/>
        </w:rPr>
      </w:pPr>
      <w:r>
        <w:rPr>
          <w:rFonts w:hint="eastAsia"/>
        </w:rPr>
        <w:t>祂既在旷野赐吗哪给以色列人，祂也赐他们祂的话语，作传达属灵好处的途径；它有时被比作奶，有时被比作干粮，以暗示它适应祂家庭成员多样的处境和状态，适应基督里的婴孩，和长大成人的人。</w:t>
      </w:r>
    </w:p>
    <w:p w14:paraId="63E3B399">
      <w:pPr>
        <w:spacing w:after="514" w:line="259" w:lineRule="auto"/>
        <w:ind w:left="0" w:firstLine="0"/>
        <w:jc w:val="left"/>
        <w:rPr>
          <w:rFonts w:hint="eastAsia"/>
        </w:rPr>
      </w:pPr>
    </w:p>
    <w:p w14:paraId="310C9BD8">
      <w:pPr>
        <w:spacing w:after="514" w:line="259" w:lineRule="auto"/>
        <w:ind w:left="0" w:firstLine="0"/>
        <w:jc w:val="left"/>
        <w:rPr>
          <w:rFonts w:hint="eastAsia"/>
        </w:rPr>
      </w:pPr>
      <w:r>
        <w:rPr>
          <w:rFonts w:hint="eastAsia"/>
        </w:rPr>
        <w:t>His care of them is represented in a solemn and impressive manner in the Sacred Supper, when they are assembled at his table to eat bread and drink wine, as the symbols of heavenly blessings, and all are reminded that he nourishes their souls by his invisible grace.</w:t>
      </w:r>
    </w:p>
    <w:p w14:paraId="1EF3B4CD">
      <w:pPr>
        <w:spacing w:after="514" w:line="259" w:lineRule="auto"/>
        <w:ind w:left="0" w:firstLine="0"/>
        <w:jc w:val="left"/>
        <w:rPr>
          <w:rFonts w:hint="eastAsia"/>
        </w:rPr>
      </w:pPr>
      <w:r>
        <w:rPr>
          <w:rFonts w:hint="eastAsia"/>
        </w:rPr>
        <w:t>祂对他们的看顾，在圣餐中以一种庄严而深刻的方式被描绘出来，那时他们聚集在祂的桌前，吃饼喝杯，作为属天祝福的象征，并且所有人都被提醒，祂用祂不可见的恩典滋养他们的灵魂。</w:t>
      </w:r>
    </w:p>
    <w:p w14:paraId="12EA98EE">
      <w:pPr>
        <w:spacing w:after="514" w:line="259" w:lineRule="auto"/>
        <w:ind w:left="0" w:firstLine="0"/>
        <w:jc w:val="left"/>
        <w:rPr>
          <w:rFonts w:hint="eastAsia"/>
        </w:rPr>
      </w:pPr>
    </w:p>
    <w:p w14:paraId="0788BEDE">
      <w:pPr>
        <w:spacing w:after="514" w:line="259" w:lineRule="auto"/>
        <w:ind w:left="0" w:firstLine="0"/>
        <w:jc w:val="left"/>
        <w:rPr>
          <w:rFonts w:hint="eastAsia"/>
        </w:rPr>
      </w:pPr>
      <w:r>
        <w:rPr>
          <w:rFonts w:hint="eastAsia"/>
        </w:rPr>
        <w:t>The design of all his institutions is, that they may come, "in the unity of the faith, and of the knowledge of the Son of God, unto a perfect man, unto the measure of the stature of the fulness of Christ."†</w:t>
      </w:r>
    </w:p>
    <w:p w14:paraId="30F6EDE3">
      <w:pPr>
        <w:spacing w:after="514" w:line="259" w:lineRule="auto"/>
        <w:ind w:left="0" w:firstLine="0"/>
        <w:jc w:val="left"/>
        <w:rPr>
          <w:rFonts w:hint="eastAsia"/>
        </w:rPr>
      </w:pPr>
      <w:r>
        <w:rPr>
          <w:rFonts w:hint="eastAsia"/>
        </w:rPr>
        <w:t>祂所有典章的设计，都是为了使他们“在真道上同归于一，认识神的儿子，得以长大成人，满有基督长成的身量。”†</w:t>
      </w:r>
    </w:p>
    <w:p w14:paraId="15BEF220">
      <w:pPr>
        <w:spacing w:after="514" w:line="259" w:lineRule="auto"/>
        <w:ind w:left="0" w:firstLine="0"/>
        <w:jc w:val="left"/>
        <w:rPr>
          <w:rFonts w:hint="eastAsia"/>
        </w:rPr>
      </w:pPr>
    </w:p>
    <w:p w14:paraId="6E1B955B">
      <w:pPr>
        <w:spacing w:after="514" w:line="259" w:lineRule="auto"/>
        <w:ind w:left="0" w:firstLine="0"/>
        <w:jc w:val="left"/>
        <w:rPr>
          <w:rFonts w:hint="eastAsia"/>
        </w:rPr>
      </w:pPr>
      <w:r>
        <w:rPr>
          <w:rFonts w:hint="eastAsia"/>
        </w:rPr>
        <w:t>In the fourth place, The children of God are subjected to paternal discipline.</w:t>
      </w:r>
    </w:p>
    <w:p w14:paraId="005D775D">
      <w:pPr>
        <w:spacing w:after="514" w:line="259" w:lineRule="auto"/>
        <w:ind w:left="0" w:firstLine="0"/>
        <w:jc w:val="left"/>
        <w:rPr>
          <w:rFonts w:hint="eastAsia"/>
        </w:rPr>
      </w:pPr>
      <w:r>
        <w:rPr>
          <w:rFonts w:hint="eastAsia"/>
        </w:rPr>
        <w:t>第四，神的儿女要受父亲的管教。</w:t>
      </w:r>
    </w:p>
    <w:p w14:paraId="60B01B37">
      <w:pPr>
        <w:spacing w:after="514" w:line="259" w:lineRule="auto"/>
        <w:ind w:left="0" w:firstLine="0"/>
        <w:jc w:val="left"/>
        <w:rPr>
          <w:rFonts w:hint="eastAsia"/>
        </w:rPr>
      </w:pPr>
    </w:p>
    <w:p w14:paraId="3E7E7870">
      <w:pPr>
        <w:spacing w:after="514" w:line="259" w:lineRule="auto"/>
        <w:ind w:left="0" w:firstLine="0"/>
        <w:jc w:val="left"/>
        <w:rPr>
          <w:rFonts w:hint="eastAsia"/>
        </w:rPr>
      </w:pPr>
      <w:r>
        <w:rPr>
          <w:rFonts w:hint="eastAsia"/>
        </w:rPr>
        <w:t>When we judge according to our feelings, this may seem to be a punishment rather than a privilege, for "no chastening for the present is joyous, but grievous."</w:t>
      </w:r>
    </w:p>
    <w:p w14:paraId="2269B0FB">
      <w:pPr>
        <w:spacing w:after="514" w:line="259" w:lineRule="auto"/>
        <w:ind w:left="0" w:firstLine="0"/>
        <w:jc w:val="left"/>
        <w:rPr>
          <w:rFonts w:hint="eastAsia"/>
        </w:rPr>
      </w:pPr>
      <w:r>
        <w:rPr>
          <w:rFonts w:hint="eastAsia"/>
        </w:rPr>
        <w:t>当我们根据我们的感觉来判断时，这可能显得像是一种惩罚而非特权，因为“凡管教的事，当时不觉得快乐，反觉得愁苦。”</w:t>
      </w:r>
    </w:p>
    <w:p w14:paraId="09B53BAA">
      <w:pPr>
        <w:spacing w:after="514" w:line="259" w:lineRule="auto"/>
        <w:ind w:left="0" w:firstLine="0"/>
        <w:jc w:val="left"/>
        <w:rPr>
          <w:rFonts w:hint="eastAsia"/>
        </w:rPr>
      </w:pPr>
    </w:p>
    <w:p w14:paraId="762A8038">
      <w:pPr>
        <w:spacing w:after="514" w:line="259" w:lineRule="auto"/>
        <w:ind w:left="0" w:firstLine="0"/>
        <w:jc w:val="left"/>
        <w:rPr>
          <w:rFonts w:hint="eastAsia"/>
        </w:rPr>
      </w:pPr>
      <w:r>
        <w:rPr>
          <w:rFonts w:hint="eastAsia"/>
        </w:rPr>
        <w:t>But as in a human family, he that spares the rod hates his son, because, through mistaken tenderness, he suffers him to escape with impunity when he has committed a fault, and thus permits his wayward inclinations to gather strength, and vicious habits to be formed which will entail misery upon him here and hereafter; so, in the family of God, the want of discipline would be an evidence, not of love, but of neglect and indifference to the interests of the members.</w:t>
      </w:r>
    </w:p>
    <w:p w14:paraId="1F376014">
      <w:pPr>
        <w:spacing w:after="514" w:line="259" w:lineRule="auto"/>
        <w:ind w:left="0" w:firstLine="0"/>
        <w:jc w:val="left"/>
        <w:rPr>
          <w:rFonts w:hint="eastAsia"/>
        </w:rPr>
      </w:pPr>
      <w:r>
        <w:rPr>
          <w:rFonts w:hint="eastAsia"/>
        </w:rPr>
        <w:t>但是，在一个人间家庭中，那不忍用杖打儿子的，是恨恶他；因为，通过错误的溺爱，他让他在犯错时逍遥法外，从而容许他任性的倾向增强，并形成将给他今生和来世带来痛苦的恶习；照样，在神的家庭中，缺乏管教将是一种证据，不是爱的证据，而是对成员利益的忽略和冷漠。</w:t>
      </w:r>
    </w:p>
    <w:p w14:paraId="740053DE">
      <w:pPr>
        <w:spacing w:after="514" w:line="259" w:lineRule="auto"/>
        <w:ind w:left="0" w:firstLine="0"/>
        <w:jc w:val="left"/>
        <w:rPr>
          <w:rFonts w:hint="eastAsia"/>
        </w:rPr>
      </w:pPr>
    </w:p>
    <w:p w14:paraId="0F791892">
      <w:pPr>
        <w:spacing w:after="514" w:line="259" w:lineRule="auto"/>
        <w:ind w:left="0" w:firstLine="0"/>
        <w:jc w:val="left"/>
        <w:rPr>
          <w:rFonts w:hint="eastAsia"/>
        </w:rPr>
      </w:pPr>
      <w:r>
        <w:rPr>
          <w:rFonts w:hint="eastAsia"/>
        </w:rPr>
        <w:t>The Scripture therefore says, "Whom the Lord loveth, he chasteneth, and scourgeth every son whom he receiveth."‡</w:t>
      </w:r>
    </w:p>
    <w:p w14:paraId="6B93C95C">
      <w:pPr>
        <w:spacing w:after="514" w:line="259" w:lineRule="auto"/>
        <w:ind w:left="0" w:firstLine="0"/>
        <w:jc w:val="left"/>
        <w:rPr>
          <w:rFonts w:hint="eastAsia"/>
        </w:rPr>
      </w:pPr>
      <w:r>
        <w:rPr>
          <w:rFonts w:hint="eastAsia"/>
        </w:rPr>
        <w:t>因此圣经说：“因为主所爱的，祂必管教，又鞭打凡所收纳的儿子。”‡</w:t>
      </w:r>
    </w:p>
    <w:p w14:paraId="547BC2DA">
      <w:pPr>
        <w:spacing w:after="514" w:line="259" w:lineRule="auto"/>
        <w:ind w:left="0" w:firstLine="0"/>
        <w:jc w:val="left"/>
        <w:rPr>
          <w:rFonts w:hint="eastAsia"/>
        </w:rPr>
      </w:pPr>
    </w:p>
    <w:p w14:paraId="2A9883F7">
      <w:pPr>
        <w:spacing w:after="514" w:line="259" w:lineRule="auto"/>
        <w:ind w:left="0" w:firstLine="0"/>
        <w:jc w:val="left"/>
        <w:rPr>
          <w:rFonts w:hint="eastAsia"/>
        </w:rPr>
      </w:pPr>
      <w:r>
        <w:rPr>
          <w:rFonts w:hint="eastAsia"/>
        </w:rPr>
        <w:t>He chastises him because he loves him; and, however paradoxical this may appear upon a superficial view, its truth will be manifest to those who consider the end proposed and the effect produced.</w:t>
      </w:r>
    </w:p>
    <w:p w14:paraId="31142D62">
      <w:pPr>
        <w:spacing w:after="514" w:line="259" w:lineRule="auto"/>
        <w:ind w:left="0" w:firstLine="0"/>
        <w:jc w:val="left"/>
        <w:rPr>
          <w:rFonts w:hint="eastAsia"/>
        </w:rPr>
      </w:pPr>
      <w:r>
        <w:rPr>
          <w:rFonts w:hint="eastAsia"/>
        </w:rPr>
        <w:t>祂管教他，因为祂爱他；并且，无论这在一个肤浅的看法下显得多么自相矛盾，其真实性对于那些思考所提出的目的和所产生的结果的人来说，将是显而易见的。</w:t>
      </w:r>
    </w:p>
    <w:p w14:paraId="57ECBB62">
      <w:pPr>
        <w:spacing w:after="514" w:line="259" w:lineRule="auto"/>
        <w:ind w:left="0" w:firstLine="0"/>
        <w:jc w:val="left"/>
        <w:rPr>
          <w:rFonts w:hint="eastAsia"/>
        </w:rPr>
      </w:pPr>
    </w:p>
    <w:p w14:paraId="5E213A6C">
      <w:pPr>
        <w:spacing w:after="514" w:line="259" w:lineRule="auto"/>
        <w:ind w:left="0" w:firstLine="0"/>
        <w:jc w:val="left"/>
        <w:rPr>
          <w:rFonts w:hint="eastAsia"/>
        </w:rPr>
      </w:pPr>
      <w:r>
        <w:rPr>
          <w:rFonts w:hint="eastAsia"/>
        </w:rPr>
        <w:t>God chastises his children, that they may be partakers of his holiness; and holiness is not only the dress and ornament of the members of his family, but is indispensably necessary to their peace and happiness, both in this world and in the next.</w:t>
      </w:r>
    </w:p>
    <w:p w14:paraId="2735CF62">
      <w:pPr>
        <w:spacing w:after="514" w:line="259" w:lineRule="auto"/>
        <w:ind w:left="0" w:firstLine="0"/>
        <w:jc w:val="left"/>
        <w:rPr>
          <w:rFonts w:hint="eastAsia"/>
        </w:rPr>
      </w:pPr>
      <w:r>
        <w:rPr>
          <w:rFonts w:hint="eastAsia"/>
        </w:rPr>
        <w:t>神管教祂的儿女，为要使他们有份于祂的圣洁；而圣洁不仅是祂家庭成员的衣裳和装饰，而且对于他们在今生和来世的平安与幸福，是必不可少的。</w:t>
      </w:r>
    </w:p>
    <w:p w14:paraId="6621DF71">
      <w:pPr>
        <w:spacing w:after="514" w:line="259" w:lineRule="auto"/>
        <w:ind w:left="0" w:firstLine="0"/>
        <w:jc w:val="left"/>
        <w:rPr>
          <w:rFonts w:hint="eastAsia"/>
        </w:rPr>
      </w:pPr>
    </w:p>
    <w:p w14:paraId="722FFC81">
      <w:pPr>
        <w:spacing w:after="514" w:line="259" w:lineRule="auto"/>
        <w:ind w:left="0" w:firstLine="0"/>
        <w:jc w:val="left"/>
        <w:rPr>
          <w:rFonts w:hint="eastAsia"/>
        </w:rPr>
      </w:pPr>
      <w:r>
        <w:rPr>
          <w:rFonts w:hint="eastAsia"/>
        </w:rPr>
        <w:t>Men may think, and even the saints themselves may suspect, when their trials are manifold and severe, that their heavenly Father has disowned and forsaken them.</w:t>
      </w:r>
    </w:p>
    <w:p w14:paraId="3F60B688">
      <w:pPr>
        <w:spacing w:after="514" w:line="259" w:lineRule="auto"/>
        <w:ind w:left="0" w:firstLine="0"/>
        <w:jc w:val="left"/>
        <w:rPr>
          <w:rFonts w:hint="eastAsia"/>
        </w:rPr>
      </w:pPr>
      <w:r>
        <w:rPr>
          <w:rFonts w:hint="eastAsia"/>
        </w:rPr>
        <w:t>人可能以为，甚至圣徒自己也可能怀疑，当他们的试炼是众多且严峻时，他们的天父已经否认并离弃了他们。</w:t>
      </w:r>
    </w:p>
    <w:p w14:paraId="657C4B81">
      <w:pPr>
        <w:spacing w:after="514" w:line="259" w:lineRule="auto"/>
        <w:ind w:left="0" w:firstLine="0"/>
        <w:jc w:val="left"/>
        <w:rPr>
          <w:rFonts w:hint="eastAsia"/>
        </w:rPr>
      </w:pPr>
    </w:p>
    <w:p w14:paraId="730087AF">
      <w:pPr>
        <w:spacing w:after="514" w:line="259" w:lineRule="auto"/>
        <w:ind w:left="0" w:firstLine="0"/>
        <w:jc w:val="left"/>
        <w:rPr>
          <w:rFonts w:hint="eastAsia"/>
        </w:rPr>
      </w:pPr>
      <w:r>
        <w:rPr>
          <w:rFonts w:hint="eastAsia"/>
        </w:rPr>
        <w:t>But this is not the only instance in which human reason egregiously errs.</w:t>
      </w:r>
    </w:p>
    <w:p w14:paraId="30F46F54">
      <w:pPr>
        <w:spacing w:after="514" w:line="259" w:lineRule="auto"/>
        <w:ind w:left="0" w:firstLine="0"/>
        <w:jc w:val="left"/>
        <w:rPr>
          <w:rFonts w:hint="eastAsia"/>
        </w:rPr>
      </w:pPr>
      <w:r>
        <w:rPr>
          <w:rFonts w:hint="eastAsia"/>
        </w:rPr>
        <w:t>但这不是人类理性严重错误的唯一例子。</w:t>
      </w:r>
    </w:p>
    <w:p w14:paraId="47970CA2">
      <w:pPr>
        <w:spacing w:after="514" w:line="259" w:lineRule="auto"/>
        <w:ind w:left="0" w:firstLine="0"/>
        <w:jc w:val="left"/>
        <w:rPr>
          <w:rFonts w:hint="eastAsia"/>
        </w:rPr>
      </w:pPr>
    </w:p>
    <w:p w14:paraId="444D6DEA">
      <w:pPr>
        <w:spacing w:after="514" w:line="259" w:lineRule="auto"/>
        <w:ind w:left="0" w:firstLine="0"/>
        <w:jc w:val="left"/>
        <w:rPr>
          <w:rFonts w:hint="eastAsia"/>
        </w:rPr>
      </w:pPr>
      <w:r>
        <w:rPr>
          <w:rFonts w:hint="eastAsia"/>
        </w:rPr>
        <w:t>What seems to our hasty and limited observation to betoken ill, is the surest proof of his favour; and a state of uninterrupted ease and enjoyment, which we would prefer, would furnish a more solid ground of apprehension.</w:t>
      </w:r>
    </w:p>
    <w:p w14:paraId="63B29DA5">
      <w:pPr>
        <w:spacing w:after="514" w:line="259" w:lineRule="auto"/>
        <w:ind w:left="0" w:firstLine="0"/>
        <w:jc w:val="left"/>
        <w:rPr>
          <w:rFonts w:hint="eastAsia"/>
        </w:rPr>
      </w:pPr>
      <w:r>
        <w:rPr>
          <w:rFonts w:hint="eastAsia"/>
        </w:rPr>
        <w:t>在我们匆忙和有限的观察看来，预示着不祥的事，却是祂恩惠最确凿的证明；而我们所偏爱的一种不间断的安逸和享受的状态，却会提供一个更坚实的忧虑根据。</w:t>
      </w:r>
    </w:p>
    <w:p w14:paraId="120506CD">
      <w:pPr>
        <w:spacing w:after="514" w:line="259" w:lineRule="auto"/>
        <w:ind w:left="0" w:firstLine="0"/>
        <w:jc w:val="left"/>
        <w:rPr>
          <w:rFonts w:hint="eastAsia"/>
        </w:rPr>
      </w:pPr>
    </w:p>
    <w:p w14:paraId="0D6DBD46">
      <w:pPr>
        <w:spacing w:after="514" w:line="259" w:lineRule="auto"/>
        <w:ind w:left="0" w:firstLine="0"/>
        <w:jc w:val="left"/>
        <w:rPr>
          <w:rFonts w:hint="eastAsia"/>
        </w:rPr>
      </w:pPr>
      <w:r>
        <w:rPr>
          <w:rFonts w:hint="eastAsia"/>
        </w:rPr>
        <w:t>"If ye endure chastening, God dealeth with you as sons; for what son is he whom the father chasteneth not?</w:t>
      </w:r>
    </w:p>
    <w:p w14:paraId="6831B1BC">
      <w:pPr>
        <w:spacing w:after="514" w:line="259" w:lineRule="auto"/>
        <w:ind w:left="0" w:firstLine="0"/>
        <w:jc w:val="left"/>
        <w:rPr>
          <w:rFonts w:hint="eastAsia"/>
        </w:rPr>
      </w:pPr>
      <w:r>
        <w:rPr>
          <w:rFonts w:hint="eastAsia"/>
        </w:rPr>
        <w:t>“你们所忍受的，是神管教你们，待你们如同待儿子。焉有儿子不被父亲管教的呢？</w:t>
      </w:r>
    </w:p>
    <w:p w14:paraId="1966C618">
      <w:pPr>
        <w:spacing w:after="514" w:line="259" w:lineRule="auto"/>
        <w:ind w:left="0" w:firstLine="0"/>
        <w:jc w:val="left"/>
        <w:rPr>
          <w:rFonts w:hint="eastAsia"/>
        </w:rPr>
      </w:pPr>
    </w:p>
    <w:p w14:paraId="2D65FB91">
      <w:pPr>
        <w:spacing w:after="514" w:line="259" w:lineRule="auto"/>
        <w:ind w:left="0" w:firstLine="0"/>
        <w:jc w:val="left"/>
        <w:rPr>
          <w:rFonts w:hint="eastAsia"/>
        </w:rPr>
      </w:pPr>
      <w:r>
        <w:rPr>
          <w:rFonts w:hint="eastAsia"/>
        </w:rPr>
        <w:t>But if ye be without chastisement, whereof all are partakers, then are ye bastards, and not sons."§</w:t>
      </w:r>
    </w:p>
    <w:p w14:paraId="4F0C42D4">
      <w:pPr>
        <w:spacing w:after="514" w:line="259" w:lineRule="auto"/>
        <w:ind w:left="0" w:firstLine="0"/>
        <w:jc w:val="left"/>
        <w:rPr>
          <w:rFonts w:hint="eastAsia"/>
        </w:rPr>
      </w:pPr>
      <w:r>
        <w:rPr>
          <w:rFonts w:hint="eastAsia"/>
        </w:rPr>
        <w:t>管教原是众子所共受的，你们若不受管教，就是私子，不是儿子了。”§</w:t>
      </w:r>
    </w:p>
    <w:p w14:paraId="12B2832E">
      <w:pPr>
        <w:spacing w:after="514" w:line="259" w:lineRule="auto"/>
        <w:ind w:left="0" w:firstLine="0"/>
        <w:jc w:val="left"/>
        <w:rPr>
          <w:rFonts w:hint="eastAsia"/>
        </w:rPr>
      </w:pPr>
    </w:p>
    <w:p w14:paraId="7D7D1AFF">
      <w:pPr>
        <w:spacing w:after="514" w:line="259" w:lineRule="auto"/>
        <w:ind w:left="0" w:firstLine="0"/>
        <w:jc w:val="left"/>
        <w:rPr>
          <w:rFonts w:hint="eastAsia"/>
        </w:rPr>
      </w:pPr>
      <w:r>
        <w:rPr>
          <w:rFonts w:hint="eastAsia"/>
        </w:rPr>
        <w:t>Lastly, God will bestow upon his children an eternal inheritance.</w:t>
      </w:r>
    </w:p>
    <w:p w14:paraId="1CF6FF55">
      <w:pPr>
        <w:spacing w:after="514" w:line="259" w:lineRule="auto"/>
        <w:ind w:left="0" w:firstLine="0"/>
        <w:jc w:val="left"/>
        <w:rPr>
          <w:rFonts w:hint="eastAsia"/>
        </w:rPr>
      </w:pPr>
      <w:r>
        <w:rPr>
          <w:rFonts w:hint="eastAsia"/>
        </w:rPr>
        <w:t>最后，神将赐给祂的儿女一个永恒的产业。</w:t>
      </w:r>
    </w:p>
    <w:p w14:paraId="69D7DD19">
      <w:pPr>
        <w:spacing w:after="514" w:line="259" w:lineRule="auto"/>
        <w:ind w:left="0" w:firstLine="0"/>
        <w:jc w:val="left"/>
        <w:rPr>
          <w:rFonts w:hint="eastAsia"/>
        </w:rPr>
      </w:pPr>
    </w:p>
    <w:p w14:paraId="65CAAFBA">
      <w:pPr>
        <w:spacing w:after="514" w:line="259" w:lineRule="auto"/>
        <w:ind w:left="0" w:firstLine="0"/>
        <w:jc w:val="left"/>
        <w:rPr>
          <w:rFonts w:hint="eastAsia"/>
        </w:rPr>
      </w:pPr>
      <w:r>
        <w:rPr>
          <w:rFonts w:hint="eastAsia"/>
        </w:rPr>
        <w:t>"If children, then heirs; heirs of God, and joint heirs with Christ."‖</w:t>
      </w:r>
    </w:p>
    <w:p w14:paraId="1B5778B9">
      <w:pPr>
        <w:spacing w:after="514" w:line="259" w:lineRule="auto"/>
        <w:ind w:left="0" w:firstLine="0"/>
        <w:jc w:val="left"/>
        <w:rPr>
          <w:rFonts w:hint="eastAsia"/>
        </w:rPr>
      </w:pPr>
      <w:r>
        <w:rPr>
          <w:rFonts w:hint="eastAsia"/>
        </w:rPr>
        <w:t>“既是儿女，便是后嗣，就是神的后嗣，和基督同作后嗣。”‖</w:t>
      </w:r>
    </w:p>
    <w:p w14:paraId="22024916">
      <w:pPr>
        <w:spacing w:after="514" w:line="259" w:lineRule="auto"/>
        <w:ind w:left="0" w:firstLine="0"/>
        <w:jc w:val="left"/>
        <w:rPr>
          <w:rFonts w:hint="eastAsia"/>
        </w:rPr>
      </w:pPr>
    </w:p>
    <w:p w14:paraId="6648F8A3">
      <w:pPr>
        <w:spacing w:after="514" w:line="259" w:lineRule="auto"/>
        <w:ind w:left="0" w:firstLine="0"/>
        <w:jc w:val="left"/>
        <w:rPr>
          <w:rFonts w:hint="eastAsia"/>
        </w:rPr>
      </w:pPr>
      <w:r>
        <w:rPr>
          <w:rFonts w:hint="eastAsia"/>
        </w:rPr>
        <w:t>Children, by the law of nature and nations, inherit the property of their father; and an adopted son possessed all the rights and privileges of a son by descent.</w:t>
      </w:r>
    </w:p>
    <w:p w14:paraId="5F87E871">
      <w:pPr>
        <w:spacing w:after="514" w:line="259" w:lineRule="auto"/>
        <w:ind w:left="0" w:firstLine="0"/>
        <w:jc w:val="left"/>
        <w:rPr>
          <w:rFonts w:hint="eastAsia"/>
        </w:rPr>
      </w:pPr>
      <w:r>
        <w:rPr>
          <w:rFonts w:hint="eastAsia"/>
        </w:rPr>
        <w:t>儿女，根据自然和万国的律法，继承他们父亲的财产；而被收养的儿子，拥有与亲生儿子同等的一切权利和特权。</w:t>
      </w:r>
    </w:p>
    <w:p w14:paraId="32D39144">
      <w:pPr>
        <w:spacing w:after="514" w:line="259" w:lineRule="auto"/>
        <w:ind w:left="0" w:firstLine="0"/>
        <w:jc w:val="left"/>
        <w:rPr>
          <w:rFonts w:hint="eastAsia"/>
        </w:rPr>
      </w:pPr>
    </w:p>
    <w:p w14:paraId="1E257ED5">
      <w:pPr>
        <w:spacing w:after="514" w:line="259" w:lineRule="auto"/>
        <w:ind w:left="0" w:firstLine="0"/>
        <w:jc w:val="left"/>
        <w:rPr>
          <w:rFonts w:hint="eastAsia"/>
        </w:rPr>
      </w:pPr>
      <w:r>
        <w:rPr>
          <w:rFonts w:hint="eastAsia"/>
        </w:rPr>
        <w:t>At the death of the person who adopted him, he was legally entitled to his property.</w:t>
      </w:r>
    </w:p>
    <w:p w14:paraId="26F14995">
      <w:pPr>
        <w:spacing w:after="514" w:line="259" w:lineRule="auto"/>
        <w:ind w:left="0" w:firstLine="0"/>
        <w:jc w:val="left"/>
        <w:rPr>
          <w:rFonts w:hint="eastAsia"/>
        </w:rPr>
      </w:pPr>
      <w:r>
        <w:rPr>
          <w:rFonts w:hint="eastAsia"/>
        </w:rPr>
        <w:t>在他收养者死时，他依法有权继承他的财产。</w:t>
      </w:r>
    </w:p>
    <w:p w14:paraId="59517BE9">
      <w:pPr>
        <w:spacing w:after="514" w:line="259" w:lineRule="auto"/>
        <w:ind w:left="0" w:firstLine="0"/>
        <w:jc w:val="left"/>
        <w:rPr>
          <w:rFonts w:hint="eastAsia"/>
        </w:rPr>
      </w:pPr>
    </w:p>
    <w:p w14:paraId="0B23C0FB">
      <w:pPr>
        <w:spacing w:after="514" w:line="259" w:lineRule="auto"/>
        <w:ind w:left="0" w:firstLine="0"/>
        <w:jc w:val="left"/>
        <w:rPr>
          <w:rFonts w:hint="eastAsia"/>
        </w:rPr>
      </w:pPr>
      <w:r>
        <w:rPr>
          <w:rFonts w:hint="eastAsia"/>
        </w:rPr>
        <w:t>There is an inheritance which belongs to the family of God, and every man who is received into it is an heir.</w:t>
      </w:r>
    </w:p>
    <w:p w14:paraId="5EFB127E">
      <w:pPr>
        <w:spacing w:after="514" w:line="259" w:lineRule="auto"/>
        <w:ind w:left="0" w:firstLine="0"/>
        <w:jc w:val="left"/>
        <w:rPr>
          <w:rFonts w:hint="eastAsia"/>
        </w:rPr>
      </w:pPr>
      <w:r>
        <w:rPr>
          <w:rFonts w:hint="eastAsia"/>
        </w:rPr>
        <w:t>有一个产业属于神的家庭，每一个被接纳进入其中的人都是一个后嗣。</w:t>
      </w:r>
    </w:p>
    <w:p w14:paraId="4A1A9024">
      <w:pPr>
        <w:spacing w:after="514" w:line="259" w:lineRule="auto"/>
        <w:ind w:left="0" w:firstLine="0"/>
        <w:jc w:val="left"/>
        <w:rPr>
          <w:rFonts w:hint="eastAsia"/>
        </w:rPr>
      </w:pPr>
    </w:p>
    <w:p w14:paraId="5B136CE1">
      <w:pPr>
        <w:spacing w:after="514" w:line="259" w:lineRule="auto"/>
        <w:ind w:left="0" w:firstLine="0"/>
        <w:jc w:val="left"/>
        <w:rPr>
          <w:rFonts w:hint="eastAsia"/>
        </w:rPr>
      </w:pPr>
      <w:r>
        <w:rPr>
          <w:rFonts w:hint="eastAsia"/>
        </w:rPr>
        <w:t>The expression, "joint heirs with Christ," imports that the inheritance originally pertains to our Redeemer, who obtained it for himself and those whom he calls his brethren by his meritorious obedience and that their right to it is founded on their connexion with him.</w:t>
      </w:r>
    </w:p>
    <w:p w14:paraId="284755CF">
      <w:pPr>
        <w:spacing w:after="514" w:line="259" w:lineRule="auto"/>
        <w:ind w:left="0" w:firstLine="0"/>
        <w:jc w:val="left"/>
        <w:rPr>
          <w:rFonts w:hint="eastAsia"/>
        </w:rPr>
      </w:pPr>
      <w:r>
        <w:rPr>
          <w:rFonts w:hint="eastAsia"/>
        </w:rPr>
        <w:t>“与基督同作后嗣”这个表达，意指这产业原本属于我们的救赎主，祂通过祂有功德的顺服为自己和那些祂称为弟兄的人获得了它，并且他们对这产业的权利是建立在他们与祂的联系之上的。</w:t>
      </w:r>
    </w:p>
    <w:p w14:paraId="1043F5CC">
      <w:pPr>
        <w:spacing w:after="514" w:line="259" w:lineRule="auto"/>
        <w:ind w:left="0" w:firstLine="0"/>
        <w:jc w:val="left"/>
        <w:rPr>
          <w:rFonts w:hint="eastAsia"/>
        </w:rPr>
      </w:pPr>
    </w:p>
    <w:p w14:paraId="5FD4E161">
      <w:pPr>
        <w:spacing w:after="514" w:line="259" w:lineRule="auto"/>
        <w:ind w:left="0" w:firstLine="0"/>
        <w:jc w:val="left"/>
        <w:rPr>
          <w:rFonts w:hint="eastAsia"/>
        </w:rPr>
      </w:pPr>
      <w:r>
        <w:rPr>
          <w:rFonts w:hint="eastAsia"/>
        </w:rPr>
        <w:t>It is an inheritance of glory and felicity, "incorruptible, undefiled, and which fadeth not away, reserved in heaven" for them.</w:t>
      </w:r>
    </w:p>
    <w:p w14:paraId="6BFB8215">
      <w:pPr>
        <w:spacing w:after="514" w:line="259" w:lineRule="auto"/>
        <w:ind w:left="0" w:firstLine="0"/>
        <w:jc w:val="left"/>
        <w:rPr>
          <w:rFonts w:hint="eastAsia"/>
        </w:rPr>
      </w:pPr>
      <w:r>
        <w:rPr>
          <w:rFonts w:hint="eastAsia"/>
        </w:rPr>
        <w:t>这是一个荣耀和福乐的产业，“不能朽坏，不能玷污，不能衰残，为你们存留在天上”的产业。</w:t>
      </w:r>
    </w:p>
    <w:p w14:paraId="703F8954">
      <w:pPr>
        <w:spacing w:after="514" w:line="259" w:lineRule="auto"/>
        <w:ind w:left="0" w:firstLine="0"/>
        <w:jc w:val="left"/>
        <w:rPr>
          <w:rFonts w:hint="eastAsia"/>
        </w:rPr>
      </w:pPr>
    </w:p>
    <w:p w14:paraId="38051032">
      <w:pPr>
        <w:spacing w:after="514" w:line="259" w:lineRule="auto"/>
        <w:ind w:left="0" w:firstLine="0"/>
        <w:jc w:val="left"/>
        <w:rPr>
          <w:rFonts w:hint="eastAsia"/>
        </w:rPr>
      </w:pPr>
      <w:r>
        <w:rPr>
          <w:rFonts w:hint="eastAsia"/>
        </w:rPr>
        <w:t>Whatever God now is to angels and glorified saints, and whatever he will be to them through an endless duration, in which their faculties will be continually expanding, and they will be filled with bliss to the utmost extent of their capacity;—for all this, "which eye hath not seen, ear hath not heard, nor hath it entered into the mind of man to conceive," the adopted sons of God are authorized to hope.</w:t>
      </w:r>
    </w:p>
    <w:p w14:paraId="1A1D8212">
      <w:pPr>
        <w:spacing w:after="514" w:line="259" w:lineRule="auto"/>
        <w:ind w:left="0" w:firstLine="0"/>
        <w:jc w:val="left"/>
        <w:rPr>
          <w:rFonts w:hint="eastAsia"/>
        </w:rPr>
      </w:pPr>
      <w:r>
        <w:rPr>
          <w:rFonts w:hint="eastAsia"/>
        </w:rPr>
        <w:t>无论神现在对天使和得荣耀的圣徒是怎样的，以及无论祂在永恒中对他们将是怎样的（在永恒中，他们的官能将不断扩展，他们将被福乐充满到他们容量的极限）；——对于这一切，“是眼睛未曾看见，耳朵未曾听见，人心也未曾想到的”，神的养子都有权盼望。</w:t>
      </w:r>
    </w:p>
    <w:p w14:paraId="220817EF">
      <w:pPr>
        <w:spacing w:after="514" w:line="259" w:lineRule="auto"/>
        <w:ind w:left="0" w:firstLine="0"/>
        <w:jc w:val="left"/>
        <w:rPr>
          <w:rFonts w:hint="eastAsia"/>
        </w:rPr>
      </w:pPr>
    </w:p>
    <w:p w14:paraId="37BE1BB5">
      <w:pPr>
        <w:spacing w:after="514" w:line="259" w:lineRule="auto"/>
        <w:ind w:left="0" w:firstLine="0"/>
        <w:jc w:val="left"/>
        <w:rPr>
          <w:rFonts w:hint="eastAsia"/>
        </w:rPr>
      </w:pPr>
      <w:r>
        <w:rPr>
          <w:rFonts w:hint="eastAsia"/>
        </w:rPr>
        <w:t>Even in this world, how happy does the earnest of the inheritance make them!</w:t>
      </w:r>
    </w:p>
    <w:p w14:paraId="2ECADE94">
      <w:pPr>
        <w:spacing w:after="514" w:line="259" w:lineRule="auto"/>
        <w:ind w:left="0" w:firstLine="0"/>
        <w:jc w:val="left"/>
        <w:rPr>
          <w:rFonts w:hint="eastAsia"/>
        </w:rPr>
      </w:pPr>
      <w:r>
        <w:rPr>
          <w:rFonts w:hint="eastAsia"/>
        </w:rPr>
        <w:t>即使在这个世界上，基业的凭据使他们何等的幸福！</w:t>
      </w:r>
    </w:p>
    <w:p w14:paraId="4B5F625D">
      <w:pPr>
        <w:spacing w:after="514" w:line="259" w:lineRule="auto"/>
        <w:ind w:left="0" w:firstLine="0"/>
        <w:jc w:val="left"/>
        <w:rPr>
          <w:rFonts w:hint="eastAsia"/>
        </w:rPr>
      </w:pPr>
    </w:p>
    <w:p w14:paraId="341FF4A6">
      <w:pPr>
        <w:spacing w:after="514" w:line="259" w:lineRule="auto"/>
        <w:ind w:left="0" w:firstLine="0"/>
        <w:jc w:val="left"/>
        <w:rPr>
          <w:rFonts w:hint="eastAsia"/>
        </w:rPr>
      </w:pPr>
      <w:r>
        <w:rPr>
          <w:rFonts w:hint="eastAsia"/>
        </w:rPr>
        <w:t>How divine the peace which sheds its influence upon their souls!</w:t>
      </w:r>
    </w:p>
    <w:p w14:paraId="6F324C47">
      <w:pPr>
        <w:spacing w:after="514" w:line="259" w:lineRule="auto"/>
        <w:ind w:left="0" w:firstLine="0"/>
        <w:jc w:val="left"/>
        <w:rPr>
          <w:rFonts w:hint="eastAsia"/>
        </w:rPr>
      </w:pPr>
      <w:r>
        <w:rPr>
          <w:rFonts w:hint="eastAsia"/>
        </w:rPr>
        <w:t>何等神圣的平安，将其影响倾泻在他们的灵魂上！</w:t>
      </w:r>
    </w:p>
    <w:p w14:paraId="728ABEF8">
      <w:pPr>
        <w:spacing w:after="514" w:line="259" w:lineRule="auto"/>
        <w:ind w:left="0" w:firstLine="0"/>
        <w:jc w:val="left"/>
        <w:rPr>
          <w:rFonts w:hint="eastAsia"/>
        </w:rPr>
      </w:pPr>
    </w:p>
    <w:p w14:paraId="509F1589">
      <w:pPr>
        <w:spacing w:after="514" w:line="259" w:lineRule="auto"/>
        <w:ind w:left="0" w:firstLine="0"/>
        <w:jc w:val="left"/>
        <w:rPr>
          <w:rFonts w:hint="eastAsia"/>
        </w:rPr>
      </w:pPr>
      <w:r>
        <w:rPr>
          <w:rFonts w:hint="eastAsia"/>
        </w:rPr>
        <w:t>How pure and elevating the joy which, in some select hours, springs up in their bosoms!</w:t>
      </w:r>
    </w:p>
    <w:p w14:paraId="503C0C0B">
      <w:pPr>
        <w:spacing w:after="514" w:line="259" w:lineRule="auto"/>
        <w:ind w:left="0" w:firstLine="0"/>
        <w:jc w:val="left"/>
        <w:rPr>
          <w:rFonts w:hint="eastAsia"/>
        </w:rPr>
      </w:pPr>
      <w:r>
        <w:rPr>
          <w:rFonts w:hint="eastAsia"/>
        </w:rPr>
        <w:t>何等纯洁和高尚的喜乐，在某些精选的时刻，在他们胸中涌起！</w:t>
      </w:r>
    </w:p>
    <w:p w14:paraId="56D9E3FD">
      <w:pPr>
        <w:spacing w:after="514" w:line="259" w:lineRule="auto"/>
        <w:ind w:left="0" w:firstLine="0"/>
        <w:jc w:val="left"/>
        <w:rPr>
          <w:rFonts w:hint="eastAsia"/>
        </w:rPr>
      </w:pPr>
    </w:p>
    <w:p w14:paraId="18D0D0D3">
      <w:pPr>
        <w:spacing w:after="514" w:line="259" w:lineRule="auto"/>
        <w:ind w:left="0" w:firstLine="0"/>
        <w:jc w:val="left"/>
        <w:rPr>
          <w:rFonts w:hint="eastAsia"/>
        </w:rPr>
      </w:pPr>
      <w:r>
        <w:rPr>
          <w:rFonts w:hint="eastAsia"/>
        </w:rPr>
        <w:t>How are they raised above the pains and the pleasures of life, while, in the contemplations of faith, they anticipate their future abode in the higher regions of the universe!</w:t>
      </w:r>
    </w:p>
    <w:p w14:paraId="5590CFB0">
      <w:pPr>
        <w:spacing w:after="514" w:line="259" w:lineRule="auto"/>
        <w:ind w:left="0" w:firstLine="0"/>
        <w:jc w:val="left"/>
        <w:rPr>
          <w:rFonts w:hint="eastAsia"/>
        </w:rPr>
      </w:pPr>
      <w:r>
        <w:rPr>
          <w:rFonts w:hint="eastAsia"/>
        </w:rPr>
        <w:t>当他们在信心的默想中，预见他们未来在宇宙更高区域的居所时，他们是如何被提升到生命的痛苦和快乐之上！</w:t>
      </w:r>
    </w:p>
    <w:p w14:paraId="64FF91BB">
      <w:pPr>
        <w:spacing w:after="514" w:line="259" w:lineRule="auto"/>
        <w:ind w:left="0" w:firstLine="0"/>
        <w:jc w:val="left"/>
        <w:rPr>
          <w:rFonts w:hint="eastAsia"/>
        </w:rPr>
      </w:pPr>
    </w:p>
    <w:p w14:paraId="75B0907B">
      <w:pPr>
        <w:spacing w:after="514" w:line="259" w:lineRule="auto"/>
        <w:ind w:left="0" w:firstLine="0"/>
        <w:jc w:val="left"/>
        <w:rPr>
          <w:rFonts w:hint="eastAsia"/>
        </w:rPr>
      </w:pPr>
      <w:r>
        <w:rPr>
          <w:rFonts w:hint="eastAsia"/>
        </w:rPr>
        <w:t>But these are only an earnest.</w:t>
      </w:r>
    </w:p>
    <w:p w14:paraId="3B3DBD99">
      <w:pPr>
        <w:spacing w:after="514" w:line="259" w:lineRule="auto"/>
        <w:ind w:left="0" w:firstLine="0"/>
        <w:jc w:val="left"/>
        <w:rPr>
          <w:rFonts w:hint="eastAsia"/>
        </w:rPr>
      </w:pPr>
      <w:r>
        <w:rPr>
          <w:rFonts w:hint="eastAsia"/>
        </w:rPr>
        <w:t>但这些只是一个凭据。</w:t>
      </w:r>
    </w:p>
    <w:p w14:paraId="264853FD">
      <w:pPr>
        <w:spacing w:after="514" w:line="259" w:lineRule="auto"/>
        <w:ind w:left="0" w:firstLine="0"/>
        <w:jc w:val="left"/>
        <w:rPr>
          <w:rFonts w:hint="eastAsia"/>
        </w:rPr>
      </w:pPr>
    </w:p>
    <w:p w14:paraId="5E0D0E1B">
      <w:pPr>
        <w:spacing w:after="514" w:line="259" w:lineRule="auto"/>
        <w:ind w:left="0" w:firstLine="0"/>
        <w:jc w:val="left"/>
        <w:rPr>
          <w:rFonts w:hint="eastAsia"/>
        </w:rPr>
      </w:pPr>
      <w:r>
        <w:rPr>
          <w:rFonts w:hint="eastAsia"/>
        </w:rPr>
        <w:t>Their hearts beat high with the expectation of something too sublime to be uttered or adequately conceived; and, while their breasts heave with the vehemence of desire, they breathe out, in broken and impassioned accents, their longings for the time when they shall be delivered from the infirmities of the flesh and the imperfections of the present state, which prevent the full enjoyment of infinite good.</w:t>
      </w:r>
    </w:p>
    <w:p w14:paraId="684BFFD4">
      <w:pPr>
        <w:spacing w:after="514" w:line="259" w:lineRule="auto"/>
        <w:ind w:left="0" w:firstLine="0"/>
        <w:jc w:val="left"/>
        <w:rPr>
          <w:rFonts w:hint="eastAsia"/>
        </w:rPr>
      </w:pPr>
      <w:r>
        <w:rPr>
          <w:rFonts w:hint="eastAsia"/>
        </w:rPr>
        <w:t>他们的心因着对一种过于崇高以至于无法言说或充分构想之物的期望而剧烈跳动；并且，当他们的胸膛因强烈的渴望而起伏时，他们以断续而热切的语调，吐露出他们对那个时刻的渴望，那时他们将从肉体的软弱和现今状态的不完美中得释放，这些不完美阻碍了对无限之善的完全享受。</w:t>
      </w:r>
    </w:p>
    <w:p w14:paraId="16322D8F">
      <w:pPr>
        <w:spacing w:after="514" w:line="259" w:lineRule="auto"/>
        <w:ind w:left="0" w:firstLine="0"/>
        <w:jc w:val="left"/>
        <w:rPr>
          <w:rFonts w:hint="eastAsia"/>
        </w:rPr>
      </w:pPr>
    </w:p>
    <w:p w14:paraId="69B3A4EA">
      <w:pPr>
        <w:spacing w:after="514" w:line="259" w:lineRule="auto"/>
        <w:ind w:left="0" w:firstLine="0"/>
        <w:jc w:val="left"/>
        <w:rPr>
          <w:rFonts w:hint="eastAsia"/>
        </w:rPr>
      </w:pPr>
      <w:r>
        <w:rPr>
          <w:rFonts w:hint="eastAsia"/>
        </w:rPr>
        <w:t>"We know that the whole creation groaneth and travaileth in pain together until now: and not only they, but ourselves also, which have the first fruits of the Spirit, even we ourselves groan within ourselves, waiting for the adoption, to wit, the redemption of our body.</w:t>
      </w:r>
    </w:p>
    <w:p w14:paraId="10E08B65">
      <w:pPr>
        <w:spacing w:after="514" w:line="259" w:lineRule="auto"/>
        <w:ind w:left="0" w:firstLine="0"/>
        <w:jc w:val="left"/>
        <w:rPr>
          <w:rFonts w:hint="eastAsia"/>
        </w:rPr>
      </w:pPr>
      <w:r>
        <w:rPr>
          <w:rFonts w:hint="eastAsia"/>
        </w:rPr>
        <w:t>“我们知道一切受造之物，一同叹息劳苦，直到如今。不但如此，就是我们这有圣灵初结果子的，也是自己心里叹息，等候得着儿子的名分，乃是我们的身体得赎。</w:t>
      </w:r>
    </w:p>
    <w:p w14:paraId="7F6B4458">
      <w:pPr>
        <w:spacing w:after="514" w:line="259" w:lineRule="auto"/>
        <w:ind w:left="0" w:firstLine="0"/>
        <w:jc w:val="left"/>
        <w:rPr>
          <w:rFonts w:hint="eastAsia"/>
        </w:rPr>
      </w:pPr>
    </w:p>
    <w:p w14:paraId="7C00C3F7">
      <w:pPr>
        <w:spacing w:after="514" w:line="259" w:lineRule="auto"/>
        <w:ind w:left="0" w:firstLine="0"/>
        <w:jc w:val="left"/>
        <w:rPr>
          <w:rFonts w:hint="eastAsia"/>
        </w:rPr>
      </w:pPr>
      <w:r>
        <w:rPr>
          <w:rFonts w:hint="eastAsia"/>
        </w:rPr>
        <w:t>For we are saved by hope: but hope that is seen is not hope; for what a man seeth, why doth he yet hope for?</w:t>
      </w:r>
    </w:p>
    <w:p w14:paraId="7C730856">
      <w:pPr>
        <w:spacing w:after="514" w:line="259" w:lineRule="auto"/>
        <w:ind w:left="0" w:firstLine="0"/>
        <w:jc w:val="left"/>
        <w:rPr>
          <w:rFonts w:hint="eastAsia"/>
        </w:rPr>
      </w:pPr>
      <w:r>
        <w:rPr>
          <w:rFonts w:hint="eastAsia"/>
        </w:rPr>
        <w:t>我们得救是在乎盼望。只是所见的盼望不是盼望。谁还盼望他所见的呢？</w:t>
      </w:r>
    </w:p>
    <w:p w14:paraId="7272772E">
      <w:pPr>
        <w:spacing w:after="514" w:line="259" w:lineRule="auto"/>
        <w:ind w:left="0" w:firstLine="0"/>
        <w:jc w:val="left"/>
        <w:rPr>
          <w:rFonts w:hint="eastAsia"/>
        </w:rPr>
      </w:pPr>
    </w:p>
    <w:p w14:paraId="58D3B73F">
      <w:pPr>
        <w:spacing w:after="514" w:line="259" w:lineRule="auto"/>
        <w:ind w:left="0" w:firstLine="0"/>
        <w:jc w:val="left"/>
        <w:rPr>
          <w:rFonts w:hint="eastAsia"/>
        </w:rPr>
      </w:pPr>
      <w:r>
        <w:rPr>
          <w:rFonts w:hint="eastAsia"/>
        </w:rPr>
        <w:t>But if we hope for that we see not, then do we with patience wait for it."*</w:t>
      </w:r>
    </w:p>
    <w:p w14:paraId="685E3CB3">
      <w:pPr>
        <w:spacing w:after="514" w:line="259" w:lineRule="auto"/>
        <w:ind w:left="0" w:firstLine="0"/>
        <w:jc w:val="left"/>
        <w:rPr>
          <w:rFonts w:hint="eastAsia"/>
        </w:rPr>
      </w:pPr>
      <w:r>
        <w:rPr>
          <w:rFonts w:hint="eastAsia"/>
        </w:rPr>
        <w:t>但我们若盼望那所不见的，就必忍耐等候。”*</w:t>
      </w:r>
    </w:p>
    <w:p w14:paraId="3FB6A1F3">
      <w:pPr>
        <w:spacing w:after="514" w:line="259" w:lineRule="auto"/>
        <w:ind w:left="0" w:firstLine="0"/>
        <w:jc w:val="left"/>
        <w:rPr>
          <w:rFonts w:hint="eastAsia"/>
        </w:rPr>
      </w:pPr>
    </w:p>
    <w:p w14:paraId="52EEB168">
      <w:pPr>
        <w:spacing w:after="514" w:line="259" w:lineRule="auto"/>
        <w:ind w:left="0" w:firstLine="0"/>
        <w:jc w:val="left"/>
      </w:pPr>
      <w:r>
        <w:t xml:space="preserve"> </w:t>
      </w:r>
    </w:p>
    <w:p w14:paraId="0C3F072C">
      <w:pPr>
        <w:pStyle w:val="2"/>
        <w:bidi w:val="0"/>
        <w:rPr>
          <w:rFonts w:hint="eastAsia"/>
        </w:rPr>
      </w:pPr>
      <w:r>
        <w:rPr>
          <w:rFonts w:hint="eastAsia"/>
        </w:rPr>
        <w:t>LECTURE LXXIV</w:t>
      </w:r>
    </w:p>
    <w:p w14:paraId="4C438BE4">
      <w:pPr>
        <w:pStyle w:val="2"/>
        <w:bidi w:val="0"/>
        <w:rPr>
          <w:rFonts w:hint="eastAsia"/>
        </w:rPr>
      </w:pPr>
      <w:r>
        <w:rPr>
          <w:rFonts w:hint="eastAsia"/>
        </w:rPr>
        <w:t>ON SANCTIFICATION</w:t>
      </w:r>
    </w:p>
    <w:p w14:paraId="75EE82C4">
      <w:pPr>
        <w:pStyle w:val="2"/>
        <w:bidi w:val="0"/>
        <w:rPr>
          <w:rFonts w:hint="eastAsia"/>
        </w:rPr>
      </w:pPr>
      <w:r>
        <w:rPr>
          <w:rFonts w:hint="eastAsia"/>
        </w:rPr>
        <w:t>第七十四讲 论成圣</w:t>
      </w:r>
    </w:p>
    <w:p w14:paraId="2B4B96A4">
      <w:pPr>
        <w:spacing w:after="514" w:line="259" w:lineRule="auto"/>
        <w:ind w:left="0" w:firstLine="0"/>
        <w:jc w:val="left"/>
        <w:rPr>
          <w:rFonts w:hint="eastAsia"/>
        </w:rPr>
      </w:pPr>
    </w:p>
    <w:p w14:paraId="407D12A3">
      <w:pPr>
        <w:spacing w:after="514" w:line="259" w:lineRule="auto"/>
        <w:ind w:left="0" w:firstLine="0"/>
        <w:jc w:val="left"/>
        <w:rPr>
          <w:rFonts w:hint="eastAsia"/>
        </w:rPr>
      </w:pPr>
      <w:r>
        <w:rPr>
          <w:rFonts w:hint="eastAsia"/>
        </w:rPr>
        <w:t>Scriptural meaning of the term, Sanctification—Difference between Justification and Sanctification—Sanctification viewed as a Privilege, and as a Duty—Implies the Mortification of Sin, and the Increase of Positive Holiness—Extent of Holiness attainable in this Life.</w:t>
      </w:r>
    </w:p>
    <w:p w14:paraId="76CE23A3">
      <w:pPr>
        <w:spacing w:after="514" w:line="259" w:lineRule="auto"/>
        <w:ind w:left="0" w:firstLine="0"/>
        <w:jc w:val="left"/>
        <w:rPr>
          <w:rFonts w:hint="eastAsia"/>
        </w:rPr>
      </w:pPr>
      <w:r>
        <w:rPr>
          <w:rFonts w:hint="eastAsia"/>
        </w:rPr>
        <w:t>成圣一词的圣经含义—称义与成圣之区别—成圣被视为一种特权与一种本分—蕴含着治死罪与增长积极的圣洁—今生可达之圣洁的程度。</w:t>
      </w:r>
    </w:p>
    <w:p w14:paraId="772B67C2">
      <w:pPr>
        <w:spacing w:after="514" w:line="259" w:lineRule="auto"/>
        <w:ind w:left="0" w:firstLine="0"/>
        <w:jc w:val="left"/>
        <w:rPr>
          <w:rFonts w:hint="eastAsia"/>
        </w:rPr>
      </w:pPr>
    </w:p>
    <w:p w14:paraId="5BA72202">
      <w:pPr>
        <w:spacing w:after="514" w:line="259" w:lineRule="auto"/>
        <w:ind w:left="0" w:firstLine="0"/>
        <w:jc w:val="left"/>
        <w:rPr>
          <w:rFonts w:hint="eastAsia"/>
        </w:rPr>
      </w:pPr>
      <w:r>
        <w:rPr>
          <w:rFonts w:hint="eastAsia"/>
        </w:rPr>
        <w:t>THE blessing which in the next place claims our attention, is Sanctification.</w:t>
      </w:r>
    </w:p>
    <w:p w14:paraId="3C6B7959">
      <w:pPr>
        <w:spacing w:after="514" w:line="259" w:lineRule="auto"/>
        <w:ind w:left="0" w:firstLine="0"/>
        <w:jc w:val="left"/>
        <w:rPr>
          <w:rFonts w:hint="eastAsia"/>
        </w:rPr>
      </w:pPr>
      <w:r>
        <w:rPr>
          <w:rFonts w:hint="eastAsia"/>
        </w:rPr>
        <w:t>接下来，值得我们关注的祝福是成圣。</w:t>
      </w:r>
    </w:p>
    <w:p w14:paraId="12BE1160">
      <w:pPr>
        <w:spacing w:after="514" w:line="259" w:lineRule="auto"/>
        <w:ind w:left="0" w:firstLine="0"/>
        <w:jc w:val="left"/>
        <w:rPr>
          <w:rFonts w:hint="eastAsia"/>
        </w:rPr>
      </w:pPr>
    </w:p>
    <w:p w14:paraId="7C0AF491">
      <w:pPr>
        <w:spacing w:after="514" w:line="259" w:lineRule="auto"/>
        <w:ind w:left="0" w:firstLine="0"/>
        <w:jc w:val="left"/>
        <w:rPr>
          <w:rFonts w:hint="eastAsia"/>
        </w:rPr>
      </w:pPr>
      <w:r>
        <w:rPr>
          <w:rFonts w:hint="eastAsia"/>
        </w:rPr>
        <w:t>But before I proceed to explain its nature, it is necessary to ascertain the Scriptural meaning of the term.</w:t>
      </w:r>
    </w:p>
    <w:p w14:paraId="02C7AC92">
      <w:pPr>
        <w:spacing w:after="514" w:line="259" w:lineRule="auto"/>
        <w:ind w:left="0" w:firstLine="0"/>
        <w:jc w:val="left"/>
        <w:rPr>
          <w:rFonts w:hint="eastAsia"/>
        </w:rPr>
      </w:pPr>
      <w:r>
        <w:rPr>
          <w:rFonts w:hint="eastAsia"/>
        </w:rPr>
        <w:t>但在我开始解释其性质之前，有必要确定该词语的圣经含义。</w:t>
      </w:r>
    </w:p>
    <w:p w14:paraId="2FB3AD2F">
      <w:pPr>
        <w:spacing w:after="514" w:line="259" w:lineRule="auto"/>
        <w:ind w:left="0" w:firstLine="0"/>
        <w:jc w:val="left"/>
        <w:rPr>
          <w:rFonts w:hint="eastAsia"/>
        </w:rPr>
      </w:pPr>
    </w:p>
    <w:p w14:paraId="03877297">
      <w:pPr>
        <w:spacing w:after="514" w:line="259" w:lineRule="auto"/>
        <w:ind w:left="0" w:firstLine="0"/>
        <w:jc w:val="left"/>
        <w:rPr>
          <w:rFonts w:hint="eastAsia"/>
        </w:rPr>
      </w:pPr>
      <w:r>
        <w:rPr>
          <w:rFonts w:hint="eastAsia"/>
        </w:rPr>
        <w:t>The word, to sanctify, bears a variety of senses which are considerably different.</w:t>
      </w:r>
    </w:p>
    <w:p w14:paraId="7649EF67">
      <w:pPr>
        <w:spacing w:after="514" w:line="259" w:lineRule="auto"/>
        <w:ind w:left="0" w:firstLine="0"/>
        <w:jc w:val="left"/>
        <w:rPr>
          <w:rFonts w:hint="eastAsia"/>
        </w:rPr>
      </w:pPr>
      <w:r>
        <w:rPr>
          <w:rFonts w:hint="eastAsia"/>
        </w:rPr>
        <w:t>“使成圣”这个词，有多种相当不同的含义。</w:t>
      </w:r>
    </w:p>
    <w:p w14:paraId="5435BDE0">
      <w:pPr>
        <w:spacing w:after="514" w:line="259" w:lineRule="auto"/>
        <w:ind w:left="0" w:firstLine="0"/>
        <w:jc w:val="left"/>
        <w:rPr>
          <w:rFonts w:hint="eastAsia"/>
        </w:rPr>
      </w:pPr>
    </w:p>
    <w:p w14:paraId="1D92D706">
      <w:pPr>
        <w:spacing w:after="514" w:line="259" w:lineRule="auto"/>
        <w:ind w:left="0" w:firstLine="0"/>
        <w:jc w:val="left"/>
        <w:rPr>
          <w:rFonts w:hint="eastAsia"/>
        </w:rPr>
      </w:pPr>
      <w:r>
        <w:rPr>
          <w:rFonts w:hint="eastAsia"/>
        </w:rPr>
        <w:t>It sometimes signifies to separate a person or thing from its common use to some particular purpose, even when there is no reference to religion.</w:t>
      </w:r>
    </w:p>
    <w:p w14:paraId="4DDA22F9">
      <w:pPr>
        <w:spacing w:after="514" w:line="259" w:lineRule="auto"/>
        <w:ind w:left="0" w:firstLine="0"/>
        <w:jc w:val="left"/>
        <w:rPr>
          <w:rFonts w:hint="eastAsia"/>
        </w:rPr>
      </w:pPr>
      <w:r>
        <w:rPr>
          <w:rFonts w:hint="eastAsia"/>
        </w:rPr>
        <w:t>它有时意指将一个人或一件事物从其通常的用途中分别出来，用于某个特定的目的，即使与宗教无关。</w:t>
      </w:r>
    </w:p>
    <w:p w14:paraId="560DA316">
      <w:pPr>
        <w:spacing w:after="514" w:line="259" w:lineRule="auto"/>
        <w:ind w:left="0" w:firstLine="0"/>
        <w:jc w:val="left"/>
        <w:rPr>
          <w:rFonts w:hint="eastAsia"/>
        </w:rPr>
      </w:pPr>
    </w:p>
    <w:p w14:paraId="06F498C5">
      <w:pPr>
        <w:spacing w:after="514" w:line="259" w:lineRule="auto"/>
        <w:ind w:left="0" w:firstLine="0"/>
        <w:jc w:val="left"/>
        <w:rPr>
          <w:rFonts w:hint="eastAsia"/>
        </w:rPr>
      </w:pPr>
      <w:r>
        <w:rPr>
          <w:rFonts w:hint="eastAsia"/>
        </w:rPr>
        <w:t>Thus, in the seventh verse of the twenty-second chapter of Jeremiah, God says, in our translation, "I will prepare," but according to the original, "I will sanctify destroyers against thee, every one with his weapons; and they shall cut down the choice cedars, and cast them into the fire."</w:t>
      </w:r>
    </w:p>
    <w:p w14:paraId="5D2D6517">
      <w:pPr>
        <w:spacing w:after="514" w:line="259" w:lineRule="auto"/>
        <w:ind w:left="0" w:firstLine="0"/>
        <w:jc w:val="left"/>
        <w:rPr>
          <w:rFonts w:hint="eastAsia"/>
        </w:rPr>
      </w:pPr>
      <w:r>
        <w:rPr>
          <w:rFonts w:hint="eastAsia"/>
        </w:rPr>
        <w:t>因此，在耶利米书第二十二章第七节，神在我们的译本中说：“我要预备”，但根据原文，是“我要使毁灭者成圣攻击你，各人带着他的兵器；他们要砍下你上好的香柏木，扔在火里。”</w:t>
      </w:r>
    </w:p>
    <w:p w14:paraId="72922AC0">
      <w:pPr>
        <w:spacing w:after="514" w:line="259" w:lineRule="auto"/>
        <w:ind w:left="0" w:firstLine="0"/>
        <w:jc w:val="left"/>
        <w:rPr>
          <w:rFonts w:hint="eastAsia"/>
        </w:rPr>
      </w:pPr>
    </w:p>
    <w:p w14:paraId="487B7DC2">
      <w:pPr>
        <w:spacing w:after="514" w:line="259" w:lineRule="auto"/>
        <w:ind w:left="0" w:firstLine="0"/>
        <w:jc w:val="left"/>
        <w:rPr>
          <w:rFonts w:hint="eastAsia"/>
        </w:rPr>
      </w:pPr>
      <w:r>
        <w:rPr>
          <w:rFonts w:hint="eastAsia"/>
        </w:rPr>
        <w:t>Again, to sanctify, often signifies to separate from a common to a sacred use, or to dedicate to the service of God.</w:t>
      </w:r>
    </w:p>
    <w:p w14:paraId="7CD39B43">
      <w:pPr>
        <w:spacing w:after="514" w:line="259" w:lineRule="auto"/>
        <w:ind w:left="0" w:firstLine="0"/>
        <w:jc w:val="left"/>
        <w:rPr>
          <w:rFonts w:hint="eastAsia"/>
        </w:rPr>
      </w:pPr>
      <w:r>
        <w:rPr>
          <w:rFonts w:hint="eastAsia"/>
        </w:rPr>
        <w:t>再者，“使成圣”常常意指从普通的用途中分别出来，用于神圣的用途，或奉献给神的事奉。</w:t>
      </w:r>
    </w:p>
    <w:p w14:paraId="106DB227">
      <w:pPr>
        <w:spacing w:after="514" w:line="259" w:lineRule="auto"/>
        <w:ind w:left="0" w:firstLine="0"/>
        <w:jc w:val="left"/>
        <w:rPr>
          <w:rFonts w:hint="eastAsia"/>
        </w:rPr>
      </w:pPr>
    </w:p>
    <w:p w14:paraId="0B53CE6D">
      <w:pPr>
        <w:spacing w:after="514" w:line="259" w:lineRule="auto"/>
        <w:ind w:left="0" w:firstLine="0"/>
        <w:jc w:val="left"/>
        <w:rPr>
          <w:rFonts w:hint="eastAsia"/>
        </w:rPr>
      </w:pPr>
      <w:r>
        <w:rPr>
          <w:rFonts w:hint="eastAsia"/>
        </w:rPr>
        <w:t>In this sense, the tabernacle and all the vessels of the ministry were holy; the priests and Levites were holy; the temple erected on Mount Zion was holy; and Jerusalem was called the holy city.</w:t>
      </w:r>
    </w:p>
    <w:p w14:paraId="24C81998">
      <w:pPr>
        <w:spacing w:after="514" w:line="259" w:lineRule="auto"/>
        <w:ind w:left="0" w:firstLine="0"/>
        <w:jc w:val="left"/>
        <w:rPr>
          <w:rFonts w:hint="eastAsia"/>
        </w:rPr>
      </w:pPr>
      <w:r>
        <w:rPr>
          <w:rFonts w:hint="eastAsia"/>
        </w:rPr>
        <w:t>在这个意义上，会幕和所有事奉的器皿都是圣洁的；祭司和利未人是圣洁的；建立在锡安山上的圣殿是圣洁的；耶路撒冷被称为圣城。</w:t>
      </w:r>
    </w:p>
    <w:p w14:paraId="4DD7BD45">
      <w:pPr>
        <w:spacing w:after="514" w:line="259" w:lineRule="auto"/>
        <w:ind w:left="0" w:firstLine="0"/>
        <w:jc w:val="left"/>
        <w:rPr>
          <w:rFonts w:hint="eastAsia"/>
        </w:rPr>
      </w:pPr>
    </w:p>
    <w:p w14:paraId="05592550">
      <w:pPr>
        <w:spacing w:after="514" w:line="259" w:lineRule="auto"/>
        <w:ind w:left="0" w:firstLine="0"/>
        <w:jc w:val="left"/>
        <w:rPr>
          <w:rFonts w:hint="eastAsia"/>
        </w:rPr>
      </w:pPr>
      <w:r>
        <w:rPr>
          <w:rFonts w:hint="eastAsia"/>
        </w:rPr>
        <w:t>Considered in themselves, these persons and things had no more sanctity than other persons and things; their holiness was merely relative, and arose from their consecration to religious uses.</w:t>
      </w:r>
    </w:p>
    <w:p w14:paraId="42F31B7A">
      <w:pPr>
        <w:spacing w:after="514" w:line="259" w:lineRule="auto"/>
        <w:ind w:left="0" w:firstLine="0"/>
        <w:jc w:val="left"/>
        <w:rPr>
          <w:rFonts w:hint="eastAsia"/>
        </w:rPr>
      </w:pPr>
      <w:r>
        <w:rPr>
          <w:rFonts w:hint="eastAsia"/>
        </w:rPr>
        <w:t>就其本身而言，这些人与物并不比其他人与物更圣洁；他们的圣洁只是相对的，源于他们被奉献于宗教用途。</w:t>
      </w:r>
    </w:p>
    <w:p w14:paraId="7EE8ED1C">
      <w:pPr>
        <w:spacing w:after="514" w:line="259" w:lineRule="auto"/>
        <w:ind w:left="0" w:firstLine="0"/>
        <w:jc w:val="left"/>
        <w:rPr>
          <w:rFonts w:hint="eastAsia"/>
        </w:rPr>
      </w:pPr>
    </w:p>
    <w:p w14:paraId="624747B3">
      <w:pPr>
        <w:spacing w:after="514" w:line="259" w:lineRule="auto"/>
        <w:ind w:left="0" w:firstLine="0"/>
        <w:jc w:val="left"/>
        <w:rPr>
          <w:rFonts w:hint="eastAsia"/>
        </w:rPr>
      </w:pPr>
      <w:r>
        <w:rPr>
          <w:rFonts w:hint="eastAsia"/>
        </w:rPr>
        <w:t>God sanctified our Saviour when he set him apart to the mediatorial office, and sent him into the world to execute it; and Christ sanctified himself when he assumed that office, and devoted himself to the performance of its duties.</w:t>
      </w:r>
    </w:p>
    <w:p w14:paraId="29EB3247">
      <w:pPr>
        <w:spacing w:after="514" w:line="259" w:lineRule="auto"/>
        <w:ind w:left="0" w:firstLine="0"/>
        <w:jc w:val="left"/>
        <w:rPr>
          <w:rFonts w:hint="eastAsia"/>
        </w:rPr>
      </w:pPr>
      <w:r>
        <w:rPr>
          <w:rFonts w:hint="eastAsia"/>
        </w:rPr>
        <w:t>神使我们的救主成圣，是当祂将祂分别出来，担任中保的职分，并差遣祂到世上来执行它时；基督使自己成圣，是当祂承担那职分，并献身于履行其职责时。</w:t>
      </w:r>
    </w:p>
    <w:p w14:paraId="1BF703A8">
      <w:pPr>
        <w:spacing w:after="514" w:line="259" w:lineRule="auto"/>
        <w:ind w:left="0" w:firstLine="0"/>
        <w:jc w:val="left"/>
        <w:rPr>
          <w:rFonts w:hint="eastAsia"/>
        </w:rPr>
      </w:pPr>
    </w:p>
    <w:p w14:paraId="4E356F76">
      <w:pPr>
        <w:spacing w:after="514" w:line="259" w:lineRule="auto"/>
        <w:ind w:left="0" w:firstLine="0"/>
        <w:jc w:val="left"/>
        <w:rPr>
          <w:rFonts w:hint="eastAsia"/>
        </w:rPr>
      </w:pPr>
      <w:r>
        <w:rPr>
          <w:rFonts w:hint="eastAsia"/>
        </w:rPr>
        <w:t>It is worthy of observation, with respect to the words καθαριζειν and ἁγιαζειν, which signify to cleanse and to purify, that, when used to express the effect of the sacrifice of Christ upon his people, they do not denote internal purification, but dedication to God: "Jesus, that he might sanctify— ἱνα ἁγιασῃ—the people with his own blood, suffered without the gate."*</w:t>
      </w:r>
    </w:p>
    <w:p w14:paraId="776ECCFC">
      <w:pPr>
        <w:spacing w:after="514" w:line="259" w:lineRule="auto"/>
        <w:ind w:left="0" w:firstLine="0"/>
        <w:jc w:val="left"/>
        <w:rPr>
          <w:rFonts w:hint="eastAsia"/>
        </w:rPr>
      </w:pPr>
      <w:r>
        <w:rPr>
          <w:rFonts w:hint="eastAsia"/>
        </w:rPr>
        <w:t>值得注意的是，关于 καθαριζειν 和 ἁγιαζειν 这两个词，它们意指洁净和使洁净，当用来表达基督的祭物对祂子民的效果时，它们并非指内在的洁净，而是指对神的奉献：“耶稣，要用自己的血叫百姓成圣——ἱνα ἁγιασῃ——也就在城门外受苦。”*</w:t>
      </w:r>
    </w:p>
    <w:p w14:paraId="36C22F1C">
      <w:pPr>
        <w:spacing w:after="514" w:line="259" w:lineRule="auto"/>
        <w:ind w:left="0" w:firstLine="0"/>
        <w:jc w:val="left"/>
        <w:rPr>
          <w:rFonts w:hint="eastAsia"/>
        </w:rPr>
      </w:pPr>
    </w:p>
    <w:p w14:paraId="48D01ADA">
      <w:pPr>
        <w:spacing w:after="514" w:line="259" w:lineRule="auto"/>
        <w:ind w:left="0" w:firstLine="0"/>
        <w:jc w:val="left"/>
        <w:rPr>
          <w:rFonts w:hint="eastAsia"/>
        </w:rPr>
      </w:pPr>
      <w:r>
        <w:rPr>
          <w:rFonts w:hint="eastAsia"/>
        </w:rPr>
        <w:t>Now, the effect of blood shed as an atonement for sin is, not to cleanse us from pollution, but to free us from guilt, and to restore us to the favour of God: "If the blood of bulls and of goats, and the ashes of an heifer sprinkling the unclean,—ἁγιαρει—sanctifieth to the purifying of the flesh; how much more shall the blood of Christ, who, through the eternal Spirit, offered himself without spot to God, purge your conscience from dead works, to serve the living God?" †</w:t>
      </w:r>
    </w:p>
    <w:p w14:paraId="3A0BA209">
      <w:pPr>
        <w:spacing w:after="514" w:line="259" w:lineRule="auto"/>
        <w:ind w:left="0" w:firstLine="0"/>
        <w:jc w:val="left"/>
        <w:rPr>
          <w:rFonts w:hint="eastAsia"/>
        </w:rPr>
      </w:pPr>
      <w:r>
        <w:rPr>
          <w:rFonts w:hint="eastAsia"/>
        </w:rPr>
        <w:t>现在，为罪而流的血作为赎罪祭的果效，并非要洁净我们脱离污秽，而是要使我们脱离罪咎，并恢复我们到神的恩惠中：“若山羊和公牛的血，并母牛犊的灰，洒在不洁的人身上，——ἁγιαρει——尚且叫人成圣，身体洁净；何况基督借着永远的灵，将自己无瑕无疵献给神，祂的血岂不更能洗净你们的心，除去你们的死行，使你们事奉那永生神吗？”†</w:t>
      </w:r>
    </w:p>
    <w:p w14:paraId="3176467C">
      <w:pPr>
        <w:spacing w:after="514" w:line="259" w:lineRule="auto"/>
        <w:ind w:left="0" w:firstLine="0"/>
        <w:jc w:val="left"/>
        <w:rPr>
          <w:rFonts w:hint="eastAsia"/>
        </w:rPr>
      </w:pPr>
    </w:p>
    <w:p w14:paraId="4BCD4545">
      <w:pPr>
        <w:spacing w:after="514" w:line="259" w:lineRule="auto"/>
        <w:ind w:left="0" w:firstLine="0"/>
        <w:jc w:val="left"/>
        <w:rPr>
          <w:rFonts w:hint="eastAsia"/>
        </w:rPr>
      </w:pPr>
      <w:r>
        <w:rPr>
          <w:rFonts w:hint="eastAsia"/>
        </w:rPr>
        <w:t>The effect of the legal sacrifices is compared to that of the death of Christ.</w:t>
      </w:r>
    </w:p>
    <w:p w14:paraId="634B7438">
      <w:pPr>
        <w:spacing w:after="514" w:line="259" w:lineRule="auto"/>
        <w:ind w:left="0" w:firstLine="0"/>
        <w:jc w:val="left"/>
        <w:rPr>
          <w:rFonts w:hint="eastAsia"/>
        </w:rPr>
      </w:pPr>
      <w:r>
        <w:rPr>
          <w:rFonts w:hint="eastAsia"/>
        </w:rPr>
        <w:t>律法祭物的果效，被比作基督之死的果效。</w:t>
      </w:r>
    </w:p>
    <w:p w14:paraId="0EA99818">
      <w:pPr>
        <w:spacing w:after="514" w:line="259" w:lineRule="auto"/>
        <w:ind w:left="0" w:firstLine="0"/>
        <w:jc w:val="left"/>
        <w:rPr>
          <w:rFonts w:hint="eastAsia"/>
        </w:rPr>
      </w:pPr>
    </w:p>
    <w:p w14:paraId="7FF542B1">
      <w:pPr>
        <w:spacing w:after="514" w:line="259" w:lineRule="auto"/>
        <w:ind w:left="0" w:firstLine="0"/>
        <w:jc w:val="left"/>
        <w:rPr>
          <w:rFonts w:hint="eastAsia"/>
        </w:rPr>
      </w:pPr>
      <w:r>
        <w:rPr>
          <w:rFonts w:hint="eastAsia"/>
        </w:rPr>
        <w:t>The effect of the legal sacrifices was to absolve the offerer from the guilt of his sins, so far that he escaped the temporal penalty which he had incurred, and was admitted into the sanctuary.</w:t>
      </w:r>
    </w:p>
    <w:p w14:paraId="360226DC">
      <w:pPr>
        <w:spacing w:after="514" w:line="259" w:lineRule="auto"/>
        <w:ind w:left="0" w:firstLine="0"/>
        <w:jc w:val="left"/>
        <w:rPr>
          <w:rFonts w:hint="eastAsia"/>
        </w:rPr>
      </w:pPr>
      <w:r>
        <w:rPr>
          <w:rFonts w:hint="eastAsia"/>
        </w:rPr>
        <w:t>律法祭物的效果是，使献祭者从他罪的罪咎中被赦免，以至于他逃脱了他所招致的属世刑罚，并被准许进入圣所。</w:t>
      </w:r>
    </w:p>
    <w:p w14:paraId="5EDFD177">
      <w:pPr>
        <w:spacing w:after="514" w:line="259" w:lineRule="auto"/>
        <w:ind w:left="0" w:firstLine="0"/>
        <w:jc w:val="left"/>
        <w:rPr>
          <w:rFonts w:hint="eastAsia"/>
        </w:rPr>
      </w:pPr>
    </w:p>
    <w:p w14:paraId="3AD6BEC7">
      <w:pPr>
        <w:spacing w:after="514" w:line="259" w:lineRule="auto"/>
        <w:ind w:left="0" w:firstLine="0"/>
        <w:jc w:val="left"/>
        <w:rPr>
          <w:rFonts w:hint="eastAsia"/>
        </w:rPr>
      </w:pPr>
      <w:r>
        <w:rPr>
          <w:rFonts w:hint="eastAsia"/>
        </w:rPr>
        <w:t>This is called "sanctifying to the purifying of the flesh."</w:t>
      </w:r>
    </w:p>
    <w:p w14:paraId="6318DF24">
      <w:pPr>
        <w:spacing w:after="514" w:line="259" w:lineRule="auto"/>
        <w:ind w:left="0" w:firstLine="0"/>
        <w:jc w:val="left"/>
        <w:rPr>
          <w:rFonts w:hint="eastAsia"/>
        </w:rPr>
      </w:pPr>
      <w:r>
        <w:rPr>
          <w:rFonts w:hint="eastAsia"/>
        </w:rPr>
        <w:t>这被称为“使身体洁净而成圣”。</w:t>
      </w:r>
    </w:p>
    <w:p w14:paraId="6BC1E613">
      <w:pPr>
        <w:spacing w:after="514" w:line="259" w:lineRule="auto"/>
        <w:ind w:left="0" w:firstLine="0"/>
        <w:jc w:val="left"/>
        <w:rPr>
          <w:rFonts w:hint="eastAsia"/>
        </w:rPr>
      </w:pPr>
    </w:p>
    <w:p w14:paraId="24BCC607">
      <w:pPr>
        <w:spacing w:after="514" w:line="259" w:lineRule="auto"/>
        <w:ind w:left="0" w:firstLine="0"/>
        <w:jc w:val="left"/>
        <w:rPr>
          <w:rFonts w:hint="eastAsia"/>
        </w:rPr>
      </w:pPr>
      <w:r>
        <w:rPr>
          <w:rFonts w:hint="eastAsia"/>
        </w:rPr>
        <w:t>The effect of the death of Christ is to purify the conscience, to obtain for us full pardon, and thus to give us boldness to enter into the holiest of all.</w:t>
      </w:r>
    </w:p>
    <w:p w14:paraId="3140E92E">
      <w:pPr>
        <w:spacing w:after="514" w:line="259" w:lineRule="auto"/>
        <w:ind w:left="0" w:firstLine="0"/>
        <w:jc w:val="left"/>
        <w:rPr>
          <w:rFonts w:hint="eastAsia"/>
        </w:rPr>
      </w:pPr>
      <w:r>
        <w:rPr>
          <w:rFonts w:hint="eastAsia"/>
        </w:rPr>
        <w:t>基督之死的效果是洁净良心，为我们获得完全的赦免，从而使我们坦然无惧地进入至圣所。</w:t>
      </w:r>
    </w:p>
    <w:p w14:paraId="2A764F5E">
      <w:pPr>
        <w:spacing w:after="514" w:line="259" w:lineRule="auto"/>
        <w:ind w:left="0" w:firstLine="0"/>
        <w:jc w:val="left"/>
        <w:rPr>
          <w:rFonts w:hint="eastAsia"/>
        </w:rPr>
      </w:pPr>
    </w:p>
    <w:p w14:paraId="23ECF95B">
      <w:pPr>
        <w:spacing w:after="514" w:line="259" w:lineRule="auto"/>
        <w:ind w:left="0" w:firstLine="0"/>
        <w:jc w:val="left"/>
        <w:rPr>
          <w:rFonts w:hint="eastAsia"/>
        </w:rPr>
      </w:pPr>
      <w:r>
        <w:rPr>
          <w:rFonts w:hint="eastAsia"/>
        </w:rPr>
        <w:t>There are several other senses of the word, to sanctify.</w:t>
      </w:r>
    </w:p>
    <w:p w14:paraId="702983B6">
      <w:pPr>
        <w:spacing w:after="514" w:line="259" w:lineRule="auto"/>
        <w:ind w:left="0" w:firstLine="0"/>
        <w:jc w:val="left"/>
        <w:rPr>
          <w:rFonts w:hint="eastAsia"/>
        </w:rPr>
      </w:pPr>
      <w:r>
        <w:rPr>
          <w:rFonts w:hint="eastAsia"/>
        </w:rPr>
        <w:t>“使成圣”这个词还有其他几种含义。</w:t>
      </w:r>
    </w:p>
    <w:p w14:paraId="4119BAD9">
      <w:pPr>
        <w:spacing w:after="514" w:line="259" w:lineRule="auto"/>
        <w:ind w:left="0" w:firstLine="0"/>
        <w:jc w:val="left"/>
        <w:rPr>
          <w:rFonts w:hint="eastAsia"/>
        </w:rPr>
      </w:pPr>
    </w:p>
    <w:p w14:paraId="19FE4F79">
      <w:pPr>
        <w:spacing w:after="514" w:line="259" w:lineRule="auto"/>
        <w:ind w:left="0" w:firstLine="0"/>
        <w:jc w:val="left"/>
        <w:rPr>
          <w:rFonts w:hint="eastAsia"/>
        </w:rPr>
      </w:pPr>
      <w:r>
        <w:rPr>
          <w:rFonts w:hint="eastAsia"/>
        </w:rPr>
        <w:t>We sanctify the Sabbath when we regard it as more sacred than other days, and perform its appropriate duties.</w:t>
      </w:r>
    </w:p>
    <w:p w14:paraId="5E7ED47F">
      <w:pPr>
        <w:spacing w:after="514" w:line="259" w:lineRule="auto"/>
        <w:ind w:left="0" w:firstLine="0"/>
        <w:jc w:val="left"/>
        <w:rPr>
          <w:rFonts w:hint="eastAsia"/>
        </w:rPr>
      </w:pPr>
      <w:r>
        <w:rPr>
          <w:rFonts w:hint="eastAsia"/>
        </w:rPr>
        <w:t>当我们视安息日比其他日子更神圣，并履行其恰当的本分时，我们就是守安息日为圣日。</w:t>
      </w:r>
    </w:p>
    <w:p w14:paraId="16E49697">
      <w:pPr>
        <w:spacing w:after="514" w:line="259" w:lineRule="auto"/>
        <w:ind w:left="0" w:firstLine="0"/>
        <w:jc w:val="left"/>
        <w:rPr>
          <w:rFonts w:hint="eastAsia"/>
        </w:rPr>
      </w:pPr>
    </w:p>
    <w:p w14:paraId="7E3A9963">
      <w:pPr>
        <w:spacing w:after="514" w:line="259" w:lineRule="auto"/>
        <w:ind w:left="0" w:firstLine="0"/>
        <w:jc w:val="left"/>
        <w:rPr>
          <w:rFonts w:hint="eastAsia"/>
        </w:rPr>
      </w:pPr>
      <w:r>
        <w:rPr>
          <w:rFonts w:hint="eastAsia"/>
        </w:rPr>
        <w:t>We sanctify the Lord our God, when we treat him with that reverence which is due to him on account of the transcendent excellence of his nature, by which he is distinguished or separated from all other beings.</w:t>
      </w:r>
    </w:p>
    <w:p w14:paraId="4DE97AB2">
      <w:pPr>
        <w:spacing w:after="514" w:line="259" w:lineRule="auto"/>
        <w:ind w:left="0" w:firstLine="0"/>
        <w:jc w:val="left"/>
        <w:rPr>
          <w:rFonts w:hint="eastAsia"/>
        </w:rPr>
      </w:pPr>
      <w:r>
        <w:rPr>
          <w:rFonts w:hint="eastAsia"/>
        </w:rPr>
        <w:t>当我们以那因祂本性超越卓越而应归于祂的敬畏来对待祂时，我们就是尊耶和华我们的神为圣，祂的本性使祂与所有其他存在区别开来或分别出来。</w:t>
      </w:r>
    </w:p>
    <w:p w14:paraId="5C5A4C3E">
      <w:pPr>
        <w:spacing w:after="514" w:line="259" w:lineRule="auto"/>
        <w:ind w:left="0" w:firstLine="0"/>
        <w:jc w:val="left"/>
        <w:rPr>
          <w:rFonts w:hint="eastAsia"/>
        </w:rPr>
      </w:pPr>
    </w:p>
    <w:p w14:paraId="044E0789">
      <w:pPr>
        <w:spacing w:after="514" w:line="259" w:lineRule="auto"/>
        <w:ind w:left="0" w:firstLine="0"/>
        <w:jc w:val="left"/>
        <w:rPr>
          <w:rFonts w:hint="eastAsia"/>
        </w:rPr>
      </w:pPr>
      <w:r>
        <w:rPr>
          <w:rFonts w:hint="eastAsia"/>
        </w:rPr>
        <w:t>And God sanctifies himself when he manifests his glory.</w:t>
      </w:r>
    </w:p>
    <w:p w14:paraId="3D938E3E">
      <w:pPr>
        <w:spacing w:after="514" w:line="259" w:lineRule="auto"/>
        <w:ind w:left="0" w:firstLine="0"/>
        <w:jc w:val="left"/>
        <w:rPr>
          <w:rFonts w:hint="eastAsia"/>
        </w:rPr>
      </w:pPr>
      <w:r>
        <w:rPr>
          <w:rFonts w:hint="eastAsia"/>
        </w:rPr>
        <w:t>神彰显祂的荣耀时，就是使自己为圣。</w:t>
      </w:r>
    </w:p>
    <w:p w14:paraId="6794AA36">
      <w:pPr>
        <w:spacing w:after="514" w:line="259" w:lineRule="auto"/>
        <w:ind w:left="0" w:firstLine="0"/>
        <w:jc w:val="left"/>
        <w:rPr>
          <w:rFonts w:hint="eastAsia"/>
        </w:rPr>
      </w:pPr>
    </w:p>
    <w:p w14:paraId="2276855A">
      <w:pPr>
        <w:spacing w:after="514" w:line="259" w:lineRule="auto"/>
        <w:ind w:left="0" w:firstLine="0"/>
        <w:jc w:val="left"/>
        <w:rPr>
          <w:rFonts w:hint="eastAsia"/>
        </w:rPr>
      </w:pPr>
      <w:r>
        <w:rPr>
          <w:rFonts w:hint="eastAsia"/>
        </w:rPr>
        <w:t>This discussion will not appear unnecessary to any of you who wish to acquire an accurate knowledge of the language of Scripture; and I conclude with remarking, that the idea of separation is implied in all these uses of the term.</w:t>
      </w:r>
    </w:p>
    <w:p w14:paraId="527C3DB6">
      <w:pPr>
        <w:spacing w:after="514" w:line="259" w:lineRule="auto"/>
        <w:ind w:left="0" w:firstLine="0"/>
        <w:jc w:val="left"/>
        <w:rPr>
          <w:rFonts w:hint="eastAsia"/>
        </w:rPr>
      </w:pPr>
      <w:r>
        <w:rPr>
          <w:rFonts w:hint="eastAsia"/>
        </w:rPr>
        <w:t>对于你们中任何一位希望获得对圣经语言准确知识的人来说，这场讨论都不会显得不必要；我最后要指出，在所有这些词语的使用中，都蕴含着分别的观念。</w:t>
      </w:r>
    </w:p>
    <w:p w14:paraId="22E5B98C">
      <w:pPr>
        <w:spacing w:after="514" w:line="259" w:lineRule="auto"/>
        <w:ind w:left="0" w:firstLine="0"/>
        <w:jc w:val="left"/>
        <w:rPr>
          <w:rFonts w:hint="eastAsia"/>
        </w:rPr>
      </w:pPr>
    </w:p>
    <w:p w14:paraId="696C09A9">
      <w:pPr>
        <w:spacing w:after="514" w:line="259" w:lineRule="auto"/>
        <w:ind w:left="0" w:firstLine="0"/>
        <w:jc w:val="left"/>
        <w:rPr>
          <w:rFonts w:hint="eastAsia"/>
        </w:rPr>
      </w:pPr>
      <w:r>
        <w:rPr>
          <w:rFonts w:hint="eastAsia"/>
        </w:rPr>
        <w:t>I proceed to the last sense of the word, in which it is to be at present understood.</w:t>
      </w:r>
    </w:p>
    <w:p w14:paraId="2B701449">
      <w:pPr>
        <w:spacing w:after="514" w:line="259" w:lineRule="auto"/>
        <w:ind w:left="0" w:firstLine="0"/>
        <w:jc w:val="left"/>
        <w:rPr>
          <w:rFonts w:hint="eastAsia"/>
        </w:rPr>
      </w:pPr>
      <w:r>
        <w:rPr>
          <w:rFonts w:hint="eastAsia"/>
        </w:rPr>
        <w:t>我接着要谈论这个词的最后一个意义，这是目前应当被理解的意义。</w:t>
      </w:r>
    </w:p>
    <w:p w14:paraId="2B17F0DC">
      <w:pPr>
        <w:spacing w:after="514" w:line="259" w:lineRule="auto"/>
        <w:ind w:left="0" w:firstLine="0"/>
        <w:jc w:val="left"/>
        <w:rPr>
          <w:rFonts w:hint="eastAsia"/>
        </w:rPr>
      </w:pPr>
    </w:p>
    <w:p w14:paraId="15614D35">
      <w:pPr>
        <w:spacing w:after="514" w:line="259" w:lineRule="auto"/>
        <w:ind w:left="0" w:firstLine="0"/>
        <w:jc w:val="left"/>
        <w:rPr>
          <w:rFonts w:hint="eastAsia"/>
        </w:rPr>
      </w:pPr>
      <w:r>
        <w:rPr>
          <w:rFonts w:hint="eastAsia"/>
        </w:rPr>
        <w:t>When we say, that those who are justified by faith, are also sanctified, our meaning is, that they are made holy, not merely by consecration to the service of God, but by the infusion of his grace, which purifies them from the pollution of sin, and renews them in the whole man after his image.</w:t>
      </w:r>
    </w:p>
    <w:p w14:paraId="7563CA90">
      <w:pPr>
        <w:spacing w:after="514" w:line="259" w:lineRule="auto"/>
        <w:ind w:left="0" w:firstLine="0"/>
        <w:jc w:val="left"/>
        <w:rPr>
          <w:rFonts w:hint="eastAsia"/>
        </w:rPr>
      </w:pPr>
      <w:r>
        <w:rPr>
          <w:rFonts w:hint="eastAsia"/>
        </w:rPr>
        <w:t>当我们说，那些因信称义的人，也被成圣时，我们的意思是，他们被造为圣洁的，不仅是通过奉献给神的事奉，而且是通过祂恩典的注入，这恩典洁净他们脱离罪的污秽，并在全人中照着祂的形像更新他们。</w:t>
      </w:r>
    </w:p>
    <w:p w14:paraId="4399F7CD">
      <w:pPr>
        <w:spacing w:after="514" w:line="259" w:lineRule="auto"/>
        <w:ind w:left="0" w:firstLine="0"/>
        <w:jc w:val="left"/>
        <w:rPr>
          <w:rFonts w:hint="eastAsia"/>
        </w:rPr>
      </w:pPr>
    </w:p>
    <w:p w14:paraId="05AB0295">
      <w:pPr>
        <w:spacing w:after="514" w:line="259" w:lineRule="auto"/>
        <w:ind w:left="0" w:firstLine="0"/>
        <w:jc w:val="left"/>
        <w:rPr>
          <w:rFonts w:hint="eastAsia"/>
        </w:rPr>
      </w:pPr>
      <w:r>
        <w:rPr>
          <w:rFonts w:hint="eastAsia"/>
        </w:rPr>
        <w:t>It is plain, from the following passage itself, as well as from the connection in which it is introduced, that, in this sense, the word to sanctify is used.</w:t>
      </w:r>
    </w:p>
    <w:p w14:paraId="44685154">
      <w:pPr>
        <w:spacing w:after="514" w:line="259" w:lineRule="auto"/>
        <w:ind w:left="0" w:firstLine="0"/>
        <w:jc w:val="left"/>
        <w:rPr>
          <w:rFonts w:hint="eastAsia"/>
        </w:rPr>
      </w:pPr>
      <w:r>
        <w:rPr>
          <w:rFonts w:hint="eastAsia"/>
        </w:rPr>
        <w:t>从以下经文本身，以及它被引入的上下文中，可以清楚地看出，“使成圣”这个词是在这个意义上使用的。</w:t>
      </w:r>
    </w:p>
    <w:p w14:paraId="7F194F55">
      <w:pPr>
        <w:spacing w:after="514" w:line="259" w:lineRule="auto"/>
        <w:ind w:left="0" w:firstLine="0"/>
        <w:jc w:val="left"/>
        <w:rPr>
          <w:rFonts w:hint="eastAsia"/>
        </w:rPr>
      </w:pPr>
    </w:p>
    <w:p w14:paraId="39D00BBF">
      <w:pPr>
        <w:spacing w:after="514" w:line="259" w:lineRule="auto"/>
        <w:ind w:left="0" w:firstLine="0"/>
        <w:jc w:val="left"/>
        <w:rPr>
          <w:rFonts w:hint="eastAsia"/>
        </w:rPr>
      </w:pPr>
      <w:r>
        <w:rPr>
          <w:rFonts w:hint="eastAsia"/>
        </w:rPr>
        <w:t>It is a prayer of the apostle, subjoined to an exhortation to abstain from all appearance of evil: "And the very God of peace sanctify you wholly; and I pray God, your whole spirit, and soul, and body, be preserved blameless unto the coming of our Lord Jesus Christ." ‡</w:t>
      </w:r>
    </w:p>
    <w:p w14:paraId="4C4E6BAE">
      <w:pPr>
        <w:spacing w:after="514" w:line="259" w:lineRule="auto"/>
        <w:ind w:left="0" w:firstLine="0"/>
        <w:jc w:val="left"/>
        <w:rPr>
          <w:rFonts w:hint="eastAsia"/>
        </w:rPr>
      </w:pPr>
      <w:r>
        <w:rPr>
          <w:rFonts w:hint="eastAsia"/>
        </w:rPr>
        <w:t>这是使徒的一个祷告，附在一个劝勉要禁戒各样恶事的 exhortation 之后：“愿赐平安的神，亲自使你们全然成圣。又愿你们的灵，与魂，与身子，得蒙保守，在我主耶稣基督降临的时候，完全无可指摘。”‡</w:t>
      </w:r>
    </w:p>
    <w:p w14:paraId="3E8427B1">
      <w:pPr>
        <w:spacing w:after="514" w:line="259" w:lineRule="auto"/>
        <w:ind w:left="0" w:firstLine="0"/>
        <w:jc w:val="left"/>
        <w:rPr>
          <w:rFonts w:hint="eastAsia"/>
        </w:rPr>
      </w:pPr>
    </w:p>
    <w:p w14:paraId="69B525CA">
      <w:pPr>
        <w:spacing w:after="514" w:line="259" w:lineRule="auto"/>
        <w:ind w:left="0" w:firstLine="0"/>
        <w:jc w:val="left"/>
        <w:rPr>
          <w:rFonts w:hint="eastAsia"/>
        </w:rPr>
      </w:pPr>
      <w:r>
        <w:rPr>
          <w:rFonts w:hint="eastAsia"/>
        </w:rPr>
        <w:t>When the same apostle says, "This is the will of God, even your sanctification, that ye should abstain from fornication,"§ he evidently refers to purity of heart and conduct.</w:t>
      </w:r>
    </w:p>
    <w:p w14:paraId="29AA8640">
      <w:pPr>
        <w:spacing w:after="514" w:line="259" w:lineRule="auto"/>
        <w:ind w:left="0" w:firstLine="0"/>
        <w:jc w:val="left"/>
        <w:rPr>
          <w:rFonts w:hint="eastAsia"/>
        </w:rPr>
      </w:pPr>
      <w:r>
        <w:rPr>
          <w:rFonts w:hint="eastAsia"/>
        </w:rPr>
        <w:t>当同一位使徒说：“神的旨意就是要你们成为圣洁，远避淫行，”§ 他显然指的是心思和行为的纯洁。</w:t>
      </w:r>
    </w:p>
    <w:p w14:paraId="3830CD1D">
      <w:pPr>
        <w:spacing w:after="514" w:line="259" w:lineRule="auto"/>
        <w:ind w:left="0" w:firstLine="0"/>
        <w:jc w:val="left"/>
        <w:rPr>
          <w:rFonts w:hint="eastAsia"/>
        </w:rPr>
      </w:pPr>
    </w:p>
    <w:p w14:paraId="052DEF61">
      <w:pPr>
        <w:spacing w:after="514" w:line="259" w:lineRule="auto"/>
        <w:ind w:left="0" w:firstLine="0"/>
        <w:jc w:val="left"/>
        <w:rPr>
          <w:rFonts w:hint="eastAsia"/>
        </w:rPr>
      </w:pPr>
      <w:r>
        <w:rPr>
          <w:rFonts w:hint="eastAsia"/>
        </w:rPr>
        <w:t>It is unnecessary to multiply quotations, as it is acknowledged by all, that there is an internal holiness by which true Christians are characterized, and that the regularity of the life does not alone answer the demands of religion: "As he which hath called you is holy, so be ye holy, in all manner of conversation; because it is written, Be ye holy, for I am holy."‖</w:t>
      </w:r>
    </w:p>
    <w:p w14:paraId="5F028E48">
      <w:pPr>
        <w:spacing w:after="514" w:line="259" w:lineRule="auto"/>
        <w:ind w:left="0" w:firstLine="0"/>
        <w:jc w:val="left"/>
        <w:rPr>
          <w:rFonts w:hint="eastAsia"/>
        </w:rPr>
      </w:pPr>
      <w:r>
        <w:rPr>
          <w:rFonts w:hint="eastAsia"/>
        </w:rPr>
        <w:t>无需多加引证，因为所有人都承认，有一种内在的圣洁，是真基督徒的特征，并且生活的规律性本身并不能满足宗教的要求：“那召你们的既是圣洁，你们在一切所行的事上也要圣洁。因为经上记着说，你们要圣洁，因为我是圣洁的。”‖</w:t>
      </w:r>
    </w:p>
    <w:p w14:paraId="21ECC49A">
      <w:pPr>
        <w:spacing w:after="514" w:line="259" w:lineRule="auto"/>
        <w:ind w:left="0" w:firstLine="0"/>
        <w:jc w:val="left"/>
        <w:rPr>
          <w:rFonts w:hint="eastAsia"/>
        </w:rPr>
      </w:pPr>
    </w:p>
    <w:p w14:paraId="0874A34D">
      <w:pPr>
        <w:spacing w:after="514" w:line="259" w:lineRule="auto"/>
        <w:ind w:left="0" w:firstLine="0"/>
        <w:jc w:val="left"/>
        <w:rPr>
          <w:rFonts w:hint="eastAsia"/>
        </w:rPr>
      </w:pPr>
      <w:r>
        <w:rPr>
          <w:rFonts w:hint="eastAsia"/>
        </w:rPr>
        <w:t>As justification and sanctification are blessings inseparably connected, it will assist us in forming correct ideas of both, to mark carefully the points in which they differ.</w:t>
      </w:r>
    </w:p>
    <w:p w14:paraId="4F109987">
      <w:pPr>
        <w:spacing w:after="514" w:line="259" w:lineRule="auto"/>
        <w:ind w:left="0" w:firstLine="0"/>
        <w:jc w:val="left"/>
        <w:rPr>
          <w:rFonts w:hint="eastAsia"/>
        </w:rPr>
      </w:pPr>
      <w:r>
        <w:rPr>
          <w:rFonts w:hint="eastAsia"/>
        </w:rPr>
        <w:t>既然称义与成圣是不可分割的祝福，那么仔细地标出它们的不同之处，将有助于我们对两者形成正确的观念。</w:t>
      </w:r>
    </w:p>
    <w:p w14:paraId="527F810B">
      <w:pPr>
        <w:spacing w:after="514" w:line="259" w:lineRule="auto"/>
        <w:ind w:left="0" w:firstLine="0"/>
        <w:jc w:val="left"/>
        <w:rPr>
          <w:rFonts w:hint="eastAsia"/>
        </w:rPr>
      </w:pPr>
    </w:p>
    <w:p w14:paraId="78C9E572">
      <w:pPr>
        <w:spacing w:after="514" w:line="259" w:lineRule="auto"/>
        <w:ind w:left="0" w:firstLine="0"/>
        <w:jc w:val="left"/>
        <w:rPr>
          <w:rFonts w:hint="eastAsia"/>
        </w:rPr>
      </w:pPr>
      <w:r>
        <w:rPr>
          <w:rFonts w:hint="eastAsia"/>
        </w:rPr>
        <w:t>They differ in their order: justification precedes, and sanctification follows; a sinner is pardoned and restored to the favour of God, before the Spirit is given to renew him more and more after his image.</w:t>
      </w:r>
    </w:p>
    <w:p w14:paraId="6B3F7EA7">
      <w:pPr>
        <w:spacing w:after="514" w:line="259" w:lineRule="auto"/>
        <w:ind w:left="0" w:firstLine="0"/>
        <w:jc w:val="left"/>
        <w:rPr>
          <w:rFonts w:hint="eastAsia"/>
        </w:rPr>
      </w:pPr>
      <w:r>
        <w:rPr>
          <w:rFonts w:hint="eastAsia"/>
        </w:rPr>
        <w:t>它们在次序上不同：称义在先，成圣在后；一个罪人被赦免，并恢复到神的恩惠中，然后圣灵才被赐下，以照祂的形像将他渐渐更新。</w:t>
      </w:r>
    </w:p>
    <w:p w14:paraId="552A9AAC">
      <w:pPr>
        <w:spacing w:after="514" w:line="259" w:lineRule="auto"/>
        <w:ind w:left="0" w:firstLine="0"/>
        <w:jc w:val="left"/>
        <w:rPr>
          <w:rFonts w:hint="eastAsia"/>
        </w:rPr>
      </w:pPr>
    </w:p>
    <w:p w14:paraId="40679CEB">
      <w:pPr>
        <w:spacing w:after="514" w:line="259" w:lineRule="auto"/>
        <w:ind w:left="0" w:firstLine="0"/>
        <w:jc w:val="left"/>
        <w:rPr>
          <w:rFonts w:hint="eastAsia"/>
        </w:rPr>
      </w:pPr>
      <w:r>
        <w:rPr>
          <w:rFonts w:hint="eastAsia"/>
        </w:rPr>
        <w:t>They differ in their object: justification takes away the guilt of sin, or the obligation to punishment; sanctification cleanses us from its stain or pollution.</w:t>
      </w:r>
    </w:p>
    <w:p w14:paraId="7EFA5BA9">
      <w:pPr>
        <w:spacing w:after="514" w:line="259" w:lineRule="auto"/>
        <w:ind w:left="0" w:firstLine="0"/>
        <w:jc w:val="left"/>
        <w:rPr>
          <w:rFonts w:hint="eastAsia"/>
        </w:rPr>
      </w:pPr>
      <w:r>
        <w:rPr>
          <w:rFonts w:hint="eastAsia"/>
        </w:rPr>
        <w:t>它们在对象上不同：称义除去罪的罪咎，或受罚的义务；成圣洁净我们脱离罪的污点或污染。</w:t>
      </w:r>
    </w:p>
    <w:p w14:paraId="38B846A2">
      <w:pPr>
        <w:spacing w:after="514" w:line="259" w:lineRule="auto"/>
        <w:ind w:left="0" w:firstLine="0"/>
        <w:jc w:val="left"/>
        <w:rPr>
          <w:rFonts w:hint="eastAsia"/>
        </w:rPr>
      </w:pPr>
    </w:p>
    <w:p w14:paraId="6B263031">
      <w:pPr>
        <w:spacing w:after="514" w:line="259" w:lineRule="auto"/>
        <w:ind w:left="0" w:firstLine="0"/>
        <w:jc w:val="left"/>
        <w:rPr>
          <w:rFonts w:hint="eastAsia"/>
        </w:rPr>
      </w:pPr>
      <w:r>
        <w:rPr>
          <w:rFonts w:hint="eastAsia"/>
        </w:rPr>
        <w:t>They differ in their form: justification is a judicial act, by which the sinner is pronounced righteous; sanctification is a physical or moral act, or rather a series of such acts, by which a change is effected in the qualities of the soul.</w:t>
      </w:r>
    </w:p>
    <w:p w14:paraId="40222332">
      <w:pPr>
        <w:spacing w:after="514" w:line="259" w:lineRule="auto"/>
        <w:ind w:left="0" w:firstLine="0"/>
        <w:jc w:val="left"/>
        <w:rPr>
          <w:rFonts w:hint="eastAsia"/>
        </w:rPr>
      </w:pPr>
      <w:r>
        <w:rPr>
          <w:rFonts w:hint="eastAsia"/>
        </w:rPr>
        <w:t>它们在形式上不同：称义是一种司法的行为，借此罪人被宣告为义；成圣是一种物理的或道德的行为，或更确切地说，是一系列这样的行为，借此在灵魂的品质中产生一个改变。</w:t>
      </w:r>
    </w:p>
    <w:p w14:paraId="335D9F5F">
      <w:pPr>
        <w:spacing w:after="514" w:line="259" w:lineRule="auto"/>
        <w:ind w:left="0" w:firstLine="0"/>
        <w:jc w:val="left"/>
        <w:rPr>
          <w:rFonts w:hint="eastAsia"/>
        </w:rPr>
      </w:pPr>
    </w:p>
    <w:p w14:paraId="3830A448">
      <w:pPr>
        <w:spacing w:after="514" w:line="259" w:lineRule="auto"/>
        <w:ind w:left="0" w:firstLine="0"/>
        <w:jc w:val="left"/>
        <w:rPr>
          <w:rFonts w:hint="eastAsia"/>
        </w:rPr>
      </w:pPr>
      <w:r>
        <w:rPr>
          <w:rFonts w:hint="eastAsia"/>
        </w:rPr>
        <w:t>The one, therefore, is called an act, to signify that it is perfected at once; the other is called a work, to signify that it is progressive.</w:t>
      </w:r>
    </w:p>
    <w:p w14:paraId="2CB42FEA">
      <w:pPr>
        <w:spacing w:after="514" w:line="259" w:lineRule="auto"/>
        <w:ind w:left="0" w:firstLine="0"/>
        <w:jc w:val="left"/>
        <w:rPr>
          <w:rFonts w:hint="eastAsia"/>
        </w:rPr>
      </w:pPr>
      <w:r>
        <w:rPr>
          <w:rFonts w:hint="eastAsia"/>
        </w:rPr>
        <w:t>因此，前者被称为一个作为，以表示它是一次性完成的；后者被称为一个工作，以表示它是渐进的。</w:t>
      </w:r>
    </w:p>
    <w:p w14:paraId="7E1FE1F2">
      <w:pPr>
        <w:spacing w:after="514" w:line="259" w:lineRule="auto"/>
        <w:ind w:left="0" w:firstLine="0"/>
        <w:jc w:val="left"/>
        <w:rPr>
          <w:rFonts w:hint="eastAsia"/>
        </w:rPr>
      </w:pPr>
    </w:p>
    <w:p w14:paraId="5EDB0E3D">
      <w:pPr>
        <w:spacing w:after="514" w:line="259" w:lineRule="auto"/>
        <w:ind w:left="0" w:firstLine="0"/>
        <w:jc w:val="left"/>
        <w:rPr>
          <w:rFonts w:hint="eastAsia"/>
        </w:rPr>
      </w:pPr>
      <w:r>
        <w:rPr>
          <w:rFonts w:hint="eastAsia"/>
        </w:rPr>
        <w:t>Justification being an act passed in a moment, is equal in all believers; sanctification exists in different degrees of advancement in different individuals.</w:t>
      </w:r>
    </w:p>
    <w:p w14:paraId="25B2F9EC">
      <w:pPr>
        <w:spacing w:after="514" w:line="259" w:lineRule="auto"/>
        <w:ind w:left="0" w:firstLine="0"/>
        <w:jc w:val="left"/>
        <w:rPr>
          <w:rFonts w:hint="eastAsia"/>
        </w:rPr>
      </w:pPr>
      <w:r>
        <w:rPr>
          <w:rFonts w:hint="eastAsia"/>
        </w:rPr>
        <w:t>称义，既是在一瞬间完成的行为，在所有信徒中都是平等的；成圣则在不同的个体中，存在于不同的进深程度上。</w:t>
      </w:r>
    </w:p>
    <w:p w14:paraId="266DD656">
      <w:pPr>
        <w:spacing w:after="514" w:line="259" w:lineRule="auto"/>
        <w:ind w:left="0" w:firstLine="0"/>
        <w:jc w:val="left"/>
        <w:rPr>
          <w:rFonts w:hint="eastAsia"/>
        </w:rPr>
      </w:pPr>
    </w:p>
    <w:p w14:paraId="1AC5E890">
      <w:pPr>
        <w:spacing w:after="514" w:line="259" w:lineRule="auto"/>
        <w:ind w:left="0" w:firstLine="0"/>
        <w:jc w:val="left"/>
        <w:rPr>
          <w:rFonts w:hint="eastAsia"/>
        </w:rPr>
      </w:pPr>
      <w:r>
        <w:rPr>
          <w:rFonts w:hint="eastAsia"/>
        </w:rPr>
        <w:t>In a word, the one changes our state, translating us from a state of condemnation into a state of acceptance; the other changes our nature, or makes those holy who were unholy.</w:t>
      </w:r>
    </w:p>
    <w:p w14:paraId="48F6D279">
      <w:pPr>
        <w:spacing w:after="514" w:line="259" w:lineRule="auto"/>
        <w:ind w:left="0" w:firstLine="0"/>
        <w:jc w:val="left"/>
        <w:rPr>
          <w:rFonts w:hint="eastAsia"/>
        </w:rPr>
      </w:pPr>
      <w:r>
        <w:rPr>
          <w:rFonts w:hint="eastAsia"/>
        </w:rPr>
        <w:t>简而言之，一个改变了我们的状态，将我们从定罪的状态迁到被悦纳的状态；另一个改变了我们的本性，或使那些不圣洁的人成为圣洁的。</w:t>
      </w:r>
    </w:p>
    <w:p w14:paraId="0245AC3B">
      <w:pPr>
        <w:spacing w:after="514" w:line="259" w:lineRule="auto"/>
        <w:ind w:left="0" w:firstLine="0"/>
        <w:jc w:val="left"/>
        <w:rPr>
          <w:rFonts w:hint="eastAsia"/>
        </w:rPr>
      </w:pPr>
    </w:p>
    <w:p w14:paraId="59A9077C">
      <w:pPr>
        <w:spacing w:after="514" w:line="259" w:lineRule="auto"/>
        <w:ind w:left="0" w:firstLine="0"/>
        <w:jc w:val="left"/>
        <w:rPr>
          <w:rFonts w:hint="eastAsia"/>
        </w:rPr>
      </w:pPr>
      <w:r>
        <w:rPr>
          <w:rFonts w:hint="eastAsia"/>
        </w:rPr>
        <w:t>I shall add only one difference more, which relates to their matter.</w:t>
      </w:r>
    </w:p>
    <w:p w14:paraId="232A5D6F">
      <w:pPr>
        <w:spacing w:after="514" w:line="259" w:lineRule="auto"/>
        <w:ind w:left="0" w:firstLine="0"/>
        <w:jc w:val="left"/>
        <w:rPr>
          <w:rFonts w:hint="eastAsia"/>
        </w:rPr>
      </w:pPr>
      <w:r>
        <w:rPr>
          <w:rFonts w:hint="eastAsia"/>
        </w:rPr>
        <w:t>我只再补充一个区别，这区别关乎它们的实质。</w:t>
      </w:r>
    </w:p>
    <w:p w14:paraId="30BA6177">
      <w:pPr>
        <w:spacing w:after="514" w:line="259" w:lineRule="auto"/>
        <w:ind w:left="0" w:firstLine="0"/>
        <w:jc w:val="left"/>
        <w:rPr>
          <w:rFonts w:hint="eastAsia"/>
        </w:rPr>
      </w:pPr>
    </w:p>
    <w:p w14:paraId="10DC3634">
      <w:pPr>
        <w:spacing w:after="514" w:line="259" w:lineRule="auto"/>
        <w:ind w:left="0" w:firstLine="0"/>
        <w:jc w:val="left"/>
        <w:rPr>
          <w:rFonts w:hint="eastAsia"/>
        </w:rPr>
      </w:pPr>
      <w:r>
        <w:rPr>
          <w:rFonts w:hint="eastAsia"/>
        </w:rPr>
        <w:t>In justification, the righteousness of Christ is imputed to us; in sanctification, an inherent righteousness is communicated; and upon the whole it appears, that in justification we receive a title to heaven, and by sanctification we are prepared for it, or "made meet to be partakers of the inheritance of the saints in light."*</w:t>
      </w:r>
    </w:p>
    <w:p w14:paraId="5C2A8A87">
      <w:pPr>
        <w:spacing w:after="514" w:line="259" w:lineRule="auto"/>
        <w:ind w:left="0" w:firstLine="0"/>
        <w:jc w:val="left"/>
        <w:rPr>
          <w:rFonts w:hint="eastAsia"/>
        </w:rPr>
      </w:pPr>
      <w:r>
        <w:rPr>
          <w:rFonts w:hint="eastAsia"/>
        </w:rPr>
        <w:t>在称义中，基督的义被归算给我们；在成圣中，一种内在的义被传达；总的来说，似乎在称义中我们领受了进入天堂的权利，而通过成圣我们为此作了预备，或“叫我们能与众圣徒在光明中同得基业。”*</w:t>
      </w:r>
    </w:p>
    <w:p w14:paraId="3E975ADC">
      <w:pPr>
        <w:spacing w:after="514" w:line="259" w:lineRule="auto"/>
        <w:ind w:left="0" w:firstLine="0"/>
        <w:jc w:val="left"/>
        <w:rPr>
          <w:rFonts w:hint="eastAsia"/>
        </w:rPr>
      </w:pPr>
    </w:p>
    <w:p w14:paraId="45097B88">
      <w:pPr>
        <w:spacing w:after="514" w:line="259" w:lineRule="auto"/>
        <w:ind w:left="0" w:firstLine="0"/>
        <w:jc w:val="left"/>
        <w:rPr>
          <w:rFonts w:hint="eastAsia"/>
        </w:rPr>
      </w:pPr>
      <w:r>
        <w:rPr>
          <w:rFonts w:hint="eastAsia"/>
        </w:rPr>
        <w:t>It is worthy of notice, that, in the well known enumeration of the privileges of Christians, when Paul represents the series as a chain stretching from eternity, sanctification is not specified as one of the links.</w:t>
      </w:r>
    </w:p>
    <w:p w14:paraId="2EBE391D">
      <w:pPr>
        <w:spacing w:after="514" w:line="259" w:lineRule="auto"/>
        <w:ind w:left="0" w:firstLine="0"/>
        <w:jc w:val="left"/>
        <w:rPr>
          <w:rFonts w:hint="eastAsia"/>
        </w:rPr>
      </w:pPr>
      <w:r>
        <w:rPr>
          <w:rFonts w:hint="eastAsia"/>
        </w:rPr>
        <w:t>值得注意的是，在对基督徒特权的著名列举中，当保罗将这一系列描绘为一条从永恒延伸而来的链条时，成圣并未被指定为其中的一环。</w:t>
      </w:r>
    </w:p>
    <w:p w14:paraId="1278F613">
      <w:pPr>
        <w:spacing w:after="514" w:line="259" w:lineRule="auto"/>
        <w:ind w:left="0" w:firstLine="0"/>
        <w:jc w:val="left"/>
        <w:rPr>
          <w:rFonts w:hint="eastAsia"/>
        </w:rPr>
      </w:pPr>
    </w:p>
    <w:p w14:paraId="61A43DF3">
      <w:pPr>
        <w:spacing w:after="514" w:line="259" w:lineRule="auto"/>
        <w:ind w:left="0" w:firstLine="0"/>
        <w:jc w:val="left"/>
        <w:rPr>
          <w:rFonts w:hint="eastAsia"/>
        </w:rPr>
      </w:pPr>
      <w:r>
        <w:rPr>
          <w:rFonts w:hint="eastAsia"/>
        </w:rPr>
        <w:t>"Moreover, whom he did predestinate, them he also called; and whom he called, them he also justified; and whom he justified, them also he glorified."†</w:t>
      </w:r>
    </w:p>
    <w:p w14:paraId="050A96D0">
      <w:pPr>
        <w:spacing w:after="514" w:line="259" w:lineRule="auto"/>
        <w:ind w:left="0" w:firstLine="0"/>
        <w:jc w:val="left"/>
        <w:rPr>
          <w:rFonts w:hint="eastAsia"/>
        </w:rPr>
      </w:pPr>
      <w:r>
        <w:rPr>
          <w:rFonts w:hint="eastAsia"/>
        </w:rPr>
        <w:t>“预先所定下的人又召他们来；所召来的人，又称他们为义；所称为义的人，又叫他们得荣耀。”†</w:t>
      </w:r>
    </w:p>
    <w:p w14:paraId="1C808640">
      <w:pPr>
        <w:spacing w:after="514" w:line="259" w:lineRule="auto"/>
        <w:ind w:left="0" w:firstLine="0"/>
        <w:jc w:val="left"/>
        <w:rPr>
          <w:rFonts w:hint="eastAsia"/>
        </w:rPr>
      </w:pPr>
    </w:p>
    <w:p w14:paraId="4BF0AE38">
      <w:pPr>
        <w:spacing w:after="514" w:line="259" w:lineRule="auto"/>
        <w:ind w:left="0" w:firstLine="0"/>
        <w:jc w:val="left"/>
        <w:rPr>
          <w:rFonts w:hint="eastAsia"/>
        </w:rPr>
      </w:pPr>
      <w:r>
        <w:rPr>
          <w:rFonts w:hint="eastAsia"/>
        </w:rPr>
        <w:t>We account for the omission by supposing, either that the apostle intended only to state the process according to which a right to eternal life, and the consequent enjoyment of it, are obtained, (and the right depends solely upon justification, which ensues upon the faith wrought in the heart when the sinner is effectually called;) or that sanctification is virtually included in the privileges which are explicitly stated.</w:t>
      </w:r>
    </w:p>
    <w:p w14:paraId="3D4A2848">
      <w:pPr>
        <w:spacing w:after="514" w:line="259" w:lineRule="auto"/>
        <w:ind w:left="0" w:firstLine="0"/>
        <w:jc w:val="left"/>
        <w:rPr>
          <w:rFonts w:hint="eastAsia"/>
        </w:rPr>
      </w:pPr>
      <w:r>
        <w:rPr>
          <w:rFonts w:hint="eastAsia"/>
        </w:rPr>
        <w:t>我们通过假设来解释这一省略，或者，使徒只是意在陈述获得永生权利及其随之而来的享受的过程（而这权利单单依赖于称义，称义是在罪人被有效呼召时，心中产生的信心的结果）；或者，成圣实际上已包含在明确陈述的特权之中。</w:t>
      </w:r>
    </w:p>
    <w:p w14:paraId="690BDBD7">
      <w:pPr>
        <w:spacing w:after="514" w:line="259" w:lineRule="auto"/>
        <w:ind w:left="0" w:firstLine="0"/>
        <w:jc w:val="left"/>
        <w:rPr>
          <w:rFonts w:hint="eastAsia"/>
        </w:rPr>
      </w:pPr>
    </w:p>
    <w:p w14:paraId="68D24BE0">
      <w:pPr>
        <w:spacing w:after="514" w:line="259" w:lineRule="auto"/>
        <w:ind w:left="0" w:firstLine="0"/>
        <w:jc w:val="left"/>
        <w:rPr>
          <w:rFonts w:hint="eastAsia"/>
        </w:rPr>
      </w:pPr>
      <w:r>
        <w:rPr>
          <w:rFonts w:hint="eastAsia"/>
        </w:rPr>
        <w:t>It is implied in effectual calling, in which the soul undergoes a spiritual change, or is regenerated, and the foundation is laid of its future progress in holiness; or it is implied in glorification, which will consist in the perfect state of the soul as well as of the body, and may be said to be begun in the present life, because so far as the soul is conformed to the image of God it is already glorified, and hence believers are said to be "changed," even in this world, "into the same image, from glory to glory, as by the Spirit of the Lord."‡</w:t>
      </w:r>
    </w:p>
    <w:p w14:paraId="35C66121">
      <w:pPr>
        <w:spacing w:after="514" w:line="259" w:lineRule="auto"/>
        <w:ind w:left="0" w:firstLine="0"/>
        <w:jc w:val="left"/>
        <w:rPr>
          <w:rFonts w:hint="eastAsia"/>
        </w:rPr>
      </w:pPr>
      <w:r>
        <w:rPr>
          <w:rFonts w:hint="eastAsia"/>
        </w:rPr>
        <w:t>它蕴含在有效的呼召中，灵魂在其中经历属灵的改变，或重生，并为它未来在圣洁上的长进奠定了基础；或者，它蕴含在得荣耀中，得荣耀将在于灵魂和身体的完美状态，并且可以说在今生就已经开始了，因为就灵魂与神的形像相符的程度而言，它已经得荣耀了，因此信徒被称为“变成”，即使在这个世界上，“主的形状，荣上加荣，如同从主的灵变成的。”‡</w:t>
      </w:r>
    </w:p>
    <w:p w14:paraId="1A8ACEF6">
      <w:pPr>
        <w:spacing w:after="514" w:line="259" w:lineRule="auto"/>
        <w:ind w:left="0" w:firstLine="0"/>
        <w:jc w:val="left"/>
        <w:rPr>
          <w:rFonts w:hint="eastAsia"/>
        </w:rPr>
      </w:pPr>
    </w:p>
    <w:p w14:paraId="69FCE858">
      <w:pPr>
        <w:spacing w:after="514" w:line="259" w:lineRule="auto"/>
        <w:ind w:left="0" w:firstLine="0"/>
        <w:jc w:val="left"/>
        <w:rPr>
          <w:rFonts w:hint="eastAsia"/>
        </w:rPr>
      </w:pPr>
      <w:r>
        <w:rPr>
          <w:rFonts w:hint="eastAsia"/>
        </w:rPr>
        <w:t>The difference between sanctification and regeneration is not a difference in nature and kind, like the difference between it and justification.</w:t>
      </w:r>
    </w:p>
    <w:p w14:paraId="557D0735">
      <w:pPr>
        <w:spacing w:after="514" w:line="259" w:lineRule="auto"/>
        <w:ind w:left="0" w:firstLine="0"/>
        <w:jc w:val="left"/>
        <w:rPr>
          <w:rFonts w:hint="eastAsia"/>
        </w:rPr>
      </w:pPr>
      <w:r>
        <w:rPr>
          <w:rFonts w:hint="eastAsia"/>
        </w:rPr>
        <w:t>成圣与重生之间的区别，并非性质和种类上的区别，如同它与称义之间的区别一样。</w:t>
      </w:r>
    </w:p>
    <w:p w14:paraId="6E4D6E60">
      <w:pPr>
        <w:spacing w:after="514" w:line="259" w:lineRule="auto"/>
        <w:ind w:left="0" w:firstLine="0"/>
        <w:jc w:val="left"/>
        <w:rPr>
          <w:rFonts w:hint="eastAsia"/>
        </w:rPr>
      </w:pPr>
    </w:p>
    <w:p w14:paraId="73C8C673">
      <w:pPr>
        <w:spacing w:after="514" w:line="259" w:lineRule="auto"/>
        <w:ind w:left="0" w:firstLine="0"/>
        <w:jc w:val="left"/>
        <w:rPr>
          <w:rFonts w:hint="eastAsia"/>
        </w:rPr>
      </w:pPr>
      <w:r>
        <w:rPr>
          <w:rFonts w:hint="eastAsia"/>
        </w:rPr>
        <w:t>They are, if I may speak so, parts of one whole.</w:t>
      </w:r>
    </w:p>
    <w:p w14:paraId="025F2D10">
      <w:pPr>
        <w:spacing w:after="514" w:line="259" w:lineRule="auto"/>
        <w:ind w:left="0" w:firstLine="0"/>
        <w:jc w:val="left"/>
        <w:rPr>
          <w:rFonts w:hint="eastAsia"/>
        </w:rPr>
      </w:pPr>
      <w:r>
        <w:rPr>
          <w:rFonts w:hint="eastAsia"/>
        </w:rPr>
        <w:t>它们，如果我可以这样说，是一个整体的两个部分。</w:t>
      </w:r>
    </w:p>
    <w:p w14:paraId="17B81CC3">
      <w:pPr>
        <w:spacing w:after="514" w:line="259" w:lineRule="auto"/>
        <w:ind w:left="0" w:firstLine="0"/>
        <w:jc w:val="left"/>
        <w:rPr>
          <w:rFonts w:hint="eastAsia"/>
        </w:rPr>
      </w:pPr>
    </w:p>
    <w:p w14:paraId="3A2801D4">
      <w:pPr>
        <w:spacing w:after="514" w:line="259" w:lineRule="auto"/>
        <w:ind w:left="0" w:firstLine="0"/>
        <w:jc w:val="left"/>
        <w:rPr>
          <w:rFonts w:hint="eastAsia"/>
        </w:rPr>
      </w:pPr>
      <w:r>
        <w:rPr>
          <w:rFonts w:hint="eastAsia"/>
        </w:rPr>
        <w:t>In regeneration there is an infusion of spiritual life into the soul, in which life all the graces or all the holy tempers of the Christian are virtually included.</w:t>
      </w:r>
    </w:p>
    <w:p w14:paraId="385E0705">
      <w:pPr>
        <w:spacing w:after="514" w:line="259" w:lineRule="auto"/>
        <w:ind w:left="0" w:firstLine="0"/>
        <w:jc w:val="left"/>
        <w:rPr>
          <w:rFonts w:hint="eastAsia"/>
        </w:rPr>
      </w:pPr>
      <w:r>
        <w:rPr>
          <w:rFonts w:hint="eastAsia"/>
        </w:rPr>
        <w:t>在重生中，属灵的生命被注入灵魂，在这生命中，基督徒所有的恩典或所有圣洁的性情，实际上都已包含在内。</w:t>
      </w:r>
    </w:p>
    <w:p w14:paraId="15B792CC">
      <w:pPr>
        <w:spacing w:after="514" w:line="259" w:lineRule="auto"/>
        <w:ind w:left="0" w:firstLine="0"/>
        <w:jc w:val="left"/>
        <w:rPr>
          <w:rFonts w:hint="eastAsia"/>
        </w:rPr>
      </w:pPr>
    </w:p>
    <w:p w14:paraId="50741B5C">
      <w:pPr>
        <w:spacing w:after="514" w:line="259" w:lineRule="auto"/>
        <w:ind w:left="0" w:firstLine="0"/>
        <w:jc w:val="left"/>
        <w:rPr>
          <w:rFonts w:hint="eastAsia"/>
        </w:rPr>
      </w:pPr>
      <w:r>
        <w:rPr>
          <w:rFonts w:hint="eastAsia"/>
        </w:rPr>
        <w:t>In sanctification those graces are unfolded and matured, and exert their native influence upon the conduct.</w:t>
      </w:r>
    </w:p>
    <w:p w14:paraId="38777602">
      <w:pPr>
        <w:spacing w:after="514" w:line="259" w:lineRule="auto"/>
        <w:ind w:left="0" w:firstLine="0"/>
        <w:jc w:val="left"/>
        <w:rPr>
          <w:rFonts w:hint="eastAsia"/>
        </w:rPr>
      </w:pPr>
      <w:r>
        <w:rPr>
          <w:rFonts w:hint="eastAsia"/>
        </w:rPr>
        <w:t>在成圣中，那些恩典被展开和成熟，并对行为产生其固有的影响。</w:t>
      </w:r>
    </w:p>
    <w:p w14:paraId="3543E7E4">
      <w:pPr>
        <w:spacing w:after="514" w:line="259" w:lineRule="auto"/>
        <w:ind w:left="0" w:firstLine="0"/>
        <w:jc w:val="left"/>
        <w:rPr>
          <w:rFonts w:hint="eastAsia"/>
        </w:rPr>
      </w:pPr>
    </w:p>
    <w:p w14:paraId="3D90B1DE">
      <w:pPr>
        <w:spacing w:after="514" w:line="259" w:lineRule="auto"/>
        <w:ind w:left="0" w:firstLine="0"/>
        <w:jc w:val="left"/>
        <w:rPr>
          <w:rFonts w:hint="eastAsia"/>
        </w:rPr>
      </w:pPr>
      <w:r>
        <w:rPr>
          <w:rFonts w:hint="eastAsia"/>
        </w:rPr>
        <w:t>In regeneration the living seed is sown, and begins to germinate and show itself above ground: in sanctification it grows up, and yields fruit, according to the parable in some thirty, in some sixty, and in some a hundred fold.</w:t>
      </w:r>
    </w:p>
    <w:p w14:paraId="72854BBF">
      <w:pPr>
        <w:spacing w:after="514" w:line="259" w:lineRule="auto"/>
        <w:ind w:left="0" w:firstLine="0"/>
        <w:jc w:val="left"/>
        <w:rPr>
          <w:rFonts w:hint="eastAsia"/>
        </w:rPr>
      </w:pPr>
      <w:r>
        <w:rPr>
          <w:rFonts w:hint="eastAsia"/>
        </w:rPr>
        <w:t>在重生中，活的种子被播下，并开始发芽，显露于地面之上：在成圣中，它长大，并结果子，按照比喻，有的三十倍，有的六十倍，有的一百倍。</w:t>
      </w:r>
    </w:p>
    <w:p w14:paraId="74722FB0">
      <w:pPr>
        <w:spacing w:after="514" w:line="259" w:lineRule="auto"/>
        <w:ind w:left="0" w:firstLine="0"/>
        <w:jc w:val="left"/>
        <w:rPr>
          <w:rFonts w:hint="eastAsia"/>
        </w:rPr>
      </w:pPr>
    </w:p>
    <w:p w14:paraId="58D892B8">
      <w:pPr>
        <w:spacing w:after="514" w:line="259" w:lineRule="auto"/>
        <w:ind w:left="0" w:firstLine="0"/>
        <w:jc w:val="left"/>
        <w:rPr>
          <w:rFonts w:hint="eastAsia"/>
        </w:rPr>
      </w:pPr>
      <w:r>
        <w:rPr>
          <w:rFonts w:hint="eastAsia"/>
        </w:rPr>
        <w:t>In regeneration the new creature is formed, but although no member or feature is wanting, they are diminutive and feeble, and it is yet but a babe: in sanctification the body grows in all its parts, acquires vigour and activity, and advances towards the full stature of a perfect man in Christ.</w:t>
      </w:r>
    </w:p>
    <w:p w14:paraId="61F75049">
      <w:pPr>
        <w:spacing w:after="514" w:line="259" w:lineRule="auto"/>
        <w:ind w:left="0" w:firstLine="0"/>
        <w:jc w:val="left"/>
        <w:rPr>
          <w:rFonts w:hint="eastAsia"/>
        </w:rPr>
      </w:pPr>
      <w:r>
        <w:rPr>
          <w:rFonts w:hint="eastAsia"/>
        </w:rPr>
        <w:t>在重生中，新造的人被形成，但虽然没有缺少任何肢体或特征，它们却是微小和软弱的，并且它还只是一个婴孩：在成圣中，身体在所有部分都成长，获得活力和活动力，并向着在基督里长成的人的完全身量前进。</w:t>
      </w:r>
    </w:p>
    <w:p w14:paraId="53C6BE09">
      <w:pPr>
        <w:spacing w:after="514" w:line="259" w:lineRule="auto"/>
        <w:ind w:left="0" w:firstLine="0"/>
        <w:jc w:val="left"/>
        <w:rPr>
          <w:rFonts w:hint="eastAsia"/>
        </w:rPr>
      </w:pPr>
    </w:p>
    <w:p w14:paraId="7B076C78">
      <w:pPr>
        <w:spacing w:after="514" w:line="259" w:lineRule="auto"/>
        <w:ind w:left="0" w:firstLine="0"/>
        <w:jc w:val="left"/>
        <w:rPr>
          <w:rFonts w:hint="eastAsia"/>
        </w:rPr>
      </w:pPr>
      <w:r>
        <w:rPr>
          <w:rFonts w:hint="eastAsia"/>
        </w:rPr>
        <w:t>In short, it is the same work which is carried on in regeneration and sanctification, according to the words of an apostle, "He which hath begun a good work in you, will perform it until the day of Jesus Christ."§</w:t>
      </w:r>
    </w:p>
    <w:p w14:paraId="41685CCE">
      <w:pPr>
        <w:spacing w:after="514" w:line="259" w:lineRule="auto"/>
        <w:ind w:left="0" w:firstLine="0"/>
        <w:jc w:val="left"/>
        <w:rPr>
          <w:rFonts w:hint="eastAsia"/>
        </w:rPr>
      </w:pPr>
      <w:r>
        <w:rPr>
          <w:rFonts w:hint="eastAsia"/>
        </w:rPr>
        <w:t>简而言之，在重生和成圣中所进行的是同一件工作，正如一位使徒所说：“那在你们心里动了善工的，必成全这工，直到耶稣基督的日子。”§</w:t>
      </w:r>
    </w:p>
    <w:p w14:paraId="0C53CC3B">
      <w:pPr>
        <w:spacing w:after="514" w:line="259" w:lineRule="auto"/>
        <w:ind w:left="0" w:firstLine="0"/>
        <w:jc w:val="left"/>
        <w:rPr>
          <w:rFonts w:hint="eastAsia"/>
        </w:rPr>
      </w:pPr>
    </w:p>
    <w:p w14:paraId="7FC2CDEC">
      <w:pPr>
        <w:spacing w:after="514" w:line="259" w:lineRule="auto"/>
        <w:ind w:left="0" w:firstLine="0"/>
        <w:jc w:val="left"/>
        <w:rPr>
          <w:rFonts w:hint="eastAsia"/>
        </w:rPr>
      </w:pPr>
      <w:r>
        <w:rPr>
          <w:rFonts w:hint="eastAsia"/>
        </w:rPr>
        <w:t>Sanctification may be considered as a privilege, and as a duty.</w:t>
      </w:r>
    </w:p>
    <w:p w14:paraId="05B8F629">
      <w:pPr>
        <w:spacing w:after="514" w:line="259" w:lineRule="auto"/>
        <w:ind w:left="0" w:firstLine="0"/>
        <w:jc w:val="left"/>
        <w:rPr>
          <w:rFonts w:hint="eastAsia"/>
        </w:rPr>
      </w:pPr>
      <w:r>
        <w:rPr>
          <w:rFonts w:hint="eastAsia"/>
        </w:rPr>
        <w:t>成圣可以被视为一种特权，和一种本分。</w:t>
      </w:r>
    </w:p>
    <w:p w14:paraId="13B43B93">
      <w:pPr>
        <w:spacing w:after="514" w:line="259" w:lineRule="auto"/>
        <w:ind w:left="0" w:firstLine="0"/>
        <w:jc w:val="left"/>
        <w:rPr>
          <w:rFonts w:hint="eastAsia"/>
        </w:rPr>
      </w:pPr>
    </w:p>
    <w:p w14:paraId="64F41568">
      <w:pPr>
        <w:spacing w:after="514" w:line="259" w:lineRule="auto"/>
        <w:ind w:left="0" w:firstLine="0"/>
        <w:jc w:val="left"/>
        <w:rPr>
          <w:rFonts w:hint="eastAsia"/>
        </w:rPr>
      </w:pPr>
      <w:r>
        <w:rPr>
          <w:rFonts w:hint="eastAsia"/>
        </w:rPr>
        <w:t>In the one view it is the work of God, and in the other it is the work of man, assisted by supernatural grace.</w:t>
      </w:r>
    </w:p>
    <w:p w14:paraId="24BD2BB9">
      <w:pPr>
        <w:spacing w:after="514" w:line="259" w:lineRule="auto"/>
        <w:ind w:left="0" w:firstLine="0"/>
        <w:jc w:val="left"/>
        <w:rPr>
          <w:rFonts w:hint="eastAsia"/>
        </w:rPr>
      </w:pPr>
      <w:r>
        <w:rPr>
          <w:rFonts w:hint="eastAsia"/>
        </w:rPr>
        <w:t>在一个观点中，它是神的工作，在另一个观点中，它是人的工作，由超自然的恩典所帮助。</w:t>
      </w:r>
    </w:p>
    <w:p w14:paraId="30150F3E">
      <w:pPr>
        <w:spacing w:after="514" w:line="259" w:lineRule="auto"/>
        <w:ind w:left="0" w:firstLine="0"/>
        <w:jc w:val="left"/>
        <w:rPr>
          <w:rFonts w:hint="eastAsia"/>
        </w:rPr>
      </w:pPr>
    </w:p>
    <w:p w14:paraId="46AFBA92">
      <w:pPr>
        <w:spacing w:after="514" w:line="259" w:lineRule="auto"/>
        <w:ind w:left="0" w:firstLine="0"/>
        <w:jc w:val="left"/>
        <w:rPr>
          <w:rFonts w:hint="eastAsia"/>
        </w:rPr>
      </w:pPr>
      <w:r>
        <w:rPr>
          <w:rFonts w:hint="eastAsia"/>
        </w:rPr>
        <w:t>As a privilege it is the subject of promise and of prayer.</w:t>
      </w:r>
    </w:p>
    <w:p w14:paraId="1D58FB2E">
      <w:pPr>
        <w:spacing w:after="514" w:line="259" w:lineRule="auto"/>
        <w:ind w:left="0" w:firstLine="0"/>
        <w:jc w:val="left"/>
        <w:rPr>
          <w:rFonts w:hint="eastAsia"/>
        </w:rPr>
      </w:pPr>
      <w:r>
        <w:rPr>
          <w:rFonts w:hint="eastAsia"/>
        </w:rPr>
        <w:t>作为一种特权，它是应许和祷告的对象。</w:t>
      </w:r>
    </w:p>
    <w:p w14:paraId="6822E19B">
      <w:pPr>
        <w:spacing w:after="514" w:line="259" w:lineRule="auto"/>
        <w:ind w:left="0" w:firstLine="0"/>
        <w:jc w:val="left"/>
        <w:rPr>
          <w:rFonts w:hint="eastAsia"/>
        </w:rPr>
      </w:pPr>
    </w:p>
    <w:p w14:paraId="05B68A9B">
      <w:pPr>
        <w:spacing w:after="514" w:line="259" w:lineRule="auto"/>
        <w:ind w:left="0" w:firstLine="0"/>
        <w:jc w:val="left"/>
        <w:rPr>
          <w:rFonts w:hint="eastAsia"/>
        </w:rPr>
      </w:pPr>
      <w:r>
        <w:rPr>
          <w:rFonts w:hint="eastAsia"/>
        </w:rPr>
        <w:t>It is promised in the following words, "Then will I sprinkle clean water upon you, and ye shall be clean; from all your filthiness and from all your idols will I cleanse you.</w:t>
      </w:r>
    </w:p>
    <w:p w14:paraId="02E52C2E">
      <w:pPr>
        <w:spacing w:after="514" w:line="259" w:lineRule="auto"/>
        <w:ind w:left="0" w:firstLine="0"/>
        <w:jc w:val="left"/>
        <w:rPr>
          <w:rFonts w:hint="eastAsia"/>
        </w:rPr>
      </w:pPr>
      <w:r>
        <w:rPr>
          <w:rFonts w:hint="eastAsia"/>
        </w:rPr>
        <w:t>它在以下的话语中被应许：“我必用清水洒在你们身上，你们就洁净了。我要洁净你们，使你们脱离一切的污秽，弃掉一切的偶像。</w:t>
      </w:r>
    </w:p>
    <w:p w14:paraId="64AA8EED">
      <w:pPr>
        <w:spacing w:after="514" w:line="259" w:lineRule="auto"/>
        <w:ind w:left="0" w:firstLine="0"/>
        <w:jc w:val="left"/>
        <w:rPr>
          <w:rFonts w:hint="eastAsia"/>
        </w:rPr>
      </w:pPr>
    </w:p>
    <w:p w14:paraId="3C9A89D4">
      <w:pPr>
        <w:spacing w:after="514" w:line="259" w:lineRule="auto"/>
        <w:ind w:left="0" w:firstLine="0"/>
        <w:jc w:val="left"/>
        <w:rPr>
          <w:rFonts w:hint="eastAsia"/>
        </w:rPr>
      </w:pPr>
      <w:r>
        <w:rPr>
          <w:rFonts w:hint="eastAsia"/>
        </w:rPr>
        <w:t>A new heart also will I give you, and a new spirit will I put within you; and I will take away the stony heart out of your flesh, and I will give you a heart of flesh.</w:t>
      </w:r>
    </w:p>
    <w:p w14:paraId="68688A6C">
      <w:pPr>
        <w:spacing w:after="514" w:line="259" w:lineRule="auto"/>
        <w:ind w:left="0" w:firstLine="0"/>
        <w:jc w:val="left"/>
        <w:rPr>
          <w:rFonts w:hint="eastAsia"/>
        </w:rPr>
      </w:pPr>
      <w:r>
        <w:rPr>
          <w:rFonts w:hint="eastAsia"/>
        </w:rPr>
        <w:t>我也要赐给你们一个新心，将新灵放在你们里面。又从你们的肉体中除掉石心，赐给你们肉心。</w:t>
      </w:r>
    </w:p>
    <w:p w14:paraId="00B1A4F6">
      <w:pPr>
        <w:spacing w:after="514" w:line="259" w:lineRule="auto"/>
        <w:ind w:left="0" w:firstLine="0"/>
        <w:jc w:val="left"/>
        <w:rPr>
          <w:rFonts w:hint="eastAsia"/>
        </w:rPr>
      </w:pPr>
    </w:p>
    <w:p w14:paraId="45DE9653">
      <w:pPr>
        <w:spacing w:after="514" w:line="259" w:lineRule="auto"/>
        <w:ind w:left="0" w:firstLine="0"/>
        <w:jc w:val="left"/>
        <w:rPr>
          <w:rFonts w:hint="eastAsia"/>
        </w:rPr>
      </w:pPr>
      <w:r>
        <w:rPr>
          <w:rFonts w:hint="eastAsia"/>
        </w:rPr>
        <w:t>And I will put my Spirit within you, and cause you to walk in my statutes; and ye shall keep my judgments, and do them."*</w:t>
      </w:r>
    </w:p>
    <w:p w14:paraId="50DB62CB">
      <w:pPr>
        <w:spacing w:after="514" w:line="259" w:lineRule="auto"/>
        <w:ind w:left="0" w:firstLine="0"/>
        <w:jc w:val="left"/>
        <w:rPr>
          <w:rFonts w:hint="eastAsia"/>
        </w:rPr>
      </w:pPr>
      <w:r>
        <w:rPr>
          <w:rFonts w:hint="eastAsia"/>
        </w:rPr>
        <w:t>我必将我的灵放在你们里面，使你们顺从我的律例，谨守遵行我的典章。”*</w:t>
      </w:r>
    </w:p>
    <w:p w14:paraId="56E526DB">
      <w:pPr>
        <w:spacing w:after="514" w:line="259" w:lineRule="auto"/>
        <w:ind w:left="0" w:firstLine="0"/>
        <w:jc w:val="left"/>
        <w:rPr>
          <w:rFonts w:hint="eastAsia"/>
        </w:rPr>
      </w:pPr>
    </w:p>
    <w:p w14:paraId="24F92268">
      <w:pPr>
        <w:spacing w:after="514" w:line="259" w:lineRule="auto"/>
        <w:ind w:left="0" w:firstLine="0"/>
        <w:jc w:val="left"/>
        <w:rPr>
          <w:rFonts w:hint="eastAsia"/>
        </w:rPr>
      </w:pPr>
      <w:r>
        <w:rPr>
          <w:rFonts w:hint="eastAsia"/>
        </w:rPr>
        <w:t>It was the subject of our Lord's intercessory prayer for his disciples, "Sanctify them through thy truth; thy word is truth;"† and it should be the subject of the prayers of Christians for themselves.</w:t>
      </w:r>
    </w:p>
    <w:p w14:paraId="76B437E2">
      <w:pPr>
        <w:spacing w:after="514" w:line="259" w:lineRule="auto"/>
        <w:ind w:left="0" w:firstLine="0"/>
        <w:jc w:val="left"/>
        <w:rPr>
          <w:rFonts w:hint="eastAsia"/>
        </w:rPr>
      </w:pPr>
      <w:r>
        <w:rPr>
          <w:rFonts w:hint="eastAsia"/>
        </w:rPr>
        <w:t>这是我们主为祂门徒代祷的主题：“求你用真理使他们成圣；你的道就是真理；”† 并且它应当是基督徒为自己祷告的主题。</w:t>
      </w:r>
    </w:p>
    <w:p w14:paraId="0EC9FFA6">
      <w:pPr>
        <w:spacing w:after="514" w:line="259" w:lineRule="auto"/>
        <w:ind w:left="0" w:firstLine="0"/>
        <w:jc w:val="left"/>
        <w:rPr>
          <w:rFonts w:hint="eastAsia"/>
        </w:rPr>
      </w:pPr>
    </w:p>
    <w:p w14:paraId="1074FDA9">
      <w:pPr>
        <w:spacing w:after="514" w:line="259" w:lineRule="auto"/>
        <w:ind w:left="0" w:firstLine="0"/>
        <w:jc w:val="left"/>
        <w:rPr>
          <w:rFonts w:hint="eastAsia"/>
        </w:rPr>
      </w:pPr>
      <w:r>
        <w:rPr>
          <w:rFonts w:hint="eastAsia"/>
        </w:rPr>
        <w:t>"Give me understanding, and I shall keep thy law."‡</w:t>
      </w:r>
    </w:p>
    <w:p w14:paraId="610E5CAB">
      <w:pPr>
        <w:spacing w:after="514" w:line="259" w:lineRule="auto"/>
        <w:ind w:left="0" w:firstLine="0"/>
        <w:jc w:val="left"/>
        <w:rPr>
          <w:rFonts w:hint="eastAsia"/>
        </w:rPr>
      </w:pPr>
      <w:r>
        <w:rPr>
          <w:rFonts w:hint="eastAsia"/>
        </w:rPr>
        <w:t>“求你赐我悟性，我就遵守你的律法。”‡</w:t>
      </w:r>
    </w:p>
    <w:p w14:paraId="0FF17F42">
      <w:pPr>
        <w:spacing w:after="514" w:line="259" w:lineRule="auto"/>
        <w:ind w:left="0" w:firstLine="0"/>
        <w:jc w:val="left"/>
        <w:rPr>
          <w:rFonts w:hint="eastAsia"/>
        </w:rPr>
      </w:pPr>
    </w:p>
    <w:p w14:paraId="76411603">
      <w:pPr>
        <w:spacing w:after="514" w:line="259" w:lineRule="auto"/>
        <w:ind w:left="0" w:firstLine="0"/>
        <w:jc w:val="left"/>
        <w:rPr>
          <w:rFonts w:hint="eastAsia"/>
        </w:rPr>
      </w:pPr>
      <w:r>
        <w:rPr>
          <w:rFonts w:hint="eastAsia"/>
        </w:rPr>
        <w:t>We may afterwards have an opportunity to speak of sanctification as a privilege, when we come to consider its advantages; and I shall only observe, that as it is indispensably necessary to our admission into the immediate presence of God, so it is the source of great happiness upon earth.</w:t>
      </w:r>
    </w:p>
    <w:p w14:paraId="15337989">
      <w:pPr>
        <w:spacing w:after="514" w:line="259" w:lineRule="auto"/>
        <w:ind w:left="0" w:firstLine="0"/>
        <w:jc w:val="left"/>
        <w:rPr>
          <w:rFonts w:hint="eastAsia"/>
        </w:rPr>
      </w:pPr>
      <w:r>
        <w:rPr>
          <w:rFonts w:hint="eastAsia"/>
        </w:rPr>
        <w:t>我们稍后在思想成圣的益处时，或许有机会将其作为一种特权来谈论；我只想指出，既然它对于我们被接纳进入神的面前是必不可少的，它也就是在地上极大幸福的源泉。</w:t>
      </w:r>
    </w:p>
    <w:p w14:paraId="46BC0307">
      <w:pPr>
        <w:spacing w:after="514" w:line="259" w:lineRule="auto"/>
        <w:ind w:left="0" w:firstLine="0"/>
        <w:jc w:val="left"/>
        <w:rPr>
          <w:rFonts w:hint="eastAsia"/>
        </w:rPr>
      </w:pPr>
    </w:p>
    <w:p w14:paraId="12B565F6">
      <w:pPr>
        <w:spacing w:after="514" w:line="259" w:lineRule="auto"/>
        <w:ind w:left="0" w:firstLine="0"/>
        <w:jc w:val="left"/>
        <w:rPr>
          <w:rFonts w:hint="eastAsia"/>
        </w:rPr>
      </w:pPr>
      <w:r>
        <w:rPr>
          <w:rFonts w:hint="eastAsia"/>
        </w:rPr>
        <w:t>The foundation of a Christian's peace is the atonement and intercession of the Saviour, in whom God is reconciled; but there is a peace which flows from holiness, and is the natural effect of the cessation of the tumultuary motions of sin, and of the influence of the mild virtues which religion inspires.</w:t>
      </w:r>
    </w:p>
    <w:p w14:paraId="2B71E699">
      <w:pPr>
        <w:spacing w:after="514" w:line="259" w:lineRule="auto"/>
        <w:ind w:left="0" w:firstLine="0"/>
        <w:jc w:val="left"/>
        <w:rPr>
          <w:rFonts w:hint="eastAsia"/>
        </w:rPr>
      </w:pPr>
      <w:r>
        <w:rPr>
          <w:rFonts w:hint="eastAsia"/>
        </w:rPr>
        <w:t>基督徒平安的根基，是救主的赎罪和代求，神在祂里面与我们和好；但有一种平安，是源于圣洁的，是罪的骚动停止，以及宗教所激励的温和美德之影响的自然结果。</w:t>
      </w:r>
    </w:p>
    <w:p w14:paraId="3188CFE5">
      <w:pPr>
        <w:spacing w:after="514" w:line="259" w:lineRule="auto"/>
        <w:ind w:left="0" w:firstLine="0"/>
        <w:jc w:val="left"/>
        <w:rPr>
          <w:rFonts w:hint="eastAsia"/>
        </w:rPr>
      </w:pPr>
    </w:p>
    <w:p w14:paraId="37CEA2FA">
      <w:pPr>
        <w:spacing w:after="514" w:line="259" w:lineRule="auto"/>
        <w:ind w:left="0" w:firstLine="0"/>
        <w:jc w:val="left"/>
        <w:rPr>
          <w:rFonts w:hint="eastAsia"/>
        </w:rPr>
      </w:pPr>
      <w:r>
        <w:rPr>
          <w:rFonts w:hint="eastAsia"/>
        </w:rPr>
        <w:t>"Great peace have they that love thy law, and nothing shall offend them."§</w:t>
      </w:r>
    </w:p>
    <w:p w14:paraId="54587CEB">
      <w:pPr>
        <w:spacing w:after="514" w:line="259" w:lineRule="auto"/>
        <w:ind w:left="0" w:firstLine="0"/>
        <w:jc w:val="left"/>
        <w:rPr>
          <w:rFonts w:hint="eastAsia"/>
        </w:rPr>
      </w:pPr>
      <w:r>
        <w:rPr>
          <w:rFonts w:hint="eastAsia"/>
        </w:rPr>
        <w:t>“爱慕你律法的人，有大平安，什么都不能使他们绊脚。”§</w:t>
      </w:r>
    </w:p>
    <w:p w14:paraId="1B39D726">
      <w:pPr>
        <w:spacing w:after="514" w:line="259" w:lineRule="auto"/>
        <w:ind w:left="0" w:firstLine="0"/>
        <w:jc w:val="left"/>
        <w:rPr>
          <w:rFonts w:hint="eastAsia"/>
        </w:rPr>
      </w:pPr>
    </w:p>
    <w:p w14:paraId="1F0A832C">
      <w:pPr>
        <w:spacing w:after="514" w:line="259" w:lineRule="auto"/>
        <w:ind w:left="0" w:firstLine="0"/>
        <w:jc w:val="left"/>
        <w:rPr>
          <w:rFonts w:hint="eastAsia"/>
        </w:rPr>
      </w:pPr>
      <w:r>
        <w:rPr>
          <w:rFonts w:hint="eastAsia"/>
        </w:rPr>
        <w:t>I may add, that it is the high privilege of a creature to be conformed to the image of his Maker.</w:t>
      </w:r>
    </w:p>
    <w:p w14:paraId="415776F7">
      <w:pPr>
        <w:spacing w:after="514" w:line="259" w:lineRule="auto"/>
        <w:ind w:left="0" w:firstLine="0"/>
        <w:jc w:val="left"/>
        <w:rPr>
          <w:rFonts w:hint="eastAsia"/>
        </w:rPr>
      </w:pPr>
      <w:r>
        <w:rPr>
          <w:rFonts w:hint="eastAsia"/>
        </w:rPr>
        <w:t>我还可以补充说，一个受造物能与他造物主的形像相符，是崇高的特权。</w:t>
      </w:r>
    </w:p>
    <w:p w14:paraId="005FFBA7">
      <w:pPr>
        <w:spacing w:after="514" w:line="259" w:lineRule="auto"/>
        <w:ind w:left="0" w:firstLine="0"/>
        <w:jc w:val="left"/>
        <w:rPr>
          <w:rFonts w:hint="eastAsia"/>
        </w:rPr>
      </w:pPr>
    </w:p>
    <w:p w14:paraId="17D5BBF0">
      <w:pPr>
        <w:spacing w:after="514" w:line="259" w:lineRule="auto"/>
        <w:ind w:left="0" w:firstLine="0"/>
        <w:jc w:val="left"/>
        <w:rPr>
          <w:rFonts w:hint="eastAsia"/>
        </w:rPr>
      </w:pPr>
      <w:r>
        <w:rPr>
          <w:rFonts w:hint="eastAsia"/>
        </w:rPr>
        <w:t>As He is the first and most excellent of all beings, they stand highest in the scale who bear the nearest resemblance to him.</w:t>
      </w:r>
    </w:p>
    <w:p w14:paraId="4722A954">
      <w:pPr>
        <w:spacing w:after="514" w:line="259" w:lineRule="auto"/>
        <w:ind w:left="0" w:firstLine="0"/>
        <w:jc w:val="left"/>
        <w:rPr>
          <w:rFonts w:hint="eastAsia"/>
        </w:rPr>
      </w:pPr>
      <w:r>
        <w:rPr>
          <w:rFonts w:hint="eastAsia"/>
        </w:rPr>
        <w:t>既然祂是万有之首，最卓越的存在，那么在等级中居首位的，就是那些与祂最相似的人。</w:t>
      </w:r>
    </w:p>
    <w:p w14:paraId="66B6E8AF">
      <w:pPr>
        <w:spacing w:after="514" w:line="259" w:lineRule="auto"/>
        <w:ind w:left="0" w:firstLine="0"/>
        <w:jc w:val="left"/>
        <w:rPr>
          <w:rFonts w:hint="eastAsia"/>
        </w:rPr>
      </w:pPr>
    </w:p>
    <w:p w14:paraId="06B8EDED">
      <w:pPr>
        <w:spacing w:after="514" w:line="259" w:lineRule="auto"/>
        <w:ind w:left="0" w:firstLine="0"/>
        <w:jc w:val="left"/>
        <w:rPr>
          <w:rFonts w:hint="eastAsia"/>
        </w:rPr>
      </w:pPr>
      <w:r>
        <w:rPr>
          <w:rFonts w:hint="eastAsia"/>
        </w:rPr>
        <w:t>If holiness is the glory of God, it is also the glory of man.</w:t>
      </w:r>
    </w:p>
    <w:p w14:paraId="55E9EBF2">
      <w:pPr>
        <w:spacing w:after="514" w:line="259" w:lineRule="auto"/>
        <w:ind w:left="0" w:firstLine="0"/>
        <w:jc w:val="left"/>
        <w:rPr>
          <w:rFonts w:hint="eastAsia"/>
        </w:rPr>
      </w:pPr>
      <w:r>
        <w:rPr>
          <w:rFonts w:hint="eastAsia"/>
        </w:rPr>
        <w:t>如果圣洁是神的荣耀，它也是人的荣耀。</w:t>
      </w:r>
    </w:p>
    <w:p w14:paraId="59329023">
      <w:pPr>
        <w:spacing w:after="514" w:line="259" w:lineRule="auto"/>
        <w:ind w:left="0" w:firstLine="0"/>
        <w:jc w:val="left"/>
        <w:rPr>
          <w:rFonts w:hint="eastAsia"/>
        </w:rPr>
      </w:pPr>
    </w:p>
    <w:p w14:paraId="0CA9A5BD">
      <w:pPr>
        <w:spacing w:after="514" w:line="259" w:lineRule="auto"/>
        <w:ind w:left="0" w:firstLine="0"/>
        <w:jc w:val="left"/>
        <w:rPr>
          <w:rFonts w:hint="eastAsia"/>
        </w:rPr>
      </w:pPr>
      <w:r>
        <w:rPr>
          <w:rFonts w:hint="eastAsia"/>
        </w:rPr>
        <w:t>Sanctification, considered as a duty, is our work.</w:t>
      </w:r>
    </w:p>
    <w:p w14:paraId="0CEE74ED">
      <w:pPr>
        <w:spacing w:after="514" w:line="259" w:lineRule="auto"/>
        <w:ind w:left="0" w:firstLine="0"/>
        <w:jc w:val="left"/>
        <w:rPr>
          <w:rFonts w:hint="eastAsia"/>
        </w:rPr>
      </w:pPr>
      <w:r>
        <w:rPr>
          <w:rFonts w:hint="eastAsia"/>
        </w:rPr>
        <w:t>成圣，被视为一种本分，是我们的工作。</w:t>
      </w:r>
    </w:p>
    <w:p w14:paraId="44756738">
      <w:pPr>
        <w:spacing w:after="514" w:line="259" w:lineRule="auto"/>
        <w:ind w:left="0" w:firstLine="0"/>
        <w:jc w:val="left"/>
        <w:rPr>
          <w:rFonts w:hint="eastAsia"/>
        </w:rPr>
      </w:pPr>
    </w:p>
    <w:p w14:paraId="5AA7DDF8">
      <w:pPr>
        <w:spacing w:after="514" w:line="259" w:lineRule="auto"/>
        <w:ind w:left="0" w:firstLine="0"/>
        <w:jc w:val="left"/>
        <w:rPr>
          <w:rFonts w:hint="eastAsia"/>
        </w:rPr>
      </w:pPr>
      <w:r>
        <w:rPr>
          <w:rFonts w:hint="eastAsia"/>
        </w:rPr>
        <w:t>In this light it is represented in the Scriptures, when we are called to "be holy," to "make" to ourselves "a new heart," and to "cleanse ourselves from all filthiness of the flesh and spirit, perfecting holiness in the fear of God."‖</w:t>
      </w:r>
    </w:p>
    <w:p w14:paraId="7BD57CF9">
      <w:pPr>
        <w:spacing w:after="514" w:line="259" w:lineRule="auto"/>
        <w:ind w:left="0" w:firstLine="0"/>
        <w:jc w:val="left"/>
        <w:rPr>
          <w:rFonts w:hint="eastAsia"/>
        </w:rPr>
      </w:pPr>
      <w:r>
        <w:rPr>
          <w:rFonts w:hint="eastAsia"/>
        </w:rPr>
        <w:t>在这种观点下，它在圣经中被描绘出来，当我们被呼召要“圣洁”，要为自己“造一颗新心”，并要“洁净自己，除去身体灵魂一切的污秽，敬畏神，得以成圣。”‖</w:t>
      </w:r>
    </w:p>
    <w:p w14:paraId="47B569F0">
      <w:pPr>
        <w:spacing w:after="514" w:line="259" w:lineRule="auto"/>
        <w:ind w:left="0" w:firstLine="0"/>
        <w:jc w:val="left"/>
        <w:rPr>
          <w:rFonts w:hint="eastAsia"/>
        </w:rPr>
      </w:pPr>
    </w:p>
    <w:p w14:paraId="5588A00B">
      <w:pPr>
        <w:spacing w:after="514" w:line="259" w:lineRule="auto"/>
        <w:ind w:left="0" w:firstLine="0"/>
        <w:jc w:val="left"/>
        <w:rPr>
          <w:rFonts w:hint="eastAsia"/>
        </w:rPr>
      </w:pPr>
      <w:r>
        <w:rPr>
          <w:rFonts w:hint="eastAsia"/>
        </w:rPr>
        <w:t>But as I remarked before, in this work man is assisted by grace; for we can do nothing of ourselves, and it is God "who works in us both to will and to do of his good pleasure."</w:t>
      </w:r>
    </w:p>
    <w:p w14:paraId="5D6A00CD">
      <w:pPr>
        <w:spacing w:after="514" w:line="259" w:lineRule="auto"/>
        <w:ind w:left="0" w:firstLine="0"/>
        <w:jc w:val="left"/>
        <w:rPr>
          <w:rFonts w:hint="eastAsia"/>
        </w:rPr>
      </w:pPr>
      <w:r>
        <w:rPr>
          <w:rFonts w:hint="eastAsia"/>
        </w:rPr>
        <w:t>但是，如我先前所说，在这工作中，人是被恩典所帮助的；因为我们凭自己不能做什么，是神“在你们心里运行，为要成就祂的美意。”</w:t>
      </w:r>
    </w:p>
    <w:p w14:paraId="388515AB">
      <w:pPr>
        <w:spacing w:after="514" w:line="259" w:lineRule="auto"/>
        <w:ind w:left="0" w:firstLine="0"/>
        <w:jc w:val="left"/>
        <w:rPr>
          <w:rFonts w:hint="eastAsia"/>
        </w:rPr>
      </w:pPr>
    </w:p>
    <w:p w14:paraId="4C65C369">
      <w:pPr>
        <w:spacing w:after="514" w:line="259" w:lineRule="auto"/>
        <w:ind w:left="0" w:firstLine="0"/>
        <w:jc w:val="left"/>
        <w:rPr>
          <w:rFonts w:hint="eastAsia"/>
        </w:rPr>
      </w:pPr>
      <w:r>
        <w:rPr>
          <w:rFonts w:hint="eastAsia"/>
        </w:rPr>
        <w:t>It is called the work of man, not as if he could change his heart, or when the change is effected could carry it forward to perfection, but as he diligently uses the means, trusting in the divine blessing which renders them effectual.</w:t>
      </w:r>
    </w:p>
    <w:p w14:paraId="1A1CB945">
      <w:pPr>
        <w:spacing w:after="514" w:line="259" w:lineRule="auto"/>
        <w:ind w:left="0" w:firstLine="0"/>
        <w:jc w:val="left"/>
        <w:rPr>
          <w:rFonts w:hint="eastAsia"/>
        </w:rPr>
      </w:pPr>
      <w:r>
        <w:rPr>
          <w:rFonts w:hint="eastAsia"/>
        </w:rPr>
        <w:t>它被称为人的工作，并非因为他能改变他的心，或当改变发生后能将其推向完全，而是因为他勤奋地使用途径，信靠那使其有效的神圣祝福。</w:t>
      </w:r>
    </w:p>
    <w:p w14:paraId="08921527">
      <w:pPr>
        <w:spacing w:after="514" w:line="259" w:lineRule="auto"/>
        <w:ind w:left="0" w:firstLine="0"/>
        <w:jc w:val="left"/>
        <w:rPr>
          <w:rFonts w:hint="eastAsia"/>
        </w:rPr>
      </w:pPr>
    </w:p>
    <w:p w14:paraId="40699E5E">
      <w:pPr>
        <w:spacing w:after="514" w:line="259" w:lineRule="auto"/>
        <w:ind w:left="0" w:firstLine="0"/>
        <w:jc w:val="left"/>
        <w:rPr>
          <w:rFonts w:hint="eastAsia"/>
        </w:rPr>
      </w:pPr>
      <w:r>
        <w:rPr>
          <w:rFonts w:hint="eastAsia"/>
        </w:rPr>
        <w:t>Although in regeneration holy principles are infused into the soul, yet the change produced is only partial.</w:t>
      </w:r>
    </w:p>
    <w:p w14:paraId="09556270">
      <w:pPr>
        <w:spacing w:after="514" w:line="259" w:lineRule="auto"/>
        <w:ind w:left="0" w:firstLine="0"/>
        <w:jc w:val="left"/>
        <w:rPr>
          <w:rFonts w:hint="eastAsia"/>
        </w:rPr>
      </w:pPr>
      <w:r>
        <w:rPr>
          <w:rFonts w:hint="eastAsia"/>
        </w:rPr>
        <w:t>虽然在重生中，圣洁的原则被注入了灵魂，但所产生的改变只是部分的。</w:t>
      </w:r>
    </w:p>
    <w:p w14:paraId="2ACD44C9">
      <w:pPr>
        <w:spacing w:after="514" w:line="259" w:lineRule="auto"/>
        <w:ind w:left="0" w:firstLine="0"/>
        <w:jc w:val="left"/>
        <w:rPr>
          <w:rFonts w:hint="eastAsia"/>
        </w:rPr>
      </w:pPr>
    </w:p>
    <w:p w14:paraId="62ACC1A3">
      <w:pPr>
        <w:spacing w:after="514" w:line="259" w:lineRule="auto"/>
        <w:ind w:left="0" w:firstLine="0"/>
        <w:jc w:val="left"/>
        <w:rPr>
          <w:rFonts w:hint="eastAsia"/>
        </w:rPr>
      </w:pPr>
      <w:r>
        <w:rPr>
          <w:rFonts w:hint="eastAsia"/>
        </w:rPr>
        <w:t>No Christian grace is wanting in the regenerated man, and no sin or sinful inclination retains sovereign power; but the graces are imperfect, and remaining depravity continues to operate, and sometimes prevails.</w:t>
      </w:r>
    </w:p>
    <w:p w14:paraId="5A47CEF9">
      <w:pPr>
        <w:spacing w:after="514" w:line="259" w:lineRule="auto"/>
        <w:ind w:left="0" w:firstLine="0"/>
        <w:jc w:val="left"/>
        <w:rPr>
          <w:rFonts w:hint="eastAsia"/>
        </w:rPr>
      </w:pPr>
      <w:r>
        <w:rPr>
          <w:rFonts w:hint="eastAsia"/>
        </w:rPr>
        <w:t>在重生的人身上，没有任何基督徒的恩典是缺少的，也没有任何罪或罪的倾向保留着至高的权能；但恩典是不完美的，残留的败坏继续作祟，有时甚至得胜。</w:t>
      </w:r>
    </w:p>
    <w:p w14:paraId="6DB18816">
      <w:pPr>
        <w:spacing w:after="514" w:line="259" w:lineRule="auto"/>
        <w:ind w:left="0" w:firstLine="0"/>
        <w:jc w:val="left"/>
        <w:rPr>
          <w:rFonts w:hint="eastAsia"/>
        </w:rPr>
      </w:pPr>
    </w:p>
    <w:p w14:paraId="03AFFD21">
      <w:pPr>
        <w:spacing w:after="514" w:line="259" w:lineRule="auto"/>
        <w:ind w:left="0" w:firstLine="0"/>
        <w:jc w:val="left"/>
        <w:rPr>
          <w:rFonts w:hint="eastAsia"/>
        </w:rPr>
      </w:pPr>
      <w:r>
        <w:rPr>
          <w:rFonts w:hint="eastAsia"/>
        </w:rPr>
        <w:t>The truth of this statement is manifest from the seventh chapter of the Epistle to the Romans, in which we find that in Paul, who is a specimen of other believers, there were two principles, the one of sin and the other of holiness, between which there was a perpetual conflict; and the victory was sometimes on the one side, and sometimes on the other.</w:t>
      </w:r>
    </w:p>
    <w:p w14:paraId="31D1E656">
      <w:pPr>
        <w:spacing w:after="514" w:line="259" w:lineRule="auto"/>
        <w:ind w:left="0" w:firstLine="0"/>
        <w:jc w:val="left"/>
        <w:rPr>
          <w:rFonts w:hint="eastAsia"/>
        </w:rPr>
      </w:pPr>
      <w:r>
        <w:rPr>
          <w:rFonts w:hint="eastAsia"/>
        </w:rPr>
        <w:t>这一陈述的真实性，从罗马书第七章可以明显看出，我们在其中发现，在保罗身上（他是其他信徒的范例），有两种原则，一种是罪的，另一种是圣洁的，两者之间有持续的冲突；胜利有时在这边，有时在那边。</w:t>
      </w:r>
    </w:p>
    <w:p w14:paraId="79E4FCC5">
      <w:pPr>
        <w:spacing w:after="514" w:line="259" w:lineRule="auto"/>
        <w:ind w:left="0" w:firstLine="0"/>
        <w:jc w:val="left"/>
        <w:rPr>
          <w:rFonts w:hint="eastAsia"/>
        </w:rPr>
      </w:pPr>
    </w:p>
    <w:p w14:paraId="49A69C8D">
      <w:pPr>
        <w:spacing w:after="514" w:line="259" w:lineRule="auto"/>
        <w:ind w:left="0" w:firstLine="0"/>
        <w:jc w:val="left"/>
        <w:rPr>
          <w:rFonts w:hint="eastAsia"/>
        </w:rPr>
      </w:pPr>
      <w:r>
        <w:rPr>
          <w:rFonts w:hint="eastAsia"/>
        </w:rPr>
        <w:t>Two things, therefore, are implied in sanctification, the mortification of sin, and the increase of positive holiness.</w:t>
      </w:r>
    </w:p>
    <w:p w14:paraId="2A7D77B4">
      <w:pPr>
        <w:spacing w:after="514" w:line="259" w:lineRule="auto"/>
        <w:ind w:left="0" w:firstLine="0"/>
        <w:jc w:val="left"/>
        <w:rPr>
          <w:rFonts w:hint="eastAsia"/>
        </w:rPr>
      </w:pPr>
      <w:r>
        <w:rPr>
          <w:rFonts w:hint="eastAsia"/>
        </w:rPr>
        <w:t>因此，成圣蕴含着两件事，治死罪，和增长积极的圣洁。</w:t>
      </w:r>
    </w:p>
    <w:p w14:paraId="5C42C002">
      <w:pPr>
        <w:spacing w:after="514" w:line="259" w:lineRule="auto"/>
        <w:ind w:left="0" w:firstLine="0"/>
        <w:jc w:val="left"/>
        <w:rPr>
          <w:rFonts w:hint="eastAsia"/>
        </w:rPr>
      </w:pPr>
    </w:p>
    <w:p w14:paraId="5C17A3D5">
      <w:pPr>
        <w:spacing w:after="514" w:line="259" w:lineRule="auto"/>
        <w:ind w:left="0" w:firstLine="0"/>
        <w:jc w:val="left"/>
        <w:rPr>
          <w:rFonts w:hint="eastAsia"/>
        </w:rPr>
      </w:pPr>
      <w:r>
        <w:rPr>
          <w:rFonts w:hint="eastAsia"/>
        </w:rPr>
        <w:t>These are not so distinct that they can go on at different times, for the one necessarily accompanies the other; but in explaining the nature of sanctification, they require to be separately illustrated.</w:t>
      </w:r>
    </w:p>
    <w:p w14:paraId="6DED3838">
      <w:pPr>
        <w:spacing w:after="514" w:line="259" w:lineRule="auto"/>
        <w:ind w:left="0" w:firstLine="0"/>
        <w:jc w:val="left"/>
        <w:rPr>
          <w:rFonts w:hint="eastAsia"/>
        </w:rPr>
      </w:pPr>
      <w:r>
        <w:rPr>
          <w:rFonts w:hint="eastAsia"/>
        </w:rPr>
        <w:t>这两者并非如此截然不同以至于可以在不同的时候进行，因为一个必然伴随着另一个；但在解释成圣的性质时，它们需要被分别地阐明。</w:t>
      </w:r>
    </w:p>
    <w:p w14:paraId="1B9109F5">
      <w:pPr>
        <w:spacing w:after="514" w:line="259" w:lineRule="auto"/>
        <w:ind w:left="0" w:firstLine="0"/>
        <w:jc w:val="left"/>
        <w:rPr>
          <w:rFonts w:hint="eastAsia"/>
        </w:rPr>
      </w:pPr>
    </w:p>
    <w:p w14:paraId="2F079E4F">
      <w:pPr>
        <w:spacing w:after="514" w:line="259" w:lineRule="auto"/>
        <w:ind w:left="0" w:firstLine="0"/>
        <w:jc w:val="left"/>
        <w:rPr>
          <w:rFonts w:hint="eastAsia"/>
        </w:rPr>
      </w:pPr>
      <w:r>
        <w:rPr>
          <w:rFonts w:hint="eastAsia"/>
        </w:rPr>
        <w:t>The mortification of sin does not consist solely in abstinence from outward transgressions in which we had previously indulged, but have abandoned by an effort upon ourselves.</w:t>
      </w:r>
    </w:p>
    <w:p w14:paraId="4538FEAC">
      <w:pPr>
        <w:spacing w:after="514" w:line="259" w:lineRule="auto"/>
        <w:ind w:left="0" w:firstLine="0"/>
        <w:jc w:val="left"/>
        <w:rPr>
          <w:rFonts w:hint="eastAsia"/>
        </w:rPr>
      </w:pPr>
      <w:r>
        <w:rPr>
          <w:rFonts w:hint="eastAsia"/>
        </w:rPr>
        <w:t>治死罪，不仅在于禁戒我们先前沉溺、但通过自己的努力已放弃的外在过犯。</w:t>
      </w:r>
    </w:p>
    <w:p w14:paraId="1CDC7864">
      <w:pPr>
        <w:spacing w:after="514" w:line="259" w:lineRule="auto"/>
        <w:ind w:left="0" w:firstLine="0"/>
        <w:jc w:val="left"/>
        <w:rPr>
          <w:rFonts w:hint="eastAsia"/>
        </w:rPr>
      </w:pPr>
    </w:p>
    <w:p w14:paraId="5A4886C6">
      <w:pPr>
        <w:spacing w:after="514" w:line="259" w:lineRule="auto"/>
        <w:ind w:left="0" w:firstLine="0"/>
        <w:jc w:val="left"/>
        <w:rPr>
          <w:rFonts w:hint="eastAsia"/>
        </w:rPr>
      </w:pPr>
      <w:r>
        <w:rPr>
          <w:rFonts w:hint="eastAsia"/>
        </w:rPr>
        <w:t>Of such an effort, any man is capable by his natural powers, and without the influence of any moral consideration, when he is excited solely by a regard to reputation, to health, and to his secular interests.</w:t>
      </w:r>
    </w:p>
    <w:p w14:paraId="1991EC66">
      <w:pPr>
        <w:spacing w:after="514" w:line="259" w:lineRule="auto"/>
        <w:ind w:left="0" w:firstLine="0"/>
        <w:jc w:val="left"/>
        <w:rPr>
          <w:rFonts w:hint="eastAsia"/>
        </w:rPr>
      </w:pPr>
      <w:r>
        <w:rPr>
          <w:rFonts w:hint="eastAsia"/>
        </w:rPr>
        <w:t>这样的努力，任何人凭他本性的能力，在没有任何道德考虑的影响下，当他单单是因着对名誉、健康和他世俗利益的顾虑而被激励时，都是能够做到的。</w:t>
      </w:r>
    </w:p>
    <w:p w14:paraId="057A8D0B">
      <w:pPr>
        <w:spacing w:after="514" w:line="259" w:lineRule="auto"/>
        <w:ind w:left="0" w:firstLine="0"/>
        <w:jc w:val="left"/>
        <w:rPr>
          <w:rFonts w:hint="eastAsia"/>
        </w:rPr>
      </w:pPr>
    </w:p>
    <w:p w14:paraId="409C3438">
      <w:pPr>
        <w:spacing w:after="514" w:line="259" w:lineRule="auto"/>
        <w:ind w:left="0" w:firstLine="0"/>
        <w:jc w:val="left"/>
        <w:rPr>
          <w:rFonts w:hint="eastAsia"/>
        </w:rPr>
      </w:pPr>
      <w:r>
        <w:rPr>
          <w:rFonts w:hint="eastAsia"/>
        </w:rPr>
        <w:t>External purity, as our Lord has shown by the example of the Pharisees, may exist, while the heart is foul with the deepest stains of pollution.</w:t>
      </w:r>
    </w:p>
    <w:p w14:paraId="32E5DF0F">
      <w:pPr>
        <w:spacing w:after="514" w:line="259" w:lineRule="auto"/>
        <w:ind w:left="0" w:firstLine="0"/>
        <w:jc w:val="left"/>
        <w:rPr>
          <w:rFonts w:hint="eastAsia"/>
        </w:rPr>
      </w:pPr>
      <w:r>
        <w:rPr>
          <w:rFonts w:hint="eastAsia"/>
        </w:rPr>
        <w:t>外在的纯洁，正如我们主通过法利赛人的例子所表明的，可以存在，而内心却被最深的污秽所玷污。</w:t>
      </w:r>
    </w:p>
    <w:p w14:paraId="486CA29A">
      <w:pPr>
        <w:spacing w:after="514" w:line="259" w:lineRule="auto"/>
        <w:ind w:left="0" w:firstLine="0"/>
        <w:jc w:val="left"/>
        <w:rPr>
          <w:rFonts w:hint="eastAsia"/>
        </w:rPr>
      </w:pPr>
    </w:p>
    <w:p w14:paraId="69CDD106">
      <w:pPr>
        <w:spacing w:after="514" w:line="259" w:lineRule="auto"/>
        <w:ind w:left="0" w:firstLine="0"/>
        <w:jc w:val="left"/>
        <w:rPr>
          <w:rFonts w:hint="eastAsia"/>
        </w:rPr>
      </w:pPr>
      <w:r>
        <w:rPr>
          <w:rFonts w:hint="eastAsia"/>
        </w:rPr>
        <w:t>Nor should it be supposed, that the mortification of sin has taken place, because some sinful inclination which formerly predominated is weakened, or perhaps has disappeared, if other inclinations survive, or if in the room of that which has ceased a new disposition has sprung up, different in form but in its general nature equally criminal.</w:t>
      </w:r>
    </w:p>
    <w:p w14:paraId="3D975311">
      <w:pPr>
        <w:spacing w:after="514" w:line="259" w:lineRule="auto"/>
        <w:ind w:left="0" w:firstLine="0"/>
        <w:jc w:val="left"/>
        <w:rPr>
          <w:rFonts w:hint="eastAsia"/>
        </w:rPr>
      </w:pPr>
      <w:r>
        <w:rPr>
          <w:rFonts w:hint="eastAsia"/>
        </w:rPr>
        <w:t>也不应设想，治死罪已经发生，因为某个先前占主导地位的罪恶倾向被削弱了，或或许已经消失了，如果其他的倾向仍旧存留，或者在那已停止之处，一种新的倾向已经兴起，形式不同，但在其普遍的性质上同样是有罪的。</w:t>
      </w:r>
    </w:p>
    <w:p w14:paraId="2D15F1D6">
      <w:pPr>
        <w:spacing w:after="514" w:line="259" w:lineRule="auto"/>
        <w:ind w:left="0" w:firstLine="0"/>
        <w:jc w:val="left"/>
        <w:rPr>
          <w:rFonts w:hint="eastAsia"/>
        </w:rPr>
      </w:pPr>
    </w:p>
    <w:p w14:paraId="4B92B289">
      <w:pPr>
        <w:spacing w:after="514" w:line="259" w:lineRule="auto"/>
        <w:ind w:left="0" w:firstLine="0"/>
        <w:jc w:val="left"/>
        <w:rPr>
          <w:rFonts w:hint="eastAsia"/>
        </w:rPr>
      </w:pPr>
      <w:r>
        <w:rPr>
          <w:rFonts w:hint="eastAsia"/>
        </w:rPr>
        <w:t>A man who was once a profligate is become sober; but then he is now slavishly devoted to the world, and his heart which was debased by sensuality, is narrowed and hardened by avarice; or it may be that, although no new vice should show itself in his character, he is puffed up with pride, and glories in his virtue.</w:t>
      </w:r>
    </w:p>
    <w:p w14:paraId="0A1C18DB">
      <w:pPr>
        <w:spacing w:after="514" w:line="259" w:lineRule="auto"/>
        <w:ind w:left="0" w:firstLine="0"/>
        <w:jc w:val="left"/>
        <w:rPr>
          <w:rFonts w:hint="eastAsia"/>
        </w:rPr>
      </w:pPr>
      <w:r>
        <w:rPr>
          <w:rFonts w:hint="eastAsia"/>
        </w:rPr>
        <w:t>一个曾是浪荡子的人变得清醒了；但接着他现在又成了世界的奴隶，他那曾被情欲所败坏的心，被贪婪所狭隘和硬化了；或者也可能，虽然在他的品格中没有显出新的恶习，他却被骄傲所 puffed up，并夸耀他的德行。</w:t>
      </w:r>
    </w:p>
    <w:p w14:paraId="4BD8B00A">
      <w:pPr>
        <w:spacing w:after="514" w:line="259" w:lineRule="auto"/>
        <w:ind w:left="0" w:firstLine="0"/>
        <w:jc w:val="left"/>
        <w:rPr>
          <w:rFonts w:hint="eastAsia"/>
        </w:rPr>
      </w:pPr>
    </w:p>
    <w:p w14:paraId="336B0FAD">
      <w:pPr>
        <w:spacing w:after="514" w:line="259" w:lineRule="auto"/>
        <w:ind w:left="0" w:firstLine="0"/>
        <w:jc w:val="left"/>
        <w:rPr>
          <w:rFonts w:hint="eastAsia"/>
        </w:rPr>
      </w:pPr>
      <w:r>
        <w:rPr>
          <w:rFonts w:hint="eastAsia"/>
        </w:rPr>
        <w:t>In these and similar cases, sin retains its original strength, but works in a more concealed manner, or accomplishes its purpose in a different way.</w:t>
      </w:r>
    </w:p>
    <w:p w14:paraId="35745F2B">
      <w:pPr>
        <w:spacing w:after="514" w:line="259" w:lineRule="auto"/>
        <w:ind w:left="0" w:firstLine="0"/>
        <w:jc w:val="left"/>
        <w:rPr>
          <w:rFonts w:hint="eastAsia"/>
        </w:rPr>
      </w:pPr>
      <w:r>
        <w:rPr>
          <w:rFonts w:hint="eastAsia"/>
        </w:rPr>
        <w:t>在这些以及类似的情况下，罪保留了它原有的力量，但以一种更隐蔽的方式作祟，或以一种不同的方式达成其目的。</w:t>
      </w:r>
    </w:p>
    <w:p w14:paraId="110E2426">
      <w:pPr>
        <w:spacing w:after="514" w:line="259" w:lineRule="auto"/>
        <w:ind w:left="0" w:firstLine="0"/>
        <w:jc w:val="left"/>
        <w:rPr>
          <w:rFonts w:hint="eastAsia"/>
        </w:rPr>
      </w:pPr>
    </w:p>
    <w:p w14:paraId="4E7CF441">
      <w:pPr>
        <w:spacing w:after="514" w:line="259" w:lineRule="auto"/>
        <w:ind w:left="0" w:firstLine="0"/>
        <w:jc w:val="left"/>
        <w:rPr>
          <w:rFonts w:hint="eastAsia"/>
        </w:rPr>
      </w:pPr>
      <w:r>
        <w:rPr>
          <w:rFonts w:hint="eastAsia"/>
        </w:rPr>
        <w:t>The mortification of the body has been often mistaken for the mortification of sin.</w:t>
      </w:r>
    </w:p>
    <w:p w14:paraId="0800F2DB">
      <w:pPr>
        <w:spacing w:after="514" w:line="259" w:lineRule="auto"/>
        <w:ind w:left="0" w:firstLine="0"/>
        <w:jc w:val="left"/>
        <w:rPr>
          <w:rFonts w:hint="eastAsia"/>
        </w:rPr>
      </w:pPr>
      <w:r>
        <w:rPr>
          <w:rFonts w:hint="eastAsia"/>
        </w:rPr>
        <w:t>身体的苦修常常被误认为是治死罪。</w:t>
      </w:r>
    </w:p>
    <w:p w14:paraId="0D7E10E2">
      <w:pPr>
        <w:spacing w:after="514" w:line="259" w:lineRule="auto"/>
        <w:ind w:left="0" w:firstLine="0"/>
        <w:jc w:val="left"/>
        <w:rPr>
          <w:rFonts w:hint="eastAsia"/>
        </w:rPr>
      </w:pPr>
    </w:p>
    <w:p w14:paraId="3379F915">
      <w:pPr>
        <w:spacing w:after="514" w:line="259" w:lineRule="auto"/>
        <w:ind w:left="0" w:firstLine="0"/>
        <w:jc w:val="left"/>
        <w:rPr>
          <w:rFonts w:hint="eastAsia"/>
        </w:rPr>
      </w:pPr>
      <w:r>
        <w:rPr>
          <w:rFonts w:hint="eastAsia"/>
        </w:rPr>
        <w:t>Men who have withdrawn from society and retired into deserts, and there submitted to the most painful privations, and performed with determined perseverance a tedious round of religious duties, have imagined that they had attained a degree of sanctity, to which no man could pretend, who was living amidst the commerce of the world.</w:t>
      </w:r>
    </w:p>
    <w:p w14:paraId="2BEC2336">
      <w:pPr>
        <w:spacing w:after="514" w:line="259" w:lineRule="auto"/>
        <w:ind w:left="0" w:firstLine="0"/>
        <w:jc w:val="left"/>
        <w:rPr>
          <w:rFonts w:hint="eastAsia"/>
        </w:rPr>
      </w:pPr>
      <w:r>
        <w:rPr>
          <w:rFonts w:hint="eastAsia"/>
        </w:rPr>
        <w:t>那些脱离社会，退隐到旷野，并在那里忍受最痛苦的剥夺，以坚定的毅力完成一长串宗教本分的人，曾想象他们已达到了一种圣洁的程度，这是任何生活在世界交往中的人都无法企及的。</w:t>
      </w:r>
    </w:p>
    <w:p w14:paraId="773B498F">
      <w:pPr>
        <w:spacing w:after="514" w:line="259" w:lineRule="auto"/>
        <w:ind w:left="0" w:firstLine="0"/>
        <w:jc w:val="left"/>
        <w:rPr>
          <w:rFonts w:hint="eastAsia"/>
        </w:rPr>
      </w:pPr>
    </w:p>
    <w:p w14:paraId="18B2F192">
      <w:pPr>
        <w:spacing w:after="514" w:line="259" w:lineRule="auto"/>
        <w:ind w:left="0" w:firstLine="0"/>
        <w:jc w:val="left"/>
        <w:rPr>
          <w:rFonts w:hint="eastAsia"/>
        </w:rPr>
      </w:pPr>
      <w:r>
        <w:rPr>
          <w:rFonts w:hint="eastAsia"/>
        </w:rPr>
        <w:t>They did not consider, that in their solitudes where they were not exposed to external temptations, sinful propensities which were supposed to be eradicated, might have only lain dormant for want of excitement, and might have revived if they had been brought back to society, like the weeds which disappear in winter, but show themselves again at the return of spring.</w:t>
      </w:r>
    </w:p>
    <w:p w14:paraId="0C2D30C9">
      <w:pPr>
        <w:spacing w:after="514" w:line="259" w:lineRule="auto"/>
        <w:ind w:left="0" w:firstLine="0"/>
        <w:jc w:val="left"/>
        <w:rPr>
          <w:rFonts w:hint="eastAsia"/>
        </w:rPr>
      </w:pPr>
      <w:r>
        <w:rPr>
          <w:rFonts w:hint="eastAsia"/>
        </w:rPr>
        <w:t>他们没有考虑到，在他们独处的地方，他们不受外在的试探，那些被认为已被根除的罪恶倾向，可能只是因缺乏刺激而处于休眠状态，如果他们被带回社会，就可能复苏，如同杂草在冬天消失，但在春天归来时又显现出来一样。</w:t>
      </w:r>
    </w:p>
    <w:p w14:paraId="4063F2A3">
      <w:pPr>
        <w:spacing w:after="514" w:line="259" w:lineRule="auto"/>
        <w:ind w:left="0" w:firstLine="0"/>
        <w:jc w:val="left"/>
        <w:rPr>
          <w:rFonts w:hint="eastAsia"/>
        </w:rPr>
      </w:pPr>
    </w:p>
    <w:p w14:paraId="126F193C">
      <w:pPr>
        <w:spacing w:after="514" w:line="259" w:lineRule="auto"/>
        <w:ind w:left="0" w:firstLine="0"/>
        <w:jc w:val="left"/>
        <w:rPr>
          <w:rFonts w:hint="eastAsia"/>
        </w:rPr>
      </w:pPr>
      <w:r>
        <w:rPr>
          <w:rFonts w:hint="eastAsia"/>
        </w:rPr>
        <w:t>I would by no means affirm, that such men were all hypocrites, or that they were all deceived, for from the little that I know of their history and their writings, I believe that some of them were truly pious; but I have no doubt that many of them, if they had told the truth, would have confessed that they often cast a longing look towards the world which they had forsaken, like Jerome, who honestly acknowledged, that during his seclusion in Palestine, his thoughts frequently wandered after the pleasures of Rome.</w:t>
      </w:r>
    </w:p>
    <w:p w14:paraId="172AE848">
      <w:pPr>
        <w:spacing w:after="514" w:line="259" w:lineRule="auto"/>
        <w:ind w:left="0" w:firstLine="0"/>
        <w:jc w:val="left"/>
        <w:rPr>
          <w:rFonts w:hint="eastAsia"/>
        </w:rPr>
      </w:pPr>
      <w:r>
        <w:rPr>
          <w:rFonts w:hint="eastAsia"/>
        </w:rPr>
        <w:t>我绝不肯定，这样的人都是假冒为善的，或者他们都受了欺骗，因为从我对其历史和著作的些许了解，我相信他们中的一些人是真正敬虔的；但我毫不怀疑，他们中的许多人，如果他们说了实话，会承认他们常常渴望地望向他们所放弃的世界，就像杰罗姆一样，他诚实地承认，在他隐居于巴勒斯坦期间，他的思想常常游荡于罗马的享乐之后。</w:t>
      </w:r>
    </w:p>
    <w:p w14:paraId="74591227">
      <w:pPr>
        <w:spacing w:after="514" w:line="259" w:lineRule="auto"/>
        <w:ind w:left="0" w:firstLine="0"/>
        <w:jc w:val="left"/>
        <w:rPr>
          <w:rFonts w:hint="eastAsia"/>
        </w:rPr>
      </w:pPr>
    </w:p>
    <w:p w14:paraId="4CAECE0E">
      <w:pPr>
        <w:spacing w:after="514" w:line="259" w:lineRule="auto"/>
        <w:ind w:left="0" w:firstLine="0"/>
        <w:jc w:val="left"/>
        <w:rPr>
          <w:rFonts w:hint="eastAsia"/>
        </w:rPr>
      </w:pPr>
      <w:r>
        <w:rPr>
          <w:rFonts w:hint="eastAsia"/>
        </w:rPr>
        <w:t>The mortification of sin is founded in hatred of it, and not simply in fear of its consequences.</w:t>
      </w:r>
    </w:p>
    <w:p w14:paraId="7DFE8352">
      <w:pPr>
        <w:spacing w:after="514" w:line="259" w:lineRule="auto"/>
        <w:ind w:left="0" w:firstLine="0"/>
        <w:jc w:val="left"/>
        <w:rPr>
          <w:rFonts w:hint="eastAsia"/>
        </w:rPr>
      </w:pPr>
      <w:r>
        <w:rPr>
          <w:rFonts w:hint="eastAsia"/>
        </w:rPr>
        <w:t>治死罪是建立在对罪的憎恨之上，而不仅仅是对其后果的恐惧。</w:t>
      </w:r>
    </w:p>
    <w:p w14:paraId="062D044C">
      <w:pPr>
        <w:spacing w:after="514" w:line="259" w:lineRule="auto"/>
        <w:ind w:left="0" w:firstLine="0"/>
        <w:jc w:val="left"/>
        <w:rPr>
          <w:rFonts w:hint="eastAsia"/>
        </w:rPr>
      </w:pPr>
    </w:p>
    <w:p w14:paraId="03D20F27">
      <w:pPr>
        <w:spacing w:after="514" w:line="259" w:lineRule="auto"/>
        <w:ind w:left="0" w:firstLine="0"/>
        <w:jc w:val="left"/>
        <w:rPr>
          <w:rFonts w:hint="eastAsia"/>
        </w:rPr>
      </w:pPr>
      <w:r>
        <w:rPr>
          <w:rFonts w:hint="eastAsia"/>
        </w:rPr>
        <w:t>It is connected with the love of God, who holds sin in abhorrence, and whose will it is that we should purify ourselves from it.</w:t>
      </w:r>
    </w:p>
    <w:p w14:paraId="1AA4C97D">
      <w:pPr>
        <w:spacing w:after="514" w:line="259" w:lineRule="auto"/>
        <w:ind w:left="0" w:firstLine="0"/>
        <w:jc w:val="left"/>
        <w:rPr>
          <w:rFonts w:hint="eastAsia"/>
        </w:rPr>
      </w:pPr>
      <w:r>
        <w:rPr>
          <w:rFonts w:hint="eastAsia"/>
        </w:rPr>
        <w:t>它与对神的爱相连，神憎恶罪恶，并且祂的旨意是要我们洁净自己脱离罪。</w:t>
      </w:r>
    </w:p>
    <w:p w14:paraId="5716CE9D">
      <w:pPr>
        <w:spacing w:after="514" w:line="259" w:lineRule="auto"/>
        <w:ind w:left="0" w:firstLine="0"/>
        <w:jc w:val="left"/>
        <w:rPr>
          <w:rFonts w:hint="eastAsia"/>
        </w:rPr>
      </w:pPr>
    </w:p>
    <w:p w14:paraId="220805FC">
      <w:pPr>
        <w:spacing w:after="514" w:line="259" w:lineRule="auto"/>
        <w:ind w:left="0" w:firstLine="0"/>
        <w:jc w:val="left"/>
        <w:rPr>
          <w:rFonts w:hint="eastAsia"/>
        </w:rPr>
      </w:pPr>
      <w:r>
        <w:rPr>
          <w:rFonts w:hint="eastAsia"/>
        </w:rPr>
        <w:t>It aims at subduing and extirpating not only those sins which are particularly odious, on account of their grossness and their contrariety to the general sentiments and feelings of mankind, but every known sin, however venial the world may esteem it; and if there is any sin about a believer of which he is not aware, it also is included, in this sense, that he will be content with nothing, less than universal purification, and is earnestly desirous that not a single stain should be left.</w:t>
      </w:r>
    </w:p>
    <w:p w14:paraId="0F3BD99C">
      <w:pPr>
        <w:spacing w:after="514" w:line="259" w:lineRule="auto"/>
        <w:ind w:left="0" w:firstLine="0"/>
        <w:jc w:val="left"/>
        <w:rPr>
          <w:rFonts w:hint="eastAsia"/>
        </w:rPr>
      </w:pPr>
      <w:r>
        <w:rPr>
          <w:rFonts w:hint="eastAsia"/>
        </w:rPr>
        <w:t>它的目的在于征服并根除，不仅是那些因其粗鄙和与人类普遍情感与感觉相悖而特别可憎的罪，而且是每一个已知的罪，无论世界可能认为它多么可恕；并且如果一个信徒身上有任何他未意识到的罪，它也被包含在内，在这个意义上，即他不会满足于任何少于普遍洁净的事物，并热切地渴望不留下任何一个污点。</w:t>
      </w:r>
    </w:p>
    <w:p w14:paraId="67087227">
      <w:pPr>
        <w:spacing w:after="514" w:line="259" w:lineRule="auto"/>
        <w:ind w:left="0" w:firstLine="0"/>
        <w:jc w:val="left"/>
        <w:rPr>
          <w:rFonts w:hint="eastAsia"/>
        </w:rPr>
      </w:pPr>
    </w:p>
    <w:p w14:paraId="591D5E2D">
      <w:pPr>
        <w:spacing w:after="514" w:line="259" w:lineRule="auto"/>
        <w:ind w:left="0" w:firstLine="0"/>
        <w:jc w:val="left"/>
        <w:rPr>
          <w:rFonts w:hint="eastAsia"/>
        </w:rPr>
      </w:pPr>
      <w:r>
        <w:rPr>
          <w:rFonts w:hint="eastAsia"/>
        </w:rPr>
        <w:t>It is carried on not in his own strength, but by the means which God has appointed, and the assistance which he graciously affords; by faith, and prayer, and watchfulness, and determined resistance.</w:t>
      </w:r>
    </w:p>
    <w:p w14:paraId="4ECB232E">
      <w:pPr>
        <w:spacing w:after="514" w:line="259" w:lineRule="auto"/>
        <w:ind w:left="0" w:firstLine="0"/>
        <w:jc w:val="left"/>
        <w:rPr>
          <w:rFonts w:hint="eastAsia"/>
        </w:rPr>
      </w:pPr>
      <w:r>
        <w:rPr>
          <w:rFonts w:hint="eastAsia"/>
        </w:rPr>
        <w:t>它不是靠他自己的力量进行的，而是通过神所指定的方法，以及祂恩慈地给予的帮助；通过信心、祷告、警醒和坚定的抵挡。</w:t>
      </w:r>
    </w:p>
    <w:p w14:paraId="3FDBDEE3">
      <w:pPr>
        <w:spacing w:after="514" w:line="259" w:lineRule="auto"/>
        <w:ind w:left="0" w:firstLine="0"/>
        <w:jc w:val="left"/>
        <w:rPr>
          <w:rFonts w:hint="eastAsia"/>
        </w:rPr>
      </w:pPr>
    </w:p>
    <w:p w14:paraId="75CBAAFC">
      <w:pPr>
        <w:spacing w:after="514" w:line="259" w:lineRule="auto"/>
        <w:ind w:left="0" w:firstLine="0"/>
        <w:jc w:val="left"/>
        <w:rPr>
          <w:rFonts w:hint="eastAsia"/>
        </w:rPr>
      </w:pPr>
      <w:r>
        <w:rPr>
          <w:rFonts w:hint="eastAsia"/>
        </w:rPr>
        <w:t>It is not the work of a day, but of life.</w:t>
      </w:r>
    </w:p>
    <w:p w14:paraId="4AE2E102">
      <w:pPr>
        <w:spacing w:after="514" w:line="259" w:lineRule="auto"/>
        <w:ind w:left="0" w:firstLine="0"/>
        <w:jc w:val="left"/>
        <w:rPr>
          <w:rFonts w:hint="eastAsia"/>
        </w:rPr>
      </w:pPr>
      <w:r>
        <w:rPr>
          <w:rFonts w:hint="eastAsia"/>
        </w:rPr>
        <w:t>这不是一天的工作，而是一生的工作。</w:t>
      </w:r>
    </w:p>
    <w:p w14:paraId="5FCD8AE2">
      <w:pPr>
        <w:spacing w:after="514" w:line="259" w:lineRule="auto"/>
        <w:ind w:left="0" w:firstLine="0"/>
        <w:jc w:val="left"/>
        <w:rPr>
          <w:rFonts w:hint="eastAsia"/>
        </w:rPr>
      </w:pPr>
    </w:p>
    <w:p w14:paraId="49FE289A">
      <w:pPr>
        <w:spacing w:after="514" w:line="259" w:lineRule="auto"/>
        <w:ind w:left="0" w:firstLine="0"/>
        <w:jc w:val="left"/>
        <w:rPr>
          <w:rFonts w:hint="eastAsia"/>
        </w:rPr>
      </w:pPr>
      <w:r>
        <w:rPr>
          <w:rFonts w:hint="eastAsia"/>
        </w:rPr>
        <w:t>Sin is like a man who has received a wound which has enfeebled him, but has not entirely deprived him of strength.</w:t>
      </w:r>
    </w:p>
    <w:p w14:paraId="04175CDB">
      <w:pPr>
        <w:spacing w:after="514" w:line="259" w:lineRule="auto"/>
        <w:ind w:left="0" w:firstLine="0"/>
        <w:jc w:val="left"/>
        <w:rPr>
          <w:rFonts w:hint="eastAsia"/>
        </w:rPr>
      </w:pPr>
      <w:r>
        <w:rPr>
          <w:rFonts w:hint="eastAsia"/>
        </w:rPr>
        <w:t>罪如同一个受了伤的人，这伤使他衰弱，但并未完全剥夺他的力量。</w:t>
      </w:r>
    </w:p>
    <w:p w14:paraId="56AF2797">
      <w:pPr>
        <w:spacing w:after="514" w:line="259" w:lineRule="auto"/>
        <w:ind w:left="0" w:firstLine="0"/>
        <w:jc w:val="left"/>
        <w:rPr>
          <w:rFonts w:hint="eastAsia"/>
        </w:rPr>
      </w:pPr>
    </w:p>
    <w:p w14:paraId="1A60A5BC">
      <w:pPr>
        <w:spacing w:after="514" w:line="259" w:lineRule="auto"/>
        <w:ind w:left="0" w:firstLine="0"/>
        <w:jc w:val="left"/>
        <w:rPr>
          <w:rFonts w:hint="eastAsia"/>
        </w:rPr>
      </w:pPr>
      <w:r>
        <w:rPr>
          <w:rFonts w:hint="eastAsia"/>
        </w:rPr>
        <w:t>He is not dead but dying; he is still capable of action, and even of vigorous efforts; and his antagonist must therefore be upon his guard, and watch for an opportunity to inflict new wounds which will terminate the struggle.</w:t>
      </w:r>
    </w:p>
    <w:p w14:paraId="713EAEFE">
      <w:pPr>
        <w:spacing w:after="514" w:line="259" w:lineRule="auto"/>
        <w:ind w:left="0" w:firstLine="0"/>
        <w:jc w:val="left"/>
        <w:rPr>
          <w:rFonts w:hint="eastAsia"/>
        </w:rPr>
      </w:pPr>
      <w:r>
        <w:rPr>
          <w:rFonts w:hint="eastAsia"/>
        </w:rPr>
        <w:t>他不是死了，而是垂死；他仍然能够行动，甚至能够作出有力的努力；因此他的对手必须保持警惕，并伺机给予新的创伤，以结束这场斗争。</w:t>
      </w:r>
    </w:p>
    <w:p w14:paraId="68587082">
      <w:pPr>
        <w:spacing w:after="514" w:line="259" w:lineRule="auto"/>
        <w:ind w:left="0" w:firstLine="0"/>
        <w:jc w:val="left"/>
        <w:rPr>
          <w:rFonts w:hint="eastAsia"/>
        </w:rPr>
      </w:pPr>
    </w:p>
    <w:p w14:paraId="5C9E96CE">
      <w:pPr>
        <w:spacing w:after="514" w:line="259" w:lineRule="auto"/>
        <w:ind w:left="0" w:firstLine="0"/>
        <w:jc w:val="left"/>
        <w:rPr>
          <w:rFonts w:hint="eastAsia"/>
        </w:rPr>
      </w:pPr>
      <w:r>
        <w:rPr>
          <w:rFonts w:hint="eastAsia"/>
        </w:rPr>
        <w:t>"Mortify your members which are upon the earth."*</w:t>
      </w:r>
    </w:p>
    <w:p w14:paraId="13775F4A">
      <w:pPr>
        <w:spacing w:after="514" w:line="259" w:lineRule="auto"/>
        <w:ind w:left="0" w:firstLine="0"/>
        <w:jc w:val="left"/>
        <w:rPr>
          <w:rFonts w:hint="eastAsia"/>
        </w:rPr>
      </w:pPr>
      <w:r>
        <w:rPr>
          <w:rFonts w:hint="eastAsia"/>
        </w:rPr>
        <w:t>“所以要治死你们在地上的肢体。”*</w:t>
      </w:r>
    </w:p>
    <w:p w14:paraId="7ADDAD06">
      <w:pPr>
        <w:spacing w:after="514" w:line="259" w:lineRule="auto"/>
        <w:ind w:left="0" w:firstLine="0"/>
        <w:jc w:val="left"/>
        <w:rPr>
          <w:rFonts w:hint="eastAsia"/>
        </w:rPr>
      </w:pPr>
    </w:p>
    <w:p w14:paraId="4FC0810C">
      <w:pPr>
        <w:spacing w:after="514" w:line="259" w:lineRule="auto"/>
        <w:ind w:left="0" w:firstLine="0"/>
        <w:jc w:val="left"/>
        <w:rPr>
          <w:rFonts w:hint="eastAsia"/>
        </w:rPr>
      </w:pPr>
      <w:r>
        <w:rPr>
          <w:rFonts w:hint="eastAsia"/>
        </w:rPr>
        <w:t>In consequence of the interest which the believer has obtained in the death of Christ, the power of sin is broken, and it will be reduced more and more, by the grace which God is ready to communicate, if he humbly ask and diligently improve it.</w:t>
      </w:r>
    </w:p>
    <w:p w14:paraId="79BBE562">
      <w:pPr>
        <w:spacing w:after="514" w:line="259" w:lineRule="auto"/>
        <w:ind w:left="0" w:firstLine="0"/>
        <w:jc w:val="left"/>
        <w:rPr>
          <w:rFonts w:hint="eastAsia"/>
        </w:rPr>
      </w:pPr>
      <w:r>
        <w:rPr>
          <w:rFonts w:hint="eastAsia"/>
        </w:rPr>
        <w:t>由于信徒在基督的死中得了份，罪的权势就被打破了，并且，如果他谦卑地祈求并勤奋地运用神乐意传达的恩典，罪将被渐渐地减少。</w:t>
      </w:r>
    </w:p>
    <w:p w14:paraId="215F3BF3">
      <w:pPr>
        <w:spacing w:after="514" w:line="259" w:lineRule="auto"/>
        <w:ind w:left="0" w:firstLine="0"/>
        <w:jc w:val="left"/>
        <w:rPr>
          <w:rFonts w:hint="eastAsia"/>
        </w:rPr>
      </w:pPr>
    </w:p>
    <w:p w14:paraId="35EC9D63">
      <w:pPr>
        <w:spacing w:after="514" w:line="259" w:lineRule="auto"/>
        <w:ind w:left="0" w:firstLine="0"/>
        <w:jc w:val="left"/>
        <w:rPr>
          <w:rFonts w:hint="eastAsia"/>
        </w:rPr>
      </w:pPr>
      <w:r>
        <w:rPr>
          <w:rFonts w:hint="eastAsia"/>
        </w:rPr>
        <w:t>In this way only can he hope for success; and, accordingly, Paul concludes the account of his internal conflict with thanksgiving to God, who had enabled him to resist and in some degree to overcome.</w:t>
      </w:r>
    </w:p>
    <w:p w14:paraId="32A93481">
      <w:pPr>
        <w:spacing w:after="514" w:line="259" w:lineRule="auto"/>
        <w:ind w:left="0" w:firstLine="0"/>
        <w:jc w:val="left"/>
        <w:rPr>
          <w:rFonts w:hint="eastAsia"/>
        </w:rPr>
      </w:pPr>
      <w:r>
        <w:rPr>
          <w:rFonts w:hint="eastAsia"/>
        </w:rPr>
        <w:t>唯有如此，他才能盼望成功；因此，保罗以对那使他能够抵挡并在某种程度上得胜之神的感谢，来结束他对内心冲突的记述。</w:t>
      </w:r>
    </w:p>
    <w:p w14:paraId="6268FE86">
      <w:pPr>
        <w:spacing w:after="514" w:line="259" w:lineRule="auto"/>
        <w:ind w:left="0" w:firstLine="0"/>
        <w:jc w:val="left"/>
        <w:rPr>
          <w:rFonts w:hint="eastAsia"/>
        </w:rPr>
      </w:pPr>
    </w:p>
    <w:p w14:paraId="6F1A8EC8">
      <w:pPr>
        <w:spacing w:after="514" w:line="259" w:lineRule="auto"/>
        <w:ind w:left="0" w:firstLine="0"/>
        <w:jc w:val="left"/>
        <w:rPr>
          <w:rFonts w:hint="eastAsia"/>
        </w:rPr>
      </w:pPr>
      <w:r>
        <w:rPr>
          <w:rFonts w:hint="eastAsia"/>
        </w:rPr>
        <w:t>"I thank God," he says, "through Jesus Christ our Lord.</w:t>
      </w:r>
    </w:p>
    <w:p w14:paraId="480439F6">
      <w:pPr>
        <w:spacing w:after="514" w:line="259" w:lineRule="auto"/>
        <w:ind w:left="0" w:firstLine="0"/>
        <w:jc w:val="left"/>
        <w:rPr>
          <w:rFonts w:hint="eastAsia"/>
        </w:rPr>
      </w:pPr>
      <w:r>
        <w:rPr>
          <w:rFonts w:hint="eastAsia"/>
        </w:rPr>
        <w:t>“我感谢神，”他说，“靠着我们的主耶稣基督。</w:t>
      </w:r>
    </w:p>
    <w:p w14:paraId="602C9B68">
      <w:pPr>
        <w:spacing w:after="514" w:line="259" w:lineRule="auto"/>
        <w:ind w:left="0" w:firstLine="0"/>
        <w:jc w:val="left"/>
        <w:rPr>
          <w:rFonts w:hint="eastAsia"/>
        </w:rPr>
      </w:pPr>
    </w:p>
    <w:p w14:paraId="2CA3A3D3">
      <w:pPr>
        <w:spacing w:after="514" w:line="259" w:lineRule="auto"/>
        <w:ind w:left="0" w:firstLine="0"/>
        <w:jc w:val="left"/>
        <w:rPr>
          <w:rFonts w:hint="eastAsia"/>
        </w:rPr>
      </w:pPr>
      <w:r>
        <w:rPr>
          <w:rFonts w:hint="eastAsia"/>
        </w:rPr>
        <w:t>So then with the mind I myself serve the law of God, and with the flesh the law of sin;"* intimating that, although depravity still lurked in him and made efforts to regain the mastery, yet it existed only in the lower part of his nature, and the superior principles, the understanding, the conscience, and the will, were elevated to the service of God.</w:t>
      </w:r>
    </w:p>
    <w:p w14:paraId="1CA86335">
      <w:pPr>
        <w:spacing w:after="514" w:line="259" w:lineRule="auto"/>
        <w:ind w:left="0" w:firstLine="0"/>
        <w:jc w:val="left"/>
        <w:rPr>
          <w:rFonts w:hint="eastAsia"/>
        </w:rPr>
      </w:pPr>
      <w:r>
        <w:rPr>
          <w:rFonts w:hint="eastAsia"/>
        </w:rPr>
        <w:t>这样看来，我以内心顺服神的律，我肉体却顺服罪的律了；”* 暗示虽然败坏仍潜伏在他里面，并努力要重夺主权，但它只存在于他本性的较低部分，而较高的原则，即理智、良心和意志，都被提升到事奉神的高度。</w:t>
      </w:r>
    </w:p>
    <w:p w14:paraId="24B614A5">
      <w:pPr>
        <w:spacing w:after="514" w:line="259" w:lineRule="auto"/>
        <w:ind w:left="0" w:firstLine="0"/>
        <w:jc w:val="left"/>
        <w:rPr>
          <w:rFonts w:hint="eastAsia"/>
        </w:rPr>
      </w:pPr>
    </w:p>
    <w:p w14:paraId="49652924">
      <w:pPr>
        <w:spacing w:after="514" w:line="259" w:lineRule="auto"/>
        <w:ind w:left="0" w:firstLine="0"/>
        <w:jc w:val="left"/>
        <w:rPr>
          <w:rFonts w:hint="eastAsia"/>
        </w:rPr>
      </w:pPr>
      <w:r>
        <w:rPr>
          <w:rFonts w:hint="eastAsia"/>
        </w:rPr>
        <w:t>The mortification of sin does not imply its utter extirpation, but the reduction of its influence within narrower limits; for however earnestly a Christian may wish that it should cease to exist in his soul, complete exemption from it, as we shall afterwards see, is unattainable in the present state.</w:t>
      </w:r>
    </w:p>
    <w:p w14:paraId="7E55D615">
      <w:pPr>
        <w:spacing w:after="514" w:line="259" w:lineRule="auto"/>
        <w:ind w:left="0" w:firstLine="0"/>
        <w:jc w:val="left"/>
        <w:rPr>
          <w:rFonts w:hint="eastAsia"/>
        </w:rPr>
      </w:pPr>
      <w:r>
        <w:rPr>
          <w:rFonts w:hint="eastAsia"/>
        </w:rPr>
        <w:t>治死罪，并非意味着它的全然根除，而是将其影响缩小到更窄的范围内；因为无论一个基督徒多么热切地希望它能从他的灵魂中消失，完全地免于它，如我们稍后将看到的，在现今的状态中是不可能达到的。</w:t>
      </w:r>
    </w:p>
    <w:p w14:paraId="2E6C6358">
      <w:pPr>
        <w:spacing w:after="514" w:line="259" w:lineRule="auto"/>
        <w:ind w:left="0" w:firstLine="0"/>
        <w:jc w:val="left"/>
        <w:rPr>
          <w:rFonts w:hint="eastAsia"/>
        </w:rPr>
      </w:pPr>
    </w:p>
    <w:p w14:paraId="2E2D873E">
      <w:pPr>
        <w:spacing w:after="514" w:line="259" w:lineRule="auto"/>
        <w:ind w:left="0" w:firstLine="0"/>
        <w:jc w:val="left"/>
        <w:rPr>
          <w:rFonts w:hint="eastAsia"/>
        </w:rPr>
      </w:pPr>
      <w:r>
        <w:rPr>
          <w:rFonts w:hint="eastAsia"/>
        </w:rPr>
        <w:t>It is mortified when his views of its vileness are clearer and more affecting, and, consequently, his hatred of it is more intense; when he becomes more quick in detecting it under its most specious forms, as well as more active in searching it out; when he is excited to more frequent and fervent prayer for deliverance from it; when, from increased aversion, he is more vigilant in observing its motions, and using precautions against its attacks; when its efforts become less frequent and more faint, like those of a man who is languishing under his wounds; when he is more deeply humbled for the remains of it which he still perceives; and when for having consented to it on any occasion, he feels more profound grief, and is more speedily recovered by repentance.</w:t>
      </w:r>
    </w:p>
    <w:p w14:paraId="06EE5582">
      <w:pPr>
        <w:spacing w:after="514" w:line="259" w:lineRule="auto"/>
        <w:ind w:left="0" w:firstLine="0"/>
        <w:jc w:val="left"/>
        <w:rPr>
          <w:rFonts w:hint="eastAsia"/>
        </w:rPr>
      </w:pPr>
      <w:r>
        <w:rPr>
          <w:rFonts w:hint="eastAsia"/>
        </w:rPr>
        <w:t>当他对罪的卑劣的看法更清晰、更感人，因此他对罪的憎恨更强烈时，罪就被治死了；当他更敏锐地在罪最伪善的形式下发现它，也更积极地去寻索它时；当他被激励更频繁、更热切地为脱离罪而祷告时；当因憎恶的增加，他更警惕地观察罪的动向，并采取预防措施来抵挡它的攻击时；当罪的努力变得更少、更微弱，如同一个在伤口下憔悴的人的努力时；当他为他仍旧察觉到的罪的残余而更深地谦卑时；以及当他因在任何场合同意了罪而感到更深的悲伤，并更快地通过悔改而恢复时。</w:t>
      </w:r>
    </w:p>
    <w:p w14:paraId="09231FA6">
      <w:pPr>
        <w:spacing w:after="514" w:line="259" w:lineRule="auto"/>
        <w:ind w:left="0" w:firstLine="0"/>
        <w:jc w:val="left"/>
        <w:rPr>
          <w:rFonts w:hint="eastAsia"/>
        </w:rPr>
      </w:pPr>
    </w:p>
    <w:p w14:paraId="09EF3F5A">
      <w:pPr>
        <w:spacing w:after="514" w:line="259" w:lineRule="auto"/>
        <w:ind w:left="0" w:firstLine="0"/>
        <w:jc w:val="left"/>
        <w:rPr>
          <w:rFonts w:hint="eastAsia"/>
        </w:rPr>
      </w:pPr>
      <w:r>
        <w:rPr>
          <w:rFonts w:hint="eastAsia"/>
        </w:rPr>
        <w:t>When David was guilty of a great transgression in the affair of Bathsheba, he gave a melancholy proof that the power of depravity was strong within him; but we cannot doubt that this event ultimately contributed to weaken its interests, when we reflect upon his bitter repentance, his humiliating confessions, and his earnest supplications.</w:t>
      </w:r>
    </w:p>
    <w:p w14:paraId="3FA17CC9">
      <w:pPr>
        <w:spacing w:after="514" w:line="259" w:lineRule="auto"/>
        <w:ind w:left="0" w:firstLine="0"/>
        <w:jc w:val="left"/>
        <w:rPr>
          <w:rFonts w:hint="eastAsia"/>
        </w:rPr>
      </w:pPr>
      <w:r>
        <w:rPr>
          <w:rFonts w:hint="eastAsia"/>
        </w:rPr>
        <w:t>当大卫在拔示巴的事上犯了大罪时，他给出了一个悲哀的证明，即败坏的力量在他里面是强大的；但当我们思想他苦涩的悔改，他谦卑的认罪，和他恳切的祈求时，我们不能怀疑这件事最终有助于削弱罪的势力。</w:t>
      </w:r>
    </w:p>
    <w:p w14:paraId="16D39B03">
      <w:pPr>
        <w:spacing w:after="514" w:line="259" w:lineRule="auto"/>
        <w:ind w:left="0" w:firstLine="0"/>
        <w:jc w:val="left"/>
        <w:rPr>
          <w:rFonts w:hint="eastAsia"/>
        </w:rPr>
      </w:pPr>
    </w:p>
    <w:p w14:paraId="704136CE">
      <w:pPr>
        <w:spacing w:after="514" w:line="259" w:lineRule="auto"/>
        <w:ind w:left="0" w:firstLine="0"/>
        <w:jc w:val="left"/>
        <w:rPr>
          <w:rFonts w:hint="eastAsia"/>
        </w:rPr>
      </w:pPr>
      <w:r>
        <w:rPr>
          <w:rFonts w:hint="eastAsia"/>
        </w:rPr>
        <w:t>Thus, by the grace of God, the Christian dies to sin, and sin dies in him; or, in other words, he hates it more, and its influence over him is diminished.</w:t>
      </w:r>
    </w:p>
    <w:p w14:paraId="6ADA9185">
      <w:pPr>
        <w:spacing w:after="514" w:line="259" w:lineRule="auto"/>
        <w:ind w:left="0" w:firstLine="0"/>
        <w:jc w:val="left"/>
        <w:rPr>
          <w:rFonts w:hint="eastAsia"/>
        </w:rPr>
      </w:pPr>
      <w:r>
        <w:rPr>
          <w:rFonts w:hint="eastAsia"/>
        </w:rPr>
        <w:t>因此，借着神的恩典，基督徒向罪死了，罪也在他里面死了；换句话说，他更恨恶罪，罪在他身上的影响也减少了。</w:t>
      </w:r>
    </w:p>
    <w:p w14:paraId="7B8640EE">
      <w:pPr>
        <w:spacing w:after="514" w:line="259" w:lineRule="auto"/>
        <w:ind w:left="0" w:firstLine="0"/>
        <w:jc w:val="left"/>
        <w:rPr>
          <w:rFonts w:hint="eastAsia"/>
        </w:rPr>
      </w:pPr>
    </w:p>
    <w:p w14:paraId="5F5317DD">
      <w:pPr>
        <w:spacing w:after="514" w:line="259" w:lineRule="auto"/>
        <w:ind w:left="0" w:firstLine="0"/>
        <w:jc w:val="left"/>
        <w:rPr>
          <w:rFonts w:hint="eastAsia"/>
        </w:rPr>
      </w:pPr>
      <w:r>
        <w:rPr>
          <w:rFonts w:hint="eastAsia"/>
        </w:rPr>
        <w:t>'He lays aside every weight, and the sin which doth most easily beset him.'</w:t>
      </w:r>
    </w:p>
    <w:p w14:paraId="0F58B64D">
      <w:pPr>
        <w:spacing w:after="514" w:line="259" w:lineRule="auto"/>
        <w:ind w:left="0" w:firstLine="0"/>
        <w:jc w:val="left"/>
        <w:rPr>
          <w:rFonts w:hint="eastAsia"/>
        </w:rPr>
      </w:pPr>
      <w:r>
        <w:rPr>
          <w:rFonts w:hint="eastAsia"/>
        </w:rPr>
        <w:t>‘祂放下各样的重担，脱去容易缠累我们的罪。’</w:t>
      </w:r>
    </w:p>
    <w:p w14:paraId="658D2C63">
      <w:pPr>
        <w:spacing w:after="514" w:line="259" w:lineRule="auto"/>
        <w:ind w:left="0" w:firstLine="0"/>
        <w:jc w:val="left"/>
        <w:rPr>
          <w:rFonts w:hint="eastAsia"/>
        </w:rPr>
      </w:pPr>
    </w:p>
    <w:p w14:paraId="714E42E8">
      <w:pPr>
        <w:spacing w:after="514" w:line="259" w:lineRule="auto"/>
        <w:ind w:left="0" w:firstLine="0"/>
        <w:jc w:val="left"/>
        <w:rPr>
          <w:rFonts w:hint="eastAsia"/>
        </w:rPr>
      </w:pPr>
      <w:r>
        <w:rPr>
          <w:rFonts w:hint="eastAsia"/>
        </w:rPr>
        <w:t>The natural consequence is, that his conduct is purer, is more free from acts of sin, as the fruit falls off from a tree when the root is destroyed or injured.</w:t>
      </w:r>
    </w:p>
    <w:p w14:paraId="46CED174">
      <w:pPr>
        <w:spacing w:after="514" w:line="259" w:lineRule="auto"/>
        <w:ind w:left="0" w:firstLine="0"/>
        <w:jc w:val="left"/>
        <w:rPr>
          <w:rFonts w:hint="eastAsia"/>
        </w:rPr>
      </w:pPr>
      <w:r>
        <w:rPr>
          <w:rFonts w:hint="eastAsia"/>
        </w:rPr>
        <w:t>自然的结果是，他的行为更纯洁，更少有犯罪的行为，如同树根被毁或受伤时，果子就会掉落。</w:t>
      </w:r>
    </w:p>
    <w:p w14:paraId="3CBF869C">
      <w:pPr>
        <w:spacing w:after="514" w:line="259" w:lineRule="auto"/>
        <w:ind w:left="0" w:firstLine="0"/>
        <w:jc w:val="left"/>
        <w:rPr>
          <w:rFonts w:hint="eastAsia"/>
        </w:rPr>
      </w:pPr>
    </w:p>
    <w:p w14:paraId="5FD3E439">
      <w:pPr>
        <w:spacing w:after="514" w:line="259" w:lineRule="auto"/>
        <w:ind w:left="0" w:firstLine="0"/>
        <w:jc w:val="left"/>
        <w:rPr>
          <w:rFonts w:hint="eastAsia"/>
        </w:rPr>
      </w:pPr>
      <w:r>
        <w:rPr>
          <w:rFonts w:hint="eastAsia"/>
        </w:rPr>
        <w:t>Let us proceed to the second division of the subject, namely, the increase of positive holiness.</w:t>
      </w:r>
    </w:p>
    <w:p w14:paraId="6B5A97A0">
      <w:pPr>
        <w:spacing w:after="514" w:line="259" w:lineRule="auto"/>
        <w:ind w:left="0" w:firstLine="0"/>
        <w:jc w:val="left"/>
        <w:rPr>
          <w:rFonts w:hint="eastAsia"/>
        </w:rPr>
      </w:pPr>
      <w:r>
        <w:rPr>
          <w:rFonts w:hint="eastAsia"/>
        </w:rPr>
        <w:t>现在让我们进入主题的第二部分，即积极圣洁的增长。</w:t>
      </w:r>
    </w:p>
    <w:p w14:paraId="638EA0EE">
      <w:pPr>
        <w:spacing w:after="514" w:line="259" w:lineRule="auto"/>
        <w:ind w:left="0" w:firstLine="0"/>
        <w:jc w:val="left"/>
        <w:rPr>
          <w:rFonts w:hint="eastAsia"/>
        </w:rPr>
      </w:pPr>
    </w:p>
    <w:p w14:paraId="3DBCF8ED">
      <w:pPr>
        <w:spacing w:after="514" w:line="259" w:lineRule="auto"/>
        <w:ind w:left="0" w:firstLine="0"/>
        <w:jc w:val="left"/>
        <w:rPr>
          <w:rFonts w:hint="eastAsia"/>
        </w:rPr>
      </w:pPr>
      <w:r>
        <w:rPr>
          <w:rFonts w:hint="eastAsia"/>
        </w:rPr>
        <w:t>This our Church expresses by "living unto righteousness," and the Scripture, by "having our fruit unto holiness."</w:t>
      </w:r>
    </w:p>
    <w:p w14:paraId="167D0106">
      <w:pPr>
        <w:spacing w:after="514" w:line="259" w:lineRule="auto"/>
        <w:ind w:left="0" w:firstLine="0"/>
        <w:jc w:val="left"/>
        <w:rPr>
          <w:rFonts w:hint="eastAsia"/>
        </w:rPr>
      </w:pPr>
      <w:r>
        <w:rPr>
          <w:rFonts w:hint="eastAsia"/>
        </w:rPr>
        <w:t>我们教会用“向义而活”来表达这一点，而圣经则用“有成圣的果子”来表达。</w:t>
      </w:r>
    </w:p>
    <w:p w14:paraId="66CE4D02">
      <w:pPr>
        <w:spacing w:after="514" w:line="259" w:lineRule="auto"/>
        <w:ind w:left="0" w:firstLine="0"/>
        <w:jc w:val="left"/>
        <w:rPr>
          <w:rFonts w:hint="eastAsia"/>
        </w:rPr>
      </w:pPr>
    </w:p>
    <w:p w14:paraId="6E045113">
      <w:pPr>
        <w:spacing w:after="514" w:line="259" w:lineRule="auto"/>
        <w:ind w:left="0" w:firstLine="0"/>
        <w:jc w:val="left"/>
        <w:rPr>
          <w:rFonts w:hint="eastAsia"/>
        </w:rPr>
      </w:pPr>
      <w:r>
        <w:rPr>
          <w:rFonts w:hint="eastAsia"/>
        </w:rPr>
        <w:t>In proportion as the power of sin is circumscribed, there is more ample space for the Christian graces to grow and flourish.</w:t>
      </w:r>
    </w:p>
    <w:p w14:paraId="4BF27BD6">
      <w:pPr>
        <w:spacing w:after="514" w:line="259" w:lineRule="auto"/>
        <w:ind w:left="0" w:firstLine="0"/>
        <w:jc w:val="left"/>
        <w:rPr>
          <w:rFonts w:hint="eastAsia"/>
        </w:rPr>
      </w:pPr>
      <w:r>
        <w:rPr>
          <w:rFonts w:hint="eastAsia"/>
        </w:rPr>
        <w:t>当罪的能力被限制时，基督徒的恩典就有更广阔的空间来生长和繁荣。</w:t>
      </w:r>
    </w:p>
    <w:p w14:paraId="24171EF0">
      <w:pPr>
        <w:spacing w:after="514" w:line="259" w:lineRule="auto"/>
        <w:ind w:left="0" w:firstLine="0"/>
        <w:jc w:val="left"/>
        <w:rPr>
          <w:rFonts w:hint="eastAsia"/>
        </w:rPr>
      </w:pPr>
    </w:p>
    <w:p w14:paraId="0375B648">
      <w:pPr>
        <w:spacing w:after="514" w:line="259" w:lineRule="auto"/>
        <w:ind w:left="0" w:firstLine="0"/>
        <w:jc w:val="left"/>
        <w:rPr>
          <w:rFonts w:hint="eastAsia"/>
        </w:rPr>
      </w:pPr>
      <w:r>
        <w:rPr>
          <w:rFonts w:hint="eastAsia"/>
        </w:rPr>
        <w:t>The vigour of the new man will advance, as that of the old man declines.</w:t>
      </w:r>
    </w:p>
    <w:p w14:paraId="14661079">
      <w:pPr>
        <w:spacing w:after="514" w:line="259" w:lineRule="auto"/>
        <w:ind w:left="0" w:firstLine="0"/>
        <w:jc w:val="left"/>
        <w:rPr>
          <w:rFonts w:hint="eastAsia"/>
        </w:rPr>
      </w:pPr>
      <w:r>
        <w:rPr>
          <w:rFonts w:hint="eastAsia"/>
        </w:rPr>
        <w:t>新人的活力，将随着旧人的衰退而增长。</w:t>
      </w:r>
    </w:p>
    <w:p w14:paraId="29CD0C07">
      <w:pPr>
        <w:spacing w:after="514" w:line="259" w:lineRule="auto"/>
        <w:ind w:left="0" w:firstLine="0"/>
        <w:jc w:val="left"/>
        <w:rPr>
          <w:rFonts w:hint="eastAsia"/>
        </w:rPr>
      </w:pPr>
    </w:p>
    <w:p w14:paraId="3AB10BE3">
      <w:pPr>
        <w:spacing w:after="514" w:line="259" w:lineRule="auto"/>
        <w:ind w:left="0" w:firstLine="0"/>
        <w:jc w:val="left"/>
        <w:rPr>
          <w:rFonts w:hint="eastAsia"/>
        </w:rPr>
      </w:pPr>
      <w:r>
        <w:rPr>
          <w:rFonts w:hint="eastAsia"/>
        </w:rPr>
        <w:t>Let us consider the progress of sanctification, in relation to the different powers of the soul.</w:t>
      </w:r>
    </w:p>
    <w:p w14:paraId="7428B413">
      <w:pPr>
        <w:spacing w:after="514" w:line="259" w:lineRule="auto"/>
        <w:ind w:left="0" w:firstLine="0"/>
        <w:jc w:val="left"/>
        <w:rPr>
          <w:rFonts w:hint="eastAsia"/>
        </w:rPr>
      </w:pPr>
      <w:r>
        <w:rPr>
          <w:rFonts w:hint="eastAsia"/>
        </w:rPr>
        <w:t>让我们就灵魂的不同能力，来思想成圣的进程。</w:t>
      </w:r>
    </w:p>
    <w:p w14:paraId="51747FA4">
      <w:pPr>
        <w:spacing w:after="514" w:line="259" w:lineRule="auto"/>
        <w:ind w:left="0" w:firstLine="0"/>
        <w:jc w:val="left"/>
        <w:rPr>
          <w:rFonts w:hint="eastAsia"/>
        </w:rPr>
      </w:pPr>
    </w:p>
    <w:p w14:paraId="6AB1BCE5">
      <w:pPr>
        <w:spacing w:after="514" w:line="259" w:lineRule="auto"/>
        <w:ind w:left="0" w:firstLine="0"/>
        <w:jc w:val="left"/>
        <w:rPr>
          <w:rFonts w:hint="eastAsia"/>
        </w:rPr>
      </w:pPr>
      <w:r>
        <w:rPr>
          <w:rFonts w:hint="eastAsia"/>
        </w:rPr>
        <w:t>First, The understanding is more and more illuminated by the word and Spirit of truth.</w:t>
      </w:r>
    </w:p>
    <w:p w14:paraId="0D97332D">
      <w:pPr>
        <w:spacing w:after="514" w:line="259" w:lineRule="auto"/>
        <w:ind w:left="0" w:firstLine="0"/>
        <w:jc w:val="left"/>
        <w:rPr>
          <w:rFonts w:hint="eastAsia"/>
        </w:rPr>
      </w:pPr>
      <w:r>
        <w:rPr>
          <w:rFonts w:hint="eastAsia"/>
        </w:rPr>
        <w:t>首先，理智被真理的道和圣灵越来越光照。</w:t>
      </w:r>
    </w:p>
    <w:p w14:paraId="03A30083">
      <w:pPr>
        <w:spacing w:after="514" w:line="259" w:lineRule="auto"/>
        <w:ind w:left="0" w:firstLine="0"/>
        <w:jc w:val="left"/>
        <w:rPr>
          <w:rFonts w:hint="eastAsia"/>
        </w:rPr>
      </w:pPr>
    </w:p>
    <w:p w14:paraId="6D0822FD">
      <w:pPr>
        <w:spacing w:after="514" w:line="259" w:lineRule="auto"/>
        <w:ind w:left="0" w:firstLine="0"/>
        <w:jc w:val="left"/>
        <w:rPr>
          <w:rFonts w:hint="eastAsia"/>
        </w:rPr>
      </w:pPr>
      <w:r>
        <w:rPr>
          <w:rFonts w:hint="eastAsia"/>
        </w:rPr>
        <w:t>The first illumination takes place in regeneration, when the blind eyes of the sinner are opened, and he who, while he was a natural man, could not receive the things of the Spirit of God, having become a spiritual man, is enabled to discern them.</w:t>
      </w:r>
    </w:p>
    <w:p w14:paraId="7EA68E82">
      <w:pPr>
        <w:spacing w:after="514" w:line="259" w:lineRule="auto"/>
        <w:ind w:left="0" w:firstLine="0"/>
        <w:jc w:val="left"/>
        <w:rPr>
          <w:rFonts w:hint="eastAsia"/>
        </w:rPr>
      </w:pPr>
      <w:r>
        <w:rPr>
          <w:rFonts w:hint="eastAsia"/>
        </w:rPr>
        <w:t>第一次的光照发生在重生时，那时罪人瞎了的眼睛被打开，他，当他还是一个属血气的人时，不能领会神圣灵的事，既成了属灵的人，就能辨别它们。</w:t>
      </w:r>
    </w:p>
    <w:p w14:paraId="3686DFEC">
      <w:pPr>
        <w:spacing w:after="514" w:line="259" w:lineRule="auto"/>
        <w:ind w:left="0" w:firstLine="0"/>
        <w:jc w:val="left"/>
        <w:rPr>
          <w:rFonts w:hint="eastAsia"/>
        </w:rPr>
      </w:pPr>
    </w:p>
    <w:p w14:paraId="3B55032F">
      <w:pPr>
        <w:spacing w:after="514" w:line="259" w:lineRule="auto"/>
        <w:ind w:left="0" w:firstLine="0"/>
        <w:jc w:val="left"/>
        <w:rPr>
          <w:rFonts w:hint="eastAsia"/>
        </w:rPr>
      </w:pPr>
      <w:r>
        <w:rPr>
          <w:rFonts w:hint="eastAsia"/>
        </w:rPr>
        <w:t>But there is much room for improvement; and hence, we find an apostle praying in behalf even of those who were savingly acquainted with the Gospel, that "the God of our Lord Jesus Christ, the Father of glory, would give to them the Spirit of wisdom and revelation in the knowledge of him, that the eyes of their understanding might be enlightened."†</w:t>
      </w:r>
    </w:p>
    <w:p w14:paraId="3ECF66F2">
      <w:pPr>
        <w:spacing w:after="514" w:line="259" w:lineRule="auto"/>
        <w:ind w:left="0" w:firstLine="0"/>
        <w:jc w:val="left"/>
        <w:rPr>
          <w:rFonts w:hint="eastAsia"/>
        </w:rPr>
      </w:pPr>
      <w:r>
        <w:rPr>
          <w:rFonts w:hint="eastAsia"/>
        </w:rPr>
        <w:t>但是，仍有许多改进的余地；因此，我们发现一位使徒甚至为那些已得救恩地认识了福音的人祷告说：“求我们主耶稣基督的神，荣耀的父，将那赐人智慧和启示的灵，赏给你们，使你们真知道祂，并且照明你们心中的眼睛。”†</w:t>
      </w:r>
    </w:p>
    <w:p w14:paraId="66407FF6">
      <w:pPr>
        <w:spacing w:after="514" w:line="259" w:lineRule="auto"/>
        <w:ind w:left="0" w:firstLine="0"/>
        <w:jc w:val="left"/>
        <w:rPr>
          <w:rFonts w:hint="eastAsia"/>
        </w:rPr>
      </w:pPr>
    </w:p>
    <w:p w14:paraId="7BF7E76F">
      <w:pPr>
        <w:spacing w:after="514" w:line="259" w:lineRule="auto"/>
        <w:ind w:left="0" w:firstLine="0"/>
        <w:jc w:val="left"/>
        <w:rPr>
          <w:rFonts w:hint="eastAsia"/>
        </w:rPr>
      </w:pPr>
      <w:r>
        <w:rPr>
          <w:rFonts w:hint="eastAsia"/>
        </w:rPr>
        <w:t>Their apprehensions of divine things become more distinct, and steady, and comprehensive, and affecting.</w:t>
      </w:r>
    </w:p>
    <w:p w14:paraId="36056517">
      <w:pPr>
        <w:spacing w:after="514" w:line="259" w:lineRule="auto"/>
        <w:ind w:left="0" w:firstLine="0"/>
        <w:jc w:val="left"/>
        <w:rPr>
          <w:rFonts w:hint="eastAsia"/>
        </w:rPr>
      </w:pPr>
      <w:r>
        <w:rPr>
          <w:rFonts w:hint="eastAsia"/>
        </w:rPr>
        <w:t>他们对神圣事物的领悟变得更清晰、更稳定、更全面、更感人。</w:t>
      </w:r>
    </w:p>
    <w:p w14:paraId="2F0401D1">
      <w:pPr>
        <w:spacing w:after="514" w:line="259" w:lineRule="auto"/>
        <w:ind w:left="0" w:firstLine="0"/>
        <w:jc w:val="left"/>
        <w:rPr>
          <w:rFonts w:hint="eastAsia"/>
        </w:rPr>
      </w:pPr>
    </w:p>
    <w:p w14:paraId="26A91501">
      <w:pPr>
        <w:spacing w:after="514" w:line="259" w:lineRule="auto"/>
        <w:ind w:left="0" w:firstLine="0"/>
        <w:jc w:val="left"/>
        <w:rPr>
          <w:rFonts w:hint="eastAsia"/>
        </w:rPr>
      </w:pPr>
      <w:r>
        <w:rPr>
          <w:rFonts w:hint="eastAsia"/>
        </w:rPr>
        <w:t>Their views are enlarged of God, of Christ, of themselves, of their duty, of sin, of the world, of future and invisible things.</w:t>
      </w:r>
    </w:p>
    <w:p w14:paraId="54CCEC14">
      <w:pPr>
        <w:spacing w:after="514" w:line="259" w:lineRule="auto"/>
        <w:ind w:left="0" w:firstLine="0"/>
        <w:jc w:val="left"/>
        <w:rPr>
          <w:rFonts w:hint="eastAsia"/>
        </w:rPr>
      </w:pPr>
      <w:r>
        <w:rPr>
          <w:rFonts w:hint="eastAsia"/>
        </w:rPr>
        <w:t>他们对神，对基督，对他们自己，对他们的本分，对罪，对世界，对未来和不可见之事的看法都被拓宽了。</w:t>
      </w:r>
    </w:p>
    <w:p w14:paraId="74900033">
      <w:pPr>
        <w:spacing w:after="514" w:line="259" w:lineRule="auto"/>
        <w:ind w:left="0" w:firstLine="0"/>
        <w:jc w:val="left"/>
        <w:rPr>
          <w:rFonts w:hint="eastAsia"/>
        </w:rPr>
      </w:pPr>
    </w:p>
    <w:p w14:paraId="737D700E">
      <w:pPr>
        <w:spacing w:after="514" w:line="259" w:lineRule="auto"/>
        <w:ind w:left="0" w:firstLine="0"/>
        <w:jc w:val="left"/>
        <w:rPr>
          <w:rFonts w:hint="eastAsia"/>
        </w:rPr>
      </w:pPr>
      <w:r>
        <w:rPr>
          <w:rFonts w:hint="eastAsia"/>
        </w:rPr>
        <w:t>As knowledge was communicated to the mind of man in his creation, the restoration of it is necessary that he may be renewed after the image of his Maker.</w:t>
      </w:r>
    </w:p>
    <w:p w14:paraId="3C79E7AF">
      <w:pPr>
        <w:spacing w:after="514" w:line="259" w:lineRule="auto"/>
        <w:ind w:left="0" w:firstLine="0"/>
        <w:jc w:val="left"/>
        <w:rPr>
          <w:rFonts w:hint="eastAsia"/>
        </w:rPr>
      </w:pPr>
      <w:r>
        <w:rPr>
          <w:rFonts w:hint="eastAsia"/>
        </w:rPr>
        <w:t>正如知识在人的创造中被传给了他的心思，恢复这知识也是必要的，好叫他能照着他造物主的形像被更新。</w:t>
      </w:r>
    </w:p>
    <w:p w14:paraId="5A637727">
      <w:pPr>
        <w:spacing w:after="514" w:line="259" w:lineRule="auto"/>
        <w:ind w:left="0" w:firstLine="0"/>
        <w:jc w:val="left"/>
        <w:rPr>
          <w:rFonts w:hint="eastAsia"/>
        </w:rPr>
      </w:pPr>
    </w:p>
    <w:p w14:paraId="78F86186">
      <w:pPr>
        <w:spacing w:after="514" w:line="259" w:lineRule="auto"/>
        <w:ind w:left="0" w:firstLine="0"/>
        <w:jc w:val="left"/>
        <w:rPr>
          <w:rFonts w:hint="eastAsia"/>
        </w:rPr>
      </w:pPr>
      <w:r>
        <w:rPr>
          <w:rFonts w:hint="eastAsia"/>
        </w:rPr>
        <w:t>I do not mean speculative knowledge, of which depraved men and infernal spirits are possessed; but knowledge accompanied with suitable affections towards the things unknown.</w:t>
      </w:r>
    </w:p>
    <w:p w14:paraId="4D8EC794">
      <w:pPr>
        <w:spacing w:after="514" w:line="259" w:lineRule="auto"/>
        <w:ind w:left="0" w:firstLine="0"/>
        <w:jc w:val="left"/>
        <w:rPr>
          <w:rFonts w:hint="eastAsia"/>
        </w:rPr>
      </w:pPr>
      <w:r>
        <w:rPr>
          <w:rFonts w:hint="eastAsia"/>
        </w:rPr>
        <w:t>我不是指思辨的知识，败坏的人和地狱的灵体都拥有这种知识；而是指伴随着对未知事物之适切情感的知识。</w:t>
      </w:r>
    </w:p>
    <w:p w14:paraId="7273DD58">
      <w:pPr>
        <w:spacing w:after="514" w:line="259" w:lineRule="auto"/>
        <w:ind w:left="0" w:firstLine="0"/>
        <w:jc w:val="left"/>
        <w:rPr>
          <w:rFonts w:hint="eastAsia"/>
        </w:rPr>
      </w:pPr>
    </w:p>
    <w:p w14:paraId="0F720BEF">
      <w:pPr>
        <w:spacing w:after="514" w:line="259" w:lineRule="auto"/>
        <w:ind w:left="0" w:firstLine="0"/>
        <w:jc w:val="left"/>
        <w:rPr>
          <w:rFonts w:hint="eastAsia"/>
        </w:rPr>
      </w:pPr>
      <w:r>
        <w:rPr>
          <w:rFonts w:hint="eastAsia"/>
        </w:rPr>
        <w:t>As natural light not only renders objects visible, but beautifies the face of nature with a variety of colours, so the knowledge communicated to the people of God does not merely expand and improve the intellect, but gives a new moral aspect to the whole soul.</w:t>
      </w:r>
    </w:p>
    <w:p w14:paraId="67FB9A2E">
      <w:pPr>
        <w:spacing w:after="514" w:line="259" w:lineRule="auto"/>
        <w:ind w:left="0" w:firstLine="0"/>
        <w:jc w:val="left"/>
        <w:rPr>
          <w:rFonts w:hint="eastAsia"/>
        </w:rPr>
      </w:pPr>
      <w:r>
        <w:rPr>
          <w:rFonts w:hint="eastAsia"/>
        </w:rPr>
        <w:t>正如自然光不仅使物体可见，而且用各种颜色美化自然的面貌，照样，传给神子民的知识不仅扩展和改进了理智，而且给整个灵魂带来了一个新的道德面貌。</w:t>
      </w:r>
    </w:p>
    <w:p w14:paraId="79861A58">
      <w:pPr>
        <w:spacing w:after="514" w:line="259" w:lineRule="auto"/>
        <w:ind w:left="0" w:firstLine="0"/>
        <w:jc w:val="left"/>
        <w:rPr>
          <w:rFonts w:hint="eastAsia"/>
        </w:rPr>
      </w:pPr>
    </w:p>
    <w:p w14:paraId="47090422">
      <w:pPr>
        <w:spacing w:after="514" w:line="259" w:lineRule="auto"/>
        <w:ind w:left="0" w:firstLine="0"/>
        <w:jc w:val="left"/>
        <w:rPr>
          <w:rFonts w:hint="eastAsia"/>
        </w:rPr>
      </w:pPr>
      <w:r>
        <w:rPr>
          <w:rFonts w:hint="eastAsia"/>
        </w:rPr>
        <w:t>And the necessity of supernatural illumination will be manifest, if we reflect that the understanding is the leading faculty, which not only, if I may speak so, points out the path to be pursued by the other powers of the soul, but excites them by the attractive and interesting views which it presents.</w:t>
      </w:r>
    </w:p>
    <w:p w14:paraId="25444B03">
      <w:pPr>
        <w:spacing w:after="514" w:line="259" w:lineRule="auto"/>
        <w:ind w:left="0" w:firstLine="0"/>
        <w:jc w:val="left"/>
        <w:rPr>
          <w:rFonts w:hint="eastAsia"/>
        </w:rPr>
      </w:pPr>
      <w:r>
        <w:rPr>
          <w:rFonts w:hint="eastAsia"/>
        </w:rPr>
        <w:t>并且，超自然光照的必要性将是显而易见的，如果我们思想，理智是主导的官能，它不仅，如果我可以这样说，为灵魂的其他能力指出要走的道路，而且通过它所呈现的吸引人和有趣的观点来激励它们。</w:t>
      </w:r>
    </w:p>
    <w:p w14:paraId="738E7D94">
      <w:pPr>
        <w:spacing w:after="514" w:line="259" w:lineRule="auto"/>
        <w:ind w:left="0" w:firstLine="0"/>
        <w:jc w:val="left"/>
        <w:rPr>
          <w:rFonts w:hint="eastAsia"/>
        </w:rPr>
      </w:pPr>
    </w:p>
    <w:p w14:paraId="0E2034D2">
      <w:pPr>
        <w:spacing w:after="514" w:line="259" w:lineRule="auto"/>
        <w:ind w:left="0" w:firstLine="0"/>
        <w:jc w:val="left"/>
        <w:rPr>
          <w:rFonts w:hint="eastAsia"/>
        </w:rPr>
      </w:pPr>
      <w:r>
        <w:rPr>
          <w:rFonts w:hint="eastAsia"/>
        </w:rPr>
        <w:t>Complete ignorance would be followed by a death-like torpor of the soul, and man would remain in a state of inaction, except so far as he was stimulated by his bodily appetites.</w:t>
      </w:r>
    </w:p>
    <w:p w14:paraId="76172632">
      <w:pPr>
        <w:spacing w:after="514" w:line="259" w:lineRule="auto"/>
        <w:ind w:left="0" w:firstLine="0"/>
        <w:jc w:val="left"/>
        <w:rPr>
          <w:rFonts w:hint="eastAsia"/>
        </w:rPr>
      </w:pPr>
      <w:r>
        <w:rPr>
          <w:rFonts w:hint="eastAsia"/>
        </w:rPr>
        <w:t>全然的无知将导致灵魂如死般的麻木，人将处于一种不作为的状态，除非他被他身体的欲望所刺激。</w:t>
      </w:r>
    </w:p>
    <w:p w14:paraId="771D849A">
      <w:pPr>
        <w:spacing w:after="514" w:line="259" w:lineRule="auto"/>
        <w:ind w:left="0" w:firstLine="0"/>
        <w:jc w:val="left"/>
        <w:rPr>
          <w:rFonts w:hint="eastAsia"/>
        </w:rPr>
      </w:pPr>
    </w:p>
    <w:p w14:paraId="2B169475">
      <w:pPr>
        <w:spacing w:after="514" w:line="259" w:lineRule="auto"/>
        <w:ind w:left="0" w:firstLine="0"/>
        <w:jc w:val="left"/>
        <w:rPr>
          <w:rFonts w:hint="eastAsia"/>
        </w:rPr>
      </w:pPr>
      <w:r>
        <w:rPr>
          <w:rFonts w:hint="eastAsia"/>
        </w:rPr>
        <w:t>Knowledge awakens his dormant faculties.</w:t>
      </w:r>
    </w:p>
    <w:p w14:paraId="0BEA2DEF">
      <w:pPr>
        <w:spacing w:after="514" w:line="259" w:lineRule="auto"/>
        <w:ind w:left="0" w:firstLine="0"/>
        <w:jc w:val="left"/>
        <w:rPr>
          <w:rFonts w:hint="eastAsia"/>
        </w:rPr>
      </w:pPr>
      <w:r>
        <w:rPr>
          <w:rFonts w:hint="eastAsia"/>
        </w:rPr>
        <w:t>知识唤醒了他休眠的官能。</w:t>
      </w:r>
    </w:p>
    <w:p w14:paraId="60609FBD">
      <w:pPr>
        <w:spacing w:after="514" w:line="259" w:lineRule="auto"/>
        <w:ind w:left="0" w:firstLine="0"/>
        <w:jc w:val="left"/>
        <w:rPr>
          <w:rFonts w:hint="eastAsia"/>
        </w:rPr>
      </w:pPr>
    </w:p>
    <w:p w14:paraId="1C10F366">
      <w:pPr>
        <w:spacing w:after="514" w:line="259" w:lineRule="auto"/>
        <w:ind w:left="0" w:firstLine="0"/>
        <w:jc w:val="left"/>
        <w:rPr>
          <w:rFonts w:hint="eastAsia"/>
        </w:rPr>
      </w:pPr>
      <w:r>
        <w:rPr>
          <w:rFonts w:hint="eastAsia"/>
        </w:rPr>
        <w:t>It exhibits objects of love and fear, of hope and aversion, and gives rise to active exertions, with a view to obtain what is good, and to avoid what is evil.</w:t>
      </w:r>
    </w:p>
    <w:p w14:paraId="43104DB0">
      <w:pPr>
        <w:spacing w:after="514" w:line="259" w:lineRule="auto"/>
        <w:ind w:left="0" w:firstLine="0"/>
        <w:jc w:val="left"/>
        <w:rPr>
          <w:rFonts w:hint="eastAsia"/>
        </w:rPr>
      </w:pPr>
      <w:r>
        <w:rPr>
          <w:rFonts w:hint="eastAsia"/>
        </w:rPr>
        <w:t>它展示了爱与惧，望与恶的对象，并引起了积极的努力，以期获得善的，避免恶的。</w:t>
      </w:r>
    </w:p>
    <w:p w14:paraId="346E1656">
      <w:pPr>
        <w:spacing w:after="514" w:line="259" w:lineRule="auto"/>
        <w:ind w:left="0" w:firstLine="0"/>
        <w:jc w:val="left"/>
        <w:rPr>
          <w:rFonts w:hint="eastAsia"/>
        </w:rPr>
      </w:pPr>
    </w:p>
    <w:p w14:paraId="3F02CE78">
      <w:pPr>
        <w:spacing w:after="514" w:line="259" w:lineRule="auto"/>
        <w:ind w:left="0" w:firstLine="0"/>
        <w:jc w:val="left"/>
        <w:rPr>
          <w:rFonts w:hint="eastAsia"/>
        </w:rPr>
      </w:pPr>
      <w:r>
        <w:rPr>
          <w:rFonts w:hint="eastAsia"/>
        </w:rPr>
        <w:t>As God begins, so he carries on to perfection, the work of the new creation, by the communication of light.</w:t>
      </w:r>
    </w:p>
    <w:p w14:paraId="2CC0DFCF">
      <w:pPr>
        <w:spacing w:after="514" w:line="259" w:lineRule="auto"/>
        <w:ind w:left="0" w:firstLine="0"/>
        <w:jc w:val="left"/>
        <w:rPr>
          <w:rFonts w:hint="eastAsia"/>
        </w:rPr>
      </w:pPr>
      <w:r>
        <w:rPr>
          <w:rFonts w:hint="eastAsia"/>
        </w:rPr>
        <w:t>神如何开始，祂也如何借着光的交通，将新造之工进行到完全。</w:t>
      </w:r>
    </w:p>
    <w:p w14:paraId="31FECA9E">
      <w:pPr>
        <w:spacing w:after="514" w:line="259" w:lineRule="auto"/>
        <w:ind w:left="0" w:firstLine="0"/>
        <w:jc w:val="left"/>
        <w:rPr>
          <w:rFonts w:hint="eastAsia"/>
        </w:rPr>
      </w:pPr>
    </w:p>
    <w:p w14:paraId="3EA4899F">
      <w:pPr>
        <w:spacing w:after="514" w:line="259" w:lineRule="auto"/>
        <w:ind w:left="0" w:firstLine="0"/>
        <w:jc w:val="left"/>
        <w:rPr>
          <w:rFonts w:hint="eastAsia"/>
        </w:rPr>
      </w:pPr>
      <w:r>
        <w:rPr>
          <w:rFonts w:hint="eastAsia"/>
        </w:rPr>
        <w:t>"The new man is renewed in knowledge, after the image of him who created him."*</w:t>
      </w:r>
    </w:p>
    <w:p w14:paraId="3B3AA754">
      <w:pPr>
        <w:spacing w:after="514" w:line="259" w:lineRule="auto"/>
        <w:ind w:left="0" w:firstLine="0"/>
        <w:jc w:val="left"/>
        <w:rPr>
          <w:rFonts w:hint="eastAsia"/>
        </w:rPr>
      </w:pPr>
      <w:r>
        <w:rPr>
          <w:rFonts w:hint="eastAsia"/>
        </w:rPr>
        <w:t>“并且穿上了新人。这新人在知识上渐渐更新，正如造他主的形像。”*</w:t>
      </w:r>
    </w:p>
    <w:p w14:paraId="7DD69575">
      <w:pPr>
        <w:spacing w:after="514" w:line="259" w:lineRule="auto"/>
        <w:ind w:left="0" w:firstLine="0"/>
        <w:jc w:val="left"/>
        <w:rPr>
          <w:rFonts w:hint="eastAsia"/>
        </w:rPr>
      </w:pPr>
    </w:p>
    <w:p w14:paraId="41E4796B">
      <w:pPr>
        <w:spacing w:after="514" w:line="259" w:lineRule="auto"/>
        <w:ind w:left="0" w:firstLine="0"/>
        <w:jc w:val="left"/>
        <w:rPr>
          <w:rFonts w:hint="eastAsia"/>
        </w:rPr>
      </w:pPr>
      <w:r>
        <w:rPr>
          <w:rFonts w:hint="eastAsia"/>
        </w:rPr>
        <w:t>Secondly, In sanctification the will of the believer is rendered more and more conformable to the will of God.</w:t>
      </w:r>
    </w:p>
    <w:p w14:paraId="19E9C938">
      <w:pPr>
        <w:spacing w:after="514" w:line="259" w:lineRule="auto"/>
        <w:ind w:left="0" w:firstLine="0"/>
        <w:jc w:val="left"/>
        <w:rPr>
          <w:rFonts w:hint="eastAsia"/>
        </w:rPr>
      </w:pPr>
      <w:r>
        <w:rPr>
          <w:rFonts w:hint="eastAsia"/>
        </w:rPr>
        <w:t>第二，在成圣中，信徒的意志越来越与神的旨意相符。</w:t>
      </w:r>
    </w:p>
    <w:p w14:paraId="1E8769D8">
      <w:pPr>
        <w:spacing w:after="514" w:line="259" w:lineRule="auto"/>
        <w:ind w:left="0" w:firstLine="0"/>
        <w:jc w:val="left"/>
        <w:rPr>
          <w:rFonts w:hint="eastAsia"/>
        </w:rPr>
      </w:pPr>
    </w:p>
    <w:p w14:paraId="3CFBCD9A">
      <w:pPr>
        <w:spacing w:after="514" w:line="259" w:lineRule="auto"/>
        <w:ind w:left="0" w:firstLine="0"/>
        <w:jc w:val="left"/>
        <w:rPr>
          <w:rFonts w:hint="eastAsia"/>
        </w:rPr>
      </w:pPr>
      <w:r>
        <w:rPr>
          <w:rFonts w:hint="eastAsia"/>
        </w:rPr>
        <w:t>In this the essence of holiness consists.</w:t>
      </w:r>
    </w:p>
    <w:p w14:paraId="6DB59C4C">
      <w:pPr>
        <w:spacing w:after="514" w:line="259" w:lineRule="auto"/>
        <w:ind w:left="0" w:firstLine="0"/>
        <w:jc w:val="left"/>
        <w:rPr>
          <w:rFonts w:hint="eastAsia"/>
        </w:rPr>
      </w:pPr>
      <w:r>
        <w:rPr>
          <w:rFonts w:hint="eastAsia"/>
        </w:rPr>
        <w:t>圣洁的本质就在于此。</w:t>
      </w:r>
    </w:p>
    <w:p w14:paraId="4175FCE6">
      <w:pPr>
        <w:spacing w:after="514" w:line="259" w:lineRule="auto"/>
        <w:ind w:left="0" w:firstLine="0"/>
        <w:jc w:val="left"/>
        <w:rPr>
          <w:rFonts w:hint="eastAsia"/>
        </w:rPr>
      </w:pPr>
    </w:p>
    <w:p w14:paraId="2780C7A8">
      <w:pPr>
        <w:spacing w:after="514" w:line="259" w:lineRule="auto"/>
        <w:ind w:left="0" w:firstLine="0"/>
        <w:jc w:val="left"/>
        <w:rPr>
          <w:rFonts w:hint="eastAsia"/>
        </w:rPr>
      </w:pPr>
      <w:r>
        <w:rPr>
          <w:rFonts w:hint="eastAsia"/>
        </w:rPr>
        <w:t>As Cicero says, that to have the same desires and aversions, is the consummation of friendship; so we may say, that to be like minded with God, to be entirely resigned to him, to choose what he chooses, and to refuse what he refuses, is the highest moral perfection of a creature.</w:t>
      </w:r>
    </w:p>
    <w:p w14:paraId="4BEF7D4E">
      <w:pPr>
        <w:spacing w:after="514" w:line="259" w:lineRule="auto"/>
        <w:ind w:left="0" w:firstLine="0"/>
        <w:jc w:val="left"/>
        <w:rPr>
          <w:rFonts w:hint="eastAsia"/>
        </w:rPr>
      </w:pPr>
      <w:r>
        <w:rPr>
          <w:rFonts w:hint="eastAsia"/>
        </w:rPr>
        <w:t>正如西塞罗所说，拥有相同的欲望和厌恶，是友谊的顶点；照样，我们可以说，与神同心合意，完全顺服于祂，选择祂所选择的，拒绝祂所拒绝的，是一个受造物的最高道德完美。</w:t>
      </w:r>
    </w:p>
    <w:p w14:paraId="18E1F1B2">
      <w:pPr>
        <w:spacing w:after="514" w:line="259" w:lineRule="auto"/>
        <w:ind w:left="0" w:firstLine="0"/>
        <w:jc w:val="left"/>
        <w:rPr>
          <w:rFonts w:hint="eastAsia"/>
        </w:rPr>
      </w:pPr>
    </w:p>
    <w:p w14:paraId="6542D281">
      <w:pPr>
        <w:spacing w:after="514" w:line="259" w:lineRule="auto"/>
        <w:ind w:left="0" w:firstLine="0"/>
        <w:jc w:val="left"/>
        <w:rPr>
          <w:rFonts w:hint="eastAsia"/>
        </w:rPr>
      </w:pPr>
      <w:r>
        <w:rPr>
          <w:rFonts w:hint="eastAsia"/>
        </w:rPr>
        <w:t>Absolute conformity to the will of God is not attainable in this world, and exists only in heaven, where his will is so done by its blessed inhabitants, that they are proposed as a pattern to us.</w:t>
      </w:r>
    </w:p>
    <w:p w14:paraId="5E83A92F">
      <w:pPr>
        <w:spacing w:after="514" w:line="259" w:lineRule="auto"/>
        <w:ind w:left="0" w:firstLine="0"/>
        <w:jc w:val="left"/>
        <w:rPr>
          <w:rFonts w:hint="eastAsia"/>
        </w:rPr>
      </w:pPr>
      <w:r>
        <w:rPr>
          <w:rFonts w:hint="eastAsia"/>
        </w:rPr>
        <w:t>与神的旨意绝对相符，在今世是无法达到的，只存在于天上，那里蒙福的居民如此遵行祂的旨意，以至于他们被提出作为我们的榜样。</w:t>
      </w:r>
    </w:p>
    <w:p w14:paraId="1194649B">
      <w:pPr>
        <w:spacing w:after="514" w:line="259" w:lineRule="auto"/>
        <w:ind w:left="0" w:firstLine="0"/>
        <w:jc w:val="left"/>
        <w:rPr>
          <w:rFonts w:hint="eastAsia"/>
        </w:rPr>
      </w:pPr>
    </w:p>
    <w:p w14:paraId="3256C493">
      <w:pPr>
        <w:spacing w:after="514" w:line="259" w:lineRule="auto"/>
        <w:ind w:left="0" w:firstLine="0"/>
        <w:jc w:val="left"/>
        <w:rPr>
          <w:rFonts w:hint="eastAsia"/>
        </w:rPr>
      </w:pPr>
      <w:r>
        <w:rPr>
          <w:rFonts w:hint="eastAsia"/>
        </w:rPr>
        <w:t>But it is the effect of regenerating grace to subdue our rebellious hearts, and to bring them under subjection to the authority of our Maker.</w:t>
      </w:r>
    </w:p>
    <w:p w14:paraId="7AC80B01">
      <w:pPr>
        <w:spacing w:after="514" w:line="259" w:lineRule="auto"/>
        <w:ind w:left="0" w:firstLine="0"/>
        <w:jc w:val="left"/>
        <w:rPr>
          <w:rFonts w:hint="eastAsia"/>
        </w:rPr>
      </w:pPr>
      <w:r>
        <w:rPr>
          <w:rFonts w:hint="eastAsia"/>
        </w:rPr>
        <w:t>但是，重生恩典的效果是征服我们悖逆的心，并将它们置于我们造物主的权威之下。</w:t>
      </w:r>
    </w:p>
    <w:p w14:paraId="1B56486C">
      <w:pPr>
        <w:spacing w:after="514" w:line="259" w:lineRule="auto"/>
        <w:ind w:left="0" w:firstLine="0"/>
        <w:jc w:val="left"/>
        <w:rPr>
          <w:rFonts w:hint="eastAsia"/>
        </w:rPr>
      </w:pPr>
    </w:p>
    <w:p w14:paraId="5391603B">
      <w:pPr>
        <w:spacing w:after="514" w:line="259" w:lineRule="auto"/>
        <w:ind w:left="0" w:firstLine="0"/>
        <w:jc w:val="left"/>
        <w:rPr>
          <w:rFonts w:hint="eastAsia"/>
        </w:rPr>
      </w:pPr>
      <w:r>
        <w:rPr>
          <w:rFonts w:hint="eastAsia"/>
        </w:rPr>
        <w:t>This is their predominant state; but it is often disturbed by the wayward movements of the will; and it is the design of the Holy Spirit, in his operations upon it, to correct and restrain its aberrations, and to reduce it to a state of habitual submission.</w:t>
      </w:r>
    </w:p>
    <w:p w14:paraId="5D8EDBDB">
      <w:pPr>
        <w:spacing w:after="514" w:line="259" w:lineRule="auto"/>
        <w:ind w:left="0" w:firstLine="0"/>
        <w:jc w:val="left"/>
        <w:rPr>
          <w:rFonts w:hint="eastAsia"/>
        </w:rPr>
      </w:pPr>
      <w:r>
        <w:rPr>
          <w:rFonts w:hint="eastAsia"/>
        </w:rPr>
        <w:t>这是它们主要的状态；但它常常被意志任性的动向所扰乱；并且圣灵在其上的作为，其意图在于纠正和约束其偏差，并将其降低到一个习惯性顺服的状态。</w:t>
      </w:r>
    </w:p>
    <w:p w14:paraId="7D168A8F">
      <w:pPr>
        <w:spacing w:after="514" w:line="259" w:lineRule="auto"/>
        <w:ind w:left="0" w:firstLine="0"/>
        <w:jc w:val="left"/>
        <w:rPr>
          <w:rFonts w:hint="eastAsia"/>
        </w:rPr>
      </w:pPr>
    </w:p>
    <w:p w14:paraId="446CB3CF">
      <w:pPr>
        <w:spacing w:after="514" w:line="259" w:lineRule="auto"/>
        <w:ind w:left="0" w:firstLine="0"/>
        <w:jc w:val="left"/>
        <w:rPr>
          <w:rFonts w:hint="eastAsia"/>
        </w:rPr>
      </w:pPr>
      <w:r>
        <w:rPr>
          <w:rFonts w:hint="eastAsia"/>
        </w:rPr>
        <w:t>The object proposed is, to establish a complete moral dependence upon God; and, with this view, to make the subjects of his influence cease more and more from their own views, and desires, and pursuits.</w:t>
      </w:r>
    </w:p>
    <w:p w14:paraId="3A7F62E7">
      <w:pPr>
        <w:spacing w:after="514" w:line="259" w:lineRule="auto"/>
        <w:ind w:left="0" w:firstLine="0"/>
        <w:jc w:val="left"/>
        <w:rPr>
          <w:rFonts w:hint="eastAsia"/>
        </w:rPr>
      </w:pPr>
      <w:r>
        <w:rPr>
          <w:rFonts w:hint="eastAsia"/>
        </w:rPr>
        <w:t>所提出的目标，是建立对神的完全道德依赖；并且，为此目的，要使受祂影响之人，越来越停止他们自己的观点、欲望和追求。</w:t>
      </w:r>
    </w:p>
    <w:p w14:paraId="27FE662D">
      <w:pPr>
        <w:spacing w:after="514" w:line="259" w:lineRule="auto"/>
        <w:ind w:left="0" w:firstLine="0"/>
        <w:jc w:val="left"/>
        <w:rPr>
          <w:rFonts w:hint="eastAsia"/>
        </w:rPr>
      </w:pPr>
    </w:p>
    <w:p w14:paraId="3C701757">
      <w:pPr>
        <w:spacing w:after="514" w:line="259" w:lineRule="auto"/>
        <w:ind w:left="0" w:firstLine="0"/>
        <w:jc w:val="left"/>
        <w:rPr>
          <w:rFonts w:hint="eastAsia"/>
        </w:rPr>
      </w:pPr>
      <w:r>
        <w:rPr>
          <w:rFonts w:hint="eastAsia"/>
        </w:rPr>
        <w:t>Without pretending to explain what power the Holy Ghost secretly exerts upon the soul, we may say that the effect is produced by means of the light that he gives to the mind; in which, the will of God appears not only supreme and sacred, but so just, and wise, and good, that nothing is more consonant to the dictates of reason, as well as to the commands of religion, than that we should acquiesce in it without reserve and without a murmur.</w:t>
      </w:r>
    </w:p>
    <w:p w14:paraId="1C125945">
      <w:pPr>
        <w:spacing w:after="514" w:line="259" w:lineRule="auto"/>
        <w:ind w:left="0" w:firstLine="0"/>
        <w:jc w:val="left"/>
        <w:rPr>
          <w:rFonts w:hint="eastAsia"/>
        </w:rPr>
      </w:pPr>
      <w:r>
        <w:rPr>
          <w:rFonts w:hint="eastAsia"/>
        </w:rPr>
        <w:t>在不假装能解释圣灵在灵魂上秘密施展何种能力的情况下，我们可以说，这效果是通过祂赐给心思的光来产生的；在其中，神的旨意不仅显为至高和神圣，而且如此公正、智慧和良善，以至于没有什么比我们毫无保留和毫无怨言地顺从它，更能与理性的指令和宗教的命令相符。</w:t>
      </w:r>
    </w:p>
    <w:p w14:paraId="07D6548F">
      <w:pPr>
        <w:spacing w:after="514" w:line="259" w:lineRule="auto"/>
        <w:ind w:left="0" w:firstLine="0"/>
        <w:jc w:val="left"/>
        <w:rPr>
          <w:rFonts w:hint="eastAsia"/>
        </w:rPr>
      </w:pPr>
    </w:p>
    <w:p w14:paraId="7486FF01">
      <w:pPr>
        <w:spacing w:after="514" w:line="259" w:lineRule="auto"/>
        <w:ind w:left="0" w:firstLine="0"/>
        <w:jc w:val="left"/>
        <w:rPr>
          <w:rFonts w:hint="eastAsia"/>
        </w:rPr>
      </w:pPr>
      <w:r>
        <w:rPr>
          <w:rFonts w:hint="eastAsia"/>
        </w:rPr>
        <w:t>Thus are the people of God led to submission, not only when his will is enforced and recommended by the nature of the duty which it enjoins; but when, naked and unsupported, it demands our obedience, solely because it is his will.</w:t>
      </w:r>
    </w:p>
    <w:p w14:paraId="43DC20AA">
      <w:pPr>
        <w:spacing w:after="514" w:line="259" w:lineRule="auto"/>
        <w:ind w:left="0" w:firstLine="0"/>
        <w:jc w:val="left"/>
        <w:rPr>
          <w:rFonts w:hint="eastAsia"/>
        </w:rPr>
      </w:pPr>
      <w:r>
        <w:rPr>
          <w:rFonts w:hint="eastAsia"/>
        </w:rPr>
        <w:t>因此，神的子民被引导去顺服，不仅当祂的旨意被其所规定之本分的性质所强制和推荐时；而且当祂的旨意，赤裸而无所依凭地，单单因为是祂的旨意而要求我们顺服时。</w:t>
      </w:r>
    </w:p>
    <w:p w14:paraId="28D89BC4">
      <w:pPr>
        <w:spacing w:after="514" w:line="259" w:lineRule="auto"/>
        <w:ind w:left="0" w:firstLine="0"/>
        <w:jc w:val="left"/>
        <w:rPr>
          <w:rFonts w:hint="eastAsia"/>
        </w:rPr>
      </w:pPr>
    </w:p>
    <w:p w14:paraId="185678E3">
      <w:pPr>
        <w:spacing w:after="514" w:line="259" w:lineRule="auto"/>
        <w:ind w:left="0" w:firstLine="0"/>
        <w:jc w:val="left"/>
        <w:rPr>
          <w:rFonts w:hint="eastAsia"/>
        </w:rPr>
      </w:pPr>
      <w:r>
        <w:rPr>
          <w:rFonts w:hint="eastAsia"/>
        </w:rPr>
        <w:t>In this abstract form it was exhibited to Adam, when the injunction was given to him, to abstain from the fruit of a particular tree in the garden, there being no reason for abstinence but the simple prohibition.</w:t>
      </w:r>
    </w:p>
    <w:p w14:paraId="546BB121">
      <w:pPr>
        <w:spacing w:after="514" w:line="259" w:lineRule="auto"/>
        <w:ind w:left="0" w:firstLine="0"/>
        <w:jc w:val="left"/>
        <w:rPr>
          <w:rFonts w:hint="eastAsia"/>
        </w:rPr>
      </w:pPr>
      <w:r>
        <w:rPr>
          <w:rFonts w:hint="eastAsia"/>
        </w:rPr>
        <w:t>在这种抽象的形式中，它向亚当显明，那时有禁令给他，要他禁戒园中一棵特定树的果子，除了简单的禁止外，并无禁戒的理由。</w:t>
      </w:r>
    </w:p>
    <w:p w14:paraId="1F01FB22">
      <w:pPr>
        <w:spacing w:after="514" w:line="259" w:lineRule="auto"/>
        <w:ind w:left="0" w:firstLine="0"/>
        <w:jc w:val="left"/>
        <w:rPr>
          <w:rFonts w:hint="eastAsia"/>
        </w:rPr>
      </w:pPr>
    </w:p>
    <w:p w14:paraId="66AB4FD7">
      <w:pPr>
        <w:spacing w:after="514" w:line="259" w:lineRule="auto"/>
        <w:ind w:left="0" w:firstLine="0"/>
        <w:jc w:val="left"/>
        <w:rPr>
          <w:rFonts w:hint="eastAsia"/>
        </w:rPr>
      </w:pPr>
      <w:r>
        <w:rPr>
          <w:rFonts w:hint="eastAsia"/>
        </w:rPr>
        <w:t>It appears equally absolute still in many of the dispensations of Providence, of which no other account can be given, than that such is the decree of heaven; and it is a proof of no inconsiderable progress in holiness, when the person who is tried in this manner, bows to his sovereign Lord, and says, 'God is his will.'</w:t>
      </w:r>
    </w:p>
    <w:p w14:paraId="57E9B89F">
      <w:pPr>
        <w:spacing w:after="514" w:line="259" w:lineRule="auto"/>
        <w:ind w:left="0" w:firstLine="0"/>
        <w:jc w:val="left"/>
        <w:rPr>
          <w:rFonts w:hint="eastAsia"/>
        </w:rPr>
      </w:pPr>
      <w:r>
        <w:rPr>
          <w:rFonts w:hint="eastAsia"/>
        </w:rPr>
        <w:t>在许多护理的时代中，它仍然显得同样绝对，对此，除了说这是天上的谕旨外，别无他解；并且，当一个以这种方式被试验的人，向他的至高主屈膝，并说：‘愿神的旨意成就’时，这证明了他在圣洁上有不小的长进。</w:t>
      </w:r>
    </w:p>
    <w:p w14:paraId="2C4C0C9A">
      <w:pPr>
        <w:spacing w:after="514" w:line="259" w:lineRule="auto"/>
        <w:ind w:left="0" w:firstLine="0"/>
        <w:jc w:val="left"/>
        <w:rPr>
          <w:rFonts w:hint="eastAsia"/>
        </w:rPr>
      </w:pPr>
    </w:p>
    <w:p w14:paraId="504163BF">
      <w:pPr>
        <w:spacing w:after="514" w:line="259" w:lineRule="auto"/>
        <w:ind w:left="0" w:firstLine="0"/>
        <w:jc w:val="left"/>
        <w:rPr>
          <w:rFonts w:hint="eastAsia"/>
        </w:rPr>
      </w:pPr>
      <w:r>
        <w:rPr>
          <w:rFonts w:hint="eastAsia"/>
        </w:rPr>
        <w:t>Job is an example, whose submission amidst the greatest afflictions, was expressed in these remarkable words: "The Lord gave, and the Lord hath taken away; blessed be the name of the Lord."†</w:t>
      </w:r>
    </w:p>
    <w:p w14:paraId="4DBD7A25">
      <w:pPr>
        <w:spacing w:after="514" w:line="259" w:lineRule="auto"/>
        <w:ind w:left="0" w:firstLine="0"/>
        <w:jc w:val="left"/>
        <w:rPr>
          <w:rFonts w:hint="eastAsia"/>
        </w:rPr>
      </w:pPr>
      <w:r>
        <w:rPr>
          <w:rFonts w:hint="eastAsia"/>
        </w:rPr>
        <w:t>约伯是一个例子，他在最大的苦难中顺服，用这些非凡的话语来表达：“赏赐的是耶和华，收取的也是耶和华；耶和华的名是应当称颂的。”†</w:t>
      </w:r>
    </w:p>
    <w:p w14:paraId="41EA407B">
      <w:pPr>
        <w:spacing w:after="514" w:line="259" w:lineRule="auto"/>
        <w:ind w:left="0" w:firstLine="0"/>
        <w:jc w:val="left"/>
        <w:rPr>
          <w:rFonts w:hint="eastAsia"/>
        </w:rPr>
      </w:pPr>
    </w:p>
    <w:p w14:paraId="48F96DA1">
      <w:pPr>
        <w:spacing w:after="514" w:line="259" w:lineRule="auto"/>
        <w:ind w:left="0" w:firstLine="0"/>
        <w:jc w:val="left"/>
        <w:rPr>
          <w:rFonts w:hint="eastAsia"/>
        </w:rPr>
      </w:pPr>
      <w:r>
        <w:rPr>
          <w:rFonts w:hint="eastAsia"/>
        </w:rPr>
        <w:t>When a Christian finds that he is less disposed to consult with flesh and blood, and more to consult the Scriptures; that he is sincerely desirous to know what is his duty, and more diligent than before to ascertain it; that every intimation of the Divine pleasure commands his attention, and inspires him with holy reverence; that he is more ready, and cheerful, and determined in obedience; and that his supreme desire is to glorify God and to be accepted of him: when this is the prevailing state of his mind, it is evident that God has made him willing in a day of power, and that the work of sanctification is advancing in his soul towards perfection.</w:t>
      </w:r>
    </w:p>
    <w:p w14:paraId="78778260">
      <w:pPr>
        <w:spacing w:after="514" w:line="259" w:lineRule="auto"/>
        <w:ind w:left="0" w:firstLine="0"/>
        <w:jc w:val="left"/>
        <w:rPr>
          <w:rFonts w:hint="eastAsia"/>
        </w:rPr>
      </w:pPr>
      <w:r>
        <w:rPr>
          <w:rFonts w:hint="eastAsia"/>
        </w:rPr>
        <w:t>当一个基督徒发现，他越来越不愿意与血气商量，而更愿意查考圣经；他真诚地渴望知道他的本分，并比以前更勤奋地去确定它；每一个神圣喜悦的暗示都能引起他的注意，并激发他神圣的敬畏；他在顺服上更敏捷、更喜乐、更坚定；并且他至高的愿望是荣耀神并蒙祂悦纳：当这是他心思的主要状态时，显然神已在一个大能的日子使他甘心，并且成圣的工作正在他灵魂中向完全迈进。</w:t>
      </w:r>
    </w:p>
    <w:p w14:paraId="6ED36953">
      <w:pPr>
        <w:spacing w:after="514" w:line="259" w:lineRule="auto"/>
        <w:ind w:left="0" w:firstLine="0"/>
        <w:jc w:val="left"/>
        <w:rPr>
          <w:rFonts w:hint="eastAsia"/>
        </w:rPr>
      </w:pPr>
    </w:p>
    <w:p w14:paraId="0BADCD00">
      <w:pPr>
        <w:spacing w:after="514" w:line="259" w:lineRule="auto"/>
        <w:ind w:left="0" w:firstLine="0"/>
        <w:jc w:val="left"/>
        <w:rPr>
          <w:rFonts w:hint="eastAsia"/>
        </w:rPr>
      </w:pPr>
      <w:r>
        <w:rPr>
          <w:rFonts w:hint="eastAsia"/>
        </w:rPr>
        <w:t>Thirdly, In sanctification, all the holy principles or habits, as they are sometimes called, of believers are strengthened.</w:t>
      </w:r>
    </w:p>
    <w:p w14:paraId="1F08CF83">
      <w:pPr>
        <w:spacing w:after="514" w:line="259" w:lineRule="auto"/>
        <w:ind w:left="0" w:firstLine="0"/>
        <w:jc w:val="left"/>
        <w:rPr>
          <w:rFonts w:hint="eastAsia"/>
        </w:rPr>
      </w:pPr>
      <w:r>
        <w:rPr>
          <w:rFonts w:hint="eastAsia"/>
        </w:rPr>
        <w:t>第三，在成圣中，信徒所有圣洁的原则或习惯，如有时被称为的，都被加强了。</w:t>
      </w:r>
    </w:p>
    <w:p w14:paraId="3DDE2E88">
      <w:pPr>
        <w:spacing w:after="514" w:line="259" w:lineRule="auto"/>
        <w:ind w:left="0" w:firstLine="0"/>
        <w:jc w:val="left"/>
        <w:rPr>
          <w:rFonts w:hint="eastAsia"/>
        </w:rPr>
      </w:pPr>
    </w:p>
    <w:p w14:paraId="09480E78">
      <w:pPr>
        <w:spacing w:after="514" w:line="259" w:lineRule="auto"/>
        <w:ind w:left="0" w:firstLine="0"/>
        <w:jc w:val="left"/>
        <w:rPr>
          <w:rFonts w:hint="eastAsia"/>
        </w:rPr>
      </w:pPr>
      <w:r>
        <w:rPr>
          <w:rFonts w:hint="eastAsia"/>
        </w:rPr>
        <w:t>If the affections are considered as modifications of the will, they are purified in proportion to its conformity to the standard of rectitude.</w:t>
      </w:r>
    </w:p>
    <w:p w14:paraId="1A5F40C8">
      <w:pPr>
        <w:spacing w:after="514" w:line="259" w:lineRule="auto"/>
        <w:ind w:left="0" w:firstLine="0"/>
        <w:jc w:val="left"/>
        <w:rPr>
          <w:rFonts w:hint="eastAsia"/>
        </w:rPr>
      </w:pPr>
      <w:r>
        <w:rPr>
          <w:rFonts w:hint="eastAsia"/>
        </w:rPr>
        <w:t>如果情感被视为意志的变体，那么它们就按其与正直标准的相符程度而被洁净。</w:t>
      </w:r>
    </w:p>
    <w:p w14:paraId="29E93BE9">
      <w:pPr>
        <w:spacing w:after="514" w:line="259" w:lineRule="auto"/>
        <w:ind w:left="0" w:firstLine="0"/>
        <w:jc w:val="left"/>
        <w:rPr>
          <w:rFonts w:hint="eastAsia"/>
        </w:rPr>
      </w:pPr>
    </w:p>
    <w:p w14:paraId="7EDCA63D">
      <w:pPr>
        <w:spacing w:after="514" w:line="259" w:lineRule="auto"/>
        <w:ind w:left="0" w:firstLine="0"/>
        <w:jc w:val="left"/>
        <w:rPr>
          <w:rFonts w:hint="eastAsia"/>
        </w:rPr>
      </w:pPr>
      <w:r>
        <w:rPr>
          <w:rFonts w:hint="eastAsia"/>
        </w:rPr>
        <w:t>The love and hatred, the fear and hope of the believer, will be excited by proper objects, and be regulated with respect to their degree.</w:t>
      </w:r>
    </w:p>
    <w:p w14:paraId="59998AB3">
      <w:pPr>
        <w:spacing w:after="514" w:line="259" w:lineRule="auto"/>
        <w:ind w:left="0" w:firstLine="0"/>
        <w:jc w:val="left"/>
        <w:rPr>
          <w:rFonts w:hint="eastAsia"/>
        </w:rPr>
      </w:pPr>
      <w:r>
        <w:rPr>
          <w:rFonts w:hint="eastAsia"/>
        </w:rPr>
        <w:t>信徒的爱与恨，惧与望，将被恰当的对象所激发，并就其程度而被规范。</w:t>
      </w:r>
    </w:p>
    <w:p w14:paraId="39E28A89">
      <w:pPr>
        <w:spacing w:after="514" w:line="259" w:lineRule="auto"/>
        <w:ind w:left="0" w:firstLine="0"/>
        <w:jc w:val="left"/>
        <w:rPr>
          <w:rFonts w:hint="eastAsia"/>
        </w:rPr>
      </w:pPr>
    </w:p>
    <w:p w14:paraId="380E929D">
      <w:pPr>
        <w:spacing w:after="514" w:line="259" w:lineRule="auto"/>
        <w:ind w:left="0" w:firstLine="0"/>
        <w:jc w:val="left"/>
        <w:rPr>
          <w:rFonts w:hint="eastAsia"/>
        </w:rPr>
      </w:pPr>
      <w:r>
        <w:rPr>
          <w:rFonts w:hint="eastAsia"/>
        </w:rPr>
        <w:t>While the soul is thus affected by proper objects, the lower appetites will be restrained and subjugated, and, although not eradicated, as they are essential principles of our nature, will be directed and retained within due bounds by the light of the understanding and the authority of conscience.</w:t>
      </w:r>
    </w:p>
    <w:p w14:paraId="060F0D47">
      <w:pPr>
        <w:spacing w:after="514" w:line="259" w:lineRule="auto"/>
        <w:ind w:left="0" w:firstLine="0"/>
        <w:jc w:val="left"/>
        <w:rPr>
          <w:rFonts w:hint="eastAsia"/>
        </w:rPr>
      </w:pPr>
      <w:r>
        <w:rPr>
          <w:rFonts w:hint="eastAsia"/>
        </w:rPr>
        <w:t>当灵魂如此被恰当的对象所感动时，较低的欲望将被约束和征服，并且，虽然并未被根除，因为它们是我们本性的基本原则，但将被理智的光和良心的权威所引导和保持在恰当的范围内。</w:t>
      </w:r>
    </w:p>
    <w:p w14:paraId="52B390A0">
      <w:pPr>
        <w:spacing w:after="514" w:line="259" w:lineRule="auto"/>
        <w:ind w:left="0" w:firstLine="0"/>
        <w:jc w:val="left"/>
        <w:rPr>
          <w:rFonts w:hint="eastAsia"/>
        </w:rPr>
      </w:pPr>
    </w:p>
    <w:p w14:paraId="11034FF9">
      <w:pPr>
        <w:spacing w:after="514" w:line="259" w:lineRule="auto"/>
        <w:ind w:left="0" w:firstLine="0"/>
        <w:jc w:val="left"/>
        <w:rPr>
          <w:rFonts w:hint="eastAsia"/>
        </w:rPr>
      </w:pPr>
      <w:r>
        <w:rPr>
          <w:rFonts w:hint="eastAsia"/>
        </w:rPr>
        <w:t>The change effected by sanctifying grace may be ascertained by the different feelings with which external things are now regarded.</w:t>
      </w:r>
    </w:p>
    <w:p w14:paraId="323B0127">
      <w:pPr>
        <w:spacing w:after="514" w:line="259" w:lineRule="auto"/>
        <w:ind w:left="0" w:firstLine="0"/>
        <w:jc w:val="left"/>
        <w:rPr>
          <w:rFonts w:hint="eastAsia"/>
        </w:rPr>
      </w:pPr>
      <w:r>
        <w:rPr>
          <w:rFonts w:hint="eastAsia"/>
        </w:rPr>
        <w:t>成圣恩典所带来的改变，可以通过现在对待外在事物的不同感觉来确定。</w:t>
      </w:r>
    </w:p>
    <w:p w14:paraId="3D530FF8">
      <w:pPr>
        <w:spacing w:after="514" w:line="259" w:lineRule="auto"/>
        <w:ind w:left="0" w:firstLine="0"/>
        <w:jc w:val="left"/>
        <w:rPr>
          <w:rFonts w:hint="eastAsia"/>
        </w:rPr>
      </w:pPr>
    </w:p>
    <w:p w14:paraId="6287595F">
      <w:pPr>
        <w:spacing w:after="514" w:line="259" w:lineRule="auto"/>
        <w:ind w:left="0" w:firstLine="0"/>
        <w:jc w:val="left"/>
        <w:rPr>
          <w:rFonts w:hint="eastAsia"/>
        </w:rPr>
      </w:pPr>
      <w:r>
        <w:rPr>
          <w:rFonts w:hint="eastAsia"/>
        </w:rPr>
        <w:t>Once, they alone were deemed to be important, but now they are considered as insignificant, or, at least, as subordinate; once, they stirred up strong and impetuous desire, but now they awaken comparatively faint emotions; once, under their influence, the soul was degraded and brutified, as if it had lost its nature and were merely the principle of animal life and feeling; but now they are counteracted by the spirituality of the mind, which, surrounded with earthly things, soars aloft and holds high intercourse with heaven: "By the cross of Christ," says Paul, "the world is crucified unto me, and I unto the world."*</w:t>
      </w:r>
    </w:p>
    <w:p w14:paraId="0EC778A7">
      <w:pPr>
        <w:spacing w:after="514" w:line="259" w:lineRule="auto"/>
        <w:ind w:left="0" w:firstLine="0"/>
        <w:jc w:val="left"/>
        <w:rPr>
          <w:rFonts w:hint="eastAsia"/>
        </w:rPr>
      </w:pPr>
      <w:r>
        <w:rPr>
          <w:rFonts w:hint="eastAsia"/>
        </w:rPr>
        <w:t>从前，唯有它们被认为是重要的，但现在它们被视为无足轻重，或至少是次要的；从前，它们激起强烈而冲动的欲望，但现在它们唤起的只是相对微弱的情感；从前，在其影响下，灵魂被贬低和兽化，仿佛它已丧失其本性，而仅仅是动物生命和感觉的原则；但现在它们被心思的属灵性所抵消，这心思，虽被属世的事物所环绕，却高飞，并与天上有崇高的交通：“因这十字架，”保罗说，“就我而论，世界已经钉在十字架上；就世界而论，我已经钉在十字架上。”*</w:t>
      </w:r>
    </w:p>
    <w:p w14:paraId="101E2DF7">
      <w:pPr>
        <w:spacing w:after="514" w:line="259" w:lineRule="auto"/>
        <w:ind w:left="0" w:firstLine="0"/>
        <w:jc w:val="left"/>
        <w:rPr>
          <w:rFonts w:hint="eastAsia"/>
        </w:rPr>
      </w:pPr>
    </w:p>
    <w:p w14:paraId="6CCE091E">
      <w:pPr>
        <w:spacing w:after="514" w:line="259" w:lineRule="auto"/>
        <w:ind w:left="0" w:firstLine="0"/>
        <w:jc w:val="left"/>
        <w:rPr>
          <w:rFonts w:hint="eastAsia"/>
        </w:rPr>
      </w:pPr>
      <w:r>
        <w:rPr>
          <w:rFonts w:hint="eastAsia"/>
        </w:rPr>
        <w:t>In proportion to the increasing vigour of holy habits, the moral connexion of the soul with this world will be dissolved, and the impression diminished which the latter was accustomed to make.</w:t>
      </w:r>
    </w:p>
    <w:p w14:paraId="3C94DB91">
      <w:pPr>
        <w:spacing w:after="514" w:line="259" w:lineRule="auto"/>
        <w:ind w:left="0" w:firstLine="0"/>
        <w:jc w:val="left"/>
        <w:rPr>
          <w:rFonts w:hint="eastAsia"/>
        </w:rPr>
      </w:pPr>
      <w:r>
        <w:rPr>
          <w:rFonts w:hint="eastAsia"/>
        </w:rPr>
        <w:t>随着圣洁习惯的日益增强，灵魂与这世界的道德联系将被解除，后者习惯于造成的影响也将减弱。</w:t>
      </w:r>
    </w:p>
    <w:p w14:paraId="4C4E86B3">
      <w:pPr>
        <w:spacing w:after="514" w:line="259" w:lineRule="auto"/>
        <w:ind w:left="0" w:firstLine="0"/>
        <w:jc w:val="left"/>
        <w:rPr>
          <w:rFonts w:hint="eastAsia"/>
        </w:rPr>
      </w:pPr>
    </w:p>
    <w:p w14:paraId="4F4A15B0">
      <w:pPr>
        <w:spacing w:after="514" w:line="259" w:lineRule="auto"/>
        <w:ind w:left="0" w:firstLine="0"/>
        <w:jc w:val="left"/>
        <w:rPr>
          <w:rFonts w:hint="eastAsia"/>
        </w:rPr>
      </w:pPr>
      <w:r>
        <w:rPr>
          <w:rFonts w:hint="eastAsia"/>
        </w:rPr>
        <w:t>The illumination of the mind has a powerful effect upon our active powers.</w:t>
      </w:r>
    </w:p>
    <w:p w14:paraId="0843FCDC">
      <w:pPr>
        <w:spacing w:after="514" w:line="259" w:lineRule="auto"/>
        <w:ind w:left="0" w:firstLine="0"/>
        <w:jc w:val="left"/>
        <w:rPr>
          <w:rFonts w:hint="eastAsia"/>
        </w:rPr>
      </w:pPr>
      <w:r>
        <w:rPr>
          <w:rFonts w:hint="eastAsia"/>
        </w:rPr>
        <w:t>心思的光照对我们的行动能力有强大的影响。</w:t>
      </w:r>
    </w:p>
    <w:p w14:paraId="6EFD93CE">
      <w:pPr>
        <w:spacing w:after="514" w:line="259" w:lineRule="auto"/>
        <w:ind w:left="0" w:firstLine="0"/>
        <w:jc w:val="left"/>
        <w:rPr>
          <w:rFonts w:hint="eastAsia"/>
        </w:rPr>
      </w:pPr>
    </w:p>
    <w:p w14:paraId="55DC60DC">
      <w:pPr>
        <w:spacing w:after="514" w:line="259" w:lineRule="auto"/>
        <w:ind w:left="0" w:firstLine="0"/>
        <w:jc w:val="left"/>
        <w:rPr>
          <w:rFonts w:hint="eastAsia"/>
        </w:rPr>
      </w:pPr>
      <w:r>
        <w:rPr>
          <w:rFonts w:hint="eastAsia"/>
        </w:rPr>
        <w:t>Faith is strengthened by clear apprehensions of the truth as it is in Christ Jesus.</w:t>
      </w:r>
    </w:p>
    <w:p w14:paraId="1C1E6135">
      <w:pPr>
        <w:spacing w:after="514" w:line="259" w:lineRule="auto"/>
        <w:ind w:left="0" w:firstLine="0"/>
        <w:jc w:val="left"/>
        <w:rPr>
          <w:rFonts w:hint="eastAsia"/>
        </w:rPr>
      </w:pPr>
      <w:r>
        <w:rPr>
          <w:rFonts w:hint="eastAsia"/>
        </w:rPr>
        <w:t>信心因对在基督耶稣里之真理的清晰领悟而得以坚固。</w:t>
      </w:r>
    </w:p>
    <w:p w14:paraId="0B08EC55">
      <w:pPr>
        <w:spacing w:after="514" w:line="259" w:lineRule="auto"/>
        <w:ind w:left="0" w:firstLine="0"/>
        <w:jc w:val="left"/>
        <w:rPr>
          <w:rFonts w:hint="eastAsia"/>
        </w:rPr>
      </w:pPr>
    </w:p>
    <w:p w14:paraId="314963F3">
      <w:pPr>
        <w:spacing w:after="514" w:line="259" w:lineRule="auto"/>
        <w:ind w:left="0" w:firstLine="0"/>
        <w:jc w:val="left"/>
        <w:rPr>
          <w:rFonts w:hint="eastAsia"/>
        </w:rPr>
      </w:pPr>
      <w:r>
        <w:rPr>
          <w:rFonts w:hint="eastAsia"/>
        </w:rPr>
        <w:t>Love grows warmer, as the love of God is more steadily contemplated and more sensibly felt</w:t>
      </w:r>
    </w:p>
    <w:p w14:paraId="69C77F66">
      <w:pPr>
        <w:spacing w:after="514" w:line="259" w:lineRule="auto"/>
        <w:ind w:left="0" w:firstLine="0"/>
        <w:jc w:val="left"/>
        <w:rPr>
          <w:rFonts w:hint="eastAsia"/>
        </w:rPr>
      </w:pPr>
      <w:r>
        <w:rPr>
          <w:rFonts w:hint="eastAsia"/>
        </w:rPr>
        <w:t>当神的爱被更稳定地默想并更真切地感受到时，爱就变得更热烈。</w:t>
      </w:r>
    </w:p>
    <w:p w14:paraId="5356D48D">
      <w:pPr>
        <w:spacing w:after="514" w:line="259" w:lineRule="auto"/>
        <w:ind w:left="0" w:firstLine="0"/>
        <w:jc w:val="left"/>
        <w:rPr>
          <w:rFonts w:hint="eastAsia"/>
        </w:rPr>
      </w:pPr>
    </w:p>
    <w:p w14:paraId="7D028AAC">
      <w:pPr>
        <w:spacing w:after="514" w:line="259" w:lineRule="auto"/>
        <w:ind w:left="0" w:firstLine="0"/>
        <w:jc w:val="left"/>
        <w:rPr>
          <w:rFonts w:hint="eastAsia"/>
        </w:rPr>
      </w:pPr>
      <w:r>
        <w:rPr>
          <w:rFonts w:hint="eastAsia"/>
        </w:rPr>
        <w:t>Hope brightens at the glorious prospect of life and immortality which the Gospel displays.</w:t>
      </w:r>
    </w:p>
    <w:p w14:paraId="7EC32D5D">
      <w:pPr>
        <w:spacing w:after="514" w:line="259" w:lineRule="auto"/>
        <w:ind w:left="0" w:firstLine="0"/>
        <w:jc w:val="left"/>
        <w:rPr>
          <w:rFonts w:hint="eastAsia"/>
        </w:rPr>
      </w:pPr>
      <w:r>
        <w:rPr>
          <w:rFonts w:hint="eastAsia"/>
        </w:rPr>
        <w:t>盼望在福音所显明的生命和不朽的荣耀前景下变得更明亮。</w:t>
      </w:r>
    </w:p>
    <w:p w14:paraId="343D4090">
      <w:pPr>
        <w:spacing w:after="514" w:line="259" w:lineRule="auto"/>
        <w:ind w:left="0" w:firstLine="0"/>
        <w:jc w:val="left"/>
        <w:rPr>
          <w:rFonts w:hint="eastAsia"/>
        </w:rPr>
      </w:pPr>
    </w:p>
    <w:p w14:paraId="52951830">
      <w:pPr>
        <w:spacing w:after="514" w:line="259" w:lineRule="auto"/>
        <w:ind w:left="0" w:firstLine="0"/>
        <w:jc w:val="left"/>
        <w:rPr>
          <w:rFonts w:hint="eastAsia"/>
        </w:rPr>
      </w:pPr>
      <w:r>
        <w:rPr>
          <w:rFonts w:hint="eastAsia"/>
        </w:rPr>
        <w:t>Repentance melts into more copious tears, while it looks at the cross, where the vileness of sin is exhibited with an evidence which the heart feels, but words cannot express.</w:t>
      </w:r>
    </w:p>
    <w:p w14:paraId="36D0F45D">
      <w:pPr>
        <w:spacing w:after="514" w:line="259" w:lineRule="auto"/>
        <w:ind w:left="0" w:firstLine="0"/>
        <w:jc w:val="left"/>
        <w:rPr>
          <w:rFonts w:hint="eastAsia"/>
        </w:rPr>
      </w:pPr>
      <w:r>
        <w:rPr>
          <w:rFonts w:hint="eastAsia"/>
        </w:rPr>
        <w:t>悔改化为更丰富的眼泪，当它仰望十字架时，在那里罪的卑劣以一种心能感受，言语却无法表达的证据被显明出来。</w:t>
      </w:r>
    </w:p>
    <w:p w14:paraId="3625D566">
      <w:pPr>
        <w:spacing w:after="514" w:line="259" w:lineRule="auto"/>
        <w:ind w:left="0" w:firstLine="0"/>
        <w:jc w:val="left"/>
        <w:rPr>
          <w:rFonts w:hint="eastAsia"/>
        </w:rPr>
      </w:pPr>
    </w:p>
    <w:p w14:paraId="02B06AD1">
      <w:pPr>
        <w:spacing w:after="514" w:line="259" w:lineRule="auto"/>
        <w:ind w:left="0" w:firstLine="0"/>
        <w:jc w:val="left"/>
        <w:rPr>
          <w:rFonts w:hint="eastAsia"/>
        </w:rPr>
      </w:pPr>
      <w:r>
        <w:rPr>
          <w:rFonts w:hint="eastAsia"/>
        </w:rPr>
        <w:t>All the graces grow under the influence of the truth, which first gave them birth, and now rears them up to manhood.</w:t>
      </w:r>
    </w:p>
    <w:p w14:paraId="7FE5854D">
      <w:pPr>
        <w:spacing w:after="514" w:line="259" w:lineRule="auto"/>
        <w:ind w:left="0" w:firstLine="0"/>
        <w:jc w:val="left"/>
        <w:rPr>
          <w:rFonts w:hint="eastAsia"/>
        </w:rPr>
      </w:pPr>
      <w:r>
        <w:rPr>
          <w:rFonts w:hint="eastAsia"/>
        </w:rPr>
        <w:t>所有的恩典都在真理的影响下成长，真理最初赐予它们生命，如今又将它们抚养成人。</w:t>
      </w:r>
    </w:p>
    <w:p w14:paraId="1E55C483">
      <w:pPr>
        <w:spacing w:after="514" w:line="259" w:lineRule="auto"/>
        <w:ind w:left="0" w:firstLine="0"/>
        <w:jc w:val="left"/>
        <w:rPr>
          <w:rFonts w:hint="eastAsia"/>
        </w:rPr>
      </w:pPr>
    </w:p>
    <w:p w14:paraId="00C2D9A9">
      <w:pPr>
        <w:spacing w:after="514" w:line="259" w:lineRule="auto"/>
        <w:ind w:left="0" w:firstLine="0"/>
        <w:jc w:val="left"/>
        <w:rPr>
          <w:rFonts w:hint="eastAsia"/>
        </w:rPr>
      </w:pPr>
      <w:r>
        <w:rPr>
          <w:rFonts w:hint="eastAsia"/>
        </w:rPr>
        <w:t>When the Christian "is adding to his faith virtue, and to virtue knowledge, and to knowledge temperance, and to temperance patience, and to patience godliness, and to godliness brotherly-kindness, and to brotherly-kindness charity," he is "neither barren nor unfruitful in the knowledge of our Lord Jesus Christ."†</w:t>
      </w:r>
    </w:p>
    <w:p w14:paraId="1A5CCFE0">
      <w:pPr>
        <w:spacing w:after="514" w:line="259" w:lineRule="auto"/>
        <w:ind w:left="0" w:firstLine="0"/>
        <w:jc w:val="left"/>
        <w:rPr>
          <w:rFonts w:hint="eastAsia"/>
        </w:rPr>
      </w:pPr>
      <w:r>
        <w:rPr>
          <w:rFonts w:hint="eastAsia"/>
        </w:rPr>
        <w:t>当基督徒“有了信心，又要加上德行；有了德行，又要加上知识；有了知识，又要加上节制；有了节制，又要加上忍耐；有了忍耐，又要加上敬虔；有了敬虔，又要加上爱弟兄的心；有了爱弟兄的心，又要加上爱众人的心”，他“就必在认识我们的主耶稣基督上，不至于闲懒不结果子了。”†</w:t>
      </w:r>
    </w:p>
    <w:p w14:paraId="5E786003">
      <w:pPr>
        <w:spacing w:after="514" w:line="259" w:lineRule="auto"/>
        <w:ind w:left="0" w:firstLine="0"/>
        <w:jc w:val="left"/>
        <w:rPr>
          <w:rFonts w:hint="eastAsia"/>
        </w:rPr>
      </w:pPr>
    </w:p>
    <w:p w14:paraId="38FC3BDB">
      <w:pPr>
        <w:spacing w:after="514" w:line="259" w:lineRule="auto"/>
        <w:ind w:left="0" w:firstLine="0"/>
        <w:jc w:val="left"/>
        <w:rPr>
          <w:rFonts w:hint="eastAsia"/>
        </w:rPr>
      </w:pPr>
      <w:r>
        <w:rPr>
          <w:rFonts w:hint="eastAsia"/>
        </w:rPr>
        <w:t>The work of sanctification is not only begun, but is going on to perfection.</w:t>
      </w:r>
    </w:p>
    <w:p w14:paraId="20288710">
      <w:pPr>
        <w:spacing w:after="514" w:line="259" w:lineRule="auto"/>
        <w:ind w:left="0" w:firstLine="0"/>
        <w:jc w:val="left"/>
        <w:rPr>
          <w:rFonts w:hint="eastAsia"/>
        </w:rPr>
      </w:pPr>
      <w:r>
        <w:rPr>
          <w:rFonts w:hint="eastAsia"/>
        </w:rPr>
        <w:t>成圣的工作不仅已经开始，而且正在向完全迈进。</w:t>
      </w:r>
    </w:p>
    <w:p w14:paraId="585D65FE">
      <w:pPr>
        <w:spacing w:after="514" w:line="259" w:lineRule="auto"/>
        <w:ind w:left="0" w:firstLine="0"/>
        <w:jc w:val="left"/>
        <w:rPr>
          <w:rFonts w:hint="eastAsia"/>
        </w:rPr>
      </w:pPr>
    </w:p>
    <w:p w14:paraId="2D8965F5">
      <w:pPr>
        <w:spacing w:after="514" w:line="259" w:lineRule="auto"/>
        <w:ind w:left="0" w:firstLine="0"/>
        <w:jc w:val="left"/>
        <w:rPr>
          <w:rFonts w:hint="eastAsia"/>
        </w:rPr>
      </w:pPr>
      <w:r>
        <w:rPr>
          <w:rFonts w:hint="eastAsia"/>
        </w:rPr>
        <w:t>If we inquire how far the work of sanctification extends, we answer, in the language of our church, that it extends to "the whole man."‡</w:t>
      </w:r>
    </w:p>
    <w:p w14:paraId="0BFF393A">
      <w:pPr>
        <w:spacing w:after="514" w:line="259" w:lineRule="auto"/>
        <w:ind w:left="0" w:firstLine="0"/>
        <w:jc w:val="left"/>
        <w:rPr>
          <w:rFonts w:hint="eastAsia"/>
        </w:rPr>
      </w:pPr>
      <w:r>
        <w:rPr>
          <w:rFonts w:hint="eastAsia"/>
        </w:rPr>
        <w:t>如果我们探究成圣的工作延伸到多远，我们用我们教会的语言回答说，它延伸到“全人”。‡</w:t>
      </w:r>
    </w:p>
    <w:p w14:paraId="5DFC628A">
      <w:pPr>
        <w:spacing w:after="514" w:line="259" w:lineRule="auto"/>
        <w:ind w:left="0" w:firstLine="0"/>
        <w:jc w:val="left"/>
        <w:rPr>
          <w:rFonts w:hint="eastAsia"/>
        </w:rPr>
      </w:pPr>
    </w:p>
    <w:p w14:paraId="62ACA1BB">
      <w:pPr>
        <w:spacing w:after="514" w:line="259" w:lineRule="auto"/>
        <w:ind w:left="0" w:firstLine="0"/>
        <w:jc w:val="left"/>
        <w:rPr>
          <w:rFonts w:hint="eastAsia"/>
        </w:rPr>
      </w:pPr>
      <w:r>
        <w:rPr>
          <w:rFonts w:hint="eastAsia"/>
        </w:rPr>
        <w:t>The apostle Paul says that God sanctifies his people "wholly in soul, body, and spirit."§</w:t>
      </w:r>
    </w:p>
    <w:p w14:paraId="29C1A495">
      <w:pPr>
        <w:spacing w:after="514" w:line="259" w:lineRule="auto"/>
        <w:ind w:left="0" w:firstLine="0"/>
        <w:jc w:val="left"/>
        <w:rPr>
          <w:rFonts w:hint="eastAsia"/>
        </w:rPr>
      </w:pPr>
      <w:r>
        <w:rPr>
          <w:rFonts w:hint="eastAsia"/>
        </w:rPr>
        <w:t>使徒保罗说，神使祂的子民“全然成圣，在灵，魂，体上。”§</w:t>
      </w:r>
    </w:p>
    <w:p w14:paraId="7A7B8354">
      <w:pPr>
        <w:spacing w:after="514" w:line="259" w:lineRule="auto"/>
        <w:ind w:left="0" w:firstLine="0"/>
        <w:jc w:val="left"/>
        <w:rPr>
          <w:rFonts w:hint="eastAsia"/>
        </w:rPr>
      </w:pPr>
    </w:p>
    <w:p w14:paraId="3B658D32">
      <w:pPr>
        <w:spacing w:after="514" w:line="259" w:lineRule="auto"/>
        <w:ind w:left="0" w:firstLine="0"/>
        <w:jc w:val="left"/>
        <w:rPr>
          <w:rFonts w:hint="eastAsia"/>
        </w:rPr>
      </w:pPr>
      <w:r>
        <w:rPr>
          <w:rFonts w:hint="eastAsia"/>
        </w:rPr>
        <w:t>Man is a compound being, and, according to the opinion of the moderns, learned and unlearned, consists of two parts, a body and a soul.</w:t>
      </w:r>
    </w:p>
    <w:p w14:paraId="0E3E704C">
      <w:pPr>
        <w:spacing w:after="514" w:line="259" w:lineRule="auto"/>
        <w:ind w:left="0" w:firstLine="0"/>
        <w:jc w:val="left"/>
        <w:rPr>
          <w:rFonts w:hint="eastAsia"/>
        </w:rPr>
      </w:pPr>
      <w:r>
        <w:rPr>
          <w:rFonts w:hint="eastAsia"/>
        </w:rPr>
        <w:t>人是一个复合的生命，并且，根据现代人，无论有学问还是无学问的观点，由两部分组成，即身体和灵魂。</w:t>
      </w:r>
    </w:p>
    <w:p w14:paraId="34B29670">
      <w:pPr>
        <w:spacing w:after="514" w:line="259" w:lineRule="auto"/>
        <w:ind w:left="0" w:firstLine="0"/>
        <w:jc w:val="left"/>
        <w:rPr>
          <w:rFonts w:hint="eastAsia"/>
        </w:rPr>
      </w:pPr>
    </w:p>
    <w:p w14:paraId="67A8EF60">
      <w:pPr>
        <w:spacing w:after="514" w:line="259" w:lineRule="auto"/>
        <w:ind w:left="0" w:firstLine="0"/>
        <w:jc w:val="left"/>
        <w:rPr>
          <w:rFonts w:hint="eastAsia"/>
        </w:rPr>
      </w:pPr>
      <w:r>
        <w:rPr>
          <w:rFonts w:hint="eastAsia"/>
        </w:rPr>
        <w:t>But a different system was held by the ancients, who called man τριμερης ὑποστασις—a threefold person or substance; affirming that, besides the body, there were two internal principles, the soul and the spirit, or, as it was sometimes called, the mind.</w:t>
      </w:r>
    </w:p>
    <w:p w14:paraId="429C46F6">
      <w:pPr>
        <w:spacing w:after="514" w:line="259" w:lineRule="auto"/>
        <w:ind w:left="0" w:firstLine="0"/>
        <w:jc w:val="left"/>
        <w:rPr>
          <w:rFonts w:hint="eastAsia"/>
        </w:rPr>
      </w:pPr>
      <w:r>
        <w:rPr>
          <w:rFonts w:hint="eastAsia"/>
        </w:rPr>
        <w:t>但古人持有一种不同的体系，他们称人为 τριμερης ὑποστασις——一个三重的位格或实体；他们断言，除了身体，还有两个内在的原则，即魂和灵，或有时称为心思。</w:t>
      </w:r>
    </w:p>
    <w:p w14:paraId="2096BA8E">
      <w:pPr>
        <w:spacing w:after="514" w:line="259" w:lineRule="auto"/>
        <w:ind w:left="0" w:firstLine="0"/>
        <w:jc w:val="left"/>
        <w:rPr>
          <w:rFonts w:hint="eastAsia"/>
        </w:rPr>
      </w:pPr>
    </w:p>
    <w:p w14:paraId="4C8C017F">
      <w:pPr>
        <w:spacing w:after="514" w:line="259" w:lineRule="auto"/>
        <w:ind w:left="0" w:firstLine="0"/>
        <w:jc w:val="left"/>
        <w:rPr>
          <w:rFonts w:hint="eastAsia"/>
        </w:rPr>
      </w:pPr>
      <w:r>
        <w:rPr>
          <w:rFonts w:hint="eastAsia"/>
        </w:rPr>
        <w:t>The soul—ἡ ψυχη—they defined to be the principle of life, or that which distinguishes animate from inanimate things, and they considered it as in itself irrational, as the seat of the appetites and passions, as affected by the body, and as the medium by which the body affects the spirit.</w:t>
      </w:r>
    </w:p>
    <w:p w14:paraId="35E5C655">
      <w:pPr>
        <w:spacing w:after="514" w:line="259" w:lineRule="auto"/>
        <w:ind w:left="0" w:firstLine="0"/>
        <w:jc w:val="left"/>
        <w:rPr>
          <w:rFonts w:hint="eastAsia"/>
        </w:rPr>
      </w:pPr>
      <w:r>
        <w:rPr>
          <w:rFonts w:hint="eastAsia"/>
        </w:rPr>
        <w:t>他们将魂——ἡ ψυχη——定义为生命的原则，或区别有生命与无生命之物的，并视其本身为无理性的，是欲望和情感的所在，受身体的影响，并且是身体影响灵的媒介。</w:t>
      </w:r>
    </w:p>
    <w:p w14:paraId="5CBC7E97">
      <w:pPr>
        <w:spacing w:after="514" w:line="259" w:lineRule="auto"/>
        <w:ind w:left="0" w:firstLine="0"/>
        <w:jc w:val="left"/>
        <w:rPr>
          <w:rFonts w:hint="eastAsia"/>
        </w:rPr>
      </w:pPr>
    </w:p>
    <w:p w14:paraId="52133DF8">
      <w:pPr>
        <w:spacing w:after="514" w:line="259" w:lineRule="auto"/>
        <w:ind w:left="0" w:firstLine="0"/>
        <w:jc w:val="left"/>
        <w:rPr>
          <w:rFonts w:hint="eastAsia"/>
        </w:rPr>
      </w:pPr>
      <w:r>
        <w:rPr>
          <w:rFonts w:hint="eastAsia"/>
        </w:rPr>
        <w:t>The spirit, το πνευμα, or ὁ νους the mind, was rational, and acted with reason; and it was its office to contend with the body, and to regulate the movements of the inferior principle.</w:t>
      </w:r>
    </w:p>
    <w:p w14:paraId="76DA9475">
      <w:pPr>
        <w:spacing w:after="514" w:line="259" w:lineRule="auto"/>
        <w:ind w:left="0" w:firstLine="0"/>
        <w:jc w:val="left"/>
        <w:rPr>
          <w:rFonts w:hint="eastAsia"/>
        </w:rPr>
      </w:pPr>
      <w:r>
        <w:rPr>
          <w:rFonts w:hint="eastAsia"/>
        </w:rPr>
        <w:t>灵，το πνευμα，或 ὁ νους 即心思，是理性的，并凭理性行事；它的职责是与身体争战，并规范较低原则的运动。</w:t>
      </w:r>
    </w:p>
    <w:p w14:paraId="6072B998">
      <w:pPr>
        <w:spacing w:after="514" w:line="259" w:lineRule="auto"/>
        <w:ind w:left="0" w:firstLine="0"/>
        <w:jc w:val="left"/>
        <w:rPr>
          <w:rFonts w:hint="eastAsia"/>
        </w:rPr>
      </w:pPr>
    </w:p>
    <w:p w14:paraId="6CEAAB2D">
      <w:pPr>
        <w:spacing w:after="514" w:line="259" w:lineRule="auto"/>
        <w:ind w:left="0" w:firstLine="0"/>
        <w:jc w:val="left"/>
        <w:rPr>
          <w:rFonts w:hint="eastAsia"/>
        </w:rPr>
      </w:pPr>
      <w:r>
        <w:rPr>
          <w:rFonts w:hint="eastAsia"/>
        </w:rPr>
        <w:t>I would be foreign to our purpose to inquire whether this, or the modern theory of human nature, is true.</w:t>
      </w:r>
    </w:p>
    <w:p w14:paraId="0879F10D">
      <w:pPr>
        <w:spacing w:after="514" w:line="259" w:lineRule="auto"/>
        <w:ind w:left="0" w:firstLine="0"/>
        <w:jc w:val="left"/>
        <w:rPr>
          <w:rFonts w:hint="eastAsia"/>
        </w:rPr>
      </w:pPr>
      <w:r>
        <w:rPr>
          <w:rFonts w:hint="eastAsia"/>
        </w:rPr>
        <w:t>探究这个，或现代的人性理论，何者为真，将偏离我们的目的。</w:t>
      </w:r>
    </w:p>
    <w:p w14:paraId="5F4D43B1">
      <w:pPr>
        <w:spacing w:after="514" w:line="259" w:lineRule="auto"/>
        <w:ind w:left="0" w:firstLine="0"/>
        <w:jc w:val="left"/>
        <w:rPr>
          <w:rFonts w:hint="eastAsia"/>
        </w:rPr>
      </w:pPr>
    </w:p>
    <w:p w14:paraId="483FF494">
      <w:pPr>
        <w:spacing w:after="514" w:line="259" w:lineRule="auto"/>
        <w:ind w:left="0" w:firstLine="0"/>
        <w:jc w:val="left"/>
        <w:rPr>
          <w:rFonts w:hint="eastAsia"/>
        </w:rPr>
      </w:pPr>
      <w:r>
        <w:rPr>
          <w:rFonts w:hint="eastAsia"/>
        </w:rPr>
        <w:t>The question is not decided by the words of the apostle; for, as it was not his business to teach philosophy but theology, he might adopt, without intending to give his sanction to a particular system, language familiar to those whom he addressed, and, at the same time, well fitted to convey the information which he meant to communicate.</w:t>
      </w:r>
    </w:p>
    <w:p w14:paraId="6D0D7478">
      <w:pPr>
        <w:spacing w:after="514" w:line="259" w:lineRule="auto"/>
        <w:ind w:left="0" w:firstLine="0"/>
        <w:jc w:val="left"/>
        <w:rPr>
          <w:rFonts w:hint="eastAsia"/>
        </w:rPr>
      </w:pPr>
      <w:r>
        <w:rPr>
          <w:rFonts w:hint="eastAsia"/>
        </w:rPr>
        <w:t>这个问题并未由使徒的话语来决定；因为，既然祂的职责并非教导哲学而是神学，祂可能会采用（而无意为某个特定体系背书）对祂所对之人熟悉的语言，同时又能很好地传达祂意欲传达的信息。</w:t>
      </w:r>
    </w:p>
    <w:p w14:paraId="299EEDE0">
      <w:pPr>
        <w:spacing w:after="514" w:line="259" w:lineRule="auto"/>
        <w:ind w:left="0" w:firstLine="0"/>
        <w:jc w:val="left"/>
        <w:rPr>
          <w:rFonts w:hint="eastAsia"/>
        </w:rPr>
      </w:pPr>
    </w:p>
    <w:p w14:paraId="04C182D6">
      <w:pPr>
        <w:spacing w:after="514" w:line="259" w:lineRule="auto"/>
        <w:ind w:left="0" w:firstLine="0"/>
        <w:jc w:val="left"/>
        <w:rPr>
          <w:rFonts w:hint="eastAsia"/>
        </w:rPr>
      </w:pPr>
      <w:r>
        <w:rPr>
          <w:rFonts w:hint="eastAsia"/>
        </w:rPr>
        <w:t>He explains his meaning by the word ὁλοτελεις, which is translated "wholly," and subjoins the words soul, body, and spirit, to signify, in the style of the age, that the work of sanctification is universal, or that every part of human nature is the subject of it; the soul in all its faculties, understanding, will, and affections or passions, and also the body.</w:t>
      </w:r>
    </w:p>
    <w:p w14:paraId="447C55BC">
      <w:pPr>
        <w:spacing w:after="514" w:line="259" w:lineRule="auto"/>
        <w:ind w:left="0" w:firstLine="0"/>
        <w:jc w:val="left"/>
        <w:rPr>
          <w:rFonts w:hint="eastAsia"/>
        </w:rPr>
      </w:pPr>
      <w:r>
        <w:rPr>
          <w:rFonts w:hint="eastAsia"/>
        </w:rPr>
        <w:t>祂用 ὁλοτελεις 这个词来解释祂的意思，这个词被译为“全然”，并且祂在后面加上了“魂、体、灵”这几个词，以那个时代的风格来表示，成圣的工作是普世的，或者说人性的每一部分都是其对象；灵魂及其所有官能，理智、意志和情感或激情，以及身体。</w:t>
      </w:r>
    </w:p>
    <w:p w14:paraId="759E5F89">
      <w:pPr>
        <w:spacing w:after="514" w:line="259" w:lineRule="auto"/>
        <w:ind w:left="0" w:firstLine="0"/>
        <w:jc w:val="left"/>
        <w:rPr>
          <w:rFonts w:hint="eastAsia"/>
        </w:rPr>
      </w:pPr>
    </w:p>
    <w:p w14:paraId="1BD81966">
      <w:pPr>
        <w:spacing w:after="514" w:line="259" w:lineRule="auto"/>
        <w:ind w:left="0" w:firstLine="0"/>
        <w:jc w:val="left"/>
        <w:rPr>
          <w:rFonts w:hint="eastAsia"/>
        </w:rPr>
      </w:pPr>
      <w:r>
        <w:rPr>
          <w:rFonts w:hint="eastAsia"/>
        </w:rPr>
        <w:t>Strictly, indeed, the body is not the subject of sanctification, because, being a material substance, it is susceptible neither of virtue nor of vice; but it is sanctified in this sense, that it is dedicated to the service of God; and its organs and members, which were formerly employed in sinful actions, and were excitements to them, are converted into the instruments of righteousness.</w:t>
      </w:r>
    </w:p>
    <w:p w14:paraId="3800D9AF">
      <w:pPr>
        <w:spacing w:after="514" w:line="259" w:lineRule="auto"/>
        <w:ind w:left="0" w:firstLine="0"/>
        <w:jc w:val="left"/>
        <w:rPr>
          <w:rFonts w:hint="eastAsia"/>
        </w:rPr>
      </w:pPr>
      <w:r>
        <w:rPr>
          <w:rFonts w:hint="eastAsia"/>
        </w:rPr>
        <w:t>严格来说，身体并非成圣的对象，因为，作为一个物质实体，它既不感受德行也不感受恶行；但它在这个意义上被成圣，即它被奉献给神的事奉；并且它的器官和肢体，先前曾被用于罪恶的行为，并是其激动因素，如今被转变为义的器具。</w:t>
      </w:r>
    </w:p>
    <w:p w14:paraId="506EE55F">
      <w:pPr>
        <w:spacing w:after="514" w:line="259" w:lineRule="auto"/>
        <w:ind w:left="0" w:firstLine="0"/>
        <w:jc w:val="left"/>
        <w:rPr>
          <w:rFonts w:hint="eastAsia"/>
        </w:rPr>
      </w:pPr>
    </w:p>
    <w:p w14:paraId="331FA75E">
      <w:pPr>
        <w:spacing w:after="514" w:line="259" w:lineRule="auto"/>
        <w:ind w:left="0" w:firstLine="0"/>
        <w:jc w:val="left"/>
        <w:rPr>
          <w:rFonts w:hint="eastAsia"/>
        </w:rPr>
      </w:pPr>
      <w:r>
        <w:rPr>
          <w:rFonts w:hint="eastAsia"/>
        </w:rPr>
        <w:t>It is called in Scripture, "the temple of the Holy Ghost."*</w:t>
      </w:r>
    </w:p>
    <w:p w14:paraId="3FCE5E4E">
      <w:pPr>
        <w:spacing w:after="514" w:line="259" w:lineRule="auto"/>
        <w:ind w:left="0" w:firstLine="0"/>
        <w:jc w:val="left"/>
        <w:rPr>
          <w:rFonts w:hint="eastAsia"/>
        </w:rPr>
      </w:pPr>
      <w:r>
        <w:rPr>
          <w:rFonts w:hint="eastAsia"/>
        </w:rPr>
        <w:t>在圣经中，它被称为“圣灵的殿”。*</w:t>
      </w:r>
    </w:p>
    <w:p w14:paraId="3DA25E85">
      <w:pPr>
        <w:spacing w:after="514" w:line="259" w:lineRule="auto"/>
        <w:ind w:left="0" w:firstLine="0"/>
        <w:jc w:val="left"/>
        <w:rPr>
          <w:rFonts w:hint="eastAsia"/>
        </w:rPr>
      </w:pPr>
    </w:p>
    <w:p w14:paraId="54455068">
      <w:pPr>
        <w:spacing w:after="514" w:line="259" w:lineRule="auto"/>
        <w:ind w:left="0" w:firstLine="0"/>
        <w:jc w:val="left"/>
        <w:rPr>
          <w:rFonts w:hint="eastAsia"/>
        </w:rPr>
      </w:pPr>
      <w:r>
        <w:rPr>
          <w:rFonts w:hint="eastAsia"/>
        </w:rPr>
        <w:t>But while sanctification extends to our whole nature, and leaves no part of it unrenewed, we must not imagine the work to be so complete, as to restore us to a state of perfect purity.</w:t>
      </w:r>
    </w:p>
    <w:p w14:paraId="410D9666">
      <w:pPr>
        <w:spacing w:after="514" w:line="259" w:lineRule="auto"/>
        <w:ind w:left="0" w:firstLine="0"/>
        <w:jc w:val="left"/>
        <w:rPr>
          <w:rFonts w:hint="eastAsia"/>
        </w:rPr>
      </w:pPr>
      <w:r>
        <w:rPr>
          <w:rFonts w:hint="eastAsia"/>
        </w:rPr>
        <w:t>但是，虽然成圣遍及我们整个的本性，并未留下任何一部分未被更新，我们却不可想象这工作是如此完全，以至于将我们恢复到一个完全纯洁的状态。</w:t>
      </w:r>
    </w:p>
    <w:p w14:paraId="73CC789B">
      <w:pPr>
        <w:spacing w:after="514" w:line="259" w:lineRule="auto"/>
        <w:ind w:left="0" w:firstLine="0"/>
        <w:jc w:val="left"/>
        <w:rPr>
          <w:rFonts w:hint="eastAsia"/>
        </w:rPr>
      </w:pPr>
    </w:p>
    <w:p w14:paraId="77DA5FF6">
      <w:pPr>
        <w:spacing w:after="514" w:line="259" w:lineRule="auto"/>
        <w:ind w:left="0" w:firstLine="0"/>
        <w:jc w:val="left"/>
        <w:rPr>
          <w:rFonts w:hint="eastAsia"/>
        </w:rPr>
      </w:pPr>
      <w:r>
        <w:rPr>
          <w:rFonts w:hint="eastAsia"/>
        </w:rPr>
        <w:t>There have been men, and there still are, who maintain that sinless perfection is attainable in the present life.</w:t>
      </w:r>
    </w:p>
    <w:p w14:paraId="6869F73E">
      <w:pPr>
        <w:spacing w:after="514" w:line="259" w:lineRule="auto"/>
        <w:ind w:left="0" w:firstLine="0"/>
        <w:jc w:val="left"/>
        <w:rPr>
          <w:rFonts w:hint="eastAsia"/>
        </w:rPr>
      </w:pPr>
      <w:r>
        <w:rPr>
          <w:rFonts w:hint="eastAsia"/>
        </w:rPr>
        <w:t>过去有，现在仍有，一些人主张无罪的完美在今生是可以达到的。</w:t>
      </w:r>
    </w:p>
    <w:p w14:paraId="2B9B88E3">
      <w:pPr>
        <w:spacing w:after="514" w:line="259" w:lineRule="auto"/>
        <w:ind w:left="0" w:firstLine="0"/>
        <w:jc w:val="left"/>
        <w:rPr>
          <w:rFonts w:hint="eastAsia"/>
        </w:rPr>
      </w:pPr>
    </w:p>
    <w:p w14:paraId="0A0CE8C5">
      <w:pPr>
        <w:spacing w:after="514" w:line="259" w:lineRule="auto"/>
        <w:ind w:left="0" w:firstLine="0"/>
        <w:jc w:val="left"/>
        <w:rPr>
          <w:rFonts w:hint="eastAsia"/>
        </w:rPr>
      </w:pPr>
      <w:r>
        <w:rPr>
          <w:rFonts w:hint="eastAsia"/>
        </w:rPr>
        <w:t>This was the doctrine of the founder of the Methodists, and I presume it is still held by his followers.</w:t>
      </w:r>
    </w:p>
    <w:p w14:paraId="4B83A4C4">
      <w:pPr>
        <w:spacing w:after="514" w:line="259" w:lineRule="auto"/>
        <w:ind w:left="0" w:firstLine="0"/>
        <w:jc w:val="left"/>
        <w:rPr>
          <w:rFonts w:hint="eastAsia"/>
        </w:rPr>
      </w:pPr>
      <w:r>
        <w:rPr>
          <w:rFonts w:hint="eastAsia"/>
        </w:rPr>
        <w:t>这是循道会创始人的教义，我推测他的追随者仍然持守它。</w:t>
      </w:r>
    </w:p>
    <w:p w14:paraId="4538B63E">
      <w:pPr>
        <w:spacing w:after="514" w:line="259" w:lineRule="auto"/>
        <w:ind w:left="0" w:firstLine="0"/>
        <w:jc w:val="left"/>
        <w:rPr>
          <w:rFonts w:hint="eastAsia"/>
        </w:rPr>
      </w:pPr>
    </w:p>
    <w:p w14:paraId="312D9EB1">
      <w:pPr>
        <w:spacing w:after="514" w:line="259" w:lineRule="auto"/>
        <w:ind w:left="0" w:firstLine="0"/>
        <w:jc w:val="left"/>
        <w:rPr>
          <w:rFonts w:hint="eastAsia"/>
        </w:rPr>
      </w:pPr>
      <w:r>
        <w:rPr>
          <w:rFonts w:hint="eastAsia"/>
        </w:rPr>
        <w:t>It is acknowledged that the Scriptures call upon us to aim at perfection, and speak of some individuals in such a manner as may lead superficial readers to conclude that they had fully succeeded.</w:t>
      </w:r>
    </w:p>
    <w:p w14:paraId="30B71571">
      <w:pPr>
        <w:spacing w:after="514" w:line="259" w:lineRule="auto"/>
        <w:ind w:left="0" w:firstLine="0"/>
        <w:jc w:val="left"/>
        <w:rPr>
          <w:rFonts w:hint="eastAsia"/>
        </w:rPr>
      </w:pPr>
      <w:r>
        <w:rPr>
          <w:rFonts w:hint="eastAsia"/>
        </w:rPr>
        <w:t>人们承认，圣经呼召我们追求完美，并且对某些个人的描述，可能会引导肤浅的读者断定他们已完全成功。</w:t>
      </w:r>
    </w:p>
    <w:p w14:paraId="0AEE6F42">
      <w:pPr>
        <w:spacing w:after="514" w:line="259" w:lineRule="auto"/>
        <w:ind w:left="0" w:firstLine="0"/>
        <w:jc w:val="left"/>
        <w:rPr>
          <w:rFonts w:hint="eastAsia"/>
        </w:rPr>
      </w:pPr>
    </w:p>
    <w:p w14:paraId="2B7F0164">
      <w:pPr>
        <w:spacing w:after="514" w:line="259" w:lineRule="auto"/>
        <w:ind w:left="0" w:firstLine="0"/>
        <w:jc w:val="left"/>
        <w:rPr>
          <w:rFonts w:hint="eastAsia"/>
        </w:rPr>
      </w:pPr>
      <w:r>
        <w:rPr>
          <w:rFonts w:hint="eastAsia"/>
        </w:rPr>
        <w:t>They call upon us to "behold the perfect man," and give this as the character of certain individuals.</w:t>
      </w:r>
    </w:p>
    <w:p w14:paraId="35930C80">
      <w:pPr>
        <w:spacing w:after="514" w:line="259" w:lineRule="auto"/>
        <w:ind w:left="0" w:firstLine="0"/>
        <w:jc w:val="left"/>
        <w:rPr>
          <w:rFonts w:hint="eastAsia"/>
        </w:rPr>
      </w:pPr>
      <w:r>
        <w:rPr>
          <w:rFonts w:hint="eastAsia"/>
        </w:rPr>
        <w:t>他们呼召我们去“看那完全人”，并以此作为某些个人的品格。</w:t>
      </w:r>
    </w:p>
    <w:p w14:paraId="51482557">
      <w:pPr>
        <w:spacing w:after="514" w:line="259" w:lineRule="auto"/>
        <w:ind w:left="0" w:firstLine="0"/>
        <w:jc w:val="left"/>
        <w:rPr>
          <w:rFonts w:hint="eastAsia"/>
        </w:rPr>
      </w:pPr>
    </w:p>
    <w:p w14:paraId="19C56217">
      <w:pPr>
        <w:spacing w:after="514" w:line="259" w:lineRule="auto"/>
        <w:ind w:left="0" w:firstLine="0"/>
        <w:jc w:val="left"/>
        <w:rPr>
          <w:rFonts w:hint="eastAsia"/>
        </w:rPr>
      </w:pPr>
      <w:r>
        <w:rPr>
          <w:rFonts w:hint="eastAsia"/>
        </w:rPr>
        <w:t>But, one part of Scripture should be explained in consistency with another; and it is contrary to the laws of legitimate interpretation, to wrest a particular expression to a sense at variance with the known and avowed sentiments of the author.</w:t>
      </w:r>
    </w:p>
    <w:p w14:paraId="5DEC73C5">
      <w:pPr>
        <w:spacing w:after="514" w:line="259" w:lineRule="auto"/>
        <w:ind w:left="0" w:firstLine="0"/>
        <w:jc w:val="left"/>
        <w:rPr>
          <w:rFonts w:hint="eastAsia"/>
        </w:rPr>
      </w:pPr>
      <w:r>
        <w:rPr>
          <w:rFonts w:hint="eastAsia"/>
        </w:rPr>
        <w:t>但是，圣经的一部分应当与另一部分一致地解释；并且，将一个特定的表达曲解成与作者已知和公开的情感相悖的意义，是违反正当解释法则的。</w:t>
      </w:r>
    </w:p>
    <w:p w14:paraId="3A640176">
      <w:pPr>
        <w:spacing w:after="514" w:line="259" w:lineRule="auto"/>
        <w:ind w:left="0" w:firstLine="0"/>
        <w:jc w:val="left"/>
        <w:rPr>
          <w:rFonts w:hint="eastAsia"/>
        </w:rPr>
      </w:pPr>
    </w:p>
    <w:p w14:paraId="6A68B5F1">
      <w:pPr>
        <w:spacing w:after="514" w:line="259" w:lineRule="auto"/>
        <w:ind w:left="0" w:firstLine="0"/>
        <w:jc w:val="left"/>
        <w:rPr>
          <w:rFonts w:hint="eastAsia"/>
        </w:rPr>
      </w:pPr>
      <w:r>
        <w:rPr>
          <w:rFonts w:hint="eastAsia"/>
        </w:rPr>
        <w:t>If we take this rule along with us, we shall immediately perceive that, in the cases before us, perfection can mean nothing more than integrity or sincerity.</w:t>
      </w:r>
    </w:p>
    <w:p w14:paraId="52A2B1F9">
      <w:pPr>
        <w:spacing w:after="514" w:line="259" w:lineRule="auto"/>
        <w:ind w:left="0" w:firstLine="0"/>
        <w:jc w:val="left"/>
        <w:rPr>
          <w:rFonts w:hint="eastAsia"/>
        </w:rPr>
      </w:pPr>
      <w:r>
        <w:rPr>
          <w:rFonts w:hint="eastAsia"/>
        </w:rPr>
        <w:t>如果我们带着这条规则，我们就会立刻察觉到，在我们面前的案例中，完美无非意指正直或真诚。</w:t>
      </w:r>
    </w:p>
    <w:p w14:paraId="11769087">
      <w:pPr>
        <w:spacing w:after="514" w:line="259" w:lineRule="auto"/>
        <w:ind w:left="0" w:firstLine="0"/>
        <w:jc w:val="left"/>
        <w:rPr>
          <w:rFonts w:hint="eastAsia"/>
        </w:rPr>
      </w:pPr>
    </w:p>
    <w:p w14:paraId="034B260E">
      <w:pPr>
        <w:spacing w:after="514" w:line="259" w:lineRule="auto"/>
        <w:ind w:left="0" w:firstLine="0"/>
        <w:jc w:val="left"/>
        <w:rPr>
          <w:rFonts w:hint="eastAsia"/>
        </w:rPr>
      </w:pPr>
      <w:r>
        <w:rPr>
          <w:rFonts w:hint="eastAsia"/>
        </w:rPr>
        <w:t>He is perfect who unfeignedly loves God, and has a respect to all his commands.</w:t>
      </w:r>
    </w:p>
    <w:p w14:paraId="56EA0C48">
      <w:pPr>
        <w:spacing w:after="514" w:line="259" w:lineRule="auto"/>
        <w:ind w:left="0" w:firstLine="0"/>
        <w:jc w:val="left"/>
        <w:rPr>
          <w:rFonts w:hint="eastAsia"/>
        </w:rPr>
      </w:pPr>
      <w:r>
        <w:rPr>
          <w:rFonts w:hint="eastAsia"/>
        </w:rPr>
        <w:t>无伪地爱神，并尊重祂所有命令的人，就是完全的。</w:t>
      </w:r>
    </w:p>
    <w:p w14:paraId="6E528499">
      <w:pPr>
        <w:spacing w:after="514" w:line="259" w:lineRule="auto"/>
        <w:ind w:left="0" w:firstLine="0"/>
        <w:jc w:val="left"/>
        <w:rPr>
          <w:rFonts w:hint="eastAsia"/>
        </w:rPr>
      </w:pPr>
    </w:p>
    <w:p w14:paraId="58AC57ED">
      <w:pPr>
        <w:spacing w:after="514" w:line="259" w:lineRule="auto"/>
        <w:ind w:left="0" w:firstLine="0"/>
        <w:jc w:val="left"/>
        <w:rPr>
          <w:rFonts w:hint="eastAsia"/>
        </w:rPr>
      </w:pPr>
      <w:r>
        <w:rPr>
          <w:rFonts w:hint="eastAsia"/>
        </w:rPr>
        <w:t>That the most eminent saints mentioned in Scripture, even some of those to whom the epithet, perfect, is applied, were not free from sin, is evident from the defects and blemishes which are discovered in their conduct.</w:t>
      </w:r>
    </w:p>
    <w:p w14:paraId="7F785355">
      <w:pPr>
        <w:spacing w:after="514" w:line="259" w:lineRule="auto"/>
        <w:ind w:left="0" w:firstLine="0"/>
        <w:jc w:val="left"/>
        <w:rPr>
          <w:rFonts w:hint="eastAsia"/>
        </w:rPr>
      </w:pPr>
      <w:r>
        <w:rPr>
          <w:rFonts w:hint="eastAsia"/>
        </w:rPr>
        <w:t>圣经中提到的最杰出的圣徒，即使是那些被冠以“完全”之名的，也并非没有罪，这从他们行为中所发现的缺点和瑕疵中可以明显看出。</w:t>
      </w:r>
    </w:p>
    <w:p w14:paraId="44E39DC2">
      <w:pPr>
        <w:spacing w:after="514" w:line="259" w:lineRule="auto"/>
        <w:ind w:left="0" w:firstLine="0"/>
        <w:jc w:val="left"/>
        <w:rPr>
          <w:rFonts w:hint="eastAsia"/>
        </w:rPr>
      </w:pPr>
    </w:p>
    <w:p w14:paraId="08AA5E3F">
      <w:pPr>
        <w:spacing w:after="514" w:line="259" w:lineRule="auto"/>
        <w:ind w:left="0" w:firstLine="0"/>
        <w:jc w:val="left"/>
        <w:rPr>
          <w:rFonts w:hint="eastAsia"/>
        </w:rPr>
      </w:pPr>
      <w:r>
        <w:rPr>
          <w:rFonts w:hint="eastAsia"/>
        </w:rPr>
        <w:t>The praise of high attainments will undoubtedly be conceded to the apostle of the Gentiles, and it is not easy to conceive upon what principle any man could persuade himself that he or others have excelled him; but, as he expressly disclaims any pretension to perfection, so the relation which he has given of his experience, demonstrates that he uses, on this occasion, the language not only of humility but of truth.</w:t>
      </w:r>
    </w:p>
    <w:p w14:paraId="409BDFD0">
      <w:pPr>
        <w:spacing w:after="514" w:line="259" w:lineRule="auto"/>
        <w:ind w:left="0" w:firstLine="0"/>
        <w:jc w:val="left"/>
        <w:rPr>
          <w:rFonts w:hint="eastAsia"/>
        </w:rPr>
      </w:pPr>
      <w:r>
        <w:rPr>
          <w:rFonts w:hint="eastAsia"/>
        </w:rPr>
        <w:t>对这位外邦人使徒的高超成就的赞扬，无疑是会被承认的，并且难以设想，基于何种原则，任何人能说服自己说他或其他人已超过了他；但是，既然祂明确地否认了对完美的任何主张，祂对自己经历的叙述也证明了，祂在这次场合使用的语言，不仅是谦卑的，也是真实的。</w:t>
      </w:r>
    </w:p>
    <w:p w14:paraId="6F6DFFDD">
      <w:pPr>
        <w:spacing w:after="514" w:line="259" w:lineRule="auto"/>
        <w:ind w:left="0" w:firstLine="0"/>
        <w:jc w:val="left"/>
        <w:rPr>
          <w:rFonts w:hint="eastAsia"/>
        </w:rPr>
      </w:pPr>
    </w:p>
    <w:p w14:paraId="139139A5">
      <w:pPr>
        <w:spacing w:after="514" w:line="259" w:lineRule="auto"/>
        <w:ind w:left="0" w:firstLine="0"/>
        <w:jc w:val="left"/>
        <w:rPr>
          <w:rFonts w:hint="eastAsia"/>
        </w:rPr>
      </w:pPr>
      <w:r>
        <w:rPr>
          <w:rFonts w:hint="eastAsia"/>
        </w:rPr>
        <w:t>"I see," he says, "a law in my members, warring against the law of my mind, and bringing me into captivity to the law of sin which is in my members."†</w:t>
      </w:r>
    </w:p>
    <w:p w14:paraId="48F20DA2">
      <w:pPr>
        <w:spacing w:after="514" w:line="259" w:lineRule="auto"/>
        <w:ind w:left="0" w:firstLine="0"/>
        <w:jc w:val="left"/>
        <w:rPr>
          <w:rFonts w:hint="eastAsia"/>
        </w:rPr>
      </w:pPr>
      <w:r>
        <w:rPr>
          <w:rFonts w:hint="eastAsia"/>
        </w:rPr>
        <w:t>“我看出，”祂说，“在我肢体中另有个律，和我心中的律交战，把我掳去，叫我附从那肢体中犯罪的律了。”†</w:t>
      </w:r>
    </w:p>
    <w:p w14:paraId="21C97972">
      <w:pPr>
        <w:spacing w:after="514" w:line="259" w:lineRule="auto"/>
        <w:ind w:left="0" w:firstLine="0"/>
        <w:jc w:val="left"/>
        <w:rPr>
          <w:rFonts w:hint="eastAsia"/>
        </w:rPr>
      </w:pPr>
    </w:p>
    <w:p w14:paraId="06001330">
      <w:pPr>
        <w:spacing w:after="514" w:line="259" w:lineRule="auto"/>
        <w:ind w:left="0" w:firstLine="0"/>
        <w:jc w:val="left"/>
        <w:rPr>
          <w:rFonts w:hint="eastAsia"/>
        </w:rPr>
      </w:pPr>
      <w:r>
        <w:rPr>
          <w:rFonts w:hint="eastAsia"/>
        </w:rPr>
        <w:t>Not to confine our attention to a particular case, let us recollect the words of the wise man, "There is not a just man upon the earth, that doeth good, and sinneth not." ‡</w:t>
      </w:r>
    </w:p>
    <w:p w14:paraId="5BA56F1E">
      <w:pPr>
        <w:spacing w:after="514" w:line="259" w:lineRule="auto"/>
        <w:ind w:left="0" w:firstLine="0"/>
        <w:jc w:val="left"/>
        <w:rPr>
          <w:rFonts w:hint="eastAsia"/>
        </w:rPr>
      </w:pPr>
      <w:r>
        <w:rPr>
          <w:rFonts w:hint="eastAsia"/>
        </w:rPr>
        <w:t>为免将我们的注意力局限于一个特定的案例，让我们回忆智者的话：“时常行善而不犯罪的义人，世上实在没有。”‡</w:t>
      </w:r>
    </w:p>
    <w:p w14:paraId="30561192">
      <w:pPr>
        <w:spacing w:after="514" w:line="259" w:lineRule="auto"/>
        <w:ind w:left="0" w:firstLine="0"/>
        <w:jc w:val="left"/>
        <w:rPr>
          <w:rFonts w:hint="eastAsia"/>
        </w:rPr>
      </w:pPr>
    </w:p>
    <w:p w14:paraId="66F4536A">
      <w:pPr>
        <w:spacing w:after="514" w:line="259" w:lineRule="auto"/>
        <w:ind w:left="0" w:firstLine="0"/>
        <w:jc w:val="left"/>
        <w:rPr>
          <w:rFonts w:hint="eastAsia"/>
        </w:rPr>
      </w:pPr>
      <w:r>
        <w:rPr>
          <w:rFonts w:hint="eastAsia"/>
        </w:rPr>
        <w:t>And observe in what strong terms an apostle rejects the doctrine of sinless perfection, "If we say that we have no sin, we deceive ourselves, and the truth is not in us."§</w:t>
      </w:r>
    </w:p>
    <w:p w14:paraId="76EEA23B">
      <w:pPr>
        <w:spacing w:after="514" w:line="259" w:lineRule="auto"/>
        <w:ind w:left="0" w:firstLine="0"/>
        <w:jc w:val="left"/>
        <w:rPr>
          <w:rFonts w:hint="eastAsia"/>
        </w:rPr>
      </w:pPr>
      <w:r>
        <w:rPr>
          <w:rFonts w:hint="eastAsia"/>
        </w:rPr>
        <w:t>并请注意，一位使徒是以何等强烈的措辞来拒绝无罪完美的教义的：“我们若说自己无罪，便是自欺，真理不在我们心里了。”§</w:t>
      </w:r>
    </w:p>
    <w:p w14:paraId="4E57FBD2">
      <w:pPr>
        <w:spacing w:after="514" w:line="259" w:lineRule="auto"/>
        <w:ind w:left="0" w:firstLine="0"/>
        <w:jc w:val="left"/>
        <w:rPr>
          <w:rFonts w:hint="eastAsia"/>
        </w:rPr>
      </w:pPr>
    </w:p>
    <w:p w14:paraId="14DCEA43">
      <w:pPr>
        <w:spacing w:after="514" w:line="259" w:lineRule="auto"/>
        <w:ind w:left="0" w:firstLine="0"/>
        <w:jc w:val="left"/>
        <w:rPr>
          <w:rFonts w:hint="eastAsia"/>
        </w:rPr>
      </w:pPr>
      <w:r>
        <w:rPr>
          <w:rFonts w:hint="eastAsia"/>
        </w:rPr>
        <w:t>It is a doctrine, you see, which will be maintained only by ignorant presumption.</w:t>
      </w:r>
    </w:p>
    <w:p w14:paraId="092C8413">
      <w:pPr>
        <w:spacing w:after="514" w:line="259" w:lineRule="auto"/>
        <w:ind w:left="0" w:firstLine="0"/>
        <w:jc w:val="left"/>
        <w:rPr>
          <w:rFonts w:hint="eastAsia"/>
        </w:rPr>
      </w:pPr>
      <w:r>
        <w:rPr>
          <w:rFonts w:hint="eastAsia"/>
        </w:rPr>
        <w:t>你瞧，这是一种只有无知的狂妄才会坚持的教义。</w:t>
      </w:r>
    </w:p>
    <w:p w14:paraId="3930942E">
      <w:pPr>
        <w:spacing w:after="514" w:line="259" w:lineRule="auto"/>
        <w:ind w:left="0" w:firstLine="0"/>
        <w:jc w:val="left"/>
        <w:rPr>
          <w:rFonts w:hint="eastAsia"/>
        </w:rPr>
      </w:pPr>
    </w:p>
    <w:p w14:paraId="55D50757">
      <w:pPr>
        <w:spacing w:after="514" w:line="259" w:lineRule="auto"/>
        <w:ind w:left="0" w:firstLine="0"/>
        <w:jc w:val="left"/>
        <w:rPr>
          <w:rFonts w:hint="eastAsia"/>
        </w:rPr>
      </w:pPr>
      <w:r>
        <w:rPr>
          <w:rFonts w:hint="eastAsia"/>
        </w:rPr>
        <w:t>Were any person truly perfect, he would not stand in need of those institutions or means of grace, which God has provided for the perfecting of the saints.</w:t>
      </w:r>
    </w:p>
    <w:p w14:paraId="4E384B7F">
      <w:pPr>
        <w:spacing w:after="514" w:line="259" w:lineRule="auto"/>
        <w:ind w:left="0" w:firstLine="0"/>
        <w:jc w:val="left"/>
        <w:rPr>
          <w:rFonts w:hint="eastAsia"/>
        </w:rPr>
      </w:pPr>
      <w:r>
        <w:rPr>
          <w:rFonts w:hint="eastAsia"/>
        </w:rPr>
        <w:t>如果任何人真是完美的，他就不需要那些神为成全圣徒而预备的典章或恩典的途径。</w:t>
      </w:r>
    </w:p>
    <w:p w14:paraId="7D889833">
      <w:pPr>
        <w:spacing w:after="514" w:line="259" w:lineRule="auto"/>
        <w:ind w:left="0" w:firstLine="0"/>
        <w:jc w:val="left"/>
        <w:rPr>
          <w:rFonts w:hint="eastAsia"/>
        </w:rPr>
      </w:pPr>
    </w:p>
    <w:p w14:paraId="5E912D56">
      <w:pPr>
        <w:spacing w:after="514" w:line="259" w:lineRule="auto"/>
        <w:ind w:left="0" w:firstLine="0"/>
        <w:jc w:val="left"/>
        <w:rPr>
          <w:rFonts w:hint="eastAsia"/>
        </w:rPr>
      </w:pPr>
      <w:r>
        <w:rPr>
          <w:rFonts w:hint="eastAsia"/>
        </w:rPr>
        <w:t>In particular, daily prayer for the forgiveness of sin would not be his duty; he would enjoy uninterrupted communion with God; would not be subject to discipline, which presupposes errors and failings; and, having spent a life undisturbed by pain and sorrow, would be translated, we may presume, into a better world without suffering death.</w:t>
      </w:r>
    </w:p>
    <w:p w14:paraId="3717A4C7">
      <w:pPr>
        <w:spacing w:after="514" w:line="259" w:lineRule="auto"/>
        <w:ind w:left="0" w:firstLine="0"/>
        <w:jc w:val="left"/>
        <w:rPr>
          <w:rFonts w:hint="eastAsia"/>
        </w:rPr>
      </w:pPr>
      <w:r>
        <w:rPr>
          <w:rFonts w:hint="eastAsia"/>
        </w:rPr>
        <w:t>特别是，每日为罪得赦免祷告，就不会是他的本分；他将享受与神不间断的交通；不会受管教，因为管教预设了错误和失败；并且，过着不受痛苦和忧伤搅扰的一生，我们可以推测，他将被接到一个更美好的世界，而无需经历死亡。</w:t>
      </w:r>
    </w:p>
    <w:p w14:paraId="2A74555D">
      <w:pPr>
        <w:spacing w:after="514" w:line="259" w:lineRule="auto"/>
        <w:ind w:left="0" w:firstLine="0"/>
        <w:jc w:val="left"/>
        <w:rPr>
          <w:rFonts w:hint="eastAsia"/>
        </w:rPr>
      </w:pPr>
    </w:p>
    <w:p w14:paraId="056C2052">
      <w:pPr>
        <w:spacing w:after="514" w:line="259" w:lineRule="auto"/>
        <w:ind w:left="0" w:firstLine="0"/>
        <w:jc w:val="left"/>
        <w:rPr>
          <w:rFonts w:hint="eastAsia"/>
        </w:rPr>
      </w:pPr>
      <w:r>
        <w:rPr>
          <w:rFonts w:hint="eastAsia"/>
        </w:rPr>
        <w:t>The possibility of perfection in the present state, could be conceived only by men who were ignorant of Scripture and of themselves.</w:t>
      </w:r>
    </w:p>
    <w:p w14:paraId="6670A7EB">
      <w:pPr>
        <w:spacing w:after="514" w:line="259" w:lineRule="auto"/>
        <w:ind w:left="0" w:firstLine="0"/>
        <w:jc w:val="left"/>
        <w:rPr>
          <w:rFonts w:hint="eastAsia"/>
        </w:rPr>
      </w:pPr>
      <w:r>
        <w:rPr>
          <w:rFonts w:hint="eastAsia"/>
        </w:rPr>
        <w:t>在现今状态中完美的可能性，只能被那些既不认识圣经也不认识自己的人所设想。</w:t>
      </w:r>
    </w:p>
    <w:p w14:paraId="273FE0E1">
      <w:pPr>
        <w:spacing w:after="514" w:line="259" w:lineRule="auto"/>
        <w:ind w:left="0" w:firstLine="0"/>
        <w:jc w:val="left"/>
        <w:rPr>
          <w:rFonts w:hint="eastAsia"/>
        </w:rPr>
      </w:pPr>
    </w:p>
    <w:p w14:paraId="16260DE7">
      <w:pPr>
        <w:spacing w:after="514" w:line="259" w:lineRule="auto"/>
        <w:ind w:left="0" w:firstLine="0"/>
        <w:jc w:val="left"/>
        <w:rPr>
          <w:rFonts w:hint="eastAsia"/>
        </w:rPr>
      </w:pPr>
      <w:r>
        <w:rPr>
          <w:rFonts w:hint="eastAsia"/>
        </w:rPr>
        <w:t>They must have first lowered the standard of holiness.</w:t>
      </w:r>
    </w:p>
    <w:p w14:paraId="041E5A96">
      <w:pPr>
        <w:spacing w:after="514" w:line="259" w:lineRule="auto"/>
        <w:ind w:left="0" w:firstLine="0"/>
        <w:jc w:val="left"/>
        <w:rPr>
          <w:rFonts w:hint="eastAsia"/>
        </w:rPr>
      </w:pPr>
      <w:r>
        <w:rPr>
          <w:rFonts w:hint="eastAsia"/>
        </w:rPr>
        <w:t>他们必先降低了圣洁的标准。</w:t>
      </w:r>
    </w:p>
    <w:p w14:paraId="7D78420A">
      <w:pPr>
        <w:spacing w:after="514" w:line="259" w:lineRule="auto"/>
        <w:ind w:left="0" w:firstLine="0"/>
        <w:jc w:val="left"/>
        <w:rPr>
          <w:rFonts w:hint="eastAsia"/>
        </w:rPr>
      </w:pPr>
    </w:p>
    <w:p w14:paraId="4A8BB769">
      <w:pPr>
        <w:spacing w:after="514" w:line="259" w:lineRule="auto"/>
        <w:ind w:left="0" w:firstLine="0"/>
        <w:jc w:val="left"/>
        <w:rPr>
          <w:rFonts w:hint="eastAsia"/>
        </w:rPr>
      </w:pPr>
      <w:r>
        <w:rPr>
          <w:rFonts w:hint="eastAsia"/>
        </w:rPr>
        <w:t>They must have narrowed and abated the demands of the divine law, to meet their fancied attainments.</w:t>
      </w:r>
    </w:p>
    <w:p w14:paraId="61A78EC6">
      <w:pPr>
        <w:spacing w:after="514" w:line="259" w:lineRule="auto"/>
        <w:ind w:left="0" w:firstLine="0"/>
        <w:jc w:val="left"/>
        <w:rPr>
          <w:rFonts w:hint="eastAsia"/>
        </w:rPr>
      </w:pPr>
      <w:r>
        <w:rPr>
          <w:rFonts w:hint="eastAsia"/>
        </w:rPr>
        <w:t>他们必须缩小并减轻神圣律法的要求，以符合他们幻想的成就。</w:t>
      </w:r>
    </w:p>
    <w:p w14:paraId="0390526D">
      <w:pPr>
        <w:spacing w:after="514" w:line="259" w:lineRule="auto"/>
        <w:ind w:left="0" w:firstLine="0"/>
        <w:jc w:val="left"/>
        <w:rPr>
          <w:rFonts w:hint="eastAsia"/>
        </w:rPr>
      </w:pPr>
    </w:p>
    <w:p w14:paraId="4305195F">
      <w:pPr>
        <w:spacing w:after="514" w:line="259" w:lineRule="auto"/>
        <w:ind w:left="0" w:firstLine="0"/>
        <w:jc w:val="left"/>
        <w:rPr>
          <w:rFonts w:hint="eastAsia"/>
        </w:rPr>
      </w:pPr>
      <w:r>
        <w:rPr>
          <w:rFonts w:hint="eastAsia"/>
        </w:rPr>
        <w:t>It is impossible that any person in his senses, could suppose himself capable of performing that high obedience which the law, uncorrupted by human interpretation, evidently requires.</w:t>
      </w:r>
    </w:p>
    <w:p w14:paraId="1315C02E">
      <w:pPr>
        <w:spacing w:after="514" w:line="259" w:lineRule="auto"/>
        <w:ind w:left="0" w:firstLine="0"/>
        <w:jc w:val="left"/>
        <w:rPr>
          <w:rFonts w:hint="eastAsia"/>
        </w:rPr>
      </w:pPr>
      <w:r>
        <w:rPr>
          <w:rFonts w:hint="eastAsia"/>
        </w:rPr>
        <w:t>任何一个头脑清醒的人，都不可能认为自己有能力履行那种未经人解释而败坏的律法所明显要求的高超顺服。</w:t>
      </w:r>
    </w:p>
    <w:p w14:paraId="33BEBD22">
      <w:pPr>
        <w:spacing w:after="514" w:line="259" w:lineRule="auto"/>
        <w:ind w:left="0" w:firstLine="0"/>
        <w:jc w:val="left"/>
        <w:rPr>
          <w:rFonts w:hint="eastAsia"/>
        </w:rPr>
      </w:pPr>
    </w:p>
    <w:p w14:paraId="623CBB2F">
      <w:pPr>
        <w:spacing w:after="514" w:line="259" w:lineRule="auto"/>
        <w:ind w:left="0" w:firstLine="0"/>
        <w:jc w:val="left"/>
        <w:rPr>
          <w:rFonts w:hint="eastAsia"/>
        </w:rPr>
      </w:pPr>
      <w:r>
        <w:rPr>
          <w:rFonts w:hint="eastAsia"/>
        </w:rPr>
        <w:t>We might justly call in question the veracity, or the understanding, of the man who should seriously assure us that he loved God with all his strength, and soul, and mind, and heart, and loved his neighbour as himself.</w:t>
      </w:r>
    </w:p>
    <w:p w14:paraId="77B09E5C">
      <w:pPr>
        <w:spacing w:after="514" w:line="259" w:lineRule="auto"/>
        <w:ind w:left="0" w:firstLine="0"/>
        <w:jc w:val="left"/>
        <w:rPr>
          <w:rFonts w:hint="eastAsia"/>
        </w:rPr>
      </w:pPr>
      <w:r>
        <w:rPr>
          <w:rFonts w:hint="eastAsia"/>
        </w:rPr>
        <w:t>我们可以公正地质疑那个会认真地向我们保证他尽力、尽性、尽意、尽心爱神，并且爱邻舍如同自己之人的诚实或理解力。</w:t>
      </w:r>
    </w:p>
    <w:p w14:paraId="165F7A14">
      <w:pPr>
        <w:spacing w:after="514" w:line="259" w:lineRule="auto"/>
        <w:ind w:left="0" w:firstLine="0"/>
        <w:jc w:val="left"/>
        <w:rPr>
          <w:rFonts w:hint="eastAsia"/>
        </w:rPr>
      </w:pPr>
    </w:p>
    <w:p w14:paraId="28B5AB6E">
      <w:pPr>
        <w:spacing w:after="514" w:line="259" w:lineRule="auto"/>
        <w:ind w:left="0" w:firstLine="0"/>
        <w:jc w:val="left"/>
        <w:rPr>
          <w:rFonts w:hint="eastAsia"/>
        </w:rPr>
      </w:pPr>
      <w:r>
        <w:rPr>
          <w:rFonts w:hint="eastAsia"/>
        </w:rPr>
        <w:t>At any rate, we may call in question his Christianity; for his sentiments are as contrary to those of a genuine believer, as darkness is to light.</w:t>
      </w:r>
    </w:p>
    <w:p w14:paraId="5FE84B37">
      <w:pPr>
        <w:spacing w:after="514" w:line="259" w:lineRule="auto"/>
        <w:ind w:left="0" w:firstLine="0"/>
        <w:jc w:val="left"/>
        <w:rPr>
          <w:rFonts w:hint="eastAsia"/>
        </w:rPr>
      </w:pPr>
      <w:r>
        <w:rPr>
          <w:rFonts w:hint="eastAsia"/>
        </w:rPr>
        <w:t>无论如何，我们可以质疑他的基督教信仰；因为他的情感与真信徒的情感是如此相悖，如同黑暗与光明。</w:t>
      </w:r>
    </w:p>
    <w:p w14:paraId="158C123C">
      <w:pPr>
        <w:spacing w:after="514" w:line="259" w:lineRule="auto"/>
        <w:ind w:left="0" w:firstLine="0"/>
        <w:jc w:val="left"/>
        <w:rPr>
          <w:rFonts w:hint="eastAsia"/>
        </w:rPr>
      </w:pPr>
    </w:p>
    <w:p w14:paraId="66DA3BB4">
      <w:pPr>
        <w:spacing w:after="514" w:line="259" w:lineRule="auto"/>
        <w:ind w:left="0" w:firstLine="0"/>
        <w:jc w:val="left"/>
        <w:rPr>
          <w:rFonts w:hint="eastAsia"/>
        </w:rPr>
      </w:pPr>
      <w:r>
        <w:rPr>
          <w:rFonts w:hint="eastAsia"/>
        </w:rPr>
        <w:t>The latter is distinguished by a humble estimate of himself.</w:t>
      </w:r>
    </w:p>
    <w:p w14:paraId="665850B2">
      <w:pPr>
        <w:spacing w:after="514" w:line="259" w:lineRule="auto"/>
        <w:ind w:left="0" w:firstLine="0"/>
        <w:jc w:val="left"/>
        <w:rPr>
          <w:rFonts w:hint="eastAsia"/>
        </w:rPr>
      </w:pPr>
      <w:r>
        <w:rPr>
          <w:rFonts w:hint="eastAsia"/>
        </w:rPr>
        <w:t>后者以对自己的谦卑评估而著称。</w:t>
      </w:r>
    </w:p>
    <w:p w14:paraId="74F7BDC8">
      <w:pPr>
        <w:spacing w:after="514" w:line="259" w:lineRule="auto"/>
        <w:ind w:left="0" w:firstLine="0"/>
        <w:jc w:val="left"/>
        <w:rPr>
          <w:rFonts w:hint="eastAsia"/>
        </w:rPr>
      </w:pPr>
    </w:p>
    <w:p w14:paraId="131B4C40">
      <w:pPr>
        <w:spacing w:after="514" w:line="259" w:lineRule="auto"/>
        <w:ind w:left="0" w:firstLine="0"/>
        <w:jc w:val="left"/>
        <w:rPr>
          <w:rFonts w:hint="eastAsia"/>
        </w:rPr>
      </w:pPr>
      <w:r>
        <w:rPr>
          <w:rFonts w:hint="eastAsia"/>
        </w:rPr>
        <w:t>He acknowledges that he fails more or less in every duty, that he is daily guilty of sin, that he could not stand if God should enter into judgment with him, and that he has no hope of acceptance but through the mediation of Christ.</w:t>
      </w:r>
    </w:p>
    <w:p w14:paraId="5E5D4CA8">
      <w:pPr>
        <w:spacing w:after="514" w:line="259" w:lineRule="auto"/>
        <w:ind w:left="0" w:firstLine="0"/>
        <w:jc w:val="left"/>
        <w:rPr>
          <w:rFonts w:hint="eastAsia"/>
        </w:rPr>
      </w:pPr>
      <w:r>
        <w:rPr>
          <w:rFonts w:hint="eastAsia"/>
        </w:rPr>
        <w:t>他承认他在每一个本分上或多或少都会失败，他每日都犯了罪，如果神要审问他，他站立不住，并且他除了通过基督的中保外，别无蒙悦纳的盼望。</w:t>
      </w:r>
    </w:p>
    <w:p w14:paraId="45E6A6E9">
      <w:pPr>
        <w:spacing w:after="514" w:line="259" w:lineRule="auto"/>
        <w:ind w:left="0" w:firstLine="0"/>
        <w:jc w:val="left"/>
        <w:rPr>
          <w:rFonts w:hint="eastAsia"/>
        </w:rPr>
      </w:pPr>
    </w:p>
    <w:p w14:paraId="4C8AFD09">
      <w:pPr>
        <w:spacing w:after="514" w:line="259" w:lineRule="auto"/>
        <w:ind w:left="0" w:firstLine="0"/>
        <w:jc w:val="left"/>
        <w:rPr>
          <w:rFonts w:hint="eastAsia"/>
        </w:rPr>
      </w:pPr>
      <w:r>
        <w:rPr>
          <w:rFonts w:hint="eastAsia"/>
        </w:rPr>
        <w:t>As these acknowledgments are dictated by his feelings, so they are in exact accordance with the Scriptures.</w:t>
      </w:r>
    </w:p>
    <w:p w14:paraId="40D222D8">
      <w:pPr>
        <w:spacing w:after="514" w:line="259" w:lineRule="auto"/>
        <w:ind w:left="0" w:firstLine="0"/>
        <w:jc w:val="left"/>
        <w:rPr>
          <w:rFonts w:hint="eastAsia"/>
        </w:rPr>
      </w:pPr>
      <w:r>
        <w:rPr>
          <w:rFonts w:hint="eastAsia"/>
        </w:rPr>
        <w:t>这些承认既是出于他的感受，也与圣经完全相符。</w:t>
      </w:r>
    </w:p>
    <w:p w14:paraId="21AA2D64">
      <w:pPr>
        <w:spacing w:after="514" w:line="259" w:lineRule="auto"/>
        <w:ind w:left="0" w:firstLine="0"/>
        <w:jc w:val="left"/>
        <w:rPr>
          <w:rFonts w:hint="eastAsia"/>
        </w:rPr>
      </w:pPr>
    </w:p>
    <w:p w14:paraId="17CE1007">
      <w:pPr>
        <w:spacing w:after="514" w:line="259" w:lineRule="auto"/>
        <w:ind w:left="0" w:firstLine="0"/>
        <w:jc w:val="left"/>
        <w:rPr>
          <w:rFonts w:hint="eastAsia"/>
        </w:rPr>
      </w:pPr>
      <w:r>
        <w:rPr>
          <w:rFonts w:hint="eastAsia"/>
        </w:rPr>
        <w:t>The perfectionist belongs to a different class; and his arrogance and self-confidence manifests that, while he boasts of occupying the first form, he is a mere tyro in the school of Christ, and has need that some one should teach him what are the first principles of the oracles of God.</w:t>
      </w:r>
    </w:p>
    <w:p w14:paraId="53321101">
      <w:pPr>
        <w:spacing w:after="514" w:line="259" w:lineRule="auto"/>
        <w:ind w:left="0" w:firstLine="0"/>
        <w:jc w:val="left"/>
      </w:pPr>
      <w:r>
        <w:rPr>
          <w:rFonts w:hint="eastAsia"/>
        </w:rPr>
        <w:t>完美主义者属于另一个类别；他的傲慢和自信显明，虽然他夸耀自己占据了首位，他却只是基督学校里的一个新手，需要有人来教导他什么是神谕言的初步原则。</w:t>
      </w:r>
      <w:r>
        <w:t xml:space="preserve"> </w:t>
      </w:r>
    </w:p>
    <w:p w14:paraId="21DE01E4">
      <w:pPr>
        <w:spacing w:after="514" w:line="259" w:lineRule="auto"/>
        <w:ind w:left="0" w:firstLine="0"/>
        <w:jc w:val="left"/>
      </w:pPr>
    </w:p>
    <w:p w14:paraId="1221343F">
      <w:pPr>
        <w:spacing w:after="514" w:line="259" w:lineRule="auto"/>
        <w:ind w:left="0" w:firstLine="0"/>
        <w:jc w:val="left"/>
      </w:pPr>
    </w:p>
    <w:p w14:paraId="4A95EA45">
      <w:pPr>
        <w:spacing w:after="514" w:line="259" w:lineRule="auto"/>
        <w:ind w:left="0" w:firstLine="0"/>
        <w:jc w:val="left"/>
      </w:pPr>
    </w:p>
    <w:p w14:paraId="2663698F">
      <w:pPr>
        <w:spacing w:after="514" w:line="259" w:lineRule="auto"/>
        <w:ind w:left="0" w:firstLine="0"/>
        <w:jc w:val="left"/>
      </w:pPr>
    </w:p>
    <w:p w14:paraId="6F68E91A">
      <w:pPr>
        <w:pStyle w:val="2"/>
        <w:bidi w:val="0"/>
        <w:rPr>
          <w:rFonts w:hint="eastAsia"/>
        </w:rPr>
      </w:pPr>
      <w:r>
        <w:rPr>
          <w:rFonts w:hint="eastAsia"/>
        </w:rPr>
        <w:t>LECTURE LXXV</w:t>
      </w:r>
    </w:p>
    <w:p w14:paraId="39B6732E">
      <w:pPr>
        <w:pStyle w:val="2"/>
        <w:bidi w:val="0"/>
        <w:rPr>
          <w:rFonts w:hint="eastAsia"/>
        </w:rPr>
      </w:pPr>
      <w:r>
        <w:rPr>
          <w:rFonts w:hint="eastAsia"/>
        </w:rPr>
        <w:t>ON SANCTIFİCATION</w:t>
      </w:r>
    </w:p>
    <w:p w14:paraId="7248B7FD">
      <w:pPr>
        <w:pStyle w:val="2"/>
        <w:bidi w:val="0"/>
        <w:rPr>
          <w:rFonts w:hint="eastAsia"/>
        </w:rPr>
      </w:pPr>
      <w:r>
        <w:rPr>
          <w:rFonts w:hint="eastAsia"/>
        </w:rPr>
        <w:t>第七十五讲 论成圣</w:t>
      </w:r>
    </w:p>
    <w:p w14:paraId="1DAF85E0">
      <w:pPr>
        <w:spacing w:after="514" w:line="259" w:lineRule="auto"/>
        <w:ind w:left="0" w:firstLine="0"/>
        <w:jc w:val="left"/>
        <w:rPr>
          <w:rFonts w:hint="eastAsia"/>
        </w:rPr>
      </w:pPr>
    </w:p>
    <w:p w14:paraId="0046470A">
      <w:pPr>
        <w:pStyle w:val="3"/>
        <w:bidi w:val="0"/>
        <w:rPr>
          <w:rFonts w:hint="eastAsia"/>
        </w:rPr>
      </w:pPr>
      <w:r>
        <w:rPr>
          <w:rFonts w:hint="eastAsia"/>
        </w:rPr>
        <w:t>Sanctification the Work of the Three Persons of the Godhead—Their</w:t>
      </w:r>
    </w:p>
    <w:p w14:paraId="66B5E5B1">
      <w:pPr>
        <w:pStyle w:val="3"/>
        <w:bidi w:val="0"/>
        <w:rPr>
          <w:rFonts w:hint="eastAsia"/>
        </w:rPr>
      </w:pPr>
      <w:r>
        <w:rPr>
          <w:rFonts w:hint="eastAsia"/>
        </w:rPr>
        <w:t>成圣为三位一体神之工—祂们</w:t>
      </w:r>
    </w:p>
    <w:p w14:paraId="313096F1">
      <w:pPr>
        <w:spacing w:after="514" w:line="259" w:lineRule="auto"/>
        <w:ind w:left="0" w:firstLine="0"/>
        <w:jc w:val="left"/>
        <w:rPr>
          <w:rFonts w:hint="eastAsia"/>
        </w:rPr>
      </w:pPr>
    </w:p>
    <w:p w14:paraId="1F21EF1D">
      <w:pPr>
        <w:spacing w:after="514" w:line="259" w:lineRule="auto"/>
        <w:ind w:left="0" w:firstLine="0"/>
        <w:jc w:val="left"/>
        <w:rPr>
          <w:rFonts w:hint="eastAsia"/>
        </w:rPr>
      </w:pPr>
      <w:r>
        <w:rPr>
          <w:rFonts w:hint="eastAsia"/>
        </w:rPr>
        <w:t>Several Offices—Nature and Effect of the Spirit's Operations on the Souls of Believers in Sanctification—Christ, the Pattern of Sanctification—Rule of Sanctification, the Word—External Means of Sanctification—Faith as a Means of Sanctification.</w:t>
      </w:r>
    </w:p>
    <w:p w14:paraId="02DC6028">
      <w:pPr>
        <w:spacing w:after="514" w:line="259" w:lineRule="auto"/>
        <w:ind w:left="0" w:firstLine="0"/>
        <w:jc w:val="left"/>
        <w:rPr>
          <w:rFonts w:hint="eastAsia"/>
        </w:rPr>
      </w:pPr>
      <w:r>
        <w:rPr>
          <w:rFonts w:hint="eastAsia"/>
        </w:rPr>
        <w:t>各自的职事—圣灵在成圣中对信徒灵魂运作的性质与果效—基督，成圣的榜样—成圣的准则，圣道—成圣的外在途径—信心作成圣的途径。</w:t>
      </w:r>
    </w:p>
    <w:p w14:paraId="6BFCCB9F">
      <w:pPr>
        <w:spacing w:after="514" w:line="259" w:lineRule="auto"/>
        <w:ind w:left="0" w:firstLine="0"/>
        <w:jc w:val="left"/>
        <w:rPr>
          <w:rFonts w:hint="eastAsia"/>
        </w:rPr>
      </w:pPr>
    </w:p>
    <w:p w14:paraId="3A7A53D1">
      <w:pPr>
        <w:spacing w:after="514" w:line="259" w:lineRule="auto"/>
        <w:ind w:left="0" w:firstLine="0"/>
        <w:jc w:val="left"/>
        <w:rPr>
          <w:rFonts w:hint="eastAsia"/>
        </w:rPr>
      </w:pPr>
      <w:r>
        <w:rPr>
          <w:rFonts w:hint="eastAsia"/>
        </w:rPr>
        <w:t>HAVING in the preceding lecture explained the nature of Sanctification, I proceed to take notice of several particulars, the consideration of which is necessary to give us a complete view of the subject.</w:t>
      </w:r>
    </w:p>
    <w:p w14:paraId="0283C484">
      <w:pPr>
        <w:spacing w:after="514" w:line="259" w:lineRule="auto"/>
        <w:ind w:left="0" w:firstLine="0"/>
        <w:jc w:val="left"/>
        <w:rPr>
          <w:rFonts w:hint="eastAsia"/>
        </w:rPr>
      </w:pPr>
      <w:r>
        <w:rPr>
          <w:rFonts w:hint="eastAsia"/>
        </w:rPr>
        <w:t>在前一讲中，既然我已经解释了成圣的性质，我现在要接着注意几个细节，思想这些细节对于我们对该主题有一个完整的看法是必要的。</w:t>
      </w:r>
    </w:p>
    <w:p w14:paraId="19F8BE61">
      <w:pPr>
        <w:spacing w:after="514" w:line="259" w:lineRule="auto"/>
        <w:ind w:left="0" w:firstLine="0"/>
        <w:jc w:val="left"/>
        <w:rPr>
          <w:rFonts w:hint="eastAsia"/>
        </w:rPr>
      </w:pPr>
    </w:p>
    <w:p w14:paraId="2510A7E8">
      <w:pPr>
        <w:spacing w:after="514" w:line="259" w:lineRule="auto"/>
        <w:ind w:left="0" w:firstLine="0"/>
        <w:jc w:val="left"/>
        <w:rPr>
          <w:rFonts w:hint="eastAsia"/>
        </w:rPr>
      </w:pPr>
      <w:r>
        <w:rPr>
          <w:rFonts w:hint="eastAsia"/>
        </w:rPr>
        <w:t>I shall speak, in the first place, of the Author of sanctification; and here we shall see that, like other divine works, it is ascribed to all the Persons of the Trinity.</w:t>
      </w:r>
    </w:p>
    <w:p w14:paraId="2608C602">
      <w:pPr>
        <w:spacing w:after="514" w:line="259" w:lineRule="auto"/>
        <w:ind w:left="0" w:firstLine="0"/>
        <w:jc w:val="left"/>
        <w:rPr>
          <w:rFonts w:hint="eastAsia"/>
        </w:rPr>
      </w:pPr>
      <w:r>
        <w:rPr>
          <w:rFonts w:hint="eastAsia"/>
        </w:rPr>
        <w:t>我将首先谈论成圣的创始者；在这里我们将看到，如同其他神圣的工作一样，成圣被归于三位一体的所有位格。</w:t>
      </w:r>
    </w:p>
    <w:p w14:paraId="3D319E79">
      <w:pPr>
        <w:spacing w:after="514" w:line="259" w:lineRule="auto"/>
        <w:ind w:left="0" w:firstLine="0"/>
        <w:jc w:val="left"/>
        <w:rPr>
          <w:rFonts w:hint="eastAsia"/>
        </w:rPr>
      </w:pPr>
    </w:p>
    <w:p w14:paraId="48AF1BD4">
      <w:pPr>
        <w:spacing w:after="514" w:line="259" w:lineRule="auto"/>
        <w:ind w:left="0" w:firstLine="0"/>
        <w:jc w:val="left"/>
        <w:rPr>
          <w:rFonts w:hint="eastAsia"/>
        </w:rPr>
      </w:pPr>
      <w:r>
        <w:rPr>
          <w:rFonts w:hint="eastAsia"/>
        </w:rPr>
        <w:t>I would remark, in general, that there is no inaccuracy or confusion in attributing the same work sometimes to one Person and sometimes to an other; because, although the Persons are distinct, the Essence is one and indivisible; and because the same work is said to be performed by one, in one view, and by another, in another.</w:t>
      </w:r>
    </w:p>
    <w:p w14:paraId="1CF4788B">
      <w:pPr>
        <w:spacing w:after="514" w:line="259" w:lineRule="auto"/>
        <w:ind w:left="0" w:firstLine="0"/>
        <w:jc w:val="left"/>
        <w:rPr>
          <w:rFonts w:hint="eastAsia"/>
        </w:rPr>
      </w:pPr>
      <w:r>
        <w:rPr>
          <w:rFonts w:hint="eastAsia"/>
        </w:rPr>
        <w:t>我总的来说要指出，有时将同一件工作归于一个位格，有时归于另一个，并无不准确或混淆之处；因为，虽然位格是不同的，本质却是一而不可分的；并且因为同一件工作，在一个观点中被说成是由一个位格完成，在另一个观点中则由另一个完成。</w:t>
      </w:r>
    </w:p>
    <w:p w14:paraId="5A0E4D3B">
      <w:pPr>
        <w:spacing w:after="514" w:line="259" w:lineRule="auto"/>
        <w:ind w:left="0" w:firstLine="0"/>
        <w:jc w:val="left"/>
        <w:rPr>
          <w:rFonts w:hint="eastAsia"/>
        </w:rPr>
      </w:pPr>
    </w:p>
    <w:p w14:paraId="783492A9">
      <w:pPr>
        <w:spacing w:after="514" w:line="259" w:lineRule="auto"/>
        <w:ind w:left="0" w:firstLine="0"/>
        <w:jc w:val="left"/>
        <w:rPr>
          <w:rFonts w:hint="eastAsia"/>
        </w:rPr>
      </w:pPr>
      <w:r>
        <w:rPr>
          <w:rFonts w:hint="eastAsia"/>
        </w:rPr>
        <w:t>In relation to the present case, all the Persons in the Godhead are concerned in the sanctification of the soul; but a different office is assigned to each.</w:t>
      </w:r>
    </w:p>
    <w:p w14:paraId="49580F30">
      <w:pPr>
        <w:spacing w:after="514" w:line="259" w:lineRule="auto"/>
        <w:ind w:left="0" w:firstLine="0"/>
        <w:jc w:val="left"/>
        <w:rPr>
          <w:rFonts w:hint="eastAsia"/>
        </w:rPr>
      </w:pPr>
      <w:r>
        <w:rPr>
          <w:rFonts w:hint="eastAsia"/>
        </w:rPr>
        <w:t>就目前的情况而言，神性中的所有位格都与灵魂的成圣有关；但每个位格都被分配了不同的职事。</w:t>
      </w:r>
    </w:p>
    <w:p w14:paraId="13966830">
      <w:pPr>
        <w:spacing w:after="514" w:line="259" w:lineRule="auto"/>
        <w:ind w:left="0" w:firstLine="0"/>
        <w:jc w:val="left"/>
        <w:rPr>
          <w:rFonts w:hint="eastAsia"/>
        </w:rPr>
      </w:pPr>
    </w:p>
    <w:p w14:paraId="5EDEF64E">
      <w:pPr>
        <w:spacing w:after="514" w:line="259" w:lineRule="auto"/>
        <w:ind w:left="0" w:firstLine="0"/>
        <w:jc w:val="left"/>
        <w:rPr>
          <w:rFonts w:hint="eastAsia"/>
        </w:rPr>
      </w:pPr>
      <w:r>
        <w:rPr>
          <w:rFonts w:hint="eastAsia"/>
        </w:rPr>
        <w:t>First, This work is ascribed to the Father in those passages in which prayer is offered up to him, that he would sanctify us, and make us perfect in every good work, and in which he promises to circumcise our hearts to love and fear him, and to give us a new heart and a right spirit.*</w:t>
      </w:r>
    </w:p>
    <w:p w14:paraId="773242BE">
      <w:pPr>
        <w:spacing w:after="514" w:line="259" w:lineRule="auto"/>
        <w:ind w:left="0" w:firstLine="0"/>
        <w:jc w:val="left"/>
        <w:rPr>
          <w:rFonts w:hint="eastAsia"/>
        </w:rPr>
      </w:pPr>
      <w:r>
        <w:rPr>
          <w:rFonts w:hint="eastAsia"/>
        </w:rPr>
        <w:t>首先，这项工作在那些向父献上祷告的经文中被归于父，求祂使我们成圣，并在各样善工上成全我们，以及在祂应许要将我们心里污秽除掉，使我们爱祂敬畏祂，并赐给我们一颗新心和一个正直的灵的经文中。*</w:t>
      </w:r>
    </w:p>
    <w:p w14:paraId="2B7B0596">
      <w:pPr>
        <w:spacing w:after="514" w:line="259" w:lineRule="auto"/>
        <w:ind w:left="0" w:firstLine="0"/>
        <w:jc w:val="left"/>
        <w:rPr>
          <w:rFonts w:hint="eastAsia"/>
        </w:rPr>
      </w:pPr>
    </w:p>
    <w:p w14:paraId="1285CE9B">
      <w:pPr>
        <w:spacing w:after="514" w:line="259" w:lineRule="auto"/>
        <w:ind w:left="0" w:firstLine="0"/>
        <w:jc w:val="left"/>
        <w:rPr>
          <w:rFonts w:hint="eastAsia"/>
        </w:rPr>
      </w:pPr>
      <w:r>
        <w:rPr>
          <w:rFonts w:hint="eastAsia"/>
        </w:rPr>
        <w:t>In the economy of redemption, he is exhibited as the fountain of grace.</w:t>
      </w:r>
    </w:p>
    <w:p w14:paraId="3CDDEF11">
      <w:pPr>
        <w:spacing w:after="514" w:line="259" w:lineRule="auto"/>
        <w:ind w:left="0" w:firstLine="0"/>
        <w:jc w:val="left"/>
        <w:rPr>
          <w:rFonts w:hint="eastAsia"/>
        </w:rPr>
      </w:pPr>
      <w:r>
        <w:rPr>
          <w:rFonts w:hint="eastAsia"/>
        </w:rPr>
        <w:t>在救赎的经纶中，祂被显明为恩典的源泉。</w:t>
      </w:r>
    </w:p>
    <w:p w14:paraId="50C02D38">
      <w:pPr>
        <w:spacing w:after="514" w:line="259" w:lineRule="auto"/>
        <w:ind w:left="0" w:firstLine="0"/>
        <w:jc w:val="left"/>
        <w:rPr>
          <w:rFonts w:hint="eastAsia"/>
        </w:rPr>
      </w:pPr>
    </w:p>
    <w:p w14:paraId="62142F54">
      <w:pPr>
        <w:spacing w:after="514" w:line="259" w:lineRule="auto"/>
        <w:ind w:left="0" w:firstLine="0"/>
        <w:jc w:val="left"/>
        <w:rPr>
          <w:rFonts w:hint="eastAsia"/>
        </w:rPr>
      </w:pPr>
      <w:r>
        <w:rPr>
          <w:rFonts w:hint="eastAsia"/>
        </w:rPr>
        <w:t>All spiritual blessings are his gifts; they originate in his goodness, and are bestowed according to his will.</w:t>
      </w:r>
    </w:p>
    <w:p w14:paraId="0596F36C">
      <w:pPr>
        <w:spacing w:after="514" w:line="259" w:lineRule="auto"/>
        <w:ind w:left="0" w:firstLine="0"/>
        <w:jc w:val="left"/>
        <w:rPr>
          <w:rFonts w:hint="eastAsia"/>
        </w:rPr>
      </w:pPr>
      <w:r>
        <w:rPr>
          <w:rFonts w:hint="eastAsia"/>
        </w:rPr>
        <w:t>所有的属灵祝福都是祂的恩赐；它们源于祂的良善，并按照祂的旨意被赐下。</w:t>
      </w:r>
    </w:p>
    <w:p w14:paraId="6C0AE892">
      <w:pPr>
        <w:spacing w:after="514" w:line="259" w:lineRule="auto"/>
        <w:ind w:left="0" w:firstLine="0"/>
        <w:jc w:val="left"/>
        <w:rPr>
          <w:rFonts w:hint="eastAsia"/>
        </w:rPr>
      </w:pPr>
    </w:p>
    <w:p w14:paraId="1F4DAA90">
      <w:pPr>
        <w:spacing w:after="514" w:line="259" w:lineRule="auto"/>
        <w:ind w:left="0" w:firstLine="0"/>
        <w:jc w:val="left"/>
        <w:rPr>
          <w:rFonts w:hint="eastAsia"/>
        </w:rPr>
      </w:pPr>
      <w:r>
        <w:rPr>
          <w:rFonts w:hint="eastAsia"/>
        </w:rPr>
        <w:t>To this blessing he predestinated his people before the foundation of the world; and he appointed and prepared the means by which it was attained and is actually communicated.</w:t>
      </w:r>
    </w:p>
    <w:p w14:paraId="726E9730">
      <w:pPr>
        <w:spacing w:after="514" w:line="259" w:lineRule="auto"/>
        <w:ind w:left="0" w:firstLine="0"/>
        <w:jc w:val="left"/>
        <w:rPr>
          <w:rFonts w:hint="eastAsia"/>
        </w:rPr>
      </w:pPr>
      <w:r>
        <w:rPr>
          <w:rFonts w:hint="eastAsia"/>
        </w:rPr>
        <w:t>在创世之前，祂就预定了祂的子民要得这祝福；并且祂指定并预备了借以获得并实际传达这祝福的方法。</w:t>
      </w:r>
    </w:p>
    <w:p w14:paraId="10CD3CD8">
      <w:pPr>
        <w:spacing w:after="514" w:line="259" w:lineRule="auto"/>
        <w:ind w:left="0" w:firstLine="0"/>
        <w:jc w:val="left"/>
        <w:rPr>
          <w:rFonts w:hint="eastAsia"/>
        </w:rPr>
      </w:pPr>
    </w:p>
    <w:p w14:paraId="7CFADD5A">
      <w:pPr>
        <w:spacing w:after="514" w:line="259" w:lineRule="auto"/>
        <w:ind w:left="0" w:firstLine="0"/>
        <w:jc w:val="left"/>
        <w:rPr>
          <w:rFonts w:hint="eastAsia"/>
        </w:rPr>
      </w:pPr>
      <w:r>
        <w:rPr>
          <w:rFonts w:hint="eastAsia"/>
        </w:rPr>
        <w:t>As "this is the will of God, even our sanctification," so it is by his power, (exerted in the manner which will be afterwards pointed out, when we come to speak of the agency of the Spirit,) that the renovation of the soul after his image is begun, and advanced, and perfected.</w:t>
      </w:r>
    </w:p>
    <w:p w14:paraId="7E6C94D5">
      <w:pPr>
        <w:spacing w:after="514" w:line="259" w:lineRule="auto"/>
        <w:ind w:left="0" w:firstLine="0"/>
        <w:jc w:val="left"/>
        <w:rPr>
          <w:rFonts w:hint="eastAsia"/>
        </w:rPr>
      </w:pPr>
      <w:r>
        <w:rPr>
          <w:rFonts w:hint="eastAsia"/>
        </w:rPr>
        <w:t>正如“神的旨意就是要你们成为圣洁，”照样，是借着祂的能力（以我们稍后在谈论圣灵的作为时将指出的方式施展出来），灵魂照着祂形像的更新才得以开始、进行和完成。</w:t>
      </w:r>
    </w:p>
    <w:p w14:paraId="7DC8A53E">
      <w:pPr>
        <w:spacing w:after="514" w:line="259" w:lineRule="auto"/>
        <w:ind w:left="0" w:firstLine="0"/>
        <w:jc w:val="left"/>
        <w:rPr>
          <w:rFonts w:hint="eastAsia"/>
        </w:rPr>
      </w:pPr>
    </w:p>
    <w:p w14:paraId="6A5BF334">
      <w:pPr>
        <w:spacing w:after="514" w:line="259" w:lineRule="auto"/>
        <w:ind w:left="0" w:firstLine="0"/>
        <w:jc w:val="left"/>
        <w:rPr>
          <w:rFonts w:hint="eastAsia"/>
        </w:rPr>
      </w:pPr>
      <w:r>
        <w:rPr>
          <w:rFonts w:hint="eastAsia"/>
        </w:rPr>
        <w:t>Secondly, The work is ascribed to Jesus Christ, "who gave himself for us, that he might redeem us from all iniquity, and purify unto himself a peculiar people, zealous of good works."†</w:t>
      </w:r>
    </w:p>
    <w:p w14:paraId="66AECA8B">
      <w:pPr>
        <w:spacing w:after="514" w:line="259" w:lineRule="auto"/>
        <w:ind w:left="0" w:firstLine="0"/>
        <w:jc w:val="left"/>
        <w:rPr>
          <w:rFonts w:hint="eastAsia"/>
        </w:rPr>
      </w:pPr>
      <w:r>
        <w:rPr>
          <w:rFonts w:hint="eastAsia"/>
        </w:rPr>
        <w:t>第二，这项工作被归于耶稣基督，“祂为我们舍了自己，要赎我们脱离一切罪恶，又洁净我们，特作自己的子民，热心为善。”†</w:t>
      </w:r>
    </w:p>
    <w:p w14:paraId="4B4C5196">
      <w:pPr>
        <w:spacing w:after="514" w:line="259" w:lineRule="auto"/>
        <w:ind w:left="0" w:firstLine="0"/>
        <w:jc w:val="left"/>
        <w:rPr>
          <w:rFonts w:hint="eastAsia"/>
        </w:rPr>
      </w:pPr>
    </w:p>
    <w:p w14:paraId="72E71F2D">
      <w:pPr>
        <w:spacing w:after="514" w:line="259" w:lineRule="auto"/>
        <w:ind w:left="0" w:firstLine="0"/>
        <w:jc w:val="left"/>
        <w:rPr>
          <w:rFonts w:hint="eastAsia"/>
        </w:rPr>
      </w:pPr>
      <w:r>
        <w:rPr>
          <w:rFonts w:hint="eastAsia"/>
        </w:rPr>
        <w:t>He is the Author of this work, as he has obtained for us the privilege of sanctification, by his obedience unto death.</w:t>
      </w:r>
    </w:p>
    <w:p w14:paraId="355A45DC">
      <w:pPr>
        <w:spacing w:after="514" w:line="259" w:lineRule="auto"/>
        <w:ind w:left="0" w:firstLine="0"/>
        <w:jc w:val="left"/>
        <w:rPr>
          <w:rFonts w:hint="eastAsia"/>
        </w:rPr>
      </w:pPr>
      <w:r>
        <w:rPr>
          <w:rFonts w:hint="eastAsia"/>
        </w:rPr>
        <w:t>祂是这工作的创始者，因为祂借着祂顺服至死，为我们获得了成圣的特权。</w:t>
      </w:r>
    </w:p>
    <w:p w14:paraId="054E7DD0">
      <w:pPr>
        <w:spacing w:after="514" w:line="259" w:lineRule="auto"/>
        <w:ind w:left="0" w:firstLine="0"/>
        <w:jc w:val="left"/>
        <w:rPr>
          <w:rFonts w:hint="eastAsia"/>
        </w:rPr>
      </w:pPr>
    </w:p>
    <w:p w14:paraId="0E2045AF">
      <w:pPr>
        <w:spacing w:after="514" w:line="259" w:lineRule="auto"/>
        <w:ind w:left="0" w:firstLine="0"/>
        <w:jc w:val="left"/>
        <w:rPr>
          <w:rFonts w:hint="eastAsia"/>
        </w:rPr>
      </w:pPr>
      <w:r>
        <w:rPr>
          <w:rFonts w:hint="eastAsia"/>
        </w:rPr>
        <w:t>This may be explained in two ways.</w:t>
      </w:r>
    </w:p>
    <w:p w14:paraId="48F8E676">
      <w:pPr>
        <w:spacing w:after="514" w:line="259" w:lineRule="auto"/>
        <w:ind w:left="0" w:firstLine="0"/>
        <w:jc w:val="left"/>
        <w:rPr>
          <w:rFonts w:hint="eastAsia"/>
        </w:rPr>
      </w:pPr>
      <w:r>
        <w:rPr>
          <w:rFonts w:hint="eastAsia"/>
        </w:rPr>
        <w:t>这可以从两个方面来解释。</w:t>
      </w:r>
    </w:p>
    <w:p w14:paraId="01296E36">
      <w:pPr>
        <w:spacing w:after="514" w:line="259" w:lineRule="auto"/>
        <w:ind w:left="0" w:firstLine="0"/>
        <w:jc w:val="left"/>
        <w:rPr>
          <w:rFonts w:hint="eastAsia"/>
        </w:rPr>
      </w:pPr>
    </w:p>
    <w:p w14:paraId="0EC2C621">
      <w:pPr>
        <w:spacing w:after="514" w:line="259" w:lineRule="auto"/>
        <w:ind w:left="0" w:firstLine="0"/>
        <w:jc w:val="left"/>
        <w:rPr>
          <w:rFonts w:hint="eastAsia"/>
        </w:rPr>
      </w:pPr>
      <w:r>
        <w:rPr>
          <w:rFonts w:hint="eastAsia"/>
        </w:rPr>
        <w:t>First, He has done that, in consideration of which God bestows so great a blessing upon us.</w:t>
      </w:r>
    </w:p>
    <w:p w14:paraId="7A1B2CA0">
      <w:pPr>
        <w:spacing w:after="514" w:line="259" w:lineRule="auto"/>
        <w:ind w:left="0" w:firstLine="0"/>
        <w:jc w:val="left"/>
        <w:rPr>
          <w:rFonts w:hint="eastAsia"/>
        </w:rPr>
      </w:pPr>
      <w:r>
        <w:rPr>
          <w:rFonts w:hint="eastAsia"/>
        </w:rPr>
        <w:t>首先，祂成就了那事，因着那事，神才将如此大的祝福赐给我们。</w:t>
      </w:r>
    </w:p>
    <w:p w14:paraId="7866CD4F">
      <w:pPr>
        <w:spacing w:after="514" w:line="259" w:lineRule="auto"/>
        <w:ind w:left="0" w:firstLine="0"/>
        <w:jc w:val="left"/>
        <w:rPr>
          <w:rFonts w:hint="eastAsia"/>
        </w:rPr>
      </w:pPr>
    </w:p>
    <w:p w14:paraId="4A2E8523">
      <w:pPr>
        <w:spacing w:after="514" w:line="259" w:lineRule="auto"/>
        <w:ind w:left="0" w:firstLine="0"/>
        <w:jc w:val="left"/>
        <w:rPr>
          <w:rFonts w:hint="eastAsia"/>
        </w:rPr>
      </w:pPr>
      <w:r>
        <w:rPr>
          <w:rFonts w:hint="eastAsia"/>
        </w:rPr>
        <w:t>In ourselves, we were unquestionably unworthy of it; and in creatures guilty and polluted, there was nothing to induce God to restore his image, which they had impiously defaced.</w:t>
      </w:r>
    </w:p>
    <w:p w14:paraId="0708F555">
      <w:pPr>
        <w:spacing w:after="514" w:line="259" w:lineRule="auto"/>
        <w:ind w:left="0" w:firstLine="0"/>
        <w:jc w:val="left"/>
        <w:rPr>
          <w:rFonts w:hint="eastAsia"/>
        </w:rPr>
      </w:pPr>
      <w:r>
        <w:rPr>
          <w:rFonts w:hint="eastAsia"/>
        </w:rPr>
        <w:t>在我们自己里面，我们无疑是不配得这祝福的；并且在有罪和污秽的受造物中，没有任何东西能促使神恢复祂的形像，这形像已被他们不虔地毁坏了。</w:t>
      </w:r>
    </w:p>
    <w:p w14:paraId="1E0943F8">
      <w:pPr>
        <w:spacing w:after="514" w:line="259" w:lineRule="auto"/>
        <w:ind w:left="0" w:firstLine="0"/>
        <w:jc w:val="left"/>
        <w:rPr>
          <w:rFonts w:hint="eastAsia"/>
        </w:rPr>
      </w:pPr>
    </w:p>
    <w:p w14:paraId="240B9389">
      <w:pPr>
        <w:spacing w:after="514" w:line="259" w:lineRule="auto"/>
        <w:ind w:left="0" w:firstLine="0"/>
        <w:jc w:val="left"/>
        <w:rPr>
          <w:rFonts w:hint="eastAsia"/>
        </w:rPr>
      </w:pPr>
      <w:r>
        <w:rPr>
          <w:rFonts w:hint="eastAsia"/>
        </w:rPr>
        <w:t>As the whole obedience of our Saviour was performed not for himself but for us, and as it was meritorious in the highest degree, not simply because it was perfect, but because he was a person of infinite dignity, his righteousness is to be considered as the procuring cause of those supernatural influences by which we regain that holiness in which man was created, and which was the chief glory of his nature.</w:t>
      </w:r>
    </w:p>
    <w:p w14:paraId="36FCD61C">
      <w:pPr>
        <w:spacing w:after="514" w:line="259" w:lineRule="auto"/>
        <w:ind w:left="0" w:firstLine="0"/>
        <w:jc w:val="left"/>
        <w:rPr>
          <w:rFonts w:hint="eastAsia"/>
        </w:rPr>
      </w:pPr>
      <w:r>
        <w:rPr>
          <w:rFonts w:hint="eastAsia"/>
        </w:rPr>
        <w:t>既然我们救主的全部顺服，并非为祂自己，而是为我们而行的，并且既然它在最高程度上是有功德的，不仅因为它完全，而且因为祂是一位无限尊贵的位格，祂的义就应被视为那些超自然影响的获得原因，借此我们重新获得人被造时所拥有的那种圣洁，那曾是他本性的主要荣耀。</w:t>
      </w:r>
    </w:p>
    <w:p w14:paraId="2E2E9D30">
      <w:pPr>
        <w:spacing w:after="514" w:line="259" w:lineRule="auto"/>
        <w:ind w:left="0" w:firstLine="0"/>
        <w:jc w:val="left"/>
        <w:rPr>
          <w:rFonts w:hint="eastAsia"/>
        </w:rPr>
      </w:pPr>
    </w:p>
    <w:p w14:paraId="453D5A6C">
      <w:pPr>
        <w:spacing w:after="514" w:line="259" w:lineRule="auto"/>
        <w:ind w:left="0" w:firstLine="0"/>
        <w:jc w:val="left"/>
        <w:rPr>
          <w:rFonts w:hint="eastAsia"/>
        </w:rPr>
      </w:pPr>
      <w:r>
        <w:rPr>
          <w:rFonts w:hint="eastAsia"/>
        </w:rPr>
        <w:t>"For their sakes I sanctify myself, that they also might be sanctified through the truth."</w:t>
      </w:r>
    </w:p>
    <w:p w14:paraId="2E232593">
      <w:pPr>
        <w:spacing w:after="514" w:line="259" w:lineRule="auto"/>
        <w:ind w:left="0" w:firstLine="0"/>
        <w:jc w:val="left"/>
        <w:rPr>
          <w:rFonts w:hint="eastAsia"/>
        </w:rPr>
      </w:pPr>
      <w:r>
        <w:rPr>
          <w:rFonts w:hint="eastAsia"/>
        </w:rPr>
        <w:t>“我为他们的缘故，自己分别为圣，叫他们也因真理成圣。”</w:t>
      </w:r>
    </w:p>
    <w:p w14:paraId="0F9C1D8F">
      <w:pPr>
        <w:spacing w:after="514" w:line="259" w:lineRule="auto"/>
        <w:ind w:left="0" w:firstLine="0"/>
        <w:jc w:val="left"/>
        <w:rPr>
          <w:rFonts w:hint="eastAsia"/>
        </w:rPr>
      </w:pPr>
    </w:p>
    <w:p w14:paraId="23A16BAF">
      <w:pPr>
        <w:spacing w:after="514" w:line="259" w:lineRule="auto"/>
        <w:ind w:left="0" w:firstLine="0"/>
        <w:jc w:val="left"/>
        <w:rPr>
          <w:rFonts w:hint="eastAsia"/>
        </w:rPr>
      </w:pPr>
      <w:r>
        <w:rPr>
          <w:rFonts w:hint="eastAsia"/>
        </w:rPr>
        <w:t>He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50D1D383">
      <w:pPr>
        <w:spacing w:after="514" w:line="259" w:lineRule="auto"/>
        <w:ind w:left="0" w:firstLine="0"/>
        <w:jc w:val="left"/>
        <w:rPr>
          <w:rFonts w:hint="eastAsia"/>
        </w:rPr>
      </w:pPr>
      <w:r>
        <w:rPr>
          <w:rFonts w:hint="eastAsia"/>
        </w:rPr>
        <w:t>祂“爱教会，为教会舍己，要用水借着道，把教会洗净，成为圣洁，可以献给自己，作个荣耀的教会，毫无玷污皱纹等类的病，乃是圣洁没有瑕疵的。”‡</w:t>
      </w:r>
    </w:p>
    <w:p w14:paraId="57502977">
      <w:pPr>
        <w:spacing w:after="514" w:line="259" w:lineRule="auto"/>
        <w:ind w:left="0" w:firstLine="0"/>
        <w:jc w:val="left"/>
        <w:rPr>
          <w:rFonts w:hint="eastAsia"/>
        </w:rPr>
      </w:pPr>
    </w:p>
    <w:p w14:paraId="4ECBDC6E">
      <w:pPr>
        <w:spacing w:after="514" w:line="259" w:lineRule="auto"/>
        <w:ind w:left="0" w:firstLine="0"/>
        <w:jc w:val="left"/>
        <w:rPr>
          <w:rFonts w:hint="eastAsia"/>
        </w:rPr>
      </w:pPr>
      <w:r>
        <w:rPr>
          <w:rFonts w:hint="eastAsia"/>
        </w:rPr>
        <w:t>Secondly, Jesus Christ has removed the curse, which retained men under the dominion of sin by keeping them at a distance from God; and has brought them into a state in which they may receive those influences by which the purification of their nature will be effected.</w:t>
      </w:r>
    </w:p>
    <w:p w14:paraId="465A4FE0">
      <w:pPr>
        <w:spacing w:after="514" w:line="259" w:lineRule="auto"/>
        <w:ind w:left="0" w:firstLine="0"/>
        <w:jc w:val="left"/>
        <w:rPr>
          <w:rFonts w:hint="eastAsia"/>
        </w:rPr>
      </w:pPr>
      <w:r>
        <w:rPr>
          <w:rFonts w:hint="eastAsia"/>
        </w:rPr>
        <w:t>第二，耶稣基督除去了那咒诅，这咒诅通过使人远离神，而将人保留在罪的辖制之下；并且已将他们带入一种状态，在其中他们可以领受那些能使他们本性洁净的影响。</w:t>
      </w:r>
    </w:p>
    <w:p w14:paraId="1416D4A3">
      <w:pPr>
        <w:spacing w:after="514" w:line="259" w:lineRule="auto"/>
        <w:ind w:left="0" w:firstLine="0"/>
        <w:jc w:val="left"/>
        <w:rPr>
          <w:rFonts w:hint="eastAsia"/>
        </w:rPr>
      </w:pPr>
    </w:p>
    <w:p w14:paraId="049D8925">
      <w:pPr>
        <w:spacing w:after="514" w:line="259" w:lineRule="auto"/>
        <w:ind w:left="0" w:firstLine="0"/>
        <w:jc w:val="left"/>
        <w:rPr>
          <w:rFonts w:hint="eastAsia"/>
        </w:rPr>
      </w:pPr>
      <w:r>
        <w:rPr>
          <w:rFonts w:hint="eastAsia"/>
        </w:rPr>
        <w:t>That you may understand this point, let me remind you that the guilt of sin, or the curse of the law, which is founded upon it, is a mighty and insurmountable obstacle in the way of any gracious communication from God to the sinner.</w:t>
      </w:r>
    </w:p>
    <w:p w14:paraId="7A728021">
      <w:pPr>
        <w:spacing w:after="514" w:line="259" w:lineRule="auto"/>
        <w:ind w:left="0" w:firstLine="0"/>
        <w:jc w:val="left"/>
        <w:rPr>
          <w:rFonts w:hint="eastAsia"/>
        </w:rPr>
      </w:pPr>
      <w:r>
        <w:rPr>
          <w:rFonts w:hint="eastAsia"/>
        </w:rPr>
        <w:t>为了使你们明白这一点，让我提醒你们，罪的罪咎，或建立在其上的律法的咒诅，是神向罪人作任何恩典交通道路上一个强大而不可逾越的障碍。</w:t>
      </w:r>
    </w:p>
    <w:p w14:paraId="6EAFBD11">
      <w:pPr>
        <w:spacing w:after="514" w:line="259" w:lineRule="auto"/>
        <w:ind w:left="0" w:firstLine="0"/>
        <w:jc w:val="left"/>
        <w:rPr>
          <w:rFonts w:hint="eastAsia"/>
        </w:rPr>
      </w:pPr>
    </w:p>
    <w:p w14:paraId="6F193CF2">
      <w:pPr>
        <w:spacing w:after="514" w:line="259" w:lineRule="auto"/>
        <w:ind w:left="0" w:firstLine="0"/>
        <w:jc w:val="left"/>
        <w:rPr>
          <w:rFonts w:hint="eastAsia"/>
        </w:rPr>
      </w:pPr>
      <w:r>
        <w:rPr>
          <w:rFonts w:hint="eastAsia"/>
        </w:rPr>
        <w:t>Hence the law is said to be "the strength of sin."§</w:t>
      </w:r>
    </w:p>
    <w:p w14:paraId="47D9B2BD">
      <w:pPr>
        <w:spacing w:after="514" w:line="259" w:lineRule="auto"/>
        <w:ind w:left="0" w:firstLine="0"/>
        <w:jc w:val="left"/>
        <w:rPr>
          <w:rFonts w:hint="eastAsia"/>
        </w:rPr>
      </w:pPr>
      <w:r>
        <w:rPr>
          <w:rFonts w:hint="eastAsia"/>
        </w:rPr>
        <w:t>因此律法被称为“罪的权势”。§</w:t>
      </w:r>
    </w:p>
    <w:p w14:paraId="7F79F1E6">
      <w:pPr>
        <w:spacing w:after="514" w:line="259" w:lineRule="auto"/>
        <w:ind w:left="0" w:firstLine="0"/>
        <w:jc w:val="left"/>
        <w:rPr>
          <w:rFonts w:hint="eastAsia"/>
        </w:rPr>
      </w:pPr>
    </w:p>
    <w:p w14:paraId="098BD1F9">
      <w:pPr>
        <w:spacing w:after="514" w:line="259" w:lineRule="auto"/>
        <w:ind w:left="0" w:firstLine="0"/>
        <w:jc w:val="left"/>
        <w:rPr>
          <w:rFonts w:hint="eastAsia"/>
        </w:rPr>
      </w:pPr>
      <w:r>
        <w:rPr>
          <w:rFonts w:hint="eastAsia"/>
        </w:rPr>
        <w:t>It is its strength, as it protects it, if I may speak so, against any power which could overthrow or weaken its dominion, and leaves it at full liberty to exert itself in enslaving more and more its unhappy subjects.</w:t>
      </w:r>
    </w:p>
    <w:p w14:paraId="0A6CCAA7">
      <w:pPr>
        <w:spacing w:after="514" w:line="259" w:lineRule="auto"/>
        <w:ind w:left="0" w:firstLine="0"/>
        <w:jc w:val="left"/>
        <w:rPr>
          <w:rFonts w:hint="eastAsia"/>
        </w:rPr>
      </w:pPr>
      <w:r>
        <w:rPr>
          <w:rFonts w:hint="eastAsia"/>
        </w:rPr>
        <w:t>它是罪的权势，因为它保护罪（如果我可以这样说的话），抵挡任何可能推翻或削弱其统治的力量，并让罪有充分的自由去发挥作用，越来越奴役其不幸的臣民。</w:t>
      </w:r>
    </w:p>
    <w:p w14:paraId="10583F9F">
      <w:pPr>
        <w:spacing w:after="514" w:line="259" w:lineRule="auto"/>
        <w:ind w:left="0" w:firstLine="0"/>
        <w:jc w:val="left"/>
        <w:rPr>
          <w:rFonts w:hint="eastAsia"/>
        </w:rPr>
      </w:pPr>
    </w:p>
    <w:p w14:paraId="7EC3177E">
      <w:pPr>
        <w:spacing w:after="514" w:line="259" w:lineRule="auto"/>
        <w:ind w:left="0" w:firstLine="0"/>
        <w:jc w:val="left"/>
        <w:rPr>
          <w:rFonts w:hint="eastAsia"/>
        </w:rPr>
      </w:pPr>
      <w:r>
        <w:rPr>
          <w:rFonts w:hint="eastAsia"/>
        </w:rPr>
        <w:t>While men remain in this state, all the arguments which are employed to convince their understandings, to awaken their consciences, and to interest their affections, and all the dispensations of Providence, whether calculated to alarm or to allure, have no permanent effect.</w:t>
      </w:r>
    </w:p>
    <w:p w14:paraId="04724F6A">
      <w:pPr>
        <w:spacing w:after="514" w:line="259" w:lineRule="auto"/>
        <w:ind w:left="0" w:firstLine="0"/>
        <w:jc w:val="left"/>
        <w:rPr>
          <w:rFonts w:hint="eastAsia"/>
        </w:rPr>
      </w:pPr>
      <w:r>
        <w:rPr>
          <w:rFonts w:hint="eastAsia"/>
        </w:rPr>
        <w:t>当人仍处于这种状态时，所有用以说服他们理智、唤醒他们良心、并激动他们情感的论据，以及所有护理的时代，无论旨在警戒或引诱，都无持久的效果。</w:t>
      </w:r>
    </w:p>
    <w:p w14:paraId="2875F15D">
      <w:pPr>
        <w:spacing w:after="514" w:line="259" w:lineRule="auto"/>
        <w:ind w:left="0" w:firstLine="0"/>
        <w:jc w:val="left"/>
        <w:rPr>
          <w:rFonts w:hint="eastAsia"/>
        </w:rPr>
      </w:pPr>
    </w:p>
    <w:p w14:paraId="434AE9C9">
      <w:pPr>
        <w:spacing w:after="514" w:line="259" w:lineRule="auto"/>
        <w:ind w:left="0" w:firstLine="0"/>
        <w:jc w:val="left"/>
        <w:rPr>
          <w:rFonts w:hint="eastAsia"/>
        </w:rPr>
      </w:pPr>
      <w:r>
        <w:rPr>
          <w:rFonts w:hint="eastAsia"/>
        </w:rPr>
        <w:t>The divine blessing, without which Paul plants and Apollos waters in vain, does not accompany them.</w:t>
      </w:r>
    </w:p>
    <w:p w14:paraId="0B47274E">
      <w:pPr>
        <w:spacing w:after="514" w:line="259" w:lineRule="auto"/>
        <w:ind w:left="0" w:firstLine="0"/>
        <w:jc w:val="left"/>
        <w:rPr>
          <w:rFonts w:hint="eastAsia"/>
        </w:rPr>
      </w:pPr>
      <w:r>
        <w:rPr>
          <w:rFonts w:hint="eastAsia"/>
        </w:rPr>
        <w:t>神圣的祝福，没有它，保罗栽种，亚波罗浇灌，都是徒然，并不伴随他们。</w:t>
      </w:r>
    </w:p>
    <w:p w14:paraId="1CDD63D7">
      <w:pPr>
        <w:spacing w:after="514" w:line="259" w:lineRule="auto"/>
        <w:ind w:left="0" w:firstLine="0"/>
        <w:jc w:val="left"/>
        <w:rPr>
          <w:rFonts w:hint="eastAsia"/>
        </w:rPr>
      </w:pPr>
    </w:p>
    <w:p w14:paraId="39C0336F">
      <w:pPr>
        <w:spacing w:after="514" w:line="259" w:lineRule="auto"/>
        <w:ind w:left="0" w:firstLine="0"/>
        <w:jc w:val="left"/>
        <w:rPr>
          <w:rFonts w:hint="eastAsia"/>
        </w:rPr>
      </w:pPr>
      <w:r>
        <w:rPr>
          <w:rFonts w:hint="eastAsia"/>
        </w:rPr>
        <w:t>By the removal of guilt, a channel is opened in which the grace of God flows into the soul; and thus you perceive the connexion between the death of Christ and our sanctification.</w:t>
      </w:r>
    </w:p>
    <w:p w14:paraId="605CAD55">
      <w:pPr>
        <w:spacing w:after="514" w:line="259" w:lineRule="auto"/>
        <w:ind w:left="0" w:firstLine="0"/>
        <w:jc w:val="left"/>
        <w:rPr>
          <w:rFonts w:hint="eastAsia"/>
        </w:rPr>
      </w:pPr>
      <w:r>
        <w:rPr>
          <w:rFonts w:hint="eastAsia"/>
        </w:rPr>
        <w:t>借着除去罪咎，一条通道被打开，神的恩典由此流入灵魂；因此你们看到基督之死与我们成圣之间的联系。</w:t>
      </w:r>
    </w:p>
    <w:p w14:paraId="289F0273">
      <w:pPr>
        <w:spacing w:after="514" w:line="259" w:lineRule="auto"/>
        <w:ind w:left="0" w:firstLine="0"/>
        <w:jc w:val="left"/>
        <w:rPr>
          <w:rFonts w:hint="eastAsia"/>
        </w:rPr>
      </w:pPr>
    </w:p>
    <w:p w14:paraId="2E15F1DF">
      <w:pPr>
        <w:spacing w:after="514" w:line="259" w:lineRule="auto"/>
        <w:ind w:left="0" w:firstLine="0"/>
        <w:jc w:val="left"/>
        <w:rPr>
          <w:rFonts w:hint="eastAsia"/>
        </w:rPr>
      </w:pPr>
      <w:r>
        <w:rPr>
          <w:rFonts w:hint="eastAsia"/>
        </w:rPr>
        <w:t>"Jesus, that he might sanctify the people with his own blood, suffered without the gate."‖</w:t>
      </w:r>
    </w:p>
    <w:p w14:paraId="1FA1157C">
      <w:pPr>
        <w:spacing w:after="514" w:line="259" w:lineRule="auto"/>
        <w:ind w:left="0" w:firstLine="0"/>
        <w:jc w:val="left"/>
        <w:rPr>
          <w:rFonts w:hint="eastAsia"/>
        </w:rPr>
      </w:pPr>
      <w:r>
        <w:rPr>
          <w:rFonts w:hint="eastAsia"/>
        </w:rPr>
        <w:t>“所以耶稣，要用自己的血叫百姓成圣，也就在城门外受苦。”‖</w:t>
      </w:r>
    </w:p>
    <w:p w14:paraId="3B35B1AA">
      <w:pPr>
        <w:spacing w:after="514" w:line="259" w:lineRule="auto"/>
        <w:ind w:left="0" w:firstLine="0"/>
        <w:jc w:val="left"/>
        <w:rPr>
          <w:rFonts w:hint="eastAsia"/>
        </w:rPr>
      </w:pPr>
    </w:p>
    <w:p w14:paraId="05E4836B">
      <w:pPr>
        <w:spacing w:after="514" w:line="259" w:lineRule="auto"/>
        <w:ind w:left="0" w:firstLine="0"/>
        <w:jc w:val="left"/>
        <w:rPr>
          <w:rFonts w:hint="eastAsia"/>
        </w:rPr>
      </w:pPr>
      <w:r>
        <w:rPr>
          <w:rFonts w:hint="eastAsia"/>
        </w:rPr>
        <w:t>The sanctification which was the immediate design of his death, is not moral but legal sanctification; and it signifies, I apprehend, in this place, our dedication to the service of God by the removal of the guilt of sin, which was the great impediment to our acceptance; but moral sanctification is the certain consequence.</w:t>
      </w:r>
    </w:p>
    <w:p w14:paraId="44794F5D">
      <w:pPr>
        <w:spacing w:after="514" w:line="259" w:lineRule="auto"/>
        <w:ind w:left="0" w:firstLine="0"/>
        <w:jc w:val="left"/>
        <w:rPr>
          <w:rFonts w:hint="eastAsia"/>
        </w:rPr>
      </w:pPr>
      <w:r>
        <w:rPr>
          <w:rFonts w:hint="eastAsia"/>
        </w:rPr>
        <w:t>祂死的直接意图，并非道德上的成圣，而是律法上的成圣；我理解，在此处，它意指我们借着除去罪的罪咎，即我们被悦纳的大障碍，而奉献给神的事奉；但道德上的成圣是其必然结果。</w:t>
      </w:r>
    </w:p>
    <w:p w14:paraId="34C77680">
      <w:pPr>
        <w:spacing w:after="514" w:line="259" w:lineRule="auto"/>
        <w:ind w:left="0" w:firstLine="0"/>
        <w:jc w:val="left"/>
        <w:rPr>
          <w:rFonts w:hint="eastAsia"/>
        </w:rPr>
      </w:pPr>
    </w:p>
    <w:p w14:paraId="224314EE">
      <w:pPr>
        <w:spacing w:after="514" w:line="259" w:lineRule="auto"/>
        <w:ind w:left="0" w:firstLine="0"/>
        <w:jc w:val="left"/>
        <w:rPr>
          <w:rFonts w:hint="eastAsia"/>
        </w:rPr>
      </w:pPr>
      <w:r>
        <w:rPr>
          <w:rFonts w:hint="eastAsia"/>
        </w:rPr>
        <w:t>"Our old man," says the same apostle, in another Epistle, "is crucified with Christ, that the body of sin might be destroyed, that henceforth we should not serve sin."*</w:t>
      </w:r>
    </w:p>
    <w:p w14:paraId="0BBFB139">
      <w:pPr>
        <w:spacing w:after="514" w:line="259" w:lineRule="auto"/>
        <w:ind w:left="0" w:firstLine="0"/>
        <w:jc w:val="left"/>
        <w:rPr>
          <w:rFonts w:hint="eastAsia"/>
        </w:rPr>
      </w:pPr>
      <w:r>
        <w:rPr>
          <w:rFonts w:hint="eastAsia"/>
        </w:rPr>
        <w:t>“我们的旧人，”同一位使徒在另一封书信中说，“和祂同钉十字架，使罪身灭绝，叫我们不再作罪的奴仆。”*</w:t>
      </w:r>
    </w:p>
    <w:p w14:paraId="79815EC3">
      <w:pPr>
        <w:spacing w:after="514" w:line="259" w:lineRule="auto"/>
        <w:ind w:left="0" w:firstLine="0"/>
        <w:jc w:val="left"/>
        <w:rPr>
          <w:rFonts w:hint="eastAsia"/>
        </w:rPr>
      </w:pPr>
    </w:p>
    <w:p w14:paraId="67C9C6FC">
      <w:pPr>
        <w:spacing w:after="514" w:line="259" w:lineRule="auto"/>
        <w:ind w:left="0" w:firstLine="0"/>
        <w:jc w:val="left"/>
        <w:rPr>
          <w:rFonts w:hint="eastAsia"/>
        </w:rPr>
      </w:pPr>
      <w:r>
        <w:rPr>
          <w:rFonts w:hint="eastAsia"/>
        </w:rPr>
        <w:t>The language is highly figurative, but is not difficult to be understood.</w:t>
      </w:r>
    </w:p>
    <w:p w14:paraId="4E55548D">
      <w:pPr>
        <w:spacing w:after="514" w:line="259" w:lineRule="auto"/>
        <w:ind w:left="0" w:firstLine="0"/>
        <w:jc w:val="left"/>
        <w:rPr>
          <w:rFonts w:hint="eastAsia"/>
        </w:rPr>
      </w:pPr>
      <w:r>
        <w:rPr>
          <w:rFonts w:hint="eastAsia"/>
        </w:rPr>
        <w:t>这语言是高度比喻性的，但并不难理解。</w:t>
      </w:r>
    </w:p>
    <w:p w14:paraId="573DF087">
      <w:pPr>
        <w:spacing w:after="514" w:line="259" w:lineRule="auto"/>
        <w:ind w:left="0" w:firstLine="0"/>
        <w:jc w:val="left"/>
        <w:rPr>
          <w:rFonts w:hint="eastAsia"/>
        </w:rPr>
      </w:pPr>
    </w:p>
    <w:p w14:paraId="636001A0">
      <w:pPr>
        <w:spacing w:after="514" w:line="259" w:lineRule="auto"/>
        <w:ind w:left="0" w:firstLine="0"/>
        <w:jc w:val="left"/>
        <w:rPr>
          <w:rFonts w:hint="eastAsia"/>
        </w:rPr>
      </w:pPr>
      <w:r>
        <w:rPr>
          <w:rFonts w:hint="eastAsia"/>
        </w:rPr>
        <w:t>Our old man is our corrupt nature; and it is said to be crucified with Christ, to signify that, in virtue of his death upon the cross, the power of sin is broken.</w:t>
      </w:r>
    </w:p>
    <w:p w14:paraId="295F8CD9">
      <w:pPr>
        <w:spacing w:after="514" w:line="259" w:lineRule="auto"/>
        <w:ind w:left="0" w:firstLine="0"/>
        <w:jc w:val="left"/>
        <w:rPr>
          <w:rFonts w:hint="eastAsia"/>
        </w:rPr>
      </w:pPr>
      <w:r>
        <w:rPr>
          <w:rFonts w:hint="eastAsia"/>
        </w:rPr>
        <w:t>我们的旧人是我们的败坏本性；它被称为与基督同钉十字架，意指借着祂在十字架上的死，罪的权势被打破了。</w:t>
      </w:r>
    </w:p>
    <w:p w14:paraId="4900355F">
      <w:pPr>
        <w:spacing w:after="514" w:line="259" w:lineRule="auto"/>
        <w:ind w:left="0" w:firstLine="0"/>
        <w:jc w:val="left"/>
        <w:rPr>
          <w:rFonts w:hint="eastAsia"/>
        </w:rPr>
      </w:pPr>
    </w:p>
    <w:p w14:paraId="45C34237">
      <w:pPr>
        <w:spacing w:after="514" w:line="259" w:lineRule="auto"/>
        <w:ind w:left="0" w:firstLine="0"/>
        <w:jc w:val="left"/>
        <w:rPr>
          <w:rFonts w:hint="eastAsia"/>
        </w:rPr>
      </w:pPr>
      <w:r>
        <w:rPr>
          <w:rFonts w:hint="eastAsia"/>
        </w:rPr>
        <w:t>The proper effect of an atonement is not purification from the pollution of sin, but deliverance from guilt; but the former is ascribed to the sacrifice of Christ as well as the latter, because it brings us under the operation of grace, because it consecrates us to God, who gives the Holy Spirit to qualify us for his service.</w:t>
      </w:r>
    </w:p>
    <w:p w14:paraId="020A3F8F">
      <w:pPr>
        <w:spacing w:after="514" w:line="259" w:lineRule="auto"/>
        <w:ind w:left="0" w:firstLine="0"/>
        <w:jc w:val="left"/>
        <w:rPr>
          <w:rFonts w:hint="eastAsia"/>
        </w:rPr>
      </w:pPr>
      <w:r>
        <w:rPr>
          <w:rFonts w:hint="eastAsia"/>
        </w:rPr>
        <w:t>赎罪祭的恰当效果，并非洁净罪的污秽，而是从罪咎中得释放；但前者如同后者一样，被归于基督的祭物，因为它将我们带到恩典的运作之下，因为它将我们分别为圣归给神，祂赐下圣灵，使我们有资格事奉祂。</w:t>
      </w:r>
    </w:p>
    <w:p w14:paraId="3E4439E9">
      <w:pPr>
        <w:spacing w:after="514" w:line="259" w:lineRule="auto"/>
        <w:ind w:left="0" w:firstLine="0"/>
        <w:jc w:val="left"/>
        <w:rPr>
          <w:rFonts w:hint="eastAsia"/>
        </w:rPr>
      </w:pPr>
    </w:p>
    <w:p w14:paraId="3720B236">
      <w:pPr>
        <w:spacing w:after="514" w:line="259" w:lineRule="auto"/>
        <w:ind w:left="0" w:firstLine="0"/>
        <w:jc w:val="left"/>
        <w:rPr>
          <w:rFonts w:hint="eastAsia"/>
        </w:rPr>
      </w:pPr>
      <w:r>
        <w:rPr>
          <w:rFonts w:hint="eastAsia"/>
        </w:rPr>
        <w:t>This remark is necessary to enable you to understand several passages of Scripture which speak of this subject, and to prevent you from misapprehending the language of Theologians, who sometimes express themselves in such a manner as might lead you to think, that the death of Christ is not only the meritorious, but the efficient cause of sanctification.</w:t>
      </w:r>
    </w:p>
    <w:p w14:paraId="4831F9A8">
      <w:pPr>
        <w:spacing w:after="514" w:line="259" w:lineRule="auto"/>
        <w:ind w:left="0" w:firstLine="0"/>
        <w:jc w:val="left"/>
        <w:rPr>
          <w:rFonts w:hint="eastAsia"/>
        </w:rPr>
      </w:pPr>
      <w:r>
        <w:rPr>
          <w:rFonts w:hint="eastAsia"/>
        </w:rPr>
        <w:t>这个评论是必要的，以使你们能理解圣经中谈论此主题的几段经文，并防止你们误解神学家们的语言，他们有时以一种可能引导你们认为，基督的死不仅是成圣的功德因，也是成圣的有效因的方式来表达自己。</w:t>
      </w:r>
    </w:p>
    <w:p w14:paraId="77421C1E">
      <w:pPr>
        <w:spacing w:after="514" w:line="259" w:lineRule="auto"/>
        <w:ind w:left="0" w:firstLine="0"/>
        <w:jc w:val="left"/>
        <w:rPr>
          <w:rFonts w:hint="eastAsia"/>
        </w:rPr>
      </w:pPr>
    </w:p>
    <w:p w14:paraId="72EAFFBA">
      <w:pPr>
        <w:spacing w:after="514" w:line="259" w:lineRule="auto"/>
        <w:ind w:left="0" w:firstLine="0"/>
        <w:jc w:val="left"/>
        <w:rPr>
          <w:rFonts w:hint="eastAsia"/>
        </w:rPr>
      </w:pPr>
      <w:r>
        <w:rPr>
          <w:rFonts w:hint="eastAsia"/>
        </w:rPr>
        <w:t>This impression is made, when we are told that we are sanctified "by receiving the atonement into our hearts," and by "having the blood of Christ conveyed into our hearts;" and even when such Scriptural expressions as have been quoted are used without explanation.</w:t>
      </w:r>
    </w:p>
    <w:p w14:paraId="704EDEBF">
      <w:pPr>
        <w:spacing w:after="514" w:line="259" w:lineRule="auto"/>
        <w:ind w:left="0" w:firstLine="0"/>
        <w:jc w:val="left"/>
        <w:rPr>
          <w:rFonts w:hint="eastAsia"/>
        </w:rPr>
      </w:pPr>
      <w:r>
        <w:rPr>
          <w:rFonts w:hint="eastAsia"/>
        </w:rPr>
        <w:t>当我们被告知我们是“通过接受赎罪祭进入我们的心”而成圣的，以及通过“基督的血被传达到我们的心”而成圣时，就会产生这种印象；甚至当引用了这样的圣经表达而未加解释时也会。</w:t>
      </w:r>
    </w:p>
    <w:p w14:paraId="29CF51A1">
      <w:pPr>
        <w:spacing w:after="514" w:line="259" w:lineRule="auto"/>
        <w:ind w:left="0" w:firstLine="0"/>
        <w:jc w:val="left"/>
        <w:rPr>
          <w:rFonts w:hint="eastAsia"/>
        </w:rPr>
      </w:pPr>
    </w:p>
    <w:p w14:paraId="30919062">
      <w:pPr>
        <w:spacing w:after="514" w:line="259" w:lineRule="auto"/>
        <w:ind w:left="0" w:firstLine="0"/>
        <w:jc w:val="left"/>
        <w:rPr>
          <w:rFonts w:hint="eastAsia"/>
        </w:rPr>
      </w:pPr>
      <w:r>
        <w:rPr>
          <w:rFonts w:hint="eastAsia"/>
        </w:rPr>
        <w:t>The language of Scripture, with respect to the effect of the death of Christ, was better understood in the apostolic age than it is now, because sacrifices were then offered by both Jews and Gentiles, and every person knew their design, and the efficacy which they were supposed to exert.</w:t>
      </w:r>
    </w:p>
    <w:p w14:paraId="1C55AE46">
      <w:pPr>
        <w:spacing w:after="514" w:line="259" w:lineRule="auto"/>
        <w:ind w:left="0" w:firstLine="0"/>
        <w:jc w:val="left"/>
        <w:rPr>
          <w:rFonts w:hint="eastAsia"/>
        </w:rPr>
      </w:pPr>
      <w:r>
        <w:rPr>
          <w:rFonts w:hint="eastAsia"/>
        </w:rPr>
        <w:t>圣经关于基督之死效果的语言，在使徒时代比现在被更好地理解，因为那时犹太人和外邦人都献祭，每个人都知道其目的，以及它们被认为具有的功效。</w:t>
      </w:r>
    </w:p>
    <w:p w14:paraId="6F301844">
      <w:pPr>
        <w:spacing w:after="514" w:line="259" w:lineRule="auto"/>
        <w:ind w:left="0" w:firstLine="0"/>
        <w:jc w:val="left"/>
        <w:rPr>
          <w:rFonts w:hint="eastAsia"/>
        </w:rPr>
      </w:pPr>
    </w:p>
    <w:p w14:paraId="4DDD635D">
      <w:pPr>
        <w:spacing w:after="514" w:line="259" w:lineRule="auto"/>
        <w:ind w:left="0" w:firstLine="0"/>
        <w:jc w:val="left"/>
        <w:rPr>
          <w:rFonts w:hint="eastAsia"/>
        </w:rPr>
      </w:pPr>
      <w:r>
        <w:rPr>
          <w:rFonts w:hint="eastAsia"/>
        </w:rPr>
        <w:t>The language of Scripture is always proper and emphatic; but when metaphors occur, if we wish to convey distinct ideas into the minds of others, we must give the literal sense; and, if there is any danger of mistake, we should guard against it by the use of plain and appropriate terms.</w:t>
      </w:r>
    </w:p>
    <w:p w14:paraId="28635021">
      <w:pPr>
        <w:spacing w:after="514" w:line="259" w:lineRule="auto"/>
        <w:ind w:left="0" w:firstLine="0"/>
        <w:jc w:val="left"/>
        <w:rPr>
          <w:rFonts w:hint="eastAsia"/>
        </w:rPr>
      </w:pPr>
      <w:r>
        <w:rPr>
          <w:rFonts w:hint="eastAsia"/>
        </w:rPr>
        <w:t>圣经的语言总是恰当而有力的；但当比喻出现时，如果我们希望向他人传达清晰的观念，就必须给出字面意义；并且，如果有任何误解的危险，我们应当使用平白而恰当的词语来加以防范。</w:t>
      </w:r>
    </w:p>
    <w:p w14:paraId="639AD37B">
      <w:pPr>
        <w:spacing w:after="514" w:line="259" w:lineRule="auto"/>
        <w:ind w:left="0" w:firstLine="0"/>
        <w:jc w:val="left"/>
        <w:rPr>
          <w:rFonts w:hint="eastAsia"/>
        </w:rPr>
      </w:pPr>
    </w:p>
    <w:p w14:paraId="05483609">
      <w:pPr>
        <w:spacing w:after="514" w:line="259" w:lineRule="auto"/>
        <w:ind w:left="0" w:firstLine="0"/>
        <w:jc w:val="left"/>
        <w:rPr>
          <w:rFonts w:hint="eastAsia"/>
        </w:rPr>
      </w:pPr>
      <w:r>
        <w:rPr>
          <w:rFonts w:hint="eastAsia"/>
        </w:rPr>
        <w:t>He who contents himself with telling us that we are sanctified by the death of Christ, or by the sprinkling of his blood, explains nothing; and, by dealing much in such phraseology, is apt to mislead.</w:t>
      </w:r>
    </w:p>
    <w:p w14:paraId="1B7D77DD">
      <w:pPr>
        <w:spacing w:after="514" w:line="259" w:lineRule="auto"/>
        <w:ind w:left="0" w:firstLine="0"/>
        <w:jc w:val="left"/>
        <w:rPr>
          <w:rFonts w:hint="eastAsia"/>
        </w:rPr>
      </w:pPr>
      <w:r>
        <w:rPr>
          <w:rFonts w:hint="eastAsia"/>
        </w:rPr>
        <w:t>那满足于告诉我们我们是因基督的死，或因祂血的洒而得成圣的，什么也没有解释；并且，过多地使用这类措辞，容易误导人。</w:t>
      </w:r>
    </w:p>
    <w:p w14:paraId="2B32D20A">
      <w:pPr>
        <w:spacing w:after="514" w:line="259" w:lineRule="auto"/>
        <w:ind w:left="0" w:firstLine="0"/>
        <w:jc w:val="left"/>
        <w:rPr>
          <w:rFonts w:hint="eastAsia"/>
        </w:rPr>
      </w:pPr>
    </w:p>
    <w:p w14:paraId="4809E429">
      <w:pPr>
        <w:spacing w:after="514" w:line="259" w:lineRule="auto"/>
        <w:ind w:left="0" w:firstLine="0"/>
        <w:jc w:val="left"/>
        <w:rPr>
          <w:rFonts w:hint="eastAsia"/>
        </w:rPr>
      </w:pPr>
      <w:r>
        <w:rPr>
          <w:rFonts w:hint="eastAsia"/>
        </w:rPr>
        <w:t>In the third place, This work is ascribed to the Holy Ghost.</w:t>
      </w:r>
    </w:p>
    <w:p w14:paraId="56FAB5DE">
      <w:pPr>
        <w:spacing w:after="514" w:line="259" w:lineRule="auto"/>
        <w:ind w:left="0" w:firstLine="0"/>
        <w:jc w:val="left"/>
        <w:rPr>
          <w:rFonts w:hint="eastAsia"/>
        </w:rPr>
      </w:pPr>
      <w:r>
        <w:rPr>
          <w:rFonts w:hint="eastAsia"/>
        </w:rPr>
        <w:t>第三，这项工作被归于圣灵。</w:t>
      </w:r>
    </w:p>
    <w:p w14:paraId="325A12BD">
      <w:pPr>
        <w:spacing w:after="514" w:line="259" w:lineRule="auto"/>
        <w:ind w:left="0" w:firstLine="0"/>
        <w:jc w:val="left"/>
        <w:rPr>
          <w:rFonts w:hint="eastAsia"/>
        </w:rPr>
      </w:pPr>
    </w:p>
    <w:p w14:paraId="351D62B2">
      <w:pPr>
        <w:spacing w:after="514" w:line="259" w:lineRule="auto"/>
        <w:ind w:left="0" w:firstLine="0"/>
        <w:jc w:val="left"/>
        <w:rPr>
          <w:rFonts w:hint="eastAsia"/>
        </w:rPr>
      </w:pPr>
      <w:r>
        <w:rPr>
          <w:rFonts w:hint="eastAsia"/>
        </w:rPr>
        <w:t>Hence we read of the renovation and sanctification of the Spirit, † and our walking in God's statutes is said to be the effect of the inhabitation of the Spirit in our hearts.</w:t>
      </w:r>
    </w:p>
    <w:p w14:paraId="3F163E23">
      <w:pPr>
        <w:spacing w:after="514" w:line="259" w:lineRule="auto"/>
        <w:ind w:left="0" w:firstLine="0"/>
        <w:jc w:val="left"/>
        <w:rPr>
          <w:rFonts w:hint="eastAsia"/>
        </w:rPr>
      </w:pPr>
      <w:r>
        <w:rPr>
          <w:rFonts w:hint="eastAsia"/>
        </w:rPr>
        <w:t>因此我们读到圣灵的更新和成圣，† 并且我们遵行神的律例，被称为是圣灵在我们心中内住的结果。</w:t>
      </w:r>
    </w:p>
    <w:p w14:paraId="53821F27">
      <w:pPr>
        <w:spacing w:after="514" w:line="259" w:lineRule="auto"/>
        <w:ind w:left="0" w:firstLine="0"/>
        <w:jc w:val="left"/>
        <w:rPr>
          <w:rFonts w:hint="eastAsia"/>
        </w:rPr>
      </w:pPr>
    </w:p>
    <w:p w14:paraId="14890C40">
      <w:pPr>
        <w:spacing w:after="514" w:line="259" w:lineRule="auto"/>
        <w:ind w:left="0" w:firstLine="0"/>
        <w:jc w:val="left"/>
        <w:rPr>
          <w:rFonts w:hint="eastAsia"/>
        </w:rPr>
      </w:pPr>
      <w:r>
        <w:rPr>
          <w:rFonts w:hint="eastAsia"/>
        </w:rPr>
        <w:t>The grace by which we are sanctified, proceeds from the Father by the Son, and is applied by the Spirit.</w:t>
      </w:r>
    </w:p>
    <w:p w14:paraId="0BFA2801">
      <w:pPr>
        <w:spacing w:after="514" w:line="259" w:lineRule="auto"/>
        <w:ind w:left="0" w:firstLine="0"/>
        <w:jc w:val="left"/>
        <w:rPr>
          <w:rFonts w:hint="eastAsia"/>
        </w:rPr>
      </w:pPr>
      <w:r>
        <w:rPr>
          <w:rFonts w:hint="eastAsia"/>
        </w:rPr>
        <w:t>我们借以成圣的恩典，是从父借着子而来，并由圣灵所应用的。</w:t>
      </w:r>
    </w:p>
    <w:p w14:paraId="65BCFC30">
      <w:pPr>
        <w:spacing w:after="514" w:line="259" w:lineRule="auto"/>
        <w:ind w:left="0" w:firstLine="0"/>
        <w:jc w:val="left"/>
        <w:rPr>
          <w:rFonts w:hint="eastAsia"/>
        </w:rPr>
      </w:pPr>
    </w:p>
    <w:p w14:paraId="5B6F419E">
      <w:pPr>
        <w:spacing w:after="514" w:line="259" w:lineRule="auto"/>
        <w:ind w:left="0" w:firstLine="0"/>
        <w:jc w:val="left"/>
        <w:rPr>
          <w:rFonts w:hint="eastAsia"/>
        </w:rPr>
      </w:pPr>
      <w:r>
        <w:rPr>
          <w:rFonts w:hint="eastAsia"/>
        </w:rPr>
        <w:t>Thus all the Persons of the Trinity are concerned in our restoration.</w:t>
      </w:r>
    </w:p>
    <w:p w14:paraId="6355D3E3">
      <w:pPr>
        <w:spacing w:after="514" w:line="259" w:lineRule="auto"/>
        <w:ind w:left="0" w:firstLine="0"/>
        <w:jc w:val="left"/>
        <w:rPr>
          <w:rFonts w:hint="eastAsia"/>
        </w:rPr>
      </w:pPr>
      <w:r>
        <w:rPr>
          <w:rFonts w:hint="eastAsia"/>
        </w:rPr>
        <w:t>因此，三位一体的所有位格都与我们的恢复有关。</w:t>
      </w:r>
    </w:p>
    <w:p w14:paraId="2A6D5DA4">
      <w:pPr>
        <w:spacing w:after="514" w:line="259" w:lineRule="auto"/>
        <w:ind w:left="0" w:firstLine="0"/>
        <w:jc w:val="left"/>
        <w:rPr>
          <w:rFonts w:hint="eastAsia"/>
        </w:rPr>
      </w:pPr>
    </w:p>
    <w:p w14:paraId="2AE0A071">
      <w:pPr>
        <w:spacing w:after="514" w:line="259" w:lineRule="auto"/>
        <w:ind w:left="0" w:firstLine="0"/>
        <w:jc w:val="left"/>
        <w:rPr>
          <w:rFonts w:hint="eastAsia"/>
        </w:rPr>
      </w:pPr>
      <w:r>
        <w:rPr>
          <w:rFonts w:hint="eastAsia"/>
        </w:rPr>
        <w:t>The part which each acts is important and necessary, and the office of the third Person is not less glorious than that of the second.</w:t>
      </w:r>
    </w:p>
    <w:p w14:paraId="08CCFA87">
      <w:pPr>
        <w:spacing w:after="514" w:line="259" w:lineRule="auto"/>
        <w:ind w:left="0" w:firstLine="0"/>
        <w:jc w:val="left"/>
        <w:rPr>
          <w:rFonts w:hint="eastAsia"/>
        </w:rPr>
      </w:pPr>
      <w:r>
        <w:rPr>
          <w:rFonts w:hint="eastAsia"/>
        </w:rPr>
        <w:t>每个位格所扮演的角色都是重要和必要的，第三位格的职事并不比第二位格的更不荣耀。</w:t>
      </w:r>
    </w:p>
    <w:p w14:paraId="2BF38166">
      <w:pPr>
        <w:spacing w:after="514" w:line="259" w:lineRule="auto"/>
        <w:ind w:left="0" w:firstLine="0"/>
        <w:jc w:val="left"/>
        <w:rPr>
          <w:rFonts w:hint="eastAsia"/>
        </w:rPr>
      </w:pPr>
    </w:p>
    <w:p w14:paraId="3260967F">
      <w:pPr>
        <w:spacing w:after="514" w:line="259" w:lineRule="auto"/>
        <w:ind w:left="0" w:firstLine="0"/>
        <w:jc w:val="left"/>
        <w:rPr>
          <w:rFonts w:hint="eastAsia"/>
        </w:rPr>
      </w:pPr>
      <w:r>
        <w:rPr>
          <w:rFonts w:hint="eastAsia"/>
        </w:rPr>
        <w:t>Our attention is peculiarly directed to our Lord Jesus Christ; and it is right that it should be so, for he appears with great prominence in the scheme of our salvation, and offered the atonement by which all the divine perfections were glorified in the highest, and the everlasting covenant was confirmed.</w:t>
      </w:r>
    </w:p>
    <w:p w14:paraId="57EE4E1F">
      <w:pPr>
        <w:spacing w:after="514" w:line="259" w:lineRule="auto"/>
        <w:ind w:left="0" w:firstLine="0"/>
        <w:jc w:val="left"/>
        <w:rPr>
          <w:rFonts w:hint="eastAsia"/>
        </w:rPr>
      </w:pPr>
      <w:r>
        <w:rPr>
          <w:rFonts w:hint="eastAsia"/>
        </w:rPr>
        <w:t>我们的注意力特别地被引向我们的主耶稣基督；这样做是对的，因为祂在我们救恩的计划中显得尤为突出，并且献上了赎罪祭，借此所有神圣的完美都在最高程度上得了荣耀，永恒的约也得以坚固。</w:t>
      </w:r>
    </w:p>
    <w:p w14:paraId="7D0F5590">
      <w:pPr>
        <w:spacing w:after="514" w:line="259" w:lineRule="auto"/>
        <w:ind w:left="0" w:firstLine="0"/>
        <w:jc w:val="left"/>
        <w:rPr>
          <w:rFonts w:hint="eastAsia"/>
        </w:rPr>
      </w:pPr>
    </w:p>
    <w:p w14:paraId="192BBA9C">
      <w:pPr>
        <w:spacing w:after="514" w:line="259" w:lineRule="auto"/>
        <w:ind w:left="0" w:firstLine="0"/>
        <w:jc w:val="left"/>
        <w:rPr>
          <w:rFonts w:hint="eastAsia"/>
        </w:rPr>
      </w:pPr>
      <w:r>
        <w:rPr>
          <w:rFonts w:hint="eastAsia"/>
        </w:rPr>
        <w:t>But without the co-operation of the Spirit, his labours and sufferings would have been in vain.</w:t>
      </w:r>
    </w:p>
    <w:p w14:paraId="103675D6">
      <w:pPr>
        <w:spacing w:after="514" w:line="259" w:lineRule="auto"/>
        <w:ind w:left="0" w:firstLine="0"/>
        <w:jc w:val="left"/>
        <w:rPr>
          <w:rFonts w:hint="eastAsia"/>
        </w:rPr>
      </w:pPr>
      <w:r>
        <w:rPr>
          <w:rFonts w:hint="eastAsia"/>
        </w:rPr>
        <w:t>但是，没有圣灵的同工，祂的劳苦和苦难都将是徒然的。</w:t>
      </w:r>
    </w:p>
    <w:p w14:paraId="766CAD6B">
      <w:pPr>
        <w:spacing w:after="514" w:line="259" w:lineRule="auto"/>
        <w:ind w:left="0" w:firstLine="0"/>
        <w:jc w:val="left"/>
        <w:rPr>
          <w:rFonts w:hint="eastAsia"/>
        </w:rPr>
      </w:pPr>
    </w:p>
    <w:p w14:paraId="7B14D860">
      <w:pPr>
        <w:spacing w:after="514" w:line="259" w:lineRule="auto"/>
        <w:ind w:left="0" w:firstLine="0"/>
        <w:jc w:val="left"/>
        <w:rPr>
          <w:rFonts w:hint="eastAsia"/>
        </w:rPr>
      </w:pPr>
      <w:r>
        <w:rPr>
          <w:rFonts w:hint="eastAsia"/>
        </w:rPr>
        <w:t>In a state of moral insensibility, with blinded minds and unfeeling consciences, men would have made no use of the atonement for their reconciliation to God, and continuing in the pollution of sin, which renders them loathsome in his sight, they must have been excluded from his presence, and the blessedness of communion with him.</w:t>
      </w:r>
    </w:p>
    <w:p w14:paraId="774CE07F">
      <w:pPr>
        <w:spacing w:after="514" w:line="259" w:lineRule="auto"/>
        <w:ind w:left="0" w:firstLine="0"/>
        <w:jc w:val="left"/>
        <w:rPr>
          <w:rFonts w:hint="eastAsia"/>
        </w:rPr>
      </w:pPr>
      <w:r>
        <w:rPr>
          <w:rFonts w:hint="eastAsia"/>
        </w:rPr>
        <w:t>在一个道德麻木的状态中，心思盲目，良心无感，人就不会使用赎罪祭来与神和好，并且继续在罪的污秽中，这污秽使他们在祂眼中是可憎的，他们就必被排除在祂的面前，以及与祂相交的福乐之外。</w:t>
      </w:r>
    </w:p>
    <w:p w14:paraId="5EFD0A16">
      <w:pPr>
        <w:spacing w:after="514" w:line="259" w:lineRule="auto"/>
        <w:ind w:left="0" w:firstLine="0"/>
        <w:jc w:val="left"/>
        <w:rPr>
          <w:rFonts w:hint="eastAsia"/>
        </w:rPr>
      </w:pPr>
    </w:p>
    <w:p w14:paraId="14FC9A60">
      <w:pPr>
        <w:spacing w:after="514" w:line="259" w:lineRule="auto"/>
        <w:ind w:left="0" w:firstLine="0"/>
        <w:jc w:val="left"/>
        <w:rPr>
          <w:rFonts w:hint="eastAsia"/>
        </w:rPr>
      </w:pPr>
      <w:r>
        <w:rPr>
          <w:rFonts w:hint="eastAsia"/>
        </w:rPr>
        <w:t>Christ purchased redemption, but the Spirit applies it.</w:t>
      </w:r>
    </w:p>
    <w:p w14:paraId="47C2AA6E">
      <w:pPr>
        <w:spacing w:after="514" w:line="259" w:lineRule="auto"/>
        <w:ind w:left="0" w:firstLine="0"/>
        <w:jc w:val="left"/>
        <w:rPr>
          <w:rFonts w:hint="eastAsia"/>
        </w:rPr>
      </w:pPr>
      <w:r>
        <w:rPr>
          <w:rFonts w:hint="eastAsia"/>
        </w:rPr>
        <w:t>基督买赎了救恩，但圣灵应用它。</w:t>
      </w:r>
    </w:p>
    <w:p w14:paraId="72A55B1B">
      <w:pPr>
        <w:spacing w:after="514" w:line="259" w:lineRule="auto"/>
        <w:ind w:left="0" w:firstLine="0"/>
        <w:jc w:val="left"/>
        <w:rPr>
          <w:rFonts w:hint="eastAsia"/>
        </w:rPr>
      </w:pPr>
    </w:p>
    <w:p w14:paraId="5EF6EE86">
      <w:pPr>
        <w:spacing w:after="514" w:line="259" w:lineRule="auto"/>
        <w:ind w:left="0" w:firstLine="0"/>
        <w:jc w:val="left"/>
        <w:rPr>
          <w:rFonts w:hint="eastAsia"/>
        </w:rPr>
      </w:pPr>
      <w:r>
        <w:rPr>
          <w:rFonts w:hint="eastAsia"/>
        </w:rPr>
        <w:t>The work of Christ was accomplished by his humiliation, and sorrows, and death; it, as it were, strikes our senses, and on this account makes a more powerful impression.</w:t>
      </w:r>
    </w:p>
    <w:p w14:paraId="4719D04D">
      <w:pPr>
        <w:spacing w:after="514" w:line="259" w:lineRule="auto"/>
        <w:ind w:left="0" w:firstLine="0"/>
        <w:jc w:val="left"/>
        <w:rPr>
          <w:rFonts w:hint="eastAsia"/>
        </w:rPr>
      </w:pPr>
      <w:r>
        <w:rPr>
          <w:rFonts w:hint="eastAsia"/>
        </w:rPr>
        <w:t>基督的工作是通过祂的降卑、忧伤和死亡来完成的；它，可以说，触动我们的感官，因此产生了更强大的印象。</w:t>
      </w:r>
    </w:p>
    <w:p w14:paraId="4A57899A">
      <w:pPr>
        <w:spacing w:after="514" w:line="259" w:lineRule="auto"/>
        <w:ind w:left="0" w:firstLine="0"/>
        <w:jc w:val="left"/>
        <w:rPr>
          <w:rFonts w:hint="eastAsia"/>
        </w:rPr>
      </w:pPr>
    </w:p>
    <w:p w14:paraId="35A2415A">
      <w:pPr>
        <w:spacing w:after="514" w:line="259" w:lineRule="auto"/>
        <w:ind w:left="0" w:firstLine="0"/>
        <w:jc w:val="left"/>
        <w:rPr>
          <w:rFonts w:hint="eastAsia"/>
        </w:rPr>
      </w:pPr>
      <w:r>
        <w:rPr>
          <w:rFonts w:hint="eastAsia"/>
        </w:rPr>
        <w:t>But if we attentively consider the work of the Spirit, we shall perceive that it also displays grace, and love, and power, worthy of the highest admiration.</w:t>
      </w:r>
    </w:p>
    <w:p w14:paraId="2C9473FB">
      <w:pPr>
        <w:spacing w:after="514" w:line="259" w:lineRule="auto"/>
        <w:ind w:left="0" w:firstLine="0"/>
        <w:jc w:val="left"/>
        <w:rPr>
          <w:rFonts w:hint="eastAsia"/>
        </w:rPr>
      </w:pPr>
      <w:r>
        <w:rPr>
          <w:rFonts w:hint="eastAsia"/>
        </w:rPr>
        <w:t>但如果我们仔细地思想圣灵的工作，我们就会发现它也显明了恩典、爱和能力，值得最高的钦佩。</w:t>
      </w:r>
    </w:p>
    <w:p w14:paraId="5895042D">
      <w:pPr>
        <w:spacing w:after="514" w:line="259" w:lineRule="auto"/>
        <w:ind w:left="0" w:firstLine="0"/>
        <w:jc w:val="left"/>
        <w:rPr>
          <w:rFonts w:hint="eastAsia"/>
        </w:rPr>
      </w:pPr>
    </w:p>
    <w:p w14:paraId="3ECDE9AC">
      <w:pPr>
        <w:spacing w:after="514" w:line="259" w:lineRule="auto"/>
        <w:ind w:left="0" w:firstLine="0"/>
        <w:jc w:val="left"/>
        <w:rPr>
          <w:rFonts w:hint="eastAsia"/>
        </w:rPr>
      </w:pPr>
      <w:r>
        <w:rPr>
          <w:rFonts w:hint="eastAsia"/>
        </w:rPr>
        <w:t>To enter into a human soul foul with the deepest stains, in which every thing revolting to the holiness of his nature is exhibited, and to exert his influence there to purify it, and render it capable of the refined and exalted joys of religion, is a proof of con descension and benevolence surpassing conception.</w:t>
      </w:r>
    </w:p>
    <w:p w14:paraId="01DE5002">
      <w:pPr>
        <w:spacing w:after="514" w:line="259" w:lineRule="auto"/>
        <w:ind w:left="0" w:firstLine="0"/>
        <w:jc w:val="left"/>
        <w:rPr>
          <w:rFonts w:hint="eastAsia"/>
        </w:rPr>
      </w:pPr>
      <w:r>
        <w:rPr>
          <w:rFonts w:hint="eastAsia"/>
        </w:rPr>
        <w:t>进入一个被最深污点所玷污的人的灵魂，其中展现着一切与祂本性的圣洁相悖的事物，并在那里施展祂的影响来洁净它，并使其能够享受宗教中精炼和高尚的喜乐，这是一种超越想象的屈尊和仁慈的证明。</w:t>
      </w:r>
    </w:p>
    <w:p w14:paraId="34A7D983">
      <w:pPr>
        <w:spacing w:after="514" w:line="259" w:lineRule="auto"/>
        <w:ind w:left="0" w:firstLine="0"/>
        <w:jc w:val="left"/>
        <w:rPr>
          <w:rFonts w:hint="eastAsia"/>
        </w:rPr>
      </w:pPr>
    </w:p>
    <w:p w14:paraId="24576C46">
      <w:pPr>
        <w:spacing w:after="514" w:line="259" w:lineRule="auto"/>
        <w:ind w:left="0" w:firstLine="0"/>
        <w:jc w:val="left"/>
        <w:rPr>
          <w:rFonts w:hint="eastAsia"/>
        </w:rPr>
      </w:pPr>
      <w:r>
        <w:rPr>
          <w:rFonts w:hint="eastAsia"/>
        </w:rPr>
        <w:t>He meets with resistance but he does not retire; the resistance is strong, all the power of corrupt nature being called forth to oppose his design; but he subdues it by the same Almighty energy which reduced the elemental chaos into order.</w:t>
      </w:r>
    </w:p>
    <w:p w14:paraId="54FA1FAF">
      <w:pPr>
        <w:spacing w:after="514" w:line="259" w:lineRule="auto"/>
        <w:ind w:left="0" w:firstLine="0"/>
        <w:jc w:val="left"/>
        <w:rPr>
          <w:rFonts w:hint="eastAsia"/>
        </w:rPr>
      </w:pPr>
      <w:r>
        <w:rPr>
          <w:rFonts w:hint="eastAsia"/>
        </w:rPr>
        <w:t>祂遇到抵挡，却不退去；抵挡是强大的，败坏本性的所有力量都被唤起，来反对祂的设计；但祂用那使元素混沌归于秩序的同样全能的能量来征服它。</w:t>
      </w:r>
    </w:p>
    <w:p w14:paraId="131C6D88">
      <w:pPr>
        <w:spacing w:after="514" w:line="259" w:lineRule="auto"/>
        <w:ind w:left="0" w:firstLine="0"/>
        <w:jc w:val="left"/>
        <w:rPr>
          <w:rFonts w:hint="eastAsia"/>
        </w:rPr>
      </w:pPr>
    </w:p>
    <w:p w14:paraId="0C01EDF0">
      <w:pPr>
        <w:spacing w:after="514" w:line="259" w:lineRule="auto"/>
        <w:ind w:left="0" w:firstLine="0"/>
        <w:jc w:val="left"/>
        <w:rPr>
          <w:rFonts w:hint="eastAsia"/>
        </w:rPr>
      </w:pPr>
      <w:r>
        <w:rPr>
          <w:rFonts w:hint="eastAsia"/>
        </w:rPr>
        <w:t>In his plastic hands, man, an outcast from his Maker, so vile as to be the object of abhorrence, and so helpless as to be given over as irrecoverably lost, is transformed into a being adorned with the similitude of his Creator, devoted to his service, and destined to live in the happy seats of the spirits of light.</w:t>
      </w:r>
    </w:p>
    <w:p w14:paraId="2593A83B">
      <w:pPr>
        <w:spacing w:after="514" w:line="259" w:lineRule="auto"/>
        <w:ind w:left="0" w:firstLine="0"/>
        <w:jc w:val="left"/>
        <w:rPr>
          <w:rFonts w:hint="eastAsia"/>
        </w:rPr>
      </w:pPr>
      <w:r>
        <w:rPr>
          <w:rFonts w:hint="eastAsia"/>
        </w:rPr>
        <w:t>在祂塑造的手中，人，一个被祂造物主所弃绝的，卑劣到成为憎恶的对象，无助到被视为无可挽回地失丧的，被转变为一个被赋予了祂创造主形像的，献身于祂的事奉，并注定要住在光明之灵幸福居所的存在。</w:t>
      </w:r>
    </w:p>
    <w:p w14:paraId="4034CE7B">
      <w:pPr>
        <w:spacing w:after="514" w:line="259" w:lineRule="auto"/>
        <w:ind w:left="0" w:firstLine="0"/>
        <w:jc w:val="left"/>
        <w:rPr>
          <w:rFonts w:hint="eastAsia"/>
        </w:rPr>
      </w:pPr>
    </w:p>
    <w:p w14:paraId="403AFCBB">
      <w:pPr>
        <w:spacing w:after="514" w:line="259" w:lineRule="auto"/>
        <w:ind w:left="0" w:firstLine="0"/>
        <w:jc w:val="left"/>
        <w:rPr>
          <w:rFonts w:hint="eastAsia"/>
        </w:rPr>
      </w:pPr>
      <w:r>
        <w:rPr>
          <w:rFonts w:hint="eastAsia"/>
        </w:rPr>
        <w:t>Let us remember that we are under infinite obligations to our Sanctifier, as well as our Redeemer; and let his love be the subject of our devout meditations, and awaken our grateful praises.</w:t>
      </w:r>
    </w:p>
    <w:p w14:paraId="0AC23900">
      <w:pPr>
        <w:spacing w:after="514" w:line="259" w:lineRule="auto"/>
        <w:ind w:left="0" w:firstLine="0"/>
        <w:jc w:val="left"/>
        <w:rPr>
          <w:rFonts w:hint="eastAsia"/>
        </w:rPr>
      </w:pPr>
      <w:r>
        <w:rPr>
          <w:rFonts w:hint="eastAsia"/>
        </w:rPr>
        <w:t>让我们记住，我们对我们的圣化者，如同对我们的救赎主一样，负有无限的义务；让祂的爱成为我们虔诚默想的主题，并唤醒我们感恩的赞美。</w:t>
      </w:r>
    </w:p>
    <w:p w14:paraId="6081B905">
      <w:pPr>
        <w:spacing w:after="514" w:line="259" w:lineRule="auto"/>
        <w:ind w:left="0" w:firstLine="0"/>
        <w:jc w:val="left"/>
        <w:rPr>
          <w:rFonts w:hint="eastAsia"/>
        </w:rPr>
      </w:pPr>
    </w:p>
    <w:p w14:paraId="4CC69C62">
      <w:pPr>
        <w:spacing w:after="514" w:line="259" w:lineRule="auto"/>
        <w:ind w:left="0" w:firstLine="0"/>
        <w:jc w:val="left"/>
        <w:rPr>
          <w:rFonts w:hint="eastAsia"/>
        </w:rPr>
      </w:pPr>
      <w:r>
        <w:rPr>
          <w:rFonts w:hint="eastAsia"/>
        </w:rPr>
        <w:t>That the sanctification of the soul is the work of the Spirit we certainly know; but the manner in which it is effected, we are not able to explain.</w:t>
      </w:r>
    </w:p>
    <w:p w14:paraId="2442E303">
      <w:pPr>
        <w:spacing w:after="514" w:line="259" w:lineRule="auto"/>
        <w:ind w:left="0" w:firstLine="0"/>
        <w:jc w:val="left"/>
        <w:rPr>
          <w:rFonts w:hint="eastAsia"/>
        </w:rPr>
      </w:pPr>
      <w:r>
        <w:rPr>
          <w:rFonts w:hint="eastAsia"/>
        </w:rPr>
        <w:t>我们确知灵魂的成圣是圣灵的工作；但其完成的方式，我们却无法解释。</w:t>
      </w:r>
    </w:p>
    <w:p w14:paraId="58C51136">
      <w:pPr>
        <w:spacing w:after="514" w:line="259" w:lineRule="auto"/>
        <w:ind w:left="0" w:firstLine="0"/>
        <w:jc w:val="left"/>
        <w:rPr>
          <w:rFonts w:hint="eastAsia"/>
        </w:rPr>
      </w:pPr>
    </w:p>
    <w:p w14:paraId="2699BDF9">
      <w:pPr>
        <w:spacing w:after="514" w:line="259" w:lineRule="auto"/>
        <w:ind w:left="0" w:firstLine="0"/>
        <w:jc w:val="left"/>
        <w:rPr>
          <w:rFonts w:hint="eastAsia"/>
        </w:rPr>
      </w:pPr>
      <w:r>
        <w:rPr>
          <w:rFonts w:hint="eastAsia"/>
        </w:rPr>
        <w:t>We know also that all things were created by God, but cannot tell how he created them; that in him we live and move and have our being, but are ignorant of the mode in which his power is exerted to sustain us.</w:t>
      </w:r>
    </w:p>
    <w:p w14:paraId="2979631E">
      <w:pPr>
        <w:spacing w:after="514" w:line="259" w:lineRule="auto"/>
        <w:ind w:left="0" w:firstLine="0"/>
        <w:jc w:val="left"/>
        <w:rPr>
          <w:rFonts w:hint="eastAsia"/>
        </w:rPr>
      </w:pPr>
      <w:r>
        <w:rPr>
          <w:rFonts w:hint="eastAsia"/>
        </w:rPr>
        <w:t>我们也知道万物是神所创造的，但无法说明祂是如何创造它们的；我们在祂里面生活，动作，存留，但对于祂施展能力来扶持我们的方式，却是无知的。</w:t>
      </w:r>
    </w:p>
    <w:p w14:paraId="2657680C">
      <w:pPr>
        <w:spacing w:after="514" w:line="259" w:lineRule="auto"/>
        <w:ind w:left="0" w:firstLine="0"/>
        <w:jc w:val="left"/>
        <w:rPr>
          <w:rFonts w:hint="eastAsia"/>
        </w:rPr>
      </w:pPr>
    </w:p>
    <w:p w14:paraId="25FE277D">
      <w:pPr>
        <w:spacing w:after="514" w:line="259" w:lineRule="auto"/>
        <w:ind w:left="0" w:firstLine="0"/>
        <w:jc w:val="left"/>
        <w:rPr>
          <w:rFonts w:hint="eastAsia"/>
        </w:rPr>
      </w:pPr>
      <w:r>
        <w:rPr>
          <w:rFonts w:hint="eastAsia"/>
        </w:rPr>
        <w:t>Our Lord signifies that there is something mysterious in this matter.</w:t>
      </w:r>
    </w:p>
    <w:p w14:paraId="0535C844">
      <w:pPr>
        <w:spacing w:after="514" w:line="259" w:lineRule="auto"/>
        <w:ind w:left="0" w:firstLine="0"/>
        <w:jc w:val="left"/>
        <w:rPr>
          <w:rFonts w:hint="eastAsia"/>
        </w:rPr>
      </w:pPr>
      <w:r>
        <w:rPr>
          <w:rFonts w:hint="eastAsia"/>
        </w:rPr>
        <w:t>我们的主表明，在这件事上有奥秘之处。</w:t>
      </w:r>
    </w:p>
    <w:p w14:paraId="4E5CA31E">
      <w:pPr>
        <w:spacing w:after="514" w:line="259" w:lineRule="auto"/>
        <w:ind w:left="0" w:firstLine="0"/>
        <w:jc w:val="left"/>
        <w:rPr>
          <w:rFonts w:hint="eastAsia"/>
        </w:rPr>
      </w:pPr>
    </w:p>
    <w:p w14:paraId="7DE630C5">
      <w:pPr>
        <w:spacing w:after="514" w:line="259" w:lineRule="auto"/>
        <w:ind w:left="0" w:firstLine="0"/>
        <w:jc w:val="left"/>
        <w:rPr>
          <w:rFonts w:hint="eastAsia"/>
        </w:rPr>
      </w:pPr>
      <w:r>
        <w:rPr>
          <w:rFonts w:hint="eastAsia"/>
        </w:rPr>
        <w:t>"The wind bloweth where it listeth, and thou nearest the sound thereof, but canst not tell whence it cometh and whither it goeth; so is every one that is born of the Spirit."*</w:t>
      </w:r>
    </w:p>
    <w:p w14:paraId="64F771A7">
      <w:pPr>
        <w:spacing w:after="514" w:line="259" w:lineRule="auto"/>
        <w:ind w:left="0" w:firstLine="0"/>
        <w:jc w:val="left"/>
        <w:rPr>
          <w:rFonts w:hint="eastAsia"/>
        </w:rPr>
      </w:pPr>
      <w:r>
        <w:rPr>
          <w:rFonts w:hint="eastAsia"/>
        </w:rPr>
        <w:t>“风随着意思吹，你听见风的响声，却不晓得从哪里来，往哪里去；凡从圣灵生的，也是如此。”*</w:t>
      </w:r>
    </w:p>
    <w:p w14:paraId="0B9E0C29">
      <w:pPr>
        <w:spacing w:after="514" w:line="259" w:lineRule="auto"/>
        <w:ind w:left="0" w:firstLine="0"/>
        <w:jc w:val="left"/>
        <w:rPr>
          <w:rFonts w:hint="eastAsia"/>
        </w:rPr>
      </w:pPr>
    </w:p>
    <w:p w14:paraId="6A7CE9A3">
      <w:pPr>
        <w:spacing w:after="514" w:line="259" w:lineRule="auto"/>
        <w:ind w:left="0" w:firstLine="0"/>
        <w:jc w:val="left"/>
        <w:rPr>
          <w:rFonts w:hint="eastAsia"/>
        </w:rPr>
      </w:pPr>
      <w:r>
        <w:rPr>
          <w:rFonts w:hint="eastAsia"/>
        </w:rPr>
        <w:t>Means are employed, but their efficacy depends solely upon him.</w:t>
      </w:r>
    </w:p>
    <w:p w14:paraId="2E915C64">
      <w:pPr>
        <w:spacing w:after="514" w:line="259" w:lineRule="auto"/>
        <w:ind w:left="0" w:firstLine="0"/>
        <w:jc w:val="left"/>
        <w:rPr>
          <w:rFonts w:hint="eastAsia"/>
        </w:rPr>
      </w:pPr>
      <w:r>
        <w:rPr>
          <w:rFonts w:hint="eastAsia"/>
        </w:rPr>
        <w:t>途径被使用，但其功效完全取决于祂。</w:t>
      </w:r>
    </w:p>
    <w:p w14:paraId="0BD3ABFC">
      <w:pPr>
        <w:spacing w:after="514" w:line="259" w:lineRule="auto"/>
        <w:ind w:left="0" w:firstLine="0"/>
        <w:jc w:val="left"/>
        <w:rPr>
          <w:rFonts w:hint="eastAsia"/>
        </w:rPr>
      </w:pPr>
    </w:p>
    <w:p w14:paraId="4DC9EBC3">
      <w:pPr>
        <w:spacing w:after="514" w:line="259" w:lineRule="auto"/>
        <w:ind w:left="0" w:firstLine="0"/>
        <w:jc w:val="left"/>
        <w:rPr>
          <w:rFonts w:hint="eastAsia"/>
        </w:rPr>
      </w:pPr>
      <w:r>
        <w:rPr>
          <w:rFonts w:hint="eastAsia"/>
        </w:rPr>
        <w:t>It is his power which begins and carries on the change that takes place in the sentiments and affections of the soul.</w:t>
      </w:r>
    </w:p>
    <w:p w14:paraId="28BFAF33">
      <w:pPr>
        <w:spacing w:after="514" w:line="259" w:lineRule="auto"/>
        <w:ind w:left="0" w:firstLine="0"/>
        <w:jc w:val="left"/>
        <w:rPr>
          <w:rFonts w:hint="eastAsia"/>
        </w:rPr>
      </w:pPr>
      <w:r>
        <w:rPr>
          <w:rFonts w:hint="eastAsia"/>
        </w:rPr>
        <w:t>是祂的能力开始并进行那在灵魂的情感和情愫中所发生的改变。</w:t>
      </w:r>
    </w:p>
    <w:p w14:paraId="3F5DB03F">
      <w:pPr>
        <w:spacing w:after="514" w:line="259" w:lineRule="auto"/>
        <w:ind w:left="0" w:firstLine="0"/>
        <w:jc w:val="left"/>
        <w:rPr>
          <w:rFonts w:hint="eastAsia"/>
        </w:rPr>
      </w:pPr>
    </w:p>
    <w:p w14:paraId="14A0D386">
      <w:pPr>
        <w:spacing w:after="514" w:line="259" w:lineRule="auto"/>
        <w:ind w:left="0" w:firstLine="0"/>
        <w:jc w:val="left"/>
        <w:rPr>
          <w:rFonts w:hint="eastAsia"/>
        </w:rPr>
      </w:pPr>
      <w:r>
        <w:rPr>
          <w:rFonts w:hint="eastAsia"/>
        </w:rPr>
        <w:t>We cannot call it merely a moral power, consisting in the presentation of arguments and motives to the mind, because upon this supposition, it would differ in no respect from the means themselves, or from the part which one man may act in persuading and exciting another to the love and practice of virtue.</w:t>
      </w:r>
    </w:p>
    <w:p w14:paraId="2F54B421">
      <w:pPr>
        <w:spacing w:after="514" w:line="259" w:lineRule="auto"/>
        <w:ind w:left="0" w:firstLine="0"/>
        <w:jc w:val="left"/>
        <w:rPr>
          <w:rFonts w:hint="eastAsia"/>
        </w:rPr>
      </w:pPr>
      <w:r>
        <w:rPr>
          <w:rFonts w:hint="eastAsia"/>
        </w:rPr>
        <w:t>我们不能称之为仅仅是一种道德的力量，在于向心思呈现论据和动机，因为在这种假设下，它与途径本身，或与一个人在说服并激励另一个人去爱和实践德行时所扮演的角色，并无任何区别。</w:t>
      </w:r>
    </w:p>
    <w:p w14:paraId="6436C7A9">
      <w:pPr>
        <w:spacing w:after="514" w:line="259" w:lineRule="auto"/>
        <w:ind w:left="0" w:firstLine="0"/>
        <w:jc w:val="left"/>
        <w:rPr>
          <w:rFonts w:hint="eastAsia"/>
        </w:rPr>
      </w:pPr>
    </w:p>
    <w:p w14:paraId="1D526973">
      <w:pPr>
        <w:spacing w:after="514" w:line="259" w:lineRule="auto"/>
        <w:ind w:left="0" w:firstLine="0"/>
        <w:jc w:val="left"/>
        <w:rPr>
          <w:rFonts w:hint="eastAsia"/>
        </w:rPr>
      </w:pPr>
      <w:r>
        <w:rPr>
          <w:rFonts w:hint="eastAsia"/>
        </w:rPr>
        <w:t>If we call it a physical power, we must mean that the soul is endowed with new faculties of perception and feeling, or that its natural faculties are rendered capable of certain acts, for which they were previously unfit.</w:t>
      </w:r>
    </w:p>
    <w:p w14:paraId="30390174">
      <w:pPr>
        <w:spacing w:after="514" w:line="259" w:lineRule="auto"/>
        <w:ind w:left="0" w:firstLine="0"/>
        <w:jc w:val="left"/>
        <w:rPr>
          <w:rFonts w:hint="eastAsia"/>
        </w:rPr>
      </w:pPr>
      <w:r>
        <w:rPr>
          <w:rFonts w:hint="eastAsia"/>
        </w:rPr>
        <w:t>如果我们称之为一种物理的力量，我们就必定意指灵魂被赋予了新的知觉和感觉官能，或者其自然的官能被赋予了先前不适合的某些行为的能力。</w:t>
      </w:r>
    </w:p>
    <w:p w14:paraId="24AA0A65">
      <w:pPr>
        <w:spacing w:after="514" w:line="259" w:lineRule="auto"/>
        <w:ind w:left="0" w:firstLine="0"/>
        <w:jc w:val="left"/>
        <w:rPr>
          <w:rFonts w:hint="eastAsia"/>
        </w:rPr>
      </w:pPr>
    </w:p>
    <w:p w14:paraId="34FBE697">
      <w:pPr>
        <w:spacing w:after="514" w:line="259" w:lineRule="auto"/>
        <w:ind w:left="0" w:firstLine="0"/>
        <w:jc w:val="left"/>
        <w:rPr>
          <w:rFonts w:hint="eastAsia"/>
        </w:rPr>
      </w:pPr>
      <w:r>
        <w:rPr>
          <w:rFonts w:hint="eastAsia"/>
        </w:rPr>
        <w:t>The truth is, although this term has been sometimes applied to the power exerted in regeneration and sanctification, we cannot affix any distinct idea to it; and it is questionable whether those who use it, can explain what they mean to their own satisfaction or that of others.</w:t>
      </w:r>
    </w:p>
    <w:p w14:paraId="7A89062C">
      <w:pPr>
        <w:spacing w:after="514" w:line="259" w:lineRule="auto"/>
        <w:ind w:left="0" w:firstLine="0"/>
        <w:jc w:val="left"/>
        <w:rPr>
          <w:rFonts w:hint="eastAsia"/>
        </w:rPr>
      </w:pPr>
      <w:r>
        <w:rPr>
          <w:rFonts w:hint="eastAsia"/>
        </w:rPr>
        <w:t>事实是，虽然这个词语有时被用来指重生和成圣中所施展的能力，我们却无法给它附加任何清晰的观念；并且，使用它的人是否能解释他们的意思，以使他们自己或他人满意，也是值得怀疑的。</w:t>
      </w:r>
    </w:p>
    <w:p w14:paraId="3AFE4657">
      <w:pPr>
        <w:spacing w:after="514" w:line="259" w:lineRule="auto"/>
        <w:ind w:left="0" w:firstLine="0"/>
        <w:jc w:val="left"/>
        <w:rPr>
          <w:rFonts w:hint="eastAsia"/>
        </w:rPr>
      </w:pPr>
    </w:p>
    <w:p w14:paraId="4233D8C3">
      <w:pPr>
        <w:spacing w:after="514" w:line="259" w:lineRule="auto"/>
        <w:ind w:left="0" w:firstLine="0"/>
        <w:jc w:val="left"/>
        <w:rPr>
          <w:rFonts w:hint="eastAsia"/>
        </w:rPr>
      </w:pPr>
      <w:r>
        <w:rPr>
          <w:rFonts w:hint="eastAsia"/>
        </w:rPr>
        <w:t>It would seem therefore to be the wisest and most modest plan, instead of attempting to describe the nature of this power, and the mode of exercising it, to content ourselves with the general knowledge of the fact, that it is owing to the operation of the Divine Spirit upon the soul—that it is sanctified.</w:t>
      </w:r>
    </w:p>
    <w:p w14:paraId="3A4E28E7">
      <w:pPr>
        <w:spacing w:after="514" w:line="259" w:lineRule="auto"/>
        <w:ind w:left="0" w:firstLine="0"/>
        <w:jc w:val="left"/>
        <w:rPr>
          <w:rFonts w:hint="eastAsia"/>
        </w:rPr>
      </w:pPr>
      <w:r>
        <w:rPr>
          <w:rFonts w:hint="eastAsia"/>
        </w:rPr>
        <w:t>因此，最明智和最谦虚的计划，似乎不是试图描述这种能力及其行使的方式，而是满足于对这一事实的普遍认识，即灵魂的成圣是由于神圣之灵在其上的运作。</w:t>
      </w:r>
    </w:p>
    <w:p w14:paraId="5B18EB77">
      <w:pPr>
        <w:spacing w:after="514" w:line="259" w:lineRule="auto"/>
        <w:ind w:left="0" w:firstLine="0"/>
        <w:jc w:val="left"/>
        <w:rPr>
          <w:rFonts w:hint="eastAsia"/>
        </w:rPr>
      </w:pPr>
    </w:p>
    <w:p w14:paraId="4F3E9495">
      <w:pPr>
        <w:spacing w:after="514" w:line="259" w:lineRule="auto"/>
        <w:ind w:left="0" w:firstLine="0"/>
        <w:jc w:val="left"/>
        <w:rPr>
          <w:rFonts w:hint="eastAsia"/>
        </w:rPr>
      </w:pPr>
      <w:r>
        <w:rPr>
          <w:rFonts w:hint="eastAsia"/>
        </w:rPr>
        <w:t>A question has been agitated among divines, whether there is a formation of holy habits in the soul, or sanctification consists solely in the influence of the word upon its several faculties, upon the conscience, will, and affections, through the medium of the understanding.</w:t>
      </w:r>
    </w:p>
    <w:p w14:paraId="3C396026">
      <w:pPr>
        <w:spacing w:after="514" w:line="259" w:lineRule="auto"/>
        <w:ind w:left="0" w:firstLine="0"/>
        <w:jc w:val="left"/>
        <w:rPr>
          <w:rFonts w:hint="eastAsia"/>
        </w:rPr>
      </w:pPr>
      <w:r>
        <w:rPr>
          <w:rFonts w:hint="eastAsia"/>
        </w:rPr>
        <w:t>神学家们曾争论一个问题，即灵魂中是否有圣洁习惯的形成，或者成圣仅仅在于话语通过理智的媒介，对灵魂各个官能，即良心、意志和情感的影响。</w:t>
      </w:r>
    </w:p>
    <w:p w14:paraId="75E246DF">
      <w:pPr>
        <w:spacing w:after="514" w:line="259" w:lineRule="auto"/>
        <w:ind w:left="0" w:firstLine="0"/>
        <w:jc w:val="left"/>
        <w:rPr>
          <w:rFonts w:hint="eastAsia"/>
        </w:rPr>
      </w:pPr>
    </w:p>
    <w:p w14:paraId="4F6F7199">
      <w:pPr>
        <w:spacing w:after="514" w:line="259" w:lineRule="auto"/>
        <w:ind w:left="0" w:firstLine="0"/>
        <w:jc w:val="left"/>
        <w:rPr>
          <w:rFonts w:hint="eastAsia"/>
        </w:rPr>
      </w:pPr>
      <w:r>
        <w:rPr>
          <w:rFonts w:hint="eastAsia"/>
        </w:rPr>
        <w:t>The controversy is somewhat obscure, and perhaps the parties have, occasionally at least, contended in the dark, and they were not always distinguished by metaphysical acumen.</w:t>
      </w:r>
    </w:p>
    <w:p w14:paraId="3D1EB613">
      <w:pPr>
        <w:spacing w:after="514" w:line="259" w:lineRule="auto"/>
        <w:ind w:left="0" w:firstLine="0"/>
        <w:jc w:val="left"/>
        <w:rPr>
          <w:rFonts w:hint="eastAsia"/>
        </w:rPr>
      </w:pPr>
      <w:r>
        <w:rPr>
          <w:rFonts w:hint="eastAsia"/>
        </w:rPr>
        <w:t>这场争议有些模糊，或许双方，至少有时，是在黑暗中争竞，并且他们并非总以形而上学的敏锐而著称。</w:t>
      </w:r>
    </w:p>
    <w:p w14:paraId="457422AA">
      <w:pPr>
        <w:spacing w:after="514" w:line="259" w:lineRule="auto"/>
        <w:ind w:left="0" w:firstLine="0"/>
        <w:jc w:val="left"/>
        <w:rPr>
          <w:rFonts w:hint="eastAsia"/>
        </w:rPr>
      </w:pPr>
    </w:p>
    <w:p w14:paraId="1E15198B">
      <w:pPr>
        <w:spacing w:after="514" w:line="259" w:lineRule="auto"/>
        <w:ind w:left="0" w:firstLine="0"/>
        <w:jc w:val="left"/>
        <w:rPr>
          <w:rFonts w:hint="eastAsia"/>
        </w:rPr>
      </w:pPr>
      <w:r>
        <w:rPr>
          <w:rFonts w:hint="eastAsia"/>
        </w:rPr>
        <w:t>The point at issue seems to be, whether there is a real change effected in the soul itself, or it is only morally acted upon by the word of God, coming in demonstration of the Spirit and with power.</w:t>
      </w:r>
    </w:p>
    <w:p w14:paraId="0F94D70C">
      <w:pPr>
        <w:spacing w:after="514" w:line="259" w:lineRule="auto"/>
        <w:ind w:left="0" w:firstLine="0"/>
        <w:jc w:val="left"/>
        <w:rPr>
          <w:rFonts w:hint="eastAsia"/>
        </w:rPr>
      </w:pPr>
      <w:r>
        <w:rPr>
          <w:rFonts w:hint="eastAsia"/>
        </w:rPr>
        <w:t>争论的焦点似乎在于，灵魂本身是否发生了真实的改变，还是仅仅在道德上被神的话语所作用，这话语是带着圣灵和能力的明证而来的。</w:t>
      </w:r>
    </w:p>
    <w:p w14:paraId="68661AE4">
      <w:pPr>
        <w:spacing w:after="514" w:line="259" w:lineRule="auto"/>
        <w:ind w:left="0" w:firstLine="0"/>
        <w:jc w:val="left"/>
        <w:rPr>
          <w:rFonts w:hint="eastAsia"/>
        </w:rPr>
      </w:pPr>
    </w:p>
    <w:p w14:paraId="4C431789">
      <w:pPr>
        <w:spacing w:after="514" w:line="259" w:lineRule="auto"/>
        <w:ind w:left="0" w:firstLine="0"/>
        <w:jc w:val="left"/>
        <w:rPr>
          <w:rFonts w:hint="eastAsia"/>
        </w:rPr>
      </w:pPr>
      <w:r>
        <w:rPr>
          <w:rFonts w:hint="eastAsia"/>
        </w:rPr>
        <w:t>Habit commonly signifies a disposition to act, or a power of acting acquired by previous acts.</w:t>
      </w:r>
    </w:p>
    <w:p w14:paraId="7754EAC8">
      <w:pPr>
        <w:spacing w:after="514" w:line="259" w:lineRule="auto"/>
        <w:ind w:left="0" w:firstLine="0"/>
        <w:jc w:val="left"/>
        <w:rPr>
          <w:rFonts w:hint="eastAsia"/>
        </w:rPr>
      </w:pPr>
      <w:r>
        <w:rPr>
          <w:rFonts w:hint="eastAsia"/>
        </w:rPr>
        <w:t>习惯通常意指一种行动的倾向，或通过先前的行为获得的一种行动能力。</w:t>
      </w:r>
    </w:p>
    <w:p w14:paraId="30F3D07B">
      <w:pPr>
        <w:spacing w:after="514" w:line="259" w:lineRule="auto"/>
        <w:ind w:left="0" w:firstLine="0"/>
        <w:jc w:val="left"/>
        <w:rPr>
          <w:rFonts w:hint="eastAsia"/>
        </w:rPr>
      </w:pPr>
    </w:p>
    <w:p w14:paraId="0DE7A98A">
      <w:pPr>
        <w:spacing w:after="514" w:line="259" w:lineRule="auto"/>
        <w:ind w:left="0" w:firstLine="0"/>
        <w:jc w:val="left"/>
        <w:rPr>
          <w:rFonts w:hint="eastAsia"/>
        </w:rPr>
      </w:pPr>
      <w:r>
        <w:rPr>
          <w:rFonts w:hint="eastAsia"/>
        </w:rPr>
        <w:t>In the present case it signifies merely the disposition or power without a reference to previous acts, as it is acknowledged that the power or disposition is not the effect of our prior efforts, but of a divine operation.</w:t>
      </w:r>
    </w:p>
    <w:p w14:paraId="4B55EA64">
      <w:pPr>
        <w:spacing w:after="514" w:line="259" w:lineRule="auto"/>
        <w:ind w:left="0" w:firstLine="0"/>
        <w:jc w:val="left"/>
        <w:rPr>
          <w:rFonts w:hint="eastAsia"/>
        </w:rPr>
      </w:pPr>
      <w:r>
        <w:rPr>
          <w:rFonts w:hint="eastAsia"/>
        </w:rPr>
        <w:t>在目前的情况下，它仅仅意指倾向或能力，而不涉及先前的行为，因为人们承认，这能力或倾向并非我们先前努力的结果，而是神圣运作的结果。</w:t>
      </w:r>
    </w:p>
    <w:p w14:paraId="2D797C2F">
      <w:pPr>
        <w:spacing w:after="514" w:line="259" w:lineRule="auto"/>
        <w:ind w:left="0" w:firstLine="0"/>
        <w:jc w:val="left"/>
        <w:rPr>
          <w:rFonts w:hint="eastAsia"/>
        </w:rPr>
      </w:pPr>
    </w:p>
    <w:p w14:paraId="6FE4AEB6">
      <w:pPr>
        <w:spacing w:after="514" w:line="259" w:lineRule="auto"/>
        <w:ind w:left="0" w:firstLine="0"/>
        <w:jc w:val="left"/>
        <w:rPr>
          <w:rFonts w:hint="eastAsia"/>
        </w:rPr>
      </w:pPr>
      <w:r>
        <w:rPr>
          <w:rFonts w:hint="eastAsia"/>
        </w:rPr>
        <w:t>But if this is a just definition of habit, it must also be acknowledged that gracious habits are infused into the soul; for in saying so, we mean nothing more than that the subject of sanctification possesses certain dispositions, or inclinations, to act according to the rule laid down in the Scriptures.</w:t>
      </w:r>
    </w:p>
    <w:p w14:paraId="08B29580">
      <w:pPr>
        <w:spacing w:after="514" w:line="259" w:lineRule="auto"/>
        <w:ind w:left="0" w:firstLine="0"/>
        <w:jc w:val="left"/>
        <w:rPr>
          <w:rFonts w:hint="eastAsia"/>
        </w:rPr>
      </w:pPr>
      <w:r>
        <w:rPr>
          <w:rFonts w:hint="eastAsia"/>
        </w:rPr>
        <w:t>但是，如果这是一个对习惯的正确定义，那么也必须承认，恩典的习惯被注入了灵魂；因为这样说，我们的意思无非是说，成圣的主体拥有某些性情，或倾向，来按照圣经中所立的准则行事。</w:t>
      </w:r>
    </w:p>
    <w:p w14:paraId="22B13804">
      <w:pPr>
        <w:spacing w:after="514" w:line="259" w:lineRule="auto"/>
        <w:ind w:left="0" w:firstLine="0"/>
        <w:jc w:val="left"/>
        <w:rPr>
          <w:rFonts w:hint="eastAsia"/>
        </w:rPr>
      </w:pPr>
    </w:p>
    <w:p w14:paraId="32FE8B94">
      <w:pPr>
        <w:spacing w:after="514" w:line="259" w:lineRule="auto"/>
        <w:ind w:left="0" w:firstLine="0"/>
        <w:jc w:val="left"/>
        <w:rPr>
          <w:rFonts w:hint="eastAsia"/>
        </w:rPr>
      </w:pPr>
      <w:r>
        <w:rPr>
          <w:rFonts w:hint="eastAsia"/>
        </w:rPr>
        <w:t>We may not be able to understand what constitutes a disposition or habit of the mind, but the fact is certain that there are habits, intellectual and moral; and there is no more difficulty in conceiving them to be formed by supernatural than by natural means.</w:t>
      </w:r>
    </w:p>
    <w:p w14:paraId="064B3E31">
      <w:pPr>
        <w:spacing w:after="514" w:line="259" w:lineRule="auto"/>
        <w:ind w:left="0" w:firstLine="0"/>
        <w:jc w:val="left"/>
        <w:rPr>
          <w:rFonts w:hint="eastAsia"/>
        </w:rPr>
      </w:pPr>
      <w:r>
        <w:rPr>
          <w:rFonts w:hint="eastAsia"/>
        </w:rPr>
        <w:t>我们或许无法理解心思的性情或习惯是由什么构成的，但事实是确定的，即存在着理智和道德的习惯；并且设想它们由超自然的方式形成，并不比由自然的方式形成更困难。</w:t>
      </w:r>
    </w:p>
    <w:p w14:paraId="0D0727A4">
      <w:pPr>
        <w:spacing w:after="514" w:line="259" w:lineRule="auto"/>
        <w:ind w:left="0" w:firstLine="0"/>
        <w:jc w:val="left"/>
        <w:rPr>
          <w:rFonts w:hint="eastAsia"/>
        </w:rPr>
      </w:pPr>
    </w:p>
    <w:p w14:paraId="341B4D7B">
      <w:pPr>
        <w:spacing w:after="514" w:line="259" w:lineRule="auto"/>
        <w:ind w:left="0" w:firstLine="0"/>
        <w:jc w:val="left"/>
        <w:rPr>
          <w:rFonts w:hint="eastAsia"/>
        </w:rPr>
      </w:pPr>
      <w:r>
        <w:rPr>
          <w:rFonts w:hint="eastAsia"/>
        </w:rPr>
        <w:t>The great objection to the denial of habits, and the attribution of the holiness of Christians exclusively to the influence of the word, is that it represents them as not permanently but transiently holy, as having no indelible character impressed upon them, as holy only when they feel the influence of the word.</w:t>
      </w:r>
    </w:p>
    <w:p w14:paraId="007379A0">
      <w:pPr>
        <w:spacing w:after="514" w:line="259" w:lineRule="auto"/>
        <w:ind w:left="0" w:firstLine="0"/>
        <w:jc w:val="left"/>
        <w:rPr>
          <w:rFonts w:hint="eastAsia"/>
        </w:rPr>
      </w:pPr>
      <w:r>
        <w:rPr>
          <w:rFonts w:hint="eastAsia"/>
        </w:rPr>
        <w:t>对否认习惯，并将基督徒的圣洁完全归因于话语影响的主要反对意见是，这会将他们描绘为并非永久而是暂时圣洁的，仿佛他们身上没有印下不可磨灭的品格，只在感受到话语影响时才圣洁。</w:t>
      </w:r>
    </w:p>
    <w:p w14:paraId="38AE3911">
      <w:pPr>
        <w:spacing w:after="514" w:line="259" w:lineRule="auto"/>
        <w:ind w:left="0" w:firstLine="0"/>
        <w:jc w:val="left"/>
        <w:rPr>
          <w:rFonts w:hint="eastAsia"/>
        </w:rPr>
      </w:pPr>
    </w:p>
    <w:p w14:paraId="157878D5">
      <w:pPr>
        <w:spacing w:after="514" w:line="259" w:lineRule="auto"/>
        <w:ind w:left="0" w:firstLine="0"/>
        <w:jc w:val="left"/>
        <w:rPr>
          <w:rFonts w:hint="eastAsia"/>
        </w:rPr>
      </w:pPr>
      <w:r>
        <w:rPr>
          <w:rFonts w:hint="eastAsia"/>
        </w:rPr>
        <w:t>This view of the matter supposes a change not in their state, but in their exercise; for if the word were not acting upon them, they would be in all respects like other men who have never experienced its power.</w:t>
      </w:r>
    </w:p>
    <w:p w14:paraId="696EF8DC">
      <w:pPr>
        <w:spacing w:after="514" w:line="259" w:lineRule="auto"/>
        <w:ind w:left="0" w:firstLine="0"/>
        <w:jc w:val="left"/>
        <w:rPr>
          <w:rFonts w:hint="eastAsia"/>
        </w:rPr>
      </w:pPr>
      <w:r>
        <w:rPr>
          <w:rFonts w:hint="eastAsia"/>
        </w:rPr>
        <w:t>这种观点 presupposes 的改变，并非在他们的状态上，而是在他们的操练上；因为如果话语没有作用于他们，他们将在各方面都与那些从未经历过其能力的人一样。</w:t>
      </w:r>
    </w:p>
    <w:p w14:paraId="1848660B">
      <w:pPr>
        <w:spacing w:after="514" w:line="259" w:lineRule="auto"/>
        <w:ind w:left="0" w:firstLine="0"/>
        <w:jc w:val="left"/>
        <w:rPr>
          <w:rFonts w:hint="eastAsia"/>
        </w:rPr>
      </w:pPr>
    </w:p>
    <w:p w14:paraId="505E6B2F">
      <w:pPr>
        <w:spacing w:after="514" w:line="259" w:lineRule="auto"/>
        <w:ind w:left="0" w:firstLine="0"/>
        <w:jc w:val="left"/>
        <w:rPr>
          <w:rFonts w:hint="eastAsia"/>
        </w:rPr>
      </w:pPr>
      <w:r>
        <w:rPr>
          <w:rFonts w:hint="eastAsia"/>
        </w:rPr>
        <w:t>But it is implied in the idea of a saint, that he is possessed of holy dispositions when they are lying dormant, and all his faculties are in a state of inactivity; and that there remains something which distinguishes him from the unregenerate, even when he has fallen into sin.</w:t>
      </w:r>
    </w:p>
    <w:p w14:paraId="675AEB2B">
      <w:pPr>
        <w:spacing w:after="514" w:line="259" w:lineRule="auto"/>
        <w:ind w:left="0" w:firstLine="0"/>
        <w:jc w:val="left"/>
        <w:rPr>
          <w:rFonts w:hint="eastAsia"/>
        </w:rPr>
      </w:pPr>
      <w:r>
        <w:rPr>
          <w:rFonts w:hint="eastAsia"/>
        </w:rPr>
        <w:t>但是在圣徒的观念中，蕴含着当他的圣洁性情处于休眠状态，并且他所有的官能都处于不活动状态时，他仍拥有这些性情；并且，即使在他陷入罪中时，仍有某些东西将他与未重生之人区分开来。</w:t>
      </w:r>
    </w:p>
    <w:p w14:paraId="782406BD">
      <w:pPr>
        <w:spacing w:after="514" w:line="259" w:lineRule="auto"/>
        <w:ind w:left="0" w:firstLine="0"/>
        <w:jc w:val="left"/>
        <w:rPr>
          <w:rFonts w:hint="eastAsia"/>
        </w:rPr>
      </w:pPr>
    </w:p>
    <w:p w14:paraId="75494334">
      <w:pPr>
        <w:spacing w:after="514" w:line="259" w:lineRule="auto"/>
        <w:ind w:left="0" w:firstLine="0"/>
        <w:jc w:val="left"/>
        <w:rPr>
          <w:rFonts w:hint="eastAsia"/>
        </w:rPr>
      </w:pPr>
      <w:r>
        <w:rPr>
          <w:rFonts w:hint="eastAsia"/>
        </w:rPr>
        <w:t>It must be acknowledged that this objection to the denial of holy habits is strong; and that, if what is called the grace of God in the heart is reduced to the direct or immediate operation of the word in exciting our faculties, it is not easy to see how a man can be a saint when he is asleep, or has his thoughts wholly engrossed by something different from religion; or is for a time under the prevailing power of temptation, like David or Peter.</w:t>
      </w:r>
    </w:p>
    <w:p w14:paraId="1235FFC1">
      <w:pPr>
        <w:spacing w:after="514" w:line="259" w:lineRule="auto"/>
        <w:ind w:left="0" w:firstLine="0"/>
        <w:jc w:val="left"/>
        <w:rPr>
          <w:rFonts w:hint="eastAsia"/>
        </w:rPr>
      </w:pPr>
      <w:r>
        <w:rPr>
          <w:rFonts w:hint="eastAsia"/>
        </w:rPr>
        <w:t>必须承认，这个对否认圣洁习惯的反对意见是有力的；并且，如果所谓的心中神的恩典，被归结为话语在激励我们官能上的直接或即时运作，那么就很难看出一个人在睡觉时，或他的思想完全被与宗教无关的事物所占据时，或像大卫或彼得一样，暂时处于试探的主导力量之下时，如何能是一个圣徒。</w:t>
      </w:r>
    </w:p>
    <w:p w14:paraId="028651A0">
      <w:pPr>
        <w:spacing w:after="514" w:line="259" w:lineRule="auto"/>
        <w:ind w:left="0" w:firstLine="0"/>
        <w:jc w:val="left"/>
        <w:rPr>
          <w:rFonts w:hint="eastAsia"/>
        </w:rPr>
      </w:pPr>
    </w:p>
    <w:p w14:paraId="24E60CA2">
      <w:pPr>
        <w:spacing w:after="514" w:line="259" w:lineRule="auto"/>
        <w:ind w:left="0" w:firstLine="0"/>
        <w:jc w:val="left"/>
        <w:rPr>
          <w:rFonts w:hint="eastAsia"/>
        </w:rPr>
      </w:pPr>
      <w:r>
        <w:rPr>
          <w:rFonts w:hint="eastAsia"/>
        </w:rPr>
        <w:t>At the same time, there is a mode of speaking about habits which is unguarded, and has perhaps led to the opposite extreme of denying their existence, such language being used as imports that they are something distinct from the soul in which they reside; that the grace of God is a substance within a substance, and not merely an effect produced upon the soul or its faculties.</w:t>
      </w:r>
    </w:p>
    <w:p w14:paraId="3F896D84">
      <w:pPr>
        <w:spacing w:after="514" w:line="259" w:lineRule="auto"/>
        <w:ind w:left="0" w:firstLine="0"/>
        <w:jc w:val="left"/>
        <w:rPr>
          <w:rFonts w:hint="eastAsia"/>
        </w:rPr>
      </w:pPr>
      <w:r>
        <w:rPr>
          <w:rFonts w:hint="eastAsia"/>
        </w:rPr>
        <w:t>同时，有一种谈论习惯的方式是不谨慎的，并且或许已导致了否认其存在的相反极端，即使用了这样的语言，意味着它们是与居住在其中的灵魂有别的东西；神的恩典是实体内的实体，而非仅仅是在灵魂或其官能上产生的一个效果。</w:t>
      </w:r>
    </w:p>
    <w:p w14:paraId="32E7ADCD">
      <w:pPr>
        <w:spacing w:after="514" w:line="259" w:lineRule="auto"/>
        <w:ind w:left="0" w:firstLine="0"/>
        <w:jc w:val="left"/>
        <w:rPr>
          <w:rFonts w:hint="eastAsia"/>
        </w:rPr>
      </w:pPr>
    </w:p>
    <w:p w14:paraId="1703DFAE">
      <w:pPr>
        <w:spacing w:after="514" w:line="259" w:lineRule="auto"/>
        <w:ind w:left="0" w:firstLine="0"/>
        <w:jc w:val="left"/>
        <w:rPr>
          <w:rFonts w:hint="eastAsia"/>
        </w:rPr>
      </w:pPr>
      <w:r>
        <w:rPr>
          <w:rFonts w:hint="eastAsia"/>
        </w:rPr>
        <w:t>We cannot speak of spiritual things without making use of terms which primarily relate to external objects; but some writers, from want of judgment and taste, indulging in an unnecessary grossness of language, materialize subjects, in conceiving which the senses and the imagination can give no assistance.</w:t>
      </w:r>
    </w:p>
    <w:p w14:paraId="093A538C">
      <w:pPr>
        <w:spacing w:after="514" w:line="259" w:lineRule="auto"/>
        <w:ind w:left="0" w:firstLine="0"/>
        <w:jc w:val="left"/>
        <w:rPr>
          <w:rFonts w:hint="eastAsia"/>
        </w:rPr>
      </w:pPr>
      <w:r>
        <w:rPr>
          <w:rFonts w:hint="eastAsia"/>
        </w:rPr>
        <w:t>我们不能不使用最初与外在对象相关的词语来谈论属灵的事物；但一些作者，出于判断力和品味的缺乏，沉溺于一种不必要的粗鄙语言，将那些在构想中感官和想象力无法提供任何帮助的主题物质化。</w:t>
      </w:r>
    </w:p>
    <w:p w14:paraId="7A02E761">
      <w:pPr>
        <w:spacing w:after="514" w:line="259" w:lineRule="auto"/>
        <w:ind w:left="0" w:firstLine="0"/>
        <w:jc w:val="left"/>
        <w:rPr>
          <w:rFonts w:hint="eastAsia"/>
        </w:rPr>
      </w:pPr>
    </w:p>
    <w:p w14:paraId="3AE0B1C8">
      <w:pPr>
        <w:spacing w:after="514" w:line="259" w:lineRule="auto"/>
        <w:ind w:left="0" w:firstLine="0"/>
        <w:jc w:val="left"/>
        <w:rPr>
          <w:rFonts w:hint="eastAsia"/>
        </w:rPr>
      </w:pPr>
      <w:r>
        <w:rPr>
          <w:rFonts w:hint="eastAsia"/>
        </w:rPr>
        <w:t>Discarding such phraseology, we maintain that a change is produced in the soul by the mysterious operation of the Spirit, through which it acquires an inclination to act, or a power of acting in a particular manner; that this inclination or power is not occasional but habitual; that it remains when it is not in exercise, as any natural disposition is in the soul although it should not be excited by the presence of its proper object; and that there is at all times a specific difference between the renewed and the unrenewed man.</w:t>
      </w:r>
    </w:p>
    <w:p w14:paraId="7DE7D5BB">
      <w:pPr>
        <w:spacing w:after="514" w:line="259" w:lineRule="auto"/>
        <w:ind w:left="0" w:firstLine="0"/>
        <w:jc w:val="left"/>
        <w:rPr>
          <w:rFonts w:hint="eastAsia"/>
        </w:rPr>
      </w:pPr>
      <w:r>
        <w:rPr>
          <w:rFonts w:hint="eastAsia"/>
        </w:rPr>
        <w:t>摒弃这样的措辞，我们主张，灵魂中通过圣灵奥秘的运作产生了一个改变，借此它获得了一种以特定方式行事的倾向，或能力；这种倾向或能力并非偶然的，而是习惯性的；当它未被操练时，它仍然存留，如同任何自然的性情，即使未被其恰当对象的出现所激发，也存在于灵魂中；并且在任何时候，更新与未更新之人之间都存在着一个具体的区别。</w:t>
      </w:r>
    </w:p>
    <w:p w14:paraId="23805D98">
      <w:pPr>
        <w:spacing w:after="514" w:line="259" w:lineRule="auto"/>
        <w:ind w:left="0" w:firstLine="0"/>
        <w:jc w:val="left"/>
        <w:rPr>
          <w:rFonts w:hint="eastAsia"/>
        </w:rPr>
      </w:pPr>
    </w:p>
    <w:p w14:paraId="31A7303E">
      <w:pPr>
        <w:spacing w:after="514" w:line="259" w:lineRule="auto"/>
        <w:ind w:left="0" w:firstLine="0"/>
        <w:jc w:val="left"/>
        <w:rPr>
          <w:rFonts w:hint="eastAsia"/>
        </w:rPr>
      </w:pPr>
      <w:r>
        <w:rPr>
          <w:rFonts w:hint="eastAsia"/>
        </w:rPr>
        <w:t>"Whosoever is born of God doth not commit sins for his seed remaineth in him."*</w:t>
      </w:r>
    </w:p>
    <w:p w14:paraId="2DF285CA">
      <w:pPr>
        <w:spacing w:after="514" w:line="259" w:lineRule="auto"/>
        <w:ind w:left="0" w:firstLine="0"/>
        <w:jc w:val="left"/>
        <w:rPr>
          <w:rFonts w:hint="eastAsia"/>
        </w:rPr>
      </w:pPr>
      <w:r>
        <w:rPr>
          <w:rFonts w:hint="eastAsia"/>
        </w:rPr>
        <w:t>“凡从神生的，就不犯罪，因神的道存在他心里。”*</w:t>
      </w:r>
    </w:p>
    <w:p w14:paraId="5F314408">
      <w:pPr>
        <w:spacing w:after="514" w:line="259" w:lineRule="auto"/>
        <w:ind w:left="0" w:firstLine="0"/>
        <w:jc w:val="left"/>
        <w:rPr>
          <w:rFonts w:hint="eastAsia"/>
        </w:rPr>
      </w:pPr>
    </w:p>
    <w:p w14:paraId="2953C8C8">
      <w:pPr>
        <w:spacing w:after="514" w:line="259" w:lineRule="auto"/>
        <w:ind w:left="0" w:firstLine="0"/>
        <w:jc w:val="left"/>
        <w:rPr>
          <w:rFonts w:hint="eastAsia"/>
        </w:rPr>
      </w:pPr>
      <w:r>
        <w:rPr>
          <w:rFonts w:hint="eastAsia"/>
        </w:rPr>
        <w:t>The pattern according to which believers are sanctified, is the holiness of the divine nature.</w:t>
      </w:r>
    </w:p>
    <w:p w14:paraId="4C290E3E">
      <w:pPr>
        <w:spacing w:after="514" w:line="259" w:lineRule="auto"/>
        <w:ind w:left="0" w:firstLine="0"/>
        <w:jc w:val="left"/>
        <w:rPr>
          <w:rFonts w:hint="eastAsia"/>
        </w:rPr>
      </w:pPr>
      <w:r>
        <w:rPr>
          <w:rFonts w:hint="eastAsia"/>
        </w:rPr>
        <w:t>信徒借以成圣的榜样，是神圣本性的圣洁。</w:t>
      </w:r>
    </w:p>
    <w:p w14:paraId="15917240">
      <w:pPr>
        <w:spacing w:after="514" w:line="259" w:lineRule="auto"/>
        <w:ind w:left="0" w:firstLine="0"/>
        <w:jc w:val="left"/>
        <w:rPr>
          <w:rFonts w:hint="eastAsia"/>
        </w:rPr>
      </w:pPr>
    </w:p>
    <w:p w14:paraId="3E905CE0">
      <w:pPr>
        <w:spacing w:after="514" w:line="259" w:lineRule="auto"/>
        <w:ind w:left="0" w:firstLine="0"/>
        <w:jc w:val="left"/>
        <w:rPr>
          <w:rFonts w:hint="eastAsia"/>
        </w:rPr>
      </w:pPr>
      <w:r>
        <w:rPr>
          <w:rFonts w:hint="eastAsia"/>
        </w:rPr>
        <w:t>"Be ye holy, for I also am holy."</w:t>
      </w:r>
    </w:p>
    <w:p w14:paraId="52380083">
      <w:pPr>
        <w:spacing w:after="514" w:line="259" w:lineRule="auto"/>
        <w:ind w:left="0" w:firstLine="0"/>
        <w:jc w:val="left"/>
        <w:rPr>
          <w:rFonts w:hint="eastAsia"/>
        </w:rPr>
      </w:pPr>
      <w:r>
        <w:rPr>
          <w:rFonts w:hint="eastAsia"/>
        </w:rPr>
        <w:t>“你们要圣洁，因为我也是圣洁的。”</w:t>
      </w:r>
    </w:p>
    <w:p w14:paraId="31BFB685">
      <w:pPr>
        <w:spacing w:after="514" w:line="259" w:lineRule="auto"/>
        <w:ind w:left="0" w:firstLine="0"/>
        <w:jc w:val="left"/>
        <w:rPr>
          <w:rFonts w:hint="eastAsia"/>
        </w:rPr>
      </w:pPr>
    </w:p>
    <w:p w14:paraId="25D48B8F">
      <w:pPr>
        <w:spacing w:after="514" w:line="259" w:lineRule="auto"/>
        <w:ind w:left="0" w:firstLine="0"/>
        <w:jc w:val="left"/>
        <w:rPr>
          <w:rFonts w:hint="eastAsia"/>
        </w:rPr>
      </w:pPr>
      <w:r>
        <w:rPr>
          <w:rFonts w:hint="eastAsia"/>
        </w:rPr>
        <w:t>"Be ye perfect, as your Father which is in heaven is perfect." †</w:t>
      </w:r>
    </w:p>
    <w:p w14:paraId="34D31F90">
      <w:pPr>
        <w:spacing w:after="514" w:line="259" w:lineRule="auto"/>
        <w:ind w:left="0" w:firstLine="0"/>
        <w:jc w:val="left"/>
        <w:rPr>
          <w:rFonts w:hint="eastAsia"/>
        </w:rPr>
      </w:pPr>
      <w:r>
        <w:rPr>
          <w:rFonts w:hint="eastAsia"/>
        </w:rPr>
        <w:t>“所以你们要完全，像你们的天父完全一样。”†</w:t>
      </w:r>
    </w:p>
    <w:p w14:paraId="56565248">
      <w:pPr>
        <w:spacing w:after="514" w:line="259" w:lineRule="auto"/>
        <w:ind w:left="0" w:firstLine="0"/>
        <w:jc w:val="left"/>
        <w:rPr>
          <w:rFonts w:hint="eastAsia"/>
        </w:rPr>
      </w:pPr>
    </w:p>
    <w:p w14:paraId="0507F1EC">
      <w:pPr>
        <w:spacing w:after="514" w:line="259" w:lineRule="auto"/>
        <w:ind w:left="0" w:firstLine="0"/>
        <w:jc w:val="left"/>
        <w:rPr>
          <w:rFonts w:hint="eastAsia"/>
        </w:rPr>
      </w:pPr>
      <w:r>
        <w:rPr>
          <w:rFonts w:hint="eastAsia"/>
        </w:rPr>
        <w:t>Man was created in the image of God, and the design of sanctification is to restore him to his original state.</w:t>
      </w:r>
    </w:p>
    <w:p w14:paraId="380A3CDB">
      <w:pPr>
        <w:spacing w:after="514" w:line="259" w:lineRule="auto"/>
        <w:ind w:left="0" w:firstLine="0"/>
        <w:jc w:val="left"/>
        <w:rPr>
          <w:rFonts w:hint="eastAsia"/>
        </w:rPr>
      </w:pPr>
      <w:r>
        <w:rPr>
          <w:rFonts w:hint="eastAsia"/>
        </w:rPr>
        <w:t>人是照着神的形像被造的，而成圣的目的就是要将他恢复到他原始的状态。</w:t>
      </w:r>
    </w:p>
    <w:p w14:paraId="4BBCF7F5">
      <w:pPr>
        <w:spacing w:after="514" w:line="259" w:lineRule="auto"/>
        <w:ind w:left="0" w:firstLine="0"/>
        <w:jc w:val="left"/>
        <w:rPr>
          <w:rFonts w:hint="eastAsia"/>
        </w:rPr>
      </w:pPr>
    </w:p>
    <w:p w14:paraId="7B15646A">
      <w:pPr>
        <w:spacing w:after="514" w:line="259" w:lineRule="auto"/>
        <w:ind w:left="0" w:firstLine="0"/>
        <w:jc w:val="left"/>
        <w:rPr>
          <w:rFonts w:hint="eastAsia"/>
        </w:rPr>
      </w:pPr>
      <w:r>
        <w:rPr>
          <w:rFonts w:hint="eastAsia"/>
        </w:rPr>
        <w:t>We are like our Maker in the spiritual essence of our souls, we are like him in power; that is, our rational and active nature exhibits some traces of those attributes; but our perfection and glory consists in our resemblance to his holiness.</w:t>
      </w:r>
    </w:p>
    <w:p w14:paraId="71BA79E1">
      <w:pPr>
        <w:spacing w:after="514" w:line="259" w:lineRule="auto"/>
        <w:ind w:left="0" w:firstLine="0"/>
        <w:jc w:val="left"/>
        <w:rPr>
          <w:rFonts w:hint="eastAsia"/>
        </w:rPr>
      </w:pPr>
      <w:r>
        <w:rPr>
          <w:rFonts w:hint="eastAsia"/>
        </w:rPr>
        <w:t>我们在我们灵魂的属灵本质上像我们的造物主，我们在能力上像祂；也就是说，我们理性和能动的本性显露出那些属性的一些痕迹；但我们的完全和荣耀在于我们与祂圣洁的相似。</w:t>
      </w:r>
    </w:p>
    <w:p w14:paraId="220538A9">
      <w:pPr>
        <w:spacing w:after="514" w:line="259" w:lineRule="auto"/>
        <w:ind w:left="0" w:firstLine="0"/>
        <w:jc w:val="left"/>
        <w:rPr>
          <w:rFonts w:hint="eastAsia"/>
        </w:rPr>
      </w:pPr>
    </w:p>
    <w:p w14:paraId="58E9330D">
      <w:pPr>
        <w:spacing w:after="514" w:line="259" w:lineRule="auto"/>
        <w:ind w:left="0" w:firstLine="0"/>
        <w:jc w:val="left"/>
        <w:rPr>
          <w:rFonts w:hint="eastAsia"/>
        </w:rPr>
      </w:pPr>
      <w:r>
        <w:rPr>
          <w:rFonts w:hint="eastAsia"/>
        </w:rPr>
        <w:t>It is to the holiness of God as manifested in Christ, that believers are conformed by the agency of the Spirit; and hence Christ may also be considered as the pattern after which believers are sanctified.</w:t>
      </w:r>
    </w:p>
    <w:p w14:paraId="1F927A99">
      <w:pPr>
        <w:spacing w:after="514" w:line="259" w:lineRule="auto"/>
        <w:ind w:left="0" w:firstLine="0"/>
        <w:jc w:val="left"/>
        <w:rPr>
          <w:rFonts w:hint="eastAsia"/>
        </w:rPr>
      </w:pPr>
      <w:r>
        <w:rPr>
          <w:rFonts w:hint="eastAsia"/>
        </w:rPr>
        <w:t>信徒借着圣灵的作为，是与在基督里显明的神的圣洁相符的；因此基督也可以被视为信徒借以成圣的榜样。</w:t>
      </w:r>
    </w:p>
    <w:p w14:paraId="1CB3784A">
      <w:pPr>
        <w:spacing w:after="514" w:line="259" w:lineRule="auto"/>
        <w:ind w:left="0" w:firstLine="0"/>
        <w:jc w:val="left"/>
        <w:rPr>
          <w:rFonts w:hint="eastAsia"/>
        </w:rPr>
      </w:pPr>
    </w:p>
    <w:p w14:paraId="2575F429">
      <w:pPr>
        <w:spacing w:after="514" w:line="259" w:lineRule="auto"/>
        <w:ind w:left="0" w:firstLine="0"/>
        <w:jc w:val="left"/>
        <w:rPr>
          <w:rFonts w:hint="eastAsia"/>
        </w:rPr>
      </w:pPr>
      <w:r>
        <w:rPr>
          <w:rFonts w:hint="eastAsia"/>
        </w:rPr>
        <w:t>I speak of him, not as the second Person of the Trinity, although in this character he is the brightness of the Father's glory, and the express image of his person, but as incarnate or clothed with our nature, and in it exhibiting all the graces and virtues which constitute our assimilation to God.</w:t>
      </w:r>
    </w:p>
    <w:p w14:paraId="133F6253">
      <w:pPr>
        <w:spacing w:after="514" w:line="259" w:lineRule="auto"/>
        <w:ind w:left="0" w:firstLine="0"/>
        <w:jc w:val="left"/>
        <w:rPr>
          <w:rFonts w:hint="eastAsia"/>
        </w:rPr>
      </w:pPr>
      <w:r>
        <w:rPr>
          <w:rFonts w:hint="eastAsia"/>
        </w:rPr>
        <w:t>我说的是祂，并非作为三位一体的第二位格，虽然在这个身份中祂是父荣耀的光辉，是祂本体的真像，而是作为道成肉身或穿上我们本性的，并在其中显明所有构成我们与神同化的恩典和美德。</w:t>
      </w:r>
    </w:p>
    <w:p w14:paraId="38113266">
      <w:pPr>
        <w:spacing w:after="514" w:line="259" w:lineRule="auto"/>
        <w:ind w:left="0" w:firstLine="0"/>
        <w:jc w:val="left"/>
        <w:rPr>
          <w:rFonts w:hint="eastAsia"/>
        </w:rPr>
      </w:pPr>
    </w:p>
    <w:p w14:paraId="1DFDB065">
      <w:pPr>
        <w:spacing w:after="514" w:line="259" w:lineRule="auto"/>
        <w:ind w:left="0" w:firstLine="0"/>
        <w:jc w:val="left"/>
        <w:rPr>
          <w:rFonts w:hint="eastAsia"/>
        </w:rPr>
      </w:pPr>
      <w:r>
        <w:rPr>
          <w:rFonts w:hint="eastAsia"/>
        </w:rPr>
        <w:t>We see in him what human nature was, when it was formed by the hand of the Creator and he looked upon it with approbation; and what it must become that it may be pleasing in his eyes, and may be admitted into his glorious presence.</w:t>
      </w:r>
    </w:p>
    <w:p w14:paraId="0C00762F">
      <w:pPr>
        <w:spacing w:after="514" w:line="259" w:lineRule="auto"/>
        <w:ind w:left="0" w:firstLine="0"/>
        <w:jc w:val="left"/>
        <w:rPr>
          <w:rFonts w:hint="eastAsia"/>
        </w:rPr>
      </w:pPr>
      <w:r>
        <w:rPr>
          <w:rFonts w:hint="eastAsia"/>
        </w:rPr>
        <w:t>我们在祂里面看到，当人性被创造主的手所造，并且祂以认可的眼光看待它时，人性是怎样的；以及它必须成为怎样的，才能在祂眼中是可喜悦的，并被准许进入祂荣耀的面前。</w:t>
      </w:r>
    </w:p>
    <w:p w14:paraId="1795CBFC">
      <w:pPr>
        <w:spacing w:after="514" w:line="259" w:lineRule="auto"/>
        <w:ind w:left="0" w:firstLine="0"/>
        <w:jc w:val="left"/>
        <w:rPr>
          <w:rFonts w:hint="eastAsia"/>
        </w:rPr>
      </w:pPr>
    </w:p>
    <w:p w14:paraId="1E27C934">
      <w:pPr>
        <w:spacing w:after="514" w:line="259" w:lineRule="auto"/>
        <w:ind w:left="0" w:firstLine="0"/>
        <w:jc w:val="left"/>
        <w:rPr>
          <w:rFonts w:hint="eastAsia"/>
        </w:rPr>
      </w:pPr>
      <w:r>
        <w:rPr>
          <w:rFonts w:hint="eastAsia"/>
        </w:rPr>
        <w:t>Christ should be contemplated in two lights, as an atonement and as an example.</w:t>
      </w:r>
    </w:p>
    <w:p w14:paraId="072D3A2E">
      <w:pPr>
        <w:spacing w:after="514" w:line="259" w:lineRule="auto"/>
        <w:ind w:left="0" w:firstLine="0"/>
        <w:jc w:val="left"/>
        <w:rPr>
          <w:rFonts w:hint="eastAsia"/>
        </w:rPr>
      </w:pPr>
      <w:r>
        <w:rPr>
          <w:rFonts w:hint="eastAsia"/>
        </w:rPr>
        <w:t>基督应当从两个角度来默想，即作为赎罪祭和作为榜样。</w:t>
      </w:r>
    </w:p>
    <w:p w14:paraId="73784CDC">
      <w:pPr>
        <w:spacing w:after="514" w:line="259" w:lineRule="auto"/>
        <w:ind w:left="0" w:firstLine="0"/>
        <w:jc w:val="left"/>
        <w:rPr>
          <w:rFonts w:hint="eastAsia"/>
        </w:rPr>
      </w:pPr>
    </w:p>
    <w:p w14:paraId="3E08B016">
      <w:pPr>
        <w:spacing w:after="514" w:line="259" w:lineRule="auto"/>
        <w:ind w:left="0" w:firstLine="0"/>
        <w:jc w:val="left"/>
        <w:rPr>
          <w:rFonts w:hint="eastAsia"/>
        </w:rPr>
      </w:pPr>
      <w:r>
        <w:rPr>
          <w:rFonts w:hint="eastAsia"/>
        </w:rPr>
        <w:t>In the one character he has made peace between us and our offended Maker; in the other he has shown us what our Maker is, in respect of his moral attributes, and what he requires us to be; how we should think, and feel, and act, so as to be imitators of God.</w:t>
      </w:r>
    </w:p>
    <w:p w14:paraId="0152F53A">
      <w:pPr>
        <w:spacing w:after="514" w:line="259" w:lineRule="auto"/>
        <w:ind w:left="0" w:firstLine="0"/>
        <w:jc w:val="left"/>
        <w:rPr>
          <w:rFonts w:hint="eastAsia"/>
        </w:rPr>
      </w:pPr>
      <w:r>
        <w:rPr>
          <w:rFonts w:hint="eastAsia"/>
        </w:rPr>
        <w:t>在一个身份中，祂在被冒犯的造物主和我们之间成就了和平；在另一个身份中，祂向我们显明了我们的造物主，就其道德属性而言是怎样的，以及祂要求我们是怎样的；我们应当如何思想、感受和行动，以成为神的效法者。</w:t>
      </w:r>
    </w:p>
    <w:p w14:paraId="1DE405BE">
      <w:pPr>
        <w:spacing w:after="514" w:line="259" w:lineRule="auto"/>
        <w:ind w:left="0" w:firstLine="0"/>
        <w:jc w:val="left"/>
        <w:rPr>
          <w:rFonts w:hint="eastAsia"/>
        </w:rPr>
      </w:pPr>
    </w:p>
    <w:p w14:paraId="6C8E8CEC">
      <w:pPr>
        <w:spacing w:after="514" w:line="259" w:lineRule="auto"/>
        <w:ind w:left="0" w:firstLine="0"/>
        <w:jc w:val="left"/>
        <w:rPr>
          <w:rFonts w:hint="eastAsia"/>
        </w:rPr>
      </w:pPr>
      <w:r>
        <w:rPr>
          <w:rFonts w:hint="eastAsia"/>
        </w:rPr>
        <w:t>That he is the pattern according to which those who are the subjects of divine grace are formed, is evident, from his own command to follow him; from the description of true Christians, as "having Christ dwelling in them;" from the purpose of God that all the members of his family should be conformed to the image of his Son; and from the effect of the Gospel upon believers, who are changed by it into "the same image from glory to glory."</w:t>
      </w:r>
    </w:p>
    <w:p w14:paraId="2E627866">
      <w:pPr>
        <w:spacing w:after="514" w:line="259" w:lineRule="auto"/>
        <w:ind w:left="0" w:firstLine="0"/>
        <w:jc w:val="left"/>
        <w:rPr>
          <w:rFonts w:hint="eastAsia"/>
        </w:rPr>
      </w:pPr>
      <w:r>
        <w:rPr>
          <w:rFonts w:hint="eastAsia"/>
        </w:rPr>
        <w:t>祂是那些神圣恩典之对象的塑造榜样，这从祂自己跟随祂的命令中可以明显看出；从真基督徒被描绘为“有基督住在他们里面”中；从神的旨意，即祂家庭的所有成员都应与祂儿子的形像相符中；以及从福音对信徒的效果中，他们借此被改变成“同样的形像，荣上加荣”。</w:t>
      </w:r>
    </w:p>
    <w:p w14:paraId="28F45348">
      <w:pPr>
        <w:spacing w:after="514" w:line="259" w:lineRule="auto"/>
        <w:ind w:left="0" w:firstLine="0"/>
        <w:jc w:val="left"/>
        <w:rPr>
          <w:rFonts w:hint="eastAsia"/>
        </w:rPr>
      </w:pPr>
    </w:p>
    <w:p w14:paraId="14A5AEA4">
      <w:pPr>
        <w:spacing w:after="514" w:line="259" w:lineRule="auto"/>
        <w:ind w:left="0" w:firstLine="0"/>
        <w:jc w:val="left"/>
        <w:rPr>
          <w:rFonts w:hint="eastAsia"/>
        </w:rPr>
      </w:pPr>
      <w:r>
        <w:rPr>
          <w:rFonts w:hint="eastAsia"/>
        </w:rPr>
        <w:t>He is the "first-born among many brethren," superior in dignity, and the model after which they are fashioned.</w:t>
      </w:r>
    </w:p>
    <w:p w14:paraId="5F275D22">
      <w:pPr>
        <w:spacing w:after="514" w:line="259" w:lineRule="auto"/>
        <w:ind w:left="0" w:firstLine="0"/>
        <w:jc w:val="left"/>
        <w:rPr>
          <w:rFonts w:hint="eastAsia"/>
        </w:rPr>
      </w:pPr>
      <w:r>
        <w:rPr>
          <w:rFonts w:hint="eastAsia"/>
        </w:rPr>
        <w:t>祂是“在许多弟兄中作长子”，在尊贵上超越，并且是他们被塑造的模范。</w:t>
      </w:r>
    </w:p>
    <w:p w14:paraId="4EB7283A">
      <w:pPr>
        <w:spacing w:after="514" w:line="259" w:lineRule="auto"/>
        <w:ind w:left="0" w:firstLine="0"/>
        <w:jc w:val="left"/>
        <w:rPr>
          <w:rFonts w:hint="eastAsia"/>
        </w:rPr>
      </w:pPr>
    </w:p>
    <w:p w14:paraId="596783D1">
      <w:pPr>
        <w:spacing w:after="514" w:line="259" w:lineRule="auto"/>
        <w:ind w:left="0" w:firstLine="0"/>
        <w:jc w:val="left"/>
        <w:rPr>
          <w:rFonts w:hint="eastAsia"/>
        </w:rPr>
      </w:pPr>
      <w:r>
        <w:rPr>
          <w:rFonts w:hint="eastAsia"/>
        </w:rPr>
        <w:t>We are exhorted to be "followers of the saints;" and from the contemplation of their character and conduct, we may derive much valuable instruction with respect to our duty, and powerful excitement to the performance of it.</w:t>
      </w:r>
    </w:p>
    <w:p w14:paraId="5AF71023">
      <w:pPr>
        <w:spacing w:after="514" w:line="259" w:lineRule="auto"/>
        <w:ind w:left="0" w:firstLine="0"/>
        <w:jc w:val="left"/>
        <w:rPr>
          <w:rFonts w:hint="eastAsia"/>
        </w:rPr>
      </w:pPr>
      <w:r>
        <w:rPr>
          <w:rFonts w:hint="eastAsia"/>
        </w:rPr>
        <w:t>我们被劝勉要“效法圣徒”；从默想他们的品格和行为中，我们可以就我们的本分得到许多宝贵的教导，以及履行它的强大激励。</w:t>
      </w:r>
    </w:p>
    <w:p w14:paraId="57087BE8">
      <w:pPr>
        <w:spacing w:after="514" w:line="259" w:lineRule="auto"/>
        <w:ind w:left="0" w:firstLine="0"/>
        <w:jc w:val="left"/>
        <w:rPr>
          <w:rFonts w:hint="eastAsia"/>
        </w:rPr>
      </w:pPr>
    </w:p>
    <w:p w14:paraId="217C4768">
      <w:pPr>
        <w:spacing w:after="514" w:line="259" w:lineRule="auto"/>
        <w:ind w:left="0" w:firstLine="0"/>
        <w:jc w:val="left"/>
        <w:rPr>
          <w:rFonts w:hint="eastAsia"/>
        </w:rPr>
      </w:pPr>
      <w:r>
        <w:rPr>
          <w:rFonts w:hint="eastAsia"/>
        </w:rPr>
        <w:t>But we must not follow them implicitly, because we know that they were liable to error and infirmity, and that some of the most distinguished among them have given melancholy proofs of weakness and depravity.</w:t>
      </w:r>
    </w:p>
    <w:p w14:paraId="4A703992">
      <w:pPr>
        <w:spacing w:after="514" w:line="259" w:lineRule="auto"/>
        <w:ind w:left="0" w:firstLine="0"/>
        <w:jc w:val="left"/>
        <w:rPr>
          <w:rFonts w:hint="eastAsia"/>
        </w:rPr>
      </w:pPr>
      <w:r>
        <w:rPr>
          <w:rFonts w:hint="eastAsia"/>
        </w:rPr>
        <w:t>但是我们不能盲目地跟随他们，因为我们知道他们易于犯错和软弱，并且他们中最杰出的一些人也曾给出过软弱和败坏的悲哀证明。</w:t>
      </w:r>
    </w:p>
    <w:p w14:paraId="7B203AD8">
      <w:pPr>
        <w:spacing w:after="514" w:line="259" w:lineRule="auto"/>
        <w:ind w:left="0" w:firstLine="0"/>
        <w:jc w:val="left"/>
        <w:rPr>
          <w:rFonts w:hint="eastAsia"/>
        </w:rPr>
      </w:pPr>
    </w:p>
    <w:p w14:paraId="0E2A6CC9">
      <w:pPr>
        <w:spacing w:after="514" w:line="259" w:lineRule="auto"/>
        <w:ind w:left="0" w:firstLine="0"/>
        <w:jc w:val="left"/>
        <w:rPr>
          <w:rFonts w:hint="eastAsia"/>
        </w:rPr>
      </w:pPr>
      <w:r>
        <w:rPr>
          <w:rFonts w:hint="eastAsia"/>
        </w:rPr>
        <w:t>The apostle Paul has pointed out the limits within which they should be imitated.</w:t>
      </w:r>
    </w:p>
    <w:p w14:paraId="06CBD88B">
      <w:pPr>
        <w:spacing w:after="514" w:line="259" w:lineRule="auto"/>
        <w:ind w:left="0" w:firstLine="0"/>
        <w:jc w:val="left"/>
        <w:rPr>
          <w:rFonts w:hint="eastAsia"/>
        </w:rPr>
      </w:pPr>
      <w:r>
        <w:rPr>
          <w:rFonts w:hint="eastAsia"/>
        </w:rPr>
        <w:t>使徒保罗指出了应当在何种限度内效法他们。</w:t>
      </w:r>
    </w:p>
    <w:p w14:paraId="47AE36A1">
      <w:pPr>
        <w:spacing w:after="514" w:line="259" w:lineRule="auto"/>
        <w:ind w:left="0" w:firstLine="0"/>
        <w:jc w:val="left"/>
        <w:rPr>
          <w:rFonts w:hint="eastAsia"/>
        </w:rPr>
      </w:pPr>
    </w:p>
    <w:p w14:paraId="01262246">
      <w:pPr>
        <w:spacing w:after="514" w:line="259" w:lineRule="auto"/>
        <w:ind w:left="0" w:firstLine="0"/>
        <w:jc w:val="left"/>
        <w:rPr>
          <w:rFonts w:hint="eastAsia"/>
        </w:rPr>
      </w:pPr>
      <w:r>
        <w:rPr>
          <w:rFonts w:hint="eastAsia"/>
        </w:rPr>
        <w:t>"Be ye followers of me, even as I also am of Christ."*</w:t>
      </w:r>
    </w:p>
    <w:p w14:paraId="641CD17B">
      <w:pPr>
        <w:spacing w:after="514" w:line="259" w:lineRule="auto"/>
        <w:ind w:left="0" w:firstLine="0"/>
        <w:jc w:val="left"/>
        <w:rPr>
          <w:rFonts w:hint="eastAsia"/>
        </w:rPr>
      </w:pPr>
      <w:r>
        <w:rPr>
          <w:rFonts w:hint="eastAsia"/>
        </w:rPr>
        <w:t>“你们该效法我，像我效法基督一样。”*</w:t>
      </w:r>
    </w:p>
    <w:p w14:paraId="798D436F">
      <w:pPr>
        <w:spacing w:after="514" w:line="259" w:lineRule="auto"/>
        <w:ind w:left="0" w:firstLine="0"/>
        <w:jc w:val="left"/>
        <w:rPr>
          <w:rFonts w:hint="eastAsia"/>
        </w:rPr>
      </w:pPr>
    </w:p>
    <w:p w14:paraId="3864A4FB">
      <w:pPr>
        <w:spacing w:after="514" w:line="259" w:lineRule="auto"/>
        <w:ind w:left="0" w:firstLine="0"/>
        <w:jc w:val="left"/>
        <w:rPr>
          <w:rFonts w:hint="eastAsia"/>
        </w:rPr>
      </w:pPr>
      <w:r>
        <w:rPr>
          <w:rFonts w:hint="eastAsia"/>
        </w:rPr>
        <w:t>Thus far we tread upon sure ground; but when we can trace no correspondence between them and him, it is our duty to forsake them.</w:t>
      </w:r>
    </w:p>
    <w:p w14:paraId="2F73A2BE">
      <w:pPr>
        <w:spacing w:after="514" w:line="259" w:lineRule="auto"/>
        <w:ind w:left="0" w:firstLine="0"/>
        <w:jc w:val="left"/>
        <w:rPr>
          <w:rFonts w:hint="eastAsia"/>
        </w:rPr>
      </w:pPr>
      <w:r>
        <w:rPr>
          <w:rFonts w:hint="eastAsia"/>
        </w:rPr>
        <w:t>到此为止，我们是踏在稳固的地上；但当我们无法在他们与祂之间找到任何对应之处时，我们的责任就是离弃他们。</w:t>
      </w:r>
    </w:p>
    <w:p w14:paraId="2632C63C">
      <w:pPr>
        <w:spacing w:after="514" w:line="259" w:lineRule="auto"/>
        <w:ind w:left="0" w:firstLine="0"/>
        <w:jc w:val="left"/>
        <w:rPr>
          <w:rFonts w:hint="eastAsia"/>
        </w:rPr>
      </w:pPr>
    </w:p>
    <w:p w14:paraId="423ED6F0">
      <w:pPr>
        <w:spacing w:after="514" w:line="259" w:lineRule="auto"/>
        <w:ind w:left="0" w:firstLine="0"/>
        <w:jc w:val="left"/>
        <w:rPr>
          <w:rFonts w:hint="eastAsia"/>
        </w:rPr>
      </w:pPr>
      <w:r>
        <w:rPr>
          <w:rFonts w:hint="eastAsia"/>
        </w:rPr>
        <w:t>In him alone we can safely confide, in whose conduct the eye of omniscience did not perceive a single flaw, and whom the voice of the Father proclaimed to be "his beloved Son, in whom he was well pleased."</w:t>
      </w:r>
    </w:p>
    <w:p w14:paraId="3AB16BC1">
      <w:pPr>
        <w:spacing w:after="514" w:line="259" w:lineRule="auto"/>
        <w:ind w:left="0" w:firstLine="0"/>
        <w:jc w:val="left"/>
        <w:rPr>
          <w:rFonts w:hint="eastAsia"/>
        </w:rPr>
      </w:pPr>
      <w:r>
        <w:rPr>
          <w:rFonts w:hint="eastAsia"/>
        </w:rPr>
        <w:t>我们只能安全地信靠祂，在祂的行为中，全知之眼未曾察觉一丝瑕疵，并且父的声音宣告祂为“祂的爱子，祂所喜悦的”。</w:t>
      </w:r>
    </w:p>
    <w:p w14:paraId="18110C91">
      <w:pPr>
        <w:spacing w:after="514" w:line="259" w:lineRule="auto"/>
        <w:ind w:left="0" w:firstLine="0"/>
        <w:jc w:val="left"/>
        <w:rPr>
          <w:rFonts w:hint="eastAsia"/>
        </w:rPr>
      </w:pPr>
    </w:p>
    <w:p w14:paraId="3D95B8F4">
      <w:pPr>
        <w:spacing w:after="514" w:line="259" w:lineRule="auto"/>
        <w:ind w:left="0" w:firstLine="0"/>
        <w:jc w:val="left"/>
        <w:rPr>
          <w:rFonts w:hint="eastAsia"/>
        </w:rPr>
      </w:pPr>
      <w:r>
        <w:rPr>
          <w:rFonts w:hint="eastAsia"/>
        </w:rPr>
        <w:t>Let us look to him when we are "running the race set before us."</w:t>
      </w:r>
    </w:p>
    <w:p w14:paraId="65B9C191">
      <w:pPr>
        <w:spacing w:after="514" w:line="259" w:lineRule="auto"/>
        <w:ind w:left="0" w:firstLine="0"/>
        <w:jc w:val="left"/>
        <w:rPr>
          <w:rFonts w:hint="eastAsia"/>
        </w:rPr>
      </w:pPr>
      <w:r>
        <w:rPr>
          <w:rFonts w:hint="eastAsia"/>
        </w:rPr>
        <w:t>当我们“奔那摆在我们前头的路程”时，让我们仰望祂。</w:t>
      </w:r>
    </w:p>
    <w:p w14:paraId="2A9F2941">
      <w:pPr>
        <w:spacing w:after="514" w:line="259" w:lineRule="auto"/>
        <w:ind w:left="0" w:firstLine="0"/>
        <w:jc w:val="left"/>
        <w:rPr>
          <w:rFonts w:hint="eastAsia"/>
        </w:rPr>
      </w:pPr>
    </w:p>
    <w:p w14:paraId="70894FE4">
      <w:pPr>
        <w:spacing w:after="514" w:line="259" w:lineRule="auto"/>
        <w:ind w:left="0" w:firstLine="0"/>
        <w:jc w:val="left"/>
        <w:rPr>
          <w:rFonts w:hint="eastAsia"/>
        </w:rPr>
      </w:pPr>
      <w:r>
        <w:rPr>
          <w:rFonts w:hint="eastAsia"/>
        </w:rPr>
        <w:t>The rule of sanctification is the word of God.</w:t>
      </w:r>
    </w:p>
    <w:p w14:paraId="612A036A">
      <w:pPr>
        <w:spacing w:after="514" w:line="259" w:lineRule="auto"/>
        <w:ind w:left="0" w:firstLine="0"/>
        <w:jc w:val="left"/>
        <w:rPr>
          <w:rFonts w:hint="eastAsia"/>
        </w:rPr>
      </w:pPr>
      <w:r>
        <w:rPr>
          <w:rFonts w:hint="eastAsia"/>
        </w:rPr>
        <w:t>成圣的准则是神的话语。</w:t>
      </w:r>
    </w:p>
    <w:p w14:paraId="05F242D9">
      <w:pPr>
        <w:spacing w:after="514" w:line="259" w:lineRule="auto"/>
        <w:ind w:left="0" w:firstLine="0"/>
        <w:jc w:val="left"/>
        <w:rPr>
          <w:rFonts w:hint="eastAsia"/>
        </w:rPr>
      </w:pPr>
    </w:p>
    <w:p w14:paraId="47C7DBBC">
      <w:pPr>
        <w:spacing w:after="514" w:line="259" w:lineRule="auto"/>
        <w:ind w:left="0" w:firstLine="0"/>
        <w:jc w:val="left"/>
        <w:rPr>
          <w:rFonts w:hint="eastAsia"/>
        </w:rPr>
      </w:pPr>
      <w:r>
        <w:rPr>
          <w:rFonts w:hint="eastAsia"/>
        </w:rPr>
        <w:t>I mean, that this is the rule according to which the Spirit works, forming in us those dispositions which it promises or requires, and the rule according to which we should work in the whole course of our Christian profession.</w:t>
      </w:r>
    </w:p>
    <w:p w14:paraId="5EBE3F5A">
      <w:pPr>
        <w:spacing w:after="514" w:line="259" w:lineRule="auto"/>
        <w:ind w:left="0" w:firstLine="0"/>
        <w:jc w:val="left"/>
        <w:rPr>
          <w:rFonts w:hint="eastAsia"/>
        </w:rPr>
      </w:pPr>
      <w:r>
        <w:rPr>
          <w:rFonts w:hint="eastAsia"/>
        </w:rPr>
        <w:t>我的意思是，这是圣灵作工所依据的准则，在祂里面形成它所应许或要求的那些性情，也是我们在整个基督徒宣告的过程中应当作工所依据的准则。</w:t>
      </w:r>
    </w:p>
    <w:p w14:paraId="69906B19">
      <w:pPr>
        <w:spacing w:after="514" w:line="259" w:lineRule="auto"/>
        <w:ind w:left="0" w:firstLine="0"/>
        <w:jc w:val="left"/>
        <w:rPr>
          <w:rFonts w:hint="eastAsia"/>
        </w:rPr>
      </w:pPr>
    </w:p>
    <w:p w14:paraId="27965228">
      <w:pPr>
        <w:spacing w:after="514" w:line="259" w:lineRule="auto"/>
        <w:ind w:left="0" w:firstLine="0"/>
        <w:jc w:val="left"/>
        <w:rPr>
          <w:rFonts w:hint="eastAsia"/>
        </w:rPr>
      </w:pPr>
      <w:r>
        <w:rPr>
          <w:rFonts w:hint="eastAsia"/>
        </w:rPr>
        <w:t>Those who have been emancipated from the service of sin, obey, according to an apostle, that form of doctrine which has been delivered to them; they walk in the light of the Lord and keep his testimonies and statutes.</w:t>
      </w:r>
    </w:p>
    <w:p w14:paraId="234DDE52">
      <w:pPr>
        <w:spacing w:after="514" w:line="259" w:lineRule="auto"/>
        <w:ind w:left="0" w:firstLine="0"/>
        <w:jc w:val="left"/>
        <w:rPr>
          <w:rFonts w:hint="eastAsia"/>
        </w:rPr>
      </w:pPr>
      <w:r>
        <w:rPr>
          <w:rFonts w:hint="eastAsia"/>
        </w:rPr>
        <w:t>那些已经从罪的服事中被释放出来的人，按照一位使徒的说法，顺服了那已传给他们的教训的规范；他们行在耶和华的光中，谨守祂的见证和律例。</w:t>
      </w:r>
    </w:p>
    <w:p w14:paraId="5333FCCF">
      <w:pPr>
        <w:spacing w:after="514" w:line="259" w:lineRule="auto"/>
        <w:ind w:left="0" w:firstLine="0"/>
        <w:jc w:val="left"/>
        <w:rPr>
          <w:rFonts w:hint="eastAsia"/>
        </w:rPr>
      </w:pPr>
    </w:p>
    <w:p w14:paraId="3A3EC4F6">
      <w:pPr>
        <w:spacing w:after="514" w:line="259" w:lineRule="auto"/>
        <w:ind w:left="0" w:firstLine="0"/>
        <w:jc w:val="left"/>
        <w:rPr>
          <w:rFonts w:hint="eastAsia"/>
        </w:rPr>
      </w:pPr>
      <w:r>
        <w:rPr>
          <w:rFonts w:hint="eastAsia"/>
        </w:rPr>
        <w:t>Without multiplying Scriptural references, it is evident to every attentive reader of the sacred writings, that the soul is sanctified by being brought under the illuminating and commanding influence of the word of God.</w:t>
      </w:r>
    </w:p>
    <w:p w14:paraId="2BA69E50">
      <w:pPr>
        <w:spacing w:after="514" w:line="259" w:lineRule="auto"/>
        <w:ind w:left="0" w:firstLine="0"/>
        <w:jc w:val="left"/>
        <w:rPr>
          <w:rFonts w:hint="eastAsia"/>
        </w:rPr>
      </w:pPr>
      <w:r>
        <w:rPr>
          <w:rFonts w:hint="eastAsia"/>
        </w:rPr>
        <w:t>无需多加引用圣经经文，对于每一个仔细阅读圣书的人来说，显而易见的是，灵魂的成圣，是通过被置于神话语的光照和命令的影响之下而实现的。</w:t>
      </w:r>
    </w:p>
    <w:p w14:paraId="4458CF44">
      <w:pPr>
        <w:spacing w:after="514" w:line="259" w:lineRule="auto"/>
        <w:ind w:left="0" w:firstLine="0"/>
        <w:jc w:val="left"/>
        <w:rPr>
          <w:rFonts w:hint="eastAsia"/>
        </w:rPr>
      </w:pPr>
    </w:p>
    <w:p w14:paraId="273DB604">
      <w:pPr>
        <w:spacing w:after="514" w:line="259" w:lineRule="auto"/>
        <w:ind w:left="0" w:firstLine="0"/>
        <w:jc w:val="left"/>
        <w:rPr>
          <w:rFonts w:hint="eastAsia"/>
        </w:rPr>
      </w:pPr>
      <w:r>
        <w:rPr>
          <w:rFonts w:hint="eastAsia"/>
        </w:rPr>
        <w:t>Holiness is our conformity to what it enjoins; and when our thoughts, volitions, and aims, our words and actions, correspond with its letter and its spirit, we are saints in its estimation.</w:t>
      </w:r>
    </w:p>
    <w:p w14:paraId="386E2587">
      <w:pPr>
        <w:spacing w:after="514" w:line="259" w:lineRule="auto"/>
        <w:ind w:left="0" w:firstLine="0"/>
        <w:jc w:val="left"/>
        <w:rPr>
          <w:rFonts w:hint="eastAsia"/>
        </w:rPr>
      </w:pPr>
      <w:r>
        <w:rPr>
          <w:rFonts w:hint="eastAsia"/>
        </w:rPr>
        <w:t>圣洁是我们与它所命令的相符；当我们的思想、意志、目标、言语和行为，与它的字句和它的精神相对应时，在它的评估中，我们就是圣徒。</w:t>
      </w:r>
    </w:p>
    <w:p w14:paraId="2DEEB6FB">
      <w:pPr>
        <w:spacing w:after="514" w:line="259" w:lineRule="auto"/>
        <w:ind w:left="0" w:firstLine="0"/>
        <w:jc w:val="left"/>
        <w:rPr>
          <w:rFonts w:hint="eastAsia"/>
        </w:rPr>
      </w:pPr>
    </w:p>
    <w:p w14:paraId="6E052DA6">
      <w:pPr>
        <w:spacing w:after="514" w:line="259" w:lineRule="auto"/>
        <w:ind w:left="0" w:firstLine="0"/>
        <w:jc w:val="left"/>
        <w:rPr>
          <w:rFonts w:hint="eastAsia"/>
        </w:rPr>
      </w:pPr>
      <w:r>
        <w:rPr>
          <w:rFonts w:hint="eastAsia"/>
        </w:rPr>
        <w:t>No human rule has any right to interfere with our obedience, or should be permitted to dictate to us.</w:t>
      </w:r>
    </w:p>
    <w:p w14:paraId="2F8B7EDA">
      <w:pPr>
        <w:spacing w:after="514" w:line="259" w:lineRule="auto"/>
        <w:ind w:left="0" w:firstLine="0"/>
        <w:jc w:val="left"/>
        <w:rPr>
          <w:rFonts w:hint="eastAsia"/>
        </w:rPr>
      </w:pPr>
      <w:r>
        <w:rPr>
          <w:rFonts w:hint="eastAsia"/>
        </w:rPr>
        <w:t>没有任何人的规则有权干涉我们的顺服，或应被允许来支配我们。</w:t>
      </w:r>
    </w:p>
    <w:p w14:paraId="5B2271E9">
      <w:pPr>
        <w:spacing w:after="514" w:line="259" w:lineRule="auto"/>
        <w:ind w:left="0" w:firstLine="0"/>
        <w:jc w:val="left"/>
        <w:rPr>
          <w:rFonts w:hint="eastAsia"/>
        </w:rPr>
      </w:pPr>
    </w:p>
    <w:p w14:paraId="70B1DAB8">
      <w:pPr>
        <w:spacing w:after="514" w:line="259" w:lineRule="auto"/>
        <w:ind w:left="0" w:firstLine="0"/>
        <w:jc w:val="left"/>
        <w:rPr>
          <w:rFonts w:hint="eastAsia"/>
        </w:rPr>
      </w:pPr>
      <w:r>
        <w:rPr>
          <w:rFonts w:hint="eastAsia"/>
        </w:rPr>
        <w:t>Men have devised a variety of observances and practices, in which they have supposed holiness to consist; and, by punctual attention to them, have appeared to themselves and to others to have attained a high degree of sanctity.</w:t>
      </w:r>
    </w:p>
    <w:p w14:paraId="076556C8">
      <w:pPr>
        <w:spacing w:after="514" w:line="259" w:lineRule="auto"/>
        <w:ind w:left="0" w:firstLine="0"/>
        <w:jc w:val="left"/>
        <w:rPr>
          <w:rFonts w:hint="eastAsia"/>
        </w:rPr>
      </w:pPr>
      <w:r>
        <w:rPr>
          <w:rFonts w:hint="eastAsia"/>
        </w:rPr>
        <w:t>人们设计了各种各样的礼仪和做法，他们认为圣洁就在其中；并且，通过准时地遵守它们，他们自己和别人看来，都已达到了一个很高的圣洁程度。</w:t>
      </w:r>
    </w:p>
    <w:p w14:paraId="18328328">
      <w:pPr>
        <w:spacing w:after="514" w:line="259" w:lineRule="auto"/>
        <w:ind w:left="0" w:firstLine="0"/>
        <w:jc w:val="left"/>
        <w:rPr>
          <w:rFonts w:hint="eastAsia"/>
        </w:rPr>
      </w:pPr>
    </w:p>
    <w:p w14:paraId="3C26CAFC">
      <w:pPr>
        <w:spacing w:after="514" w:line="259" w:lineRule="auto"/>
        <w:ind w:left="0" w:firstLine="0"/>
        <w:jc w:val="left"/>
        <w:rPr>
          <w:rFonts w:hint="eastAsia"/>
        </w:rPr>
      </w:pPr>
      <w:r>
        <w:rPr>
          <w:rFonts w:hint="eastAsia"/>
        </w:rPr>
        <w:t>The Pharisees received with sacred respect the traditions of the elders, fasted often, gave more tithes than the law enjoined, frequently washed their hands and the vessels which they used, that they might avoid every kind of defilement.</w:t>
      </w:r>
    </w:p>
    <w:p w14:paraId="48781F98">
      <w:pPr>
        <w:spacing w:after="514" w:line="259" w:lineRule="auto"/>
        <w:ind w:left="0" w:firstLine="0"/>
        <w:jc w:val="left"/>
        <w:rPr>
          <w:rFonts w:hint="eastAsia"/>
        </w:rPr>
      </w:pPr>
      <w:r>
        <w:rPr>
          <w:rFonts w:hint="eastAsia"/>
        </w:rPr>
        <w:t>法利赛人以神圣的敬意接受长老的遗传，常常禁食，奉献比律法所规定的更多的十分之一，频繁地洗手和他们所用的器皿，为要避免各种的污秽。</w:t>
      </w:r>
    </w:p>
    <w:p w14:paraId="6EF5AAE3">
      <w:pPr>
        <w:spacing w:after="514" w:line="259" w:lineRule="auto"/>
        <w:ind w:left="0" w:firstLine="0"/>
        <w:jc w:val="left"/>
        <w:rPr>
          <w:rFonts w:hint="eastAsia"/>
        </w:rPr>
      </w:pPr>
    </w:p>
    <w:p w14:paraId="70583CBF">
      <w:pPr>
        <w:spacing w:after="514" w:line="259" w:lineRule="auto"/>
        <w:ind w:left="0" w:firstLine="0"/>
        <w:jc w:val="left"/>
        <w:rPr>
          <w:rFonts w:hint="eastAsia"/>
        </w:rPr>
      </w:pPr>
      <w:r>
        <w:rPr>
          <w:rFonts w:hint="eastAsia"/>
        </w:rPr>
        <w:t>In imitation of them, many Christians have distinguished themselves by superstitious usages.</w:t>
      </w:r>
    </w:p>
    <w:p w14:paraId="58AD070B">
      <w:pPr>
        <w:spacing w:after="514" w:line="259" w:lineRule="auto"/>
        <w:ind w:left="0" w:firstLine="0"/>
        <w:jc w:val="left"/>
        <w:rPr>
          <w:rFonts w:hint="eastAsia"/>
        </w:rPr>
      </w:pPr>
      <w:r>
        <w:rPr>
          <w:rFonts w:hint="eastAsia"/>
        </w:rPr>
        <w:t>模仿他们，许多基督徒以迷信的习俗而著称。</w:t>
      </w:r>
    </w:p>
    <w:p w14:paraId="6917409D">
      <w:pPr>
        <w:spacing w:after="514" w:line="259" w:lineRule="auto"/>
        <w:ind w:left="0" w:firstLine="0"/>
        <w:jc w:val="left"/>
        <w:rPr>
          <w:rFonts w:hint="eastAsia"/>
        </w:rPr>
      </w:pPr>
    </w:p>
    <w:p w14:paraId="5BEEFDB1">
      <w:pPr>
        <w:spacing w:after="514" w:line="259" w:lineRule="auto"/>
        <w:ind w:left="0" w:firstLine="0"/>
        <w:jc w:val="left"/>
        <w:rPr>
          <w:rFonts w:hint="eastAsia"/>
        </w:rPr>
      </w:pPr>
      <w:r>
        <w:rPr>
          <w:rFonts w:hint="eastAsia"/>
        </w:rPr>
        <w:t>They have withdrawn from human society, and spent their lives in deserts and monasteries.</w:t>
      </w:r>
    </w:p>
    <w:p w14:paraId="78F2D657">
      <w:pPr>
        <w:spacing w:after="514" w:line="259" w:lineRule="auto"/>
        <w:ind w:left="0" w:firstLine="0"/>
        <w:jc w:val="left"/>
        <w:rPr>
          <w:rFonts w:hint="eastAsia"/>
        </w:rPr>
      </w:pPr>
      <w:r>
        <w:rPr>
          <w:rFonts w:hint="eastAsia"/>
        </w:rPr>
        <w:t>他们脱离了人类社会，在旷野和修道院里度过一生。</w:t>
      </w:r>
    </w:p>
    <w:p w14:paraId="1C32BB14">
      <w:pPr>
        <w:spacing w:after="514" w:line="259" w:lineRule="auto"/>
        <w:ind w:left="0" w:firstLine="0"/>
        <w:jc w:val="left"/>
        <w:rPr>
          <w:rFonts w:hint="eastAsia"/>
        </w:rPr>
      </w:pPr>
    </w:p>
    <w:p w14:paraId="546AC734">
      <w:pPr>
        <w:spacing w:after="514" w:line="259" w:lineRule="auto"/>
        <w:ind w:left="0" w:firstLine="0"/>
        <w:jc w:val="left"/>
        <w:rPr>
          <w:rFonts w:hint="eastAsia"/>
        </w:rPr>
      </w:pPr>
      <w:r>
        <w:rPr>
          <w:rFonts w:hint="eastAsia"/>
        </w:rPr>
        <w:t>They have abstained from the flesh of animals, and confined themselves to a vegetable diet; they have macerated their bodies by frequent fasts and severe penances; they have gone on toilsome pilgrimages to visit holy places; they have bound themselves to devote a certain portion of their time to the repetition of prayers; they have entered into vows of poverty, celibacy, and blind obedience to their religious superiors.</w:t>
      </w:r>
    </w:p>
    <w:p w14:paraId="76F30393">
      <w:pPr>
        <w:spacing w:after="514" w:line="259" w:lineRule="auto"/>
        <w:ind w:left="0" w:firstLine="0"/>
        <w:jc w:val="left"/>
        <w:rPr>
          <w:rFonts w:hint="eastAsia"/>
        </w:rPr>
      </w:pPr>
      <w:r>
        <w:rPr>
          <w:rFonts w:hint="eastAsia"/>
        </w:rPr>
        <w:t>他们禁戒肉食，只以素食为生；他们通过频繁的禁食和严厉的苦修来折磨自己的身体；他们进行艰苦的朝圣，去拜访圣地；他们约束自己，将一部分时间用于重复地祷告；他们立誓贫穷、独身、并盲目地顺服他们的宗教上级。</w:t>
      </w:r>
    </w:p>
    <w:p w14:paraId="73060B84">
      <w:pPr>
        <w:spacing w:after="514" w:line="259" w:lineRule="auto"/>
        <w:ind w:left="0" w:firstLine="0"/>
        <w:jc w:val="left"/>
        <w:rPr>
          <w:rFonts w:hint="eastAsia"/>
        </w:rPr>
      </w:pPr>
    </w:p>
    <w:p w14:paraId="3F659460">
      <w:pPr>
        <w:spacing w:after="514" w:line="259" w:lineRule="auto"/>
        <w:ind w:left="0" w:firstLine="0"/>
        <w:jc w:val="left"/>
        <w:rPr>
          <w:rFonts w:hint="eastAsia"/>
        </w:rPr>
      </w:pPr>
      <w:r>
        <w:rPr>
          <w:rFonts w:hint="eastAsia"/>
        </w:rPr>
        <w:t>The professed design of these observances, was to promote the interests of piety and holiness; but they have uniformly failed, because they were not of Divine institution.</w:t>
      </w:r>
    </w:p>
    <w:p w14:paraId="7F3DA739">
      <w:pPr>
        <w:spacing w:after="514" w:line="259" w:lineRule="auto"/>
        <w:ind w:left="0" w:firstLine="0"/>
        <w:jc w:val="left"/>
        <w:rPr>
          <w:rFonts w:hint="eastAsia"/>
        </w:rPr>
      </w:pPr>
      <w:r>
        <w:rPr>
          <w:rFonts w:hint="eastAsia"/>
        </w:rPr>
        <w:t>这些礼仪所宣称的目的，是促进敬虔和圣洁的利益；但它们始终失败了，因为它们并非神的设立。</w:t>
      </w:r>
    </w:p>
    <w:p w14:paraId="1D124CC7">
      <w:pPr>
        <w:spacing w:after="514" w:line="259" w:lineRule="auto"/>
        <w:ind w:left="0" w:firstLine="0"/>
        <w:jc w:val="left"/>
        <w:rPr>
          <w:rFonts w:hint="eastAsia"/>
        </w:rPr>
      </w:pPr>
    </w:p>
    <w:p w14:paraId="7E17409F">
      <w:pPr>
        <w:spacing w:after="514" w:line="259" w:lineRule="auto"/>
        <w:ind w:left="0" w:firstLine="0"/>
        <w:jc w:val="left"/>
        <w:rPr>
          <w:rFonts w:hint="eastAsia"/>
        </w:rPr>
      </w:pPr>
      <w:r>
        <w:rPr>
          <w:rFonts w:hint="eastAsia"/>
        </w:rPr>
        <w:t>As we cannot serve God by doing what he has not commanded, and still less by doing what he has forbidden, so it is presumptuous to expect his blessing upon means which, being introduced as supplementary to his ordinances, very plainly import that, in tins respect, man is wiser than he.</w:t>
      </w:r>
    </w:p>
    <w:p w14:paraId="2C1E088A">
      <w:pPr>
        <w:spacing w:after="514" w:line="259" w:lineRule="auto"/>
        <w:ind w:left="0" w:firstLine="0"/>
        <w:jc w:val="left"/>
        <w:rPr>
          <w:rFonts w:hint="eastAsia"/>
        </w:rPr>
      </w:pPr>
      <w:r>
        <w:rPr>
          <w:rFonts w:hint="eastAsia"/>
        </w:rPr>
        <w:t>既然我们不能通过做祂未曾命令的事，更不能通过做祂所禁止的事来事奉神，那么期望祂祝福那些作为祂典章之补充而被引入的方法，就是狂妄的，这些方法很清楚地表明，在这方面，人比祂更有智慧。</w:t>
      </w:r>
    </w:p>
    <w:p w14:paraId="18FECBD1">
      <w:pPr>
        <w:spacing w:after="514" w:line="259" w:lineRule="auto"/>
        <w:ind w:left="0" w:firstLine="0"/>
        <w:jc w:val="left"/>
        <w:rPr>
          <w:rFonts w:hint="eastAsia"/>
        </w:rPr>
      </w:pPr>
    </w:p>
    <w:p w14:paraId="77F3B895">
      <w:pPr>
        <w:spacing w:after="514" w:line="259" w:lineRule="auto"/>
        <w:ind w:left="0" w:firstLine="0"/>
        <w:jc w:val="left"/>
        <w:rPr>
          <w:rFonts w:hint="eastAsia"/>
        </w:rPr>
      </w:pPr>
      <w:r>
        <w:rPr>
          <w:rFonts w:hint="eastAsia"/>
        </w:rPr>
        <w:t>Even when used only as auxiliaries to holiness, they must be equally ineffectual, because the communication of grace depending absolutely upon his will, there is no reason to believe that human interference, whatever may be the motive, with a matter which it is his province to regulate, will induce him to deviate from his plan, and to give countenance to the idea, that we know better than our Maker what are the most proper expedients for our moral improvement.</w:t>
      </w:r>
    </w:p>
    <w:p w14:paraId="032F91B3">
      <w:pPr>
        <w:spacing w:after="514" w:line="259" w:lineRule="auto"/>
        <w:ind w:left="0" w:firstLine="0"/>
        <w:jc w:val="left"/>
        <w:rPr>
          <w:rFonts w:hint="eastAsia"/>
        </w:rPr>
      </w:pPr>
      <w:r>
        <w:rPr>
          <w:rFonts w:hint="eastAsia"/>
        </w:rPr>
        <w:t>即使只用作圣洁的辅助，它们也必定是同样无效的，因为恩典的交通完全取决于祂的旨意，没有理由相信人的干预，无论动机如何，在一个属于祂管辖范围的事上，会促使祂偏离祂的计划，并支持这样的观念，即我们比我们的造物主更知道什么是我们道德改进的最恰当方法。</w:t>
      </w:r>
    </w:p>
    <w:p w14:paraId="0DEB76B4">
      <w:pPr>
        <w:spacing w:after="514" w:line="259" w:lineRule="auto"/>
        <w:ind w:left="0" w:firstLine="0"/>
        <w:jc w:val="left"/>
        <w:rPr>
          <w:rFonts w:hint="eastAsia"/>
        </w:rPr>
      </w:pPr>
    </w:p>
    <w:p w14:paraId="586AA198">
      <w:pPr>
        <w:spacing w:after="514" w:line="259" w:lineRule="auto"/>
        <w:ind w:left="0" w:firstLine="0"/>
        <w:jc w:val="left"/>
        <w:rPr>
          <w:rFonts w:hint="eastAsia"/>
        </w:rPr>
      </w:pPr>
      <w:r>
        <w:rPr>
          <w:rFonts w:hint="eastAsia"/>
        </w:rPr>
        <w:t>He who would please God and obtain his blessing, must adhere closely to his word, "which is the only rule to direct us how we may glorify him, and enjoy him for ever."</w:t>
      </w:r>
    </w:p>
    <w:p w14:paraId="0CA87DA2">
      <w:pPr>
        <w:spacing w:after="514" w:line="259" w:lineRule="auto"/>
        <w:ind w:left="0" w:firstLine="0"/>
        <w:jc w:val="left"/>
        <w:rPr>
          <w:rFonts w:hint="eastAsia"/>
        </w:rPr>
      </w:pPr>
      <w:r>
        <w:rPr>
          <w:rFonts w:hint="eastAsia"/>
        </w:rPr>
        <w:t>那愿意取悦神并得着祂祝福的人，必须紧紧地持守祂的话语，“这是唯一指导我们如何可以荣耀祂，并永远享受祂的准则。”</w:t>
      </w:r>
    </w:p>
    <w:p w14:paraId="33CD3E20">
      <w:pPr>
        <w:spacing w:after="514" w:line="259" w:lineRule="auto"/>
        <w:ind w:left="0" w:firstLine="0"/>
        <w:jc w:val="left"/>
        <w:rPr>
          <w:rFonts w:hint="eastAsia"/>
        </w:rPr>
      </w:pPr>
    </w:p>
    <w:p w14:paraId="17F55B0E">
      <w:pPr>
        <w:spacing w:after="514" w:line="259" w:lineRule="auto"/>
        <w:ind w:left="0" w:firstLine="0"/>
        <w:jc w:val="left"/>
        <w:rPr>
          <w:rFonts w:hint="eastAsia"/>
        </w:rPr>
      </w:pPr>
      <w:r>
        <w:rPr>
          <w:rFonts w:hint="eastAsia"/>
        </w:rPr>
        <w:t>As there is a pattern and a rule of our sanctification, so there are means appointed for carrying it on, to the consideration of which I am naturally led by the preceding observation.</w:t>
      </w:r>
    </w:p>
    <w:p w14:paraId="7D2AC7C3">
      <w:pPr>
        <w:spacing w:after="514" w:line="259" w:lineRule="auto"/>
        <w:ind w:left="0" w:firstLine="0"/>
        <w:jc w:val="left"/>
        <w:rPr>
          <w:rFonts w:hint="eastAsia"/>
        </w:rPr>
      </w:pPr>
      <w:r>
        <w:rPr>
          <w:rFonts w:hint="eastAsia"/>
        </w:rPr>
        <w:t>既然有我们成圣的榜样和准则，也就有指定的方法来推进它，对这些方法的思想，我自然地被前面的观察所引导。</w:t>
      </w:r>
    </w:p>
    <w:p w14:paraId="4701204A">
      <w:pPr>
        <w:spacing w:after="514" w:line="259" w:lineRule="auto"/>
        <w:ind w:left="0" w:firstLine="0"/>
        <w:jc w:val="left"/>
        <w:rPr>
          <w:rFonts w:hint="eastAsia"/>
        </w:rPr>
      </w:pPr>
    </w:p>
    <w:p w14:paraId="646EF809">
      <w:pPr>
        <w:spacing w:after="514" w:line="259" w:lineRule="auto"/>
        <w:ind w:left="0" w:firstLine="0"/>
        <w:jc w:val="left"/>
        <w:rPr>
          <w:rFonts w:hint="eastAsia"/>
        </w:rPr>
      </w:pPr>
      <w:r>
        <w:rPr>
          <w:rFonts w:hint="eastAsia"/>
        </w:rPr>
        <w:t>Those suggested by human wisdom, we have rejected; let us attend to those which God himself has ordained.</w:t>
      </w:r>
    </w:p>
    <w:p w14:paraId="5C11963A">
      <w:pPr>
        <w:spacing w:after="514" w:line="259" w:lineRule="auto"/>
        <w:ind w:left="0" w:firstLine="0"/>
        <w:jc w:val="left"/>
        <w:rPr>
          <w:rFonts w:hint="eastAsia"/>
        </w:rPr>
      </w:pPr>
      <w:r>
        <w:rPr>
          <w:rFonts w:hint="eastAsia"/>
        </w:rPr>
        <w:t>那些由人的智慧所建议的方法，我们已经拒绝了；让我们留意那些神自己所命定的方法。</w:t>
      </w:r>
    </w:p>
    <w:p w14:paraId="272B5744">
      <w:pPr>
        <w:spacing w:after="514" w:line="259" w:lineRule="auto"/>
        <w:ind w:left="0" w:firstLine="0"/>
        <w:jc w:val="left"/>
        <w:rPr>
          <w:rFonts w:hint="eastAsia"/>
        </w:rPr>
      </w:pPr>
    </w:p>
    <w:p w14:paraId="78124C35">
      <w:pPr>
        <w:spacing w:after="514" w:line="259" w:lineRule="auto"/>
        <w:ind w:left="0" w:firstLine="0"/>
        <w:jc w:val="left"/>
        <w:rPr>
          <w:rFonts w:hint="eastAsia"/>
        </w:rPr>
      </w:pPr>
      <w:r>
        <w:rPr>
          <w:rFonts w:hint="eastAsia"/>
        </w:rPr>
        <w:t>First, It is evident that, as the word of God is the rule of holiness, so it is a mean admirably adapted to promote its own design; because it not only points out and inculcates our duty, but presents many considerations calculated to work powerfully upon the will and the affections.</w:t>
      </w:r>
    </w:p>
    <w:p w14:paraId="7C8720C2">
      <w:pPr>
        <w:spacing w:after="514" w:line="259" w:lineRule="auto"/>
        <w:ind w:left="0" w:firstLine="0"/>
        <w:jc w:val="left"/>
        <w:rPr>
          <w:rFonts w:hint="eastAsia"/>
        </w:rPr>
      </w:pPr>
      <w:r>
        <w:rPr>
          <w:rFonts w:hint="eastAsia"/>
        </w:rPr>
        <w:t>首先，显而易见的是，既然神的话语是圣洁的准则，它也是一个奇妙地适应于促进其自身目的的途径；因为它不仅指出并灌输我们的本分，而且呈现了许多旨在有力地作用于意志和情感的考量。</w:t>
      </w:r>
    </w:p>
    <w:p w14:paraId="43027C28">
      <w:pPr>
        <w:spacing w:after="514" w:line="259" w:lineRule="auto"/>
        <w:ind w:left="0" w:firstLine="0"/>
        <w:jc w:val="left"/>
        <w:rPr>
          <w:rFonts w:hint="eastAsia"/>
        </w:rPr>
      </w:pPr>
    </w:p>
    <w:p w14:paraId="61125F96">
      <w:pPr>
        <w:spacing w:after="514" w:line="259" w:lineRule="auto"/>
        <w:ind w:left="0" w:firstLine="0"/>
        <w:jc w:val="left"/>
        <w:rPr>
          <w:rFonts w:hint="eastAsia"/>
        </w:rPr>
      </w:pPr>
      <w:r>
        <w:rPr>
          <w:rFonts w:hint="eastAsia"/>
        </w:rPr>
        <w:t>It not only delivers naked precepts, which recommend themselves to us by our perception of their conformity to reason and truth; but it exhibits them in all the loveliness of example, in the history of the saints, and particularly in that of our Redeemer.</w:t>
      </w:r>
    </w:p>
    <w:p w14:paraId="0C697452">
      <w:pPr>
        <w:spacing w:after="514" w:line="259" w:lineRule="auto"/>
        <w:ind w:left="0" w:firstLine="0"/>
        <w:jc w:val="left"/>
        <w:rPr>
          <w:rFonts w:hint="eastAsia"/>
        </w:rPr>
      </w:pPr>
      <w:r>
        <w:rPr>
          <w:rFonts w:hint="eastAsia"/>
        </w:rPr>
        <w:t>它不仅传达了赤裸的诫命，这些诫命通过我们对其与理性和真理相符的感知而向我们推荐自己；而且它还在圣徒的历史中，特别是在我们救赎主的历史中，以其所有可爱的榜样来展示它们。</w:t>
      </w:r>
    </w:p>
    <w:p w14:paraId="147C7A6A">
      <w:pPr>
        <w:spacing w:after="514" w:line="259" w:lineRule="auto"/>
        <w:ind w:left="0" w:firstLine="0"/>
        <w:jc w:val="left"/>
        <w:rPr>
          <w:rFonts w:hint="eastAsia"/>
        </w:rPr>
      </w:pPr>
    </w:p>
    <w:p w14:paraId="04E70775">
      <w:pPr>
        <w:spacing w:after="514" w:line="259" w:lineRule="auto"/>
        <w:ind w:left="0" w:firstLine="0"/>
        <w:jc w:val="left"/>
        <w:rPr>
          <w:rFonts w:hint="eastAsia"/>
        </w:rPr>
      </w:pPr>
      <w:r>
        <w:rPr>
          <w:rFonts w:hint="eastAsia"/>
        </w:rPr>
        <w:t>Holiness, if I may speak so, appears in an animated form, and, displaying all its graces before us, fixes our attention, and engages our love.</w:t>
      </w:r>
    </w:p>
    <w:p w14:paraId="59095729">
      <w:pPr>
        <w:spacing w:after="514" w:line="259" w:lineRule="auto"/>
        <w:ind w:left="0" w:firstLine="0"/>
        <w:jc w:val="left"/>
        <w:rPr>
          <w:rFonts w:hint="eastAsia"/>
        </w:rPr>
      </w:pPr>
      <w:r>
        <w:rPr>
          <w:rFonts w:hint="eastAsia"/>
        </w:rPr>
        <w:t>圣洁，如果我可以这样说，是以一种生动的形式出现的，并且，在我们面前展现它所有的恩典，吸引我们的注意力，并赢得我们的爱。</w:t>
      </w:r>
    </w:p>
    <w:p w14:paraId="14BC4B6F">
      <w:pPr>
        <w:spacing w:after="514" w:line="259" w:lineRule="auto"/>
        <w:ind w:left="0" w:firstLine="0"/>
        <w:jc w:val="left"/>
        <w:rPr>
          <w:rFonts w:hint="eastAsia"/>
        </w:rPr>
      </w:pPr>
    </w:p>
    <w:p w14:paraId="622BE3A9">
      <w:pPr>
        <w:spacing w:after="514" w:line="259" w:lineRule="auto"/>
        <w:ind w:left="0" w:firstLine="0"/>
        <w:jc w:val="left"/>
        <w:rPr>
          <w:rFonts w:hint="eastAsia"/>
        </w:rPr>
      </w:pPr>
      <w:r>
        <w:rPr>
          <w:rFonts w:hint="eastAsia"/>
        </w:rPr>
        <w:t>The idea of the ancient philosopher is realized by the incarnation of virtue; and although his prediction is not fulfilled, that all men would fall down and adore it, yet this is the effect upon those whose hearts are made, by Divine grace, to feel its attractions.</w:t>
      </w:r>
    </w:p>
    <w:p w14:paraId="0B8628D6">
      <w:pPr>
        <w:spacing w:after="514" w:line="259" w:lineRule="auto"/>
        <w:ind w:left="0" w:firstLine="0"/>
        <w:jc w:val="left"/>
        <w:rPr>
          <w:rFonts w:hint="eastAsia"/>
        </w:rPr>
      </w:pPr>
      <w:r>
        <w:rPr>
          <w:rFonts w:hint="eastAsia"/>
        </w:rPr>
        <w:t>古代哲学家的观念，通过德行的道成肉身得以实现；并且，虽然他的预言，即所有的人都会俯伏敬拜它，并未应验，然而，对于那些因神圣恩典，其心被造为能感受其吸引力的人，这却是其效果。</w:t>
      </w:r>
    </w:p>
    <w:p w14:paraId="6CB52A8F">
      <w:pPr>
        <w:spacing w:after="514" w:line="259" w:lineRule="auto"/>
        <w:ind w:left="0" w:firstLine="0"/>
        <w:jc w:val="left"/>
        <w:rPr>
          <w:rFonts w:hint="eastAsia"/>
        </w:rPr>
      </w:pPr>
    </w:p>
    <w:p w14:paraId="35716122">
      <w:pPr>
        <w:spacing w:after="514" w:line="259" w:lineRule="auto"/>
        <w:ind w:left="0" w:firstLine="0"/>
        <w:jc w:val="left"/>
        <w:rPr>
          <w:rFonts w:hint="eastAsia"/>
        </w:rPr>
      </w:pPr>
      <w:r>
        <w:rPr>
          <w:rFonts w:hint="eastAsia"/>
        </w:rPr>
        <w:t>The word of God holds out the greatest encouragements to the study of holiness, in the promises of Divine assistance with which it is replenished.</w:t>
      </w:r>
    </w:p>
    <w:p w14:paraId="49F90297">
      <w:pPr>
        <w:spacing w:after="514" w:line="259" w:lineRule="auto"/>
        <w:ind w:left="0" w:firstLine="0"/>
        <w:jc w:val="left"/>
        <w:rPr>
          <w:rFonts w:hint="eastAsia"/>
        </w:rPr>
      </w:pPr>
      <w:r>
        <w:rPr>
          <w:rFonts w:hint="eastAsia"/>
        </w:rPr>
        <w:t>神的话语，在其所充满的神圣帮助的应许中，向圣洁的学习提供了最大的鼓励。</w:t>
      </w:r>
    </w:p>
    <w:p w14:paraId="09C1F296">
      <w:pPr>
        <w:spacing w:after="514" w:line="259" w:lineRule="auto"/>
        <w:ind w:left="0" w:firstLine="0"/>
        <w:jc w:val="left"/>
        <w:rPr>
          <w:rFonts w:hint="eastAsia"/>
        </w:rPr>
      </w:pPr>
    </w:p>
    <w:p w14:paraId="292CA4BA">
      <w:pPr>
        <w:spacing w:after="514" w:line="259" w:lineRule="auto"/>
        <w:ind w:left="0" w:firstLine="0"/>
        <w:jc w:val="left"/>
        <w:rPr>
          <w:rFonts w:hint="eastAsia"/>
        </w:rPr>
      </w:pPr>
      <w:r>
        <w:rPr>
          <w:rFonts w:hint="eastAsia"/>
        </w:rPr>
        <w:t>How well calculated these are to promote the design, will be manifest to every person who has seriously reflected upon his own moral weakness, and has felt the paralyzing effect of such meditation.</w:t>
      </w:r>
    </w:p>
    <w:p w14:paraId="561CB5BC">
      <w:pPr>
        <w:spacing w:after="514" w:line="259" w:lineRule="auto"/>
        <w:ind w:left="0" w:firstLine="0"/>
        <w:jc w:val="left"/>
        <w:rPr>
          <w:rFonts w:hint="eastAsia"/>
        </w:rPr>
      </w:pPr>
      <w:r>
        <w:rPr>
          <w:rFonts w:hint="eastAsia"/>
        </w:rPr>
        <w:t>这些对于促进这一目的的适切性，对于每一个曾认真地反思过他自己道德软弱，并感受过这种默想所带来的麻痹效果的人来说，将是显而易见的。</w:t>
      </w:r>
    </w:p>
    <w:p w14:paraId="5FC28E0C">
      <w:pPr>
        <w:spacing w:after="514" w:line="259" w:lineRule="auto"/>
        <w:ind w:left="0" w:firstLine="0"/>
        <w:jc w:val="left"/>
        <w:rPr>
          <w:rFonts w:hint="eastAsia"/>
        </w:rPr>
      </w:pPr>
    </w:p>
    <w:p w14:paraId="7E328093">
      <w:pPr>
        <w:spacing w:after="514" w:line="259" w:lineRule="auto"/>
        <w:ind w:left="0" w:firstLine="0"/>
        <w:jc w:val="left"/>
        <w:rPr>
          <w:rFonts w:hint="eastAsia"/>
        </w:rPr>
      </w:pPr>
      <w:r>
        <w:rPr>
          <w:rFonts w:hint="eastAsia"/>
        </w:rPr>
        <w:t>'How is it possible for me,' the sinner is apt to exclaim, when he is called to purify his heart, 'how is it possible for me to cleanse myself from the pollution of sin?</w:t>
      </w:r>
    </w:p>
    <w:p w14:paraId="1067BD12">
      <w:pPr>
        <w:spacing w:after="514" w:line="259" w:lineRule="auto"/>
        <w:ind w:left="0" w:firstLine="0"/>
        <w:jc w:val="left"/>
        <w:rPr>
          <w:rFonts w:hint="eastAsia"/>
        </w:rPr>
      </w:pPr>
      <w:r>
        <w:rPr>
          <w:rFonts w:hint="eastAsia"/>
        </w:rPr>
        <w:t>‘我怎能，’罪人被呼召要洁净他的心时，容易呼喊道，‘我怎能洁净自己脱离罪的污秽呢？</w:t>
      </w:r>
    </w:p>
    <w:p w14:paraId="583A3B12">
      <w:pPr>
        <w:spacing w:after="514" w:line="259" w:lineRule="auto"/>
        <w:ind w:left="0" w:firstLine="0"/>
        <w:jc w:val="left"/>
        <w:rPr>
          <w:rFonts w:hint="eastAsia"/>
        </w:rPr>
      </w:pPr>
    </w:p>
    <w:p w14:paraId="74CD6441">
      <w:pPr>
        <w:spacing w:after="514" w:line="259" w:lineRule="auto"/>
        <w:ind w:left="0" w:firstLine="0"/>
        <w:jc w:val="left"/>
        <w:rPr>
          <w:rFonts w:hint="eastAsia"/>
        </w:rPr>
      </w:pPr>
      <w:r>
        <w:rPr>
          <w:rFonts w:hint="eastAsia"/>
        </w:rPr>
        <w:t>Can the Ethiopian change his skin, and the leopard his spots?</w:t>
      </w:r>
    </w:p>
    <w:p w14:paraId="40B4D24A">
      <w:pPr>
        <w:spacing w:after="514" w:line="259" w:lineRule="auto"/>
        <w:ind w:left="0" w:firstLine="0"/>
        <w:jc w:val="left"/>
        <w:rPr>
          <w:rFonts w:hint="eastAsia"/>
        </w:rPr>
      </w:pPr>
      <w:r>
        <w:rPr>
          <w:rFonts w:hint="eastAsia"/>
        </w:rPr>
        <w:t>古实人岂能改变皮肤呢？豹岂能改变斑点呢？</w:t>
      </w:r>
    </w:p>
    <w:p w14:paraId="1199D39F">
      <w:pPr>
        <w:spacing w:after="514" w:line="259" w:lineRule="auto"/>
        <w:ind w:left="0" w:firstLine="0"/>
        <w:jc w:val="left"/>
        <w:rPr>
          <w:rFonts w:hint="eastAsia"/>
        </w:rPr>
      </w:pPr>
    </w:p>
    <w:p w14:paraId="15A315C7">
      <w:pPr>
        <w:spacing w:after="514" w:line="259" w:lineRule="auto"/>
        <w:ind w:left="0" w:firstLine="0"/>
        <w:jc w:val="left"/>
        <w:rPr>
          <w:rFonts w:hint="eastAsia"/>
        </w:rPr>
      </w:pPr>
      <w:r>
        <w:rPr>
          <w:rFonts w:hint="eastAsia"/>
        </w:rPr>
        <w:t>Then may I, who am accustomed to do evil, learn to do well.'</w:t>
      </w:r>
    </w:p>
    <w:p w14:paraId="228FFD9F">
      <w:pPr>
        <w:spacing w:after="514" w:line="259" w:lineRule="auto"/>
        <w:ind w:left="0" w:firstLine="0"/>
        <w:jc w:val="left"/>
        <w:rPr>
          <w:rFonts w:hint="eastAsia"/>
        </w:rPr>
      </w:pPr>
      <w:r>
        <w:rPr>
          <w:rFonts w:hint="eastAsia"/>
        </w:rPr>
        <w:t>若能，你们这习惯行恶的，便能行善了。’</w:t>
      </w:r>
    </w:p>
    <w:p w14:paraId="46BAF544">
      <w:pPr>
        <w:spacing w:after="514" w:line="259" w:lineRule="auto"/>
        <w:ind w:left="0" w:firstLine="0"/>
        <w:jc w:val="left"/>
        <w:rPr>
          <w:rFonts w:hint="eastAsia"/>
        </w:rPr>
      </w:pPr>
    </w:p>
    <w:p w14:paraId="1E1ECC08">
      <w:pPr>
        <w:spacing w:after="514" w:line="259" w:lineRule="auto"/>
        <w:ind w:left="0" w:firstLine="0"/>
        <w:jc w:val="left"/>
        <w:rPr>
          <w:rFonts w:hint="eastAsia"/>
        </w:rPr>
      </w:pPr>
      <w:r>
        <w:rPr>
          <w:rFonts w:hint="eastAsia"/>
        </w:rPr>
        <w:t>In this state of despondency, the word of God affords us relief by assurances of supernatural grace.</w:t>
      </w:r>
    </w:p>
    <w:p w14:paraId="2D52DF02">
      <w:pPr>
        <w:spacing w:after="514" w:line="259" w:lineRule="auto"/>
        <w:ind w:left="0" w:firstLine="0"/>
        <w:jc w:val="left"/>
        <w:rPr>
          <w:rFonts w:hint="eastAsia"/>
        </w:rPr>
      </w:pPr>
      <w:r>
        <w:rPr>
          <w:rFonts w:hint="eastAsia"/>
        </w:rPr>
        <w:t>在这种沮丧的状态中，神的话语通过超自然恩典的保证给予我们安慰。</w:t>
      </w:r>
    </w:p>
    <w:p w14:paraId="19AED4BF">
      <w:pPr>
        <w:spacing w:after="514" w:line="259" w:lineRule="auto"/>
        <w:ind w:left="0" w:firstLine="0"/>
        <w:jc w:val="left"/>
        <w:rPr>
          <w:rFonts w:hint="eastAsia"/>
        </w:rPr>
      </w:pPr>
    </w:p>
    <w:p w14:paraId="15D0F8A6">
      <w:pPr>
        <w:spacing w:after="514" w:line="259" w:lineRule="auto"/>
        <w:ind w:left="0" w:firstLine="0"/>
        <w:jc w:val="left"/>
        <w:rPr>
          <w:rFonts w:hint="eastAsia"/>
        </w:rPr>
      </w:pPr>
      <w:r>
        <w:rPr>
          <w:rFonts w:hint="eastAsia"/>
        </w:rPr>
        <w:t>When it says, "Work out your salvation with fear and trembling," it adds, "For it is God which worketh in you, both to will and to do of his good pleasure."*</w:t>
      </w:r>
    </w:p>
    <w:p w14:paraId="7C807C08">
      <w:pPr>
        <w:spacing w:after="514" w:line="259" w:lineRule="auto"/>
        <w:ind w:left="0" w:firstLine="0"/>
        <w:jc w:val="left"/>
        <w:rPr>
          <w:rFonts w:hint="eastAsia"/>
        </w:rPr>
      </w:pPr>
      <w:r>
        <w:rPr>
          <w:rFonts w:hint="eastAsia"/>
        </w:rPr>
        <w:t>当它说：“当恐惧战兢，作成你们得救的工夫，”它又补充说：“因为你们立志行事，都是神在你们心里运行，为要成就祂的美意。”*</w:t>
      </w:r>
    </w:p>
    <w:p w14:paraId="453D4079">
      <w:pPr>
        <w:spacing w:after="514" w:line="259" w:lineRule="auto"/>
        <w:ind w:left="0" w:firstLine="0"/>
        <w:jc w:val="left"/>
        <w:rPr>
          <w:rFonts w:hint="eastAsia"/>
        </w:rPr>
      </w:pPr>
    </w:p>
    <w:p w14:paraId="716CB987">
      <w:pPr>
        <w:spacing w:after="514" w:line="259" w:lineRule="auto"/>
        <w:ind w:left="0" w:firstLine="0"/>
        <w:jc w:val="left"/>
        <w:rPr>
          <w:rFonts w:hint="eastAsia"/>
        </w:rPr>
      </w:pPr>
      <w:r>
        <w:rPr>
          <w:rFonts w:hint="eastAsia"/>
        </w:rPr>
        <w:t>It places before us the most interesting motives—the love of God, and the love of Christ; the invaluable benefits which have already been bestowed upon us, and the new blessings which we may expect to obtain; the peace, the consolation, the joy, the hope with which our heavenly Father refreshes the souls, and recompenses, in this world, the services of his obedient children.</w:t>
      </w:r>
    </w:p>
    <w:p w14:paraId="0740B460">
      <w:pPr>
        <w:spacing w:after="514" w:line="259" w:lineRule="auto"/>
        <w:ind w:left="0" w:firstLine="0"/>
        <w:jc w:val="left"/>
        <w:rPr>
          <w:rFonts w:hint="eastAsia"/>
        </w:rPr>
      </w:pPr>
      <w:r>
        <w:rPr>
          <w:rFonts w:hint="eastAsia"/>
        </w:rPr>
        <w:t>它将最吸引人的动机摆在我们面前——神的爱，和基督的爱；已赐给我们的无价之宝，以及我们可期望获得的新祝福；平安、安慰、喜乐、盼望，我们的天父用此来更新灵魂，并在今世报偿祂顺服儿女的事奉。</w:t>
      </w:r>
    </w:p>
    <w:p w14:paraId="038C0393">
      <w:pPr>
        <w:spacing w:after="514" w:line="259" w:lineRule="auto"/>
        <w:ind w:left="0" w:firstLine="0"/>
        <w:jc w:val="left"/>
        <w:rPr>
          <w:rFonts w:hint="eastAsia"/>
        </w:rPr>
      </w:pPr>
    </w:p>
    <w:p w14:paraId="3FDBB147">
      <w:pPr>
        <w:spacing w:after="514" w:line="259" w:lineRule="auto"/>
        <w:ind w:left="0" w:firstLine="0"/>
        <w:jc w:val="left"/>
        <w:rPr>
          <w:rFonts w:hint="eastAsia"/>
        </w:rPr>
      </w:pPr>
      <w:r>
        <w:rPr>
          <w:rFonts w:hint="eastAsia"/>
        </w:rPr>
        <w:t>In short, it displays before the eyes of the runner in the Christian race, the glorious prize which awaits him at the end of his course, the immortal crown which the righteous Judge will bestow upon him.</w:t>
      </w:r>
    </w:p>
    <w:p w14:paraId="38FFCCA6">
      <w:pPr>
        <w:spacing w:after="514" w:line="259" w:lineRule="auto"/>
        <w:ind w:left="0" w:firstLine="0"/>
        <w:jc w:val="left"/>
        <w:rPr>
          <w:rFonts w:hint="eastAsia"/>
        </w:rPr>
      </w:pPr>
      <w:r>
        <w:rPr>
          <w:rFonts w:hint="eastAsia"/>
        </w:rPr>
        <w:t>简而言之，它在基督徒赛跑者的眼前，展现了在他路程尽头等待他的荣耀奖赏，即公义的审判者将赐给他的不朽冠冕。</w:t>
      </w:r>
    </w:p>
    <w:p w14:paraId="7A7DC129">
      <w:pPr>
        <w:spacing w:after="514" w:line="259" w:lineRule="auto"/>
        <w:ind w:left="0" w:firstLine="0"/>
        <w:jc w:val="left"/>
        <w:rPr>
          <w:rFonts w:hint="eastAsia"/>
        </w:rPr>
      </w:pPr>
    </w:p>
    <w:p w14:paraId="04D4B67B">
      <w:pPr>
        <w:spacing w:after="514" w:line="259" w:lineRule="auto"/>
        <w:ind w:left="0" w:firstLine="0"/>
        <w:jc w:val="left"/>
        <w:rPr>
          <w:rFonts w:hint="eastAsia"/>
        </w:rPr>
      </w:pPr>
      <w:r>
        <w:rPr>
          <w:rFonts w:hint="eastAsia"/>
        </w:rPr>
        <w:t>We know, from experience, the efficacy of hope in stimulating and sustaining our exertion.</w:t>
      </w:r>
    </w:p>
    <w:p w14:paraId="6BAF4550">
      <w:pPr>
        <w:spacing w:after="514" w:line="259" w:lineRule="auto"/>
        <w:ind w:left="0" w:firstLine="0"/>
        <w:jc w:val="left"/>
        <w:rPr>
          <w:rFonts w:hint="eastAsia"/>
        </w:rPr>
      </w:pPr>
      <w:r>
        <w:rPr>
          <w:rFonts w:hint="eastAsia"/>
        </w:rPr>
        <w:t>我们从经验中知道，盼望在激励和维持我们努力上的功效。</w:t>
      </w:r>
    </w:p>
    <w:p w14:paraId="236D9B63">
      <w:pPr>
        <w:spacing w:after="514" w:line="259" w:lineRule="auto"/>
        <w:ind w:left="0" w:firstLine="0"/>
        <w:jc w:val="left"/>
        <w:rPr>
          <w:rFonts w:hint="eastAsia"/>
        </w:rPr>
      </w:pPr>
    </w:p>
    <w:p w14:paraId="2A857132">
      <w:pPr>
        <w:spacing w:after="514" w:line="259" w:lineRule="auto"/>
        <w:ind w:left="0" w:firstLine="0"/>
        <w:jc w:val="left"/>
        <w:rPr>
          <w:rFonts w:hint="eastAsia"/>
        </w:rPr>
      </w:pPr>
      <w:r>
        <w:rPr>
          <w:rFonts w:hint="eastAsia"/>
        </w:rPr>
        <w:t>The Scriptures enlist this principle of human nature in the service of religion, and exhort us to be "steadfast, unmoveable, always abounding in the work of the Lord; forasmuch as we know that our labour shall not be in vain in the Lord."†</w:t>
      </w:r>
    </w:p>
    <w:p w14:paraId="0C22ACA9">
      <w:pPr>
        <w:spacing w:after="514" w:line="259" w:lineRule="auto"/>
        <w:ind w:left="0" w:firstLine="0"/>
        <w:jc w:val="left"/>
        <w:rPr>
          <w:rFonts w:hint="eastAsia"/>
        </w:rPr>
      </w:pPr>
      <w:r>
        <w:rPr>
          <w:rFonts w:hint="eastAsia"/>
        </w:rPr>
        <w:t>圣经将人性的这一原则征召到宗教的事奉中，并劝勉我们“务要坚固，不可摇动，常常竭力多作主工；因为知道你们的劳苦，在主里面不是徒然的。”†</w:t>
      </w:r>
    </w:p>
    <w:p w14:paraId="0784073E">
      <w:pPr>
        <w:spacing w:after="514" w:line="259" w:lineRule="auto"/>
        <w:ind w:left="0" w:firstLine="0"/>
        <w:jc w:val="left"/>
        <w:rPr>
          <w:rFonts w:hint="eastAsia"/>
        </w:rPr>
      </w:pPr>
    </w:p>
    <w:p w14:paraId="35D462A6">
      <w:pPr>
        <w:spacing w:after="514" w:line="259" w:lineRule="auto"/>
        <w:ind w:left="0" w:firstLine="0"/>
        <w:jc w:val="left"/>
        <w:rPr>
          <w:rFonts w:hint="eastAsia"/>
        </w:rPr>
      </w:pPr>
      <w:r>
        <w:rPr>
          <w:rFonts w:hint="eastAsia"/>
        </w:rPr>
        <w:t>In the second place, All the other ordinances are means of sanctification.</w:t>
      </w:r>
    </w:p>
    <w:p w14:paraId="611A7BBB">
      <w:pPr>
        <w:spacing w:after="514" w:line="259" w:lineRule="auto"/>
        <w:ind w:left="0" w:firstLine="0"/>
        <w:jc w:val="left"/>
        <w:rPr>
          <w:rFonts w:hint="eastAsia"/>
        </w:rPr>
      </w:pPr>
      <w:r>
        <w:rPr>
          <w:rFonts w:hint="eastAsia"/>
        </w:rPr>
        <w:t>第二，所有其他的典章都是成圣的途径。</w:t>
      </w:r>
    </w:p>
    <w:p w14:paraId="5643B5E3">
      <w:pPr>
        <w:spacing w:after="514" w:line="259" w:lineRule="auto"/>
        <w:ind w:left="0" w:firstLine="0"/>
        <w:jc w:val="left"/>
        <w:rPr>
          <w:rFonts w:hint="eastAsia"/>
        </w:rPr>
      </w:pPr>
    </w:p>
    <w:p w14:paraId="51FF0890">
      <w:pPr>
        <w:spacing w:after="514" w:line="259" w:lineRule="auto"/>
        <w:ind w:left="0" w:firstLine="0"/>
        <w:jc w:val="left"/>
        <w:rPr>
          <w:rFonts w:hint="eastAsia"/>
        </w:rPr>
      </w:pPr>
      <w:r>
        <w:rPr>
          <w:rFonts w:hint="eastAsia"/>
        </w:rPr>
        <w:t>I shall take notice of these two, Prayer, and the Lord's Supper.</w:t>
      </w:r>
    </w:p>
    <w:p w14:paraId="3D486D27">
      <w:pPr>
        <w:spacing w:after="514" w:line="259" w:lineRule="auto"/>
        <w:ind w:left="0" w:firstLine="0"/>
        <w:jc w:val="left"/>
        <w:rPr>
          <w:rFonts w:hint="eastAsia"/>
        </w:rPr>
      </w:pPr>
      <w:r>
        <w:rPr>
          <w:rFonts w:hint="eastAsia"/>
        </w:rPr>
        <w:t>我将注意到这两样，祷告，和主的晚餐。</w:t>
      </w:r>
    </w:p>
    <w:p w14:paraId="106A9D61">
      <w:pPr>
        <w:spacing w:after="514" w:line="259" w:lineRule="auto"/>
        <w:ind w:left="0" w:firstLine="0"/>
        <w:jc w:val="left"/>
        <w:rPr>
          <w:rFonts w:hint="eastAsia"/>
        </w:rPr>
      </w:pPr>
    </w:p>
    <w:p w14:paraId="6F7D1237">
      <w:pPr>
        <w:spacing w:after="514" w:line="259" w:lineRule="auto"/>
        <w:ind w:left="0" w:firstLine="0"/>
        <w:jc w:val="left"/>
        <w:rPr>
          <w:rFonts w:hint="eastAsia"/>
        </w:rPr>
      </w:pPr>
      <w:r>
        <w:rPr>
          <w:rFonts w:hint="eastAsia"/>
        </w:rPr>
        <w:t>Prayer, besides its direct tendency to impress the mind with a sense of divine things, to heighten our reverence and esteem for the object of worship, to increase our desire for the blessings which we ask, and our abhorrence of the evils from which we implore deliverance; prayer, besides these effects, which it is morally fitted to produce, has, for its direct object, the obtaining of the communications of grace.</w:t>
      </w:r>
    </w:p>
    <w:p w14:paraId="320CAD94">
      <w:pPr>
        <w:spacing w:after="514" w:line="259" w:lineRule="auto"/>
        <w:ind w:left="0" w:firstLine="0"/>
        <w:jc w:val="left"/>
        <w:rPr>
          <w:rFonts w:hint="eastAsia"/>
        </w:rPr>
      </w:pPr>
      <w:r>
        <w:rPr>
          <w:rFonts w:hint="eastAsia"/>
        </w:rPr>
        <w:t>祷告，除了其直接倾向于使心思对神圣事物有印象，增高我们对敬拜对象的敬畏和尊重，增加我们对所求祝福的渴望，以及我们对所恳求脱离之邪恶的憎恶外；祷告，除了这些它在道德上适合产生的影响外，其直接目的在于获得恩典的交通。</w:t>
      </w:r>
    </w:p>
    <w:p w14:paraId="1B89526D">
      <w:pPr>
        <w:spacing w:after="514" w:line="259" w:lineRule="auto"/>
        <w:ind w:left="0" w:firstLine="0"/>
        <w:jc w:val="left"/>
        <w:rPr>
          <w:rFonts w:hint="eastAsia"/>
        </w:rPr>
      </w:pPr>
    </w:p>
    <w:p w14:paraId="6D62A61C">
      <w:pPr>
        <w:spacing w:after="514" w:line="259" w:lineRule="auto"/>
        <w:ind w:left="0" w:firstLine="0"/>
        <w:jc w:val="left"/>
        <w:rPr>
          <w:rFonts w:hint="eastAsia"/>
        </w:rPr>
      </w:pPr>
      <w:r>
        <w:rPr>
          <w:rFonts w:hint="eastAsia"/>
        </w:rPr>
        <w:t>It consists, not only of adoration and thanksgiving, but also of petition.</w:t>
      </w:r>
    </w:p>
    <w:p w14:paraId="45DDDDCC">
      <w:pPr>
        <w:spacing w:after="514" w:line="259" w:lineRule="auto"/>
        <w:ind w:left="0" w:firstLine="0"/>
        <w:jc w:val="left"/>
        <w:rPr>
          <w:rFonts w:hint="eastAsia"/>
        </w:rPr>
      </w:pPr>
      <w:r>
        <w:rPr>
          <w:rFonts w:hint="eastAsia"/>
        </w:rPr>
        <w:t>它不仅包含敬拜和感谢，也包含祈求。</w:t>
      </w:r>
    </w:p>
    <w:p w14:paraId="351D9BDB">
      <w:pPr>
        <w:spacing w:after="514" w:line="259" w:lineRule="auto"/>
        <w:ind w:left="0" w:firstLine="0"/>
        <w:jc w:val="left"/>
        <w:rPr>
          <w:rFonts w:hint="eastAsia"/>
        </w:rPr>
      </w:pPr>
    </w:p>
    <w:p w14:paraId="472CC336">
      <w:pPr>
        <w:spacing w:after="514" w:line="259" w:lineRule="auto"/>
        <w:ind w:left="0" w:firstLine="0"/>
        <w:jc w:val="left"/>
        <w:rPr>
          <w:rFonts w:hint="eastAsia"/>
        </w:rPr>
      </w:pPr>
      <w:r>
        <w:rPr>
          <w:rFonts w:hint="eastAsia"/>
        </w:rPr>
        <w:t>It is the application of a sinful creature, conscious of guilt, wants, and wretchedness, to the infinite mercy and beneficence of the Creator; and, as it is authorized by his command, it never fails, when it is presented in the name of the Mediator, to bring down the blessing.</w:t>
      </w:r>
    </w:p>
    <w:p w14:paraId="767FFD76">
      <w:pPr>
        <w:spacing w:after="514" w:line="259" w:lineRule="auto"/>
        <w:ind w:left="0" w:firstLine="0"/>
        <w:jc w:val="left"/>
        <w:rPr>
          <w:rFonts w:hint="eastAsia"/>
        </w:rPr>
      </w:pPr>
      <w:r>
        <w:rPr>
          <w:rFonts w:hint="eastAsia"/>
        </w:rPr>
        <w:t>它是一个有罪的受造物，意识到罪咎、缺乏和悲惨，向造物主无限的怜悯和仁慈的申请；并且，既然它被祂的命令所授权，当它奉中保的名呈献时，就永不失败地带来祝福。</w:t>
      </w:r>
    </w:p>
    <w:p w14:paraId="3F5E68C0">
      <w:pPr>
        <w:spacing w:after="514" w:line="259" w:lineRule="auto"/>
        <w:ind w:left="0" w:firstLine="0"/>
        <w:jc w:val="left"/>
        <w:rPr>
          <w:rFonts w:hint="eastAsia"/>
        </w:rPr>
      </w:pPr>
    </w:p>
    <w:p w14:paraId="6E9DA97F">
      <w:pPr>
        <w:spacing w:after="514" w:line="259" w:lineRule="auto"/>
        <w:ind w:left="0" w:firstLine="0"/>
        <w:jc w:val="left"/>
        <w:rPr>
          <w:rFonts w:hint="eastAsia"/>
        </w:rPr>
      </w:pPr>
      <w:r>
        <w:rPr>
          <w:rFonts w:hint="eastAsia"/>
        </w:rPr>
        <w:t>Its effect is similar to that produced upon the face of Moses by his intercourse with God.</w:t>
      </w:r>
    </w:p>
    <w:p w14:paraId="0D0D2210">
      <w:pPr>
        <w:spacing w:after="514" w:line="259" w:lineRule="auto"/>
        <w:ind w:left="0" w:firstLine="0"/>
        <w:jc w:val="left"/>
        <w:rPr>
          <w:rFonts w:hint="eastAsia"/>
        </w:rPr>
      </w:pPr>
      <w:r>
        <w:rPr>
          <w:rFonts w:hint="eastAsia"/>
        </w:rPr>
        <w:t>它的效果，与摩西因与神交通而在脸上产生的效果相似。</w:t>
      </w:r>
    </w:p>
    <w:p w14:paraId="12207357">
      <w:pPr>
        <w:spacing w:after="514" w:line="259" w:lineRule="auto"/>
        <w:ind w:left="0" w:firstLine="0"/>
        <w:jc w:val="left"/>
        <w:rPr>
          <w:rFonts w:hint="eastAsia"/>
        </w:rPr>
      </w:pPr>
    </w:p>
    <w:p w14:paraId="64637F8E">
      <w:pPr>
        <w:spacing w:after="514" w:line="259" w:lineRule="auto"/>
        <w:ind w:left="0" w:firstLine="0"/>
        <w:jc w:val="left"/>
        <w:rPr>
          <w:rFonts w:hint="eastAsia"/>
        </w:rPr>
      </w:pPr>
      <w:r>
        <w:rPr>
          <w:rFonts w:hint="eastAsia"/>
        </w:rPr>
        <w:t>The soul, returning from the sanctuary, shines with spiritual glory.</w:t>
      </w:r>
    </w:p>
    <w:p w14:paraId="41ADD9BC">
      <w:pPr>
        <w:spacing w:after="514" w:line="259" w:lineRule="auto"/>
        <w:ind w:left="0" w:firstLine="0"/>
        <w:jc w:val="left"/>
        <w:rPr>
          <w:rFonts w:hint="eastAsia"/>
        </w:rPr>
      </w:pPr>
      <w:r>
        <w:rPr>
          <w:rFonts w:hint="eastAsia"/>
        </w:rPr>
        <w:t>灵魂，从圣所回来，闪耀着属灵的荣耀。</w:t>
      </w:r>
    </w:p>
    <w:p w14:paraId="2095A916">
      <w:pPr>
        <w:spacing w:after="514" w:line="259" w:lineRule="auto"/>
        <w:ind w:left="0" w:firstLine="0"/>
        <w:jc w:val="left"/>
        <w:rPr>
          <w:rFonts w:hint="eastAsia"/>
        </w:rPr>
      </w:pPr>
    </w:p>
    <w:p w14:paraId="5A642D82">
      <w:pPr>
        <w:spacing w:after="514" w:line="259" w:lineRule="auto"/>
        <w:ind w:left="0" w:firstLine="0"/>
        <w:jc w:val="left"/>
        <w:rPr>
          <w:rFonts w:hint="eastAsia"/>
        </w:rPr>
      </w:pPr>
      <w:r>
        <w:rPr>
          <w:rFonts w:hint="eastAsia"/>
        </w:rPr>
        <w:t>By strength not his own, the Christian overcomes difficulties, repels temptations, and advances with a steady progress in the path of obedience: "Let us come boldly to the throne of grace, that we may obtain mercy, and find grace to help us in time of need."*</w:t>
      </w:r>
    </w:p>
    <w:p w14:paraId="293A75AA">
      <w:pPr>
        <w:spacing w:after="514" w:line="259" w:lineRule="auto"/>
        <w:ind w:left="0" w:firstLine="0"/>
        <w:jc w:val="left"/>
        <w:rPr>
          <w:rFonts w:hint="eastAsia"/>
        </w:rPr>
      </w:pPr>
      <w:r>
        <w:rPr>
          <w:rFonts w:hint="eastAsia"/>
        </w:rPr>
        <w:t>基督徒靠着非自己的力量，胜过困难，抵挡试探，并在顺服的道路上稳步前进：“所以我们只管坦然无惧的，来到施恩的宝座前，为要得怜恤，蒙恩惠作随时的帮助。”*</w:t>
      </w:r>
    </w:p>
    <w:p w14:paraId="48FFB4E1">
      <w:pPr>
        <w:spacing w:after="514" w:line="259" w:lineRule="auto"/>
        <w:ind w:left="0" w:firstLine="0"/>
        <w:jc w:val="left"/>
        <w:rPr>
          <w:rFonts w:hint="eastAsia"/>
        </w:rPr>
      </w:pPr>
    </w:p>
    <w:p w14:paraId="633C859E">
      <w:pPr>
        <w:spacing w:after="514" w:line="259" w:lineRule="auto"/>
        <w:ind w:left="0" w:firstLine="0"/>
        <w:jc w:val="left"/>
        <w:rPr>
          <w:rFonts w:hint="eastAsia"/>
        </w:rPr>
      </w:pPr>
      <w:r>
        <w:rPr>
          <w:rFonts w:hint="eastAsia"/>
        </w:rPr>
        <w:t>The connexion of the Lord's Supper with the sanctification of the soul is equally manifest.</w:t>
      </w:r>
    </w:p>
    <w:p w14:paraId="1DA00F9C">
      <w:pPr>
        <w:spacing w:after="514" w:line="259" w:lineRule="auto"/>
        <w:ind w:left="0" w:firstLine="0"/>
        <w:jc w:val="left"/>
        <w:rPr>
          <w:rFonts w:hint="eastAsia"/>
        </w:rPr>
      </w:pPr>
      <w:r>
        <w:rPr>
          <w:rFonts w:hint="eastAsia"/>
        </w:rPr>
        <w:t>主的晚餐与灵魂成圣的联系同样显而易见。</w:t>
      </w:r>
    </w:p>
    <w:p w14:paraId="3F3BBB41">
      <w:pPr>
        <w:spacing w:after="514" w:line="259" w:lineRule="auto"/>
        <w:ind w:left="0" w:firstLine="0"/>
        <w:jc w:val="left"/>
        <w:rPr>
          <w:rFonts w:hint="eastAsia"/>
        </w:rPr>
      </w:pPr>
    </w:p>
    <w:p w14:paraId="1A419B9A">
      <w:pPr>
        <w:spacing w:after="514" w:line="259" w:lineRule="auto"/>
        <w:ind w:left="0" w:firstLine="0"/>
        <w:jc w:val="left"/>
        <w:rPr>
          <w:rFonts w:hint="eastAsia"/>
        </w:rPr>
      </w:pPr>
      <w:r>
        <w:rPr>
          <w:rFonts w:hint="eastAsia"/>
        </w:rPr>
        <w:t>The very emblems which are used, point it out as an institution adapted to the purpose of invigorating the graces of the Christian.</w:t>
      </w:r>
    </w:p>
    <w:p w14:paraId="0EACE3F1">
      <w:pPr>
        <w:spacing w:after="514" w:line="259" w:lineRule="auto"/>
        <w:ind w:left="0" w:firstLine="0"/>
        <w:jc w:val="left"/>
        <w:rPr>
          <w:rFonts w:hint="eastAsia"/>
        </w:rPr>
      </w:pPr>
      <w:r>
        <w:rPr>
          <w:rFonts w:hint="eastAsia"/>
        </w:rPr>
        <w:t>所使用的象征物本身，就指明它是一个旨在加强基督徒恩典的典章。</w:t>
      </w:r>
    </w:p>
    <w:p w14:paraId="3D1CBA26">
      <w:pPr>
        <w:spacing w:after="514" w:line="259" w:lineRule="auto"/>
        <w:ind w:left="0" w:firstLine="0"/>
        <w:jc w:val="left"/>
        <w:rPr>
          <w:rFonts w:hint="eastAsia"/>
        </w:rPr>
      </w:pPr>
    </w:p>
    <w:p w14:paraId="4D5D8EC6">
      <w:pPr>
        <w:spacing w:after="514" w:line="259" w:lineRule="auto"/>
        <w:ind w:left="0" w:firstLine="0"/>
        <w:jc w:val="left"/>
        <w:rPr>
          <w:rFonts w:hint="eastAsia"/>
        </w:rPr>
      </w:pPr>
      <w:r>
        <w:rPr>
          <w:rFonts w:hint="eastAsia"/>
        </w:rPr>
        <w:t>As bread and wine furnish nutriment to the body, so the body and blood of Christ, or, in other words, his atonement and its benefits, contribute to the nourishment of the soul.</w:t>
      </w:r>
    </w:p>
    <w:p w14:paraId="3F65BE3F">
      <w:pPr>
        <w:spacing w:after="514" w:line="259" w:lineRule="auto"/>
        <w:ind w:left="0" w:firstLine="0"/>
        <w:jc w:val="left"/>
        <w:rPr>
          <w:rFonts w:hint="eastAsia"/>
        </w:rPr>
      </w:pPr>
      <w:r>
        <w:rPr>
          <w:rFonts w:hint="eastAsia"/>
        </w:rPr>
        <w:t>正如饼和酒为身体提供营养，照样，基督的身体和血，换句话说，祂的赎罪祭及其益处，都有助于灵魂的滋养。</w:t>
      </w:r>
    </w:p>
    <w:p w14:paraId="7EBC2A81">
      <w:pPr>
        <w:spacing w:after="514" w:line="259" w:lineRule="auto"/>
        <w:ind w:left="0" w:firstLine="0"/>
        <w:jc w:val="left"/>
        <w:rPr>
          <w:rFonts w:hint="eastAsia"/>
        </w:rPr>
      </w:pPr>
    </w:p>
    <w:p w14:paraId="39CC10E1">
      <w:pPr>
        <w:spacing w:after="514" w:line="259" w:lineRule="auto"/>
        <w:ind w:left="0" w:firstLine="0"/>
        <w:jc w:val="left"/>
        <w:rPr>
          <w:rFonts w:hint="eastAsia"/>
        </w:rPr>
      </w:pPr>
      <w:r>
        <w:rPr>
          <w:rFonts w:hint="eastAsia"/>
        </w:rPr>
        <w:t>While the ordinance powerfully impresses upon the mind the unspeakable love of Christ and the great evil of sin, and thus excites two principles of mighty efficacy in the purification of the soul,—gratitude to him and abhorrence of it,—it is the medium of communication between the Saviour and his faithful disciples, in whom he works anew by his Spirit, to carry on to perfection the good work which he has begun.</w:t>
      </w:r>
    </w:p>
    <w:p w14:paraId="156F82F1">
      <w:pPr>
        <w:spacing w:after="514" w:line="259" w:lineRule="auto"/>
        <w:ind w:left="0" w:firstLine="0"/>
        <w:jc w:val="left"/>
        <w:rPr>
          <w:rFonts w:hint="eastAsia"/>
        </w:rPr>
      </w:pPr>
      <w:r>
        <w:rPr>
          <w:rFonts w:hint="eastAsia"/>
        </w:rPr>
        <w:t>当这典章有力地将基督难以言喻的爱和罪的大恶印在心思上，从而在灵魂的洁净中激发两种强大功效的原则——对祂的感恩和对罪的憎恶——时，它也是救主与祂忠信门徒之间交通的媒介，祂在他们里面借着祂的灵重新作工，以将祂已开始的善工进行到完全。</w:t>
      </w:r>
    </w:p>
    <w:p w14:paraId="50FD9955">
      <w:pPr>
        <w:spacing w:after="514" w:line="259" w:lineRule="auto"/>
        <w:ind w:left="0" w:firstLine="0"/>
        <w:jc w:val="left"/>
        <w:rPr>
          <w:rFonts w:hint="eastAsia"/>
        </w:rPr>
      </w:pPr>
    </w:p>
    <w:p w14:paraId="2AFD98CB">
      <w:pPr>
        <w:spacing w:after="514" w:line="259" w:lineRule="auto"/>
        <w:ind w:left="0" w:firstLine="0"/>
        <w:jc w:val="left"/>
        <w:rPr>
          <w:rFonts w:hint="eastAsia"/>
        </w:rPr>
      </w:pPr>
      <w:r>
        <w:rPr>
          <w:rFonts w:hint="eastAsia"/>
        </w:rPr>
        <w:t>Sitting at his table, and partaking of his bounty, they renew their baptismal vows in humble dependence upon his grace, by which only they shall be enabled to perform them.</w:t>
      </w:r>
    </w:p>
    <w:p w14:paraId="652C7BC8">
      <w:pPr>
        <w:spacing w:after="514" w:line="259" w:lineRule="auto"/>
        <w:ind w:left="0" w:firstLine="0"/>
        <w:jc w:val="left"/>
        <w:rPr>
          <w:rFonts w:hint="eastAsia"/>
        </w:rPr>
      </w:pPr>
      <w:r>
        <w:rPr>
          <w:rFonts w:hint="eastAsia"/>
        </w:rPr>
        <w:t>坐在祂的桌前，分享祂的恩惠，他们谦卑地依赖祂的恩典，来更新他们的洗礼誓言，唯有借着这恩典，他们才能履行这些誓言。</w:t>
      </w:r>
    </w:p>
    <w:p w14:paraId="4CADD01D">
      <w:pPr>
        <w:spacing w:after="514" w:line="259" w:lineRule="auto"/>
        <w:ind w:left="0" w:firstLine="0"/>
        <w:jc w:val="left"/>
        <w:rPr>
          <w:rFonts w:hint="eastAsia"/>
        </w:rPr>
      </w:pPr>
    </w:p>
    <w:p w14:paraId="14F73C92">
      <w:pPr>
        <w:spacing w:after="514" w:line="259" w:lineRule="auto"/>
        <w:ind w:left="0" w:firstLine="0"/>
        <w:jc w:val="left"/>
        <w:rPr>
          <w:rFonts w:hint="eastAsia"/>
        </w:rPr>
      </w:pPr>
      <w:r>
        <w:rPr>
          <w:rFonts w:hint="eastAsia"/>
        </w:rPr>
        <w:t>They devote themselves to his service, not from necessity, but from choice; not merely because they are bound to do so, but because they prefer him to every other master.</w:t>
      </w:r>
    </w:p>
    <w:p w14:paraId="1FD44265">
      <w:pPr>
        <w:spacing w:after="514" w:line="259" w:lineRule="auto"/>
        <w:ind w:left="0" w:firstLine="0"/>
        <w:jc w:val="left"/>
        <w:rPr>
          <w:rFonts w:hint="eastAsia"/>
        </w:rPr>
      </w:pPr>
      <w:r>
        <w:rPr>
          <w:rFonts w:hint="eastAsia"/>
        </w:rPr>
        <w:t>他们将自己奉献给祂的事奉，并非出于必要，而是出于选择；不仅因为他们有义务这样做，而且因为他们更喜悦祂，胜过任何其他的主。</w:t>
      </w:r>
    </w:p>
    <w:p w14:paraId="3E7C3D74">
      <w:pPr>
        <w:spacing w:after="514" w:line="259" w:lineRule="auto"/>
        <w:ind w:left="0" w:firstLine="0"/>
        <w:jc w:val="left"/>
        <w:rPr>
          <w:rFonts w:hint="eastAsia"/>
        </w:rPr>
      </w:pPr>
    </w:p>
    <w:p w14:paraId="25668796">
      <w:pPr>
        <w:spacing w:after="514" w:line="259" w:lineRule="auto"/>
        <w:ind w:left="0" w:firstLine="0"/>
        <w:jc w:val="left"/>
        <w:rPr>
          <w:rFonts w:hint="eastAsia"/>
        </w:rPr>
      </w:pPr>
      <w:r>
        <w:rPr>
          <w:rFonts w:hint="eastAsia"/>
        </w:rPr>
        <w:t>A deep sense of what they have enjoyed, and what they have done, remains.</w:t>
      </w:r>
    </w:p>
    <w:p w14:paraId="63D7E81C">
      <w:pPr>
        <w:spacing w:after="514" w:line="259" w:lineRule="auto"/>
        <w:ind w:left="0" w:firstLine="0"/>
        <w:jc w:val="left"/>
        <w:rPr>
          <w:rFonts w:hint="eastAsia"/>
        </w:rPr>
      </w:pPr>
      <w:r>
        <w:rPr>
          <w:rFonts w:hint="eastAsia"/>
        </w:rPr>
        <w:t>他们对所享受的，以及所作的，仍有深刻的感受。</w:t>
      </w:r>
    </w:p>
    <w:p w14:paraId="0840ACAC">
      <w:pPr>
        <w:spacing w:after="514" w:line="259" w:lineRule="auto"/>
        <w:ind w:left="0" w:firstLine="0"/>
        <w:jc w:val="left"/>
        <w:rPr>
          <w:rFonts w:hint="eastAsia"/>
        </w:rPr>
      </w:pPr>
    </w:p>
    <w:p w14:paraId="5EDA8163">
      <w:pPr>
        <w:spacing w:after="514" w:line="259" w:lineRule="auto"/>
        <w:ind w:left="0" w:firstLine="0"/>
        <w:jc w:val="left"/>
        <w:rPr>
          <w:rFonts w:hint="eastAsia"/>
        </w:rPr>
      </w:pPr>
      <w:r>
        <w:rPr>
          <w:rFonts w:hint="eastAsia"/>
        </w:rPr>
        <w:t>Their faith is more confident; their love is more ardent; their resolution is more firm; their state of mind is more spiritual and heavenly.</w:t>
      </w:r>
    </w:p>
    <w:p w14:paraId="0E02279B">
      <w:pPr>
        <w:spacing w:after="514" w:line="259" w:lineRule="auto"/>
        <w:ind w:left="0" w:firstLine="0"/>
        <w:jc w:val="left"/>
        <w:rPr>
          <w:rFonts w:hint="eastAsia"/>
        </w:rPr>
      </w:pPr>
      <w:r>
        <w:rPr>
          <w:rFonts w:hint="eastAsia"/>
        </w:rPr>
        <w:t>他们的信心更坚定；他们的爱更热切；他们的决心更坚固；他们的心态更属灵、更属天。</w:t>
      </w:r>
    </w:p>
    <w:p w14:paraId="69922483">
      <w:pPr>
        <w:spacing w:after="514" w:line="259" w:lineRule="auto"/>
        <w:ind w:left="0" w:firstLine="0"/>
        <w:jc w:val="left"/>
        <w:rPr>
          <w:rFonts w:hint="eastAsia"/>
        </w:rPr>
      </w:pPr>
    </w:p>
    <w:p w14:paraId="7A9BAE13">
      <w:pPr>
        <w:spacing w:after="514" w:line="259" w:lineRule="auto"/>
        <w:ind w:left="0" w:firstLine="0"/>
        <w:jc w:val="left"/>
        <w:rPr>
          <w:rFonts w:hint="eastAsia"/>
        </w:rPr>
      </w:pPr>
      <w:r>
        <w:rPr>
          <w:rFonts w:hint="eastAsia"/>
        </w:rPr>
        <w:t>Like a way-faring man, who has rested and been refreshed at a place of entertainment, and then resumes his journey with renovated vigour, they go from strength to strength, till they appear before God in Zion." "As the living Father hath sent me, and I live by the Father, so he that eateth me, even he shall live by me."†</w:t>
      </w:r>
    </w:p>
    <w:p w14:paraId="1559EE7D">
      <w:pPr>
        <w:spacing w:after="514" w:line="259" w:lineRule="auto"/>
        <w:ind w:left="0" w:firstLine="0"/>
        <w:jc w:val="left"/>
        <w:rPr>
          <w:rFonts w:hint="eastAsia"/>
        </w:rPr>
      </w:pPr>
      <w:r>
        <w:rPr>
          <w:rFonts w:hint="eastAsia"/>
        </w:rPr>
        <w:t>如同一个行路人，在旅店里休息并恢复了体力，然后以更新的精力重新踏上旅程，他们力上加力，直到在锡安朝见神。“永活的父怎样差我来，我又因父活着，照样，吃我肉的人，也要因我活着。”†</w:t>
      </w:r>
    </w:p>
    <w:p w14:paraId="36486A53">
      <w:pPr>
        <w:spacing w:after="514" w:line="259" w:lineRule="auto"/>
        <w:ind w:left="0" w:firstLine="0"/>
        <w:jc w:val="left"/>
        <w:rPr>
          <w:rFonts w:hint="eastAsia"/>
        </w:rPr>
      </w:pPr>
    </w:p>
    <w:p w14:paraId="1D115FD3">
      <w:pPr>
        <w:spacing w:after="514" w:line="259" w:lineRule="auto"/>
        <w:ind w:left="0" w:firstLine="0"/>
        <w:jc w:val="left"/>
        <w:rPr>
          <w:rFonts w:hint="eastAsia"/>
        </w:rPr>
      </w:pPr>
      <w:r>
        <w:rPr>
          <w:rFonts w:hint="eastAsia"/>
        </w:rPr>
        <w:t>In the third place, The dispensations of Providence are means of sanctification: "We know that all things work together for good to them that love God, to them who are called according to his purpose." ‡</w:t>
      </w:r>
    </w:p>
    <w:p w14:paraId="4AF4C080">
      <w:pPr>
        <w:spacing w:after="514" w:line="259" w:lineRule="auto"/>
        <w:ind w:left="0" w:firstLine="0"/>
        <w:jc w:val="left"/>
        <w:rPr>
          <w:rFonts w:hint="eastAsia"/>
        </w:rPr>
      </w:pPr>
      <w:r>
        <w:rPr>
          <w:rFonts w:hint="eastAsia"/>
        </w:rPr>
        <w:t>第三，护理的时代是成圣的途径：“我们晓得万事都互相效力，叫爱神的人得益处，就是按祂旨意被召的人。”‡</w:t>
      </w:r>
    </w:p>
    <w:p w14:paraId="2C1A1FB8">
      <w:pPr>
        <w:spacing w:after="514" w:line="259" w:lineRule="auto"/>
        <w:ind w:left="0" w:firstLine="0"/>
        <w:jc w:val="left"/>
        <w:rPr>
          <w:rFonts w:hint="eastAsia"/>
        </w:rPr>
      </w:pPr>
    </w:p>
    <w:p w14:paraId="7C35DD47">
      <w:pPr>
        <w:spacing w:after="514" w:line="259" w:lineRule="auto"/>
        <w:ind w:left="0" w:firstLine="0"/>
        <w:jc w:val="left"/>
        <w:rPr>
          <w:rFonts w:hint="eastAsia"/>
        </w:rPr>
      </w:pPr>
      <w:r>
        <w:rPr>
          <w:rFonts w:hint="eastAsia"/>
        </w:rPr>
        <w:t>The apostle makes use of the universal term "all," to signify that nothing is excluded, and that there is a co-operation of events to promote the spiritual interests of believers.</w:t>
      </w:r>
    </w:p>
    <w:p w14:paraId="198D276A">
      <w:pPr>
        <w:spacing w:after="514" w:line="259" w:lineRule="auto"/>
        <w:ind w:left="0" w:firstLine="0"/>
        <w:jc w:val="left"/>
        <w:rPr>
          <w:rFonts w:hint="eastAsia"/>
        </w:rPr>
      </w:pPr>
      <w:r>
        <w:rPr>
          <w:rFonts w:hint="eastAsia"/>
        </w:rPr>
        <w:t>使徒使用了“万”这个普遍性的词语，意指没有任何事物被排除在外，并且事件之间是协同作用的，以促进信徒的属灵利益。</w:t>
      </w:r>
    </w:p>
    <w:p w14:paraId="18B85DF2">
      <w:pPr>
        <w:spacing w:after="514" w:line="259" w:lineRule="auto"/>
        <w:ind w:left="0" w:firstLine="0"/>
        <w:jc w:val="left"/>
        <w:rPr>
          <w:rFonts w:hint="eastAsia"/>
        </w:rPr>
      </w:pPr>
    </w:p>
    <w:p w14:paraId="4009E2AB">
      <w:pPr>
        <w:spacing w:after="514" w:line="259" w:lineRule="auto"/>
        <w:ind w:left="0" w:firstLine="0"/>
        <w:jc w:val="left"/>
        <w:rPr>
          <w:rFonts w:hint="eastAsia"/>
        </w:rPr>
      </w:pPr>
      <w:r>
        <w:rPr>
          <w:rFonts w:hint="eastAsia"/>
        </w:rPr>
        <w:t>And here we must admire the infinite wisdom and Almighty power of God, who renders subservient to his merciful designs, things which are not only considered as evil, but are evil in themselves, have a tendency to evil, and were they not controlled and regulated by his superintending care, would be productive of the most injurious effects upon the bodies and the souls, the present and the future well-being of his people.</w:t>
      </w:r>
    </w:p>
    <w:p w14:paraId="6486824F">
      <w:pPr>
        <w:spacing w:after="514" w:line="259" w:lineRule="auto"/>
        <w:ind w:left="0" w:firstLine="0"/>
        <w:jc w:val="left"/>
        <w:rPr>
          <w:rFonts w:hint="eastAsia"/>
        </w:rPr>
      </w:pPr>
      <w:r>
        <w:rPr>
          <w:rFonts w:hint="eastAsia"/>
        </w:rPr>
        <w:t>在这里，我们必须赞叹神无限的智慧和全能，祂使那些不仅被认为是邪恶的，而且本身就是邪恶的，有邪恶倾向的，并且若非被祂监督的看顾所控制和调节，就会对祂子民的身体和灵魂，以及他们今生和来世的福祉，产生最有害影响的事物，都服事于祂怜悯的设计。</w:t>
      </w:r>
    </w:p>
    <w:p w14:paraId="4CFEA39D">
      <w:pPr>
        <w:spacing w:after="514" w:line="259" w:lineRule="auto"/>
        <w:ind w:left="0" w:firstLine="0"/>
        <w:jc w:val="left"/>
        <w:rPr>
          <w:rFonts w:hint="eastAsia"/>
        </w:rPr>
      </w:pPr>
    </w:p>
    <w:p w14:paraId="22FF9BB1">
      <w:pPr>
        <w:spacing w:after="514" w:line="259" w:lineRule="auto"/>
        <w:ind w:left="0" w:firstLine="0"/>
        <w:jc w:val="left"/>
        <w:rPr>
          <w:rFonts w:hint="eastAsia"/>
        </w:rPr>
      </w:pPr>
      <w:r>
        <w:rPr>
          <w:rFonts w:hint="eastAsia"/>
        </w:rPr>
        <w:t>But, as in medical treatment, substances which are nauseous to our senses, substances which, when received into the system, cause in the first instance pain, and substances which are deleterious, are administered in such quantities and with such mixtures, that the ultimate effect is the removal of the disease and the confirmation of health; so it is in the economy of heaven.</w:t>
      </w:r>
    </w:p>
    <w:p w14:paraId="55F3E3A1">
      <w:pPr>
        <w:spacing w:after="514" w:line="259" w:lineRule="auto"/>
        <w:ind w:left="0" w:firstLine="0"/>
        <w:jc w:val="left"/>
        <w:rPr>
          <w:rFonts w:hint="eastAsia"/>
        </w:rPr>
      </w:pPr>
      <w:r>
        <w:rPr>
          <w:rFonts w:hint="eastAsia"/>
        </w:rPr>
        <w:t>但是，如同在医疗中，那些对我们感官是恶心的物质，那些被摄入体内后首先引起疼痛的物质，以及那些有害的物质，被以如此的数量和如此的混合物来施予，以至于最终的效果是疾病的除去和健康的确认；照样，在天上的经纶中也是如此。</w:t>
      </w:r>
    </w:p>
    <w:p w14:paraId="1CCED84C">
      <w:pPr>
        <w:spacing w:after="514" w:line="259" w:lineRule="auto"/>
        <w:ind w:left="0" w:firstLine="0"/>
        <w:jc w:val="left"/>
        <w:rPr>
          <w:rFonts w:hint="eastAsia"/>
        </w:rPr>
      </w:pPr>
    </w:p>
    <w:p w14:paraId="23061B59">
      <w:pPr>
        <w:spacing w:after="514" w:line="259" w:lineRule="auto"/>
        <w:ind w:left="0" w:firstLine="0"/>
        <w:jc w:val="left"/>
        <w:rPr>
          <w:rFonts w:hint="eastAsia"/>
        </w:rPr>
      </w:pPr>
      <w:r>
        <w:rPr>
          <w:rFonts w:hint="eastAsia"/>
        </w:rPr>
        <w:t>The object aimed at, is the spiritual health of the patient; and this is the result of the bitter draughts which he is compelled to swallow, and of the pain of amputation to which he is sometimes subjected.</w:t>
      </w:r>
    </w:p>
    <w:p w14:paraId="203BCC8A">
      <w:pPr>
        <w:spacing w:after="514" w:line="259" w:lineRule="auto"/>
        <w:ind w:left="0" w:firstLine="0"/>
        <w:jc w:val="left"/>
        <w:rPr>
          <w:rFonts w:hint="eastAsia"/>
        </w:rPr>
      </w:pPr>
      <w:r>
        <w:rPr>
          <w:rFonts w:hint="eastAsia"/>
        </w:rPr>
        <w:t>所追求的目标，是病人的属灵健康；而这是他被迫吞下的苦药，以及他有时所受的截肢之痛的结果。</w:t>
      </w:r>
    </w:p>
    <w:p w14:paraId="3EC1C21C">
      <w:pPr>
        <w:spacing w:after="514" w:line="259" w:lineRule="auto"/>
        <w:ind w:left="0" w:firstLine="0"/>
        <w:jc w:val="left"/>
        <w:rPr>
          <w:rFonts w:hint="eastAsia"/>
        </w:rPr>
      </w:pPr>
    </w:p>
    <w:p w14:paraId="157C87E3">
      <w:pPr>
        <w:spacing w:after="514" w:line="259" w:lineRule="auto"/>
        <w:ind w:left="0" w:firstLine="0"/>
        <w:jc w:val="left"/>
        <w:rPr>
          <w:rFonts w:hint="eastAsia"/>
        </w:rPr>
      </w:pPr>
      <w:r>
        <w:rPr>
          <w:rFonts w:hint="eastAsia"/>
        </w:rPr>
        <w:t>The Scriptures frequently speak of affliction as contributing to the progress of holiness: "Tribulation worketh patience, and patience experience, and experience hope: and hope maketh not ashamed, because the love of God is shed abroad in our hearts by the Holy Ghost which is given unto us."*</w:t>
      </w:r>
    </w:p>
    <w:p w14:paraId="51386742">
      <w:pPr>
        <w:spacing w:after="514" w:line="259" w:lineRule="auto"/>
        <w:ind w:left="0" w:firstLine="0"/>
        <w:jc w:val="left"/>
        <w:rPr>
          <w:rFonts w:hint="eastAsia"/>
        </w:rPr>
      </w:pPr>
      <w:r>
        <w:rPr>
          <w:rFonts w:hint="eastAsia"/>
        </w:rPr>
        <w:t>圣经常常谈到患难有助于圣洁的进步：“患难生忍耐，忍耐生老练，老练生盼望，盼望不至于羞愧，因为所赐给我们的圣灵，将神的爱浇灌在我们心里。”*</w:t>
      </w:r>
    </w:p>
    <w:p w14:paraId="11BB19DC">
      <w:pPr>
        <w:spacing w:after="514" w:line="259" w:lineRule="auto"/>
        <w:ind w:left="0" w:firstLine="0"/>
        <w:jc w:val="left"/>
        <w:rPr>
          <w:rFonts w:hint="eastAsia"/>
        </w:rPr>
      </w:pPr>
    </w:p>
    <w:p w14:paraId="02F04FD1">
      <w:pPr>
        <w:spacing w:after="514" w:line="259" w:lineRule="auto"/>
        <w:ind w:left="0" w:firstLine="0"/>
        <w:jc w:val="left"/>
        <w:rPr>
          <w:rFonts w:hint="eastAsia"/>
        </w:rPr>
      </w:pPr>
      <w:r>
        <w:rPr>
          <w:rFonts w:hint="eastAsia"/>
        </w:rPr>
        <w:t>You observe the process.</w:t>
      </w:r>
    </w:p>
    <w:p w14:paraId="55368D99">
      <w:pPr>
        <w:spacing w:after="514" w:line="259" w:lineRule="auto"/>
        <w:ind w:left="0" w:firstLine="0"/>
        <w:jc w:val="left"/>
        <w:rPr>
          <w:rFonts w:hint="eastAsia"/>
        </w:rPr>
      </w:pPr>
      <w:r>
        <w:rPr>
          <w:rFonts w:hint="eastAsia"/>
        </w:rPr>
        <w:t>你观察到了这个过程。</w:t>
      </w:r>
    </w:p>
    <w:p w14:paraId="545A2C78">
      <w:pPr>
        <w:spacing w:after="514" w:line="259" w:lineRule="auto"/>
        <w:ind w:left="0" w:firstLine="0"/>
        <w:jc w:val="left"/>
        <w:rPr>
          <w:rFonts w:hint="eastAsia"/>
        </w:rPr>
      </w:pPr>
    </w:p>
    <w:p w14:paraId="1063129A">
      <w:pPr>
        <w:spacing w:after="514" w:line="259" w:lineRule="auto"/>
        <w:ind w:left="0" w:firstLine="0"/>
        <w:jc w:val="left"/>
        <w:rPr>
          <w:rFonts w:hint="eastAsia"/>
        </w:rPr>
      </w:pPr>
      <w:r>
        <w:rPr>
          <w:rFonts w:hint="eastAsia"/>
        </w:rPr>
        <w:t>Affliction calls into exercise, and strengthens the graces of the Christian, and terminates in the more powerful diffusion of Divine love in the soul, in a more powerful impression of the love of God to us, or a stronger emotion of love on our part to God; by either of which our promptitude and sincerity in serving him will be increased.</w:t>
      </w:r>
    </w:p>
    <w:p w14:paraId="0703549D">
      <w:pPr>
        <w:spacing w:after="514" w:line="259" w:lineRule="auto"/>
        <w:ind w:left="0" w:firstLine="0"/>
        <w:jc w:val="left"/>
        <w:rPr>
          <w:rFonts w:hint="eastAsia"/>
        </w:rPr>
      </w:pPr>
      <w:r>
        <w:rPr>
          <w:rFonts w:hint="eastAsia"/>
        </w:rPr>
        <w:t>患难激发并坚固基督徒的恩典，最终导致神圣之爱在灵魂中更强有力地散布，即对神对我们的爱有更强有力的印象，或我们对神有更强烈的情感；借此，我们事奉祂的敏捷和真诚都会增加。</w:t>
      </w:r>
    </w:p>
    <w:p w14:paraId="4C2668D3">
      <w:pPr>
        <w:spacing w:after="514" w:line="259" w:lineRule="auto"/>
        <w:ind w:left="0" w:firstLine="0"/>
        <w:jc w:val="left"/>
        <w:rPr>
          <w:rFonts w:hint="eastAsia"/>
        </w:rPr>
      </w:pPr>
    </w:p>
    <w:p w14:paraId="19BBAAA0">
      <w:pPr>
        <w:spacing w:after="514" w:line="259" w:lineRule="auto"/>
        <w:ind w:left="0" w:firstLine="0"/>
        <w:jc w:val="left"/>
        <w:rPr>
          <w:rFonts w:hint="eastAsia"/>
        </w:rPr>
      </w:pPr>
      <w:r>
        <w:rPr>
          <w:rFonts w:hint="eastAsia"/>
        </w:rPr>
        <w:t>The sanctifying effect of affliction is pointed out in many passages of Scripture, and it was experienced by the Psalmist, who says, "Before I was afflicted I went astray, but now I have learned thy law."†</w:t>
      </w:r>
    </w:p>
    <w:p w14:paraId="2A7041E5">
      <w:pPr>
        <w:spacing w:after="514" w:line="259" w:lineRule="auto"/>
        <w:ind w:left="0" w:firstLine="0"/>
        <w:jc w:val="left"/>
        <w:rPr>
          <w:rFonts w:hint="eastAsia"/>
        </w:rPr>
      </w:pPr>
      <w:r>
        <w:rPr>
          <w:rFonts w:hint="eastAsia"/>
        </w:rPr>
        <w:t>患难的成圣效果，在圣经的许多经文中被指出，并且诗篇作者也经历过，他说：“我未受苦以先，走迷了路；现在却遵守你的话。”†</w:t>
      </w:r>
    </w:p>
    <w:p w14:paraId="3F44CFA8">
      <w:pPr>
        <w:spacing w:after="514" w:line="259" w:lineRule="auto"/>
        <w:ind w:left="0" w:firstLine="0"/>
        <w:jc w:val="left"/>
        <w:rPr>
          <w:rFonts w:hint="eastAsia"/>
        </w:rPr>
      </w:pPr>
    </w:p>
    <w:p w14:paraId="75967DF7">
      <w:pPr>
        <w:spacing w:after="514" w:line="259" w:lineRule="auto"/>
        <w:ind w:left="0" w:firstLine="0"/>
        <w:jc w:val="left"/>
        <w:rPr>
          <w:rFonts w:hint="eastAsia"/>
        </w:rPr>
      </w:pPr>
      <w:r>
        <w:rPr>
          <w:rFonts w:hint="eastAsia"/>
        </w:rPr>
        <w:t>It is the discipline which our heavenly Father administers to the members of his family, and it is so necessary and so salutary that none of them is exempted.</w:t>
      </w:r>
    </w:p>
    <w:p w14:paraId="60446E0D">
      <w:pPr>
        <w:spacing w:after="514" w:line="259" w:lineRule="auto"/>
        <w:ind w:left="0" w:firstLine="0"/>
        <w:jc w:val="left"/>
        <w:rPr>
          <w:rFonts w:hint="eastAsia"/>
        </w:rPr>
      </w:pPr>
      <w:r>
        <w:rPr>
          <w:rFonts w:hint="eastAsia"/>
        </w:rPr>
        <w:t>这是我们的天父对祂家庭成员施行的管教，它是如此必要和有益，以至于他们中没有一个能幸免。</w:t>
      </w:r>
    </w:p>
    <w:p w14:paraId="2BC502EB">
      <w:pPr>
        <w:spacing w:after="514" w:line="259" w:lineRule="auto"/>
        <w:ind w:left="0" w:firstLine="0"/>
        <w:jc w:val="left"/>
        <w:rPr>
          <w:rFonts w:hint="eastAsia"/>
        </w:rPr>
      </w:pPr>
    </w:p>
    <w:p w14:paraId="081E6AF0">
      <w:pPr>
        <w:spacing w:after="514" w:line="259" w:lineRule="auto"/>
        <w:ind w:left="0" w:firstLine="0"/>
        <w:jc w:val="left"/>
        <w:rPr>
          <w:rFonts w:hint="eastAsia"/>
        </w:rPr>
      </w:pPr>
      <w:r>
        <w:rPr>
          <w:rFonts w:hint="eastAsia"/>
        </w:rPr>
        <w:t>It is a proof of his love, because his design in correcting them is, that they may be partakers of his holiness.</w:t>
      </w:r>
    </w:p>
    <w:p w14:paraId="60E103F7">
      <w:pPr>
        <w:spacing w:after="514" w:line="259" w:lineRule="auto"/>
        <w:ind w:left="0" w:firstLine="0"/>
        <w:jc w:val="left"/>
        <w:rPr>
          <w:rFonts w:hint="eastAsia"/>
        </w:rPr>
      </w:pPr>
      <w:r>
        <w:rPr>
          <w:rFonts w:hint="eastAsia"/>
        </w:rPr>
        <w:t>这是祂爱的证明，因为祂管教他们的目的，是为要使他们有份于祂的圣洁。</w:t>
      </w:r>
    </w:p>
    <w:p w14:paraId="1CF5D159">
      <w:pPr>
        <w:spacing w:after="514" w:line="259" w:lineRule="auto"/>
        <w:ind w:left="0" w:firstLine="0"/>
        <w:jc w:val="left"/>
        <w:rPr>
          <w:rFonts w:hint="eastAsia"/>
        </w:rPr>
      </w:pPr>
    </w:p>
    <w:p w14:paraId="49DD8C11">
      <w:pPr>
        <w:spacing w:after="514" w:line="259" w:lineRule="auto"/>
        <w:ind w:left="0" w:firstLine="0"/>
        <w:jc w:val="left"/>
        <w:rPr>
          <w:rFonts w:hint="eastAsia"/>
        </w:rPr>
      </w:pPr>
      <w:r>
        <w:rPr>
          <w:rFonts w:hint="eastAsia"/>
        </w:rPr>
        <w:t>How blessed are the fruits of sanctified affliction!</w:t>
      </w:r>
    </w:p>
    <w:p w14:paraId="4808FAEE">
      <w:pPr>
        <w:spacing w:after="514" w:line="259" w:lineRule="auto"/>
        <w:ind w:left="0" w:firstLine="0"/>
        <w:jc w:val="left"/>
        <w:rPr>
          <w:rFonts w:hint="eastAsia"/>
        </w:rPr>
      </w:pPr>
      <w:r>
        <w:rPr>
          <w:rFonts w:hint="eastAsia"/>
        </w:rPr>
        <w:t>蒙圣洁之苦难的果子是何等的蒙福！</w:t>
      </w:r>
    </w:p>
    <w:p w14:paraId="3A314839">
      <w:pPr>
        <w:spacing w:after="514" w:line="259" w:lineRule="auto"/>
        <w:ind w:left="0" w:firstLine="0"/>
        <w:jc w:val="left"/>
        <w:rPr>
          <w:rFonts w:hint="eastAsia"/>
        </w:rPr>
      </w:pPr>
    </w:p>
    <w:p w14:paraId="6051E1EF">
      <w:pPr>
        <w:spacing w:after="514" w:line="259" w:lineRule="auto"/>
        <w:ind w:left="0" w:firstLine="0"/>
        <w:jc w:val="left"/>
        <w:rPr>
          <w:rFonts w:hint="eastAsia"/>
        </w:rPr>
      </w:pPr>
      <w:r>
        <w:rPr>
          <w:rFonts w:hint="eastAsia"/>
        </w:rPr>
        <w:t>They are the fruits of righteousness, and are of far greater value than the most esteemed temporal blessings.</w:t>
      </w:r>
    </w:p>
    <w:p w14:paraId="5EECE286">
      <w:pPr>
        <w:spacing w:after="514" w:line="259" w:lineRule="auto"/>
        <w:ind w:left="0" w:firstLine="0"/>
        <w:jc w:val="left"/>
        <w:rPr>
          <w:rFonts w:hint="eastAsia"/>
        </w:rPr>
      </w:pPr>
      <w:r>
        <w:rPr>
          <w:rFonts w:hint="eastAsia"/>
        </w:rPr>
        <w:t>它们是公义的果子，并且比最受珍视的属世祝福更有价值。</w:t>
      </w:r>
    </w:p>
    <w:p w14:paraId="4708B57B">
      <w:pPr>
        <w:spacing w:after="514" w:line="259" w:lineRule="auto"/>
        <w:ind w:left="0" w:firstLine="0"/>
        <w:jc w:val="left"/>
        <w:rPr>
          <w:rFonts w:hint="eastAsia"/>
        </w:rPr>
      </w:pPr>
    </w:p>
    <w:p w14:paraId="7A4041C5">
      <w:pPr>
        <w:spacing w:after="514" w:line="259" w:lineRule="auto"/>
        <w:ind w:left="0" w:firstLine="0"/>
        <w:jc w:val="left"/>
        <w:rPr>
          <w:rFonts w:hint="eastAsia"/>
        </w:rPr>
      </w:pPr>
      <w:r>
        <w:rPr>
          <w:rFonts w:hint="eastAsia"/>
        </w:rPr>
        <w:t>They humble the pride of the people of God, awaken their vigilance, make them feel their own weakness, create a stronger abhorrence of sin, and an increasing indifference to earthly things; inspire a meek submission to the will of God, and, leading the thoughts to heaven, stir up longing desires for the peace which awaits them there, and for the pure joys of religion, which are earnests of its felicity.</w:t>
      </w:r>
    </w:p>
    <w:p w14:paraId="49F20980">
      <w:pPr>
        <w:spacing w:after="514" w:line="259" w:lineRule="auto"/>
        <w:ind w:left="0" w:firstLine="0"/>
        <w:jc w:val="left"/>
        <w:rPr>
          <w:rFonts w:hint="eastAsia"/>
        </w:rPr>
      </w:pPr>
      <w:r>
        <w:rPr>
          <w:rFonts w:hint="eastAsia"/>
        </w:rPr>
        <w:t>它们 humbling 神子民的骄傲，唤醒他们的警醒，使他们感受到自己的软弱，产生对罪更强烈的憎恶，以及对属世事物日益增长的冷漠；激励人温顺地顺服神的旨意，并将思想引向天上，激起对那里等待着他们的平安，以及对作为其福乐凭据之宗教纯洁喜乐的渴望。</w:t>
      </w:r>
    </w:p>
    <w:p w14:paraId="349B2746">
      <w:pPr>
        <w:spacing w:after="514" w:line="259" w:lineRule="auto"/>
        <w:ind w:left="0" w:firstLine="0"/>
        <w:jc w:val="left"/>
        <w:rPr>
          <w:rFonts w:hint="eastAsia"/>
        </w:rPr>
      </w:pPr>
    </w:p>
    <w:p w14:paraId="0AD6CA70">
      <w:pPr>
        <w:spacing w:after="514" w:line="259" w:lineRule="auto"/>
        <w:ind w:left="0" w:firstLine="0"/>
        <w:jc w:val="left"/>
        <w:rPr>
          <w:rFonts w:hint="eastAsia"/>
        </w:rPr>
      </w:pPr>
      <w:r>
        <w:rPr>
          <w:rFonts w:hint="eastAsia"/>
        </w:rPr>
        <w:t>I have confined the illustration to the effects of adversity, but all the dispensations of Providence, under the direction of Divine wisdom and goodness, have the same tendency, and are included in that comprehensive plan of benevolence, which God is carrying on for the final happiness of the objects of his love.</w:t>
      </w:r>
    </w:p>
    <w:p w14:paraId="26B38B4F">
      <w:pPr>
        <w:spacing w:after="514" w:line="259" w:lineRule="auto"/>
        <w:ind w:left="0" w:firstLine="0"/>
        <w:jc w:val="left"/>
        <w:rPr>
          <w:rFonts w:hint="eastAsia"/>
        </w:rPr>
      </w:pPr>
      <w:r>
        <w:rPr>
          <w:rFonts w:hint="eastAsia"/>
        </w:rPr>
        <w:t>我将说明局限于逆境的效果，但所有护理的时代，在神圣智慧和良善的引导下，都有同样的倾向，并被包含在那个神为着祂所爱之对象的最终幸福而进行的全面仁爱计划之中。</w:t>
      </w:r>
    </w:p>
    <w:p w14:paraId="511A76C4">
      <w:pPr>
        <w:spacing w:after="514" w:line="259" w:lineRule="auto"/>
        <w:ind w:left="0" w:firstLine="0"/>
        <w:jc w:val="left"/>
        <w:rPr>
          <w:rFonts w:hint="eastAsia"/>
        </w:rPr>
      </w:pPr>
    </w:p>
    <w:p w14:paraId="208B35C6">
      <w:pPr>
        <w:spacing w:after="514" w:line="259" w:lineRule="auto"/>
        <w:ind w:left="0" w:firstLine="0"/>
        <w:jc w:val="left"/>
        <w:rPr>
          <w:rFonts w:hint="eastAsia"/>
        </w:rPr>
      </w:pPr>
      <w:r>
        <w:rPr>
          <w:rFonts w:hint="eastAsia"/>
        </w:rPr>
        <w:t>These are the means which God employs in sanctifying his people; but as many who are exposed to their influence manifestly derive no benefit from them, it is evident that their efficacy does not arise from their fitness to the end, but from the operation of the Spirit.</w:t>
      </w:r>
    </w:p>
    <w:p w14:paraId="5DC28D8E">
      <w:pPr>
        <w:spacing w:after="514" w:line="259" w:lineRule="auto"/>
        <w:ind w:left="0" w:firstLine="0"/>
        <w:jc w:val="left"/>
        <w:rPr>
          <w:rFonts w:hint="eastAsia"/>
        </w:rPr>
      </w:pPr>
      <w:r>
        <w:rPr>
          <w:rFonts w:hint="eastAsia"/>
        </w:rPr>
        <w:t>这些是神用以圣化祂子民的途径；但既然许多受其影响的人显然未从中得益，那么显而易见，它们的功效并非源于它们对目的的适切性，而是源于圣灵的作为。</w:t>
      </w:r>
    </w:p>
    <w:p w14:paraId="7E10D0A4">
      <w:pPr>
        <w:spacing w:after="514" w:line="259" w:lineRule="auto"/>
        <w:ind w:left="0" w:firstLine="0"/>
        <w:jc w:val="left"/>
        <w:rPr>
          <w:rFonts w:hint="eastAsia"/>
        </w:rPr>
      </w:pPr>
    </w:p>
    <w:p w14:paraId="14ECA581">
      <w:pPr>
        <w:spacing w:after="514" w:line="259" w:lineRule="auto"/>
        <w:ind w:left="0" w:firstLine="0"/>
        <w:jc w:val="left"/>
        <w:rPr>
          <w:rFonts w:hint="eastAsia"/>
        </w:rPr>
      </w:pPr>
      <w:r>
        <w:rPr>
          <w:rFonts w:hint="eastAsia"/>
        </w:rPr>
        <w:t>Besides the external means, there are certain exercises of the soul itself, which are subservient to the great design, and which, as they are the effects of the Spirit, may be considered as internal means by which the work is carried on.</w:t>
      </w:r>
    </w:p>
    <w:p w14:paraId="52DCCC9C">
      <w:pPr>
        <w:spacing w:after="514" w:line="259" w:lineRule="auto"/>
        <w:ind w:left="0" w:firstLine="0"/>
        <w:jc w:val="left"/>
        <w:rPr>
          <w:rFonts w:hint="eastAsia"/>
        </w:rPr>
      </w:pPr>
      <w:r>
        <w:rPr>
          <w:rFonts w:hint="eastAsia"/>
        </w:rPr>
        <w:t>除了外在的途径，还有灵魂本身的一些操练，它们服事于伟大的设计，并且，既然它们是圣灵的果效，就可以被视为进行这工作的内在途径。</w:t>
      </w:r>
    </w:p>
    <w:p w14:paraId="7CBE5C1E">
      <w:pPr>
        <w:spacing w:after="514" w:line="259" w:lineRule="auto"/>
        <w:ind w:left="0" w:firstLine="0"/>
        <w:jc w:val="left"/>
        <w:rPr>
          <w:rFonts w:hint="eastAsia"/>
        </w:rPr>
      </w:pPr>
    </w:p>
    <w:p w14:paraId="2413D777">
      <w:pPr>
        <w:spacing w:after="514" w:line="259" w:lineRule="auto"/>
        <w:ind w:left="0" w:firstLine="0"/>
        <w:jc w:val="left"/>
        <w:rPr>
          <w:rFonts w:hint="eastAsia"/>
        </w:rPr>
      </w:pPr>
      <w:r>
        <w:rPr>
          <w:rFonts w:hint="eastAsia"/>
        </w:rPr>
        <w:t>The following things are necessary to the sanctification of a sinner; that he be in a state in which he can partake of divine influences, that those influences be actually communicated to him, and that his views and feelings be such as shall make holiness the object of his choice, and carry him forward in the practice of it with delight.</w:t>
      </w:r>
    </w:p>
    <w:p w14:paraId="7CC801BD">
      <w:pPr>
        <w:spacing w:after="514" w:line="259" w:lineRule="auto"/>
        <w:ind w:left="0" w:firstLine="0"/>
        <w:jc w:val="left"/>
        <w:rPr>
          <w:rFonts w:hint="eastAsia"/>
        </w:rPr>
      </w:pPr>
      <w:r>
        <w:rPr>
          <w:rFonts w:hint="eastAsia"/>
        </w:rPr>
        <w:t>以下几件事对于一个罪人的成圣是必要的；即，他要处于一种能有份于神圣影响的状态，那些影响要实际地传达给他，并且他的观点和感觉要使圣洁成为他选择的对象，并使他乐意地在其实践中前进。</w:t>
      </w:r>
    </w:p>
    <w:p w14:paraId="0E072089">
      <w:pPr>
        <w:spacing w:after="514" w:line="259" w:lineRule="auto"/>
        <w:ind w:left="0" w:firstLine="0"/>
        <w:jc w:val="left"/>
        <w:rPr>
          <w:rFonts w:hint="eastAsia"/>
        </w:rPr>
      </w:pPr>
    </w:p>
    <w:p w14:paraId="7F9AE5CB">
      <w:pPr>
        <w:spacing w:after="514" w:line="259" w:lineRule="auto"/>
        <w:ind w:left="0" w:firstLine="0"/>
        <w:jc w:val="left"/>
        <w:rPr>
          <w:rFonts w:hint="eastAsia"/>
        </w:rPr>
      </w:pPr>
      <w:r>
        <w:rPr>
          <w:rFonts w:hint="eastAsia"/>
        </w:rPr>
        <w:t>I shall show you that these prerequisites are obtained by faith, to which as a secondary cause our sanctification is ascribed.</w:t>
      </w:r>
    </w:p>
    <w:p w14:paraId="12E12DD1">
      <w:pPr>
        <w:spacing w:after="514" w:line="259" w:lineRule="auto"/>
        <w:ind w:left="0" w:firstLine="0"/>
        <w:jc w:val="left"/>
        <w:rPr>
          <w:rFonts w:hint="eastAsia"/>
        </w:rPr>
      </w:pPr>
      <w:r>
        <w:rPr>
          <w:rFonts w:hint="eastAsia"/>
        </w:rPr>
        <w:t>我将向你们表明，这些先决条件是通过信心获得的，我们的成圣被归于信心，作为其次要原因。</w:t>
      </w:r>
    </w:p>
    <w:p w14:paraId="0AA7618C">
      <w:pPr>
        <w:spacing w:after="514" w:line="259" w:lineRule="auto"/>
        <w:ind w:left="0" w:firstLine="0"/>
        <w:jc w:val="left"/>
        <w:rPr>
          <w:rFonts w:hint="eastAsia"/>
        </w:rPr>
      </w:pPr>
    </w:p>
    <w:p w14:paraId="5DBBBE94">
      <w:pPr>
        <w:spacing w:after="514" w:line="259" w:lineRule="auto"/>
        <w:ind w:left="0" w:firstLine="0"/>
        <w:jc w:val="left"/>
        <w:rPr>
          <w:rFonts w:hint="eastAsia"/>
        </w:rPr>
      </w:pPr>
      <w:r>
        <w:rPr>
          <w:rFonts w:hint="eastAsia"/>
        </w:rPr>
        <w:t>First, By faith we are united to Christ, and thus are delivered from the curse of the law, which prevented the communications of divine grace to the soul, as we formerly showed.</w:t>
      </w:r>
    </w:p>
    <w:p w14:paraId="7D3F601C">
      <w:pPr>
        <w:spacing w:after="514" w:line="259" w:lineRule="auto"/>
        <w:ind w:left="0" w:firstLine="0"/>
        <w:jc w:val="left"/>
        <w:rPr>
          <w:rFonts w:hint="eastAsia"/>
        </w:rPr>
      </w:pPr>
      <w:r>
        <w:rPr>
          <w:rFonts w:hint="eastAsia"/>
        </w:rPr>
        <w:t>首先，我们借着信与基督联合，从而从律法的咒诅中得释放，这咒诅曾阻碍了神圣恩典向灵魂的交通，如我们先前所示。</w:t>
      </w:r>
    </w:p>
    <w:p w14:paraId="2776B21B">
      <w:pPr>
        <w:spacing w:after="514" w:line="259" w:lineRule="auto"/>
        <w:ind w:left="0" w:firstLine="0"/>
        <w:jc w:val="left"/>
        <w:rPr>
          <w:rFonts w:hint="eastAsia"/>
        </w:rPr>
      </w:pPr>
    </w:p>
    <w:p w14:paraId="020440AE">
      <w:pPr>
        <w:spacing w:after="514" w:line="259" w:lineRule="auto"/>
        <w:ind w:left="0" w:firstLine="0"/>
        <w:jc w:val="left"/>
        <w:rPr>
          <w:rFonts w:hint="eastAsia"/>
        </w:rPr>
      </w:pPr>
      <w:r>
        <w:rPr>
          <w:rFonts w:hint="eastAsia"/>
        </w:rPr>
        <w:t>To those who believe, his righteousness is imputed in consequence of which they are reconciled to God, and are the subjects of his favour.</w:t>
      </w:r>
    </w:p>
    <w:p w14:paraId="14A1C9AD">
      <w:pPr>
        <w:spacing w:after="514" w:line="259" w:lineRule="auto"/>
        <w:ind w:left="0" w:firstLine="0"/>
        <w:jc w:val="left"/>
        <w:rPr>
          <w:rFonts w:hint="eastAsia"/>
        </w:rPr>
      </w:pPr>
      <w:r>
        <w:rPr>
          <w:rFonts w:hint="eastAsia"/>
        </w:rPr>
        <w:t>对于那些相信的人，祂的义被归算，因此他们与神和好，并成为祂恩惠的对象。</w:t>
      </w:r>
    </w:p>
    <w:p w14:paraId="23B4322F">
      <w:pPr>
        <w:spacing w:after="514" w:line="259" w:lineRule="auto"/>
        <w:ind w:left="0" w:firstLine="0"/>
        <w:jc w:val="left"/>
        <w:rPr>
          <w:rFonts w:hint="eastAsia"/>
        </w:rPr>
      </w:pPr>
    </w:p>
    <w:p w14:paraId="603471E9">
      <w:pPr>
        <w:spacing w:after="514" w:line="259" w:lineRule="auto"/>
        <w:ind w:left="0" w:firstLine="0"/>
        <w:jc w:val="left"/>
        <w:rPr>
          <w:rFonts w:hint="eastAsia"/>
        </w:rPr>
      </w:pPr>
      <w:r>
        <w:rPr>
          <w:rFonts w:hint="eastAsia"/>
        </w:rPr>
        <w:t>Thus the way is prepared for the restoration of his image.</w:t>
      </w:r>
    </w:p>
    <w:p w14:paraId="73212E3D">
      <w:pPr>
        <w:spacing w:after="514" w:line="259" w:lineRule="auto"/>
        <w:ind w:left="0" w:firstLine="0"/>
        <w:jc w:val="left"/>
        <w:rPr>
          <w:rFonts w:hint="eastAsia"/>
        </w:rPr>
      </w:pPr>
      <w:r>
        <w:rPr>
          <w:rFonts w:hint="eastAsia"/>
        </w:rPr>
        <w:t>这样，祂形像恢复的道路就预备好了。</w:t>
      </w:r>
    </w:p>
    <w:p w14:paraId="23EB0552">
      <w:pPr>
        <w:spacing w:after="514" w:line="259" w:lineRule="auto"/>
        <w:ind w:left="0" w:firstLine="0"/>
        <w:jc w:val="left"/>
        <w:rPr>
          <w:rFonts w:hint="eastAsia"/>
        </w:rPr>
      </w:pPr>
    </w:p>
    <w:p w14:paraId="34B6ED67">
      <w:pPr>
        <w:spacing w:after="514" w:line="259" w:lineRule="auto"/>
        <w:ind w:left="0" w:firstLine="0"/>
        <w:jc w:val="left"/>
        <w:rPr>
          <w:rFonts w:hint="eastAsia"/>
        </w:rPr>
      </w:pPr>
      <w:r>
        <w:rPr>
          <w:rFonts w:hint="eastAsia"/>
        </w:rPr>
        <w:t>"Wherefore," says Paul to the Romans, "ye also are become dead to the law by the body of Christ, that ye should be married to another, even to him who is raised from the dead, that we should bring forth fruit unto God."‡</w:t>
      </w:r>
    </w:p>
    <w:p w14:paraId="16BEC8FA">
      <w:pPr>
        <w:spacing w:after="514" w:line="259" w:lineRule="auto"/>
        <w:ind w:left="0" w:firstLine="0"/>
        <w:jc w:val="left"/>
        <w:rPr>
          <w:rFonts w:hint="eastAsia"/>
        </w:rPr>
      </w:pPr>
      <w:r>
        <w:rPr>
          <w:rFonts w:hint="eastAsia"/>
        </w:rPr>
        <w:t>“这样，”保罗对罗马人说，“你们借着基督的身体，在律法上也是死了；叫你们归于别人，就是归于那从死里复活的，叫我们结果子给神。”‡</w:t>
      </w:r>
    </w:p>
    <w:p w14:paraId="4E2693C0">
      <w:pPr>
        <w:spacing w:after="514" w:line="259" w:lineRule="auto"/>
        <w:ind w:left="0" w:firstLine="0"/>
        <w:jc w:val="left"/>
        <w:rPr>
          <w:rFonts w:hint="eastAsia"/>
        </w:rPr>
      </w:pPr>
    </w:p>
    <w:p w14:paraId="4AF8B8E0">
      <w:pPr>
        <w:spacing w:after="514" w:line="259" w:lineRule="auto"/>
        <w:ind w:left="0" w:firstLine="0"/>
        <w:jc w:val="left"/>
        <w:rPr>
          <w:rFonts w:hint="eastAsia"/>
        </w:rPr>
      </w:pPr>
      <w:r>
        <w:rPr>
          <w:rFonts w:hint="eastAsia"/>
        </w:rPr>
        <w:t>Stript of figures these words signify, that, through the atonement of Christ received by faith, our connexion with the law or covenant of works is dissolved, and being united to him as our living Head, we are enabled to perform those holy duties by which God is glorified.</w:t>
      </w:r>
    </w:p>
    <w:p w14:paraId="69E59644">
      <w:pPr>
        <w:spacing w:after="514" w:line="259" w:lineRule="auto"/>
        <w:ind w:left="0" w:firstLine="0"/>
        <w:jc w:val="left"/>
        <w:rPr>
          <w:rFonts w:hint="eastAsia"/>
        </w:rPr>
      </w:pPr>
      <w:r>
        <w:rPr>
          <w:rFonts w:hint="eastAsia"/>
        </w:rPr>
        <w:t>除去比喻，这些话意指，通过信心接受的基督赎罪祭，我们与律法或行为之约的联系被解除了，并且，作为我们活的元首与祂联合，我们得以履行那些荣耀神的圣洁本分。</w:t>
      </w:r>
    </w:p>
    <w:p w14:paraId="734F2EAC">
      <w:pPr>
        <w:spacing w:after="514" w:line="259" w:lineRule="auto"/>
        <w:ind w:left="0" w:firstLine="0"/>
        <w:jc w:val="left"/>
        <w:rPr>
          <w:rFonts w:hint="eastAsia"/>
        </w:rPr>
      </w:pPr>
    </w:p>
    <w:p w14:paraId="5C61DD48">
      <w:pPr>
        <w:spacing w:after="514" w:line="259" w:lineRule="auto"/>
        <w:ind w:left="0" w:firstLine="0"/>
        <w:jc w:val="left"/>
        <w:rPr>
          <w:rFonts w:hint="eastAsia"/>
        </w:rPr>
      </w:pPr>
      <w:r>
        <w:rPr>
          <w:rFonts w:hint="eastAsia"/>
        </w:rPr>
        <w:t>'The body of Christ,' is the sacrifice of his body on the cross; our 'death to the law,' is our redemption from the curse; our 'marriage to Christ,' is our union to him, and 'the fruit which we bring forth to God, is the acceptable obedience of the heart and the life.</w:t>
      </w:r>
    </w:p>
    <w:p w14:paraId="72FAD648">
      <w:pPr>
        <w:spacing w:after="514" w:line="259" w:lineRule="auto"/>
        <w:ind w:left="0" w:firstLine="0"/>
        <w:jc w:val="left"/>
        <w:rPr>
          <w:rFonts w:hint="eastAsia"/>
        </w:rPr>
      </w:pPr>
      <w:r>
        <w:rPr>
          <w:rFonts w:hint="eastAsia"/>
        </w:rPr>
        <w:t>‘基督的身体’，是祂身体在十字架上的献祭；我们‘向律法死’，是我们从咒诅中得赎；我们‘嫁给基督’，是我们与祂的联合，‘我们结果子给神’，是心与生命的蒙悦纳的顺服。</w:t>
      </w:r>
    </w:p>
    <w:p w14:paraId="75470A4E">
      <w:pPr>
        <w:spacing w:after="514" w:line="259" w:lineRule="auto"/>
        <w:ind w:left="0" w:firstLine="0"/>
        <w:jc w:val="left"/>
        <w:rPr>
          <w:rFonts w:hint="eastAsia"/>
        </w:rPr>
      </w:pPr>
    </w:p>
    <w:p w14:paraId="0D386664">
      <w:pPr>
        <w:spacing w:after="514" w:line="259" w:lineRule="auto"/>
        <w:ind w:left="0" w:firstLine="0"/>
        <w:jc w:val="left"/>
        <w:rPr>
          <w:rFonts w:hint="eastAsia"/>
        </w:rPr>
      </w:pPr>
      <w:r>
        <w:rPr>
          <w:rFonts w:hint="eastAsia"/>
        </w:rPr>
        <w:t>Secondly, By faith we receive sanctifying grace from the fulness of Christ.</w:t>
      </w:r>
    </w:p>
    <w:p w14:paraId="6D39348A">
      <w:pPr>
        <w:spacing w:after="514" w:line="259" w:lineRule="auto"/>
        <w:ind w:left="0" w:firstLine="0"/>
        <w:jc w:val="left"/>
        <w:rPr>
          <w:rFonts w:hint="eastAsia"/>
        </w:rPr>
      </w:pPr>
      <w:r>
        <w:rPr>
          <w:rFonts w:hint="eastAsia"/>
        </w:rPr>
        <w:t>第二，我们借着信，从基督的丰满中领受成圣的恩典。</w:t>
      </w:r>
    </w:p>
    <w:p w14:paraId="6B73EFFC">
      <w:pPr>
        <w:spacing w:after="514" w:line="259" w:lineRule="auto"/>
        <w:ind w:left="0" w:firstLine="0"/>
        <w:jc w:val="left"/>
        <w:rPr>
          <w:rFonts w:hint="eastAsia"/>
        </w:rPr>
      </w:pPr>
    </w:p>
    <w:p w14:paraId="4FE8E453">
      <w:pPr>
        <w:spacing w:after="514" w:line="259" w:lineRule="auto"/>
        <w:ind w:left="0" w:firstLine="0"/>
        <w:jc w:val="left"/>
        <w:rPr>
          <w:rFonts w:hint="eastAsia"/>
        </w:rPr>
      </w:pPr>
      <w:r>
        <w:rPr>
          <w:rFonts w:hint="eastAsia"/>
        </w:rPr>
        <w:t>God has constituted him the source of spiritual influences, and faith the mean by which they are derived from him.</w:t>
      </w:r>
    </w:p>
    <w:p w14:paraId="43852F3C">
      <w:pPr>
        <w:spacing w:after="514" w:line="259" w:lineRule="auto"/>
        <w:ind w:left="0" w:firstLine="0"/>
        <w:jc w:val="left"/>
        <w:rPr>
          <w:rFonts w:hint="eastAsia"/>
        </w:rPr>
      </w:pPr>
      <w:r>
        <w:rPr>
          <w:rFonts w:hint="eastAsia"/>
        </w:rPr>
        <w:t>神已立祂为属灵影响的源泉，并立信为从祂那里获得这些影响的途径。</w:t>
      </w:r>
    </w:p>
    <w:p w14:paraId="0C7D3C6A">
      <w:pPr>
        <w:spacing w:after="514" w:line="259" w:lineRule="auto"/>
        <w:ind w:left="0" w:firstLine="0"/>
        <w:jc w:val="left"/>
        <w:rPr>
          <w:rFonts w:hint="eastAsia"/>
        </w:rPr>
      </w:pPr>
    </w:p>
    <w:p w14:paraId="4A32E642">
      <w:pPr>
        <w:spacing w:after="514" w:line="259" w:lineRule="auto"/>
        <w:ind w:left="0" w:firstLine="0"/>
        <w:jc w:val="left"/>
        <w:rPr>
          <w:rFonts w:hint="eastAsia"/>
        </w:rPr>
      </w:pPr>
      <w:r>
        <w:rPr>
          <w:rFonts w:hint="eastAsia"/>
        </w:rPr>
        <w:t>Human reason may inquire what peculiar virtue in faith has procured its appointment to this office, and may conceive that other means were better adapted to the end.</w:t>
      </w:r>
    </w:p>
    <w:p w14:paraId="1D6F5F3E">
      <w:pPr>
        <w:spacing w:after="514" w:line="259" w:lineRule="auto"/>
        <w:ind w:left="0" w:firstLine="0"/>
        <w:jc w:val="left"/>
        <w:rPr>
          <w:rFonts w:hint="eastAsia"/>
        </w:rPr>
      </w:pPr>
      <w:r>
        <w:rPr>
          <w:rFonts w:hint="eastAsia"/>
        </w:rPr>
        <w:t>人的理性可能会探究，信心中有何特殊的德行，使其被指定担任此职，并可能会设想有其他更适合此目的的方法。</w:t>
      </w:r>
    </w:p>
    <w:p w14:paraId="65FDF759">
      <w:pPr>
        <w:spacing w:after="514" w:line="259" w:lineRule="auto"/>
        <w:ind w:left="0" w:firstLine="0"/>
        <w:jc w:val="left"/>
        <w:rPr>
          <w:rFonts w:hint="eastAsia"/>
        </w:rPr>
      </w:pPr>
    </w:p>
    <w:p w14:paraId="7310A163">
      <w:pPr>
        <w:spacing w:after="514" w:line="259" w:lineRule="auto"/>
        <w:ind w:left="0" w:firstLine="0"/>
        <w:jc w:val="left"/>
        <w:rPr>
          <w:rFonts w:hint="eastAsia"/>
        </w:rPr>
      </w:pPr>
      <w:r>
        <w:rPr>
          <w:rFonts w:hint="eastAsia"/>
        </w:rPr>
        <w:t>To us it is sufficient to know the will of God, that his Spirit shall be given to those alone who look to his Son, and trust in him for assistance in the great work of their salvation.</w:t>
      </w:r>
    </w:p>
    <w:p w14:paraId="5744B76E">
      <w:pPr>
        <w:spacing w:after="514" w:line="259" w:lineRule="auto"/>
        <w:ind w:left="0" w:firstLine="0"/>
        <w:jc w:val="left"/>
        <w:rPr>
          <w:rFonts w:hint="eastAsia"/>
        </w:rPr>
      </w:pPr>
      <w:r>
        <w:rPr>
          <w:rFonts w:hint="eastAsia"/>
        </w:rPr>
        <w:t>对我们来说，只要知道神的旨意就足够了，即祂的灵只赐给那些仰望祂儿子，并在他们救恩的大工上信靠祂帮助的人。</w:t>
      </w:r>
    </w:p>
    <w:p w14:paraId="59167212">
      <w:pPr>
        <w:spacing w:after="514" w:line="259" w:lineRule="auto"/>
        <w:ind w:left="0" w:firstLine="0"/>
        <w:jc w:val="left"/>
        <w:rPr>
          <w:rFonts w:hint="eastAsia"/>
        </w:rPr>
      </w:pPr>
    </w:p>
    <w:p w14:paraId="76ABB7F8">
      <w:pPr>
        <w:spacing w:after="514" w:line="259" w:lineRule="auto"/>
        <w:ind w:left="0" w:firstLine="0"/>
        <w:jc w:val="left"/>
        <w:rPr>
          <w:rFonts w:hint="eastAsia"/>
        </w:rPr>
      </w:pPr>
      <w:r>
        <w:rPr>
          <w:rFonts w:hint="eastAsia"/>
        </w:rPr>
        <w:t>When the believer lives, it is Christ who lives in him.</w:t>
      </w:r>
    </w:p>
    <w:p w14:paraId="71D17027">
      <w:pPr>
        <w:spacing w:after="514" w:line="259" w:lineRule="auto"/>
        <w:ind w:left="0" w:firstLine="0"/>
        <w:jc w:val="left"/>
        <w:rPr>
          <w:rFonts w:hint="eastAsia"/>
        </w:rPr>
      </w:pPr>
      <w:r>
        <w:rPr>
          <w:rFonts w:hint="eastAsia"/>
        </w:rPr>
        <w:t>当信徒活着时，是基督活在他里面。</w:t>
      </w:r>
    </w:p>
    <w:p w14:paraId="74ACB830">
      <w:pPr>
        <w:spacing w:after="514" w:line="259" w:lineRule="auto"/>
        <w:ind w:left="0" w:firstLine="0"/>
        <w:jc w:val="left"/>
        <w:rPr>
          <w:rFonts w:hint="eastAsia"/>
        </w:rPr>
      </w:pPr>
    </w:p>
    <w:p w14:paraId="0AEC2013">
      <w:pPr>
        <w:spacing w:after="514" w:line="259" w:lineRule="auto"/>
        <w:ind w:left="0" w:firstLine="0"/>
        <w:jc w:val="left"/>
        <w:rPr>
          <w:rFonts w:hint="eastAsia"/>
        </w:rPr>
      </w:pPr>
      <w:r>
        <w:rPr>
          <w:rFonts w:hint="eastAsia"/>
        </w:rPr>
        <w:t>He is exhorted to "be strong in the grace which is in Christ Jesus,"* who has said, "My grace is sufficient for thee, for my strength is made perfect in weakness."†</w:t>
      </w:r>
    </w:p>
    <w:p w14:paraId="4D8EBAD5">
      <w:pPr>
        <w:spacing w:after="514" w:line="259" w:lineRule="auto"/>
        <w:ind w:left="0" w:firstLine="0"/>
        <w:jc w:val="left"/>
        <w:rPr>
          <w:rFonts w:hint="eastAsia"/>
        </w:rPr>
      </w:pPr>
      <w:r>
        <w:rPr>
          <w:rFonts w:hint="eastAsia"/>
        </w:rPr>
        <w:t>祂被劝勉要“在基督耶稣的恩典上刚强起来，”* 祂曾说：“我的恩典够你用的；因为我的能力，是在人的软弱上显得完全。”†</w:t>
      </w:r>
    </w:p>
    <w:p w14:paraId="2E01E3DD">
      <w:pPr>
        <w:spacing w:after="514" w:line="259" w:lineRule="auto"/>
        <w:ind w:left="0" w:firstLine="0"/>
        <w:jc w:val="left"/>
        <w:rPr>
          <w:rFonts w:hint="eastAsia"/>
        </w:rPr>
      </w:pPr>
    </w:p>
    <w:p w14:paraId="111EC4D4">
      <w:pPr>
        <w:spacing w:after="514" w:line="259" w:lineRule="auto"/>
        <w:ind w:left="0" w:firstLine="0"/>
        <w:jc w:val="left"/>
        <w:rPr>
          <w:rFonts w:hint="eastAsia"/>
        </w:rPr>
      </w:pPr>
      <w:r>
        <w:rPr>
          <w:rFonts w:hint="eastAsia"/>
        </w:rPr>
        <w:t>Christians are kept in a state of absolute dependence upon him, so that the good qualities which they possess, and the good actions which they perform, are more properly his than theirs.</w:t>
      </w:r>
    </w:p>
    <w:p w14:paraId="5EAA7C9E">
      <w:pPr>
        <w:spacing w:after="514" w:line="259" w:lineRule="auto"/>
        <w:ind w:left="0" w:firstLine="0"/>
        <w:jc w:val="left"/>
        <w:rPr>
          <w:rFonts w:hint="eastAsia"/>
        </w:rPr>
      </w:pPr>
      <w:r>
        <w:rPr>
          <w:rFonts w:hint="eastAsia"/>
        </w:rPr>
        <w:t>基督徒被保持在一种绝对依赖祂的状态中，以至于他们所拥有的良好品质，以及他们所行的善举，更确切地说是祂的，而非他们的。</w:t>
      </w:r>
    </w:p>
    <w:p w14:paraId="43A41ACB">
      <w:pPr>
        <w:spacing w:after="514" w:line="259" w:lineRule="auto"/>
        <w:ind w:left="0" w:firstLine="0"/>
        <w:jc w:val="left"/>
        <w:rPr>
          <w:rFonts w:hint="eastAsia"/>
        </w:rPr>
      </w:pPr>
    </w:p>
    <w:p w14:paraId="069D8EAC">
      <w:pPr>
        <w:spacing w:after="514" w:line="259" w:lineRule="auto"/>
        <w:ind w:left="0" w:firstLine="0"/>
        <w:jc w:val="left"/>
        <w:rPr>
          <w:rFonts w:hint="eastAsia"/>
        </w:rPr>
      </w:pPr>
      <w:r>
        <w:rPr>
          <w:rFonts w:hint="eastAsia"/>
        </w:rPr>
        <w:t>"Abide in me, and I in you; as the branch cannot bear fruit of itself, except it abide in the vine, no more can ye, except ye abide in me."‡</w:t>
      </w:r>
    </w:p>
    <w:p w14:paraId="5658C329">
      <w:pPr>
        <w:spacing w:after="514" w:line="259" w:lineRule="auto"/>
        <w:ind w:left="0" w:firstLine="0"/>
        <w:jc w:val="left"/>
        <w:rPr>
          <w:rFonts w:hint="eastAsia"/>
        </w:rPr>
      </w:pPr>
      <w:r>
        <w:rPr>
          <w:rFonts w:hint="eastAsia"/>
        </w:rPr>
        <w:t>“你们要常在我里面，我也常在你们里面。枝子若不常在葡萄树上，自己就不能结果子；你们若不常在我里面，也是这样。”‡</w:t>
      </w:r>
    </w:p>
    <w:p w14:paraId="7A23F640">
      <w:pPr>
        <w:spacing w:after="514" w:line="259" w:lineRule="auto"/>
        <w:ind w:left="0" w:firstLine="0"/>
        <w:jc w:val="left"/>
        <w:rPr>
          <w:rFonts w:hint="eastAsia"/>
        </w:rPr>
      </w:pPr>
    </w:p>
    <w:p w14:paraId="4AB0BE1B">
      <w:pPr>
        <w:spacing w:after="514" w:line="259" w:lineRule="auto"/>
        <w:ind w:left="0" w:firstLine="0"/>
        <w:jc w:val="left"/>
        <w:rPr>
          <w:rFonts w:hint="eastAsia"/>
        </w:rPr>
      </w:pPr>
      <w:r>
        <w:rPr>
          <w:rFonts w:hint="eastAsia"/>
        </w:rPr>
        <w:t>Thirdly, Faith produces a state of mind which is itself holy, and tends to the increase of holiness.</w:t>
      </w:r>
    </w:p>
    <w:p w14:paraId="2F50656F">
      <w:pPr>
        <w:spacing w:after="514" w:line="259" w:lineRule="auto"/>
        <w:ind w:left="0" w:firstLine="0"/>
        <w:jc w:val="left"/>
        <w:rPr>
          <w:rFonts w:hint="eastAsia"/>
        </w:rPr>
      </w:pPr>
      <w:r>
        <w:rPr>
          <w:rFonts w:hint="eastAsia"/>
        </w:rPr>
        <w:t>第三，信心产生一种心态，这心态本身是圣洁的，并倾向于圣洁的增长。</w:t>
      </w:r>
    </w:p>
    <w:p w14:paraId="70244FE0">
      <w:pPr>
        <w:spacing w:after="514" w:line="259" w:lineRule="auto"/>
        <w:ind w:left="0" w:firstLine="0"/>
        <w:jc w:val="left"/>
        <w:rPr>
          <w:rFonts w:hint="eastAsia"/>
        </w:rPr>
      </w:pPr>
    </w:p>
    <w:p w14:paraId="1F0B9B29">
      <w:pPr>
        <w:spacing w:after="514" w:line="259" w:lineRule="auto"/>
        <w:ind w:left="0" w:firstLine="0"/>
        <w:jc w:val="left"/>
        <w:rPr>
          <w:rFonts w:hint="eastAsia"/>
        </w:rPr>
      </w:pPr>
      <w:r>
        <w:rPr>
          <w:rFonts w:hint="eastAsia"/>
        </w:rPr>
        <w:t>The reasons and motives which the Scripture employs to promote the study of holiness, have no effect till by means of faith they make an impression upon the conscience and heart.</w:t>
      </w:r>
    </w:p>
    <w:p w14:paraId="5910BEE5">
      <w:pPr>
        <w:spacing w:after="514" w:line="259" w:lineRule="auto"/>
        <w:ind w:left="0" w:firstLine="0"/>
        <w:jc w:val="left"/>
        <w:rPr>
          <w:rFonts w:hint="eastAsia"/>
        </w:rPr>
      </w:pPr>
      <w:r>
        <w:rPr>
          <w:rFonts w:hint="eastAsia"/>
        </w:rPr>
        <w:t>圣经用以促进圣洁学习的理由和动机，除非借着信心对良心和内心产生印象，否则毫无效果。</w:t>
      </w:r>
    </w:p>
    <w:p w14:paraId="33CDADBA">
      <w:pPr>
        <w:spacing w:after="514" w:line="259" w:lineRule="auto"/>
        <w:ind w:left="0" w:firstLine="0"/>
        <w:jc w:val="left"/>
        <w:rPr>
          <w:rFonts w:hint="eastAsia"/>
        </w:rPr>
      </w:pPr>
    </w:p>
    <w:p w14:paraId="49567869">
      <w:pPr>
        <w:spacing w:after="514" w:line="259" w:lineRule="auto"/>
        <w:ind w:left="0" w:firstLine="0"/>
        <w:jc w:val="left"/>
        <w:rPr>
          <w:rFonts w:hint="eastAsia"/>
        </w:rPr>
      </w:pPr>
      <w:r>
        <w:rPr>
          <w:rFonts w:hint="eastAsia"/>
        </w:rPr>
        <w:t>In vain do we contemplate the perfect and attractive example of our Saviour, unless by the medium of this grace a living virtue flow from him into our souls, to transform them into his image.</w:t>
      </w:r>
    </w:p>
    <w:p w14:paraId="48BF4031">
      <w:pPr>
        <w:spacing w:after="514" w:line="259" w:lineRule="auto"/>
        <w:ind w:left="0" w:firstLine="0"/>
        <w:jc w:val="left"/>
        <w:rPr>
          <w:rFonts w:hint="eastAsia"/>
        </w:rPr>
      </w:pPr>
      <w:r>
        <w:rPr>
          <w:rFonts w:hint="eastAsia"/>
        </w:rPr>
        <w:t>我们默想我们救主完美而吸引人的榜样，是徒然的，除非借着这恩典的媒介，一种活的德行从祂流入我们的灵魂，将它们转变为祂的形像。</w:t>
      </w:r>
    </w:p>
    <w:p w14:paraId="45A16C0B">
      <w:pPr>
        <w:spacing w:after="514" w:line="259" w:lineRule="auto"/>
        <w:ind w:left="0" w:firstLine="0"/>
        <w:jc w:val="left"/>
        <w:rPr>
          <w:rFonts w:hint="eastAsia"/>
        </w:rPr>
      </w:pPr>
    </w:p>
    <w:p w14:paraId="19875825">
      <w:pPr>
        <w:spacing w:after="514" w:line="259" w:lineRule="auto"/>
        <w:ind w:left="0" w:firstLine="0"/>
        <w:jc w:val="left"/>
        <w:rPr>
          <w:rFonts w:hint="eastAsia"/>
        </w:rPr>
      </w:pPr>
      <w:r>
        <w:rPr>
          <w:rFonts w:hint="eastAsia"/>
        </w:rPr>
        <w:t>In particular, it is by faith that we obtain a comfortable sense of the love of God; and it is this which enlarges our hearts to run in the way of his commandments.</w:t>
      </w:r>
    </w:p>
    <w:p w14:paraId="6605A0FA">
      <w:pPr>
        <w:spacing w:after="514" w:line="259" w:lineRule="auto"/>
        <w:ind w:left="0" w:firstLine="0"/>
        <w:jc w:val="left"/>
        <w:rPr>
          <w:rFonts w:hint="eastAsia"/>
        </w:rPr>
      </w:pPr>
      <w:r>
        <w:rPr>
          <w:rFonts w:hint="eastAsia"/>
        </w:rPr>
        <w:t>特别是，我们是借着信，才得以舒畅地感受到神的爱；正是这爱，使我们的心宽广，好奔跑在祂诫命的道上。</w:t>
      </w:r>
    </w:p>
    <w:p w14:paraId="0DADDADC">
      <w:pPr>
        <w:spacing w:after="514" w:line="259" w:lineRule="auto"/>
        <w:ind w:left="0" w:firstLine="0"/>
        <w:jc w:val="left"/>
        <w:rPr>
          <w:rFonts w:hint="eastAsia"/>
        </w:rPr>
      </w:pPr>
    </w:p>
    <w:p w14:paraId="1DB57307">
      <w:pPr>
        <w:spacing w:after="514" w:line="259" w:lineRule="auto"/>
        <w:ind w:left="0" w:firstLine="0"/>
        <w:jc w:val="left"/>
        <w:rPr>
          <w:rFonts w:hint="eastAsia"/>
        </w:rPr>
      </w:pPr>
      <w:r>
        <w:rPr>
          <w:rFonts w:hint="eastAsia"/>
        </w:rPr>
        <w:t>It is the opinion of many, that nothing will so powerfully stimulate us to diligence as a state of uncertainty with respect to the issue, and that our activity would be relaxed by the confident belief that we already enjoy the favour of God.</w:t>
      </w:r>
    </w:p>
    <w:p w14:paraId="123B2AA6">
      <w:pPr>
        <w:spacing w:after="514" w:line="259" w:lineRule="auto"/>
        <w:ind w:left="0" w:firstLine="0"/>
        <w:jc w:val="left"/>
        <w:rPr>
          <w:rFonts w:hint="eastAsia"/>
        </w:rPr>
      </w:pPr>
      <w:r>
        <w:rPr>
          <w:rFonts w:hint="eastAsia"/>
        </w:rPr>
        <w:t>许多人认为，没有什么比对结果的不确定状态更能有力地激励我们勤奋的了，并且我们若自信地相信我们已享有神的恩惠，我们的活动就会松懈。</w:t>
      </w:r>
    </w:p>
    <w:p w14:paraId="00BD4B05">
      <w:pPr>
        <w:spacing w:after="514" w:line="259" w:lineRule="auto"/>
        <w:ind w:left="0" w:firstLine="0"/>
        <w:jc w:val="left"/>
        <w:rPr>
          <w:rFonts w:hint="eastAsia"/>
        </w:rPr>
      </w:pPr>
    </w:p>
    <w:p w14:paraId="1610B1E5">
      <w:pPr>
        <w:spacing w:after="514" w:line="259" w:lineRule="auto"/>
        <w:ind w:left="0" w:firstLine="0"/>
        <w:jc w:val="left"/>
        <w:rPr>
          <w:rFonts w:hint="eastAsia"/>
        </w:rPr>
      </w:pPr>
      <w:r>
        <w:rPr>
          <w:rFonts w:hint="eastAsia"/>
        </w:rPr>
        <w:t>But those who think so, betray ignorance of the gospel plan of sanctification.</w:t>
      </w:r>
    </w:p>
    <w:p w14:paraId="1C59D9CE">
      <w:pPr>
        <w:spacing w:after="514" w:line="259" w:lineRule="auto"/>
        <w:ind w:left="0" w:firstLine="0"/>
        <w:jc w:val="left"/>
        <w:rPr>
          <w:rFonts w:hint="eastAsia"/>
        </w:rPr>
      </w:pPr>
      <w:r>
        <w:rPr>
          <w:rFonts w:hint="eastAsia"/>
        </w:rPr>
        <w:t>但如此想的人，暴露了对福音成圣计划的无知。</w:t>
      </w:r>
    </w:p>
    <w:p w14:paraId="264CE21D">
      <w:pPr>
        <w:spacing w:after="514" w:line="259" w:lineRule="auto"/>
        <w:ind w:left="0" w:firstLine="0"/>
        <w:jc w:val="left"/>
        <w:rPr>
          <w:rFonts w:hint="eastAsia"/>
        </w:rPr>
      </w:pPr>
    </w:p>
    <w:p w14:paraId="2849A9CD">
      <w:pPr>
        <w:spacing w:after="514" w:line="259" w:lineRule="auto"/>
        <w:ind w:left="0" w:firstLine="0"/>
        <w:jc w:val="left"/>
        <w:rPr>
          <w:rFonts w:hint="eastAsia"/>
        </w:rPr>
      </w:pPr>
      <w:r>
        <w:rPr>
          <w:rFonts w:hint="eastAsia"/>
        </w:rPr>
        <w:t>In the economy of grace, privileges are the foundation of duty.</w:t>
      </w:r>
    </w:p>
    <w:p w14:paraId="3F5A47BD">
      <w:pPr>
        <w:spacing w:after="514" w:line="259" w:lineRule="auto"/>
        <w:ind w:left="0" w:firstLine="0"/>
        <w:jc w:val="left"/>
        <w:rPr>
          <w:rFonts w:hint="eastAsia"/>
        </w:rPr>
      </w:pPr>
      <w:r>
        <w:rPr>
          <w:rFonts w:hint="eastAsia"/>
        </w:rPr>
        <w:t>在恩典的经纶中，特权是本分的基础。</w:t>
      </w:r>
    </w:p>
    <w:p w14:paraId="75C823AB">
      <w:pPr>
        <w:spacing w:after="514" w:line="259" w:lineRule="auto"/>
        <w:ind w:left="0" w:firstLine="0"/>
        <w:jc w:val="left"/>
        <w:rPr>
          <w:rFonts w:hint="eastAsia"/>
        </w:rPr>
      </w:pPr>
    </w:p>
    <w:p w14:paraId="2E57570C">
      <w:pPr>
        <w:spacing w:after="514" w:line="259" w:lineRule="auto"/>
        <w:ind w:left="0" w:firstLine="0"/>
        <w:jc w:val="left"/>
        <w:rPr>
          <w:rFonts w:hint="eastAsia"/>
        </w:rPr>
      </w:pPr>
      <w:r>
        <w:rPr>
          <w:rFonts w:hint="eastAsia"/>
        </w:rPr>
        <w:t>Doubts and fears damp the ardour of the soul, and enervate its exertions.</w:t>
      </w:r>
    </w:p>
    <w:p w14:paraId="33E1783B">
      <w:pPr>
        <w:spacing w:after="514" w:line="259" w:lineRule="auto"/>
        <w:ind w:left="0" w:firstLine="0"/>
        <w:jc w:val="left"/>
        <w:rPr>
          <w:rFonts w:hint="eastAsia"/>
        </w:rPr>
      </w:pPr>
      <w:r>
        <w:rPr>
          <w:rFonts w:hint="eastAsia"/>
        </w:rPr>
        <w:t>怀疑和恐惧会挫伤灵魂的热情，削弱其努力。</w:t>
      </w:r>
    </w:p>
    <w:p w14:paraId="51CBDDCE">
      <w:pPr>
        <w:spacing w:after="514" w:line="259" w:lineRule="auto"/>
        <w:ind w:left="0" w:firstLine="0"/>
        <w:jc w:val="left"/>
        <w:rPr>
          <w:rFonts w:hint="eastAsia"/>
        </w:rPr>
      </w:pPr>
    </w:p>
    <w:p w14:paraId="37578B6D">
      <w:pPr>
        <w:spacing w:after="514" w:line="259" w:lineRule="auto"/>
        <w:ind w:left="0" w:firstLine="0"/>
        <w:jc w:val="left"/>
        <w:rPr>
          <w:rFonts w:hint="eastAsia"/>
        </w:rPr>
      </w:pPr>
      <w:r>
        <w:rPr>
          <w:rFonts w:hint="eastAsia"/>
        </w:rPr>
        <w:t>When the mind takes such views of the character of God as create a spirit of bondage, it is disqualified for performing acceptable service to him.</w:t>
      </w:r>
    </w:p>
    <w:p w14:paraId="358E67D9">
      <w:pPr>
        <w:spacing w:after="514" w:line="259" w:lineRule="auto"/>
        <w:ind w:left="0" w:firstLine="0"/>
        <w:jc w:val="left"/>
        <w:rPr>
          <w:rFonts w:hint="eastAsia"/>
        </w:rPr>
      </w:pPr>
      <w:r>
        <w:rPr>
          <w:rFonts w:hint="eastAsia"/>
        </w:rPr>
        <w:t>当心思对神的品格持有那种产生为奴之灵的观点时，它就不适合向祂作蒙悦纳的事奉了。</w:t>
      </w:r>
    </w:p>
    <w:p w14:paraId="3B9E0C02">
      <w:pPr>
        <w:spacing w:after="514" w:line="259" w:lineRule="auto"/>
        <w:ind w:left="0" w:firstLine="0"/>
        <w:jc w:val="left"/>
        <w:rPr>
          <w:rFonts w:hint="eastAsia"/>
        </w:rPr>
      </w:pPr>
    </w:p>
    <w:p w14:paraId="77604F24">
      <w:pPr>
        <w:spacing w:after="514" w:line="259" w:lineRule="auto"/>
        <w:ind w:left="0" w:firstLine="0"/>
        <w:jc w:val="left"/>
        <w:rPr>
          <w:rFonts w:hint="eastAsia"/>
        </w:rPr>
      </w:pPr>
      <w:r>
        <w:rPr>
          <w:rFonts w:hint="eastAsia"/>
        </w:rPr>
        <w:t>The temper in which we do serve him is offensive, because it is founded in disbelief of his word, and the works done under its influence must be rejected as a corrupt thing.</w:t>
      </w:r>
    </w:p>
    <w:p w14:paraId="6ED078E8">
      <w:pPr>
        <w:spacing w:after="514" w:line="259" w:lineRule="auto"/>
        <w:ind w:left="0" w:firstLine="0"/>
        <w:jc w:val="left"/>
        <w:rPr>
          <w:rFonts w:hint="eastAsia"/>
        </w:rPr>
      </w:pPr>
      <w:r>
        <w:rPr>
          <w:rFonts w:hint="eastAsia"/>
        </w:rPr>
        <w:t>我们事奉祂的性情是冒犯性的，因为它建立在不信祂话语之上，并且在其影响下所行的事，必被视为败坏之物而被拒绝。</w:t>
      </w:r>
    </w:p>
    <w:p w14:paraId="0A0FCDBF">
      <w:pPr>
        <w:spacing w:after="514" w:line="259" w:lineRule="auto"/>
        <w:ind w:left="0" w:firstLine="0"/>
        <w:jc w:val="left"/>
        <w:rPr>
          <w:rFonts w:hint="eastAsia"/>
        </w:rPr>
      </w:pPr>
    </w:p>
    <w:p w14:paraId="76173B51">
      <w:pPr>
        <w:spacing w:after="514" w:line="259" w:lineRule="auto"/>
        <w:ind w:left="0" w:firstLine="0"/>
        <w:jc w:val="left"/>
        <w:rPr>
          <w:rFonts w:hint="eastAsia"/>
        </w:rPr>
      </w:pPr>
      <w:r>
        <w:rPr>
          <w:rFonts w:hint="eastAsia"/>
        </w:rPr>
        <w:t>He who obeys in the spirit of a slave, will do his duty reluctantly and tremblingly, and is incapable of the zeal, the promptitude, the strenuous efforts, which characterize the man who is born from above.</w:t>
      </w:r>
    </w:p>
    <w:p w14:paraId="6BDFF980">
      <w:pPr>
        <w:spacing w:after="514" w:line="259" w:lineRule="auto"/>
        <w:ind w:left="0" w:firstLine="0"/>
        <w:jc w:val="left"/>
        <w:rPr>
          <w:rFonts w:hint="eastAsia"/>
        </w:rPr>
      </w:pPr>
      <w:r>
        <w:rPr>
          <w:rFonts w:hint="eastAsia"/>
        </w:rPr>
        <w:t>以奴仆之心顺服的人，将不情愿地、战兢地尽其本分，并且没有那种从上头生之人的热心、敏捷和奋力。</w:t>
      </w:r>
    </w:p>
    <w:p w14:paraId="616CE1A3">
      <w:pPr>
        <w:spacing w:after="514" w:line="259" w:lineRule="auto"/>
        <w:ind w:left="0" w:firstLine="0"/>
        <w:jc w:val="left"/>
        <w:rPr>
          <w:rFonts w:hint="eastAsia"/>
        </w:rPr>
      </w:pPr>
    </w:p>
    <w:p w14:paraId="558B33B8">
      <w:pPr>
        <w:spacing w:after="514" w:line="259" w:lineRule="auto"/>
        <w:ind w:left="0" w:firstLine="0"/>
        <w:jc w:val="left"/>
        <w:rPr>
          <w:rFonts w:hint="eastAsia"/>
        </w:rPr>
      </w:pPr>
      <w:r>
        <w:rPr>
          <w:rFonts w:hint="eastAsia"/>
        </w:rPr>
        <w:t>Our obedience to God will not be cheerful and uniform, and continued from year to year amidst discouragements and difficulties, unless we love him; and we cannot love him, unless we have some hope at least, that we are the objects of his love.</w:t>
      </w:r>
    </w:p>
    <w:p w14:paraId="7A400114">
      <w:pPr>
        <w:spacing w:after="514" w:line="259" w:lineRule="auto"/>
        <w:ind w:left="0" w:firstLine="0"/>
        <w:jc w:val="left"/>
        <w:rPr>
          <w:rFonts w:hint="eastAsia"/>
        </w:rPr>
      </w:pPr>
      <w:r>
        <w:rPr>
          <w:rFonts w:hint="eastAsia"/>
        </w:rPr>
        <w:t>我们对神的顺服，将不会是喜乐和一致的，也不会在灰心和困难中持续年复一年，除非我们爱祂；并且我们不能爱祂，除非我们至少有一些盼望，即我们是祂爱的对象。</w:t>
      </w:r>
    </w:p>
    <w:p w14:paraId="4023F794">
      <w:pPr>
        <w:spacing w:after="514" w:line="259" w:lineRule="auto"/>
        <w:ind w:left="0" w:firstLine="0"/>
        <w:jc w:val="left"/>
        <w:rPr>
          <w:rFonts w:hint="eastAsia"/>
        </w:rPr>
      </w:pPr>
    </w:p>
    <w:p w14:paraId="115449EA">
      <w:pPr>
        <w:spacing w:after="514" w:line="259" w:lineRule="auto"/>
        <w:ind w:left="0" w:firstLine="0"/>
        <w:jc w:val="left"/>
        <w:rPr>
          <w:rFonts w:hint="eastAsia"/>
        </w:rPr>
      </w:pPr>
      <w:r>
        <w:rPr>
          <w:rFonts w:hint="eastAsia"/>
        </w:rPr>
        <w:t>Hence we perceive how necessary faith is, by which this hope or persuasion is attained.</w:t>
      </w:r>
    </w:p>
    <w:p w14:paraId="4C0C32CC">
      <w:pPr>
        <w:spacing w:after="514" w:line="259" w:lineRule="auto"/>
        <w:ind w:left="0" w:firstLine="0"/>
        <w:jc w:val="left"/>
        <w:rPr>
          <w:rFonts w:hint="eastAsia"/>
        </w:rPr>
      </w:pPr>
      <w:r>
        <w:rPr>
          <w:rFonts w:hint="eastAsia"/>
        </w:rPr>
        <w:t>因此我们看到信心是何等的必要，借着信心，这盼望或信服得以达到。</w:t>
      </w:r>
    </w:p>
    <w:p w14:paraId="19266DE0">
      <w:pPr>
        <w:spacing w:after="514" w:line="259" w:lineRule="auto"/>
        <w:ind w:left="0" w:firstLine="0"/>
        <w:jc w:val="left"/>
        <w:rPr>
          <w:rFonts w:hint="eastAsia"/>
        </w:rPr>
      </w:pPr>
    </w:p>
    <w:p w14:paraId="10D3C85C">
      <w:pPr>
        <w:spacing w:after="514" w:line="259" w:lineRule="auto"/>
        <w:ind w:left="0" w:firstLine="0"/>
        <w:jc w:val="left"/>
        <w:rPr>
          <w:rFonts w:hint="eastAsia"/>
        </w:rPr>
      </w:pPr>
      <w:r>
        <w:rPr>
          <w:rFonts w:hint="eastAsia"/>
        </w:rPr>
        <w:t>Never will the exercises of the Christian harmonize more fully with the will of God, never will his desire of holiness be stronger, and his efforts to make progress in it be more vigorous and successful, than when he is looking up to him as his gracious Father in Christ, contemplating the wonders of his love in redemption, and rejoicing in the present sense of his favour, and in the hope of infinite and ever-enduring blessedness in the world to come.</w:t>
      </w:r>
    </w:p>
    <w:p w14:paraId="2BB6E503">
      <w:pPr>
        <w:spacing w:after="514" w:line="259" w:lineRule="auto"/>
        <w:ind w:left="0" w:firstLine="0"/>
        <w:jc w:val="left"/>
        <w:rPr>
          <w:rFonts w:hint="eastAsia"/>
        </w:rPr>
      </w:pPr>
      <w:r>
        <w:rPr>
          <w:rFonts w:hint="eastAsia"/>
        </w:rPr>
        <w:t>基督徒的操练，再没有比当他仰望祂为他在基督里恩慈的父，默想祂在救赎中奇妙的爱，并在现今对祂恩惠的感受中，以及在对来世无限和永恒福乐的盼望中喜乐时，更能完全地与神的旨意和谐，他渴慕圣洁的心志更强，以及他为求长进而作的努力更刚强、更成功了。</w:t>
      </w:r>
    </w:p>
    <w:p w14:paraId="02C57099">
      <w:pPr>
        <w:spacing w:after="514" w:line="259" w:lineRule="auto"/>
        <w:ind w:left="0" w:firstLine="0"/>
        <w:jc w:val="left"/>
        <w:rPr>
          <w:rFonts w:hint="eastAsia"/>
        </w:rPr>
      </w:pPr>
    </w:p>
    <w:p w14:paraId="18809D9F">
      <w:pPr>
        <w:spacing w:after="514" w:line="259" w:lineRule="auto"/>
        <w:ind w:left="0" w:firstLine="0"/>
        <w:jc w:val="left"/>
        <w:rPr>
          <w:rFonts w:hint="eastAsia"/>
        </w:rPr>
      </w:pPr>
      <w:r>
        <w:rPr>
          <w:rFonts w:hint="eastAsia"/>
        </w:rPr>
        <w:t>"Lord, I have hoped for thy salvation, and done thy commandments."*</w:t>
      </w:r>
    </w:p>
    <w:p w14:paraId="358F8F97">
      <w:pPr>
        <w:spacing w:after="514" w:line="259" w:lineRule="auto"/>
        <w:ind w:left="0" w:firstLine="0"/>
        <w:jc w:val="left"/>
        <w:rPr>
          <w:rFonts w:hint="eastAsia"/>
        </w:rPr>
      </w:pPr>
      <w:r>
        <w:rPr>
          <w:rFonts w:hint="eastAsia"/>
        </w:rPr>
        <w:t>“耶和华啊，我仰望你的救恩，遵行你的命令。”*</w:t>
      </w:r>
    </w:p>
    <w:p w14:paraId="322BA425">
      <w:pPr>
        <w:spacing w:after="514" w:line="259" w:lineRule="auto"/>
        <w:ind w:left="0" w:firstLine="0"/>
        <w:jc w:val="left"/>
        <w:rPr>
          <w:rFonts w:hint="eastAsia"/>
        </w:rPr>
      </w:pPr>
    </w:p>
    <w:p w14:paraId="477A129F">
      <w:pPr>
        <w:spacing w:after="514" w:line="259" w:lineRule="auto"/>
        <w:ind w:left="0" w:firstLine="0"/>
        <w:jc w:val="left"/>
        <w:rPr>
          <w:rFonts w:hint="eastAsia"/>
        </w:rPr>
      </w:pPr>
      <w:r>
        <w:rPr>
          <w:rFonts w:hint="eastAsia"/>
        </w:rPr>
        <w:t>There are several other particulars connected with the subject of sanctification, which I would have introduced if time had permitted.</w:t>
      </w:r>
    </w:p>
    <w:p w14:paraId="08F6BE17">
      <w:pPr>
        <w:spacing w:after="514" w:line="259" w:lineRule="auto"/>
        <w:ind w:left="0" w:firstLine="0"/>
        <w:jc w:val="left"/>
        <w:rPr>
          <w:rFonts w:hint="eastAsia"/>
        </w:rPr>
      </w:pPr>
      <w:r>
        <w:rPr>
          <w:rFonts w:hint="eastAsia"/>
        </w:rPr>
        <w:t>还有几个与成圣主题相关的细节，如果时间允许，我本会介绍的。</w:t>
      </w:r>
    </w:p>
    <w:p w14:paraId="495DCB6E">
      <w:pPr>
        <w:spacing w:after="514" w:line="259" w:lineRule="auto"/>
        <w:ind w:left="0" w:firstLine="0"/>
        <w:jc w:val="left"/>
        <w:rPr>
          <w:rFonts w:hint="eastAsia"/>
        </w:rPr>
      </w:pPr>
    </w:p>
    <w:p w14:paraId="48D7DD0A">
      <w:pPr>
        <w:spacing w:after="514" w:line="259" w:lineRule="auto"/>
        <w:ind w:left="0" w:firstLine="0"/>
        <w:jc w:val="left"/>
        <w:rPr>
          <w:rFonts w:hint="eastAsia"/>
        </w:rPr>
      </w:pPr>
      <w:r>
        <w:rPr>
          <w:rFonts w:hint="eastAsia"/>
        </w:rPr>
        <w:t>I might have shown you that the work is progressive, like the shining light which shineth more and more to the perfect day; that it is sometimes suspended, but never totally destroyed; and that it is completed at death, when the souls of believers are made perfect in holiness.</w:t>
      </w:r>
    </w:p>
    <w:p w14:paraId="0AD6080F">
      <w:pPr>
        <w:spacing w:after="514" w:line="259" w:lineRule="auto"/>
        <w:ind w:left="0" w:firstLine="0"/>
        <w:jc w:val="left"/>
        <w:rPr>
          <w:rFonts w:hint="eastAsia"/>
        </w:rPr>
      </w:pPr>
      <w:r>
        <w:rPr>
          <w:rFonts w:hint="eastAsia"/>
        </w:rPr>
        <w:t>我本可以向你们表明，这工作是渐进的，如同黎明的光，越照越明，直到日午；它有时会暂停，但永不完全毁灭；并且它在死亡时得以完成，那时信徒的灵魂在圣洁上得以完全。</w:t>
      </w:r>
    </w:p>
    <w:p w14:paraId="01DA1837">
      <w:pPr>
        <w:spacing w:after="514" w:line="259" w:lineRule="auto"/>
        <w:ind w:left="0" w:firstLine="0"/>
        <w:jc w:val="left"/>
        <w:rPr>
          <w:rFonts w:hint="eastAsia"/>
        </w:rPr>
      </w:pPr>
    </w:p>
    <w:p w14:paraId="7C9809E9">
      <w:pPr>
        <w:spacing w:after="514" w:line="259" w:lineRule="auto"/>
        <w:ind w:left="0" w:firstLine="0"/>
        <w:jc w:val="left"/>
        <w:rPr>
          <w:rFonts w:hint="eastAsia"/>
        </w:rPr>
      </w:pPr>
      <w:r>
        <w:rPr>
          <w:rFonts w:hint="eastAsia"/>
        </w:rPr>
        <w:t>I might have also pointed out its advantages, and its tendency to glorify God, and adorn our profession; but I shall leave these topics to your own meditations.</w:t>
      </w:r>
    </w:p>
    <w:p w14:paraId="1877A1DC">
      <w:pPr>
        <w:spacing w:after="514" w:line="259" w:lineRule="auto"/>
        <w:ind w:left="0" w:firstLine="0"/>
        <w:jc w:val="left"/>
      </w:pPr>
      <w:r>
        <w:rPr>
          <w:rFonts w:hint="eastAsia"/>
        </w:rPr>
        <w:t>我本也可以指出它的益处，以及它荣耀神，并装饰我们宣告的倾向；但我将把这些主题留给你们自己去默想。</w:t>
      </w:r>
      <w:r>
        <w:t xml:space="preserve"> </w:t>
      </w:r>
    </w:p>
    <w:p w14:paraId="757A36DC">
      <w:pPr>
        <w:spacing w:after="514" w:line="259" w:lineRule="auto"/>
        <w:ind w:left="0" w:firstLine="0"/>
        <w:jc w:val="left"/>
      </w:pPr>
    </w:p>
    <w:p w14:paraId="7E6AF720">
      <w:pPr>
        <w:spacing w:after="514" w:line="259" w:lineRule="auto"/>
        <w:ind w:left="0" w:firstLine="0"/>
        <w:jc w:val="left"/>
      </w:pPr>
    </w:p>
    <w:p w14:paraId="3BF27FB5">
      <w:pPr>
        <w:spacing w:after="514" w:line="259" w:lineRule="auto"/>
        <w:ind w:left="0" w:firstLine="0"/>
        <w:jc w:val="left"/>
      </w:pPr>
    </w:p>
    <w:p w14:paraId="6A5E3416">
      <w:pPr>
        <w:spacing w:after="514" w:line="259" w:lineRule="auto"/>
        <w:ind w:left="0" w:firstLine="0"/>
        <w:jc w:val="left"/>
      </w:pPr>
    </w:p>
    <w:p w14:paraId="4F7F3C79">
      <w:pPr>
        <w:spacing w:after="514" w:line="259" w:lineRule="auto"/>
        <w:ind w:left="0" w:firstLine="0"/>
        <w:jc w:val="left"/>
      </w:pPr>
    </w:p>
    <w:p w14:paraId="5F26C605">
      <w:pPr>
        <w:spacing w:after="514" w:line="259" w:lineRule="auto"/>
        <w:ind w:left="0" w:firstLine="0"/>
        <w:jc w:val="left"/>
      </w:pPr>
    </w:p>
    <w:p w14:paraId="133447B4">
      <w:pPr>
        <w:pStyle w:val="2"/>
        <w:bidi w:val="0"/>
        <w:rPr>
          <w:rFonts w:hint="eastAsia"/>
        </w:rPr>
      </w:pPr>
      <w:r>
        <w:rPr>
          <w:rFonts w:hint="eastAsia"/>
        </w:rPr>
        <w:t>LECTURE LXXVI</w:t>
      </w:r>
    </w:p>
    <w:p w14:paraId="4F0F8400">
      <w:pPr>
        <w:pStyle w:val="2"/>
        <w:bidi w:val="0"/>
        <w:rPr>
          <w:rFonts w:hint="eastAsia"/>
        </w:rPr>
      </w:pPr>
      <w:r>
        <w:rPr>
          <w:rFonts w:hint="eastAsia"/>
        </w:rPr>
        <w:t>ON GOOD WORKS</w:t>
      </w:r>
    </w:p>
    <w:p w14:paraId="79924352">
      <w:pPr>
        <w:pStyle w:val="2"/>
        <w:bidi w:val="0"/>
        <w:rPr>
          <w:rFonts w:hint="eastAsia"/>
        </w:rPr>
      </w:pPr>
      <w:r>
        <w:rPr>
          <w:rFonts w:hint="eastAsia"/>
        </w:rPr>
        <w:t>第七十六讲 论善行</w:t>
      </w:r>
    </w:p>
    <w:p w14:paraId="64672F8A">
      <w:pPr>
        <w:spacing w:after="514" w:line="259" w:lineRule="auto"/>
        <w:ind w:left="0" w:firstLine="0"/>
        <w:jc w:val="left"/>
        <w:rPr>
          <w:rFonts w:hint="eastAsia"/>
        </w:rPr>
      </w:pPr>
    </w:p>
    <w:p w14:paraId="532C4CB9">
      <w:pPr>
        <w:spacing w:after="514" w:line="259" w:lineRule="auto"/>
        <w:ind w:left="0" w:firstLine="0"/>
        <w:jc w:val="left"/>
        <w:rPr>
          <w:rFonts w:hint="eastAsia"/>
        </w:rPr>
      </w:pPr>
      <w:r>
        <w:rPr>
          <w:rFonts w:hint="eastAsia"/>
        </w:rPr>
        <w:t>Good Works, the Fruits of Regeneration—Meaning of this Phrase— Nature of Good Works. Necessary that they should be Conformable to the Law of God; be Performed from Respect for his Authority, from Love to Him, and with a View to his Glory—Possible only to Believers—General Remarks respecting them.</w:t>
      </w:r>
    </w:p>
    <w:p w14:paraId="32E00000">
      <w:pPr>
        <w:spacing w:after="514" w:line="259" w:lineRule="auto"/>
        <w:ind w:left="0" w:firstLine="0"/>
        <w:jc w:val="left"/>
        <w:rPr>
          <w:rFonts w:hint="eastAsia"/>
        </w:rPr>
      </w:pPr>
      <w:r>
        <w:rPr>
          <w:rFonts w:hint="eastAsia"/>
        </w:rPr>
        <w:t>善行，重生的果实—此短语之含义—善行之性质。善行必须与神的律法相符；必须出于对祂权威的尊重，出于对祂的爱，并为着祂的荣耀而行—唯有信徒可能行善—关于善行的一般评论。</w:t>
      </w:r>
    </w:p>
    <w:p w14:paraId="67D8042E">
      <w:pPr>
        <w:spacing w:after="514" w:line="259" w:lineRule="auto"/>
        <w:ind w:left="0" w:firstLine="0"/>
        <w:jc w:val="left"/>
        <w:rPr>
          <w:rFonts w:hint="eastAsia"/>
        </w:rPr>
      </w:pPr>
    </w:p>
    <w:p w14:paraId="62F38194">
      <w:pPr>
        <w:spacing w:after="514" w:line="259" w:lineRule="auto"/>
        <w:ind w:left="0" w:firstLine="0"/>
        <w:jc w:val="left"/>
        <w:rPr>
          <w:rFonts w:hint="eastAsia"/>
        </w:rPr>
      </w:pPr>
      <w:r>
        <w:rPr>
          <w:rFonts w:hint="eastAsia"/>
        </w:rPr>
        <w:t>HAVING explained the privilege of sanctification, I proceed to speak of good works, which are the fruits of the change effected by divine grace in the soul.</w:t>
      </w:r>
    </w:p>
    <w:p w14:paraId="72A88B57">
      <w:pPr>
        <w:spacing w:after="514" w:line="259" w:lineRule="auto"/>
        <w:ind w:left="0" w:firstLine="0"/>
        <w:jc w:val="left"/>
        <w:rPr>
          <w:rFonts w:hint="eastAsia"/>
        </w:rPr>
      </w:pPr>
      <w:r>
        <w:rPr>
          <w:rFonts w:hint="eastAsia"/>
        </w:rPr>
        <w:t>既然已经解释了成圣的特权，我接着要谈论善行，善行是神圣恩典在灵魂中所完成之改变的果实。</w:t>
      </w:r>
    </w:p>
    <w:p w14:paraId="5E9D75EA">
      <w:pPr>
        <w:spacing w:after="514" w:line="259" w:lineRule="auto"/>
        <w:ind w:left="0" w:firstLine="0"/>
        <w:jc w:val="left"/>
        <w:rPr>
          <w:rFonts w:hint="eastAsia"/>
        </w:rPr>
      </w:pPr>
    </w:p>
    <w:p w14:paraId="2B58A7CA">
      <w:pPr>
        <w:spacing w:after="514" w:line="259" w:lineRule="auto"/>
        <w:ind w:left="0" w:firstLine="0"/>
        <w:jc w:val="left"/>
        <w:rPr>
          <w:rFonts w:hint="eastAsia"/>
        </w:rPr>
      </w:pPr>
      <w:r>
        <w:rPr>
          <w:rFonts w:hint="eastAsia"/>
        </w:rPr>
        <w:t>We have already seen, that they are no the condition of justification, which is obtained solely by faith, but that they are not therefore unnecessary, because there are many reasons why a believer should perform them, and many important purposes which they serve.</w:t>
      </w:r>
    </w:p>
    <w:p w14:paraId="04C2BE5F">
      <w:pPr>
        <w:spacing w:after="514" w:line="259" w:lineRule="auto"/>
        <w:ind w:left="0" w:firstLine="0"/>
        <w:jc w:val="left"/>
        <w:rPr>
          <w:rFonts w:hint="eastAsia"/>
        </w:rPr>
      </w:pPr>
      <w:r>
        <w:rPr>
          <w:rFonts w:hint="eastAsia"/>
        </w:rPr>
        <w:t>我们已经看到，它们并非称义的条件，称义是单单借着信得来的，但这并不意味着它们是不必要的，因为一个信徒有许多理由应当行善，并且善行也服事于许多重要的目的。</w:t>
      </w:r>
    </w:p>
    <w:p w14:paraId="1E01A2F8">
      <w:pPr>
        <w:spacing w:after="514" w:line="259" w:lineRule="auto"/>
        <w:ind w:left="0" w:firstLine="0"/>
        <w:jc w:val="left"/>
        <w:rPr>
          <w:rFonts w:hint="eastAsia"/>
        </w:rPr>
      </w:pPr>
    </w:p>
    <w:p w14:paraId="1C71F717">
      <w:pPr>
        <w:spacing w:after="514" w:line="259" w:lineRule="auto"/>
        <w:ind w:left="0" w:firstLine="0"/>
        <w:jc w:val="left"/>
        <w:rPr>
          <w:rFonts w:hint="eastAsia"/>
        </w:rPr>
      </w:pPr>
      <w:r>
        <w:rPr>
          <w:rFonts w:hint="eastAsia"/>
        </w:rPr>
        <w:t>I do not intend to resume these topics, but in this lecture shall confine myself to an illustration of their nature, and some remarks of a general kind.</w:t>
      </w:r>
    </w:p>
    <w:p w14:paraId="6D109BE6">
      <w:pPr>
        <w:spacing w:after="514" w:line="259" w:lineRule="auto"/>
        <w:ind w:left="0" w:firstLine="0"/>
        <w:jc w:val="left"/>
        <w:rPr>
          <w:rFonts w:hint="eastAsia"/>
        </w:rPr>
      </w:pPr>
      <w:r>
        <w:rPr>
          <w:rFonts w:hint="eastAsia"/>
        </w:rPr>
        <w:t>我不打算重述这些主题，但在本讲中，我将仅限于阐明其性质，并作一些一般性的评论。</w:t>
      </w:r>
    </w:p>
    <w:p w14:paraId="4E41ED81">
      <w:pPr>
        <w:spacing w:after="514" w:line="259" w:lineRule="auto"/>
        <w:ind w:left="0" w:firstLine="0"/>
        <w:jc w:val="left"/>
        <w:rPr>
          <w:rFonts w:hint="eastAsia"/>
        </w:rPr>
      </w:pPr>
    </w:p>
    <w:p w14:paraId="0F0CC896">
      <w:pPr>
        <w:spacing w:after="514" w:line="259" w:lineRule="auto"/>
        <w:ind w:left="0" w:firstLine="0"/>
        <w:jc w:val="left"/>
        <w:rPr>
          <w:rFonts w:hint="eastAsia"/>
        </w:rPr>
      </w:pPr>
      <w:r>
        <w:rPr>
          <w:rFonts w:hint="eastAsia"/>
        </w:rPr>
        <w:t>The phrase, Good Works, is often understood in a sense too limited, and which gives an imperfect view of the effect of supernatural grace, and of the duty of a Christian.</w:t>
      </w:r>
    </w:p>
    <w:p w14:paraId="07C2C562">
      <w:pPr>
        <w:spacing w:after="514" w:line="259" w:lineRule="auto"/>
        <w:ind w:left="0" w:firstLine="0"/>
        <w:jc w:val="left"/>
        <w:rPr>
          <w:rFonts w:hint="eastAsia"/>
        </w:rPr>
      </w:pPr>
      <w:r>
        <w:rPr>
          <w:rFonts w:hint="eastAsia"/>
        </w:rPr>
        <w:t>“善行”这个短语，常常被理解得过于狭隘，以至于对超自然恩典的效果，以及基督徒的本分，给出了一个不完整的看法。</w:t>
      </w:r>
    </w:p>
    <w:p w14:paraId="6BBFDC7C">
      <w:pPr>
        <w:spacing w:after="514" w:line="259" w:lineRule="auto"/>
        <w:ind w:left="0" w:firstLine="0"/>
        <w:jc w:val="left"/>
        <w:rPr>
          <w:rFonts w:hint="eastAsia"/>
        </w:rPr>
      </w:pPr>
    </w:p>
    <w:p w14:paraId="4A95B000">
      <w:pPr>
        <w:spacing w:after="514" w:line="259" w:lineRule="auto"/>
        <w:ind w:left="0" w:firstLine="0"/>
        <w:jc w:val="left"/>
        <w:rPr>
          <w:rFonts w:hint="eastAsia"/>
        </w:rPr>
      </w:pPr>
      <w:r>
        <w:rPr>
          <w:rFonts w:hint="eastAsia"/>
        </w:rPr>
        <w:t>If you attend to the manner in which the expression is frequently used, you will find, that it comprehends only a part of the works to which "believers are created again in Christ Jesus," and that the most important part is omitted.</w:t>
      </w:r>
    </w:p>
    <w:p w14:paraId="3B9B9A47">
      <w:pPr>
        <w:spacing w:after="514" w:line="259" w:lineRule="auto"/>
        <w:ind w:left="0" w:firstLine="0"/>
        <w:jc w:val="left"/>
        <w:rPr>
          <w:rFonts w:hint="eastAsia"/>
        </w:rPr>
      </w:pPr>
      <w:r>
        <w:rPr>
          <w:rFonts w:hint="eastAsia"/>
        </w:rPr>
        <w:t>如果你留意这个表达被频繁使用的方式，你就会发现，它只包含了“信徒在基督耶稣里新造”所要行的那部分行为，并且最重要的一部分被忽略了。</w:t>
      </w:r>
    </w:p>
    <w:p w14:paraId="1E291000">
      <w:pPr>
        <w:spacing w:after="514" w:line="259" w:lineRule="auto"/>
        <w:ind w:left="0" w:firstLine="0"/>
        <w:jc w:val="left"/>
        <w:rPr>
          <w:rFonts w:hint="eastAsia"/>
        </w:rPr>
      </w:pPr>
    </w:p>
    <w:p w14:paraId="7740AA75">
      <w:pPr>
        <w:spacing w:after="514" w:line="259" w:lineRule="auto"/>
        <w:ind w:left="0" w:firstLine="0"/>
        <w:jc w:val="left"/>
        <w:rPr>
          <w:rFonts w:hint="eastAsia"/>
        </w:rPr>
      </w:pPr>
      <w:r>
        <w:rPr>
          <w:rFonts w:hint="eastAsia"/>
        </w:rPr>
        <w:t>Many seem to have no idea of any good works, but those which are enjoined by the second table of the law; and their morality is summed up in sobriety, justice, and benevolence, of which the principal or sole object is the temporal welfare of our brethren.</w:t>
      </w:r>
    </w:p>
    <w:p w14:paraId="0A65CB4A">
      <w:pPr>
        <w:spacing w:after="514" w:line="259" w:lineRule="auto"/>
        <w:ind w:left="0" w:firstLine="0"/>
        <w:jc w:val="left"/>
        <w:rPr>
          <w:rFonts w:hint="eastAsia"/>
        </w:rPr>
      </w:pPr>
      <w:r>
        <w:rPr>
          <w:rFonts w:hint="eastAsia"/>
        </w:rPr>
        <w:t>许多人似乎对除了律法第二版所规定的那些善行之外，别无概念；他们的道德被归结为节制、公义和仁爱，其主要或唯一的目标是我们弟兄属世的福祉。</w:t>
      </w:r>
    </w:p>
    <w:p w14:paraId="57479C33">
      <w:pPr>
        <w:spacing w:after="514" w:line="259" w:lineRule="auto"/>
        <w:ind w:left="0" w:firstLine="0"/>
        <w:jc w:val="left"/>
        <w:rPr>
          <w:rFonts w:hint="eastAsia"/>
        </w:rPr>
      </w:pPr>
    </w:p>
    <w:p w14:paraId="3D6BA4C3">
      <w:pPr>
        <w:spacing w:after="514" w:line="259" w:lineRule="auto"/>
        <w:ind w:left="0" w:firstLine="0"/>
        <w:jc w:val="left"/>
        <w:rPr>
          <w:rFonts w:hint="eastAsia"/>
        </w:rPr>
      </w:pPr>
      <w:r>
        <w:rPr>
          <w:rFonts w:hint="eastAsia"/>
        </w:rPr>
        <w:t>The great design of Christianity as they represent it, is to render us temperate, kind, and charitable.</w:t>
      </w:r>
    </w:p>
    <w:p w14:paraId="71D486F8">
      <w:pPr>
        <w:spacing w:after="514" w:line="259" w:lineRule="auto"/>
        <w:ind w:left="0" w:firstLine="0"/>
        <w:jc w:val="left"/>
        <w:rPr>
          <w:rFonts w:hint="eastAsia"/>
        </w:rPr>
      </w:pPr>
      <w:r>
        <w:rPr>
          <w:rFonts w:hint="eastAsia"/>
        </w:rPr>
        <w:t>他们所描绘的基督教的伟大设计，是使我们节制、仁慈和慈善。</w:t>
      </w:r>
    </w:p>
    <w:p w14:paraId="4EE83C29">
      <w:pPr>
        <w:spacing w:after="514" w:line="259" w:lineRule="auto"/>
        <w:ind w:left="0" w:firstLine="0"/>
        <w:jc w:val="left"/>
        <w:rPr>
          <w:rFonts w:hint="eastAsia"/>
        </w:rPr>
      </w:pPr>
    </w:p>
    <w:p w14:paraId="24B8A0A8">
      <w:pPr>
        <w:spacing w:after="514" w:line="259" w:lineRule="auto"/>
        <w:ind w:left="0" w:firstLine="0"/>
        <w:jc w:val="left"/>
        <w:rPr>
          <w:rFonts w:hint="eastAsia"/>
        </w:rPr>
      </w:pPr>
      <w:r>
        <w:rPr>
          <w:rFonts w:hint="eastAsia"/>
        </w:rPr>
        <w:t>It is thus that the natural aversion of the heart to God discovers itself, even when it is professedly inculcating obedience to his law.</w:t>
      </w:r>
    </w:p>
    <w:p w14:paraId="51064810">
      <w:pPr>
        <w:spacing w:after="514" w:line="259" w:lineRule="auto"/>
        <w:ind w:left="0" w:firstLine="0"/>
        <w:jc w:val="left"/>
        <w:rPr>
          <w:rFonts w:hint="eastAsia"/>
        </w:rPr>
      </w:pPr>
      <w:r>
        <w:rPr>
          <w:rFonts w:hint="eastAsia"/>
        </w:rPr>
        <w:t>正是在这种情况下，人心对神的天然厌恶显露出来，即使是在表面上教导顺服祂的律法时。</w:t>
      </w:r>
    </w:p>
    <w:p w14:paraId="0BEBD2E9">
      <w:pPr>
        <w:spacing w:after="514" w:line="259" w:lineRule="auto"/>
        <w:ind w:left="0" w:firstLine="0"/>
        <w:jc w:val="left"/>
        <w:rPr>
          <w:rFonts w:hint="eastAsia"/>
        </w:rPr>
      </w:pPr>
    </w:p>
    <w:p w14:paraId="59A2BF28">
      <w:pPr>
        <w:spacing w:after="514" w:line="259" w:lineRule="auto"/>
        <w:ind w:left="0" w:firstLine="0"/>
        <w:jc w:val="left"/>
        <w:rPr>
          <w:rFonts w:hint="eastAsia"/>
        </w:rPr>
      </w:pPr>
      <w:r>
        <w:rPr>
          <w:rFonts w:hint="eastAsia"/>
        </w:rPr>
        <w:t>The duties of which he is the immediate object are overlooked, or treated as of inferior importance.</w:t>
      </w:r>
    </w:p>
    <w:p w14:paraId="1AFD275F">
      <w:pPr>
        <w:spacing w:after="514" w:line="259" w:lineRule="auto"/>
        <w:ind w:left="0" w:firstLine="0"/>
        <w:jc w:val="left"/>
        <w:rPr>
          <w:rFonts w:hint="eastAsia"/>
        </w:rPr>
      </w:pPr>
      <w:r>
        <w:rPr>
          <w:rFonts w:hint="eastAsia"/>
        </w:rPr>
        <w:t>那些以祂为直接对象的本分被忽略，或被视为次要的。</w:t>
      </w:r>
    </w:p>
    <w:p w14:paraId="61AAE0B8">
      <w:pPr>
        <w:spacing w:after="514" w:line="259" w:lineRule="auto"/>
        <w:ind w:left="0" w:firstLine="0"/>
        <w:jc w:val="left"/>
        <w:rPr>
          <w:rFonts w:hint="eastAsia"/>
        </w:rPr>
      </w:pPr>
    </w:p>
    <w:p w14:paraId="668EA224">
      <w:pPr>
        <w:spacing w:after="514" w:line="259" w:lineRule="auto"/>
        <w:ind w:left="0" w:firstLine="0"/>
        <w:jc w:val="left"/>
        <w:rPr>
          <w:rFonts w:hint="eastAsia"/>
        </w:rPr>
      </w:pPr>
      <w:r>
        <w:rPr>
          <w:rFonts w:hint="eastAsia"/>
        </w:rPr>
        <w:t>We are not surprised to find this mutilated morality taught by infidels, who are Atheists or not much different, and consider all religion towards God as superfluous and absurd; it being their opinion that it is not by prayers, and praises, and other exercises of piety, that we are to please him, if there is such a Being and he takes any notice of our conduct, but by acting properly in the various relations subsisting between us and our brethren.</w:t>
      </w:r>
    </w:p>
    <w:p w14:paraId="54C1E97C">
      <w:pPr>
        <w:spacing w:after="514" w:line="259" w:lineRule="auto"/>
        <w:ind w:left="0" w:firstLine="0"/>
        <w:jc w:val="left"/>
        <w:rPr>
          <w:rFonts w:hint="eastAsia"/>
        </w:rPr>
      </w:pPr>
      <w:r>
        <w:rPr>
          <w:rFonts w:hint="eastAsia"/>
        </w:rPr>
        <w:t>我们并不惊讶地发现，这种残缺的道德被不信者所教导，他们是无神论者或与之相去不远，并且认为所有对神的宗教都是多余和荒谬的；他们的观点是，我们取悦祂，并非通过祷告、赞美和其他敬虔的操练，如果真有这样一位存在，并且祂注意到我们的行为的话，而是通过在我们与我们弟兄之间存在的各种关系中行事得当。</w:t>
      </w:r>
    </w:p>
    <w:p w14:paraId="4570DDB3">
      <w:pPr>
        <w:spacing w:after="514" w:line="259" w:lineRule="auto"/>
        <w:ind w:left="0" w:firstLine="0"/>
        <w:jc w:val="left"/>
        <w:rPr>
          <w:rFonts w:hint="eastAsia"/>
        </w:rPr>
      </w:pPr>
    </w:p>
    <w:p w14:paraId="02F7B7B8">
      <w:pPr>
        <w:spacing w:after="514" w:line="259" w:lineRule="auto"/>
        <w:ind w:left="0" w:firstLine="0"/>
        <w:jc w:val="left"/>
        <w:rPr>
          <w:rFonts w:hint="eastAsia"/>
        </w:rPr>
      </w:pPr>
      <w:r>
        <w:rPr>
          <w:rFonts w:hint="eastAsia"/>
        </w:rPr>
        <w:t>But it is lamentable, that the language of Christian teachers should so often show, that they have studied in the same school.</w:t>
      </w:r>
    </w:p>
    <w:p w14:paraId="2ED05235">
      <w:pPr>
        <w:spacing w:after="514" w:line="259" w:lineRule="auto"/>
        <w:ind w:left="0" w:firstLine="0"/>
        <w:jc w:val="left"/>
        <w:rPr>
          <w:rFonts w:hint="eastAsia"/>
        </w:rPr>
      </w:pPr>
      <w:r>
        <w:rPr>
          <w:rFonts w:hint="eastAsia"/>
        </w:rPr>
        <w:t>但是，令人遗憾的是，基督徒教师的语言竟常常显明，他们曾就读于同一所学校。</w:t>
      </w:r>
    </w:p>
    <w:p w14:paraId="7DBB4C49">
      <w:pPr>
        <w:spacing w:after="514" w:line="259" w:lineRule="auto"/>
        <w:ind w:left="0" w:firstLine="0"/>
        <w:jc w:val="left"/>
        <w:rPr>
          <w:rFonts w:hint="eastAsia"/>
        </w:rPr>
      </w:pPr>
    </w:p>
    <w:p w14:paraId="13940DB2">
      <w:pPr>
        <w:spacing w:after="514" w:line="259" w:lineRule="auto"/>
        <w:ind w:left="0" w:firstLine="0"/>
        <w:jc w:val="left"/>
        <w:rPr>
          <w:rFonts w:hint="eastAsia"/>
        </w:rPr>
      </w:pPr>
      <w:r>
        <w:rPr>
          <w:rFonts w:hint="eastAsia"/>
        </w:rPr>
        <w:t>When some of them talk of good works, we hear much of meekness, and candour, and beneficence, and the forgiveness of injuries, but little or nothing of faith, and love to God, and the dedication of the heart to him, and zeal for his glory.</w:t>
      </w:r>
    </w:p>
    <w:p w14:paraId="5B476D2D">
      <w:pPr>
        <w:spacing w:after="514" w:line="259" w:lineRule="auto"/>
        <w:ind w:left="0" w:firstLine="0"/>
        <w:jc w:val="left"/>
        <w:rPr>
          <w:rFonts w:hint="eastAsia"/>
        </w:rPr>
      </w:pPr>
      <w:r>
        <w:rPr>
          <w:rFonts w:hint="eastAsia"/>
        </w:rPr>
        <w:t>当他们中的一些人谈论善行时，我们听到许多关于温柔、坦诚、仁慈和饶恕伤害的话，却很少或根本没有听到关于信心、对神的爱、将心奉献给祂，以及为祂的荣耀大发热心的话。</w:t>
      </w:r>
    </w:p>
    <w:p w14:paraId="41347E19">
      <w:pPr>
        <w:spacing w:after="514" w:line="259" w:lineRule="auto"/>
        <w:ind w:left="0" w:firstLine="0"/>
        <w:jc w:val="left"/>
        <w:rPr>
          <w:rFonts w:hint="eastAsia"/>
        </w:rPr>
      </w:pPr>
    </w:p>
    <w:p w14:paraId="335E0C6E">
      <w:pPr>
        <w:spacing w:after="514" w:line="259" w:lineRule="auto"/>
        <w:ind w:left="0" w:firstLine="0"/>
        <w:jc w:val="left"/>
        <w:rPr>
          <w:rFonts w:hint="eastAsia"/>
        </w:rPr>
      </w:pPr>
      <w:r>
        <w:rPr>
          <w:rFonts w:hint="eastAsia"/>
        </w:rPr>
        <w:t>It is not a false charge which has been brought against such men, that they preach heathen morality; for it is separated in a great measure from piety, and chiefly consists in the social virtues.</w:t>
      </w:r>
    </w:p>
    <w:p w14:paraId="0E679B00">
      <w:pPr>
        <w:spacing w:after="514" w:line="259" w:lineRule="auto"/>
        <w:ind w:left="0" w:firstLine="0"/>
        <w:jc w:val="left"/>
        <w:rPr>
          <w:rFonts w:hint="eastAsia"/>
        </w:rPr>
      </w:pPr>
      <w:r>
        <w:rPr>
          <w:rFonts w:hint="eastAsia"/>
        </w:rPr>
        <w:t>对这样的人提出的指控，即他们传讲的是异教道德，并非虚假的；因为他们的道德在很大程度上与敬虔分离，并且主要在于社会美德。</w:t>
      </w:r>
    </w:p>
    <w:p w14:paraId="397B0F0B">
      <w:pPr>
        <w:spacing w:after="514" w:line="259" w:lineRule="auto"/>
        <w:ind w:left="0" w:firstLine="0"/>
        <w:jc w:val="left"/>
        <w:rPr>
          <w:rFonts w:hint="eastAsia"/>
        </w:rPr>
      </w:pPr>
    </w:p>
    <w:p w14:paraId="099D1B61">
      <w:pPr>
        <w:spacing w:after="514" w:line="259" w:lineRule="auto"/>
        <w:ind w:left="0" w:firstLine="0"/>
        <w:jc w:val="left"/>
        <w:rPr>
          <w:rFonts w:hint="eastAsia"/>
        </w:rPr>
      </w:pPr>
      <w:r>
        <w:rPr>
          <w:rFonts w:hint="eastAsia"/>
        </w:rPr>
        <w:t>When we speak of good works, we understand the words in the most extensive sense, as comprehending the whole duty of man, prescribed in both tables of the law; and we remember the declaration of Him, whom alone we call our Master, that "to love the Lord our God with all our heart, and soul, and mind, and strength, is the first and great commandment."</w:t>
      </w:r>
    </w:p>
    <w:p w14:paraId="1BF217A7">
      <w:pPr>
        <w:spacing w:after="514" w:line="259" w:lineRule="auto"/>
        <w:ind w:left="0" w:firstLine="0"/>
        <w:jc w:val="left"/>
        <w:rPr>
          <w:rFonts w:hint="eastAsia"/>
        </w:rPr>
      </w:pPr>
      <w:r>
        <w:rPr>
          <w:rFonts w:hint="eastAsia"/>
        </w:rPr>
        <w:t>当我们谈论善行时，我们以最广泛的意义来理解这些词语，即包含了律法两版中所规定的人的全部本分；并且我们记得那位我们唯一称为我们夫子之祂的宣告，即“你要尽心，尽性，尽意，尽力，爱主你的神，这是诫命中的第一，且是最大的。”</w:t>
      </w:r>
    </w:p>
    <w:p w14:paraId="2A7C0EED">
      <w:pPr>
        <w:spacing w:after="514" w:line="259" w:lineRule="auto"/>
        <w:ind w:left="0" w:firstLine="0"/>
        <w:jc w:val="left"/>
        <w:rPr>
          <w:rFonts w:hint="eastAsia"/>
        </w:rPr>
      </w:pPr>
    </w:p>
    <w:p w14:paraId="5AAD2C97">
      <w:pPr>
        <w:spacing w:after="514" w:line="259" w:lineRule="auto"/>
        <w:ind w:left="0" w:firstLine="0"/>
        <w:jc w:val="left"/>
        <w:rPr>
          <w:rFonts w:hint="eastAsia"/>
        </w:rPr>
      </w:pPr>
      <w:r>
        <w:rPr>
          <w:rFonts w:hint="eastAsia"/>
        </w:rPr>
        <w:t>I would observe farther, that there is often a very incautious way of speaking concerning the relative value of good works.</w:t>
      </w:r>
    </w:p>
    <w:p w14:paraId="61B909FB">
      <w:pPr>
        <w:spacing w:after="514" w:line="259" w:lineRule="auto"/>
        <w:ind w:left="0" w:firstLine="0"/>
        <w:jc w:val="left"/>
        <w:rPr>
          <w:rFonts w:hint="eastAsia"/>
        </w:rPr>
      </w:pPr>
      <w:r>
        <w:rPr>
          <w:rFonts w:hint="eastAsia"/>
        </w:rPr>
        <w:t>我还要进一步指出，关于善行的相对价值，常常有一种非常不谨慎的说法。</w:t>
      </w:r>
    </w:p>
    <w:p w14:paraId="66F39B2D">
      <w:pPr>
        <w:spacing w:after="514" w:line="259" w:lineRule="auto"/>
        <w:ind w:left="0" w:firstLine="0"/>
        <w:jc w:val="left"/>
        <w:rPr>
          <w:rFonts w:hint="eastAsia"/>
        </w:rPr>
      </w:pPr>
    </w:p>
    <w:p w14:paraId="489854DA">
      <w:pPr>
        <w:spacing w:after="514" w:line="259" w:lineRule="auto"/>
        <w:ind w:left="0" w:firstLine="0"/>
        <w:jc w:val="left"/>
        <w:rPr>
          <w:rFonts w:hint="eastAsia"/>
        </w:rPr>
      </w:pPr>
      <w:r>
        <w:rPr>
          <w:rFonts w:hint="eastAsia"/>
        </w:rPr>
        <w:t>They are not only contrasted with faith to the depreciation of the latter, from ignorance, it may be presumed, of what faith is, of which I know not a more notable specimen than may be found in a well-known paper of the Spectator concerning faith and morality,* but they are represented as the ultimate end of religion, as the terminating point of its wonderful apparatus of contrivances and means.</w:t>
      </w:r>
    </w:p>
    <w:p w14:paraId="7D9DC010">
      <w:pPr>
        <w:spacing w:after="514" w:line="259" w:lineRule="auto"/>
        <w:ind w:left="0" w:firstLine="0"/>
        <w:jc w:val="left"/>
        <w:rPr>
          <w:rFonts w:hint="eastAsia"/>
        </w:rPr>
      </w:pPr>
      <w:r>
        <w:rPr>
          <w:rFonts w:hint="eastAsia"/>
        </w:rPr>
        <w:t>它们不仅与信心相对比，以贬低后者，这大概是出于对信心为何物的无知，对此我所知最显著的例子，莫过于在《旁观者》杂志一篇关于信心与道德的著名文章中找到的，* 而且它们被描绘为宗教的最终目的，是其奇妙设计与途径的终点。</w:t>
      </w:r>
    </w:p>
    <w:p w14:paraId="519FA0BE">
      <w:pPr>
        <w:spacing w:after="514" w:line="259" w:lineRule="auto"/>
        <w:ind w:left="0" w:firstLine="0"/>
        <w:jc w:val="left"/>
        <w:rPr>
          <w:rFonts w:hint="eastAsia"/>
        </w:rPr>
      </w:pPr>
    </w:p>
    <w:p w14:paraId="18E5C45A">
      <w:pPr>
        <w:spacing w:after="514" w:line="259" w:lineRule="auto"/>
        <w:ind w:left="0" w:firstLine="0"/>
        <w:jc w:val="left"/>
        <w:rPr>
          <w:rFonts w:hint="eastAsia"/>
        </w:rPr>
      </w:pPr>
      <w:r>
        <w:rPr>
          <w:rFonts w:hint="eastAsia"/>
        </w:rPr>
        <w:t>Thus, other important matters are thrown into the shade.</w:t>
      </w:r>
    </w:p>
    <w:p w14:paraId="10C4461E">
      <w:pPr>
        <w:spacing w:after="514" w:line="259" w:lineRule="auto"/>
        <w:ind w:left="0" w:firstLine="0"/>
        <w:jc w:val="left"/>
        <w:rPr>
          <w:rFonts w:hint="eastAsia"/>
        </w:rPr>
      </w:pPr>
      <w:r>
        <w:rPr>
          <w:rFonts w:hint="eastAsia"/>
        </w:rPr>
        <w:t>因此，其他重要的事项就被置于阴影之中。</w:t>
      </w:r>
    </w:p>
    <w:p w14:paraId="4A20BC23">
      <w:pPr>
        <w:spacing w:after="514" w:line="259" w:lineRule="auto"/>
        <w:ind w:left="0" w:firstLine="0"/>
        <w:jc w:val="left"/>
        <w:rPr>
          <w:rFonts w:hint="eastAsia"/>
        </w:rPr>
      </w:pPr>
    </w:p>
    <w:p w14:paraId="4698735A">
      <w:pPr>
        <w:spacing w:after="514" w:line="259" w:lineRule="auto"/>
        <w:ind w:left="0" w:firstLine="0"/>
        <w:jc w:val="left"/>
        <w:rPr>
          <w:rFonts w:hint="eastAsia"/>
        </w:rPr>
      </w:pPr>
      <w:r>
        <w:rPr>
          <w:rFonts w:hint="eastAsia"/>
        </w:rPr>
        <w:t>Faith is undervalued; the atonement is overlooked, or regarded only as an expedient for advancing the interests of virtue; nothing is heard of but eternal and immutable morality; and so large a space does it fill in the understandings or imaginations of some men, that all other points of religion dwindle into insignificance, and they adopt the celebrated but senseless maxim, that it matters not what is our creed, if our life is orthodox.</w:t>
      </w:r>
    </w:p>
    <w:p w14:paraId="47F0EC80">
      <w:pPr>
        <w:spacing w:after="514" w:line="259" w:lineRule="auto"/>
        <w:ind w:left="0" w:firstLine="0"/>
        <w:jc w:val="left"/>
        <w:rPr>
          <w:rFonts w:hint="eastAsia"/>
        </w:rPr>
      </w:pPr>
      <w:r>
        <w:rPr>
          <w:rFonts w:hint="eastAsia"/>
        </w:rPr>
        <w:t>信心被低估；赎罪祭被忽略，或只被视为促进德行利益的权宜之计；除了永恒和不变的道德，什么也听不到；它在某些人的理解或想象中占据了如此大的空间，以至于宗教的所有其他要点都变得微不足道，他们采纳了那著名但毫无意义的格言，即只要我们的生活是正统的，我们的信条是什么都无关紧要。</w:t>
      </w:r>
    </w:p>
    <w:p w14:paraId="328C8E6C">
      <w:pPr>
        <w:spacing w:after="514" w:line="259" w:lineRule="auto"/>
        <w:ind w:left="0" w:firstLine="0"/>
        <w:jc w:val="left"/>
        <w:rPr>
          <w:rFonts w:hint="eastAsia"/>
        </w:rPr>
      </w:pPr>
    </w:p>
    <w:p w14:paraId="50C8E0B7">
      <w:pPr>
        <w:spacing w:after="514" w:line="259" w:lineRule="auto"/>
        <w:ind w:left="0" w:firstLine="0"/>
        <w:jc w:val="left"/>
        <w:rPr>
          <w:rFonts w:hint="eastAsia"/>
        </w:rPr>
      </w:pPr>
      <w:r>
        <w:rPr>
          <w:rFonts w:hint="eastAsia"/>
        </w:rPr>
        <w:t>The ultimate end of religion is the glory of God in the salvation of sinners; and his glory is manifested not only by their obedience to his law, but by every part of the scheme of redemption; by the process, so far above the ideas and calculations of reason, which has reconciled his justice and mercy, and restored his lost image in the soul of man.</w:t>
      </w:r>
    </w:p>
    <w:p w14:paraId="0D416C0F">
      <w:pPr>
        <w:spacing w:after="514" w:line="259" w:lineRule="auto"/>
        <w:ind w:left="0" w:firstLine="0"/>
        <w:jc w:val="left"/>
        <w:rPr>
          <w:rFonts w:hint="eastAsia"/>
        </w:rPr>
      </w:pPr>
      <w:r>
        <w:rPr>
          <w:rFonts w:hint="eastAsia"/>
        </w:rPr>
        <w:t>宗教的最终目的，是在罪人得救中荣耀神；祂的荣耀不仅通过他们对祂律法的顺服而显明，也通过救赎计划的每一部分而显明；通过那远超理性的观念和计算的过程，这过程已使祂的公义和怜悯和好，并在人的灵魂中恢复了祂失落的形像。</w:t>
      </w:r>
    </w:p>
    <w:p w14:paraId="4515C79B">
      <w:pPr>
        <w:spacing w:after="514" w:line="259" w:lineRule="auto"/>
        <w:ind w:left="0" w:firstLine="0"/>
        <w:jc w:val="left"/>
        <w:rPr>
          <w:rFonts w:hint="eastAsia"/>
        </w:rPr>
      </w:pPr>
    </w:p>
    <w:p w14:paraId="6DB2E310">
      <w:pPr>
        <w:spacing w:after="514" w:line="259" w:lineRule="auto"/>
        <w:ind w:left="0" w:firstLine="0"/>
        <w:jc w:val="left"/>
        <w:rPr>
          <w:rFonts w:hint="eastAsia"/>
        </w:rPr>
      </w:pPr>
      <w:r>
        <w:rPr>
          <w:rFonts w:hint="eastAsia"/>
        </w:rPr>
        <w:t>But, although it were granted that the object to which the several steps in the plan of redemption are subservient, is the sanctification of our nature, which puts it again into a capacity to serve and enjoy its Creator, we should still object to the extravagant importance which is assigned to good works; for this reason, that by good works, those who speak of them in this manner, principally or exclusively mean the common duties of life; and were they honestly to state their sentiments, it would appear that the design of religion is accomplished, in making us good members of families, good neighbours, and good subjects of the state; not too strict and scrupulous, however, but attentive to decorum, and free from any gross and habitual vice.</w:t>
      </w:r>
    </w:p>
    <w:p w14:paraId="54EFCADB">
      <w:pPr>
        <w:spacing w:after="514" w:line="259" w:lineRule="auto"/>
        <w:ind w:left="0" w:firstLine="0"/>
        <w:jc w:val="left"/>
        <w:rPr>
          <w:rFonts w:hint="eastAsia"/>
        </w:rPr>
      </w:pPr>
      <w:r>
        <w:rPr>
          <w:rFonts w:hint="eastAsia"/>
        </w:rPr>
        <w:t>但是，即使承认救赎计划中各个步骤所服事的对象，是我们本性的成圣，这成圣使其重新有能力事奉并享受其创造主，我们仍要反对赋予善行的过分重要性；其原因在于，那些如此谈论善行的人，主要或专门地意指生活的普通本分；并且，如果他们诚实地陈述他们的情感，就会显明宗教的设计，在于使我们成为家庭的好成员、好邻居和国家的好臣民；然而，不是过分严格和拘谨，而是注重礼仪，并无任何粗鄙和习惯性的恶习。</w:t>
      </w:r>
    </w:p>
    <w:p w14:paraId="22BC1CEA">
      <w:pPr>
        <w:spacing w:after="514" w:line="259" w:lineRule="auto"/>
        <w:ind w:left="0" w:firstLine="0"/>
        <w:jc w:val="left"/>
        <w:rPr>
          <w:rFonts w:hint="eastAsia"/>
        </w:rPr>
      </w:pPr>
    </w:p>
    <w:p w14:paraId="0D011C2B">
      <w:pPr>
        <w:spacing w:after="514" w:line="259" w:lineRule="auto"/>
        <w:ind w:left="0" w:firstLine="0"/>
        <w:jc w:val="left"/>
        <w:rPr>
          <w:rFonts w:hint="eastAsia"/>
        </w:rPr>
      </w:pPr>
      <w:r>
        <w:rPr>
          <w:rFonts w:hint="eastAsia"/>
        </w:rPr>
        <w:t>But all this might have been effected, without the circuitous method which has been adopted; without the death of a divine Redeemer, and the descent of the heavenly Spirit; by a plain rule of duty, and the operation of natural sentiments and affections.</w:t>
      </w:r>
    </w:p>
    <w:p w14:paraId="39629AD3">
      <w:pPr>
        <w:spacing w:after="514" w:line="259" w:lineRule="auto"/>
        <w:ind w:left="0" w:firstLine="0"/>
        <w:jc w:val="left"/>
        <w:rPr>
          <w:rFonts w:hint="eastAsia"/>
        </w:rPr>
      </w:pPr>
      <w:r>
        <w:rPr>
          <w:rFonts w:hint="eastAsia"/>
        </w:rPr>
        <w:t>但是，所有这一切本可以不必采用那迂回的方法来完成；不必借着一位神圣救赎主的死，和一位属天之灵的降临；而只凭着一个简单的责任准则，以及自然情感和情愫的运作。</w:t>
      </w:r>
    </w:p>
    <w:p w14:paraId="7BACAB1A">
      <w:pPr>
        <w:spacing w:after="514" w:line="259" w:lineRule="auto"/>
        <w:ind w:left="0" w:firstLine="0"/>
        <w:jc w:val="left"/>
        <w:rPr>
          <w:rFonts w:hint="eastAsia"/>
        </w:rPr>
      </w:pPr>
    </w:p>
    <w:p w14:paraId="421B992D">
      <w:pPr>
        <w:spacing w:after="514" w:line="259" w:lineRule="auto"/>
        <w:ind w:left="0" w:firstLine="0"/>
        <w:jc w:val="left"/>
        <w:rPr>
          <w:rFonts w:hint="eastAsia"/>
        </w:rPr>
      </w:pPr>
      <w:r>
        <w:rPr>
          <w:rFonts w:hint="eastAsia"/>
        </w:rPr>
        <w:t>The design of Christianity is nobler and more extensive, namely, to make man holy in heart, as well as in life; to inspire him with the love of God; to give God the supreme place in his affections, that he may love his fellow creatures only in subordination to him, and for his sake; to establish the empire of the Divine will in his conscience, and to secure the prompt and cheerful performance of all the duties, of those which respect God, in the first place, and of those which respect man, in the second.</w:t>
      </w:r>
    </w:p>
    <w:p w14:paraId="693E0A8B">
      <w:pPr>
        <w:spacing w:after="514" w:line="259" w:lineRule="auto"/>
        <w:ind w:left="0" w:firstLine="0"/>
        <w:jc w:val="left"/>
        <w:rPr>
          <w:rFonts w:hint="eastAsia"/>
        </w:rPr>
      </w:pPr>
      <w:r>
        <w:rPr>
          <w:rFonts w:hint="eastAsia"/>
        </w:rPr>
        <w:t>基督教的设计更高贵、更广泛，即，要使人在心上，如同在生活上一样圣洁；要激励他爱神；要将神置于他情感的至高地位，好叫他只在顺服祂之下，并为祂的缘故爱他的同胞；要在他的良心中建立神圣旨意的帝国，并确保所有本分的迅速和愉快的履行，即首先是关乎神的本分，其次是关乎人的本分。</w:t>
      </w:r>
    </w:p>
    <w:p w14:paraId="7E925264">
      <w:pPr>
        <w:spacing w:after="514" w:line="259" w:lineRule="auto"/>
        <w:ind w:left="0" w:firstLine="0"/>
        <w:jc w:val="left"/>
        <w:rPr>
          <w:rFonts w:hint="eastAsia"/>
        </w:rPr>
      </w:pPr>
    </w:p>
    <w:p w14:paraId="239576CA">
      <w:pPr>
        <w:spacing w:after="514" w:line="259" w:lineRule="auto"/>
        <w:ind w:left="0" w:firstLine="0"/>
        <w:jc w:val="left"/>
        <w:rPr>
          <w:rFonts w:hint="eastAsia"/>
        </w:rPr>
      </w:pPr>
      <w:r>
        <w:rPr>
          <w:rFonts w:hint="eastAsia"/>
        </w:rPr>
        <w:t>Good works, as commonly understood, are only a branch, and, to speak still more correctly, are only fruits, of the holiness which religion infuses into those who are subject to its influence.</w:t>
      </w:r>
    </w:p>
    <w:p w14:paraId="5F27D1F0">
      <w:pPr>
        <w:spacing w:after="514" w:line="259" w:lineRule="auto"/>
        <w:ind w:left="0" w:firstLine="0"/>
        <w:jc w:val="left"/>
        <w:rPr>
          <w:rFonts w:hint="eastAsia"/>
        </w:rPr>
      </w:pPr>
      <w:r>
        <w:rPr>
          <w:rFonts w:hint="eastAsia"/>
        </w:rPr>
        <w:t>善行，如通常所理解的，只是宗教注入那些受其影响之人心中的圣洁的一个分支，或者更确切地说，只是其果实。</w:t>
      </w:r>
    </w:p>
    <w:p w14:paraId="09A5C6F4">
      <w:pPr>
        <w:spacing w:after="514" w:line="259" w:lineRule="auto"/>
        <w:ind w:left="0" w:firstLine="0"/>
        <w:jc w:val="left"/>
        <w:rPr>
          <w:rFonts w:hint="eastAsia"/>
        </w:rPr>
      </w:pPr>
    </w:p>
    <w:p w14:paraId="47309246">
      <w:pPr>
        <w:spacing w:after="514" w:line="259" w:lineRule="auto"/>
        <w:ind w:left="0" w:firstLine="0"/>
        <w:jc w:val="left"/>
        <w:rPr>
          <w:rFonts w:hint="eastAsia"/>
        </w:rPr>
      </w:pPr>
      <w:r>
        <w:rPr>
          <w:rFonts w:hint="eastAsia"/>
        </w:rPr>
        <w:t>The design is to make all things new; to fill the mind with light, and the heart with love; to form beings on whom their Maker can look with unmixed complacency; and, when this great moral change is completed, religion may be said to have attained its end.</w:t>
      </w:r>
    </w:p>
    <w:p w14:paraId="38FF6DEB">
      <w:pPr>
        <w:spacing w:after="514" w:line="259" w:lineRule="auto"/>
        <w:ind w:left="0" w:firstLine="0"/>
        <w:jc w:val="left"/>
        <w:rPr>
          <w:rFonts w:hint="eastAsia"/>
        </w:rPr>
      </w:pPr>
      <w:r>
        <w:rPr>
          <w:rFonts w:hint="eastAsia"/>
        </w:rPr>
        <w:t>这设计是要使万物更新；要使心思充满光，心充满爱；要塑造出他们的造物主能以纯粹的喜悦看待的生命；并且，当这伟大的道德改变完成时，宗教可以说已达到了它的目的。</w:t>
      </w:r>
    </w:p>
    <w:p w14:paraId="0E54FDB0">
      <w:pPr>
        <w:spacing w:after="514" w:line="259" w:lineRule="auto"/>
        <w:ind w:left="0" w:firstLine="0"/>
        <w:jc w:val="left"/>
        <w:rPr>
          <w:rFonts w:hint="eastAsia"/>
        </w:rPr>
      </w:pPr>
    </w:p>
    <w:p w14:paraId="468BDF40">
      <w:pPr>
        <w:spacing w:after="514" w:line="259" w:lineRule="auto"/>
        <w:ind w:left="0" w:firstLine="0"/>
        <w:jc w:val="left"/>
        <w:rPr>
          <w:rFonts w:hint="eastAsia"/>
        </w:rPr>
      </w:pPr>
      <w:r>
        <w:rPr>
          <w:rFonts w:hint="eastAsia"/>
        </w:rPr>
        <w:t>I now proceed to inquire into the nature of good works.</w:t>
      </w:r>
    </w:p>
    <w:p w14:paraId="46552BDB">
      <w:pPr>
        <w:spacing w:after="514" w:line="259" w:lineRule="auto"/>
        <w:ind w:left="0" w:firstLine="0"/>
        <w:jc w:val="left"/>
        <w:rPr>
          <w:rFonts w:hint="eastAsia"/>
        </w:rPr>
      </w:pPr>
      <w:r>
        <w:rPr>
          <w:rFonts w:hint="eastAsia"/>
        </w:rPr>
        <w:t>现在我接着要探究善行的性质。</w:t>
      </w:r>
    </w:p>
    <w:p w14:paraId="5F5BD7D3">
      <w:pPr>
        <w:spacing w:after="514" w:line="259" w:lineRule="auto"/>
        <w:ind w:left="0" w:firstLine="0"/>
        <w:jc w:val="left"/>
        <w:rPr>
          <w:rFonts w:hint="eastAsia"/>
        </w:rPr>
      </w:pPr>
    </w:p>
    <w:p w14:paraId="0DA42E56">
      <w:pPr>
        <w:spacing w:after="514" w:line="259" w:lineRule="auto"/>
        <w:ind w:left="0" w:firstLine="0"/>
        <w:jc w:val="left"/>
        <w:rPr>
          <w:rFonts w:hint="eastAsia"/>
        </w:rPr>
      </w:pPr>
      <w:r>
        <w:rPr>
          <w:rFonts w:hint="eastAsia"/>
        </w:rPr>
        <w:t>Here it is proper to observe, that something is necessary to make a work good in itself; and that other things are necessary to make it good as performed by us.</w:t>
      </w:r>
    </w:p>
    <w:p w14:paraId="10E2BCE9">
      <w:pPr>
        <w:spacing w:after="514" w:line="259" w:lineRule="auto"/>
        <w:ind w:left="0" w:firstLine="0"/>
        <w:jc w:val="left"/>
        <w:rPr>
          <w:rFonts w:hint="eastAsia"/>
        </w:rPr>
      </w:pPr>
      <w:r>
        <w:rPr>
          <w:rFonts w:hint="eastAsia"/>
        </w:rPr>
        <w:t>在此，应当注意到，有些事是使一个行为本身为善所必需的；而其他的事是使其作为我们所行的为善所必需的。</w:t>
      </w:r>
    </w:p>
    <w:p w14:paraId="1054CE6C">
      <w:pPr>
        <w:spacing w:after="514" w:line="259" w:lineRule="auto"/>
        <w:ind w:left="0" w:firstLine="0"/>
        <w:jc w:val="left"/>
        <w:rPr>
          <w:rFonts w:hint="eastAsia"/>
        </w:rPr>
      </w:pPr>
    </w:p>
    <w:p w14:paraId="1D0DA910">
      <w:pPr>
        <w:spacing w:after="514" w:line="259" w:lineRule="auto"/>
        <w:ind w:left="0" w:firstLine="0"/>
        <w:jc w:val="left"/>
        <w:rPr>
          <w:rFonts w:hint="eastAsia"/>
        </w:rPr>
      </w:pPr>
      <w:r>
        <w:rPr>
          <w:rFonts w:hint="eastAsia"/>
        </w:rPr>
        <w:t>That a work may be good in itself, it must be enjoined by the law of God, the sole rule of obedience.</w:t>
      </w:r>
    </w:p>
    <w:p w14:paraId="4E44B328">
      <w:pPr>
        <w:spacing w:after="514" w:line="259" w:lineRule="auto"/>
        <w:ind w:left="0" w:firstLine="0"/>
        <w:jc w:val="left"/>
        <w:rPr>
          <w:rFonts w:hint="eastAsia"/>
        </w:rPr>
      </w:pPr>
      <w:r>
        <w:rPr>
          <w:rFonts w:hint="eastAsia"/>
        </w:rPr>
        <w:t>一个行为若要本身为善，就必须是神的律法，即顺服的唯一准则所命令的。</w:t>
      </w:r>
    </w:p>
    <w:p w14:paraId="15FE452A">
      <w:pPr>
        <w:spacing w:after="514" w:line="259" w:lineRule="auto"/>
        <w:ind w:left="0" w:firstLine="0"/>
        <w:jc w:val="left"/>
        <w:rPr>
          <w:rFonts w:hint="eastAsia"/>
        </w:rPr>
      </w:pPr>
    </w:p>
    <w:p w14:paraId="48ED1688">
      <w:pPr>
        <w:spacing w:after="514" w:line="259" w:lineRule="auto"/>
        <w:ind w:left="0" w:firstLine="0"/>
        <w:jc w:val="left"/>
        <w:rPr>
          <w:rFonts w:hint="eastAsia"/>
        </w:rPr>
      </w:pPr>
      <w:r>
        <w:rPr>
          <w:rFonts w:hint="eastAsia"/>
        </w:rPr>
        <w:t>The command of man cannot make a work good, unless it be, at the same time, virtually or explicitly commanded by God: the suggestions of reason do not possess sufficient authority, because it is not our supreme guide, and is liable to error.</w:t>
      </w:r>
    </w:p>
    <w:p w14:paraId="1DE612AE">
      <w:pPr>
        <w:spacing w:after="514" w:line="259" w:lineRule="auto"/>
        <w:ind w:left="0" w:firstLine="0"/>
        <w:jc w:val="left"/>
        <w:rPr>
          <w:rFonts w:hint="eastAsia"/>
        </w:rPr>
      </w:pPr>
      <w:r>
        <w:rPr>
          <w:rFonts w:hint="eastAsia"/>
        </w:rPr>
        <w:t>人的命令不能使一个行为为善，除非它同时被神或含蓄或明确地命令了：理性的建议并不拥有足够的权威，因为它不是我们的最高指引，并且容易出错。</w:t>
      </w:r>
    </w:p>
    <w:p w14:paraId="616BDA43">
      <w:pPr>
        <w:spacing w:after="514" w:line="259" w:lineRule="auto"/>
        <w:ind w:left="0" w:firstLine="0"/>
        <w:jc w:val="left"/>
        <w:rPr>
          <w:rFonts w:hint="eastAsia"/>
        </w:rPr>
      </w:pPr>
    </w:p>
    <w:p w14:paraId="414210C5">
      <w:pPr>
        <w:spacing w:after="514" w:line="259" w:lineRule="auto"/>
        <w:ind w:left="0" w:firstLine="0"/>
        <w:jc w:val="left"/>
        <w:rPr>
          <w:rFonts w:hint="eastAsia"/>
        </w:rPr>
      </w:pPr>
      <w:r>
        <w:rPr>
          <w:rFonts w:hint="eastAsia"/>
        </w:rPr>
        <w:t>He who created us, has alone a right to prescribe the mode in which we should exert our faculties, and fulfil the purposes of our being.</w:t>
      </w:r>
    </w:p>
    <w:p w14:paraId="4528CBDA">
      <w:pPr>
        <w:spacing w:after="514" w:line="259" w:lineRule="auto"/>
        <w:ind w:left="0" w:firstLine="0"/>
        <w:jc w:val="left"/>
        <w:rPr>
          <w:rFonts w:hint="eastAsia"/>
        </w:rPr>
      </w:pPr>
      <w:r>
        <w:rPr>
          <w:rFonts w:hint="eastAsia"/>
        </w:rPr>
        <w:t>创造我们的祂，唯独祂有权规定我们应当如何发挥我们的官能，并完成我们存在的目的。</w:t>
      </w:r>
    </w:p>
    <w:p w14:paraId="4892EEEC">
      <w:pPr>
        <w:spacing w:after="514" w:line="259" w:lineRule="auto"/>
        <w:ind w:left="0" w:firstLine="0"/>
        <w:jc w:val="left"/>
        <w:rPr>
          <w:rFonts w:hint="eastAsia"/>
        </w:rPr>
      </w:pPr>
    </w:p>
    <w:p w14:paraId="5B196C71">
      <w:pPr>
        <w:spacing w:after="514" w:line="259" w:lineRule="auto"/>
        <w:ind w:left="0" w:firstLine="0"/>
        <w:jc w:val="left"/>
        <w:rPr>
          <w:rFonts w:hint="eastAsia"/>
        </w:rPr>
      </w:pPr>
      <w:r>
        <w:rPr>
          <w:rFonts w:hint="eastAsia"/>
        </w:rPr>
        <w:t>We find the sinful practices of the Jews sometimes condemned, simply on the ground that they were not commanded, and without a reference to their obvious pravity.</w:t>
      </w:r>
    </w:p>
    <w:p w14:paraId="134A2C5D">
      <w:pPr>
        <w:spacing w:after="514" w:line="259" w:lineRule="auto"/>
        <w:ind w:left="0" w:firstLine="0"/>
        <w:jc w:val="left"/>
        <w:rPr>
          <w:rFonts w:hint="eastAsia"/>
        </w:rPr>
      </w:pPr>
      <w:r>
        <w:rPr>
          <w:rFonts w:hint="eastAsia"/>
        </w:rPr>
        <w:t>我们发现犹太人罪恶的行径有时被谴责，仅仅是基于它们未被命令，而并未参照其明显的败坏。</w:t>
      </w:r>
    </w:p>
    <w:p w14:paraId="0A4CACC6">
      <w:pPr>
        <w:spacing w:after="514" w:line="259" w:lineRule="auto"/>
        <w:ind w:left="0" w:firstLine="0"/>
        <w:jc w:val="left"/>
        <w:rPr>
          <w:rFonts w:hint="eastAsia"/>
        </w:rPr>
      </w:pPr>
    </w:p>
    <w:p w14:paraId="5809E648">
      <w:pPr>
        <w:spacing w:after="514" w:line="259" w:lineRule="auto"/>
        <w:ind w:left="0" w:firstLine="0"/>
        <w:jc w:val="left"/>
        <w:rPr>
          <w:rFonts w:hint="eastAsia"/>
        </w:rPr>
      </w:pPr>
      <w:r>
        <w:rPr>
          <w:rFonts w:hint="eastAsia"/>
        </w:rPr>
        <w:t>"The children of Judah have done evil in my sight, saith the Lord; they have set their abominations in the house which is called by my name, to pollute it.</w:t>
      </w:r>
    </w:p>
    <w:p w14:paraId="339B0B89">
      <w:pPr>
        <w:spacing w:after="514" w:line="259" w:lineRule="auto"/>
        <w:ind w:left="0" w:firstLine="0"/>
        <w:jc w:val="left"/>
        <w:rPr>
          <w:rFonts w:hint="eastAsia"/>
        </w:rPr>
      </w:pPr>
      <w:r>
        <w:rPr>
          <w:rFonts w:hint="eastAsia"/>
        </w:rPr>
        <w:t>“犹大人在我眼前行恶，说，他们将可憎之物设立在称为我名下的殿中，玷污这殿。</w:t>
      </w:r>
    </w:p>
    <w:p w14:paraId="5EA348D0">
      <w:pPr>
        <w:spacing w:after="514" w:line="259" w:lineRule="auto"/>
        <w:ind w:left="0" w:firstLine="0"/>
        <w:jc w:val="left"/>
        <w:rPr>
          <w:rFonts w:hint="eastAsia"/>
        </w:rPr>
      </w:pPr>
    </w:p>
    <w:p w14:paraId="02F53540">
      <w:pPr>
        <w:spacing w:after="514" w:line="259" w:lineRule="auto"/>
        <w:ind w:left="0" w:firstLine="0"/>
        <w:jc w:val="left"/>
        <w:rPr>
          <w:rFonts w:hint="eastAsia"/>
        </w:rPr>
      </w:pPr>
      <w:r>
        <w:rPr>
          <w:rFonts w:hint="eastAsia"/>
        </w:rPr>
        <w:t>And they have built the high places of Tophet, which is in the valley of the son of Hinnom, to burn their sons and their daughters in the fire; which I commanded them not, neither came it into my heart."</w:t>
      </w:r>
    </w:p>
    <w:p w14:paraId="408D8993">
      <w:pPr>
        <w:spacing w:after="514" w:line="259" w:lineRule="auto"/>
        <w:ind w:left="0" w:firstLine="0"/>
        <w:jc w:val="left"/>
        <w:rPr>
          <w:rFonts w:hint="eastAsia"/>
        </w:rPr>
      </w:pPr>
      <w:r>
        <w:rPr>
          <w:rFonts w:hint="eastAsia"/>
        </w:rPr>
        <w:t>他们又在欣嫩子谷建筑陀斐特的邱坛，好在火中焚烧自己的儿女；这并不是我所吩咐的，也不是我心所起的意。”</w:t>
      </w:r>
    </w:p>
    <w:p w14:paraId="1FA9BA1A">
      <w:pPr>
        <w:spacing w:after="514" w:line="259" w:lineRule="auto"/>
        <w:ind w:left="0" w:firstLine="0"/>
        <w:jc w:val="left"/>
        <w:rPr>
          <w:rFonts w:hint="eastAsia"/>
        </w:rPr>
      </w:pPr>
    </w:p>
    <w:p w14:paraId="2B1CEF8A">
      <w:pPr>
        <w:spacing w:after="514" w:line="259" w:lineRule="auto"/>
        <w:ind w:left="0" w:firstLine="0"/>
        <w:jc w:val="left"/>
        <w:rPr>
          <w:rFonts w:hint="eastAsia"/>
        </w:rPr>
      </w:pPr>
      <w:r>
        <w:rPr>
          <w:rFonts w:hint="eastAsia"/>
        </w:rPr>
        <w:t>And God says, "In vain do they worship me, teaching for doctrines the commandments of men."*</w:t>
      </w:r>
    </w:p>
    <w:p w14:paraId="7E89CFF5">
      <w:pPr>
        <w:spacing w:after="514" w:line="259" w:lineRule="auto"/>
        <w:ind w:left="0" w:firstLine="0"/>
        <w:jc w:val="left"/>
        <w:rPr>
          <w:rFonts w:hint="eastAsia"/>
        </w:rPr>
      </w:pPr>
      <w:r>
        <w:rPr>
          <w:rFonts w:hint="eastAsia"/>
        </w:rPr>
        <w:t>神说：“他们将人的吩咐，当作道理教导人，所以拜我也是枉然。”*</w:t>
      </w:r>
    </w:p>
    <w:p w14:paraId="38F133CD">
      <w:pPr>
        <w:spacing w:after="514" w:line="259" w:lineRule="auto"/>
        <w:ind w:left="0" w:firstLine="0"/>
        <w:jc w:val="left"/>
        <w:rPr>
          <w:rFonts w:hint="eastAsia"/>
        </w:rPr>
      </w:pPr>
    </w:p>
    <w:p w14:paraId="29680651">
      <w:pPr>
        <w:spacing w:after="514" w:line="259" w:lineRule="auto"/>
        <w:ind w:left="0" w:firstLine="0"/>
        <w:jc w:val="left"/>
        <w:rPr>
          <w:rFonts w:hint="eastAsia"/>
        </w:rPr>
      </w:pPr>
      <w:r>
        <w:rPr>
          <w:rFonts w:hint="eastAsia"/>
        </w:rPr>
        <w:t>On this ground, all those works are rejected, which are enjoined by superstition, and are supposed to possess so much merit, as to recommend the performer in a particular manner to the favour of God.</w:t>
      </w:r>
    </w:p>
    <w:p w14:paraId="1E201B38">
      <w:pPr>
        <w:spacing w:after="514" w:line="259" w:lineRule="auto"/>
        <w:ind w:left="0" w:firstLine="0"/>
        <w:jc w:val="left"/>
        <w:rPr>
          <w:rFonts w:hint="eastAsia"/>
        </w:rPr>
      </w:pPr>
      <w:r>
        <w:rPr>
          <w:rFonts w:hint="eastAsia"/>
        </w:rPr>
        <w:t>在此根基上，所有那些被迷信所规定，并被认为具有如此之多功德，以至于能以一种特殊的方式将行者推荐给神恩惠的行为，都被拒绝了。</w:t>
      </w:r>
    </w:p>
    <w:p w14:paraId="0CE017E3">
      <w:pPr>
        <w:spacing w:after="514" w:line="259" w:lineRule="auto"/>
        <w:ind w:left="0" w:firstLine="0"/>
        <w:jc w:val="left"/>
        <w:rPr>
          <w:rFonts w:hint="eastAsia"/>
        </w:rPr>
      </w:pPr>
    </w:p>
    <w:p w14:paraId="5F0BA33F">
      <w:pPr>
        <w:spacing w:after="514" w:line="259" w:lineRule="auto"/>
        <w:ind w:left="0" w:firstLine="0"/>
        <w:jc w:val="left"/>
        <w:rPr>
          <w:rFonts w:hint="eastAsia"/>
        </w:rPr>
      </w:pPr>
      <w:r>
        <w:rPr>
          <w:rFonts w:hint="eastAsia"/>
        </w:rPr>
        <w:t>The Papist undertakes pilgrimages to places fancied to be holy, submits to penances and frequent fasts, repeats appointed prayers in a given number and at stated times, and presents offerings to the church, in the full persuasion that his acts of piety are pleasing to God, and will procure a reward; but, as he proceeds solely upon the ground of human authority, he loses his labour, and his services are set aside by the simple question, "Who hath required this at your hands?"</w:t>
      </w:r>
    </w:p>
    <w:p w14:paraId="60BEA562">
      <w:pPr>
        <w:spacing w:after="514" w:line="259" w:lineRule="auto"/>
        <w:ind w:left="0" w:firstLine="0"/>
        <w:jc w:val="left"/>
        <w:rPr>
          <w:rFonts w:hint="eastAsia"/>
        </w:rPr>
      </w:pPr>
      <w:r>
        <w:rPr>
          <w:rFonts w:hint="eastAsia"/>
        </w:rPr>
        <w:t>天主教徒前往他们幻想为圣地的地方朝圣，忍受苦修和频繁的禁食，在规定的次数和固定的时间重复指定的祷告，并向教会献上供物，完全确信他的敬虔行为是蒙神喜悦的，并将换来赏赐；但是，既然他完全是基于人的权威行事，他的劳苦就白费了，他的服事也被这简单的问题所搁置：“谁向你们手中要这些呢？”</w:t>
      </w:r>
    </w:p>
    <w:p w14:paraId="122B03DD">
      <w:pPr>
        <w:spacing w:after="514" w:line="259" w:lineRule="auto"/>
        <w:ind w:left="0" w:firstLine="0"/>
        <w:jc w:val="left"/>
        <w:rPr>
          <w:rFonts w:hint="eastAsia"/>
        </w:rPr>
      </w:pPr>
    </w:p>
    <w:p w14:paraId="2A0CA8F2">
      <w:pPr>
        <w:spacing w:after="514" w:line="259" w:lineRule="auto"/>
        <w:ind w:left="0" w:firstLine="0"/>
        <w:jc w:val="left"/>
        <w:rPr>
          <w:rFonts w:hint="eastAsia"/>
        </w:rPr>
      </w:pPr>
      <w:r>
        <w:rPr>
          <w:rFonts w:hint="eastAsia"/>
        </w:rPr>
        <w:t>It is plain that duty is a relative term, and implies obligation; but the source of all moral obligation is the will of God.</w:t>
      </w:r>
    </w:p>
    <w:p w14:paraId="33B21866">
      <w:pPr>
        <w:spacing w:after="514" w:line="259" w:lineRule="auto"/>
        <w:ind w:left="0" w:firstLine="0"/>
        <w:jc w:val="left"/>
        <w:rPr>
          <w:rFonts w:hint="eastAsia"/>
        </w:rPr>
      </w:pPr>
      <w:r>
        <w:rPr>
          <w:rFonts w:hint="eastAsia"/>
        </w:rPr>
        <w:t>显然，本分是一个相对的词语，并蕴含着义务；但所有道德义务的源头是神的旨意。</w:t>
      </w:r>
    </w:p>
    <w:p w14:paraId="69133003">
      <w:pPr>
        <w:spacing w:after="514" w:line="259" w:lineRule="auto"/>
        <w:ind w:left="0" w:firstLine="0"/>
        <w:jc w:val="left"/>
        <w:rPr>
          <w:rFonts w:hint="eastAsia"/>
        </w:rPr>
      </w:pPr>
    </w:p>
    <w:p w14:paraId="3DADD3B1">
      <w:pPr>
        <w:spacing w:after="514" w:line="259" w:lineRule="auto"/>
        <w:ind w:left="0" w:firstLine="0"/>
        <w:jc w:val="left"/>
        <w:rPr>
          <w:rFonts w:hint="eastAsia"/>
        </w:rPr>
      </w:pPr>
      <w:r>
        <w:rPr>
          <w:rFonts w:hint="eastAsia"/>
        </w:rPr>
        <w:t>This is the reason why some things should be done, and other things should not be done.</w:t>
      </w:r>
    </w:p>
    <w:p w14:paraId="75717309">
      <w:pPr>
        <w:spacing w:after="514" w:line="259" w:lineRule="auto"/>
        <w:ind w:left="0" w:firstLine="0"/>
        <w:jc w:val="left"/>
        <w:rPr>
          <w:rFonts w:hint="eastAsia"/>
        </w:rPr>
      </w:pPr>
      <w:r>
        <w:rPr>
          <w:rFonts w:hint="eastAsia"/>
        </w:rPr>
        <w:t>这就是为何有些事应当做，而另一些事不应当做的原因。</w:t>
      </w:r>
    </w:p>
    <w:p w14:paraId="5DDAA30D">
      <w:pPr>
        <w:spacing w:after="514" w:line="259" w:lineRule="auto"/>
        <w:ind w:left="0" w:firstLine="0"/>
        <w:jc w:val="left"/>
        <w:rPr>
          <w:rFonts w:hint="eastAsia"/>
        </w:rPr>
      </w:pPr>
    </w:p>
    <w:p w14:paraId="1E713BBE">
      <w:pPr>
        <w:spacing w:after="514" w:line="259" w:lineRule="auto"/>
        <w:ind w:left="0" w:firstLine="0"/>
        <w:jc w:val="left"/>
        <w:rPr>
          <w:rFonts w:hint="eastAsia"/>
        </w:rPr>
      </w:pPr>
      <w:r>
        <w:rPr>
          <w:rFonts w:hint="eastAsia"/>
        </w:rPr>
        <w:t>Our own opinion will not give goodness to our works; for, on this supposition, we should be a law to ourselves, and independent of the Sovereign of the universe: their goodness can arise solely from their conformity to the standard which the Divine authority has established.</w:t>
      </w:r>
    </w:p>
    <w:p w14:paraId="4796FD3B">
      <w:pPr>
        <w:spacing w:after="514" w:line="259" w:lineRule="auto"/>
        <w:ind w:left="0" w:firstLine="0"/>
        <w:jc w:val="left"/>
        <w:rPr>
          <w:rFonts w:hint="eastAsia"/>
        </w:rPr>
      </w:pPr>
      <w:r>
        <w:rPr>
          <w:rFonts w:hint="eastAsia"/>
        </w:rPr>
        <w:t>我们自己的意见并不能给予我们的行为以良善；因为，在这种假设下，我们就是自己的律法，并且独立于宇宙的至高者：它们的良善只能源于它们与神圣权威所立之标准的相符。</w:t>
      </w:r>
    </w:p>
    <w:p w14:paraId="32E6CF11">
      <w:pPr>
        <w:spacing w:after="514" w:line="259" w:lineRule="auto"/>
        <w:ind w:left="0" w:firstLine="0"/>
        <w:jc w:val="left"/>
        <w:rPr>
          <w:rFonts w:hint="eastAsia"/>
        </w:rPr>
      </w:pPr>
    </w:p>
    <w:p w14:paraId="51999557">
      <w:pPr>
        <w:spacing w:after="514" w:line="259" w:lineRule="auto"/>
        <w:ind w:left="0" w:firstLine="0"/>
        <w:jc w:val="left"/>
        <w:rPr>
          <w:rFonts w:hint="eastAsia"/>
        </w:rPr>
      </w:pPr>
      <w:r>
        <w:rPr>
          <w:rFonts w:hint="eastAsia"/>
        </w:rPr>
        <w:t>Some moralists have maintained that the character of an action depends upon the intention of the agent, insomuch that, if a man have a good design, it will justify the means which he employs to accomplish it.</w:t>
      </w:r>
    </w:p>
    <w:p w14:paraId="3C4FB141">
      <w:pPr>
        <w:spacing w:after="514" w:line="259" w:lineRule="auto"/>
        <w:ind w:left="0" w:firstLine="0"/>
        <w:jc w:val="left"/>
        <w:rPr>
          <w:rFonts w:hint="eastAsia"/>
        </w:rPr>
      </w:pPr>
      <w:r>
        <w:rPr>
          <w:rFonts w:hint="eastAsia"/>
        </w:rPr>
        <w:t>一些道德家主张，一个行为的品格取决于行为者的意图，以至于，如果一个人有一个好的设计，它将证明他为达成它所使用的手段是正当的。</w:t>
      </w:r>
    </w:p>
    <w:p w14:paraId="6FC5EA82">
      <w:pPr>
        <w:spacing w:after="514" w:line="259" w:lineRule="auto"/>
        <w:ind w:left="0" w:firstLine="0"/>
        <w:jc w:val="left"/>
        <w:rPr>
          <w:rFonts w:hint="eastAsia"/>
        </w:rPr>
      </w:pPr>
    </w:p>
    <w:p w14:paraId="035CCD74">
      <w:pPr>
        <w:spacing w:after="514" w:line="259" w:lineRule="auto"/>
        <w:ind w:left="0" w:firstLine="0"/>
        <w:jc w:val="left"/>
        <w:rPr>
          <w:rFonts w:hint="eastAsia"/>
        </w:rPr>
      </w:pPr>
      <w:r>
        <w:rPr>
          <w:rFonts w:hint="eastAsia"/>
        </w:rPr>
        <w:t>This is the meaning of the celebrated maxim of certain casuists in the church of Rome, that the end sanctifies the means; and practically it is adopted by others who excuse themselves, and even claim praise, when they have erred, on account of the alleged purity of their motives.</w:t>
      </w:r>
    </w:p>
    <w:p w14:paraId="2321BFC8">
      <w:pPr>
        <w:spacing w:after="514" w:line="259" w:lineRule="auto"/>
        <w:ind w:left="0" w:firstLine="0"/>
        <w:jc w:val="left"/>
        <w:rPr>
          <w:rFonts w:hint="eastAsia"/>
        </w:rPr>
      </w:pPr>
      <w:r>
        <w:rPr>
          <w:rFonts w:hint="eastAsia"/>
        </w:rPr>
        <w:t>这就是罗马教会某些决疑论者著名格言的意义，即目的使手段成圣；并且，实际上，它被那些在犯错时，因着所谓动机的纯洁而为自己辩解，甚至要求赞扬的人所采纳。</w:t>
      </w:r>
    </w:p>
    <w:p w14:paraId="301C12CB">
      <w:pPr>
        <w:spacing w:after="514" w:line="259" w:lineRule="auto"/>
        <w:ind w:left="0" w:firstLine="0"/>
        <w:jc w:val="left"/>
        <w:rPr>
          <w:rFonts w:hint="eastAsia"/>
        </w:rPr>
      </w:pPr>
    </w:p>
    <w:p w14:paraId="36550609">
      <w:pPr>
        <w:spacing w:after="514" w:line="259" w:lineRule="auto"/>
        <w:ind w:left="0" w:firstLine="0"/>
        <w:jc w:val="left"/>
        <w:rPr>
          <w:rFonts w:hint="eastAsia"/>
        </w:rPr>
      </w:pPr>
      <w:r>
        <w:rPr>
          <w:rFonts w:hint="eastAsia"/>
        </w:rPr>
        <w:t>It is acknowledged that an action good in itself may become bad through intention; or in other words, it may be divested of all moral worth by being performed with an unlawful design, and the agent may be guilty of sin in the divine estimation.</w:t>
      </w:r>
    </w:p>
    <w:p w14:paraId="056ED871">
      <w:pPr>
        <w:spacing w:after="514" w:line="259" w:lineRule="auto"/>
        <w:ind w:left="0" w:firstLine="0"/>
        <w:jc w:val="left"/>
        <w:rPr>
          <w:rFonts w:hint="eastAsia"/>
        </w:rPr>
      </w:pPr>
      <w:r>
        <w:rPr>
          <w:rFonts w:hint="eastAsia"/>
        </w:rPr>
        <w:t>人们承认，一个本身为善的行为，可能因意图而变为恶；换句话说，它可能因以一个非法的目的来行而丧失所有的道德价值，并且行为者可能在神圣的评估中犯了罪。</w:t>
      </w:r>
    </w:p>
    <w:p w14:paraId="24FDC0BC">
      <w:pPr>
        <w:spacing w:after="514" w:line="259" w:lineRule="auto"/>
        <w:ind w:left="0" w:firstLine="0"/>
        <w:jc w:val="left"/>
        <w:rPr>
          <w:rFonts w:hint="eastAsia"/>
        </w:rPr>
      </w:pPr>
    </w:p>
    <w:p w14:paraId="74D42082">
      <w:pPr>
        <w:spacing w:after="514" w:line="259" w:lineRule="auto"/>
        <w:ind w:left="0" w:firstLine="0"/>
        <w:jc w:val="left"/>
        <w:rPr>
          <w:rFonts w:hint="eastAsia"/>
        </w:rPr>
      </w:pPr>
      <w:r>
        <w:rPr>
          <w:rFonts w:hint="eastAsia"/>
        </w:rPr>
        <w:t>The giving of alms is not a virtue when it flows from ostentation; nor zeal for truth when it originates in pride and passion; nor prayer when the object is to be seen of men.</w:t>
      </w:r>
    </w:p>
    <w:p w14:paraId="0D374518">
      <w:pPr>
        <w:spacing w:after="514" w:line="259" w:lineRule="auto"/>
        <w:ind w:left="0" w:firstLine="0"/>
        <w:jc w:val="left"/>
        <w:rPr>
          <w:rFonts w:hint="eastAsia"/>
        </w:rPr>
      </w:pPr>
      <w:r>
        <w:rPr>
          <w:rFonts w:hint="eastAsia"/>
        </w:rPr>
        <w:t>施舍若出于炫耀，就不是德行；为真理发热心若源于骄傲和激情，也不是；祷告若为要被人看见，也不是。</w:t>
      </w:r>
    </w:p>
    <w:p w14:paraId="1D6E99F5">
      <w:pPr>
        <w:spacing w:after="514" w:line="259" w:lineRule="auto"/>
        <w:ind w:left="0" w:firstLine="0"/>
        <w:jc w:val="left"/>
        <w:rPr>
          <w:rFonts w:hint="eastAsia"/>
        </w:rPr>
      </w:pPr>
    </w:p>
    <w:p w14:paraId="50C0DCCE">
      <w:pPr>
        <w:spacing w:after="514" w:line="259" w:lineRule="auto"/>
        <w:ind w:left="0" w:firstLine="0"/>
        <w:jc w:val="left"/>
        <w:rPr>
          <w:rFonts w:hint="eastAsia"/>
        </w:rPr>
      </w:pPr>
      <w:r>
        <w:rPr>
          <w:rFonts w:hint="eastAsia"/>
        </w:rPr>
        <w:t>But although intention may convert good into evil, it does not possess the opposite power of turning evil into good.</w:t>
      </w:r>
    </w:p>
    <w:p w14:paraId="29F4DBBD">
      <w:pPr>
        <w:spacing w:after="514" w:line="259" w:lineRule="auto"/>
        <w:ind w:left="0" w:firstLine="0"/>
        <w:jc w:val="left"/>
        <w:rPr>
          <w:rFonts w:hint="eastAsia"/>
        </w:rPr>
      </w:pPr>
      <w:r>
        <w:rPr>
          <w:rFonts w:hint="eastAsia"/>
        </w:rPr>
        <w:t>但是，虽然意图可以将善变为恶，它却没有将恶变为善的相反能力。</w:t>
      </w:r>
    </w:p>
    <w:p w14:paraId="1F9596B3">
      <w:pPr>
        <w:spacing w:after="514" w:line="259" w:lineRule="auto"/>
        <w:ind w:left="0" w:firstLine="0"/>
        <w:jc w:val="left"/>
        <w:rPr>
          <w:rFonts w:hint="eastAsia"/>
        </w:rPr>
      </w:pPr>
    </w:p>
    <w:p w14:paraId="1381C461">
      <w:pPr>
        <w:spacing w:after="514" w:line="259" w:lineRule="auto"/>
        <w:ind w:left="0" w:firstLine="0"/>
        <w:jc w:val="left"/>
        <w:rPr>
          <w:rFonts w:hint="eastAsia"/>
        </w:rPr>
      </w:pPr>
      <w:r>
        <w:rPr>
          <w:rFonts w:hint="eastAsia"/>
        </w:rPr>
        <w:t>To ascribe to it such power is to deny that there is any essential difference of actions, to render morality entirely an arbitrary thing, to represent it as continually changing its character, so that what is vicious to-day may be virtuous to-morrow, and what is vice in one man may be virtue in another, according to the views by which they are respectively influenced.</w:t>
      </w:r>
    </w:p>
    <w:p w14:paraId="595E560E">
      <w:pPr>
        <w:spacing w:after="514" w:line="259" w:lineRule="auto"/>
        <w:ind w:left="0" w:firstLine="0"/>
        <w:jc w:val="left"/>
        <w:rPr>
          <w:rFonts w:hint="eastAsia"/>
        </w:rPr>
      </w:pPr>
      <w:r>
        <w:rPr>
          <w:rFonts w:hint="eastAsia"/>
        </w:rPr>
        <w:t>将这样的能力归于它，就是否认行为之间有任何本质的区别，就是使道德成为完全任意的事，就是将其描绘为不断改变其品格，以至于今天邪恶的事明天可能成为有德的，并且在一个人的恶在另一个人身上可能成为德，这都取决于他们各自所受的影响。</w:t>
      </w:r>
    </w:p>
    <w:p w14:paraId="71307984">
      <w:pPr>
        <w:spacing w:after="514" w:line="259" w:lineRule="auto"/>
        <w:ind w:left="0" w:firstLine="0"/>
        <w:jc w:val="left"/>
        <w:rPr>
          <w:rFonts w:hint="eastAsia"/>
        </w:rPr>
      </w:pPr>
    </w:p>
    <w:p w14:paraId="530B3A6D">
      <w:pPr>
        <w:spacing w:after="514" w:line="259" w:lineRule="auto"/>
        <w:ind w:left="0" w:firstLine="0"/>
        <w:jc w:val="left"/>
        <w:rPr>
          <w:rFonts w:hint="eastAsia"/>
        </w:rPr>
      </w:pPr>
      <w:r>
        <w:rPr>
          <w:rFonts w:hint="eastAsia"/>
        </w:rPr>
        <w:t>It sets aside the law of God, and substitutes, in the room of a permanent standard, the ever-varying decisions of the human mind, blinded by prejudice, warped by passion, and forming its judgments upon deceitful appearances and short-sighted calculations.</w:t>
      </w:r>
    </w:p>
    <w:p w14:paraId="416CF1D2">
      <w:pPr>
        <w:spacing w:after="514" w:line="259" w:lineRule="auto"/>
        <w:ind w:left="0" w:firstLine="0"/>
        <w:jc w:val="left"/>
        <w:rPr>
          <w:rFonts w:hint="eastAsia"/>
        </w:rPr>
      </w:pPr>
      <w:r>
        <w:rPr>
          <w:rFonts w:hint="eastAsia"/>
        </w:rPr>
        <w:t>它撇弃了神的律法，并在一个永久的标准的位置上，代之以人心那变化无常的决定，人心被偏见所蒙蔽，被激情所扭曲，并根据欺骗性的外表和短视的计算来形成它的判断。</w:t>
      </w:r>
    </w:p>
    <w:p w14:paraId="5A0E56C1">
      <w:pPr>
        <w:spacing w:after="514" w:line="259" w:lineRule="auto"/>
        <w:ind w:left="0" w:firstLine="0"/>
        <w:jc w:val="left"/>
        <w:rPr>
          <w:rFonts w:hint="eastAsia"/>
        </w:rPr>
      </w:pPr>
    </w:p>
    <w:p w14:paraId="71AE752F">
      <w:pPr>
        <w:spacing w:after="514" w:line="259" w:lineRule="auto"/>
        <w:ind w:left="0" w:firstLine="0"/>
        <w:jc w:val="left"/>
        <w:rPr>
          <w:rFonts w:hint="eastAsia"/>
        </w:rPr>
      </w:pPr>
      <w:r>
        <w:rPr>
          <w:rFonts w:hint="eastAsia"/>
        </w:rPr>
        <w:t>The only province which ought to be assigned to intention in morality, is to give value to such actions as are conformable to the law of God, to the goodness of which it is indispensably necessary that the state of the mind be right.</w:t>
      </w:r>
    </w:p>
    <w:p w14:paraId="1EE2ECA1">
      <w:pPr>
        <w:spacing w:after="514" w:line="259" w:lineRule="auto"/>
        <w:ind w:left="0" w:firstLine="0"/>
        <w:jc w:val="left"/>
        <w:rPr>
          <w:rFonts w:hint="eastAsia"/>
        </w:rPr>
      </w:pPr>
      <w:r>
        <w:rPr>
          <w:rFonts w:hint="eastAsia"/>
        </w:rPr>
        <w:t>在道德中，应当归于意图的唯一领域，是给予那些与神的律法相符之行为以价值，对于这些行为的良善，心思的状态是正确的，是必不可少的。</w:t>
      </w:r>
    </w:p>
    <w:p w14:paraId="26E6ED3C">
      <w:pPr>
        <w:spacing w:after="514" w:line="259" w:lineRule="auto"/>
        <w:ind w:left="0" w:firstLine="0"/>
        <w:jc w:val="left"/>
        <w:rPr>
          <w:rFonts w:hint="eastAsia"/>
        </w:rPr>
      </w:pPr>
    </w:p>
    <w:p w14:paraId="1FE0FE98">
      <w:pPr>
        <w:spacing w:after="514" w:line="259" w:lineRule="auto"/>
        <w:ind w:left="0" w:firstLine="0"/>
        <w:jc w:val="left"/>
        <w:rPr>
          <w:rFonts w:hint="eastAsia"/>
        </w:rPr>
      </w:pPr>
      <w:r>
        <w:rPr>
          <w:rFonts w:hint="eastAsia"/>
        </w:rPr>
        <w:t>Men may think that they are doing God good service, but this idea will not exculpate them, if they are like the Jews, who sought to promote his glory by opposing the truth and persecuting its friends.</w:t>
      </w:r>
    </w:p>
    <w:p w14:paraId="2C9AFAC9">
      <w:pPr>
        <w:spacing w:after="514" w:line="259" w:lineRule="auto"/>
        <w:ind w:left="0" w:firstLine="0"/>
        <w:jc w:val="left"/>
        <w:rPr>
          <w:rFonts w:hint="eastAsia"/>
        </w:rPr>
      </w:pPr>
      <w:r>
        <w:rPr>
          <w:rFonts w:hint="eastAsia"/>
        </w:rPr>
        <w:t>人可能以为他们在事奉神，但这个观念并不能为他们开脱，如果他们像犹太人一样，试图通过反对真理和逼迫其朋友来促进祂的荣耀。</w:t>
      </w:r>
    </w:p>
    <w:p w14:paraId="38ECE749">
      <w:pPr>
        <w:spacing w:after="514" w:line="259" w:lineRule="auto"/>
        <w:ind w:left="0" w:firstLine="0"/>
        <w:jc w:val="left"/>
        <w:rPr>
          <w:rFonts w:hint="eastAsia"/>
        </w:rPr>
      </w:pPr>
    </w:p>
    <w:p w14:paraId="720AE980">
      <w:pPr>
        <w:spacing w:after="514" w:line="259" w:lineRule="auto"/>
        <w:ind w:left="0" w:firstLine="0"/>
        <w:jc w:val="left"/>
        <w:rPr>
          <w:rFonts w:hint="eastAsia"/>
        </w:rPr>
      </w:pPr>
      <w:r>
        <w:rPr>
          <w:rFonts w:hint="eastAsia"/>
        </w:rPr>
        <w:t>It is sufficient to explode the doctrine of intention to consider the extent to which it would carry us; for upon this principle many of the greatest crimes might be justified, because those who committed them imagined that they were doing their duty.</w:t>
      </w:r>
    </w:p>
    <w:p w14:paraId="79BE4FA6">
      <w:pPr>
        <w:spacing w:after="514" w:line="259" w:lineRule="auto"/>
        <w:ind w:left="0" w:firstLine="0"/>
        <w:jc w:val="left"/>
        <w:rPr>
          <w:rFonts w:hint="eastAsia"/>
        </w:rPr>
      </w:pPr>
      <w:r>
        <w:rPr>
          <w:rFonts w:hint="eastAsia"/>
        </w:rPr>
        <w:t>只要考虑到它会将我们带到何种程度，就足以驳斥意图的教义；因为基于这个原则，许多最严重的罪行都可以被辩解，因为犯下这些罪行的人想象他们是在尽本分。</w:t>
      </w:r>
    </w:p>
    <w:p w14:paraId="0B3C2BD8">
      <w:pPr>
        <w:spacing w:after="514" w:line="259" w:lineRule="auto"/>
        <w:ind w:left="0" w:firstLine="0"/>
        <w:jc w:val="left"/>
        <w:rPr>
          <w:rFonts w:hint="eastAsia"/>
        </w:rPr>
      </w:pPr>
    </w:p>
    <w:p w14:paraId="18E48B42">
      <w:pPr>
        <w:spacing w:after="514" w:line="259" w:lineRule="auto"/>
        <w:ind w:left="0" w:firstLine="0"/>
        <w:jc w:val="left"/>
        <w:rPr>
          <w:rFonts w:hint="eastAsia"/>
        </w:rPr>
      </w:pPr>
      <w:r>
        <w:rPr>
          <w:rFonts w:hint="eastAsia"/>
        </w:rPr>
        <w:t>No work, therefore, is good in itself unless it be commanded.</w:t>
      </w:r>
    </w:p>
    <w:p w14:paraId="2B783DC2">
      <w:pPr>
        <w:spacing w:after="514" w:line="259" w:lineRule="auto"/>
        <w:ind w:left="0" w:firstLine="0"/>
        <w:jc w:val="left"/>
        <w:rPr>
          <w:rFonts w:hint="eastAsia"/>
        </w:rPr>
      </w:pPr>
      <w:r>
        <w:rPr>
          <w:rFonts w:hint="eastAsia"/>
        </w:rPr>
        <w:t>因此，除非被命令，否则没有任何行为本身是好的。</w:t>
      </w:r>
    </w:p>
    <w:p w14:paraId="3631603F">
      <w:pPr>
        <w:spacing w:after="514" w:line="259" w:lineRule="auto"/>
        <w:ind w:left="0" w:firstLine="0"/>
        <w:jc w:val="left"/>
        <w:rPr>
          <w:rFonts w:hint="eastAsia"/>
        </w:rPr>
      </w:pPr>
    </w:p>
    <w:p w14:paraId="06A3B8A5">
      <w:pPr>
        <w:spacing w:after="514" w:line="259" w:lineRule="auto"/>
        <w:ind w:left="0" w:firstLine="0"/>
        <w:jc w:val="left"/>
        <w:rPr>
          <w:rFonts w:hint="eastAsia"/>
        </w:rPr>
      </w:pPr>
      <w:r>
        <w:rPr>
          <w:rFonts w:hint="eastAsia"/>
        </w:rPr>
        <w:t>The Church of Rome teaches, that there are works of supererogation, meaning by these, works which men are not bound to perform by any positive command, and which therefore exceed the measure of their duty, and create a superfluous degree of merit that may be transferred to others for their benefit.</w:t>
      </w:r>
    </w:p>
    <w:p w14:paraId="690D71DD">
      <w:pPr>
        <w:spacing w:after="514" w:line="259" w:lineRule="auto"/>
        <w:ind w:left="0" w:firstLine="0"/>
        <w:jc w:val="left"/>
        <w:rPr>
          <w:rFonts w:hint="eastAsia"/>
        </w:rPr>
      </w:pPr>
      <w:r>
        <w:rPr>
          <w:rFonts w:hint="eastAsia"/>
        </w:rPr>
        <w:t>罗马教会教导说，有份外的功德，其意为，人不受任何明确命令约束去行的善工，因此超过了他们本分的范围，并创造了一种多余的功德，可以转移给他人以使他们受益。</w:t>
      </w:r>
    </w:p>
    <w:p w14:paraId="13C2B6F7">
      <w:pPr>
        <w:spacing w:after="514" w:line="259" w:lineRule="auto"/>
        <w:ind w:left="0" w:firstLine="0"/>
        <w:jc w:val="left"/>
        <w:rPr>
          <w:rFonts w:hint="eastAsia"/>
        </w:rPr>
      </w:pPr>
    </w:p>
    <w:p w14:paraId="3075E5D1">
      <w:pPr>
        <w:spacing w:after="514" w:line="259" w:lineRule="auto"/>
        <w:ind w:left="0" w:firstLine="0"/>
        <w:jc w:val="left"/>
        <w:rPr>
          <w:rFonts w:hint="eastAsia"/>
        </w:rPr>
      </w:pPr>
      <w:r>
        <w:rPr>
          <w:rFonts w:hint="eastAsia"/>
        </w:rPr>
        <w:t>They are not required from any man; but they are recommended by what they call counsels of perfection, counsels to aim at higher attainments in holiness than are necessary to our salvation.</w:t>
      </w:r>
    </w:p>
    <w:p w14:paraId="787E77CA">
      <w:pPr>
        <w:spacing w:after="514" w:line="259" w:lineRule="auto"/>
        <w:ind w:left="0" w:firstLine="0"/>
        <w:jc w:val="left"/>
        <w:rPr>
          <w:rFonts w:hint="eastAsia"/>
        </w:rPr>
      </w:pPr>
      <w:r>
        <w:rPr>
          <w:rFonts w:hint="eastAsia"/>
        </w:rPr>
        <w:t>它们并非要求于任何人；但它们被他们所称的“全德的劝告”所推荐，即劝告要追求比我们得救所必需的更高的圣洁成就。</w:t>
      </w:r>
    </w:p>
    <w:p w14:paraId="39464DE7">
      <w:pPr>
        <w:spacing w:after="514" w:line="259" w:lineRule="auto"/>
        <w:ind w:left="0" w:firstLine="0"/>
        <w:jc w:val="left"/>
        <w:rPr>
          <w:rFonts w:hint="eastAsia"/>
        </w:rPr>
      </w:pPr>
    </w:p>
    <w:p w14:paraId="68C87D2E">
      <w:pPr>
        <w:spacing w:after="514" w:line="259" w:lineRule="auto"/>
        <w:ind w:left="0" w:firstLine="0"/>
        <w:jc w:val="left"/>
        <w:rPr>
          <w:rFonts w:hint="eastAsia"/>
        </w:rPr>
      </w:pPr>
      <w:r>
        <w:rPr>
          <w:rFonts w:hint="eastAsia"/>
        </w:rPr>
        <w:t>They found this doctrine upon the advice or counsel of Paul to the Corinthians, not to marry;* and particularly upon the words of our Lord to the young man, "If thou wilt be perfect, go and sell that thou hast, and give to the poor." †</w:t>
      </w:r>
    </w:p>
    <w:p w14:paraId="2346179C">
      <w:pPr>
        <w:spacing w:after="514" w:line="259" w:lineRule="auto"/>
        <w:ind w:left="0" w:firstLine="0"/>
        <w:jc w:val="left"/>
        <w:rPr>
          <w:rFonts w:hint="eastAsia"/>
        </w:rPr>
      </w:pPr>
      <w:r>
        <w:rPr>
          <w:rFonts w:hint="eastAsia"/>
        </w:rPr>
        <w:t>他们将这一教义建立在保罗对哥林多人不要结婚的建议或劝告之上；* 特别是我们主对那年轻人所说的话：“你若愿意作完全人，可去变卖你所有的，分给穷人。”†</w:t>
      </w:r>
    </w:p>
    <w:p w14:paraId="30FF7E5F">
      <w:pPr>
        <w:spacing w:after="514" w:line="259" w:lineRule="auto"/>
        <w:ind w:left="0" w:firstLine="0"/>
        <w:jc w:val="left"/>
        <w:rPr>
          <w:rFonts w:hint="eastAsia"/>
        </w:rPr>
      </w:pPr>
    </w:p>
    <w:p w14:paraId="06749251">
      <w:pPr>
        <w:spacing w:after="514" w:line="259" w:lineRule="auto"/>
        <w:ind w:left="0" w:firstLine="0"/>
        <w:jc w:val="left"/>
        <w:rPr>
          <w:rFonts w:hint="eastAsia"/>
        </w:rPr>
      </w:pPr>
      <w:r>
        <w:rPr>
          <w:rFonts w:hint="eastAsia"/>
        </w:rPr>
        <w:t>With respect to the first, it is plain that abstinence from marriage was not recommended as a higher degree of holiness, but as good "for the present distress;" that is, as a matter of prudence, because it was a time of persecution, when those who were encumbered with families would be exposed to particular inconvenience and danger; and hence it appears that it is not a counsel addressed to Christians in general.</w:t>
      </w:r>
    </w:p>
    <w:p w14:paraId="5BCEE04F">
      <w:pPr>
        <w:spacing w:after="514" w:line="259" w:lineRule="auto"/>
        <w:ind w:left="0" w:firstLine="0"/>
        <w:jc w:val="left"/>
        <w:rPr>
          <w:rFonts w:hint="eastAsia"/>
        </w:rPr>
      </w:pPr>
      <w:r>
        <w:rPr>
          <w:rFonts w:hint="eastAsia"/>
        </w:rPr>
        <w:t>关于第一点，很明显，禁戒婚姻并非被推荐为一种更高的圣洁程度，而是为了“眼前的急难”而为善；也就是说，是一种审慎的考虑，因为那是一个逼迫的时代，那些被家庭所累的人，会面临特别的不便和危险；因此看来，这并非向所有基督徒发出的劝告。</w:t>
      </w:r>
    </w:p>
    <w:p w14:paraId="6FC34212">
      <w:pPr>
        <w:spacing w:after="514" w:line="259" w:lineRule="auto"/>
        <w:ind w:left="0" w:firstLine="0"/>
        <w:jc w:val="left"/>
        <w:rPr>
          <w:rFonts w:hint="eastAsia"/>
        </w:rPr>
      </w:pPr>
    </w:p>
    <w:p w14:paraId="51C82899">
      <w:pPr>
        <w:spacing w:after="514" w:line="259" w:lineRule="auto"/>
        <w:ind w:left="0" w:firstLine="0"/>
        <w:jc w:val="left"/>
        <w:rPr>
          <w:rFonts w:hint="eastAsia"/>
        </w:rPr>
      </w:pPr>
      <w:r>
        <w:rPr>
          <w:rFonts w:hint="eastAsia"/>
        </w:rPr>
        <w:t>With respect to the second, it was not a counsel, but a command to an individual, of whose sincerity our Lord was pleased to make trial, by demanding the sacrifice of all his earthly possessions.</w:t>
      </w:r>
    </w:p>
    <w:p w14:paraId="0D2814A9">
      <w:pPr>
        <w:spacing w:after="514" w:line="259" w:lineRule="auto"/>
        <w:ind w:left="0" w:firstLine="0"/>
        <w:jc w:val="left"/>
        <w:rPr>
          <w:rFonts w:hint="eastAsia"/>
        </w:rPr>
      </w:pPr>
      <w:r>
        <w:rPr>
          <w:rFonts w:hint="eastAsia"/>
        </w:rPr>
        <w:t>关于第二点，那并非一个劝告，而是对一个人的命令，我们的主乐意通过要求他牺牲他所有的属世产业，来试验他的真诚。</w:t>
      </w:r>
    </w:p>
    <w:p w14:paraId="4BD642D3">
      <w:pPr>
        <w:spacing w:after="514" w:line="259" w:lineRule="auto"/>
        <w:ind w:left="0" w:firstLine="0"/>
        <w:jc w:val="left"/>
        <w:rPr>
          <w:rFonts w:hint="eastAsia"/>
        </w:rPr>
      </w:pPr>
    </w:p>
    <w:p w14:paraId="194EF59F">
      <w:pPr>
        <w:spacing w:after="514" w:line="259" w:lineRule="auto"/>
        <w:ind w:left="0" w:firstLine="0"/>
        <w:jc w:val="left"/>
        <w:rPr>
          <w:rFonts w:hint="eastAsia"/>
        </w:rPr>
      </w:pPr>
      <w:r>
        <w:rPr>
          <w:rFonts w:hint="eastAsia"/>
        </w:rPr>
        <w:t>The perfection of which he speaks is not a higher degree of holiness than others had attained, but the perfection of sincerity; 'if thou wilt prove thyself sincere in seeking eternal life, go and sell all that thou hast.'</w:t>
      </w:r>
    </w:p>
    <w:p w14:paraId="3BB2CB58">
      <w:pPr>
        <w:spacing w:after="514" w:line="259" w:lineRule="auto"/>
        <w:ind w:left="0" w:firstLine="0"/>
        <w:jc w:val="left"/>
        <w:rPr>
          <w:rFonts w:hint="eastAsia"/>
        </w:rPr>
      </w:pPr>
      <w:r>
        <w:rPr>
          <w:rFonts w:hint="eastAsia"/>
        </w:rPr>
        <w:t>祂所说的完全，并非指比别人已达到的更高的圣洁程度，而是真诚的完全；‘你若要证明自己在寻求永生上是真诚的，就去变卖你所有的。’</w:t>
      </w:r>
    </w:p>
    <w:p w14:paraId="06019B32">
      <w:pPr>
        <w:spacing w:after="514" w:line="259" w:lineRule="auto"/>
        <w:ind w:left="0" w:firstLine="0"/>
        <w:jc w:val="left"/>
        <w:rPr>
          <w:rFonts w:hint="eastAsia"/>
        </w:rPr>
      </w:pPr>
    </w:p>
    <w:p w14:paraId="257A226A">
      <w:pPr>
        <w:spacing w:after="514" w:line="259" w:lineRule="auto"/>
        <w:ind w:left="0" w:firstLine="0"/>
        <w:jc w:val="left"/>
        <w:rPr>
          <w:rFonts w:hint="eastAsia"/>
        </w:rPr>
      </w:pPr>
      <w:r>
        <w:rPr>
          <w:rFonts w:hint="eastAsia"/>
        </w:rPr>
        <w:t>It is a proof of deplorable blindness, of unaccountable stupidity, for any man to imagine that it is possible to exceed the measure of our duty; for what more can be conceived than is implied in these two commandments, "Thou shalt love the Lord thy God with all thy heart, and with all thy soul, and with all thy mind, and with all thy strength; and thou shalt love thy neighbour as thyself?"</w:t>
      </w:r>
    </w:p>
    <w:p w14:paraId="5565DFC3">
      <w:pPr>
        <w:spacing w:after="514" w:line="259" w:lineRule="auto"/>
        <w:ind w:left="0" w:firstLine="0"/>
        <w:jc w:val="left"/>
        <w:rPr>
          <w:rFonts w:hint="eastAsia"/>
        </w:rPr>
      </w:pPr>
      <w:r>
        <w:rPr>
          <w:rFonts w:hint="eastAsia"/>
        </w:rPr>
        <w:t>任何一个人若想象有可能超过我们本分的范围，这证明了一种可悲的盲目，一种无法解释的愚蠢；因为，除了在这两条诫命中蕴含的，还能设想出什么更多的呢？“你要尽心，尽性，尽意，尽力，爱主你的神；并要爱邻舍如同自己。”</w:t>
      </w:r>
    </w:p>
    <w:p w14:paraId="1DDEC61B">
      <w:pPr>
        <w:spacing w:after="514" w:line="259" w:lineRule="auto"/>
        <w:ind w:left="0" w:firstLine="0"/>
        <w:jc w:val="left"/>
        <w:rPr>
          <w:rFonts w:hint="eastAsia"/>
        </w:rPr>
      </w:pPr>
    </w:p>
    <w:p w14:paraId="0456E7D7">
      <w:pPr>
        <w:spacing w:after="514" w:line="259" w:lineRule="auto"/>
        <w:ind w:left="0" w:firstLine="0"/>
        <w:jc w:val="left"/>
        <w:rPr>
          <w:rFonts w:hint="eastAsia"/>
        </w:rPr>
      </w:pPr>
      <w:r>
        <w:rPr>
          <w:rFonts w:hint="eastAsia"/>
        </w:rPr>
        <w:t>This is a summary of the whole duty of man.</w:t>
      </w:r>
    </w:p>
    <w:p w14:paraId="0C917990">
      <w:pPr>
        <w:spacing w:after="514" w:line="259" w:lineRule="auto"/>
        <w:ind w:left="0" w:firstLine="0"/>
        <w:jc w:val="left"/>
        <w:rPr>
          <w:rFonts w:hint="eastAsia"/>
        </w:rPr>
      </w:pPr>
      <w:r>
        <w:rPr>
          <w:rFonts w:hint="eastAsia"/>
        </w:rPr>
        <w:t>这是人全部本分的总纲。</w:t>
      </w:r>
    </w:p>
    <w:p w14:paraId="47B3A7F3">
      <w:pPr>
        <w:spacing w:after="514" w:line="259" w:lineRule="auto"/>
        <w:ind w:left="0" w:firstLine="0"/>
        <w:jc w:val="left"/>
        <w:rPr>
          <w:rFonts w:hint="eastAsia"/>
        </w:rPr>
      </w:pPr>
    </w:p>
    <w:p w14:paraId="1DDB8123">
      <w:pPr>
        <w:spacing w:after="514" w:line="259" w:lineRule="auto"/>
        <w:ind w:left="0" w:firstLine="0"/>
        <w:jc w:val="left"/>
        <w:rPr>
          <w:rFonts w:hint="eastAsia"/>
        </w:rPr>
      </w:pPr>
      <w:r>
        <w:rPr>
          <w:rFonts w:hint="eastAsia"/>
        </w:rPr>
        <w:t>The highest possible love to God, and the highest possible love to our neighbour are already required; and our love to both is to be manifested in every way which Scripture and Providence may point out.</w:t>
      </w:r>
    </w:p>
    <w:p w14:paraId="2FBCEFCE">
      <w:pPr>
        <w:spacing w:after="514" w:line="259" w:lineRule="auto"/>
        <w:ind w:left="0" w:firstLine="0"/>
        <w:jc w:val="left"/>
        <w:rPr>
          <w:rFonts w:hint="eastAsia"/>
        </w:rPr>
      </w:pPr>
      <w:r>
        <w:rPr>
          <w:rFonts w:hint="eastAsia"/>
        </w:rPr>
        <w:t>对神最高的爱，以及对我们邻舍最高的爱，都已是要求；我们对两者的爱，都应当以圣经和护理所指出的每一种方式来显明。</w:t>
      </w:r>
    </w:p>
    <w:p w14:paraId="64A8A43B">
      <w:pPr>
        <w:spacing w:after="514" w:line="259" w:lineRule="auto"/>
        <w:ind w:left="0" w:firstLine="0"/>
        <w:jc w:val="left"/>
        <w:rPr>
          <w:rFonts w:hint="eastAsia"/>
        </w:rPr>
      </w:pPr>
    </w:p>
    <w:p w14:paraId="08BA9306">
      <w:pPr>
        <w:spacing w:after="514" w:line="259" w:lineRule="auto"/>
        <w:ind w:left="0" w:firstLine="0"/>
        <w:jc w:val="left"/>
        <w:rPr>
          <w:rFonts w:hint="eastAsia"/>
        </w:rPr>
      </w:pPr>
      <w:r>
        <w:rPr>
          <w:rFonts w:hint="eastAsia"/>
        </w:rPr>
        <w:t>Works of supererogation have no existence but in the vain imaginations of ignorant and self-righteous men.</w:t>
      </w:r>
    </w:p>
    <w:p w14:paraId="5A63BEEA">
      <w:pPr>
        <w:spacing w:after="514" w:line="259" w:lineRule="auto"/>
        <w:ind w:left="0" w:firstLine="0"/>
        <w:jc w:val="left"/>
        <w:rPr>
          <w:rFonts w:hint="eastAsia"/>
        </w:rPr>
      </w:pPr>
      <w:r>
        <w:rPr>
          <w:rFonts w:hint="eastAsia"/>
        </w:rPr>
        <w:t>份外的功德，除了在无知和自义之人虚妄的想象中，别无存在。</w:t>
      </w:r>
    </w:p>
    <w:p w14:paraId="68C3708A">
      <w:pPr>
        <w:spacing w:after="514" w:line="259" w:lineRule="auto"/>
        <w:ind w:left="0" w:firstLine="0"/>
        <w:jc w:val="left"/>
        <w:rPr>
          <w:rFonts w:hint="eastAsia"/>
        </w:rPr>
      </w:pPr>
    </w:p>
    <w:p w14:paraId="49D5BD6F">
      <w:pPr>
        <w:spacing w:after="514" w:line="259" w:lineRule="auto"/>
        <w:ind w:left="0" w:firstLine="0"/>
        <w:jc w:val="left"/>
        <w:rPr>
          <w:rFonts w:hint="eastAsia"/>
        </w:rPr>
      </w:pPr>
      <w:r>
        <w:rPr>
          <w:rFonts w:hint="eastAsia"/>
        </w:rPr>
        <w:t>The Church of England says well in her fourteenth article, "Voluntary works, besides, over, and above God's commandments, which they call works of supererogation, cannot be taught without arrogancy and pride.</w:t>
      </w:r>
    </w:p>
    <w:p w14:paraId="20D2251F">
      <w:pPr>
        <w:spacing w:after="514" w:line="259" w:lineRule="auto"/>
        <w:ind w:left="0" w:firstLine="0"/>
        <w:jc w:val="left"/>
        <w:rPr>
          <w:rFonts w:hint="eastAsia"/>
        </w:rPr>
      </w:pPr>
      <w:r>
        <w:rPr>
          <w:rFonts w:hint="eastAsia"/>
        </w:rPr>
        <w:t>英国国教在其第十四条信条中说得好：“自愿的行为，除了，超过，并高于神的诫命之外的，即他们所谓的份外功德，若非出于傲慢和骄傲，是不能被教导的。</w:t>
      </w:r>
    </w:p>
    <w:p w14:paraId="01DF6F10">
      <w:pPr>
        <w:spacing w:after="514" w:line="259" w:lineRule="auto"/>
        <w:ind w:left="0" w:firstLine="0"/>
        <w:jc w:val="left"/>
        <w:rPr>
          <w:rFonts w:hint="eastAsia"/>
        </w:rPr>
      </w:pPr>
    </w:p>
    <w:p w14:paraId="3764E8B5">
      <w:pPr>
        <w:spacing w:after="514" w:line="259" w:lineRule="auto"/>
        <w:ind w:left="0" w:firstLine="0"/>
        <w:jc w:val="left"/>
        <w:rPr>
          <w:rFonts w:hint="eastAsia"/>
        </w:rPr>
      </w:pPr>
      <w:r>
        <w:rPr>
          <w:rFonts w:hint="eastAsia"/>
        </w:rPr>
        <w:t>For by them men do declare, that they not only render unto God as much as they are bound to do, but that they do more for his sake than of bounden duty is required.</w:t>
      </w:r>
    </w:p>
    <w:p w14:paraId="6DC87149">
      <w:pPr>
        <w:spacing w:after="514" w:line="259" w:lineRule="auto"/>
        <w:ind w:left="0" w:firstLine="0"/>
        <w:jc w:val="left"/>
        <w:rPr>
          <w:rFonts w:hint="eastAsia"/>
        </w:rPr>
      </w:pPr>
      <w:r>
        <w:rPr>
          <w:rFonts w:hint="eastAsia"/>
        </w:rPr>
        <w:t>因为，借着这些行为，人宣告，他们不仅向神献上了他们应尽的本分，而且还为祂的缘故，作了比应尽本分所要求的更多。</w:t>
      </w:r>
    </w:p>
    <w:p w14:paraId="6BBDC57D">
      <w:pPr>
        <w:spacing w:after="514" w:line="259" w:lineRule="auto"/>
        <w:ind w:left="0" w:firstLine="0"/>
        <w:jc w:val="left"/>
        <w:rPr>
          <w:rFonts w:hint="eastAsia"/>
        </w:rPr>
      </w:pPr>
    </w:p>
    <w:p w14:paraId="2213B9F0">
      <w:pPr>
        <w:spacing w:after="514" w:line="259" w:lineRule="auto"/>
        <w:ind w:left="0" w:firstLine="0"/>
        <w:jc w:val="left"/>
        <w:rPr>
          <w:rFonts w:hint="eastAsia"/>
        </w:rPr>
      </w:pPr>
      <w:r>
        <w:rPr>
          <w:rFonts w:hint="eastAsia"/>
        </w:rPr>
        <w:t>Whereas, Christ saith plainly, 'When ye have done all that ye are commanded to do, say, We are unprofitable servants.' "</w:t>
      </w:r>
    </w:p>
    <w:p w14:paraId="56DDD174">
      <w:pPr>
        <w:spacing w:after="514" w:line="259" w:lineRule="auto"/>
        <w:ind w:left="0" w:firstLine="0"/>
        <w:jc w:val="left"/>
        <w:rPr>
          <w:rFonts w:hint="eastAsia"/>
        </w:rPr>
      </w:pPr>
      <w:r>
        <w:rPr>
          <w:rFonts w:hint="eastAsia"/>
        </w:rPr>
        <w:t>然而，基督清楚地说：‘你们作完了一切所吩咐的，只当说，我们是无用的仆人。’”</w:t>
      </w:r>
    </w:p>
    <w:p w14:paraId="479F67E7">
      <w:pPr>
        <w:spacing w:after="514" w:line="259" w:lineRule="auto"/>
        <w:ind w:left="0" w:firstLine="0"/>
        <w:jc w:val="left"/>
        <w:rPr>
          <w:rFonts w:hint="eastAsia"/>
        </w:rPr>
      </w:pPr>
    </w:p>
    <w:p w14:paraId="3E76BE89">
      <w:pPr>
        <w:spacing w:after="514" w:line="259" w:lineRule="auto"/>
        <w:ind w:left="0" w:firstLine="0"/>
        <w:jc w:val="left"/>
        <w:rPr>
          <w:rFonts w:hint="eastAsia"/>
        </w:rPr>
      </w:pPr>
      <w:r>
        <w:rPr>
          <w:rFonts w:hint="eastAsia"/>
        </w:rPr>
        <w:t>Having seen what is necessary to render an action materially, let us next inquire how it becomes formally, good.</w:t>
      </w:r>
    </w:p>
    <w:p w14:paraId="13D67F61">
      <w:pPr>
        <w:spacing w:after="514" w:line="259" w:lineRule="auto"/>
        <w:ind w:left="0" w:firstLine="0"/>
        <w:jc w:val="left"/>
        <w:rPr>
          <w:rFonts w:hint="eastAsia"/>
        </w:rPr>
      </w:pPr>
      <w:r>
        <w:rPr>
          <w:rFonts w:hint="eastAsia"/>
        </w:rPr>
        <w:t>既然我们已经看到了使一个行为在实质上为善所必需的，现在让我们来探究它如何能在形式上为善。</w:t>
      </w:r>
    </w:p>
    <w:p w14:paraId="1D15E90B">
      <w:pPr>
        <w:spacing w:after="514" w:line="259" w:lineRule="auto"/>
        <w:ind w:left="0" w:firstLine="0"/>
        <w:jc w:val="left"/>
        <w:rPr>
          <w:rFonts w:hint="eastAsia"/>
        </w:rPr>
      </w:pPr>
    </w:p>
    <w:p w14:paraId="2E41913E">
      <w:pPr>
        <w:spacing w:after="514" w:line="259" w:lineRule="auto"/>
        <w:ind w:left="0" w:firstLine="0"/>
        <w:jc w:val="left"/>
        <w:rPr>
          <w:rFonts w:hint="eastAsia"/>
        </w:rPr>
      </w:pPr>
      <w:r>
        <w:rPr>
          <w:rFonts w:hint="eastAsia"/>
        </w:rPr>
        <w:t>An action may be good in its own nature, and yet may be so vitiated by the state of mind in which it is performed, as to be of no value in the Divine estimation.</w:t>
      </w:r>
    </w:p>
    <w:p w14:paraId="12AA0EC4">
      <w:pPr>
        <w:spacing w:after="514" w:line="259" w:lineRule="auto"/>
        <w:ind w:left="0" w:firstLine="0"/>
        <w:jc w:val="left"/>
        <w:rPr>
          <w:rFonts w:hint="eastAsia"/>
        </w:rPr>
      </w:pPr>
      <w:r>
        <w:rPr>
          <w:rFonts w:hint="eastAsia"/>
        </w:rPr>
        <w:t>一个行为可能在其本性上是好的，但却可能因其施行时的心态而被败坏，以至于在神圣的评估中毫无价值。</w:t>
      </w:r>
    </w:p>
    <w:p w14:paraId="7E48220F">
      <w:pPr>
        <w:spacing w:after="514" w:line="259" w:lineRule="auto"/>
        <w:ind w:left="0" w:firstLine="0"/>
        <w:jc w:val="left"/>
        <w:rPr>
          <w:rFonts w:hint="eastAsia"/>
        </w:rPr>
      </w:pPr>
    </w:p>
    <w:p w14:paraId="70EB0D97">
      <w:pPr>
        <w:spacing w:after="514" w:line="259" w:lineRule="auto"/>
        <w:ind w:left="0" w:firstLine="0"/>
        <w:jc w:val="left"/>
        <w:rPr>
          <w:rFonts w:hint="eastAsia"/>
        </w:rPr>
      </w:pPr>
      <w:r>
        <w:rPr>
          <w:rFonts w:hint="eastAsia"/>
        </w:rPr>
        <w:t>I observe, then, that it is requisite to the moral goodness of an action, that it be performed from respect for the authority of God.</w:t>
      </w:r>
    </w:p>
    <w:p w14:paraId="2AF8DCEE">
      <w:pPr>
        <w:spacing w:after="514" w:line="259" w:lineRule="auto"/>
        <w:ind w:left="0" w:firstLine="0"/>
        <w:jc w:val="left"/>
        <w:rPr>
          <w:rFonts w:hint="eastAsia"/>
        </w:rPr>
      </w:pPr>
      <w:r>
        <w:rPr>
          <w:rFonts w:hint="eastAsia"/>
        </w:rPr>
        <w:t>那么，我注意到，对于一个行为的道德良善，其必要条件是，它必须出于对神权威的尊重而行。</w:t>
      </w:r>
    </w:p>
    <w:p w14:paraId="2ECCE52A">
      <w:pPr>
        <w:spacing w:after="514" w:line="259" w:lineRule="auto"/>
        <w:ind w:left="0" w:firstLine="0"/>
        <w:jc w:val="left"/>
        <w:rPr>
          <w:rFonts w:hint="eastAsia"/>
        </w:rPr>
      </w:pPr>
    </w:p>
    <w:p w14:paraId="7F682B23">
      <w:pPr>
        <w:spacing w:after="514" w:line="259" w:lineRule="auto"/>
        <w:ind w:left="0" w:firstLine="0"/>
        <w:jc w:val="left"/>
        <w:rPr>
          <w:rFonts w:hint="eastAsia"/>
        </w:rPr>
      </w:pPr>
      <w:r>
        <w:rPr>
          <w:rFonts w:hint="eastAsia"/>
        </w:rPr>
        <w:t>Its abstract nature is the same, when we are influenced by any other principle; but, then, it is not an act of obedience, and cannot therefore be acceptable to God, as our Lawgiver and Judge.</w:t>
      </w:r>
    </w:p>
    <w:p w14:paraId="6C4B9A6D">
      <w:pPr>
        <w:spacing w:after="514" w:line="259" w:lineRule="auto"/>
        <w:ind w:left="0" w:firstLine="0"/>
        <w:jc w:val="left"/>
        <w:rPr>
          <w:rFonts w:hint="eastAsia"/>
        </w:rPr>
      </w:pPr>
      <w:r>
        <w:rPr>
          <w:rFonts w:hint="eastAsia"/>
        </w:rPr>
        <w:t>当我们被任何其他原则所影响时，其抽象的性质是相同的；但是，那时，它就不是一个顺服的行为，因此不能蒙神，即我们的立法者和审判者的悦纳。</w:t>
      </w:r>
    </w:p>
    <w:p w14:paraId="5E27346B">
      <w:pPr>
        <w:spacing w:after="514" w:line="259" w:lineRule="auto"/>
        <w:ind w:left="0" w:firstLine="0"/>
        <w:jc w:val="left"/>
        <w:rPr>
          <w:rFonts w:hint="eastAsia"/>
        </w:rPr>
      </w:pPr>
    </w:p>
    <w:p w14:paraId="034D21BD">
      <w:pPr>
        <w:spacing w:after="514" w:line="259" w:lineRule="auto"/>
        <w:ind w:left="0" w:firstLine="0"/>
        <w:jc w:val="left"/>
        <w:rPr>
          <w:rFonts w:hint="eastAsia"/>
        </w:rPr>
      </w:pPr>
      <w:r>
        <w:rPr>
          <w:rFonts w:hint="eastAsia"/>
        </w:rPr>
        <w:t>Philosophers have inquired into the foundation of morality, and, as we might have expected, have come to different conclusions.</w:t>
      </w:r>
    </w:p>
    <w:p w14:paraId="6E0669EF">
      <w:pPr>
        <w:spacing w:after="514" w:line="259" w:lineRule="auto"/>
        <w:ind w:left="0" w:firstLine="0"/>
        <w:jc w:val="left"/>
        <w:rPr>
          <w:rFonts w:hint="eastAsia"/>
        </w:rPr>
      </w:pPr>
      <w:r>
        <w:rPr>
          <w:rFonts w:hint="eastAsia"/>
        </w:rPr>
        <w:t>哲学家们探究了道德的基础，并且，如我们所预期的，得出了不同的结论。</w:t>
      </w:r>
    </w:p>
    <w:p w14:paraId="28C02BB3">
      <w:pPr>
        <w:spacing w:after="514" w:line="259" w:lineRule="auto"/>
        <w:ind w:left="0" w:firstLine="0"/>
        <w:jc w:val="left"/>
        <w:rPr>
          <w:rFonts w:hint="eastAsia"/>
        </w:rPr>
      </w:pPr>
    </w:p>
    <w:p w14:paraId="3C3D7823">
      <w:pPr>
        <w:spacing w:after="514" w:line="259" w:lineRule="auto"/>
        <w:ind w:left="0" w:firstLine="0"/>
        <w:jc w:val="left"/>
        <w:rPr>
          <w:rFonts w:hint="eastAsia"/>
        </w:rPr>
      </w:pPr>
      <w:r>
        <w:rPr>
          <w:rFonts w:hint="eastAsia"/>
        </w:rPr>
        <w:t>They have told us, that it is agreeable to the fitness of things; that it is conformable to nature; that it is conformable to reason; that it is conformable to truth; that it is productive of good.</w:t>
      </w:r>
    </w:p>
    <w:p w14:paraId="2D1CB0CE">
      <w:pPr>
        <w:spacing w:after="514" w:line="259" w:lineRule="auto"/>
        <w:ind w:left="0" w:firstLine="0"/>
        <w:jc w:val="left"/>
        <w:rPr>
          <w:rFonts w:hint="eastAsia"/>
        </w:rPr>
      </w:pPr>
      <w:r>
        <w:rPr>
          <w:rFonts w:hint="eastAsia"/>
        </w:rPr>
        <w:t>他们告诉我们，它与事物的适宜性相符；它与本性相符；它与理性相符；它与真理相符；它能产生善。</w:t>
      </w:r>
    </w:p>
    <w:p w14:paraId="0AC02024">
      <w:pPr>
        <w:spacing w:after="514" w:line="259" w:lineRule="auto"/>
        <w:ind w:left="0" w:firstLine="0"/>
        <w:jc w:val="left"/>
        <w:rPr>
          <w:rFonts w:hint="eastAsia"/>
        </w:rPr>
      </w:pPr>
    </w:p>
    <w:p w14:paraId="513AA0E5">
      <w:pPr>
        <w:spacing w:after="514" w:line="259" w:lineRule="auto"/>
        <w:ind w:left="0" w:firstLine="0"/>
        <w:jc w:val="left"/>
        <w:rPr>
          <w:rFonts w:hint="eastAsia"/>
        </w:rPr>
      </w:pPr>
      <w:r>
        <w:rPr>
          <w:rFonts w:hint="eastAsia"/>
        </w:rPr>
        <w:t>But whatever theory we adopt, none of them proves any thing more than that there is a propriety, a decency, an order, an utility, in doing some things and not doing others.</w:t>
      </w:r>
    </w:p>
    <w:p w14:paraId="6010E915">
      <w:pPr>
        <w:spacing w:after="514" w:line="259" w:lineRule="auto"/>
        <w:ind w:left="0" w:firstLine="0"/>
        <w:jc w:val="left"/>
        <w:rPr>
          <w:rFonts w:hint="eastAsia"/>
        </w:rPr>
      </w:pPr>
      <w:r>
        <w:rPr>
          <w:rFonts w:hint="eastAsia"/>
        </w:rPr>
        <w:t>但是，无论我们采纳何种理论，它们都未能证明任何事，除了在做某些事而不做另一些事上，有一种合宜性、一种得体性、一种秩序、一种功利性。</w:t>
      </w:r>
    </w:p>
    <w:p w14:paraId="08959A97">
      <w:pPr>
        <w:spacing w:after="514" w:line="259" w:lineRule="auto"/>
        <w:ind w:left="0" w:firstLine="0"/>
        <w:jc w:val="left"/>
        <w:rPr>
          <w:rFonts w:hint="eastAsia"/>
        </w:rPr>
      </w:pPr>
    </w:p>
    <w:p w14:paraId="6CA91733">
      <w:pPr>
        <w:spacing w:after="514" w:line="259" w:lineRule="auto"/>
        <w:ind w:left="0" w:firstLine="0"/>
        <w:jc w:val="left"/>
        <w:rPr>
          <w:rFonts w:hint="eastAsia"/>
        </w:rPr>
      </w:pPr>
      <w:r>
        <w:rPr>
          <w:rFonts w:hint="eastAsia"/>
        </w:rPr>
        <w:t>No proper obligation results from any of these systems; they do not take hold of conscience, and create the idea of duty.</w:t>
      </w:r>
    </w:p>
    <w:p w14:paraId="13195646">
      <w:pPr>
        <w:spacing w:after="514" w:line="259" w:lineRule="auto"/>
        <w:ind w:left="0" w:firstLine="0"/>
        <w:jc w:val="left"/>
        <w:rPr>
          <w:rFonts w:hint="eastAsia"/>
        </w:rPr>
      </w:pPr>
      <w:r>
        <w:rPr>
          <w:rFonts w:hint="eastAsia"/>
        </w:rPr>
        <w:t>从这些体系中，都未产生任何恰当的义务；它们不触及良心，也不产生本分的观念。</w:t>
      </w:r>
    </w:p>
    <w:p w14:paraId="1F43457C">
      <w:pPr>
        <w:spacing w:after="514" w:line="259" w:lineRule="auto"/>
        <w:ind w:left="0" w:firstLine="0"/>
        <w:jc w:val="left"/>
        <w:rPr>
          <w:rFonts w:hint="eastAsia"/>
        </w:rPr>
      </w:pPr>
    </w:p>
    <w:p w14:paraId="1E14A6A9">
      <w:pPr>
        <w:spacing w:after="514" w:line="259" w:lineRule="auto"/>
        <w:ind w:left="0" w:firstLine="0"/>
        <w:jc w:val="left"/>
        <w:rPr>
          <w:rFonts w:hint="eastAsia"/>
        </w:rPr>
      </w:pPr>
      <w:r>
        <w:rPr>
          <w:rFonts w:hint="eastAsia"/>
        </w:rPr>
        <w:t>The Scriptures, disregarding all metaphysical speculations, go directly to the point, and lay down the only intelligible and practical foundation of morality, namely, the will of God.</w:t>
      </w:r>
    </w:p>
    <w:p w14:paraId="782F80B3">
      <w:pPr>
        <w:spacing w:after="514" w:line="259" w:lineRule="auto"/>
        <w:ind w:left="0" w:firstLine="0"/>
        <w:jc w:val="left"/>
        <w:rPr>
          <w:rFonts w:hint="eastAsia"/>
        </w:rPr>
      </w:pPr>
      <w:r>
        <w:rPr>
          <w:rFonts w:hint="eastAsia"/>
        </w:rPr>
        <w:t>圣经，无视所有的形而上学思辨，直接切入要点，并奠定了唯一可理解和实践的道德基础，即神的旨意。</w:t>
      </w:r>
    </w:p>
    <w:p w14:paraId="7C2C344C">
      <w:pPr>
        <w:spacing w:after="514" w:line="259" w:lineRule="auto"/>
        <w:ind w:left="0" w:firstLine="0"/>
        <w:jc w:val="left"/>
        <w:rPr>
          <w:rFonts w:hint="eastAsia"/>
        </w:rPr>
      </w:pPr>
    </w:p>
    <w:p w14:paraId="79F67783">
      <w:pPr>
        <w:spacing w:after="514" w:line="259" w:lineRule="auto"/>
        <w:ind w:left="0" w:firstLine="0"/>
        <w:jc w:val="left"/>
        <w:rPr>
          <w:rFonts w:hint="eastAsia"/>
        </w:rPr>
      </w:pPr>
      <w:r>
        <w:rPr>
          <w:rFonts w:hint="eastAsia"/>
        </w:rPr>
        <w:t>In reading them, you do not find that particular actions are enjoined upon the principles of philosophy, but on the stronger grounds of religion.</w:t>
      </w:r>
    </w:p>
    <w:p w14:paraId="2A2A921F">
      <w:pPr>
        <w:spacing w:after="514" w:line="259" w:lineRule="auto"/>
        <w:ind w:left="0" w:firstLine="0"/>
        <w:jc w:val="left"/>
        <w:rPr>
          <w:rFonts w:hint="eastAsia"/>
        </w:rPr>
      </w:pPr>
      <w:r>
        <w:rPr>
          <w:rFonts w:hint="eastAsia"/>
        </w:rPr>
        <w:t>在阅读它们时，你不会发现特定的行为是基于哲学的原则被命令的，而是基于更坚实的宗教根基。</w:t>
      </w:r>
    </w:p>
    <w:p w14:paraId="732D41C4">
      <w:pPr>
        <w:spacing w:after="514" w:line="259" w:lineRule="auto"/>
        <w:ind w:left="0" w:firstLine="0"/>
        <w:jc w:val="left"/>
        <w:rPr>
          <w:rFonts w:hint="eastAsia"/>
        </w:rPr>
      </w:pPr>
    </w:p>
    <w:p w14:paraId="372E3937">
      <w:pPr>
        <w:spacing w:after="514" w:line="259" w:lineRule="auto"/>
        <w:ind w:left="0" w:firstLine="0"/>
        <w:jc w:val="left"/>
        <w:rPr>
          <w:rFonts w:hint="eastAsia"/>
        </w:rPr>
      </w:pPr>
      <w:r>
        <w:rPr>
          <w:rFonts w:hint="eastAsia"/>
        </w:rPr>
        <w:t>It is the will of God, that we should do this or that; it is his law, by which we should regulate our conduct.</w:t>
      </w:r>
    </w:p>
    <w:p w14:paraId="4EA7BAD5">
      <w:pPr>
        <w:spacing w:after="514" w:line="259" w:lineRule="auto"/>
        <w:ind w:left="0" w:firstLine="0"/>
        <w:jc w:val="left"/>
        <w:rPr>
          <w:rFonts w:hint="eastAsia"/>
        </w:rPr>
      </w:pPr>
      <w:r>
        <w:rPr>
          <w:rFonts w:hint="eastAsia"/>
        </w:rPr>
        <w:t>神的旨意是，我们应当做这或那；祂的律法，是我们的行为应当遵循的准则。</w:t>
      </w:r>
    </w:p>
    <w:p w14:paraId="4280DEC4">
      <w:pPr>
        <w:spacing w:after="514" w:line="259" w:lineRule="auto"/>
        <w:ind w:left="0" w:firstLine="0"/>
        <w:jc w:val="left"/>
        <w:rPr>
          <w:rFonts w:hint="eastAsia"/>
        </w:rPr>
      </w:pPr>
    </w:p>
    <w:p w14:paraId="685C092B">
      <w:pPr>
        <w:spacing w:after="514" w:line="259" w:lineRule="auto"/>
        <w:ind w:left="0" w:firstLine="0"/>
        <w:jc w:val="left"/>
        <w:rPr>
          <w:rFonts w:hint="eastAsia"/>
        </w:rPr>
      </w:pPr>
      <w:r>
        <w:rPr>
          <w:rFonts w:hint="eastAsia"/>
        </w:rPr>
        <w:t>To do our duty, is not to satisfy the dictates of our own minds, but to express our reverence for him.</w:t>
      </w:r>
    </w:p>
    <w:p w14:paraId="66DFEC01">
      <w:pPr>
        <w:spacing w:after="514" w:line="259" w:lineRule="auto"/>
        <w:ind w:left="0" w:firstLine="0"/>
        <w:jc w:val="left"/>
        <w:rPr>
          <w:rFonts w:hint="eastAsia"/>
        </w:rPr>
      </w:pPr>
      <w:r>
        <w:rPr>
          <w:rFonts w:hint="eastAsia"/>
        </w:rPr>
        <w:t>尽我们的本分，并非要满足我们自己心思的指令，而是要表达我们对祂的敬畏。</w:t>
      </w:r>
    </w:p>
    <w:p w14:paraId="2F284480">
      <w:pPr>
        <w:spacing w:after="514" w:line="259" w:lineRule="auto"/>
        <w:ind w:left="0" w:firstLine="0"/>
        <w:jc w:val="left"/>
        <w:rPr>
          <w:rFonts w:hint="eastAsia"/>
        </w:rPr>
      </w:pPr>
    </w:p>
    <w:p w14:paraId="4C41661C">
      <w:pPr>
        <w:spacing w:after="514" w:line="259" w:lineRule="auto"/>
        <w:ind w:left="0" w:firstLine="0"/>
        <w:jc w:val="left"/>
        <w:rPr>
          <w:rFonts w:hint="eastAsia"/>
        </w:rPr>
      </w:pPr>
      <w:r>
        <w:rPr>
          <w:rFonts w:hint="eastAsia"/>
        </w:rPr>
        <w:t>Virtue is obedience, that is, conformity to the will of a superior; and the great example proposed to us, is that of our Saviour, who came "not to do his own will, but the will of him who sent him."</w:t>
      </w:r>
    </w:p>
    <w:p w14:paraId="60E0DF39">
      <w:pPr>
        <w:spacing w:after="514" w:line="259" w:lineRule="auto"/>
        <w:ind w:left="0" w:firstLine="0"/>
        <w:jc w:val="left"/>
        <w:rPr>
          <w:rFonts w:hint="eastAsia"/>
        </w:rPr>
      </w:pPr>
      <w:r>
        <w:rPr>
          <w:rFonts w:hint="eastAsia"/>
        </w:rPr>
        <w:t>德行就是顺服，即与上级旨意的相符；而向我们提出的伟大榜样，是我们的救主，祂来“不是要按自己的意思行，乃是要按那差我来者的意思行。”</w:t>
      </w:r>
    </w:p>
    <w:p w14:paraId="7F7F245F">
      <w:pPr>
        <w:spacing w:after="514" w:line="259" w:lineRule="auto"/>
        <w:ind w:left="0" w:firstLine="0"/>
        <w:jc w:val="left"/>
        <w:rPr>
          <w:rFonts w:hint="eastAsia"/>
        </w:rPr>
      </w:pPr>
    </w:p>
    <w:p w14:paraId="53320724">
      <w:pPr>
        <w:spacing w:after="514" w:line="259" w:lineRule="auto"/>
        <w:ind w:left="0" w:firstLine="0"/>
        <w:jc w:val="left"/>
        <w:rPr>
          <w:rFonts w:hint="eastAsia"/>
        </w:rPr>
      </w:pPr>
      <w:r>
        <w:rPr>
          <w:rFonts w:hint="eastAsia"/>
        </w:rPr>
        <w:t>From these observations it follows, that to constitute a work formally good, it must be done, not because it will please ourselves or others, but because it is commanded by God.</w:t>
      </w:r>
    </w:p>
    <w:p w14:paraId="314D47AA">
      <w:pPr>
        <w:spacing w:after="514" w:line="259" w:lineRule="auto"/>
        <w:ind w:left="0" w:firstLine="0"/>
        <w:jc w:val="left"/>
        <w:rPr>
          <w:rFonts w:hint="eastAsia"/>
        </w:rPr>
      </w:pPr>
      <w:r>
        <w:rPr>
          <w:rFonts w:hint="eastAsia"/>
        </w:rPr>
        <w:t>从这些观察可以得出结论，要构成一个形式上为善的行为，它必须被行出来，并非因为它会取悦我们自己或他人，而是因为它被神所命令。</w:t>
      </w:r>
    </w:p>
    <w:p w14:paraId="20CF056A">
      <w:pPr>
        <w:spacing w:after="514" w:line="259" w:lineRule="auto"/>
        <w:ind w:left="0" w:firstLine="0"/>
        <w:jc w:val="left"/>
        <w:rPr>
          <w:rFonts w:hint="eastAsia"/>
        </w:rPr>
      </w:pPr>
    </w:p>
    <w:p w14:paraId="444CD83A">
      <w:pPr>
        <w:spacing w:after="514" w:line="259" w:lineRule="auto"/>
        <w:ind w:left="0" w:firstLine="0"/>
        <w:jc w:val="left"/>
        <w:rPr>
          <w:rFonts w:hint="eastAsia"/>
        </w:rPr>
      </w:pPr>
      <w:r>
        <w:rPr>
          <w:rFonts w:hint="eastAsia"/>
        </w:rPr>
        <w:t>Hence you perceive the reason that some works, which have a specious appearance, and excite the admiration of men, are rejected by the Searcher of hearts.</w:t>
      </w:r>
    </w:p>
    <w:p w14:paraId="79390582">
      <w:pPr>
        <w:spacing w:after="514" w:line="259" w:lineRule="auto"/>
        <w:ind w:left="0" w:firstLine="0"/>
        <w:jc w:val="left"/>
        <w:rPr>
          <w:rFonts w:hint="eastAsia"/>
        </w:rPr>
      </w:pPr>
      <w:r>
        <w:rPr>
          <w:rFonts w:hint="eastAsia"/>
        </w:rPr>
        <w:t>因此你看到，为何一些具有虚假外表，并引起人赞叹的行为，却被鉴察人心的主所拒绝。</w:t>
      </w:r>
    </w:p>
    <w:p w14:paraId="051D6AB0">
      <w:pPr>
        <w:spacing w:after="514" w:line="259" w:lineRule="auto"/>
        <w:ind w:left="0" w:firstLine="0"/>
        <w:jc w:val="left"/>
        <w:rPr>
          <w:rFonts w:hint="eastAsia"/>
        </w:rPr>
      </w:pPr>
    </w:p>
    <w:p w14:paraId="08AE4591">
      <w:pPr>
        <w:spacing w:after="514" w:line="259" w:lineRule="auto"/>
        <w:ind w:left="0" w:firstLine="0"/>
        <w:jc w:val="left"/>
        <w:rPr>
          <w:rFonts w:hint="eastAsia"/>
        </w:rPr>
      </w:pPr>
      <w:r>
        <w:rPr>
          <w:rFonts w:hint="eastAsia"/>
        </w:rPr>
        <w:t>The true principle of obedience is wanting.</w:t>
      </w:r>
    </w:p>
    <w:p w14:paraId="6CF83FDA">
      <w:pPr>
        <w:spacing w:after="514" w:line="259" w:lineRule="auto"/>
        <w:ind w:left="0" w:firstLine="0"/>
        <w:jc w:val="left"/>
        <w:rPr>
          <w:rFonts w:hint="eastAsia"/>
        </w:rPr>
      </w:pPr>
      <w:r>
        <w:rPr>
          <w:rFonts w:hint="eastAsia"/>
        </w:rPr>
        <w:t>顺服的真正原则是缺乏的。</w:t>
      </w:r>
    </w:p>
    <w:p w14:paraId="204A8B94">
      <w:pPr>
        <w:spacing w:after="514" w:line="259" w:lineRule="auto"/>
        <w:ind w:left="0" w:firstLine="0"/>
        <w:jc w:val="left"/>
        <w:rPr>
          <w:rFonts w:hint="eastAsia"/>
        </w:rPr>
      </w:pPr>
    </w:p>
    <w:p w14:paraId="340A6CA0">
      <w:pPr>
        <w:spacing w:after="514" w:line="259" w:lineRule="auto"/>
        <w:ind w:left="0" w:firstLine="0"/>
        <w:jc w:val="left"/>
        <w:rPr>
          <w:rFonts w:hint="eastAsia"/>
        </w:rPr>
      </w:pPr>
      <w:r>
        <w:rPr>
          <w:rFonts w:hint="eastAsia"/>
        </w:rPr>
        <w:t>While the persons are acting in literal conformity to the law, the Lawgiver is not in all their thoughts.</w:t>
      </w:r>
    </w:p>
    <w:p w14:paraId="5AE8C3FD">
      <w:pPr>
        <w:spacing w:after="514" w:line="259" w:lineRule="auto"/>
        <w:ind w:left="0" w:firstLine="0"/>
        <w:jc w:val="left"/>
        <w:rPr>
          <w:rFonts w:hint="eastAsia"/>
        </w:rPr>
      </w:pPr>
      <w:r>
        <w:rPr>
          <w:rFonts w:hint="eastAsia"/>
        </w:rPr>
        <w:t>当这些人按字面意思顺服律法时，立法者却不在他们所有的思想中。</w:t>
      </w:r>
    </w:p>
    <w:p w14:paraId="12296145">
      <w:pPr>
        <w:spacing w:after="514" w:line="259" w:lineRule="auto"/>
        <w:ind w:left="0" w:firstLine="0"/>
        <w:jc w:val="left"/>
        <w:rPr>
          <w:rFonts w:hint="eastAsia"/>
        </w:rPr>
      </w:pPr>
    </w:p>
    <w:p w14:paraId="6B0BAB0C">
      <w:pPr>
        <w:spacing w:after="514" w:line="259" w:lineRule="auto"/>
        <w:ind w:left="0" w:firstLine="0"/>
        <w:jc w:val="left"/>
        <w:rPr>
          <w:rFonts w:hint="eastAsia"/>
        </w:rPr>
      </w:pPr>
      <w:r>
        <w:rPr>
          <w:rFonts w:hint="eastAsia"/>
        </w:rPr>
        <w:t>Hence also you may see whence that persuasion is necessary, of which the apostle speaks when he says, "Whatsoever is not of faith, is sin."*</w:t>
      </w:r>
    </w:p>
    <w:p w14:paraId="63924207">
      <w:pPr>
        <w:spacing w:after="514" w:line="259" w:lineRule="auto"/>
        <w:ind w:left="0" w:firstLine="0"/>
        <w:jc w:val="left"/>
        <w:rPr>
          <w:rFonts w:hint="eastAsia"/>
        </w:rPr>
      </w:pPr>
      <w:r>
        <w:rPr>
          <w:rFonts w:hint="eastAsia"/>
        </w:rPr>
        <w:t>因此，你也可以看到，使徒所说的那种信服是从何而来的必要，“凡不出于信心的都是罪。”*</w:t>
      </w:r>
    </w:p>
    <w:p w14:paraId="23E5B270">
      <w:pPr>
        <w:spacing w:after="514" w:line="259" w:lineRule="auto"/>
        <w:ind w:left="0" w:firstLine="0"/>
        <w:jc w:val="left"/>
        <w:rPr>
          <w:rFonts w:hint="eastAsia"/>
        </w:rPr>
      </w:pPr>
    </w:p>
    <w:p w14:paraId="5F76AB23">
      <w:pPr>
        <w:spacing w:after="514" w:line="259" w:lineRule="auto"/>
        <w:ind w:left="0" w:firstLine="0"/>
        <w:jc w:val="left"/>
        <w:rPr>
          <w:rFonts w:hint="eastAsia"/>
        </w:rPr>
      </w:pPr>
      <w:r>
        <w:rPr>
          <w:rFonts w:hint="eastAsia"/>
        </w:rPr>
        <w:t>This is not justifying faith, or faith in Christ, as has sometimes been imagined; and hence the words have been improperly quoted, to prove that none but believers can perform works acceptable to God; but it is an assurance in our minds, that what we are doing is right, founded upon the careful study of the law.</w:t>
      </w:r>
    </w:p>
    <w:p w14:paraId="507EE265">
      <w:pPr>
        <w:spacing w:after="514" w:line="259" w:lineRule="auto"/>
        <w:ind w:left="0" w:firstLine="0"/>
        <w:jc w:val="left"/>
        <w:rPr>
          <w:rFonts w:hint="eastAsia"/>
        </w:rPr>
      </w:pPr>
      <w:r>
        <w:rPr>
          <w:rFonts w:hint="eastAsia"/>
        </w:rPr>
        <w:t>这并非称义的信心，或对基督的信心，如有时所想象的；因此，这些话被不恰当地引用，来证明唯有信徒能行蒙神悦纳的善工；而是我们心中的一种确信，即我们所做的是对的，这确信是建立在对律法的仔细研究之上。</w:t>
      </w:r>
    </w:p>
    <w:p w14:paraId="48EBAC2C">
      <w:pPr>
        <w:spacing w:after="514" w:line="259" w:lineRule="auto"/>
        <w:ind w:left="0" w:firstLine="0"/>
        <w:jc w:val="left"/>
        <w:rPr>
          <w:rFonts w:hint="eastAsia"/>
        </w:rPr>
      </w:pPr>
    </w:p>
    <w:p w14:paraId="6F2B2288">
      <w:pPr>
        <w:spacing w:after="514" w:line="259" w:lineRule="auto"/>
        <w:ind w:left="0" w:firstLine="0"/>
        <w:jc w:val="left"/>
        <w:rPr>
          <w:rFonts w:hint="eastAsia"/>
        </w:rPr>
      </w:pPr>
      <w:r>
        <w:rPr>
          <w:rFonts w:hint="eastAsia"/>
        </w:rPr>
        <w:t>If we should do what is lawful in itself, thinking it to be unlawful, to us it would be a sin; if we should do it without knowing any thing respecting its nature, the best that could be said of it is, that it is neither good nor evil.</w:t>
      </w:r>
    </w:p>
    <w:p w14:paraId="1201236C">
      <w:pPr>
        <w:spacing w:after="514" w:line="259" w:lineRule="auto"/>
        <w:ind w:left="0" w:firstLine="0"/>
        <w:jc w:val="left"/>
        <w:rPr>
          <w:rFonts w:hint="eastAsia"/>
        </w:rPr>
      </w:pPr>
      <w:r>
        <w:rPr>
          <w:rFonts w:hint="eastAsia"/>
        </w:rPr>
        <w:t>如果我们做了一件本身是合法的事，却以为它是不合法的，那么对我们来说，它就是一件罪；如果我们做了它，却对其性质一无所知，那么关于它能说的最好的话是，它既非善也非恶。</w:t>
      </w:r>
    </w:p>
    <w:p w14:paraId="3C510707">
      <w:pPr>
        <w:spacing w:after="514" w:line="259" w:lineRule="auto"/>
        <w:ind w:left="0" w:firstLine="0"/>
        <w:jc w:val="left"/>
        <w:rPr>
          <w:rFonts w:hint="eastAsia"/>
        </w:rPr>
      </w:pPr>
    </w:p>
    <w:p w14:paraId="27BBA09E">
      <w:pPr>
        <w:spacing w:after="514" w:line="259" w:lineRule="auto"/>
        <w:ind w:left="0" w:firstLine="0"/>
        <w:jc w:val="left"/>
        <w:rPr>
          <w:rFonts w:hint="eastAsia"/>
        </w:rPr>
      </w:pPr>
      <w:r>
        <w:rPr>
          <w:rFonts w:hint="eastAsia"/>
        </w:rPr>
        <w:t>Then only are our works right, when we know them to be commanded, and do them because they are commanded.</w:t>
      </w:r>
    </w:p>
    <w:p w14:paraId="2DD1C69C">
      <w:pPr>
        <w:spacing w:after="514" w:line="259" w:lineRule="auto"/>
        <w:ind w:left="0" w:firstLine="0"/>
        <w:jc w:val="left"/>
        <w:rPr>
          <w:rFonts w:hint="eastAsia"/>
        </w:rPr>
      </w:pPr>
      <w:r>
        <w:rPr>
          <w:rFonts w:hint="eastAsia"/>
        </w:rPr>
        <w:t>只有当我们知道我们的行为是被命令的，并且因为它们被命令而行时，我们的行为才是正确的。</w:t>
      </w:r>
    </w:p>
    <w:p w14:paraId="646B6B33">
      <w:pPr>
        <w:spacing w:after="514" w:line="259" w:lineRule="auto"/>
        <w:ind w:left="0" w:firstLine="0"/>
        <w:jc w:val="left"/>
        <w:rPr>
          <w:rFonts w:hint="eastAsia"/>
        </w:rPr>
      </w:pPr>
    </w:p>
    <w:p w14:paraId="68E3072F">
      <w:pPr>
        <w:spacing w:after="514" w:line="259" w:lineRule="auto"/>
        <w:ind w:left="0" w:firstLine="0"/>
        <w:jc w:val="left"/>
        <w:rPr>
          <w:rFonts w:hint="eastAsia"/>
        </w:rPr>
      </w:pPr>
      <w:r>
        <w:rPr>
          <w:rFonts w:hint="eastAsia"/>
        </w:rPr>
        <w:t>I observe once more, That to the goodness of our works, it is necessary that they flow from love to God.</w:t>
      </w:r>
    </w:p>
    <w:p w14:paraId="1A67F0E4">
      <w:pPr>
        <w:spacing w:after="514" w:line="259" w:lineRule="auto"/>
        <w:ind w:left="0" w:firstLine="0"/>
        <w:jc w:val="left"/>
        <w:rPr>
          <w:rFonts w:hint="eastAsia"/>
        </w:rPr>
      </w:pPr>
      <w:r>
        <w:rPr>
          <w:rFonts w:hint="eastAsia"/>
        </w:rPr>
        <w:t>我再次指出，我们的行为若要为善，就必须出于对神的爱。</w:t>
      </w:r>
    </w:p>
    <w:p w14:paraId="7626F5C0">
      <w:pPr>
        <w:spacing w:after="514" w:line="259" w:lineRule="auto"/>
        <w:ind w:left="0" w:firstLine="0"/>
        <w:jc w:val="left"/>
        <w:rPr>
          <w:rFonts w:hint="eastAsia"/>
        </w:rPr>
      </w:pPr>
    </w:p>
    <w:p w14:paraId="2EB9F970">
      <w:pPr>
        <w:spacing w:after="514" w:line="259" w:lineRule="auto"/>
        <w:ind w:left="0" w:firstLine="0"/>
        <w:jc w:val="left"/>
        <w:rPr>
          <w:rFonts w:hint="eastAsia"/>
        </w:rPr>
      </w:pPr>
      <w:r>
        <w:rPr>
          <w:rFonts w:hint="eastAsia"/>
        </w:rPr>
        <w:t>Love to him is stated to be the sum of the first table of the law; and, although love to our neighbour is represented to be the sum of the second, yet, unless it be founded on love to God, it will not be a religious affection.</w:t>
      </w:r>
    </w:p>
    <w:p w14:paraId="41EA14EC">
      <w:pPr>
        <w:spacing w:after="514" w:line="259" w:lineRule="auto"/>
        <w:ind w:left="0" w:firstLine="0"/>
        <w:jc w:val="left"/>
        <w:rPr>
          <w:rFonts w:hint="eastAsia"/>
        </w:rPr>
      </w:pPr>
      <w:r>
        <w:rPr>
          <w:rFonts w:hint="eastAsia"/>
        </w:rPr>
        <w:t>对祂的爱被陈述为律法第一版的总纲；并且，虽然对我们邻舍的爱被描绘为第二版的总纲，然而，除非它建立在对神的爱之上，否则它将不是一种宗教的情感。</w:t>
      </w:r>
    </w:p>
    <w:p w14:paraId="2E98B2CA">
      <w:pPr>
        <w:spacing w:after="514" w:line="259" w:lineRule="auto"/>
        <w:ind w:left="0" w:firstLine="0"/>
        <w:jc w:val="left"/>
        <w:rPr>
          <w:rFonts w:hint="eastAsia"/>
        </w:rPr>
      </w:pPr>
    </w:p>
    <w:p w14:paraId="3AF87804">
      <w:pPr>
        <w:spacing w:after="514" w:line="259" w:lineRule="auto"/>
        <w:ind w:left="0" w:firstLine="0"/>
        <w:jc w:val="left"/>
        <w:rPr>
          <w:rFonts w:hint="eastAsia"/>
        </w:rPr>
      </w:pPr>
      <w:r>
        <w:rPr>
          <w:rFonts w:hint="eastAsia"/>
        </w:rPr>
        <w:t>It is conceivable that a man may perform a variety of duties because God has commanded them, and at the same time perform them unwillingly.</w:t>
      </w:r>
    </w:p>
    <w:p w14:paraId="3CEF995E">
      <w:pPr>
        <w:spacing w:after="514" w:line="259" w:lineRule="auto"/>
        <w:ind w:left="0" w:firstLine="0"/>
        <w:jc w:val="left"/>
        <w:rPr>
          <w:rFonts w:hint="eastAsia"/>
        </w:rPr>
      </w:pPr>
      <w:r>
        <w:rPr>
          <w:rFonts w:hint="eastAsia"/>
        </w:rPr>
        <w:t>可以设想，一个人可能履行各种本分，因为神已命令它们，但同时却不情愿地履行它们。</w:t>
      </w:r>
    </w:p>
    <w:p w14:paraId="144E3118">
      <w:pPr>
        <w:spacing w:after="514" w:line="259" w:lineRule="auto"/>
        <w:ind w:left="0" w:firstLine="0"/>
        <w:jc w:val="left"/>
        <w:rPr>
          <w:rFonts w:hint="eastAsia"/>
        </w:rPr>
      </w:pPr>
    </w:p>
    <w:p w14:paraId="1B35D980">
      <w:pPr>
        <w:spacing w:after="514" w:line="259" w:lineRule="auto"/>
        <w:ind w:left="0" w:firstLine="0"/>
        <w:jc w:val="left"/>
        <w:rPr>
          <w:rFonts w:hint="eastAsia"/>
        </w:rPr>
      </w:pPr>
      <w:r>
        <w:rPr>
          <w:rFonts w:hint="eastAsia"/>
        </w:rPr>
        <w:t>Conscience may force him to act contrary to his inclinations.</w:t>
      </w:r>
    </w:p>
    <w:p w14:paraId="693F3681">
      <w:pPr>
        <w:spacing w:after="514" w:line="259" w:lineRule="auto"/>
        <w:ind w:left="0" w:firstLine="0"/>
        <w:jc w:val="left"/>
        <w:rPr>
          <w:rFonts w:hint="eastAsia"/>
        </w:rPr>
      </w:pPr>
      <w:r>
        <w:rPr>
          <w:rFonts w:hint="eastAsia"/>
        </w:rPr>
        <w:t>良心可能会迫使他违背他的倾向而行事。</w:t>
      </w:r>
    </w:p>
    <w:p w14:paraId="4B032498">
      <w:pPr>
        <w:spacing w:after="514" w:line="259" w:lineRule="auto"/>
        <w:ind w:left="0" w:firstLine="0"/>
        <w:jc w:val="left"/>
        <w:rPr>
          <w:rFonts w:hint="eastAsia"/>
        </w:rPr>
      </w:pPr>
    </w:p>
    <w:p w14:paraId="62C1B619">
      <w:pPr>
        <w:spacing w:after="514" w:line="259" w:lineRule="auto"/>
        <w:ind w:left="0" w:firstLine="0"/>
        <w:jc w:val="left"/>
        <w:rPr>
          <w:rFonts w:hint="eastAsia"/>
        </w:rPr>
      </w:pPr>
      <w:r>
        <w:rPr>
          <w:rFonts w:hint="eastAsia"/>
        </w:rPr>
        <w:t>The principle which predominates may be fear; under the influence of which a person will earnestly and diligently do what is necessary to ward off the danger which he dreads; but he is only submitting to a less, in order to escape a greater evil.</w:t>
      </w:r>
    </w:p>
    <w:p w14:paraId="3809814D">
      <w:pPr>
        <w:spacing w:after="514" w:line="259" w:lineRule="auto"/>
        <w:ind w:left="0" w:firstLine="0"/>
        <w:jc w:val="left"/>
        <w:rPr>
          <w:rFonts w:hint="eastAsia"/>
        </w:rPr>
      </w:pPr>
      <w:r>
        <w:rPr>
          <w:rFonts w:hint="eastAsia"/>
        </w:rPr>
        <w:t>占主导地位的原则可能是惧怕；在其影响下，一个人会恳切而勤奋地做必要的事，以避免他所惧怕的危险；但他只是屈服于一个较小的恶，以逃避一个更大的恶。</w:t>
      </w:r>
    </w:p>
    <w:p w14:paraId="3B46B7A6">
      <w:pPr>
        <w:spacing w:after="514" w:line="259" w:lineRule="auto"/>
        <w:ind w:left="0" w:firstLine="0"/>
        <w:jc w:val="left"/>
        <w:rPr>
          <w:rFonts w:hint="eastAsia"/>
        </w:rPr>
      </w:pPr>
    </w:p>
    <w:p w14:paraId="525A278E">
      <w:pPr>
        <w:spacing w:after="514" w:line="259" w:lineRule="auto"/>
        <w:ind w:left="0" w:firstLine="0"/>
        <w:jc w:val="left"/>
        <w:rPr>
          <w:rFonts w:hint="eastAsia"/>
        </w:rPr>
      </w:pPr>
      <w:r>
        <w:rPr>
          <w:rFonts w:hint="eastAsia"/>
        </w:rPr>
        <w:t>The works which he performs, are not his choice; he is impelled them by a very different principle from that of obedience.</w:t>
      </w:r>
    </w:p>
    <w:p w14:paraId="7376D7AD">
      <w:pPr>
        <w:spacing w:after="514" w:line="259" w:lineRule="auto"/>
        <w:ind w:left="0" w:firstLine="0"/>
        <w:jc w:val="left"/>
        <w:rPr>
          <w:rFonts w:hint="eastAsia"/>
        </w:rPr>
      </w:pPr>
      <w:r>
        <w:rPr>
          <w:rFonts w:hint="eastAsia"/>
        </w:rPr>
        <w:t>他所行的行为，并非他的选择；他被一个与顺服截然不同的原则所驱使。</w:t>
      </w:r>
    </w:p>
    <w:p w14:paraId="5C4F4A88">
      <w:pPr>
        <w:spacing w:after="514" w:line="259" w:lineRule="auto"/>
        <w:ind w:left="0" w:firstLine="0"/>
        <w:jc w:val="left"/>
        <w:rPr>
          <w:rFonts w:hint="eastAsia"/>
        </w:rPr>
      </w:pPr>
    </w:p>
    <w:p w14:paraId="03E9ED70">
      <w:pPr>
        <w:spacing w:after="514" w:line="259" w:lineRule="auto"/>
        <w:ind w:left="0" w:firstLine="0"/>
        <w:jc w:val="left"/>
        <w:rPr>
          <w:rFonts w:hint="eastAsia"/>
        </w:rPr>
      </w:pPr>
      <w:r>
        <w:rPr>
          <w:rFonts w:hint="eastAsia"/>
        </w:rPr>
        <w:t>Now, although his outward actions may be strictly conformable to the standard of duty, and much benefit may result from them to others and to the cause of religion, yet their moral worth is completely destroyed by the state of his feelings.</w:t>
      </w:r>
    </w:p>
    <w:p w14:paraId="0636D8BA">
      <w:pPr>
        <w:spacing w:after="514" w:line="259" w:lineRule="auto"/>
        <w:ind w:left="0" w:firstLine="0"/>
        <w:jc w:val="left"/>
        <w:rPr>
          <w:rFonts w:hint="eastAsia"/>
        </w:rPr>
      </w:pPr>
      <w:r>
        <w:rPr>
          <w:rFonts w:hint="eastAsia"/>
        </w:rPr>
        <w:t>现在，虽然他的外在行为可能严格地符合本分的标准，并且可能给他人和宗教事业带来许多益处，然而，它们的道德价值却被他的情感状态完全摧毁了。</w:t>
      </w:r>
    </w:p>
    <w:p w14:paraId="6DEB785B">
      <w:pPr>
        <w:spacing w:after="514" w:line="259" w:lineRule="auto"/>
        <w:ind w:left="0" w:firstLine="0"/>
        <w:jc w:val="left"/>
        <w:rPr>
          <w:rFonts w:hint="eastAsia"/>
        </w:rPr>
      </w:pPr>
    </w:p>
    <w:p w14:paraId="675FDEBA">
      <w:pPr>
        <w:spacing w:after="514" w:line="259" w:lineRule="auto"/>
        <w:ind w:left="0" w:firstLine="0"/>
        <w:jc w:val="left"/>
        <w:rPr>
          <w:rFonts w:hint="eastAsia"/>
        </w:rPr>
      </w:pPr>
      <w:r>
        <w:rPr>
          <w:rFonts w:hint="eastAsia"/>
        </w:rPr>
        <w:t>No such service from a son would be pleasing to his father; nor would a master approve of a servant, however punctually he might execute his orders, whom he knew to be under the influence of a secret dislike to his duty.</w:t>
      </w:r>
    </w:p>
    <w:p w14:paraId="7183BB3A">
      <w:pPr>
        <w:spacing w:after="514" w:line="259" w:lineRule="auto"/>
        <w:ind w:left="0" w:firstLine="0"/>
        <w:jc w:val="left"/>
        <w:rPr>
          <w:rFonts w:hint="eastAsia"/>
        </w:rPr>
      </w:pPr>
      <w:r>
        <w:rPr>
          <w:rFonts w:hint="eastAsia"/>
        </w:rPr>
        <w:t>儿子若如此事奉，父亲是不会喜悦的；主人也不会认可一个仆人，无论他多么准时地执行他的命令，如果他知道他是在对他的本分怀有暗中厌恶的影响下。</w:t>
      </w:r>
    </w:p>
    <w:p w14:paraId="61E8AE1C">
      <w:pPr>
        <w:spacing w:after="514" w:line="259" w:lineRule="auto"/>
        <w:ind w:left="0" w:firstLine="0"/>
        <w:jc w:val="left"/>
        <w:rPr>
          <w:rFonts w:hint="eastAsia"/>
        </w:rPr>
      </w:pPr>
    </w:p>
    <w:p w14:paraId="2CAF92F3">
      <w:pPr>
        <w:spacing w:after="514" w:line="259" w:lineRule="auto"/>
        <w:ind w:left="0" w:firstLine="0"/>
        <w:jc w:val="left"/>
        <w:rPr>
          <w:rFonts w:hint="eastAsia"/>
        </w:rPr>
      </w:pPr>
      <w:r>
        <w:rPr>
          <w:rFonts w:hint="eastAsia"/>
        </w:rPr>
        <w:t>We see, then, that love to holiness is indispensably requisite.</w:t>
      </w:r>
    </w:p>
    <w:p w14:paraId="1B714ADF">
      <w:pPr>
        <w:spacing w:after="514" w:line="259" w:lineRule="auto"/>
        <w:ind w:left="0" w:firstLine="0"/>
        <w:jc w:val="left"/>
        <w:rPr>
          <w:rFonts w:hint="eastAsia"/>
        </w:rPr>
      </w:pPr>
      <w:r>
        <w:rPr>
          <w:rFonts w:hint="eastAsia"/>
        </w:rPr>
        <w:t>因此我们看到，爱圣洁是必不可少的。</w:t>
      </w:r>
    </w:p>
    <w:p w14:paraId="4BA94297">
      <w:pPr>
        <w:spacing w:after="514" w:line="259" w:lineRule="auto"/>
        <w:ind w:left="0" w:firstLine="0"/>
        <w:jc w:val="left"/>
        <w:rPr>
          <w:rFonts w:hint="eastAsia"/>
        </w:rPr>
      </w:pPr>
    </w:p>
    <w:p w14:paraId="1C3691A3">
      <w:pPr>
        <w:spacing w:after="514" w:line="259" w:lineRule="auto"/>
        <w:ind w:left="0" w:firstLine="0"/>
        <w:jc w:val="left"/>
        <w:rPr>
          <w:rFonts w:hint="eastAsia"/>
        </w:rPr>
      </w:pPr>
      <w:r>
        <w:rPr>
          <w:rFonts w:hint="eastAsia"/>
        </w:rPr>
        <w:t>To the all-seeing eye of God the heart is manifest; and he looks more to its movements, than to the professions of the mouth and the sanctity of the conduct.</w:t>
      </w:r>
    </w:p>
    <w:p w14:paraId="30D0D86E">
      <w:pPr>
        <w:spacing w:after="514" w:line="259" w:lineRule="auto"/>
        <w:ind w:left="0" w:firstLine="0"/>
        <w:jc w:val="left"/>
        <w:rPr>
          <w:rFonts w:hint="eastAsia"/>
        </w:rPr>
      </w:pPr>
      <w:r>
        <w:rPr>
          <w:rFonts w:hint="eastAsia"/>
        </w:rPr>
        <w:t>在神全知的眼中，人心是显露的；祂更看重其动向，而非口头的宣告和行为的圣洁。</w:t>
      </w:r>
    </w:p>
    <w:p w14:paraId="1FBACFC3">
      <w:pPr>
        <w:spacing w:after="514" w:line="259" w:lineRule="auto"/>
        <w:ind w:left="0" w:firstLine="0"/>
        <w:jc w:val="left"/>
        <w:rPr>
          <w:rFonts w:hint="eastAsia"/>
        </w:rPr>
      </w:pPr>
    </w:p>
    <w:p w14:paraId="527E37AB">
      <w:pPr>
        <w:spacing w:after="514" w:line="259" w:lineRule="auto"/>
        <w:ind w:left="0" w:firstLine="0"/>
        <w:jc w:val="left"/>
        <w:rPr>
          <w:rFonts w:hint="eastAsia"/>
        </w:rPr>
      </w:pPr>
      <w:r>
        <w:rPr>
          <w:rFonts w:hint="eastAsia"/>
        </w:rPr>
        <w:t>So peremptorily does he demand the heart, and so necessarily does it enter into the essence of acceptable obedience, that nothing can atone for the want of its concurrence.</w:t>
      </w:r>
    </w:p>
    <w:p w14:paraId="41FE79FB">
      <w:pPr>
        <w:spacing w:after="514" w:line="259" w:lineRule="auto"/>
        <w:ind w:left="0" w:firstLine="0"/>
        <w:jc w:val="left"/>
        <w:rPr>
          <w:rFonts w:hint="eastAsia"/>
        </w:rPr>
      </w:pPr>
      <w:r>
        <w:rPr>
          <w:rFonts w:hint="eastAsia"/>
        </w:rPr>
        <w:t>祂如此坚决地要求心，并且心如此必然地进入蒙悦纳之顺服的本质，以至于没有任何事能弥补心的不同工。</w:t>
      </w:r>
    </w:p>
    <w:p w14:paraId="39B79A4E">
      <w:pPr>
        <w:spacing w:after="514" w:line="259" w:lineRule="auto"/>
        <w:ind w:left="0" w:firstLine="0"/>
        <w:jc w:val="left"/>
        <w:rPr>
          <w:rFonts w:hint="eastAsia"/>
        </w:rPr>
      </w:pPr>
    </w:p>
    <w:p w14:paraId="634B22B8">
      <w:pPr>
        <w:spacing w:after="514" w:line="259" w:lineRule="auto"/>
        <w:ind w:left="0" w:firstLine="0"/>
        <w:jc w:val="left"/>
        <w:rPr>
          <w:rFonts w:hint="eastAsia"/>
        </w:rPr>
      </w:pPr>
      <w:r>
        <w:rPr>
          <w:rFonts w:hint="eastAsia"/>
        </w:rPr>
        <w:t>It is vain to think that we shall please God, while we entertain no friendly sentiments and dispositions towards him; and these, you know, are the native fruits of love.</w:t>
      </w:r>
    </w:p>
    <w:p w14:paraId="0671D244">
      <w:pPr>
        <w:spacing w:after="514" w:line="259" w:lineRule="auto"/>
        <w:ind w:left="0" w:firstLine="0"/>
        <w:jc w:val="left"/>
        <w:rPr>
          <w:rFonts w:hint="eastAsia"/>
        </w:rPr>
      </w:pPr>
      <w:r>
        <w:rPr>
          <w:rFonts w:hint="eastAsia"/>
        </w:rPr>
        <w:t>当我们对神不怀有任何友好的情感和性情时，想要取悦祂是徒然的；而这些，你知道，是爱的自然果实。</w:t>
      </w:r>
    </w:p>
    <w:p w14:paraId="1CA2ADF8">
      <w:pPr>
        <w:spacing w:after="514" w:line="259" w:lineRule="auto"/>
        <w:ind w:left="0" w:firstLine="0"/>
        <w:jc w:val="left"/>
        <w:rPr>
          <w:rFonts w:hint="eastAsia"/>
        </w:rPr>
      </w:pPr>
    </w:p>
    <w:p w14:paraId="4B63A093">
      <w:pPr>
        <w:spacing w:after="514" w:line="259" w:lineRule="auto"/>
        <w:ind w:left="0" w:firstLine="0"/>
        <w:jc w:val="left"/>
        <w:rPr>
          <w:rFonts w:hint="eastAsia"/>
        </w:rPr>
      </w:pPr>
      <w:r>
        <w:rPr>
          <w:rFonts w:hint="eastAsia"/>
        </w:rPr>
        <w:t>Love is the soul of duties, and the external action is the body.</w:t>
      </w:r>
    </w:p>
    <w:p w14:paraId="47840721">
      <w:pPr>
        <w:spacing w:after="514" w:line="259" w:lineRule="auto"/>
        <w:ind w:left="0" w:firstLine="0"/>
        <w:jc w:val="left"/>
        <w:rPr>
          <w:rFonts w:hint="eastAsia"/>
        </w:rPr>
      </w:pPr>
      <w:r>
        <w:rPr>
          <w:rFonts w:hint="eastAsia"/>
        </w:rPr>
        <w:t>爱是本分的灵魂，外在的行为是身体。</w:t>
      </w:r>
    </w:p>
    <w:p w14:paraId="4BDDC514">
      <w:pPr>
        <w:spacing w:after="514" w:line="259" w:lineRule="auto"/>
        <w:ind w:left="0" w:firstLine="0"/>
        <w:jc w:val="left"/>
        <w:rPr>
          <w:rFonts w:hint="eastAsia"/>
        </w:rPr>
      </w:pPr>
    </w:p>
    <w:p w14:paraId="0BB9114A">
      <w:pPr>
        <w:spacing w:after="514" w:line="259" w:lineRule="auto"/>
        <w:ind w:left="0" w:firstLine="0"/>
        <w:jc w:val="left"/>
        <w:rPr>
          <w:rFonts w:hint="eastAsia"/>
        </w:rPr>
      </w:pPr>
      <w:r>
        <w:rPr>
          <w:rFonts w:hint="eastAsia"/>
        </w:rPr>
        <w:t>It is but the half, and the inferior half, which he gives who obeys without love.</w:t>
      </w:r>
    </w:p>
    <w:p w14:paraId="47E0FC44">
      <w:pPr>
        <w:spacing w:after="514" w:line="259" w:lineRule="auto"/>
        <w:ind w:left="0" w:firstLine="0"/>
        <w:jc w:val="left"/>
        <w:rPr>
          <w:rFonts w:hint="eastAsia"/>
        </w:rPr>
      </w:pPr>
      <w:r>
        <w:rPr>
          <w:rFonts w:hint="eastAsia"/>
        </w:rPr>
        <w:t>无爱而顺服者，所给的只是一半，并且是较次的一半。</w:t>
      </w:r>
    </w:p>
    <w:p w14:paraId="3BA3B644">
      <w:pPr>
        <w:spacing w:after="514" w:line="259" w:lineRule="auto"/>
        <w:ind w:left="0" w:firstLine="0"/>
        <w:jc w:val="left"/>
        <w:rPr>
          <w:rFonts w:hint="eastAsia"/>
        </w:rPr>
      </w:pPr>
    </w:p>
    <w:p w14:paraId="7F280EF1">
      <w:pPr>
        <w:spacing w:after="514" w:line="259" w:lineRule="auto"/>
        <w:ind w:left="0" w:firstLine="0"/>
        <w:jc w:val="left"/>
        <w:rPr>
          <w:rFonts w:hint="eastAsia"/>
        </w:rPr>
      </w:pPr>
      <w:r>
        <w:rPr>
          <w:rFonts w:hint="eastAsia"/>
        </w:rPr>
        <w:t>This point is so plain as to stand in need of no farther illustration; and I shall only add, that a single duty emanating from love to God, is of greater account in his estimation than the multiplied services of the hypocrite, who courts the applause of men, or is stimulated by the servile principle of fear.</w:t>
      </w:r>
    </w:p>
    <w:p w14:paraId="0C2DD9DA">
      <w:pPr>
        <w:spacing w:after="514" w:line="259" w:lineRule="auto"/>
        <w:ind w:left="0" w:firstLine="0"/>
        <w:jc w:val="left"/>
        <w:rPr>
          <w:rFonts w:hint="eastAsia"/>
        </w:rPr>
      </w:pPr>
      <w:r>
        <w:rPr>
          <w:rFonts w:hint="eastAsia"/>
        </w:rPr>
        <w:t>这一点是如此清楚，以至于无需再作说明；我只想补充说，一个出于爱神而行的本分，在祂的评估中，比那求人称赞，或被为奴之惧怕原则所激励之假冒为善者的繁多服事，更有价值。</w:t>
      </w:r>
    </w:p>
    <w:p w14:paraId="4647E521">
      <w:pPr>
        <w:spacing w:after="514" w:line="259" w:lineRule="auto"/>
        <w:ind w:left="0" w:firstLine="0"/>
        <w:jc w:val="left"/>
        <w:rPr>
          <w:rFonts w:hint="eastAsia"/>
        </w:rPr>
      </w:pPr>
    </w:p>
    <w:p w14:paraId="19478F76">
      <w:pPr>
        <w:spacing w:after="514" w:line="259" w:lineRule="auto"/>
        <w:ind w:left="0" w:firstLine="0"/>
        <w:jc w:val="left"/>
        <w:rPr>
          <w:rFonts w:hint="eastAsia"/>
        </w:rPr>
      </w:pPr>
      <w:r>
        <w:rPr>
          <w:rFonts w:hint="eastAsia"/>
        </w:rPr>
        <w:t>Lastly, It is necessary that our works be done for the glory of God; for, as all things were made for him as well as by him, we do not fulfil the end of our existence, unless we constantly refer to his honour as our ultimate end.</w:t>
      </w:r>
    </w:p>
    <w:p w14:paraId="34EA34D5">
      <w:pPr>
        <w:spacing w:after="514" w:line="259" w:lineRule="auto"/>
        <w:ind w:left="0" w:firstLine="0"/>
        <w:jc w:val="left"/>
        <w:rPr>
          <w:rFonts w:hint="eastAsia"/>
        </w:rPr>
      </w:pPr>
      <w:r>
        <w:rPr>
          <w:rFonts w:hint="eastAsia"/>
        </w:rPr>
        <w:t>最后，我们的行为必须为神的荣耀而行；因为，既然万有是为祂造的，也是借祂造的，除非我们持续地以祂的尊荣为我们最终的目的，我们就没有完成我们存在的目的。</w:t>
      </w:r>
    </w:p>
    <w:p w14:paraId="3E5E8D23">
      <w:pPr>
        <w:spacing w:after="514" w:line="259" w:lineRule="auto"/>
        <w:ind w:left="0" w:firstLine="0"/>
        <w:jc w:val="left"/>
        <w:rPr>
          <w:rFonts w:hint="eastAsia"/>
        </w:rPr>
      </w:pPr>
    </w:p>
    <w:p w14:paraId="44853C44">
      <w:pPr>
        <w:spacing w:after="514" w:line="259" w:lineRule="auto"/>
        <w:ind w:left="0" w:firstLine="0"/>
        <w:jc w:val="left"/>
        <w:rPr>
          <w:rFonts w:hint="eastAsia"/>
        </w:rPr>
      </w:pPr>
      <w:r>
        <w:rPr>
          <w:rFonts w:hint="eastAsia"/>
        </w:rPr>
        <w:t>When men make themselves their end, when they aim at the gratification of their vanity, and the advancement of their temporal interests, or even at their eternal happiness independently of the glory of God, they serve themselves and not him.</w:t>
      </w:r>
    </w:p>
    <w:p w14:paraId="6F969EAA">
      <w:pPr>
        <w:spacing w:after="514" w:line="259" w:lineRule="auto"/>
        <w:ind w:left="0" w:firstLine="0"/>
        <w:jc w:val="left"/>
        <w:rPr>
          <w:rFonts w:hint="eastAsia"/>
        </w:rPr>
      </w:pPr>
      <w:r>
        <w:rPr>
          <w:rFonts w:hint="eastAsia"/>
        </w:rPr>
        <w:t>当人以自己为目的，当他们旨在满足他们的虚荣，和促进他们的属世利益，甚至在神的荣耀之外追求他们永恒的幸福时，他们是事奉自己，而非事奉祂。</w:t>
      </w:r>
    </w:p>
    <w:p w14:paraId="685E0553">
      <w:pPr>
        <w:spacing w:after="514" w:line="259" w:lineRule="auto"/>
        <w:ind w:left="0" w:firstLine="0"/>
        <w:jc w:val="left"/>
        <w:rPr>
          <w:rFonts w:hint="eastAsia"/>
        </w:rPr>
      </w:pPr>
    </w:p>
    <w:p w14:paraId="00A24A87">
      <w:pPr>
        <w:spacing w:after="514" w:line="259" w:lineRule="auto"/>
        <w:ind w:left="0" w:firstLine="0"/>
        <w:jc w:val="left"/>
        <w:rPr>
          <w:rFonts w:hint="eastAsia"/>
        </w:rPr>
      </w:pPr>
      <w:r>
        <w:rPr>
          <w:rFonts w:hint="eastAsia"/>
        </w:rPr>
        <w:t>The character of actions is fixed by their motives; and there must be an essential moral difference between actions which proceed from a regard to ourselves, and those which are influenced by a regard to our Maker.</w:t>
      </w:r>
    </w:p>
    <w:p w14:paraId="5843CE46">
      <w:pPr>
        <w:spacing w:after="514" w:line="259" w:lineRule="auto"/>
        <w:ind w:left="0" w:firstLine="0"/>
        <w:jc w:val="left"/>
        <w:rPr>
          <w:rFonts w:hint="eastAsia"/>
        </w:rPr>
      </w:pPr>
      <w:r>
        <w:rPr>
          <w:rFonts w:hint="eastAsia"/>
        </w:rPr>
        <w:t>行为的品格是由其动机来决定的；并且，出于对我们自己之顾念的行为，与受对我们造物主之顾念所影响的行为之间，必定存在着一个本质上的道德差异。</w:t>
      </w:r>
    </w:p>
    <w:p w14:paraId="61848956">
      <w:pPr>
        <w:spacing w:after="514" w:line="259" w:lineRule="auto"/>
        <w:ind w:left="0" w:firstLine="0"/>
        <w:jc w:val="left"/>
        <w:rPr>
          <w:rFonts w:hint="eastAsia"/>
        </w:rPr>
      </w:pPr>
    </w:p>
    <w:p w14:paraId="3390BFCB">
      <w:pPr>
        <w:spacing w:after="514" w:line="259" w:lineRule="auto"/>
        <w:ind w:left="0" w:firstLine="0"/>
        <w:jc w:val="left"/>
        <w:rPr>
          <w:rFonts w:hint="eastAsia"/>
        </w:rPr>
      </w:pPr>
      <w:r>
        <w:rPr>
          <w:rFonts w:hint="eastAsia"/>
        </w:rPr>
        <w:t>"Whether ye eat or drink, or whatever ye do, do all to the glory of God."*</w:t>
      </w:r>
    </w:p>
    <w:p w14:paraId="55967F77">
      <w:pPr>
        <w:spacing w:after="514" w:line="259" w:lineRule="auto"/>
        <w:ind w:left="0" w:firstLine="0"/>
        <w:jc w:val="left"/>
        <w:rPr>
          <w:rFonts w:hint="eastAsia"/>
        </w:rPr>
      </w:pPr>
      <w:r>
        <w:rPr>
          <w:rFonts w:hint="eastAsia"/>
        </w:rPr>
        <w:t>“所以你们或吃或喝，无论作什么，都要为荣耀神而行。”*</w:t>
      </w:r>
    </w:p>
    <w:p w14:paraId="2F5783FD">
      <w:pPr>
        <w:spacing w:after="514" w:line="259" w:lineRule="auto"/>
        <w:ind w:left="0" w:firstLine="0"/>
        <w:jc w:val="left"/>
        <w:rPr>
          <w:rFonts w:hint="eastAsia"/>
        </w:rPr>
      </w:pPr>
    </w:p>
    <w:p w14:paraId="3034139D">
      <w:pPr>
        <w:spacing w:after="514" w:line="259" w:lineRule="auto"/>
        <w:ind w:left="0" w:firstLine="0"/>
        <w:jc w:val="left"/>
        <w:rPr>
          <w:rFonts w:hint="eastAsia"/>
        </w:rPr>
      </w:pPr>
      <w:r>
        <w:rPr>
          <w:rFonts w:hint="eastAsia"/>
        </w:rPr>
        <w:t>The doing of all things to the glory of God, is an expression of frequent occurrence, but often, perhaps, it is not distinctly understood.</w:t>
      </w:r>
    </w:p>
    <w:p w14:paraId="3756FA2D">
      <w:pPr>
        <w:spacing w:after="514" w:line="259" w:lineRule="auto"/>
        <w:ind w:left="0" w:firstLine="0"/>
        <w:jc w:val="left"/>
        <w:rPr>
          <w:rFonts w:hint="eastAsia"/>
        </w:rPr>
      </w:pPr>
      <w:r>
        <w:rPr>
          <w:rFonts w:hint="eastAsia"/>
        </w:rPr>
        <w:t>为荣耀神而行万事，是一个经常出现的表达，但或许常常没有被清晰地理解。</w:t>
      </w:r>
    </w:p>
    <w:p w14:paraId="4B97D4C3">
      <w:pPr>
        <w:spacing w:after="514" w:line="259" w:lineRule="auto"/>
        <w:ind w:left="0" w:firstLine="0"/>
        <w:jc w:val="left"/>
        <w:rPr>
          <w:rFonts w:hint="eastAsia"/>
        </w:rPr>
      </w:pPr>
    </w:p>
    <w:p w14:paraId="0EB3EE36">
      <w:pPr>
        <w:spacing w:after="514" w:line="259" w:lineRule="auto"/>
        <w:ind w:left="0" w:firstLine="0"/>
        <w:jc w:val="left"/>
        <w:rPr>
          <w:rFonts w:hint="eastAsia"/>
        </w:rPr>
      </w:pPr>
      <w:r>
        <w:rPr>
          <w:rFonts w:hint="eastAsia"/>
        </w:rPr>
        <w:t>It suggests the idea of acting with a design to acknowledge him before our fellow-men, as a glorious Being, and to excite them to reverence, admire, and praise him; and this unquestionably is the tendency of those good actions which are of a public nature.</w:t>
      </w:r>
    </w:p>
    <w:p w14:paraId="74AC80E7">
      <w:pPr>
        <w:spacing w:after="514" w:line="259" w:lineRule="auto"/>
        <w:ind w:left="0" w:firstLine="0"/>
        <w:jc w:val="left"/>
        <w:rPr>
          <w:rFonts w:hint="eastAsia"/>
        </w:rPr>
      </w:pPr>
      <w:r>
        <w:rPr>
          <w:rFonts w:hint="eastAsia"/>
        </w:rPr>
        <w:t>它暗示了这样一种观念，即行事时，意在在我们同胞面前承认祂是一位荣耀的存在，并激励他们去敬畏、钦佩和赞美祂；这无疑是那些具有公共性质之善行的倾向。</w:t>
      </w:r>
    </w:p>
    <w:p w14:paraId="522A09DE">
      <w:pPr>
        <w:spacing w:after="514" w:line="259" w:lineRule="auto"/>
        <w:ind w:left="0" w:firstLine="0"/>
        <w:jc w:val="left"/>
        <w:rPr>
          <w:rFonts w:hint="eastAsia"/>
        </w:rPr>
      </w:pPr>
    </w:p>
    <w:p w14:paraId="75FE8F74">
      <w:pPr>
        <w:spacing w:after="514" w:line="259" w:lineRule="auto"/>
        <w:ind w:left="0" w:firstLine="0"/>
        <w:jc w:val="left"/>
        <w:rPr>
          <w:rFonts w:hint="eastAsia"/>
        </w:rPr>
      </w:pPr>
      <w:r>
        <w:rPr>
          <w:rFonts w:hint="eastAsia"/>
        </w:rPr>
        <w:t>But, as this should be the end of all our actions, even of those which our brethren have no opportunity to observe, to do all things to the glory of God, properly signifies, to do them from love to him and respect for his authority, and is therefore virtually included in the qualifications of good works which have been already mentioned.</w:t>
      </w:r>
    </w:p>
    <w:p w14:paraId="3D33C7EE">
      <w:pPr>
        <w:spacing w:after="514" w:line="259" w:lineRule="auto"/>
        <w:ind w:left="0" w:firstLine="0"/>
        <w:jc w:val="left"/>
        <w:rPr>
          <w:rFonts w:hint="eastAsia"/>
        </w:rPr>
      </w:pPr>
      <w:r>
        <w:rPr>
          <w:rFonts w:hint="eastAsia"/>
        </w:rPr>
        <w:t>但是，既然这应当是我们所有行为，即使是我们弟兄没有机会观察到的那些行为的目的，那么，为荣耀神而行万事，严格来说，意指因爱祂和尊重祂的权威而行，因此实际上已包含在先前已提及的善行资格之中。</w:t>
      </w:r>
    </w:p>
    <w:p w14:paraId="02BC2DB2">
      <w:pPr>
        <w:spacing w:after="514" w:line="259" w:lineRule="auto"/>
        <w:ind w:left="0" w:firstLine="0"/>
        <w:jc w:val="left"/>
        <w:rPr>
          <w:rFonts w:hint="eastAsia"/>
        </w:rPr>
      </w:pPr>
    </w:p>
    <w:p w14:paraId="5E2506F5">
      <w:pPr>
        <w:spacing w:after="514" w:line="259" w:lineRule="auto"/>
        <w:ind w:left="0" w:firstLine="0"/>
        <w:jc w:val="left"/>
        <w:rPr>
          <w:rFonts w:hint="eastAsia"/>
        </w:rPr>
      </w:pPr>
      <w:r>
        <w:rPr>
          <w:rFonts w:hint="eastAsia"/>
        </w:rPr>
        <w:t>A Christian can have no intention to display the glory of God before others in his secret devotion; but he does give him due honour, even in his closet, by the pious emotions of his soul, by adoration, confession, and thanksgiving, by reverence and gratitude, and the exercises of faith and hope.</w:t>
      </w:r>
    </w:p>
    <w:p w14:paraId="02C88147">
      <w:pPr>
        <w:spacing w:after="514" w:line="259" w:lineRule="auto"/>
        <w:ind w:left="0" w:firstLine="0"/>
        <w:jc w:val="left"/>
        <w:rPr>
          <w:rFonts w:hint="eastAsia"/>
        </w:rPr>
      </w:pPr>
      <w:r>
        <w:rPr>
          <w:rFonts w:hint="eastAsia"/>
        </w:rPr>
        <w:t>一个基督徒在他私下的敬虔中，不可能有在别人面前彰显神荣耀的意图；但祂确实在祂的内室里，通过祂灵魂的虔诚情感，通过敬拜、认罪和感恩，通过敬畏和感激，以及信心和盼望的操练，给予祂应得的尊荣。</w:t>
      </w:r>
    </w:p>
    <w:p w14:paraId="24098C37">
      <w:pPr>
        <w:spacing w:after="514" w:line="259" w:lineRule="auto"/>
        <w:ind w:left="0" w:firstLine="0"/>
        <w:jc w:val="left"/>
        <w:rPr>
          <w:rFonts w:hint="eastAsia"/>
        </w:rPr>
      </w:pPr>
    </w:p>
    <w:p w14:paraId="40C8AF66">
      <w:pPr>
        <w:spacing w:after="514" w:line="259" w:lineRule="auto"/>
        <w:ind w:left="0" w:firstLine="0"/>
        <w:jc w:val="left"/>
        <w:rPr>
          <w:rFonts w:hint="eastAsia"/>
        </w:rPr>
      </w:pPr>
      <w:r>
        <w:rPr>
          <w:rFonts w:hint="eastAsia"/>
        </w:rPr>
        <w:t>Now, if we understand nothing more to be meant, than that we should do all things in obedience to his command, and from a profound regard to his character and perfections, we shall see that there is no occasion to agitate the question, Whether there should be, in each action, a distinct reference to his glory, or a general purpose to glorify him be sufficient?</w:t>
      </w:r>
    </w:p>
    <w:p w14:paraId="19D2DF58">
      <w:pPr>
        <w:spacing w:after="514" w:line="259" w:lineRule="auto"/>
        <w:ind w:left="0" w:firstLine="0"/>
        <w:jc w:val="left"/>
        <w:rPr>
          <w:rFonts w:hint="eastAsia"/>
        </w:rPr>
      </w:pPr>
      <w:r>
        <w:rPr>
          <w:rFonts w:hint="eastAsia"/>
        </w:rPr>
        <w:t>现在，如果我们只理解为，我们应当顺服祂的命令，并出于对祂品格和完美的深切敬重来行万事，我们就会看到，没有必要争论这个问题，即在每一个行为中，是否都应当有对祂荣耀的明确参照，或者一个荣耀祂的普遍目的就足够了？</w:t>
      </w:r>
    </w:p>
    <w:p w14:paraId="44D43133">
      <w:pPr>
        <w:spacing w:after="514" w:line="259" w:lineRule="auto"/>
        <w:ind w:left="0" w:firstLine="0"/>
        <w:jc w:val="left"/>
        <w:rPr>
          <w:rFonts w:hint="eastAsia"/>
        </w:rPr>
      </w:pPr>
    </w:p>
    <w:p w14:paraId="3883E4D8">
      <w:pPr>
        <w:spacing w:after="514" w:line="259" w:lineRule="auto"/>
        <w:ind w:left="0" w:firstLine="0"/>
        <w:jc w:val="left"/>
        <w:rPr>
          <w:rFonts w:hint="eastAsia"/>
        </w:rPr>
      </w:pPr>
      <w:r>
        <w:rPr>
          <w:rFonts w:hint="eastAsia"/>
        </w:rPr>
        <w:t>because it will be evident, that all our actions should be performed in the spirit of religion, and that every action so performed is good.</w:t>
      </w:r>
    </w:p>
    <w:p w14:paraId="71E1FE30">
      <w:pPr>
        <w:spacing w:after="514" w:line="259" w:lineRule="auto"/>
        <w:ind w:left="0" w:firstLine="0"/>
        <w:jc w:val="left"/>
        <w:rPr>
          <w:rFonts w:hint="eastAsia"/>
        </w:rPr>
      </w:pPr>
      <w:r>
        <w:rPr>
          <w:rFonts w:hint="eastAsia"/>
        </w:rPr>
        <w:t>因为显而易见，我们所有的行为都应在宗教的精神中被履行，并且每一个如此履行的行为都是好的。</w:t>
      </w:r>
    </w:p>
    <w:p w14:paraId="7D1FDA96">
      <w:pPr>
        <w:spacing w:after="514" w:line="259" w:lineRule="auto"/>
        <w:ind w:left="0" w:firstLine="0"/>
        <w:jc w:val="left"/>
        <w:rPr>
          <w:rFonts w:hint="eastAsia"/>
        </w:rPr>
      </w:pPr>
    </w:p>
    <w:p w14:paraId="230685B5">
      <w:pPr>
        <w:spacing w:after="514" w:line="259" w:lineRule="auto"/>
        <w:ind w:left="0" w:firstLine="0"/>
        <w:jc w:val="left"/>
        <w:rPr>
          <w:rFonts w:hint="eastAsia"/>
        </w:rPr>
      </w:pPr>
      <w:r>
        <w:rPr>
          <w:rFonts w:hint="eastAsia"/>
        </w:rPr>
        <w:t>If we are not impressed at that moment with his authority, and have no desire to please him, the action is no part of acceptable obedience.</w:t>
      </w:r>
    </w:p>
    <w:p w14:paraId="5A583565">
      <w:pPr>
        <w:spacing w:after="514" w:line="259" w:lineRule="auto"/>
        <w:ind w:left="0" w:firstLine="0"/>
        <w:jc w:val="left"/>
        <w:rPr>
          <w:rFonts w:hint="eastAsia"/>
        </w:rPr>
      </w:pPr>
      <w:r>
        <w:rPr>
          <w:rFonts w:hint="eastAsia"/>
        </w:rPr>
        <w:t>如果我们在那一刻没有被祂的权威所感动，也没有渴望去取悦祂，那么这个行为就并非蒙悦纳之顺服的一部分。</w:t>
      </w:r>
    </w:p>
    <w:p w14:paraId="11F3EC35">
      <w:pPr>
        <w:spacing w:after="514" w:line="259" w:lineRule="auto"/>
        <w:ind w:left="0" w:firstLine="0"/>
        <w:jc w:val="left"/>
        <w:rPr>
          <w:rFonts w:hint="eastAsia"/>
        </w:rPr>
      </w:pPr>
    </w:p>
    <w:p w14:paraId="6BACA75B">
      <w:pPr>
        <w:spacing w:after="514" w:line="259" w:lineRule="auto"/>
        <w:ind w:left="0" w:firstLine="0"/>
        <w:jc w:val="left"/>
        <w:rPr>
          <w:rFonts w:hint="eastAsia"/>
        </w:rPr>
      </w:pPr>
      <w:r>
        <w:rPr>
          <w:rFonts w:hint="eastAsia"/>
        </w:rPr>
        <w:t>It is so evident from what has been said, that good works can be performed only by such as have been translated into a state of grace, that it is unnecessary to mention it distinctly; and besides, this important point was fully considered when we were explaining the subjects of regeneration and sanctification.</w:t>
      </w:r>
    </w:p>
    <w:p w14:paraId="0B58633E">
      <w:pPr>
        <w:spacing w:after="514" w:line="259" w:lineRule="auto"/>
        <w:ind w:left="0" w:firstLine="0"/>
        <w:jc w:val="left"/>
        <w:rPr>
          <w:rFonts w:hint="eastAsia"/>
        </w:rPr>
      </w:pPr>
      <w:r>
        <w:rPr>
          <w:rFonts w:hint="eastAsia"/>
        </w:rPr>
        <w:t>从前文所述，显而易见，善行只能由那些被迁到恩典状态中的人来行，以至于无需再明确地提及；此外，这个重要的要点，在我们解释重生和成圣的主题时，已得到了充分的考虑。</w:t>
      </w:r>
    </w:p>
    <w:p w14:paraId="0C924E74">
      <w:pPr>
        <w:spacing w:after="514" w:line="259" w:lineRule="auto"/>
        <w:ind w:left="0" w:firstLine="0"/>
        <w:jc w:val="left"/>
        <w:rPr>
          <w:rFonts w:hint="eastAsia"/>
        </w:rPr>
      </w:pPr>
    </w:p>
    <w:p w14:paraId="07AB68CB">
      <w:pPr>
        <w:spacing w:after="514" w:line="259" w:lineRule="auto"/>
        <w:ind w:left="0" w:firstLine="0"/>
        <w:jc w:val="left"/>
        <w:rPr>
          <w:rFonts w:hint="eastAsia"/>
        </w:rPr>
      </w:pPr>
      <w:r>
        <w:rPr>
          <w:rFonts w:hint="eastAsia"/>
        </w:rPr>
        <w:t>In man, prior to his conversion, there dwells no good thing; and the fruit will be corrupt, till the nature of the tree is changed: "We are created" in Christ Jesus unto good works;* that is, good works are the effect of the renovation of the soul by the Spirit of God.</w:t>
      </w:r>
    </w:p>
    <w:p w14:paraId="109EF00C">
      <w:pPr>
        <w:spacing w:after="514" w:line="259" w:lineRule="auto"/>
        <w:ind w:left="0" w:firstLine="0"/>
        <w:jc w:val="left"/>
        <w:rPr>
          <w:rFonts w:hint="eastAsia"/>
        </w:rPr>
      </w:pPr>
      <w:r>
        <w:rPr>
          <w:rFonts w:hint="eastAsia"/>
        </w:rPr>
        <w:t>在人归信之前，他里面没有良善；果子必是败坏的，直到树的本性被改变：“我们原是祂的工作，”在基督耶稣里造成的，为要叫我们行善；* 也就是说，善行是灵魂被神的灵更新的结果。</w:t>
      </w:r>
    </w:p>
    <w:p w14:paraId="53E5CD63">
      <w:pPr>
        <w:spacing w:after="514" w:line="259" w:lineRule="auto"/>
        <w:ind w:left="0" w:firstLine="0"/>
        <w:jc w:val="left"/>
        <w:rPr>
          <w:rFonts w:hint="eastAsia"/>
        </w:rPr>
      </w:pPr>
    </w:p>
    <w:p w14:paraId="7C39DC73">
      <w:pPr>
        <w:spacing w:after="514" w:line="259" w:lineRule="auto"/>
        <w:ind w:left="0" w:firstLine="0"/>
        <w:jc w:val="left"/>
        <w:rPr>
          <w:rFonts w:hint="eastAsia"/>
        </w:rPr>
      </w:pPr>
      <w:r>
        <w:rPr>
          <w:rFonts w:hint="eastAsia"/>
        </w:rPr>
        <w:t>"I am the vine, ye are the branches.</w:t>
      </w:r>
    </w:p>
    <w:p w14:paraId="7EF372CE">
      <w:pPr>
        <w:spacing w:after="514" w:line="259" w:lineRule="auto"/>
        <w:ind w:left="0" w:firstLine="0"/>
        <w:jc w:val="left"/>
        <w:rPr>
          <w:rFonts w:hint="eastAsia"/>
        </w:rPr>
      </w:pPr>
      <w:r>
        <w:rPr>
          <w:rFonts w:hint="eastAsia"/>
        </w:rPr>
        <w:t>“我是葡萄树，你们是枝子。</w:t>
      </w:r>
    </w:p>
    <w:p w14:paraId="29B16776">
      <w:pPr>
        <w:spacing w:after="514" w:line="259" w:lineRule="auto"/>
        <w:ind w:left="0" w:firstLine="0"/>
        <w:jc w:val="left"/>
        <w:rPr>
          <w:rFonts w:hint="eastAsia"/>
        </w:rPr>
      </w:pPr>
    </w:p>
    <w:p w14:paraId="439BAE3A">
      <w:pPr>
        <w:spacing w:after="514" w:line="259" w:lineRule="auto"/>
        <w:ind w:left="0" w:firstLine="0"/>
        <w:jc w:val="left"/>
        <w:rPr>
          <w:rFonts w:hint="eastAsia"/>
        </w:rPr>
      </w:pPr>
      <w:r>
        <w:rPr>
          <w:rFonts w:hint="eastAsia"/>
        </w:rPr>
        <w:t>As the branch cannot bear fruit of itself, except it abide in the vine, no more can ye, except ye abide in me."†</w:t>
      </w:r>
    </w:p>
    <w:p w14:paraId="47401F09">
      <w:pPr>
        <w:spacing w:after="514" w:line="259" w:lineRule="auto"/>
        <w:ind w:left="0" w:firstLine="0"/>
        <w:jc w:val="left"/>
        <w:rPr>
          <w:rFonts w:hint="eastAsia"/>
        </w:rPr>
      </w:pPr>
      <w:r>
        <w:rPr>
          <w:rFonts w:hint="eastAsia"/>
        </w:rPr>
        <w:t>枝子若不常在葡萄树上，自己就不能结果子；你们若不常在我里面，也是这样。”†</w:t>
      </w:r>
    </w:p>
    <w:p w14:paraId="1F67C265">
      <w:pPr>
        <w:spacing w:after="514" w:line="259" w:lineRule="auto"/>
        <w:ind w:left="0" w:firstLine="0"/>
        <w:jc w:val="left"/>
        <w:rPr>
          <w:rFonts w:hint="eastAsia"/>
        </w:rPr>
      </w:pPr>
    </w:p>
    <w:p w14:paraId="4E7F941D">
      <w:pPr>
        <w:spacing w:after="514" w:line="259" w:lineRule="auto"/>
        <w:ind w:left="0" w:firstLine="0"/>
        <w:jc w:val="left"/>
        <w:rPr>
          <w:rFonts w:hint="eastAsia"/>
        </w:rPr>
      </w:pPr>
      <w:r>
        <w:rPr>
          <w:rFonts w:hint="eastAsia"/>
        </w:rPr>
        <w:t>It is an obvious inference from the preceding discussion, that works truly good can be performed only by those who believe and live under the influence of the Gospel.</w:t>
      </w:r>
    </w:p>
    <w:p w14:paraId="5EBEFA98">
      <w:pPr>
        <w:spacing w:after="514" w:line="259" w:lineRule="auto"/>
        <w:ind w:left="0" w:firstLine="0"/>
        <w:jc w:val="left"/>
        <w:rPr>
          <w:rFonts w:hint="eastAsia"/>
        </w:rPr>
      </w:pPr>
      <w:r>
        <w:rPr>
          <w:rFonts w:hint="eastAsia"/>
        </w:rPr>
        <w:t>从前述的讨论中，可以得出一个明显的推论，即真正善的行为只能由那些相信并活在福音影响之下的人来行。</w:t>
      </w:r>
    </w:p>
    <w:p w14:paraId="4EF44EB9">
      <w:pPr>
        <w:spacing w:after="514" w:line="259" w:lineRule="auto"/>
        <w:ind w:left="0" w:firstLine="0"/>
        <w:jc w:val="left"/>
        <w:rPr>
          <w:rFonts w:hint="eastAsia"/>
        </w:rPr>
      </w:pPr>
    </w:p>
    <w:p w14:paraId="5D37F5FA">
      <w:pPr>
        <w:spacing w:after="514" w:line="259" w:lineRule="auto"/>
        <w:ind w:left="0" w:firstLine="0"/>
        <w:jc w:val="left"/>
        <w:rPr>
          <w:rFonts w:hint="eastAsia"/>
        </w:rPr>
      </w:pPr>
      <w:r>
        <w:rPr>
          <w:rFonts w:hint="eastAsia"/>
        </w:rPr>
        <w:t>There is no difficulty, therefore, in determining what estimate we should form of the boasted virtues of the heathens.</w:t>
      </w:r>
    </w:p>
    <w:p w14:paraId="00D98123">
      <w:pPr>
        <w:spacing w:after="514" w:line="259" w:lineRule="auto"/>
        <w:ind w:left="0" w:firstLine="0"/>
        <w:jc w:val="left"/>
        <w:rPr>
          <w:rFonts w:hint="eastAsia"/>
        </w:rPr>
      </w:pPr>
      <w:r>
        <w:rPr>
          <w:rFonts w:hint="eastAsia"/>
        </w:rPr>
        <w:t>因此，在确定我们应当如何评估异教徒所夸耀的德行时，并无困难。</w:t>
      </w:r>
    </w:p>
    <w:p w14:paraId="4511BD87">
      <w:pPr>
        <w:spacing w:after="514" w:line="259" w:lineRule="auto"/>
        <w:ind w:left="0" w:firstLine="0"/>
        <w:jc w:val="left"/>
        <w:rPr>
          <w:rFonts w:hint="eastAsia"/>
        </w:rPr>
      </w:pPr>
    </w:p>
    <w:p w14:paraId="45535BC5">
      <w:pPr>
        <w:spacing w:after="514" w:line="259" w:lineRule="auto"/>
        <w:ind w:left="0" w:firstLine="0"/>
        <w:jc w:val="left"/>
        <w:rPr>
          <w:rFonts w:hint="eastAsia"/>
        </w:rPr>
      </w:pPr>
      <w:r>
        <w:rPr>
          <w:rFonts w:hint="eastAsia"/>
        </w:rPr>
        <w:t>They have been pronounced to be splendida peccata; but, by many, this has been deemed a harsh and uncharitable judgment.</w:t>
      </w:r>
    </w:p>
    <w:p w14:paraId="3E24E4EC">
      <w:pPr>
        <w:spacing w:after="514" w:line="259" w:lineRule="auto"/>
        <w:ind w:left="0" w:firstLine="0"/>
        <w:jc w:val="left"/>
        <w:rPr>
          <w:rFonts w:hint="eastAsia"/>
        </w:rPr>
      </w:pPr>
      <w:r>
        <w:rPr>
          <w:rFonts w:hint="eastAsia"/>
        </w:rPr>
        <w:t>它们被宣告为“光鲜的罪过”；但许多人认为这是一种苛刻和不仁慈的判断。</w:t>
      </w:r>
    </w:p>
    <w:p w14:paraId="07C0E823">
      <w:pPr>
        <w:spacing w:after="514" w:line="259" w:lineRule="auto"/>
        <w:ind w:left="0" w:firstLine="0"/>
        <w:jc w:val="left"/>
        <w:rPr>
          <w:rFonts w:hint="eastAsia"/>
        </w:rPr>
      </w:pPr>
    </w:p>
    <w:p w14:paraId="01CDDE83">
      <w:pPr>
        <w:spacing w:after="514" w:line="259" w:lineRule="auto"/>
        <w:ind w:left="0" w:firstLine="0"/>
        <w:jc w:val="left"/>
        <w:rPr>
          <w:rFonts w:hint="eastAsia"/>
        </w:rPr>
      </w:pPr>
      <w:r>
        <w:rPr>
          <w:rFonts w:hint="eastAsia"/>
        </w:rPr>
        <w:t>It would be a satisfactory mode of settling the dispute, or, at least, it might make a stronger impression upon some, if, instead of dwelling on vague generalities, we would come to particulars; and, having demanded a specification of the virtues in question, should then proceed to subject them to the test of Scripture and sound reason.</w:t>
      </w:r>
    </w:p>
    <w:p w14:paraId="5147E2E0">
      <w:pPr>
        <w:spacing w:after="514" w:line="259" w:lineRule="auto"/>
        <w:ind w:left="0" w:firstLine="0"/>
        <w:jc w:val="left"/>
        <w:rPr>
          <w:rFonts w:hint="eastAsia"/>
        </w:rPr>
      </w:pPr>
      <w:r>
        <w:rPr>
          <w:rFonts w:hint="eastAsia"/>
        </w:rPr>
        <w:t>如果，我们不沉溺于含糊的概括，而是深入细节；并且，在要求具体说明所讨论的美德之后，再着手将其置于圣经和健全理性的检验之下，这将是一个令人满意的解决争端的方式，或者，至少，可能会给一些人留下更深刻的印象。</w:t>
      </w:r>
    </w:p>
    <w:p w14:paraId="24657A06">
      <w:pPr>
        <w:spacing w:after="514" w:line="259" w:lineRule="auto"/>
        <w:ind w:left="0" w:firstLine="0"/>
        <w:jc w:val="left"/>
        <w:rPr>
          <w:rFonts w:hint="eastAsia"/>
        </w:rPr>
      </w:pPr>
    </w:p>
    <w:p w14:paraId="1F13840A">
      <w:pPr>
        <w:spacing w:after="514" w:line="259" w:lineRule="auto"/>
        <w:ind w:left="0" w:firstLine="0"/>
        <w:jc w:val="left"/>
        <w:rPr>
          <w:rFonts w:hint="eastAsia"/>
        </w:rPr>
      </w:pPr>
      <w:r>
        <w:rPr>
          <w:rFonts w:hint="eastAsia"/>
        </w:rPr>
        <w:t>I believe that the imposing display which is made to pass before us, by the power of declamation and loose panegyric, would thus lose much of its splendour, and would be reduced within a narrow compass; and that certain actions, when brought near and strictly examined, would not appear in the same light as when viewed at a distance, and surrounded with the false glory which ignorant admiration and prostituted eloquence have bestowed upon them.</w:t>
      </w:r>
    </w:p>
    <w:p w14:paraId="47C4436A">
      <w:pPr>
        <w:spacing w:after="514" w:line="259" w:lineRule="auto"/>
        <w:ind w:left="0" w:firstLine="0"/>
        <w:jc w:val="left"/>
        <w:rPr>
          <w:rFonts w:hint="eastAsia"/>
        </w:rPr>
      </w:pPr>
      <w:r>
        <w:rPr>
          <w:rFonts w:hint="eastAsia"/>
        </w:rPr>
        <w:t>我相信，借着雄辩和不严谨的颂扬之力，在我们面前展现的那个壮观的景象，将因此失去其大部分的光彩，并被缩小到一个狭窄的范围内；并且某些行为，当被拉近并严格审查时，将不会像在远处，被无知的赞美和被滥用的雄辩所赋予的虚假荣耀所环绕时那样，显出同样的光芒。</w:t>
      </w:r>
    </w:p>
    <w:p w14:paraId="4C5636D0">
      <w:pPr>
        <w:spacing w:after="514" w:line="259" w:lineRule="auto"/>
        <w:ind w:left="0" w:firstLine="0"/>
        <w:jc w:val="left"/>
        <w:rPr>
          <w:rFonts w:hint="eastAsia"/>
        </w:rPr>
      </w:pPr>
    </w:p>
    <w:p w14:paraId="2A8748B7">
      <w:pPr>
        <w:spacing w:after="514" w:line="259" w:lineRule="auto"/>
        <w:ind w:left="0" w:firstLine="0"/>
        <w:jc w:val="left"/>
        <w:rPr>
          <w:rFonts w:hint="eastAsia"/>
        </w:rPr>
      </w:pPr>
      <w:r>
        <w:rPr>
          <w:rFonts w:hint="eastAsia"/>
        </w:rPr>
        <w:t>Instead of assuming it as a fact capable of demonstration, that some of the heathens were eminently virtuous, their advocates should show us what their virtues were; and then, I am confident, we should find that they were few in number and of a dubious character, if not altogether unworthy of the name.</w:t>
      </w:r>
    </w:p>
    <w:p w14:paraId="2A5E23C7">
      <w:pPr>
        <w:spacing w:after="514" w:line="259" w:lineRule="auto"/>
        <w:ind w:left="0" w:firstLine="0"/>
        <w:jc w:val="left"/>
        <w:rPr>
          <w:rFonts w:hint="eastAsia"/>
        </w:rPr>
      </w:pPr>
      <w:r>
        <w:rPr>
          <w:rFonts w:hint="eastAsia"/>
        </w:rPr>
        <w:t>他们的倡导者不应将某些异教徒是杰出有德的这一事实，假定为可以证明的，而应向我们展示他们的德行是什么；然后，我确信，我们会发现它们为数不多，并且品格可疑，如果不是完全不配这个名称的话。</w:t>
      </w:r>
    </w:p>
    <w:p w14:paraId="29231CDD">
      <w:pPr>
        <w:spacing w:after="514" w:line="259" w:lineRule="auto"/>
        <w:ind w:left="0" w:firstLine="0"/>
        <w:jc w:val="left"/>
        <w:rPr>
          <w:rFonts w:hint="eastAsia"/>
        </w:rPr>
      </w:pPr>
    </w:p>
    <w:p w14:paraId="1EB0B177">
      <w:pPr>
        <w:spacing w:after="514" w:line="259" w:lineRule="auto"/>
        <w:ind w:left="0" w:firstLine="0"/>
        <w:jc w:val="left"/>
        <w:rPr>
          <w:rFonts w:hint="eastAsia"/>
        </w:rPr>
      </w:pPr>
      <w:r>
        <w:rPr>
          <w:rFonts w:hint="eastAsia"/>
        </w:rPr>
        <w:t>It is intolerable to hear Christians giving the name of virtue to the mere exercise of the natural affections without any religious motive; to acts of natural courage; to patriotism, as it is commonly understood and was exemplified among the Greeks and Romans; to a proud morality, which elated the possessors with self-conceit, and led them to claim an equality, or a superiority to the gods.</w:t>
      </w:r>
    </w:p>
    <w:p w14:paraId="3A8A1A62">
      <w:pPr>
        <w:spacing w:after="514" w:line="259" w:lineRule="auto"/>
        <w:ind w:left="0" w:firstLine="0"/>
        <w:jc w:val="left"/>
        <w:rPr>
          <w:rFonts w:hint="eastAsia"/>
        </w:rPr>
      </w:pPr>
      <w:r>
        <w:rPr>
          <w:rFonts w:hint="eastAsia"/>
        </w:rPr>
        <w:t>听到基督徒将德行的名号，给予仅仅是自然情感的发挥而无任何宗教动机的行为，是不可容忍的；给予自然勇气的行为；给予爱国主义，如其在希腊人和罗马人中通常被理解和例证的那样；给予一种骄傲的道德，这道德使拥有者充满自负，并引导他们要求与诸神同等，或优于诸神。</w:t>
      </w:r>
    </w:p>
    <w:p w14:paraId="357E8EBA">
      <w:pPr>
        <w:spacing w:after="514" w:line="259" w:lineRule="auto"/>
        <w:ind w:left="0" w:firstLine="0"/>
        <w:jc w:val="left"/>
        <w:rPr>
          <w:rFonts w:hint="eastAsia"/>
        </w:rPr>
      </w:pPr>
    </w:p>
    <w:p w14:paraId="78AC4DC5">
      <w:pPr>
        <w:spacing w:after="514" w:line="259" w:lineRule="auto"/>
        <w:ind w:left="0" w:firstLine="0"/>
        <w:jc w:val="left"/>
        <w:rPr>
          <w:rFonts w:hint="eastAsia"/>
        </w:rPr>
      </w:pPr>
      <w:r>
        <w:rPr>
          <w:rFonts w:hint="eastAsia"/>
        </w:rPr>
        <w:t>If it be true that a work is not good unless it be performed from respect for the authority of God, the works of heathens were not good; because they could not have an intention to obey him whom they did not know, and their virtues were founded solely upon self-respect, or a sense of propriety, or views of utility.</w:t>
      </w:r>
    </w:p>
    <w:p w14:paraId="78BA7ABB">
      <w:pPr>
        <w:spacing w:after="514" w:line="259" w:lineRule="auto"/>
        <w:ind w:left="0" w:firstLine="0"/>
        <w:jc w:val="left"/>
        <w:rPr>
          <w:rFonts w:hint="eastAsia"/>
        </w:rPr>
      </w:pPr>
      <w:r>
        <w:rPr>
          <w:rFonts w:hint="eastAsia"/>
        </w:rPr>
        <w:t>如果一个行为若非出于对神权威的尊重而行就不是好的，这个说法是真的，那么异教徒的行为就不是好的；因为他们不可能有意图去顺服他们所不认识的祂，并且他们的德行完全是建立在自尊，或一种适宜感，或功利主义的观点之上。</w:t>
      </w:r>
    </w:p>
    <w:p w14:paraId="155C6FFF">
      <w:pPr>
        <w:spacing w:after="514" w:line="259" w:lineRule="auto"/>
        <w:ind w:left="0" w:firstLine="0"/>
        <w:jc w:val="left"/>
        <w:rPr>
          <w:rFonts w:hint="eastAsia"/>
        </w:rPr>
      </w:pPr>
    </w:p>
    <w:p w14:paraId="68BF8B35">
      <w:pPr>
        <w:spacing w:after="514" w:line="259" w:lineRule="auto"/>
        <w:ind w:left="0" w:firstLine="0"/>
        <w:jc w:val="left"/>
        <w:rPr>
          <w:rFonts w:hint="eastAsia"/>
        </w:rPr>
      </w:pPr>
      <w:r>
        <w:rPr>
          <w:rFonts w:hint="eastAsia"/>
        </w:rPr>
        <w:t>If it be true, that no work is good unless it is done with a view to please God, and from love to him, the works of the heathens were not good; for, as a celebrated author has observed, "before the Christian religion had, as it were, humanized the idea of the Divinity, and brought it somewhat nearer to us, there was very little said of the love of God.</w:t>
      </w:r>
    </w:p>
    <w:p w14:paraId="73674E33">
      <w:pPr>
        <w:spacing w:after="514" w:line="259" w:lineRule="auto"/>
        <w:ind w:left="0" w:firstLine="0"/>
        <w:jc w:val="left"/>
        <w:rPr>
          <w:rFonts w:hint="eastAsia"/>
        </w:rPr>
      </w:pPr>
      <w:r>
        <w:rPr>
          <w:rFonts w:hint="eastAsia"/>
        </w:rPr>
        <w:t>如果说，任何行为若非为着取悦神，并出于爱祂而行，就不是好的，这是真的，那么异教徒的行为就不是好的；因为，如一位著名的作者所观察到的，“在基督教，可以说，将神性的观念人性化，并使其与我们更近之前，关于对神的爱，说得很少。</w:t>
      </w:r>
    </w:p>
    <w:p w14:paraId="1642D1A0">
      <w:pPr>
        <w:spacing w:after="514" w:line="259" w:lineRule="auto"/>
        <w:ind w:left="0" w:firstLine="0"/>
        <w:jc w:val="left"/>
        <w:rPr>
          <w:rFonts w:hint="eastAsia"/>
        </w:rPr>
      </w:pPr>
    </w:p>
    <w:p w14:paraId="627CAD02">
      <w:pPr>
        <w:spacing w:after="514" w:line="259" w:lineRule="auto"/>
        <w:ind w:left="0" w:firstLine="0"/>
        <w:jc w:val="left"/>
        <w:rPr>
          <w:rFonts w:hint="eastAsia"/>
        </w:rPr>
      </w:pPr>
      <w:r>
        <w:rPr>
          <w:rFonts w:hint="eastAsia"/>
        </w:rPr>
        <w:t>The followers of Plato have something of it, and only something; the other writers of pagan antiquity, whether poets or philosophers, nothing at all."</w:t>
      </w:r>
    </w:p>
    <w:p w14:paraId="2DC092F4">
      <w:pPr>
        <w:spacing w:after="514" w:line="259" w:lineRule="auto"/>
        <w:ind w:left="0" w:firstLine="0"/>
        <w:jc w:val="left"/>
        <w:rPr>
          <w:rFonts w:hint="eastAsia"/>
        </w:rPr>
      </w:pPr>
      <w:r>
        <w:rPr>
          <w:rFonts w:hint="eastAsia"/>
        </w:rPr>
        <w:t>柏拉图的追随者有些许，也仅仅是些许；其他古代异教的作者，无论是诗人还是哲学家，都毫无所言。”</w:t>
      </w:r>
    </w:p>
    <w:p w14:paraId="5A77CCC5">
      <w:pPr>
        <w:spacing w:after="514" w:line="259" w:lineRule="auto"/>
        <w:ind w:left="0" w:firstLine="0"/>
        <w:jc w:val="left"/>
        <w:rPr>
          <w:rFonts w:hint="eastAsia"/>
        </w:rPr>
      </w:pPr>
    </w:p>
    <w:p w14:paraId="291C5EB0">
      <w:pPr>
        <w:spacing w:after="514" w:line="259" w:lineRule="auto"/>
        <w:ind w:left="0" w:firstLine="0"/>
        <w:jc w:val="left"/>
        <w:rPr>
          <w:rFonts w:hint="eastAsia"/>
        </w:rPr>
      </w:pPr>
      <w:r>
        <w:rPr>
          <w:rFonts w:hint="eastAsia"/>
        </w:rPr>
        <w:t>The popular deities could not be the objects of love; and the true God, whom some are supposed to have known, removed from common apprehension and wrapt up in the obscurity of his nature, was regarded with distant reverence, and furnished only a subject of speculation.</w:t>
      </w:r>
    </w:p>
    <w:p w14:paraId="5AAAC364">
      <w:pPr>
        <w:spacing w:after="514" w:line="259" w:lineRule="auto"/>
        <w:ind w:left="0" w:firstLine="0"/>
        <w:jc w:val="left"/>
        <w:rPr>
          <w:rFonts w:hint="eastAsia"/>
        </w:rPr>
      </w:pPr>
      <w:r>
        <w:rPr>
          <w:rFonts w:hint="eastAsia"/>
        </w:rPr>
        <w:t>通俗的神祇不可能是爱的对象；而真神，有些人被认为认识的祂，却远离普通的理解，并被包裹在祂本性的奥秘中，被以一种遥远的敬畏来看待，并且只提供了一个思辨的主题。</w:t>
      </w:r>
    </w:p>
    <w:p w14:paraId="6D5AD954">
      <w:pPr>
        <w:spacing w:after="514" w:line="259" w:lineRule="auto"/>
        <w:ind w:left="0" w:firstLine="0"/>
        <w:jc w:val="left"/>
        <w:rPr>
          <w:rFonts w:hint="eastAsia"/>
        </w:rPr>
      </w:pPr>
    </w:p>
    <w:p w14:paraId="5212B4AF">
      <w:pPr>
        <w:spacing w:after="514" w:line="259" w:lineRule="auto"/>
        <w:ind w:left="0" w:firstLine="0"/>
        <w:jc w:val="left"/>
        <w:rPr>
          <w:rFonts w:hint="eastAsia"/>
        </w:rPr>
      </w:pPr>
      <w:r>
        <w:rPr>
          <w:rFonts w:hint="eastAsia"/>
        </w:rPr>
        <w:t>If it be true that no work is good which is not performed for the glory of God, the works of heathens were not good; because we are assured by an apostle, concerning the wisest and best of them, that they did "not glorify him;" and we know that the great design of their virtues was to gratify their own feelings, and to gain the admiration of their countrymen.</w:t>
      </w:r>
    </w:p>
    <w:p w14:paraId="251AC1A9">
      <w:pPr>
        <w:spacing w:after="514" w:line="259" w:lineRule="auto"/>
        <w:ind w:left="0" w:firstLine="0"/>
        <w:jc w:val="left"/>
        <w:rPr>
          <w:rFonts w:hint="eastAsia"/>
        </w:rPr>
      </w:pPr>
      <w:r>
        <w:rPr>
          <w:rFonts w:hint="eastAsia"/>
        </w:rPr>
        <w:t>如果一个行为若非为着神的荣耀而行就不是好的，这个说法是真的，那么异教徒的行为就不是好的；因为我们被一位使徒保证，关于他们中最智慧和最好的人，他们并“不荣耀祂”；并且我们知道，他们德行的主要目的，在于满足他们自己的情感，并赢得他们同胞的赞赏。</w:t>
      </w:r>
    </w:p>
    <w:p w14:paraId="6D8C3B50">
      <w:pPr>
        <w:spacing w:after="514" w:line="259" w:lineRule="auto"/>
        <w:ind w:left="0" w:firstLine="0"/>
        <w:jc w:val="left"/>
        <w:rPr>
          <w:rFonts w:hint="eastAsia"/>
        </w:rPr>
      </w:pPr>
    </w:p>
    <w:p w14:paraId="2920E6C6">
      <w:pPr>
        <w:spacing w:after="514" w:line="259" w:lineRule="auto"/>
        <w:ind w:left="0" w:firstLine="0"/>
        <w:jc w:val="left"/>
        <w:rPr>
          <w:rFonts w:hint="eastAsia"/>
        </w:rPr>
      </w:pPr>
      <w:r>
        <w:rPr>
          <w:rFonts w:hint="eastAsia"/>
        </w:rPr>
        <w:t>Why should it be deemed harsh to pronounce this sentence upon the virtues of the heathens, even although they had been more numerous and more perfect than they are?</w:t>
      </w:r>
    </w:p>
    <w:p w14:paraId="5242A938">
      <w:pPr>
        <w:spacing w:after="514" w:line="259" w:lineRule="auto"/>
        <w:ind w:left="0" w:firstLine="0"/>
        <w:jc w:val="left"/>
        <w:rPr>
          <w:rFonts w:hint="eastAsia"/>
        </w:rPr>
      </w:pPr>
      <w:r>
        <w:rPr>
          <w:rFonts w:hint="eastAsia"/>
        </w:rPr>
        <w:t>为何对异教徒的美德作出这样的判决，即使它们比现在更多更完美，也会被认为是苛刻的呢？</w:t>
      </w:r>
    </w:p>
    <w:p w14:paraId="06320CA7">
      <w:pPr>
        <w:spacing w:after="514" w:line="259" w:lineRule="auto"/>
        <w:ind w:left="0" w:firstLine="0"/>
        <w:jc w:val="left"/>
        <w:rPr>
          <w:rFonts w:hint="eastAsia"/>
        </w:rPr>
      </w:pPr>
    </w:p>
    <w:p w14:paraId="618E7228">
      <w:pPr>
        <w:spacing w:after="514" w:line="259" w:lineRule="auto"/>
        <w:ind w:left="0" w:firstLine="0"/>
        <w:jc w:val="left"/>
        <w:rPr>
          <w:rFonts w:hint="eastAsia"/>
        </w:rPr>
      </w:pPr>
      <w:r>
        <w:rPr>
          <w:rFonts w:hint="eastAsia"/>
        </w:rPr>
        <w:t>What makes some men so feelingly alive to their reputation, while, without scruple, they accuse of hypocrisy persons around them, who are far more virtuous even than Socrates; and, in support of this charge, are ready enough to tell us that the external appearance is of no avail, if the motives are corrupt?</w:t>
      </w:r>
    </w:p>
    <w:p w14:paraId="0BF36376">
      <w:pPr>
        <w:spacing w:after="514" w:line="259" w:lineRule="auto"/>
        <w:ind w:left="0" w:firstLine="0"/>
        <w:jc w:val="left"/>
        <w:rPr>
          <w:rFonts w:hint="eastAsia"/>
        </w:rPr>
      </w:pPr>
      <w:r>
        <w:rPr>
          <w:rFonts w:hint="eastAsia"/>
        </w:rPr>
        <w:t>是什么使某些人对他们的名誉如此敏感，而他们却毫不犹豫地指责周围的人为假冒为善，这些人甚至比苏格拉底更有德行；并且，为支持这一指控，他们很乐意告诉我们，如果动机是败坏的，那么外在的表象就毫无用处？</w:t>
      </w:r>
    </w:p>
    <w:p w14:paraId="0A8E41B5">
      <w:pPr>
        <w:spacing w:after="514" w:line="259" w:lineRule="auto"/>
        <w:ind w:left="0" w:firstLine="0"/>
        <w:jc w:val="left"/>
        <w:rPr>
          <w:rFonts w:hint="eastAsia"/>
        </w:rPr>
      </w:pPr>
    </w:p>
    <w:p w14:paraId="0449B730">
      <w:pPr>
        <w:spacing w:after="514" w:line="259" w:lineRule="auto"/>
        <w:ind w:left="0" w:firstLine="0"/>
        <w:jc w:val="left"/>
        <w:rPr>
          <w:rFonts w:hint="eastAsia"/>
        </w:rPr>
      </w:pPr>
      <w:r>
        <w:rPr>
          <w:rFonts w:hint="eastAsia"/>
        </w:rPr>
        <w:t>It is easy to assert that the motives of heathens were pure; but it is as easy to prove that they were not and could not be pure, ignorant, as they were, of the true religion and destitute of the grace of God.</w:t>
      </w:r>
    </w:p>
    <w:p w14:paraId="7CA1E510">
      <w:pPr>
        <w:spacing w:after="514" w:line="259" w:lineRule="auto"/>
        <w:ind w:left="0" w:firstLine="0"/>
        <w:jc w:val="left"/>
        <w:rPr>
          <w:rFonts w:hint="eastAsia"/>
        </w:rPr>
      </w:pPr>
      <w:r>
        <w:rPr>
          <w:rFonts w:hint="eastAsia"/>
        </w:rPr>
        <w:t>断言异教徒的动机是纯洁的，是容易的；但证明他们并非纯洁，也不可能是纯洁的，同样是容易的，因为他们对真宗教是无知的，并且缺乏神的恩典。</w:t>
      </w:r>
    </w:p>
    <w:p w14:paraId="37397AB5">
      <w:pPr>
        <w:spacing w:after="514" w:line="259" w:lineRule="auto"/>
        <w:ind w:left="0" w:firstLine="0"/>
        <w:jc w:val="left"/>
        <w:rPr>
          <w:rFonts w:hint="eastAsia"/>
        </w:rPr>
      </w:pPr>
    </w:p>
    <w:p w14:paraId="33EDFBC7">
      <w:pPr>
        <w:spacing w:after="514" w:line="259" w:lineRule="auto"/>
        <w:ind w:left="0" w:firstLine="0"/>
        <w:jc w:val="left"/>
        <w:rPr>
          <w:rFonts w:hint="eastAsia"/>
        </w:rPr>
      </w:pPr>
      <w:r>
        <w:rPr>
          <w:rFonts w:hint="eastAsia"/>
        </w:rPr>
        <w:t>The words of Peter to Cornelius have been often quoted, to prove that the works of heathens are pleasing to God, as well as those of Christians; but they are grossly perverted.</w:t>
      </w:r>
    </w:p>
    <w:p w14:paraId="4A652EC8">
      <w:pPr>
        <w:spacing w:after="514" w:line="259" w:lineRule="auto"/>
        <w:ind w:left="0" w:firstLine="0"/>
        <w:jc w:val="left"/>
        <w:rPr>
          <w:rFonts w:hint="eastAsia"/>
        </w:rPr>
      </w:pPr>
      <w:r>
        <w:rPr>
          <w:rFonts w:hint="eastAsia"/>
        </w:rPr>
        <w:t>彼得对哥尼流的话常常被引用，来证明异教徒的行为，如同基督徒的行为一样，是蒙神喜悦的；但它们被严重地曲解了。</w:t>
      </w:r>
    </w:p>
    <w:p w14:paraId="22C9361F">
      <w:pPr>
        <w:spacing w:after="514" w:line="259" w:lineRule="auto"/>
        <w:ind w:left="0" w:firstLine="0"/>
        <w:jc w:val="left"/>
        <w:rPr>
          <w:rFonts w:hint="eastAsia"/>
        </w:rPr>
      </w:pPr>
    </w:p>
    <w:p w14:paraId="17598BBF">
      <w:pPr>
        <w:spacing w:after="514" w:line="259" w:lineRule="auto"/>
        <w:ind w:left="0" w:firstLine="0"/>
        <w:jc w:val="left"/>
        <w:rPr>
          <w:rFonts w:hint="eastAsia"/>
        </w:rPr>
      </w:pPr>
      <w:r>
        <w:rPr>
          <w:rFonts w:hint="eastAsia"/>
        </w:rPr>
        <w:t>"Of a truth, I perceive that God is no respecter of persons; but, in every nation, he that feareth him and worketh righteousness, is accepted of him."*</w:t>
      </w:r>
    </w:p>
    <w:p w14:paraId="1C3C9DC5">
      <w:pPr>
        <w:spacing w:after="514" w:line="259" w:lineRule="auto"/>
        <w:ind w:left="0" w:firstLine="0"/>
        <w:jc w:val="left"/>
        <w:rPr>
          <w:rFonts w:hint="eastAsia"/>
        </w:rPr>
      </w:pPr>
      <w:r>
        <w:rPr>
          <w:rFonts w:hint="eastAsia"/>
        </w:rPr>
        <w:t>“我真看出神是不偏待人。原来在各国中，那敬畏主行义的人，都为主所悦纳。”*</w:t>
      </w:r>
    </w:p>
    <w:p w14:paraId="758F607C">
      <w:pPr>
        <w:spacing w:after="514" w:line="259" w:lineRule="auto"/>
        <w:ind w:left="0" w:firstLine="0"/>
        <w:jc w:val="left"/>
        <w:rPr>
          <w:rFonts w:hint="eastAsia"/>
        </w:rPr>
      </w:pPr>
    </w:p>
    <w:p w14:paraId="0180E30D">
      <w:pPr>
        <w:spacing w:after="514" w:line="259" w:lineRule="auto"/>
        <w:ind w:left="0" w:firstLine="0"/>
        <w:jc w:val="left"/>
        <w:rPr>
          <w:rFonts w:hint="eastAsia"/>
        </w:rPr>
      </w:pPr>
      <w:r>
        <w:rPr>
          <w:rFonts w:hint="eastAsia"/>
        </w:rPr>
        <w:t>Any person who considers the context, will see that they do not teach that men of every nation may work righteousness; but that, to whatever nation those who work righteousness belong, they are accepted.</w:t>
      </w:r>
    </w:p>
    <w:p w14:paraId="7E9CD440">
      <w:pPr>
        <w:spacing w:after="514" w:line="259" w:lineRule="auto"/>
        <w:ind w:left="0" w:firstLine="0"/>
        <w:jc w:val="left"/>
        <w:rPr>
          <w:rFonts w:hint="eastAsia"/>
        </w:rPr>
      </w:pPr>
      <w:r>
        <w:rPr>
          <w:rFonts w:hint="eastAsia"/>
        </w:rPr>
        <w:t>任何一个思考上下文的人，都会看到它们并非教导说各国的人都能行义；而是说，无论行义的人属于哪个国家，他们都蒙悦纳。</w:t>
      </w:r>
    </w:p>
    <w:p w14:paraId="747CC3E8">
      <w:pPr>
        <w:spacing w:after="514" w:line="259" w:lineRule="auto"/>
        <w:ind w:left="0" w:firstLine="0"/>
        <w:jc w:val="left"/>
        <w:rPr>
          <w:rFonts w:hint="eastAsia"/>
        </w:rPr>
      </w:pPr>
    </w:p>
    <w:p w14:paraId="3515C604">
      <w:pPr>
        <w:spacing w:after="514" w:line="259" w:lineRule="auto"/>
        <w:ind w:left="0" w:firstLine="0"/>
        <w:jc w:val="left"/>
        <w:rPr>
          <w:rFonts w:hint="eastAsia"/>
        </w:rPr>
      </w:pPr>
      <w:r>
        <w:rPr>
          <w:rFonts w:hint="eastAsia"/>
        </w:rPr>
        <w:t>No two things can be more different; and that the latter is the true meaning is evident, because the apostle is speaking in reference to the prejudices of the Jews, who believed that they were the objects of the Divine favour, to the exclusion of every other people.</w:t>
      </w:r>
    </w:p>
    <w:p w14:paraId="74AD6603">
      <w:pPr>
        <w:spacing w:after="514" w:line="259" w:lineRule="auto"/>
        <w:ind w:left="0" w:firstLine="0"/>
        <w:jc w:val="left"/>
        <w:rPr>
          <w:rFonts w:hint="eastAsia"/>
        </w:rPr>
      </w:pPr>
      <w:r>
        <w:rPr>
          <w:rFonts w:hint="eastAsia"/>
        </w:rPr>
        <w:t>没有两件事比这两件更不同的了；并且后者是真正的含义是显而易见的，因为使徒是在参照犹太人的偏见说话，他们相信他们是神圣恩惠的对象，排斥了所有其他的民族。</w:t>
      </w:r>
    </w:p>
    <w:p w14:paraId="01EF621C">
      <w:pPr>
        <w:spacing w:after="514" w:line="259" w:lineRule="auto"/>
        <w:ind w:left="0" w:firstLine="0"/>
        <w:jc w:val="left"/>
        <w:rPr>
          <w:rFonts w:hint="eastAsia"/>
        </w:rPr>
      </w:pPr>
    </w:p>
    <w:p w14:paraId="12B2C4CD">
      <w:pPr>
        <w:spacing w:after="514" w:line="259" w:lineRule="auto"/>
        <w:ind w:left="0" w:firstLine="0"/>
        <w:jc w:val="left"/>
        <w:rPr>
          <w:rFonts w:hint="eastAsia"/>
        </w:rPr>
      </w:pPr>
      <w:r>
        <w:rPr>
          <w:rFonts w:hint="eastAsia"/>
        </w:rPr>
        <w:t>This he now discovered to be an error; for, in the case of Cornelius, God had shown, that if there were any righteous Gentiles, they also were acceptable to him.</w:t>
      </w:r>
    </w:p>
    <w:p w14:paraId="43446FD4">
      <w:pPr>
        <w:spacing w:after="514" w:line="259" w:lineRule="auto"/>
        <w:ind w:left="0" w:firstLine="0"/>
        <w:jc w:val="left"/>
        <w:rPr>
          <w:rFonts w:hint="eastAsia"/>
        </w:rPr>
      </w:pPr>
      <w:r>
        <w:rPr>
          <w:rFonts w:hint="eastAsia"/>
        </w:rPr>
        <w:t>他现在发现这是一个错误；因为，在哥尼流的情况中，神已显明，如果任何外邦人是义的，他们也蒙祂悦纳。</w:t>
      </w:r>
    </w:p>
    <w:p w14:paraId="65DAE4F9">
      <w:pPr>
        <w:spacing w:after="514" w:line="259" w:lineRule="auto"/>
        <w:ind w:left="0" w:firstLine="0"/>
        <w:jc w:val="left"/>
        <w:rPr>
          <w:rFonts w:hint="eastAsia"/>
        </w:rPr>
      </w:pPr>
    </w:p>
    <w:p w14:paraId="3000F4A7">
      <w:pPr>
        <w:spacing w:after="514" w:line="259" w:lineRule="auto"/>
        <w:ind w:left="0" w:firstLine="0"/>
        <w:jc w:val="left"/>
        <w:rPr>
          <w:rFonts w:hint="eastAsia"/>
        </w:rPr>
      </w:pPr>
      <w:r>
        <w:rPr>
          <w:rFonts w:hint="eastAsia"/>
        </w:rPr>
        <w:t>But Cornelius, let it be remembered, was not such a Gentile as Socrates, or Cato, or Aristides, but one who knew the true God, and worshipped him.</w:t>
      </w:r>
    </w:p>
    <w:p w14:paraId="797FB231">
      <w:pPr>
        <w:spacing w:after="514" w:line="259" w:lineRule="auto"/>
        <w:ind w:left="0" w:firstLine="0"/>
        <w:jc w:val="left"/>
        <w:rPr>
          <w:rFonts w:hint="eastAsia"/>
        </w:rPr>
      </w:pPr>
      <w:r>
        <w:rPr>
          <w:rFonts w:hint="eastAsia"/>
        </w:rPr>
        <w:t>但是，应当记住，哥尼流并非像苏格拉底、加图或亚里斯泰德那样的外邦人，而是认识真神并敬拜祂的人。</w:t>
      </w:r>
    </w:p>
    <w:p w14:paraId="1803B991">
      <w:pPr>
        <w:spacing w:after="514" w:line="259" w:lineRule="auto"/>
        <w:ind w:left="0" w:firstLine="0"/>
        <w:jc w:val="left"/>
        <w:rPr>
          <w:rFonts w:hint="eastAsia"/>
        </w:rPr>
      </w:pPr>
    </w:p>
    <w:p w14:paraId="52E617C9">
      <w:pPr>
        <w:spacing w:after="514" w:line="259" w:lineRule="auto"/>
        <w:ind w:left="0" w:firstLine="0"/>
        <w:jc w:val="left"/>
        <w:rPr>
          <w:rFonts w:hint="eastAsia"/>
        </w:rPr>
      </w:pPr>
      <w:r>
        <w:rPr>
          <w:rFonts w:hint="eastAsia"/>
        </w:rPr>
        <w:t>There is one qualification remaining, which may be thought necessary to the goodness of our works, namely, that they should be perfect; for it may be said, that since the law of God requires them to be perfect, any defect will change their character, and render them sins rather than duties.</w:t>
      </w:r>
    </w:p>
    <w:p w14:paraId="31615BA8">
      <w:pPr>
        <w:spacing w:after="514" w:line="259" w:lineRule="auto"/>
        <w:ind w:left="0" w:firstLine="0"/>
        <w:jc w:val="left"/>
        <w:rPr>
          <w:rFonts w:hint="eastAsia"/>
        </w:rPr>
      </w:pPr>
      <w:r>
        <w:rPr>
          <w:rFonts w:hint="eastAsia"/>
        </w:rPr>
        <w:t>还有一个资格尚待讨论，这资格可能被认为是我们的行为为善所必需的，即，它们应当是完美的；因为可以说，既然神的律法要求它们是完美的，任何缺陷都会改变它们的品格，并使其成为罪而非本分。</w:t>
      </w:r>
    </w:p>
    <w:p w14:paraId="21B99765">
      <w:pPr>
        <w:spacing w:after="514" w:line="259" w:lineRule="auto"/>
        <w:ind w:left="0" w:firstLine="0"/>
        <w:jc w:val="left"/>
        <w:rPr>
          <w:rFonts w:hint="eastAsia"/>
        </w:rPr>
      </w:pPr>
    </w:p>
    <w:p w14:paraId="76A05681">
      <w:pPr>
        <w:spacing w:after="514" w:line="259" w:lineRule="auto"/>
        <w:ind w:left="0" w:firstLine="0"/>
        <w:jc w:val="left"/>
        <w:rPr>
          <w:rFonts w:hint="eastAsia"/>
        </w:rPr>
      </w:pPr>
      <w:r>
        <w:rPr>
          <w:rFonts w:hint="eastAsia"/>
        </w:rPr>
        <w:t>Now, it is acknowledged that all the works of the saints are imperfect.</w:t>
      </w:r>
    </w:p>
    <w:p w14:paraId="76A0B160">
      <w:pPr>
        <w:spacing w:after="514" w:line="259" w:lineRule="auto"/>
        <w:ind w:left="0" w:firstLine="0"/>
        <w:jc w:val="left"/>
        <w:rPr>
          <w:rFonts w:hint="eastAsia"/>
        </w:rPr>
      </w:pPr>
      <w:r>
        <w:rPr>
          <w:rFonts w:hint="eastAsia"/>
        </w:rPr>
        <w:t>现在，人们承认所有圣徒的行为都是不完美的。</w:t>
      </w:r>
    </w:p>
    <w:p w14:paraId="31895DD6">
      <w:pPr>
        <w:spacing w:after="514" w:line="259" w:lineRule="auto"/>
        <w:ind w:left="0" w:firstLine="0"/>
        <w:jc w:val="left"/>
        <w:rPr>
          <w:rFonts w:hint="eastAsia"/>
        </w:rPr>
      </w:pPr>
    </w:p>
    <w:p w14:paraId="214AE4CE">
      <w:pPr>
        <w:spacing w:after="514" w:line="259" w:lineRule="auto"/>
        <w:ind w:left="0" w:firstLine="0"/>
        <w:jc w:val="left"/>
        <w:rPr>
          <w:rFonts w:hint="eastAsia"/>
        </w:rPr>
      </w:pPr>
      <w:r>
        <w:rPr>
          <w:rFonts w:hint="eastAsia"/>
        </w:rPr>
        <w:t>There is not one of them who can truly say, that he loves God with all his heart; or that, in the full sense of the expression, he loves his neighbour as himself.</w:t>
      </w:r>
    </w:p>
    <w:p w14:paraId="6799A6BB">
      <w:pPr>
        <w:spacing w:after="514" w:line="259" w:lineRule="auto"/>
        <w:ind w:left="0" w:firstLine="0"/>
        <w:jc w:val="left"/>
        <w:rPr>
          <w:rFonts w:hint="eastAsia"/>
        </w:rPr>
      </w:pPr>
      <w:r>
        <w:rPr>
          <w:rFonts w:hint="eastAsia"/>
        </w:rPr>
        <w:t>他们中没有一个能真实地说，他尽心爱神；或者，在那个表达的完全意义上，他爱邻舍如同自己。</w:t>
      </w:r>
    </w:p>
    <w:p w14:paraId="36E789B5">
      <w:pPr>
        <w:spacing w:after="514" w:line="259" w:lineRule="auto"/>
        <w:ind w:left="0" w:firstLine="0"/>
        <w:jc w:val="left"/>
        <w:rPr>
          <w:rFonts w:hint="eastAsia"/>
        </w:rPr>
      </w:pPr>
    </w:p>
    <w:p w14:paraId="0E14C8CF">
      <w:pPr>
        <w:spacing w:after="514" w:line="259" w:lineRule="auto"/>
        <w:ind w:left="0" w:firstLine="0"/>
        <w:jc w:val="left"/>
        <w:rPr>
          <w:rFonts w:hint="eastAsia"/>
        </w:rPr>
      </w:pPr>
      <w:r>
        <w:rPr>
          <w:rFonts w:hint="eastAsia"/>
        </w:rPr>
        <w:t>The flesh lusts against the spirit, and impedes its operations.</w:t>
      </w:r>
    </w:p>
    <w:p w14:paraId="2BCEB8B5">
      <w:pPr>
        <w:spacing w:after="514" w:line="259" w:lineRule="auto"/>
        <w:ind w:left="0" w:firstLine="0"/>
        <w:jc w:val="left"/>
        <w:rPr>
          <w:rFonts w:hint="eastAsia"/>
        </w:rPr>
      </w:pPr>
      <w:r>
        <w:rPr>
          <w:rFonts w:hint="eastAsia"/>
        </w:rPr>
        <w:t>肉体与圣灵相争，阻碍圣灵的运作。</w:t>
      </w:r>
    </w:p>
    <w:p w14:paraId="74504DBB">
      <w:pPr>
        <w:spacing w:after="514" w:line="259" w:lineRule="auto"/>
        <w:ind w:left="0" w:firstLine="0"/>
        <w:jc w:val="left"/>
        <w:rPr>
          <w:rFonts w:hint="eastAsia"/>
        </w:rPr>
      </w:pPr>
    </w:p>
    <w:p w14:paraId="6DB2886D">
      <w:pPr>
        <w:spacing w:after="514" w:line="259" w:lineRule="auto"/>
        <w:ind w:left="0" w:firstLine="0"/>
        <w:jc w:val="left"/>
        <w:rPr>
          <w:rFonts w:hint="eastAsia"/>
        </w:rPr>
      </w:pPr>
      <w:r>
        <w:rPr>
          <w:rFonts w:hint="eastAsia"/>
        </w:rPr>
        <w:t>The regenerated have been compared to a man lately recovered from sickness, whose motions are feeble and languid; and hence, there is something in their best works for which they might be rejected.</w:t>
      </w:r>
    </w:p>
    <w:p w14:paraId="7A163C7C">
      <w:pPr>
        <w:spacing w:after="514" w:line="259" w:lineRule="auto"/>
        <w:ind w:left="0" w:firstLine="0"/>
        <w:jc w:val="left"/>
        <w:rPr>
          <w:rFonts w:hint="eastAsia"/>
        </w:rPr>
      </w:pPr>
      <w:r>
        <w:rPr>
          <w:rFonts w:hint="eastAsia"/>
        </w:rPr>
        <w:t>重生的人被比作一个刚从病中康复的人，他的动作是软弱和迟缓的；因此，在他们最好的行为中，也有可能被拒绝之处。</w:t>
      </w:r>
    </w:p>
    <w:p w14:paraId="4DF8AFFF">
      <w:pPr>
        <w:spacing w:after="514" w:line="259" w:lineRule="auto"/>
        <w:ind w:left="0" w:firstLine="0"/>
        <w:jc w:val="left"/>
        <w:rPr>
          <w:rFonts w:hint="eastAsia"/>
        </w:rPr>
      </w:pPr>
    </w:p>
    <w:p w14:paraId="4DC4BB23">
      <w:pPr>
        <w:spacing w:after="514" w:line="259" w:lineRule="auto"/>
        <w:ind w:left="0" w:firstLine="0"/>
        <w:jc w:val="left"/>
        <w:rPr>
          <w:rFonts w:hint="eastAsia"/>
        </w:rPr>
      </w:pPr>
      <w:r>
        <w:rPr>
          <w:rFonts w:hint="eastAsia"/>
        </w:rPr>
        <w:t>But let it be observed, that although the works of the saints do not exactly correspond with the demands of the law, they do not labour under any essential defect.</w:t>
      </w:r>
    </w:p>
    <w:p w14:paraId="1757D153">
      <w:pPr>
        <w:spacing w:after="514" w:line="259" w:lineRule="auto"/>
        <w:ind w:left="0" w:firstLine="0"/>
        <w:jc w:val="left"/>
        <w:rPr>
          <w:rFonts w:hint="eastAsia"/>
        </w:rPr>
      </w:pPr>
      <w:r>
        <w:rPr>
          <w:rFonts w:hint="eastAsia"/>
        </w:rPr>
        <w:t>但必须注意的是，虽然圣徒的行为并不完全符合律法的要求，它们却并无任何本质上的缺陷。</w:t>
      </w:r>
    </w:p>
    <w:p w14:paraId="65C2F015">
      <w:pPr>
        <w:spacing w:after="514" w:line="259" w:lineRule="auto"/>
        <w:ind w:left="0" w:firstLine="0"/>
        <w:jc w:val="left"/>
        <w:rPr>
          <w:rFonts w:hint="eastAsia"/>
        </w:rPr>
      </w:pPr>
    </w:p>
    <w:p w14:paraId="5D5B9EDC">
      <w:pPr>
        <w:spacing w:after="514" w:line="259" w:lineRule="auto"/>
        <w:ind w:left="0" w:firstLine="0"/>
        <w:jc w:val="left"/>
        <w:rPr>
          <w:rFonts w:hint="eastAsia"/>
        </w:rPr>
      </w:pPr>
      <w:r>
        <w:rPr>
          <w:rFonts w:hint="eastAsia"/>
        </w:rPr>
        <w:t>The principle is right, and the motive is right.</w:t>
      </w:r>
    </w:p>
    <w:p w14:paraId="77F47E9C">
      <w:pPr>
        <w:spacing w:after="514" w:line="259" w:lineRule="auto"/>
        <w:ind w:left="0" w:firstLine="0"/>
        <w:jc w:val="left"/>
        <w:rPr>
          <w:rFonts w:hint="eastAsia"/>
        </w:rPr>
      </w:pPr>
      <w:r>
        <w:rPr>
          <w:rFonts w:hint="eastAsia"/>
        </w:rPr>
        <w:t>原则是对的，动机也是对的。</w:t>
      </w:r>
    </w:p>
    <w:p w14:paraId="79B4BE31">
      <w:pPr>
        <w:spacing w:after="514" w:line="259" w:lineRule="auto"/>
        <w:ind w:left="0" w:firstLine="0"/>
        <w:jc w:val="left"/>
        <w:rPr>
          <w:rFonts w:hint="eastAsia"/>
        </w:rPr>
      </w:pPr>
    </w:p>
    <w:p w14:paraId="49D771C0">
      <w:pPr>
        <w:spacing w:after="514" w:line="259" w:lineRule="auto"/>
        <w:ind w:left="0" w:firstLine="0"/>
        <w:jc w:val="left"/>
        <w:rPr>
          <w:rFonts w:hint="eastAsia"/>
        </w:rPr>
      </w:pPr>
      <w:r>
        <w:rPr>
          <w:rFonts w:hint="eastAsia"/>
        </w:rPr>
        <w:t>The defect lies only in degree.</w:t>
      </w:r>
    </w:p>
    <w:p w14:paraId="39F6A830">
      <w:pPr>
        <w:spacing w:after="514" w:line="259" w:lineRule="auto"/>
        <w:ind w:left="0" w:firstLine="0"/>
        <w:jc w:val="left"/>
        <w:rPr>
          <w:rFonts w:hint="eastAsia"/>
        </w:rPr>
      </w:pPr>
      <w:r>
        <w:rPr>
          <w:rFonts w:hint="eastAsia"/>
        </w:rPr>
        <w:t>缺陷只在于程度上。</w:t>
      </w:r>
    </w:p>
    <w:p w14:paraId="40354E4F">
      <w:pPr>
        <w:spacing w:after="514" w:line="259" w:lineRule="auto"/>
        <w:ind w:left="0" w:firstLine="0"/>
        <w:jc w:val="left"/>
        <w:rPr>
          <w:rFonts w:hint="eastAsia"/>
        </w:rPr>
      </w:pPr>
    </w:p>
    <w:p w14:paraId="6D29E632">
      <w:pPr>
        <w:spacing w:after="514" w:line="259" w:lineRule="auto"/>
        <w:ind w:left="0" w:firstLine="0"/>
        <w:jc w:val="left"/>
        <w:rPr>
          <w:rFonts w:hint="eastAsia"/>
        </w:rPr>
      </w:pPr>
      <w:r>
        <w:rPr>
          <w:rFonts w:hint="eastAsia"/>
        </w:rPr>
        <w:t>They are not perfectly good, but still they are good.</w:t>
      </w:r>
    </w:p>
    <w:p w14:paraId="37E38D12">
      <w:pPr>
        <w:spacing w:after="514" w:line="259" w:lineRule="auto"/>
        <w:ind w:left="0" w:firstLine="0"/>
        <w:jc w:val="left"/>
        <w:rPr>
          <w:rFonts w:hint="eastAsia"/>
        </w:rPr>
      </w:pPr>
      <w:r>
        <w:rPr>
          <w:rFonts w:hint="eastAsia"/>
        </w:rPr>
        <w:t>它们并非完全好，但仍然是好的。</w:t>
      </w:r>
    </w:p>
    <w:p w14:paraId="21D359E7">
      <w:pPr>
        <w:spacing w:after="514" w:line="259" w:lineRule="auto"/>
        <w:ind w:left="0" w:firstLine="0"/>
        <w:jc w:val="left"/>
        <w:rPr>
          <w:rFonts w:hint="eastAsia"/>
        </w:rPr>
      </w:pPr>
    </w:p>
    <w:p w14:paraId="4C0EDA76">
      <w:pPr>
        <w:spacing w:after="514" w:line="259" w:lineRule="auto"/>
        <w:ind w:left="0" w:firstLine="0"/>
        <w:jc w:val="left"/>
        <w:rPr>
          <w:rFonts w:hint="eastAsia"/>
        </w:rPr>
      </w:pPr>
      <w:r>
        <w:rPr>
          <w:rFonts w:hint="eastAsia"/>
        </w:rPr>
        <w:t>They are so far conformable to the requisitions of the law, but not to the full extent: they are acts of obedience to the will of the Lawgiver.</w:t>
      </w:r>
    </w:p>
    <w:p w14:paraId="2A8D71BE">
      <w:pPr>
        <w:spacing w:after="514" w:line="259" w:lineRule="auto"/>
        <w:ind w:left="0" w:firstLine="0"/>
        <w:jc w:val="left"/>
        <w:rPr>
          <w:rFonts w:hint="eastAsia"/>
        </w:rPr>
      </w:pPr>
      <w:r>
        <w:rPr>
          <w:rFonts w:hint="eastAsia"/>
        </w:rPr>
        <w:t>它们在某种程度上符合律法的要求，但并非完全符合：它们是顺服立法者旨意的行为。</w:t>
      </w:r>
    </w:p>
    <w:p w14:paraId="01BE5F87">
      <w:pPr>
        <w:spacing w:after="514" w:line="259" w:lineRule="auto"/>
        <w:ind w:left="0" w:firstLine="0"/>
        <w:jc w:val="left"/>
        <w:rPr>
          <w:rFonts w:hint="eastAsia"/>
        </w:rPr>
      </w:pPr>
    </w:p>
    <w:p w14:paraId="269C59B3">
      <w:pPr>
        <w:spacing w:after="514" w:line="259" w:lineRule="auto"/>
        <w:ind w:left="0" w:firstLine="0"/>
        <w:jc w:val="left"/>
        <w:rPr>
          <w:rFonts w:hint="eastAsia"/>
        </w:rPr>
      </w:pPr>
      <w:r>
        <w:rPr>
          <w:rFonts w:hint="eastAsia"/>
        </w:rPr>
        <w:t>The metal is not free from alloy, but it is gold.</w:t>
      </w:r>
    </w:p>
    <w:p w14:paraId="3F7660EA">
      <w:pPr>
        <w:spacing w:after="514" w:line="259" w:lineRule="auto"/>
        <w:ind w:left="0" w:firstLine="0"/>
        <w:jc w:val="left"/>
        <w:rPr>
          <w:rFonts w:hint="eastAsia"/>
        </w:rPr>
      </w:pPr>
      <w:r>
        <w:rPr>
          <w:rFonts w:hint="eastAsia"/>
        </w:rPr>
        <w:t>这金属并非没有杂质，但它是金。</w:t>
      </w:r>
    </w:p>
    <w:p w14:paraId="37712C0A">
      <w:pPr>
        <w:spacing w:after="514" w:line="259" w:lineRule="auto"/>
        <w:ind w:left="0" w:firstLine="0"/>
        <w:jc w:val="left"/>
        <w:rPr>
          <w:rFonts w:hint="eastAsia"/>
        </w:rPr>
      </w:pPr>
    </w:p>
    <w:p w14:paraId="716B2827">
      <w:pPr>
        <w:spacing w:after="514" w:line="259" w:lineRule="auto"/>
        <w:ind w:left="0" w:firstLine="0"/>
        <w:jc w:val="left"/>
        <w:rPr>
          <w:rFonts w:hint="eastAsia"/>
        </w:rPr>
      </w:pPr>
      <w:r>
        <w:rPr>
          <w:rFonts w:hint="eastAsia"/>
        </w:rPr>
        <w:t>Imperfect works would be certainly rejected, if offered as the ground of justification, because, in this case, a righteousness without a single flaw is the indispensable condition; but, when viewed in another light they are approved, because there is much in them which is pleasing to God.</w:t>
      </w:r>
    </w:p>
    <w:p w14:paraId="7CD08208">
      <w:pPr>
        <w:spacing w:after="514" w:line="259" w:lineRule="auto"/>
        <w:ind w:left="0" w:firstLine="0"/>
        <w:jc w:val="left"/>
        <w:rPr>
          <w:rFonts w:hint="eastAsia"/>
        </w:rPr>
      </w:pPr>
      <w:r>
        <w:rPr>
          <w:rFonts w:hint="eastAsia"/>
        </w:rPr>
        <w:t>不完美的行为，如果作为称义的根基而被献上，必定会被拒绝，因为在这种情况下，一个毫无瑕疵的义是必不可少的条件；但是，当从另一个角度看时，它们是被认可的，因为它们里面有许多蒙神喜悦之处。</w:t>
      </w:r>
    </w:p>
    <w:p w14:paraId="6C7F571F">
      <w:pPr>
        <w:spacing w:after="514" w:line="259" w:lineRule="auto"/>
        <w:ind w:left="0" w:firstLine="0"/>
        <w:jc w:val="left"/>
        <w:rPr>
          <w:rFonts w:hint="eastAsia"/>
        </w:rPr>
      </w:pPr>
    </w:p>
    <w:p w14:paraId="2247C9CC">
      <w:pPr>
        <w:spacing w:after="514" w:line="259" w:lineRule="auto"/>
        <w:ind w:left="0" w:firstLine="0"/>
        <w:jc w:val="left"/>
        <w:rPr>
          <w:rFonts w:hint="eastAsia"/>
        </w:rPr>
      </w:pPr>
      <w:r>
        <w:rPr>
          <w:rFonts w:hint="eastAsia"/>
        </w:rPr>
        <w:t>To this should be added, that they are presented to him through the mediation of his Son.</w:t>
      </w:r>
    </w:p>
    <w:p w14:paraId="30211A5A">
      <w:pPr>
        <w:spacing w:after="514" w:line="259" w:lineRule="auto"/>
        <w:ind w:left="0" w:firstLine="0"/>
        <w:jc w:val="left"/>
        <w:rPr>
          <w:rFonts w:hint="eastAsia"/>
        </w:rPr>
      </w:pPr>
      <w:r>
        <w:rPr>
          <w:rFonts w:hint="eastAsia"/>
        </w:rPr>
        <w:t>此外，还应补充说，它们是通过祂儿子的中保呈献给祂的。</w:t>
      </w:r>
    </w:p>
    <w:p w14:paraId="1189A8D7">
      <w:pPr>
        <w:spacing w:after="514" w:line="259" w:lineRule="auto"/>
        <w:ind w:left="0" w:firstLine="0"/>
        <w:jc w:val="left"/>
        <w:rPr>
          <w:rFonts w:hint="eastAsia"/>
        </w:rPr>
      </w:pPr>
    </w:p>
    <w:p w14:paraId="0EC1121E">
      <w:pPr>
        <w:spacing w:after="514" w:line="259" w:lineRule="auto"/>
        <w:ind w:left="0" w:firstLine="0"/>
        <w:jc w:val="left"/>
        <w:rPr>
          <w:rFonts w:hint="eastAsia"/>
        </w:rPr>
      </w:pPr>
      <w:r>
        <w:rPr>
          <w:rFonts w:hint="eastAsia"/>
        </w:rPr>
        <w:t>For his sake, what is evil is forgiven; and what is good, being recommended by his merit and intercession, comes up before the throne of heaven as incense, and as the evening sacrifice.</w:t>
      </w:r>
    </w:p>
    <w:p w14:paraId="2D10D0E0">
      <w:pPr>
        <w:spacing w:after="514" w:line="259" w:lineRule="auto"/>
        <w:ind w:left="0" w:firstLine="0"/>
        <w:jc w:val="left"/>
        <w:rPr>
          <w:rFonts w:hint="eastAsia"/>
        </w:rPr>
      </w:pPr>
      <w:r>
        <w:rPr>
          <w:rFonts w:hint="eastAsia"/>
        </w:rPr>
        <w:t>为祂的缘故，恶的被赦免；善的，既被祂的功德和代求所推荐，就如馨香，如晚祭，达到天上的宝座前。</w:t>
      </w:r>
    </w:p>
    <w:p w14:paraId="5E872ED2">
      <w:pPr>
        <w:spacing w:after="514" w:line="259" w:lineRule="auto"/>
        <w:ind w:left="0" w:firstLine="0"/>
        <w:jc w:val="left"/>
        <w:rPr>
          <w:rFonts w:hint="eastAsia"/>
        </w:rPr>
      </w:pPr>
    </w:p>
    <w:p w14:paraId="5C1F4AF7">
      <w:pPr>
        <w:spacing w:after="514" w:line="259" w:lineRule="auto"/>
        <w:ind w:left="0" w:firstLine="0"/>
        <w:jc w:val="left"/>
        <w:rPr>
          <w:rFonts w:hint="eastAsia"/>
        </w:rPr>
      </w:pPr>
      <w:r>
        <w:rPr>
          <w:rFonts w:hint="eastAsia"/>
        </w:rPr>
        <w:t>Good works are incumbent upon the followers of Christ without distinction.</w:t>
      </w:r>
    </w:p>
    <w:p w14:paraId="57F2BA19">
      <w:pPr>
        <w:spacing w:after="514" w:line="259" w:lineRule="auto"/>
        <w:ind w:left="0" w:firstLine="0"/>
        <w:jc w:val="left"/>
        <w:rPr>
          <w:rFonts w:hint="eastAsia"/>
        </w:rPr>
      </w:pPr>
      <w:r>
        <w:rPr>
          <w:rFonts w:hint="eastAsia"/>
        </w:rPr>
        <w:t>善行是基督跟随者不分彼此的责任。</w:t>
      </w:r>
    </w:p>
    <w:p w14:paraId="7DF63A15">
      <w:pPr>
        <w:spacing w:after="514" w:line="259" w:lineRule="auto"/>
        <w:ind w:left="0" w:firstLine="0"/>
        <w:jc w:val="left"/>
        <w:rPr>
          <w:rFonts w:hint="eastAsia"/>
        </w:rPr>
      </w:pPr>
    </w:p>
    <w:p w14:paraId="24D3F49C">
      <w:pPr>
        <w:spacing w:after="514" w:line="259" w:lineRule="auto"/>
        <w:ind w:left="0" w:firstLine="0"/>
        <w:jc w:val="left"/>
        <w:rPr>
          <w:rFonts w:hint="eastAsia"/>
        </w:rPr>
      </w:pPr>
      <w:r>
        <w:rPr>
          <w:rFonts w:hint="eastAsia"/>
        </w:rPr>
        <w:t>From some civil duties persons of certain orders and professions are exempted, in compliment to them or from the necessity of the case; but the authority of the law of God has no limits, and none are too high or too low to be subject to its operation: "This is a faithful saying, and these things I will that thou affirm constantly that they who have believed in God be careful to maintain good works; these things are good and profitable unto men."*</w:t>
      </w:r>
    </w:p>
    <w:p w14:paraId="0D364C77">
      <w:pPr>
        <w:spacing w:after="514" w:line="259" w:lineRule="auto"/>
        <w:ind w:left="0" w:firstLine="0"/>
        <w:jc w:val="left"/>
        <w:rPr>
          <w:rFonts w:hint="eastAsia"/>
        </w:rPr>
      </w:pPr>
      <w:r>
        <w:rPr>
          <w:rFonts w:hint="eastAsia"/>
        </w:rPr>
        <w:t>某些阶层和职业的人，因着对他们的尊重，或因情况的需要，可以免除某些民事义务；但神律法的权威没有界限，无人过高或过低，以至于不受其运作的约束：“这话是可信的，我也愿意你把这些事，切切实实的讲明，使那些已信神的人，留心作正经事业；这些事都是美，且与人有益的。”*</w:t>
      </w:r>
    </w:p>
    <w:p w14:paraId="2A6E2E58">
      <w:pPr>
        <w:spacing w:after="514" w:line="259" w:lineRule="auto"/>
        <w:ind w:left="0" w:firstLine="0"/>
        <w:jc w:val="left"/>
        <w:rPr>
          <w:rFonts w:hint="eastAsia"/>
        </w:rPr>
      </w:pPr>
    </w:p>
    <w:p w14:paraId="3ED95448">
      <w:pPr>
        <w:spacing w:after="514" w:line="259" w:lineRule="auto"/>
        <w:ind w:left="0" w:firstLine="0"/>
        <w:jc w:val="left"/>
        <w:rPr>
          <w:rFonts w:hint="eastAsia"/>
        </w:rPr>
      </w:pPr>
      <w:r>
        <w:rPr>
          <w:rFonts w:hint="eastAsia"/>
        </w:rPr>
        <w:t>It may be observed, however, that all good works are not formally incumbent upon all; but that, while some are universally obligatory, others are binding only in particular circumstances.</w:t>
      </w:r>
    </w:p>
    <w:p w14:paraId="1468FD05">
      <w:pPr>
        <w:spacing w:after="514" w:line="259" w:lineRule="auto"/>
        <w:ind w:left="0" w:firstLine="0"/>
        <w:jc w:val="left"/>
        <w:rPr>
          <w:rFonts w:hint="eastAsia"/>
        </w:rPr>
      </w:pPr>
      <w:r>
        <w:rPr>
          <w:rFonts w:hint="eastAsia"/>
        </w:rPr>
        <w:t>然而，可以注意到，并非所有善行都在形式上对所有人都是责任；而是，虽然有些是普遍义务的，另一些则只在特定情况下是约束性的。</w:t>
      </w:r>
    </w:p>
    <w:p w14:paraId="5C24C908">
      <w:pPr>
        <w:spacing w:after="514" w:line="259" w:lineRule="auto"/>
        <w:ind w:left="0" w:firstLine="0"/>
        <w:jc w:val="left"/>
        <w:rPr>
          <w:rFonts w:hint="eastAsia"/>
        </w:rPr>
      </w:pPr>
    </w:p>
    <w:p w14:paraId="595D7D28">
      <w:pPr>
        <w:spacing w:after="514" w:line="259" w:lineRule="auto"/>
        <w:ind w:left="0" w:firstLine="0"/>
        <w:jc w:val="left"/>
        <w:rPr>
          <w:rFonts w:hint="eastAsia"/>
        </w:rPr>
      </w:pPr>
      <w:r>
        <w:rPr>
          <w:rFonts w:hint="eastAsia"/>
        </w:rPr>
        <w:t>Works of justice, temperance, and piety, are required from all without exception, because no situation can occur in which it could be justifiable to refrain from worshipping our Maker, to indulge irregular appetite, or to defraud and injure our neighbour.</w:t>
      </w:r>
    </w:p>
    <w:p w14:paraId="42DD6F85">
      <w:pPr>
        <w:spacing w:after="514" w:line="259" w:lineRule="auto"/>
        <w:ind w:left="0" w:firstLine="0"/>
        <w:jc w:val="left"/>
        <w:rPr>
          <w:rFonts w:hint="eastAsia"/>
        </w:rPr>
      </w:pPr>
      <w:r>
        <w:rPr>
          <w:rFonts w:hint="eastAsia"/>
        </w:rPr>
        <w:t>公义、节制和敬虔的行为，要求于所有人，无一例外，因为不可能出现任何一种情况，可以使人有理由不去敬拜我们的造物主，放纵不规则的欲望，或欺骗和伤害我们的邻舍。</w:t>
      </w:r>
    </w:p>
    <w:p w14:paraId="0F23A70C">
      <w:pPr>
        <w:spacing w:after="514" w:line="259" w:lineRule="auto"/>
        <w:ind w:left="0" w:firstLine="0"/>
        <w:jc w:val="left"/>
        <w:rPr>
          <w:rFonts w:hint="eastAsia"/>
        </w:rPr>
      </w:pPr>
    </w:p>
    <w:p w14:paraId="7BC7A43E">
      <w:pPr>
        <w:spacing w:after="514" w:line="259" w:lineRule="auto"/>
        <w:ind w:left="0" w:firstLine="0"/>
        <w:jc w:val="left"/>
        <w:rPr>
          <w:rFonts w:hint="eastAsia"/>
        </w:rPr>
      </w:pPr>
      <w:r>
        <w:rPr>
          <w:rFonts w:hint="eastAsia"/>
        </w:rPr>
        <w:t>But every man is not bound to give alms, because some are so poor as to be themselves the objects of charity; and there are many duties which arise out of the relations of men to one another, and which therefore cannot be demanded from those who do not stand in such relations.</w:t>
      </w:r>
    </w:p>
    <w:p w14:paraId="4EE15F1A">
      <w:pPr>
        <w:spacing w:after="514" w:line="259" w:lineRule="auto"/>
        <w:ind w:left="0" w:firstLine="0"/>
        <w:jc w:val="left"/>
        <w:rPr>
          <w:rFonts w:hint="eastAsia"/>
        </w:rPr>
      </w:pPr>
      <w:r>
        <w:rPr>
          <w:rFonts w:hint="eastAsia"/>
        </w:rPr>
        <w:t>但并非每个人都有义务施舍，因为有些人穷到自己就是慈善的对象；并且有许多本分是源于人与人之间的关系，因此不能要求那些不处于这种关系中的人。</w:t>
      </w:r>
    </w:p>
    <w:p w14:paraId="1D60EDA1">
      <w:pPr>
        <w:spacing w:after="514" w:line="259" w:lineRule="auto"/>
        <w:ind w:left="0" w:firstLine="0"/>
        <w:jc w:val="left"/>
        <w:rPr>
          <w:rFonts w:hint="eastAsia"/>
        </w:rPr>
      </w:pPr>
    </w:p>
    <w:p w14:paraId="43D5B730">
      <w:pPr>
        <w:spacing w:after="514" w:line="259" w:lineRule="auto"/>
        <w:ind w:left="0" w:firstLine="0"/>
        <w:jc w:val="left"/>
        <w:rPr>
          <w:rFonts w:hint="eastAsia"/>
        </w:rPr>
      </w:pPr>
      <w:r>
        <w:rPr>
          <w:rFonts w:hint="eastAsia"/>
        </w:rPr>
        <w:t>He fulfils his duty, who endeavours to glorify God and to do good to men, by the faithful exertion of the powers conferred upon him and the diligent improvement of the opportunities which he enjoys, by moving in his own sphere and performing the particular service which the Master of the household has assigned to him.</w:t>
      </w:r>
    </w:p>
    <w:p w14:paraId="5CA082A9">
      <w:pPr>
        <w:spacing w:after="514" w:line="259" w:lineRule="auto"/>
        <w:ind w:left="0" w:firstLine="0"/>
        <w:jc w:val="left"/>
        <w:rPr>
          <w:rFonts w:hint="eastAsia"/>
        </w:rPr>
      </w:pPr>
      <w:r>
        <w:rPr>
          <w:rFonts w:hint="eastAsia"/>
        </w:rPr>
        <w:t>那履行其本分的人，是那努力荣耀神并善待人，即通过忠实地发挥祂所赐予的能力，勤奋地利用祂所享有的机会，在他的本分范围内行动，并履行家主所指派给他的特定服事的人。</w:t>
      </w:r>
    </w:p>
    <w:p w14:paraId="2191657F">
      <w:pPr>
        <w:spacing w:after="514" w:line="259" w:lineRule="auto"/>
        <w:ind w:left="0" w:firstLine="0"/>
        <w:jc w:val="left"/>
        <w:rPr>
          <w:rFonts w:hint="eastAsia"/>
        </w:rPr>
      </w:pPr>
    </w:p>
    <w:p w14:paraId="13F022ED">
      <w:pPr>
        <w:spacing w:after="514" w:line="259" w:lineRule="auto"/>
        <w:ind w:left="0" w:firstLine="0"/>
        <w:jc w:val="left"/>
        <w:rPr>
          <w:rFonts w:hint="eastAsia"/>
        </w:rPr>
      </w:pPr>
      <w:r>
        <w:rPr>
          <w:rFonts w:hint="eastAsia"/>
        </w:rPr>
        <w:t>Every person has it in his power to perform good works.</w:t>
      </w:r>
    </w:p>
    <w:p w14:paraId="57340D12">
      <w:pPr>
        <w:spacing w:after="514" w:line="259" w:lineRule="auto"/>
        <w:ind w:left="0" w:firstLine="0"/>
        <w:jc w:val="left"/>
        <w:rPr>
          <w:rFonts w:hint="eastAsia"/>
        </w:rPr>
      </w:pPr>
      <w:r>
        <w:rPr>
          <w:rFonts w:hint="eastAsia"/>
        </w:rPr>
        <w:t>每个人都有能力行善。</w:t>
      </w:r>
    </w:p>
    <w:p w14:paraId="477D4B38">
      <w:pPr>
        <w:spacing w:after="514" w:line="259" w:lineRule="auto"/>
        <w:ind w:left="0" w:firstLine="0"/>
        <w:jc w:val="left"/>
        <w:rPr>
          <w:rFonts w:hint="eastAsia"/>
        </w:rPr>
      </w:pPr>
    </w:p>
    <w:p w14:paraId="3E5D1FCB">
      <w:pPr>
        <w:spacing w:after="514" w:line="259" w:lineRule="auto"/>
        <w:ind w:left="0" w:firstLine="0"/>
        <w:jc w:val="left"/>
        <w:rPr>
          <w:rFonts w:hint="eastAsia"/>
        </w:rPr>
      </w:pPr>
      <w:r>
        <w:rPr>
          <w:rFonts w:hint="eastAsia"/>
        </w:rPr>
        <w:t>I do not mean that he has by nature moral ability, but that he has means and opportunities.</w:t>
      </w:r>
    </w:p>
    <w:p w14:paraId="38879BF0">
      <w:pPr>
        <w:spacing w:after="514" w:line="259" w:lineRule="auto"/>
        <w:ind w:left="0" w:firstLine="0"/>
        <w:jc w:val="left"/>
        <w:rPr>
          <w:rFonts w:hint="eastAsia"/>
        </w:rPr>
      </w:pPr>
      <w:r>
        <w:rPr>
          <w:rFonts w:hint="eastAsia"/>
        </w:rPr>
        <w:t>我不是说他本性就有道德能力，而是说他有方法和机会。</w:t>
      </w:r>
    </w:p>
    <w:p w14:paraId="0182706D">
      <w:pPr>
        <w:spacing w:after="514" w:line="259" w:lineRule="auto"/>
        <w:ind w:left="0" w:firstLine="0"/>
        <w:jc w:val="left"/>
        <w:rPr>
          <w:rFonts w:hint="eastAsia"/>
        </w:rPr>
      </w:pPr>
    </w:p>
    <w:p w14:paraId="20D4CF78">
      <w:pPr>
        <w:spacing w:after="514" w:line="259" w:lineRule="auto"/>
        <w:ind w:left="0" w:firstLine="0"/>
        <w:jc w:val="left"/>
        <w:rPr>
          <w:rFonts w:hint="eastAsia"/>
        </w:rPr>
      </w:pPr>
      <w:r>
        <w:rPr>
          <w:rFonts w:hint="eastAsia"/>
        </w:rPr>
        <w:t>Of possible things there are some which one man can do, and another cannot; and of duties, as we have seen, some are not incumbent upon all, but are required only in particular circumstances; but there is no person, however obscure his station and limited his powers, who is under the necessity of remaining inactive.</w:t>
      </w:r>
    </w:p>
    <w:p w14:paraId="291B9E6E">
      <w:pPr>
        <w:spacing w:after="514" w:line="259" w:lineRule="auto"/>
        <w:ind w:left="0" w:firstLine="0"/>
        <w:jc w:val="left"/>
        <w:rPr>
          <w:rFonts w:hint="eastAsia"/>
        </w:rPr>
      </w:pPr>
      <w:r>
        <w:rPr>
          <w:rFonts w:hint="eastAsia"/>
        </w:rPr>
        <w:t>在可能的事物中，有些是这人能做，那人不能做的；至于本分，如我们所见，有些并非对所有人都负有，而只在特定情况下被要求；但是，没有任何人，无论他的地位多么卑微，能力多么有限，是必须保持不作为的。</w:t>
      </w:r>
    </w:p>
    <w:p w14:paraId="7E0423E4">
      <w:pPr>
        <w:spacing w:after="514" w:line="259" w:lineRule="auto"/>
        <w:ind w:left="0" w:firstLine="0"/>
        <w:jc w:val="left"/>
        <w:rPr>
          <w:rFonts w:hint="eastAsia"/>
        </w:rPr>
      </w:pPr>
    </w:p>
    <w:p w14:paraId="7985D018">
      <w:pPr>
        <w:spacing w:after="514" w:line="259" w:lineRule="auto"/>
        <w:ind w:left="0" w:firstLine="0"/>
        <w:jc w:val="left"/>
        <w:rPr>
          <w:rFonts w:hint="eastAsia"/>
        </w:rPr>
      </w:pPr>
      <w:r>
        <w:rPr>
          <w:rFonts w:hint="eastAsia"/>
        </w:rPr>
        <w:t>Every man may practise self-command, and every man ought to cultivate piety towards God, and charity towards his brethren.</w:t>
      </w:r>
    </w:p>
    <w:p w14:paraId="2877202F">
      <w:pPr>
        <w:spacing w:after="514" w:line="259" w:lineRule="auto"/>
        <w:ind w:left="0" w:firstLine="0"/>
        <w:jc w:val="left"/>
        <w:rPr>
          <w:rFonts w:hint="eastAsia"/>
        </w:rPr>
      </w:pPr>
      <w:r>
        <w:rPr>
          <w:rFonts w:hint="eastAsia"/>
        </w:rPr>
        <w:t>每个人都可以实践自制，每个人都应当培养对神的敬虔，以及对弟兄的仁爱。</w:t>
      </w:r>
    </w:p>
    <w:p w14:paraId="4A8BDB4F">
      <w:pPr>
        <w:spacing w:after="514" w:line="259" w:lineRule="auto"/>
        <w:ind w:left="0" w:firstLine="0"/>
        <w:jc w:val="left"/>
        <w:rPr>
          <w:rFonts w:hint="eastAsia"/>
        </w:rPr>
      </w:pPr>
    </w:p>
    <w:p w14:paraId="49A3080D">
      <w:pPr>
        <w:spacing w:after="514" w:line="259" w:lineRule="auto"/>
        <w:ind w:left="0" w:firstLine="0"/>
        <w:jc w:val="left"/>
        <w:rPr>
          <w:rFonts w:hint="eastAsia"/>
        </w:rPr>
      </w:pPr>
      <w:r>
        <w:rPr>
          <w:rFonts w:hint="eastAsia"/>
        </w:rPr>
        <w:t>There is not an individual who is not somehow connected with others, and is not called to some relative duties.</w:t>
      </w:r>
    </w:p>
    <w:p w14:paraId="07F54D93">
      <w:pPr>
        <w:spacing w:after="514" w:line="259" w:lineRule="auto"/>
        <w:ind w:left="0" w:firstLine="0"/>
        <w:jc w:val="left"/>
        <w:rPr>
          <w:rFonts w:hint="eastAsia"/>
        </w:rPr>
      </w:pPr>
      <w:r>
        <w:rPr>
          <w:rFonts w:hint="eastAsia"/>
        </w:rPr>
        <w:t>没有任何一个个体不以某种方式与他人相连，并且不被呼召去履行某些相关的本分。</w:t>
      </w:r>
    </w:p>
    <w:p w14:paraId="5E5EAD69">
      <w:pPr>
        <w:spacing w:after="514" w:line="259" w:lineRule="auto"/>
        <w:ind w:left="0" w:firstLine="0"/>
        <w:jc w:val="left"/>
        <w:rPr>
          <w:rFonts w:hint="eastAsia"/>
        </w:rPr>
      </w:pPr>
    </w:p>
    <w:p w14:paraId="6E477445">
      <w:pPr>
        <w:spacing w:after="514" w:line="259" w:lineRule="auto"/>
        <w:ind w:left="0" w:firstLine="0"/>
        <w:jc w:val="left"/>
        <w:rPr>
          <w:rFonts w:hint="eastAsia"/>
        </w:rPr>
      </w:pPr>
      <w:r>
        <w:rPr>
          <w:rFonts w:hint="eastAsia"/>
        </w:rPr>
        <w:t>If he has nothing to bestow in the form of alms, and no influence to exert in behalf of the temporal interests of his brethren, he can give them his good offices and good counsels; and these are comprehended under the denomination of good works as well as more substantial deeds; for what we speak, as well as what we do, falls under the prescription of the law, and God is glorified both by our words and by our actions.</w:t>
      </w:r>
    </w:p>
    <w:p w14:paraId="5F6C1C87">
      <w:pPr>
        <w:spacing w:after="514" w:line="259" w:lineRule="auto"/>
        <w:ind w:left="0" w:firstLine="0"/>
        <w:jc w:val="left"/>
        <w:rPr>
          <w:rFonts w:hint="eastAsia"/>
        </w:rPr>
      </w:pPr>
      <w:r>
        <w:rPr>
          <w:rFonts w:hint="eastAsia"/>
        </w:rPr>
        <w:t>如果他没有任何可以施舍的东西，也没有任何可以为他弟兄属世利益而发挥的影响力，他可以给予他们他的善意和良言；这些，如同更实质的行为一样，都包含在善行的名称之下；因为我们所说的，如同我们所做的，都属于律法的规定，神既因我们的言语，也因我们的行为而得荣耀。</w:t>
      </w:r>
    </w:p>
    <w:p w14:paraId="0CED1AA3">
      <w:pPr>
        <w:spacing w:after="514" w:line="259" w:lineRule="auto"/>
        <w:ind w:left="0" w:firstLine="0"/>
        <w:jc w:val="left"/>
        <w:rPr>
          <w:rFonts w:hint="eastAsia"/>
        </w:rPr>
      </w:pPr>
    </w:p>
    <w:p w14:paraId="1AE07A2B">
      <w:pPr>
        <w:spacing w:after="514" w:line="259" w:lineRule="auto"/>
        <w:ind w:left="0" w:firstLine="0"/>
        <w:jc w:val="left"/>
        <w:rPr>
          <w:rFonts w:hint="eastAsia"/>
        </w:rPr>
      </w:pPr>
      <w:r>
        <w:rPr>
          <w:rFonts w:hint="eastAsia"/>
        </w:rPr>
        <w:t>Where is the man who may not speak a word in commendation of religion, or for the instruction and consolation of his acquaintance and strangers?</w:t>
      </w:r>
    </w:p>
    <w:p w14:paraId="3779A68B">
      <w:pPr>
        <w:spacing w:after="514" w:line="259" w:lineRule="auto"/>
        <w:ind w:left="0" w:firstLine="0"/>
        <w:jc w:val="left"/>
        <w:rPr>
          <w:rFonts w:hint="eastAsia"/>
        </w:rPr>
      </w:pPr>
      <w:r>
        <w:rPr>
          <w:rFonts w:hint="eastAsia"/>
        </w:rPr>
        <w:t>哪有不能为宗教说一句称赞的话，或为教导和安慰他的熟人和陌生人说一句话的人呢？</w:t>
      </w:r>
    </w:p>
    <w:p w14:paraId="0ACE5571">
      <w:pPr>
        <w:spacing w:after="514" w:line="259" w:lineRule="auto"/>
        <w:ind w:left="0" w:firstLine="0"/>
        <w:jc w:val="left"/>
        <w:rPr>
          <w:rFonts w:hint="eastAsia"/>
        </w:rPr>
      </w:pPr>
    </w:p>
    <w:p w14:paraId="276AA63F">
      <w:pPr>
        <w:spacing w:after="514" w:line="259" w:lineRule="auto"/>
        <w:ind w:left="0" w:firstLine="0"/>
        <w:jc w:val="left"/>
        <w:rPr>
          <w:rFonts w:hint="eastAsia"/>
        </w:rPr>
      </w:pPr>
      <w:r>
        <w:rPr>
          <w:rFonts w:hint="eastAsia"/>
        </w:rPr>
        <w:t>It is surely a good work to communicate knowledge to the ignorant, to silence the gainsayer, to reclaim the backslider, to warn the tempted, to cheer the melancholy, and to encourage the dying.</w:t>
      </w:r>
    </w:p>
    <w:p w14:paraId="4491BA17">
      <w:pPr>
        <w:spacing w:after="514" w:line="259" w:lineRule="auto"/>
        <w:ind w:left="0" w:firstLine="0"/>
        <w:jc w:val="left"/>
        <w:rPr>
          <w:rFonts w:hint="eastAsia"/>
        </w:rPr>
      </w:pPr>
      <w:r>
        <w:rPr>
          <w:rFonts w:hint="eastAsia"/>
        </w:rPr>
        <w:t>向无知者传授知识，使争辩者沉默，挽回退后者，警告被试探者，安慰忧郁者，并鼓励垂死者，这无疑是善工。</w:t>
      </w:r>
    </w:p>
    <w:p w14:paraId="7D959048">
      <w:pPr>
        <w:spacing w:after="514" w:line="259" w:lineRule="auto"/>
        <w:ind w:left="0" w:firstLine="0"/>
        <w:jc w:val="left"/>
        <w:rPr>
          <w:rFonts w:hint="eastAsia"/>
        </w:rPr>
      </w:pPr>
    </w:p>
    <w:p w14:paraId="0175B613">
      <w:pPr>
        <w:spacing w:after="514" w:line="259" w:lineRule="auto"/>
        <w:ind w:left="0" w:firstLine="0"/>
        <w:jc w:val="left"/>
        <w:rPr>
          <w:rFonts w:hint="eastAsia"/>
        </w:rPr>
      </w:pPr>
      <w:r>
        <w:rPr>
          <w:rFonts w:hint="eastAsia"/>
        </w:rPr>
        <w:t>If a man were living in a solitude, he might still perform acceptable works; for he could there mortify his appetites and passions, improve his graces, carry on his necessary labours in the spirit of religion, meditate plans for the good of his fellow-men if he should ever again mix with society, and make the desert resound with the voice of prayer and praise.</w:t>
      </w:r>
    </w:p>
    <w:p w14:paraId="38E81B3C">
      <w:pPr>
        <w:spacing w:after="514" w:line="259" w:lineRule="auto"/>
        <w:ind w:left="0" w:firstLine="0"/>
        <w:jc w:val="left"/>
        <w:rPr>
          <w:rFonts w:hint="eastAsia"/>
        </w:rPr>
      </w:pPr>
      <w:r>
        <w:rPr>
          <w:rFonts w:hint="eastAsia"/>
        </w:rPr>
        <w:t>如果一个人生活在独处中，他仍然可以行蒙悦纳的善工；因为他可以在那里治死他的欲望和激情，增长他的恩典，在宗教的精神中进行他必要的工作，默想为他同胞谋福利的计划，如果他将来再次融入社会的话，并使旷野回响着祷告和赞美的声音。</w:t>
      </w:r>
    </w:p>
    <w:p w14:paraId="1A100D51">
      <w:pPr>
        <w:spacing w:after="514" w:line="259" w:lineRule="auto"/>
        <w:ind w:left="0" w:firstLine="0"/>
        <w:jc w:val="left"/>
        <w:rPr>
          <w:rFonts w:hint="eastAsia"/>
        </w:rPr>
      </w:pPr>
    </w:p>
    <w:p w14:paraId="616A0204">
      <w:pPr>
        <w:spacing w:after="514" w:line="259" w:lineRule="auto"/>
        <w:ind w:left="0" w:firstLine="0"/>
        <w:jc w:val="left"/>
        <w:rPr>
          <w:rFonts w:hint="eastAsia"/>
        </w:rPr>
      </w:pPr>
      <w:r>
        <w:rPr>
          <w:rFonts w:hint="eastAsia"/>
        </w:rPr>
        <w:t>This leads me to remark, that there are many good works existing in their first principles which are never brought to perfection, but which the eye of God beholds with approbation.</w:t>
      </w:r>
    </w:p>
    <w:p w14:paraId="333702AC">
      <w:pPr>
        <w:spacing w:after="514" w:line="259" w:lineRule="auto"/>
        <w:ind w:left="0" w:firstLine="0"/>
        <w:jc w:val="left"/>
        <w:rPr>
          <w:rFonts w:hint="eastAsia"/>
        </w:rPr>
      </w:pPr>
      <w:r>
        <w:rPr>
          <w:rFonts w:hint="eastAsia"/>
        </w:rPr>
        <w:t>这引导我注意到，有许多善行，存在于它们的初始原则中，却从未得以完全，但神的眼目却以认可来看待它们。</w:t>
      </w:r>
    </w:p>
    <w:p w14:paraId="40ABAC58">
      <w:pPr>
        <w:spacing w:after="514" w:line="259" w:lineRule="auto"/>
        <w:ind w:left="0" w:firstLine="0"/>
        <w:jc w:val="left"/>
        <w:rPr>
          <w:rFonts w:hint="eastAsia"/>
        </w:rPr>
      </w:pPr>
    </w:p>
    <w:p w14:paraId="3ACF0483">
      <w:pPr>
        <w:spacing w:after="514" w:line="259" w:lineRule="auto"/>
        <w:ind w:left="0" w:firstLine="0"/>
        <w:jc w:val="left"/>
        <w:rPr>
          <w:rFonts w:hint="eastAsia"/>
        </w:rPr>
      </w:pPr>
      <w:r>
        <w:rPr>
          <w:rFonts w:hint="eastAsia"/>
        </w:rPr>
        <w:t>Such are the benevolent purposes and pious wishes of the saints, springing from love to God and to man, which are not matured from the want of circumstances favourable to their development and growth.</w:t>
      </w:r>
    </w:p>
    <w:p w14:paraId="1C5DBE67">
      <w:pPr>
        <w:spacing w:after="514" w:line="259" w:lineRule="auto"/>
        <w:ind w:left="0" w:firstLine="0"/>
        <w:jc w:val="left"/>
        <w:rPr>
          <w:rFonts w:hint="eastAsia"/>
        </w:rPr>
      </w:pPr>
      <w:r>
        <w:rPr>
          <w:rFonts w:hint="eastAsia"/>
        </w:rPr>
        <w:t>例如圣徒仁慈的目的和虔诚的愿望，它们源于对神和对人的爱，却因缺乏有利于它们发展和成长的环境而未得成熟。</w:t>
      </w:r>
    </w:p>
    <w:p w14:paraId="45CE93CC">
      <w:pPr>
        <w:spacing w:after="514" w:line="259" w:lineRule="auto"/>
        <w:ind w:left="0" w:firstLine="0"/>
        <w:jc w:val="left"/>
        <w:rPr>
          <w:rFonts w:hint="eastAsia"/>
        </w:rPr>
      </w:pPr>
    </w:p>
    <w:p w14:paraId="2758FDF3">
      <w:pPr>
        <w:spacing w:after="514" w:line="259" w:lineRule="auto"/>
        <w:ind w:left="0" w:firstLine="0"/>
        <w:jc w:val="left"/>
        <w:rPr>
          <w:rFonts w:hint="eastAsia"/>
        </w:rPr>
      </w:pPr>
      <w:r>
        <w:rPr>
          <w:rFonts w:hint="eastAsia"/>
        </w:rPr>
        <w:t>As there is much evil which never assumes a sensible form, so there is much good which never attracts human observation.</w:t>
      </w:r>
    </w:p>
    <w:p w14:paraId="367AA992">
      <w:pPr>
        <w:spacing w:after="514" w:line="259" w:lineRule="auto"/>
        <w:ind w:left="0" w:firstLine="0"/>
        <w:jc w:val="left"/>
        <w:rPr>
          <w:rFonts w:hint="eastAsia"/>
        </w:rPr>
      </w:pPr>
      <w:r>
        <w:rPr>
          <w:rFonts w:hint="eastAsia"/>
        </w:rPr>
        <w:t>正如许多邪恶从未以可感知的形式出现，许多良善也从未吸引人的注意。</w:t>
      </w:r>
    </w:p>
    <w:p w14:paraId="33703C1F">
      <w:pPr>
        <w:spacing w:after="514" w:line="259" w:lineRule="auto"/>
        <w:ind w:left="0" w:firstLine="0"/>
        <w:jc w:val="left"/>
        <w:rPr>
          <w:rFonts w:hint="eastAsia"/>
        </w:rPr>
      </w:pPr>
    </w:p>
    <w:p w14:paraId="6814D2CD">
      <w:pPr>
        <w:spacing w:after="514" w:line="259" w:lineRule="auto"/>
        <w:ind w:left="0" w:firstLine="0"/>
        <w:jc w:val="left"/>
        <w:rPr>
          <w:rFonts w:hint="eastAsia"/>
        </w:rPr>
      </w:pPr>
      <w:r>
        <w:rPr>
          <w:rFonts w:hint="eastAsia"/>
        </w:rPr>
        <w:t>But He sees it who searches the heart; and as in some cases he has taken public notice of it in his word, so we may believe that it will be made known in the day when all secrets shall be revealed, as no small part of the goodness by which his people will then be distinguished.</w:t>
      </w:r>
    </w:p>
    <w:p w14:paraId="0985ECDA">
      <w:pPr>
        <w:spacing w:after="514" w:line="259" w:lineRule="auto"/>
        <w:ind w:left="0" w:firstLine="0"/>
        <w:jc w:val="left"/>
        <w:rPr>
          <w:rFonts w:hint="eastAsia"/>
        </w:rPr>
      </w:pPr>
      <w:r>
        <w:rPr>
          <w:rFonts w:hint="eastAsia"/>
        </w:rPr>
        <w:t>但是鉴察人心的祂看见了；并且，正如在某些情况下祂在祂的话语中公开地注意到了它，我们也可以相信，在所有秘密都被揭示的那一天，它将被显明出来，作为祂子民那时将因之被分别出来的良善的不少一部分。</w:t>
      </w:r>
    </w:p>
    <w:p w14:paraId="631817D1">
      <w:pPr>
        <w:spacing w:after="514" w:line="259" w:lineRule="auto"/>
        <w:ind w:left="0" w:firstLine="0"/>
        <w:jc w:val="left"/>
        <w:rPr>
          <w:rFonts w:hint="eastAsia"/>
        </w:rPr>
      </w:pPr>
    </w:p>
    <w:p w14:paraId="2FDF035C">
      <w:pPr>
        <w:spacing w:after="514" w:line="259" w:lineRule="auto"/>
        <w:ind w:left="0" w:firstLine="0"/>
        <w:jc w:val="left"/>
        <w:rPr>
          <w:rFonts w:hint="eastAsia"/>
        </w:rPr>
      </w:pPr>
      <w:r>
        <w:rPr>
          <w:rFonts w:hint="eastAsia"/>
        </w:rPr>
        <w:t>"The Lord said to David my father, Forasmuch as it was in thine heart to build an house for my name, thou didst well in that it was in thine heart." †</w:t>
      </w:r>
    </w:p>
    <w:p w14:paraId="556CF639">
      <w:pPr>
        <w:spacing w:after="514" w:line="259" w:lineRule="auto"/>
        <w:ind w:left="0" w:firstLine="0"/>
        <w:jc w:val="left"/>
        <w:rPr>
          <w:rFonts w:hint="eastAsia"/>
        </w:rPr>
      </w:pPr>
      <w:r>
        <w:rPr>
          <w:rFonts w:hint="eastAsia"/>
        </w:rPr>
        <w:t>“耶和华对我父大卫说，你心里有意要为我的名建殿，这意思甚好。”†</w:t>
      </w:r>
    </w:p>
    <w:p w14:paraId="03EF9FFC">
      <w:pPr>
        <w:spacing w:after="514" w:line="259" w:lineRule="auto"/>
        <w:ind w:left="0" w:firstLine="0"/>
        <w:jc w:val="left"/>
        <w:rPr>
          <w:rFonts w:hint="eastAsia"/>
        </w:rPr>
      </w:pPr>
    </w:p>
    <w:p w14:paraId="396613BA">
      <w:pPr>
        <w:spacing w:after="514" w:line="259" w:lineRule="auto"/>
        <w:ind w:left="0" w:firstLine="0"/>
        <w:jc w:val="left"/>
        <w:rPr>
          <w:rFonts w:hint="eastAsia"/>
        </w:rPr>
      </w:pPr>
      <w:r>
        <w:rPr>
          <w:rFonts w:hint="eastAsia"/>
        </w:rPr>
        <w:t>Good intentions, although they should fail to accomplish their object, are not lost.</w:t>
      </w:r>
    </w:p>
    <w:p w14:paraId="4FE71963">
      <w:pPr>
        <w:spacing w:after="514" w:line="259" w:lineRule="auto"/>
        <w:ind w:left="0" w:firstLine="0"/>
        <w:jc w:val="left"/>
        <w:rPr>
          <w:rFonts w:hint="eastAsia"/>
        </w:rPr>
      </w:pPr>
      <w:r>
        <w:rPr>
          <w:rFonts w:hint="eastAsia"/>
        </w:rPr>
        <w:t>善意，虽然未能达成其目的，却并未失落。</w:t>
      </w:r>
    </w:p>
    <w:p w14:paraId="2725F951">
      <w:pPr>
        <w:spacing w:after="514" w:line="259" w:lineRule="auto"/>
        <w:ind w:left="0" w:firstLine="0"/>
        <w:jc w:val="left"/>
        <w:rPr>
          <w:rFonts w:hint="eastAsia"/>
        </w:rPr>
      </w:pPr>
    </w:p>
    <w:p w14:paraId="23ED9958">
      <w:pPr>
        <w:spacing w:after="514" w:line="259" w:lineRule="auto"/>
        <w:ind w:left="0" w:firstLine="0"/>
        <w:jc w:val="left"/>
        <w:rPr>
          <w:rFonts w:hint="eastAsia"/>
        </w:rPr>
      </w:pPr>
      <w:r>
        <w:rPr>
          <w:rFonts w:hint="eastAsia"/>
        </w:rPr>
        <w:t>They are treasured up in heaven, and will receive their reward.</w:t>
      </w:r>
    </w:p>
    <w:p w14:paraId="7EBA07F6">
      <w:pPr>
        <w:spacing w:after="514" w:line="259" w:lineRule="auto"/>
        <w:ind w:left="0" w:firstLine="0"/>
        <w:jc w:val="left"/>
        <w:rPr>
          <w:rFonts w:hint="eastAsia"/>
        </w:rPr>
      </w:pPr>
      <w:r>
        <w:rPr>
          <w:rFonts w:hint="eastAsia"/>
        </w:rPr>
        <w:t>它们被珍藏在天上，并将得到它们的赏赐。</w:t>
      </w:r>
    </w:p>
    <w:p w14:paraId="19D38135">
      <w:pPr>
        <w:spacing w:after="514" w:line="259" w:lineRule="auto"/>
        <w:ind w:left="0" w:firstLine="0"/>
        <w:jc w:val="left"/>
        <w:rPr>
          <w:rFonts w:hint="eastAsia"/>
        </w:rPr>
      </w:pPr>
    </w:p>
    <w:p w14:paraId="43A9387B">
      <w:pPr>
        <w:spacing w:after="514" w:line="259" w:lineRule="auto"/>
        <w:ind w:left="0" w:firstLine="0"/>
        <w:jc w:val="left"/>
        <w:rPr>
          <w:rFonts w:hint="eastAsia"/>
        </w:rPr>
      </w:pPr>
      <w:r>
        <w:rPr>
          <w:rFonts w:hint="eastAsia"/>
        </w:rPr>
        <w:t>"If there be first a willing mind, it is accepted, according to that a man hath, and not according to that he hath not."*</w:t>
      </w:r>
    </w:p>
    <w:p w14:paraId="039783F0">
      <w:pPr>
        <w:spacing w:after="514" w:line="259" w:lineRule="auto"/>
        <w:ind w:left="0" w:firstLine="0"/>
        <w:jc w:val="left"/>
        <w:rPr>
          <w:rFonts w:hint="eastAsia"/>
        </w:rPr>
      </w:pPr>
      <w:r>
        <w:rPr>
          <w:rFonts w:hint="eastAsia"/>
        </w:rPr>
        <w:t>“因为人若有愿作的心，必蒙悦纳，乃是照他所有的，并不是照他所无的。”*</w:t>
      </w:r>
    </w:p>
    <w:p w14:paraId="20CDE45F">
      <w:pPr>
        <w:spacing w:after="514" w:line="259" w:lineRule="auto"/>
        <w:ind w:left="0" w:firstLine="0"/>
        <w:jc w:val="left"/>
        <w:rPr>
          <w:rFonts w:hint="eastAsia"/>
        </w:rPr>
      </w:pPr>
    </w:p>
    <w:p w14:paraId="3825A4E0">
      <w:pPr>
        <w:spacing w:after="514" w:line="259" w:lineRule="auto"/>
        <w:ind w:left="0" w:firstLine="0"/>
        <w:jc w:val="left"/>
        <w:rPr>
          <w:rFonts w:hint="eastAsia"/>
        </w:rPr>
      </w:pPr>
      <w:r>
        <w:rPr>
          <w:rFonts w:hint="eastAsia"/>
        </w:rPr>
        <w:t>There are two extremes with respect to good works, into which men have been betrayed through the perverseness of their hearts, and ignorance of the truth.</w:t>
      </w:r>
    </w:p>
    <w:p w14:paraId="6EC9E7A5">
      <w:pPr>
        <w:spacing w:after="514" w:line="259" w:lineRule="auto"/>
        <w:ind w:left="0" w:firstLine="0"/>
        <w:jc w:val="left"/>
        <w:rPr>
          <w:rFonts w:hint="eastAsia"/>
        </w:rPr>
      </w:pPr>
      <w:r>
        <w:rPr>
          <w:rFonts w:hint="eastAsia"/>
        </w:rPr>
        <w:t>关于善行，有两种极端，人因着内心的悖逆和对真理的无知而陷入其中。</w:t>
      </w:r>
    </w:p>
    <w:p w14:paraId="3A1A820E">
      <w:pPr>
        <w:spacing w:after="514" w:line="259" w:lineRule="auto"/>
        <w:ind w:left="0" w:firstLine="0"/>
        <w:jc w:val="left"/>
        <w:rPr>
          <w:rFonts w:hint="eastAsia"/>
        </w:rPr>
      </w:pPr>
    </w:p>
    <w:p w14:paraId="1694F589">
      <w:pPr>
        <w:spacing w:after="514" w:line="259" w:lineRule="auto"/>
        <w:ind w:left="0" w:firstLine="0"/>
        <w:jc w:val="left"/>
        <w:rPr>
          <w:rFonts w:hint="eastAsia"/>
        </w:rPr>
      </w:pPr>
      <w:r>
        <w:rPr>
          <w:rFonts w:hint="eastAsia"/>
        </w:rPr>
        <w:t>Some have ascribed merit to them, and represented them as the procuring cause of justification and eternal life; and others, totally mistaking the design of those passages which declare them to be useless for a particular purpose, have rejected them as altogether unnecessary, and pronounced it to be dangerous to inculcate them.</w:t>
      </w:r>
    </w:p>
    <w:p w14:paraId="2DCFE3A4">
      <w:pPr>
        <w:spacing w:after="514" w:line="259" w:lineRule="auto"/>
        <w:ind w:left="0" w:firstLine="0"/>
        <w:jc w:val="left"/>
        <w:rPr>
          <w:rFonts w:hint="eastAsia"/>
        </w:rPr>
      </w:pPr>
      <w:r>
        <w:rPr>
          <w:rFonts w:hint="eastAsia"/>
        </w:rPr>
        <w:t>一些人将功德归于它们，并将其描绘为称义和永生的获得原因；另一些人，则完全误解了那些宣告它们对于某一特定目的无用之经文的意图，将它们视为完全不必要的而拒绝，并宣称教导它们是危险的。</w:t>
      </w:r>
    </w:p>
    <w:p w14:paraId="23624838">
      <w:pPr>
        <w:spacing w:after="514" w:line="259" w:lineRule="auto"/>
        <w:ind w:left="0" w:firstLine="0"/>
        <w:jc w:val="left"/>
        <w:rPr>
          <w:rFonts w:hint="eastAsia"/>
        </w:rPr>
      </w:pPr>
    </w:p>
    <w:p w14:paraId="075DC008">
      <w:pPr>
        <w:spacing w:after="514" w:line="259" w:lineRule="auto"/>
        <w:ind w:left="0" w:firstLine="0"/>
        <w:jc w:val="left"/>
        <w:rPr>
          <w:rFonts w:hint="eastAsia"/>
        </w:rPr>
      </w:pPr>
      <w:r>
        <w:rPr>
          <w:rFonts w:hint="eastAsia"/>
        </w:rPr>
        <w:t>In the days of the apostle James there were persons of this description, who trusted in an unproductive faith; and even our own age has given birth to Antinomian teachers, who, in their injudicious zeal against those who oppose the law to grace, exalt grace upon the ruins of the law.</w:t>
      </w:r>
    </w:p>
    <w:p w14:paraId="7D205B1B">
      <w:pPr>
        <w:spacing w:after="514" w:line="259" w:lineRule="auto"/>
        <w:ind w:left="0" w:firstLine="0"/>
        <w:jc w:val="left"/>
        <w:rPr>
          <w:rFonts w:hint="eastAsia"/>
        </w:rPr>
      </w:pPr>
      <w:r>
        <w:rPr>
          <w:rFonts w:hint="eastAsia"/>
        </w:rPr>
        <w:t>在使徒雅各的时代，就有这类人，他们信靠一种不结果子的信心；甚至我们这个时代也产生了反律法主义的教师，他们在他们不明智的热心中，反对那些将律法与恩典对立的人，却在律法的废墟上高举恩典。</w:t>
      </w:r>
    </w:p>
    <w:p w14:paraId="5B23DDCB">
      <w:pPr>
        <w:spacing w:after="514" w:line="259" w:lineRule="auto"/>
        <w:ind w:left="0" w:firstLine="0"/>
        <w:jc w:val="left"/>
        <w:rPr>
          <w:rFonts w:hint="eastAsia"/>
        </w:rPr>
      </w:pPr>
    </w:p>
    <w:p w14:paraId="38488D0D">
      <w:pPr>
        <w:spacing w:after="514" w:line="259" w:lineRule="auto"/>
        <w:ind w:left="0" w:firstLine="0"/>
        <w:jc w:val="left"/>
        <w:rPr>
          <w:rFonts w:hint="eastAsia"/>
        </w:rPr>
      </w:pPr>
      <w:r>
        <w:rPr>
          <w:rFonts w:hint="eastAsia"/>
        </w:rPr>
        <w:t>These men give great countenance to the objection against justification by faith, that it weakens the obligations to holiness, and supersedes the necessity of it.</w:t>
      </w:r>
    </w:p>
    <w:p w14:paraId="0F6FA3EA">
      <w:pPr>
        <w:spacing w:after="514" w:line="259" w:lineRule="auto"/>
        <w:ind w:left="0" w:firstLine="0"/>
        <w:jc w:val="left"/>
        <w:rPr>
          <w:rFonts w:hint="eastAsia"/>
        </w:rPr>
      </w:pPr>
      <w:r>
        <w:rPr>
          <w:rFonts w:hint="eastAsia"/>
        </w:rPr>
        <w:t>这些人极力支持对因信称义的反对意见，即它削弱了对圣洁的义务，并取代了其必要性。</w:t>
      </w:r>
    </w:p>
    <w:p w14:paraId="2D427C42">
      <w:pPr>
        <w:spacing w:after="514" w:line="259" w:lineRule="auto"/>
        <w:ind w:left="0" w:firstLine="0"/>
        <w:jc w:val="left"/>
        <w:rPr>
          <w:rFonts w:hint="eastAsia"/>
        </w:rPr>
      </w:pPr>
    </w:p>
    <w:p w14:paraId="2FAA68F2">
      <w:pPr>
        <w:spacing w:after="514" w:line="259" w:lineRule="auto"/>
        <w:ind w:left="0" w:firstLine="0"/>
        <w:jc w:val="left"/>
        <w:rPr>
          <w:rFonts w:hint="eastAsia"/>
        </w:rPr>
      </w:pPr>
      <w:r>
        <w:rPr>
          <w:rFonts w:hint="eastAsia"/>
        </w:rPr>
        <w:t>They are appealed to as living proofs that the objection is true.</w:t>
      </w:r>
    </w:p>
    <w:p w14:paraId="794BB613">
      <w:pPr>
        <w:spacing w:after="514" w:line="259" w:lineRule="auto"/>
        <w:ind w:left="0" w:firstLine="0"/>
        <w:jc w:val="left"/>
        <w:rPr>
          <w:rFonts w:hint="eastAsia"/>
        </w:rPr>
      </w:pPr>
      <w:r>
        <w:rPr>
          <w:rFonts w:hint="eastAsia"/>
        </w:rPr>
        <w:t>他们被引为活生生的证据，来证明这反对意见是真实的。</w:t>
      </w:r>
    </w:p>
    <w:p w14:paraId="043788CA">
      <w:pPr>
        <w:spacing w:after="514" w:line="259" w:lineRule="auto"/>
        <w:ind w:left="0" w:firstLine="0"/>
        <w:jc w:val="left"/>
        <w:rPr>
          <w:rFonts w:hint="eastAsia"/>
        </w:rPr>
      </w:pPr>
    </w:p>
    <w:p w14:paraId="7F3333F7">
      <w:pPr>
        <w:spacing w:after="514" w:line="259" w:lineRule="auto"/>
        <w:ind w:left="0" w:firstLine="0"/>
        <w:jc w:val="left"/>
        <w:rPr>
          <w:rFonts w:hint="eastAsia"/>
        </w:rPr>
      </w:pPr>
      <w:r>
        <w:rPr>
          <w:rFonts w:hint="eastAsia"/>
        </w:rPr>
        <w:t>But we have formerly seen that there is no foundation for it in the doctrine when scripturally stated.</w:t>
      </w:r>
    </w:p>
    <w:p w14:paraId="3392672B">
      <w:pPr>
        <w:spacing w:after="514" w:line="259" w:lineRule="auto"/>
        <w:ind w:left="0" w:firstLine="0"/>
        <w:jc w:val="left"/>
        <w:rPr>
          <w:rFonts w:hint="eastAsia"/>
        </w:rPr>
      </w:pPr>
      <w:r>
        <w:rPr>
          <w:rFonts w:hint="eastAsia"/>
        </w:rPr>
        <w:t>但是我们先前已经看到，当教义按圣经来陈述时，这反对意见并无根据。</w:t>
      </w:r>
    </w:p>
    <w:p w14:paraId="494125E6">
      <w:pPr>
        <w:spacing w:after="514" w:line="259" w:lineRule="auto"/>
        <w:ind w:left="0" w:firstLine="0"/>
        <w:jc w:val="left"/>
        <w:rPr>
          <w:rFonts w:hint="eastAsia"/>
        </w:rPr>
      </w:pPr>
    </w:p>
    <w:p w14:paraId="55ADE864">
      <w:pPr>
        <w:spacing w:after="514" w:line="259" w:lineRule="auto"/>
        <w:ind w:left="0" w:firstLine="0"/>
        <w:jc w:val="left"/>
        <w:rPr>
          <w:rFonts w:hint="eastAsia"/>
        </w:rPr>
      </w:pPr>
      <w:r>
        <w:rPr>
          <w:rFonts w:hint="eastAsia"/>
        </w:rPr>
        <w:t>Antinomianism is indignantly exploded by all the enlightened friends of the gospel, and their due place is assigned to good works in the system of religion.</w:t>
      </w:r>
    </w:p>
    <w:p w14:paraId="56F6D648">
      <w:pPr>
        <w:spacing w:after="514" w:line="259" w:lineRule="auto"/>
        <w:ind w:left="0" w:firstLine="0"/>
        <w:jc w:val="left"/>
        <w:rPr>
          <w:rFonts w:hint="eastAsia"/>
        </w:rPr>
      </w:pPr>
      <w:r>
        <w:rPr>
          <w:rFonts w:hint="eastAsia"/>
        </w:rPr>
        <w:t>反律法主义被所有开明的福音之友愤然摒弃，善行在宗教体系中被赋予了其应有的位置。</w:t>
      </w:r>
    </w:p>
    <w:p w14:paraId="663F87E5">
      <w:pPr>
        <w:spacing w:after="514" w:line="259" w:lineRule="auto"/>
        <w:ind w:left="0" w:firstLine="0"/>
        <w:jc w:val="left"/>
        <w:rPr>
          <w:rFonts w:hint="eastAsia"/>
        </w:rPr>
      </w:pPr>
    </w:p>
    <w:p w14:paraId="7DCD0C55">
      <w:pPr>
        <w:spacing w:after="514" w:line="259" w:lineRule="auto"/>
        <w:ind w:left="0" w:firstLine="0"/>
        <w:jc w:val="left"/>
        <w:rPr>
          <w:rFonts w:hint="eastAsia"/>
        </w:rPr>
      </w:pPr>
      <w:r>
        <w:rPr>
          <w:rFonts w:hint="eastAsia"/>
        </w:rPr>
        <w:t>But it seems to have tainted the minds of not a few who in words disavow it, as we may infer from the suspicion or dislike with which they view expositions of moral duties, and the desire which they discover to be always entertained with discourses on the peculiar doctrines of Christianity.</w:t>
      </w:r>
    </w:p>
    <w:p w14:paraId="779FD29A">
      <w:pPr>
        <w:spacing w:after="514" w:line="259" w:lineRule="auto"/>
        <w:ind w:left="0" w:firstLine="0"/>
        <w:jc w:val="left"/>
        <w:rPr>
          <w:rFonts w:hint="eastAsia"/>
        </w:rPr>
      </w:pPr>
      <w:r>
        <w:rPr>
          <w:rFonts w:hint="eastAsia"/>
        </w:rPr>
        <w:t>但是，它似乎已玷污了不少在言语上否认它之人的心思，我们可以从他们对道德本分之阐释所持的怀疑或厌恶，以及他们所显露出的总是希望被基督教特有教义之讲论所款待的愿望中，推断出这一点。</w:t>
      </w:r>
    </w:p>
    <w:p w14:paraId="2E14B806">
      <w:pPr>
        <w:spacing w:after="514" w:line="259" w:lineRule="auto"/>
        <w:ind w:left="0" w:firstLine="0"/>
        <w:jc w:val="left"/>
        <w:rPr>
          <w:rFonts w:hint="eastAsia"/>
        </w:rPr>
      </w:pPr>
    </w:p>
    <w:p w14:paraId="23D9C83A">
      <w:pPr>
        <w:spacing w:after="514" w:line="259" w:lineRule="auto"/>
        <w:ind w:left="0" w:firstLine="0"/>
        <w:jc w:val="left"/>
        <w:rPr>
          <w:rFonts w:hint="eastAsia"/>
        </w:rPr>
      </w:pPr>
      <w:r>
        <w:rPr>
          <w:rFonts w:hint="eastAsia"/>
        </w:rPr>
        <w:t>The time was, when the minister who explained and enforced relative duties in detail was heard with a jealous ear, and was in danger of being assailed with the accusation of legalism.</w:t>
      </w:r>
    </w:p>
    <w:p w14:paraId="3AC4DB29">
      <w:pPr>
        <w:spacing w:after="514" w:line="259" w:lineRule="auto"/>
        <w:ind w:left="0" w:firstLine="0"/>
        <w:jc w:val="left"/>
        <w:rPr>
          <w:rFonts w:hint="eastAsia"/>
        </w:rPr>
      </w:pPr>
      <w:r>
        <w:rPr>
          <w:rFonts w:hint="eastAsia"/>
        </w:rPr>
        <w:t>曾几何时，那详细解释并强调相关本分的牧师，会被人以嫉妒的耳朵倾听，并有被指控为律法主义的危险。</w:t>
      </w:r>
    </w:p>
    <w:p w14:paraId="434BD1BD">
      <w:pPr>
        <w:spacing w:after="514" w:line="259" w:lineRule="auto"/>
        <w:ind w:left="0" w:firstLine="0"/>
        <w:jc w:val="left"/>
        <w:rPr>
          <w:rFonts w:hint="eastAsia"/>
        </w:rPr>
      </w:pPr>
    </w:p>
    <w:p w14:paraId="7858245E">
      <w:pPr>
        <w:spacing w:after="514" w:line="259" w:lineRule="auto"/>
        <w:ind w:left="0" w:firstLine="0"/>
        <w:jc w:val="left"/>
        <w:rPr>
          <w:rFonts w:hint="eastAsia"/>
        </w:rPr>
      </w:pPr>
      <w:r>
        <w:rPr>
          <w:rFonts w:hint="eastAsia"/>
        </w:rPr>
        <w:t>This unfounded prejudice, I believe, is passing away; but it still retains its influence upon the weak and ignorant.</w:t>
      </w:r>
    </w:p>
    <w:p w14:paraId="40883A32">
      <w:pPr>
        <w:spacing w:after="514" w:line="259" w:lineRule="auto"/>
        <w:ind w:left="0" w:firstLine="0"/>
        <w:jc w:val="left"/>
        <w:rPr>
          <w:rFonts w:hint="eastAsia"/>
        </w:rPr>
      </w:pPr>
      <w:r>
        <w:rPr>
          <w:rFonts w:hint="eastAsia"/>
        </w:rPr>
        <w:t>我相信，这种毫无根据的偏见正在消失；但它仍然对软弱和无知的人保有其影响。</w:t>
      </w:r>
    </w:p>
    <w:p w14:paraId="573FE35D">
      <w:pPr>
        <w:spacing w:after="514" w:line="259" w:lineRule="auto"/>
        <w:ind w:left="0" w:firstLine="0"/>
        <w:jc w:val="left"/>
        <w:rPr>
          <w:rFonts w:hint="eastAsia"/>
        </w:rPr>
      </w:pPr>
    </w:p>
    <w:p w14:paraId="1A777E1E">
      <w:pPr>
        <w:spacing w:after="514" w:line="259" w:lineRule="auto"/>
        <w:ind w:left="0" w:firstLine="0"/>
        <w:jc w:val="left"/>
        <w:rPr>
          <w:rFonts w:hint="eastAsia"/>
        </w:rPr>
      </w:pPr>
      <w:r>
        <w:rPr>
          <w:rFonts w:hint="eastAsia"/>
        </w:rPr>
        <w:t>Good works should always be inculcated upon Christian principles; and when they are placed upon a proper foundation, and enjoined for the ends which the Scriptures point out, they are an important and necessary part of public instruction.</w:t>
      </w:r>
    </w:p>
    <w:p w14:paraId="4B1174BB">
      <w:pPr>
        <w:spacing w:after="514" w:line="259" w:lineRule="auto"/>
        <w:ind w:left="0" w:firstLine="0"/>
        <w:jc w:val="left"/>
        <w:rPr>
          <w:rFonts w:hint="eastAsia"/>
        </w:rPr>
      </w:pPr>
      <w:r>
        <w:rPr>
          <w:rFonts w:hint="eastAsia"/>
        </w:rPr>
        <w:t>善行应当时刻在基督教的原则上被教导；当它们被建立在恰当的根基之上，并为着圣经所指出的目的而被规定时，它们就是公共教导的一个重要和必要的部分。</w:t>
      </w:r>
    </w:p>
    <w:p w14:paraId="453931BF">
      <w:pPr>
        <w:spacing w:after="514" w:line="259" w:lineRule="auto"/>
        <w:ind w:left="0" w:firstLine="0"/>
        <w:jc w:val="left"/>
        <w:rPr>
          <w:rFonts w:hint="eastAsia"/>
        </w:rPr>
      </w:pPr>
    </w:p>
    <w:p w14:paraId="610C3C26">
      <w:pPr>
        <w:spacing w:after="514" w:line="259" w:lineRule="auto"/>
        <w:ind w:left="0" w:firstLine="0"/>
        <w:jc w:val="left"/>
        <w:rPr>
          <w:rFonts w:hint="eastAsia"/>
        </w:rPr>
      </w:pPr>
      <w:r>
        <w:rPr>
          <w:rFonts w:hint="eastAsia"/>
        </w:rPr>
        <w:t>Ministers should "affirm constantly, that they which have believed in God should be careful to maintain good works."†</w:t>
      </w:r>
    </w:p>
    <w:p w14:paraId="26C491BC">
      <w:pPr>
        <w:spacing w:after="514" w:line="259" w:lineRule="auto"/>
        <w:ind w:left="0" w:firstLine="0"/>
        <w:jc w:val="left"/>
        <w:rPr>
          <w:rFonts w:hint="eastAsia"/>
        </w:rPr>
      </w:pPr>
      <w:r>
        <w:rPr>
          <w:rFonts w:hint="eastAsia"/>
        </w:rPr>
        <w:t>牧师应当“常常讲明，使那些已信神的人，留心作正经事业。”†</w:t>
      </w:r>
    </w:p>
    <w:p w14:paraId="4A53750B">
      <w:pPr>
        <w:spacing w:after="514" w:line="259" w:lineRule="auto"/>
        <w:ind w:left="0" w:firstLine="0"/>
        <w:jc w:val="left"/>
        <w:rPr>
          <w:rFonts w:hint="eastAsia"/>
        </w:rPr>
      </w:pPr>
    </w:p>
    <w:p w14:paraId="7228806B">
      <w:pPr>
        <w:spacing w:after="514" w:line="259" w:lineRule="auto"/>
        <w:ind w:left="0" w:firstLine="0"/>
        <w:jc w:val="left"/>
        <w:rPr>
          <w:rFonts w:hint="eastAsia"/>
        </w:rPr>
      </w:pPr>
      <w:r>
        <w:rPr>
          <w:rFonts w:hint="eastAsia"/>
        </w:rPr>
        <w:t>This is the command of Paul, and he does not act in his spirit, who, intimidated by popular clamour, always insists on doctrinal topics.</w:t>
      </w:r>
    </w:p>
    <w:p w14:paraId="1BE39E47">
      <w:pPr>
        <w:spacing w:after="514" w:line="259" w:lineRule="auto"/>
        <w:ind w:left="0" w:firstLine="0"/>
        <w:jc w:val="left"/>
        <w:rPr>
          <w:rFonts w:hint="eastAsia"/>
        </w:rPr>
      </w:pPr>
      <w:r>
        <w:rPr>
          <w:rFonts w:hint="eastAsia"/>
        </w:rPr>
        <w:t>这是保罗的命令，那因大众的喧嚷而胆怯，总是坚持教义主题的人，并非按他的灵行事。</w:t>
      </w:r>
    </w:p>
    <w:p w14:paraId="30D631CE">
      <w:pPr>
        <w:spacing w:after="514" w:line="259" w:lineRule="auto"/>
        <w:ind w:left="0" w:firstLine="0"/>
        <w:jc w:val="left"/>
        <w:rPr>
          <w:rFonts w:hint="eastAsia"/>
        </w:rPr>
      </w:pPr>
    </w:p>
    <w:p w14:paraId="745CAB3C">
      <w:pPr>
        <w:spacing w:after="514" w:line="259" w:lineRule="auto"/>
        <w:ind w:left="0" w:firstLine="0"/>
        <w:jc w:val="left"/>
        <w:rPr>
          <w:rFonts w:hint="eastAsia"/>
        </w:rPr>
      </w:pPr>
      <w:r>
        <w:rPr>
          <w:rFonts w:hint="eastAsia"/>
        </w:rPr>
        <w:t>In this case he pleases not God but man.</w:t>
      </w:r>
    </w:p>
    <w:p w14:paraId="79F2E5DE">
      <w:pPr>
        <w:spacing w:after="514" w:line="259" w:lineRule="auto"/>
        <w:ind w:left="0" w:firstLine="0"/>
        <w:jc w:val="left"/>
        <w:rPr>
          <w:rFonts w:hint="eastAsia"/>
        </w:rPr>
      </w:pPr>
      <w:r>
        <w:rPr>
          <w:rFonts w:hint="eastAsia"/>
        </w:rPr>
        <w:t>在这种情况下，祂取悦的不是神而是人。</w:t>
      </w:r>
    </w:p>
    <w:p w14:paraId="550E9E96">
      <w:pPr>
        <w:spacing w:after="514" w:line="259" w:lineRule="auto"/>
        <w:ind w:left="0" w:firstLine="0"/>
        <w:jc w:val="left"/>
        <w:rPr>
          <w:rFonts w:hint="eastAsia"/>
        </w:rPr>
      </w:pPr>
    </w:p>
    <w:p w14:paraId="67B6EA0E">
      <w:pPr>
        <w:spacing w:after="514" w:line="259" w:lineRule="auto"/>
        <w:ind w:left="0" w:firstLine="0"/>
        <w:jc w:val="left"/>
        <w:rPr>
          <w:rFonts w:hint="eastAsia"/>
        </w:rPr>
      </w:pPr>
      <w:r>
        <w:rPr>
          <w:rFonts w:hint="eastAsia"/>
        </w:rPr>
        <w:t>The ignorance which finds fault with him is entitled to no respect, and if the censure is dictated, as in some cases we have reason to suspect, by a worse principle—the disinclination of the human heart to holiness, and the presumptuous hope of salvation without it—it should be treated with the contempt which it deserves.</w:t>
      </w:r>
    </w:p>
    <w:p w14:paraId="5CE2790E">
      <w:pPr>
        <w:spacing w:after="514" w:line="259" w:lineRule="auto"/>
        <w:ind w:left="0" w:firstLine="0"/>
        <w:jc w:val="left"/>
        <w:rPr>
          <w:rFonts w:hint="eastAsia"/>
        </w:rPr>
      </w:pPr>
      <w:r>
        <w:rPr>
          <w:rFonts w:hint="eastAsia"/>
        </w:rPr>
        <w:t>那对他挑剔的无知，不配得任何尊重，并且如果这谴责，如在某些情况下我们有理由怀疑的，是由一个更坏的原则所支配——即人心对圣洁的不情愿，以及没有圣洁而得救的狂妄盼望——那么它就应当被以其应得的轻蔑来对待。</w:t>
      </w:r>
    </w:p>
    <w:p w14:paraId="004F01AE">
      <w:pPr>
        <w:spacing w:after="514" w:line="259" w:lineRule="auto"/>
        <w:ind w:left="0" w:firstLine="0"/>
        <w:jc w:val="left"/>
        <w:rPr>
          <w:rFonts w:hint="eastAsia"/>
        </w:rPr>
      </w:pPr>
    </w:p>
    <w:p w14:paraId="776CA3CA">
      <w:pPr>
        <w:spacing w:after="514" w:line="259" w:lineRule="auto"/>
        <w:ind w:left="0" w:firstLine="0"/>
        <w:jc w:val="left"/>
        <w:rPr>
          <w:rFonts w:hint="eastAsia"/>
        </w:rPr>
      </w:pPr>
      <w:r>
        <w:rPr>
          <w:rFonts w:hint="eastAsia"/>
        </w:rPr>
        <w:t>When men would separate what Christ has joined together, and set one part of his religion in opposition to another, the audacious attempt should rouse the holy zeal of all the friends and defenders of the truth.</w:t>
      </w:r>
    </w:p>
    <w:p w14:paraId="38589F5E">
      <w:pPr>
        <w:spacing w:after="514" w:line="259" w:lineRule="auto"/>
        <w:ind w:left="0" w:firstLine="0"/>
        <w:jc w:val="left"/>
        <w:rPr>
          <w:rFonts w:hint="eastAsia"/>
        </w:rPr>
      </w:pPr>
      <w:r>
        <w:rPr>
          <w:rFonts w:hint="eastAsia"/>
        </w:rPr>
        <w:t>当人想将基督所联合的分开，并将祂宗教的一部分与另一部分对立时，这大胆的尝试应当激起所有真理的朋友和捍卫者的圣洁热心。</w:t>
      </w:r>
    </w:p>
    <w:p w14:paraId="7349DAB7">
      <w:pPr>
        <w:spacing w:after="514" w:line="259" w:lineRule="auto"/>
        <w:ind w:left="0" w:firstLine="0"/>
        <w:jc w:val="left"/>
        <w:rPr>
          <w:rFonts w:hint="eastAsia"/>
        </w:rPr>
      </w:pPr>
    </w:p>
    <w:p w14:paraId="1CDA5363">
      <w:pPr>
        <w:spacing w:after="514" w:line="259" w:lineRule="auto"/>
        <w:ind w:left="0" w:firstLine="0"/>
        <w:jc w:val="left"/>
        <w:rPr>
          <w:rFonts w:hint="eastAsia"/>
        </w:rPr>
      </w:pPr>
      <w:r>
        <w:rPr>
          <w:rFonts w:hint="eastAsia"/>
        </w:rPr>
        <w:t>By the same authority which explodes or throws into the shade one part of the system, the other may be subjected to the same dishonourable usage.</w:t>
      </w:r>
    </w:p>
    <w:p w14:paraId="57777411">
      <w:pPr>
        <w:spacing w:after="514" w:line="259" w:lineRule="auto"/>
        <w:ind w:left="0" w:firstLine="0"/>
        <w:jc w:val="left"/>
        <w:rPr>
          <w:rFonts w:hint="eastAsia"/>
        </w:rPr>
      </w:pPr>
      <w:r>
        <w:rPr>
          <w:rFonts w:hint="eastAsia"/>
        </w:rPr>
        <w:t>用那摒弃或遮蔽体系一部分的同样权威，另一部分也可能遭受同样不光彩的对待。</w:t>
      </w:r>
    </w:p>
    <w:p w14:paraId="2BBFC4DA">
      <w:pPr>
        <w:spacing w:after="514" w:line="259" w:lineRule="auto"/>
        <w:ind w:left="0" w:firstLine="0"/>
        <w:jc w:val="left"/>
        <w:rPr>
          <w:rFonts w:hint="eastAsia"/>
        </w:rPr>
      </w:pPr>
    </w:p>
    <w:p w14:paraId="5F62BF19">
      <w:pPr>
        <w:spacing w:after="514" w:line="259" w:lineRule="auto"/>
        <w:ind w:left="0" w:firstLine="0"/>
        <w:jc w:val="left"/>
        <w:rPr>
          <w:rFonts w:hint="eastAsia"/>
        </w:rPr>
      </w:pPr>
      <w:r>
        <w:rPr>
          <w:rFonts w:hint="eastAsia"/>
        </w:rPr>
        <w:t>If one class of men demand faith to the exclusion of works, another may as reasonably demand works to the exclusion of faith.</w:t>
      </w:r>
    </w:p>
    <w:p w14:paraId="32CA1713">
      <w:pPr>
        <w:spacing w:after="514" w:line="259" w:lineRule="auto"/>
        <w:ind w:left="0" w:firstLine="0"/>
        <w:jc w:val="left"/>
        <w:rPr>
          <w:rFonts w:hint="eastAsia"/>
        </w:rPr>
      </w:pPr>
      <w:r>
        <w:rPr>
          <w:rFonts w:hint="eastAsia"/>
        </w:rPr>
        <w:t>如果一类人要求信心而排除行为，另一类人也可以同样合理地要求行为而排除信心。</w:t>
      </w:r>
    </w:p>
    <w:p w14:paraId="10DC9A72">
      <w:pPr>
        <w:spacing w:after="514" w:line="259" w:lineRule="auto"/>
        <w:ind w:left="0" w:firstLine="0"/>
        <w:jc w:val="left"/>
        <w:rPr>
          <w:rFonts w:hint="eastAsia"/>
        </w:rPr>
      </w:pPr>
    </w:p>
    <w:p w14:paraId="29DE371A">
      <w:pPr>
        <w:spacing w:after="514" w:line="259" w:lineRule="auto"/>
        <w:ind w:left="0" w:firstLine="0"/>
        <w:jc w:val="left"/>
        <w:rPr>
          <w:rFonts w:hint="eastAsia"/>
        </w:rPr>
      </w:pPr>
      <w:r>
        <w:rPr>
          <w:rFonts w:hint="eastAsia"/>
        </w:rPr>
        <w:t>He is a wise steward, who arranges every thing in its proper place, and brings it forth in its order and season.</w:t>
      </w:r>
    </w:p>
    <w:p w14:paraId="2769E05B">
      <w:pPr>
        <w:spacing w:after="514" w:line="259" w:lineRule="auto"/>
        <w:ind w:left="0" w:firstLine="0"/>
        <w:jc w:val="left"/>
        <w:rPr>
          <w:rFonts w:hint="eastAsia"/>
        </w:rPr>
      </w:pPr>
      <w:r>
        <w:rPr>
          <w:rFonts w:hint="eastAsia"/>
        </w:rPr>
        <w:t>那将每件事物都安排在恰当的位置，并在其次序和时节中拿出来的，是一位智慧的管家。</w:t>
      </w:r>
    </w:p>
    <w:p w14:paraId="01134552">
      <w:pPr>
        <w:spacing w:after="514" w:line="259" w:lineRule="auto"/>
        <w:ind w:left="0" w:firstLine="0"/>
        <w:jc w:val="left"/>
        <w:rPr>
          <w:rFonts w:hint="eastAsia"/>
        </w:rPr>
      </w:pPr>
    </w:p>
    <w:p w14:paraId="56D78386">
      <w:pPr>
        <w:spacing w:after="514" w:line="259" w:lineRule="auto"/>
        <w:ind w:left="0" w:firstLine="0"/>
        <w:jc w:val="left"/>
        <w:rPr>
          <w:rFonts w:hint="eastAsia"/>
        </w:rPr>
      </w:pPr>
      <w:r>
        <w:rPr>
          <w:rFonts w:hint="eastAsia"/>
        </w:rPr>
        <w:t>He is a faithful minister, who inquires not what are the fancies and tastes of his audience, but what is the truth; and regardless of human censure or applause, fearlessly teaches men "to observe all things whatsoever Christ has commanded them."</w:t>
      </w:r>
    </w:p>
    <w:p w14:paraId="374F88E3">
      <w:pPr>
        <w:spacing w:after="514" w:line="259" w:lineRule="auto"/>
        <w:ind w:left="0" w:firstLine="0"/>
        <w:jc w:val="left"/>
        <w:rPr>
          <w:rFonts w:hint="eastAsia"/>
        </w:rPr>
      </w:pPr>
      <w:r>
        <w:rPr>
          <w:rFonts w:hint="eastAsia"/>
        </w:rPr>
        <w:t>一位忠心的牧师，他所探究的并非他听众的幻想和品味，而是什么是真理；并且，不顾人的谴责或赞扬，无畏地教导人“遵守基督所吩咐他们的一切事”。</w:t>
      </w:r>
    </w:p>
    <w:p w14:paraId="0FD676DB">
      <w:pPr>
        <w:spacing w:after="514" w:line="259" w:lineRule="auto"/>
        <w:ind w:left="0" w:firstLine="0"/>
        <w:jc w:val="left"/>
        <w:rPr>
          <w:rFonts w:hint="eastAsia"/>
        </w:rPr>
      </w:pPr>
    </w:p>
    <w:p w14:paraId="14B20400">
      <w:pPr>
        <w:spacing w:after="514" w:line="259" w:lineRule="auto"/>
        <w:ind w:left="0" w:firstLine="0"/>
        <w:jc w:val="left"/>
        <w:rPr>
          <w:rFonts w:hint="eastAsia"/>
        </w:rPr>
      </w:pPr>
      <w:r>
        <w:rPr>
          <w:rFonts w:hint="eastAsia"/>
        </w:rPr>
        <w:t>It has been sometimes said, that it is unnecessary to be particular in inculcating good works, because if men are brought to believe in Christ, obedience will certainly follow.</w:t>
      </w:r>
    </w:p>
    <w:p w14:paraId="5B9809A2">
      <w:pPr>
        <w:spacing w:after="514" w:line="259" w:lineRule="auto"/>
        <w:ind w:left="0" w:firstLine="0"/>
        <w:jc w:val="left"/>
        <w:rPr>
          <w:rFonts w:hint="eastAsia"/>
        </w:rPr>
      </w:pPr>
      <w:r>
        <w:rPr>
          <w:rFonts w:hint="eastAsia"/>
        </w:rPr>
        <w:t>有时有人说，不必特别地教导善行，因为如果人被带到相信基督，顺服就必定会随之而来。</w:t>
      </w:r>
    </w:p>
    <w:p w14:paraId="2EEE1B3E">
      <w:pPr>
        <w:spacing w:after="514" w:line="259" w:lineRule="auto"/>
        <w:ind w:left="0" w:firstLine="0"/>
        <w:jc w:val="left"/>
        <w:rPr>
          <w:rFonts w:hint="eastAsia"/>
        </w:rPr>
      </w:pPr>
    </w:p>
    <w:p w14:paraId="6DEEABCA">
      <w:pPr>
        <w:spacing w:after="514" w:line="259" w:lineRule="auto"/>
        <w:ind w:left="0" w:firstLine="0"/>
        <w:jc w:val="left"/>
        <w:rPr>
          <w:rFonts w:hint="eastAsia"/>
        </w:rPr>
      </w:pPr>
      <w:r>
        <w:rPr>
          <w:rFonts w:hint="eastAsia"/>
        </w:rPr>
        <w:t>This sage remark supposes that divine grace operates upon believers, not agreeably to their rational nature, by instruction, exhortation and admonition, but instinctively, and contrary to the plan which is actually adopted in the dispensation of religion, where there is an ample provision of means for promoting the sanctification of the soul; and what is more, it represents those parts of Scripture as useless in which duties are detailed and enforced, our Lord as having spent his strength in vain while he was preaching his sermon on the mount, and the apostles as having filled up with moral lessons a considerable space in their Epistles, which would have been more usefully occupied with doctrinal discussions.</w:t>
      </w:r>
    </w:p>
    <w:p w14:paraId="55F8A40D">
      <w:pPr>
        <w:spacing w:after="514" w:line="259" w:lineRule="auto"/>
        <w:ind w:left="0" w:firstLine="0"/>
        <w:jc w:val="left"/>
        <w:rPr>
          <w:rFonts w:hint="eastAsia"/>
        </w:rPr>
      </w:pPr>
      <w:r>
        <w:rPr>
          <w:rFonts w:hint="eastAsia"/>
        </w:rPr>
        <w:t>这个高明的评论 presupposes，神圣的恩典作用于信徒，并非按照他们的理性本性，通过教导、劝勉和告诫，而是本能地，并且与在宗教的时代中所实际采纳的计划相反，在那个计划中，有充足的途径来促进灵魂的成圣；更重要的是，它将圣经中那些详述和强调本分的部分描绘为无用的，将我们的主在登山宝训中的讲道描绘为徒然费力，并将使徒们在他们的书信中用道德教训填满的相当大的篇幅，描绘为本可以更有用地被教义讨论所占据。</w:t>
      </w:r>
    </w:p>
    <w:p w14:paraId="57B5D303">
      <w:pPr>
        <w:spacing w:after="514" w:line="259" w:lineRule="auto"/>
        <w:ind w:left="0" w:firstLine="0"/>
        <w:jc w:val="left"/>
        <w:rPr>
          <w:rFonts w:hint="eastAsia"/>
        </w:rPr>
      </w:pPr>
    </w:p>
    <w:p w14:paraId="70722A9B">
      <w:pPr>
        <w:spacing w:after="514" w:line="259" w:lineRule="auto"/>
        <w:ind w:left="0" w:firstLine="0"/>
        <w:jc w:val="left"/>
        <w:rPr>
          <w:rFonts w:hint="eastAsia"/>
        </w:rPr>
      </w:pPr>
      <w:r>
        <w:rPr>
          <w:rFonts w:hint="eastAsia"/>
        </w:rPr>
        <w:t>The opinion which leads to such conclusions is worse than absurd.</w:t>
      </w:r>
    </w:p>
    <w:p w14:paraId="117457F6">
      <w:pPr>
        <w:spacing w:after="514" w:line="259" w:lineRule="auto"/>
        <w:ind w:left="0" w:firstLine="0"/>
        <w:jc w:val="left"/>
      </w:pPr>
      <w:r>
        <w:rPr>
          <w:rFonts w:hint="eastAsia"/>
        </w:rPr>
        <w:t>导致这种结论的观点，比荒谬更糟。</w:t>
      </w:r>
      <w:r>
        <w:t xml:space="preserve"> </w:t>
      </w:r>
    </w:p>
    <w:p w14:paraId="13E83E9C">
      <w:pPr>
        <w:pStyle w:val="2"/>
        <w:bidi w:val="0"/>
        <w:rPr>
          <w:rFonts w:hint="eastAsia"/>
        </w:rPr>
      </w:pPr>
      <w:r>
        <w:rPr>
          <w:rFonts w:hint="eastAsia"/>
        </w:rPr>
        <w:t>LECTURE LXXVI</w:t>
      </w:r>
    </w:p>
    <w:p w14:paraId="45D18736">
      <w:pPr>
        <w:pStyle w:val="2"/>
        <w:bidi w:val="0"/>
        <w:rPr>
          <w:rFonts w:hint="eastAsia"/>
        </w:rPr>
      </w:pPr>
      <w:r>
        <w:rPr>
          <w:rFonts w:hint="eastAsia"/>
        </w:rPr>
        <w:t>ON CONSCIENCE</w:t>
      </w:r>
    </w:p>
    <w:p w14:paraId="38B71ECA">
      <w:pPr>
        <w:pStyle w:val="2"/>
        <w:bidi w:val="0"/>
        <w:rPr>
          <w:rFonts w:hint="eastAsia"/>
        </w:rPr>
      </w:pPr>
      <w:r>
        <w:rPr>
          <w:rFonts w:hint="eastAsia"/>
        </w:rPr>
        <w:t>第七十六讲 论良心</w:t>
      </w:r>
    </w:p>
    <w:p w14:paraId="7B61FD99">
      <w:pPr>
        <w:spacing w:after="514" w:line="259" w:lineRule="auto"/>
        <w:ind w:left="0" w:firstLine="0"/>
        <w:jc w:val="left"/>
        <w:rPr>
          <w:rFonts w:hint="eastAsia"/>
        </w:rPr>
      </w:pPr>
    </w:p>
    <w:p w14:paraId="19CF89AB">
      <w:pPr>
        <w:spacing w:after="514" w:line="259" w:lineRule="auto"/>
        <w:ind w:left="0" w:firstLine="0"/>
        <w:jc w:val="left"/>
        <w:rPr>
          <w:rFonts w:hint="eastAsia"/>
        </w:rPr>
      </w:pPr>
      <w:r>
        <w:rPr>
          <w:rFonts w:hint="eastAsia"/>
        </w:rPr>
        <w:t>Connexion of this Subject with the Preceding Lectures—Nature of Conscience—Its Office—Its Fallibility—The Rule of Conscience, the Will of God—The Scriptures the only Rule to Believers—Their Adequacy and Supremacy as such—Authority of an Erring Conscience—God alone the Lord of Conscience.</w:t>
      </w:r>
    </w:p>
    <w:p w14:paraId="3748AE6D">
      <w:pPr>
        <w:spacing w:after="514" w:line="259" w:lineRule="auto"/>
        <w:ind w:left="0" w:firstLine="0"/>
        <w:jc w:val="left"/>
        <w:rPr>
          <w:rFonts w:hint="eastAsia"/>
        </w:rPr>
      </w:pPr>
      <w:r>
        <w:rPr>
          <w:rFonts w:hint="eastAsia"/>
        </w:rPr>
        <w:t>本主题与前几讲之联系—良心之性质—其职能—其可谬性—良心之准则，神的旨意—圣经为信徒之唯一准则—圣经作为准则之充足性与至高性—谬误良心之权威—唯独神是良心之主。</w:t>
      </w:r>
    </w:p>
    <w:p w14:paraId="14780772">
      <w:pPr>
        <w:spacing w:after="514" w:line="259" w:lineRule="auto"/>
        <w:ind w:left="0" w:firstLine="0"/>
        <w:jc w:val="left"/>
        <w:rPr>
          <w:rFonts w:hint="eastAsia"/>
        </w:rPr>
      </w:pPr>
    </w:p>
    <w:p w14:paraId="3D76C655">
      <w:pPr>
        <w:spacing w:after="514" w:line="259" w:lineRule="auto"/>
        <w:ind w:left="0" w:firstLine="0"/>
        <w:jc w:val="left"/>
        <w:rPr>
          <w:rFonts w:hint="eastAsia"/>
        </w:rPr>
      </w:pPr>
      <w:r>
        <w:rPr>
          <w:rFonts w:hint="eastAsia"/>
        </w:rPr>
        <w:t>HAVING finished what I intended to say on the three great privileges of believers in Christ, justification, adoption, and sanctification, I deem this the proper place to introduce some observations on Conscience, which is intimately connected with those privileges.</w:t>
      </w:r>
    </w:p>
    <w:p w14:paraId="4E85F172">
      <w:pPr>
        <w:spacing w:after="514" w:line="259" w:lineRule="auto"/>
        <w:ind w:left="0" w:firstLine="0"/>
        <w:jc w:val="left"/>
        <w:rPr>
          <w:rFonts w:hint="eastAsia"/>
        </w:rPr>
      </w:pPr>
      <w:r>
        <w:rPr>
          <w:rFonts w:hint="eastAsia"/>
        </w:rPr>
        <w:t>既然我已说完我意欲说的，关于基督里信徒的三大特权，即称义、收养和成圣，我认为这里是引入一些关于良心的评论的恰当之处，良心与那些特权是密切相关的。</w:t>
      </w:r>
    </w:p>
    <w:p w14:paraId="60B63611">
      <w:pPr>
        <w:spacing w:after="514" w:line="259" w:lineRule="auto"/>
        <w:ind w:left="0" w:firstLine="0"/>
        <w:jc w:val="left"/>
        <w:rPr>
          <w:rFonts w:hint="eastAsia"/>
        </w:rPr>
      </w:pPr>
    </w:p>
    <w:p w14:paraId="35059669">
      <w:pPr>
        <w:spacing w:after="514" w:line="259" w:lineRule="auto"/>
        <w:ind w:left="0" w:firstLine="0"/>
        <w:jc w:val="left"/>
        <w:rPr>
          <w:rFonts w:hint="eastAsia"/>
        </w:rPr>
      </w:pPr>
      <w:r>
        <w:rPr>
          <w:rFonts w:hint="eastAsia"/>
        </w:rPr>
        <w:t>Two things are necessary with regard to it: that it should be freed from a sense of guilt, which is the cause of great disquietude and alarm; and that it should be purified from the errors and corruptions by which its right exercise is impeded.</w:t>
      </w:r>
    </w:p>
    <w:p w14:paraId="115E51D6">
      <w:pPr>
        <w:spacing w:after="514" w:line="259" w:lineRule="auto"/>
        <w:ind w:left="0" w:firstLine="0"/>
        <w:jc w:val="left"/>
        <w:rPr>
          <w:rFonts w:hint="eastAsia"/>
        </w:rPr>
      </w:pPr>
      <w:r>
        <w:rPr>
          <w:rFonts w:hint="eastAsia"/>
        </w:rPr>
        <w:t>关于它，有两件事是必要的：它应当从罪咎感中被释放出来，罪咎感是极大不安和惊恐的原因；并且它应当从那些阻碍其正当运作的错误和败坏中被洁净。</w:t>
      </w:r>
    </w:p>
    <w:p w14:paraId="68F530FD">
      <w:pPr>
        <w:spacing w:after="514" w:line="259" w:lineRule="auto"/>
        <w:ind w:left="0" w:firstLine="0"/>
        <w:jc w:val="left"/>
        <w:rPr>
          <w:rFonts w:hint="eastAsia"/>
        </w:rPr>
      </w:pPr>
    </w:p>
    <w:p w14:paraId="3EB05440">
      <w:pPr>
        <w:spacing w:after="514" w:line="259" w:lineRule="auto"/>
        <w:ind w:left="0" w:firstLine="0"/>
        <w:jc w:val="left"/>
        <w:rPr>
          <w:rFonts w:hint="eastAsia"/>
        </w:rPr>
      </w:pPr>
      <w:r>
        <w:rPr>
          <w:rFonts w:hint="eastAsia"/>
        </w:rPr>
        <w:t>The first effect is produced in justification, when the sinner is pardoned, and, through faith, is filled with peace and joy; the second is the work of sanctification, in which the illumination of the mind, and the mortification of unholy appetites and passions, give it new ability and new liberty to execute its functions with fidelity.</w:t>
      </w:r>
    </w:p>
    <w:p w14:paraId="5F3E6992">
      <w:pPr>
        <w:spacing w:after="514" w:line="259" w:lineRule="auto"/>
        <w:ind w:left="0" w:firstLine="0"/>
        <w:jc w:val="left"/>
        <w:rPr>
          <w:rFonts w:hint="eastAsia"/>
        </w:rPr>
      </w:pPr>
      <w:r>
        <w:rPr>
          <w:rFonts w:hint="eastAsia"/>
        </w:rPr>
        <w:t>第一个效果是在称义中产生的，那时罪人被赦免，并且，通过信心，充满了平安和喜乐；第二个是成圣的工作，在其中，心思的光照，以及不圣洁欲望和激情的治死，给予它新的能力和新的自由，来忠实地执行其功能。</w:t>
      </w:r>
    </w:p>
    <w:p w14:paraId="33A569A6">
      <w:pPr>
        <w:spacing w:after="514" w:line="259" w:lineRule="auto"/>
        <w:ind w:left="0" w:firstLine="0"/>
        <w:jc w:val="left"/>
        <w:rPr>
          <w:rFonts w:hint="eastAsia"/>
        </w:rPr>
      </w:pPr>
    </w:p>
    <w:p w14:paraId="2B198F2F">
      <w:pPr>
        <w:spacing w:after="514" w:line="259" w:lineRule="auto"/>
        <w:ind w:left="0" w:firstLine="0"/>
        <w:jc w:val="left"/>
        <w:rPr>
          <w:rFonts w:hint="eastAsia"/>
        </w:rPr>
      </w:pPr>
      <w:r>
        <w:rPr>
          <w:rFonts w:hint="eastAsia"/>
        </w:rPr>
        <w:t>Let us begin with inquiring into the import of the term.</w:t>
      </w:r>
    </w:p>
    <w:p w14:paraId="5C166E4D">
      <w:pPr>
        <w:spacing w:after="514" w:line="259" w:lineRule="auto"/>
        <w:ind w:left="0" w:firstLine="0"/>
        <w:jc w:val="left"/>
        <w:rPr>
          <w:rFonts w:hint="eastAsia"/>
        </w:rPr>
      </w:pPr>
      <w:r>
        <w:rPr>
          <w:rFonts w:hint="eastAsia"/>
        </w:rPr>
        <w:t>让我们从探究这个词的含义开始。</w:t>
      </w:r>
    </w:p>
    <w:p w14:paraId="1B46780C">
      <w:pPr>
        <w:spacing w:after="514" w:line="259" w:lineRule="auto"/>
        <w:ind w:left="0" w:firstLine="0"/>
        <w:jc w:val="left"/>
        <w:rPr>
          <w:rFonts w:hint="eastAsia"/>
        </w:rPr>
      </w:pPr>
    </w:p>
    <w:p w14:paraId="5D15BE45">
      <w:pPr>
        <w:spacing w:after="514" w:line="259" w:lineRule="auto"/>
        <w:ind w:left="0" w:firstLine="0"/>
        <w:jc w:val="left"/>
        <w:rPr>
          <w:rFonts w:hint="eastAsia"/>
        </w:rPr>
      </w:pPr>
      <w:r>
        <w:rPr>
          <w:rFonts w:hint="eastAsia"/>
        </w:rPr>
        <w:t>Conscience is the Latin word in an English form, and conscientia is a literal translation of the Greek word συνειδησις.</w:t>
      </w:r>
    </w:p>
    <w:p w14:paraId="735C3542">
      <w:pPr>
        <w:spacing w:after="514" w:line="259" w:lineRule="auto"/>
        <w:ind w:left="0" w:firstLine="0"/>
        <w:jc w:val="left"/>
        <w:rPr>
          <w:rFonts w:hint="eastAsia"/>
        </w:rPr>
      </w:pPr>
      <w:r>
        <w:rPr>
          <w:rFonts w:hint="eastAsia"/>
        </w:rPr>
        <w:t>Conscience 是拉丁词语的英语形式，而 conscientia 是希腊词语 συνειδησις 的直译。</w:t>
      </w:r>
    </w:p>
    <w:p w14:paraId="48CAA8EC">
      <w:pPr>
        <w:spacing w:after="514" w:line="259" w:lineRule="auto"/>
        <w:ind w:left="0" w:firstLine="0"/>
        <w:jc w:val="left"/>
        <w:rPr>
          <w:rFonts w:hint="eastAsia"/>
        </w:rPr>
      </w:pPr>
    </w:p>
    <w:p w14:paraId="47BB15F1">
      <w:pPr>
        <w:spacing w:after="514" w:line="259" w:lineRule="auto"/>
        <w:ind w:left="0" w:firstLine="0"/>
        <w:jc w:val="left"/>
        <w:rPr>
          <w:rFonts w:hint="eastAsia"/>
        </w:rPr>
      </w:pPr>
      <w:r>
        <w:rPr>
          <w:rFonts w:hint="eastAsia"/>
        </w:rPr>
        <w:t>Both terms evidently import something more than simple knowledge, which would have been expressed by scientia and ειδησις.</w:t>
      </w:r>
    </w:p>
    <w:p w14:paraId="26263739">
      <w:pPr>
        <w:spacing w:after="514" w:line="259" w:lineRule="auto"/>
        <w:ind w:left="0" w:firstLine="0"/>
        <w:jc w:val="left"/>
        <w:rPr>
          <w:rFonts w:hint="eastAsia"/>
        </w:rPr>
      </w:pPr>
      <w:r>
        <w:rPr>
          <w:rFonts w:hint="eastAsia"/>
        </w:rPr>
        <w:t>这两个词语显然都蕴含着比单纯的知识更多的意义，后者本可以用 scientia 和 ειδησις 来表达。</w:t>
      </w:r>
    </w:p>
    <w:p w14:paraId="3125595E">
      <w:pPr>
        <w:spacing w:after="514" w:line="259" w:lineRule="auto"/>
        <w:ind w:left="0" w:firstLine="0"/>
        <w:jc w:val="left"/>
        <w:rPr>
          <w:rFonts w:hint="eastAsia"/>
        </w:rPr>
      </w:pPr>
    </w:p>
    <w:p w14:paraId="1B0B8627">
      <w:pPr>
        <w:spacing w:after="514" w:line="259" w:lineRule="auto"/>
        <w:ind w:left="0" w:firstLine="0"/>
        <w:jc w:val="left"/>
        <w:rPr>
          <w:rFonts w:hint="eastAsia"/>
        </w:rPr>
      </w:pPr>
      <w:r>
        <w:rPr>
          <w:rFonts w:hint="eastAsia"/>
        </w:rPr>
        <w:t>Compounded as they are with prepositions which signify with, they suggest the idea of conjunct knowledge; and this has been explained in various ways.</w:t>
      </w:r>
    </w:p>
    <w:p w14:paraId="550FEFA0">
      <w:pPr>
        <w:spacing w:after="514" w:line="259" w:lineRule="auto"/>
        <w:ind w:left="0" w:firstLine="0"/>
        <w:jc w:val="left"/>
        <w:rPr>
          <w:rFonts w:hint="eastAsia"/>
        </w:rPr>
      </w:pPr>
      <w:r>
        <w:rPr>
          <w:rFonts w:hint="eastAsia"/>
        </w:rPr>
        <w:t>既然它们都与意为“同”的前缀复合，它们就暗示了联合知识的观念；这已通过多种方式被解释。</w:t>
      </w:r>
    </w:p>
    <w:p w14:paraId="6840D271">
      <w:pPr>
        <w:spacing w:after="514" w:line="259" w:lineRule="auto"/>
        <w:ind w:left="0" w:firstLine="0"/>
        <w:jc w:val="left"/>
        <w:rPr>
          <w:rFonts w:hint="eastAsia"/>
        </w:rPr>
      </w:pPr>
    </w:p>
    <w:p w14:paraId="2F530EC9">
      <w:pPr>
        <w:spacing w:after="514" w:line="259" w:lineRule="auto"/>
        <w:ind w:left="0" w:firstLine="0"/>
        <w:jc w:val="left"/>
        <w:rPr>
          <w:rFonts w:hint="eastAsia"/>
        </w:rPr>
      </w:pPr>
      <w:r>
        <w:rPr>
          <w:rFonts w:hint="eastAsia"/>
        </w:rPr>
        <w:t>This power, say some, is called conscience, because it conjoins knowledge with knowledge—universal knowledge, namely, of the law, with particular knowledge, namely, of the fact, by applying the one to the other.</w:t>
      </w:r>
    </w:p>
    <w:p w14:paraId="3533F384">
      <w:pPr>
        <w:spacing w:after="514" w:line="259" w:lineRule="auto"/>
        <w:ind w:left="0" w:firstLine="0"/>
        <w:jc w:val="left"/>
        <w:rPr>
          <w:rFonts w:hint="eastAsia"/>
        </w:rPr>
      </w:pPr>
      <w:r>
        <w:rPr>
          <w:rFonts w:hint="eastAsia"/>
        </w:rPr>
        <w:t>一些人说，这种能力之所以被称为良心，是因为它将知识与知识——普遍的知识，即对律法的知识，与特殊的知识，即对事实的知识——结合起来，通过将一个应用于另一个。</w:t>
      </w:r>
    </w:p>
    <w:p w14:paraId="351AD777">
      <w:pPr>
        <w:spacing w:after="514" w:line="259" w:lineRule="auto"/>
        <w:ind w:left="0" w:firstLine="0"/>
        <w:jc w:val="left"/>
        <w:rPr>
          <w:rFonts w:hint="eastAsia"/>
        </w:rPr>
      </w:pPr>
    </w:p>
    <w:p w14:paraId="5CDA5361">
      <w:pPr>
        <w:spacing w:after="514" w:line="259" w:lineRule="auto"/>
        <w:ind w:left="0" w:firstLine="0"/>
        <w:jc w:val="left"/>
        <w:rPr>
          <w:rFonts w:hint="eastAsia"/>
        </w:rPr>
      </w:pPr>
      <w:r>
        <w:rPr>
          <w:rFonts w:hint="eastAsia"/>
        </w:rPr>
        <w:t>Thus, after a man has done a certain action, he reasons in the following manner: 'I know that such an action is forbidden by the law of God; I know that I have done this action, and therefore I have committed a sin.'</w:t>
      </w:r>
    </w:p>
    <w:p w14:paraId="682EA329">
      <w:pPr>
        <w:spacing w:after="514" w:line="259" w:lineRule="auto"/>
        <w:ind w:left="0" w:firstLine="0"/>
        <w:jc w:val="left"/>
        <w:rPr>
          <w:rFonts w:hint="eastAsia"/>
        </w:rPr>
      </w:pPr>
      <w:r>
        <w:rPr>
          <w:rFonts w:hint="eastAsia"/>
        </w:rPr>
        <w:t>因此，当一个人做了某件事后，他会如此推理：‘我知道某某行为是被神的律法所禁止的；我知道我做了这件事，因此我犯了罪。’</w:t>
      </w:r>
    </w:p>
    <w:p w14:paraId="39390115">
      <w:pPr>
        <w:spacing w:after="514" w:line="259" w:lineRule="auto"/>
        <w:ind w:left="0" w:firstLine="0"/>
        <w:jc w:val="left"/>
        <w:rPr>
          <w:rFonts w:hint="eastAsia"/>
        </w:rPr>
      </w:pPr>
    </w:p>
    <w:p w14:paraId="29D263E7">
      <w:pPr>
        <w:spacing w:after="514" w:line="259" w:lineRule="auto"/>
        <w:ind w:left="0" w:firstLine="0"/>
        <w:jc w:val="left"/>
        <w:rPr>
          <w:rFonts w:hint="eastAsia"/>
        </w:rPr>
      </w:pPr>
      <w:r>
        <w:rPr>
          <w:rFonts w:hint="eastAsia"/>
        </w:rPr>
        <w:t>This process is an operation of conscience; and it consists in bringing together our knowledge of the law and our knowledge of our own conduct.</w:t>
      </w:r>
    </w:p>
    <w:p w14:paraId="0B607D80">
      <w:pPr>
        <w:spacing w:after="514" w:line="259" w:lineRule="auto"/>
        <w:ind w:left="0" w:firstLine="0"/>
        <w:jc w:val="left"/>
        <w:rPr>
          <w:rFonts w:hint="eastAsia"/>
        </w:rPr>
      </w:pPr>
      <w:r>
        <w:rPr>
          <w:rFonts w:hint="eastAsia"/>
        </w:rPr>
        <w:t>这个过程是良心的运作；它在于将我们对律法的知识和我们对自己行为的知识结合起来。</w:t>
      </w:r>
    </w:p>
    <w:p w14:paraId="61CCF2FB">
      <w:pPr>
        <w:spacing w:after="514" w:line="259" w:lineRule="auto"/>
        <w:ind w:left="0" w:firstLine="0"/>
        <w:jc w:val="left"/>
        <w:rPr>
          <w:rFonts w:hint="eastAsia"/>
        </w:rPr>
      </w:pPr>
    </w:p>
    <w:p w14:paraId="543AD390">
      <w:pPr>
        <w:spacing w:after="514" w:line="259" w:lineRule="auto"/>
        <w:ind w:left="0" w:firstLine="0"/>
        <w:jc w:val="left"/>
        <w:rPr>
          <w:rFonts w:hint="eastAsia"/>
        </w:rPr>
      </w:pPr>
      <w:r>
        <w:rPr>
          <w:rFonts w:hint="eastAsia"/>
        </w:rPr>
        <w:t>Others explain the matter, or at least express it, somewhat differently, calling conscience the knowledge which a man has with himself as with another; by which they mean, I presume—for their language is awkward and obscure—that conscience consists in the knowledge of our actions, and a comparison of them with the standard of duty in our own minds.</w:t>
      </w:r>
    </w:p>
    <w:p w14:paraId="75CABB86">
      <w:pPr>
        <w:spacing w:after="514" w:line="259" w:lineRule="auto"/>
        <w:ind w:left="0" w:firstLine="0"/>
        <w:jc w:val="left"/>
        <w:rPr>
          <w:rFonts w:hint="eastAsia"/>
        </w:rPr>
      </w:pPr>
      <w:r>
        <w:rPr>
          <w:rFonts w:hint="eastAsia"/>
        </w:rPr>
        <w:t>另一些人则以稍有不同的方式解释此事，或至少是表达此事，称良心为人与自己如同与他人同有的知识；我推测他们的意思是——因为他们的语言是笨拙和模糊的——即良心在于对我们行为的认识，以及将其与我们自己心中责任标准的比较。</w:t>
      </w:r>
    </w:p>
    <w:p w14:paraId="4FD39182">
      <w:pPr>
        <w:spacing w:after="514" w:line="259" w:lineRule="auto"/>
        <w:ind w:left="0" w:firstLine="0"/>
        <w:jc w:val="left"/>
        <w:rPr>
          <w:rFonts w:hint="eastAsia"/>
        </w:rPr>
      </w:pPr>
    </w:p>
    <w:p w14:paraId="0DD7AF8E">
      <w:pPr>
        <w:spacing w:after="514" w:line="259" w:lineRule="auto"/>
        <w:ind w:left="0" w:firstLine="0"/>
        <w:jc w:val="left"/>
        <w:rPr>
          <w:rFonts w:hint="eastAsia"/>
        </w:rPr>
      </w:pPr>
      <w:r>
        <w:rPr>
          <w:rFonts w:hint="eastAsia"/>
        </w:rPr>
        <w:t>Another mode of explaining the term, is to consider the conjunct knowledge of which it is expressive, as referring to the knowledge of men and the knowledge of God, and intimating that both are employed about our actions.</w:t>
      </w:r>
    </w:p>
    <w:p w14:paraId="02B93985">
      <w:pPr>
        <w:spacing w:after="514" w:line="259" w:lineRule="auto"/>
        <w:ind w:left="0" w:firstLine="0"/>
        <w:jc w:val="left"/>
        <w:rPr>
          <w:rFonts w:hint="eastAsia"/>
        </w:rPr>
      </w:pPr>
      <w:r>
        <w:rPr>
          <w:rFonts w:hint="eastAsia"/>
        </w:rPr>
        <w:t>解释这个词的另一种方式，是将它所表达的联合知识，看作是指人的知识和神的知识，并暗示两者都用于我们的行为。</w:t>
      </w:r>
    </w:p>
    <w:p w14:paraId="0874288E">
      <w:pPr>
        <w:spacing w:after="514" w:line="259" w:lineRule="auto"/>
        <w:ind w:left="0" w:firstLine="0"/>
        <w:jc w:val="left"/>
        <w:rPr>
          <w:rFonts w:hint="eastAsia"/>
        </w:rPr>
      </w:pPr>
    </w:p>
    <w:p w14:paraId="3F85BD8B">
      <w:pPr>
        <w:spacing w:after="514" w:line="259" w:lineRule="auto"/>
        <w:ind w:left="0" w:firstLine="0"/>
        <w:jc w:val="left"/>
        <w:rPr>
          <w:rFonts w:hint="eastAsia"/>
        </w:rPr>
      </w:pPr>
      <w:r>
        <w:rPr>
          <w:rFonts w:hint="eastAsia"/>
        </w:rPr>
        <w:t>While we know, God knows them; and of this important fact it is the office of conscience to remind us.</w:t>
      </w:r>
    </w:p>
    <w:p w14:paraId="09F293F6">
      <w:pPr>
        <w:spacing w:after="514" w:line="259" w:lineRule="auto"/>
        <w:ind w:left="0" w:firstLine="0"/>
        <w:jc w:val="left"/>
        <w:rPr>
          <w:rFonts w:hint="eastAsia"/>
        </w:rPr>
      </w:pPr>
      <w:r>
        <w:rPr>
          <w:rFonts w:hint="eastAsia"/>
        </w:rPr>
        <w:t>当我们知道时，神也知道它们；良心的职责就是提醒我们这个重要的事实。</w:t>
      </w:r>
    </w:p>
    <w:p w14:paraId="1080A370">
      <w:pPr>
        <w:spacing w:after="514" w:line="259" w:lineRule="auto"/>
        <w:ind w:left="0" w:firstLine="0"/>
        <w:jc w:val="left"/>
        <w:rPr>
          <w:rFonts w:hint="eastAsia"/>
        </w:rPr>
      </w:pPr>
    </w:p>
    <w:p w14:paraId="1F3CF9EB">
      <w:pPr>
        <w:spacing w:after="514" w:line="259" w:lineRule="auto"/>
        <w:ind w:left="0" w:firstLine="0"/>
        <w:jc w:val="left"/>
        <w:rPr>
          <w:rFonts w:hint="eastAsia"/>
        </w:rPr>
      </w:pPr>
      <w:r>
        <w:rPr>
          <w:rFonts w:hint="eastAsia"/>
        </w:rPr>
        <w:t>There are two witnesses of every thing we do, our own consciousness, and the Great Being in whose presence we always are.</w:t>
      </w:r>
    </w:p>
    <w:p w14:paraId="53FF2736">
      <w:pPr>
        <w:spacing w:after="514" w:line="259" w:lineRule="auto"/>
        <w:ind w:left="0" w:firstLine="0"/>
        <w:jc w:val="left"/>
        <w:rPr>
          <w:rFonts w:hint="eastAsia"/>
        </w:rPr>
      </w:pPr>
      <w:r>
        <w:rPr>
          <w:rFonts w:hint="eastAsia"/>
        </w:rPr>
        <w:t>我们所做的每一件事，都有两位见证人，即我们自己的意识，以及我们总是在其面前的伟大存在。</w:t>
      </w:r>
    </w:p>
    <w:p w14:paraId="18F342F9">
      <w:pPr>
        <w:spacing w:after="514" w:line="259" w:lineRule="auto"/>
        <w:ind w:left="0" w:firstLine="0"/>
        <w:jc w:val="left"/>
        <w:rPr>
          <w:rFonts w:hint="eastAsia"/>
        </w:rPr>
      </w:pPr>
    </w:p>
    <w:p w14:paraId="039286CF">
      <w:pPr>
        <w:spacing w:after="514" w:line="259" w:lineRule="auto"/>
        <w:ind w:left="0" w:firstLine="0"/>
        <w:jc w:val="left"/>
        <w:rPr>
          <w:rFonts w:hint="eastAsia"/>
        </w:rPr>
      </w:pPr>
      <w:r>
        <w:rPr>
          <w:rFonts w:hint="eastAsia"/>
        </w:rPr>
        <w:t>Conscience ought not to be confounded with consciousness.</w:t>
      </w:r>
    </w:p>
    <w:p w14:paraId="4C371F71">
      <w:pPr>
        <w:spacing w:after="514" w:line="259" w:lineRule="auto"/>
        <w:ind w:left="0" w:firstLine="0"/>
        <w:jc w:val="left"/>
        <w:rPr>
          <w:rFonts w:hint="eastAsia"/>
        </w:rPr>
      </w:pPr>
      <w:r>
        <w:rPr>
          <w:rFonts w:hint="eastAsia"/>
        </w:rPr>
        <w:t>良心不应与意识混淆。</w:t>
      </w:r>
    </w:p>
    <w:p w14:paraId="1CF2B6F5">
      <w:pPr>
        <w:spacing w:after="514" w:line="259" w:lineRule="auto"/>
        <w:ind w:left="0" w:firstLine="0"/>
        <w:jc w:val="left"/>
        <w:rPr>
          <w:rFonts w:hint="eastAsia"/>
        </w:rPr>
      </w:pPr>
    </w:p>
    <w:p w14:paraId="4EB60331">
      <w:pPr>
        <w:spacing w:after="514" w:line="259" w:lineRule="auto"/>
        <w:ind w:left="0" w:firstLine="0"/>
        <w:jc w:val="left"/>
        <w:rPr>
          <w:rFonts w:hint="eastAsia"/>
        </w:rPr>
      </w:pPr>
      <w:r>
        <w:rPr>
          <w:rFonts w:hint="eastAsia"/>
        </w:rPr>
        <w:t>The latter term denotes our knowledge of what is passing in our minds, and does not relate to external things.</w:t>
      </w:r>
    </w:p>
    <w:p w14:paraId="3FA981F5">
      <w:pPr>
        <w:spacing w:after="514" w:line="259" w:lineRule="auto"/>
        <w:ind w:left="0" w:firstLine="0"/>
        <w:jc w:val="left"/>
        <w:rPr>
          <w:rFonts w:hint="eastAsia"/>
        </w:rPr>
      </w:pPr>
      <w:r>
        <w:rPr>
          <w:rFonts w:hint="eastAsia"/>
        </w:rPr>
        <w:t>后一个词语表示我们对我们心中正在发生之事的认识，而不涉及外在的事物。</w:t>
      </w:r>
    </w:p>
    <w:p w14:paraId="2082CE71">
      <w:pPr>
        <w:spacing w:after="514" w:line="259" w:lineRule="auto"/>
        <w:ind w:left="0" w:firstLine="0"/>
        <w:jc w:val="left"/>
        <w:rPr>
          <w:rFonts w:hint="eastAsia"/>
        </w:rPr>
      </w:pPr>
    </w:p>
    <w:p w14:paraId="4E2CF1F3">
      <w:pPr>
        <w:spacing w:after="514" w:line="259" w:lineRule="auto"/>
        <w:ind w:left="0" w:firstLine="0"/>
        <w:jc w:val="left"/>
        <w:rPr>
          <w:rFonts w:hint="eastAsia"/>
        </w:rPr>
      </w:pPr>
      <w:r>
        <w:rPr>
          <w:rFonts w:hint="eastAsia"/>
        </w:rPr>
        <w:t>I am conscious of my own existence, but am not conscious of the existence of any other person, however firmly I may believe it.</w:t>
      </w:r>
    </w:p>
    <w:p w14:paraId="336350E8">
      <w:pPr>
        <w:spacing w:after="514" w:line="259" w:lineRule="auto"/>
        <w:ind w:left="0" w:firstLine="0"/>
        <w:jc w:val="left"/>
        <w:rPr>
          <w:rFonts w:hint="eastAsia"/>
        </w:rPr>
      </w:pPr>
      <w:r>
        <w:rPr>
          <w:rFonts w:hint="eastAsia"/>
        </w:rPr>
        <w:t>我意识到我自己的存在，但我并未意识到任何其他人的存在，无论我多么坚信。</w:t>
      </w:r>
    </w:p>
    <w:p w14:paraId="1F5AE5C6">
      <w:pPr>
        <w:spacing w:after="514" w:line="259" w:lineRule="auto"/>
        <w:ind w:left="0" w:firstLine="0"/>
        <w:jc w:val="left"/>
        <w:rPr>
          <w:rFonts w:hint="eastAsia"/>
        </w:rPr>
      </w:pPr>
    </w:p>
    <w:p w14:paraId="6025ADC7">
      <w:pPr>
        <w:spacing w:after="514" w:line="259" w:lineRule="auto"/>
        <w:ind w:left="0" w:firstLine="0"/>
        <w:jc w:val="left"/>
        <w:rPr>
          <w:rFonts w:hint="eastAsia"/>
        </w:rPr>
      </w:pPr>
      <w:r>
        <w:rPr>
          <w:rFonts w:hint="eastAsia"/>
        </w:rPr>
        <w:t>Conscience is conversant not only with what is passing in our minds, but also with our external actions; with our thoughts and actions which are past, as well as with those which are present; and with the actions of other men, so far as they are the subject of moral judgment.</w:t>
      </w:r>
    </w:p>
    <w:p w14:paraId="483C8DC0">
      <w:pPr>
        <w:spacing w:after="514" w:line="259" w:lineRule="auto"/>
        <w:ind w:left="0" w:firstLine="0"/>
        <w:jc w:val="left"/>
        <w:rPr>
          <w:rFonts w:hint="eastAsia"/>
        </w:rPr>
      </w:pPr>
      <w:r>
        <w:rPr>
          <w:rFonts w:hint="eastAsia"/>
        </w:rPr>
        <w:t>良心不仅涉及我们心中正在发生的事，也涉及我们外在的行为；涉及我们过去和现在的思想和行为；以及其他人的行为，只要它们是道德判断的对象。</w:t>
      </w:r>
    </w:p>
    <w:p w14:paraId="2D73DF33">
      <w:pPr>
        <w:spacing w:after="514" w:line="259" w:lineRule="auto"/>
        <w:ind w:left="0" w:firstLine="0"/>
        <w:jc w:val="left"/>
        <w:rPr>
          <w:rFonts w:hint="eastAsia"/>
        </w:rPr>
      </w:pPr>
    </w:p>
    <w:p w14:paraId="00AD58B6">
      <w:pPr>
        <w:spacing w:after="514" w:line="259" w:lineRule="auto"/>
        <w:ind w:left="0" w:firstLine="0"/>
        <w:jc w:val="left"/>
        <w:rPr>
          <w:rFonts w:hint="eastAsia"/>
        </w:rPr>
      </w:pPr>
      <w:r>
        <w:rPr>
          <w:rFonts w:hint="eastAsia"/>
        </w:rPr>
        <w:t>It is different also from the understanding, the province of which is to acquire the knowledge of the nature, and qualities, and relations of objects, and to pronounce what is proposed to it to be true or false, by means of its intuitive perceptions, or by a process of reasoning; while the objects of conscience are more limited in number, and present themselves under a different aspect.</w:t>
      </w:r>
    </w:p>
    <w:p w14:paraId="71996A8A">
      <w:pPr>
        <w:spacing w:after="514" w:line="259" w:lineRule="auto"/>
        <w:ind w:left="0" w:firstLine="0"/>
        <w:jc w:val="left"/>
        <w:rPr>
          <w:rFonts w:hint="eastAsia"/>
        </w:rPr>
      </w:pPr>
      <w:r>
        <w:rPr>
          <w:rFonts w:hint="eastAsia"/>
        </w:rPr>
        <w:t>它也不同于理智，理智的领域在于获取关于对象性质、品质和关系的知识，并通过其直觉的感知，或通过推理的过程，来判断所提议之事是真是假；而良心的对象在数量上更为有限，并以一种不同的面貌呈现出来。</w:t>
      </w:r>
    </w:p>
    <w:p w14:paraId="1C17853B">
      <w:pPr>
        <w:spacing w:after="514" w:line="259" w:lineRule="auto"/>
        <w:ind w:left="0" w:firstLine="0"/>
        <w:jc w:val="left"/>
        <w:rPr>
          <w:rFonts w:hint="eastAsia"/>
        </w:rPr>
      </w:pPr>
    </w:p>
    <w:p w14:paraId="3CEF71BD">
      <w:pPr>
        <w:spacing w:after="514" w:line="259" w:lineRule="auto"/>
        <w:ind w:left="0" w:firstLine="0"/>
        <w:jc w:val="left"/>
        <w:rPr>
          <w:rFonts w:hint="eastAsia"/>
        </w:rPr>
      </w:pPr>
      <w:r>
        <w:rPr>
          <w:rFonts w:hint="eastAsia"/>
        </w:rPr>
        <w:t>They are considered, not as true or false, but as good or evil, morally good and morally evil.</w:t>
      </w:r>
    </w:p>
    <w:p w14:paraId="1BDBFA3D">
      <w:pPr>
        <w:spacing w:after="514" w:line="259" w:lineRule="auto"/>
        <w:ind w:left="0" w:firstLine="0"/>
        <w:jc w:val="left"/>
        <w:rPr>
          <w:rFonts w:hint="eastAsia"/>
        </w:rPr>
      </w:pPr>
      <w:r>
        <w:rPr>
          <w:rFonts w:hint="eastAsia"/>
        </w:rPr>
        <w:t>它们被考虑的，不是真或假，而是善或恶，即道德上的善和道德上的恶。</w:t>
      </w:r>
    </w:p>
    <w:p w14:paraId="287617ED">
      <w:pPr>
        <w:spacing w:after="514" w:line="259" w:lineRule="auto"/>
        <w:ind w:left="0" w:firstLine="0"/>
        <w:jc w:val="left"/>
        <w:rPr>
          <w:rFonts w:hint="eastAsia"/>
        </w:rPr>
      </w:pPr>
    </w:p>
    <w:p w14:paraId="570A1BA0">
      <w:pPr>
        <w:spacing w:after="514" w:line="259" w:lineRule="auto"/>
        <w:ind w:left="0" w:firstLine="0"/>
        <w:jc w:val="left"/>
        <w:rPr>
          <w:rFonts w:hint="eastAsia"/>
        </w:rPr>
      </w:pPr>
      <w:r>
        <w:rPr>
          <w:rFonts w:hint="eastAsia"/>
        </w:rPr>
        <w:t>Among Scholastic Divines, and some more modern authors who have transplanted their barbarous terms and distinctions into their writings, it has been a subject of discussion, whether conscience is an act, a habit, or a faculty.</w:t>
      </w:r>
    </w:p>
    <w:p w14:paraId="67B41D11">
      <w:pPr>
        <w:spacing w:after="514" w:line="259" w:lineRule="auto"/>
        <w:ind w:left="0" w:firstLine="0"/>
        <w:jc w:val="left"/>
        <w:rPr>
          <w:rFonts w:hint="eastAsia"/>
        </w:rPr>
      </w:pPr>
      <w:r>
        <w:rPr>
          <w:rFonts w:hint="eastAsia"/>
        </w:rPr>
        <w:t>在经院神学家以及一些将他们野蛮的术语和区分移植到自己著作中的更现代的作者中，良心是一个行为、一个习惯，还是一个官能，已成为一个讨论的主题。</w:t>
      </w:r>
    </w:p>
    <w:p w14:paraId="32754572">
      <w:pPr>
        <w:spacing w:after="514" w:line="259" w:lineRule="auto"/>
        <w:ind w:left="0" w:firstLine="0"/>
        <w:jc w:val="left"/>
        <w:rPr>
          <w:rFonts w:hint="eastAsia"/>
        </w:rPr>
      </w:pPr>
    </w:p>
    <w:p w14:paraId="74BA8196">
      <w:pPr>
        <w:spacing w:after="514" w:line="259" w:lineRule="auto"/>
        <w:ind w:left="0" w:firstLine="0"/>
        <w:jc w:val="left"/>
        <w:rPr>
          <w:rFonts w:hint="eastAsia"/>
        </w:rPr>
      </w:pPr>
      <w:r>
        <w:rPr>
          <w:rFonts w:hint="eastAsia"/>
        </w:rPr>
        <w:t>If I apprehend the meaning rightly, those who call it only an act, deny that conscience is a distinct power of the mind, and conceive it to be merely an occasional application of our knowledge of right and wrong to our actions.</w:t>
      </w:r>
    </w:p>
    <w:p w14:paraId="734BF5A8">
      <w:pPr>
        <w:spacing w:after="514" w:line="259" w:lineRule="auto"/>
        <w:ind w:left="0" w:firstLine="0"/>
        <w:jc w:val="left"/>
        <w:rPr>
          <w:rFonts w:hint="eastAsia"/>
        </w:rPr>
      </w:pPr>
      <w:r>
        <w:rPr>
          <w:rFonts w:hint="eastAsia"/>
        </w:rPr>
        <w:t>如果我理解得对，那些称之为仅是一个行为的人，否认良心是心思的一个独特能力，并将其设想为仅仅是我们对是非之知识偶尔应用于我们行为。</w:t>
      </w:r>
    </w:p>
    <w:p w14:paraId="0D8631EF">
      <w:pPr>
        <w:spacing w:after="514" w:line="259" w:lineRule="auto"/>
        <w:ind w:left="0" w:firstLine="0"/>
        <w:jc w:val="left"/>
        <w:rPr>
          <w:rFonts w:hint="eastAsia"/>
        </w:rPr>
      </w:pPr>
    </w:p>
    <w:p w14:paraId="0056985B">
      <w:pPr>
        <w:spacing w:after="514" w:line="259" w:lineRule="auto"/>
        <w:ind w:left="0" w:firstLine="0"/>
        <w:jc w:val="left"/>
        <w:rPr>
          <w:rFonts w:hint="eastAsia"/>
        </w:rPr>
      </w:pPr>
      <w:r>
        <w:rPr>
          <w:rFonts w:hint="eastAsia"/>
        </w:rPr>
        <w:t>Those who call it a habit, seem to hold that it is not natural to men, but is the effect of instruction and discipline.</w:t>
      </w:r>
    </w:p>
    <w:p w14:paraId="37D867A7">
      <w:pPr>
        <w:spacing w:after="514" w:line="259" w:lineRule="auto"/>
        <w:ind w:left="0" w:firstLine="0"/>
        <w:jc w:val="left"/>
        <w:rPr>
          <w:rFonts w:hint="eastAsia"/>
        </w:rPr>
      </w:pPr>
      <w:r>
        <w:rPr>
          <w:rFonts w:hint="eastAsia"/>
        </w:rPr>
        <w:t>那些称之为习惯的人，似乎认为它并非人天生的，而是教导和纪律的结果。</w:t>
      </w:r>
    </w:p>
    <w:p w14:paraId="00BDBED4">
      <w:pPr>
        <w:spacing w:after="514" w:line="259" w:lineRule="auto"/>
        <w:ind w:left="0" w:firstLine="0"/>
        <w:jc w:val="left"/>
        <w:rPr>
          <w:rFonts w:hint="eastAsia"/>
        </w:rPr>
      </w:pPr>
    </w:p>
    <w:p w14:paraId="29306F61">
      <w:pPr>
        <w:spacing w:after="514" w:line="259" w:lineRule="auto"/>
        <w:ind w:left="0" w:firstLine="0"/>
        <w:jc w:val="left"/>
        <w:rPr>
          <w:rFonts w:hint="eastAsia"/>
        </w:rPr>
      </w:pPr>
      <w:r>
        <w:rPr>
          <w:rFonts w:hint="eastAsia"/>
        </w:rPr>
        <w:t>Conscience, they say, is knowledge, and knowledge is a habit, or something acquired; thus confounding the improvement of a faculty with the faculty itself.</w:t>
      </w:r>
    </w:p>
    <w:p w14:paraId="72BD9CE5">
      <w:pPr>
        <w:spacing w:after="514" w:line="259" w:lineRule="auto"/>
        <w:ind w:left="0" w:firstLine="0"/>
        <w:jc w:val="left"/>
        <w:rPr>
          <w:rFonts w:hint="eastAsia"/>
        </w:rPr>
      </w:pPr>
      <w:r>
        <w:rPr>
          <w:rFonts w:hint="eastAsia"/>
        </w:rPr>
        <w:t>他们说，良心是知识，而知识是习惯，或是某种习得的东西；从而混淆了官能的改进与官能本身。</w:t>
      </w:r>
    </w:p>
    <w:p w14:paraId="294E872A">
      <w:pPr>
        <w:spacing w:after="514" w:line="259" w:lineRule="auto"/>
        <w:ind w:left="0" w:firstLine="0"/>
        <w:jc w:val="left"/>
        <w:rPr>
          <w:rFonts w:hint="eastAsia"/>
        </w:rPr>
      </w:pPr>
    </w:p>
    <w:p w14:paraId="56F76EC5">
      <w:pPr>
        <w:spacing w:after="514" w:line="259" w:lineRule="auto"/>
        <w:ind w:left="0" w:firstLine="0"/>
        <w:jc w:val="left"/>
        <w:rPr>
          <w:rFonts w:hint="eastAsia"/>
        </w:rPr>
      </w:pPr>
      <w:r>
        <w:rPr>
          <w:rFonts w:hint="eastAsia"/>
        </w:rPr>
        <w:t>If, because our knowledge of right and wrong is acquired by education and reflection, it follows that conscience is not an original principle of our nature, it would be easy to prove, by the same kind of reasoning, that there is no such original principle as intellect.</w:t>
      </w:r>
    </w:p>
    <w:p w14:paraId="3885A24E">
      <w:pPr>
        <w:spacing w:after="514" w:line="259" w:lineRule="auto"/>
        <w:ind w:left="0" w:firstLine="0"/>
        <w:jc w:val="left"/>
        <w:rPr>
          <w:rFonts w:hint="eastAsia"/>
        </w:rPr>
      </w:pPr>
      <w:r>
        <w:rPr>
          <w:rFonts w:hint="eastAsia"/>
        </w:rPr>
        <w:t>如果，因为我们对是非的知识是通过教育和反思获得的，就得出结论说良心并非我们本性的一个原始原则，那么，用同样的推理方式，也很容易证明没有像理智这样的原始原则。</w:t>
      </w:r>
    </w:p>
    <w:p w14:paraId="29CC2E4B">
      <w:pPr>
        <w:spacing w:after="514" w:line="259" w:lineRule="auto"/>
        <w:ind w:left="0" w:firstLine="0"/>
        <w:jc w:val="left"/>
        <w:rPr>
          <w:rFonts w:hint="eastAsia"/>
        </w:rPr>
      </w:pPr>
    </w:p>
    <w:p w14:paraId="4B855268">
      <w:pPr>
        <w:spacing w:after="514" w:line="259" w:lineRule="auto"/>
        <w:ind w:left="0" w:firstLine="0"/>
        <w:jc w:val="left"/>
        <w:rPr>
          <w:rFonts w:hint="eastAsia"/>
        </w:rPr>
      </w:pPr>
      <w:r>
        <w:rPr>
          <w:rFonts w:hint="eastAsia"/>
        </w:rPr>
        <w:t>Some attempt to evade this difficulty, by distinguishing habits into innate and acquired, and telling you that conscience is something between these, and partakes of the nature of both; and then ending with such an explanation as, if it have any meaning, amounts to this, that after all, conscience is a faculty, although they choose to call it a habit.</w:t>
      </w:r>
    </w:p>
    <w:p w14:paraId="44517959">
      <w:pPr>
        <w:spacing w:after="514" w:line="259" w:lineRule="auto"/>
        <w:ind w:left="0" w:firstLine="0"/>
        <w:jc w:val="left"/>
        <w:rPr>
          <w:rFonts w:hint="eastAsia"/>
        </w:rPr>
      </w:pPr>
      <w:r>
        <w:rPr>
          <w:rFonts w:hint="eastAsia"/>
        </w:rPr>
        <w:t>一些人试图通过将习惯区分为先天的和后天的，并告诉你良心是介于两者之间的东西，兼具两者的性质，来规避这个困难；然后以一种这样的解释结尾，即，如果它有任何意义，就等于说，归根结底，良心是一个官能，虽然他们选择称之为习惯。</w:t>
      </w:r>
    </w:p>
    <w:p w14:paraId="1B1A5FDF">
      <w:pPr>
        <w:spacing w:after="514" w:line="259" w:lineRule="auto"/>
        <w:ind w:left="0" w:firstLine="0"/>
        <w:jc w:val="left"/>
        <w:rPr>
          <w:rFonts w:hint="eastAsia"/>
        </w:rPr>
      </w:pPr>
    </w:p>
    <w:p w14:paraId="342710A7">
      <w:pPr>
        <w:spacing w:after="514" w:line="259" w:lineRule="auto"/>
        <w:ind w:left="0" w:firstLine="0"/>
        <w:jc w:val="left"/>
        <w:rPr>
          <w:rFonts w:hint="eastAsia"/>
        </w:rPr>
      </w:pPr>
      <w:r>
        <w:rPr>
          <w:rFonts w:hint="eastAsia"/>
        </w:rPr>
        <w:t>Such is the useless trash, under the name of Logic or Metaphysics, with which many theological volumes are filled.</w:t>
      </w:r>
    </w:p>
    <w:p w14:paraId="16855A03">
      <w:pPr>
        <w:spacing w:after="514" w:line="259" w:lineRule="auto"/>
        <w:ind w:left="0" w:firstLine="0"/>
        <w:jc w:val="left"/>
        <w:rPr>
          <w:rFonts w:hint="eastAsia"/>
        </w:rPr>
      </w:pPr>
      <w:r>
        <w:rPr>
          <w:rFonts w:hint="eastAsia"/>
        </w:rPr>
        <w:t>这就是许多神学书籍中，以逻辑或形而上学的名义，所充斥的无用垃圾。</w:t>
      </w:r>
    </w:p>
    <w:p w14:paraId="58EEAD39">
      <w:pPr>
        <w:spacing w:after="514" w:line="259" w:lineRule="auto"/>
        <w:ind w:left="0" w:firstLine="0"/>
        <w:jc w:val="left"/>
        <w:rPr>
          <w:rFonts w:hint="eastAsia"/>
        </w:rPr>
      </w:pPr>
    </w:p>
    <w:p w14:paraId="2FAC81D4">
      <w:pPr>
        <w:spacing w:after="514" w:line="259" w:lineRule="auto"/>
        <w:ind w:left="0" w:firstLine="0"/>
        <w:jc w:val="left"/>
        <w:rPr>
          <w:rFonts w:hint="eastAsia"/>
        </w:rPr>
      </w:pPr>
      <w:r>
        <w:rPr>
          <w:rFonts w:hint="eastAsia"/>
        </w:rPr>
        <w:t>It has been disputed, among men of more correct and luminous modes of thinking, whether conscience should be considered as a distinct faculty of the mind; or merely as the exercise of its other faculties upon a particular subject, and in a particular form.</w:t>
      </w:r>
    </w:p>
    <w:p w14:paraId="2951259F">
      <w:pPr>
        <w:spacing w:after="514" w:line="259" w:lineRule="auto"/>
        <w:ind w:left="0" w:firstLine="0"/>
        <w:jc w:val="left"/>
        <w:rPr>
          <w:rFonts w:hint="eastAsia"/>
        </w:rPr>
      </w:pPr>
      <w:r>
        <w:rPr>
          <w:rFonts w:hint="eastAsia"/>
        </w:rPr>
        <w:t>在思想方式更正确和清晰的人中间，曾有过争议，即良心应被视为心思的一个独特官能；还是仅仅是心思其他官能在某一特定主题上，以一种特定形式的运用。</w:t>
      </w:r>
    </w:p>
    <w:p w14:paraId="443E22C4">
      <w:pPr>
        <w:spacing w:after="514" w:line="259" w:lineRule="auto"/>
        <w:ind w:left="0" w:firstLine="0"/>
        <w:jc w:val="left"/>
        <w:rPr>
          <w:rFonts w:hint="eastAsia"/>
        </w:rPr>
      </w:pPr>
    </w:p>
    <w:p w14:paraId="760FA85F">
      <w:pPr>
        <w:spacing w:after="514" w:line="259" w:lineRule="auto"/>
        <w:ind w:left="0" w:firstLine="0"/>
        <w:jc w:val="left"/>
        <w:rPr>
          <w:rFonts w:hint="eastAsia"/>
        </w:rPr>
      </w:pPr>
      <w:r>
        <w:rPr>
          <w:rFonts w:hint="eastAsia"/>
        </w:rPr>
        <w:t>Conscience has been pronounced to be an operation of the judgment, comparing one thing with another—our actions with the standard of duty—and pronouncing their agreement or disagreement.</w:t>
      </w:r>
    </w:p>
    <w:p w14:paraId="0A42BD70">
      <w:pPr>
        <w:spacing w:after="514" w:line="259" w:lineRule="auto"/>
        <w:ind w:left="0" w:firstLine="0"/>
        <w:jc w:val="left"/>
        <w:rPr>
          <w:rFonts w:hint="eastAsia"/>
        </w:rPr>
      </w:pPr>
      <w:r>
        <w:rPr>
          <w:rFonts w:hint="eastAsia"/>
        </w:rPr>
        <w:t>良心被宣告为是判断力的一种运作，即将一件事物与另一件事物——我们的行为与责任的标准——相比较，并宣判它们的相符或不符。</w:t>
      </w:r>
    </w:p>
    <w:p w14:paraId="37ACF79F">
      <w:pPr>
        <w:spacing w:after="514" w:line="259" w:lineRule="auto"/>
        <w:ind w:left="0" w:firstLine="0"/>
        <w:jc w:val="left"/>
        <w:rPr>
          <w:rFonts w:hint="eastAsia"/>
        </w:rPr>
      </w:pPr>
    </w:p>
    <w:p w14:paraId="15D6625D">
      <w:pPr>
        <w:spacing w:after="514" w:line="259" w:lineRule="auto"/>
        <w:ind w:left="0" w:firstLine="0"/>
        <w:jc w:val="left"/>
        <w:rPr>
          <w:rFonts w:hint="eastAsia"/>
        </w:rPr>
      </w:pPr>
      <w:r>
        <w:rPr>
          <w:rFonts w:hint="eastAsia"/>
        </w:rPr>
        <w:t>But there is no reason for excessive simplification.</w:t>
      </w:r>
    </w:p>
    <w:p w14:paraId="5CA5CE4D">
      <w:pPr>
        <w:spacing w:after="514" w:line="259" w:lineRule="auto"/>
        <w:ind w:left="0" w:firstLine="0"/>
        <w:jc w:val="left"/>
        <w:rPr>
          <w:rFonts w:hint="eastAsia"/>
        </w:rPr>
      </w:pPr>
      <w:r>
        <w:rPr>
          <w:rFonts w:hint="eastAsia"/>
        </w:rPr>
        <w:t>但是，没有理由过度简化。</w:t>
      </w:r>
    </w:p>
    <w:p w14:paraId="7D8D9B15">
      <w:pPr>
        <w:spacing w:after="514" w:line="259" w:lineRule="auto"/>
        <w:ind w:left="0" w:firstLine="0"/>
        <w:jc w:val="left"/>
        <w:rPr>
          <w:rFonts w:hint="eastAsia"/>
        </w:rPr>
      </w:pPr>
    </w:p>
    <w:p w14:paraId="72F0D355">
      <w:pPr>
        <w:spacing w:after="514" w:line="259" w:lineRule="auto"/>
        <w:ind w:left="0" w:firstLine="0"/>
        <w:jc w:val="left"/>
        <w:rPr>
          <w:rFonts w:hint="eastAsia"/>
        </w:rPr>
      </w:pPr>
      <w:r>
        <w:rPr>
          <w:rFonts w:hint="eastAsia"/>
        </w:rPr>
        <w:t>We have only to go a step farther, and deny that the soul has any distinct faculties, and that what we call such, are only different modes in which it exerts itself; but, although this were true, it would serve no purpose but to introduce a change in human language, and to set aside as useless many of the speculations of philosophy.</w:t>
      </w:r>
    </w:p>
    <w:p w14:paraId="32C7175F">
      <w:pPr>
        <w:spacing w:after="514" w:line="259" w:lineRule="auto"/>
        <w:ind w:left="0" w:firstLine="0"/>
        <w:jc w:val="left"/>
        <w:rPr>
          <w:rFonts w:hint="eastAsia"/>
        </w:rPr>
      </w:pPr>
      <w:r>
        <w:rPr>
          <w:rFonts w:hint="eastAsia"/>
        </w:rPr>
        <w:t>我们只需再前进一步，就可以否认灵魂有任何独特的官能，并且我们所称的官能，只是灵魂发挥其作用的不同方式；但是，即使这是真的，除了在人类语言中引入一个改变，并将许多哲学的思辨视为无用之外，它将毫无用处。</w:t>
      </w:r>
    </w:p>
    <w:p w14:paraId="4C34EE8E">
      <w:pPr>
        <w:spacing w:after="514" w:line="259" w:lineRule="auto"/>
        <w:ind w:left="0" w:firstLine="0"/>
        <w:jc w:val="left"/>
        <w:rPr>
          <w:rFonts w:hint="eastAsia"/>
        </w:rPr>
      </w:pPr>
    </w:p>
    <w:p w14:paraId="0EC86FEC">
      <w:pPr>
        <w:spacing w:after="514" w:line="259" w:lineRule="auto"/>
        <w:ind w:left="0" w:firstLine="0"/>
        <w:jc w:val="left"/>
        <w:rPr>
          <w:rFonts w:hint="eastAsia"/>
        </w:rPr>
      </w:pPr>
      <w:r>
        <w:rPr>
          <w:rFonts w:hint="eastAsia"/>
        </w:rPr>
        <w:t>If we say that the soul has understanding, because it is capable of knowledge; that it has judgment, because it compares; that it has will, because it chooses and refuses; there seems to be no reason why we should not say also, that it has conscience, because it distinguishes right and wrong, and approves or disapproves of our actions.</w:t>
      </w:r>
    </w:p>
    <w:p w14:paraId="67892811">
      <w:pPr>
        <w:spacing w:after="514" w:line="259" w:lineRule="auto"/>
        <w:ind w:left="0" w:firstLine="0"/>
        <w:jc w:val="left"/>
        <w:rPr>
          <w:rFonts w:hint="eastAsia"/>
        </w:rPr>
      </w:pPr>
      <w:r>
        <w:rPr>
          <w:rFonts w:hint="eastAsia"/>
        </w:rPr>
        <w:t>如果我们说灵魂有理智，因为它有能力认识；它有判断力，因为它能比较；它有意志，因为它能选择和拒绝；那么似乎没有理由我们不也说，它有良心，因为它能分辨是非，并赞同或不赞同我们的行为。</w:t>
      </w:r>
    </w:p>
    <w:p w14:paraId="07AA65EA">
      <w:pPr>
        <w:spacing w:after="514" w:line="259" w:lineRule="auto"/>
        <w:ind w:left="0" w:firstLine="0"/>
        <w:jc w:val="left"/>
        <w:rPr>
          <w:rFonts w:hint="eastAsia"/>
        </w:rPr>
      </w:pPr>
    </w:p>
    <w:p w14:paraId="0B2C2C93">
      <w:pPr>
        <w:spacing w:after="514" w:line="259" w:lineRule="auto"/>
        <w:ind w:left="0" w:firstLine="0"/>
        <w:jc w:val="left"/>
        <w:rPr>
          <w:rFonts w:hint="eastAsia"/>
        </w:rPr>
      </w:pPr>
      <w:r>
        <w:rPr>
          <w:rFonts w:hint="eastAsia"/>
        </w:rPr>
        <w:t>There seems to be a particular reason why we should account it something more than an operation of the understanding, namely, that there is not a simple perception of agreement and disagreement between the standard of duty and our actions, but an approbation or disapprobation of them, with an anticipation, pleasant or painful, of the consequences.</w:t>
      </w:r>
    </w:p>
    <w:p w14:paraId="2033D70D">
      <w:pPr>
        <w:spacing w:after="514" w:line="259" w:lineRule="auto"/>
        <w:ind w:left="0" w:firstLine="0"/>
        <w:jc w:val="left"/>
        <w:rPr>
          <w:rFonts w:hint="eastAsia"/>
        </w:rPr>
      </w:pPr>
      <w:r>
        <w:rPr>
          <w:rFonts w:hint="eastAsia"/>
        </w:rPr>
        <w:t>似乎有一个特殊的理由，我们应当将其视为不仅仅是理智的运作，即，不仅是对责任标准与我们行为之间相符与不符的简单感知，而且是对它们的赞同或不赞同，并伴随着对后果的愉快或痛苦的预感。</w:t>
      </w:r>
    </w:p>
    <w:p w14:paraId="483323A6">
      <w:pPr>
        <w:spacing w:after="514" w:line="259" w:lineRule="auto"/>
        <w:ind w:left="0" w:firstLine="0"/>
        <w:jc w:val="left"/>
        <w:rPr>
          <w:rFonts w:hint="eastAsia"/>
        </w:rPr>
      </w:pPr>
    </w:p>
    <w:p w14:paraId="089F0960">
      <w:pPr>
        <w:spacing w:after="514" w:line="259" w:lineRule="auto"/>
        <w:ind w:left="0" w:firstLine="0"/>
        <w:jc w:val="left"/>
        <w:rPr>
          <w:rFonts w:hint="eastAsia"/>
        </w:rPr>
      </w:pPr>
      <w:r>
        <w:rPr>
          <w:rFonts w:hint="eastAsia"/>
        </w:rPr>
        <w:t>By philosophers, it has been sometimes called the moral sense.</w:t>
      </w:r>
    </w:p>
    <w:p w14:paraId="652F3A52">
      <w:pPr>
        <w:spacing w:after="514" w:line="259" w:lineRule="auto"/>
        <w:ind w:left="0" w:firstLine="0"/>
        <w:jc w:val="left"/>
        <w:rPr>
          <w:rFonts w:hint="eastAsia"/>
        </w:rPr>
      </w:pPr>
      <w:r>
        <w:rPr>
          <w:rFonts w:hint="eastAsia"/>
        </w:rPr>
        <w:t>哲学家们有时称之为道德感。</w:t>
      </w:r>
    </w:p>
    <w:p w14:paraId="3E1F2ABC">
      <w:pPr>
        <w:spacing w:after="514" w:line="259" w:lineRule="auto"/>
        <w:ind w:left="0" w:firstLine="0"/>
        <w:jc w:val="left"/>
        <w:rPr>
          <w:rFonts w:hint="eastAsia"/>
        </w:rPr>
      </w:pPr>
    </w:p>
    <w:p w14:paraId="468079B6">
      <w:pPr>
        <w:spacing w:after="514" w:line="259" w:lineRule="auto"/>
        <w:ind w:left="0" w:firstLine="0"/>
        <w:jc w:val="left"/>
        <w:rPr>
          <w:rFonts w:hint="eastAsia"/>
        </w:rPr>
      </w:pPr>
      <w:r>
        <w:rPr>
          <w:rFonts w:hint="eastAsia"/>
        </w:rPr>
        <w:t>They have given it the designation of a sense, to signify that it perceives right and wrong, as the taste perceives sweet and bitter; and of moral sense, to specify the objects about which it is conversant.</w:t>
      </w:r>
    </w:p>
    <w:p w14:paraId="5EDF2E69">
      <w:pPr>
        <w:spacing w:after="514" w:line="259" w:lineRule="auto"/>
        <w:ind w:left="0" w:firstLine="0"/>
        <w:jc w:val="left"/>
        <w:rPr>
          <w:rFonts w:hint="eastAsia"/>
        </w:rPr>
      </w:pPr>
      <w:r>
        <w:rPr>
          <w:rFonts w:hint="eastAsia"/>
        </w:rPr>
        <w:t>他们给予它“感官”的称号，以表示它能感知是非，如同味觉能感知甜苦；并且称之为“道德感官”，以具体说明它所关注的对象。</w:t>
      </w:r>
    </w:p>
    <w:p w14:paraId="643C56B0">
      <w:pPr>
        <w:spacing w:after="514" w:line="259" w:lineRule="auto"/>
        <w:ind w:left="0" w:firstLine="0"/>
        <w:jc w:val="left"/>
        <w:rPr>
          <w:rFonts w:hint="eastAsia"/>
        </w:rPr>
      </w:pPr>
    </w:p>
    <w:p w14:paraId="1F32E74C">
      <w:pPr>
        <w:spacing w:after="514" w:line="259" w:lineRule="auto"/>
        <w:ind w:left="0" w:firstLine="0"/>
        <w:jc w:val="left"/>
        <w:rPr>
          <w:rFonts w:hint="eastAsia"/>
        </w:rPr>
      </w:pPr>
      <w:r>
        <w:rPr>
          <w:rFonts w:hint="eastAsia"/>
        </w:rPr>
        <w:t>But, although the term, sense, is sometimes applied to our internal feelings, yet I look upon the phrase, moral sense, as an incongruous combination of terms, and prefer conscience, not only because it occurs in the Scriptures, and is adopted by theologians, but because it is free from ambiguity, and, from association at least, reminds us of an authoritative rule of action, and of a supreme Judge; while the moral sense implies a reference to neither.</w:t>
      </w:r>
    </w:p>
    <w:p w14:paraId="745B32B2">
      <w:pPr>
        <w:spacing w:after="514" w:line="259" w:lineRule="auto"/>
        <w:ind w:left="0" w:firstLine="0"/>
        <w:jc w:val="left"/>
        <w:rPr>
          <w:rFonts w:hint="eastAsia"/>
        </w:rPr>
      </w:pPr>
      <w:r>
        <w:rPr>
          <w:rFonts w:hint="eastAsia"/>
        </w:rPr>
        <w:t>但是，虽然“感觉”这个词有时被用来指我们的内在感受，我却认为“道德感觉”这个短语是一个不协调的词语组合，我更偏爱“良心”，不仅因为它出现在圣经中，并被神学家所采纳，而且因为它没有歧义，并且，至少从联想上，提醒我们一个权威的行动准则，以及一位至高的审判者；而“道德感觉”则不暗示对任何一方的参照。</w:t>
      </w:r>
    </w:p>
    <w:p w14:paraId="62B176F9">
      <w:pPr>
        <w:spacing w:after="514" w:line="259" w:lineRule="auto"/>
        <w:ind w:left="0" w:firstLine="0"/>
        <w:jc w:val="left"/>
        <w:rPr>
          <w:rFonts w:hint="eastAsia"/>
        </w:rPr>
      </w:pPr>
    </w:p>
    <w:p w14:paraId="74DEDD45">
      <w:pPr>
        <w:spacing w:after="514" w:line="259" w:lineRule="auto"/>
        <w:ind w:left="0" w:firstLine="0"/>
        <w:jc w:val="left"/>
        <w:rPr>
          <w:rFonts w:hint="eastAsia"/>
        </w:rPr>
      </w:pPr>
      <w:r>
        <w:rPr>
          <w:rFonts w:hint="eastAsia"/>
        </w:rPr>
        <w:t>Besides, to call conscience a sense, implies, that we have instinctive moral perceptions; a supposition which does not accord with experience, and proceeds upon the gratuitous assumption, that this faculty is different from all our other mental faculties, which remain in a dormant state till they are excited, and require culture to fit them for the performance of their functions.</w:t>
      </w:r>
    </w:p>
    <w:p w14:paraId="1F73B251">
      <w:pPr>
        <w:spacing w:after="514" w:line="259" w:lineRule="auto"/>
        <w:ind w:left="0" w:firstLine="0"/>
        <w:jc w:val="left"/>
        <w:rPr>
          <w:rFonts w:hint="eastAsia"/>
        </w:rPr>
      </w:pPr>
      <w:r>
        <w:rPr>
          <w:rFonts w:hint="eastAsia"/>
        </w:rPr>
        <w:t>此外，称良心为一种感觉，意味着我们有本能的道德感知；这一假设与经验不符，并且建立在一个无根据的假设之上，即这个官能与我们所有其他的心理官能不同，其他的官能都处于休眠状态，直到被激发，并需要培养才能适合执行其功能。</w:t>
      </w:r>
    </w:p>
    <w:p w14:paraId="6DEB9A50">
      <w:pPr>
        <w:spacing w:after="514" w:line="259" w:lineRule="auto"/>
        <w:ind w:left="0" w:firstLine="0"/>
        <w:jc w:val="left"/>
        <w:rPr>
          <w:rFonts w:hint="eastAsia"/>
        </w:rPr>
      </w:pPr>
    </w:p>
    <w:p w14:paraId="7C9005C3">
      <w:pPr>
        <w:spacing w:after="514" w:line="259" w:lineRule="auto"/>
        <w:ind w:left="0" w:firstLine="0"/>
        <w:jc w:val="left"/>
        <w:rPr>
          <w:rFonts w:hint="eastAsia"/>
        </w:rPr>
      </w:pPr>
      <w:r>
        <w:rPr>
          <w:rFonts w:hint="eastAsia"/>
        </w:rPr>
        <w:t>It has been objected against considering conscience as an original power of the mind, not only that it seems to be wanting in some individuals, but that its operations are not uniform.</w:t>
      </w:r>
    </w:p>
    <w:p w14:paraId="6266B379">
      <w:pPr>
        <w:spacing w:after="514" w:line="259" w:lineRule="auto"/>
        <w:ind w:left="0" w:firstLine="0"/>
        <w:jc w:val="left"/>
        <w:rPr>
          <w:rFonts w:hint="eastAsia"/>
        </w:rPr>
      </w:pPr>
      <w:r>
        <w:rPr>
          <w:rFonts w:hint="eastAsia"/>
        </w:rPr>
        <w:t>反对将良心视为心思的一个原始能力，不仅在于它似乎在某些个体中是缺乏的，而且在于其运作并非一致的。</w:t>
      </w:r>
    </w:p>
    <w:p w14:paraId="1C388990">
      <w:pPr>
        <w:spacing w:after="514" w:line="259" w:lineRule="auto"/>
        <w:ind w:left="0" w:firstLine="0"/>
        <w:jc w:val="left"/>
        <w:rPr>
          <w:rFonts w:hint="eastAsia"/>
        </w:rPr>
      </w:pPr>
    </w:p>
    <w:p w14:paraId="6E268BEE">
      <w:pPr>
        <w:spacing w:after="514" w:line="259" w:lineRule="auto"/>
        <w:ind w:left="0" w:firstLine="0"/>
        <w:jc w:val="left"/>
        <w:rPr>
          <w:rFonts w:hint="eastAsia"/>
        </w:rPr>
      </w:pPr>
      <w:r>
        <w:rPr>
          <w:rFonts w:hint="eastAsia"/>
        </w:rPr>
        <w:t>What is esteemed virtuous at one time, becomes vicious at another, and conscience is found to pronounce opposite sentences upon the same action.</w:t>
      </w:r>
    </w:p>
    <w:p w14:paraId="6F9E08C9">
      <w:pPr>
        <w:spacing w:after="514" w:line="259" w:lineRule="auto"/>
        <w:ind w:left="0" w:firstLine="0"/>
        <w:jc w:val="left"/>
        <w:rPr>
          <w:rFonts w:hint="eastAsia"/>
        </w:rPr>
      </w:pPr>
      <w:r>
        <w:rPr>
          <w:rFonts w:hint="eastAsia"/>
        </w:rPr>
        <w:t>一时被视为有德的，在另一时变为邪恶，并且发现良心对同一行为作出相反的判决。</w:t>
      </w:r>
    </w:p>
    <w:p w14:paraId="4686A8CC">
      <w:pPr>
        <w:spacing w:after="514" w:line="259" w:lineRule="auto"/>
        <w:ind w:left="0" w:firstLine="0"/>
        <w:jc w:val="left"/>
        <w:rPr>
          <w:rFonts w:hint="eastAsia"/>
        </w:rPr>
      </w:pPr>
    </w:p>
    <w:p w14:paraId="4CA26447">
      <w:pPr>
        <w:spacing w:after="514" w:line="259" w:lineRule="auto"/>
        <w:ind w:left="0" w:firstLine="0"/>
        <w:jc w:val="left"/>
        <w:rPr>
          <w:rFonts w:hint="eastAsia"/>
        </w:rPr>
      </w:pPr>
      <w:r>
        <w:rPr>
          <w:rFonts w:hint="eastAsia"/>
        </w:rPr>
        <w:t>What the ancient Greeks, for example, practised without shame, is now held in universal abhorrence; and, even in modern times, if you only pass a river, a mountain, or an imaginary line, you shall find different ideas of morality prevailing upon the one side and the other.</w:t>
      </w:r>
    </w:p>
    <w:p w14:paraId="3F293F9E">
      <w:pPr>
        <w:spacing w:after="514" w:line="259" w:lineRule="auto"/>
        <w:ind w:left="0" w:firstLine="0"/>
        <w:jc w:val="left"/>
        <w:rPr>
          <w:rFonts w:hint="eastAsia"/>
        </w:rPr>
      </w:pPr>
      <w:r>
        <w:rPr>
          <w:rFonts w:hint="eastAsia"/>
        </w:rPr>
        <w:t>例如，古代希腊人曾毫无羞耻地实践的事，如今却受到普遍的憎恶；即使在现代，你只要越过一条河，一座山，或一条想象的线，你就会发现两边流行着不同的道德观念。</w:t>
      </w:r>
    </w:p>
    <w:p w14:paraId="21E3C4A6">
      <w:pPr>
        <w:spacing w:after="514" w:line="259" w:lineRule="auto"/>
        <w:ind w:left="0" w:firstLine="0"/>
        <w:jc w:val="left"/>
        <w:rPr>
          <w:rFonts w:hint="eastAsia"/>
        </w:rPr>
      </w:pPr>
    </w:p>
    <w:p w14:paraId="7C66F4B6">
      <w:pPr>
        <w:spacing w:after="514" w:line="259" w:lineRule="auto"/>
        <w:ind w:left="0" w:firstLine="0"/>
        <w:jc w:val="left"/>
        <w:rPr>
          <w:rFonts w:hint="eastAsia"/>
        </w:rPr>
      </w:pPr>
      <w:r>
        <w:rPr>
          <w:rFonts w:hint="eastAsia"/>
        </w:rPr>
        <w:t>Hence, conscience appears to be a factitious thing; the result, not of the constitution of our nature, but of education and custom.</w:t>
      </w:r>
    </w:p>
    <w:p w14:paraId="6D422428">
      <w:pPr>
        <w:spacing w:after="514" w:line="259" w:lineRule="auto"/>
        <w:ind w:left="0" w:firstLine="0"/>
        <w:jc w:val="left"/>
        <w:rPr>
          <w:rFonts w:hint="eastAsia"/>
        </w:rPr>
      </w:pPr>
      <w:r>
        <w:rPr>
          <w:rFonts w:hint="eastAsia"/>
        </w:rPr>
        <w:t>因此，良心显得像是一种人为的东西；其结果，并非我们本性的构造，而是教育和习俗。</w:t>
      </w:r>
    </w:p>
    <w:p w14:paraId="0416A515">
      <w:pPr>
        <w:spacing w:after="514" w:line="259" w:lineRule="auto"/>
        <w:ind w:left="0" w:firstLine="0"/>
        <w:jc w:val="left"/>
        <w:rPr>
          <w:rFonts w:hint="eastAsia"/>
        </w:rPr>
      </w:pPr>
    </w:p>
    <w:p w14:paraId="298F738C">
      <w:pPr>
        <w:spacing w:after="514" w:line="259" w:lineRule="auto"/>
        <w:ind w:left="0" w:firstLine="0"/>
        <w:jc w:val="left"/>
        <w:rPr>
          <w:rFonts w:hint="eastAsia"/>
        </w:rPr>
      </w:pPr>
      <w:r>
        <w:rPr>
          <w:rFonts w:hint="eastAsia"/>
        </w:rPr>
        <w:t>Having been taught to look upon one action as criminal, we refrain from it, and upon another as good, we practise it; but a different training would have inverted our ideas, and made us regard the former as laudable or harmless, and the latter as infamous or unbecoming.</w:t>
      </w:r>
    </w:p>
    <w:p w14:paraId="6B08A719">
      <w:pPr>
        <w:spacing w:after="514" w:line="259" w:lineRule="auto"/>
        <w:ind w:left="0" w:firstLine="0"/>
        <w:jc w:val="left"/>
        <w:rPr>
          <w:rFonts w:hint="eastAsia"/>
        </w:rPr>
      </w:pPr>
      <w:r>
        <w:rPr>
          <w:rFonts w:hint="eastAsia"/>
        </w:rPr>
        <w:t>既已被教导将一种行为视为犯罪，我们就避免它，将另一种视为善，我们就实践它；但一种不同的训练会颠倒我们的观念，并使我们视前者为可嘉或无害的，视后者为可耻或不当的。</w:t>
      </w:r>
    </w:p>
    <w:p w14:paraId="6041707C">
      <w:pPr>
        <w:spacing w:after="514" w:line="259" w:lineRule="auto"/>
        <w:ind w:left="0" w:firstLine="0"/>
        <w:jc w:val="left"/>
        <w:rPr>
          <w:rFonts w:hint="eastAsia"/>
        </w:rPr>
      </w:pPr>
    </w:p>
    <w:p w14:paraId="3D8C4899">
      <w:pPr>
        <w:spacing w:after="514" w:line="259" w:lineRule="auto"/>
        <w:ind w:left="0" w:firstLine="0"/>
        <w:jc w:val="left"/>
        <w:rPr>
          <w:rFonts w:hint="eastAsia"/>
        </w:rPr>
      </w:pPr>
      <w:r>
        <w:rPr>
          <w:rFonts w:hint="eastAsia"/>
        </w:rPr>
        <w:t>But this reasoning against the existence of a moral principle, is more specious than solid, and might be employed with equal success to disprove any other of our mental faculties.</w:t>
      </w:r>
    </w:p>
    <w:p w14:paraId="46D4F27B">
      <w:pPr>
        <w:spacing w:after="514" w:line="259" w:lineRule="auto"/>
        <w:ind w:left="0" w:firstLine="0"/>
        <w:jc w:val="left"/>
        <w:rPr>
          <w:rFonts w:hint="eastAsia"/>
        </w:rPr>
      </w:pPr>
      <w:r>
        <w:rPr>
          <w:rFonts w:hint="eastAsia"/>
        </w:rPr>
        <w:t>但是，这种反对道德原则存在的推理，是貌似有理而实则不然的，并且可以同样成功地用来反驳我们任何其他的心理官能。</w:t>
      </w:r>
    </w:p>
    <w:p w14:paraId="7AAE3D52">
      <w:pPr>
        <w:spacing w:after="514" w:line="259" w:lineRule="auto"/>
        <w:ind w:left="0" w:firstLine="0"/>
        <w:jc w:val="left"/>
        <w:rPr>
          <w:rFonts w:hint="eastAsia"/>
        </w:rPr>
      </w:pPr>
    </w:p>
    <w:p w14:paraId="2B0CE293">
      <w:pPr>
        <w:spacing w:after="514" w:line="259" w:lineRule="auto"/>
        <w:ind w:left="0" w:firstLine="0"/>
        <w:jc w:val="left"/>
        <w:rPr>
          <w:rFonts w:hint="eastAsia"/>
        </w:rPr>
      </w:pPr>
      <w:r>
        <w:rPr>
          <w:rFonts w:hint="eastAsia"/>
        </w:rPr>
        <w:t>Might it not be shown in the same way, that we have not the power of perceiving truth, because some individuals are born idiots, and men in all ages have been subject to the strangest illusions, and have embraced innumerable errors; and what has been admitted as unquestionably true at one time, has been rejected as manifestly false at another.</w:t>
      </w:r>
    </w:p>
    <w:p w14:paraId="1EECC4E6">
      <w:pPr>
        <w:spacing w:after="514" w:line="259" w:lineRule="auto"/>
        <w:ind w:left="0" w:firstLine="0"/>
        <w:jc w:val="left"/>
        <w:rPr>
          <w:rFonts w:hint="eastAsia"/>
        </w:rPr>
      </w:pPr>
      <w:r>
        <w:rPr>
          <w:rFonts w:hint="eastAsia"/>
        </w:rPr>
        <w:t>难道不可以用同样的方式来表明，我们没有感知真理的能力吗？因为某些个体生来就是白痴，并且各个时代的人都曾受到最奇怪的幻觉的影响，并接受了无数的错误；并且，一时被公认为无疑为真的，在另一时却被断然拒绝为明显为假。</w:t>
      </w:r>
    </w:p>
    <w:p w14:paraId="559D2BB6">
      <w:pPr>
        <w:spacing w:after="514" w:line="259" w:lineRule="auto"/>
        <w:ind w:left="0" w:firstLine="0"/>
        <w:jc w:val="left"/>
        <w:rPr>
          <w:rFonts w:hint="eastAsia"/>
        </w:rPr>
      </w:pPr>
    </w:p>
    <w:p w14:paraId="7D514179">
      <w:pPr>
        <w:spacing w:after="514" w:line="259" w:lineRule="auto"/>
        <w:ind w:left="0" w:firstLine="0"/>
        <w:jc w:val="left"/>
        <w:rPr>
          <w:rFonts w:hint="eastAsia"/>
        </w:rPr>
      </w:pPr>
      <w:r>
        <w:rPr>
          <w:rFonts w:hint="eastAsia"/>
        </w:rPr>
        <w:t>Did we mean by conscience, an instinctive perception of the moral qualities of actions, it would be a conclusive argument against it, that men's perceptions have been so various and contradictory; but as we mean only a power in the human mind of perceiving them, the modifications to which it is subject from external circumstances, will not appear to any sound reasoner to be a proof of its non-existence.</w:t>
      </w:r>
    </w:p>
    <w:p w14:paraId="58610747">
      <w:pPr>
        <w:spacing w:after="514" w:line="259" w:lineRule="auto"/>
        <w:ind w:left="0" w:firstLine="0"/>
        <w:jc w:val="left"/>
        <w:rPr>
          <w:rFonts w:hint="eastAsia"/>
        </w:rPr>
      </w:pPr>
      <w:r>
        <w:rPr>
          <w:rFonts w:hint="eastAsia"/>
        </w:rPr>
        <w:t>如果我们所谓的良心，是指对行为道德品质的一种本能感知，那么，人的感知如此多样和矛盾，将是一个反对它的决定性论据；但既然我们只意指人心感知它们的这种能力，那么，它受外在环境影响的各种变体，在任何健全的推理者看来，都不会被视为其不存在的证明。</w:t>
      </w:r>
    </w:p>
    <w:p w14:paraId="2D9AB2E5">
      <w:pPr>
        <w:spacing w:after="514" w:line="259" w:lineRule="auto"/>
        <w:ind w:left="0" w:firstLine="0"/>
        <w:jc w:val="left"/>
        <w:rPr>
          <w:rFonts w:hint="eastAsia"/>
        </w:rPr>
      </w:pPr>
    </w:p>
    <w:p w14:paraId="6E8623B5">
      <w:pPr>
        <w:spacing w:after="514" w:line="259" w:lineRule="auto"/>
        <w:ind w:left="0" w:firstLine="0"/>
        <w:jc w:val="left"/>
        <w:rPr>
          <w:rFonts w:hint="eastAsia"/>
        </w:rPr>
      </w:pPr>
      <w:r>
        <w:rPr>
          <w:rFonts w:hint="eastAsia"/>
        </w:rPr>
        <w:t>I have not given a formal definition of conscience; but from the preceding observations you will perceive what I understand by it.</w:t>
      </w:r>
    </w:p>
    <w:p w14:paraId="09227AA4">
      <w:pPr>
        <w:spacing w:after="514" w:line="259" w:lineRule="auto"/>
        <w:ind w:left="0" w:firstLine="0"/>
        <w:jc w:val="left"/>
        <w:rPr>
          <w:rFonts w:hint="eastAsia"/>
        </w:rPr>
      </w:pPr>
      <w:r>
        <w:rPr>
          <w:rFonts w:hint="eastAsia"/>
        </w:rPr>
        <w:t>我并未给出良心的正式定义；但从前面的观察中，你们将明白我所谓的良心。</w:t>
      </w:r>
    </w:p>
    <w:p w14:paraId="09CFDFB2">
      <w:pPr>
        <w:spacing w:after="514" w:line="259" w:lineRule="auto"/>
        <w:ind w:left="0" w:firstLine="0"/>
        <w:jc w:val="left"/>
        <w:rPr>
          <w:rFonts w:hint="eastAsia"/>
        </w:rPr>
      </w:pPr>
    </w:p>
    <w:p w14:paraId="33A03880">
      <w:pPr>
        <w:spacing w:after="514" w:line="259" w:lineRule="auto"/>
        <w:ind w:left="0" w:firstLine="0"/>
        <w:jc w:val="left"/>
        <w:rPr>
          <w:rFonts w:hint="eastAsia"/>
        </w:rPr>
      </w:pPr>
      <w:r>
        <w:rPr>
          <w:rFonts w:hint="eastAsia"/>
        </w:rPr>
        <w:t>It is that faculty which perceives right and wrong in actions, approves or disapproves of them, anticipates their consequences under the moral administration of God, and is thus the cause of peace or disquietude of mind.</w:t>
      </w:r>
    </w:p>
    <w:p w14:paraId="5123EEE7">
      <w:pPr>
        <w:spacing w:after="514" w:line="259" w:lineRule="auto"/>
        <w:ind w:left="0" w:firstLine="0"/>
        <w:jc w:val="left"/>
        <w:rPr>
          <w:rFonts w:hint="eastAsia"/>
        </w:rPr>
      </w:pPr>
      <w:r>
        <w:rPr>
          <w:rFonts w:hint="eastAsia"/>
        </w:rPr>
        <w:t>它是那种能感知行为中是非，赞同或不赞同它们，在神的道德管理下预见它们的后果，并因此成为心思平安或不安之原因的官能。</w:t>
      </w:r>
    </w:p>
    <w:p w14:paraId="79C5DED4">
      <w:pPr>
        <w:spacing w:after="514" w:line="259" w:lineRule="auto"/>
        <w:ind w:left="0" w:firstLine="0"/>
        <w:jc w:val="left"/>
        <w:rPr>
          <w:rFonts w:hint="eastAsia"/>
        </w:rPr>
      </w:pPr>
    </w:p>
    <w:p w14:paraId="789809B7">
      <w:pPr>
        <w:spacing w:after="514" w:line="259" w:lineRule="auto"/>
        <w:ind w:left="0" w:firstLine="0"/>
        <w:jc w:val="left"/>
        <w:rPr>
          <w:rFonts w:hint="eastAsia"/>
        </w:rPr>
      </w:pPr>
      <w:r>
        <w:rPr>
          <w:rFonts w:hint="eastAsia"/>
        </w:rPr>
        <w:t>A question has been proposed, whether it is possible for conscience to err; and, although it seems to be a plain one, yet it has not received a uniform answer.</w:t>
      </w:r>
    </w:p>
    <w:p w14:paraId="6851C56E">
      <w:pPr>
        <w:spacing w:after="514" w:line="259" w:lineRule="auto"/>
        <w:ind w:left="0" w:firstLine="0"/>
        <w:jc w:val="left"/>
        <w:rPr>
          <w:rFonts w:hint="eastAsia"/>
        </w:rPr>
      </w:pPr>
      <w:r>
        <w:rPr>
          <w:rFonts w:hint="eastAsia"/>
        </w:rPr>
        <w:t>一个问题被提了出来，即良心是否可能犯错；并且，虽然这似乎是一个简单的问题，却未得到一个一致的答案。</w:t>
      </w:r>
    </w:p>
    <w:p w14:paraId="3581543A">
      <w:pPr>
        <w:spacing w:after="514" w:line="259" w:lineRule="auto"/>
        <w:ind w:left="0" w:firstLine="0"/>
        <w:jc w:val="left"/>
        <w:rPr>
          <w:rFonts w:hint="eastAsia"/>
        </w:rPr>
      </w:pPr>
    </w:p>
    <w:p w14:paraId="161EEA08">
      <w:pPr>
        <w:spacing w:after="514" w:line="259" w:lineRule="auto"/>
        <w:ind w:left="0" w:firstLine="0"/>
        <w:jc w:val="left"/>
        <w:rPr>
          <w:rFonts w:hint="eastAsia"/>
        </w:rPr>
      </w:pPr>
      <w:r>
        <w:rPr>
          <w:rFonts w:hint="eastAsia"/>
        </w:rPr>
        <w:t>Some have adopted the negative, affirming that conscience cannot err.</w:t>
      </w:r>
    </w:p>
    <w:p w14:paraId="4C6384C0">
      <w:pPr>
        <w:spacing w:after="514" w:line="259" w:lineRule="auto"/>
        <w:ind w:left="0" w:firstLine="0"/>
        <w:jc w:val="left"/>
        <w:rPr>
          <w:rFonts w:hint="eastAsia"/>
        </w:rPr>
      </w:pPr>
      <w:r>
        <w:rPr>
          <w:rFonts w:hint="eastAsia"/>
        </w:rPr>
        <w:t>一些人采纳了否定的观点，断言良心不可能犯错。</w:t>
      </w:r>
    </w:p>
    <w:p w14:paraId="567CBFF2">
      <w:pPr>
        <w:spacing w:after="514" w:line="259" w:lineRule="auto"/>
        <w:ind w:left="0" w:firstLine="0"/>
        <w:jc w:val="left"/>
        <w:rPr>
          <w:rFonts w:hint="eastAsia"/>
        </w:rPr>
      </w:pPr>
    </w:p>
    <w:p w14:paraId="1E07DC75">
      <w:pPr>
        <w:spacing w:after="514" w:line="259" w:lineRule="auto"/>
        <w:ind w:left="0" w:firstLine="0"/>
        <w:jc w:val="left"/>
        <w:rPr>
          <w:rFonts w:hint="eastAsia"/>
        </w:rPr>
      </w:pPr>
      <w:r>
        <w:rPr>
          <w:rFonts w:hint="eastAsia"/>
        </w:rPr>
        <w:t>They distinguish between a judgment of the mind, and a judgment of conscience, and say, that the former may be false, but that the latter is always true; not reflecting that, if conscience has any connexion with the understanding, as it must have if it is founded on knowledge, it must be subject to the same errors with the understanding.</w:t>
      </w:r>
    </w:p>
    <w:p w14:paraId="18BB713E">
      <w:pPr>
        <w:spacing w:after="514" w:line="259" w:lineRule="auto"/>
        <w:ind w:left="0" w:firstLine="0"/>
        <w:jc w:val="left"/>
        <w:rPr>
          <w:rFonts w:hint="eastAsia"/>
        </w:rPr>
      </w:pPr>
      <w:r>
        <w:rPr>
          <w:rFonts w:hint="eastAsia"/>
        </w:rPr>
        <w:t>他们区分了心思的判断和良心的判断，并说，前者可能是错误的，但后者总是真实的；却不曾想，如果良心与理智有任何联系，如同它既然建立在知识之上就必定有联系一样，那么它就必定会犯与理智同样的错误。</w:t>
      </w:r>
    </w:p>
    <w:p w14:paraId="7C2818BC">
      <w:pPr>
        <w:spacing w:after="514" w:line="259" w:lineRule="auto"/>
        <w:ind w:left="0" w:firstLine="0"/>
        <w:jc w:val="left"/>
        <w:rPr>
          <w:rFonts w:hint="eastAsia"/>
        </w:rPr>
      </w:pPr>
    </w:p>
    <w:p w14:paraId="548A7626">
      <w:pPr>
        <w:spacing w:after="514" w:line="259" w:lineRule="auto"/>
        <w:ind w:left="0" w:firstLine="0"/>
        <w:jc w:val="left"/>
        <w:rPr>
          <w:rFonts w:hint="eastAsia"/>
        </w:rPr>
      </w:pPr>
      <w:r>
        <w:rPr>
          <w:rFonts w:hint="eastAsia"/>
        </w:rPr>
        <w:t>To support their opinion, they define conscience to be a clear and certain knowledge of the objects with which it is conversant.</w:t>
      </w:r>
    </w:p>
    <w:p w14:paraId="617B18EA">
      <w:pPr>
        <w:spacing w:after="514" w:line="259" w:lineRule="auto"/>
        <w:ind w:left="0" w:firstLine="0"/>
        <w:jc w:val="left"/>
        <w:rPr>
          <w:rFonts w:hint="eastAsia"/>
        </w:rPr>
      </w:pPr>
      <w:r>
        <w:rPr>
          <w:rFonts w:hint="eastAsia"/>
        </w:rPr>
        <w:t>为了支持他们的观点，他们将良心定义为对其所关注之对象的清晰和确定的知识。</w:t>
      </w:r>
    </w:p>
    <w:p w14:paraId="0A704725">
      <w:pPr>
        <w:spacing w:after="514" w:line="259" w:lineRule="auto"/>
        <w:ind w:left="0" w:firstLine="0"/>
        <w:jc w:val="left"/>
        <w:rPr>
          <w:rFonts w:hint="eastAsia"/>
        </w:rPr>
      </w:pPr>
    </w:p>
    <w:p w14:paraId="2894EA53">
      <w:pPr>
        <w:spacing w:after="514" w:line="259" w:lineRule="auto"/>
        <w:ind w:left="0" w:firstLine="0"/>
        <w:jc w:val="left"/>
        <w:rPr>
          <w:rFonts w:hint="eastAsia"/>
        </w:rPr>
      </w:pPr>
      <w:r>
        <w:rPr>
          <w:rFonts w:hint="eastAsia"/>
        </w:rPr>
        <w:t>Now, there is no doubt that, if this definition is admitted, the inference which they draw from it is undeniable; for it is manifest, that, if our conceptions of any subject are distinct and adequate, our judgments concerning it must be conformable to truth.</w:t>
      </w:r>
    </w:p>
    <w:p w14:paraId="0DD2775F">
      <w:pPr>
        <w:spacing w:after="514" w:line="259" w:lineRule="auto"/>
        <w:ind w:left="0" w:firstLine="0"/>
        <w:jc w:val="left"/>
        <w:rPr>
          <w:rFonts w:hint="eastAsia"/>
        </w:rPr>
      </w:pPr>
      <w:r>
        <w:rPr>
          <w:rFonts w:hint="eastAsia"/>
        </w:rPr>
        <w:t>现在，毫无疑问，如果这个定义被接受，那么他们从中得出的推论是不可否认的；因为显而易见，如果我们对任何主题的概念是清晰和充分的，那么我们关于它的判断就必定与真理相符。</w:t>
      </w:r>
    </w:p>
    <w:p w14:paraId="1DBC481F">
      <w:pPr>
        <w:spacing w:after="514" w:line="259" w:lineRule="auto"/>
        <w:ind w:left="0" w:firstLine="0"/>
        <w:jc w:val="left"/>
        <w:rPr>
          <w:rFonts w:hint="eastAsia"/>
        </w:rPr>
      </w:pPr>
    </w:p>
    <w:p w14:paraId="4D47048F">
      <w:pPr>
        <w:spacing w:after="514" w:line="259" w:lineRule="auto"/>
        <w:ind w:left="0" w:firstLine="0"/>
        <w:jc w:val="left"/>
        <w:rPr>
          <w:rFonts w:hint="eastAsia"/>
        </w:rPr>
      </w:pPr>
      <w:r>
        <w:rPr>
          <w:rFonts w:hint="eastAsia"/>
        </w:rPr>
        <w:t>The amount, therefore, of what they say, is, that we cannot be mistaken when we are certainly right; but, for this profound discovery, no man, I presume, will think himself obliged to its authors.</w:t>
      </w:r>
    </w:p>
    <w:p w14:paraId="2624F2EF">
      <w:pPr>
        <w:spacing w:after="514" w:line="259" w:lineRule="auto"/>
        <w:ind w:left="0" w:firstLine="0"/>
        <w:jc w:val="left"/>
        <w:rPr>
          <w:rFonts w:hint="eastAsia"/>
        </w:rPr>
      </w:pPr>
      <w:r>
        <w:rPr>
          <w:rFonts w:hint="eastAsia"/>
        </w:rPr>
        <w:t>因此，他们所说的，无非是，当我们肯定是正确的时候，我们就不可能犯错；但是，对于这个深奥的发现，我推测，没有人会认为自己亏欠其作者。</w:t>
      </w:r>
    </w:p>
    <w:p w14:paraId="7CEC8BCA">
      <w:pPr>
        <w:spacing w:after="514" w:line="259" w:lineRule="auto"/>
        <w:ind w:left="0" w:firstLine="0"/>
        <w:jc w:val="left"/>
        <w:rPr>
          <w:rFonts w:hint="eastAsia"/>
        </w:rPr>
      </w:pPr>
    </w:p>
    <w:p w14:paraId="3B4D3A0E">
      <w:pPr>
        <w:spacing w:after="514" w:line="259" w:lineRule="auto"/>
        <w:ind w:left="0" w:firstLine="0"/>
        <w:jc w:val="left"/>
        <w:rPr>
          <w:rFonts w:hint="eastAsia"/>
        </w:rPr>
      </w:pPr>
      <w:r>
        <w:rPr>
          <w:rFonts w:hint="eastAsia"/>
        </w:rPr>
        <w:t>We may affirm any thing of any thing, if we are allowed to give an arbitrary definition of it.</w:t>
      </w:r>
    </w:p>
    <w:p w14:paraId="45DDF877">
      <w:pPr>
        <w:spacing w:after="514" w:line="259" w:lineRule="auto"/>
        <w:ind w:left="0" w:firstLine="0"/>
        <w:jc w:val="left"/>
        <w:rPr>
          <w:rFonts w:hint="eastAsia"/>
        </w:rPr>
      </w:pPr>
      <w:r>
        <w:rPr>
          <w:rFonts w:hint="eastAsia"/>
        </w:rPr>
        <w:t>如果我们被允许给任何事物一个任意的定义，我们就可以断言任何事物。</w:t>
      </w:r>
    </w:p>
    <w:p w14:paraId="2B1B259F">
      <w:pPr>
        <w:spacing w:after="514" w:line="259" w:lineRule="auto"/>
        <w:ind w:left="0" w:firstLine="0"/>
        <w:jc w:val="left"/>
        <w:rPr>
          <w:rFonts w:hint="eastAsia"/>
        </w:rPr>
      </w:pPr>
    </w:p>
    <w:p w14:paraId="37C897D5">
      <w:pPr>
        <w:spacing w:after="514" w:line="259" w:lineRule="auto"/>
        <w:ind w:left="0" w:firstLine="0"/>
        <w:jc w:val="left"/>
        <w:rPr>
          <w:rFonts w:hint="eastAsia"/>
        </w:rPr>
      </w:pPr>
      <w:r>
        <w:rPr>
          <w:rFonts w:hint="eastAsia"/>
        </w:rPr>
        <w:t>And this definition of conscience is undoubtedly arbitrary; for conscience, so far as it implies knowledge, is not perfect and infallible knowledge, but that degree of it which we have obtained by the exercise of our intellectual faculties, and with which many errors may be blended.</w:t>
      </w:r>
    </w:p>
    <w:p w14:paraId="3B5944E4">
      <w:pPr>
        <w:spacing w:after="514" w:line="259" w:lineRule="auto"/>
        <w:ind w:left="0" w:firstLine="0"/>
        <w:jc w:val="left"/>
        <w:rPr>
          <w:rFonts w:hint="eastAsia"/>
        </w:rPr>
      </w:pPr>
      <w:r>
        <w:rPr>
          <w:rFonts w:hint="eastAsia"/>
        </w:rPr>
        <w:t>而这个对良心的定义，无疑是任意的；因为良心，就其蕴含知识而言，并非完美和无误的知识，而是我们通过运用我们理智官能所获得的那个程度的知识，并且其中可能掺杂着许多错误。</w:t>
      </w:r>
    </w:p>
    <w:p w14:paraId="12CD44C9">
      <w:pPr>
        <w:spacing w:after="514" w:line="259" w:lineRule="auto"/>
        <w:ind w:left="0" w:firstLine="0"/>
        <w:jc w:val="left"/>
        <w:rPr>
          <w:rFonts w:hint="eastAsia"/>
        </w:rPr>
      </w:pPr>
    </w:p>
    <w:p w14:paraId="1E449EB5">
      <w:pPr>
        <w:spacing w:after="514" w:line="259" w:lineRule="auto"/>
        <w:ind w:left="0" w:firstLine="0"/>
        <w:jc w:val="left"/>
        <w:rPr>
          <w:rFonts w:hint="eastAsia"/>
        </w:rPr>
      </w:pPr>
      <w:r>
        <w:rPr>
          <w:rFonts w:hint="eastAsia"/>
        </w:rPr>
        <w:t>But some maintain the infallibility of conscience upon a different ground.</w:t>
      </w:r>
    </w:p>
    <w:p w14:paraId="49558528">
      <w:pPr>
        <w:spacing w:after="514" w:line="259" w:lineRule="auto"/>
        <w:ind w:left="0" w:firstLine="0"/>
        <w:jc w:val="left"/>
        <w:rPr>
          <w:rFonts w:hint="eastAsia"/>
        </w:rPr>
      </w:pPr>
      <w:r>
        <w:rPr>
          <w:rFonts w:hint="eastAsia"/>
        </w:rPr>
        <w:t>但有些人基于不同的理由主张良心的无误性。</w:t>
      </w:r>
    </w:p>
    <w:p w14:paraId="050E135E">
      <w:pPr>
        <w:spacing w:after="514" w:line="259" w:lineRule="auto"/>
        <w:ind w:left="0" w:firstLine="0"/>
        <w:jc w:val="left"/>
        <w:rPr>
          <w:rFonts w:hint="eastAsia"/>
        </w:rPr>
      </w:pPr>
    </w:p>
    <w:p w14:paraId="446C14D3">
      <w:pPr>
        <w:spacing w:after="514" w:line="259" w:lineRule="auto"/>
        <w:ind w:left="0" w:firstLine="0"/>
        <w:jc w:val="left"/>
        <w:rPr>
          <w:rFonts w:hint="eastAsia"/>
        </w:rPr>
      </w:pPr>
      <w:r>
        <w:rPr>
          <w:rFonts w:hint="eastAsia"/>
        </w:rPr>
        <w:t>If conscience may err, they say, it follows that God has deceived us; for he gave us this faculty, and it is his candle shining within us.</w:t>
      </w:r>
    </w:p>
    <w:p w14:paraId="4D8DE93D">
      <w:pPr>
        <w:spacing w:after="514" w:line="259" w:lineRule="auto"/>
        <w:ind w:left="0" w:firstLine="0"/>
        <w:jc w:val="left"/>
        <w:rPr>
          <w:rFonts w:hint="eastAsia"/>
        </w:rPr>
      </w:pPr>
      <w:r>
        <w:rPr>
          <w:rFonts w:hint="eastAsia"/>
        </w:rPr>
        <w:t>他们说，如果良心可能犯错，那么就意味着神欺骗了我们；因为祂赐给了我们这个官能，它是祂在我们里面照耀的灯。</w:t>
      </w:r>
    </w:p>
    <w:p w14:paraId="1B1A09E7">
      <w:pPr>
        <w:spacing w:after="514" w:line="259" w:lineRule="auto"/>
        <w:ind w:left="0" w:firstLine="0"/>
        <w:jc w:val="left"/>
        <w:rPr>
          <w:rFonts w:hint="eastAsia"/>
        </w:rPr>
      </w:pPr>
    </w:p>
    <w:p w14:paraId="2BE2F560">
      <w:pPr>
        <w:spacing w:after="514" w:line="259" w:lineRule="auto"/>
        <w:ind w:left="0" w:firstLine="0"/>
        <w:jc w:val="left"/>
        <w:rPr>
          <w:rFonts w:hint="eastAsia"/>
        </w:rPr>
      </w:pPr>
      <w:r>
        <w:rPr>
          <w:rFonts w:hint="eastAsia"/>
        </w:rPr>
        <w:t>If God had given conscience as the only rule of our conduct, if he had commanded us to rely with implicit confidence upon its dictates, and if it were still as perfect as it ever was, we might say that the errors into which we are led by it are imputable to its Author.</w:t>
      </w:r>
    </w:p>
    <w:p w14:paraId="70F8143E">
      <w:pPr>
        <w:spacing w:after="514" w:line="259" w:lineRule="auto"/>
        <w:ind w:left="0" w:firstLine="0"/>
        <w:jc w:val="left"/>
        <w:rPr>
          <w:rFonts w:hint="eastAsia"/>
        </w:rPr>
      </w:pPr>
      <w:r>
        <w:rPr>
          <w:rFonts w:hint="eastAsia"/>
        </w:rPr>
        <w:t>如果神曾赐予良心作为我们行为的唯一准则，如果祂曾命令我们无条件地信赖它的指令，并且如果它仍然像它曾经那样完美，那么我们就可以说，我们因它而陷入的错误，可以归咎于其作者。</w:t>
      </w:r>
    </w:p>
    <w:p w14:paraId="2409A587">
      <w:pPr>
        <w:spacing w:after="514" w:line="259" w:lineRule="auto"/>
        <w:ind w:left="0" w:firstLine="0"/>
        <w:jc w:val="left"/>
        <w:rPr>
          <w:rFonts w:hint="eastAsia"/>
        </w:rPr>
      </w:pPr>
    </w:p>
    <w:p w14:paraId="02037CE4">
      <w:pPr>
        <w:spacing w:after="514" w:line="259" w:lineRule="auto"/>
        <w:ind w:left="0" w:firstLine="0"/>
        <w:jc w:val="left"/>
        <w:rPr>
          <w:rFonts w:hint="eastAsia"/>
        </w:rPr>
      </w:pPr>
      <w:r>
        <w:rPr>
          <w:rFonts w:hint="eastAsia"/>
        </w:rPr>
        <w:t>But not one of these pre-requisites is true.</w:t>
      </w:r>
    </w:p>
    <w:p w14:paraId="55173AB3">
      <w:pPr>
        <w:spacing w:after="514" w:line="259" w:lineRule="auto"/>
        <w:ind w:left="0" w:firstLine="0"/>
        <w:jc w:val="left"/>
        <w:rPr>
          <w:rFonts w:hint="eastAsia"/>
        </w:rPr>
      </w:pPr>
      <w:r>
        <w:rPr>
          <w:rFonts w:hint="eastAsia"/>
        </w:rPr>
        <w:t>但这些先决条件没有一个是真实的。</w:t>
      </w:r>
    </w:p>
    <w:p w14:paraId="2A113826">
      <w:pPr>
        <w:spacing w:after="514" w:line="259" w:lineRule="auto"/>
        <w:ind w:left="0" w:firstLine="0"/>
        <w:jc w:val="left"/>
        <w:rPr>
          <w:rFonts w:hint="eastAsia"/>
        </w:rPr>
      </w:pPr>
    </w:p>
    <w:p w14:paraId="4E683738">
      <w:pPr>
        <w:spacing w:after="514" w:line="259" w:lineRule="auto"/>
        <w:ind w:left="0" w:firstLine="0"/>
        <w:jc w:val="left"/>
        <w:rPr>
          <w:rFonts w:hint="eastAsia"/>
        </w:rPr>
      </w:pPr>
      <w:r>
        <w:rPr>
          <w:rFonts w:hint="eastAsia"/>
        </w:rPr>
        <w:t>Conscience is not our only rule, as we shall afterwards see; its dictates are not therefore to be implicitly obeyed, and it has not continued uninjured amidst the ruin of our moral nature.</w:t>
      </w:r>
    </w:p>
    <w:p w14:paraId="136E65A6">
      <w:pPr>
        <w:spacing w:after="514" w:line="259" w:lineRule="auto"/>
        <w:ind w:left="0" w:firstLine="0"/>
        <w:jc w:val="left"/>
        <w:rPr>
          <w:rFonts w:hint="eastAsia"/>
        </w:rPr>
      </w:pPr>
      <w:r>
        <w:rPr>
          <w:rFonts w:hint="eastAsia"/>
        </w:rPr>
        <w:t>良心并非我们唯一的准则，如我们稍后将看到的；因此，其指令并非要被无条件地遵从，并且它在我们的道德本性败坏中并未保持完好。</w:t>
      </w:r>
    </w:p>
    <w:p w14:paraId="6773A34F">
      <w:pPr>
        <w:spacing w:after="514" w:line="259" w:lineRule="auto"/>
        <w:ind w:left="0" w:firstLine="0"/>
        <w:jc w:val="left"/>
        <w:rPr>
          <w:rFonts w:hint="eastAsia"/>
        </w:rPr>
      </w:pPr>
    </w:p>
    <w:p w14:paraId="552FB00D">
      <w:pPr>
        <w:spacing w:after="514" w:line="259" w:lineRule="auto"/>
        <w:ind w:left="0" w:firstLine="0"/>
        <w:jc w:val="left"/>
        <w:rPr>
          <w:rFonts w:hint="eastAsia"/>
        </w:rPr>
      </w:pPr>
      <w:r>
        <w:rPr>
          <w:rFonts w:hint="eastAsia"/>
        </w:rPr>
        <w:t>Conscience, which derives all its light from the understanding, must receive it, if I may speak so, obscured and discoloured as it flows from its source.</w:t>
      </w:r>
    </w:p>
    <w:p w14:paraId="5437E4E6">
      <w:pPr>
        <w:spacing w:after="514" w:line="259" w:lineRule="auto"/>
        <w:ind w:left="0" w:firstLine="0"/>
        <w:jc w:val="left"/>
        <w:rPr>
          <w:rFonts w:hint="eastAsia"/>
        </w:rPr>
      </w:pPr>
      <w:r>
        <w:rPr>
          <w:rFonts w:hint="eastAsia"/>
        </w:rPr>
        <w:t>良心，其所有的光都源于理智，必须接受它（如果我可以这样说），当它从源头流出时，是模糊和变色的。</w:t>
      </w:r>
    </w:p>
    <w:p w14:paraId="05AD55CE">
      <w:pPr>
        <w:spacing w:after="514" w:line="259" w:lineRule="auto"/>
        <w:ind w:left="0" w:firstLine="0"/>
        <w:jc w:val="left"/>
        <w:rPr>
          <w:rFonts w:hint="eastAsia"/>
        </w:rPr>
      </w:pPr>
    </w:p>
    <w:p w14:paraId="26789177">
      <w:pPr>
        <w:spacing w:after="514" w:line="259" w:lineRule="auto"/>
        <w:ind w:left="0" w:firstLine="0"/>
        <w:jc w:val="left"/>
        <w:rPr>
          <w:rFonts w:hint="eastAsia"/>
        </w:rPr>
      </w:pPr>
      <w:r>
        <w:rPr>
          <w:rFonts w:hint="eastAsia"/>
        </w:rPr>
        <w:t>Does any man say, that, when our understandings err, God has deceived us?</w:t>
      </w:r>
    </w:p>
    <w:p w14:paraId="797D8693">
      <w:pPr>
        <w:spacing w:after="514" w:line="259" w:lineRule="auto"/>
        <w:ind w:left="0" w:firstLine="0"/>
        <w:jc w:val="left"/>
        <w:rPr>
          <w:rFonts w:hint="eastAsia"/>
        </w:rPr>
      </w:pPr>
      <w:r>
        <w:rPr>
          <w:rFonts w:hint="eastAsia"/>
        </w:rPr>
        <w:t>有人说，当我们的理智犯错时，神欺骗了我们吗？</w:t>
      </w:r>
    </w:p>
    <w:p w14:paraId="244AFCB4">
      <w:pPr>
        <w:spacing w:after="514" w:line="259" w:lineRule="auto"/>
        <w:ind w:left="0" w:firstLine="0"/>
        <w:jc w:val="left"/>
        <w:rPr>
          <w:rFonts w:hint="eastAsia"/>
        </w:rPr>
      </w:pPr>
    </w:p>
    <w:p w14:paraId="3A8D5F32">
      <w:pPr>
        <w:spacing w:after="514" w:line="259" w:lineRule="auto"/>
        <w:ind w:left="0" w:firstLine="0"/>
        <w:jc w:val="left"/>
        <w:rPr>
          <w:rFonts w:hint="eastAsia"/>
        </w:rPr>
      </w:pPr>
      <w:r>
        <w:rPr>
          <w:rFonts w:hint="eastAsia"/>
        </w:rPr>
        <w:t>No; and let no man say that he has deceived us when conscience errs; for, what is conscience but the application of the knowledge of the understanding to our practice, as a test to examine it?</w:t>
      </w:r>
    </w:p>
    <w:p w14:paraId="74644582">
      <w:pPr>
        <w:spacing w:after="514" w:line="259" w:lineRule="auto"/>
        <w:ind w:left="0" w:firstLine="0"/>
        <w:jc w:val="left"/>
        <w:rPr>
          <w:rFonts w:hint="eastAsia"/>
        </w:rPr>
      </w:pPr>
      <w:r>
        <w:rPr>
          <w:rFonts w:hint="eastAsia"/>
        </w:rPr>
        <w:t>不；当良心犯错时，也无人该说祂欺骗了我们；因为，良心无非是将理智的知识应用于我们的实践，作为一种检验吗？</w:t>
      </w:r>
    </w:p>
    <w:p w14:paraId="1FCA4951">
      <w:pPr>
        <w:spacing w:after="514" w:line="259" w:lineRule="auto"/>
        <w:ind w:left="0" w:firstLine="0"/>
        <w:jc w:val="left"/>
        <w:rPr>
          <w:rFonts w:hint="eastAsia"/>
        </w:rPr>
      </w:pPr>
    </w:p>
    <w:p w14:paraId="07CA047F">
      <w:pPr>
        <w:spacing w:after="514" w:line="259" w:lineRule="auto"/>
        <w:ind w:left="0" w:firstLine="0"/>
        <w:jc w:val="left"/>
        <w:rPr>
          <w:rFonts w:hint="eastAsia"/>
        </w:rPr>
      </w:pPr>
      <w:r>
        <w:rPr>
          <w:rFonts w:hint="eastAsia"/>
        </w:rPr>
        <w:t>By what law was God bound to preserve conscience from being tainted by sin, any more than our other faculties?</w:t>
      </w:r>
    </w:p>
    <w:p w14:paraId="1FC86982">
      <w:pPr>
        <w:spacing w:after="514" w:line="259" w:lineRule="auto"/>
        <w:ind w:left="0" w:firstLine="0"/>
        <w:jc w:val="left"/>
        <w:rPr>
          <w:rFonts w:hint="eastAsia"/>
        </w:rPr>
      </w:pPr>
      <w:r>
        <w:rPr>
          <w:rFonts w:hint="eastAsia"/>
        </w:rPr>
        <w:t>神受何律法约束，要保守良心免于罪的玷污，胜过我们其他的官能呢？</w:t>
      </w:r>
    </w:p>
    <w:p w14:paraId="4C08FA30">
      <w:pPr>
        <w:spacing w:after="514" w:line="259" w:lineRule="auto"/>
        <w:ind w:left="0" w:firstLine="0"/>
        <w:jc w:val="left"/>
        <w:rPr>
          <w:rFonts w:hint="eastAsia"/>
        </w:rPr>
      </w:pPr>
    </w:p>
    <w:p w14:paraId="7AB0AA2B">
      <w:pPr>
        <w:spacing w:after="514" w:line="259" w:lineRule="auto"/>
        <w:ind w:left="0" w:firstLine="0"/>
        <w:jc w:val="left"/>
        <w:rPr>
          <w:rFonts w:hint="eastAsia"/>
        </w:rPr>
      </w:pPr>
      <w:r>
        <w:rPr>
          <w:rFonts w:hint="eastAsia"/>
        </w:rPr>
        <w:t>It was, indeed, impossible to have preserved it in purity, when the understanding, upon which it depends, was perverted and blinded.</w:t>
      </w:r>
    </w:p>
    <w:p w14:paraId="3BDC1498">
      <w:pPr>
        <w:spacing w:after="514" w:line="259" w:lineRule="auto"/>
        <w:ind w:left="0" w:firstLine="0"/>
        <w:jc w:val="left"/>
        <w:rPr>
          <w:rFonts w:hint="eastAsia"/>
        </w:rPr>
      </w:pPr>
      <w:r>
        <w:rPr>
          <w:rFonts w:hint="eastAsia"/>
        </w:rPr>
        <w:t>诚然，当赖以为存的理智被扭曲和蒙蔽时，要保守良心的纯洁是不可能的。</w:t>
      </w:r>
    </w:p>
    <w:p w14:paraId="3BAE8998">
      <w:pPr>
        <w:spacing w:after="514" w:line="259" w:lineRule="auto"/>
        <w:ind w:left="0" w:firstLine="0"/>
        <w:jc w:val="left"/>
        <w:rPr>
          <w:rFonts w:hint="eastAsia"/>
        </w:rPr>
      </w:pPr>
    </w:p>
    <w:p w14:paraId="43D879E8">
      <w:pPr>
        <w:spacing w:after="514" w:line="259" w:lineRule="auto"/>
        <w:ind w:left="0" w:firstLine="0"/>
        <w:jc w:val="left"/>
        <w:rPr>
          <w:rFonts w:hint="eastAsia"/>
        </w:rPr>
      </w:pPr>
      <w:r>
        <w:rPr>
          <w:rFonts w:hint="eastAsia"/>
        </w:rPr>
        <w:t>It is inconceivable how this notion of the infallibility of conscience could have been adopted by any man who had read his Bible, had reflected upon his own experience, had observed the conduct of others, and, in a word, was possessed of an ordinary portion of common sense.</w:t>
      </w:r>
    </w:p>
    <w:p w14:paraId="1ACAD550">
      <w:pPr>
        <w:spacing w:after="514" w:line="259" w:lineRule="auto"/>
        <w:ind w:left="0" w:firstLine="0"/>
        <w:jc w:val="left"/>
        <w:rPr>
          <w:rFonts w:hint="eastAsia"/>
        </w:rPr>
      </w:pPr>
      <w:r>
        <w:rPr>
          <w:rFonts w:hint="eastAsia"/>
        </w:rPr>
        <w:t>难以想象，任何一个读过圣经，反思过自己的经历，观察过别人的行为，并且，一言以蔽之，拥有普通常识的人，怎会采纳良心无误的这种观念。</w:t>
      </w:r>
    </w:p>
    <w:p w14:paraId="16316356">
      <w:pPr>
        <w:spacing w:after="514" w:line="259" w:lineRule="auto"/>
        <w:ind w:left="0" w:firstLine="0"/>
        <w:jc w:val="left"/>
        <w:rPr>
          <w:rFonts w:hint="eastAsia"/>
        </w:rPr>
      </w:pPr>
    </w:p>
    <w:p w14:paraId="002328F1">
      <w:pPr>
        <w:spacing w:after="514" w:line="259" w:lineRule="auto"/>
        <w:ind w:left="0" w:firstLine="0"/>
        <w:jc w:val="left"/>
        <w:rPr>
          <w:rFonts w:hint="eastAsia"/>
        </w:rPr>
      </w:pPr>
      <w:r>
        <w:rPr>
          <w:rFonts w:hint="eastAsia"/>
        </w:rPr>
        <w:t>Such is a specimen of the absurd opinions which Theologians of great name have sometimes advanced.</w:t>
      </w:r>
    </w:p>
    <w:p w14:paraId="2F3E4687">
      <w:pPr>
        <w:spacing w:after="514" w:line="259" w:lineRule="auto"/>
        <w:ind w:left="0" w:firstLine="0"/>
        <w:jc w:val="left"/>
        <w:rPr>
          <w:rFonts w:hint="eastAsia"/>
        </w:rPr>
      </w:pPr>
      <w:r>
        <w:rPr>
          <w:rFonts w:hint="eastAsia"/>
        </w:rPr>
        <w:t>这就是大名鼎鼎的神学家们有时提出的荒谬观点的例子。</w:t>
      </w:r>
    </w:p>
    <w:p w14:paraId="50CED35F">
      <w:pPr>
        <w:spacing w:after="514" w:line="259" w:lineRule="auto"/>
        <w:ind w:left="0" w:firstLine="0"/>
        <w:jc w:val="left"/>
        <w:rPr>
          <w:rFonts w:hint="eastAsia"/>
        </w:rPr>
      </w:pPr>
    </w:p>
    <w:p w14:paraId="4625C7F3">
      <w:pPr>
        <w:spacing w:after="514" w:line="259" w:lineRule="auto"/>
        <w:ind w:left="0" w:firstLine="0"/>
        <w:jc w:val="left"/>
        <w:rPr>
          <w:rFonts w:hint="eastAsia"/>
        </w:rPr>
      </w:pPr>
      <w:r>
        <w:rPr>
          <w:rFonts w:hint="eastAsia"/>
        </w:rPr>
        <w:t>As they come in our way, we must take notice of them; but in doing so, there is a waste of precious time.</w:t>
      </w:r>
    </w:p>
    <w:p w14:paraId="2E91B818">
      <w:pPr>
        <w:spacing w:after="514" w:line="259" w:lineRule="auto"/>
        <w:ind w:left="0" w:firstLine="0"/>
        <w:jc w:val="left"/>
        <w:rPr>
          <w:rFonts w:hint="eastAsia"/>
        </w:rPr>
      </w:pPr>
      <w:r>
        <w:rPr>
          <w:rFonts w:hint="eastAsia"/>
        </w:rPr>
        <w:t>当它们出现在我们面前时，我们必须注意到它们；但在这样做时，却是浪费了宝贵的时间。</w:t>
      </w:r>
    </w:p>
    <w:p w14:paraId="107810F3">
      <w:pPr>
        <w:spacing w:after="514" w:line="259" w:lineRule="auto"/>
        <w:ind w:left="0" w:firstLine="0"/>
        <w:jc w:val="left"/>
        <w:rPr>
          <w:rFonts w:hint="eastAsia"/>
        </w:rPr>
      </w:pPr>
    </w:p>
    <w:p w14:paraId="4800CBBD">
      <w:pPr>
        <w:spacing w:after="514" w:line="259" w:lineRule="auto"/>
        <w:ind w:left="0" w:firstLine="0"/>
        <w:jc w:val="left"/>
        <w:rPr>
          <w:rFonts w:hint="eastAsia"/>
        </w:rPr>
      </w:pPr>
      <w:r>
        <w:rPr>
          <w:rFonts w:hint="eastAsia"/>
        </w:rPr>
        <w:t>Let us now proceed to the rules of conscience.</w:t>
      </w:r>
    </w:p>
    <w:p w14:paraId="15794EAB">
      <w:pPr>
        <w:spacing w:after="514" w:line="259" w:lineRule="auto"/>
        <w:ind w:left="0" w:firstLine="0"/>
        <w:jc w:val="left"/>
        <w:rPr>
          <w:rFonts w:hint="eastAsia"/>
        </w:rPr>
      </w:pPr>
      <w:r>
        <w:rPr>
          <w:rFonts w:hint="eastAsia"/>
        </w:rPr>
        <w:t>现在让我们来讨论良心的准则。</w:t>
      </w:r>
    </w:p>
    <w:p w14:paraId="2E73A2E7">
      <w:pPr>
        <w:spacing w:after="514" w:line="259" w:lineRule="auto"/>
        <w:ind w:left="0" w:firstLine="0"/>
        <w:jc w:val="left"/>
        <w:rPr>
          <w:rFonts w:hint="eastAsia"/>
        </w:rPr>
      </w:pPr>
    </w:p>
    <w:p w14:paraId="49FD75E9">
      <w:pPr>
        <w:spacing w:after="514" w:line="259" w:lineRule="auto"/>
        <w:ind w:left="0" w:firstLine="0"/>
        <w:jc w:val="left"/>
        <w:rPr>
          <w:rFonts w:hint="eastAsia"/>
        </w:rPr>
      </w:pPr>
      <w:r>
        <w:rPr>
          <w:rFonts w:hint="eastAsia"/>
        </w:rPr>
        <w:t>It is evident that conscience is not a rule to itself.</w:t>
      </w:r>
    </w:p>
    <w:p w14:paraId="675FBE48">
      <w:pPr>
        <w:spacing w:after="514" w:line="259" w:lineRule="auto"/>
        <w:ind w:left="0" w:firstLine="0"/>
        <w:jc w:val="left"/>
        <w:rPr>
          <w:rFonts w:hint="eastAsia"/>
        </w:rPr>
      </w:pPr>
      <w:r>
        <w:rPr>
          <w:rFonts w:hint="eastAsia"/>
        </w:rPr>
        <w:t>显而易见，良心并非自身的准则。</w:t>
      </w:r>
    </w:p>
    <w:p w14:paraId="410FE7A1">
      <w:pPr>
        <w:spacing w:after="514" w:line="259" w:lineRule="auto"/>
        <w:ind w:left="0" w:firstLine="0"/>
        <w:jc w:val="left"/>
        <w:rPr>
          <w:rFonts w:hint="eastAsia"/>
        </w:rPr>
      </w:pPr>
    </w:p>
    <w:p w14:paraId="7420798F">
      <w:pPr>
        <w:spacing w:after="514" w:line="259" w:lineRule="auto"/>
        <w:ind w:left="0" w:firstLine="0"/>
        <w:jc w:val="left"/>
        <w:rPr>
          <w:rFonts w:hint="eastAsia"/>
        </w:rPr>
      </w:pPr>
      <w:r>
        <w:rPr>
          <w:rFonts w:hint="eastAsia"/>
        </w:rPr>
        <w:t>Man comes into the world entirely destitute of knowledge, and gradually acquires it as his faculties expand; but in his state of greatest improvement, he is too ignorant of God and himself to be qualified to be his own guide.</w:t>
      </w:r>
    </w:p>
    <w:p w14:paraId="1D267138">
      <w:pPr>
        <w:spacing w:after="514" w:line="259" w:lineRule="auto"/>
        <w:ind w:left="0" w:firstLine="0"/>
        <w:jc w:val="left"/>
        <w:rPr>
          <w:rFonts w:hint="eastAsia"/>
        </w:rPr>
      </w:pPr>
      <w:r>
        <w:rPr>
          <w:rFonts w:hint="eastAsia"/>
        </w:rPr>
        <w:t>人来到世上时，完全没有知识，随着他官能的扩展，逐渐地获得知识；但在他最进步的状态中，他对神和对自己都过于无知，以至于没有资格作自己的向导。</w:t>
      </w:r>
    </w:p>
    <w:p w14:paraId="16959959">
      <w:pPr>
        <w:spacing w:after="514" w:line="259" w:lineRule="auto"/>
        <w:ind w:left="0" w:firstLine="0"/>
        <w:jc w:val="left"/>
        <w:rPr>
          <w:rFonts w:hint="eastAsia"/>
        </w:rPr>
      </w:pPr>
    </w:p>
    <w:p w14:paraId="3DD3F9CF">
      <w:pPr>
        <w:spacing w:after="514" w:line="259" w:lineRule="auto"/>
        <w:ind w:left="0" w:firstLine="0"/>
        <w:jc w:val="left"/>
        <w:rPr>
          <w:rFonts w:hint="eastAsia"/>
        </w:rPr>
      </w:pPr>
      <w:r>
        <w:rPr>
          <w:rFonts w:hint="eastAsia"/>
        </w:rPr>
        <w:t>It is not enough that his intention is good.</w:t>
      </w:r>
    </w:p>
    <w:p w14:paraId="26BB9164">
      <w:pPr>
        <w:spacing w:after="514" w:line="259" w:lineRule="auto"/>
        <w:ind w:left="0" w:firstLine="0"/>
        <w:jc w:val="left"/>
        <w:rPr>
          <w:rFonts w:hint="eastAsia"/>
        </w:rPr>
      </w:pPr>
      <w:r>
        <w:rPr>
          <w:rFonts w:hint="eastAsia"/>
        </w:rPr>
        <w:t>他的意图是好的，这还不够。</w:t>
      </w:r>
    </w:p>
    <w:p w14:paraId="599F76DF">
      <w:pPr>
        <w:spacing w:after="514" w:line="259" w:lineRule="auto"/>
        <w:ind w:left="0" w:firstLine="0"/>
        <w:jc w:val="left"/>
        <w:rPr>
          <w:rFonts w:hint="eastAsia"/>
        </w:rPr>
      </w:pPr>
    </w:p>
    <w:p w14:paraId="05D8E1C2">
      <w:pPr>
        <w:spacing w:after="514" w:line="259" w:lineRule="auto"/>
        <w:ind w:left="0" w:firstLine="0"/>
        <w:jc w:val="left"/>
        <w:rPr>
          <w:rFonts w:hint="eastAsia"/>
        </w:rPr>
      </w:pPr>
      <w:r>
        <w:rPr>
          <w:rFonts w:hint="eastAsia"/>
        </w:rPr>
        <w:t>If he had been created without power to distinguish between right and wrong, or had been left without the means of ascertaining his duty, there might have appeared to be a reason for saying, that to mean well would be sufficient to recommend him to his Maker.</w:t>
      </w:r>
    </w:p>
    <w:p w14:paraId="75112BF8">
      <w:pPr>
        <w:spacing w:after="514" w:line="259" w:lineRule="auto"/>
        <w:ind w:left="0" w:firstLine="0"/>
        <w:jc w:val="left"/>
        <w:rPr>
          <w:rFonts w:hint="eastAsia"/>
        </w:rPr>
      </w:pPr>
      <w:r>
        <w:rPr>
          <w:rFonts w:hint="eastAsia"/>
        </w:rPr>
        <w:t>如果他被造时没有分辨是非的能力，或被留下而没有确定他本分的方法，那么，说善意足以将他推荐给他的造物主，或许会显得有理。</w:t>
      </w:r>
    </w:p>
    <w:p w14:paraId="447C4FD7">
      <w:pPr>
        <w:spacing w:after="514" w:line="259" w:lineRule="auto"/>
        <w:ind w:left="0" w:firstLine="0"/>
        <w:jc w:val="left"/>
        <w:rPr>
          <w:rFonts w:hint="eastAsia"/>
        </w:rPr>
      </w:pPr>
    </w:p>
    <w:p w14:paraId="62AAD417">
      <w:pPr>
        <w:spacing w:after="514" w:line="259" w:lineRule="auto"/>
        <w:ind w:left="0" w:firstLine="0"/>
        <w:jc w:val="left"/>
        <w:rPr>
          <w:rFonts w:hint="eastAsia"/>
        </w:rPr>
      </w:pPr>
      <w:r>
        <w:rPr>
          <w:rFonts w:hint="eastAsia"/>
        </w:rPr>
        <w:t>But, since there are moral distinctions, and the knowledge of them is confessedly not beyond the reach of the human faculties, it is not to be imagined that our conduct can be acceptable to God, unless it be conformable to them.</w:t>
      </w:r>
    </w:p>
    <w:p w14:paraId="4B83698F">
      <w:pPr>
        <w:spacing w:after="514" w:line="259" w:lineRule="auto"/>
        <w:ind w:left="0" w:firstLine="0"/>
        <w:jc w:val="left"/>
        <w:rPr>
          <w:rFonts w:hint="eastAsia"/>
        </w:rPr>
      </w:pPr>
      <w:r>
        <w:rPr>
          <w:rFonts w:hint="eastAsia"/>
        </w:rPr>
        <w:t>但是，既然存在着道德的区分，并且对它们的知识公认地并非超出人类官能的范围，那么就不可想象，我们的行为若不与它们相符，能蒙神悦纳。</w:t>
      </w:r>
    </w:p>
    <w:p w14:paraId="36BA9D3B">
      <w:pPr>
        <w:spacing w:after="514" w:line="259" w:lineRule="auto"/>
        <w:ind w:left="0" w:firstLine="0"/>
        <w:jc w:val="left"/>
        <w:rPr>
          <w:rFonts w:hint="eastAsia"/>
        </w:rPr>
      </w:pPr>
    </w:p>
    <w:p w14:paraId="05D9DAFE">
      <w:pPr>
        <w:spacing w:after="514" w:line="259" w:lineRule="auto"/>
        <w:ind w:left="0" w:firstLine="0"/>
        <w:jc w:val="left"/>
        <w:rPr>
          <w:rFonts w:hint="eastAsia"/>
        </w:rPr>
      </w:pPr>
      <w:r>
        <w:rPr>
          <w:rFonts w:hint="eastAsia"/>
        </w:rPr>
        <w:t>Those distinctions are founded in the nature of things, or in the will of the Creator, and must therefore be a law to all reasonable creatures.</w:t>
      </w:r>
    </w:p>
    <w:p w14:paraId="18708F75">
      <w:pPr>
        <w:spacing w:after="514" w:line="259" w:lineRule="auto"/>
        <w:ind w:left="0" w:firstLine="0"/>
        <w:jc w:val="left"/>
        <w:rPr>
          <w:rFonts w:hint="eastAsia"/>
        </w:rPr>
      </w:pPr>
      <w:r>
        <w:rPr>
          <w:rFonts w:hint="eastAsia"/>
        </w:rPr>
        <w:t>那些区分是建立在事物的本性，或造物主的旨意之上的，因此必须成为所有有理性之受造物的律法。</w:t>
      </w:r>
    </w:p>
    <w:p w14:paraId="63A5CB1C">
      <w:pPr>
        <w:spacing w:after="514" w:line="259" w:lineRule="auto"/>
        <w:ind w:left="0" w:firstLine="0"/>
        <w:jc w:val="left"/>
        <w:rPr>
          <w:rFonts w:hint="eastAsia"/>
        </w:rPr>
      </w:pPr>
    </w:p>
    <w:p w14:paraId="6F4177E9">
      <w:pPr>
        <w:spacing w:after="514" w:line="259" w:lineRule="auto"/>
        <w:ind w:left="0" w:firstLine="0"/>
        <w:jc w:val="left"/>
        <w:rPr>
          <w:rFonts w:hint="eastAsia"/>
        </w:rPr>
      </w:pPr>
      <w:r>
        <w:rPr>
          <w:rFonts w:hint="eastAsia"/>
        </w:rPr>
        <w:t>To suppose the intention to sanctify our actions, is to suppose that virtue and vice are not essentially different; that actions themselves are nothing in a moral estimate, and that the only thing to be considered is the motive or the end.</w:t>
      </w:r>
    </w:p>
    <w:p w14:paraId="5263147F">
      <w:pPr>
        <w:spacing w:after="514" w:line="259" w:lineRule="auto"/>
        <w:ind w:left="0" w:firstLine="0"/>
        <w:jc w:val="left"/>
        <w:rPr>
          <w:rFonts w:hint="eastAsia"/>
        </w:rPr>
      </w:pPr>
      <w:r>
        <w:rPr>
          <w:rFonts w:hint="eastAsia"/>
        </w:rPr>
        <w:t>假设意图能使我们的行为成圣，就等于假设德与恶并非本质上不同；行为本身在道德评估中毫无意义，唯一需要考虑的是动机或目的。</w:t>
      </w:r>
    </w:p>
    <w:p w14:paraId="5001C241">
      <w:pPr>
        <w:spacing w:after="514" w:line="259" w:lineRule="auto"/>
        <w:ind w:left="0" w:firstLine="0"/>
        <w:jc w:val="left"/>
        <w:rPr>
          <w:rFonts w:hint="eastAsia"/>
        </w:rPr>
      </w:pPr>
    </w:p>
    <w:p w14:paraId="786DADC6">
      <w:pPr>
        <w:spacing w:after="514" w:line="259" w:lineRule="auto"/>
        <w:ind w:left="0" w:firstLine="0"/>
        <w:jc w:val="left"/>
        <w:rPr>
          <w:rFonts w:hint="eastAsia"/>
        </w:rPr>
      </w:pPr>
      <w:r>
        <w:rPr>
          <w:rFonts w:hint="eastAsia"/>
        </w:rPr>
        <w:t>Thus man would, indeed, be a law to himself, and would be accountable only for his designs; every other thing would be exempt from the Divine jurisdiction.</w:t>
      </w:r>
    </w:p>
    <w:p w14:paraId="3597B4E3">
      <w:pPr>
        <w:spacing w:after="514" w:line="259" w:lineRule="auto"/>
        <w:ind w:left="0" w:firstLine="0"/>
        <w:jc w:val="left"/>
        <w:rPr>
          <w:rFonts w:hint="eastAsia"/>
        </w:rPr>
      </w:pPr>
      <w:r>
        <w:rPr>
          <w:rFonts w:hint="eastAsia"/>
        </w:rPr>
        <w:t>如此一来，人确实就成了自己的律法，并且只对他的设计负责；所有其他的事都将免于神圣的管辖。</w:t>
      </w:r>
    </w:p>
    <w:p w14:paraId="5B577980">
      <w:pPr>
        <w:spacing w:after="514" w:line="259" w:lineRule="auto"/>
        <w:ind w:left="0" w:firstLine="0"/>
        <w:jc w:val="left"/>
        <w:rPr>
          <w:rFonts w:hint="eastAsia"/>
        </w:rPr>
      </w:pPr>
    </w:p>
    <w:p w14:paraId="57F499D5">
      <w:pPr>
        <w:spacing w:after="514" w:line="259" w:lineRule="auto"/>
        <w:ind w:left="0" w:firstLine="0"/>
        <w:jc w:val="left"/>
        <w:rPr>
          <w:rFonts w:hint="eastAsia"/>
        </w:rPr>
      </w:pPr>
      <w:r>
        <w:rPr>
          <w:rFonts w:hint="eastAsia"/>
        </w:rPr>
        <w:t>Conscience, then, must have a rule.</w:t>
      </w:r>
    </w:p>
    <w:p w14:paraId="501E4698">
      <w:pPr>
        <w:spacing w:after="514" w:line="259" w:lineRule="auto"/>
        <w:ind w:left="0" w:firstLine="0"/>
        <w:jc w:val="left"/>
        <w:rPr>
          <w:rFonts w:hint="eastAsia"/>
        </w:rPr>
      </w:pPr>
      <w:r>
        <w:rPr>
          <w:rFonts w:hint="eastAsia"/>
        </w:rPr>
        <w:t>那么，良心必须有一个准则。</w:t>
      </w:r>
    </w:p>
    <w:p w14:paraId="447D98EC">
      <w:pPr>
        <w:spacing w:after="514" w:line="259" w:lineRule="auto"/>
        <w:ind w:left="0" w:firstLine="0"/>
        <w:jc w:val="left"/>
        <w:rPr>
          <w:rFonts w:hint="eastAsia"/>
        </w:rPr>
      </w:pPr>
    </w:p>
    <w:p w14:paraId="283755B0">
      <w:pPr>
        <w:spacing w:after="514" w:line="259" w:lineRule="auto"/>
        <w:ind w:left="0" w:firstLine="0"/>
        <w:jc w:val="left"/>
        <w:rPr>
          <w:rFonts w:hint="eastAsia"/>
        </w:rPr>
      </w:pPr>
      <w:r>
        <w:rPr>
          <w:rFonts w:hint="eastAsia"/>
        </w:rPr>
        <w:t>It is plain that the rule is not the example of others, although wise and good, because the best of men are imperfect, and are liable to errors and infirmities; because, even their virtuous actions are not to be imitated, unless we be in similar circumstances, and in the application great mistakes may be committed; and because, without another rule, we could not know whether they were right or wrong.</w:t>
      </w:r>
    </w:p>
    <w:p w14:paraId="429B5281">
      <w:pPr>
        <w:spacing w:after="514" w:line="259" w:lineRule="auto"/>
        <w:ind w:left="0" w:firstLine="0"/>
        <w:jc w:val="left"/>
        <w:rPr>
          <w:rFonts w:hint="eastAsia"/>
        </w:rPr>
      </w:pPr>
      <w:r>
        <w:rPr>
          <w:rFonts w:hint="eastAsia"/>
        </w:rPr>
        <w:t>显然，准则并非他人的榜样，即使是智慧善良的人也不行，因为最好的人也是不完美的，易于犯错和软弱；因为，即使是他们的有德行为，除非我们在相似的情况下，否则也不应被模仿，并且在应用中可能会犯下大错；并且因为，没有另一个准则，我们就无法知道他们是对是错。</w:t>
      </w:r>
    </w:p>
    <w:p w14:paraId="52807A0C">
      <w:pPr>
        <w:spacing w:after="514" w:line="259" w:lineRule="auto"/>
        <w:ind w:left="0" w:firstLine="0"/>
        <w:jc w:val="left"/>
        <w:rPr>
          <w:rFonts w:hint="eastAsia"/>
        </w:rPr>
      </w:pPr>
    </w:p>
    <w:p w14:paraId="371093AC">
      <w:pPr>
        <w:spacing w:after="514" w:line="259" w:lineRule="auto"/>
        <w:ind w:left="0" w:firstLine="0"/>
        <w:jc w:val="left"/>
        <w:rPr>
          <w:rFonts w:hint="eastAsia"/>
        </w:rPr>
      </w:pPr>
      <w:r>
        <w:rPr>
          <w:rFonts w:hint="eastAsia"/>
        </w:rPr>
        <w:t>It is implied in the proposal to imitate them, that their actions are good; and this supposition further implies, that there is a standard to which they are conformable.</w:t>
      </w:r>
    </w:p>
    <w:p w14:paraId="7B1D16DF">
      <w:pPr>
        <w:spacing w:after="514" w:line="259" w:lineRule="auto"/>
        <w:ind w:left="0" w:firstLine="0"/>
        <w:jc w:val="left"/>
        <w:rPr>
          <w:rFonts w:hint="eastAsia"/>
        </w:rPr>
      </w:pPr>
      <w:r>
        <w:rPr>
          <w:rFonts w:hint="eastAsia"/>
        </w:rPr>
        <w:t>提议模仿他们，就蕴含着他们的行为是好的；而这个假设又进一步蕴含着，有一个他们所相符的标准。</w:t>
      </w:r>
    </w:p>
    <w:p w14:paraId="760015F8">
      <w:pPr>
        <w:spacing w:after="514" w:line="259" w:lineRule="auto"/>
        <w:ind w:left="0" w:firstLine="0"/>
        <w:jc w:val="left"/>
        <w:rPr>
          <w:rFonts w:hint="eastAsia"/>
        </w:rPr>
      </w:pPr>
    </w:p>
    <w:p w14:paraId="4E963D5D">
      <w:pPr>
        <w:spacing w:after="514" w:line="259" w:lineRule="auto"/>
        <w:ind w:left="0" w:firstLine="0"/>
        <w:jc w:val="left"/>
        <w:rPr>
          <w:rFonts w:hint="eastAsia"/>
        </w:rPr>
      </w:pPr>
      <w:r>
        <w:rPr>
          <w:rFonts w:hint="eastAsia"/>
        </w:rPr>
        <w:t>Thus we are led, at the second step beyond them, to that standard as the rule; and exhortations to imitate them, whether delivered in the Scriptures, or by our fellow-men, can only be understood as a call to do what they have done, when we know it to be right from some other source.</w:t>
      </w:r>
    </w:p>
    <w:p w14:paraId="35C4836B">
      <w:pPr>
        <w:spacing w:after="514" w:line="259" w:lineRule="auto"/>
        <w:ind w:left="0" w:firstLine="0"/>
        <w:jc w:val="left"/>
        <w:rPr>
          <w:rFonts w:hint="eastAsia"/>
        </w:rPr>
      </w:pPr>
      <w:r>
        <w:rPr>
          <w:rFonts w:hint="eastAsia"/>
        </w:rPr>
        <w:t>因此，我们在超越他们一步之后，就被引导到那个标准作为准则；而劝勉我们模仿他们的，无论是圣经中所传达的，还是我们同胞所传达的，都只能被理解为一种呼召，即当我们从其他来源知道他们所做的是对的时，才去做他们所做的。</w:t>
      </w:r>
    </w:p>
    <w:p w14:paraId="6D2BD738">
      <w:pPr>
        <w:spacing w:after="514" w:line="259" w:lineRule="auto"/>
        <w:ind w:left="0" w:firstLine="0"/>
        <w:jc w:val="left"/>
        <w:rPr>
          <w:rFonts w:hint="eastAsia"/>
        </w:rPr>
      </w:pPr>
    </w:p>
    <w:p w14:paraId="1B116E5A">
      <w:pPr>
        <w:spacing w:after="514" w:line="259" w:lineRule="auto"/>
        <w:ind w:left="0" w:firstLine="0"/>
        <w:jc w:val="left"/>
        <w:rPr>
          <w:rFonts w:hint="eastAsia"/>
        </w:rPr>
      </w:pPr>
      <w:r>
        <w:rPr>
          <w:rFonts w:hint="eastAsia"/>
        </w:rPr>
        <w:t>I may add, that the opinion of men is not the rule of conscience, any more than their example, because they may mislead us, either from design or from their own previous error.</w:t>
      </w:r>
    </w:p>
    <w:p w14:paraId="3EFB1176">
      <w:pPr>
        <w:spacing w:after="514" w:line="259" w:lineRule="auto"/>
        <w:ind w:left="0" w:firstLine="0"/>
        <w:jc w:val="left"/>
        <w:rPr>
          <w:rFonts w:hint="eastAsia"/>
        </w:rPr>
      </w:pPr>
      <w:r>
        <w:rPr>
          <w:rFonts w:hint="eastAsia"/>
        </w:rPr>
        <w:t>我还可以补充说，人的意见并非良心的准则，如同他们的榜样一样，因为他们可能会误导我们，或出于设计，或出于他们自己先前的错误。</w:t>
      </w:r>
    </w:p>
    <w:p w14:paraId="24055F08">
      <w:pPr>
        <w:spacing w:after="514" w:line="259" w:lineRule="auto"/>
        <w:ind w:left="0" w:firstLine="0"/>
        <w:jc w:val="left"/>
        <w:rPr>
          <w:rFonts w:hint="eastAsia"/>
        </w:rPr>
      </w:pPr>
    </w:p>
    <w:p w14:paraId="5A241785">
      <w:pPr>
        <w:spacing w:after="514" w:line="259" w:lineRule="auto"/>
        <w:ind w:left="0" w:firstLine="0"/>
        <w:jc w:val="left"/>
        <w:rPr>
          <w:rFonts w:hint="eastAsia"/>
        </w:rPr>
      </w:pPr>
      <w:r>
        <w:rPr>
          <w:rFonts w:hint="eastAsia"/>
        </w:rPr>
        <w:t>Hence we are commanded to call no man master, and to give this honour to Christ alone; and it is said in reference to the dogmas and commands of men, "To the law and to the testimony; if they speak not according to this word, it is because there is no light in them."*</w:t>
      </w:r>
    </w:p>
    <w:p w14:paraId="63D3B8A7">
      <w:pPr>
        <w:spacing w:after="514" w:line="259" w:lineRule="auto"/>
        <w:ind w:left="0" w:firstLine="0"/>
        <w:jc w:val="left"/>
        <w:rPr>
          <w:rFonts w:hint="eastAsia"/>
        </w:rPr>
      </w:pPr>
      <w:r>
        <w:rPr>
          <w:rFonts w:hint="eastAsia"/>
        </w:rPr>
        <w:t>因此我们被命令不可称任何人为主，而只将这荣耀归于基督一人；并且，关于人的教条和命令，有话说：“当以训诲和法度为标准；他们所说的，若不与此相符，必不得见晨光。”*</w:t>
      </w:r>
    </w:p>
    <w:p w14:paraId="733B26EB">
      <w:pPr>
        <w:spacing w:after="514" w:line="259" w:lineRule="auto"/>
        <w:ind w:left="0" w:firstLine="0"/>
        <w:jc w:val="left"/>
        <w:rPr>
          <w:rFonts w:hint="eastAsia"/>
        </w:rPr>
      </w:pPr>
    </w:p>
    <w:p w14:paraId="082E0AD4">
      <w:pPr>
        <w:spacing w:after="514" w:line="259" w:lineRule="auto"/>
        <w:ind w:left="0" w:firstLine="0"/>
        <w:jc w:val="left"/>
        <w:rPr>
          <w:rFonts w:hint="eastAsia"/>
        </w:rPr>
      </w:pPr>
      <w:r>
        <w:rPr>
          <w:rFonts w:hint="eastAsia"/>
        </w:rPr>
        <w:t>In the church of Rome, the doctrine of probability is maintained, or the doctrine that a man may safely do any thing for which there is a probable reason.</w:t>
      </w:r>
    </w:p>
    <w:p w14:paraId="36CE86E5">
      <w:pPr>
        <w:spacing w:after="514" w:line="259" w:lineRule="auto"/>
        <w:ind w:left="0" w:firstLine="0"/>
        <w:jc w:val="left"/>
        <w:rPr>
          <w:rFonts w:hint="eastAsia"/>
        </w:rPr>
      </w:pPr>
      <w:r>
        <w:rPr>
          <w:rFonts w:hint="eastAsia"/>
        </w:rPr>
        <w:t>在罗马教会中，维持着概率论的教义，即人可以安全地做任何有或然理由的事。</w:t>
      </w:r>
    </w:p>
    <w:p w14:paraId="2304197C">
      <w:pPr>
        <w:spacing w:after="514" w:line="259" w:lineRule="auto"/>
        <w:ind w:left="0" w:firstLine="0"/>
        <w:jc w:val="left"/>
        <w:rPr>
          <w:rFonts w:hint="eastAsia"/>
        </w:rPr>
      </w:pPr>
    </w:p>
    <w:p w14:paraId="5DD788DB">
      <w:pPr>
        <w:spacing w:after="514" w:line="259" w:lineRule="auto"/>
        <w:ind w:left="0" w:firstLine="0"/>
        <w:jc w:val="left"/>
        <w:rPr>
          <w:rFonts w:hint="eastAsia"/>
        </w:rPr>
      </w:pPr>
      <w:r>
        <w:rPr>
          <w:rFonts w:hint="eastAsia"/>
        </w:rPr>
        <w:t>And how is this probability to be obtained?</w:t>
      </w:r>
    </w:p>
    <w:p w14:paraId="6645B953">
      <w:pPr>
        <w:spacing w:after="514" w:line="259" w:lineRule="auto"/>
        <w:ind w:left="0" w:firstLine="0"/>
        <w:jc w:val="left"/>
        <w:rPr>
          <w:rFonts w:hint="eastAsia"/>
        </w:rPr>
      </w:pPr>
      <w:r>
        <w:rPr>
          <w:rFonts w:hint="eastAsia"/>
        </w:rPr>
        <w:t>这概率又是如何获得的呢？</w:t>
      </w:r>
    </w:p>
    <w:p w14:paraId="18477D72">
      <w:pPr>
        <w:spacing w:after="514" w:line="259" w:lineRule="auto"/>
        <w:ind w:left="0" w:firstLine="0"/>
        <w:jc w:val="left"/>
        <w:rPr>
          <w:rFonts w:hint="eastAsia"/>
        </w:rPr>
      </w:pPr>
    </w:p>
    <w:p w14:paraId="0F5ECE3B">
      <w:pPr>
        <w:spacing w:after="514" w:line="259" w:lineRule="auto"/>
        <w:ind w:left="0" w:firstLine="0"/>
        <w:jc w:val="left"/>
        <w:rPr>
          <w:rFonts w:hint="eastAsia"/>
        </w:rPr>
      </w:pPr>
      <w:r>
        <w:rPr>
          <w:rFonts w:hint="eastAsia"/>
        </w:rPr>
        <w:t>Not by searching the Scriptures, but by consulting the Doctors; and if a few of them concur in sentiment, nay, if even one of them pronounce that a thing may be safely done, the person whom he advises may do it, whatever it is, without incurring guilt.</w:t>
      </w:r>
    </w:p>
    <w:p w14:paraId="5E4A5B42">
      <w:pPr>
        <w:spacing w:after="514" w:line="259" w:lineRule="auto"/>
        <w:ind w:left="0" w:firstLine="0"/>
        <w:jc w:val="left"/>
        <w:rPr>
          <w:rFonts w:hint="eastAsia"/>
        </w:rPr>
      </w:pPr>
      <w:r>
        <w:rPr>
          <w:rFonts w:hint="eastAsia"/>
        </w:rPr>
        <w:t>不是通过查考圣经，而是通过咨询博士；如果他们中的几个人意见一致，甚至如果他们中的一个宣告某事可以安全地做，那么被他劝告的人就可以做，无论是什么事，而不会招致罪咎。</w:t>
      </w:r>
    </w:p>
    <w:p w14:paraId="297F5D7A">
      <w:pPr>
        <w:spacing w:after="514" w:line="259" w:lineRule="auto"/>
        <w:ind w:left="0" w:firstLine="0"/>
        <w:jc w:val="left"/>
        <w:rPr>
          <w:rFonts w:hint="eastAsia"/>
        </w:rPr>
      </w:pPr>
    </w:p>
    <w:p w14:paraId="38705061">
      <w:pPr>
        <w:spacing w:after="514" w:line="259" w:lineRule="auto"/>
        <w:ind w:left="0" w:firstLine="0"/>
        <w:jc w:val="left"/>
        <w:rPr>
          <w:rFonts w:hint="eastAsia"/>
        </w:rPr>
      </w:pPr>
      <w:r>
        <w:rPr>
          <w:rFonts w:hint="eastAsia"/>
        </w:rPr>
        <w:t>Thus the whole law of God has been disannulled, and a sanction has been given to every abomination; for doctors have been found in that Church, who have patronized by their authority every conceivable vice.</w:t>
      </w:r>
    </w:p>
    <w:p w14:paraId="78042816">
      <w:pPr>
        <w:spacing w:after="514" w:line="259" w:lineRule="auto"/>
        <w:ind w:left="0" w:firstLine="0"/>
        <w:jc w:val="left"/>
        <w:rPr>
          <w:rFonts w:hint="eastAsia"/>
        </w:rPr>
      </w:pPr>
      <w:r>
        <w:rPr>
          <w:rFonts w:hint="eastAsia"/>
        </w:rPr>
        <w:t>因此，神的全部律法都被废除了，并且对每一个可憎的事都给予了认可；因为在那教会中，曾有博士们，用他们的权威，庇护了每一种可以想象的恶习。</w:t>
      </w:r>
    </w:p>
    <w:p w14:paraId="6C19FE51">
      <w:pPr>
        <w:spacing w:after="514" w:line="259" w:lineRule="auto"/>
        <w:ind w:left="0" w:firstLine="0"/>
        <w:jc w:val="left"/>
        <w:rPr>
          <w:rFonts w:hint="eastAsia"/>
        </w:rPr>
      </w:pPr>
    </w:p>
    <w:p w14:paraId="30D5AD96">
      <w:pPr>
        <w:spacing w:after="514" w:line="259" w:lineRule="auto"/>
        <w:ind w:left="0" w:firstLine="0"/>
        <w:jc w:val="left"/>
        <w:rPr>
          <w:rFonts w:hint="eastAsia"/>
        </w:rPr>
      </w:pPr>
      <w:r>
        <w:rPr>
          <w:rFonts w:hint="eastAsia"/>
        </w:rPr>
        <w:t>This is an extreme case; but it shows us the danger of submitting to be guided by the opinions of men.</w:t>
      </w:r>
    </w:p>
    <w:p w14:paraId="2C6C89DD">
      <w:pPr>
        <w:spacing w:after="514" w:line="259" w:lineRule="auto"/>
        <w:ind w:left="0" w:firstLine="0"/>
        <w:jc w:val="left"/>
        <w:rPr>
          <w:rFonts w:hint="eastAsia"/>
        </w:rPr>
      </w:pPr>
      <w:r>
        <w:rPr>
          <w:rFonts w:hint="eastAsia"/>
        </w:rPr>
        <w:t>这是一个极端的案例；但它向我们显明了顺服于人的意见引导的危险。</w:t>
      </w:r>
    </w:p>
    <w:p w14:paraId="2887052A">
      <w:pPr>
        <w:spacing w:after="514" w:line="259" w:lineRule="auto"/>
        <w:ind w:left="0" w:firstLine="0"/>
        <w:jc w:val="left"/>
        <w:rPr>
          <w:rFonts w:hint="eastAsia"/>
        </w:rPr>
      </w:pPr>
    </w:p>
    <w:p w14:paraId="7BB067C2">
      <w:pPr>
        <w:spacing w:after="514" w:line="259" w:lineRule="auto"/>
        <w:ind w:left="0" w:firstLine="0"/>
        <w:jc w:val="left"/>
        <w:rPr>
          <w:rFonts w:hint="eastAsia"/>
        </w:rPr>
      </w:pPr>
      <w:r>
        <w:rPr>
          <w:rFonts w:hint="eastAsia"/>
        </w:rPr>
        <w:t>As they and we are subject to the same standard of duty, their opinions can be considered only as their interpretations of the law, which are not authoritative, and ought to be compared with the law itself before they are received.</w:t>
      </w:r>
    </w:p>
    <w:p w14:paraId="554EE8C0">
      <w:pPr>
        <w:spacing w:after="514" w:line="259" w:lineRule="auto"/>
        <w:ind w:left="0" w:firstLine="0"/>
        <w:jc w:val="left"/>
        <w:rPr>
          <w:rFonts w:hint="eastAsia"/>
        </w:rPr>
      </w:pPr>
      <w:r>
        <w:rPr>
          <w:rFonts w:hint="eastAsia"/>
        </w:rPr>
        <w:t>既然他们和我们都服从于同一个责任标准，他们的意见就只能被看作是他们对律法的解释，这些解释并非权威的，并且在被接受之前，应当与律法本身相比较。</w:t>
      </w:r>
    </w:p>
    <w:p w14:paraId="045A1821">
      <w:pPr>
        <w:spacing w:after="514" w:line="259" w:lineRule="auto"/>
        <w:ind w:left="0" w:firstLine="0"/>
        <w:jc w:val="left"/>
        <w:rPr>
          <w:rFonts w:hint="eastAsia"/>
        </w:rPr>
      </w:pPr>
    </w:p>
    <w:p w14:paraId="4D3D4015">
      <w:pPr>
        <w:spacing w:after="514" w:line="259" w:lineRule="auto"/>
        <w:ind w:left="0" w:firstLine="0"/>
        <w:jc w:val="left"/>
        <w:rPr>
          <w:rFonts w:hint="eastAsia"/>
        </w:rPr>
      </w:pPr>
      <w:r>
        <w:rPr>
          <w:rFonts w:hint="eastAsia"/>
        </w:rPr>
        <w:t>Casuistical writers distinguish the rules of conscience into two classes.</w:t>
      </w:r>
    </w:p>
    <w:p w14:paraId="3C2CFD44">
      <w:pPr>
        <w:spacing w:after="514" w:line="259" w:lineRule="auto"/>
        <w:ind w:left="0" w:firstLine="0"/>
        <w:jc w:val="left"/>
        <w:rPr>
          <w:rFonts w:hint="eastAsia"/>
        </w:rPr>
      </w:pPr>
      <w:r>
        <w:rPr>
          <w:rFonts w:hint="eastAsia"/>
        </w:rPr>
        <w:t>决疑论作家将良心的准则分为两类。</w:t>
      </w:r>
    </w:p>
    <w:p w14:paraId="620D46AF">
      <w:pPr>
        <w:spacing w:after="514" w:line="259" w:lineRule="auto"/>
        <w:ind w:left="0" w:firstLine="0"/>
        <w:jc w:val="left"/>
        <w:rPr>
          <w:rFonts w:hint="eastAsia"/>
        </w:rPr>
      </w:pPr>
    </w:p>
    <w:p w14:paraId="36154E67">
      <w:pPr>
        <w:spacing w:after="514" w:line="259" w:lineRule="auto"/>
        <w:ind w:left="0" w:firstLine="0"/>
        <w:jc w:val="left"/>
        <w:rPr>
          <w:rFonts w:hint="eastAsia"/>
        </w:rPr>
      </w:pPr>
      <w:r>
        <w:rPr>
          <w:rFonts w:hint="eastAsia"/>
        </w:rPr>
        <w:t>The first is the original, supreme, and independent rule, namely, the will of God, by whatever means it is made known to us.</w:t>
      </w:r>
    </w:p>
    <w:p w14:paraId="480DB31B">
      <w:pPr>
        <w:spacing w:after="514" w:line="259" w:lineRule="auto"/>
        <w:ind w:left="0" w:firstLine="0"/>
        <w:jc w:val="left"/>
        <w:rPr>
          <w:rFonts w:hint="eastAsia"/>
        </w:rPr>
      </w:pPr>
      <w:r>
        <w:rPr>
          <w:rFonts w:hint="eastAsia"/>
        </w:rPr>
        <w:t>第一类是原始的、至高的和独立的准则，即神的旨意，无论通过何种途径向我们显明。</w:t>
      </w:r>
    </w:p>
    <w:p w14:paraId="16746DC2">
      <w:pPr>
        <w:spacing w:after="514" w:line="259" w:lineRule="auto"/>
        <w:ind w:left="0" w:firstLine="0"/>
        <w:jc w:val="left"/>
        <w:rPr>
          <w:rFonts w:hint="eastAsia"/>
        </w:rPr>
      </w:pPr>
    </w:p>
    <w:p w14:paraId="0BB90565">
      <w:pPr>
        <w:spacing w:after="514" w:line="259" w:lineRule="auto"/>
        <w:ind w:left="0" w:firstLine="0"/>
        <w:jc w:val="left"/>
        <w:rPr>
          <w:rFonts w:hint="eastAsia"/>
        </w:rPr>
      </w:pPr>
      <w:r>
        <w:rPr>
          <w:rFonts w:hint="eastAsia"/>
        </w:rPr>
        <w:t>The second class comprehends the laws of men, and our own voluntary engagements, as vows, oaths, promises, and covenants.</w:t>
      </w:r>
    </w:p>
    <w:p w14:paraId="03000459">
      <w:pPr>
        <w:spacing w:after="514" w:line="259" w:lineRule="auto"/>
        <w:ind w:left="0" w:firstLine="0"/>
        <w:jc w:val="left"/>
        <w:rPr>
          <w:rFonts w:hint="eastAsia"/>
        </w:rPr>
      </w:pPr>
      <w:r>
        <w:rPr>
          <w:rFonts w:hint="eastAsia"/>
        </w:rPr>
        <w:t>第二类包含了人的法律，以及我们自己的自愿承诺，如许愿、起誓、应许和盟约。</w:t>
      </w:r>
    </w:p>
    <w:p w14:paraId="682F0E3E">
      <w:pPr>
        <w:spacing w:after="514" w:line="259" w:lineRule="auto"/>
        <w:ind w:left="0" w:firstLine="0"/>
        <w:jc w:val="left"/>
        <w:rPr>
          <w:rFonts w:hint="eastAsia"/>
        </w:rPr>
      </w:pPr>
    </w:p>
    <w:p w14:paraId="4A0F8CC5">
      <w:pPr>
        <w:spacing w:after="514" w:line="259" w:lineRule="auto"/>
        <w:ind w:left="0" w:firstLine="0"/>
        <w:jc w:val="left"/>
        <w:rPr>
          <w:rFonts w:hint="eastAsia"/>
        </w:rPr>
      </w:pPr>
      <w:r>
        <w:rPr>
          <w:rFonts w:hint="eastAsia"/>
        </w:rPr>
        <w:t>Now, there is no doubt that a man is bound in conscience to fulfil the engagements into which he has entered to God, and to his fellowmen; that they lay him under an obligation which he cannot violate without guilt, it being always presupposed that they are lawful, and that they constitute rules by which his conduct should be regulated.</w:t>
      </w:r>
    </w:p>
    <w:p w14:paraId="5873E264">
      <w:pPr>
        <w:spacing w:after="514" w:line="259" w:lineRule="auto"/>
        <w:ind w:left="0" w:firstLine="0"/>
        <w:jc w:val="left"/>
        <w:rPr>
          <w:rFonts w:hint="eastAsia"/>
        </w:rPr>
      </w:pPr>
      <w:r>
        <w:rPr>
          <w:rFonts w:hint="eastAsia"/>
        </w:rPr>
        <w:t>现在，毫无疑问，一个人在良心上受约束，要履行他与神，以及与他同胞所立的约定；这些约定使他负有义务，他若不违犯就不至有罪，这总是以它们是合法的为前提，并且它们构成了规范他行为的准则。</w:t>
      </w:r>
    </w:p>
    <w:p w14:paraId="2A12692B">
      <w:pPr>
        <w:spacing w:after="514" w:line="259" w:lineRule="auto"/>
        <w:ind w:left="0" w:firstLine="0"/>
        <w:jc w:val="left"/>
        <w:rPr>
          <w:rFonts w:hint="eastAsia"/>
        </w:rPr>
      </w:pPr>
    </w:p>
    <w:p w14:paraId="0346AF41">
      <w:pPr>
        <w:spacing w:after="514" w:line="259" w:lineRule="auto"/>
        <w:ind w:left="0" w:firstLine="0"/>
        <w:jc w:val="left"/>
        <w:rPr>
          <w:rFonts w:hint="eastAsia"/>
        </w:rPr>
      </w:pPr>
      <w:r>
        <w:rPr>
          <w:rFonts w:hint="eastAsia"/>
        </w:rPr>
        <w:t>It is equally certain that we are subject to the authority of others, as parents, masters, and magistrates, whose commands we ought to obey; and their commands may be called rules of conscience, as by them different classes of relative duties are pointed out and enjoined; yet they are only subordinate rules, and in fact are no rules at all, if we understand by a rule, a regulation possessing intrinsic authority.</w:t>
      </w:r>
    </w:p>
    <w:p w14:paraId="20BCC73F">
      <w:pPr>
        <w:spacing w:after="514" w:line="259" w:lineRule="auto"/>
        <w:ind w:left="0" w:firstLine="0"/>
        <w:jc w:val="left"/>
        <w:rPr>
          <w:rFonts w:hint="eastAsia"/>
        </w:rPr>
      </w:pPr>
      <w:r>
        <w:rPr>
          <w:rFonts w:hint="eastAsia"/>
        </w:rPr>
        <w:t>同样可以肯定的是，我们服从于他人的权威，如父母、主人和官长，我们应当顺服他们的命令；他们的命令可以被称为良心的准则，因为通过它们，不同类别的相关本分被指出和规定；然而，它们只是次要的准则，事实上，如果我们所谓的准则，是指一种拥有内在权威的规定，那么它们就根本不是准则。</w:t>
      </w:r>
    </w:p>
    <w:p w14:paraId="56D1034B">
      <w:pPr>
        <w:spacing w:after="514" w:line="259" w:lineRule="auto"/>
        <w:ind w:left="0" w:firstLine="0"/>
        <w:jc w:val="left"/>
        <w:rPr>
          <w:rFonts w:hint="eastAsia"/>
        </w:rPr>
      </w:pPr>
    </w:p>
    <w:p w14:paraId="77B0EED7">
      <w:pPr>
        <w:spacing w:after="514" w:line="259" w:lineRule="auto"/>
        <w:ind w:left="0" w:firstLine="0"/>
        <w:jc w:val="left"/>
        <w:rPr>
          <w:rFonts w:hint="eastAsia"/>
        </w:rPr>
      </w:pPr>
      <w:r>
        <w:rPr>
          <w:rFonts w:hint="eastAsia"/>
        </w:rPr>
        <w:t>Whatever power our superiors may have to enforce obedience, conscience duly enlightened does not recognise their authority, unless it perceive an agreement between their commands and the law of God.</w:t>
      </w:r>
    </w:p>
    <w:p w14:paraId="0FE8381A">
      <w:pPr>
        <w:spacing w:after="514" w:line="259" w:lineRule="auto"/>
        <w:ind w:left="0" w:firstLine="0"/>
        <w:jc w:val="left"/>
        <w:rPr>
          <w:rFonts w:hint="eastAsia"/>
        </w:rPr>
      </w:pPr>
      <w:r>
        <w:rPr>
          <w:rFonts w:hint="eastAsia"/>
        </w:rPr>
        <w:t>无论我们的上级有何权力来强制顺服，被适当地光照的良心是不会承认他们的权威的，除非它察觉到他们的命令与神的律法之间的一致性。</w:t>
      </w:r>
    </w:p>
    <w:p w14:paraId="28FDF9BF">
      <w:pPr>
        <w:spacing w:after="514" w:line="259" w:lineRule="auto"/>
        <w:ind w:left="0" w:firstLine="0"/>
        <w:jc w:val="left"/>
        <w:rPr>
          <w:rFonts w:hint="eastAsia"/>
        </w:rPr>
      </w:pPr>
    </w:p>
    <w:p w14:paraId="0F8466AF">
      <w:pPr>
        <w:spacing w:after="514" w:line="259" w:lineRule="auto"/>
        <w:ind w:left="0" w:firstLine="0"/>
        <w:jc w:val="left"/>
        <w:rPr>
          <w:rFonts w:hint="eastAsia"/>
        </w:rPr>
      </w:pPr>
      <w:r>
        <w:rPr>
          <w:rFonts w:hint="eastAsia"/>
        </w:rPr>
        <w:t>In truth, the commands of our superiors stand in the same relation to conscience, in which the sentences of inferior magistrates stand to the subjects of a state.</w:t>
      </w:r>
    </w:p>
    <w:p w14:paraId="7DB6BDE5">
      <w:pPr>
        <w:spacing w:after="514" w:line="259" w:lineRule="auto"/>
        <w:ind w:left="0" w:firstLine="0"/>
        <w:jc w:val="left"/>
        <w:rPr>
          <w:rFonts w:hint="eastAsia"/>
        </w:rPr>
      </w:pPr>
      <w:r>
        <w:rPr>
          <w:rFonts w:hint="eastAsia"/>
        </w:rPr>
        <w:t>事实上，我们上级的命令与良心的关系，就如同下级官吏的判决与国家臣民的关系。</w:t>
      </w:r>
    </w:p>
    <w:p w14:paraId="7145DF07">
      <w:pPr>
        <w:spacing w:after="514" w:line="259" w:lineRule="auto"/>
        <w:ind w:left="0" w:firstLine="0"/>
        <w:jc w:val="left"/>
        <w:rPr>
          <w:rFonts w:hint="eastAsia"/>
        </w:rPr>
      </w:pPr>
    </w:p>
    <w:p w14:paraId="34A6B1F9">
      <w:pPr>
        <w:spacing w:after="514" w:line="259" w:lineRule="auto"/>
        <w:ind w:left="0" w:firstLine="0"/>
        <w:jc w:val="left"/>
        <w:rPr>
          <w:rFonts w:hint="eastAsia"/>
        </w:rPr>
      </w:pPr>
      <w:r>
        <w:rPr>
          <w:rFonts w:hint="eastAsia"/>
        </w:rPr>
        <w:t>The latter have no authority in themselves, and all their authority is derived from the law of the land; insomuch that, if they are not conformable to it, they may be treated with contempt, and the magistrate would be punished if he should proceed to enforce them.</w:t>
      </w:r>
    </w:p>
    <w:p w14:paraId="04BB122F">
      <w:pPr>
        <w:spacing w:after="514" w:line="259" w:lineRule="auto"/>
        <w:ind w:left="0" w:firstLine="0"/>
        <w:jc w:val="left"/>
        <w:rPr>
          <w:rFonts w:hint="eastAsia"/>
        </w:rPr>
      </w:pPr>
      <w:r>
        <w:rPr>
          <w:rFonts w:hint="eastAsia"/>
        </w:rPr>
        <w:t>后者本身并无权威，他们所有的权威都源于国家的法律；以至于，如果它们不符合法律，就可以被轻视，如果官吏要强制执行它们，就会受到惩罚。</w:t>
      </w:r>
    </w:p>
    <w:p w14:paraId="24390175">
      <w:pPr>
        <w:spacing w:after="514" w:line="259" w:lineRule="auto"/>
        <w:ind w:left="0" w:firstLine="0"/>
        <w:jc w:val="left"/>
        <w:rPr>
          <w:rFonts w:hint="eastAsia"/>
        </w:rPr>
      </w:pPr>
    </w:p>
    <w:p w14:paraId="38308DED">
      <w:pPr>
        <w:spacing w:after="514" w:line="259" w:lineRule="auto"/>
        <w:ind w:left="0" w:firstLine="0"/>
        <w:jc w:val="left"/>
        <w:rPr>
          <w:rFonts w:hint="eastAsia"/>
        </w:rPr>
      </w:pPr>
      <w:r>
        <w:rPr>
          <w:rFonts w:hint="eastAsia"/>
        </w:rPr>
        <w:t>The power of our superiors over us is founded in the law of God, made known by the light of nature or by revelation; their commands are binding only when that law gives them its sanction; and even our own engagements are not obligatory unless they accord with it, for a promise, a covenant, an oath, a vow to do what is sinful, is in itself null and void, and guilt will be incurred, not by violating but performing it.</w:t>
      </w:r>
    </w:p>
    <w:p w14:paraId="6237A5BD">
      <w:pPr>
        <w:spacing w:after="514" w:line="259" w:lineRule="auto"/>
        <w:ind w:left="0" w:firstLine="0"/>
        <w:jc w:val="left"/>
        <w:rPr>
          <w:rFonts w:hint="eastAsia"/>
        </w:rPr>
      </w:pPr>
      <w:r>
        <w:rPr>
          <w:rFonts w:hint="eastAsia"/>
        </w:rPr>
        <w:t>我们上级对我们的权力，是建立在神的律法之上，这律法是通过自然之光或启示而被知晓的；他们的命令只有在那律法给予其认可时才是约束性的；甚至我们自己的承诺，除非与它相符，否则也并非义务的，因为一个应许、一个盟约、一个誓言、一个许愿去做罪恶的事，其本身就是无效和作废的，罪咎将因行它而非违犯它而被招致。</w:t>
      </w:r>
    </w:p>
    <w:p w14:paraId="176B62EF">
      <w:pPr>
        <w:spacing w:after="514" w:line="259" w:lineRule="auto"/>
        <w:ind w:left="0" w:firstLine="0"/>
        <w:jc w:val="left"/>
        <w:rPr>
          <w:rFonts w:hint="eastAsia"/>
        </w:rPr>
      </w:pPr>
    </w:p>
    <w:p w14:paraId="05FEF922">
      <w:pPr>
        <w:spacing w:after="514" w:line="259" w:lineRule="auto"/>
        <w:ind w:left="0" w:firstLine="0"/>
        <w:jc w:val="left"/>
        <w:rPr>
          <w:rFonts w:hint="eastAsia"/>
        </w:rPr>
      </w:pPr>
      <w:r>
        <w:rPr>
          <w:rFonts w:hint="eastAsia"/>
        </w:rPr>
        <w:t>It follows that the moral obligation of our own engagements, and the moral obligation of the commands of our superiors, are resolvable into the will of God.</w:t>
      </w:r>
    </w:p>
    <w:p w14:paraId="6B66ABE7">
      <w:pPr>
        <w:spacing w:after="514" w:line="259" w:lineRule="auto"/>
        <w:ind w:left="0" w:firstLine="0"/>
        <w:jc w:val="left"/>
        <w:rPr>
          <w:rFonts w:hint="eastAsia"/>
        </w:rPr>
      </w:pPr>
      <w:r>
        <w:rPr>
          <w:rFonts w:hint="eastAsia"/>
        </w:rPr>
        <w:t>由此可见，我们自己承诺的道德义务，以及我们上级命令的道德义务，都可归结为神的旨意。</w:t>
      </w:r>
    </w:p>
    <w:p w14:paraId="3CF81BB3">
      <w:pPr>
        <w:spacing w:after="514" w:line="259" w:lineRule="auto"/>
        <w:ind w:left="0" w:firstLine="0"/>
        <w:jc w:val="left"/>
        <w:rPr>
          <w:rFonts w:hint="eastAsia"/>
        </w:rPr>
      </w:pPr>
    </w:p>
    <w:p w14:paraId="28A586EA">
      <w:pPr>
        <w:spacing w:after="514" w:line="259" w:lineRule="auto"/>
        <w:ind w:left="0" w:firstLine="0"/>
        <w:jc w:val="left"/>
        <w:rPr>
          <w:rFonts w:hint="eastAsia"/>
        </w:rPr>
      </w:pPr>
      <w:r>
        <w:rPr>
          <w:rFonts w:hint="eastAsia"/>
        </w:rPr>
        <w:t>Here, as in the former cases, our reasoning ends; and therefore, in strict language, his will is the only rule.</w:t>
      </w:r>
    </w:p>
    <w:p w14:paraId="167EC409">
      <w:pPr>
        <w:spacing w:after="514" w:line="259" w:lineRule="auto"/>
        <w:ind w:left="0" w:firstLine="0"/>
        <w:jc w:val="left"/>
        <w:rPr>
          <w:rFonts w:hint="eastAsia"/>
        </w:rPr>
      </w:pPr>
      <w:r>
        <w:rPr>
          <w:rFonts w:hint="eastAsia"/>
        </w:rPr>
        <w:t>在这里，如同在前述的情况中一样，我们的推理告终；因此，严格来说，祂的旨意是唯一的准则。</w:t>
      </w:r>
    </w:p>
    <w:p w14:paraId="19B59EAE">
      <w:pPr>
        <w:spacing w:after="514" w:line="259" w:lineRule="auto"/>
        <w:ind w:left="0" w:firstLine="0"/>
        <w:jc w:val="left"/>
        <w:rPr>
          <w:rFonts w:hint="eastAsia"/>
        </w:rPr>
      </w:pPr>
    </w:p>
    <w:p w14:paraId="6F5095F0">
      <w:pPr>
        <w:spacing w:after="514" w:line="259" w:lineRule="auto"/>
        <w:ind w:left="0" w:firstLine="0"/>
        <w:jc w:val="left"/>
        <w:rPr>
          <w:rFonts w:hint="eastAsia"/>
        </w:rPr>
      </w:pPr>
      <w:r>
        <w:rPr>
          <w:rFonts w:hint="eastAsia"/>
        </w:rPr>
        <w:t>There is danger in assigning this office to the commands of men, however much we may qualify it.</w:t>
      </w:r>
    </w:p>
    <w:p w14:paraId="399A1937">
      <w:pPr>
        <w:spacing w:after="514" w:line="259" w:lineRule="auto"/>
        <w:ind w:left="0" w:firstLine="0"/>
        <w:jc w:val="left"/>
        <w:rPr>
          <w:rFonts w:hint="eastAsia"/>
        </w:rPr>
      </w:pPr>
      <w:r>
        <w:rPr>
          <w:rFonts w:hint="eastAsia"/>
        </w:rPr>
        <w:t>将这个职责归于人的命令，无论我们如何限定它，都存在着危险。</w:t>
      </w:r>
    </w:p>
    <w:p w14:paraId="195A0994">
      <w:pPr>
        <w:spacing w:after="514" w:line="259" w:lineRule="auto"/>
        <w:ind w:left="0" w:firstLine="0"/>
        <w:jc w:val="left"/>
        <w:rPr>
          <w:rFonts w:hint="eastAsia"/>
        </w:rPr>
      </w:pPr>
    </w:p>
    <w:p w14:paraId="65FA5781">
      <w:pPr>
        <w:spacing w:after="514" w:line="259" w:lineRule="auto"/>
        <w:ind w:left="0" w:firstLine="0"/>
        <w:jc w:val="left"/>
        <w:rPr>
          <w:rFonts w:hint="eastAsia"/>
        </w:rPr>
      </w:pPr>
      <w:r>
        <w:rPr>
          <w:rFonts w:hint="eastAsia"/>
        </w:rPr>
        <w:t>The ignorant and the careless may be led to ascribe more to human authority than its due; and if they should not go so far as to maintain, with the infidel philosopher,* that virtue and vice are created by the will of the civil magistrate, may however imagine that rulers in church and state have the power of dictating to conscience, of subjecting our civil and religious liberty to restraints to which it would be sinful to refuse to submit, and of making things indifferent, to be duties as sacred as the most express injunctions of the divine law.</w:t>
      </w:r>
    </w:p>
    <w:p w14:paraId="6FB32B52">
      <w:pPr>
        <w:spacing w:after="514" w:line="259" w:lineRule="auto"/>
        <w:ind w:left="0" w:firstLine="0"/>
        <w:jc w:val="left"/>
        <w:rPr>
          <w:rFonts w:hint="eastAsia"/>
        </w:rPr>
      </w:pPr>
      <w:r>
        <w:rPr>
          <w:rFonts w:hint="eastAsia"/>
        </w:rPr>
        <w:t>无知和粗心的人可能会被引导，将比应有的更多的权力归于人的权威；并且，即使他们不至于像不信的哲学家*那样主张德与恶是由民事官吏的意志所创造的，然而他们可能会想象，教会和国家的统治者有权支配良心，将我们的民事和宗教自由置于我们若拒绝顺服便是有罪的约束之下，并使无关紧要的事，成为如同神圣律法最明确的禁令一样神圣的本分。</w:t>
      </w:r>
    </w:p>
    <w:p w14:paraId="53F8B6C8">
      <w:pPr>
        <w:spacing w:after="514" w:line="259" w:lineRule="auto"/>
        <w:ind w:left="0" w:firstLine="0"/>
        <w:jc w:val="left"/>
        <w:rPr>
          <w:rFonts w:hint="eastAsia"/>
        </w:rPr>
      </w:pPr>
    </w:p>
    <w:p w14:paraId="3DB575C1">
      <w:pPr>
        <w:spacing w:after="514" w:line="259" w:lineRule="auto"/>
        <w:ind w:left="0" w:firstLine="0"/>
        <w:jc w:val="left"/>
        <w:rPr>
          <w:rFonts w:hint="eastAsia"/>
        </w:rPr>
      </w:pPr>
      <w:r>
        <w:rPr>
          <w:rFonts w:hint="eastAsia"/>
        </w:rPr>
        <w:t>The apostle Paul, when giving direction to Christians with respect to their civil duties, calls upon them to be subject to their rulers, "not only for wrath, but also for conscience sake."</w:t>
      </w:r>
    </w:p>
    <w:p w14:paraId="68D7D757">
      <w:pPr>
        <w:spacing w:after="514" w:line="259" w:lineRule="auto"/>
        <w:ind w:left="0" w:firstLine="0"/>
        <w:jc w:val="left"/>
        <w:rPr>
          <w:rFonts w:hint="eastAsia"/>
        </w:rPr>
      </w:pPr>
      <w:r>
        <w:rPr>
          <w:rFonts w:hint="eastAsia"/>
        </w:rPr>
        <w:t>使徒保罗，在就基督徒的公民义务给予指示时，呼吁他们要服从他们的统治者，“不但是因为刑罚，也是因为良心。”</w:t>
      </w:r>
    </w:p>
    <w:p w14:paraId="09D1383B">
      <w:pPr>
        <w:spacing w:after="514" w:line="259" w:lineRule="auto"/>
        <w:ind w:left="0" w:firstLine="0"/>
        <w:jc w:val="left"/>
        <w:rPr>
          <w:rFonts w:hint="eastAsia"/>
        </w:rPr>
      </w:pPr>
    </w:p>
    <w:p w14:paraId="37BB65A0">
      <w:pPr>
        <w:spacing w:after="514" w:line="259" w:lineRule="auto"/>
        <w:ind w:left="0" w:firstLine="0"/>
        <w:jc w:val="left"/>
        <w:rPr>
          <w:rFonts w:hint="eastAsia"/>
        </w:rPr>
      </w:pPr>
      <w:r>
        <w:rPr>
          <w:rFonts w:hint="eastAsia"/>
        </w:rPr>
        <w:t>But does he mean to insinuate that any new obligation upon conscience arises from their commands?</w:t>
      </w:r>
    </w:p>
    <w:p w14:paraId="7538E679">
      <w:pPr>
        <w:spacing w:after="514" w:line="259" w:lineRule="auto"/>
        <w:ind w:left="0" w:firstLine="0"/>
        <w:jc w:val="left"/>
        <w:rPr>
          <w:rFonts w:hint="eastAsia"/>
        </w:rPr>
      </w:pPr>
      <w:r>
        <w:rPr>
          <w:rFonts w:hint="eastAsia"/>
        </w:rPr>
        <w:t>但是，祂是否意在暗示，从他们的命令中产生了对良心的任何新义务呢？</w:t>
      </w:r>
    </w:p>
    <w:p w14:paraId="47E724D5">
      <w:pPr>
        <w:spacing w:after="514" w:line="259" w:lineRule="auto"/>
        <w:ind w:left="0" w:firstLine="0"/>
        <w:jc w:val="left"/>
        <w:rPr>
          <w:rFonts w:hint="eastAsia"/>
        </w:rPr>
      </w:pPr>
    </w:p>
    <w:p w14:paraId="3A977CB1">
      <w:pPr>
        <w:spacing w:after="514" w:line="259" w:lineRule="auto"/>
        <w:ind w:left="0" w:firstLine="0"/>
        <w:jc w:val="left"/>
        <w:rPr>
          <w:rFonts w:hint="eastAsia"/>
        </w:rPr>
      </w:pPr>
      <w:r>
        <w:rPr>
          <w:rFonts w:hint="eastAsia"/>
        </w:rPr>
        <w:t>No; his own reasoning shows that the obligation results entirely from the authority of God.</w:t>
      </w:r>
    </w:p>
    <w:p w14:paraId="47F1632B">
      <w:pPr>
        <w:spacing w:after="514" w:line="259" w:lineRule="auto"/>
        <w:ind w:left="0" w:firstLine="0"/>
        <w:jc w:val="left"/>
        <w:rPr>
          <w:rFonts w:hint="eastAsia"/>
        </w:rPr>
      </w:pPr>
      <w:r>
        <w:rPr>
          <w:rFonts w:hint="eastAsia"/>
        </w:rPr>
        <w:t>不；祂自己的推理表明，这义务完全是源于神的权威。</w:t>
      </w:r>
    </w:p>
    <w:p w14:paraId="3B8DB87A">
      <w:pPr>
        <w:spacing w:after="514" w:line="259" w:lineRule="auto"/>
        <w:ind w:left="0" w:firstLine="0"/>
        <w:jc w:val="left"/>
        <w:rPr>
          <w:rFonts w:hint="eastAsia"/>
        </w:rPr>
      </w:pPr>
    </w:p>
    <w:p w14:paraId="43EAEF37">
      <w:pPr>
        <w:spacing w:after="514" w:line="259" w:lineRule="auto"/>
        <w:ind w:left="0" w:firstLine="0"/>
        <w:jc w:val="left"/>
        <w:rPr>
          <w:rFonts w:hint="eastAsia"/>
        </w:rPr>
      </w:pPr>
      <w:r>
        <w:rPr>
          <w:rFonts w:hint="eastAsia"/>
        </w:rPr>
        <w:t>"Wherefore ye must needs be subject," that is, as stated in the preceding verse, because "he is the minister of God;" and he thus expresses himself in the beginning of the chapter.</w:t>
      </w:r>
    </w:p>
    <w:p w14:paraId="619627BD">
      <w:pPr>
        <w:spacing w:after="514" w:line="259" w:lineRule="auto"/>
        <w:ind w:left="0" w:firstLine="0"/>
        <w:jc w:val="left"/>
        <w:rPr>
          <w:rFonts w:hint="eastAsia"/>
        </w:rPr>
      </w:pPr>
      <w:r>
        <w:rPr>
          <w:rFonts w:hint="eastAsia"/>
        </w:rPr>
        <w:t>“所以你们必须顺服”，也就是说，如前一节所言，因为“他是神的用人”；并且祂在本章的开头如此表达自己。</w:t>
      </w:r>
    </w:p>
    <w:p w14:paraId="27C56F22">
      <w:pPr>
        <w:spacing w:after="514" w:line="259" w:lineRule="auto"/>
        <w:ind w:left="0" w:firstLine="0"/>
        <w:jc w:val="left"/>
        <w:rPr>
          <w:rFonts w:hint="eastAsia"/>
        </w:rPr>
      </w:pPr>
    </w:p>
    <w:p w14:paraId="68766A9A">
      <w:pPr>
        <w:spacing w:after="514" w:line="259" w:lineRule="auto"/>
        <w:ind w:left="0" w:firstLine="0"/>
        <w:jc w:val="left"/>
        <w:rPr>
          <w:rFonts w:hint="eastAsia"/>
        </w:rPr>
      </w:pPr>
      <w:r>
        <w:rPr>
          <w:rFonts w:hint="eastAsia"/>
        </w:rPr>
        <w:t>"Let every soul be subject unto the higher powers, for there is no power but of God; the powers that be are ordained of God."†</w:t>
      </w:r>
    </w:p>
    <w:p w14:paraId="4F46E742">
      <w:pPr>
        <w:spacing w:after="514" w:line="259" w:lineRule="auto"/>
        <w:ind w:left="0" w:firstLine="0"/>
        <w:jc w:val="left"/>
        <w:rPr>
          <w:rFonts w:hint="eastAsia"/>
        </w:rPr>
      </w:pPr>
      <w:r>
        <w:rPr>
          <w:rFonts w:hint="eastAsia"/>
        </w:rPr>
        <w:t>“在上有权柄的，人人当顺服他；因为没有权柄不是出于神的，凡掌权的都是神所命的。”†</w:t>
      </w:r>
    </w:p>
    <w:p w14:paraId="3EA9CEA5">
      <w:pPr>
        <w:spacing w:after="514" w:line="259" w:lineRule="auto"/>
        <w:ind w:left="0" w:firstLine="0"/>
        <w:jc w:val="left"/>
        <w:rPr>
          <w:rFonts w:hint="eastAsia"/>
        </w:rPr>
      </w:pPr>
    </w:p>
    <w:p w14:paraId="05A7252E">
      <w:pPr>
        <w:spacing w:after="514" w:line="259" w:lineRule="auto"/>
        <w:ind w:left="0" w:firstLine="0"/>
        <w:jc w:val="left"/>
        <w:rPr>
          <w:rFonts w:hint="eastAsia"/>
        </w:rPr>
      </w:pPr>
      <w:r>
        <w:rPr>
          <w:rFonts w:hint="eastAsia"/>
        </w:rPr>
        <w:t>Magistrates, being armed with the power of the state, may compel their subjects either to do what they please, or to suffer; but their moral power is derived from, and limited by the law of God; and it is only when they are considered as acting by his authority, that conscience calls upon us to obey them.</w:t>
      </w:r>
    </w:p>
    <w:p w14:paraId="25F0B3E8">
      <w:pPr>
        <w:spacing w:after="514" w:line="259" w:lineRule="auto"/>
        <w:ind w:left="0" w:firstLine="0"/>
        <w:jc w:val="left"/>
        <w:rPr>
          <w:rFonts w:hint="eastAsia"/>
        </w:rPr>
      </w:pPr>
      <w:r>
        <w:rPr>
          <w:rFonts w:hint="eastAsia"/>
        </w:rPr>
        <w:t>官长，既被赋予了国家的权力，可以强迫他们的臣民或做他们所喜悦的，或受苦；但他们的道德权力是源于并受限于神的律法；并且只有当他们被视为凭祂的权威行事时，良心才呼召我们顺服他们。</w:t>
      </w:r>
    </w:p>
    <w:p w14:paraId="5E4834D8">
      <w:pPr>
        <w:spacing w:after="514" w:line="259" w:lineRule="auto"/>
        <w:ind w:left="0" w:firstLine="0"/>
        <w:jc w:val="left"/>
        <w:rPr>
          <w:rFonts w:hint="eastAsia"/>
        </w:rPr>
      </w:pPr>
    </w:p>
    <w:p w14:paraId="23CCD142">
      <w:pPr>
        <w:spacing w:after="514" w:line="259" w:lineRule="auto"/>
        <w:ind w:left="0" w:firstLine="0"/>
        <w:jc w:val="left"/>
        <w:rPr>
          <w:rFonts w:hint="eastAsia"/>
        </w:rPr>
      </w:pPr>
      <w:r>
        <w:rPr>
          <w:rFonts w:hint="eastAsia"/>
        </w:rPr>
        <w:t>It appears, then, that the rule of conscience is the will of God, or his command which prescribes our duty.</w:t>
      </w:r>
    </w:p>
    <w:p w14:paraId="0343321B">
      <w:pPr>
        <w:spacing w:after="514" w:line="259" w:lineRule="auto"/>
        <w:ind w:left="0" w:firstLine="0"/>
        <w:jc w:val="left"/>
        <w:rPr>
          <w:rFonts w:hint="eastAsia"/>
        </w:rPr>
      </w:pPr>
      <w:r>
        <w:rPr>
          <w:rFonts w:hint="eastAsia"/>
        </w:rPr>
        <w:t>那么，看来良心的准则就是神的旨意，或祂那规定我们本分的命令。</w:t>
      </w:r>
    </w:p>
    <w:p w14:paraId="74D25C32">
      <w:pPr>
        <w:spacing w:after="514" w:line="259" w:lineRule="auto"/>
        <w:ind w:left="0" w:firstLine="0"/>
        <w:jc w:val="left"/>
        <w:rPr>
          <w:rFonts w:hint="eastAsia"/>
        </w:rPr>
      </w:pPr>
    </w:p>
    <w:p w14:paraId="43DF9960">
      <w:pPr>
        <w:spacing w:after="514" w:line="259" w:lineRule="auto"/>
        <w:ind w:left="0" w:firstLine="0"/>
        <w:jc w:val="left"/>
        <w:rPr>
          <w:rFonts w:hint="eastAsia"/>
        </w:rPr>
      </w:pPr>
      <w:r>
        <w:rPr>
          <w:rFonts w:hint="eastAsia"/>
        </w:rPr>
        <w:t>This will is the rule of obedience to all intelligent creatures; it is the rule to angels, as we learn from these words of the Psalmist, "Bless the Lord, ye his angels, that excel in strength, that do his commandments, hearkening unto the voice of his word." ‡</w:t>
      </w:r>
    </w:p>
    <w:p w14:paraId="0671BDF5">
      <w:pPr>
        <w:spacing w:after="514" w:line="259" w:lineRule="auto"/>
        <w:ind w:left="0" w:firstLine="0"/>
        <w:jc w:val="left"/>
        <w:rPr>
          <w:rFonts w:hint="eastAsia"/>
        </w:rPr>
      </w:pPr>
      <w:r>
        <w:rPr>
          <w:rFonts w:hint="eastAsia"/>
        </w:rPr>
        <w:t>这旨意是所有有智慧之受造物顺服的准则；它是天使的准则，如我们从诗篇作者的这些话中所知：“听从祂命令，成全祂旨意，有大能的天使，都要称颂耶和华。”‡</w:t>
      </w:r>
    </w:p>
    <w:p w14:paraId="1CCE3D61">
      <w:pPr>
        <w:spacing w:after="514" w:line="259" w:lineRule="auto"/>
        <w:ind w:left="0" w:firstLine="0"/>
        <w:jc w:val="left"/>
        <w:rPr>
          <w:rFonts w:hint="eastAsia"/>
        </w:rPr>
      </w:pPr>
    </w:p>
    <w:p w14:paraId="41033359">
      <w:pPr>
        <w:spacing w:after="514" w:line="259" w:lineRule="auto"/>
        <w:ind w:left="0" w:firstLine="0"/>
        <w:jc w:val="left"/>
        <w:rPr>
          <w:rFonts w:hint="eastAsia"/>
        </w:rPr>
      </w:pPr>
      <w:r>
        <w:rPr>
          <w:rFonts w:hint="eastAsia"/>
        </w:rPr>
        <w:t>It was the rule to our Saviour when he sojourned among men.</w:t>
      </w:r>
    </w:p>
    <w:p w14:paraId="4FD656A3">
      <w:pPr>
        <w:spacing w:after="514" w:line="259" w:lineRule="auto"/>
        <w:ind w:left="0" w:firstLine="0"/>
        <w:jc w:val="left"/>
        <w:rPr>
          <w:rFonts w:hint="eastAsia"/>
        </w:rPr>
      </w:pPr>
      <w:r>
        <w:rPr>
          <w:rFonts w:hint="eastAsia"/>
        </w:rPr>
        <w:t>当我们救主在世寄居时，这是祂的准则。</w:t>
      </w:r>
    </w:p>
    <w:p w14:paraId="2E31648F">
      <w:pPr>
        <w:spacing w:after="514" w:line="259" w:lineRule="auto"/>
        <w:ind w:left="0" w:firstLine="0"/>
        <w:jc w:val="left"/>
        <w:rPr>
          <w:rFonts w:hint="eastAsia"/>
        </w:rPr>
      </w:pPr>
    </w:p>
    <w:p w14:paraId="17FF0024">
      <w:pPr>
        <w:spacing w:after="514" w:line="259" w:lineRule="auto"/>
        <w:ind w:left="0" w:firstLine="0"/>
        <w:jc w:val="left"/>
        <w:rPr>
          <w:rFonts w:hint="eastAsia"/>
        </w:rPr>
      </w:pPr>
      <w:r>
        <w:rPr>
          <w:rFonts w:hint="eastAsia"/>
        </w:rPr>
        <w:t>"My meat," he said, "is to do the will of him that sent me, and to finish his work."§</w:t>
      </w:r>
    </w:p>
    <w:p w14:paraId="0873A0BB">
      <w:pPr>
        <w:spacing w:after="514" w:line="259" w:lineRule="auto"/>
        <w:ind w:left="0" w:firstLine="0"/>
        <w:jc w:val="left"/>
        <w:rPr>
          <w:rFonts w:hint="eastAsia"/>
        </w:rPr>
      </w:pPr>
      <w:r>
        <w:rPr>
          <w:rFonts w:hint="eastAsia"/>
        </w:rPr>
        <w:t>“我的食物，”祂说，“就是遵行差我来者的旨意，作成祂的工。”§</w:t>
      </w:r>
    </w:p>
    <w:p w14:paraId="6F0CB291">
      <w:pPr>
        <w:spacing w:after="514" w:line="259" w:lineRule="auto"/>
        <w:ind w:left="0" w:firstLine="0"/>
        <w:jc w:val="left"/>
        <w:rPr>
          <w:rFonts w:hint="eastAsia"/>
        </w:rPr>
      </w:pPr>
    </w:p>
    <w:p w14:paraId="2104C3CD">
      <w:pPr>
        <w:spacing w:after="514" w:line="259" w:lineRule="auto"/>
        <w:ind w:left="0" w:firstLine="0"/>
        <w:jc w:val="left"/>
        <w:rPr>
          <w:rFonts w:hint="eastAsia"/>
        </w:rPr>
      </w:pPr>
      <w:r>
        <w:rPr>
          <w:rFonts w:hint="eastAsia"/>
        </w:rPr>
        <w:t>To the rule which directs angels, and directed our Redeemer, it is right that we should conform.</w:t>
      </w:r>
    </w:p>
    <w:p w14:paraId="304A555F">
      <w:pPr>
        <w:spacing w:after="514" w:line="259" w:lineRule="auto"/>
        <w:ind w:left="0" w:firstLine="0"/>
        <w:jc w:val="left"/>
        <w:rPr>
          <w:rFonts w:hint="eastAsia"/>
        </w:rPr>
      </w:pPr>
      <w:r>
        <w:rPr>
          <w:rFonts w:hint="eastAsia"/>
        </w:rPr>
        <w:t>对于那引导天使，并曾引导我们救赎主的准则，我们应当遵从。</w:t>
      </w:r>
    </w:p>
    <w:p w14:paraId="4F1AF812">
      <w:pPr>
        <w:spacing w:after="514" w:line="259" w:lineRule="auto"/>
        <w:ind w:left="0" w:firstLine="0"/>
        <w:jc w:val="left"/>
        <w:rPr>
          <w:rFonts w:hint="eastAsia"/>
        </w:rPr>
      </w:pPr>
    </w:p>
    <w:p w14:paraId="2A679761">
      <w:pPr>
        <w:spacing w:after="514" w:line="259" w:lineRule="auto"/>
        <w:ind w:left="0" w:firstLine="0"/>
        <w:jc w:val="left"/>
        <w:rPr>
          <w:rFonts w:hint="eastAsia"/>
        </w:rPr>
      </w:pPr>
      <w:r>
        <w:rPr>
          <w:rFonts w:hint="eastAsia"/>
        </w:rPr>
        <w:t>This will of God is wise and just, and there would be impiety in supposing that there could be any obliquity or irregularity in the conduct which it prescribes.</w:t>
      </w:r>
    </w:p>
    <w:p w14:paraId="4259035A">
      <w:pPr>
        <w:spacing w:after="514" w:line="259" w:lineRule="auto"/>
        <w:ind w:left="0" w:firstLine="0"/>
        <w:jc w:val="left"/>
        <w:rPr>
          <w:rFonts w:hint="eastAsia"/>
        </w:rPr>
      </w:pPr>
      <w:r>
        <w:rPr>
          <w:rFonts w:hint="eastAsia"/>
        </w:rPr>
        <w:t>神的这旨意是智慧和公义的，若假设在它所规定的行为中有任何歪曲或不规则，那将是不虔的。</w:t>
      </w:r>
    </w:p>
    <w:p w14:paraId="5AB91D0F">
      <w:pPr>
        <w:spacing w:after="514" w:line="259" w:lineRule="auto"/>
        <w:ind w:left="0" w:firstLine="0"/>
        <w:jc w:val="left"/>
        <w:rPr>
          <w:rFonts w:hint="eastAsia"/>
        </w:rPr>
      </w:pPr>
    </w:p>
    <w:p w14:paraId="33D28FB6">
      <w:pPr>
        <w:spacing w:after="514" w:line="259" w:lineRule="auto"/>
        <w:ind w:left="0" w:firstLine="0"/>
        <w:jc w:val="left"/>
        <w:rPr>
          <w:rFonts w:hint="eastAsia"/>
        </w:rPr>
      </w:pPr>
      <w:r>
        <w:rPr>
          <w:rFonts w:hint="eastAsia"/>
        </w:rPr>
        <w:t>As it is wise and righteous, so it is good and beneficent, always aiming at our welfare, as well as the glory of our Maker; for the tendency of all the commands which it issues is to promote the order and happiness of the universe.</w:t>
      </w:r>
    </w:p>
    <w:p w14:paraId="1A2A375D">
      <w:pPr>
        <w:spacing w:after="514" w:line="259" w:lineRule="auto"/>
        <w:ind w:left="0" w:firstLine="0"/>
        <w:jc w:val="left"/>
        <w:rPr>
          <w:rFonts w:hint="eastAsia"/>
        </w:rPr>
      </w:pPr>
      <w:r>
        <w:rPr>
          <w:rFonts w:hint="eastAsia"/>
        </w:rPr>
        <w:t>它既是智慧和公义的，也是良善和仁慈的，总是旨在我们的福祉，以及我们造物主的荣耀；因为它所颁布的所有命令的倾向，都是为了促进宇宙的秩序和幸福。</w:t>
      </w:r>
    </w:p>
    <w:p w14:paraId="4F15A9EE">
      <w:pPr>
        <w:spacing w:after="514" w:line="259" w:lineRule="auto"/>
        <w:ind w:left="0" w:firstLine="0"/>
        <w:jc w:val="left"/>
        <w:rPr>
          <w:rFonts w:hint="eastAsia"/>
        </w:rPr>
      </w:pPr>
    </w:p>
    <w:p w14:paraId="1A837471">
      <w:pPr>
        <w:spacing w:after="514" w:line="259" w:lineRule="auto"/>
        <w:ind w:left="0" w:firstLine="0"/>
        <w:jc w:val="left"/>
        <w:rPr>
          <w:rFonts w:hint="eastAsia"/>
        </w:rPr>
      </w:pPr>
      <w:r>
        <w:rPr>
          <w:rFonts w:hint="eastAsia"/>
        </w:rPr>
        <w:t>It is the will of the Creator, to which creatures should bow with profound reverence.</w:t>
      </w:r>
    </w:p>
    <w:p w14:paraId="41CB61A1">
      <w:pPr>
        <w:spacing w:after="514" w:line="259" w:lineRule="auto"/>
        <w:ind w:left="0" w:firstLine="0"/>
        <w:jc w:val="left"/>
        <w:rPr>
          <w:rFonts w:hint="eastAsia"/>
        </w:rPr>
      </w:pPr>
      <w:r>
        <w:rPr>
          <w:rFonts w:hint="eastAsia"/>
        </w:rPr>
        <w:t>这是造物主的旨意，受造物应当以深切的敬畏来顺服。</w:t>
      </w:r>
    </w:p>
    <w:p w14:paraId="542351CC">
      <w:pPr>
        <w:spacing w:after="514" w:line="259" w:lineRule="auto"/>
        <w:ind w:left="0" w:firstLine="0"/>
        <w:jc w:val="left"/>
        <w:rPr>
          <w:rFonts w:hint="eastAsia"/>
        </w:rPr>
      </w:pPr>
    </w:p>
    <w:p w14:paraId="271F1CB4">
      <w:pPr>
        <w:spacing w:after="514" w:line="259" w:lineRule="auto"/>
        <w:ind w:left="0" w:firstLine="0"/>
        <w:jc w:val="left"/>
        <w:rPr>
          <w:rFonts w:hint="eastAsia"/>
        </w:rPr>
      </w:pPr>
      <w:r>
        <w:rPr>
          <w:rFonts w:hint="eastAsia"/>
        </w:rPr>
        <w:t>It is the will of a Master, whom his servants ought to obey.</w:t>
      </w:r>
    </w:p>
    <w:p w14:paraId="5C9D2311">
      <w:pPr>
        <w:spacing w:after="514" w:line="259" w:lineRule="auto"/>
        <w:ind w:left="0" w:firstLine="0"/>
        <w:jc w:val="left"/>
        <w:rPr>
          <w:rFonts w:hint="eastAsia"/>
        </w:rPr>
      </w:pPr>
      <w:r>
        <w:rPr>
          <w:rFonts w:hint="eastAsia"/>
        </w:rPr>
        <w:t>这是主人的旨意，祂的仆人应当顺服。</w:t>
      </w:r>
    </w:p>
    <w:p w14:paraId="7E75AD09">
      <w:pPr>
        <w:spacing w:after="514" w:line="259" w:lineRule="auto"/>
        <w:ind w:left="0" w:firstLine="0"/>
        <w:jc w:val="left"/>
        <w:rPr>
          <w:rFonts w:hint="eastAsia"/>
        </w:rPr>
      </w:pPr>
    </w:p>
    <w:p w14:paraId="6678B71B">
      <w:pPr>
        <w:spacing w:after="514" w:line="259" w:lineRule="auto"/>
        <w:ind w:left="0" w:firstLine="0"/>
        <w:jc w:val="left"/>
        <w:rPr>
          <w:rFonts w:hint="eastAsia"/>
        </w:rPr>
      </w:pPr>
      <w:r>
        <w:rPr>
          <w:rFonts w:hint="eastAsia"/>
        </w:rPr>
        <w:t>It is the will of a Father, which his children should regard not only with respect, but with gratitude.</w:t>
      </w:r>
    </w:p>
    <w:p w14:paraId="6904F0CF">
      <w:pPr>
        <w:spacing w:after="514" w:line="259" w:lineRule="auto"/>
        <w:ind w:left="0" w:firstLine="0"/>
        <w:jc w:val="left"/>
        <w:rPr>
          <w:rFonts w:hint="eastAsia"/>
        </w:rPr>
      </w:pPr>
      <w:r>
        <w:rPr>
          <w:rFonts w:hint="eastAsia"/>
        </w:rPr>
        <w:t>这是父亲的旨意，祂的儿女应当不仅以尊重，而且以感激来看待。</w:t>
      </w:r>
    </w:p>
    <w:p w14:paraId="546DDB71">
      <w:pPr>
        <w:spacing w:after="514" w:line="259" w:lineRule="auto"/>
        <w:ind w:left="0" w:firstLine="0"/>
        <w:jc w:val="left"/>
        <w:rPr>
          <w:rFonts w:hint="eastAsia"/>
        </w:rPr>
      </w:pPr>
    </w:p>
    <w:p w14:paraId="040DD5E6">
      <w:pPr>
        <w:spacing w:after="514" w:line="259" w:lineRule="auto"/>
        <w:ind w:left="0" w:firstLine="0"/>
        <w:jc w:val="left"/>
        <w:rPr>
          <w:rFonts w:hint="eastAsia"/>
        </w:rPr>
      </w:pPr>
      <w:r>
        <w:rPr>
          <w:rFonts w:hint="eastAsia"/>
        </w:rPr>
        <w:t>The will of God is known by the light of nature.</w:t>
      </w:r>
    </w:p>
    <w:p w14:paraId="55AC3E5B">
      <w:pPr>
        <w:spacing w:after="514" w:line="259" w:lineRule="auto"/>
        <w:ind w:left="0" w:firstLine="0"/>
        <w:jc w:val="left"/>
        <w:rPr>
          <w:rFonts w:hint="eastAsia"/>
        </w:rPr>
      </w:pPr>
      <w:r>
        <w:rPr>
          <w:rFonts w:hint="eastAsia"/>
        </w:rPr>
        <w:t>神的旨意借着自然之光被知晓。</w:t>
      </w:r>
    </w:p>
    <w:p w14:paraId="40318545">
      <w:pPr>
        <w:spacing w:after="514" w:line="259" w:lineRule="auto"/>
        <w:ind w:left="0" w:firstLine="0"/>
        <w:jc w:val="left"/>
        <w:rPr>
          <w:rFonts w:hint="eastAsia"/>
        </w:rPr>
      </w:pPr>
    </w:p>
    <w:p w14:paraId="66250EE4">
      <w:pPr>
        <w:spacing w:after="514" w:line="259" w:lineRule="auto"/>
        <w:ind w:left="0" w:firstLine="0"/>
        <w:jc w:val="left"/>
        <w:rPr>
          <w:rFonts w:hint="eastAsia"/>
        </w:rPr>
      </w:pPr>
      <w:r>
        <w:rPr>
          <w:rFonts w:hint="eastAsia"/>
        </w:rPr>
        <w:t>Some notions of morality are found among those who do not enjoy the advantages of revelation; and these are accompanied with a sense of obligation; that is, there is a conviction in the minds of men that they ought to do some things, and ought not to do other things.</w:t>
      </w:r>
    </w:p>
    <w:p w14:paraId="577B80F0">
      <w:pPr>
        <w:spacing w:after="514" w:line="259" w:lineRule="auto"/>
        <w:ind w:left="0" w:firstLine="0"/>
        <w:jc w:val="left"/>
        <w:rPr>
          <w:rFonts w:hint="eastAsia"/>
        </w:rPr>
      </w:pPr>
      <w:r>
        <w:rPr>
          <w:rFonts w:hint="eastAsia"/>
        </w:rPr>
        <w:t>在那些没有享有启示之优势的人中间，可以找到一些道德的观念；并且这些观念伴随着一种义务感；也就是说，在人的心中有一种信念，即他们应当做某些事，而不应当做另一些事。</w:t>
      </w:r>
    </w:p>
    <w:p w14:paraId="5E09D1DA">
      <w:pPr>
        <w:spacing w:after="514" w:line="259" w:lineRule="auto"/>
        <w:ind w:left="0" w:firstLine="0"/>
        <w:jc w:val="left"/>
        <w:rPr>
          <w:rFonts w:hint="eastAsia"/>
        </w:rPr>
      </w:pPr>
    </w:p>
    <w:p w14:paraId="0139F360">
      <w:pPr>
        <w:spacing w:after="514" w:line="259" w:lineRule="auto"/>
        <w:ind w:left="0" w:firstLine="0"/>
        <w:jc w:val="left"/>
        <w:rPr>
          <w:rFonts w:hint="eastAsia"/>
        </w:rPr>
      </w:pPr>
      <w:r>
        <w:rPr>
          <w:rFonts w:hint="eastAsia"/>
        </w:rPr>
        <w:t>There remain treatises on morals drawn up by the Greeks and Romans, in perusing which, while we observe many defects, we cannot but admire the progress which they had made in the investigation of the various classes of relative duties.</w:t>
      </w:r>
    </w:p>
    <w:p w14:paraId="536DF7C9">
      <w:pPr>
        <w:spacing w:after="514" w:line="259" w:lineRule="auto"/>
        <w:ind w:left="0" w:firstLine="0"/>
        <w:jc w:val="left"/>
        <w:rPr>
          <w:rFonts w:hint="eastAsia"/>
        </w:rPr>
      </w:pPr>
      <w:r>
        <w:rPr>
          <w:rFonts w:hint="eastAsia"/>
        </w:rPr>
        <w:t>希腊人和罗马人撰写的关于道德的论著仍然存留，在阅读它们时，虽然我们观察到许多缺陷，我们却不能不赞叹他们在探究各种相关本分上所取得的进步。</w:t>
      </w:r>
    </w:p>
    <w:p w14:paraId="6163014E">
      <w:pPr>
        <w:spacing w:after="514" w:line="259" w:lineRule="auto"/>
        <w:ind w:left="0" w:firstLine="0"/>
        <w:jc w:val="left"/>
        <w:rPr>
          <w:rFonts w:hint="eastAsia"/>
        </w:rPr>
      </w:pPr>
    </w:p>
    <w:p w14:paraId="2445EC42">
      <w:pPr>
        <w:spacing w:after="514" w:line="259" w:lineRule="auto"/>
        <w:ind w:left="0" w:firstLine="0"/>
        <w:jc w:val="left"/>
        <w:rPr>
          <w:rFonts w:hint="eastAsia"/>
        </w:rPr>
      </w:pPr>
      <w:r>
        <w:rPr>
          <w:rFonts w:hint="eastAsia"/>
        </w:rPr>
        <w:t>It is evident too, that conscience performed its office among them, not only from particular instances of its power in disquieting and alarming certain distinguished transgressors, but from express references to it, and their recorded declarations, that some actions were pleasing, and others were offensive to the gods.</w:t>
      </w:r>
    </w:p>
    <w:p w14:paraId="4FC395EF">
      <w:pPr>
        <w:spacing w:after="514" w:line="259" w:lineRule="auto"/>
        <w:ind w:left="0" w:firstLine="0"/>
        <w:jc w:val="left"/>
        <w:rPr>
          <w:rFonts w:hint="eastAsia"/>
        </w:rPr>
      </w:pPr>
      <w:r>
        <w:rPr>
          <w:rFonts w:hint="eastAsia"/>
        </w:rPr>
        <w:t>同样显而易见的是，良心在他们中间履行了其职责，这不仅可以从其在使某些杰出的违犯者不安和惊恐上的力量的个别例子中看出，也可以从对它的明确参照，以及他们所记录的，即某些行为是蒙众神喜悦的，另一些则冒犯众神的宣告中看出。</w:t>
      </w:r>
    </w:p>
    <w:p w14:paraId="5C0D3111">
      <w:pPr>
        <w:spacing w:after="514" w:line="259" w:lineRule="auto"/>
        <w:ind w:left="0" w:firstLine="0"/>
        <w:jc w:val="left"/>
        <w:rPr>
          <w:rFonts w:hint="eastAsia"/>
        </w:rPr>
      </w:pPr>
    </w:p>
    <w:p w14:paraId="79F9D9AA">
      <w:pPr>
        <w:spacing w:after="514" w:line="259" w:lineRule="auto"/>
        <w:ind w:left="0" w:firstLine="0"/>
        <w:jc w:val="left"/>
        <w:rPr>
          <w:rFonts w:hint="eastAsia"/>
        </w:rPr>
      </w:pPr>
      <w:r>
        <w:rPr>
          <w:rFonts w:hint="eastAsia"/>
        </w:rPr>
        <w:t>Mens sibi conscia recti, was a good conscience, and convictus conscientiâ, was a man condemned by his own mind.</w:t>
      </w:r>
    </w:p>
    <w:p w14:paraId="63674520">
      <w:pPr>
        <w:spacing w:after="514" w:line="259" w:lineRule="auto"/>
        <w:ind w:left="0" w:firstLine="0"/>
        <w:jc w:val="left"/>
        <w:rPr>
          <w:rFonts w:hint="eastAsia"/>
        </w:rPr>
      </w:pPr>
      <w:r>
        <w:rPr>
          <w:rFonts w:hint="eastAsia"/>
        </w:rPr>
        <w:t>Mens sibi conscia recti，是好的良心，而 convictus conscientiâ，是被自己心思所定罪的人。</w:t>
      </w:r>
    </w:p>
    <w:p w14:paraId="58093A6A">
      <w:pPr>
        <w:spacing w:after="514" w:line="259" w:lineRule="auto"/>
        <w:ind w:left="0" w:firstLine="0"/>
        <w:jc w:val="left"/>
        <w:rPr>
          <w:rFonts w:hint="eastAsia"/>
        </w:rPr>
      </w:pPr>
    </w:p>
    <w:p w14:paraId="07BC790F">
      <w:pPr>
        <w:spacing w:after="514" w:line="259" w:lineRule="auto"/>
        <w:ind w:left="0" w:firstLine="0"/>
        <w:jc w:val="left"/>
        <w:rPr>
          <w:rFonts w:hint="eastAsia"/>
        </w:rPr>
      </w:pPr>
      <w:r>
        <w:rPr>
          <w:rFonts w:hint="eastAsia"/>
        </w:rPr>
        <w:t>This is expressed by the apostle Paul in the following words: "For when the Gentiles, which have not the law, do by nature the things contained in the law, these, having not the law, are a law unto themselves; which show the work of the law written in their hearts, their conscience also bearing witness, and their thoughts the meanwhile accusing or else excusing one another."*</w:t>
      </w:r>
    </w:p>
    <w:p w14:paraId="0A61C7D5">
      <w:pPr>
        <w:spacing w:after="514" w:line="259" w:lineRule="auto"/>
        <w:ind w:left="0" w:firstLine="0"/>
        <w:jc w:val="left"/>
        <w:rPr>
          <w:rFonts w:hint="eastAsia"/>
        </w:rPr>
      </w:pPr>
      <w:r>
        <w:rPr>
          <w:rFonts w:hint="eastAsia"/>
        </w:rPr>
        <w:t>这由使徒保罗在以下的话中表达出来：“没有律法的外邦人，若顺着本性行律法上的事，他们虽然没有律法，自己就是自己的律法。这是显出律法的功用刻在他们心里，他们的是非之心同作见证，并且他们的思念互相较量，或以为是，或以为非。”*</w:t>
      </w:r>
    </w:p>
    <w:p w14:paraId="1745748B">
      <w:pPr>
        <w:spacing w:after="514" w:line="259" w:lineRule="auto"/>
        <w:ind w:left="0" w:firstLine="0"/>
        <w:jc w:val="left"/>
        <w:rPr>
          <w:rFonts w:hint="eastAsia"/>
        </w:rPr>
      </w:pPr>
    </w:p>
    <w:p w14:paraId="66531BBA">
      <w:pPr>
        <w:spacing w:after="514" w:line="259" w:lineRule="auto"/>
        <w:ind w:left="0" w:firstLine="0"/>
        <w:jc w:val="left"/>
        <w:rPr>
          <w:rFonts w:hint="eastAsia"/>
        </w:rPr>
      </w:pPr>
      <w:r>
        <w:rPr>
          <w:rFonts w:hint="eastAsia"/>
        </w:rPr>
        <w:t>To Christians the rule of conscience is the word of God, in which his will is fully and clearly expressed.</w:t>
      </w:r>
    </w:p>
    <w:p w14:paraId="683165A6">
      <w:pPr>
        <w:spacing w:after="514" w:line="259" w:lineRule="auto"/>
        <w:ind w:left="0" w:firstLine="0"/>
        <w:jc w:val="left"/>
        <w:rPr>
          <w:rFonts w:hint="eastAsia"/>
        </w:rPr>
      </w:pPr>
      <w:r>
        <w:rPr>
          <w:rFonts w:hint="eastAsia"/>
        </w:rPr>
        <w:t>对基督徒来说，良心的准则是神的话语，在其中祂的旨意被充分而清晰地表达出来。</w:t>
      </w:r>
    </w:p>
    <w:p w14:paraId="011E154E">
      <w:pPr>
        <w:spacing w:after="514" w:line="259" w:lineRule="auto"/>
        <w:ind w:left="0" w:firstLine="0"/>
        <w:jc w:val="left"/>
        <w:rPr>
          <w:rFonts w:hint="eastAsia"/>
        </w:rPr>
      </w:pPr>
    </w:p>
    <w:p w14:paraId="45DE4C87">
      <w:pPr>
        <w:spacing w:after="514" w:line="259" w:lineRule="auto"/>
        <w:ind w:left="0" w:firstLine="0"/>
        <w:jc w:val="left"/>
        <w:rPr>
          <w:rFonts w:hint="eastAsia"/>
        </w:rPr>
      </w:pPr>
      <w:r>
        <w:rPr>
          <w:rFonts w:hint="eastAsia"/>
        </w:rPr>
        <w:t>It is "profitable for doctrine, for reproof, for correction, for instruction in righteousness," and is able to make us "perfect, and thoroughly to furnish us for every good work."†</w:t>
      </w:r>
    </w:p>
    <w:p w14:paraId="050CD6CE">
      <w:pPr>
        <w:spacing w:after="514" w:line="259" w:lineRule="auto"/>
        <w:ind w:left="0" w:firstLine="0"/>
        <w:jc w:val="left"/>
        <w:rPr>
          <w:rFonts w:hint="eastAsia"/>
        </w:rPr>
      </w:pPr>
      <w:r>
        <w:rPr>
          <w:rFonts w:hint="eastAsia"/>
        </w:rPr>
        <w:t>“圣经都是神所默示的，于教训，督责，使人归正，教导人学义，都是有益的，”并且能使我们“得以完全，预备行各样的善事。”†</w:t>
      </w:r>
    </w:p>
    <w:p w14:paraId="3BF402CE">
      <w:pPr>
        <w:spacing w:after="514" w:line="259" w:lineRule="auto"/>
        <w:ind w:left="0" w:firstLine="0"/>
        <w:jc w:val="left"/>
        <w:rPr>
          <w:rFonts w:hint="eastAsia"/>
        </w:rPr>
      </w:pPr>
    </w:p>
    <w:p w14:paraId="6A82280C">
      <w:pPr>
        <w:spacing w:after="514" w:line="259" w:lineRule="auto"/>
        <w:ind w:left="0" w:firstLine="0"/>
        <w:jc w:val="left"/>
        <w:rPr>
          <w:rFonts w:hint="eastAsia"/>
        </w:rPr>
      </w:pPr>
      <w:r>
        <w:rPr>
          <w:rFonts w:hint="eastAsia"/>
        </w:rPr>
        <w:t>To those who enjoy it, reason is only necessary to enable them to understand the propositions contained in it, to collect together the precepts which are scattered here and there, and to apply them to the various cases which occur in the progress of life.</w:t>
      </w:r>
    </w:p>
    <w:p w14:paraId="32B34B5D">
      <w:pPr>
        <w:spacing w:after="514" w:line="259" w:lineRule="auto"/>
        <w:ind w:left="0" w:firstLine="0"/>
        <w:jc w:val="left"/>
        <w:rPr>
          <w:rFonts w:hint="eastAsia"/>
        </w:rPr>
      </w:pPr>
      <w:r>
        <w:rPr>
          <w:rFonts w:hint="eastAsia"/>
        </w:rPr>
        <w:t>对于那些享有它的人来说，理性只是必要的，以使他们能够理解其中包含的命题，将散布各处的诫命收集起来，并将其应用于生活中出现的各种情况。</w:t>
      </w:r>
    </w:p>
    <w:p w14:paraId="36106C58">
      <w:pPr>
        <w:spacing w:after="514" w:line="259" w:lineRule="auto"/>
        <w:ind w:left="0" w:firstLine="0"/>
        <w:jc w:val="left"/>
        <w:rPr>
          <w:rFonts w:hint="eastAsia"/>
        </w:rPr>
      </w:pPr>
    </w:p>
    <w:p w14:paraId="3578297C">
      <w:pPr>
        <w:spacing w:after="514" w:line="259" w:lineRule="auto"/>
        <w:ind w:left="0" w:firstLine="0"/>
        <w:jc w:val="left"/>
        <w:rPr>
          <w:rFonts w:hint="eastAsia"/>
        </w:rPr>
      </w:pPr>
      <w:r>
        <w:rPr>
          <w:rFonts w:hint="eastAsia"/>
        </w:rPr>
        <w:t>Sometimes the Scriptures enter into detail; but had they attempted to point out all the minutiæ of duty, they would have swelled to such a size as would have defeated their design, because few could have found leisure to peruse them, and still fewer would have been accurately acquainted with their multifarious contents.</w:t>
      </w:r>
    </w:p>
    <w:p w14:paraId="4631B396">
      <w:pPr>
        <w:spacing w:after="514" w:line="259" w:lineRule="auto"/>
        <w:ind w:left="0" w:firstLine="0"/>
        <w:jc w:val="left"/>
        <w:rPr>
          <w:rFonts w:hint="eastAsia"/>
        </w:rPr>
      </w:pPr>
      <w:r>
        <w:rPr>
          <w:rFonts w:hint="eastAsia"/>
        </w:rPr>
        <w:t>有时圣经会详述；但如果它们试图指出所有本分的细节，它们就会膨胀到如此之大，以至于会挫败其目的，因为很少有人能找到闲暇来细读它们，更少的人能准确地熟悉它们繁杂的内容。</w:t>
      </w:r>
    </w:p>
    <w:p w14:paraId="21FCB692">
      <w:pPr>
        <w:spacing w:after="514" w:line="259" w:lineRule="auto"/>
        <w:ind w:left="0" w:firstLine="0"/>
        <w:jc w:val="left"/>
        <w:rPr>
          <w:rFonts w:hint="eastAsia"/>
        </w:rPr>
      </w:pPr>
    </w:p>
    <w:p w14:paraId="7C0A4ACE">
      <w:pPr>
        <w:spacing w:after="514" w:line="259" w:lineRule="auto"/>
        <w:ind w:left="0" w:firstLine="0"/>
        <w:jc w:val="left"/>
        <w:rPr>
          <w:rFonts w:hint="eastAsia"/>
        </w:rPr>
      </w:pPr>
      <w:r>
        <w:rPr>
          <w:rFonts w:hint="eastAsia"/>
        </w:rPr>
        <w:t>In studying them, therefore, with a view to the direction of conscience, it is necessary to attend to such particulars as the following.</w:t>
      </w:r>
    </w:p>
    <w:p w14:paraId="1096AD37">
      <w:pPr>
        <w:spacing w:after="514" w:line="259" w:lineRule="auto"/>
        <w:ind w:left="0" w:firstLine="0"/>
        <w:jc w:val="left"/>
        <w:rPr>
          <w:rFonts w:hint="eastAsia"/>
        </w:rPr>
      </w:pPr>
      <w:r>
        <w:rPr>
          <w:rFonts w:hint="eastAsia"/>
        </w:rPr>
        <w:t>因此，在为良心的引导而研究它们时，有必要注意以下的细节。</w:t>
      </w:r>
    </w:p>
    <w:p w14:paraId="04E7F10F">
      <w:pPr>
        <w:spacing w:after="514" w:line="259" w:lineRule="auto"/>
        <w:ind w:left="0" w:firstLine="0"/>
        <w:jc w:val="left"/>
        <w:rPr>
          <w:rFonts w:hint="eastAsia"/>
        </w:rPr>
      </w:pPr>
    </w:p>
    <w:p w14:paraId="0D57B3F8">
      <w:pPr>
        <w:spacing w:after="514" w:line="259" w:lineRule="auto"/>
        <w:ind w:left="0" w:firstLine="0"/>
        <w:jc w:val="left"/>
        <w:rPr>
          <w:rFonts w:hint="eastAsia"/>
        </w:rPr>
      </w:pPr>
      <w:r>
        <w:rPr>
          <w:rFonts w:hint="eastAsia"/>
        </w:rPr>
        <w:t>They sometimes content themselves with laying down principles, and leave it to us to deduce the consequences.</w:t>
      </w:r>
    </w:p>
    <w:p w14:paraId="6C0B2944">
      <w:pPr>
        <w:spacing w:after="514" w:line="259" w:lineRule="auto"/>
        <w:ind w:left="0" w:firstLine="0"/>
        <w:jc w:val="left"/>
        <w:rPr>
          <w:rFonts w:hint="eastAsia"/>
        </w:rPr>
      </w:pPr>
      <w:r>
        <w:rPr>
          <w:rFonts w:hint="eastAsia"/>
        </w:rPr>
        <w:t>它们有时只满足于阐明原则，而将推断后果留给我们。</w:t>
      </w:r>
    </w:p>
    <w:p w14:paraId="05B3BE4B">
      <w:pPr>
        <w:spacing w:after="514" w:line="259" w:lineRule="auto"/>
        <w:ind w:left="0" w:firstLine="0"/>
        <w:jc w:val="left"/>
        <w:rPr>
          <w:rFonts w:hint="eastAsia"/>
        </w:rPr>
      </w:pPr>
    </w:p>
    <w:p w14:paraId="0B0B9B5B">
      <w:pPr>
        <w:spacing w:after="514" w:line="259" w:lineRule="auto"/>
        <w:ind w:left="0" w:firstLine="0"/>
        <w:jc w:val="left"/>
        <w:rPr>
          <w:rFonts w:hint="eastAsia"/>
        </w:rPr>
      </w:pPr>
      <w:r>
        <w:rPr>
          <w:rFonts w:hint="eastAsia"/>
        </w:rPr>
        <w:t>They forbid the species, in forbidding the genus under which it is included.</w:t>
      </w:r>
    </w:p>
    <w:p w14:paraId="19EB753E">
      <w:pPr>
        <w:spacing w:after="514" w:line="259" w:lineRule="auto"/>
        <w:ind w:left="0" w:firstLine="0"/>
        <w:jc w:val="left"/>
        <w:rPr>
          <w:rFonts w:hint="eastAsia"/>
        </w:rPr>
      </w:pPr>
      <w:r>
        <w:rPr>
          <w:rFonts w:hint="eastAsia"/>
        </w:rPr>
        <w:t>它们通过禁止其所属的属，来禁止该种。</w:t>
      </w:r>
    </w:p>
    <w:p w14:paraId="1382E9FF">
      <w:pPr>
        <w:spacing w:after="514" w:line="259" w:lineRule="auto"/>
        <w:ind w:left="0" w:firstLine="0"/>
        <w:jc w:val="left"/>
        <w:rPr>
          <w:rFonts w:hint="eastAsia"/>
        </w:rPr>
      </w:pPr>
    </w:p>
    <w:p w14:paraId="08E4911A">
      <w:pPr>
        <w:spacing w:after="514" w:line="259" w:lineRule="auto"/>
        <w:ind w:left="0" w:firstLine="0"/>
        <w:jc w:val="left"/>
        <w:rPr>
          <w:rFonts w:hint="eastAsia"/>
        </w:rPr>
      </w:pPr>
      <w:r>
        <w:rPr>
          <w:rFonts w:hint="eastAsia"/>
        </w:rPr>
        <w:t>Thus, when they condemn injustice in general, they condemn its endless modifications.</w:t>
      </w:r>
    </w:p>
    <w:p w14:paraId="2EBBB8CC">
      <w:pPr>
        <w:spacing w:after="514" w:line="259" w:lineRule="auto"/>
        <w:ind w:left="0" w:firstLine="0"/>
        <w:jc w:val="left"/>
        <w:rPr>
          <w:rFonts w:hint="eastAsia"/>
        </w:rPr>
      </w:pPr>
      <w:r>
        <w:rPr>
          <w:rFonts w:hint="eastAsia"/>
        </w:rPr>
        <w:t>因此，当它们普遍地谴责不公时，它们就谴责了其无数的变体。</w:t>
      </w:r>
    </w:p>
    <w:p w14:paraId="604286D3">
      <w:pPr>
        <w:spacing w:after="514" w:line="259" w:lineRule="auto"/>
        <w:ind w:left="0" w:firstLine="0"/>
        <w:jc w:val="left"/>
        <w:rPr>
          <w:rFonts w:hint="eastAsia"/>
        </w:rPr>
      </w:pPr>
    </w:p>
    <w:p w14:paraId="3A47FD47">
      <w:pPr>
        <w:spacing w:after="514" w:line="259" w:lineRule="auto"/>
        <w:ind w:left="0" w:firstLine="0"/>
        <w:jc w:val="left"/>
        <w:rPr>
          <w:rFonts w:hint="eastAsia"/>
        </w:rPr>
      </w:pPr>
      <w:r>
        <w:rPr>
          <w:rFonts w:hint="eastAsia"/>
        </w:rPr>
        <w:t>At other times, by condemning one species, they condemn all the other species which are comprehended under the same genus.</w:t>
      </w:r>
    </w:p>
    <w:p w14:paraId="574191EF">
      <w:pPr>
        <w:spacing w:after="514" w:line="259" w:lineRule="auto"/>
        <w:ind w:left="0" w:firstLine="0"/>
        <w:jc w:val="left"/>
        <w:rPr>
          <w:rFonts w:hint="eastAsia"/>
        </w:rPr>
      </w:pPr>
      <w:r>
        <w:rPr>
          <w:rFonts w:hint="eastAsia"/>
        </w:rPr>
        <w:t>在其他时候，通过谴责一种，它们就谴责了同属下的所有其他种。</w:t>
      </w:r>
    </w:p>
    <w:p w14:paraId="56387EC2">
      <w:pPr>
        <w:spacing w:after="514" w:line="259" w:lineRule="auto"/>
        <w:ind w:left="0" w:firstLine="0"/>
        <w:jc w:val="left"/>
        <w:rPr>
          <w:rFonts w:hint="eastAsia"/>
        </w:rPr>
      </w:pPr>
    </w:p>
    <w:p w14:paraId="17A0E266">
      <w:pPr>
        <w:spacing w:after="514" w:line="259" w:lineRule="auto"/>
        <w:ind w:left="0" w:firstLine="0"/>
        <w:jc w:val="left"/>
        <w:rPr>
          <w:rFonts w:hint="eastAsia"/>
        </w:rPr>
      </w:pPr>
      <w:r>
        <w:rPr>
          <w:rFonts w:hint="eastAsia"/>
        </w:rPr>
        <w:t>The prohibition of adultery in the seventh commandment, extends to every kind of uncleanness.</w:t>
      </w:r>
    </w:p>
    <w:p w14:paraId="77E4FF5E">
      <w:pPr>
        <w:spacing w:after="514" w:line="259" w:lineRule="auto"/>
        <w:ind w:left="0" w:firstLine="0"/>
        <w:jc w:val="left"/>
        <w:rPr>
          <w:rFonts w:hint="eastAsia"/>
        </w:rPr>
      </w:pPr>
      <w:r>
        <w:rPr>
          <w:rFonts w:hint="eastAsia"/>
        </w:rPr>
        <w:t>第七诫中对奸淫的禁止，延伸到各种的不洁。</w:t>
      </w:r>
    </w:p>
    <w:p w14:paraId="75C92819">
      <w:pPr>
        <w:spacing w:after="514" w:line="259" w:lineRule="auto"/>
        <w:ind w:left="0" w:firstLine="0"/>
        <w:jc w:val="left"/>
        <w:rPr>
          <w:rFonts w:hint="eastAsia"/>
        </w:rPr>
      </w:pPr>
    </w:p>
    <w:p w14:paraId="5D851C1A">
      <w:pPr>
        <w:spacing w:after="514" w:line="259" w:lineRule="auto"/>
        <w:ind w:left="0" w:firstLine="0"/>
        <w:jc w:val="left"/>
        <w:rPr>
          <w:rFonts w:hint="eastAsia"/>
        </w:rPr>
      </w:pPr>
      <w:r>
        <w:rPr>
          <w:rFonts w:hint="eastAsia"/>
        </w:rPr>
        <w:t>When an external action is commanded or forbidden, the law is applicable to the disposition or principle from which it proceeds.</w:t>
      </w:r>
    </w:p>
    <w:p w14:paraId="16A3E68F">
      <w:pPr>
        <w:spacing w:after="514" w:line="259" w:lineRule="auto"/>
        <w:ind w:left="0" w:firstLine="0"/>
        <w:jc w:val="left"/>
        <w:rPr>
          <w:rFonts w:hint="eastAsia"/>
        </w:rPr>
      </w:pPr>
      <w:r>
        <w:rPr>
          <w:rFonts w:hint="eastAsia"/>
        </w:rPr>
        <w:t>当一个外在的行为被命令或禁止时，律法也适用于其所源自的性情或原则。</w:t>
      </w:r>
    </w:p>
    <w:p w14:paraId="4BEA3211">
      <w:pPr>
        <w:spacing w:after="514" w:line="259" w:lineRule="auto"/>
        <w:ind w:left="0" w:firstLine="0"/>
        <w:jc w:val="left"/>
        <w:rPr>
          <w:rFonts w:hint="eastAsia"/>
        </w:rPr>
      </w:pPr>
    </w:p>
    <w:p w14:paraId="16D3DE98">
      <w:pPr>
        <w:spacing w:after="514" w:line="259" w:lineRule="auto"/>
        <w:ind w:left="0" w:firstLine="0"/>
        <w:jc w:val="left"/>
        <w:rPr>
          <w:rFonts w:hint="eastAsia"/>
        </w:rPr>
      </w:pPr>
      <w:r>
        <w:rPr>
          <w:rFonts w:hint="eastAsia"/>
        </w:rPr>
        <w:t>When alms are enjoined, charity or love to our neighbour is required; and hatred is prohibited when it is said, "Thou shalt not kill."</w:t>
      </w:r>
    </w:p>
    <w:p w14:paraId="15757F75">
      <w:pPr>
        <w:spacing w:after="514" w:line="259" w:lineRule="auto"/>
        <w:ind w:left="0" w:firstLine="0"/>
        <w:jc w:val="left"/>
        <w:rPr>
          <w:rFonts w:hint="eastAsia"/>
        </w:rPr>
      </w:pPr>
      <w:r>
        <w:rPr>
          <w:rFonts w:hint="eastAsia"/>
        </w:rPr>
        <w:t>当施舍被规定时，就要求对邻舍有爱心或仁爱；当经上说“不可杀人”时，就禁止了仇恨。</w:t>
      </w:r>
    </w:p>
    <w:p w14:paraId="6FAC28F7">
      <w:pPr>
        <w:spacing w:after="514" w:line="259" w:lineRule="auto"/>
        <w:ind w:left="0" w:firstLine="0"/>
        <w:jc w:val="left"/>
        <w:rPr>
          <w:rFonts w:hint="eastAsia"/>
        </w:rPr>
      </w:pPr>
    </w:p>
    <w:p w14:paraId="2AF31D6B">
      <w:pPr>
        <w:spacing w:after="514" w:line="259" w:lineRule="auto"/>
        <w:ind w:left="0" w:firstLine="0"/>
        <w:jc w:val="left"/>
        <w:rPr>
          <w:rFonts w:hint="eastAsia"/>
        </w:rPr>
      </w:pPr>
      <w:r>
        <w:rPr>
          <w:rFonts w:hint="eastAsia"/>
        </w:rPr>
        <w:t>When a duty is prescribed, the means of performing it are also prescribed; and when a sin is forbidden, every thing leading to that sin is also forbidden.</w:t>
      </w:r>
    </w:p>
    <w:p w14:paraId="28D9EE9E">
      <w:pPr>
        <w:spacing w:after="514" w:line="259" w:lineRule="auto"/>
        <w:ind w:left="0" w:firstLine="0"/>
        <w:jc w:val="left"/>
        <w:rPr>
          <w:rFonts w:hint="eastAsia"/>
        </w:rPr>
      </w:pPr>
      <w:r>
        <w:rPr>
          <w:rFonts w:hint="eastAsia"/>
        </w:rPr>
        <w:t>当一个本分被规定时，履行它的方法也被规定了；当一个罪被禁止时，导致那个罪的一切事也被禁止了。</w:t>
      </w:r>
    </w:p>
    <w:p w14:paraId="5FCA7E07">
      <w:pPr>
        <w:spacing w:after="514" w:line="259" w:lineRule="auto"/>
        <w:ind w:left="0" w:firstLine="0"/>
        <w:jc w:val="left"/>
        <w:rPr>
          <w:rFonts w:hint="eastAsia"/>
        </w:rPr>
      </w:pPr>
    </w:p>
    <w:p w14:paraId="20D7CE08">
      <w:pPr>
        <w:spacing w:after="514" w:line="259" w:lineRule="auto"/>
        <w:ind w:left="0" w:firstLine="0"/>
        <w:jc w:val="left"/>
        <w:rPr>
          <w:rFonts w:hint="eastAsia"/>
        </w:rPr>
      </w:pPr>
      <w:r>
        <w:rPr>
          <w:rFonts w:hint="eastAsia"/>
        </w:rPr>
        <w:t>In a word, when the Scriptures condemn a particular vice, they recommend the opposite virtue; and vice versa, when they recommend a particular virtue, they condemn the opposite vice.</w:t>
      </w:r>
    </w:p>
    <w:p w14:paraId="3FD8A043">
      <w:pPr>
        <w:spacing w:after="514" w:line="259" w:lineRule="auto"/>
        <w:ind w:left="0" w:firstLine="0"/>
        <w:jc w:val="left"/>
        <w:rPr>
          <w:rFonts w:hint="eastAsia"/>
        </w:rPr>
      </w:pPr>
      <w:r>
        <w:rPr>
          <w:rFonts w:hint="eastAsia"/>
        </w:rPr>
        <w:t>简而言之，当圣经谴责一个特定的恶习时，它们就推荐相反的美德；反之亦然，当它们推荐一个特定的美德时，它们就谴责相反的恶习。</w:t>
      </w:r>
    </w:p>
    <w:p w14:paraId="5A4812FC">
      <w:pPr>
        <w:spacing w:after="514" w:line="259" w:lineRule="auto"/>
        <w:ind w:left="0" w:firstLine="0"/>
        <w:jc w:val="left"/>
        <w:rPr>
          <w:rFonts w:hint="eastAsia"/>
        </w:rPr>
      </w:pPr>
    </w:p>
    <w:p w14:paraId="391A798A">
      <w:pPr>
        <w:spacing w:after="514" w:line="259" w:lineRule="auto"/>
        <w:ind w:left="0" w:firstLine="0"/>
        <w:jc w:val="left"/>
        <w:rPr>
          <w:rFonts w:hint="eastAsia"/>
        </w:rPr>
      </w:pPr>
      <w:r>
        <w:rPr>
          <w:rFonts w:hint="eastAsia"/>
        </w:rPr>
        <w:t>Thus, there is no sin which the word of God does not condemn, and no duty which it does not enjoin, in one or other of these ways.</w:t>
      </w:r>
    </w:p>
    <w:p w14:paraId="686BB01D">
      <w:pPr>
        <w:spacing w:after="514" w:line="259" w:lineRule="auto"/>
        <w:ind w:left="0" w:firstLine="0"/>
        <w:jc w:val="left"/>
        <w:rPr>
          <w:rFonts w:hint="eastAsia"/>
        </w:rPr>
      </w:pPr>
      <w:r>
        <w:rPr>
          <w:rFonts w:hint="eastAsia"/>
        </w:rPr>
        <w:t>因此，没有一种罪是神的话语不谴责的，也没有一种本分是祂不以这些方式之一或另一种来规定的。</w:t>
      </w:r>
    </w:p>
    <w:p w14:paraId="042804DE">
      <w:pPr>
        <w:spacing w:after="514" w:line="259" w:lineRule="auto"/>
        <w:ind w:left="0" w:firstLine="0"/>
        <w:jc w:val="left"/>
        <w:rPr>
          <w:rFonts w:hint="eastAsia"/>
        </w:rPr>
      </w:pPr>
    </w:p>
    <w:p w14:paraId="726FDFFE">
      <w:pPr>
        <w:spacing w:after="514" w:line="259" w:lineRule="auto"/>
        <w:ind w:left="0" w:firstLine="0"/>
        <w:jc w:val="left"/>
        <w:rPr>
          <w:rFonts w:hint="eastAsia"/>
        </w:rPr>
      </w:pPr>
      <w:r>
        <w:rPr>
          <w:rFonts w:hint="eastAsia"/>
        </w:rPr>
        <w:t>There are, indeed, few sins or duties which it does not specify with more or less particularity, by express precepts, by threatenings, by promises, by exhortations, by commendations, or by examples.</w:t>
      </w:r>
    </w:p>
    <w:p w14:paraId="7B199868">
      <w:pPr>
        <w:spacing w:after="514" w:line="259" w:lineRule="auto"/>
        <w:ind w:left="0" w:firstLine="0"/>
        <w:jc w:val="left"/>
        <w:rPr>
          <w:rFonts w:hint="eastAsia"/>
        </w:rPr>
      </w:pPr>
      <w:r>
        <w:rPr>
          <w:rFonts w:hint="eastAsia"/>
        </w:rPr>
        <w:t>诚然，很少有罪恶或本分是祂没有通过明确的诫命、威胁、应许、劝勉、称赞或榜样，以或多或少的具体性来指明的。</w:t>
      </w:r>
    </w:p>
    <w:p w14:paraId="5449B90D">
      <w:pPr>
        <w:spacing w:after="514" w:line="259" w:lineRule="auto"/>
        <w:ind w:left="0" w:firstLine="0"/>
        <w:jc w:val="left"/>
        <w:rPr>
          <w:rFonts w:hint="eastAsia"/>
        </w:rPr>
      </w:pPr>
    </w:p>
    <w:p w14:paraId="0E76C870">
      <w:pPr>
        <w:spacing w:after="514" w:line="259" w:lineRule="auto"/>
        <w:ind w:left="0" w:firstLine="0"/>
        <w:jc w:val="left"/>
        <w:rPr>
          <w:rFonts w:hint="eastAsia"/>
        </w:rPr>
      </w:pPr>
      <w:r>
        <w:rPr>
          <w:rFonts w:hint="eastAsia"/>
        </w:rPr>
        <w:t>It is therefore a perfect rule.</w:t>
      </w:r>
    </w:p>
    <w:p w14:paraId="2050C01B">
      <w:pPr>
        <w:spacing w:after="514" w:line="259" w:lineRule="auto"/>
        <w:ind w:left="0" w:firstLine="0"/>
        <w:jc w:val="left"/>
        <w:rPr>
          <w:rFonts w:hint="eastAsia"/>
        </w:rPr>
      </w:pPr>
      <w:r>
        <w:rPr>
          <w:rFonts w:hint="eastAsia"/>
        </w:rPr>
        <w:t>因此，它是一个完美的准则。</w:t>
      </w:r>
    </w:p>
    <w:p w14:paraId="0F09A36E">
      <w:pPr>
        <w:spacing w:after="514" w:line="259" w:lineRule="auto"/>
        <w:ind w:left="0" w:firstLine="0"/>
        <w:jc w:val="left"/>
        <w:rPr>
          <w:rFonts w:hint="eastAsia"/>
        </w:rPr>
      </w:pPr>
    </w:p>
    <w:p w14:paraId="617CE043">
      <w:pPr>
        <w:spacing w:after="514" w:line="259" w:lineRule="auto"/>
        <w:ind w:left="0" w:firstLine="0"/>
        <w:jc w:val="left"/>
        <w:rPr>
          <w:rFonts w:hint="eastAsia"/>
        </w:rPr>
      </w:pPr>
      <w:r>
        <w:rPr>
          <w:rFonts w:hint="eastAsia"/>
        </w:rPr>
        <w:t>There are no deficiencies which the doctrines and commandments of men might supply.</w:t>
      </w:r>
    </w:p>
    <w:p w14:paraId="3A145C01">
      <w:pPr>
        <w:spacing w:after="514" w:line="259" w:lineRule="auto"/>
        <w:ind w:left="0" w:firstLine="0"/>
        <w:jc w:val="left"/>
        <w:rPr>
          <w:rFonts w:hint="eastAsia"/>
        </w:rPr>
      </w:pPr>
      <w:r>
        <w:rPr>
          <w:rFonts w:hint="eastAsia"/>
        </w:rPr>
        <w:t>没有任何缺陷是人的教义和诫命可以补充的。</w:t>
      </w:r>
    </w:p>
    <w:p w14:paraId="6D63A7AE">
      <w:pPr>
        <w:spacing w:after="514" w:line="259" w:lineRule="auto"/>
        <w:ind w:left="0" w:firstLine="0"/>
        <w:jc w:val="left"/>
        <w:rPr>
          <w:rFonts w:hint="eastAsia"/>
        </w:rPr>
      </w:pPr>
    </w:p>
    <w:p w14:paraId="7C8BDDF2">
      <w:pPr>
        <w:spacing w:after="514" w:line="259" w:lineRule="auto"/>
        <w:ind w:left="0" w:firstLine="0"/>
        <w:jc w:val="left"/>
        <w:rPr>
          <w:rFonts w:hint="eastAsia"/>
        </w:rPr>
      </w:pPr>
      <w:r>
        <w:rPr>
          <w:rFonts w:hint="eastAsia"/>
        </w:rPr>
        <w:t>"The law of the Lord is perfect, converting the soul: the testimony of the Lord is sure, making wise the simple: the statutes of the Lord are right, rejoicing the heart: the commandment of the Lord is pure, enlightening the eyes: the fear of the Lord is clean, enduring for ever: the judgments of the Lord are true, and righteous altogether.</w:t>
      </w:r>
    </w:p>
    <w:p w14:paraId="4DF0C18F">
      <w:pPr>
        <w:spacing w:after="514" w:line="259" w:lineRule="auto"/>
        <w:ind w:left="0" w:firstLine="0"/>
        <w:jc w:val="left"/>
        <w:rPr>
          <w:rFonts w:hint="eastAsia"/>
        </w:rPr>
      </w:pPr>
      <w:r>
        <w:rPr>
          <w:rFonts w:hint="eastAsia"/>
        </w:rPr>
        <w:t>“耶和华的律法全备，能苏醒人心；耶和华的法度确定，能使愚人有智慧；耶和华的训词正直，能快活人的心；耶和华的命令清洁，能明亮人的眼目；耶和华的道理洁净，存到永远；耶和华的典章真实，全然公义。</w:t>
      </w:r>
    </w:p>
    <w:p w14:paraId="0CDD9724">
      <w:pPr>
        <w:spacing w:after="514" w:line="259" w:lineRule="auto"/>
        <w:ind w:left="0" w:firstLine="0"/>
        <w:jc w:val="left"/>
        <w:rPr>
          <w:rFonts w:hint="eastAsia"/>
        </w:rPr>
      </w:pPr>
    </w:p>
    <w:p w14:paraId="218A5EA6">
      <w:pPr>
        <w:spacing w:after="514" w:line="259" w:lineRule="auto"/>
        <w:ind w:left="0" w:firstLine="0"/>
        <w:jc w:val="left"/>
        <w:rPr>
          <w:rFonts w:hint="eastAsia"/>
        </w:rPr>
      </w:pPr>
      <w:r>
        <w:rPr>
          <w:rFonts w:hint="eastAsia"/>
        </w:rPr>
        <w:t>More to be desired are they than gold, yea, than much fine gold; sweeter also than honey, and the honeycomb.</w:t>
      </w:r>
    </w:p>
    <w:p w14:paraId="0BF44BAE">
      <w:pPr>
        <w:spacing w:after="514" w:line="259" w:lineRule="auto"/>
        <w:ind w:left="0" w:firstLine="0"/>
        <w:jc w:val="left"/>
        <w:rPr>
          <w:rFonts w:hint="eastAsia"/>
        </w:rPr>
      </w:pPr>
      <w:r>
        <w:rPr>
          <w:rFonts w:hint="eastAsia"/>
        </w:rPr>
        <w:t>都比金子可羡慕，且比极多的精金可羡慕；比蜜甘甜，且比蜂房下滴的蜜甘甜。</w:t>
      </w:r>
    </w:p>
    <w:p w14:paraId="70032B10">
      <w:pPr>
        <w:spacing w:after="514" w:line="259" w:lineRule="auto"/>
        <w:ind w:left="0" w:firstLine="0"/>
        <w:jc w:val="left"/>
        <w:rPr>
          <w:rFonts w:hint="eastAsia"/>
        </w:rPr>
      </w:pPr>
    </w:p>
    <w:p w14:paraId="5EA39A0C">
      <w:pPr>
        <w:spacing w:after="514" w:line="259" w:lineRule="auto"/>
        <w:ind w:left="0" w:firstLine="0"/>
        <w:jc w:val="left"/>
        <w:rPr>
          <w:rFonts w:hint="eastAsia"/>
        </w:rPr>
      </w:pPr>
      <w:r>
        <w:rPr>
          <w:rFonts w:hint="eastAsia"/>
        </w:rPr>
        <w:t>Moreover, by them is thy servant warned: and in keeping of them there is great reward."*</w:t>
      </w:r>
    </w:p>
    <w:p w14:paraId="687C587D">
      <w:pPr>
        <w:spacing w:after="514" w:line="259" w:lineRule="auto"/>
        <w:ind w:left="0" w:firstLine="0"/>
        <w:jc w:val="left"/>
        <w:rPr>
          <w:rFonts w:hint="eastAsia"/>
        </w:rPr>
      </w:pPr>
      <w:r>
        <w:rPr>
          <w:rFonts w:hint="eastAsia"/>
        </w:rPr>
        <w:t>况且你的仆人因此受警戒；守着这些便有大赏。”*</w:t>
      </w:r>
    </w:p>
    <w:p w14:paraId="520F58BF">
      <w:pPr>
        <w:spacing w:after="514" w:line="259" w:lineRule="auto"/>
        <w:ind w:left="0" w:firstLine="0"/>
        <w:jc w:val="left"/>
        <w:rPr>
          <w:rFonts w:hint="eastAsia"/>
        </w:rPr>
      </w:pPr>
    </w:p>
    <w:p w14:paraId="1BDBCCB9">
      <w:pPr>
        <w:spacing w:after="514" w:line="259" w:lineRule="auto"/>
        <w:ind w:left="0" w:firstLine="0"/>
        <w:jc w:val="left"/>
        <w:rPr>
          <w:rFonts w:hint="eastAsia"/>
        </w:rPr>
      </w:pPr>
      <w:r>
        <w:rPr>
          <w:rFonts w:hint="eastAsia"/>
        </w:rPr>
        <w:t>After this account of the Scriptures, the general truth of which has not been disputed among Protestants, you will be surprised to be told that they are not an adequate rule of conscience.</w:t>
      </w:r>
    </w:p>
    <w:p w14:paraId="28FC4AA2">
      <w:pPr>
        <w:spacing w:after="514" w:line="259" w:lineRule="auto"/>
        <w:ind w:left="0" w:firstLine="0"/>
        <w:jc w:val="left"/>
        <w:rPr>
          <w:rFonts w:hint="eastAsia"/>
        </w:rPr>
      </w:pPr>
      <w:r>
        <w:rPr>
          <w:rFonts w:hint="eastAsia"/>
        </w:rPr>
        <w:t>在听完对圣经的这一描述之后，其普遍真理性在新教徒中并未受到争议，你们会惊讶地被告知，它们并非良心的一个充分的准则。</w:t>
      </w:r>
    </w:p>
    <w:p w14:paraId="66972070">
      <w:pPr>
        <w:spacing w:after="514" w:line="259" w:lineRule="auto"/>
        <w:ind w:left="0" w:firstLine="0"/>
        <w:jc w:val="left"/>
        <w:rPr>
          <w:rFonts w:hint="eastAsia"/>
        </w:rPr>
      </w:pPr>
    </w:p>
    <w:p w14:paraId="3E65454D">
      <w:pPr>
        <w:spacing w:after="514" w:line="259" w:lineRule="auto"/>
        <w:ind w:left="0" w:firstLine="0"/>
        <w:jc w:val="left"/>
        <w:rPr>
          <w:rFonts w:hint="eastAsia"/>
        </w:rPr>
      </w:pPr>
      <w:r>
        <w:rPr>
          <w:rFonts w:hint="eastAsia"/>
        </w:rPr>
        <w:t>So bishop Sanderson asserts, in his celebrated treatise De Obligatione Conscientiæ; and I know not how many others.</w:t>
      </w:r>
    </w:p>
    <w:p w14:paraId="353C9809">
      <w:pPr>
        <w:spacing w:after="514" w:line="259" w:lineRule="auto"/>
        <w:ind w:left="0" w:firstLine="0"/>
        <w:jc w:val="left"/>
        <w:rPr>
          <w:rFonts w:hint="eastAsia"/>
        </w:rPr>
      </w:pPr>
      <w:r>
        <w:rPr>
          <w:rFonts w:hint="eastAsia"/>
        </w:rPr>
        <w:t>桑德森主教在他的著名论著《论良心之义务》中如此断言；我不知道还有多少其他人。</w:t>
      </w:r>
    </w:p>
    <w:p w14:paraId="2DA2265D">
      <w:pPr>
        <w:spacing w:after="514" w:line="259" w:lineRule="auto"/>
        <w:ind w:left="0" w:firstLine="0"/>
        <w:jc w:val="left"/>
        <w:rPr>
          <w:rFonts w:hint="eastAsia"/>
        </w:rPr>
      </w:pPr>
    </w:p>
    <w:p w14:paraId="027FC6AD">
      <w:pPr>
        <w:spacing w:after="514" w:line="259" w:lineRule="auto"/>
        <w:ind w:left="0" w:firstLine="0"/>
        <w:jc w:val="left"/>
        <w:rPr>
          <w:rFonts w:hint="eastAsia"/>
        </w:rPr>
      </w:pPr>
      <w:r>
        <w:rPr>
          <w:rFonts w:hint="eastAsia"/>
        </w:rPr>
        <w:t>The word, adequate, signifies in English, and in Latin from which it is derived, equal, proportioned, and conveys the idea of something fully adapted to its end.</w:t>
      </w:r>
    </w:p>
    <w:p w14:paraId="081B2DF4">
      <w:pPr>
        <w:spacing w:after="514" w:line="259" w:lineRule="auto"/>
        <w:ind w:left="0" w:firstLine="0"/>
        <w:jc w:val="left"/>
        <w:rPr>
          <w:rFonts w:hint="eastAsia"/>
        </w:rPr>
      </w:pPr>
      <w:r>
        <w:rPr>
          <w:rFonts w:hint="eastAsia"/>
        </w:rPr>
        <w:t>“adequate”这个词，在英语中，以及在其源头拉丁语中，意为“相等的”、“成比例的”，并传达了某物完全适应其目的的观念。</w:t>
      </w:r>
    </w:p>
    <w:p w14:paraId="3991E049">
      <w:pPr>
        <w:spacing w:after="514" w:line="259" w:lineRule="auto"/>
        <w:ind w:left="0" w:firstLine="0"/>
        <w:jc w:val="left"/>
        <w:rPr>
          <w:rFonts w:hint="eastAsia"/>
        </w:rPr>
      </w:pPr>
    </w:p>
    <w:p w14:paraId="50B2B4B3">
      <w:pPr>
        <w:spacing w:after="514" w:line="259" w:lineRule="auto"/>
        <w:ind w:left="0" w:firstLine="0"/>
        <w:jc w:val="left"/>
        <w:rPr>
          <w:rFonts w:hint="eastAsia"/>
        </w:rPr>
      </w:pPr>
      <w:r>
        <w:rPr>
          <w:rFonts w:hint="eastAsia"/>
        </w:rPr>
        <w:t>It therefore sounds strangely in our ears to affirm, that the Scriptures are not an adequate rule, and we are curious to learn the reasons.</w:t>
      </w:r>
    </w:p>
    <w:p w14:paraId="1B91ED28">
      <w:pPr>
        <w:spacing w:after="514" w:line="259" w:lineRule="auto"/>
        <w:ind w:left="0" w:firstLine="0"/>
        <w:jc w:val="left"/>
        <w:rPr>
          <w:rFonts w:hint="eastAsia"/>
        </w:rPr>
      </w:pPr>
      <w:r>
        <w:rPr>
          <w:rFonts w:hint="eastAsia"/>
        </w:rPr>
        <w:t>因此，在我们耳中听来，断言圣经并非一个充分的准则，是奇怪的，我们好奇地想知道其原因。</w:t>
      </w:r>
    </w:p>
    <w:p w14:paraId="4521DF15">
      <w:pPr>
        <w:spacing w:after="514" w:line="259" w:lineRule="auto"/>
        <w:ind w:left="0" w:firstLine="0"/>
        <w:jc w:val="left"/>
        <w:rPr>
          <w:rFonts w:hint="eastAsia"/>
        </w:rPr>
      </w:pPr>
    </w:p>
    <w:p w14:paraId="7BC9A457">
      <w:pPr>
        <w:spacing w:after="514" w:line="259" w:lineRule="auto"/>
        <w:ind w:left="0" w:firstLine="0"/>
        <w:jc w:val="left"/>
        <w:rPr>
          <w:rFonts w:hint="eastAsia"/>
        </w:rPr>
      </w:pPr>
      <w:r>
        <w:rPr>
          <w:rFonts w:hint="eastAsia"/>
        </w:rPr>
        <w:t>The first is, that an adequate rule supersedes the necessity of any other; but there is another rule, namely, the light of nature, which is a law to the heathens.</w:t>
      </w:r>
    </w:p>
    <w:p w14:paraId="28BA2CDB">
      <w:pPr>
        <w:spacing w:after="514" w:line="259" w:lineRule="auto"/>
        <w:ind w:left="0" w:firstLine="0"/>
        <w:jc w:val="left"/>
        <w:rPr>
          <w:rFonts w:hint="eastAsia"/>
        </w:rPr>
      </w:pPr>
      <w:r>
        <w:rPr>
          <w:rFonts w:hint="eastAsia"/>
        </w:rPr>
        <w:t>第一是，一个充分的准则排除了任何其他准则的必要性；但有另一个准则，即自然之光，这是异教徒的律法。</w:t>
      </w:r>
    </w:p>
    <w:p w14:paraId="5EA8F8DE">
      <w:pPr>
        <w:spacing w:after="514" w:line="259" w:lineRule="auto"/>
        <w:ind w:left="0" w:firstLine="0"/>
        <w:jc w:val="left"/>
        <w:rPr>
          <w:rFonts w:hint="eastAsia"/>
        </w:rPr>
      </w:pPr>
    </w:p>
    <w:p w14:paraId="15BBCF63">
      <w:pPr>
        <w:spacing w:after="514" w:line="259" w:lineRule="auto"/>
        <w:ind w:left="0" w:firstLine="0"/>
        <w:jc w:val="left"/>
        <w:rPr>
          <w:rFonts w:hint="eastAsia"/>
        </w:rPr>
      </w:pPr>
      <w:r>
        <w:rPr>
          <w:rFonts w:hint="eastAsia"/>
        </w:rPr>
        <w:t>According to this wonderful reasoning, no system of rules, however perfect, can be adequate to direct us in practising an art, if there should happen to be another system, although greatly inferior to it.</w:t>
      </w:r>
    </w:p>
    <w:p w14:paraId="1F1357D5">
      <w:pPr>
        <w:spacing w:after="514" w:line="259" w:lineRule="auto"/>
        <w:ind w:left="0" w:firstLine="0"/>
        <w:jc w:val="left"/>
        <w:rPr>
          <w:rFonts w:hint="eastAsia"/>
        </w:rPr>
      </w:pPr>
      <w:r>
        <w:rPr>
          <w:rFonts w:hint="eastAsia"/>
        </w:rPr>
        <w:t>根据这个奇妙的推理，任何一套规则，无论多么完美，都不能充分地指导我们实践一门技艺，如果恰好有另一套体系存在，即使它远不如前者。</w:t>
      </w:r>
    </w:p>
    <w:p w14:paraId="53C9C69D">
      <w:pPr>
        <w:spacing w:after="514" w:line="259" w:lineRule="auto"/>
        <w:ind w:left="0" w:firstLine="0"/>
        <w:jc w:val="left"/>
        <w:rPr>
          <w:rFonts w:hint="eastAsia"/>
        </w:rPr>
      </w:pPr>
    </w:p>
    <w:p w14:paraId="04E972F7">
      <w:pPr>
        <w:spacing w:after="514" w:line="259" w:lineRule="auto"/>
        <w:ind w:left="0" w:firstLine="0"/>
        <w:jc w:val="left"/>
        <w:rPr>
          <w:rFonts w:hint="eastAsia"/>
        </w:rPr>
      </w:pPr>
      <w:r>
        <w:rPr>
          <w:rFonts w:hint="eastAsia"/>
        </w:rPr>
        <w:t>Perhaps this writer affixed a new and unusual meaning to the term, or rather, he seems to have confounded two words which are totally distinct—only and adequate.</w:t>
      </w:r>
    </w:p>
    <w:p w14:paraId="249E717C">
      <w:pPr>
        <w:spacing w:after="514" w:line="259" w:lineRule="auto"/>
        <w:ind w:left="0" w:firstLine="0"/>
        <w:jc w:val="left"/>
        <w:rPr>
          <w:rFonts w:hint="eastAsia"/>
        </w:rPr>
      </w:pPr>
      <w:r>
        <w:rPr>
          <w:rFonts w:hint="eastAsia"/>
        </w:rPr>
        <w:t>或许这位作者给这个词附加了一个新的和不寻常的意义，或者更确切地说，他似乎混淆了两个截然不同的词语——“唯一”和“充分”。</w:t>
      </w:r>
    </w:p>
    <w:p w14:paraId="4B6C018B">
      <w:pPr>
        <w:spacing w:after="514" w:line="259" w:lineRule="auto"/>
        <w:ind w:left="0" w:firstLine="0"/>
        <w:jc w:val="left"/>
        <w:rPr>
          <w:rFonts w:hint="eastAsia"/>
        </w:rPr>
      </w:pPr>
    </w:p>
    <w:p w14:paraId="558E3C60">
      <w:pPr>
        <w:spacing w:after="514" w:line="259" w:lineRule="auto"/>
        <w:ind w:left="0" w:firstLine="0"/>
        <w:jc w:val="left"/>
        <w:rPr>
          <w:rFonts w:hint="eastAsia"/>
        </w:rPr>
      </w:pPr>
      <w:r>
        <w:rPr>
          <w:rFonts w:hint="eastAsia"/>
        </w:rPr>
        <w:t>It is not true that the Scriptures are the only rule of conscience, because those "who have not the written law, are a law to themselves;" but it is true that they are an adequate rule, because they contain a perfect revelation of the will of God respecting our duty.</w:t>
      </w:r>
    </w:p>
    <w:p w14:paraId="42CDE21F">
      <w:pPr>
        <w:spacing w:after="514" w:line="259" w:lineRule="auto"/>
        <w:ind w:left="0" w:firstLine="0"/>
        <w:jc w:val="left"/>
        <w:rPr>
          <w:rFonts w:hint="eastAsia"/>
        </w:rPr>
      </w:pPr>
      <w:r>
        <w:rPr>
          <w:rFonts w:hint="eastAsia"/>
        </w:rPr>
        <w:t>圣经并非良心的唯一准则，这是不真实的，因为那些“没有成文律法的人，自己就是自己的律法”；但圣经是一个充分的准则，这是真实的，因为它们包含了关于我们本分的神旨意的完美启示。</w:t>
      </w:r>
    </w:p>
    <w:p w14:paraId="4B8B29A7">
      <w:pPr>
        <w:spacing w:after="514" w:line="259" w:lineRule="auto"/>
        <w:ind w:left="0" w:firstLine="0"/>
        <w:jc w:val="left"/>
        <w:rPr>
          <w:rFonts w:hint="eastAsia"/>
        </w:rPr>
      </w:pPr>
    </w:p>
    <w:p w14:paraId="6078B4EE">
      <w:pPr>
        <w:spacing w:after="514" w:line="259" w:lineRule="auto"/>
        <w:ind w:left="0" w:firstLine="0"/>
        <w:jc w:val="left"/>
        <w:rPr>
          <w:rFonts w:hint="eastAsia"/>
        </w:rPr>
      </w:pPr>
      <w:r>
        <w:rPr>
          <w:rFonts w:hint="eastAsia"/>
        </w:rPr>
        <w:t>Another reason is taken from the design of the Scriptures, which is to make us wise unto salvation; to direct us to spiritual ends; to excite us to perform those things which nature dictates, from the higher principles of love to God, and faith in Christ; whereas the office of conscience, it is said, is to consider actions, not as spiritual, but as moral; and to inquire, not whether they are performed from charity, and to a spiritual end, but whether they are good or evil, lawful or unlawful.</w:t>
      </w:r>
    </w:p>
    <w:p w14:paraId="35EF2940">
      <w:pPr>
        <w:spacing w:after="514" w:line="259" w:lineRule="auto"/>
        <w:ind w:left="0" w:firstLine="0"/>
        <w:jc w:val="left"/>
        <w:rPr>
          <w:rFonts w:hint="eastAsia"/>
        </w:rPr>
      </w:pPr>
      <w:r>
        <w:rPr>
          <w:rFonts w:hint="eastAsia"/>
        </w:rPr>
        <w:t>另一个理由取自圣经的设计，即要使我们有得救的智慧；引导我们追求属灵的目的；从爱神和信基督的更高原则出发，激励我们去做自然所指示的事；而据说，良心的职能，是考虑行为，并非作为属灵的，而是作为道德的；并探究，并非它们是否出于仁爱，为着一个属灵的目的而行，而是它们是善是恶，是合法还是非法。</w:t>
      </w:r>
    </w:p>
    <w:p w14:paraId="5E93C295">
      <w:pPr>
        <w:spacing w:after="514" w:line="259" w:lineRule="auto"/>
        <w:ind w:left="0" w:firstLine="0"/>
        <w:jc w:val="left"/>
        <w:rPr>
          <w:rFonts w:hint="eastAsia"/>
        </w:rPr>
      </w:pPr>
    </w:p>
    <w:p w14:paraId="717C7312">
      <w:pPr>
        <w:spacing w:after="514" w:line="259" w:lineRule="auto"/>
        <w:ind w:left="0" w:firstLine="0"/>
        <w:jc w:val="left"/>
        <w:rPr>
          <w:rFonts w:hint="eastAsia"/>
        </w:rPr>
      </w:pPr>
      <w:r>
        <w:rPr>
          <w:rFonts w:hint="eastAsia"/>
        </w:rPr>
        <w:t>From the latter part of this argument, it would appear that conscience has to do with our actions, but not with our motives, than which nothing is more manifestly false; and the former part of it, although brought forward with an opposite design, actually proves that the Scriptures are an adequate rule, because they carry morality to the greatest possible perfection.</w:t>
      </w:r>
    </w:p>
    <w:p w14:paraId="5C8C36E5">
      <w:pPr>
        <w:spacing w:after="514" w:line="259" w:lineRule="auto"/>
        <w:ind w:left="0" w:firstLine="0"/>
        <w:jc w:val="left"/>
        <w:rPr>
          <w:rFonts w:hint="eastAsia"/>
        </w:rPr>
      </w:pPr>
      <w:r>
        <w:rPr>
          <w:rFonts w:hint="eastAsia"/>
        </w:rPr>
        <w:t>从这个论证的后一部分看来，良心只与我们的行为有关，而与我们的动机无关，没有什么比这更明显地是错误的了；并且，它的前一部分，虽然是以相反的目的提出来的，却实际上证明了圣经是一个充分的准则，因为它们将道德提升到了最高的完美程度。</w:t>
      </w:r>
    </w:p>
    <w:p w14:paraId="7B33B051">
      <w:pPr>
        <w:spacing w:after="514" w:line="259" w:lineRule="auto"/>
        <w:ind w:left="0" w:firstLine="0"/>
        <w:jc w:val="left"/>
        <w:rPr>
          <w:rFonts w:hint="eastAsia"/>
        </w:rPr>
      </w:pPr>
    </w:p>
    <w:p w14:paraId="6035904F">
      <w:pPr>
        <w:spacing w:after="514" w:line="259" w:lineRule="auto"/>
        <w:ind w:left="0" w:firstLine="0"/>
        <w:jc w:val="left"/>
        <w:rPr>
          <w:rFonts w:hint="eastAsia"/>
        </w:rPr>
      </w:pPr>
      <w:r>
        <w:rPr>
          <w:rFonts w:hint="eastAsia"/>
        </w:rPr>
        <w:t>It is unnecessary to attend to his other reasons, as you are, I presume, satisfied with the specimen which you have heard.</w:t>
      </w:r>
    </w:p>
    <w:p w14:paraId="6F54845B">
      <w:pPr>
        <w:spacing w:after="514" w:line="259" w:lineRule="auto"/>
        <w:ind w:left="0" w:firstLine="0"/>
        <w:jc w:val="left"/>
        <w:rPr>
          <w:rFonts w:hint="eastAsia"/>
        </w:rPr>
      </w:pPr>
      <w:r>
        <w:rPr>
          <w:rFonts w:hint="eastAsia"/>
        </w:rPr>
        <w:t>无需关注祂的其他理由，因为我推测，你们已对所听到的例子感到满意了。</w:t>
      </w:r>
    </w:p>
    <w:p w14:paraId="3D23632C">
      <w:pPr>
        <w:spacing w:after="514" w:line="259" w:lineRule="auto"/>
        <w:ind w:left="0" w:firstLine="0"/>
        <w:jc w:val="left"/>
        <w:rPr>
          <w:rFonts w:hint="eastAsia"/>
        </w:rPr>
      </w:pPr>
    </w:p>
    <w:p w14:paraId="3F1A092A">
      <w:pPr>
        <w:spacing w:after="514" w:line="259" w:lineRule="auto"/>
        <w:ind w:left="0" w:firstLine="0"/>
        <w:jc w:val="left"/>
        <w:rPr>
          <w:rFonts w:hint="eastAsia"/>
        </w:rPr>
      </w:pPr>
      <w:r>
        <w:rPr>
          <w:rFonts w:hint="eastAsia"/>
        </w:rPr>
        <w:t>It will naturally occur to you, that there must have been some cause which led a man esteemed wise and learned, to argue so inconclusively; and he has not been at pains to conceal it.</w:t>
      </w:r>
    </w:p>
    <w:p w14:paraId="7E09B4A6">
      <w:pPr>
        <w:spacing w:after="514" w:line="259" w:lineRule="auto"/>
        <w:ind w:left="0" w:firstLine="0"/>
        <w:jc w:val="left"/>
        <w:rPr>
          <w:rFonts w:hint="eastAsia"/>
        </w:rPr>
      </w:pPr>
      <w:r>
        <w:rPr>
          <w:rFonts w:hint="eastAsia"/>
        </w:rPr>
        <w:t>你们自然会想到，必定有某个原因，导致了一个被认为是智慧和博学的人，作出如此不合逻辑的论证；并且他并未费心去隐藏它。</w:t>
      </w:r>
    </w:p>
    <w:p w14:paraId="54F609DF">
      <w:pPr>
        <w:spacing w:after="514" w:line="259" w:lineRule="auto"/>
        <w:ind w:left="0" w:firstLine="0"/>
        <w:jc w:val="left"/>
        <w:rPr>
          <w:rFonts w:hint="eastAsia"/>
        </w:rPr>
      </w:pPr>
    </w:p>
    <w:p w14:paraId="1401764F">
      <w:pPr>
        <w:spacing w:after="514" w:line="259" w:lineRule="auto"/>
        <w:ind w:left="0" w:firstLine="0"/>
        <w:jc w:val="left"/>
        <w:rPr>
          <w:rFonts w:hint="eastAsia"/>
        </w:rPr>
      </w:pPr>
      <w:r>
        <w:rPr>
          <w:rFonts w:hint="eastAsia"/>
        </w:rPr>
        <w:t>If the Scriptures are the adequate rule of conscience, it will follow, that nothing is binding upon conscience which is not expressly or virtually enjoined in them.</w:t>
      </w:r>
    </w:p>
    <w:p w14:paraId="670E706B">
      <w:pPr>
        <w:spacing w:after="514" w:line="259" w:lineRule="auto"/>
        <w:ind w:left="0" w:firstLine="0"/>
        <w:jc w:val="left"/>
        <w:rPr>
          <w:rFonts w:hint="eastAsia"/>
        </w:rPr>
      </w:pPr>
      <w:r>
        <w:rPr>
          <w:rFonts w:hint="eastAsia"/>
        </w:rPr>
        <w:t>如果圣经是良心的充分准则，那么就意味着，任何未在其中明确或含蓄地规定的事，都对良心不具约束力。</w:t>
      </w:r>
    </w:p>
    <w:p w14:paraId="1087403D">
      <w:pPr>
        <w:spacing w:after="514" w:line="259" w:lineRule="auto"/>
        <w:ind w:left="0" w:firstLine="0"/>
        <w:jc w:val="left"/>
        <w:rPr>
          <w:rFonts w:hint="eastAsia"/>
        </w:rPr>
      </w:pPr>
    </w:p>
    <w:p w14:paraId="1C9AE423">
      <w:pPr>
        <w:spacing w:after="514" w:line="259" w:lineRule="auto"/>
        <w:ind w:left="0" w:firstLine="0"/>
        <w:jc w:val="left"/>
        <w:rPr>
          <w:rFonts w:hint="eastAsia"/>
        </w:rPr>
      </w:pPr>
      <w:r>
        <w:rPr>
          <w:rFonts w:hint="eastAsia"/>
        </w:rPr>
        <w:t>But this limitation would not have answered the purposes of his Church, which claims authority to decree rites and ceremonies in religion.</w:t>
      </w:r>
    </w:p>
    <w:p w14:paraId="6B99FAD8">
      <w:pPr>
        <w:spacing w:after="514" w:line="259" w:lineRule="auto"/>
        <w:ind w:left="0" w:firstLine="0"/>
        <w:jc w:val="left"/>
        <w:rPr>
          <w:rFonts w:hint="eastAsia"/>
        </w:rPr>
      </w:pPr>
      <w:r>
        <w:rPr>
          <w:rFonts w:hint="eastAsia"/>
        </w:rPr>
        <w:t>但是，这个限制不会满足祂教会的目的，教会声称有权在宗教中规定礼仪和仪式。</w:t>
      </w:r>
    </w:p>
    <w:p w14:paraId="107CB9B9">
      <w:pPr>
        <w:spacing w:after="514" w:line="259" w:lineRule="auto"/>
        <w:ind w:left="0" w:firstLine="0"/>
        <w:jc w:val="left"/>
        <w:rPr>
          <w:rFonts w:hint="eastAsia"/>
        </w:rPr>
      </w:pPr>
    </w:p>
    <w:p w14:paraId="77735484">
      <w:pPr>
        <w:spacing w:after="514" w:line="259" w:lineRule="auto"/>
        <w:ind w:left="0" w:firstLine="0"/>
        <w:jc w:val="left"/>
        <w:rPr>
          <w:rFonts w:hint="eastAsia"/>
        </w:rPr>
      </w:pPr>
      <w:r>
        <w:rPr>
          <w:rFonts w:hint="eastAsia"/>
        </w:rPr>
        <w:t>If the Scriptures are an adequate, and consequently the only rule of conscience to those who enjoy them, these decrees will not be binding; but, if you can contrive to show that the Scriptures are sufficient only for certain ends, and that there are other things for which a different rule is wanted, you may succeed in subjecting Christians to the doctrines and commandments of men.</w:t>
      </w:r>
    </w:p>
    <w:p w14:paraId="26817E2E">
      <w:pPr>
        <w:spacing w:after="514" w:line="259" w:lineRule="auto"/>
        <w:ind w:left="0" w:firstLine="0"/>
        <w:jc w:val="left"/>
        <w:rPr>
          <w:rFonts w:hint="eastAsia"/>
        </w:rPr>
      </w:pPr>
      <w:r>
        <w:rPr>
          <w:rFonts w:hint="eastAsia"/>
        </w:rPr>
        <w:t>如果圣经是一个充分的，因此对于享有它们的人来说是唯一的良心准则，那么这些法令就不会是约束性的；但是，如果你能设计出一种方法，来表明圣经只对某些目的足够，并且还有其他事情需要一个不同的准则，你就可以成功地使基督徒服从人的教义和诫命。</w:t>
      </w:r>
    </w:p>
    <w:p w14:paraId="6932E3A9">
      <w:pPr>
        <w:spacing w:after="514" w:line="259" w:lineRule="auto"/>
        <w:ind w:left="0" w:firstLine="0"/>
        <w:jc w:val="left"/>
        <w:rPr>
          <w:rFonts w:hint="eastAsia"/>
        </w:rPr>
      </w:pPr>
    </w:p>
    <w:p w14:paraId="619D0ABE">
      <w:pPr>
        <w:spacing w:after="514" w:line="259" w:lineRule="auto"/>
        <w:ind w:left="0" w:firstLine="0"/>
        <w:jc w:val="left"/>
        <w:rPr>
          <w:rFonts w:hint="eastAsia"/>
        </w:rPr>
      </w:pPr>
      <w:r>
        <w:rPr>
          <w:rFonts w:hint="eastAsia"/>
        </w:rPr>
        <w:t>Thus even great men, under the influence of prejudice and self-interest, do not regulate their opinions by the Scriptures, but pervert and misrepresent them to favour their opinions.</w:t>
      </w:r>
    </w:p>
    <w:p w14:paraId="39AC6583">
      <w:pPr>
        <w:spacing w:after="514" w:line="259" w:lineRule="auto"/>
        <w:ind w:left="0" w:firstLine="0"/>
        <w:jc w:val="left"/>
        <w:rPr>
          <w:rFonts w:hint="eastAsia"/>
        </w:rPr>
      </w:pPr>
      <w:r>
        <w:rPr>
          <w:rFonts w:hint="eastAsia"/>
        </w:rPr>
        <w:t>因此，即使是伟大的人物，在偏见和私利的影响下，也不以圣经来规范他们的观点，而是曲解和歪曲圣经来支持他们的观点。</w:t>
      </w:r>
    </w:p>
    <w:p w14:paraId="5B8F1B46">
      <w:pPr>
        <w:spacing w:after="514" w:line="259" w:lineRule="auto"/>
        <w:ind w:left="0" w:firstLine="0"/>
        <w:jc w:val="left"/>
        <w:rPr>
          <w:rFonts w:hint="eastAsia"/>
        </w:rPr>
      </w:pPr>
    </w:p>
    <w:p w14:paraId="766F84BC">
      <w:pPr>
        <w:spacing w:after="514" w:line="259" w:lineRule="auto"/>
        <w:ind w:left="0" w:firstLine="0"/>
        <w:jc w:val="left"/>
        <w:rPr>
          <w:rFonts w:hint="eastAsia"/>
        </w:rPr>
      </w:pPr>
      <w:r>
        <w:rPr>
          <w:rFonts w:hint="eastAsia"/>
        </w:rPr>
        <w:t>And thus, even among Protestants there remains not a little of the spirit of Popery; for the steps which make way for the admission of the authority of the Church to enjoin any thing as necessary in religion, which God has not commanded, led by degrees to the establishment of the antichristian system, under which the traditions of the fathers, the decrees of councils, and the bulls of the Popes, were exalted to a level with the commands of Christ and his apostles.</w:t>
      </w:r>
    </w:p>
    <w:p w14:paraId="508912F9">
      <w:pPr>
        <w:spacing w:after="514" w:line="259" w:lineRule="auto"/>
        <w:ind w:left="0" w:firstLine="0"/>
        <w:jc w:val="left"/>
        <w:rPr>
          <w:rFonts w:hint="eastAsia"/>
        </w:rPr>
      </w:pPr>
      <w:r>
        <w:rPr>
          <w:rFonts w:hint="eastAsia"/>
        </w:rPr>
        <w:t>因此，即使在新教徒中，也仍存有不小的教皇精神；因为，为承认教会有权规定任何神未曾命令的、在宗教中为必要之事而铺平道路的步骤，逐渐导致了敌基督体系的建立，在该体系下，教父的传统、会议的法令、和教皇的诏书，都被提升到与基督及其使徒的命令同等的地位。</w:t>
      </w:r>
    </w:p>
    <w:p w14:paraId="08E9E90B">
      <w:pPr>
        <w:spacing w:after="514" w:line="259" w:lineRule="auto"/>
        <w:ind w:left="0" w:firstLine="0"/>
        <w:jc w:val="left"/>
        <w:rPr>
          <w:rFonts w:hint="eastAsia"/>
        </w:rPr>
      </w:pPr>
    </w:p>
    <w:p w14:paraId="383D4995">
      <w:pPr>
        <w:spacing w:after="514" w:line="259" w:lineRule="auto"/>
        <w:ind w:left="0" w:firstLine="0"/>
        <w:jc w:val="left"/>
        <w:rPr>
          <w:rFonts w:hint="eastAsia"/>
        </w:rPr>
      </w:pPr>
      <w:r>
        <w:rPr>
          <w:rFonts w:hint="eastAsia"/>
        </w:rPr>
        <w:t>The word of God is a rule, and, to speak properly, the only rule of conscience to Christians; other rules, which are obligatory, deriving all their authority from it.</w:t>
      </w:r>
    </w:p>
    <w:p w14:paraId="18F9DB6A">
      <w:pPr>
        <w:spacing w:after="514" w:line="259" w:lineRule="auto"/>
        <w:ind w:left="0" w:firstLine="0"/>
        <w:jc w:val="left"/>
        <w:rPr>
          <w:rFonts w:hint="eastAsia"/>
        </w:rPr>
      </w:pPr>
      <w:r>
        <w:rPr>
          <w:rFonts w:hint="eastAsia"/>
        </w:rPr>
        <w:t>神的话语是一个准则，严格来说，是基督徒良心的唯一准则；其他具有约束力的准则，其所有权威都源于它。</w:t>
      </w:r>
    </w:p>
    <w:p w14:paraId="57B6C2E9">
      <w:pPr>
        <w:spacing w:after="514" w:line="259" w:lineRule="auto"/>
        <w:ind w:left="0" w:firstLine="0"/>
        <w:jc w:val="left"/>
        <w:rPr>
          <w:rFonts w:hint="eastAsia"/>
        </w:rPr>
      </w:pPr>
    </w:p>
    <w:p w14:paraId="5C2DA727">
      <w:pPr>
        <w:spacing w:after="514" w:line="259" w:lineRule="auto"/>
        <w:ind w:left="0" w:firstLine="0"/>
        <w:jc w:val="left"/>
        <w:rPr>
          <w:rFonts w:hint="eastAsia"/>
        </w:rPr>
      </w:pPr>
      <w:r>
        <w:rPr>
          <w:rFonts w:hint="eastAsia"/>
        </w:rPr>
        <w:t>To this rule we are bound to yield unhesitating obedience; and when we comply with its duties, we do what is acceptable to God.</w:t>
      </w:r>
    </w:p>
    <w:p w14:paraId="5E0D69C7">
      <w:pPr>
        <w:spacing w:after="514" w:line="259" w:lineRule="auto"/>
        <w:ind w:left="0" w:firstLine="0"/>
        <w:jc w:val="left"/>
        <w:rPr>
          <w:rFonts w:hint="eastAsia"/>
        </w:rPr>
      </w:pPr>
      <w:r>
        <w:rPr>
          <w:rFonts w:hint="eastAsia"/>
        </w:rPr>
        <w:t>我们受约束要毫不犹豫地顺服这准则；当我们履行其本分时，我们就是做神所悦纳的事。</w:t>
      </w:r>
    </w:p>
    <w:p w14:paraId="3623DB61">
      <w:pPr>
        <w:spacing w:after="514" w:line="259" w:lineRule="auto"/>
        <w:ind w:left="0" w:firstLine="0"/>
        <w:jc w:val="left"/>
        <w:rPr>
          <w:rFonts w:hint="eastAsia"/>
        </w:rPr>
      </w:pPr>
    </w:p>
    <w:p w14:paraId="264D457C">
      <w:pPr>
        <w:spacing w:after="514" w:line="259" w:lineRule="auto"/>
        <w:ind w:left="0" w:firstLine="0"/>
        <w:jc w:val="left"/>
        <w:rPr>
          <w:rFonts w:hint="eastAsia"/>
        </w:rPr>
      </w:pPr>
      <w:r>
        <w:rPr>
          <w:rFonts w:hint="eastAsia"/>
        </w:rPr>
        <w:t>But here a question arises, Whether the commands of conscience are binding, not only when it is enlightened by the Scriptures, but when it errs, and calls good evil, and evil good?</w:t>
      </w:r>
    </w:p>
    <w:p w14:paraId="705DA723">
      <w:pPr>
        <w:spacing w:after="514" w:line="259" w:lineRule="auto"/>
        <w:ind w:left="0" w:firstLine="0"/>
        <w:jc w:val="left"/>
        <w:rPr>
          <w:rFonts w:hint="eastAsia"/>
        </w:rPr>
      </w:pPr>
      <w:r>
        <w:rPr>
          <w:rFonts w:hint="eastAsia"/>
        </w:rPr>
        <w:t>但这里出现一个问题，即良心的命令，不仅当它被圣经光照时，而且当它犯错，称善为恶，称恶为善时，是否仍具约束力？</w:t>
      </w:r>
    </w:p>
    <w:p w14:paraId="05905565">
      <w:pPr>
        <w:spacing w:after="514" w:line="259" w:lineRule="auto"/>
        <w:ind w:left="0" w:firstLine="0"/>
        <w:jc w:val="left"/>
        <w:rPr>
          <w:rFonts w:hint="eastAsia"/>
        </w:rPr>
      </w:pPr>
    </w:p>
    <w:p w14:paraId="0E641B74">
      <w:pPr>
        <w:spacing w:after="514" w:line="259" w:lineRule="auto"/>
        <w:ind w:left="0" w:firstLine="0"/>
        <w:jc w:val="left"/>
        <w:rPr>
          <w:rFonts w:hint="eastAsia"/>
        </w:rPr>
      </w:pPr>
      <w:r>
        <w:rPr>
          <w:rFonts w:hint="eastAsia"/>
        </w:rPr>
        <w:t>This point requires to be treated with great caution; but, however strange it may at first appear, we do not see how we can come to any other conclusion but this, that men ought to act according to its dictates at all times, when there is no doubt or suspense in their minds; if the case is not clear, it is evident that they should wait till, by the due use of means, they have ascertained what is their duty.</w:t>
      </w:r>
    </w:p>
    <w:p w14:paraId="3B2E0047">
      <w:pPr>
        <w:spacing w:after="514" w:line="259" w:lineRule="auto"/>
        <w:ind w:left="0" w:firstLine="0"/>
        <w:jc w:val="left"/>
        <w:rPr>
          <w:rFonts w:hint="eastAsia"/>
        </w:rPr>
      </w:pPr>
      <w:r>
        <w:rPr>
          <w:rFonts w:hint="eastAsia"/>
        </w:rPr>
        <w:t>这一点需要极其谨慎地处理；但是，无论它起初显得多么奇怪，我们看不出我们能得出任何其他的结论，除了这个，即人应当在任何时候，当他们心中没有怀疑或悬念时，都按照它的指令行事；如果情况不清楚，显然他们应当等待，直到通过恰当地使用方法，他们已确定了他们的本分。</w:t>
      </w:r>
    </w:p>
    <w:p w14:paraId="073CACAA">
      <w:pPr>
        <w:spacing w:after="514" w:line="259" w:lineRule="auto"/>
        <w:ind w:left="0" w:firstLine="0"/>
        <w:jc w:val="left"/>
        <w:rPr>
          <w:rFonts w:hint="eastAsia"/>
        </w:rPr>
      </w:pPr>
    </w:p>
    <w:p w14:paraId="14EFBDAB">
      <w:pPr>
        <w:spacing w:after="514" w:line="259" w:lineRule="auto"/>
        <w:ind w:left="0" w:firstLine="0"/>
        <w:jc w:val="left"/>
        <w:rPr>
          <w:rFonts w:hint="eastAsia"/>
        </w:rPr>
      </w:pPr>
      <w:r>
        <w:rPr>
          <w:rFonts w:hint="eastAsia"/>
        </w:rPr>
        <w:t>If conscience should pronounce any thing to be a sin which is not a sin, they ought to abstain, because they do not know the judgment to be erroneous, and would not be guiltless if they should act in opposition to it.</w:t>
      </w:r>
    </w:p>
    <w:p w14:paraId="4FFD3432">
      <w:pPr>
        <w:spacing w:after="514" w:line="259" w:lineRule="auto"/>
        <w:ind w:left="0" w:firstLine="0"/>
        <w:jc w:val="left"/>
        <w:rPr>
          <w:rFonts w:hint="eastAsia"/>
        </w:rPr>
      </w:pPr>
      <w:r>
        <w:rPr>
          <w:rFonts w:hint="eastAsia"/>
        </w:rPr>
        <w:t>如果良心宣判某事为罪，而实际上并非罪，他们应当禁戒，因为他们不知道这判断是错误的，并且如果他们违背它行事，他们就不会是无罪的。</w:t>
      </w:r>
    </w:p>
    <w:p w14:paraId="623CA461">
      <w:pPr>
        <w:spacing w:after="514" w:line="259" w:lineRule="auto"/>
        <w:ind w:left="0" w:firstLine="0"/>
        <w:jc w:val="left"/>
        <w:rPr>
          <w:rFonts w:hint="eastAsia"/>
        </w:rPr>
      </w:pPr>
    </w:p>
    <w:p w14:paraId="350F042C">
      <w:pPr>
        <w:spacing w:after="514" w:line="259" w:lineRule="auto"/>
        <w:ind w:left="0" w:firstLine="0"/>
        <w:jc w:val="left"/>
        <w:rPr>
          <w:rFonts w:hint="eastAsia"/>
        </w:rPr>
      </w:pPr>
      <w:r>
        <w:rPr>
          <w:rFonts w:hint="eastAsia"/>
        </w:rPr>
        <w:t>The reason is, that supposing, as they do, the voice of conscience to be the voice of God, they could not transgress its orders, without expressly rebelling against what appeared to them to be the authority of God.</w:t>
      </w:r>
    </w:p>
    <w:p w14:paraId="4355693E">
      <w:pPr>
        <w:spacing w:after="514" w:line="259" w:lineRule="auto"/>
        <w:ind w:left="0" w:firstLine="0"/>
        <w:jc w:val="left"/>
        <w:rPr>
          <w:rFonts w:hint="eastAsia"/>
        </w:rPr>
      </w:pPr>
      <w:r>
        <w:rPr>
          <w:rFonts w:hint="eastAsia"/>
        </w:rPr>
        <w:t>原因是，既然他们以为良心的声音是神的声音，他们就不能违背它的命令，而不明确地反抗那在他们看来是神的权威。</w:t>
      </w:r>
    </w:p>
    <w:p w14:paraId="08687C69">
      <w:pPr>
        <w:spacing w:after="514" w:line="259" w:lineRule="auto"/>
        <w:ind w:left="0" w:firstLine="0"/>
        <w:jc w:val="left"/>
        <w:rPr>
          <w:rFonts w:hint="eastAsia"/>
        </w:rPr>
      </w:pPr>
    </w:p>
    <w:p w14:paraId="6E83B830">
      <w:pPr>
        <w:spacing w:after="514" w:line="259" w:lineRule="auto"/>
        <w:ind w:left="0" w:firstLine="0"/>
        <w:jc w:val="left"/>
        <w:rPr>
          <w:rFonts w:hint="eastAsia"/>
        </w:rPr>
      </w:pPr>
      <w:r>
        <w:rPr>
          <w:rFonts w:hint="eastAsia"/>
        </w:rPr>
        <w:t>"I know and am persuaded by the Lord Jesus, that there is nothing unclean of itself; but to him that esteemeth any thing to be unclean, to him it is unclean."*</w:t>
      </w:r>
    </w:p>
    <w:p w14:paraId="2DFAEA16">
      <w:pPr>
        <w:spacing w:after="514" w:line="259" w:lineRule="auto"/>
        <w:ind w:left="0" w:firstLine="0"/>
        <w:jc w:val="left"/>
        <w:rPr>
          <w:rFonts w:hint="eastAsia"/>
        </w:rPr>
      </w:pPr>
      <w:r>
        <w:rPr>
          <w:rFonts w:hint="eastAsia"/>
        </w:rPr>
        <w:t>“我凭着主耶稣确知深信，凡物本来没有不洁净的；惟独人以为不洁净的，在他就不洁净了。”*</w:t>
      </w:r>
    </w:p>
    <w:p w14:paraId="402B67FB">
      <w:pPr>
        <w:spacing w:after="514" w:line="259" w:lineRule="auto"/>
        <w:ind w:left="0" w:firstLine="0"/>
        <w:jc w:val="left"/>
        <w:rPr>
          <w:rFonts w:hint="eastAsia"/>
        </w:rPr>
      </w:pPr>
    </w:p>
    <w:p w14:paraId="169EE421">
      <w:pPr>
        <w:spacing w:after="514" w:line="259" w:lineRule="auto"/>
        <w:ind w:left="0" w:firstLine="0"/>
        <w:jc w:val="left"/>
        <w:rPr>
          <w:rFonts w:hint="eastAsia"/>
        </w:rPr>
      </w:pPr>
      <w:r>
        <w:rPr>
          <w:rFonts w:hint="eastAsia"/>
        </w:rPr>
        <w:t>The apostle is speaking of an action which was not sinful in itself, and yet he declares that it was sinful to the man whose conscience pronounced it to be such.</w:t>
      </w:r>
    </w:p>
    <w:p w14:paraId="29EEBCEC">
      <w:pPr>
        <w:spacing w:after="514" w:line="259" w:lineRule="auto"/>
        <w:ind w:left="0" w:firstLine="0"/>
        <w:jc w:val="left"/>
        <w:rPr>
          <w:rFonts w:hint="eastAsia"/>
        </w:rPr>
      </w:pPr>
      <w:r>
        <w:rPr>
          <w:rFonts w:hint="eastAsia"/>
        </w:rPr>
        <w:t>使徒所说的是一个本身并非罪的行为，然而他宣告，对于那良心宣判其为罪的人，它就是罪了。</w:t>
      </w:r>
    </w:p>
    <w:p w14:paraId="2ADFC96A">
      <w:pPr>
        <w:spacing w:after="514" w:line="259" w:lineRule="auto"/>
        <w:ind w:left="0" w:firstLine="0"/>
        <w:jc w:val="left"/>
        <w:rPr>
          <w:rFonts w:hint="eastAsia"/>
        </w:rPr>
      </w:pPr>
    </w:p>
    <w:p w14:paraId="791971EC">
      <w:pPr>
        <w:spacing w:after="514" w:line="259" w:lineRule="auto"/>
        <w:ind w:left="0" w:firstLine="0"/>
        <w:jc w:val="left"/>
        <w:rPr>
          <w:rFonts w:hint="eastAsia"/>
        </w:rPr>
      </w:pPr>
      <w:r>
        <w:rPr>
          <w:rFonts w:hint="eastAsia"/>
        </w:rPr>
        <w:t>The judgment of conscience does not change the nature of actions, but it changes them to us; because the authority of God seems to us to be interposed either to command or to forbid.</w:t>
      </w:r>
    </w:p>
    <w:p w14:paraId="32A2F79F">
      <w:pPr>
        <w:spacing w:after="514" w:line="259" w:lineRule="auto"/>
        <w:ind w:left="0" w:firstLine="0"/>
        <w:jc w:val="left"/>
        <w:rPr>
          <w:rFonts w:hint="eastAsia"/>
        </w:rPr>
      </w:pPr>
      <w:r>
        <w:rPr>
          <w:rFonts w:hint="eastAsia"/>
        </w:rPr>
        <w:t>良心的判断不改变行为的性质，但它改变了它们对我们的意义；因为神的权威在我们看来，是介入来命令或禁止的。</w:t>
      </w:r>
    </w:p>
    <w:p w14:paraId="228BB8AD">
      <w:pPr>
        <w:spacing w:after="514" w:line="259" w:lineRule="auto"/>
        <w:ind w:left="0" w:firstLine="0"/>
        <w:jc w:val="left"/>
        <w:rPr>
          <w:rFonts w:hint="eastAsia"/>
        </w:rPr>
      </w:pPr>
    </w:p>
    <w:p w14:paraId="21A384ED">
      <w:pPr>
        <w:spacing w:after="514" w:line="259" w:lineRule="auto"/>
        <w:ind w:left="0" w:firstLine="0"/>
        <w:jc w:val="left"/>
        <w:rPr>
          <w:rFonts w:hint="eastAsia"/>
        </w:rPr>
      </w:pPr>
      <w:r>
        <w:rPr>
          <w:rFonts w:hint="eastAsia"/>
        </w:rPr>
        <w:t>In the case to which Paul referred, the sin did not consist properly in the action itself, but in doing it in the persuasion that it was sinful.</w:t>
      </w:r>
    </w:p>
    <w:p w14:paraId="52EE5558">
      <w:pPr>
        <w:spacing w:after="514" w:line="259" w:lineRule="auto"/>
        <w:ind w:left="0" w:firstLine="0"/>
        <w:jc w:val="left"/>
        <w:rPr>
          <w:rFonts w:hint="eastAsia"/>
        </w:rPr>
      </w:pPr>
      <w:r>
        <w:rPr>
          <w:rFonts w:hint="eastAsia"/>
        </w:rPr>
        <w:t>在保罗所引用的案例中，罪并非严格地在于行为本身，而是在于确信其为罪而行之。</w:t>
      </w:r>
    </w:p>
    <w:p w14:paraId="61213E20">
      <w:pPr>
        <w:spacing w:after="514" w:line="259" w:lineRule="auto"/>
        <w:ind w:left="0" w:firstLine="0"/>
        <w:jc w:val="left"/>
        <w:rPr>
          <w:rFonts w:hint="eastAsia"/>
        </w:rPr>
      </w:pPr>
    </w:p>
    <w:p w14:paraId="2C6E2EFC">
      <w:pPr>
        <w:spacing w:after="514" w:line="259" w:lineRule="auto"/>
        <w:ind w:left="0" w:firstLine="0"/>
        <w:jc w:val="left"/>
        <w:rPr>
          <w:rFonts w:hint="eastAsia"/>
        </w:rPr>
      </w:pPr>
      <w:r>
        <w:rPr>
          <w:rFonts w:hint="eastAsia"/>
        </w:rPr>
        <w:t>The judgment of conscience may be false, but we think it true; and in disregarding it, we disregard the Lord of conscience.</w:t>
      </w:r>
    </w:p>
    <w:p w14:paraId="017C4B31">
      <w:pPr>
        <w:spacing w:after="514" w:line="259" w:lineRule="auto"/>
        <w:ind w:left="0" w:firstLine="0"/>
        <w:jc w:val="left"/>
        <w:rPr>
          <w:rFonts w:hint="eastAsia"/>
        </w:rPr>
      </w:pPr>
      <w:r>
        <w:rPr>
          <w:rFonts w:hint="eastAsia"/>
        </w:rPr>
        <w:t>良心的判断可能是错误的，但我们以为它是真实的；并且，在漠视它时，我们就是漠视良心之主。</w:t>
      </w:r>
    </w:p>
    <w:p w14:paraId="623963B3">
      <w:pPr>
        <w:spacing w:after="514" w:line="259" w:lineRule="auto"/>
        <w:ind w:left="0" w:firstLine="0"/>
        <w:jc w:val="left"/>
        <w:rPr>
          <w:rFonts w:hint="eastAsia"/>
        </w:rPr>
      </w:pPr>
    </w:p>
    <w:p w14:paraId="337A7FDE">
      <w:pPr>
        <w:spacing w:after="514" w:line="259" w:lineRule="auto"/>
        <w:ind w:left="0" w:firstLine="0"/>
        <w:jc w:val="left"/>
        <w:rPr>
          <w:rFonts w:hint="eastAsia"/>
        </w:rPr>
      </w:pPr>
      <w:r>
        <w:rPr>
          <w:rFonts w:hint="eastAsia"/>
        </w:rPr>
        <w:t>The observation, that the judgment of conscience does not change the nature of actions, paves the way for the resolution of the question, whether the general obligation to obey the dictates of conscience, will exculpate us, when the action which conscience enjoins is in itself unlawful.</w:t>
      </w:r>
    </w:p>
    <w:p w14:paraId="25F5ED9C">
      <w:pPr>
        <w:spacing w:after="514" w:line="259" w:lineRule="auto"/>
        <w:ind w:left="0" w:firstLine="0"/>
        <w:jc w:val="left"/>
        <w:rPr>
          <w:rFonts w:hint="eastAsia"/>
        </w:rPr>
      </w:pPr>
      <w:r>
        <w:rPr>
          <w:rFonts w:hint="eastAsia"/>
        </w:rPr>
        <w:t>观察到良心的判断不改变行为的性质，为解决这个问题铺平了道路，即，当良心所命令的行为本身是非法的时，普遍地顺服良心指令的义务是否会使我们免罪。</w:t>
      </w:r>
    </w:p>
    <w:p w14:paraId="24185D0E">
      <w:pPr>
        <w:spacing w:after="514" w:line="259" w:lineRule="auto"/>
        <w:ind w:left="0" w:firstLine="0"/>
        <w:jc w:val="left"/>
        <w:rPr>
          <w:rFonts w:hint="eastAsia"/>
        </w:rPr>
      </w:pPr>
    </w:p>
    <w:p w14:paraId="33A57472">
      <w:pPr>
        <w:spacing w:after="514" w:line="259" w:lineRule="auto"/>
        <w:ind w:left="0" w:firstLine="0"/>
        <w:jc w:val="left"/>
        <w:rPr>
          <w:rFonts w:hint="eastAsia"/>
        </w:rPr>
      </w:pPr>
      <w:r>
        <w:rPr>
          <w:rFonts w:hint="eastAsia"/>
        </w:rPr>
        <w:t>Conscience, let it be remembered, is only a subordinate rule, to which we are properly under a moral obligation to yield obedience, only when it is conformable to the supreme rule; and the obligation of which we speak, results solely from the supposition of its conformity.</w:t>
      </w:r>
    </w:p>
    <w:p w14:paraId="554F4784">
      <w:pPr>
        <w:spacing w:after="514" w:line="259" w:lineRule="auto"/>
        <w:ind w:left="0" w:firstLine="0"/>
        <w:jc w:val="left"/>
        <w:rPr>
          <w:rFonts w:hint="eastAsia"/>
        </w:rPr>
      </w:pPr>
      <w:r>
        <w:rPr>
          <w:rFonts w:hint="eastAsia"/>
        </w:rPr>
        <w:t>应当记住，良心只是一个次要的准则，我们只有当它与至高准则相符时，才在道德上有义务顺服它；而我们所说的义务，完全是源于它相符的假设。</w:t>
      </w:r>
    </w:p>
    <w:p w14:paraId="4DA2DEBB">
      <w:pPr>
        <w:spacing w:after="514" w:line="259" w:lineRule="auto"/>
        <w:ind w:left="0" w:firstLine="0"/>
        <w:jc w:val="left"/>
        <w:rPr>
          <w:rFonts w:hint="eastAsia"/>
        </w:rPr>
      </w:pPr>
    </w:p>
    <w:p w14:paraId="6D6703A4">
      <w:pPr>
        <w:spacing w:after="514" w:line="259" w:lineRule="auto"/>
        <w:ind w:left="0" w:firstLine="0"/>
        <w:jc w:val="left"/>
        <w:rPr>
          <w:rFonts w:hint="eastAsia"/>
        </w:rPr>
      </w:pPr>
      <w:r>
        <w:rPr>
          <w:rFonts w:hint="eastAsia"/>
        </w:rPr>
        <w:t>It is not, as has been said, regula regulans, but regula regulata.</w:t>
      </w:r>
    </w:p>
    <w:p w14:paraId="2EEFF03E">
      <w:pPr>
        <w:spacing w:after="514" w:line="259" w:lineRule="auto"/>
        <w:ind w:left="0" w:firstLine="0"/>
        <w:jc w:val="left"/>
        <w:rPr>
          <w:rFonts w:hint="eastAsia"/>
        </w:rPr>
      </w:pPr>
      <w:r>
        <w:rPr>
          <w:rFonts w:hint="eastAsia"/>
        </w:rPr>
        <w:t>它并非，如已说过的，是规范的准则，而是被规范的准则。</w:t>
      </w:r>
    </w:p>
    <w:p w14:paraId="039C26D5">
      <w:pPr>
        <w:spacing w:after="514" w:line="259" w:lineRule="auto"/>
        <w:ind w:left="0" w:firstLine="0"/>
        <w:jc w:val="left"/>
        <w:rPr>
          <w:rFonts w:hint="eastAsia"/>
        </w:rPr>
      </w:pPr>
    </w:p>
    <w:p w14:paraId="6E2CF5D6">
      <w:pPr>
        <w:spacing w:after="514" w:line="259" w:lineRule="auto"/>
        <w:ind w:left="0" w:firstLine="0"/>
        <w:jc w:val="left"/>
        <w:rPr>
          <w:rFonts w:hint="eastAsia"/>
        </w:rPr>
      </w:pPr>
      <w:r>
        <w:rPr>
          <w:rFonts w:hint="eastAsia"/>
        </w:rPr>
        <w:t>An appeal may be always made from its decisions to the word of God; and as soon as a difference is discovered between its dictates and those of Scripture, the sentence which it has pronounced is made void.</w:t>
      </w:r>
    </w:p>
    <w:p w14:paraId="03882197">
      <w:pPr>
        <w:spacing w:after="514" w:line="259" w:lineRule="auto"/>
        <w:ind w:left="0" w:firstLine="0"/>
        <w:jc w:val="left"/>
        <w:rPr>
          <w:rFonts w:hint="eastAsia"/>
        </w:rPr>
      </w:pPr>
      <w:r>
        <w:rPr>
          <w:rFonts w:hint="eastAsia"/>
        </w:rPr>
        <w:t>总是可以从它的判决上诉到神的话语；并且，一旦在其指令与圣经的指令之间发现了差异，它所作出的判决就无效了。</w:t>
      </w:r>
    </w:p>
    <w:p w14:paraId="2D5338E3">
      <w:pPr>
        <w:spacing w:after="514" w:line="259" w:lineRule="auto"/>
        <w:ind w:left="0" w:firstLine="0"/>
        <w:jc w:val="left"/>
        <w:rPr>
          <w:rFonts w:hint="eastAsia"/>
        </w:rPr>
      </w:pPr>
    </w:p>
    <w:p w14:paraId="0267B32B">
      <w:pPr>
        <w:spacing w:after="514" w:line="259" w:lineRule="auto"/>
        <w:ind w:left="0" w:firstLine="0"/>
        <w:jc w:val="left"/>
        <w:rPr>
          <w:rFonts w:hint="eastAsia"/>
        </w:rPr>
      </w:pPr>
      <w:r>
        <w:rPr>
          <w:rFonts w:hint="eastAsia"/>
        </w:rPr>
        <w:t>Hence it is plain, that the plea of conscience will not avail to exempt us from guilt and punishment.</w:t>
      </w:r>
    </w:p>
    <w:p w14:paraId="57B7BC88">
      <w:pPr>
        <w:spacing w:after="514" w:line="259" w:lineRule="auto"/>
        <w:ind w:left="0" w:firstLine="0"/>
        <w:jc w:val="left"/>
        <w:rPr>
          <w:rFonts w:hint="eastAsia"/>
        </w:rPr>
      </w:pPr>
      <w:r>
        <w:rPr>
          <w:rFonts w:hint="eastAsia"/>
        </w:rPr>
        <w:t>因此显而易见，良心的辩护将无助于使我们免于罪咎和惩罚。</w:t>
      </w:r>
    </w:p>
    <w:p w14:paraId="635AF37D">
      <w:pPr>
        <w:spacing w:after="514" w:line="259" w:lineRule="auto"/>
        <w:ind w:left="0" w:firstLine="0"/>
        <w:jc w:val="left"/>
        <w:rPr>
          <w:rFonts w:hint="eastAsia"/>
        </w:rPr>
      </w:pPr>
    </w:p>
    <w:p w14:paraId="1518A567">
      <w:pPr>
        <w:spacing w:after="514" w:line="259" w:lineRule="auto"/>
        <w:ind w:left="0" w:firstLine="0"/>
        <w:jc w:val="left"/>
        <w:rPr>
          <w:rFonts w:hint="eastAsia"/>
        </w:rPr>
      </w:pPr>
      <w:r>
        <w:rPr>
          <w:rFonts w:hint="eastAsia"/>
        </w:rPr>
        <w:t>And this, we may observe, is the unhappy situation of those whose consciences are not duly enlightened, that they sin whatever they do, in disregarding the voice of conscience and in obeying it; a consideration which should excite every man to use the greatest diligence to ascertain what is his duty, and to pray for the Divine Spirit, who is promised to lead as into all truth.</w:t>
      </w:r>
    </w:p>
    <w:p w14:paraId="770DA132">
      <w:pPr>
        <w:spacing w:after="514" w:line="259" w:lineRule="auto"/>
        <w:ind w:left="0" w:firstLine="0"/>
        <w:jc w:val="left"/>
        <w:rPr>
          <w:rFonts w:hint="eastAsia"/>
        </w:rPr>
      </w:pPr>
      <w:r>
        <w:rPr>
          <w:rFonts w:hint="eastAsia"/>
        </w:rPr>
        <w:t>并且，我们可以注意到，良心未被适当地光照之人所处的不幸境况就是，无论他们做什么，无论是在漠视良心的声音还是在顺服它时，他们都犯罪了；这一考虑应当激励每一个人，用最大的勤奋去确定他的本分，并为神圣的灵祷告，祂被应许要引导我们进入一切的真理。</w:t>
      </w:r>
    </w:p>
    <w:p w14:paraId="3CB326B0">
      <w:pPr>
        <w:spacing w:after="514" w:line="259" w:lineRule="auto"/>
        <w:ind w:left="0" w:firstLine="0"/>
        <w:jc w:val="left"/>
        <w:rPr>
          <w:rFonts w:hint="eastAsia"/>
        </w:rPr>
      </w:pPr>
    </w:p>
    <w:p w14:paraId="3ED675D4">
      <w:pPr>
        <w:spacing w:after="514" w:line="259" w:lineRule="auto"/>
        <w:ind w:left="0" w:firstLine="0"/>
        <w:jc w:val="left"/>
        <w:rPr>
          <w:rFonts w:hint="eastAsia"/>
        </w:rPr>
      </w:pPr>
      <w:r>
        <w:rPr>
          <w:rFonts w:hint="eastAsia"/>
        </w:rPr>
        <w:t>If I have made use of the word, obligation, in the present case, from the remarks connected with it there is no danger of mistaking its import.</w:t>
      </w:r>
    </w:p>
    <w:p w14:paraId="62FC9847">
      <w:pPr>
        <w:spacing w:after="514" w:line="259" w:lineRule="auto"/>
        <w:ind w:left="0" w:firstLine="0"/>
        <w:jc w:val="left"/>
        <w:rPr>
          <w:rFonts w:hint="eastAsia"/>
        </w:rPr>
      </w:pPr>
      <w:r>
        <w:rPr>
          <w:rFonts w:hint="eastAsia"/>
        </w:rPr>
        <w:t>如果我在目前的情况下使用了“义务”这个词，从与之相关的评论中，就没有误解其含义的危险。</w:t>
      </w:r>
    </w:p>
    <w:p w14:paraId="19B0B920">
      <w:pPr>
        <w:spacing w:after="514" w:line="259" w:lineRule="auto"/>
        <w:ind w:left="0" w:firstLine="0"/>
        <w:jc w:val="left"/>
        <w:rPr>
          <w:rFonts w:hint="eastAsia"/>
        </w:rPr>
      </w:pPr>
    </w:p>
    <w:p w14:paraId="3F574D73">
      <w:pPr>
        <w:spacing w:after="514" w:line="259" w:lineRule="auto"/>
        <w:ind w:left="0" w:firstLine="0"/>
        <w:jc w:val="left"/>
        <w:rPr>
          <w:rFonts w:hint="eastAsia"/>
        </w:rPr>
      </w:pPr>
      <w:r>
        <w:rPr>
          <w:rFonts w:hint="eastAsia"/>
        </w:rPr>
        <w:t>It does not, and cannot mean, that an erring conscience will justify its in doing what is morally wrong.</w:t>
      </w:r>
    </w:p>
    <w:p w14:paraId="29FBF348">
      <w:pPr>
        <w:spacing w:after="514" w:line="259" w:lineRule="auto"/>
        <w:ind w:left="0" w:firstLine="0"/>
        <w:jc w:val="left"/>
        <w:rPr>
          <w:rFonts w:hint="eastAsia"/>
        </w:rPr>
      </w:pPr>
      <w:r>
        <w:rPr>
          <w:rFonts w:hint="eastAsia"/>
        </w:rPr>
        <w:t>它不，也不能意味着，一个错误的良心会为行道德上错误的事辩护。</w:t>
      </w:r>
    </w:p>
    <w:p w14:paraId="54E93909">
      <w:pPr>
        <w:spacing w:after="514" w:line="259" w:lineRule="auto"/>
        <w:ind w:left="0" w:firstLine="0"/>
        <w:jc w:val="left"/>
        <w:rPr>
          <w:rFonts w:hint="eastAsia"/>
        </w:rPr>
      </w:pPr>
    </w:p>
    <w:p w14:paraId="3366F470">
      <w:pPr>
        <w:spacing w:after="514" w:line="259" w:lineRule="auto"/>
        <w:ind w:left="0" w:firstLine="0"/>
        <w:jc w:val="left"/>
        <w:rPr>
          <w:rFonts w:hint="eastAsia"/>
        </w:rPr>
      </w:pPr>
      <w:r>
        <w:rPr>
          <w:rFonts w:hint="eastAsia"/>
        </w:rPr>
        <w:t>The law of God is immutable.</w:t>
      </w:r>
    </w:p>
    <w:p w14:paraId="2599929A">
      <w:pPr>
        <w:spacing w:after="514" w:line="259" w:lineRule="auto"/>
        <w:ind w:left="0" w:firstLine="0"/>
        <w:jc w:val="left"/>
        <w:rPr>
          <w:rFonts w:hint="eastAsia"/>
        </w:rPr>
      </w:pPr>
      <w:r>
        <w:rPr>
          <w:rFonts w:hint="eastAsia"/>
        </w:rPr>
        <w:t>神的律法是不可改变的。</w:t>
      </w:r>
    </w:p>
    <w:p w14:paraId="62EDF1E0">
      <w:pPr>
        <w:spacing w:after="514" w:line="259" w:lineRule="auto"/>
        <w:ind w:left="0" w:firstLine="0"/>
        <w:jc w:val="left"/>
        <w:rPr>
          <w:rFonts w:hint="eastAsia"/>
        </w:rPr>
      </w:pPr>
    </w:p>
    <w:p w14:paraId="43811BEF">
      <w:pPr>
        <w:spacing w:after="514" w:line="259" w:lineRule="auto"/>
        <w:ind w:left="0" w:firstLine="0"/>
        <w:jc w:val="left"/>
        <w:rPr>
          <w:rFonts w:hint="eastAsia"/>
        </w:rPr>
      </w:pPr>
      <w:r>
        <w:rPr>
          <w:rFonts w:hint="eastAsia"/>
        </w:rPr>
        <w:t>Our views of it may be incorrect; but no man would suppose, in any similar case, that misapprehension of the law could exempt a transgressor from the penalty.</w:t>
      </w:r>
    </w:p>
    <w:p w14:paraId="34CA30A4">
      <w:pPr>
        <w:spacing w:after="514" w:line="259" w:lineRule="auto"/>
        <w:ind w:left="0" w:firstLine="0"/>
        <w:jc w:val="left"/>
        <w:rPr>
          <w:rFonts w:hint="eastAsia"/>
        </w:rPr>
      </w:pPr>
      <w:r>
        <w:rPr>
          <w:rFonts w:hint="eastAsia"/>
        </w:rPr>
        <w:t>我们对它的看法可能不正确；但没有人会在任何类似的情况下设想，对律法的误解能使违犯者免于刑罚。</w:t>
      </w:r>
    </w:p>
    <w:p w14:paraId="3D76D4AC">
      <w:pPr>
        <w:spacing w:after="514" w:line="259" w:lineRule="auto"/>
        <w:ind w:left="0" w:firstLine="0"/>
        <w:jc w:val="left"/>
        <w:rPr>
          <w:rFonts w:hint="eastAsia"/>
        </w:rPr>
      </w:pPr>
    </w:p>
    <w:p w14:paraId="575DD497">
      <w:pPr>
        <w:spacing w:after="514" w:line="259" w:lineRule="auto"/>
        <w:ind w:left="0" w:firstLine="0"/>
        <w:jc w:val="left"/>
        <w:rPr>
          <w:rFonts w:hint="eastAsia"/>
        </w:rPr>
      </w:pPr>
      <w:r>
        <w:rPr>
          <w:rFonts w:hint="eastAsia"/>
        </w:rPr>
        <w:t>Paul, before his conversion, "verily thought that he ought to do many things contrary to the name of Jesus," being persuaded that Jesus was an impostor, and his disciples were apostates from the true religion.</w:t>
      </w:r>
    </w:p>
    <w:p w14:paraId="5C597B7A">
      <w:pPr>
        <w:spacing w:after="514" w:line="259" w:lineRule="auto"/>
        <w:ind w:left="0" w:firstLine="0"/>
        <w:jc w:val="left"/>
        <w:rPr>
          <w:rFonts w:hint="eastAsia"/>
        </w:rPr>
      </w:pPr>
      <w:r>
        <w:rPr>
          <w:rFonts w:hint="eastAsia"/>
        </w:rPr>
        <w:t>保罗，在他归信之前，“自己以为应当多方攻击拿撒勒人耶稣的名，”因为他确信耶稣是一个骗子，祂的门徒是背离真宗教的人。</w:t>
      </w:r>
    </w:p>
    <w:p w14:paraId="381296CE">
      <w:pPr>
        <w:spacing w:after="514" w:line="259" w:lineRule="auto"/>
        <w:ind w:left="0" w:firstLine="0"/>
        <w:jc w:val="left"/>
        <w:rPr>
          <w:rFonts w:hint="eastAsia"/>
        </w:rPr>
      </w:pPr>
    </w:p>
    <w:p w14:paraId="4D6E59BB">
      <w:pPr>
        <w:spacing w:after="514" w:line="259" w:lineRule="auto"/>
        <w:ind w:left="0" w:firstLine="0"/>
        <w:jc w:val="left"/>
        <w:rPr>
          <w:rFonts w:hint="eastAsia"/>
        </w:rPr>
      </w:pPr>
      <w:r>
        <w:rPr>
          <w:rFonts w:hint="eastAsia"/>
        </w:rPr>
        <w:t>What he did, he did from conscience; yet he declares that he was a "blasphemer, a persecutor, and an injurious person," who needed forgiveness, and was pardoned only through the mercy of God.*</w:t>
      </w:r>
    </w:p>
    <w:p w14:paraId="429FA75D">
      <w:pPr>
        <w:spacing w:after="514" w:line="259" w:lineRule="auto"/>
        <w:ind w:left="0" w:firstLine="0"/>
        <w:jc w:val="left"/>
        <w:rPr>
          <w:rFonts w:hint="eastAsia"/>
        </w:rPr>
      </w:pPr>
      <w:r>
        <w:rPr>
          <w:rFonts w:hint="eastAsia"/>
        </w:rPr>
        <w:t>他所做的，是出于良心；然而他宣告他是一个“亵渎的，逼迫的，侮慢的人”，需要赦免，并且只借着神的怜悯才得赦免。*</w:t>
      </w:r>
    </w:p>
    <w:p w14:paraId="63E0000E">
      <w:pPr>
        <w:spacing w:after="514" w:line="259" w:lineRule="auto"/>
        <w:ind w:left="0" w:firstLine="0"/>
        <w:jc w:val="left"/>
        <w:rPr>
          <w:rFonts w:hint="eastAsia"/>
        </w:rPr>
      </w:pPr>
    </w:p>
    <w:p w14:paraId="734758D0">
      <w:pPr>
        <w:spacing w:after="514" w:line="259" w:lineRule="auto"/>
        <w:ind w:left="0" w:firstLine="0"/>
        <w:jc w:val="left"/>
        <w:rPr>
          <w:rFonts w:hint="eastAsia"/>
        </w:rPr>
      </w:pPr>
      <w:r>
        <w:rPr>
          <w:rFonts w:hint="eastAsia"/>
        </w:rPr>
        <w:t>There are persons to whom what has now been said would appear highly objectionable.</w:t>
      </w:r>
    </w:p>
    <w:p w14:paraId="0544FFDD">
      <w:pPr>
        <w:spacing w:after="514" w:line="259" w:lineRule="auto"/>
        <w:ind w:left="0" w:firstLine="0"/>
        <w:jc w:val="left"/>
        <w:rPr>
          <w:rFonts w:hint="eastAsia"/>
        </w:rPr>
      </w:pPr>
      <w:r>
        <w:rPr>
          <w:rFonts w:hint="eastAsia"/>
        </w:rPr>
        <w:t>对于某些人来说，刚才所说的会显得非常令人反感。</w:t>
      </w:r>
    </w:p>
    <w:p w14:paraId="128859A8">
      <w:pPr>
        <w:spacing w:after="514" w:line="259" w:lineRule="auto"/>
        <w:ind w:left="0" w:firstLine="0"/>
        <w:jc w:val="left"/>
        <w:rPr>
          <w:rFonts w:hint="eastAsia"/>
        </w:rPr>
      </w:pPr>
    </w:p>
    <w:p w14:paraId="3C981B9C">
      <w:pPr>
        <w:spacing w:after="514" w:line="259" w:lineRule="auto"/>
        <w:ind w:left="0" w:firstLine="0"/>
        <w:jc w:val="left"/>
        <w:rPr>
          <w:rFonts w:hint="eastAsia"/>
        </w:rPr>
      </w:pPr>
      <w:r>
        <w:rPr>
          <w:rFonts w:hint="eastAsia"/>
        </w:rPr>
        <w:t>What, they would ask, should a man act according to the dictates of an erring conscience?</w:t>
      </w:r>
    </w:p>
    <w:p w14:paraId="2C896C0C">
      <w:pPr>
        <w:spacing w:after="514" w:line="259" w:lineRule="auto"/>
        <w:ind w:left="0" w:firstLine="0"/>
        <w:jc w:val="left"/>
        <w:rPr>
          <w:rFonts w:hint="eastAsia"/>
        </w:rPr>
      </w:pPr>
      <w:r>
        <w:rPr>
          <w:rFonts w:hint="eastAsia"/>
        </w:rPr>
        <w:t>他们会问，一个人应当按照一个错误的良心的指令行事吗？</w:t>
      </w:r>
    </w:p>
    <w:p w14:paraId="38BDCC31">
      <w:pPr>
        <w:spacing w:after="514" w:line="259" w:lineRule="auto"/>
        <w:ind w:left="0" w:firstLine="0"/>
        <w:jc w:val="left"/>
        <w:rPr>
          <w:rFonts w:hint="eastAsia"/>
        </w:rPr>
      </w:pPr>
    </w:p>
    <w:p w14:paraId="7F25BC65">
      <w:pPr>
        <w:spacing w:after="514" w:line="259" w:lineRule="auto"/>
        <w:ind w:left="0" w:firstLine="0"/>
        <w:jc w:val="left"/>
        <w:rPr>
          <w:rFonts w:hint="eastAsia"/>
        </w:rPr>
      </w:pPr>
      <w:r>
        <w:rPr>
          <w:rFonts w:hint="eastAsia"/>
        </w:rPr>
        <w:t>No; he ought to disobey it, and to regulate his conduct by the law of God.</w:t>
      </w:r>
    </w:p>
    <w:p w14:paraId="44F67FBF">
      <w:pPr>
        <w:spacing w:after="514" w:line="259" w:lineRule="auto"/>
        <w:ind w:left="0" w:firstLine="0"/>
        <w:jc w:val="left"/>
        <w:rPr>
          <w:rFonts w:hint="eastAsia"/>
        </w:rPr>
      </w:pPr>
      <w:r>
        <w:rPr>
          <w:rFonts w:hint="eastAsia"/>
        </w:rPr>
        <w:t>不；他应当不服从它，并以神的律法来规范他的行为。</w:t>
      </w:r>
    </w:p>
    <w:p w14:paraId="4B921B47">
      <w:pPr>
        <w:spacing w:after="514" w:line="259" w:lineRule="auto"/>
        <w:ind w:left="0" w:firstLine="0"/>
        <w:jc w:val="left"/>
        <w:rPr>
          <w:rFonts w:hint="eastAsia"/>
        </w:rPr>
      </w:pPr>
    </w:p>
    <w:p w14:paraId="314C3463">
      <w:pPr>
        <w:spacing w:after="514" w:line="259" w:lineRule="auto"/>
        <w:ind w:left="0" w:firstLine="0"/>
        <w:jc w:val="left"/>
        <w:rPr>
          <w:rFonts w:hint="eastAsia"/>
        </w:rPr>
      </w:pPr>
      <w:r>
        <w:rPr>
          <w:rFonts w:hint="eastAsia"/>
        </w:rPr>
        <w:t>There are, however, some sayings which have an imposing sound, but when they come to be examined, are found to have little or no meaning, and this, I apprehend, is one of them.</w:t>
      </w:r>
    </w:p>
    <w:p w14:paraId="01C8AD01">
      <w:pPr>
        <w:spacing w:after="514" w:line="259" w:lineRule="auto"/>
        <w:ind w:left="0" w:firstLine="0"/>
        <w:jc w:val="left"/>
        <w:rPr>
          <w:rFonts w:hint="eastAsia"/>
        </w:rPr>
      </w:pPr>
      <w:r>
        <w:rPr>
          <w:rFonts w:hint="eastAsia"/>
        </w:rPr>
        <w:t>然而，有些说法听起来很有气势，但当它们被审查时，却发现几乎没有或根本没有意义，我理解，这就是其中之一。</w:t>
      </w:r>
    </w:p>
    <w:p w14:paraId="1C7B0894">
      <w:pPr>
        <w:spacing w:after="514" w:line="259" w:lineRule="auto"/>
        <w:ind w:left="0" w:firstLine="0"/>
        <w:jc w:val="left"/>
        <w:rPr>
          <w:rFonts w:hint="eastAsia"/>
        </w:rPr>
      </w:pPr>
    </w:p>
    <w:p w14:paraId="449F82D2">
      <w:pPr>
        <w:spacing w:after="514" w:line="259" w:lineRule="auto"/>
        <w:ind w:left="0" w:firstLine="0"/>
        <w:jc w:val="left"/>
        <w:rPr>
          <w:rFonts w:hint="eastAsia"/>
        </w:rPr>
      </w:pPr>
      <w:r>
        <w:rPr>
          <w:rFonts w:hint="eastAsia"/>
        </w:rPr>
        <w:t>Those who have it most frequently in their mouths, it is to be presumed have never considered it.</w:t>
      </w:r>
    </w:p>
    <w:p w14:paraId="6A863C61">
      <w:pPr>
        <w:spacing w:after="514" w:line="259" w:lineRule="auto"/>
        <w:ind w:left="0" w:firstLine="0"/>
        <w:jc w:val="left"/>
        <w:rPr>
          <w:rFonts w:hint="eastAsia"/>
        </w:rPr>
      </w:pPr>
      <w:r>
        <w:rPr>
          <w:rFonts w:hint="eastAsia"/>
        </w:rPr>
        <w:t>那些最常说这话的人，可以推测他们从未考虑过它。</w:t>
      </w:r>
    </w:p>
    <w:p w14:paraId="20B076C5">
      <w:pPr>
        <w:spacing w:after="514" w:line="259" w:lineRule="auto"/>
        <w:ind w:left="0" w:firstLine="0"/>
        <w:jc w:val="left"/>
        <w:rPr>
          <w:rFonts w:hint="eastAsia"/>
        </w:rPr>
      </w:pPr>
    </w:p>
    <w:p w14:paraId="740844D3">
      <w:pPr>
        <w:spacing w:after="514" w:line="259" w:lineRule="auto"/>
        <w:ind w:left="0" w:firstLine="0"/>
        <w:jc w:val="left"/>
        <w:rPr>
          <w:rFonts w:hint="eastAsia"/>
        </w:rPr>
      </w:pPr>
      <w:r>
        <w:rPr>
          <w:rFonts w:hint="eastAsia"/>
        </w:rPr>
        <w:t>If they have any meaning, which is questionable, it must be this, that, if a man knows that his conscience is in an error, he ought not to obey it.</w:t>
      </w:r>
    </w:p>
    <w:p w14:paraId="2291A0C4">
      <w:pPr>
        <w:spacing w:after="514" w:line="259" w:lineRule="auto"/>
        <w:ind w:left="0" w:firstLine="0"/>
        <w:jc w:val="left"/>
        <w:rPr>
          <w:rFonts w:hint="eastAsia"/>
        </w:rPr>
      </w:pPr>
      <w:r>
        <w:rPr>
          <w:rFonts w:hint="eastAsia"/>
        </w:rPr>
        <w:t>如果他们有任何意义，这是值得怀疑的，那必定是这个，即，如果一个人知道他的良心是错误的，他就不应当顺服它。</w:t>
      </w:r>
    </w:p>
    <w:p w14:paraId="022B9FCF">
      <w:pPr>
        <w:spacing w:after="514" w:line="259" w:lineRule="auto"/>
        <w:ind w:left="0" w:firstLine="0"/>
        <w:jc w:val="left"/>
        <w:rPr>
          <w:rFonts w:hint="eastAsia"/>
        </w:rPr>
      </w:pPr>
    </w:p>
    <w:p w14:paraId="06ACEDB2">
      <w:pPr>
        <w:spacing w:after="514" w:line="259" w:lineRule="auto"/>
        <w:ind w:left="0" w:firstLine="0"/>
        <w:jc w:val="left"/>
        <w:rPr>
          <w:rFonts w:hint="eastAsia"/>
        </w:rPr>
      </w:pPr>
      <w:r>
        <w:rPr>
          <w:rFonts w:hint="eastAsia"/>
        </w:rPr>
        <w:t>But here they have no antagonists, and the case supposed is impossible, because, as soon as the error is discovered, it is corrected.</w:t>
      </w:r>
    </w:p>
    <w:p w14:paraId="453E1890">
      <w:pPr>
        <w:spacing w:after="514" w:line="259" w:lineRule="auto"/>
        <w:ind w:left="0" w:firstLine="0"/>
        <w:jc w:val="left"/>
        <w:rPr>
          <w:rFonts w:hint="eastAsia"/>
        </w:rPr>
      </w:pPr>
      <w:r>
        <w:rPr>
          <w:rFonts w:hint="eastAsia"/>
        </w:rPr>
        <w:t>但在这里他们没有对手，并且所假设的情况是不可能的，因为，一旦错误被发现，它就被纠正了。</w:t>
      </w:r>
    </w:p>
    <w:p w14:paraId="4AE6D0DE">
      <w:pPr>
        <w:spacing w:after="514" w:line="259" w:lineRule="auto"/>
        <w:ind w:left="0" w:firstLine="0"/>
        <w:jc w:val="left"/>
        <w:rPr>
          <w:rFonts w:hint="eastAsia"/>
        </w:rPr>
      </w:pPr>
    </w:p>
    <w:p w14:paraId="21A92552">
      <w:pPr>
        <w:spacing w:after="514" w:line="259" w:lineRule="auto"/>
        <w:ind w:left="0" w:firstLine="0"/>
        <w:jc w:val="left"/>
        <w:rPr>
          <w:rFonts w:hint="eastAsia"/>
        </w:rPr>
      </w:pPr>
      <w:r>
        <w:rPr>
          <w:rFonts w:hint="eastAsia"/>
        </w:rPr>
        <w:t>To suppose a man's conscience to prescribe to him any action, after he knows it to be wrong, is absurd.</w:t>
      </w:r>
    </w:p>
    <w:p w14:paraId="6F6381D3">
      <w:pPr>
        <w:spacing w:after="514" w:line="259" w:lineRule="auto"/>
        <w:ind w:left="0" w:firstLine="0"/>
        <w:jc w:val="left"/>
        <w:rPr>
          <w:rFonts w:hint="eastAsia"/>
        </w:rPr>
      </w:pPr>
      <w:r>
        <w:rPr>
          <w:rFonts w:hint="eastAsia"/>
        </w:rPr>
        <w:t>假设一个人的良心在他知道某个行为是错误的之后，还向他规定那个行为，是荒谬的。</w:t>
      </w:r>
    </w:p>
    <w:p w14:paraId="3BAF3DA7">
      <w:pPr>
        <w:spacing w:after="514" w:line="259" w:lineRule="auto"/>
        <w:ind w:left="0" w:firstLine="0"/>
        <w:jc w:val="left"/>
        <w:rPr>
          <w:rFonts w:hint="eastAsia"/>
        </w:rPr>
      </w:pPr>
    </w:p>
    <w:p w14:paraId="372969A2">
      <w:pPr>
        <w:spacing w:after="514" w:line="259" w:lineRule="auto"/>
        <w:ind w:left="0" w:firstLine="0"/>
        <w:jc w:val="left"/>
        <w:rPr>
          <w:rFonts w:hint="eastAsia"/>
        </w:rPr>
      </w:pPr>
      <w:r>
        <w:rPr>
          <w:rFonts w:hint="eastAsia"/>
        </w:rPr>
        <w:t>What else do they mean?</w:t>
      </w:r>
    </w:p>
    <w:p w14:paraId="50DB730F">
      <w:pPr>
        <w:spacing w:after="514" w:line="259" w:lineRule="auto"/>
        <w:ind w:left="0" w:firstLine="0"/>
        <w:jc w:val="left"/>
        <w:rPr>
          <w:rFonts w:hint="eastAsia"/>
        </w:rPr>
      </w:pPr>
      <w:r>
        <w:rPr>
          <w:rFonts w:hint="eastAsia"/>
        </w:rPr>
        <w:t>他们还意指什么呢？</w:t>
      </w:r>
    </w:p>
    <w:p w14:paraId="15A04864">
      <w:pPr>
        <w:spacing w:after="514" w:line="259" w:lineRule="auto"/>
        <w:ind w:left="0" w:firstLine="0"/>
        <w:jc w:val="left"/>
        <w:rPr>
          <w:rFonts w:hint="eastAsia"/>
        </w:rPr>
      </w:pPr>
    </w:p>
    <w:p w14:paraId="4881ED93">
      <w:pPr>
        <w:spacing w:after="514" w:line="259" w:lineRule="auto"/>
        <w:ind w:left="0" w:firstLine="0"/>
        <w:jc w:val="left"/>
        <w:rPr>
          <w:rFonts w:hint="eastAsia"/>
        </w:rPr>
      </w:pPr>
      <w:r>
        <w:rPr>
          <w:rFonts w:hint="eastAsia"/>
        </w:rPr>
        <w:t>Is it that a man ought not to obey his conscience, although he believes its dictates to be right?</w:t>
      </w:r>
    </w:p>
    <w:p w14:paraId="24EFE294">
      <w:pPr>
        <w:spacing w:after="514" w:line="259" w:lineRule="auto"/>
        <w:ind w:left="0" w:firstLine="0"/>
        <w:jc w:val="left"/>
        <w:rPr>
          <w:rFonts w:hint="eastAsia"/>
        </w:rPr>
      </w:pPr>
      <w:r>
        <w:rPr>
          <w:rFonts w:hint="eastAsia"/>
        </w:rPr>
        <w:t>难道是一个人即使相信他良心的指令是正确的，也不应当顺服吗？</w:t>
      </w:r>
    </w:p>
    <w:p w14:paraId="17788E10">
      <w:pPr>
        <w:spacing w:after="514" w:line="259" w:lineRule="auto"/>
        <w:ind w:left="0" w:firstLine="0"/>
        <w:jc w:val="left"/>
        <w:rPr>
          <w:rFonts w:hint="eastAsia"/>
        </w:rPr>
      </w:pPr>
    </w:p>
    <w:p w14:paraId="3CD3C632">
      <w:pPr>
        <w:spacing w:after="514" w:line="259" w:lineRule="auto"/>
        <w:ind w:left="0" w:firstLine="0"/>
        <w:jc w:val="left"/>
        <w:rPr>
          <w:rFonts w:hint="eastAsia"/>
        </w:rPr>
      </w:pPr>
      <w:r>
        <w:rPr>
          <w:rFonts w:hint="eastAsia"/>
        </w:rPr>
        <w:t>What is this, but entirely to subvert its authority?</w:t>
      </w:r>
    </w:p>
    <w:p w14:paraId="3D2540E8">
      <w:pPr>
        <w:spacing w:after="514" w:line="259" w:lineRule="auto"/>
        <w:ind w:left="0" w:firstLine="0"/>
        <w:jc w:val="left"/>
        <w:rPr>
          <w:rFonts w:hint="eastAsia"/>
        </w:rPr>
      </w:pPr>
      <w:r>
        <w:rPr>
          <w:rFonts w:hint="eastAsia"/>
        </w:rPr>
        <w:t>这除了完全颠覆它的权威外，还能是什么呢？</w:t>
      </w:r>
    </w:p>
    <w:p w14:paraId="547FD81D">
      <w:pPr>
        <w:spacing w:after="514" w:line="259" w:lineRule="auto"/>
        <w:ind w:left="0" w:firstLine="0"/>
        <w:jc w:val="left"/>
        <w:rPr>
          <w:rFonts w:hint="eastAsia"/>
        </w:rPr>
      </w:pPr>
    </w:p>
    <w:p w14:paraId="03946B28">
      <w:pPr>
        <w:spacing w:after="514" w:line="259" w:lineRule="auto"/>
        <w:ind w:left="0" w:firstLine="0"/>
        <w:jc w:val="left"/>
        <w:rPr>
          <w:rFonts w:hint="eastAsia"/>
        </w:rPr>
      </w:pPr>
      <w:r>
        <w:rPr>
          <w:rFonts w:hint="eastAsia"/>
        </w:rPr>
        <w:t>No; they will reply, we only assert that it should not be obeyed when it is contrary to the law of God.</w:t>
      </w:r>
    </w:p>
    <w:p w14:paraId="7CC6AE1F">
      <w:pPr>
        <w:spacing w:after="514" w:line="259" w:lineRule="auto"/>
        <w:ind w:left="0" w:firstLine="0"/>
        <w:jc w:val="left"/>
        <w:rPr>
          <w:rFonts w:hint="eastAsia"/>
        </w:rPr>
      </w:pPr>
      <w:r>
        <w:rPr>
          <w:rFonts w:hint="eastAsia"/>
        </w:rPr>
        <w:t>不；他们会回答说，我们只是断言，当它与神的律法相悖时，就不应当被顺服。</w:t>
      </w:r>
    </w:p>
    <w:p w14:paraId="55237EEF">
      <w:pPr>
        <w:spacing w:after="514" w:line="259" w:lineRule="auto"/>
        <w:ind w:left="0" w:firstLine="0"/>
        <w:jc w:val="left"/>
        <w:rPr>
          <w:rFonts w:hint="eastAsia"/>
        </w:rPr>
      </w:pPr>
    </w:p>
    <w:p w14:paraId="7E47BEA8">
      <w:pPr>
        <w:spacing w:after="514" w:line="259" w:lineRule="auto"/>
        <w:ind w:left="0" w:firstLine="0"/>
        <w:jc w:val="left"/>
        <w:rPr>
          <w:rFonts w:hint="eastAsia"/>
        </w:rPr>
      </w:pPr>
      <w:r>
        <w:rPr>
          <w:rFonts w:hint="eastAsia"/>
        </w:rPr>
        <w:t>But, in the mean time, we are persuaded that it is agreeable to the law, and yet we are told that we should pay no respect to its commands.</w:t>
      </w:r>
    </w:p>
    <w:p w14:paraId="62CE12DA">
      <w:pPr>
        <w:spacing w:after="514" w:line="259" w:lineRule="auto"/>
        <w:ind w:left="0" w:firstLine="0"/>
        <w:jc w:val="left"/>
        <w:rPr>
          <w:rFonts w:hint="eastAsia"/>
        </w:rPr>
      </w:pPr>
      <w:r>
        <w:rPr>
          <w:rFonts w:hint="eastAsia"/>
        </w:rPr>
        <w:t>但是，与此同时，我们确信它与律法是相符的，然而我们却被告知，我们不应尊重它的命令。</w:t>
      </w:r>
    </w:p>
    <w:p w14:paraId="772B5307">
      <w:pPr>
        <w:spacing w:after="514" w:line="259" w:lineRule="auto"/>
        <w:ind w:left="0" w:firstLine="0"/>
        <w:jc w:val="left"/>
        <w:rPr>
          <w:rFonts w:hint="eastAsia"/>
        </w:rPr>
      </w:pPr>
    </w:p>
    <w:p w14:paraId="3680B0AF">
      <w:pPr>
        <w:spacing w:after="514" w:line="259" w:lineRule="auto"/>
        <w:ind w:left="0" w:firstLine="0"/>
        <w:jc w:val="left"/>
        <w:rPr>
          <w:rFonts w:hint="eastAsia"/>
        </w:rPr>
      </w:pPr>
      <w:r>
        <w:rPr>
          <w:rFonts w:hint="eastAsia"/>
        </w:rPr>
        <w:t>We entertain no doubt, and yet should refrain from acting.</w:t>
      </w:r>
    </w:p>
    <w:p w14:paraId="1E99DE24">
      <w:pPr>
        <w:spacing w:after="514" w:line="259" w:lineRule="auto"/>
        <w:ind w:left="0" w:firstLine="0"/>
        <w:jc w:val="left"/>
        <w:rPr>
          <w:rFonts w:hint="eastAsia"/>
        </w:rPr>
      </w:pPr>
      <w:r>
        <w:rPr>
          <w:rFonts w:hint="eastAsia"/>
        </w:rPr>
        <w:t>我们毫不怀疑，却应当克制不行动。</w:t>
      </w:r>
    </w:p>
    <w:p w14:paraId="48339F60">
      <w:pPr>
        <w:spacing w:after="514" w:line="259" w:lineRule="auto"/>
        <w:ind w:left="0" w:firstLine="0"/>
        <w:jc w:val="left"/>
        <w:rPr>
          <w:rFonts w:hint="eastAsia"/>
        </w:rPr>
      </w:pPr>
    </w:p>
    <w:p w14:paraId="7ABFB208">
      <w:pPr>
        <w:spacing w:after="514" w:line="259" w:lineRule="auto"/>
        <w:ind w:left="0" w:firstLine="0"/>
        <w:jc w:val="left"/>
        <w:rPr>
          <w:rFonts w:hint="eastAsia"/>
        </w:rPr>
      </w:pPr>
      <w:r>
        <w:rPr>
          <w:rFonts w:hint="eastAsia"/>
        </w:rPr>
        <w:t>We believe that God is speaking to us, but should sit still and fold our hands, because, in reality, he is not speaking, and we have mistaken another voice for his.</w:t>
      </w:r>
    </w:p>
    <w:p w14:paraId="671CAFE2">
      <w:pPr>
        <w:spacing w:after="514" w:line="259" w:lineRule="auto"/>
        <w:ind w:left="0" w:firstLine="0"/>
        <w:jc w:val="left"/>
        <w:rPr>
          <w:rFonts w:hint="eastAsia"/>
        </w:rPr>
      </w:pPr>
      <w:r>
        <w:rPr>
          <w:rFonts w:hint="eastAsia"/>
        </w:rPr>
        <w:t>我们相信神正在对我们说话，但却应当静坐不动，袖手旁观，因为，实际上，祂并没有说话，我们是把另一个声音误认为祂的了。</w:t>
      </w:r>
    </w:p>
    <w:p w14:paraId="71846138">
      <w:pPr>
        <w:spacing w:after="514" w:line="259" w:lineRule="auto"/>
        <w:ind w:left="0" w:firstLine="0"/>
        <w:jc w:val="left"/>
        <w:rPr>
          <w:rFonts w:hint="eastAsia"/>
        </w:rPr>
      </w:pPr>
    </w:p>
    <w:p w14:paraId="123E3761">
      <w:pPr>
        <w:spacing w:after="514" w:line="259" w:lineRule="auto"/>
        <w:ind w:left="0" w:firstLine="0"/>
        <w:jc w:val="left"/>
        <w:rPr>
          <w:rFonts w:hint="eastAsia"/>
        </w:rPr>
      </w:pPr>
      <w:r>
        <w:rPr>
          <w:rFonts w:hint="eastAsia"/>
        </w:rPr>
        <w:t>But, if this reasoning, which is in reality devoid of meaning, be admitted, I am at a loss to conceive in what case we should obey conscience; for we never can be more sure of our duty than we at present are, although we may be sure on better grounds.</w:t>
      </w:r>
    </w:p>
    <w:p w14:paraId="68A5AA53">
      <w:pPr>
        <w:spacing w:after="514" w:line="259" w:lineRule="auto"/>
        <w:ind w:left="0" w:firstLine="0"/>
        <w:jc w:val="left"/>
        <w:rPr>
          <w:rFonts w:hint="eastAsia"/>
        </w:rPr>
      </w:pPr>
      <w:r>
        <w:rPr>
          <w:rFonts w:hint="eastAsia"/>
        </w:rPr>
        <w:t>但是，如果这个实际上毫无意义的推理被接纳，我将无法设想在何种情况下我们应当顺服良心；因为我们永远不可能比现在更确定我们的本分，虽然我们可能在更好的根据上确定。</w:t>
      </w:r>
    </w:p>
    <w:p w14:paraId="69A7004D">
      <w:pPr>
        <w:spacing w:after="514" w:line="259" w:lineRule="auto"/>
        <w:ind w:left="0" w:firstLine="0"/>
        <w:jc w:val="left"/>
        <w:rPr>
          <w:rFonts w:hint="eastAsia"/>
        </w:rPr>
      </w:pPr>
    </w:p>
    <w:p w14:paraId="7C5C610D">
      <w:pPr>
        <w:spacing w:after="514" w:line="259" w:lineRule="auto"/>
        <w:ind w:left="0" w:firstLine="0"/>
        <w:jc w:val="left"/>
        <w:rPr>
          <w:rFonts w:hint="eastAsia"/>
        </w:rPr>
      </w:pPr>
      <w:r>
        <w:rPr>
          <w:rFonts w:hint="eastAsia"/>
        </w:rPr>
        <w:t>The conviction, however, is the same, and must</w:t>
      </w:r>
    </w:p>
    <w:p w14:paraId="56F470A2">
      <w:pPr>
        <w:spacing w:after="514" w:line="259" w:lineRule="auto"/>
        <w:ind w:left="0" w:firstLine="0"/>
        <w:jc w:val="left"/>
        <w:rPr>
          <w:rFonts w:hint="eastAsia"/>
        </w:rPr>
      </w:pPr>
      <w:r>
        <w:rPr>
          <w:rFonts w:hint="eastAsia"/>
        </w:rPr>
        <w:t>然而，这信念是相同的，并且必须</w:t>
      </w:r>
    </w:p>
    <w:p w14:paraId="53DA3A4B">
      <w:pPr>
        <w:spacing w:after="514" w:line="259" w:lineRule="auto"/>
        <w:ind w:left="0" w:firstLine="0"/>
        <w:jc w:val="left"/>
        <w:rPr>
          <w:rFonts w:hint="eastAsia"/>
        </w:rPr>
      </w:pPr>
    </w:p>
    <w:p w14:paraId="742E292E">
      <w:pPr>
        <w:spacing w:after="514" w:line="259" w:lineRule="auto"/>
        <w:ind w:left="0" w:firstLine="0"/>
        <w:jc w:val="left"/>
        <w:rPr>
          <w:rFonts w:hint="eastAsia"/>
        </w:rPr>
      </w:pPr>
      <w:r>
        <w:rPr>
          <w:rFonts w:hint="eastAsia"/>
        </w:rPr>
        <w:t>therefore either bind, or leave us at liberty in both cases.†</w:t>
      </w:r>
    </w:p>
    <w:p w14:paraId="1CBB7636">
      <w:pPr>
        <w:spacing w:after="514" w:line="259" w:lineRule="auto"/>
        <w:ind w:left="0" w:firstLine="0"/>
        <w:jc w:val="left"/>
        <w:rPr>
          <w:rFonts w:hint="eastAsia"/>
        </w:rPr>
      </w:pPr>
      <w:r>
        <w:rPr>
          <w:rFonts w:hint="eastAsia"/>
        </w:rPr>
        <w:t>因此，或约束，或让我们在两种情况下都有自由。†</w:t>
      </w:r>
    </w:p>
    <w:p w14:paraId="0CC8299F">
      <w:pPr>
        <w:spacing w:after="514" w:line="259" w:lineRule="auto"/>
        <w:ind w:left="0" w:firstLine="0"/>
        <w:jc w:val="left"/>
        <w:rPr>
          <w:rFonts w:hint="eastAsia"/>
        </w:rPr>
      </w:pPr>
    </w:p>
    <w:p w14:paraId="202D20E2">
      <w:pPr>
        <w:spacing w:after="514" w:line="259" w:lineRule="auto"/>
        <w:ind w:left="0" w:firstLine="0"/>
        <w:jc w:val="left"/>
        <w:rPr>
          <w:rFonts w:hint="eastAsia"/>
        </w:rPr>
      </w:pPr>
      <w:r>
        <w:rPr>
          <w:rFonts w:hint="eastAsia"/>
        </w:rPr>
        <w:t>Upon the whole, it appears that "God alone is Lord of the conscience, and hath left it free from the doctrines and commandments of men which are in every thing contrary to his word, or beside it, in matters of faith and worship." ‡</w:t>
      </w:r>
    </w:p>
    <w:p w14:paraId="5C4441DC">
      <w:pPr>
        <w:spacing w:after="514" w:line="259" w:lineRule="auto"/>
        <w:ind w:left="0" w:firstLine="0"/>
        <w:jc w:val="left"/>
        <w:rPr>
          <w:rFonts w:hint="eastAsia"/>
        </w:rPr>
      </w:pPr>
      <w:r>
        <w:rPr>
          <w:rFonts w:hint="eastAsia"/>
        </w:rPr>
        <w:t>总的来说，看来“唯独神是良心之主，并且已经使其脱离了人的教训和命令，即那些在凡事上与祂的话语相悖，或在其之外的，在信心和敬拜的事上。”‡</w:t>
      </w:r>
    </w:p>
    <w:p w14:paraId="6414C0CE">
      <w:pPr>
        <w:spacing w:after="514" w:line="259" w:lineRule="auto"/>
        <w:ind w:left="0" w:firstLine="0"/>
        <w:jc w:val="left"/>
        <w:rPr>
          <w:rFonts w:hint="eastAsia"/>
        </w:rPr>
      </w:pPr>
    </w:p>
    <w:p w14:paraId="72EE98F9">
      <w:pPr>
        <w:spacing w:after="514" w:line="259" w:lineRule="auto"/>
        <w:ind w:left="0" w:firstLine="0"/>
        <w:jc w:val="left"/>
        <w:rPr>
          <w:rFonts w:hint="eastAsia"/>
        </w:rPr>
      </w:pPr>
      <w:r>
        <w:rPr>
          <w:rFonts w:hint="eastAsia"/>
        </w:rPr>
        <w:t>Such is the doctrine of our Confession of Faith, and of sound reason; for nothing can be sin or duty, with which alone conscience is concerned, but what is such in virtue of the law of the moral Governor of the universe.</w:t>
      </w:r>
    </w:p>
    <w:p w14:paraId="19508569">
      <w:pPr>
        <w:spacing w:after="514" w:line="259" w:lineRule="auto"/>
        <w:ind w:left="0" w:firstLine="0"/>
        <w:jc w:val="left"/>
        <w:rPr>
          <w:rFonts w:hint="eastAsia"/>
        </w:rPr>
      </w:pPr>
      <w:r>
        <w:rPr>
          <w:rFonts w:hint="eastAsia"/>
        </w:rPr>
        <w:t>这就是我们信条的教义，也是健全理性的教义；因为除了凭借宇宙道德统治者之律法而成为如此的罪或本分外，没有任何事是罪或本分，而良心只与此有关。</w:t>
      </w:r>
    </w:p>
    <w:p w14:paraId="3C933264">
      <w:pPr>
        <w:spacing w:after="514" w:line="259" w:lineRule="auto"/>
        <w:ind w:left="0" w:firstLine="0"/>
        <w:jc w:val="left"/>
        <w:rPr>
          <w:rFonts w:hint="eastAsia"/>
        </w:rPr>
      </w:pPr>
    </w:p>
    <w:p w14:paraId="7153A313">
      <w:pPr>
        <w:spacing w:after="514" w:line="259" w:lineRule="auto"/>
        <w:ind w:left="0" w:firstLine="0"/>
        <w:jc w:val="left"/>
        <w:rPr>
          <w:rFonts w:hint="eastAsia"/>
        </w:rPr>
      </w:pPr>
      <w:r>
        <w:rPr>
          <w:rFonts w:hint="eastAsia"/>
        </w:rPr>
        <w:t>It may be questioned, whether the Confession is consistent with itself, when it ascribes to the civil magistrate a power "to call to account, and proceed against those who publish opinions contrary to the known principles of Christianity,"§ and "to take order that all blasphemies and heresies be suppressed, all corruptions and abuses in worship and discipline prevented or reformed, and all the ordinances of God be duly settled, administered, and observed."‖</w:t>
      </w:r>
    </w:p>
    <w:p w14:paraId="2FC96E80">
      <w:pPr>
        <w:spacing w:after="514" w:line="259" w:lineRule="auto"/>
        <w:ind w:left="0" w:firstLine="0"/>
        <w:jc w:val="left"/>
        <w:rPr>
          <w:rFonts w:hint="eastAsia"/>
        </w:rPr>
      </w:pPr>
      <w:r>
        <w:rPr>
          <w:rFonts w:hint="eastAsia"/>
        </w:rPr>
        <w:t>可以质疑的是，信条是否与其自身一致，当它将“传唤并处置那些发表与基督教已知原则相反之意见的人”§ 和“采取措施，使所有亵渎和异端都被压制，所有敬拜和纪律中的败坏和滥用都被阻止或改革，并且所有神的典章都被适当地制定、施行和遵守”‖ 的权力归于民事官吏时。</w:t>
      </w:r>
    </w:p>
    <w:p w14:paraId="6A8EF236">
      <w:pPr>
        <w:spacing w:after="514" w:line="259" w:lineRule="auto"/>
        <w:ind w:left="0" w:firstLine="0"/>
        <w:jc w:val="left"/>
        <w:rPr>
          <w:rFonts w:hint="eastAsia"/>
        </w:rPr>
      </w:pPr>
    </w:p>
    <w:p w14:paraId="19CC9A35">
      <w:pPr>
        <w:spacing w:after="514" w:line="259" w:lineRule="auto"/>
        <w:ind w:left="0" w:firstLine="0"/>
        <w:jc w:val="left"/>
        <w:rPr>
          <w:rFonts w:hint="eastAsia"/>
        </w:rPr>
      </w:pPr>
      <w:r>
        <w:rPr>
          <w:rFonts w:hint="eastAsia"/>
        </w:rPr>
        <w:t>These passages would require an ample commentary; but, in the close of this lecture, I have only time to remark, that a power is given to the magistrate to restrain and punish not only crimes against the peace of society, but opinions contrary to the truth, that is, to what he conceives to be the truth.</w:t>
      </w:r>
    </w:p>
    <w:p w14:paraId="047C815B">
      <w:pPr>
        <w:spacing w:after="514" w:line="259" w:lineRule="auto"/>
        <w:ind w:left="0" w:firstLine="0"/>
        <w:jc w:val="left"/>
        <w:rPr>
          <w:rFonts w:hint="eastAsia"/>
        </w:rPr>
      </w:pPr>
      <w:r>
        <w:rPr>
          <w:rFonts w:hint="eastAsia"/>
        </w:rPr>
        <w:t>这些经文需要详尽的注释；但是，在本讲的结尾，我只有时间指出，官吏被赋予了权力，不仅要约束和惩罚危害社会安宁的罪行，也要约束和惩罚与真理相反的意见，也就是说，与他所认为是真理的相反。</w:t>
      </w:r>
    </w:p>
    <w:p w14:paraId="65EB0BFC">
      <w:pPr>
        <w:spacing w:after="514" w:line="259" w:lineRule="auto"/>
        <w:ind w:left="0" w:firstLine="0"/>
        <w:jc w:val="left"/>
        <w:rPr>
          <w:rFonts w:hint="eastAsia"/>
        </w:rPr>
      </w:pPr>
    </w:p>
    <w:p w14:paraId="1946E70B">
      <w:pPr>
        <w:spacing w:after="514" w:line="259" w:lineRule="auto"/>
        <w:ind w:left="0" w:firstLine="0"/>
        <w:jc w:val="left"/>
        <w:rPr>
          <w:rFonts w:hint="eastAsia"/>
        </w:rPr>
      </w:pPr>
      <w:r>
        <w:rPr>
          <w:rFonts w:hint="eastAsia"/>
        </w:rPr>
        <w:t>What then can be plainer, than that he is constituted Lord of the consciences of his subjects?</w:t>
      </w:r>
    </w:p>
    <w:p w14:paraId="7F4AAE04">
      <w:pPr>
        <w:spacing w:after="514" w:line="259" w:lineRule="auto"/>
        <w:ind w:left="0" w:firstLine="0"/>
        <w:jc w:val="left"/>
        <w:rPr>
          <w:rFonts w:hint="eastAsia"/>
        </w:rPr>
      </w:pPr>
      <w:r>
        <w:rPr>
          <w:rFonts w:hint="eastAsia"/>
        </w:rPr>
        <w:t>那么，还有什么比他被立为他臣民良心之主更清楚的呢？</w:t>
      </w:r>
    </w:p>
    <w:p w14:paraId="4DFABC71">
      <w:pPr>
        <w:spacing w:after="514" w:line="259" w:lineRule="auto"/>
        <w:ind w:left="0" w:firstLine="0"/>
        <w:jc w:val="left"/>
        <w:rPr>
          <w:rFonts w:hint="eastAsia"/>
        </w:rPr>
      </w:pPr>
    </w:p>
    <w:p w14:paraId="370F0CD1">
      <w:pPr>
        <w:spacing w:after="514" w:line="259" w:lineRule="auto"/>
        <w:ind w:left="0" w:firstLine="0"/>
        <w:jc w:val="left"/>
        <w:rPr>
          <w:rFonts w:hint="eastAsia"/>
        </w:rPr>
      </w:pPr>
      <w:r>
        <w:rPr>
          <w:rFonts w:hint="eastAsia"/>
        </w:rPr>
        <w:t>It belongs to him to tell them what they should believe and profess.</w:t>
      </w:r>
    </w:p>
    <w:p w14:paraId="450FE87D">
      <w:pPr>
        <w:spacing w:after="514" w:line="259" w:lineRule="auto"/>
        <w:ind w:left="0" w:firstLine="0"/>
        <w:jc w:val="left"/>
        <w:rPr>
          <w:rFonts w:hint="eastAsia"/>
        </w:rPr>
      </w:pPr>
      <w:r>
        <w:rPr>
          <w:rFonts w:hint="eastAsia"/>
        </w:rPr>
        <w:t>告诉他们应当相信和宣告什么，是属于他的事。</w:t>
      </w:r>
    </w:p>
    <w:p w14:paraId="40D5EB15">
      <w:pPr>
        <w:spacing w:after="514" w:line="259" w:lineRule="auto"/>
        <w:ind w:left="0" w:firstLine="0"/>
        <w:jc w:val="left"/>
        <w:rPr>
          <w:rFonts w:hint="eastAsia"/>
        </w:rPr>
      </w:pPr>
    </w:p>
    <w:p w14:paraId="3F77844C">
      <w:pPr>
        <w:spacing w:after="514" w:line="259" w:lineRule="auto"/>
        <w:ind w:left="0" w:firstLine="0"/>
        <w:jc w:val="left"/>
        <w:rPr>
          <w:rFonts w:hint="eastAsia"/>
        </w:rPr>
      </w:pPr>
      <w:r>
        <w:rPr>
          <w:rFonts w:hint="eastAsia"/>
        </w:rPr>
        <w:t>If it be said that he is to exercise this power according to the word of God, I answer, that it is according to the word interpreted by himself and his advisers; and consequently, their dogmas are the rule of our faith.</w:t>
      </w:r>
    </w:p>
    <w:p w14:paraId="253212FE">
      <w:pPr>
        <w:spacing w:after="514" w:line="259" w:lineRule="auto"/>
        <w:ind w:left="0" w:firstLine="0"/>
        <w:jc w:val="left"/>
        <w:rPr>
          <w:rFonts w:hint="eastAsia"/>
        </w:rPr>
      </w:pPr>
      <w:r>
        <w:rPr>
          <w:rFonts w:hint="eastAsia"/>
        </w:rPr>
        <w:t>如果说祂要按照神的话语来行使这权力，我回答说，是按照祂自己和祂的顾问所解释的话语；因此，他们的教条就是我们信心的准则。</w:t>
      </w:r>
    </w:p>
    <w:p w14:paraId="432C6DC9">
      <w:pPr>
        <w:spacing w:after="514" w:line="259" w:lineRule="auto"/>
        <w:ind w:left="0" w:firstLine="0"/>
        <w:jc w:val="left"/>
        <w:rPr>
          <w:rFonts w:hint="eastAsia"/>
        </w:rPr>
      </w:pPr>
    </w:p>
    <w:p w14:paraId="35DAEA59">
      <w:pPr>
        <w:spacing w:after="514" w:line="259" w:lineRule="auto"/>
        <w:ind w:left="0" w:firstLine="0"/>
        <w:jc w:val="left"/>
        <w:rPr>
          <w:rFonts w:hint="eastAsia"/>
        </w:rPr>
      </w:pPr>
      <w:r>
        <w:rPr>
          <w:rFonts w:hint="eastAsia"/>
        </w:rPr>
        <w:t>If it be said again, that he does not interfere with conscience itself, but with our profession and practice, I answer, in the first place, that he cannot interfere directly with conscience itself, which, being an internal principle, is beyond his reach, and we owe him no thanks for not doing what is impossible; and, in the second place, that, to interfere with our profession is to interfere with conscience, because conscience calls us to avow what we believe to be true, and to act conformably to it; and this he will not allow.</w:t>
      </w:r>
    </w:p>
    <w:p w14:paraId="2D2F2831">
      <w:pPr>
        <w:spacing w:after="514" w:line="259" w:lineRule="auto"/>
        <w:ind w:left="0" w:firstLine="0"/>
        <w:jc w:val="left"/>
        <w:rPr>
          <w:rFonts w:hint="eastAsia"/>
        </w:rPr>
      </w:pPr>
      <w:r>
        <w:rPr>
          <w:rFonts w:hint="eastAsia"/>
        </w:rPr>
        <w:t>如果又有人说，祂不干涉良心本身，只干涉我们的宣告和实践，我回答说，首先，祂不能直接干涉良心本身，良心，既是一个内在的原则，就超出了祂的范围，我们不应因祂不做不可能的事而感谢祂；其次，干涉我们的宣告就是干涉良心，因为良心呼召我们公开承认我们所信为真的，并据此行事；而这是祂所不允许的。</w:t>
      </w:r>
    </w:p>
    <w:p w14:paraId="0A0737CA">
      <w:pPr>
        <w:spacing w:after="514" w:line="259" w:lineRule="auto"/>
        <w:ind w:left="0" w:firstLine="0"/>
        <w:jc w:val="left"/>
        <w:rPr>
          <w:rFonts w:hint="eastAsia"/>
        </w:rPr>
      </w:pPr>
    </w:p>
    <w:p w14:paraId="323DCC05">
      <w:pPr>
        <w:spacing w:after="514" w:line="259" w:lineRule="auto"/>
        <w:ind w:left="0" w:firstLine="0"/>
        <w:jc w:val="left"/>
        <w:rPr>
          <w:rFonts w:hint="eastAsia"/>
        </w:rPr>
      </w:pPr>
      <w:r>
        <w:rPr>
          <w:rFonts w:hint="eastAsia"/>
        </w:rPr>
        <w:t>Such is a specimen of the shuffling methods by which it has been attempted to defend the Confession of Faith against the charge of contradicting itself, and taking away with the one hand what it has given with the other.</w:t>
      </w:r>
    </w:p>
    <w:p w14:paraId="0B059B18">
      <w:pPr>
        <w:spacing w:after="514" w:line="259" w:lineRule="auto"/>
        <w:ind w:left="0" w:firstLine="0"/>
        <w:jc w:val="left"/>
        <w:rPr>
          <w:rFonts w:hint="eastAsia"/>
        </w:rPr>
      </w:pPr>
      <w:r>
        <w:rPr>
          <w:rFonts w:hint="eastAsia"/>
        </w:rPr>
        <w:t>这就是一种闪烁其词的方法的例子，借此人们试图为《信条》辩护，以抵挡其自相矛盾，以及一手给予，另一手又夺去的指控。</w:t>
      </w:r>
    </w:p>
    <w:p w14:paraId="6F27D753">
      <w:pPr>
        <w:spacing w:after="514" w:line="259" w:lineRule="auto"/>
        <w:ind w:left="0" w:firstLine="0"/>
        <w:jc w:val="left"/>
        <w:rPr>
          <w:rFonts w:hint="eastAsia"/>
        </w:rPr>
      </w:pPr>
    </w:p>
    <w:p w14:paraId="44A1CBD2">
      <w:pPr>
        <w:spacing w:after="514" w:line="259" w:lineRule="auto"/>
        <w:ind w:left="0" w:firstLine="0"/>
        <w:jc w:val="left"/>
        <w:rPr>
          <w:rFonts w:hint="eastAsia"/>
        </w:rPr>
      </w:pPr>
      <w:r>
        <w:rPr>
          <w:rFonts w:hint="eastAsia"/>
        </w:rPr>
        <w:t>I must add, however, that while the Church of Scotland holds the Confession, without explanation, the Church to which we belong has cleared herself from this inconsistency, by expunging from her creed every expression which imports the power of using compulsory measures in religion.</w:t>
      </w:r>
    </w:p>
    <w:p w14:paraId="68FE1F0B">
      <w:pPr>
        <w:spacing w:after="514" w:line="259" w:lineRule="auto"/>
        <w:ind w:left="0" w:firstLine="0"/>
        <w:jc w:val="left"/>
        <w:rPr>
          <w:rFonts w:hint="eastAsia"/>
        </w:rPr>
      </w:pPr>
      <w:r>
        <w:rPr>
          <w:rFonts w:hint="eastAsia"/>
        </w:rPr>
        <w:t>然而，我必须补充说，虽然苏格兰教会未经解释地持守信条，我们所属的教会却已从这一矛盾中澄清了自己，即从其信条中删除了所有蕴含在宗教中使用强制措施之权力的表达。</w:t>
      </w:r>
    </w:p>
    <w:p w14:paraId="3C9F5D86">
      <w:pPr>
        <w:spacing w:after="514" w:line="259" w:lineRule="auto"/>
        <w:ind w:left="0" w:firstLine="0"/>
        <w:jc w:val="left"/>
        <w:rPr>
          <w:rFonts w:hint="eastAsia"/>
        </w:rPr>
      </w:pPr>
    </w:p>
    <w:p w14:paraId="3A2CEA09">
      <w:pPr>
        <w:spacing w:after="514" w:line="259" w:lineRule="auto"/>
        <w:ind w:left="0" w:firstLine="0"/>
        <w:jc w:val="left"/>
        <w:rPr>
          <w:rFonts w:hint="eastAsia"/>
        </w:rPr>
      </w:pPr>
      <w:r>
        <w:rPr>
          <w:rFonts w:hint="eastAsia"/>
        </w:rPr>
        <w:t>We can honestly maintain, that God alone is Lord of the conscience, while we hold that our faith, and worship, and obedience, are to be regulated, not by the decrees of councils, and the edicts of magistrates, but by the supreme and infallible standard of Scripture.</w:t>
      </w:r>
    </w:p>
    <w:p w14:paraId="3843C8DB">
      <w:pPr>
        <w:spacing w:after="514" w:line="259" w:lineRule="auto"/>
        <w:ind w:left="0" w:firstLine="0"/>
        <w:jc w:val="left"/>
      </w:pPr>
      <w:r>
        <w:rPr>
          <w:rFonts w:hint="eastAsia"/>
        </w:rPr>
        <w:t>我们可以诚实地主张，唯独神是良心之主，同时我们持守，我们的信心、敬拜和顺服，要受规范的，并非会议的法令，和官吏的诏书，而是圣经至高无误的标准。</w:t>
      </w:r>
      <w:r>
        <w:t xml:space="preserve"> </w:t>
      </w:r>
    </w:p>
    <w:p w14:paraId="14F9D019">
      <w:pPr>
        <w:spacing w:after="514" w:line="259" w:lineRule="auto"/>
        <w:ind w:left="0" w:firstLine="0"/>
        <w:jc w:val="left"/>
      </w:pPr>
    </w:p>
    <w:p w14:paraId="1C1CD0CE">
      <w:pPr>
        <w:spacing w:after="514" w:line="259" w:lineRule="auto"/>
        <w:ind w:left="0" w:firstLine="0"/>
        <w:jc w:val="left"/>
      </w:pPr>
    </w:p>
    <w:p w14:paraId="7EE454CE">
      <w:pPr>
        <w:pStyle w:val="2"/>
        <w:bidi w:val="0"/>
        <w:rPr>
          <w:rFonts w:hint="eastAsia"/>
        </w:rPr>
      </w:pPr>
      <w:r>
        <w:rPr>
          <w:rFonts w:hint="eastAsia"/>
        </w:rPr>
        <w:t>LECTURE LXXVIII</w:t>
      </w:r>
    </w:p>
    <w:p w14:paraId="62E41C3A">
      <w:pPr>
        <w:pStyle w:val="2"/>
        <w:bidi w:val="0"/>
        <w:rPr>
          <w:rFonts w:hint="eastAsia"/>
        </w:rPr>
      </w:pPr>
      <w:r>
        <w:rPr>
          <w:rFonts w:hint="eastAsia"/>
        </w:rPr>
        <w:t>ON CONSCIENCE, PEACE OF CONSCIENCE; AND SPIRITUAL JOY</w:t>
      </w:r>
    </w:p>
    <w:p w14:paraId="1E36F79D">
      <w:pPr>
        <w:pStyle w:val="2"/>
        <w:bidi w:val="0"/>
        <w:rPr>
          <w:rFonts w:hint="eastAsia"/>
        </w:rPr>
      </w:pPr>
      <w:r>
        <w:rPr>
          <w:rFonts w:hint="eastAsia"/>
        </w:rPr>
        <w:t>第七十八讲 论良心，良心的平安；及属灵的喜乐</w:t>
      </w:r>
    </w:p>
    <w:p w14:paraId="17D8ACBE">
      <w:pPr>
        <w:spacing w:after="0" w:line="259" w:lineRule="auto"/>
        <w:ind w:left="0" w:firstLine="0"/>
        <w:jc w:val="left"/>
        <w:rPr>
          <w:rFonts w:hint="eastAsia"/>
        </w:rPr>
      </w:pPr>
    </w:p>
    <w:p w14:paraId="3D4F4DD9">
      <w:pPr>
        <w:spacing w:after="0" w:line="259" w:lineRule="auto"/>
        <w:ind w:left="0" w:firstLine="0"/>
        <w:jc w:val="left"/>
        <w:rPr>
          <w:rFonts w:hint="eastAsia"/>
        </w:rPr>
      </w:pPr>
      <w:r>
        <w:rPr>
          <w:rFonts w:hint="eastAsia"/>
        </w:rPr>
        <w:t>Different States in which Conscience may Exist—Peace of Conscience, distinguished from mere Security, founded on Justification, and proportioned to the growth of Sanctification— Spiritual Joy: its sources; means of securing it.</w:t>
      </w:r>
    </w:p>
    <w:p w14:paraId="70A1E445">
      <w:pPr>
        <w:spacing w:after="0" w:line="259" w:lineRule="auto"/>
        <w:ind w:left="0" w:firstLine="0"/>
        <w:jc w:val="left"/>
        <w:rPr>
          <w:rFonts w:hint="eastAsia"/>
        </w:rPr>
      </w:pPr>
      <w:r>
        <w:rPr>
          <w:rFonts w:hint="eastAsia"/>
        </w:rPr>
        <w:t>良心可能存在的不同状态—良心的平安，与纯粹的安全感之区别，建立在称义之上，并与成圣的增长成比例—属灵的喜乐：其源头；确保它的方法。</w:t>
      </w:r>
    </w:p>
    <w:p w14:paraId="63A94519">
      <w:pPr>
        <w:spacing w:after="0" w:line="259" w:lineRule="auto"/>
        <w:ind w:left="0" w:firstLine="0"/>
        <w:jc w:val="left"/>
        <w:rPr>
          <w:rFonts w:hint="eastAsia"/>
        </w:rPr>
      </w:pPr>
    </w:p>
    <w:p w14:paraId="6970B596">
      <w:pPr>
        <w:spacing w:after="0" w:line="259" w:lineRule="auto"/>
        <w:ind w:left="0" w:firstLine="0"/>
        <w:jc w:val="left"/>
        <w:rPr>
          <w:rFonts w:hint="eastAsia"/>
        </w:rPr>
      </w:pPr>
      <w:r>
        <w:rPr>
          <w:rFonts w:hint="eastAsia"/>
        </w:rPr>
        <w:t>MY remarks upon conscience have extended farther than I expected, and I am therefore under the necessity of resuming the subject in this lecture, as there are several things not yet noticed, which are worthy of attention.</w:t>
      </w:r>
    </w:p>
    <w:p w14:paraId="570FA709">
      <w:pPr>
        <w:spacing w:after="0" w:line="259" w:lineRule="auto"/>
        <w:ind w:left="0" w:firstLine="0"/>
        <w:jc w:val="left"/>
        <w:rPr>
          <w:rFonts w:hint="eastAsia"/>
        </w:rPr>
      </w:pPr>
      <w:r>
        <w:rPr>
          <w:rFonts w:hint="eastAsia"/>
        </w:rPr>
        <w:t>我关于良心的评论，比我预期的要长，因此我必须在本讲中重拾此主题，因为还有几件尚未注意到的事，是值得关注的。</w:t>
      </w:r>
    </w:p>
    <w:p w14:paraId="33EC70D6">
      <w:pPr>
        <w:spacing w:after="0" w:line="259" w:lineRule="auto"/>
        <w:ind w:left="0" w:firstLine="0"/>
        <w:jc w:val="left"/>
        <w:rPr>
          <w:rFonts w:hint="eastAsia"/>
        </w:rPr>
      </w:pPr>
    </w:p>
    <w:p w14:paraId="2E6AA0DB">
      <w:pPr>
        <w:spacing w:after="0" w:line="259" w:lineRule="auto"/>
        <w:ind w:left="0" w:firstLine="0"/>
        <w:jc w:val="left"/>
        <w:rPr>
          <w:rFonts w:hint="eastAsia"/>
        </w:rPr>
      </w:pPr>
      <w:r>
        <w:rPr>
          <w:rFonts w:hint="eastAsia"/>
        </w:rPr>
        <w:t>Conscience is essentially the same in all men; but, like our other faculties, it exists in different states, and under a variety of modifications.</w:t>
      </w:r>
    </w:p>
    <w:p w14:paraId="7F327F27">
      <w:pPr>
        <w:spacing w:after="0" w:line="259" w:lineRule="auto"/>
        <w:ind w:left="0" w:firstLine="0"/>
        <w:jc w:val="left"/>
        <w:rPr>
          <w:rFonts w:hint="eastAsia"/>
        </w:rPr>
      </w:pPr>
      <w:r>
        <w:rPr>
          <w:rFonts w:hint="eastAsia"/>
        </w:rPr>
        <w:t>良心在所有的人里面本质上是相同的；但是，如同我们其他的官能，它存在于不同的状态中，并有各种各样的变化。</w:t>
      </w:r>
    </w:p>
    <w:p w14:paraId="21C68D27">
      <w:pPr>
        <w:spacing w:after="0" w:line="259" w:lineRule="auto"/>
        <w:ind w:left="0" w:firstLine="0"/>
        <w:jc w:val="left"/>
        <w:rPr>
          <w:rFonts w:hint="eastAsia"/>
        </w:rPr>
      </w:pPr>
    </w:p>
    <w:p w14:paraId="7AA0F1F8">
      <w:pPr>
        <w:spacing w:after="0" w:line="259" w:lineRule="auto"/>
        <w:ind w:left="0" w:firstLine="0"/>
        <w:jc w:val="left"/>
        <w:rPr>
          <w:rFonts w:hint="eastAsia"/>
        </w:rPr>
      </w:pPr>
      <w:r>
        <w:rPr>
          <w:rFonts w:hint="eastAsia"/>
        </w:rPr>
        <w:t>I shall proceed to point out the distinctions which are commonly mentioned.</w:t>
      </w:r>
    </w:p>
    <w:p w14:paraId="3F9BFDE9">
      <w:pPr>
        <w:spacing w:after="0" w:line="259" w:lineRule="auto"/>
        <w:ind w:left="0" w:firstLine="0"/>
        <w:jc w:val="left"/>
        <w:rPr>
          <w:rFonts w:hint="eastAsia"/>
        </w:rPr>
      </w:pPr>
      <w:r>
        <w:rPr>
          <w:rFonts w:hint="eastAsia"/>
        </w:rPr>
        <w:t>我将接着指出通常被提及的区别。</w:t>
      </w:r>
    </w:p>
    <w:p w14:paraId="12481078">
      <w:pPr>
        <w:spacing w:after="0" w:line="259" w:lineRule="auto"/>
        <w:ind w:left="0" w:firstLine="0"/>
        <w:jc w:val="left"/>
        <w:rPr>
          <w:rFonts w:hint="eastAsia"/>
        </w:rPr>
      </w:pPr>
    </w:p>
    <w:p w14:paraId="1C7047F9">
      <w:pPr>
        <w:spacing w:after="0" w:line="259" w:lineRule="auto"/>
        <w:ind w:left="0" w:firstLine="0"/>
        <w:jc w:val="left"/>
        <w:rPr>
          <w:rFonts w:hint="eastAsia"/>
        </w:rPr>
      </w:pPr>
      <w:r>
        <w:rPr>
          <w:rFonts w:hint="eastAsia"/>
        </w:rPr>
        <w:t>First, Conscience is distinguished into antecedent and consequent.</w:t>
      </w:r>
    </w:p>
    <w:p w14:paraId="6FCAFDD0">
      <w:pPr>
        <w:spacing w:after="0" w:line="259" w:lineRule="auto"/>
        <w:ind w:left="0" w:firstLine="0"/>
        <w:jc w:val="left"/>
        <w:rPr>
          <w:rFonts w:hint="eastAsia"/>
        </w:rPr>
      </w:pPr>
      <w:r>
        <w:rPr>
          <w:rFonts w:hint="eastAsia"/>
        </w:rPr>
        <w:t>首先，良心被区分为先在的和后在的。</w:t>
      </w:r>
    </w:p>
    <w:p w14:paraId="4460285D">
      <w:pPr>
        <w:spacing w:after="0" w:line="259" w:lineRule="auto"/>
        <w:ind w:left="0" w:firstLine="0"/>
        <w:jc w:val="left"/>
        <w:rPr>
          <w:rFonts w:hint="eastAsia"/>
        </w:rPr>
      </w:pPr>
    </w:p>
    <w:p w14:paraId="3844E885">
      <w:pPr>
        <w:spacing w:after="0" w:line="259" w:lineRule="auto"/>
        <w:ind w:left="0" w:firstLine="0"/>
        <w:jc w:val="left"/>
        <w:rPr>
          <w:rFonts w:hint="eastAsia"/>
        </w:rPr>
      </w:pPr>
      <w:r>
        <w:rPr>
          <w:rFonts w:hint="eastAsia"/>
        </w:rPr>
        <w:t>Antecedent conscience is this faculty exercising its office in reference to actions to be performed, and pronouncing them to be lawful or unlawful.</w:t>
      </w:r>
    </w:p>
    <w:p w14:paraId="140D5AE2">
      <w:pPr>
        <w:spacing w:after="0" w:line="259" w:lineRule="auto"/>
        <w:ind w:left="0" w:firstLine="0"/>
        <w:jc w:val="left"/>
        <w:rPr>
          <w:rFonts w:hint="eastAsia"/>
        </w:rPr>
      </w:pPr>
      <w:r>
        <w:rPr>
          <w:rFonts w:hint="eastAsia"/>
        </w:rPr>
        <w:t>先在的良心，是这个官能在涉及将要行的行为时，行使其职事，并宣判它们为合法或非法。</w:t>
      </w:r>
    </w:p>
    <w:p w14:paraId="244785E8">
      <w:pPr>
        <w:spacing w:after="0" w:line="259" w:lineRule="auto"/>
        <w:ind w:left="0" w:firstLine="0"/>
        <w:jc w:val="left"/>
        <w:rPr>
          <w:rFonts w:hint="eastAsia"/>
        </w:rPr>
      </w:pPr>
    </w:p>
    <w:p w14:paraId="05A3A686">
      <w:pPr>
        <w:spacing w:after="0" w:line="259" w:lineRule="auto"/>
        <w:ind w:left="0" w:firstLine="0"/>
        <w:jc w:val="left"/>
        <w:rPr>
          <w:rFonts w:hint="eastAsia"/>
        </w:rPr>
      </w:pPr>
      <w:r>
        <w:rPr>
          <w:rFonts w:hint="eastAsia"/>
        </w:rPr>
        <w:t>In this view, it is called a light within us, a law engraven on the heart, an impression made by the hand of God.</w:t>
      </w:r>
    </w:p>
    <w:p w14:paraId="79CEFEF9">
      <w:pPr>
        <w:spacing w:after="0" w:line="259" w:lineRule="auto"/>
        <w:ind w:left="0" w:firstLine="0"/>
        <w:jc w:val="left"/>
        <w:rPr>
          <w:rFonts w:hint="eastAsia"/>
        </w:rPr>
      </w:pPr>
      <w:r>
        <w:rPr>
          <w:rFonts w:hint="eastAsia"/>
        </w:rPr>
        <w:t>在这种观点下，它被称为我们里面的光，刻在心上的律法，神手所作的印记。</w:t>
      </w:r>
    </w:p>
    <w:p w14:paraId="617529FF">
      <w:pPr>
        <w:spacing w:after="0" w:line="259" w:lineRule="auto"/>
        <w:ind w:left="0" w:firstLine="0"/>
        <w:jc w:val="left"/>
        <w:rPr>
          <w:rFonts w:hint="eastAsia"/>
        </w:rPr>
      </w:pPr>
    </w:p>
    <w:p w14:paraId="76794419">
      <w:pPr>
        <w:spacing w:after="0" w:line="259" w:lineRule="auto"/>
        <w:ind w:left="0" w:firstLine="0"/>
        <w:jc w:val="left"/>
        <w:rPr>
          <w:rFonts w:hint="eastAsia"/>
        </w:rPr>
      </w:pPr>
      <w:r>
        <w:rPr>
          <w:rFonts w:hint="eastAsia"/>
        </w:rPr>
        <w:t>Consequent conscience is the faculty exercising its office in reference to actions when they are past.</w:t>
      </w:r>
    </w:p>
    <w:p w14:paraId="0BC02F79">
      <w:pPr>
        <w:spacing w:after="0" w:line="259" w:lineRule="auto"/>
        <w:ind w:left="0" w:firstLine="0"/>
        <w:jc w:val="left"/>
        <w:rPr>
          <w:rFonts w:hint="eastAsia"/>
        </w:rPr>
      </w:pPr>
      <w:r>
        <w:rPr>
          <w:rFonts w:hint="eastAsia"/>
        </w:rPr>
        <w:t>后在的良心，是该官能在涉及已过的行为时行使其职事。</w:t>
      </w:r>
    </w:p>
    <w:p w14:paraId="5C0E9D01">
      <w:pPr>
        <w:spacing w:after="0" w:line="259" w:lineRule="auto"/>
        <w:ind w:left="0" w:firstLine="0"/>
        <w:jc w:val="left"/>
        <w:rPr>
          <w:rFonts w:hint="eastAsia"/>
        </w:rPr>
      </w:pPr>
    </w:p>
    <w:p w14:paraId="19E83987">
      <w:pPr>
        <w:spacing w:after="0" w:line="259" w:lineRule="auto"/>
        <w:ind w:left="0" w:firstLine="0"/>
        <w:jc w:val="left"/>
        <w:rPr>
          <w:rFonts w:hint="eastAsia"/>
        </w:rPr>
      </w:pPr>
      <w:r>
        <w:rPr>
          <w:rFonts w:hint="eastAsia"/>
        </w:rPr>
        <w:t>It then pronounces them to be good or bad, worthy of praise or of blame, of reward or of punishment.</w:t>
      </w:r>
    </w:p>
    <w:p w14:paraId="5470DA37">
      <w:pPr>
        <w:spacing w:after="0" w:line="259" w:lineRule="auto"/>
        <w:ind w:left="0" w:firstLine="0"/>
        <w:jc w:val="left"/>
        <w:rPr>
          <w:rFonts w:hint="eastAsia"/>
        </w:rPr>
      </w:pPr>
      <w:r>
        <w:rPr>
          <w:rFonts w:hint="eastAsia"/>
        </w:rPr>
        <w:t>它那时便宣判它们是善是恶，值得称赞或责备，得赏或受罚。</w:t>
      </w:r>
    </w:p>
    <w:p w14:paraId="5418FEDB">
      <w:pPr>
        <w:spacing w:after="0" w:line="259" w:lineRule="auto"/>
        <w:ind w:left="0" w:firstLine="0"/>
        <w:jc w:val="left"/>
        <w:rPr>
          <w:rFonts w:hint="eastAsia"/>
        </w:rPr>
      </w:pPr>
    </w:p>
    <w:p w14:paraId="6C2311F6">
      <w:pPr>
        <w:spacing w:after="0" w:line="259" w:lineRule="auto"/>
        <w:ind w:left="0" w:firstLine="0"/>
        <w:jc w:val="left"/>
        <w:rPr>
          <w:rFonts w:hint="eastAsia"/>
        </w:rPr>
      </w:pPr>
      <w:r>
        <w:rPr>
          <w:rFonts w:hint="eastAsia"/>
        </w:rPr>
        <w:t>In this view it is called an accuser, a witness, a judge.</w:t>
      </w:r>
    </w:p>
    <w:p w14:paraId="25C8AA7D">
      <w:pPr>
        <w:spacing w:after="0" w:line="259" w:lineRule="auto"/>
        <w:ind w:left="0" w:firstLine="0"/>
        <w:jc w:val="left"/>
        <w:rPr>
          <w:rFonts w:hint="eastAsia"/>
        </w:rPr>
      </w:pPr>
      <w:r>
        <w:rPr>
          <w:rFonts w:hint="eastAsia"/>
        </w:rPr>
        <w:t>在这种观点下，它被称为控告者、见证人、审判官。</w:t>
      </w:r>
    </w:p>
    <w:p w14:paraId="0C3D0E1A">
      <w:pPr>
        <w:spacing w:after="0" w:line="259" w:lineRule="auto"/>
        <w:ind w:left="0" w:firstLine="0"/>
        <w:jc w:val="left"/>
        <w:rPr>
          <w:rFonts w:hint="eastAsia"/>
        </w:rPr>
      </w:pPr>
    </w:p>
    <w:p w14:paraId="7B4F42D1">
      <w:pPr>
        <w:spacing w:after="0" w:line="259" w:lineRule="auto"/>
        <w:ind w:left="0" w:firstLine="0"/>
        <w:jc w:val="left"/>
        <w:rPr>
          <w:rFonts w:hint="eastAsia"/>
        </w:rPr>
      </w:pPr>
      <w:r>
        <w:rPr>
          <w:rFonts w:hint="eastAsia"/>
        </w:rPr>
        <w:t>The design of the two epithets is to specify the two provinces assigned to conscience in the soul of man; namely, to warn him against sin, and excite him to his duty; and to approve of him or condemn him, according as he has regarded or disregarded its voice.</w:t>
      </w:r>
    </w:p>
    <w:p w14:paraId="47B6181D">
      <w:pPr>
        <w:spacing w:after="0" w:line="259" w:lineRule="auto"/>
        <w:ind w:left="0" w:firstLine="0"/>
        <w:jc w:val="left"/>
        <w:rPr>
          <w:rFonts w:hint="eastAsia"/>
        </w:rPr>
      </w:pPr>
      <w:r>
        <w:rPr>
          <w:rFonts w:hint="eastAsia"/>
        </w:rPr>
        <w:t>这两个形容词的设计，在于具体说明良心在人灵魂中所被分配的两个领域；即，警告他不要犯罪，并激励他尽本分；并且，根据他是否听从其声音，而称许他或定他的罪。</w:t>
      </w:r>
    </w:p>
    <w:p w14:paraId="1D35014B">
      <w:pPr>
        <w:spacing w:after="0" w:line="259" w:lineRule="auto"/>
        <w:ind w:left="0" w:firstLine="0"/>
        <w:jc w:val="left"/>
        <w:rPr>
          <w:rFonts w:hint="eastAsia"/>
        </w:rPr>
      </w:pPr>
    </w:p>
    <w:p w14:paraId="7230A140">
      <w:pPr>
        <w:spacing w:after="0" w:line="259" w:lineRule="auto"/>
        <w:ind w:left="0" w:firstLine="0"/>
        <w:jc w:val="left"/>
        <w:rPr>
          <w:rFonts w:hint="eastAsia"/>
        </w:rPr>
      </w:pPr>
      <w:r>
        <w:rPr>
          <w:rFonts w:hint="eastAsia"/>
        </w:rPr>
        <w:t>Secondly, Conscience is distinguished into enlightened or right, and erring.</w:t>
      </w:r>
    </w:p>
    <w:p w14:paraId="699D4F8A">
      <w:pPr>
        <w:spacing w:after="0" w:line="259" w:lineRule="auto"/>
        <w:ind w:left="0" w:firstLine="0"/>
        <w:jc w:val="left"/>
        <w:rPr>
          <w:rFonts w:hint="eastAsia"/>
        </w:rPr>
      </w:pPr>
      <w:r>
        <w:rPr>
          <w:rFonts w:hint="eastAsia"/>
        </w:rPr>
        <w:t>第二，良心被区分为光照的或正确的，和错误的。</w:t>
      </w:r>
    </w:p>
    <w:p w14:paraId="3034CB8E">
      <w:pPr>
        <w:spacing w:after="0" w:line="259" w:lineRule="auto"/>
        <w:ind w:left="0" w:firstLine="0"/>
        <w:jc w:val="left"/>
        <w:rPr>
          <w:rFonts w:hint="eastAsia"/>
        </w:rPr>
      </w:pPr>
    </w:p>
    <w:p w14:paraId="785BFBB1">
      <w:pPr>
        <w:spacing w:after="0" w:line="259" w:lineRule="auto"/>
        <w:ind w:left="0" w:firstLine="0"/>
        <w:jc w:val="left"/>
        <w:rPr>
          <w:rFonts w:hint="eastAsia"/>
        </w:rPr>
      </w:pPr>
      <w:r>
        <w:rPr>
          <w:rFonts w:hint="eastAsia"/>
        </w:rPr>
        <w:t>A right or enlightened conscience is properly instructed in the nature and extent of our duty, and its judgments are conformable to truth.</w:t>
      </w:r>
    </w:p>
    <w:p w14:paraId="24CA3206">
      <w:pPr>
        <w:spacing w:after="0" w:line="259" w:lineRule="auto"/>
        <w:ind w:left="0" w:firstLine="0"/>
        <w:jc w:val="left"/>
        <w:rPr>
          <w:rFonts w:hint="eastAsia"/>
        </w:rPr>
      </w:pPr>
      <w:r>
        <w:rPr>
          <w:rFonts w:hint="eastAsia"/>
        </w:rPr>
        <w:t>一个正确或光照的良心，在我们的本分之性质和范围上受过恰当的教导，并且其判断与真理相符。</w:t>
      </w:r>
    </w:p>
    <w:p w14:paraId="59ED0D78">
      <w:pPr>
        <w:spacing w:after="0" w:line="259" w:lineRule="auto"/>
        <w:ind w:left="0" w:firstLine="0"/>
        <w:jc w:val="left"/>
        <w:rPr>
          <w:rFonts w:hint="eastAsia"/>
        </w:rPr>
      </w:pPr>
    </w:p>
    <w:p w14:paraId="6B7B8967">
      <w:pPr>
        <w:spacing w:after="0" w:line="259" w:lineRule="auto"/>
        <w:ind w:left="0" w:firstLine="0"/>
        <w:jc w:val="left"/>
        <w:rPr>
          <w:rFonts w:hint="eastAsia"/>
        </w:rPr>
      </w:pPr>
      <w:r>
        <w:rPr>
          <w:rFonts w:hint="eastAsia"/>
        </w:rPr>
        <w:t>I need hardly remark, that the source of the light which shines in it, is the Word of God.</w:t>
      </w:r>
    </w:p>
    <w:p w14:paraId="3561D8A4">
      <w:pPr>
        <w:spacing w:after="0" w:line="259" w:lineRule="auto"/>
        <w:ind w:left="0" w:firstLine="0"/>
        <w:jc w:val="left"/>
        <w:rPr>
          <w:rFonts w:hint="eastAsia"/>
        </w:rPr>
      </w:pPr>
      <w:r>
        <w:rPr>
          <w:rFonts w:hint="eastAsia"/>
        </w:rPr>
        <w:t>我几乎无需指出，照耀其中的光之源泉，是神的话语。</w:t>
      </w:r>
    </w:p>
    <w:p w14:paraId="4370AF3D">
      <w:pPr>
        <w:spacing w:after="0" w:line="259" w:lineRule="auto"/>
        <w:ind w:left="0" w:firstLine="0"/>
        <w:jc w:val="left"/>
        <w:rPr>
          <w:rFonts w:hint="eastAsia"/>
        </w:rPr>
      </w:pPr>
    </w:p>
    <w:p w14:paraId="26CF3FC1">
      <w:pPr>
        <w:spacing w:after="0" w:line="259" w:lineRule="auto"/>
        <w:ind w:left="0" w:firstLine="0"/>
        <w:jc w:val="left"/>
        <w:rPr>
          <w:rFonts w:hint="eastAsia"/>
        </w:rPr>
      </w:pPr>
      <w:r>
        <w:rPr>
          <w:rFonts w:hint="eastAsia"/>
        </w:rPr>
        <w:t>An erring conscience is mistaken in its judgments, and calls good evil and evil good.</w:t>
      </w:r>
    </w:p>
    <w:p w14:paraId="1B736447">
      <w:pPr>
        <w:spacing w:after="0" w:line="259" w:lineRule="auto"/>
        <w:ind w:left="0" w:firstLine="0"/>
        <w:jc w:val="left"/>
        <w:rPr>
          <w:rFonts w:hint="eastAsia"/>
        </w:rPr>
      </w:pPr>
      <w:r>
        <w:rPr>
          <w:rFonts w:hint="eastAsia"/>
        </w:rPr>
        <w:t>一个错误的良心，在其判断上是错误的，并称善为恶，称恶为善。</w:t>
      </w:r>
    </w:p>
    <w:p w14:paraId="7713DE37">
      <w:pPr>
        <w:spacing w:after="0" w:line="259" w:lineRule="auto"/>
        <w:ind w:left="0" w:firstLine="0"/>
        <w:jc w:val="left"/>
        <w:rPr>
          <w:rFonts w:hint="eastAsia"/>
        </w:rPr>
      </w:pPr>
    </w:p>
    <w:p w14:paraId="0FF56A17">
      <w:pPr>
        <w:spacing w:after="0" w:line="259" w:lineRule="auto"/>
        <w:ind w:left="0" w:firstLine="0"/>
        <w:jc w:val="left"/>
        <w:rPr>
          <w:rFonts w:hint="eastAsia"/>
        </w:rPr>
      </w:pPr>
      <w:r>
        <w:rPr>
          <w:rFonts w:hint="eastAsia"/>
        </w:rPr>
        <w:t>We have an example of an erring conscience in Paul before his conversion, who, "verily thought," or whose conscience dictated to him, that he should oppose the religion and persecute the disciples of Jesus of Nazareth; and an example also in all the unbelieving Jews, who had "a zeal for God, but not according to knowledge."*</w:t>
      </w:r>
    </w:p>
    <w:p w14:paraId="427C85FB">
      <w:pPr>
        <w:spacing w:after="0" w:line="259" w:lineRule="auto"/>
        <w:ind w:left="0" w:firstLine="0"/>
        <w:jc w:val="left"/>
        <w:rPr>
          <w:rFonts w:hint="eastAsia"/>
        </w:rPr>
      </w:pPr>
      <w:r>
        <w:rPr>
          <w:rFonts w:hint="eastAsia"/>
        </w:rPr>
        <w:t>我们在保罗归信之前，有一个错误良心的例子，他“实在以为”，或他的良心指示他，他应当反对拿撒勒人耶稣的宗教，并逼迫祂的门徒；在所有不信的犹太人中也有一个例子，他们“有为神的热心，但不是按着真知识”。*</w:t>
      </w:r>
    </w:p>
    <w:p w14:paraId="32A90D1B">
      <w:pPr>
        <w:spacing w:after="0" w:line="259" w:lineRule="auto"/>
        <w:ind w:left="0" w:firstLine="0"/>
        <w:jc w:val="left"/>
        <w:rPr>
          <w:rFonts w:hint="eastAsia"/>
        </w:rPr>
      </w:pPr>
    </w:p>
    <w:p w14:paraId="503C4B5F">
      <w:pPr>
        <w:spacing w:after="0" w:line="259" w:lineRule="auto"/>
        <w:ind w:left="0" w:firstLine="0"/>
        <w:jc w:val="left"/>
        <w:rPr>
          <w:rFonts w:hint="eastAsia"/>
        </w:rPr>
      </w:pPr>
      <w:r>
        <w:rPr>
          <w:rFonts w:hint="eastAsia"/>
        </w:rPr>
        <w:t>The errors of conscience arise from ignorance of Scripture, from misapprehension of its meaning, from the adoption of human opinions as the standard of conduct, and from the influence of the appetites and passions, by which the understanding is blinded and perverted.</w:t>
      </w:r>
    </w:p>
    <w:p w14:paraId="7484817B">
      <w:pPr>
        <w:spacing w:after="0" w:line="259" w:lineRule="auto"/>
        <w:ind w:left="0" w:firstLine="0"/>
        <w:jc w:val="left"/>
        <w:rPr>
          <w:rFonts w:hint="eastAsia"/>
        </w:rPr>
      </w:pPr>
      <w:r>
        <w:rPr>
          <w:rFonts w:hint="eastAsia"/>
        </w:rPr>
        <w:t>良心的错误，源于对圣经的无知，对其意义的误解，采纳人的意见作为行为的标准，以及欲望和激情的影响，借此理智被蒙蔽和扭曲。</w:t>
      </w:r>
    </w:p>
    <w:p w14:paraId="2F2810D6">
      <w:pPr>
        <w:spacing w:after="0" w:line="259" w:lineRule="auto"/>
        <w:ind w:left="0" w:firstLine="0"/>
        <w:jc w:val="left"/>
        <w:rPr>
          <w:rFonts w:hint="eastAsia"/>
        </w:rPr>
      </w:pPr>
    </w:p>
    <w:p w14:paraId="6649AC4D">
      <w:pPr>
        <w:spacing w:after="0" w:line="259" w:lineRule="auto"/>
        <w:ind w:left="0" w:firstLine="0"/>
        <w:jc w:val="left"/>
        <w:rPr>
          <w:rFonts w:hint="eastAsia"/>
        </w:rPr>
      </w:pPr>
      <w:r>
        <w:rPr>
          <w:rFonts w:hint="eastAsia"/>
        </w:rPr>
        <w:t>To this subject the following words of our Saviour refer: "If the light which is in thee be darkness, how great is that darkness!"†</w:t>
      </w:r>
    </w:p>
    <w:p w14:paraId="0520755B">
      <w:pPr>
        <w:spacing w:after="0" w:line="259" w:lineRule="auto"/>
        <w:ind w:left="0" w:firstLine="0"/>
        <w:jc w:val="left"/>
        <w:rPr>
          <w:rFonts w:hint="eastAsia"/>
        </w:rPr>
      </w:pPr>
      <w:r>
        <w:rPr>
          <w:rFonts w:hint="eastAsia"/>
        </w:rPr>
        <w:t>我们救主的以下话语，就指着这个主题：“你里头的光若黑暗了，那黑暗是何等大呢！”†</w:t>
      </w:r>
    </w:p>
    <w:p w14:paraId="774F2155">
      <w:pPr>
        <w:spacing w:after="0" w:line="259" w:lineRule="auto"/>
        <w:ind w:left="0" w:firstLine="0"/>
        <w:jc w:val="left"/>
        <w:rPr>
          <w:rFonts w:hint="eastAsia"/>
        </w:rPr>
      </w:pPr>
    </w:p>
    <w:p w14:paraId="175B2230">
      <w:pPr>
        <w:spacing w:after="0" w:line="259" w:lineRule="auto"/>
        <w:ind w:left="0" w:firstLine="0"/>
        <w:jc w:val="left"/>
        <w:rPr>
          <w:rFonts w:hint="eastAsia"/>
        </w:rPr>
      </w:pPr>
      <w:r>
        <w:rPr>
          <w:rFonts w:hint="eastAsia"/>
        </w:rPr>
        <w:t>The light which is in us, is conscience; and if it be darkened by error, our condition is truly pitiable, as we shall then wander into devious paths, and at the same time proceed with the greatest confidence, being fully persuaded that it is directing us aright.</w:t>
      </w:r>
    </w:p>
    <w:p w14:paraId="01753882">
      <w:pPr>
        <w:spacing w:after="0" w:line="259" w:lineRule="auto"/>
        <w:ind w:left="0" w:firstLine="0"/>
        <w:jc w:val="left"/>
        <w:rPr>
          <w:rFonts w:hint="eastAsia"/>
        </w:rPr>
      </w:pPr>
      <w:r>
        <w:rPr>
          <w:rFonts w:hint="eastAsia"/>
        </w:rPr>
        <w:t>我们里面的光，是良心；如果它因错误而黑暗了，我们的处境就真是可怜，因为我们那时就会走上岔路，并且同时以最大的自信前进，完全确信它正正确地引导我们。</w:t>
      </w:r>
    </w:p>
    <w:p w14:paraId="6737A17C">
      <w:pPr>
        <w:spacing w:after="0" w:line="259" w:lineRule="auto"/>
        <w:ind w:left="0" w:firstLine="0"/>
        <w:jc w:val="left"/>
        <w:rPr>
          <w:rFonts w:hint="eastAsia"/>
        </w:rPr>
      </w:pPr>
    </w:p>
    <w:p w14:paraId="17133F93">
      <w:pPr>
        <w:spacing w:after="0" w:line="259" w:lineRule="auto"/>
        <w:ind w:left="0" w:firstLine="0"/>
        <w:jc w:val="left"/>
        <w:rPr>
          <w:rFonts w:hint="eastAsia"/>
        </w:rPr>
      </w:pPr>
      <w:r>
        <w:rPr>
          <w:rFonts w:hint="eastAsia"/>
        </w:rPr>
        <w:t>In the third place, Conscience is distinguished into firm or assured, and doubting.</w:t>
      </w:r>
    </w:p>
    <w:p w14:paraId="7E730BB0">
      <w:pPr>
        <w:spacing w:after="0" w:line="259" w:lineRule="auto"/>
        <w:ind w:left="0" w:firstLine="0"/>
        <w:jc w:val="left"/>
        <w:rPr>
          <w:rFonts w:hint="eastAsia"/>
        </w:rPr>
      </w:pPr>
      <w:r>
        <w:rPr>
          <w:rFonts w:hint="eastAsia"/>
        </w:rPr>
        <w:t>第三，良心被区分为坚定的或确信的，和怀疑的。</w:t>
      </w:r>
    </w:p>
    <w:p w14:paraId="429D4842">
      <w:pPr>
        <w:spacing w:after="0" w:line="259" w:lineRule="auto"/>
        <w:ind w:left="0" w:firstLine="0"/>
        <w:jc w:val="left"/>
        <w:rPr>
          <w:rFonts w:hint="eastAsia"/>
        </w:rPr>
      </w:pPr>
    </w:p>
    <w:p w14:paraId="471D9613">
      <w:pPr>
        <w:spacing w:after="0" w:line="259" w:lineRule="auto"/>
        <w:ind w:left="0" w:firstLine="0"/>
        <w:jc w:val="left"/>
        <w:rPr>
          <w:rFonts w:hint="eastAsia"/>
        </w:rPr>
      </w:pPr>
      <w:r>
        <w:rPr>
          <w:rFonts w:hint="eastAsia"/>
        </w:rPr>
        <w:t>By the former, we understand a conscience which has a clear perception of duty, and is embarrassed with no difficulties respecting the decision to which it ought to come.</w:t>
      </w:r>
    </w:p>
    <w:p w14:paraId="517FD6A0">
      <w:pPr>
        <w:spacing w:after="0" w:line="259" w:lineRule="auto"/>
        <w:ind w:left="0" w:firstLine="0"/>
        <w:jc w:val="left"/>
        <w:rPr>
          <w:rFonts w:hint="eastAsia"/>
        </w:rPr>
      </w:pPr>
      <w:r>
        <w:rPr>
          <w:rFonts w:hint="eastAsia"/>
        </w:rPr>
        <w:t>前者，我们理解为一种对本分有清晰感知的良心，并且对其应当作出的决定毫无困难。</w:t>
      </w:r>
    </w:p>
    <w:p w14:paraId="54A66FDE">
      <w:pPr>
        <w:spacing w:after="0" w:line="259" w:lineRule="auto"/>
        <w:ind w:left="0" w:firstLine="0"/>
        <w:jc w:val="left"/>
        <w:rPr>
          <w:rFonts w:hint="eastAsia"/>
        </w:rPr>
      </w:pPr>
    </w:p>
    <w:p w14:paraId="76B2FE4B">
      <w:pPr>
        <w:spacing w:after="0" w:line="259" w:lineRule="auto"/>
        <w:ind w:left="0" w:firstLine="0"/>
        <w:jc w:val="left"/>
        <w:rPr>
          <w:rFonts w:hint="eastAsia"/>
        </w:rPr>
      </w:pPr>
      <w:r>
        <w:rPr>
          <w:rFonts w:hint="eastAsia"/>
        </w:rPr>
        <w:t>We have seen, indeed, that an erring conscience may be fully assured, and it often happens that men are never more confident than when they are egregiously wrong; but we are speaking at present of a conscience which proceeds upon the footing of clear, unquestionable evidence.</w:t>
      </w:r>
    </w:p>
    <w:p w14:paraId="0F4CB0AB">
      <w:pPr>
        <w:spacing w:after="0" w:line="259" w:lineRule="auto"/>
        <w:ind w:left="0" w:firstLine="0"/>
        <w:jc w:val="left"/>
        <w:rPr>
          <w:rFonts w:hint="eastAsia"/>
        </w:rPr>
      </w:pPr>
      <w:r>
        <w:rPr>
          <w:rFonts w:hint="eastAsia"/>
        </w:rPr>
        <w:t>诚然，我们已经看到，一个错误的良心可能会完全确信，并且常常发生的是，人在极其错误时，却从未如此自信；但我们现在说的是一种建立在清晰、无可置疑之证据基础上的良心。</w:t>
      </w:r>
    </w:p>
    <w:p w14:paraId="5BE35395">
      <w:pPr>
        <w:spacing w:after="0" w:line="259" w:lineRule="auto"/>
        <w:ind w:left="0" w:firstLine="0"/>
        <w:jc w:val="left"/>
        <w:rPr>
          <w:rFonts w:hint="eastAsia"/>
        </w:rPr>
      </w:pPr>
    </w:p>
    <w:p w14:paraId="054B8E72">
      <w:pPr>
        <w:spacing w:after="0" w:line="259" w:lineRule="auto"/>
        <w:ind w:left="0" w:firstLine="0"/>
        <w:jc w:val="left"/>
        <w:rPr>
          <w:rFonts w:hint="eastAsia"/>
        </w:rPr>
      </w:pPr>
      <w:r>
        <w:rPr>
          <w:rFonts w:hint="eastAsia"/>
        </w:rPr>
        <w:t>There is no room for doubt, whether we should sanctify the Sabbath, obey our parents, pay our just debts, and relieve the necessities of the poor.</w:t>
      </w:r>
    </w:p>
    <w:p w14:paraId="00F9EC07">
      <w:pPr>
        <w:spacing w:after="0" w:line="259" w:lineRule="auto"/>
        <w:ind w:left="0" w:firstLine="0"/>
        <w:jc w:val="left"/>
        <w:rPr>
          <w:rFonts w:hint="eastAsia"/>
        </w:rPr>
      </w:pPr>
      <w:r>
        <w:rPr>
          <w:rFonts w:hint="eastAsia"/>
        </w:rPr>
        <w:t>我们是否应当守安息日为圣日，顺服我们的父母，偿还我们正当的债务，并救济穷人的需要，是毫无疑问的。</w:t>
      </w:r>
    </w:p>
    <w:p w14:paraId="7B54FA3D">
      <w:pPr>
        <w:spacing w:after="0" w:line="259" w:lineRule="auto"/>
        <w:ind w:left="0" w:firstLine="0"/>
        <w:jc w:val="left"/>
        <w:rPr>
          <w:rFonts w:hint="eastAsia"/>
        </w:rPr>
      </w:pPr>
    </w:p>
    <w:p w14:paraId="52F5332D">
      <w:pPr>
        <w:spacing w:after="0" w:line="259" w:lineRule="auto"/>
        <w:ind w:left="0" w:firstLine="0"/>
        <w:jc w:val="left"/>
        <w:rPr>
          <w:rFonts w:hint="eastAsia"/>
        </w:rPr>
      </w:pPr>
      <w:r>
        <w:rPr>
          <w:rFonts w:hint="eastAsia"/>
        </w:rPr>
        <w:t>But occasions occur when the mind has nothing to guide its decisions but conjectures and probabilities; occasions, when the equality of the reasons on both sides of a question leaves it in a state of suspense; occasions, when the arguments on one side preponderate, but some little difficulty, to which greater importance is attached than it deserves, hinders the mind from coming to a satisfactory conclusion.</w:t>
      </w:r>
    </w:p>
    <w:p w14:paraId="423226AD">
      <w:pPr>
        <w:spacing w:after="0" w:line="259" w:lineRule="auto"/>
        <w:ind w:left="0" w:firstLine="0"/>
        <w:jc w:val="left"/>
        <w:rPr>
          <w:rFonts w:hint="eastAsia"/>
        </w:rPr>
      </w:pPr>
      <w:r>
        <w:rPr>
          <w:rFonts w:hint="eastAsia"/>
        </w:rPr>
        <w:t>但是，有时心思没有任何东西可以引导它的决定，除了推测和可能性；有时，一个问题两边的理由相等，使它处于悬而未决的状态；有时，一边的论据占优势，但某个小小的困难，被赋予了比它应得的更大的重要性，阻碍了心思得出一个令人满意的结论。</w:t>
      </w:r>
    </w:p>
    <w:p w14:paraId="6850B2F1">
      <w:pPr>
        <w:spacing w:after="0" w:line="259" w:lineRule="auto"/>
        <w:ind w:left="0" w:firstLine="0"/>
        <w:jc w:val="left"/>
        <w:rPr>
          <w:rFonts w:hint="eastAsia"/>
        </w:rPr>
      </w:pPr>
    </w:p>
    <w:p w14:paraId="59F75C66">
      <w:pPr>
        <w:spacing w:after="0" w:line="259" w:lineRule="auto"/>
        <w:ind w:left="0" w:firstLine="0"/>
        <w:jc w:val="left"/>
        <w:rPr>
          <w:rFonts w:hint="eastAsia"/>
        </w:rPr>
      </w:pPr>
      <w:r>
        <w:rPr>
          <w:rFonts w:hint="eastAsia"/>
        </w:rPr>
        <w:t>In all these cases, conscience is subject to doubt, more or less strong, according to the degree of the evidence for and against</w:t>
      </w:r>
    </w:p>
    <w:p w14:paraId="022521F6">
      <w:pPr>
        <w:spacing w:after="0" w:line="259" w:lineRule="auto"/>
        <w:ind w:left="0" w:firstLine="0"/>
        <w:jc w:val="left"/>
        <w:rPr>
          <w:rFonts w:hint="eastAsia"/>
        </w:rPr>
      </w:pPr>
      <w:r>
        <w:rPr>
          <w:rFonts w:hint="eastAsia"/>
        </w:rPr>
        <w:t>在所有这些情况下，良心都受怀疑的影响，其强度或多或少，取决于支持和反对的证据程度。</w:t>
      </w:r>
    </w:p>
    <w:p w14:paraId="6669B685">
      <w:pPr>
        <w:spacing w:after="0" w:line="259" w:lineRule="auto"/>
        <w:ind w:left="0" w:firstLine="0"/>
        <w:jc w:val="left"/>
        <w:rPr>
          <w:rFonts w:hint="eastAsia"/>
        </w:rPr>
      </w:pPr>
    </w:p>
    <w:p w14:paraId="2D0883B2">
      <w:pPr>
        <w:spacing w:after="0" w:line="259" w:lineRule="auto"/>
        <w:ind w:left="0" w:firstLine="0"/>
        <w:jc w:val="left"/>
        <w:rPr>
          <w:rFonts w:hint="eastAsia"/>
        </w:rPr>
      </w:pPr>
      <w:r>
        <w:rPr>
          <w:rFonts w:hint="eastAsia"/>
        </w:rPr>
        <w:t>And here I may take notice of what is called a scrupulous conscience, or a conscience which is in constant perplexity, making objections to every thing, startling at shadows, suspecting evil in what is perfectly innocent, and never able to decide whether what it does is lawful or unlawful.</w:t>
      </w:r>
    </w:p>
    <w:p w14:paraId="246981F0">
      <w:pPr>
        <w:spacing w:after="0" w:line="259" w:lineRule="auto"/>
        <w:ind w:left="0" w:firstLine="0"/>
        <w:jc w:val="left"/>
        <w:rPr>
          <w:rFonts w:hint="eastAsia"/>
        </w:rPr>
      </w:pPr>
      <w:r>
        <w:rPr>
          <w:rFonts w:hint="eastAsia"/>
        </w:rPr>
        <w:t>在这里，我可以注意到所谓的过分审慎的良心，即一种处于持续困惑中的良心，对每件事都提出反对意见，见影就惊，在完全无辜的事物中怀疑邪恶，并且永远无法决定它所做的是合法还是非法。</w:t>
      </w:r>
    </w:p>
    <w:p w14:paraId="6C22A161">
      <w:pPr>
        <w:spacing w:after="0" w:line="259" w:lineRule="auto"/>
        <w:ind w:left="0" w:firstLine="0"/>
        <w:jc w:val="left"/>
        <w:rPr>
          <w:rFonts w:hint="eastAsia"/>
        </w:rPr>
      </w:pPr>
    </w:p>
    <w:p w14:paraId="5552285C">
      <w:pPr>
        <w:spacing w:after="0" w:line="259" w:lineRule="auto"/>
        <w:ind w:left="0" w:firstLine="0"/>
        <w:jc w:val="left"/>
        <w:rPr>
          <w:rFonts w:hint="eastAsia"/>
        </w:rPr>
      </w:pPr>
      <w:r>
        <w:rPr>
          <w:rFonts w:hint="eastAsia"/>
        </w:rPr>
        <w:t>It arises from weakness of intellect, from melancholy of temperament, from gloomy ideas of religion, from the spirit of superstition, from the prejudices of education which have established an arbitrary standard of morality, and from associating with the timid and narrow-minded.</w:t>
      </w:r>
    </w:p>
    <w:p w14:paraId="18AF54E0">
      <w:pPr>
        <w:spacing w:after="0" w:line="259" w:lineRule="auto"/>
        <w:ind w:left="0" w:firstLine="0"/>
        <w:jc w:val="left"/>
        <w:rPr>
          <w:rFonts w:hint="eastAsia"/>
        </w:rPr>
      </w:pPr>
      <w:r>
        <w:rPr>
          <w:rFonts w:hint="eastAsia"/>
        </w:rPr>
        <w:t>它源于理智的软弱，忧郁的性情，对宗教的阴郁观念，迷信的精神，已建立起任意道德标准的教育偏见，以及与胆怯和狭隘之人交往。</w:t>
      </w:r>
    </w:p>
    <w:p w14:paraId="107A66E6">
      <w:pPr>
        <w:spacing w:after="0" w:line="259" w:lineRule="auto"/>
        <w:ind w:left="0" w:firstLine="0"/>
        <w:jc w:val="left"/>
        <w:rPr>
          <w:rFonts w:hint="eastAsia"/>
        </w:rPr>
      </w:pPr>
    </w:p>
    <w:p w14:paraId="7B8CBC20">
      <w:pPr>
        <w:spacing w:after="0" w:line="259" w:lineRule="auto"/>
        <w:ind w:left="0" w:firstLine="0"/>
        <w:jc w:val="left"/>
        <w:rPr>
          <w:rFonts w:hint="eastAsia"/>
        </w:rPr>
      </w:pPr>
      <w:r>
        <w:rPr>
          <w:rFonts w:hint="eastAsia"/>
        </w:rPr>
        <w:t>It is a cause of torment to the person himself, and a plague to those around him, who are perpetually in danger of offending him, and upon whose liberty he is incessantly endeavouring to encroach.</w:t>
      </w:r>
    </w:p>
    <w:p w14:paraId="749AE86F">
      <w:pPr>
        <w:spacing w:after="0" w:line="259" w:lineRule="auto"/>
        <w:ind w:left="0" w:firstLine="0"/>
        <w:jc w:val="left"/>
        <w:rPr>
          <w:rFonts w:hint="eastAsia"/>
        </w:rPr>
      </w:pPr>
      <w:r>
        <w:rPr>
          <w:rFonts w:hint="eastAsia"/>
        </w:rPr>
        <w:t>它对本人是折磨的根源，对周围的人则是灾祸，他们不断地有冒犯他的危险，并且他不断地试图侵犯他们的自由。</w:t>
      </w:r>
    </w:p>
    <w:p w14:paraId="22360AC8">
      <w:pPr>
        <w:spacing w:after="0" w:line="259" w:lineRule="auto"/>
        <w:ind w:left="0" w:firstLine="0"/>
        <w:jc w:val="left"/>
        <w:rPr>
          <w:rFonts w:hint="eastAsia"/>
        </w:rPr>
      </w:pPr>
    </w:p>
    <w:p w14:paraId="1731CFD3">
      <w:pPr>
        <w:spacing w:after="0" w:line="259" w:lineRule="auto"/>
        <w:ind w:left="0" w:firstLine="0"/>
        <w:jc w:val="left"/>
        <w:rPr>
          <w:rFonts w:hint="eastAsia"/>
        </w:rPr>
      </w:pPr>
      <w:r>
        <w:rPr>
          <w:rFonts w:hint="eastAsia"/>
        </w:rPr>
        <w:t>In the fourth place, Conscience may be distinguished into timid and delicate.</w:t>
      </w:r>
    </w:p>
    <w:p w14:paraId="5FD91563">
      <w:pPr>
        <w:spacing w:after="0" w:line="259" w:lineRule="auto"/>
        <w:ind w:left="0" w:firstLine="0"/>
        <w:jc w:val="left"/>
        <w:rPr>
          <w:rFonts w:hint="eastAsia"/>
        </w:rPr>
      </w:pPr>
      <w:r>
        <w:rPr>
          <w:rFonts w:hint="eastAsia"/>
        </w:rPr>
        <w:t>第四，良心可以被区分为胆怯的和敏锐的。</w:t>
      </w:r>
    </w:p>
    <w:p w14:paraId="5B227558">
      <w:pPr>
        <w:spacing w:after="0" w:line="259" w:lineRule="auto"/>
        <w:ind w:left="0" w:firstLine="0"/>
        <w:jc w:val="left"/>
        <w:rPr>
          <w:rFonts w:hint="eastAsia"/>
        </w:rPr>
      </w:pPr>
    </w:p>
    <w:p w14:paraId="1D91E41F">
      <w:pPr>
        <w:spacing w:after="0" w:line="259" w:lineRule="auto"/>
        <w:ind w:left="0" w:firstLine="0"/>
        <w:jc w:val="left"/>
        <w:rPr>
          <w:rFonts w:hint="eastAsia"/>
        </w:rPr>
      </w:pPr>
      <w:r>
        <w:rPr>
          <w:rFonts w:hint="eastAsia"/>
        </w:rPr>
        <w:t>These terms are sometimes confounded, but they convey different ideas.</w:t>
      </w:r>
    </w:p>
    <w:p w14:paraId="45A7989C">
      <w:pPr>
        <w:spacing w:after="0" w:line="259" w:lineRule="auto"/>
        <w:ind w:left="0" w:firstLine="0"/>
        <w:jc w:val="left"/>
        <w:rPr>
          <w:rFonts w:hint="eastAsia"/>
        </w:rPr>
      </w:pPr>
      <w:r>
        <w:rPr>
          <w:rFonts w:hint="eastAsia"/>
        </w:rPr>
        <w:t>这些词语有时被混淆，但它们传达了不同的观念。</w:t>
      </w:r>
    </w:p>
    <w:p w14:paraId="3A227D8D">
      <w:pPr>
        <w:spacing w:after="0" w:line="259" w:lineRule="auto"/>
        <w:ind w:left="0" w:firstLine="0"/>
        <w:jc w:val="left"/>
        <w:rPr>
          <w:rFonts w:hint="eastAsia"/>
        </w:rPr>
      </w:pPr>
    </w:p>
    <w:p w14:paraId="488085AB">
      <w:pPr>
        <w:spacing w:after="0" w:line="259" w:lineRule="auto"/>
        <w:ind w:left="0" w:firstLine="0"/>
        <w:jc w:val="left"/>
        <w:rPr>
          <w:rFonts w:hint="eastAsia"/>
        </w:rPr>
      </w:pPr>
      <w:r>
        <w:rPr>
          <w:rFonts w:hint="eastAsia"/>
        </w:rPr>
        <w:t>A timid conscience is easily alarmed, acts with hesitation, and is full of suspicions that there is something wrong in our actions.</w:t>
      </w:r>
    </w:p>
    <w:p w14:paraId="2FC41D38">
      <w:pPr>
        <w:spacing w:after="0" w:line="259" w:lineRule="auto"/>
        <w:ind w:left="0" w:firstLine="0"/>
        <w:jc w:val="left"/>
        <w:rPr>
          <w:rFonts w:hint="eastAsia"/>
        </w:rPr>
      </w:pPr>
      <w:r>
        <w:rPr>
          <w:rFonts w:hint="eastAsia"/>
        </w:rPr>
        <w:t>一个胆怯的良心容易受惊，行事犹豫，并充满了对我们行为中有错的怀疑。</w:t>
      </w:r>
    </w:p>
    <w:p w14:paraId="6A620E8F">
      <w:pPr>
        <w:spacing w:after="0" w:line="259" w:lineRule="auto"/>
        <w:ind w:left="0" w:firstLine="0"/>
        <w:jc w:val="left"/>
        <w:rPr>
          <w:rFonts w:hint="eastAsia"/>
        </w:rPr>
      </w:pPr>
    </w:p>
    <w:p w14:paraId="715C0E9D">
      <w:pPr>
        <w:spacing w:after="0" w:line="259" w:lineRule="auto"/>
        <w:ind w:left="0" w:firstLine="0"/>
        <w:jc w:val="left"/>
        <w:rPr>
          <w:rFonts w:hint="eastAsia"/>
        </w:rPr>
      </w:pPr>
      <w:r>
        <w:rPr>
          <w:rFonts w:hint="eastAsia"/>
        </w:rPr>
        <w:t>It must therefore disquiet the bosom in which it resides.</w:t>
      </w:r>
    </w:p>
    <w:p w14:paraId="7214F19F">
      <w:pPr>
        <w:spacing w:after="0" w:line="259" w:lineRule="auto"/>
        <w:ind w:left="0" w:firstLine="0"/>
        <w:jc w:val="left"/>
        <w:rPr>
          <w:rFonts w:hint="eastAsia"/>
        </w:rPr>
      </w:pPr>
      <w:r>
        <w:rPr>
          <w:rFonts w:hint="eastAsia"/>
        </w:rPr>
        <w:t>因此，它必定会扰乱它所居住的心怀。</w:t>
      </w:r>
    </w:p>
    <w:p w14:paraId="287E99BE">
      <w:pPr>
        <w:spacing w:after="0" w:line="259" w:lineRule="auto"/>
        <w:ind w:left="0" w:firstLine="0"/>
        <w:jc w:val="left"/>
        <w:rPr>
          <w:rFonts w:hint="eastAsia"/>
        </w:rPr>
      </w:pPr>
    </w:p>
    <w:p w14:paraId="646AE822">
      <w:pPr>
        <w:spacing w:after="0" w:line="259" w:lineRule="auto"/>
        <w:ind w:left="0" w:firstLine="0"/>
        <w:jc w:val="left"/>
        <w:rPr>
          <w:rFonts w:hint="eastAsia"/>
        </w:rPr>
      </w:pPr>
      <w:r>
        <w:rPr>
          <w:rFonts w:hint="eastAsia"/>
        </w:rPr>
        <w:t>A delicate, or tender conscience, is not a troublesome inmate, but a vigilant guide amidst the snares and dangers of life.</w:t>
      </w:r>
    </w:p>
    <w:p w14:paraId="56513917">
      <w:pPr>
        <w:spacing w:after="0" w:line="259" w:lineRule="auto"/>
        <w:ind w:left="0" w:firstLine="0"/>
        <w:jc w:val="left"/>
        <w:rPr>
          <w:rFonts w:hint="eastAsia"/>
        </w:rPr>
      </w:pPr>
      <w:r>
        <w:rPr>
          <w:rFonts w:hint="eastAsia"/>
        </w:rPr>
        <w:t>一个敏锐，或温柔的良心，并非一个麻烦的同居者，而是在人生圈套和危险中的一个警醒的向导。</w:t>
      </w:r>
    </w:p>
    <w:p w14:paraId="516CAE9D">
      <w:pPr>
        <w:spacing w:after="0" w:line="259" w:lineRule="auto"/>
        <w:ind w:left="0" w:firstLine="0"/>
        <w:jc w:val="left"/>
        <w:rPr>
          <w:rFonts w:hint="eastAsia"/>
        </w:rPr>
      </w:pPr>
    </w:p>
    <w:p w14:paraId="5B5ECF19">
      <w:pPr>
        <w:spacing w:after="0" w:line="259" w:lineRule="auto"/>
        <w:ind w:left="0" w:firstLine="0"/>
        <w:jc w:val="left"/>
        <w:rPr>
          <w:rFonts w:hint="eastAsia"/>
        </w:rPr>
      </w:pPr>
      <w:r>
        <w:rPr>
          <w:rFonts w:hint="eastAsia"/>
        </w:rPr>
        <w:t>It is feelingly alive to the calls of duty, and recoils even from the appearance of evil.</w:t>
      </w:r>
    </w:p>
    <w:p w14:paraId="45384824">
      <w:pPr>
        <w:spacing w:after="0" w:line="259" w:lineRule="auto"/>
        <w:ind w:left="0" w:firstLine="0"/>
        <w:jc w:val="left"/>
        <w:rPr>
          <w:rFonts w:hint="eastAsia"/>
        </w:rPr>
      </w:pPr>
      <w:r>
        <w:rPr>
          <w:rFonts w:hint="eastAsia"/>
        </w:rPr>
        <w:t>它对责任的呼召有敏锐的感受，甚至对邪恶的表象也退避三舍。</w:t>
      </w:r>
    </w:p>
    <w:p w14:paraId="038CD227">
      <w:pPr>
        <w:spacing w:after="0" w:line="259" w:lineRule="auto"/>
        <w:ind w:left="0" w:firstLine="0"/>
        <w:jc w:val="left"/>
        <w:rPr>
          <w:rFonts w:hint="eastAsia"/>
        </w:rPr>
      </w:pPr>
    </w:p>
    <w:p w14:paraId="4405B541">
      <w:pPr>
        <w:spacing w:after="0" w:line="259" w:lineRule="auto"/>
        <w:ind w:left="0" w:firstLine="0"/>
        <w:jc w:val="left"/>
        <w:rPr>
          <w:rFonts w:hint="eastAsia"/>
        </w:rPr>
      </w:pPr>
      <w:r>
        <w:rPr>
          <w:rFonts w:hint="eastAsia"/>
        </w:rPr>
        <w:t>It shrinks with instinctive sensibility from the touch of pollution.</w:t>
      </w:r>
    </w:p>
    <w:p w14:paraId="582D8735">
      <w:pPr>
        <w:spacing w:after="0" w:line="259" w:lineRule="auto"/>
        <w:ind w:left="0" w:firstLine="0"/>
        <w:jc w:val="left"/>
        <w:rPr>
          <w:rFonts w:hint="eastAsia"/>
        </w:rPr>
      </w:pPr>
      <w:r>
        <w:rPr>
          <w:rFonts w:hint="eastAsia"/>
        </w:rPr>
        <w:t>它以本能的敏感性，从污秽的触摸中退缩。</w:t>
      </w:r>
    </w:p>
    <w:p w14:paraId="5FF05AF9">
      <w:pPr>
        <w:spacing w:after="0" w:line="259" w:lineRule="auto"/>
        <w:ind w:left="0" w:firstLine="0"/>
        <w:jc w:val="left"/>
        <w:rPr>
          <w:rFonts w:hint="eastAsia"/>
        </w:rPr>
      </w:pPr>
    </w:p>
    <w:p w14:paraId="509F0489">
      <w:pPr>
        <w:spacing w:after="0" w:line="259" w:lineRule="auto"/>
        <w:ind w:left="0" w:firstLine="0"/>
        <w:jc w:val="left"/>
        <w:rPr>
          <w:rFonts w:hint="eastAsia"/>
        </w:rPr>
      </w:pPr>
      <w:r>
        <w:rPr>
          <w:rFonts w:hint="eastAsia"/>
        </w:rPr>
        <w:t>It is like a polished surface, on which the slightest breath is seen; it is like the eye, which is hurt by a mote, and makes an instantaneous effort to eject it.</w:t>
      </w:r>
    </w:p>
    <w:p w14:paraId="1348607B">
      <w:pPr>
        <w:spacing w:after="0" w:line="259" w:lineRule="auto"/>
        <w:ind w:left="0" w:firstLine="0"/>
        <w:jc w:val="left"/>
        <w:rPr>
          <w:rFonts w:hint="eastAsia"/>
        </w:rPr>
      </w:pPr>
      <w:r>
        <w:rPr>
          <w:rFonts w:hint="eastAsia"/>
        </w:rPr>
        <w:t>它如同一个磨光的表面，最轻微的气息都能看见；它如同眼睛，被一粒微尘所伤，并立刻努力将其排出。</w:t>
      </w:r>
    </w:p>
    <w:p w14:paraId="23BBA826">
      <w:pPr>
        <w:spacing w:after="0" w:line="259" w:lineRule="auto"/>
        <w:ind w:left="0" w:firstLine="0"/>
        <w:jc w:val="left"/>
        <w:rPr>
          <w:rFonts w:hint="eastAsia"/>
        </w:rPr>
      </w:pPr>
    </w:p>
    <w:p w14:paraId="55BDDABC">
      <w:pPr>
        <w:spacing w:after="0" w:line="259" w:lineRule="auto"/>
        <w:ind w:left="0" w:firstLine="0"/>
        <w:jc w:val="left"/>
        <w:rPr>
          <w:rFonts w:hint="eastAsia"/>
        </w:rPr>
      </w:pPr>
      <w:r>
        <w:rPr>
          <w:rFonts w:hint="eastAsia"/>
        </w:rPr>
        <w:t>Tenderness of conscience does not resemble the soreness of a diseased part, but the nice discrimination of those organs which are most amply furnished with nerves.</w:t>
      </w:r>
    </w:p>
    <w:p w14:paraId="5FDFED51">
      <w:pPr>
        <w:spacing w:after="0" w:line="259" w:lineRule="auto"/>
        <w:ind w:left="0" w:firstLine="0"/>
        <w:jc w:val="left"/>
        <w:rPr>
          <w:rFonts w:hint="eastAsia"/>
        </w:rPr>
      </w:pPr>
      <w:r>
        <w:rPr>
          <w:rFonts w:hint="eastAsia"/>
        </w:rPr>
        <w:t>良心的温柔，并非如同一个患病部位的疼痛，而是如同那些最富于神经之器官的精微辨别力。</w:t>
      </w:r>
    </w:p>
    <w:p w14:paraId="13D06096">
      <w:pPr>
        <w:spacing w:after="0" w:line="259" w:lineRule="auto"/>
        <w:ind w:left="0" w:firstLine="0"/>
        <w:jc w:val="left"/>
        <w:rPr>
          <w:rFonts w:hint="eastAsia"/>
        </w:rPr>
      </w:pPr>
    </w:p>
    <w:p w14:paraId="6C7CDC90">
      <w:pPr>
        <w:spacing w:after="0" w:line="259" w:lineRule="auto"/>
        <w:ind w:left="0" w:firstLine="0"/>
        <w:jc w:val="left"/>
        <w:rPr>
          <w:rFonts w:hint="eastAsia"/>
        </w:rPr>
      </w:pPr>
      <w:r>
        <w:rPr>
          <w:rFonts w:hint="eastAsia"/>
        </w:rPr>
        <w:t>It is easily distinguishable from a scrupulous conscience; for they are real sins by which the former is offended, whereas those which the latter dreads are imaginary.</w:t>
      </w:r>
    </w:p>
    <w:p w14:paraId="1018135C">
      <w:pPr>
        <w:spacing w:after="0" w:line="259" w:lineRule="auto"/>
        <w:ind w:left="0" w:firstLine="0"/>
        <w:jc w:val="left"/>
        <w:rPr>
          <w:rFonts w:hint="eastAsia"/>
        </w:rPr>
      </w:pPr>
      <w:r>
        <w:rPr>
          <w:rFonts w:hint="eastAsia"/>
        </w:rPr>
        <w:t>它很容易与过分审慎的良心区分开来；因为前者所冒犯的是真实的罪，而后者所惧怕的却是想象的。</w:t>
      </w:r>
    </w:p>
    <w:p w14:paraId="146BB24A">
      <w:pPr>
        <w:spacing w:after="0" w:line="259" w:lineRule="auto"/>
        <w:ind w:left="0" w:firstLine="0"/>
        <w:jc w:val="left"/>
        <w:rPr>
          <w:rFonts w:hint="eastAsia"/>
        </w:rPr>
      </w:pPr>
    </w:p>
    <w:p w14:paraId="6C10B561">
      <w:pPr>
        <w:spacing w:after="0" w:line="259" w:lineRule="auto"/>
        <w:ind w:left="0" w:firstLine="0"/>
        <w:jc w:val="left"/>
        <w:rPr>
          <w:rFonts w:hint="eastAsia"/>
        </w:rPr>
      </w:pPr>
      <w:r>
        <w:rPr>
          <w:rFonts w:hint="eastAsia"/>
        </w:rPr>
        <w:t>This often strains at a gnat, and swallows a camel; but a tender conscience holds sin in abhorrence, when it presents itself in its most specious forms.</w:t>
      </w:r>
    </w:p>
    <w:p w14:paraId="30DCF235">
      <w:pPr>
        <w:spacing w:after="0" w:line="259" w:lineRule="auto"/>
        <w:ind w:left="0" w:firstLine="0"/>
        <w:jc w:val="left"/>
        <w:rPr>
          <w:rFonts w:hint="eastAsia"/>
        </w:rPr>
      </w:pPr>
      <w:r>
        <w:rPr>
          <w:rFonts w:hint="eastAsia"/>
        </w:rPr>
        <w:t>后者常常滤出蠓虫，却吞下骆驼；但一个温柔的良心，在罪以其最伪善的形式出现时，都憎恶它。</w:t>
      </w:r>
    </w:p>
    <w:p w14:paraId="176D287D">
      <w:pPr>
        <w:spacing w:after="0" w:line="259" w:lineRule="auto"/>
        <w:ind w:left="0" w:firstLine="0"/>
        <w:jc w:val="left"/>
        <w:rPr>
          <w:rFonts w:hint="eastAsia"/>
        </w:rPr>
      </w:pPr>
    </w:p>
    <w:p w14:paraId="6E94387D">
      <w:pPr>
        <w:spacing w:after="0" w:line="259" w:lineRule="auto"/>
        <w:ind w:left="0" w:firstLine="0"/>
        <w:jc w:val="left"/>
        <w:rPr>
          <w:rFonts w:hint="eastAsia"/>
        </w:rPr>
      </w:pPr>
      <w:r>
        <w:rPr>
          <w:rFonts w:hint="eastAsia"/>
        </w:rPr>
        <w:t>Such was the conscience of the Psalmist, when he hated every false and wicked way, and esteemed God's precepts concerning all things to be right.*</w:t>
      </w:r>
    </w:p>
    <w:p w14:paraId="742963B9">
      <w:pPr>
        <w:spacing w:after="0" w:line="259" w:lineRule="auto"/>
        <w:ind w:left="0" w:firstLine="0"/>
        <w:jc w:val="left"/>
        <w:rPr>
          <w:rFonts w:hint="eastAsia"/>
        </w:rPr>
      </w:pPr>
      <w:r>
        <w:rPr>
          <w:rFonts w:hint="eastAsia"/>
        </w:rPr>
        <w:t>诗篇作者的良心就是这样的，那时他恨恶一切虚假和邪恶的道，并以神关于万事的诫命为正直。*</w:t>
      </w:r>
    </w:p>
    <w:p w14:paraId="586542B4">
      <w:pPr>
        <w:spacing w:after="0" w:line="259" w:lineRule="auto"/>
        <w:ind w:left="0" w:firstLine="0"/>
        <w:jc w:val="left"/>
        <w:rPr>
          <w:rFonts w:hint="eastAsia"/>
        </w:rPr>
      </w:pPr>
    </w:p>
    <w:p w14:paraId="11AE7C18">
      <w:pPr>
        <w:spacing w:after="0" w:line="259" w:lineRule="auto"/>
        <w:ind w:left="0" w:firstLine="0"/>
        <w:jc w:val="left"/>
        <w:rPr>
          <w:rFonts w:hint="eastAsia"/>
        </w:rPr>
      </w:pPr>
      <w:r>
        <w:rPr>
          <w:rFonts w:hint="eastAsia"/>
        </w:rPr>
        <w:t>In the fifth place, Conscience may be distinguished into awakened and hardened.</w:t>
      </w:r>
    </w:p>
    <w:p w14:paraId="5A3A0D1F">
      <w:pPr>
        <w:spacing w:after="0" w:line="259" w:lineRule="auto"/>
        <w:ind w:left="0" w:firstLine="0"/>
        <w:jc w:val="left"/>
        <w:rPr>
          <w:rFonts w:hint="eastAsia"/>
        </w:rPr>
      </w:pPr>
      <w:r>
        <w:rPr>
          <w:rFonts w:hint="eastAsia"/>
        </w:rPr>
        <w:t>第五，良心可以被区分为被唤醒的和刚硬的。</w:t>
      </w:r>
    </w:p>
    <w:p w14:paraId="2C9450B7">
      <w:pPr>
        <w:spacing w:after="0" w:line="259" w:lineRule="auto"/>
        <w:ind w:left="0" w:firstLine="0"/>
        <w:jc w:val="left"/>
        <w:rPr>
          <w:rFonts w:hint="eastAsia"/>
        </w:rPr>
      </w:pPr>
    </w:p>
    <w:p w14:paraId="644EE1C3">
      <w:pPr>
        <w:spacing w:after="0" w:line="259" w:lineRule="auto"/>
        <w:ind w:left="0" w:firstLine="0"/>
        <w:jc w:val="left"/>
        <w:rPr>
          <w:rFonts w:hint="eastAsia"/>
        </w:rPr>
      </w:pPr>
      <w:r>
        <w:rPr>
          <w:rFonts w:hint="eastAsia"/>
        </w:rPr>
        <w:t>When we speak of an awakened conscience, the epithet supposes it to have been previously asleep, and such is its state in a great part of mankind.</w:t>
      </w:r>
    </w:p>
    <w:p w14:paraId="7E6FB969">
      <w:pPr>
        <w:spacing w:after="0" w:line="259" w:lineRule="auto"/>
        <w:ind w:left="0" w:firstLine="0"/>
        <w:jc w:val="left"/>
        <w:rPr>
          <w:rFonts w:hint="eastAsia"/>
        </w:rPr>
      </w:pPr>
      <w:r>
        <w:rPr>
          <w:rFonts w:hint="eastAsia"/>
        </w:rPr>
        <w:t>当我们谈论一个被唤醒的良心时，这个形容词预设了它先前是睡着的，并且在大多数人中，它的状态就是如此。</w:t>
      </w:r>
    </w:p>
    <w:p w14:paraId="5405754E">
      <w:pPr>
        <w:spacing w:after="0" w:line="259" w:lineRule="auto"/>
        <w:ind w:left="0" w:firstLine="0"/>
        <w:jc w:val="left"/>
        <w:rPr>
          <w:rFonts w:hint="eastAsia"/>
        </w:rPr>
      </w:pPr>
    </w:p>
    <w:p w14:paraId="195C8D86">
      <w:pPr>
        <w:spacing w:after="0" w:line="259" w:lineRule="auto"/>
        <w:ind w:left="0" w:firstLine="0"/>
        <w:jc w:val="left"/>
        <w:rPr>
          <w:rFonts w:hint="eastAsia"/>
        </w:rPr>
      </w:pPr>
      <w:r>
        <w:rPr>
          <w:rFonts w:hint="eastAsia"/>
        </w:rPr>
        <w:t>I do not mean that its powers are absolutely dormant, for there are few who are not occasionally at least admonished and reproved by it; but that in general it does not perform its office with firmness and fidelity, but leaves the sinner in a great measure ignorant of his own character.</w:t>
      </w:r>
    </w:p>
    <w:p w14:paraId="46418E2E">
      <w:pPr>
        <w:spacing w:after="0" w:line="259" w:lineRule="auto"/>
        <w:ind w:left="0" w:firstLine="0"/>
        <w:jc w:val="left"/>
        <w:rPr>
          <w:rFonts w:hint="eastAsia"/>
        </w:rPr>
      </w:pPr>
      <w:r>
        <w:rPr>
          <w:rFonts w:hint="eastAsia"/>
        </w:rPr>
        <w:t>我不是说它的能力是绝对休眠的，因为很少有人不是至少偶尔被它告诫和责备的；而是说，总的来说，它并不以坚定和忠实来履行其职责，而是使罪人在很大程度上对他自己的品格一无所知。</w:t>
      </w:r>
    </w:p>
    <w:p w14:paraId="1E5555C2">
      <w:pPr>
        <w:spacing w:after="0" w:line="259" w:lineRule="auto"/>
        <w:ind w:left="0" w:firstLine="0"/>
        <w:jc w:val="left"/>
        <w:rPr>
          <w:rFonts w:hint="eastAsia"/>
        </w:rPr>
      </w:pPr>
    </w:p>
    <w:p w14:paraId="1352F176">
      <w:pPr>
        <w:spacing w:after="0" w:line="259" w:lineRule="auto"/>
        <w:ind w:left="0" w:firstLine="0"/>
        <w:jc w:val="left"/>
        <w:rPr>
          <w:rFonts w:hint="eastAsia"/>
        </w:rPr>
      </w:pPr>
      <w:r>
        <w:rPr>
          <w:rFonts w:hint="eastAsia"/>
        </w:rPr>
        <w:t>It is said to be awakened, when it is roused, by the word of God or the dispensations of Providence, to the faithful performance of its duty; when it not only remonstrates against our present sins, but recals the past to remembrance; when it accuses and condemns the guilty man, and anticipates the ratification of its sentences at the tribunal of God.</w:t>
      </w:r>
    </w:p>
    <w:p w14:paraId="0718EAC0">
      <w:pPr>
        <w:spacing w:after="0" w:line="259" w:lineRule="auto"/>
        <w:ind w:left="0" w:firstLine="0"/>
        <w:jc w:val="left"/>
        <w:rPr>
          <w:rFonts w:hint="eastAsia"/>
        </w:rPr>
      </w:pPr>
      <w:r>
        <w:rPr>
          <w:rFonts w:hint="eastAsia"/>
        </w:rPr>
        <w:t>当它被神的话语或护理的时代所唤醒，去忠实地履行它的本分时，它就被说是被唤醒了；那时它不仅抗议我们现今的罪，而且将过去的罪唤回记忆；那时它控告并定那有罪之人的罪，并预见它的判决将在神的审判台前被确认。</w:t>
      </w:r>
    </w:p>
    <w:p w14:paraId="567DB0B6">
      <w:pPr>
        <w:spacing w:after="0" w:line="259" w:lineRule="auto"/>
        <w:ind w:left="0" w:firstLine="0"/>
        <w:jc w:val="left"/>
        <w:rPr>
          <w:rFonts w:hint="eastAsia"/>
        </w:rPr>
      </w:pPr>
    </w:p>
    <w:p w14:paraId="0A16DBC2">
      <w:pPr>
        <w:spacing w:after="0" w:line="259" w:lineRule="auto"/>
        <w:ind w:left="0" w:firstLine="0"/>
        <w:jc w:val="left"/>
        <w:rPr>
          <w:rFonts w:hint="eastAsia"/>
        </w:rPr>
      </w:pPr>
      <w:r>
        <w:rPr>
          <w:rFonts w:hint="eastAsia"/>
        </w:rPr>
        <w:t>A hardened conscience is without feeling.</w:t>
      </w:r>
    </w:p>
    <w:p w14:paraId="57A6AB2F">
      <w:pPr>
        <w:spacing w:after="0" w:line="259" w:lineRule="auto"/>
        <w:ind w:left="0" w:firstLine="0"/>
        <w:jc w:val="left"/>
        <w:rPr>
          <w:rFonts w:hint="eastAsia"/>
        </w:rPr>
      </w:pPr>
      <w:r>
        <w:rPr>
          <w:rFonts w:hint="eastAsia"/>
        </w:rPr>
        <w:t>一颗刚硬的良心是麻木不仁的。</w:t>
      </w:r>
    </w:p>
    <w:p w14:paraId="693D7D7F">
      <w:pPr>
        <w:spacing w:after="0" w:line="259" w:lineRule="auto"/>
        <w:ind w:left="0" w:firstLine="0"/>
        <w:jc w:val="left"/>
        <w:rPr>
          <w:rFonts w:hint="eastAsia"/>
        </w:rPr>
      </w:pPr>
    </w:p>
    <w:p w14:paraId="46AC55EC">
      <w:pPr>
        <w:spacing w:after="0" w:line="259" w:lineRule="auto"/>
        <w:ind w:left="0" w:firstLine="0"/>
        <w:jc w:val="left"/>
        <w:rPr>
          <w:rFonts w:hint="eastAsia"/>
        </w:rPr>
      </w:pPr>
      <w:r>
        <w:rPr>
          <w:rFonts w:hint="eastAsia"/>
        </w:rPr>
        <w:t>It has lost its power through a long course of transgression, so that it opposes no obstacle to the sinner, gives no warning, denounces no threatening, but permits him to do as he pleases.</w:t>
      </w:r>
    </w:p>
    <w:p w14:paraId="24C8CC18">
      <w:pPr>
        <w:spacing w:after="0" w:line="259" w:lineRule="auto"/>
        <w:ind w:left="0" w:firstLine="0"/>
        <w:jc w:val="left"/>
        <w:rPr>
          <w:rFonts w:hint="eastAsia"/>
        </w:rPr>
      </w:pPr>
      <w:r>
        <w:rPr>
          <w:rFonts w:hint="eastAsia"/>
        </w:rPr>
        <w:t>它因长期的违犯而失去了它的能力，以至于它对罪人不再构成任何障碍，不发出任何警告，不宣告任何威胁，而是任凭他随心所欲。</w:t>
      </w:r>
    </w:p>
    <w:p w14:paraId="32AC834B">
      <w:pPr>
        <w:spacing w:after="0" w:line="259" w:lineRule="auto"/>
        <w:ind w:left="0" w:firstLine="0"/>
        <w:jc w:val="left"/>
        <w:rPr>
          <w:rFonts w:hint="eastAsia"/>
        </w:rPr>
      </w:pPr>
    </w:p>
    <w:p w14:paraId="47A0908A">
      <w:pPr>
        <w:spacing w:after="0" w:line="259" w:lineRule="auto"/>
        <w:ind w:left="0" w:firstLine="0"/>
        <w:jc w:val="left"/>
        <w:rPr>
          <w:rFonts w:hint="eastAsia"/>
        </w:rPr>
      </w:pPr>
      <w:r>
        <w:rPr>
          <w:rFonts w:hint="eastAsia"/>
        </w:rPr>
        <w:t>The mind is so blinded, that it does not perceive the difference between good and evil, or the heart is so callous, that the perception makes no impression upon it.</w:t>
      </w:r>
    </w:p>
    <w:p w14:paraId="5A3869C4">
      <w:pPr>
        <w:spacing w:after="0" w:line="259" w:lineRule="auto"/>
        <w:ind w:left="0" w:firstLine="0"/>
        <w:jc w:val="left"/>
        <w:rPr>
          <w:rFonts w:hint="eastAsia"/>
        </w:rPr>
      </w:pPr>
      <w:r>
        <w:rPr>
          <w:rFonts w:hint="eastAsia"/>
        </w:rPr>
        <w:t>心思是如此地被蒙蔽，以至于它无法察觉善恶之间的区别，或者心是如此地麻木不仁，以至于这种察觉对它毫无影响。</w:t>
      </w:r>
    </w:p>
    <w:p w14:paraId="5FA42E8B">
      <w:pPr>
        <w:spacing w:after="0" w:line="259" w:lineRule="auto"/>
        <w:ind w:left="0" w:firstLine="0"/>
        <w:jc w:val="left"/>
        <w:rPr>
          <w:rFonts w:hint="eastAsia"/>
        </w:rPr>
      </w:pPr>
    </w:p>
    <w:p w14:paraId="7746C312">
      <w:pPr>
        <w:spacing w:after="0" w:line="259" w:lineRule="auto"/>
        <w:ind w:left="0" w:firstLine="0"/>
        <w:jc w:val="left"/>
        <w:rPr>
          <w:rFonts w:hint="eastAsia"/>
        </w:rPr>
      </w:pPr>
      <w:r>
        <w:rPr>
          <w:rFonts w:hint="eastAsia"/>
        </w:rPr>
        <w:t>In this state conscience is sometimes said to be cauterized, from the Greek word καυτηριαρω, which signifies, to brand or burn with a hot iron.</w:t>
      </w:r>
    </w:p>
    <w:p w14:paraId="19E3394A">
      <w:pPr>
        <w:spacing w:after="0" w:line="259" w:lineRule="auto"/>
        <w:ind w:left="0" w:firstLine="0"/>
        <w:jc w:val="left"/>
        <w:rPr>
          <w:rFonts w:hint="eastAsia"/>
        </w:rPr>
      </w:pPr>
      <w:r>
        <w:rPr>
          <w:rFonts w:hint="eastAsia"/>
        </w:rPr>
        <w:t>在这种状态下，良心有时被称为被烙印了，源于希腊词 καυτηριαρω，意指用烙铁烙印或烧灼。</w:t>
      </w:r>
    </w:p>
    <w:p w14:paraId="3D684B71">
      <w:pPr>
        <w:spacing w:after="0" w:line="259" w:lineRule="auto"/>
        <w:ind w:left="0" w:firstLine="0"/>
        <w:jc w:val="left"/>
        <w:rPr>
          <w:rFonts w:hint="eastAsia"/>
        </w:rPr>
      </w:pPr>
    </w:p>
    <w:p w14:paraId="161F7C1A">
      <w:pPr>
        <w:spacing w:after="0" w:line="259" w:lineRule="auto"/>
        <w:ind w:left="0" w:firstLine="0"/>
        <w:jc w:val="left"/>
        <w:rPr>
          <w:rFonts w:hint="eastAsia"/>
        </w:rPr>
      </w:pPr>
      <w:r>
        <w:rPr>
          <w:rFonts w:hint="eastAsia"/>
        </w:rPr>
        <w:t>It is used in the First Epistle to Timothy, and is translated "seared with a hot iron,"† the metaphor being founded upon the effect of hot iron, in rendering the part of the body insensible to which it has been applied.</w:t>
      </w:r>
    </w:p>
    <w:p w14:paraId="2692A257">
      <w:pPr>
        <w:spacing w:after="0" w:line="259" w:lineRule="auto"/>
        <w:ind w:left="0" w:firstLine="0"/>
        <w:jc w:val="left"/>
        <w:rPr>
          <w:rFonts w:hint="eastAsia"/>
        </w:rPr>
      </w:pPr>
      <w:r>
        <w:rPr>
          <w:rFonts w:hint="eastAsia"/>
        </w:rPr>
        <w:t>它被用于提摩太前书，并被译为“被热铁烙惯了”，† 这比喻是建立在热铁使被施加的身体部位麻木不仁的效果之上的。</w:t>
      </w:r>
    </w:p>
    <w:p w14:paraId="51D233FE">
      <w:pPr>
        <w:spacing w:after="0" w:line="259" w:lineRule="auto"/>
        <w:ind w:left="0" w:firstLine="0"/>
        <w:jc w:val="left"/>
        <w:rPr>
          <w:rFonts w:hint="eastAsia"/>
        </w:rPr>
      </w:pPr>
    </w:p>
    <w:p w14:paraId="4AD10BDD">
      <w:pPr>
        <w:spacing w:after="0" w:line="259" w:lineRule="auto"/>
        <w:ind w:left="0" w:firstLine="0"/>
        <w:jc w:val="left"/>
        <w:rPr>
          <w:rFonts w:hint="eastAsia"/>
        </w:rPr>
      </w:pPr>
      <w:r>
        <w:rPr>
          <w:rFonts w:hint="eastAsia"/>
        </w:rPr>
        <w:t>Some, however, understand it to mean that the consciences of the persons spoken of are spotted or marked with sin, as if they had been branded.</w:t>
      </w:r>
    </w:p>
    <w:p w14:paraId="28B7B1AC">
      <w:pPr>
        <w:spacing w:after="0" w:line="259" w:lineRule="auto"/>
        <w:ind w:left="0" w:firstLine="0"/>
        <w:jc w:val="left"/>
        <w:rPr>
          <w:rFonts w:hint="eastAsia"/>
        </w:rPr>
      </w:pPr>
      <w:r>
        <w:rPr>
          <w:rFonts w:hint="eastAsia"/>
        </w:rPr>
        <w:t>然而，一些人则理解为，所说之人的良心是被罪所玷污或标记的，仿佛他们被烙了印。</w:t>
      </w:r>
    </w:p>
    <w:p w14:paraId="4C8D9A8B">
      <w:pPr>
        <w:spacing w:after="0" w:line="259" w:lineRule="auto"/>
        <w:ind w:left="0" w:firstLine="0"/>
        <w:jc w:val="left"/>
        <w:rPr>
          <w:rFonts w:hint="eastAsia"/>
        </w:rPr>
      </w:pPr>
    </w:p>
    <w:p w14:paraId="476C968B">
      <w:pPr>
        <w:spacing w:after="0" w:line="259" w:lineRule="auto"/>
        <w:ind w:left="0" w:firstLine="0"/>
        <w:jc w:val="left"/>
        <w:rPr>
          <w:rFonts w:hint="eastAsia"/>
        </w:rPr>
      </w:pPr>
      <w:r>
        <w:rPr>
          <w:rFonts w:hint="eastAsia"/>
        </w:rPr>
        <w:t>Be this as it may, the idea commonly suggested by a seared conscience is, that it has lost all feeling.</w:t>
      </w:r>
    </w:p>
    <w:p w14:paraId="169CCC2B">
      <w:pPr>
        <w:spacing w:after="0" w:line="259" w:lineRule="auto"/>
        <w:ind w:left="0" w:firstLine="0"/>
        <w:jc w:val="left"/>
        <w:rPr>
          <w:rFonts w:hint="eastAsia"/>
        </w:rPr>
      </w:pPr>
      <w:r>
        <w:rPr>
          <w:rFonts w:hint="eastAsia"/>
        </w:rPr>
        <w:t>无论如何，被烙坏的良心通常所暗示的观念是，它已经失去了所有的感觉。</w:t>
      </w:r>
    </w:p>
    <w:p w14:paraId="53052488">
      <w:pPr>
        <w:spacing w:after="0" w:line="259" w:lineRule="auto"/>
        <w:ind w:left="0" w:firstLine="0"/>
        <w:jc w:val="left"/>
        <w:rPr>
          <w:rFonts w:hint="eastAsia"/>
        </w:rPr>
      </w:pPr>
    </w:p>
    <w:p w14:paraId="69E6EED9">
      <w:pPr>
        <w:spacing w:after="0" w:line="259" w:lineRule="auto"/>
        <w:ind w:left="0" w:firstLine="0"/>
        <w:jc w:val="left"/>
        <w:rPr>
          <w:rFonts w:hint="eastAsia"/>
        </w:rPr>
      </w:pPr>
      <w:r>
        <w:rPr>
          <w:rFonts w:hint="eastAsia"/>
        </w:rPr>
        <w:t>In the last place, not to multiply particulars, Conscience may be distinguished into good and bad.</w:t>
      </w:r>
    </w:p>
    <w:p w14:paraId="2B38F1E0">
      <w:pPr>
        <w:spacing w:after="0" w:line="259" w:lineRule="auto"/>
        <w:ind w:left="0" w:firstLine="0"/>
        <w:jc w:val="left"/>
        <w:rPr>
          <w:rFonts w:hint="eastAsia"/>
        </w:rPr>
      </w:pPr>
      <w:r>
        <w:rPr>
          <w:rFonts w:hint="eastAsia"/>
        </w:rPr>
        <w:t>最后，为免多言，良心可以被区分为好的和坏的。</w:t>
      </w:r>
    </w:p>
    <w:p w14:paraId="0223143F">
      <w:pPr>
        <w:spacing w:after="0" w:line="259" w:lineRule="auto"/>
        <w:ind w:left="0" w:firstLine="0"/>
        <w:jc w:val="left"/>
        <w:rPr>
          <w:rFonts w:hint="eastAsia"/>
        </w:rPr>
      </w:pPr>
    </w:p>
    <w:p w14:paraId="6AA848F5">
      <w:pPr>
        <w:spacing w:after="0" w:line="259" w:lineRule="auto"/>
        <w:ind w:left="0" w:firstLine="0"/>
        <w:jc w:val="left"/>
        <w:rPr>
          <w:rFonts w:hint="eastAsia"/>
        </w:rPr>
      </w:pPr>
      <w:r>
        <w:rPr>
          <w:rFonts w:hint="eastAsia"/>
        </w:rPr>
        <w:t>The first has been defined to be a conscience, the judgments of which are conformable to the standard of duty, and which approves of our conduct.</w:t>
      </w:r>
    </w:p>
    <w:p w14:paraId="133D407A">
      <w:pPr>
        <w:spacing w:after="0" w:line="259" w:lineRule="auto"/>
        <w:ind w:left="0" w:firstLine="0"/>
        <w:jc w:val="left"/>
        <w:rPr>
          <w:rFonts w:hint="eastAsia"/>
        </w:rPr>
      </w:pPr>
      <w:r>
        <w:rPr>
          <w:rFonts w:hint="eastAsia"/>
        </w:rPr>
        <w:t>前者被定义为一种良心，其判断与责任的标准相符，并赞同我们的行为。</w:t>
      </w:r>
    </w:p>
    <w:p w14:paraId="4C304EA3">
      <w:pPr>
        <w:spacing w:after="0" w:line="259" w:lineRule="auto"/>
        <w:ind w:left="0" w:firstLine="0"/>
        <w:jc w:val="left"/>
        <w:rPr>
          <w:rFonts w:hint="eastAsia"/>
        </w:rPr>
      </w:pPr>
    </w:p>
    <w:p w14:paraId="71B61276">
      <w:pPr>
        <w:spacing w:after="0" w:line="259" w:lineRule="auto"/>
        <w:ind w:left="0" w:firstLine="0"/>
        <w:jc w:val="left"/>
        <w:rPr>
          <w:rFonts w:hint="eastAsia"/>
        </w:rPr>
      </w:pPr>
      <w:r>
        <w:rPr>
          <w:rFonts w:hint="eastAsia"/>
        </w:rPr>
        <w:t>The epithet, however, is sometimes used, not to express the conformity of its judgments to the standard, but simply its approbation.</w:t>
      </w:r>
    </w:p>
    <w:p w14:paraId="3EB03190">
      <w:pPr>
        <w:spacing w:after="0" w:line="259" w:lineRule="auto"/>
        <w:ind w:left="0" w:firstLine="0"/>
        <w:jc w:val="left"/>
        <w:rPr>
          <w:rFonts w:hint="eastAsia"/>
        </w:rPr>
      </w:pPr>
      <w:r>
        <w:rPr>
          <w:rFonts w:hint="eastAsia"/>
        </w:rPr>
        <w:t>然而，这个形容词有时被使用，并非为了表达其判断与标准的相符，而仅仅是其赞同。</w:t>
      </w:r>
    </w:p>
    <w:p w14:paraId="1A00C32B">
      <w:pPr>
        <w:spacing w:after="0" w:line="259" w:lineRule="auto"/>
        <w:ind w:left="0" w:firstLine="0"/>
        <w:jc w:val="left"/>
        <w:rPr>
          <w:rFonts w:hint="eastAsia"/>
        </w:rPr>
      </w:pPr>
    </w:p>
    <w:p w14:paraId="68499B87">
      <w:pPr>
        <w:spacing w:after="0" w:line="259" w:lineRule="auto"/>
        <w:ind w:left="0" w:firstLine="0"/>
        <w:jc w:val="left"/>
        <w:rPr>
          <w:rFonts w:hint="eastAsia"/>
        </w:rPr>
      </w:pPr>
      <w:r>
        <w:rPr>
          <w:rFonts w:hint="eastAsia"/>
        </w:rPr>
        <w:t>In this sense, although a man should be in an error, he has a good conscience when he has acted according to his ideas of duty.</w:t>
      </w:r>
    </w:p>
    <w:p w14:paraId="208ED413">
      <w:pPr>
        <w:spacing w:after="0" w:line="259" w:lineRule="auto"/>
        <w:ind w:left="0" w:firstLine="0"/>
        <w:jc w:val="left"/>
        <w:rPr>
          <w:rFonts w:hint="eastAsia"/>
        </w:rPr>
      </w:pPr>
      <w:r>
        <w:rPr>
          <w:rFonts w:hint="eastAsia"/>
        </w:rPr>
        <w:t>在这个意义上，虽然一个人可能处于错误之中，当他按照他的本分观念行事时，他就有好的良心。</w:t>
      </w:r>
    </w:p>
    <w:p w14:paraId="76D210FF">
      <w:pPr>
        <w:spacing w:after="0" w:line="259" w:lineRule="auto"/>
        <w:ind w:left="0" w:firstLine="0"/>
        <w:jc w:val="left"/>
        <w:rPr>
          <w:rFonts w:hint="eastAsia"/>
        </w:rPr>
      </w:pPr>
    </w:p>
    <w:p w14:paraId="28939893">
      <w:pPr>
        <w:spacing w:after="0" w:line="259" w:lineRule="auto"/>
        <w:ind w:left="0" w:firstLine="0"/>
        <w:jc w:val="left"/>
        <w:rPr>
          <w:rFonts w:hint="eastAsia"/>
        </w:rPr>
      </w:pPr>
      <w:r>
        <w:rPr>
          <w:rFonts w:hint="eastAsia"/>
        </w:rPr>
        <w:t>It is probable that Paul affixed this meaning to the term, when he said to the Jewish Council.</w:t>
      </w:r>
    </w:p>
    <w:p w14:paraId="1B3720D3">
      <w:pPr>
        <w:spacing w:after="0" w:line="259" w:lineRule="auto"/>
        <w:ind w:left="0" w:firstLine="0"/>
        <w:jc w:val="left"/>
        <w:rPr>
          <w:rFonts w:hint="eastAsia"/>
        </w:rPr>
      </w:pPr>
      <w:r>
        <w:rPr>
          <w:rFonts w:hint="eastAsia"/>
        </w:rPr>
        <w:t>很可能保罗在对犹太公会说话时，给这个词赋予了这个意义。</w:t>
      </w:r>
    </w:p>
    <w:p w14:paraId="17AF6682">
      <w:pPr>
        <w:spacing w:after="0" w:line="259" w:lineRule="auto"/>
        <w:ind w:left="0" w:firstLine="0"/>
        <w:jc w:val="left"/>
        <w:rPr>
          <w:rFonts w:hint="eastAsia"/>
        </w:rPr>
      </w:pPr>
    </w:p>
    <w:p w14:paraId="597642BA">
      <w:pPr>
        <w:spacing w:after="0" w:line="259" w:lineRule="auto"/>
        <w:ind w:left="0" w:firstLine="0"/>
        <w:jc w:val="left"/>
        <w:rPr>
          <w:rFonts w:hint="eastAsia"/>
        </w:rPr>
      </w:pPr>
      <w:r>
        <w:rPr>
          <w:rFonts w:hint="eastAsia"/>
        </w:rPr>
        <w:t>"Men and brethren, I have lived in all good conscience before God until this day,"‡ for his words seem to refer to his whole past life; and in that part of it which preceded his conversion, he could be said to have had a good conscience, only because he was then sincere, and faithfully obeyed its dictates, however erroneous.</w:t>
      </w:r>
    </w:p>
    <w:p w14:paraId="5BCF3007">
      <w:pPr>
        <w:spacing w:after="0" w:line="259" w:lineRule="auto"/>
        <w:ind w:left="0" w:firstLine="0"/>
        <w:jc w:val="left"/>
        <w:rPr>
          <w:rFonts w:hint="eastAsia"/>
        </w:rPr>
      </w:pPr>
      <w:r>
        <w:rPr>
          <w:rFonts w:hint="eastAsia"/>
        </w:rPr>
        <w:t>“弟兄们，我凡事凭着无亏的良心，行在神面前，直到今日，”‡ 因为祂的话似乎指的是祂整个过去的生活；并且在祂归信之前的那部分生活中，祂能被称为有好的良心，只是因为祂那时是真诚的，并忠实地顺服了它的指令，无论多么错误。</w:t>
      </w:r>
    </w:p>
    <w:p w14:paraId="19E3CBF5">
      <w:pPr>
        <w:spacing w:after="0" w:line="259" w:lineRule="auto"/>
        <w:ind w:left="0" w:firstLine="0"/>
        <w:jc w:val="left"/>
        <w:rPr>
          <w:rFonts w:hint="eastAsia"/>
        </w:rPr>
      </w:pPr>
    </w:p>
    <w:p w14:paraId="1ABD14A0">
      <w:pPr>
        <w:spacing w:after="0" w:line="259" w:lineRule="auto"/>
        <w:ind w:left="0" w:firstLine="0"/>
        <w:jc w:val="left"/>
        <w:rPr>
          <w:rFonts w:hint="eastAsia"/>
        </w:rPr>
      </w:pPr>
      <w:r>
        <w:rPr>
          <w:rFonts w:hint="eastAsia"/>
        </w:rPr>
        <w:t>By a bad conscience is sometimes meant a conscience which judges falsely, pronouncing sin to be duty and duty to be sin, and which consequently absolves when it should condemn, and condemns when it should absolve.</w:t>
      </w:r>
    </w:p>
    <w:p w14:paraId="01EE2FA0">
      <w:pPr>
        <w:spacing w:after="0" w:line="259" w:lineRule="auto"/>
        <w:ind w:left="0" w:firstLine="0"/>
        <w:jc w:val="left"/>
        <w:rPr>
          <w:rFonts w:hint="eastAsia"/>
        </w:rPr>
      </w:pPr>
      <w:r>
        <w:rPr>
          <w:rFonts w:hint="eastAsia"/>
        </w:rPr>
        <w:t>坏的良心有时意指一种判断错误的良心，它宣判罪为本分，本分为罪，因此在该定罪时赦免，在该赦免时定罪。</w:t>
      </w:r>
    </w:p>
    <w:p w14:paraId="0F763655">
      <w:pPr>
        <w:spacing w:after="0" w:line="259" w:lineRule="auto"/>
        <w:ind w:left="0" w:firstLine="0"/>
        <w:jc w:val="left"/>
        <w:rPr>
          <w:rFonts w:hint="eastAsia"/>
        </w:rPr>
      </w:pPr>
    </w:p>
    <w:p w14:paraId="74324ACD">
      <w:pPr>
        <w:spacing w:after="0" w:line="259" w:lineRule="auto"/>
        <w:ind w:left="0" w:firstLine="0"/>
        <w:jc w:val="left"/>
        <w:rPr>
          <w:rFonts w:hint="eastAsia"/>
        </w:rPr>
      </w:pPr>
      <w:r>
        <w:rPr>
          <w:rFonts w:hint="eastAsia"/>
        </w:rPr>
        <w:t>But at present a bad conscience signifies an accusing conscience, and it is called bad, not because its judgments are erroneous, but because it torments the sinner, and inflicts upon him the agonies of remorse.</w:t>
      </w:r>
    </w:p>
    <w:p w14:paraId="70599693">
      <w:pPr>
        <w:spacing w:after="0" w:line="259" w:lineRule="auto"/>
        <w:ind w:left="0" w:firstLine="0"/>
        <w:jc w:val="left"/>
        <w:rPr>
          <w:rFonts w:hint="eastAsia"/>
        </w:rPr>
      </w:pPr>
      <w:r>
        <w:rPr>
          <w:rFonts w:hint="eastAsia"/>
        </w:rPr>
        <w:t>但目前，坏的良心意指一个控告的良心，它被称为坏的，并非因为其判断是错误的，而是因为它折磨罪人，并给他带来悔恨的剧痛。</w:t>
      </w:r>
    </w:p>
    <w:p w14:paraId="3018E0D1">
      <w:pPr>
        <w:spacing w:after="0" w:line="259" w:lineRule="auto"/>
        <w:ind w:left="0" w:firstLine="0"/>
        <w:jc w:val="left"/>
        <w:rPr>
          <w:rFonts w:hint="eastAsia"/>
        </w:rPr>
      </w:pPr>
    </w:p>
    <w:p w14:paraId="46142623">
      <w:pPr>
        <w:spacing w:after="0" w:line="259" w:lineRule="auto"/>
        <w:ind w:left="0" w:firstLine="0"/>
        <w:jc w:val="left"/>
        <w:rPr>
          <w:rFonts w:hint="eastAsia"/>
        </w:rPr>
      </w:pPr>
      <w:r>
        <w:rPr>
          <w:rFonts w:hint="eastAsia"/>
        </w:rPr>
        <w:t>Such a conscience disquiets a man in the midst of profound external peace; it mates him tremble when there is no visible danger; it covers him with shame by his own reflections, although to all around turn his guilt is unknown.</w:t>
      </w:r>
    </w:p>
    <w:p w14:paraId="19D375E5">
      <w:pPr>
        <w:spacing w:after="0" w:line="259" w:lineRule="auto"/>
        <w:ind w:left="0" w:firstLine="0"/>
        <w:jc w:val="left"/>
        <w:rPr>
          <w:rFonts w:hint="eastAsia"/>
        </w:rPr>
      </w:pPr>
      <w:r>
        <w:rPr>
          <w:rFonts w:hint="eastAsia"/>
        </w:rPr>
        <w:t>这样的良心，在一个处在深沉外在平安中的人心中，使他不安；当没有可见的危险时，它使他战兢；它通过他自己的反思，使他蒙羞，虽然周围的人都不知道他的罪咎。</w:t>
      </w:r>
    </w:p>
    <w:p w14:paraId="721B1777">
      <w:pPr>
        <w:spacing w:after="0" w:line="259" w:lineRule="auto"/>
        <w:ind w:left="0" w:firstLine="0"/>
        <w:jc w:val="left"/>
        <w:rPr>
          <w:rFonts w:hint="eastAsia"/>
        </w:rPr>
      </w:pPr>
    </w:p>
    <w:p w14:paraId="3A6302A1">
      <w:pPr>
        <w:spacing w:after="0" w:line="259" w:lineRule="auto"/>
        <w:ind w:left="0" w:firstLine="0"/>
        <w:jc w:val="left"/>
        <w:rPr>
          <w:rFonts w:hint="eastAsia"/>
        </w:rPr>
      </w:pPr>
      <w:r>
        <w:rPr>
          <w:rFonts w:hint="eastAsia"/>
        </w:rPr>
        <w:t>A look, which perhaps means nothing, but which he interprets as significant, quells his confidence; he is discomposed by an accidental word, which seems to glance at his secret crimes.</w:t>
      </w:r>
    </w:p>
    <w:p w14:paraId="21B0E30D">
      <w:pPr>
        <w:spacing w:after="0" w:line="259" w:lineRule="auto"/>
        <w:ind w:left="0" w:firstLine="0"/>
        <w:jc w:val="left"/>
        <w:rPr>
          <w:rFonts w:hint="eastAsia"/>
        </w:rPr>
      </w:pPr>
      <w:r>
        <w:rPr>
          <w:rFonts w:hint="eastAsia"/>
        </w:rPr>
        <w:t>一个或许毫无意义，但他却解释为有意义的眼神，会使他丧失信心；他会被一句偶然的话语所扰乱，那话语似乎影射了他秘密的罪行。</w:t>
      </w:r>
    </w:p>
    <w:p w14:paraId="74E0063D">
      <w:pPr>
        <w:spacing w:after="0" w:line="259" w:lineRule="auto"/>
        <w:ind w:left="0" w:firstLine="0"/>
        <w:jc w:val="left"/>
        <w:rPr>
          <w:rFonts w:hint="eastAsia"/>
        </w:rPr>
      </w:pPr>
    </w:p>
    <w:p w14:paraId="6D5AE54E">
      <w:pPr>
        <w:spacing w:after="0" w:line="259" w:lineRule="auto"/>
        <w:ind w:left="0" w:firstLine="0"/>
        <w:jc w:val="left"/>
        <w:rPr>
          <w:rFonts w:hint="eastAsia"/>
        </w:rPr>
      </w:pPr>
      <w:r>
        <w:rPr>
          <w:rFonts w:hint="eastAsia"/>
        </w:rPr>
        <w:t>Conscience has made many cowards.</w:t>
      </w:r>
    </w:p>
    <w:p w14:paraId="03FFBB6C">
      <w:pPr>
        <w:spacing w:after="0" w:line="259" w:lineRule="auto"/>
        <w:ind w:left="0" w:firstLine="0"/>
        <w:jc w:val="left"/>
        <w:rPr>
          <w:rFonts w:hint="eastAsia"/>
        </w:rPr>
      </w:pPr>
      <w:r>
        <w:rPr>
          <w:rFonts w:hint="eastAsia"/>
        </w:rPr>
        <w:t>良心使许多人成为懦夫。</w:t>
      </w:r>
    </w:p>
    <w:p w14:paraId="1341DE60">
      <w:pPr>
        <w:spacing w:after="0" w:line="259" w:lineRule="auto"/>
        <w:ind w:left="0" w:firstLine="0"/>
        <w:jc w:val="left"/>
        <w:rPr>
          <w:rFonts w:hint="eastAsia"/>
        </w:rPr>
      </w:pPr>
    </w:p>
    <w:p w14:paraId="54E50520">
      <w:pPr>
        <w:spacing w:after="0" w:line="259" w:lineRule="auto"/>
        <w:ind w:left="0" w:firstLine="0"/>
        <w:jc w:val="left"/>
        <w:rPr>
          <w:rFonts w:hint="eastAsia"/>
        </w:rPr>
      </w:pPr>
      <w:r>
        <w:rPr>
          <w:rFonts w:hint="eastAsia"/>
        </w:rPr>
        <w:t>I now proceed to speak of peace of conscience.</w:t>
      </w:r>
    </w:p>
    <w:p w14:paraId="6113DFC0">
      <w:pPr>
        <w:spacing w:after="0" w:line="259" w:lineRule="auto"/>
        <w:ind w:left="0" w:firstLine="0"/>
        <w:jc w:val="left"/>
        <w:rPr>
          <w:rFonts w:hint="eastAsia"/>
        </w:rPr>
      </w:pPr>
      <w:r>
        <w:rPr>
          <w:rFonts w:hint="eastAsia"/>
        </w:rPr>
        <w:t>现在我开始谈论良心的平安。</w:t>
      </w:r>
    </w:p>
    <w:p w14:paraId="13DDBC91">
      <w:pPr>
        <w:spacing w:after="0" w:line="259" w:lineRule="auto"/>
        <w:ind w:left="0" w:firstLine="0"/>
        <w:jc w:val="left"/>
        <w:rPr>
          <w:rFonts w:hint="eastAsia"/>
        </w:rPr>
      </w:pPr>
    </w:p>
    <w:p w14:paraId="322E0E03">
      <w:pPr>
        <w:spacing w:after="0" w:line="259" w:lineRule="auto"/>
        <w:ind w:left="0" w:firstLine="0"/>
        <w:jc w:val="left"/>
        <w:rPr>
          <w:rFonts w:hint="eastAsia"/>
        </w:rPr>
      </w:pPr>
      <w:r>
        <w:rPr>
          <w:rFonts w:hint="eastAsia"/>
        </w:rPr>
        <w:t>I begin with observing, that there is a state of mind which resembles it, but ought not to be confounded with it, because it is totally different in its nature and its consequences.</w:t>
      </w:r>
    </w:p>
    <w:p w14:paraId="0256054E">
      <w:pPr>
        <w:spacing w:after="0" w:line="259" w:lineRule="auto"/>
        <w:ind w:left="0" w:firstLine="0"/>
        <w:jc w:val="left"/>
        <w:rPr>
          <w:rFonts w:hint="eastAsia"/>
        </w:rPr>
      </w:pPr>
      <w:r>
        <w:rPr>
          <w:rFonts w:hint="eastAsia"/>
        </w:rPr>
        <w:t>我首先要指出，有一种心态与它相似，但却不应与之混淆，因为它在性质和后果上是截然不同的。</w:t>
      </w:r>
    </w:p>
    <w:p w14:paraId="63A796B7">
      <w:pPr>
        <w:spacing w:after="0" w:line="259" w:lineRule="auto"/>
        <w:ind w:left="0" w:firstLine="0"/>
        <w:jc w:val="left"/>
        <w:rPr>
          <w:rFonts w:hint="eastAsia"/>
        </w:rPr>
      </w:pPr>
    </w:p>
    <w:p w14:paraId="3F8A25FA">
      <w:pPr>
        <w:spacing w:after="0" w:line="259" w:lineRule="auto"/>
        <w:ind w:left="0" w:firstLine="0"/>
        <w:jc w:val="left"/>
        <w:rPr>
          <w:rFonts w:hint="eastAsia"/>
        </w:rPr>
      </w:pPr>
      <w:r>
        <w:rPr>
          <w:rFonts w:hint="eastAsia"/>
        </w:rPr>
        <w:t>I mean a state of security, which excludes fear and disquietude, and may therefore be called peace, but differs from the peace which I am about to consider, as it rests upon no solid foundation, and is the effect, not of religion, but of confirmed habits of sin, and misconceptions of the character of God.</w:t>
      </w:r>
    </w:p>
    <w:p w14:paraId="563F6864">
      <w:pPr>
        <w:spacing w:after="0" w:line="259" w:lineRule="auto"/>
        <w:ind w:left="0" w:firstLine="0"/>
        <w:jc w:val="left"/>
        <w:rPr>
          <w:rFonts w:hint="eastAsia"/>
        </w:rPr>
      </w:pPr>
      <w:r>
        <w:rPr>
          <w:rFonts w:hint="eastAsia"/>
        </w:rPr>
        <w:t>我指的是一种安全感的状态，它排除了恐惧和不安，因此可以被称为平安，但与我将要思想的平安不同，因为它没有坚固的根基，并且是罪的顽固习惯，以及对神品格之误解的结果，而非宗教的结果。</w:t>
      </w:r>
    </w:p>
    <w:p w14:paraId="5553B3D2">
      <w:pPr>
        <w:spacing w:after="0" w:line="259" w:lineRule="auto"/>
        <w:ind w:left="0" w:firstLine="0"/>
        <w:jc w:val="left"/>
        <w:rPr>
          <w:rFonts w:hint="eastAsia"/>
        </w:rPr>
      </w:pPr>
    </w:p>
    <w:p w14:paraId="44E7DCB5">
      <w:pPr>
        <w:spacing w:after="0" w:line="259" w:lineRule="auto"/>
        <w:ind w:left="0" w:firstLine="0"/>
        <w:jc w:val="left"/>
        <w:rPr>
          <w:rFonts w:hint="eastAsia"/>
        </w:rPr>
      </w:pPr>
      <w:r>
        <w:rPr>
          <w:rFonts w:hint="eastAsia"/>
        </w:rPr>
        <w:t>In some cases it is the effect of atheistical principles, or of principles which are equivalent to atheism.</w:t>
      </w:r>
    </w:p>
    <w:p w14:paraId="4004CCE6">
      <w:pPr>
        <w:spacing w:after="0" w:line="259" w:lineRule="auto"/>
        <w:ind w:left="0" w:firstLine="0"/>
        <w:jc w:val="left"/>
        <w:rPr>
          <w:rFonts w:hint="eastAsia"/>
        </w:rPr>
      </w:pPr>
      <w:r>
        <w:rPr>
          <w:rFonts w:hint="eastAsia"/>
        </w:rPr>
        <w:t>在某些情况下，它是无神论原则，或与无神论等同之原则的结果。</w:t>
      </w:r>
    </w:p>
    <w:p w14:paraId="04EB758B">
      <w:pPr>
        <w:spacing w:after="0" w:line="259" w:lineRule="auto"/>
        <w:ind w:left="0" w:firstLine="0"/>
        <w:jc w:val="left"/>
        <w:rPr>
          <w:rFonts w:hint="eastAsia"/>
        </w:rPr>
      </w:pPr>
    </w:p>
    <w:p w14:paraId="4FF11A02">
      <w:pPr>
        <w:spacing w:after="0" w:line="259" w:lineRule="auto"/>
        <w:ind w:left="0" w:firstLine="0"/>
        <w:jc w:val="left"/>
        <w:rPr>
          <w:rFonts w:hint="eastAsia"/>
        </w:rPr>
      </w:pPr>
      <w:r>
        <w:rPr>
          <w:rFonts w:hint="eastAsia"/>
        </w:rPr>
        <w:t>If a man has persuaded himself that there is no God, or that the Being whom we call God pays no regard to the actions of his creatures; that the soul is mortal as well as the body; and that there is no state of retribution beyond the grave; it is easy to see that this man will be exempt from the apprehensions which agitate other men, and will enjoy a kind of peace very different from the peace of religion.</w:t>
      </w:r>
    </w:p>
    <w:p w14:paraId="6EA269A0">
      <w:pPr>
        <w:spacing w:after="0" w:line="259" w:lineRule="auto"/>
        <w:ind w:left="0" w:firstLine="0"/>
        <w:jc w:val="left"/>
        <w:rPr>
          <w:rFonts w:hint="eastAsia"/>
        </w:rPr>
      </w:pPr>
      <w:r>
        <w:rPr>
          <w:rFonts w:hint="eastAsia"/>
        </w:rPr>
        <w:t>如果一个人说服自己没有神，或者我们所称的神对祂受造物的行为漠不关心；灵魂如同身体一样是必死的；并且坟墓之外没有报应的状态；那么就很容易看出，这个人将免于搅动其他人的忧虑，并将享有一种与宗教的平安截然不同的平安。</w:t>
      </w:r>
    </w:p>
    <w:p w14:paraId="4665AA0E">
      <w:pPr>
        <w:spacing w:after="0" w:line="259" w:lineRule="auto"/>
        <w:ind w:left="0" w:firstLine="0"/>
        <w:jc w:val="left"/>
        <w:rPr>
          <w:rFonts w:hint="eastAsia"/>
        </w:rPr>
      </w:pPr>
    </w:p>
    <w:p w14:paraId="62DB0221">
      <w:pPr>
        <w:spacing w:after="0" w:line="259" w:lineRule="auto"/>
        <w:ind w:left="0" w:firstLine="0"/>
        <w:jc w:val="left"/>
        <w:rPr>
          <w:rFonts w:hint="eastAsia"/>
        </w:rPr>
      </w:pPr>
      <w:r>
        <w:rPr>
          <w:rFonts w:hint="eastAsia"/>
        </w:rPr>
        <w:t>Another cause of security is the power of sin, by which the voice of conscience has been silenced, and the mind fixed solely upon the business and the pleasures of the world, so that other subjects engage no share of its attention.</w:t>
      </w:r>
    </w:p>
    <w:p w14:paraId="564FC5FD">
      <w:pPr>
        <w:spacing w:after="0" w:line="259" w:lineRule="auto"/>
        <w:ind w:left="0" w:firstLine="0"/>
        <w:jc w:val="left"/>
        <w:rPr>
          <w:rFonts w:hint="eastAsia"/>
        </w:rPr>
      </w:pPr>
      <w:r>
        <w:rPr>
          <w:rFonts w:hint="eastAsia"/>
        </w:rPr>
        <w:t>安全感的另一个原因是罪的力量，借此良心的声音已被压制，心思只专注于世俗的事务和享乐，以至于其他的主题都无法引起它的丝毫注意。</w:t>
      </w:r>
    </w:p>
    <w:p w14:paraId="72507118">
      <w:pPr>
        <w:spacing w:after="0" w:line="259" w:lineRule="auto"/>
        <w:ind w:left="0" w:firstLine="0"/>
        <w:jc w:val="left"/>
        <w:rPr>
          <w:rFonts w:hint="eastAsia"/>
        </w:rPr>
      </w:pPr>
    </w:p>
    <w:p w14:paraId="4CEA4099">
      <w:pPr>
        <w:spacing w:after="0" w:line="259" w:lineRule="auto"/>
        <w:ind w:left="0" w:firstLine="0"/>
        <w:jc w:val="left"/>
        <w:rPr>
          <w:rFonts w:hint="eastAsia"/>
        </w:rPr>
      </w:pPr>
      <w:r>
        <w:rPr>
          <w:rFonts w:hint="eastAsia"/>
        </w:rPr>
        <w:t>The law of God and the future state, death and judgment, are entirely forgotten; or, if they should accidentally occur to the mind, they produce no effect, or an effect so slight, that it is instantly obliterated.</w:t>
      </w:r>
    </w:p>
    <w:p w14:paraId="04EC2996">
      <w:pPr>
        <w:spacing w:after="0" w:line="259" w:lineRule="auto"/>
        <w:ind w:left="0" w:firstLine="0"/>
        <w:jc w:val="left"/>
        <w:rPr>
          <w:rFonts w:hint="eastAsia"/>
        </w:rPr>
      </w:pPr>
      <w:r>
        <w:rPr>
          <w:rFonts w:hint="eastAsia"/>
        </w:rPr>
        <w:t>神的律法和来世，死亡和审判，都完全被遗忘了；或者，如果它们偶然地浮现在心中，也毫无效果，或效果如此之微，以至于立刻被抹去。</w:t>
      </w:r>
    </w:p>
    <w:p w14:paraId="6D75D806">
      <w:pPr>
        <w:spacing w:after="0" w:line="259" w:lineRule="auto"/>
        <w:ind w:left="0" w:firstLine="0"/>
        <w:jc w:val="left"/>
        <w:rPr>
          <w:rFonts w:hint="eastAsia"/>
        </w:rPr>
      </w:pPr>
    </w:p>
    <w:p w14:paraId="748E3E42">
      <w:pPr>
        <w:spacing w:after="0" w:line="259" w:lineRule="auto"/>
        <w:ind w:left="0" w:firstLine="0"/>
        <w:jc w:val="left"/>
        <w:rPr>
          <w:rFonts w:hint="eastAsia"/>
        </w:rPr>
      </w:pPr>
      <w:r>
        <w:rPr>
          <w:rFonts w:hint="eastAsia"/>
        </w:rPr>
        <w:t>Sometimes security is the consequence of false ideas of the mercy of God; of a persuasion that he is so merciful, that he will not animadvert upon the failings of his creatures, and that, if they only pray to him now and then to forgive them, they shall undoubtedly be pardoned.</w:t>
      </w:r>
    </w:p>
    <w:p w14:paraId="1422EB34">
      <w:pPr>
        <w:spacing w:after="0" w:line="259" w:lineRule="auto"/>
        <w:ind w:left="0" w:firstLine="0"/>
        <w:jc w:val="left"/>
        <w:rPr>
          <w:rFonts w:hint="eastAsia"/>
        </w:rPr>
      </w:pPr>
      <w:r>
        <w:rPr>
          <w:rFonts w:hint="eastAsia"/>
        </w:rPr>
        <w:t>有时，安全感是由于对神怜悯的错误观念；即确信祂是如此的怜悯，以至于祂不会指摘祂受造物的过失，并且，如果他们只是偶尔向祂祷告求赦免，他们就必定会得赦免。</w:t>
      </w:r>
    </w:p>
    <w:p w14:paraId="3DBB879B">
      <w:pPr>
        <w:spacing w:after="0" w:line="259" w:lineRule="auto"/>
        <w:ind w:left="0" w:firstLine="0"/>
        <w:jc w:val="left"/>
        <w:rPr>
          <w:rFonts w:hint="eastAsia"/>
        </w:rPr>
      </w:pPr>
    </w:p>
    <w:p w14:paraId="78C38B26">
      <w:pPr>
        <w:spacing w:after="0" w:line="259" w:lineRule="auto"/>
        <w:ind w:left="0" w:firstLine="0"/>
        <w:jc w:val="left"/>
        <w:rPr>
          <w:rFonts w:hint="eastAsia"/>
        </w:rPr>
      </w:pPr>
      <w:r>
        <w:rPr>
          <w:rFonts w:hint="eastAsia"/>
        </w:rPr>
        <w:t>At other times, security arises from a false estimate of their own character; and this may take place in two different ways.</w:t>
      </w:r>
    </w:p>
    <w:p w14:paraId="4FCCAD53">
      <w:pPr>
        <w:spacing w:after="0" w:line="259" w:lineRule="auto"/>
        <w:ind w:left="0" w:firstLine="0"/>
        <w:jc w:val="left"/>
        <w:rPr>
          <w:rFonts w:hint="eastAsia"/>
        </w:rPr>
      </w:pPr>
      <w:r>
        <w:rPr>
          <w:rFonts w:hint="eastAsia"/>
        </w:rPr>
        <w:t>在其他时候，安全感源于对自己品格的错误评估；这可能以两种不同的方式发生。</w:t>
      </w:r>
    </w:p>
    <w:p w14:paraId="283E2C20">
      <w:pPr>
        <w:spacing w:after="0" w:line="259" w:lineRule="auto"/>
        <w:ind w:left="0" w:firstLine="0"/>
        <w:jc w:val="left"/>
        <w:rPr>
          <w:rFonts w:hint="eastAsia"/>
        </w:rPr>
      </w:pPr>
    </w:p>
    <w:p w14:paraId="3EB20E73">
      <w:pPr>
        <w:spacing w:after="0" w:line="259" w:lineRule="auto"/>
        <w:ind w:left="0" w:firstLine="0"/>
        <w:jc w:val="left"/>
        <w:rPr>
          <w:rFonts w:hint="eastAsia"/>
        </w:rPr>
      </w:pPr>
      <w:r>
        <w:rPr>
          <w:rFonts w:hint="eastAsia"/>
        </w:rPr>
        <w:t>Men may imagine that they have fulfilled the demands of the law perfectly, or at least to such an extent as is necessary to their acceptance with God.</w:t>
      </w:r>
    </w:p>
    <w:p w14:paraId="4BFE9EB9">
      <w:pPr>
        <w:spacing w:after="0" w:line="259" w:lineRule="auto"/>
        <w:ind w:left="0" w:firstLine="0"/>
        <w:jc w:val="left"/>
        <w:rPr>
          <w:rFonts w:hint="eastAsia"/>
        </w:rPr>
      </w:pPr>
      <w:r>
        <w:rPr>
          <w:rFonts w:hint="eastAsia"/>
        </w:rPr>
        <w:t>人可能想象他们已经完全履行了律法的要求，或者至少达到了蒙神悦纳所必需的程度。</w:t>
      </w:r>
    </w:p>
    <w:p w14:paraId="250634CD">
      <w:pPr>
        <w:spacing w:after="0" w:line="259" w:lineRule="auto"/>
        <w:ind w:left="0" w:firstLine="0"/>
        <w:jc w:val="left"/>
        <w:rPr>
          <w:rFonts w:hint="eastAsia"/>
        </w:rPr>
      </w:pPr>
    </w:p>
    <w:p w14:paraId="5D3F33C1">
      <w:pPr>
        <w:spacing w:after="0" w:line="259" w:lineRule="auto"/>
        <w:ind w:left="0" w:firstLine="0"/>
        <w:jc w:val="left"/>
        <w:rPr>
          <w:rFonts w:hint="eastAsia"/>
        </w:rPr>
      </w:pPr>
      <w:r>
        <w:rPr>
          <w:rFonts w:hint="eastAsia"/>
        </w:rPr>
        <w:t>Many a self-righteous man has lived and died without fear, in the flattering thought that he had made peace with his Maker by his obedience.</w:t>
      </w:r>
    </w:p>
    <w:p w14:paraId="1DBBD347">
      <w:pPr>
        <w:spacing w:after="0" w:line="259" w:lineRule="auto"/>
        <w:ind w:left="0" w:firstLine="0"/>
        <w:jc w:val="left"/>
        <w:rPr>
          <w:rFonts w:hint="eastAsia"/>
        </w:rPr>
      </w:pPr>
      <w:r>
        <w:rPr>
          <w:rFonts w:hint="eastAsia"/>
        </w:rPr>
        <w:t>许多自义的人，在奉承自己已通过顺服与造物主和好的想法中，一生一死都毫无惧怕。</w:t>
      </w:r>
    </w:p>
    <w:p w14:paraId="45E1C281">
      <w:pPr>
        <w:spacing w:after="0" w:line="259" w:lineRule="auto"/>
        <w:ind w:left="0" w:firstLine="0"/>
        <w:jc w:val="left"/>
        <w:rPr>
          <w:rFonts w:hint="eastAsia"/>
        </w:rPr>
      </w:pPr>
    </w:p>
    <w:p w14:paraId="2AC996B9">
      <w:pPr>
        <w:spacing w:after="0" w:line="259" w:lineRule="auto"/>
        <w:ind w:left="0" w:firstLine="0"/>
        <w:jc w:val="left"/>
        <w:rPr>
          <w:rFonts w:hint="eastAsia"/>
        </w:rPr>
      </w:pPr>
      <w:r>
        <w:rPr>
          <w:rFonts w:hint="eastAsia"/>
        </w:rPr>
        <w:t>Of this description was the Pharisee in the parable, who "thanked God that he was not like other men."</w:t>
      </w:r>
    </w:p>
    <w:p w14:paraId="3C0B95B0">
      <w:pPr>
        <w:spacing w:after="0" w:line="259" w:lineRule="auto"/>
        <w:ind w:left="0" w:firstLine="0"/>
        <w:jc w:val="left"/>
        <w:rPr>
          <w:rFonts w:hint="eastAsia"/>
        </w:rPr>
      </w:pPr>
      <w:r>
        <w:rPr>
          <w:rFonts w:hint="eastAsia"/>
        </w:rPr>
        <w:t>比喻中的法利赛人就是这类人，他“感谢神，我不像别人”。</w:t>
      </w:r>
    </w:p>
    <w:p w14:paraId="019DDCEF">
      <w:pPr>
        <w:spacing w:after="0" w:line="259" w:lineRule="auto"/>
        <w:ind w:left="0" w:firstLine="0"/>
        <w:jc w:val="left"/>
        <w:rPr>
          <w:rFonts w:hint="eastAsia"/>
        </w:rPr>
      </w:pPr>
    </w:p>
    <w:p w14:paraId="0F012D59">
      <w:pPr>
        <w:spacing w:after="0" w:line="259" w:lineRule="auto"/>
        <w:ind w:left="0" w:firstLine="0"/>
        <w:jc w:val="left"/>
        <w:rPr>
          <w:rFonts w:hint="eastAsia"/>
        </w:rPr>
      </w:pPr>
      <w:r>
        <w:rPr>
          <w:rFonts w:hint="eastAsia"/>
        </w:rPr>
        <w:t>Again, men who profess to believe that we cannot be justified by works, may be secure, through the groundless persuasion that they are possessed of the faith by which an interest is obtained in the righteousness and salvation of Christ.</w:t>
      </w:r>
    </w:p>
    <w:p w14:paraId="5E698F9C">
      <w:pPr>
        <w:spacing w:after="0" w:line="259" w:lineRule="auto"/>
        <w:ind w:left="0" w:firstLine="0"/>
        <w:jc w:val="left"/>
        <w:rPr>
          <w:rFonts w:hint="eastAsia"/>
        </w:rPr>
      </w:pPr>
      <w:r>
        <w:rPr>
          <w:rFonts w:hint="eastAsia"/>
        </w:rPr>
        <w:t>再者，那些宣称相信我们不能因行为称义的人，也可能因毫无根据地确信他们拥有那种可以获得基督之义和救恩中份的信心，而感到安全。</w:t>
      </w:r>
    </w:p>
    <w:p w14:paraId="1B4CD233">
      <w:pPr>
        <w:spacing w:after="0" w:line="259" w:lineRule="auto"/>
        <w:ind w:left="0" w:firstLine="0"/>
        <w:jc w:val="left"/>
        <w:rPr>
          <w:rFonts w:hint="eastAsia"/>
        </w:rPr>
      </w:pPr>
    </w:p>
    <w:p w14:paraId="77BC15B3">
      <w:pPr>
        <w:spacing w:after="0" w:line="259" w:lineRule="auto"/>
        <w:ind w:left="0" w:firstLine="0"/>
        <w:jc w:val="left"/>
        <w:rPr>
          <w:rFonts w:hint="eastAsia"/>
        </w:rPr>
      </w:pPr>
      <w:r>
        <w:rPr>
          <w:rFonts w:hint="eastAsia"/>
        </w:rPr>
        <w:t>They have faith, but it is dead while they suppose it to be living.</w:t>
      </w:r>
    </w:p>
    <w:p w14:paraId="57B4A30F">
      <w:pPr>
        <w:spacing w:after="0" w:line="259" w:lineRule="auto"/>
        <w:ind w:left="0" w:firstLine="0"/>
        <w:jc w:val="left"/>
        <w:rPr>
          <w:rFonts w:hint="eastAsia"/>
        </w:rPr>
      </w:pPr>
      <w:r>
        <w:rPr>
          <w:rFonts w:hint="eastAsia"/>
        </w:rPr>
        <w:t>他们有信心，但当他们以为是活的信心时，它却是死的。</w:t>
      </w:r>
    </w:p>
    <w:p w14:paraId="751ACB5F">
      <w:pPr>
        <w:spacing w:after="0" w:line="259" w:lineRule="auto"/>
        <w:ind w:left="0" w:firstLine="0"/>
        <w:jc w:val="left"/>
        <w:rPr>
          <w:rFonts w:hint="eastAsia"/>
        </w:rPr>
      </w:pPr>
    </w:p>
    <w:p w14:paraId="5A51418E">
      <w:pPr>
        <w:spacing w:after="0" w:line="259" w:lineRule="auto"/>
        <w:ind w:left="0" w:firstLine="0"/>
        <w:jc w:val="left"/>
        <w:rPr>
          <w:rFonts w:hint="eastAsia"/>
        </w:rPr>
      </w:pPr>
      <w:r>
        <w:rPr>
          <w:rFonts w:hint="eastAsia"/>
        </w:rPr>
        <w:t>Hence, they conclude that they are in favour with God, and have nothing to fear from the dreadful threatenings denounced against sinners.</w:t>
      </w:r>
    </w:p>
    <w:p w14:paraId="772076F9">
      <w:pPr>
        <w:spacing w:after="0" w:line="259" w:lineRule="auto"/>
        <w:ind w:left="0" w:firstLine="0"/>
        <w:jc w:val="left"/>
        <w:rPr>
          <w:rFonts w:hint="eastAsia"/>
        </w:rPr>
      </w:pPr>
      <w:r>
        <w:rPr>
          <w:rFonts w:hint="eastAsia"/>
        </w:rPr>
        <w:t>因此，他们断定自己蒙神恩惠，无需惧怕向罪人所宣告的可怕威胁。</w:t>
      </w:r>
    </w:p>
    <w:p w14:paraId="62C5B5C2">
      <w:pPr>
        <w:spacing w:after="0" w:line="259" w:lineRule="auto"/>
        <w:ind w:left="0" w:firstLine="0"/>
        <w:jc w:val="left"/>
        <w:rPr>
          <w:rFonts w:hint="eastAsia"/>
        </w:rPr>
      </w:pPr>
    </w:p>
    <w:p w14:paraId="5CB422CC">
      <w:pPr>
        <w:spacing w:after="0" w:line="259" w:lineRule="auto"/>
        <w:ind w:left="0" w:firstLine="0"/>
        <w:jc w:val="left"/>
        <w:rPr>
          <w:rFonts w:hint="eastAsia"/>
        </w:rPr>
      </w:pPr>
      <w:r>
        <w:rPr>
          <w:rFonts w:hint="eastAsia"/>
        </w:rPr>
        <w:t>From these causes, a great part of mankind pass their time incomplete apathy, or experience only occasional misgivings of mind.</w:t>
      </w:r>
    </w:p>
    <w:p w14:paraId="5635BEEE">
      <w:pPr>
        <w:spacing w:after="0" w:line="259" w:lineRule="auto"/>
        <w:ind w:left="0" w:firstLine="0"/>
        <w:jc w:val="left"/>
        <w:rPr>
          <w:rFonts w:hint="eastAsia"/>
        </w:rPr>
      </w:pPr>
      <w:r>
        <w:rPr>
          <w:rFonts w:hint="eastAsia"/>
        </w:rPr>
        <w:t>由于这些原因，大多数人都在完全的冷漠中度过他们的时间，或只经历偶尔的心灵不安。</w:t>
      </w:r>
    </w:p>
    <w:p w14:paraId="32B10B25">
      <w:pPr>
        <w:spacing w:after="0" w:line="259" w:lineRule="auto"/>
        <w:ind w:left="0" w:firstLine="0"/>
        <w:jc w:val="left"/>
        <w:rPr>
          <w:rFonts w:hint="eastAsia"/>
        </w:rPr>
      </w:pPr>
    </w:p>
    <w:p w14:paraId="7E3B4E86">
      <w:pPr>
        <w:spacing w:after="0" w:line="259" w:lineRule="auto"/>
        <w:ind w:left="0" w:firstLine="0"/>
        <w:jc w:val="left"/>
        <w:rPr>
          <w:rFonts w:hint="eastAsia"/>
        </w:rPr>
      </w:pPr>
      <w:r>
        <w:rPr>
          <w:rFonts w:hint="eastAsia"/>
        </w:rPr>
        <w:t>Is there no such thing as true peace of conscience?</w:t>
      </w:r>
    </w:p>
    <w:p w14:paraId="007C07D8">
      <w:pPr>
        <w:spacing w:after="0" w:line="259" w:lineRule="auto"/>
        <w:ind w:left="0" w:firstLine="0"/>
        <w:jc w:val="left"/>
        <w:rPr>
          <w:rFonts w:hint="eastAsia"/>
        </w:rPr>
      </w:pPr>
      <w:r>
        <w:rPr>
          <w:rFonts w:hint="eastAsia"/>
        </w:rPr>
        <w:t>难道没有真正的良心平安吗？</w:t>
      </w:r>
    </w:p>
    <w:p w14:paraId="34597148">
      <w:pPr>
        <w:spacing w:after="0" w:line="259" w:lineRule="auto"/>
        <w:ind w:left="0" w:firstLine="0"/>
        <w:jc w:val="left"/>
        <w:rPr>
          <w:rFonts w:hint="eastAsia"/>
        </w:rPr>
      </w:pPr>
    </w:p>
    <w:p w14:paraId="121F6C86">
      <w:pPr>
        <w:spacing w:after="0" w:line="259" w:lineRule="auto"/>
        <w:ind w:left="0" w:firstLine="0"/>
        <w:jc w:val="left"/>
        <w:rPr>
          <w:rFonts w:hint="eastAsia"/>
        </w:rPr>
      </w:pPr>
      <w:r>
        <w:rPr>
          <w:rFonts w:hint="eastAsia"/>
        </w:rPr>
        <w:t>Yes; it is a precious blessing which God bestows upon his people, and which flows from the privileges formerly considered.</w:t>
      </w:r>
    </w:p>
    <w:p w14:paraId="7975D8B4">
      <w:pPr>
        <w:spacing w:after="0" w:line="259" w:lineRule="auto"/>
        <w:ind w:left="0" w:firstLine="0"/>
        <w:jc w:val="left"/>
        <w:rPr>
          <w:rFonts w:hint="eastAsia"/>
        </w:rPr>
      </w:pPr>
      <w:r>
        <w:rPr>
          <w:rFonts w:hint="eastAsia"/>
        </w:rPr>
        <w:t>是的；这是神赐给祂子民的一个宝贵祝福，并且它源于先前所思想的特权。</w:t>
      </w:r>
    </w:p>
    <w:p w14:paraId="5796F37A">
      <w:pPr>
        <w:spacing w:after="0" w:line="259" w:lineRule="auto"/>
        <w:ind w:left="0" w:firstLine="0"/>
        <w:jc w:val="left"/>
        <w:rPr>
          <w:rFonts w:hint="eastAsia"/>
        </w:rPr>
      </w:pPr>
    </w:p>
    <w:p w14:paraId="6006E22C">
      <w:pPr>
        <w:spacing w:after="0" w:line="259" w:lineRule="auto"/>
        <w:ind w:left="0" w:firstLine="0"/>
        <w:jc w:val="left"/>
        <w:rPr>
          <w:rFonts w:hint="eastAsia"/>
        </w:rPr>
      </w:pPr>
      <w:r>
        <w:rPr>
          <w:rFonts w:hint="eastAsia"/>
        </w:rPr>
        <w:t>There is a peace which Jesus Christ has bequeathed as an invaluable legacy to his disciples; there is a peace with which the God of peace "fills them in believing;"* there is a peace which "passes all understanding, and keeps their minds and hearts through Jesus Christ;"† there is a peace which the world can neither give nor take away.</w:t>
      </w:r>
    </w:p>
    <w:p w14:paraId="7753978A">
      <w:pPr>
        <w:spacing w:after="0" w:line="259" w:lineRule="auto"/>
        <w:ind w:left="0" w:firstLine="0"/>
        <w:jc w:val="left"/>
        <w:rPr>
          <w:rFonts w:hint="eastAsia"/>
        </w:rPr>
      </w:pPr>
      <w:r>
        <w:rPr>
          <w:rFonts w:hint="eastAsia"/>
        </w:rPr>
        <w:t>有一种平安，是耶稣基督作为一份无价的遗产留给祂门徒的；有一种平安，赐平安的神“在信的时候充满他们”；* 有一种平安，“是出人意外的，保守你们的心怀意念在基督耶稣里；”† 有一种平安，是世界所不能赐，也不能夺去的。</w:t>
      </w:r>
    </w:p>
    <w:p w14:paraId="66991ABE">
      <w:pPr>
        <w:spacing w:after="0" w:line="259" w:lineRule="auto"/>
        <w:ind w:left="0" w:firstLine="0"/>
        <w:jc w:val="left"/>
        <w:rPr>
          <w:rFonts w:hint="eastAsia"/>
        </w:rPr>
      </w:pPr>
    </w:p>
    <w:p w14:paraId="5A1E5919">
      <w:pPr>
        <w:spacing w:after="0" w:line="259" w:lineRule="auto"/>
        <w:ind w:left="0" w:firstLine="0"/>
        <w:jc w:val="left"/>
        <w:rPr>
          <w:rFonts w:hint="eastAsia"/>
        </w:rPr>
      </w:pPr>
      <w:r>
        <w:rPr>
          <w:rFonts w:hint="eastAsia"/>
        </w:rPr>
        <w:t>It consists in an assurance that God is no longer angry with them; that he will not reckon with them for their sins; that he has freely pardoned them; that he has received them into favour; that he will protect and bless them, and give them eternal rest in the world to come.</w:t>
      </w:r>
    </w:p>
    <w:p w14:paraId="776C09C7">
      <w:pPr>
        <w:spacing w:after="0" w:line="259" w:lineRule="auto"/>
        <w:ind w:left="0" w:firstLine="0"/>
        <w:jc w:val="left"/>
        <w:rPr>
          <w:rFonts w:hint="eastAsia"/>
        </w:rPr>
      </w:pPr>
      <w:r>
        <w:rPr>
          <w:rFonts w:hint="eastAsia"/>
        </w:rPr>
        <w:t>它在于一种确据，即神不再向他们发怒；祂不会因他们的罪而与他们算账；祂已白白地赦免了他们；祂已接纳他们进入恩惠中；祂将保护并祝福他们，并在来世赐给他们永远的安息。</w:t>
      </w:r>
    </w:p>
    <w:p w14:paraId="67A3A9A7">
      <w:pPr>
        <w:spacing w:after="0" w:line="259" w:lineRule="auto"/>
        <w:ind w:left="0" w:firstLine="0"/>
        <w:jc w:val="left"/>
        <w:rPr>
          <w:rFonts w:hint="eastAsia"/>
        </w:rPr>
      </w:pPr>
    </w:p>
    <w:p w14:paraId="0B1D013D">
      <w:pPr>
        <w:spacing w:after="0" w:line="259" w:lineRule="auto"/>
        <w:ind w:left="0" w:firstLine="0"/>
        <w:jc w:val="left"/>
        <w:rPr>
          <w:rFonts w:hint="eastAsia"/>
        </w:rPr>
      </w:pPr>
      <w:r>
        <w:rPr>
          <w:rFonts w:hint="eastAsia"/>
        </w:rPr>
        <w:t>None can estimate the value of this blessing but those who enjoy it.</w:t>
      </w:r>
    </w:p>
    <w:p w14:paraId="1AF065E9">
      <w:pPr>
        <w:spacing w:after="0" w:line="259" w:lineRule="auto"/>
        <w:ind w:left="0" w:firstLine="0"/>
        <w:jc w:val="left"/>
        <w:rPr>
          <w:rFonts w:hint="eastAsia"/>
        </w:rPr>
      </w:pPr>
      <w:r>
        <w:rPr>
          <w:rFonts w:hint="eastAsia"/>
        </w:rPr>
        <w:t>除了享有这祝福的人，无人能估量其价值。</w:t>
      </w:r>
    </w:p>
    <w:p w14:paraId="03F639BA">
      <w:pPr>
        <w:spacing w:after="0" w:line="259" w:lineRule="auto"/>
        <w:ind w:left="0" w:firstLine="0"/>
        <w:jc w:val="left"/>
        <w:rPr>
          <w:rFonts w:hint="eastAsia"/>
        </w:rPr>
      </w:pPr>
    </w:p>
    <w:p w14:paraId="073DC0AC">
      <w:pPr>
        <w:spacing w:after="0" w:line="259" w:lineRule="auto"/>
        <w:ind w:left="0" w:firstLine="0"/>
        <w:jc w:val="left"/>
        <w:rPr>
          <w:rFonts w:hint="eastAsia"/>
        </w:rPr>
      </w:pPr>
      <w:r>
        <w:rPr>
          <w:rFonts w:hint="eastAsia"/>
        </w:rPr>
        <w:t>It is a continual feast; it is the joy and sunshine of the soul.</w:t>
      </w:r>
    </w:p>
    <w:p w14:paraId="68A75BA1">
      <w:pPr>
        <w:spacing w:after="0" w:line="259" w:lineRule="auto"/>
        <w:ind w:left="0" w:firstLine="0"/>
        <w:jc w:val="left"/>
        <w:rPr>
          <w:rFonts w:hint="eastAsia"/>
        </w:rPr>
      </w:pPr>
      <w:r>
        <w:rPr>
          <w:rFonts w:hint="eastAsia"/>
        </w:rPr>
        <w:t>这是一场持续的盛宴；是灵魂的喜乐和阳光。</w:t>
      </w:r>
    </w:p>
    <w:p w14:paraId="5814FFF1">
      <w:pPr>
        <w:spacing w:after="0" w:line="259" w:lineRule="auto"/>
        <w:ind w:left="0" w:firstLine="0"/>
        <w:jc w:val="left"/>
        <w:rPr>
          <w:rFonts w:hint="eastAsia"/>
        </w:rPr>
      </w:pPr>
    </w:p>
    <w:p w14:paraId="383C1EEC">
      <w:pPr>
        <w:spacing w:after="0" w:line="259" w:lineRule="auto"/>
        <w:ind w:left="0" w:firstLine="0"/>
        <w:jc w:val="left"/>
        <w:rPr>
          <w:rFonts w:hint="eastAsia"/>
        </w:rPr>
      </w:pPr>
      <w:r>
        <w:rPr>
          <w:rFonts w:hint="eastAsia"/>
        </w:rPr>
        <w:t>Although we could claim the whole world as our heritage; although its crowns of glory were ours, and its delights crowded around to minister to our wishes, without this peace we should be miserable; but it is the solace of the soul, amidst the external evils which are so much dreaded, poverty, affliction, persecution, and contempt.</w:t>
      </w:r>
    </w:p>
    <w:p w14:paraId="1CB5A386">
      <w:pPr>
        <w:spacing w:after="0" w:line="259" w:lineRule="auto"/>
        <w:ind w:left="0" w:firstLine="0"/>
        <w:jc w:val="left"/>
        <w:rPr>
          <w:rFonts w:hint="eastAsia"/>
        </w:rPr>
      </w:pPr>
      <w:r>
        <w:rPr>
          <w:rFonts w:hint="eastAsia"/>
        </w:rPr>
        <w:t>即使我们能宣告整个世界为我们的产业；即使它的荣耀冠冕是我们的，它的享乐围绕着来满足我们的愿望，没有这份平安，我们也会是悲惨的；但是，它是在如此被惧怕的外在邪恶中，即贫穷、苦难、逼迫和轻蔑中，灵魂的慰藉。</w:t>
      </w:r>
    </w:p>
    <w:p w14:paraId="3471C6EB">
      <w:pPr>
        <w:spacing w:after="0" w:line="259" w:lineRule="auto"/>
        <w:ind w:left="0" w:firstLine="0"/>
        <w:jc w:val="left"/>
        <w:rPr>
          <w:rFonts w:hint="eastAsia"/>
        </w:rPr>
      </w:pPr>
    </w:p>
    <w:p w14:paraId="2F565A3D">
      <w:pPr>
        <w:spacing w:after="0" w:line="259" w:lineRule="auto"/>
        <w:ind w:left="0" w:firstLine="0"/>
        <w:jc w:val="left"/>
        <w:rPr>
          <w:rFonts w:hint="eastAsia"/>
        </w:rPr>
      </w:pPr>
      <w:r>
        <w:rPr>
          <w:rFonts w:hint="eastAsia"/>
        </w:rPr>
        <w:t>To him who enjoys this privilege, we may justly apply the vain boast of the poet concerning his just man, that the rage of the multitude, the threatening of tyrants, the commotions of the elements, the fall of the world itself, could not dismay him.</w:t>
      </w:r>
    </w:p>
    <w:p w14:paraId="575D5789">
      <w:pPr>
        <w:spacing w:after="0" w:line="259" w:lineRule="auto"/>
        <w:ind w:left="0" w:firstLine="0"/>
        <w:jc w:val="left"/>
        <w:rPr>
          <w:rFonts w:hint="eastAsia"/>
        </w:rPr>
      </w:pPr>
      <w:r>
        <w:rPr>
          <w:rFonts w:hint="eastAsia"/>
        </w:rPr>
        <w:t>对于享有这一特权的人，我们可以公正地应用诗人关于他义人的虚荣夸口，即群众的愤怒、暴君的威胁、元素的骚动、世界本身的倾倒，都不能使他惊恐。</w:t>
      </w:r>
    </w:p>
    <w:p w14:paraId="071ACD94">
      <w:pPr>
        <w:spacing w:after="0" w:line="259" w:lineRule="auto"/>
        <w:ind w:left="0" w:firstLine="0"/>
        <w:jc w:val="left"/>
        <w:rPr>
          <w:rFonts w:hint="eastAsia"/>
        </w:rPr>
      </w:pPr>
    </w:p>
    <w:p w14:paraId="5BE7190A">
      <w:pPr>
        <w:spacing w:after="0" w:line="259" w:lineRule="auto"/>
        <w:ind w:left="0" w:firstLine="0"/>
        <w:jc w:val="left"/>
        <w:rPr>
          <w:rFonts w:hint="eastAsia"/>
        </w:rPr>
      </w:pPr>
      <w:r>
        <w:rPr>
          <w:rFonts w:hint="eastAsia"/>
        </w:rPr>
        <w:t>Impavidum ferient ruinæ.*</w:t>
      </w:r>
    </w:p>
    <w:p w14:paraId="33C174B4">
      <w:pPr>
        <w:spacing w:after="0" w:line="259" w:lineRule="auto"/>
        <w:ind w:left="0" w:firstLine="0"/>
        <w:jc w:val="left"/>
        <w:rPr>
          <w:rFonts w:hint="eastAsia"/>
        </w:rPr>
      </w:pPr>
      <w:r>
        <w:rPr>
          <w:rFonts w:hint="eastAsia"/>
        </w:rPr>
        <w:t>无畏者，虽废墟压顶亦无惧。*</w:t>
      </w:r>
    </w:p>
    <w:p w14:paraId="5BE430C1">
      <w:pPr>
        <w:spacing w:after="0" w:line="259" w:lineRule="auto"/>
        <w:ind w:left="0" w:firstLine="0"/>
        <w:jc w:val="left"/>
        <w:rPr>
          <w:rFonts w:hint="eastAsia"/>
        </w:rPr>
      </w:pPr>
    </w:p>
    <w:p w14:paraId="0ACB7970">
      <w:pPr>
        <w:spacing w:after="0" w:line="259" w:lineRule="auto"/>
        <w:ind w:left="0" w:firstLine="0"/>
        <w:jc w:val="left"/>
        <w:rPr>
          <w:rFonts w:hint="eastAsia"/>
        </w:rPr>
      </w:pPr>
      <w:r>
        <w:rPr>
          <w:rFonts w:hint="eastAsia"/>
        </w:rPr>
        <w:t>With an approving conscience, and God as his friend, what has he to fear?</w:t>
      </w:r>
    </w:p>
    <w:p w14:paraId="107B3E3C">
      <w:pPr>
        <w:spacing w:after="0" w:line="259" w:lineRule="auto"/>
        <w:ind w:left="0" w:firstLine="0"/>
        <w:jc w:val="left"/>
        <w:rPr>
          <w:rFonts w:hint="eastAsia"/>
        </w:rPr>
      </w:pPr>
      <w:r>
        <w:rPr>
          <w:rFonts w:hint="eastAsia"/>
        </w:rPr>
        <w:t>有认可的良心，有神为友，他还有什么可惧怕的呢？</w:t>
      </w:r>
    </w:p>
    <w:p w14:paraId="39521AC0">
      <w:pPr>
        <w:spacing w:after="0" w:line="259" w:lineRule="auto"/>
        <w:ind w:left="0" w:firstLine="0"/>
        <w:jc w:val="left"/>
        <w:rPr>
          <w:rFonts w:hint="eastAsia"/>
        </w:rPr>
      </w:pPr>
    </w:p>
    <w:p w14:paraId="1089171B">
      <w:pPr>
        <w:spacing w:after="0" w:line="259" w:lineRule="auto"/>
        <w:ind w:left="0" w:firstLine="0"/>
        <w:jc w:val="left"/>
        <w:rPr>
          <w:rFonts w:hint="eastAsia"/>
        </w:rPr>
      </w:pPr>
      <w:r>
        <w:rPr>
          <w:rFonts w:hint="eastAsia"/>
        </w:rPr>
        <w:t>Peace of conscience is founded upon peace with God.</w:t>
      </w:r>
    </w:p>
    <w:p w14:paraId="17B36119">
      <w:pPr>
        <w:spacing w:after="0" w:line="259" w:lineRule="auto"/>
        <w:ind w:left="0" w:firstLine="0"/>
        <w:jc w:val="left"/>
        <w:rPr>
          <w:rFonts w:hint="eastAsia"/>
        </w:rPr>
      </w:pPr>
      <w:r>
        <w:rPr>
          <w:rFonts w:hint="eastAsia"/>
        </w:rPr>
        <w:t>良心的平安建立在与神和好的基础上。</w:t>
      </w:r>
    </w:p>
    <w:p w14:paraId="1F60363A">
      <w:pPr>
        <w:spacing w:after="0" w:line="259" w:lineRule="auto"/>
        <w:ind w:left="0" w:firstLine="0"/>
        <w:jc w:val="left"/>
        <w:rPr>
          <w:rFonts w:hint="eastAsia"/>
        </w:rPr>
      </w:pPr>
    </w:p>
    <w:p w14:paraId="4B3C94DB">
      <w:pPr>
        <w:spacing w:after="0" w:line="259" w:lineRule="auto"/>
        <w:ind w:left="0" w:firstLine="0"/>
        <w:jc w:val="left"/>
        <w:rPr>
          <w:rFonts w:hint="eastAsia"/>
        </w:rPr>
      </w:pPr>
      <w:r>
        <w:rPr>
          <w:rFonts w:hint="eastAsia"/>
        </w:rPr>
        <w:t>Now, peace with God is inseparably connected with the blessings of justification and adoption, which, in one point of view, may be considered as the same privilege under different aspects.</w:t>
      </w:r>
    </w:p>
    <w:p w14:paraId="7003B173">
      <w:pPr>
        <w:spacing w:after="0" w:line="259" w:lineRule="auto"/>
        <w:ind w:left="0" w:firstLine="0"/>
        <w:jc w:val="left"/>
        <w:rPr>
          <w:rFonts w:hint="eastAsia"/>
        </w:rPr>
      </w:pPr>
      <w:r>
        <w:rPr>
          <w:rFonts w:hint="eastAsia"/>
        </w:rPr>
        <w:t>现在，与神和好与称义和收养的祝福是不可分割的，在一个观点中，这可以被视为在不同方面下的同一个特权。</w:t>
      </w:r>
    </w:p>
    <w:p w14:paraId="2040F772">
      <w:pPr>
        <w:spacing w:after="0" w:line="259" w:lineRule="auto"/>
        <w:ind w:left="0" w:firstLine="0"/>
        <w:jc w:val="left"/>
        <w:rPr>
          <w:rFonts w:hint="eastAsia"/>
        </w:rPr>
      </w:pPr>
    </w:p>
    <w:p w14:paraId="1D05E5D2">
      <w:pPr>
        <w:spacing w:after="0" w:line="259" w:lineRule="auto"/>
        <w:ind w:left="0" w:firstLine="0"/>
        <w:jc w:val="left"/>
        <w:rPr>
          <w:rFonts w:hint="eastAsia"/>
        </w:rPr>
      </w:pPr>
      <w:r>
        <w:rPr>
          <w:rFonts w:hint="eastAsia"/>
        </w:rPr>
        <w:t>As we are naturally enemies to God, so he is an enemy to us, for "he is angry with the wicked every day."</w:t>
      </w:r>
    </w:p>
    <w:p w14:paraId="3A2B09B0">
      <w:pPr>
        <w:spacing w:after="0" w:line="259" w:lineRule="auto"/>
        <w:ind w:left="0" w:firstLine="0"/>
        <w:jc w:val="left"/>
        <w:rPr>
          <w:rFonts w:hint="eastAsia"/>
        </w:rPr>
      </w:pPr>
      <w:r>
        <w:rPr>
          <w:rFonts w:hint="eastAsia"/>
        </w:rPr>
        <w:t>我们本性是神的仇敌，祂也照样是我们的仇敌，因为“神天天向恶人发怒”。</w:t>
      </w:r>
    </w:p>
    <w:p w14:paraId="20229A89">
      <w:pPr>
        <w:spacing w:after="0" w:line="259" w:lineRule="auto"/>
        <w:ind w:left="0" w:firstLine="0"/>
        <w:jc w:val="left"/>
        <w:rPr>
          <w:rFonts w:hint="eastAsia"/>
        </w:rPr>
      </w:pPr>
    </w:p>
    <w:p w14:paraId="5391BCA3">
      <w:pPr>
        <w:spacing w:after="0" w:line="259" w:lineRule="auto"/>
        <w:ind w:left="0" w:firstLine="0"/>
        <w:jc w:val="left"/>
        <w:rPr>
          <w:rFonts w:hint="eastAsia"/>
        </w:rPr>
      </w:pPr>
      <w:r>
        <w:rPr>
          <w:rFonts w:hint="eastAsia"/>
        </w:rPr>
        <w:t>A reconciliation, therefore, is necessary, and it has been effected by the atonement of Christ.</w:t>
      </w:r>
    </w:p>
    <w:p w14:paraId="3CB0B183">
      <w:pPr>
        <w:spacing w:after="0" w:line="259" w:lineRule="auto"/>
        <w:ind w:left="0" w:firstLine="0"/>
        <w:jc w:val="left"/>
        <w:rPr>
          <w:rFonts w:hint="eastAsia"/>
        </w:rPr>
      </w:pPr>
      <w:r>
        <w:rPr>
          <w:rFonts w:hint="eastAsia"/>
        </w:rPr>
        <w:t>因此，和好是必要的，并且已通过基督的赎罪祭得以成就。</w:t>
      </w:r>
    </w:p>
    <w:p w14:paraId="011D9D17">
      <w:pPr>
        <w:spacing w:after="0" w:line="259" w:lineRule="auto"/>
        <w:ind w:left="0" w:firstLine="0"/>
        <w:jc w:val="left"/>
        <w:rPr>
          <w:rFonts w:hint="eastAsia"/>
        </w:rPr>
      </w:pPr>
    </w:p>
    <w:p w14:paraId="04297E71">
      <w:pPr>
        <w:spacing w:after="0" w:line="259" w:lineRule="auto"/>
        <w:ind w:left="0" w:firstLine="0"/>
        <w:jc w:val="left"/>
        <w:rPr>
          <w:rFonts w:hint="eastAsia"/>
        </w:rPr>
      </w:pPr>
      <w:r>
        <w:rPr>
          <w:rFonts w:hint="eastAsia"/>
        </w:rPr>
        <w:t>When the pardon of sin, and restoration to the Divine favour, which are offered in the Gospel, are humbly and thankfully received by the sinner; when he draws near to God through Jesus Christ, confessing his guilt and unworthiness, and imploring his mercy; the reconciliation of which the foundation was laid by the blood of the cross, is completed.</w:t>
      </w:r>
    </w:p>
    <w:p w14:paraId="07A9DA36">
      <w:pPr>
        <w:spacing w:after="0" w:line="259" w:lineRule="auto"/>
        <w:ind w:left="0" w:firstLine="0"/>
        <w:jc w:val="left"/>
        <w:rPr>
          <w:rFonts w:hint="eastAsia"/>
        </w:rPr>
      </w:pPr>
      <w:r>
        <w:rPr>
          <w:rFonts w:hint="eastAsia"/>
        </w:rPr>
        <w:t>当罪人谦卑而感恩地接受了福音中所提供的罪的赦免，以及恢复到神圣恩惠中时；当他通过耶稣基督亲近神，承认他的罪咎和不配，并恳求祂的怜悯时；那由十字架的血所奠定的和好基础就得以完成。</w:t>
      </w:r>
    </w:p>
    <w:p w14:paraId="7D6DCFE1">
      <w:pPr>
        <w:spacing w:after="0" w:line="259" w:lineRule="auto"/>
        <w:ind w:left="0" w:firstLine="0"/>
        <w:jc w:val="left"/>
        <w:rPr>
          <w:rFonts w:hint="eastAsia"/>
        </w:rPr>
      </w:pPr>
    </w:p>
    <w:p w14:paraId="04979591">
      <w:pPr>
        <w:spacing w:after="0" w:line="259" w:lineRule="auto"/>
        <w:ind w:left="0" w:firstLine="0"/>
        <w:jc w:val="left"/>
        <w:rPr>
          <w:rFonts w:hint="eastAsia"/>
        </w:rPr>
      </w:pPr>
      <w:r>
        <w:rPr>
          <w:rFonts w:hint="eastAsia"/>
        </w:rPr>
        <w:t>God enters into covenant with the sinner, and assures him that "he will be no more wroth with him, nor rebuke him."</w:t>
      </w:r>
    </w:p>
    <w:p w14:paraId="4A6EC156">
      <w:pPr>
        <w:spacing w:after="0" w:line="259" w:lineRule="auto"/>
        <w:ind w:left="0" w:firstLine="0"/>
        <w:jc w:val="left"/>
        <w:rPr>
          <w:rFonts w:hint="eastAsia"/>
        </w:rPr>
      </w:pPr>
      <w:r>
        <w:rPr>
          <w:rFonts w:hint="eastAsia"/>
        </w:rPr>
        <w:t>神与罪人立约，并向他保证“必不再向你发怒，也不斥责你。”</w:t>
      </w:r>
    </w:p>
    <w:p w14:paraId="634DE384">
      <w:pPr>
        <w:spacing w:after="0" w:line="259" w:lineRule="auto"/>
        <w:ind w:left="0" w:firstLine="0"/>
        <w:jc w:val="left"/>
        <w:rPr>
          <w:rFonts w:hint="eastAsia"/>
        </w:rPr>
      </w:pPr>
    </w:p>
    <w:p w14:paraId="0DDE75C4">
      <w:pPr>
        <w:spacing w:after="0" w:line="259" w:lineRule="auto"/>
        <w:ind w:left="0" w:firstLine="0"/>
        <w:jc w:val="left"/>
        <w:rPr>
          <w:rFonts w:hint="eastAsia"/>
        </w:rPr>
      </w:pPr>
      <w:r>
        <w:rPr>
          <w:rFonts w:hint="eastAsia"/>
        </w:rPr>
        <w:t>When this important fact is known to the believer, peace of mind ensues.</w:t>
      </w:r>
    </w:p>
    <w:p w14:paraId="3218E463">
      <w:pPr>
        <w:spacing w:after="0" w:line="259" w:lineRule="auto"/>
        <w:ind w:left="0" w:firstLine="0"/>
        <w:jc w:val="left"/>
        <w:rPr>
          <w:rFonts w:hint="eastAsia"/>
        </w:rPr>
      </w:pPr>
      <w:r>
        <w:rPr>
          <w:rFonts w:hint="eastAsia"/>
        </w:rPr>
        <w:t>当信徒知道了这个重要的事实，心灵的平安就随之而来。</w:t>
      </w:r>
    </w:p>
    <w:p w14:paraId="4FE89911">
      <w:pPr>
        <w:spacing w:after="0" w:line="259" w:lineRule="auto"/>
        <w:ind w:left="0" w:firstLine="0"/>
        <w:jc w:val="left"/>
        <w:rPr>
          <w:rFonts w:hint="eastAsia"/>
        </w:rPr>
      </w:pPr>
    </w:p>
    <w:p w14:paraId="2E43DB9F">
      <w:pPr>
        <w:spacing w:after="0" w:line="259" w:lineRule="auto"/>
        <w:ind w:left="0" w:firstLine="0"/>
        <w:jc w:val="left"/>
        <w:rPr>
          <w:rFonts w:hint="eastAsia"/>
        </w:rPr>
      </w:pPr>
      <w:r>
        <w:rPr>
          <w:rFonts w:hint="eastAsia"/>
        </w:rPr>
        <w:t>Who shall lay any thing to his charge?</w:t>
      </w:r>
    </w:p>
    <w:p w14:paraId="089F582A">
      <w:pPr>
        <w:spacing w:after="0" w:line="259" w:lineRule="auto"/>
        <w:ind w:left="0" w:firstLine="0"/>
        <w:jc w:val="left"/>
        <w:rPr>
          <w:rFonts w:hint="eastAsia"/>
        </w:rPr>
      </w:pPr>
      <w:r>
        <w:rPr>
          <w:rFonts w:hint="eastAsia"/>
        </w:rPr>
        <w:t>谁能控告祂所拣选的人呢？</w:t>
      </w:r>
    </w:p>
    <w:p w14:paraId="4F554C1B">
      <w:pPr>
        <w:spacing w:after="0" w:line="259" w:lineRule="auto"/>
        <w:ind w:left="0" w:firstLine="0"/>
        <w:jc w:val="left"/>
        <w:rPr>
          <w:rFonts w:hint="eastAsia"/>
        </w:rPr>
      </w:pPr>
    </w:p>
    <w:p w14:paraId="19059140">
      <w:pPr>
        <w:spacing w:after="0" w:line="259" w:lineRule="auto"/>
        <w:ind w:left="0" w:firstLine="0"/>
        <w:jc w:val="left"/>
        <w:rPr>
          <w:rFonts w:hint="eastAsia"/>
        </w:rPr>
      </w:pPr>
      <w:r>
        <w:rPr>
          <w:rFonts w:hint="eastAsia"/>
        </w:rPr>
        <w:t>Justice is appeased; the demands of the law are satisfied; God has forgiven him, and conscience has therefore no accusation to bring.</w:t>
      </w:r>
    </w:p>
    <w:p w14:paraId="2D0550F9">
      <w:pPr>
        <w:spacing w:after="0" w:line="259" w:lineRule="auto"/>
        <w:ind w:left="0" w:firstLine="0"/>
        <w:jc w:val="left"/>
        <w:rPr>
          <w:rFonts w:hint="eastAsia"/>
        </w:rPr>
      </w:pPr>
      <w:r>
        <w:rPr>
          <w:rFonts w:hint="eastAsia"/>
        </w:rPr>
        <w:t>公义已得平息；律法的要求已得满足；神已赦免了他，因此良心再无控告可提。</w:t>
      </w:r>
    </w:p>
    <w:p w14:paraId="3D861281">
      <w:pPr>
        <w:spacing w:after="0" w:line="259" w:lineRule="auto"/>
        <w:ind w:left="0" w:firstLine="0"/>
        <w:jc w:val="left"/>
        <w:rPr>
          <w:rFonts w:hint="eastAsia"/>
        </w:rPr>
      </w:pPr>
    </w:p>
    <w:p w14:paraId="6B767CDE">
      <w:pPr>
        <w:spacing w:after="0" w:line="259" w:lineRule="auto"/>
        <w:ind w:left="0" w:firstLine="0"/>
        <w:jc w:val="left"/>
        <w:rPr>
          <w:rFonts w:hint="eastAsia"/>
        </w:rPr>
      </w:pPr>
      <w:r>
        <w:rPr>
          <w:rFonts w:hint="eastAsia"/>
        </w:rPr>
        <w:t>The memory of his past sins is not obliterated, and when he thinks of them, he is overwhelmed with shame and sorrow; but the reflection does not alarm him.</w:t>
      </w:r>
    </w:p>
    <w:p w14:paraId="3195F7F5">
      <w:pPr>
        <w:spacing w:after="0" w:line="259" w:lineRule="auto"/>
        <w:ind w:left="0" w:firstLine="0"/>
        <w:jc w:val="left"/>
        <w:rPr>
          <w:rFonts w:hint="eastAsia"/>
        </w:rPr>
      </w:pPr>
      <w:r>
        <w:rPr>
          <w:rFonts w:hint="eastAsia"/>
        </w:rPr>
        <w:t>他过去罪的记忆并未被抹去，当他想到它们时，他被羞愧和悲伤所淹没；但这种反思并不会使他惊恐。</w:t>
      </w:r>
    </w:p>
    <w:p w14:paraId="7F270511">
      <w:pPr>
        <w:spacing w:after="0" w:line="259" w:lineRule="auto"/>
        <w:ind w:left="0" w:firstLine="0"/>
        <w:jc w:val="left"/>
        <w:rPr>
          <w:rFonts w:hint="eastAsia"/>
        </w:rPr>
      </w:pPr>
    </w:p>
    <w:p w14:paraId="5DCB85FF">
      <w:pPr>
        <w:spacing w:after="0" w:line="259" w:lineRule="auto"/>
        <w:ind w:left="0" w:firstLine="0"/>
        <w:jc w:val="left"/>
        <w:rPr>
          <w:rFonts w:hint="eastAsia"/>
        </w:rPr>
      </w:pPr>
      <w:r>
        <w:rPr>
          <w:rFonts w:hint="eastAsia"/>
        </w:rPr>
        <w:t>He has nothing to fear.</w:t>
      </w:r>
    </w:p>
    <w:p w14:paraId="70FA3281">
      <w:pPr>
        <w:spacing w:after="0" w:line="259" w:lineRule="auto"/>
        <w:ind w:left="0" w:firstLine="0"/>
        <w:jc w:val="left"/>
        <w:rPr>
          <w:rFonts w:hint="eastAsia"/>
        </w:rPr>
      </w:pPr>
      <w:r>
        <w:rPr>
          <w:rFonts w:hint="eastAsia"/>
        </w:rPr>
        <w:t>祂无所畏惧。</w:t>
      </w:r>
    </w:p>
    <w:p w14:paraId="39744EF0">
      <w:pPr>
        <w:spacing w:after="0" w:line="259" w:lineRule="auto"/>
        <w:ind w:left="0" w:firstLine="0"/>
        <w:jc w:val="left"/>
        <w:rPr>
          <w:rFonts w:hint="eastAsia"/>
        </w:rPr>
      </w:pPr>
    </w:p>
    <w:p w14:paraId="266A5887">
      <w:pPr>
        <w:spacing w:after="0" w:line="259" w:lineRule="auto"/>
        <w:ind w:left="0" w:firstLine="0"/>
        <w:jc w:val="left"/>
        <w:rPr>
          <w:rFonts w:hint="eastAsia"/>
        </w:rPr>
      </w:pPr>
      <w:r>
        <w:rPr>
          <w:rFonts w:hint="eastAsia"/>
        </w:rPr>
        <w:t>Conscience summoned him to the tribunal of the Sovereign Judge; but there he was acquitted, and it is henceforth silent.</w:t>
      </w:r>
    </w:p>
    <w:p w14:paraId="11BA99DF">
      <w:pPr>
        <w:spacing w:after="0" w:line="259" w:lineRule="auto"/>
        <w:ind w:left="0" w:firstLine="0"/>
        <w:jc w:val="left"/>
        <w:rPr>
          <w:rFonts w:hint="eastAsia"/>
        </w:rPr>
      </w:pPr>
      <w:r>
        <w:rPr>
          <w:rFonts w:hint="eastAsia"/>
        </w:rPr>
        <w:t>良心曾将他传唤到至高审判者的审判台前；但他在那里被宣告无罪，从此良心就沉默了。</w:t>
      </w:r>
    </w:p>
    <w:p w14:paraId="32BA1599">
      <w:pPr>
        <w:spacing w:after="0" w:line="259" w:lineRule="auto"/>
        <w:ind w:left="0" w:firstLine="0"/>
        <w:jc w:val="left"/>
        <w:rPr>
          <w:rFonts w:hint="eastAsia"/>
        </w:rPr>
      </w:pPr>
    </w:p>
    <w:p w14:paraId="66D886C5">
      <w:pPr>
        <w:spacing w:after="0" w:line="259" w:lineRule="auto"/>
        <w:ind w:left="0" w:firstLine="0"/>
        <w:jc w:val="left"/>
        <w:rPr>
          <w:rFonts w:hint="eastAsia"/>
        </w:rPr>
      </w:pPr>
      <w:r>
        <w:rPr>
          <w:rFonts w:hint="eastAsia"/>
        </w:rPr>
        <w:t>The believer obtains this peace by the contemplation of the mercy of God, of the all-sufficient merit and prevalent intercession of Christ, and of the promises confirmed with an oath; in all which, he sees an inviolable security that he shall not "come into condemnation."</w:t>
      </w:r>
    </w:p>
    <w:p w14:paraId="502B886C">
      <w:pPr>
        <w:spacing w:after="0" w:line="259" w:lineRule="auto"/>
        <w:ind w:left="0" w:firstLine="0"/>
        <w:jc w:val="left"/>
        <w:rPr>
          <w:rFonts w:hint="eastAsia"/>
        </w:rPr>
      </w:pPr>
      <w:r>
        <w:rPr>
          <w:rFonts w:hint="eastAsia"/>
        </w:rPr>
        <w:t>信徒通过默想神的怜悯，基督全足的功绩和有效的代求，以及用誓言所坚定的应许，来获得这平安；在所有这些中，他看到了一种不可侵犯的保障，即他必“不至于定罪”。</w:t>
      </w:r>
    </w:p>
    <w:p w14:paraId="2FA0CA16">
      <w:pPr>
        <w:spacing w:after="0" w:line="259" w:lineRule="auto"/>
        <w:ind w:left="0" w:firstLine="0"/>
        <w:jc w:val="left"/>
        <w:rPr>
          <w:rFonts w:hint="eastAsia"/>
        </w:rPr>
      </w:pPr>
    </w:p>
    <w:p w14:paraId="6405AA41">
      <w:pPr>
        <w:spacing w:after="0" w:line="259" w:lineRule="auto"/>
        <w:ind w:left="0" w:firstLine="0"/>
        <w:jc w:val="left"/>
        <w:rPr>
          <w:rFonts w:hint="eastAsia"/>
        </w:rPr>
      </w:pPr>
      <w:r>
        <w:rPr>
          <w:rFonts w:hint="eastAsia"/>
        </w:rPr>
        <w:t>He obtains it by the assistance of the Spirit, "bearing witness with his spirit that be is a son of God," forming in him the characters by which the members of the heavenly family are distinguished.</w:t>
      </w:r>
    </w:p>
    <w:p w14:paraId="3713C668">
      <w:pPr>
        <w:spacing w:after="0" w:line="259" w:lineRule="auto"/>
        <w:ind w:left="0" w:firstLine="0"/>
        <w:jc w:val="left"/>
        <w:rPr>
          <w:rFonts w:hint="eastAsia"/>
        </w:rPr>
      </w:pPr>
      <w:r>
        <w:rPr>
          <w:rFonts w:hint="eastAsia"/>
        </w:rPr>
        <w:t>祂借着圣灵的帮助得着了它，“圣灵与我们的心同证我们是神的儿女，”在祂里面形成那些天上家庭成员所特有的品格。</w:t>
      </w:r>
    </w:p>
    <w:p w14:paraId="2A2A7D10">
      <w:pPr>
        <w:spacing w:after="0" w:line="259" w:lineRule="auto"/>
        <w:ind w:left="0" w:firstLine="0"/>
        <w:jc w:val="left"/>
        <w:rPr>
          <w:rFonts w:hint="eastAsia"/>
        </w:rPr>
      </w:pPr>
    </w:p>
    <w:p w14:paraId="1761D952">
      <w:pPr>
        <w:spacing w:after="0" w:line="259" w:lineRule="auto"/>
        <w:ind w:left="0" w:firstLine="0"/>
        <w:jc w:val="left"/>
        <w:rPr>
          <w:rFonts w:hint="eastAsia"/>
        </w:rPr>
      </w:pPr>
      <w:r>
        <w:rPr>
          <w:rFonts w:hint="eastAsia"/>
        </w:rPr>
        <w:t>This leads me to remark, that peace of conscience is also connected with the privilege of sanctification.</w:t>
      </w:r>
    </w:p>
    <w:p w14:paraId="3182CA72">
      <w:pPr>
        <w:spacing w:after="0" w:line="259" w:lineRule="auto"/>
        <w:ind w:left="0" w:firstLine="0"/>
        <w:jc w:val="left"/>
        <w:rPr>
          <w:rFonts w:hint="eastAsia"/>
        </w:rPr>
      </w:pPr>
      <w:r>
        <w:rPr>
          <w:rFonts w:hint="eastAsia"/>
        </w:rPr>
        <w:t>这引导我注意到，良心的平安也与成圣的特权相关。</w:t>
      </w:r>
    </w:p>
    <w:p w14:paraId="3EEF2DE6">
      <w:pPr>
        <w:spacing w:after="0" w:line="259" w:lineRule="auto"/>
        <w:ind w:left="0" w:firstLine="0"/>
        <w:jc w:val="left"/>
        <w:rPr>
          <w:rFonts w:hint="eastAsia"/>
        </w:rPr>
      </w:pPr>
    </w:p>
    <w:p w14:paraId="6BAB7FF1">
      <w:pPr>
        <w:spacing w:after="0" w:line="259" w:lineRule="auto"/>
        <w:ind w:left="0" w:firstLine="0"/>
        <w:jc w:val="left"/>
        <w:rPr>
          <w:rFonts w:hint="eastAsia"/>
        </w:rPr>
      </w:pPr>
      <w:r>
        <w:rPr>
          <w:rFonts w:hint="eastAsia"/>
        </w:rPr>
        <w:t>Although God has fully pardoned believers, and will never cast them off, yet he sometimes suspends the sense of his favour, for the chastisement of their sins.</w:t>
      </w:r>
    </w:p>
    <w:p w14:paraId="4015DDE2">
      <w:pPr>
        <w:spacing w:after="0" w:line="259" w:lineRule="auto"/>
        <w:ind w:left="0" w:firstLine="0"/>
        <w:jc w:val="left"/>
        <w:rPr>
          <w:rFonts w:hint="eastAsia"/>
        </w:rPr>
      </w:pPr>
      <w:r>
        <w:rPr>
          <w:rFonts w:hint="eastAsia"/>
        </w:rPr>
        <w:t>虽然神已完全赦免了信徒，并且永不丢弃他们，然而祂有时会暂停祂恩惠的感觉，以管教他们的罪。</w:t>
      </w:r>
    </w:p>
    <w:p w14:paraId="2C5933A3">
      <w:pPr>
        <w:spacing w:after="0" w:line="259" w:lineRule="auto"/>
        <w:ind w:left="0" w:firstLine="0"/>
        <w:jc w:val="left"/>
        <w:rPr>
          <w:rFonts w:hint="eastAsia"/>
        </w:rPr>
      </w:pPr>
    </w:p>
    <w:p w14:paraId="0771F80B">
      <w:pPr>
        <w:spacing w:after="0" w:line="259" w:lineRule="auto"/>
        <w:ind w:left="0" w:firstLine="0"/>
        <w:jc w:val="left"/>
        <w:rPr>
          <w:rFonts w:hint="eastAsia"/>
        </w:rPr>
      </w:pPr>
      <w:r>
        <w:rPr>
          <w:rFonts w:hint="eastAsia"/>
        </w:rPr>
        <w:t>In such cases they are disquieted and distressed, as we learn from the history of the saints, David, and Asaph, and Heman, who says, "While I suffer thy terrors, I am distracted."†</w:t>
      </w:r>
    </w:p>
    <w:p w14:paraId="14673189">
      <w:pPr>
        <w:spacing w:after="0" w:line="259" w:lineRule="auto"/>
        <w:ind w:left="0" w:firstLine="0"/>
        <w:jc w:val="left"/>
        <w:rPr>
          <w:rFonts w:hint="eastAsia"/>
        </w:rPr>
      </w:pPr>
      <w:r>
        <w:rPr>
          <w:rFonts w:hint="eastAsia"/>
        </w:rPr>
        <w:t>在这种情况下，他们会不安和痛苦，正如我们从圣徒的历史中所知，大卫，亚萨，和希幔，他说：“我受你的惊吓，几乎昏迷。”†</w:t>
      </w:r>
    </w:p>
    <w:p w14:paraId="60BB1624">
      <w:pPr>
        <w:spacing w:after="0" w:line="259" w:lineRule="auto"/>
        <w:ind w:left="0" w:firstLine="0"/>
        <w:jc w:val="left"/>
        <w:rPr>
          <w:rFonts w:hint="eastAsia"/>
        </w:rPr>
      </w:pPr>
    </w:p>
    <w:p w14:paraId="170A16E9">
      <w:pPr>
        <w:spacing w:after="0" w:line="259" w:lineRule="auto"/>
        <w:ind w:left="0" w:firstLine="0"/>
        <w:jc w:val="left"/>
        <w:rPr>
          <w:rFonts w:hint="eastAsia"/>
        </w:rPr>
      </w:pPr>
      <w:r>
        <w:rPr>
          <w:rFonts w:hint="eastAsia"/>
        </w:rPr>
        <w:t>Their guilt, which was cancelled, presents itself again; and, having lost for a time an assurance of the love of God, they experience their former fears.</w:t>
      </w:r>
    </w:p>
    <w:p w14:paraId="7B0B304C">
      <w:pPr>
        <w:spacing w:after="0" w:line="259" w:lineRule="auto"/>
        <w:ind w:left="0" w:firstLine="0"/>
        <w:jc w:val="left"/>
        <w:rPr>
          <w:rFonts w:hint="eastAsia"/>
        </w:rPr>
      </w:pPr>
      <w:r>
        <w:rPr>
          <w:rFonts w:hint="eastAsia"/>
        </w:rPr>
        <w:t>他们的罪咎，本已取消，如今又显现出来；并且，既暂时失去了对神之爱的把握，他们便又体验到从前的恐惧。</w:t>
      </w:r>
    </w:p>
    <w:p w14:paraId="02856748">
      <w:pPr>
        <w:spacing w:after="0" w:line="259" w:lineRule="auto"/>
        <w:ind w:left="0" w:firstLine="0"/>
        <w:jc w:val="left"/>
        <w:rPr>
          <w:rFonts w:hint="eastAsia"/>
        </w:rPr>
      </w:pPr>
    </w:p>
    <w:p w14:paraId="1D96BAA7">
      <w:pPr>
        <w:spacing w:after="0" w:line="259" w:lineRule="auto"/>
        <w:ind w:left="0" w:firstLine="0"/>
        <w:jc w:val="left"/>
        <w:rPr>
          <w:rFonts w:hint="eastAsia"/>
        </w:rPr>
      </w:pPr>
      <w:r>
        <w:rPr>
          <w:rFonts w:hint="eastAsia"/>
        </w:rPr>
        <w:t>Hence, it appears that their peace will bear a proportion to their diligence and success in the cultivation of holiness.</w:t>
      </w:r>
    </w:p>
    <w:p w14:paraId="2871A176">
      <w:pPr>
        <w:spacing w:after="0" w:line="259" w:lineRule="auto"/>
        <w:ind w:left="0" w:firstLine="0"/>
        <w:jc w:val="left"/>
        <w:rPr>
          <w:rFonts w:hint="eastAsia"/>
        </w:rPr>
      </w:pPr>
      <w:r>
        <w:rPr>
          <w:rFonts w:hint="eastAsia"/>
        </w:rPr>
        <w:t>因此看来，他们的平安将与他们在培养圣洁上的勤奋和成功成比例。</w:t>
      </w:r>
    </w:p>
    <w:p w14:paraId="30BE7FCA">
      <w:pPr>
        <w:spacing w:after="0" w:line="259" w:lineRule="auto"/>
        <w:ind w:left="0" w:firstLine="0"/>
        <w:jc w:val="left"/>
        <w:rPr>
          <w:rFonts w:hint="eastAsia"/>
        </w:rPr>
      </w:pPr>
    </w:p>
    <w:p w14:paraId="3A08F69C">
      <w:pPr>
        <w:spacing w:after="0" w:line="259" w:lineRule="auto"/>
        <w:ind w:left="0" w:firstLine="0"/>
        <w:jc w:val="left"/>
        <w:rPr>
          <w:rFonts w:hint="eastAsia"/>
        </w:rPr>
      </w:pPr>
      <w:r>
        <w:rPr>
          <w:rFonts w:hint="eastAsia"/>
        </w:rPr>
        <w:t>I do not mean that any of their good works are so perfect that conscience will find nothing to accuse; but that the more believers abound in them, the evidence will be clearer of the sincerity of their faith, and God will testify his approbation of them by manifestations of his love.</w:t>
      </w:r>
    </w:p>
    <w:p w14:paraId="5A600CA8">
      <w:pPr>
        <w:spacing w:after="0" w:line="259" w:lineRule="auto"/>
        <w:ind w:left="0" w:firstLine="0"/>
        <w:jc w:val="left"/>
        <w:rPr>
          <w:rFonts w:hint="eastAsia"/>
        </w:rPr>
      </w:pPr>
      <w:r>
        <w:rPr>
          <w:rFonts w:hint="eastAsia"/>
        </w:rPr>
        <w:t>我不是说他们的任何善行是如此完美，以至于良心找不到任何可指摘之处；而是说，信徒越是在善行上丰盛，他们信心真诚的证据就越清晰，神就会通过显明祂的爱来见证祂的认可。</w:t>
      </w:r>
    </w:p>
    <w:p w14:paraId="17102ABF">
      <w:pPr>
        <w:spacing w:after="0" w:line="259" w:lineRule="auto"/>
        <w:ind w:left="0" w:firstLine="0"/>
        <w:jc w:val="left"/>
        <w:rPr>
          <w:rFonts w:hint="eastAsia"/>
        </w:rPr>
      </w:pPr>
    </w:p>
    <w:p w14:paraId="46810BC3">
      <w:pPr>
        <w:spacing w:after="0" w:line="259" w:lineRule="auto"/>
        <w:ind w:left="0" w:firstLine="0"/>
        <w:jc w:val="left"/>
        <w:rPr>
          <w:rFonts w:hint="eastAsia"/>
        </w:rPr>
      </w:pPr>
      <w:r>
        <w:rPr>
          <w:rFonts w:hint="eastAsia"/>
        </w:rPr>
        <w:t>This is obviously imported in the following exhortation: "Be perfect, be of good comfort, be of one mind, live in peace; and the God of love and peace shall be with you,"*</w:t>
      </w:r>
    </w:p>
    <w:p w14:paraId="218BB520">
      <w:pPr>
        <w:spacing w:after="0" w:line="259" w:lineRule="auto"/>
        <w:ind w:left="0" w:firstLine="0"/>
        <w:jc w:val="left"/>
        <w:rPr>
          <w:rFonts w:hint="eastAsia"/>
        </w:rPr>
      </w:pPr>
      <w:r>
        <w:rPr>
          <w:rFonts w:hint="eastAsia"/>
        </w:rPr>
        <w:t>这在以下的劝勉中是显而易见的：“要作完全人，要受安慰，要同心合意，要彼此和睦，如此仁爱和平的神，必常与你们同在。”*</w:t>
      </w:r>
    </w:p>
    <w:p w14:paraId="4A7584FE">
      <w:pPr>
        <w:spacing w:after="0" w:line="259" w:lineRule="auto"/>
        <w:ind w:left="0" w:firstLine="0"/>
        <w:jc w:val="left"/>
        <w:rPr>
          <w:rFonts w:hint="eastAsia"/>
        </w:rPr>
      </w:pPr>
    </w:p>
    <w:p w14:paraId="139C2250">
      <w:pPr>
        <w:spacing w:after="0" w:line="259" w:lineRule="auto"/>
        <w:ind w:left="0" w:firstLine="0"/>
        <w:jc w:val="left"/>
        <w:rPr>
          <w:rFonts w:hint="eastAsia"/>
        </w:rPr>
      </w:pPr>
      <w:r>
        <w:rPr>
          <w:rFonts w:hint="eastAsia"/>
        </w:rPr>
        <w:t>The apostle John teaches the same doctrine in several passages of his first Epistle, and particularly in the following words: "My little children, let us not love in word, neither in tongue, but in deed and in truth.</w:t>
      </w:r>
    </w:p>
    <w:p w14:paraId="637AD17F">
      <w:pPr>
        <w:spacing w:after="0" w:line="259" w:lineRule="auto"/>
        <w:ind w:left="0" w:firstLine="0"/>
        <w:jc w:val="left"/>
        <w:rPr>
          <w:rFonts w:hint="eastAsia"/>
        </w:rPr>
      </w:pPr>
      <w:r>
        <w:rPr>
          <w:rFonts w:hint="eastAsia"/>
        </w:rPr>
        <w:t>使徒约翰在他的第一封书信的几段经文中，教导了同样的教义，特别是在以下的话中：“小子们哪，我们相爱，不要只在言语和舌头上，总要在行为和诚实上。</w:t>
      </w:r>
    </w:p>
    <w:p w14:paraId="5AA38065">
      <w:pPr>
        <w:spacing w:after="0" w:line="259" w:lineRule="auto"/>
        <w:ind w:left="0" w:firstLine="0"/>
        <w:jc w:val="left"/>
        <w:rPr>
          <w:rFonts w:hint="eastAsia"/>
        </w:rPr>
      </w:pPr>
    </w:p>
    <w:p w14:paraId="413749C6">
      <w:pPr>
        <w:spacing w:after="0" w:line="259" w:lineRule="auto"/>
        <w:ind w:left="0" w:firstLine="0"/>
        <w:jc w:val="left"/>
        <w:rPr>
          <w:rFonts w:hint="eastAsia"/>
        </w:rPr>
      </w:pPr>
      <w:r>
        <w:rPr>
          <w:rFonts w:hint="eastAsia"/>
        </w:rPr>
        <w:t>And hereby we know that we are of the truth, and shall assure our hearts before him.</w:t>
      </w:r>
    </w:p>
    <w:p w14:paraId="0A0BE67D">
      <w:pPr>
        <w:spacing w:after="0" w:line="259" w:lineRule="auto"/>
        <w:ind w:left="0" w:firstLine="0"/>
        <w:jc w:val="left"/>
        <w:rPr>
          <w:rFonts w:hint="eastAsia"/>
        </w:rPr>
      </w:pPr>
      <w:r>
        <w:rPr>
          <w:rFonts w:hint="eastAsia"/>
        </w:rPr>
        <w:t>从此就知道我们是属真理的，并且我们的心在神面前可以安稳。</w:t>
      </w:r>
    </w:p>
    <w:p w14:paraId="2E523AB0">
      <w:pPr>
        <w:spacing w:after="0" w:line="259" w:lineRule="auto"/>
        <w:ind w:left="0" w:firstLine="0"/>
        <w:jc w:val="left"/>
        <w:rPr>
          <w:rFonts w:hint="eastAsia"/>
        </w:rPr>
      </w:pPr>
    </w:p>
    <w:p w14:paraId="04A40458">
      <w:pPr>
        <w:spacing w:after="0" w:line="259" w:lineRule="auto"/>
        <w:ind w:left="0" w:firstLine="0"/>
        <w:jc w:val="left"/>
        <w:rPr>
          <w:rFonts w:hint="eastAsia"/>
        </w:rPr>
      </w:pPr>
      <w:r>
        <w:rPr>
          <w:rFonts w:hint="eastAsia"/>
        </w:rPr>
        <w:t>For if our heart condemn us, God is greater than our heart, and knoweth all things.</w:t>
      </w:r>
    </w:p>
    <w:p w14:paraId="11786AED">
      <w:pPr>
        <w:spacing w:after="0" w:line="259" w:lineRule="auto"/>
        <w:ind w:left="0" w:firstLine="0"/>
        <w:jc w:val="left"/>
        <w:rPr>
          <w:rFonts w:hint="eastAsia"/>
        </w:rPr>
      </w:pPr>
      <w:r>
        <w:rPr>
          <w:rFonts w:hint="eastAsia"/>
        </w:rPr>
        <w:t>我们的心若责备我们，神比我们的心大，一切事没有不知道的。</w:t>
      </w:r>
    </w:p>
    <w:p w14:paraId="66B489B1">
      <w:pPr>
        <w:spacing w:after="0" w:line="259" w:lineRule="auto"/>
        <w:ind w:left="0" w:firstLine="0"/>
        <w:jc w:val="left"/>
        <w:rPr>
          <w:rFonts w:hint="eastAsia"/>
        </w:rPr>
      </w:pPr>
    </w:p>
    <w:p w14:paraId="75807C8A">
      <w:pPr>
        <w:spacing w:after="0" w:line="259" w:lineRule="auto"/>
        <w:ind w:left="0" w:firstLine="0"/>
        <w:jc w:val="left"/>
        <w:rPr>
          <w:rFonts w:hint="eastAsia"/>
        </w:rPr>
      </w:pPr>
      <w:r>
        <w:rPr>
          <w:rFonts w:hint="eastAsia"/>
        </w:rPr>
        <w:t>Beloved, if our heart condemn us not,"—that is, if it bear testimony to the sincerity of our love and obedience,—"then have we confidence toward God."†</w:t>
      </w:r>
    </w:p>
    <w:p w14:paraId="353F2545">
      <w:pPr>
        <w:spacing w:after="0" w:line="259" w:lineRule="auto"/>
        <w:ind w:left="0" w:firstLine="0"/>
        <w:jc w:val="left"/>
        <w:rPr>
          <w:rFonts w:hint="eastAsia"/>
        </w:rPr>
      </w:pPr>
      <w:r>
        <w:rPr>
          <w:rFonts w:hint="eastAsia"/>
        </w:rPr>
        <w:t>亲爱的弟兄阿，我们的心若不责备我们，”——也就是说，如果它为我们爱和顺服的真诚作见证——“就可以向神坦然无惧了。”†</w:t>
      </w:r>
    </w:p>
    <w:p w14:paraId="49F818FF">
      <w:pPr>
        <w:spacing w:after="0" w:line="259" w:lineRule="auto"/>
        <w:ind w:left="0" w:firstLine="0"/>
        <w:jc w:val="left"/>
        <w:rPr>
          <w:rFonts w:hint="eastAsia"/>
        </w:rPr>
      </w:pPr>
    </w:p>
    <w:p w14:paraId="41EA4D5C">
      <w:pPr>
        <w:spacing w:after="0" w:line="259" w:lineRule="auto"/>
        <w:ind w:left="0" w:firstLine="0"/>
        <w:jc w:val="left"/>
        <w:rPr>
          <w:rFonts w:hint="eastAsia"/>
        </w:rPr>
      </w:pPr>
      <w:r>
        <w:rPr>
          <w:rFonts w:hint="eastAsia"/>
        </w:rPr>
        <w:t>Paul points out the connexion between holiness and peace of mind, when he says, "Our rejoicing is this, the testimony of our conscience, that in simplicity and godly sincerity, not with fleshly wisdom, but by the grace of God, we have had our conversation in the world."‡</w:t>
      </w:r>
    </w:p>
    <w:p w14:paraId="29A1E863">
      <w:pPr>
        <w:spacing w:after="0" w:line="259" w:lineRule="auto"/>
        <w:ind w:left="0" w:firstLine="0"/>
        <w:jc w:val="left"/>
        <w:rPr>
          <w:rFonts w:hint="eastAsia"/>
        </w:rPr>
      </w:pPr>
      <w:r>
        <w:rPr>
          <w:rFonts w:hint="eastAsia"/>
        </w:rPr>
        <w:t>保罗在说：“我们所夸的，是我们的良心见证我们，凭着神的圣洁和诚实，在世为人，不靠人的聪明，乃靠神的恩惠。”‡ 时，指出了圣洁与心灵平安之间的联系。</w:t>
      </w:r>
    </w:p>
    <w:p w14:paraId="75C491E8">
      <w:pPr>
        <w:spacing w:after="0" w:line="259" w:lineRule="auto"/>
        <w:ind w:left="0" w:firstLine="0"/>
        <w:jc w:val="left"/>
        <w:rPr>
          <w:rFonts w:hint="eastAsia"/>
        </w:rPr>
      </w:pPr>
    </w:p>
    <w:p w14:paraId="70164B9A">
      <w:pPr>
        <w:spacing w:after="0" w:line="259" w:lineRule="auto"/>
        <w:ind w:left="0" w:firstLine="0"/>
        <w:jc w:val="left"/>
        <w:rPr>
          <w:rFonts w:hint="eastAsia"/>
        </w:rPr>
      </w:pPr>
      <w:r>
        <w:rPr>
          <w:rFonts w:hint="eastAsia"/>
        </w:rPr>
        <w:t>Peace of conscience flows from peace with God.</w:t>
      </w:r>
    </w:p>
    <w:p w14:paraId="76F5261F">
      <w:pPr>
        <w:spacing w:after="0" w:line="259" w:lineRule="auto"/>
        <w:ind w:left="0" w:firstLine="0"/>
        <w:jc w:val="left"/>
        <w:rPr>
          <w:rFonts w:hint="eastAsia"/>
        </w:rPr>
      </w:pPr>
      <w:r>
        <w:rPr>
          <w:rFonts w:hint="eastAsia"/>
        </w:rPr>
        <w:t>良心的平安源于与神和好。</w:t>
      </w:r>
    </w:p>
    <w:p w14:paraId="2B882E0A">
      <w:pPr>
        <w:spacing w:after="0" w:line="259" w:lineRule="auto"/>
        <w:ind w:left="0" w:firstLine="0"/>
        <w:jc w:val="left"/>
        <w:rPr>
          <w:rFonts w:hint="eastAsia"/>
        </w:rPr>
      </w:pPr>
    </w:p>
    <w:p w14:paraId="12FC2103">
      <w:pPr>
        <w:spacing w:after="0" w:line="259" w:lineRule="auto"/>
        <w:ind w:left="0" w:firstLine="0"/>
        <w:jc w:val="left"/>
        <w:rPr>
          <w:rFonts w:hint="eastAsia"/>
        </w:rPr>
      </w:pPr>
      <w:r>
        <w:rPr>
          <w:rFonts w:hint="eastAsia"/>
        </w:rPr>
        <w:t>It is maintained by faith in Christ, whose blood will cleanse us from our daily sins, and by a careful study to please God in doing his will.</w:t>
      </w:r>
    </w:p>
    <w:p w14:paraId="20BB187F">
      <w:pPr>
        <w:spacing w:after="0" w:line="259" w:lineRule="auto"/>
        <w:ind w:left="0" w:firstLine="0"/>
        <w:jc w:val="left"/>
        <w:rPr>
          <w:rFonts w:hint="eastAsia"/>
        </w:rPr>
      </w:pPr>
      <w:r>
        <w:rPr>
          <w:rFonts w:hint="eastAsia"/>
        </w:rPr>
        <w:t>它是由信靠基督来维持的，祂的血将洁净我们每日的罪，也是由仔细地学习遵行神的旨意来取悦祂来维持的。</w:t>
      </w:r>
    </w:p>
    <w:p w14:paraId="0882EFF6">
      <w:pPr>
        <w:spacing w:after="0" w:line="259" w:lineRule="auto"/>
        <w:ind w:left="0" w:firstLine="0"/>
        <w:jc w:val="left"/>
        <w:rPr>
          <w:rFonts w:hint="eastAsia"/>
        </w:rPr>
      </w:pPr>
    </w:p>
    <w:p w14:paraId="2832C4FC">
      <w:pPr>
        <w:spacing w:after="0" w:line="259" w:lineRule="auto"/>
        <w:ind w:left="0" w:firstLine="0"/>
        <w:jc w:val="left"/>
        <w:rPr>
          <w:rFonts w:hint="eastAsia"/>
        </w:rPr>
      </w:pPr>
      <w:r>
        <w:rPr>
          <w:rFonts w:hint="eastAsia"/>
        </w:rPr>
        <w:t>"Great peace have they that love thy law, and nothing shall offend them."§</w:t>
      </w:r>
    </w:p>
    <w:p w14:paraId="2504C274">
      <w:pPr>
        <w:spacing w:after="0" w:line="259" w:lineRule="auto"/>
        <w:ind w:left="0" w:firstLine="0"/>
        <w:jc w:val="left"/>
        <w:rPr>
          <w:rFonts w:hint="eastAsia"/>
        </w:rPr>
      </w:pPr>
      <w:r>
        <w:rPr>
          <w:rFonts w:hint="eastAsia"/>
        </w:rPr>
        <w:t>“爱慕你律法的人，有大平安，什么都不能使他们绊脚。”§</w:t>
      </w:r>
    </w:p>
    <w:p w14:paraId="0EF6F834">
      <w:pPr>
        <w:spacing w:after="0" w:line="259" w:lineRule="auto"/>
        <w:ind w:left="0" w:firstLine="0"/>
        <w:jc w:val="left"/>
        <w:rPr>
          <w:rFonts w:hint="eastAsia"/>
        </w:rPr>
      </w:pPr>
    </w:p>
    <w:p w14:paraId="2EF761B8">
      <w:pPr>
        <w:spacing w:after="0" w:line="259" w:lineRule="auto"/>
        <w:ind w:left="0" w:firstLine="0"/>
        <w:jc w:val="left"/>
        <w:rPr>
          <w:rFonts w:hint="eastAsia"/>
        </w:rPr>
      </w:pPr>
      <w:r>
        <w:rPr>
          <w:rFonts w:hint="eastAsia"/>
        </w:rPr>
        <w:t>This is the reward which God bestows at present upon the righteous.</w:t>
      </w:r>
    </w:p>
    <w:p w14:paraId="3727096D">
      <w:pPr>
        <w:spacing w:after="0" w:line="259" w:lineRule="auto"/>
        <w:ind w:left="0" w:firstLine="0"/>
        <w:jc w:val="left"/>
        <w:rPr>
          <w:rFonts w:hint="eastAsia"/>
        </w:rPr>
      </w:pPr>
      <w:r>
        <w:rPr>
          <w:rFonts w:hint="eastAsia"/>
        </w:rPr>
        <w:t>这是神现今赐给义人的赏赐。</w:t>
      </w:r>
    </w:p>
    <w:p w14:paraId="30D7C87D">
      <w:pPr>
        <w:spacing w:after="0" w:line="259" w:lineRule="auto"/>
        <w:ind w:left="0" w:firstLine="0"/>
        <w:jc w:val="left"/>
        <w:rPr>
          <w:rFonts w:hint="eastAsia"/>
        </w:rPr>
      </w:pPr>
    </w:p>
    <w:p w14:paraId="773C23EB">
      <w:pPr>
        <w:spacing w:after="0" w:line="259" w:lineRule="auto"/>
        <w:ind w:left="0" w:firstLine="0"/>
        <w:jc w:val="left"/>
        <w:rPr>
          <w:rFonts w:hint="eastAsia"/>
        </w:rPr>
      </w:pPr>
      <w:r>
        <w:rPr>
          <w:rFonts w:hint="eastAsia"/>
        </w:rPr>
        <w:t>They find that there is profit in serving him.</w:t>
      </w:r>
    </w:p>
    <w:p w14:paraId="1B74F161">
      <w:pPr>
        <w:spacing w:after="0" w:line="259" w:lineRule="auto"/>
        <w:ind w:left="0" w:firstLine="0"/>
        <w:jc w:val="left"/>
        <w:rPr>
          <w:rFonts w:hint="eastAsia"/>
        </w:rPr>
      </w:pPr>
      <w:r>
        <w:rPr>
          <w:rFonts w:hint="eastAsia"/>
        </w:rPr>
        <w:t>他们发现事奉祂是有益处的。</w:t>
      </w:r>
    </w:p>
    <w:p w14:paraId="42177FC4">
      <w:pPr>
        <w:spacing w:after="0" w:line="259" w:lineRule="auto"/>
        <w:ind w:left="0" w:firstLine="0"/>
        <w:jc w:val="left"/>
        <w:rPr>
          <w:rFonts w:hint="eastAsia"/>
        </w:rPr>
      </w:pPr>
    </w:p>
    <w:p w14:paraId="343F7E67">
      <w:pPr>
        <w:spacing w:after="0" w:line="259" w:lineRule="auto"/>
        <w:ind w:left="0" w:firstLine="0"/>
        <w:jc w:val="left"/>
        <w:rPr>
          <w:rFonts w:hint="eastAsia"/>
        </w:rPr>
      </w:pPr>
      <w:r>
        <w:rPr>
          <w:rFonts w:hint="eastAsia"/>
        </w:rPr>
        <w:t>The heavenly calm within is a more precious recompense than outward prosperity, which smiles deceitfully, and is often followed by a storm.</w:t>
      </w:r>
    </w:p>
    <w:p w14:paraId="6B2C5FB4">
      <w:pPr>
        <w:spacing w:after="0" w:line="259" w:lineRule="auto"/>
        <w:ind w:left="0" w:firstLine="0"/>
        <w:jc w:val="left"/>
        <w:rPr>
          <w:rFonts w:hint="eastAsia"/>
        </w:rPr>
      </w:pPr>
      <w:r>
        <w:rPr>
          <w:rFonts w:hint="eastAsia"/>
        </w:rPr>
        <w:t>内心的属天平静，是比外在的兴旺更宝贵的报偿，后者欺骗地微笑，并且常常随之而来的是风暴。</w:t>
      </w:r>
    </w:p>
    <w:p w14:paraId="6F64207D">
      <w:pPr>
        <w:spacing w:after="0" w:line="259" w:lineRule="auto"/>
        <w:ind w:left="0" w:firstLine="0"/>
        <w:jc w:val="left"/>
        <w:rPr>
          <w:rFonts w:hint="eastAsia"/>
        </w:rPr>
      </w:pPr>
    </w:p>
    <w:p w14:paraId="360C8E2D">
      <w:pPr>
        <w:spacing w:after="0" w:line="259" w:lineRule="auto"/>
        <w:ind w:left="0" w:firstLine="0"/>
        <w:jc w:val="left"/>
        <w:rPr>
          <w:rFonts w:hint="eastAsia"/>
        </w:rPr>
      </w:pPr>
      <w:r>
        <w:rPr>
          <w:rFonts w:hint="eastAsia"/>
        </w:rPr>
        <w:t>"The work of righteousness shall be peace; and the effect of righteousness, quietness and assurance for ever."‖</w:t>
      </w:r>
    </w:p>
    <w:p w14:paraId="5139A39F">
      <w:pPr>
        <w:spacing w:after="0" w:line="259" w:lineRule="auto"/>
        <w:ind w:left="0" w:firstLine="0"/>
        <w:jc w:val="left"/>
        <w:rPr>
          <w:rFonts w:hint="eastAsia"/>
        </w:rPr>
      </w:pPr>
      <w:r>
        <w:rPr>
          <w:rFonts w:hint="eastAsia"/>
        </w:rPr>
        <w:t>“公义的果效，必是平安；公义的效验，必是平稳，直到永远。”‖</w:t>
      </w:r>
    </w:p>
    <w:p w14:paraId="5B99B461">
      <w:pPr>
        <w:spacing w:after="0" w:line="259" w:lineRule="auto"/>
        <w:ind w:left="0" w:firstLine="0"/>
        <w:jc w:val="left"/>
        <w:rPr>
          <w:rFonts w:hint="eastAsia"/>
        </w:rPr>
      </w:pPr>
    </w:p>
    <w:p w14:paraId="35C11699">
      <w:pPr>
        <w:spacing w:after="0" w:line="259" w:lineRule="auto"/>
        <w:ind w:left="0" w:firstLine="0"/>
        <w:jc w:val="left"/>
        <w:rPr>
          <w:rFonts w:hint="eastAsia"/>
        </w:rPr>
      </w:pPr>
      <w:r>
        <w:rPr>
          <w:rFonts w:hint="eastAsia"/>
        </w:rPr>
        <w:t>From what has been now said, it appears that religion is not that gloomy anxious service which it is frequently conceived to be.</w:t>
      </w:r>
    </w:p>
    <w:p w14:paraId="5AA9A4CC">
      <w:pPr>
        <w:spacing w:after="0" w:line="259" w:lineRule="auto"/>
        <w:ind w:left="0" w:firstLine="0"/>
        <w:jc w:val="left"/>
        <w:rPr>
          <w:rFonts w:hint="eastAsia"/>
        </w:rPr>
      </w:pPr>
      <w:r>
        <w:rPr>
          <w:rFonts w:hint="eastAsia"/>
        </w:rPr>
        <w:t>从刚才所说的看来，宗教并非如常常被设想的那样，是一种阴郁焦虑的事奉。</w:t>
      </w:r>
    </w:p>
    <w:p w14:paraId="3FCC6227">
      <w:pPr>
        <w:spacing w:after="0" w:line="259" w:lineRule="auto"/>
        <w:ind w:left="0" w:firstLine="0"/>
        <w:jc w:val="left"/>
        <w:rPr>
          <w:rFonts w:hint="eastAsia"/>
        </w:rPr>
      </w:pPr>
    </w:p>
    <w:p w14:paraId="6D9C672D">
      <w:pPr>
        <w:spacing w:after="0" w:line="259" w:lineRule="auto"/>
        <w:ind w:left="0" w:firstLine="0"/>
        <w:jc w:val="left"/>
        <w:rPr>
          <w:rFonts w:hint="eastAsia"/>
        </w:rPr>
      </w:pPr>
      <w:r>
        <w:rPr>
          <w:rFonts w:hint="eastAsia"/>
        </w:rPr>
        <w:t>If it imposes restraints and demands sacrifices, it compensates these by the happy state of mind which it excites.</w:t>
      </w:r>
    </w:p>
    <w:p w14:paraId="4EB1FE16">
      <w:pPr>
        <w:spacing w:after="0" w:line="259" w:lineRule="auto"/>
        <w:ind w:left="0" w:firstLine="0"/>
        <w:jc w:val="left"/>
        <w:rPr>
          <w:rFonts w:hint="eastAsia"/>
        </w:rPr>
      </w:pPr>
      <w:r>
        <w:rPr>
          <w:rFonts w:hint="eastAsia"/>
        </w:rPr>
        <w:t>如果它施加约束并要求牺牲，它就用它所激发的幸福心态来补偿这些。</w:t>
      </w:r>
    </w:p>
    <w:p w14:paraId="1A2842E4">
      <w:pPr>
        <w:spacing w:after="0" w:line="259" w:lineRule="auto"/>
        <w:ind w:left="0" w:firstLine="0"/>
        <w:jc w:val="left"/>
        <w:rPr>
          <w:rFonts w:hint="eastAsia"/>
        </w:rPr>
      </w:pPr>
    </w:p>
    <w:p w14:paraId="7DC7EF8E">
      <w:pPr>
        <w:spacing w:after="0" w:line="259" w:lineRule="auto"/>
        <w:ind w:left="0" w:firstLine="0"/>
        <w:jc w:val="left"/>
        <w:rPr>
          <w:rFonts w:hint="eastAsia"/>
        </w:rPr>
      </w:pPr>
      <w:r>
        <w:rPr>
          <w:rFonts w:hint="eastAsia"/>
        </w:rPr>
        <w:t>In order more fully to illustrate this point, I proceed to speak of spiritual joy, which is another native consequence of the privileges which have been considered.</w:t>
      </w:r>
    </w:p>
    <w:p w14:paraId="5D373BC9">
      <w:pPr>
        <w:spacing w:after="0" w:line="259" w:lineRule="auto"/>
        <w:ind w:left="0" w:firstLine="0"/>
        <w:jc w:val="left"/>
        <w:rPr>
          <w:rFonts w:hint="eastAsia"/>
        </w:rPr>
      </w:pPr>
      <w:r>
        <w:rPr>
          <w:rFonts w:hint="eastAsia"/>
        </w:rPr>
        <w:t>为了更充分地阐明这一点，我接着要谈论属灵的喜乐，这是先前所思想之特权的另一个自然结果。</w:t>
      </w:r>
    </w:p>
    <w:p w14:paraId="516A580B">
      <w:pPr>
        <w:spacing w:after="0" w:line="259" w:lineRule="auto"/>
        <w:ind w:left="0" w:firstLine="0"/>
        <w:jc w:val="left"/>
        <w:rPr>
          <w:rFonts w:hint="eastAsia"/>
        </w:rPr>
      </w:pPr>
    </w:p>
    <w:p w14:paraId="14E9716A">
      <w:pPr>
        <w:spacing w:after="0" w:line="259" w:lineRule="auto"/>
        <w:ind w:left="0" w:firstLine="0"/>
        <w:jc w:val="left"/>
        <w:rPr>
          <w:rFonts w:hint="eastAsia"/>
        </w:rPr>
      </w:pPr>
      <w:r>
        <w:rPr>
          <w:rFonts w:hint="eastAsia"/>
        </w:rPr>
        <w:t>The Scriptures make frequent mention of it; and it is represented as distinct from peace, although closely connected with it.</w:t>
      </w:r>
    </w:p>
    <w:p w14:paraId="061A0516">
      <w:pPr>
        <w:spacing w:after="0" w:line="259" w:lineRule="auto"/>
        <w:ind w:left="0" w:firstLine="0"/>
        <w:jc w:val="left"/>
        <w:rPr>
          <w:rFonts w:hint="eastAsia"/>
        </w:rPr>
      </w:pPr>
      <w:r>
        <w:rPr>
          <w:rFonts w:hint="eastAsia"/>
        </w:rPr>
        <w:t>圣经常常提及它；它被描绘为与平安有别，虽然与平安密切相关。</w:t>
      </w:r>
    </w:p>
    <w:p w14:paraId="14A3C9F4">
      <w:pPr>
        <w:spacing w:after="0" w:line="259" w:lineRule="auto"/>
        <w:ind w:left="0" w:firstLine="0"/>
        <w:jc w:val="left"/>
        <w:rPr>
          <w:rFonts w:hint="eastAsia"/>
        </w:rPr>
      </w:pPr>
    </w:p>
    <w:p w14:paraId="18021104">
      <w:pPr>
        <w:spacing w:after="0" w:line="259" w:lineRule="auto"/>
        <w:ind w:left="0" w:firstLine="0"/>
        <w:jc w:val="left"/>
        <w:rPr>
          <w:rFonts w:hint="eastAsia"/>
        </w:rPr>
      </w:pPr>
      <w:r>
        <w:rPr>
          <w:rFonts w:hint="eastAsia"/>
        </w:rPr>
        <w:t>"Being justified by faith, we have peace with God, through our Lord Jesus Christ.</w:t>
      </w:r>
    </w:p>
    <w:p w14:paraId="5BF41715">
      <w:pPr>
        <w:spacing w:after="0" w:line="259" w:lineRule="auto"/>
        <w:ind w:left="0" w:firstLine="0"/>
        <w:jc w:val="left"/>
        <w:rPr>
          <w:rFonts w:hint="eastAsia"/>
        </w:rPr>
      </w:pPr>
      <w:r>
        <w:rPr>
          <w:rFonts w:hint="eastAsia"/>
        </w:rPr>
        <w:t>“我们既因信称义，就借着我们的主耶稣基督，得与神相和。</w:t>
      </w:r>
    </w:p>
    <w:p w14:paraId="1EFDDA02">
      <w:pPr>
        <w:spacing w:after="0" w:line="259" w:lineRule="auto"/>
        <w:ind w:left="0" w:firstLine="0"/>
        <w:jc w:val="left"/>
        <w:rPr>
          <w:rFonts w:hint="eastAsia"/>
        </w:rPr>
      </w:pPr>
    </w:p>
    <w:p w14:paraId="2D97C648">
      <w:pPr>
        <w:spacing w:after="0" w:line="259" w:lineRule="auto"/>
        <w:ind w:left="0" w:firstLine="0"/>
        <w:jc w:val="left"/>
        <w:rPr>
          <w:rFonts w:hint="eastAsia"/>
        </w:rPr>
      </w:pPr>
      <w:r>
        <w:rPr>
          <w:rFonts w:hint="eastAsia"/>
        </w:rPr>
        <w:t>And not only so, but we also joy in God through our Lord Jesus Christ, by whom we have received the atonement," or reconciliation.**</w:t>
      </w:r>
    </w:p>
    <w:p w14:paraId="2FF5C9CE">
      <w:pPr>
        <w:spacing w:after="0" w:line="259" w:lineRule="auto"/>
        <w:ind w:left="0" w:firstLine="0"/>
        <w:jc w:val="left"/>
        <w:rPr>
          <w:rFonts w:hint="eastAsia"/>
        </w:rPr>
      </w:pPr>
      <w:r>
        <w:rPr>
          <w:rFonts w:hint="eastAsia"/>
        </w:rPr>
        <w:t>不但如此，我们既借着我主耶稣基督，得与神和好，也就借着祂，以神为乐，”或和好。**</w:t>
      </w:r>
    </w:p>
    <w:p w14:paraId="6CF9DDB4">
      <w:pPr>
        <w:spacing w:after="0" w:line="259" w:lineRule="auto"/>
        <w:ind w:left="0" w:firstLine="0"/>
        <w:jc w:val="left"/>
        <w:rPr>
          <w:rFonts w:hint="eastAsia"/>
        </w:rPr>
      </w:pPr>
    </w:p>
    <w:p w14:paraId="3D4B4FE9">
      <w:pPr>
        <w:spacing w:after="0" w:line="259" w:lineRule="auto"/>
        <w:ind w:left="0" w:firstLine="0"/>
        <w:jc w:val="left"/>
        <w:rPr>
          <w:rFonts w:hint="eastAsia"/>
        </w:rPr>
      </w:pPr>
      <w:r>
        <w:rPr>
          <w:rFonts w:hint="eastAsia"/>
        </w:rPr>
        <w:t>Joy is that delighted, elevated state of mind, which arises from the possession of present, and the anticipation of future good.</w:t>
      </w:r>
    </w:p>
    <w:p w14:paraId="77D54ACA">
      <w:pPr>
        <w:spacing w:after="0" w:line="259" w:lineRule="auto"/>
        <w:ind w:left="0" w:firstLine="0"/>
        <w:jc w:val="left"/>
        <w:rPr>
          <w:rFonts w:hint="eastAsia"/>
        </w:rPr>
      </w:pPr>
      <w:r>
        <w:rPr>
          <w:rFonts w:hint="eastAsia"/>
        </w:rPr>
        <w:t>喜乐是那种欢愉、高尚的心态，源于对现在之善的拥有，以及对未来之善的预感。</w:t>
      </w:r>
    </w:p>
    <w:p w14:paraId="3ED77E1C">
      <w:pPr>
        <w:spacing w:after="0" w:line="259" w:lineRule="auto"/>
        <w:ind w:left="0" w:firstLine="0"/>
        <w:jc w:val="left"/>
        <w:rPr>
          <w:rFonts w:hint="eastAsia"/>
        </w:rPr>
      </w:pPr>
    </w:p>
    <w:p w14:paraId="7338FBD3">
      <w:pPr>
        <w:spacing w:after="0" w:line="259" w:lineRule="auto"/>
        <w:ind w:left="0" w:firstLine="0"/>
        <w:jc w:val="left"/>
        <w:rPr>
          <w:rFonts w:hint="eastAsia"/>
        </w:rPr>
      </w:pPr>
      <w:r>
        <w:rPr>
          <w:rFonts w:hint="eastAsia"/>
        </w:rPr>
        <w:t>Both these causes contribute to the joy of Christians.</w:t>
      </w:r>
    </w:p>
    <w:p w14:paraId="5B1BEF95">
      <w:pPr>
        <w:spacing w:after="0" w:line="259" w:lineRule="auto"/>
        <w:ind w:left="0" w:firstLine="0"/>
        <w:jc w:val="left"/>
        <w:rPr>
          <w:rFonts w:hint="eastAsia"/>
        </w:rPr>
      </w:pPr>
      <w:r>
        <w:rPr>
          <w:rFonts w:hint="eastAsia"/>
        </w:rPr>
        <w:t>这两者都促成了基督徒的喜乐。</w:t>
      </w:r>
    </w:p>
    <w:p w14:paraId="5FE0E6F6">
      <w:pPr>
        <w:spacing w:after="0" w:line="259" w:lineRule="auto"/>
        <w:ind w:left="0" w:firstLine="0"/>
        <w:jc w:val="left"/>
        <w:rPr>
          <w:rFonts w:hint="eastAsia"/>
        </w:rPr>
      </w:pPr>
    </w:p>
    <w:p w14:paraId="73E885B1">
      <w:pPr>
        <w:spacing w:after="0" w:line="259" w:lineRule="auto"/>
        <w:ind w:left="0" w:firstLine="0"/>
        <w:jc w:val="left"/>
        <w:rPr>
          <w:rFonts w:hint="eastAsia"/>
        </w:rPr>
      </w:pPr>
      <w:r>
        <w:rPr>
          <w:rFonts w:hint="eastAsia"/>
        </w:rPr>
        <w:t>First, They have an interest in Christ, to whom they are united by faith, as the branches are united to the vine, and the members of the body to the head.</w:t>
      </w:r>
    </w:p>
    <w:p w14:paraId="613E7AAC">
      <w:pPr>
        <w:spacing w:after="0" w:line="259" w:lineRule="auto"/>
        <w:ind w:left="0" w:firstLine="0"/>
        <w:jc w:val="left"/>
        <w:rPr>
          <w:rFonts w:hint="eastAsia"/>
        </w:rPr>
      </w:pPr>
      <w:r>
        <w:rPr>
          <w:rFonts w:hint="eastAsia"/>
        </w:rPr>
        <w:t>首先，他们在基督里有份，他们是借着信与祂联合，如同枝子与葡萄树联合，身体的肢体与头联合一样。</w:t>
      </w:r>
    </w:p>
    <w:p w14:paraId="1D3A2B88">
      <w:pPr>
        <w:spacing w:after="0" w:line="259" w:lineRule="auto"/>
        <w:ind w:left="0" w:firstLine="0"/>
        <w:jc w:val="left"/>
        <w:rPr>
          <w:rFonts w:hint="eastAsia"/>
        </w:rPr>
      </w:pPr>
    </w:p>
    <w:p w14:paraId="7208C61F">
      <w:pPr>
        <w:spacing w:after="0" w:line="259" w:lineRule="auto"/>
        <w:ind w:left="0" w:firstLine="0"/>
        <w:jc w:val="left"/>
        <w:rPr>
          <w:rFonts w:hint="eastAsia"/>
        </w:rPr>
      </w:pPr>
      <w:r>
        <w:rPr>
          <w:rFonts w:hint="eastAsia"/>
        </w:rPr>
        <w:t>He is the source of their privileges and hopes, and hence they are sometimes represented as rejoicing in him alone.</w:t>
      </w:r>
    </w:p>
    <w:p w14:paraId="668F6881">
      <w:pPr>
        <w:spacing w:after="0" w:line="259" w:lineRule="auto"/>
        <w:ind w:left="0" w:firstLine="0"/>
        <w:jc w:val="left"/>
        <w:rPr>
          <w:rFonts w:hint="eastAsia"/>
        </w:rPr>
      </w:pPr>
      <w:r>
        <w:rPr>
          <w:rFonts w:hint="eastAsia"/>
        </w:rPr>
        <w:t>祂是他们特权和盼望的源泉，因此他们有时被描绘为单单在祂里面喜乐。</w:t>
      </w:r>
    </w:p>
    <w:p w14:paraId="4BC0C5D1">
      <w:pPr>
        <w:spacing w:after="0" w:line="259" w:lineRule="auto"/>
        <w:ind w:left="0" w:firstLine="0"/>
        <w:jc w:val="left"/>
        <w:rPr>
          <w:rFonts w:hint="eastAsia"/>
        </w:rPr>
      </w:pPr>
    </w:p>
    <w:p w14:paraId="30EA8166">
      <w:pPr>
        <w:spacing w:after="0" w:line="259" w:lineRule="auto"/>
        <w:ind w:left="0" w:firstLine="0"/>
        <w:jc w:val="left"/>
        <w:rPr>
          <w:rFonts w:hint="eastAsia"/>
        </w:rPr>
      </w:pPr>
      <w:r>
        <w:rPr>
          <w:rFonts w:hint="eastAsia"/>
        </w:rPr>
        <w:t>"Whom having not seen, ye love, and in whom, though now ye see him not, yet believing, ye rejoice with joy unspeakable and full of glory."††</w:t>
      </w:r>
    </w:p>
    <w:p w14:paraId="52525FE8">
      <w:pPr>
        <w:spacing w:after="0" w:line="259" w:lineRule="auto"/>
        <w:ind w:left="0" w:firstLine="0"/>
        <w:jc w:val="left"/>
        <w:rPr>
          <w:rFonts w:hint="eastAsia"/>
        </w:rPr>
      </w:pPr>
      <w:r>
        <w:rPr>
          <w:rFonts w:hint="eastAsia"/>
        </w:rPr>
        <w:t>“你们虽然没有见过祂，却是爱祂；如今虽不得看见，却因信祂，就有说不出来，满有荣光的大喜乐。”††</w:t>
      </w:r>
    </w:p>
    <w:p w14:paraId="2FCFE31A">
      <w:pPr>
        <w:spacing w:after="0" w:line="259" w:lineRule="auto"/>
        <w:ind w:left="0" w:firstLine="0"/>
        <w:jc w:val="left"/>
        <w:rPr>
          <w:rFonts w:hint="eastAsia"/>
        </w:rPr>
      </w:pPr>
    </w:p>
    <w:p w14:paraId="78EA6E97">
      <w:pPr>
        <w:spacing w:after="0" w:line="259" w:lineRule="auto"/>
        <w:ind w:left="0" w:firstLine="0"/>
        <w:jc w:val="left"/>
        <w:rPr>
          <w:rFonts w:hint="eastAsia"/>
        </w:rPr>
      </w:pPr>
      <w:r>
        <w:rPr>
          <w:rFonts w:hint="eastAsia"/>
        </w:rPr>
        <w:t>The state into which they have been admitted by divine grace, is safe and honourable, for they are justified by the sentence of the Supreme Judge, and sanctified by the Spirit of holiness; but they are men compassed with infirmities, carrying about with them the remains of depravity, often falling into sin, and chargeable with defects in all their duties.</w:t>
      </w:r>
    </w:p>
    <w:p w14:paraId="0AABBD0F">
      <w:pPr>
        <w:spacing w:after="0" w:line="259" w:lineRule="auto"/>
        <w:ind w:left="0" w:firstLine="0"/>
        <w:jc w:val="left"/>
        <w:rPr>
          <w:rFonts w:hint="eastAsia"/>
        </w:rPr>
      </w:pPr>
      <w:r>
        <w:rPr>
          <w:rFonts w:hint="eastAsia"/>
        </w:rPr>
        <w:t>他们被神圣恩典所接纳进入的状态，是安全和尊荣的，因为他们被至高审判者的判决所称义，并被圣洁之灵所成圣；但他们是软弱所困的人，带着败坏的残余，常常陷入罪中，并在他们所有的本分上都有缺陷。</w:t>
      </w:r>
    </w:p>
    <w:p w14:paraId="14DC400C">
      <w:pPr>
        <w:spacing w:after="0" w:line="259" w:lineRule="auto"/>
        <w:ind w:left="0" w:firstLine="0"/>
        <w:jc w:val="left"/>
        <w:rPr>
          <w:rFonts w:hint="eastAsia"/>
        </w:rPr>
      </w:pPr>
    </w:p>
    <w:p w14:paraId="5713A53A">
      <w:pPr>
        <w:spacing w:after="0" w:line="259" w:lineRule="auto"/>
        <w:ind w:left="0" w:firstLine="0"/>
        <w:jc w:val="left"/>
        <w:rPr>
          <w:rFonts w:hint="eastAsia"/>
        </w:rPr>
      </w:pPr>
      <w:r>
        <w:rPr>
          <w:rFonts w:hint="eastAsia"/>
        </w:rPr>
        <w:t>It seems impossible, therefore, that their minds should be tranquil and cheerful, because conscience, which in them is faithful and tender, must cause disquiet by its accusations and remonstrances.</w:t>
      </w:r>
    </w:p>
    <w:p w14:paraId="59920896">
      <w:pPr>
        <w:spacing w:after="0" w:line="259" w:lineRule="auto"/>
        <w:ind w:left="0" w:firstLine="0"/>
        <w:jc w:val="left"/>
        <w:rPr>
          <w:rFonts w:hint="eastAsia"/>
        </w:rPr>
      </w:pPr>
      <w:r>
        <w:rPr>
          <w:rFonts w:hint="eastAsia"/>
        </w:rPr>
        <w:t>因此，他们的心思似乎不可能平静和愉快，因为良心，在他们里面是忠实和温柔的，必定会因其控告和劝诫而引起不安。</w:t>
      </w:r>
    </w:p>
    <w:p w14:paraId="266F2E7D">
      <w:pPr>
        <w:spacing w:after="0" w:line="259" w:lineRule="auto"/>
        <w:ind w:left="0" w:firstLine="0"/>
        <w:jc w:val="left"/>
        <w:rPr>
          <w:rFonts w:hint="eastAsia"/>
        </w:rPr>
      </w:pPr>
    </w:p>
    <w:p w14:paraId="26922BAD">
      <w:pPr>
        <w:spacing w:after="0" w:line="259" w:lineRule="auto"/>
        <w:ind w:left="0" w:firstLine="0"/>
        <w:jc w:val="left"/>
        <w:rPr>
          <w:rFonts w:hint="eastAsia"/>
        </w:rPr>
      </w:pPr>
      <w:r>
        <w:rPr>
          <w:rFonts w:hint="eastAsia"/>
        </w:rPr>
        <w:t>And certainly their peace would be liable to perpetual disturbance, and their joy would soon give place to sorrow, if its continuance depended upon themselves.</w:t>
      </w:r>
    </w:p>
    <w:p w14:paraId="6DB8C003">
      <w:pPr>
        <w:spacing w:after="0" w:line="259" w:lineRule="auto"/>
        <w:ind w:left="0" w:firstLine="0"/>
        <w:jc w:val="left"/>
        <w:rPr>
          <w:rFonts w:hint="eastAsia"/>
        </w:rPr>
      </w:pPr>
      <w:r>
        <w:rPr>
          <w:rFonts w:hint="eastAsia"/>
        </w:rPr>
        <w:t>并且，当然，如果他们的平安的持续依赖于他们自己，它将容易受到持续的扰乱，他们的喜乐也很快会被忧愁所取代。</w:t>
      </w:r>
    </w:p>
    <w:p w14:paraId="423E07BF">
      <w:pPr>
        <w:spacing w:after="0" w:line="259" w:lineRule="auto"/>
        <w:ind w:left="0" w:firstLine="0"/>
        <w:jc w:val="left"/>
        <w:rPr>
          <w:rFonts w:hint="eastAsia"/>
        </w:rPr>
      </w:pPr>
    </w:p>
    <w:p w14:paraId="48703039">
      <w:pPr>
        <w:spacing w:after="0" w:line="259" w:lineRule="auto"/>
        <w:ind w:left="0" w:firstLine="0"/>
        <w:jc w:val="left"/>
        <w:rPr>
          <w:rFonts w:hint="eastAsia"/>
        </w:rPr>
      </w:pPr>
      <w:r>
        <w:rPr>
          <w:rFonts w:hint="eastAsia"/>
        </w:rPr>
        <w:t>It is their connexion with Jesus Christ, which realizes what might otherwise be pronounced to be impracticable, and accounts for what at first view appears utterly in credible,—that they who are daily offending may yet daily rejoice.</w:t>
      </w:r>
    </w:p>
    <w:p w14:paraId="5C8F4FB5">
      <w:pPr>
        <w:spacing w:after="0" w:line="259" w:lineRule="auto"/>
        <w:ind w:left="0" w:firstLine="0"/>
        <w:jc w:val="left"/>
        <w:rPr>
          <w:rFonts w:hint="eastAsia"/>
        </w:rPr>
      </w:pPr>
      <w:r>
        <w:rPr>
          <w:rFonts w:hint="eastAsia"/>
        </w:rPr>
        <w:t>是他们与耶稣基督的联系，实现了那否则可能被宣判为行不通的事，并解释了那初看之下似乎完全不可信的事——即那些每日犯罪的人，却仍能每日喜乐。</w:t>
      </w:r>
    </w:p>
    <w:p w14:paraId="17AF67ED">
      <w:pPr>
        <w:spacing w:after="0" w:line="259" w:lineRule="auto"/>
        <w:ind w:left="0" w:firstLine="0"/>
        <w:jc w:val="left"/>
        <w:rPr>
          <w:rFonts w:hint="eastAsia"/>
        </w:rPr>
      </w:pPr>
    </w:p>
    <w:p w14:paraId="0868E050">
      <w:pPr>
        <w:spacing w:after="0" w:line="259" w:lineRule="auto"/>
        <w:ind w:left="0" w:firstLine="0"/>
        <w:jc w:val="left"/>
        <w:rPr>
          <w:rFonts w:hint="eastAsia"/>
        </w:rPr>
      </w:pPr>
      <w:r>
        <w:rPr>
          <w:rFonts w:hint="eastAsia"/>
        </w:rPr>
        <w:t>The view of his atonement, as we formerly remarked, brings relief to their minds, and for the sake of their Redeemer, God continues to behold them with a pleasant countenance.</w:t>
      </w:r>
    </w:p>
    <w:p w14:paraId="6D45EF37">
      <w:pPr>
        <w:spacing w:after="0" w:line="259" w:lineRule="auto"/>
        <w:ind w:left="0" w:firstLine="0"/>
        <w:jc w:val="left"/>
        <w:rPr>
          <w:rFonts w:hint="eastAsia"/>
        </w:rPr>
      </w:pPr>
      <w:r>
        <w:rPr>
          <w:rFonts w:hint="eastAsia"/>
        </w:rPr>
        <w:t>如我们先前所言，默想祂的赎罪祭，给他们的心思带来安慰，并且，为着他们的救赎主的缘故，神继续以喜悦的面容看待他们。</w:t>
      </w:r>
    </w:p>
    <w:p w14:paraId="098E0CED">
      <w:pPr>
        <w:spacing w:after="0" w:line="259" w:lineRule="auto"/>
        <w:ind w:left="0" w:firstLine="0"/>
        <w:jc w:val="left"/>
        <w:rPr>
          <w:rFonts w:hint="eastAsia"/>
        </w:rPr>
      </w:pPr>
    </w:p>
    <w:p w14:paraId="179A7550">
      <w:pPr>
        <w:spacing w:after="0" w:line="259" w:lineRule="auto"/>
        <w:ind w:left="0" w:firstLine="0"/>
        <w:jc w:val="left"/>
        <w:rPr>
          <w:rFonts w:hint="eastAsia"/>
        </w:rPr>
      </w:pPr>
      <w:r>
        <w:rPr>
          <w:rFonts w:hint="eastAsia"/>
        </w:rPr>
        <w:t>No interruption takes place of the friendly intercourse between him and them; and it is maintained with ineffable kindness on his part, and with the highest delight upon theirs.</w:t>
      </w:r>
    </w:p>
    <w:p w14:paraId="61F1CA16">
      <w:pPr>
        <w:spacing w:after="0" w:line="259" w:lineRule="auto"/>
        <w:ind w:left="0" w:firstLine="0"/>
        <w:jc w:val="left"/>
        <w:rPr>
          <w:rFonts w:hint="eastAsia"/>
        </w:rPr>
      </w:pPr>
      <w:r>
        <w:rPr>
          <w:rFonts w:hint="eastAsia"/>
        </w:rPr>
        <w:t>在祂与他们之间的友好交通，并无中断；并且这交通是以祂方面难以言喻的仁慈，以及他们方面最高的喜悦来维持的。</w:t>
      </w:r>
    </w:p>
    <w:p w14:paraId="3B658CA8">
      <w:pPr>
        <w:spacing w:after="0" w:line="259" w:lineRule="auto"/>
        <w:ind w:left="0" w:firstLine="0"/>
        <w:jc w:val="left"/>
        <w:rPr>
          <w:rFonts w:hint="eastAsia"/>
        </w:rPr>
      </w:pPr>
    </w:p>
    <w:p w14:paraId="0FF3943D">
      <w:pPr>
        <w:spacing w:after="0" w:line="259" w:lineRule="auto"/>
        <w:ind w:left="0" w:firstLine="0"/>
        <w:jc w:val="left"/>
        <w:rPr>
          <w:rFonts w:hint="eastAsia"/>
        </w:rPr>
      </w:pPr>
      <w:r>
        <w:rPr>
          <w:rFonts w:hint="eastAsia"/>
        </w:rPr>
        <w:t>When they sin, their Advocate appears for them before the throne of heaven, and pleading his own merits in their behalf, preserves the reconciliation unbroken.</w:t>
      </w:r>
    </w:p>
    <w:p w14:paraId="698F545E">
      <w:pPr>
        <w:spacing w:after="0" w:line="259" w:lineRule="auto"/>
        <w:ind w:left="0" w:firstLine="0"/>
        <w:jc w:val="left"/>
        <w:rPr>
          <w:rFonts w:hint="eastAsia"/>
        </w:rPr>
      </w:pPr>
      <w:r>
        <w:rPr>
          <w:rFonts w:hint="eastAsia"/>
        </w:rPr>
        <w:t>当他们犯罪时，他们的中保在天上的宝座前为他们显现，并为他们恳求祂自己的功德，使和好得以持续。</w:t>
      </w:r>
    </w:p>
    <w:p w14:paraId="317C1554">
      <w:pPr>
        <w:spacing w:after="0" w:line="259" w:lineRule="auto"/>
        <w:ind w:left="0" w:firstLine="0"/>
        <w:jc w:val="left"/>
        <w:rPr>
          <w:rFonts w:hint="eastAsia"/>
        </w:rPr>
      </w:pPr>
    </w:p>
    <w:p w14:paraId="23BA3FFA">
      <w:pPr>
        <w:spacing w:after="0" w:line="259" w:lineRule="auto"/>
        <w:ind w:left="0" w:firstLine="0"/>
        <w:jc w:val="left"/>
        <w:rPr>
          <w:rFonts w:hint="eastAsia"/>
        </w:rPr>
      </w:pPr>
      <w:r>
        <w:rPr>
          <w:rFonts w:hint="eastAsia"/>
        </w:rPr>
        <w:t>Looking to themselves, they find f innumerable causes of fear and despondency; but looking to him, they perceive solid grounds of confidence and joy.</w:t>
      </w:r>
    </w:p>
    <w:p w14:paraId="17E82B15">
      <w:pPr>
        <w:spacing w:after="0" w:line="259" w:lineRule="auto"/>
        <w:ind w:left="0" w:firstLine="0"/>
        <w:jc w:val="left"/>
        <w:rPr>
          <w:rFonts w:hint="eastAsia"/>
        </w:rPr>
      </w:pPr>
      <w:r>
        <w:rPr>
          <w:rFonts w:hint="eastAsia"/>
        </w:rPr>
        <w:t>仰望他们自己，他们找到无数惧怕和沮丧的原因；但仰望祂，他们察觉到信心和喜乐的坚固根基。</w:t>
      </w:r>
    </w:p>
    <w:p w14:paraId="01CF2C66">
      <w:pPr>
        <w:spacing w:after="0" w:line="259" w:lineRule="auto"/>
        <w:ind w:left="0" w:firstLine="0"/>
        <w:jc w:val="left"/>
        <w:rPr>
          <w:rFonts w:hint="eastAsia"/>
        </w:rPr>
      </w:pPr>
    </w:p>
    <w:p w14:paraId="244CE6AA">
      <w:pPr>
        <w:spacing w:after="0" w:line="259" w:lineRule="auto"/>
        <w:ind w:left="0" w:firstLine="0"/>
        <w:jc w:val="left"/>
        <w:rPr>
          <w:rFonts w:hint="eastAsia"/>
        </w:rPr>
      </w:pPr>
      <w:r>
        <w:rPr>
          <w:rFonts w:hint="eastAsia"/>
        </w:rPr>
        <w:t>"If we walk in the light, as he is in the light, we have fellowship one with another, and the blood of Jesus Christ his Son cleanseth us from all sin."*</w:t>
      </w:r>
    </w:p>
    <w:p w14:paraId="782612C8">
      <w:pPr>
        <w:spacing w:after="0" w:line="259" w:lineRule="auto"/>
        <w:ind w:left="0" w:firstLine="0"/>
        <w:jc w:val="left"/>
        <w:rPr>
          <w:rFonts w:hint="eastAsia"/>
        </w:rPr>
      </w:pPr>
      <w:r>
        <w:rPr>
          <w:rFonts w:hint="eastAsia"/>
        </w:rPr>
        <w:t>“我们若在光明中行，如同神在光明中，就彼此相交，祂儿子耶稣的血也洗净我们一切的罪。”*</w:t>
      </w:r>
    </w:p>
    <w:p w14:paraId="7B80D3D6">
      <w:pPr>
        <w:spacing w:after="0" w:line="259" w:lineRule="auto"/>
        <w:ind w:left="0" w:firstLine="0"/>
        <w:jc w:val="left"/>
        <w:rPr>
          <w:rFonts w:hint="eastAsia"/>
        </w:rPr>
      </w:pPr>
    </w:p>
    <w:p w14:paraId="05AD0E16">
      <w:pPr>
        <w:spacing w:after="0" w:line="259" w:lineRule="auto"/>
        <w:ind w:left="0" w:firstLine="0"/>
        <w:jc w:val="left"/>
        <w:rPr>
          <w:rFonts w:hint="eastAsia"/>
        </w:rPr>
      </w:pPr>
      <w:r>
        <w:rPr>
          <w:rFonts w:hint="eastAsia"/>
        </w:rPr>
        <w:t>Secondly, Another source of the joy of believers is the relation in which God stands to them.</w:t>
      </w:r>
    </w:p>
    <w:p w14:paraId="68A414AC">
      <w:pPr>
        <w:spacing w:after="0" w:line="259" w:lineRule="auto"/>
        <w:ind w:left="0" w:firstLine="0"/>
        <w:jc w:val="left"/>
        <w:rPr>
          <w:rFonts w:hint="eastAsia"/>
        </w:rPr>
      </w:pPr>
      <w:r>
        <w:rPr>
          <w:rFonts w:hint="eastAsia"/>
        </w:rPr>
        <w:t>第二，信徒喜乐的另一个源泉，是神与他们所处的关系。</w:t>
      </w:r>
    </w:p>
    <w:p w14:paraId="5F2D6311">
      <w:pPr>
        <w:spacing w:after="0" w:line="259" w:lineRule="auto"/>
        <w:ind w:left="0" w:firstLine="0"/>
        <w:jc w:val="left"/>
        <w:rPr>
          <w:rFonts w:hint="eastAsia"/>
        </w:rPr>
      </w:pPr>
    </w:p>
    <w:p w14:paraId="5464E94B">
      <w:pPr>
        <w:spacing w:after="0" w:line="259" w:lineRule="auto"/>
        <w:ind w:left="0" w:firstLine="0"/>
        <w:jc w:val="left"/>
        <w:rPr>
          <w:rFonts w:hint="eastAsia"/>
        </w:rPr>
      </w:pPr>
      <w:r>
        <w:rPr>
          <w:rFonts w:hint="eastAsia"/>
        </w:rPr>
        <w:t>Upon his favour the happiness of intelligent creatures obviously depends God is the most glorious Being in the universe, in whom every possible perfection resides, all that is great and fair is assembled.</w:t>
      </w:r>
    </w:p>
    <w:p w14:paraId="79155C09">
      <w:pPr>
        <w:spacing w:after="0" w:line="259" w:lineRule="auto"/>
        <w:ind w:left="0" w:firstLine="0"/>
        <w:jc w:val="left"/>
        <w:rPr>
          <w:rFonts w:hint="eastAsia"/>
        </w:rPr>
      </w:pPr>
      <w:r>
        <w:rPr>
          <w:rFonts w:hint="eastAsia"/>
        </w:rPr>
        <w:t>有智慧的受造物的幸福，显然依赖于祂的恩惠。神是宇宙中最荣耀的存在，在祂里面居住着每一种可能的完美，所有伟大和美好都聚集在祂里面。</w:t>
      </w:r>
    </w:p>
    <w:p w14:paraId="4511099B">
      <w:pPr>
        <w:spacing w:after="0" w:line="259" w:lineRule="auto"/>
        <w:ind w:left="0" w:firstLine="0"/>
        <w:jc w:val="left"/>
        <w:rPr>
          <w:rFonts w:hint="eastAsia"/>
        </w:rPr>
      </w:pPr>
    </w:p>
    <w:p w14:paraId="3C853416">
      <w:pPr>
        <w:spacing w:after="0" w:line="259" w:lineRule="auto"/>
        <w:ind w:left="0" w:firstLine="0"/>
        <w:jc w:val="left"/>
        <w:rPr>
          <w:rFonts w:hint="eastAsia"/>
        </w:rPr>
      </w:pPr>
      <w:r>
        <w:rPr>
          <w:rFonts w:hint="eastAsia"/>
        </w:rPr>
        <w:t>The contemplation of his character, therefore, as exhibited in the Gospel, in which condescension is associated with majesty, grace to the unworthy with unspotted purity and inflexible justice;—the contemplation of a character so amiable and so august, which displays the harmony of qualities which seemed to be for ever opposed, looking with a benignant aspect upon man, is calculated to awaken high emotions of admiration and delight.</w:t>
      </w:r>
    </w:p>
    <w:p w14:paraId="0EDCE23B">
      <w:pPr>
        <w:spacing w:after="0" w:line="259" w:lineRule="auto"/>
        <w:ind w:left="0" w:firstLine="0"/>
        <w:jc w:val="left"/>
        <w:rPr>
          <w:rFonts w:hint="eastAsia"/>
        </w:rPr>
      </w:pPr>
      <w:r>
        <w:rPr>
          <w:rFonts w:hint="eastAsia"/>
        </w:rPr>
        <w:t>因此，默想祂的品格，如同在福音中所展示的，其中屈尊与威严相连，对不配之人的恩典与无瑕的纯洁和不屈的公义相连；——默想一个如此可爱又如此庄严的品格，它显明了似乎永远对立之品质的和谐，以仁慈的面貌看待人，旨在唤起崇高的钦佩和喜悦之情。</w:t>
      </w:r>
    </w:p>
    <w:p w14:paraId="773B4EF6">
      <w:pPr>
        <w:spacing w:after="0" w:line="259" w:lineRule="auto"/>
        <w:ind w:left="0" w:firstLine="0"/>
        <w:jc w:val="left"/>
        <w:rPr>
          <w:rFonts w:hint="eastAsia"/>
        </w:rPr>
      </w:pPr>
    </w:p>
    <w:p w14:paraId="6B80C886">
      <w:pPr>
        <w:spacing w:after="0" w:line="259" w:lineRule="auto"/>
        <w:ind w:left="0" w:firstLine="0"/>
        <w:jc w:val="left"/>
        <w:rPr>
          <w:rFonts w:hint="eastAsia"/>
        </w:rPr>
      </w:pPr>
      <w:r>
        <w:rPr>
          <w:rFonts w:hint="eastAsia"/>
        </w:rPr>
        <w:t>Accordingly, we find the saints earnestly requesting a manifestation of it, in preference to all the splendid shows and bewitching pleasures of the world.</w:t>
      </w:r>
    </w:p>
    <w:p w14:paraId="669286E8">
      <w:pPr>
        <w:spacing w:after="0" w:line="259" w:lineRule="auto"/>
        <w:ind w:left="0" w:firstLine="0"/>
        <w:jc w:val="left"/>
        <w:rPr>
          <w:rFonts w:hint="eastAsia"/>
        </w:rPr>
      </w:pPr>
      <w:r>
        <w:rPr>
          <w:rFonts w:hint="eastAsia"/>
        </w:rPr>
        <w:t>因此，我们发现圣徒们热切地祈求它的彰显，胜过世界上所有华丽的景象和迷人的享乐。</w:t>
      </w:r>
    </w:p>
    <w:p w14:paraId="2C47EEBB">
      <w:pPr>
        <w:spacing w:after="0" w:line="259" w:lineRule="auto"/>
        <w:ind w:left="0" w:firstLine="0"/>
        <w:jc w:val="left"/>
        <w:rPr>
          <w:rFonts w:hint="eastAsia"/>
        </w:rPr>
      </w:pPr>
    </w:p>
    <w:p w14:paraId="1199E243">
      <w:pPr>
        <w:spacing w:after="0" w:line="259" w:lineRule="auto"/>
        <w:ind w:left="0" w:firstLine="0"/>
        <w:jc w:val="left"/>
        <w:rPr>
          <w:rFonts w:hint="eastAsia"/>
        </w:rPr>
      </w:pPr>
      <w:r>
        <w:rPr>
          <w:rFonts w:hint="eastAsia"/>
        </w:rPr>
        <w:t>"One thing have I desired of the Lord, that will I seek after, that I may dwell in the house of the Lord all the days of my life, to behold the beauty of the Lord, and to inquire in his temple."†</w:t>
      </w:r>
    </w:p>
    <w:p w14:paraId="7D63B10A">
      <w:pPr>
        <w:spacing w:after="0" w:line="259" w:lineRule="auto"/>
        <w:ind w:left="0" w:firstLine="0"/>
        <w:jc w:val="left"/>
        <w:rPr>
          <w:rFonts w:hint="eastAsia"/>
        </w:rPr>
      </w:pPr>
      <w:r>
        <w:rPr>
          <w:rFonts w:hint="eastAsia"/>
        </w:rPr>
        <w:t>“有一件事我曾求耶和华，我仍要寻求；就是一生一世住在耶和华的殿中，瞻仰祂的荣美，在祂的殿里求问。”†</w:t>
      </w:r>
    </w:p>
    <w:p w14:paraId="7C56B0F1">
      <w:pPr>
        <w:spacing w:after="0" w:line="259" w:lineRule="auto"/>
        <w:ind w:left="0" w:firstLine="0"/>
        <w:jc w:val="left"/>
        <w:rPr>
          <w:rFonts w:hint="eastAsia"/>
        </w:rPr>
      </w:pPr>
    </w:p>
    <w:p w14:paraId="5602C15B">
      <w:pPr>
        <w:spacing w:after="0" w:line="259" w:lineRule="auto"/>
        <w:ind w:left="0" w:firstLine="0"/>
        <w:jc w:val="left"/>
        <w:rPr>
          <w:rFonts w:hint="eastAsia"/>
        </w:rPr>
      </w:pPr>
      <w:r>
        <w:rPr>
          <w:rFonts w:hint="eastAsia"/>
        </w:rPr>
        <w:t>How transporting the thought to believers, that this glorious Being is their own by a peculiar and intimate relation; is not only the object of their worship and love, but the inexhaustible and everlasting source of their felicity!</w:t>
      </w:r>
    </w:p>
    <w:p w14:paraId="289D6036">
      <w:pPr>
        <w:spacing w:after="0" w:line="259" w:lineRule="auto"/>
        <w:ind w:left="0" w:firstLine="0"/>
        <w:jc w:val="left"/>
        <w:rPr>
          <w:rFonts w:hint="eastAsia"/>
        </w:rPr>
      </w:pPr>
      <w:r>
        <w:rPr>
          <w:rFonts w:hint="eastAsia"/>
        </w:rPr>
        <w:t>对于信徒来说，这个荣耀的存在，通过一种独特而亲密的关系，是他们自己的；不仅是他们敬拜和爱的对象，更是他们福乐取之不尽、用之不竭的源泉，这是何等令人心醉的念头！</w:t>
      </w:r>
    </w:p>
    <w:p w14:paraId="2C0E5873">
      <w:pPr>
        <w:spacing w:after="0" w:line="259" w:lineRule="auto"/>
        <w:ind w:left="0" w:firstLine="0"/>
        <w:jc w:val="left"/>
        <w:rPr>
          <w:rFonts w:hint="eastAsia"/>
        </w:rPr>
      </w:pPr>
    </w:p>
    <w:p w14:paraId="46852813">
      <w:pPr>
        <w:spacing w:after="0" w:line="259" w:lineRule="auto"/>
        <w:ind w:left="0" w:firstLine="0"/>
        <w:jc w:val="left"/>
        <w:rPr>
          <w:rFonts w:hint="eastAsia"/>
        </w:rPr>
      </w:pPr>
      <w:r>
        <w:rPr>
          <w:rFonts w:hint="eastAsia"/>
        </w:rPr>
        <w:t>"The Lord is my portion, saith my soul, therefore will I hope in him."‡</w:t>
      </w:r>
    </w:p>
    <w:p w14:paraId="7DB0E356">
      <w:pPr>
        <w:spacing w:after="0" w:line="259" w:lineRule="auto"/>
        <w:ind w:left="0" w:firstLine="0"/>
        <w:jc w:val="left"/>
        <w:rPr>
          <w:rFonts w:hint="eastAsia"/>
        </w:rPr>
      </w:pPr>
      <w:r>
        <w:rPr>
          <w:rFonts w:hint="eastAsia"/>
        </w:rPr>
        <w:t>“我心里说，耶和华是我的分，因此我要仰望祂。”‡</w:t>
      </w:r>
    </w:p>
    <w:p w14:paraId="15A4ABAD">
      <w:pPr>
        <w:spacing w:after="0" w:line="259" w:lineRule="auto"/>
        <w:ind w:left="0" w:firstLine="0"/>
        <w:jc w:val="left"/>
        <w:rPr>
          <w:rFonts w:hint="eastAsia"/>
        </w:rPr>
      </w:pPr>
    </w:p>
    <w:p w14:paraId="70235C96">
      <w:pPr>
        <w:spacing w:after="0" w:line="259" w:lineRule="auto"/>
        <w:ind w:left="0" w:firstLine="0"/>
        <w:jc w:val="left"/>
        <w:rPr>
          <w:rFonts w:hint="eastAsia"/>
        </w:rPr>
      </w:pPr>
      <w:r>
        <w:rPr>
          <w:rFonts w:hint="eastAsia"/>
        </w:rPr>
        <w:t>There they possess all that their hearts can desire, and more than tongue can express.</w:t>
      </w:r>
    </w:p>
    <w:p w14:paraId="64BA2A8B">
      <w:pPr>
        <w:spacing w:after="0" w:line="259" w:lineRule="auto"/>
        <w:ind w:left="0" w:firstLine="0"/>
        <w:jc w:val="left"/>
        <w:rPr>
          <w:rFonts w:hint="eastAsia"/>
        </w:rPr>
      </w:pPr>
      <w:r>
        <w:rPr>
          <w:rFonts w:hint="eastAsia"/>
        </w:rPr>
        <w:t>在那里，他们拥有他们心中所能渴望的一切，甚至超乎言语所能表达的。</w:t>
      </w:r>
    </w:p>
    <w:p w14:paraId="65C1F112">
      <w:pPr>
        <w:spacing w:after="0" w:line="259" w:lineRule="auto"/>
        <w:ind w:left="0" w:firstLine="0"/>
        <w:jc w:val="left"/>
        <w:rPr>
          <w:rFonts w:hint="eastAsia"/>
        </w:rPr>
      </w:pPr>
    </w:p>
    <w:p w14:paraId="7C5B8331">
      <w:pPr>
        <w:spacing w:after="0" w:line="259" w:lineRule="auto"/>
        <w:ind w:left="0" w:firstLine="0"/>
        <w:jc w:val="left"/>
        <w:rPr>
          <w:rFonts w:hint="eastAsia"/>
        </w:rPr>
      </w:pPr>
      <w:r>
        <w:rPr>
          <w:rFonts w:hint="eastAsia"/>
        </w:rPr>
        <w:t>"They are satisfied as with marrow and fatness, and their mouths praise him with joyful lips."§</w:t>
      </w:r>
    </w:p>
    <w:p w14:paraId="597F5A4E">
      <w:pPr>
        <w:spacing w:after="0" w:line="259" w:lineRule="auto"/>
        <w:ind w:left="0" w:firstLine="0"/>
        <w:jc w:val="left"/>
        <w:rPr>
          <w:rFonts w:hint="eastAsia"/>
        </w:rPr>
      </w:pPr>
      <w:r>
        <w:rPr>
          <w:rFonts w:hint="eastAsia"/>
        </w:rPr>
        <w:t>“他们必因你殿里的肥甘得以饱足，你也必叫他们喝你乐河的水。”§</w:t>
      </w:r>
    </w:p>
    <w:p w14:paraId="3AD3C3A4">
      <w:pPr>
        <w:spacing w:after="0" w:line="259" w:lineRule="auto"/>
        <w:ind w:left="0" w:firstLine="0"/>
        <w:jc w:val="left"/>
        <w:rPr>
          <w:rFonts w:hint="eastAsia"/>
        </w:rPr>
      </w:pPr>
    </w:p>
    <w:p w14:paraId="11A143B7">
      <w:pPr>
        <w:spacing w:after="0" w:line="259" w:lineRule="auto"/>
        <w:ind w:left="0" w:firstLine="0"/>
        <w:jc w:val="left"/>
        <w:rPr>
          <w:rFonts w:hint="eastAsia"/>
        </w:rPr>
      </w:pPr>
      <w:r>
        <w:rPr>
          <w:rFonts w:hint="eastAsia"/>
        </w:rPr>
        <w:t>There is no good thing which they may despair of obtaining; for the riches of his goodness are pledged to supply their wants, and the fulness of heaven itself is but a part of what he is able to bestow.</w:t>
      </w:r>
    </w:p>
    <w:p w14:paraId="26C30B35">
      <w:pPr>
        <w:spacing w:after="0" w:line="259" w:lineRule="auto"/>
        <w:ind w:left="0" w:firstLine="0"/>
        <w:jc w:val="left"/>
        <w:rPr>
          <w:rFonts w:hint="eastAsia"/>
        </w:rPr>
      </w:pPr>
      <w:r>
        <w:rPr>
          <w:rFonts w:hint="eastAsia"/>
        </w:rPr>
        <w:t>没有任何善事是他们可以绝望于得着的；因为祂丰富的良善是保证供应他们需要的，并且天堂本身的丰满也只是祂能赐予的一部分。</w:t>
      </w:r>
    </w:p>
    <w:p w14:paraId="1780FD0E">
      <w:pPr>
        <w:spacing w:after="0" w:line="259" w:lineRule="auto"/>
        <w:ind w:left="0" w:firstLine="0"/>
        <w:jc w:val="left"/>
        <w:rPr>
          <w:rFonts w:hint="eastAsia"/>
        </w:rPr>
      </w:pPr>
    </w:p>
    <w:p w14:paraId="5630702B">
      <w:pPr>
        <w:spacing w:after="0" w:line="259" w:lineRule="auto"/>
        <w:ind w:left="0" w:firstLine="0"/>
        <w:jc w:val="left"/>
        <w:rPr>
          <w:rFonts w:hint="eastAsia"/>
        </w:rPr>
      </w:pPr>
      <w:r>
        <w:rPr>
          <w:rFonts w:hint="eastAsia"/>
        </w:rPr>
        <w:t>Are they in solitude, forsaken by the world and by their friends?</w:t>
      </w:r>
    </w:p>
    <w:p w14:paraId="0D05B3BB">
      <w:pPr>
        <w:spacing w:after="0" w:line="259" w:lineRule="auto"/>
        <w:ind w:left="0" w:firstLine="0"/>
        <w:jc w:val="left"/>
        <w:rPr>
          <w:rFonts w:hint="eastAsia"/>
        </w:rPr>
      </w:pPr>
      <w:r>
        <w:rPr>
          <w:rFonts w:hint="eastAsia"/>
        </w:rPr>
        <w:t>他们是否在独处中，被世界和朋友所离弃？</w:t>
      </w:r>
    </w:p>
    <w:p w14:paraId="0E0682D2">
      <w:pPr>
        <w:spacing w:after="0" w:line="259" w:lineRule="auto"/>
        <w:ind w:left="0" w:firstLine="0"/>
        <w:jc w:val="left"/>
        <w:rPr>
          <w:rFonts w:hint="eastAsia"/>
        </w:rPr>
      </w:pPr>
    </w:p>
    <w:p w14:paraId="7FE7D2DB">
      <w:pPr>
        <w:spacing w:after="0" w:line="259" w:lineRule="auto"/>
        <w:ind w:left="0" w:firstLine="0"/>
        <w:jc w:val="left"/>
        <w:rPr>
          <w:rFonts w:hint="eastAsia"/>
        </w:rPr>
      </w:pPr>
      <w:r>
        <w:rPr>
          <w:rFonts w:hint="eastAsia"/>
        </w:rPr>
        <w:t>God is always near, to cheer their lonely hours with sweeter enjoyments than those of friendship and love.</w:t>
      </w:r>
    </w:p>
    <w:p w14:paraId="362388E1">
      <w:pPr>
        <w:spacing w:after="0" w:line="259" w:lineRule="auto"/>
        <w:ind w:left="0" w:firstLine="0"/>
        <w:jc w:val="left"/>
        <w:rPr>
          <w:rFonts w:hint="eastAsia"/>
        </w:rPr>
      </w:pPr>
      <w:r>
        <w:rPr>
          <w:rFonts w:hint="eastAsia"/>
        </w:rPr>
        <w:t>神总是近在咫尺，用比友谊和爱情更甜美的享乐来安慰他们孤独的时刻。</w:t>
      </w:r>
    </w:p>
    <w:p w14:paraId="28D44545">
      <w:pPr>
        <w:spacing w:after="0" w:line="259" w:lineRule="auto"/>
        <w:ind w:left="0" w:firstLine="0"/>
        <w:jc w:val="left"/>
        <w:rPr>
          <w:rFonts w:hint="eastAsia"/>
        </w:rPr>
      </w:pPr>
    </w:p>
    <w:p w14:paraId="4B526227">
      <w:pPr>
        <w:spacing w:after="0" w:line="259" w:lineRule="auto"/>
        <w:ind w:left="0" w:firstLine="0"/>
        <w:jc w:val="left"/>
        <w:rPr>
          <w:rFonts w:hint="eastAsia"/>
        </w:rPr>
      </w:pPr>
      <w:r>
        <w:rPr>
          <w:rFonts w:hint="eastAsia"/>
        </w:rPr>
        <w:t>Do the afflictions of the present life come upon them?</w:t>
      </w:r>
    </w:p>
    <w:p w14:paraId="5096B77F">
      <w:pPr>
        <w:spacing w:after="0" w:line="259" w:lineRule="auto"/>
        <w:ind w:left="0" w:firstLine="0"/>
        <w:jc w:val="left"/>
        <w:rPr>
          <w:rFonts w:hint="eastAsia"/>
        </w:rPr>
      </w:pPr>
      <w:r>
        <w:rPr>
          <w:rFonts w:hint="eastAsia"/>
        </w:rPr>
        <w:t>今生的苦难临到他们吗？</w:t>
      </w:r>
    </w:p>
    <w:p w14:paraId="74506467">
      <w:pPr>
        <w:spacing w:after="0" w:line="259" w:lineRule="auto"/>
        <w:ind w:left="0" w:firstLine="0"/>
        <w:jc w:val="left"/>
        <w:rPr>
          <w:rFonts w:hint="eastAsia"/>
        </w:rPr>
      </w:pPr>
    </w:p>
    <w:p w14:paraId="58CF5AAD">
      <w:pPr>
        <w:spacing w:after="0" w:line="259" w:lineRule="auto"/>
        <w:ind w:left="0" w:firstLine="0"/>
        <w:jc w:val="left"/>
        <w:rPr>
          <w:rFonts w:hint="eastAsia"/>
        </w:rPr>
      </w:pPr>
      <w:r>
        <w:rPr>
          <w:rFonts w:hint="eastAsia"/>
        </w:rPr>
        <w:t>While they are assured that these shall not separate them from his love, they can trace the footsteps of their Father in the darkness and the tempest, and discern wisdom and goodness in apparent disorder and severity; they kiss the rod which is wielded by his gracious hand, and welcome the stripes which promote the health of their souls.</w:t>
      </w:r>
    </w:p>
    <w:p w14:paraId="64D29213">
      <w:pPr>
        <w:spacing w:after="0" w:line="259" w:lineRule="auto"/>
        <w:ind w:left="0" w:firstLine="0"/>
        <w:jc w:val="left"/>
        <w:rPr>
          <w:rFonts w:hint="eastAsia"/>
        </w:rPr>
      </w:pPr>
      <w:r>
        <w:rPr>
          <w:rFonts w:hint="eastAsia"/>
        </w:rPr>
        <w:t>当他们确信这些都不能使他们与祂的爱隔绝时，他们就能在黑暗和风暴中追寻他们父的脚踪，并在表面的混乱和严厉中辨识出智慧和良善；他们亲吻那由祂恩典之手所挥舞的杖，并欢迎那促进他们灵魂健康的鞭笞。</w:t>
      </w:r>
    </w:p>
    <w:p w14:paraId="7C8EA260">
      <w:pPr>
        <w:spacing w:after="0" w:line="259" w:lineRule="auto"/>
        <w:ind w:left="0" w:firstLine="0"/>
        <w:jc w:val="left"/>
        <w:rPr>
          <w:rFonts w:hint="eastAsia"/>
        </w:rPr>
      </w:pPr>
    </w:p>
    <w:p w14:paraId="421DDAF8">
      <w:pPr>
        <w:spacing w:after="0" w:line="259" w:lineRule="auto"/>
        <w:ind w:left="0" w:firstLine="0"/>
        <w:jc w:val="left"/>
        <w:rPr>
          <w:rFonts w:hint="eastAsia"/>
        </w:rPr>
      </w:pPr>
      <w:r>
        <w:rPr>
          <w:rFonts w:hint="eastAsia"/>
        </w:rPr>
        <w:t>As soon as a man can look upon the God of salvation as his own, and this is the privilege of those who have been admitted into a state of grace— the scenery around assumes a new aspect, and displays charms which never before met the eye.</w:t>
      </w:r>
    </w:p>
    <w:p w14:paraId="42E3AA36">
      <w:pPr>
        <w:spacing w:after="0" w:line="259" w:lineRule="auto"/>
        <w:ind w:left="0" w:firstLine="0"/>
        <w:jc w:val="left"/>
        <w:rPr>
          <w:rFonts w:hint="eastAsia"/>
        </w:rPr>
      </w:pPr>
      <w:r>
        <w:rPr>
          <w:rFonts w:hint="eastAsia"/>
        </w:rPr>
        <w:t>一个人一旦能视救恩之神为他自己的，而这是被接纳进入恩典状态之人的特权——周围的景象就呈现出新的面貌，并展现出前所未见的魅力。</w:t>
      </w:r>
    </w:p>
    <w:p w14:paraId="3AB53156">
      <w:pPr>
        <w:spacing w:after="0" w:line="259" w:lineRule="auto"/>
        <w:ind w:left="0" w:firstLine="0"/>
        <w:jc w:val="left"/>
        <w:rPr>
          <w:rFonts w:hint="eastAsia"/>
        </w:rPr>
      </w:pPr>
    </w:p>
    <w:p w14:paraId="2A2D7F9B">
      <w:pPr>
        <w:spacing w:after="0" w:line="259" w:lineRule="auto"/>
        <w:ind w:left="0" w:firstLine="0"/>
        <w:jc w:val="left"/>
        <w:rPr>
          <w:rFonts w:hint="eastAsia"/>
        </w:rPr>
      </w:pPr>
      <w:r>
        <w:rPr>
          <w:rFonts w:hint="eastAsia"/>
        </w:rPr>
        <w:t>He beholds every where objects of pleasing admiration, and causes of heart-melting gratitude.</w:t>
      </w:r>
    </w:p>
    <w:p w14:paraId="0FEDC8F9">
      <w:pPr>
        <w:spacing w:after="0" w:line="259" w:lineRule="auto"/>
        <w:ind w:left="0" w:firstLine="0"/>
        <w:jc w:val="left"/>
        <w:rPr>
          <w:rFonts w:hint="eastAsia"/>
        </w:rPr>
      </w:pPr>
      <w:r>
        <w:rPr>
          <w:rFonts w:hint="eastAsia"/>
        </w:rPr>
        <w:t>祂处处看见令人欣喜赞叹的对象，和令人心融的感恩之由。</w:t>
      </w:r>
    </w:p>
    <w:p w14:paraId="20E565AC">
      <w:pPr>
        <w:spacing w:after="0" w:line="259" w:lineRule="auto"/>
        <w:ind w:left="0" w:firstLine="0"/>
        <w:jc w:val="left"/>
        <w:rPr>
          <w:rFonts w:hint="eastAsia"/>
        </w:rPr>
      </w:pPr>
    </w:p>
    <w:p w14:paraId="1DE25C56">
      <w:pPr>
        <w:spacing w:after="0" w:line="259" w:lineRule="auto"/>
        <w:ind w:left="0" w:firstLine="0"/>
        <w:jc w:val="left"/>
        <w:rPr>
          <w:rFonts w:hint="eastAsia"/>
        </w:rPr>
      </w:pPr>
      <w:r>
        <w:rPr>
          <w:rFonts w:hint="eastAsia"/>
        </w:rPr>
        <w:t>Nature shines with the glory of its Maker.</w:t>
      </w:r>
    </w:p>
    <w:p w14:paraId="682371D8">
      <w:pPr>
        <w:spacing w:after="0" w:line="259" w:lineRule="auto"/>
        <w:ind w:left="0" w:firstLine="0"/>
        <w:jc w:val="left"/>
        <w:rPr>
          <w:rFonts w:hint="eastAsia"/>
        </w:rPr>
      </w:pPr>
      <w:r>
        <w:rPr>
          <w:rFonts w:hint="eastAsia"/>
        </w:rPr>
        <w:t>大自然闪耀着其造物主的荣耀。</w:t>
      </w:r>
    </w:p>
    <w:p w14:paraId="50318E1A">
      <w:pPr>
        <w:spacing w:after="0" w:line="259" w:lineRule="auto"/>
        <w:ind w:left="0" w:firstLine="0"/>
        <w:jc w:val="left"/>
        <w:rPr>
          <w:rFonts w:hint="eastAsia"/>
        </w:rPr>
      </w:pPr>
    </w:p>
    <w:p w14:paraId="2707B68E">
      <w:pPr>
        <w:spacing w:after="0" w:line="259" w:lineRule="auto"/>
        <w:ind w:left="0" w:firstLine="0"/>
        <w:jc w:val="left"/>
        <w:rPr>
          <w:rFonts w:hint="eastAsia"/>
        </w:rPr>
      </w:pPr>
      <w:r>
        <w:rPr>
          <w:rFonts w:hint="eastAsia"/>
        </w:rPr>
        <w:t>Mercies acquire a sweeter relish; afflictions lose half their bitterness; life rises in value, as the gift of love for purposes of infinite importance; death is divested of its terrors; the present is the seed-time of grace, and the future is the harvest of glory.</w:t>
      </w:r>
    </w:p>
    <w:p w14:paraId="7DF37936">
      <w:pPr>
        <w:spacing w:after="0" w:line="259" w:lineRule="auto"/>
        <w:ind w:left="0" w:firstLine="0"/>
        <w:jc w:val="left"/>
        <w:rPr>
          <w:rFonts w:hint="eastAsia"/>
        </w:rPr>
      </w:pPr>
      <w:r>
        <w:rPr>
          <w:rFonts w:hint="eastAsia"/>
        </w:rPr>
        <w:t>怜悯变得更甜美；苦难失去了一半的苦涩；生命，作为爱为无限重要之目的的恩赐，其价值得以提升；死亡被剥夺了它的恐怖；现在是恩典的播种期，未来是荣耀的收割期。</w:t>
      </w:r>
    </w:p>
    <w:p w14:paraId="320EB23A">
      <w:pPr>
        <w:spacing w:after="0" w:line="259" w:lineRule="auto"/>
        <w:ind w:left="0" w:firstLine="0"/>
        <w:jc w:val="left"/>
        <w:rPr>
          <w:rFonts w:hint="eastAsia"/>
        </w:rPr>
      </w:pPr>
    </w:p>
    <w:p w14:paraId="4B7B6238">
      <w:pPr>
        <w:spacing w:after="0" w:line="259" w:lineRule="auto"/>
        <w:ind w:left="0" w:firstLine="0"/>
        <w:jc w:val="left"/>
        <w:rPr>
          <w:rFonts w:hint="eastAsia"/>
        </w:rPr>
      </w:pPr>
      <w:r>
        <w:rPr>
          <w:rFonts w:hint="eastAsia"/>
        </w:rPr>
        <w:t>In short, he enjoys God in every thing, and every thing in God.</w:t>
      </w:r>
    </w:p>
    <w:p w14:paraId="299CEF3B">
      <w:pPr>
        <w:spacing w:after="0" w:line="259" w:lineRule="auto"/>
        <w:ind w:left="0" w:firstLine="0"/>
        <w:jc w:val="left"/>
        <w:rPr>
          <w:rFonts w:hint="eastAsia"/>
        </w:rPr>
      </w:pPr>
      <w:r>
        <w:rPr>
          <w:rFonts w:hint="eastAsia"/>
        </w:rPr>
        <w:t>简而言之，祂在万有中享受神，并在神里面享受万有。</w:t>
      </w:r>
    </w:p>
    <w:p w14:paraId="39A6F72E">
      <w:pPr>
        <w:spacing w:after="0" w:line="259" w:lineRule="auto"/>
        <w:ind w:left="0" w:firstLine="0"/>
        <w:jc w:val="left"/>
        <w:rPr>
          <w:rFonts w:hint="eastAsia"/>
        </w:rPr>
      </w:pPr>
    </w:p>
    <w:p w14:paraId="31FF803A">
      <w:pPr>
        <w:spacing w:after="0" w:line="259" w:lineRule="auto"/>
        <w:ind w:left="0" w:firstLine="0"/>
        <w:jc w:val="left"/>
        <w:rPr>
          <w:rFonts w:hint="eastAsia"/>
        </w:rPr>
      </w:pPr>
      <w:r>
        <w:rPr>
          <w:rFonts w:hint="eastAsia"/>
        </w:rPr>
        <w:t>A third source of joy to believers, who have been reconciled to God by the death of his Son, is the inhabitation of the Spirit of grace.</w:t>
      </w:r>
    </w:p>
    <w:p w14:paraId="2ADF193D">
      <w:pPr>
        <w:spacing w:after="0" w:line="259" w:lineRule="auto"/>
        <w:ind w:left="0" w:firstLine="0"/>
        <w:jc w:val="left"/>
        <w:rPr>
          <w:rFonts w:hint="eastAsia"/>
        </w:rPr>
      </w:pPr>
      <w:r>
        <w:rPr>
          <w:rFonts w:hint="eastAsia"/>
        </w:rPr>
        <w:t>信徒，即那些因祂儿子的死而与神和好之人，其喜乐的第三个源泉，是恩典之灵的内住。</w:t>
      </w:r>
    </w:p>
    <w:p w14:paraId="5CA2ED43">
      <w:pPr>
        <w:spacing w:after="0" w:line="259" w:lineRule="auto"/>
        <w:ind w:left="0" w:firstLine="0"/>
        <w:jc w:val="left"/>
        <w:rPr>
          <w:rFonts w:hint="eastAsia"/>
        </w:rPr>
      </w:pPr>
    </w:p>
    <w:p w14:paraId="7C0C9804">
      <w:pPr>
        <w:spacing w:after="0" w:line="259" w:lineRule="auto"/>
        <w:ind w:left="0" w:firstLine="0"/>
        <w:jc w:val="left"/>
        <w:rPr>
          <w:rFonts w:hint="eastAsia"/>
        </w:rPr>
      </w:pPr>
      <w:r>
        <w:rPr>
          <w:rFonts w:hint="eastAsia"/>
        </w:rPr>
        <w:t>I must not stop to prove that the Holy Ghost dwells in their souls, but shall assume a truth acknowledged by all who are worthy to be called</w:t>
      </w:r>
    </w:p>
    <w:p w14:paraId="308C1181">
      <w:pPr>
        <w:spacing w:after="0" w:line="259" w:lineRule="auto"/>
        <w:ind w:left="0" w:firstLine="0"/>
        <w:jc w:val="left"/>
        <w:rPr>
          <w:rFonts w:hint="eastAsia"/>
        </w:rPr>
      </w:pPr>
      <w:r>
        <w:rPr>
          <w:rFonts w:hint="eastAsia"/>
        </w:rPr>
        <w:t>我不可停下来证明圣灵住在他们灵魂里，而将假设一个被所有配称为基督徒之人所承认的真理，</w:t>
      </w:r>
    </w:p>
    <w:p w14:paraId="37344445">
      <w:pPr>
        <w:spacing w:after="0" w:line="259" w:lineRule="auto"/>
        <w:ind w:left="0" w:firstLine="0"/>
        <w:jc w:val="left"/>
        <w:rPr>
          <w:rFonts w:hint="eastAsia"/>
        </w:rPr>
      </w:pPr>
    </w:p>
    <w:p w14:paraId="087F856F">
      <w:pPr>
        <w:spacing w:after="0" w:line="259" w:lineRule="auto"/>
        <w:ind w:left="0" w:firstLine="0"/>
        <w:jc w:val="left"/>
        <w:rPr>
          <w:rFonts w:hint="eastAsia"/>
        </w:rPr>
      </w:pPr>
      <w:r>
        <w:rPr>
          <w:rFonts w:hint="eastAsia"/>
        </w:rPr>
        <w:t>Christians, and illustrated in the preceding part of this Course, when we were treating of regeneration and sanctification.</w:t>
      </w:r>
    </w:p>
    <w:p w14:paraId="22EFFE54">
      <w:pPr>
        <w:spacing w:after="0" w:line="259" w:lineRule="auto"/>
        <w:ind w:left="0" w:firstLine="0"/>
        <w:jc w:val="left"/>
        <w:rPr>
          <w:rFonts w:hint="eastAsia"/>
        </w:rPr>
      </w:pPr>
      <w:r>
        <w:rPr>
          <w:rFonts w:hint="eastAsia"/>
        </w:rPr>
        <w:t>并且在本课程的前一部分，当我们论述重生和成圣时，已加以阐明。</w:t>
      </w:r>
    </w:p>
    <w:p w14:paraId="42223561">
      <w:pPr>
        <w:spacing w:after="0" w:line="259" w:lineRule="auto"/>
        <w:ind w:left="0" w:firstLine="0"/>
        <w:jc w:val="left"/>
        <w:rPr>
          <w:rFonts w:hint="eastAsia"/>
        </w:rPr>
      </w:pPr>
    </w:p>
    <w:p w14:paraId="46D9F404">
      <w:pPr>
        <w:spacing w:after="0" w:line="259" w:lineRule="auto"/>
        <w:ind w:left="0" w:firstLine="0"/>
        <w:jc w:val="left"/>
        <w:rPr>
          <w:rFonts w:hint="eastAsia"/>
        </w:rPr>
      </w:pPr>
      <w:r>
        <w:rPr>
          <w:rFonts w:hint="eastAsia"/>
        </w:rPr>
        <w:t>It is of importance to consider the character in which he is present with believers, or the office which he is appointed to perform.</w:t>
      </w:r>
    </w:p>
    <w:p w14:paraId="1D3D4222">
      <w:pPr>
        <w:spacing w:after="0" w:line="259" w:lineRule="auto"/>
        <w:ind w:left="0" w:firstLine="0"/>
        <w:jc w:val="left"/>
        <w:rPr>
          <w:rFonts w:hint="eastAsia"/>
        </w:rPr>
      </w:pPr>
      <w:r>
        <w:rPr>
          <w:rFonts w:hint="eastAsia"/>
        </w:rPr>
        <w:t>思想祂与信徒同在时的身份，或祂被指定要履行的职事，是重要的。</w:t>
      </w:r>
    </w:p>
    <w:p w14:paraId="3907ABF0">
      <w:pPr>
        <w:spacing w:after="0" w:line="259" w:lineRule="auto"/>
        <w:ind w:left="0" w:firstLine="0"/>
        <w:jc w:val="left"/>
        <w:rPr>
          <w:rFonts w:hint="eastAsia"/>
        </w:rPr>
      </w:pPr>
    </w:p>
    <w:p w14:paraId="64A6A092">
      <w:pPr>
        <w:spacing w:after="0" w:line="259" w:lineRule="auto"/>
        <w:ind w:left="0" w:firstLine="0"/>
        <w:jc w:val="left"/>
        <w:rPr>
          <w:rFonts w:hint="eastAsia"/>
        </w:rPr>
      </w:pPr>
      <w:r>
        <w:rPr>
          <w:rFonts w:hint="eastAsia"/>
        </w:rPr>
        <w:t>As a Divine Person, he inhabits the temple of the universe, and heaven and earth are sustained, and beautified, and enlivened by his influence; but he selects the souls of believers as the scene of his gracious operations.</w:t>
      </w:r>
    </w:p>
    <w:p w14:paraId="307F1008">
      <w:pPr>
        <w:spacing w:after="0" w:line="259" w:lineRule="auto"/>
        <w:ind w:left="0" w:firstLine="0"/>
        <w:jc w:val="left"/>
        <w:rPr>
          <w:rFonts w:hint="eastAsia"/>
        </w:rPr>
      </w:pPr>
      <w:r>
        <w:rPr>
          <w:rFonts w:hint="eastAsia"/>
        </w:rPr>
        <w:t>作为一位神圣的位格，祂居住在宇宙的殿宇中，天地因祂的影响而得以维持、美化和充满活力；但祂拣选信徒的灵魂作为祂恩典运作的场景。</w:t>
      </w:r>
    </w:p>
    <w:p w14:paraId="215919A2">
      <w:pPr>
        <w:spacing w:after="0" w:line="259" w:lineRule="auto"/>
        <w:ind w:left="0" w:firstLine="0"/>
        <w:jc w:val="left"/>
        <w:rPr>
          <w:rFonts w:hint="eastAsia"/>
        </w:rPr>
      </w:pPr>
    </w:p>
    <w:p w14:paraId="70389D3B">
      <w:pPr>
        <w:spacing w:after="0" w:line="259" w:lineRule="auto"/>
        <w:ind w:left="0" w:firstLine="0"/>
        <w:jc w:val="left"/>
        <w:rPr>
          <w:rFonts w:hint="eastAsia"/>
        </w:rPr>
      </w:pPr>
      <w:r>
        <w:rPr>
          <w:rFonts w:hint="eastAsia"/>
        </w:rPr>
        <w:t>There he is present as the Spirit of truth and consolation; and it is his office to diffuse the cheering and tranquillizing light of heaven; to shed a divine serenity over the thoughts and feelings; to inspire and strengthen good principles; to elevate the affections above secular objects; to give a taste of the sweetness of spiritual things; to awaken hope, with all its blissful anticipations.</w:t>
      </w:r>
    </w:p>
    <w:p w14:paraId="59E79A67">
      <w:pPr>
        <w:spacing w:after="0" w:line="259" w:lineRule="auto"/>
        <w:ind w:left="0" w:firstLine="0"/>
        <w:jc w:val="left"/>
        <w:rPr>
          <w:rFonts w:hint="eastAsia"/>
        </w:rPr>
      </w:pPr>
      <w:r>
        <w:rPr>
          <w:rFonts w:hint="eastAsia"/>
        </w:rPr>
        <w:t>在那里祂以真理和安慰之灵的身份同在；祂的职事是散布天上令人振奋和平静的光；在思想和感觉上倾注一种神圣的宁静；激励并坚固良善的原则；将情感提升到属世对象之上；让人尝到属灵事物的甘甜；唤醒盼望，连同其所有蒙福的预感。</w:t>
      </w:r>
    </w:p>
    <w:p w14:paraId="6FE9CB33">
      <w:pPr>
        <w:spacing w:after="0" w:line="259" w:lineRule="auto"/>
        <w:ind w:left="0" w:firstLine="0"/>
        <w:jc w:val="left"/>
        <w:rPr>
          <w:rFonts w:hint="eastAsia"/>
        </w:rPr>
      </w:pPr>
    </w:p>
    <w:p w14:paraId="658BACD4">
      <w:pPr>
        <w:spacing w:after="0" w:line="259" w:lineRule="auto"/>
        <w:ind w:left="0" w:firstLine="0"/>
        <w:jc w:val="left"/>
        <w:rPr>
          <w:rFonts w:hint="eastAsia"/>
        </w:rPr>
      </w:pPr>
      <w:r>
        <w:rPr>
          <w:rFonts w:hint="eastAsia"/>
        </w:rPr>
        <w:t>To what can he be so fitly compared, as "to a well of living water, springing up to everlasting life?"*</w:t>
      </w:r>
    </w:p>
    <w:p w14:paraId="2ADC5844">
      <w:pPr>
        <w:spacing w:after="0" w:line="259" w:lineRule="auto"/>
        <w:ind w:left="0" w:firstLine="0"/>
        <w:jc w:val="left"/>
        <w:rPr>
          <w:rFonts w:hint="eastAsia"/>
        </w:rPr>
      </w:pPr>
      <w:r>
        <w:rPr>
          <w:rFonts w:hint="eastAsia"/>
        </w:rPr>
        <w:t>祂能被比作什么，比“一口活水井，直涌到永生”* 更恰当呢？</w:t>
      </w:r>
    </w:p>
    <w:p w14:paraId="6A1B5CB2">
      <w:pPr>
        <w:spacing w:after="0" w:line="259" w:lineRule="auto"/>
        <w:ind w:left="0" w:firstLine="0"/>
        <w:jc w:val="left"/>
        <w:rPr>
          <w:rFonts w:hint="eastAsia"/>
        </w:rPr>
      </w:pPr>
    </w:p>
    <w:p w14:paraId="377B951E">
      <w:pPr>
        <w:spacing w:after="0" w:line="259" w:lineRule="auto"/>
        <w:ind w:left="0" w:firstLine="0"/>
        <w:jc w:val="left"/>
        <w:rPr>
          <w:rFonts w:hint="eastAsia"/>
        </w:rPr>
      </w:pPr>
      <w:r>
        <w:rPr>
          <w:rFonts w:hint="eastAsia"/>
        </w:rPr>
        <w:t>It is our Saviour's own similitude, and is alike worthy of notice for its expressiveness and its beauty.</w:t>
      </w:r>
    </w:p>
    <w:p w14:paraId="3664C4B4">
      <w:pPr>
        <w:spacing w:after="0" w:line="259" w:lineRule="auto"/>
        <w:ind w:left="0" w:firstLine="0"/>
        <w:jc w:val="left"/>
        <w:rPr>
          <w:rFonts w:hint="eastAsia"/>
        </w:rPr>
      </w:pPr>
      <w:r>
        <w:rPr>
          <w:rFonts w:hint="eastAsia"/>
        </w:rPr>
        <w:t>这是我们救主自己的比喻，因其表现力和其美丽而同样值得注意。</w:t>
      </w:r>
    </w:p>
    <w:p w14:paraId="5009DD6C">
      <w:pPr>
        <w:spacing w:after="0" w:line="259" w:lineRule="auto"/>
        <w:ind w:left="0" w:firstLine="0"/>
        <w:jc w:val="left"/>
        <w:rPr>
          <w:rFonts w:hint="eastAsia"/>
        </w:rPr>
      </w:pPr>
    </w:p>
    <w:p w14:paraId="2AC7F730">
      <w:pPr>
        <w:spacing w:after="0" w:line="259" w:lineRule="auto"/>
        <w:ind w:left="0" w:firstLine="0"/>
        <w:jc w:val="left"/>
        <w:rPr>
          <w:rFonts w:hint="eastAsia"/>
        </w:rPr>
      </w:pPr>
      <w:r>
        <w:rPr>
          <w:rFonts w:hint="eastAsia"/>
        </w:rPr>
        <w:t>Like a fountain which is in perpetual motion, and pours out its stream in summer and in winter, he exerts his gracious power in youth, in manhood, and in old age, to promote the growth of grace, and to give them a foretaste of celestial bliss.</w:t>
      </w:r>
    </w:p>
    <w:p w14:paraId="31066557">
      <w:pPr>
        <w:spacing w:after="0" w:line="259" w:lineRule="auto"/>
        <w:ind w:left="0" w:firstLine="0"/>
        <w:jc w:val="left"/>
        <w:rPr>
          <w:rFonts w:hint="eastAsia"/>
        </w:rPr>
      </w:pPr>
      <w:r>
        <w:rPr>
          <w:rFonts w:hint="eastAsia"/>
        </w:rPr>
        <w:t>如同一个永不停息的泉源，夏冬都涌出其流，祂在青年、成年和老年，都施展祂恩典的大能，以促进恩典的增长，并给予他们属天福乐的预尝。</w:t>
      </w:r>
    </w:p>
    <w:p w14:paraId="311F7561">
      <w:pPr>
        <w:spacing w:after="0" w:line="259" w:lineRule="auto"/>
        <w:ind w:left="0" w:firstLine="0"/>
        <w:jc w:val="left"/>
        <w:rPr>
          <w:rFonts w:hint="eastAsia"/>
        </w:rPr>
      </w:pPr>
    </w:p>
    <w:p w14:paraId="42A4F4EF">
      <w:pPr>
        <w:spacing w:after="0" w:line="259" w:lineRule="auto"/>
        <w:ind w:left="0" w:firstLine="0"/>
        <w:jc w:val="left"/>
        <w:rPr>
          <w:rFonts w:hint="eastAsia"/>
        </w:rPr>
      </w:pPr>
      <w:r>
        <w:rPr>
          <w:rFonts w:hint="eastAsia"/>
        </w:rPr>
        <w:t>The joy of the Christian is therefore not only pure, but permanent.</w:t>
      </w:r>
    </w:p>
    <w:p w14:paraId="17D8E20C">
      <w:pPr>
        <w:spacing w:after="0" w:line="259" w:lineRule="auto"/>
        <w:ind w:left="0" w:firstLine="0"/>
        <w:jc w:val="left"/>
        <w:rPr>
          <w:rFonts w:hint="eastAsia"/>
        </w:rPr>
      </w:pPr>
      <w:r>
        <w:rPr>
          <w:rFonts w:hint="eastAsia"/>
        </w:rPr>
        <w:t>因此，基督徒的喜乐不仅是纯洁的，也是持久的。</w:t>
      </w:r>
    </w:p>
    <w:p w14:paraId="410F0918">
      <w:pPr>
        <w:spacing w:after="0" w:line="259" w:lineRule="auto"/>
        <w:ind w:left="0" w:firstLine="0"/>
        <w:jc w:val="left"/>
        <w:rPr>
          <w:rFonts w:hint="eastAsia"/>
        </w:rPr>
      </w:pPr>
    </w:p>
    <w:p w14:paraId="02A43B2D">
      <w:pPr>
        <w:spacing w:after="0" w:line="259" w:lineRule="auto"/>
        <w:ind w:left="0" w:firstLine="0"/>
        <w:jc w:val="left"/>
        <w:rPr>
          <w:rFonts w:hint="eastAsia"/>
        </w:rPr>
      </w:pPr>
      <w:r>
        <w:rPr>
          <w:rFonts w:hint="eastAsia"/>
        </w:rPr>
        <w:t>No man can take it from him.</w:t>
      </w:r>
    </w:p>
    <w:p w14:paraId="5A29B141">
      <w:pPr>
        <w:spacing w:after="0" w:line="259" w:lineRule="auto"/>
        <w:ind w:left="0" w:firstLine="0"/>
        <w:jc w:val="left"/>
        <w:rPr>
          <w:rFonts w:hint="eastAsia"/>
        </w:rPr>
      </w:pPr>
      <w:r>
        <w:rPr>
          <w:rFonts w:hint="eastAsia"/>
        </w:rPr>
        <w:t>无人能夺去它。</w:t>
      </w:r>
    </w:p>
    <w:p w14:paraId="6AD8E43D">
      <w:pPr>
        <w:spacing w:after="0" w:line="259" w:lineRule="auto"/>
        <w:ind w:left="0" w:firstLine="0"/>
        <w:jc w:val="left"/>
        <w:rPr>
          <w:rFonts w:hint="eastAsia"/>
        </w:rPr>
      </w:pPr>
    </w:p>
    <w:p w14:paraId="300AF796">
      <w:pPr>
        <w:spacing w:after="0" w:line="259" w:lineRule="auto"/>
        <w:ind w:left="0" w:firstLine="0"/>
        <w:jc w:val="left"/>
        <w:rPr>
          <w:rFonts w:hint="eastAsia"/>
        </w:rPr>
      </w:pPr>
      <w:r>
        <w:rPr>
          <w:rFonts w:hint="eastAsia"/>
        </w:rPr>
        <w:t>He is satisfied from himself; not from his own virtue and the resources of his own mind, as the old philosophers were wont vainly and presumptuously to boast; but from the communications of this Divine inmate in his bosom, whose presence is life, and whose favour is the sunshine of the soul.</w:t>
      </w:r>
    </w:p>
    <w:p w14:paraId="13DB3F2F">
      <w:pPr>
        <w:spacing w:after="0" w:line="259" w:lineRule="auto"/>
        <w:ind w:left="0" w:firstLine="0"/>
        <w:jc w:val="left"/>
        <w:rPr>
          <w:rFonts w:hint="eastAsia"/>
        </w:rPr>
      </w:pPr>
      <w:r>
        <w:rPr>
          <w:rFonts w:hint="eastAsia"/>
        </w:rPr>
        <w:t>祂从自己里面得着满足；并非从他自己的德行和他自己心思的资源，如同古代哲学家们惯于徒然和狂妄地夸口的那样；而是从他胸中这位神圣同居者的交通，祂的同在是生命，祂的恩惠是灵魂的阳光。</w:t>
      </w:r>
    </w:p>
    <w:p w14:paraId="2934FE2B">
      <w:pPr>
        <w:spacing w:after="0" w:line="259" w:lineRule="auto"/>
        <w:ind w:left="0" w:firstLine="0"/>
        <w:jc w:val="left"/>
        <w:rPr>
          <w:rFonts w:hint="eastAsia"/>
        </w:rPr>
      </w:pPr>
    </w:p>
    <w:p w14:paraId="3E964363">
      <w:pPr>
        <w:spacing w:after="0" w:line="259" w:lineRule="auto"/>
        <w:ind w:left="0" w:firstLine="0"/>
        <w:jc w:val="left"/>
        <w:rPr>
          <w:rFonts w:hint="eastAsia"/>
        </w:rPr>
      </w:pPr>
      <w:r>
        <w:rPr>
          <w:rFonts w:hint="eastAsia"/>
        </w:rPr>
        <w:t>Omnia mea mecum porto, said one of the self-sufficient wise men of antiquity; but it was a poor stock, and he must have starved upon it without the assistance of pride.</w:t>
      </w:r>
    </w:p>
    <w:p w14:paraId="17345269">
      <w:pPr>
        <w:spacing w:after="0" w:line="259" w:lineRule="auto"/>
        <w:ind w:left="0" w:firstLine="0"/>
        <w:jc w:val="left"/>
        <w:rPr>
          <w:rFonts w:hint="eastAsia"/>
        </w:rPr>
      </w:pPr>
      <w:r>
        <w:rPr>
          <w:rFonts w:hint="eastAsia"/>
        </w:rPr>
        <w:t>“我的一切都随身携带”，古代一位自足的智者说；但那是一个贫乏的储备，没有骄傲的帮助，他必定会饿死。</w:t>
      </w:r>
    </w:p>
    <w:p w14:paraId="544F9A08">
      <w:pPr>
        <w:spacing w:after="0" w:line="259" w:lineRule="auto"/>
        <w:ind w:left="0" w:firstLine="0"/>
        <w:jc w:val="left"/>
        <w:rPr>
          <w:rFonts w:hint="eastAsia"/>
        </w:rPr>
      </w:pPr>
    </w:p>
    <w:p w14:paraId="6270C22F">
      <w:pPr>
        <w:spacing w:after="0" w:line="259" w:lineRule="auto"/>
        <w:ind w:left="0" w:firstLine="0"/>
        <w:jc w:val="left"/>
        <w:rPr>
          <w:rFonts w:hint="eastAsia"/>
        </w:rPr>
      </w:pPr>
      <w:r>
        <w:rPr>
          <w:rFonts w:hint="eastAsia"/>
        </w:rPr>
        <w:t>The Christian who has the Holy Ghost dwelling in his heart, can say with truth that he "carries all his treasures with him;" for whithersoever he goes, and in whatever situation he is placed, his joy remains, and is full.</w:t>
      </w:r>
    </w:p>
    <w:p w14:paraId="6DCCA5A3">
      <w:pPr>
        <w:spacing w:after="0" w:line="259" w:lineRule="auto"/>
        <w:ind w:left="0" w:firstLine="0"/>
        <w:jc w:val="left"/>
        <w:rPr>
          <w:rFonts w:hint="eastAsia"/>
        </w:rPr>
      </w:pPr>
      <w:r>
        <w:rPr>
          <w:rFonts w:hint="eastAsia"/>
        </w:rPr>
        <w:t>那心中有圣灵居住的基督徒，可以真实地说他“随身携带他所有的财宝”；因为无论他往何处去，无论他处于何种境况，他的喜乐都存留，并且是满足的。</w:t>
      </w:r>
    </w:p>
    <w:p w14:paraId="108B476E">
      <w:pPr>
        <w:spacing w:after="0" w:line="259" w:lineRule="auto"/>
        <w:ind w:left="0" w:firstLine="0"/>
        <w:jc w:val="left"/>
        <w:rPr>
          <w:rFonts w:hint="eastAsia"/>
        </w:rPr>
      </w:pPr>
    </w:p>
    <w:p w14:paraId="0FACBF79">
      <w:pPr>
        <w:spacing w:after="0" w:line="259" w:lineRule="auto"/>
        <w:ind w:left="0" w:firstLine="0"/>
        <w:jc w:val="left"/>
        <w:rPr>
          <w:rFonts w:hint="eastAsia"/>
        </w:rPr>
      </w:pPr>
      <w:r>
        <w:rPr>
          <w:rFonts w:hint="eastAsia"/>
        </w:rPr>
        <w:t>"The kingdom of God is not meat and drink, but righteousness and peace, and joy in the Holy Ghost."†</w:t>
      </w:r>
    </w:p>
    <w:p w14:paraId="6F0896C7">
      <w:pPr>
        <w:spacing w:after="0" w:line="259" w:lineRule="auto"/>
        <w:ind w:left="0" w:firstLine="0"/>
        <w:jc w:val="left"/>
        <w:rPr>
          <w:rFonts w:hint="eastAsia"/>
        </w:rPr>
      </w:pPr>
      <w:r>
        <w:rPr>
          <w:rFonts w:hint="eastAsia"/>
        </w:rPr>
        <w:t>“因为神的国，不在乎吃喝，只在乎公义，和平，并圣灵中的喜乐。”†</w:t>
      </w:r>
    </w:p>
    <w:p w14:paraId="7E72F723">
      <w:pPr>
        <w:spacing w:after="0" w:line="259" w:lineRule="auto"/>
        <w:ind w:left="0" w:firstLine="0"/>
        <w:jc w:val="left"/>
        <w:rPr>
          <w:rFonts w:hint="eastAsia"/>
        </w:rPr>
      </w:pPr>
    </w:p>
    <w:p w14:paraId="5496BD1F">
      <w:pPr>
        <w:spacing w:after="0" w:line="259" w:lineRule="auto"/>
        <w:ind w:left="0" w:firstLine="0"/>
        <w:jc w:val="left"/>
        <w:rPr>
          <w:rFonts w:hint="eastAsia"/>
        </w:rPr>
      </w:pPr>
      <w:r>
        <w:rPr>
          <w:rFonts w:hint="eastAsia"/>
        </w:rPr>
        <w:t>In connexion with this particular, I may mention, in the fourth place, the doctrines and promises of the word of God, as a source of spiritual joy; for although the operations of the Spirit are distinct from these, they are always carried on in concurrence with them.</w:t>
      </w:r>
    </w:p>
    <w:p w14:paraId="1476AD6D">
      <w:pPr>
        <w:spacing w:after="0" w:line="259" w:lineRule="auto"/>
        <w:ind w:left="0" w:firstLine="0"/>
        <w:jc w:val="left"/>
        <w:rPr>
          <w:rFonts w:hint="eastAsia"/>
        </w:rPr>
      </w:pPr>
      <w:r>
        <w:rPr>
          <w:rFonts w:hint="eastAsia"/>
        </w:rPr>
        <w:t>与此细节相关，我可以在第四点提及，神话语的教义和应许，是属灵喜乐的源泉；因为虽然圣灵的运作与这些是不同的，它们却总是与这些协同进行的。</w:t>
      </w:r>
    </w:p>
    <w:p w14:paraId="4EC6E9A5">
      <w:pPr>
        <w:spacing w:after="0" w:line="259" w:lineRule="auto"/>
        <w:ind w:left="0" w:firstLine="0"/>
        <w:jc w:val="left"/>
        <w:rPr>
          <w:rFonts w:hint="eastAsia"/>
        </w:rPr>
      </w:pPr>
    </w:p>
    <w:p w14:paraId="6AA029DD">
      <w:pPr>
        <w:spacing w:after="0" w:line="259" w:lineRule="auto"/>
        <w:ind w:left="0" w:firstLine="0"/>
        <w:jc w:val="left"/>
        <w:rPr>
          <w:rFonts w:hint="eastAsia"/>
        </w:rPr>
      </w:pPr>
      <w:r>
        <w:rPr>
          <w:rFonts w:hint="eastAsia"/>
        </w:rPr>
        <w:t>It is by his application of them to their hearts that Christians are filled with joy and peace in believing.</w:t>
      </w:r>
    </w:p>
    <w:p w14:paraId="2D7B24FF">
      <w:pPr>
        <w:spacing w:after="0" w:line="259" w:lineRule="auto"/>
        <w:ind w:left="0" w:firstLine="0"/>
        <w:jc w:val="left"/>
        <w:rPr>
          <w:rFonts w:hint="eastAsia"/>
        </w:rPr>
      </w:pPr>
      <w:r>
        <w:rPr>
          <w:rFonts w:hint="eastAsia"/>
        </w:rPr>
        <w:t>正是借着祂将它们应用于他们的心，基督徒在信的时候才充满了喜乐和平安。</w:t>
      </w:r>
    </w:p>
    <w:p w14:paraId="102296B7">
      <w:pPr>
        <w:spacing w:after="0" w:line="259" w:lineRule="auto"/>
        <w:ind w:left="0" w:firstLine="0"/>
        <w:jc w:val="left"/>
        <w:rPr>
          <w:rFonts w:hint="eastAsia"/>
        </w:rPr>
      </w:pPr>
    </w:p>
    <w:p w14:paraId="44FC6B6D">
      <w:pPr>
        <w:spacing w:after="0" w:line="259" w:lineRule="auto"/>
        <w:ind w:left="0" w:firstLine="0"/>
        <w:jc w:val="left"/>
        <w:rPr>
          <w:rFonts w:hint="eastAsia"/>
        </w:rPr>
      </w:pPr>
      <w:r>
        <w:rPr>
          <w:rFonts w:hint="eastAsia"/>
        </w:rPr>
        <w:t>It is from the word of God that they learn the nature and extent of the privileges which the mediation of Christ has procured for them, and the securities that they shall hold them in perpetual succession.</w:t>
      </w:r>
    </w:p>
    <w:p w14:paraId="7D1D12D7">
      <w:pPr>
        <w:spacing w:after="0" w:line="259" w:lineRule="auto"/>
        <w:ind w:left="0" w:firstLine="0"/>
        <w:jc w:val="left"/>
        <w:rPr>
          <w:rFonts w:hint="eastAsia"/>
        </w:rPr>
      </w:pPr>
      <w:r>
        <w:rPr>
          <w:rFonts w:hint="eastAsia"/>
        </w:rPr>
        <w:t>正是从神的话语中，他们得知基督的中保为他们所换来之特权的性质和范围，以及他们将永远拥有它们的保证。</w:t>
      </w:r>
    </w:p>
    <w:p w14:paraId="5933C870">
      <w:pPr>
        <w:spacing w:after="0" w:line="259" w:lineRule="auto"/>
        <w:ind w:left="0" w:firstLine="0"/>
        <w:jc w:val="left"/>
        <w:rPr>
          <w:rFonts w:hint="eastAsia"/>
        </w:rPr>
      </w:pPr>
    </w:p>
    <w:p w14:paraId="22F74762">
      <w:pPr>
        <w:spacing w:after="0" w:line="259" w:lineRule="auto"/>
        <w:ind w:left="0" w:firstLine="0"/>
        <w:jc w:val="left"/>
        <w:rPr>
          <w:rFonts w:hint="eastAsia"/>
        </w:rPr>
      </w:pPr>
      <w:r>
        <w:rPr>
          <w:rFonts w:hint="eastAsia"/>
        </w:rPr>
        <w:t>Hence we can account for the high value which they set upon it, the interest with which they peruse its contents, and the inexpressible satisfaction which, according to their own testimony, it imparts to their minds.</w:t>
      </w:r>
    </w:p>
    <w:p w14:paraId="5C9B42C3">
      <w:pPr>
        <w:spacing w:after="0" w:line="259" w:lineRule="auto"/>
        <w:ind w:left="0" w:firstLine="0"/>
        <w:jc w:val="left"/>
        <w:rPr>
          <w:rFonts w:hint="eastAsia"/>
        </w:rPr>
      </w:pPr>
      <w:r>
        <w:rPr>
          <w:rFonts w:hint="eastAsia"/>
        </w:rPr>
        <w:t>因此我们可以解释，为何他们如此珍视它，以何等的兴趣阅读其内容，以及根据他们自己的见证，它给他们心思带来的难以言喻的满足。</w:t>
      </w:r>
    </w:p>
    <w:p w14:paraId="376F9BB4">
      <w:pPr>
        <w:spacing w:after="0" w:line="259" w:lineRule="auto"/>
        <w:ind w:left="0" w:firstLine="0"/>
        <w:jc w:val="left"/>
        <w:rPr>
          <w:rFonts w:hint="eastAsia"/>
        </w:rPr>
      </w:pPr>
    </w:p>
    <w:p w14:paraId="31B060C3">
      <w:pPr>
        <w:spacing w:after="0" w:line="259" w:lineRule="auto"/>
        <w:ind w:left="0" w:firstLine="0"/>
        <w:jc w:val="left"/>
        <w:rPr>
          <w:rFonts w:hint="eastAsia"/>
        </w:rPr>
      </w:pPr>
      <w:r>
        <w:rPr>
          <w:rFonts w:hint="eastAsia"/>
        </w:rPr>
        <w:t>"More to be desired are thy testimonies than gold, yea than much fine gold; sweeter also than honey, and the honey comb." ‡</w:t>
      </w:r>
    </w:p>
    <w:p w14:paraId="1869C9CD">
      <w:pPr>
        <w:spacing w:after="0" w:line="259" w:lineRule="auto"/>
        <w:ind w:left="0" w:firstLine="0"/>
        <w:jc w:val="left"/>
        <w:rPr>
          <w:rFonts w:hint="eastAsia"/>
        </w:rPr>
      </w:pPr>
      <w:r>
        <w:rPr>
          <w:rFonts w:hint="eastAsia"/>
        </w:rPr>
        <w:t>“你的法度比金子可羡慕，且比极多的精金可羡慕；比蜜甘甜，且比蜂房下滴的蜜甘甜。”‡</w:t>
      </w:r>
    </w:p>
    <w:p w14:paraId="2F7054A1">
      <w:pPr>
        <w:spacing w:after="0" w:line="259" w:lineRule="auto"/>
        <w:ind w:left="0" w:firstLine="0"/>
        <w:jc w:val="left"/>
        <w:rPr>
          <w:rFonts w:hint="eastAsia"/>
        </w:rPr>
      </w:pPr>
    </w:p>
    <w:p w14:paraId="650C4945">
      <w:pPr>
        <w:spacing w:after="0" w:line="259" w:lineRule="auto"/>
        <w:ind w:left="0" w:firstLine="0"/>
        <w:jc w:val="left"/>
        <w:rPr>
          <w:rFonts w:hint="eastAsia"/>
        </w:rPr>
      </w:pPr>
      <w:r>
        <w:rPr>
          <w:rFonts w:hint="eastAsia"/>
        </w:rPr>
        <w:t>Let us attend to its influence in communicating joy to them in the season of affliction.</w:t>
      </w:r>
    </w:p>
    <w:p w14:paraId="5D213066">
      <w:pPr>
        <w:spacing w:after="0" w:line="259" w:lineRule="auto"/>
        <w:ind w:left="0" w:firstLine="0"/>
        <w:jc w:val="left"/>
        <w:rPr>
          <w:rFonts w:hint="eastAsia"/>
        </w:rPr>
      </w:pPr>
      <w:r>
        <w:rPr>
          <w:rFonts w:hint="eastAsia"/>
        </w:rPr>
        <w:t>让我们留意它在患难季节给他们传达喜乐的影响。</w:t>
      </w:r>
    </w:p>
    <w:p w14:paraId="37457E6E">
      <w:pPr>
        <w:spacing w:after="0" w:line="259" w:lineRule="auto"/>
        <w:ind w:left="0" w:firstLine="0"/>
        <w:jc w:val="left"/>
        <w:rPr>
          <w:rFonts w:hint="eastAsia"/>
        </w:rPr>
      </w:pPr>
    </w:p>
    <w:p w14:paraId="46E6B1ED">
      <w:pPr>
        <w:spacing w:after="0" w:line="259" w:lineRule="auto"/>
        <w:ind w:left="0" w:firstLine="0"/>
        <w:jc w:val="left"/>
        <w:rPr>
          <w:rFonts w:hint="eastAsia"/>
        </w:rPr>
      </w:pPr>
      <w:r>
        <w:rPr>
          <w:rFonts w:hint="eastAsia"/>
        </w:rPr>
        <w:t>Pain is as uneasy to them as to other men; they feel disappointments as severely, and are equally apt to despond and to sink under the burden of calamity.</w:t>
      </w:r>
    </w:p>
    <w:p w14:paraId="0A3A2D3D">
      <w:pPr>
        <w:spacing w:after="0" w:line="259" w:lineRule="auto"/>
        <w:ind w:left="0" w:firstLine="0"/>
        <w:jc w:val="left"/>
        <w:rPr>
          <w:rFonts w:hint="eastAsia"/>
        </w:rPr>
      </w:pPr>
      <w:r>
        <w:rPr>
          <w:rFonts w:hint="eastAsia"/>
        </w:rPr>
        <w:t>痛苦对他们来说，如同对其他人一样难受；他们同样严重地感受到失望，并且同样容易在灾难的重压下灰心和沉沦。</w:t>
      </w:r>
    </w:p>
    <w:p w14:paraId="47EAD087">
      <w:pPr>
        <w:spacing w:after="0" w:line="259" w:lineRule="auto"/>
        <w:ind w:left="0" w:firstLine="0"/>
        <w:jc w:val="left"/>
        <w:rPr>
          <w:rFonts w:hint="eastAsia"/>
        </w:rPr>
      </w:pPr>
    </w:p>
    <w:p w14:paraId="788E132C">
      <w:pPr>
        <w:spacing w:after="0" w:line="259" w:lineRule="auto"/>
        <w:ind w:left="0" w:firstLine="0"/>
        <w:jc w:val="left"/>
        <w:rPr>
          <w:rFonts w:hint="eastAsia"/>
        </w:rPr>
      </w:pPr>
      <w:r>
        <w:rPr>
          <w:rFonts w:hint="eastAsia"/>
        </w:rPr>
        <w:t>On such occasions the efficacy of the word of God is experienced.</w:t>
      </w:r>
    </w:p>
    <w:p w14:paraId="164C4F7B">
      <w:pPr>
        <w:spacing w:after="0" w:line="259" w:lineRule="auto"/>
        <w:ind w:left="0" w:firstLine="0"/>
        <w:jc w:val="left"/>
        <w:rPr>
          <w:rFonts w:hint="eastAsia"/>
        </w:rPr>
      </w:pPr>
      <w:r>
        <w:rPr>
          <w:rFonts w:hint="eastAsia"/>
        </w:rPr>
        <w:t>在这种场合，神话语的功效得以体验。</w:t>
      </w:r>
    </w:p>
    <w:p w14:paraId="368955B9">
      <w:pPr>
        <w:spacing w:after="0" w:line="259" w:lineRule="auto"/>
        <w:ind w:left="0" w:firstLine="0"/>
        <w:jc w:val="left"/>
        <w:rPr>
          <w:rFonts w:hint="eastAsia"/>
        </w:rPr>
      </w:pPr>
    </w:p>
    <w:p w14:paraId="2BB267B2">
      <w:pPr>
        <w:spacing w:after="0" w:line="259" w:lineRule="auto"/>
        <w:ind w:left="0" w:firstLine="0"/>
        <w:jc w:val="left"/>
        <w:rPr>
          <w:rFonts w:hint="eastAsia"/>
        </w:rPr>
      </w:pPr>
      <w:r>
        <w:rPr>
          <w:rFonts w:hint="eastAsia"/>
        </w:rPr>
        <w:t>It enables believers to adopt that consoling train of reasoning which Paul pursues, in the eighth chapter of the Epistle to the Romans, and to infer from the death, resurrection, and intercession of Christ, not only their present justification before God, but their uninterrupted interest in his love.</w:t>
      </w:r>
    </w:p>
    <w:p w14:paraId="0EC6C2B3">
      <w:pPr>
        <w:spacing w:after="0" w:line="259" w:lineRule="auto"/>
        <w:ind w:left="0" w:firstLine="0"/>
        <w:jc w:val="left"/>
        <w:rPr>
          <w:rFonts w:hint="eastAsia"/>
        </w:rPr>
      </w:pPr>
      <w:r>
        <w:rPr>
          <w:rFonts w:hint="eastAsia"/>
        </w:rPr>
        <w:t>它使信徒能够采纳保罗在罗马书第八章中所进行的那种安慰性的推理，并从基督的死、复活和代求中，推断出不仅他们现今在神面前的称义，而且他们在祂爱中不间断的份。</w:t>
      </w:r>
    </w:p>
    <w:p w14:paraId="734144FE">
      <w:pPr>
        <w:spacing w:after="0" w:line="259" w:lineRule="auto"/>
        <w:ind w:left="0" w:firstLine="0"/>
        <w:jc w:val="left"/>
        <w:rPr>
          <w:rFonts w:hint="eastAsia"/>
        </w:rPr>
      </w:pPr>
    </w:p>
    <w:p w14:paraId="0D1421EA">
      <w:pPr>
        <w:spacing w:after="0" w:line="259" w:lineRule="auto"/>
        <w:ind w:left="0" w:firstLine="0"/>
        <w:jc w:val="left"/>
        <w:rPr>
          <w:rFonts w:hint="eastAsia"/>
        </w:rPr>
      </w:pPr>
      <w:r>
        <w:rPr>
          <w:rFonts w:hint="eastAsia"/>
        </w:rPr>
        <w:t>"Who shall separate us from the love of Christ?</w:t>
      </w:r>
    </w:p>
    <w:p w14:paraId="331AE535">
      <w:pPr>
        <w:spacing w:after="0" w:line="259" w:lineRule="auto"/>
        <w:ind w:left="0" w:firstLine="0"/>
        <w:jc w:val="left"/>
        <w:rPr>
          <w:rFonts w:hint="eastAsia"/>
        </w:rPr>
      </w:pPr>
      <w:r>
        <w:rPr>
          <w:rFonts w:hint="eastAsia"/>
        </w:rPr>
        <w:t>“谁能使我们与基督的爱隔绝呢？</w:t>
      </w:r>
    </w:p>
    <w:p w14:paraId="396B671E">
      <w:pPr>
        <w:spacing w:after="0" w:line="259" w:lineRule="auto"/>
        <w:ind w:left="0" w:firstLine="0"/>
        <w:jc w:val="left"/>
        <w:rPr>
          <w:rFonts w:hint="eastAsia"/>
        </w:rPr>
      </w:pPr>
    </w:p>
    <w:p w14:paraId="05E3AD67">
      <w:pPr>
        <w:spacing w:after="0" w:line="259" w:lineRule="auto"/>
        <w:ind w:left="0" w:firstLine="0"/>
        <w:jc w:val="left"/>
        <w:rPr>
          <w:rFonts w:hint="eastAsia"/>
        </w:rPr>
      </w:pPr>
      <w:r>
        <w:rPr>
          <w:rFonts w:hint="eastAsia"/>
        </w:rPr>
        <w:t>shall tribulation, or distress, or famine, or persecution, or nakedness, or peril, or sword?</w:t>
      </w:r>
    </w:p>
    <w:p w14:paraId="3B286361">
      <w:pPr>
        <w:spacing w:after="0" w:line="259" w:lineRule="auto"/>
        <w:ind w:left="0" w:firstLine="0"/>
        <w:jc w:val="left"/>
        <w:rPr>
          <w:rFonts w:hint="eastAsia"/>
        </w:rPr>
      </w:pPr>
      <w:r>
        <w:rPr>
          <w:rFonts w:hint="eastAsia"/>
        </w:rPr>
        <w:t>难道是患难吗？是困苦吗？是饥饿吗？是逼迫吗？是赤身露体吗？是危险吗？是刀剑吗？</w:t>
      </w:r>
    </w:p>
    <w:p w14:paraId="0AE8CE24">
      <w:pPr>
        <w:spacing w:after="0" w:line="259" w:lineRule="auto"/>
        <w:ind w:left="0" w:firstLine="0"/>
        <w:jc w:val="left"/>
        <w:rPr>
          <w:rFonts w:hint="eastAsia"/>
        </w:rPr>
      </w:pPr>
    </w:p>
    <w:p w14:paraId="6449B26C">
      <w:pPr>
        <w:spacing w:after="0" w:line="259" w:lineRule="auto"/>
        <w:ind w:left="0" w:firstLine="0"/>
        <w:jc w:val="left"/>
        <w:rPr>
          <w:rFonts w:hint="eastAsia"/>
        </w:rPr>
      </w:pPr>
      <w:r>
        <w:rPr>
          <w:rFonts w:hint="eastAsia"/>
        </w:rPr>
        <w:t>Nay, in all these things we are more than conquerors through him that loved us.</w:t>
      </w:r>
    </w:p>
    <w:p w14:paraId="0F4B172C">
      <w:pPr>
        <w:spacing w:after="0" w:line="259" w:lineRule="auto"/>
        <w:ind w:left="0" w:firstLine="0"/>
        <w:jc w:val="left"/>
        <w:rPr>
          <w:rFonts w:hint="eastAsia"/>
        </w:rPr>
      </w:pPr>
      <w:r>
        <w:rPr>
          <w:rFonts w:hint="eastAsia"/>
        </w:rPr>
        <w:t>然而靠着爱我们的主，在这一切的事上，已经得胜有余了。</w:t>
      </w:r>
    </w:p>
    <w:p w14:paraId="686CF9DB">
      <w:pPr>
        <w:spacing w:after="0" w:line="259" w:lineRule="auto"/>
        <w:ind w:left="0" w:firstLine="0"/>
        <w:jc w:val="left"/>
        <w:rPr>
          <w:rFonts w:hint="eastAsia"/>
        </w:rPr>
      </w:pPr>
    </w:p>
    <w:p w14:paraId="156719D5">
      <w:pPr>
        <w:spacing w:after="0" w:line="259" w:lineRule="auto"/>
        <w:ind w:left="0" w:firstLine="0"/>
        <w:jc w:val="left"/>
        <w:rPr>
          <w:rFonts w:hint="eastAsia"/>
        </w:rPr>
      </w:pPr>
      <w:r>
        <w:rPr>
          <w:rFonts w:hint="eastAsia"/>
        </w:rPr>
        <w:t>For I am persuaded that neither death, nor life, nor angels, nor principalities, nor powers, nor things present, nor things to come, nor height, nor depth, nor any other creature, shall be able to separate us from the love of God, which is in Christ Jesus our Lord."*</w:t>
      </w:r>
    </w:p>
    <w:p w14:paraId="05C5BFE9">
      <w:pPr>
        <w:spacing w:after="0" w:line="259" w:lineRule="auto"/>
        <w:ind w:left="0" w:firstLine="0"/>
        <w:jc w:val="left"/>
        <w:rPr>
          <w:rFonts w:hint="eastAsia"/>
        </w:rPr>
      </w:pPr>
      <w:r>
        <w:rPr>
          <w:rFonts w:hint="eastAsia"/>
        </w:rPr>
        <w:t>因为我深信无论是死，是生，是天使，是掌权的，是有能的，是现在的事，是将来的事，是高处的，是低处的，是别的受造之物，都不能叫我们与神的爱隔绝；这爱是在我们的主基督耶稣里的。”*</w:t>
      </w:r>
    </w:p>
    <w:p w14:paraId="756CB04F">
      <w:pPr>
        <w:spacing w:after="0" w:line="259" w:lineRule="auto"/>
        <w:ind w:left="0" w:firstLine="0"/>
        <w:jc w:val="left"/>
        <w:rPr>
          <w:rFonts w:hint="eastAsia"/>
        </w:rPr>
      </w:pPr>
    </w:p>
    <w:p w14:paraId="56D2FDC3">
      <w:pPr>
        <w:spacing w:after="0" w:line="259" w:lineRule="auto"/>
        <w:ind w:left="0" w:firstLine="0"/>
        <w:jc w:val="left"/>
        <w:rPr>
          <w:rFonts w:hint="eastAsia"/>
        </w:rPr>
      </w:pPr>
      <w:r>
        <w:rPr>
          <w:rFonts w:hint="eastAsia"/>
        </w:rPr>
        <w:t>Thus the word of God illuminates the darkest events; and faith, re lying upon its assurances, keeps alive hope in circumstances which seem to justify despair, and turns the complaints and wailings of nature into songs of salvation.</w:t>
      </w:r>
    </w:p>
    <w:p w14:paraId="17E9F702">
      <w:pPr>
        <w:spacing w:after="0" w:line="259" w:lineRule="auto"/>
        <w:ind w:left="0" w:firstLine="0"/>
        <w:jc w:val="left"/>
        <w:rPr>
          <w:rFonts w:hint="eastAsia"/>
        </w:rPr>
      </w:pPr>
      <w:r>
        <w:rPr>
          <w:rFonts w:hint="eastAsia"/>
        </w:rPr>
        <w:t>因此，神的话语照亮了最黑暗的事件；而信心，倚靠着祂的保证，在似乎可以使人绝望的情况下，仍使盼望存活，并将本性的抱怨和哀嚎，转变为救恩的诗歌。</w:t>
      </w:r>
    </w:p>
    <w:p w14:paraId="4DF7A7B0">
      <w:pPr>
        <w:spacing w:after="0" w:line="259" w:lineRule="auto"/>
        <w:ind w:left="0" w:firstLine="0"/>
        <w:jc w:val="left"/>
        <w:rPr>
          <w:rFonts w:hint="eastAsia"/>
        </w:rPr>
      </w:pPr>
    </w:p>
    <w:p w14:paraId="5E4F579A">
      <w:pPr>
        <w:spacing w:after="0" w:line="259" w:lineRule="auto"/>
        <w:ind w:left="0" w:firstLine="0"/>
        <w:jc w:val="left"/>
        <w:rPr>
          <w:rFonts w:hint="eastAsia"/>
        </w:rPr>
      </w:pPr>
      <w:r>
        <w:rPr>
          <w:rFonts w:hint="eastAsia"/>
        </w:rPr>
        <w:t>The people of God can rejoice in tribulation, because they know that it is sent with a benevolent design, and that it will terminate in their pre sent and eternal good.</w:t>
      </w:r>
    </w:p>
    <w:p w14:paraId="0A761FD0">
      <w:pPr>
        <w:spacing w:after="0" w:line="259" w:lineRule="auto"/>
        <w:ind w:left="0" w:firstLine="0"/>
        <w:jc w:val="left"/>
        <w:rPr>
          <w:rFonts w:hint="eastAsia"/>
        </w:rPr>
      </w:pPr>
      <w:r>
        <w:rPr>
          <w:rFonts w:hint="eastAsia"/>
        </w:rPr>
        <w:t>神的子民能在患难中喜乐，因为他们知道患难是出于一个仁慈的目的，并且将终结于他们现今和永恒的益处。</w:t>
      </w:r>
    </w:p>
    <w:p w14:paraId="179B7FDB">
      <w:pPr>
        <w:spacing w:after="0" w:line="259" w:lineRule="auto"/>
        <w:ind w:left="0" w:firstLine="0"/>
        <w:jc w:val="left"/>
        <w:rPr>
          <w:rFonts w:hint="eastAsia"/>
        </w:rPr>
      </w:pPr>
    </w:p>
    <w:p w14:paraId="7735C10F">
      <w:pPr>
        <w:spacing w:after="0" w:line="259" w:lineRule="auto"/>
        <w:ind w:left="0" w:firstLine="0"/>
        <w:jc w:val="left"/>
        <w:rPr>
          <w:rFonts w:hint="eastAsia"/>
        </w:rPr>
      </w:pPr>
      <w:r>
        <w:rPr>
          <w:rFonts w:hint="eastAsia"/>
        </w:rPr>
        <w:t>With the staff of the promises in their hands, they fear no evil when they are pursuing their lonely journey in the valley and shadow of death.</w:t>
      </w:r>
    </w:p>
    <w:p w14:paraId="697D2030">
      <w:pPr>
        <w:spacing w:after="0" w:line="259" w:lineRule="auto"/>
        <w:ind w:left="0" w:firstLine="0"/>
        <w:jc w:val="left"/>
        <w:rPr>
          <w:rFonts w:hint="eastAsia"/>
        </w:rPr>
      </w:pPr>
      <w:r>
        <w:rPr>
          <w:rFonts w:hint="eastAsia"/>
        </w:rPr>
        <w:t>他们手持应许的杖，在死荫幽谷中行路时，也不怕遭害。</w:t>
      </w:r>
    </w:p>
    <w:p w14:paraId="2D2AA28C">
      <w:pPr>
        <w:spacing w:after="0" w:line="259" w:lineRule="auto"/>
        <w:ind w:left="0" w:firstLine="0"/>
        <w:jc w:val="left"/>
        <w:rPr>
          <w:rFonts w:hint="eastAsia"/>
        </w:rPr>
      </w:pPr>
    </w:p>
    <w:p w14:paraId="6DA8CB2B">
      <w:pPr>
        <w:spacing w:after="0" w:line="259" w:lineRule="auto"/>
        <w:ind w:left="0" w:firstLine="0"/>
        <w:jc w:val="left"/>
        <w:rPr>
          <w:rFonts w:hint="eastAsia"/>
        </w:rPr>
      </w:pPr>
      <w:r>
        <w:rPr>
          <w:rFonts w:hint="eastAsia"/>
        </w:rPr>
        <w:t>Providence sometimes speaks the language of wrath; but the word always speaks the language of love.</w:t>
      </w:r>
    </w:p>
    <w:p w14:paraId="1362277F">
      <w:pPr>
        <w:spacing w:after="0" w:line="259" w:lineRule="auto"/>
        <w:ind w:left="0" w:firstLine="0"/>
        <w:jc w:val="left"/>
        <w:rPr>
          <w:rFonts w:hint="eastAsia"/>
        </w:rPr>
      </w:pPr>
      <w:r>
        <w:rPr>
          <w:rFonts w:hint="eastAsia"/>
        </w:rPr>
        <w:t>护理有时说忿怒的话；但圣道总是说爱的话。</w:t>
      </w:r>
    </w:p>
    <w:p w14:paraId="06186A76">
      <w:pPr>
        <w:spacing w:after="0" w:line="259" w:lineRule="auto"/>
        <w:ind w:left="0" w:firstLine="0"/>
        <w:jc w:val="left"/>
        <w:rPr>
          <w:rFonts w:hint="eastAsia"/>
        </w:rPr>
      </w:pPr>
    </w:p>
    <w:p w14:paraId="53CA9A6B">
      <w:pPr>
        <w:spacing w:after="0" w:line="259" w:lineRule="auto"/>
        <w:ind w:left="0" w:firstLine="0"/>
        <w:jc w:val="left"/>
        <w:rPr>
          <w:rFonts w:hint="eastAsia"/>
        </w:rPr>
      </w:pPr>
      <w:r>
        <w:rPr>
          <w:rFonts w:hint="eastAsia"/>
        </w:rPr>
        <w:t>Providence is sometimes like the stormy sky, in which neither sun nor star appears for many days; but the word is like the serene atmosphere of summer, illuminated by the solar rays, and showing on all sides agreeable objects.</w:t>
      </w:r>
    </w:p>
    <w:p w14:paraId="5ECF8C26">
      <w:pPr>
        <w:spacing w:after="0" w:line="259" w:lineRule="auto"/>
        <w:ind w:left="0" w:firstLine="0"/>
        <w:jc w:val="left"/>
        <w:rPr>
          <w:rFonts w:hint="eastAsia"/>
        </w:rPr>
      </w:pPr>
      <w:r>
        <w:rPr>
          <w:rFonts w:hint="eastAsia"/>
        </w:rPr>
        <w:t>护理有时如同风暴的天空，日月星辰多日不现；但圣道如同夏日宁静的大气，被阳光照耀，四面都展现出悦人的景象。</w:t>
      </w:r>
    </w:p>
    <w:p w14:paraId="4B233DF3">
      <w:pPr>
        <w:spacing w:after="0" w:line="259" w:lineRule="auto"/>
        <w:ind w:left="0" w:firstLine="0"/>
        <w:jc w:val="left"/>
        <w:rPr>
          <w:rFonts w:hint="eastAsia"/>
        </w:rPr>
      </w:pPr>
    </w:p>
    <w:p w14:paraId="3C30F781">
      <w:pPr>
        <w:spacing w:after="0" w:line="259" w:lineRule="auto"/>
        <w:ind w:left="0" w:firstLine="0"/>
        <w:jc w:val="left"/>
        <w:rPr>
          <w:rFonts w:hint="eastAsia"/>
        </w:rPr>
      </w:pPr>
      <w:r>
        <w:rPr>
          <w:rFonts w:hint="eastAsia"/>
        </w:rPr>
        <w:t>Hence it has been "the song of the saints in the house of their pilgrimage;" and we have their testimony, that "unless it had quickened them, they should have perished in their affliction."</w:t>
      </w:r>
    </w:p>
    <w:p w14:paraId="50078531">
      <w:pPr>
        <w:spacing w:after="0" w:line="259" w:lineRule="auto"/>
        <w:ind w:left="0" w:firstLine="0"/>
        <w:jc w:val="left"/>
        <w:rPr>
          <w:rFonts w:hint="eastAsia"/>
        </w:rPr>
      </w:pPr>
      <w:r>
        <w:rPr>
          <w:rFonts w:hint="eastAsia"/>
        </w:rPr>
        <w:t>因此，它曾是“圣徒在他们寄居之地的诗歌”；我们有他们的见证，说：“我若不是在愁苦中喜悦你的律法，早就灭绝了。”</w:t>
      </w:r>
    </w:p>
    <w:p w14:paraId="7B3B48A2">
      <w:pPr>
        <w:spacing w:after="0" w:line="259" w:lineRule="auto"/>
        <w:ind w:left="0" w:firstLine="0"/>
        <w:jc w:val="left"/>
        <w:rPr>
          <w:rFonts w:hint="eastAsia"/>
        </w:rPr>
      </w:pPr>
    </w:p>
    <w:p w14:paraId="1AFD7A53">
      <w:pPr>
        <w:spacing w:after="0" w:line="259" w:lineRule="auto"/>
        <w:ind w:left="0" w:firstLine="0"/>
        <w:jc w:val="left"/>
        <w:rPr>
          <w:rFonts w:hint="eastAsia"/>
        </w:rPr>
      </w:pPr>
      <w:r>
        <w:rPr>
          <w:rFonts w:hint="eastAsia"/>
        </w:rPr>
        <w:t>The last source of spiritual joy which I shall mention, is hope, the influence of which we have all experienced.</w:t>
      </w:r>
    </w:p>
    <w:p w14:paraId="6B076207">
      <w:pPr>
        <w:spacing w:after="0" w:line="259" w:lineRule="auto"/>
        <w:ind w:left="0" w:firstLine="0"/>
        <w:jc w:val="left"/>
        <w:rPr>
          <w:rFonts w:hint="eastAsia"/>
        </w:rPr>
      </w:pPr>
      <w:r>
        <w:rPr>
          <w:rFonts w:hint="eastAsia"/>
        </w:rPr>
        <w:t>我要提及的最后一个属灵喜乐的源泉是盼望，我们都经历过它的影响。</w:t>
      </w:r>
    </w:p>
    <w:p w14:paraId="703307CF">
      <w:pPr>
        <w:spacing w:after="0" w:line="259" w:lineRule="auto"/>
        <w:ind w:left="0" w:firstLine="0"/>
        <w:jc w:val="left"/>
        <w:rPr>
          <w:rFonts w:hint="eastAsia"/>
        </w:rPr>
      </w:pPr>
    </w:p>
    <w:p w14:paraId="4F1C9BFB">
      <w:pPr>
        <w:spacing w:after="0" w:line="259" w:lineRule="auto"/>
        <w:ind w:left="0" w:firstLine="0"/>
        <w:jc w:val="left"/>
        <w:rPr>
          <w:rFonts w:hint="eastAsia"/>
        </w:rPr>
      </w:pPr>
      <w:r>
        <w:rPr>
          <w:rFonts w:hint="eastAsia"/>
        </w:rPr>
        <w:t>It exerts a sort of magic power, by which distant objects are brought near, and the future is made present, and we enjoy beforehand the good of which we cannot immediately obtain the actual possession.</w:t>
      </w:r>
    </w:p>
    <w:p w14:paraId="2031A3C1">
      <w:pPr>
        <w:spacing w:after="0" w:line="259" w:lineRule="auto"/>
        <w:ind w:left="0" w:firstLine="0"/>
        <w:jc w:val="left"/>
        <w:rPr>
          <w:rFonts w:hint="eastAsia"/>
        </w:rPr>
      </w:pPr>
      <w:r>
        <w:rPr>
          <w:rFonts w:hint="eastAsia"/>
        </w:rPr>
        <w:t>它发挥着一种神奇的力量，借此，遥远的对象被拉近，未来被变为现在，并且我们在能立刻实际地拥有之前，就预先享受了那善。</w:t>
      </w:r>
    </w:p>
    <w:p w14:paraId="40AD48D6">
      <w:pPr>
        <w:spacing w:after="0" w:line="259" w:lineRule="auto"/>
        <w:ind w:left="0" w:firstLine="0"/>
        <w:jc w:val="left"/>
        <w:rPr>
          <w:rFonts w:hint="eastAsia"/>
        </w:rPr>
      </w:pPr>
    </w:p>
    <w:p w14:paraId="5AD36B26">
      <w:pPr>
        <w:spacing w:after="0" w:line="259" w:lineRule="auto"/>
        <w:ind w:left="0" w:firstLine="0"/>
        <w:jc w:val="left"/>
        <w:rPr>
          <w:rFonts w:hint="eastAsia"/>
        </w:rPr>
      </w:pPr>
      <w:r>
        <w:rPr>
          <w:rFonts w:hint="eastAsia"/>
        </w:rPr>
        <w:t>He whose bosom is animated by hope, is transported from the scene around him, to another fairer and more blissful; and, tasting its delights by anticipation, he is sometimes raised above the painful sense of his actual circumstances.</w:t>
      </w:r>
    </w:p>
    <w:p w14:paraId="5DE2759F">
      <w:pPr>
        <w:spacing w:after="0" w:line="259" w:lineRule="auto"/>
        <w:ind w:left="0" w:firstLine="0"/>
        <w:jc w:val="left"/>
        <w:rPr>
          <w:rFonts w:hint="eastAsia"/>
        </w:rPr>
      </w:pPr>
      <w:r>
        <w:rPr>
          <w:rFonts w:hint="eastAsia"/>
        </w:rPr>
        <w:t>那胸怀被盼望所激励的人，被从他周围的景象中，转移到另一个更美好、更福乐的景象中；并且，通过预感品尝其喜乐，他有时被提升到超越他实际处境的痛苦感受之上。</w:t>
      </w:r>
    </w:p>
    <w:p w14:paraId="0693E6B9">
      <w:pPr>
        <w:spacing w:after="0" w:line="259" w:lineRule="auto"/>
        <w:ind w:left="0" w:firstLine="0"/>
        <w:jc w:val="left"/>
        <w:rPr>
          <w:rFonts w:hint="eastAsia"/>
        </w:rPr>
      </w:pPr>
    </w:p>
    <w:p w14:paraId="2A00DB56">
      <w:pPr>
        <w:spacing w:after="0" w:line="259" w:lineRule="auto"/>
        <w:ind w:left="0" w:firstLine="0"/>
        <w:jc w:val="left"/>
        <w:rPr>
          <w:rFonts w:hint="eastAsia"/>
        </w:rPr>
      </w:pPr>
      <w:r>
        <w:rPr>
          <w:rFonts w:hint="eastAsia"/>
        </w:rPr>
        <w:t>If such is its effect when it is only an illusion of fancy, and at best its objects are confined to this diurnal sphere, what must be its power when it brings to bear upon the heart the surpassing glories of the world to come!</w:t>
      </w:r>
    </w:p>
    <w:p w14:paraId="4EB3A5AD">
      <w:pPr>
        <w:spacing w:after="0" w:line="259" w:lineRule="auto"/>
        <w:ind w:left="0" w:firstLine="0"/>
        <w:jc w:val="left"/>
        <w:rPr>
          <w:rFonts w:hint="eastAsia"/>
        </w:rPr>
      </w:pPr>
      <w:r>
        <w:rPr>
          <w:rFonts w:hint="eastAsia"/>
        </w:rPr>
        <w:t>如果当它只是幻想的幻觉，并且其对象充其量也只局限于这白昼的范围时，其效果就是如此，那么，当它将那来世超绝的荣耀作用于人心时，其力量又该是何等呢！</w:t>
      </w:r>
    </w:p>
    <w:p w14:paraId="0DE015F5">
      <w:pPr>
        <w:spacing w:after="0" w:line="259" w:lineRule="auto"/>
        <w:ind w:left="0" w:firstLine="0"/>
        <w:jc w:val="left"/>
        <w:rPr>
          <w:rFonts w:hint="eastAsia"/>
        </w:rPr>
      </w:pPr>
    </w:p>
    <w:p w14:paraId="51EB4DB1">
      <w:pPr>
        <w:spacing w:after="0" w:line="259" w:lineRule="auto"/>
        <w:ind w:left="0" w:firstLine="0"/>
        <w:jc w:val="left"/>
        <w:rPr>
          <w:rFonts w:hint="eastAsia"/>
        </w:rPr>
      </w:pPr>
      <w:r>
        <w:rPr>
          <w:rFonts w:hint="eastAsia"/>
        </w:rPr>
        <w:t>The hope of the Christian conducts him by its light beyond the boundaries of time, and fixes his views and desires upon the realities of eternity.</w:t>
      </w:r>
    </w:p>
    <w:p w14:paraId="7BC921ED">
      <w:pPr>
        <w:spacing w:after="0" w:line="259" w:lineRule="auto"/>
        <w:ind w:left="0" w:firstLine="0"/>
        <w:jc w:val="left"/>
        <w:rPr>
          <w:rFonts w:hint="eastAsia"/>
        </w:rPr>
      </w:pPr>
      <w:r>
        <w:rPr>
          <w:rFonts w:hint="eastAsia"/>
        </w:rPr>
        <w:t>基督徒的盼望，借着它的光，引导他超越时间的界限，并将他的观点和愿望定睛在永恒的实相上。</w:t>
      </w:r>
    </w:p>
    <w:p w14:paraId="3393C1D2">
      <w:pPr>
        <w:spacing w:after="0" w:line="259" w:lineRule="auto"/>
        <w:ind w:left="0" w:firstLine="0"/>
        <w:jc w:val="left"/>
        <w:rPr>
          <w:rFonts w:hint="eastAsia"/>
        </w:rPr>
      </w:pPr>
    </w:p>
    <w:p w14:paraId="6AA38D9B">
      <w:pPr>
        <w:spacing w:after="0" w:line="259" w:lineRule="auto"/>
        <w:ind w:left="0" w:firstLine="0"/>
        <w:jc w:val="left"/>
        <w:rPr>
          <w:rFonts w:hint="eastAsia"/>
        </w:rPr>
      </w:pPr>
      <w:r>
        <w:rPr>
          <w:rFonts w:hint="eastAsia"/>
        </w:rPr>
        <w:t>When his eye is steadily directed to heaven, and catches a glimpse of its scenes, of the magnificence of which no terrestrial splendour can furnish even a faint image, how light must the evils of life appear, and how diminutive its pleasures!</w:t>
      </w:r>
    </w:p>
    <w:p w14:paraId="5A8F15DC">
      <w:pPr>
        <w:spacing w:after="0" w:line="259" w:lineRule="auto"/>
        <w:ind w:left="0" w:firstLine="0"/>
        <w:jc w:val="left"/>
        <w:rPr>
          <w:rFonts w:hint="eastAsia"/>
        </w:rPr>
      </w:pPr>
      <w:r>
        <w:rPr>
          <w:rFonts w:hint="eastAsia"/>
        </w:rPr>
        <w:t>当他的眼睛坚定地注视着天，并瞥见其景象，其宏伟是任何属世的辉煌都无法提供丝毫影象的，那时，人生的苦难必显得何等轻微，其享乐又何等渺小！</w:t>
      </w:r>
    </w:p>
    <w:p w14:paraId="5DD0CF7C">
      <w:pPr>
        <w:spacing w:after="0" w:line="259" w:lineRule="auto"/>
        <w:ind w:left="0" w:firstLine="0"/>
        <w:jc w:val="left"/>
        <w:rPr>
          <w:rFonts w:hint="eastAsia"/>
        </w:rPr>
      </w:pPr>
    </w:p>
    <w:p w14:paraId="2975B3BB">
      <w:pPr>
        <w:spacing w:after="0" w:line="259" w:lineRule="auto"/>
        <w:ind w:left="0" w:firstLine="0"/>
        <w:jc w:val="left"/>
        <w:rPr>
          <w:rFonts w:hint="eastAsia"/>
        </w:rPr>
      </w:pPr>
      <w:r>
        <w:rPr>
          <w:rFonts w:hint="eastAsia"/>
        </w:rPr>
        <w:t>We do not wonder to hear that believers rejoice, when it is added, "that they rejoice in hope of the glory of God;" a hope sufficient to warm the coldest heart, and to elevate the most depressed.</w:t>
      </w:r>
    </w:p>
    <w:p w14:paraId="5699BA6A">
      <w:pPr>
        <w:spacing w:after="0" w:line="259" w:lineRule="auto"/>
        <w:ind w:left="0" w:firstLine="0"/>
        <w:jc w:val="left"/>
        <w:rPr>
          <w:rFonts w:hint="eastAsia"/>
        </w:rPr>
      </w:pPr>
      <w:r>
        <w:rPr>
          <w:rFonts w:hint="eastAsia"/>
        </w:rPr>
        <w:t>我们听到信徒喜乐，并不惊奇，当经上补充说，“他们欢欢喜喜盼望神的荣耀”；这盼望足以温暖最冷的心，并提升最沮丧的人。</w:t>
      </w:r>
    </w:p>
    <w:p w14:paraId="4BF623AE">
      <w:pPr>
        <w:spacing w:after="0" w:line="259" w:lineRule="auto"/>
        <w:ind w:left="0" w:firstLine="0"/>
        <w:jc w:val="left"/>
        <w:rPr>
          <w:rFonts w:hint="eastAsia"/>
        </w:rPr>
      </w:pPr>
    </w:p>
    <w:p w14:paraId="34E3B6E4">
      <w:pPr>
        <w:spacing w:after="0" w:line="259" w:lineRule="auto"/>
        <w:ind w:left="0" w:firstLine="0"/>
        <w:jc w:val="left"/>
        <w:rPr>
          <w:rFonts w:hint="eastAsia"/>
        </w:rPr>
      </w:pPr>
      <w:r>
        <w:rPr>
          <w:rFonts w:hint="eastAsia"/>
        </w:rPr>
        <w:t>This hope is founded on the righteousness of Christ, which was imputed to them when they believed.</w:t>
      </w:r>
    </w:p>
    <w:p w14:paraId="18A86BFA">
      <w:pPr>
        <w:spacing w:after="0" w:line="259" w:lineRule="auto"/>
        <w:ind w:left="0" w:firstLine="0"/>
        <w:jc w:val="left"/>
        <w:rPr>
          <w:rFonts w:hint="eastAsia"/>
        </w:rPr>
      </w:pPr>
      <w:r>
        <w:rPr>
          <w:rFonts w:hint="eastAsia"/>
        </w:rPr>
        <w:t>这盼望是建立在基督的义之上的，这义在他们相信时就被归算给他们了。</w:t>
      </w:r>
    </w:p>
    <w:p w14:paraId="6325AADA">
      <w:pPr>
        <w:spacing w:after="0" w:line="259" w:lineRule="auto"/>
        <w:ind w:left="0" w:firstLine="0"/>
        <w:jc w:val="left"/>
        <w:rPr>
          <w:rFonts w:hint="eastAsia"/>
        </w:rPr>
      </w:pPr>
    </w:p>
    <w:p w14:paraId="6729E2EB">
      <w:pPr>
        <w:spacing w:after="0" w:line="259" w:lineRule="auto"/>
        <w:ind w:left="0" w:firstLine="0"/>
        <w:jc w:val="left"/>
        <w:rPr>
          <w:rFonts w:hint="eastAsia"/>
        </w:rPr>
      </w:pPr>
      <w:r>
        <w:rPr>
          <w:rFonts w:hint="eastAsia"/>
        </w:rPr>
        <w:t>It is cherished by the Spirit of adoption, sent forth into their hearts as the earnest of the future inheritance; and it is strengthened by their progress in holiness, from which it appears that they are destined to possess that inheritance, and are now in a train of preparation for it.</w:t>
      </w:r>
    </w:p>
    <w:p w14:paraId="0D1579C5">
      <w:pPr>
        <w:spacing w:after="0" w:line="259" w:lineRule="auto"/>
        <w:ind w:left="0" w:firstLine="0"/>
        <w:jc w:val="left"/>
        <w:rPr>
          <w:rFonts w:hint="eastAsia"/>
        </w:rPr>
      </w:pPr>
      <w:r>
        <w:rPr>
          <w:rFonts w:hint="eastAsia"/>
        </w:rPr>
        <w:t>它被收养的灵所培育，这灵被差遣到他们心中，作为未来产业的凭据；并且它被他们在圣洁上的长进所坚固，从这长进可以看出，他们注定要拥有那产业，并且现在正为此作预备。</w:t>
      </w:r>
    </w:p>
    <w:p w14:paraId="417BEB72">
      <w:pPr>
        <w:spacing w:after="0" w:line="259" w:lineRule="auto"/>
        <w:ind w:left="0" w:firstLine="0"/>
        <w:jc w:val="left"/>
        <w:rPr>
          <w:rFonts w:hint="eastAsia"/>
        </w:rPr>
      </w:pPr>
    </w:p>
    <w:p w14:paraId="2293C648">
      <w:pPr>
        <w:spacing w:after="0" w:line="259" w:lineRule="auto"/>
        <w:ind w:left="0" w:firstLine="0"/>
        <w:jc w:val="left"/>
        <w:rPr>
          <w:rFonts w:hint="eastAsia"/>
        </w:rPr>
      </w:pPr>
      <w:r>
        <w:rPr>
          <w:rFonts w:hint="eastAsia"/>
        </w:rPr>
        <w:t>And hence we see to what cause it is owing that they are reconciled to a very hard lot in this world, and are content and happy in circumstances which would overwhelm others with dejection.</w:t>
      </w:r>
    </w:p>
    <w:p w14:paraId="2A3DF955">
      <w:pPr>
        <w:spacing w:after="0" w:line="259" w:lineRule="auto"/>
        <w:ind w:left="0" w:firstLine="0"/>
        <w:jc w:val="left"/>
        <w:rPr>
          <w:rFonts w:hint="eastAsia"/>
        </w:rPr>
      </w:pPr>
      <w:r>
        <w:rPr>
          <w:rFonts w:hint="eastAsia"/>
        </w:rPr>
        <w:t>因此我们看到，他们为何能在这世上与一个非常艰难的命运和好，并在那些会使别人陷入沮丧的处境中，感到满足和幸福。</w:t>
      </w:r>
    </w:p>
    <w:p w14:paraId="2608787C">
      <w:pPr>
        <w:spacing w:after="0" w:line="259" w:lineRule="auto"/>
        <w:ind w:left="0" w:firstLine="0"/>
        <w:jc w:val="left"/>
        <w:rPr>
          <w:rFonts w:hint="eastAsia"/>
        </w:rPr>
      </w:pPr>
    </w:p>
    <w:p w14:paraId="04630338">
      <w:pPr>
        <w:spacing w:after="0" w:line="259" w:lineRule="auto"/>
        <w:ind w:left="0" w:firstLine="0"/>
        <w:jc w:val="left"/>
        <w:rPr>
          <w:rFonts w:hint="eastAsia"/>
        </w:rPr>
      </w:pPr>
      <w:r>
        <w:rPr>
          <w:rFonts w:hint="eastAsia"/>
        </w:rPr>
        <w:t>Their minds are busy in making comparisons, not between their own condition and that of others who are more prosperous,—for such comparisons are the food and the fuel of discontent,—but between their present and their future state, between what they now suffer and what they shall hereafter enjoy.</w:t>
      </w:r>
    </w:p>
    <w:p w14:paraId="026E05A4">
      <w:pPr>
        <w:spacing w:after="0" w:line="259" w:lineRule="auto"/>
        <w:ind w:left="0" w:firstLine="0"/>
        <w:jc w:val="left"/>
        <w:rPr>
          <w:rFonts w:hint="eastAsia"/>
        </w:rPr>
      </w:pPr>
      <w:r>
        <w:rPr>
          <w:rFonts w:hint="eastAsia"/>
        </w:rPr>
        <w:t>他们的心思忙于作比较，不是在他们自己的境况与那些更兴旺之人的境况之间——因为这样的比较是不满的食物和燃料——而是在他们现在与未来的状态之间，在他们现在所受的苦难与他们将来所要享受的之间。</w:t>
      </w:r>
    </w:p>
    <w:p w14:paraId="3D324D6D">
      <w:pPr>
        <w:spacing w:after="0" w:line="259" w:lineRule="auto"/>
        <w:ind w:left="0" w:firstLine="0"/>
        <w:jc w:val="left"/>
        <w:rPr>
          <w:rFonts w:hint="eastAsia"/>
        </w:rPr>
      </w:pPr>
    </w:p>
    <w:p w14:paraId="22F35795">
      <w:pPr>
        <w:spacing w:after="0" w:line="259" w:lineRule="auto"/>
        <w:ind w:left="0" w:firstLine="0"/>
        <w:jc w:val="left"/>
        <w:rPr>
          <w:rFonts w:hint="eastAsia"/>
        </w:rPr>
      </w:pPr>
      <w:r>
        <w:rPr>
          <w:rFonts w:hint="eastAsia"/>
        </w:rPr>
        <w:t>Thus the Christian is elevated in a great measure above the influence of temporal things.</w:t>
      </w:r>
    </w:p>
    <w:p w14:paraId="3419C508">
      <w:pPr>
        <w:spacing w:after="0" w:line="259" w:lineRule="auto"/>
        <w:ind w:left="0" w:firstLine="0"/>
        <w:jc w:val="left"/>
        <w:rPr>
          <w:rFonts w:hint="eastAsia"/>
        </w:rPr>
      </w:pPr>
      <w:r>
        <w:rPr>
          <w:rFonts w:hint="eastAsia"/>
        </w:rPr>
        <w:t>因此，基督徒在很大程度上被提升到属世事物的影响之上。</w:t>
      </w:r>
    </w:p>
    <w:p w14:paraId="350B6CC2">
      <w:pPr>
        <w:spacing w:after="0" w:line="259" w:lineRule="auto"/>
        <w:ind w:left="0" w:firstLine="0"/>
        <w:jc w:val="left"/>
        <w:rPr>
          <w:rFonts w:hint="eastAsia"/>
        </w:rPr>
      </w:pPr>
    </w:p>
    <w:p w14:paraId="6F890E37">
      <w:pPr>
        <w:spacing w:after="0" w:line="259" w:lineRule="auto"/>
        <w:ind w:left="0" w:firstLine="0"/>
        <w:jc w:val="left"/>
        <w:rPr>
          <w:rFonts w:hint="eastAsia"/>
        </w:rPr>
      </w:pPr>
      <w:r>
        <w:rPr>
          <w:rFonts w:hint="eastAsia"/>
        </w:rPr>
        <w:t>They affect him but little when his faith and hope are strong.</w:t>
      </w:r>
    </w:p>
    <w:p w14:paraId="02AD690C">
      <w:pPr>
        <w:spacing w:after="0" w:line="259" w:lineRule="auto"/>
        <w:ind w:left="0" w:firstLine="0"/>
        <w:jc w:val="left"/>
        <w:rPr>
          <w:rFonts w:hint="eastAsia"/>
        </w:rPr>
      </w:pPr>
      <w:r>
        <w:rPr>
          <w:rFonts w:hint="eastAsia"/>
        </w:rPr>
        <w:t>当他的信心和盼望是坚强的时候，它们对他影响甚微。</w:t>
      </w:r>
    </w:p>
    <w:p w14:paraId="76ABE3FB">
      <w:pPr>
        <w:spacing w:after="0" w:line="259" w:lineRule="auto"/>
        <w:ind w:left="0" w:firstLine="0"/>
        <w:jc w:val="left"/>
        <w:rPr>
          <w:rFonts w:hint="eastAsia"/>
        </w:rPr>
      </w:pPr>
    </w:p>
    <w:p w14:paraId="4B2FA163">
      <w:pPr>
        <w:spacing w:after="0" w:line="259" w:lineRule="auto"/>
        <w:ind w:left="0" w:firstLine="0"/>
        <w:jc w:val="left"/>
        <w:rPr>
          <w:rFonts w:hint="eastAsia"/>
        </w:rPr>
      </w:pPr>
      <w:r>
        <w:rPr>
          <w:rFonts w:hint="eastAsia"/>
        </w:rPr>
        <w:t>I they are disagreeable, they are of short duration; and his prospects are so consoling and interesting, that he has neither leisure nor inclination to give himself much concern about his temporary accommodation.</w:t>
      </w:r>
    </w:p>
    <w:p w14:paraId="69ABBB4F">
      <w:pPr>
        <w:spacing w:after="0" w:line="259" w:lineRule="auto"/>
        <w:ind w:left="0" w:firstLine="0"/>
        <w:jc w:val="left"/>
        <w:rPr>
          <w:rFonts w:hint="eastAsia"/>
        </w:rPr>
      </w:pPr>
      <w:r>
        <w:rPr>
          <w:rFonts w:hint="eastAsia"/>
        </w:rPr>
        <w:t>如果它们是令人不快的，它们也是短暂的；并且他的前景是如此安慰人和有趣，以至于他既无闲暇也无意向，去过多地关心他暂时的居所。</w:t>
      </w:r>
    </w:p>
    <w:p w14:paraId="2090BACB">
      <w:pPr>
        <w:spacing w:after="0" w:line="259" w:lineRule="auto"/>
        <w:ind w:left="0" w:firstLine="0"/>
        <w:jc w:val="left"/>
        <w:rPr>
          <w:rFonts w:hint="eastAsia"/>
        </w:rPr>
      </w:pPr>
    </w:p>
    <w:p w14:paraId="5D5116DE">
      <w:pPr>
        <w:spacing w:after="0" w:line="259" w:lineRule="auto"/>
        <w:ind w:left="0" w:firstLine="0"/>
        <w:jc w:val="left"/>
        <w:rPr>
          <w:rFonts w:hint="eastAsia"/>
        </w:rPr>
      </w:pPr>
      <w:r>
        <w:rPr>
          <w:rFonts w:hint="eastAsia"/>
        </w:rPr>
        <w:t>He who is hastening to take possession of a kingdom, will not be made unhappy by being uncomfortably lodged for a single night on the road.</w:t>
      </w:r>
    </w:p>
    <w:p w14:paraId="454A78C6">
      <w:pPr>
        <w:spacing w:after="0" w:line="259" w:lineRule="auto"/>
        <w:ind w:left="0" w:firstLine="0"/>
        <w:jc w:val="left"/>
        <w:rPr>
          <w:rFonts w:hint="eastAsia"/>
        </w:rPr>
      </w:pPr>
      <w:r>
        <w:rPr>
          <w:rFonts w:hint="eastAsia"/>
        </w:rPr>
        <w:t>那正匆匆去承受国度的人，不会因在路上一个晚上的不适住宿而感到不快。</w:t>
      </w:r>
    </w:p>
    <w:p w14:paraId="741ADD81">
      <w:pPr>
        <w:spacing w:after="0" w:line="259" w:lineRule="auto"/>
        <w:ind w:left="0" w:firstLine="0"/>
        <w:jc w:val="left"/>
        <w:rPr>
          <w:rFonts w:hint="eastAsia"/>
        </w:rPr>
      </w:pPr>
    </w:p>
    <w:p w14:paraId="1A2DECCB">
      <w:pPr>
        <w:spacing w:after="0" w:line="259" w:lineRule="auto"/>
        <w:ind w:left="0" w:firstLine="0"/>
        <w:jc w:val="left"/>
        <w:rPr>
          <w:rFonts w:hint="eastAsia"/>
        </w:rPr>
      </w:pPr>
      <w:r>
        <w:rPr>
          <w:rFonts w:hint="eastAsia"/>
        </w:rPr>
        <w:t>"I reckon that the sufferings of this present time are not worthy to be compared with the glory which shall! be revealed in us."*</w:t>
      </w:r>
    </w:p>
    <w:p w14:paraId="168EBDBA">
      <w:pPr>
        <w:spacing w:after="0" w:line="259" w:lineRule="auto"/>
        <w:ind w:left="0" w:firstLine="0"/>
        <w:jc w:val="left"/>
        <w:rPr>
          <w:rFonts w:hint="eastAsia"/>
        </w:rPr>
      </w:pPr>
      <w:r>
        <w:rPr>
          <w:rFonts w:hint="eastAsia"/>
        </w:rPr>
        <w:t>“我想，现在的苦楚，若比起将来要显于我们的荣耀，就不足介意了。”*</w:t>
      </w:r>
    </w:p>
    <w:p w14:paraId="6F647DA9">
      <w:pPr>
        <w:spacing w:after="0" w:line="259" w:lineRule="auto"/>
        <w:ind w:left="0" w:firstLine="0"/>
        <w:jc w:val="left"/>
        <w:rPr>
          <w:rFonts w:hint="eastAsia"/>
        </w:rPr>
      </w:pPr>
    </w:p>
    <w:p w14:paraId="2292BAE4">
      <w:pPr>
        <w:spacing w:after="0" w:line="259" w:lineRule="auto"/>
        <w:ind w:left="0" w:firstLine="0"/>
        <w:jc w:val="left"/>
        <w:rPr>
          <w:rFonts w:hint="eastAsia"/>
        </w:rPr>
      </w:pPr>
      <w:r>
        <w:rPr>
          <w:rFonts w:hint="eastAsia"/>
        </w:rPr>
        <w:t>Such are the sources of the joy of believers in Christ.</w:t>
      </w:r>
    </w:p>
    <w:p w14:paraId="10B3F50A">
      <w:pPr>
        <w:spacing w:after="0" w:line="259" w:lineRule="auto"/>
        <w:ind w:left="0" w:firstLine="0"/>
        <w:jc w:val="left"/>
        <w:rPr>
          <w:rFonts w:hint="eastAsia"/>
        </w:rPr>
      </w:pPr>
      <w:r>
        <w:rPr>
          <w:rFonts w:hint="eastAsia"/>
        </w:rPr>
        <w:t>这就是信徒在基督里喜乐的源泉。</w:t>
      </w:r>
    </w:p>
    <w:p w14:paraId="23025561">
      <w:pPr>
        <w:spacing w:after="0" w:line="259" w:lineRule="auto"/>
        <w:ind w:left="0" w:firstLine="0"/>
        <w:jc w:val="left"/>
        <w:rPr>
          <w:rFonts w:hint="eastAsia"/>
        </w:rPr>
      </w:pPr>
    </w:p>
    <w:p w14:paraId="4928C3DC">
      <w:pPr>
        <w:spacing w:after="0" w:line="259" w:lineRule="auto"/>
        <w:ind w:left="0" w:firstLine="0"/>
        <w:jc w:val="left"/>
        <w:rPr>
          <w:rFonts w:hint="eastAsia"/>
        </w:rPr>
      </w:pPr>
      <w:r>
        <w:rPr>
          <w:rFonts w:hint="eastAsia"/>
        </w:rPr>
        <w:t>We see on what grounds the Scripture pronounces them to be blessed, and can enter into the spirit of the song of praise and thanksgiving which is sung by the church: "In that day thou shalt say, O Lord, I will praise thee: though thou wast angry with me, thine anger is turned away, and thou comfortedst me.</w:t>
      </w:r>
    </w:p>
    <w:p w14:paraId="11E12A1F">
      <w:pPr>
        <w:spacing w:after="0" w:line="259" w:lineRule="auto"/>
        <w:ind w:left="0" w:firstLine="0"/>
        <w:jc w:val="left"/>
        <w:rPr>
          <w:rFonts w:hint="eastAsia"/>
        </w:rPr>
      </w:pPr>
      <w:r>
        <w:rPr>
          <w:rFonts w:hint="eastAsia"/>
        </w:rPr>
        <w:t>我们看到圣经基于何种根据宣判他们为有福的，并能进入教会所唱的赞美和感谢诗歌的灵里：“到那日，你必说，耶和华阿，我要称谢你；因为你虽然向我发怒，你的怒气却已转消，你又安慰了我。</w:t>
      </w:r>
    </w:p>
    <w:p w14:paraId="1199A399">
      <w:pPr>
        <w:spacing w:after="0" w:line="259" w:lineRule="auto"/>
        <w:ind w:left="0" w:firstLine="0"/>
        <w:jc w:val="left"/>
        <w:rPr>
          <w:rFonts w:hint="eastAsia"/>
        </w:rPr>
      </w:pPr>
    </w:p>
    <w:p w14:paraId="1DEA3452">
      <w:pPr>
        <w:spacing w:after="0" w:line="259" w:lineRule="auto"/>
        <w:ind w:left="0" w:firstLine="0"/>
        <w:jc w:val="left"/>
        <w:rPr>
          <w:rFonts w:hint="eastAsia"/>
        </w:rPr>
      </w:pPr>
      <w:r>
        <w:rPr>
          <w:rFonts w:hint="eastAsia"/>
        </w:rPr>
        <w:t>Behold, God is my salvation: I will trust and not be afraid; for the Lord JEHOVAH is my strength and my song; he also is become my salvation.</w:t>
      </w:r>
    </w:p>
    <w:p w14:paraId="0FD98E16">
      <w:pPr>
        <w:spacing w:after="0" w:line="259" w:lineRule="auto"/>
        <w:ind w:left="0" w:firstLine="0"/>
        <w:jc w:val="left"/>
        <w:rPr>
          <w:rFonts w:hint="eastAsia"/>
        </w:rPr>
      </w:pPr>
      <w:r>
        <w:rPr>
          <w:rFonts w:hint="eastAsia"/>
        </w:rPr>
        <w:t>看哪，神是我的拯救；我要倚靠祂，并不惧怕；因为主耶和华是我的力量，是我的诗歌，祂也成了我的拯救。</w:t>
      </w:r>
    </w:p>
    <w:p w14:paraId="6F3B97A5">
      <w:pPr>
        <w:spacing w:after="0" w:line="259" w:lineRule="auto"/>
        <w:ind w:left="0" w:firstLine="0"/>
        <w:jc w:val="left"/>
        <w:rPr>
          <w:rFonts w:hint="eastAsia"/>
        </w:rPr>
      </w:pPr>
    </w:p>
    <w:p w14:paraId="7DF0C847">
      <w:pPr>
        <w:spacing w:after="0" w:line="259" w:lineRule="auto"/>
        <w:ind w:left="0" w:firstLine="0"/>
        <w:jc w:val="left"/>
        <w:rPr>
          <w:rFonts w:hint="eastAsia"/>
        </w:rPr>
      </w:pPr>
      <w:r>
        <w:rPr>
          <w:rFonts w:hint="eastAsia"/>
        </w:rPr>
        <w:t>Therefore with joy shall ye draw water out of the wells of salvation."†</w:t>
      </w:r>
    </w:p>
    <w:p w14:paraId="56430397">
      <w:pPr>
        <w:spacing w:after="0" w:line="259" w:lineRule="auto"/>
        <w:ind w:left="0" w:firstLine="0"/>
        <w:jc w:val="left"/>
        <w:rPr>
          <w:rFonts w:hint="eastAsia"/>
        </w:rPr>
      </w:pPr>
      <w:r>
        <w:rPr>
          <w:rFonts w:hint="eastAsia"/>
        </w:rPr>
        <w:t>所以你们必从救恩的泉源欢然取水。”†</w:t>
      </w:r>
    </w:p>
    <w:p w14:paraId="40941632">
      <w:pPr>
        <w:spacing w:after="0" w:line="259" w:lineRule="auto"/>
        <w:ind w:left="0" w:firstLine="0"/>
        <w:jc w:val="left"/>
        <w:rPr>
          <w:rFonts w:hint="eastAsia"/>
        </w:rPr>
      </w:pPr>
    </w:p>
    <w:p w14:paraId="39300DCA">
      <w:pPr>
        <w:spacing w:after="0" w:line="259" w:lineRule="auto"/>
        <w:ind w:left="0" w:firstLine="0"/>
        <w:jc w:val="left"/>
        <w:rPr>
          <w:rFonts w:hint="eastAsia"/>
        </w:rPr>
      </w:pPr>
      <w:r>
        <w:rPr>
          <w:rFonts w:hint="eastAsia"/>
        </w:rPr>
        <w:t>Let not the doctrine concerning the joy which flows from faith be misunderstood.</w:t>
      </w:r>
    </w:p>
    <w:p w14:paraId="4110E257">
      <w:pPr>
        <w:spacing w:after="0" w:line="259" w:lineRule="auto"/>
        <w:ind w:left="0" w:firstLine="0"/>
        <w:jc w:val="left"/>
        <w:rPr>
          <w:rFonts w:hint="eastAsia"/>
        </w:rPr>
      </w:pPr>
      <w:r>
        <w:rPr>
          <w:rFonts w:hint="eastAsia"/>
        </w:rPr>
        <w:t>不要误解那从信心而来的喜乐的教义。</w:t>
      </w:r>
    </w:p>
    <w:p w14:paraId="661E86BC">
      <w:pPr>
        <w:spacing w:after="0" w:line="259" w:lineRule="auto"/>
        <w:ind w:left="0" w:firstLine="0"/>
        <w:jc w:val="left"/>
        <w:rPr>
          <w:rFonts w:hint="eastAsia"/>
        </w:rPr>
      </w:pPr>
    </w:p>
    <w:p w14:paraId="1271EC1B">
      <w:pPr>
        <w:spacing w:after="0" w:line="259" w:lineRule="auto"/>
        <w:ind w:left="0" w:firstLine="0"/>
        <w:jc w:val="left"/>
        <w:rPr>
          <w:rFonts w:hint="eastAsia"/>
        </w:rPr>
      </w:pPr>
      <w:r>
        <w:rPr>
          <w:rFonts w:hint="eastAsia"/>
        </w:rPr>
        <w:t>It is not meant to assert, that those who have been justified, and adopted into the family of God, always feel transports and ecstasies.</w:t>
      </w:r>
    </w:p>
    <w:p w14:paraId="7506A132">
      <w:pPr>
        <w:spacing w:after="0" w:line="259" w:lineRule="auto"/>
        <w:ind w:left="0" w:firstLine="0"/>
        <w:jc w:val="left"/>
        <w:rPr>
          <w:rFonts w:hint="eastAsia"/>
        </w:rPr>
      </w:pPr>
      <w:r>
        <w:rPr>
          <w:rFonts w:hint="eastAsia"/>
        </w:rPr>
        <w:t>这并非意在断言，那些已被称义，并被收养进入神家庭的人，总是感到狂喜和出神。</w:t>
      </w:r>
    </w:p>
    <w:p w14:paraId="56C4D266">
      <w:pPr>
        <w:spacing w:after="0" w:line="259" w:lineRule="auto"/>
        <w:ind w:left="0" w:firstLine="0"/>
        <w:jc w:val="left"/>
        <w:rPr>
          <w:rFonts w:hint="eastAsia"/>
        </w:rPr>
      </w:pPr>
    </w:p>
    <w:p w14:paraId="3D39EFFC">
      <w:pPr>
        <w:spacing w:after="0" w:line="259" w:lineRule="auto"/>
        <w:ind w:left="0" w:firstLine="0"/>
        <w:jc w:val="left"/>
        <w:rPr>
          <w:rFonts w:hint="eastAsia"/>
        </w:rPr>
      </w:pPr>
      <w:r>
        <w:rPr>
          <w:rFonts w:hint="eastAsia"/>
        </w:rPr>
        <w:t>No such thing is implied, even in the exhortation to "rejoice evermore;" ‡ nor would a state of perpetual rapture be consistent with their present condition, and their business in this world.</w:t>
      </w:r>
    </w:p>
    <w:p w14:paraId="762FA7C1">
      <w:pPr>
        <w:spacing w:after="0" w:line="259" w:lineRule="auto"/>
        <w:ind w:left="0" w:firstLine="0"/>
        <w:jc w:val="left"/>
        <w:rPr>
          <w:rFonts w:hint="eastAsia"/>
        </w:rPr>
      </w:pPr>
      <w:r>
        <w:rPr>
          <w:rFonts w:hint="eastAsia"/>
        </w:rPr>
        <w:t>即使在“要常常喜乐”‡ 的劝勉中，也没有蕴含这样的事；一个持续狂喜的状态，与他们目前的状况，以及他们在这世界上的事务，也并不相符。</w:t>
      </w:r>
    </w:p>
    <w:p w14:paraId="2DA6FF52">
      <w:pPr>
        <w:spacing w:after="0" w:line="259" w:lineRule="auto"/>
        <w:ind w:left="0" w:firstLine="0"/>
        <w:jc w:val="left"/>
        <w:rPr>
          <w:rFonts w:hint="eastAsia"/>
        </w:rPr>
      </w:pPr>
    </w:p>
    <w:p w14:paraId="6C780A89">
      <w:pPr>
        <w:spacing w:after="0" w:line="259" w:lineRule="auto"/>
        <w:ind w:left="0" w:firstLine="0"/>
        <w:jc w:val="left"/>
        <w:rPr>
          <w:rFonts w:hint="eastAsia"/>
        </w:rPr>
      </w:pPr>
      <w:r>
        <w:rPr>
          <w:rFonts w:hint="eastAsia"/>
        </w:rPr>
        <w:t>If, in some happy moments, they are elevated to the mount of God, and, holding fellowship with him, lose the remembrance of sublunary things, they must again descend into the plain, and walk with men in the ordinary duties of life.</w:t>
      </w:r>
    </w:p>
    <w:p w14:paraId="38184B1A">
      <w:pPr>
        <w:spacing w:after="0" w:line="259" w:lineRule="auto"/>
        <w:ind w:left="0" w:firstLine="0"/>
        <w:jc w:val="left"/>
        <w:rPr>
          <w:rFonts w:hint="eastAsia"/>
        </w:rPr>
      </w:pPr>
      <w:r>
        <w:rPr>
          <w:rFonts w:hint="eastAsia"/>
        </w:rPr>
        <w:t>如果，在某些幸福的时刻，他们被提升到神的山，并与祂相交，忘记了属世的事物，他们就必须再次下到平原，与人同行，履行日常的本分。</w:t>
      </w:r>
    </w:p>
    <w:p w14:paraId="11CEE258">
      <w:pPr>
        <w:spacing w:after="0" w:line="259" w:lineRule="auto"/>
        <w:ind w:left="0" w:firstLine="0"/>
        <w:jc w:val="left"/>
        <w:rPr>
          <w:rFonts w:hint="eastAsia"/>
        </w:rPr>
      </w:pPr>
    </w:p>
    <w:p w14:paraId="72831D9D">
      <w:pPr>
        <w:spacing w:after="0" w:line="259" w:lineRule="auto"/>
        <w:ind w:left="0" w:firstLine="0"/>
        <w:jc w:val="left"/>
        <w:rPr>
          <w:rFonts w:hint="eastAsia"/>
        </w:rPr>
      </w:pPr>
      <w:r>
        <w:rPr>
          <w:rFonts w:hint="eastAsia"/>
        </w:rPr>
        <w:t>For these, I think, they would be disqualified, were their minds powerfully affected at all times by bright visions of the glory of God and of heaven, and by such an overpowering sense of his love as the saints have sometimes experienced.</w:t>
      </w:r>
    </w:p>
    <w:p w14:paraId="788544EB">
      <w:pPr>
        <w:spacing w:after="0" w:line="259" w:lineRule="auto"/>
        <w:ind w:left="0" w:firstLine="0"/>
        <w:jc w:val="left"/>
        <w:rPr>
          <w:rFonts w:hint="eastAsia"/>
        </w:rPr>
      </w:pPr>
      <w:r>
        <w:rPr>
          <w:rFonts w:hint="eastAsia"/>
        </w:rPr>
        <w:t>对于这些，我认为，如果他们的心思在任何时候都被神和天堂荣耀的光明异象，以及如同圣徒有时所经历的那样一种祂爱的压倒性感觉所强烈地影响，他们就会不合格。</w:t>
      </w:r>
    </w:p>
    <w:p w14:paraId="79604FF6">
      <w:pPr>
        <w:spacing w:after="0" w:line="259" w:lineRule="auto"/>
        <w:ind w:left="0" w:firstLine="0"/>
        <w:jc w:val="left"/>
        <w:rPr>
          <w:rFonts w:hint="eastAsia"/>
        </w:rPr>
      </w:pPr>
    </w:p>
    <w:p w14:paraId="3B3C24F0">
      <w:pPr>
        <w:spacing w:after="0" w:line="259" w:lineRule="auto"/>
        <w:ind w:left="0" w:firstLine="0"/>
        <w:jc w:val="left"/>
        <w:rPr>
          <w:rFonts w:hint="eastAsia"/>
        </w:rPr>
      </w:pPr>
      <w:r>
        <w:rPr>
          <w:rFonts w:hint="eastAsia"/>
        </w:rPr>
        <w:t>The lively foretaste of future felicity is only occasional; and, in the usual train of life, they can expect nothing more than that tranquillity of mind, that placid frame, that calm cheerfulness and sober joy, which flow from the faith and hope of the Gospel.</w:t>
      </w:r>
    </w:p>
    <w:p w14:paraId="26DE7ED6">
      <w:pPr>
        <w:spacing w:after="0" w:line="259" w:lineRule="auto"/>
        <w:ind w:left="0" w:firstLine="0"/>
        <w:jc w:val="left"/>
        <w:rPr>
          <w:rFonts w:hint="eastAsia"/>
        </w:rPr>
      </w:pPr>
      <w:r>
        <w:rPr>
          <w:rFonts w:hint="eastAsia"/>
        </w:rPr>
        <w:t>对未来福乐的活泼预尝只是偶然的；并且，在日常的生活中，他们所能期望的，无非是源于福音的信心和盼望的那种心思的宁静、平静的框架、冷静的愉快和清醒的喜乐。</w:t>
      </w:r>
    </w:p>
    <w:p w14:paraId="3ADE787A">
      <w:pPr>
        <w:spacing w:after="0" w:line="259" w:lineRule="auto"/>
        <w:ind w:left="0" w:firstLine="0"/>
        <w:jc w:val="left"/>
        <w:rPr>
          <w:rFonts w:hint="eastAsia"/>
        </w:rPr>
      </w:pPr>
    </w:p>
    <w:p w14:paraId="137C620D">
      <w:pPr>
        <w:spacing w:after="0" w:line="259" w:lineRule="auto"/>
        <w:ind w:left="0" w:firstLine="0"/>
        <w:jc w:val="left"/>
        <w:rPr>
          <w:rFonts w:hint="eastAsia"/>
        </w:rPr>
      </w:pPr>
      <w:r>
        <w:rPr>
          <w:rFonts w:hint="eastAsia"/>
        </w:rPr>
        <w:t>These may be compared to their daily food; but the former are delicacies and cordials, by which their exhausted strength is restored, and the injuries which sorrow has inflicted are repaired.</w:t>
      </w:r>
    </w:p>
    <w:p w14:paraId="0C432722">
      <w:pPr>
        <w:spacing w:after="0" w:line="259" w:lineRule="auto"/>
        <w:ind w:left="0" w:firstLine="0"/>
        <w:jc w:val="left"/>
        <w:rPr>
          <w:rFonts w:hint="eastAsia"/>
        </w:rPr>
      </w:pPr>
      <w:r>
        <w:rPr>
          <w:rFonts w:hint="eastAsia"/>
        </w:rPr>
        <w:t>这些可以比作他们日用的饮食；但前者是美味和提神剂，借此他们耗尽的力量得以恢复，忧伤所造成的伤害得以修复。</w:t>
      </w:r>
    </w:p>
    <w:p w14:paraId="00835DA9">
      <w:pPr>
        <w:spacing w:after="0" w:line="259" w:lineRule="auto"/>
        <w:ind w:left="0" w:firstLine="0"/>
        <w:jc w:val="left"/>
        <w:rPr>
          <w:rFonts w:hint="eastAsia"/>
        </w:rPr>
      </w:pPr>
    </w:p>
    <w:p w14:paraId="7E2D132D">
      <w:pPr>
        <w:spacing w:after="0" w:line="259" w:lineRule="auto"/>
        <w:ind w:left="0" w:firstLine="0"/>
        <w:jc w:val="left"/>
        <w:rPr>
          <w:rFonts w:hint="eastAsia"/>
        </w:rPr>
      </w:pPr>
      <w:r>
        <w:rPr>
          <w:rFonts w:hint="eastAsia"/>
        </w:rPr>
        <w:t>Still less should it be supposed, that Christians experience joy without interruption, because the sources of it are unfailing.</w:t>
      </w:r>
    </w:p>
    <w:p w14:paraId="3E6DF190">
      <w:pPr>
        <w:spacing w:after="0" w:line="259" w:lineRule="auto"/>
        <w:ind w:left="0" w:firstLine="0"/>
        <w:jc w:val="left"/>
        <w:rPr>
          <w:rFonts w:hint="eastAsia"/>
        </w:rPr>
      </w:pPr>
      <w:r>
        <w:rPr>
          <w:rFonts w:hint="eastAsia"/>
        </w:rPr>
        <w:t>更不应设想，基督徒会经历不间断的喜乐，因为其源泉是永不枯竭的。</w:t>
      </w:r>
    </w:p>
    <w:p w14:paraId="3CEB45EF">
      <w:pPr>
        <w:spacing w:after="0" w:line="259" w:lineRule="auto"/>
        <w:ind w:left="0" w:firstLine="0"/>
        <w:jc w:val="left"/>
        <w:rPr>
          <w:rFonts w:hint="eastAsia"/>
        </w:rPr>
      </w:pPr>
    </w:p>
    <w:p w14:paraId="702B3C9A">
      <w:pPr>
        <w:spacing w:after="0" w:line="259" w:lineRule="auto"/>
        <w:ind w:left="0" w:firstLine="0"/>
        <w:jc w:val="left"/>
        <w:rPr>
          <w:rFonts w:hint="eastAsia"/>
        </w:rPr>
      </w:pPr>
      <w:r>
        <w:rPr>
          <w:rFonts w:hint="eastAsia"/>
        </w:rPr>
        <w:t>Their state is always safe, but their feelings are not always comfortable.</w:t>
      </w:r>
    </w:p>
    <w:p w14:paraId="74EE0C38">
      <w:pPr>
        <w:spacing w:after="0" w:line="259" w:lineRule="auto"/>
        <w:ind w:left="0" w:firstLine="0"/>
        <w:jc w:val="left"/>
        <w:rPr>
          <w:rFonts w:hint="eastAsia"/>
        </w:rPr>
      </w:pPr>
      <w:r>
        <w:rPr>
          <w:rFonts w:hint="eastAsia"/>
        </w:rPr>
        <w:t>他们的状态总是安全的，但他们的感觉并非总是舒适的。</w:t>
      </w:r>
    </w:p>
    <w:p w14:paraId="21E55B4E">
      <w:pPr>
        <w:spacing w:after="0" w:line="259" w:lineRule="auto"/>
        <w:ind w:left="0" w:firstLine="0"/>
        <w:jc w:val="left"/>
        <w:rPr>
          <w:rFonts w:hint="eastAsia"/>
        </w:rPr>
      </w:pPr>
    </w:p>
    <w:p w14:paraId="0658AE3E">
      <w:pPr>
        <w:spacing w:after="0" w:line="259" w:lineRule="auto"/>
        <w:ind w:left="0" w:firstLine="0"/>
        <w:jc w:val="left"/>
        <w:rPr>
          <w:rFonts w:hint="eastAsia"/>
        </w:rPr>
      </w:pPr>
      <w:r>
        <w:rPr>
          <w:rFonts w:hint="eastAsia"/>
        </w:rPr>
        <w:t>It is certain, however, that, if their joy suffers interruptions, and they live in fear, perplexity, and dejection, the fault is their own.</w:t>
      </w:r>
    </w:p>
    <w:p w14:paraId="527F0933">
      <w:pPr>
        <w:spacing w:after="0" w:line="259" w:lineRule="auto"/>
        <w:ind w:left="0" w:firstLine="0"/>
        <w:jc w:val="left"/>
        <w:rPr>
          <w:rFonts w:hint="eastAsia"/>
        </w:rPr>
      </w:pPr>
      <w:r>
        <w:rPr>
          <w:rFonts w:hint="eastAsia"/>
        </w:rPr>
        <w:t>然而，可以肯定的是，如果他们的喜乐受到中断，并且他们生活在恐惧、困惑和沮丧中，那么错在他们自己。</w:t>
      </w:r>
    </w:p>
    <w:p w14:paraId="13FCBDDB">
      <w:pPr>
        <w:spacing w:after="0" w:line="259" w:lineRule="auto"/>
        <w:ind w:left="0" w:firstLine="0"/>
        <w:jc w:val="left"/>
        <w:rPr>
          <w:rFonts w:hint="eastAsia"/>
        </w:rPr>
      </w:pPr>
    </w:p>
    <w:p w14:paraId="0DAD23F0">
      <w:pPr>
        <w:spacing w:after="0" w:line="259" w:lineRule="auto"/>
        <w:ind w:left="0" w:firstLine="0"/>
        <w:jc w:val="left"/>
        <w:rPr>
          <w:rFonts w:hint="eastAsia"/>
        </w:rPr>
      </w:pPr>
      <w:r>
        <w:rPr>
          <w:rFonts w:hint="eastAsia"/>
        </w:rPr>
        <w:t>They must co-operate with God, both by avoiding whatever would counteract his gracious designs, and by a diligent use of the means appointed to give them effect.</w:t>
      </w:r>
    </w:p>
    <w:p w14:paraId="21D64EE3">
      <w:pPr>
        <w:spacing w:after="0" w:line="259" w:lineRule="auto"/>
        <w:ind w:left="0" w:firstLine="0"/>
        <w:jc w:val="left"/>
        <w:rPr>
          <w:rFonts w:hint="eastAsia"/>
        </w:rPr>
      </w:pPr>
      <w:r>
        <w:rPr>
          <w:rFonts w:hint="eastAsia"/>
        </w:rPr>
        <w:t>他们必须与神同工，既要避免任何会抵消祂恩典计划的事物，也要勤奋地使用指定的方法来使其生效。</w:t>
      </w:r>
    </w:p>
    <w:p w14:paraId="5A5209CD">
      <w:pPr>
        <w:spacing w:after="0" w:line="259" w:lineRule="auto"/>
        <w:ind w:left="0" w:firstLine="0"/>
        <w:jc w:val="left"/>
        <w:rPr>
          <w:rFonts w:hint="eastAsia"/>
        </w:rPr>
      </w:pPr>
    </w:p>
    <w:p w14:paraId="21AEF86D">
      <w:pPr>
        <w:spacing w:after="0" w:line="259" w:lineRule="auto"/>
        <w:ind w:left="0" w:firstLine="0"/>
        <w:jc w:val="left"/>
        <w:rPr>
          <w:rFonts w:hint="eastAsia"/>
        </w:rPr>
      </w:pPr>
      <w:r>
        <w:rPr>
          <w:rFonts w:hint="eastAsia"/>
        </w:rPr>
        <w:t>They must live by faith, for their peace and joy will be in proportion to it.</w:t>
      </w:r>
    </w:p>
    <w:p w14:paraId="2B3A73A3">
      <w:pPr>
        <w:spacing w:after="0" w:line="259" w:lineRule="auto"/>
        <w:ind w:left="0" w:firstLine="0"/>
        <w:jc w:val="left"/>
        <w:rPr>
          <w:rFonts w:hint="eastAsia"/>
        </w:rPr>
      </w:pPr>
      <w:r>
        <w:rPr>
          <w:rFonts w:hint="eastAsia"/>
        </w:rPr>
        <w:t>他们必须凭信心生活，因为他们的平安和喜乐将与信心成比例。</w:t>
      </w:r>
    </w:p>
    <w:p w14:paraId="508D133A">
      <w:pPr>
        <w:spacing w:after="0" w:line="259" w:lineRule="auto"/>
        <w:ind w:left="0" w:firstLine="0"/>
        <w:jc w:val="left"/>
        <w:rPr>
          <w:rFonts w:hint="eastAsia"/>
        </w:rPr>
      </w:pPr>
    </w:p>
    <w:p w14:paraId="4DD374B5">
      <w:pPr>
        <w:spacing w:after="0" w:line="259" w:lineRule="auto"/>
        <w:ind w:left="0" w:firstLine="0"/>
        <w:jc w:val="left"/>
        <w:rPr>
          <w:rFonts w:hint="eastAsia"/>
        </w:rPr>
      </w:pPr>
      <w:r>
        <w:rPr>
          <w:rFonts w:hint="eastAsia"/>
        </w:rPr>
        <w:t>A man would not be delighted by the most beautiful objects in nature which he did not see, nor relieved from the apprehension of want by great riches which he did not know himself to possess: "Faith is the substance of things hoped for, the evidence of things not seen."</w:t>
      </w:r>
    </w:p>
    <w:p w14:paraId="2C4D82C0">
      <w:pPr>
        <w:spacing w:after="0" w:line="259" w:lineRule="auto"/>
        <w:ind w:left="0" w:firstLine="0"/>
        <w:jc w:val="left"/>
        <w:rPr>
          <w:rFonts w:hint="eastAsia"/>
        </w:rPr>
      </w:pPr>
      <w:r>
        <w:rPr>
          <w:rFonts w:hint="eastAsia"/>
        </w:rPr>
        <w:t>一个人不会因他未见的自然界最美丽的景物而喜悦，也不会因他不知道自己拥有的大量财富而从贫困的忧虑中得解脱：“信就是所望之事的实底，是未见之事的确据。”</w:t>
      </w:r>
    </w:p>
    <w:p w14:paraId="27B7CFC9">
      <w:pPr>
        <w:spacing w:after="0" w:line="259" w:lineRule="auto"/>
        <w:ind w:left="0" w:firstLine="0"/>
        <w:jc w:val="left"/>
        <w:rPr>
          <w:rFonts w:hint="eastAsia"/>
        </w:rPr>
      </w:pPr>
    </w:p>
    <w:p w14:paraId="6FD67955">
      <w:pPr>
        <w:spacing w:after="0" w:line="259" w:lineRule="auto"/>
        <w:ind w:left="0" w:firstLine="0"/>
        <w:jc w:val="left"/>
        <w:rPr>
          <w:rFonts w:hint="eastAsia"/>
        </w:rPr>
      </w:pPr>
      <w:r>
        <w:rPr>
          <w:rFonts w:hint="eastAsia"/>
        </w:rPr>
        <w:t>When Paul triumphed in affliction, it was through faith: "I am persuaded that nothing shall separate us from the love of God."§</w:t>
      </w:r>
    </w:p>
    <w:p w14:paraId="11AE590C">
      <w:pPr>
        <w:spacing w:after="0" w:line="259" w:lineRule="auto"/>
        <w:ind w:left="0" w:firstLine="0"/>
        <w:jc w:val="left"/>
        <w:rPr>
          <w:rFonts w:hint="eastAsia"/>
        </w:rPr>
      </w:pPr>
      <w:r>
        <w:rPr>
          <w:rFonts w:hint="eastAsia"/>
        </w:rPr>
        <w:t>当保罗在患难中得胜时，是借着信：“我深信没有什么能使我们与神的爱隔绝。”§</w:t>
      </w:r>
    </w:p>
    <w:p w14:paraId="595F1196">
      <w:pPr>
        <w:spacing w:after="0" w:line="259" w:lineRule="auto"/>
        <w:ind w:left="0" w:firstLine="0"/>
        <w:jc w:val="left"/>
        <w:rPr>
          <w:rFonts w:hint="eastAsia"/>
        </w:rPr>
      </w:pPr>
    </w:p>
    <w:p w14:paraId="6547CC98">
      <w:pPr>
        <w:spacing w:after="0" w:line="259" w:lineRule="auto"/>
        <w:ind w:left="0" w:firstLine="0"/>
        <w:jc w:val="left"/>
        <w:rPr>
          <w:rFonts w:hint="eastAsia"/>
        </w:rPr>
      </w:pPr>
      <w:r>
        <w:rPr>
          <w:rFonts w:hint="eastAsia"/>
        </w:rPr>
        <w:t>When Asaph was dejected, unbelief was the cause: "I said, this is mine infirmity."‖</w:t>
      </w:r>
    </w:p>
    <w:p w14:paraId="19AB89D3">
      <w:pPr>
        <w:spacing w:after="0" w:line="259" w:lineRule="auto"/>
        <w:ind w:left="0" w:firstLine="0"/>
        <w:jc w:val="left"/>
        <w:rPr>
          <w:rFonts w:hint="eastAsia"/>
        </w:rPr>
      </w:pPr>
      <w:r>
        <w:rPr>
          <w:rFonts w:hint="eastAsia"/>
        </w:rPr>
        <w:t>当亚萨沮丧时，不信是其原因：“我说，这是我的软弱。”‖</w:t>
      </w:r>
    </w:p>
    <w:p w14:paraId="6480FF84">
      <w:pPr>
        <w:spacing w:after="0" w:line="259" w:lineRule="auto"/>
        <w:ind w:left="0" w:firstLine="0"/>
        <w:jc w:val="left"/>
        <w:rPr>
          <w:rFonts w:hint="eastAsia"/>
        </w:rPr>
      </w:pPr>
    </w:p>
    <w:p w14:paraId="1A955E65">
      <w:pPr>
        <w:spacing w:after="0" w:line="259" w:lineRule="auto"/>
        <w:ind w:left="0" w:firstLine="0"/>
        <w:jc w:val="left"/>
        <w:rPr>
          <w:rFonts w:hint="eastAsia"/>
        </w:rPr>
      </w:pPr>
      <w:r>
        <w:rPr>
          <w:rFonts w:hint="eastAsia"/>
        </w:rPr>
        <w:t>They must beware of "forsaking the fountain of living waters, and hewing out to themselves broken cisterns which can hold no water."</w:t>
      </w:r>
    </w:p>
    <w:p w14:paraId="2A007929">
      <w:pPr>
        <w:spacing w:after="0" w:line="259" w:lineRule="auto"/>
        <w:ind w:left="0" w:firstLine="0"/>
        <w:jc w:val="left"/>
        <w:rPr>
          <w:rFonts w:hint="eastAsia"/>
        </w:rPr>
      </w:pPr>
      <w:r>
        <w:rPr>
          <w:rFonts w:hint="eastAsia"/>
        </w:rPr>
        <w:t>他们必须警惕，“离弃我这活水的泉源，为自己凿出池子，是破裂不能存水的池子。”</w:t>
      </w:r>
    </w:p>
    <w:p w14:paraId="352428C9">
      <w:pPr>
        <w:spacing w:after="0" w:line="259" w:lineRule="auto"/>
        <w:ind w:left="0" w:firstLine="0"/>
        <w:jc w:val="left"/>
        <w:rPr>
          <w:rFonts w:hint="eastAsia"/>
        </w:rPr>
      </w:pPr>
    </w:p>
    <w:p w14:paraId="13BF1BF7">
      <w:pPr>
        <w:spacing w:after="0" w:line="259" w:lineRule="auto"/>
        <w:ind w:left="0" w:firstLine="0"/>
        <w:jc w:val="left"/>
        <w:rPr>
          <w:rFonts w:hint="eastAsia"/>
        </w:rPr>
      </w:pPr>
      <w:r>
        <w:rPr>
          <w:rFonts w:hint="eastAsia"/>
        </w:rPr>
        <w:t>In other words, they must beware of setting their affections upon any other than God, and of seeking happiness from any inferior source.</w:t>
      </w:r>
    </w:p>
    <w:p w14:paraId="3884AE5F">
      <w:pPr>
        <w:spacing w:after="0" w:line="259" w:lineRule="auto"/>
        <w:ind w:left="0" w:firstLine="0"/>
        <w:jc w:val="left"/>
        <w:rPr>
          <w:rFonts w:hint="eastAsia"/>
        </w:rPr>
      </w:pPr>
      <w:r>
        <w:rPr>
          <w:rFonts w:hint="eastAsia"/>
        </w:rPr>
        <w:t>换句话说，他们必须警惕，不要将他们的情感放在神以外的任何事物上，也不要从任何次要的来源寻求幸福。</w:t>
      </w:r>
    </w:p>
    <w:p w14:paraId="5C2E2FAE">
      <w:pPr>
        <w:spacing w:after="0" w:line="259" w:lineRule="auto"/>
        <w:ind w:left="0" w:firstLine="0"/>
        <w:jc w:val="left"/>
        <w:rPr>
          <w:rFonts w:hint="eastAsia"/>
        </w:rPr>
      </w:pPr>
    </w:p>
    <w:p w14:paraId="589E4158">
      <w:pPr>
        <w:spacing w:after="0" w:line="259" w:lineRule="auto"/>
        <w:ind w:left="0" w:firstLine="0"/>
        <w:jc w:val="left"/>
        <w:rPr>
          <w:rFonts w:hint="eastAsia"/>
        </w:rPr>
      </w:pPr>
      <w:r>
        <w:rPr>
          <w:rFonts w:hint="eastAsia"/>
        </w:rPr>
        <w:t>It is their folly in doing so which is the cause of all their disquietudes.</w:t>
      </w:r>
    </w:p>
    <w:p w14:paraId="229566BB">
      <w:pPr>
        <w:spacing w:after="0" w:line="259" w:lineRule="auto"/>
        <w:ind w:left="0" w:firstLine="0"/>
        <w:jc w:val="left"/>
        <w:rPr>
          <w:rFonts w:hint="eastAsia"/>
        </w:rPr>
      </w:pPr>
      <w:r>
        <w:rPr>
          <w:rFonts w:hint="eastAsia"/>
        </w:rPr>
        <w:t>他们这样做是愚蠢的，这是他们所有不安的原因。</w:t>
      </w:r>
    </w:p>
    <w:p w14:paraId="10F9C037">
      <w:pPr>
        <w:spacing w:after="0" w:line="259" w:lineRule="auto"/>
        <w:ind w:left="0" w:firstLine="0"/>
        <w:jc w:val="left"/>
        <w:rPr>
          <w:rFonts w:hint="eastAsia"/>
        </w:rPr>
      </w:pPr>
    </w:p>
    <w:p w14:paraId="109E17F8">
      <w:pPr>
        <w:spacing w:after="0" w:line="259" w:lineRule="auto"/>
        <w:ind w:left="0" w:firstLine="0"/>
        <w:jc w:val="left"/>
        <w:rPr>
          <w:rFonts w:hint="eastAsia"/>
        </w:rPr>
      </w:pPr>
      <w:r>
        <w:rPr>
          <w:rFonts w:hint="eastAsia"/>
        </w:rPr>
        <w:t>If we hold up a dark body between us and the sun, must we not be in the shade?</w:t>
      </w:r>
    </w:p>
    <w:p w14:paraId="6E77DA0E">
      <w:pPr>
        <w:spacing w:after="0" w:line="259" w:lineRule="auto"/>
        <w:ind w:left="0" w:firstLine="0"/>
        <w:jc w:val="left"/>
        <w:rPr>
          <w:rFonts w:hint="eastAsia"/>
        </w:rPr>
      </w:pPr>
      <w:r>
        <w:rPr>
          <w:rFonts w:hint="eastAsia"/>
        </w:rPr>
        <w:t>如果我们把一个黑体放在我们和太阳之间，我们岂不就在阴影中吗？</w:t>
      </w:r>
    </w:p>
    <w:p w14:paraId="1F637F0B">
      <w:pPr>
        <w:spacing w:after="0" w:line="259" w:lineRule="auto"/>
        <w:ind w:left="0" w:firstLine="0"/>
        <w:jc w:val="left"/>
        <w:rPr>
          <w:rFonts w:hint="eastAsia"/>
        </w:rPr>
      </w:pPr>
    </w:p>
    <w:p w14:paraId="5E642BDC">
      <w:pPr>
        <w:spacing w:after="0" w:line="259" w:lineRule="auto"/>
        <w:ind w:left="0" w:firstLine="0"/>
        <w:jc w:val="left"/>
        <w:rPr>
          <w:rFonts w:hint="eastAsia"/>
        </w:rPr>
      </w:pPr>
      <w:r>
        <w:rPr>
          <w:rFonts w:hint="eastAsia"/>
        </w:rPr>
        <w:t>How can they rejoice who, with their own hands, shut out joy from their souls?</w:t>
      </w:r>
    </w:p>
    <w:p w14:paraId="32240D60">
      <w:pPr>
        <w:spacing w:after="0" w:line="259" w:lineRule="auto"/>
        <w:ind w:left="0" w:firstLine="0"/>
        <w:jc w:val="left"/>
        <w:rPr>
          <w:rFonts w:hint="eastAsia"/>
        </w:rPr>
      </w:pPr>
      <w:r>
        <w:rPr>
          <w:rFonts w:hint="eastAsia"/>
        </w:rPr>
        <w:t>那些用自己的手，将喜乐关在灵魂之外的人，又怎能喜乐呢？</w:t>
      </w:r>
    </w:p>
    <w:p w14:paraId="74014694">
      <w:pPr>
        <w:spacing w:after="0" w:line="259" w:lineRule="auto"/>
        <w:ind w:left="0" w:firstLine="0"/>
        <w:jc w:val="left"/>
        <w:rPr>
          <w:rFonts w:hint="eastAsia"/>
        </w:rPr>
      </w:pPr>
    </w:p>
    <w:p w14:paraId="01B124BA">
      <w:pPr>
        <w:spacing w:after="0" w:line="259" w:lineRule="auto"/>
        <w:ind w:left="0" w:firstLine="0"/>
        <w:jc w:val="left"/>
        <w:rPr>
          <w:rFonts w:hint="eastAsia"/>
        </w:rPr>
      </w:pPr>
      <w:r>
        <w:rPr>
          <w:rFonts w:hint="eastAsia"/>
        </w:rPr>
        <w:t>If we wish God to remain in his temple, and to fill it with his glory, we must not permit any rival to usurp his place, nor erect an altar for unhallowed sacrifices.</w:t>
      </w:r>
    </w:p>
    <w:p w14:paraId="4A9ED1CF">
      <w:pPr>
        <w:spacing w:after="0" w:line="259" w:lineRule="auto"/>
        <w:ind w:left="0" w:firstLine="0"/>
        <w:jc w:val="left"/>
        <w:rPr>
          <w:rFonts w:hint="eastAsia"/>
        </w:rPr>
      </w:pPr>
      <w:r>
        <w:rPr>
          <w:rFonts w:hint="eastAsia"/>
        </w:rPr>
        <w:t>如果我们希望神留在祂的殿中，并用祂的荣耀充满它，我们就不能容许任何竞争者篡夺祂的位置，也不可为不圣洁的祭物筑坛。</w:t>
      </w:r>
    </w:p>
    <w:p w14:paraId="1E4569F6">
      <w:pPr>
        <w:spacing w:after="0" w:line="259" w:lineRule="auto"/>
        <w:ind w:left="0" w:firstLine="0"/>
        <w:jc w:val="left"/>
        <w:rPr>
          <w:rFonts w:hint="eastAsia"/>
        </w:rPr>
      </w:pPr>
    </w:p>
    <w:p w14:paraId="3208B89F">
      <w:pPr>
        <w:spacing w:after="0" w:line="259" w:lineRule="auto"/>
        <w:ind w:left="0" w:firstLine="0"/>
        <w:jc w:val="left"/>
        <w:rPr>
          <w:rFonts w:hint="eastAsia"/>
        </w:rPr>
      </w:pPr>
      <w:r>
        <w:rPr>
          <w:rFonts w:hint="eastAsia"/>
        </w:rPr>
        <w:t>When sin in any form is indulged, the most fatal consequences ensue; as we learn from the earnest prayer of David, after God had been provoked to withdraw a sense of his love, and was testifying his displeasure against him: "Make me to hear joy and gladness, that the bones which thou hast broken may rejoice.</w:t>
      </w:r>
    </w:p>
    <w:p w14:paraId="3F28DB19">
      <w:pPr>
        <w:spacing w:after="0" w:line="259" w:lineRule="auto"/>
        <w:ind w:left="0" w:firstLine="0"/>
        <w:jc w:val="left"/>
        <w:rPr>
          <w:rFonts w:hint="eastAsia"/>
        </w:rPr>
      </w:pPr>
      <w:r>
        <w:rPr>
          <w:rFonts w:hint="eastAsia"/>
        </w:rPr>
        <w:t>当任何形式的罪被放纵时，最致命的后果就会随之而来；正如我们从大卫恳切的祷告中所知，那是当神被激怒而收回祂爱的感觉，并向他显明祂的不悦时：“求你使我得听欢喜快乐的声音，使你所压伤的骨头，可以踊跃。</w:t>
      </w:r>
    </w:p>
    <w:p w14:paraId="41B639C5">
      <w:pPr>
        <w:spacing w:after="0" w:line="259" w:lineRule="auto"/>
        <w:ind w:left="0" w:firstLine="0"/>
        <w:jc w:val="left"/>
        <w:rPr>
          <w:rFonts w:hint="eastAsia"/>
        </w:rPr>
      </w:pPr>
    </w:p>
    <w:p w14:paraId="4047F2CC">
      <w:pPr>
        <w:spacing w:after="0" w:line="259" w:lineRule="auto"/>
        <w:ind w:left="0" w:firstLine="0"/>
        <w:jc w:val="left"/>
        <w:rPr>
          <w:rFonts w:hint="eastAsia"/>
        </w:rPr>
      </w:pPr>
      <w:r>
        <w:rPr>
          <w:rFonts w:hint="eastAsia"/>
        </w:rPr>
        <w:t>Cast me not away from thy presence, and take not thy Holy Spirit from me.</w:t>
      </w:r>
    </w:p>
    <w:p w14:paraId="42AA5BF9">
      <w:pPr>
        <w:spacing w:after="0" w:line="259" w:lineRule="auto"/>
        <w:ind w:left="0" w:firstLine="0"/>
        <w:jc w:val="left"/>
        <w:rPr>
          <w:rFonts w:hint="eastAsia"/>
        </w:rPr>
      </w:pPr>
      <w:r>
        <w:rPr>
          <w:rFonts w:hint="eastAsia"/>
        </w:rPr>
        <w:t>不要丢弃我，使我离开你的面；不要从我收回你的圣灵。</w:t>
      </w:r>
    </w:p>
    <w:p w14:paraId="6BB2D6A1">
      <w:pPr>
        <w:spacing w:after="0" w:line="259" w:lineRule="auto"/>
        <w:ind w:left="0" w:firstLine="0"/>
        <w:jc w:val="left"/>
        <w:rPr>
          <w:rFonts w:hint="eastAsia"/>
        </w:rPr>
      </w:pPr>
    </w:p>
    <w:p w14:paraId="17C917C9">
      <w:pPr>
        <w:spacing w:after="0" w:line="259" w:lineRule="auto"/>
        <w:ind w:left="0" w:firstLine="0"/>
        <w:jc w:val="left"/>
        <w:rPr>
          <w:rFonts w:hint="eastAsia"/>
        </w:rPr>
      </w:pPr>
      <w:r>
        <w:rPr>
          <w:rFonts w:hint="eastAsia"/>
        </w:rPr>
        <w:t>Restore unto me the joy of thy salvation, and uphold me with thy free Spirit."*</w:t>
      </w:r>
    </w:p>
    <w:p w14:paraId="68471C29">
      <w:pPr>
        <w:spacing w:after="0" w:line="259" w:lineRule="auto"/>
        <w:ind w:left="0" w:firstLine="0"/>
        <w:jc w:val="left"/>
        <w:rPr>
          <w:rFonts w:hint="eastAsia"/>
        </w:rPr>
      </w:pPr>
      <w:r>
        <w:rPr>
          <w:rFonts w:hint="eastAsia"/>
        </w:rPr>
        <w:t>求你使我仍得救恩之乐，赐我乐意的灵扶持我。”*</w:t>
      </w:r>
    </w:p>
    <w:p w14:paraId="72F7929B">
      <w:pPr>
        <w:spacing w:after="0" w:line="259" w:lineRule="auto"/>
        <w:ind w:left="0" w:firstLine="0"/>
        <w:jc w:val="left"/>
        <w:rPr>
          <w:rFonts w:hint="eastAsia"/>
        </w:rPr>
      </w:pPr>
    </w:p>
    <w:p w14:paraId="242DABE6">
      <w:pPr>
        <w:spacing w:after="0" w:line="259" w:lineRule="auto"/>
        <w:ind w:left="0" w:firstLine="0"/>
        <w:jc w:val="left"/>
        <w:rPr>
          <w:rFonts w:hint="eastAsia"/>
        </w:rPr>
      </w:pPr>
      <w:r>
        <w:rPr>
          <w:rFonts w:hint="eastAsia"/>
        </w:rPr>
        <w:t>Once more, They must be diligent, zealous, and constant in obedience, for thus the soul is maintained in a healthy vigorous state, and is capable of receiving and relishing spiritual joy: whereas by remissness, it becomes relaxed and languid.</w:t>
      </w:r>
    </w:p>
    <w:p w14:paraId="35DC75F4">
      <w:pPr>
        <w:spacing w:after="0" w:line="259" w:lineRule="auto"/>
        <w:ind w:left="0" w:firstLine="0"/>
        <w:jc w:val="left"/>
        <w:rPr>
          <w:rFonts w:hint="eastAsia"/>
        </w:rPr>
      </w:pPr>
      <w:r>
        <w:rPr>
          <w:rFonts w:hint="eastAsia"/>
        </w:rPr>
        <w:t>再者，他们必须在顺服上勤奋、热心、恒切，因为如此一来，灵魂才能保持在一种健康有活力的状态，并能够领受和品味属灵的喜乐：反之，因着懈怠，它就变得松弛和无力。</w:t>
      </w:r>
    </w:p>
    <w:p w14:paraId="774886C7">
      <w:pPr>
        <w:spacing w:after="0" w:line="259" w:lineRule="auto"/>
        <w:ind w:left="0" w:firstLine="0"/>
        <w:jc w:val="left"/>
        <w:rPr>
          <w:rFonts w:hint="eastAsia"/>
        </w:rPr>
      </w:pPr>
    </w:p>
    <w:p w14:paraId="3A360938">
      <w:pPr>
        <w:spacing w:after="0" w:line="259" w:lineRule="auto"/>
        <w:ind w:left="0" w:firstLine="0"/>
        <w:jc w:val="left"/>
        <w:rPr>
          <w:rFonts w:hint="eastAsia"/>
        </w:rPr>
      </w:pPr>
      <w:r>
        <w:rPr>
          <w:rFonts w:hint="eastAsia"/>
        </w:rPr>
        <w:t>It is not to be expected that God will smile upon his disobedient children; but, to the dutiful, he will give unequivocal proofs of his approbation: "Thou meetest him that rejoiceth and worketh righteousness, those that remember thee in thy ways." †</w:t>
      </w:r>
    </w:p>
    <w:p w14:paraId="59395389">
      <w:pPr>
        <w:spacing w:after="0" w:line="259" w:lineRule="auto"/>
        <w:ind w:left="0" w:firstLine="0"/>
        <w:jc w:val="left"/>
        <w:rPr>
          <w:rFonts w:hint="eastAsia"/>
        </w:rPr>
      </w:pPr>
      <w:r>
        <w:rPr>
          <w:rFonts w:hint="eastAsia"/>
        </w:rPr>
        <w:t>不应期望神会向祂悖逆的儿女微笑；但对于顺服的儿女，祂会给予明确的认可证明：“你迎接那欢喜行义，记念你道的人。”†</w:t>
      </w:r>
    </w:p>
    <w:p w14:paraId="453D7078">
      <w:pPr>
        <w:spacing w:after="0" w:line="259" w:lineRule="auto"/>
        <w:ind w:left="0" w:firstLine="0"/>
        <w:jc w:val="left"/>
        <w:rPr>
          <w:rFonts w:hint="eastAsia"/>
        </w:rPr>
      </w:pPr>
    </w:p>
    <w:p w14:paraId="1A50D71D">
      <w:pPr>
        <w:spacing w:after="0" w:line="259" w:lineRule="auto"/>
        <w:ind w:left="0" w:firstLine="0"/>
        <w:jc w:val="left"/>
        <w:rPr>
          <w:rFonts w:hint="eastAsia"/>
        </w:rPr>
      </w:pPr>
      <w:r>
        <w:rPr>
          <w:rFonts w:hint="eastAsia"/>
        </w:rPr>
        <w:t>Christians have always found, that when they walked with God in the exercise of faith, and the practical study of holiness, they were visited with the light of his countenance; but that darkness and distress were the never-failing consequences of the omission and careless performance of their duty.</w:t>
      </w:r>
    </w:p>
    <w:p w14:paraId="0BE890D3">
      <w:pPr>
        <w:spacing w:after="0" w:line="259" w:lineRule="auto"/>
        <w:ind w:left="0" w:firstLine="0"/>
        <w:jc w:val="left"/>
        <w:rPr>
          <w:rFonts w:hint="eastAsia"/>
        </w:rPr>
      </w:pPr>
      <w:r>
        <w:rPr>
          <w:rFonts w:hint="eastAsia"/>
        </w:rPr>
        <w:t>基督徒总是发现，当他们在信心中与神同行，并实践性地学习圣洁时，他们就蒙了祂面容的光照；但黑暗和困苦，是他们忽略和漫不经心地履行本分的永不失败的后果。</w:t>
      </w:r>
    </w:p>
    <w:p w14:paraId="268C4ABB">
      <w:pPr>
        <w:spacing w:after="0" w:line="259" w:lineRule="auto"/>
        <w:ind w:left="0" w:firstLine="0"/>
        <w:jc w:val="left"/>
        <w:rPr>
          <w:rFonts w:hint="eastAsia"/>
        </w:rPr>
      </w:pPr>
    </w:p>
    <w:p w14:paraId="4A0E93D1">
      <w:pPr>
        <w:spacing w:after="0" w:line="259" w:lineRule="auto"/>
        <w:ind w:left="0" w:firstLine="0"/>
        <w:jc w:val="left"/>
        <w:rPr>
          <w:rFonts w:hint="eastAsia"/>
        </w:rPr>
      </w:pPr>
      <w:r>
        <w:rPr>
          <w:rFonts w:hint="eastAsia"/>
        </w:rPr>
        <w:t>Such are the methods by which Christians will secure to themselves the happiness which God has provided for them: "If they do these things, they shall never fall."‡</w:t>
      </w:r>
    </w:p>
    <w:p w14:paraId="276707BC">
      <w:pPr>
        <w:spacing w:after="0" w:line="259" w:lineRule="auto"/>
        <w:ind w:left="0" w:firstLine="0"/>
        <w:jc w:val="left"/>
        <w:rPr>
          <w:rFonts w:hint="eastAsia"/>
        </w:rPr>
      </w:pPr>
      <w:r>
        <w:rPr>
          <w:rFonts w:hint="eastAsia"/>
        </w:rPr>
        <w:t>这就是基督徒借以确保他们自己，能得着神为他们预备之幸福的方法：“你们若行这几样，就永不失脚。”‡</w:t>
      </w:r>
    </w:p>
    <w:p w14:paraId="7742A70A">
      <w:pPr>
        <w:spacing w:after="0" w:line="259" w:lineRule="auto"/>
        <w:ind w:left="0" w:firstLine="0"/>
        <w:jc w:val="left"/>
        <w:rPr>
          <w:rFonts w:hint="eastAsia"/>
        </w:rPr>
      </w:pPr>
    </w:p>
    <w:p w14:paraId="0B1A4CB4">
      <w:pPr>
        <w:spacing w:after="0" w:line="259" w:lineRule="auto"/>
        <w:ind w:left="0" w:firstLine="0"/>
        <w:jc w:val="left"/>
        <w:rPr>
          <w:rFonts w:hint="eastAsia"/>
        </w:rPr>
      </w:pPr>
      <w:r>
        <w:rPr>
          <w:rFonts w:hint="eastAsia"/>
        </w:rPr>
        <w:t>Life will flow on in the pure tranquil pleasures of religion; and their death will come to fill up the measure of their bliss in the heavenly world, where there shall be no more death, nor sorrow, nor crying, nor any more pain, because the former things shall have passed away.</w:t>
      </w:r>
    </w:p>
    <w:p w14:paraId="3D9F2A1C">
      <w:pPr>
        <w:spacing w:after="0" w:line="259" w:lineRule="auto"/>
        <w:ind w:left="0" w:firstLine="0"/>
        <w:jc w:val="left"/>
      </w:pPr>
      <w:r>
        <w:rPr>
          <w:rFonts w:hint="eastAsia"/>
        </w:rPr>
        <w:t>生命将流淌在宗教纯净宁静的喜乐中；他们的死亡将来到，以充满他们在天上的福乐，在那里将不再有死亡，也不再有悲哀，哭号，疼痛，因为以前的事都过去了。</w:t>
      </w:r>
      <w:r>
        <w:t xml:space="preserve"> </w:t>
      </w:r>
    </w:p>
    <w:p w14:paraId="0682A1DA">
      <w:pPr>
        <w:spacing w:after="0" w:line="259" w:lineRule="auto"/>
        <w:ind w:left="0" w:firstLine="0"/>
        <w:jc w:val="left"/>
      </w:pPr>
    </w:p>
    <w:p w14:paraId="40735855">
      <w:pPr>
        <w:spacing w:after="0" w:line="259" w:lineRule="auto"/>
        <w:ind w:left="0" w:firstLine="0"/>
        <w:jc w:val="left"/>
      </w:pPr>
    </w:p>
    <w:p w14:paraId="5C4BDE4C">
      <w:pPr>
        <w:spacing w:after="0" w:line="259" w:lineRule="auto"/>
        <w:ind w:left="0" w:firstLine="0"/>
        <w:jc w:val="left"/>
      </w:pPr>
    </w:p>
    <w:p w14:paraId="0D1C4E14">
      <w:pPr>
        <w:spacing w:after="0" w:line="259" w:lineRule="auto"/>
        <w:ind w:left="0" w:firstLine="0"/>
        <w:jc w:val="left"/>
      </w:pPr>
    </w:p>
    <w:p w14:paraId="1F8EF8D1">
      <w:pPr>
        <w:spacing w:after="0" w:line="259" w:lineRule="auto"/>
        <w:ind w:left="0" w:firstLine="0"/>
        <w:jc w:val="left"/>
      </w:pPr>
    </w:p>
    <w:p w14:paraId="537CA7B9">
      <w:pPr>
        <w:spacing w:after="0" w:line="259" w:lineRule="auto"/>
        <w:ind w:left="0" w:firstLine="0"/>
        <w:jc w:val="left"/>
      </w:pPr>
    </w:p>
    <w:p w14:paraId="5D48F04D">
      <w:pPr>
        <w:spacing w:after="0" w:line="259" w:lineRule="auto"/>
        <w:ind w:left="0" w:firstLine="0"/>
        <w:jc w:val="left"/>
      </w:pPr>
    </w:p>
    <w:p w14:paraId="6EF5D074">
      <w:pPr>
        <w:spacing w:after="0" w:line="259" w:lineRule="auto"/>
        <w:ind w:left="0" w:firstLine="0"/>
        <w:jc w:val="left"/>
      </w:pPr>
    </w:p>
    <w:p w14:paraId="1B8D45DF">
      <w:pPr>
        <w:spacing w:after="0" w:line="259" w:lineRule="auto"/>
        <w:ind w:left="0" w:firstLine="0"/>
        <w:jc w:val="left"/>
      </w:pPr>
    </w:p>
    <w:p w14:paraId="3CAC39AE">
      <w:pPr>
        <w:spacing w:after="0" w:line="259" w:lineRule="auto"/>
        <w:ind w:left="0" w:firstLine="0"/>
        <w:jc w:val="left"/>
      </w:pPr>
    </w:p>
    <w:p w14:paraId="54109B87">
      <w:pPr>
        <w:spacing w:after="0" w:line="259" w:lineRule="auto"/>
        <w:ind w:left="0" w:firstLine="0"/>
        <w:jc w:val="left"/>
      </w:pPr>
    </w:p>
    <w:p w14:paraId="3BF531DE">
      <w:pPr>
        <w:spacing w:after="0" w:line="259" w:lineRule="auto"/>
        <w:ind w:left="0" w:firstLine="0"/>
        <w:jc w:val="left"/>
      </w:pPr>
    </w:p>
    <w:p w14:paraId="2311CBF1">
      <w:pPr>
        <w:spacing w:after="0" w:line="259" w:lineRule="auto"/>
        <w:ind w:left="0" w:firstLine="0"/>
        <w:jc w:val="left"/>
      </w:pPr>
    </w:p>
    <w:p w14:paraId="7D0FC52E">
      <w:pPr>
        <w:spacing w:after="0" w:line="259" w:lineRule="auto"/>
        <w:ind w:left="0" w:firstLine="0"/>
        <w:jc w:val="left"/>
      </w:pPr>
    </w:p>
    <w:p w14:paraId="5CD991E6">
      <w:pPr>
        <w:spacing w:after="0" w:line="259" w:lineRule="auto"/>
        <w:ind w:left="0" w:firstLine="0"/>
        <w:jc w:val="left"/>
      </w:pPr>
    </w:p>
    <w:p w14:paraId="6FDF1201">
      <w:pPr>
        <w:spacing w:after="0" w:line="259" w:lineRule="auto"/>
        <w:ind w:left="0" w:firstLine="0"/>
        <w:jc w:val="left"/>
      </w:pPr>
    </w:p>
    <w:p w14:paraId="45005005">
      <w:pPr>
        <w:pStyle w:val="2"/>
        <w:bidi w:val="0"/>
        <w:rPr>
          <w:rFonts w:hint="eastAsia"/>
        </w:rPr>
      </w:pPr>
      <w:r>
        <w:rPr>
          <w:rFonts w:hint="eastAsia"/>
        </w:rPr>
        <w:t>LECTURE LXXIX</w:t>
      </w:r>
    </w:p>
    <w:p w14:paraId="473A7CF1">
      <w:pPr>
        <w:pStyle w:val="2"/>
        <w:bidi w:val="0"/>
        <w:rPr>
          <w:rFonts w:hint="eastAsia"/>
        </w:rPr>
      </w:pPr>
      <w:r>
        <w:rPr>
          <w:rFonts w:hint="eastAsia"/>
        </w:rPr>
        <w:t>第七十九讲</w:t>
      </w:r>
    </w:p>
    <w:p w14:paraId="4CAD47A4">
      <w:pPr>
        <w:spacing w:after="514" w:line="259" w:lineRule="auto"/>
        <w:ind w:left="0" w:firstLine="0"/>
        <w:jc w:val="left"/>
        <w:rPr>
          <w:rFonts w:hint="eastAsia"/>
        </w:rPr>
      </w:pPr>
    </w:p>
    <w:p w14:paraId="0C38E249">
      <w:pPr>
        <w:pStyle w:val="3"/>
        <w:bidi w:val="0"/>
        <w:rPr>
          <w:rFonts w:hint="eastAsia"/>
        </w:rPr>
      </w:pPr>
      <w:r>
        <w:rPr>
          <w:rFonts w:hint="eastAsia"/>
        </w:rPr>
        <w:t>ON THE PERSEVERANCE OF THE SAINTS</w:t>
      </w:r>
    </w:p>
    <w:p w14:paraId="7E9AA1F4">
      <w:pPr>
        <w:pStyle w:val="3"/>
        <w:bidi w:val="0"/>
        <w:rPr>
          <w:rFonts w:hint="eastAsia"/>
        </w:rPr>
      </w:pPr>
      <w:r>
        <w:rPr>
          <w:rFonts w:hint="eastAsia"/>
        </w:rPr>
        <w:t>论圣徒的坚忍</w:t>
      </w:r>
    </w:p>
    <w:p w14:paraId="66E55DB5">
      <w:pPr>
        <w:spacing w:after="514" w:line="259" w:lineRule="auto"/>
        <w:ind w:left="0" w:firstLine="0"/>
        <w:jc w:val="left"/>
        <w:rPr>
          <w:rFonts w:hint="eastAsia"/>
        </w:rPr>
      </w:pPr>
    </w:p>
    <w:p w14:paraId="186DEFCB">
      <w:pPr>
        <w:spacing w:after="514" w:line="259" w:lineRule="auto"/>
        <w:ind w:left="0" w:firstLine="0"/>
        <w:jc w:val="left"/>
        <w:rPr>
          <w:rFonts w:hint="eastAsia"/>
        </w:rPr>
      </w:pPr>
      <w:r>
        <w:rPr>
          <w:rFonts w:hint="eastAsia"/>
        </w:rPr>
        <w:t>Different opinions respecting the Perseverance of the Saints.—Their total or final fall impossible.—Their perseverance inferred from the Immutable Decree and the Covenant of God, the Mediation of Christ, and the Indwelling and Offices of the Spirit.—Examination of the Passages of Scripture alleged against this Doctrine.</w:t>
      </w:r>
    </w:p>
    <w:p w14:paraId="3995143B">
      <w:pPr>
        <w:spacing w:after="514" w:line="259" w:lineRule="auto"/>
        <w:ind w:left="0" w:firstLine="0"/>
        <w:jc w:val="left"/>
        <w:rPr>
          <w:rFonts w:hint="eastAsia"/>
        </w:rPr>
      </w:pPr>
      <w:r>
        <w:rPr>
          <w:rFonts w:hint="eastAsia"/>
        </w:rPr>
        <w:t>关于圣徒坚忍的不同观点。—他们完全或最终的堕落是不可能的。—他们的坚忍可由神不变的预旨和圣约、基督的中保以及圣灵的内住与职分推断出来。—对被引来反对这教义的经文的查考。</w:t>
      </w:r>
    </w:p>
    <w:p w14:paraId="6E77616C">
      <w:pPr>
        <w:spacing w:after="514" w:line="259" w:lineRule="auto"/>
        <w:ind w:left="0" w:firstLine="0"/>
        <w:jc w:val="left"/>
        <w:rPr>
          <w:rFonts w:hint="eastAsia"/>
        </w:rPr>
      </w:pPr>
    </w:p>
    <w:p w14:paraId="5F73914C">
      <w:pPr>
        <w:spacing w:after="514" w:line="259" w:lineRule="auto"/>
        <w:ind w:left="0" w:firstLine="0"/>
        <w:jc w:val="left"/>
        <w:rPr>
          <w:rFonts w:hint="eastAsia"/>
        </w:rPr>
      </w:pPr>
      <w:r>
        <w:rPr>
          <w:rFonts w:hint="eastAsia"/>
        </w:rPr>
        <w:t>WE have seen, that sinners are brought into a state of favour with God through faith in Jesus Christ; and that the Holy Spirit is given to them, by whom they are sanctified, that they may serve God in this world, and may be qualified for being admitted into his immediate presence in the next.</w:t>
      </w:r>
    </w:p>
    <w:p w14:paraId="57D18AF1">
      <w:pPr>
        <w:spacing w:after="514" w:line="259" w:lineRule="auto"/>
        <w:ind w:left="0" w:firstLine="0"/>
        <w:jc w:val="left"/>
        <w:rPr>
          <w:rFonts w:hint="eastAsia"/>
        </w:rPr>
      </w:pPr>
      <w:r>
        <w:rPr>
          <w:rFonts w:hint="eastAsia"/>
        </w:rPr>
        <w:t>我们已经看到，罪人借着信耶稣基督得以进入蒙神恩宠的状态；圣灵也赐给了他们，他们借圣灵得以成圣，好在今世侍奉神，并有资格在来世进入祂的面前。</w:t>
      </w:r>
    </w:p>
    <w:p w14:paraId="5A9A72A8">
      <w:pPr>
        <w:spacing w:after="514" w:line="259" w:lineRule="auto"/>
        <w:ind w:left="0" w:firstLine="0"/>
        <w:jc w:val="left"/>
        <w:rPr>
          <w:rFonts w:hint="eastAsia"/>
        </w:rPr>
      </w:pPr>
    </w:p>
    <w:p w14:paraId="4C80E664">
      <w:pPr>
        <w:spacing w:after="514" w:line="259" w:lineRule="auto"/>
        <w:ind w:left="0" w:firstLine="0"/>
        <w:jc w:val="left"/>
        <w:rPr>
          <w:rFonts w:hint="eastAsia"/>
        </w:rPr>
      </w:pPr>
      <w:r>
        <w:rPr>
          <w:rFonts w:hint="eastAsia"/>
        </w:rPr>
        <w:t>The happiness which they enjoy in consequence of these privileges is great.</w:t>
      </w:r>
    </w:p>
    <w:p w14:paraId="256F8E75">
      <w:pPr>
        <w:spacing w:after="514" w:line="259" w:lineRule="auto"/>
        <w:ind w:left="0" w:firstLine="0"/>
        <w:jc w:val="left"/>
        <w:rPr>
          <w:rFonts w:hint="eastAsia"/>
        </w:rPr>
      </w:pPr>
      <w:r>
        <w:rPr>
          <w:rFonts w:hint="eastAsia"/>
        </w:rPr>
        <w:t>他们因这些特权而享有的幸福是巨大的。</w:t>
      </w:r>
    </w:p>
    <w:p w14:paraId="5E05F07C">
      <w:pPr>
        <w:spacing w:after="514" w:line="259" w:lineRule="auto"/>
        <w:ind w:left="0" w:firstLine="0"/>
        <w:jc w:val="left"/>
        <w:rPr>
          <w:rFonts w:hint="eastAsia"/>
        </w:rPr>
      </w:pPr>
    </w:p>
    <w:p w14:paraId="231BA77A">
      <w:pPr>
        <w:spacing w:after="514" w:line="259" w:lineRule="auto"/>
        <w:ind w:left="0" w:firstLine="0"/>
        <w:jc w:val="left"/>
        <w:rPr>
          <w:rFonts w:hint="eastAsia"/>
        </w:rPr>
      </w:pPr>
      <w:r>
        <w:rPr>
          <w:rFonts w:hint="eastAsia"/>
        </w:rPr>
        <w:t>At peace with their Maker, they have peace in their own minds, and look forward to the future state with the anticipations of hope.</w:t>
      </w:r>
    </w:p>
    <w:p w14:paraId="0887220D">
      <w:pPr>
        <w:spacing w:after="514" w:line="259" w:lineRule="auto"/>
        <w:ind w:left="0" w:firstLine="0"/>
        <w:jc w:val="left"/>
        <w:rPr>
          <w:rFonts w:hint="eastAsia"/>
        </w:rPr>
      </w:pPr>
      <w:r>
        <w:rPr>
          <w:rFonts w:hint="eastAsia"/>
        </w:rPr>
        <w:t>他们与造物主和睦，自己心里就有平安，并怀着盼望的期待展望未来的光景。</w:t>
      </w:r>
    </w:p>
    <w:p w14:paraId="06121D97">
      <w:pPr>
        <w:spacing w:after="514" w:line="259" w:lineRule="auto"/>
        <w:ind w:left="0" w:firstLine="0"/>
        <w:jc w:val="left"/>
        <w:rPr>
          <w:rFonts w:hint="eastAsia"/>
        </w:rPr>
      </w:pPr>
    </w:p>
    <w:p w14:paraId="2D15D34F">
      <w:pPr>
        <w:spacing w:after="514" w:line="259" w:lineRule="auto"/>
        <w:ind w:left="0" w:firstLine="0"/>
        <w:jc w:val="left"/>
        <w:rPr>
          <w:rFonts w:hint="eastAsia"/>
        </w:rPr>
      </w:pPr>
      <w:r>
        <w:rPr>
          <w:rFonts w:hint="eastAsia"/>
        </w:rPr>
        <w:t>There is only one thing wanting to complete their happiness, so far as it can be perfect in the present life; and that is, the certain knowledge that their present state is stable and immutable, and that those anticipations will be realized.</w:t>
      </w:r>
    </w:p>
    <w:p w14:paraId="7976AD71">
      <w:pPr>
        <w:spacing w:after="514" w:line="259" w:lineRule="auto"/>
        <w:ind w:left="0" w:firstLine="0"/>
        <w:jc w:val="left"/>
        <w:rPr>
          <w:rFonts w:hint="eastAsia"/>
        </w:rPr>
      </w:pPr>
      <w:r>
        <w:rPr>
          <w:rFonts w:hint="eastAsia"/>
        </w:rPr>
        <w:t>就今生所能达到的完美而言，只有一件事能使他们的幸福得以完全；那就是，确知他们现在的状态是稳固不变的，并且那些期待必会实现。</w:t>
      </w:r>
    </w:p>
    <w:p w14:paraId="29F24A83">
      <w:pPr>
        <w:spacing w:after="514" w:line="259" w:lineRule="auto"/>
        <w:ind w:left="0" w:firstLine="0"/>
        <w:jc w:val="left"/>
        <w:rPr>
          <w:rFonts w:hint="eastAsia"/>
        </w:rPr>
      </w:pPr>
    </w:p>
    <w:p w14:paraId="4239FCF7">
      <w:pPr>
        <w:spacing w:after="514" w:line="259" w:lineRule="auto"/>
        <w:ind w:left="0" w:firstLine="0"/>
        <w:jc w:val="left"/>
        <w:rPr>
          <w:rFonts w:hint="eastAsia"/>
        </w:rPr>
      </w:pPr>
      <w:r>
        <w:rPr>
          <w:rFonts w:hint="eastAsia"/>
        </w:rPr>
        <w:t>If their interest in the salvation of Christ is secured beyond the possibility of change, they may, with the Apostle, triumphantly bid defiance to all the powers of earth and hell; if, however, they may fall from a state of grace, there is not only a call for vigilance, but ground of anxiety, and their prospect will often be darkened by fearful forebodings.</w:t>
      </w:r>
    </w:p>
    <w:p w14:paraId="0312D817">
      <w:pPr>
        <w:spacing w:after="514" w:line="259" w:lineRule="auto"/>
        <w:ind w:left="0" w:firstLine="0"/>
        <w:jc w:val="left"/>
        <w:rPr>
          <w:rFonts w:hint="eastAsia"/>
        </w:rPr>
      </w:pPr>
      <w:r>
        <w:rPr>
          <w:rFonts w:hint="eastAsia"/>
        </w:rPr>
        <w:t>如果他们在基督救恩中的份是稳固的，毫无改变的可能，他们便可以与使徒一道， triumphant地向地上和地狱的一切权势夸胜；然而，如果他们可能从恩典的状态中堕落，那么不仅需要警醒，也有焦虑的理由，他们的前景将常被可怕的预感所笼罩。</w:t>
      </w:r>
    </w:p>
    <w:p w14:paraId="3DC125AF">
      <w:pPr>
        <w:spacing w:after="514" w:line="259" w:lineRule="auto"/>
        <w:ind w:left="0" w:firstLine="0"/>
        <w:jc w:val="left"/>
        <w:rPr>
          <w:rFonts w:hint="eastAsia"/>
        </w:rPr>
      </w:pPr>
    </w:p>
    <w:p w14:paraId="5F2B629E">
      <w:pPr>
        <w:spacing w:after="514" w:line="259" w:lineRule="auto"/>
        <w:ind w:left="0" w:firstLine="0"/>
        <w:jc w:val="left"/>
        <w:rPr>
          <w:rFonts w:hint="eastAsia"/>
        </w:rPr>
      </w:pPr>
      <w:r>
        <w:rPr>
          <w:rFonts w:hint="eastAsia"/>
        </w:rPr>
        <w:t>The question, therefore, respecting the perseverance of the saints, is not a mere speculation, but is intimately connected with their peace and consolation; and, according as it is decided, will have a powerful influence in rendering their religion cheerful or gloomy.</w:t>
      </w:r>
    </w:p>
    <w:p w14:paraId="0FBB740D">
      <w:pPr>
        <w:spacing w:after="514" w:line="259" w:lineRule="auto"/>
        <w:ind w:left="0" w:firstLine="0"/>
        <w:jc w:val="left"/>
        <w:rPr>
          <w:rFonts w:hint="eastAsia"/>
        </w:rPr>
      </w:pPr>
      <w:r>
        <w:rPr>
          <w:rFonts w:hint="eastAsia"/>
        </w:rPr>
        <w:t>因此，关于圣徒坚忍的问题，并非一个纯粹的思辨，而是与他们的平安和安慰息息相关；对此问题的定论，将对他们的信仰是喜乐还是忧郁产生强大的影响。</w:t>
      </w:r>
    </w:p>
    <w:p w14:paraId="05C03DB8">
      <w:pPr>
        <w:spacing w:after="514" w:line="259" w:lineRule="auto"/>
        <w:ind w:left="0" w:firstLine="0"/>
        <w:jc w:val="left"/>
        <w:rPr>
          <w:rFonts w:hint="eastAsia"/>
        </w:rPr>
      </w:pPr>
    </w:p>
    <w:p w14:paraId="45777E55">
      <w:pPr>
        <w:spacing w:after="514" w:line="259" w:lineRule="auto"/>
        <w:ind w:left="0" w:firstLine="0"/>
        <w:jc w:val="left"/>
        <w:rPr>
          <w:rFonts w:hint="eastAsia"/>
        </w:rPr>
      </w:pPr>
      <w:r>
        <w:rPr>
          <w:rFonts w:hint="eastAsia"/>
        </w:rPr>
        <w:t>Upon this subject, professed Christians are divided in sentiment, as indeed they are upon almost every article of faith.</w:t>
      </w:r>
    </w:p>
    <w:p w14:paraId="63D1625F">
      <w:pPr>
        <w:spacing w:after="514" w:line="259" w:lineRule="auto"/>
        <w:ind w:left="0" w:firstLine="0"/>
        <w:jc w:val="left"/>
        <w:rPr>
          <w:rFonts w:hint="eastAsia"/>
        </w:rPr>
      </w:pPr>
      <w:r>
        <w:rPr>
          <w:rFonts w:hint="eastAsia"/>
        </w:rPr>
        <w:t>在这个问题上，宣信的基督徒们意见分歧，正如他们在几乎每一个信条上都意见不一。</w:t>
      </w:r>
    </w:p>
    <w:p w14:paraId="530128EF">
      <w:pPr>
        <w:spacing w:after="514" w:line="259" w:lineRule="auto"/>
        <w:ind w:left="0" w:firstLine="0"/>
        <w:jc w:val="left"/>
        <w:rPr>
          <w:rFonts w:hint="eastAsia"/>
        </w:rPr>
      </w:pPr>
    </w:p>
    <w:p w14:paraId="0D095A6D">
      <w:pPr>
        <w:spacing w:after="514" w:line="259" w:lineRule="auto"/>
        <w:ind w:left="0" w:firstLine="0"/>
        <w:jc w:val="left"/>
        <w:rPr>
          <w:rFonts w:hint="eastAsia"/>
        </w:rPr>
      </w:pPr>
      <w:r>
        <w:rPr>
          <w:rFonts w:hint="eastAsia"/>
        </w:rPr>
        <w:t>The doctrine of our Church, in which, I believe, all the Reformed Churches concurred, is expressed in the following words.</w:t>
      </w:r>
    </w:p>
    <w:p w14:paraId="7C704FE0">
      <w:pPr>
        <w:spacing w:after="514" w:line="259" w:lineRule="auto"/>
        <w:ind w:left="0" w:firstLine="0"/>
        <w:jc w:val="left"/>
        <w:rPr>
          <w:rFonts w:hint="eastAsia"/>
        </w:rPr>
      </w:pPr>
      <w:r>
        <w:rPr>
          <w:rFonts w:hint="eastAsia"/>
        </w:rPr>
        <w:t>我们教会的教义，我相信也是所有改革宗教会所赞同的，表达如下。</w:t>
      </w:r>
    </w:p>
    <w:p w14:paraId="28A128A6">
      <w:pPr>
        <w:spacing w:after="514" w:line="259" w:lineRule="auto"/>
        <w:ind w:left="0" w:firstLine="0"/>
        <w:jc w:val="left"/>
        <w:rPr>
          <w:rFonts w:hint="eastAsia"/>
        </w:rPr>
      </w:pPr>
    </w:p>
    <w:p w14:paraId="4516BC2B">
      <w:pPr>
        <w:spacing w:after="514" w:line="259" w:lineRule="auto"/>
        <w:ind w:left="0" w:firstLine="0"/>
        <w:jc w:val="left"/>
        <w:rPr>
          <w:rFonts w:hint="eastAsia"/>
        </w:rPr>
      </w:pPr>
      <w:r>
        <w:rPr>
          <w:rFonts w:hint="eastAsia"/>
        </w:rPr>
        <w:t>"They whom God hath accepted in his Beloved, effectually called and sanctified by his Spirit, can neither totally nor finally fall away from the state of grace; but shall certainly persevere therein to the end, and be eternally saved."*</w:t>
      </w:r>
    </w:p>
    <w:p w14:paraId="24E9F0AD">
      <w:pPr>
        <w:spacing w:after="514" w:line="259" w:lineRule="auto"/>
        <w:ind w:left="0" w:firstLine="0"/>
        <w:jc w:val="left"/>
        <w:rPr>
          <w:rFonts w:hint="eastAsia"/>
        </w:rPr>
      </w:pPr>
      <w:r>
        <w:rPr>
          <w:rFonts w:hint="eastAsia"/>
        </w:rPr>
        <w:t>“凡蒙神在祂爱子悦纳，被祂的灵有效呼召并分别为圣的人，既不能完全也不能最终从恩典的状态中堕落；反倒必在其中坚忍到底，并永远得救。”*</w:t>
      </w:r>
    </w:p>
    <w:p w14:paraId="528503F1">
      <w:pPr>
        <w:spacing w:after="514" w:line="259" w:lineRule="auto"/>
        <w:ind w:left="0" w:firstLine="0"/>
        <w:jc w:val="left"/>
        <w:rPr>
          <w:rFonts w:hint="eastAsia"/>
        </w:rPr>
      </w:pPr>
    </w:p>
    <w:p w14:paraId="4FB500BE">
      <w:pPr>
        <w:spacing w:after="514" w:line="259" w:lineRule="auto"/>
        <w:ind w:left="0" w:firstLine="0"/>
        <w:jc w:val="left"/>
        <w:rPr>
          <w:rFonts w:hint="eastAsia"/>
        </w:rPr>
      </w:pPr>
      <w:r>
        <w:rPr>
          <w:rFonts w:hint="eastAsia"/>
        </w:rPr>
        <w:t>The Church of England, which has a Calvinistic creed, although, as the great Lord Chatham said, her liturgy is Popish, and her clergy, many of them at least, are Arminian, teaches us the same doctrine in the seventeenth article.</w:t>
      </w:r>
    </w:p>
    <w:p w14:paraId="53DC2110">
      <w:pPr>
        <w:spacing w:after="514" w:line="259" w:lineRule="auto"/>
        <w:ind w:left="0" w:firstLine="0"/>
        <w:jc w:val="left"/>
        <w:rPr>
          <w:rFonts w:hint="eastAsia"/>
        </w:rPr>
      </w:pPr>
      <w:r>
        <w:rPr>
          <w:rFonts w:hint="eastAsia"/>
        </w:rPr>
        <w:t>英国国教有一个加尔文主义的信条，虽然正如伟大的查塔姆勋爵所说，她的礼仪是天主教式的，而她的教士，至少其中许多人，是亚米念派的，但她在第十七条中教导了我们同样的教义。</w:t>
      </w:r>
    </w:p>
    <w:p w14:paraId="4AB35514">
      <w:pPr>
        <w:spacing w:after="514" w:line="259" w:lineRule="auto"/>
        <w:ind w:left="0" w:firstLine="0"/>
        <w:jc w:val="left"/>
        <w:rPr>
          <w:rFonts w:hint="eastAsia"/>
        </w:rPr>
      </w:pPr>
    </w:p>
    <w:p w14:paraId="0B864A30">
      <w:pPr>
        <w:spacing w:after="514" w:line="259" w:lineRule="auto"/>
        <w:ind w:left="0" w:firstLine="0"/>
        <w:jc w:val="left"/>
        <w:rPr>
          <w:rFonts w:hint="eastAsia"/>
        </w:rPr>
      </w:pPr>
      <w:r>
        <w:rPr>
          <w:rFonts w:hint="eastAsia"/>
        </w:rPr>
        <w:t>"They which be endued with so excellent a benefit of God," namely election, "be called according to God's purpose, by his Spirit working in due season; they through grace obey the calling; they be justified freely; they be made sons of God by adoption; they be made like the image of his only-begotten Son Jesus Christ; they walk religiously in good works, and at length, by God's mercy, they attain to everlasting felicity."</w:t>
      </w:r>
    </w:p>
    <w:p w14:paraId="243C554F">
      <w:pPr>
        <w:spacing w:after="514" w:line="259" w:lineRule="auto"/>
        <w:ind w:left="0" w:firstLine="0"/>
        <w:jc w:val="left"/>
        <w:rPr>
          <w:rFonts w:hint="eastAsia"/>
        </w:rPr>
      </w:pPr>
      <w:r>
        <w:rPr>
          <w:rFonts w:hint="eastAsia"/>
        </w:rPr>
        <w:t>“凡蒙神赐予如此卓越恩惠的人，”即拣选，“在适当的时候，被祂的灵照着神的旨意呼召；他们借着恩典顺服这呼召；他们被白白地称义；他们借着被收纳成为神的儿子；他们被塑造成祂独生子耶稣基督的形象；他们在善工中虔诚而行，最终，借着神的怜悯，他们达到永恒的福乐。”</w:t>
      </w:r>
    </w:p>
    <w:p w14:paraId="2706C00B">
      <w:pPr>
        <w:spacing w:after="514" w:line="259" w:lineRule="auto"/>
        <w:ind w:left="0" w:firstLine="0"/>
        <w:jc w:val="left"/>
        <w:rPr>
          <w:rFonts w:hint="eastAsia"/>
        </w:rPr>
      </w:pPr>
    </w:p>
    <w:p w14:paraId="041D13EF">
      <w:pPr>
        <w:spacing w:after="514" w:line="259" w:lineRule="auto"/>
        <w:ind w:left="0" w:firstLine="0"/>
        <w:jc w:val="left"/>
        <w:rPr>
          <w:rFonts w:hint="eastAsia"/>
        </w:rPr>
      </w:pPr>
      <w:r>
        <w:rPr>
          <w:rFonts w:hint="eastAsia"/>
        </w:rPr>
        <w:t>It is well known to you all, I presume, that the followers of Arminius maintain a very different doctrine, and that this is one of the articles by which their creed is distinguished from that of the followers of Calvin.</w:t>
      </w:r>
    </w:p>
    <w:p w14:paraId="32548A7B">
      <w:pPr>
        <w:spacing w:after="514" w:line="259" w:lineRule="auto"/>
        <w:ind w:left="0" w:firstLine="0"/>
        <w:jc w:val="left"/>
        <w:rPr>
          <w:rFonts w:hint="eastAsia"/>
        </w:rPr>
      </w:pPr>
      <w:r>
        <w:rPr>
          <w:rFonts w:hint="eastAsia"/>
        </w:rPr>
        <w:t>我想你们都知道，亚米念的追随者持守一个非常不同的教义，这也是他们的信条区别于加尔文追随者信条的条款之一。</w:t>
      </w:r>
    </w:p>
    <w:p w14:paraId="3C8FA83A">
      <w:pPr>
        <w:spacing w:after="514" w:line="259" w:lineRule="auto"/>
        <w:ind w:left="0" w:firstLine="0"/>
        <w:jc w:val="left"/>
        <w:rPr>
          <w:rFonts w:hint="eastAsia"/>
        </w:rPr>
      </w:pPr>
    </w:p>
    <w:p w14:paraId="579EBA9E">
      <w:pPr>
        <w:spacing w:after="514" w:line="259" w:lineRule="auto"/>
        <w:ind w:left="0" w:firstLine="0"/>
        <w:jc w:val="left"/>
        <w:rPr>
          <w:rFonts w:hint="eastAsia"/>
        </w:rPr>
      </w:pPr>
      <w:r>
        <w:rPr>
          <w:rFonts w:hint="eastAsia"/>
        </w:rPr>
        <w:t>Their sentiments are thus expressed by themselves.</w:t>
      </w:r>
    </w:p>
    <w:p w14:paraId="27E2608E">
      <w:pPr>
        <w:spacing w:after="514" w:line="259" w:lineRule="auto"/>
        <w:ind w:left="0" w:firstLine="0"/>
        <w:jc w:val="left"/>
        <w:rPr>
          <w:rFonts w:hint="eastAsia"/>
        </w:rPr>
      </w:pPr>
      <w:r>
        <w:rPr>
          <w:rFonts w:hint="eastAsia"/>
        </w:rPr>
        <w:t>他们的观点由他们自己表达如下。</w:t>
      </w:r>
    </w:p>
    <w:p w14:paraId="0B65C352">
      <w:pPr>
        <w:spacing w:after="514" w:line="259" w:lineRule="auto"/>
        <w:ind w:left="0" w:firstLine="0"/>
        <w:jc w:val="left"/>
        <w:rPr>
          <w:rFonts w:hint="eastAsia"/>
        </w:rPr>
      </w:pPr>
    </w:p>
    <w:p w14:paraId="3DB10F44">
      <w:pPr>
        <w:spacing w:after="514" w:line="259" w:lineRule="auto"/>
        <w:ind w:left="0" w:firstLine="0"/>
        <w:jc w:val="left"/>
        <w:rPr>
          <w:rFonts w:hint="eastAsia"/>
        </w:rPr>
      </w:pPr>
      <w:r>
        <w:rPr>
          <w:rFonts w:hint="eastAsia"/>
        </w:rPr>
        <w:t>"True believers may apostatize from the true faith, and fall into such sins as are inconsistent with true and justifying faith; nay, it is not only possible for them to do so, but it frequently comes to pass.</w:t>
      </w:r>
    </w:p>
    <w:p w14:paraId="2A043A71">
      <w:pPr>
        <w:spacing w:after="514" w:line="259" w:lineRule="auto"/>
        <w:ind w:left="0" w:firstLine="0"/>
        <w:jc w:val="left"/>
        <w:rPr>
          <w:rFonts w:hint="eastAsia"/>
        </w:rPr>
      </w:pPr>
      <w:r>
        <w:rPr>
          <w:rFonts w:hint="eastAsia"/>
        </w:rPr>
        <w:t>“真信徒可能从真信心中背道，并陷入与真实和使人称义的信心不相符的罪中；不，这不仅可能发生，而且经常发生。</w:t>
      </w:r>
    </w:p>
    <w:p w14:paraId="020A47C1">
      <w:pPr>
        <w:spacing w:after="514" w:line="259" w:lineRule="auto"/>
        <w:ind w:left="0" w:firstLine="0"/>
        <w:jc w:val="left"/>
        <w:rPr>
          <w:rFonts w:hint="eastAsia"/>
        </w:rPr>
      </w:pPr>
    </w:p>
    <w:p w14:paraId="6E04588B">
      <w:pPr>
        <w:spacing w:after="514" w:line="259" w:lineRule="auto"/>
        <w:ind w:left="0" w:firstLine="0"/>
        <w:jc w:val="left"/>
        <w:rPr>
          <w:rFonts w:hint="eastAsia"/>
        </w:rPr>
      </w:pPr>
      <w:r>
        <w:rPr>
          <w:rFonts w:hint="eastAsia"/>
        </w:rPr>
        <w:t>True believers may by their own fault become guilty of great and abominable crimes, and may continue and die in the same, and consequently may finally fall into perdition."†</w:t>
      </w:r>
    </w:p>
    <w:p w14:paraId="066A62A0">
      <w:pPr>
        <w:spacing w:after="514" w:line="259" w:lineRule="auto"/>
        <w:ind w:left="0" w:firstLine="0"/>
        <w:jc w:val="left"/>
        <w:rPr>
          <w:rFonts w:hint="eastAsia"/>
        </w:rPr>
      </w:pPr>
      <w:r>
        <w:rPr>
          <w:rFonts w:hint="eastAsia"/>
        </w:rPr>
        <w:t>真信徒可能因自己的过错而犯下重大可憎的罪行，并且可能持续并死在其中，因此最终可能陷入沉沦。”†</w:t>
      </w:r>
    </w:p>
    <w:p w14:paraId="5858C151">
      <w:pPr>
        <w:spacing w:after="514" w:line="259" w:lineRule="auto"/>
        <w:ind w:left="0" w:firstLine="0"/>
        <w:jc w:val="left"/>
        <w:rPr>
          <w:rFonts w:hint="eastAsia"/>
        </w:rPr>
      </w:pPr>
    </w:p>
    <w:p w14:paraId="6B126127">
      <w:pPr>
        <w:spacing w:after="514" w:line="259" w:lineRule="auto"/>
        <w:ind w:left="0" w:firstLine="0"/>
        <w:jc w:val="left"/>
        <w:rPr>
          <w:rFonts w:hint="eastAsia"/>
        </w:rPr>
      </w:pPr>
      <w:r>
        <w:rPr>
          <w:rFonts w:hint="eastAsia"/>
        </w:rPr>
        <w:t>After this authoritative statement, it may be deemed superfluous to subjoin the sentiments of an individual, but I shall quote the words of Limborch, their celebrated Professor of Theology.</w:t>
      </w:r>
    </w:p>
    <w:p w14:paraId="53559F0C">
      <w:pPr>
        <w:spacing w:after="514" w:line="259" w:lineRule="auto"/>
        <w:ind w:left="0" w:firstLine="0"/>
        <w:jc w:val="left"/>
        <w:rPr>
          <w:rFonts w:hint="eastAsia"/>
        </w:rPr>
      </w:pPr>
      <w:r>
        <w:rPr>
          <w:rFonts w:hint="eastAsia"/>
        </w:rPr>
        <w:t>在这权威性的陈述之后，再附上某个人的观点或许显得多余，但我还是要引用他们著名的神学教授林堡的话。</w:t>
      </w:r>
    </w:p>
    <w:p w14:paraId="41FE0597">
      <w:pPr>
        <w:spacing w:after="514" w:line="259" w:lineRule="auto"/>
        <w:ind w:left="0" w:firstLine="0"/>
        <w:jc w:val="left"/>
        <w:rPr>
          <w:rFonts w:hint="eastAsia"/>
        </w:rPr>
      </w:pPr>
    </w:p>
    <w:p w14:paraId="08A83FEA">
      <w:pPr>
        <w:spacing w:after="514" w:line="259" w:lineRule="auto"/>
        <w:ind w:left="0" w:firstLine="0"/>
        <w:jc w:val="left"/>
        <w:rPr>
          <w:rFonts w:hint="eastAsia"/>
        </w:rPr>
      </w:pPr>
      <w:r>
        <w:rPr>
          <w:rFonts w:hint="eastAsia"/>
        </w:rPr>
        <w:t>"We maintain that, notwithstanding divine grace, by which a believer may persevere in faith, there remains in man a power of falling away, and, therefore, that a believer may totally lose his faith and regeneration, and may continue in apostasy to the end of his life, and so eternally perish."‡</w:t>
      </w:r>
    </w:p>
    <w:p w14:paraId="32BA8D5D">
      <w:pPr>
        <w:spacing w:after="514" w:line="259" w:lineRule="auto"/>
        <w:ind w:left="0" w:firstLine="0"/>
        <w:jc w:val="left"/>
        <w:rPr>
          <w:rFonts w:hint="eastAsia"/>
        </w:rPr>
      </w:pPr>
      <w:r>
        <w:rPr>
          <w:rFonts w:hint="eastAsia"/>
        </w:rPr>
        <w:t>“我们主张，尽管有神的恩典，信徒可以借此在信心中坚忍，但在人里面仍然存有堕落的能力，因此，一个信徒可能完全失去他的信心和重生，并在背道中持续到生命的尽头，从而永远沉沦。”‡</w:t>
      </w:r>
    </w:p>
    <w:p w14:paraId="301769AA">
      <w:pPr>
        <w:spacing w:after="514" w:line="259" w:lineRule="auto"/>
        <w:ind w:left="0" w:firstLine="0"/>
        <w:jc w:val="left"/>
        <w:rPr>
          <w:rFonts w:hint="eastAsia"/>
        </w:rPr>
      </w:pPr>
    </w:p>
    <w:p w14:paraId="0A7EDB3F">
      <w:pPr>
        <w:spacing w:after="514" w:line="259" w:lineRule="auto"/>
        <w:ind w:left="0" w:firstLine="0"/>
        <w:jc w:val="left"/>
        <w:rPr>
          <w:rFonts w:hint="eastAsia"/>
        </w:rPr>
      </w:pPr>
      <w:r>
        <w:rPr>
          <w:rFonts w:hint="eastAsia"/>
        </w:rPr>
        <w:t>The Remonstrants are supported in this article of their creed by Papists, for the Council of Trent has decreed that "if any person shall say that a man who has been justified, cannot lose grace, and that therefore he who falls and sins was never truly justified, he shall be accursed."§</w:t>
      </w:r>
    </w:p>
    <w:p w14:paraId="786F376A">
      <w:pPr>
        <w:spacing w:after="514" w:line="259" w:lineRule="auto"/>
        <w:ind w:left="0" w:firstLine="0"/>
        <w:jc w:val="left"/>
        <w:rPr>
          <w:rFonts w:hint="eastAsia"/>
        </w:rPr>
      </w:pPr>
      <w:r>
        <w:rPr>
          <w:rFonts w:hint="eastAsia"/>
        </w:rPr>
        <w:t>抗辩派在他们信条的这一条款上得到了天主教徒的支持，因为特伦托大公会议已经颁布法令说，“若有人说，一个已经称义的人不能失去恩典，因此那堕落犯罪的人从未真正被称义，他将受咒诅。”§</w:t>
      </w:r>
    </w:p>
    <w:p w14:paraId="27821523">
      <w:pPr>
        <w:spacing w:after="514" w:line="259" w:lineRule="auto"/>
        <w:ind w:left="0" w:firstLine="0"/>
        <w:jc w:val="left"/>
        <w:rPr>
          <w:rFonts w:hint="eastAsia"/>
        </w:rPr>
      </w:pPr>
    </w:p>
    <w:p w14:paraId="6047945B">
      <w:pPr>
        <w:spacing w:after="514" w:line="259" w:lineRule="auto"/>
        <w:ind w:left="0" w:firstLine="0"/>
        <w:jc w:val="left"/>
        <w:rPr>
          <w:rFonts w:hint="eastAsia"/>
        </w:rPr>
      </w:pPr>
      <w:r>
        <w:rPr>
          <w:rFonts w:hint="eastAsia"/>
        </w:rPr>
        <w:t>It is granted that believers, under the influence of temptation, may commit great sins, which are highly offensive to men and provoking to God.</w:t>
      </w:r>
    </w:p>
    <w:p w14:paraId="157CC9D4">
      <w:pPr>
        <w:spacing w:after="514" w:line="259" w:lineRule="auto"/>
        <w:ind w:left="0" w:firstLine="0"/>
        <w:jc w:val="left"/>
        <w:rPr>
          <w:rFonts w:hint="eastAsia"/>
        </w:rPr>
      </w:pPr>
      <w:r>
        <w:rPr>
          <w:rFonts w:hint="eastAsia"/>
        </w:rPr>
        <w:t>我们承认，信徒在试探的影响下，可能会犯下大罪，这些罪对人是极大的冒犯，对神是极大的触怒。</w:t>
      </w:r>
    </w:p>
    <w:p w14:paraId="7D52DFA8">
      <w:pPr>
        <w:spacing w:after="514" w:line="259" w:lineRule="auto"/>
        <w:ind w:left="0" w:firstLine="0"/>
        <w:jc w:val="left"/>
        <w:rPr>
          <w:rFonts w:hint="eastAsia"/>
        </w:rPr>
      </w:pPr>
    </w:p>
    <w:p w14:paraId="100DEFA9">
      <w:pPr>
        <w:spacing w:after="514" w:line="259" w:lineRule="auto"/>
        <w:ind w:left="0" w:firstLine="0"/>
        <w:jc w:val="left"/>
        <w:rPr>
          <w:rFonts w:hint="eastAsia"/>
        </w:rPr>
      </w:pPr>
      <w:r>
        <w:rPr>
          <w:rFonts w:hint="eastAsia"/>
        </w:rPr>
        <w:t>We have two remarkable examples in Scripture.</w:t>
      </w:r>
    </w:p>
    <w:p w14:paraId="4C6D24AA">
      <w:pPr>
        <w:spacing w:after="514" w:line="259" w:lineRule="auto"/>
        <w:ind w:left="0" w:firstLine="0"/>
        <w:jc w:val="left"/>
        <w:rPr>
          <w:rFonts w:hint="eastAsia"/>
        </w:rPr>
      </w:pPr>
      <w:r>
        <w:rPr>
          <w:rFonts w:hint="eastAsia"/>
        </w:rPr>
        <w:t>我们在圣经中有两个显著的例子。</w:t>
      </w:r>
    </w:p>
    <w:p w14:paraId="52F2A42F">
      <w:pPr>
        <w:spacing w:after="514" w:line="259" w:lineRule="auto"/>
        <w:ind w:left="0" w:firstLine="0"/>
        <w:jc w:val="left"/>
        <w:rPr>
          <w:rFonts w:hint="eastAsia"/>
        </w:rPr>
      </w:pPr>
    </w:p>
    <w:p w14:paraId="53DD5517">
      <w:pPr>
        <w:spacing w:after="514" w:line="259" w:lineRule="auto"/>
        <w:ind w:left="0" w:firstLine="0"/>
        <w:jc w:val="left"/>
        <w:rPr>
          <w:rFonts w:hint="eastAsia"/>
        </w:rPr>
      </w:pPr>
      <w:r>
        <w:rPr>
          <w:rFonts w:hint="eastAsia"/>
        </w:rPr>
        <w:t>The first is David, who seduced the wife of his neighbour, and then devised the murder of her husband.</w:t>
      </w:r>
    </w:p>
    <w:p w14:paraId="3C6C027F">
      <w:pPr>
        <w:spacing w:after="514" w:line="259" w:lineRule="auto"/>
        <w:ind w:left="0" w:firstLine="0"/>
        <w:jc w:val="left"/>
        <w:rPr>
          <w:rFonts w:hint="eastAsia"/>
        </w:rPr>
      </w:pPr>
      <w:r>
        <w:rPr>
          <w:rFonts w:hint="eastAsia"/>
        </w:rPr>
        <w:t>第一个是大卫，他引诱了邻舍的妻子，然后谋划杀害了她的丈夫。</w:t>
      </w:r>
    </w:p>
    <w:p w14:paraId="3B74A581">
      <w:pPr>
        <w:spacing w:after="514" w:line="259" w:lineRule="auto"/>
        <w:ind w:left="0" w:firstLine="0"/>
        <w:jc w:val="left"/>
        <w:rPr>
          <w:rFonts w:hint="eastAsia"/>
        </w:rPr>
      </w:pPr>
    </w:p>
    <w:p w14:paraId="037F53F3">
      <w:pPr>
        <w:spacing w:after="514" w:line="259" w:lineRule="auto"/>
        <w:ind w:left="0" w:firstLine="0"/>
        <w:jc w:val="left"/>
        <w:rPr>
          <w:rFonts w:hint="eastAsia"/>
        </w:rPr>
      </w:pPr>
      <w:r>
        <w:rPr>
          <w:rFonts w:hint="eastAsia"/>
        </w:rPr>
        <w:t>The atrocity of both actions is manifest; but the latter implied deeper guilt on several accounts, and particularly because it was the result of deliberation and contrivance; and being posterior to the other, it showed that he continued for a considerable time in a state of moral insensibility.</w:t>
      </w:r>
    </w:p>
    <w:p w14:paraId="6FE7A477">
      <w:pPr>
        <w:spacing w:after="514" w:line="259" w:lineRule="auto"/>
        <w:ind w:left="0" w:firstLine="0"/>
        <w:jc w:val="left"/>
        <w:rPr>
          <w:rFonts w:hint="eastAsia"/>
        </w:rPr>
      </w:pPr>
      <w:r>
        <w:rPr>
          <w:rFonts w:hint="eastAsia"/>
        </w:rPr>
        <w:t>这两项行为的残暴是显而易见的；但后者在几个方面都意味着更深的罪咎，特别是因为它是深思熟虑和蓄意策划的结果；并且因为它发生在另一件之后，表明他持续了相当长一段时间处于道德麻木的状态。</w:t>
      </w:r>
    </w:p>
    <w:p w14:paraId="1A3AFA60">
      <w:pPr>
        <w:spacing w:after="514" w:line="259" w:lineRule="auto"/>
        <w:ind w:left="0" w:firstLine="0"/>
        <w:jc w:val="left"/>
        <w:rPr>
          <w:rFonts w:hint="eastAsia"/>
        </w:rPr>
      </w:pPr>
    </w:p>
    <w:p w14:paraId="694775D1">
      <w:pPr>
        <w:spacing w:after="514" w:line="259" w:lineRule="auto"/>
        <w:ind w:left="0" w:firstLine="0"/>
        <w:jc w:val="left"/>
        <w:rPr>
          <w:rFonts w:hint="eastAsia"/>
        </w:rPr>
      </w:pPr>
      <w:r>
        <w:rPr>
          <w:rFonts w:hint="eastAsia"/>
        </w:rPr>
        <w:t>The second is Peter, who denied his Lord, and whose crime was aggravated, because it was committed although he had been forewarned; because it was repeated a second and a third time; and because it was accompanied with oaths and imprecations, in themselves profane, and which changed his false affirmation into perjury.</w:t>
      </w:r>
    </w:p>
    <w:p w14:paraId="6DEA4B33">
      <w:pPr>
        <w:spacing w:after="514" w:line="259" w:lineRule="auto"/>
        <w:ind w:left="0" w:firstLine="0"/>
        <w:jc w:val="left"/>
        <w:rPr>
          <w:rFonts w:hint="eastAsia"/>
        </w:rPr>
      </w:pPr>
      <w:r>
        <w:rPr>
          <w:rFonts w:hint="eastAsia"/>
        </w:rPr>
        <w:t>第二个是彼得，他否认了他的主，他的罪行因几个原因而加重了：因为尽管他已被预先警告，他还是犯了罪；因为他重复了第二次和第三次；并且因为他的否认伴随着起誓和咒骂，这些本身就是不敬的，并将他虚假的肯定变成了伪证。</w:t>
      </w:r>
    </w:p>
    <w:p w14:paraId="4D52371A">
      <w:pPr>
        <w:spacing w:after="514" w:line="259" w:lineRule="auto"/>
        <w:ind w:left="0" w:firstLine="0"/>
        <w:jc w:val="left"/>
        <w:rPr>
          <w:rFonts w:hint="eastAsia"/>
        </w:rPr>
      </w:pPr>
    </w:p>
    <w:p w14:paraId="15946650">
      <w:pPr>
        <w:spacing w:after="514" w:line="259" w:lineRule="auto"/>
        <w:ind w:left="0" w:firstLine="0"/>
        <w:jc w:val="left"/>
        <w:rPr>
          <w:rFonts w:hint="eastAsia"/>
        </w:rPr>
      </w:pPr>
      <w:r>
        <w:rPr>
          <w:rFonts w:hint="eastAsia"/>
        </w:rPr>
        <w:t>There is no doubt, that other saints have been guilty of the same sins, or of others equally heinous.</w:t>
      </w:r>
    </w:p>
    <w:p w14:paraId="6FC1C694">
      <w:pPr>
        <w:spacing w:after="514" w:line="259" w:lineRule="auto"/>
        <w:ind w:left="0" w:firstLine="0"/>
        <w:jc w:val="left"/>
        <w:rPr>
          <w:rFonts w:hint="eastAsia"/>
        </w:rPr>
      </w:pPr>
      <w:r>
        <w:rPr>
          <w:rFonts w:hint="eastAsia"/>
        </w:rPr>
        <w:t>毫无疑问，其他的圣徒也曾犯过同样的罪，或同样可憎的其他罪。</w:t>
      </w:r>
    </w:p>
    <w:p w14:paraId="78B43900">
      <w:pPr>
        <w:spacing w:after="514" w:line="259" w:lineRule="auto"/>
        <w:ind w:left="0" w:firstLine="0"/>
        <w:jc w:val="left"/>
        <w:rPr>
          <w:rFonts w:hint="eastAsia"/>
        </w:rPr>
      </w:pPr>
    </w:p>
    <w:p w14:paraId="1A6953B5">
      <w:pPr>
        <w:spacing w:after="514" w:line="259" w:lineRule="auto"/>
        <w:ind w:left="0" w:firstLine="0"/>
        <w:jc w:val="left"/>
        <w:rPr>
          <w:rFonts w:hint="eastAsia"/>
        </w:rPr>
      </w:pPr>
      <w:r>
        <w:rPr>
          <w:rFonts w:hint="eastAsia"/>
        </w:rPr>
        <w:t>It is not to be supposed, indeed, that such cases are of frequent occurrence, because then there would be no visible difference between those who have, and those who want the grace of God.</w:t>
      </w:r>
    </w:p>
    <w:p w14:paraId="1677576F">
      <w:pPr>
        <w:spacing w:after="514" w:line="259" w:lineRule="auto"/>
        <w:ind w:left="0" w:firstLine="0"/>
        <w:jc w:val="left"/>
        <w:rPr>
          <w:rFonts w:hint="eastAsia"/>
        </w:rPr>
      </w:pPr>
      <w:r>
        <w:rPr>
          <w:rFonts w:hint="eastAsia"/>
        </w:rPr>
        <w:t>确实，不应假设这类情况会频繁发生，因为那样的话，有神恩典之人和没有神恩典之人之间，就没有可见的区别了。</w:t>
      </w:r>
    </w:p>
    <w:p w14:paraId="78B774B7">
      <w:pPr>
        <w:spacing w:after="514" w:line="259" w:lineRule="auto"/>
        <w:ind w:left="0" w:firstLine="0"/>
        <w:jc w:val="left"/>
        <w:rPr>
          <w:rFonts w:hint="eastAsia"/>
        </w:rPr>
      </w:pPr>
    </w:p>
    <w:p w14:paraId="35666314">
      <w:pPr>
        <w:spacing w:after="514" w:line="259" w:lineRule="auto"/>
        <w:ind w:left="0" w:firstLine="0"/>
        <w:jc w:val="left"/>
        <w:rPr>
          <w:rFonts w:hint="eastAsia"/>
        </w:rPr>
      </w:pPr>
      <w:r>
        <w:rPr>
          <w:rFonts w:hint="eastAsia"/>
        </w:rPr>
        <w:t>There would then be no answer to the prayer of our Saviour for the former, that his Father would keep them from the evil of the world; and to their own prayer, that he would keep them back form presumptuous sins, and not suffer them to have dominion over them.</w:t>
      </w:r>
    </w:p>
    <w:p w14:paraId="295F58F5">
      <w:pPr>
        <w:spacing w:after="514" w:line="259" w:lineRule="auto"/>
        <w:ind w:left="0" w:firstLine="0"/>
        <w:jc w:val="left"/>
        <w:rPr>
          <w:rFonts w:hint="eastAsia"/>
        </w:rPr>
      </w:pPr>
      <w:r>
        <w:rPr>
          <w:rFonts w:hint="eastAsia"/>
        </w:rPr>
        <w:t>那样的话，我们救主为前者所作的祷告，即求祂的父保守他们脱离世界的邪恶，就得不到应允；他们自己的祷告，即求祂保守他们不犯任意妄为的罪，不让罪辖制他们，也得不到应允。</w:t>
      </w:r>
    </w:p>
    <w:p w14:paraId="40540F1C">
      <w:pPr>
        <w:spacing w:after="514" w:line="259" w:lineRule="auto"/>
        <w:ind w:left="0" w:firstLine="0"/>
        <w:jc w:val="left"/>
        <w:rPr>
          <w:rFonts w:hint="eastAsia"/>
        </w:rPr>
      </w:pPr>
    </w:p>
    <w:p w14:paraId="7622B6E7">
      <w:pPr>
        <w:spacing w:after="514" w:line="259" w:lineRule="auto"/>
        <w:ind w:left="0" w:firstLine="0"/>
        <w:jc w:val="left"/>
        <w:rPr>
          <w:rFonts w:hint="eastAsia"/>
        </w:rPr>
      </w:pPr>
      <w:r>
        <w:rPr>
          <w:rFonts w:hint="eastAsia"/>
        </w:rPr>
        <w:t>Believers, living by faith in the Son of God from whom their strength is derived, and diligently using the appointed means, are enabled to walk in holiness and righteousness, and to be blameless, and harmless, and without rebuke.</w:t>
      </w:r>
    </w:p>
    <w:p w14:paraId="595669AF">
      <w:pPr>
        <w:spacing w:after="514" w:line="259" w:lineRule="auto"/>
        <w:ind w:left="0" w:firstLine="0"/>
        <w:jc w:val="left"/>
        <w:rPr>
          <w:rFonts w:hint="eastAsia"/>
        </w:rPr>
      </w:pPr>
      <w:r>
        <w:rPr>
          <w:rFonts w:hint="eastAsia"/>
        </w:rPr>
        <w:t>信徒凭着信神的儿子而活，他们的力量源于祂，他们殷勤地使用指定的蒙恩之道，就能够行在圣洁和公义中，无可指责，纯良无害，无可指摘。</w:t>
      </w:r>
    </w:p>
    <w:p w14:paraId="21383493">
      <w:pPr>
        <w:spacing w:after="514" w:line="259" w:lineRule="auto"/>
        <w:ind w:left="0" w:firstLine="0"/>
        <w:jc w:val="left"/>
        <w:rPr>
          <w:rFonts w:hint="eastAsia"/>
        </w:rPr>
      </w:pPr>
    </w:p>
    <w:p w14:paraId="3EB133DD">
      <w:pPr>
        <w:spacing w:after="514" w:line="259" w:lineRule="auto"/>
        <w:ind w:left="0" w:firstLine="0"/>
        <w:jc w:val="left"/>
        <w:rPr>
          <w:rFonts w:hint="eastAsia"/>
        </w:rPr>
      </w:pPr>
      <w:r>
        <w:rPr>
          <w:rFonts w:hint="eastAsia"/>
        </w:rPr>
        <w:t>But as such cases do sometimes occur, the adversaries of the doctrine of perseverance eagerly lay hold of them as an argument against it.</w:t>
      </w:r>
    </w:p>
    <w:p w14:paraId="017E9812">
      <w:pPr>
        <w:spacing w:after="514" w:line="259" w:lineRule="auto"/>
        <w:ind w:left="0" w:firstLine="0"/>
        <w:jc w:val="left"/>
        <w:rPr>
          <w:rFonts w:hint="eastAsia"/>
        </w:rPr>
      </w:pPr>
      <w:r>
        <w:rPr>
          <w:rFonts w:hint="eastAsia"/>
        </w:rPr>
        <w:t>但由于这类情况有时确实会发生，坚忍教义的反对者们便急切地抓住它们作为反对该教义的论据。</w:t>
      </w:r>
    </w:p>
    <w:p w14:paraId="023AEF74">
      <w:pPr>
        <w:spacing w:after="514" w:line="259" w:lineRule="auto"/>
        <w:ind w:left="0" w:firstLine="0"/>
        <w:jc w:val="left"/>
        <w:rPr>
          <w:rFonts w:hint="eastAsia"/>
        </w:rPr>
      </w:pPr>
    </w:p>
    <w:p w14:paraId="667A7722">
      <w:pPr>
        <w:spacing w:after="514" w:line="259" w:lineRule="auto"/>
        <w:ind w:left="0" w:firstLine="0"/>
        <w:jc w:val="left"/>
        <w:rPr>
          <w:rFonts w:hint="eastAsia"/>
        </w:rPr>
      </w:pPr>
      <w:r>
        <w:rPr>
          <w:rFonts w:hint="eastAsia"/>
        </w:rPr>
        <w:t>How could those persons, continuing saints, have acted such a part?</w:t>
      </w:r>
    </w:p>
    <w:p w14:paraId="740CB6D2">
      <w:pPr>
        <w:spacing w:after="514" w:line="259" w:lineRule="auto"/>
        <w:ind w:left="0" w:firstLine="0"/>
        <w:jc w:val="left"/>
        <w:rPr>
          <w:rFonts w:hint="eastAsia"/>
        </w:rPr>
      </w:pPr>
      <w:r>
        <w:rPr>
          <w:rFonts w:hint="eastAsia"/>
        </w:rPr>
        <w:t>这些人若继续是圣徒，怎能做出这样的事呢？</w:t>
      </w:r>
    </w:p>
    <w:p w14:paraId="49671F72">
      <w:pPr>
        <w:spacing w:after="514" w:line="259" w:lineRule="auto"/>
        <w:ind w:left="0" w:firstLine="0"/>
        <w:jc w:val="left"/>
        <w:rPr>
          <w:rFonts w:hint="eastAsia"/>
        </w:rPr>
      </w:pPr>
    </w:p>
    <w:p w14:paraId="3591CF79">
      <w:pPr>
        <w:spacing w:after="514" w:line="259" w:lineRule="auto"/>
        <w:ind w:left="0" w:firstLine="0"/>
        <w:jc w:val="left"/>
        <w:rPr>
          <w:rFonts w:hint="eastAsia"/>
        </w:rPr>
      </w:pPr>
      <w:r>
        <w:rPr>
          <w:rFonts w:hint="eastAsia"/>
        </w:rPr>
        <w:t>Where was their faith, when they denied the Lord that bought them?</w:t>
      </w:r>
    </w:p>
    <w:p w14:paraId="74B90E5F">
      <w:pPr>
        <w:spacing w:after="514" w:line="259" w:lineRule="auto"/>
        <w:ind w:left="0" w:firstLine="0"/>
        <w:jc w:val="left"/>
        <w:rPr>
          <w:rFonts w:hint="eastAsia"/>
        </w:rPr>
      </w:pPr>
      <w:r>
        <w:rPr>
          <w:rFonts w:hint="eastAsia"/>
        </w:rPr>
        <w:t>当他们否认那买赎他们的主时，他们的信心在哪里呢？</w:t>
      </w:r>
    </w:p>
    <w:p w14:paraId="54CA3404">
      <w:pPr>
        <w:spacing w:after="514" w:line="259" w:lineRule="auto"/>
        <w:ind w:left="0" w:firstLine="0"/>
        <w:jc w:val="left"/>
        <w:rPr>
          <w:rFonts w:hint="eastAsia"/>
        </w:rPr>
      </w:pPr>
    </w:p>
    <w:p w14:paraId="677BD6E3">
      <w:pPr>
        <w:spacing w:after="514" w:line="259" w:lineRule="auto"/>
        <w:ind w:left="0" w:firstLine="0"/>
        <w:jc w:val="left"/>
        <w:rPr>
          <w:rFonts w:hint="eastAsia"/>
        </w:rPr>
      </w:pPr>
      <w:r>
        <w:rPr>
          <w:rFonts w:hint="eastAsia"/>
        </w:rPr>
        <w:t>Where was their love to God, when in the most daring manner they trampled on his law?</w:t>
      </w:r>
    </w:p>
    <w:p w14:paraId="58222B99">
      <w:pPr>
        <w:spacing w:after="514" w:line="259" w:lineRule="auto"/>
        <w:ind w:left="0" w:firstLine="0"/>
        <w:jc w:val="left"/>
        <w:rPr>
          <w:rFonts w:hint="eastAsia"/>
        </w:rPr>
      </w:pPr>
      <w:r>
        <w:rPr>
          <w:rFonts w:hint="eastAsia"/>
        </w:rPr>
        <w:t>当他们以最胆大妄为的方式践踏祂的律法时，他们对神的爱在哪里呢？</w:t>
      </w:r>
    </w:p>
    <w:p w14:paraId="30729E86">
      <w:pPr>
        <w:spacing w:after="514" w:line="259" w:lineRule="auto"/>
        <w:ind w:left="0" w:firstLine="0"/>
        <w:jc w:val="left"/>
        <w:rPr>
          <w:rFonts w:hint="eastAsia"/>
        </w:rPr>
      </w:pPr>
    </w:p>
    <w:p w14:paraId="7601EB93">
      <w:pPr>
        <w:spacing w:after="514" w:line="259" w:lineRule="auto"/>
        <w:ind w:left="0" w:firstLine="0"/>
        <w:jc w:val="left"/>
        <w:rPr>
          <w:rFonts w:hint="eastAsia"/>
        </w:rPr>
      </w:pPr>
      <w:r>
        <w:rPr>
          <w:rFonts w:hint="eastAsia"/>
        </w:rPr>
        <w:t>Concerning these two examples, I would remark, before I prodeed to the general argument, that, strong as they seem, they are by no means conclusive against the doctrine which I mean to establish.</w:t>
      </w:r>
    </w:p>
    <w:p w14:paraId="043C3BC4">
      <w:pPr>
        <w:spacing w:after="514" w:line="259" w:lineRule="auto"/>
        <w:ind w:left="0" w:firstLine="0"/>
        <w:jc w:val="left"/>
        <w:rPr>
          <w:rFonts w:hint="eastAsia"/>
        </w:rPr>
      </w:pPr>
      <w:r>
        <w:rPr>
          <w:rFonts w:hint="eastAsia"/>
        </w:rPr>
        <w:t>关于这两个例子，在我进入一般性论证之前，我要说，尽管它们看起来很有力，但绝不足以推翻我意欲建立的教义。</w:t>
      </w:r>
    </w:p>
    <w:p w14:paraId="20E090F5">
      <w:pPr>
        <w:spacing w:after="514" w:line="259" w:lineRule="auto"/>
        <w:ind w:left="0" w:firstLine="0"/>
        <w:jc w:val="left"/>
        <w:rPr>
          <w:rFonts w:hint="eastAsia"/>
        </w:rPr>
      </w:pPr>
    </w:p>
    <w:p w14:paraId="2AEF3703">
      <w:pPr>
        <w:spacing w:after="514" w:line="259" w:lineRule="auto"/>
        <w:ind w:left="0" w:firstLine="0"/>
        <w:jc w:val="left"/>
        <w:rPr>
          <w:rFonts w:hint="eastAsia"/>
        </w:rPr>
      </w:pPr>
      <w:r>
        <w:rPr>
          <w:rFonts w:hint="eastAsia"/>
        </w:rPr>
        <w:t>Great as appears to have been the insensibility of David till he was awakened by the reproof of Nathan, we cannot consider him as having totally lost all religious principle.</w:t>
      </w:r>
    </w:p>
    <w:p w14:paraId="74CF0053">
      <w:pPr>
        <w:spacing w:after="514" w:line="259" w:lineRule="auto"/>
        <w:ind w:left="0" w:firstLine="0"/>
        <w:jc w:val="left"/>
        <w:rPr>
          <w:rFonts w:hint="eastAsia"/>
        </w:rPr>
      </w:pPr>
      <w:r>
        <w:rPr>
          <w:rFonts w:hint="eastAsia"/>
        </w:rPr>
        <w:t>尽管大卫在被拿单的责备唤醒之前，显得麻木不仁，但我们不能认为他已完全丧失了一切信仰原则。</w:t>
      </w:r>
    </w:p>
    <w:p w14:paraId="0582CBB2">
      <w:pPr>
        <w:spacing w:after="514" w:line="259" w:lineRule="auto"/>
        <w:ind w:left="0" w:firstLine="0"/>
        <w:jc w:val="left"/>
        <w:rPr>
          <w:rFonts w:hint="eastAsia"/>
        </w:rPr>
      </w:pPr>
    </w:p>
    <w:p w14:paraId="584D47C7">
      <w:pPr>
        <w:spacing w:after="514" w:line="259" w:lineRule="auto"/>
        <w:ind w:left="0" w:firstLine="0"/>
        <w:jc w:val="left"/>
        <w:rPr>
          <w:rFonts w:hint="eastAsia"/>
        </w:rPr>
      </w:pPr>
      <w:r>
        <w:rPr>
          <w:rFonts w:hint="eastAsia"/>
        </w:rPr>
        <w:t>The seed was in the ground although it gave no signs of vegetation.</w:t>
      </w:r>
    </w:p>
    <w:p w14:paraId="0BDCA866">
      <w:pPr>
        <w:spacing w:after="514" w:line="259" w:lineRule="auto"/>
        <w:ind w:left="0" w:firstLine="0"/>
        <w:jc w:val="left"/>
        <w:rPr>
          <w:rFonts w:hint="eastAsia"/>
        </w:rPr>
      </w:pPr>
      <w:r>
        <w:rPr>
          <w:rFonts w:hint="eastAsia"/>
        </w:rPr>
        <w:t>种子还在地里，虽然没有显出任何生长的迹象。</w:t>
      </w:r>
    </w:p>
    <w:p w14:paraId="52333311">
      <w:pPr>
        <w:spacing w:after="514" w:line="259" w:lineRule="auto"/>
        <w:ind w:left="0" w:firstLine="0"/>
        <w:jc w:val="left"/>
        <w:rPr>
          <w:rFonts w:hint="eastAsia"/>
        </w:rPr>
      </w:pPr>
    </w:p>
    <w:p w14:paraId="62B0B8BD">
      <w:pPr>
        <w:spacing w:after="514" w:line="259" w:lineRule="auto"/>
        <w:ind w:left="0" w:firstLine="0"/>
        <w:jc w:val="left"/>
        <w:rPr>
          <w:rFonts w:hint="eastAsia"/>
        </w:rPr>
      </w:pPr>
      <w:r>
        <w:rPr>
          <w:rFonts w:hint="eastAsia"/>
        </w:rPr>
        <w:t>This may be inferred from his prayer: "Cast me not away from thy presence, and take not thy Holy Spirit from me;"* in which it is implied, that the Spirit had not utterly withdrawn from him, although it was a punishment which he deserved and earnestly deprecated.</w:t>
      </w:r>
    </w:p>
    <w:p w14:paraId="2A987820">
      <w:pPr>
        <w:spacing w:after="514" w:line="259" w:lineRule="auto"/>
        <w:ind w:left="0" w:firstLine="0"/>
        <w:jc w:val="left"/>
        <w:rPr>
          <w:rFonts w:hint="eastAsia"/>
        </w:rPr>
      </w:pPr>
      <w:r>
        <w:rPr>
          <w:rFonts w:hint="eastAsia"/>
        </w:rPr>
        <w:t>这可以从他的祷告中推断出来：“不要丢弃我，使我离开祢的面；不要从我收回祢的圣灵；”* 这其中暗示了圣灵并未完全离开他，尽管这是他应得的惩罚，也是他恳切祈求避免的。</w:t>
      </w:r>
    </w:p>
    <w:p w14:paraId="0CFA2715">
      <w:pPr>
        <w:spacing w:after="514" w:line="259" w:lineRule="auto"/>
        <w:ind w:left="0" w:firstLine="0"/>
        <w:jc w:val="left"/>
        <w:rPr>
          <w:rFonts w:hint="eastAsia"/>
        </w:rPr>
      </w:pPr>
    </w:p>
    <w:p w14:paraId="66B3D51A">
      <w:pPr>
        <w:spacing w:after="514" w:line="259" w:lineRule="auto"/>
        <w:ind w:left="0" w:firstLine="0"/>
        <w:jc w:val="left"/>
        <w:rPr>
          <w:rFonts w:hint="eastAsia"/>
        </w:rPr>
      </w:pPr>
      <w:r>
        <w:rPr>
          <w:rFonts w:hint="eastAsia"/>
        </w:rPr>
        <w:t>The same remark may be made upon Peter; in whom we are assured by the prayer of our Saviour for him, that faith remained even at the time when he had renounced it in words.</w:t>
      </w:r>
    </w:p>
    <w:p w14:paraId="25FE3716">
      <w:pPr>
        <w:spacing w:after="514" w:line="259" w:lineRule="auto"/>
        <w:ind w:left="0" w:firstLine="0"/>
        <w:jc w:val="left"/>
        <w:rPr>
          <w:rFonts w:hint="eastAsia"/>
        </w:rPr>
      </w:pPr>
      <w:r>
        <w:rPr>
          <w:rFonts w:hint="eastAsia"/>
        </w:rPr>
        <w:t>对彼得也可以作同样的评论；我们从我们救主为他所作的祷告中确信，即使在他口头否认主的时候，信心仍然存留。</w:t>
      </w:r>
    </w:p>
    <w:p w14:paraId="779814AD">
      <w:pPr>
        <w:spacing w:after="514" w:line="259" w:lineRule="auto"/>
        <w:ind w:left="0" w:firstLine="0"/>
        <w:jc w:val="left"/>
        <w:rPr>
          <w:rFonts w:hint="eastAsia"/>
        </w:rPr>
      </w:pPr>
    </w:p>
    <w:p w14:paraId="3FDAE425">
      <w:pPr>
        <w:spacing w:after="514" w:line="259" w:lineRule="auto"/>
        <w:ind w:left="0" w:firstLine="0"/>
        <w:jc w:val="left"/>
        <w:rPr>
          <w:rFonts w:hint="eastAsia"/>
        </w:rPr>
      </w:pPr>
      <w:r>
        <w:rPr>
          <w:rFonts w:hint="eastAsia"/>
        </w:rPr>
        <w:t>"Simon, Simon, Satan hath desired to have you, that he might sift you as wheat; but I have prayed for thee, that thy faith fail not." †</w:t>
      </w:r>
    </w:p>
    <w:p w14:paraId="01DE1BFF">
      <w:pPr>
        <w:spacing w:after="514" w:line="259" w:lineRule="auto"/>
        <w:ind w:left="0" w:firstLine="0"/>
        <w:jc w:val="left"/>
        <w:rPr>
          <w:rFonts w:hint="eastAsia"/>
        </w:rPr>
      </w:pPr>
      <w:r>
        <w:rPr>
          <w:rFonts w:hint="eastAsia"/>
        </w:rPr>
        <w:t>“西门，西门，撒但想要得着你们，好筛你们像筛麦子一样；但我已经为你祈求，叫你的信心不至失掉。”†</w:t>
      </w:r>
    </w:p>
    <w:p w14:paraId="4B4CEC9A">
      <w:pPr>
        <w:spacing w:after="514" w:line="259" w:lineRule="auto"/>
        <w:ind w:left="0" w:firstLine="0"/>
        <w:jc w:val="left"/>
        <w:rPr>
          <w:rFonts w:hint="eastAsia"/>
        </w:rPr>
      </w:pPr>
    </w:p>
    <w:p w14:paraId="4CBF9E59">
      <w:pPr>
        <w:spacing w:after="514" w:line="259" w:lineRule="auto"/>
        <w:ind w:left="0" w:firstLine="0"/>
        <w:jc w:val="left"/>
        <w:rPr>
          <w:rFonts w:hint="eastAsia"/>
        </w:rPr>
      </w:pPr>
      <w:r>
        <w:rPr>
          <w:rFonts w:hint="eastAsia"/>
        </w:rPr>
        <w:t>Observe the particularity of this prayer.</w:t>
      </w:r>
    </w:p>
    <w:p w14:paraId="1AD85A9E">
      <w:pPr>
        <w:spacing w:after="514" w:line="259" w:lineRule="auto"/>
        <w:ind w:left="0" w:firstLine="0"/>
        <w:jc w:val="left"/>
        <w:rPr>
          <w:rFonts w:hint="eastAsia"/>
        </w:rPr>
      </w:pPr>
      <w:r>
        <w:rPr>
          <w:rFonts w:hint="eastAsia"/>
        </w:rPr>
        <w:t>请注意这祷告的特殊性。</w:t>
      </w:r>
    </w:p>
    <w:p w14:paraId="6CA6F1BE">
      <w:pPr>
        <w:spacing w:after="514" w:line="259" w:lineRule="auto"/>
        <w:ind w:left="0" w:firstLine="0"/>
        <w:jc w:val="left"/>
        <w:rPr>
          <w:rFonts w:hint="eastAsia"/>
        </w:rPr>
      </w:pPr>
    </w:p>
    <w:p w14:paraId="6970CBBF">
      <w:pPr>
        <w:spacing w:after="514" w:line="259" w:lineRule="auto"/>
        <w:ind w:left="0" w:firstLine="0"/>
        <w:jc w:val="left"/>
        <w:rPr>
          <w:rFonts w:hint="eastAsia"/>
        </w:rPr>
      </w:pPr>
      <w:r>
        <w:rPr>
          <w:rFonts w:hint="eastAsia"/>
        </w:rPr>
        <w:t>All the disciples were to be exposed to temptation, and no doubt our Lord interceded for them all; but he speaks of Peter alone, because he was to fall more foully than his brethern; and if the prayer was answered, his faith did not utterly fail.</w:t>
      </w:r>
    </w:p>
    <w:p w14:paraId="65DC3B69">
      <w:pPr>
        <w:spacing w:after="514" w:line="259" w:lineRule="auto"/>
        <w:ind w:left="0" w:firstLine="0"/>
        <w:jc w:val="left"/>
        <w:rPr>
          <w:rFonts w:hint="eastAsia"/>
        </w:rPr>
      </w:pPr>
      <w:r>
        <w:rPr>
          <w:rFonts w:hint="eastAsia"/>
        </w:rPr>
        <w:t>所有的门徒都要面临试探，毫无疑问，我们的主为他们所有人都代求了；但祂只提到彼得，因为彼得要比他的弟兄们跌得更惨；如果这祷告得到了应允，那么他的信心就没有完全失掉。</w:t>
      </w:r>
    </w:p>
    <w:p w14:paraId="7A744C95">
      <w:pPr>
        <w:spacing w:after="514" w:line="259" w:lineRule="auto"/>
        <w:ind w:left="0" w:firstLine="0"/>
        <w:jc w:val="left"/>
        <w:rPr>
          <w:rFonts w:hint="eastAsia"/>
        </w:rPr>
      </w:pPr>
    </w:p>
    <w:p w14:paraId="48525A1E">
      <w:pPr>
        <w:spacing w:after="514" w:line="259" w:lineRule="auto"/>
        <w:ind w:left="0" w:firstLine="0"/>
        <w:jc w:val="left"/>
        <w:rPr>
          <w:rFonts w:hint="eastAsia"/>
        </w:rPr>
      </w:pPr>
      <w:r>
        <w:rPr>
          <w:rFonts w:hint="eastAsia"/>
        </w:rPr>
        <w:t>We assert, then, that true believers cannot fall totally or finally from grace.</w:t>
      </w:r>
    </w:p>
    <w:p w14:paraId="05A28EC2">
      <w:pPr>
        <w:spacing w:after="514" w:line="259" w:lineRule="auto"/>
        <w:ind w:left="0" w:firstLine="0"/>
        <w:jc w:val="left"/>
        <w:rPr>
          <w:rFonts w:hint="eastAsia"/>
        </w:rPr>
      </w:pPr>
      <w:r>
        <w:rPr>
          <w:rFonts w:hint="eastAsia"/>
        </w:rPr>
        <w:t>因此，我们断言，真信徒不能完全或最终从恩典中堕落。</w:t>
      </w:r>
    </w:p>
    <w:p w14:paraId="2FD2036A">
      <w:pPr>
        <w:spacing w:after="514" w:line="259" w:lineRule="auto"/>
        <w:ind w:left="0" w:firstLine="0"/>
        <w:jc w:val="left"/>
        <w:rPr>
          <w:rFonts w:hint="eastAsia"/>
        </w:rPr>
      </w:pPr>
    </w:p>
    <w:p w14:paraId="1BB969F6">
      <w:pPr>
        <w:spacing w:after="514" w:line="259" w:lineRule="auto"/>
        <w:ind w:left="0" w:firstLine="0"/>
        <w:jc w:val="left"/>
        <w:rPr>
          <w:rFonts w:hint="eastAsia"/>
        </w:rPr>
      </w:pPr>
      <w:r>
        <w:rPr>
          <w:rFonts w:hint="eastAsia"/>
        </w:rPr>
        <w:t>It may seem that the use of both these words is unnecessary, because if they cannot fall totally, it follows that they cannot fall finally; but they are intended to oppose the doctrine of Arminians, who affirm, that although a saint may fall totally from grace, he may be restored by repentance; but that since this is uncertain, and does not always take place, he may also fall finally, and die in his sins.</w:t>
      </w:r>
    </w:p>
    <w:p w14:paraId="2639A7DB">
      <w:pPr>
        <w:spacing w:after="514" w:line="259" w:lineRule="auto"/>
        <w:ind w:left="0" w:firstLine="0"/>
        <w:jc w:val="left"/>
        <w:rPr>
          <w:rFonts w:hint="eastAsia"/>
        </w:rPr>
      </w:pPr>
      <w:r>
        <w:rPr>
          <w:rFonts w:hint="eastAsia"/>
        </w:rPr>
        <w:t>使用这两个词似乎没有必要，因为如果他们不能完全堕落，那么他们也就不能最终堕落；但这两个词的意图是反对亚米念派的教义，他们声称，虽然一个圣徒可能完全从恩典中堕落，但他可以通过悔改得以恢复；但由于这是不确定的，并且不总是发生，所以他也可能最终堕落，死在罪中。</w:t>
      </w:r>
    </w:p>
    <w:p w14:paraId="5787B57F">
      <w:pPr>
        <w:spacing w:after="514" w:line="259" w:lineRule="auto"/>
        <w:ind w:left="0" w:firstLine="0"/>
        <w:jc w:val="left"/>
        <w:rPr>
          <w:rFonts w:hint="eastAsia"/>
        </w:rPr>
      </w:pPr>
    </w:p>
    <w:p w14:paraId="59109A93">
      <w:pPr>
        <w:spacing w:after="514" w:line="259" w:lineRule="auto"/>
        <w:ind w:left="0" w:firstLine="0"/>
        <w:jc w:val="left"/>
        <w:rPr>
          <w:rFonts w:hint="eastAsia"/>
        </w:rPr>
      </w:pPr>
      <w:r>
        <w:rPr>
          <w:rFonts w:hint="eastAsia"/>
        </w:rPr>
        <w:t>Now, we affirm, that the total apostacy of believers, is impossible, not in the nature of things, but by the divine constitution; and consequently, that no man who has been once received into the divine favour can be ultimately deprived of salvation.</w:t>
      </w:r>
    </w:p>
    <w:p w14:paraId="2D21E960">
      <w:pPr>
        <w:spacing w:after="514" w:line="259" w:lineRule="auto"/>
        <w:ind w:left="0" w:firstLine="0"/>
        <w:jc w:val="left"/>
        <w:rPr>
          <w:rFonts w:hint="eastAsia"/>
        </w:rPr>
      </w:pPr>
      <w:r>
        <w:rPr>
          <w:rFonts w:hint="eastAsia"/>
        </w:rPr>
        <w:t>现在，我们断言，信徒的完全背道是不可能的，不是就事物的本质而言，而是根据神的定例；因此，一个一旦被接纳进入神恩宠之中的人，最终不会被剥夺救恩。</w:t>
      </w:r>
    </w:p>
    <w:p w14:paraId="68D61BD9">
      <w:pPr>
        <w:spacing w:after="514" w:line="259" w:lineRule="auto"/>
        <w:ind w:left="0" w:firstLine="0"/>
        <w:jc w:val="left"/>
        <w:rPr>
          <w:rFonts w:hint="eastAsia"/>
        </w:rPr>
      </w:pPr>
    </w:p>
    <w:p w14:paraId="74489394">
      <w:pPr>
        <w:spacing w:after="514" w:line="259" w:lineRule="auto"/>
        <w:ind w:left="0" w:firstLine="0"/>
        <w:jc w:val="left"/>
        <w:rPr>
          <w:rFonts w:hint="eastAsia"/>
        </w:rPr>
      </w:pPr>
      <w:r>
        <w:rPr>
          <w:rFonts w:hint="eastAsia"/>
        </w:rPr>
        <w:t>The doctrine of our church respecting the perseverance of the saints, is sup ported by a variety of arguments.</w:t>
      </w:r>
    </w:p>
    <w:p w14:paraId="551F68A4">
      <w:pPr>
        <w:spacing w:after="514" w:line="259" w:lineRule="auto"/>
        <w:ind w:left="0" w:firstLine="0"/>
        <w:jc w:val="left"/>
        <w:rPr>
          <w:rFonts w:hint="eastAsia"/>
        </w:rPr>
      </w:pPr>
      <w:r>
        <w:rPr>
          <w:rFonts w:hint="eastAsia"/>
        </w:rPr>
        <w:t>我们教会关于圣徒坚忍的教义，得到多种论据的支持。</w:t>
      </w:r>
    </w:p>
    <w:p w14:paraId="587A3B3C">
      <w:pPr>
        <w:spacing w:after="514" w:line="259" w:lineRule="auto"/>
        <w:ind w:left="0" w:firstLine="0"/>
        <w:jc w:val="left"/>
        <w:rPr>
          <w:rFonts w:hint="eastAsia"/>
        </w:rPr>
      </w:pPr>
    </w:p>
    <w:p w14:paraId="1F40DB1A">
      <w:pPr>
        <w:spacing w:after="514" w:line="259" w:lineRule="auto"/>
        <w:ind w:left="0" w:firstLine="0"/>
        <w:jc w:val="left"/>
        <w:rPr>
          <w:rFonts w:hint="eastAsia"/>
        </w:rPr>
      </w:pPr>
      <w:r>
        <w:rPr>
          <w:rFonts w:hint="eastAsia"/>
        </w:rPr>
        <w:t>First, it is proved from the decree of God concerning them, which was formerly shewn to be immutable.</w:t>
      </w:r>
    </w:p>
    <w:p w14:paraId="0A714028">
      <w:pPr>
        <w:spacing w:after="514" w:line="259" w:lineRule="auto"/>
        <w:ind w:left="0" w:firstLine="0"/>
        <w:jc w:val="left"/>
        <w:rPr>
          <w:rFonts w:hint="eastAsia"/>
        </w:rPr>
      </w:pPr>
      <w:r>
        <w:rPr>
          <w:rFonts w:hint="eastAsia"/>
        </w:rPr>
        <w:t>首先，这可以从神关于他们的预旨得到证明，我们先前已表明这预旨是不变的。</w:t>
      </w:r>
    </w:p>
    <w:p w14:paraId="70A7BC3A">
      <w:pPr>
        <w:spacing w:after="514" w:line="259" w:lineRule="auto"/>
        <w:ind w:left="0" w:firstLine="0"/>
        <w:jc w:val="left"/>
        <w:rPr>
          <w:rFonts w:hint="eastAsia"/>
        </w:rPr>
      </w:pPr>
    </w:p>
    <w:p w14:paraId="793AFC31">
      <w:pPr>
        <w:spacing w:after="514" w:line="259" w:lineRule="auto"/>
        <w:ind w:left="0" w:firstLine="0"/>
        <w:jc w:val="left"/>
        <w:rPr>
          <w:rFonts w:hint="eastAsia"/>
        </w:rPr>
      </w:pPr>
      <w:r>
        <w:rPr>
          <w:rFonts w:hint="eastAsia"/>
        </w:rPr>
        <w:t>They were predestinated to life, and shall infallibly obtain it, if the purposes of God are not changeable like those of men, and liable to be frustrated by opposition which he did not foresee and could not prevent.</w:t>
      </w:r>
    </w:p>
    <w:p w14:paraId="66BFA0B7">
      <w:pPr>
        <w:spacing w:after="514" w:line="259" w:lineRule="auto"/>
        <w:ind w:left="0" w:firstLine="0"/>
        <w:jc w:val="left"/>
        <w:rPr>
          <w:rFonts w:hint="eastAsia"/>
        </w:rPr>
      </w:pPr>
      <w:r>
        <w:rPr>
          <w:rFonts w:hint="eastAsia"/>
        </w:rPr>
        <w:t>他们被预定得生命，并且必将无误地得到它，除非神的旨意像人的意图一样善变，并且会因祂没有预见且不能阻止的反对而受挫。</w:t>
      </w:r>
    </w:p>
    <w:p w14:paraId="067796EA">
      <w:pPr>
        <w:spacing w:after="514" w:line="259" w:lineRule="auto"/>
        <w:ind w:left="0" w:firstLine="0"/>
        <w:jc w:val="left"/>
        <w:rPr>
          <w:rFonts w:hint="eastAsia"/>
        </w:rPr>
      </w:pPr>
    </w:p>
    <w:p w14:paraId="057731CF">
      <w:pPr>
        <w:spacing w:after="514" w:line="259" w:lineRule="auto"/>
        <w:ind w:left="0" w:firstLine="0"/>
        <w:jc w:val="left"/>
        <w:rPr>
          <w:rFonts w:hint="eastAsia"/>
        </w:rPr>
      </w:pPr>
      <w:r>
        <w:rPr>
          <w:rFonts w:hint="eastAsia"/>
        </w:rPr>
        <w:t>But the counsel of the Lord shall stand, and he will do all his pleasure.</w:t>
      </w:r>
    </w:p>
    <w:p w14:paraId="65EBC79C">
      <w:pPr>
        <w:spacing w:after="514" w:line="259" w:lineRule="auto"/>
        <w:ind w:left="0" w:firstLine="0"/>
        <w:jc w:val="left"/>
        <w:rPr>
          <w:rFonts w:hint="eastAsia"/>
        </w:rPr>
      </w:pPr>
      <w:r>
        <w:rPr>
          <w:rFonts w:hint="eastAsia"/>
        </w:rPr>
        <w:t>但主的筹算必立定，祂必成就祂所喜悦的一切。</w:t>
      </w:r>
    </w:p>
    <w:p w14:paraId="2B0E6C57">
      <w:pPr>
        <w:spacing w:after="514" w:line="259" w:lineRule="auto"/>
        <w:ind w:left="0" w:firstLine="0"/>
        <w:jc w:val="left"/>
        <w:rPr>
          <w:rFonts w:hint="eastAsia"/>
        </w:rPr>
      </w:pPr>
    </w:p>
    <w:p w14:paraId="459624FD">
      <w:pPr>
        <w:spacing w:after="514" w:line="259" w:lineRule="auto"/>
        <w:ind w:left="0" w:firstLine="0"/>
        <w:jc w:val="left"/>
        <w:rPr>
          <w:rFonts w:hint="eastAsia"/>
        </w:rPr>
      </w:pPr>
      <w:r>
        <w:rPr>
          <w:rFonts w:hint="eastAsia"/>
        </w:rPr>
        <w:t>"He worketh all things according to the counsel of his will;" and the design of the economy of providence and grace is to carry his purposes into effect.</w:t>
      </w:r>
    </w:p>
    <w:p w14:paraId="4E73700D">
      <w:pPr>
        <w:spacing w:after="514" w:line="259" w:lineRule="auto"/>
        <w:ind w:left="0" w:firstLine="0"/>
        <w:jc w:val="left"/>
        <w:rPr>
          <w:rFonts w:hint="eastAsia"/>
        </w:rPr>
      </w:pPr>
      <w:r>
        <w:rPr>
          <w:rFonts w:hint="eastAsia"/>
        </w:rPr>
        <w:t>“祂随己意行作万事，都是照祂旨意的筹划；”而护理与恩典安排的目的，就是为了实现祂的旨意。</w:t>
      </w:r>
    </w:p>
    <w:p w14:paraId="27978C6A">
      <w:pPr>
        <w:spacing w:after="514" w:line="259" w:lineRule="auto"/>
        <w:ind w:left="0" w:firstLine="0"/>
        <w:jc w:val="left"/>
        <w:rPr>
          <w:rFonts w:hint="eastAsia"/>
        </w:rPr>
      </w:pPr>
    </w:p>
    <w:p w14:paraId="2CFA11E9">
      <w:pPr>
        <w:spacing w:after="514" w:line="259" w:lineRule="auto"/>
        <w:ind w:left="0" w:firstLine="0"/>
        <w:jc w:val="left"/>
        <w:rPr>
          <w:rFonts w:hint="eastAsia"/>
        </w:rPr>
      </w:pPr>
      <w:r>
        <w:rPr>
          <w:rFonts w:hint="eastAsia"/>
        </w:rPr>
        <w:t>Accordingly, the Scriptures exhibit a chain of events stretching from eternity to eternity, not one of the links of which can be broken.</w:t>
      </w:r>
    </w:p>
    <w:p w14:paraId="16E1CCD1">
      <w:pPr>
        <w:spacing w:after="514" w:line="259" w:lineRule="auto"/>
        <w:ind w:left="0" w:firstLine="0"/>
        <w:jc w:val="left"/>
        <w:rPr>
          <w:rFonts w:hint="eastAsia"/>
        </w:rPr>
      </w:pPr>
      <w:r>
        <w:rPr>
          <w:rFonts w:hint="eastAsia"/>
        </w:rPr>
        <w:t>因此，圣经展示了一条从永恒延伸到永恒的事件链，其中没有一环可以被打破。</w:t>
      </w:r>
    </w:p>
    <w:p w14:paraId="1D9DCB53">
      <w:pPr>
        <w:spacing w:after="514" w:line="259" w:lineRule="auto"/>
        <w:ind w:left="0" w:firstLine="0"/>
        <w:jc w:val="left"/>
        <w:rPr>
          <w:rFonts w:hint="eastAsia"/>
        </w:rPr>
      </w:pPr>
    </w:p>
    <w:p w14:paraId="2E4EFA9D">
      <w:pPr>
        <w:spacing w:after="514" w:line="259" w:lineRule="auto"/>
        <w:ind w:left="0" w:firstLine="0"/>
        <w:jc w:val="left"/>
        <w:rPr>
          <w:rFonts w:hint="eastAsia"/>
        </w:rPr>
      </w:pPr>
      <w:r>
        <w:rPr>
          <w:rFonts w:hint="eastAsia"/>
        </w:rPr>
        <w:t>"Moreover, whom he did predestinate, them he also called; and whom he called, them he also justified; and whom he justified, them he also glorified."‡</w:t>
      </w:r>
    </w:p>
    <w:p w14:paraId="747F8FB0">
      <w:pPr>
        <w:spacing w:after="514" w:line="259" w:lineRule="auto"/>
        <w:ind w:left="0" w:firstLine="0"/>
        <w:jc w:val="left"/>
        <w:rPr>
          <w:rFonts w:hint="eastAsia"/>
        </w:rPr>
      </w:pPr>
      <w:r>
        <w:rPr>
          <w:rFonts w:hint="eastAsia"/>
        </w:rPr>
        <w:t>“再者，祂所预定的人，祂又召他们来；祂所召来的人，祂又称他们为义；祂所称为义的人，祂也叫他们得荣耀。”‡</w:t>
      </w:r>
    </w:p>
    <w:p w14:paraId="22106524">
      <w:pPr>
        <w:spacing w:after="514" w:line="259" w:lineRule="auto"/>
        <w:ind w:left="0" w:firstLine="0"/>
        <w:jc w:val="left"/>
        <w:rPr>
          <w:rFonts w:hint="eastAsia"/>
        </w:rPr>
      </w:pPr>
    </w:p>
    <w:p w14:paraId="2441ECD7">
      <w:pPr>
        <w:spacing w:after="514" w:line="259" w:lineRule="auto"/>
        <w:ind w:left="0" w:firstLine="0"/>
        <w:jc w:val="left"/>
        <w:rPr>
          <w:rFonts w:hint="eastAsia"/>
        </w:rPr>
      </w:pPr>
      <w:r>
        <w:rPr>
          <w:rFonts w:hint="eastAsia"/>
        </w:rPr>
        <w:t>Predestination and eternal glory are connected by the intermediate links of vocation and justification, each follows the other in regular succession; the second is as certain as the first, the third as the second, and the fourth as the third; they are all expressed in the past time, probably to signify that, although the last is future, it is as certain as if it had already taken place.</w:t>
      </w:r>
    </w:p>
    <w:p w14:paraId="173438FE">
      <w:pPr>
        <w:spacing w:after="514" w:line="259" w:lineRule="auto"/>
        <w:ind w:left="0" w:firstLine="0"/>
        <w:jc w:val="left"/>
        <w:rPr>
          <w:rFonts w:hint="eastAsia"/>
        </w:rPr>
      </w:pPr>
      <w:r>
        <w:rPr>
          <w:rFonts w:hint="eastAsia"/>
        </w:rPr>
        <w:t>预定和永恒的荣耀由呼召和称义这两个中间环节相连，环环相扣，依次发生；第二个和第一个一样确定，第三个和第二个一样确定，第四个和第三个一样确定；它们都用过去时态表达，大概是为了表明，尽管最后一个是未来的，但它却像已经发生了一样确定。</w:t>
      </w:r>
    </w:p>
    <w:p w14:paraId="4F259D7F">
      <w:pPr>
        <w:spacing w:after="514" w:line="259" w:lineRule="auto"/>
        <w:ind w:left="0" w:firstLine="0"/>
        <w:jc w:val="left"/>
        <w:rPr>
          <w:rFonts w:hint="eastAsia"/>
        </w:rPr>
      </w:pPr>
    </w:p>
    <w:p w14:paraId="2922EC3C">
      <w:pPr>
        <w:spacing w:after="514" w:line="259" w:lineRule="auto"/>
        <w:ind w:left="0" w:firstLine="0"/>
        <w:jc w:val="left"/>
        <w:rPr>
          <w:rFonts w:hint="eastAsia"/>
        </w:rPr>
      </w:pPr>
      <w:r>
        <w:rPr>
          <w:rFonts w:hint="eastAsia"/>
        </w:rPr>
        <w:t>Those who deny the perseverance of the saints break this chain, and affirm that the decree of predestination may prove abortive, that our calling may be made void, and that the sentence of pardon pronounced upon a believer may be revoked.</w:t>
      </w:r>
    </w:p>
    <w:p w14:paraId="17946954">
      <w:pPr>
        <w:spacing w:after="514" w:line="259" w:lineRule="auto"/>
        <w:ind w:left="0" w:firstLine="0"/>
        <w:jc w:val="left"/>
        <w:rPr>
          <w:rFonts w:hint="eastAsia"/>
        </w:rPr>
      </w:pPr>
      <w:r>
        <w:rPr>
          <w:rFonts w:hint="eastAsia"/>
        </w:rPr>
        <w:t>那些否认圣徒坚忍的人打断了这条锁链，并声称预定的预旨可能会落空，我们的呼召可能会失效，并且对信徒宣布的赦免判决可能会被撤销。</w:t>
      </w:r>
    </w:p>
    <w:p w14:paraId="46F9D29E">
      <w:pPr>
        <w:spacing w:after="514" w:line="259" w:lineRule="auto"/>
        <w:ind w:left="0" w:firstLine="0"/>
        <w:jc w:val="left"/>
        <w:rPr>
          <w:rFonts w:hint="eastAsia"/>
        </w:rPr>
      </w:pPr>
    </w:p>
    <w:p w14:paraId="63B782AC">
      <w:pPr>
        <w:spacing w:after="514" w:line="259" w:lineRule="auto"/>
        <w:ind w:left="0" w:firstLine="0"/>
        <w:jc w:val="left"/>
        <w:rPr>
          <w:rFonts w:hint="eastAsia"/>
        </w:rPr>
      </w:pPr>
      <w:r>
        <w:rPr>
          <w:rFonts w:hint="eastAsia"/>
        </w:rPr>
        <w:t>But how contrary is this doctrine to the general tenor of Scripture, which proclaims the security of believers, and calls upon them to rejoice in hope of the glory of God!</w:t>
      </w:r>
    </w:p>
    <w:p w14:paraId="5C2B5D7D">
      <w:pPr>
        <w:spacing w:after="514" w:line="259" w:lineRule="auto"/>
        <w:ind w:left="0" w:firstLine="0"/>
        <w:jc w:val="left"/>
        <w:rPr>
          <w:rFonts w:hint="eastAsia"/>
        </w:rPr>
      </w:pPr>
      <w:r>
        <w:rPr>
          <w:rFonts w:hint="eastAsia"/>
        </w:rPr>
        <w:t>但这个教义与圣经的总基调是何等相反！圣经宣告了信徒的稳固，并呼召他们盼望神的荣耀而喜乐！</w:t>
      </w:r>
    </w:p>
    <w:p w14:paraId="47CD3690">
      <w:pPr>
        <w:spacing w:after="514" w:line="259" w:lineRule="auto"/>
        <w:ind w:left="0" w:firstLine="0"/>
        <w:jc w:val="left"/>
        <w:rPr>
          <w:rFonts w:hint="eastAsia"/>
        </w:rPr>
      </w:pPr>
    </w:p>
    <w:p w14:paraId="766BF12D">
      <w:pPr>
        <w:spacing w:after="514" w:line="259" w:lineRule="auto"/>
        <w:ind w:left="0" w:firstLine="0"/>
        <w:jc w:val="left"/>
        <w:rPr>
          <w:rFonts w:hint="eastAsia"/>
        </w:rPr>
      </w:pPr>
      <w:r>
        <w:rPr>
          <w:rFonts w:hint="eastAsia"/>
        </w:rPr>
        <w:t>How contrary to these words of our Lord!</w:t>
      </w:r>
    </w:p>
    <w:p w14:paraId="453767C8">
      <w:pPr>
        <w:spacing w:after="514" w:line="259" w:lineRule="auto"/>
        <w:ind w:left="0" w:firstLine="0"/>
        <w:jc w:val="left"/>
        <w:rPr>
          <w:rFonts w:hint="eastAsia"/>
        </w:rPr>
      </w:pPr>
      <w:r>
        <w:rPr>
          <w:rFonts w:hint="eastAsia"/>
        </w:rPr>
        <w:t>这与我们主的话是何等相反！</w:t>
      </w:r>
    </w:p>
    <w:p w14:paraId="218A9E43">
      <w:pPr>
        <w:spacing w:after="514" w:line="259" w:lineRule="auto"/>
        <w:ind w:left="0" w:firstLine="0"/>
        <w:jc w:val="left"/>
        <w:rPr>
          <w:rFonts w:hint="eastAsia"/>
        </w:rPr>
      </w:pPr>
    </w:p>
    <w:p w14:paraId="05464869">
      <w:pPr>
        <w:spacing w:after="514" w:line="259" w:lineRule="auto"/>
        <w:ind w:left="0" w:firstLine="0"/>
        <w:jc w:val="left"/>
        <w:rPr>
          <w:rFonts w:hint="eastAsia"/>
        </w:rPr>
      </w:pPr>
      <w:r>
        <w:rPr>
          <w:rFonts w:hint="eastAsia"/>
        </w:rPr>
        <w:t>"There shall arise false Christs, and false prophets; and shall shew great signs and wonders; insomuch that, if it were possible, they shall deceive the very elect."*</w:t>
      </w:r>
    </w:p>
    <w:p w14:paraId="06EA152F">
      <w:pPr>
        <w:spacing w:after="514" w:line="259" w:lineRule="auto"/>
        <w:ind w:left="0" w:firstLine="0"/>
        <w:jc w:val="left"/>
        <w:rPr>
          <w:rFonts w:hint="eastAsia"/>
        </w:rPr>
      </w:pPr>
      <w:r>
        <w:rPr>
          <w:rFonts w:hint="eastAsia"/>
        </w:rPr>
        <w:t>“因为假基督、假先知将要起来，显大神迹、大奇事；倘若能行，连选民也就迷惑了。”*</w:t>
      </w:r>
    </w:p>
    <w:p w14:paraId="4B0A70BD">
      <w:pPr>
        <w:spacing w:after="514" w:line="259" w:lineRule="auto"/>
        <w:ind w:left="0" w:firstLine="0"/>
        <w:jc w:val="left"/>
        <w:rPr>
          <w:rFonts w:hint="eastAsia"/>
        </w:rPr>
      </w:pPr>
    </w:p>
    <w:p w14:paraId="52FA66A1">
      <w:pPr>
        <w:spacing w:after="514" w:line="259" w:lineRule="auto"/>
        <w:ind w:left="0" w:firstLine="0"/>
        <w:jc w:val="left"/>
        <w:rPr>
          <w:rFonts w:hint="eastAsia"/>
        </w:rPr>
      </w:pPr>
      <w:r>
        <w:rPr>
          <w:rFonts w:hint="eastAsia"/>
        </w:rPr>
        <w:t>To say that the words, "if it were possible," imply only the great difficulty of the thing, because the same phrase is used in some cases when an absolute impossibility cannot be understood, is to wrest them from their natural meaning to serve a particular purpose.</w:t>
      </w:r>
    </w:p>
    <w:p w14:paraId="23A88A35">
      <w:pPr>
        <w:spacing w:after="514" w:line="259" w:lineRule="auto"/>
        <w:ind w:left="0" w:firstLine="0"/>
        <w:jc w:val="left"/>
        <w:rPr>
          <w:rFonts w:hint="eastAsia"/>
        </w:rPr>
      </w:pPr>
      <w:r>
        <w:rPr>
          <w:rFonts w:hint="eastAsia"/>
        </w:rPr>
        <w:t>说“倘若能行”这些字眼仅仅暗示事情的巨大困难，因为在某些情况下，当无法理解为绝对不可能时，也使用同样的短语，这是为了某个特定的目的而曲解它们的自然含义。</w:t>
      </w:r>
    </w:p>
    <w:p w14:paraId="7D715CCE">
      <w:pPr>
        <w:spacing w:after="514" w:line="259" w:lineRule="auto"/>
        <w:ind w:left="0" w:firstLine="0"/>
        <w:jc w:val="left"/>
        <w:rPr>
          <w:rFonts w:hint="eastAsia"/>
        </w:rPr>
      </w:pPr>
    </w:p>
    <w:p w14:paraId="188D36F8">
      <w:pPr>
        <w:spacing w:after="514" w:line="259" w:lineRule="auto"/>
        <w:ind w:left="0" w:firstLine="0"/>
        <w:jc w:val="left"/>
        <w:rPr>
          <w:rFonts w:hint="eastAsia"/>
        </w:rPr>
      </w:pPr>
      <w:r>
        <w:rPr>
          <w:rFonts w:hint="eastAsia"/>
        </w:rPr>
        <w:t>Our Saviour foretells a time of trial in which none should escape except the elect; but this interpretation makes him say that many should be seduced, and perhaps the elect too, but with greater difficulty.</w:t>
      </w:r>
    </w:p>
    <w:p w14:paraId="61F35048">
      <w:pPr>
        <w:spacing w:after="514" w:line="259" w:lineRule="auto"/>
        <w:ind w:left="0" w:firstLine="0"/>
        <w:jc w:val="left"/>
        <w:rPr>
          <w:rFonts w:hint="eastAsia"/>
        </w:rPr>
      </w:pPr>
      <w:r>
        <w:rPr>
          <w:rFonts w:hint="eastAsia"/>
        </w:rPr>
        <w:t>我们的救主预言了一个试炼的时期，除了选民，无人能幸免；但这种解释使祂的话变成许多人会被诱惑，或许选民也会，只是难度更大。</w:t>
      </w:r>
    </w:p>
    <w:p w14:paraId="79332951">
      <w:pPr>
        <w:spacing w:after="514" w:line="259" w:lineRule="auto"/>
        <w:ind w:left="0" w:firstLine="0"/>
        <w:jc w:val="left"/>
        <w:rPr>
          <w:rFonts w:hint="eastAsia"/>
        </w:rPr>
      </w:pPr>
    </w:p>
    <w:p w14:paraId="1B0D7E11">
      <w:pPr>
        <w:spacing w:after="514" w:line="259" w:lineRule="auto"/>
        <w:ind w:left="0" w:firstLine="0"/>
        <w:jc w:val="left"/>
        <w:rPr>
          <w:rFonts w:hint="eastAsia"/>
        </w:rPr>
      </w:pPr>
      <w:r>
        <w:rPr>
          <w:rFonts w:hint="eastAsia"/>
        </w:rPr>
        <w:t>And for what purpose did he say so?</w:t>
      </w:r>
    </w:p>
    <w:p w14:paraId="5852BEF4">
      <w:pPr>
        <w:spacing w:after="514" w:line="259" w:lineRule="auto"/>
        <w:ind w:left="0" w:firstLine="0"/>
        <w:jc w:val="left"/>
        <w:rPr>
          <w:rFonts w:hint="eastAsia"/>
        </w:rPr>
      </w:pPr>
      <w:r>
        <w:rPr>
          <w:rFonts w:hint="eastAsia"/>
        </w:rPr>
        <w:t>祂为何这样说呢？</w:t>
      </w:r>
    </w:p>
    <w:p w14:paraId="2B024762">
      <w:pPr>
        <w:spacing w:after="514" w:line="259" w:lineRule="auto"/>
        <w:ind w:left="0" w:firstLine="0"/>
        <w:jc w:val="left"/>
        <w:rPr>
          <w:rFonts w:hint="eastAsia"/>
        </w:rPr>
      </w:pPr>
    </w:p>
    <w:p w14:paraId="4F8F35C3">
      <w:pPr>
        <w:spacing w:after="514" w:line="259" w:lineRule="auto"/>
        <w:ind w:left="0" w:firstLine="0"/>
        <w:jc w:val="left"/>
        <w:rPr>
          <w:rFonts w:hint="eastAsia"/>
        </w:rPr>
      </w:pPr>
      <w:r>
        <w:rPr>
          <w:rFonts w:hint="eastAsia"/>
        </w:rPr>
        <w:t>It was not surely to encourage his disciples, for this view of the matter would give them no consolation, as the difficulty might be over come, and they also might apostatize.</w:t>
      </w:r>
    </w:p>
    <w:p w14:paraId="796516B5">
      <w:pPr>
        <w:spacing w:after="514" w:line="259" w:lineRule="auto"/>
        <w:ind w:left="0" w:firstLine="0"/>
        <w:jc w:val="left"/>
        <w:rPr>
          <w:rFonts w:hint="eastAsia"/>
        </w:rPr>
      </w:pPr>
      <w:r>
        <w:rPr>
          <w:rFonts w:hint="eastAsia"/>
        </w:rPr>
        <w:t>当然不是为了鼓励祂的门徒，因为这种看法不会给他们任何安慰，因为困难可能被克服，他们也可能背道。</w:t>
      </w:r>
    </w:p>
    <w:p w14:paraId="6657E16B">
      <w:pPr>
        <w:spacing w:after="514" w:line="259" w:lineRule="auto"/>
        <w:ind w:left="0" w:firstLine="0"/>
        <w:jc w:val="left"/>
        <w:rPr>
          <w:rFonts w:hint="eastAsia"/>
        </w:rPr>
      </w:pPr>
    </w:p>
    <w:p w14:paraId="4438477A">
      <w:pPr>
        <w:spacing w:after="514" w:line="259" w:lineRule="auto"/>
        <w:ind w:left="0" w:firstLine="0"/>
        <w:jc w:val="left"/>
        <w:rPr>
          <w:rFonts w:hint="eastAsia"/>
        </w:rPr>
      </w:pPr>
      <w:r>
        <w:rPr>
          <w:rFonts w:hint="eastAsia"/>
        </w:rPr>
        <w:t>And how does this comment agree with his own words in a preceding verse?</w:t>
      </w:r>
    </w:p>
    <w:p w14:paraId="38096B8D">
      <w:pPr>
        <w:spacing w:after="514" w:line="259" w:lineRule="auto"/>
        <w:ind w:left="0" w:firstLine="0"/>
        <w:jc w:val="left"/>
        <w:rPr>
          <w:rFonts w:hint="eastAsia"/>
        </w:rPr>
      </w:pPr>
      <w:r>
        <w:rPr>
          <w:rFonts w:hint="eastAsia"/>
        </w:rPr>
        <w:t>这个注释又如何与祂在前一节经文中的话相符呢？</w:t>
      </w:r>
    </w:p>
    <w:p w14:paraId="251BB0FD">
      <w:pPr>
        <w:spacing w:after="514" w:line="259" w:lineRule="auto"/>
        <w:ind w:left="0" w:firstLine="0"/>
        <w:jc w:val="left"/>
        <w:rPr>
          <w:rFonts w:hint="eastAsia"/>
        </w:rPr>
      </w:pPr>
    </w:p>
    <w:p w14:paraId="4B6D92ED">
      <w:pPr>
        <w:spacing w:after="514" w:line="259" w:lineRule="auto"/>
        <w:ind w:left="0" w:firstLine="0"/>
        <w:jc w:val="left"/>
        <w:rPr>
          <w:rFonts w:hint="eastAsia"/>
        </w:rPr>
      </w:pPr>
      <w:r>
        <w:rPr>
          <w:rFonts w:hint="eastAsia"/>
        </w:rPr>
        <w:t>"Except those days should be shortened, there should no flesh be saved; but for the elect's sake those days shall be shortened;" or with his words in the parallel passage in Luke, "But there shall not a hair of your head perish."†</w:t>
      </w:r>
    </w:p>
    <w:p w14:paraId="31CE343F">
      <w:pPr>
        <w:spacing w:after="514" w:line="259" w:lineRule="auto"/>
        <w:ind w:left="0" w:firstLine="0"/>
        <w:jc w:val="left"/>
        <w:rPr>
          <w:rFonts w:hint="eastAsia"/>
        </w:rPr>
      </w:pPr>
      <w:r>
        <w:rPr>
          <w:rFonts w:hint="eastAsia"/>
        </w:rPr>
        <w:t>“若不减少那些日子，凡有血气的，总没有一个得救的；只是为选民，那些日子必减少了；”或者与祂在路加福音平行经文中的话相符：“然而，你们连一根头发也必不损坏。”†</w:t>
      </w:r>
    </w:p>
    <w:p w14:paraId="39F0488C">
      <w:pPr>
        <w:spacing w:after="514" w:line="259" w:lineRule="auto"/>
        <w:ind w:left="0" w:firstLine="0"/>
        <w:jc w:val="left"/>
        <w:rPr>
          <w:rFonts w:hint="eastAsia"/>
        </w:rPr>
      </w:pPr>
    </w:p>
    <w:p w14:paraId="72CCEA14">
      <w:pPr>
        <w:spacing w:after="514" w:line="259" w:lineRule="auto"/>
        <w:ind w:left="0" w:firstLine="0"/>
        <w:jc w:val="left"/>
        <w:rPr>
          <w:rFonts w:hint="eastAsia"/>
        </w:rPr>
      </w:pPr>
      <w:r>
        <w:rPr>
          <w:rFonts w:hint="eastAsia"/>
        </w:rPr>
        <w:t>Why all this care of the elect, expressed by shortening the days, if still they might be deceived?</w:t>
      </w:r>
    </w:p>
    <w:p w14:paraId="49C9A252">
      <w:pPr>
        <w:spacing w:after="514" w:line="259" w:lineRule="auto"/>
        <w:ind w:left="0" w:firstLine="0"/>
        <w:jc w:val="left"/>
        <w:rPr>
          <w:rFonts w:hint="eastAsia"/>
        </w:rPr>
      </w:pPr>
      <w:r>
        <w:rPr>
          <w:rFonts w:hint="eastAsia"/>
        </w:rPr>
        <w:t>如果选民仍然可能被迷惑，为何要用减少日子的方式来表达对他们如此的关怀呢？</w:t>
      </w:r>
    </w:p>
    <w:p w14:paraId="2B6439CD">
      <w:pPr>
        <w:spacing w:after="514" w:line="259" w:lineRule="auto"/>
        <w:ind w:left="0" w:firstLine="0"/>
        <w:jc w:val="left"/>
        <w:rPr>
          <w:rFonts w:hint="eastAsia"/>
        </w:rPr>
      </w:pPr>
    </w:p>
    <w:p w14:paraId="508A4E42">
      <w:pPr>
        <w:spacing w:after="514" w:line="259" w:lineRule="auto"/>
        <w:ind w:left="0" w:firstLine="0"/>
        <w:jc w:val="left"/>
        <w:rPr>
          <w:rFonts w:hint="eastAsia"/>
        </w:rPr>
      </w:pPr>
      <w:r>
        <w:rPr>
          <w:rFonts w:hint="eastAsia"/>
        </w:rPr>
        <w:t>And why so solemnly assure them of their preservation from bodily harm, if still they were in danger of losing their souls?</w:t>
      </w:r>
    </w:p>
    <w:p w14:paraId="514A7308">
      <w:pPr>
        <w:spacing w:after="514" w:line="259" w:lineRule="auto"/>
        <w:ind w:left="0" w:firstLine="0"/>
        <w:jc w:val="left"/>
        <w:rPr>
          <w:rFonts w:hint="eastAsia"/>
        </w:rPr>
      </w:pPr>
      <w:r>
        <w:rPr>
          <w:rFonts w:hint="eastAsia"/>
        </w:rPr>
        <w:t>如果他们的灵魂仍有失丧的危险，为何要如此庄严地向他们保证身体会得到保全呢？</w:t>
      </w:r>
    </w:p>
    <w:p w14:paraId="402A5EFA">
      <w:pPr>
        <w:spacing w:after="514" w:line="259" w:lineRule="auto"/>
        <w:ind w:left="0" w:firstLine="0"/>
        <w:jc w:val="left"/>
        <w:rPr>
          <w:rFonts w:hint="eastAsia"/>
        </w:rPr>
      </w:pPr>
    </w:p>
    <w:p w14:paraId="6866690D">
      <w:pPr>
        <w:spacing w:after="514" w:line="259" w:lineRule="auto"/>
        <w:ind w:left="0" w:firstLine="0"/>
        <w:jc w:val="left"/>
        <w:rPr>
          <w:rFonts w:hint="eastAsia"/>
        </w:rPr>
      </w:pPr>
      <w:r>
        <w:rPr>
          <w:rFonts w:hint="eastAsia"/>
        </w:rPr>
        <w:t>Taking all the passages together, we confidently conclude, that the words under consideration import not merely a difficulty, but an absolute impossibility.</w:t>
      </w:r>
    </w:p>
    <w:p w14:paraId="3EC37FBE">
      <w:pPr>
        <w:spacing w:after="514" w:line="259" w:lineRule="auto"/>
        <w:ind w:left="0" w:firstLine="0"/>
        <w:jc w:val="left"/>
        <w:rPr>
          <w:rFonts w:hint="eastAsia"/>
        </w:rPr>
      </w:pPr>
      <w:r>
        <w:rPr>
          <w:rFonts w:hint="eastAsia"/>
        </w:rPr>
        <w:t>综合所有这些经文，我们自信地得出结论，所讨论的这些话不仅意味着困难，而且意味着绝对的不可能。</w:t>
      </w:r>
    </w:p>
    <w:p w14:paraId="4530421B">
      <w:pPr>
        <w:spacing w:after="514" w:line="259" w:lineRule="auto"/>
        <w:ind w:left="0" w:firstLine="0"/>
        <w:jc w:val="left"/>
        <w:rPr>
          <w:rFonts w:hint="eastAsia"/>
        </w:rPr>
      </w:pPr>
    </w:p>
    <w:p w14:paraId="3CBBD392">
      <w:pPr>
        <w:spacing w:after="514" w:line="259" w:lineRule="auto"/>
        <w:ind w:left="0" w:firstLine="0"/>
        <w:jc w:val="left"/>
        <w:rPr>
          <w:rFonts w:hint="eastAsia"/>
        </w:rPr>
      </w:pPr>
      <w:r>
        <w:rPr>
          <w:rFonts w:hint="eastAsia"/>
        </w:rPr>
        <w:t>And whence this impossibility arose, we are informed by another sacred writer, who tells us that the saints "are kept by the power of God through faith unto salvation."‡</w:t>
      </w:r>
    </w:p>
    <w:p w14:paraId="01F60C17">
      <w:pPr>
        <w:spacing w:after="514" w:line="259" w:lineRule="auto"/>
        <w:ind w:left="0" w:firstLine="0"/>
        <w:jc w:val="left"/>
        <w:rPr>
          <w:rFonts w:hint="eastAsia"/>
        </w:rPr>
      </w:pPr>
      <w:r>
        <w:rPr>
          <w:rFonts w:hint="eastAsia"/>
        </w:rPr>
        <w:t>至于这种不可能性从何而来，另一位圣经作者告诉我们，圣徒“是因信蒙神能力保守的人，必能得着所预备的救恩。”‡</w:t>
      </w:r>
    </w:p>
    <w:p w14:paraId="53D09F47">
      <w:pPr>
        <w:spacing w:after="514" w:line="259" w:lineRule="auto"/>
        <w:ind w:left="0" w:firstLine="0"/>
        <w:jc w:val="left"/>
        <w:rPr>
          <w:rFonts w:hint="eastAsia"/>
        </w:rPr>
      </w:pPr>
    </w:p>
    <w:p w14:paraId="00D64294">
      <w:pPr>
        <w:spacing w:after="514" w:line="259" w:lineRule="auto"/>
        <w:ind w:left="0" w:firstLine="0"/>
        <w:jc w:val="left"/>
        <w:rPr>
          <w:rFonts w:hint="eastAsia"/>
        </w:rPr>
      </w:pPr>
      <w:r>
        <w:rPr>
          <w:rFonts w:hint="eastAsia"/>
        </w:rPr>
        <w:t>The next argument is taken from the nature of the covenant which God has made with his people.</w:t>
      </w:r>
    </w:p>
    <w:p w14:paraId="45677243">
      <w:pPr>
        <w:spacing w:after="514" w:line="259" w:lineRule="auto"/>
        <w:ind w:left="0" w:firstLine="0"/>
        <w:jc w:val="left"/>
        <w:rPr>
          <w:rFonts w:hint="eastAsia"/>
        </w:rPr>
      </w:pPr>
      <w:r>
        <w:rPr>
          <w:rFonts w:hint="eastAsia"/>
        </w:rPr>
        <w:t>下一个论据取自神与祂子民所立之约的性质。</w:t>
      </w:r>
    </w:p>
    <w:p w14:paraId="0FBB2B4A">
      <w:pPr>
        <w:spacing w:after="514" w:line="259" w:lineRule="auto"/>
        <w:ind w:left="0" w:firstLine="0"/>
        <w:jc w:val="left"/>
        <w:rPr>
          <w:rFonts w:hint="eastAsia"/>
        </w:rPr>
      </w:pPr>
    </w:p>
    <w:p w14:paraId="5B9CCDFB">
      <w:pPr>
        <w:spacing w:after="514" w:line="259" w:lineRule="auto"/>
        <w:ind w:left="0" w:firstLine="0"/>
        <w:jc w:val="left"/>
        <w:rPr>
          <w:rFonts w:hint="eastAsia"/>
        </w:rPr>
      </w:pPr>
      <w:r>
        <w:rPr>
          <w:rFonts w:hint="eastAsia"/>
        </w:rPr>
        <w:t>It is not transitory, like the first covenant, but is everlasting; and hence its blessings are promised, not for a time, but for ever.—</w:t>
      </w:r>
    </w:p>
    <w:p w14:paraId="76BB9ECA">
      <w:pPr>
        <w:spacing w:after="514" w:line="259" w:lineRule="auto"/>
        <w:ind w:left="0" w:firstLine="0"/>
        <w:jc w:val="left"/>
        <w:rPr>
          <w:rFonts w:hint="eastAsia"/>
        </w:rPr>
      </w:pPr>
      <w:r>
        <w:rPr>
          <w:rFonts w:hint="eastAsia"/>
        </w:rPr>
        <w:t>它不像第一个约那样是暂时的，而是永恒的；因此，它的祝福不是应许于一时，而是直到永远。—</w:t>
      </w:r>
    </w:p>
    <w:p w14:paraId="7AEBCDDF">
      <w:pPr>
        <w:spacing w:after="514" w:line="259" w:lineRule="auto"/>
        <w:ind w:left="0" w:firstLine="0"/>
        <w:jc w:val="left"/>
        <w:rPr>
          <w:rFonts w:hint="eastAsia"/>
        </w:rPr>
      </w:pPr>
    </w:p>
    <w:p w14:paraId="5620CCDD">
      <w:pPr>
        <w:spacing w:after="514" w:line="259" w:lineRule="auto"/>
        <w:ind w:left="0" w:firstLine="0"/>
        <w:jc w:val="left"/>
        <w:rPr>
          <w:rFonts w:hint="eastAsia"/>
        </w:rPr>
      </w:pPr>
      <w:r>
        <w:rPr>
          <w:rFonts w:hint="eastAsia"/>
        </w:rPr>
        <w:t>"And I will make an everlasting covenant with them, that I will not turn away from them, to do them good; but I will put my fear in their hearts, that they shall not depart from me."§</w:t>
      </w:r>
    </w:p>
    <w:p w14:paraId="61733AA1">
      <w:pPr>
        <w:spacing w:after="514" w:line="259" w:lineRule="auto"/>
        <w:ind w:left="0" w:firstLine="0"/>
        <w:jc w:val="left"/>
        <w:rPr>
          <w:rFonts w:hint="eastAsia"/>
        </w:rPr>
      </w:pPr>
      <w:r>
        <w:rPr>
          <w:rFonts w:hint="eastAsia"/>
        </w:rPr>
        <w:t>“并且我要与他们立永远的约，必随着他们施恩，并不离开他们；又将敬畏我的心放在他们心里，使他们不离开我。”§</w:t>
      </w:r>
    </w:p>
    <w:p w14:paraId="00520C2A">
      <w:pPr>
        <w:spacing w:after="514" w:line="259" w:lineRule="auto"/>
        <w:ind w:left="0" w:firstLine="0"/>
        <w:jc w:val="left"/>
        <w:rPr>
          <w:rFonts w:hint="eastAsia"/>
        </w:rPr>
      </w:pPr>
    </w:p>
    <w:p w14:paraId="3618E404">
      <w:pPr>
        <w:spacing w:after="514" w:line="259" w:lineRule="auto"/>
        <w:ind w:left="0" w:firstLine="0"/>
        <w:jc w:val="left"/>
        <w:rPr>
          <w:rFonts w:hint="eastAsia"/>
        </w:rPr>
      </w:pPr>
      <w:r>
        <w:rPr>
          <w:rFonts w:hint="eastAsia"/>
        </w:rPr>
        <w:t>There are two engagements in this single promise, both which God has pledged himself to fulfil.</w:t>
      </w:r>
    </w:p>
    <w:p w14:paraId="2243A49F">
      <w:pPr>
        <w:spacing w:after="514" w:line="259" w:lineRule="auto"/>
        <w:ind w:left="0" w:firstLine="0"/>
        <w:jc w:val="left"/>
        <w:rPr>
          <w:rFonts w:hint="eastAsia"/>
        </w:rPr>
      </w:pPr>
      <w:r>
        <w:rPr>
          <w:rFonts w:hint="eastAsia"/>
        </w:rPr>
        <w:t>在这个单一的应许中，有两个承诺，神都已应许祂自己要去成就。</w:t>
      </w:r>
    </w:p>
    <w:p w14:paraId="29B6FEE7">
      <w:pPr>
        <w:spacing w:after="514" w:line="259" w:lineRule="auto"/>
        <w:ind w:left="0" w:firstLine="0"/>
        <w:jc w:val="left"/>
        <w:rPr>
          <w:rFonts w:hint="eastAsia"/>
        </w:rPr>
      </w:pPr>
    </w:p>
    <w:p w14:paraId="55A79897">
      <w:pPr>
        <w:spacing w:after="514" w:line="259" w:lineRule="auto"/>
        <w:ind w:left="0" w:firstLine="0"/>
        <w:jc w:val="left"/>
        <w:rPr>
          <w:rFonts w:hint="eastAsia"/>
        </w:rPr>
      </w:pPr>
      <w:r>
        <w:rPr>
          <w:rFonts w:hint="eastAsia"/>
        </w:rPr>
        <w:t>He promises not to turn away from his people to do them good; and he promises to put his fear in their hearts, that they may not depart from him.</w:t>
      </w:r>
    </w:p>
    <w:p w14:paraId="65131120">
      <w:pPr>
        <w:spacing w:after="514" w:line="259" w:lineRule="auto"/>
        <w:ind w:left="0" w:firstLine="0"/>
        <w:jc w:val="left"/>
        <w:rPr>
          <w:rFonts w:hint="eastAsia"/>
        </w:rPr>
      </w:pPr>
      <w:r>
        <w:rPr>
          <w:rFonts w:hint="eastAsia"/>
        </w:rPr>
        <w:t>祂应许不转离祂的子民去施恩与他们；祂也应许将敬畏祂的心放在他们心里，使他们不离开祂。</w:t>
      </w:r>
    </w:p>
    <w:p w14:paraId="4C2BB2D3">
      <w:pPr>
        <w:spacing w:after="514" w:line="259" w:lineRule="auto"/>
        <w:ind w:left="0" w:firstLine="0"/>
        <w:jc w:val="left"/>
        <w:rPr>
          <w:rFonts w:hint="eastAsia"/>
        </w:rPr>
      </w:pPr>
    </w:p>
    <w:p w14:paraId="392714DA">
      <w:pPr>
        <w:spacing w:after="514" w:line="259" w:lineRule="auto"/>
        <w:ind w:left="0" w:firstLine="0"/>
        <w:jc w:val="left"/>
        <w:rPr>
          <w:rFonts w:hint="eastAsia"/>
        </w:rPr>
      </w:pPr>
      <w:r>
        <w:rPr>
          <w:rFonts w:hint="eastAsia"/>
        </w:rPr>
        <w:t>The second engagement is necessary to the fulfilment of the first.</w:t>
      </w:r>
    </w:p>
    <w:p w14:paraId="2DE69C54">
      <w:pPr>
        <w:spacing w:after="514" w:line="259" w:lineRule="auto"/>
        <w:ind w:left="0" w:firstLine="0"/>
        <w:jc w:val="left"/>
        <w:rPr>
          <w:rFonts w:hint="eastAsia"/>
        </w:rPr>
      </w:pPr>
      <w:r>
        <w:rPr>
          <w:rFonts w:hint="eastAsia"/>
        </w:rPr>
        <w:t>第二个承诺是实现第一个承诺所必需的。</w:t>
      </w:r>
    </w:p>
    <w:p w14:paraId="4A5D91A2">
      <w:pPr>
        <w:spacing w:after="514" w:line="259" w:lineRule="auto"/>
        <w:ind w:left="0" w:firstLine="0"/>
        <w:jc w:val="left"/>
        <w:rPr>
          <w:rFonts w:hint="eastAsia"/>
        </w:rPr>
      </w:pPr>
    </w:p>
    <w:p w14:paraId="620D0C0C">
      <w:pPr>
        <w:spacing w:after="514" w:line="259" w:lineRule="auto"/>
        <w:ind w:left="0" w:firstLine="0"/>
        <w:jc w:val="left"/>
        <w:rPr>
          <w:rFonts w:hint="eastAsia"/>
        </w:rPr>
      </w:pPr>
      <w:r>
        <w:rPr>
          <w:rFonts w:hint="eastAsia"/>
        </w:rPr>
        <w:t>Were they to depart from God, to break off all connexion with him, and to return to the service of Satan, he could not continue to do them good, consistently with the holiness of his character; but he will preserve them in such a state that he may hold fellowship with them, without any impeachment of his honour.</w:t>
      </w:r>
    </w:p>
    <w:p w14:paraId="51379A11">
      <w:pPr>
        <w:spacing w:after="514" w:line="259" w:lineRule="auto"/>
        <w:ind w:left="0" w:firstLine="0"/>
        <w:jc w:val="left"/>
        <w:rPr>
          <w:rFonts w:hint="eastAsia"/>
        </w:rPr>
      </w:pPr>
      <w:r>
        <w:rPr>
          <w:rFonts w:hint="eastAsia"/>
        </w:rPr>
        <w:t>如果他们离开神，断绝与祂的一切联系，回到事奉撒但的光景，祂就不能在不违背祂圣洁属性的情况下继续施恩与他们；但祂会保守他们处于一种状态，使祂可以与他们相交，而祂的荣耀不受任何损害。</w:t>
      </w:r>
    </w:p>
    <w:p w14:paraId="1BBBF509">
      <w:pPr>
        <w:spacing w:after="514" w:line="259" w:lineRule="auto"/>
        <w:ind w:left="0" w:firstLine="0"/>
        <w:jc w:val="left"/>
        <w:rPr>
          <w:rFonts w:hint="eastAsia"/>
        </w:rPr>
      </w:pPr>
    </w:p>
    <w:p w14:paraId="1D868C17">
      <w:pPr>
        <w:spacing w:after="514" w:line="259" w:lineRule="auto"/>
        <w:ind w:left="0" w:firstLine="0"/>
        <w:jc w:val="left"/>
        <w:rPr>
          <w:rFonts w:hint="eastAsia"/>
        </w:rPr>
      </w:pPr>
      <w:r>
        <w:rPr>
          <w:rFonts w:hint="eastAsia"/>
        </w:rPr>
        <w:t>Let it not, in defiance of the promise itself, which makes no mention of any condition, be said that the promise is conditional; and that it is only understood that God will continue to be gracious to them, if they continue to fear him, which, however, they may cease to do.</w:t>
      </w:r>
    </w:p>
    <w:p w14:paraId="61A18777">
      <w:pPr>
        <w:spacing w:after="514" w:line="259" w:lineRule="auto"/>
        <w:ind w:left="0" w:firstLine="0"/>
        <w:jc w:val="left"/>
        <w:rPr>
          <w:rFonts w:hint="eastAsia"/>
        </w:rPr>
      </w:pPr>
      <w:r>
        <w:rPr>
          <w:rFonts w:hint="eastAsia"/>
        </w:rPr>
        <w:t>不要违背应许本身（这应许没有提及任何条件）而说这应许是有条件的；也不要说这只是意味着，如果他们继续敬畏神，神就会继续恩待他们，而他们却可能停止敬畏祂。</w:t>
      </w:r>
    </w:p>
    <w:p w14:paraId="2077D50F">
      <w:pPr>
        <w:spacing w:after="514" w:line="259" w:lineRule="auto"/>
        <w:ind w:left="0" w:firstLine="0"/>
        <w:jc w:val="left"/>
        <w:rPr>
          <w:rFonts w:hint="eastAsia"/>
        </w:rPr>
      </w:pPr>
    </w:p>
    <w:p w14:paraId="48509EE0">
      <w:pPr>
        <w:spacing w:after="514" w:line="259" w:lineRule="auto"/>
        <w:ind w:left="0" w:firstLine="0"/>
        <w:jc w:val="left"/>
        <w:rPr>
          <w:rFonts w:hint="eastAsia"/>
        </w:rPr>
      </w:pPr>
      <w:r>
        <w:rPr>
          <w:rFonts w:hint="eastAsia"/>
        </w:rPr>
        <w:t>It is true, indeed, that they are fallible and changeable; but the danger to be apprehended from this quarter is effectually guarded against; for, in the new covenant, the perseverance of the saints is secured by the provision of the means.</w:t>
      </w:r>
    </w:p>
    <w:p w14:paraId="16289E73">
      <w:pPr>
        <w:spacing w:after="514" w:line="259" w:lineRule="auto"/>
        <w:ind w:left="0" w:firstLine="0"/>
        <w:jc w:val="left"/>
        <w:rPr>
          <w:rFonts w:hint="eastAsia"/>
        </w:rPr>
      </w:pPr>
      <w:r>
        <w:rPr>
          <w:rFonts w:hint="eastAsia"/>
        </w:rPr>
        <w:t>的确，他们是会犯错和会改变的；但是，来自这方面的危险已被有效地防范了；因为，在新约中，圣徒的坚忍是借着所供应的蒙恩之道而得到保障的。</w:t>
      </w:r>
    </w:p>
    <w:p w14:paraId="743AF9F3">
      <w:pPr>
        <w:spacing w:after="514" w:line="259" w:lineRule="auto"/>
        <w:ind w:left="0" w:firstLine="0"/>
        <w:jc w:val="left"/>
        <w:rPr>
          <w:rFonts w:hint="eastAsia"/>
        </w:rPr>
      </w:pPr>
    </w:p>
    <w:p w14:paraId="66475EA9">
      <w:pPr>
        <w:spacing w:after="514" w:line="259" w:lineRule="auto"/>
        <w:ind w:left="0" w:firstLine="0"/>
        <w:jc w:val="left"/>
        <w:rPr>
          <w:rFonts w:hint="eastAsia"/>
        </w:rPr>
      </w:pPr>
      <w:r>
        <w:rPr>
          <w:rFonts w:hint="eastAsia"/>
        </w:rPr>
        <w:t>God has pledged himself to put his fear in their hearts, or to grant to them such communications of his grace as shall preserve them from falling away.</w:t>
      </w:r>
    </w:p>
    <w:p w14:paraId="64671A55">
      <w:pPr>
        <w:spacing w:after="514" w:line="259" w:lineRule="auto"/>
        <w:ind w:left="0" w:firstLine="0"/>
        <w:jc w:val="left"/>
        <w:rPr>
          <w:rFonts w:hint="eastAsia"/>
        </w:rPr>
      </w:pPr>
      <w:r>
        <w:rPr>
          <w:rFonts w:hint="eastAsia"/>
        </w:rPr>
        <w:t>神已应许祂自己要将敬畏祂的心放在他们心里，或赐给他们祂恩典的交通，以保守他们不至堕落。</w:t>
      </w:r>
    </w:p>
    <w:p w14:paraId="76383740">
      <w:pPr>
        <w:spacing w:after="514" w:line="259" w:lineRule="auto"/>
        <w:ind w:left="0" w:firstLine="0"/>
        <w:jc w:val="left"/>
        <w:rPr>
          <w:rFonts w:hint="eastAsia"/>
        </w:rPr>
      </w:pPr>
    </w:p>
    <w:p w14:paraId="78A1736B">
      <w:pPr>
        <w:spacing w:after="514" w:line="259" w:lineRule="auto"/>
        <w:ind w:left="0" w:firstLine="0"/>
        <w:jc w:val="left"/>
        <w:rPr>
          <w:rFonts w:hint="eastAsia"/>
        </w:rPr>
      </w:pPr>
      <w:r>
        <w:rPr>
          <w:rFonts w:hint="eastAsia"/>
        </w:rPr>
        <w:t>To the same purport are the following words of our Saviour: "My Father, which gave them me, is greater than all, and none is able to pluck them out of my Father's hand."*</w:t>
      </w:r>
    </w:p>
    <w:p w14:paraId="5017FBF7">
      <w:pPr>
        <w:spacing w:after="514" w:line="259" w:lineRule="auto"/>
        <w:ind w:left="0" w:firstLine="0"/>
        <w:jc w:val="left"/>
        <w:rPr>
          <w:rFonts w:hint="eastAsia"/>
        </w:rPr>
      </w:pPr>
      <w:r>
        <w:rPr>
          <w:rFonts w:hint="eastAsia"/>
        </w:rPr>
        <w:t>我们救主的以下话语也表达了同样的意思：“我父把羊赐给我，祂比万有都大，谁也不能从我父手里把他们夺去。”*</w:t>
      </w:r>
    </w:p>
    <w:p w14:paraId="7EFE5EBB">
      <w:pPr>
        <w:spacing w:after="514" w:line="259" w:lineRule="auto"/>
        <w:ind w:left="0" w:firstLine="0"/>
        <w:jc w:val="left"/>
        <w:rPr>
          <w:rFonts w:hint="eastAsia"/>
        </w:rPr>
      </w:pPr>
    </w:p>
    <w:p w14:paraId="53B7E061">
      <w:pPr>
        <w:spacing w:after="514" w:line="259" w:lineRule="auto"/>
        <w:ind w:left="0" w:firstLine="0"/>
        <w:jc w:val="left"/>
        <w:rPr>
          <w:rFonts w:hint="eastAsia"/>
        </w:rPr>
      </w:pPr>
      <w:r>
        <w:rPr>
          <w:rFonts w:hint="eastAsia"/>
        </w:rPr>
        <w:t>We shall more fully understand the import of these words, if we compare them with the preceding verse: "I give unto them eternal life, and they shall never perish, neither shall any pluck them out of my hand."</w:t>
      </w:r>
    </w:p>
    <w:p w14:paraId="7C01F07A">
      <w:pPr>
        <w:spacing w:after="514" w:line="259" w:lineRule="auto"/>
        <w:ind w:left="0" w:firstLine="0"/>
        <w:jc w:val="left"/>
        <w:rPr>
          <w:rFonts w:hint="eastAsia"/>
        </w:rPr>
      </w:pPr>
      <w:r>
        <w:rPr>
          <w:rFonts w:hint="eastAsia"/>
        </w:rPr>
        <w:t>如果我们把这些话与前一节经文作比较，就能更充分地理解其含义：“我又赐给他们永生，他们永不灭亡，谁也不能从我手里把他们夺去。”</w:t>
      </w:r>
    </w:p>
    <w:p w14:paraId="1A6D594E">
      <w:pPr>
        <w:spacing w:after="514" w:line="259" w:lineRule="auto"/>
        <w:ind w:left="0" w:firstLine="0"/>
        <w:jc w:val="left"/>
        <w:rPr>
          <w:rFonts w:hint="eastAsia"/>
        </w:rPr>
      </w:pPr>
    </w:p>
    <w:p w14:paraId="3F801A40">
      <w:pPr>
        <w:spacing w:after="514" w:line="259" w:lineRule="auto"/>
        <w:ind w:left="0" w:firstLine="0"/>
        <w:jc w:val="left"/>
        <w:rPr>
          <w:rFonts w:hint="eastAsia"/>
        </w:rPr>
      </w:pPr>
      <w:r>
        <w:rPr>
          <w:rFonts w:hint="eastAsia"/>
        </w:rPr>
        <w:t>Both taken together, contain a solemn assurance that the sheep of Christ, or those who hear his voice, and know and follow him, shall be eternally saved.</w:t>
      </w:r>
    </w:p>
    <w:p w14:paraId="0EA493CE">
      <w:pPr>
        <w:spacing w:after="514" w:line="259" w:lineRule="auto"/>
        <w:ind w:left="0" w:firstLine="0"/>
        <w:jc w:val="left"/>
        <w:rPr>
          <w:rFonts w:hint="eastAsia"/>
        </w:rPr>
      </w:pPr>
      <w:r>
        <w:rPr>
          <w:rFonts w:hint="eastAsia"/>
        </w:rPr>
        <w:t>这两节经文合在一起，包含了一个庄严的保证，即基督的羊，或那些听祂的声音、认识并跟随祂的人，将永远得救。</w:t>
      </w:r>
    </w:p>
    <w:p w14:paraId="1619748B">
      <w:pPr>
        <w:spacing w:after="514" w:line="259" w:lineRule="auto"/>
        <w:ind w:left="0" w:firstLine="0"/>
        <w:jc w:val="left"/>
        <w:rPr>
          <w:rFonts w:hint="eastAsia"/>
        </w:rPr>
      </w:pPr>
    </w:p>
    <w:p w14:paraId="1598895F">
      <w:pPr>
        <w:spacing w:after="514" w:line="259" w:lineRule="auto"/>
        <w:ind w:left="0" w:firstLine="0"/>
        <w:jc w:val="left"/>
        <w:rPr>
          <w:rFonts w:hint="eastAsia"/>
        </w:rPr>
      </w:pPr>
      <w:r>
        <w:rPr>
          <w:rFonts w:hint="eastAsia"/>
        </w:rPr>
        <w:t>Yes, say our adversaries; none can pluck them out of the hand of God, and they shall not perish through any want of power on his part; but they may withdraw themselves from his hand by their own voluntary act.</w:t>
      </w:r>
    </w:p>
    <w:p w14:paraId="79A9C264">
      <w:pPr>
        <w:spacing w:after="514" w:line="259" w:lineRule="auto"/>
        <w:ind w:left="0" w:firstLine="0"/>
        <w:jc w:val="left"/>
        <w:rPr>
          <w:rFonts w:hint="eastAsia"/>
        </w:rPr>
      </w:pPr>
      <w:r>
        <w:rPr>
          <w:rFonts w:hint="eastAsia"/>
        </w:rPr>
        <w:t>是的，我们的反对者说；没有人能把他们从神的手中夺去，他们也不会因祂那一方缺乏能力而灭亡；但他们可以通过自己的自愿行为从祂的手中抽离。</w:t>
      </w:r>
    </w:p>
    <w:p w14:paraId="78E64916">
      <w:pPr>
        <w:spacing w:after="514" w:line="259" w:lineRule="auto"/>
        <w:ind w:left="0" w:firstLine="0"/>
        <w:jc w:val="left"/>
        <w:rPr>
          <w:rFonts w:hint="eastAsia"/>
        </w:rPr>
      </w:pPr>
    </w:p>
    <w:p w14:paraId="6F8194DC">
      <w:pPr>
        <w:spacing w:after="514" w:line="259" w:lineRule="auto"/>
        <w:ind w:left="0" w:firstLine="0"/>
        <w:jc w:val="left"/>
        <w:rPr>
          <w:rFonts w:hint="eastAsia"/>
        </w:rPr>
      </w:pPr>
      <w:r>
        <w:rPr>
          <w:rFonts w:hint="eastAsia"/>
        </w:rPr>
        <w:t>Let us see, then, what is the sense of the words upon this supposition.</w:t>
      </w:r>
    </w:p>
    <w:p w14:paraId="003E4F43">
      <w:pPr>
        <w:spacing w:after="514" w:line="259" w:lineRule="auto"/>
        <w:ind w:left="0" w:firstLine="0"/>
        <w:jc w:val="left"/>
        <w:rPr>
          <w:rFonts w:hint="eastAsia"/>
        </w:rPr>
      </w:pPr>
      <w:r>
        <w:rPr>
          <w:rFonts w:hint="eastAsia"/>
        </w:rPr>
        <w:t>那么，让我们看看，在这种假设下，这些话是什么意思。</w:t>
      </w:r>
    </w:p>
    <w:p w14:paraId="73B6DD3F">
      <w:pPr>
        <w:spacing w:after="514" w:line="259" w:lineRule="auto"/>
        <w:ind w:left="0" w:firstLine="0"/>
        <w:jc w:val="left"/>
        <w:rPr>
          <w:rFonts w:hint="eastAsia"/>
        </w:rPr>
      </w:pPr>
    </w:p>
    <w:p w14:paraId="4DC11E66">
      <w:pPr>
        <w:spacing w:after="514" w:line="259" w:lineRule="auto"/>
        <w:ind w:left="0" w:firstLine="0"/>
        <w:jc w:val="left"/>
        <w:rPr>
          <w:rFonts w:hint="eastAsia"/>
        </w:rPr>
      </w:pPr>
      <w:r>
        <w:rPr>
          <w:rFonts w:hint="eastAsia"/>
        </w:rPr>
        <w:t>Our Lord solemnly assures his followers, that no created power shall wrest them out of his hand, or that of his Father.</w:t>
      </w:r>
    </w:p>
    <w:p w14:paraId="4E2690F5">
      <w:pPr>
        <w:spacing w:after="514" w:line="259" w:lineRule="auto"/>
        <w:ind w:left="0" w:firstLine="0"/>
        <w:jc w:val="left"/>
        <w:rPr>
          <w:rFonts w:hint="eastAsia"/>
        </w:rPr>
      </w:pPr>
      <w:r>
        <w:rPr>
          <w:rFonts w:hint="eastAsia"/>
        </w:rPr>
        <w:t>我们的主庄严地向祂的跟随者保证，没有任何受造的能力能把他们从祂的手中或祂父的手中夺去。</w:t>
      </w:r>
    </w:p>
    <w:p w14:paraId="24CD446D">
      <w:pPr>
        <w:spacing w:after="514" w:line="259" w:lineRule="auto"/>
        <w:ind w:left="0" w:firstLine="0"/>
        <w:jc w:val="left"/>
        <w:rPr>
          <w:rFonts w:hint="eastAsia"/>
        </w:rPr>
      </w:pPr>
    </w:p>
    <w:p w14:paraId="3130B06B">
      <w:pPr>
        <w:spacing w:after="514" w:line="259" w:lineRule="auto"/>
        <w:ind w:left="0" w:firstLine="0"/>
        <w:jc w:val="left"/>
        <w:rPr>
          <w:rFonts w:hint="eastAsia"/>
        </w:rPr>
      </w:pPr>
      <w:r>
        <w:rPr>
          <w:rFonts w:hint="eastAsia"/>
        </w:rPr>
        <w:t>It is quite evident that physical force is here out of the question, and that it could never enter into the mind of any man in his senses, that this could have any success in a struggle with Omnipotence.</w:t>
      </w:r>
    </w:p>
    <w:p w14:paraId="0BBFA54E">
      <w:pPr>
        <w:spacing w:after="514" w:line="259" w:lineRule="auto"/>
        <w:ind w:left="0" w:firstLine="0"/>
        <w:jc w:val="left"/>
        <w:rPr>
          <w:rFonts w:hint="eastAsia"/>
        </w:rPr>
      </w:pPr>
      <w:r>
        <w:rPr>
          <w:rFonts w:hint="eastAsia"/>
        </w:rPr>
        <w:t>很明显，这里所说的不是物理力量，任何有理智的人都绝不会想到，在与全能者的斗争中，这种力量能有任何成功。</w:t>
      </w:r>
    </w:p>
    <w:p w14:paraId="5FCD7A0C">
      <w:pPr>
        <w:spacing w:after="514" w:line="259" w:lineRule="auto"/>
        <w:ind w:left="0" w:firstLine="0"/>
        <w:jc w:val="left"/>
        <w:rPr>
          <w:rFonts w:hint="eastAsia"/>
        </w:rPr>
      </w:pPr>
    </w:p>
    <w:p w14:paraId="212C1CC2">
      <w:pPr>
        <w:spacing w:after="514" w:line="259" w:lineRule="auto"/>
        <w:ind w:left="0" w:firstLine="0"/>
        <w:jc w:val="left"/>
        <w:rPr>
          <w:rFonts w:hint="eastAsia"/>
        </w:rPr>
      </w:pPr>
      <w:r>
        <w:rPr>
          <w:rFonts w:hint="eastAsia"/>
        </w:rPr>
        <w:t>It is a moral power of which he must be understood to speak; by which, I mean the power of arguments, and promises, and threatenings, to induce them to apostatize from the faith.</w:t>
      </w:r>
    </w:p>
    <w:p w14:paraId="4608FFB4">
      <w:pPr>
        <w:spacing w:after="514" w:line="259" w:lineRule="auto"/>
        <w:ind w:left="0" w:firstLine="0"/>
        <w:jc w:val="left"/>
        <w:rPr>
          <w:rFonts w:hint="eastAsia"/>
        </w:rPr>
      </w:pPr>
      <w:r>
        <w:rPr>
          <w:rFonts w:hint="eastAsia"/>
        </w:rPr>
        <w:t>我们必须理解祂所说的是一种道德力量；我指的是，用论证、应许和威胁的力量来诱使他们背弃信仰。</w:t>
      </w:r>
    </w:p>
    <w:p w14:paraId="640A9601">
      <w:pPr>
        <w:spacing w:after="514" w:line="259" w:lineRule="auto"/>
        <w:ind w:left="0" w:firstLine="0"/>
        <w:jc w:val="left"/>
        <w:rPr>
          <w:rFonts w:hint="eastAsia"/>
        </w:rPr>
      </w:pPr>
    </w:p>
    <w:p w14:paraId="48CFA84F">
      <w:pPr>
        <w:spacing w:after="514" w:line="259" w:lineRule="auto"/>
        <w:ind w:left="0" w:firstLine="0"/>
        <w:jc w:val="left"/>
        <w:rPr>
          <w:rFonts w:hint="eastAsia"/>
        </w:rPr>
      </w:pPr>
      <w:r>
        <w:rPr>
          <w:rFonts w:hint="eastAsia"/>
        </w:rPr>
        <w:t>What then does he tell his disciples?</w:t>
      </w:r>
    </w:p>
    <w:p w14:paraId="1998EA23">
      <w:pPr>
        <w:spacing w:after="514" w:line="259" w:lineRule="auto"/>
        <w:ind w:left="0" w:firstLine="0"/>
        <w:jc w:val="left"/>
        <w:rPr>
          <w:rFonts w:hint="eastAsia"/>
        </w:rPr>
      </w:pPr>
      <w:r>
        <w:rPr>
          <w:rFonts w:hint="eastAsia"/>
        </w:rPr>
        <w:t>那么祂告诉祂的门徒什么呢？</w:t>
      </w:r>
    </w:p>
    <w:p w14:paraId="18C175E0">
      <w:pPr>
        <w:spacing w:after="514" w:line="259" w:lineRule="auto"/>
        <w:ind w:left="0" w:firstLine="0"/>
        <w:jc w:val="left"/>
        <w:rPr>
          <w:rFonts w:hint="eastAsia"/>
        </w:rPr>
      </w:pPr>
    </w:p>
    <w:p w14:paraId="488C674E">
      <w:pPr>
        <w:spacing w:after="514" w:line="259" w:lineRule="auto"/>
        <w:ind w:left="0" w:firstLine="0"/>
        <w:jc w:val="left"/>
        <w:rPr>
          <w:rFonts w:hint="eastAsia"/>
        </w:rPr>
      </w:pPr>
      <w:r>
        <w:rPr>
          <w:rFonts w:hint="eastAsia"/>
        </w:rPr>
        <w:t>He tells them, that neither man nor devil should succeed in tempting them to apostacy, unless they gave their consent; a piece of information not new nor necessary, as all his disciples, and every person of common sense, knew it before; for it is as clear as sunshine, that temptation will do us no harm, if we do not comply with it.</w:t>
      </w:r>
    </w:p>
    <w:p w14:paraId="197E0AE1">
      <w:pPr>
        <w:spacing w:after="514" w:line="259" w:lineRule="auto"/>
        <w:ind w:left="0" w:firstLine="0"/>
        <w:jc w:val="left"/>
        <w:rPr>
          <w:rFonts w:hint="eastAsia"/>
        </w:rPr>
      </w:pPr>
      <w:r>
        <w:rPr>
          <w:rFonts w:hint="eastAsia"/>
        </w:rPr>
        <w:t>祂告诉他们，无论是人是魔鬼，都不能成功地引诱他们背道，除非他们自己同意；这个信息既不新奇也不必要，因为祂所有的门徒和每个有常识的人都早已知道；因为显而易见，如果我们不顺从试探，试探就不能伤害我们。</w:t>
      </w:r>
    </w:p>
    <w:p w14:paraId="06B6E0CD">
      <w:pPr>
        <w:spacing w:after="514" w:line="259" w:lineRule="auto"/>
        <w:ind w:left="0" w:firstLine="0"/>
        <w:jc w:val="left"/>
        <w:rPr>
          <w:rFonts w:hint="eastAsia"/>
        </w:rPr>
      </w:pPr>
    </w:p>
    <w:p w14:paraId="0B64490C">
      <w:pPr>
        <w:spacing w:after="514" w:line="259" w:lineRule="auto"/>
        <w:ind w:left="0" w:firstLine="0"/>
        <w:jc w:val="left"/>
        <w:rPr>
          <w:rFonts w:hint="eastAsia"/>
        </w:rPr>
      </w:pPr>
      <w:r>
        <w:rPr>
          <w:rFonts w:hint="eastAsia"/>
        </w:rPr>
        <w:t>This silly truism, it seems, is the amount of our Lord's solemn declaration, twice delivered, concerning the safety of believers.</w:t>
      </w:r>
    </w:p>
    <w:p w14:paraId="0E09334E">
      <w:pPr>
        <w:spacing w:after="514" w:line="259" w:lineRule="auto"/>
        <w:ind w:left="0" w:firstLine="0"/>
        <w:jc w:val="left"/>
        <w:rPr>
          <w:rFonts w:hint="eastAsia"/>
        </w:rPr>
      </w:pPr>
      <w:r>
        <w:rPr>
          <w:rFonts w:hint="eastAsia"/>
        </w:rPr>
        <w:t>这个愚蠢的自明之理，似乎就是我们主两次发表的关于信徒稳固的庄严宣告的全部内容。</w:t>
      </w:r>
    </w:p>
    <w:p w14:paraId="0B09411F">
      <w:pPr>
        <w:spacing w:after="514" w:line="259" w:lineRule="auto"/>
        <w:ind w:left="0" w:firstLine="0"/>
        <w:jc w:val="left"/>
        <w:rPr>
          <w:rFonts w:hint="eastAsia"/>
        </w:rPr>
      </w:pPr>
    </w:p>
    <w:p w14:paraId="0F5015D6">
      <w:pPr>
        <w:spacing w:after="514" w:line="259" w:lineRule="auto"/>
        <w:ind w:left="0" w:firstLine="0"/>
        <w:jc w:val="left"/>
        <w:rPr>
          <w:rFonts w:hint="eastAsia"/>
        </w:rPr>
      </w:pPr>
      <w:r>
        <w:rPr>
          <w:rFonts w:hint="eastAsia"/>
        </w:rPr>
        <w:t>No person can draw them into apostasy unless they yield to seduction.</w:t>
      </w:r>
    </w:p>
    <w:p w14:paraId="19AAEBE2">
      <w:pPr>
        <w:spacing w:after="514" w:line="259" w:lineRule="auto"/>
        <w:ind w:left="0" w:firstLine="0"/>
        <w:jc w:val="left"/>
        <w:rPr>
          <w:rFonts w:hint="eastAsia"/>
        </w:rPr>
      </w:pPr>
      <w:r>
        <w:rPr>
          <w:rFonts w:hint="eastAsia"/>
        </w:rPr>
        <w:t>没有人能引他们进入背道，除非他们屈服于诱惑。</w:t>
      </w:r>
    </w:p>
    <w:p w14:paraId="5857F9CE">
      <w:pPr>
        <w:spacing w:after="514" w:line="259" w:lineRule="auto"/>
        <w:ind w:left="0" w:firstLine="0"/>
        <w:jc w:val="left"/>
        <w:rPr>
          <w:rFonts w:hint="eastAsia"/>
        </w:rPr>
      </w:pPr>
    </w:p>
    <w:p w14:paraId="3256BE77">
      <w:pPr>
        <w:spacing w:after="514" w:line="259" w:lineRule="auto"/>
        <w:ind w:left="0" w:firstLine="0"/>
        <w:jc w:val="left"/>
        <w:rPr>
          <w:rFonts w:hint="eastAsia"/>
        </w:rPr>
      </w:pPr>
      <w:r>
        <w:rPr>
          <w:rFonts w:hint="eastAsia"/>
        </w:rPr>
        <w:t>With such downright nonsense, as we might call it did it not deserve to be branded as an impious perversion of Scripture, is the hypothesis of Arminians supported; and an attempt is made to wrest from the people of God one of the best sources of their consolation.</w:t>
      </w:r>
    </w:p>
    <w:p w14:paraId="2BD3D865">
      <w:pPr>
        <w:spacing w:after="514" w:line="259" w:lineRule="auto"/>
        <w:ind w:left="0" w:firstLine="0"/>
        <w:jc w:val="left"/>
        <w:rPr>
          <w:rFonts w:hint="eastAsia"/>
        </w:rPr>
      </w:pPr>
      <w:r>
        <w:rPr>
          <w:rFonts w:hint="eastAsia"/>
        </w:rPr>
        <w:t>亚米念派的假设就是用这种彻头彻尾的胡说八道来支持的，若不是它该被斥为对圣经的不敬曲解，我们本可以这么称呼它；他们企图从神的子民那里夺走他们安慰的最佳来源之一。</w:t>
      </w:r>
    </w:p>
    <w:p w14:paraId="2E736934">
      <w:pPr>
        <w:spacing w:after="514" w:line="259" w:lineRule="auto"/>
        <w:ind w:left="0" w:firstLine="0"/>
        <w:jc w:val="left"/>
        <w:rPr>
          <w:rFonts w:hint="eastAsia"/>
        </w:rPr>
      </w:pPr>
    </w:p>
    <w:p w14:paraId="5B9C5BE8">
      <w:pPr>
        <w:spacing w:after="514" w:line="259" w:lineRule="auto"/>
        <w:ind w:left="0" w:firstLine="0"/>
        <w:jc w:val="left"/>
        <w:rPr>
          <w:rFonts w:hint="eastAsia"/>
        </w:rPr>
      </w:pPr>
      <w:r>
        <w:rPr>
          <w:rFonts w:hint="eastAsia"/>
        </w:rPr>
        <w:t>By the same miserable expedient, they endeavour to evade the evidence of other declarations and promises which teach the perseverance of the saints.</w:t>
      </w:r>
    </w:p>
    <w:p w14:paraId="786E0506">
      <w:pPr>
        <w:spacing w:after="514" w:line="259" w:lineRule="auto"/>
        <w:ind w:left="0" w:firstLine="0"/>
        <w:jc w:val="left"/>
        <w:rPr>
          <w:rFonts w:hint="eastAsia"/>
        </w:rPr>
      </w:pPr>
      <w:r>
        <w:rPr>
          <w:rFonts w:hint="eastAsia"/>
        </w:rPr>
        <w:t>他们用同样可悲的伎俩，试图回避其他宣告和应许的证据，这些宣告和应许教导了圣徒的坚忍。</w:t>
      </w:r>
    </w:p>
    <w:p w14:paraId="4D1F11CF">
      <w:pPr>
        <w:spacing w:after="514" w:line="259" w:lineRule="auto"/>
        <w:ind w:left="0" w:firstLine="0"/>
        <w:jc w:val="left"/>
        <w:rPr>
          <w:rFonts w:hint="eastAsia"/>
        </w:rPr>
      </w:pPr>
    </w:p>
    <w:p w14:paraId="7E40DB90">
      <w:pPr>
        <w:spacing w:after="514" w:line="259" w:lineRule="auto"/>
        <w:ind w:left="0" w:firstLine="0"/>
        <w:jc w:val="left"/>
        <w:rPr>
          <w:rFonts w:hint="eastAsia"/>
        </w:rPr>
      </w:pPr>
      <w:r>
        <w:rPr>
          <w:rFonts w:hint="eastAsia"/>
        </w:rPr>
        <w:t>There is implied in them this condition,—that they shall obtain eternal salvation, if they are not wanting to themselves; or, in other words, the Scriptures tell us that the saints arrive at the end of their journey, if they continue to walk in the way, and do not turn aside into a by-path.</w:t>
      </w:r>
    </w:p>
    <w:p w14:paraId="33BB313E">
      <w:pPr>
        <w:spacing w:after="514" w:line="259" w:lineRule="auto"/>
        <w:ind w:left="0" w:firstLine="0"/>
        <w:jc w:val="left"/>
        <w:rPr>
          <w:rFonts w:hint="eastAsia"/>
        </w:rPr>
      </w:pPr>
      <w:r>
        <w:rPr>
          <w:rFonts w:hint="eastAsia"/>
        </w:rPr>
        <w:t>这些宣告和应许中暗含着一个条件——他们若不亏待自己，就能得到永恒的救恩；换句话说，圣经告诉我们，圣徒若持续走在正路上，不转入歧途，就能到达他们旅程的终点。</w:t>
      </w:r>
    </w:p>
    <w:p w14:paraId="7C8FCCFB">
      <w:pPr>
        <w:spacing w:after="514" w:line="259" w:lineRule="auto"/>
        <w:ind w:left="0" w:firstLine="0"/>
        <w:jc w:val="left"/>
        <w:rPr>
          <w:rFonts w:hint="eastAsia"/>
        </w:rPr>
      </w:pPr>
    </w:p>
    <w:p w14:paraId="74B99299">
      <w:pPr>
        <w:spacing w:after="514" w:line="259" w:lineRule="auto"/>
        <w:ind w:left="0" w:firstLine="0"/>
        <w:jc w:val="left"/>
        <w:rPr>
          <w:rFonts w:hint="eastAsia"/>
        </w:rPr>
      </w:pPr>
      <w:r>
        <w:rPr>
          <w:rFonts w:hint="eastAsia"/>
        </w:rPr>
        <w:t>The Apostle Paul plainly teaches the perseverance of the saints, when he asks, "Who shall separate us from the love of Christ?" and goes on to shew, that no change or trouble which may befal them can effect a separation: "Shall tribulation, or distress, or persecution, or famine, or nakedness, or peril, or sword? Nay, in all these things we are more than conquerors, through him that loved us." †</w:t>
      </w:r>
    </w:p>
    <w:p w14:paraId="46332560">
      <w:pPr>
        <w:spacing w:after="514" w:line="259" w:lineRule="auto"/>
        <w:ind w:left="0" w:firstLine="0"/>
        <w:jc w:val="left"/>
        <w:rPr>
          <w:rFonts w:hint="eastAsia"/>
        </w:rPr>
      </w:pPr>
      <w:r>
        <w:rPr>
          <w:rFonts w:hint="eastAsia"/>
        </w:rPr>
        <w:t>使徒保罗明确地教导圣徒的坚忍，他问：“谁能使我们与基督的爱隔绝呢？”并接着表明，任何可能临到他们的变故或患难都不能造成隔绝：“难道是患难吗？是困苦吗？是逼迫吗？是饥饿吗？是赤身露体吗？是危险吗？是刀剑吗？然而，靠着爱我们的那位祂，在这一切的事上，我们已经得胜有余了。”†</w:t>
      </w:r>
    </w:p>
    <w:p w14:paraId="5A21943B">
      <w:pPr>
        <w:spacing w:after="514" w:line="259" w:lineRule="auto"/>
        <w:ind w:left="0" w:firstLine="0"/>
        <w:jc w:val="left"/>
        <w:rPr>
          <w:rFonts w:hint="eastAsia"/>
        </w:rPr>
      </w:pPr>
    </w:p>
    <w:p w14:paraId="2C47EAE1">
      <w:pPr>
        <w:spacing w:after="514" w:line="259" w:lineRule="auto"/>
        <w:ind w:left="0" w:firstLine="0"/>
        <w:jc w:val="left"/>
        <w:rPr>
          <w:rFonts w:hint="eastAsia"/>
        </w:rPr>
      </w:pPr>
      <w:r>
        <w:rPr>
          <w:rFonts w:hint="eastAsia"/>
        </w:rPr>
        <w:t>To this subject we may also apply the following passage: "For this is as the waters of Noah unto me: for as I have sworn that the waters of Noah should no more go over the earth; so have I sworn that I would not be wroth with thee, nor rebuke thee. For the mountains shall depart, and the hills be removed; but my kindness shall not depart from thee, neither shall the covenant of my peace be removed, saith the Lord that hath mercy on thee."‡</w:t>
      </w:r>
    </w:p>
    <w:p w14:paraId="70B5BD5D">
      <w:pPr>
        <w:spacing w:after="514" w:line="259" w:lineRule="auto"/>
        <w:ind w:left="0" w:firstLine="0"/>
        <w:jc w:val="left"/>
        <w:rPr>
          <w:rFonts w:hint="eastAsia"/>
        </w:rPr>
      </w:pPr>
      <w:r>
        <w:rPr>
          <w:rFonts w:hint="eastAsia"/>
        </w:rPr>
        <w:t>我们也可以将以下经文应用于这个主题：“这事在我好像挪亚的洪水。我怎样起誓不再使挪亚的洪水漫过遍地，我也照样起誓不再向你发怒，也不斥责你。大山可以挪开，小山可以迁移，但我的慈爱必不离开你，我平安的约也不迁移。这是怜恤你的主说的。”‡</w:t>
      </w:r>
    </w:p>
    <w:p w14:paraId="560A1C3A">
      <w:pPr>
        <w:spacing w:after="514" w:line="259" w:lineRule="auto"/>
        <w:ind w:left="0" w:firstLine="0"/>
        <w:jc w:val="left"/>
        <w:rPr>
          <w:rFonts w:hint="eastAsia"/>
        </w:rPr>
      </w:pPr>
    </w:p>
    <w:p w14:paraId="4AB60C82">
      <w:pPr>
        <w:spacing w:after="514" w:line="259" w:lineRule="auto"/>
        <w:ind w:left="0" w:firstLine="0"/>
        <w:jc w:val="left"/>
        <w:rPr>
          <w:rFonts w:hint="eastAsia"/>
        </w:rPr>
      </w:pPr>
      <w:r>
        <w:rPr>
          <w:rFonts w:hint="eastAsia"/>
        </w:rPr>
        <w:t>I shall now lay before you some other arguments for the perseverance of the saints, which are founded on the mediation of Christ.</w:t>
      </w:r>
    </w:p>
    <w:p w14:paraId="2227E4EE">
      <w:pPr>
        <w:spacing w:after="514" w:line="259" w:lineRule="auto"/>
        <w:ind w:left="0" w:firstLine="0"/>
        <w:jc w:val="left"/>
        <w:rPr>
          <w:rFonts w:hint="eastAsia"/>
        </w:rPr>
      </w:pPr>
      <w:r>
        <w:rPr>
          <w:rFonts w:hint="eastAsia"/>
        </w:rPr>
        <w:t>我现在要向你们陈述一些支持圣徒坚忍的其它论据，这些论据建立在基督的中保职分上。</w:t>
      </w:r>
    </w:p>
    <w:p w14:paraId="53A994F5">
      <w:pPr>
        <w:spacing w:after="514" w:line="259" w:lineRule="auto"/>
        <w:ind w:left="0" w:firstLine="0"/>
        <w:jc w:val="left"/>
        <w:rPr>
          <w:rFonts w:hint="eastAsia"/>
        </w:rPr>
      </w:pPr>
    </w:p>
    <w:p w14:paraId="514AC7D8">
      <w:pPr>
        <w:spacing w:after="514" w:line="259" w:lineRule="auto"/>
        <w:ind w:left="0" w:firstLine="0"/>
        <w:jc w:val="left"/>
        <w:rPr>
          <w:rFonts w:hint="eastAsia"/>
        </w:rPr>
      </w:pPr>
      <w:r>
        <w:rPr>
          <w:rFonts w:hint="eastAsia"/>
        </w:rPr>
        <w:t>The first argument is, that those for whom he laid down his life shall certainly be saved, because he has paid the full price of their redemption.—</w:t>
      </w:r>
    </w:p>
    <w:p w14:paraId="0C174035">
      <w:pPr>
        <w:spacing w:after="514" w:line="259" w:lineRule="auto"/>
        <w:ind w:left="0" w:firstLine="0"/>
        <w:jc w:val="left"/>
        <w:rPr>
          <w:rFonts w:hint="eastAsia"/>
        </w:rPr>
      </w:pPr>
      <w:r>
        <w:rPr>
          <w:rFonts w:hint="eastAsia"/>
        </w:rPr>
        <w:t>第一个论据是，祂为之舍命的人必将得救，因为祂已经为他们的救赎付上了全价。—</w:t>
      </w:r>
    </w:p>
    <w:p w14:paraId="0600E47C">
      <w:pPr>
        <w:spacing w:after="514" w:line="259" w:lineRule="auto"/>
        <w:ind w:left="0" w:firstLine="0"/>
        <w:jc w:val="left"/>
        <w:rPr>
          <w:rFonts w:hint="eastAsia"/>
        </w:rPr>
      </w:pPr>
    </w:p>
    <w:p w14:paraId="686A8905">
      <w:pPr>
        <w:spacing w:after="514" w:line="259" w:lineRule="auto"/>
        <w:ind w:left="0" w:firstLine="0"/>
        <w:jc w:val="left"/>
        <w:rPr>
          <w:rFonts w:hint="eastAsia"/>
        </w:rPr>
      </w:pPr>
      <w:r>
        <w:rPr>
          <w:rFonts w:hint="eastAsia"/>
        </w:rPr>
        <w:t>Some, indeed, tell us that the design of his death was merely to render God placable, that thus there might be no obstacle to the restoration of sinners to his favour if they should comply with the terms, and to their final salvation if they should continue faithful and obedient to the end of their lives.</w:t>
      </w:r>
    </w:p>
    <w:p w14:paraId="40EADD91">
      <w:pPr>
        <w:spacing w:after="514" w:line="259" w:lineRule="auto"/>
        <w:ind w:left="0" w:firstLine="0"/>
        <w:jc w:val="left"/>
        <w:rPr>
          <w:rFonts w:hint="eastAsia"/>
        </w:rPr>
      </w:pPr>
      <w:r>
        <w:rPr>
          <w:rFonts w:hint="eastAsia"/>
        </w:rPr>
        <w:t>确实，有人告诉我们，祂死的目的仅仅是为了使神息怒，这样，如果罪人遵守条件，他们恢复到祂的恩宠之中就没有障碍了；如果他们一生忠信顺服到底，他们最终得救就没有障碍了。</w:t>
      </w:r>
    </w:p>
    <w:p w14:paraId="47BA7970">
      <w:pPr>
        <w:spacing w:after="514" w:line="259" w:lineRule="auto"/>
        <w:ind w:left="0" w:firstLine="0"/>
        <w:jc w:val="left"/>
        <w:rPr>
          <w:rFonts w:hint="eastAsia"/>
        </w:rPr>
      </w:pPr>
    </w:p>
    <w:p w14:paraId="3B4B950B">
      <w:pPr>
        <w:spacing w:after="514" w:line="259" w:lineRule="auto"/>
        <w:ind w:left="0" w:firstLine="0"/>
        <w:jc w:val="left"/>
        <w:rPr>
          <w:rFonts w:hint="eastAsia"/>
        </w:rPr>
      </w:pPr>
      <w:r>
        <w:rPr>
          <w:rFonts w:hint="eastAsia"/>
        </w:rPr>
        <w:t>It is evident that the perseverance of the saints has no necessary connexion with the hypothesis.</w:t>
      </w:r>
    </w:p>
    <w:p w14:paraId="043EBAA3">
      <w:pPr>
        <w:spacing w:after="514" w:line="259" w:lineRule="auto"/>
        <w:ind w:left="0" w:firstLine="0"/>
        <w:jc w:val="left"/>
        <w:rPr>
          <w:rFonts w:hint="eastAsia"/>
        </w:rPr>
      </w:pPr>
      <w:r>
        <w:rPr>
          <w:rFonts w:hint="eastAsia"/>
        </w:rPr>
        <w:t>显然，圣徒的坚忍与这个假设没有必然的联系。</w:t>
      </w:r>
    </w:p>
    <w:p w14:paraId="50E08A56">
      <w:pPr>
        <w:spacing w:after="514" w:line="259" w:lineRule="auto"/>
        <w:ind w:left="0" w:firstLine="0"/>
        <w:jc w:val="left"/>
        <w:rPr>
          <w:rFonts w:hint="eastAsia"/>
        </w:rPr>
      </w:pPr>
    </w:p>
    <w:p w14:paraId="20F9494E">
      <w:pPr>
        <w:spacing w:after="514" w:line="259" w:lineRule="auto"/>
        <w:ind w:left="0" w:firstLine="0"/>
        <w:jc w:val="left"/>
        <w:rPr>
          <w:rFonts w:hint="eastAsia"/>
        </w:rPr>
      </w:pPr>
      <w:r>
        <w:rPr>
          <w:rFonts w:hint="eastAsia"/>
        </w:rPr>
        <w:t>When God was rendered placable, the design of our Saviour's death was fully accomplished, although not one individual of the human race had been actually reconciled to him.</w:t>
      </w:r>
    </w:p>
    <w:p w14:paraId="0AF08032">
      <w:pPr>
        <w:spacing w:after="514" w:line="259" w:lineRule="auto"/>
        <w:ind w:left="0" w:firstLine="0"/>
        <w:jc w:val="left"/>
        <w:rPr>
          <w:rFonts w:hint="eastAsia"/>
        </w:rPr>
      </w:pPr>
      <w:r>
        <w:rPr>
          <w:rFonts w:hint="eastAsia"/>
        </w:rPr>
        <w:t>当神息怒时，我们救主之死的目的就已完全成就，即使人类中没有一个人真正与祂和好。</w:t>
      </w:r>
    </w:p>
    <w:p w14:paraId="04F44C4E">
      <w:pPr>
        <w:spacing w:after="514" w:line="259" w:lineRule="auto"/>
        <w:ind w:left="0" w:firstLine="0"/>
        <w:jc w:val="left"/>
        <w:rPr>
          <w:rFonts w:hint="eastAsia"/>
        </w:rPr>
      </w:pPr>
    </w:p>
    <w:p w14:paraId="05E9E1CF">
      <w:pPr>
        <w:spacing w:after="514" w:line="259" w:lineRule="auto"/>
        <w:ind w:left="0" w:firstLine="0"/>
        <w:jc w:val="left"/>
        <w:rPr>
          <w:rFonts w:hint="eastAsia"/>
        </w:rPr>
      </w:pPr>
      <w:r>
        <w:rPr>
          <w:rFonts w:hint="eastAsia"/>
        </w:rPr>
        <w:t>But the hypothesis is false.</w:t>
      </w:r>
    </w:p>
    <w:p w14:paraId="58931483">
      <w:pPr>
        <w:spacing w:after="514" w:line="259" w:lineRule="auto"/>
        <w:ind w:left="0" w:firstLine="0"/>
        <w:jc w:val="left"/>
        <w:rPr>
          <w:rFonts w:hint="eastAsia"/>
        </w:rPr>
      </w:pPr>
      <w:r>
        <w:rPr>
          <w:rFonts w:hint="eastAsia"/>
        </w:rPr>
        <w:t>但这个假设是错误的。</w:t>
      </w:r>
    </w:p>
    <w:p w14:paraId="20EC81D8">
      <w:pPr>
        <w:spacing w:after="514" w:line="259" w:lineRule="auto"/>
        <w:ind w:left="0" w:firstLine="0"/>
        <w:jc w:val="left"/>
        <w:rPr>
          <w:rFonts w:hint="eastAsia"/>
        </w:rPr>
      </w:pPr>
    </w:p>
    <w:p w14:paraId="4467BB06">
      <w:pPr>
        <w:spacing w:after="514" w:line="259" w:lineRule="auto"/>
        <w:ind w:left="0" w:firstLine="0"/>
        <w:jc w:val="left"/>
        <w:rPr>
          <w:rFonts w:hint="eastAsia"/>
        </w:rPr>
      </w:pPr>
      <w:r>
        <w:rPr>
          <w:rFonts w:hint="eastAsia"/>
        </w:rPr>
        <w:t>God was placable without any respect to the death of his Son: and of this he has assured us, by declaring that he freely loved the world, and that the mission of his Son was the consequence of this love.</w:t>
      </w:r>
    </w:p>
    <w:p w14:paraId="6A85E847">
      <w:pPr>
        <w:spacing w:after="514" w:line="259" w:lineRule="auto"/>
        <w:ind w:left="0" w:firstLine="0"/>
        <w:jc w:val="left"/>
        <w:rPr>
          <w:rFonts w:hint="eastAsia"/>
        </w:rPr>
      </w:pPr>
      <w:r>
        <w:rPr>
          <w:rFonts w:hint="eastAsia"/>
        </w:rPr>
        <w:t>神无需借祂儿子的死就可息怒：对此祂已向我们保证，祂宣告说祂白白地爱世人，并且祂儿子的使命是这份爱的结果。</w:t>
      </w:r>
    </w:p>
    <w:p w14:paraId="656641EF">
      <w:pPr>
        <w:spacing w:after="514" w:line="259" w:lineRule="auto"/>
        <w:ind w:left="0" w:firstLine="0"/>
        <w:jc w:val="left"/>
        <w:rPr>
          <w:rFonts w:hint="eastAsia"/>
        </w:rPr>
      </w:pPr>
    </w:p>
    <w:p w14:paraId="27FB057B">
      <w:pPr>
        <w:spacing w:after="514" w:line="259" w:lineRule="auto"/>
        <w:ind w:left="0" w:firstLine="0"/>
        <w:jc w:val="left"/>
        <w:rPr>
          <w:rFonts w:hint="eastAsia"/>
        </w:rPr>
      </w:pPr>
      <w:r>
        <w:rPr>
          <w:rFonts w:hint="eastAsia"/>
        </w:rPr>
        <w:t>It amounts to the same thing to say, as others do, that Christ died for all men, or, that his death so pleased God that he has established a dispensation of grace, by which all men have an opportunity of obtaining salvation.</w:t>
      </w:r>
    </w:p>
    <w:p w14:paraId="4B534126">
      <w:pPr>
        <w:spacing w:after="514" w:line="259" w:lineRule="auto"/>
        <w:ind w:left="0" w:firstLine="0"/>
        <w:jc w:val="left"/>
        <w:rPr>
          <w:rFonts w:hint="eastAsia"/>
        </w:rPr>
      </w:pPr>
      <w:r>
        <w:rPr>
          <w:rFonts w:hint="eastAsia"/>
        </w:rPr>
        <w:t>说基督为所有人死，或者说祂的死如此取悦神，以致祂设立了一个恩典的时代，使所有人都有机会获得救恩，这和别人的说法是一样的。</w:t>
      </w:r>
    </w:p>
    <w:p w14:paraId="6B14AF98">
      <w:pPr>
        <w:spacing w:after="514" w:line="259" w:lineRule="auto"/>
        <w:ind w:left="0" w:firstLine="0"/>
        <w:jc w:val="left"/>
        <w:rPr>
          <w:rFonts w:hint="eastAsia"/>
        </w:rPr>
      </w:pPr>
    </w:p>
    <w:p w14:paraId="4FC70338">
      <w:pPr>
        <w:spacing w:after="514" w:line="259" w:lineRule="auto"/>
        <w:ind w:left="0" w:firstLine="0"/>
        <w:jc w:val="left"/>
        <w:rPr>
          <w:rFonts w:hint="eastAsia"/>
        </w:rPr>
      </w:pPr>
      <w:r>
        <w:rPr>
          <w:rFonts w:hint="eastAsia"/>
        </w:rPr>
        <w:t>According to this scheme, nothing is fixed with respect to individuals, and the final perdition of those who once believed does not interfere with its arrangements.</w:t>
      </w:r>
    </w:p>
    <w:p w14:paraId="34C38839">
      <w:pPr>
        <w:spacing w:after="514" w:line="259" w:lineRule="auto"/>
        <w:ind w:left="0" w:firstLine="0"/>
        <w:jc w:val="left"/>
        <w:rPr>
          <w:rFonts w:hint="eastAsia"/>
        </w:rPr>
      </w:pPr>
      <w:r>
        <w:rPr>
          <w:rFonts w:hint="eastAsia"/>
        </w:rPr>
        <w:t>根据这个方案，对于个人来说，没有任何事情是确定的，那些曾经相信的人最终沉沦也不会干扰它的安排。</w:t>
      </w:r>
    </w:p>
    <w:p w14:paraId="4D342E0E">
      <w:pPr>
        <w:spacing w:after="514" w:line="259" w:lineRule="auto"/>
        <w:ind w:left="0" w:firstLine="0"/>
        <w:jc w:val="left"/>
        <w:rPr>
          <w:rFonts w:hint="eastAsia"/>
        </w:rPr>
      </w:pPr>
    </w:p>
    <w:p w14:paraId="1932D727">
      <w:pPr>
        <w:spacing w:after="514" w:line="259" w:lineRule="auto"/>
        <w:ind w:left="0" w:firstLine="0"/>
        <w:jc w:val="left"/>
        <w:rPr>
          <w:rFonts w:hint="eastAsia"/>
        </w:rPr>
      </w:pPr>
      <w:r>
        <w:rPr>
          <w:rFonts w:hint="eastAsia"/>
        </w:rPr>
        <w:t>The view which the Scriptures give of the design of the death of Christ is totally different.</w:t>
      </w:r>
    </w:p>
    <w:p w14:paraId="5EC079E5">
      <w:pPr>
        <w:spacing w:after="514" w:line="259" w:lineRule="auto"/>
        <w:ind w:left="0" w:firstLine="0"/>
        <w:jc w:val="left"/>
        <w:rPr>
          <w:rFonts w:hint="eastAsia"/>
        </w:rPr>
      </w:pPr>
      <w:r>
        <w:rPr>
          <w:rFonts w:hint="eastAsia"/>
        </w:rPr>
        <w:t>圣经所给予的关于基督之死目的的观点是完全不同的。</w:t>
      </w:r>
    </w:p>
    <w:p w14:paraId="601FD9A5">
      <w:pPr>
        <w:spacing w:after="514" w:line="259" w:lineRule="auto"/>
        <w:ind w:left="0" w:firstLine="0"/>
        <w:jc w:val="left"/>
        <w:rPr>
          <w:rFonts w:hint="eastAsia"/>
        </w:rPr>
      </w:pPr>
    </w:p>
    <w:p w14:paraId="17E5CDE1">
      <w:pPr>
        <w:spacing w:after="514" w:line="259" w:lineRule="auto"/>
        <w:ind w:left="0" w:firstLine="0"/>
        <w:jc w:val="left"/>
        <w:rPr>
          <w:rFonts w:hint="eastAsia"/>
        </w:rPr>
      </w:pPr>
      <w:r>
        <w:rPr>
          <w:rFonts w:hint="eastAsia"/>
        </w:rPr>
        <w:t>They inform us that it was a sacrifice of atonement offered for us; that our "iniquities were laid upon him," and "he bore them in his own body on the tree;" and they plainly teach the doctrine of substitution.</w:t>
      </w:r>
    </w:p>
    <w:p w14:paraId="739F15FE">
      <w:pPr>
        <w:spacing w:after="514" w:line="259" w:lineRule="auto"/>
        <w:ind w:left="0" w:firstLine="0"/>
        <w:jc w:val="left"/>
        <w:rPr>
          <w:rFonts w:hint="eastAsia"/>
        </w:rPr>
      </w:pPr>
      <w:r>
        <w:rPr>
          <w:rFonts w:hint="eastAsia"/>
        </w:rPr>
        <w:t>它们告诉我们，这是一个为我们献上的赎罪祭；我们的“罪孽都归在祂身上”，并且“祂在木头上亲身担当了我们的罪”；它们明确地教导了替代的教义。</w:t>
      </w:r>
    </w:p>
    <w:p w14:paraId="624981C1">
      <w:pPr>
        <w:spacing w:after="514" w:line="259" w:lineRule="auto"/>
        <w:ind w:left="0" w:firstLine="0"/>
        <w:jc w:val="left"/>
        <w:rPr>
          <w:rFonts w:hint="eastAsia"/>
        </w:rPr>
      </w:pPr>
    </w:p>
    <w:p w14:paraId="35E73F39">
      <w:pPr>
        <w:spacing w:after="514" w:line="259" w:lineRule="auto"/>
        <w:ind w:left="0" w:firstLine="0"/>
        <w:jc w:val="left"/>
        <w:rPr>
          <w:rFonts w:hint="eastAsia"/>
        </w:rPr>
      </w:pPr>
      <w:r>
        <w:rPr>
          <w:rFonts w:hint="eastAsia"/>
        </w:rPr>
        <w:t>Now, as a surety stands in the room of the person whom he represents, the latter reaps all the benefit of what the surety has done in his name; so that, if his debt has been paid by the surety, the creditor cannot demand the payment of it from him.</w:t>
      </w:r>
    </w:p>
    <w:p w14:paraId="60503141">
      <w:pPr>
        <w:spacing w:after="514" w:line="259" w:lineRule="auto"/>
        <w:ind w:left="0" w:firstLine="0"/>
        <w:jc w:val="left"/>
        <w:rPr>
          <w:rFonts w:hint="eastAsia"/>
        </w:rPr>
      </w:pPr>
      <w:r>
        <w:rPr>
          <w:rFonts w:hint="eastAsia"/>
        </w:rPr>
        <w:t>现在，正如一个担保人站在他所代表之人的位置上，后者就得到担保人以他名义所做的一切好处；所以，如果他的债务已由担保人偿还，债权人就不能再向他要求偿还。</w:t>
      </w:r>
    </w:p>
    <w:p w14:paraId="08BB7AE5">
      <w:pPr>
        <w:spacing w:after="514" w:line="259" w:lineRule="auto"/>
        <w:ind w:left="0" w:firstLine="0"/>
        <w:jc w:val="left"/>
        <w:rPr>
          <w:rFonts w:hint="eastAsia"/>
        </w:rPr>
      </w:pPr>
    </w:p>
    <w:p w14:paraId="01B65335">
      <w:pPr>
        <w:spacing w:after="514" w:line="259" w:lineRule="auto"/>
        <w:ind w:left="0" w:firstLine="0"/>
        <w:jc w:val="left"/>
        <w:rPr>
          <w:rFonts w:hint="eastAsia"/>
        </w:rPr>
      </w:pPr>
      <w:r>
        <w:rPr>
          <w:rFonts w:hint="eastAsia"/>
        </w:rPr>
        <w:t>Let us apply this illustration to the subject before us.</w:t>
      </w:r>
    </w:p>
    <w:p w14:paraId="7782C1FE">
      <w:pPr>
        <w:spacing w:after="514" w:line="259" w:lineRule="auto"/>
        <w:ind w:left="0" w:firstLine="0"/>
        <w:jc w:val="left"/>
        <w:rPr>
          <w:rFonts w:hint="eastAsia"/>
        </w:rPr>
      </w:pPr>
      <w:r>
        <w:rPr>
          <w:rFonts w:hint="eastAsia"/>
        </w:rPr>
        <w:t>让我们将这个例证应用于我们面前的主题。</w:t>
      </w:r>
    </w:p>
    <w:p w14:paraId="6450F460">
      <w:pPr>
        <w:spacing w:after="514" w:line="259" w:lineRule="auto"/>
        <w:ind w:left="0" w:firstLine="0"/>
        <w:jc w:val="left"/>
        <w:rPr>
          <w:rFonts w:hint="eastAsia"/>
        </w:rPr>
      </w:pPr>
    </w:p>
    <w:p w14:paraId="47788FD5">
      <w:pPr>
        <w:spacing w:after="514" w:line="259" w:lineRule="auto"/>
        <w:ind w:left="0" w:firstLine="0"/>
        <w:jc w:val="left"/>
        <w:rPr>
          <w:rFonts w:hint="eastAsia"/>
        </w:rPr>
      </w:pPr>
      <w:r>
        <w:rPr>
          <w:rFonts w:hint="eastAsia"/>
        </w:rPr>
        <w:t>If Christ made satisfaction on the cross for the sins of his people, not for some of them only but for them all, as we are expressly assured, it would be contrary to justice to subject them also, to the punishment.</w:t>
      </w:r>
    </w:p>
    <w:p w14:paraId="34899182">
      <w:pPr>
        <w:spacing w:after="514" w:line="259" w:lineRule="auto"/>
        <w:ind w:left="0" w:firstLine="0"/>
        <w:jc w:val="left"/>
        <w:rPr>
          <w:rFonts w:hint="eastAsia"/>
        </w:rPr>
      </w:pPr>
      <w:r>
        <w:rPr>
          <w:rFonts w:hint="eastAsia"/>
        </w:rPr>
        <w:t>如果基督在十字架上为祂子民的罪作了补偿，不仅是为他们中的一部分，而是为他们所有人，正如我们被明确告知的那样，那么再让他们也受惩罚就是违背公义的。</w:t>
      </w:r>
    </w:p>
    <w:p w14:paraId="0C9C8181">
      <w:pPr>
        <w:spacing w:after="514" w:line="259" w:lineRule="auto"/>
        <w:ind w:left="0" w:firstLine="0"/>
        <w:jc w:val="left"/>
        <w:rPr>
          <w:rFonts w:hint="eastAsia"/>
        </w:rPr>
      </w:pPr>
    </w:p>
    <w:p w14:paraId="308880B3">
      <w:pPr>
        <w:spacing w:after="514" w:line="259" w:lineRule="auto"/>
        <w:ind w:left="0" w:firstLine="0"/>
        <w:jc w:val="left"/>
        <w:rPr>
          <w:rFonts w:hint="eastAsia"/>
        </w:rPr>
      </w:pPr>
      <w:r>
        <w:rPr>
          <w:rFonts w:hint="eastAsia"/>
        </w:rPr>
        <w:t>But, if the saints may fall from a state of grace, and perish in their sins, satisfaction will be twice exacted, first, from the surety, and secondly, from them.</w:t>
      </w:r>
    </w:p>
    <w:p w14:paraId="7D47EEC9">
      <w:pPr>
        <w:spacing w:after="514" w:line="259" w:lineRule="auto"/>
        <w:ind w:left="0" w:firstLine="0"/>
        <w:jc w:val="left"/>
        <w:rPr>
          <w:rFonts w:hint="eastAsia"/>
        </w:rPr>
      </w:pPr>
      <w:r>
        <w:rPr>
          <w:rFonts w:hint="eastAsia"/>
        </w:rPr>
        <w:t>但是，如果圣徒可能从恩典的状态中堕落，并在他们的罪中灭亡，那么补偿将被要求两次，首先是从担保人那里，其次是从他们自己那里。</w:t>
      </w:r>
    </w:p>
    <w:p w14:paraId="384F182E">
      <w:pPr>
        <w:spacing w:after="514" w:line="259" w:lineRule="auto"/>
        <w:ind w:left="0" w:firstLine="0"/>
        <w:jc w:val="left"/>
        <w:rPr>
          <w:rFonts w:hint="eastAsia"/>
        </w:rPr>
      </w:pPr>
    </w:p>
    <w:p w14:paraId="393A059E">
      <w:pPr>
        <w:spacing w:after="514" w:line="259" w:lineRule="auto"/>
        <w:ind w:left="0" w:firstLine="0"/>
        <w:jc w:val="left"/>
        <w:rPr>
          <w:rFonts w:hint="eastAsia"/>
        </w:rPr>
      </w:pPr>
      <w:r>
        <w:rPr>
          <w:rFonts w:hint="eastAsia"/>
        </w:rPr>
        <w:t>Either Christ did, or did not, make an atonement for the sins of his people.</w:t>
      </w:r>
    </w:p>
    <w:p w14:paraId="2DA37F65">
      <w:pPr>
        <w:spacing w:after="514" w:line="259" w:lineRule="auto"/>
        <w:ind w:left="0" w:firstLine="0"/>
        <w:jc w:val="left"/>
        <w:rPr>
          <w:rFonts w:hint="eastAsia"/>
        </w:rPr>
      </w:pPr>
      <w:r>
        <w:rPr>
          <w:rFonts w:hint="eastAsia"/>
        </w:rPr>
        <w:t>基督要么为祂子民的罪作了赎罪，要么没有。</w:t>
      </w:r>
    </w:p>
    <w:p w14:paraId="3CCAEC3F">
      <w:pPr>
        <w:spacing w:after="514" w:line="259" w:lineRule="auto"/>
        <w:ind w:left="0" w:firstLine="0"/>
        <w:jc w:val="left"/>
        <w:rPr>
          <w:rFonts w:hint="eastAsia"/>
        </w:rPr>
      </w:pPr>
    </w:p>
    <w:p w14:paraId="06F4E8D4">
      <w:pPr>
        <w:spacing w:after="514" w:line="259" w:lineRule="auto"/>
        <w:ind w:left="0" w:firstLine="0"/>
        <w:jc w:val="left"/>
        <w:rPr>
          <w:rFonts w:hint="eastAsia"/>
        </w:rPr>
      </w:pPr>
      <w:r>
        <w:rPr>
          <w:rFonts w:hint="eastAsia"/>
        </w:rPr>
        <w:t>If he did not make an atonement for them, they must satisfy for themselves; if he did answer the demands of justice in their room, it is impossible that, under the righteous administration of Heaven, they should, by any cause, or for any reason, come into condemnation.</w:t>
      </w:r>
    </w:p>
    <w:p w14:paraId="6832AEA9">
      <w:pPr>
        <w:spacing w:after="514" w:line="259" w:lineRule="auto"/>
        <w:ind w:left="0" w:firstLine="0"/>
        <w:jc w:val="left"/>
        <w:rPr>
          <w:rFonts w:hint="eastAsia"/>
        </w:rPr>
      </w:pPr>
      <w:r>
        <w:rPr>
          <w:rFonts w:hint="eastAsia"/>
        </w:rPr>
        <w:t>如果祂没有为他们赎罪，他们就必须自己补偿；如果祂替他们满足了公义的要求，那么在天国公义的管治下，他们绝不可能因任何原因或理由而被定罪。</w:t>
      </w:r>
    </w:p>
    <w:p w14:paraId="0C1A18D9">
      <w:pPr>
        <w:spacing w:after="514" w:line="259" w:lineRule="auto"/>
        <w:ind w:left="0" w:firstLine="0"/>
        <w:jc w:val="left"/>
        <w:rPr>
          <w:rFonts w:hint="eastAsia"/>
        </w:rPr>
      </w:pPr>
    </w:p>
    <w:p w14:paraId="39917572">
      <w:pPr>
        <w:spacing w:after="514" w:line="259" w:lineRule="auto"/>
        <w:ind w:left="0" w:firstLine="0"/>
        <w:jc w:val="left"/>
        <w:rPr>
          <w:rFonts w:hint="eastAsia"/>
        </w:rPr>
      </w:pPr>
      <w:r>
        <w:rPr>
          <w:rFonts w:hint="eastAsia"/>
        </w:rPr>
        <w:t>Accordingly, the new covenant promises to believers complete and irrevocable pardon.</w:t>
      </w:r>
    </w:p>
    <w:p w14:paraId="7DAFCB04">
      <w:pPr>
        <w:spacing w:after="514" w:line="259" w:lineRule="auto"/>
        <w:ind w:left="0" w:firstLine="0"/>
        <w:jc w:val="left"/>
        <w:rPr>
          <w:rFonts w:hint="eastAsia"/>
        </w:rPr>
      </w:pPr>
      <w:r>
        <w:rPr>
          <w:rFonts w:hint="eastAsia"/>
        </w:rPr>
        <w:t>因此，新约应许信徒完全且不可撤销的赦免。</w:t>
      </w:r>
    </w:p>
    <w:p w14:paraId="19F66622">
      <w:pPr>
        <w:spacing w:after="514" w:line="259" w:lineRule="auto"/>
        <w:ind w:left="0" w:firstLine="0"/>
        <w:jc w:val="left"/>
        <w:rPr>
          <w:rFonts w:hint="eastAsia"/>
        </w:rPr>
      </w:pPr>
    </w:p>
    <w:p w14:paraId="6173C055">
      <w:pPr>
        <w:spacing w:after="514" w:line="259" w:lineRule="auto"/>
        <w:ind w:left="0" w:firstLine="0"/>
        <w:jc w:val="left"/>
        <w:rPr>
          <w:rFonts w:hint="eastAsia"/>
        </w:rPr>
      </w:pPr>
      <w:r>
        <w:rPr>
          <w:rFonts w:hint="eastAsia"/>
        </w:rPr>
        <w:t>I will "be merciful to their unrighteousness, and their sins and their iniquities will I remember no more."*</w:t>
      </w:r>
    </w:p>
    <w:p w14:paraId="3FC29883">
      <w:pPr>
        <w:spacing w:after="514" w:line="259" w:lineRule="auto"/>
        <w:ind w:left="0" w:firstLine="0"/>
        <w:jc w:val="left"/>
        <w:rPr>
          <w:rFonts w:hint="eastAsia"/>
        </w:rPr>
      </w:pPr>
      <w:r>
        <w:rPr>
          <w:rFonts w:hint="eastAsia"/>
        </w:rPr>
        <w:t>我“要宽恕他们的不义，不再记念他们的罪愆和他们的过犯。”*</w:t>
      </w:r>
    </w:p>
    <w:p w14:paraId="27CEC40B">
      <w:pPr>
        <w:spacing w:after="514" w:line="259" w:lineRule="auto"/>
        <w:ind w:left="0" w:firstLine="0"/>
        <w:jc w:val="left"/>
        <w:rPr>
          <w:rFonts w:hint="eastAsia"/>
        </w:rPr>
      </w:pPr>
    </w:p>
    <w:p w14:paraId="69F10F15">
      <w:pPr>
        <w:spacing w:after="514" w:line="259" w:lineRule="auto"/>
        <w:ind w:left="0" w:firstLine="0"/>
        <w:jc w:val="left"/>
        <w:rPr>
          <w:rFonts w:hint="eastAsia"/>
        </w:rPr>
      </w:pPr>
      <w:r>
        <w:rPr>
          <w:rFonts w:hint="eastAsia"/>
        </w:rPr>
        <w:t>But if the doctrine of the defectibility of the saints is true, the promise is false, for their sins may be remembered again.</w:t>
      </w:r>
    </w:p>
    <w:p w14:paraId="69636CE1">
      <w:pPr>
        <w:spacing w:after="514" w:line="259" w:lineRule="auto"/>
        <w:ind w:left="0" w:firstLine="0"/>
        <w:jc w:val="left"/>
        <w:rPr>
          <w:rFonts w:hint="eastAsia"/>
        </w:rPr>
      </w:pPr>
      <w:r>
        <w:rPr>
          <w:rFonts w:hint="eastAsia"/>
        </w:rPr>
        <w:t>但如果圣徒可能堕落的教义是真的，那么这个应许就是假的，因为他们的罪可能再次被记念。</w:t>
      </w:r>
    </w:p>
    <w:p w14:paraId="3FED8A1B">
      <w:pPr>
        <w:spacing w:after="514" w:line="259" w:lineRule="auto"/>
        <w:ind w:left="0" w:firstLine="0"/>
        <w:jc w:val="left"/>
        <w:rPr>
          <w:rFonts w:hint="eastAsia"/>
        </w:rPr>
      </w:pPr>
    </w:p>
    <w:p w14:paraId="5E065B0A">
      <w:pPr>
        <w:spacing w:after="514" w:line="259" w:lineRule="auto"/>
        <w:ind w:left="0" w:firstLine="0"/>
        <w:jc w:val="left"/>
        <w:rPr>
          <w:rFonts w:hint="eastAsia"/>
        </w:rPr>
      </w:pPr>
      <w:r>
        <w:rPr>
          <w:rFonts w:hint="eastAsia"/>
        </w:rPr>
        <w:t>Nay, if this doctrine is true, Christ might have died in vain; for as one saint may fall from a state of grace as well as another, it might happen that not a single sinner should be actually redeemed by his blood from everlasting destruction.</w:t>
      </w:r>
    </w:p>
    <w:p w14:paraId="1BEDDBAB">
      <w:pPr>
        <w:spacing w:after="514" w:line="259" w:lineRule="auto"/>
        <w:ind w:left="0" w:firstLine="0"/>
        <w:jc w:val="left"/>
        <w:rPr>
          <w:rFonts w:hint="eastAsia"/>
        </w:rPr>
      </w:pPr>
      <w:r>
        <w:rPr>
          <w:rFonts w:hint="eastAsia"/>
        </w:rPr>
        <w:t>不仅如此，如果这个教义是真的，基督的死可能就是徒然的；因为一个圣徒既可能从恩典的状态中堕落，另一个也可能，那么就可能发生没有一个罪人真正被祂的宝血从永远的毁灭中赎回的情况。</w:t>
      </w:r>
    </w:p>
    <w:p w14:paraId="59EC4263">
      <w:pPr>
        <w:spacing w:after="514" w:line="259" w:lineRule="auto"/>
        <w:ind w:left="0" w:firstLine="0"/>
        <w:jc w:val="left"/>
        <w:rPr>
          <w:rFonts w:hint="eastAsia"/>
        </w:rPr>
      </w:pPr>
    </w:p>
    <w:p w14:paraId="2DF23D82">
      <w:pPr>
        <w:spacing w:after="514" w:line="259" w:lineRule="auto"/>
        <w:ind w:left="0" w:firstLine="0"/>
        <w:jc w:val="left"/>
        <w:rPr>
          <w:rFonts w:hint="eastAsia"/>
        </w:rPr>
      </w:pPr>
      <w:r>
        <w:rPr>
          <w:rFonts w:hint="eastAsia"/>
        </w:rPr>
        <w:t>The next argument is founded on the intercession of Christ.</w:t>
      </w:r>
    </w:p>
    <w:p w14:paraId="14652B3B">
      <w:pPr>
        <w:spacing w:after="514" w:line="259" w:lineRule="auto"/>
        <w:ind w:left="0" w:firstLine="0"/>
        <w:jc w:val="left"/>
        <w:rPr>
          <w:rFonts w:hint="eastAsia"/>
        </w:rPr>
      </w:pPr>
      <w:r>
        <w:rPr>
          <w:rFonts w:hint="eastAsia"/>
        </w:rPr>
        <w:t>下一个论据建立在基督的代求之上。</w:t>
      </w:r>
    </w:p>
    <w:p w14:paraId="77A30797">
      <w:pPr>
        <w:spacing w:after="514" w:line="259" w:lineRule="auto"/>
        <w:ind w:left="0" w:firstLine="0"/>
        <w:jc w:val="left"/>
        <w:rPr>
          <w:rFonts w:hint="eastAsia"/>
        </w:rPr>
      </w:pPr>
    </w:p>
    <w:p w14:paraId="705C692E">
      <w:pPr>
        <w:spacing w:after="514" w:line="259" w:lineRule="auto"/>
        <w:ind w:left="0" w:firstLine="0"/>
        <w:jc w:val="left"/>
        <w:rPr>
          <w:rFonts w:hint="eastAsia"/>
        </w:rPr>
      </w:pPr>
      <w:r>
        <w:rPr>
          <w:rFonts w:hint="eastAsia"/>
        </w:rPr>
        <w:t>Those in whose behalf he prays that they may be preserved from evil, and may finally be brought to the place where he is, shall certainly be saved, "for him the Father hears always."</w:t>
      </w:r>
    </w:p>
    <w:p w14:paraId="2FDB3357">
      <w:pPr>
        <w:spacing w:after="514" w:line="259" w:lineRule="auto"/>
        <w:ind w:left="0" w:firstLine="0"/>
        <w:jc w:val="left"/>
        <w:rPr>
          <w:rFonts w:hint="eastAsia"/>
        </w:rPr>
      </w:pPr>
      <w:r>
        <w:rPr>
          <w:rFonts w:hint="eastAsia"/>
        </w:rPr>
        <w:t>那些祂为之祷告，求他们得蒙保守脱离凶恶，并最终被带到祂所在地方的人，必将得救，“因为父常听祂。”</w:t>
      </w:r>
    </w:p>
    <w:p w14:paraId="3494BE1A">
      <w:pPr>
        <w:spacing w:after="514" w:line="259" w:lineRule="auto"/>
        <w:ind w:left="0" w:firstLine="0"/>
        <w:jc w:val="left"/>
        <w:rPr>
          <w:rFonts w:hint="eastAsia"/>
        </w:rPr>
      </w:pPr>
    </w:p>
    <w:p w14:paraId="2299C82F">
      <w:pPr>
        <w:spacing w:after="514" w:line="259" w:lineRule="auto"/>
        <w:ind w:left="0" w:firstLine="0"/>
        <w:jc w:val="left"/>
        <w:rPr>
          <w:rFonts w:hint="eastAsia"/>
        </w:rPr>
      </w:pPr>
      <w:r>
        <w:rPr>
          <w:rFonts w:hint="eastAsia"/>
        </w:rPr>
        <w:t>Such is his prayer for his followers: "Holy Father, keep through thine own name those whom thou hast given me, that they may be one, as we are."</w:t>
      </w:r>
    </w:p>
    <w:p w14:paraId="2E06FF39">
      <w:pPr>
        <w:spacing w:after="514" w:line="259" w:lineRule="auto"/>
        <w:ind w:left="0" w:firstLine="0"/>
        <w:jc w:val="left"/>
        <w:rPr>
          <w:rFonts w:hint="eastAsia"/>
        </w:rPr>
      </w:pPr>
      <w:r>
        <w:rPr>
          <w:rFonts w:hint="eastAsia"/>
        </w:rPr>
        <w:t>这就是祂为祂的跟随者所作的祷告：“圣父啊，求祢因祢所赐给我的名保守他们，叫他们合而为一，像我们一样。”</w:t>
      </w:r>
    </w:p>
    <w:p w14:paraId="303530B3">
      <w:pPr>
        <w:spacing w:after="514" w:line="259" w:lineRule="auto"/>
        <w:ind w:left="0" w:firstLine="0"/>
        <w:jc w:val="left"/>
        <w:rPr>
          <w:rFonts w:hint="eastAsia"/>
        </w:rPr>
      </w:pPr>
    </w:p>
    <w:p w14:paraId="3E89661D">
      <w:pPr>
        <w:spacing w:after="514" w:line="259" w:lineRule="auto"/>
        <w:ind w:left="0" w:firstLine="0"/>
        <w:jc w:val="left"/>
        <w:rPr>
          <w:rFonts w:hint="eastAsia"/>
        </w:rPr>
      </w:pPr>
      <w:r>
        <w:rPr>
          <w:rFonts w:hint="eastAsia"/>
        </w:rPr>
        <w:t>"I pray not that thou shouldest take them out of the world, but that thou shouldest keep them from the evil."</w:t>
      </w:r>
    </w:p>
    <w:p w14:paraId="43C69AD9">
      <w:pPr>
        <w:spacing w:after="514" w:line="259" w:lineRule="auto"/>
        <w:ind w:left="0" w:firstLine="0"/>
        <w:jc w:val="left"/>
        <w:rPr>
          <w:rFonts w:hint="eastAsia"/>
        </w:rPr>
      </w:pPr>
      <w:r>
        <w:rPr>
          <w:rFonts w:hint="eastAsia"/>
        </w:rPr>
        <w:t>“我不求祢叫他们离开世界，只求祢保守他们脱离那恶者。”</w:t>
      </w:r>
    </w:p>
    <w:p w14:paraId="6064E38D">
      <w:pPr>
        <w:spacing w:after="514" w:line="259" w:lineRule="auto"/>
        <w:ind w:left="0" w:firstLine="0"/>
        <w:jc w:val="left"/>
        <w:rPr>
          <w:rFonts w:hint="eastAsia"/>
        </w:rPr>
      </w:pPr>
    </w:p>
    <w:p w14:paraId="7EBE9FBF">
      <w:pPr>
        <w:spacing w:after="514" w:line="259" w:lineRule="auto"/>
        <w:ind w:left="0" w:firstLine="0"/>
        <w:jc w:val="left"/>
        <w:rPr>
          <w:rFonts w:hint="eastAsia"/>
        </w:rPr>
      </w:pPr>
      <w:r>
        <w:rPr>
          <w:rFonts w:hint="eastAsia"/>
        </w:rPr>
        <w:t>It is obviously false to say, that this is a prayer for his immediate disciples alone, for he himself has extended it to all believers: "Neither pray I for these alone, but for them also which shall believe on me through their word." †</w:t>
      </w:r>
    </w:p>
    <w:p w14:paraId="63A46FDE">
      <w:pPr>
        <w:spacing w:after="514" w:line="259" w:lineRule="auto"/>
        <w:ind w:left="0" w:firstLine="0"/>
        <w:jc w:val="left"/>
        <w:rPr>
          <w:rFonts w:hint="eastAsia"/>
        </w:rPr>
      </w:pPr>
      <w:r>
        <w:rPr>
          <w:rFonts w:hint="eastAsia"/>
        </w:rPr>
        <w:t>说这祷告只是为祂的直系门徒而作的，这显然是错误的，因为祂自己已将它扩展到所有信徒：“我不但为这些人祈求，也为那些因他们的话信我的人祈求。”†</w:t>
      </w:r>
    </w:p>
    <w:p w14:paraId="7F50BBA6">
      <w:pPr>
        <w:spacing w:after="514" w:line="259" w:lineRule="auto"/>
        <w:ind w:left="0" w:firstLine="0"/>
        <w:jc w:val="left"/>
        <w:rPr>
          <w:rFonts w:hint="eastAsia"/>
        </w:rPr>
      </w:pPr>
    </w:p>
    <w:p w14:paraId="7C5C740E">
      <w:pPr>
        <w:spacing w:after="514" w:line="259" w:lineRule="auto"/>
        <w:ind w:left="0" w:firstLine="0"/>
        <w:jc w:val="left"/>
        <w:rPr>
          <w:rFonts w:hint="eastAsia"/>
        </w:rPr>
      </w:pPr>
      <w:r>
        <w:rPr>
          <w:rFonts w:hint="eastAsia"/>
        </w:rPr>
        <w:t>It is a manifest evasion to say, that it is a prayer solely for their preservation from afflictions and temptations; because, in the first place, if this was his prayer, it has not been answered, as his disciples, in the beginning and in all subsequent ages, have been exposed to both; and because, in the second place, we know it to be his will that they should be exposed to them for their trial and improvement.</w:t>
      </w:r>
    </w:p>
    <w:p w14:paraId="6FAAD439">
      <w:pPr>
        <w:spacing w:after="514" w:line="259" w:lineRule="auto"/>
        <w:ind w:left="0" w:firstLine="0"/>
        <w:jc w:val="left"/>
        <w:rPr>
          <w:rFonts w:hint="eastAsia"/>
        </w:rPr>
      </w:pPr>
      <w:r>
        <w:rPr>
          <w:rFonts w:hint="eastAsia"/>
        </w:rPr>
        <w:t>说这只是一个为他们免受苦难和试探而作的祷告，这是一个明显的逃避；因为，首先，如果这是祂的祷告，它并没有得到应允，因为祂的门徒，在起初和之后的所有世代，都遭受了这两者；其次，我们知道祂的旨意是要他们经受这些，以得到试炼和长进。</w:t>
      </w:r>
    </w:p>
    <w:p w14:paraId="3B4E5C40">
      <w:pPr>
        <w:spacing w:after="514" w:line="259" w:lineRule="auto"/>
        <w:ind w:left="0" w:firstLine="0"/>
        <w:jc w:val="left"/>
        <w:rPr>
          <w:rFonts w:hint="eastAsia"/>
        </w:rPr>
      </w:pPr>
    </w:p>
    <w:p w14:paraId="4B33BD44">
      <w:pPr>
        <w:spacing w:after="514" w:line="259" w:lineRule="auto"/>
        <w:ind w:left="0" w:firstLine="0"/>
        <w:jc w:val="left"/>
        <w:rPr>
          <w:rFonts w:hint="eastAsia"/>
        </w:rPr>
      </w:pPr>
      <w:r>
        <w:rPr>
          <w:rFonts w:hint="eastAsia"/>
        </w:rPr>
        <w:t>And how absurd is it to suppose, that our Lord would pray that they might be kept from such things as might give them uneasiness, and might eventually lead them into sin, but neglected to pray that they might be kept from sin itself!</w:t>
      </w:r>
    </w:p>
    <w:p w14:paraId="61F1825C">
      <w:pPr>
        <w:spacing w:after="514" w:line="259" w:lineRule="auto"/>
        <w:ind w:left="0" w:firstLine="0"/>
        <w:jc w:val="left"/>
        <w:rPr>
          <w:rFonts w:hint="eastAsia"/>
        </w:rPr>
      </w:pPr>
      <w:r>
        <w:rPr>
          <w:rFonts w:hint="eastAsia"/>
        </w:rPr>
        <w:t>假设我们的主会祷告求他们脱离那些可能使他们不安并最终导致他们犯罪的事情，却忽略了祷告求他们脱离罪本身，这是何等荒谬！</w:t>
      </w:r>
    </w:p>
    <w:p w14:paraId="09C93FE8">
      <w:pPr>
        <w:spacing w:after="514" w:line="259" w:lineRule="auto"/>
        <w:ind w:left="0" w:firstLine="0"/>
        <w:jc w:val="left"/>
        <w:rPr>
          <w:rFonts w:hint="eastAsia"/>
        </w:rPr>
      </w:pPr>
    </w:p>
    <w:p w14:paraId="1A4F1B45">
      <w:pPr>
        <w:spacing w:after="514" w:line="259" w:lineRule="auto"/>
        <w:ind w:left="0" w:firstLine="0"/>
        <w:jc w:val="left"/>
        <w:rPr>
          <w:rFonts w:hint="eastAsia"/>
        </w:rPr>
      </w:pPr>
      <w:r>
        <w:rPr>
          <w:rFonts w:hint="eastAsia"/>
        </w:rPr>
        <w:t>It is still more daring to say, that the perseverance of the saints does not follow from this prayer, because his prayers have not always been answered.</w:t>
      </w:r>
    </w:p>
    <w:p w14:paraId="2835ED03">
      <w:pPr>
        <w:spacing w:after="514" w:line="259" w:lineRule="auto"/>
        <w:ind w:left="0" w:firstLine="0"/>
        <w:jc w:val="left"/>
        <w:rPr>
          <w:rFonts w:hint="eastAsia"/>
        </w:rPr>
      </w:pPr>
      <w:r>
        <w:rPr>
          <w:rFonts w:hint="eastAsia"/>
        </w:rPr>
        <w:t>说圣徒的坚忍不能从这个祷告中推断出来，因为祂的祷告并非总能得到应允，这是更加大胆的说法。</w:t>
      </w:r>
    </w:p>
    <w:p w14:paraId="313892FC">
      <w:pPr>
        <w:spacing w:after="514" w:line="259" w:lineRule="auto"/>
        <w:ind w:left="0" w:firstLine="0"/>
        <w:jc w:val="left"/>
        <w:rPr>
          <w:rFonts w:hint="eastAsia"/>
        </w:rPr>
      </w:pPr>
    </w:p>
    <w:p w14:paraId="73FA1842">
      <w:pPr>
        <w:spacing w:after="514" w:line="259" w:lineRule="auto"/>
        <w:ind w:left="0" w:firstLine="0"/>
        <w:jc w:val="left"/>
        <w:rPr>
          <w:rFonts w:hint="eastAsia"/>
        </w:rPr>
      </w:pPr>
      <w:r>
        <w:rPr>
          <w:rFonts w:hint="eastAsia"/>
        </w:rPr>
        <w:t>Thus, he prayed for his murderers, many of whom persisted in unbelief.</w:t>
      </w:r>
    </w:p>
    <w:p w14:paraId="1D629773">
      <w:pPr>
        <w:spacing w:after="514" w:line="259" w:lineRule="auto"/>
        <w:ind w:left="0" w:firstLine="0"/>
        <w:jc w:val="left"/>
        <w:rPr>
          <w:rFonts w:hint="eastAsia"/>
        </w:rPr>
      </w:pPr>
      <w:r>
        <w:rPr>
          <w:rFonts w:hint="eastAsia"/>
        </w:rPr>
        <w:t>例如，祂为杀害祂的人祷告，但他们中许多人坚持不信。</w:t>
      </w:r>
    </w:p>
    <w:p w14:paraId="30D9F210">
      <w:pPr>
        <w:spacing w:after="514" w:line="259" w:lineRule="auto"/>
        <w:ind w:left="0" w:firstLine="0"/>
        <w:jc w:val="left"/>
        <w:rPr>
          <w:rFonts w:hint="eastAsia"/>
        </w:rPr>
      </w:pPr>
    </w:p>
    <w:p w14:paraId="0ED89C03">
      <w:pPr>
        <w:spacing w:after="514" w:line="259" w:lineRule="auto"/>
        <w:ind w:left="0" w:firstLine="0"/>
        <w:jc w:val="left"/>
        <w:rPr>
          <w:rFonts w:hint="eastAsia"/>
        </w:rPr>
      </w:pPr>
      <w:r>
        <w:rPr>
          <w:rFonts w:hint="eastAsia"/>
        </w:rPr>
        <w:t>But we should distinguish between the prayers of Christ as a man, and as a Mediator.</w:t>
      </w:r>
    </w:p>
    <w:p w14:paraId="28FE682D">
      <w:pPr>
        <w:spacing w:after="514" w:line="259" w:lineRule="auto"/>
        <w:ind w:left="0" w:firstLine="0"/>
        <w:jc w:val="left"/>
        <w:rPr>
          <w:rFonts w:hint="eastAsia"/>
        </w:rPr>
      </w:pPr>
      <w:r>
        <w:rPr>
          <w:rFonts w:hint="eastAsia"/>
        </w:rPr>
        <w:t>但我们应该区分基督作为人和作为中保的祷告。</w:t>
      </w:r>
    </w:p>
    <w:p w14:paraId="775C0974">
      <w:pPr>
        <w:spacing w:after="514" w:line="259" w:lineRule="auto"/>
        <w:ind w:left="0" w:firstLine="0"/>
        <w:jc w:val="left"/>
        <w:rPr>
          <w:rFonts w:hint="eastAsia"/>
        </w:rPr>
      </w:pPr>
    </w:p>
    <w:p w14:paraId="0B93D9A8">
      <w:pPr>
        <w:spacing w:after="514" w:line="259" w:lineRule="auto"/>
        <w:ind w:left="0" w:firstLine="0"/>
        <w:jc w:val="left"/>
        <w:rPr>
          <w:rFonts w:hint="eastAsia"/>
        </w:rPr>
      </w:pPr>
      <w:r>
        <w:rPr>
          <w:rFonts w:hint="eastAsia"/>
        </w:rPr>
        <w:t>As a man, he prayed, in obedience to the law of love, for his enemies, leaving it to God to deal with them according to his sovereign pleasure.</w:t>
      </w:r>
    </w:p>
    <w:p w14:paraId="6ECA4450">
      <w:pPr>
        <w:spacing w:after="514" w:line="259" w:lineRule="auto"/>
        <w:ind w:left="0" w:firstLine="0"/>
        <w:jc w:val="left"/>
        <w:rPr>
          <w:rFonts w:hint="eastAsia"/>
        </w:rPr>
      </w:pPr>
      <w:r>
        <w:rPr>
          <w:rFonts w:hint="eastAsia"/>
        </w:rPr>
        <w:t>作为一个人，祂顺服爱的律法，为祂的仇敌祷告，将他们交由神照祂至高的旨意来处理。</w:t>
      </w:r>
    </w:p>
    <w:p w14:paraId="17878757">
      <w:pPr>
        <w:spacing w:after="514" w:line="259" w:lineRule="auto"/>
        <w:ind w:left="0" w:firstLine="0"/>
        <w:jc w:val="left"/>
        <w:rPr>
          <w:rFonts w:hint="eastAsia"/>
        </w:rPr>
      </w:pPr>
    </w:p>
    <w:p w14:paraId="77723DD3">
      <w:pPr>
        <w:spacing w:after="514" w:line="259" w:lineRule="auto"/>
        <w:ind w:left="0" w:firstLine="0"/>
        <w:jc w:val="left"/>
        <w:rPr>
          <w:rFonts w:hint="eastAsia"/>
        </w:rPr>
      </w:pPr>
      <w:r>
        <w:rPr>
          <w:rFonts w:hint="eastAsia"/>
        </w:rPr>
        <w:t>We have no reason to think that he prayed on the cross as Mediator; or, if we should take this view of it, we may be certain that his prayer was answered in the case of all to whom it extended, by the conversion of thousands of the men who with wicked hands crucified and slew him.</w:t>
      </w:r>
    </w:p>
    <w:p w14:paraId="1A27B1F3">
      <w:pPr>
        <w:spacing w:after="514" w:line="259" w:lineRule="auto"/>
        <w:ind w:left="0" w:firstLine="0"/>
        <w:jc w:val="left"/>
        <w:rPr>
          <w:rFonts w:hint="eastAsia"/>
        </w:rPr>
      </w:pPr>
      <w:r>
        <w:rPr>
          <w:rFonts w:hint="eastAsia"/>
        </w:rPr>
        <w:t>我们没有理由认为祂在十字架上是作为中保祷告的；或者，如果我们采取这种观点，我们可以肯定，祂的祷告在所有它所及之人身上都得到了应允，因为成千上万用恶手钉死并杀害祂的人悔改了。</w:t>
      </w:r>
    </w:p>
    <w:p w14:paraId="7E7C8EB7">
      <w:pPr>
        <w:spacing w:after="514" w:line="259" w:lineRule="auto"/>
        <w:ind w:left="0" w:firstLine="0"/>
        <w:jc w:val="left"/>
        <w:rPr>
          <w:rFonts w:hint="eastAsia"/>
        </w:rPr>
      </w:pPr>
    </w:p>
    <w:p w14:paraId="27F0A212">
      <w:pPr>
        <w:spacing w:after="514" w:line="259" w:lineRule="auto"/>
        <w:ind w:left="0" w:firstLine="0"/>
        <w:jc w:val="left"/>
        <w:rPr>
          <w:rFonts w:hint="eastAsia"/>
        </w:rPr>
      </w:pPr>
      <w:r>
        <w:rPr>
          <w:rFonts w:hint="eastAsia"/>
        </w:rPr>
        <w:t>The prayer in the seventeenth chapter of John, was evidently offered up by him in the character of the High, Priest and Intercessor of the church, who, for the sake of his people, had sanctified or dedicated himself to this office.</w:t>
      </w:r>
    </w:p>
    <w:p w14:paraId="62F31B05">
      <w:pPr>
        <w:spacing w:after="514" w:line="259" w:lineRule="auto"/>
        <w:ind w:left="0" w:firstLine="0"/>
        <w:jc w:val="left"/>
        <w:rPr>
          <w:rFonts w:hint="eastAsia"/>
        </w:rPr>
      </w:pPr>
      <w:r>
        <w:rPr>
          <w:rFonts w:hint="eastAsia"/>
        </w:rPr>
        <w:t>约翰福音第十七章的祷告，显然是祂以教会的大祭司和代求者的身份献上的，祂为了祂的子民，已将祂自己分别为圣或献身于此职。</w:t>
      </w:r>
    </w:p>
    <w:p w14:paraId="4AA73C98">
      <w:pPr>
        <w:spacing w:after="514" w:line="259" w:lineRule="auto"/>
        <w:ind w:left="0" w:firstLine="0"/>
        <w:jc w:val="left"/>
        <w:rPr>
          <w:rFonts w:hint="eastAsia"/>
        </w:rPr>
      </w:pPr>
    </w:p>
    <w:p w14:paraId="017173D8">
      <w:pPr>
        <w:spacing w:after="514" w:line="259" w:lineRule="auto"/>
        <w:ind w:left="0" w:firstLine="0"/>
        <w:jc w:val="left"/>
        <w:rPr>
          <w:rFonts w:hint="eastAsia"/>
        </w:rPr>
      </w:pPr>
      <w:r>
        <w:rPr>
          <w:rFonts w:hint="eastAsia"/>
        </w:rPr>
        <w:t>Shall our Saviour intercede in vain?</w:t>
      </w:r>
    </w:p>
    <w:p w14:paraId="4956170C">
      <w:pPr>
        <w:spacing w:after="514" w:line="259" w:lineRule="auto"/>
        <w:ind w:left="0" w:firstLine="0"/>
        <w:jc w:val="left"/>
        <w:rPr>
          <w:rFonts w:hint="eastAsia"/>
        </w:rPr>
      </w:pPr>
      <w:r>
        <w:rPr>
          <w:rFonts w:hint="eastAsia"/>
        </w:rPr>
        <w:t>我们的救主会徒然代求吗？</w:t>
      </w:r>
    </w:p>
    <w:p w14:paraId="1C06C35C">
      <w:pPr>
        <w:spacing w:after="514" w:line="259" w:lineRule="auto"/>
        <w:ind w:left="0" w:firstLine="0"/>
        <w:jc w:val="left"/>
        <w:rPr>
          <w:rFonts w:hint="eastAsia"/>
        </w:rPr>
      </w:pPr>
    </w:p>
    <w:p w14:paraId="1BF6D1AA">
      <w:pPr>
        <w:spacing w:after="514" w:line="259" w:lineRule="auto"/>
        <w:ind w:left="0" w:firstLine="0"/>
        <w:jc w:val="left"/>
        <w:rPr>
          <w:rFonts w:hint="eastAsia"/>
        </w:rPr>
      </w:pPr>
      <w:r>
        <w:rPr>
          <w:rFonts w:hint="eastAsia"/>
        </w:rPr>
        <w:t>Shall any of those for whom he shed his blood fall away and perish, although he has requested that their faith should not fail?</w:t>
      </w:r>
    </w:p>
    <w:p w14:paraId="4243C8A8">
      <w:pPr>
        <w:spacing w:after="514" w:line="259" w:lineRule="auto"/>
        <w:ind w:left="0" w:firstLine="0"/>
        <w:jc w:val="left"/>
        <w:rPr>
          <w:rFonts w:hint="eastAsia"/>
        </w:rPr>
      </w:pPr>
      <w:r>
        <w:rPr>
          <w:rFonts w:hint="eastAsia"/>
        </w:rPr>
        <w:t>难道那些祂为之流血的人中，有任何一个会堕落灭亡吗？尽管祂已祈求他们的信心不至失掉。</w:t>
      </w:r>
    </w:p>
    <w:p w14:paraId="7D898939">
      <w:pPr>
        <w:spacing w:after="514" w:line="259" w:lineRule="auto"/>
        <w:ind w:left="0" w:firstLine="0"/>
        <w:jc w:val="left"/>
        <w:rPr>
          <w:rFonts w:hint="eastAsia"/>
        </w:rPr>
      </w:pPr>
    </w:p>
    <w:p w14:paraId="49F72044">
      <w:pPr>
        <w:spacing w:after="514" w:line="259" w:lineRule="auto"/>
        <w:ind w:left="0" w:firstLine="0"/>
        <w:jc w:val="left"/>
        <w:rPr>
          <w:rFonts w:hint="eastAsia"/>
        </w:rPr>
      </w:pPr>
      <w:r>
        <w:rPr>
          <w:rFonts w:hint="eastAsia"/>
        </w:rPr>
        <w:t>No; it is impossible.</w:t>
      </w:r>
    </w:p>
    <w:p w14:paraId="7E9D2EEC">
      <w:pPr>
        <w:spacing w:after="514" w:line="259" w:lineRule="auto"/>
        <w:ind w:left="0" w:firstLine="0"/>
        <w:jc w:val="left"/>
        <w:rPr>
          <w:rFonts w:hint="eastAsia"/>
        </w:rPr>
      </w:pPr>
      <w:r>
        <w:rPr>
          <w:rFonts w:hint="eastAsia"/>
        </w:rPr>
        <w:t>不；这是不可能的。</w:t>
      </w:r>
    </w:p>
    <w:p w14:paraId="7F31E8BA">
      <w:pPr>
        <w:spacing w:after="514" w:line="259" w:lineRule="auto"/>
        <w:ind w:left="0" w:firstLine="0"/>
        <w:jc w:val="left"/>
        <w:rPr>
          <w:rFonts w:hint="eastAsia"/>
        </w:rPr>
      </w:pPr>
    </w:p>
    <w:p w14:paraId="60FDC6EF">
      <w:pPr>
        <w:spacing w:after="514" w:line="259" w:lineRule="auto"/>
        <w:ind w:left="0" w:firstLine="0"/>
        <w:jc w:val="left"/>
        <w:rPr>
          <w:rFonts w:hint="eastAsia"/>
        </w:rPr>
      </w:pPr>
      <w:r>
        <w:rPr>
          <w:rFonts w:hint="eastAsia"/>
        </w:rPr>
        <w:t>"Because I live," he said, "ye shall live also."</w:t>
      </w:r>
    </w:p>
    <w:p w14:paraId="774AC37D">
      <w:pPr>
        <w:spacing w:after="514" w:line="259" w:lineRule="auto"/>
        <w:ind w:left="0" w:firstLine="0"/>
        <w:jc w:val="left"/>
        <w:rPr>
          <w:rFonts w:hint="eastAsia"/>
        </w:rPr>
      </w:pPr>
      <w:r>
        <w:rPr>
          <w:rFonts w:hint="eastAsia"/>
        </w:rPr>
        <w:t>“因为我活着，”祂说，“你们也要活着。”</w:t>
      </w:r>
    </w:p>
    <w:p w14:paraId="0DF29834">
      <w:pPr>
        <w:spacing w:after="514" w:line="259" w:lineRule="auto"/>
        <w:ind w:left="0" w:firstLine="0"/>
        <w:jc w:val="left"/>
        <w:rPr>
          <w:rFonts w:hint="eastAsia"/>
        </w:rPr>
      </w:pPr>
    </w:p>
    <w:p w14:paraId="4B96DA22">
      <w:pPr>
        <w:spacing w:after="514" w:line="259" w:lineRule="auto"/>
        <w:ind w:left="0" w:firstLine="0"/>
        <w:jc w:val="left"/>
        <w:rPr>
          <w:rFonts w:hint="eastAsia"/>
        </w:rPr>
      </w:pPr>
      <w:r>
        <w:rPr>
          <w:rFonts w:hint="eastAsia"/>
        </w:rPr>
        <w:t>"Who is he that condemneth? It is Christ that died, yea rather, that is risen again, who is even at the right hand of God, who also maketh intercession for us."*</w:t>
      </w:r>
    </w:p>
    <w:p w14:paraId="0DF6120B">
      <w:pPr>
        <w:spacing w:after="514" w:line="259" w:lineRule="auto"/>
        <w:ind w:left="0" w:firstLine="0"/>
        <w:jc w:val="left"/>
        <w:rPr>
          <w:rFonts w:hint="eastAsia"/>
        </w:rPr>
      </w:pPr>
      <w:r>
        <w:rPr>
          <w:rFonts w:hint="eastAsia"/>
        </w:rPr>
        <w:t>“谁能定他们的罪呢？有基督耶稣已经死了，而且从死里复活，现今在神的右边，也替我们祈求。”*</w:t>
      </w:r>
    </w:p>
    <w:p w14:paraId="407C2F15">
      <w:pPr>
        <w:spacing w:after="514" w:line="259" w:lineRule="auto"/>
        <w:ind w:left="0" w:firstLine="0"/>
        <w:jc w:val="left"/>
        <w:rPr>
          <w:rFonts w:hint="eastAsia"/>
        </w:rPr>
      </w:pPr>
    </w:p>
    <w:p w14:paraId="73601865">
      <w:pPr>
        <w:spacing w:after="514" w:line="259" w:lineRule="auto"/>
        <w:ind w:left="0" w:firstLine="0"/>
        <w:jc w:val="left"/>
        <w:rPr>
          <w:rFonts w:hint="eastAsia"/>
        </w:rPr>
      </w:pPr>
      <w:r>
        <w:rPr>
          <w:rFonts w:hint="eastAsia"/>
        </w:rPr>
        <w:t>He does not pray in the unmeaning strain of our adversaries: 'Keep them from evil, if they will keep themselves; bring them to glory, if they do not stop in the way.'</w:t>
      </w:r>
    </w:p>
    <w:p w14:paraId="7FF21B49">
      <w:pPr>
        <w:spacing w:after="514" w:line="259" w:lineRule="auto"/>
        <w:ind w:left="0" w:firstLine="0"/>
        <w:jc w:val="left"/>
        <w:rPr>
          <w:rFonts w:hint="eastAsia"/>
        </w:rPr>
      </w:pPr>
      <w:r>
        <w:rPr>
          <w:rFonts w:hint="eastAsia"/>
        </w:rPr>
        <w:t>祂的祷告不像我们对手那样毫无意义地说：‘保守他们脱离凶恶，如果他们愿意保守自己；带他们进入荣耀，如果他们不在中途停下。’</w:t>
      </w:r>
    </w:p>
    <w:p w14:paraId="26018B12">
      <w:pPr>
        <w:spacing w:after="514" w:line="259" w:lineRule="auto"/>
        <w:ind w:left="0" w:firstLine="0"/>
        <w:jc w:val="left"/>
        <w:rPr>
          <w:rFonts w:hint="eastAsia"/>
        </w:rPr>
      </w:pPr>
    </w:p>
    <w:p w14:paraId="21C440BD">
      <w:pPr>
        <w:spacing w:after="514" w:line="259" w:lineRule="auto"/>
        <w:ind w:left="0" w:firstLine="0"/>
        <w:jc w:val="left"/>
        <w:rPr>
          <w:rFonts w:hint="eastAsia"/>
        </w:rPr>
      </w:pPr>
      <w:r>
        <w:rPr>
          <w:rFonts w:hint="eastAsia"/>
        </w:rPr>
        <w:t>He prays that Divine grace may be sufficient for them, and enable them to go from strength to strength, till they appear before God in the heavenly Zion.</w:t>
      </w:r>
    </w:p>
    <w:p w14:paraId="67A3D524">
      <w:pPr>
        <w:spacing w:after="514" w:line="259" w:lineRule="auto"/>
        <w:ind w:left="0" w:firstLine="0"/>
        <w:jc w:val="left"/>
        <w:rPr>
          <w:rFonts w:hint="eastAsia"/>
        </w:rPr>
      </w:pPr>
      <w:r>
        <w:rPr>
          <w:rFonts w:hint="eastAsia"/>
        </w:rPr>
        <w:t>祂祷告，愿神的恩典够他们用，使他们力上加力，直到他们出现在天上的锡安，在神面前。</w:t>
      </w:r>
    </w:p>
    <w:p w14:paraId="63492DE8">
      <w:pPr>
        <w:spacing w:after="514" w:line="259" w:lineRule="auto"/>
        <w:ind w:left="0" w:firstLine="0"/>
        <w:jc w:val="left"/>
        <w:rPr>
          <w:rFonts w:hint="eastAsia"/>
        </w:rPr>
      </w:pPr>
    </w:p>
    <w:p w14:paraId="1E71C5AC">
      <w:pPr>
        <w:spacing w:after="514" w:line="259" w:lineRule="auto"/>
        <w:ind w:left="0" w:firstLine="0"/>
        <w:jc w:val="left"/>
        <w:rPr>
          <w:rFonts w:hint="eastAsia"/>
        </w:rPr>
      </w:pPr>
      <w:r>
        <w:rPr>
          <w:rFonts w:hint="eastAsia"/>
        </w:rPr>
        <w:t>Other arguments in support of the doctrine of perseverance are derived from the inhabitation of the Spirit.</w:t>
      </w:r>
    </w:p>
    <w:p w14:paraId="00A6AF29">
      <w:pPr>
        <w:spacing w:after="514" w:line="259" w:lineRule="auto"/>
        <w:ind w:left="0" w:firstLine="0"/>
        <w:jc w:val="left"/>
        <w:rPr>
          <w:rFonts w:hint="eastAsia"/>
        </w:rPr>
      </w:pPr>
      <w:r>
        <w:rPr>
          <w:rFonts w:hint="eastAsia"/>
        </w:rPr>
        <w:t>支持坚忍教义的其他论据来自圣灵的内住。</w:t>
      </w:r>
    </w:p>
    <w:p w14:paraId="2D5679E4">
      <w:pPr>
        <w:spacing w:after="514" w:line="259" w:lineRule="auto"/>
        <w:ind w:left="0" w:firstLine="0"/>
        <w:jc w:val="left"/>
        <w:rPr>
          <w:rFonts w:hint="eastAsia"/>
        </w:rPr>
      </w:pPr>
    </w:p>
    <w:p w14:paraId="43456E44">
      <w:pPr>
        <w:spacing w:after="514" w:line="259" w:lineRule="auto"/>
        <w:ind w:left="0" w:firstLine="0"/>
        <w:jc w:val="left"/>
        <w:rPr>
          <w:rFonts w:hint="eastAsia"/>
        </w:rPr>
      </w:pPr>
      <w:r>
        <w:rPr>
          <w:rFonts w:hint="eastAsia"/>
        </w:rPr>
        <w:t>That the Holy Ghost is given to believers, is a truth so plainly taught, and so generally acknowledged, that it may at present be taken for granted.</w:t>
      </w:r>
    </w:p>
    <w:p w14:paraId="243504D9">
      <w:pPr>
        <w:spacing w:after="514" w:line="259" w:lineRule="auto"/>
        <w:ind w:left="0" w:firstLine="0"/>
        <w:jc w:val="left"/>
        <w:rPr>
          <w:rFonts w:hint="eastAsia"/>
        </w:rPr>
      </w:pPr>
      <w:r>
        <w:rPr>
          <w:rFonts w:hint="eastAsia"/>
        </w:rPr>
        <w:t>圣灵被赐予信徒，这是一个如此明确地教导，并且如此普遍地被承认的真理，以至于目前可以将其视为理所当然。</w:t>
      </w:r>
    </w:p>
    <w:p w14:paraId="0AEC8D33">
      <w:pPr>
        <w:spacing w:after="514" w:line="259" w:lineRule="auto"/>
        <w:ind w:left="0" w:firstLine="0"/>
        <w:jc w:val="left"/>
        <w:rPr>
          <w:rFonts w:hint="eastAsia"/>
        </w:rPr>
      </w:pPr>
    </w:p>
    <w:p w14:paraId="22F47F9F">
      <w:pPr>
        <w:spacing w:after="514" w:line="259" w:lineRule="auto"/>
        <w:ind w:left="0" w:firstLine="0"/>
        <w:jc w:val="left"/>
        <w:rPr>
          <w:rFonts w:hint="eastAsia"/>
        </w:rPr>
      </w:pPr>
      <w:r>
        <w:rPr>
          <w:rFonts w:hint="eastAsia"/>
        </w:rPr>
        <w:t>It is certain that men are in a state of grace only while they enjoy his presence, and that, if he should be taken away, they would return to a state of nature.</w:t>
      </w:r>
    </w:p>
    <w:p w14:paraId="4A816FA8">
      <w:pPr>
        <w:spacing w:after="514" w:line="259" w:lineRule="auto"/>
        <w:ind w:left="0" w:firstLine="0"/>
        <w:jc w:val="left"/>
        <w:rPr>
          <w:rFonts w:hint="eastAsia"/>
        </w:rPr>
      </w:pPr>
      <w:r>
        <w:rPr>
          <w:rFonts w:hint="eastAsia"/>
        </w:rPr>
        <w:t>可以肯定的是，人只有在享受祂的同在时才处于恩典的状态，如果祂被取走，他们就会回到自然的状态。</w:t>
      </w:r>
    </w:p>
    <w:p w14:paraId="262E536A">
      <w:pPr>
        <w:spacing w:after="514" w:line="259" w:lineRule="auto"/>
        <w:ind w:left="0" w:firstLine="0"/>
        <w:jc w:val="left"/>
        <w:rPr>
          <w:rFonts w:hint="eastAsia"/>
        </w:rPr>
      </w:pPr>
    </w:p>
    <w:p w14:paraId="7DD475F5">
      <w:pPr>
        <w:spacing w:after="514" w:line="259" w:lineRule="auto"/>
        <w:ind w:left="0" w:firstLine="0"/>
        <w:jc w:val="left"/>
        <w:rPr>
          <w:rFonts w:hint="eastAsia"/>
        </w:rPr>
      </w:pPr>
      <w:r>
        <w:rPr>
          <w:rFonts w:hint="eastAsia"/>
        </w:rPr>
        <w:t>To decide the question, therefore, respecting the perseverance of the saints, it is only necessary to ascertain whether he is a transient visitant, or a constant inmate in their souls.</w:t>
      </w:r>
    </w:p>
    <w:p w14:paraId="43325416">
      <w:pPr>
        <w:spacing w:after="514" w:line="259" w:lineRule="auto"/>
        <w:ind w:left="0" w:firstLine="0"/>
        <w:jc w:val="left"/>
        <w:rPr>
          <w:rFonts w:hint="eastAsia"/>
        </w:rPr>
      </w:pPr>
      <w:r>
        <w:rPr>
          <w:rFonts w:hint="eastAsia"/>
        </w:rPr>
        <w:t>因此，要决定圣徒坚忍的问题，只需要确定祂是一个短暂的访客，还是他们灵魂中一位永恒的住客。</w:t>
      </w:r>
    </w:p>
    <w:p w14:paraId="54B69AD4">
      <w:pPr>
        <w:spacing w:after="514" w:line="259" w:lineRule="auto"/>
        <w:ind w:left="0" w:firstLine="0"/>
        <w:jc w:val="left"/>
        <w:rPr>
          <w:rFonts w:hint="eastAsia"/>
        </w:rPr>
      </w:pPr>
    </w:p>
    <w:p w14:paraId="4E5D9EE9">
      <w:pPr>
        <w:spacing w:after="514" w:line="259" w:lineRule="auto"/>
        <w:ind w:left="0" w:firstLine="0"/>
        <w:jc w:val="left"/>
        <w:rPr>
          <w:rFonts w:hint="eastAsia"/>
        </w:rPr>
      </w:pPr>
      <w:r>
        <w:rPr>
          <w:rFonts w:hint="eastAsia"/>
        </w:rPr>
        <w:t>Let us hear, then, the words of our Lord to his disciples: "I will pray the Father, and he shall give you another Comforter, that he may abide with you for ever." †</w:t>
      </w:r>
    </w:p>
    <w:p w14:paraId="31A577FA">
      <w:pPr>
        <w:spacing w:after="514" w:line="259" w:lineRule="auto"/>
        <w:ind w:left="0" w:firstLine="0"/>
        <w:jc w:val="left"/>
        <w:rPr>
          <w:rFonts w:hint="eastAsia"/>
        </w:rPr>
      </w:pPr>
      <w:r>
        <w:rPr>
          <w:rFonts w:hint="eastAsia"/>
        </w:rPr>
        <w:t>那么，让我们听我们主对祂门徒的话：“我要求父，父就另外赐给你们一位保惠师，叫祂永远与你们同在。”†</w:t>
      </w:r>
    </w:p>
    <w:p w14:paraId="37E4406F">
      <w:pPr>
        <w:spacing w:after="514" w:line="259" w:lineRule="auto"/>
        <w:ind w:left="0" w:firstLine="0"/>
        <w:jc w:val="left"/>
        <w:rPr>
          <w:rFonts w:hint="eastAsia"/>
        </w:rPr>
      </w:pPr>
    </w:p>
    <w:p w14:paraId="6DCA5D4A">
      <w:pPr>
        <w:spacing w:after="514" w:line="259" w:lineRule="auto"/>
        <w:ind w:left="0" w:firstLine="0"/>
        <w:jc w:val="left"/>
        <w:rPr>
          <w:rFonts w:hint="eastAsia"/>
        </w:rPr>
      </w:pPr>
      <w:r>
        <w:rPr>
          <w:rFonts w:hint="eastAsia"/>
        </w:rPr>
        <w:t>This is a virtual promise of the Spirit in perpetuum, and, consequently, an assurance to the disciples that they should be guided, and assisted, and protected by him, to the end of their lives.</w:t>
      </w:r>
    </w:p>
    <w:p w14:paraId="0A2B9F34">
      <w:pPr>
        <w:spacing w:after="514" w:line="259" w:lineRule="auto"/>
        <w:ind w:left="0" w:firstLine="0"/>
        <w:jc w:val="left"/>
        <w:rPr>
          <w:rFonts w:hint="eastAsia"/>
        </w:rPr>
      </w:pPr>
      <w:r>
        <w:rPr>
          <w:rFonts w:hint="eastAsia"/>
        </w:rPr>
        <w:t>这实际上是圣灵永久同在的应许，因此，也是对门徒的保证，他们将一生受祂的引导、帮助和保护。</w:t>
      </w:r>
    </w:p>
    <w:p w14:paraId="52ED66D1">
      <w:pPr>
        <w:spacing w:after="514" w:line="259" w:lineRule="auto"/>
        <w:ind w:left="0" w:firstLine="0"/>
        <w:jc w:val="left"/>
        <w:rPr>
          <w:rFonts w:hint="eastAsia"/>
        </w:rPr>
      </w:pPr>
    </w:p>
    <w:p w14:paraId="183EFDF5">
      <w:pPr>
        <w:spacing w:after="514" w:line="259" w:lineRule="auto"/>
        <w:ind w:left="0" w:firstLine="0"/>
        <w:jc w:val="left"/>
        <w:rPr>
          <w:rFonts w:hint="eastAsia"/>
        </w:rPr>
      </w:pPr>
      <w:r>
        <w:rPr>
          <w:rFonts w:hint="eastAsia"/>
        </w:rPr>
        <w:t>Here, then, is one instance, in which the perseverance of some saints was secured by supernatural grace.</w:t>
      </w:r>
    </w:p>
    <w:p w14:paraId="0FDBB33F">
      <w:pPr>
        <w:spacing w:after="514" w:line="259" w:lineRule="auto"/>
        <w:ind w:left="0" w:firstLine="0"/>
        <w:jc w:val="left"/>
        <w:rPr>
          <w:rFonts w:hint="eastAsia"/>
        </w:rPr>
      </w:pPr>
      <w:r>
        <w:rPr>
          <w:rFonts w:hint="eastAsia"/>
        </w:rPr>
        <w:t>那么，这里就有一个例子，其中一些圣徒的坚忍是借着超自然的恩典得到保障的。</w:t>
      </w:r>
    </w:p>
    <w:p w14:paraId="799ED4A3">
      <w:pPr>
        <w:spacing w:after="514" w:line="259" w:lineRule="auto"/>
        <w:ind w:left="0" w:firstLine="0"/>
        <w:jc w:val="left"/>
        <w:rPr>
          <w:rFonts w:hint="eastAsia"/>
        </w:rPr>
      </w:pPr>
    </w:p>
    <w:p w14:paraId="390F67FA">
      <w:pPr>
        <w:spacing w:after="514" w:line="259" w:lineRule="auto"/>
        <w:ind w:left="0" w:firstLine="0"/>
        <w:jc w:val="left"/>
        <w:rPr>
          <w:rFonts w:hint="eastAsia"/>
        </w:rPr>
      </w:pPr>
      <w:r>
        <w:rPr>
          <w:rFonts w:hint="eastAsia"/>
        </w:rPr>
        <w:t>But perhaps our adversaries will say, that this promise respected the disciples only in their official character, and implied nothing more than that they should always enjoy the assistance of the Spirit in their apostolical labours.</w:t>
      </w:r>
    </w:p>
    <w:p w14:paraId="6F7DDB35">
      <w:pPr>
        <w:spacing w:after="514" w:line="259" w:lineRule="auto"/>
        <w:ind w:left="0" w:firstLine="0"/>
        <w:jc w:val="left"/>
        <w:rPr>
          <w:rFonts w:hint="eastAsia"/>
        </w:rPr>
      </w:pPr>
      <w:r>
        <w:rPr>
          <w:rFonts w:hint="eastAsia"/>
        </w:rPr>
        <w:t>但也许我们的反对者会说，这个应许只关乎门徒的职分，仅仅意味着他们在使徒工作上将永远享有圣灵的帮助。</w:t>
      </w:r>
    </w:p>
    <w:p w14:paraId="14E564AE">
      <w:pPr>
        <w:spacing w:after="514" w:line="259" w:lineRule="auto"/>
        <w:ind w:left="0" w:firstLine="0"/>
        <w:jc w:val="left"/>
        <w:rPr>
          <w:rFonts w:hint="eastAsia"/>
        </w:rPr>
      </w:pPr>
    </w:p>
    <w:p w14:paraId="571CE2D8">
      <w:pPr>
        <w:spacing w:after="514" w:line="259" w:lineRule="auto"/>
        <w:ind w:left="0" w:firstLine="0"/>
        <w:jc w:val="left"/>
        <w:rPr>
          <w:rFonts w:hint="eastAsia"/>
        </w:rPr>
      </w:pPr>
      <w:r>
        <w:rPr>
          <w:rFonts w:hint="eastAsia"/>
        </w:rPr>
        <w:t>The whole context shows that such an interpretation is totally unfounded; but that every ground of doubt with respect to the constant inhabitation of the Spirit in believers may be removed, let me quote another passage against which the plea of particular or exclusive application cannot be alleged: "Whosoever drinketh of the water that I shall give him shall never thirst; but the water that I shall give him, shall be in him a well of water springing up into everlasting life."‡</w:t>
      </w:r>
    </w:p>
    <w:p w14:paraId="635C5198">
      <w:pPr>
        <w:spacing w:after="514" w:line="259" w:lineRule="auto"/>
        <w:ind w:left="0" w:firstLine="0"/>
        <w:jc w:val="left"/>
        <w:rPr>
          <w:rFonts w:hint="eastAsia"/>
        </w:rPr>
      </w:pPr>
      <w:r>
        <w:rPr>
          <w:rFonts w:hint="eastAsia"/>
        </w:rPr>
        <w:t>整个上下文表明这种解释是完全没有根据的；但为了消除关于圣灵在信徒中永久内住的任何疑虑，让我引用另一段经文，这段经文不能被指责为特定或排他性的应用：“人若喝我所赐的水，就永远不渴；我所赐的水，要在他里头成为泉源，直涌到永生。”‡</w:t>
      </w:r>
    </w:p>
    <w:p w14:paraId="478A15F6">
      <w:pPr>
        <w:spacing w:after="514" w:line="259" w:lineRule="auto"/>
        <w:ind w:left="0" w:firstLine="0"/>
        <w:jc w:val="left"/>
        <w:rPr>
          <w:rFonts w:hint="eastAsia"/>
        </w:rPr>
      </w:pPr>
    </w:p>
    <w:p w14:paraId="4A4BC3FD">
      <w:pPr>
        <w:spacing w:after="514" w:line="259" w:lineRule="auto"/>
        <w:ind w:left="0" w:firstLine="0"/>
        <w:jc w:val="left"/>
        <w:rPr>
          <w:rFonts w:hint="eastAsia"/>
        </w:rPr>
      </w:pPr>
      <w:r>
        <w:rPr>
          <w:rFonts w:hint="eastAsia"/>
        </w:rPr>
        <w:t>We know from other places that this water signifies the Spirit.</w:t>
      </w:r>
    </w:p>
    <w:p w14:paraId="32CFD395">
      <w:pPr>
        <w:spacing w:after="514" w:line="259" w:lineRule="auto"/>
        <w:ind w:left="0" w:firstLine="0"/>
        <w:jc w:val="left"/>
        <w:rPr>
          <w:rFonts w:hint="eastAsia"/>
        </w:rPr>
      </w:pPr>
      <w:r>
        <w:rPr>
          <w:rFonts w:hint="eastAsia"/>
        </w:rPr>
        <w:t>我们从别处知道这水指的是圣灵。</w:t>
      </w:r>
    </w:p>
    <w:p w14:paraId="1C3C82E6">
      <w:pPr>
        <w:spacing w:after="514" w:line="259" w:lineRule="auto"/>
        <w:ind w:left="0" w:firstLine="0"/>
        <w:jc w:val="left"/>
        <w:rPr>
          <w:rFonts w:hint="eastAsia"/>
        </w:rPr>
      </w:pPr>
    </w:p>
    <w:p w14:paraId="4B5A6180">
      <w:pPr>
        <w:spacing w:after="514" w:line="259" w:lineRule="auto"/>
        <w:ind w:left="0" w:firstLine="0"/>
        <w:jc w:val="left"/>
        <w:rPr>
          <w:rFonts w:hint="eastAsia"/>
        </w:rPr>
      </w:pPr>
      <w:r>
        <w:rPr>
          <w:rFonts w:hint="eastAsia"/>
        </w:rPr>
        <w:t>Now, observe that he who drinks of this water shall never thirst.</w:t>
      </w:r>
    </w:p>
    <w:p w14:paraId="010708F8">
      <w:pPr>
        <w:spacing w:after="514" w:line="259" w:lineRule="auto"/>
        <w:ind w:left="0" w:firstLine="0"/>
        <w:jc w:val="left"/>
        <w:rPr>
          <w:rFonts w:hint="eastAsia"/>
        </w:rPr>
      </w:pPr>
      <w:r>
        <w:rPr>
          <w:rFonts w:hint="eastAsia"/>
        </w:rPr>
        <w:t>现在，请注意，喝这水的人就永远不渴。</w:t>
      </w:r>
    </w:p>
    <w:p w14:paraId="2EB3170B">
      <w:pPr>
        <w:spacing w:after="514" w:line="259" w:lineRule="auto"/>
        <w:ind w:left="0" w:firstLine="0"/>
        <w:jc w:val="left"/>
        <w:rPr>
          <w:rFonts w:hint="eastAsia"/>
        </w:rPr>
      </w:pPr>
    </w:p>
    <w:p w14:paraId="0C105FC8">
      <w:pPr>
        <w:spacing w:after="514" w:line="259" w:lineRule="auto"/>
        <w:ind w:left="0" w:firstLine="0"/>
        <w:jc w:val="left"/>
        <w:rPr>
          <w:rFonts w:hint="eastAsia"/>
        </w:rPr>
      </w:pPr>
      <w:r>
        <w:rPr>
          <w:rFonts w:hint="eastAsia"/>
        </w:rPr>
        <w:t>It is a poor, pitiful commentary on the words to say, that he shall not thirst while he is drinking, but that if he gives over using this water he shall thirst again; for this was true of the water of Jacob's well, as well as of this living water which is contrasted with it, and preferred to it.</w:t>
      </w:r>
    </w:p>
    <w:p w14:paraId="260EADBC">
      <w:pPr>
        <w:spacing w:after="514" w:line="259" w:lineRule="auto"/>
        <w:ind w:left="0" w:firstLine="0"/>
        <w:jc w:val="left"/>
        <w:rPr>
          <w:rFonts w:hint="eastAsia"/>
        </w:rPr>
      </w:pPr>
      <w:r>
        <w:rPr>
          <w:rFonts w:hint="eastAsia"/>
        </w:rPr>
        <w:t>说他正在喝的时候不渴，但如果他停止喝这水就会再渴，这是对这些话的可怜而可悲的注释；因为这对于雅各井的水也是如此，而这活水是与它对比并优于它的。</w:t>
      </w:r>
    </w:p>
    <w:p w14:paraId="51CC0E6B">
      <w:pPr>
        <w:spacing w:after="514" w:line="259" w:lineRule="auto"/>
        <w:ind w:left="0" w:firstLine="0"/>
        <w:jc w:val="left"/>
        <w:rPr>
          <w:rFonts w:hint="eastAsia"/>
        </w:rPr>
      </w:pPr>
    </w:p>
    <w:p w14:paraId="788A1F3D">
      <w:pPr>
        <w:spacing w:after="514" w:line="259" w:lineRule="auto"/>
        <w:ind w:left="0" w:firstLine="0"/>
        <w:jc w:val="left"/>
        <w:rPr>
          <w:rFonts w:hint="eastAsia"/>
        </w:rPr>
      </w:pPr>
      <w:r>
        <w:rPr>
          <w:rFonts w:hint="eastAsia"/>
        </w:rPr>
        <w:t>It is plainly meant that he shall never thirst, because he shall have an unfailing supply; and accordingly it is added, that "this water shall be in him a well of water springing up into everlasting life."</w:t>
      </w:r>
    </w:p>
    <w:p w14:paraId="42E8DB75">
      <w:pPr>
        <w:spacing w:after="514" w:line="259" w:lineRule="auto"/>
        <w:ind w:left="0" w:firstLine="0"/>
        <w:jc w:val="left"/>
        <w:rPr>
          <w:rFonts w:hint="eastAsia"/>
        </w:rPr>
      </w:pPr>
      <w:r>
        <w:rPr>
          <w:rFonts w:hint="eastAsia"/>
        </w:rPr>
        <w:t>这显然意味着他永远不渴，因为他将有永不枯竭的供应；因此又加上，“这水要在他里头成为泉源，直涌到永生。”</w:t>
      </w:r>
    </w:p>
    <w:p w14:paraId="43AFD693">
      <w:pPr>
        <w:spacing w:after="514" w:line="259" w:lineRule="auto"/>
        <w:ind w:left="0" w:firstLine="0"/>
        <w:jc w:val="left"/>
        <w:rPr>
          <w:rFonts w:hint="eastAsia"/>
        </w:rPr>
      </w:pPr>
    </w:p>
    <w:p w14:paraId="645B4CA7">
      <w:pPr>
        <w:spacing w:after="514" w:line="259" w:lineRule="auto"/>
        <w:ind w:left="0" w:firstLine="0"/>
        <w:jc w:val="left"/>
        <w:rPr>
          <w:rFonts w:hint="eastAsia"/>
        </w:rPr>
      </w:pPr>
      <w:r>
        <w:rPr>
          <w:rFonts w:hint="eastAsia"/>
        </w:rPr>
        <w:t>The water shall never cease, or the Spirit shall never be withdrawn, but shall continue with those to whom he has been given till the work of their salvation is completed.</w:t>
      </w:r>
    </w:p>
    <w:p w14:paraId="66342091">
      <w:pPr>
        <w:spacing w:after="514" w:line="259" w:lineRule="auto"/>
        <w:ind w:left="0" w:firstLine="0"/>
        <w:jc w:val="left"/>
        <w:rPr>
          <w:rFonts w:hint="eastAsia"/>
        </w:rPr>
      </w:pPr>
      <w:r>
        <w:rPr>
          <w:rFonts w:hint="eastAsia"/>
        </w:rPr>
        <w:t>这水永不止息，或者说圣灵永不被收回，而是要与那些被赐予祂的人同在，直到他们救恩的工作完成。</w:t>
      </w:r>
    </w:p>
    <w:p w14:paraId="5234C4B9">
      <w:pPr>
        <w:spacing w:after="514" w:line="259" w:lineRule="auto"/>
        <w:ind w:left="0" w:firstLine="0"/>
        <w:jc w:val="left"/>
        <w:rPr>
          <w:rFonts w:hint="eastAsia"/>
        </w:rPr>
      </w:pPr>
    </w:p>
    <w:p w14:paraId="1F5E2F52">
      <w:pPr>
        <w:spacing w:after="514" w:line="259" w:lineRule="auto"/>
        <w:ind w:left="0" w:firstLine="0"/>
        <w:jc w:val="left"/>
        <w:rPr>
          <w:rFonts w:hint="eastAsia"/>
        </w:rPr>
      </w:pPr>
      <w:r>
        <w:rPr>
          <w:rFonts w:hint="eastAsia"/>
        </w:rPr>
        <w:t>I do not conceive it to be possible to express more explicity the perseverance of the saints.</w:t>
      </w:r>
    </w:p>
    <w:p w14:paraId="304977EC">
      <w:pPr>
        <w:spacing w:after="514" w:line="259" w:lineRule="auto"/>
        <w:ind w:left="0" w:firstLine="0"/>
        <w:jc w:val="left"/>
        <w:rPr>
          <w:rFonts w:hint="eastAsia"/>
        </w:rPr>
      </w:pPr>
      <w:r>
        <w:rPr>
          <w:rFonts w:hint="eastAsia"/>
        </w:rPr>
        <w:t>我认为不可能有比这更明确地表达圣徒坚忍的方式了。</w:t>
      </w:r>
    </w:p>
    <w:p w14:paraId="1E38D92E">
      <w:pPr>
        <w:spacing w:after="514" w:line="259" w:lineRule="auto"/>
        <w:ind w:left="0" w:firstLine="0"/>
        <w:jc w:val="left"/>
        <w:rPr>
          <w:rFonts w:hint="eastAsia"/>
        </w:rPr>
      </w:pPr>
    </w:p>
    <w:p w14:paraId="490B8ADA">
      <w:pPr>
        <w:spacing w:after="514" w:line="259" w:lineRule="auto"/>
        <w:ind w:left="0" w:firstLine="0"/>
        <w:jc w:val="left"/>
        <w:rPr>
          <w:rFonts w:hint="eastAsia"/>
        </w:rPr>
      </w:pPr>
      <w:r>
        <w:rPr>
          <w:rFonts w:hint="eastAsia"/>
        </w:rPr>
        <w:t>If the Holy Spirit shall never be taken from them, then they shall never fall from a state of grace.</w:t>
      </w:r>
    </w:p>
    <w:p w14:paraId="56C20543">
      <w:pPr>
        <w:spacing w:after="514" w:line="259" w:lineRule="auto"/>
        <w:ind w:left="0" w:firstLine="0"/>
        <w:jc w:val="left"/>
        <w:rPr>
          <w:rFonts w:hint="eastAsia"/>
        </w:rPr>
      </w:pPr>
      <w:r>
        <w:rPr>
          <w:rFonts w:hint="eastAsia"/>
        </w:rPr>
        <w:t>如果圣灵永不从他们身上被取走，那么他们就永不会从恩典的状态中堕落。</w:t>
      </w:r>
    </w:p>
    <w:p w14:paraId="13115066">
      <w:pPr>
        <w:spacing w:after="514" w:line="259" w:lineRule="auto"/>
        <w:ind w:left="0" w:firstLine="0"/>
        <w:jc w:val="left"/>
        <w:rPr>
          <w:rFonts w:hint="eastAsia"/>
        </w:rPr>
      </w:pPr>
    </w:p>
    <w:p w14:paraId="092C9AB2">
      <w:pPr>
        <w:spacing w:after="514" w:line="259" w:lineRule="auto"/>
        <w:ind w:left="0" w:firstLine="0"/>
        <w:jc w:val="left"/>
        <w:rPr>
          <w:rFonts w:hint="eastAsia"/>
        </w:rPr>
      </w:pPr>
      <w:r>
        <w:rPr>
          <w:rFonts w:hint="eastAsia"/>
        </w:rPr>
        <w:t>There are two offices assigned to the Spirit, from which we may draw the same conclusion.</w:t>
      </w:r>
    </w:p>
    <w:p w14:paraId="2B050574">
      <w:pPr>
        <w:spacing w:after="514" w:line="259" w:lineRule="auto"/>
        <w:ind w:left="0" w:firstLine="0"/>
        <w:jc w:val="left"/>
        <w:rPr>
          <w:rFonts w:hint="eastAsia"/>
        </w:rPr>
      </w:pPr>
      <w:r>
        <w:rPr>
          <w:rFonts w:hint="eastAsia"/>
        </w:rPr>
        <w:t>圣灵被赋予两个职分，我们从中可以得出同样的结论。</w:t>
      </w:r>
    </w:p>
    <w:p w14:paraId="0B59B33D">
      <w:pPr>
        <w:spacing w:after="514" w:line="259" w:lineRule="auto"/>
        <w:ind w:left="0" w:firstLine="0"/>
        <w:jc w:val="left"/>
        <w:rPr>
          <w:rFonts w:hint="eastAsia"/>
        </w:rPr>
      </w:pPr>
    </w:p>
    <w:p w14:paraId="5508B325">
      <w:pPr>
        <w:spacing w:after="514" w:line="259" w:lineRule="auto"/>
        <w:ind w:left="0" w:firstLine="0"/>
        <w:jc w:val="left"/>
        <w:rPr>
          <w:rFonts w:hint="eastAsia"/>
        </w:rPr>
      </w:pPr>
      <w:r>
        <w:rPr>
          <w:rFonts w:hint="eastAsia"/>
        </w:rPr>
        <w:t>He is sent to seal believers, and to be the earnest of the future inheritance.</w:t>
      </w:r>
    </w:p>
    <w:p w14:paraId="56214195">
      <w:pPr>
        <w:spacing w:after="514" w:line="259" w:lineRule="auto"/>
        <w:ind w:left="0" w:firstLine="0"/>
        <w:jc w:val="left"/>
        <w:rPr>
          <w:rFonts w:hint="eastAsia"/>
        </w:rPr>
      </w:pPr>
      <w:r>
        <w:rPr>
          <w:rFonts w:hint="eastAsia"/>
        </w:rPr>
        <w:t>祂被差来给信徒盖印，并作为未来基业的凭据。</w:t>
      </w:r>
    </w:p>
    <w:p w14:paraId="02380E13">
      <w:pPr>
        <w:spacing w:after="514" w:line="259" w:lineRule="auto"/>
        <w:ind w:left="0" w:firstLine="0"/>
        <w:jc w:val="left"/>
        <w:rPr>
          <w:rFonts w:hint="eastAsia"/>
        </w:rPr>
      </w:pPr>
    </w:p>
    <w:p w14:paraId="7AD8C023">
      <w:pPr>
        <w:spacing w:after="514" w:line="259" w:lineRule="auto"/>
        <w:ind w:left="0" w:firstLine="0"/>
        <w:jc w:val="left"/>
        <w:rPr>
          <w:rFonts w:hint="eastAsia"/>
        </w:rPr>
      </w:pPr>
      <w:r>
        <w:rPr>
          <w:rFonts w:hint="eastAsia"/>
        </w:rPr>
        <w:t>They are both mentioned in the following passage: "Now he which stablisheth us with you in Christ, and hath anointed us, is God; who hath also sealed us, and given the earnest of the Spirit in our hearts."*</w:t>
      </w:r>
    </w:p>
    <w:p w14:paraId="1E8C8203">
      <w:pPr>
        <w:spacing w:after="514" w:line="259" w:lineRule="auto"/>
        <w:ind w:left="0" w:firstLine="0"/>
        <w:jc w:val="left"/>
        <w:rPr>
          <w:rFonts w:hint="eastAsia"/>
        </w:rPr>
      </w:pPr>
      <w:r>
        <w:rPr>
          <w:rFonts w:hint="eastAsia"/>
        </w:rPr>
        <w:t>以下经文提到了这两者：“那在基督里坚固我们和你们，并且膏我们的，就是神；祂又用印印了我们，并赐圣灵在我们心里作凭据。”*</w:t>
      </w:r>
    </w:p>
    <w:p w14:paraId="1F78CADD">
      <w:pPr>
        <w:spacing w:after="514" w:line="259" w:lineRule="auto"/>
        <w:ind w:left="0" w:firstLine="0"/>
        <w:jc w:val="left"/>
        <w:rPr>
          <w:rFonts w:hint="eastAsia"/>
        </w:rPr>
      </w:pPr>
    </w:p>
    <w:p w14:paraId="3B7A348C">
      <w:pPr>
        <w:spacing w:after="514" w:line="259" w:lineRule="auto"/>
        <w:ind w:left="0" w:firstLine="0"/>
        <w:jc w:val="left"/>
        <w:rPr>
          <w:rFonts w:hint="eastAsia"/>
        </w:rPr>
      </w:pPr>
      <w:r>
        <w:rPr>
          <w:rFonts w:hint="eastAsia"/>
        </w:rPr>
        <w:t>A seal was used for different purposes;—to mark a person's property, to secure his treasures, or to authenticate a deed.</w:t>
      </w:r>
    </w:p>
    <w:p w14:paraId="6637ACF8">
      <w:pPr>
        <w:spacing w:after="514" w:line="259" w:lineRule="auto"/>
        <w:ind w:left="0" w:firstLine="0"/>
        <w:jc w:val="left"/>
        <w:rPr>
          <w:rFonts w:hint="eastAsia"/>
        </w:rPr>
      </w:pPr>
      <w:r>
        <w:rPr>
          <w:rFonts w:hint="eastAsia"/>
        </w:rPr>
        <w:t>印记有不同的用途；——标记一个人的财产，保护他的财宝，或者认证一份文书。</w:t>
      </w:r>
    </w:p>
    <w:p w14:paraId="4F1EE8FF">
      <w:pPr>
        <w:spacing w:after="514" w:line="259" w:lineRule="auto"/>
        <w:ind w:left="0" w:firstLine="0"/>
        <w:jc w:val="left"/>
        <w:rPr>
          <w:rFonts w:hint="eastAsia"/>
        </w:rPr>
      </w:pPr>
    </w:p>
    <w:p w14:paraId="71A845B8">
      <w:pPr>
        <w:spacing w:after="514" w:line="259" w:lineRule="auto"/>
        <w:ind w:left="0" w:firstLine="0"/>
        <w:jc w:val="left"/>
        <w:rPr>
          <w:rFonts w:hint="eastAsia"/>
        </w:rPr>
      </w:pPr>
      <w:r>
        <w:rPr>
          <w:rFonts w:hint="eastAsia"/>
        </w:rPr>
        <w:t>In the first sense, the Spirit distinguishes believers as the peculiar people of God; in the second, he guards them as his precious jewels; in the third, he confirms or ratifies their title to salvation.</w:t>
      </w:r>
    </w:p>
    <w:p w14:paraId="354FC7E9">
      <w:pPr>
        <w:spacing w:after="514" w:line="259" w:lineRule="auto"/>
        <w:ind w:left="0" w:firstLine="0"/>
        <w:jc w:val="left"/>
        <w:rPr>
          <w:rFonts w:hint="eastAsia"/>
        </w:rPr>
      </w:pPr>
      <w:r>
        <w:rPr>
          <w:rFonts w:hint="eastAsia"/>
        </w:rPr>
        <w:t>在第一种意义上，圣灵将信徒分别出来，作为神特有的子民；在第二种意义上，祂看守他们，如同祂宝贵的珍宝；在第三种意义上，祂确认或批准他们得救的权利。</w:t>
      </w:r>
    </w:p>
    <w:p w14:paraId="2DBCE25B">
      <w:pPr>
        <w:spacing w:after="514" w:line="259" w:lineRule="auto"/>
        <w:ind w:left="0" w:firstLine="0"/>
        <w:jc w:val="left"/>
        <w:rPr>
          <w:rFonts w:hint="eastAsia"/>
        </w:rPr>
      </w:pPr>
    </w:p>
    <w:p w14:paraId="1301175F">
      <w:pPr>
        <w:spacing w:after="514" w:line="259" w:lineRule="auto"/>
        <w:ind w:left="0" w:firstLine="0"/>
        <w:jc w:val="left"/>
        <w:rPr>
          <w:rFonts w:hint="eastAsia"/>
        </w:rPr>
      </w:pPr>
      <w:r>
        <w:rPr>
          <w:rFonts w:hint="eastAsia"/>
        </w:rPr>
        <w:t>And can we suppose that this work of the Spirit may be counteracted, and rendered of no effect; that those whom he has separated to God may be again confounded with the mass of sinners; that the treasures over which he watches may be scattered and lost; and that the title of the saints, although authenticated by his signature, may be reversed?</w:t>
      </w:r>
    </w:p>
    <w:p w14:paraId="774988E5">
      <w:pPr>
        <w:spacing w:after="514" w:line="259" w:lineRule="auto"/>
        <w:ind w:left="0" w:firstLine="0"/>
        <w:jc w:val="left"/>
        <w:rPr>
          <w:rFonts w:hint="eastAsia"/>
        </w:rPr>
      </w:pPr>
      <w:r>
        <w:rPr>
          <w:rFonts w:hint="eastAsia"/>
        </w:rPr>
        <w:t>我们能假设圣灵的这工作会被抵消，变得毫无果效吗？那些祂已分别为圣归给神的人，会再次与罪人大众混淆吗？祂看守的财宝会散失殆尽吗？圣徒的权利，尽管有祂的印记认证，会被推翻吗？</w:t>
      </w:r>
    </w:p>
    <w:p w14:paraId="0B23C053">
      <w:pPr>
        <w:spacing w:after="514" w:line="259" w:lineRule="auto"/>
        <w:ind w:left="0" w:firstLine="0"/>
        <w:jc w:val="left"/>
        <w:rPr>
          <w:rFonts w:hint="eastAsia"/>
        </w:rPr>
      </w:pPr>
    </w:p>
    <w:p w14:paraId="02BC0FE9">
      <w:pPr>
        <w:spacing w:after="514" w:line="259" w:lineRule="auto"/>
        <w:ind w:left="0" w:firstLine="0"/>
        <w:jc w:val="left"/>
        <w:rPr>
          <w:rFonts w:hint="eastAsia"/>
        </w:rPr>
      </w:pPr>
      <w:r>
        <w:rPr>
          <w:rFonts w:hint="eastAsia"/>
        </w:rPr>
        <w:t>With the gift of the Spirit for the purpose of sealing, the Apostle connects the idea of establishment; but according to the hypothesis of our adversaries, they are not connected, and he who has been sealed may stumble and fall.</w:t>
      </w:r>
    </w:p>
    <w:p w14:paraId="6C9F8CAA">
      <w:pPr>
        <w:spacing w:after="514" w:line="259" w:lineRule="auto"/>
        <w:ind w:left="0" w:firstLine="0"/>
        <w:jc w:val="left"/>
        <w:rPr>
          <w:rFonts w:hint="eastAsia"/>
        </w:rPr>
      </w:pPr>
      <w:r>
        <w:rPr>
          <w:rFonts w:hint="eastAsia"/>
        </w:rPr>
        <w:t>使徒将圣灵赐下盖印的目的与建立的观念联系起来；但根据我们对手的假设，这两者并无关联，那被盖印的人可能会绊倒和跌倒。</w:t>
      </w:r>
    </w:p>
    <w:p w14:paraId="7672D695">
      <w:pPr>
        <w:spacing w:after="514" w:line="259" w:lineRule="auto"/>
        <w:ind w:left="0" w:firstLine="0"/>
        <w:jc w:val="left"/>
        <w:rPr>
          <w:rFonts w:hint="eastAsia"/>
        </w:rPr>
      </w:pPr>
    </w:p>
    <w:p w14:paraId="4B20B977">
      <w:pPr>
        <w:spacing w:after="514" w:line="259" w:lineRule="auto"/>
        <w:ind w:left="0" w:firstLine="0"/>
        <w:jc w:val="left"/>
        <w:rPr>
          <w:rFonts w:hint="eastAsia"/>
        </w:rPr>
      </w:pPr>
      <w:r>
        <w:rPr>
          <w:rFonts w:hint="eastAsia"/>
        </w:rPr>
        <w:t>We know, however, whom it will be our wisdom to believe.—Again, the Spirit is represented as "an earnest."</w:t>
      </w:r>
    </w:p>
    <w:p w14:paraId="4E54D90F">
      <w:pPr>
        <w:spacing w:after="514" w:line="259" w:lineRule="auto"/>
        <w:ind w:left="0" w:firstLine="0"/>
        <w:jc w:val="left"/>
        <w:rPr>
          <w:rFonts w:hint="eastAsia"/>
        </w:rPr>
      </w:pPr>
      <w:r>
        <w:rPr>
          <w:rFonts w:hint="eastAsia"/>
        </w:rPr>
        <w:t>然而，我们知道信靠谁才是我们的智慧。——再者，圣灵被描述为“凭据”。</w:t>
      </w:r>
    </w:p>
    <w:p w14:paraId="34C2EAFA">
      <w:pPr>
        <w:spacing w:after="514" w:line="259" w:lineRule="auto"/>
        <w:ind w:left="0" w:firstLine="0"/>
        <w:jc w:val="left"/>
        <w:rPr>
          <w:rFonts w:hint="eastAsia"/>
        </w:rPr>
      </w:pPr>
    </w:p>
    <w:p w14:paraId="0B1EED71">
      <w:pPr>
        <w:spacing w:after="514" w:line="259" w:lineRule="auto"/>
        <w:ind w:left="0" w:firstLine="0"/>
        <w:jc w:val="left"/>
        <w:rPr>
          <w:rFonts w:hint="eastAsia"/>
        </w:rPr>
      </w:pPr>
      <w:r>
        <w:rPr>
          <w:rFonts w:hint="eastAsia"/>
        </w:rPr>
        <w:t>An earnest is a part given as a security for the future possession of the whole.</w:t>
      </w:r>
    </w:p>
    <w:p w14:paraId="6E15B990">
      <w:pPr>
        <w:spacing w:after="514" w:line="259" w:lineRule="auto"/>
        <w:ind w:left="0" w:firstLine="0"/>
        <w:jc w:val="left"/>
        <w:rPr>
          <w:rFonts w:hint="eastAsia"/>
        </w:rPr>
      </w:pPr>
      <w:r>
        <w:rPr>
          <w:rFonts w:hint="eastAsia"/>
        </w:rPr>
        <w:t>凭据是为保证未来能拥有全部而预先给予的一部分。</w:t>
      </w:r>
    </w:p>
    <w:p w14:paraId="554415EF">
      <w:pPr>
        <w:spacing w:after="514" w:line="259" w:lineRule="auto"/>
        <w:ind w:left="0" w:firstLine="0"/>
        <w:jc w:val="left"/>
        <w:rPr>
          <w:rFonts w:hint="eastAsia"/>
        </w:rPr>
      </w:pPr>
    </w:p>
    <w:p w14:paraId="188DA1BF">
      <w:pPr>
        <w:spacing w:after="514" w:line="259" w:lineRule="auto"/>
        <w:ind w:left="0" w:firstLine="0"/>
        <w:jc w:val="left"/>
        <w:rPr>
          <w:rFonts w:hint="eastAsia"/>
        </w:rPr>
      </w:pPr>
      <w:r>
        <w:rPr>
          <w:rFonts w:hint="eastAsia"/>
        </w:rPr>
        <w:t>The Holy Ghost is the earnest of the heavenly inheritance, because he begins that holiness in the soul which will be perfected in heaven, and imparts those joys which are foretastes of its blessedness.</w:t>
      </w:r>
    </w:p>
    <w:p w14:paraId="06D2D74C">
      <w:pPr>
        <w:spacing w:after="514" w:line="259" w:lineRule="auto"/>
        <w:ind w:left="0" w:firstLine="0"/>
        <w:jc w:val="left"/>
        <w:rPr>
          <w:rFonts w:hint="eastAsia"/>
        </w:rPr>
      </w:pPr>
      <w:r>
        <w:rPr>
          <w:rFonts w:hint="eastAsia"/>
        </w:rPr>
        <w:t>圣灵是天上基业的凭据，因为祂在人灵魂里开始了那将在天堂里得以完全的圣洁，并赐予那些作为天堂福乐预尝的喜乐。</w:t>
      </w:r>
    </w:p>
    <w:p w14:paraId="36F96EDD">
      <w:pPr>
        <w:spacing w:after="514" w:line="259" w:lineRule="auto"/>
        <w:ind w:left="0" w:firstLine="0"/>
        <w:jc w:val="left"/>
        <w:rPr>
          <w:rFonts w:hint="eastAsia"/>
        </w:rPr>
      </w:pPr>
    </w:p>
    <w:p w14:paraId="12675B4F">
      <w:pPr>
        <w:spacing w:after="514" w:line="259" w:lineRule="auto"/>
        <w:ind w:left="0" w:firstLine="0"/>
        <w:jc w:val="left"/>
        <w:rPr>
          <w:rFonts w:hint="eastAsia"/>
        </w:rPr>
      </w:pPr>
      <w:r>
        <w:rPr>
          <w:rFonts w:hint="eastAsia"/>
        </w:rPr>
        <w:t>A work may be begun, but not finished, because the workman has desisted from a change of views, or has met with obstacles which made it impossible to proceed.</w:t>
      </w:r>
    </w:p>
    <w:p w14:paraId="12951300">
      <w:pPr>
        <w:spacing w:after="514" w:line="259" w:lineRule="auto"/>
        <w:ind w:left="0" w:firstLine="0"/>
        <w:jc w:val="left"/>
        <w:rPr>
          <w:rFonts w:hint="eastAsia"/>
        </w:rPr>
      </w:pPr>
      <w:r>
        <w:rPr>
          <w:rFonts w:hint="eastAsia"/>
        </w:rPr>
        <w:t>一项工作可能已经开始，但没有完成，因为工人改变了主意而停止，或者遇到了使之无法继续的障碍。</w:t>
      </w:r>
    </w:p>
    <w:p w14:paraId="2E5EBD05">
      <w:pPr>
        <w:spacing w:after="514" w:line="259" w:lineRule="auto"/>
        <w:ind w:left="0" w:firstLine="0"/>
        <w:jc w:val="left"/>
        <w:rPr>
          <w:rFonts w:hint="eastAsia"/>
        </w:rPr>
      </w:pPr>
    </w:p>
    <w:p w14:paraId="588ACA39">
      <w:pPr>
        <w:spacing w:after="514" w:line="259" w:lineRule="auto"/>
        <w:ind w:left="0" w:firstLine="0"/>
        <w:jc w:val="left"/>
        <w:rPr>
          <w:rFonts w:hint="eastAsia"/>
        </w:rPr>
      </w:pPr>
      <w:r>
        <w:rPr>
          <w:rFonts w:hint="eastAsia"/>
        </w:rPr>
        <w:t>Those with whom we contend are of opinion that, from the latter cause, the work of grace in the heart of man may be stopped, namely, from his way wardness and obstinacy.</w:t>
      </w:r>
    </w:p>
    <w:p w14:paraId="57A82305">
      <w:pPr>
        <w:spacing w:after="514" w:line="259" w:lineRule="auto"/>
        <w:ind w:left="0" w:firstLine="0"/>
        <w:jc w:val="left"/>
        <w:rPr>
          <w:rFonts w:hint="eastAsia"/>
        </w:rPr>
      </w:pPr>
      <w:r>
        <w:rPr>
          <w:rFonts w:hint="eastAsia"/>
        </w:rPr>
        <w:t>与我们争论的人认为，出于后一个原因，即人的任性和顽固，恩典在人心中的工作可能会停止。</w:t>
      </w:r>
    </w:p>
    <w:p w14:paraId="64C29543">
      <w:pPr>
        <w:spacing w:after="514" w:line="259" w:lineRule="auto"/>
        <w:ind w:left="0" w:firstLine="0"/>
        <w:jc w:val="left"/>
        <w:rPr>
          <w:rFonts w:hint="eastAsia"/>
        </w:rPr>
      </w:pPr>
    </w:p>
    <w:p w14:paraId="295741A3">
      <w:pPr>
        <w:spacing w:after="514" w:line="259" w:lineRule="auto"/>
        <w:ind w:left="0" w:firstLine="0"/>
        <w:jc w:val="left"/>
        <w:rPr>
          <w:rFonts w:hint="eastAsia"/>
        </w:rPr>
      </w:pPr>
      <w:r>
        <w:rPr>
          <w:rFonts w:hint="eastAsia"/>
        </w:rPr>
        <w:t>But if the workman has pledged himself to execute his plan, and is possessed of sufficient resources to fulfill his engagement, the work will go on, and in due time will be completed.</w:t>
      </w:r>
    </w:p>
    <w:p w14:paraId="3335F463">
      <w:pPr>
        <w:spacing w:after="514" w:line="259" w:lineRule="auto"/>
        <w:ind w:left="0" w:firstLine="0"/>
        <w:jc w:val="left"/>
        <w:rPr>
          <w:rFonts w:hint="eastAsia"/>
        </w:rPr>
      </w:pPr>
      <w:r>
        <w:rPr>
          <w:rFonts w:hint="eastAsia"/>
        </w:rPr>
        <w:t>但如果工人已承诺执行他的计划，并拥有足够的资源来履行他的承诺，那么工作就会继续下去，并在适当的时候完成。</w:t>
      </w:r>
    </w:p>
    <w:p w14:paraId="628DD208">
      <w:pPr>
        <w:spacing w:after="514" w:line="259" w:lineRule="auto"/>
        <w:ind w:left="0" w:firstLine="0"/>
        <w:jc w:val="left"/>
        <w:rPr>
          <w:rFonts w:hint="eastAsia"/>
        </w:rPr>
      </w:pPr>
    </w:p>
    <w:p w14:paraId="2B81B548">
      <w:pPr>
        <w:spacing w:after="514" w:line="259" w:lineRule="auto"/>
        <w:ind w:left="0" w:firstLine="0"/>
        <w:jc w:val="left"/>
        <w:rPr>
          <w:rFonts w:hint="eastAsia"/>
        </w:rPr>
      </w:pPr>
      <w:r>
        <w:rPr>
          <w:rFonts w:hint="eastAsia"/>
        </w:rPr>
        <w:t>Now, the design of representing the Spirit as an earnest, is manifestly to assure us that the work which he has begun in the soul of believers, he will "perform to the day of Jesus Christ."</w:t>
      </w:r>
    </w:p>
    <w:p w14:paraId="5AA3DB01">
      <w:pPr>
        <w:spacing w:after="514" w:line="259" w:lineRule="auto"/>
        <w:ind w:left="0" w:firstLine="0"/>
        <w:jc w:val="left"/>
        <w:rPr>
          <w:rFonts w:hint="eastAsia"/>
        </w:rPr>
      </w:pPr>
      <w:r>
        <w:rPr>
          <w:rFonts w:hint="eastAsia"/>
        </w:rPr>
        <w:t>现在，将圣灵描述为凭据的目的，显然是为了向我们保证，祂已在信徒灵魂里开始的工作，祂必“成全直到耶稣基督的日子”。</w:t>
      </w:r>
    </w:p>
    <w:p w14:paraId="4C583EB5">
      <w:pPr>
        <w:spacing w:after="514" w:line="259" w:lineRule="auto"/>
        <w:ind w:left="0" w:firstLine="0"/>
        <w:jc w:val="left"/>
        <w:rPr>
          <w:rFonts w:hint="eastAsia"/>
        </w:rPr>
      </w:pPr>
    </w:p>
    <w:p w14:paraId="76AE5A89">
      <w:pPr>
        <w:spacing w:after="514" w:line="259" w:lineRule="auto"/>
        <w:ind w:left="0" w:firstLine="0"/>
        <w:jc w:val="left"/>
        <w:rPr>
          <w:rFonts w:hint="eastAsia"/>
        </w:rPr>
      </w:pPr>
      <w:r>
        <w:rPr>
          <w:rFonts w:hint="eastAsia"/>
        </w:rPr>
        <w:t>The designation given to him is an assurance that he will not desist.</w:t>
      </w:r>
    </w:p>
    <w:p w14:paraId="6154FFA9">
      <w:pPr>
        <w:spacing w:after="514" w:line="259" w:lineRule="auto"/>
        <w:ind w:left="0" w:firstLine="0"/>
        <w:jc w:val="left"/>
        <w:rPr>
          <w:rFonts w:hint="eastAsia"/>
        </w:rPr>
      </w:pPr>
      <w:r>
        <w:rPr>
          <w:rFonts w:hint="eastAsia"/>
        </w:rPr>
        <w:t>赐给祂的这个称号是保证祂不会停止。</w:t>
      </w:r>
    </w:p>
    <w:p w14:paraId="55115F3F">
      <w:pPr>
        <w:spacing w:after="514" w:line="259" w:lineRule="auto"/>
        <w:ind w:left="0" w:firstLine="0"/>
        <w:jc w:val="left"/>
        <w:rPr>
          <w:rFonts w:hint="eastAsia"/>
        </w:rPr>
      </w:pPr>
    </w:p>
    <w:p w14:paraId="4E1D1B32">
      <w:pPr>
        <w:spacing w:after="514" w:line="259" w:lineRule="auto"/>
        <w:ind w:left="0" w:firstLine="0"/>
        <w:jc w:val="left"/>
        <w:rPr>
          <w:rFonts w:hint="eastAsia"/>
        </w:rPr>
      </w:pPr>
      <w:r>
        <w:rPr>
          <w:rFonts w:hint="eastAsia"/>
        </w:rPr>
        <w:t>He could not be an earnest, if it might happen that those who had received him should not obtain the inheritance.</w:t>
      </w:r>
    </w:p>
    <w:p w14:paraId="1D06C861">
      <w:pPr>
        <w:spacing w:after="514" w:line="259" w:lineRule="auto"/>
        <w:ind w:left="0" w:firstLine="0"/>
        <w:jc w:val="left"/>
        <w:rPr>
          <w:rFonts w:hint="eastAsia"/>
        </w:rPr>
      </w:pPr>
      <w:r>
        <w:rPr>
          <w:rFonts w:hint="eastAsia"/>
        </w:rPr>
        <w:t>如果那些接受了祂的人可能得不到基业，祂就不能成为凭据。</w:t>
      </w:r>
    </w:p>
    <w:p w14:paraId="554D604F">
      <w:pPr>
        <w:spacing w:after="514" w:line="259" w:lineRule="auto"/>
        <w:ind w:left="0" w:firstLine="0"/>
        <w:jc w:val="left"/>
        <w:rPr>
          <w:rFonts w:hint="eastAsia"/>
        </w:rPr>
      </w:pPr>
    </w:p>
    <w:p w14:paraId="77979582">
      <w:pPr>
        <w:spacing w:after="514" w:line="259" w:lineRule="auto"/>
        <w:ind w:left="0" w:firstLine="0"/>
        <w:jc w:val="left"/>
        <w:rPr>
          <w:rFonts w:hint="eastAsia"/>
        </w:rPr>
      </w:pPr>
      <w:r>
        <w:rPr>
          <w:rFonts w:hint="eastAsia"/>
        </w:rPr>
        <w:t>To call him so in this case, would create false expectations.</w:t>
      </w:r>
    </w:p>
    <w:p w14:paraId="336DD2C7">
      <w:pPr>
        <w:spacing w:after="514" w:line="259" w:lineRule="auto"/>
        <w:ind w:left="0" w:firstLine="0"/>
        <w:jc w:val="left"/>
        <w:rPr>
          <w:rFonts w:hint="eastAsia"/>
        </w:rPr>
      </w:pPr>
      <w:r>
        <w:rPr>
          <w:rFonts w:hint="eastAsia"/>
        </w:rPr>
        <w:t>在这种情况下如此称呼祂，会产生错误的期望。</w:t>
      </w:r>
    </w:p>
    <w:p w14:paraId="130A08C5">
      <w:pPr>
        <w:spacing w:after="514" w:line="259" w:lineRule="auto"/>
        <w:ind w:left="0" w:firstLine="0"/>
        <w:jc w:val="left"/>
        <w:rPr>
          <w:rFonts w:hint="eastAsia"/>
        </w:rPr>
      </w:pPr>
    </w:p>
    <w:p w14:paraId="295F2464">
      <w:pPr>
        <w:spacing w:after="514" w:line="259" w:lineRule="auto"/>
        <w:ind w:left="0" w:firstLine="0"/>
        <w:jc w:val="left"/>
        <w:rPr>
          <w:rFonts w:hint="eastAsia"/>
        </w:rPr>
      </w:pPr>
      <w:r>
        <w:rPr>
          <w:rFonts w:hint="eastAsia"/>
        </w:rPr>
        <w:t>But, let God be true, and every man who contradicts him a liar.</w:t>
      </w:r>
    </w:p>
    <w:p w14:paraId="153B45DF">
      <w:pPr>
        <w:spacing w:after="514" w:line="259" w:lineRule="auto"/>
        <w:ind w:left="0" w:firstLine="0"/>
        <w:jc w:val="left"/>
        <w:rPr>
          <w:rFonts w:hint="eastAsia"/>
        </w:rPr>
      </w:pPr>
      <w:r>
        <w:rPr>
          <w:rFonts w:hint="eastAsia"/>
        </w:rPr>
        <w:t>但是，任凭神是真实的，每个抵挡祂的人都是说谎的。</w:t>
      </w:r>
    </w:p>
    <w:p w14:paraId="7BDAD374">
      <w:pPr>
        <w:spacing w:after="514" w:line="259" w:lineRule="auto"/>
        <w:ind w:left="0" w:firstLine="0"/>
        <w:jc w:val="left"/>
        <w:rPr>
          <w:rFonts w:hint="eastAsia"/>
        </w:rPr>
      </w:pPr>
    </w:p>
    <w:p w14:paraId="20943110">
      <w:pPr>
        <w:spacing w:after="514" w:line="259" w:lineRule="auto"/>
        <w:ind w:left="0" w:firstLine="0"/>
        <w:jc w:val="left"/>
        <w:rPr>
          <w:rFonts w:hint="eastAsia"/>
        </w:rPr>
      </w:pPr>
      <w:r>
        <w:rPr>
          <w:rFonts w:hint="eastAsia"/>
        </w:rPr>
        <w:t>If he has granted his people the earnest of the Spirit in their hearts, he will not fail to bestow all the blessedness for which he has given them reason to hope.</w:t>
      </w:r>
    </w:p>
    <w:p w14:paraId="5264EFFA">
      <w:pPr>
        <w:spacing w:after="514" w:line="259" w:lineRule="auto"/>
        <w:ind w:left="0" w:firstLine="0"/>
        <w:jc w:val="left"/>
        <w:rPr>
          <w:rFonts w:hint="eastAsia"/>
        </w:rPr>
      </w:pPr>
      <w:r>
        <w:rPr>
          <w:rFonts w:hint="eastAsia"/>
        </w:rPr>
        <w:t>如果祂已将圣灵的凭据赐在祂子民的心中，祂必不会不赐下祂使他们有理由盼望的一切福乐。</w:t>
      </w:r>
    </w:p>
    <w:p w14:paraId="5E8B85EC">
      <w:pPr>
        <w:spacing w:after="514" w:line="259" w:lineRule="auto"/>
        <w:ind w:left="0" w:firstLine="0"/>
        <w:jc w:val="left"/>
        <w:rPr>
          <w:rFonts w:hint="eastAsia"/>
        </w:rPr>
      </w:pPr>
    </w:p>
    <w:p w14:paraId="4E1BB859">
      <w:pPr>
        <w:spacing w:after="514" w:line="259" w:lineRule="auto"/>
        <w:ind w:left="0" w:firstLine="0"/>
        <w:jc w:val="left"/>
        <w:rPr>
          <w:rFonts w:hint="eastAsia"/>
        </w:rPr>
      </w:pPr>
      <w:r>
        <w:rPr>
          <w:rFonts w:hint="eastAsia"/>
        </w:rPr>
        <w:t>"If children, they are heirs, heirs of God, and joint heirs with his Son Jesus Christ."†</w:t>
      </w:r>
    </w:p>
    <w:p w14:paraId="4F01C2B9">
      <w:pPr>
        <w:spacing w:after="514" w:line="259" w:lineRule="auto"/>
        <w:ind w:left="0" w:firstLine="0"/>
        <w:jc w:val="left"/>
        <w:rPr>
          <w:rFonts w:hint="eastAsia"/>
        </w:rPr>
      </w:pPr>
      <w:r>
        <w:rPr>
          <w:rFonts w:hint="eastAsia"/>
        </w:rPr>
        <w:t>“既是儿女，便是后嗣，就是神的后嗣，和基督同作后嗣。”†</w:t>
      </w:r>
    </w:p>
    <w:p w14:paraId="36D9A743">
      <w:pPr>
        <w:spacing w:after="514" w:line="259" w:lineRule="auto"/>
        <w:ind w:left="0" w:firstLine="0"/>
        <w:jc w:val="left"/>
        <w:rPr>
          <w:rFonts w:hint="eastAsia"/>
        </w:rPr>
      </w:pPr>
    </w:p>
    <w:p w14:paraId="235A3F86">
      <w:pPr>
        <w:spacing w:after="514" w:line="259" w:lineRule="auto"/>
        <w:ind w:left="0" w:firstLine="0"/>
        <w:jc w:val="left"/>
        <w:rPr>
          <w:rFonts w:hint="eastAsia"/>
        </w:rPr>
      </w:pPr>
      <w:r>
        <w:rPr>
          <w:rFonts w:hint="eastAsia"/>
        </w:rPr>
        <w:t>Some of the arguments by which our opponents support their doctrine, have been occasionally mentioned.</w:t>
      </w:r>
    </w:p>
    <w:p w14:paraId="74902EE0">
      <w:pPr>
        <w:spacing w:after="514" w:line="259" w:lineRule="auto"/>
        <w:ind w:left="0" w:firstLine="0"/>
        <w:jc w:val="left"/>
        <w:rPr>
          <w:rFonts w:hint="eastAsia"/>
        </w:rPr>
      </w:pPr>
      <w:r>
        <w:rPr>
          <w:rFonts w:hint="eastAsia"/>
        </w:rPr>
        <w:t>我们的对手用来支持他们教义的一些论据，已偶有提及。</w:t>
      </w:r>
    </w:p>
    <w:p w14:paraId="4D6FB813">
      <w:pPr>
        <w:spacing w:after="514" w:line="259" w:lineRule="auto"/>
        <w:ind w:left="0" w:firstLine="0"/>
        <w:jc w:val="left"/>
        <w:rPr>
          <w:rFonts w:hint="eastAsia"/>
        </w:rPr>
      </w:pPr>
    </w:p>
    <w:p w14:paraId="541972A3">
      <w:pPr>
        <w:spacing w:after="514" w:line="259" w:lineRule="auto"/>
        <w:ind w:left="0" w:firstLine="0"/>
        <w:jc w:val="left"/>
        <w:rPr>
          <w:rFonts w:hint="eastAsia"/>
        </w:rPr>
      </w:pPr>
      <w:r>
        <w:rPr>
          <w:rFonts w:hint="eastAsia"/>
        </w:rPr>
        <w:t>I shall now take notice of their reasoning from certain passages of Scripture.</w:t>
      </w:r>
    </w:p>
    <w:p w14:paraId="47606B48">
      <w:pPr>
        <w:spacing w:after="514" w:line="259" w:lineRule="auto"/>
        <w:ind w:left="0" w:firstLine="0"/>
        <w:jc w:val="left"/>
        <w:rPr>
          <w:rFonts w:hint="eastAsia"/>
        </w:rPr>
      </w:pPr>
      <w:r>
        <w:rPr>
          <w:rFonts w:hint="eastAsia"/>
        </w:rPr>
        <w:t>我现在要留意他们从某些圣经段落得出的推理。</w:t>
      </w:r>
    </w:p>
    <w:p w14:paraId="356E2992">
      <w:pPr>
        <w:spacing w:after="514" w:line="259" w:lineRule="auto"/>
        <w:ind w:left="0" w:firstLine="0"/>
        <w:jc w:val="left"/>
        <w:rPr>
          <w:rFonts w:hint="eastAsia"/>
        </w:rPr>
      </w:pPr>
    </w:p>
    <w:p w14:paraId="06D06755">
      <w:pPr>
        <w:spacing w:after="514" w:line="259" w:lineRule="auto"/>
        <w:ind w:left="0" w:firstLine="0"/>
        <w:jc w:val="left"/>
        <w:rPr>
          <w:rFonts w:hint="eastAsia"/>
        </w:rPr>
      </w:pPr>
      <w:r>
        <w:rPr>
          <w:rFonts w:hint="eastAsia"/>
        </w:rPr>
        <w:t>The first argument is founded upon the following words in the eighteenth chapter of Ezekiel: "When the righteous turneth away from his righteousness, and committeth iniquity, and doeth according to all the abominations that the wicked man doeth, shall he live?</w:t>
      </w:r>
    </w:p>
    <w:p w14:paraId="1D075C7B">
      <w:pPr>
        <w:spacing w:after="514" w:line="259" w:lineRule="auto"/>
        <w:ind w:left="0" w:firstLine="0"/>
        <w:jc w:val="left"/>
        <w:rPr>
          <w:rFonts w:hint="eastAsia"/>
        </w:rPr>
      </w:pPr>
      <w:r>
        <w:rPr>
          <w:rFonts w:hint="eastAsia"/>
        </w:rPr>
        <w:t>第一个论据建立在以西结书第十八章的以下话语上：“义人若转离他的义，而作罪孽，照着恶人所行一切可憎的事而行，他岂能存活吗？</w:t>
      </w:r>
    </w:p>
    <w:p w14:paraId="55FB59BE">
      <w:pPr>
        <w:spacing w:after="514" w:line="259" w:lineRule="auto"/>
        <w:ind w:left="0" w:firstLine="0"/>
        <w:jc w:val="left"/>
        <w:rPr>
          <w:rFonts w:hint="eastAsia"/>
        </w:rPr>
      </w:pPr>
    </w:p>
    <w:p w14:paraId="5F9B3541">
      <w:pPr>
        <w:spacing w:after="514" w:line="259" w:lineRule="auto"/>
        <w:ind w:left="0" w:firstLine="0"/>
        <w:jc w:val="left"/>
        <w:rPr>
          <w:rFonts w:hint="eastAsia"/>
        </w:rPr>
      </w:pPr>
      <w:r>
        <w:rPr>
          <w:rFonts w:hint="eastAsia"/>
        </w:rPr>
        <w:t>All his righteousness that he hath done shall not be mentioned: in his trespass that he hath trespassed, and in his sin that he hath sinned, in them shall he die."‡</w:t>
      </w:r>
    </w:p>
    <w:p w14:paraId="76301E48">
      <w:pPr>
        <w:spacing w:after="514" w:line="259" w:lineRule="auto"/>
        <w:ind w:left="0" w:firstLine="0"/>
        <w:jc w:val="left"/>
        <w:rPr>
          <w:rFonts w:hint="eastAsia"/>
        </w:rPr>
      </w:pPr>
      <w:r>
        <w:rPr>
          <w:rFonts w:hint="eastAsia"/>
        </w:rPr>
        <w:t>他所行的一切义都不被记念；他所犯的罪过，他所犯的罪，他必因此死亡。”‡</w:t>
      </w:r>
    </w:p>
    <w:p w14:paraId="19710884">
      <w:pPr>
        <w:spacing w:after="514" w:line="259" w:lineRule="auto"/>
        <w:ind w:left="0" w:firstLine="0"/>
        <w:jc w:val="left"/>
        <w:rPr>
          <w:rFonts w:hint="eastAsia"/>
        </w:rPr>
      </w:pPr>
    </w:p>
    <w:p w14:paraId="037DDA5C">
      <w:pPr>
        <w:spacing w:after="514" w:line="259" w:lineRule="auto"/>
        <w:ind w:left="0" w:firstLine="0"/>
        <w:jc w:val="left"/>
        <w:rPr>
          <w:rFonts w:hint="eastAsia"/>
        </w:rPr>
      </w:pPr>
      <w:r>
        <w:rPr>
          <w:rFonts w:hint="eastAsia"/>
        </w:rPr>
        <w:t>Here it is supposed, they say, that a righteous man may fall from holiness, and perish in guilt.</w:t>
      </w:r>
    </w:p>
    <w:p w14:paraId="5A773F36">
      <w:pPr>
        <w:spacing w:after="514" w:line="259" w:lineRule="auto"/>
        <w:ind w:left="0" w:firstLine="0"/>
        <w:jc w:val="left"/>
        <w:rPr>
          <w:rFonts w:hint="eastAsia"/>
        </w:rPr>
      </w:pPr>
      <w:r>
        <w:rPr>
          <w:rFonts w:hint="eastAsia"/>
        </w:rPr>
        <w:t>他们说，这里假设一个义人可能从圣洁中堕落，并在罪咎中灭亡。</w:t>
      </w:r>
    </w:p>
    <w:p w14:paraId="0A84FC72">
      <w:pPr>
        <w:spacing w:after="514" w:line="259" w:lineRule="auto"/>
        <w:ind w:left="0" w:firstLine="0"/>
        <w:jc w:val="left"/>
        <w:rPr>
          <w:rFonts w:hint="eastAsia"/>
        </w:rPr>
      </w:pPr>
    </w:p>
    <w:p w14:paraId="12706E71">
      <w:pPr>
        <w:spacing w:after="514" w:line="259" w:lineRule="auto"/>
        <w:ind w:left="0" w:firstLine="0"/>
        <w:jc w:val="left"/>
        <w:rPr>
          <w:rFonts w:hint="eastAsia"/>
        </w:rPr>
      </w:pPr>
      <w:r>
        <w:rPr>
          <w:rFonts w:hint="eastAsia"/>
        </w:rPr>
        <w:t>There is an answer to this argument, which they treat with contempt as a mere evasion, namely, that the person here mentioned is not a saint, but a man of a good moral character, and that the life and death spoken of in the passage are of a temporal nature.</w:t>
      </w:r>
    </w:p>
    <w:p w14:paraId="0578B558">
      <w:pPr>
        <w:spacing w:after="514" w:line="259" w:lineRule="auto"/>
        <w:ind w:left="0" w:firstLine="0"/>
        <w:jc w:val="left"/>
        <w:rPr>
          <w:rFonts w:hint="eastAsia"/>
        </w:rPr>
      </w:pPr>
      <w:r>
        <w:rPr>
          <w:rFonts w:hint="eastAsia"/>
        </w:rPr>
        <w:t>对这个论据有一个回答，他们轻蔑地将其视为一种逃避，即这里提到的人不是一个圣徒，而是一个道德品格良好的人，并且经文中所说的生与死是属世性质的。</w:t>
      </w:r>
    </w:p>
    <w:p w14:paraId="22D98FE4">
      <w:pPr>
        <w:spacing w:after="514" w:line="259" w:lineRule="auto"/>
        <w:ind w:left="0" w:firstLine="0"/>
        <w:jc w:val="left"/>
        <w:rPr>
          <w:rFonts w:hint="eastAsia"/>
        </w:rPr>
      </w:pPr>
    </w:p>
    <w:p w14:paraId="1B53CAB4">
      <w:pPr>
        <w:spacing w:after="514" w:line="259" w:lineRule="auto"/>
        <w:ind w:left="0" w:firstLine="0"/>
        <w:jc w:val="left"/>
        <w:rPr>
          <w:rFonts w:hint="eastAsia"/>
        </w:rPr>
      </w:pPr>
      <w:r>
        <w:rPr>
          <w:rFonts w:hint="eastAsia"/>
        </w:rPr>
        <w:t>It is justified, however, by the context; and whoever examines it with attention will find, that nothing is said of him which may not be affirmed of many who have a form of godliness, but have not experienced its power; and that the prophet is describing the treatment of different characters in the course of God's providential government.</w:t>
      </w:r>
    </w:p>
    <w:p w14:paraId="1261029B">
      <w:pPr>
        <w:spacing w:after="514" w:line="259" w:lineRule="auto"/>
        <w:ind w:left="0" w:firstLine="0"/>
        <w:jc w:val="left"/>
        <w:rPr>
          <w:rFonts w:hint="eastAsia"/>
        </w:rPr>
      </w:pPr>
      <w:r>
        <w:rPr>
          <w:rFonts w:hint="eastAsia"/>
        </w:rPr>
        <w:t>然而，上下文证明了这个回答是合理的；凡仔细查考的人都会发现，经文中所说关于他的事，没有一件是不能用来形容许多有敬虔外貌却未经历其能力的人的；并且先知正在描述神在护理之治的过程中如何对待不同品格的人。</w:t>
      </w:r>
    </w:p>
    <w:p w14:paraId="4DED0DF2">
      <w:pPr>
        <w:spacing w:after="514" w:line="259" w:lineRule="auto"/>
        <w:ind w:left="0" w:firstLine="0"/>
        <w:jc w:val="left"/>
        <w:rPr>
          <w:rFonts w:hint="eastAsia"/>
        </w:rPr>
      </w:pPr>
    </w:p>
    <w:p w14:paraId="274AD9B9">
      <w:pPr>
        <w:spacing w:after="514" w:line="259" w:lineRule="auto"/>
        <w:ind w:left="0" w:firstLine="0"/>
        <w:jc w:val="left"/>
        <w:rPr>
          <w:rFonts w:hint="eastAsia"/>
        </w:rPr>
      </w:pPr>
      <w:r>
        <w:rPr>
          <w:rFonts w:hint="eastAsia"/>
        </w:rPr>
        <w:t>We grant that such a man may fall from his righteousness; while at the same time, with perfect consistency, we affirm the perseverance of the saints.</w:t>
      </w:r>
    </w:p>
    <w:p w14:paraId="1766DA12">
      <w:pPr>
        <w:spacing w:after="514" w:line="259" w:lineRule="auto"/>
        <w:ind w:left="0" w:firstLine="0"/>
        <w:jc w:val="left"/>
        <w:rPr>
          <w:rFonts w:hint="eastAsia"/>
        </w:rPr>
      </w:pPr>
      <w:r>
        <w:rPr>
          <w:rFonts w:hint="eastAsia"/>
        </w:rPr>
        <w:t>我们承认这样的人可能从他的义中堕落；同时，我们完全一致地肯定圣徒的坚忍。</w:t>
      </w:r>
    </w:p>
    <w:p w14:paraId="4F234CED">
      <w:pPr>
        <w:spacing w:after="514" w:line="259" w:lineRule="auto"/>
        <w:ind w:left="0" w:firstLine="0"/>
        <w:jc w:val="left"/>
        <w:rPr>
          <w:rFonts w:hint="eastAsia"/>
        </w:rPr>
      </w:pPr>
    </w:p>
    <w:p w14:paraId="27248B1D">
      <w:pPr>
        <w:spacing w:after="514" w:line="259" w:lineRule="auto"/>
        <w:ind w:left="0" w:firstLine="0"/>
        <w:jc w:val="left"/>
        <w:rPr>
          <w:rFonts w:hint="eastAsia"/>
        </w:rPr>
      </w:pPr>
      <w:r>
        <w:rPr>
          <w:rFonts w:hint="eastAsia"/>
        </w:rPr>
        <w:t>But there is another answer,— that this is a hypothetical statement, the design of which is to point out the connexion, under the Divine administration, between righteousness and happiness, and between unrighteousness and misery.</w:t>
      </w:r>
    </w:p>
    <w:p w14:paraId="2B42369F">
      <w:pPr>
        <w:spacing w:after="514" w:line="259" w:lineRule="auto"/>
        <w:ind w:left="0" w:firstLine="0"/>
        <w:jc w:val="left"/>
        <w:rPr>
          <w:rFonts w:hint="eastAsia"/>
        </w:rPr>
      </w:pPr>
      <w:r>
        <w:rPr>
          <w:rFonts w:hint="eastAsia"/>
        </w:rPr>
        <w:t>但还有另一个回答，——这是一个假设性的陈述，其目的是指出在神的管治下，公义与幸福之间，以及不义与苦难之间的联系。</w:t>
      </w:r>
    </w:p>
    <w:p w14:paraId="6E3FC20F">
      <w:pPr>
        <w:spacing w:after="514" w:line="259" w:lineRule="auto"/>
        <w:ind w:left="0" w:firstLine="0"/>
        <w:jc w:val="left"/>
        <w:rPr>
          <w:rFonts w:hint="eastAsia"/>
        </w:rPr>
      </w:pPr>
    </w:p>
    <w:p w14:paraId="6E55BFA7">
      <w:pPr>
        <w:spacing w:after="514" w:line="259" w:lineRule="auto"/>
        <w:ind w:left="0" w:firstLine="0"/>
        <w:jc w:val="left"/>
        <w:rPr>
          <w:rFonts w:hint="eastAsia"/>
        </w:rPr>
      </w:pPr>
      <w:r>
        <w:rPr>
          <w:rFonts w:hint="eastAsia"/>
        </w:rPr>
        <w:t>We have a similar statement in another place, where an Apostle says to believers, "If ye live after the flesh, ye shall die;"* although we know, from the principles of Paul, that he did not conceive it possible that a true saint should perish.</w:t>
      </w:r>
    </w:p>
    <w:p w14:paraId="7DB27D2B">
      <w:pPr>
        <w:spacing w:after="514" w:line="259" w:lineRule="auto"/>
        <w:ind w:left="0" w:firstLine="0"/>
        <w:jc w:val="left"/>
        <w:rPr>
          <w:rFonts w:hint="eastAsia"/>
        </w:rPr>
      </w:pPr>
      <w:r>
        <w:rPr>
          <w:rFonts w:hint="eastAsia"/>
        </w:rPr>
        <w:t>我们在另一处有类似的陈述，一位使徒对信徒说：“你们若顺从肉体活着，必要死；”* 尽管我们从保罗的原则中知道，他并不认为一个真正的圣徒可能会灭亡。</w:t>
      </w:r>
    </w:p>
    <w:p w14:paraId="63E37D5F">
      <w:pPr>
        <w:spacing w:after="514" w:line="259" w:lineRule="auto"/>
        <w:ind w:left="0" w:firstLine="0"/>
        <w:jc w:val="left"/>
        <w:rPr>
          <w:rFonts w:hint="eastAsia"/>
        </w:rPr>
      </w:pPr>
    </w:p>
    <w:p w14:paraId="687EA047">
      <w:pPr>
        <w:spacing w:after="514" w:line="259" w:lineRule="auto"/>
        <w:ind w:left="0" w:firstLine="0"/>
        <w:jc w:val="left"/>
        <w:rPr>
          <w:rFonts w:hint="eastAsia"/>
        </w:rPr>
      </w:pPr>
      <w:r>
        <w:rPr>
          <w:rFonts w:hint="eastAsia"/>
        </w:rPr>
        <w:t>The import of such statements is simply this, that if one thing happen another will follow.</w:t>
      </w:r>
    </w:p>
    <w:p w14:paraId="057EC7B2">
      <w:pPr>
        <w:spacing w:after="514" w:line="259" w:lineRule="auto"/>
        <w:ind w:left="0" w:firstLine="0"/>
        <w:jc w:val="left"/>
        <w:rPr>
          <w:rFonts w:hint="eastAsia"/>
        </w:rPr>
      </w:pPr>
      <w:r>
        <w:rPr>
          <w:rFonts w:hint="eastAsia"/>
        </w:rPr>
        <w:t>这类陈述的含义仅仅是，如果一件事发生，另一件事就会随之而来。</w:t>
      </w:r>
    </w:p>
    <w:p w14:paraId="6F65685C">
      <w:pPr>
        <w:spacing w:after="514" w:line="259" w:lineRule="auto"/>
        <w:ind w:left="0" w:firstLine="0"/>
        <w:jc w:val="left"/>
        <w:rPr>
          <w:rFonts w:hint="eastAsia"/>
        </w:rPr>
      </w:pPr>
    </w:p>
    <w:p w14:paraId="6B5A21F8">
      <w:pPr>
        <w:spacing w:after="514" w:line="259" w:lineRule="auto"/>
        <w:ind w:left="0" w:firstLine="0"/>
        <w:jc w:val="left"/>
        <w:rPr>
          <w:rFonts w:hint="eastAsia"/>
        </w:rPr>
      </w:pPr>
      <w:r>
        <w:rPr>
          <w:rFonts w:hint="eastAsia"/>
        </w:rPr>
        <w:t>But they do not affirm the actual existence of either the one or the other.</w:t>
      </w:r>
    </w:p>
    <w:p w14:paraId="090C35EA">
      <w:pPr>
        <w:spacing w:after="514" w:line="259" w:lineRule="auto"/>
        <w:ind w:left="0" w:firstLine="0"/>
        <w:jc w:val="left"/>
        <w:rPr>
          <w:rFonts w:hint="eastAsia"/>
        </w:rPr>
      </w:pPr>
      <w:r>
        <w:rPr>
          <w:rFonts w:hint="eastAsia"/>
        </w:rPr>
        <w:t>但它们并未断言这两者中任何一个的实际存在。</w:t>
      </w:r>
    </w:p>
    <w:p w14:paraId="14EFD0B0">
      <w:pPr>
        <w:spacing w:after="514" w:line="259" w:lineRule="auto"/>
        <w:ind w:left="0" w:firstLine="0"/>
        <w:jc w:val="left"/>
        <w:rPr>
          <w:rFonts w:hint="eastAsia"/>
        </w:rPr>
      </w:pPr>
    </w:p>
    <w:p w14:paraId="7EA66464">
      <w:pPr>
        <w:spacing w:after="514" w:line="259" w:lineRule="auto"/>
        <w:ind w:left="0" w:firstLine="0"/>
        <w:jc w:val="left"/>
        <w:rPr>
          <w:rFonts w:hint="eastAsia"/>
        </w:rPr>
      </w:pPr>
      <w:r>
        <w:rPr>
          <w:rFonts w:hint="eastAsia"/>
        </w:rPr>
        <w:t>When a philosopher says. If a comet should impinge upon the earth, or come too near it, the earth would be shattered into pieces, or burnt up, or driven from its orbit,—he does not suppose or fear that his hypothetical case will be realized.</w:t>
      </w:r>
    </w:p>
    <w:p w14:paraId="173E5A3C">
      <w:pPr>
        <w:spacing w:after="514" w:line="259" w:lineRule="auto"/>
        <w:ind w:left="0" w:firstLine="0"/>
        <w:jc w:val="left"/>
        <w:rPr>
          <w:rFonts w:hint="eastAsia"/>
        </w:rPr>
      </w:pPr>
      <w:r>
        <w:rPr>
          <w:rFonts w:hint="eastAsia"/>
        </w:rPr>
        <w:t>当一位哲学家说，如果一颗彗星撞击地球，或离地球太近，地球就会被撞成碎片，或被烧毁，或被逐出轨道，——他并不认为或担心他的假设情况会实现。</w:t>
      </w:r>
    </w:p>
    <w:p w14:paraId="3D5713AF">
      <w:pPr>
        <w:spacing w:after="514" w:line="259" w:lineRule="auto"/>
        <w:ind w:left="0" w:firstLine="0"/>
        <w:jc w:val="left"/>
        <w:rPr>
          <w:rFonts w:hint="eastAsia"/>
        </w:rPr>
      </w:pPr>
    </w:p>
    <w:p w14:paraId="692FB44F">
      <w:pPr>
        <w:spacing w:after="514" w:line="259" w:lineRule="auto"/>
        <w:ind w:left="0" w:firstLine="0"/>
        <w:jc w:val="left"/>
        <w:rPr>
          <w:rFonts w:hint="eastAsia"/>
        </w:rPr>
      </w:pPr>
      <w:r>
        <w:rPr>
          <w:rFonts w:hint="eastAsia"/>
        </w:rPr>
        <w:t>What, then, it may be asked, is the use of such statements?</w:t>
      </w:r>
    </w:p>
    <w:p w14:paraId="10F0EC4F">
      <w:pPr>
        <w:spacing w:after="514" w:line="259" w:lineRule="auto"/>
        <w:ind w:left="0" w:firstLine="0"/>
        <w:jc w:val="left"/>
        <w:rPr>
          <w:rFonts w:hint="eastAsia"/>
        </w:rPr>
      </w:pPr>
      <w:r>
        <w:rPr>
          <w:rFonts w:hint="eastAsia"/>
        </w:rPr>
        <w:t>那么，有人可能会问，这类陈述有什么用处呢？</w:t>
      </w:r>
    </w:p>
    <w:p w14:paraId="258533B9">
      <w:pPr>
        <w:spacing w:after="514" w:line="259" w:lineRule="auto"/>
        <w:ind w:left="0" w:firstLine="0"/>
        <w:jc w:val="left"/>
        <w:rPr>
          <w:rFonts w:hint="eastAsia"/>
        </w:rPr>
      </w:pPr>
    </w:p>
    <w:p w14:paraId="6C695933">
      <w:pPr>
        <w:spacing w:after="514" w:line="259" w:lineRule="auto"/>
        <w:ind w:left="0" w:firstLine="0"/>
        <w:jc w:val="left"/>
        <w:rPr>
          <w:rFonts w:hint="eastAsia"/>
        </w:rPr>
      </w:pPr>
      <w:r>
        <w:rPr>
          <w:rFonts w:hint="eastAsia"/>
        </w:rPr>
        <w:t>I answer, that, while they point out the necessity of continuance in holiness to the attainment of final salvation, they are a mean of exciting believers to watchfulness, and diligence, and prayer, and thus contribute to their perseverance in grace; for God deals with them as rational creatures, and works upon them by motives addressed to their hopes and their fears.</w:t>
      </w:r>
    </w:p>
    <w:p w14:paraId="783B7F9B">
      <w:pPr>
        <w:spacing w:after="514" w:line="259" w:lineRule="auto"/>
        <w:ind w:left="0" w:firstLine="0"/>
        <w:jc w:val="left"/>
        <w:rPr>
          <w:rFonts w:hint="eastAsia"/>
        </w:rPr>
      </w:pPr>
      <w:r>
        <w:rPr>
          <w:rFonts w:hint="eastAsia"/>
        </w:rPr>
        <w:t>我的回答是，它们在指出为获得最终救恩而持续活在圣洁中的必要性的同时，也是激励信徒警醒、殷勤和祷告的工具，从而有助于他们在恩典中坚忍；因为神将他们视为理性受造物来对待，并借着激发他们盼望和恐惧的动机在他们身上作工。</w:t>
      </w:r>
    </w:p>
    <w:p w14:paraId="16826978">
      <w:pPr>
        <w:spacing w:after="514" w:line="259" w:lineRule="auto"/>
        <w:ind w:left="0" w:firstLine="0"/>
        <w:jc w:val="left"/>
        <w:rPr>
          <w:rFonts w:hint="eastAsia"/>
        </w:rPr>
      </w:pPr>
    </w:p>
    <w:p w14:paraId="612D5378">
      <w:pPr>
        <w:spacing w:after="514" w:line="259" w:lineRule="auto"/>
        <w:ind w:left="0" w:firstLine="0"/>
        <w:jc w:val="left"/>
        <w:rPr>
          <w:rFonts w:hint="eastAsia"/>
        </w:rPr>
      </w:pPr>
      <w:r>
        <w:rPr>
          <w:rFonts w:hint="eastAsia"/>
        </w:rPr>
        <w:t>Another argument is founded on the parable of the sower: "He that received the seed into stony places, the same is he that heareth the word, and anon with joy receiveth it: Yet hath he not root in himself, but dureth for a while; for when tribulation or persecution ariseth because of the word, by and by he is offended." †</w:t>
      </w:r>
    </w:p>
    <w:p w14:paraId="6632B760">
      <w:pPr>
        <w:spacing w:after="514" w:line="259" w:lineRule="auto"/>
        <w:ind w:left="0" w:firstLine="0"/>
        <w:jc w:val="left"/>
        <w:rPr>
          <w:rFonts w:hint="eastAsia"/>
        </w:rPr>
      </w:pPr>
      <w:r>
        <w:rPr>
          <w:rFonts w:hint="eastAsia"/>
        </w:rPr>
        <w:t>另一个论据建立在撒种的比喻上：“那领受种子在石头地上的，就是人听了道，当下欢喜领受；只因心里没有根，不过是暂时的；及至为道遭了患难，或是受了逼迫，立刻就跌倒了。”†</w:t>
      </w:r>
    </w:p>
    <w:p w14:paraId="1B1704D9">
      <w:pPr>
        <w:spacing w:after="514" w:line="259" w:lineRule="auto"/>
        <w:ind w:left="0" w:firstLine="0"/>
        <w:jc w:val="left"/>
        <w:rPr>
          <w:rFonts w:hint="eastAsia"/>
        </w:rPr>
      </w:pPr>
    </w:p>
    <w:p w14:paraId="00D7BA32">
      <w:pPr>
        <w:spacing w:after="514" w:line="259" w:lineRule="auto"/>
        <w:ind w:left="0" w:firstLine="0"/>
        <w:jc w:val="left"/>
        <w:rPr>
          <w:rFonts w:hint="eastAsia"/>
        </w:rPr>
      </w:pPr>
      <w:r>
        <w:rPr>
          <w:rFonts w:hint="eastAsia"/>
        </w:rPr>
        <w:t>It is not a little surprising, that this passage should be quoted by our opponents in support of their doctrine.</w:t>
      </w:r>
    </w:p>
    <w:p w14:paraId="63C29BA9">
      <w:pPr>
        <w:spacing w:after="514" w:line="259" w:lineRule="auto"/>
        <w:ind w:left="0" w:firstLine="0"/>
        <w:jc w:val="left"/>
        <w:rPr>
          <w:rFonts w:hint="eastAsia"/>
        </w:rPr>
      </w:pPr>
      <w:r>
        <w:rPr>
          <w:rFonts w:hint="eastAsia"/>
        </w:rPr>
        <w:t>我们的对手引用这段经文来支持他们的教义，这不免令人惊讶。</w:t>
      </w:r>
    </w:p>
    <w:p w14:paraId="33F90DAB">
      <w:pPr>
        <w:spacing w:after="514" w:line="259" w:lineRule="auto"/>
        <w:ind w:left="0" w:firstLine="0"/>
        <w:jc w:val="left"/>
        <w:rPr>
          <w:rFonts w:hint="eastAsia"/>
        </w:rPr>
      </w:pPr>
    </w:p>
    <w:p w14:paraId="37A5B706">
      <w:pPr>
        <w:spacing w:after="514" w:line="259" w:lineRule="auto"/>
        <w:ind w:left="0" w:firstLine="0"/>
        <w:jc w:val="left"/>
        <w:rPr>
          <w:rFonts w:hint="eastAsia"/>
        </w:rPr>
      </w:pPr>
      <w:r>
        <w:rPr>
          <w:rFonts w:hint="eastAsia"/>
        </w:rPr>
        <w:t>It speaks evidently of a man who receives the word of God and continues for a time, and then falls away; and thus far it is quite to their purpose.</w:t>
      </w:r>
    </w:p>
    <w:p w14:paraId="6EA2BD78">
      <w:pPr>
        <w:spacing w:after="514" w:line="259" w:lineRule="auto"/>
        <w:ind w:left="0" w:firstLine="0"/>
        <w:jc w:val="left"/>
        <w:rPr>
          <w:rFonts w:hint="eastAsia"/>
        </w:rPr>
      </w:pPr>
      <w:r>
        <w:rPr>
          <w:rFonts w:hint="eastAsia"/>
        </w:rPr>
        <w:t>它显然讲的是一个人领受了神的道，持续了一段时间，然后就堕落了；到此为止，这完全符合他们的目的。</w:t>
      </w:r>
    </w:p>
    <w:p w14:paraId="0BFE32B8">
      <w:pPr>
        <w:spacing w:after="514" w:line="259" w:lineRule="auto"/>
        <w:ind w:left="0" w:firstLine="0"/>
        <w:jc w:val="left"/>
        <w:rPr>
          <w:rFonts w:hint="eastAsia"/>
        </w:rPr>
      </w:pPr>
    </w:p>
    <w:p w14:paraId="28BC16B6">
      <w:pPr>
        <w:spacing w:after="514" w:line="259" w:lineRule="auto"/>
        <w:ind w:left="0" w:firstLine="0"/>
        <w:jc w:val="left"/>
        <w:rPr>
          <w:rFonts w:hint="eastAsia"/>
        </w:rPr>
      </w:pPr>
      <w:r>
        <w:rPr>
          <w:rFonts w:hint="eastAsia"/>
        </w:rPr>
        <w:t>But unhappily for them, our Saviour gives us the reason of failure, that he has no root in himself; plainly implying that, if he had had root in himself, he would have withstood every temptation.</w:t>
      </w:r>
    </w:p>
    <w:p w14:paraId="6AC2A9CD">
      <w:pPr>
        <w:spacing w:after="514" w:line="259" w:lineRule="auto"/>
        <w:ind w:left="0" w:firstLine="0"/>
        <w:jc w:val="left"/>
        <w:rPr>
          <w:rFonts w:hint="eastAsia"/>
        </w:rPr>
      </w:pPr>
      <w:r>
        <w:rPr>
          <w:rFonts w:hint="eastAsia"/>
        </w:rPr>
        <w:t>但不幸的是，我们的救主告诉了我们失败的原因，即他自己里面没有根；这清楚地暗示，如果他自己里面有根，他就能抵挡每一个试探。</w:t>
      </w:r>
    </w:p>
    <w:p w14:paraId="70669FB9">
      <w:pPr>
        <w:spacing w:after="514" w:line="259" w:lineRule="auto"/>
        <w:ind w:left="0" w:firstLine="0"/>
        <w:jc w:val="left"/>
        <w:rPr>
          <w:rFonts w:hint="eastAsia"/>
        </w:rPr>
      </w:pPr>
    </w:p>
    <w:p w14:paraId="5EED250E">
      <w:pPr>
        <w:spacing w:after="514" w:line="259" w:lineRule="auto"/>
        <w:ind w:left="0" w:firstLine="0"/>
        <w:jc w:val="left"/>
        <w:rPr>
          <w:rFonts w:hint="eastAsia"/>
        </w:rPr>
      </w:pPr>
      <w:r>
        <w:rPr>
          <w:rFonts w:hint="eastAsia"/>
        </w:rPr>
        <w:t>The passage, instead of militating against our doctrine, plainly teaches the perseverance of the saints, by signifying that the cause why some do not persevere is, that they are not saints, or have not the grace of God in their hearts; for this is the only root which can preserve the plant from withering away.</w:t>
      </w:r>
    </w:p>
    <w:p w14:paraId="5BD789D0">
      <w:pPr>
        <w:spacing w:after="514" w:line="259" w:lineRule="auto"/>
        <w:ind w:left="0" w:firstLine="0"/>
        <w:jc w:val="left"/>
        <w:rPr>
          <w:rFonts w:hint="eastAsia"/>
        </w:rPr>
      </w:pPr>
      <w:r>
        <w:rPr>
          <w:rFonts w:hint="eastAsia"/>
        </w:rPr>
        <w:t>这段经文非但没有与我们的教义相抵触，反而清楚地教导了圣徒的坚忍，它表明有些人不能坚忍的原因是，他们不是圣徒，或心里没有神的恩典；因为这才是唯一能保守植物不枯萎的根。</w:t>
      </w:r>
    </w:p>
    <w:p w14:paraId="12AE08CB">
      <w:pPr>
        <w:spacing w:after="514" w:line="259" w:lineRule="auto"/>
        <w:ind w:left="0" w:firstLine="0"/>
        <w:jc w:val="left"/>
        <w:rPr>
          <w:rFonts w:hint="eastAsia"/>
        </w:rPr>
      </w:pPr>
    </w:p>
    <w:p w14:paraId="0B55ACD8">
      <w:pPr>
        <w:spacing w:after="514" w:line="259" w:lineRule="auto"/>
        <w:ind w:left="0" w:firstLine="0"/>
        <w:jc w:val="left"/>
        <w:rPr>
          <w:rFonts w:hint="eastAsia"/>
        </w:rPr>
      </w:pPr>
      <w:r>
        <w:rPr>
          <w:rFonts w:hint="eastAsia"/>
        </w:rPr>
        <w:t>Our Lord distinguishes such hearers of the word from believers, when he describes the former as stony ground, and the latter as good ground.</w:t>
      </w:r>
    </w:p>
    <w:p w14:paraId="6706BB3E">
      <w:pPr>
        <w:spacing w:after="514" w:line="259" w:lineRule="auto"/>
        <w:ind w:left="0" w:firstLine="0"/>
        <w:jc w:val="left"/>
        <w:rPr>
          <w:rFonts w:hint="eastAsia"/>
        </w:rPr>
      </w:pPr>
      <w:r>
        <w:rPr>
          <w:rFonts w:hint="eastAsia"/>
        </w:rPr>
        <w:t>我们的主将这类听道者与信徒区分开来，当祂将前者描述为石头地，后者描述为好土时。</w:t>
      </w:r>
    </w:p>
    <w:p w14:paraId="1B49A8C3">
      <w:pPr>
        <w:spacing w:after="514" w:line="259" w:lineRule="auto"/>
        <w:ind w:left="0" w:firstLine="0"/>
        <w:jc w:val="left"/>
        <w:rPr>
          <w:rFonts w:hint="eastAsia"/>
        </w:rPr>
      </w:pPr>
    </w:p>
    <w:p w14:paraId="2EAE7B34">
      <w:pPr>
        <w:spacing w:after="514" w:line="259" w:lineRule="auto"/>
        <w:ind w:left="0" w:firstLine="0"/>
        <w:jc w:val="left"/>
        <w:rPr>
          <w:rFonts w:hint="eastAsia"/>
        </w:rPr>
      </w:pPr>
      <w:r>
        <w:rPr>
          <w:rFonts w:hint="eastAsia"/>
        </w:rPr>
        <w:t>He thus points out an essential difference between them.</w:t>
      </w:r>
    </w:p>
    <w:p w14:paraId="784CCB76">
      <w:pPr>
        <w:spacing w:after="514" w:line="259" w:lineRule="auto"/>
        <w:ind w:left="0" w:firstLine="0"/>
        <w:jc w:val="left"/>
        <w:rPr>
          <w:rFonts w:hint="eastAsia"/>
        </w:rPr>
      </w:pPr>
      <w:r>
        <w:rPr>
          <w:rFonts w:hint="eastAsia"/>
        </w:rPr>
        <w:t>祂因此指出了他们之间的本质区别。</w:t>
      </w:r>
    </w:p>
    <w:p w14:paraId="44B1F960">
      <w:pPr>
        <w:spacing w:after="514" w:line="259" w:lineRule="auto"/>
        <w:ind w:left="0" w:firstLine="0"/>
        <w:jc w:val="left"/>
        <w:rPr>
          <w:rFonts w:hint="eastAsia"/>
        </w:rPr>
      </w:pPr>
    </w:p>
    <w:p w14:paraId="0AFDD575">
      <w:pPr>
        <w:spacing w:after="514" w:line="259" w:lineRule="auto"/>
        <w:ind w:left="0" w:firstLine="0"/>
        <w:jc w:val="left"/>
        <w:rPr>
          <w:rFonts w:hint="eastAsia"/>
        </w:rPr>
      </w:pPr>
      <w:r>
        <w:rPr>
          <w:rFonts w:hint="eastAsia"/>
        </w:rPr>
        <w:t>They are not of the same species; and it is altogether illogical to conclude, that what may be affirmed of the one may also be affirmed of the other.</w:t>
      </w:r>
    </w:p>
    <w:p w14:paraId="5FAAA435">
      <w:pPr>
        <w:spacing w:after="514" w:line="259" w:lineRule="auto"/>
        <w:ind w:left="0" w:firstLine="0"/>
        <w:jc w:val="left"/>
        <w:rPr>
          <w:rFonts w:hint="eastAsia"/>
        </w:rPr>
      </w:pPr>
      <w:r>
        <w:rPr>
          <w:rFonts w:hint="eastAsia"/>
        </w:rPr>
        <w:t>他们不是同一种类；因此，断定可以用于一方的说法也可以用于另一方，是完全不合逻辑的。</w:t>
      </w:r>
    </w:p>
    <w:p w14:paraId="4C2A2567">
      <w:pPr>
        <w:spacing w:after="514" w:line="259" w:lineRule="auto"/>
        <w:ind w:left="0" w:firstLine="0"/>
        <w:jc w:val="left"/>
        <w:rPr>
          <w:rFonts w:hint="eastAsia"/>
        </w:rPr>
      </w:pPr>
    </w:p>
    <w:p w14:paraId="5BE1D39F">
      <w:pPr>
        <w:spacing w:after="514" w:line="259" w:lineRule="auto"/>
        <w:ind w:left="0" w:firstLine="0"/>
        <w:jc w:val="left"/>
        <w:rPr>
          <w:rFonts w:hint="eastAsia"/>
        </w:rPr>
      </w:pPr>
      <w:r>
        <w:rPr>
          <w:rFonts w:hint="eastAsia"/>
        </w:rPr>
        <w:t>The next argument is deduced from these words in the Epistle to the Hebrews: "For it is impossible for those who were once enlightened, and have tasted of the heavenly gift, and were made partakers of the Holy Ghost, and have tasted the good word of God, and the powers of the world to come, if they shall fall away," or, "having fallen away, to renew them again unto repentance; seeing they crucify to themselves the Son of God afresh, and put him to an open shame"‡</w:t>
      </w:r>
    </w:p>
    <w:p w14:paraId="00FC8FE1">
      <w:pPr>
        <w:spacing w:after="514" w:line="259" w:lineRule="auto"/>
        <w:ind w:left="0" w:firstLine="0"/>
        <w:jc w:val="left"/>
        <w:rPr>
          <w:rFonts w:hint="eastAsia"/>
        </w:rPr>
      </w:pPr>
      <w:r>
        <w:rPr>
          <w:rFonts w:hint="eastAsia"/>
        </w:rPr>
        <w:t>下一个论据引自希伯来书中的这些话：“论到那些已经蒙了光照，尝过天恩的滋味，又于圣灵有分，并尝过神善道的滋味，觉悟来世权能的人，若是离弃道理，”或者，“已经离弃道理，就不能叫他们从新懊悔了；因为他们把神的儿子重钉十字架，明明地羞辱祂。”‡</w:t>
      </w:r>
    </w:p>
    <w:p w14:paraId="0293F57C">
      <w:pPr>
        <w:spacing w:after="514" w:line="259" w:lineRule="auto"/>
        <w:ind w:left="0" w:firstLine="0"/>
        <w:jc w:val="left"/>
        <w:rPr>
          <w:rFonts w:hint="eastAsia"/>
        </w:rPr>
      </w:pPr>
    </w:p>
    <w:p w14:paraId="13D9A1C6">
      <w:pPr>
        <w:spacing w:after="514" w:line="259" w:lineRule="auto"/>
        <w:ind w:left="0" w:firstLine="0"/>
        <w:jc w:val="left"/>
        <w:rPr>
          <w:rFonts w:hint="eastAsia"/>
        </w:rPr>
      </w:pPr>
      <w:r>
        <w:rPr>
          <w:rFonts w:hint="eastAsia"/>
        </w:rPr>
        <w:t>This passage is eagerly laid hold of by those who deny the perseverance or the saints, as decisive in their favour; for, are not the persons described manifestly possessed of the characteristic qualifications of the saints, and yet it is supposed that they may irrecoverably apostatize.</w:t>
      </w:r>
    </w:p>
    <w:p w14:paraId="43E67ACE">
      <w:pPr>
        <w:spacing w:after="514" w:line="259" w:lineRule="auto"/>
        <w:ind w:left="0" w:firstLine="0"/>
        <w:jc w:val="left"/>
        <w:rPr>
          <w:rFonts w:hint="eastAsia"/>
        </w:rPr>
      </w:pPr>
      <w:r>
        <w:rPr>
          <w:rFonts w:hint="eastAsia"/>
        </w:rPr>
        <w:t>这段经文被那些否认圣徒坚忍的人急切地抓住，认为它对他们有利是决定性的；因为，被描述的人不都明显具有圣徒的特征资格吗？然而经文却假设他们可能无法挽回地背道。</w:t>
      </w:r>
    </w:p>
    <w:p w14:paraId="569AF68D">
      <w:pPr>
        <w:spacing w:after="514" w:line="259" w:lineRule="auto"/>
        <w:ind w:left="0" w:firstLine="0"/>
        <w:jc w:val="left"/>
        <w:rPr>
          <w:rFonts w:hint="eastAsia"/>
        </w:rPr>
      </w:pPr>
    </w:p>
    <w:p w14:paraId="0874BC93">
      <w:pPr>
        <w:spacing w:after="514" w:line="259" w:lineRule="auto"/>
        <w:ind w:left="0" w:firstLine="0"/>
        <w:jc w:val="left"/>
        <w:rPr>
          <w:rFonts w:hint="eastAsia"/>
        </w:rPr>
      </w:pPr>
      <w:r>
        <w:rPr>
          <w:rFonts w:hint="eastAsia"/>
        </w:rPr>
        <w:t>Let us examine the qualifications, and see whether they imply any thing which may not be found in the unregenerated.</w:t>
      </w:r>
    </w:p>
    <w:p w14:paraId="6E745FCD">
      <w:pPr>
        <w:spacing w:after="514" w:line="259" w:lineRule="auto"/>
        <w:ind w:left="0" w:firstLine="0"/>
        <w:jc w:val="left"/>
        <w:rPr>
          <w:rFonts w:hint="eastAsia"/>
        </w:rPr>
      </w:pPr>
      <w:r>
        <w:rPr>
          <w:rFonts w:hint="eastAsia"/>
        </w:rPr>
        <w:t>让我们来查考这些资格，看看它们是否包含了任何在未重生者身上找不到的东西。</w:t>
      </w:r>
    </w:p>
    <w:p w14:paraId="4CBFC209">
      <w:pPr>
        <w:spacing w:after="514" w:line="259" w:lineRule="auto"/>
        <w:ind w:left="0" w:firstLine="0"/>
        <w:jc w:val="left"/>
        <w:rPr>
          <w:rFonts w:hint="eastAsia"/>
        </w:rPr>
      </w:pPr>
    </w:p>
    <w:p w14:paraId="79FC95D9">
      <w:pPr>
        <w:spacing w:after="514" w:line="259" w:lineRule="auto"/>
        <w:ind w:left="0" w:firstLine="0"/>
        <w:jc w:val="left"/>
        <w:rPr>
          <w:rFonts w:hint="eastAsia"/>
        </w:rPr>
      </w:pPr>
      <w:r>
        <w:rPr>
          <w:rFonts w:hint="eastAsia"/>
        </w:rPr>
        <w:t>"They were once enlightened;" but so may all be said to be to whom the Gospel is preached, and who are acquainted with its doctrines.</w:t>
      </w:r>
    </w:p>
    <w:p w14:paraId="64809F2E">
      <w:pPr>
        <w:spacing w:after="514" w:line="259" w:lineRule="auto"/>
        <w:ind w:left="0" w:firstLine="0"/>
        <w:jc w:val="left"/>
        <w:rPr>
          <w:rFonts w:hint="eastAsia"/>
        </w:rPr>
      </w:pPr>
      <w:r>
        <w:rPr>
          <w:rFonts w:hint="eastAsia"/>
        </w:rPr>
        <w:t>“他们已经蒙了光照；”但所有听到福音传讲并熟悉其教义的人都可以说是如此。</w:t>
      </w:r>
    </w:p>
    <w:p w14:paraId="47770CA1">
      <w:pPr>
        <w:spacing w:after="514" w:line="259" w:lineRule="auto"/>
        <w:ind w:left="0" w:firstLine="0"/>
        <w:jc w:val="left"/>
        <w:rPr>
          <w:rFonts w:hint="eastAsia"/>
        </w:rPr>
      </w:pPr>
    </w:p>
    <w:p w14:paraId="2AC7B3E3">
      <w:pPr>
        <w:spacing w:after="514" w:line="259" w:lineRule="auto"/>
        <w:ind w:left="0" w:firstLine="0"/>
        <w:jc w:val="left"/>
        <w:rPr>
          <w:rFonts w:hint="eastAsia"/>
        </w:rPr>
      </w:pPr>
      <w:r>
        <w:rPr>
          <w:rFonts w:hint="eastAsia"/>
        </w:rPr>
        <w:t>They have "received the knowledge of the truth," as the Apostle expresses himself in another part of this epistle; or, as Peter says, they have "known the way of righteousness."*</w:t>
      </w:r>
    </w:p>
    <w:p w14:paraId="09EF638B">
      <w:pPr>
        <w:spacing w:after="514" w:line="259" w:lineRule="auto"/>
        <w:ind w:left="0" w:firstLine="0"/>
        <w:jc w:val="left"/>
        <w:rPr>
          <w:rFonts w:hint="eastAsia"/>
        </w:rPr>
      </w:pPr>
      <w:r>
        <w:rPr>
          <w:rFonts w:hint="eastAsia"/>
        </w:rPr>
        <w:t>他们已经“领受了真理的知识”，正如使徒在这封信的另一部分所表达的；或者，正如彼得所说，他们已经“知道了义路”。*</w:t>
      </w:r>
    </w:p>
    <w:p w14:paraId="067DFB36">
      <w:pPr>
        <w:spacing w:after="514" w:line="259" w:lineRule="auto"/>
        <w:ind w:left="0" w:firstLine="0"/>
        <w:jc w:val="left"/>
        <w:rPr>
          <w:rFonts w:hint="eastAsia"/>
        </w:rPr>
      </w:pPr>
    </w:p>
    <w:p w14:paraId="1E528B4F">
      <w:pPr>
        <w:spacing w:after="514" w:line="259" w:lineRule="auto"/>
        <w:ind w:left="0" w:firstLine="0"/>
        <w:jc w:val="left"/>
        <w:rPr>
          <w:rFonts w:hint="eastAsia"/>
        </w:rPr>
      </w:pPr>
      <w:r>
        <w:rPr>
          <w:rFonts w:hint="eastAsia"/>
        </w:rPr>
        <w:t>In this manner, the unbelieving Jews were enlightened, and for this reason their sin was highly aggravated: "If I had not come and spoken unto them, they had not had sin; but now they have no cloak for their sin." †</w:t>
      </w:r>
    </w:p>
    <w:p w14:paraId="028A9006">
      <w:pPr>
        <w:spacing w:after="514" w:line="259" w:lineRule="auto"/>
        <w:ind w:left="0" w:firstLine="0"/>
        <w:jc w:val="left"/>
        <w:rPr>
          <w:rFonts w:hint="eastAsia"/>
        </w:rPr>
      </w:pPr>
      <w:r>
        <w:rPr>
          <w:rFonts w:hint="eastAsia"/>
        </w:rPr>
        <w:t>不信的犹太人就是这样被光照的，因此他们的罪就格外加重了：“我若没有来教训他们，他们就没有罪；但如今他们的罪无可推诿了。”†</w:t>
      </w:r>
    </w:p>
    <w:p w14:paraId="76C880F2">
      <w:pPr>
        <w:spacing w:after="514" w:line="259" w:lineRule="auto"/>
        <w:ind w:left="0" w:firstLine="0"/>
        <w:jc w:val="left"/>
        <w:rPr>
          <w:rFonts w:hint="eastAsia"/>
        </w:rPr>
      </w:pPr>
    </w:p>
    <w:p w14:paraId="0BDAA002">
      <w:pPr>
        <w:spacing w:after="514" w:line="259" w:lineRule="auto"/>
        <w:ind w:left="0" w:firstLine="0"/>
        <w:jc w:val="left"/>
        <w:rPr>
          <w:rFonts w:hint="eastAsia"/>
        </w:rPr>
      </w:pPr>
      <w:r>
        <w:rPr>
          <w:rFonts w:hint="eastAsia"/>
        </w:rPr>
        <w:t>—"They were made partakers of the Holy Ghost;" but so are all those who experience his common influences, by which they are impressed under the dispensation of the Gospel; and so were those in the primitive times who were endowed with miraculous powers, which were given to them by the Spirit.</w:t>
      </w:r>
    </w:p>
    <w:p w14:paraId="0F45A288">
      <w:pPr>
        <w:spacing w:after="514" w:line="259" w:lineRule="auto"/>
        <w:ind w:left="0" w:firstLine="0"/>
        <w:jc w:val="left"/>
        <w:rPr>
          <w:rFonts w:hint="eastAsia"/>
        </w:rPr>
      </w:pPr>
      <w:r>
        <w:rPr>
          <w:rFonts w:hint="eastAsia"/>
        </w:rPr>
        <w:t>—“他们又于圣灵有分；”但所有经历过祂普遍影响的人都是如此，他们在福音的时代下被感动；原始时代的那些人也是如此，他们被赋予了圣灵所赐的行神迹的能力。</w:t>
      </w:r>
    </w:p>
    <w:p w14:paraId="1B2FFAE3">
      <w:pPr>
        <w:spacing w:after="514" w:line="259" w:lineRule="auto"/>
        <w:ind w:left="0" w:firstLine="0"/>
        <w:jc w:val="left"/>
        <w:rPr>
          <w:rFonts w:hint="eastAsia"/>
        </w:rPr>
      </w:pPr>
    </w:p>
    <w:p w14:paraId="0D4C9B1A">
      <w:pPr>
        <w:spacing w:after="514" w:line="259" w:lineRule="auto"/>
        <w:ind w:left="0" w:firstLine="0"/>
        <w:jc w:val="left"/>
        <w:rPr>
          <w:rFonts w:hint="eastAsia"/>
        </w:rPr>
      </w:pPr>
      <w:r>
        <w:rPr>
          <w:rFonts w:hint="eastAsia"/>
        </w:rPr>
        <w:t>But that such persons were not all true believers, is evident from the words of our Lord to some of them: "Then will I profess unto them, I never knew you."‡</w:t>
      </w:r>
    </w:p>
    <w:p w14:paraId="6D89EB93">
      <w:pPr>
        <w:spacing w:after="514" w:line="259" w:lineRule="auto"/>
        <w:ind w:left="0" w:firstLine="0"/>
        <w:jc w:val="left"/>
        <w:rPr>
          <w:rFonts w:hint="eastAsia"/>
        </w:rPr>
      </w:pPr>
      <w:r>
        <w:rPr>
          <w:rFonts w:hint="eastAsia"/>
        </w:rPr>
        <w:t>但这些人并非都是真信徒，这从我们主对他们中一些人说的话中可以明显看出：“那时我必明明地告诉他们说：我从来不认识你们。”‡</w:t>
      </w:r>
    </w:p>
    <w:p w14:paraId="489ABC7E">
      <w:pPr>
        <w:spacing w:after="514" w:line="259" w:lineRule="auto"/>
        <w:ind w:left="0" w:firstLine="0"/>
        <w:jc w:val="left"/>
        <w:rPr>
          <w:rFonts w:hint="eastAsia"/>
        </w:rPr>
      </w:pPr>
    </w:p>
    <w:p w14:paraId="2F4FA951">
      <w:pPr>
        <w:spacing w:after="514" w:line="259" w:lineRule="auto"/>
        <w:ind w:left="0" w:firstLine="0"/>
        <w:jc w:val="left"/>
        <w:rPr>
          <w:rFonts w:hint="eastAsia"/>
        </w:rPr>
      </w:pPr>
      <w:r>
        <w:rPr>
          <w:rFonts w:hint="eastAsia"/>
        </w:rPr>
        <w:t>He never acknowledged them as genuine disciples.—</w:t>
      </w:r>
    </w:p>
    <w:p w14:paraId="44B2EB42">
      <w:pPr>
        <w:spacing w:after="514" w:line="259" w:lineRule="auto"/>
        <w:ind w:left="0" w:firstLine="0"/>
        <w:jc w:val="left"/>
        <w:rPr>
          <w:rFonts w:hint="eastAsia"/>
        </w:rPr>
      </w:pPr>
      <w:r>
        <w:rPr>
          <w:rFonts w:hint="eastAsia"/>
        </w:rPr>
        <w:t>祂从未承认他们为真正的门徒。—</w:t>
      </w:r>
    </w:p>
    <w:p w14:paraId="789167C6">
      <w:pPr>
        <w:spacing w:after="514" w:line="259" w:lineRule="auto"/>
        <w:ind w:left="0" w:firstLine="0"/>
        <w:jc w:val="left"/>
        <w:rPr>
          <w:rFonts w:hint="eastAsia"/>
        </w:rPr>
      </w:pPr>
    </w:p>
    <w:p w14:paraId="3DC26F89">
      <w:pPr>
        <w:spacing w:after="514" w:line="259" w:lineRule="auto"/>
        <w:ind w:left="0" w:firstLine="0"/>
        <w:jc w:val="left"/>
        <w:rPr>
          <w:rFonts w:hint="eastAsia"/>
        </w:rPr>
      </w:pPr>
      <w:r>
        <w:rPr>
          <w:rFonts w:hint="eastAsia"/>
        </w:rPr>
        <w:t>"They have tasted the good word of God;" so had the hearers in the parable of the sower, whose case we considered above, and concerning whom, it is plain that they never were possessed of saving faith, for they had no root in themselves.</w:t>
      </w:r>
    </w:p>
    <w:p w14:paraId="2B96D257">
      <w:pPr>
        <w:spacing w:after="514" w:line="259" w:lineRule="auto"/>
        <w:ind w:left="0" w:firstLine="0"/>
        <w:jc w:val="left"/>
        <w:rPr>
          <w:rFonts w:hint="eastAsia"/>
        </w:rPr>
      </w:pPr>
      <w:r>
        <w:rPr>
          <w:rFonts w:hint="eastAsia"/>
        </w:rPr>
        <w:t>“他们尝过神善道的滋味；”撒种比喻中的听众也是如此，我们上面已经讨论过他们的案例，很明显，他们从未拥有过得救的信心，因为他们自己里面没有根。</w:t>
      </w:r>
    </w:p>
    <w:p w14:paraId="7ECF3EC8">
      <w:pPr>
        <w:spacing w:after="514" w:line="259" w:lineRule="auto"/>
        <w:ind w:left="0" w:firstLine="0"/>
        <w:jc w:val="left"/>
        <w:rPr>
          <w:rFonts w:hint="eastAsia"/>
        </w:rPr>
      </w:pPr>
    </w:p>
    <w:p w14:paraId="4E998F32">
      <w:pPr>
        <w:spacing w:after="514" w:line="259" w:lineRule="auto"/>
        <w:ind w:left="0" w:firstLine="0"/>
        <w:jc w:val="left"/>
        <w:rPr>
          <w:rFonts w:hint="eastAsia"/>
        </w:rPr>
      </w:pPr>
      <w:r>
        <w:rPr>
          <w:rFonts w:hint="eastAsia"/>
        </w:rPr>
        <w:t>Concerning the other two particulars, "their partaking of the heavenly gift," and "tasting the powers of the world to come," I shall say nothing, because it is doubtful what they mean, and consequently no use can legitimately be made of them in this argument.</w:t>
      </w:r>
    </w:p>
    <w:p w14:paraId="154E7EC1">
      <w:pPr>
        <w:spacing w:after="514" w:line="259" w:lineRule="auto"/>
        <w:ind w:left="0" w:firstLine="0"/>
        <w:jc w:val="left"/>
        <w:rPr>
          <w:rFonts w:hint="eastAsia"/>
        </w:rPr>
      </w:pPr>
      <w:r>
        <w:rPr>
          <w:rFonts w:hint="eastAsia"/>
        </w:rPr>
        <w:t>关于另外两项，“他们尝过天恩的滋味”和“觉悟来世权能”，我将不作评论，因为它们的含义不确定，因此在这个论证中不能合法地使用它们。</w:t>
      </w:r>
    </w:p>
    <w:p w14:paraId="5A8E3F51">
      <w:pPr>
        <w:spacing w:after="514" w:line="259" w:lineRule="auto"/>
        <w:ind w:left="0" w:firstLine="0"/>
        <w:jc w:val="left"/>
        <w:rPr>
          <w:rFonts w:hint="eastAsia"/>
        </w:rPr>
      </w:pPr>
    </w:p>
    <w:p w14:paraId="4D4AF069">
      <w:pPr>
        <w:spacing w:after="514" w:line="259" w:lineRule="auto"/>
        <w:ind w:left="0" w:firstLine="0"/>
        <w:jc w:val="left"/>
        <w:rPr>
          <w:rFonts w:hint="eastAsia"/>
        </w:rPr>
      </w:pPr>
      <w:r>
        <w:rPr>
          <w:rFonts w:hint="eastAsia"/>
        </w:rPr>
        <w:t>A conjectural interpretation proves nothing.</w:t>
      </w:r>
    </w:p>
    <w:p w14:paraId="3FB9D17C">
      <w:pPr>
        <w:spacing w:after="514" w:line="259" w:lineRule="auto"/>
        <w:ind w:left="0" w:firstLine="0"/>
        <w:jc w:val="left"/>
        <w:rPr>
          <w:rFonts w:hint="eastAsia"/>
        </w:rPr>
      </w:pPr>
      <w:r>
        <w:rPr>
          <w:rFonts w:hint="eastAsia"/>
        </w:rPr>
        <w:t>一个推测性的解释证明不了任何东西。</w:t>
      </w:r>
    </w:p>
    <w:p w14:paraId="2A3CEFCA">
      <w:pPr>
        <w:spacing w:after="514" w:line="259" w:lineRule="auto"/>
        <w:ind w:left="0" w:firstLine="0"/>
        <w:jc w:val="left"/>
        <w:rPr>
          <w:rFonts w:hint="eastAsia"/>
        </w:rPr>
      </w:pPr>
    </w:p>
    <w:p w14:paraId="3A936A79">
      <w:pPr>
        <w:spacing w:after="514" w:line="259" w:lineRule="auto"/>
        <w:ind w:left="0" w:firstLine="0"/>
        <w:jc w:val="left"/>
        <w:rPr>
          <w:rFonts w:hint="eastAsia"/>
        </w:rPr>
      </w:pPr>
      <w:r>
        <w:rPr>
          <w:rFonts w:hint="eastAsia"/>
        </w:rPr>
        <w:t>We may presume, however, from the connexion in which they appear, that they imply no higher qualifications than those which have been already, considered.</w:t>
      </w:r>
    </w:p>
    <w:p w14:paraId="30252D1C">
      <w:pPr>
        <w:spacing w:after="514" w:line="259" w:lineRule="auto"/>
        <w:ind w:left="0" w:firstLine="0"/>
        <w:jc w:val="left"/>
        <w:rPr>
          <w:rFonts w:hint="eastAsia"/>
        </w:rPr>
      </w:pPr>
      <w:r>
        <w:rPr>
          <w:rFonts w:hint="eastAsia"/>
        </w:rPr>
        <w:t>然而，从它们出现的上下文中，我们可以推测，它们所暗示的资格并不高于我们已经考虑过的那些。</w:t>
      </w:r>
    </w:p>
    <w:p w14:paraId="51F660F1">
      <w:pPr>
        <w:spacing w:after="514" w:line="259" w:lineRule="auto"/>
        <w:ind w:left="0" w:firstLine="0"/>
        <w:jc w:val="left"/>
        <w:rPr>
          <w:rFonts w:hint="eastAsia"/>
        </w:rPr>
      </w:pPr>
    </w:p>
    <w:p w14:paraId="2EECC8D0">
      <w:pPr>
        <w:spacing w:after="514" w:line="259" w:lineRule="auto"/>
        <w:ind w:left="0" w:firstLine="0"/>
        <w:jc w:val="left"/>
        <w:rPr>
          <w:rFonts w:hint="eastAsia"/>
        </w:rPr>
      </w:pPr>
      <w:r>
        <w:rPr>
          <w:rFonts w:hint="eastAsia"/>
        </w:rPr>
        <w:t>The passage supposes the apostasy of persons who had advanced as far, it may be, as unconverted men could advance, but were destitute of true grace, which never fails.</w:t>
      </w:r>
    </w:p>
    <w:p w14:paraId="10133719">
      <w:pPr>
        <w:spacing w:after="514" w:line="259" w:lineRule="auto"/>
        <w:ind w:left="0" w:firstLine="0"/>
        <w:jc w:val="left"/>
        <w:rPr>
          <w:rFonts w:hint="eastAsia"/>
        </w:rPr>
      </w:pPr>
      <w:r>
        <w:rPr>
          <w:rFonts w:hint="eastAsia"/>
        </w:rPr>
        <w:t>这段经文假设了那些可能已经达到了未归信之人所能达到的最远程度，但却缺乏永不失效的真恩典之人的背道。</w:t>
      </w:r>
    </w:p>
    <w:p w14:paraId="0145FC51">
      <w:pPr>
        <w:spacing w:after="514" w:line="259" w:lineRule="auto"/>
        <w:ind w:left="0" w:firstLine="0"/>
        <w:jc w:val="left"/>
        <w:rPr>
          <w:rFonts w:hint="eastAsia"/>
        </w:rPr>
      </w:pPr>
    </w:p>
    <w:p w14:paraId="20018A67">
      <w:pPr>
        <w:spacing w:after="514" w:line="259" w:lineRule="auto"/>
        <w:ind w:left="0" w:firstLine="0"/>
        <w:jc w:val="left"/>
        <w:rPr>
          <w:rFonts w:hint="eastAsia"/>
        </w:rPr>
      </w:pPr>
      <w:r>
        <w:rPr>
          <w:rFonts w:hint="eastAsia"/>
        </w:rPr>
        <w:t>Another passage is in the second Epistle of Peter; but after what has been said, the solution must be so obvious, that it is unnecessary to point it out.</w:t>
      </w:r>
    </w:p>
    <w:p w14:paraId="4DBF1606">
      <w:pPr>
        <w:spacing w:after="514" w:line="259" w:lineRule="auto"/>
        <w:ind w:left="0" w:firstLine="0"/>
        <w:jc w:val="left"/>
        <w:rPr>
          <w:rFonts w:hint="eastAsia"/>
        </w:rPr>
      </w:pPr>
      <w:r>
        <w:rPr>
          <w:rFonts w:hint="eastAsia"/>
        </w:rPr>
        <w:t>另一段经文在彼得后书；但在说了这些之后，解决方案必定非常明显，无需再指出来。</w:t>
      </w:r>
    </w:p>
    <w:p w14:paraId="36C25FF6">
      <w:pPr>
        <w:spacing w:after="514" w:line="259" w:lineRule="auto"/>
        <w:ind w:left="0" w:firstLine="0"/>
        <w:jc w:val="left"/>
        <w:rPr>
          <w:rFonts w:hint="eastAsia"/>
        </w:rPr>
      </w:pPr>
    </w:p>
    <w:p w14:paraId="34FFE478">
      <w:pPr>
        <w:spacing w:after="514" w:line="259" w:lineRule="auto"/>
        <w:ind w:left="0" w:firstLine="0"/>
        <w:jc w:val="left"/>
        <w:rPr>
          <w:rFonts w:hint="eastAsia"/>
        </w:rPr>
      </w:pPr>
      <w:r>
        <w:rPr>
          <w:rFonts w:hint="eastAsia"/>
        </w:rPr>
        <w:t>It speaks of those who, through "the knowledge of Christ, have escaped the pollutions of the world," and "whose latter end is worse than their beginning."§</w:t>
      </w:r>
    </w:p>
    <w:p w14:paraId="5C1BD81B">
      <w:pPr>
        <w:spacing w:after="514" w:line="259" w:lineRule="auto"/>
        <w:ind w:left="0" w:firstLine="0"/>
        <w:jc w:val="left"/>
        <w:rPr>
          <w:rFonts w:hint="eastAsia"/>
        </w:rPr>
      </w:pPr>
      <w:r>
        <w:rPr>
          <w:rFonts w:hint="eastAsia"/>
        </w:rPr>
        <w:t>它讲的是那些借着“认识基督，脱离了世上的污秽”，并且“他们末后的景况，就比先前更不好了”的人。§</w:t>
      </w:r>
    </w:p>
    <w:p w14:paraId="545D7E4C">
      <w:pPr>
        <w:spacing w:after="514" w:line="259" w:lineRule="auto"/>
        <w:ind w:left="0" w:firstLine="0"/>
        <w:jc w:val="left"/>
        <w:rPr>
          <w:rFonts w:hint="eastAsia"/>
        </w:rPr>
      </w:pPr>
    </w:p>
    <w:p w14:paraId="7948A405">
      <w:pPr>
        <w:spacing w:after="514" w:line="259" w:lineRule="auto"/>
        <w:ind w:left="0" w:firstLine="0"/>
        <w:jc w:val="left"/>
        <w:rPr>
          <w:rFonts w:hint="eastAsia"/>
        </w:rPr>
      </w:pPr>
      <w:r>
        <w:rPr>
          <w:rFonts w:hint="eastAsia"/>
        </w:rPr>
        <w:t>But, what were those but the temporary hearers of the Gospel of whom we have already spoken?</w:t>
      </w:r>
    </w:p>
    <w:p w14:paraId="674D00BE">
      <w:pPr>
        <w:spacing w:after="514" w:line="259" w:lineRule="auto"/>
        <w:ind w:left="0" w:firstLine="0"/>
        <w:jc w:val="left"/>
        <w:rPr>
          <w:rFonts w:hint="eastAsia"/>
        </w:rPr>
      </w:pPr>
      <w:r>
        <w:rPr>
          <w:rFonts w:hint="eastAsia"/>
        </w:rPr>
        <w:t>但是，这些人除了我们已经说过的那些福音的暂时听众之外，还能是什么呢？</w:t>
      </w:r>
    </w:p>
    <w:p w14:paraId="32365DC8">
      <w:pPr>
        <w:spacing w:after="514" w:line="259" w:lineRule="auto"/>
        <w:ind w:left="0" w:firstLine="0"/>
        <w:jc w:val="left"/>
        <w:rPr>
          <w:rFonts w:hint="eastAsia"/>
        </w:rPr>
      </w:pPr>
    </w:p>
    <w:p w14:paraId="3BDCDA40">
      <w:pPr>
        <w:spacing w:after="514" w:line="259" w:lineRule="auto"/>
        <w:ind w:left="0" w:firstLine="0"/>
        <w:jc w:val="left"/>
        <w:rPr>
          <w:rFonts w:hint="eastAsia"/>
        </w:rPr>
      </w:pPr>
      <w:r>
        <w:rPr>
          <w:rFonts w:hint="eastAsia"/>
        </w:rPr>
        <w:t>It would require a long time, and much repetition, to follow our adversaries in their comments upon Scripture; and I shall therefore desist, as the specimen which has been given is sufficient.</w:t>
      </w:r>
    </w:p>
    <w:p w14:paraId="4DD930B7">
      <w:pPr>
        <w:spacing w:after="514" w:line="259" w:lineRule="auto"/>
        <w:ind w:left="0" w:firstLine="0"/>
        <w:jc w:val="left"/>
        <w:rPr>
          <w:rFonts w:hint="eastAsia"/>
        </w:rPr>
      </w:pPr>
      <w:r>
        <w:rPr>
          <w:rFonts w:hint="eastAsia"/>
        </w:rPr>
        <w:t>要跟随我们的对手对圣经的注释，需要很长时间和大量重复；因此我将就此打住，因为所给的例子已经足够了。</w:t>
      </w:r>
    </w:p>
    <w:p w14:paraId="67244F77">
      <w:pPr>
        <w:spacing w:after="514" w:line="259" w:lineRule="auto"/>
        <w:ind w:left="0" w:firstLine="0"/>
        <w:jc w:val="left"/>
        <w:rPr>
          <w:rFonts w:hint="eastAsia"/>
        </w:rPr>
      </w:pPr>
    </w:p>
    <w:p w14:paraId="2A8F4D5E">
      <w:pPr>
        <w:spacing w:after="514" w:line="259" w:lineRule="auto"/>
        <w:ind w:left="0" w:firstLine="0"/>
        <w:jc w:val="left"/>
        <w:rPr>
          <w:rFonts w:hint="eastAsia"/>
        </w:rPr>
      </w:pPr>
      <w:r>
        <w:rPr>
          <w:rFonts w:hint="eastAsia"/>
        </w:rPr>
        <w:t>They produce examples also in support of their system, as of David, Solomon, Hymeneus, Philetus, and Demas.</w:t>
      </w:r>
    </w:p>
    <w:p w14:paraId="37855B62">
      <w:pPr>
        <w:spacing w:after="514" w:line="259" w:lineRule="auto"/>
        <w:ind w:left="0" w:firstLine="0"/>
        <w:jc w:val="left"/>
        <w:rPr>
          <w:rFonts w:hint="eastAsia"/>
        </w:rPr>
      </w:pPr>
      <w:r>
        <w:rPr>
          <w:rFonts w:hint="eastAsia"/>
        </w:rPr>
        <w:t>他们也举出例子来支持他们的体系，如大卫、所罗门、许米乃、腓理徒和底马。</w:t>
      </w:r>
    </w:p>
    <w:p w14:paraId="33D68147">
      <w:pPr>
        <w:spacing w:after="514" w:line="259" w:lineRule="auto"/>
        <w:ind w:left="0" w:firstLine="0"/>
        <w:jc w:val="left"/>
        <w:rPr>
          <w:rFonts w:hint="eastAsia"/>
        </w:rPr>
      </w:pPr>
    </w:p>
    <w:p w14:paraId="178A331F">
      <w:pPr>
        <w:spacing w:after="514" w:line="259" w:lineRule="auto"/>
        <w:ind w:left="0" w:firstLine="0"/>
        <w:jc w:val="left"/>
        <w:rPr>
          <w:rFonts w:hint="eastAsia"/>
        </w:rPr>
      </w:pPr>
      <w:r>
        <w:rPr>
          <w:rFonts w:hint="eastAsia"/>
        </w:rPr>
        <w:t>Our answer is, that, with respect to such of them as were saints, we affirm that they might fall into great sins without losing the principle of grace; as Peter did, who retained faith, although he denied his Master; and with respect to the rest, their case has been already disposed of.</w:t>
      </w:r>
    </w:p>
    <w:p w14:paraId="0DDCBEA7">
      <w:pPr>
        <w:spacing w:after="514" w:line="259" w:lineRule="auto"/>
        <w:ind w:left="0" w:firstLine="0"/>
        <w:jc w:val="left"/>
        <w:rPr>
          <w:rFonts w:hint="eastAsia"/>
        </w:rPr>
      </w:pPr>
      <w:r>
        <w:rPr>
          <w:rFonts w:hint="eastAsia"/>
        </w:rPr>
        <w:t>我们的回答是，对于其中是圣徒的人，我们断言他们可能陷入大罪而不失恩典的原则；就像彼得一样，他虽然否认了他的主，但仍然保有信心；至于其余的人，他们的案例已经处理过了。</w:t>
      </w:r>
    </w:p>
    <w:p w14:paraId="7F69515C">
      <w:pPr>
        <w:spacing w:after="514" w:line="259" w:lineRule="auto"/>
        <w:ind w:left="0" w:firstLine="0"/>
        <w:jc w:val="left"/>
        <w:rPr>
          <w:rFonts w:hint="eastAsia"/>
        </w:rPr>
      </w:pPr>
    </w:p>
    <w:p w14:paraId="704455D6">
      <w:pPr>
        <w:spacing w:after="514" w:line="259" w:lineRule="auto"/>
        <w:ind w:left="0" w:firstLine="0"/>
        <w:jc w:val="left"/>
        <w:rPr>
          <w:rFonts w:hint="eastAsia"/>
        </w:rPr>
      </w:pPr>
      <w:r>
        <w:rPr>
          <w:rFonts w:hint="eastAsia"/>
        </w:rPr>
        <w:t>The fall of mere professors of religion is nothing to the purpose.</w:t>
      </w:r>
    </w:p>
    <w:p w14:paraId="0E89212A">
      <w:pPr>
        <w:spacing w:after="514" w:line="259" w:lineRule="auto"/>
        <w:ind w:left="0" w:firstLine="0"/>
        <w:jc w:val="left"/>
        <w:rPr>
          <w:rFonts w:hint="eastAsia"/>
        </w:rPr>
      </w:pPr>
      <w:r>
        <w:rPr>
          <w:rFonts w:hint="eastAsia"/>
        </w:rPr>
        <w:t>仅仅是宣信宗教之人的堕落，与本题无关。</w:t>
      </w:r>
    </w:p>
    <w:p w14:paraId="3D5C4CFA">
      <w:pPr>
        <w:spacing w:after="514" w:line="259" w:lineRule="auto"/>
        <w:ind w:left="0" w:firstLine="0"/>
        <w:jc w:val="left"/>
        <w:rPr>
          <w:rFonts w:hint="eastAsia"/>
        </w:rPr>
      </w:pPr>
    </w:p>
    <w:p w14:paraId="709F8C9C">
      <w:pPr>
        <w:spacing w:after="514" w:line="259" w:lineRule="auto"/>
        <w:ind w:left="0" w:firstLine="0"/>
        <w:jc w:val="left"/>
        <w:rPr>
          <w:rFonts w:hint="eastAsia"/>
        </w:rPr>
      </w:pPr>
      <w:r>
        <w:rPr>
          <w:rFonts w:hint="eastAsia"/>
        </w:rPr>
        <w:t>A general argument is founded on the exhortations of Scripture, in which the saints are called to watch and labour, and work out their salvation with fear and trembling; in which exhortations it is implied, that the event is uncertain.</w:t>
      </w:r>
    </w:p>
    <w:p w14:paraId="0A470538">
      <w:pPr>
        <w:spacing w:after="514" w:line="259" w:lineRule="auto"/>
        <w:ind w:left="0" w:firstLine="0"/>
        <w:jc w:val="left"/>
        <w:rPr>
          <w:rFonts w:hint="eastAsia"/>
        </w:rPr>
      </w:pPr>
      <w:r>
        <w:rPr>
          <w:rFonts w:hint="eastAsia"/>
        </w:rPr>
        <w:t>一个普遍的论据建立在圣经的劝勉上，其中圣徒被呼召要警醒、劳苦，并存恐惧战兢作成他们得救的工夫；这些劝勉中暗示了结果是不确定的。</w:t>
      </w:r>
    </w:p>
    <w:p w14:paraId="5B0EE6D7">
      <w:pPr>
        <w:spacing w:after="514" w:line="259" w:lineRule="auto"/>
        <w:ind w:left="0" w:firstLine="0"/>
        <w:jc w:val="left"/>
        <w:rPr>
          <w:rFonts w:hint="eastAsia"/>
        </w:rPr>
      </w:pPr>
    </w:p>
    <w:p w14:paraId="5AD385D8">
      <w:pPr>
        <w:spacing w:after="514" w:line="259" w:lineRule="auto"/>
        <w:ind w:left="0" w:firstLine="0"/>
        <w:jc w:val="left"/>
        <w:rPr>
          <w:rFonts w:hint="eastAsia"/>
        </w:rPr>
      </w:pPr>
      <w:r>
        <w:rPr>
          <w:rFonts w:hint="eastAsia"/>
        </w:rPr>
        <w:t>It may be remarked that, being addressed to societies of Christians in which there was a mixture of believers and hypocrites, they were properly expressed in such a manner as to imply that the result was problematical.</w:t>
      </w:r>
    </w:p>
    <w:p w14:paraId="498CDBA3">
      <w:pPr>
        <w:spacing w:after="514" w:line="259" w:lineRule="auto"/>
        <w:ind w:left="0" w:firstLine="0"/>
        <w:jc w:val="left"/>
        <w:rPr>
          <w:rFonts w:hint="eastAsia"/>
        </w:rPr>
      </w:pPr>
      <w:r>
        <w:rPr>
          <w:rFonts w:hint="eastAsia"/>
        </w:rPr>
        <w:t>可以说，由于这些劝勉是针对有信徒和假冒为善者混杂的基督徒群体说的，它们被恰当地以一种暗示结果尚不确定的方式表达出来。</w:t>
      </w:r>
    </w:p>
    <w:p w14:paraId="1B94ECE0">
      <w:pPr>
        <w:spacing w:after="514" w:line="259" w:lineRule="auto"/>
        <w:ind w:left="0" w:firstLine="0"/>
        <w:jc w:val="left"/>
        <w:rPr>
          <w:rFonts w:hint="eastAsia"/>
        </w:rPr>
      </w:pPr>
    </w:p>
    <w:p w14:paraId="5921D1A5">
      <w:pPr>
        <w:spacing w:after="514" w:line="259" w:lineRule="auto"/>
        <w:ind w:left="0" w:firstLine="0"/>
        <w:jc w:val="left"/>
        <w:rPr>
          <w:rFonts w:hint="eastAsia"/>
        </w:rPr>
      </w:pPr>
      <w:r>
        <w:rPr>
          <w:rFonts w:hint="eastAsia"/>
        </w:rPr>
        <w:t>But, not to insist upon this answer, it ought to be considered, that the purpose of God does not supercede the use of means, nor is grace given to render our own exertions superfluous.</w:t>
      </w:r>
    </w:p>
    <w:p w14:paraId="5F432D40">
      <w:pPr>
        <w:spacing w:after="514" w:line="259" w:lineRule="auto"/>
        <w:ind w:left="0" w:firstLine="0"/>
        <w:jc w:val="left"/>
        <w:rPr>
          <w:rFonts w:hint="eastAsia"/>
        </w:rPr>
      </w:pPr>
      <w:r>
        <w:rPr>
          <w:rFonts w:hint="eastAsia"/>
        </w:rPr>
        <w:t>但是，不坚持这个回答，也应当考虑到，神的旨意并不取代蒙恩之道的使用，恩典的赐予也不是为了使我们自己的努力变得多余。</w:t>
      </w:r>
    </w:p>
    <w:p w14:paraId="2F3EA49F">
      <w:pPr>
        <w:spacing w:after="514" w:line="259" w:lineRule="auto"/>
        <w:ind w:left="0" w:firstLine="0"/>
        <w:jc w:val="left"/>
        <w:rPr>
          <w:rFonts w:hint="eastAsia"/>
        </w:rPr>
      </w:pPr>
    </w:p>
    <w:p w14:paraId="0C6D3EB5">
      <w:pPr>
        <w:spacing w:after="514" w:line="259" w:lineRule="auto"/>
        <w:ind w:left="0" w:firstLine="0"/>
        <w:jc w:val="left"/>
        <w:rPr>
          <w:rFonts w:hint="eastAsia"/>
        </w:rPr>
      </w:pPr>
      <w:r>
        <w:rPr>
          <w:rFonts w:hint="eastAsia"/>
        </w:rPr>
        <w:t>God will certainly save those whom he has chosen, but he will save them by his word and ordinances, and by a diligent improvement of opportunities and privileges.</w:t>
      </w:r>
    </w:p>
    <w:p w14:paraId="0799611B">
      <w:pPr>
        <w:spacing w:after="514" w:line="259" w:lineRule="auto"/>
        <w:ind w:left="0" w:firstLine="0"/>
        <w:jc w:val="left"/>
        <w:rPr>
          <w:rFonts w:hint="eastAsia"/>
        </w:rPr>
      </w:pPr>
      <w:r>
        <w:rPr>
          <w:rFonts w:hint="eastAsia"/>
        </w:rPr>
        <w:t>神必拯救祂所拣选的人，但祂将借着祂的道和圣礼，以及对机会和特权的殷勤运用，来拯救他们。</w:t>
      </w:r>
    </w:p>
    <w:p w14:paraId="2287AE45">
      <w:pPr>
        <w:spacing w:after="514" w:line="259" w:lineRule="auto"/>
        <w:ind w:left="0" w:firstLine="0"/>
        <w:jc w:val="left"/>
        <w:rPr>
          <w:rFonts w:hint="eastAsia"/>
        </w:rPr>
      </w:pPr>
    </w:p>
    <w:p w14:paraId="641BA671">
      <w:pPr>
        <w:spacing w:after="514" w:line="259" w:lineRule="auto"/>
        <w:ind w:left="0" w:firstLine="0"/>
        <w:jc w:val="left"/>
        <w:rPr>
          <w:rFonts w:hint="eastAsia"/>
        </w:rPr>
      </w:pPr>
      <w:r>
        <w:rPr>
          <w:rFonts w:hint="eastAsia"/>
        </w:rPr>
        <w:t>If this is the instituted plan of effecting his purpose, exhortations and admonitions do not necessarily imply the uncertainty of the issue, but merely point out the manner and order in which the design will be accomplished.</w:t>
      </w:r>
    </w:p>
    <w:p w14:paraId="3E56E356">
      <w:pPr>
        <w:spacing w:after="514" w:line="259" w:lineRule="auto"/>
        <w:ind w:left="0" w:firstLine="0"/>
        <w:jc w:val="left"/>
        <w:rPr>
          <w:rFonts w:hint="eastAsia"/>
        </w:rPr>
      </w:pPr>
      <w:r>
        <w:rPr>
          <w:rFonts w:hint="eastAsia"/>
        </w:rPr>
        <w:t>如果这是为实现祂旨意而设立的计划，那么劝勉和告诫就不必然暗示结果的不确定性，而只是指出了这计划将以何种方式和次序来完成。</w:t>
      </w:r>
    </w:p>
    <w:p w14:paraId="584D9A04">
      <w:pPr>
        <w:spacing w:after="514" w:line="259" w:lineRule="auto"/>
        <w:ind w:left="0" w:firstLine="0"/>
        <w:jc w:val="left"/>
        <w:rPr>
          <w:rFonts w:hint="eastAsia"/>
        </w:rPr>
      </w:pPr>
    </w:p>
    <w:p w14:paraId="57AA6681">
      <w:pPr>
        <w:spacing w:after="514" w:line="259" w:lineRule="auto"/>
        <w:ind w:left="0" w:firstLine="0"/>
        <w:jc w:val="left"/>
        <w:rPr>
          <w:rFonts w:hint="eastAsia"/>
        </w:rPr>
      </w:pPr>
      <w:r>
        <w:rPr>
          <w:rFonts w:hint="eastAsia"/>
        </w:rPr>
        <w:t>A man will not die before the appointed time, and yet there is no inconsistency in telling him, that unless he avoid dangers, and take food and medicine, he cannot live.</w:t>
      </w:r>
    </w:p>
    <w:p w14:paraId="5E04BAD3">
      <w:pPr>
        <w:spacing w:after="514" w:line="259" w:lineRule="auto"/>
        <w:ind w:left="0" w:firstLine="0"/>
        <w:jc w:val="left"/>
        <w:rPr>
          <w:rFonts w:hint="eastAsia"/>
        </w:rPr>
      </w:pPr>
      <w:r>
        <w:rPr>
          <w:rFonts w:hint="eastAsia"/>
        </w:rPr>
        <w:t>一个人不会在预定的时间之前死去，然而告诉他除非他避免危险，并进食服药，否则他无法存活，这并无矛盾。</w:t>
      </w:r>
    </w:p>
    <w:p w14:paraId="3532DE28">
      <w:pPr>
        <w:spacing w:after="514" w:line="259" w:lineRule="auto"/>
        <w:ind w:left="0" w:firstLine="0"/>
        <w:jc w:val="left"/>
        <w:rPr>
          <w:rFonts w:hint="eastAsia"/>
        </w:rPr>
      </w:pPr>
    </w:p>
    <w:p w14:paraId="4160599B">
      <w:pPr>
        <w:spacing w:after="514" w:line="259" w:lineRule="auto"/>
        <w:ind w:left="0" w:firstLine="0"/>
        <w:jc w:val="left"/>
        <w:rPr>
          <w:rFonts w:hint="eastAsia"/>
        </w:rPr>
      </w:pPr>
      <w:r>
        <w:rPr>
          <w:rFonts w:hint="eastAsia"/>
        </w:rPr>
        <w:t>His knowledge that upon such conditions life depends, leads him to use those precautions by which the number of his days is completed, and the Divine purpose respecting him is executed.</w:t>
      </w:r>
    </w:p>
    <w:p w14:paraId="5E76BDE7">
      <w:pPr>
        <w:spacing w:after="514" w:line="259" w:lineRule="auto"/>
        <w:ind w:left="0" w:firstLine="0"/>
        <w:jc w:val="left"/>
        <w:rPr>
          <w:rFonts w:hint="eastAsia"/>
        </w:rPr>
      </w:pPr>
      <w:r>
        <w:rPr>
          <w:rFonts w:hint="eastAsia"/>
        </w:rPr>
        <w:t>他知道生命依赖于这些条件，这促使他采取那些预防措施，借此他的年日得以满足，而神关于他的旨意也得以执行。</w:t>
      </w:r>
    </w:p>
    <w:p w14:paraId="75F9F183">
      <w:pPr>
        <w:spacing w:after="514" w:line="259" w:lineRule="auto"/>
        <w:ind w:left="0" w:firstLine="0"/>
        <w:jc w:val="left"/>
        <w:rPr>
          <w:rFonts w:hint="eastAsia"/>
        </w:rPr>
      </w:pPr>
    </w:p>
    <w:p w14:paraId="66F59BEA">
      <w:pPr>
        <w:spacing w:after="514" w:line="259" w:lineRule="auto"/>
        <w:ind w:left="0" w:firstLine="0"/>
        <w:jc w:val="left"/>
        <w:rPr>
          <w:rFonts w:hint="eastAsia"/>
        </w:rPr>
      </w:pPr>
      <w:r>
        <w:rPr>
          <w:rFonts w:hint="eastAsia"/>
        </w:rPr>
        <w:t>Believers are not merely passive subjects of Divine grace, but God works in them and by them, and requires that they should do their part while he is doing his.</w:t>
      </w:r>
    </w:p>
    <w:p w14:paraId="1DD1E748">
      <w:pPr>
        <w:spacing w:after="514" w:line="259" w:lineRule="auto"/>
        <w:ind w:left="0" w:firstLine="0"/>
        <w:jc w:val="left"/>
        <w:rPr>
          <w:rFonts w:hint="eastAsia"/>
        </w:rPr>
      </w:pPr>
      <w:r>
        <w:rPr>
          <w:rFonts w:hint="eastAsia"/>
        </w:rPr>
        <w:t>信徒不只是神恩典的被动承受者，而是神在他们里面并借着他们作工，并要求他们在祂作工的同时，也尽上自己的本分。</w:t>
      </w:r>
    </w:p>
    <w:p w14:paraId="2C648159">
      <w:pPr>
        <w:spacing w:after="514" w:line="259" w:lineRule="auto"/>
        <w:ind w:left="0" w:firstLine="0"/>
        <w:jc w:val="left"/>
        <w:rPr>
          <w:rFonts w:hint="eastAsia"/>
        </w:rPr>
      </w:pPr>
    </w:p>
    <w:p w14:paraId="4707C99D">
      <w:pPr>
        <w:spacing w:after="514" w:line="259" w:lineRule="auto"/>
        <w:ind w:left="0" w:firstLine="0"/>
        <w:jc w:val="left"/>
        <w:rPr>
          <w:rFonts w:hint="eastAsia"/>
        </w:rPr>
      </w:pPr>
      <w:r>
        <w:rPr>
          <w:rFonts w:hint="eastAsia"/>
        </w:rPr>
        <w:t>It is objected, that the doctrine of the perseverance of the saints is unfavourable to the interests of holiness.</w:t>
      </w:r>
    </w:p>
    <w:p w14:paraId="175C8328">
      <w:pPr>
        <w:spacing w:after="514" w:line="259" w:lineRule="auto"/>
        <w:ind w:left="0" w:firstLine="0"/>
        <w:jc w:val="left"/>
        <w:rPr>
          <w:rFonts w:hint="eastAsia"/>
        </w:rPr>
      </w:pPr>
      <w:r>
        <w:rPr>
          <w:rFonts w:hint="eastAsia"/>
        </w:rPr>
        <w:t>有人反对说，圣徒坚忍的教义不利于圣洁的益处。</w:t>
      </w:r>
    </w:p>
    <w:p w14:paraId="7AC18EFA">
      <w:pPr>
        <w:spacing w:after="514" w:line="259" w:lineRule="auto"/>
        <w:ind w:left="0" w:firstLine="0"/>
        <w:jc w:val="left"/>
        <w:rPr>
          <w:rFonts w:hint="eastAsia"/>
        </w:rPr>
      </w:pPr>
    </w:p>
    <w:p w14:paraId="0F3B594F">
      <w:pPr>
        <w:spacing w:after="514" w:line="259" w:lineRule="auto"/>
        <w:ind w:left="0" w:firstLine="0"/>
        <w:jc w:val="left"/>
        <w:rPr>
          <w:rFonts w:hint="eastAsia"/>
        </w:rPr>
      </w:pPr>
      <w:r>
        <w:rPr>
          <w:rFonts w:hint="eastAsia"/>
        </w:rPr>
        <w:t>But how it can have this effect, it is not easy to perceive.</w:t>
      </w:r>
    </w:p>
    <w:p w14:paraId="41E5EB15">
      <w:pPr>
        <w:spacing w:after="514" w:line="259" w:lineRule="auto"/>
        <w:ind w:left="0" w:firstLine="0"/>
        <w:jc w:val="left"/>
        <w:rPr>
          <w:rFonts w:hint="eastAsia"/>
        </w:rPr>
      </w:pPr>
      <w:r>
        <w:rPr>
          <w:rFonts w:hint="eastAsia"/>
        </w:rPr>
        <w:t>但这如何能产生这种效果，却不容易看出来。</w:t>
      </w:r>
    </w:p>
    <w:p w14:paraId="5ED8D097">
      <w:pPr>
        <w:spacing w:after="514" w:line="259" w:lineRule="auto"/>
        <w:ind w:left="0" w:firstLine="0"/>
        <w:jc w:val="left"/>
        <w:rPr>
          <w:rFonts w:hint="eastAsia"/>
        </w:rPr>
      </w:pPr>
    </w:p>
    <w:p w14:paraId="641E32DC">
      <w:pPr>
        <w:spacing w:after="514" w:line="259" w:lineRule="auto"/>
        <w:ind w:left="0" w:firstLine="0"/>
        <w:jc w:val="left"/>
        <w:rPr>
          <w:rFonts w:hint="eastAsia"/>
        </w:rPr>
      </w:pPr>
      <w:r>
        <w:rPr>
          <w:rFonts w:hint="eastAsia"/>
        </w:rPr>
        <w:t>It is perseverance in holiness which we maintain; or, in other words, we maintain that believers will persevere in holiness to the end; and it will require, I presume, more discernment than any of you possesses, to discover the tendency of this opinion to make men fail into sin.</w:t>
      </w:r>
    </w:p>
    <w:p w14:paraId="1925A6A6">
      <w:pPr>
        <w:spacing w:after="514" w:line="259" w:lineRule="auto"/>
        <w:ind w:left="0" w:firstLine="0"/>
        <w:jc w:val="left"/>
        <w:rPr>
          <w:rFonts w:hint="eastAsia"/>
        </w:rPr>
      </w:pPr>
      <w:r>
        <w:rPr>
          <w:rFonts w:hint="eastAsia"/>
        </w:rPr>
        <w:t>我们所持守的是在圣洁中坚忍；换句话说，我们主张信徒将在圣洁中坚忍到底；我猜想，要发现这种观点有使人陷入罪中的倾向，需要比你们任何人都更高的洞察力。</w:t>
      </w:r>
    </w:p>
    <w:p w14:paraId="1B8EF14F">
      <w:pPr>
        <w:spacing w:after="514" w:line="259" w:lineRule="auto"/>
        <w:ind w:left="0" w:firstLine="0"/>
        <w:jc w:val="left"/>
        <w:rPr>
          <w:rFonts w:hint="eastAsia"/>
        </w:rPr>
      </w:pPr>
    </w:p>
    <w:p w14:paraId="52B80EAE">
      <w:pPr>
        <w:spacing w:after="514" w:line="259" w:lineRule="auto"/>
        <w:ind w:left="0" w:firstLine="0"/>
        <w:jc w:val="left"/>
        <w:rPr>
          <w:rFonts w:hint="eastAsia"/>
        </w:rPr>
      </w:pPr>
      <w:r>
        <w:rPr>
          <w:rFonts w:hint="eastAsia"/>
        </w:rPr>
        <w:t>Our doctrine holds out no hope of final salvation to those who are living in sin.</w:t>
      </w:r>
    </w:p>
    <w:p w14:paraId="3B42E19B">
      <w:pPr>
        <w:spacing w:after="514" w:line="259" w:lineRule="auto"/>
        <w:ind w:left="0" w:firstLine="0"/>
        <w:jc w:val="left"/>
        <w:rPr>
          <w:rFonts w:hint="eastAsia"/>
        </w:rPr>
      </w:pPr>
      <w:r>
        <w:rPr>
          <w:rFonts w:hint="eastAsia"/>
        </w:rPr>
        <w:t>我们的教义对于那些活在罪中的人，不提供任何最终得救的希望。</w:t>
      </w:r>
    </w:p>
    <w:p w14:paraId="0740BB10">
      <w:pPr>
        <w:spacing w:after="514" w:line="259" w:lineRule="auto"/>
        <w:ind w:left="0" w:firstLine="0"/>
        <w:jc w:val="left"/>
        <w:rPr>
          <w:rFonts w:hint="eastAsia"/>
        </w:rPr>
      </w:pPr>
    </w:p>
    <w:p w14:paraId="2B757603">
      <w:pPr>
        <w:spacing w:after="514" w:line="259" w:lineRule="auto"/>
        <w:ind w:left="0" w:firstLine="0"/>
        <w:jc w:val="left"/>
        <w:rPr>
          <w:rFonts w:hint="eastAsia"/>
        </w:rPr>
      </w:pPr>
      <w:r>
        <w:rPr>
          <w:rFonts w:hint="eastAsia"/>
        </w:rPr>
        <w:t>No man can have this hope unless he is walking in the way of God.</w:t>
      </w:r>
    </w:p>
    <w:p w14:paraId="0E42E238">
      <w:pPr>
        <w:spacing w:after="514" w:line="259" w:lineRule="auto"/>
        <w:ind w:left="0" w:firstLine="0"/>
        <w:jc w:val="left"/>
        <w:rPr>
          <w:rFonts w:hint="eastAsia"/>
        </w:rPr>
      </w:pPr>
      <w:r>
        <w:rPr>
          <w:rFonts w:hint="eastAsia"/>
        </w:rPr>
        <w:t>除非一个人走在神的道上，否则他不可能有这个希望。</w:t>
      </w:r>
    </w:p>
    <w:p w14:paraId="2DB0D71D">
      <w:pPr>
        <w:spacing w:after="514" w:line="259" w:lineRule="auto"/>
        <w:ind w:left="0" w:firstLine="0"/>
        <w:jc w:val="left"/>
        <w:rPr>
          <w:rFonts w:hint="eastAsia"/>
        </w:rPr>
      </w:pPr>
    </w:p>
    <w:p w14:paraId="37B07983">
      <w:pPr>
        <w:spacing w:after="514" w:line="259" w:lineRule="auto"/>
        <w:ind w:left="0" w:firstLine="0"/>
        <w:jc w:val="left"/>
        <w:rPr>
          <w:rFonts w:hint="eastAsia"/>
        </w:rPr>
      </w:pPr>
      <w:r>
        <w:rPr>
          <w:rFonts w:hint="eastAsia"/>
        </w:rPr>
        <w:t>It is another doctrine which is unfavourable to holiness, namely, that men shall be saved if they have once believed, although they live as they please.</w:t>
      </w:r>
    </w:p>
    <w:p w14:paraId="4B790DF7">
      <w:pPr>
        <w:spacing w:after="514" w:line="259" w:lineRule="auto"/>
        <w:ind w:left="0" w:firstLine="0"/>
        <w:jc w:val="left"/>
        <w:rPr>
          <w:rFonts w:hint="eastAsia"/>
        </w:rPr>
      </w:pPr>
      <w:r>
        <w:rPr>
          <w:rFonts w:hint="eastAsia"/>
        </w:rPr>
        <w:t>另一个不利于圣洁的教义是，人只要信过一次，就必得救，尽管他们可以随心所欲地生活。</w:t>
      </w:r>
    </w:p>
    <w:p w14:paraId="7BEFEF1F">
      <w:pPr>
        <w:spacing w:after="514" w:line="259" w:lineRule="auto"/>
        <w:ind w:left="0" w:firstLine="0"/>
        <w:jc w:val="left"/>
        <w:rPr>
          <w:rFonts w:hint="eastAsia"/>
        </w:rPr>
      </w:pPr>
    </w:p>
    <w:p w14:paraId="56216440">
      <w:pPr>
        <w:spacing w:after="514" w:line="259" w:lineRule="auto"/>
        <w:ind w:left="0" w:firstLine="0"/>
        <w:jc w:val="left"/>
        <w:rPr>
          <w:rFonts w:hint="eastAsia"/>
        </w:rPr>
      </w:pPr>
      <w:r>
        <w:rPr>
          <w:rFonts w:hint="eastAsia"/>
        </w:rPr>
        <w:t>The objection has no relation to the genuine doctrine of the perseverance of the saints, and is altogether unworthy of notice.</w:t>
      </w:r>
    </w:p>
    <w:p w14:paraId="00021203">
      <w:pPr>
        <w:spacing w:after="514" w:line="259" w:lineRule="auto"/>
        <w:ind w:left="0" w:firstLine="0"/>
        <w:jc w:val="left"/>
      </w:pPr>
      <w:r>
        <w:rPr>
          <w:rFonts w:hint="eastAsia"/>
        </w:rPr>
        <w:t>这个反对意见与圣徒坚忍的真正教义毫无关系，完全不值一提。</w:t>
      </w:r>
      <w:r>
        <w:t xml:space="preserve"> </w:t>
      </w:r>
    </w:p>
    <w:p w14:paraId="3553406C">
      <w:pPr>
        <w:spacing w:after="514" w:line="259" w:lineRule="auto"/>
        <w:ind w:left="0" w:firstLine="0"/>
        <w:jc w:val="left"/>
      </w:pPr>
    </w:p>
    <w:p w14:paraId="561C1B4A">
      <w:pPr>
        <w:spacing w:after="514" w:line="259" w:lineRule="auto"/>
        <w:ind w:left="0" w:firstLine="0"/>
        <w:jc w:val="left"/>
      </w:pPr>
    </w:p>
    <w:p w14:paraId="764A053D">
      <w:pPr>
        <w:spacing w:after="514" w:line="259" w:lineRule="auto"/>
        <w:ind w:left="0" w:firstLine="0"/>
        <w:jc w:val="left"/>
      </w:pPr>
    </w:p>
    <w:p w14:paraId="5B98233B">
      <w:pPr>
        <w:pStyle w:val="2"/>
        <w:bidi w:val="0"/>
        <w:rPr>
          <w:rFonts w:hint="eastAsia"/>
        </w:rPr>
      </w:pPr>
      <w:r>
        <w:rPr>
          <w:rFonts w:hint="eastAsia"/>
        </w:rPr>
        <w:t>LECTURE LXXX</w:t>
      </w:r>
    </w:p>
    <w:p w14:paraId="43DFB17A">
      <w:pPr>
        <w:pStyle w:val="2"/>
        <w:bidi w:val="0"/>
        <w:rPr>
          <w:rFonts w:hint="eastAsia"/>
        </w:rPr>
      </w:pPr>
      <w:r>
        <w:rPr>
          <w:rFonts w:hint="eastAsia"/>
        </w:rPr>
        <w:t>第八十讲</w:t>
      </w:r>
    </w:p>
    <w:p w14:paraId="3FF52589">
      <w:pPr>
        <w:spacing w:after="417" w:line="252" w:lineRule="auto"/>
        <w:ind w:left="34" w:right="25"/>
        <w:jc w:val="center"/>
        <w:rPr>
          <w:rFonts w:hint="eastAsia"/>
        </w:rPr>
      </w:pPr>
    </w:p>
    <w:p w14:paraId="7451C3FC">
      <w:pPr>
        <w:pStyle w:val="3"/>
        <w:bidi w:val="0"/>
        <w:rPr>
          <w:rFonts w:hint="eastAsia"/>
        </w:rPr>
      </w:pPr>
      <w:r>
        <w:rPr>
          <w:rFonts w:hint="eastAsia"/>
        </w:rPr>
        <w:t>ON THE DEATH OF THE SAINTS, AND ITS CONSEQUENCES</w:t>
      </w:r>
    </w:p>
    <w:p w14:paraId="718D91E4">
      <w:pPr>
        <w:pStyle w:val="3"/>
        <w:bidi w:val="0"/>
        <w:rPr>
          <w:rFonts w:hint="eastAsia"/>
        </w:rPr>
      </w:pPr>
      <w:r>
        <w:rPr>
          <w:rFonts w:hint="eastAsia"/>
        </w:rPr>
        <w:t>论圣徒的死亡及其后果</w:t>
      </w:r>
    </w:p>
    <w:p w14:paraId="130DF6AA">
      <w:pPr>
        <w:spacing w:after="417" w:line="252" w:lineRule="auto"/>
        <w:ind w:left="34" w:right="25"/>
        <w:jc w:val="center"/>
        <w:rPr>
          <w:rFonts w:hint="eastAsia"/>
        </w:rPr>
      </w:pPr>
    </w:p>
    <w:p w14:paraId="55EBDDFF">
      <w:pPr>
        <w:spacing w:after="417" w:line="252" w:lineRule="auto"/>
        <w:ind w:left="34" w:right="25"/>
        <w:jc w:val="left"/>
        <w:rPr>
          <w:rFonts w:hint="eastAsia"/>
        </w:rPr>
      </w:pPr>
      <w:r>
        <w:rPr>
          <w:rFonts w:hint="eastAsia"/>
        </w:rPr>
        <w:t>Reason why Death befalls Believers.—Its effect upon them.—The Survivance of the Soul.—Its Immortality deduced from its Immateriality, the Nature of its Powers, the anticipations of Conscience, the present irregular distribution of Good and Evil, and from Universal Belief.</w:t>
      </w:r>
    </w:p>
    <w:p w14:paraId="6A4FAD76">
      <w:pPr>
        <w:spacing w:after="417" w:line="252" w:lineRule="auto"/>
        <w:ind w:left="34" w:right="25"/>
        <w:jc w:val="left"/>
        <w:rPr>
          <w:rFonts w:hint="eastAsia"/>
        </w:rPr>
      </w:pPr>
      <w:r>
        <w:rPr>
          <w:rFonts w:hint="eastAsia"/>
        </w:rPr>
        <w:t>信徒死亡的原因。—死亡对他们的影响。—灵魂的存续。—灵魂的不朽性可由其非物质性、其能力的本质、良心的预感、现世善恶分配的不均以及普世的信仰推断出来。</w:t>
      </w:r>
    </w:p>
    <w:p w14:paraId="700F4774">
      <w:pPr>
        <w:spacing w:after="417" w:line="252" w:lineRule="auto"/>
        <w:ind w:left="34" w:right="25"/>
        <w:jc w:val="left"/>
        <w:rPr>
          <w:rFonts w:hint="eastAsia"/>
        </w:rPr>
      </w:pPr>
    </w:p>
    <w:p w14:paraId="7F43ADF7">
      <w:pPr>
        <w:spacing w:after="417" w:line="252" w:lineRule="auto"/>
        <w:ind w:left="34" w:right="25"/>
        <w:jc w:val="left"/>
        <w:rPr>
          <w:rFonts w:hint="eastAsia"/>
        </w:rPr>
      </w:pPr>
      <w:r>
        <w:rPr>
          <w:rFonts w:hint="eastAsia"/>
        </w:rPr>
        <w:t>"HE that endureth to the end shall be saved."* That every genuine believer shall thus endure, we have endeavoured to prove by a variety of arguments from Scripture; and are persuaded that although temporary professors of religion may apostatize, and the most flattering hopes may be disappointed, yet, wherever the work of grace has been begun, it will be carried on and completed.</w:t>
      </w:r>
    </w:p>
    <w:p w14:paraId="4E6B55B3">
      <w:pPr>
        <w:spacing w:after="417" w:line="252" w:lineRule="auto"/>
        <w:ind w:left="34" w:right="25"/>
        <w:jc w:val="left"/>
        <w:rPr>
          <w:rFonts w:hint="eastAsia"/>
        </w:rPr>
      </w:pPr>
      <w:r>
        <w:rPr>
          <w:rFonts w:hint="eastAsia"/>
        </w:rPr>
        <w:t>“惟有忍耐到底的，必然得救。”* 我们已尽力用圣经中的各种论据来证明，每一位真信徒都将如此忍耐到底；并且我们深信，尽管暂时的宣信者可能会背道，最美好的盼望也可能落空，然而，恩典之工一旦开始，就必被持续并完成。</w:t>
      </w:r>
    </w:p>
    <w:p w14:paraId="47A16641">
      <w:pPr>
        <w:spacing w:after="417" w:line="252" w:lineRule="auto"/>
        <w:ind w:left="34" w:right="25"/>
        <w:jc w:val="left"/>
        <w:rPr>
          <w:rFonts w:hint="eastAsia"/>
        </w:rPr>
      </w:pPr>
    </w:p>
    <w:p w14:paraId="59F6D987">
      <w:pPr>
        <w:spacing w:after="417" w:line="252" w:lineRule="auto"/>
        <w:ind w:left="34" w:right="25"/>
        <w:jc w:val="left"/>
        <w:rPr>
          <w:rFonts w:hint="eastAsia"/>
        </w:rPr>
      </w:pPr>
      <w:r>
        <w:rPr>
          <w:rFonts w:hint="eastAsia"/>
        </w:rPr>
        <w:t>The salvation which is reserved for believers at the end of their course, comprehends the perfection and felicity of the whole man, of soul and body.</w:t>
      </w:r>
    </w:p>
    <w:p w14:paraId="7C420467">
      <w:pPr>
        <w:spacing w:after="417" w:line="252" w:lineRule="auto"/>
        <w:ind w:left="34" w:right="25"/>
        <w:jc w:val="left"/>
        <w:rPr>
          <w:rFonts w:hint="eastAsia"/>
        </w:rPr>
      </w:pPr>
      <w:r>
        <w:rPr>
          <w:rFonts w:hint="eastAsia"/>
        </w:rPr>
        <w:t>在信徒跑完路程的尽头为他们存留的救恩，包含了全人，即灵魂与身体的完全与福乐。</w:t>
      </w:r>
    </w:p>
    <w:p w14:paraId="0FD49A35">
      <w:pPr>
        <w:spacing w:after="417" w:line="252" w:lineRule="auto"/>
        <w:ind w:left="34" w:right="25"/>
        <w:jc w:val="left"/>
        <w:rPr>
          <w:rFonts w:hint="eastAsia"/>
        </w:rPr>
      </w:pPr>
    </w:p>
    <w:p w14:paraId="1238F2A2">
      <w:pPr>
        <w:spacing w:after="417" w:line="252" w:lineRule="auto"/>
        <w:ind w:left="34" w:right="25"/>
        <w:jc w:val="left"/>
        <w:rPr>
          <w:rFonts w:hint="eastAsia"/>
        </w:rPr>
      </w:pPr>
      <w:r>
        <w:rPr>
          <w:rFonts w:hint="eastAsia"/>
        </w:rPr>
        <w:t>I proceed to consider the subject in its several parts, and shall speak, in the first place, of the death of the saints and its consequences.</w:t>
      </w:r>
    </w:p>
    <w:p w14:paraId="57C4CF1B">
      <w:pPr>
        <w:spacing w:after="417" w:line="252" w:lineRule="auto"/>
        <w:ind w:left="34" w:right="25"/>
        <w:jc w:val="left"/>
        <w:rPr>
          <w:rFonts w:hint="eastAsia"/>
        </w:rPr>
      </w:pPr>
      <w:r>
        <w:rPr>
          <w:rFonts w:hint="eastAsia"/>
        </w:rPr>
        <w:t>我将分几个部分来探讨这个主题，首先要谈论的是圣徒的死亡及其后果。</w:t>
      </w:r>
    </w:p>
    <w:p w14:paraId="0B79E4BD">
      <w:pPr>
        <w:spacing w:after="417" w:line="252" w:lineRule="auto"/>
        <w:ind w:left="34" w:right="25"/>
        <w:jc w:val="left"/>
        <w:rPr>
          <w:rFonts w:hint="eastAsia"/>
        </w:rPr>
      </w:pPr>
    </w:p>
    <w:p w14:paraId="21B50CA9">
      <w:pPr>
        <w:spacing w:after="417" w:line="252" w:lineRule="auto"/>
        <w:ind w:left="34" w:right="25"/>
        <w:jc w:val="left"/>
        <w:rPr>
          <w:rFonts w:hint="eastAsia"/>
        </w:rPr>
      </w:pPr>
      <w:r>
        <w:rPr>
          <w:rFonts w:hint="eastAsia"/>
        </w:rPr>
        <w:t>"It is appointed unto men once to die."† The sentence of death was pronounced upon Adam after the fall, and his posterity were included in it, because he was their federal head.</w:t>
      </w:r>
    </w:p>
    <w:p w14:paraId="4066D1A2">
      <w:pPr>
        <w:spacing w:after="417" w:line="252" w:lineRule="auto"/>
        <w:ind w:left="34" w:right="25"/>
        <w:jc w:val="left"/>
        <w:rPr>
          <w:rFonts w:hint="eastAsia"/>
        </w:rPr>
      </w:pPr>
      <w:r>
        <w:rPr>
          <w:rFonts w:hint="eastAsia"/>
        </w:rPr>
        <w:t>“按着定命，人人都有一死。”† 死亡的判决是在亚当堕落后宣布的，他的后裔也包括在内，因为他是他们立约的元首。</w:t>
      </w:r>
    </w:p>
    <w:p w14:paraId="662D8553">
      <w:pPr>
        <w:spacing w:after="417" w:line="252" w:lineRule="auto"/>
        <w:ind w:left="34" w:right="25"/>
        <w:jc w:val="left"/>
        <w:rPr>
          <w:rFonts w:hint="eastAsia"/>
        </w:rPr>
      </w:pPr>
    </w:p>
    <w:p w14:paraId="6BCC9DC1">
      <w:pPr>
        <w:spacing w:after="417" w:line="252" w:lineRule="auto"/>
        <w:ind w:left="34" w:right="25"/>
        <w:jc w:val="left"/>
        <w:rPr>
          <w:rFonts w:hint="eastAsia"/>
        </w:rPr>
      </w:pPr>
      <w:r>
        <w:rPr>
          <w:rFonts w:hint="eastAsia"/>
        </w:rPr>
        <w:t>Accordingly, "death has passed upon all men, because all have sinned;" and that it is not their personal sin which is the cause of their mortality, is evident from the fact of which the Scriptures take notice, that "death reigned from Adam to Moses," and we may add, reigns to this hour, "over them who have not sinned after the similitude of Adam's transgression;"‡ that is, over infants who are not capable of actual disobedience.</w:t>
      </w:r>
    </w:p>
    <w:p w14:paraId="465B4B0F">
      <w:pPr>
        <w:spacing w:after="417" w:line="252" w:lineRule="auto"/>
        <w:ind w:left="34" w:right="25"/>
        <w:jc w:val="left"/>
        <w:rPr>
          <w:rFonts w:hint="eastAsia"/>
        </w:rPr>
      </w:pPr>
      <w:r>
        <w:rPr>
          <w:rFonts w:hint="eastAsia"/>
        </w:rPr>
        <w:t>因此，“死就临到众人，因为众人都犯了罪”；并且，他们的必死性并非由他们个人的罪所导致，这从圣经所记载的事实中可以明显看出，即“死就作了王，从亚当到摩西”，我们还可以加上，直到今日仍在作王，“管辖了那些不像亚当那样犯罪的人”‡；也就是说，管辖了那些不能实际违命的婴孩。</w:t>
      </w:r>
    </w:p>
    <w:p w14:paraId="20BDFD8E">
      <w:pPr>
        <w:spacing w:after="417" w:line="252" w:lineRule="auto"/>
        <w:ind w:left="34" w:right="25"/>
        <w:jc w:val="left"/>
        <w:rPr>
          <w:rFonts w:hint="eastAsia"/>
        </w:rPr>
      </w:pPr>
    </w:p>
    <w:p w14:paraId="32CFE502">
      <w:pPr>
        <w:spacing w:after="417" w:line="252" w:lineRule="auto"/>
        <w:ind w:left="34" w:right="25"/>
        <w:jc w:val="left"/>
        <w:rPr>
          <w:rFonts w:hint="eastAsia"/>
        </w:rPr>
      </w:pPr>
      <w:r>
        <w:rPr>
          <w:rFonts w:hint="eastAsia"/>
        </w:rPr>
        <w:t>Some affirm that death was natural to man, or that he was mortal by the constitution of his nature, and that it is therefore no proof of original guilt.</w:t>
      </w:r>
    </w:p>
    <w:p w14:paraId="4714315C">
      <w:pPr>
        <w:spacing w:after="417" w:line="252" w:lineRule="auto"/>
        <w:ind w:left="34" w:right="25"/>
        <w:jc w:val="left"/>
        <w:rPr>
          <w:rFonts w:hint="eastAsia"/>
        </w:rPr>
      </w:pPr>
      <w:r>
        <w:rPr>
          <w:rFonts w:hint="eastAsia"/>
        </w:rPr>
        <w:t>有些人断言，死亡对人是自然的，或者说，人因其本性的构造而必有一死，因此这并不能证明原罪。</w:t>
      </w:r>
    </w:p>
    <w:p w14:paraId="5029A9F3">
      <w:pPr>
        <w:spacing w:after="417" w:line="252" w:lineRule="auto"/>
        <w:ind w:left="34" w:right="25"/>
        <w:jc w:val="left"/>
        <w:rPr>
          <w:rFonts w:hint="eastAsia"/>
        </w:rPr>
      </w:pPr>
    </w:p>
    <w:p w14:paraId="2512F813">
      <w:pPr>
        <w:spacing w:after="417" w:line="252" w:lineRule="auto"/>
        <w:ind w:left="34" w:right="25"/>
        <w:jc w:val="left"/>
        <w:rPr>
          <w:rFonts w:hint="eastAsia"/>
        </w:rPr>
      </w:pPr>
      <w:r>
        <w:rPr>
          <w:rFonts w:hint="eastAsia"/>
        </w:rPr>
        <w:t>But, besides that this objection has been already considered, and that there is no necessity to discuss it again, it is almost superfluous labour at any time to enter into an elaborate refutation of an opinion, which does not even possess the slightest degree of plausibility, as it directly contradicts the most explicit and solemn declarations of Scripture.</w:t>
      </w:r>
    </w:p>
    <w:p w14:paraId="742F6590">
      <w:pPr>
        <w:spacing w:after="417" w:line="252" w:lineRule="auto"/>
        <w:ind w:left="34" w:right="25"/>
        <w:jc w:val="left"/>
        <w:rPr>
          <w:rFonts w:hint="eastAsia"/>
        </w:rPr>
      </w:pPr>
      <w:r>
        <w:rPr>
          <w:rFonts w:hint="eastAsia"/>
        </w:rPr>
        <w:t>但是，除了这个反对意见我们已经考虑过，并且没有必要再讨论之外，在任何时候对一个连丝毫合理性都不具备的观点进行详尽的驳斥，几乎都是多余的功夫，因为它直接与圣经中最明确庄严的宣告相矛盾。</w:t>
      </w:r>
    </w:p>
    <w:p w14:paraId="12E296C3">
      <w:pPr>
        <w:spacing w:after="417" w:line="252" w:lineRule="auto"/>
        <w:ind w:left="34" w:right="25"/>
        <w:jc w:val="left"/>
        <w:rPr>
          <w:rFonts w:hint="eastAsia"/>
        </w:rPr>
      </w:pPr>
    </w:p>
    <w:p w14:paraId="698DE329">
      <w:pPr>
        <w:spacing w:after="417" w:line="252" w:lineRule="auto"/>
        <w:ind w:left="34" w:right="25"/>
        <w:jc w:val="left"/>
        <w:rPr>
          <w:rFonts w:hint="eastAsia"/>
        </w:rPr>
      </w:pPr>
      <w:r>
        <w:rPr>
          <w:rFonts w:hint="eastAsia"/>
        </w:rPr>
        <w:t>It cannot therefore excite surprise, that all men are subject to the law of mortality, the rich and the poor, the high and the low, the young and the old.</w:t>
      </w:r>
    </w:p>
    <w:p w14:paraId="49346EC6">
      <w:pPr>
        <w:spacing w:after="417" w:line="252" w:lineRule="auto"/>
        <w:ind w:left="34" w:right="25"/>
        <w:jc w:val="left"/>
        <w:rPr>
          <w:rFonts w:hint="eastAsia"/>
        </w:rPr>
      </w:pPr>
      <w:r>
        <w:rPr>
          <w:rFonts w:hint="eastAsia"/>
        </w:rPr>
        <w:t>因此，所有人都服从于死亡的定律，无论是富是贫，是高是低，是老是少，这都不足为奇。</w:t>
      </w:r>
    </w:p>
    <w:p w14:paraId="5CE630E2">
      <w:pPr>
        <w:spacing w:after="417" w:line="252" w:lineRule="auto"/>
        <w:ind w:left="34" w:right="25"/>
        <w:jc w:val="left"/>
        <w:rPr>
          <w:rFonts w:hint="eastAsia"/>
        </w:rPr>
      </w:pPr>
    </w:p>
    <w:p w14:paraId="7BCD0B9C">
      <w:pPr>
        <w:spacing w:after="417" w:line="252" w:lineRule="auto"/>
        <w:ind w:left="34" w:right="25"/>
        <w:jc w:val="left"/>
        <w:rPr>
          <w:rFonts w:hint="eastAsia"/>
        </w:rPr>
      </w:pPr>
      <w:r>
        <w:rPr>
          <w:rFonts w:hint="eastAsia"/>
        </w:rPr>
        <w:t>We are ignorant of the reasons for which some are cut off as soon as they see the light, while others arrive at extreme old age, and men fall at every period of life; but we are in no uncertainty with respect to the cause of the general doom.</w:t>
      </w:r>
    </w:p>
    <w:p w14:paraId="03CF8F38">
      <w:pPr>
        <w:spacing w:after="417" w:line="252" w:lineRule="auto"/>
        <w:ind w:left="34" w:right="25"/>
        <w:jc w:val="left"/>
        <w:rPr>
          <w:rFonts w:hint="eastAsia"/>
        </w:rPr>
      </w:pPr>
      <w:r>
        <w:rPr>
          <w:rFonts w:hint="eastAsia"/>
        </w:rPr>
        <w:t>我们不知道为何有些人一见天日就被剪除，而另一些人却能活到极老的年纪，人们在生命的各个阶段都会死亡；但对于这普遍的厄运的起因，我们是确信无疑的。</w:t>
      </w:r>
    </w:p>
    <w:p w14:paraId="76066725">
      <w:pPr>
        <w:spacing w:after="417" w:line="252" w:lineRule="auto"/>
        <w:ind w:left="34" w:right="25"/>
        <w:jc w:val="left"/>
        <w:rPr>
          <w:rFonts w:hint="eastAsia"/>
        </w:rPr>
      </w:pPr>
    </w:p>
    <w:p w14:paraId="724229A7">
      <w:pPr>
        <w:spacing w:after="417" w:line="252" w:lineRule="auto"/>
        <w:ind w:left="34" w:right="25"/>
        <w:jc w:val="left"/>
        <w:rPr>
          <w:rFonts w:hint="eastAsia"/>
        </w:rPr>
      </w:pPr>
      <w:r>
        <w:rPr>
          <w:rFonts w:hint="eastAsia"/>
        </w:rPr>
        <w:t>Death is the execution of the righteous sentence, appointing the sinful inhabitants of this earth to return to the dust from which they were taken.</w:t>
      </w:r>
    </w:p>
    <w:p w14:paraId="6A449102">
      <w:pPr>
        <w:spacing w:after="417" w:line="252" w:lineRule="auto"/>
        <w:ind w:left="34" w:right="25"/>
        <w:jc w:val="left"/>
        <w:rPr>
          <w:rFonts w:hint="eastAsia"/>
        </w:rPr>
      </w:pPr>
      <w:r>
        <w:rPr>
          <w:rFonts w:hint="eastAsia"/>
        </w:rPr>
        <w:t>死亡是公义判决的执行，命定这地上有罪的居民要归回他们所从出的尘土。</w:t>
      </w:r>
    </w:p>
    <w:p w14:paraId="18ABDE5B">
      <w:pPr>
        <w:spacing w:after="417" w:line="252" w:lineRule="auto"/>
        <w:ind w:left="34" w:right="25"/>
        <w:jc w:val="left"/>
        <w:rPr>
          <w:rFonts w:hint="eastAsia"/>
        </w:rPr>
      </w:pPr>
    </w:p>
    <w:p w14:paraId="6A0D0FB1">
      <w:pPr>
        <w:spacing w:after="417" w:line="252" w:lineRule="auto"/>
        <w:ind w:left="34" w:right="25"/>
        <w:jc w:val="left"/>
        <w:rPr>
          <w:rFonts w:hint="eastAsia"/>
        </w:rPr>
      </w:pPr>
      <w:r>
        <w:rPr>
          <w:rFonts w:hint="eastAsia"/>
        </w:rPr>
        <w:t>The guilty are brought forward according to the will of the Supreme Judge, to suffer in their order the penalty of the law.</w:t>
      </w:r>
    </w:p>
    <w:p w14:paraId="17F5EA70">
      <w:pPr>
        <w:spacing w:after="417" w:line="252" w:lineRule="auto"/>
        <w:ind w:left="34" w:right="25"/>
        <w:jc w:val="left"/>
        <w:rPr>
          <w:rFonts w:hint="eastAsia"/>
        </w:rPr>
      </w:pPr>
      <w:r>
        <w:rPr>
          <w:rFonts w:hint="eastAsia"/>
        </w:rPr>
        <w:t>罪人按照至高审判者的旨意，被依次带上来，承受律法的刑罚。</w:t>
      </w:r>
    </w:p>
    <w:p w14:paraId="69FA500F">
      <w:pPr>
        <w:spacing w:after="417" w:line="252" w:lineRule="auto"/>
        <w:ind w:left="34" w:right="25"/>
        <w:jc w:val="left"/>
        <w:rPr>
          <w:rFonts w:hint="eastAsia"/>
        </w:rPr>
      </w:pPr>
    </w:p>
    <w:p w14:paraId="47DB5EEF">
      <w:pPr>
        <w:spacing w:after="417" w:line="252" w:lineRule="auto"/>
        <w:ind w:left="34" w:right="25"/>
        <w:jc w:val="left"/>
        <w:rPr>
          <w:rFonts w:hint="eastAsia"/>
        </w:rPr>
      </w:pPr>
      <w:r>
        <w:rPr>
          <w:rFonts w:hint="eastAsia"/>
        </w:rPr>
        <w:t>Melancholy as is the spectacle of a race of rational beings, wasted by disease, and swallowed up by the grave, we can account for it consistently with the goodness of the Creator, because their fate is not an arbitrary exercise of his power, but is demanded by his justice.</w:t>
      </w:r>
    </w:p>
    <w:p w14:paraId="38B2521C">
      <w:pPr>
        <w:spacing w:after="417" w:line="252" w:lineRule="auto"/>
        <w:ind w:left="34" w:right="25"/>
        <w:jc w:val="left"/>
        <w:rPr>
          <w:rFonts w:hint="eastAsia"/>
        </w:rPr>
      </w:pPr>
      <w:r>
        <w:rPr>
          <w:rFonts w:hint="eastAsia"/>
        </w:rPr>
        <w:t>尽管一个有理性的族类被疾病耗尽，被坟墓吞噬的景象是何等悲惨，我们仍能以与造物主的良善相符的方式来解释它，因为他们的命运并非祂能力的任意运用，而是祂公义的要求。</w:t>
      </w:r>
    </w:p>
    <w:p w14:paraId="75FBD906">
      <w:pPr>
        <w:spacing w:after="417" w:line="252" w:lineRule="auto"/>
        <w:ind w:left="34" w:right="25"/>
        <w:jc w:val="left"/>
        <w:rPr>
          <w:rFonts w:hint="eastAsia"/>
        </w:rPr>
      </w:pPr>
    </w:p>
    <w:p w14:paraId="56F9C3FD">
      <w:pPr>
        <w:spacing w:after="417" w:line="252" w:lineRule="auto"/>
        <w:ind w:left="34" w:right="25"/>
        <w:jc w:val="left"/>
        <w:rPr>
          <w:rFonts w:hint="eastAsia"/>
        </w:rPr>
      </w:pPr>
      <w:r>
        <w:rPr>
          <w:rFonts w:hint="eastAsia"/>
        </w:rPr>
        <w:t>He has no pleasure in the mere destruction of his creatures, and would neither effect it by his own agency, nor permit it to be effected by second causes, if it were not required by the law of his moral administration.</w:t>
      </w:r>
    </w:p>
    <w:p w14:paraId="44F41EC3">
      <w:pPr>
        <w:spacing w:after="417" w:line="252" w:lineRule="auto"/>
        <w:ind w:left="34" w:right="25"/>
        <w:jc w:val="left"/>
        <w:rPr>
          <w:rFonts w:hint="eastAsia"/>
        </w:rPr>
      </w:pPr>
      <w:r>
        <w:rPr>
          <w:rFonts w:hint="eastAsia"/>
        </w:rPr>
        <w:t>祂并非乐见祂受造物的毁灭，若非祂道德管治的律法所要求，祂既不会亲自施行，也不会允许它由次因造成。</w:t>
      </w:r>
    </w:p>
    <w:p w14:paraId="51A6EA18">
      <w:pPr>
        <w:spacing w:after="417" w:line="252" w:lineRule="auto"/>
        <w:ind w:left="34" w:right="25"/>
        <w:jc w:val="left"/>
        <w:rPr>
          <w:rFonts w:hint="eastAsia"/>
        </w:rPr>
      </w:pPr>
    </w:p>
    <w:p w14:paraId="1E7E1D34">
      <w:pPr>
        <w:spacing w:after="417" w:line="252" w:lineRule="auto"/>
        <w:ind w:left="34" w:right="25"/>
        <w:jc w:val="left"/>
        <w:rPr>
          <w:rFonts w:hint="eastAsia"/>
        </w:rPr>
      </w:pPr>
      <w:r>
        <w:rPr>
          <w:rFonts w:hint="eastAsia"/>
        </w:rPr>
        <w:t>Thus far all is plain; but when we proceed to observe, that from the law of mortality even the righteous are not exempted, the question arises, how we shall account for the indiscriminate execution of the sentence?</w:t>
      </w:r>
    </w:p>
    <w:p w14:paraId="4EDFE1EA">
      <w:pPr>
        <w:spacing w:after="417" w:line="252" w:lineRule="auto"/>
        <w:ind w:left="34" w:right="25"/>
        <w:jc w:val="left"/>
        <w:rPr>
          <w:rFonts w:hint="eastAsia"/>
        </w:rPr>
      </w:pPr>
      <w:r>
        <w:rPr>
          <w:rFonts w:hint="eastAsia"/>
        </w:rPr>
        <w:t>到此为止，一切都很清楚；但当我们进一步观察到，连义人也不能免于死亡的定律时，问题就出现了，我们该如何解释这无差别的判决执行呢？</w:t>
      </w:r>
    </w:p>
    <w:p w14:paraId="5E25DE01">
      <w:pPr>
        <w:spacing w:after="417" w:line="252" w:lineRule="auto"/>
        <w:ind w:left="34" w:right="25"/>
        <w:jc w:val="left"/>
        <w:rPr>
          <w:rFonts w:hint="eastAsia"/>
        </w:rPr>
      </w:pPr>
    </w:p>
    <w:p w14:paraId="0E9CBC61">
      <w:pPr>
        <w:spacing w:after="417" w:line="252" w:lineRule="auto"/>
        <w:ind w:left="34" w:right="25"/>
        <w:jc w:val="left"/>
        <w:rPr>
          <w:rFonts w:hint="eastAsia"/>
        </w:rPr>
      </w:pPr>
      <w:r>
        <w:rPr>
          <w:rFonts w:hint="eastAsia"/>
        </w:rPr>
        <w:t>For the righteous an atonement has been made, by which their guilt was expiated; and consequently it might be presumed that they would be delivered from all the effects of the curse.</w:t>
      </w:r>
    </w:p>
    <w:p w14:paraId="4549F4A1">
      <w:pPr>
        <w:spacing w:after="417" w:line="252" w:lineRule="auto"/>
        <w:ind w:left="34" w:right="25"/>
        <w:jc w:val="left"/>
        <w:rPr>
          <w:rFonts w:hint="eastAsia"/>
        </w:rPr>
      </w:pPr>
      <w:r>
        <w:rPr>
          <w:rFonts w:hint="eastAsia"/>
        </w:rPr>
        <w:t>为义人所作的赎罪已经完成，他们的罪咎已被除去；因此，可以推测他们将脱离咒诅的一切后果。</w:t>
      </w:r>
    </w:p>
    <w:p w14:paraId="651BE7BF">
      <w:pPr>
        <w:spacing w:after="417" w:line="252" w:lineRule="auto"/>
        <w:ind w:left="34" w:right="25"/>
        <w:jc w:val="left"/>
        <w:rPr>
          <w:rFonts w:hint="eastAsia"/>
        </w:rPr>
      </w:pPr>
    </w:p>
    <w:p w14:paraId="39C94A2E">
      <w:pPr>
        <w:spacing w:after="417" w:line="252" w:lineRule="auto"/>
        <w:ind w:left="34" w:right="25"/>
        <w:jc w:val="left"/>
        <w:rPr>
          <w:rFonts w:hint="eastAsia"/>
        </w:rPr>
      </w:pPr>
      <w:r>
        <w:rPr>
          <w:rFonts w:hint="eastAsia"/>
        </w:rPr>
        <w:t>How, then, comes it to pass that they are subject to death, which is acknowledged to be the penalty of sin?</w:t>
      </w:r>
    </w:p>
    <w:p w14:paraId="2E8CAF9A">
      <w:pPr>
        <w:spacing w:after="417" w:line="252" w:lineRule="auto"/>
        <w:ind w:left="34" w:right="25"/>
        <w:jc w:val="left"/>
        <w:rPr>
          <w:rFonts w:hint="eastAsia"/>
        </w:rPr>
      </w:pPr>
      <w:r>
        <w:rPr>
          <w:rFonts w:hint="eastAsia"/>
        </w:rPr>
        <w:t>那么，他们为何仍要经历死亡，而死亡又被公认为是罪的刑罚呢？</w:t>
      </w:r>
    </w:p>
    <w:p w14:paraId="41E1D41E">
      <w:pPr>
        <w:spacing w:after="417" w:line="252" w:lineRule="auto"/>
        <w:ind w:left="34" w:right="25"/>
        <w:jc w:val="left"/>
        <w:rPr>
          <w:rFonts w:hint="eastAsia"/>
        </w:rPr>
      </w:pPr>
    </w:p>
    <w:p w14:paraId="75BE23C1">
      <w:pPr>
        <w:spacing w:after="417" w:line="252" w:lineRule="auto"/>
        <w:ind w:left="34" w:right="25"/>
        <w:jc w:val="left"/>
        <w:rPr>
          <w:rFonts w:hint="eastAsia"/>
        </w:rPr>
      </w:pPr>
      <w:r>
        <w:rPr>
          <w:rFonts w:hint="eastAsia"/>
        </w:rPr>
        <w:t>Great as this difficulty may seem, it is not the only one which occurs in the t history of the saints.</w:t>
      </w:r>
    </w:p>
    <w:p w14:paraId="6EF60ACA">
      <w:pPr>
        <w:spacing w:after="417" w:line="252" w:lineRule="auto"/>
        <w:ind w:left="34" w:right="25"/>
        <w:jc w:val="left"/>
        <w:rPr>
          <w:rFonts w:hint="eastAsia"/>
        </w:rPr>
      </w:pPr>
      <w:r>
        <w:rPr>
          <w:rFonts w:hint="eastAsia"/>
        </w:rPr>
        <w:t>这个困难尽管看起来很大，却不是圣徒历史中唯一出现的困难。</w:t>
      </w:r>
    </w:p>
    <w:p w14:paraId="354CE5BE">
      <w:pPr>
        <w:spacing w:after="417" w:line="252" w:lineRule="auto"/>
        <w:ind w:left="34" w:right="25"/>
        <w:jc w:val="left"/>
        <w:rPr>
          <w:rFonts w:hint="eastAsia"/>
        </w:rPr>
      </w:pPr>
    </w:p>
    <w:p w14:paraId="6C81FFDF">
      <w:pPr>
        <w:spacing w:after="417" w:line="252" w:lineRule="auto"/>
        <w:ind w:left="34" w:right="25"/>
        <w:jc w:val="left"/>
        <w:rPr>
          <w:rFonts w:hint="eastAsia"/>
        </w:rPr>
      </w:pPr>
      <w:r>
        <w:rPr>
          <w:rFonts w:hint="eastAsia"/>
        </w:rPr>
        <w:t>It is not, indeed, a solution of one difficulty, to point out others connected with the subject of inquiry; but they suggest to us, that if notwithstanding these, we could quietly retain our belief, we should not allow it to be disturbed by an additional objection, which in itself is not more formidable.</w:t>
      </w:r>
    </w:p>
    <w:p w14:paraId="5832C7AA">
      <w:pPr>
        <w:spacing w:after="417" w:line="252" w:lineRule="auto"/>
        <w:ind w:left="34" w:right="25"/>
        <w:jc w:val="left"/>
        <w:rPr>
          <w:rFonts w:hint="eastAsia"/>
        </w:rPr>
      </w:pPr>
      <w:r>
        <w:rPr>
          <w:rFonts w:hint="eastAsia"/>
        </w:rPr>
        <w:t>指出与所探究主题相关的其他困难，确实不能解决一个困难；但它们向我们暗示，如果尽管有这些困难，我们仍能平静地持守我们的信仰，我们就不应该让它被一个本身并不更可怕的额外反对意见所动摇。</w:t>
      </w:r>
    </w:p>
    <w:p w14:paraId="20CB9DF0">
      <w:pPr>
        <w:spacing w:after="417" w:line="252" w:lineRule="auto"/>
        <w:ind w:left="34" w:right="25"/>
        <w:jc w:val="left"/>
        <w:rPr>
          <w:rFonts w:hint="eastAsia"/>
        </w:rPr>
      </w:pPr>
    </w:p>
    <w:p w14:paraId="796956B8">
      <w:pPr>
        <w:spacing w:after="417" w:line="252" w:lineRule="auto"/>
        <w:ind w:left="34" w:right="25"/>
        <w:jc w:val="left"/>
        <w:rPr>
          <w:rFonts w:hint="eastAsia"/>
        </w:rPr>
      </w:pPr>
      <w:r>
        <w:rPr>
          <w:rFonts w:hint="eastAsia"/>
        </w:rPr>
        <w:t>If we ask, why believers undergo temporal death, although Christ has atoned for their sins?</w:t>
      </w:r>
    </w:p>
    <w:p w14:paraId="436BC157">
      <w:pPr>
        <w:spacing w:after="417" w:line="252" w:lineRule="auto"/>
        <w:ind w:left="34" w:right="25"/>
        <w:jc w:val="left"/>
        <w:rPr>
          <w:rFonts w:hint="eastAsia"/>
        </w:rPr>
      </w:pPr>
      <w:r>
        <w:rPr>
          <w:rFonts w:hint="eastAsia"/>
        </w:rPr>
        <w:t>如果我们问，为什么信徒尽管基督已经为他们的罪赎罪，还要经历暂时的死亡？</w:t>
      </w:r>
    </w:p>
    <w:p w14:paraId="6E0B5FA2">
      <w:pPr>
        <w:spacing w:after="417" w:line="252" w:lineRule="auto"/>
        <w:ind w:left="34" w:right="25"/>
        <w:jc w:val="left"/>
        <w:rPr>
          <w:rFonts w:hint="eastAsia"/>
        </w:rPr>
      </w:pPr>
    </w:p>
    <w:p w14:paraId="3D96724D">
      <w:pPr>
        <w:spacing w:after="417" w:line="252" w:lineRule="auto"/>
        <w:ind w:left="34" w:right="25"/>
        <w:jc w:val="left"/>
        <w:rPr>
          <w:rFonts w:hint="eastAsia"/>
        </w:rPr>
      </w:pPr>
      <w:r>
        <w:rPr>
          <w:rFonts w:hint="eastAsia"/>
        </w:rPr>
        <w:t>may we not with equal reason ask, why they are not completely delivered from the pollution of sin as well as from its guilt, as soon as they believe?</w:t>
      </w:r>
    </w:p>
    <w:p w14:paraId="76F47251">
      <w:pPr>
        <w:spacing w:after="417" w:line="252" w:lineRule="auto"/>
        <w:ind w:left="34" w:right="25"/>
        <w:jc w:val="left"/>
        <w:rPr>
          <w:rFonts w:hint="eastAsia"/>
        </w:rPr>
      </w:pPr>
      <w:r>
        <w:rPr>
          <w:rFonts w:hint="eastAsia"/>
        </w:rPr>
        <w:t>我们难道不可以同样有理由地问，为什么他们一信主，就没有完全脱离罪的污秽和罪咎呢？</w:t>
      </w:r>
    </w:p>
    <w:p w14:paraId="30D4B8C6">
      <w:pPr>
        <w:spacing w:after="417" w:line="252" w:lineRule="auto"/>
        <w:ind w:left="34" w:right="25"/>
        <w:jc w:val="left"/>
        <w:rPr>
          <w:rFonts w:hint="eastAsia"/>
        </w:rPr>
      </w:pPr>
    </w:p>
    <w:p w14:paraId="647E5605">
      <w:pPr>
        <w:spacing w:after="417" w:line="252" w:lineRule="auto"/>
        <w:ind w:left="34" w:right="25"/>
        <w:jc w:val="left"/>
        <w:rPr>
          <w:rFonts w:hint="eastAsia"/>
        </w:rPr>
      </w:pPr>
      <w:r>
        <w:rPr>
          <w:rFonts w:hint="eastAsia"/>
        </w:rPr>
        <w:t>Why does it remain in them to taint their duties, and to impede their consolation?</w:t>
      </w:r>
    </w:p>
    <w:p w14:paraId="03C52A1F">
      <w:pPr>
        <w:spacing w:after="417" w:line="252" w:lineRule="auto"/>
        <w:ind w:left="34" w:right="25"/>
        <w:jc w:val="left"/>
        <w:rPr>
          <w:rFonts w:hint="eastAsia"/>
        </w:rPr>
      </w:pPr>
      <w:r>
        <w:rPr>
          <w:rFonts w:hint="eastAsia"/>
        </w:rPr>
        <w:t>为什么罪仍留在他们里面，玷污他们的本分，阻碍他们的安慰呢？</w:t>
      </w:r>
    </w:p>
    <w:p w14:paraId="166EACF4">
      <w:pPr>
        <w:spacing w:after="417" w:line="252" w:lineRule="auto"/>
        <w:ind w:left="34" w:right="25"/>
        <w:jc w:val="left"/>
        <w:rPr>
          <w:rFonts w:hint="eastAsia"/>
        </w:rPr>
      </w:pPr>
    </w:p>
    <w:p w14:paraId="19435804">
      <w:pPr>
        <w:spacing w:after="417" w:line="252" w:lineRule="auto"/>
        <w:ind w:left="34" w:right="25"/>
        <w:jc w:val="left"/>
        <w:rPr>
          <w:rFonts w:hint="eastAsia"/>
        </w:rPr>
      </w:pPr>
      <w:r>
        <w:rPr>
          <w:rFonts w:hint="eastAsia"/>
        </w:rPr>
        <w:t>Why are they still exposed to the malignity of Satan?</w:t>
      </w:r>
    </w:p>
    <w:p w14:paraId="4328A6C7">
      <w:pPr>
        <w:spacing w:after="417" w:line="252" w:lineRule="auto"/>
        <w:ind w:left="34" w:right="25"/>
        <w:jc w:val="left"/>
        <w:rPr>
          <w:rFonts w:hint="eastAsia"/>
        </w:rPr>
      </w:pPr>
      <w:r>
        <w:rPr>
          <w:rFonts w:hint="eastAsia"/>
        </w:rPr>
        <w:t>为什么他们仍然暴露在撒但的恶意之下？</w:t>
      </w:r>
    </w:p>
    <w:p w14:paraId="11A147C5">
      <w:pPr>
        <w:spacing w:after="417" w:line="252" w:lineRule="auto"/>
        <w:ind w:left="34" w:right="25"/>
        <w:jc w:val="left"/>
        <w:rPr>
          <w:rFonts w:hint="eastAsia"/>
        </w:rPr>
      </w:pPr>
    </w:p>
    <w:p w14:paraId="0A44C4C9">
      <w:pPr>
        <w:spacing w:after="417" w:line="252" w:lineRule="auto"/>
        <w:ind w:left="34" w:right="25"/>
        <w:jc w:val="left"/>
        <w:rPr>
          <w:rFonts w:hint="eastAsia"/>
        </w:rPr>
      </w:pPr>
      <w:r>
        <w:rPr>
          <w:rFonts w:hint="eastAsia"/>
        </w:rPr>
        <w:t>Why are they compelled to carry a heavy burden of affliction?</w:t>
      </w:r>
    </w:p>
    <w:p w14:paraId="552C55E2">
      <w:pPr>
        <w:spacing w:after="417" w:line="252" w:lineRule="auto"/>
        <w:ind w:left="34" w:right="25"/>
        <w:jc w:val="left"/>
        <w:rPr>
          <w:rFonts w:hint="eastAsia"/>
        </w:rPr>
      </w:pPr>
      <w:r>
        <w:rPr>
          <w:rFonts w:hint="eastAsia"/>
        </w:rPr>
        <w:t>为什么他们被迫背负沉重的苦难重担？</w:t>
      </w:r>
    </w:p>
    <w:p w14:paraId="3F398D68">
      <w:pPr>
        <w:spacing w:after="417" w:line="252" w:lineRule="auto"/>
        <w:ind w:left="34" w:right="25"/>
        <w:jc w:val="left"/>
        <w:rPr>
          <w:rFonts w:hint="eastAsia"/>
        </w:rPr>
      </w:pPr>
    </w:p>
    <w:p w14:paraId="45105C88">
      <w:pPr>
        <w:spacing w:after="417" w:line="252" w:lineRule="auto"/>
        <w:ind w:left="34" w:right="25"/>
        <w:jc w:val="left"/>
        <w:rPr>
          <w:rFonts w:hint="eastAsia"/>
        </w:rPr>
      </w:pPr>
      <w:r>
        <w:rPr>
          <w:rFonts w:hint="eastAsia"/>
        </w:rPr>
        <w:t>These things are as inconsistent with our notions of the effect of a perfect expiation of sin, as their subjection to temporal death; for it would seem to us, that, as soon as the benefit of the atonement is applied to them, they should not only be restored to the favour of God, but completely relieved from every evil, physical and moral.</w:t>
      </w:r>
    </w:p>
    <w:p w14:paraId="572FA51E">
      <w:pPr>
        <w:spacing w:after="417" w:line="252" w:lineRule="auto"/>
        <w:ind w:left="34" w:right="25"/>
        <w:jc w:val="left"/>
        <w:rPr>
          <w:rFonts w:hint="eastAsia"/>
        </w:rPr>
      </w:pPr>
      <w:r>
        <w:rPr>
          <w:rFonts w:hint="eastAsia"/>
        </w:rPr>
        <w:t>这些事与我们关于完全赎罪之果效的观念，就像他们要经历暂时的死亡一样不相符；因为在我们看来，一旦赎罪的益处应用到他们身上，他们不仅应恢复到神的恩宠之中，而且应完全脱离一切身体上和道德上的邪恶。</w:t>
      </w:r>
    </w:p>
    <w:p w14:paraId="07CE15E4">
      <w:pPr>
        <w:spacing w:after="417" w:line="252" w:lineRule="auto"/>
        <w:ind w:left="34" w:right="25"/>
        <w:jc w:val="left"/>
        <w:rPr>
          <w:rFonts w:hint="eastAsia"/>
        </w:rPr>
      </w:pPr>
    </w:p>
    <w:p w14:paraId="5E6F5E57">
      <w:pPr>
        <w:spacing w:after="417" w:line="252" w:lineRule="auto"/>
        <w:ind w:left="34" w:right="25"/>
        <w:jc w:val="left"/>
        <w:rPr>
          <w:rFonts w:hint="eastAsia"/>
        </w:rPr>
      </w:pPr>
      <w:r>
        <w:rPr>
          <w:rFonts w:hint="eastAsia"/>
        </w:rPr>
        <w:t>But this is not the only instance, in which our notions of what is just and fit are found not to accord with the Divine dispensations.</w:t>
      </w:r>
    </w:p>
    <w:p w14:paraId="6C0FB304">
      <w:pPr>
        <w:spacing w:after="417" w:line="252" w:lineRule="auto"/>
        <w:ind w:left="34" w:right="25"/>
        <w:jc w:val="left"/>
        <w:rPr>
          <w:rFonts w:hint="eastAsia"/>
        </w:rPr>
      </w:pPr>
      <w:r>
        <w:rPr>
          <w:rFonts w:hint="eastAsia"/>
        </w:rPr>
        <w:t>但是，这并非我们关于何为公正合宜的观念与神的安排不相符的唯一例子。</w:t>
      </w:r>
    </w:p>
    <w:p w14:paraId="0F62636A">
      <w:pPr>
        <w:spacing w:after="417" w:line="252" w:lineRule="auto"/>
        <w:ind w:left="34" w:right="25"/>
        <w:jc w:val="left"/>
        <w:rPr>
          <w:rFonts w:hint="eastAsia"/>
        </w:rPr>
      </w:pPr>
    </w:p>
    <w:p w14:paraId="2B2CA549">
      <w:pPr>
        <w:spacing w:after="417" w:line="252" w:lineRule="auto"/>
        <w:ind w:left="34" w:right="25"/>
        <w:jc w:val="left"/>
        <w:rPr>
          <w:rFonts w:hint="eastAsia"/>
        </w:rPr>
      </w:pPr>
      <w:r>
        <w:rPr>
          <w:rFonts w:hint="eastAsia"/>
        </w:rPr>
        <w:t>It is certain that, if justice required, when an atonement had been made for sin, that the guilty should be fully pardoned, thus far its demands are satisfied.</w:t>
      </w:r>
    </w:p>
    <w:p w14:paraId="54972602">
      <w:pPr>
        <w:spacing w:after="417" w:line="252" w:lineRule="auto"/>
        <w:ind w:left="34" w:right="25"/>
        <w:jc w:val="left"/>
        <w:rPr>
          <w:rFonts w:hint="eastAsia"/>
        </w:rPr>
      </w:pPr>
      <w:r>
        <w:rPr>
          <w:rFonts w:hint="eastAsia"/>
        </w:rPr>
        <w:t>可以肯定的是，如果公义要求，当罪的赎价已付清时，罪人应得到完全的赦免，那么到此为止，公义的要求已经得到满足。</w:t>
      </w:r>
    </w:p>
    <w:p w14:paraId="2EDE73BF">
      <w:pPr>
        <w:spacing w:after="417" w:line="252" w:lineRule="auto"/>
        <w:ind w:left="34" w:right="25"/>
        <w:jc w:val="left"/>
        <w:rPr>
          <w:rFonts w:hint="eastAsia"/>
        </w:rPr>
      </w:pPr>
    </w:p>
    <w:p w14:paraId="177001B9">
      <w:pPr>
        <w:spacing w:after="417" w:line="252" w:lineRule="auto"/>
        <w:ind w:left="34" w:right="25"/>
        <w:jc w:val="left"/>
        <w:rPr>
          <w:rFonts w:hint="eastAsia"/>
        </w:rPr>
      </w:pPr>
      <w:r>
        <w:rPr>
          <w:rFonts w:hint="eastAsia"/>
        </w:rPr>
        <w:t>"There is no condemnation to them which are in Christ Jesus;"* and consequently, we are sure that whatever may be the proceedings of Providence towards them, they are not to be considered as effects or indications of wrath.</w:t>
      </w:r>
    </w:p>
    <w:p w14:paraId="1FDEFE3A">
      <w:pPr>
        <w:spacing w:after="417" w:line="252" w:lineRule="auto"/>
        <w:ind w:left="34" w:right="25"/>
        <w:jc w:val="left"/>
        <w:rPr>
          <w:rFonts w:hint="eastAsia"/>
        </w:rPr>
      </w:pPr>
      <w:r>
        <w:rPr>
          <w:rFonts w:hint="eastAsia"/>
        </w:rPr>
        <w:t>“如今那些在基督耶稣里的，就不定罪了；”* 因此，我们确信，无论护理如何对待他们，都不能被视为忿怒的后果或标志。</w:t>
      </w:r>
    </w:p>
    <w:p w14:paraId="564994C9">
      <w:pPr>
        <w:spacing w:after="417" w:line="252" w:lineRule="auto"/>
        <w:ind w:left="34" w:right="25"/>
        <w:jc w:val="left"/>
        <w:rPr>
          <w:rFonts w:hint="eastAsia"/>
        </w:rPr>
      </w:pPr>
    </w:p>
    <w:p w14:paraId="25342AD3">
      <w:pPr>
        <w:spacing w:after="417" w:line="252" w:lineRule="auto"/>
        <w:ind w:left="34" w:right="25"/>
        <w:jc w:val="left"/>
        <w:rPr>
          <w:rFonts w:hint="eastAsia"/>
        </w:rPr>
      </w:pPr>
      <w:r>
        <w:rPr>
          <w:rFonts w:hint="eastAsia"/>
        </w:rPr>
        <w:t>God, in stipulating with his Son the remission of those for whom he was to shed his blood, might make a reservation of some of the temporal consequences of sin, for reasons worthy of his wisdom.</w:t>
      </w:r>
    </w:p>
    <w:p w14:paraId="57290864">
      <w:pPr>
        <w:spacing w:after="417" w:line="252" w:lineRule="auto"/>
        <w:ind w:left="34" w:right="25"/>
        <w:jc w:val="left"/>
        <w:rPr>
          <w:rFonts w:hint="eastAsia"/>
        </w:rPr>
      </w:pPr>
      <w:r>
        <w:rPr>
          <w:rFonts w:hint="eastAsia"/>
        </w:rPr>
        <w:t>神在与祂的儿子立约，要赦免那些祂将为之流血的人时，可能出于与祂智慧相称的原因，保留了罪的一些暂时的后果。</w:t>
      </w:r>
    </w:p>
    <w:p w14:paraId="2B713568">
      <w:pPr>
        <w:spacing w:after="417" w:line="252" w:lineRule="auto"/>
        <w:ind w:left="34" w:right="25"/>
        <w:jc w:val="left"/>
        <w:rPr>
          <w:rFonts w:hint="eastAsia"/>
        </w:rPr>
      </w:pPr>
    </w:p>
    <w:p w14:paraId="75BAD7B7">
      <w:pPr>
        <w:spacing w:after="417" w:line="252" w:lineRule="auto"/>
        <w:ind w:left="34" w:right="25"/>
        <w:jc w:val="left"/>
        <w:rPr>
          <w:rFonts w:hint="eastAsia"/>
        </w:rPr>
      </w:pPr>
      <w:r>
        <w:rPr>
          <w:rFonts w:hint="eastAsia"/>
        </w:rPr>
        <w:t>To these he might judge it expedient to subject them, but with a merciful design; and, with this exception, might promise to exempt them from the operation of the penalty, as a man may stipulate with the representative of another, with respect to the time and the degree in which the expected benefit shall be conferred.</w:t>
      </w:r>
    </w:p>
    <w:p w14:paraId="4D23E2E8">
      <w:pPr>
        <w:spacing w:after="417" w:line="252" w:lineRule="auto"/>
        <w:ind w:left="34" w:right="25"/>
        <w:jc w:val="left"/>
        <w:rPr>
          <w:rFonts w:hint="eastAsia"/>
        </w:rPr>
      </w:pPr>
      <w:r>
        <w:rPr>
          <w:rFonts w:hint="eastAsia"/>
        </w:rPr>
        <w:t>祂可能认为让他们经受这些是合宜的，但出于仁慈的设计；并且，除了这个例外，祂可能应许免除他们刑罚的作用，正如一个人可能与另一人的代表就所期望的益处将在何时以何种程度授予进行约定。</w:t>
      </w:r>
    </w:p>
    <w:p w14:paraId="62D6DB0B">
      <w:pPr>
        <w:spacing w:after="417" w:line="252" w:lineRule="auto"/>
        <w:ind w:left="34" w:right="25"/>
        <w:jc w:val="left"/>
        <w:rPr>
          <w:rFonts w:hint="eastAsia"/>
        </w:rPr>
      </w:pPr>
    </w:p>
    <w:p w14:paraId="4BE82938">
      <w:pPr>
        <w:spacing w:after="417" w:line="252" w:lineRule="auto"/>
        <w:ind w:left="34" w:right="25"/>
        <w:jc w:val="left"/>
        <w:rPr>
          <w:rFonts w:hint="eastAsia"/>
        </w:rPr>
      </w:pPr>
      <w:r>
        <w:rPr>
          <w:rFonts w:hint="eastAsia"/>
        </w:rPr>
        <w:t>The procedure of God towards the saint has been compared to the manner of proceeding under the ceremonial law, in reference to a house infected with leprosy.</w:t>
      </w:r>
    </w:p>
    <w:p w14:paraId="1BCEBB16">
      <w:pPr>
        <w:spacing w:after="417" w:line="252" w:lineRule="auto"/>
        <w:ind w:left="34" w:right="25"/>
        <w:jc w:val="left"/>
        <w:rPr>
          <w:rFonts w:hint="eastAsia"/>
        </w:rPr>
      </w:pPr>
      <w:r>
        <w:rPr>
          <w:rFonts w:hint="eastAsia"/>
        </w:rPr>
        <w:t>神对待圣徒的方式，曾被比作礼仪律法下处理一间染上大麻风的房子的方式。</w:t>
      </w:r>
    </w:p>
    <w:p w14:paraId="7E190AD5">
      <w:pPr>
        <w:spacing w:after="417" w:line="252" w:lineRule="auto"/>
        <w:ind w:left="34" w:right="25"/>
        <w:jc w:val="left"/>
        <w:rPr>
          <w:rFonts w:hint="eastAsia"/>
        </w:rPr>
      </w:pPr>
    </w:p>
    <w:p w14:paraId="71395EDA">
      <w:pPr>
        <w:spacing w:after="417" w:line="252" w:lineRule="auto"/>
        <w:ind w:left="34" w:right="25"/>
        <w:jc w:val="left"/>
        <w:rPr>
          <w:rFonts w:hint="eastAsia"/>
        </w:rPr>
      </w:pPr>
      <w:r>
        <w:rPr>
          <w:rFonts w:hint="eastAsia"/>
        </w:rPr>
        <w:t>"The priest shall break down the house, the stones of it, and the timber thereof, and all the mortar of the house; and he shall carry them forth out of the city into an unclean place."*</w:t>
      </w:r>
    </w:p>
    <w:p w14:paraId="388558F4">
      <w:pPr>
        <w:spacing w:after="417" w:line="252" w:lineRule="auto"/>
        <w:ind w:left="34" w:right="25"/>
        <w:jc w:val="left"/>
        <w:rPr>
          <w:rFonts w:hint="eastAsia"/>
        </w:rPr>
      </w:pPr>
      <w:r>
        <w:rPr>
          <w:rFonts w:hint="eastAsia"/>
        </w:rPr>
        <w:t>“祭司就要拆毁那房子，把石头、木头、灰泥都搬到城外不洁净之处。”*</w:t>
      </w:r>
    </w:p>
    <w:p w14:paraId="24F5CA6D">
      <w:pPr>
        <w:spacing w:after="417" w:line="252" w:lineRule="auto"/>
        <w:ind w:left="34" w:right="25"/>
        <w:jc w:val="left"/>
        <w:rPr>
          <w:rFonts w:hint="eastAsia"/>
        </w:rPr>
      </w:pPr>
    </w:p>
    <w:p w14:paraId="5743F682">
      <w:pPr>
        <w:spacing w:after="417" w:line="252" w:lineRule="auto"/>
        <w:ind w:left="34" w:right="25"/>
        <w:jc w:val="left"/>
        <w:rPr>
          <w:rFonts w:hint="eastAsia"/>
        </w:rPr>
      </w:pPr>
      <w:r>
        <w:rPr>
          <w:rFonts w:hint="eastAsia"/>
        </w:rPr>
        <w:t>In like manner God destroys the earthly house of our tabernacle, which is polluted with sin, and commands it to be carried to the grave.</w:t>
      </w:r>
    </w:p>
    <w:p w14:paraId="662CE6D3">
      <w:pPr>
        <w:spacing w:after="417" w:line="252" w:lineRule="auto"/>
        <w:ind w:left="34" w:right="25"/>
        <w:jc w:val="left"/>
        <w:rPr>
          <w:rFonts w:hint="eastAsia"/>
        </w:rPr>
      </w:pPr>
      <w:r>
        <w:rPr>
          <w:rFonts w:hint="eastAsia"/>
        </w:rPr>
        <w:t>同样，神也拆毁我们这被罪玷污的地上的帐棚，并命令它被带到坟墓里。</w:t>
      </w:r>
    </w:p>
    <w:p w14:paraId="6F3E65E3">
      <w:pPr>
        <w:spacing w:after="417" w:line="252" w:lineRule="auto"/>
        <w:ind w:left="34" w:right="25"/>
        <w:jc w:val="left"/>
        <w:rPr>
          <w:rFonts w:hint="eastAsia"/>
        </w:rPr>
      </w:pPr>
    </w:p>
    <w:p w14:paraId="733E2A15">
      <w:pPr>
        <w:spacing w:after="417" w:line="252" w:lineRule="auto"/>
        <w:ind w:left="34" w:right="25"/>
        <w:jc w:val="left"/>
        <w:rPr>
          <w:rFonts w:hint="eastAsia"/>
        </w:rPr>
      </w:pPr>
      <w:r>
        <w:rPr>
          <w:rFonts w:hint="eastAsia"/>
        </w:rPr>
        <w:t>It has been remarked too, that under the ancient economy earthen vessels which had been defiled were broken, but those which were formed of a more solid or a more precious substance, were only washed with water, or purified by fire.</w:t>
      </w:r>
    </w:p>
    <w:p w14:paraId="6BE4172C">
      <w:pPr>
        <w:spacing w:after="417" w:line="252" w:lineRule="auto"/>
        <w:ind w:left="34" w:right="25"/>
        <w:jc w:val="left"/>
        <w:rPr>
          <w:rFonts w:hint="eastAsia"/>
        </w:rPr>
      </w:pPr>
      <w:r>
        <w:rPr>
          <w:rFonts w:hint="eastAsia"/>
        </w:rPr>
        <w:t>也有人指出，在古代的安排中，被玷污的瓦器要被打破，而那些由更坚固或更贵重物质制成的器皿，则只需用水洗净，或用火洁净。</w:t>
      </w:r>
    </w:p>
    <w:p w14:paraId="066464F2">
      <w:pPr>
        <w:spacing w:after="417" w:line="252" w:lineRule="auto"/>
        <w:ind w:left="34" w:right="25"/>
        <w:jc w:val="left"/>
        <w:rPr>
          <w:rFonts w:hint="eastAsia"/>
        </w:rPr>
      </w:pPr>
    </w:p>
    <w:p w14:paraId="25E74498">
      <w:pPr>
        <w:spacing w:after="417" w:line="252" w:lineRule="auto"/>
        <w:ind w:left="34" w:right="25"/>
        <w:jc w:val="left"/>
        <w:rPr>
          <w:rFonts w:hint="eastAsia"/>
        </w:rPr>
      </w:pPr>
      <w:r>
        <w:rPr>
          <w:rFonts w:hint="eastAsia"/>
        </w:rPr>
        <w:t>Our souls are vessels of gold, and for this reason, although polluted, he does not destroy them, but he reduces our sinful bodies to dust.</w:t>
      </w:r>
    </w:p>
    <w:p w14:paraId="0500F606">
      <w:pPr>
        <w:spacing w:after="417" w:line="252" w:lineRule="auto"/>
        <w:ind w:left="34" w:right="25"/>
        <w:jc w:val="left"/>
        <w:rPr>
          <w:rFonts w:hint="eastAsia"/>
        </w:rPr>
      </w:pPr>
      <w:r>
        <w:rPr>
          <w:rFonts w:hint="eastAsia"/>
        </w:rPr>
        <w:t>我们的灵魂是金器，因此，虽然被玷污了，祂却不毁灭它们，但祂将我们有罪的身体化为尘土。</w:t>
      </w:r>
    </w:p>
    <w:p w14:paraId="614BCFC4">
      <w:pPr>
        <w:spacing w:after="417" w:line="252" w:lineRule="auto"/>
        <w:ind w:left="34" w:right="25"/>
        <w:jc w:val="left"/>
        <w:rPr>
          <w:rFonts w:hint="eastAsia"/>
        </w:rPr>
      </w:pPr>
    </w:p>
    <w:p w14:paraId="628D5C91">
      <w:pPr>
        <w:spacing w:after="417" w:line="252" w:lineRule="auto"/>
        <w:ind w:left="34" w:right="25"/>
        <w:jc w:val="left"/>
        <w:rPr>
          <w:rFonts w:hint="eastAsia"/>
        </w:rPr>
      </w:pPr>
      <w:r>
        <w:rPr>
          <w:rFonts w:hint="eastAsia"/>
        </w:rPr>
        <w:t>These, however, are merely illustrations, and I believe fanciful illustrations, of the fact, and they give us no assistance in discovering the reasons of it.</w:t>
      </w:r>
    </w:p>
    <w:p w14:paraId="3AAD0D0B">
      <w:pPr>
        <w:spacing w:after="417" w:line="252" w:lineRule="auto"/>
        <w:ind w:left="34" w:right="25"/>
        <w:jc w:val="left"/>
        <w:rPr>
          <w:rFonts w:hint="eastAsia"/>
        </w:rPr>
      </w:pPr>
      <w:r>
        <w:rPr>
          <w:rFonts w:hint="eastAsia"/>
        </w:rPr>
        <w:t>然而，这些仅仅是对事实的例证，而且我相信是富于想象的例证，它们对于我们发现其原因毫无帮助。</w:t>
      </w:r>
    </w:p>
    <w:p w14:paraId="16E1D8BB">
      <w:pPr>
        <w:spacing w:after="417" w:line="252" w:lineRule="auto"/>
        <w:ind w:left="34" w:right="25"/>
        <w:jc w:val="left"/>
        <w:rPr>
          <w:rFonts w:hint="eastAsia"/>
        </w:rPr>
      </w:pPr>
    </w:p>
    <w:p w14:paraId="0E2EA59C">
      <w:pPr>
        <w:spacing w:after="417" w:line="252" w:lineRule="auto"/>
        <w:ind w:left="34" w:right="25"/>
        <w:jc w:val="left"/>
        <w:rPr>
          <w:rFonts w:hint="eastAsia"/>
        </w:rPr>
      </w:pPr>
      <w:r>
        <w:rPr>
          <w:rFonts w:hint="eastAsia"/>
        </w:rPr>
        <w:t>The death of the body is sometimes represented as necessary to the complete sanctification of the soul.</w:t>
      </w:r>
    </w:p>
    <w:p w14:paraId="218098DF">
      <w:pPr>
        <w:spacing w:after="417" w:line="252" w:lineRule="auto"/>
        <w:ind w:left="34" w:right="25"/>
        <w:jc w:val="left"/>
        <w:rPr>
          <w:rFonts w:hint="eastAsia"/>
        </w:rPr>
      </w:pPr>
      <w:r>
        <w:rPr>
          <w:rFonts w:hint="eastAsia"/>
        </w:rPr>
        <w:t>身体的死亡有时被描述为灵魂完全成圣所必需的。</w:t>
      </w:r>
    </w:p>
    <w:p w14:paraId="34B95D18">
      <w:pPr>
        <w:spacing w:after="417" w:line="252" w:lineRule="auto"/>
        <w:ind w:left="34" w:right="25"/>
        <w:jc w:val="left"/>
        <w:rPr>
          <w:rFonts w:hint="eastAsia"/>
        </w:rPr>
      </w:pPr>
    </w:p>
    <w:p w14:paraId="6310B610">
      <w:pPr>
        <w:spacing w:after="417" w:line="252" w:lineRule="auto"/>
        <w:ind w:left="34" w:right="25"/>
        <w:jc w:val="left"/>
        <w:rPr>
          <w:rFonts w:hint="eastAsia"/>
        </w:rPr>
      </w:pPr>
      <w:r>
        <w:rPr>
          <w:rFonts w:hint="eastAsia"/>
        </w:rPr>
        <w:t>To do so, however, is to commit the mistake of confounding the conjunction of two events with the relation of cause and effect.</w:t>
      </w:r>
    </w:p>
    <w:p w14:paraId="47554ACA">
      <w:pPr>
        <w:spacing w:after="417" w:line="252" w:lineRule="auto"/>
        <w:ind w:left="34" w:right="25"/>
        <w:jc w:val="left"/>
        <w:rPr>
          <w:rFonts w:hint="eastAsia"/>
        </w:rPr>
      </w:pPr>
      <w:r>
        <w:rPr>
          <w:rFonts w:hint="eastAsia"/>
        </w:rPr>
        <w:t>然而，这样做是犯了将两件事的同时发生与因果关系混为一谈的错误。</w:t>
      </w:r>
    </w:p>
    <w:p w14:paraId="1043D35B">
      <w:pPr>
        <w:spacing w:after="417" w:line="252" w:lineRule="auto"/>
        <w:ind w:left="34" w:right="25"/>
        <w:jc w:val="left"/>
        <w:rPr>
          <w:rFonts w:hint="eastAsia"/>
        </w:rPr>
      </w:pPr>
    </w:p>
    <w:p w14:paraId="05D63F96">
      <w:pPr>
        <w:spacing w:after="417" w:line="252" w:lineRule="auto"/>
        <w:ind w:left="34" w:right="25"/>
        <w:jc w:val="left"/>
        <w:rPr>
          <w:rFonts w:hint="eastAsia"/>
        </w:rPr>
      </w:pPr>
      <w:r>
        <w:rPr>
          <w:rFonts w:hint="eastAsia"/>
        </w:rPr>
        <w:t>We acknowledge that the saints are not made perfect in holiness till they die; but although God has established a connexion between these two things, there is no reason to think that it is a necessary connexion.</w:t>
      </w:r>
    </w:p>
    <w:p w14:paraId="61B7FFB4">
      <w:pPr>
        <w:spacing w:after="417" w:line="252" w:lineRule="auto"/>
        <w:ind w:left="34" w:right="25"/>
        <w:jc w:val="left"/>
        <w:rPr>
          <w:rFonts w:hint="eastAsia"/>
        </w:rPr>
      </w:pPr>
      <w:r>
        <w:rPr>
          <w:rFonts w:hint="eastAsia"/>
        </w:rPr>
        <w:t>我们承认，圣徒直到死时才在圣洁上得以完全；但尽管神在这两件事之间建立了联系，却没有理由认为这是一种必然的联系。</w:t>
      </w:r>
    </w:p>
    <w:p w14:paraId="4CF84F5B">
      <w:pPr>
        <w:spacing w:after="417" w:line="252" w:lineRule="auto"/>
        <w:ind w:left="34" w:right="25"/>
        <w:jc w:val="left"/>
        <w:rPr>
          <w:rFonts w:hint="eastAsia"/>
        </w:rPr>
      </w:pPr>
    </w:p>
    <w:p w14:paraId="4497C665">
      <w:pPr>
        <w:spacing w:after="417" w:line="252" w:lineRule="auto"/>
        <w:ind w:left="34" w:right="25"/>
        <w:jc w:val="left"/>
        <w:rPr>
          <w:rFonts w:hint="eastAsia"/>
        </w:rPr>
      </w:pPr>
      <w:r>
        <w:rPr>
          <w:rFonts w:hint="eastAsia"/>
        </w:rPr>
        <w:t>It does not follow, because he usually produces a certain effect in a particular way, that he could not produce it in a different way.</w:t>
      </w:r>
    </w:p>
    <w:p w14:paraId="6F151AEA">
      <w:pPr>
        <w:spacing w:after="417" w:line="252" w:lineRule="auto"/>
        <w:ind w:left="34" w:right="25"/>
        <w:jc w:val="left"/>
        <w:rPr>
          <w:rFonts w:hint="eastAsia"/>
        </w:rPr>
      </w:pPr>
      <w:r>
        <w:rPr>
          <w:rFonts w:hint="eastAsia"/>
        </w:rPr>
        <w:t>因为祂通常以一种特定的方式产生某种效果，并不意味着祂不能以不同的方式产生它。</w:t>
      </w:r>
    </w:p>
    <w:p w14:paraId="30B9B0A7">
      <w:pPr>
        <w:spacing w:after="417" w:line="252" w:lineRule="auto"/>
        <w:ind w:left="34" w:right="25"/>
        <w:jc w:val="left"/>
        <w:rPr>
          <w:rFonts w:hint="eastAsia"/>
        </w:rPr>
      </w:pPr>
    </w:p>
    <w:p w14:paraId="11A707A9">
      <w:pPr>
        <w:spacing w:after="417" w:line="252" w:lineRule="auto"/>
        <w:ind w:left="34" w:right="25"/>
        <w:jc w:val="left"/>
        <w:rPr>
          <w:rFonts w:hint="eastAsia"/>
        </w:rPr>
      </w:pPr>
      <w:r>
        <w:rPr>
          <w:rFonts w:hint="eastAsia"/>
        </w:rPr>
        <w:t>What should hinder him from sanctifying believers wholly in the present life?</w:t>
      </w:r>
    </w:p>
    <w:p w14:paraId="77C175D4">
      <w:pPr>
        <w:spacing w:after="417" w:line="252" w:lineRule="auto"/>
        <w:ind w:left="34" w:right="25"/>
        <w:jc w:val="left"/>
        <w:rPr>
          <w:rFonts w:hint="eastAsia"/>
        </w:rPr>
      </w:pPr>
      <w:r>
        <w:rPr>
          <w:rFonts w:hint="eastAsia"/>
        </w:rPr>
        <w:t>有什么能阻止祂在今生完全使信徒成圣呢？</w:t>
      </w:r>
    </w:p>
    <w:p w14:paraId="3ED86E57">
      <w:pPr>
        <w:spacing w:after="417" w:line="252" w:lineRule="auto"/>
        <w:ind w:left="34" w:right="25"/>
        <w:jc w:val="left"/>
        <w:rPr>
          <w:rFonts w:hint="eastAsia"/>
        </w:rPr>
      </w:pPr>
    </w:p>
    <w:p w14:paraId="5666126C">
      <w:pPr>
        <w:spacing w:after="417" w:line="252" w:lineRule="auto"/>
        <w:ind w:left="34" w:right="25"/>
        <w:jc w:val="left"/>
        <w:rPr>
          <w:rFonts w:hint="eastAsia"/>
        </w:rPr>
      </w:pPr>
      <w:r>
        <w:rPr>
          <w:rFonts w:hint="eastAsia"/>
        </w:rPr>
        <w:t>You say, perhaps, that the present constitution of the body is an obstacle.</w:t>
      </w:r>
    </w:p>
    <w:p w14:paraId="3523BAEB">
      <w:pPr>
        <w:spacing w:after="417" w:line="252" w:lineRule="auto"/>
        <w:ind w:left="34" w:right="25"/>
        <w:jc w:val="left"/>
        <w:rPr>
          <w:rFonts w:hint="eastAsia"/>
        </w:rPr>
      </w:pPr>
      <w:r>
        <w:rPr>
          <w:rFonts w:hint="eastAsia"/>
        </w:rPr>
        <w:t>你或许会说，身体现在的构造是一个障碍。</w:t>
      </w:r>
    </w:p>
    <w:p w14:paraId="1D0F362E">
      <w:pPr>
        <w:spacing w:after="417" w:line="252" w:lineRule="auto"/>
        <w:ind w:left="34" w:right="25"/>
        <w:jc w:val="left"/>
        <w:rPr>
          <w:rFonts w:hint="eastAsia"/>
        </w:rPr>
      </w:pPr>
    </w:p>
    <w:p w14:paraId="7301E404">
      <w:pPr>
        <w:spacing w:after="417" w:line="252" w:lineRule="auto"/>
        <w:ind w:left="34" w:right="25"/>
        <w:jc w:val="left"/>
        <w:rPr>
          <w:rFonts w:hint="eastAsia"/>
        </w:rPr>
      </w:pPr>
      <w:r>
        <w:rPr>
          <w:rFonts w:hint="eastAsia"/>
        </w:rPr>
        <w:t>It would not be easy, however, to explain this point satisfactorily or intelligibly; to show that, great as is the influence of the body upon the mind, almighty grace could not fully counteract it, so far as it is unfriendly to holiness.</w:t>
      </w:r>
    </w:p>
    <w:p w14:paraId="44EBD87C">
      <w:pPr>
        <w:spacing w:after="417" w:line="252" w:lineRule="auto"/>
        <w:ind w:left="34" w:right="25"/>
        <w:jc w:val="left"/>
        <w:rPr>
          <w:rFonts w:hint="eastAsia"/>
        </w:rPr>
      </w:pPr>
      <w:r>
        <w:rPr>
          <w:rFonts w:hint="eastAsia"/>
        </w:rPr>
        <w:t>然而，要令人满意或易于理解地解释这一点并不容易；要表明，尽管身体对心灵的影响很大，全能的恩典却不能完全抵消它，就其对圣洁不利的方面而言。</w:t>
      </w:r>
    </w:p>
    <w:p w14:paraId="79F4B5F1">
      <w:pPr>
        <w:spacing w:after="417" w:line="252" w:lineRule="auto"/>
        <w:ind w:left="34" w:right="25"/>
        <w:jc w:val="left"/>
        <w:rPr>
          <w:rFonts w:hint="eastAsia"/>
        </w:rPr>
      </w:pPr>
    </w:p>
    <w:p w14:paraId="21350721">
      <w:pPr>
        <w:spacing w:after="417" w:line="252" w:lineRule="auto"/>
        <w:ind w:left="34" w:right="25"/>
        <w:jc w:val="left"/>
        <w:rPr>
          <w:rFonts w:hint="eastAsia"/>
        </w:rPr>
      </w:pPr>
      <w:r>
        <w:rPr>
          <w:rFonts w:hint="eastAsia"/>
        </w:rPr>
        <w:t>But, supposing that there is something in the present state of the body which renders perfect holiness unattainable, we may ask again, what should hinder God from now effecting such a change as would fit the body for co-operating with the soul in its purest exercises?</w:t>
      </w:r>
    </w:p>
    <w:p w14:paraId="7FC1375F">
      <w:pPr>
        <w:spacing w:after="417" w:line="252" w:lineRule="auto"/>
        <w:ind w:left="34" w:right="25"/>
        <w:jc w:val="left"/>
        <w:rPr>
          <w:rFonts w:hint="eastAsia"/>
        </w:rPr>
      </w:pPr>
      <w:r>
        <w:rPr>
          <w:rFonts w:hint="eastAsia"/>
        </w:rPr>
        <w:t>但是，假设身体的现状中有什么东西使得完全的圣洁无法达到，我们又可以问，有什么能阻止神现在就 effecting 这样一个改变，使身体能与灵魂在其最纯洁的操练中合作呢？</w:t>
      </w:r>
    </w:p>
    <w:p w14:paraId="04CBA83B">
      <w:pPr>
        <w:spacing w:after="417" w:line="252" w:lineRule="auto"/>
        <w:ind w:left="34" w:right="25"/>
        <w:jc w:val="left"/>
        <w:rPr>
          <w:rFonts w:hint="eastAsia"/>
        </w:rPr>
      </w:pPr>
    </w:p>
    <w:p w14:paraId="2154665E">
      <w:pPr>
        <w:spacing w:after="417" w:line="252" w:lineRule="auto"/>
        <w:ind w:left="34" w:right="25"/>
        <w:jc w:val="left"/>
        <w:rPr>
          <w:rFonts w:hint="eastAsia"/>
        </w:rPr>
      </w:pPr>
      <w:r>
        <w:rPr>
          <w:rFonts w:hint="eastAsia"/>
        </w:rPr>
        <w:t>That the separation of the soul from the body, and the dissolution of the latter in the grave, are not necessary to the complete purification of the soul, is evident from the cases of those who were translated to heaven without undergoing temporal death.</w:t>
      </w:r>
    </w:p>
    <w:p w14:paraId="291DD8E3">
      <w:pPr>
        <w:spacing w:after="417" w:line="252" w:lineRule="auto"/>
        <w:ind w:left="34" w:right="25"/>
        <w:jc w:val="left"/>
        <w:rPr>
          <w:rFonts w:hint="eastAsia"/>
        </w:rPr>
      </w:pPr>
      <w:r>
        <w:rPr>
          <w:rFonts w:hint="eastAsia"/>
        </w:rPr>
        <w:t>灵魂与身体的分离，以及后者在坟墓中的分解，对于灵魂的完全洁净并非必要，这从那些未经受暂时死亡就被接到天上之人的案例中可以明显看出。</w:t>
      </w:r>
    </w:p>
    <w:p w14:paraId="2DA4538A">
      <w:pPr>
        <w:spacing w:after="417" w:line="252" w:lineRule="auto"/>
        <w:ind w:left="34" w:right="25"/>
        <w:jc w:val="left"/>
        <w:rPr>
          <w:rFonts w:hint="eastAsia"/>
        </w:rPr>
      </w:pPr>
    </w:p>
    <w:p w14:paraId="75B8F427">
      <w:pPr>
        <w:spacing w:after="417" w:line="252" w:lineRule="auto"/>
        <w:ind w:left="34" w:right="25"/>
        <w:jc w:val="left"/>
        <w:rPr>
          <w:rFonts w:hint="eastAsia"/>
        </w:rPr>
      </w:pPr>
      <w:r>
        <w:rPr>
          <w:rFonts w:hint="eastAsia"/>
        </w:rPr>
        <w:t>There have been only two who enjoyed this privilege, Enoch and Elijah; but two examples establish the conclusion as fully as a thousand would do.</w:t>
      </w:r>
    </w:p>
    <w:p w14:paraId="315C93C3">
      <w:pPr>
        <w:spacing w:after="417" w:line="252" w:lineRule="auto"/>
        <w:ind w:left="34" w:right="25"/>
        <w:jc w:val="left"/>
        <w:rPr>
          <w:rFonts w:hint="eastAsia"/>
        </w:rPr>
      </w:pPr>
      <w:r>
        <w:rPr>
          <w:rFonts w:hint="eastAsia"/>
        </w:rPr>
        <w:t>只有两个人享有这项特权，就是以诺和以利亚；但两个例子就足以像一千个例子一样充分地确立这个结论。</w:t>
      </w:r>
    </w:p>
    <w:p w14:paraId="5E4A3C0B">
      <w:pPr>
        <w:spacing w:after="417" w:line="252" w:lineRule="auto"/>
        <w:ind w:left="34" w:right="25"/>
        <w:jc w:val="left"/>
        <w:rPr>
          <w:rFonts w:hint="eastAsia"/>
        </w:rPr>
      </w:pPr>
    </w:p>
    <w:p w14:paraId="0E4FF6D4">
      <w:pPr>
        <w:spacing w:after="417" w:line="252" w:lineRule="auto"/>
        <w:ind w:left="34" w:right="25"/>
        <w:jc w:val="left"/>
        <w:rPr>
          <w:rFonts w:hint="eastAsia"/>
        </w:rPr>
      </w:pPr>
      <w:r>
        <w:rPr>
          <w:rFonts w:hint="eastAsia"/>
        </w:rPr>
        <w:t>They show, that it is not from any necessary connexion between the death of the body and the perfection of the soul, that believers are not exempted from the former.</w:t>
      </w:r>
    </w:p>
    <w:p w14:paraId="25907F93">
      <w:pPr>
        <w:spacing w:after="417" w:line="252" w:lineRule="auto"/>
        <w:ind w:left="34" w:right="25"/>
        <w:jc w:val="left"/>
        <w:rPr>
          <w:rFonts w:hint="eastAsia"/>
        </w:rPr>
      </w:pPr>
      <w:r>
        <w:rPr>
          <w:rFonts w:hint="eastAsia"/>
        </w:rPr>
        <w:t>它们表明，信徒不免于前者，并非出于身体的死亡与灵魂的完全之间有任何必然的联系。</w:t>
      </w:r>
    </w:p>
    <w:p w14:paraId="25E34BAA">
      <w:pPr>
        <w:spacing w:after="417" w:line="252" w:lineRule="auto"/>
        <w:ind w:left="34" w:right="25"/>
        <w:jc w:val="left"/>
        <w:rPr>
          <w:rFonts w:hint="eastAsia"/>
        </w:rPr>
      </w:pPr>
    </w:p>
    <w:p w14:paraId="19C9FB71">
      <w:pPr>
        <w:spacing w:after="417" w:line="252" w:lineRule="auto"/>
        <w:ind w:left="34" w:right="25"/>
        <w:jc w:val="left"/>
        <w:rPr>
          <w:rFonts w:hint="eastAsia"/>
        </w:rPr>
      </w:pPr>
      <w:r>
        <w:rPr>
          <w:rFonts w:hint="eastAsia"/>
        </w:rPr>
        <w:t>This position is farther corroborated by what we know will take place at the second coming of Christ.</w:t>
      </w:r>
    </w:p>
    <w:p w14:paraId="0E212468">
      <w:pPr>
        <w:spacing w:after="417" w:line="252" w:lineRule="auto"/>
        <w:ind w:left="34" w:right="25"/>
        <w:jc w:val="left"/>
        <w:rPr>
          <w:rFonts w:hint="eastAsia"/>
        </w:rPr>
      </w:pPr>
      <w:r>
        <w:rPr>
          <w:rFonts w:hint="eastAsia"/>
        </w:rPr>
        <w:t>这个立场进一步得到了我们所知的基督第二次降临时将要发生之事的证实。</w:t>
      </w:r>
    </w:p>
    <w:p w14:paraId="721FB9FB">
      <w:pPr>
        <w:spacing w:after="417" w:line="252" w:lineRule="auto"/>
        <w:ind w:left="34" w:right="25"/>
        <w:jc w:val="left"/>
        <w:rPr>
          <w:rFonts w:hint="eastAsia"/>
        </w:rPr>
      </w:pPr>
    </w:p>
    <w:p w14:paraId="27AF2A6B">
      <w:pPr>
        <w:spacing w:after="417" w:line="252" w:lineRule="auto"/>
        <w:ind w:left="34" w:right="25"/>
        <w:jc w:val="left"/>
        <w:rPr>
          <w:rFonts w:hint="eastAsia"/>
        </w:rPr>
      </w:pPr>
      <w:r>
        <w:rPr>
          <w:rFonts w:hint="eastAsia"/>
        </w:rPr>
        <w:t>"Behold, I show you a mystery, we shall not all sleep, but we shall all be changed, in a moment, in the twinkling of an eye, at the last trump; for the trumpet shall sound, and the dead shall be raised incorruptible, and we shall be changed." †</w:t>
      </w:r>
    </w:p>
    <w:p w14:paraId="52393D1C">
      <w:pPr>
        <w:spacing w:after="417" w:line="252" w:lineRule="auto"/>
        <w:ind w:left="34" w:right="25"/>
        <w:jc w:val="left"/>
        <w:rPr>
          <w:rFonts w:hint="eastAsia"/>
        </w:rPr>
      </w:pPr>
      <w:r>
        <w:rPr>
          <w:rFonts w:hint="eastAsia"/>
        </w:rPr>
        <w:t>“看哪，我告诉你们一件奥秘的事，我们不是都要睡觉，乃是都要改变，就在一霎时，眨眼之间，号筒末次吹响的时候；因号筒要响，死人要复活成为不朽坏的，我们也要改变。”†</w:t>
      </w:r>
    </w:p>
    <w:p w14:paraId="56912912">
      <w:pPr>
        <w:spacing w:after="417" w:line="252" w:lineRule="auto"/>
        <w:ind w:left="34" w:right="25"/>
        <w:jc w:val="left"/>
        <w:rPr>
          <w:rFonts w:hint="eastAsia"/>
        </w:rPr>
      </w:pPr>
    </w:p>
    <w:p w14:paraId="2E084702">
      <w:pPr>
        <w:spacing w:after="417" w:line="252" w:lineRule="auto"/>
        <w:ind w:left="34" w:right="25"/>
        <w:jc w:val="left"/>
        <w:rPr>
          <w:rFonts w:hint="eastAsia"/>
        </w:rPr>
      </w:pPr>
      <w:r>
        <w:rPr>
          <w:rFonts w:hint="eastAsia"/>
        </w:rPr>
        <w:t>It is commonly said, that although some of the saints shall not die, they will undergo a change equivalent to death.</w:t>
      </w:r>
    </w:p>
    <w:p w14:paraId="45CD4C99">
      <w:pPr>
        <w:spacing w:after="417" w:line="252" w:lineRule="auto"/>
        <w:ind w:left="34" w:right="25"/>
        <w:jc w:val="left"/>
        <w:rPr>
          <w:rFonts w:hint="eastAsia"/>
        </w:rPr>
      </w:pPr>
      <w:r>
        <w:rPr>
          <w:rFonts w:hint="eastAsia"/>
        </w:rPr>
        <w:t>通常说，虽然有些圣徒不会死，但他们将经历一个与死亡等同的改变。</w:t>
      </w:r>
    </w:p>
    <w:p w14:paraId="55BE89D5">
      <w:pPr>
        <w:spacing w:after="417" w:line="252" w:lineRule="auto"/>
        <w:ind w:left="34" w:right="25"/>
        <w:jc w:val="left"/>
        <w:rPr>
          <w:rFonts w:hint="eastAsia"/>
        </w:rPr>
      </w:pPr>
    </w:p>
    <w:p w14:paraId="5111CFC7">
      <w:pPr>
        <w:spacing w:after="417" w:line="252" w:lineRule="auto"/>
        <w:ind w:left="34" w:right="25"/>
        <w:jc w:val="left"/>
        <w:rPr>
          <w:rFonts w:hint="eastAsia"/>
        </w:rPr>
      </w:pPr>
      <w:r>
        <w:rPr>
          <w:rFonts w:hint="eastAsia"/>
        </w:rPr>
        <w:t>I suspect that these are words without any distinct meaning; but if they do mean any thing, it is this, that upon those saints the same effect will be produced by the immediate power of God, which is produced upon the saints at present by temporal death.</w:t>
      </w:r>
    </w:p>
    <w:p w14:paraId="3CE19654">
      <w:pPr>
        <w:spacing w:after="417" w:line="252" w:lineRule="auto"/>
        <w:ind w:left="34" w:right="25"/>
        <w:jc w:val="left"/>
        <w:rPr>
          <w:rFonts w:hint="eastAsia"/>
        </w:rPr>
      </w:pPr>
      <w:r>
        <w:rPr>
          <w:rFonts w:hint="eastAsia"/>
        </w:rPr>
        <w:t>我怀疑这些话没有任何明确的含义；但如果它们确实有任何含义，那就是，在那些圣徒身上，将由神直接的能力产生同样的效果，即现在由暂时的死亡在圣徒身上产生的效果。</w:t>
      </w:r>
    </w:p>
    <w:p w14:paraId="515EF292">
      <w:pPr>
        <w:spacing w:after="417" w:line="252" w:lineRule="auto"/>
        <w:ind w:left="34" w:right="25"/>
        <w:jc w:val="left"/>
        <w:rPr>
          <w:rFonts w:hint="eastAsia"/>
        </w:rPr>
      </w:pPr>
    </w:p>
    <w:p w14:paraId="0DC42BEC">
      <w:pPr>
        <w:spacing w:after="417" w:line="252" w:lineRule="auto"/>
        <w:ind w:left="34" w:right="25"/>
        <w:jc w:val="left"/>
        <w:rPr>
          <w:rFonts w:hint="eastAsia"/>
        </w:rPr>
      </w:pPr>
      <w:r>
        <w:rPr>
          <w:rFonts w:hint="eastAsia"/>
        </w:rPr>
        <w:t>But this is to give up the point; it is to acknowledge that men may be fully sanctified without undergoing dissolution, for such will be the fact with respect to the last generation of the saints.</w:t>
      </w:r>
    </w:p>
    <w:p w14:paraId="7FC33E2C">
      <w:pPr>
        <w:spacing w:after="417" w:line="252" w:lineRule="auto"/>
        <w:ind w:left="34" w:right="25"/>
        <w:jc w:val="left"/>
        <w:rPr>
          <w:rFonts w:hint="eastAsia"/>
        </w:rPr>
      </w:pPr>
      <w:r>
        <w:rPr>
          <w:rFonts w:hint="eastAsia"/>
        </w:rPr>
        <w:t>但这就等于放弃了论点；这就等于承认人可以不经分解而完全成圣，因为对于最后一代的圣徒来说，事实将是如此。</w:t>
      </w:r>
    </w:p>
    <w:p w14:paraId="4D3AF2C5">
      <w:pPr>
        <w:spacing w:after="417" w:line="252" w:lineRule="auto"/>
        <w:ind w:left="34" w:right="25"/>
        <w:jc w:val="left"/>
        <w:rPr>
          <w:rFonts w:hint="eastAsia"/>
        </w:rPr>
      </w:pPr>
    </w:p>
    <w:p w14:paraId="7B95450C">
      <w:pPr>
        <w:spacing w:after="417" w:line="252" w:lineRule="auto"/>
        <w:ind w:left="34" w:right="25"/>
        <w:jc w:val="left"/>
        <w:rPr>
          <w:rFonts w:hint="eastAsia"/>
        </w:rPr>
      </w:pPr>
      <w:r>
        <w:rPr>
          <w:rFonts w:hint="eastAsia"/>
        </w:rPr>
        <w:t>These remarks are intended to show you, that we are not able properly to assign the reason why the sentence of temporal death is not revoked in favour of the righteous.</w:t>
      </w:r>
    </w:p>
    <w:p w14:paraId="0F3B2E1D">
      <w:pPr>
        <w:spacing w:after="417" w:line="252" w:lineRule="auto"/>
        <w:ind w:left="34" w:right="25"/>
        <w:jc w:val="left"/>
        <w:rPr>
          <w:rFonts w:hint="eastAsia"/>
        </w:rPr>
      </w:pPr>
      <w:r>
        <w:rPr>
          <w:rFonts w:hint="eastAsia"/>
        </w:rPr>
        <w:t>这些评论旨在向你们表明，我们不能恰当地说明为何暂时的死亡判决没有为义人而撤销。</w:t>
      </w:r>
    </w:p>
    <w:p w14:paraId="1CA5F92B">
      <w:pPr>
        <w:spacing w:after="417" w:line="252" w:lineRule="auto"/>
        <w:ind w:left="34" w:right="25"/>
        <w:jc w:val="left"/>
        <w:rPr>
          <w:rFonts w:hint="eastAsia"/>
        </w:rPr>
      </w:pPr>
    </w:p>
    <w:p w14:paraId="60B12BF1">
      <w:pPr>
        <w:spacing w:after="417" w:line="252" w:lineRule="auto"/>
        <w:ind w:left="34" w:right="25"/>
        <w:jc w:val="left"/>
        <w:rPr>
          <w:rFonts w:hint="eastAsia"/>
        </w:rPr>
      </w:pPr>
      <w:r>
        <w:rPr>
          <w:rFonts w:hint="eastAsia"/>
        </w:rPr>
        <w:t>It has been said, that the design is to inspire them with abhorrence of sin, which is followed by such fatal effects; to keep them humble, and to give them an opportunity to display their faith, and patience, and hope.</w:t>
      </w:r>
    </w:p>
    <w:p w14:paraId="408F706D">
      <w:pPr>
        <w:spacing w:after="417" w:line="252" w:lineRule="auto"/>
        <w:ind w:left="34" w:right="25"/>
        <w:jc w:val="left"/>
        <w:rPr>
          <w:rFonts w:hint="eastAsia"/>
        </w:rPr>
      </w:pPr>
      <w:r>
        <w:rPr>
          <w:rFonts w:hint="eastAsia"/>
        </w:rPr>
        <w:t>据说，其目的是为了激发他们对罪的憎恶，因为罪带来了如此致命的后果；为了让他们保持谦卑，并给他们一个展示信心、忍耐和盼望的机会。</w:t>
      </w:r>
    </w:p>
    <w:p w14:paraId="7C3132BA">
      <w:pPr>
        <w:spacing w:after="417" w:line="252" w:lineRule="auto"/>
        <w:ind w:left="34" w:right="25"/>
        <w:jc w:val="left"/>
        <w:rPr>
          <w:rFonts w:hint="eastAsia"/>
        </w:rPr>
      </w:pPr>
    </w:p>
    <w:p w14:paraId="416F8E2C">
      <w:pPr>
        <w:spacing w:after="417" w:line="252" w:lineRule="auto"/>
        <w:ind w:left="34" w:right="25"/>
        <w:jc w:val="left"/>
        <w:rPr>
          <w:rFonts w:hint="eastAsia"/>
        </w:rPr>
      </w:pPr>
      <w:r>
        <w:rPr>
          <w:rFonts w:hint="eastAsia"/>
        </w:rPr>
        <w:t>Without inquiring whether these purposes are sufficient to account for the fact, we remark that there is one thing which, if it should not solve the difficulty, will at least show that an end is accomplished which is in unison with the general tenor of the moral administration of God.</w:t>
      </w:r>
    </w:p>
    <w:p w14:paraId="7E7F9D84">
      <w:pPr>
        <w:spacing w:after="417" w:line="252" w:lineRule="auto"/>
        <w:ind w:left="34" w:right="25"/>
        <w:jc w:val="left"/>
        <w:rPr>
          <w:rFonts w:hint="eastAsia"/>
        </w:rPr>
      </w:pPr>
      <w:r>
        <w:rPr>
          <w:rFonts w:hint="eastAsia"/>
        </w:rPr>
        <w:t>我们不探究这些目的是否足以解释这一事实，但我们注意到一件事，即使它不能解决这个困难，至少也能表明，一个与神道德管治总基调相一致的目的得以成就。</w:t>
      </w:r>
    </w:p>
    <w:p w14:paraId="15F17724">
      <w:pPr>
        <w:spacing w:after="417" w:line="252" w:lineRule="auto"/>
        <w:ind w:left="34" w:right="25"/>
        <w:jc w:val="left"/>
        <w:rPr>
          <w:rFonts w:hint="eastAsia"/>
        </w:rPr>
      </w:pPr>
    </w:p>
    <w:p w14:paraId="064E147F">
      <w:pPr>
        <w:spacing w:after="417" w:line="252" w:lineRule="auto"/>
        <w:ind w:left="34" w:right="25"/>
        <w:jc w:val="left"/>
        <w:rPr>
          <w:rFonts w:hint="eastAsia"/>
        </w:rPr>
      </w:pPr>
      <w:r>
        <w:rPr>
          <w:rFonts w:hint="eastAsia"/>
        </w:rPr>
        <w:t>In the present state, we must walk by faith and not by sight, or, in other words, we are to be regulated in the choice and practice of religion, not by the evidence of sense, but by the evidence of testimony.</w:t>
      </w:r>
    </w:p>
    <w:p w14:paraId="482D7E0D">
      <w:pPr>
        <w:spacing w:after="417" w:line="252" w:lineRule="auto"/>
        <w:ind w:left="34" w:right="25"/>
        <w:jc w:val="left"/>
        <w:rPr>
          <w:rFonts w:hint="eastAsia"/>
        </w:rPr>
      </w:pPr>
      <w:r>
        <w:rPr>
          <w:rFonts w:hint="eastAsia"/>
        </w:rPr>
        <w:t>在现今的状态下，我们必须凭着信心，不是凭着眼见而行，换句话说，我们在选择和实践信仰时，不应受感官的证据所支配，而应受见证的证据所支配。</w:t>
      </w:r>
    </w:p>
    <w:p w14:paraId="596825FD">
      <w:pPr>
        <w:spacing w:after="417" w:line="252" w:lineRule="auto"/>
        <w:ind w:left="34" w:right="25"/>
        <w:jc w:val="left"/>
        <w:rPr>
          <w:rFonts w:hint="eastAsia"/>
        </w:rPr>
      </w:pPr>
    </w:p>
    <w:p w14:paraId="357B3CC4">
      <w:pPr>
        <w:spacing w:after="417" w:line="252" w:lineRule="auto"/>
        <w:ind w:left="34" w:right="25"/>
        <w:jc w:val="left"/>
        <w:rPr>
          <w:rFonts w:hint="eastAsia"/>
        </w:rPr>
      </w:pPr>
      <w:r>
        <w:rPr>
          <w:rFonts w:hint="eastAsia"/>
        </w:rPr>
        <w:t>It is not given to us to see the realities of the world to come; to have ocular demonstration of the glorious reward of piety, and the terrible punishment of ungodliness.</w:t>
      </w:r>
    </w:p>
    <w:p w14:paraId="729D1A55">
      <w:pPr>
        <w:spacing w:after="417" w:line="252" w:lineRule="auto"/>
        <w:ind w:left="34" w:right="25"/>
        <w:jc w:val="left"/>
        <w:rPr>
          <w:rFonts w:hint="eastAsia"/>
        </w:rPr>
      </w:pPr>
      <w:r>
        <w:rPr>
          <w:rFonts w:hint="eastAsia"/>
        </w:rPr>
        <w:t>我们未被赐予看见来世的实体；未被赐予眼见敬虔的荣耀奖赏和不敬虔的可怕惩罚。</w:t>
      </w:r>
    </w:p>
    <w:p w14:paraId="67FBE83B">
      <w:pPr>
        <w:spacing w:after="417" w:line="252" w:lineRule="auto"/>
        <w:ind w:left="34" w:right="25"/>
        <w:jc w:val="left"/>
        <w:rPr>
          <w:rFonts w:hint="eastAsia"/>
        </w:rPr>
      </w:pPr>
    </w:p>
    <w:p w14:paraId="6B818313">
      <w:pPr>
        <w:spacing w:after="417" w:line="252" w:lineRule="auto"/>
        <w:ind w:left="34" w:right="25"/>
        <w:jc w:val="left"/>
        <w:rPr>
          <w:rFonts w:hint="eastAsia"/>
        </w:rPr>
      </w:pPr>
      <w:r>
        <w:rPr>
          <w:rFonts w:hint="eastAsia"/>
        </w:rPr>
        <w:t>Although these are subjects of infinite importance, and our whole conduct should be influenced by them, all our knowledge comes through the medium of revelation.</w:t>
      </w:r>
    </w:p>
    <w:p w14:paraId="28C42985">
      <w:pPr>
        <w:spacing w:after="417" w:line="252" w:lineRule="auto"/>
        <w:ind w:left="34" w:right="25"/>
        <w:jc w:val="left"/>
        <w:rPr>
          <w:rFonts w:hint="eastAsia"/>
        </w:rPr>
      </w:pPr>
      <w:r>
        <w:rPr>
          <w:rFonts w:hint="eastAsia"/>
        </w:rPr>
        <w:t>尽管这些是极其重要的主题，我们的全部行为都应受其影响，但我们所有的知识都来自启示的媒介。</w:t>
      </w:r>
    </w:p>
    <w:p w14:paraId="07E45AEB">
      <w:pPr>
        <w:spacing w:after="417" w:line="252" w:lineRule="auto"/>
        <w:ind w:left="34" w:right="25"/>
        <w:jc w:val="left"/>
        <w:rPr>
          <w:rFonts w:hint="eastAsia"/>
        </w:rPr>
      </w:pPr>
    </w:p>
    <w:p w14:paraId="79CC241D">
      <w:pPr>
        <w:spacing w:after="417" w:line="252" w:lineRule="auto"/>
        <w:ind w:left="34" w:right="25"/>
        <w:jc w:val="left"/>
        <w:rPr>
          <w:rFonts w:hint="eastAsia"/>
        </w:rPr>
      </w:pPr>
      <w:r>
        <w:rPr>
          <w:rFonts w:hint="eastAsia"/>
        </w:rPr>
        <w:t>This, as some would say, places us in a state of trial.</w:t>
      </w:r>
    </w:p>
    <w:p w14:paraId="210D19A3">
      <w:pPr>
        <w:spacing w:after="417" w:line="252" w:lineRule="auto"/>
        <w:ind w:left="34" w:right="25"/>
        <w:jc w:val="left"/>
        <w:rPr>
          <w:rFonts w:hint="eastAsia"/>
        </w:rPr>
      </w:pPr>
      <w:r>
        <w:rPr>
          <w:rFonts w:hint="eastAsia"/>
        </w:rPr>
        <w:t>正如有些人会说，这使我们处于一种试炼的状态。</w:t>
      </w:r>
    </w:p>
    <w:p w14:paraId="591A26D7">
      <w:pPr>
        <w:spacing w:after="417" w:line="252" w:lineRule="auto"/>
        <w:ind w:left="34" w:right="25"/>
        <w:jc w:val="left"/>
        <w:rPr>
          <w:rFonts w:hint="eastAsia"/>
        </w:rPr>
      </w:pPr>
    </w:p>
    <w:p w14:paraId="3E39C940">
      <w:pPr>
        <w:spacing w:after="417" w:line="252" w:lineRule="auto"/>
        <w:ind w:left="34" w:right="25"/>
        <w:jc w:val="left"/>
        <w:rPr>
          <w:rFonts w:hint="eastAsia"/>
        </w:rPr>
      </w:pPr>
      <w:r>
        <w:rPr>
          <w:rFonts w:hint="eastAsia"/>
        </w:rPr>
        <w:t>We are put to the test, whether we will repose such confidence in the word of God, as to enter upon that course of conduct, with all its privations and difficulties, which he has assured us will lead to a happy result.</w:t>
      </w:r>
    </w:p>
    <w:p w14:paraId="37509F18">
      <w:pPr>
        <w:spacing w:after="417" w:line="252" w:lineRule="auto"/>
        <w:ind w:left="34" w:right="25"/>
        <w:jc w:val="left"/>
        <w:rPr>
          <w:rFonts w:hint="eastAsia"/>
        </w:rPr>
      </w:pPr>
      <w:r>
        <w:rPr>
          <w:rFonts w:hint="eastAsia"/>
        </w:rPr>
        <w:t>我们受到考验，看我们是否会对神的话语有如此的信心，以致踏上祂向我们保证会带来幸福结果的那条行为道路，尽管它充满了匮乏与困难。</w:t>
      </w:r>
    </w:p>
    <w:p w14:paraId="183F600F">
      <w:pPr>
        <w:spacing w:after="417" w:line="252" w:lineRule="auto"/>
        <w:ind w:left="34" w:right="25"/>
        <w:jc w:val="left"/>
        <w:rPr>
          <w:rFonts w:hint="eastAsia"/>
        </w:rPr>
      </w:pPr>
    </w:p>
    <w:p w14:paraId="3F21E758">
      <w:pPr>
        <w:spacing w:after="417" w:line="252" w:lineRule="auto"/>
        <w:ind w:left="34" w:right="25"/>
        <w:jc w:val="left"/>
        <w:rPr>
          <w:rFonts w:hint="eastAsia"/>
        </w:rPr>
      </w:pPr>
      <w:r>
        <w:rPr>
          <w:rFonts w:hint="eastAsia"/>
        </w:rPr>
        <w:t>What is said on this subject would require to be guarded and qualified; and therefore, laying it aside for the present, I observe, that it appears to be the will of God, that faith should be our guide in the pilgrimage of life.</w:t>
      </w:r>
    </w:p>
    <w:p w14:paraId="68D7EACE">
      <w:pPr>
        <w:spacing w:after="417" w:line="252" w:lineRule="auto"/>
        <w:ind w:left="34" w:right="25"/>
        <w:jc w:val="left"/>
        <w:rPr>
          <w:rFonts w:hint="eastAsia"/>
        </w:rPr>
      </w:pPr>
      <w:r>
        <w:rPr>
          <w:rFonts w:hint="eastAsia"/>
        </w:rPr>
        <w:t>关于这个主题所说的话需要加以谨慎和限定；因此，暂时搁置不谈，我观察到，神的旨意似乎是要信心成为我们人生旅途中的向导。</w:t>
      </w:r>
    </w:p>
    <w:p w14:paraId="266DB87A">
      <w:pPr>
        <w:spacing w:after="417" w:line="252" w:lineRule="auto"/>
        <w:ind w:left="34" w:right="25"/>
        <w:jc w:val="left"/>
        <w:rPr>
          <w:rFonts w:hint="eastAsia"/>
        </w:rPr>
      </w:pPr>
    </w:p>
    <w:p w14:paraId="3C240873">
      <w:pPr>
        <w:spacing w:after="417" w:line="252" w:lineRule="auto"/>
        <w:ind w:left="34" w:right="25"/>
        <w:jc w:val="left"/>
        <w:rPr>
          <w:rFonts w:hint="eastAsia"/>
        </w:rPr>
      </w:pPr>
      <w:r>
        <w:rPr>
          <w:rFonts w:hint="eastAsia"/>
        </w:rPr>
        <w:t>But it would be subversive of this design to give an open and regular declaration in favour of the good, and against the bad, in the dispensations of Providence.</w:t>
      </w:r>
    </w:p>
    <w:p w14:paraId="41EC8EFA">
      <w:pPr>
        <w:spacing w:after="417" w:line="252" w:lineRule="auto"/>
        <w:ind w:left="34" w:right="25"/>
        <w:jc w:val="left"/>
        <w:rPr>
          <w:rFonts w:hint="eastAsia"/>
        </w:rPr>
      </w:pPr>
      <w:r>
        <w:rPr>
          <w:rFonts w:hint="eastAsia"/>
        </w:rPr>
        <w:t>但是，在护理的安排中，公开而规律地宣告支持善人、反对恶人，将会颠覆这个设计。</w:t>
      </w:r>
    </w:p>
    <w:p w14:paraId="72D5751B">
      <w:pPr>
        <w:spacing w:after="417" w:line="252" w:lineRule="auto"/>
        <w:ind w:left="34" w:right="25"/>
        <w:jc w:val="left"/>
        <w:rPr>
          <w:rFonts w:hint="eastAsia"/>
        </w:rPr>
      </w:pPr>
    </w:p>
    <w:p w14:paraId="32FAAB36">
      <w:pPr>
        <w:spacing w:after="417" w:line="252" w:lineRule="auto"/>
        <w:ind w:left="34" w:right="25"/>
        <w:jc w:val="left"/>
        <w:rPr>
          <w:rFonts w:hint="eastAsia"/>
        </w:rPr>
      </w:pPr>
      <w:r>
        <w:rPr>
          <w:rFonts w:hint="eastAsia"/>
        </w:rPr>
        <w:t>Were it known, exactly, who are the objects of the love, and who of the hatred of God, that is, were it known in any other way than by the testimony of Scripture, the province of faith would be greatly circumscribed, and we should then see, what we are now called to believe.</w:t>
      </w:r>
    </w:p>
    <w:p w14:paraId="6C7B493C">
      <w:pPr>
        <w:spacing w:after="417" w:line="252" w:lineRule="auto"/>
        <w:ind w:left="34" w:right="25"/>
        <w:jc w:val="left"/>
        <w:rPr>
          <w:rFonts w:hint="eastAsia"/>
        </w:rPr>
      </w:pPr>
      <w:r>
        <w:rPr>
          <w:rFonts w:hint="eastAsia"/>
        </w:rPr>
        <w:t>如果确切地知道谁是神所爱、谁是神所憎的对象，也就是说，如果不是通过圣经的见证，而是通过任何其他方式知道这一点，信心的领域就会大大受限，我们就会看见我们现在被呼召去相信的。</w:t>
      </w:r>
    </w:p>
    <w:p w14:paraId="680D36FC">
      <w:pPr>
        <w:spacing w:after="417" w:line="252" w:lineRule="auto"/>
        <w:ind w:left="34" w:right="25"/>
        <w:jc w:val="left"/>
        <w:rPr>
          <w:rFonts w:hint="eastAsia"/>
        </w:rPr>
      </w:pPr>
    </w:p>
    <w:p w14:paraId="7F3A0999">
      <w:pPr>
        <w:spacing w:after="417" w:line="252" w:lineRule="auto"/>
        <w:ind w:left="34" w:right="25"/>
        <w:jc w:val="left"/>
        <w:rPr>
          <w:rFonts w:hint="eastAsia"/>
        </w:rPr>
      </w:pPr>
      <w:r>
        <w:rPr>
          <w:rFonts w:hint="eastAsia"/>
        </w:rPr>
        <w:t>Had the righteous been exempted from temporal death, it would have been known to all who they were, and that their piety was recompensed, when they were openly translated to heaven.</w:t>
      </w:r>
    </w:p>
    <w:p w14:paraId="29D4E419">
      <w:pPr>
        <w:spacing w:after="417" w:line="252" w:lineRule="auto"/>
        <w:ind w:left="34" w:right="25"/>
        <w:jc w:val="left"/>
        <w:rPr>
          <w:rFonts w:hint="eastAsia"/>
        </w:rPr>
      </w:pPr>
      <w:r>
        <w:rPr>
          <w:rFonts w:hint="eastAsia"/>
        </w:rPr>
        <w:t>如果义人免于暂时的死亡，那么当他们被公开接到天上时，所有人都会知道他们是谁，并且知道他们的敬虔得到了报偿。</w:t>
      </w:r>
    </w:p>
    <w:p w14:paraId="6316777F">
      <w:pPr>
        <w:spacing w:after="417" w:line="252" w:lineRule="auto"/>
        <w:ind w:left="34" w:right="25"/>
        <w:jc w:val="left"/>
        <w:rPr>
          <w:rFonts w:hint="eastAsia"/>
        </w:rPr>
      </w:pPr>
    </w:p>
    <w:p w14:paraId="138B7436">
      <w:pPr>
        <w:spacing w:after="417" w:line="252" w:lineRule="auto"/>
        <w:ind w:left="34" w:right="25"/>
        <w:jc w:val="left"/>
        <w:rPr>
          <w:rFonts w:hint="eastAsia"/>
        </w:rPr>
      </w:pPr>
      <w:r>
        <w:rPr>
          <w:rFonts w:hint="eastAsia"/>
        </w:rPr>
        <w:t>No person could have doubted of a future state, when he saw his acquaintances and neighbours removed to it; or have called in question the truth and advantages of religion, when he was himself a witness of the performance of its promises.</w:t>
      </w:r>
    </w:p>
    <w:p w14:paraId="430B7170">
      <w:pPr>
        <w:spacing w:after="417" w:line="252" w:lineRule="auto"/>
        <w:ind w:left="34" w:right="25"/>
        <w:jc w:val="left"/>
        <w:rPr>
          <w:rFonts w:hint="eastAsia"/>
        </w:rPr>
      </w:pPr>
      <w:r>
        <w:rPr>
          <w:rFonts w:hint="eastAsia"/>
        </w:rPr>
        <w:t>当一个人看到他的熟人和邻居被移到另一个世界时，他就不可能怀疑未来的存在；或者当他亲眼见证宗教应许的实现时，他就不可能质疑宗教的真理和益处。</w:t>
      </w:r>
    </w:p>
    <w:p w14:paraId="0DE72426">
      <w:pPr>
        <w:spacing w:after="417" w:line="252" w:lineRule="auto"/>
        <w:ind w:left="34" w:right="25"/>
        <w:jc w:val="left"/>
        <w:rPr>
          <w:rFonts w:hint="eastAsia"/>
        </w:rPr>
      </w:pPr>
    </w:p>
    <w:p w14:paraId="3A117806">
      <w:pPr>
        <w:spacing w:after="417" w:line="252" w:lineRule="auto"/>
        <w:ind w:left="34" w:right="25"/>
        <w:jc w:val="left"/>
        <w:rPr>
          <w:rFonts w:hint="eastAsia"/>
        </w:rPr>
      </w:pPr>
      <w:r>
        <w:rPr>
          <w:rFonts w:hint="eastAsia"/>
        </w:rPr>
        <w:t>Hence we perceive the reason, why God has admitted into his plan the temporal death of those who are interested in the atonement of his Son.</w:t>
      </w:r>
    </w:p>
    <w:p w14:paraId="0E4AEB2D">
      <w:pPr>
        <w:spacing w:after="417" w:line="252" w:lineRule="auto"/>
        <w:ind w:left="34" w:right="25"/>
        <w:jc w:val="left"/>
        <w:rPr>
          <w:rFonts w:hint="eastAsia"/>
        </w:rPr>
      </w:pPr>
      <w:r>
        <w:rPr>
          <w:rFonts w:hint="eastAsia"/>
        </w:rPr>
        <w:t>因此，我们明白了神为何在祂的计划中，容许那些在祂儿子赎罪中有份的人经历暂时的死亡。</w:t>
      </w:r>
    </w:p>
    <w:p w14:paraId="793C15C3">
      <w:pPr>
        <w:spacing w:after="417" w:line="252" w:lineRule="auto"/>
        <w:ind w:left="34" w:right="25"/>
        <w:jc w:val="left"/>
        <w:rPr>
          <w:rFonts w:hint="eastAsia"/>
        </w:rPr>
      </w:pPr>
    </w:p>
    <w:p w14:paraId="1E26A21C">
      <w:pPr>
        <w:spacing w:after="417" w:line="252" w:lineRule="auto"/>
        <w:ind w:left="34" w:right="25"/>
        <w:jc w:val="left"/>
        <w:rPr>
          <w:rFonts w:hint="eastAsia"/>
        </w:rPr>
      </w:pPr>
      <w:r>
        <w:rPr>
          <w:rFonts w:hint="eastAsia"/>
        </w:rPr>
        <w:t>It is to preserve the consistency of his administration, to exclude any thing which would have broken in upon its uniformity, and defeated its design.</w:t>
      </w:r>
    </w:p>
    <w:p w14:paraId="7C6C220D">
      <w:pPr>
        <w:spacing w:after="417" w:line="252" w:lineRule="auto"/>
        <w:ind w:left="34" w:right="25"/>
        <w:jc w:val="left"/>
        <w:rPr>
          <w:rFonts w:hint="eastAsia"/>
        </w:rPr>
      </w:pPr>
      <w:r>
        <w:rPr>
          <w:rFonts w:hint="eastAsia"/>
        </w:rPr>
        <w:t>这是为了保持祂管治的一致性，排除任何会破坏其统一性并挫败其设计的事物。</w:t>
      </w:r>
    </w:p>
    <w:p w14:paraId="2DA5C58B">
      <w:pPr>
        <w:spacing w:after="417" w:line="252" w:lineRule="auto"/>
        <w:ind w:left="34" w:right="25"/>
        <w:jc w:val="left"/>
        <w:rPr>
          <w:rFonts w:hint="eastAsia"/>
        </w:rPr>
      </w:pPr>
    </w:p>
    <w:p w14:paraId="11E61DEF">
      <w:pPr>
        <w:spacing w:after="417" w:line="252" w:lineRule="auto"/>
        <w:ind w:left="34" w:right="25"/>
        <w:jc w:val="left"/>
        <w:rPr>
          <w:rFonts w:hint="eastAsia"/>
        </w:rPr>
      </w:pPr>
      <w:r>
        <w:rPr>
          <w:rFonts w:hint="eastAsia"/>
        </w:rPr>
        <w:t>He leaves them apparently in the same situation with other men.</w:t>
      </w:r>
    </w:p>
    <w:p w14:paraId="11CD78DF">
      <w:pPr>
        <w:spacing w:after="417" w:line="252" w:lineRule="auto"/>
        <w:ind w:left="34" w:right="25"/>
        <w:jc w:val="left"/>
        <w:rPr>
          <w:rFonts w:hint="eastAsia"/>
        </w:rPr>
      </w:pPr>
      <w:r>
        <w:rPr>
          <w:rFonts w:hint="eastAsia"/>
        </w:rPr>
        <w:t>祂让他们表面上处于与其他人相同的境地。</w:t>
      </w:r>
    </w:p>
    <w:p w14:paraId="2E52123D">
      <w:pPr>
        <w:spacing w:after="417" w:line="252" w:lineRule="auto"/>
        <w:ind w:left="34" w:right="25"/>
        <w:jc w:val="left"/>
        <w:rPr>
          <w:rFonts w:hint="eastAsia"/>
        </w:rPr>
      </w:pPr>
    </w:p>
    <w:p w14:paraId="0FD6417C">
      <w:pPr>
        <w:spacing w:after="417" w:line="252" w:lineRule="auto"/>
        <w:ind w:left="34" w:right="25"/>
        <w:jc w:val="left"/>
        <w:rPr>
          <w:rFonts w:hint="eastAsia"/>
        </w:rPr>
      </w:pPr>
      <w:r>
        <w:rPr>
          <w:rFonts w:hint="eastAsia"/>
        </w:rPr>
        <w:t>Like them they are afflicted, and like them they die.</w:t>
      </w:r>
    </w:p>
    <w:p w14:paraId="04ACD62D">
      <w:pPr>
        <w:spacing w:after="417" w:line="252" w:lineRule="auto"/>
        <w:ind w:left="34" w:right="25"/>
        <w:jc w:val="left"/>
        <w:rPr>
          <w:rFonts w:hint="eastAsia"/>
        </w:rPr>
      </w:pPr>
      <w:r>
        <w:rPr>
          <w:rFonts w:hint="eastAsia"/>
        </w:rPr>
        <w:t>像他们一样，他们受苦；像他们一样，他们死亡。</w:t>
      </w:r>
    </w:p>
    <w:p w14:paraId="737E23D5">
      <w:pPr>
        <w:spacing w:after="417" w:line="252" w:lineRule="auto"/>
        <w:ind w:left="34" w:right="25"/>
        <w:jc w:val="left"/>
        <w:rPr>
          <w:rFonts w:hint="eastAsia"/>
        </w:rPr>
      </w:pPr>
    </w:p>
    <w:p w14:paraId="10773C3D">
      <w:pPr>
        <w:spacing w:after="417" w:line="252" w:lineRule="auto"/>
        <w:ind w:left="34" w:right="25"/>
        <w:jc w:val="left"/>
        <w:rPr>
          <w:rFonts w:hint="eastAsia"/>
        </w:rPr>
      </w:pPr>
      <w:r>
        <w:rPr>
          <w:rFonts w:hint="eastAsia"/>
        </w:rPr>
        <w:t>But, although one event happens to all, there is a great difference between the death of a righteous, and that of a wicked man; a difference not in the nature of the event considered as a physical fact, but in its design and its consequences.</w:t>
      </w:r>
    </w:p>
    <w:p w14:paraId="1275BF3C">
      <w:pPr>
        <w:spacing w:after="417" w:line="252" w:lineRule="auto"/>
        <w:ind w:left="34" w:right="25"/>
        <w:jc w:val="left"/>
        <w:rPr>
          <w:rFonts w:hint="eastAsia"/>
        </w:rPr>
      </w:pPr>
      <w:r>
        <w:rPr>
          <w:rFonts w:hint="eastAsia"/>
        </w:rPr>
        <w:t>但是，尽管一件事临到所有人，义人的死与恶人的死之间却有很大的区别；这区别不在于作为物理事实的事件本身，而在于其目的和后果。</w:t>
      </w:r>
    </w:p>
    <w:p w14:paraId="550C9EEC">
      <w:pPr>
        <w:spacing w:after="417" w:line="252" w:lineRule="auto"/>
        <w:ind w:left="34" w:right="25"/>
        <w:jc w:val="left"/>
        <w:rPr>
          <w:rFonts w:hint="eastAsia"/>
        </w:rPr>
      </w:pPr>
    </w:p>
    <w:p w14:paraId="2BED5F50">
      <w:pPr>
        <w:spacing w:after="417" w:line="252" w:lineRule="auto"/>
        <w:ind w:left="34" w:right="25"/>
        <w:jc w:val="left"/>
        <w:rPr>
          <w:rFonts w:hint="eastAsia"/>
        </w:rPr>
      </w:pPr>
      <w:r>
        <w:rPr>
          <w:rFonts w:hint="eastAsia"/>
        </w:rPr>
        <w:t>In the case of the saint, it terminates, as we shall afterwards more fully see, his long and painful straggle with sin, and completes his restoration to the image of God, which has been carrying on, since the hour of his conversion, by the ordinances of religion and the dispensations of Providence.</w:t>
      </w:r>
    </w:p>
    <w:p w14:paraId="03B40FB0">
      <w:pPr>
        <w:spacing w:after="417" w:line="252" w:lineRule="auto"/>
        <w:ind w:left="34" w:right="25"/>
        <w:jc w:val="left"/>
        <w:rPr>
          <w:rFonts w:hint="eastAsia"/>
        </w:rPr>
      </w:pPr>
      <w:r>
        <w:rPr>
          <w:rFonts w:hint="eastAsia"/>
        </w:rPr>
        <w:t>对于圣徒而言，死亡终止了他与罪的长期痛苦挣扎，并完成了他恢复到神形象的过程，这过程自他归信之时起，就借着信仰的典章和护理的安排在进行着，我们稍后将更充分地看到这一点。</w:t>
      </w:r>
    </w:p>
    <w:p w14:paraId="612FA649">
      <w:pPr>
        <w:spacing w:after="417" w:line="252" w:lineRule="auto"/>
        <w:ind w:left="34" w:right="25"/>
        <w:jc w:val="left"/>
        <w:rPr>
          <w:rFonts w:hint="eastAsia"/>
        </w:rPr>
      </w:pPr>
    </w:p>
    <w:p w14:paraId="1BF5AB79">
      <w:pPr>
        <w:spacing w:after="417" w:line="252" w:lineRule="auto"/>
        <w:ind w:left="34" w:right="25"/>
        <w:jc w:val="left"/>
        <w:rPr>
          <w:rFonts w:hint="eastAsia"/>
        </w:rPr>
      </w:pPr>
      <w:r>
        <w:rPr>
          <w:rFonts w:hint="eastAsia"/>
        </w:rPr>
        <w:t>It closes also the scene of his sorrows; it releases the weary sufferer, and dismisses him to rest; it removes the veil which conceals the glories of the eternal world; it breaks down the partition-wall which separated him from his God.</w:t>
      </w:r>
    </w:p>
    <w:p w14:paraId="7E77CA4B">
      <w:pPr>
        <w:spacing w:after="417" w:line="252" w:lineRule="auto"/>
        <w:ind w:left="34" w:right="25"/>
        <w:jc w:val="left"/>
        <w:rPr>
          <w:rFonts w:hint="eastAsia"/>
        </w:rPr>
      </w:pPr>
      <w:r>
        <w:rPr>
          <w:rFonts w:hint="eastAsia"/>
        </w:rPr>
        <w:t>它也结束了他悲伤的场景；它释放了疲惫的受苦者，并让他去安息；它除去那遮盖永恒世界荣耀的面纱；它拆毁那将他与神隔开的墙。</w:t>
      </w:r>
    </w:p>
    <w:p w14:paraId="1EB02810">
      <w:pPr>
        <w:spacing w:after="417" w:line="252" w:lineRule="auto"/>
        <w:ind w:left="34" w:right="25"/>
        <w:jc w:val="left"/>
        <w:rPr>
          <w:rFonts w:hint="eastAsia"/>
        </w:rPr>
      </w:pPr>
    </w:p>
    <w:p w14:paraId="76101710">
      <w:pPr>
        <w:spacing w:after="417" w:line="252" w:lineRule="auto"/>
        <w:ind w:left="34" w:right="25"/>
        <w:jc w:val="left"/>
        <w:rPr>
          <w:rFonts w:hint="eastAsia"/>
        </w:rPr>
      </w:pPr>
      <w:r>
        <w:rPr>
          <w:rFonts w:hint="eastAsia"/>
        </w:rPr>
        <w:t>This moment he feels the agonies of expiring nature, or is lying in a state of insensibility; the next, he is full of life, and joy, and activity.</w:t>
      </w:r>
    </w:p>
    <w:p w14:paraId="72C3A775">
      <w:pPr>
        <w:spacing w:after="417" w:line="252" w:lineRule="auto"/>
        <w:ind w:left="34" w:right="25"/>
        <w:jc w:val="left"/>
        <w:rPr>
          <w:rFonts w:hint="eastAsia"/>
        </w:rPr>
      </w:pPr>
      <w:r>
        <w:rPr>
          <w:rFonts w:hint="eastAsia"/>
        </w:rPr>
        <w:t>这一刻，他感受着垂死的痛苦，或处于昏迷状态；下一刻，他充满了生命、喜乐和活力。</w:t>
      </w:r>
    </w:p>
    <w:p w14:paraId="6F5B4DCC">
      <w:pPr>
        <w:spacing w:after="417" w:line="252" w:lineRule="auto"/>
        <w:ind w:left="34" w:right="25"/>
        <w:jc w:val="left"/>
        <w:rPr>
          <w:rFonts w:hint="eastAsia"/>
        </w:rPr>
      </w:pPr>
    </w:p>
    <w:p w14:paraId="4C503BE3">
      <w:pPr>
        <w:spacing w:after="417" w:line="252" w:lineRule="auto"/>
        <w:ind w:left="34" w:right="25"/>
        <w:jc w:val="left"/>
        <w:rPr>
          <w:rFonts w:hint="eastAsia"/>
        </w:rPr>
      </w:pPr>
      <w:r>
        <w:rPr>
          <w:rFonts w:hint="eastAsia"/>
        </w:rPr>
        <w:t>We behold an heir of glory entering upon the possession of his inheritance; and death, which appears so dreadful to the by-stander, is to him the gate of life.</w:t>
      </w:r>
    </w:p>
    <w:p w14:paraId="04A088CB">
      <w:pPr>
        <w:spacing w:after="417" w:line="252" w:lineRule="auto"/>
        <w:ind w:left="34" w:right="25"/>
        <w:jc w:val="left"/>
        <w:rPr>
          <w:rFonts w:hint="eastAsia"/>
        </w:rPr>
      </w:pPr>
      <w:r>
        <w:rPr>
          <w:rFonts w:hint="eastAsia"/>
        </w:rPr>
        <w:t>我们看见一位荣耀的后嗣正在进入他产业的所有权；而对旁观者来说如此可怕的死亡，对他却是生命之门。</w:t>
      </w:r>
    </w:p>
    <w:p w14:paraId="512B2B08">
      <w:pPr>
        <w:spacing w:after="417" w:line="252" w:lineRule="auto"/>
        <w:ind w:left="34" w:right="25"/>
        <w:jc w:val="left"/>
        <w:rPr>
          <w:rFonts w:hint="eastAsia"/>
        </w:rPr>
      </w:pPr>
    </w:p>
    <w:p w14:paraId="711EC7E8">
      <w:pPr>
        <w:spacing w:after="417" w:line="252" w:lineRule="auto"/>
        <w:ind w:left="34" w:right="25"/>
        <w:jc w:val="left"/>
        <w:rPr>
          <w:rFonts w:hint="eastAsia"/>
        </w:rPr>
      </w:pPr>
      <w:r>
        <w:rPr>
          <w:rFonts w:hint="eastAsia"/>
        </w:rPr>
        <w:t>"Mark the perfect man, and behold the upright; for the end of that man is peace."* Often his latter end is peace in respect of his own feelings.</w:t>
      </w:r>
    </w:p>
    <w:p w14:paraId="56D1A204">
      <w:pPr>
        <w:spacing w:after="417" w:line="252" w:lineRule="auto"/>
        <w:ind w:left="34" w:right="25"/>
        <w:jc w:val="left"/>
        <w:rPr>
          <w:rFonts w:hint="eastAsia"/>
        </w:rPr>
      </w:pPr>
      <w:r>
        <w:rPr>
          <w:rFonts w:hint="eastAsia"/>
        </w:rPr>
        <w:t>“你要细察那完全人，观看那正直人，因为和平人有好结局。”* 他的结局常常就他自己的感受而言是平安的。</w:t>
      </w:r>
    </w:p>
    <w:p w14:paraId="49B6C61B">
      <w:pPr>
        <w:spacing w:after="417" w:line="252" w:lineRule="auto"/>
        <w:ind w:left="34" w:right="25"/>
        <w:jc w:val="left"/>
        <w:rPr>
          <w:rFonts w:hint="eastAsia"/>
        </w:rPr>
      </w:pPr>
    </w:p>
    <w:p w14:paraId="635785B2">
      <w:pPr>
        <w:spacing w:after="417" w:line="252" w:lineRule="auto"/>
        <w:ind w:left="34" w:right="25"/>
        <w:jc w:val="left"/>
        <w:rPr>
          <w:rFonts w:hint="eastAsia"/>
        </w:rPr>
      </w:pPr>
      <w:r>
        <w:rPr>
          <w:rFonts w:hint="eastAsia"/>
        </w:rPr>
        <w:t>His body may suffer pain, but his mind is tranquil, for he knows in whom he has believed, and is assured that he is able to keep the trust which he has committed to him.</w:t>
      </w:r>
    </w:p>
    <w:p w14:paraId="1AAC27E1">
      <w:pPr>
        <w:spacing w:after="417" w:line="252" w:lineRule="auto"/>
        <w:ind w:left="34" w:right="25"/>
        <w:jc w:val="left"/>
        <w:rPr>
          <w:rFonts w:hint="eastAsia"/>
        </w:rPr>
      </w:pPr>
      <w:r>
        <w:rPr>
          <w:rFonts w:hint="eastAsia"/>
        </w:rPr>
        <w:t>他的身体可能受苦，但他的心灵是安宁的，因为他知道他所信的是谁，并深信祂能保守他所交托祂的。</w:t>
      </w:r>
    </w:p>
    <w:p w14:paraId="43C88ED8">
      <w:pPr>
        <w:spacing w:after="417" w:line="252" w:lineRule="auto"/>
        <w:ind w:left="34" w:right="25"/>
        <w:jc w:val="left"/>
        <w:rPr>
          <w:rFonts w:hint="eastAsia"/>
        </w:rPr>
      </w:pPr>
    </w:p>
    <w:p w14:paraId="53B630B8">
      <w:pPr>
        <w:spacing w:after="417" w:line="252" w:lineRule="auto"/>
        <w:ind w:left="34" w:right="25"/>
        <w:jc w:val="left"/>
        <w:rPr>
          <w:rFonts w:hint="eastAsia"/>
        </w:rPr>
      </w:pPr>
      <w:r>
        <w:rPr>
          <w:rFonts w:hint="eastAsia"/>
        </w:rPr>
        <w:t>He is parting with those who have long been dear to him in the bonds of nature and friendship; but he is going home to his Father, and to the family of the first-born; and he leaves the objects of his affection to the care of Him who has led him all his life, and will take them under his protection.</w:t>
      </w:r>
    </w:p>
    <w:p w14:paraId="617CA160">
      <w:pPr>
        <w:spacing w:after="417" w:line="252" w:lineRule="auto"/>
        <w:ind w:left="34" w:right="25"/>
        <w:jc w:val="left"/>
        <w:rPr>
          <w:rFonts w:hint="eastAsia"/>
        </w:rPr>
      </w:pPr>
      <w:r>
        <w:rPr>
          <w:rFonts w:hint="eastAsia"/>
        </w:rPr>
        <w:t>他正在与那些在亲情和友谊的纽带中长期为他所爱的人分离；但他要回家，回到他的父那里，回到长子的家中；他将他所爱的人交托给那位一生引导他的祂，祂必将他们置于祂的保护之下。</w:t>
      </w:r>
    </w:p>
    <w:p w14:paraId="64770A67">
      <w:pPr>
        <w:spacing w:after="417" w:line="252" w:lineRule="auto"/>
        <w:ind w:left="34" w:right="25"/>
        <w:jc w:val="left"/>
        <w:rPr>
          <w:rFonts w:hint="eastAsia"/>
        </w:rPr>
      </w:pPr>
    </w:p>
    <w:p w14:paraId="745214F3">
      <w:pPr>
        <w:spacing w:after="417" w:line="252" w:lineRule="auto"/>
        <w:ind w:left="34" w:right="25"/>
        <w:jc w:val="left"/>
        <w:rPr>
          <w:rFonts w:hint="eastAsia"/>
        </w:rPr>
      </w:pPr>
      <w:r>
        <w:rPr>
          <w:rFonts w:hint="eastAsia"/>
        </w:rPr>
        <w:t>Natural affection remains in the bosom of a good man to the last, for it is the work of God, and his grace has refined and strengthened it; but he is actuated by a higher principle of heavenly love, and his soul longs for the enjoyment of his God: "Whom have I in heaven but thee?</w:t>
      </w:r>
    </w:p>
    <w:p w14:paraId="0BABAA20">
      <w:pPr>
        <w:spacing w:after="417" w:line="252" w:lineRule="auto"/>
        <w:ind w:left="34" w:right="25"/>
        <w:jc w:val="left"/>
        <w:rPr>
          <w:rFonts w:hint="eastAsia"/>
        </w:rPr>
      </w:pPr>
      <w:r>
        <w:rPr>
          <w:rFonts w:hint="eastAsia"/>
        </w:rPr>
        <w:t>天生的亲情在一个善人的心中存留到最后，因为这是神的工作，祂的恩典已将其提炼和加强；但他被一种更高的属天之爱的原则所驱动，他的灵魂渴望享受他的神：“除你以外，在天上我有谁呢？</w:t>
      </w:r>
    </w:p>
    <w:p w14:paraId="159B1CA6">
      <w:pPr>
        <w:spacing w:after="417" w:line="252" w:lineRule="auto"/>
        <w:ind w:left="34" w:right="25"/>
        <w:jc w:val="left"/>
        <w:rPr>
          <w:rFonts w:hint="eastAsia"/>
        </w:rPr>
      </w:pPr>
    </w:p>
    <w:p w14:paraId="34D11D1A">
      <w:pPr>
        <w:spacing w:after="417" w:line="252" w:lineRule="auto"/>
        <w:ind w:left="34" w:right="25"/>
        <w:jc w:val="left"/>
        <w:rPr>
          <w:rFonts w:hint="eastAsia"/>
        </w:rPr>
      </w:pPr>
      <w:r>
        <w:rPr>
          <w:rFonts w:hint="eastAsia"/>
        </w:rPr>
        <w:t>and there is none upon earth whom I desire beside thee."*</w:t>
      </w:r>
    </w:p>
    <w:p w14:paraId="466F6C49">
      <w:pPr>
        <w:spacing w:after="417" w:line="252" w:lineRule="auto"/>
        <w:ind w:left="34" w:right="25"/>
        <w:jc w:val="left"/>
        <w:rPr>
          <w:rFonts w:hint="eastAsia"/>
        </w:rPr>
      </w:pPr>
      <w:r>
        <w:rPr>
          <w:rFonts w:hint="eastAsia"/>
        </w:rPr>
        <w:t>在地上我也没有所爱慕的。”*</w:t>
      </w:r>
    </w:p>
    <w:p w14:paraId="6B0E95AA">
      <w:pPr>
        <w:spacing w:after="417" w:line="252" w:lineRule="auto"/>
        <w:ind w:left="34" w:right="25"/>
        <w:jc w:val="left"/>
        <w:rPr>
          <w:rFonts w:hint="eastAsia"/>
        </w:rPr>
      </w:pPr>
    </w:p>
    <w:p w14:paraId="040081D0">
      <w:pPr>
        <w:spacing w:after="417" w:line="252" w:lineRule="auto"/>
        <w:ind w:left="34" w:right="25"/>
        <w:jc w:val="left"/>
        <w:rPr>
          <w:rFonts w:hint="eastAsia"/>
        </w:rPr>
      </w:pPr>
      <w:r>
        <w:rPr>
          <w:rFonts w:hint="eastAsia"/>
        </w:rPr>
        <w:t>But it may happen that the Christian shall not leave the world in the full assurance of hope.</w:t>
      </w:r>
    </w:p>
    <w:p w14:paraId="48C3575C">
      <w:pPr>
        <w:spacing w:after="417" w:line="252" w:lineRule="auto"/>
        <w:ind w:left="34" w:right="25"/>
        <w:jc w:val="left"/>
        <w:rPr>
          <w:rFonts w:hint="eastAsia"/>
        </w:rPr>
      </w:pPr>
      <w:r>
        <w:rPr>
          <w:rFonts w:hint="eastAsia"/>
        </w:rPr>
        <w:t>但可能发生基督徒并非在盼望的十足确据中离开世界的情况。</w:t>
      </w:r>
    </w:p>
    <w:p w14:paraId="77ECB4DF">
      <w:pPr>
        <w:spacing w:after="417" w:line="252" w:lineRule="auto"/>
        <w:ind w:left="34" w:right="25"/>
        <w:jc w:val="left"/>
        <w:rPr>
          <w:rFonts w:hint="eastAsia"/>
        </w:rPr>
      </w:pPr>
    </w:p>
    <w:p w14:paraId="6D2C8073">
      <w:pPr>
        <w:spacing w:after="417" w:line="252" w:lineRule="auto"/>
        <w:ind w:left="34" w:right="25"/>
        <w:jc w:val="left"/>
        <w:rPr>
          <w:rFonts w:hint="eastAsia"/>
        </w:rPr>
      </w:pPr>
      <w:r>
        <w:rPr>
          <w:rFonts w:hint="eastAsia"/>
        </w:rPr>
        <w:t>Death and fears may haunt his mind, and a cloud may rest upon his closing scene; yet still his latter end is peace, because it is safe.</w:t>
      </w:r>
    </w:p>
    <w:p w14:paraId="1DE5D3F3">
      <w:pPr>
        <w:spacing w:after="417" w:line="252" w:lineRule="auto"/>
        <w:ind w:left="34" w:right="25"/>
        <w:jc w:val="left"/>
        <w:rPr>
          <w:rFonts w:hint="eastAsia"/>
        </w:rPr>
      </w:pPr>
      <w:r>
        <w:rPr>
          <w:rFonts w:hint="eastAsia"/>
        </w:rPr>
        <w:t>死亡和恐惧可能萦绕他的心头，一片乌云可能笼罩他临终的场景；然而他的结局仍然是平安的，因为它是稳固的。</w:t>
      </w:r>
    </w:p>
    <w:p w14:paraId="51DEE869">
      <w:pPr>
        <w:spacing w:after="417" w:line="252" w:lineRule="auto"/>
        <w:ind w:left="34" w:right="25"/>
        <w:jc w:val="left"/>
        <w:rPr>
          <w:rFonts w:hint="eastAsia"/>
        </w:rPr>
      </w:pPr>
    </w:p>
    <w:p w14:paraId="2E4F6CE0">
      <w:pPr>
        <w:spacing w:after="417" w:line="252" w:lineRule="auto"/>
        <w:ind w:left="34" w:right="25"/>
        <w:jc w:val="left"/>
        <w:rPr>
          <w:rFonts w:hint="eastAsia"/>
        </w:rPr>
      </w:pPr>
      <w:r>
        <w:rPr>
          <w:rFonts w:hint="eastAsia"/>
        </w:rPr>
        <w:t>To him death has lost its sting; for its sting was sin, but through the blood of Christ his guilt is cancelled, and will not appear against him in judgment.</w:t>
      </w:r>
    </w:p>
    <w:p w14:paraId="36EBFE67">
      <w:pPr>
        <w:spacing w:after="417" w:line="252" w:lineRule="auto"/>
        <w:ind w:left="34" w:right="25"/>
        <w:jc w:val="left"/>
        <w:rPr>
          <w:rFonts w:hint="eastAsia"/>
        </w:rPr>
      </w:pPr>
      <w:r>
        <w:rPr>
          <w:rFonts w:hint="eastAsia"/>
        </w:rPr>
        <w:t>对他而言，死亡已失去了它的毒钩；因为它的毒钩就是罪，但借着基督的宝血，他的罪咎已被涂抹，在审判中不会再显现来控告他。</w:t>
      </w:r>
    </w:p>
    <w:p w14:paraId="16EABA75">
      <w:pPr>
        <w:spacing w:after="417" w:line="252" w:lineRule="auto"/>
        <w:ind w:left="34" w:right="25"/>
        <w:jc w:val="left"/>
        <w:rPr>
          <w:rFonts w:hint="eastAsia"/>
        </w:rPr>
      </w:pPr>
    </w:p>
    <w:p w14:paraId="64F0E326">
      <w:pPr>
        <w:spacing w:after="417" w:line="252" w:lineRule="auto"/>
        <w:ind w:left="34" w:right="25"/>
        <w:jc w:val="left"/>
        <w:rPr>
          <w:rFonts w:hint="eastAsia"/>
        </w:rPr>
      </w:pPr>
      <w:r>
        <w:rPr>
          <w:rFonts w:hint="eastAsia"/>
        </w:rPr>
        <w:t>Through the weakness of his faith, the king of terrors may wear an alarming aspect.</w:t>
      </w:r>
    </w:p>
    <w:p w14:paraId="008A95F9">
      <w:pPr>
        <w:spacing w:after="417" w:line="252" w:lineRule="auto"/>
        <w:ind w:left="34" w:right="25"/>
        <w:jc w:val="left"/>
        <w:rPr>
          <w:rFonts w:hint="eastAsia"/>
        </w:rPr>
      </w:pPr>
      <w:r>
        <w:rPr>
          <w:rFonts w:hint="eastAsia"/>
        </w:rPr>
        <w:t>由于他信心的软弱，死亡之王可能呈现出可怕的面貌。</w:t>
      </w:r>
    </w:p>
    <w:p w14:paraId="332DCD9A">
      <w:pPr>
        <w:spacing w:after="417" w:line="252" w:lineRule="auto"/>
        <w:ind w:left="34" w:right="25"/>
        <w:jc w:val="left"/>
        <w:rPr>
          <w:rFonts w:hint="eastAsia"/>
        </w:rPr>
      </w:pPr>
    </w:p>
    <w:p w14:paraId="3EBA9425">
      <w:pPr>
        <w:spacing w:after="417" w:line="252" w:lineRule="auto"/>
        <w:ind w:left="34" w:right="25"/>
        <w:jc w:val="left"/>
        <w:rPr>
          <w:rFonts w:hint="eastAsia"/>
        </w:rPr>
      </w:pPr>
      <w:r>
        <w:rPr>
          <w:rFonts w:hint="eastAsia"/>
        </w:rPr>
        <w:t>But he is the messenger of his Father, and comes upon an errand of mercy.</w:t>
      </w:r>
    </w:p>
    <w:p w14:paraId="6BB1BC16">
      <w:pPr>
        <w:spacing w:after="417" w:line="252" w:lineRule="auto"/>
        <w:ind w:left="34" w:right="25"/>
        <w:jc w:val="left"/>
        <w:rPr>
          <w:rFonts w:hint="eastAsia"/>
        </w:rPr>
      </w:pPr>
      <w:r>
        <w:rPr>
          <w:rFonts w:hint="eastAsia"/>
        </w:rPr>
        <w:t>但他是他父的使者，奉仁慈的差遣而来。</w:t>
      </w:r>
    </w:p>
    <w:p w14:paraId="15E0CF05">
      <w:pPr>
        <w:spacing w:after="417" w:line="252" w:lineRule="auto"/>
        <w:ind w:left="34" w:right="25"/>
        <w:jc w:val="left"/>
        <w:rPr>
          <w:rFonts w:hint="eastAsia"/>
        </w:rPr>
      </w:pPr>
    </w:p>
    <w:p w14:paraId="0C471776">
      <w:pPr>
        <w:spacing w:after="417" w:line="252" w:lineRule="auto"/>
        <w:ind w:left="34" w:right="25"/>
        <w:jc w:val="left"/>
        <w:rPr>
          <w:rFonts w:hint="eastAsia"/>
        </w:rPr>
      </w:pPr>
      <w:r>
        <w:rPr>
          <w:rFonts w:hint="eastAsia"/>
        </w:rPr>
        <w:t>Angels are waiting to receive him, and as soon as his spirit has escaped from its frail and falling tabernacle, his fears will be exchanged for everlasting triumph.</w:t>
      </w:r>
    </w:p>
    <w:p w14:paraId="0B76B037">
      <w:pPr>
        <w:spacing w:after="417" w:line="252" w:lineRule="auto"/>
        <w:ind w:left="34" w:right="25"/>
        <w:jc w:val="left"/>
        <w:rPr>
          <w:rFonts w:hint="eastAsia"/>
        </w:rPr>
      </w:pPr>
      <w:r>
        <w:rPr>
          <w:rFonts w:hint="eastAsia"/>
        </w:rPr>
        <w:t>天使们正在等待接收他，一旦他的灵脱离了那脆弱将倒的帐棚，他的恐惧就将换为永恒的得胜。</w:t>
      </w:r>
    </w:p>
    <w:p w14:paraId="6C31CCC1">
      <w:pPr>
        <w:spacing w:after="417" w:line="252" w:lineRule="auto"/>
        <w:ind w:left="34" w:right="25"/>
        <w:jc w:val="left"/>
        <w:rPr>
          <w:rFonts w:hint="eastAsia"/>
        </w:rPr>
      </w:pPr>
    </w:p>
    <w:p w14:paraId="55813CB2">
      <w:pPr>
        <w:spacing w:after="417" w:line="252" w:lineRule="auto"/>
        <w:ind w:left="34" w:right="25"/>
        <w:jc w:val="left"/>
        <w:rPr>
          <w:rFonts w:hint="eastAsia"/>
        </w:rPr>
      </w:pPr>
      <w:r>
        <w:rPr>
          <w:rFonts w:hint="eastAsia"/>
        </w:rPr>
        <w:t>The death of the righteous is sometimes described as a sleep.</w:t>
      </w:r>
    </w:p>
    <w:p w14:paraId="69D9DE64">
      <w:pPr>
        <w:spacing w:after="417" w:line="252" w:lineRule="auto"/>
        <w:ind w:left="34" w:right="25"/>
        <w:jc w:val="left"/>
        <w:rPr>
          <w:rFonts w:hint="eastAsia"/>
        </w:rPr>
      </w:pPr>
      <w:r>
        <w:rPr>
          <w:rFonts w:hint="eastAsia"/>
        </w:rPr>
        <w:t>义人的死有时被描述为睡觉。</w:t>
      </w:r>
    </w:p>
    <w:p w14:paraId="5EF69C29">
      <w:pPr>
        <w:spacing w:after="417" w:line="252" w:lineRule="auto"/>
        <w:ind w:left="34" w:right="25"/>
        <w:jc w:val="left"/>
        <w:rPr>
          <w:rFonts w:hint="eastAsia"/>
        </w:rPr>
      </w:pPr>
    </w:p>
    <w:p w14:paraId="088EAD78">
      <w:pPr>
        <w:spacing w:after="417" w:line="252" w:lineRule="auto"/>
        <w:ind w:left="34" w:right="25"/>
        <w:jc w:val="left"/>
        <w:rPr>
          <w:rFonts w:hint="eastAsia"/>
        </w:rPr>
      </w:pPr>
      <w:r>
        <w:rPr>
          <w:rFonts w:hint="eastAsia"/>
        </w:rPr>
        <w:t>This is an example of euphonism, or that figure of rhetoric by which a thing unpleasant in itself is expressed by an agreeable name.</w:t>
      </w:r>
    </w:p>
    <w:p w14:paraId="6FE9362E">
      <w:pPr>
        <w:spacing w:after="417" w:line="252" w:lineRule="auto"/>
        <w:ind w:left="34" w:right="25"/>
        <w:jc w:val="left"/>
        <w:rPr>
          <w:rFonts w:hint="eastAsia"/>
        </w:rPr>
      </w:pPr>
      <w:r>
        <w:rPr>
          <w:rFonts w:hint="eastAsia"/>
        </w:rPr>
        <w:t>这是一个委婉语的例子，即用一个悦耳的名称来表达一件本身不愉快的事物的修辞手法。</w:t>
      </w:r>
    </w:p>
    <w:p w14:paraId="27180F9F">
      <w:pPr>
        <w:spacing w:after="417" w:line="252" w:lineRule="auto"/>
        <w:ind w:left="34" w:right="25"/>
        <w:jc w:val="left"/>
        <w:rPr>
          <w:rFonts w:hint="eastAsia"/>
        </w:rPr>
      </w:pPr>
    </w:p>
    <w:p w14:paraId="295B7E07">
      <w:pPr>
        <w:spacing w:after="417" w:line="252" w:lineRule="auto"/>
        <w:ind w:left="34" w:right="25"/>
        <w:jc w:val="left"/>
        <w:rPr>
          <w:rFonts w:hint="eastAsia"/>
        </w:rPr>
      </w:pPr>
      <w:r>
        <w:rPr>
          <w:rFonts w:hint="eastAsia"/>
        </w:rPr>
        <w:t>It is not peculiar to the Scriptures, but was used by heathen writers, who not only call sleep, mortis simillima imago, but speak of death under the notion of sleep itself:—</w:t>
      </w:r>
    </w:p>
    <w:p w14:paraId="64F51FD4">
      <w:pPr>
        <w:spacing w:after="417" w:line="252" w:lineRule="auto"/>
        <w:ind w:left="34" w:right="25"/>
        <w:jc w:val="left"/>
        <w:rPr>
          <w:rFonts w:hint="eastAsia"/>
        </w:rPr>
      </w:pPr>
      <w:r>
        <w:rPr>
          <w:rFonts w:hint="eastAsia"/>
        </w:rPr>
        <w:t>这并非圣经所特有，异教作家也曾使用，他们不仅称睡眠为mortis simillima imago（死亡最相似的形象），而且以睡眠本身的概念来谈论死亡：—</w:t>
      </w:r>
    </w:p>
    <w:p w14:paraId="1E3643AC">
      <w:pPr>
        <w:spacing w:after="417" w:line="252" w:lineRule="auto"/>
        <w:ind w:left="34" w:right="25"/>
        <w:jc w:val="left"/>
        <w:rPr>
          <w:rFonts w:hint="eastAsia"/>
        </w:rPr>
      </w:pPr>
    </w:p>
    <w:p w14:paraId="1550DBAF">
      <w:pPr>
        <w:spacing w:after="417" w:line="252" w:lineRule="auto"/>
        <w:ind w:left="34" w:right="25"/>
        <w:jc w:val="left"/>
        <w:rPr>
          <w:rFonts w:hint="eastAsia"/>
        </w:rPr>
      </w:pPr>
      <w:r>
        <w:rPr>
          <w:rFonts w:hint="eastAsia"/>
        </w:rPr>
        <w:t>—ἱερον ὑπνον</w:t>
      </w:r>
    </w:p>
    <w:p w14:paraId="531D56F7">
      <w:pPr>
        <w:spacing w:after="417" w:line="252" w:lineRule="auto"/>
        <w:ind w:left="34" w:right="25"/>
        <w:jc w:val="left"/>
        <w:rPr>
          <w:rFonts w:hint="eastAsia"/>
        </w:rPr>
      </w:pPr>
      <w:r>
        <w:rPr>
          <w:rFonts w:hint="eastAsia"/>
        </w:rPr>
        <w:t>Κοιμαται· θνησκειν μη λεγε τους αγαθους.†</w:t>
      </w:r>
    </w:p>
    <w:p w14:paraId="3D4B4FEB">
      <w:pPr>
        <w:spacing w:after="417" w:line="252" w:lineRule="auto"/>
        <w:ind w:left="34" w:right="25"/>
        <w:jc w:val="left"/>
        <w:rPr>
          <w:rFonts w:hint="eastAsia"/>
        </w:rPr>
      </w:pPr>
      <w:r>
        <w:rPr>
          <w:rFonts w:hint="eastAsia"/>
        </w:rPr>
        <w:t>—ἱερον ὑπνον</w:t>
      </w:r>
    </w:p>
    <w:p w14:paraId="45B45232">
      <w:pPr>
        <w:spacing w:after="417" w:line="252" w:lineRule="auto"/>
        <w:ind w:left="34" w:right="25"/>
        <w:jc w:val="left"/>
        <w:rPr>
          <w:rFonts w:hint="eastAsia"/>
        </w:rPr>
      </w:pPr>
      <w:r>
        <w:rPr>
          <w:rFonts w:hint="eastAsia"/>
        </w:rPr>
        <w:t>Κοιμαται· θνησκειν μη λεγε τους αγαθους.†</w:t>
      </w:r>
    </w:p>
    <w:p w14:paraId="64BB5ECF">
      <w:pPr>
        <w:spacing w:after="417" w:line="252" w:lineRule="auto"/>
        <w:ind w:left="34" w:right="25"/>
        <w:jc w:val="left"/>
        <w:rPr>
          <w:rFonts w:hint="eastAsia"/>
        </w:rPr>
      </w:pPr>
      <w:r>
        <w:rPr>
          <w:rFonts w:hint="eastAsia"/>
        </w:rPr>
        <w:t>(他睡在神圣的睡眠中；不要说善人死了。)</w:t>
      </w:r>
    </w:p>
    <w:p w14:paraId="0278BE6F">
      <w:pPr>
        <w:spacing w:after="417" w:line="252" w:lineRule="auto"/>
        <w:ind w:left="34" w:right="25"/>
        <w:jc w:val="left"/>
        <w:rPr>
          <w:rFonts w:hint="eastAsia"/>
        </w:rPr>
      </w:pPr>
    </w:p>
    <w:p w14:paraId="2B83A4C1">
      <w:pPr>
        <w:spacing w:after="417" w:line="252" w:lineRule="auto"/>
        <w:ind w:left="34" w:right="25"/>
        <w:jc w:val="left"/>
        <w:rPr>
          <w:rFonts w:hint="eastAsia"/>
        </w:rPr>
      </w:pPr>
      <w:r>
        <w:rPr>
          <w:rFonts w:hint="eastAsia"/>
        </w:rPr>
        <w:t>It is proper, however, to remark, that the metaphor is sometimes employed to denote the state of the dead, without any reference to their character, as in the following passage: "And many of them that sleep in the dust of the earth shall awake, some to everlasting life, and some to shame and everlasting contempt." ‡</w:t>
      </w:r>
    </w:p>
    <w:p w14:paraId="5754BE97">
      <w:pPr>
        <w:spacing w:after="417" w:line="252" w:lineRule="auto"/>
        <w:ind w:left="34" w:right="25"/>
        <w:jc w:val="left"/>
        <w:rPr>
          <w:rFonts w:hint="eastAsia"/>
        </w:rPr>
      </w:pPr>
      <w:r>
        <w:rPr>
          <w:rFonts w:hint="eastAsia"/>
        </w:rPr>
        <w:t>然而，应当指出，这个比喻有时被用来表示死者的状态，而与他们的品格无关，如以下经文所示：“睡在尘埃中的，必有多人复醒，其中有得永生的，有受羞辱永远被憎恶的。”‡</w:t>
      </w:r>
    </w:p>
    <w:p w14:paraId="1A2E00BB">
      <w:pPr>
        <w:spacing w:after="417" w:line="252" w:lineRule="auto"/>
        <w:ind w:left="34" w:right="25"/>
        <w:jc w:val="left"/>
        <w:rPr>
          <w:rFonts w:hint="eastAsia"/>
        </w:rPr>
      </w:pPr>
    </w:p>
    <w:p w14:paraId="044C1C75">
      <w:pPr>
        <w:spacing w:after="417" w:line="252" w:lineRule="auto"/>
        <w:ind w:left="34" w:right="25"/>
        <w:jc w:val="left"/>
        <w:rPr>
          <w:rFonts w:hint="eastAsia"/>
        </w:rPr>
      </w:pPr>
      <w:r>
        <w:rPr>
          <w:rFonts w:hint="eastAsia"/>
        </w:rPr>
        <w:t>Yet the more frequent use of the term in relation to the righteous, and the connection in which it is introduced, justify us in considering it as significant of the peaceful nature of their end.</w:t>
      </w:r>
    </w:p>
    <w:p w14:paraId="3CD805E5">
      <w:pPr>
        <w:spacing w:after="417" w:line="252" w:lineRule="auto"/>
        <w:ind w:left="34" w:right="25"/>
        <w:jc w:val="left"/>
        <w:rPr>
          <w:rFonts w:hint="eastAsia"/>
        </w:rPr>
      </w:pPr>
      <w:r>
        <w:rPr>
          <w:rFonts w:hint="eastAsia"/>
        </w:rPr>
        <w:t>然而，这个词更频繁地用于义人，以及它被引入的上下文，使我们有理由认为它表示他们结局的平安性质。</w:t>
      </w:r>
    </w:p>
    <w:p w14:paraId="681C0638">
      <w:pPr>
        <w:spacing w:after="417" w:line="252" w:lineRule="auto"/>
        <w:ind w:left="34" w:right="25"/>
        <w:jc w:val="left"/>
        <w:rPr>
          <w:rFonts w:hint="eastAsia"/>
        </w:rPr>
      </w:pPr>
    </w:p>
    <w:p w14:paraId="0B6D1FE6">
      <w:pPr>
        <w:spacing w:after="417" w:line="252" w:lineRule="auto"/>
        <w:ind w:left="34" w:right="25"/>
        <w:jc w:val="left"/>
        <w:rPr>
          <w:rFonts w:hint="eastAsia"/>
        </w:rPr>
      </w:pPr>
      <w:r>
        <w:rPr>
          <w:rFonts w:hint="eastAsia"/>
        </w:rPr>
        <w:t>Speaking of the five hundred disciples to whom our Saviour appeared after his resurrection, Paul says, "of whom the greater part remain unto this present, but some are fallen asleep."§</w:t>
      </w:r>
    </w:p>
    <w:p w14:paraId="5C301AC8">
      <w:pPr>
        <w:spacing w:after="417" w:line="252" w:lineRule="auto"/>
        <w:ind w:left="34" w:right="25"/>
        <w:jc w:val="left"/>
        <w:rPr>
          <w:rFonts w:hint="eastAsia"/>
        </w:rPr>
      </w:pPr>
      <w:r>
        <w:rPr>
          <w:rFonts w:hint="eastAsia"/>
        </w:rPr>
        <w:t>谈到我们救主复活后向五百门徒显现时，保罗说：“其中多半到如今还在，但有些已经睡了。”§</w:t>
      </w:r>
    </w:p>
    <w:p w14:paraId="27A4DF10">
      <w:pPr>
        <w:spacing w:after="417" w:line="252" w:lineRule="auto"/>
        <w:ind w:left="34" w:right="25"/>
        <w:jc w:val="left"/>
        <w:rPr>
          <w:rFonts w:hint="eastAsia"/>
        </w:rPr>
      </w:pPr>
    </w:p>
    <w:p w14:paraId="0BF7FFFE">
      <w:pPr>
        <w:spacing w:after="417" w:line="252" w:lineRule="auto"/>
        <w:ind w:left="34" w:right="25"/>
        <w:jc w:val="left"/>
        <w:rPr>
          <w:rFonts w:hint="eastAsia"/>
        </w:rPr>
      </w:pPr>
      <w:r>
        <w:rPr>
          <w:rFonts w:hint="eastAsia"/>
        </w:rPr>
        <w:t>Luke thus describes the death of the first Christian martyr: "And he kneeled down, and cried with a loud voice, Lord, lay not this sin to their charge; and when he said this, he fell asleep."‖</w:t>
      </w:r>
    </w:p>
    <w:p w14:paraId="0462F125">
      <w:pPr>
        <w:spacing w:after="417" w:line="252" w:lineRule="auto"/>
        <w:ind w:left="34" w:right="25"/>
        <w:jc w:val="left"/>
        <w:rPr>
          <w:rFonts w:hint="eastAsia"/>
        </w:rPr>
      </w:pPr>
      <w:r>
        <w:rPr>
          <w:rFonts w:hint="eastAsia"/>
        </w:rPr>
        <w:t>路加如此描述第一位基督教殉道者的死：“他就跪下，大声喊着说：‘主啊，不要将这罪归于他们！’说了这话，就睡了。”‖</w:t>
      </w:r>
    </w:p>
    <w:p w14:paraId="39E1B3D7">
      <w:pPr>
        <w:spacing w:after="417" w:line="252" w:lineRule="auto"/>
        <w:ind w:left="34" w:right="25"/>
        <w:jc w:val="left"/>
        <w:rPr>
          <w:rFonts w:hint="eastAsia"/>
        </w:rPr>
      </w:pPr>
    </w:p>
    <w:p w14:paraId="0B6BDFC6">
      <w:pPr>
        <w:spacing w:after="417" w:line="252" w:lineRule="auto"/>
        <w:ind w:left="34" w:right="25"/>
        <w:jc w:val="left"/>
        <w:rPr>
          <w:rFonts w:hint="eastAsia"/>
        </w:rPr>
      </w:pPr>
      <w:r>
        <w:rPr>
          <w:rFonts w:hint="eastAsia"/>
        </w:rPr>
        <w:t>And those in general who have died in the faith, are represented as sleeping in Jesus: "Them that sleep in Jesus, will God bring with him."¶</w:t>
      </w:r>
    </w:p>
    <w:p w14:paraId="080C7696">
      <w:pPr>
        <w:spacing w:after="417" w:line="252" w:lineRule="auto"/>
        <w:ind w:left="34" w:right="25"/>
        <w:jc w:val="left"/>
        <w:rPr>
          <w:rFonts w:hint="eastAsia"/>
        </w:rPr>
      </w:pPr>
      <w:r>
        <w:rPr>
          <w:rFonts w:hint="eastAsia"/>
        </w:rPr>
        <w:t>并且，那些在信心中死去的人，通常被描述为在耶稣里睡了：“那些在耶稣里睡了的人，神也必将他们与耶稣一同带来。”¶</w:t>
      </w:r>
    </w:p>
    <w:p w14:paraId="1A81A7A3">
      <w:pPr>
        <w:spacing w:after="417" w:line="252" w:lineRule="auto"/>
        <w:ind w:left="34" w:right="25"/>
        <w:jc w:val="left"/>
        <w:rPr>
          <w:rFonts w:hint="eastAsia"/>
        </w:rPr>
      </w:pPr>
    </w:p>
    <w:p w14:paraId="195B982E">
      <w:pPr>
        <w:spacing w:after="417" w:line="252" w:lineRule="auto"/>
        <w:ind w:left="34" w:right="25"/>
        <w:jc w:val="left"/>
        <w:rPr>
          <w:rFonts w:hint="eastAsia"/>
        </w:rPr>
      </w:pPr>
      <w:r>
        <w:rPr>
          <w:rFonts w:hint="eastAsia"/>
        </w:rPr>
        <w:t>Thus the weary labourer, when evening comes, lies down upon his bed, and enjoys profound repose till the return of day.</w:t>
      </w:r>
    </w:p>
    <w:p w14:paraId="0ED1DFE4">
      <w:pPr>
        <w:spacing w:after="417" w:line="252" w:lineRule="auto"/>
        <w:ind w:left="34" w:right="25"/>
        <w:jc w:val="left"/>
        <w:rPr>
          <w:rFonts w:hint="eastAsia"/>
        </w:rPr>
      </w:pPr>
      <w:r>
        <w:rPr>
          <w:rFonts w:hint="eastAsia"/>
        </w:rPr>
        <w:t>就像疲惫的工人，当夜晚来临时，躺在床上，享受深沉的安息，直到白日再来。</w:t>
      </w:r>
    </w:p>
    <w:p w14:paraId="65C4F316">
      <w:pPr>
        <w:spacing w:after="417" w:line="252" w:lineRule="auto"/>
        <w:ind w:left="34" w:right="25"/>
        <w:jc w:val="left"/>
        <w:rPr>
          <w:rFonts w:hint="eastAsia"/>
        </w:rPr>
      </w:pPr>
    </w:p>
    <w:p w14:paraId="3F1D4015">
      <w:pPr>
        <w:spacing w:after="417" w:line="252" w:lineRule="auto"/>
        <w:ind w:left="34" w:right="25"/>
        <w:jc w:val="left"/>
        <w:rPr>
          <w:rFonts w:hint="eastAsia"/>
        </w:rPr>
      </w:pPr>
      <w:r>
        <w:rPr>
          <w:rFonts w:hint="eastAsia"/>
        </w:rPr>
        <w:t>Before I proceed to consider the state of the righteous in the grave, or the state of their bodies, I shall inquire what change takes place in their souls, and how they are disposed of.</w:t>
      </w:r>
    </w:p>
    <w:p w14:paraId="52819987">
      <w:pPr>
        <w:spacing w:after="417" w:line="252" w:lineRule="auto"/>
        <w:ind w:left="34" w:right="25"/>
        <w:jc w:val="left"/>
        <w:rPr>
          <w:rFonts w:hint="eastAsia"/>
        </w:rPr>
      </w:pPr>
      <w:r>
        <w:rPr>
          <w:rFonts w:hint="eastAsia"/>
        </w:rPr>
        <w:t>在我继续探讨义人在坟墓中的状态，或他们身体的状态之前，我将探究他们的灵魂发生了什么变化，以及它们如何被处置。</w:t>
      </w:r>
    </w:p>
    <w:p w14:paraId="2774EBD2">
      <w:pPr>
        <w:spacing w:after="417" w:line="252" w:lineRule="auto"/>
        <w:ind w:left="34" w:right="25"/>
        <w:jc w:val="left"/>
        <w:rPr>
          <w:rFonts w:hint="eastAsia"/>
        </w:rPr>
      </w:pPr>
    </w:p>
    <w:p w14:paraId="0A518924">
      <w:pPr>
        <w:spacing w:after="417" w:line="252" w:lineRule="auto"/>
        <w:ind w:left="34" w:right="25"/>
        <w:jc w:val="left"/>
        <w:rPr>
          <w:rFonts w:hint="eastAsia"/>
        </w:rPr>
      </w:pPr>
      <w:r>
        <w:rPr>
          <w:rFonts w:hint="eastAsia"/>
        </w:rPr>
        <w:t>What makes death so terrible, is not simply the termination of the present life, although, even from this event, nature instinctively recoils; but the consequences in another state of being, the apprehension of a future reckoning, and of the punishment which conscience anticipates as the just recompense of our guilty deeds.</w:t>
      </w:r>
    </w:p>
    <w:p w14:paraId="0BE793AD">
      <w:pPr>
        <w:spacing w:after="417" w:line="252" w:lineRule="auto"/>
        <w:ind w:left="34" w:right="25"/>
        <w:jc w:val="left"/>
        <w:rPr>
          <w:rFonts w:hint="eastAsia"/>
        </w:rPr>
      </w:pPr>
      <w:r>
        <w:rPr>
          <w:rFonts w:hint="eastAsia"/>
        </w:rPr>
        <w:t>使死亡如此可怕的，不仅仅是今生的终结，尽管即便是这件事，本能也会退缩；而是另一个存在状态中的后果，对未来清算的恐惧，以及良心预感到将作为我们罪行的公义报应的惩罚。</w:t>
      </w:r>
    </w:p>
    <w:p w14:paraId="05A8E01C">
      <w:pPr>
        <w:spacing w:after="417" w:line="252" w:lineRule="auto"/>
        <w:ind w:left="34" w:right="25"/>
        <w:jc w:val="left"/>
        <w:rPr>
          <w:rFonts w:hint="eastAsia"/>
        </w:rPr>
      </w:pPr>
    </w:p>
    <w:p w14:paraId="72EA1F17">
      <w:pPr>
        <w:spacing w:after="417" w:line="252" w:lineRule="auto"/>
        <w:ind w:left="34" w:right="25"/>
        <w:jc w:val="left"/>
        <w:rPr>
          <w:rFonts w:hint="eastAsia"/>
        </w:rPr>
      </w:pPr>
      <w:r>
        <w:rPr>
          <w:rFonts w:hint="eastAsia"/>
        </w:rPr>
        <w:t>When this fear is removed, death appears in a totally different light; and a man may calmly and even joyfully submit to it, if he has the hope of exchanging this frail and troubled life for a state of endless blessedness.</w:t>
      </w:r>
    </w:p>
    <w:p w14:paraId="12E8CE2E">
      <w:pPr>
        <w:spacing w:after="417" w:line="252" w:lineRule="auto"/>
        <w:ind w:left="34" w:right="25"/>
        <w:jc w:val="left"/>
        <w:rPr>
          <w:rFonts w:hint="eastAsia"/>
        </w:rPr>
      </w:pPr>
      <w:r>
        <w:rPr>
          <w:rFonts w:hint="eastAsia"/>
        </w:rPr>
        <w:t>当这种恐惧被移除时，死亡就以一种完全不同的面貌出现；如果一个人有希望用这脆弱多难的生命换取一个无尽福乐的状态，他就可以平静甚至喜乐地顺服于死亡。</w:t>
      </w:r>
    </w:p>
    <w:p w14:paraId="21CF46BF">
      <w:pPr>
        <w:spacing w:after="417" w:line="252" w:lineRule="auto"/>
        <w:ind w:left="34" w:right="25"/>
        <w:jc w:val="left"/>
        <w:rPr>
          <w:rFonts w:hint="eastAsia"/>
        </w:rPr>
      </w:pPr>
    </w:p>
    <w:p w14:paraId="37855855">
      <w:pPr>
        <w:spacing w:after="417" w:line="252" w:lineRule="auto"/>
        <w:ind w:left="34" w:right="25"/>
        <w:jc w:val="left"/>
        <w:rPr>
          <w:rFonts w:hint="eastAsia"/>
        </w:rPr>
      </w:pPr>
      <w:r>
        <w:rPr>
          <w:rFonts w:hint="eastAsia"/>
        </w:rPr>
        <w:t>But it is presupposed in this hope, that the soul survives the death of the body, and carries along with it, into the new region which it is appointed to inhabit, its consciousness and its capacity for happiness.</w:t>
      </w:r>
    </w:p>
    <w:p w14:paraId="06FB6A80">
      <w:pPr>
        <w:spacing w:after="417" w:line="252" w:lineRule="auto"/>
        <w:ind w:left="34" w:right="25"/>
        <w:jc w:val="left"/>
        <w:rPr>
          <w:rFonts w:hint="eastAsia"/>
        </w:rPr>
      </w:pPr>
      <w:r>
        <w:rPr>
          <w:rFonts w:hint="eastAsia"/>
        </w:rPr>
        <w:t>但这个希望预设了灵魂在身体死后仍然存活，并带着它的意识和幸福的能力，进入它被指定居住的新领域。</w:t>
      </w:r>
    </w:p>
    <w:p w14:paraId="20BD8205">
      <w:pPr>
        <w:spacing w:after="417" w:line="252" w:lineRule="auto"/>
        <w:ind w:left="34" w:right="25"/>
        <w:jc w:val="left"/>
        <w:rPr>
          <w:rFonts w:hint="eastAsia"/>
        </w:rPr>
      </w:pPr>
    </w:p>
    <w:p w14:paraId="7D862C5D">
      <w:pPr>
        <w:spacing w:after="417" w:line="252" w:lineRule="auto"/>
        <w:ind w:left="34" w:right="25"/>
        <w:jc w:val="left"/>
        <w:rPr>
          <w:rFonts w:hint="eastAsia"/>
        </w:rPr>
      </w:pPr>
      <w:r>
        <w:rPr>
          <w:rFonts w:hint="eastAsia"/>
        </w:rPr>
        <w:t>It is necessary, therefore, to begin this part of the subject with the consideration of its immortality.</w:t>
      </w:r>
    </w:p>
    <w:p w14:paraId="2B081EA2">
      <w:pPr>
        <w:spacing w:after="417" w:line="252" w:lineRule="auto"/>
        <w:ind w:left="34" w:right="25"/>
        <w:jc w:val="left"/>
        <w:rPr>
          <w:rFonts w:hint="eastAsia"/>
        </w:rPr>
      </w:pPr>
      <w:r>
        <w:rPr>
          <w:rFonts w:hint="eastAsia"/>
        </w:rPr>
        <w:t>因此，有必要从思考其不朽性开始这部分主题。</w:t>
      </w:r>
    </w:p>
    <w:p w14:paraId="6240D34A">
      <w:pPr>
        <w:spacing w:after="417" w:line="252" w:lineRule="auto"/>
        <w:ind w:left="34" w:right="25"/>
        <w:jc w:val="left"/>
        <w:rPr>
          <w:rFonts w:hint="eastAsia"/>
        </w:rPr>
      </w:pPr>
    </w:p>
    <w:p w14:paraId="33464FD0">
      <w:pPr>
        <w:spacing w:after="417" w:line="252" w:lineRule="auto"/>
        <w:ind w:left="34" w:right="25"/>
        <w:jc w:val="left"/>
        <w:rPr>
          <w:rFonts w:hint="eastAsia"/>
        </w:rPr>
      </w:pPr>
      <w:r>
        <w:rPr>
          <w:rFonts w:hint="eastAsia"/>
        </w:rPr>
        <w:t>You all know the doubts entertained by the ancient heathens upon this subject, and especially by the learned and speculative among them.</w:t>
      </w:r>
    </w:p>
    <w:p w14:paraId="3C106E4C">
      <w:pPr>
        <w:spacing w:after="417" w:line="252" w:lineRule="auto"/>
        <w:ind w:left="34" w:right="25"/>
        <w:jc w:val="left"/>
        <w:rPr>
          <w:rFonts w:hint="eastAsia"/>
        </w:rPr>
      </w:pPr>
      <w:r>
        <w:rPr>
          <w:rFonts w:hint="eastAsia"/>
        </w:rPr>
        <w:t>你们都知道古代异教徒对这个主题所持的怀疑，特别是他们中的学者和思想家。</w:t>
      </w:r>
    </w:p>
    <w:p w14:paraId="58EAE5A3">
      <w:pPr>
        <w:spacing w:after="417" w:line="252" w:lineRule="auto"/>
        <w:ind w:left="34" w:right="25"/>
        <w:jc w:val="left"/>
        <w:rPr>
          <w:rFonts w:hint="eastAsia"/>
        </w:rPr>
      </w:pPr>
    </w:p>
    <w:p w14:paraId="3C5E9014">
      <w:pPr>
        <w:spacing w:after="417" w:line="252" w:lineRule="auto"/>
        <w:ind w:left="34" w:right="25"/>
        <w:jc w:val="left"/>
        <w:rPr>
          <w:rFonts w:hint="eastAsia"/>
        </w:rPr>
      </w:pPr>
      <w:r>
        <w:rPr>
          <w:rFonts w:hint="eastAsia"/>
        </w:rPr>
        <w:t>It is from them, indeed, that we know the opinion of the vulgar; but I think it probable that, as the latter felt greater reverence for the established mythology, so they were more steady in the belief of the future existence of the soul.</w:t>
      </w:r>
    </w:p>
    <w:p w14:paraId="13F5D2AC">
      <w:pPr>
        <w:spacing w:after="417" w:line="252" w:lineRule="auto"/>
        <w:ind w:left="34" w:right="25"/>
        <w:jc w:val="left"/>
        <w:rPr>
          <w:rFonts w:hint="eastAsia"/>
        </w:rPr>
      </w:pPr>
      <w:r>
        <w:rPr>
          <w:rFonts w:hint="eastAsia"/>
        </w:rPr>
        <w:t>确实，我们是从他们那里知道平民的观点；但我认为很可能，由于后者对既定的神话怀有更大的敬畏，所以他们对灵魂未来存在的信仰也更为坚定。</w:t>
      </w:r>
    </w:p>
    <w:p w14:paraId="53DBF24A">
      <w:pPr>
        <w:spacing w:after="417" w:line="252" w:lineRule="auto"/>
        <w:ind w:left="34" w:right="25"/>
        <w:jc w:val="left"/>
        <w:rPr>
          <w:rFonts w:hint="eastAsia"/>
        </w:rPr>
      </w:pPr>
    </w:p>
    <w:p w14:paraId="47A5005B">
      <w:pPr>
        <w:spacing w:after="417" w:line="252" w:lineRule="auto"/>
        <w:ind w:left="34" w:right="25"/>
        <w:jc w:val="left"/>
        <w:rPr>
          <w:rFonts w:hint="eastAsia"/>
        </w:rPr>
      </w:pPr>
      <w:r>
        <w:rPr>
          <w:rFonts w:hint="eastAsia"/>
        </w:rPr>
        <w:t>We find that almost in every nation this belief prevails; and it is less likely to be called in question by those who do not indulge in vain reasonings, and who rest satisfied with the authority of tradition.</w:t>
      </w:r>
    </w:p>
    <w:p w14:paraId="264BD7AB">
      <w:pPr>
        <w:spacing w:after="417" w:line="252" w:lineRule="auto"/>
        <w:ind w:left="34" w:right="25"/>
        <w:jc w:val="left"/>
        <w:rPr>
          <w:rFonts w:hint="eastAsia"/>
        </w:rPr>
      </w:pPr>
      <w:r>
        <w:rPr>
          <w:rFonts w:hint="eastAsia"/>
        </w:rPr>
        <w:t>我们发现，几乎在每个民族中，这种信仰都普遍存在；并且那些不沉溺于徒劳推理，满足于传统权威的人，不太可能对此提出质疑。</w:t>
      </w:r>
    </w:p>
    <w:p w14:paraId="6094CF22">
      <w:pPr>
        <w:spacing w:after="417" w:line="252" w:lineRule="auto"/>
        <w:ind w:left="34" w:right="25"/>
        <w:jc w:val="left"/>
        <w:rPr>
          <w:rFonts w:hint="eastAsia"/>
        </w:rPr>
      </w:pPr>
    </w:p>
    <w:p w14:paraId="57CD7EB4">
      <w:pPr>
        <w:spacing w:after="417" w:line="252" w:lineRule="auto"/>
        <w:ind w:left="34" w:right="25"/>
        <w:jc w:val="left"/>
        <w:rPr>
          <w:rFonts w:hint="eastAsia"/>
        </w:rPr>
      </w:pPr>
      <w:r>
        <w:rPr>
          <w:rFonts w:hint="eastAsia"/>
        </w:rPr>
        <w:t>I do not mean, that the more the subject is discussed the weaker the evidence will appear; but that, in consequence of the disadvantage under which unassisted reason labours in investigations of this kind, the result of its exertions has been rather an increase of doubt, than a settled persuasion.</w:t>
      </w:r>
    </w:p>
    <w:p w14:paraId="3384D417">
      <w:pPr>
        <w:spacing w:after="417" w:line="252" w:lineRule="auto"/>
        <w:ind w:left="34" w:right="25"/>
        <w:jc w:val="left"/>
        <w:rPr>
          <w:rFonts w:hint="eastAsia"/>
        </w:rPr>
      </w:pPr>
      <w:r>
        <w:rPr>
          <w:rFonts w:hint="eastAsia"/>
        </w:rPr>
        <w:t>我不是说，这个主题讨论得越多，证据就显得越弱；而是说，由于未经帮助的理性在这种探究中所处的劣势，其努力的结果与其说是坚定的信念，不如说是增加了怀疑。</w:t>
      </w:r>
    </w:p>
    <w:p w14:paraId="24F3254B">
      <w:pPr>
        <w:spacing w:after="417" w:line="252" w:lineRule="auto"/>
        <w:ind w:left="34" w:right="25"/>
        <w:jc w:val="left"/>
        <w:rPr>
          <w:rFonts w:hint="eastAsia"/>
        </w:rPr>
      </w:pPr>
    </w:p>
    <w:p w14:paraId="1DADBECD">
      <w:pPr>
        <w:spacing w:after="417" w:line="252" w:lineRule="auto"/>
        <w:ind w:left="34" w:right="25"/>
        <w:jc w:val="left"/>
        <w:rPr>
          <w:rFonts w:hint="eastAsia"/>
        </w:rPr>
      </w:pPr>
      <w:r>
        <w:rPr>
          <w:rFonts w:hint="eastAsia"/>
        </w:rPr>
        <w:t>It is owing to this cause that the most celebrated philosophers of antiquity express themselves with hesitation, or vary their tone, using at one time the language of confidence, and at another that of uncertainty.</w:t>
      </w:r>
    </w:p>
    <w:p w14:paraId="69D7D226">
      <w:pPr>
        <w:spacing w:after="417" w:line="252" w:lineRule="auto"/>
        <w:ind w:left="34" w:right="25"/>
        <w:jc w:val="left"/>
        <w:rPr>
          <w:rFonts w:hint="eastAsia"/>
        </w:rPr>
      </w:pPr>
      <w:r>
        <w:rPr>
          <w:rFonts w:hint="eastAsia"/>
        </w:rPr>
        <w:t>正是由于这个原因，古代最著名的哲学家们在表达自己时都犹豫不决，或改变他们的语调，时而用自信的语言，时而用不确定的语言。</w:t>
      </w:r>
    </w:p>
    <w:p w14:paraId="5BCE18D3">
      <w:pPr>
        <w:spacing w:after="417" w:line="252" w:lineRule="auto"/>
        <w:ind w:left="34" w:right="25"/>
        <w:jc w:val="left"/>
        <w:rPr>
          <w:rFonts w:hint="eastAsia"/>
        </w:rPr>
      </w:pPr>
    </w:p>
    <w:p w14:paraId="1C56B3E1">
      <w:pPr>
        <w:spacing w:after="417" w:line="252" w:lineRule="auto"/>
        <w:ind w:left="34" w:right="25"/>
        <w:jc w:val="left"/>
        <w:rPr>
          <w:rFonts w:hint="eastAsia"/>
        </w:rPr>
      </w:pPr>
      <w:r>
        <w:rPr>
          <w:rFonts w:hint="eastAsia"/>
        </w:rPr>
        <w:t>The arguments brought forward by modern philosophers, in favour of the immortality of the soul, are better than those of their predecessors; but we shall greatly err, if we suppose that their superiority is the consequence of the gradual improvement of reason.</w:t>
      </w:r>
    </w:p>
    <w:p w14:paraId="09D4CE59">
      <w:pPr>
        <w:spacing w:after="417" w:line="252" w:lineRule="auto"/>
        <w:ind w:left="34" w:right="25"/>
        <w:jc w:val="left"/>
        <w:rPr>
          <w:rFonts w:hint="eastAsia"/>
        </w:rPr>
      </w:pPr>
      <w:r>
        <w:rPr>
          <w:rFonts w:hint="eastAsia"/>
        </w:rPr>
        <w:t>现代哲学家提出的支持灵魂不朽的论据，比他们的前辈更好；但如果我们认为他们的优越性是理性逐渐进步的结果，那就大错特错了。</w:t>
      </w:r>
    </w:p>
    <w:p w14:paraId="25F69C35">
      <w:pPr>
        <w:spacing w:after="417" w:line="252" w:lineRule="auto"/>
        <w:ind w:left="34" w:right="25"/>
        <w:jc w:val="left"/>
        <w:rPr>
          <w:rFonts w:hint="eastAsia"/>
        </w:rPr>
      </w:pPr>
    </w:p>
    <w:p w14:paraId="3F9A0DDE">
      <w:pPr>
        <w:spacing w:after="417" w:line="252" w:lineRule="auto"/>
        <w:ind w:left="34" w:right="25"/>
        <w:jc w:val="left"/>
        <w:rPr>
          <w:rFonts w:hint="eastAsia"/>
        </w:rPr>
      </w:pPr>
      <w:r>
        <w:rPr>
          <w:rFonts w:hint="eastAsia"/>
        </w:rPr>
        <w:t>It is true, indeed, that reason is improved; the advances, however, which it has made are not the fruits of its own unaided efforts, but of the assistance which it has derived from revelation.</w:t>
      </w:r>
    </w:p>
    <w:p w14:paraId="16FAEE2A">
      <w:pPr>
        <w:spacing w:after="417" w:line="252" w:lineRule="auto"/>
        <w:ind w:left="34" w:right="25"/>
        <w:jc w:val="left"/>
        <w:rPr>
          <w:rFonts w:hint="eastAsia"/>
        </w:rPr>
      </w:pPr>
      <w:r>
        <w:rPr>
          <w:rFonts w:hint="eastAsia"/>
        </w:rPr>
        <w:t>确实，理性是进步了；然而，它所取得的进步并非其自身努力的成果，而是得自于启示的帮助。</w:t>
      </w:r>
    </w:p>
    <w:p w14:paraId="0B26CD5F">
      <w:pPr>
        <w:spacing w:after="417" w:line="252" w:lineRule="auto"/>
        <w:ind w:left="34" w:right="25"/>
        <w:jc w:val="left"/>
        <w:rPr>
          <w:rFonts w:hint="eastAsia"/>
        </w:rPr>
      </w:pPr>
    </w:p>
    <w:p w14:paraId="4CDD5714">
      <w:pPr>
        <w:spacing w:after="417" w:line="252" w:lineRule="auto"/>
        <w:ind w:left="34" w:right="25"/>
        <w:jc w:val="left"/>
        <w:rPr>
          <w:rFonts w:hint="eastAsia"/>
        </w:rPr>
      </w:pPr>
      <w:r>
        <w:rPr>
          <w:rFonts w:hint="eastAsia"/>
        </w:rPr>
        <w:t>There can be no greater imposition attempted upon mankind, than when Christian divines, or Christian laymen, pretend to give a system of natural religion deduced from the principles of reason.</w:t>
      </w:r>
    </w:p>
    <w:p w14:paraId="3CBEB619">
      <w:pPr>
        <w:spacing w:after="417" w:line="252" w:lineRule="auto"/>
        <w:ind w:left="34" w:right="25"/>
        <w:jc w:val="left"/>
        <w:rPr>
          <w:rFonts w:hint="eastAsia"/>
        </w:rPr>
      </w:pPr>
      <w:r>
        <w:rPr>
          <w:rFonts w:hint="eastAsia"/>
        </w:rPr>
        <w:t>当基督教神学家或基督教平信徒假装提出一个从理性原则推导出的自然宗教体系时，没有比这更大的欺骗了。</w:t>
      </w:r>
    </w:p>
    <w:p w14:paraId="56122885">
      <w:pPr>
        <w:spacing w:after="417" w:line="252" w:lineRule="auto"/>
        <w:ind w:left="34" w:right="25"/>
        <w:jc w:val="left"/>
        <w:rPr>
          <w:rFonts w:hint="eastAsia"/>
        </w:rPr>
      </w:pPr>
    </w:p>
    <w:p w14:paraId="163512EA">
      <w:pPr>
        <w:spacing w:after="417" w:line="252" w:lineRule="auto"/>
        <w:ind w:left="34" w:right="25"/>
        <w:jc w:val="left"/>
        <w:rPr>
          <w:rFonts w:hint="eastAsia"/>
        </w:rPr>
      </w:pPr>
      <w:r>
        <w:rPr>
          <w:rFonts w:hint="eastAsia"/>
        </w:rPr>
        <w:t>What they call reason, is a compound of the natural suggestions of the mind and the truths of revelation; but they are not at pains to separate them, nor is it properly in their power, as men in general are not able to determine how much they owe to nature, and how much to education.</w:t>
      </w:r>
    </w:p>
    <w:p w14:paraId="6758A55A">
      <w:pPr>
        <w:spacing w:after="417" w:line="252" w:lineRule="auto"/>
        <w:ind w:left="34" w:right="25"/>
        <w:jc w:val="left"/>
        <w:rPr>
          <w:rFonts w:hint="eastAsia"/>
        </w:rPr>
      </w:pPr>
      <w:r>
        <w:rPr>
          <w:rFonts w:hint="eastAsia"/>
        </w:rPr>
        <w:t>他们所谓的理性，是心灵的自然暗示和启示真理的混合物；但他们不费心去区分它们，这也不是他们力所能及的，因为一般人无法确定他们有多少归功于天性，有多少归功于教育。</w:t>
      </w:r>
    </w:p>
    <w:p w14:paraId="32CEC7EE">
      <w:pPr>
        <w:spacing w:after="417" w:line="252" w:lineRule="auto"/>
        <w:ind w:left="34" w:right="25"/>
        <w:jc w:val="left"/>
        <w:rPr>
          <w:rFonts w:hint="eastAsia"/>
        </w:rPr>
      </w:pPr>
    </w:p>
    <w:p w14:paraId="6BCC2674">
      <w:pPr>
        <w:spacing w:after="417" w:line="252" w:lineRule="auto"/>
        <w:ind w:left="34" w:right="25"/>
        <w:jc w:val="left"/>
        <w:rPr>
          <w:rFonts w:hint="eastAsia"/>
        </w:rPr>
      </w:pPr>
      <w:r>
        <w:rPr>
          <w:rFonts w:hint="eastAsia"/>
        </w:rPr>
        <w:t>It is sufficient to remind you, that such a system of natural religion as is now commonly exhibited, was never drawn up by a heathen.</w:t>
      </w:r>
    </w:p>
    <w:p w14:paraId="23A50464">
      <w:pPr>
        <w:spacing w:after="417" w:line="252" w:lineRule="auto"/>
        <w:ind w:left="34" w:right="25"/>
        <w:jc w:val="left"/>
        <w:rPr>
          <w:rFonts w:hint="eastAsia"/>
        </w:rPr>
      </w:pPr>
      <w:r>
        <w:rPr>
          <w:rFonts w:hint="eastAsia"/>
        </w:rPr>
        <w:t>只需提醒你们，如今通常展示的这种自然宗教体系，从未有异教徒撰写过。</w:t>
      </w:r>
    </w:p>
    <w:p w14:paraId="0AA8A5F8">
      <w:pPr>
        <w:spacing w:after="417" w:line="252" w:lineRule="auto"/>
        <w:ind w:left="34" w:right="25"/>
        <w:jc w:val="left"/>
        <w:rPr>
          <w:rFonts w:hint="eastAsia"/>
        </w:rPr>
      </w:pPr>
    </w:p>
    <w:p w14:paraId="56CFBB76">
      <w:pPr>
        <w:spacing w:after="417" w:line="252" w:lineRule="auto"/>
        <w:ind w:left="34" w:right="25"/>
        <w:jc w:val="left"/>
        <w:rPr>
          <w:rFonts w:hint="eastAsia"/>
        </w:rPr>
      </w:pPr>
      <w:r>
        <w:rPr>
          <w:rFonts w:hint="eastAsia"/>
        </w:rPr>
        <w:t>Christian countries give birth to the authors, and Christian instruction furnished them with the most valuable materials.</w:t>
      </w:r>
    </w:p>
    <w:p w14:paraId="41895E80">
      <w:pPr>
        <w:spacing w:after="417" w:line="252" w:lineRule="auto"/>
        <w:ind w:left="34" w:right="25"/>
        <w:jc w:val="left"/>
        <w:rPr>
          <w:rFonts w:hint="eastAsia"/>
        </w:rPr>
      </w:pPr>
      <w:r>
        <w:rPr>
          <w:rFonts w:hint="eastAsia"/>
        </w:rPr>
        <w:t>基督教国家孕育了这些作者，基督教的教导为他们提供了最宝贵的材料。</w:t>
      </w:r>
    </w:p>
    <w:p w14:paraId="6C74C570">
      <w:pPr>
        <w:spacing w:after="417" w:line="252" w:lineRule="auto"/>
        <w:ind w:left="34" w:right="25"/>
        <w:jc w:val="left"/>
        <w:rPr>
          <w:rFonts w:hint="eastAsia"/>
        </w:rPr>
      </w:pPr>
    </w:p>
    <w:p w14:paraId="53F4C11D">
      <w:pPr>
        <w:spacing w:after="417" w:line="252" w:lineRule="auto"/>
        <w:ind w:left="34" w:right="25"/>
        <w:jc w:val="left"/>
        <w:rPr>
          <w:rFonts w:hint="eastAsia"/>
        </w:rPr>
      </w:pPr>
      <w:r>
        <w:rPr>
          <w:rFonts w:hint="eastAsia"/>
        </w:rPr>
        <w:t>The first argument for the immortality of the soul is founded on its immateriality.</w:t>
      </w:r>
    </w:p>
    <w:p w14:paraId="25BFF091">
      <w:pPr>
        <w:spacing w:after="417" w:line="252" w:lineRule="auto"/>
        <w:ind w:left="34" w:right="25"/>
        <w:jc w:val="left"/>
        <w:rPr>
          <w:rFonts w:hint="eastAsia"/>
        </w:rPr>
      </w:pPr>
      <w:r>
        <w:rPr>
          <w:rFonts w:hint="eastAsia"/>
        </w:rPr>
        <w:t>第一个支持灵魂不朽的论据建立在其非物质性上。</w:t>
      </w:r>
    </w:p>
    <w:p w14:paraId="50890EBC">
      <w:pPr>
        <w:spacing w:after="417" w:line="252" w:lineRule="auto"/>
        <w:ind w:left="34" w:right="25"/>
        <w:jc w:val="left"/>
        <w:rPr>
          <w:rFonts w:hint="eastAsia"/>
        </w:rPr>
      </w:pPr>
    </w:p>
    <w:p w14:paraId="5CB39A38">
      <w:pPr>
        <w:spacing w:after="417" w:line="252" w:lineRule="auto"/>
        <w:ind w:left="34" w:right="25"/>
        <w:jc w:val="left"/>
        <w:rPr>
          <w:rFonts w:hint="eastAsia"/>
        </w:rPr>
      </w:pPr>
      <w:r>
        <w:rPr>
          <w:rFonts w:hint="eastAsia"/>
        </w:rPr>
        <w:t>It is not a material substance; and, as it does not consist of parts, it is not subject to dissolution.</w:t>
      </w:r>
    </w:p>
    <w:p w14:paraId="281539DE">
      <w:pPr>
        <w:spacing w:after="417" w:line="252" w:lineRule="auto"/>
        <w:ind w:left="34" w:right="25"/>
        <w:jc w:val="left"/>
        <w:rPr>
          <w:rFonts w:hint="eastAsia"/>
        </w:rPr>
      </w:pPr>
      <w:r>
        <w:rPr>
          <w:rFonts w:hint="eastAsia"/>
        </w:rPr>
        <w:t>它不是一个物质实体；并且，由于它不由部分组成，它就不会分解。</w:t>
      </w:r>
    </w:p>
    <w:p w14:paraId="3B934C04">
      <w:pPr>
        <w:spacing w:after="417" w:line="252" w:lineRule="auto"/>
        <w:ind w:left="34" w:right="25"/>
        <w:jc w:val="left"/>
        <w:rPr>
          <w:rFonts w:hint="eastAsia"/>
        </w:rPr>
      </w:pPr>
    </w:p>
    <w:p w14:paraId="7D774AEB">
      <w:pPr>
        <w:spacing w:after="417" w:line="252" w:lineRule="auto"/>
        <w:ind w:left="34" w:right="25"/>
        <w:jc w:val="left"/>
        <w:rPr>
          <w:rFonts w:hint="eastAsia"/>
        </w:rPr>
      </w:pPr>
      <w:r>
        <w:rPr>
          <w:rFonts w:hint="eastAsia"/>
        </w:rPr>
        <w:t>We learn by experience what are the qualities of matter, which is extended, divisible, inert; and we are led to believe that thought is not one of its properties, because we observe every where around us, that it exists without intelligence and without feeling.</w:t>
      </w:r>
    </w:p>
    <w:p w14:paraId="7B41478B">
      <w:pPr>
        <w:spacing w:after="417" w:line="252" w:lineRule="auto"/>
        <w:ind w:left="34" w:right="25"/>
        <w:jc w:val="left"/>
        <w:rPr>
          <w:rFonts w:hint="eastAsia"/>
        </w:rPr>
      </w:pPr>
      <w:r>
        <w:rPr>
          <w:rFonts w:hint="eastAsia"/>
        </w:rPr>
        <w:t>我们通过经验得知物质的特性，即有延展性、可分割、无生命的；并且我们被引导相信思想不是它的属性之一，因为我们在周围各处观察到，它存在而没有智能和感觉。</w:t>
      </w:r>
    </w:p>
    <w:p w14:paraId="1AB1473F">
      <w:pPr>
        <w:spacing w:after="417" w:line="252" w:lineRule="auto"/>
        <w:ind w:left="34" w:right="25"/>
        <w:jc w:val="left"/>
        <w:rPr>
          <w:rFonts w:hint="eastAsia"/>
        </w:rPr>
      </w:pPr>
    </w:p>
    <w:p w14:paraId="62B803A3">
      <w:pPr>
        <w:spacing w:after="417" w:line="252" w:lineRule="auto"/>
        <w:ind w:left="34" w:right="25"/>
        <w:jc w:val="left"/>
        <w:rPr>
          <w:rFonts w:hint="eastAsia"/>
        </w:rPr>
      </w:pPr>
      <w:r>
        <w:rPr>
          <w:rFonts w:hint="eastAsia"/>
        </w:rPr>
        <w:t>If thought essentially belonged to matter every part of it would think.</w:t>
      </w:r>
    </w:p>
    <w:p w14:paraId="3BA7080A">
      <w:pPr>
        <w:spacing w:after="417" w:line="252" w:lineRule="auto"/>
        <w:ind w:left="34" w:right="25"/>
        <w:jc w:val="left"/>
        <w:rPr>
          <w:rFonts w:hint="eastAsia"/>
        </w:rPr>
      </w:pPr>
      <w:r>
        <w:rPr>
          <w:rFonts w:hint="eastAsia"/>
        </w:rPr>
        <w:t>如果思想本质上属于物质，那么它的每一个部分都会思考。</w:t>
      </w:r>
    </w:p>
    <w:p w14:paraId="7269984A">
      <w:pPr>
        <w:spacing w:after="417" w:line="252" w:lineRule="auto"/>
        <w:ind w:left="34" w:right="25"/>
        <w:jc w:val="left"/>
        <w:rPr>
          <w:rFonts w:hint="eastAsia"/>
        </w:rPr>
      </w:pPr>
    </w:p>
    <w:p w14:paraId="72B4A465">
      <w:pPr>
        <w:spacing w:after="417" w:line="252" w:lineRule="auto"/>
        <w:ind w:left="34" w:right="25"/>
        <w:jc w:val="left"/>
        <w:rPr>
          <w:rFonts w:hint="eastAsia"/>
        </w:rPr>
      </w:pPr>
      <w:r>
        <w:rPr>
          <w:rFonts w:hint="eastAsia"/>
        </w:rPr>
        <w:t>There are only two ways in which it can be imagined to acquire the property of thinking; by a new modification of its parts, or by having the quality superadded to it.</w:t>
      </w:r>
    </w:p>
    <w:p w14:paraId="7E082006">
      <w:pPr>
        <w:spacing w:after="417" w:line="252" w:lineRule="auto"/>
        <w:ind w:left="34" w:right="25"/>
        <w:jc w:val="left"/>
        <w:rPr>
          <w:rFonts w:hint="eastAsia"/>
        </w:rPr>
      </w:pPr>
      <w:r>
        <w:rPr>
          <w:rFonts w:hint="eastAsia"/>
        </w:rPr>
        <w:t>只有两种方式可以想象它获得思考的属性；通过其部分的新组合，或者通过将这个性质附加于其上。</w:t>
      </w:r>
    </w:p>
    <w:p w14:paraId="41BE4ADB">
      <w:pPr>
        <w:spacing w:after="417" w:line="252" w:lineRule="auto"/>
        <w:ind w:left="34" w:right="25"/>
        <w:jc w:val="left"/>
        <w:rPr>
          <w:rFonts w:hint="eastAsia"/>
        </w:rPr>
      </w:pPr>
    </w:p>
    <w:p w14:paraId="0C2F3EA9">
      <w:pPr>
        <w:spacing w:after="417" w:line="252" w:lineRule="auto"/>
        <w:ind w:left="34" w:right="25"/>
        <w:jc w:val="left"/>
        <w:rPr>
          <w:rFonts w:hint="eastAsia"/>
        </w:rPr>
      </w:pPr>
      <w:r>
        <w:rPr>
          <w:rFonts w:hint="eastAsia"/>
        </w:rPr>
        <w:t>With regard to the latter hypothesis, although it has been adopted by some persons of great name, it is questionable whether they did or could affix any distinct idea to it.</w:t>
      </w:r>
    </w:p>
    <w:p w14:paraId="3159A4FE">
      <w:pPr>
        <w:spacing w:after="417" w:line="252" w:lineRule="auto"/>
        <w:ind w:left="34" w:right="25"/>
        <w:jc w:val="left"/>
        <w:rPr>
          <w:rFonts w:hint="eastAsia"/>
        </w:rPr>
      </w:pPr>
      <w:r>
        <w:rPr>
          <w:rFonts w:hint="eastAsia"/>
        </w:rPr>
        <w:t>关于后一种假设，虽然一些大名鼎鼎的人物采用了它，但他们是否曾或能够赋予它任何明确的概念，是值得怀疑的。</w:t>
      </w:r>
    </w:p>
    <w:p w14:paraId="0D400697">
      <w:pPr>
        <w:spacing w:after="417" w:line="252" w:lineRule="auto"/>
        <w:ind w:left="34" w:right="25"/>
        <w:jc w:val="left"/>
        <w:rPr>
          <w:rFonts w:hint="eastAsia"/>
        </w:rPr>
      </w:pPr>
    </w:p>
    <w:p w14:paraId="42A8D7DC">
      <w:pPr>
        <w:spacing w:after="417" w:line="252" w:lineRule="auto"/>
        <w:ind w:left="34" w:right="25"/>
        <w:jc w:val="left"/>
        <w:rPr>
          <w:rFonts w:hint="eastAsia"/>
        </w:rPr>
      </w:pPr>
      <w:r>
        <w:rPr>
          <w:rFonts w:hint="eastAsia"/>
        </w:rPr>
        <w:t>To endow matter with the faculty of thought, is to give it a new power, different from and contrary to all its original properties.</w:t>
      </w:r>
    </w:p>
    <w:p w14:paraId="7C7CBD15">
      <w:pPr>
        <w:spacing w:after="417" w:line="252" w:lineRule="auto"/>
        <w:ind w:left="34" w:right="25"/>
        <w:jc w:val="left"/>
        <w:rPr>
          <w:rFonts w:hint="eastAsia"/>
        </w:rPr>
      </w:pPr>
      <w:r>
        <w:rPr>
          <w:rFonts w:hint="eastAsia"/>
        </w:rPr>
        <w:t>赋予物质以思想的能力，是给它一种新的能力，与它所有原始属性都不同且相反。</w:t>
      </w:r>
    </w:p>
    <w:p w14:paraId="334A5659">
      <w:pPr>
        <w:spacing w:after="417" w:line="252" w:lineRule="auto"/>
        <w:ind w:left="34" w:right="25"/>
        <w:jc w:val="left"/>
        <w:rPr>
          <w:rFonts w:hint="eastAsia"/>
        </w:rPr>
      </w:pPr>
    </w:p>
    <w:p w14:paraId="0E3159BF">
      <w:pPr>
        <w:spacing w:after="417" w:line="252" w:lineRule="auto"/>
        <w:ind w:left="34" w:right="25"/>
        <w:jc w:val="left"/>
        <w:rPr>
          <w:rFonts w:hint="eastAsia"/>
        </w:rPr>
      </w:pPr>
      <w:r>
        <w:rPr>
          <w:rFonts w:hint="eastAsia"/>
        </w:rPr>
        <w:t>We do not know the nature of substances, and can observe only their qualities; but, having ascertained these, we naturally conclude, that the substance to which they belong does not admit properties generically different from them.</w:t>
      </w:r>
    </w:p>
    <w:p w14:paraId="03C05E07">
      <w:pPr>
        <w:spacing w:after="417" w:line="252" w:lineRule="auto"/>
        <w:ind w:left="34" w:right="25"/>
        <w:jc w:val="left"/>
        <w:rPr>
          <w:rFonts w:hint="eastAsia"/>
        </w:rPr>
      </w:pPr>
      <w:r>
        <w:rPr>
          <w:rFonts w:hint="eastAsia"/>
        </w:rPr>
        <w:t>我们不知道物质的本质，只能观察它们的性质；但是，在确定了这些性质之后，我们自然会得出结论，它们所属的物质不接受与它们在类别上不同的性质。</w:t>
      </w:r>
    </w:p>
    <w:p w14:paraId="6F836719">
      <w:pPr>
        <w:spacing w:after="417" w:line="252" w:lineRule="auto"/>
        <w:ind w:left="34" w:right="25"/>
        <w:jc w:val="left"/>
        <w:rPr>
          <w:rFonts w:hint="eastAsia"/>
        </w:rPr>
      </w:pPr>
    </w:p>
    <w:p w14:paraId="514473DF">
      <w:pPr>
        <w:spacing w:after="417" w:line="252" w:lineRule="auto"/>
        <w:ind w:left="34" w:right="25"/>
        <w:jc w:val="left"/>
        <w:rPr>
          <w:rFonts w:hint="eastAsia"/>
        </w:rPr>
      </w:pPr>
      <w:r>
        <w:rPr>
          <w:rFonts w:hint="eastAsia"/>
        </w:rPr>
        <w:t>It seems to be as contrary to reason to suppose matter to be made capable of thought, as to suppose spirit to be made capable of figure and division.</w:t>
      </w:r>
    </w:p>
    <w:p w14:paraId="05D67A3E">
      <w:pPr>
        <w:spacing w:after="417" w:line="252" w:lineRule="auto"/>
        <w:ind w:left="34" w:right="25"/>
        <w:jc w:val="left"/>
        <w:rPr>
          <w:rFonts w:hint="eastAsia"/>
        </w:rPr>
      </w:pPr>
      <w:r>
        <w:rPr>
          <w:rFonts w:hint="eastAsia"/>
        </w:rPr>
        <w:t>假设物质能够思考，似乎与假设灵能够有形状和被分割一样违背理性。</w:t>
      </w:r>
    </w:p>
    <w:p w14:paraId="2D3B7AFD">
      <w:pPr>
        <w:spacing w:after="417" w:line="252" w:lineRule="auto"/>
        <w:ind w:left="34" w:right="25"/>
        <w:jc w:val="left"/>
        <w:rPr>
          <w:rFonts w:hint="eastAsia"/>
        </w:rPr>
      </w:pPr>
    </w:p>
    <w:p w14:paraId="19E97FBD">
      <w:pPr>
        <w:spacing w:after="417" w:line="252" w:lineRule="auto"/>
        <w:ind w:left="34" w:right="25"/>
        <w:jc w:val="left"/>
        <w:rPr>
          <w:rFonts w:hint="eastAsia"/>
        </w:rPr>
      </w:pPr>
      <w:r>
        <w:rPr>
          <w:rFonts w:hint="eastAsia"/>
        </w:rPr>
        <w:t>It avails nothing to appeal to the almighty power of God; because his power cannot work contradictions, or make a substance susceptible of qualities which do not essentially belong to it.</w:t>
      </w:r>
    </w:p>
    <w:p w14:paraId="66CAD441">
      <w:pPr>
        <w:spacing w:after="417" w:line="252" w:lineRule="auto"/>
        <w:ind w:left="34" w:right="25"/>
        <w:jc w:val="left"/>
        <w:rPr>
          <w:rFonts w:hint="eastAsia"/>
        </w:rPr>
      </w:pPr>
      <w:r>
        <w:rPr>
          <w:rFonts w:hint="eastAsia"/>
        </w:rPr>
        <w:t>诉诸于神的全能是无济于事的；因为祂的能力不能行出矛盾，也不能使一个物质接受不属于其本质的性质。</w:t>
      </w:r>
    </w:p>
    <w:p w14:paraId="10FD91D6">
      <w:pPr>
        <w:spacing w:after="417" w:line="252" w:lineRule="auto"/>
        <w:ind w:left="34" w:right="25"/>
        <w:jc w:val="left"/>
        <w:rPr>
          <w:rFonts w:hint="eastAsia"/>
        </w:rPr>
      </w:pPr>
    </w:p>
    <w:p w14:paraId="1CDB0B96">
      <w:pPr>
        <w:spacing w:after="417" w:line="252" w:lineRule="auto"/>
        <w:ind w:left="34" w:right="25"/>
        <w:jc w:val="left"/>
        <w:rPr>
          <w:rFonts w:hint="eastAsia"/>
        </w:rPr>
      </w:pPr>
      <w:r>
        <w:rPr>
          <w:rFonts w:hint="eastAsia"/>
        </w:rPr>
        <w:t>He could change the nature of things; but while their nature continues, their properties are fixed and immutable.</w:t>
      </w:r>
    </w:p>
    <w:p w14:paraId="7E197DB2">
      <w:pPr>
        <w:spacing w:after="417" w:line="252" w:lineRule="auto"/>
        <w:ind w:left="34" w:right="25"/>
        <w:jc w:val="left"/>
        <w:rPr>
          <w:rFonts w:hint="eastAsia"/>
        </w:rPr>
      </w:pPr>
      <w:r>
        <w:rPr>
          <w:rFonts w:hint="eastAsia"/>
        </w:rPr>
        <w:t>祂可以改变事物的本质；但只要它们的本质持续，它们的属性就是固定不变的。</w:t>
      </w:r>
    </w:p>
    <w:p w14:paraId="62B5C247">
      <w:pPr>
        <w:spacing w:after="417" w:line="252" w:lineRule="auto"/>
        <w:ind w:left="34" w:right="25"/>
        <w:jc w:val="left"/>
        <w:rPr>
          <w:rFonts w:hint="eastAsia"/>
        </w:rPr>
      </w:pPr>
    </w:p>
    <w:p w14:paraId="202831D4">
      <w:pPr>
        <w:spacing w:after="417" w:line="252" w:lineRule="auto"/>
        <w:ind w:left="34" w:right="25"/>
        <w:jc w:val="left"/>
        <w:rPr>
          <w:rFonts w:hint="eastAsia"/>
        </w:rPr>
      </w:pPr>
      <w:r>
        <w:rPr>
          <w:rFonts w:hint="eastAsia"/>
        </w:rPr>
        <w:t>From all that we know of matter, it appears to be a substance on which the power of thinking could not be superinduced.</w:t>
      </w:r>
    </w:p>
    <w:p w14:paraId="4F58735B">
      <w:pPr>
        <w:spacing w:after="417" w:line="252" w:lineRule="auto"/>
        <w:ind w:left="34" w:right="25"/>
        <w:jc w:val="left"/>
        <w:rPr>
          <w:rFonts w:hint="eastAsia"/>
        </w:rPr>
      </w:pPr>
      <w:r>
        <w:rPr>
          <w:rFonts w:hint="eastAsia"/>
        </w:rPr>
        <w:t>从我们对物质的一切了解来看，它似乎是一种不能被赋予思考能力的物质。</w:t>
      </w:r>
    </w:p>
    <w:p w14:paraId="079E7390">
      <w:pPr>
        <w:spacing w:after="417" w:line="252" w:lineRule="auto"/>
        <w:ind w:left="34" w:right="25"/>
        <w:jc w:val="left"/>
        <w:rPr>
          <w:rFonts w:hint="eastAsia"/>
        </w:rPr>
      </w:pPr>
    </w:p>
    <w:p w14:paraId="38EDCF26">
      <w:pPr>
        <w:spacing w:after="417" w:line="252" w:lineRule="auto"/>
        <w:ind w:left="34" w:right="25"/>
        <w:jc w:val="left"/>
        <w:rPr>
          <w:rFonts w:hint="eastAsia"/>
        </w:rPr>
      </w:pPr>
      <w:r>
        <w:rPr>
          <w:rFonts w:hint="eastAsia"/>
        </w:rPr>
        <w:t>The supposition that it is superadded to matter is absurd.</w:t>
      </w:r>
    </w:p>
    <w:p w14:paraId="7EA5A001">
      <w:pPr>
        <w:spacing w:after="417" w:line="252" w:lineRule="auto"/>
        <w:ind w:left="34" w:right="25"/>
        <w:jc w:val="left"/>
        <w:rPr>
          <w:rFonts w:hint="eastAsia"/>
        </w:rPr>
      </w:pPr>
      <w:r>
        <w:rPr>
          <w:rFonts w:hint="eastAsia"/>
        </w:rPr>
        <w:t>认为它被附加于物质的假设是荒谬的。</w:t>
      </w:r>
    </w:p>
    <w:p w14:paraId="687AC549">
      <w:pPr>
        <w:spacing w:after="417" w:line="252" w:lineRule="auto"/>
        <w:ind w:left="34" w:right="25"/>
        <w:jc w:val="left"/>
        <w:rPr>
          <w:rFonts w:hint="eastAsia"/>
        </w:rPr>
      </w:pPr>
    </w:p>
    <w:p w14:paraId="32D74F54">
      <w:pPr>
        <w:spacing w:after="417" w:line="252" w:lineRule="auto"/>
        <w:ind w:left="34" w:right="25"/>
        <w:jc w:val="left"/>
        <w:rPr>
          <w:rFonts w:hint="eastAsia"/>
        </w:rPr>
      </w:pPr>
      <w:r>
        <w:rPr>
          <w:rFonts w:hint="eastAsia"/>
        </w:rPr>
        <w:t>If, then, matter could not be the substratum of a property essentially different from all its known qualities, we are necessarily led to the conclusion that where the power of thinking exists, there is a substance, different from matter, in which it inheres, or, in other words, a soul.</w:t>
      </w:r>
    </w:p>
    <w:p w14:paraId="40EF975F">
      <w:pPr>
        <w:spacing w:after="417" w:line="252" w:lineRule="auto"/>
        <w:ind w:left="34" w:right="25"/>
        <w:jc w:val="left"/>
        <w:rPr>
          <w:rFonts w:hint="eastAsia"/>
        </w:rPr>
      </w:pPr>
      <w:r>
        <w:rPr>
          <w:rFonts w:hint="eastAsia"/>
        </w:rPr>
        <w:t>那么，如果物质不能成为一个与其所有已知性质都根本不同的性质的基质，我们就必然得出结论，凡有思考能力存在之处，就有一个不同于物质的实体，思想内在于其中，换言之，就是一个灵魂。</w:t>
      </w:r>
    </w:p>
    <w:p w14:paraId="34CEF929">
      <w:pPr>
        <w:spacing w:after="417" w:line="252" w:lineRule="auto"/>
        <w:ind w:left="34" w:right="25"/>
        <w:jc w:val="left"/>
        <w:rPr>
          <w:rFonts w:hint="eastAsia"/>
        </w:rPr>
      </w:pPr>
    </w:p>
    <w:p w14:paraId="2566C3AF">
      <w:pPr>
        <w:spacing w:after="417" w:line="252" w:lineRule="auto"/>
        <w:ind w:left="34" w:right="25"/>
        <w:jc w:val="left"/>
        <w:rPr>
          <w:rFonts w:hint="eastAsia"/>
        </w:rPr>
      </w:pPr>
      <w:r>
        <w:rPr>
          <w:rFonts w:hint="eastAsia"/>
        </w:rPr>
        <w:t>This reasoning is equally conclusive against the hypothesis that thought is the result of some modification of matter.</w:t>
      </w:r>
    </w:p>
    <w:p w14:paraId="3E8762CF">
      <w:pPr>
        <w:spacing w:after="417" w:line="252" w:lineRule="auto"/>
        <w:ind w:left="34" w:right="25"/>
        <w:jc w:val="left"/>
        <w:rPr>
          <w:rFonts w:hint="eastAsia"/>
        </w:rPr>
      </w:pPr>
      <w:r>
        <w:rPr>
          <w:rFonts w:hint="eastAsia"/>
        </w:rPr>
        <w:t>这个推理同样有效地反对了思想是物质某种组合结果的假设。</w:t>
      </w:r>
    </w:p>
    <w:p w14:paraId="32ED2AEB">
      <w:pPr>
        <w:spacing w:after="417" w:line="252" w:lineRule="auto"/>
        <w:ind w:left="34" w:right="25"/>
        <w:jc w:val="left"/>
        <w:rPr>
          <w:rFonts w:hint="eastAsia"/>
        </w:rPr>
      </w:pPr>
    </w:p>
    <w:p w14:paraId="19DDFDA6">
      <w:pPr>
        <w:spacing w:after="417" w:line="252" w:lineRule="auto"/>
        <w:ind w:left="34" w:right="25"/>
        <w:jc w:val="left"/>
        <w:rPr>
          <w:rFonts w:hint="eastAsia"/>
        </w:rPr>
      </w:pPr>
      <w:r>
        <w:rPr>
          <w:rFonts w:hint="eastAsia"/>
        </w:rPr>
        <w:t>"Matter," says Dr. Johnson, "can differ from matter only in form, density, bulk, motion, and direction of motion. To which of these, however varied or combined, can consciousness be annexed? To be round or square, to be solid or fluid, to be great or little, to be moved slowly or swiftly, one way or another, are modes of material existence, all equally alien from the nature of cogitation.</w:t>
      </w:r>
    </w:p>
    <w:p w14:paraId="35757CE1">
      <w:pPr>
        <w:spacing w:after="417" w:line="252" w:lineRule="auto"/>
        <w:ind w:left="34" w:right="25"/>
        <w:jc w:val="left"/>
        <w:rPr>
          <w:rFonts w:hint="eastAsia"/>
        </w:rPr>
      </w:pPr>
      <w:r>
        <w:rPr>
          <w:rFonts w:hint="eastAsia"/>
        </w:rPr>
        <w:t>“物质，”约翰逊博士说，“与物质的区别仅在于形状、密度、体积、运动和运动方向。意识能附加于这些中的哪一个，无论它们如何变化或组合？是圆形还是方形，是固体还是液体，是大还是小，是慢速还是快速运动，是朝这个方向还是那个方向，这些都是物质存在的模式，都同样与思维活动的本质无关。</w:t>
      </w:r>
    </w:p>
    <w:p w14:paraId="2C566B89">
      <w:pPr>
        <w:spacing w:after="417" w:line="252" w:lineRule="auto"/>
        <w:ind w:left="34" w:right="25"/>
        <w:jc w:val="left"/>
        <w:rPr>
          <w:rFonts w:hint="eastAsia"/>
        </w:rPr>
      </w:pPr>
    </w:p>
    <w:p w14:paraId="689879FC">
      <w:pPr>
        <w:spacing w:after="417" w:line="252" w:lineRule="auto"/>
        <w:ind w:left="34" w:right="25"/>
        <w:jc w:val="left"/>
        <w:rPr>
          <w:rFonts w:hint="eastAsia"/>
        </w:rPr>
      </w:pPr>
      <w:r>
        <w:rPr>
          <w:rFonts w:hint="eastAsia"/>
        </w:rPr>
        <w:t>If matter be once without thought, it can only be made to think by some new modification; but all the modifications which it can admit are equally unconnected with cogitative powers."*</w:t>
      </w:r>
    </w:p>
    <w:p w14:paraId="6919AF34">
      <w:pPr>
        <w:spacing w:after="417" w:line="252" w:lineRule="auto"/>
        <w:ind w:left="34" w:right="25"/>
        <w:jc w:val="left"/>
        <w:rPr>
          <w:rFonts w:hint="eastAsia"/>
        </w:rPr>
      </w:pPr>
      <w:r>
        <w:rPr>
          <w:rFonts w:hint="eastAsia"/>
        </w:rPr>
        <w:t>如果物质一旦没有思想，它只能通过某种新的组合而被赋予思想；但它所能接受的所有组合，都同样与思维能力无关。”*</w:t>
      </w:r>
    </w:p>
    <w:p w14:paraId="191EA134">
      <w:pPr>
        <w:spacing w:after="417" w:line="252" w:lineRule="auto"/>
        <w:ind w:left="34" w:right="25"/>
        <w:jc w:val="left"/>
        <w:rPr>
          <w:rFonts w:hint="eastAsia"/>
        </w:rPr>
      </w:pPr>
    </w:p>
    <w:p w14:paraId="19D4B283">
      <w:pPr>
        <w:spacing w:after="417" w:line="252" w:lineRule="auto"/>
        <w:ind w:left="34" w:right="25"/>
        <w:jc w:val="left"/>
        <w:rPr>
          <w:rFonts w:hint="eastAsia"/>
        </w:rPr>
      </w:pPr>
      <w:r>
        <w:rPr>
          <w:rFonts w:hint="eastAsia"/>
        </w:rPr>
        <w:t>The argument for the immortality of the soul from its immaterial nature, is thus stated by the same celebrated writer, "Immateriality seems to imply a natural power of perpetual duration as a consequence of exemption from all causes of decay; whatever perishes is destroyed by the solution of its contexture, and separation of its parts; nor can we conceive how that which has no parts, and therefore admits no solution, can be naturally corrupted or impaired.</w:t>
      </w:r>
    </w:p>
    <w:p w14:paraId="66BE9192">
      <w:pPr>
        <w:spacing w:after="417" w:line="252" w:lineRule="auto"/>
        <w:ind w:left="34" w:right="25"/>
        <w:jc w:val="left"/>
        <w:rPr>
          <w:rFonts w:hint="eastAsia"/>
        </w:rPr>
      </w:pPr>
      <w:r>
        <w:rPr>
          <w:rFonts w:hint="eastAsia"/>
        </w:rPr>
        <w:t>同一位著名作家如此陈述从灵魂的非物质性得出的不朽论据：“非物质性似乎意味着一种天然的永久存续能力，这是因为它免于一切败坏的原因；凡是会毁灭的，都是因其结构的分解和其部分的分离而毁灭的；我们也无法想象那没有部分，因此不接受分解的东西，如何能自然地败坏或受损。</w:t>
      </w:r>
    </w:p>
    <w:p w14:paraId="31E48756">
      <w:pPr>
        <w:spacing w:after="417" w:line="252" w:lineRule="auto"/>
        <w:ind w:left="34" w:right="25"/>
        <w:jc w:val="left"/>
        <w:rPr>
          <w:rFonts w:hint="eastAsia"/>
        </w:rPr>
      </w:pPr>
    </w:p>
    <w:p w14:paraId="0FE7C83F">
      <w:pPr>
        <w:spacing w:after="417" w:line="252" w:lineRule="auto"/>
        <w:ind w:left="34" w:right="25"/>
        <w:jc w:val="left"/>
        <w:rPr>
          <w:rFonts w:hint="eastAsia"/>
        </w:rPr>
      </w:pPr>
      <w:r>
        <w:rPr>
          <w:rFonts w:hint="eastAsia"/>
        </w:rPr>
        <w:t>—He who made the soul can destroy it, since, however imperishable, it receives from a superior nature its power of duration.</w:t>
      </w:r>
    </w:p>
    <w:p w14:paraId="0EA46C6D">
      <w:pPr>
        <w:spacing w:after="417" w:line="252" w:lineRule="auto"/>
        <w:ind w:left="34" w:right="25"/>
        <w:jc w:val="left"/>
        <w:rPr>
          <w:rFonts w:hint="eastAsia"/>
        </w:rPr>
      </w:pPr>
      <w:r>
        <w:rPr>
          <w:rFonts w:hint="eastAsia"/>
        </w:rPr>
        <w:t>—造灵魂的那位祂能毁灭它，因为，无论它多么不朽，它都是从一个更高的本性那里获得其存续能力的。</w:t>
      </w:r>
    </w:p>
    <w:p w14:paraId="009B0080">
      <w:pPr>
        <w:spacing w:after="417" w:line="252" w:lineRule="auto"/>
        <w:ind w:left="34" w:right="25"/>
        <w:jc w:val="left"/>
        <w:rPr>
          <w:rFonts w:hint="eastAsia"/>
        </w:rPr>
      </w:pPr>
    </w:p>
    <w:p w14:paraId="670F1F22">
      <w:pPr>
        <w:spacing w:after="417" w:line="252" w:lineRule="auto"/>
        <w:ind w:left="34" w:right="25"/>
        <w:jc w:val="left"/>
        <w:rPr>
          <w:rFonts w:hint="eastAsia"/>
        </w:rPr>
      </w:pPr>
      <w:r>
        <w:rPr>
          <w:rFonts w:hint="eastAsia"/>
        </w:rPr>
        <w:t>That it will not perish by any inherent cause of decay, or principle of corruption, may be shewn by philosophy; but philosophy can tell no more.</w:t>
      </w:r>
    </w:p>
    <w:p w14:paraId="142EF87D">
      <w:pPr>
        <w:spacing w:after="417" w:line="252" w:lineRule="auto"/>
        <w:ind w:left="34" w:right="25"/>
        <w:jc w:val="left"/>
        <w:rPr>
          <w:rFonts w:hint="eastAsia"/>
        </w:rPr>
      </w:pPr>
      <w:r>
        <w:rPr>
          <w:rFonts w:hint="eastAsia"/>
        </w:rPr>
        <w:t>哲学可以证明，它不会因任何内在的败坏原因或腐朽原则而毁灭；但哲学只能说到这里。</w:t>
      </w:r>
    </w:p>
    <w:p w14:paraId="79F9940D">
      <w:pPr>
        <w:spacing w:after="417" w:line="252" w:lineRule="auto"/>
        <w:ind w:left="34" w:right="25"/>
        <w:jc w:val="left"/>
        <w:rPr>
          <w:rFonts w:hint="eastAsia"/>
        </w:rPr>
      </w:pPr>
    </w:p>
    <w:p w14:paraId="7A0D2282">
      <w:pPr>
        <w:spacing w:after="417" w:line="252" w:lineRule="auto"/>
        <w:ind w:left="34" w:right="25"/>
        <w:jc w:val="left"/>
        <w:rPr>
          <w:rFonts w:hint="eastAsia"/>
        </w:rPr>
      </w:pPr>
      <w:r>
        <w:rPr>
          <w:rFonts w:hint="eastAsia"/>
        </w:rPr>
        <w:t>That it will not be annihilated by Him that made it, we must learn from higher authority."*</w:t>
      </w:r>
    </w:p>
    <w:p w14:paraId="63E0BB1F">
      <w:pPr>
        <w:spacing w:after="417" w:line="252" w:lineRule="auto"/>
        <w:ind w:left="34" w:right="25"/>
        <w:jc w:val="left"/>
        <w:rPr>
          <w:rFonts w:hint="eastAsia"/>
        </w:rPr>
      </w:pPr>
      <w:r>
        <w:rPr>
          <w:rFonts w:hint="eastAsia"/>
        </w:rPr>
        <w:t>至于它不会被造它的那位祂所消灭，我们必须从更高的权威那里得知。”*</w:t>
      </w:r>
    </w:p>
    <w:p w14:paraId="2933341E">
      <w:pPr>
        <w:spacing w:after="417" w:line="252" w:lineRule="auto"/>
        <w:ind w:left="34" w:right="25"/>
        <w:jc w:val="left"/>
        <w:rPr>
          <w:rFonts w:hint="eastAsia"/>
        </w:rPr>
      </w:pPr>
    </w:p>
    <w:p w14:paraId="5882611E">
      <w:pPr>
        <w:spacing w:after="417" w:line="252" w:lineRule="auto"/>
        <w:ind w:left="34" w:right="25"/>
        <w:jc w:val="left"/>
        <w:rPr>
          <w:rFonts w:hint="eastAsia"/>
        </w:rPr>
      </w:pPr>
      <w:r>
        <w:rPr>
          <w:rFonts w:hint="eastAsia"/>
        </w:rPr>
        <w:t>Such is the amount of the first argument.</w:t>
      </w:r>
    </w:p>
    <w:p w14:paraId="29F0F384">
      <w:pPr>
        <w:spacing w:after="417" w:line="252" w:lineRule="auto"/>
        <w:ind w:left="34" w:right="25"/>
        <w:jc w:val="left"/>
        <w:rPr>
          <w:rFonts w:hint="eastAsia"/>
        </w:rPr>
      </w:pPr>
      <w:r>
        <w:rPr>
          <w:rFonts w:hint="eastAsia"/>
        </w:rPr>
        <w:t>这就是第一个论据的要点。</w:t>
      </w:r>
    </w:p>
    <w:p w14:paraId="5598DB47">
      <w:pPr>
        <w:spacing w:after="417" w:line="252" w:lineRule="auto"/>
        <w:ind w:left="34" w:right="25"/>
        <w:jc w:val="left"/>
        <w:rPr>
          <w:rFonts w:hint="eastAsia"/>
        </w:rPr>
      </w:pPr>
    </w:p>
    <w:p w14:paraId="1105CE70">
      <w:pPr>
        <w:spacing w:after="417" w:line="252" w:lineRule="auto"/>
        <w:ind w:left="34" w:right="25"/>
        <w:jc w:val="left"/>
        <w:rPr>
          <w:rFonts w:hint="eastAsia"/>
        </w:rPr>
      </w:pPr>
      <w:r>
        <w:rPr>
          <w:rFonts w:hint="eastAsia"/>
        </w:rPr>
        <w:t>The soul may live, and will live for ever, if such be the will of the Creator.</w:t>
      </w:r>
    </w:p>
    <w:p w14:paraId="23C97761">
      <w:pPr>
        <w:spacing w:after="417" w:line="252" w:lineRule="auto"/>
        <w:ind w:left="34" w:right="25"/>
        <w:jc w:val="left"/>
        <w:rPr>
          <w:rFonts w:hint="eastAsia"/>
        </w:rPr>
      </w:pPr>
      <w:r>
        <w:rPr>
          <w:rFonts w:hint="eastAsia"/>
        </w:rPr>
        <w:t>灵魂可以存活，并且将永远存活，如果这是造物主的旨意。</w:t>
      </w:r>
    </w:p>
    <w:p w14:paraId="440D2159">
      <w:pPr>
        <w:spacing w:after="417" w:line="252" w:lineRule="auto"/>
        <w:ind w:left="34" w:right="25"/>
        <w:jc w:val="left"/>
        <w:rPr>
          <w:rFonts w:hint="eastAsia"/>
        </w:rPr>
      </w:pPr>
    </w:p>
    <w:p w14:paraId="284D8942">
      <w:pPr>
        <w:spacing w:after="417" w:line="252" w:lineRule="auto"/>
        <w:ind w:left="34" w:right="25"/>
        <w:jc w:val="left"/>
        <w:rPr>
          <w:rFonts w:hint="eastAsia"/>
        </w:rPr>
      </w:pPr>
      <w:r>
        <w:rPr>
          <w:rFonts w:hint="eastAsia"/>
        </w:rPr>
        <w:t>The second argument for the immortality of the soul, is founded on its powers, which are not only different from those that we observe in matter, but are superior to the powers of all the other inhabitants of this world.</w:t>
      </w:r>
    </w:p>
    <w:p w14:paraId="371D192F">
      <w:pPr>
        <w:spacing w:after="417" w:line="252" w:lineRule="auto"/>
        <w:ind w:left="34" w:right="25"/>
        <w:jc w:val="left"/>
        <w:rPr>
          <w:rFonts w:hint="eastAsia"/>
        </w:rPr>
      </w:pPr>
      <w:r>
        <w:rPr>
          <w:rFonts w:hint="eastAsia"/>
        </w:rPr>
        <w:t>第二个支持灵魂不朽的论据，建立在其能力之上，这些能力不仅与我们在物质中观察到的不同，而且优于这个世界所有其他居民的能力。</w:t>
      </w:r>
    </w:p>
    <w:p w14:paraId="216CEFAD">
      <w:pPr>
        <w:spacing w:after="417" w:line="252" w:lineRule="auto"/>
        <w:ind w:left="34" w:right="25"/>
        <w:jc w:val="left"/>
        <w:rPr>
          <w:rFonts w:hint="eastAsia"/>
        </w:rPr>
      </w:pPr>
    </w:p>
    <w:p w14:paraId="64D8F615">
      <w:pPr>
        <w:spacing w:after="417" w:line="252" w:lineRule="auto"/>
        <w:ind w:left="34" w:right="25"/>
        <w:jc w:val="left"/>
        <w:rPr>
          <w:rFonts w:hint="eastAsia"/>
        </w:rPr>
      </w:pPr>
      <w:r>
        <w:rPr>
          <w:rFonts w:hint="eastAsia"/>
        </w:rPr>
        <w:t>Man not only perceives what is present by means of his senses, as the lower animals do, and recollects the past, but stretches his views into the future, anticipates events to come, with greater or less certainty according to the grounds of expectation, and regulates his conduct with a reference to objects which he has not seen.</w:t>
      </w:r>
    </w:p>
    <w:p w14:paraId="3E31B91E">
      <w:pPr>
        <w:spacing w:after="417" w:line="252" w:lineRule="auto"/>
        <w:ind w:left="34" w:right="25"/>
        <w:jc w:val="left"/>
        <w:rPr>
          <w:rFonts w:hint="eastAsia"/>
        </w:rPr>
      </w:pPr>
      <w:r>
        <w:rPr>
          <w:rFonts w:hint="eastAsia"/>
        </w:rPr>
        <w:t>人不仅像低等动物一样通过感官感知现在，回忆过去，而且将他的眼光延伸到未来，根据期望的依据，以或大或小的确定性预见将要发生的事件，并参照他未曾见过的对象来规范他的行为。</w:t>
      </w:r>
    </w:p>
    <w:p w14:paraId="0D69C931">
      <w:pPr>
        <w:spacing w:after="417" w:line="252" w:lineRule="auto"/>
        <w:ind w:left="34" w:right="25"/>
        <w:jc w:val="left"/>
        <w:rPr>
          <w:rFonts w:hint="eastAsia"/>
        </w:rPr>
      </w:pPr>
    </w:p>
    <w:p w14:paraId="3F03DCEB">
      <w:pPr>
        <w:spacing w:after="417" w:line="252" w:lineRule="auto"/>
        <w:ind w:left="34" w:right="25"/>
        <w:jc w:val="left"/>
        <w:rPr>
          <w:rFonts w:hint="eastAsia"/>
        </w:rPr>
      </w:pPr>
      <w:r>
        <w:rPr>
          <w:rFonts w:hint="eastAsia"/>
        </w:rPr>
        <w:t>His mind takes a wider range than this earth, to which his bodily presence is assigned, contemplates the phenomena of nature in the remote regions of theuniverse, and discovers the laws by which other worlds are governed.</w:t>
      </w:r>
    </w:p>
    <w:p w14:paraId="2C4E9FCE">
      <w:pPr>
        <w:spacing w:after="417" w:line="252" w:lineRule="auto"/>
        <w:ind w:left="34" w:right="25"/>
        <w:jc w:val="left"/>
        <w:rPr>
          <w:rFonts w:hint="eastAsia"/>
        </w:rPr>
      </w:pPr>
      <w:r>
        <w:rPr>
          <w:rFonts w:hint="eastAsia"/>
        </w:rPr>
        <w:t>他的心智范围比他身体所在的这地球更广阔，他默想宇宙遥远区域的自然现象，并发现支配其他世界的法则。</w:t>
      </w:r>
    </w:p>
    <w:p w14:paraId="39F075A7">
      <w:pPr>
        <w:spacing w:after="417" w:line="252" w:lineRule="auto"/>
        <w:ind w:left="34" w:right="25"/>
        <w:jc w:val="left"/>
        <w:rPr>
          <w:rFonts w:hint="eastAsia"/>
        </w:rPr>
      </w:pPr>
    </w:p>
    <w:p w14:paraId="740BC1D7">
      <w:pPr>
        <w:spacing w:after="417" w:line="252" w:lineRule="auto"/>
        <w:ind w:left="34" w:right="25"/>
        <w:jc w:val="left"/>
        <w:rPr>
          <w:rFonts w:hint="eastAsia"/>
        </w:rPr>
      </w:pPr>
      <w:r>
        <w:rPr>
          <w:rFonts w:hint="eastAsia"/>
        </w:rPr>
        <w:t>By a process of reasoning he rises from the effect to the cause, and ascends in thought to that mysterious Being, who, himself invisible, is seen by the reflection of his glory in his works.</w:t>
      </w:r>
    </w:p>
    <w:p w14:paraId="20F73A65">
      <w:pPr>
        <w:spacing w:after="417" w:line="252" w:lineRule="auto"/>
        <w:ind w:left="34" w:right="25"/>
        <w:jc w:val="left"/>
        <w:rPr>
          <w:rFonts w:hint="eastAsia"/>
        </w:rPr>
      </w:pPr>
      <w:r>
        <w:rPr>
          <w:rFonts w:hint="eastAsia"/>
        </w:rPr>
        <w:t>通过推理的过程，他从结果追溯到原因，并在思想中上升到那位神秘的存在，祂自己是不可见的，却借着祂荣耀在祂作品中的反映而被看见。</w:t>
      </w:r>
    </w:p>
    <w:p w14:paraId="3635FB1F">
      <w:pPr>
        <w:spacing w:after="417" w:line="252" w:lineRule="auto"/>
        <w:ind w:left="34" w:right="25"/>
        <w:jc w:val="left"/>
        <w:rPr>
          <w:rFonts w:hint="eastAsia"/>
        </w:rPr>
      </w:pPr>
    </w:p>
    <w:p w14:paraId="64F2DB8F">
      <w:pPr>
        <w:spacing w:after="417" w:line="252" w:lineRule="auto"/>
        <w:ind w:left="34" w:right="25"/>
        <w:jc w:val="left"/>
        <w:rPr>
          <w:rFonts w:hint="eastAsia"/>
        </w:rPr>
      </w:pPr>
      <w:r>
        <w:rPr>
          <w:rFonts w:hint="eastAsia"/>
        </w:rPr>
        <w:t>He traces the relations in which he stands to that Being and to his fellow creatures, ascertains the duties arising from these relations, and feels that he was made for a nobler purpose than the lower animals, which are ignorant of all those truths, and have no guide but their appetites and instincts.</w:t>
      </w:r>
    </w:p>
    <w:p w14:paraId="1B4D75EE">
      <w:pPr>
        <w:spacing w:after="417" w:line="252" w:lineRule="auto"/>
        <w:ind w:left="34" w:right="25"/>
        <w:jc w:val="left"/>
        <w:rPr>
          <w:rFonts w:hint="eastAsia"/>
        </w:rPr>
      </w:pPr>
      <w:r>
        <w:rPr>
          <w:rFonts w:hint="eastAsia"/>
        </w:rPr>
        <w:t>他追溯自己与那位存在以及与他同类受造物之间的关系，确定由这些关系产生的责任，并感到自己被造是为了一个比低等动物更高贵的目的，低等动物对所有这些真理一无所知，除了它们的食欲和本能之外没有别的向导。</w:t>
      </w:r>
    </w:p>
    <w:p w14:paraId="371A7380">
      <w:pPr>
        <w:spacing w:after="417" w:line="252" w:lineRule="auto"/>
        <w:ind w:left="34" w:right="25"/>
        <w:jc w:val="left"/>
        <w:rPr>
          <w:rFonts w:hint="eastAsia"/>
        </w:rPr>
      </w:pPr>
    </w:p>
    <w:p w14:paraId="1367A0AD">
      <w:pPr>
        <w:spacing w:after="417" w:line="252" w:lineRule="auto"/>
        <w:ind w:left="34" w:right="25"/>
        <w:jc w:val="left"/>
        <w:rPr>
          <w:rFonts w:hint="eastAsia"/>
        </w:rPr>
      </w:pPr>
      <w:r>
        <w:rPr>
          <w:rFonts w:hint="eastAsia"/>
        </w:rPr>
        <w:t>Is it conceivable that these high powers were conferred upon him solely for a temporary use; that these lights were kindled only to enable him to look around him during the short journey of life; that after having blazed for a few years, they are to be extinguished for ever; and that the being on whose path they shed so much brightness, and to whose eye they disclosed such sublime and interesting prospects, is to lie down in everlasting darkness, and mingle with the clods of the valley?</w:t>
      </w:r>
    </w:p>
    <w:p w14:paraId="14BF4C66">
      <w:pPr>
        <w:spacing w:after="417" w:line="252" w:lineRule="auto"/>
        <w:ind w:left="34" w:right="25"/>
        <w:jc w:val="left"/>
        <w:rPr>
          <w:rFonts w:hint="eastAsia"/>
        </w:rPr>
      </w:pPr>
      <w:r>
        <w:rPr>
          <w:rFonts w:hint="eastAsia"/>
        </w:rPr>
        <w:t>这些崇高的能力被赋予他，难道只是为了暂时的使用；这些光被点燃，难道只是为了让他在短暂的人生旅途中环顾四周；在燃烧了几年之后，它们就要永远熄灭；而那个在其道路上被这些光照亮，在其眼前展现出如此崇高有趣前景的存在，难道就要躺在永恒的黑暗中，与谷中的泥土混合吗？</w:t>
      </w:r>
    </w:p>
    <w:p w14:paraId="73D430E1">
      <w:pPr>
        <w:spacing w:after="417" w:line="252" w:lineRule="auto"/>
        <w:ind w:left="34" w:right="25"/>
        <w:jc w:val="left"/>
        <w:rPr>
          <w:rFonts w:hint="eastAsia"/>
        </w:rPr>
      </w:pPr>
    </w:p>
    <w:p w14:paraId="47736D6D">
      <w:pPr>
        <w:spacing w:after="417" w:line="252" w:lineRule="auto"/>
        <w:ind w:left="34" w:right="25"/>
        <w:jc w:val="left"/>
        <w:rPr>
          <w:rFonts w:hint="eastAsia"/>
        </w:rPr>
      </w:pPr>
      <w:r>
        <w:rPr>
          <w:rFonts w:hint="eastAsia"/>
        </w:rPr>
        <w:t>In surveying the system of created things, we do not observe in any instance such a disproportion of means to the end.</w:t>
      </w:r>
    </w:p>
    <w:p w14:paraId="065708DE">
      <w:pPr>
        <w:spacing w:after="417" w:line="252" w:lineRule="auto"/>
        <w:ind w:left="34" w:right="25"/>
        <w:jc w:val="left"/>
        <w:rPr>
          <w:rFonts w:hint="eastAsia"/>
        </w:rPr>
      </w:pPr>
      <w:r>
        <w:rPr>
          <w:rFonts w:hint="eastAsia"/>
        </w:rPr>
        <w:t>在审视受造物的体系时，我们在任何实例中都没有观察到如此方法与目的不成比例的情况。</w:t>
      </w:r>
    </w:p>
    <w:p w14:paraId="04A4338D">
      <w:pPr>
        <w:spacing w:after="417" w:line="252" w:lineRule="auto"/>
        <w:ind w:left="34" w:right="25"/>
        <w:jc w:val="left"/>
        <w:rPr>
          <w:rFonts w:hint="eastAsia"/>
        </w:rPr>
      </w:pPr>
    </w:p>
    <w:p w14:paraId="2A13B2B8">
      <w:pPr>
        <w:spacing w:after="417" w:line="252" w:lineRule="auto"/>
        <w:ind w:left="34" w:right="25"/>
        <w:jc w:val="left"/>
        <w:rPr>
          <w:rFonts w:hint="eastAsia"/>
        </w:rPr>
      </w:pPr>
      <w:r>
        <w:rPr>
          <w:rFonts w:hint="eastAsia"/>
        </w:rPr>
        <w:t>The inferior animals fulfill the purpose of their existence by their senses and instincts.</w:t>
      </w:r>
    </w:p>
    <w:p w14:paraId="61000608">
      <w:pPr>
        <w:spacing w:after="417" w:line="252" w:lineRule="auto"/>
        <w:ind w:left="34" w:right="25"/>
        <w:jc w:val="left"/>
        <w:rPr>
          <w:rFonts w:hint="eastAsia"/>
        </w:rPr>
      </w:pPr>
      <w:r>
        <w:rPr>
          <w:rFonts w:hint="eastAsia"/>
        </w:rPr>
        <w:t>低等动物通过它们的感官和本能来完成它们存在的目的。</w:t>
      </w:r>
    </w:p>
    <w:p w14:paraId="11B23FAD">
      <w:pPr>
        <w:spacing w:after="417" w:line="252" w:lineRule="auto"/>
        <w:ind w:left="34" w:right="25"/>
        <w:jc w:val="left"/>
        <w:rPr>
          <w:rFonts w:hint="eastAsia"/>
        </w:rPr>
      </w:pPr>
    </w:p>
    <w:p w14:paraId="6775BB86">
      <w:pPr>
        <w:spacing w:after="417" w:line="252" w:lineRule="auto"/>
        <w:ind w:left="34" w:right="25"/>
        <w:jc w:val="left"/>
        <w:rPr>
          <w:rFonts w:hint="eastAsia"/>
        </w:rPr>
      </w:pPr>
      <w:r>
        <w:rPr>
          <w:rFonts w:hint="eastAsia"/>
        </w:rPr>
        <w:t>Why was man made capable of attaining so much knowledge, which, on the supposition that death terminates his career, is manifestly useless to him?</w:t>
      </w:r>
    </w:p>
    <w:p w14:paraId="596EB808">
      <w:pPr>
        <w:spacing w:after="417" w:line="252" w:lineRule="auto"/>
        <w:ind w:left="34" w:right="25"/>
        <w:jc w:val="left"/>
        <w:rPr>
          <w:rFonts w:hint="eastAsia"/>
        </w:rPr>
      </w:pPr>
      <w:r>
        <w:rPr>
          <w:rFonts w:hint="eastAsia"/>
        </w:rPr>
        <w:t>为何人被造得能获得如此多的知识，而这些知识，在假设死亡终结他生涯的情况下，对他来说显然是无用的呢？</w:t>
      </w:r>
    </w:p>
    <w:p w14:paraId="68D71A31">
      <w:pPr>
        <w:spacing w:after="417" w:line="252" w:lineRule="auto"/>
        <w:ind w:left="34" w:right="25"/>
        <w:jc w:val="left"/>
        <w:rPr>
          <w:rFonts w:hint="eastAsia"/>
        </w:rPr>
      </w:pPr>
    </w:p>
    <w:p w14:paraId="483C2D19">
      <w:pPr>
        <w:spacing w:after="417" w:line="252" w:lineRule="auto"/>
        <w:ind w:left="34" w:right="25"/>
        <w:jc w:val="left"/>
        <w:rPr>
          <w:rFonts w:hint="eastAsia"/>
        </w:rPr>
      </w:pPr>
      <w:r>
        <w:rPr>
          <w:rFonts w:hint="eastAsia"/>
        </w:rPr>
        <w:t>For useless certainly is the knowledge of religious and moral truths, of his Maker, and of his duty, if there is no state beyond the grave, in which the consequences of that knowledge will be experienced, and He who is now dimly perceived in his works, shall be clearly seen and fully enjoyed.</w:t>
      </w:r>
    </w:p>
    <w:p w14:paraId="27FB5D7D">
      <w:pPr>
        <w:spacing w:after="417" w:line="252" w:lineRule="auto"/>
        <w:ind w:left="34" w:right="25"/>
        <w:jc w:val="left"/>
        <w:rPr>
          <w:rFonts w:hint="eastAsia"/>
        </w:rPr>
      </w:pPr>
      <w:r>
        <w:rPr>
          <w:rFonts w:hint="eastAsia"/>
        </w:rPr>
        <w:t>因为，如果没有一个坟墓之外的状态，使那知识的后果得以经历，并且那位现在在祂作品中被模糊看见的祂，将被清晰看见并完全享受，那么宗教和道德真理的知识，关于他的造物主和他的责任的知识，肯定是无用的。</w:t>
      </w:r>
    </w:p>
    <w:p w14:paraId="41ADC372">
      <w:pPr>
        <w:spacing w:after="417" w:line="252" w:lineRule="auto"/>
        <w:ind w:left="34" w:right="25"/>
        <w:jc w:val="left"/>
        <w:rPr>
          <w:rFonts w:hint="eastAsia"/>
        </w:rPr>
      </w:pPr>
    </w:p>
    <w:p w14:paraId="66199061">
      <w:pPr>
        <w:spacing w:after="417" w:line="252" w:lineRule="auto"/>
        <w:ind w:left="34" w:right="25"/>
        <w:jc w:val="left"/>
        <w:rPr>
          <w:rFonts w:hint="eastAsia"/>
        </w:rPr>
      </w:pPr>
      <w:r>
        <w:rPr>
          <w:rFonts w:hint="eastAsia"/>
        </w:rPr>
        <w:t>We observe too, that the powers of man are progressive, while those of the lower animals are stationary.</w:t>
      </w:r>
    </w:p>
    <w:p w14:paraId="4A9F7354">
      <w:pPr>
        <w:spacing w:after="417" w:line="252" w:lineRule="auto"/>
        <w:ind w:left="34" w:right="25"/>
        <w:jc w:val="left"/>
        <w:rPr>
          <w:rFonts w:hint="eastAsia"/>
        </w:rPr>
      </w:pPr>
      <w:r>
        <w:rPr>
          <w:rFonts w:hint="eastAsia"/>
        </w:rPr>
        <w:t>我们也观察到，人的能力是进步的，而低等动物的能力是停滞的。</w:t>
      </w:r>
    </w:p>
    <w:p w14:paraId="1F22421C">
      <w:pPr>
        <w:spacing w:after="417" w:line="252" w:lineRule="auto"/>
        <w:ind w:left="34" w:right="25"/>
        <w:jc w:val="left"/>
        <w:rPr>
          <w:rFonts w:hint="eastAsia"/>
        </w:rPr>
      </w:pPr>
    </w:p>
    <w:p w14:paraId="4D3143DD">
      <w:pPr>
        <w:spacing w:after="417" w:line="252" w:lineRule="auto"/>
        <w:ind w:left="34" w:right="25"/>
        <w:jc w:val="left"/>
        <w:rPr>
          <w:rFonts w:hint="eastAsia"/>
        </w:rPr>
      </w:pPr>
      <w:r>
        <w:rPr>
          <w:rFonts w:hint="eastAsia"/>
        </w:rPr>
        <w:t>It is not found that, among them, the species is more improved in one age than in another, or that the individual ever advances beyond a certain point.</w:t>
      </w:r>
    </w:p>
    <w:p w14:paraId="78943EC8">
      <w:pPr>
        <w:spacing w:after="417" w:line="252" w:lineRule="auto"/>
        <w:ind w:left="34" w:right="25"/>
        <w:jc w:val="left"/>
        <w:rPr>
          <w:rFonts w:hint="eastAsia"/>
        </w:rPr>
      </w:pPr>
      <w:r>
        <w:rPr>
          <w:rFonts w:hint="eastAsia"/>
        </w:rPr>
        <w:t>在它们当中，没有发现一个物种在一个时代比另一个时代更有进步，或者一个个体能超越某个特定点。</w:t>
      </w:r>
    </w:p>
    <w:p w14:paraId="23B240A8">
      <w:pPr>
        <w:spacing w:after="417" w:line="252" w:lineRule="auto"/>
        <w:ind w:left="34" w:right="25"/>
        <w:jc w:val="left"/>
        <w:rPr>
          <w:rFonts w:hint="eastAsia"/>
        </w:rPr>
      </w:pPr>
    </w:p>
    <w:p w14:paraId="0F0123F6">
      <w:pPr>
        <w:spacing w:after="417" w:line="252" w:lineRule="auto"/>
        <w:ind w:left="34" w:right="25"/>
        <w:jc w:val="left"/>
        <w:rPr>
          <w:rFonts w:hint="eastAsia"/>
        </w:rPr>
      </w:pPr>
      <w:r>
        <w:rPr>
          <w:rFonts w:hint="eastAsia"/>
        </w:rPr>
        <w:t>But the faculties of man are gradually unfolded from infancy to manhood, and in some cases continue vigorous and active to extreme old age.</w:t>
      </w:r>
    </w:p>
    <w:p w14:paraId="2A973F6B">
      <w:pPr>
        <w:spacing w:after="417" w:line="252" w:lineRule="auto"/>
        <w:ind w:left="34" w:right="25"/>
        <w:jc w:val="left"/>
        <w:rPr>
          <w:rFonts w:hint="eastAsia"/>
        </w:rPr>
      </w:pPr>
      <w:r>
        <w:rPr>
          <w:rFonts w:hint="eastAsia"/>
        </w:rPr>
        <w:t>但人的官能从婴儿期到成年期逐渐展开，在某些情况下，到极老的年纪仍保持活力和活跃。</w:t>
      </w:r>
    </w:p>
    <w:p w14:paraId="42B8FE8C">
      <w:pPr>
        <w:spacing w:after="417" w:line="252" w:lineRule="auto"/>
        <w:ind w:left="34" w:right="25"/>
        <w:jc w:val="left"/>
        <w:rPr>
          <w:rFonts w:hint="eastAsia"/>
        </w:rPr>
      </w:pPr>
    </w:p>
    <w:p w14:paraId="56ABB78E">
      <w:pPr>
        <w:spacing w:after="417" w:line="252" w:lineRule="auto"/>
        <w:ind w:left="34" w:right="25"/>
        <w:jc w:val="left"/>
        <w:rPr>
          <w:rFonts w:hint="eastAsia"/>
        </w:rPr>
      </w:pPr>
      <w:r>
        <w:rPr>
          <w:rFonts w:hint="eastAsia"/>
        </w:rPr>
        <w:t>Yet we can never say that they have reached perfection, or that man has made the highest possible intellectual effort, and attained all the knowledge of which he is capable Were the soul to die with the body, the fate of man would be an instance of an abortive work of God, a work made for no intelligible purpose; and it is therefore more consonant to our ideas of Divine wisdom to believe, that, as it is capable from its nature of perpetual duration, and its powers admit of no limit which we know, it will pass into another state of conscious existence, and advance in an interminable career of improvement.</w:t>
      </w:r>
    </w:p>
    <w:p w14:paraId="28E3372D">
      <w:pPr>
        <w:spacing w:after="417" w:line="252" w:lineRule="auto"/>
        <w:ind w:left="34" w:right="25"/>
        <w:jc w:val="left"/>
        <w:rPr>
          <w:rFonts w:hint="eastAsia"/>
        </w:rPr>
      </w:pPr>
      <w:r>
        <w:rPr>
          <w:rFonts w:hint="eastAsia"/>
        </w:rPr>
        <w:t>然而，我们永远不能说它们已达到完美，或者说人已作出最高的智力努力，并获得了他所能获得的所有知识。如果灵魂与身体一同死去，人的命运将是神一件失败的作品，一件为不可理解的目的而造的作品；因此，相信灵魂既然从其本质上能够永久存续，其能力又没有我们所知的限制，它将进入另一个有意识的存在状态，并在无尽的进步生涯中前进，这更符合我们对神智慧的观念。</w:t>
      </w:r>
    </w:p>
    <w:p w14:paraId="7D2F5668">
      <w:pPr>
        <w:spacing w:after="417" w:line="252" w:lineRule="auto"/>
        <w:ind w:left="34" w:right="25"/>
        <w:jc w:val="left"/>
        <w:rPr>
          <w:rFonts w:hint="eastAsia"/>
        </w:rPr>
      </w:pPr>
    </w:p>
    <w:p w14:paraId="2E01B487">
      <w:pPr>
        <w:spacing w:after="417" w:line="252" w:lineRule="auto"/>
        <w:ind w:left="34" w:right="25"/>
        <w:jc w:val="left"/>
        <w:rPr>
          <w:rFonts w:hint="eastAsia"/>
        </w:rPr>
      </w:pPr>
      <w:r>
        <w:rPr>
          <w:rFonts w:hint="eastAsia"/>
        </w:rPr>
        <w:t>Whether the argument be considered as conclusive or not, it undoubtedly affords a strong presumption in favour of the immortality of the soul; and as such we find it brought forward by the heathen philosophers.</w:t>
      </w:r>
    </w:p>
    <w:p w14:paraId="7D38D088">
      <w:pPr>
        <w:spacing w:after="417" w:line="252" w:lineRule="auto"/>
        <w:ind w:left="34" w:right="25"/>
        <w:jc w:val="left"/>
        <w:rPr>
          <w:rFonts w:hint="eastAsia"/>
        </w:rPr>
      </w:pPr>
      <w:r>
        <w:rPr>
          <w:rFonts w:hint="eastAsia"/>
        </w:rPr>
        <w:t>无论这个论据被认为是决定性的与否，它无疑为灵魂的不朽提供了强有力的推断；我们发现异教哲学家就是这样提出它的。</w:t>
      </w:r>
    </w:p>
    <w:p w14:paraId="04A5E8AC">
      <w:pPr>
        <w:spacing w:after="417" w:line="252" w:lineRule="auto"/>
        <w:ind w:left="34" w:right="25"/>
        <w:jc w:val="left"/>
        <w:rPr>
          <w:rFonts w:hint="eastAsia"/>
        </w:rPr>
      </w:pPr>
    </w:p>
    <w:p w14:paraId="0325A628">
      <w:pPr>
        <w:spacing w:after="417" w:line="252" w:lineRule="auto"/>
        <w:ind w:left="34" w:right="25"/>
        <w:jc w:val="left"/>
        <w:rPr>
          <w:rFonts w:hint="eastAsia"/>
        </w:rPr>
      </w:pPr>
      <w:r>
        <w:rPr>
          <w:rFonts w:hint="eastAsia"/>
        </w:rPr>
        <w:t>"I am persuaded," says Cicero, in his treatise de Senectute, "since such is the activity of the soul, such is the memory of the past and the foresight of the future, such are its arts and sciences, and inventions, that the nature which comprehends these things cannot be mortal."</w:t>
      </w:r>
    </w:p>
    <w:p w14:paraId="18A2CB71">
      <w:pPr>
        <w:spacing w:after="417" w:line="252" w:lineRule="auto"/>
        <w:ind w:left="34" w:right="25"/>
        <w:jc w:val="left"/>
        <w:rPr>
          <w:rFonts w:hint="eastAsia"/>
        </w:rPr>
      </w:pPr>
      <w:r>
        <w:rPr>
          <w:rFonts w:hint="eastAsia"/>
        </w:rPr>
        <w:t>西塞罗在他《论老年》的著作中说：“我深信，既然灵魂有如此的活力，有如此对过去的记忆和对未来的预见，有如此的技艺、科学和发明，那么包含这些事物的本性不可能是会死的。”</w:t>
      </w:r>
    </w:p>
    <w:p w14:paraId="61E6CC1F">
      <w:pPr>
        <w:spacing w:after="417" w:line="252" w:lineRule="auto"/>
        <w:ind w:left="34" w:right="25"/>
        <w:jc w:val="left"/>
        <w:rPr>
          <w:rFonts w:hint="eastAsia"/>
        </w:rPr>
      </w:pPr>
    </w:p>
    <w:p w14:paraId="44619737">
      <w:pPr>
        <w:spacing w:after="417" w:line="252" w:lineRule="auto"/>
        <w:ind w:left="34" w:right="25"/>
        <w:jc w:val="left"/>
        <w:rPr>
          <w:rFonts w:hint="eastAsia"/>
        </w:rPr>
      </w:pPr>
      <w:r>
        <w:rPr>
          <w:rFonts w:hint="eastAsia"/>
        </w:rPr>
        <w:t>The third argument for the immortality of the soul, is founded upon the operations of conscience, the office of which is to judge of right and wrong, as the understanding judges of truth and error; to enjoin the one and forbid the other; to acquit or condemn us according to our conduct; to summon us to the higher tribunal of our Maker; and to anticipate the consequences of his sentence in another state of existence.</w:t>
      </w:r>
    </w:p>
    <w:p w14:paraId="2D788EAF">
      <w:pPr>
        <w:spacing w:after="417" w:line="252" w:lineRule="auto"/>
        <w:ind w:left="34" w:right="25"/>
        <w:jc w:val="left"/>
        <w:rPr>
          <w:rFonts w:hint="eastAsia"/>
        </w:rPr>
      </w:pPr>
      <w:r>
        <w:rPr>
          <w:rFonts w:hint="eastAsia"/>
        </w:rPr>
        <w:t>第三个支持灵魂不朽的论据，建立在良心的运作之上，其职能是判断是非，正如理智判断真伪；命令前者，禁止后者；根据我们的行为宣告我们无罪或定罪；传唤我们到我们造物主更高的审判台前；并预见祂在另一个存在状态中判决的后果。</w:t>
      </w:r>
    </w:p>
    <w:p w14:paraId="0491A71F">
      <w:pPr>
        <w:spacing w:after="417" w:line="252" w:lineRule="auto"/>
        <w:ind w:left="34" w:right="25"/>
        <w:jc w:val="left"/>
        <w:rPr>
          <w:rFonts w:hint="eastAsia"/>
        </w:rPr>
      </w:pPr>
    </w:p>
    <w:p w14:paraId="66F6D32A">
      <w:pPr>
        <w:spacing w:after="417" w:line="252" w:lineRule="auto"/>
        <w:ind w:left="34" w:right="25"/>
        <w:jc w:val="left"/>
        <w:rPr>
          <w:rFonts w:hint="eastAsia"/>
        </w:rPr>
      </w:pPr>
      <w:r>
        <w:rPr>
          <w:rFonts w:hint="eastAsia"/>
        </w:rPr>
        <w:t>To evade this argument, conscience has been represented as a factitious faculty, as the effect of education; and hence, it has been said, it is not uniform in its dictates, but commands and prohibits according to the notions of morality which prevail in a particular country.</w:t>
      </w:r>
    </w:p>
    <w:p w14:paraId="315F1742">
      <w:pPr>
        <w:spacing w:after="417" w:line="252" w:lineRule="auto"/>
        <w:ind w:left="34" w:right="25"/>
        <w:jc w:val="left"/>
        <w:rPr>
          <w:rFonts w:hint="eastAsia"/>
        </w:rPr>
      </w:pPr>
      <w:r>
        <w:rPr>
          <w:rFonts w:hint="eastAsia"/>
        </w:rPr>
        <w:t>为了回避这个论据，良心被描述为一个人为的能力，是教育的结果；因此，据说，它的指令是不一致的，而是根据一个特定国家流行的道德观念来命令和禁止。</w:t>
      </w:r>
    </w:p>
    <w:p w14:paraId="6A0F6526">
      <w:pPr>
        <w:spacing w:after="417" w:line="252" w:lineRule="auto"/>
        <w:ind w:left="34" w:right="25"/>
        <w:jc w:val="left"/>
        <w:rPr>
          <w:rFonts w:hint="eastAsia"/>
        </w:rPr>
      </w:pPr>
    </w:p>
    <w:p w14:paraId="6CA56CC7">
      <w:pPr>
        <w:spacing w:after="417" w:line="252" w:lineRule="auto"/>
        <w:ind w:left="34" w:right="25"/>
        <w:jc w:val="left"/>
        <w:rPr>
          <w:rFonts w:hint="eastAsia"/>
        </w:rPr>
      </w:pPr>
      <w:r>
        <w:rPr>
          <w:rFonts w:hint="eastAsia"/>
        </w:rPr>
        <w:t>But the only inference which should be deduced from this fact is, that conscience is liable to be perverted as well as the understanding.</w:t>
      </w:r>
    </w:p>
    <w:p w14:paraId="55013097">
      <w:pPr>
        <w:spacing w:after="417" w:line="252" w:lineRule="auto"/>
        <w:ind w:left="34" w:right="25"/>
        <w:jc w:val="left"/>
        <w:rPr>
          <w:rFonts w:hint="eastAsia"/>
        </w:rPr>
      </w:pPr>
      <w:r>
        <w:rPr>
          <w:rFonts w:hint="eastAsia"/>
        </w:rPr>
        <w:t>但是，从这个事实中应得出的唯一推论是，良心和理智一样，都可能被歪曲。</w:t>
      </w:r>
    </w:p>
    <w:p w14:paraId="7FA7729F">
      <w:pPr>
        <w:spacing w:after="417" w:line="252" w:lineRule="auto"/>
        <w:ind w:left="34" w:right="25"/>
        <w:jc w:val="left"/>
        <w:rPr>
          <w:rFonts w:hint="eastAsia"/>
        </w:rPr>
      </w:pPr>
    </w:p>
    <w:p w14:paraId="458EDDAD">
      <w:pPr>
        <w:spacing w:after="417" w:line="252" w:lineRule="auto"/>
        <w:ind w:left="34" w:right="25"/>
        <w:jc w:val="left"/>
        <w:rPr>
          <w:rFonts w:hint="eastAsia"/>
        </w:rPr>
      </w:pPr>
      <w:r>
        <w:rPr>
          <w:rFonts w:hint="eastAsia"/>
        </w:rPr>
        <w:t>If it would be absurd to deny that our minds possess the power of distinguishing between truth and falsehood, because we are subject to innumerable errors, and the wildest opinions have been believed, not only by the vulgar, but by philosophers; it would be equally absurd to conclude, that there is no such principle as conscience, because virtue has been sometimes called vice, and vice virtue.</w:t>
      </w:r>
    </w:p>
    <w:p w14:paraId="2F7A9F29">
      <w:pPr>
        <w:spacing w:after="417" w:line="252" w:lineRule="auto"/>
        <w:ind w:left="34" w:right="25"/>
        <w:jc w:val="left"/>
        <w:rPr>
          <w:rFonts w:hint="eastAsia"/>
        </w:rPr>
      </w:pPr>
      <w:r>
        <w:rPr>
          <w:rFonts w:hint="eastAsia"/>
        </w:rPr>
        <w:t>如果我们因为会犯无数的错误，不仅平民，连哲学家都相信过最荒诞的观点，就否认我们的心智拥有分辨真假的能力，这将是荒谬的；那么，因为德有时被称为恶，恶有时被称为德，就断定没有良心这样的原则，也同样是荒谬的。</w:t>
      </w:r>
    </w:p>
    <w:p w14:paraId="2BB0A2D9">
      <w:pPr>
        <w:spacing w:after="417" w:line="252" w:lineRule="auto"/>
        <w:ind w:left="34" w:right="25"/>
        <w:jc w:val="left"/>
        <w:rPr>
          <w:rFonts w:hint="eastAsia"/>
        </w:rPr>
      </w:pPr>
    </w:p>
    <w:p w14:paraId="2E64791B">
      <w:pPr>
        <w:spacing w:after="417" w:line="252" w:lineRule="auto"/>
        <w:ind w:left="34" w:right="25"/>
        <w:jc w:val="left"/>
        <w:rPr>
          <w:rFonts w:hint="eastAsia"/>
        </w:rPr>
      </w:pPr>
      <w:r>
        <w:rPr>
          <w:rFonts w:hint="eastAsia"/>
        </w:rPr>
        <w:t>The operations of conscience, amidst the manifold errors into which it has been betrayed, are a proof that it is natural to the mind.</w:t>
      </w:r>
    </w:p>
    <w:p w14:paraId="0AC0A1AA">
      <w:pPr>
        <w:spacing w:after="417" w:line="252" w:lineRule="auto"/>
        <w:ind w:left="34" w:right="25"/>
        <w:jc w:val="left"/>
        <w:rPr>
          <w:rFonts w:hint="eastAsia"/>
        </w:rPr>
      </w:pPr>
      <w:r>
        <w:rPr>
          <w:rFonts w:hint="eastAsia"/>
        </w:rPr>
        <w:t>良心的运作，在它被引入的众多错误之中，证明了它是心智所固有的。</w:t>
      </w:r>
    </w:p>
    <w:p w14:paraId="660C00FF">
      <w:pPr>
        <w:spacing w:after="417" w:line="252" w:lineRule="auto"/>
        <w:ind w:left="34" w:right="25"/>
        <w:jc w:val="left"/>
        <w:rPr>
          <w:rFonts w:hint="eastAsia"/>
        </w:rPr>
      </w:pPr>
    </w:p>
    <w:p w14:paraId="7DD92621">
      <w:pPr>
        <w:spacing w:after="417" w:line="252" w:lineRule="auto"/>
        <w:ind w:left="34" w:right="25"/>
        <w:jc w:val="left"/>
        <w:rPr>
          <w:rFonts w:hint="eastAsia"/>
        </w:rPr>
      </w:pPr>
      <w:r>
        <w:rPr>
          <w:rFonts w:hint="eastAsia"/>
        </w:rPr>
        <w:t>It may be misled, but it still exists.</w:t>
      </w:r>
    </w:p>
    <w:p w14:paraId="3C48BA33">
      <w:pPr>
        <w:spacing w:after="417" w:line="252" w:lineRule="auto"/>
        <w:ind w:left="34" w:right="25"/>
        <w:jc w:val="left"/>
        <w:rPr>
          <w:rFonts w:hint="eastAsia"/>
        </w:rPr>
      </w:pPr>
      <w:r>
        <w:rPr>
          <w:rFonts w:hint="eastAsia"/>
        </w:rPr>
        <w:t>它可能被误导，但它仍然存在。</w:t>
      </w:r>
    </w:p>
    <w:p w14:paraId="726CBACF">
      <w:pPr>
        <w:spacing w:after="417" w:line="252" w:lineRule="auto"/>
        <w:ind w:left="34" w:right="25"/>
        <w:jc w:val="left"/>
        <w:rPr>
          <w:rFonts w:hint="eastAsia"/>
        </w:rPr>
      </w:pPr>
    </w:p>
    <w:p w14:paraId="52688008">
      <w:pPr>
        <w:spacing w:after="417" w:line="252" w:lineRule="auto"/>
        <w:ind w:left="34" w:right="25"/>
        <w:jc w:val="left"/>
        <w:rPr>
          <w:rFonts w:hint="eastAsia"/>
        </w:rPr>
      </w:pPr>
      <w:r>
        <w:rPr>
          <w:rFonts w:hint="eastAsia"/>
        </w:rPr>
        <w:t>It is found in all ages, in all nations, and under all religions; and we must therefore conclude, that it is an essential principle of our nature.</w:t>
      </w:r>
    </w:p>
    <w:p w14:paraId="5C647636">
      <w:pPr>
        <w:spacing w:after="417" w:line="252" w:lineRule="auto"/>
        <w:ind w:left="34" w:right="25"/>
        <w:jc w:val="left"/>
        <w:rPr>
          <w:rFonts w:hint="eastAsia"/>
        </w:rPr>
      </w:pPr>
      <w:r>
        <w:rPr>
          <w:rFonts w:hint="eastAsia"/>
        </w:rPr>
        <w:t>它存在于所有时代、所有民族、所有宗教之下；因此我们必须得出结论，它是我们本性中一个必不可少的原则。</w:t>
      </w:r>
    </w:p>
    <w:p w14:paraId="2EF2C3C7">
      <w:pPr>
        <w:spacing w:after="417" w:line="252" w:lineRule="auto"/>
        <w:ind w:left="34" w:right="25"/>
        <w:jc w:val="left"/>
        <w:rPr>
          <w:rFonts w:hint="eastAsia"/>
        </w:rPr>
      </w:pPr>
    </w:p>
    <w:p w14:paraId="528572D7">
      <w:pPr>
        <w:spacing w:after="417" w:line="252" w:lineRule="auto"/>
        <w:ind w:left="34" w:right="25"/>
        <w:jc w:val="left"/>
        <w:rPr>
          <w:rFonts w:hint="eastAsia"/>
        </w:rPr>
      </w:pPr>
      <w:r>
        <w:rPr>
          <w:rFonts w:hint="eastAsia"/>
        </w:rPr>
        <w:t>It was planted in our bosom by the hand of the Creator, and its clear unbiassed dictates must be regarded as his commands.</w:t>
      </w:r>
    </w:p>
    <w:p w14:paraId="2DD49FA4">
      <w:pPr>
        <w:spacing w:after="417" w:line="252" w:lineRule="auto"/>
        <w:ind w:left="34" w:right="25"/>
        <w:jc w:val="left"/>
        <w:rPr>
          <w:rFonts w:hint="eastAsia"/>
        </w:rPr>
      </w:pPr>
      <w:r>
        <w:rPr>
          <w:rFonts w:hint="eastAsia"/>
        </w:rPr>
        <w:t>是造物主亲手安置在我们心中的，它清晰无偏的指令必须被视为祂的命令。</w:t>
      </w:r>
    </w:p>
    <w:p w14:paraId="12A35223">
      <w:pPr>
        <w:spacing w:after="417" w:line="252" w:lineRule="auto"/>
        <w:ind w:left="34" w:right="25"/>
        <w:jc w:val="left"/>
        <w:rPr>
          <w:rFonts w:hint="eastAsia"/>
        </w:rPr>
      </w:pPr>
    </w:p>
    <w:p w14:paraId="63C5AF5F">
      <w:pPr>
        <w:spacing w:after="417" w:line="252" w:lineRule="auto"/>
        <w:ind w:left="34" w:right="25"/>
        <w:jc w:val="left"/>
        <w:rPr>
          <w:rFonts w:hint="eastAsia"/>
        </w:rPr>
      </w:pPr>
      <w:r>
        <w:rPr>
          <w:rFonts w:hint="eastAsia"/>
        </w:rPr>
        <w:t>If it point to a future state, it is He who is reminding us that this is only the first and probationary stage of our being; that the consequences of our moral actions will not be limited to our present circumstances; and that, when our course is finished, a retribution will take place.</w:t>
      </w:r>
    </w:p>
    <w:p w14:paraId="15347468">
      <w:pPr>
        <w:spacing w:after="417" w:line="252" w:lineRule="auto"/>
        <w:ind w:left="34" w:right="25"/>
        <w:jc w:val="left"/>
        <w:rPr>
          <w:rFonts w:hint="eastAsia"/>
        </w:rPr>
      </w:pPr>
      <w:r>
        <w:rPr>
          <w:rFonts w:hint="eastAsia"/>
        </w:rPr>
        <w:t>如果它指向未来的状态，那就是祂在提醒我们，这只是我们存在的第一个试炼阶段；我们的道德行为的后果不会局限于我们现在的处境；并且，当我们的路程结束时，报应将会发生。</w:t>
      </w:r>
    </w:p>
    <w:p w14:paraId="247FDC53">
      <w:pPr>
        <w:spacing w:after="417" w:line="252" w:lineRule="auto"/>
        <w:ind w:left="34" w:right="25"/>
        <w:jc w:val="left"/>
        <w:rPr>
          <w:rFonts w:hint="eastAsia"/>
        </w:rPr>
      </w:pPr>
    </w:p>
    <w:p w14:paraId="1546CF26">
      <w:pPr>
        <w:spacing w:after="417" w:line="252" w:lineRule="auto"/>
        <w:ind w:left="34" w:right="25"/>
        <w:jc w:val="left"/>
        <w:rPr>
          <w:rFonts w:hint="eastAsia"/>
        </w:rPr>
      </w:pPr>
      <w:r>
        <w:rPr>
          <w:rFonts w:hint="eastAsia"/>
        </w:rPr>
        <w:t>In short, the anticipations of conscience, which are common to heathens and to Christians, are an evidence that the soul will pass into another slate, where those anticipations will be realized.</w:t>
      </w:r>
    </w:p>
    <w:p w14:paraId="7533B255">
      <w:pPr>
        <w:spacing w:after="417" w:line="252" w:lineRule="auto"/>
        <w:ind w:left="34" w:right="25"/>
        <w:jc w:val="left"/>
        <w:rPr>
          <w:rFonts w:hint="eastAsia"/>
        </w:rPr>
      </w:pPr>
      <w:r>
        <w:rPr>
          <w:rFonts w:hint="eastAsia"/>
        </w:rPr>
        <w:t>简而言之，良心的预感，无论在异教徒还是基督徒中都很普遍，是灵魂将进入另一个状态的证据，在那里，那些预感将得以实现。</w:t>
      </w:r>
    </w:p>
    <w:p w14:paraId="379A20A3">
      <w:pPr>
        <w:spacing w:after="417" w:line="252" w:lineRule="auto"/>
        <w:ind w:left="34" w:right="25"/>
        <w:jc w:val="left"/>
        <w:rPr>
          <w:rFonts w:hint="eastAsia"/>
        </w:rPr>
      </w:pPr>
    </w:p>
    <w:p w14:paraId="5EE639DF">
      <w:pPr>
        <w:spacing w:after="417" w:line="252" w:lineRule="auto"/>
        <w:ind w:left="34" w:right="25"/>
        <w:jc w:val="left"/>
        <w:rPr>
          <w:rFonts w:hint="eastAsia"/>
        </w:rPr>
      </w:pPr>
      <w:r>
        <w:rPr>
          <w:rFonts w:hint="eastAsia"/>
        </w:rPr>
        <w:t>In corroboration of this argument, I proceed to mention a fourth, which is drawn from the unequal distribution of good and evil in the present life.</w:t>
      </w:r>
    </w:p>
    <w:p w14:paraId="66304288">
      <w:pPr>
        <w:spacing w:after="417" w:line="252" w:lineRule="auto"/>
        <w:ind w:left="34" w:right="25"/>
        <w:jc w:val="left"/>
        <w:rPr>
          <w:rFonts w:hint="eastAsia"/>
        </w:rPr>
      </w:pPr>
      <w:r>
        <w:rPr>
          <w:rFonts w:hint="eastAsia"/>
        </w:rPr>
        <w:t>为了证实这个论据，我将提出第四个论据，这个论据源于今生善恶分配的不均。</w:t>
      </w:r>
    </w:p>
    <w:p w14:paraId="698684A0">
      <w:pPr>
        <w:spacing w:after="417" w:line="252" w:lineRule="auto"/>
        <w:ind w:left="34" w:right="25"/>
        <w:jc w:val="left"/>
        <w:rPr>
          <w:rFonts w:hint="eastAsia"/>
        </w:rPr>
      </w:pPr>
    </w:p>
    <w:p w14:paraId="3D705452">
      <w:pPr>
        <w:spacing w:after="417" w:line="252" w:lineRule="auto"/>
        <w:ind w:left="34" w:right="25"/>
        <w:jc w:val="left"/>
        <w:rPr>
          <w:rFonts w:hint="eastAsia"/>
        </w:rPr>
      </w:pPr>
      <w:r>
        <w:rPr>
          <w:rFonts w:hint="eastAsia"/>
        </w:rPr>
        <w:t>That God is the moral Governor of the world, we may assume as a truth, because it has been already proved, and is denied by none but atheists.</w:t>
      </w:r>
    </w:p>
    <w:p w14:paraId="774124AD">
      <w:pPr>
        <w:spacing w:after="417" w:line="252" w:lineRule="auto"/>
        <w:ind w:left="34" w:right="25"/>
        <w:jc w:val="left"/>
        <w:rPr>
          <w:rFonts w:hint="eastAsia"/>
        </w:rPr>
      </w:pPr>
      <w:r>
        <w:rPr>
          <w:rFonts w:hint="eastAsia"/>
        </w:rPr>
        <w:t>我们可以假设神是世界的道德管治者这一真理，因为它已经被证明，除了无神论者外无人否认。</w:t>
      </w:r>
    </w:p>
    <w:p w14:paraId="5265F78D">
      <w:pPr>
        <w:spacing w:after="417" w:line="252" w:lineRule="auto"/>
        <w:ind w:left="34" w:right="25"/>
        <w:jc w:val="left"/>
        <w:rPr>
          <w:rFonts w:hint="eastAsia"/>
        </w:rPr>
      </w:pPr>
    </w:p>
    <w:p w14:paraId="5904A109">
      <w:pPr>
        <w:spacing w:after="417" w:line="252" w:lineRule="auto"/>
        <w:ind w:left="34" w:right="25"/>
        <w:jc w:val="left"/>
        <w:rPr>
          <w:rFonts w:hint="eastAsia"/>
        </w:rPr>
      </w:pPr>
      <w:r>
        <w:rPr>
          <w:rFonts w:hint="eastAsia"/>
        </w:rPr>
        <w:t>We have a witness to it within us, in the operations of conscience, which not only reminds us that he has given us a law for the regulation of our conduct, but acquits and condemns us in his name, and refers us to his future judgment for the ratification and execution of the sentence.</w:t>
      </w:r>
    </w:p>
    <w:p w14:paraId="41A0B729">
      <w:pPr>
        <w:spacing w:after="417" w:line="252" w:lineRule="auto"/>
        <w:ind w:left="34" w:right="25"/>
        <w:jc w:val="left"/>
        <w:rPr>
          <w:rFonts w:hint="eastAsia"/>
        </w:rPr>
      </w:pPr>
      <w:r>
        <w:rPr>
          <w:rFonts w:hint="eastAsia"/>
        </w:rPr>
        <w:t>我们在内心有一个见证，即良心的运作，它不仅提醒我们祂已赐给我们一条律法来规范我们的行为，而且奉祂的名宣告我们无罪或定罪，并将我们引向祂未来的审判，以确认和执行判决。</w:t>
      </w:r>
    </w:p>
    <w:p w14:paraId="197A9AEB">
      <w:pPr>
        <w:spacing w:after="417" w:line="252" w:lineRule="auto"/>
        <w:ind w:left="34" w:right="25"/>
        <w:jc w:val="left"/>
        <w:rPr>
          <w:rFonts w:hint="eastAsia"/>
        </w:rPr>
      </w:pPr>
    </w:p>
    <w:p w14:paraId="543B38E7">
      <w:pPr>
        <w:spacing w:after="417" w:line="252" w:lineRule="auto"/>
        <w:ind w:left="34" w:right="25"/>
        <w:jc w:val="left"/>
        <w:rPr>
          <w:rFonts w:hint="eastAsia"/>
        </w:rPr>
      </w:pPr>
      <w:r>
        <w:rPr>
          <w:rFonts w:hint="eastAsia"/>
        </w:rPr>
        <w:t>But the present state of things, as we all acknowledge, does not accord with our ideas of a perfect moral administration.</w:t>
      </w:r>
    </w:p>
    <w:p w14:paraId="78B568AA">
      <w:pPr>
        <w:spacing w:after="417" w:line="252" w:lineRule="auto"/>
        <w:ind w:left="34" w:right="25"/>
        <w:jc w:val="left"/>
        <w:rPr>
          <w:rFonts w:hint="eastAsia"/>
        </w:rPr>
      </w:pPr>
      <w:r>
        <w:rPr>
          <w:rFonts w:hint="eastAsia"/>
        </w:rPr>
        <w:t>但是，我们都承认，现在的状况与我们关于一个完美道德管治的观念不符。</w:t>
      </w:r>
    </w:p>
    <w:p w14:paraId="65226D75">
      <w:pPr>
        <w:spacing w:after="417" w:line="252" w:lineRule="auto"/>
        <w:ind w:left="34" w:right="25"/>
        <w:jc w:val="left"/>
        <w:rPr>
          <w:rFonts w:hint="eastAsia"/>
        </w:rPr>
      </w:pPr>
    </w:p>
    <w:p w14:paraId="3209BF20">
      <w:pPr>
        <w:spacing w:after="417" w:line="252" w:lineRule="auto"/>
        <w:ind w:left="34" w:right="25"/>
        <w:jc w:val="left"/>
        <w:rPr>
          <w:rFonts w:hint="eastAsia"/>
        </w:rPr>
      </w:pPr>
      <w:r>
        <w:rPr>
          <w:rFonts w:hint="eastAsia"/>
        </w:rPr>
        <w:t>It is an ancient complaint, that "all things come alike to all: there is one event to the righteous and to the wicked; to the good and, to the clean, and to the unclean; to him that sacrificeth, and to him that sacrificeth not: as is the good, so is the sinner; and he that sweareth, as he that feareth an oath."*</w:t>
      </w:r>
    </w:p>
    <w:p w14:paraId="140D3025">
      <w:pPr>
        <w:spacing w:after="417" w:line="252" w:lineRule="auto"/>
        <w:ind w:left="34" w:right="25"/>
        <w:jc w:val="left"/>
        <w:rPr>
          <w:rFonts w:hint="eastAsia"/>
        </w:rPr>
      </w:pPr>
      <w:r>
        <w:rPr>
          <w:rFonts w:hint="eastAsia"/>
        </w:rPr>
        <w:t>一个古老的抱怨是：“凡临到众人的事都是一样：义人和恶人所遭遇的都一样；好人、洁净的人和不洁净的人，献祭的与不献祭的，都一样；好人如何，罪人也如何；起誓的如何，怕起誓的也如何。”*</w:t>
      </w:r>
    </w:p>
    <w:p w14:paraId="638260FC">
      <w:pPr>
        <w:spacing w:after="417" w:line="252" w:lineRule="auto"/>
        <w:ind w:left="34" w:right="25"/>
        <w:jc w:val="left"/>
        <w:rPr>
          <w:rFonts w:hint="eastAsia"/>
        </w:rPr>
      </w:pPr>
    </w:p>
    <w:p w14:paraId="56A9E4BF">
      <w:pPr>
        <w:spacing w:after="417" w:line="252" w:lineRule="auto"/>
        <w:ind w:left="34" w:right="25"/>
        <w:jc w:val="left"/>
        <w:rPr>
          <w:rFonts w:hint="eastAsia"/>
        </w:rPr>
      </w:pPr>
      <w:r>
        <w:rPr>
          <w:rFonts w:hint="eastAsia"/>
        </w:rPr>
        <w:t>The promiscuous manner in which men of different characters are treated, seems to confound all moral distinctions.</w:t>
      </w:r>
    </w:p>
    <w:p w14:paraId="779689CD">
      <w:pPr>
        <w:spacing w:after="417" w:line="252" w:lineRule="auto"/>
        <w:ind w:left="34" w:right="25"/>
        <w:jc w:val="left"/>
        <w:rPr>
          <w:rFonts w:hint="eastAsia"/>
        </w:rPr>
      </w:pPr>
      <w:r>
        <w:rPr>
          <w:rFonts w:hint="eastAsia"/>
        </w:rPr>
        <w:t>不同品格的人被混杂对待的方式，似乎混淆了所有的道德区别。</w:t>
      </w:r>
    </w:p>
    <w:p w14:paraId="6365D9D7">
      <w:pPr>
        <w:spacing w:after="417" w:line="252" w:lineRule="auto"/>
        <w:ind w:left="34" w:right="25"/>
        <w:jc w:val="left"/>
        <w:rPr>
          <w:rFonts w:hint="eastAsia"/>
        </w:rPr>
      </w:pPr>
    </w:p>
    <w:p w14:paraId="55C2EDF5">
      <w:pPr>
        <w:spacing w:after="417" w:line="252" w:lineRule="auto"/>
        <w:ind w:left="34" w:right="25"/>
        <w:jc w:val="left"/>
        <w:rPr>
          <w:rFonts w:hint="eastAsia"/>
        </w:rPr>
      </w:pPr>
      <w:r>
        <w:rPr>
          <w:rFonts w:hint="eastAsia"/>
        </w:rPr>
        <w:t>But great as this disorder may be accounted, there still is a greater.</w:t>
      </w:r>
    </w:p>
    <w:p w14:paraId="797FD025">
      <w:pPr>
        <w:spacing w:after="417" w:line="252" w:lineRule="auto"/>
        <w:ind w:left="34" w:right="25"/>
        <w:jc w:val="left"/>
        <w:rPr>
          <w:rFonts w:hint="eastAsia"/>
        </w:rPr>
      </w:pPr>
      <w:r>
        <w:rPr>
          <w:rFonts w:hint="eastAsia"/>
        </w:rPr>
        <w:t>但是，无论这个混乱被认为有多大，还有一个更大的。</w:t>
      </w:r>
    </w:p>
    <w:p w14:paraId="22B7EB57">
      <w:pPr>
        <w:spacing w:after="417" w:line="252" w:lineRule="auto"/>
        <w:ind w:left="34" w:right="25"/>
        <w:jc w:val="left"/>
        <w:rPr>
          <w:rFonts w:hint="eastAsia"/>
        </w:rPr>
      </w:pPr>
    </w:p>
    <w:p w14:paraId="174AD8A7">
      <w:pPr>
        <w:spacing w:after="417" w:line="252" w:lineRule="auto"/>
        <w:ind w:left="34" w:right="25"/>
        <w:jc w:val="left"/>
        <w:rPr>
          <w:rFonts w:hint="eastAsia"/>
        </w:rPr>
      </w:pPr>
      <w:r>
        <w:rPr>
          <w:rFonts w:hint="eastAsia"/>
        </w:rPr>
        <w:t>"There is a vanity which is done upon the earth; that there be just men, unto whom it happeneth according to the work of the wicked: again, there be wicked men, to whom it happeneth according to the work of the righteous."†</w:t>
      </w:r>
    </w:p>
    <w:p w14:paraId="5046829C">
      <w:pPr>
        <w:spacing w:after="417" w:line="252" w:lineRule="auto"/>
        <w:ind w:left="34" w:right="25"/>
        <w:jc w:val="left"/>
        <w:rPr>
          <w:rFonts w:hint="eastAsia"/>
        </w:rPr>
      </w:pPr>
      <w:r>
        <w:rPr>
          <w:rFonts w:hint="eastAsia"/>
        </w:rPr>
        <w:t>“世上有一件虚空的事，就是义人所遭遇的，反照恶人所行的；又有恶人所遭遇的，反照义人所行的。”†</w:t>
      </w:r>
    </w:p>
    <w:p w14:paraId="1BC40A7D">
      <w:pPr>
        <w:spacing w:after="417" w:line="252" w:lineRule="auto"/>
        <w:ind w:left="34" w:right="25"/>
        <w:jc w:val="left"/>
        <w:rPr>
          <w:rFonts w:hint="eastAsia"/>
        </w:rPr>
      </w:pPr>
    </w:p>
    <w:p w14:paraId="764BF693">
      <w:pPr>
        <w:spacing w:after="417" w:line="252" w:lineRule="auto"/>
        <w:ind w:left="34" w:right="25"/>
        <w:jc w:val="left"/>
        <w:rPr>
          <w:rFonts w:hint="eastAsia"/>
        </w:rPr>
      </w:pPr>
      <w:r>
        <w:rPr>
          <w:rFonts w:hint="eastAsia"/>
        </w:rPr>
        <w:t>The lot of the righteous is such as that of the wicked should be, and the lot of the wicked as that of the righteous.</w:t>
      </w:r>
    </w:p>
    <w:p w14:paraId="655D3D8E">
      <w:pPr>
        <w:spacing w:after="417" w:line="252" w:lineRule="auto"/>
        <w:ind w:left="34" w:right="25"/>
        <w:jc w:val="left"/>
        <w:rPr>
          <w:rFonts w:hint="eastAsia"/>
        </w:rPr>
      </w:pPr>
      <w:r>
        <w:rPr>
          <w:rFonts w:hint="eastAsia"/>
        </w:rPr>
        <w:t>义人的命运本该是恶人的命运，恶人的命运本该是义人的命运。</w:t>
      </w:r>
    </w:p>
    <w:p w14:paraId="1F891BE4">
      <w:pPr>
        <w:spacing w:after="417" w:line="252" w:lineRule="auto"/>
        <w:ind w:left="34" w:right="25"/>
        <w:jc w:val="left"/>
        <w:rPr>
          <w:rFonts w:hint="eastAsia"/>
        </w:rPr>
      </w:pPr>
    </w:p>
    <w:p w14:paraId="77B555E7">
      <w:pPr>
        <w:spacing w:after="417" w:line="252" w:lineRule="auto"/>
        <w:ind w:left="34" w:right="25"/>
        <w:jc w:val="left"/>
        <w:rPr>
          <w:rFonts w:hint="eastAsia"/>
        </w:rPr>
      </w:pPr>
      <w:r>
        <w:rPr>
          <w:rFonts w:hint="eastAsia"/>
        </w:rPr>
        <w:t>Exceptions there are in the course of the Divine government; and righteousness is sometimes rewarded, and unrighteousness punished in the present life.</w:t>
      </w:r>
    </w:p>
    <w:p w14:paraId="27326E42">
      <w:pPr>
        <w:spacing w:after="417" w:line="252" w:lineRule="auto"/>
        <w:ind w:left="34" w:right="25"/>
        <w:jc w:val="left"/>
        <w:rPr>
          <w:rFonts w:hint="eastAsia"/>
        </w:rPr>
      </w:pPr>
      <w:r>
        <w:rPr>
          <w:rFonts w:hint="eastAsia"/>
        </w:rPr>
        <w:t>在神的管治过程中有例外；公义有时在今生得到奖赏，不义有时受到惩罚。</w:t>
      </w:r>
    </w:p>
    <w:p w14:paraId="3E449E8A">
      <w:pPr>
        <w:spacing w:after="417" w:line="252" w:lineRule="auto"/>
        <w:ind w:left="34" w:right="25"/>
        <w:jc w:val="left"/>
        <w:rPr>
          <w:rFonts w:hint="eastAsia"/>
        </w:rPr>
      </w:pPr>
    </w:p>
    <w:p w14:paraId="69945420">
      <w:pPr>
        <w:spacing w:after="417" w:line="252" w:lineRule="auto"/>
        <w:ind w:left="34" w:right="25"/>
        <w:jc w:val="left"/>
        <w:rPr>
          <w:rFonts w:hint="eastAsia"/>
        </w:rPr>
      </w:pPr>
      <w:r>
        <w:rPr>
          <w:rFonts w:hint="eastAsia"/>
        </w:rPr>
        <w:t>But a few examples of this nature can only be set in opposition to innumerable examples of a different character, in order to show that notwithstanding the latter, there is such a principle in the Divine nature as justice, and consequently, that there is ground to expect its full development under another dispensation.</w:t>
      </w:r>
    </w:p>
    <w:p w14:paraId="1A6FE961">
      <w:pPr>
        <w:spacing w:after="417" w:line="252" w:lineRule="auto"/>
        <w:ind w:left="34" w:right="25"/>
        <w:jc w:val="left"/>
        <w:rPr>
          <w:rFonts w:hint="eastAsia"/>
        </w:rPr>
      </w:pPr>
      <w:r>
        <w:rPr>
          <w:rFonts w:hint="eastAsia"/>
        </w:rPr>
        <w:t>但是，这类少数的例子只能与无数不同性质的例子相对照，以表明尽管有后者存在，神的本性中仍有公义这样的原则，因此，有理由期望在另一个安排下它会得到充分的展现。</w:t>
      </w:r>
    </w:p>
    <w:p w14:paraId="631B7642">
      <w:pPr>
        <w:spacing w:after="417" w:line="252" w:lineRule="auto"/>
        <w:ind w:left="34" w:right="25"/>
        <w:jc w:val="left"/>
        <w:rPr>
          <w:rFonts w:hint="eastAsia"/>
        </w:rPr>
      </w:pPr>
    </w:p>
    <w:p w14:paraId="7A19F7EC">
      <w:pPr>
        <w:spacing w:after="417" w:line="252" w:lineRule="auto"/>
        <w:ind w:left="34" w:right="25"/>
        <w:jc w:val="left"/>
        <w:rPr>
          <w:rFonts w:hint="eastAsia"/>
        </w:rPr>
      </w:pPr>
      <w:r>
        <w:rPr>
          <w:rFonts w:hint="eastAsia"/>
        </w:rPr>
        <w:t>It may be objected, that, although virtue and vice are not visibly recompensed, yet there is a secret retribution in the satisfaction which flows from virtue, and the uneasiness which is the consequence of vice.</w:t>
      </w:r>
    </w:p>
    <w:p w14:paraId="3976D775">
      <w:pPr>
        <w:spacing w:after="417" w:line="252" w:lineRule="auto"/>
        <w:ind w:left="34" w:right="25"/>
        <w:jc w:val="left"/>
        <w:rPr>
          <w:rFonts w:hint="eastAsia"/>
        </w:rPr>
      </w:pPr>
      <w:r>
        <w:rPr>
          <w:rFonts w:hint="eastAsia"/>
        </w:rPr>
        <w:t>有人可能会反对说，虽然德与恶没有得到可见的报应，但在德行带来的满足感和恶行带来的不安中，有一种秘密的报应。</w:t>
      </w:r>
    </w:p>
    <w:p w14:paraId="5FC067E2">
      <w:pPr>
        <w:spacing w:after="417" w:line="252" w:lineRule="auto"/>
        <w:ind w:left="34" w:right="25"/>
        <w:jc w:val="left"/>
        <w:rPr>
          <w:rFonts w:hint="eastAsia"/>
        </w:rPr>
      </w:pPr>
    </w:p>
    <w:p w14:paraId="711ACF87">
      <w:pPr>
        <w:spacing w:after="417" w:line="252" w:lineRule="auto"/>
        <w:ind w:left="34" w:right="25"/>
        <w:jc w:val="left"/>
        <w:rPr>
          <w:rFonts w:hint="eastAsia"/>
        </w:rPr>
      </w:pPr>
      <w:r>
        <w:rPr>
          <w:rFonts w:hint="eastAsia"/>
        </w:rPr>
        <w:t>But, besides that the want of visibility in this retribution does not answer the ends of God's moral government, by vindicating his character and upholding the authority of his law; it may be remarked that, if a future state were left out of the question, both the pleasure and the pain would be greatly diminished, if not annihilated.</w:t>
      </w:r>
    </w:p>
    <w:p w14:paraId="7E490139">
      <w:pPr>
        <w:spacing w:after="417" w:line="252" w:lineRule="auto"/>
        <w:ind w:left="34" w:right="25"/>
        <w:jc w:val="left"/>
        <w:rPr>
          <w:rFonts w:hint="eastAsia"/>
        </w:rPr>
      </w:pPr>
      <w:r>
        <w:rPr>
          <w:rFonts w:hint="eastAsia"/>
        </w:rPr>
        <w:t>但是，除了这种报应的不可见性不能通过彰显祂的品格和维护祂律法的权威来达到神道德管治的目的之外，还可以说，如果不考虑来世，那么快乐和痛苦都会大大减少，甚至消失。</w:t>
      </w:r>
    </w:p>
    <w:p w14:paraId="574A74A3">
      <w:pPr>
        <w:spacing w:after="417" w:line="252" w:lineRule="auto"/>
        <w:ind w:left="34" w:right="25"/>
        <w:jc w:val="left"/>
        <w:rPr>
          <w:rFonts w:hint="eastAsia"/>
        </w:rPr>
      </w:pPr>
    </w:p>
    <w:p w14:paraId="753F5D77">
      <w:pPr>
        <w:spacing w:after="417" w:line="252" w:lineRule="auto"/>
        <w:ind w:left="34" w:right="25"/>
        <w:jc w:val="left"/>
        <w:rPr>
          <w:rFonts w:hint="eastAsia"/>
        </w:rPr>
      </w:pPr>
      <w:r>
        <w:rPr>
          <w:rFonts w:hint="eastAsia"/>
        </w:rPr>
        <w:t>Many a wicked man would feel no uneasiness, if he were freed from the forebodings of conscience; and in many cases at least, the pleasure arising from virtuous dispositions and actions would not counterbalance the evils with which they are accompanied.</w:t>
      </w:r>
    </w:p>
    <w:p w14:paraId="0349DAD2">
      <w:pPr>
        <w:spacing w:after="417" w:line="252" w:lineRule="auto"/>
        <w:ind w:left="34" w:right="25"/>
        <w:jc w:val="left"/>
        <w:rPr>
          <w:rFonts w:hint="eastAsia"/>
        </w:rPr>
      </w:pPr>
      <w:r>
        <w:rPr>
          <w:rFonts w:hint="eastAsia"/>
        </w:rPr>
        <w:t>许多恶人如果能摆脱良心的预感，就不会感到不安；至少在许多情况下，由德行和善行产生的快乐，不足以抵消伴随它们的邪恶。</w:t>
      </w:r>
    </w:p>
    <w:p w14:paraId="47ED83D2">
      <w:pPr>
        <w:spacing w:after="417" w:line="252" w:lineRule="auto"/>
        <w:ind w:left="34" w:right="25"/>
        <w:jc w:val="left"/>
        <w:rPr>
          <w:rFonts w:hint="eastAsia"/>
        </w:rPr>
      </w:pPr>
    </w:p>
    <w:p w14:paraId="0B00595F">
      <w:pPr>
        <w:spacing w:after="417" w:line="252" w:lineRule="auto"/>
        <w:ind w:left="34" w:right="25"/>
        <w:jc w:val="left"/>
        <w:rPr>
          <w:rFonts w:hint="eastAsia"/>
        </w:rPr>
      </w:pPr>
      <w:r>
        <w:rPr>
          <w:rFonts w:hint="eastAsia"/>
        </w:rPr>
        <w:t>The state of the case then, is this, that God has given a law to the human race, and announced his intention to reward obedience, and punish disobedience; yet we find that there is no regular distribution of rewards and punishments; that there is no regular plan according to which affiairs are conducted; that sometimes the righteous and the wicked are placed in the same circumstances, both enduring the evils of life, or both enjoying its good things; and that at other times, their condition exhibits an unexpected contrast, while those who should have been happy are involved in affliction, and those who should have been miserable are surrounded with earthly blessings.</w:t>
      </w:r>
    </w:p>
    <w:p w14:paraId="28C61FE7">
      <w:pPr>
        <w:spacing w:after="417" w:line="252" w:lineRule="auto"/>
        <w:ind w:left="34" w:right="25"/>
        <w:jc w:val="left"/>
        <w:rPr>
          <w:rFonts w:hint="eastAsia"/>
        </w:rPr>
      </w:pPr>
      <w:r>
        <w:rPr>
          <w:rFonts w:hint="eastAsia"/>
        </w:rPr>
        <w:t>那么，情况是这样的：神已赐给人类一条律法，并宣布祂要奖赏顺从、惩罚不顺从的意图；然而我们发现，奖赏和惩罚的分配并无规律；事务的进行并无规律的计划；有时义人和恶人处于相同的境地，都忍受生活的邪恶，或都享受生活的美好；而有时，他们的状况呈现出意想不到的对比，本该幸福的人陷入苦难，本该痛苦的人却被世俗的福气所环绕。</w:t>
      </w:r>
    </w:p>
    <w:p w14:paraId="18106AB3">
      <w:pPr>
        <w:spacing w:after="417" w:line="252" w:lineRule="auto"/>
        <w:ind w:left="34" w:right="25"/>
        <w:jc w:val="left"/>
        <w:rPr>
          <w:rFonts w:hint="eastAsia"/>
        </w:rPr>
      </w:pPr>
    </w:p>
    <w:p w14:paraId="617B1D5D">
      <w:pPr>
        <w:spacing w:after="417" w:line="252" w:lineRule="auto"/>
        <w:ind w:left="34" w:right="25"/>
        <w:jc w:val="left"/>
        <w:rPr>
          <w:rFonts w:hint="eastAsia"/>
        </w:rPr>
      </w:pPr>
      <w:r>
        <w:rPr>
          <w:rFonts w:hint="eastAsia"/>
        </w:rPr>
        <w:t>If we believe that there is a God, and that he is just and good, we must conclude that this life is not the whole of man; we must believe that it is only a state of discipline and trial, and that his treatment according to his desert, is with manifest propriety deferred till he have finished his course.</w:t>
      </w:r>
    </w:p>
    <w:p w14:paraId="00E1DDA8">
      <w:pPr>
        <w:spacing w:after="417" w:line="252" w:lineRule="auto"/>
        <w:ind w:left="34" w:right="25"/>
        <w:jc w:val="left"/>
        <w:rPr>
          <w:rFonts w:hint="eastAsia"/>
        </w:rPr>
      </w:pPr>
      <w:r>
        <w:rPr>
          <w:rFonts w:hint="eastAsia"/>
        </w:rPr>
        <w:t>如果我们相信有一位神，并且祂是公义和良善的，我们就必须得出结论，今生并非人的全部；我们必须相信，这只是一个训练和试炼的状态，而他按其所应得的待遇，被明显合宜地推迟到他跑完路程之后。</w:t>
      </w:r>
    </w:p>
    <w:p w14:paraId="637F0BF6">
      <w:pPr>
        <w:spacing w:after="417" w:line="252" w:lineRule="auto"/>
        <w:ind w:left="34" w:right="25"/>
        <w:jc w:val="left"/>
        <w:rPr>
          <w:rFonts w:hint="eastAsia"/>
        </w:rPr>
      </w:pPr>
    </w:p>
    <w:p w14:paraId="268782E9">
      <w:pPr>
        <w:spacing w:after="417" w:line="252" w:lineRule="auto"/>
        <w:ind w:left="34" w:right="25"/>
        <w:jc w:val="left"/>
        <w:rPr>
          <w:rFonts w:hint="eastAsia"/>
        </w:rPr>
      </w:pPr>
      <w:r>
        <w:rPr>
          <w:rFonts w:hint="eastAsia"/>
        </w:rPr>
        <w:t>We must believe that after death is the judgment, when he shall receive according to the deeds done in the body, whether they have been good or evil.</w:t>
      </w:r>
    </w:p>
    <w:p w14:paraId="09B47577">
      <w:pPr>
        <w:spacing w:after="417" w:line="252" w:lineRule="auto"/>
        <w:ind w:left="34" w:right="25"/>
        <w:jc w:val="left"/>
        <w:rPr>
          <w:rFonts w:hint="eastAsia"/>
        </w:rPr>
      </w:pPr>
      <w:r>
        <w:rPr>
          <w:rFonts w:hint="eastAsia"/>
        </w:rPr>
        <w:t>我们必须相信，死后有审判，那时他将按着身体所行的，或善或恶受报。</w:t>
      </w:r>
    </w:p>
    <w:p w14:paraId="5C2690B5">
      <w:pPr>
        <w:spacing w:after="417" w:line="252" w:lineRule="auto"/>
        <w:ind w:left="34" w:right="25"/>
        <w:jc w:val="left"/>
        <w:rPr>
          <w:rFonts w:hint="eastAsia"/>
        </w:rPr>
      </w:pPr>
    </w:p>
    <w:p w14:paraId="7E85B5A2">
      <w:pPr>
        <w:spacing w:after="417" w:line="252" w:lineRule="auto"/>
        <w:ind w:left="34" w:right="25"/>
        <w:jc w:val="left"/>
        <w:rPr>
          <w:rFonts w:hint="eastAsia"/>
        </w:rPr>
      </w:pPr>
      <w:r>
        <w:rPr>
          <w:rFonts w:hint="eastAsia"/>
        </w:rPr>
        <w:t>Reason assents to the doctrine of revelation, and has led men in every age and nation to expect a future state of happiness or misery.</w:t>
      </w:r>
    </w:p>
    <w:p w14:paraId="1E367D12">
      <w:pPr>
        <w:spacing w:after="417" w:line="252" w:lineRule="auto"/>
        <w:ind w:left="34" w:right="25"/>
        <w:jc w:val="left"/>
        <w:rPr>
          <w:rFonts w:hint="eastAsia"/>
        </w:rPr>
      </w:pPr>
      <w:r>
        <w:rPr>
          <w:rFonts w:hint="eastAsia"/>
        </w:rPr>
        <w:t>理性赞同启示的教义，并在每个时代、每个民族中引导人们期待一个或幸福或痛苦的未来状态。</w:t>
      </w:r>
    </w:p>
    <w:p w14:paraId="1B76D2B9">
      <w:pPr>
        <w:spacing w:after="417" w:line="252" w:lineRule="auto"/>
        <w:ind w:left="34" w:right="25"/>
        <w:jc w:val="left"/>
        <w:rPr>
          <w:rFonts w:hint="eastAsia"/>
        </w:rPr>
      </w:pPr>
    </w:p>
    <w:p w14:paraId="64A0F528">
      <w:pPr>
        <w:spacing w:after="417" w:line="252" w:lineRule="auto"/>
        <w:ind w:left="34" w:right="25"/>
        <w:jc w:val="left"/>
        <w:rPr>
          <w:rFonts w:hint="eastAsia"/>
        </w:rPr>
      </w:pPr>
      <w:r>
        <w:rPr>
          <w:rFonts w:hint="eastAsia"/>
        </w:rPr>
        <w:t>But this belief implies the immortality of the soul.</w:t>
      </w:r>
    </w:p>
    <w:p w14:paraId="5EA89D49">
      <w:pPr>
        <w:spacing w:after="417" w:line="252" w:lineRule="auto"/>
        <w:ind w:left="34" w:right="25"/>
        <w:jc w:val="left"/>
        <w:rPr>
          <w:rFonts w:hint="eastAsia"/>
        </w:rPr>
      </w:pPr>
      <w:r>
        <w:rPr>
          <w:rFonts w:hint="eastAsia"/>
        </w:rPr>
        <w:t>但这种信仰意味着灵魂的不朽。</w:t>
      </w:r>
    </w:p>
    <w:p w14:paraId="4797A1D9">
      <w:pPr>
        <w:spacing w:after="417" w:line="252" w:lineRule="auto"/>
        <w:ind w:left="34" w:right="25"/>
        <w:jc w:val="left"/>
        <w:rPr>
          <w:rFonts w:hint="eastAsia"/>
        </w:rPr>
      </w:pPr>
    </w:p>
    <w:p w14:paraId="5814E627">
      <w:pPr>
        <w:spacing w:after="417" w:line="252" w:lineRule="auto"/>
        <w:ind w:left="34" w:right="25"/>
        <w:jc w:val="left"/>
        <w:rPr>
          <w:rFonts w:hint="eastAsia"/>
        </w:rPr>
      </w:pPr>
      <w:r>
        <w:rPr>
          <w:rFonts w:hint="eastAsia"/>
        </w:rPr>
        <w:t>It implies that it will survive the death of the body; and, in the language of an inspired writer, that when "the dust returns to the earth as it was, the spirit will return to God who gave it."*</w:t>
      </w:r>
    </w:p>
    <w:p w14:paraId="5BFFEEDC">
      <w:pPr>
        <w:spacing w:after="417" w:line="252" w:lineRule="auto"/>
        <w:ind w:left="34" w:right="25"/>
        <w:jc w:val="left"/>
        <w:rPr>
          <w:rFonts w:hint="eastAsia"/>
        </w:rPr>
      </w:pPr>
      <w:r>
        <w:rPr>
          <w:rFonts w:hint="eastAsia"/>
        </w:rPr>
        <w:t>它意味着灵魂将在身体死后存活；并且，用一位受默示作者的话说，当“尘土仍归于地，灵仍归于赐灵的神。”*</w:t>
      </w:r>
    </w:p>
    <w:p w14:paraId="5FD4CC1B">
      <w:pPr>
        <w:spacing w:after="417" w:line="252" w:lineRule="auto"/>
        <w:ind w:left="34" w:right="25"/>
        <w:jc w:val="left"/>
        <w:rPr>
          <w:rFonts w:hint="eastAsia"/>
        </w:rPr>
      </w:pPr>
    </w:p>
    <w:p w14:paraId="60E1EE79">
      <w:pPr>
        <w:spacing w:after="417" w:line="252" w:lineRule="auto"/>
        <w:ind w:left="34" w:right="25"/>
        <w:jc w:val="left"/>
        <w:rPr>
          <w:rFonts w:hint="eastAsia"/>
        </w:rPr>
      </w:pPr>
      <w:r>
        <w:rPr>
          <w:rFonts w:hint="eastAsia"/>
        </w:rPr>
        <w:t>The last argument is derived from the universal belief of the immortality of the soul.</w:t>
      </w:r>
    </w:p>
    <w:p w14:paraId="50516E74">
      <w:pPr>
        <w:spacing w:after="417" w:line="252" w:lineRule="auto"/>
        <w:ind w:left="34" w:right="25"/>
        <w:jc w:val="left"/>
        <w:rPr>
          <w:rFonts w:hint="eastAsia"/>
        </w:rPr>
      </w:pPr>
      <w:r>
        <w:rPr>
          <w:rFonts w:hint="eastAsia"/>
        </w:rPr>
        <w:t>最后一个论据源于对灵魂不朽的普世信仰。</w:t>
      </w:r>
    </w:p>
    <w:p w14:paraId="4C643739">
      <w:pPr>
        <w:spacing w:after="417" w:line="252" w:lineRule="auto"/>
        <w:ind w:left="34" w:right="25"/>
        <w:jc w:val="left"/>
        <w:rPr>
          <w:rFonts w:hint="eastAsia"/>
        </w:rPr>
      </w:pPr>
    </w:p>
    <w:p w14:paraId="6FFB9F5B">
      <w:pPr>
        <w:spacing w:after="417" w:line="252" w:lineRule="auto"/>
        <w:ind w:left="34" w:right="25"/>
        <w:jc w:val="left"/>
        <w:rPr>
          <w:rFonts w:hint="eastAsia"/>
        </w:rPr>
      </w:pPr>
      <w:r>
        <w:rPr>
          <w:rFonts w:hint="eastAsia"/>
        </w:rPr>
        <w:t>Another argument has, indeed, been founded upon the desire of immortality which prevails among mankind; but it is questionable whether it possesses much solidity.</w:t>
      </w:r>
    </w:p>
    <w:p w14:paraId="14D2C51E">
      <w:pPr>
        <w:spacing w:after="417" w:line="252" w:lineRule="auto"/>
        <w:ind w:left="34" w:right="25"/>
        <w:jc w:val="left"/>
        <w:rPr>
          <w:rFonts w:hint="eastAsia"/>
        </w:rPr>
      </w:pPr>
      <w:r>
        <w:rPr>
          <w:rFonts w:hint="eastAsia"/>
        </w:rPr>
        <w:t>确实，另一个论据建立在人类普遍存在的对不朽的渴望之上；但它是否具有很强的说服力是值得怀疑的。</w:t>
      </w:r>
    </w:p>
    <w:p w14:paraId="5B5E943D">
      <w:pPr>
        <w:spacing w:after="417" w:line="252" w:lineRule="auto"/>
        <w:ind w:left="34" w:right="25"/>
        <w:jc w:val="left"/>
        <w:rPr>
          <w:rFonts w:hint="eastAsia"/>
        </w:rPr>
      </w:pPr>
    </w:p>
    <w:p w14:paraId="500D6238">
      <w:pPr>
        <w:spacing w:after="417" w:line="252" w:lineRule="auto"/>
        <w:ind w:left="34" w:right="25"/>
        <w:jc w:val="left"/>
        <w:rPr>
          <w:rFonts w:hint="eastAsia"/>
        </w:rPr>
      </w:pPr>
      <w:r>
        <w:rPr>
          <w:rFonts w:hint="eastAsia"/>
        </w:rPr>
        <w:t>The desire has been considered as instinctive, and consequently, as an indication by our Creator himself of our continued existence; but it does not appear to be different from the love of life, which is common to us and the inferior animals.</w:t>
      </w:r>
    </w:p>
    <w:p w14:paraId="312C6694">
      <w:pPr>
        <w:spacing w:after="417" w:line="252" w:lineRule="auto"/>
        <w:ind w:left="34" w:right="25"/>
        <w:jc w:val="left"/>
        <w:rPr>
          <w:rFonts w:hint="eastAsia"/>
        </w:rPr>
      </w:pPr>
      <w:r>
        <w:rPr>
          <w:rFonts w:hint="eastAsia"/>
        </w:rPr>
        <w:t>这种渴望被认为是本能的，因此，是我们造物主亲自指示我们持续存在的标志；但它似乎与我们和低等动物共有的对生命的热爱并无不同。</w:t>
      </w:r>
    </w:p>
    <w:p w14:paraId="661609C4">
      <w:pPr>
        <w:spacing w:after="417" w:line="252" w:lineRule="auto"/>
        <w:ind w:left="34" w:right="25"/>
        <w:jc w:val="left"/>
        <w:rPr>
          <w:rFonts w:hint="eastAsia"/>
        </w:rPr>
      </w:pPr>
    </w:p>
    <w:p w14:paraId="12EBCD63">
      <w:pPr>
        <w:spacing w:after="417" w:line="252" w:lineRule="auto"/>
        <w:ind w:left="34" w:right="25"/>
        <w:jc w:val="left"/>
        <w:rPr>
          <w:rFonts w:hint="eastAsia"/>
        </w:rPr>
      </w:pPr>
      <w:r>
        <w:rPr>
          <w:rFonts w:hint="eastAsia"/>
        </w:rPr>
        <w:t>It is simply a desire that we may not be deprived of the precious blessing of life; and we may say the same desire is virtually felt by every living creature.</w:t>
      </w:r>
    </w:p>
    <w:p w14:paraId="220BDC13">
      <w:pPr>
        <w:spacing w:after="417" w:line="252" w:lineRule="auto"/>
        <w:ind w:left="34" w:right="25"/>
        <w:jc w:val="left"/>
        <w:rPr>
          <w:rFonts w:hint="eastAsia"/>
        </w:rPr>
      </w:pPr>
      <w:r>
        <w:rPr>
          <w:rFonts w:hint="eastAsia"/>
        </w:rPr>
        <w:t>这仅仅是一种不希望我们被剥夺宝贵生命祝福的渴望；我们可以说，同样的渴望实际上每个生物都能感觉到。</w:t>
      </w:r>
    </w:p>
    <w:p w14:paraId="5FEDDF49">
      <w:pPr>
        <w:spacing w:after="417" w:line="252" w:lineRule="auto"/>
        <w:ind w:left="34" w:right="25"/>
        <w:jc w:val="left"/>
        <w:rPr>
          <w:rFonts w:hint="eastAsia"/>
        </w:rPr>
      </w:pPr>
    </w:p>
    <w:p w14:paraId="295026CC">
      <w:pPr>
        <w:spacing w:after="417" w:line="252" w:lineRule="auto"/>
        <w:ind w:left="34" w:right="25"/>
        <w:jc w:val="left"/>
        <w:rPr>
          <w:rFonts w:hint="eastAsia"/>
        </w:rPr>
      </w:pPr>
      <w:r>
        <w:rPr>
          <w:rFonts w:hint="eastAsia"/>
        </w:rPr>
        <w:t>But because God has implanted in us a strong love of life, it does not follow, in our case more than in theirs, that our life will not come to an end.—</w:t>
      </w:r>
    </w:p>
    <w:p w14:paraId="1A5AF677">
      <w:pPr>
        <w:spacing w:after="417" w:line="252" w:lineRule="auto"/>
        <w:ind w:left="34" w:right="25"/>
        <w:jc w:val="left"/>
        <w:rPr>
          <w:rFonts w:hint="eastAsia"/>
        </w:rPr>
      </w:pPr>
      <w:r>
        <w:rPr>
          <w:rFonts w:hint="eastAsia"/>
        </w:rPr>
        <w:t>但是，因为神在我们心中植入了强烈的对生命的热爱，并不意味着，在我们的情况下比在它们的情况下，我们的生命就不会终结。—</w:t>
      </w:r>
    </w:p>
    <w:p w14:paraId="4AC5AA23">
      <w:pPr>
        <w:spacing w:after="417" w:line="252" w:lineRule="auto"/>
        <w:ind w:left="34" w:right="25"/>
        <w:jc w:val="left"/>
        <w:rPr>
          <w:rFonts w:hint="eastAsia"/>
        </w:rPr>
      </w:pPr>
    </w:p>
    <w:p w14:paraId="76403DB5">
      <w:pPr>
        <w:spacing w:after="417" w:line="252" w:lineRule="auto"/>
        <w:ind w:left="34" w:right="25"/>
        <w:jc w:val="left"/>
        <w:rPr>
          <w:rFonts w:hint="eastAsia"/>
        </w:rPr>
      </w:pPr>
      <w:r>
        <w:rPr>
          <w:rFonts w:hint="eastAsia"/>
        </w:rPr>
        <w:t>The belief of the immortality of the soul can be traced in the history of all civilized nations, and even among savage tribes.</w:t>
      </w:r>
    </w:p>
    <w:p w14:paraId="71BD6614">
      <w:pPr>
        <w:spacing w:after="417" w:line="252" w:lineRule="auto"/>
        <w:ind w:left="34" w:right="25"/>
        <w:jc w:val="left"/>
        <w:rPr>
          <w:rFonts w:hint="eastAsia"/>
        </w:rPr>
      </w:pPr>
      <w:r>
        <w:rPr>
          <w:rFonts w:hint="eastAsia"/>
        </w:rPr>
        <w:t>灵魂不朽的信仰可以在所有文明民族的历史中追溯到，甚至在野蛮部落中也能找到。</w:t>
      </w:r>
    </w:p>
    <w:p w14:paraId="4DA069B3">
      <w:pPr>
        <w:spacing w:after="417" w:line="252" w:lineRule="auto"/>
        <w:ind w:left="34" w:right="25"/>
        <w:jc w:val="left"/>
        <w:rPr>
          <w:rFonts w:hint="eastAsia"/>
        </w:rPr>
      </w:pPr>
    </w:p>
    <w:p w14:paraId="3FFAF2A6">
      <w:pPr>
        <w:spacing w:after="417" w:line="252" w:lineRule="auto"/>
        <w:ind w:left="34" w:right="25"/>
        <w:jc w:val="left"/>
        <w:rPr>
          <w:rFonts w:hint="eastAsia"/>
        </w:rPr>
      </w:pPr>
      <w:r>
        <w:rPr>
          <w:rFonts w:hint="eastAsia"/>
        </w:rPr>
        <w:t>It prevailed among the Greeks and Romans, the Egyptians, the Chaldeans, the Persians, the Indians, and the Gauls; and wherever modern travellers have gone, and have had an opportunity to inquire into the opinions of the nations, it has been found that an idea was entertained, more or less distinct, of a state beyond the grave.</w:t>
      </w:r>
    </w:p>
    <w:p w14:paraId="5E1AA8A2">
      <w:pPr>
        <w:spacing w:after="417" w:line="252" w:lineRule="auto"/>
        <w:ind w:left="34" w:right="25"/>
        <w:jc w:val="left"/>
        <w:rPr>
          <w:rFonts w:hint="eastAsia"/>
        </w:rPr>
      </w:pPr>
      <w:r>
        <w:rPr>
          <w:rFonts w:hint="eastAsia"/>
        </w:rPr>
        <w:t>它在希腊人、罗马人、埃及人、迦勒底人、波斯人、印度人和高卢人中普遍存在；无论现代旅行者到哪里，只要有机会探询各民族的观点，都发现他们对坟墓之外的状态有一种或多或少清晰的概念。</w:t>
      </w:r>
    </w:p>
    <w:p w14:paraId="316B0FFB">
      <w:pPr>
        <w:spacing w:after="417" w:line="252" w:lineRule="auto"/>
        <w:ind w:left="34" w:right="25"/>
        <w:jc w:val="left"/>
        <w:rPr>
          <w:rFonts w:hint="eastAsia"/>
        </w:rPr>
      </w:pPr>
    </w:p>
    <w:p w14:paraId="40A4BB87">
      <w:pPr>
        <w:spacing w:after="417" w:line="252" w:lineRule="auto"/>
        <w:ind w:left="34" w:right="25"/>
        <w:jc w:val="left"/>
        <w:rPr>
          <w:rFonts w:hint="eastAsia"/>
        </w:rPr>
      </w:pPr>
      <w:r>
        <w:rPr>
          <w:rFonts w:hint="eastAsia"/>
        </w:rPr>
        <w:t>"The immortality of the soul," as Cicero said long ago, "is established by the consent of all nations."</w:t>
      </w:r>
    </w:p>
    <w:p w14:paraId="151A4109">
      <w:pPr>
        <w:spacing w:after="417" w:line="252" w:lineRule="auto"/>
        <w:ind w:left="34" w:right="25"/>
        <w:jc w:val="left"/>
        <w:rPr>
          <w:rFonts w:hint="eastAsia"/>
        </w:rPr>
      </w:pPr>
      <w:r>
        <w:rPr>
          <w:rFonts w:hint="eastAsia"/>
        </w:rPr>
        <w:t>正如西塞罗很久以前所说：“灵魂的不朽，由所有民族的共识所确立。”</w:t>
      </w:r>
    </w:p>
    <w:p w14:paraId="60866907">
      <w:pPr>
        <w:spacing w:after="417" w:line="252" w:lineRule="auto"/>
        <w:ind w:left="34" w:right="25"/>
        <w:jc w:val="left"/>
        <w:rPr>
          <w:rFonts w:hint="eastAsia"/>
        </w:rPr>
      </w:pPr>
    </w:p>
    <w:p w14:paraId="5BBA0E9B">
      <w:pPr>
        <w:spacing w:after="417" w:line="252" w:lineRule="auto"/>
        <w:ind w:left="34" w:right="25"/>
        <w:jc w:val="left"/>
        <w:rPr>
          <w:rFonts w:hint="eastAsia"/>
        </w:rPr>
      </w:pPr>
      <w:r>
        <w:rPr>
          <w:rFonts w:hint="eastAsia"/>
        </w:rPr>
        <w:t>The argument founded upon it is this:—Either this consent results from the uniform suggestions of reason, in every country and in every age, and ought therefore to be considered as the voice of God himself giving notice of our destiny; or, it is the consequence of a tradition descending from the first parents of mankind, who were taught by their Creator that their souls should never die.</w:t>
      </w:r>
    </w:p>
    <w:p w14:paraId="5F86CAA3">
      <w:pPr>
        <w:spacing w:after="417" w:line="252" w:lineRule="auto"/>
        <w:ind w:left="34" w:right="25"/>
        <w:jc w:val="left"/>
        <w:rPr>
          <w:rFonts w:hint="eastAsia"/>
        </w:rPr>
      </w:pPr>
      <w:r>
        <w:rPr>
          <w:rFonts w:hint="eastAsia"/>
        </w:rPr>
        <w:t>建立于其上的论据是这样的：——这种共识要么是来自每个国家、每个时代理性的统一暗示，因此应被视为神亲自宣告我们命运的声音；要么，它是从人类始祖那里传承下来的传统的结果，他们被造物主教导说他们的灵魂永不会死。</w:t>
      </w:r>
    </w:p>
    <w:p w14:paraId="40E589CD">
      <w:pPr>
        <w:spacing w:after="417" w:line="252" w:lineRule="auto"/>
        <w:ind w:left="34" w:right="25"/>
        <w:jc w:val="left"/>
        <w:rPr>
          <w:rFonts w:hint="eastAsia"/>
        </w:rPr>
      </w:pPr>
    </w:p>
    <w:p w14:paraId="151ACEC8">
      <w:pPr>
        <w:spacing w:after="417" w:line="252" w:lineRule="auto"/>
        <w:ind w:left="34" w:right="25"/>
        <w:jc w:val="left"/>
        <w:rPr>
          <w:rFonts w:hint="eastAsia"/>
        </w:rPr>
      </w:pPr>
      <w:r>
        <w:rPr>
          <w:rFonts w:hint="eastAsia"/>
        </w:rPr>
        <w:t>I acknowledge that the universality of an opinion is not, of itself, a proof of its truth, because there are some notions of religion in which men have agreed, and when without supernatural instruction, still agree, but which we know to be erroneous.</w:t>
      </w:r>
    </w:p>
    <w:p w14:paraId="5197C0C5">
      <w:pPr>
        <w:spacing w:after="417" w:line="252" w:lineRule="auto"/>
        <w:ind w:left="34" w:right="25"/>
        <w:jc w:val="left"/>
        <w:rPr>
          <w:rFonts w:hint="eastAsia"/>
        </w:rPr>
      </w:pPr>
      <w:r>
        <w:rPr>
          <w:rFonts w:hint="eastAsia"/>
        </w:rPr>
        <w:t>我承认，一个观点的普遍性本身并不能证明其真实性，因为在某些宗教观念上，人们已经达成一致，并且在没有超自然教导的情况下仍然如此，但我们知道这些观念是错误的。</w:t>
      </w:r>
    </w:p>
    <w:p w14:paraId="7ADBC069">
      <w:pPr>
        <w:spacing w:after="417" w:line="252" w:lineRule="auto"/>
        <w:ind w:left="34" w:right="25"/>
        <w:jc w:val="left"/>
        <w:rPr>
          <w:rFonts w:hint="eastAsia"/>
        </w:rPr>
      </w:pPr>
    </w:p>
    <w:p w14:paraId="1945CC6B">
      <w:pPr>
        <w:spacing w:after="417" w:line="252" w:lineRule="auto"/>
        <w:ind w:left="34" w:right="25"/>
        <w:jc w:val="left"/>
        <w:rPr>
          <w:rFonts w:hint="eastAsia"/>
        </w:rPr>
      </w:pPr>
      <w:r>
        <w:rPr>
          <w:rFonts w:hint="eastAsia"/>
        </w:rPr>
        <w:t>But when an opinion is neither contradicted by reason nor revelation, its prevalence among nations separated by time and place, and between whom there was no communication, necessarily leads us to the hypothesis of a common origin, and demonstrates, that as it is congenial to the wishes, so it is consonant to the natural dictates of the mind.</w:t>
      </w:r>
    </w:p>
    <w:p w14:paraId="041C7B96">
      <w:pPr>
        <w:spacing w:after="417" w:line="252" w:lineRule="auto"/>
        <w:ind w:left="34" w:right="25"/>
        <w:jc w:val="left"/>
        <w:rPr>
          <w:rFonts w:hint="eastAsia"/>
        </w:rPr>
      </w:pPr>
      <w:r>
        <w:rPr>
          <w:rFonts w:hint="eastAsia"/>
        </w:rPr>
        <w:t>但是，当一个观点既不与理性相矛盾，也不与启示相矛盾时，它在时间和地点上分离，并且彼此之间没有交流的民族中的普遍存在，必然引导我们假设一个共同的起源，并证明，它既符合愿望，也符合心智的自然指令。</w:t>
      </w:r>
    </w:p>
    <w:p w14:paraId="59B269ED">
      <w:pPr>
        <w:spacing w:after="417" w:line="252" w:lineRule="auto"/>
        <w:ind w:left="34" w:right="25"/>
        <w:jc w:val="left"/>
        <w:rPr>
          <w:rFonts w:hint="eastAsia"/>
        </w:rPr>
      </w:pPr>
    </w:p>
    <w:p w14:paraId="4A9342DD">
      <w:pPr>
        <w:spacing w:after="417" w:line="252" w:lineRule="auto"/>
        <w:ind w:left="34" w:right="25"/>
        <w:jc w:val="left"/>
        <w:rPr>
          <w:rFonts w:hint="eastAsia"/>
        </w:rPr>
      </w:pPr>
      <w:r>
        <w:rPr>
          <w:rFonts w:hint="eastAsia"/>
        </w:rPr>
        <w:t>And although the maxim, Vox populi est vox Dei, is so far from being uniformly true that it is very frequently false, yet in the present case it may be admitted; and there seems reason to think that it was the Creator himself who taught man to believe that he is made for immortality.</w:t>
      </w:r>
    </w:p>
    <w:p w14:paraId="0BBA5699">
      <w:pPr>
        <w:spacing w:after="417" w:line="252" w:lineRule="auto"/>
        <w:ind w:left="34" w:right="25"/>
        <w:jc w:val="left"/>
        <w:rPr>
          <w:rFonts w:hint="eastAsia"/>
        </w:rPr>
      </w:pPr>
      <w:r>
        <w:rPr>
          <w:rFonts w:hint="eastAsia"/>
        </w:rPr>
        <w:t>虽然“人民的声音就是神的声音”这条格言远非一贯正确，而且常常是错误的，但在目前的情况下可以接受；并且似乎有理由认为，是造物主亲自教导人相信，他是为不朽而被造的。</w:t>
      </w:r>
    </w:p>
    <w:p w14:paraId="66558C54">
      <w:pPr>
        <w:spacing w:after="417" w:line="252" w:lineRule="auto"/>
        <w:ind w:left="34" w:right="25"/>
        <w:jc w:val="left"/>
        <w:rPr>
          <w:rFonts w:hint="eastAsia"/>
        </w:rPr>
      </w:pPr>
    </w:p>
    <w:p w14:paraId="57A0E67D">
      <w:pPr>
        <w:pStyle w:val="2"/>
        <w:bidi w:val="0"/>
        <w:rPr>
          <w:rFonts w:hint="eastAsia"/>
        </w:rPr>
      </w:pPr>
      <w:r>
        <w:rPr>
          <w:rFonts w:hint="eastAsia"/>
        </w:rPr>
        <w:t>LECTURE LXXXI</w:t>
      </w:r>
    </w:p>
    <w:p w14:paraId="19A26913">
      <w:pPr>
        <w:pStyle w:val="2"/>
        <w:bidi w:val="0"/>
        <w:rPr>
          <w:rFonts w:hint="eastAsia"/>
        </w:rPr>
      </w:pPr>
      <w:r>
        <w:rPr>
          <w:rFonts w:hint="eastAsia"/>
        </w:rPr>
        <w:t>第八十一讲</w:t>
      </w:r>
    </w:p>
    <w:p w14:paraId="24A71E4A">
      <w:pPr>
        <w:spacing w:after="289" w:line="259" w:lineRule="auto"/>
        <w:ind w:left="0" w:firstLine="0"/>
        <w:jc w:val="left"/>
        <w:rPr>
          <w:rFonts w:hint="eastAsia"/>
        </w:rPr>
      </w:pPr>
    </w:p>
    <w:p w14:paraId="641D4C3A">
      <w:pPr>
        <w:pStyle w:val="3"/>
        <w:bidi w:val="0"/>
        <w:rPr>
          <w:rFonts w:hint="eastAsia"/>
        </w:rPr>
      </w:pPr>
      <w:r>
        <w:rPr>
          <w:rFonts w:hint="eastAsia"/>
        </w:rPr>
        <w:t>ON THE DEATH OF THE SAINTS, AND ITS CONSEQUENCES</w:t>
      </w:r>
    </w:p>
    <w:p w14:paraId="51666DA9">
      <w:pPr>
        <w:pStyle w:val="3"/>
        <w:bidi w:val="0"/>
        <w:rPr>
          <w:rFonts w:hint="eastAsia"/>
        </w:rPr>
      </w:pPr>
      <w:r>
        <w:rPr>
          <w:rFonts w:hint="eastAsia"/>
        </w:rPr>
        <w:t>论圣徒的死亡及其后果</w:t>
      </w:r>
    </w:p>
    <w:p w14:paraId="092121D5">
      <w:pPr>
        <w:spacing w:after="289" w:line="259" w:lineRule="auto"/>
        <w:ind w:left="0" w:firstLine="0"/>
        <w:jc w:val="left"/>
        <w:rPr>
          <w:rFonts w:hint="eastAsia"/>
        </w:rPr>
      </w:pPr>
    </w:p>
    <w:p w14:paraId="3A8B4D1D">
      <w:pPr>
        <w:spacing w:after="289" w:line="259" w:lineRule="auto"/>
        <w:ind w:left="0" w:firstLine="0"/>
        <w:jc w:val="left"/>
        <w:rPr>
          <w:rFonts w:hint="eastAsia"/>
        </w:rPr>
      </w:pPr>
      <w:r>
        <w:rPr>
          <w:rFonts w:hint="eastAsia"/>
        </w:rPr>
        <w:t>The Doctrine of the Immortality of the soul, founded on the testimony of Christ.—Completion of Sanctification at Death.— Doctrine of an Intermediate State: of the sleep of the Soul: of Purgatory.—Arguments against Purgatory.—The best argument for it.</w:t>
      </w:r>
    </w:p>
    <w:p w14:paraId="20D74001">
      <w:pPr>
        <w:spacing w:after="289" w:line="259" w:lineRule="auto"/>
        <w:ind w:left="0" w:firstLine="0"/>
        <w:jc w:val="left"/>
        <w:rPr>
          <w:rFonts w:hint="eastAsia"/>
        </w:rPr>
      </w:pPr>
      <w:r>
        <w:rPr>
          <w:rFonts w:hint="eastAsia"/>
        </w:rPr>
        <w:t>灵魂不朽的教义，建立在基督的见证之上。—死亡时成圣的完成。—关于中间状态的教义：灵魂的沉睡：炼狱。—反对炼狱的论据。—支持炼狱的最佳论据。</w:t>
      </w:r>
    </w:p>
    <w:p w14:paraId="2C545808">
      <w:pPr>
        <w:spacing w:after="289" w:line="259" w:lineRule="auto"/>
        <w:ind w:left="0" w:firstLine="0"/>
        <w:jc w:val="left"/>
        <w:rPr>
          <w:rFonts w:hint="eastAsia"/>
        </w:rPr>
      </w:pPr>
    </w:p>
    <w:p w14:paraId="63304616">
      <w:pPr>
        <w:spacing w:after="289" w:line="259" w:lineRule="auto"/>
        <w:ind w:left="0" w:firstLine="0"/>
        <w:jc w:val="left"/>
        <w:rPr>
          <w:rFonts w:hint="eastAsia"/>
        </w:rPr>
      </w:pPr>
      <w:r>
        <w:rPr>
          <w:rFonts w:hint="eastAsia"/>
        </w:rPr>
        <w:t>THE arguments for the immortality of the soul which were stated in the preceding lecture, have been considered as conclusive; and, although they do not all possess the same strength, yet their united evidence has been deemed sufficient to be the ground of a rational conviction.</w:t>
      </w:r>
    </w:p>
    <w:p w14:paraId="76D9584B">
      <w:pPr>
        <w:spacing w:after="289" w:line="259" w:lineRule="auto"/>
        <w:ind w:left="0" w:firstLine="0"/>
        <w:jc w:val="left"/>
        <w:rPr>
          <w:rFonts w:hint="eastAsia"/>
        </w:rPr>
      </w:pPr>
      <w:r>
        <w:rPr>
          <w:rFonts w:hint="eastAsia"/>
        </w:rPr>
        <w:t>在上一讲中陈述的关于灵魂不朽的论据，已被认为是决定性的；并且，虽然它们并非都具有同等的力量，但它们联合起来的证据已被认为足以构成理性信念的基础。</w:t>
      </w:r>
    </w:p>
    <w:p w14:paraId="7B36F205">
      <w:pPr>
        <w:spacing w:after="289" w:line="259" w:lineRule="auto"/>
        <w:ind w:left="0" w:firstLine="0"/>
        <w:jc w:val="left"/>
        <w:rPr>
          <w:rFonts w:hint="eastAsia"/>
        </w:rPr>
      </w:pPr>
    </w:p>
    <w:p w14:paraId="27975AE3">
      <w:pPr>
        <w:spacing w:after="289" w:line="259" w:lineRule="auto"/>
        <w:ind w:left="0" w:firstLine="0"/>
        <w:jc w:val="left"/>
        <w:rPr>
          <w:rFonts w:hint="eastAsia"/>
        </w:rPr>
      </w:pPr>
      <w:r>
        <w:rPr>
          <w:rFonts w:hint="eastAsia"/>
        </w:rPr>
        <w:t>But I must remind you again, that, although they were known in substance to the wise men of the Heathen world, they failed to give satisfaction.</w:t>
      </w:r>
    </w:p>
    <w:p w14:paraId="09FE4325">
      <w:pPr>
        <w:spacing w:after="289" w:line="259" w:lineRule="auto"/>
        <w:ind w:left="0" w:firstLine="0"/>
        <w:jc w:val="left"/>
        <w:rPr>
          <w:rFonts w:hint="eastAsia"/>
        </w:rPr>
      </w:pPr>
      <w:r>
        <w:rPr>
          <w:rFonts w:hint="eastAsia"/>
        </w:rPr>
        <w:t>但我必须再次提醒你们，尽管这些论据的实质为异教世界的智者所知，它们却未能使人满意。</w:t>
      </w:r>
    </w:p>
    <w:p w14:paraId="1E485DBC">
      <w:pPr>
        <w:spacing w:after="289" w:line="259" w:lineRule="auto"/>
        <w:ind w:left="0" w:firstLine="0"/>
        <w:jc w:val="left"/>
        <w:rPr>
          <w:rFonts w:hint="eastAsia"/>
        </w:rPr>
      </w:pPr>
    </w:p>
    <w:p w14:paraId="59354D3D">
      <w:pPr>
        <w:spacing w:after="289" w:line="259" w:lineRule="auto"/>
        <w:ind w:left="0" w:firstLine="0"/>
        <w:jc w:val="left"/>
        <w:rPr>
          <w:rFonts w:hint="eastAsia"/>
        </w:rPr>
      </w:pPr>
      <w:r>
        <w:rPr>
          <w:rFonts w:hint="eastAsia"/>
        </w:rPr>
        <w:t>Let us not be surprised at this fact, and wonder that they did not clearly perceive, and confidently embrace, a truth of which the proof seems to us to be complete.</w:t>
      </w:r>
    </w:p>
    <w:p w14:paraId="62708875">
      <w:pPr>
        <w:spacing w:after="289" w:line="259" w:lineRule="auto"/>
        <w:ind w:left="0" w:firstLine="0"/>
        <w:jc w:val="left"/>
        <w:rPr>
          <w:rFonts w:hint="eastAsia"/>
        </w:rPr>
      </w:pPr>
      <w:r>
        <w:rPr>
          <w:rFonts w:hint="eastAsia"/>
        </w:rPr>
        <w:t>让我们不要对此事实感到惊讶，也不要奇怪他们为何没有清晰地察觉并自信地接受一个在我们看来证据完备的真理。</w:t>
      </w:r>
    </w:p>
    <w:p w14:paraId="15CE5357">
      <w:pPr>
        <w:spacing w:after="289" w:line="259" w:lineRule="auto"/>
        <w:ind w:left="0" w:firstLine="0"/>
        <w:jc w:val="left"/>
        <w:rPr>
          <w:rFonts w:hint="eastAsia"/>
        </w:rPr>
      </w:pPr>
    </w:p>
    <w:p w14:paraId="6A6E7C2C">
      <w:pPr>
        <w:spacing w:after="289" w:line="259" w:lineRule="auto"/>
        <w:ind w:left="0" w:firstLine="0"/>
        <w:jc w:val="left"/>
        <w:rPr>
          <w:rFonts w:hint="eastAsia"/>
        </w:rPr>
      </w:pPr>
      <w:r>
        <w:rPr>
          <w:rFonts w:hint="eastAsia"/>
        </w:rPr>
        <w:t>Not to say that it is more fully and luminously exhibited by Christian Divines than by Heathen philosophers, I would remark, that the connection between the premises and the conclusion appears more certain to us, because we know the conclusion beforehand, and are persuaded of it on other grounds.</w:t>
      </w:r>
    </w:p>
    <w:p w14:paraId="18B0E579">
      <w:pPr>
        <w:spacing w:after="289" w:line="259" w:lineRule="auto"/>
        <w:ind w:left="0" w:firstLine="0"/>
        <w:jc w:val="left"/>
        <w:rPr>
          <w:rFonts w:hint="eastAsia"/>
        </w:rPr>
      </w:pPr>
      <w:r>
        <w:rPr>
          <w:rFonts w:hint="eastAsia"/>
        </w:rPr>
        <w:t>且不说基督教神学家比异教哲学家更充分、更明亮地阐述了它，我要说，前提与结论之间的联系对我们而言显得更确定，因为我们预先知道结论，并且基于其他理由而深信不疑。</w:t>
      </w:r>
    </w:p>
    <w:p w14:paraId="302FD727">
      <w:pPr>
        <w:spacing w:after="289" w:line="259" w:lineRule="auto"/>
        <w:ind w:left="0" w:firstLine="0"/>
        <w:jc w:val="left"/>
        <w:rPr>
          <w:rFonts w:hint="eastAsia"/>
        </w:rPr>
      </w:pPr>
    </w:p>
    <w:p w14:paraId="7BFECBE8">
      <w:pPr>
        <w:spacing w:after="289" w:line="259" w:lineRule="auto"/>
        <w:ind w:left="0" w:firstLine="0"/>
        <w:jc w:val="left"/>
        <w:rPr>
          <w:rFonts w:hint="eastAsia"/>
        </w:rPr>
      </w:pPr>
      <w:r>
        <w:rPr>
          <w:rFonts w:hint="eastAsia"/>
        </w:rPr>
        <w:t>The demonstrations of reason are brought forward in favour of a point of which we entertain no doubt, and the arguments come home to us with full force, because we are prepared to acquiesce in them.</w:t>
      </w:r>
    </w:p>
    <w:p w14:paraId="2625D9CF">
      <w:pPr>
        <w:spacing w:after="289" w:line="259" w:lineRule="auto"/>
        <w:ind w:left="0" w:firstLine="0"/>
        <w:jc w:val="left"/>
        <w:rPr>
          <w:rFonts w:hint="eastAsia"/>
        </w:rPr>
      </w:pPr>
      <w:r>
        <w:rPr>
          <w:rFonts w:hint="eastAsia"/>
        </w:rPr>
        <w:t>理性的论证被提出来支持一个我们毫不怀疑的观点，这些论据以全部的力量打动我们，因为我们已准备好默许它们。</w:t>
      </w:r>
    </w:p>
    <w:p w14:paraId="244930D0">
      <w:pPr>
        <w:spacing w:after="289" w:line="259" w:lineRule="auto"/>
        <w:ind w:left="0" w:firstLine="0"/>
        <w:jc w:val="left"/>
        <w:rPr>
          <w:rFonts w:hint="eastAsia"/>
        </w:rPr>
      </w:pPr>
    </w:p>
    <w:p w14:paraId="180751B2">
      <w:pPr>
        <w:spacing w:after="289" w:line="259" w:lineRule="auto"/>
        <w:ind w:left="0" w:firstLine="0"/>
        <w:jc w:val="left"/>
        <w:rPr>
          <w:rFonts w:hint="eastAsia"/>
        </w:rPr>
      </w:pPr>
      <w:r>
        <w:rPr>
          <w:rFonts w:hint="eastAsia"/>
        </w:rPr>
        <w:t>They accord with our previous sentiments, carry us forward in a train in which we have been accustomed to move, and terminate in a point which has long been the resting-place of our thoughts.</w:t>
      </w:r>
    </w:p>
    <w:p w14:paraId="2A8434F8">
      <w:pPr>
        <w:spacing w:after="289" w:line="259" w:lineRule="auto"/>
        <w:ind w:left="0" w:firstLine="0"/>
        <w:jc w:val="left"/>
        <w:rPr>
          <w:rFonts w:hint="eastAsia"/>
        </w:rPr>
      </w:pPr>
      <w:r>
        <w:rPr>
          <w:rFonts w:hint="eastAsia"/>
        </w:rPr>
        <w:t>它们与我们先前的观点相符，将我们带入我们习惯行进的轨道，并终止于一个早已是我们思想安息之所的终点。</w:t>
      </w:r>
    </w:p>
    <w:p w14:paraId="4EB29F55">
      <w:pPr>
        <w:spacing w:after="289" w:line="259" w:lineRule="auto"/>
        <w:ind w:left="0" w:firstLine="0"/>
        <w:jc w:val="left"/>
        <w:rPr>
          <w:rFonts w:hint="eastAsia"/>
        </w:rPr>
      </w:pPr>
    </w:p>
    <w:p w14:paraId="035C7D6C">
      <w:pPr>
        <w:spacing w:after="289" w:line="259" w:lineRule="auto"/>
        <w:ind w:left="0" w:firstLine="0"/>
        <w:jc w:val="left"/>
        <w:rPr>
          <w:rFonts w:hint="eastAsia"/>
        </w:rPr>
      </w:pPr>
      <w:r>
        <w:rPr>
          <w:rFonts w:hint="eastAsia"/>
        </w:rPr>
        <w:t>But it would be folly to suppose, that the reasoning would impart the same conviction to a man who had long sought in vain for satisfaction, and, having viewed the subject on all sides, and been tossed up and down between hope and fear, had finally abandoned the expectation of arriving at certainty.</w:t>
      </w:r>
    </w:p>
    <w:p w14:paraId="7057A2B3">
      <w:pPr>
        <w:spacing w:after="289" w:line="259" w:lineRule="auto"/>
        <w:ind w:left="0" w:firstLine="0"/>
        <w:jc w:val="left"/>
        <w:rPr>
          <w:rFonts w:hint="eastAsia"/>
        </w:rPr>
      </w:pPr>
      <w:r>
        <w:rPr>
          <w:rFonts w:hint="eastAsia"/>
        </w:rPr>
        <w:t>但是，若以为这推理能给一个长期寻求满足而不得，从各方面审视过这主题，在盼望与恐惧之间摇摆不定，最终放弃了获得确定性期望的人带来同样的信念，那就是愚蠢的。</w:t>
      </w:r>
    </w:p>
    <w:p w14:paraId="4CBF55FF">
      <w:pPr>
        <w:spacing w:after="289" w:line="259" w:lineRule="auto"/>
        <w:ind w:left="0" w:firstLine="0"/>
        <w:jc w:val="left"/>
        <w:rPr>
          <w:rFonts w:hint="eastAsia"/>
        </w:rPr>
      </w:pPr>
    </w:p>
    <w:p w14:paraId="1E74B988">
      <w:pPr>
        <w:spacing w:after="289" w:line="259" w:lineRule="auto"/>
        <w:ind w:left="0" w:firstLine="0"/>
        <w:jc w:val="left"/>
        <w:rPr>
          <w:rFonts w:hint="eastAsia"/>
        </w:rPr>
      </w:pPr>
      <w:r>
        <w:rPr>
          <w:rFonts w:hint="eastAsia"/>
        </w:rPr>
        <w:t>The truth is, that to Christians these arguments are not necessary, except when they are contending with such as deny revelation; and then they are of use, not to satisfy their own minds, but to prove to their opponents that, in maintaining the immortality of the soul, they are supported by reason, and that none offend against reason but those by whom the doctrine is impugned.</w:t>
      </w:r>
    </w:p>
    <w:p w14:paraId="2ABFFB8F">
      <w:pPr>
        <w:spacing w:after="289" w:line="259" w:lineRule="auto"/>
        <w:ind w:left="0" w:firstLine="0"/>
        <w:jc w:val="left"/>
        <w:rPr>
          <w:rFonts w:hint="eastAsia"/>
        </w:rPr>
      </w:pPr>
      <w:r>
        <w:rPr>
          <w:rFonts w:hint="eastAsia"/>
        </w:rPr>
        <w:t>事实是，对基督徒而言，这些论据并非必要，除非他们在与否认启示的人争辩；那时，它们的作用不是为了满足他们自己的心，而是为了向他们的对手证明，在维护灵魂不朽的教义上，他们有理性的支持，并且只有那些攻击这教义的人才是违背理性的。</w:t>
      </w:r>
    </w:p>
    <w:p w14:paraId="2BC14B61">
      <w:pPr>
        <w:spacing w:after="289" w:line="259" w:lineRule="auto"/>
        <w:ind w:left="0" w:firstLine="0"/>
        <w:jc w:val="left"/>
        <w:rPr>
          <w:rFonts w:hint="eastAsia"/>
        </w:rPr>
      </w:pPr>
    </w:p>
    <w:p w14:paraId="293750B9">
      <w:pPr>
        <w:spacing w:after="289" w:line="259" w:lineRule="auto"/>
        <w:ind w:left="0" w:firstLine="0"/>
        <w:jc w:val="left"/>
        <w:rPr>
          <w:rFonts w:hint="eastAsia"/>
        </w:rPr>
      </w:pPr>
      <w:r>
        <w:rPr>
          <w:rFonts w:hint="eastAsia"/>
        </w:rPr>
        <w:t>Our faith in this fundamental article of religion does not rest upon arguments, but upon authority.</w:t>
      </w:r>
    </w:p>
    <w:p w14:paraId="2534FEB6">
      <w:pPr>
        <w:spacing w:after="289" w:line="259" w:lineRule="auto"/>
        <w:ind w:left="0" w:firstLine="0"/>
        <w:jc w:val="left"/>
        <w:rPr>
          <w:rFonts w:hint="eastAsia"/>
        </w:rPr>
      </w:pPr>
      <w:r>
        <w:rPr>
          <w:rFonts w:hint="eastAsia"/>
        </w:rPr>
        <w:t>我们对这基本信仰条款的信心，不是建立在论据上，而是建立在权柄上。</w:t>
      </w:r>
    </w:p>
    <w:p w14:paraId="67C271E8">
      <w:pPr>
        <w:spacing w:after="289" w:line="259" w:lineRule="auto"/>
        <w:ind w:left="0" w:firstLine="0"/>
        <w:jc w:val="left"/>
        <w:rPr>
          <w:rFonts w:hint="eastAsia"/>
        </w:rPr>
      </w:pPr>
    </w:p>
    <w:p w14:paraId="6D87130A">
      <w:pPr>
        <w:spacing w:after="289" w:line="259" w:lineRule="auto"/>
        <w:ind w:left="0" w:firstLine="0"/>
        <w:jc w:val="left"/>
        <w:rPr>
          <w:rFonts w:hint="eastAsia"/>
        </w:rPr>
      </w:pPr>
      <w:r>
        <w:rPr>
          <w:rFonts w:hint="eastAsia"/>
        </w:rPr>
        <w:t>The ground on which we are assured of the future existence of the soul, is the testimony of our Saviour,—one sentence from whose lips is of greater weight than all the reasonings of philosophers, whether heathen or Christian.</w:t>
      </w:r>
    </w:p>
    <w:p w14:paraId="389E34EA">
      <w:pPr>
        <w:spacing w:after="289" w:line="259" w:lineRule="auto"/>
        <w:ind w:left="0" w:firstLine="0"/>
        <w:jc w:val="left"/>
        <w:rPr>
          <w:rFonts w:hint="eastAsia"/>
        </w:rPr>
      </w:pPr>
      <w:r>
        <w:rPr>
          <w:rFonts w:hint="eastAsia"/>
        </w:rPr>
        <w:t>我们确信灵魂未来存在的基础，是我们救主的见证——祂口中的一句话，比所有哲学家，无论是异教徒还是基督徒的推理，都更有分量。</w:t>
      </w:r>
    </w:p>
    <w:p w14:paraId="0E6C4759">
      <w:pPr>
        <w:spacing w:after="289" w:line="259" w:lineRule="auto"/>
        <w:ind w:left="0" w:firstLine="0"/>
        <w:jc w:val="left"/>
        <w:rPr>
          <w:rFonts w:hint="eastAsia"/>
        </w:rPr>
      </w:pPr>
    </w:p>
    <w:p w14:paraId="5CA0591D">
      <w:pPr>
        <w:spacing w:after="289" w:line="259" w:lineRule="auto"/>
        <w:ind w:left="0" w:firstLine="0"/>
        <w:jc w:val="left"/>
        <w:rPr>
          <w:rFonts w:hint="eastAsia"/>
        </w:rPr>
      </w:pPr>
      <w:r>
        <w:rPr>
          <w:rFonts w:hint="eastAsia"/>
        </w:rPr>
        <w:t>Why should we follow a circuitous and uncertain path, when the highway is before us?</w:t>
      </w:r>
    </w:p>
    <w:p w14:paraId="53E0AC55">
      <w:pPr>
        <w:spacing w:after="289" w:line="259" w:lineRule="auto"/>
        <w:ind w:left="0" w:firstLine="0"/>
        <w:jc w:val="left"/>
        <w:rPr>
          <w:rFonts w:hint="eastAsia"/>
        </w:rPr>
      </w:pPr>
      <w:r>
        <w:rPr>
          <w:rFonts w:hint="eastAsia"/>
        </w:rPr>
        <w:t>当大路在我们面前时，我们为何要走一条迂回而不确定的路呢？</w:t>
      </w:r>
    </w:p>
    <w:p w14:paraId="0AEE807C">
      <w:pPr>
        <w:spacing w:after="289" w:line="259" w:lineRule="auto"/>
        <w:ind w:left="0" w:firstLine="0"/>
        <w:jc w:val="left"/>
        <w:rPr>
          <w:rFonts w:hint="eastAsia"/>
        </w:rPr>
      </w:pPr>
    </w:p>
    <w:p w14:paraId="65BD1400">
      <w:pPr>
        <w:spacing w:after="289" w:line="259" w:lineRule="auto"/>
        <w:ind w:left="0" w:firstLine="0"/>
        <w:jc w:val="left"/>
        <w:rPr>
          <w:rFonts w:hint="eastAsia"/>
        </w:rPr>
      </w:pPr>
      <w:r>
        <w:rPr>
          <w:rFonts w:hint="eastAsia"/>
        </w:rPr>
        <w:t>or why should we light a torch, when the sun is pouring around us the full splendour of his beams?</w:t>
      </w:r>
    </w:p>
    <w:p w14:paraId="7AE752E4">
      <w:pPr>
        <w:spacing w:after="289" w:line="259" w:lineRule="auto"/>
        <w:ind w:left="0" w:firstLine="0"/>
        <w:jc w:val="left"/>
        <w:rPr>
          <w:rFonts w:hint="eastAsia"/>
        </w:rPr>
      </w:pPr>
      <w:r>
        <w:rPr>
          <w:rFonts w:hint="eastAsia"/>
        </w:rPr>
        <w:t>或者，当太阳正向我们倾泻其全部光辉时，我们为何要点燃火炬呢？</w:t>
      </w:r>
    </w:p>
    <w:p w14:paraId="1B1230FF">
      <w:pPr>
        <w:spacing w:after="289" w:line="259" w:lineRule="auto"/>
        <w:ind w:left="0" w:firstLine="0"/>
        <w:jc w:val="left"/>
        <w:rPr>
          <w:rFonts w:hint="eastAsia"/>
        </w:rPr>
      </w:pPr>
    </w:p>
    <w:p w14:paraId="13004D65">
      <w:pPr>
        <w:spacing w:after="289" w:line="259" w:lineRule="auto"/>
        <w:ind w:left="0" w:firstLine="0"/>
        <w:jc w:val="left"/>
        <w:rPr>
          <w:rFonts w:hint="eastAsia"/>
        </w:rPr>
      </w:pPr>
      <w:r>
        <w:rPr>
          <w:rFonts w:hint="eastAsia"/>
        </w:rPr>
        <w:t>"Jesus Christ hath abolished death, and brought life and immortality to light through the Gospel."* To bring any thing to light, is to draw it from its place of concealment into open day.</w:t>
      </w:r>
    </w:p>
    <w:p w14:paraId="7D256E87">
      <w:pPr>
        <w:spacing w:after="289" w:line="259" w:lineRule="auto"/>
        <w:ind w:left="0" w:firstLine="0"/>
        <w:jc w:val="left"/>
        <w:rPr>
          <w:rFonts w:hint="eastAsia"/>
        </w:rPr>
      </w:pPr>
      <w:r>
        <w:rPr>
          <w:rFonts w:hint="eastAsia"/>
        </w:rPr>
        <w:t>“耶稣基督已经废掉死亡，借着福音，将生命和不朽显明出来。”* 将某物显明出来，就是将它从隐藏之处拉到光天化日之下。</w:t>
      </w:r>
    </w:p>
    <w:p w14:paraId="071A2901">
      <w:pPr>
        <w:spacing w:after="289" w:line="259" w:lineRule="auto"/>
        <w:ind w:left="0" w:firstLine="0"/>
        <w:jc w:val="left"/>
        <w:rPr>
          <w:rFonts w:hint="eastAsia"/>
        </w:rPr>
      </w:pPr>
    </w:p>
    <w:p w14:paraId="371E77F5">
      <w:pPr>
        <w:spacing w:after="289" w:line="259" w:lineRule="auto"/>
        <w:ind w:left="0" w:firstLine="0"/>
        <w:jc w:val="left"/>
        <w:rPr>
          <w:rFonts w:hint="eastAsia"/>
        </w:rPr>
      </w:pPr>
      <w:r>
        <w:rPr>
          <w:rFonts w:hint="eastAsia"/>
        </w:rPr>
        <w:t>The words now quoted may be therefore understood to import, that our Saviour was the first who discovered, or made known to the world, the doctrine of immortality; and hence the accuracy of the Apostle's statement may be questioned, because even the heathens were in some degree acquainted with it, and the Jews unquestionably entertained the hope of a life beyond the grave.</w:t>
      </w:r>
    </w:p>
    <w:p w14:paraId="00A4024D">
      <w:pPr>
        <w:spacing w:after="289" w:line="259" w:lineRule="auto"/>
        <w:ind w:left="0" w:firstLine="0"/>
        <w:jc w:val="left"/>
        <w:rPr>
          <w:rFonts w:hint="eastAsia"/>
        </w:rPr>
      </w:pPr>
      <w:r>
        <w:rPr>
          <w:rFonts w:hint="eastAsia"/>
        </w:rPr>
        <w:t>因此，现在引用的这些话可以被理解为，我们的救主是第一个发现或向世界揭示不朽教义的人；因此，使徒陈述的准确性可能会受到质疑，因为即使是异教徒也在某种程度上了解它，而犹太人无疑也怀有坟墓之外生命的盼望。</w:t>
      </w:r>
    </w:p>
    <w:p w14:paraId="4B20835F">
      <w:pPr>
        <w:spacing w:after="289" w:line="259" w:lineRule="auto"/>
        <w:ind w:left="0" w:firstLine="0"/>
        <w:jc w:val="left"/>
        <w:rPr>
          <w:rFonts w:hint="eastAsia"/>
        </w:rPr>
      </w:pPr>
    </w:p>
    <w:p w14:paraId="4547224B">
      <w:pPr>
        <w:spacing w:after="289" w:line="259" w:lineRule="auto"/>
        <w:ind w:left="0" w:firstLine="0"/>
        <w:jc w:val="left"/>
        <w:rPr>
          <w:rFonts w:hint="eastAsia"/>
        </w:rPr>
      </w:pPr>
      <w:r>
        <w:rPr>
          <w:rFonts w:hint="eastAsia"/>
        </w:rPr>
        <w:t>But the word, φωτιρω, signifies not only to give light, and to make manifest, but to render luminous, by shedding greater lustre upon an object already seen; and in this sense, I apprehend, it is used on this occasion by the Apostle.</w:t>
      </w:r>
    </w:p>
    <w:p w14:paraId="0A1CA71D">
      <w:pPr>
        <w:spacing w:after="289" w:line="259" w:lineRule="auto"/>
        <w:ind w:left="0" w:firstLine="0"/>
        <w:jc w:val="left"/>
        <w:rPr>
          <w:rFonts w:hint="eastAsia"/>
        </w:rPr>
      </w:pPr>
      <w:r>
        <w:rPr>
          <w:rFonts w:hint="eastAsia"/>
        </w:rPr>
        <w:t>但是，φωτιρω这个词，不仅意为发光、显明，还意为通过在已见的物体上投射更大的光辉使其发亮；我理解，使徒在此场合就是在这个意义上使用它的。</w:t>
      </w:r>
    </w:p>
    <w:p w14:paraId="1C62C716">
      <w:pPr>
        <w:spacing w:after="289" w:line="259" w:lineRule="auto"/>
        <w:ind w:left="0" w:firstLine="0"/>
        <w:jc w:val="left"/>
        <w:rPr>
          <w:rFonts w:hint="eastAsia"/>
        </w:rPr>
      </w:pPr>
    </w:p>
    <w:p w14:paraId="66153CF5">
      <w:pPr>
        <w:spacing w:after="289" w:line="259" w:lineRule="auto"/>
        <w:ind w:left="0" w:firstLine="0"/>
        <w:jc w:val="left"/>
        <w:rPr>
          <w:rFonts w:hint="eastAsia"/>
        </w:rPr>
      </w:pPr>
      <w:r>
        <w:rPr>
          <w:rFonts w:hint="eastAsia"/>
        </w:rPr>
        <w:t>Jesus Christ has illuminated, or rendered plain and perspicuous, the doctrine of immortality.</w:t>
      </w:r>
    </w:p>
    <w:p w14:paraId="596410CE">
      <w:pPr>
        <w:spacing w:after="289" w:line="259" w:lineRule="auto"/>
        <w:ind w:left="0" w:firstLine="0"/>
        <w:jc w:val="left"/>
        <w:rPr>
          <w:rFonts w:hint="eastAsia"/>
        </w:rPr>
      </w:pPr>
      <w:r>
        <w:rPr>
          <w:rFonts w:hint="eastAsia"/>
        </w:rPr>
        <w:t>耶稣基督已经光照了，或使不朽的教义变得清晰明了。</w:t>
      </w:r>
    </w:p>
    <w:p w14:paraId="1F085F2B">
      <w:pPr>
        <w:spacing w:after="289" w:line="259" w:lineRule="auto"/>
        <w:ind w:left="0" w:firstLine="0"/>
        <w:jc w:val="left"/>
        <w:rPr>
          <w:rFonts w:hint="eastAsia"/>
        </w:rPr>
      </w:pPr>
    </w:p>
    <w:p w14:paraId="00B46532">
      <w:pPr>
        <w:spacing w:after="289" w:line="259" w:lineRule="auto"/>
        <w:ind w:left="0" w:firstLine="0"/>
        <w:jc w:val="left"/>
        <w:rPr>
          <w:rFonts w:hint="eastAsia"/>
        </w:rPr>
      </w:pPr>
      <w:r>
        <w:rPr>
          <w:rFonts w:hint="eastAsia"/>
        </w:rPr>
        <w:t>He has given the most explicit assurances of the future existence of the soul.</w:t>
      </w:r>
    </w:p>
    <w:p w14:paraId="42AA1595">
      <w:pPr>
        <w:spacing w:after="289" w:line="259" w:lineRule="auto"/>
        <w:ind w:left="0" w:firstLine="0"/>
        <w:jc w:val="left"/>
        <w:rPr>
          <w:rFonts w:hint="eastAsia"/>
        </w:rPr>
      </w:pPr>
      <w:r>
        <w:rPr>
          <w:rFonts w:hint="eastAsia"/>
        </w:rPr>
        <w:t>祂已经给出了最明确的关于灵魂未来存在的保证。</w:t>
      </w:r>
    </w:p>
    <w:p w14:paraId="32FDEA8A">
      <w:pPr>
        <w:spacing w:after="289" w:line="259" w:lineRule="auto"/>
        <w:ind w:left="0" w:firstLine="0"/>
        <w:jc w:val="left"/>
        <w:rPr>
          <w:rFonts w:hint="eastAsia"/>
        </w:rPr>
      </w:pPr>
    </w:p>
    <w:p w14:paraId="1ABFBA1F">
      <w:pPr>
        <w:spacing w:after="289" w:line="259" w:lineRule="auto"/>
        <w:ind w:left="0" w:firstLine="0"/>
        <w:jc w:val="left"/>
        <w:rPr>
          <w:rFonts w:hint="eastAsia"/>
        </w:rPr>
      </w:pPr>
      <w:r>
        <w:rPr>
          <w:rFonts w:hint="eastAsia"/>
        </w:rPr>
        <w:t>He has spoken of it as a subject which is not only probable, but absolutely certain.</w:t>
      </w:r>
    </w:p>
    <w:p w14:paraId="7F33C2D9">
      <w:pPr>
        <w:spacing w:after="289" w:line="259" w:lineRule="auto"/>
        <w:ind w:left="0" w:firstLine="0"/>
        <w:jc w:val="left"/>
        <w:rPr>
          <w:rFonts w:hint="eastAsia"/>
        </w:rPr>
      </w:pPr>
      <w:r>
        <w:rPr>
          <w:rFonts w:hint="eastAsia"/>
        </w:rPr>
        <w:t>祂已经论到它，作为一个不仅可能，而且绝对确定的主题。</w:t>
      </w:r>
    </w:p>
    <w:p w14:paraId="6CEDC5E9">
      <w:pPr>
        <w:spacing w:after="289" w:line="259" w:lineRule="auto"/>
        <w:ind w:left="0" w:firstLine="0"/>
        <w:jc w:val="left"/>
        <w:rPr>
          <w:rFonts w:hint="eastAsia"/>
        </w:rPr>
      </w:pPr>
    </w:p>
    <w:p w14:paraId="6ADB7CA5">
      <w:pPr>
        <w:spacing w:after="289" w:line="259" w:lineRule="auto"/>
        <w:ind w:left="0" w:firstLine="0"/>
        <w:jc w:val="left"/>
        <w:rPr>
          <w:rFonts w:hint="eastAsia"/>
        </w:rPr>
      </w:pPr>
      <w:r>
        <w:rPr>
          <w:rFonts w:hint="eastAsia"/>
        </w:rPr>
        <w:t>He has assumed it as a fact about which there could not be any question, and which those whom he addressed were understood to believe.</w:t>
      </w:r>
    </w:p>
    <w:p w14:paraId="1E5ECB91">
      <w:pPr>
        <w:spacing w:after="289" w:line="259" w:lineRule="auto"/>
        <w:ind w:left="0" w:firstLine="0"/>
        <w:jc w:val="left"/>
        <w:rPr>
          <w:rFonts w:hint="eastAsia"/>
        </w:rPr>
      </w:pPr>
      <w:r>
        <w:rPr>
          <w:rFonts w:hint="eastAsia"/>
        </w:rPr>
        <w:t>祂已将其作为一个事实来假设，一个不容置疑的事实，并且那些祂所对之说话的人被理解为是相信的。</w:t>
      </w:r>
    </w:p>
    <w:p w14:paraId="7167F267">
      <w:pPr>
        <w:spacing w:after="289" w:line="259" w:lineRule="auto"/>
        <w:ind w:left="0" w:firstLine="0"/>
        <w:jc w:val="left"/>
        <w:rPr>
          <w:rFonts w:hint="eastAsia"/>
        </w:rPr>
      </w:pPr>
    </w:p>
    <w:p w14:paraId="78AF314F">
      <w:pPr>
        <w:spacing w:after="289" w:line="259" w:lineRule="auto"/>
        <w:ind w:left="0" w:firstLine="0"/>
        <w:jc w:val="left"/>
        <w:rPr>
          <w:rFonts w:hint="eastAsia"/>
        </w:rPr>
      </w:pPr>
      <w:r>
        <w:rPr>
          <w:rFonts w:hint="eastAsia"/>
        </w:rPr>
        <w:t>The object which he had in view was not to prove it, but to give such information respecting it as should have a practical influence upon the minds of his followers.</w:t>
      </w:r>
    </w:p>
    <w:p w14:paraId="668F6A60">
      <w:pPr>
        <w:spacing w:after="289" w:line="259" w:lineRule="auto"/>
        <w:ind w:left="0" w:firstLine="0"/>
        <w:jc w:val="left"/>
        <w:rPr>
          <w:rFonts w:hint="eastAsia"/>
        </w:rPr>
      </w:pPr>
      <w:r>
        <w:rPr>
          <w:rFonts w:hint="eastAsia"/>
        </w:rPr>
        <w:t>祂的目的不是要证明它，而是要提供有关它的信息，以便对祂跟随者的心产生实际的影响。</w:t>
      </w:r>
    </w:p>
    <w:p w14:paraId="1645F2B5">
      <w:pPr>
        <w:spacing w:after="289" w:line="259" w:lineRule="auto"/>
        <w:ind w:left="0" w:firstLine="0"/>
        <w:jc w:val="left"/>
        <w:rPr>
          <w:rFonts w:hint="eastAsia"/>
        </w:rPr>
      </w:pPr>
    </w:p>
    <w:p w14:paraId="1DFD0AD6">
      <w:pPr>
        <w:spacing w:after="289" w:line="259" w:lineRule="auto"/>
        <w:ind w:left="0" w:firstLine="0"/>
        <w:jc w:val="left"/>
        <w:rPr>
          <w:rFonts w:hint="eastAsia"/>
        </w:rPr>
      </w:pPr>
      <w:r>
        <w:rPr>
          <w:rFonts w:hint="eastAsia"/>
        </w:rPr>
        <w:t>His aim was not properly to convince them that there is a future state, but to exhibit it as an object of hope, as the state in which his promises of perfect and eternal felicity would be performed.</w:t>
      </w:r>
    </w:p>
    <w:p w14:paraId="23FD6776">
      <w:pPr>
        <w:spacing w:after="289" w:line="259" w:lineRule="auto"/>
        <w:ind w:left="0" w:firstLine="0"/>
        <w:jc w:val="left"/>
        <w:rPr>
          <w:rFonts w:hint="eastAsia"/>
        </w:rPr>
      </w:pPr>
      <w:r>
        <w:rPr>
          <w:rFonts w:hint="eastAsia"/>
        </w:rPr>
        <w:t>祂的目的并非要说服他们有未来的状态，而是要将其展示为一个盼望的对象，一个祂所应许的完全永恒福乐将在其中实现的状态。</w:t>
      </w:r>
    </w:p>
    <w:p w14:paraId="26EB0A43">
      <w:pPr>
        <w:spacing w:after="289" w:line="259" w:lineRule="auto"/>
        <w:ind w:left="0" w:firstLine="0"/>
        <w:jc w:val="left"/>
        <w:rPr>
          <w:rFonts w:hint="eastAsia"/>
        </w:rPr>
      </w:pPr>
    </w:p>
    <w:p w14:paraId="548E0C0B">
      <w:pPr>
        <w:spacing w:after="289" w:line="259" w:lineRule="auto"/>
        <w:ind w:left="0" w:firstLine="0"/>
        <w:jc w:val="left"/>
        <w:rPr>
          <w:rFonts w:hint="eastAsia"/>
        </w:rPr>
      </w:pPr>
      <w:r>
        <w:rPr>
          <w:rFonts w:hint="eastAsia"/>
        </w:rPr>
        <w:t>There is only one occasion on which we find him reasoning in support of this doctrine, namely, when he was contending with the infidel sect of the Sadducees, who denied the immortality of the soul; and even then he did not appeal to the dictates of reason, but to higher authority, the writings of Moses, which they acknowledged to be divine.</w:t>
      </w:r>
    </w:p>
    <w:p w14:paraId="0D55A132">
      <w:pPr>
        <w:spacing w:after="289" w:line="259" w:lineRule="auto"/>
        <w:ind w:left="0" w:firstLine="0"/>
        <w:jc w:val="left"/>
        <w:rPr>
          <w:rFonts w:hint="eastAsia"/>
        </w:rPr>
      </w:pPr>
      <w:r>
        <w:rPr>
          <w:rFonts w:hint="eastAsia"/>
        </w:rPr>
        <w:t>我们只在一个场合发现祂为支持这一教义而推理，即当祂与不信的撒都该派争辩时，他们否认灵魂不朽；即便是那时，祂也没有诉诸理性的指令，而是诉诸更高的权威，即他们承认是神圣的摩西的著作。</w:t>
      </w:r>
    </w:p>
    <w:p w14:paraId="6D95ED38">
      <w:pPr>
        <w:spacing w:after="289" w:line="259" w:lineRule="auto"/>
        <w:ind w:left="0" w:firstLine="0"/>
        <w:jc w:val="left"/>
        <w:rPr>
          <w:rFonts w:hint="eastAsia"/>
        </w:rPr>
      </w:pPr>
    </w:p>
    <w:p w14:paraId="7E3C8FF2">
      <w:pPr>
        <w:spacing w:after="289" w:line="259" w:lineRule="auto"/>
        <w:ind w:left="0" w:firstLine="0"/>
        <w:jc w:val="left"/>
        <w:rPr>
          <w:rFonts w:hint="eastAsia"/>
        </w:rPr>
      </w:pPr>
      <w:r>
        <w:rPr>
          <w:rFonts w:hint="eastAsia"/>
        </w:rPr>
        <w:t>It would not have become him to have spoken of it in a different manner; to have treated it as a matter of speculation; to have seemed for a moment to admit that the evidence was not complete; to have entered into a train of argumentation, as the heathen philosophers had done, and Christian Divines still do, in their treatises on Natural Theology.</w:t>
      </w:r>
    </w:p>
    <w:p w14:paraId="086EC2AA">
      <w:pPr>
        <w:spacing w:after="289" w:line="259" w:lineRule="auto"/>
        <w:ind w:left="0" w:firstLine="0"/>
        <w:jc w:val="left"/>
        <w:rPr>
          <w:rFonts w:hint="eastAsia"/>
        </w:rPr>
      </w:pPr>
      <w:r>
        <w:rPr>
          <w:rFonts w:hint="eastAsia"/>
        </w:rPr>
        <w:t>祂以不同的方式谈论此事，是不合祂身份的；将它视为一个思辨的问题；似乎片刻承认证据尚不完备；进入一系列的论证，像异教哲学家所做的那样，以及基督教神学家在他们的自然神学论著中仍然在做的那样。</w:t>
      </w:r>
    </w:p>
    <w:p w14:paraId="54BB30A3">
      <w:pPr>
        <w:spacing w:after="289" w:line="259" w:lineRule="auto"/>
        <w:ind w:left="0" w:firstLine="0"/>
        <w:jc w:val="left"/>
        <w:rPr>
          <w:rFonts w:hint="eastAsia"/>
        </w:rPr>
      </w:pPr>
    </w:p>
    <w:p w14:paraId="3A719D71">
      <w:pPr>
        <w:spacing w:after="289" w:line="259" w:lineRule="auto"/>
        <w:ind w:left="0" w:firstLine="0"/>
        <w:jc w:val="left"/>
        <w:rPr>
          <w:rFonts w:hint="eastAsia"/>
        </w:rPr>
      </w:pPr>
      <w:r>
        <w:rPr>
          <w:rFonts w:hint="eastAsia"/>
        </w:rPr>
        <w:t>He was the Son of God, who had descended to the earth for the instruction of mankind; and his words were oracles.</w:t>
      </w:r>
    </w:p>
    <w:p w14:paraId="56A645E8">
      <w:pPr>
        <w:spacing w:after="289" w:line="259" w:lineRule="auto"/>
        <w:ind w:left="0" w:firstLine="0"/>
        <w:jc w:val="left"/>
        <w:rPr>
          <w:rFonts w:hint="eastAsia"/>
        </w:rPr>
      </w:pPr>
      <w:r>
        <w:rPr>
          <w:rFonts w:hint="eastAsia"/>
        </w:rPr>
        <w:t>祂是神的儿子，为教导人类而降临世间；祂的话就是神谕。</w:t>
      </w:r>
    </w:p>
    <w:p w14:paraId="40CF0F2A">
      <w:pPr>
        <w:spacing w:after="289" w:line="259" w:lineRule="auto"/>
        <w:ind w:left="0" w:firstLine="0"/>
        <w:jc w:val="left"/>
        <w:rPr>
          <w:rFonts w:hint="eastAsia"/>
        </w:rPr>
      </w:pPr>
    </w:p>
    <w:p w14:paraId="5135EC87">
      <w:pPr>
        <w:spacing w:after="289" w:line="259" w:lineRule="auto"/>
        <w:ind w:left="0" w:firstLine="0"/>
        <w:jc w:val="left"/>
        <w:rPr>
          <w:rFonts w:hint="eastAsia"/>
        </w:rPr>
      </w:pPr>
      <w:r>
        <w:rPr>
          <w:rFonts w:hint="eastAsia"/>
        </w:rPr>
        <w:t>All his sayings were to be received on his own authority; and, to those who believed that he came from God, his authority was sufficient.</w:t>
      </w:r>
    </w:p>
    <w:p w14:paraId="50BEFDCE">
      <w:pPr>
        <w:spacing w:after="289" w:line="259" w:lineRule="auto"/>
        <w:ind w:left="0" w:firstLine="0"/>
        <w:jc w:val="left"/>
        <w:rPr>
          <w:rFonts w:hint="eastAsia"/>
        </w:rPr>
      </w:pPr>
      <w:r>
        <w:rPr>
          <w:rFonts w:hint="eastAsia"/>
        </w:rPr>
        <w:t>祂所有的言论都应凭祂自己的权柄被接受；对于那些相信祂来自神的人，祂的权柄是足够的。</w:t>
      </w:r>
    </w:p>
    <w:p w14:paraId="6E1E1E8C">
      <w:pPr>
        <w:spacing w:after="289" w:line="259" w:lineRule="auto"/>
        <w:ind w:left="0" w:firstLine="0"/>
        <w:jc w:val="left"/>
        <w:rPr>
          <w:rFonts w:hint="eastAsia"/>
        </w:rPr>
      </w:pPr>
    </w:p>
    <w:p w14:paraId="24B9392A">
      <w:pPr>
        <w:spacing w:after="289" w:line="259" w:lineRule="auto"/>
        <w:ind w:left="0" w:firstLine="0"/>
        <w:jc w:val="left"/>
        <w:rPr>
          <w:rFonts w:hint="eastAsia"/>
        </w:rPr>
      </w:pPr>
      <w:r>
        <w:rPr>
          <w:rFonts w:hint="eastAsia"/>
        </w:rPr>
        <w:t>The Lord of the invisible world was acquainted with its secrets, and a hint from him was more satisfactory than the pretended discoveries of all the wise and learned.</w:t>
      </w:r>
    </w:p>
    <w:p w14:paraId="51651E9E">
      <w:pPr>
        <w:spacing w:after="289" w:line="259" w:lineRule="auto"/>
        <w:ind w:left="0" w:firstLine="0"/>
        <w:jc w:val="left"/>
        <w:rPr>
          <w:rFonts w:hint="eastAsia"/>
        </w:rPr>
      </w:pPr>
      <w:r>
        <w:rPr>
          <w:rFonts w:hint="eastAsia"/>
        </w:rPr>
        <w:t>那位无形世界的主熟悉其奥秘，祂的一个暗示比所有智者和学者假装的发现都更令人满意。</w:t>
      </w:r>
    </w:p>
    <w:p w14:paraId="27F52CCC">
      <w:pPr>
        <w:spacing w:after="289" w:line="259" w:lineRule="auto"/>
        <w:ind w:left="0" w:firstLine="0"/>
        <w:jc w:val="left"/>
        <w:rPr>
          <w:rFonts w:hint="eastAsia"/>
        </w:rPr>
      </w:pPr>
    </w:p>
    <w:p w14:paraId="6B03DE3D">
      <w:pPr>
        <w:spacing w:after="289" w:line="259" w:lineRule="auto"/>
        <w:ind w:left="0" w:firstLine="0"/>
        <w:jc w:val="left"/>
        <w:rPr>
          <w:rFonts w:hint="eastAsia"/>
        </w:rPr>
      </w:pPr>
      <w:r>
        <w:rPr>
          <w:rFonts w:hint="eastAsia"/>
        </w:rPr>
        <w:t>Now, Jesus Christ has assured us that man has a soul distinct from the body; that it is not annihilated by the stroke which lays the body in the grave; that after its separation it enters upon a new state of being; and that, as those who die in impenitence shall be plunged into darkness and misery, so his faithful followers shall be admitted into the realms of light, and enjoy there everlasting felicity.</w:t>
      </w:r>
    </w:p>
    <w:p w14:paraId="03234F91">
      <w:pPr>
        <w:spacing w:after="289" w:line="259" w:lineRule="auto"/>
        <w:ind w:left="0" w:firstLine="0"/>
        <w:jc w:val="left"/>
        <w:rPr>
          <w:rFonts w:hint="eastAsia"/>
        </w:rPr>
      </w:pPr>
      <w:r>
        <w:rPr>
          <w:rFonts w:hint="eastAsia"/>
        </w:rPr>
        <w:t>如今，耶稣基督已经向我们保证，人有一个与身体不同的灵魂；它不会被那将身体置于坟墓的一击所消灭；在分离之后，它进入一个新的存在状态；并且，正如那些在不悔改中死去的人将陷入黑暗和痛苦，祂忠实的跟随者也将被接入光明之境，并在那里享受永恒的福乐。</w:t>
      </w:r>
    </w:p>
    <w:p w14:paraId="229A7BD8">
      <w:pPr>
        <w:spacing w:after="289" w:line="259" w:lineRule="auto"/>
        <w:ind w:left="0" w:firstLine="0"/>
        <w:jc w:val="left"/>
        <w:rPr>
          <w:rFonts w:hint="eastAsia"/>
        </w:rPr>
      </w:pPr>
    </w:p>
    <w:p w14:paraId="1E57D1EE">
      <w:pPr>
        <w:spacing w:after="289" w:line="259" w:lineRule="auto"/>
        <w:ind w:left="0" w:firstLine="0"/>
        <w:jc w:val="left"/>
        <w:rPr>
          <w:rFonts w:hint="eastAsia"/>
        </w:rPr>
      </w:pPr>
      <w:r>
        <w:rPr>
          <w:rFonts w:hint="eastAsia"/>
        </w:rPr>
        <w:t>"I give unto them eternal life, and they shall never perish, neither shall any pluck them out of my hand." "I go to prepare a place for you.</w:t>
      </w:r>
    </w:p>
    <w:p w14:paraId="4C334CB4">
      <w:pPr>
        <w:spacing w:after="289" w:line="259" w:lineRule="auto"/>
        <w:ind w:left="0" w:firstLine="0"/>
        <w:jc w:val="left"/>
        <w:rPr>
          <w:rFonts w:hint="eastAsia"/>
        </w:rPr>
      </w:pPr>
      <w:r>
        <w:rPr>
          <w:rFonts w:hint="eastAsia"/>
        </w:rPr>
        <w:t>“我又赐给他们永生，他们永不灭亡，谁也不能从我手里把他们夺去。” “我去原是为你们预备地方去。</w:t>
      </w:r>
    </w:p>
    <w:p w14:paraId="76DBBF20">
      <w:pPr>
        <w:spacing w:after="289" w:line="259" w:lineRule="auto"/>
        <w:ind w:left="0" w:firstLine="0"/>
        <w:jc w:val="left"/>
        <w:rPr>
          <w:rFonts w:hint="eastAsia"/>
        </w:rPr>
      </w:pPr>
    </w:p>
    <w:p w14:paraId="5ADCC6D7">
      <w:pPr>
        <w:spacing w:after="289" w:line="259" w:lineRule="auto"/>
        <w:ind w:left="0" w:firstLine="0"/>
        <w:jc w:val="left"/>
        <w:rPr>
          <w:rFonts w:hint="eastAsia"/>
        </w:rPr>
      </w:pPr>
      <w:r>
        <w:rPr>
          <w:rFonts w:hint="eastAsia"/>
        </w:rPr>
        <w:t>And if I go away, I will come again, and receive you to myself, that where I am, there ye may be also." "Then shall the righteous shine forth as the sun, in the kingdom of their Father."*</w:t>
      </w:r>
    </w:p>
    <w:p w14:paraId="65AF02B6">
      <w:pPr>
        <w:spacing w:after="289" w:line="259" w:lineRule="auto"/>
        <w:ind w:left="0" w:firstLine="0"/>
        <w:jc w:val="left"/>
        <w:rPr>
          <w:rFonts w:hint="eastAsia"/>
        </w:rPr>
      </w:pPr>
      <w:r>
        <w:rPr>
          <w:rFonts w:hint="eastAsia"/>
        </w:rPr>
        <w:t>我若去为你们预备了地方，就必再来接你们到我那里去，我在哪里，叫你们也在那里。” “那时，义人要在他们父的国里，发出光来，像太阳一样。”*</w:t>
      </w:r>
    </w:p>
    <w:p w14:paraId="776A35E0">
      <w:pPr>
        <w:spacing w:after="289" w:line="259" w:lineRule="auto"/>
        <w:ind w:left="0" w:firstLine="0"/>
        <w:jc w:val="left"/>
        <w:rPr>
          <w:rFonts w:hint="eastAsia"/>
        </w:rPr>
      </w:pPr>
    </w:p>
    <w:p w14:paraId="56315771">
      <w:pPr>
        <w:spacing w:after="289" w:line="259" w:lineRule="auto"/>
        <w:ind w:left="0" w:firstLine="0"/>
        <w:jc w:val="left"/>
        <w:rPr>
          <w:rFonts w:hint="eastAsia"/>
        </w:rPr>
      </w:pPr>
      <w:r>
        <w:rPr>
          <w:rFonts w:hint="eastAsia"/>
        </w:rPr>
        <w:t>I have laid before you the evidence which reason can produce for the existence of the soul after death, and have shown you that, whatever force may be assigned to it, it is upon the doctrines and promises of the Gospel that the hope of Christians rests.</w:t>
      </w:r>
    </w:p>
    <w:p w14:paraId="32659EAA">
      <w:pPr>
        <w:spacing w:after="289" w:line="259" w:lineRule="auto"/>
        <w:ind w:left="0" w:firstLine="0"/>
        <w:jc w:val="left"/>
        <w:rPr>
          <w:rFonts w:hint="eastAsia"/>
        </w:rPr>
      </w:pPr>
      <w:r>
        <w:rPr>
          <w:rFonts w:hint="eastAsia"/>
        </w:rPr>
        <w:t>我已向你们陈述了理性所能提供的关于灵魂死后存在的证据，并向你们表明，无论赋予它多大的力量，基督徒的盼望是建立在福音的教义和应许之上的。</w:t>
      </w:r>
    </w:p>
    <w:p w14:paraId="12C6BD7F">
      <w:pPr>
        <w:spacing w:after="289" w:line="259" w:lineRule="auto"/>
        <w:ind w:left="0" w:firstLine="0"/>
        <w:jc w:val="left"/>
        <w:rPr>
          <w:rFonts w:hint="eastAsia"/>
        </w:rPr>
      </w:pPr>
    </w:p>
    <w:p w14:paraId="0BC03FB8">
      <w:pPr>
        <w:spacing w:after="289" w:line="259" w:lineRule="auto"/>
        <w:ind w:left="0" w:firstLine="0"/>
        <w:jc w:val="left"/>
        <w:rPr>
          <w:rFonts w:hint="eastAsia"/>
        </w:rPr>
      </w:pPr>
      <w:r>
        <w:rPr>
          <w:rFonts w:hint="eastAsia"/>
        </w:rPr>
        <w:t>When we speak of the immortality of the soul in reference to believers, we mean not only the continuance of its consciousness and activity, but its existence in a state of perfection and felicity.</w:t>
      </w:r>
    </w:p>
    <w:p w14:paraId="5BED3D0B">
      <w:pPr>
        <w:spacing w:after="289" w:line="259" w:lineRule="auto"/>
        <w:ind w:left="0" w:firstLine="0"/>
        <w:jc w:val="left"/>
        <w:rPr>
          <w:rFonts w:hint="eastAsia"/>
        </w:rPr>
      </w:pPr>
      <w:r>
        <w:rPr>
          <w:rFonts w:hint="eastAsia"/>
        </w:rPr>
        <w:t>当我们谈论信徒的灵魂不朽时，我们不仅指其意识和活动的持续，还指其存在于一个完全与福乐的状态。</w:t>
      </w:r>
    </w:p>
    <w:p w14:paraId="20724BD1">
      <w:pPr>
        <w:spacing w:after="289" w:line="259" w:lineRule="auto"/>
        <w:ind w:left="0" w:firstLine="0"/>
        <w:jc w:val="left"/>
        <w:rPr>
          <w:rFonts w:hint="eastAsia"/>
        </w:rPr>
      </w:pPr>
    </w:p>
    <w:p w14:paraId="17EF4384">
      <w:pPr>
        <w:spacing w:after="289" w:line="259" w:lineRule="auto"/>
        <w:ind w:left="0" w:firstLine="0"/>
        <w:jc w:val="left"/>
        <w:rPr>
          <w:rFonts w:hint="eastAsia"/>
        </w:rPr>
      </w:pPr>
      <w:r>
        <w:rPr>
          <w:rFonts w:hint="eastAsia"/>
        </w:rPr>
        <w:t>As it is subject to imperfection and infirmity to the last hour of life, as the believer, even when he is standing on the verge of the eternal world, is still sinful as well as mortal, a change must take place immediately after its separation from the body, to qualify it for the new state into which it is introduced.</w:t>
      </w:r>
    </w:p>
    <w:p w14:paraId="2ADA22CF">
      <w:pPr>
        <w:spacing w:after="289" w:line="259" w:lineRule="auto"/>
        <w:ind w:left="0" w:firstLine="0"/>
        <w:jc w:val="left"/>
        <w:rPr>
          <w:rFonts w:hint="eastAsia"/>
        </w:rPr>
      </w:pPr>
      <w:r>
        <w:rPr>
          <w:rFonts w:hint="eastAsia"/>
        </w:rPr>
        <w:t>由于灵魂直到生命的最后一刻都受制于不完美和软弱，信徒即使站在永恒世界的边缘，仍然是有罪的，也是会死的，因此，在灵魂与身体分离之后，必须立即发生一个改变，使其有资格进入它所被引入的新状态。</w:t>
      </w:r>
    </w:p>
    <w:p w14:paraId="7FE78D25">
      <w:pPr>
        <w:spacing w:after="289" w:line="259" w:lineRule="auto"/>
        <w:ind w:left="0" w:firstLine="0"/>
        <w:jc w:val="left"/>
        <w:rPr>
          <w:rFonts w:hint="eastAsia"/>
        </w:rPr>
      </w:pPr>
    </w:p>
    <w:p w14:paraId="6D7B4566">
      <w:pPr>
        <w:spacing w:after="289" w:line="259" w:lineRule="auto"/>
        <w:ind w:left="0" w:firstLine="0"/>
        <w:jc w:val="left"/>
        <w:rPr>
          <w:rFonts w:hint="eastAsia"/>
        </w:rPr>
      </w:pPr>
      <w:r>
        <w:rPr>
          <w:rFonts w:hint="eastAsia"/>
        </w:rPr>
        <w:t>This change our Church expresses by its being "made perfect in holiness;" and it proceeds upon the authority of Scripture, for the souls in heaven are called "the spirits of just men made perfect."†</w:t>
      </w:r>
    </w:p>
    <w:p w14:paraId="0DE36329">
      <w:pPr>
        <w:spacing w:after="289" w:line="259" w:lineRule="auto"/>
        <w:ind w:left="0" w:firstLine="0"/>
        <w:jc w:val="left"/>
        <w:rPr>
          <w:rFonts w:hint="eastAsia"/>
        </w:rPr>
      </w:pPr>
      <w:r>
        <w:rPr>
          <w:rFonts w:hint="eastAsia"/>
        </w:rPr>
        <w:t>我们教会用“在圣洁上得以完全”来表达这个改变；这是基于圣经的权威，因为天上的灵魂被称为“被成全之义人的灵魂”。†</w:t>
      </w:r>
    </w:p>
    <w:p w14:paraId="6ED0CBF6">
      <w:pPr>
        <w:spacing w:after="289" w:line="259" w:lineRule="auto"/>
        <w:ind w:left="0" w:firstLine="0"/>
        <w:jc w:val="left"/>
        <w:rPr>
          <w:rFonts w:hint="eastAsia"/>
        </w:rPr>
      </w:pPr>
    </w:p>
    <w:p w14:paraId="6E9F1A3D">
      <w:pPr>
        <w:spacing w:after="289" w:line="259" w:lineRule="auto"/>
        <w:ind w:left="0" w:firstLine="0"/>
        <w:jc w:val="left"/>
        <w:rPr>
          <w:rFonts w:hint="eastAsia"/>
        </w:rPr>
      </w:pPr>
      <w:r>
        <w:rPr>
          <w:rFonts w:hint="eastAsia"/>
        </w:rPr>
        <w:t>There are different reasons which render the change necessary.</w:t>
      </w:r>
    </w:p>
    <w:p w14:paraId="28412F07">
      <w:pPr>
        <w:spacing w:after="289" w:line="259" w:lineRule="auto"/>
        <w:ind w:left="0" w:firstLine="0"/>
        <w:jc w:val="left"/>
        <w:rPr>
          <w:rFonts w:hint="eastAsia"/>
        </w:rPr>
      </w:pPr>
      <w:r>
        <w:rPr>
          <w:rFonts w:hint="eastAsia"/>
        </w:rPr>
        <w:t>有不同的原因使得这个改变是必要的。</w:t>
      </w:r>
    </w:p>
    <w:p w14:paraId="6C647632">
      <w:pPr>
        <w:spacing w:after="289" w:line="259" w:lineRule="auto"/>
        <w:ind w:left="0" w:firstLine="0"/>
        <w:jc w:val="left"/>
        <w:rPr>
          <w:rFonts w:hint="eastAsia"/>
        </w:rPr>
      </w:pPr>
    </w:p>
    <w:p w14:paraId="59E3575A">
      <w:pPr>
        <w:spacing w:after="289" w:line="259" w:lineRule="auto"/>
        <w:ind w:left="0" w:firstLine="0"/>
        <w:jc w:val="left"/>
        <w:rPr>
          <w:rFonts w:hint="eastAsia"/>
        </w:rPr>
      </w:pPr>
      <w:r>
        <w:rPr>
          <w:rFonts w:hint="eastAsia"/>
        </w:rPr>
        <w:t>First, Although God is pleased in the present state to hold communion with men, who are not perfect, through the mediation of his Son, yet it is his will that every stain of impurity should be removed from those who are admitted into his immediate presence.</w:t>
      </w:r>
    </w:p>
    <w:p w14:paraId="0CE007C6">
      <w:pPr>
        <w:spacing w:after="289" w:line="259" w:lineRule="auto"/>
        <w:ind w:left="0" w:firstLine="0"/>
        <w:jc w:val="left"/>
        <w:rPr>
          <w:rFonts w:hint="eastAsia"/>
        </w:rPr>
      </w:pPr>
      <w:r>
        <w:rPr>
          <w:rFonts w:hint="eastAsia"/>
        </w:rPr>
        <w:t>首先，尽管神在现今的状态中乐意借着祂儿子的中保与不完全的人相交，但祂的旨意是，凡被接入祂面前的人，都应除去一切不洁的污点。</w:t>
      </w:r>
    </w:p>
    <w:p w14:paraId="1A4F6BCC">
      <w:pPr>
        <w:spacing w:after="289" w:line="259" w:lineRule="auto"/>
        <w:ind w:left="0" w:firstLine="0"/>
        <w:jc w:val="left"/>
        <w:rPr>
          <w:rFonts w:hint="eastAsia"/>
        </w:rPr>
      </w:pPr>
    </w:p>
    <w:p w14:paraId="43B22CDB">
      <w:pPr>
        <w:spacing w:after="289" w:line="259" w:lineRule="auto"/>
        <w:ind w:left="0" w:firstLine="0"/>
        <w:jc w:val="left"/>
        <w:rPr>
          <w:rFonts w:hint="eastAsia"/>
        </w:rPr>
      </w:pPr>
      <w:r>
        <w:rPr>
          <w:rFonts w:hint="eastAsia"/>
        </w:rPr>
        <w:t>The inhabitants of the heavenly paradise must be holy, as Adam was in the garden of Eden.</w:t>
      </w:r>
    </w:p>
    <w:p w14:paraId="7D0C912D">
      <w:pPr>
        <w:spacing w:after="289" w:line="259" w:lineRule="auto"/>
        <w:ind w:left="0" w:firstLine="0"/>
        <w:jc w:val="left"/>
        <w:rPr>
          <w:rFonts w:hint="eastAsia"/>
        </w:rPr>
      </w:pPr>
      <w:r>
        <w:rPr>
          <w:rFonts w:hint="eastAsia"/>
        </w:rPr>
        <w:t>天国乐园的居民必须是圣洁的，如同亚当在伊甸园中一样。</w:t>
      </w:r>
    </w:p>
    <w:p w14:paraId="6F20BB48">
      <w:pPr>
        <w:spacing w:after="289" w:line="259" w:lineRule="auto"/>
        <w:ind w:left="0" w:firstLine="0"/>
        <w:jc w:val="left"/>
        <w:rPr>
          <w:rFonts w:hint="eastAsia"/>
        </w:rPr>
      </w:pPr>
    </w:p>
    <w:p w14:paraId="4F21F5A7">
      <w:pPr>
        <w:spacing w:after="289" w:line="259" w:lineRule="auto"/>
        <w:ind w:left="0" w:firstLine="0"/>
        <w:jc w:val="left"/>
        <w:rPr>
          <w:rFonts w:hint="eastAsia"/>
        </w:rPr>
      </w:pPr>
      <w:r>
        <w:rPr>
          <w:rFonts w:hint="eastAsia"/>
        </w:rPr>
        <w:t>The image of their Maker, which was defaced by sin, must be fully restored, and shine with its original lustre, that he may again look with complacency upon the work of his hands.</w:t>
      </w:r>
    </w:p>
    <w:p w14:paraId="2DC05461">
      <w:pPr>
        <w:spacing w:after="289" w:line="259" w:lineRule="auto"/>
        <w:ind w:left="0" w:firstLine="0"/>
        <w:jc w:val="left"/>
        <w:rPr>
          <w:rFonts w:hint="eastAsia"/>
        </w:rPr>
      </w:pPr>
      <w:r>
        <w:rPr>
          <w:rFonts w:hint="eastAsia"/>
        </w:rPr>
        <w:t>他们造物主的形象，曾被罪所毁损，必须完全恢复，并闪耀其原初的光辉，好让祂能再次以喜悦的眼光看待祂手中的工作。</w:t>
      </w:r>
    </w:p>
    <w:p w14:paraId="66666B3B">
      <w:pPr>
        <w:spacing w:after="289" w:line="259" w:lineRule="auto"/>
        <w:ind w:left="0" w:firstLine="0"/>
        <w:jc w:val="left"/>
        <w:rPr>
          <w:rFonts w:hint="eastAsia"/>
        </w:rPr>
      </w:pPr>
    </w:p>
    <w:p w14:paraId="70359EA9">
      <w:pPr>
        <w:spacing w:after="289" w:line="259" w:lineRule="auto"/>
        <w:ind w:left="0" w:firstLine="0"/>
        <w:jc w:val="left"/>
        <w:rPr>
          <w:rFonts w:hint="eastAsia"/>
        </w:rPr>
      </w:pPr>
      <w:r>
        <w:rPr>
          <w:rFonts w:hint="eastAsia"/>
        </w:rPr>
        <w:t>Were there any remains of sin in heaven, it might seem that his own purity was not absolutely perfect, and that evil might dwell with him; but the complete redemption of the objects of his love from the slighest moral taint, will demonstrate his holiness as well as his goodness.</w:t>
      </w:r>
    </w:p>
    <w:p w14:paraId="7E8BA03E">
      <w:pPr>
        <w:spacing w:after="289" w:line="259" w:lineRule="auto"/>
        <w:ind w:left="0" w:firstLine="0"/>
        <w:jc w:val="left"/>
        <w:rPr>
          <w:rFonts w:hint="eastAsia"/>
        </w:rPr>
      </w:pPr>
      <w:r>
        <w:rPr>
          <w:rFonts w:hint="eastAsia"/>
        </w:rPr>
        <w:t>若天上有任何罪的残余，似乎祂自己的纯洁就并非绝对完美，邪恶也可能与祂同住；但祂所爱之对象从最微小的道德污点中得完全的救赎，将彰显祂的圣洁和良善。</w:t>
      </w:r>
    </w:p>
    <w:p w14:paraId="1F86D5B9">
      <w:pPr>
        <w:spacing w:after="289" w:line="259" w:lineRule="auto"/>
        <w:ind w:left="0" w:firstLine="0"/>
        <w:jc w:val="left"/>
        <w:rPr>
          <w:rFonts w:hint="eastAsia"/>
        </w:rPr>
      </w:pPr>
    </w:p>
    <w:p w14:paraId="06C87CD9">
      <w:pPr>
        <w:spacing w:after="289" w:line="259" w:lineRule="auto"/>
        <w:ind w:left="0" w:firstLine="0"/>
        <w:jc w:val="left"/>
        <w:rPr>
          <w:rFonts w:hint="eastAsia"/>
        </w:rPr>
      </w:pPr>
      <w:r>
        <w:rPr>
          <w:rFonts w:hint="eastAsia"/>
        </w:rPr>
        <w:t>In the place where he is manifested in the full splendour of his infinite excellencies, there is not a corner which is not illuminated.</w:t>
      </w:r>
    </w:p>
    <w:p w14:paraId="0115A822">
      <w:pPr>
        <w:spacing w:after="289" w:line="259" w:lineRule="auto"/>
        <w:ind w:left="0" w:firstLine="0"/>
        <w:jc w:val="left"/>
        <w:rPr>
          <w:rFonts w:hint="eastAsia"/>
        </w:rPr>
      </w:pPr>
      <w:r>
        <w:rPr>
          <w:rFonts w:hint="eastAsia"/>
        </w:rPr>
        <w:t>在祂以其无限卓越的全部光辉彰显之处，没有一个角落不被照亮。</w:t>
      </w:r>
    </w:p>
    <w:p w14:paraId="135D9823">
      <w:pPr>
        <w:spacing w:after="289" w:line="259" w:lineRule="auto"/>
        <w:ind w:left="0" w:firstLine="0"/>
        <w:jc w:val="left"/>
        <w:rPr>
          <w:rFonts w:hint="eastAsia"/>
        </w:rPr>
      </w:pPr>
    </w:p>
    <w:p w14:paraId="0AFD6A73">
      <w:pPr>
        <w:spacing w:after="289" w:line="259" w:lineRule="auto"/>
        <w:ind w:left="0" w:firstLine="0"/>
        <w:jc w:val="left"/>
        <w:rPr>
          <w:rFonts w:hint="eastAsia"/>
        </w:rPr>
      </w:pPr>
      <w:r>
        <w:rPr>
          <w:rFonts w:hint="eastAsia"/>
        </w:rPr>
        <w:t>"There shall in no wise enter into it any thing that defileth, neither whatsoever worketh abomination or maketh a lie; but they which are written in the Lamb's book of life."‡</w:t>
      </w:r>
    </w:p>
    <w:p w14:paraId="1A97D64F">
      <w:pPr>
        <w:spacing w:after="289" w:line="259" w:lineRule="auto"/>
        <w:ind w:left="0" w:firstLine="0"/>
        <w:jc w:val="left"/>
        <w:rPr>
          <w:rFonts w:hint="eastAsia"/>
        </w:rPr>
      </w:pPr>
      <w:r>
        <w:rPr>
          <w:rFonts w:hint="eastAsia"/>
        </w:rPr>
        <w:t>“凡不洁净的，并那行可憎与虚谎之事的，总不得进那城；只有名字写在羔羊生命册上的才得进去。”‡</w:t>
      </w:r>
    </w:p>
    <w:p w14:paraId="16889556">
      <w:pPr>
        <w:spacing w:after="289" w:line="259" w:lineRule="auto"/>
        <w:ind w:left="0" w:firstLine="0"/>
        <w:jc w:val="left"/>
        <w:rPr>
          <w:rFonts w:hint="eastAsia"/>
        </w:rPr>
      </w:pPr>
    </w:p>
    <w:p w14:paraId="4917A8B4">
      <w:pPr>
        <w:spacing w:after="289" w:line="259" w:lineRule="auto"/>
        <w:ind w:left="0" w:firstLine="0"/>
        <w:jc w:val="left"/>
        <w:rPr>
          <w:rFonts w:hint="eastAsia"/>
        </w:rPr>
      </w:pPr>
      <w:r>
        <w:rPr>
          <w:rFonts w:hint="eastAsia"/>
        </w:rPr>
        <w:t>Secondly, Unless the souls of the saints were perfectly pure, they would be unfit for the society into which they are admitted in the other world.</w:t>
      </w:r>
    </w:p>
    <w:p w14:paraId="27C98BF3">
      <w:pPr>
        <w:spacing w:after="289" w:line="259" w:lineRule="auto"/>
        <w:ind w:left="0" w:firstLine="0"/>
        <w:jc w:val="left"/>
        <w:rPr>
          <w:rFonts w:hint="eastAsia"/>
        </w:rPr>
      </w:pPr>
      <w:r>
        <w:rPr>
          <w:rFonts w:hint="eastAsia"/>
        </w:rPr>
        <w:t>其次，除非圣徒的灵魂完全纯洁，否则他们就不适合进入他们在另一个世界所被接纳的社群。</w:t>
      </w:r>
    </w:p>
    <w:p w14:paraId="6182E3BF">
      <w:pPr>
        <w:spacing w:after="289" w:line="259" w:lineRule="auto"/>
        <w:ind w:left="0" w:firstLine="0"/>
        <w:jc w:val="left"/>
        <w:rPr>
          <w:rFonts w:hint="eastAsia"/>
        </w:rPr>
      </w:pPr>
    </w:p>
    <w:p w14:paraId="1E29B5BB">
      <w:pPr>
        <w:spacing w:after="289" w:line="259" w:lineRule="auto"/>
        <w:ind w:left="0" w:firstLine="0"/>
        <w:jc w:val="left"/>
        <w:rPr>
          <w:rFonts w:hint="eastAsia"/>
        </w:rPr>
      </w:pPr>
      <w:r>
        <w:rPr>
          <w:rFonts w:hint="eastAsia"/>
        </w:rPr>
        <w:t>Heaven is the original abode of the angels; but, in consequence of redemption, it is destined to be the habitation also of men, united in one family with angels.</w:t>
      </w:r>
    </w:p>
    <w:p w14:paraId="256FCE8C">
      <w:pPr>
        <w:spacing w:after="289" w:line="259" w:lineRule="auto"/>
        <w:ind w:left="0" w:firstLine="0"/>
        <w:jc w:val="left"/>
        <w:rPr>
          <w:rFonts w:hint="eastAsia"/>
        </w:rPr>
      </w:pPr>
      <w:r>
        <w:rPr>
          <w:rFonts w:hint="eastAsia"/>
        </w:rPr>
        <w:t>天堂是天使们最初的居所；但因着救赎，它也注定成为人的居所，与天使联合在一个家庭里。</w:t>
      </w:r>
    </w:p>
    <w:p w14:paraId="064B8E4B">
      <w:pPr>
        <w:spacing w:after="289" w:line="259" w:lineRule="auto"/>
        <w:ind w:left="0" w:firstLine="0"/>
        <w:jc w:val="left"/>
        <w:rPr>
          <w:rFonts w:hint="eastAsia"/>
        </w:rPr>
      </w:pPr>
    </w:p>
    <w:p w14:paraId="7DEBCC2C">
      <w:pPr>
        <w:spacing w:after="289" w:line="259" w:lineRule="auto"/>
        <w:ind w:left="0" w:firstLine="0"/>
        <w:jc w:val="left"/>
        <w:rPr>
          <w:rFonts w:hint="eastAsia"/>
        </w:rPr>
      </w:pPr>
      <w:r>
        <w:rPr>
          <w:rFonts w:hint="eastAsia"/>
        </w:rPr>
        <w:t>At present there is a connection between them, for the angels minister to the saints; but what passes is silent and unseen.</w:t>
      </w:r>
    </w:p>
    <w:p w14:paraId="3A51F034">
      <w:pPr>
        <w:spacing w:after="289" w:line="259" w:lineRule="auto"/>
        <w:ind w:left="0" w:firstLine="0"/>
        <w:jc w:val="left"/>
        <w:rPr>
          <w:rFonts w:hint="eastAsia"/>
        </w:rPr>
      </w:pPr>
      <w:r>
        <w:rPr>
          <w:rFonts w:hint="eastAsia"/>
        </w:rPr>
        <w:t>目前他们之间有一种联系，因为天使服侍圣徒；但所发生的一切都是寂静无声、不可见的。</w:t>
      </w:r>
    </w:p>
    <w:p w14:paraId="732643DB">
      <w:pPr>
        <w:spacing w:after="289" w:line="259" w:lineRule="auto"/>
        <w:ind w:left="0" w:firstLine="0"/>
        <w:jc w:val="left"/>
        <w:rPr>
          <w:rFonts w:hint="eastAsia"/>
        </w:rPr>
      </w:pPr>
    </w:p>
    <w:p w14:paraId="17A46C70">
      <w:pPr>
        <w:spacing w:after="289" w:line="259" w:lineRule="auto"/>
        <w:ind w:left="0" w:firstLine="0"/>
        <w:jc w:val="left"/>
        <w:rPr>
          <w:rFonts w:hint="eastAsia"/>
        </w:rPr>
      </w:pPr>
      <w:r>
        <w:rPr>
          <w:rFonts w:hint="eastAsia"/>
        </w:rPr>
        <w:t>It is not properly a correspondence, but a series of good offices performed by the one party to the other; and to this general intercourse the imperfection by the saints presents no obstacles.</w:t>
      </w:r>
    </w:p>
    <w:p w14:paraId="707F9762">
      <w:pPr>
        <w:spacing w:after="289" w:line="259" w:lineRule="auto"/>
        <w:ind w:left="0" w:firstLine="0"/>
        <w:jc w:val="left"/>
        <w:rPr>
          <w:rFonts w:hint="eastAsia"/>
        </w:rPr>
      </w:pPr>
      <w:r>
        <w:rPr>
          <w:rFonts w:hint="eastAsia"/>
        </w:rPr>
        <w:t>这并非真正的交流，而是一方对另一方所行的一系列善举；对于这种普遍的交往，圣徒的不完美并不构成障碍。</w:t>
      </w:r>
    </w:p>
    <w:p w14:paraId="29B468BD">
      <w:pPr>
        <w:spacing w:after="289" w:line="259" w:lineRule="auto"/>
        <w:ind w:left="0" w:firstLine="0"/>
        <w:jc w:val="left"/>
        <w:rPr>
          <w:rFonts w:hint="eastAsia"/>
        </w:rPr>
      </w:pPr>
    </w:p>
    <w:p w14:paraId="74D70381">
      <w:pPr>
        <w:spacing w:after="289" w:line="259" w:lineRule="auto"/>
        <w:ind w:left="0" w:firstLine="0"/>
        <w:jc w:val="left"/>
        <w:rPr>
          <w:rFonts w:hint="eastAsia"/>
        </w:rPr>
      </w:pPr>
      <w:r>
        <w:rPr>
          <w:rFonts w:hint="eastAsia"/>
        </w:rPr>
        <w:t>But, were the disembodied spirits of the latter to mingle with the holy spirits around the throne, while they retained the darkness, and infirmity, and irregular affections to which they were subject upon earth, we cannot conceive that the intercourse could be cordial and agreeable upon either side.</w:t>
      </w:r>
    </w:p>
    <w:p w14:paraId="7EC93143">
      <w:pPr>
        <w:spacing w:after="289" w:line="259" w:lineRule="auto"/>
        <w:ind w:left="0" w:firstLine="0"/>
        <w:jc w:val="left"/>
        <w:rPr>
          <w:rFonts w:hint="eastAsia"/>
        </w:rPr>
      </w:pPr>
      <w:r>
        <w:rPr>
          <w:rFonts w:hint="eastAsia"/>
        </w:rPr>
        <w:t>但是，如果后者的脱体之灵要与宝座周围的圣灵相交，而他们仍保留着他们在地上所受的黑暗、软弱和不规律的情感，我们无法想象这种交往对任何一方会是亲切愉快的。</w:t>
      </w:r>
    </w:p>
    <w:p w14:paraId="41D56B79">
      <w:pPr>
        <w:spacing w:after="289" w:line="259" w:lineRule="auto"/>
        <w:ind w:left="0" w:firstLine="0"/>
        <w:jc w:val="left"/>
        <w:rPr>
          <w:rFonts w:hint="eastAsia"/>
        </w:rPr>
      </w:pPr>
    </w:p>
    <w:p w14:paraId="0131343D">
      <w:pPr>
        <w:spacing w:after="289" w:line="259" w:lineRule="auto"/>
        <w:ind w:left="0" w:firstLine="0"/>
        <w:jc w:val="left"/>
        <w:rPr>
          <w:rFonts w:hint="eastAsia"/>
        </w:rPr>
      </w:pPr>
      <w:r>
        <w:rPr>
          <w:rFonts w:hint="eastAsia"/>
        </w:rPr>
        <w:t>The celestial spirits would be often offended, and the human spirits would be abashed and dismayed.</w:t>
      </w:r>
    </w:p>
    <w:p w14:paraId="62FAD27F">
      <w:pPr>
        <w:spacing w:after="289" w:line="259" w:lineRule="auto"/>
        <w:ind w:left="0" w:firstLine="0"/>
        <w:jc w:val="left"/>
        <w:rPr>
          <w:rFonts w:hint="eastAsia"/>
        </w:rPr>
      </w:pPr>
      <w:r>
        <w:rPr>
          <w:rFonts w:hint="eastAsia"/>
        </w:rPr>
        <w:t>天上的灵会时常被冒犯，而人的灵会感到羞愧和惊慌。</w:t>
      </w:r>
    </w:p>
    <w:p w14:paraId="29A9D1E8">
      <w:pPr>
        <w:spacing w:after="289" w:line="259" w:lineRule="auto"/>
        <w:ind w:left="0" w:firstLine="0"/>
        <w:jc w:val="left"/>
        <w:rPr>
          <w:rFonts w:hint="eastAsia"/>
        </w:rPr>
      </w:pPr>
    </w:p>
    <w:p w14:paraId="611365F6">
      <w:pPr>
        <w:spacing w:after="289" w:line="259" w:lineRule="auto"/>
        <w:ind w:left="0" w:firstLine="0"/>
        <w:jc w:val="left"/>
        <w:rPr>
          <w:rFonts w:hint="eastAsia"/>
        </w:rPr>
      </w:pPr>
      <w:r>
        <w:rPr>
          <w:rFonts w:hint="eastAsia"/>
        </w:rPr>
        <w:t>There would be an overwhelming superiority on the one hand, and a humiliating sense of inferiority on the other.</w:t>
      </w:r>
    </w:p>
    <w:p w14:paraId="2CD08FA0">
      <w:pPr>
        <w:spacing w:after="289" w:line="259" w:lineRule="auto"/>
        <w:ind w:left="0" w:firstLine="0"/>
        <w:jc w:val="left"/>
        <w:rPr>
          <w:rFonts w:hint="eastAsia"/>
        </w:rPr>
      </w:pPr>
      <w:r>
        <w:rPr>
          <w:rFonts w:hint="eastAsia"/>
        </w:rPr>
        <w:t>一方面会有压倒性的优越感，另一方面会有羞辱性的自卑感。</w:t>
      </w:r>
    </w:p>
    <w:p w14:paraId="0305946B">
      <w:pPr>
        <w:spacing w:after="289" w:line="259" w:lineRule="auto"/>
        <w:ind w:left="0" w:firstLine="0"/>
        <w:jc w:val="left"/>
        <w:rPr>
          <w:rFonts w:hint="eastAsia"/>
        </w:rPr>
      </w:pPr>
    </w:p>
    <w:p w14:paraId="19FEBF59">
      <w:pPr>
        <w:spacing w:after="289" w:line="259" w:lineRule="auto"/>
        <w:ind w:left="0" w:firstLine="0"/>
        <w:jc w:val="left"/>
        <w:rPr>
          <w:rFonts w:hint="eastAsia"/>
        </w:rPr>
      </w:pPr>
      <w:r>
        <w:rPr>
          <w:rFonts w:hint="eastAsia"/>
        </w:rPr>
        <w:t>There would be wanting an entire congeniality of sentiment and feeling.</w:t>
      </w:r>
    </w:p>
    <w:p w14:paraId="4E06F2DD">
      <w:pPr>
        <w:spacing w:after="289" w:line="259" w:lineRule="auto"/>
        <w:ind w:left="0" w:firstLine="0"/>
        <w:jc w:val="left"/>
        <w:rPr>
          <w:rFonts w:hint="eastAsia"/>
        </w:rPr>
      </w:pPr>
      <w:r>
        <w:rPr>
          <w:rFonts w:hint="eastAsia"/>
        </w:rPr>
        <w:t>将会缺少情感和感觉上的完全契合。</w:t>
      </w:r>
    </w:p>
    <w:p w14:paraId="3DFFFBC6">
      <w:pPr>
        <w:spacing w:after="289" w:line="259" w:lineRule="auto"/>
        <w:ind w:left="0" w:firstLine="0"/>
        <w:jc w:val="left"/>
        <w:rPr>
          <w:rFonts w:hint="eastAsia"/>
        </w:rPr>
      </w:pPr>
    </w:p>
    <w:p w14:paraId="75BBD920">
      <w:pPr>
        <w:spacing w:after="289" w:line="259" w:lineRule="auto"/>
        <w:ind w:left="0" w:firstLine="0"/>
        <w:jc w:val="left"/>
        <w:rPr>
          <w:rFonts w:hint="eastAsia"/>
        </w:rPr>
      </w:pPr>
      <w:r>
        <w:rPr>
          <w:rFonts w:hint="eastAsia"/>
        </w:rPr>
        <w:t>It is necessary, therefore, that men should be as the angels, by possessing faculties, if not equal in strength, yet equally free from the pollution of sin, and equally prompt to engage in the sublime and fervent devotions of the heavenly sanctuary.</w:t>
      </w:r>
    </w:p>
    <w:p w14:paraId="6129663A">
      <w:pPr>
        <w:spacing w:after="289" w:line="259" w:lineRule="auto"/>
        <w:ind w:left="0" w:firstLine="0"/>
        <w:jc w:val="left"/>
        <w:rPr>
          <w:rFonts w:hint="eastAsia"/>
        </w:rPr>
      </w:pPr>
      <w:r>
        <w:rPr>
          <w:rFonts w:hint="eastAsia"/>
        </w:rPr>
        <w:t>因此，人必须像天使一样，拥有官能，即使力量不等，却同样脱离罪的污秽，同样迅速地参与天上圣所崇高而热切的敬拜。</w:t>
      </w:r>
    </w:p>
    <w:p w14:paraId="11403157">
      <w:pPr>
        <w:spacing w:after="289" w:line="259" w:lineRule="auto"/>
        <w:ind w:left="0" w:firstLine="0"/>
        <w:jc w:val="left"/>
        <w:rPr>
          <w:rFonts w:hint="eastAsia"/>
        </w:rPr>
      </w:pPr>
    </w:p>
    <w:p w14:paraId="431849A5">
      <w:pPr>
        <w:spacing w:after="289" w:line="259" w:lineRule="auto"/>
        <w:ind w:left="0" w:firstLine="0"/>
        <w:jc w:val="left"/>
        <w:rPr>
          <w:rFonts w:hint="eastAsia"/>
        </w:rPr>
      </w:pPr>
      <w:r>
        <w:rPr>
          <w:rFonts w:hint="eastAsia"/>
        </w:rPr>
        <w:t>This leads me to remark, in the third place, That, unless the souls of the saints were rendered perfectly holy at death, they could not fully enjoy the felicity of the future state.</w:t>
      </w:r>
    </w:p>
    <w:p w14:paraId="5BCD1292">
      <w:pPr>
        <w:spacing w:after="289" w:line="259" w:lineRule="auto"/>
        <w:ind w:left="0" w:firstLine="0"/>
        <w:jc w:val="left"/>
        <w:rPr>
          <w:rFonts w:hint="eastAsia"/>
        </w:rPr>
      </w:pPr>
      <w:r>
        <w:rPr>
          <w:rFonts w:hint="eastAsia"/>
        </w:rPr>
        <w:t>这使我谈到第三点，即除非圣徒的灵魂在死时被完全分别为圣，否则他们就无法完全享受未来状态的福乐。</w:t>
      </w:r>
    </w:p>
    <w:p w14:paraId="738EEE3F">
      <w:pPr>
        <w:spacing w:after="289" w:line="259" w:lineRule="auto"/>
        <w:ind w:left="0" w:firstLine="0"/>
        <w:jc w:val="left"/>
        <w:rPr>
          <w:rFonts w:hint="eastAsia"/>
        </w:rPr>
      </w:pPr>
    </w:p>
    <w:p w14:paraId="48764944">
      <w:pPr>
        <w:spacing w:after="289" w:line="259" w:lineRule="auto"/>
        <w:ind w:left="0" w:firstLine="0"/>
        <w:jc w:val="left"/>
        <w:rPr>
          <w:rFonts w:hint="eastAsia"/>
        </w:rPr>
      </w:pPr>
      <w:r>
        <w:rPr>
          <w:rFonts w:hint="eastAsia"/>
        </w:rPr>
        <w:t>They could not enter with the whole heart into the service, and might occasionally feel a reluctance to it, when the unrenewed part of their nature shed its malignant influence upon them.</w:t>
      </w:r>
    </w:p>
    <w:p w14:paraId="54DB74ED">
      <w:pPr>
        <w:spacing w:after="289" w:line="259" w:lineRule="auto"/>
        <w:ind w:left="0" w:firstLine="0"/>
        <w:jc w:val="left"/>
        <w:rPr>
          <w:rFonts w:hint="eastAsia"/>
        </w:rPr>
      </w:pPr>
      <w:r>
        <w:rPr>
          <w:rFonts w:hint="eastAsia"/>
        </w:rPr>
        <w:t>他们不能全心投入事奉，当他们本性中未更新的部分对其产生恶意影响时，他们可能会偶尔感到不情愿。</w:t>
      </w:r>
    </w:p>
    <w:p w14:paraId="70620C14">
      <w:pPr>
        <w:spacing w:after="289" w:line="259" w:lineRule="auto"/>
        <w:ind w:left="0" w:firstLine="0"/>
        <w:jc w:val="left"/>
        <w:rPr>
          <w:rFonts w:hint="eastAsia"/>
        </w:rPr>
      </w:pPr>
    </w:p>
    <w:p w14:paraId="7B55C3D6">
      <w:pPr>
        <w:spacing w:after="289" w:line="259" w:lineRule="auto"/>
        <w:ind w:left="0" w:firstLine="0"/>
        <w:jc w:val="left"/>
        <w:rPr>
          <w:rFonts w:hint="eastAsia"/>
        </w:rPr>
      </w:pPr>
      <w:r>
        <w:rPr>
          <w:rFonts w:hint="eastAsia"/>
        </w:rPr>
        <w:t>Their love might at one time burn with an ardent flame, and at other times might be faint and languid.</w:t>
      </w:r>
    </w:p>
    <w:p w14:paraId="577EB320">
      <w:pPr>
        <w:spacing w:after="289" w:line="259" w:lineRule="auto"/>
        <w:ind w:left="0" w:firstLine="0"/>
        <w:jc w:val="left"/>
        <w:rPr>
          <w:rFonts w:hint="eastAsia"/>
        </w:rPr>
      </w:pPr>
      <w:r>
        <w:rPr>
          <w:rFonts w:hint="eastAsia"/>
        </w:rPr>
        <w:t>他们的爱有时可能如烈火般燃烧，有时又可能微弱无力。</w:t>
      </w:r>
    </w:p>
    <w:p w14:paraId="70F97415">
      <w:pPr>
        <w:spacing w:after="289" w:line="259" w:lineRule="auto"/>
        <w:ind w:left="0" w:firstLine="0"/>
        <w:jc w:val="left"/>
        <w:rPr>
          <w:rFonts w:hint="eastAsia"/>
        </w:rPr>
      </w:pPr>
    </w:p>
    <w:p w14:paraId="0E2B979F">
      <w:pPr>
        <w:spacing w:after="289" w:line="259" w:lineRule="auto"/>
        <w:ind w:left="0" w:firstLine="0"/>
        <w:jc w:val="left"/>
        <w:rPr>
          <w:rFonts w:hint="eastAsia"/>
        </w:rPr>
      </w:pPr>
      <w:r>
        <w:rPr>
          <w:rFonts w:hint="eastAsia"/>
        </w:rPr>
        <w:t>For the diversity in their state of feeling during the present life, we may, in some measure, account by the influence of the body, and we are totally incapable of conceiving the operations of the soul, when freed from this incumbrance.</w:t>
      </w:r>
    </w:p>
    <w:p w14:paraId="65DE1DEF">
      <w:pPr>
        <w:spacing w:after="289" w:line="259" w:lineRule="auto"/>
        <w:ind w:left="0" w:firstLine="0"/>
        <w:jc w:val="left"/>
        <w:rPr>
          <w:rFonts w:hint="eastAsia"/>
        </w:rPr>
      </w:pPr>
      <w:r>
        <w:rPr>
          <w:rFonts w:hint="eastAsia"/>
        </w:rPr>
        <w:t>对于今生他们情感状态的多样性，我们可以在某种程度上用身体的影响来解释，而我们完全无法想象当灵魂摆脱这个累赘时的运作。</w:t>
      </w:r>
    </w:p>
    <w:p w14:paraId="1B9F9631">
      <w:pPr>
        <w:spacing w:after="289" w:line="259" w:lineRule="auto"/>
        <w:ind w:left="0" w:firstLine="0"/>
        <w:jc w:val="left"/>
        <w:rPr>
          <w:rFonts w:hint="eastAsia"/>
        </w:rPr>
      </w:pPr>
    </w:p>
    <w:p w14:paraId="17A636D8">
      <w:pPr>
        <w:spacing w:after="289" w:line="259" w:lineRule="auto"/>
        <w:ind w:left="0" w:firstLine="0"/>
        <w:jc w:val="left"/>
        <w:rPr>
          <w:rFonts w:hint="eastAsia"/>
        </w:rPr>
      </w:pPr>
      <w:r>
        <w:rPr>
          <w:rFonts w:hint="eastAsia"/>
        </w:rPr>
        <w:t>But, although it might be exempt from some affections which it at present experiences by means of the body, yet its temper would still be subject to fluctuation while it was actuated by two different and opposite principles, and it could not feel that fervent, sustained, undivided love to God, which is at once the duty and the felicity of every rational creature.</w:t>
      </w:r>
    </w:p>
    <w:p w14:paraId="5E67DEBE">
      <w:pPr>
        <w:spacing w:after="289" w:line="259" w:lineRule="auto"/>
        <w:ind w:left="0" w:firstLine="0"/>
        <w:jc w:val="left"/>
        <w:rPr>
          <w:rFonts w:hint="eastAsia"/>
        </w:rPr>
      </w:pPr>
      <w:r>
        <w:rPr>
          <w:rFonts w:hint="eastAsia"/>
        </w:rPr>
        <w:t>但是，尽管它可能免于一些它目前借着身体所经历的情感，但只要它被两种不同且相反的原则所驱动，它的性情就仍然会波动，它也无法感受到那种对神热切、持续、专一的爱，这既是每个理性受造物的责任，也是他们的福乐。</w:t>
      </w:r>
    </w:p>
    <w:p w14:paraId="4576C3B3">
      <w:pPr>
        <w:spacing w:after="289" w:line="259" w:lineRule="auto"/>
        <w:ind w:left="0" w:firstLine="0"/>
        <w:jc w:val="left"/>
        <w:rPr>
          <w:rFonts w:hint="eastAsia"/>
        </w:rPr>
      </w:pPr>
    </w:p>
    <w:p w14:paraId="5A4793C5">
      <w:pPr>
        <w:spacing w:after="289" w:line="259" w:lineRule="auto"/>
        <w:ind w:left="0" w:firstLine="0"/>
        <w:jc w:val="left"/>
        <w:rPr>
          <w:rFonts w:hint="eastAsia"/>
        </w:rPr>
      </w:pPr>
      <w:r>
        <w:rPr>
          <w:rFonts w:hint="eastAsia"/>
        </w:rPr>
        <w:t>Wherever sin exists, there cannot be pure enjoyment.</w:t>
      </w:r>
    </w:p>
    <w:p w14:paraId="63AC1EFF">
      <w:pPr>
        <w:spacing w:after="289" w:line="259" w:lineRule="auto"/>
        <w:ind w:left="0" w:firstLine="0"/>
        <w:jc w:val="left"/>
        <w:rPr>
          <w:rFonts w:hint="eastAsia"/>
        </w:rPr>
      </w:pPr>
      <w:r>
        <w:rPr>
          <w:rFonts w:hint="eastAsia"/>
        </w:rPr>
        <w:t>凡有罪存在之处，就不可能有纯粹的享受。</w:t>
      </w:r>
    </w:p>
    <w:p w14:paraId="34B2B328">
      <w:pPr>
        <w:spacing w:after="289" w:line="259" w:lineRule="auto"/>
        <w:ind w:left="0" w:firstLine="0"/>
        <w:jc w:val="left"/>
        <w:rPr>
          <w:rFonts w:hint="eastAsia"/>
        </w:rPr>
      </w:pPr>
    </w:p>
    <w:p w14:paraId="29ED9851">
      <w:pPr>
        <w:spacing w:after="289" w:line="259" w:lineRule="auto"/>
        <w:ind w:left="0" w:firstLine="0"/>
        <w:jc w:val="left"/>
        <w:rPr>
          <w:rFonts w:hint="eastAsia"/>
        </w:rPr>
      </w:pPr>
      <w:r>
        <w:rPr>
          <w:rFonts w:hint="eastAsia"/>
        </w:rPr>
        <w:t>Even when its influence is circumscribed, it is still a cloud which intercepts some portion of the rays of the sun, a foreign ingredient which infuses bitterness into the cup of pleasure.</w:t>
      </w:r>
    </w:p>
    <w:p w14:paraId="39BBF1B1">
      <w:pPr>
        <w:spacing w:after="289" w:line="259" w:lineRule="auto"/>
        <w:ind w:left="0" w:firstLine="0"/>
        <w:jc w:val="left"/>
        <w:rPr>
          <w:rFonts w:hint="eastAsia"/>
        </w:rPr>
      </w:pPr>
      <w:r>
        <w:rPr>
          <w:rFonts w:hint="eastAsia"/>
        </w:rPr>
        <w:t>即使其影响被限制，它仍是一片遮蔽部分阳光的云，是一种给喜乐之杯注入苦涩的外来成分。</w:t>
      </w:r>
    </w:p>
    <w:p w14:paraId="42905B59">
      <w:pPr>
        <w:spacing w:after="289" w:line="259" w:lineRule="auto"/>
        <w:ind w:left="0" w:firstLine="0"/>
        <w:jc w:val="left"/>
        <w:rPr>
          <w:rFonts w:hint="eastAsia"/>
        </w:rPr>
      </w:pPr>
    </w:p>
    <w:p w14:paraId="4AACA90B">
      <w:pPr>
        <w:spacing w:after="289" w:line="259" w:lineRule="auto"/>
        <w:ind w:left="0" w:firstLine="0"/>
        <w:jc w:val="left"/>
        <w:rPr>
          <w:rFonts w:hint="eastAsia"/>
        </w:rPr>
      </w:pPr>
      <w:r>
        <w:rPr>
          <w:rFonts w:hint="eastAsia"/>
        </w:rPr>
        <w:t>The saint, whose most delightful hours on earth are spent in fellowship with God, would indeed feel himself at home in heaven; but the faintest trace of sin would cause an abatement of his bliss.</w:t>
      </w:r>
    </w:p>
    <w:p w14:paraId="0D1FC314">
      <w:pPr>
        <w:spacing w:after="289" w:line="259" w:lineRule="auto"/>
        <w:ind w:left="0" w:firstLine="0"/>
        <w:jc w:val="left"/>
        <w:rPr>
          <w:rFonts w:hint="eastAsia"/>
        </w:rPr>
      </w:pPr>
      <w:r>
        <w:rPr>
          <w:rFonts w:hint="eastAsia"/>
        </w:rPr>
        <w:t>圣徒在世上最愉悦的时光是在与神相交中度过的，他在天上确实会感到宾至如归；但最微弱的罪的痕迹也会使他的福乐减损。</w:t>
      </w:r>
    </w:p>
    <w:p w14:paraId="25A72A4A">
      <w:pPr>
        <w:spacing w:after="289" w:line="259" w:lineRule="auto"/>
        <w:ind w:left="0" w:firstLine="0"/>
        <w:jc w:val="left"/>
        <w:rPr>
          <w:rFonts w:hint="eastAsia"/>
        </w:rPr>
      </w:pPr>
    </w:p>
    <w:p w14:paraId="25D37390">
      <w:pPr>
        <w:spacing w:after="289" w:line="259" w:lineRule="auto"/>
        <w:ind w:left="0" w:firstLine="0"/>
        <w:jc w:val="left"/>
        <w:rPr>
          <w:rFonts w:hint="eastAsia"/>
        </w:rPr>
      </w:pPr>
      <w:r>
        <w:rPr>
          <w:rFonts w:hint="eastAsia"/>
        </w:rPr>
        <w:t>The work of sanctification is completed, at the separation of the soul from the body.</w:t>
      </w:r>
    </w:p>
    <w:p w14:paraId="6C8A7889">
      <w:pPr>
        <w:spacing w:after="289" w:line="259" w:lineRule="auto"/>
        <w:ind w:left="0" w:firstLine="0"/>
        <w:jc w:val="left"/>
        <w:rPr>
          <w:rFonts w:hint="eastAsia"/>
        </w:rPr>
      </w:pPr>
      <w:r>
        <w:rPr>
          <w:rFonts w:hint="eastAsia"/>
        </w:rPr>
        <w:t>成圣之工在灵魂与身体分离时完成。</w:t>
      </w:r>
    </w:p>
    <w:p w14:paraId="1D0E348C">
      <w:pPr>
        <w:spacing w:after="289" w:line="259" w:lineRule="auto"/>
        <w:ind w:left="0" w:firstLine="0"/>
        <w:jc w:val="left"/>
        <w:rPr>
          <w:rFonts w:hint="eastAsia"/>
        </w:rPr>
      </w:pPr>
    </w:p>
    <w:p w14:paraId="31F7F135">
      <w:pPr>
        <w:spacing w:after="289" w:line="259" w:lineRule="auto"/>
        <w:ind w:left="0" w:firstLine="0"/>
        <w:jc w:val="left"/>
        <w:rPr>
          <w:rFonts w:hint="eastAsia"/>
        </w:rPr>
      </w:pPr>
      <w:r>
        <w:rPr>
          <w:rFonts w:hint="eastAsia"/>
        </w:rPr>
        <w:t>We have reason to think that the soul does not remain a moment longer tainted with sin.</w:t>
      </w:r>
    </w:p>
    <w:p w14:paraId="67DC7372">
      <w:pPr>
        <w:spacing w:after="289" w:line="259" w:lineRule="auto"/>
        <w:ind w:left="0" w:firstLine="0"/>
        <w:jc w:val="left"/>
        <w:rPr>
          <w:rFonts w:hint="eastAsia"/>
        </w:rPr>
      </w:pPr>
      <w:r>
        <w:rPr>
          <w:rFonts w:hint="eastAsia"/>
        </w:rPr>
        <w:t>我们有理由认为，灵魂不再有片刻被罪玷污。</w:t>
      </w:r>
    </w:p>
    <w:p w14:paraId="4CF5D7F9">
      <w:pPr>
        <w:spacing w:after="289" w:line="259" w:lineRule="auto"/>
        <w:ind w:left="0" w:firstLine="0"/>
        <w:jc w:val="left"/>
        <w:rPr>
          <w:rFonts w:hint="eastAsia"/>
        </w:rPr>
      </w:pPr>
    </w:p>
    <w:p w14:paraId="3DF20FFB">
      <w:pPr>
        <w:spacing w:after="289" w:line="259" w:lineRule="auto"/>
        <w:ind w:left="0" w:firstLine="0"/>
        <w:jc w:val="left"/>
        <w:rPr>
          <w:rFonts w:hint="eastAsia"/>
        </w:rPr>
      </w:pPr>
      <w:r>
        <w:rPr>
          <w:rFonts w:hint="eastAsia"/>
        </w:rPr>
        <w:t>Angels carry it into the presence of God, and it appears before him in a state of unsullied purity.</w:t>
      </w:r>
    </w:p>
    <w:p w14:paraId="7DA69447">
      <w:pPr>
        <w:spacing w:after="289" w:line="259" w:lineRule="auto"/>
        <w:ind w:left="0" w:firstLine="0"/>
        <w:jc w:val="left"/>
        <w:rPr>
          <w:rFonts w:hint="eastAsia"/>
        </w:rPr>
      </w:pPr>
      <w:r>
        <w:rPr>
          <w:rFonts w:hint="eastAsia"/>
        </w:rPr>
        <w:t>天使将它带到神的面前，它以无瑕纯洁的状态显现在祂面前。</w:t>
      </w:r>
    </w:p>
    <w:p w14:paraId="2CA9EA4B">
      <w:pPr>
        <w:spacing w:after="289" w:line="259" w:lineRule="auto"/>
        <w:ind w:left="0" w:firstLine="0"/>
        <w:jc w:val="left"/>
        <w:rPr>
          <w:rFonts w:hint="eastAsia"/>
        </w:rPr>
      </w:pPr>
    </w:p>
    <w:p w14:paraId="3EAAD6CB">
      <w:pPr>
        <w:spacing w:after="289" w:line="259" w:lineRule="auto"/>
        <w:ind w:left="0" w:firstLine="0"/>
        <w:jc w:val="left"/>
        <w:rPr>
          <w:rFonts w:hint="eastAsia"/>
        </w:rPr>
      </w:pPr>
      <w:r>
        <w:rPr>
          <w:rFonts w:hint="eastAsia"/>
        </w:rPr>
        <w:t>If to the question, how this sudden change is effected? we are not able to return an answer, there is no cause for surprise; because we are equally ignorant of the mode of its initial and progressive change in the present life.</w:t>
      </w:r>
    </w:p>
    <w:p w14:paraId="5EA11608">
      <w:pPr>
        <w:spacing w:after="289" w:line="259" w:lineRule="auto"/>
        <w:ind w:left="0" w:firstLine="0"/>
        <w:jc w:val="left"/>
        <w:rPr>
          <w:rFonts w:hint="eastAsia"/>
        </w:rPr>
      </w:pPr>
      <w:r>
        <w:rPr>
          <w:rFonts w:hint="eastAsia"/>
        </w:rPr>
        <w:t>如果对这个问题，“这突然的改变是如何发生的？”我们不能给出答案，那也无需惊讶；因为我们同样不了解它在今生最初和渐进改变的方式。</w:t>
      </w:r>
    </w:p>
    <w:p w14:paraId="11E55785">
      <w:pPr>
        <w:spacing w:after="289" w:line="259" w:lineRule="auto"/>
        <w:ind w:left="0" w:firstLine="0"/>
        <w:jc w:val="left"/>
        <w:rPr>
          <w:rFonts w:hint="eastAsia"/>
        </w:rPr>
      </w:pPr>
    </w:p>
    <w:p w14:paraId="4841979F">
      <w:pPr>
        <w:spacing w:after="289" w:line="259" w:lineRule="auto"/>
        <w:ind w:left="0" w:firstLine="0"/>
        <w:jc w:val="left"/>
        <w:rPr>
          <w:rFonts w:hint="eastAsia"/>
        </w:rPr>
      </w:pPr>
      <w:r>
        <w:rPr>
          <w:rFonts w:hint="eastAsia"/>
        </w:rPr>
        <w:t>We may think that we know more about it, because we are acquainted with the means which are employed; but the truth is, that the means are the limit of our knowledge; and this will be manifest when we reflect, that there is a general application of them, an application where, in many instances, no effect is produced, and no man can perceive the reason of their success in one case, and of their failure in another.</w:t>
      </w:r>
    </w:p>
    <w:p w14:paraId="18F09AD8">
      <w:pPr>
        <w:spacing w:after="289" w:line="259" w:lineRule="auto"/>
        <w:ind w:left="0" w:firstLine="0"/>
        <w:jc w:val="left"/>
        <w:rPr>
          <w:rFonts w:hint="eastAsia"/>
        </w:rPr>
      </w:pPr>
      <w:r>
        <w:rPr>
          <w:rFonts w:hint="eastAsia"/>
        </w:rPr>
        <w:t>我们可能认为我们对此了解更多，因为我们熟悉所使用的蒙恩之道；但事实是，蒙恩之道是我们知识的界限；当我们反思到，它们被普遍应用，但在许多情况下没有产生效果，并且没有人能看出它们在一个案例中成功而在另一个案例中失败的原因时，这一点就显而易见了。</w:t>
      </w:r>
    </w:p>
    <w:p w14:paraId="49238513">
      <w:pPr>
        <w:spacing w:after="289" w:line="259" w:lineRule="auto"/>
        <w:ind w:left="0" w:firstLine="0"/>
        <w:jc w:val="left"/>
        <w:rPr>
          <w:rFonts w:hint="eastAsia"/>
        </w:rPr>
      </w:pPr>
    </w:p>
    <w:p w14:paraId="37323C16">
      <w:pPr>
        <w:spacing w:after="289" w:line="259" w:lineRule="auto"/>
        <w:ind w:left="0" w:firstLine="0"/>
        <w:jc w:val="left"/>
        <w:rPr>
          <w:rFonts w:hint="eastAsia"/>
        </w:rPr>
      </w:pPr>
      <w:r>
        <w:rPr>
          <w:rFonts w:hint="eastAsia"/>
        </w:rPr>
        <w:t>We are compelled to have recourse to a supernatural cause, the agency of the Holy Ghost, which is exerted or suspended from motives which we cannot assign.</w:t>
      </w:r>
    </w:p>
    <w:p w14:paraId="6DFFB4D3">
      <w:pPr>
        <w:spacing w:after="289" w:line="259" w:lineRule="auto"/>
        <w:ind w:left="0" w:firstLine="0"/>
        <w:jc w:val="left"/>
        <w:rPr>
          <w:rFonts w:hint="eastAsia"/>
        </w:rPr>
      </w:pPr>
      <w:r>
        <w:rPr>
          <w:rFonts w:hint="eastAsia"/>
        </w:rPr>
        <w:t>我们被迫求助于一个超自然的原因，即圣灵的作为，祂的作为是出于我们无法指明的动机而施行或中止的。</w:t>
      </w:r>
    </w:p>
    <w:p w14:paraId="57756849">
      <w:pPr>
        <w:spacing w:after="289" w:line="259" w:lineRule="auto"/>
        <w:ind w:left="0" w:firstLine="0"/>
        <w:jc w:val="left"/>
        <w:rPr>
          <w:rFonts w:hint="eastAsia"/>
        </w:rPr>
      </w:pPr>
    </w:p>
    <w:p w14:paraId="3A5D81D0">
      <w:pPr>
        <w:spacing w:after="289" w:line="259" w:lineRule="auto"/>
        <w:ind w:left="0" w:firstLine="0"/>
        <w:jc w:val="left"/>
        <w:rPr>
          <w:rFonts w:hint="eastAsia"/>
        </w:rPr>
      </w:pPr>
      <w:r>
        <w:rPr>
          <w:rFonts w:hint="eastAsia"/>
        </w:rPr>
        <w:t>It is not from want of power that he does not perfect his work in an instant, but because he acts conformably to a plan settled by divine wisdom; and when the time comes to change the plan, he can let forth at once such a measure of his influences as shall ensure its immediate completion.</w:t>
      </w:r>
    </w:p>
    <w:p w14:paraId="61B9ACD6">
      <w:pPr>
        <w:spacing w:after="289" w:line="259" w:lineRule="auto"/>
        <w:ind w:left="0" w:firstLine="0"/>
        <w:jc w:val="left"/>
        <w:rPr>
          <w:rFonts w:hint="eastAsia"/>
        </w:rPr>
      </w:pPr>
      <w:r>
        <w:rPr>
          <w:rFonts w:hint="eastAsia"/>
        </w:rPr>
        <w:t>并非因缺乏能力，祂才不立刻完成祂的工作，而是因为祂按照神智慧所定的计划行事；当改变计划的时候一到，祂就能立刻释放出足够的影响力，以确保其立即完成。</w:t>
      </w:r>
    </w:p>
    <w:p w14:paraId="7C2AFC51">
      <w:pPr>
        <w:spacing w:after="289" w:line="259" w:lineRule="auto"/>
        <w:ind w:left="0" w:firstLine="0"/>
        <w:jc w:val="left"/>
        <w:rPr>
          <w:rFonts w:hint="eastAsia"/>
        </w:rPr>
      </w:pPr>
    </w:p>
    <w:p w14:paraId="5D6FAF8B">
      <w:pPr>
        <w:spacing w:after="289" w:line="259" w:lineRule="auto"/>
        <w:ind w:left="0" w:firstLine="0"/>
        <w:jc w:val="left"/>
        <w:rPr>
          <w:rFonts w:hint="eastAsia"/>
        </w:rPr>
      </w:pPr>
      <w:r>
        <w:rPr>
          <w:rFonts w:hint="eastAsia"/>
        </w:rPr>
        <w:t>In this world believers are "sanified through the truth," that is, the power which sanctifies them is exerted by means of the truth, agreeably to the constitution of our rational nature.</w:t>
      </w:r>
    </w:p>
    <w:p w14:paraId="27B298E0">
      <w:pPr>
        <w:spacing w:after="289" w:line="259" w:lineRule="auto"/>
        <w:ind w:left="0" w:firstLine="0"/>
        <w:jc w:val="left"/>
        <w:rPr>
          <w:rFonts w:hint="eastAsia"/>
        </w:rPr>
      </w:pPr>
      <w:r>
        <w:rPr>
          <w:rFonts w:hint="eastAsia"/>
        </w:rPr>
        <w:t>在这个世界上，信徒是“借着真理成圣”的，也就是说，使他们成圣的能力是借着真理，按照我们理性本性的构造而施展的。</w:t>
      </w:r>
    </w:p>
    <w:p w14:paraId="03C69CCA">
      <w:pPr>
        <w:spacing w:after="289" w:line="259" w:lineRule="auto"/>
        <w:ind w:left="0" w:firstLine="0"/>
        <w:jc w:val="left"/>
        <w:rPr>
          <w:rFonts w:hint="eastAsia"/>
        </w:rPr>
      </w:pPr>
    </w:p>
    <w:p w14:paraId="500A9B9E">
      <w:pPr>
        <w:spacing w:after="289" w:line="259" w:lineRule="auto"/>
        <w:ind w:left="0" w:firstLine="0"/>
        <w:jc w:val="left"/>
        <w:rPr>
          <w:rFonts w:hint="eastAsia"/>
        </w:rPr>
      </w:pPr>
      <w:r>
        <w:rPr>
          <w:rFonts w:hint="eastAsia"/>
        </w:rPr>
        <w:t>The soul, on its entrance into the other world, will see God as he is, and by the contemplation of his glory, will be perfectly transformed into his image.</w:t>
      </w:r>
    </w:p>
    <w:p w14:paraId="1C58281E">
      <w:pPr>
        <w:spacing w:after="289" w:line="259" w:lineRule="auto"/>
        <w:ind w:left="0" w:firstLine="0"/>
        <w:jc w:val="left"/>
        <w:rPr>
          <w:rFonts w:hint="eastAsia"/>
        </w:rPr>
      </w:pPr>
      <w:r>
        <w:rPr>
          <w:rFonts w:hint="eastAsia"/>
        </w:rPr>
        <w:t>灵魂一进入另一个世界，就会看见神本来的样子，并且通过默想祂的荣耀，将完全被变化成祂的形象。</w:t>
      </w:r>
    </w:p>
    <w:p w14:paraId="145A9EBC">
      <w:pPr>
        <w:spacing w:after="289" w:line="259" w:lineRule="auto"/>
        <w:ind w:left="0" w:firstLine="0"/>
        <w:jc w:val="left"/>
        <w:rPr>
          <w:rFonts w:hint="eastAsia"/>
        </w:rPr>
      </w:pPr>
    </w:p>
    <w:p w14:paraId="6BC8154E">
      <w:pPr>
        <w:spacing w:after="289" w:line="259" w:lineRule="auto"/>
        <w:ind w:left="0" w:firstLine="0"/>
        <w:jc w:val="left"/>
        <w:rPr>
          <w:rFonts w:hint="eastAsia"/>
        </w:rPr>
      </w:pPr>
      <w:r>
        <w:rPr>
          <w:rFonts w:hint="eastAsia"/>
        </w:rPr>
        <w:t>Perfect holiness implies, that there are no errors in the understanding, no waywardness in the will, no irregularity in the affections; that the mind is filled with light, and the heart with love; that the whole soul is such as God requires it to be, and presents a spectacle on which he can look with unqualified approbation.</w:t>
      </w:r>
    </w:p>
    <w:p w14:paraId="2E7C47E7">
      <w:pPr>
        <w:spacing w:after="289" w:line="259" w:lineRule="auto"/>
        <w:ind w:left="0" w:firstLine="0"/>
        <w:jc w:val="left"/>
        <w:rPr>
          <w:rFonts w:hint="eastAsia"/>
        </w:rPr>
      </w:pPr>
      <w:r>
        <w:rPr>
          <w:rFonts w:hint="eastAsia"/>
        </w:rPr>
        <w:t>完全的圣洁意味着，悟性中没有错误，意志中没有任性，情感中没有不规律；心智充满光明，内心充满爱；整个灵魂都是神所要求的样子，并呈现出一幅祂可以毫无保留地赞许的景象。</w:t>
      </w:r>
    </w:p>
    <w:p w14:paraId="7F268C04">
      <w:pPr>
        <w:spacing w:after="289" w:line="259" w:lineRule="auto"/>
        <w:ind w:left="0" w:firstLine="0"/>
        <w:jc w:val="left"/>
        <w:rPr>
          <w:rFonts w:hint="eastAsia"/>
        </w:rPr>
      </w:pPr>
    </w:p>
    <w:p w14:paraId="57A14E02">
      <w:pPr>
        <w:spacing w:after="289" w:line="259" w:lineRule="auto"/>
        <w:ind w:left="0" w:firstLine="0"/>
        <w:jc w:val="left"/>
        <w:rPr>
          <w:rFonts w:hint="eastAsia"/>
        </w:rPr>
      </w:pPr>
      <w:r>
        <w:rPr>
          <w:rFonts w:hint="eastAsia"/>
        </w:rPr>
        <w:t>At present the saints cannot form a distinct idea of this state, because they have not experienced it; but they may judge of it by analogy, because they are already the subjects of the sanctifying operations of the Spirit, as we judge of any object by seeing an outline of it.</w:t>
      </w:r>
    </w:p>
    <w:p w14:paraId="56CD9701">
      <w:pPr>
        <w:spacing w:after="289" w:line="259" w:lineRule="auto"/>
        <w:ind w:left="0" w:firstLine="0"/>
        <w:jc w:val="left"/>
        <w:rPr>
          <w:rFonts w:hint="eastAsia"/>
        </w:rPr>
      </w:pPr>
      <w:r>
        <w:rPr>
          <w:rFonts w:hint="eastAsia"/>
        </w:rPr>
        <w:t>目前，圣徒无法对这种状态形成一个清晰的概念，因为他们没有经历过；但他们可以通过类比来判断它，因为他们已经是圣灵成圣工作的对象，就像我们通过看一个物体的轮廓来判断它一样。</w:t>
      </w:r>
    </w:p>
    <w:p w14:paraId="559EE8E4">
      <w:pPr>
        <w:spacing w:after="289" w:line="259" w:lineRule="auto"/>
        <w:ind w:left="0" w:firstLine="0"/>
        <w:jc w:val="left"/>
        <w:rPr>
          <w:rFonts w:hint="eastAsia"/>
        </w:rPr>
      </w:pPr>
    </w:p>
    <w:p w14:paraId="0E0ED83D">
      <w:pPr>
        <w:spacing w:after="289" w:line="259" w:lineRule="auto"/>
        <w:ind w:left="0" w:firstLine="0"/>
        <w:jc w:val="left"/>
        <w:rPr>
          <w:rFonts w:hint="eastAsia"/>
        </w:rPr>
      </w:pPr>
      <w:r>
        <w:rPr>
          <w:rFonts w:hint="eastAsia"/>
        </w:rPr>
        <w:t>The nearest approach to it is made in those moments of elevated devotion, when the Christian, abstracted from external things and absorbed in the contemplation of the Divine glory, can say with the Psalmist, "Whom have I in heaven but thee? and there is none in earth whom I desire besides thee;" when the motions of sin are suspended, and he is conscious only of love, and joy, and holy desires.</w:t>
      </w:r>
    </w:p>
    <w:p w14:paraId="1C07B063">
      <w:pPr>
        <w:spacing w:after="289" w:line="259" w:lineRule="auto"/>
        <w:ind w:left="0" w:firstLine="0"/>
        <w:jc w:val="left"/>
        <w:rPr>
          <w:rFonts w:hint="eastAsia"/>
        </w:rPr>
      </w:pPr>
      <w:r>
        <w:rPr>
          <w:rFonts w:hint="eastAsia"/>
        </w:rPr>
        <w:t>最接近这种状态的，是在那些崇高敬虔的时刻，当基督徒超脱于外物，沉浸在对神荣耀的默想中时，他能与诗人一同说：“除你以外，在天上我有谁呢？除你以外，在地上我也没有所爱慕的；”那时，罪的活动被暂停，他只意识到爱、喜乐和圣洁的渴望。</w:t>
      </w:r>
    </w:p>
    <w:p w14:paraId="2F722E15">
      <w:pPr>
        <w:spacing w:after="289" w:line="259" w:lineRule="auto"/>
        <w:ind w:left="0" w:firstLine="0"/>
        <w:jc w:val="left"/>
        <w:rPr>
          <w:rFonts w:hint="eastAsia"/>
        </w:rPr>
      </w:pPr>
    </w:p>
    <w:p w14:paraId="6AC92889">
      <w:pPr>
        <w:spacing w:after="289" w:line="259" w:lineRule="auto"/>
        <w:ind w:left="0" w:firstLine="0"/>
        <w:jc w:val="left"/>
        <w:rPr>
          <w:rFonts w:hint="eastAsia"/>
        </w:rPr>
      </w:pPr>
      <w:r>
        <w:rPr>
          <w:rFonts w:hint="eastAsia"/>
        </w:rPr>
        <w:t>I have only one remark more to make, that the perfect holiness which the soul attains at its separation from the body, is not mutable like the holiness of Adam, but fixed and permanent.</w:t>
      </w:r>
    </w:p>
    <w:p w14:paraId="5F2C8778">
      <w:pPr>
        <w:spacing w:after="289" w:line="259" w:lineRule="auto"/>
        <w:ind w:left="0" w:firstLine="0"/>
        <w:jc w:val="left"/>
        <w:rPr>
          <w:rFonts w:hint="eastAsia"/>
        </w:rPr>
      </w:pPr>
      <w:r>
        <w:rPr>
          <w:rFonts w:hint="eastAsia"/>
        </w:rPr>
        <w:t>我只想再补充一点，灵魂在与身体分离时所达到的完全圣洁，不像亚当的圣洁那样是可变的，而是固定和永恒的。</w:t>
      </w:r>
    </w:p>
    <w:p w14:paraId="6D69D08C">
      <w:pPr>
        <w:spacing w:after="289" w:line="259" w:lineRule="auto"/>
        <w:ind w:left="0" w:firstLine="0"/>
        <w:jc w:val="left"/>
        <w:rPr>
          <w:rFonts w:hint="eastAsia"/>
        </w:rPr>
      </w:pPr>
    </w:p>
    <w:p w14:paraId="19DBEA04">
      <w:pPr>
        <w:spacing w:after="289" w:line="259" w:lineRule="auto"/>
        <w:ind w:left="0" w:firstLine="0"/>
        <w:jc w:val="left"/>
        <w:rPr>
          <w:rFonts w:hint="eastAsia"/>
        </w:rPr>
      </w:pPr>
      <w:r>
        <w:rPr>
          <w:rFonts w:hint="eastAsia"/>
        </w:rPr>
        <w:t>The saints are made "pillars in the temple of their God, and shall go no more out."</w:t>
      </w:r>
    </w:p>
    <w:p w14:paraId="6DAA5174">
      <w:pPr>
        <w:spacing w:after="289" w:line="259" w:lineRule="auto"/>
        <w:ind w:left="0" w:firstLine="0"/>
        <w:jc w:val="left"/>
        <w:rPr>
          <w:rFonts w:hint="eastAsia"/>
        </w:rPr>
      </w:pPr>
      <w:r>
        <w:rPr>
          <w:rFonts w:hint="eastAsia"/>
        </w:rPr>
        <w:t>圣徒被立为“他们神殿中的柱子，永不再出去。”</w:t>
      </w:r>
    </w:p>
    <w:p w14:paraId="265462D7">
      <w:pPr>
        <w:spacing w:after="289" w:line="259" w:lineRule="auto"/>
        <w:ind w:left="0" w:firstLine="0"/>
        <w:jc w:val="left"/>
        <w:rPr>
          <w:rFonts w:hint="eastAsia"/>
        </w:rPr>
      </w:pPr>
    </w:p>
    <w:p w14:paraId="65871F82">
      <w:pPr>
        <w:spacing w:after="289" w:line="259" w:lineRule="auto"/>
        <w:ind w:left="0" w:firstLine="0"/>
        <w:jc w:val="left"/>
        <w:rPr>
          <w:rFonts w:hint="eastAsia"/>
        </w:rPr>
      </w:pPr>
      <w:r>
        <w:rPr>
          <w:rFonts w:hint="eastAsia"/>
        </w:rPr>
        <w:t>All creatures are mutable in themselves, but the power of the Creator can establish men, as it has established angels.</w:t>
      </w:r>
    </w:p>
    <w:p w14:paraId="49A85636">
      <w:pPr>
        <w:spacing w:after="289" w:line="259" w:lineRule="auto"/>
        <w:ind w:left="0" w:firstLine="0"/>
        <w:jc w:val="left"/>
        <w:rPr>
          <w:rFonts w:hint="eastAsia"/>
        </w:rPr>
      </w:pPr>
      <w:r>
        <w:rPr>
          <w:rFonts w:hint="eastAsia"/>
        </w:rPr>
        <w:t>所有受造物本身都是可变的，但造物主的能力可以坚固人，正如祂坚固了天使一样。</w:t>
      </w:r>
    </w:p>
    <w:p w14:paraId="75D1797F">
      <w:pPr>
        <w:spacing w:after="289" w:line="259" w:lineRule="auto"/>
        <w:ind w:left="0" w:firstLine="0"/>
        <w:jc w:val="left"/>
        <w:rPr>
          <w:rFonts w:hint="eastAsia"/>
        </w:rPr>
      </w:pPr>
    </w:p>
    <w:p w14:paraId="43B36BCD">
      <w:pPr>
        <w:spacing w:after="289" w:line="259" w:lineRule="auto"/>
        <w:ind w:left="0" w:firstLine="0"/>
        <w:jc w:val="left"/>
        <w:rPr>
          <w:rFonts w:hint="eastAsia"/>
        </w:rPr>
      </w:pPr>
      <w:r>
        <w:rPr>
          <w:rFonts w:hint="eastAsia"/>
        </w:rPr>
        <w:t>The saints will retain freedom of will in the heavenly world, but liberty is not inconsistent with an immutable state.</w:t>
      </w:r>
    </w:p>
    <w:p w14:paraId="5E9D119A">
      <w:pPr>
        <w:spacing w:after="289" w:line="259" w:lineRule="auto"/>
        <w:ind w:left="0" w:firstLine="0"/>
        <w:jc w:val="left"/>
        <w:rPr>
          <w:rFonts w:hint="eastAsia"/>
        </w:rPr>
      </w:pPr>
      <w:r>
        <w:rPr>
          <w:rFonts w:hint="eastAsia"/>
        </w:rPr>
        <w:t>圣徒在天国世界将保留意志的自由，但自由与不变的状态并不矛盾。</w:t>
      </w:r>
    </w:p>
    <w:p w14:paraId="55AE9F24">
      <w:pPr>
        <w:spacing w:after="289" w:line="259" w:lineRule="auto"/>
        <w:ind w:left="0" w:firstLine="0"/>
        <w:jc w:val="left"/>
        <w:rPr>
          <w:rFonts w:hint="eastAsia"/>
        </w:rPr>
      </w:pPr>
    </w:p>
    <w:p w14:paraId="200837AE">
      <w:pPr>
        <w:spacing w:after="289" w:line="259" w:lineRule="auto"/>
        <w:ind w:left="0" w:firstLine="0"/>
        <w:jc w:val="left"/>
        <w:rPr>
          <w:rFonts w:hint="eastAsia"/>
        </w:rPr>
      </w:pPr>
      <w:r>
        <w:rPr>
          <w:rFonts w:hint="eastAsia"/>
        </w:rPr>
        <w:t>God is a free agent, but he cannot change; angels are free agents, but they cannot fall into sin; and the saints will be free, although their inclinations are directed to one object, and their choice is forever fixed.</w:t>
      </w:r>
    </w:p>
    <w:p w14:paraId="17AA4C83">
      <w:pPr>
        <w:spacing w:after="289" w:line="259" w:lineRule="auto"/>
        <w:ind w:left="0" w:firstLine="0"/>
        <w:jc w:val="left"/>
        <w:rPr>
          <w:rFonts w:hint="eastAsia"/>
        </w:rPr>
      </w:pPr>
      <w:r>
        <w:rPr>
          <w:rFonts w:hint="eastAsia"/>
        </w:rPr>
        <w:t>神是自由的行动者，但祂不能改变；天使是自由的行动者，但他们不能陷入罪中；圣徒将是自由的，尽管他们的倾向指向一个对象，他们的选择是永远固定的。</w:t>
      </w:r>
    </w:p>
    <w:p w14:paraId="64C96B6E">
      <w:pPr>
        <w:spacing w:after="289" w:line="259" w:lineRule="auto"/>
        <w:ind w:left="0" w:firstLine="0"/>
        <w:jc w:val="left"/>
        <w:rPr>
          <w:rFonts w:hint="eastAsia"/>
        </w:rPr>
      </w:pPr>
    </w:p>
    <w:p w14:paraId="58FDBF2B">
      <w:pPr>
        <w:spacing w:after="289" w:line="259" w:lineRule="auto"/>
        <w:ind w:left="0" w:firstLine="0"/>
        <w:jc w:val="left"/>
        <w:rPr>
          <w:rFonts w:hint="eastAsia"/>
        </w:rPr>
      </w:pPr>
      <w:r>
        <w:rPr>
          <w:rFonts w:hint="eastAsia"/>
        </w:rPr>
        <w:t>Such will be their love of holiness and their hatred of sin, that a transition from the one to the other will be morally impossible.</w:t>
      </w:r>
    </w:p>
    <w:p w14:paraId="5ABA5BC1">
      <w:pPr>
        <w:spacing w:after="289" w:line="259" w:lineRule="auto"/>
        <w:ind w:left="0" w:firstLine="0"/>
        <w:jc w:val="left"/>
        <w:rPr>
          <w:rFonts w:hint="eastAsia"/>
        </w:rPr>
      </w:pPr>
      <w:r>
        <w:rPr>
          <w:rFonts w:hint="eastAsia"/>
        </w:rPr>
        <w:t>他们对圣洁的爱和对罪的恨将如此强烈，以致从一个转到另一个在道德上是不可能的。</w:t>
      </w:r>
    </w:p>
    <w:p w14:paraId="5AD77241">
      <w:pPr>
        <w:spacing w:after="289" w:line="259" w:lineRule="auto"/>
        <w:ind w:left="0" w:firstLine="0"/>
        <w:jc w:val="left"/>
        <w:rPr>
          <w:rFonts w:hint="eastAsia"/>
        </w:rPr>
      </w:pPr>
    </w:p>
    <w:p w14:paraId="5E232701">
      <w:pPr>
        <w:spacing w:after="289" w:line="259" w:lineRule="auto"/>
        <w:ind w:left="0" w:firstLine="0"/>
        <w:jc w:val="left"/>
        <w:rPr>
          <w:rFonts w:hint="eastAsia"/>
        </w:rPr>
      </w:pPr>
      <w:r>
        <w:rPr>
          <w:rFonts w:hint="eastAsia"/>
        </w:rPr>
        <w:t>Besides, in the heavenly state, they will be exposed to no temptation.</w:t>
      </w:r>
    </w:p>
    <w:p w14:paraId="48BBCFB1">
      <w:pPr>
        <w:spacing w:after="289" w:line="259" w:lineRule="auto"/>
        <w:ind w:left="0" w:firstLine="0"/>
        <w:jc w:val="left"/>
        <w:rPr>
          <w:rFonts w:hint="eastAsia"/>
        </w:rPr>
      </w:pPr>
      <w:r>
        <w:rPr>
          <w:rFonts w:hint="eastAsia"/>
        </w:rPr>
        <w:t>此外，在天国的状态中，他们不会受到任何试探。</w:t>
      </w:r>
    </w:p>
    <w:p w14:paraId="4AE52F42">
      <w:pPr>
        <w:spacing w:after="289" w:line="259" w:lineRule="auto"/>
        <w:ind w:left="0" w:firstLine="0"/>
        <w:jc w:val="left"/>
        <w:rPr>
          <w:rFonts w:hint="eastAsia"/>
        </w:rPr>
      </w:pPr>
    </w:p>
    <w:p w14:paraId="79B2820F">
      <w:pPr>
        <w:spacing w:after="289" w:line="259" w:lineRule="auto"/>
        <w:ind w:left="0" w:firstLine="0"/>
        <w:jc w:val="left"/>
        <w:rPr>
          <w:rFonts w:hint="eastAsia"/>
        </w:rPr>
      </w:pPr>
      <w:r>
        <w:rPr>
          <w:rFonts w:hint="eastAsia"/>
        </w:rPr>
        <w:t>There will be nothing in external objects to allure the senses, for there only righteousness dwells; and unto the new paradise no seducing spirit can enter to make trial of its inhabitants.</w:t>
      </w:r>
    </w:p>
    <w:p w14:paraId="476931BB">
      <w:pPr>
        <w:spacing w:after="289" w:line="259" w:lineRule="auto"/>
        <w:ind w:left="0" w:firstLine="0"/>
        <w:jc w:val="left"/>
        <w:rPr>
          <w:rFonts w:hint="eastAsia"/>
        </w:rPr>
      </w:pPr>
      <w:r>
        <w:rPr>
          <w:rFonts w:hint="eastAsia"/>
        </w:rPr>
        <w:t>外物中将没有任何东西能引诱感官，因为那里只有公义居住；并且没有诱惑的灵能进入新的乐园来试探其居民。</w:t>
      </w:r>
    </w:p>
    <w:p w14:paraId="2B21201C">
      <w:pPr>
        <w:spacing w:after="289" w:line="259" w:lineRule="auto"/>
        <w:ind w:left="0" w:firstLine="0"/>
        <w:jc w:val="left"/>
        <w:rPr>
          <w:rFonts w:hint="eastAsia"/>
        </w:rPr>
      </w:pPr>
    </w:p>
    <w:p w14:paraId="2624A86C">
      <w:pPr>
        <w:spacing w:after="289" w:line="259" w:lineRule="auto"/>
        <w:ind w:left="0" w:firstLine="0"/>
        <w:jc w:val="left"/>
        <w:rPr>
          <w:rFonts w:hint="eastAsia"/>
        </w:rPr>
      </w:pPr>
      <w:r>
        <w:rPr>
          <w:rFonts w:hint="eastAsia"/>
        </w:rPr>
        <w:t>The season of trial will be past, and the state which succeeds it is a state of repose and enjoyment.</w:t>
      </w:r>
    </w:p>
    <w:p w14:paraId="4C2FB36B">
      <w:pPr>
        <w:spacing w:after="289" w:line="259" w:lineRule="auto"/>
        <w:ind w:left="0" w:firstLine="0"/>
        <w:jc w:val="left"/>
        <w:rPr>
          <w:rFonts w:hint="eastAsia"/>
        </w:rPr>
      </w:pPr>
      <w:r>
        <w:rPr>
          <w:rFonts w:hint="eastAsia"/>
        </w:rPr>
        <w:t>试炼的季节将过去，随之而来的状态是安息和享受的状态。</w:t>
      </w:r>
    </w:p>
    <w:p w14:paraId="1D32EF49">
      <w:pPr>
        <w:spacing w:after="289" w:line="259" w:lineRule="auto"/>
        <w:ind w:left="0" w:firstLine="0"/>
        <w:jc w:val="left"/>
        <w:rPr>
          <w:rFonts w:hint="eastAsia"/>
        </w:rPr>
      </w:pPr>
    </w:p>
    <w:p w14:paraId="2654523D">
      <w:pPr>
        <w:spacing w:after="289" w:line="259" w:lineRule="auto"/>
        <w:ind w:left="0" w:firstLine="0"/>
        <w:jc w:val="left"/>
        <w:rPr>
          <w:rFonts w:hint="eastAsia"/>
        </w:rPr>
      </w:pPr>
      <w:r>
        <w:rPr>
          <w:rFonts w:hint="eastAsia"/>
        </w:rPr>
        <w:t>The present administration of the divine government, so far as they are concerned, will then be at an end; and rewards and punishments will be finally distributed.</w:t>
      </w:r>
    </w:p>
    <w:p w14:paraId="06DDEA05">
      <w:pPr>
        <w:spacing w:after="289" w:line="259" w:lineRule="auto"/>
        <w:ind w:left="0" w:firstLine="0"/>
        <w:jc w:val="left"/>
        <w:rPr>
          <w:rFonts w:hint="eastAsia"/>
        </w:rPr>
      </w:pPr>
      <w:r>
        <w:rPr>
          <w:rFonts w:hint="eastAsia"/>
        </w:rPr>
        <w:t>就他们而言，神的现行管治届时将结束；奖赏和惩罚将最终分配。</w:t>
      </w:r>
    </w:p>
    <w:p w14:paraId="35BCBBF6">
      <w:pPr>
        <w:spacing w:after="289" w:line="259" w:lineRule="auto"/>
        <w:ind w:left="0" w:firstLine="0"/>
        <w:jc w:val="left"/>
        <w:rPr>
          <w:rFonts w:hint="eastAsia"/>
        </w:rPr>
      </w:pPr>
    </w:p>
    <w:p w14:paraId="5959F61B">
      <w:pPr>
        <w:spacing w:after="289" w:line="259" w:lineRule="auto"/>
        <w:ind w:left="0" w:firstLine="0"/>
        <w:jc w:val="left"/>
        <w:rPr>
          <w:rFonts w:hint="eastAsia"/>
        </w:rPr>
      </w:pPr>
      <w:r>
        <w:rPr>
          <w:rFonts w:hint="eastAsia"/>
        </w:rPr>
        <w:t>There will be no call, therefore, for the anxious vigilance which is now indispensably necessary, for precautions are not requisite when there is no danger.</w:t>
      </w:r>
    </w:p>
    <w:p w14:paraId="7D29F46C">
      <w:pPr>
        <w:spacing w:after="289" w:line="259" w:lineRule="auto"/>
        <w:ind w:left="0" w:firstLine="0"/>
        <w:jc w:val="left"/>
        <w:rPr>
          <w:rFonts w:hint="eastAsia"/>
        </w:rPr>
      </w:pPr>
      <w:r>
        <w:rPr>
          <w:rFonts w:hint="eastAsia"/>
        </w:rPr>
        <w:t>因此，现在必不可少的焦急警醒将不再需要，因为没有危险时，就不需要预防措施。</w:t>
      </w:r>
    </w:p>
    <w:p w14:paraId="1693A0EB">
      <w:pPr>
        <w:spacing w:after="289" w:line="259" w:lineRule="auto"/>
        <w:ind w:left="0" w:firstLine="0"/>
        <w:jc w:val="left"/>
        <w:rPr>
          <w:rFonts w:hint="eastAsia"/>
        </w:rPr>
      </w:pPr>
    </w:p>
    <w:p w14:paraId="5607EE3B">
      <w:pPr>
        <w:spacing w:after="289" w:line="259" w:lineRule="auto"/>
        <w:ind w:left="0" w:firstLine="0"/>
        <w:jc w:val="left"/>
        <w:rPr>
          <w:rFonts w:hint="eastAsia"/>
        </w:rPr>
      </w:pPr>
      <w:r>
        <w:rPr>
          <w:rFonts w:hint="eastAsia"/>
        </w:rPr>
        <w:t>They will rejoice in their perfect security, and serve God without fear.</w:t>
      </w:r>
    </w:p>
    <w:p w14:paraId="7A0998F1">
      <w:pPr>
        <w:spacing w:after="289" w:line="259" w:lineRule="auto"/>
        <w:ind w:left="0" w:firstLine="0"/>
        <w:jc w:val="left"/>
        <w:rPr>
          <w:rFonts w:hint="eastAsia"/>
        </w:rPr>
      </w:pPr>
      <w:r>
        <w:rPr>
          <w:rFonts w:hint="eastAsia"/>
        </w:rPr>
        <w:t>他们将在完全的稳固中喜乐，并无所畏惧地事奉神。</w:t>
      </w:r>
    </w:p>
    <w:p w14:paraId="3976EF85">
      <w:pPr>
        <w:spacing w:after="289" w:line="259" w:lineRule="auto"/>
        <w:ind w:left="0" w:firstLine="0"/>
        <w:jc w:val="left"/>
        <w:rPr>
          <w:rFonts w:hint="eastAsia"/>
        </w:rPr>
      </w:pPr>
    </w:p>
    <w:p w14:paraId="0EB87895">
      <w:pPr>
        <w:spacing w:after="289" w:line="259" w:lineRule="auto"/>
        <w:ind w:left="0" w:firstLine="0"/>
        <w:jc w:val="left"/>
        <w:rPr>
          <w:rFonts w:hint="eastAsia"/>
        </w:rPr>
      </w:pPr>
      <w:r>
        <w:rPr>
          <w:rFonts w:hint="eastAsia"/>
        </w:rPr>
        <w:t>To the doctrine which has now been laid down respecting the state of the soul after death, different theories are opposed, less or more remote from the truth, but all concurring in this general position, that the disembodied spirit does not immediately pass into its ultimate abode.</w:t>
      </w:r>
    </w:p>
    <w:p w14:paraId="47FA08A3">
      <w:pPr>
        <w:spacing w:after="289" w:line="259" w:lineRule="auto"/>
        <w:ind w:left="0" w:firstLine="0"/>
        <w:jc w:val="left"/>
        <w:rPr>
          <w:rFonts w:hint="eastAsia"/>
        </w:rPr>
      </w:pPr>
      <w:r>
        <w:rPr>
          <w:rFonts w:hint="eastAsia"/>
        </w:rPr>
        <w:t>对于现在所阐述的关于灵魂死后状态的教义，有不同的理论与之对立，这些理论或多或少偏离真理，但都一致认为，脱体的灵魂不会立即进入其最终的居所。</w:t>
      </w:r>
    </w:p>
    <w:p w14:paraId="023EA884">
      <w:pPr>
        <w:spacing w:after="289" w:line="259" w:lineRule="auto"/>
        <w:ind w:left="0" w:firstLine="0"/>
        <w:jc w:val="left"/>
        <w:rPr>
          <w:rFonts w:hint="eastAsia"/>
        </w:rPr>
      </w:pPr>
    </w:p>
    <w:p w14:paraId="68A58FC9">
      <w:pPr>
        <w:spacing w:after="289" w:line="259" w:lineRule="auto"/>
        <w:ind w:left="0" w:firstLine="0"/>
        <w:jc w:val="left"/>
        <w:rPr>
          <w:rFonts w:hint="eastAsia"/>
        </w:rPr>
      </w:pPr>
      <w:r>
        <w:rPr>
          <w:rFonts w:hint="eastAsia"/>
        </w:rPr>
        <w:t>The first theory is founded upon the terms used in Scripture to express the state of the soul subsequent to temporal death, and not a little critical ingenuity has been displayed in supporting it.</w:t>
      </w:r>
    </w:p>
    <w:p w14:paraId="207E059B">
      <w:pPr>
        <w:spacing w:after="289" w:line="259" w:lineRule="auto"/>
        <w:ind w:left="0" w:firstLine="0"/>
        <w:jc w:val="left"/>
        <w:rPr>
          <w:rFonts w:hint="eastAsia"/>
        </w:rPr>
      </w:pPr>
      <w:r>
        <w:rPr>
          <w:rFonts w:hint="eastAsia"/>
        </w:rPr>
        <w:t>第一个理论建立在圣经中用来表达灵魂暂时死亡后状态的术语之上，并且在支持它方面展现了不小的批判性巧思。</w:t>
      </w:r>
    </w:p>
    <w:p w14:paraId="46C1ED17">
      <w:pPr>
        <w:spacing w:after="289" w:line="259" w:lineRule="auto"/>
        <w:ind w:left="0" w:firstLine="0"/>
        <w:jc w:val="left"/>
        <w:rPr>
          <w:rFonts w:hint="eastAsia"/>
        </w:rPr>
      </w:pPr>
    </w:p>
    <w:p w14:paraId="13A738DE">
      <w:pPr>
        <w:spacing w:after="289" w:line="259" w:lineRule="auto"/>
        <w:ind w:left="0" w:firstLine="0"/>
        <w:jc w:val="left"/>
        <w:rPr>
          <w:rFonts w:hint="eastAsia"/>
        </w:rPr>
      </w:pPr>
      <w:r>
        <w:rPr>
          <w:rFonts w:hint="eastAsia"/>
        </w:rPr>
        <w:t>On the subject of the future state, a variety of terms are employed in the New Testament, as, ἁδης, ὁ κολπος Αβρααμ, παραδεισος, ταρταρος, γεεννα, and ουρανος. Ἁδης, which corresponds with the Hebrew word שאול, signifies according to its etymology, (from α privative, and ειδεω, to see), the invisible state, and is understood to be the general name of the region into which human spirits pass on leaving the body.</w:t>
      </w:r>
    </w:p>
    <w:p w14:paraId="4AEAE75E">
      <w:pPr>
        <w:spacing w:after="289" w:line="259" w:lineRule="auto"/>
        <w:ind w:left="0" w:firstLine="0"/>
        <w:jc w:val="left"/>
        <w:rPr>
          <w:rFonts w:hint="eastAsia"/>
        </w:rPr>
      </w:pPr>
      <w:r>
        <w:rPr>
          <w:rFonts w:hint="eastAsia"/>
        </w:rPr>
        <w:t>关于未来状态这个主题，新约中使用了多种术语，如ἁδης, ὁ κολπος Αβρααμ, παραδεισος, ταρταρος, γεεννα, and ουρανος. ἁδης，与希伯来词שאול相对应，根据其词源（来自α否定词和ειδεω，看见），意为不可见的状态，并被理解为人类灵魂离开身体后进入区域的总称。</w:t>
      </w:r>
    </w:p>
    <w:p w14:paraId="5A453F6F">
      <w:pPr>
        <w:spacing w:after="289" w:line="259" w:lineRule="auto"/>
        <w:ind w:left="0" w:firstLine="0"/>
        <w:jc w:val="left"/>
        <w:rPr>
          <w:rFonts w:hint="eastAsia"/>
        </w:rPr>
      </w:pPr>
    </w:p>
    <w:p w14:paraId="07083E5E">
      <w:pPr>
        <w:spacing w:after="289" w:line="259" w:lineRule="auto"/>
        <w:ind w:left="0" w:firstLine="0"/>
        <w:jc w:val="left"/>
        <w:rPr>
          <w:rFonts w:hint="eastAsia"/>
        </w:rPr>
      </w:pPr>
      <w:r>
        <w:rPr>
          <w:rFonts w:hint="eastAsia"/>
        </w:rPr>
        <w:t>It consists of two provinces, separated from each other by a great gulf or wide interval—ὁ κολπος Αβρααμ or παραδεισος, and ταρταρος—the one the receptacle of the righteous, and the other the receptacle of the wicked.</w:t>
      </w:r>
    </w:p>
    <w:p w14:paraId="0177047D">
      <w:pPr>
        <w:spacing w:after="289" w:line="259" w:lineRule="auto"/>
        <w:ind w:left="0" w:firstLine="0"/>
        <w:jc w:val="left"/>
        <w:rPr>
          <w:rFonts w:hint="eastAsia"/>
        </w:rPr>
      </w:pPr>
      <w:r>
        <w:rPr>
          <w:rFonts w:hint="eastAsia"/>
        </w:rPr>
        <w:t>它由两个区域组成，由一个巨大的鸿沟或宽阔的间隔隔开——ὁ κολπος Αβρααμ 或 παραδεισος，以及 ταρταρος——一个是义人的收容所，另一个是恶人的收容所。</w:t>
      </w:r>
    </w:p>
    <w:p w14:paraId="161254DA">
      <w:pPr>
        <w:spacing w:after="289" w:line="259" w:lineRule="auto"/>
        <w:ind w:left="0" w:firstLine="0"/>
        <w:jc w:val="left"/>
        <w:rPr>
          <w:rFonts w:hint="eastAsia"/>
        </w:rPr>
      </w:pPr>
    </w:p>
    <w:p w14:paraId="7AD8020D">
      <w:pPr>
        <w:spacing w:after="289" w:line="259" w:lineRule="auto"/>
        <w:ind w:left="0" w:firstLine="0"/>
        <w:jc w:val="left"/>
        <w:rPr>
          <w:rFonts w:hint="eastAsia"/>
        </w:rPr>
      </w:pPr>
      <w:r>
        <w:rPr>
          <w:rFonts w:hint="eastAsia"/>
        </w:rPr>
        <w:t>While in these receptacles, they are in an intermediate state; for when the final judgment takes place, the righteous will enter into ονραιος, or heaven, properly so called, and the wicked into γεεννα, or hell.</w:t>
      </w:r>
    </w:p>
    <w:p w14:paraId="26FCD08C">
      <w:pPr>
        <w:spacing w:after="289" w:line="259" w:lineRule="auto"/>
        <w:ind w:left="0" w:firstLine="0"/>
        <w:jc w:val="left"/>
        <w:rPr>
          <w:rFonts w:hint="eastAsia"/>
        </w:rPr>
      </w:pPr>
      <w:r>
        <w:rPr>
          <w:rFonts w:hint="eastAsia"/>
        </w:rPr>
        <w:t>在这些收容所里，他们处于一个中间状态；因为当最后的审判发生时，义人将进入ονραιος，或称之为天堂的地方，而恶人将进入γεεννα，或称之为地狱的地方。</w:t>
      </w:r>
    </w:p>
    <w:p w14:paraId="191AF761">
      <w:pPr>
        <w:spacing w:after="289" w:line="259" w:lineRule="auto"/>
        <w:ind w:left="0" w:firstLine="0"/>
        <w:jc w:val="left"/>
        <w:rPr>
          <w:rFonts w:hint="eastAsia"/>
        </w:rPr>
      </w:pPr>
    </w:p>
    <w:p w14:paraId="19C64300">
      <w:pPr>
        <w:spacing w:after="289" w:line="259" w:lineRule="auto"/>
        <w:ind w:left="0" w:firstLine="0"/>
        <w:jc w:val="left"/>
        <w:rPr>
          <w:rFonts w:hint="eastAsia"/>
        </w:rPr>
      </w:pPr>
      <w:r>
        <w:rPr>
          <w:rFonts w:hint="eastAsia"/>
        </w:rPr>
        <w:t>It is supposed, according to this theory, that the souls of men possess consciousness and activity in this intermediate state, and experience happiness or misery; and thus far it is not at variance with the doctrine which we hold.</w:t>
      </w:r>
    </w:p>
    <w:p w14:paraId="403A074A">
      <w:pPr>
        <w:spacing w:after="289" w:line="259" w:lineRule="auto"/>
        <w:ind w:left="0" w:firstLine="0"/>
        <w:jc w:val="left"/>
        <w:rPr>
          <w:rFonts w:hint="eastAsia"/>
        </w:rPr>
      </w:pPr>
      <w:r>
        <w:rPr>
          <w:rFonts w:hint="eastAsia"/>
        </w:rPr>
        <w:t>根据这个理论，人的灵魂在这个中间状态中拥有意识和活动，并经历幸福或痛苦；到此为止，它与我们所持的教义并无冲突。</w:t>
      </w:r>
    </w:p>
    <w:p w14:paraId="3F0D8483">
      <w:pPr>
        <w:spacing w:after="289" w:line="259" w:lineRule="auto"/>
        <w:ind w:left="0" w:firstLine="0"/>
        <w:jc w:val="left"/>
        <w:rPr>
          <w:rFonts w:hint="eastAsia"/>
        </w:rPr>
      </w:pPr>
    </w:p>
    <w:p w14:paraId="411AB7EE">
      <w:pPr>
        <w:spacing w:after="289" w:line="259" w:lineRule="auto"/>
        <w:ind w:left="0" w:firstLine="0"/>
        <w:jc w:val="left"/>
        <w:rPr>
          <w:rFonts w:hint="eastAsia"/>
        </w:rPr>
      </w:pPr>
      <w:r>
        <w:rPr>
          <w:rFonts w:hint="eastAsia"/>
        </w:rPr>
        <w:t>If it farther implies, that they are not as happy or as miserable as they will be in heaven and in hell, it accords even here with the common belief, that the reward of the righteous, and the punishment of guilty souls, will not be consummated till they have been reunited to their respective bodies, and sentence have been pronounced upon them at the final judgment.</w:t>
      </w:r>
    </w:p>
    <w:p w14:paraId="2F69F488">
      <w:pPr>
        <w:spacing w:after="289" w:line="259" w:lineRule="auto"/>
        <w:ind w:left="0" w:firstLine="0"/>
        <w:jc w:val="left"/>
        <w:rPr>
          <w:rFonts w:hint="eastAsia"/>
        </w:rPr>
      </w:pPr>
      <w:r>
        <w:rPr>
          <w:rFonts w:hint="eastAsia"/>
        </w:rPr>
        <w:t>如果它进一步暗示，他们在天堂和地狱中将不会像后来那样幸福或痛苦，那么它甚至在这里也与普遍的信仰相符，即义人的奖赏和有罪灵魂的惩罚，直到他们与各自的身体重合，并在最后的审判中被宣判之后，才得以完满。</w:t>
      </w:r>
    </w:p>
    <w:p w14:paraId="46417360">
      <w:pPr>
        <w:spacing w:after="289" w:line="259" w:lineRule="auto"/>
        <w:ind w:left="0" w:firstLine="0"/>
        <w:jc w:val="left"/>
        <w:rPr>
          <w:rFonts w:hint="eastAsia"/>
        </w:rPr>
      </w:pPr>
    </w:p>
    <w:p w14:paraId="2650BF82">
      <w:pPr>
        <w:spacing w:after="289" w:line="259" w:lineRule="auto"/>
        <w:ind w:left="0" w:firstLine="0"/>
        <w:jc w:val="left"/>
        <w:rPr>
          <w:rFonts w:hint="eastAsia"/>
        </w:rPr>
      </w:pPr>
      <w:r>
        <w:rPr>
          <w:rFonts w:hint="eastAsia"/>
        </w:rPr>
        <w:t>All the difference seems to consist in the places assigned to them during the interval between death and the resurrection.</w:t>
      </w:r>
    </w:p>
    <w:p w14:paraId="7A04AF73">
      <w:pPr>
        <w:spacing w:after="289" w:line="259" w:lineRule="auto"/>
        <w:ind w:left="0" w:firstLine="0"/>
        <w:jc w:val="left"/>
        <w:rPr>
          <w:rFonts w:hint="eastAsia"/>
        </w:rPr>
      </w:pPr>
      <w:r>
        <w:rPr>
          <w:rFonts w:hint="eastAsia"/>
        </w:rPr>
        <w:t>所有的区别似乎在于死亡与复活之间这段时间里为他们指定的地点。</w:t>
      </w:r>
    </w:p>
    <w:p w14:paraId="4F4C7AA3">
      <w:pPr>
        <w:spacing w:after="289" w:line="259" w:lineRule="auto"/>
        <w:ind w:left="0" w:firstLine="0"/>
        <w:jc w:val="left"/>
        <w:rPr>
          <w:rFonts w:hint="eastAsia"/>
        </w:rPr>
      </w:pPr>
    </w:p>
    <w:p w14:paraId="17825823">
      <w:pPr>
        <w:spacing w:after="289" w:line="259" w:lineRule="auto"/>
        <w:ind w:left="0" w:firstLine="0"/>
        <w:jc w:val="left"/>
        <w:rPr>
          <w:rFonts w:hint="eastAsia"/>
        </w:rPr>
      </w:pPr>
      <w:r>
        <w:rPr>
          <w:rFonts w:hint="eastAsia"/>
        </w:rPr>
        <w:t>But, in speaking of places in the invisible world, we can affix no distinct ideas to our words, as they are all equally unknown to us.</w:t>
      </w:r>
    </w:p>
    <w:p w14:paraId="55855CEE">
      <w:pPr>
        <w:spacing w:after="289" w:line="259" w:lineRule="auto"/>
        <w:ind w:left="0" w:firstLine="0"/>
        <w:jc w:val="left"/>
        <w:rPr>
          <w:rFonts w:hint="eastAsia"/>
        </w:rPr>
      </w:pPr>
      <w:r>
        <w:rPr>
          <w:rFonts w:hint="eastAsia"/>
        </w:rPr>
        <w:t>但是，在谈论无形世界中的地点时，我们无法给我们的词语赋予任何明确的概念，因为它们对我们来说都同样是未知的。</w:t>
      </w:r>
    </w:p>
    <w:p w14:paraId="21274CF2">
      <w:pPr>
        <w:spacing w:after="289" w:line="259" w:lineRule="auto"/>
        <w:ind w:left="0" w:firstLine="0"/>
        <w:jc w:val="left"/>
        <w:rPr>
          <w:rFonts w:hint="eastAsia"/>
        </w:rPr>
      </w:pPr>
    </w:p>
    <w:p w14:paraId="56623469">
      <w:pPr>
        <w:spacing w:after="289" w:line="259" w:lineRule="auto"/>
        <w:ind w:left="0" w:firstLine="0"/>
        <w:jc w:val="left"/>
        <w:rPr>
          <w:rFonts w:hint="eastAsia"/>
        </w:rPr>
      </w:pPr>
      <w:r>
        <w:rPr>
          <w:rFonts w:hint="eastAsia"/>
        </w:rPr>
        <w:t>The hypothesis, therefore, of an intermediate state, although it were satisfactorily established, would be no real accession to our knowledge; it would merely make us acquainted with a fact which we could not understand or apply to any practical use, and which would be to us a matter of pure speculation.</w:t>
      </w:r>
    </w:p>
    <w:p w14:paraId="431B348E">
      <w:pPr>
        <w:spacing w:after="289" w:line="259" w:lineRule="auto"/>
        <w:ind w:left="0" w:firstLine="0"/>
        <w:jc w:val="left"/>
        <w:rPr>
          <w:rFonts w:hint="eastAsia"/>
        </w:rPr>
      </w:pPr>
      <w:r>
        <w:rPr>
          <w:rFonts w:hint="eastAsia"/>
        </w:rPr>
        <w:t>因此，中间状态的假设，即使被令人满意地确立，也不会真正增加我们的知识；它只会让我们知道一个我们无法理解或应用于任何实际用途的事实，对我们而言将是一个纯粹的思辨问题。</w:t>
      </w:r>
    </w:p>
    <w:p w14:paraId="5FD0A470">
      <w:pPr>
        <w:spacing w:after="289" w:line="259" w:lineRule="auto"/>
        <w:ind w:left="0" w:firstLine="0"/>
        <w:jc w:val="left"/>
        <w:rPr>
          <w:rFonts w:hint="eastAsia"/>
        </w:rPr>
      </w:pPr>
    </w:p>
    <w:p w14:paraId="3B0853E9">
      <w:pPr>
        <w:spacing w:after="289" w:line="259" w:lineRule="auto"/>
        <w:ind w:left="0" w:firstLine="0"/>
        <w:jc w:val="left"/>
        <w:rPr>
          <w:rFonts w:hint="eastAsia"/>
        </w:rPr>
      </w:pPr>
      <w:r>
        <w:rPr>
          <w:rFonts w:hint="eastAsia"/>
        </w:rPr>
        <w:t>This, indeed, would not be a reason for rejecting it, if it were clearly taught in the Scriptures; but, however plausible is the reasoning in favour of it, I think that it is not a reason for rejecting it, if it were clearly taught in the Scriptures; but, however plausible is the reasoning in favour of it, I think that it is not reconcileable to the passages which represent believers, when they die, as entering into heaven, and into the place where Christ is; and it rests in a great measure upon criticism, the value of which scholars alone can appreciate, and upon descriptions of the future state, which are confessedly figurative.</w:t>
      </w:r>
    </w:p>
    <w:p w14:paraId="59B2F49A">
      <w:pPr>
        <w:spacing w:after="289" w:line="259" w:lineRule="auto"/>
        <w:ind w:left="0" w:firstLine="0"/>
        <w:jc w:val="left"/>
        <w:rPr>
          <w:rFonts w:hint="eastAsia"/>
        </w:rPr>
      </w:pPr>
      <w:r>
        <w:rPr>
          <w:rFonts w:hint="eastAsia"/>
        </w:rPr>
        <w:t>确实，如果圣经明确教导了这一点，那就不是拒绝它的理由；但是，尽管支持它的推理多么有说服力，我认为它与那些描述信徒死时进入天堂、进入基督所在之处的经文是不相符的；并且它在很大程度上依赖于只有学者才能评判其价值的批判，以及公认为是比喻性的对未来状态的描述。</w:t>
      </w:r>
    </w:p>
    <w:p w14:paraId="17BBE448">
      <w:pPr>
        <w:spacing w:after="289" w:line="259" w:lineRule="auto"/>
        <w:ind w:left="0" w:firstLine="0"/>
        <w:jc w:val="left"/>
        <w:rPr>
          <w:rFonts w:hint="eastAsia"/>
        </w:rPr>
      </w:pPr>
    </w:p>
    <w:p w14:paraId="6808A570">
      <w:pPr>
        <w:spacing w:after="289" w:line="259" w:lineRule="auto"/>
        <w:ind w:left="0" w:firstLine="0"/>
        <w:jc w:val="left"/>
        <w:rPr>
          <w:rFonts w:hint="eastAsia"/>
        </w:rPr>
      </w:pPr>
      <w:r>
        <w:rPr>
          <w:rFonts w:hint="eastAsia"/>
        </w:rPr>
        <w:t>I shall therefore dismiss it without farther notice.</w:t>
      </w:r>
    </w:p>
    <w:p w14:paraId="3822948D">
      <w:pPr>
        <w:spacing w:after="289" w:line="259" w:lineRule="auto"/>
        <w:ind w:left="0" w:firstLine="0"/>
        <w:jc w:val="left"/>
        <w:rPr>
          <w:rFonts w:hint="eastAsia"/>
        </w:rPr>
      </w:pPr>
      <w:r>
        <w:rPr>
          <w:rFonts w:hint="eastAsia"/>
        </w:rPr>
        <w:t>因此，我将不再进一步讨论它。</w:t>
      </w:r>
    </w:p>
    <w:p w14:paraId="6FED8687">
      <w:pPr>
        <w:spacing w:after="289" w:line="259" w:lineRule="auto"/>
        <w:ind w:left="0" w:firstLine="0"/>
        <w:jc w:val="left"/>
        <w:rPr>
          <w:rFonts w:hint="eastAsia"/>
        </w:rPr>
      </w:pPr>
    </w:p>
    <w:p w14:paraId="15A9F2FB">
      <w:pPr>
        <w:spacing w:after="289" w:line="259" w:lineRule="auto"/>
        <w:ind w:left="0" w:firstLine="0"/>
        <w:jc w:val="left"/>
        <w:rPr>
          <w:rFonts w:hint="eastAsia"/>
        </w:rPr>
      </w:pPr>
      <w:r>
        <w:rPr>
          <w:rFonts w:hint="eastAsia"/>
        </w:rPr>
        <w:t>I proceed to consider another theory, which is directly opposed to our doctrine concerning the state of the soul after death.</w:t>
      </w:r>
    </w:p>
    <w:p w14:paraId="5B15C887">
      <w:pPr>
        <w:spacing w:after="289" w:line="259" w:lineRule="auto"/>
        <w:ind w:left="0" w:firstLine="0"/>
        <w:jc w:val="left"/>
        <w:rPr>
          <w:rFonts w:hint="eastAsia"/>
        </w:rPr>
      </w:pPr>
      <w:r>
        <w:rPr>
          <w:rFonts w:hint="eastAsia"/>
        </w:rPr>
        <w:t>我将继续探讨另一个理论，这个理论直接与我们关于灵魂死后状态的教义相对立。</w:t>
      </w:r>
    </w:p>
    <w:p w14:paraId="54FA2906">
      <w:pPr>
        <w:spacing w:after="289" w:line="259" w:lineRule="auto"/>
        <w:ind w:left="0" w:firstLine="0"/>
        <w:jc w:val="left"/>
        <w:rPr>
          <w:rFonts w:hint="eastAsia"/>
        </w:rPr>
      </w:pPr>
    </w:p>
    <w:p w14:paraId="3DB8FF77">
      <w:pPr>
        <w:spacing w:after="289" w:line="259" w:lineRule="auto"/>
        <w:ind w:left="0" w:firstLine="0"/>
        <w:jc w:val="left"/>
        <w:rPr>
          <w:rFonts w:hint="eastAsia"/>
        </w:rPr>
      </w:pPr>
      <w:r>
        <w:rPr>
          <w:rFonts w:hint="eastAsia"/>
        </w:rPr>
        <w:t>Some modern Divines have contended that it is asleep or unconscious, and will remain so till the resurrection.</w:t>
      </w:r>
    </w:p>
    <w:p w14:paraId="3B623C2F">
      <w:pPr>
        <w:spacing w:after="289" w:line="259" w:lineRule="auto"/>
        <w:ind w:left="0" w:firstLine="0"/>
        <w:jc w:val="left"/>
        <w:rPr>
          <w:rFonts w:hint="eastAsia"/>
        </w:rPr>
      </w:pPr>
      <w:r>
        <w:rPr>
          <w:rFonts w:hint="eastAsia"/>
        </w:rPr>
        <w:t>一些现代神学家主张，灵魂是沉睡的或无意识的，并将一直如此直到复活。</w:t>
      </w:r>
    </w:p>
    <w:p w14:paraId="79D29DAB">
      <w:pPr>
        <w:spacing w:after="289" w:line="259" w:lineRule="auto"/>
        <w:ind w:left="0" w:firstLine="0"/>
        <w:jc w:val="left"/>
        <w:rPr>
          <w:rFonts w:hint="eastAsia"/>
        </w:rPr>
      </w:pPr>
    </w:p>
    <w:p w14:paraId="1FBFDB6E">
      <w:pPr>
        <w:spacing w:after="289" w:line="259" w:lineRule="auto"/>
        <w:ind w:left="0" w:firstLine="0"/>
        <w:jc w:val="left"/>
        <w:rPr>
          <w:rFonts w:hint="eastAsia"/>
        </w:rPr>
      </w:pPr>
      <w:r>
        <w:rPr>
          <w:rFonts w:hint="eastAsia"/>
        </w:rPr>
        <w:t>It may be objected, that it is impossible to conceive a spirit to be in this state, as the idea which is always entertained of it is, that it is a living, thinking, active substance; and that its separation from the body, instead of being an argument for its insensibility, as if it could not act without bodily organs, is rather an argument against it; because, being no longer fettered and impeded by a substance dull and inert, it is at full liberty to exert its native energies, as smothered fire breaks out into a flame, when it obtains a free communication with the atmosphere.</w:t>
      </w:r>
    </w:p>
    <w:p w14:paraId="131E0759">
      <w:pPr>
        <w:spacing w:after="289" w:line="259" w:lineRule="auto"/>
        <w:ind w:left="0" w:firstLine="0"/>
        <w:jc w:val="left"/>
        <w:rPr>
          <w:rFonts w:hint="eastAsia"/>
        </w:rPr>
      </w:pPr>
      <w:r>
        <w:rPr>
          <w:rFonts w:hint="eastAsia"/>
        </w:rPr>
        <w:t>有人可能会反对说，无法想象一个灵会处于这种状态，因为人们对它的一贯观念是，它是一个活的、能思想、能活动的实体；并且它与身体的分离，非但不能作为它无知觉的论据，仿佛它没有身体器官就不能行动，反而是一个反对它的论据；因为，不再被一个迟钝无生命的实体所束缚和阻碍，它就完全自由地发挥其固有的能量，如同被窒息的火在与大气自由接触时迸发出火焰。</w:t>
      </w:r>
    </w:p>
    <w:p w14:paraId="02518A68">
      <w:pPr>
        <w:spacing w:after="289" w:line="259" w:lineRule="auto"/>
        <w:ind w:left="0" w:firstLine="0"/>
        <w:jc w:val="left"/>
        <w:rPr>
          <w:rFonts w:hint="eastAsia"/>
        </w:rPr>
      </w:pPr>
    </w:p>
    <w:p w14:paraId="42080030">
      <w:pPr>
        <w:spacing w:after="289" w:line="259" w:lineRule="auto"/>
        <w:ind w:left="0" w:firstLine="0"/>
        <w:jc w:val="left"/>
        <w:rPr>
          <w:rFonts w:hint="eastAsia"/>
        </w:rPr>
      </w:pPr>
      <w:r>
        <w:rPr>
          <w:rFonts w:hint="eastAsia"/>
        </w:rPr>
        <w:t>To such reasoning they reply, by appealing to passages of Scripture which appear to favour their hypothesis, and quote those which speak of the dead as asleep, as knowing nothing, as incapable of praising God, and lying in darkness and silence.</w:t>
      </w:r>
    </w:p>
    <w:p w14:paraId="4DACB1E9">
      <w:pPr>
        <w:spacing w:after="289" w:line="259" w:lineRule="auto"/>
        <w:ind w:left="0" w:firstLine="0"/>
        <w:jc w:val="left"/>
        <w:rPr>
          <w:rFonts w:hint="eastAsia"/>
        </w:rPr>
      </w:pPr>
      <w:r>
        <w:rPr>
          <w:rFonts w:hint="eastAsia"/>
        </w:rPr>
        <w:t>对于这样的推理，他们通过诉诸似乎支持他们假设的圣经段落来回应，并引用那些将死者描述为沉睡、一无所知、不能赞美神、躺在黑暗和寂静中的经文。</w:t>
      </w:r>
    </w:p>
    <w:p w14:paraId="6B9E9854">
      <w:pPr>
        <w:spacing w:after="289" w:line="259" w:lineRule="auto"/>
        <w:ind w:left="0" w:firstLine="0"/>
        <w:jc w:val="left"/>
        <w:rPr>
          <w:rFonts w:hint="eastAsia"/>
        </w:rPr>
      </w:pPr>
    </w:p>
    <w:p w14:paraId="5407381A">
      <w:pPr>
        <w:spacing w:after="289" w:line="259" w:lineRule="auto"/>
        <w:ind w:left="0" w:firstLine="0"/>
        <w:jc w:val="left"/>
        <w:rPr>
          <w:rFonts w:hint="eastAsia"/>
        </w:rPr>
      </w:pPr>
      <w:r>
        <w:rPr>
          <w:rFonts w:hint="eastAsia"/>
        </w:rPr>
        <w:t>The first answer is, that such language is to be considered as figurative, and may be explained by metaphor and synecdoche.</w:t>
      </w:r>
    </w:p>
    <w:p w14:paraId="2F19C15B">
      <w:pPr>
        <w:spacing w:after="289" w:line="259" w:lineRule="auto"/>
        <w:ind w:left="0" w:firstLine="0"/>
        <w:jc w:val="left"/>
        <w:rPr>
          <w:rFonts w:hint="eastAsia"/>
        </w:rPr>
      </w:pPr>
      <w:r>
        <w:rPr>
          <w:rFonts w:hint="eastAsia"/>
        </w:rPr>
        <w:t>第一个回答是，这种语言应被视为比喻性的，并可以用隐喻和提喻来解释。</w:t>
      </w:r>
    </w:p>
    <w:p w14:paraId="19C9EC42">
      <w:pPr>
        <w:spacing w:after="289" w:line="259" w:lineRule="auto"/>
        <w:ind w:left="0" w:firstLine="0"/>
        <w:jc w:val="left"/>
        <w:rPr>
          <w:rFonts w:hint="eastAsia"/>
        </w:rPr>
      </w:pPr>
    </w:p>
    <w:p w14:paraId="41200912">
      <w:pPr>
        <w:spacing w:after="289" w:line="259" w:lineRule="auto"/>
        <w:ind w:left="0" w:firstLine="0"/>
        <w:jc w:val="left"/>
        <w:rPr>
          <w:rFonts w:hint="eastAsia"/>
        </w:rPr>
      </w:pPr>
      <w:r>
        <w:rPr>
          <w:rFonts w:hint="eastAsia"/>
        </w:rPr>
        <w:t>When the dead are said to be asleep, a metaphor is used, founded upon the striking resemblance between death and sleep, which is called by the poet, mortis simillima imago; and, at the same time, in this as in other instances, by another trope, a part is spoken of as the whole.</w:t>
      </w:r>
    </w:p>
    <w:p w14:paraId="0C77460E">
      <w:pPr>
        <w:spacing w:after="289" w:line="259" w:lineRule="auto"/>
        <w:ind w:left="0" w:firstLine="0"/>
        <w:jc w:val="left"/>
        <w:rPr>
          <w:rFonts w:hint="eastAsia"/>
        </w:rPr>
      </w:pPr>
      <w:r>
        <w:rPr>
          <w:rFonts w:hint="eastAsia"/>
        </w:rPr>
        <w:t>当死者被称为沉睡时，这是一个隐喻，建立在死亡与睡眠之间惊人的相似性之上，诗人称之为mortis simillima imago（死亡最相似的形象）；同时，在这种情况下，像在其他情况下一样，通过另一种修辞手法，部分被用来指代整体。</w:t>
      </w:r>
    </w:p>
    <w:p w14:paraId="7CD78D30">
      <w:pPr>
        <w:spacing w:after="289" w:line="259" w:lineRule="auto"/>
        <w:ind w:left="0" w:firstLine="0"/>
        <w:jc w:val="left"/>
        <w:rPr>
          <w:rFonts w:hint="eastAsia"/>
        </w:rPr>
      </w:pPr>
    </w:p>
    <w:p w14:paraId="730B2551">
      <w:pPr>
        <w:spacing w:after="289" w:line="259" w:lineRule="auto"/>
        <w:ind w:left="0" w:firstLine="0"/>
        <w:jc w:val="left"/>
        <w:rPr>
          <w:rFonts w:hint="eastAsia"/>
        </w:rPr>
      </w:pPr>
      <w:r>
        <w:rPr>
          <w:rFonts w:hint="eastAsia"/>
        </w:rPr>
        <w:t>The dead are said to sleep, and to be unconscious and inactive, because these things are true of their bodies.</w:t>
      </w:r>
    </w:p>
    <w:p w14:paraId="067BCE38">
      <w:pPr>
        <w:spacing w:after="289" w:line="259" w:lineRule="auto"/>
        <w:ind w:left="0" w:firstLine="0"/>
        <w:jc w:val="left"/>
        <w:rPr>
          <w:rFonts w:hint="eastAsia"/>
        </w:rPr>
      </w:pPr>
      <w:r>
        <w:rPr>
          <w:rFonts w:hint="eastAsia"/>
        </w:rPr>
        <w:t>死者被称为沉睡、无意识和不活动，因为这些对于他们的身体是真实的。</w:t>
      </w:r>
    </w:p>
    <w:p w14:paraId="0A5E3898">
      <w:pPr>
        <w:spacing w:after="289" w:line="259" w:lineRule="auto"/>
        <w:ind w:left="0" w:firstLine="0"/>
        <w:jc w:val="left"/>
        <w:rPr>
          <w:rFonts w:hint="eastAsia"/>
        </w:rPr>
      </w:pPr>
    </w:p>
    <w:p w14:paraId="6C2842C7">
      <w:pPr>
        <w:spacing w:after="289" w:line="259" w:lineRule="auto"/>
        <w:ind w:left="0" w:firstLine="0"/>
        <w:jc w:val="left"/>
        <w:rPr>
          <w:rFonts w:hint="eastAsia"/>
        </w:rPr>
      </w:pPr>
      <w:r>
        <w:rPr>
          <w:rFonts w:hint="eastAsia"/>
        </w:rPr>
        <w:t>It is worthy of attention, that similar language has been adopted by other nations besides the Jews, and is in common use among us, although we believe, as well as they did, that souls are active in the invisible state.</w:t>
      </w:r>
    </w:p>
    <w:p w14:paraId="1535342C">
      <w:pPr>
        <w:spacing w:after="289" w:line="259" w:lineRule="auto"/>
        <w:ind w:left="0" w:firstLine="0"/>
        <w:jc w:val="left"/>
        <w:rPr>
          <w:rFonts w:hint="eastAsia"/>
        </w:rPr>
      </w:pPr>
      <w:r>
        <w:rPr>
          <w:rFonts w:hint="eastAsia"/>
        </w:rPr>
        <w:t>值得注意的是，除了犹太人，其他民族也采用了类似的语言，并且在我们中间很常用，尽管我们和他们一样，相信灵魂在无形的状态中是活跃的。</w:t>
      </w:r>
    </w:p>
    <w:p w14:paraId="196A75B1">
      <w:pPr>
        <w:spacing w:after="289" w:line="259" w:lineRule="auto"/>
        <w:ind w:left="0" w:firstLine="0"/>
        <w:jc w:val="left"/>
        <w:rPr>
          <w:rFonts w:hint="eastAsia"/>
        </w:rPr>
      </w:pPr>
    </w:p>
    <w:p w14:paraId="3427C812">
      <w:pPr>
        <w:spacing w:after="289" w:line="259" w:lineRule="auto"/>
        <w:ind w:left="0" w:firstLine="0"/>
        <w:jc w:val="left"/>
        <w:rPr>
          <w:rFonts w:hint="eastAsia"/>
        </w:rPr>
      </w:pPr>
      <w:r>
        <w:rPr>
          <w:rFonts w:hint="eastAsia"/>
        </w:rPr>
        <w:t>We should think that the man reasoned very inconclusively, who, when he heard us saying of the dead, that they are ignorant of all that is passing on the earth, that they are motionless and without feeling, and are no longer capable of good or evil, inferred, that we supposed, either that their souls had died with their bodies, or that their faculties were dormant and their consciousness was gone.</w:t>
      </w:r>
    </w:p>
    <w:p w14:paraId="33587F9E">
      <w:pPr>
        <w:spacing w:after="289" w:line="259" w:lineRule="auto"/>
        <w:ind w:left="0" w:firstLine="0"/>
        <w:jc w:val="left"/>
        <w:rPr>
          <w:rFonts w:hint="eastAsia"/>
        </w:rPr>
      </w:pPr>
      <w:r>
        <w:rPr>
          <w:rFonts w:hint="eastAsia"/>
        </w:rPr>
        <w:t>当我们说死者对世上发生的一切都一无所知，他们一动不动，没有感觉，不再能行善或作恶时，如果有人听了就推断说，我们认为他们的灵魂要么与身体一同死了，要么他们的官能处于休眠状态，意识已经消失，我们会认为这个人推理得非常不合逻辑。</w:t>
      </w:r>
    </w:p>
    <w:p w14:paraId="101F169F">
      <w:pPr>
        <w:spacing w:after="289" w:line="259" w:lineRule="auto"/>
        <w:ind w:left="0" w:firstLine="0"/>
        <w:jc w:val="left"/>
        <w:rPr>
          <w:rFonts w:hint="eastAsia"/>
        </w:rPr>
      </w:pPr>
    </w:p>
    <w:p w14:paraId="22855C95">
      <w:pPr>
        <w:spacing w:after="289" w:line="259" w:lineRule="auto"/>
        <w:ind w:left="0" w:firstLine="0"/>
        <w:jc w:val="left"/>
        <w:rPr>
          <w:rFonts w:hint="eastAsia"/>
        </w:rPr>
      </w:pPr>
      <w:r>
        <w:rPr>
          <w:rFonts w:hint="eastAsia"/>
        </w:rPr>
        <w:t>Every man would perceive, in this case, the folly of making common language, founded as it evidently is upon appearances, the standard of our philosophical or metaphysical opinions.</w:t>
      </w:r>
    </w:p>
    <w:p w14:paraId="67639B4D">
      <w:pPr>
        <w:spacing w:after="289" w:line="259" w:lineRule="auto"/>
        <w:ind w:left="0" w:firstLine="0"/>
        <w:jc w:val="left"/>
        <w:rPr>
          <w:rFonts w:hint="eastAsia"/>
        </w:rPr>
      </w:pPr>
      <w:r>
        <w:rPr>
          <w:rFonts w:hint="eastAsia"/>
        </w:rPr>
        <w:t>在这种情况下，每个人都会意识到，将显然基于表象的日常语言作为我们哲学或形而上学观点的标准是愚蠢的。</w:t>
      </w:r>
    </w:p>
    <w:p w14:paraId="3F09B405">
      <w:pPr>
        <w:spacing w:after="289" w:line="259" w:lineRule="auto"/>
        <w:ind w:left="0" w:firstLine="0"/>
        <w:jc w:val="left"/>
        <w:rPr>
          <w:rFonts w:hint="eastAsia"/>
        </w:rPr>
      </w:pPr>
    </w:p>
    <w:p w14:paraId="64394789">
      <w:pPr>
        <w:spacing w:after="289" w:line="259" w:lineRule="auto"/>
        <w:ind w:left="0" w:firstLine="0"/>
        <w:jc w:val="left"/>
        <w:rPr>
          <w:rFonts w:hint="eastAsia"/>
        </w:rPr>
      </w:pPr>
      <w:r>
        <w:rPr>
          <w:rFonts w:hint="eastAsia"/>
        </w:rPr>
        <w:t>It is equally improper to interpret thus the language of Scripture, which adopts on this occasion the style of common conversation, as it is acknowledged to do in speaking of the apparent motion of the sun around the earth.</w:t>
      </w:r>
    </w:p>
    <w:p w14:paraId="510FF5CC">
      <w:pPr>
        <w:spacing w:after="289" w:line="259" w:lineRule="auto"/>
        <w:ind w:left="0" w:firstLine="0"/>
        <w:jc w:val="left"/>
        <w:rPr>
          <w:rFonts w:hint="eastAsia"/>
        </w:rPr>
      </w:pPr>
      <w:r>
        <w:rPr>
          <w:rFonts w:hint="eastAsia"/>
        </w:rPr>
        <w:t>同样不恰当地如此解释圣经的语言，圣经在此场合采用了日常对话的风格，正如公认的，在谈论太阳绕地球的表面运动时也是如此。</w:t>
      </w:r>
    </w:p>
    <w:p w14:paraId="6C4DF594">
      <w:pPr>
        <w:spacing w:after="289" w:line="259" w:lineRule="auto"/>
        <w:ind w:left="0" w:firstLine="0"/>
        <w:jc w:val="left"/>
        <w:rPr>
          <w:rFonts w:hint="eastAsia"/>
        </w:rPr>
      </w:pPr>
    </w:p>
    <w:p w14:paraId="68AD777C">
      <w:pPr>
        <w:spacing w:after="289" w:line="259" w:lineRule="auto"/>
        <w:ind w:left="0" w:firstLine="0"/>
        <w:jc w:val="left"/>
        <w:rPr>
          <w:rFonts w:hint="eastAsia"/>
        </w:rPr>
      </w:pPr>
      <w:r>
        <w:rPr>
          <w:rFonts w:hint="eastAsia"/>
        </w:rPr>
        <w:t>The second answer to the conclusion drawn from the passages cited above, is, that to understand them as importing the insensibility of the soul in its separate state, is contrary to other passages in which its conscious existence is most explicitly affirmed.</w:t>
      </w:r>
    </w:p>
    <w:p w14:paraId="73AC1B03">
      <w:pPr>
        <w:spacing w:after="289" w:line="259" w:lineRule="auto"/>
        <w:ind w:left="0" w:firstLine="0"/>
        <w:jc w:val="left"/>
        <w:rPr>
          <w:rFonts w:hint="eastAsia"/>
        </w:rPr>
      </w:pPr>
      <w:r>
        <w:rPr>
          <w:rFonts w:hint="eastAsia"/>
        </w:rPr>
        <w:t>对从上述引文中得出的结论的第二个回答是，将它们理解为灵魂在分离状态下是无知觉的，这与另一些最明确肯定其有意识存在的经文是相悖的。</w:t>
      </w:r>
    </w:p>
    <w:p w14:paraId="61E725F4">
      <w:pPr>
        <w:spacing w:after="289" w:line="259" w:lineRule="auto"/>
        <w:ind w:left="0" w:firstLine="0"/>
        <w:jc w:val="left"/>
        <w:rPr>
          <w:rFonts w:hint="eastAsia"/>
        </w:rPr>
      </w:pPr>
    </w:p>
    <w:p w14:paraId="083F6FC5">
      <w:pPr>
        <w:spacing w:after="289" w:line="259" w:lineRule="auto"/>
        <w:ind w:left="0" w:firstLine="0"/>
        <w:jc w:val="left"/>
        <w:rPr>
          <w:rFonts w:hint="eastAsia"/>
        </w:rPr>
      </w:pPr>
      <w:r>
        <w:rPr>
          <w:rFonts w:hint="eastAsia"/>
        </w:rPr>
        <w:t>When Stephen said with his dying breath, "Lord Jesus, receive my spirit,"* he manifestly supposed that his soul should immediately pass into the presence of his Saviour.</w:t>
      </w:r>
    </w:p>
    <w:p w14:paraId="359A2950">
      <w:pPr>
        <w:spacing w:after="289" w:line="259" w:lineRule="auto"/>
        <w:ind w:left="0" w:firstLine="0"/>
        <w:jc w:val="left"/>
        <w:rPr>
          <w:rFonts w:hint="eastAsia"/>
        </w:rPr>
      </w:pPr>
      <w:r>
        <w:rPr>
          <w:rFonts w:hint="eastAsia"/>
        </w:rPr>
        <w:t>当司提反临终时说：“主耶稣啊，接收我的灵魂！”* 他显然认为他的灵魂将立即进入他救主的面前。</w:t>
      </w:r>
    </w:p>
    <w:p w14:paraId="4C93EA13">
      <w:pPr>
        <w:spacing w:after="289" w:line="259" w:lineRule="auto"/>
        <w:ind w:left="0" w:firstLine="0"/>
        <w:jc w:val="left"/>
        <w:rPr>
          <w:rFonts w:hint="eastAsia"/>
        </w:rPr>
      </w:pPr>
    </w:p>
    <w:p w14:paraId="71D59BFE">
      <w:pPr>
        <w:spacing w:after="289" w:line="259" w:lineRule="auto"/>
        <w:ind w:left="0" w:firstLine="0"/>
        <w:jc w:val="left"/>
        <w:rPr>
          <w:rFonts w:hint="eastAsia"/>
        </w:rPr>
      </w:pPr>
      <w:r>
        <w:rPr>
          <w:rFonts w:hint="eastAsia"/>
        </w:rPr>
        <w:t>Our Lord's promise to the penitent thief, "To-day thou shalt be with me in paradise,"† implies, if words have any meaning, that ere that day was finished, his soul should be in the same place with the soul of Christ, and should enjoy the blessedness which the word "paradise" suggests.</w:t>
      </w:r>
    </w:p>
    <w:p w14:paraId="722D7FE9">
      <w:pPr>
        <w:spacing w:after="289" w:line="259" w:lineRule="auto"/>
        <w:ind w:left="0" w:firstLine="0"/>
        <w:jc w:val="left"/>
        <w:rPr>
          <w:rFonts w:hint="eastAsia"/>
        </w:rPr>
      </w:pPr>
      <w:r>
        <w:rPr>
          <w:rFonts w:hint="eastAsia"/>
        </w:rPr>
        <w:t>我们主对悔改的强盗的应许：“今日你要同我在乐园里了，”† 如果话语有任何意义，就意味着在那一天结束之前，他的灵魂将与基督的灵魂在同一个地方，并享受“乐园”一词所暗示的福乐。</w:t>
      </w:r>
    </w:p>
    <w:p w14:paraId="10D46AAF">
      <w:pPr>
        <w:spacing w:after="289" w:line="259" w:lineRule="auto"/>
        <w:ind w:left="0" w:firstLine="0"/>
        <w:jc w:val="left"/>
        <w:rPr>
          <w:rFonts w:hint="eastAsia"/>
        </w:rPr>
      </w:pPr>
    </w:p>
    <w:p w14:paraId="77415914">
      <w:pPr>
        <w:spacing w:after="289" w:line="259" w:lineRule="auto"/>
        <w:ind w:left="0" w:firstLine="0"/>
        <w:jc w:val="left"/>
        <w:rPr>
          <w:rFonts w:hint="eastAsia"/>
        </w:rPr>
      </w:pPr>
      <w:r>
        <w:rPr>
          <w:rFonts w:hint="eastAsia"/>
        </w:rPr>
        <w:t>In the fifth chapter of the second Epistle to the Corinthians, Paul proceeds upon the supposition, that believers, as soon as they leave this world, enter upon a happier state: "For we know, that, if our earthly house of this tabernacle were dissolved, we have a building of God, a house not made with hands, eternal in the heavens." ‡</w:t>
      </w:r>
    </w:p>
    <w:p w14:paraId="1358F7AA">
      <w:pPr>
        <w:spacing w:after="289" w:line="259" w:lineRule="auto"/>
        <w:ind w:left="0" w:firstLine="0"/>
        <w:jc w:val="left"/>
        <w:rPr>
          <w:rFonts w:hint="eastAsia"/>
        </w:rPr>
      </w:pPr>
      <w:r>
        <w:rPr>
          <w:rFonts w:hint="eastAsia"/>
        </w:rPr>
        <w:t>在哥林多后书第五章，保罗的论述建立在这样一个假设之上，即信徒一离开这个世界，就进入一个更幸福的状态：“我们原知道，我们这地上的帐棚若拆毁了，必得神所造，不是人手所造，在天上永存的房屋。”‡</w:t>
      </w:r>
    </w:p>
    <w:p w14:paraId="5A6E93CB">
      <w:pPr>
        <w:spacing w:after="289" w:line="259" w:lineRule="auto"/>
        <w:ind w:left="0" w:firstLine="0"/>
        <w:jc w:val="left"/>
        <w:rPr>
          <w:rFonts w:hint="eastAsia"/>
        </w:rPr>
      </w:pPr>
    </w:p>
    <w:p w14:paraId="04DACCB0">
      <w:pPr>
        <w:spacing w:after="289" w:line="259" w:lineRule="auto"/>
        <w:ind w:left="0" w:firstLine="0"/>
        <w:jc w:val="left"/>
        <w:rPr>
          <w:rFonts w:hint="eastAsia"/>
        </w:rPr>
      </w:pPr>
      <w:r>
        <w:rPr>
          <w:rFonts w:hint="eastAsia"/>
        </w:rPr>
        <w:t>The one event immediately follows the other,—the entrance into the heavenly house, the removal from the earthly.</w:t>
      </w:r>
    </w:p>
    <w:p w14:paraId="61CD6889">
      <w:pPr>
        <w:spacing w:after="289" w:line="259" w:lineRule="auto"/>
        <w:ind w:left="0" w:firstLine="0"/>
        <w:jc w:val="left"/>
        <w:rPr>
          <w:rFonts w:hint="eastAsia"/>
        </w:rPr>
      </w:pPr>
      <w:r>
        <w:rPr>
          <w:rFonts w:hint="eastAsia"/>
        </w:rPr>
        <w:t>一个事件紧接着另一个事件——进入天上的房屋，离开地上的。</w:t>
      </w:r>
    </w:p>
    <w:p w14:paraId="4B67EC5F">
      <w:pPr>
        <w:spacing w:after="289" w:line="259" w:lineRule="auto"/>
        <w:ind w:left="0" w:firstLine="0"/>
        <w:jc w:val="left"/>
        <w:rPr>
          <w:rFonts w:hint="eastAsia"/>
        </w:rPr>
      </w:pPr>
    </w:p>
    <w:p w14:paraId="4AD6E8AE">
      <w:pPr>
        <w:spacing w:after="289" w:line="259" w:lineRule="auto"/>
        <w:ind w:left="0" w:firstLine="0"/>
        <w:jc w:val="left"/>
        <w:rPr>
          <w:rFonts w:hint="eastAsia"/>
        </w:rPr>
      </w:pPr>
      <w:r>
        <w:rPr>
          <w:rFonts w:hint="eastAsia"/>
        </w:rPr>
        <w:t>The same thing is implied when he says, that he was "in a strait betwixt two," whether to remain upon earth, or "to depart and to be with Christ, which was far better,"§ Certainly he believed, that as soon as he departed he should be with Christ, as is clear both from the words themselves, and from his strait; for, if he had known that he was to remain in a state of insensibility for thousands of years, he could not have hesitated, for a moment, whether it would be better to sink into that state, or to continue in life, engaged in the most important services, and enjoying the delights of communion with God.</w:t>
      </w:r>
    </w:p>
    <w:p w14:paraId="4C3EA83A">
      <w:pPr>
        <w:spacing w:after="289" w:line="259" w:lineRule="auto"/>
        <w:ind w:left="0" w:firstLine="0"/>
        <w:jc w:val="left"/>
        <w:rPr>
          <w:rFonts w:hint="eastAsia"/>
        </w:rPr>
      </w:pPr>
      <w:r>
        <w:rPr>
          <w:rFonts w:hint="eastAsia"/>
        </w:rPr>
        <w:t>同样的意思也体现在他说他“两难之间”，是留在地上，还是“离世与基督同在，那是好得无比的”§。他当然相信，他一离世就与基督同在，这从话语本身和他所处的两难境地都显而易见；因为，如果他知道他将处于一种无知觉的状态数千年，他就不会有片刻的犹豫，是陷入那种状态更好，还是继续活着，从事最重要的事奉，享受与神相交的喜乐。</w:t>
      </w:r>
    </w:p>
    <w:p w14:paraId="1FB0C42C">
      <w:pPr>
        <w:spacing w:after="289" w:line="259" w:lineRule="auto"/>
        <w:ind w:left="0" w:firstLine="0"/>
        <w:jc w:val="left"/>
        <w:rPr>
          <w:rFonts w:hint="eastAsia"/>
        </w:rPr>
      </w:pPr>
    </w:p>
    <w:p w14:paraId="76F87AD8">
      <w:pPr>
        <w:spacing w:after="289" w:line="259" w:lineRule="auto"/>
        <w:ind w:left="0" w:firstLine="0"/>
        <w:jc w:val="left"/>
        <w:rPr>
          <w:rFonts w:hint="eastAsia"/>
        </w:rPr>
      </w:pPr>
      <w:r>
        <w:rPr>
          <w:rFonts w:hint="eastAsia"/>
        </w:rPr>
        <w:t>To evade this argument, a distinction is made between absolute and relative time; the former meaning time considered in itself, independently of human perceptions; the latter, time as perceived by us.</w:t>
      </w:r>
    </w:p>
    <w:p w14:paraId="0EFF2588">
      <w:pPr>
        <w:spacing w:after="289" w:line="259" w:lineRule="auto"/>
        <w:ind w:left="0" w:firstLine="0"/>
        <w:jc w:val="left"/>
        <w:rPr>
          <w:rFonts w:hint="eastAsia"/>
        </w:rPr>
      </w:pPr>
      <w:r>
        <w:rPr>
          <w:rFonts w:hint="eastAsia"/>
        </w:rPr>
        <w:t>为了回避这个论据，人们区分了绝对时间和相对时间；前者意为时间本身，独立于人的感知；后者意为我们所感知的时间。</w:t>
      </w:r>
    </w:p>
    <w:p w14:paraId="3C1E070B">
      <w:pPr>
        <w:spacing w:after="289" w:line="259" w:lineRule="auto"/>
        <w:ind w:left="0" w:firstLine="0"/>
        <w:jc w:val="left"/>
        <w:rPr>
          <w:rFonts w:hint="eastAsia"/>
        </w:rPr>
      </w:pPr>
    </w:p>
    <w:p w14:paraId="07F0F804">
      <w:pPr>
        <w:spacing w:after="289" w:line="259" w:lineRule="auto"/>
        <w:ind w:left="0" w:firstLine="0"/>
        <w:jc w:val="left"/>
        <w:rPr>
          <w:rFonts w:hint="eastAsia"/>
        </w:rPr>
      </w:pPr>
      <w:r>
        <w:rPr>
          <w:rFonts w:hint="eastAsia"/>
        </w:rPr>
        <w:t>In respect of absolute time, it is granted that the saints are not with Christ as soon as they depart from this world; but they are so in respect of relative time, for however long the interval may be, they are not conscious of it, and it will seem to them but a moment.</w:t>
      </w:r>
    </w:p>
    <w:p w14:paraId="79612EA5">
      <w:pPr>
        <w:spacing w:after="289" w:line="259" w:lineRule="auto"/>
        <w:ind w:left="0" w:firstLine="0"/>
        <w:jc w:val="left"/>
        <w:rPr>
          <w:rFonts w:hint="eastAsia"/>
        </w:rPr>
      </w:pPr>
      <w:r>
        <w:rPr>
          <w:rFonts w:hint="eastAsia"/>
        </w:rPr>
        <w:t>就绝对时间而言，圣徒离世后并非立刻与基督同在，这是公认的；但就相对时间而言，他们是如此，因为无论间隔多长，他们都意识不到，对他们来说似乎只是一瞬间。</w:t>
      </w:r>
    </w:p>
    <w:p w14:paraId="6F8263BC">
      <w:pPr>
        <w:spacing w:after="289" w:line="259" w:lineRule="auto"/>
        <w:ind w:left="0" w:firstLine="0"/>
        <w:jc w:val="left"/>
        <w:rPr>
          <w:rFonts w:hint="eastAsia"/>
        </w:rPr>
      </w:pPr>
    </w:p>
    <w:p w14:paraId="3628EBE1">
      <w:pPr>
        <w:spacing w:after="289" w:line="259" w:lineRule="auto"/>
        <w:ind w:left="0" w:firstLine="0"/>
        <w:jc w:val="left"/>
        <w:rPr>
          <w:rFonts w:hint="eastAsia"/>
        </w:rPr>
      </w:pPr>
      <w:r>
        <w:rPr>
          <w:rFonts w:hint="eastAsia"/>
        </w:rPr>
        <w:t>"But does the Apostle," to adopt the words of Dr. Campbell, "any where give a hint that this is his meaning? or is it what any man would naturally discover from his words?</w:t>
      </w:r>
    </w:p>
    <w:p w14:paraId="76E2359E">
      <w:pPr>
        <w:spacing w:after="289" w:line="259" w:lineRule="auto"/>
        <w:ind w:left="0" w:firstLine="0"/>
        <w:jc w:val="left"/>
        <w:rPr>
          <w:rFonts w:hint="eastAsia"/>
        </w:rPr>
      </w:pPr>
      <w:r>
        <w:rPr>
          <w:rFonts w:hint="eastAsia"/>
        </w:rPr>
        <w:t>“但是，”引用坎贝尔博士的话，“使徒在任何地方给过任何暗示，说这是他的意思吗？或者这是任何人能从他的话中自然发现的吗？</w:t>
      </w:r>
    </w:p>
    <w:p w14:paraId="201A7F66">
      <w:pPr>
        <w:spacing w:after="289" w:line="259" w:lineRule="auto"/>
        <w:ind w:left="0" w:firstLine="0"/>
        <w:jc w:val="left"/>
        <w:rPr>
          <w:rFonts w:hint="eastAsia"/>
        </w:rPr>
      </w:pPr>
    </w:p>
    <w:p w14:paraId="30C486D6">
      <w:pPr>
        <w:spacing w:after="289" w:line="259" w:lineRule="auto"/>
        <w:ind w:left="0" w:firstLine="0"/>
        <w:jc w:val="left"/>
        <w:rPr>
          <w:rFonts w:hint="eastAsia"/>
        </w:rPr>
      </w:pPr>
      <w:r>
        <w:rPr>
          <w:rFonts w:hint="eastAsia"/>
        </w:rPr>
        <w:t>That it is exceedingly remote from the common use of language, I believe hardly any of those who favour this scheme will be partial enough to deny.</w:t>
      </w:r>
    </w:p>
    <w:p w14:paraId="7581020C">
      <w:pPr>
        <w:spacing w:after="289" w:line="259" w:lineRule="auto"/>
        <w:ind w:left="0" w:firstLine="0"/>
        <w:jc w:val="left"/>
        <w:rPr>
          <w:rFonts w:hint="eastAsia"/>
        </w:rPr>
      </w:pPr>
      <w:r>
        <w:rPr>
          <w:rFonts w:hint="eastAsia"/>
        </w:rPr>
        <w:t>我相信，几乎没有任何支持这个方案的人会偏袒到否认它与语言的通常用法相去甚远。</w:t>
      </w:r>
    </w:p>
    <w:p w14:paraId="3AD833FF">
      <w:pPr>
        <w:spacing w:after="289" w:line="259" w:lineRule="auto"/>
        <w:ind w:left="0" w:firstLine="0"/>
        <w:jc w:val="left"/>
        <w:rPr>
          <w:rFonts w:hint="eastAsia"/>
        </w:rPr>
      </w:pPr>
    </w:p>
    <w:p w14:paraId="6FD3FE90">
      <w:pPr>
        <w:spacing w:after="289" w:line="259" w:lineRule="auto"/>
        <w:ind w:left="0" w:firstLine="0"/>
        <w:jc w:val="left"/>
        <w:rPr>
          <w:rFonts w:hint="eastAsia"/>
        </w:rPr>
      </w:pPr>
      <w:r>
        <w:rPr>
          <w:rFonts w:hint="eastAsia"/>
        </w:rPr>
        <w:t>Did the sacred penmen then mean to put a cheat upon the world, and by the help of an equivocal expression, to flatter men with the hope of entering, the moment they expire, on a state of felicity, when in fact they knew that it would be many ages before it would take place?</w:t>
      </w:r>
    </w:p>
    <w:p w14:paraId="18936CFD">
      <w:pPr>
        <w:spacing w:after="289" w:line="259" w:lineRule="auto"/>
        <w:ind w:left="0" w:firstLine="0"/>
        <w:jc w:val="left"/>
        <w:rPr>
          <w:rFonts w:hint="eastAsia"/>
        </w:rPr>
      </w:pPr>
      <w:r>
        <w:rPr>
          <w:rFonts w:hint="eastAsia"/>
        </w:rPr>
        <w:t>那么，圣经的作者们是想欺骗世界，借着一个模棱两可的表达，用人一断气就进入福乐状态的希望来奉承他们，而事实上他们知道这要等许多个世纪才会发生吗？</w:t>
      </w:r>
    </w:p>
    <w:p w14:paraId="0501C61C">
      <w:pPr>
        <w:spacing w:after="289" w:line="259" w:lineRule="auto"/>
        <w:ind w:left="0" w:firstLine="0"/>
        <w:jc w:val="left"/>
        <w:rPr>
          <w:rFonts w:hint="eastAsia"/>
        </w:rPr>
      </w:pPr>
    </w:p>
    <w:p w14:paraId="22955AB2">
      <w:pPr>
        <w:spacing w:after="289" w:line="259" w:lineRule="auto"/>
        <w:ind w:left="0" w:firstLine="0"/>
        <w:jc w:val="left"/>
        <w:rPr>
          <w:rFonts w:hint="eastAsia"/>
        </w:rPr>
      </w:pPr>
      <w:r>
        <w:rPr>
          <w:rFonts w:hint="eastAsia"/>
        </w:rPr>
        <w:t>But, were the hypothesis about the extinction of the mind between death and the resurrection well founded, the apparent coincidence they speak of is not so clear as they seem to think it.</w:t>
      </w:r>
    </w:p>
    <w:p w14:paraId="6EC05784">
      <w:pPr>
        <w:spacing w:after="289" w:line="259" w:lineRule="auto"/>
        <w:ind w:left="0" w:firstLine="0"/>
        <w:jc w:val="left"/>
        <w:rPr>
          <w:rFonts w:hint="eastAsia"/>
        </w:rPr>
      </w:pPr>
      <w:r>
        <w:rPr>
          <w:rFonts w:hint="eastAsia"/>
        </w:rPr>
        <w:t>但是，如果关于死亡与复活之间心智消亡的假设是成立的，他们所说的表面上的巧合并不像他们似乎认为的那么清楚。</w:t>
      </w:r>
    </w:p>
    <w:p w14:paraId="71B8FC5F">
      <w:pPr>
        <w:spacing w:after="289" w:line="259" w:lineRule="auto"/>
        <w:ind w:left="0" w:firstLine="0"/>
        <w:jc w:val="left"/>
        <w:rPr>
          <w:rFonts w:hint="eastAsia"/>
        </w:rPr>
      </w:pPr>
    </w:p>
    <w:p w14:paraId="3E491D74">
      <w:pPr>
        <w:spacing w:after="289" w:line="259" w:lineRule="auto"/>
        <w:ind w:left="0" w:firstLine="0"/>
        <w:jc w:val="left"/>
        <w:rPr>
          <w:rFonts w:hint="eastAsia"/>
        </w:rPr>
      </w:pPr>
      <w:r>
        <w:rPr>
          <w:rFonts w:hint="eastAsia"/>
        </w:rPr>
        <w:t>For my part, I cannot regard it as an axiom, and I never heard of any who attempted to demonstrate it.</w:t>
      </w:r>
    </w:p>
    <w:p w14:paraId="5A0DEDCF">
      <w:pPr>
        <w:spacing w:after="289" w:line="259" w:lineRule="auto"/>
        <w:ind w:left="0" w:firstLine="0"/>
        <w:jc w:val="left"/>
        <w:rPr>
          <w:rFonts w:hint="eastAsia"/>
        </w:rPr>
      </w:pPr>
      <w:r>
        <w:rPr>
          <w:rFonts w:hint="eastAsia"/>
        </w:rPr>
        <w:t>就我而言，我不能把它当作一个公理，也从未听说有谁试图证明它。</w:t>
      </w:r>
    </w:p>
    <w:p w14:paraId="2E064774">
      <w:pPr>
        <w:spacing w:after="289" w:line="259" w:lineRule="auto"/>
        <w:ind w:left="0" w:firstLine="0"/>
        <w:jc w:val="left"/>
        <w:rPr>
          <w:rFonts w:hint="eastAsia"/>
        </w:rPr>
      </w:pPr>
    </w:p>
    <w:p w14:paraId="6859720D">
      <w:pPr>
        <w:spacing w:after="289" w:line="259" w:lineRule="auto"/>
        <w:ind w:left="0" w:firstLine="0"/>
        <w:jc w:val="left"/>
        <w:rPr>
          <w:rFonts w:hint="eastAsia"/>
        </w:rPr>
      </w:pPr>
      <w:r>
        <w:rPr>
          <w:rFonts w:hint="eastAsia"/>
        </w:rPr>
        <w:t>To me it appears merely a corollary from Mr. Locke's doctrine, which derives our conceptions of time from the succession of our ideas; which, whether true or false, is a doctrine to be found only among certain philosophers, and which, we may reasonably believe, never came into the heads of those to whom the Gospel in the apostolic age was announced."‖</w:t>
      </w:r>
    </w:p>
    <w:p w14:paraId="6EBF1923">
      <w:pPr>
        <w:spacing w:after="289" w:line="259" w:lineRule="auto"/>
        <w:ind w:left="0" w:firstLine="0"/>
        <w:jc w:val="left"/>
        <w:rPr>
          <w:rFonts w:hint="eastAsia"/>
        </w:rPr>
      </w:pPr>
      <w:r>
        <w:rPr>
          <w:rFonts w:hint="eastAsia"/>
        </w:rPr>
        <w:t>对我来说，它似乎仅仅是洛克先生学说的一个推论，该学说从我们思想的相继中得出我们对时间的概念；这个学说，无论真假，都只在某些哲学家中存在，并且，我们可以合理地相信，它从未进入过使徒时代福音所传之人的头脑中。”‖</w:t>
      </w:r>
    </w:p>
    <w:p w14:paraId="127A6F64">
      <w:pPr>
        <w:spacing w:after="289" w:line="259" w:lineRule="auto"/>
        <w:ind w:left="0" w:firstLine="0"/>
        <w:jc w:val="left"/>
        <w:rPr>
          <w:rFonts w:hint="eastAsia"/>
        </w:rPr>
      </w:pPr>
    </w:p>
    <w:p w14:paraId="20E937F6">
      <w:pPr>
        <w:spacing w:after="289" w:line="259" w:lineRule="auto"/>
        <w:ind w:left="0" w:firstLine="0"/>
        <w:jc w:val="left"/>
        <w:rPr>
          <w:rFonts w:hint="eastAsia"/>
        </w:rPr>
      </w:pPr>
      <w:r>
        <w:rPr>
          <w:rFonts w:hint="eastAsia"/>
        </w:rPr>
        <w:t>The distinction between absolute and relative time is totally inapplicable to the following words: "We are confident, and willing rather to be absent from the body, and to be present with the Lord."¶</w:t>
      </w:r>
    </w:p>
    <w:p w14:paraId="04AD2E37">
      <w:pPr>
        <w:spacing w:after="289" w:line="259" w:lineRule="auto"/>
        <w:ind w:left="0" w:firstLine="0"/>
        <w:jc w:val="left"/>
        <w:rPr>
          <w:rFonts w:hint="eastAsia"/>
        </w:rPr>
      </w:pPr>
      <w:r>
        <w:rPr>
          <w:rFonts w:hint="eastAsia"/>
        </w:rPr>
        <w:t>绝对时间和相对时间的区分，完全不适用于以下的话：“我们坦然无惧，是更愿意离开身体与主同住。”¶</w:t>
      </w:r>
    </w:p>
    <w:p w14:paraId="2DA8E04E">
      <w:pPr>
        <w:spacing w:after="289" w:line="259" w:lineRule="auto"/>
        <w:ind w:left="0" w:firstLine="0"/>
        <w:jc w:val="left"/>
        <w:rPr>
          <w:rFonts w:hint="eastAsia"/>
        </w:rPr>
      </w:pPr>
    </w:p>
    <w:p w14:paraId="7D2C1E05">
      <w:pPr>
        <w:spacing w:after="289" w:line="259" w:lineRule="auto"/>
        <w:ind w:left="0" w:firstLine="0"/>
        <w:jc w:val="left"/>
        <w:rPr>
          <w:rFonts w:hint="eastAsia"/>
        </w:rPr>
      </w:pPr>
      <w:r>
        <w:rPr>
          <w:rFonts w:hint="eastAsia"/>
        </w:rPr>
        <w:t>He had said before, "Therefore we are always confident, knowing that whilst we are at home in the body, we are absent from the Lord."¶</w:t>
      </w:r>
    </w:p>
    <w:p w14:paraId="76C3D1A8">
      <w:pPr>
        <w:spacing w:after="289" w:line="259" w:lineRule="auto"/>
        <w:ind w:left="0" w:firstLine="0"/>
        <w:jc w:val="left"/>
        <w:rPr>
          <w:rFonts w:hint="eastAsia"/>
        </w:rPr>
      </w:pPr>
      <w:r>
        <w:rPr>
          <w:rFonts w:hint="eastAsia"/>
        </w:rPr>
        <w:t>他之前说过：“所以我们时常坦然无惧，并且晓得我们住在身内，便与主相离。”¶</w:t>
      </w:r>
    </w:p>
    <w:p w14:paraId="3DD7B686">
      <w:pPr>
        <w:spacing w:after="289" w:line="259" w:lineRule="auto"/>
        <w:ind w:left="0" w:firstLine="0"/>
        <w:jc w:val="left"/>
        <w:rPr>
          <w:rFonts w:hint="eastAsia"/>
        </w:rPr>
      </w:pPr>
    </w:p>
    <w:p w14:paraId="74D7EFCC">
      <w:pPr>
        <w:spacing w:after="289" w:line="259" w:lineRule="auto"/>
        <w:ind w:left="0" w:firstLine="0"/>
        <w:jc w:val="left"/>
        <w:rPr>
          <w:rFonts w:hint="eastAsia"/>
        </w:rPr>
      </w:pPr>
      <w:r>
        <w:rPr>
          <w:rFonts w:hint="eastAsia"/>
        </w:rPr>
        <w:t>I do not conceive it possible to express, in a clearer manner, the immediate transition of the soul from its present habitation into the presence of Christ.</w:t>
      </w:r>
    </w:p>
    <w:p w14:paraId="77B65660">
      <w:pPr>
        <w:spacing w:after="289" w:line="259" w:lineRule="auto"/>
        <w:ind w:left="0" w:firstLine="0"/>
        <w:jc w:val="left"/>
        <w:rPr>
          <w:rFonts w:hint="eastAsia"/>
        </w:rPr>
      </w:pPr>
      <w:r>
        <w:rPr>
          <w:rFonts w:hint="eastAsia"/>
        </w:rPr>
        <w:t>我认为不可能有比这更清晰的方式来表达灵魂从其现今的居所立即过渡到基督的面前了。</w:t>
      </w:r>
    </w:p>
    <w:p w14:paraId="20ED4BCF">
      <w:pPr>
        <w:spacing w:after="289" w:line="259" w:lineRule="auto"/>
        <w:ind w:left="0" w:firstLine="0"/>
        <w:jc w:val="left"/>
        <w:rPr>
          <w:rFonts w:hint="eastAsia"/>
        </w:rPr>
      </w:pPr>
    </w:p>
    <w:p w14:paraId="30E8B15E">
      <w:pPr>
        <w:spacing w:after="289" w:line="259" w:lineRule="auto"/>
        <w:ind w:left="0" w:firstLine="0"/>
        <w:jc w:val="left"/>
        <w:rPr>
          <w:rFonts w:hint="eastAsia"/>
        </w:rPr>
      </w:pPr>
      <w:r>
        <w:rPr>
          <w:rFonts w:hint="eastAsia"/>
        </w:rPr>
        <w:t>What detains us from his presence, is our continuance in the body; what introduces us into it, is our departure from the body.</w:t>
      </w:r>
    </w:p>
    <w:p w14:paraId="0F9968D8">
      <w:pPr>
        <w:spacing w:after="289" w:line="259" w:lineRule="auto"/>
        <w:ind w:left="0" w:firstLine="0"/>
        <w:jc w:val="left"/>
        <w:rPr>
          <w:rFonts w:hint="eastAsia"/>
        </w:rPr>
      </w:pPr>
      <w:r>
        <w:rPr>
          <w:rFonts w:hint="eastAsia"/>
        </w:rPr>
        <w:t>使我们远离祂同在的，是我们继续活在身体里；将我们引入祂同在的，是我们离开身体。</w:t>
      </w:r>
    </w:p>
    <w:p w14:paraId="0EDCC9A4">
      <w:pPr>
        <w:spacing w:after="289" w:line="259" w:lineRule="auto"/>
        <w:ind w:left="0" w:firstLine="0"/>
        <w:jc w:val="left"/>
        <w:rPr>
          <w:rFonts w:hint="eastAsia"/>
        </w:rPr>
      </w:pPr>
    </w:p>
    <w:p w14:paraId="1F61981F">
      <w:pPr>
        <w:spacing w:after="289" w:line="259" w:lineRule="auto"/>
        <w:ind w:left="0" w:firstLine="0"/>
        <w:jc w:val="left"/>
        <w:rPr>
          <w:rFonts w:hint="eastAsia"/>
        </w:rPr>
      </w:pPr>
      <w:r>
        <w:rPr>
          <w:rFonts w:hint="eastAsia"/>
        </w:rPr>
        <w:t>Our absence from the body, and our presence with him, are closely connected; the latter succeeds the former without any interval.</w:t>
      </w:r>
    </w:p>
    <w:p w14:paraId="6F839C82">
      <w:pPr>
        <w:spacing w:after="289" w:line="259" w:lineRule="auto"/>
        <w:ind w:left="0" w:firstLine="0"/>
        <w:jc w:val="left"/>
        <w:rPr>
          <w:rFonts w:hint="eastAsia"/>
        </w:rPr>
      </w:pPr>
      <w:r>
        <w:rPr>
          <w:rFonts w:hint="eastAsia"/>
        </w:rPr>
        <w:t>我们离开身体，与祂同在，是紧密相连的；后者紧随前者，毫无间隔。</w:t>
      </w:r>
    </w:p>
    <w:p w14:paraId="0FFC08D5">
      <w:pPr>
        <w:spacing w:after="289" w:line="259" w:lineRule="auto"/>
        <w:ind w:left="0" w:firstLine="0"/>
        <w:jc w:val="left"/>
        <w:rPr>
          <w:rFonts w:hint="eastAsia"/>
        </w:rPr>
      </w:pPr>
    </w:p>
    <w:p w14:paraId="0FBC360F">
      <w:pPr>
        <w:spacing w:after="289" w:line="259" w:lineRule="auto"/>
        <w:ind w:left="0" w:firstLine="0"/>
        <w:jc w:val="left"/>
        <w:rPr>
          <w:rFonts w:hint="eastAsia"/>
        </w:rPr>
      </w:pPr>
      <w:r>
        <w:rPr>
          <w:rFonts w:hint="eastAsia"/>
        </w:rPr>
        <w:t>Would it have ever entered into the mind of any person of common sense, if there had been no theory to support, that, after all, hundreds and thousands of years might intervene?</w:t>
      </w:r>
    </w:p>
    <w:p w14:paraId="603901B3">
      <w:pPr>
        <w:spacing w:after="289" w:line="259" w:lineRule="auto"/>
        <w:ind w:left="0" w:firstLine="0"/>
        <w:jc w:val="left"/>
        <w:rPr>
          <w:rFonts w:hint="eastAsia"/>
        </w:rPr>
      </w:pPr>
      <w:r>
        <w:rPr>
          <w:rFonts w:hint="eastAsia"/>
        </w:rPr>
        <w:t>如果没有理论要支持，任何一个有常识的人会想到，这中间可能会间隔数百年甚至数千年吗？</w:t>
      </w:r>
    </w:p>
    <w:p w14:paraId="108D2DE6">
      <w:pPr>
        <w:spacing w:after="289" w:line="259" w:lineRule="auto"/>
        <w:ind w:left="0" w:firstLine="0"/>
        <w:jc w:val="left"/>
        <w:rPr>
          <w:rFonts w:hint="eastAsia"/>
        </w:rPr>
      </w:pPr>
    </w:p>
    <w:p w14:paraId="45D6C886">
      <w:pPr>
        <w:spacing w:after="289" w:line="259" w:lineRule="auto"/>
        <w:ind w:left="0" w:firstLine="0"/>
        <w:jc w:val="left"/>
        <w:rPr>
          <w:rFonts w:hint="eastAsia"/>
        </w:rPr>
      </w:pPr>
      <w:r>
        <w:rPr>
          <w:rFonts w:hint="eastAsia"/>
        </w:rPr>
        <w:t>and would the Apostle have said, with any regard to truth, that, when "absent from the body, we should be present with the Lord," if he had believed that the soul, in a state of separation, is insensible, and does not recover its consciousness till it is reunited to the body, and consequently can then only be with Christ?</w:t>
      </w:r>
    </w:p>
    <w:p w14:paraId="3A249561">
      <w:pPr>
        <w:spacing w:after="289" w:line="259" w:lineRule="auto"/>
        <w:ind w:left="0" w:firstLine="0"/>
        <w:jc w:val="left"/>
        <w:rPr>
          <w:rFonts w:hint="eastAsia"/>
        </w:rPr>
      </w:pPr>
      <w:r>
        <w:rPr>
          <w:rFonts w:hint="eastAsia"/>
        </w:rPr>
        <w:t>如果使徒相信，灵魂在分离的状态下是无知觉的，直到与身体重合才恢复意识，因此那时才能与基督同在，那么他还会说，当我们“离开身体，就与主同住”这样的话吗？这还顾及真理吗？</w:t>
      </w:r>
    </w:p>
    <w:p w14:paraId="244D3D73">
      <w:pPr>
        <w:spacing w:after="289" w:line="259" w:lineRule="auto"/>
        <w:ind w:left="0" w:firstLine="0"/>
        <w:jc w:val="left"/>
        <w:rPr>
          <w:rFonts w:hint="eastAsia"/>
        </w:rPr>
      </w:pPr>
    </w:p>
    <w:p w14:paraId="41CC36BF">
      <w:pPr>
        <w:spacing w:after="289" w:line="259" w:lineRule="auto"/>
        <w:ind w:left="0" w:firstLine="0"/>
        <w:jc w:val="left"/>
        <w:rPr>
          <w:rFonts w:hint="eastAsia"/>
        </w:rPr>
      </w:pPr>
      <w:r>
        <w:rPr>
          <w:rFonts w:hint="eastAsia"/>
        </w:rPr>
        <w:t>It is evident to every reader, that the doctrine which he lays down in this passage, is exactly the reverse of the theory which we are combating.</w:t>
      </w:r>
    </w:p>
    <w:p w14:paraId="333A063B">
      <w:pPr>
        <w:spacing w:after="289" w:line="259" w:lineRule="auto"/>
        <w:ind w:left="0" w:firstLine="0"/>
        <w:jc w:val="left"/>
        <w:rPr>
          <w:rFonts w:hint="eastAsia"/>
        </w:rPr>
      </w:pPr>
      <w:r>
        <w:rPr>
          <w:rFonts w:hint="eastAsia"/>
        </w:rPr>
        <w:t>对每一位读者来说，很明显，他在这段经文中阐述的教义，与我们正在反驳的理论恰恰相反。</w:t>
      </w:r>
    </w:p>
    <w:p w14:paraId="78E65350">
      <w:pPr>
        <w:spacing w:after="289" w:line="259" w:lineRule="auto"/>
        <w:ind w:left="0" w:firstLine="0"/>
        <w:jc w:val="left"/>
        <w:rPr>
          <w:rFonts w:hint="eastAsia"/>
        </w:rPr>
      </w:pPr>
    </w:p>
    <w:p w14:paraId="511FD807">
      <w:pPr>
        <w:spacing w:after="289" w:line="259" w:lineRule="auto"/>
        <w:ind w:left="0" w:firstLine="0"/>
        <w:jc w:val="left"/>
        <w:rPr>
          <w:rFonts w:hint="eastAsia"/>
        </w:rPr>
      </w:pPr>
      <w:r>
        <w:rPr>
          <w:rFonts w:hint="eastAsia"/>
        </w:rPr>
        <w:t>On the whole, the Scriptures proceed on the supposition, that, as soul and body are distinct, the former is capable of happiness or misery in a separate state.</w:t>
      </w:r>
    </w:p>
    <w:p w14:paraId="68318B83">
      <w:pPr>
        <w:spacing w:after="289" w:line="259" w:lineRule="auto"/>
        <w:ind w:left="0" w:firstLine="0"/>
        <w:jc w:val="left"/>
        <w:rPr>
          <w:rFonts w:hint="eastAsia"/>
        </w:rPr>
      </w:pPr>
      <w:r>
        <w:rPr>
          <w:rFonts w:hint="eastAsia"/>
        </w:rPr>
        <w:t>总的来说，圣经的论述建立在这样一个假设之上，即灵魂和身体是分开的，前者在分离的状态下能够经历幸福或痛苦。</w:t>
      </w:r>
    </w:p>
    <w:p w14:paraId="3DFC1840">
      <w:pPr>
        <w:spacing w:after="289" w:line="259" w:lineRule="auto"/>
        <w:ind w:left="0" w:firstLine="0"/>
        <w:jc w:val="left"/>
        <w:rPr>
          <w:rFonts w:hint="eastAsia"/>
        </w:rPr>
      </w:pPr>
    </w:p>
    <w:p w14:paraId="7F10711E">
      <w:pPr>
        <w:spacing w:after="289" w:line="259" w:lineRule="auto"/>
        <w:ind w:left="0" w:firstLine="0"/>
        <w:jc w:val="left"/>
        <w:rPr>
          <w:rFonts w:hint="eastAsia"/>
        </w:rPr>
      </w:pPr>
      <w:r>
        <w:rPr>
          <w:rFonts w:hint="eastAsia"/>
        </w:rPr>
        <w:t>The story of the rich man and Lazarus is a proof of it.</w:t>
      </w:r>
    </w:p>
    <w:p w14:paraId="22F0A803">
      <w:pPr>
        <w:spacing w:after="289" w:line="259" w:lineRule="auto"/>
        <w:ind w:left="0" w:firstLine="0"/>
        <w:jc w:val="left"/>
        <w:rPr>
          <w:rFonts w:hint="eastAsia"/>
        </w:rPr>
      </w:pPr>
      <w:r>
        <w:rPr>
          <w:rFonts w:hint="eastAsia"/>
        </w:rPr>
        <w:t>财主和拉撒路的故事就是一个证明。</w:t>
      </w:r>
    </w:p>
    <w:p w14:paraId="4A4995CA">
      <w:pPr>
        <w:spacing w:after="289" w:line="259" w:lineRule="auto"/>
        <w:ind w:left="0" w:firstLine="0"/>
        <w:jc w:val="left"/>
        <w:rPr>
          <w:rFonts w:hint="eastAsia"/>
        </w:rPr>
      </w:pPr>
    </w:p>
    <w:p w14:paraId="44BF2FFD">
      <w:pPr>
        <w:spacing w:after="289" w:line="259" w:lineRule="auto"/>
        <w:ind w:left="0" w:firstLine="0"/>
        <w:jc w:val="left"/>
        <w:rPr>
          <w:rFonts w:hint="eastAsia"/>
        </w:rPr>
      </w:pPr>
      <w:r>
        <w:rPr>
          <w:rFonts w:hint="eastAsia"/>
        </w:rPr>
        <w:t>So are those passages which speak of the spirits of just men as made perfect; of the souls of the martyrs as alive; and of the departed saints as assembled in heaven, and engaged in the worship of God.</w:t>
      </w:r>
    </w:p>
    <w:p w14:paraId="4B44A39A">
      <w:pPr>
        <w:spacing w:after="289" w:line="259" w:lineRule="auto"/>
        <w:ind w:left="0" w:firstLine="0"/>
        <w:jc w:val="left"/>
        <w:rPr>
          <w:rFonts w:hint="eastAsia"/>
        </w:rPr>
      </w:pPr>
      <w:r>
        <w:rPr>
          <w:rFonts w:hint="eastAsia"/>
        </w:rPr>
        <w:t>那些讲到义人的灵被成全的经文也是如此；讲到殉道者的灵魂活着的经文也是如此；讲到已故圣徒聚集在天上敬拜神的经文也是如此。</w:t>
      </w:r>
    </w:p>
    <w:p w14:paraId="391B0DAA">
      <w:pPr>
        <w:spacing w:after="289" w:line="259" w:lineRule="auto"/>
        <w:ind w:left="0" w:firstLine="0"/>
        <w:jc w:val="left"/>
        <w:rPr>
          <w:rFonts w:hint="eastAsia"/>
        </w:rPr>
      </w:pPr>
    </w:p>
    <w:p w14:paraId="5A272CB0">
      <w:pPr>
        <w:spacing w:after="289" w:line="259" w:lineRule="auto"/>
        <w:ind w:left="0" w:firstLine="0"/>
        <w:jc w:val="left"/>
        <w:rPr>
          <w:rFonts w:hint="eastAsia"/>
        </w:rPr>
      </w:pPr>
      <w:r>
        <w:rPr>
          <w:rFonts w:hint="eastAsia"/>
        </w:rPr>
        <w:t>Parables and prophetic visions are not to be literally interpreted; but the substance of them must be true, that is to say, the general instructions which they convey must be conformable to fact, or they would be no better than fables.</w:t>
      </w:r>
    </w:p>
    <w:p w14:paraId="2C09B141">
      <w:pPr>
        <w:spacing w:after="289" w:line="259" w:lineRule="auto"/>
        <w:ind w:left="0" w:firstLine="0"/>
        <w:jc w:val="left"/>
        <w:rPr>
          <w:rFonts w:hint="eastAsia"/>
        </w:rPr>
      </w:pPr>
      <w:r>
        <w:rPr>
          <w:rFonts w:hint="eastAsia"/>
        </w:rPr>
        <w:t>比喻和先知的异象不应按字面解释；但它们的实质必须是真实的，也就是说，它们所传达的一般教训必须符合事实，否则它们就不过是寓言。</w:t>
      </w:r>
    </w:p>
    <w:p w14:paraId="74EC3394">
      <w:pPr>
        <w:spacing w:after="289" w:line="259" w:lineRule="auto"/>
        <w:ind w:left="0" w:firstLine="0"/>
        <w:jc w:val="left"/>
        <w:rPr>
          <w:rFonts w:hint="eastAsia"/>
        </w:rPr>
      </w:pPr>
    </w:p>
    <w:p w14:paraId="5D56BDF2">
      <w:pPr>
        <w:spacing w:after="289" w:line="259" w:lineRule="auto"/>
        <w:ind w:left="0" w:firstLine="0"/>
        <w:jc w:val="left"/>
        <w:rPr>
          <w:rFonts w:hint="eastAsia"/>
        </w:rPr>
      </w:pPr>
      <w:r>
        <w:rPr>
          <w:rFonts w:hint="eastAsia"/>
        </w:rPr>
        <w:t>It is unnecessary to trouble you with any more quotations, as, I presume, you are all satisfied that the hypothesis of the sleep of the soul is a wild fancy, founded on a misapprehension of some passages of Scripture, and directly contrary to its most explicit declarations.</w:t>
      </w:r>
    </w:p>
    <w:p w14:paraId="474395C7">
      <w:pPr>
        <w:spacing w:after="289" w:line="259" w:lineRule="auto"/>
        <w:ind w:left="0" w:firstLine="0"/>
        <w:jc w:val="left"/>
        <w:rPr>
          <w:rFonts w:hint="eastAsia"/>
        </w:rPr>
      </w:pPr>
      <w:r>
        <w:rPr>
          <w:rFonts w:hint="eastAsia"/>
        </w:rPr>
        <w:t>没有必要再用更多的引文来麻烦你们了，因为我推测，你们都已确信，灵魂沉睡的假设是一个荒诞的幻想，建立在对某些圣经段落的误解之上，并直接与圣经最明确的宣告相悖。</w:t>
      </w:r>
    </w:p>
    <w:p w14:paraId="65BA3FBE">
      <w:pPr>
        <w:spacing w:after="289" w:line="259" w:lineRule="auto"/>
        <w:ind w:left="0" w:firstLine="0"/>
        <w:jc w:val="left"/>
        <w:rPr>
          <w:rFonts w:hint="eastAsia"/>
        </w:rPr>
      </w:pPr>
    </w:p>
    <w:p w14:paraId="5D5F53A2">
      <w:pPr>
        <w:spacing w:after="289" w:line="259" w:lineRule="auto"/>
        <w:ind w:left="0" w:firstLine="0"/>
        <w:jc w:val="left"/>
        <w:rPr>
          <w:rFonts w:hint="eastAsia"/>
        </w:rPr>
      </w:pPr>
      <w:r>
        <w:rPr>
          <w:rFonts w:hint="eastAsia"/>
        </w:rPr>
        <w:t>I have only to add, that some of the passages to which we have appealed, are equally conclusive against an intermediate state, as they teach the immediate entrance of the soul into the place where Christ now is, which all will acknowledge, is the heaven of heavens; for he ascended far above "all heavens, that he might fill all things."</w:t>
      </w:r>
    </w:p>
    <w:p w14:paraId="7372691E">
      <w:pPr>
        <w:spacing w:after="289" w:line="259" w:lineRule="auto"/>
        <w:ind w:left="0" w:firstLine="0"/>
        <w:jc w:val="left"/>
        <w:rPr>
          <w:rFonts w:hint="eastAsia"/>
        </w:rPr>
      </w:pPr>
      <w:r>
        <w:rPr>
          <w:rFonts w:hint="eastAsia"/>
        </w:rPr>
        <w:t>我只想补充一点，我们所引用的某些经文，同样有力地反驳了中间状态的观点，因为它们教导灵魂立即进入基督现在所在的地方，所有人都承认，那里是诸天之上的天；因为祂升上高天，“远超过诸天，为要充满万有。”</w:t>
      </w:r>
    </w:p>
    <w:p w14:paraId="757D7FEB">
      <w:pPr>
        <w:spacing w:after="289" w:line="259" w:lineRule="auto"/>
        <w:ind w:left="0" w:firstLine="0"/>
        <w:jc w:val="left"/>
        <w:rPr>
          <w:rFonts w:hint="eastAsia"/>
        </w:rPr>
      </w:pPr>
    </w:p>
    <w:p w14:paraId="74B1C69C">
      <w:pPr>
        <w:spacing w:after="289" w:line="259" w:lineRule="auto"/>
        <w:ind w:left="0" w:firstLine="0"/>
        <w:jc w:val="left"/>
        <w:rPr>
          <w:rFonts w:hint="eastAsia"/>
        </w:rPr>
      </w:pPr>
      <w:r>
        <w:rPr>
          <w:rFonts w:hint="eastAsia"/>
        </w:rPr>
        <w:t>We come now to the last hypothesis respecting the state of departed souls.</w:t>
      </w:r>
    </w:p>
    <w:p w14:paraId="24509A3F">
      <w:pPr>
        <w:spacing w:after="289" w:line="259" w:lineRule="auto"/>
        <w:ind w:left="0" w:firstLine="0"/>
        <w:jc w:val="left"/>
        <w:rPr>
          <w:rFonts w:hint="eastAsia"/>
        </w:rPr>
      </w:pPr>
      <w:r>
        <w:rPr>
          <w:rFonts w:hint="eastAsia"/>
        </w:rPr>
        <w:t>我们现在来谈论关于已故灵魂状态的最后一个假设。</w:t>
      </w:r>
    </w:p>
    <w:p w14:paraId="41D5577B">
      <w:pPr>
        <w:spacing w:after="289" w:line="259" w:lineRule="auto"/>
        <w:ind w:left="0" w:firstLine="0"/>
        <w:jc w:val="left"/>
        <w:rPr>
          <w:rFonts w:hint="eastAsia"/>
        </w:rPr>
      </w:pPr>
    </w:p>
    <w:p w14:paraId="67CFF05D">
      <w:pPr>
        <w:spacing w:after="289" w:line="259" w:lineRule="auto"/>
        <w:ind w:left="0" w:firstLine="0"/>
        <w:jc w:val="left"/>
        <w:rPr>
          <w:rFonts w:hint="eastAsia"/>
        </w:rPr>
      </w:pPr>
      <w:r>
        <w:rPr>
          <w:rFonts w:hint="eastAsia"/>
        </w:rPr>
        <w:t>It is the doctrine of the Church of Rome, that the saints do not immediately pass into glory, but first go into a place called purgatory, where they are purified by fire from the stains of sin, which had not been washed out during the present life.</w:t>
      </w:r>
    </w:p>
    <w:p w14:paraId="06B4870F">
      <w:pPr>
        <w:spacing w:after="289" w:line="259" w:lineRule="auto"/>
        <w:ind w:left="0" w:firstLine="0"/>
        <w:jc w:val="left"/>
        <w:rPr>
          <w:rFonts w:hint="eastAsia"/>
        </w:rPr>
      </w:pPr>
      <w:r>
        <w:rPr>
          <w:rFonts w:hint="eastAsia"/>
        </w:rPr>
        <w:t>罗马教会的教义是，圣徒不会立即进入荣耀，而是先进入一个叫做炼狱的地方，在那里，他们被火洁净，除去今生未洗净的罪污。</w:t>
      </w:r>
    </w:p>
    <w:p w14:paraId="4756FC1E">
      <w:pPr>
        <w:spacing w:after="289" w:line="259" w:lineRule="auto"/>
        <w:ind w:left="0" w:firstLine="0"/>
        <w:jc w:val="left"/>
        <w:rPr>
          <w:rFonts w:hint="eastAsia"/>
        </w:rPr>
      </w:pPr>
    </w:p>
    <w:p w14:paraId="0F699A1F">
      <w:pPr>
        <w:spacing w:after="289" w:line="259" w:lineRule="auto"/>
        <w:ind w:left="0" w:firstLine="0"/>
        <w:jc w:val="left"/>
        <w:rPr>
          <w:rFonts w:hint="eastAsia"/>
        </w:rPr>
      </w:pPr>
      <w:r>
        <w:rPr>
          <w:rFonts w:hint="eastAsia"/>
        </w:rPr>
        <w:t>This doctrine, Protestants affirm, was unknown to the Church till the days of Gregory the Great, as he is called, about the end of the sixth, or the beginning of the seventh century; but the way seems to have been prepared for it by certain opinions, which prevailed prior to that period, as we earn from the writings of the Fathers.</w:t>
      </w:r>
    </w:p>
    <w:p w14:paraId="7A65C18F">
      <w:pPr>
        <w:spacing w:after="289" w:line="259" w:lineRule="auto"/>
        <w:ind w:left="0" w:firstLine="0"/>
        <w:jc w:val="left"/>
        <w:rPr>
          <w:rFonts w:hint="eastAsia"/>
        </w:rPr>
      </w:pPr>
      <w:r>
        <w:rPr>
          <w:rFonts w:hint="eastAsia"/>
        </w:rPr>
        <w:t>新教徒断言，这个教义直到所谓的格列高利大帝时代，即六世纪末或七世纪初，才为教会所知；但在此之前的某些流行观点似乎为它铺平了道路，我们从教父们的著作中可以得知这一点。</w:t>
      </w:r>
    </w:p>
    <w:p w14:paraId="2578513F">
      <w:pPr>
        <w:spacing w:after="289" w:line="259" w:lineRule="auto"/>
        <w:ind w:left="0" w:firstLine="0"/>
        <w:jc w:val="left"/>
        <w:rPr>
          <w:rFonts w:hint="eastAsia"/>
        </w:rPr>
      </w:pPr>
    </w:p>
    <w:p w14:paraId="740069FC">
      <w:pPr>
        <w:spacing w:after="289" w:line="259" w:lineRule="auto"/>
        <w:ind w:left="0" w:firstLine="0"/>
        <w:jc w:val="left"/>
        <w:rPr>
          <w:rFonts w:hint="eastAsia"/>
        </w:rPr>
      </w:pPr>
      <w:r>
        <w:rPr>
          <w:rFonts w:hint="eastAsia"/>
        </w:rPr>
        <w:t>A strange notion was entertained by some respecting the fire which will burn up the earth and its works; that all should pass through it, that it would completely purify the bodies of those who were to be glorified, and that the more holy any person had been, he should feel the less pain from this process.</w:t>
      </w:r>
    </w:p>
    <w:p w14:paraId="78423301">
      <w:pPr>
        <w:spacing w:after="289" w:line="259" w:lineRule="auto"/>
        <w:ind w:left="0" w:firstLine="0"/>
        <w:jc w:val="left"/>
        <w:rPr>
          <w:rFonts w:hint="eastAsia"/>
        </w:rPr>
      </w:pPr>
      <w:r>
        <w:rPr>
          <w:rFonts w:hint="eastAsia"/>
        </w:rPr>
        <w:t>有些人对那将烧毁大地及其上工程的火有一种奇怪的观念；认为所有人都将经过它，它将完全洁净那些将要得荣耀之人的身体，并且一个人越圣洁，他从这个过程中感受到的痛苦就越少。</w:t>
      </w:r>
    </w:p>
    <w:p w14:paraId="3F710561">
      <w:pPr>
        <w:spacing w:after="289" w:line="259" w:lineRule="auto"/>
        <w:ind w:left="0" w:firstLine="0"/>
        <w:jc w:val="left"/>
        <w:rPr>
          <w:rFonts w:hint="eastAsia"/>
        </w:rPr>
      </w:pPr>
    </w:p>
    <w:p w14:paraId="2CE3F573">
      <w:pPr>
        <w:spacing w:after="289" w:line="259" w:lineRule="auto"/>
        <w:ind w:left="0" w:firstLine="0"/>
        <w:jc w:val="left"/>
        <w:rPr>
          <w:rFonts w:hint="eastAsia"/>
        </w:rPr>
      </w:pPr>
      <w:r>
        <w:rPr>
          <w:rFonts w:hint="eastAsia"/>
        </w:rPr>
        <w:t>With regard to the souls of the righteous, they believed, that they were in a place of rest and enjoyment, but that they should not be admitted to the beatific vision till the resurrection was past.</w:t>
      </w:r>
    </w:p>
    <w:p w14:paraId="14B42E44">
      <w:pPr>
        <w:spacing w:after="289" w:line="259" w:lineRule="auto"/>
        <w:ind w:left="0" w:firstLine="0"/>
        <w:jc w:val="left"/>
        <w:rPr>
          <w:rFonts w:hint="eastAsia"/>
        </w:rPr>
      </w:pPr>
      <w:r>
        <w:rPr>
          <w:rFonts w:hint="eastAsia"/>
        </w:rPr>
        <w:t>关于义人的灵魂，他们相信，他们在一个安息和享受的地方，但直到复活之后才能被接入荣福直观。</w:t>
      </w:r>
    </w:p>
    <w:p w14:paraId="770F6848">
      <w:pPr>
        <w:spacing w:after="289" w:line="259" w:lineRule="auto"/>
        <w:ind w:left="0" w:firstLine="0"/>
        <w:jc w:val="left"/>
        <w:rPr>
          <w:rFonts w:hint="eastAsia"/>
        </w:rPr>
      </w:pPr>
    </w:p>
    <w:p w14:paraId="7C4918B8">
      <w:pPr>
        <w:spacing w:after="289" w:line="259" w:lineRule="auto"/>
        <w:ind w:left="0" w:firstLine="0"/>
        <w:jc w:val="left"/>
        <w:rPr>
          <w:rFonts w:hint="eastAsia"/>
        </w:rPr>
      </w:pPr>
      <w:r>
        <w:rPr>
          <w:rFonts w:hint="eastAsia"/>
        </w:rPr>
        <w:t>Hence arose the practice of praying for the dead.</w:t>
      </w:r>
    </w:p>
    <w:p w14:paraId="56DAA81B">
      <w:pPr>
        <w:spacing w:after="289" w:line="259" w:lineRule="auto"/>
        <w:ind w:left="0" w:firstLine="0"/>
        <w:jc w:val="left"/>
        <w:rPr>
          <w:rFonts w:hint="eastAsia"/>
        </w:rPr>
      </w:pPr>
      <w:r>
        <w:rPr>
          <w:rFonts w:hint="eastAsia"/>
        </w:rPr>
        <w:t>因此产生了为死者祈祷的习俗。</w:t>
      </w:r>
    </w:p>
    <w:p w14:paraId="4394D1A1">
      <w:pPr>
        <w:spacing w:after="289" w:line="259" w:lineRule="auto"/>
        <w:ind w:left="0" w:firstLine="0"/>
        <w:jc w:val="left"/>
        <w:rPr>
          <w:rFonts w:hint="eastAsia"/>
        </w:rPr>
      </w:pPr>
    </w:p>
    <w:p w14:paraId="407CB75A">
      <w:pPr>
        <w:spacing w:after="289" w:line="259" w:lineRule="auto"/>
        <w:ind w:left="0" w:firstLine="0"/>
        <w:jc w:val="left"/>
        <w:rPr>
          <w:rFonts w:hint="eastAsia"/>
        </w:rPr>
      </w:pPr>
      <w:r>
        <w:rPr>
          <w:rFonts w:hint="eastAsia"/>
        </w:rPr>
        <w:t>Conceiving that they had not yet attained full felicity, the ancients thought that they might be benefited by their prayers, which would procure to them a greater degree of enjoyment.</w:t>
      </w:r>
    </w:p>
    <w:p w14:paraId="4D1C8B0B">
      <w:pPr>
        <w:spacing w:after="289" w:line="259" w:lineRule="auto"/>
        <w:ind w:left="0" w:firstLine="0"/>
        <w:jc w:val="left"/>
        <w:rPr>
          <w:rFonts w:hint="eastAsia"/>
        </w:rPr>
      </w:pPr>
      <w:r>
        <w:rPr>
          <w:rFonts w:hint="eastAsia"/>
        </w:rPr>
        <w:t>古代人认为他们尚未达到完全的福乐，便以为他们的祈祷能使他们受益，为他们带来更大程度的享受。</w:t>
      </w:r>
    </w:p>
    <w:p w14:paraId="35198989">
      <w:pPr>
        <w:spacing w:after="289" w:line="259" w:lineRule="auto"/>
        <w:ind w:left="0" w:firstLine="0"/>
        <w:jc w:val="left"/>
        <w:rPr>
          <w:rFonts w:hint="eastAsia"/>
        </w:rPr>
      </w:pPr>
    </w:p>
    <w:p w14:paraId="04FAA7CB">
      <w:pPr>
        <w:spacing w:after="289" w:line="259" w:lineRule="auto"/>
        <w:ind w:left="0" w:firstLine="0"/>
        <w:jc w:val="left"/>
        <w:rPr>
          <w:rFonts w:hint="eastAsia"/>
        </w:rPr>
      </w:pPr>
      <w:r>
        <w:rPr>
          <w:rFonts w:hint="eastAsia"/>
        </w:rPr>
        <w:t>You will observe that, although these opinions were fit materials for fancy and superstition to work up into a still more extravagant form, they were widely different from the doctrine afterwards established by the Church of Rome as an article of faith.</w:t>
      </w:r>
    </w:p>
    <w:p w14:paraId="324CFAF4">
      <w:pPr>
        <w:spacing w:after="289" w:line="259" w:lineRule="auto"/>
        <w:ind w:left="0" w:firstLine="0"/>
        <w:jc w:val="left"/>
        <w:rPr>
          <w:rFonts w:hint="eastAsia"/>
        </w:rPr>
      </w:pPr>
      <w:r>
        <w:rPr>
          <w:rFonts w:hint="eastAsia"/>
        </w:rPr>
        <w:t>你会注意到，尽管这些观点是幻想和迷信可以将其加工成更夸张形式的合适材料，但它们与后来被罗马教会确立为信条的教义有很大的不同。</w:t>
      </w:r>
    </w:p>
    <w:p w14:paraId="28ED6D77">
      <w:pPr>
        <w:spacing w:after="289" w:line="259" w:lineRule="auto"/>
        <w:ind w:left="0" w:firstLine="0"/>
        <w:jc w:val="left"/>
        <w:rPr>
          <w:rFonts w:hint="eastAsia"/>
        </w:rPr>
      </w:pPr>
    </w:p>
    <w:p w14:paraId="1E56FFEB">
      <w:pPr>
        <w:spacing w:after="289" w:line="259" w:lineRule="auto"/>
        <w:ind w:left="0" w:firstLine="0"/>
        <w:jc w:val="left"/>
        <w:rPr>
          <w:rFonts w:hint="eastAsia"/>
        </w:rPr>
      </w:pPr>
      <w:r>
        <w:rPr>
          <w:rFonts w:hint="eastAsia"/>
        </w:rPr>
        <w:t>The prototype of the doctrine of Papists on this subject is to be found in heathenism, from which they have borrowed their cumbersome apparatus of ceremonies, and many of their religious opinions.</w:t>
      </w:r>
    </w:p>
    <w:p w14:paraId="2C7BB904">
      <w:pPr>
        <w:spacing w:after="289" w:line="259" w:lineRule="auto"/>
        <w:ind w:left="0" w:firstLine="0"/>
        <w:jc w:val="left"/>
        <w:rPr>
          <w:rFonts w:hint="eastAsia"/>
        </w:rPr>
      </w:pPr>
      <w:r>
        <w:rPr>
          <w:rFonts w:hint="eastAsia"/>
        </w:rPr>
        <w:t>天主教徒在这个主题上教义的原型，可以在异教中找到，他们从那里借用了他们繁琐的仪式设备和许多宗教观点。</w:t>
      </w:r>
    </w:p>
    <w:p w14:paraId="57E6FD39">
      <w:pPr>
        <w:spacing w:after="289" w:line="259" w:lineRule="auto"/>
        <w:ind w:left="0" w:firstLine="0"/>
        <w:jc w:val="left"/>
        <w:rPr>
          <w:rFonts w:hint="eastAsia"/>
        </w:rPr>
      </w:pPr>
    </w:p>
    <w:p w14:paraId="77EDF12D">
      <w:pPr>
        <w:spacing w:after="289" w:line="259" w:lineRule="auto"/>
        <w:ind w:left="0" w:firstLine="0"/>
        <w:jc w:val="left"/>
        <w:rPr>
          <w:rFonts w:hint="eastAsia"/>
        </w:rPr>
      </w:pPr>
      <w:r>
        <w:rPr>
          <w:rFonts w:hint="eastAsia"/>
        </w:rPr>
        <w:t>The existence of a purgatory is plainly taught in the writings of both poets and philosophers.</w:t>
      </w:r>
    </w:p>
    <w:p w14:paraId="3F21CCA5">
      <w:pPr>
        <w:spacing w:after="289" w:line="259" w:lineRule="auto"/>
        <w:ind w:left="0" w:firstLine="0"/>
        <w:jc w:val="left"/>
        <w:rPr>
          <w:rFonts w:hint="eastAsia"/>
        </w:rPr>
      </w:pPr>
      <w:r>
        <w:rPr>
          <w:rFonts w:hint="eastAsia"/>
        </w:rPr>
        <w:t>炼狱的存在，在诗人和哲学家的著作中都有明确的教导。</w:t>
      </w:r>
    </w:p>
    <w:p w14:paraId="7C80C187">
      <w:pPr>
        <w:spacing w:after="289" w:line="259" w:lineRule="auto"/>
        <w:ind w:left="0" w:firstLine="0"/>
        <w:jc w:val="left"/>
        <w:rPr>
          <w:rFonts w:hint="eastAsia"/>
        </w:rPr>
      </w:pPr>
    </w:p>
    <w:p w14:paraId="3AFCED1F">
      <w:pPr>
        <w:spacing w:after="289" w:line="259" w:lineRule="auto"/>
        <w:ind w:left="0" w:firstLine="0"/>
        <w:jc w:val="left"/>
        <w:rPr>
          <w:rFonts w:hint="eastAsia"/>
        </w:rPr>
      </w:pPr>
      <w:r>
        <w:rPr>
          <w:rFonts w:hint="eastAsia"/>
        </w:rPr>
        <w:t>In the sixth book of the Æneid, Anchises explains to his son, who had visited him in the Shades, the process which souls were doomed to undergo, before they could be admitted into the Elysian fields, that they might be freed from the stains of sin which adhered to them at death:</w:t>
      </w:r>
    </w:p>
    <w:p w14:paraId="5840EFF7">
      <w:pPr>
        <w:spacing w:after="289" w:line="259" w:lineRule="auto"/>
        <w:ind w:left="0" w:firstLine="0"/>
        <w:jc w:val="left"/>
        <w:rPr>
          <w:rFonts w:hint="eastAsia"/>
        </w:rPr>
      </w:pPr>
      <w:r>
        <w:rPr>
          <w:rFonts w:hint="eastAsia"/>
        </w:rPr>
        <w:t>在《埃涅阿斯纪》第六卷中，安喀塞斯向他那在冥界拜访他的儿子解释了灵魂在被准许进入极乐世界之前注定要经历的过程，以便他们能摆脱死时附着的罪污：</w:t>
      </w:r>
    </w:p>
    <w:p w14:paraId="2A062978">
      <w:pPr>
        <w:spacing w:after="289" w:line="259" w:lineRule="auto"/>
        <w:ind w:left="0" w:firstLine="0"/>
        <w:jc w:val="left"/>
        <w:rPr>
          <w:rFonts w:hint="eastAsia"/>
        </w:rPr>
      </w:pPr>
    </w:p>
    <w:p w14:paraId="3AC4D115">
      <w:pPr>
        <w:spacing w:after="289" w:line="259" w:lineRule="auto"/>
        <w:ind w:left="0" w:firstLine="0"/>
        <w:jc w:val="left"/>
        <w:rPr>
          <w:rFonts w:hint="eastAsia"/>
        </w:rPr>
      </w:pPr>
      <w:r>
        <w:rPr>
          <w:rFonts w:hint="eastAsia"/>
        </w:rPr>
        <w:t>"Ergo exercentur pœnis, veterumque malorum</w:t>
      </w:r>
    </w:p>
    <w:p w14:paraId="77278B99">
      <w:pPr>
        <w:spacing w:after="289" w:line="259" w:lineRule="auto"/>
        <w:ind w:left="0" w:firstLine="0"/>
        <w:jc w:val="left"/>
        <w:rPr>
          <w:rFonts w:hint="eastAsia"/>
        </w:rPr>
      </w:pPr>
      <w:r>
        <w:rPr>
          <w:rFonts w:hint="eastAsia"/>
        </w:rPr>
        <w:t>Suplicia expendunt."*</w:t>
      </w:r>
    </w:p>
    <w:p w14:paraId="7FF53F2F">
      <w:pPr>
        <w:spacing w:after="289" w:line="259" w:lineRule="auto"/>
        <w:ind w:left="0" w:firstLine="0"/>
        <w:jc w:val="left"/>
        <w:rPr>
          <w:rFonts w:hint="eastAsia"/>
        </w:rPr>
      </w:pPr>
      <w:r>
        <w:rPr>
          <w:rFonts w:hint="eastAsia"/>
        </w:rPr>
        <w:t>“Ergo exercentur pœnis, veterumque malorum</w:t>
      </w:r>
    </w:p>
    <w:p w14:paraId="2309971E">
      <w:pPr>
        <w:spacing w:after="289" w:line="259" w:lineRule="auto"/>
        <w:ind w:left="0" w:firstLine="0"/>
        <w:jc w:val="left"/>
        <w:rPr>
          <w:rFonts w:hint="eastAsia"/>
        </w:rPr>
      </w:pPr>
      <w:r>
        <w:rPr>
          <w:rFonts w:hint="eastAsia"/>
        </w:rPr>
        <w:t>Suplicia expendunt."*</w:t>
      </w:r>
    </w:p>
    <w:p w14:paraId="7D66F766">
      <w:pPr>
        <w:spacing w:after="289" w:line="259" w:lineRule="auto"/>
        <w:ind w:left="0" w:firstLine="0"/>
        <w:jc w:val="left"/>
        <w:rPr>
          <w:rFonts w:hint="eastAsia"/>
        </w:rPr>
      </w:pPr>
      <w:r>
        <w:rPr>
          <w:rFonts w:hint="eastAsia"/>
        </w:rPr>
        <w:t>（因此，他们被刑罚锻炼，为往昔的罪恶付出代价。）</w:t>
      </w:r>
    </w:p>
    <w:p w14:paraId="044684D1">
      <w:pPr>
        <w:spacing w:after="289" w:line="259" w:lineRule="auto"/>
        <w:ind w:left="0" w:firstLine="0"/>
        <w:jc w:val="left"/>
        <w:rPr>
          <w:rFonts w:hint="eastAsia"/>
        </w:rPr>
      </w:pPr>
    </w:p>
    <w:p w14:paraId="5D610173">
      <w:pPr>
        <w:spacing w:after="289" w:line="259" w:lineRule="auto"/>
        <w:ind w:left="0" w:firstLine="0"/>
        <w:jc w:val="left"/>
        <w:rPr>
          <w:rFonts w:hint="eastAsia"/>
        </w:rPr>
      </w:pPr>
      <w:r>
        <w:rPr>
          <w:rFonts w:hint="eastAsia"/>
        </w:rPr>
        <w:t>Some, he says, are stretched out to the winds; others are purified by being plunged into an immense whirlpool or lake; and others are subjected to the operation of fire—</w:t>
      </w:r>
    </w:p>
    <w:p w14:paraId="24448C33">
      <w:pPr>
        <w:spacing w:after="289" w:line="259" w:lineRule="auto"/>
        <w:ind w:left="0" w:firstLine="0"/>
        <w:jc w:val="left"/>
        <w:rPr>
          <w:rFonts w:hint="eastAsia"/>
        </w:rPr>
      </w:pPr>
      <w:r>
        <w:rPr>
          <w:rFonts w:hint="eastAsia"/>
        </w:rPr>
        <w:t>他说，有些被伸展在风中；有些被投入巨大的漩涡或湖中得以洁净；还有一些则经受火的炼净——</w:t>
      </w:r>
    </w:p>
    <w:p w14:paraId="564496E8">
      <w:pPr>
        <w:spacing w:after="289" w:line="259" w:lineRule="auto"/>
        <w:ind w:left="0" w:firstLine="0"/>
        <w:jc w:val="left"/>
        <w:rPr>
          <w:rFonts w:hint="eastAsia"/>
        </w:rPr>
      </w:pPr>
    </w:p>
    <w:p w14:paraId="75B2E357">
      <w:pPr>
        <w:spacing w:after="289" w:line="259" w:lineRule="auto"/>
        <w:ind w:left="0" w:firstLine="0"/>
        <w:jc w:val="left"/>
        <w:rPr>
          <w:rFonts w:hint="eastAsia"/>
        </w:rPr>
      </w:pPr>
      <w:r>
        <w:rPr>
          <w:rFonts w:hint="eastAsia"/>
        </w:rPr>
        <w:t>"Infectum scelus exuritur igni."†</w:t>
      </w:r>
    </w:p>
    <w:p w14:paraId="78E81860">
      <w:pPr>
        <w:spacing w:after="289" w:line="259" w:lineRule="auto"/>
        <w:ind w:left="0" w:firstLine="0"/>
        <w:jc w:val="left"/>
        <w:rPr>
          <w:rFonts w:hint="eastAsia"/>
        </w:rPr>
      </w:pPr>
      <w:r>
        <w:rPr>
          <w:rFonts w:hint="eastAsia"/>
        </w:rPr>
        <w:t>“Infectum scelus exuritur igni."†</w:t>
      </w:r>
    </w:p>
    <w:p w14:paraId="3509BAD9">
      <w:pPr>
        <w:spacing w:after="289" w:line="259" w:lineRule="auto"/>
        <w:ind w:left="0" w:firstLine="0"/>
        <w:jc w:val="left"/>
        <w:rPr>
          <w:rFonts w:hint="eastAsia"/>
        </w:rPr>
      </w:pPr>
      <w:r>
        <w:rPr>
          <w:rFonts w:hint="eastAsia"/>
        </w:rPr>
        <w:t>（被感染的罪恶被火烧尽。）</w:t>
      </w:r>
    </w:p>
    <w:p w14:paraId="2648F392">
      <w:pPr>
        <w:spacing w:after="289" w:line="259" w:lineRule="auto"/>
        <w:ind w:left="0" w:firstLine="0"/>
        <w:jc w:val="left"/>
        <w:rPr>
          <w:rFonts w:hint="eastAsia"/>
        </w:rPr>
      </w:pPr>
    </w:p>
    <w:p w14:paraId="47DD0012">
      <w:pPr>
        <w:spacing w:after="289" w:line="259" w:lineRule="auto"/>
        <w:ind w:left="0" w:firstLine="0"/>
        <w:jc w:val="left"/>
        <w:rPr>
          <w:rFonts w:hint="eastAsia"/>
        </w:rPr>
      </w:pPr>
      <w:r>
        <w:rPr>
          <w:rFonts w:hint="eastAsia"/>
        </w:rPr>
        <w:t>In his dialogue entitled Phædo, Plato informs us that when men enter into the invisible state, they are judged.</w:t>
      </w:r>
    </w:p>
    <w:p w14:paraId="4AB39987">
      <w:pPr>
        <w:spacing w:after="289" w:line="259" w:lineRule="auto"/>
        <w:ind w:left="0" w:firstLine="0"/>
        <w:jc w:val="left"/>
        <w:rPr>
          <w:rFonts w:hint="eastAsia"/>
        </w:rPr>
      </w:pPr>
      <w:r>
        <w:rPr>
          <w:rFonts w:hint="eastAsia"/>
        </w:rPr>
        <w:t>在他的对话录《斐多篇》中，柏拉图告诉我们，当人进入无形的状态时，他们会受到审判。</w:t>
      </w:r>
    </w:p>
    <w:p w14:paraId="7FA3A308">
      <w:pPr>
        <w:spacing w:after="289" w:line="259" w:lineRule="auto"/>
        <w:ind w:left="0" w:firstLine="0"/>
        <w:jc w:val="left"/>
        <w:rPr>
          <w:rFonts w:hint="eastAsia"/>
        </w:rPr>
      </w:pPr>
    </w:p>
    <w:p w14:paraId="42749E89">
      <w:pPr>
        <w:spacing w:after="289" w:line="259" w:lineRule="auto"/>
        <w:ind w:left="0" w:firstLine="0"/>
        <w:jc w:val="left"/>
        <w:rPr>
          <w:rFonts w:hint="eastAsia"/>
        </w:rPr>
      </w:pPr>
      <w:r>
        <w:rPr>
          <w:rFonts w:hint="eastAsia"/>
        </w:rPr>
        <w:t>Those who are neither truly virtuous, nor consummately wicked, are carried away to the Acherusian lake, where, having suffered the punishment of their unjust deeds, they are dismissed, and then receive the reward of their good actions.</w:t>
      </w:r>
    </w:p>
    <w:p w14:paraId="5119A00A">
      <w:pPr>
        <w:spacing w:after="289" w:line="259" w:lineRule="auto"/>
        <w:ind w:left="0" w:firstLine="0"/>
        <w:jc w:val="left"/>
        <w:rPr>
          <w:rFonts w:hint="eastAsia"/>
        </w:rPr>
      </w:pPr>
      <w:r>
        <w:rPr>
          <w:rFonts w:hint="eastAsia"/>
        </w:rPr>
        <w:t>那些既非真正有德，也非罪大恶极的人，被带到阿刻戎湖，在那里，受了他们不义行为的惩罚后，被释放，然后得到他们善行的奖赏。</w:t>
      </w:r>
    </w:p>
    <w:p w14:paraId="3C5F5A93">
      <w:pPr>
        <w:spacing w:after="289" w:line="259" w:lineRule="auto"/>
        <w:ind w:left="0" w:firstLine="0"/>
        <w:jc w:val="left"/>
        <w:rPr>
          <w:rFonts w:hint="eastAsia"/>
        </w:rPr>
      </w:pPr>
    </w:p>
    <w:p w14:paraId="646BE7B9">
      <w:pPr>
        <w:spacing w:after="289" w:line="259" w:lineRule="auto"/>
        <w:ind w:left="0" w:firstLine="0"/>
        <w:jc w:val="left"/>
        <w:rPr>
          <w:rFonts w:hint="eastAsia"/>
        </w:rPr>
      </w:pPr>
      <w:r>
        <w:rPr>
          <w:rFonts w:hint="eastAsia"/>
        </w:rPr>
        <w:t>Those who, on account of the greatness of their sins, are incurable, are cast into Tartarus, from which they shall never escape.</w:t>
      </w:r>
    </w:p>
    <w:p w14:paraId="168AEE12">
      <w:pPr>
        <w:spacing w:after="289" w:line="259" w:lineRule="auto"/>
        <w:ind w:left="0" w:firstLine="0"/>
        <w:jc w:val="left"/>
        <w:rPr>
          <w:rFonts w:hint="eastAsia"/>
        </w:rPr>
      </w:pPr>
      <w:r>
        <w:rPr>
          <w:rFonts w:hint="eastAsia"/>
        </w:rPr>
        <w:t>那些因罪大恶极而无法医治的人，被投入塔耳塔罗斯，他们将永不能逃脱。</w:t>
      </w:r>
    </w:p>
    <w:p w14:paraId="64E884C6">
      <w:pPr>
        <w:spacing w:after="289" w:line="259" w:lineRule="auto"/>
        <w:ind w:left="0" w:firstLine="0"/>
        <w:jc w:val="left"/>
        <w:rPr>
          <w:rFonts w:hint="eastAsia"/>
        </w:rPr>
      </w:pPr>
    </w:p>
    <w:p w14:paraId="0B139112">
      <w:pPr>
        <w:spacing w:after="289" w:line="259" w:lineRule="auto"/>
        <w:ind w:left="0" w:firstLine="0"/>
        <w:jc w:val="left"/>
        <w:rPr>
          <w:rFonts w:hint="eastAsia"/>
        </w:rPr>
      </w:pPr>
      <w:r>
        <w:rPr>
          <w:rFonts w:hint="eastAsia"/>
        </w:rPr>
        <w:t>Those who have committed curable sins—ιασιμα ἁμαρτηματα—and have repented, must also fall into Tartarus, but after a certain period they will be delivered from it.</w:t>
      </w:r>
    </w:p>
    <w:p w14:paraId="6985F57F">
      <w:pPr>
        <w:spacing w:after="289" w:line="259" w:lineRule="auto"/>
        <w:ind w:left="0" w:firstLine="0"/>
        <w:jc w:val="left"/>
        <w:rPr>
          <w:rFonts w:hint="eastAsia"/>
        </w:rPr>
      </w:pPr>
      <w:r>
        <w:rPr>
          <w:rFonts w:hint="eastAsia"/>
        </w:rPr>
        <w:t>那些犯了可治之罪——ιασιμα ἁμαρτηματα——并且已经悔改的人，也必须落入塔耳塔罗斯，但在一定时期后，他们将从中得救。</w:t>
      </w:r>
    </w:p>
    <w:p w14:paraId="19DB8717">
      <w:pPr>
        <w:spacing w:after="289" w:line="259" w:lineRule="auto"/>
        <w:ind w:left="0" w:firstLine="0"/>
        <w:jc w:val="left"/>
        <w:rPr>
          <w:rFonts w:hint="eastAsia"/>
        </w:rPr>
      </w:pPr>
    </w:p>
    <w:p w14:paraId="5936F338">
      <w:pPr>
        <w:spacing w:after="289" w:line="259" w:lineRule="auto"/>
        <w:ind w:left="0" w:firstLine="0"/>
        <w:jc w:val="left"/>
        <w:rPr>
          <w:rFonts w:hint="eastAsia"/>
        </w:rPr>
      </w:pPr>
      <w:r>
        <w:rPr>
          <w:rFonts w:hint="eastAsia"/>
        </w:rPr>
        <w:t>In both these passages, we have a very exact description of the Popish purgatory; and, as there is no trace of it in the Bible, we conclude that this is the source from which it has been derived.</w:t>
      </w:r>
    </w:p>
    <w:p w14:paraId="2E247742">
      <w:pPr>
        <w:spacing w:after="289" w:line="259" w:lineRule="auto"/>
        <w:ind w:left="0" w:firstLine="0"/>
        <w:jc w:val="left"/>
        <w:rPr>
          <w:rFonts w:hint="eastAsia"/>
        </w:rPr>
      </w:pPr>
      <w:r>
        <w:rPr>
          <w:rFonts w:hint="eastAsia"/>
        </w:rPr>
        <w:t>在这两段文字中，我们都看到了对罗马天主教炼狱非常精确的描述；并且，由于在圣经中找不到它的踪迹，我们断定这就是它来源之处。</w:t>
      </w:r>
    </w:p>
    <w:p w14:paraId="00E927A7">
      <w:pPr>
        <w:spacing w:after="289" w:line="259" w:lineRule="auto"/>
        <w:ind w:left="0" w:firstLine="0"/>
        <w:jc w:val="left"/>
        <w:rPr>
          <w:rFonts w:hint="eastAsia"/>
        </w:rPr>
      </w:pPr>
    </w:p>
    <w:p w14:paraId="06EE3DEF">
      <w:pPr>
        <w:spacing w:after="289" w:line="259" w:lineRule="auto"/>
        <w:ind w:left="0" w:firstLine="0"/>
        <w:jc w:val="left"/>
        <w:rPr>
          <w:rFonts w:hint="eastAsia"/>
        </w:rPr>
      </w:pPr>
      <w:r>
        <w:rPr>
          <w:rFonts w:hint="eastAsia"/>
        </w:rPr>
        <w:t>The resemblance will appear more striking, if you reflect that, in both cases, it rests precisely upon the same foundation, the curable and incurable sins of Plato answering exactly to the venial and mortal sins of Papists.</w:t>
      </w:r>
    </w:p>
    <w:p w14:paraId="54C83939">
      <w:pPr>
        <w:spacing w:after="289" w:line="259" w:lineRule="auto"/>
        <w:ind w:left="0" w:firstLine="0"/>
        <w:jc w:val="left"/>
        <w:rPr>
          <w:rFonts w:hint="eastAsia"/>
        </w:rPr>
      </w:pPr>
      <w:r>
        <w:rPr>
          <w:rFonts w:hint="eastAsia"/>
        </w:rPr>
        <w:t>如果你反思一下，在两种情况下，它都建立在完全相同的基础之上，柏拉图的可治之罪和不可治之罪，恰好对应于天主教徒的小罪和大罪，那么这种相似性将显得更加惊人。</w:t>
      </w:r>
    </w:p>
    <w:p w14:paraId="1968EFB2">
      <w:pPr>
        <w:spacing w:after="289" w:line="259" w:lineRule="auto"/>
        <w:ind w:left="0" w:firstLine="0"/>
        <w:jc w:val="left"/>
        <w:rPr>
          <w:rFonts w:hint="eastAsia"/>
        </w:rPr>
      </w:pPr>
    </w:p>
    <w:p w14:paraId="3321DB56">
      <w:pPr>
        <w:spacing w:after="289" w:line="259" w:lineRule="auto"/>
        <w:ind w:left="0" w:firstLine="0"/>
        <w:jc w:val="left"/>
        <w:rPr>
          <w:rFonts w:hint="eastAsia"/>
        </w:rPr>
      </w:pPr>
      <w:r>
        <w:rPr>
          <w:rFonts w:hint="eastAsia"/>
        </w:rPr>
        <w:t>By mortal sins, they understand those which alienate men entirely from God, and are worthy of eternal death; and they may be compared to those bodily wounds which, by their own nature, cause the destruction of life.</w:t>
      </w:r>
    </w:p>
    <w:p w14:paraId="20250DDE">
      <w:pPr>
        <w:spacing w:after="289" w:line="259" w:lineRule="auto"/>
        <w:ind w:left="0" w:firstLine="0"/>
        <w:jc w:val="left"/>
        <w:rPr>
          <w:rFonts w:hint="eastAsia"/>
        </w:rPr>
      </w:pPr>
      <w:r>
        <w:rPr>
          <w:rFonts w:hint="eastAsia"/>
        </w:rPr>
        <w:t>他们理解的大罪，是那些使人完全与神疏远，并配得永死的罪；它们可以与那些其本质就导致生命毁灭的身体伤口相比。</w:t>
      </w:r>
    </w:p>
    <w:p w14:paraId="2DC3CFFC">
      <w:pPr>
        <w:spacing w:after="289" w:line="259" w:lineRule="auto"/>
        <w:ind w:left="0" w:firstLine="0"/>
        <w:jc w:val="left"/>
        <w:rPr>
          <w:rFonts w:hint="eastAsia"/>
        </w:rPr>
      </w:pPr>
    </w:p>
    <w:p w14:paraId="138B4F6D">
      <w:pPr>
        <w:spacing w:after="289" w:line="259" w:lineRule="auto"/>
        <w:ind w:left="0" w:firstLine="0"/>
        <w:jc w:val="left"/>
        <w:rPr>
          <w:rFonts w:hint="eastAsia"/>
        </w:rPr>
      </w:pPr>
      <w:r>
        <w:rPr>
          <w:rFonts w:hint="eastAsia"/>
        </w:rPr>
        <w:t>Venial sins do not turn away the sinner altogether from God, although they impede his approach to him; and they may be expiated, because their nature is so light that they do not exclude a person from grace, or render him an enemy to God.</w:t>
      </w:r>
    </w:p>
    <w:p w14:paraId="52828C77">
      <w:pPr>
        <w:spacing w:after="289" w:line="259" w:lineRule="auto"/>
        <w:ind w:left="0" w:firstLine="0"/>
        <w:jc w:val="left"/>
        <w:rPr>
          <w:rFonts w:hint="eastAsia"/>
        </w:rPr>
      </w:pPr>
      <w:r>
        <w:rPr>
          <w:rFonts w:hint="eastAsia"/>
        </w:rPr>
        <w:t>小罪并不使罪人完全转离神，尽管它们阻碍他亲近祂；它们可以被赎清，因为它们的性质如此轻微，以致不将人排除在恩典之外，或使他成为神的敌人。</w:t>
      </w:r>
    </w:p>
    <w:p w14:paraId="1442C5F3">
      <w:pPr>
        <w:spacing w:after="289" w:line="259" w:lineRule="auto"/>
        <w:ind w:left="0" w:firstLine="0"/>
        <w:jc w:val="left"/>
        <w:rPr>
          <w:rFonts w:hint="eastAsia"/>
        </w:rPr>
      </w:pPr>
    </w:p>
    <w:p w14:paraId="299B52D9">
      <w:pPr>
        <w:spacing w:after="289" w:line="259" w:lineRule="auto"/>
        <w:ind w:left="0" w:firstLine="0"/>
        <w:jc w:val="left"/>
        <w:rPr>
          <w:rFonts w:hint="eastAsia"/>
        </w:rPr>
      </w:pPr>
      <w:r>
        <w:rPr>
          <w:rFonts w:hint="eastAsia"/>
        </w:rPr>
        <w:t>Mortal sins are few, if I rightly remember, only seven, and even these are so explained away by their casuists, the most unblushingly profligate that the world ever saw, that the number is still farther reduced, and scarcely one is left upon the list.</w:t>
      </w:r>
    </w:p>
    <w:p w14:paraId="6626A293">
      <w:pPr>
        <w:spacing w:after="289" w:line="259" w:lineRule="auto"/>
        <w:ind w:left="0" w:firstLine="0"/>
        <w:jc w:val="left"/>
        <w:rPr>
          <w:rFonts w:hint="eastAsia"/>
        </w:rPr>
      </w:pPr>
      <w:r>
        <w:rPr>
          <w:rFonts w:hint="eastAsia"/>
        </w:rPr>
        <w:t>大罪很少，如果我没记错的话，只有七个，甚至这些也被他们的诡辩家——世界上前所未见的无耻放荡之徒——解释得面目全非，以致数量进一步减少，名单上几乎一个不剩。</w:t>
      </w:r>
    </w:p>
    <w:p w14:paraId="0B7D9E00">
      <w:pPr>
        <w:spacing w:after="289" w:line="259" w:lineRule="auto"/>
        <w:ind w:left="0" w:firstLine="0"/>
        <w:jc w:val="left"/>
        <w:rPr>
          <w:rFonts w:hint="eastAsia"/>
        </w:rPr>
      </w:pPr>
    </w:p>
    <w:p w14:paraId="0F6426FC">
      <w:pPr>
        <w:spacing w:after="289" w:line="259" w:lineRule="auto"/>
        <w:ind w:left="0" w:firstLine="0"/>
        <w:jc w:val="left"/>
        <w:rPr>
          <w:rFonts w:hint="eastAsia"/>
        </w:rPr>
      </w:pPr>
      <w:r>
        <w:rPr>
          <w:rFonts w:hint="eastAsia"/>
        </w:rPr>
        <w:t>All other sins are venial, or pardonable; or, in the language of Plato, ἁμαρτηματα ιασιμα. They are expiated partly by penances in this life, and partly by the pains of purgatory, the place appointed for completing the atonement.</w:t>
      </w:r>
    </w:p>
    <w:p w14:paraId="5A7898A5">
      <w:pPr>
        <w:spacing w:after="289" w:line="259" w:lineRule="auto"/>
        <w:ind w:left="0" w:firstLine="0"/>
        <w:jc w:val="left"/>
        <w:rPr>
          <w:rFonts w:hint="eastAsia"/>
        </w:rPr>
      </w:pPr>
      <w:r>
        <w:rPr>
          <w:rFonts w:hint="eastAsia"/>
        </w:rPr>
        <w:t>所有其他的罪都是小罪，或可赦免的；或者，用柏拉图的话说，ἁμαρτηματα ιασιμα。它们一部分通过今生的苦修来赎清，一部分通过炼狱的痛苦来赎清，炼狱是为完成赎罪而指定的地方。</w:t>
      </w:r>
    </w:p>
    <w:p w14:paraId="0EE4B88B">
      <w:pPr>
        <w:spacing w:after="289" w:line="259" w:lineRule="auto"/>
        <w:ind w:left="0" w:firstLine="0"/>
        <w:jc w:val="left"/>
        <w:rPr>
          <w:rFonts w:hint="eastAsia"/>
        </w:rPr>
      </w:pPr>
    </w:p>
    <w:p w14:paraId="76993C66">
      <w:pPr>
        <w:spacing w:after="289" w:line="259" w:lineRule="auto"/>
        <w:ind w:left="0" w:firstLine="0"/>
        <w:jc w:val="left"/>
        <w:rPr>
          <w:rFonts w:hint="eastAsia"/>
        </w:rPr>
      </w:pPr>
      <w:r>
        <w:rPr>
          <w:rFonts w:hint="eastAsia"/>
        </w:rPr>
        <w:t>Another distinction has been contrived by the Church of Rome, with a view to support its doctrine concerning satisfaction for sin in the future state.</w:t>
      </w:r>
    </w:p>
    <w:p w14:paraId="597E80D0">
      <w:pPr>
        <w:spacing w:after="289" w:line="259" w:lineRule="auto"/>
        <w:ind w:left="0" w:firstLine="0"/>
        <w:jc w:val="left"/>
        <w:rPr>
          <w:rFonts w:hint="eastAsia"/>
        </w:rPr>
      </w:pPr>
      <w:r>
        <w:rPr>
          <w:rFonts w:hint="eastAsia"/>
        </w:rPr>
        <w:t>罗马教会为了支持其关于来世为罪作补偿的教义，又设计了另一个区别。</w:t>
      </w:r>
    </w:p>
    <w:p w14:paraId="16DC0467">
      <w:pPr>
        <w:spacing w:after="289" w:line="259" w:lineRule="auto"/>
        <w:ind w:left="0" w:firstLine="0"/>
        <w:jc w:val="left"/>
        <w:rPr>
          <w:rFonts w:hint="eastAsia"/>
        </w:rPr>
      </w:pPr>
    </w:p>
    <w:p w14:paraId="30C17256">
      <w:pPr>
        <w:spacing w:after="289" w:line="259" w:lineRule="auto"/>
        <w:ind w:left="0" w:firstLine="0"/>
        <w:jc w:val="left"/>
        <w:rPr>
          <w:rFonts w:hint="eastAsia"/>
        </w:rPr>
      </w:pPr>
      <w:r>
        <w:rPr>
          <w:rFonts w:hint="eastAsia"/>
        </w:rPr>
        <w:t>The pardon of sin we understand to consist in the full remission of guilt or of the obligation to punishment, so that to the pardoned man there is no condemnation; but they take a different view.</w:t>
      </w:r>
    </w:p>
    <w:p w14:paraId="591976CD">
      <w:pPr>
        <w:spacing w:after="289" w:line="259" w:lineRule="auto"/>
        <w:ind w:left="0" w:firstLine="0"/>
        <w:jc w:val="left"/>
        <w:rPr>
          <w:rFonts w:hint="eastAsia"/>
        </w:rPr>
      </w:pPr>
      <w:r>
        <w:rPr>
          <w:rFonts w:hint="eastAsia"/>
        </w:rPr>
        <w:t>我们理解的罪的赦免，在于罪咎或受罚义务的完全免除，以致被赦免的人不再被定罪；但他们持不同的看法。</w:t>
      </w:r>
    </w:p>
    <w:p w14:paraId="2A149391">
      <w:pPr>
        <w:spacing w:after="289" w:line="259" w:lineRule="auto"/>
        <w:ind w:left="0" w:firstLine="0"/>
        <w:jc w:val="left"/>
        <w:rPr>
          <w:rFonts w:hint="eastAsia"/>
        </w:rPr>
      </w:pPr>
    </w:p>
    <w:p w14:paraId="57E691C3">
      <w:pPr>
        <w:spacing w:after="289" w:line="259" w:lineRule="auto"/>
        <w:ind w:left="0" w:firstLine="0"/>
        <w:jc w:val="left"/>
        <w:rPr>
          <w:rFonts w:hint="eastAsia"/>
        </w:rPr>
      </w:pPr>
      <w:r>
        <w:rPr>
          <w:rFonts w:hint="eastAsia"/>
        </w:rPr>
        <w:t>They affirm that there are two kinds of guilt, reatus culpæ, the guilt of the fault, and reatus pœnæ, the guilt of the punishment.</w:t>
      </w:r>
    </w:p>
    <w:p w14:paraId="3861E22A">
      <w:pPr>
        <w:spacing w:after="289" w:line="259" w:lineRule="auto"/>
        <w:ind w:left="0" w:firstLine="0"/>
        <w:jc w:val="left"/>
        <w:rPr>
          <w:rFonts w:hint="eastAsia"/>
        </w:rPr>
      </w:pPr>
      <w:r>
        <w:rPr>
          <w:rFonts w:hint="eastAsia"/>
        </w:rPr>
        <w:t>他们断言有两种罪咎，reatus culpæ，即过犯之咎，和reatus pœnæ，即刑罚之咎。</w:t>
      </w:r>
    </w:p>
    <w:p w14:paraId="39BFD0D0">
      <w:pPr>
        <w:spacing w:after="289" w:line="259" w:lineRule="auto"/>
        <w:ind w:left="0" w:firstLine="0"/>
        <w:jc w:val="left"/>
        <w:rPr>
          <w:rFonts w:hint="eastAsia"/>
        </w:rPr>
      </w:pPr>
    </w:p>
    <w:p w14:paraId="1CF3CA62">
      <w:pPr>
        <w:spacing w:after="289" w:line="259" w:lineRule="auto"/>
        <w:ind w:left="0" w:firstLine="0"/>
        <w:jc w:val="left"/>
        <w:rPr>
          <w:rFonts w:hint="eastAsia"/>
        </w:rPr>
      </w:pPr>
      <w:r>
        <w:rPr>
          <w:rFonts w:hint="eastAsia"/>
        </w:rPr>
        <w:t>The former is remitted, and the latter is retained; or in other words, the penitent sinner is absolved from the sentence of eternal death, but is still subject to temporal punishment.</w:t>
      </w:r>
    </w:p>
    <w:p w14:paraId="25ED2F02">
      <w:pPr>
        <w:spacing w:after="289" w:line="259" w:lineRule="auto"/>
        <w:ind w:left="0" w:firstLine="0"/>
        <w:jc w:val="left"/>
        <w:rPr>
          <w:rFonts w:hint="eastAsia"/>
        </w:rPr>
      </w:pPr>
      <w:r>
        <w:rPr>
          <w:rFonts w:hint="eastAsia"/>
        </w:rPr>
        <w:t>前者被免除，后者被保留；换句话说，悔改的罪人被免除了永死的判决，但仍要受暂时的惩罚。</w:t>
      </w:r>
    </w:p>
    <w:p w14:paraId="21534027">
      <w:pPr>
        <w:spacing w:after="289" w:line="259" w:lineRule="auto"/>
        <w:ind w:left="0" w:firstLine="0"/>
        <w:jc w:val="left"/>
        <w:rPr>
          <w:rFonts w:hint="eastAsia"/>
        </w:rPr>
      </w:pPr>
    </w:p>
    <w:p w14:paraId="5D893936">
      <w:pPr>
        <w:spacing w:after="289" w:line="259" w:lineRule="auto"/>
        <w:ind w:left="0" w:firstLine="0"/>
        <w:jc w:val="left"/>
        <w:rPr>
          <w:rFonts w:hint="eastAsia"/>
        </w:rPr>
      </w:pPr>
      <w:r>
        <w:rPr>
          <w:rFonts w:hint="eastAsia"/>
        </w:rPr>
        <w:t>Thus speaks the Council of Trent: "If any man shall say, that after justification the fault is so remitted to a penitent sinner, or the guilt of eternal punishment is so blotted out, that there remains no guilt of temporal punishment to be endured, in this life or in the future life in purgatory, before he can be admitted into the kingdom of heaven, let him be accursed."*</w:t>
      </w:r>
    </w:p>
    <w:p w14:paraId="72105FF0">
      <w:pPr>
        <w:spacing w:after="289" w:line="259" w:lineRule="auto"/>
        <w:ind w:left="0" w:firstLine="0"/>
        <w:jc w:val="left"/>
        <w:rPr>
          <w:rFonts w:hint="eastAsia"/>
        </w:rPr>
      </w:pPr>
      <w:r>
        <w:rPr>
          <w:rFonts w:hint="eastAsia"/>
        </w:rPr>
        <w:t>特伦托大公会议如此说：“若有人说，在称义之后，悔改罪人的过犯被如此免除，或永罚之咎被如此涂抹，以致没有暂罚之咎需要在今生或在来世的炼狱中忍受，然后他才能被接入天国，让他受咒诅。”*</w:t>
      </w:r>
    </w:p>
    <w:p w14:paraId="067F60C0">
      <w:pPr>
        <w:spacing w:after="289" w:line="259" w:lineRule="auto"/>
        <w:ind w:left="0" w:firstLine="0"/>
        <w:jc w:val="left"/>
        <w:rPr>
          <w:rFonts w:hint="eastAsia"/>
        </w:rPr>
      </w:pPr>
    </w:p>
    <w:p w14:paraId="579A13E6">
      <w:pPr>
        <w:spacing w:after="289" w:line="259" w:lineRule="auto"/>
        <w:ind w:left="0" w:firstLine="0"/>
        <w:jc w:val="left"/>
        <w:rPr>
          <w:rFonts w:hint="eastAsia"/>
        </w:rPr>
      </w:pPr>
      <w:r>
        <w:rPr>
          <w:rFonts w:hint="eastAsia"/>
        </w:rPr>
        <w:t>Now, Purgatory has been fitted up as a great penitentiary, into which the half-pardoned culprits are sent, that they may undergo the painful but wholesome discipline, by which they will be qualified for full restoration to the favour of God.</w:t>
      </w:r>
    </w:p>
    <w:p w14:paraId="6FBE1811">
      <w:pPr>
        <w:spacing w:after="289" w:line="259" w:lineRule="auto"/>
        <w:ind w:left="0" w:firstLine="0"/>
        <w:jc w:val="left"/>
        <w:rPr>
          <w:rFonts w:hint="eastAsia"/>
        </w:rPr>
      </w:pPr>
      <w:r>
        <w:rPr>
          <w:rFonts w:hint="eastAsia"/>
        </w:rPr>
        <w:t>现在，炼狱已被设为一个巨大的悔罪所，那些半赦免的罪犯被送到那里，经受痛苦但有益的管教，借此他们将有资格完全恢复到神的恩宠之中。</w:t>
      </w:r>
    </w:p>
    <w:p w14:paraId="0C9FC22F">
      <w:pPr>
        <w:spacing w:after="289" w:line="259" w:lineRule="auto"/>
        <w:ind w:left="0" w:firstLine="0"/>
        <w:jc w:val="left"/>
        <w:rPr>
          <w:rFonts w:hint="eastAsia"/>
        </w:rPr>
      </w:pPr>
    </w:p>
    <w:p w14:paraId="0373D761">
      <w:pPr>
        <w:spacing w:after="289" w:line="259" w:lineRule="auto"/>
        <w:ind w:left="0" w:firstLine="0"/>
        <w:jc w:val="left"/>
        <w:rPr>
          <w:rFonts w:hint="eastAsia"/>
        </w:rPr>
      </w:pPr>
      <w:r>
        <w:rPr>
          <w:rFonts w:hint="eastAsia"/>
        </w:rPr>
        <w:t>The notion of purgatory is so gross and palpably false, that the common sense of every man would reject it, where it is not perverted and overpowered by authority and prejudice.</w:t>
      </w:r>
    </w:p>
    <w:p w14:paraId="42E19773">
      <w:pPr>
        <w:spacing w:after="289" w:line="259" w:lineRule="auto"/>
        <w:ind w:left="0" w:firstLine="0"/>
        <w:jc w:val="left"/>
        <w:rPr>
          <w:rFonts w:hint="eastAsia"/>
        </w:rPr>
      </w:pPr>
      <w:r>
        <w:rPr>
          <w:rFonts w:hint="eastAsia"/>
        </w:rPr>
        <w:t>炼狱的概念如此粗俗和明显错误，以致每个人的常识都会拒绝它，除非常识被权威和偏见所歪曲和压倒。</w:t>
      </w:r>
    </w:p>
    <w:p w14:paraId="292E9076">
      <w:pPr>
        <w:spacing w:after="289" w:line="259" w:lineRule="auto"/>
        <w:ind w:left="0" w:firstLine="0"/>
        <w:jc w:val="left"/>
        <w:rPr>
          <w:rFonts w:hint="eastAsia"/>
        </w:rPr>
      </w:pPr>
    </w:p>
    <w:p w14:paraId="49C396B0">
      <w:pPr>
        <w:spacing w:after="289" w:line="259" w:lineRule="auto"/>
        <w:ind w:left="0" w:firstLine="0"/>
        <w:jc w:val="left"/>
        <w:rPr>
          <w:rFonts w:hint="eastAsia"/>
        </w:rPr>
      </w:pPr>
      <w:r>
        <w:rPr>
          <w:rFonts w:hint="eastAsia"/>
        </w:rPr>
        <w:t>Can a person have any idea in his mind, when he talks of souls being purified by fire?</w:t>
      </w:r>
    </w:p>
    <w:p w14:paraId="1418E075">
      <w:pPr>
        <w:spacing w:after="289" w:line="259" w:lineRule="auto"/>
        <w:ind w:left="0" w:firstLine="0"/>
        <w:jc w:val="left"/>
        <w:rPr>
          <w:rFonts w:hint="eastAsia"/>
        </w:rPr>
      </w:pPr>
      <w:r>
        <w:rPr>
          <w:rFonts w:hint="eastAsia"/>
        </w:rPr>
        <w:t>当一个人谈论灵魂被火洁净时，他心里能有任何概念吗？</w:t>
      </w:r>
    </w:p>
    <w:p w14:paraId="249A1212">
      <w:pPr>
        <w:spacing w:after="289" w:line="259" w:lineRule="auto"/>
        <w:ind w:left="0" w:firstLine="0"/>
        <w:jc w:val="left"/>
        <w:rPr>
          <w:rFonts w:hint="eastAsia"/>
        </w:rPr>
      </w:pPr>
    </w:p>
    <w:p w14:paraId="53B4A936">
      <w:pPr>
        <w:spacing w:after="289" w:line="259" w:lineRule="auto"/>
        <w:ind w:left="0" w:firstLine="0"/>
        <w:jc w:val="left"/>
        <w:rPr>
          <w:rFonts w:hint="eastAsia"/>
        </w:rPr>
      </w:pPr>
      <w:r>
        <w:rPr>
          <w:rFonts w:hint="eastAsia"/>
        </w:rPr>
        <w:t>Might he not, with equal propriety, speak of a spirit being nourished with bread and wine?</w:t>
      </w:r>
    </w:p>
    <w:p w14:paraId="0D1295C8">
      <w:pPr>
        <w:spacing w:after="289" w:line="259" w:lineRule="auto"/>
        <w:ind w:left="0" w:firstLine="0"/>
        <w:jc w:val="left"/>
        <w:rPr>
          <w:rFonts w:hint="eastAsia"/>
        </w:rPr>
      </w:pPr>
      <w:r>
        <w:rPr>
          <w:rFonts w:hint="eastAsia"/>
        </w:rPr>
        <w:t>他难道不可以同样恰当地说一个灵被饼和酒滋养吗？</w:t>
      </w:r>
    </w:p>
    <w:p w14:paraId="59691276">
      <w:pPr>
        <w:spacing w:after="289" w:line="259" w:lineRule="auto"/>
        <w:ind w:left="0" w:firstLine="0"/>
        <w:jc w:val="left"/>
        <w:rPr>
          <w:rFonts w:hint="eastAsia"/>
        </w:rPr>
      </w:pPr>
    </w:p>
    <w:p w14:paraId="78052DD6">
      <w:pPr>
        <w:spacing w:after="289" w:line="259" w:lineRule="auto"/>
        <w:ind w:left="0" w:firstLine="0"/>
        <w:jc w:val="left"/>
        <w:rPr>
          <w:rFonts w:hint="eastAsia"/>
        </w:rPr>
      </w:pPr>
      <w:r>
        <w:rPr>
          <w:rFonts w:hint="eastAsia"/>
        </w:rPr>
        <w:t>The soul is supposed to be a material substance, (upon which alone fire can act,) contrary to the belief even of the abettors of purgatory, who admit, as well as we, the spirituality of its essence.</w:t>
      </w:r>
    </w:p>
    <w:p w14:paraId="03F3503A">
      <w:pPr>
        <w:spacing w:after="289" w:line="259" w:lineRule="auto"/>
        <w:ind w:left="0" w:firstLine="0"/>
        <w:jc w:val="left"/>
        <w:rPr>
          <w:rFonts w:hint="eastAsia"/>
        </w:rPr>
      </w:pPr>
      <w:r>
        <w:rPr>
          <w:rFonts w:hint="eastAsia"/>
        </w:rPr>
        <w:t>灵魂被假定为一种物质实体（只有火能对其作用），这甚至与炼狱的支持者的信念相反，他们和我们一样，承认其本质的属灵性。</w:t>
      </w:r>
    </w:p>
    <w:p w14:paraId="6A9587E5">
      <w:pPr>
        <w:spacing w:after="289" w:line="259" w:lineRule="auto"/>
        <w:ind w:left="0" w:firstLine="0"/>
        <w:jc w:val="left"/>
        <w:rPr>
          <w:rFonts w:hint="eastAsia"/>
        </w:rPr>
      </w:pPr>
    </w:p>
    <w:p w14:paraId="43B08D98">
      <w:pPr>
        <w:spacing w:after="289" w:line="259" w:lineRule="auto"/>
        <w:ind w:left="0" w:firstLine="0"/>
        <w:jc w:val="left"/>
        <w:rPr>
          <w:rFonts w:hint="eastAsia"/>
        </w:rPr>
      </w:pPr>
      <w:r>
        <w:rPr>
          <w:rFonts w:hint="eastAsia"/>
        </w:rPr>
        <w:t>This single remark is sufficient.</w:t>
      </w:r>
    </w:p>
    <w:p w14:paraId="327BF983">
      <w:pPr>
        <w:spacing w:after="289" w:line="259" w:lineRule="auto"/>
        <w:ind w:left="0" w:firstLine="0"/>
        <w:jc w:val="left"/>
        <w:rPr>
          <w:rFonts w:hint="eastAsia"/>
        </w:rPr>
      </w:pPr>
      <w:r>
        <w:rPr>
          <w:rFonts w:hint="eastAsia"/>
        </w:rPr>
        <w:t>这一句评论就足够了。</w:t>
      </w:r>
    </w:p>
    <w:p w14:paraId="504C67D1">
      <w:pPr>
        <w:spacing w:after="289" w:line="259" w:lineRule="auto"/>
        <w:ind w:left="0" w:firstLine="0"/>
        <w:jc w:val="left"/>
        <w:rPr>
          <w:rFonts w:hint="eastAsia"/>
        </w:rPr>
      </w:pPr>
    </w:p>
    <w:p w14:paraId="61BE1FD4">
      <w:pPr>
        <w:spacing w:after="289" w:line="259" w:lineRule="auto"/>
        <w:ind w:left="0" w:firstLine="0"/>
        <w:jc w:val="left"/>
        <w:rPr>
          <w:rFonts w:hint="eastAsia"/>
        </w:rPr>
      </w:pPr>
      <w:r>
        <w:rPr>
          <w:rFonts w:hint="eastAsia"/>
        </w:rPr>
        <w:t>The whole fabric tumbles to the ground.</w:t>
      </w:r>
    </w:p>
    <w:p w14:paraId="627D77E0">
      <w:pPr>
        <w:spacing w:after="289" w:line="259" w:lineRule="auto"/>
        <w:ind w:left="0" w:firstLine="0"/>
        <w:jc w:val="left"/>
        <w:rPr>
          <w:rFonts w:hint="eastAsia"/>
        </w:rPr>
      </w:pPr>
      <w:r>
        <w:rPr>
          <w:rFonts w:hint="eastAsia"/>
        </w:rPr>
        <w:t>整个建筑物轰然倒塌。</w:t>
      </w:r>
    </w:p>
    <w:p w14:paraId="0101629F">
      <w:pPr>
        <w:spacing w:after="289" w:line="259" w:lineRule="auto"/>
        <w:ind w:left="0" w:firstLine="0"/>
        <w:jc w:val="left"/>
        <w:rPr>
          <w:rFonts w:hint="eastAsia"/>
        </w:rPr>
      </w:pPr>
    </w:p>
    <w:p w14:paraId="174EA453">
      <w:pPr>
        <w:spacing w:after="289" w:line="259" w:lineRule="auto"/>
        <w:ind w:left="0" w:firstLine="0"/>
        <w:jc w:val="left"/>
        <w:rPr>
          <w:rFonts w:hint="eastAsia"/>
        </w:rPr>
      </w:pPr>
      <w:r>
        <w:rPr>
          <w:rFonts w:hint="eastAsia"/>
        </w:rPr>
        <w:t>Purgatory, as explained by the followers of Antichrist, is physically impossible.</w:t>
      </w:r>
    </w:p>
    <w:p w14:paraId="16078C12">
      <w:pPr>
        <w:spacing w:after="289" w:line="259" w:lineRule="auto"/>
        <w:ind w:left="0" w:firstLine="0"/>
        <w:jc w:val="left"/>
        <w:rPr>
          <w:rFonts w:hint="eastAsia"/>
        </w:rPr>
      </w:pPr>
      <w:r>
        <w:rPr>
          <w:rFonts w:hint="eastAsia"/>
        </w:rPr>
        <w:t>炼狱，正如敌基督的追随者所解释的，在物理上是不可能的。</w:t>
      </w:r>
    </w:p>
    <w:p w14:paraId="6885BB03">
      <w:pPr>
        <w:spacing w:after="289" w:line="259" w:lineRule="auto"/>
        <w:ind w:left="0" w:firstLine="0"/>
        <w:jc w:val="left"/>
        <w:rPr>
          <w:rFonts w:hint="eastAsia"/>
        </w:rPr>
      </w:pPr>
    </w:p>
    <w:p w14:paraId="54F84599">
      <w:pPr>
        <w:spacing w:after="289" w:line="259" w:lineRule="auto"/>
        <w:ind w:left="0" w:firstLine="0"/>
        <w:jc w:val="left"/>
        <w:rPr>
          <w:rFonts w:hint="eastAsia"/>
        </w:rPr>
      </w:pPr>
      <w:r>
        <w:rPr>
          <w:rFonts w:hint="eastAsia"/>
        </w:rPr>
        <w:t>It is unnecessary to enter into a minute refutation of an opinion which refutes itself, and is at variance with the dictates of reason as well as of revelation.</w:t>
      </w:r>
    </w:p>
    <w:p w14:paraId="69C4A8FA">
      <w:pPr>
        <w:spacing w:after="289" w:line="259" w:lineRule="auto"/>
        <w:ind w:left="0" w:firstLine="0"/>
        <w:jc w:val="left"/>
        <w:rPr>
          <w:rFonts w:hint="eastAsia"/>
        </w:rPr>
      </w:pPr>
      <w:r>
        <w:rPr>
          <w:rFonts w:hint="eastAsia"/>
        </w:rPr>
        <w:t>没有必要对一个自我驳斥、并与理性和启示的指令相悖的观点进行详细的驳斥。</w:t>
      </w:r>
    </w:p>
    <w:p w14:paraId="1B8B6A2F">
      <w:pPr>
        <w:spacing w:after="289" w:line="259" w:lineRule="auto"/>
        <w:ind w:left="0" w:firstLine="0"/>
        <w:jc w:val="left"/>
        <w:rPr>
          <w:rFonts w:hint="eastAsia"/>
        </w:rPr>
      </w:pPr>
    </w:p>
    <w:p w14:paraId="28D0F346">
      <w:pPr>
        <w:spacing w:after="289" w:line="259" w:lineRule="auto"/>
        <w:ind w:left="0" w:firstLine="0"/>
        <w:jc w:val="left"/>
        <w:rPr>
          <w:rFonts w:hint="eastAsia"/>
        </w:rPr>
      </w:pPr>
      <w:r>
        <w:rPr>
          <w:rFonts w:hint="eastAsia"/>
        </w:rPr>
        <w:t>It were easy to show that it is subversive of the atonement of Christ, of the doctrine of justification by faith, of the peace, and consolation, and hope of the people of God.</w:t>
      </w:r>
    </w:p>
    <w:p w14:paraId="4E680DC1">
      <w:pPr>
        <w:spacing w:after="289" w:line="259" w:lineRule="auto"/>
        <w:ind w:left="0" w:firstLine="0"/>
        <w:jc w:val="left"/>
        <w:rPr>
          <w:rFonts w:hint="eastAsia"/>
        </w:rPr>
      </w:pPr>
      <w:r>
        <w:rPr>
          <w:rFonts w:hint="eastAsia"/>
        </w:rPr>
        <w:t>很容易表明，它颠覆了基督的赎罪，颠覆了因信称义的教义，颠覆了神子民的平安、安慰和盼望。</w:t>
      </w:r>
    </w:p>
    <w:p w14:paraId="6C2117AD">
      <w:pPr>
        <w:spacing w:after="289" w:line="259" w:lineRule="auto"/>
        <w:ind w:left="0" w:firstLine="0"/>
        <w:jc w:val="left"/>
        <w:rPr>
          <w:rFonts w:hint="eastAsia"/>
        </w:rPr>
      </w:pPr>
    </w:p>
    <w:p w14:paraId="15A8FEB4">
      <w:pPr>
        <w:spacing w:after="289" w:line="259" w:lineRule="auto"/>
        <w:ind w:left="0" w:firstLine="0"/>
        <w:jc w:val="left"/>
        <w:rPr>
          <w:rFonts w:hint="eastAsia"/>
        </w:rPr>
      </w:pPr>
      <w:r>
        <w:rPr>
          <w:rFonts w:hint="eastAsia"/>
        </w:rPr>
        <w:t>The testimonies from Scripture, which have been already produced to prove that the souls of believers immediately pass into the presence of Christ, are all arguments against the purgatory of Papists.</w:t>
      </w:r>
    </w:p>
    <w:p w14:paraId="2BCAFB48">
      <w:pPr>
        <w:spacing w:after="289" w:line="259" w:lineRule="auto"/>
        <w:ind w:left="0" w:firstLine="0"/>
        <w:jc w:val="left"/>
        <w:rPr>
          <w:rFonts w:hint="eastAsia"/>
        </w:rPr>
      </w:pPr>
      <w:r>
        <w:rPr>
          <w:rFonts w:hint="eastAsia"/>
        </w:rPr>
        <w:t>已经提出的证明信徒灵魂立即进入基督面前的圣经见证，都是反对天主教徒炼狱的论据。</w:t>
      </w:r>
    </w:p>
    <w:p w14:paraId="3BAA5095">
      <w:pPr>
        <w:spacing w:after="289" w:line="259" w:lineRule="auto"/>
        <w:ind w:left="0" w:firstLine="0"/>
        <w:jc w:val="left"/>
        <w:rPr>
          <w:rFonts w:hint="eastAsia"/>
        </w:rPr>
      </w:pPr>
    </w:p>
    <w:p w14:paraId="538A1782">
      <w:pPr>
        <w:spacing w:after="289" w:line="259" w:lineRule="auto"/>
        <w:ind w:left="0" w:firstLine="0"/>
        <w:jc w:val="left"/>
        <w:rPr>
          <w:rFonts w:hint="eastAsia"/>
        </w:rPr>
      </w:pPr>
      <w:r>
        <w:rPr>
          <w:rFonts w:hint="eastAsia"/>
        </w:rPr>
        <w:t>Yet, as those who profess to be Christians find it necessary, or at least expedient, to have some appearance of support from Scripture, they allege certain quotations from it, the sound of which seems to favour their sentiments.</w:t>
      </w:r>
    </w:p>
    <w:p w14:paraId="5B42FBB8">
      <w:pPr>
        <w:spacing w:after="289" w:line="259" w:lineRule="auto"/>
        <w:ind w:left="0" w:firstLine="0"/>
        <w:jc w:val="left"/>
        <w:rPr>
          <w:rFonts w:hint="eastAsia"/>
        </w:rPr>
      </w:pPr>
      <w:r>
        <w:rPr>
          <w:rFonts w:hint="eastAsia"/>
        </w:rPr>
        <w:t>然而，那些自称为基督徒的人发现有必要，或至少是权宜之计，要从圣经中找到一些表面上的支持，于是他们引用了某些引文，其字面意思似乎支持他们的观点。</w:t>
      </w:r>
    </w:p>
    <w:p w14:paraId="5728F0BC">
      <w:pPr>
        <w:spacing w:after="289" w:line="259" w:lineRule="auto"/>
        <w:ind w:left="0" w:firstLine="0"/>
        <w:jc w:val="left"/>
        <w:rPr>
          <w:rFonts w:hint="eastAsia"/>
        </w:rPr>
      </w:pPr>
    </w:p>
    <w:p w14:paraId="7BE490F6">
      <w:pPr>
        <w:spacing w:after="289" w:line="259" w:lineRule="auto"/>
        <w:ind w:left="0" w:firstLine="0"/>
        <w:jc w:val="left"/>
        <w:rPr>
          <w:rFonts w:hint="eastAsia"/>
        </w:rPr>
      </w:pPr>
      <w:r>
        <w:rPr>
          <w:rFonts w:hint="eastAsia"/>
        </w:rPr>
        <w:t>They appeal, for example, to the words of our Lord concerning the sin against the Holy Ghost, that "it shall not be forgiven him, neither in this world, neither in the world to come;" † from which it is inferred, that some sins are forgiven in the world to come.</w:t>
      </w:r>
    </w:p>
    <w:p w14:paraId="7957B49A">
      <w:pPr>
        <w:spacing w:after="289" w:line="259" w:lineRule="auto"/>
        <w:ind w:left="0" w:firstLine="0"/>
        <w:jc w:val="left"/>
        <w:rPr>
          <w:rFonts w:hint="eastAsia"/>
        </w:rPr>
      </w:pPr>
      <w:r>
        <w:rPr>
          <w:rFonts w:hint="eastAsia"/>
        </w:rPr>
        <w:t>例如，他们诉诸于我们主关于亵渎圣灵之罪的话，即“今世来世总不得赦免；”† 由此推断，有些罪在来世是可以赦免的。</w:t>
      </w:r>
    </w:p>
    <w:p w14:paraId="75C982F5">
      <w:pPr>
        <w:spacing w:after="289" w:line="259" w:lineRule="auto"/>
        <w:ind w:left="0" w:firstLine="0"/>
        <w:jc w:val="left"/>
        <w:rPr>
          <w:rFonts w:hint="eastAsia"/>
        </w:rPr>
      </w:pPr>
    </w:p>
    <w:p w14:paraId="2A43BA3F">
      <w:pPr>
        <w:spacing w:after="289" w:line="259" w:lineRule="auto"/>
        <w:ind w:left="0" w:firstLine="0"/>
        <w:jc w:val="left"/>
        <w:rPr>
          <w:rFonts w:hint="eastAsia"/>
        </w:rPr>
      </w:pPr>
      <w:r>
        <w:rPr>
          <w:rFonts w:hint="eastAsia"/>
        </w:rPr>
        <w:t>It is, however, a little hazardous to build a theory upon the slender foundation of a solitary expression, especially when it admits of a different interpretation.</w:t>
      </w:r>
    </w:p>
    <w:p w14:paraId="5A6E8BFC">
      <w:pPr>
        <w:spacing w:after="289" w:line="259" w:lineRule="auto"/>
        <w:ind w:left="0" w:firstLine="0"/>
        <w:jc w:val="left"/>
        <w:rPr>
          <w:rFonts w:hint="eastAsia"/>
        </w:rPr>
      </w:pPr>
      <w:r>
        <w:rPr>
          <w:rFonts w:hint="eastAsia"/>
        </w:rPr>
        <w:t>然而，在一个孤立表达的薄弱基础上建立一个理论是有些冒险的，特别是当它容许不同的解释时。</w:t>
      </w:r>
    </w:p>
    <w:p w14:paraId="31563730">
      <w:pPr>
        <w:spacing w:after="289" w:line="259" w:lineRule="auto"/>
        <w:ind w:left="0" w:firstLine="0"/>
        <w:jc w:val="left"/>
        <w:rPr>
          <w:rFonts w:hint="eastAsia"/>
        </w:rPr>
      </w:pPr>
    </w:p>
    <w:p w14:paraId="196BF87A">
      <w:pPr>
        <w:spacing w:after="289" w:line="259" w:lineRule="auto"/>
        <w:ind w:left="0" w:firstLine="0"/>
        <w:jc w:val="left"/>
        <w:rPr>
          <w:rFonts w:hint="eastAsia"/>
        </w:rPr>
      </w:pPr>
      <w:r>
        <w:rPr>
          <w:rFonts w:hint="eastAsia"/>
        </w:rPr>
        <w:t>Our Lord may be conceived to have adopted the current language of the Jews, who called their own state, the present world, and that under the Messiah, the world to come; and in this view he asserts, that the sin against the Holy Ghost shall not be forgiven under any dispensation of religion.</w:t>
      </w:r>
    </w:p>
    <w:p w14:paraId="6F972DDD">
      <w:pPr>
        <w:spacing w:after="289" w:line="259" w:lineRule="auto"/>
        <w:ind w:left="0" w:firstLine="0"/>
        <w:jc w:val="left"/>
        <w:rPr>
          <w:rFonts w:hint="eastAsia"/>
        </w:rPr>
      </w:pPr>
      <w:r>
        <w:rPr>
          <w:rFonts w:hint="eastAsia"/>
        </w:rPr>
        <w:t>可以认为，我们的主采用了犹太人当时通用的语言，他们称自己的时代为今世，弥赛亚的时代为来世；从这个角度看，祂断言，亵渎圣灵的罪在任何宗教安排下都不得赦免。</w:t>
      </w:r>
    </w:p>
    <w:p w14:paraId="47328F49">
      <w:pPr>
        <w:spacing w:after="289" w:line="259" w:lineRule="auto"/>
        <w:ind w:left="0" w:firstLine="0"/>
        <w:jc w:val="left"/>
        <w:rPr>
          <w:rFonts w:hint="eastAsia"/>
        </w:rPr>
      </w:pPr>
    </w:p>
    <w:p w14:paraId="25820C26">
      <w:pPr>
        <w:spacing w:after="289" w:line="259" w:lineRule="auto"/>
        <w:ind w:left="0" w:firstLine="0"/>
        <w:jc w:val="left"/>
        <w:rPr>
          <w:rFonts w:hint="eastAsia"/>
        </w:rPr>
      </w:pPr>
      <w:r>
        <w:rPr>
          <w:rFonts w:hint="eastAsia"/>
        </w:rPr>
        <w:t>It is plain that his design is to assert the unpardonable nature of the sin; and for this purpose he uses a phraseology which excluded all hope, as we say, that a thing will not be done either now or hereafter.</w:t>
      </w:r>
    </w:p>
    <w:p w14:paraId="308C23C0">
      <w:pPr>
        <w:spacing w:after="289" w:line="259" w:lineRule="auto"/>
        <w:ind w:left="0" w:firstLine="0"/>
        <w:jc w:val="left"/>
        <w:rPr>
          <w:rFonts w:hint="eastAsia"/>
        </w:rPr>
      </w:pPr>
      <w:r>
        <w:rPr>
          <w:rFonts w:hint="eastAsia"/>
        </w:rPr>
        <w:t>很明显，祂的目的是要断言这种罪的不可赦免性；为此，祂使用了一种排除所有希望的措辞，就像我们说，一件事现在或将来都不会做。</w:t>
      </w:r>
    </w:p>
    <w:p w14:paraId="4F7E9B10">
      <w:pPr>
        <w:spacing w:after="289" w:line="259" w:lineRule="auto"/>
        <w:ind w:left="0" w:firstLine="0"/>
        <w:jc w:val="left"/>
        <w:rPr>
          <w:rFonts w:hint="eastAsia"/>
        </w:rPr>
      </w:pPr>
    </w:p>
    <w:p w14:paraId="6F064689">
      <w:pPr>
        <w:spacing w:after="289" w:line="259" w:lineRule="auto"/>
        <w:ind w:left="0" w:firstLine="0"/>
        <w:jc w:val="left"/>
        <w:rPr>
          <w:rFonts w:hint="eastAsia"/>
        </w:rPr>
      </w:pPr>
      <w:r>
        <w:rPr>
          <w:rFonts w:hint="eastAsia"/>
        </w:rPr>
        <w:t>It shall never be done.</w:t>
      </w:r>
    </w:p>
    <w:p w14:paraId="74D100C4">
      <w:pPr>
        <w:spacing w:after="289" w:line="259" w:lineRule="auto"/>
        <w:ind w:left="0" w:firstLine="0"/>
        <w:jc w:val="left"/>
        <w:rPr>
          <w:rFonts w:hint="eastAsia"/>
        </w:rPr>
      </w:pPr>
      <w:r>
        <w:rPr>
          <w:rFonts w:hint="eastAsia"/>
        </w:rPr>
        <w:t>它永不会被做成。</w:t>
      </w:r>
    </w:p>
    <w:p w14:paraId="08C28CC5">
      <w:pPr>
        <w:spacing w:after="289" w:line="259" w:lineRule="auto"/>
        <w:ind w:left="0" w:firstLine="0"/>
        <w:jc w:val="left"/>
        <w:rPr>
          <w:rFonts w:hint="eastAsia"/>
        </w:rPr>
      </w:pPr>
    </w:p>
    <w:p w14:paraId="2ACF5697">
      <w:pPr>
        <w:spacing w:after="289" w:line="259" w:lineRule="auto"/>
        <w:ind w:left="0" w:firstLine="0"/>
        <w:jc w:val="left"/>
        <w:rPr>
          <w:rFonts w:hint="eastAsia"/>
        </w:rPr>
      </w:pPr>
      <w:r>
        <w:rPr>
          <w:rFonts w:hint="eastAsia"/>
        </w:rPr>
        <w:t>Another passage, which is brought forward to support the notion of purgatory, is in the first Epistle to the Corinthians, where the Apostle, speaking of the different superstructures which men might erect upon the true foundation, says, "Every man's work shall be made manifest, for the day shall declare it, because it shall be revealed by fire; and the fire shall try every man's work of what sort it is."</w:t>
      </w:r>
    </w:p>
    <w:p w14:paraId="518750A9">
      <w:pPr>
        <w:spacing w:after="289" w:line="259" w:lineRule="auto"/>
        <w:ind w:left="0" w:firstLine="0"/>
        <w:jc w:val="left"/>
        <w:rPr>
          <w:rFonts w:hint="eastAsia"/>
        </w:rPr>
      </w:pPr>
      <w:r>
        <w:rPr>
          <w:rFonts w:hint="eastAsia"/>
        </w:rPr>
        <w:t>另一段被用来支持炼狱观念的经文，在哥林多前书中，使徒谈到人可能在真根基上建造的不同工程时说：“各人的工程必然显露，因为那日子要将它表明出来，有火发现；这火要试验各人的工程怎样。”</w:t>
      </w:r>
    </w:p>
    <w:p w14:paraId="01AB2CC9">
      <w:pPr>
        <w:spacing w:after="289" w:line="259" w:lineRule="auto"/>
        <w:ind w:left="0" w:firstLine="0"/>
        <w:jc w:val="left"/>
        <w:rPr>
          <w:rFonts w:hint="eastAsia"/>
        </w:rPr>
      </w:pPr>
    </w:p>
    <w:p w14:paraId="48EC2B53">
      <w:pPr>
        <w:spacing w:after="289" w:line="259" w:lineRule="auto"/>
        <w:ind w:left="0" w:firstLine="0"/>
        <w:jc w:val="left"/>
        <w:rPr>
          <w:rFonts w:hint="eastAsia"/>
        </w:rPr>
      </w:pPr>
      <w:r>
        <w:rPr>
          <w:rFonts w:hint="eastAsia"/>
        </w:rPr>
        <w:t>"If any man's work shall be burnt he shall suffer loss: but he himself shall be saved; yet so as by fire."‡</w:t>
      </w:r>
    </w:p>
    <w:p w14:paraId="09F25DC0">
      <w:pPr>
        <w:spacing w:after="289" w:line="259" w:lineRule="auto"/>
        <w:ind w:left="0" w:firstLine="0"/>
        <w:jc w:val="left"/>
        <w:rPr>
          <w:rFonts w:hint="eastAsia"/>
        </w:rPr>
      </w:pPr>
      <w:r>
        <w:rPr>
          <w:rFonts w:hint="eastAsia"/>
        </w:rPr>
        <w:t>“人的工程若被烧了，他就要受亏损，自己却要得救；虽然得救，乃像从火里经过的一样。”‡</w:t>
      </w:r>
    </w:p>
    <w:p w14:paraId="7FEA2108">
      <w:pPr>
        <w:spacing w:after="289" w:line="259" w:lineRule="auto"/>
        <w:ind w:left="0" w:firstLine="0"/>
        <w:jc w:val="left"/>
        <w:rPr>
          <w:rFonts w:hint="eastAsia"/>
        </w:rPr>
      </w:pPr>
    </w:p>
    <w:p w14:paraId="6E434999">
      <w:pPr>
        <w:spacing w:after="289" w:line="259" w:lineRule="auto"/>
        <w:ind w:left="0" w:firstLine="0"/>
        <w:jc w:val="left"/>
        <w:rPr>
          <w:rFonts w:hint="eastAsia"/>
        </w:rPr>
      </w:pPr>
      <w:r>
        <w:rPr>
          <w:rFonts w:hint="eastAsia"/>
        </w:rPr>
        <w:t>But nothing more can be gained from this passage in favour of the doctrine than an empty sound.</w:t>
      </w:r>
    </w:p>
    <w:p w14:paraId="1CF98575">
      <w:pPr>
        <w:spacing w:after="289" w:line="259" w:lineRule="auto"/>
        <w:ind w:left="0" w:firstLine="0"/>
        <w:jc w:val="left"/>
        <w:rPr>
          <w:rFonts w:hint="eastAsia"/>
        </w:rPr>
      </w:pPr>
      <w:r>
        <w:rPr>
          <w:rFonts w:hint="eastAsia"/>
        </w:rPr>
        <w:t>但是，从这段经文中，除了空洞的声音之外，无法为该教义获得更多的支持。</w:t>
      </w:r>
    </w:p>
    <w:p w14:paraId="34E4D026">
      <w:pPr>
        <w:spacing w:after="289" w:line="259" w:lineRule="auto"/>
        <w:ind w:left="0" w:firstLine="0"/>
        <w:jc w:val="left"/>
        <w:rPr>
          <w:rFonts w:hint="eastAsia"/>
        </w:rPr>
      </w:pPr>
    </w:p>
    <w:p w14:paraId="36C8141F">
      <w:pPr>
        <w:spacing w:after="289" w:line="259" w:lineRule="auto"/>
        <w:ind w:left="0" w:firstLine="0"/>
        <w:jc w:val="left"/>
        <w:rPr>
          <w:rFonts w:hint="eastAsia"/>
        </w:rPr>
      </w:pPr>
      <w:r>
        <w:rPr>
          <w:rFonts w:hint="eastAsia"/>
        </w:rPr>
        <w:t>This fire is for trial; the fire of purgatory is for punishment.</w:t>
      </w:r>
    </w:p>
    <w:p w14:paraId="5C3DAC07">
      <w:pPr>
        <w:spacing w:after="289" w:line="259" w:lineRule="auto"/>
        <w:ind w:left="0" w:firstLine="0"/>
        <w:jc w:val="left"/>
        <w:rPr>
          <w:rFonts w:hint="eastAsia"/>
        </w:rPr>
      </w:pPr>
      <w:r>
        <w:rPr>
          <w:rFonts w:hint="eastAsia"/>
        </w:rPr>
        <w:t>这火是为了试验；炼狱的火是为了惩罚。</w:t>
      </w:r>
    </w:p>
    <w:p w14:paraId="5378F38A">
      <w:pPr>
        <w:spacing w:after="289" w:line="259" w:lineRule="auto"/>
        <w:ind w:left="0" w:firstLine="0"/>
        <w:jc w:val="left"/>
        <w:rPr>
          <w:rFonts w:hint="eastAsia"/>
        </w:rPr>
      </w:pPr>
    </w:p>
    <w:p w14:paraId="66246FE5">
      <w:pPr>
        <w:spacing w:after="289" w:line="259" w:lineRule="auto"/>
        <w:ind w:left="0" w:firstLine="0"/>
        <w:jc w:val="left"/>
        <w:rPr>
          <w:rFonts w:hint="eastAsia"/>
        </w:rPr>
      </w:pPr>
      <w:r>
        <w:rPr>
          <w:rFonts w:hint="eastAsia"/>
        </w:rPr>
        <w:t>This fire tries the works of men; the fire of purgatory purifies their persons.</w:t>
      </w:r>
    </w:p>
    <w:p w14:paraId="3FD42CDE">
      <w:pPr>
        <w:spacing w:after="289" w:line="259" w:lineRule="auto"/>
        <w:ind w:left="0" w:firstLine="0"/>
        <w:jc w:val="left"/>
        <w:rPr>
          <w:rFonts w:hint="eastAsia"/>
        </w:rPr>
      </w:pPr>
      <w:r>
        <w:rPr>
          <w:rFonts w:hint="eastAsia"/>
        </w:rPr>
        <w:t>这火试验人的工程；炼狱的火洁净他们的人。</w:t>
      </w:r>
    </w:p>
    <w:p w14:paraId="0ACA3C69">
      <w:pPr>
        <w:spacing w:after="289" w:line="259" w:lineRule="auto"/>
        <w:ind w:left="0" w:firstLine="0"/>
        <w:jc w:val="left"/>
        <w:rPr>
          <w:rFonts w:hint="eastAsia"/>
        </w:rPr>
      </w:pPr>
    </w:p>
    <w:p w14:paraId="70ADE4E6">
      <w:pPr>
        <w:spacing w:after="289" w:line="259" w:lineRule="auto"/>
        <w:ind w:left="0" w:firstLine="0"/>
        <w:jc w:val="left"/>
        <w:rPr>
          <w:rFonts w:hint="eastAsia"/>
        </w:rPr>
      </w:pPr>
      <w:r>
        <w:rPr>
          <w:rFonts w:hint="eastAsia"/>
        </w:rPr>
        <w:t>This fire tries all works whether good or bad; the fire of purgatory is kindled only for the latter.</w:t>
      </w:r>
    </w:p>
    <w:p w14:paraId="5A474FB3">
      <w:pPr>
        <w:spacing w:after="289" w:line="259" w:lineRule="auto"/>
        <w:ind w:left="0" w:firstLine="0"/>
        <w:jc w:val="left"/>
        <w:rPr>
          <w:rFonts w:hint="eastAsia"/>
        </w:rPr>
      </w:pPr>
      <w:r>
        <w:rPr>
          <w:rFonts w:hint="eastAsia"/>
        </w:rPr>
        <w:t>这火试验一切善恶的工程；炼狱的火只为后者而燃起。</w:t>
      </w:r>
    </w:p>
    <w:p w14:paraId="7E15D523">
      <w:pPr>
        <w:spacing w:after="289" w:line="259" w:lineRule="auto"/>
        <w:ind w:left="0" w:firstLine="0"/>
        <w:jc w:val="left"/>
        <w:rPr>
          <w:rFonts w:hint="eastAsia"/>
        </w:rPr>
      </w:pPr>
    </w:p>
    <w:p w14:paraId="3C0033D8">
      <w:pPr>
        <w:spacing w:after="289" w:line="259" w:lineRule="auto"/>
        <w:ind w:left="0" w:firstLine="0"/>
        <w:jc w:val="left"/>
        <w:rPr>
          <w:rFonts w:hint="eastAsia"/>
        </w:rPr>
      </w:pPr>
      <w:r>
        <w:rPr>
          <w:rFonts w:hint="eastAsia"/>
        </w:rPr>
        <w:t>It is a figurative description of the effects of divine judgments, in sweeping away the false opinions which even good men may hold and publish in connexion with the great truths of the gospel; or, of the future judgment, when every work shall be made manifest, and some of the views and practices even of genuine believers, into which, although they hold Christ the head, they were betrayed through ignorance and prejudice, will be disapproved, although they themselves shall receive the end of their faith, even the salvation of their souls.</w:t>
      </w:r>
    </w:p>
    <w:p w14:paraId="78B3F269">
      <w:pPr>
        <w:spacing w:after="289" w:line="259" w:lineRule="auto"/>
        <w:ind w:left="0" w:firstLine="0"/>
        <w:jc w:val="left"/>
        <w:rPr>
          <w:rFonts w:hint="eastAsia"/>
        </w:rPr>
      </w:pPr>
      <w:r>
        <w:rPr>
          <w:rFonts w:hint="eastAsia"/>
        </w:rPr>
        <w:t>这是对神审判效果的一个比喻性描述，即扫除即使是好人也可能持有并与福音伟大真理一同发布的错误观点；或者是对未来审判的描述，那时各人的工程都要显露，甚至真信徒的某些观点和做法，尽管他们持守基督为元首，却因无知和偏见而陷入其中，将被定为不合，尽管他们自己将得到他们信心的结局，就是灵魂的救恩。</w:t>
      </w:r>
    </w:p>
    <w:p w14:paraId="7A26BF0F">
      <w:pPr>
        <w:spacing w:after="289" w:line="259" w:lineRule="auto"/>
        <w:ind w:left="0" w:firstLine="0"/>
        <w:jc w:val="left"/>
        <w:rPr>
          <w:rFonts w:hint="eastAsia"/>
        </w:rPr>
      </w:pPr>
    </w:p>
    <w:p w14:paraId="5D451B23">
      <w:pPr>
        <w:spacing w:after="289" w:line="259" w:lineRule="auto"/>
        <w:ind w:left="0" w:firstLine="0"/>
        <w:jc w:val="left"/>
        <w:rPr>
          <w:rFonts w:hint="eastAsia"/>
        </w:rPr>
      </w:pPr>
      <w:r>
        <w:rPr>
          <w:rFonts w:hint="eastAsia"/>
        </w:rPr>
        <w:t>The fire will consume the wood, hay, and stubble, but will not touch their persons.</w:t>
      </w:r>
    </w:p>
    <w:p w14:paraId="5DBBAA40">
      <w:pPr>
        <w:spacing w:after="289" w:line="259" w:lineRule="auto"/>
        <w:ind w:left="0" w:firstLine="0"/>
        <w:jc w:val="left"/>
        <w:rPr>
          <w:rFonts w:hint="eastAsia"/>
        </w:rPr>
      </w:pPr>
      <w:r>
        <w:rPr>
          <w:rFonts w:hint="eastAsia"/>
        </w:rPr>
        <w:t>火将烧尽木、草、禾秸，但不会触及他们本人。</w:t>
      </w:r>
    </w:p>
    <w:p w14:paraId="711EA07F">
      <w:pPr>
        <w:spacing w:after="289" w:line="259" w:lineRule="auto"/>
        <w:ind w:left="0" w:firstLine="0"/>
        <w:jc w:val="left"/>
        <w:rPr>
          <w:rFonts w:hint="eastAsia"/>
        </w:rPr>
      </w:pPr>
    </w:p>
    <w:p w14:paraId="7390D52B">
      <w:pPr>
        <w:spacing w:after="289" w:line="259" w:lineRule="auto"/>
        <w:ind w:left="0" w:firstLine="0"/>
        <w:jc w:val="left"/>
        <w:rPr>
          <w:rFonts w:hint="eastAsia"/>
        </w:rPr>
      </w:pPr>
      <w:r>
        <w:rPr>
          <w:rFonts w:hint="eastAsia"/>
        </w:rPr>
        <w:t>Other passages which are referred to are still less to the purpose.</w:t>
      </w:r>
    </w:p>
    <w:p w14:paraId="55C3F4DC">
      <w:pPr>
        <w:spacing w:after="289" w:line="259" w:lineRule="auto"/>
        <w:ind w:left="0" w:firstLine="0"/>
        <w:jc w:val="left"/>
        <w:rPr>
          <w:rFonts w:hint="eastAsia"/>
        </w:rPr>
      </w:pPr>
      <w:r>
        <w:rPr>
          <w:rFonts w:hint="eastAsia"/>
        </w:rPr>
        <w:t>其他被引用的经文更不相干。</w:t>
      </w:r>
    </w:p>
    <w:p w14:paraId="08646265">
      <w:pPr>
        <w:spacing w:after="289" w:line="259" w:lineRule="auto"/>
        <w:ind w:left="0" w:firstLine="0"/>
        <w:jc w:val="left"/>
        <w:rPr>
          <w:rFonts w:hint="eastAsia"/>
        </w:rPr>
      </w:pPr>
    </w:p>
    <w:p w14:paraId="6A418663">
      <w:pPr>
        <w:spacing w:after="289" w:line="259" w:lineRule="auto"/>
        <w:ind w:left="0" w:firstLine="0"/>
        <w:jc w:val="left"/>
        <w:rPr>
          <w:rFonts w:hint="eastAsia"/>
        </w:rPr>
      </w:pPr>
      <w:r>
        <w:rPr>
          <w:rFonts w:hint="eastAsia"/>
        </w:rPr>
        <w:t>The best argument for purgatory is the immense gain which it brings to the worthless church that patronizes it.</w:t>
      </w:r>
    </w:p>
    <w:p w14:paraId="57821F9B">
      <w:pPr>
        <w:spacing w:after="289" w:line="259" w:lineRule="auto"/>
        <w:ind w:left="0" w:firstLine="0"/>
        <w:jc w:val="left"/>
        <w:rPr>
          <w:rFonts w:hint="eastAsia"/>
        </w:rPr>
      </w:pPr>
      <w:r>
        <w:rPr>
          <w:rFonts w:hint="eastAsia"/>
        </w:rPr>
        <w:t>炼狱的最佳论据，是它给那个支持它的无价值教会带来的巨大收益。</w:t>
      </w:r>
    </w:p>
    <w:p w14:paraId="32554DC0">
      <w:pPr>
        <w:spacing w:after="289" w:line="259" w:lineRule="auto"/>
        <w:ind w:left="0" w:firstLine="0"/>
        <w:jc w:val="left"/>
        <w:rPr>
          <w:rFonts w:hint="eastAsia"/>
        </w:rPr>
      </w:pPr>
    </w:p>
    <w:p w14:paraId="08C8FFA1">
      <w:pPr>
        <w:spacing w:after="289" w:line="259" w:lineRule="auto"/>
        <w:ind w:left="0" w:firstLine="0"/>
        <w:jc w:val="left"/>
        <w:rPr>
          <w:rFonts w:hint="eastAsia"/>
        </w:rPr>
      </w:pPr>
      <w:r>
        <w:rPr>
          <w:rFonts w:hint="eastAsia"/>
        </w:rPr>
        <w:t>The satisfaction of Jesus Christ, and the surplus satisfaction of the saints who suffered more than their sins deserved, are dealt out by the Pope and his underlings for the benefit of the living and the dead.</w:t>
      </w:r>
    </w:p>
    <w:p w14:paraId="4732A007">
      <w:pPr>
        <w:spacing w:after="289" w:line="259" w:lineRule="auto"/>
        <w:ind w:left="0" w:firstLine="0"/>
        <w:jc w:val="left"/>
        <w:rPr>
          <w:rFonts w:hint="eastAsia"/>
        </w:rPr>
      </w:pPr>
      <w:r>
        <w:rPr>
          <w:rFonts w:hint="eastAsia"/>
        </w:rPr>
        <w:t>耶稣基督的补偿，以及那些受苦超过其罪应得之圣徒的多余补偿，被教皇和他的下属们分发给生者和死者，以使他们受益。</w:t>
      </w:r>
    </w:p>
    <w:p w14:paraId="50FBFE21">
      <w:pPr>
        <w:spacing w:after="289" w:line="259" w:lineRule="auto"/>
        <w:ind w:left="0" w:firstLine="0"/>
        <w:jc w:val="left"/>
        <w:rPr>
          <w:rFonts w:hint="eastAsia"/>
        </w:rPr>
      </w:pPr>
    </w:p>
    <w:p w14:paraId="3B84F0B0">
      <w:pPr>
        <w:spacing w:after="289" w:line="259" w:lineRule="auto"/>
        <w:ind w:left="0" w:firstLine="0"/>
        <w:jc w:val="left"/>
        <w:rPr>
          <w:rFonts w:hint="eastAsia"/>
        </w:rPr>
      </w:pPr>
      <w:r>
        <w:rPr>
          <w:rFonts w:hint="eastAsia"/>
        </w:rPr>
        <w:t>But, although freely they have received, they are not disposed freely to give.</w:t>
      </w:r>
    </w:p>
    <w:p w14:paraId="68BBE2BE">
      <w:pPr>
        <w:spacing w:after="289" w:line="259" w:lineRule="auto"/>
        <w:ind w:left="0" w:firstLine="0"/>
        <w:jc w:val="left"/>
        <w:rPr>
          <w:rFonts w:hint="eastAsia"/>
        </w:rPr>
      </w:pPr>
      <w:r>
        <w:rPr>
          <w:rFonts w:hint="eastAsia"/>
        </w:rPr>
        <w:t>但是，他们虽然白白地得来，却不愿白白地舍去。</w:t>
      </w:r>
    </w:p>
    <w:p w14:paraId="6228B8C2">
      <w:pPr>
        <w:spacing w:after="289" w:line="259" w:lineRule="auto"/>
        <w:ind w:left="0" w:firstLine="0"/>
        <w:jc w:val="left"/>
        <w:rPr>
          <w:rFonts w:hint="eastAsia"/>
        </w:rPr>
      </w:pPr>
    </w:p>
    <w:p w14:paraId="38EC2BB7">
      <w:pPr>
        <w:spacing w:after="289" w:line="259" w:lineRule="auto"/>
        <w:ind w:left="0" w:firstLine="0"/>
        <w:jc w:val="left"/>
        <w:rPr>
          <w:rFonts w:hint="eastAsia"/>
        </w:rPr>
      </w:pPr>
      <w:r>
        <w:rPr>
          <w:rFonts w:hint="eastAsia"/>
        </w:rPr>
        <w:t>They, no doubt, think it reasonable, that a treasure so precious should not be thrown away, and that, if souls are to be relieved from excruciating sufferings, their friends on earth should pay for so valuable a favour.</w:t>
      </w:r>
    </w:p>
    <w:p w14:paraId="7ADC8C29">
      <w:pPr>
        <w:spacing w:after="289" w:line="259" w:lineRule="auto"/>
        <w:ind w:left="0" w:firstLine="0"/>
        <w:jc w:val="left"/>
        <w:rPr>
          <w:rFonts w:hint="eastAsia"/>
        </w:rPr>
      </w:pPr>
      <w:r>
        <w:rPr>
          <w:rFonts w:hint="eastAsia"/>
        </w:rPr>
        <w:t>他们无疑认为，如此宝贵的财宝不应被丢弃，是合理的；并且，如果灵魂要从剧烈的痛苦中解脱出来，他们在世的朋友应该为如此宝贵的恩惠付费。</w:t>
      </w:r>
    </w:p>
    <w:p w14:paraId="6394AD93">
      <w:pPr>
        <w:spacing w:after="289" w:line="259" w:lineRule="auto"/>
        <w:ind w:left="0" w:firstLine="0"/>
        <w:jc w:val="left"/>
        <w:rPr>
          <w:rFonts w:hint="eastAsia"/>
        </w:rPr>
      </w:pPr>
    </w:p>
    <w:p w14:paraId="5327A26F">
      <w:pPr>
        <w:spacing w:after="289" w:line="259" w:lineRule="auto"/>
        <w:ind w:left="0" w:firstLine="0"/>
        <w:jc w:val="left"/>
        <w:rPr>
          <w:rFonts w:hint="eastAsia"/>
        </w:rPr>
      </w:pPr>
      <w:r>
        <w:rPr>
          <w:rFonts w:hint="eastAsia"/>
        </w:rPr>
        <w:t>Great efficacy is ascribed to masses and prayers said for them; but if there are no wages, there will be no work.</w:t>
      </w:r>
    </w:p>
    <w:p w14:paraId="7A048C4D">
      <w:pPr>
        <w:spacing w:after="289" w:line="259" w:lineRule="auto"/>
        <w:ind w:left="0" w:firstLine="0"/>
        <w:jc w:val="left"/>
        <w:rPr>
          <w:rFonts w:hint="eastAsia"/>
        </w:rPr>
      </w:pPr>
      <w:r>
        <w:rPr>
          <w:rFonts w:hint="eastAsia"/>
        </w:rPr>
        <w:t>为他们所作的弥撒和祷告被赋予了极大的功效；但如果没有工价，就不会有工作。</w:t>
      </w:r>
    </w:p>
    <w:p w14:paraId="669AF9CD">
      <w:pPr>
        <w:spacing w:after="289" w:line="259" w:lineRule="auto"/>
        <w:ind w:left="0" w:firstLine="0"/>
        <w:jc w:val="left"/>
        <w:rPr>
          <w:rFonts w:hint="eastAsia"/>
        </w:rPr>
      </w:pPr>
    </w:p>
    <w:p w14:paraId="48C19BE7">
      <w:pPr>
        <w:spacing w:after="289" w:line="259" w:lineRule="auto"/>
        <w:ind w:left="0" w:firstLine="0"/>
        <w:jc w:val="left"/>
        <w:rPr>
          <w:rFonts w:hint="eastAsia"/>
        </w:rPr>
      </w:pPr>
      <w:r>
        <w:rPr>
          <w:rFonts w:hint="eastAsia"/>
        </w:rPr>
        <w:t>The miserable beings in prison may remain there, and be tormented for ever, for aught that the vicar of Christ and his servants will do in their behalf, if there is not a more powerful motive than charity.</w:t>
      </w:r>
    </w:p>
    <w:p w14:paraId="64B16715">
      <w:pPr>
        <w:spacing w:after="289" w:line="259" w:lineRule="auto"/>
        <w:ind w:left="0" w:firstLine="0"/>
        <w:jc w:val="left"/>
        <w:rPr>
          <w:rFonts w:hint="eastAsia"/>
        </w:rPr>
      </w:pPr>
      <w:r>
        <w:rPr>
          <w:rFonts w:hint="eastAsia"/>
        </w:rPr>
        <w:t>那些在监牢里可怜的人可能会永远留在那里受苦，基督的代表和他的仆人们不会为他们做任何事，除非有比仁慈更强大的动机。</w:t>
      </w:r>
    </w:p>
    <w:p w14:paraId="6D29399A">
      <w:pPr>
        <w:spacing w:after="289" w:line="259" w:lineRule="auto"/>
        <w:ind w:left="0" w:firstLine="0"/>
        <w:jc w:val="left"/>
        <w:rPr>
          <w:rFonts w:hint="eastAsia"/>
        </w:rPr>
      </w:pPr>
    </w:p>
    <w:p w14:paraId="3131C58A">
      <w:pPr>
        <w:spacing w:after="289" w:line="259" w:lineRule="auto"/>
        <w:ind w:left="0" w:firstLine="0"/>
        <w:jc w:val="left"/>
        <w:rPr>
          <w:rFonts w:hint="eastAsia"/>
        </w:rPr>
      </w:pPr>
      <w:r>
        <w:rPr>
          <w:rFonts w:hint="eastAsia"/>
        </w:rPr>
        <w:t>Great sums of money have therefore been given, and rich endowments have been founded, to secure the prayers and masses of the priests; and such was their influence in past ages, that, if the civil power had not arrested their progress, they would have engrossed the greater part of the property of Christendom.</w:t>
      </w:r>
    </w:p>
    <w:p w14:paraId="64152AEA">
      <w:pPr>
        <w:spacing w:after="289" w:line="259" w:lineRule="auto"/>
        <w:ind w:left="0" w:firstLine="0"/>
        <w:jc w:val="left"/>
        <w:rPr>
          <w:rFonts w:hint="eastAsia"/>
        </w:rPr>
      </w:pPr>
      <w:r>
        <w:rPr>
          <w:rFonts w:hint="eastAsia"/>
        </w:rPr>
        <w:t>因此，大量的金钱被捐赠，富有的基金被建立，以确保神父们的祈祷和弥撒；他们在过去时代的影响如此之大，以致如果民事权力没有阻止他们的进程，他们就会吞噬基督教世界大部分的财产。</w:t>
      </w:r>
    </w:p>
    <w:p w14:paraId="15EADE14">
      <w:pPr>
        <w:spacing w:after="289" w:line="259" w:lineRule="auto"/>
        <w:ind w:left="0" w:firstLine="0"/>
        <w:jc w:val="left"/>
        <w:rPr>
          <w:rFonts w:hint="eastAsia"/>
        </w:rPr>
      </w:pPr>
    </w:p>
    <w:p w14:paraId="0255F4BE">
      <w:pPr>
        <w:spacing w:after="289" w:line="259" w:lineRule="auto"/>
        <w:ind w:left="0" w:firstLine="0"/>
        <w:jc w:val="left"/>
        <w:rPr>
          <w:rFonts w:hint="eastAsia"/>
        </w:rPr>
      </w:pPr>
      <w:r>
        <w:rPr>
          <w:rFonts w:hint="eastAsia"/>
        </w:rPr>
        <w:t>The delusion was supported by a train of false miracles, and visions, and revelations, with which the legends of the Church of Rome are filled, and which one does not know, whether to despise for their silliness, or to abhor for their impiety.</w:t>
      </w:r>
    </w:p>
    <w:p w14:paraId="5A5A501D">
      <w:pPr>
        <w:spacing w:after="289" w:line="259" w:lineRule="auto"/>
        <w:ind w:left="0" w:firstLine="0"/>
        <w:jc w:val="left"/>
      </w:pPr>
      <w:r>
        <w:rPr>
          <w:rFonts w:hint="eastAsia"/>
        </w:rPr>
        <w:t>这个骗局由一系列的假神迹、异象和启示所支持，罗马教会的传说中充满了这些东西，人不知是该因其愚蠢而鄙视，还是因其不敬而憎恶。</w:t>
      </w:r>
      <w:r>
        <w:t xml:space="preserve"> </w:t>
      </w:r>
    </w:p>
    <w:p w14:paraId="55C05F98">
      <w:pPr>
        <w:spacing w:after="514" w:line="259" w:lineRule="auto"/>
        <w:ind w:left="0" w:firstLine="0"/>
        <w:jc w:val="left"/>
      </w:pPr>
      <w:r>
        <w:t xml:space="preserve"> </w:t>
      </w:r>
    </w:p>
    <w:p w14:paraId="0C3DC3B9">
      <w:pPr>
        <w:pStyle w:val="2"/>
        <w:bidi w:val="0"/>
        <w:rPr>
          <w:rFonts w:hint="eastAsia"/>
        </w:rPr>
      </w:pPr>
      <w:r>
        <w:rPr>
          <w:rFonts w:hint="eastAsia"/>
        </w:rPr>
        <w:t>LECTURE LXXXII</w:t>
      </w:r>
    </w:p>
    <w:p w14:paraId="25E46AF1">
      <w:pPr>
        <w:pStyle w:val="2"/>
        <w:bidi w:val="0"/>
        <w:rPr>
          <w:rFonts w:hint="eastAsia"/>
        </w:rPr>
      </w:pPr>
      <w:r>
        <w:rPr>
          <w:rFonts w:hint="eastAsia"/>
        </w:rPr>
        <w:t>第八十二讲</w:t>
      </w:r>
    </w:p>
    <w:p w14:paraId="50FEBF0D">
      <w:pPr>
        <w:spacing w:after="514" w:line="259" w:lineRule="auto"/>
        <w:ind w:left="0" w:firstLine="0"/>
        <w:jc w:val="left"/>
        <w:rPr>
          <w:rFonts w:hint="eastAsia"/>
        </w:rPr>
      </w:pPr>
    </w:p>
    <w:p w14:paraId="35DBB0F9">
      <w:pPr>
        <w:pStyle w:val="3"/>
        <w:bidi w:val="0"/>
        <w:rPr>
          <w:rFonts w:hint="eastAsia"/>
        </w:rPr>
      </w:pPr>
      <w:r>
        <w:rPr>
          <w:rFonts w:hint="eastAsia"/>
        </w:rPr>
        <w:t>ON THE RESURRECTION OF THE DEAD</w:t>
      </w:r>
    </w:p>
    <w:p w14:paraId="4314CEB2">
      <w:pPr>
        <w:pStyle w:val="3"/>
        <w:bidi w:val="0"/>
        <w:rPr>
          <w:rFonts w:hint="eastAsia"/>
        </w:rPr>
      </w:pPr>
      <w:r>
        <w:rPr>
          <w:rFonts w:hint="eastAsia"/>
        </w:rPr>
        <w:t>论死人复活</w:t>
      </w:r>
    </w:p>
    <w:p w14:paraId="2D21B242">
      <w:pPr>
        <w:spacing w:after="514" w:line="259" w:lineRule="auto"/>
        <w:ind w:left="0" w:firstLine="0"/>
        <w:jc w:val="left"/>
        <w:rPr>
          <w:rFonts w:hint="eastAsia"/>
        </w:rPr>
      </w:pPr>
    </w:p>
    <w:p w14:paraId="07585426">
      <w:pPr>
        <w:spacing w:after="514" w:line="259" w:lineRule="auto"/>
        <w:ind w:left="0" w:firstLine="0"/>
        <w:jc w:val="left"/>
        <w:rPr>
          <w:rFonts w:hint="eastAsia"/>
        </w:rPr>
      </w:pPr>
      <w:r>
        <w:rPr>
          <w:rFonts w:hint="eastAsia"/>
        </w:rPr>
        <w:t>State of the Body after Death.—The Resurrection.—Proofs of it.— Believed by the Jews.—Universality of the Resurrection.—Identity of our Present and Future Bodies.—Resurrection, the work of Divine Power.—Connexion between the Resurrection of Christ and that of the Saints.—The Nature of the Bodies of the Saints.—Opinion respecting a Partial Resurrection.</w:t>
      </w:r>
    </w:p>
    <w:p w14:paraId="4CBF3AB4">
      <w:pPr>
        <w:spacing w:after="514" w:line="259" w:lineRule="auto"/>
        <w:ind w:left="0" w:firstLine="0"/>
        <w:jc w:val="left"/>
        <w:rPr>
          <w:rFonts w:hint="eastAsia"/>
        </w:rPr>
      </w:pPr>
      <w:r>
        <w:rPr>
          <w:rFonts w:hint="eastAsia"/>
        </w:rPr>
        <w:t>死后身体的状态。—复活。—复活的证据。—犹太人相信复活。—复活的普世性。—我们现今身体与将来身体的同一性。—复活，神大能的工作。—基督复活与圣徒复活之间的联系。—圣徒身体的性质。—关于部分复活的观点。</w:t>
      </w:r>
    </w:p>
    <w:p w14:paraId="4EE02201">
      <w:pPr>
        <w:spacing w:after="514" w:line="259" w:lineRule="auto"/>
        <w:ind w:left="0" w:firstLine="0"/>
        <w:jc w:val="left"/>
        <w:rPr>
          <w:rFonts w:hint="eastAsia"/>
        </w:rPr>
      </w:pPr>
    </w:p>
    <w:p w14:paraId="2947DAAA">
      <w:pPr>
        <w:spacing w:after="514" w:line="259" w:lineRule="auto"/>
        <w:ind w:left="0" w:firstLine="0"/>
        <w:jc w:val="left"/>
        <w:rPr>
          <w:rFonts w:hint="eastAsia"/>
        </w:rPr>
      </w:pPr>
      <w:r>
        <w:rPr>
          <w:rFonts w:hint="eastAsia"/>
        </w:rPr>
        <w:t>WE have seen that all must die, the righteous as well as the wicked, for the grave is the house appointed for all living.</w:t>
      </w:r>
    </w:p>
    <w:p w14:paraId="2033A882">
      <w:pPr>
        <w:spacing w:after="514" w:line="259" w:lineRule="auto"/>
        <w:ind w:left="0" w:firstLine="0"/>
        <w:jc w:val="left"/>
        <w:rPr>
          <w:rFonts w:hint="eastAsia"/>
        </w:rPr>
      </w:pPr>
      <w:r>
        <w:rPr>
          <w:rFonts w:hint="eastAsia"/>
        </w:rPr>
        <w:t>我们已经看到，所有人都必死，义人和恶人一样，因为坟墓是为所有活人指定的家。</w:t>
      </w:r>
    </w:p>
    <w:p w14:paraId="22808CF8">
      <w:pPr>
        <w:spacing w:after="514" w:line="259" w:lineRule="auto"/>
        <w:ind w:left="0" w:firstLine="0"/>
        <w:jc w:val="left"/>
        <w:rPr>
          <w:rFonts w:hint="eastAsia"/>
        </w:rPr>
      </w:pPr>
    </w:p>
    <w:p w14:paraId="332280C0">
      <w:pPr>
        <w:spacing w:after="514" w:line="259" w:lineRule="auto"/>
        <w:ind w:left="0" w:firstLine="0"/>
        <w:jc w:val="left"/>
        <w:rPr>
          <w:rFonts w:hint="eastAsia"/>
        </w:rPr>
      </w:pPr>
      <w:r>
        <w:rPr>
          <w:rFonts w:hint="eastAsia"/>
        </w:rPr>
        <w:t>Confining our attention to the former, we have inquired what becomes of their souls; and it has appeared, that as, being distinct from the body, they survive their separation from it, so they neither sink into sleep, nor enter into an intermediate state, but are made perfect in holiness, and immediately pass into heaven.</w:t>
      </w:r>
    </w:p>
    <w:p w14:paraId="758D5749">
      <w:pPr>
        <w:spacing w:after="514" w:line="259" w:lineRule="auto"/>
        <w:ind w:left="0" w:firstLine="0"/>
        <w:jc w:val="left"/>
        <w:rPr>
          <w:rFonts w:hint="eastAsia"/>
        </w:rPr>
      </w:pPr>
      <w:r>
        <w:rPr>
          <w:rFonts w:hint="eastAsia"/>
        </w:rPr>
        <w:t>我们把注意力集中在前者身上，探究了他们灵魂的归宿；并且已经表明，由于灵魂与身体是分开的，它们在与身体分离后仍然存活，它们既不沉睡，也不进入一个中间状态，而是在圣洁上得以完全，并立即进入天堂。</w:t>
      </w:r>
    </w:p>
    <w:p w14:paraId="318E42B5">
      <w:pPr>
        <w:spacing w:after="514" w:line="259" w:lineRule="auto"/>
        <w:ind w:left="0" w:firstLine="0"/>
        <w:jc w:val="left"/>
        <w:rPr>
          <w:rFonts w:hint="eastAsia"/>
        </w:rPr>
      </w:pPr>
    </w:p>
    <w:p w14:paraId="4760CD53">
      <w:pPr>
        <w:spacing w:after="514" w:line="259" w:lineRule="auto"/>
        <w:ind w:left="0" w:firstLine="0"/>
        <w:jc w:val="left"/>
        <w:rPr>
          <w:rFonts w:hint="eastAsia"/>
        </w:rPr>
      </w:pPr>
      <w:r>
        <w:rPr>
          <w:rFonts w:hint="eastAsia"/>
        </w:rPr>
        <w:t>Besides the explicit assurances which are contained in the Scriptures, we are led to this conclusion by the consideration, that the sleep of a disembodied spirit is inconceivable; that the purgation of it by fire is physicallyimpossible; and that to suppose a process of expiatory discipline, is derogatory to the perfection of the atonement of Christ.</w:t>
      </w:r>
    </w:p>
    <w:p w14:paraId="602B2D8A">
      <w:pPr>
        <w:spacing w:after="514" w:line="259" w:lineRule="auto"/>
        <w:ind w:left="0" w:firstLine="0"/>
        <w:jc w:val="left"/>
        <w:rPr>
          <w:rFonts w:hint="eastAsia"/>
        </w:rPr>
      </w:pPr>
      <w:r>
        <w:rPr>
          <w:rFonts w:hint="eastAsia"/>
        </w:rPr>
        <w:t>除了圣经中所包含的明确保证外，我们还通过思考以下几点得出这个结论：脱离身体的灵魂沉睡是不可想象的；用火洁净它是物理上不可能的；并且，假设一个赎罪管教的过程，是有损于基督赎罪的完全性的。</w:t>
      </w:r>
    </w:p>
    <w:p w14:paraId="624603D3">
      <w:pPr>
        <w:spacing w:after="514" w:line="259" w:lineRule="auto"/>
        <w:ind w:left="0" w:firstLine="0"/>
        <w:jc w:val="left"/>
        <w:rPr>
          <w:rFonts w:hint="eastAsia"/>
        </w:rPr>
      </w:pPr>
    </w:p>
    <w:p w14:paraId="6E4C28B9">
      <w:pPr>
        <w:spacing w:after="514" w:line="259" w:lineRule="auto"/>
        <w:ind w:left="0" w:firstLine="0"/>
        <w:jc w:val="left"/>
        <w:rPr>
          <w:rFonts w:hint="eastAsia"/>
        </w:rPr>
      </w:pPr>
      <w:r>
        <w:rPr>
          <w:rFonts w:hint="eastAsia"/>
        </w:rPr>
        <w:t>The next subject of inquiry is the state of the body after death.</w:t>
      </w:r>
    </w:p>
    <w:p w14:paraId="093DDA8E">
      <w:pPr>
        <w:spacing w:after="514" w:line="259" w:lineRule="auto"/>
        <w:ind w:left="0" w:firstLine="0"/>
        <w:jc w:val="left"/>
        <w:rPr>
          <w:rFonts w:hint="eastAsia"/>
        </w:rPr>
      </w:pPr>
      <w:r>
        <w:rPr>
          <w:rFonts w:hint="eastAsia"/>
        </w:rPr>
        <w:t>下一个探究的主题是死后身体的状态。</w:t>
      </w:r>
    </w:p>
    <w:p w14:paraId="6124081C">
      <w:pPr>
        <w:spacing w:after="514" w:line="259" w:lineRule="auto"/>
        <w:ind w:left="0" w:firstLine="0"/>
        <w:jc w:val="left"/>
        <w:rPr>
          <w:rFonts w:hint="eastAsia"/>
        </w:rPr>
      </w:pPr>
    </w:p>
    <w:p w14:paraId="3C14F583">
      <w:pPr>
        <w:spacing w:after="514" w:line="259" w:lineRule="auto"/>
        <w:ind w:left="0" w:firstLine="0"/>
        <w:jc w:val="left"/>
        <w:rPr>
          <w:rFonts w:hint="eastAsia"/>
        </w:rPr>
      </w:pPr>
      <w:r>
        <w:rPr>
          <w:rFonts w:hint="eastAsia"/>
        </w:rPr>
        <w:t>It may seem sufficient to say, that it is committed to the grave, in which it putrefies, and after a certain time is reduced to dust.</w:t>
      </w:r>
    </w:p>
    <w:p w14:paraId="64BEFA60">
      <w:pPr>
        <w:spacing w:after="514" w:line="259" w:lineRule="auto"/>
        <w:ind w:left="0" w:firstLine="0"/>
        <w:jc w:val="left"/>
        <w:rPr>
          <w:rFonts w:hint="eastAsia"/>
        </w:rPr>
      </w:pPr>
      <w:r>
        <w:rPr>
          <w:rFonts w:hint="eastAsia"/>
        </w:rPr>
        <w:t>说它被交付坟墓，在其中腐烂，并在一定时间后化为尘土，这似乎就足够了。</w:t>
      </w:r>
    </w:p>
    <w:p w14:paraId="4B3BFF02">
      <w:pPr>
        <w:spacing w:after="514" w:line="259" w:lineRule="auto"/>
        <w:ind w:left="0" w:firstLine="0"/>
        <w:jc w:val="left"/>
        <w:rPr>
          <w:rFonts w:hint="eastAsia"/>
        </w:rPr>
      </w:pPr>
    </w:p>
    <w:p w14:paraId="17DC2A2F">
      <w:pPr>
        <w:spacing w:after="514" w:line="259" w:lineRule="auto"/>
        <w:ind w:left="0" w:firstLine="0"/>
        <w:jc w:val="left"/>
        <w:rPr>
          <w:rFonts w:hint="eastAsia"/>
        </w:rPr>
      </w:pPr>
      <w:r>
        <w:rPr>
          <w:rFonts w:hint="eastAsia"/>
        </w:rPr>
        <w:t>This is the popular view of the subject; and as the language commonly used is founded upon the words of Scripture, "Dust thou art, and unto dust shalt thou return,"* so it is sufficiently accurate for ordinary purposes.</w:t>
      </w:r>
    </w:p>
    <w:p w14:paraId="66DF4243">
      <w:pPr>
        <w:spacing w:after="514" w:line="259" w:lineRule="auto"/>
        <w:ind w:left="0" w:firstLine="0"/>
        <w:jc w:val="left"/>
        <w:rPr>
          <w:rFonts w:hint="eastAsia"/>
        </w:rPr>
      </w:pPr>
      <w:r>
        <w:rPr>
          <w:rFonts w:hint="eastAsia"/>
        </w:rPr>
        <w:t>这是对这个主题的普遍看法；并且由于通常使用的语言是基于圣经的话语，“你本是尘土，仍要归于尘土，”* 所以它对于普通用途是足够准确的。</w:t>
      </w:r>
    </w:p>
    <w:p w14:paraId="0107B0D4">
      <w:pPr>
        <w:spacing w:after="514" w:line="259" w:lineRule="auto"/>
        <w:ind w:left="0" w:firstLine="0"/>
        <w:jc w:val="left"/>
        <w:rPr>
          <w:rFonts w:hint="eastAsia"/>
        </w:rPr>
      </w:pPr>
    </w:p>
    <w:p w14:paraId="6556982D">
      <w:pPr>
        <w:spacing w:after="514" w:line="259" w:lineRule="auto"/>
        <w:ind w:left="0" w:firstLine="0"/>
        <w:jc w:val="left"/>
        <w:rPr>
          <w:rFonts w:hint="eastAsia"/>
        </w:rPr>
      </w:pPr>
      <w:r>
        <w:rPr>
          <w:rFonts w:hint="eastAsia"/>
        </w:rPr>
        <w:t>It is certain that all that is earthy in the human body is reduced to earth; but this is only an inconsiderable part of it.</w:t>
      </w:r>
    </w:p>
    <w:p w14:paraId="12688FDB">
      <w:pPr>
        <w:spacing w:after="514" w:line="259" w:lineRule="auto"/>
        <w:ind w:left="0" w:firstLine="0"/>
        <w:jc w:val="left"/>
        <w:rPr>
          <w:rFonts w:hint="eastAsia"/>
        </w:rPr>
      </w:pPr>
      <w:r>
        <w:rPr>
          <w:rFonts w:hint="eastAsia"/>
        </w:rPr>
        <w:t>可以肯定的是，人体中所有属土的部分都归于土；但这只是其中微不足道的一部分。</w:t>
      </w:r>
    </w:p>
    <w:p w14:paraId="723BFD6D">
      <w:pPr>
        <w:spacing w:after="514" w:line="259" w:lineRule="auto"/>
        <w:ind w:left="0" w:firstLine="0"/>
        <w:jc w:val="left"/>
        <w:rPr>
          <w:rFonts w:hint="eastAsia"/>
        </w:rPr>
      </w:pPr>
    </w:p>
    <w:p w14:paraId="71B2F18E">
      <w:pPr>
        <w:spacing w:after="514" w:line="259" w:lineRule="auto"/>
        <w:ind w:left="0" w:firstLine="0"/>
        <w:jc w:val="left"/>
        <w:rPr>
          <w:rFonts w:hint="eastAsia"/>
        </w:rPr>
      </w:pPr>
      <w:r>
        <w:rPr>
          <w:rFonts w:hint="eastAsia"/>
        </w:rPr>
        <w:t>It is a vulgar error to suppose that the body is a solid mass of matter.</w:t>
      </w:r>
    </w:p>
    <w:p w14:paraId="2E361938">
      <w:pPr>
        <w:spacing w:after="514" w:line="259" w:lineRule="auto"/>
        <w:ind w:left="0" w:firstLine="0"/>
        <w:jc w:val="left"/>
        <w:rPr>
          <w:rFonts w:hint="eastAsia"/>
        </w:rPr>
      </w:pPr>
      <w:r>
        <w:rPr>
          <w:rFonts w:hint="eastAsia"/>
        </w:rPr>
        <w:t>认为身体是一个坚实的物质块是一种普遍的错误观念。</w:t>
      </w:r>
    </w:p>
    <w:p w14:paraId="25B23CA8">
      <w:pPr>
        <w:spacing w:after="514" w:line="259" w:lineRule="auto"/>
        <w:ind w:left="0" w:firstLine="0"/>
        <w:jc w:val="left"/>
        <w:rPr>
          <w:rFonts w:hint="eastAsia"/>
        </w:rPr>
      </w:pPr>
    </w:p>
    <w:p w14:paraId="088FBEF3">
      <w:pPr>
        <w:spacing w:after="514" w:line="259" w:lineRule="auto"/>
        <w:ind w:left="0" w:firstLine="0"/>
        <w:jc w:val="left"/>
        <w:rPr>
          <w:rFonts w:hint="eastAsia"/>
        </w:rPr>
      </w:pPr>
      <w:r>
        <w:rPr>
          <w:rFonts w:hint="eastAsia"/>
        </w:rPr>
        <w:t>On being subjected to an analysis, it is found to be a compound of different substances; and, when the air involved in it is extricated, and the fluids are evaporated, the residuum is much less than is commonly imagined.</w:t>
      </w:r>
    </w:p>
    <w:p w14:paraId="0A8EEFB0">
      <w:pPr>
        <w:spacing w:after="514" w:line="259" w:lineRule="auto"/>
        <w:ind w:left="0" w:firstLine="0"/>
        <w:jc w:val="left"/>
        <w:rPr>
          <w:rFonts w:hint="eastAsia"/>
        </w:rPr>
      </w:pPr>
      <w:r>
        <w:rPr>
          <w:rFonts w:hint="eastAsia"/>
        </w:rPr>
        <w:t>经过分析发现，它是由不同物质组成的化合物；当其中包含的空气被释放，液体被蒸发后，残留物比通常想象的要少得多。</w:t>
      </w:r>
    </w:p>
    <w:p w14:paraId="3BC4EEC2">
      <w:pPr>
        <w:spacing w:after="514" w:line="259" w:lineRule="auto"/>
        <w:ind w:left="0" w:firstLine="0"/>
        <w:jc w:val="left"/>
        <w:rPr>
          <w:rFonts w:hint="eastAsia"/>
        </w:rPr>
      </w:pPr>
    </w:p>
    <w:p w14:paraId="5157C8AA">
      <w:pPr>
        <w:spacing w:after="514" w:line="259" w:lineRule="auto"/>
        <w:ind w:left="0" w:firstLine="0"/>
        <w:jc w:val="left"/>
        <w:rPr>
          <w:rFonts w:hint="eastAsia"/>
        </w:rPr>
      </w:pPr>
      <w:r>
        <w:rPr>
          <w:rFonts w:hint="eastAsia"/>
        </w:rPr>
        <w:t>It is enough to have adverted to this subject in passing.</w:t>
      </w:r>
    </w:p>
    <w:p w14:paraId="4F1554A2">
      <w:pPr>
        <w:spacing w:after="514" w:line="259" w:lineRule="auto"/>
        <w:ind w:left="0" w:firstLine="0"/>
        <w:jc w:val="left"/>
        <w:rPr>
          <w:rFonts w:hint="eastAsia"/>
        </w:rPr>
      </w:pPr>
      <w:r>
        <w:rPr>
          <w:rFonts w:hint="eastAsia"/>
        </w:rPr>
        <w:t>在谈论过程中提及这个主题就足够了。</w:t>
      </w:r>
    </w:p>
    <w:p w14:paraId="5CE41BA5">
      <w:pPr>
        <w:spacing w:after="514" w:line="259" w:lineRule="auto"/>
        <w:ind w:left="0" w:firstLine="0"/>
        <w:jc w:val="left"/>
        <w:rPr>
          <w:rFonts w:hint="eastAsia"/>
        </w:rPr>
      </w:pPr>
    </w:p>
    <w:p w14:paraId="544523DD">
      <w:pPr>
        <w:spacing w:after="514" w:line="259" w:lineRule="auto"/>
        <w:ind w:left="0" w:firstLine="0"/>
        <w:jc w:val="left"/>
        <w:rPr>
          <w:rFonts w:hint="eastAsia"/>
        </w:rPr>
      </w:pPr>
      <w:r>
        <w:rPr>
          <w:rFonts w:hint="eastAsia"/>
        </w:rPr>
        <w:t>At death, the body is committed to the grave, or is disposed of in some other way; and what of man is mortal perishes to our apprehension.</w:t>
      </w:r>
    </w:p>
    <w:p w14:paraId="310D02E6">
      <w:pPr>
        <w:spacing w:after="514" w:line="259" w:lineRule="auto"/>
        <w:ind w:left="0" w:firstLine="0"/>
        <w:jc w:val="left"/>
        <w:rPr>
          <w:rFonts w:hint="eastAsia"/>
        </w:rPr>
      </w:pPr>
      <w:r>
        <w:rPr>
          <w:rFonts w:hint="eastAsia"/>
        </w:rPr>
        <w:t>死时，身体被交付坟墓，或以其他方式处置；凡属人必死的部分，在我们看来都已灭亡。</w:t>
      </w:r>
    </w:p>
    <w:p w14:paraId="53A0D7E0">
      <w:pPr>
        <w:spacing w:after="514" w:line="259" w:lineRule="auto"/>
        <w:ind w:left="0" w:firstLine="0"/>
        <w:jc w:val="left"/>
        <w:rPr>
          <w:rFonts w:hint="eastAsia"/>
        </w:rPr>
      </w:pPr>
    </w:p>
    <w:p w14:paraId="59EC0D40">
      <w:pPr>
        <w:spacing w:after="514" w:line="259" w:lineRule="auto"/>
        <w:ind w:left="0" w:firstLine="0"/>
        <w:jc w:val="left"/>
        <w:rPr>
          <w:rFonts w:hint="eastAsia"/>
        </w:rPr>
      </w:pPr>
      <w:r>
        <w:rPr>
          <w:rFonts w:hint="eastAsia"/>
        </w:rPr>
        <w:t>When speaking of the death of the saints, the Scriptures say that they "die in the Lord," and "sleep in Jesus;"* and from these expressions it has been inferred, that, as there subsisted an intimate relation between him and them during life, the union is not dissolved by the separation of the two constituent parts of their nature.</w:t>
      </w:r>
    </w:p>
    <w:p w14:paraId="17907F91">
      <w:pPr>
        <w:spacing w:after="514" w:line="259" w:lineRule="auto"/>
        <w:ind w:left="0" w:firstLine="0"/>
        <w:jc w:val="left"/>
        <w:rPr>
          <w:rFonts w:hint="eastAsia"/>
        </w:rPr>
      </w:pPr>
      <w:r>
        <w:rPr>
          <w:rFonts w:hint="eastAsia"/>
        </w:rPr>
        <w:t>在谈到圣徒的死时，圣经说他们“在主里面死”，并且“在耶稣里睡了”；* 从这些表达中可以推断出，由于在生时祂和他们之间存在着亲密的关系，这种联合并不会因他们本性中两个组成部分的分离而解散。</w:t>
      </w:r>
    </w:p>
    <w:p w14:paraId="5F2A193F">
      <w:pPr>
        <w:spacing w:after="514" w:line="259" w:lineRule="auto"/>
        <w:ind w:left="0" w:firstLine="0"/>
        <w:jc w:val="left"/>
        <w:rPr>
          <w:rFonts w:hint="eastAsia"/>
        </w:rPr>
      </w:pPr>
    </w:p>
    <w:p w14:paraId="269D0F74">
      <w:pPr>
        <w:spacing w:after="514" w:line="259" w:lineRule="auto"/>
        <w:ind w:left="0" w:firstLine="0"/>
        <w:jc w:val="left"/>
        <w:rPr>
          <w:rFonts w:hint="eastAsia"/>
        </w:rPr>
      </w:pPr>
      <w:r>
        <w:rPr>
          <w:rFonts w:hint="eastAsia"/>
        </w:rPr>
        <w:t>As the relation extended to their whole persons, to the body as well as to the soul, it is supposed to continue in reference to both.</w:t>
      </w:r>
    </w:p>
    <w:p w14:paraId="39124032">
      <w:pPr>
        <w:spacing w:after="514" w:line="259" w:lineRule="auto"/>
        <w:ind w:left="0" w:firstLine="0"/>
        <w:jc w:val="left"/>
        <w:rPr>
          <w:rFonts w:hint="eastAsia"/>
        </w:rPr>
      </w:pPr>
      <w:r>
        <w:rPr>
          <w:rFonts w:hint="eastAsia"/>
        </w:rPr>
        <w:t>由于这关系延伸到他们的全人，既指身体也指灵魂，所以它被认为继续对两者都适用。</w:t>
      </w:r>
    </w:p>
    <w:p w14:paraId="7BB7853D">
      <w:pPr>
        <w:spacing w:after="514" w:line="259" w:lineRule="auto"/>
        <w:ind w:left="0" w:firstLine="0"/>
        <w:jc w:val="left"/>
        <w:rPr>
          <w:rFonts w:hint="eastAsia"/>
        </w:rPr>
      </w:pPr>
    </w:p>
    <w:p w14:paraId="5256F269">
      <w:pPr>
        <w:spacing w:after="514" w:line="259" w:lineRule="auto"/>
        <w:ind w:left="0" w:firstLine="0"/>
        <w:jc w:val="left"/>
        <w:rPr>
          <w:rFonts w:hint="eastAsia"/>
        </w:rPr>
      </w:pPr>
      <w:r>
        <w:rPr>
          <w:rFonts w:hint="eastAsia"/>
        </w:rPr>
        <w:t>There is no difficulty in conceiving the continuance of the union of the soul, because it is still animated by the Spirit of Christ; but it is not so easy to understand the union of a piece of dead matter, of a heap of dust, of particles scattered hither and thither, to the living Saviour in heaven.</w:t>
      </w:r>
    </w:p>
    <w:p w14:paraId="7D5031FD">
      <w:pPr>
        <w:spacing w:after="514" w:line="259" w:lineRule="auto"/>
        <w:ind w:left="0" w:firstLine="0"/>
        <w:jc w:val="left"/>
        <w:rPr>
          <w:rFonts w:hint="eastAsia"/>
        </w:rPr>
      </w:pPr>
      <w:r>
        <w:rPr>
          <w:rFonts w:hint="eastAsia"/>
        </w:rPr>
        <w:t>想象灵魂联合的持续并无困难，因为它仍被基督的灵所充满；但要理解一块死物质、一堆尘土、四处散落的微粒，如何与天上有生命的救主联合，就不那么容易了。</w:t>
      </w:r>
    </w:p>
    <w:p w14:paraId="4CF62192">
      <w:pPr>
        <w:spacing w:after="514" w:line="259" w:lineRule="auto"/>
        <w:ind w:left="0" w:firstLine="0"/>
        <w:jc w:val="left"/>
        <w:rPr>
          <w:rFonts w:hint="eastAsia"/>
        </w:rPr>
      </w:pPr>
    </w:p>
    <w:p w14:paraId="07FC3DA3">
      <w:pPr>
        <w:spacing w:after="514" w:line="259" w:lineRule="auto"/>
        <w:ind w:left="0" w:firstLine="0"/>
        <w:jc w:val="left"/>
        <w:rPr>
          <w:rFonts w:hint="eastAsia"/>
        </w:rPr>
      </w:pPr>
      <w:r>
        <w:rPr>
          <w:rFonts w:hint="eastAsia"/>
        </w:rPr>
        <w:t>Yet the notion is manifestly favoured by the expressions formerly quoted, and, perhaps too, by the assertion in another place, that the bodies of believers are "the temples of the Holy Ghost."†</w:t>
      </w:r>
    </w:p>
    <w:p w14:paraId="4E34A290">
      <w:pPr>
        <w:spacing w:after="514" w:line="259" w:lineRule="auto"/>
        <w:ind w:left="0" w:firstLine="0"/>
        <w:jc w:val="left"/>
        <w:rPr>
          <w:rFonts w:hint="eastAsia"/>
        </w:rPr>
      </w:pPr>
      <w:r>
        <w:rPr>
          <w:rFonts w:hint="eastAsia"/>
        </w:rPr>
        <w:t>然而，这个观念显然得到了先前引用的表达的支持，或许也得到了另一处断言的支持，即信徒的身体是“圣灵的殿”。†</w:t>
      </w:r>
    </w:p>
    <w:p w14:paraId="472956A1">
      <w:pPr>
        <w:spacing w:after="514" w:line="259" w:lineRule="auto"/>
        <w:ind w:left="0" w:firstLine="0"/>
        <w:jc w:val="left"/>
        <w:rPr>
          <w:rFonts w:hint="eastAsia"/>
        </w:rPr>
      </w:pPr>
    </w:p>
    <w:p w14:paraId="49B2AAA0">
      <w:pPr>
        <w:spacing w:after="514" w:line="259" w:lineRule="auto"/>
        <w:ind w:left="0" w:firstLine="0"/>
        <w:jc w:val="left"/>
        <w:rPr>
          <w:rFonts w:hint="eastAsia"/>
        </w:rPr>
      </w:pPr>
      <w:r>
        <w:rPr>
          <w:rFonts w:hint="eastAsia"/>
        </w:rPr>
        <w:t>If they once belonged to Christ, they do not cease in their new state to be a part of his property.</w:t>
      </w:r>
    </w:p>
    <w:p w14:paraId="29CA1CB2">
      <w:pPr>
        <w:spacing w:after="514" w:line="259" w:lineRule="auto"/>
        <w:ind w:left="0" w:firstLine="0"/>
        <w:jc w:val="left"/>
        <w:rPr>
          <w:rFonts w:hint="eastAsia"/>
        </w:rPr>
      </w:pPr>
      <w:r>
        <w:rPr>
          <w:rFonts w:hint="eastAsia"/>
        </w:rPr>
        <w:t>如果它们曾经属于基督，那么在它们的新状态中，它们并不停止作为祂财产的一部分。</w:t>
      </w:r>
    </w:p>
    <w:p w14:paraId="175DC517">
      <w:pPr>
        <w:spacing w:after="514" w:line="259" w:lineRule="auto"/>
        <w:ind w:left="0" w:firstLine="0"/>
        <w:jc w:val="left"/>
        <w:rPr>
          <w:rFonts w:hint="eastAsia"/>
        </w:rPr>
      </w:pPr>
    </w:p>
    <w:p w14:paraId="3937F75E">
      <w:pPr>
        <w:spacing w:after="514" w:line="259" w:lineRule="auto"/>
        <w:ind w:left="0" w:firstLine="0"/>
        <w:jc w:val="left"/>
        <w:rPr>
          <w:rFonts w:hint="eastAsia"/>
        </w:rPr>
      </w:pPr>
      <w:r>
        <w:rPr>
          <w:rFonts w:hint="eastAsia"/>
        </w:rPr>
        <w:t>He claims them as his own, because he shed his blood to redeem them: they are a part of his mystical body, the church, which is made up not of separate spirits, but of human beings; and they are therefore objects of his care, at the time when they most seem to be forsaken.</w:t>
      </w:r>
    </w:p>
    <w:p w14:paraId="5A52E06A">
      <w:pPr>
        <w:spacing w:after="514" w:line="259" w:lineRule="auto"/>
        <w:ind w:left="0" w:firstLine="0"/>
        <w:jc w:val="left"/>
        <w:rPr>
          <w:rFonts w:hint="eastAsia"/>
        </w:rPr>
      </w:pPr>
      <w:r>
        <w:rPr>
          <w:rFonts w:hint="eastAsia"/>
        </w:rPr>
        <w:t>祂宣称它们是祂的，因为祂为赎买它们而流血：它们是祂奥秘身体，即教会的一部分，教会不是由分离的灵组成的，而是由人组成的；因此，在它们最似乎被遗弃的时候，它们是祂关怀的对象。</w:t>
      </w:r>
    </w:p>
    <w:p w14:paraId="605CD1A1">
      <w:pPr>
        <w:spacing w:after="514" w:line="259" w:lineRule="auto"/>
        <w:ind w:left="0" w:firstLine="0"/>
        <w:jc w:val="left"/>
        <w:rPr>
          <w:rFonts w:hint="eastAsia"/>
        </w:rPr>
      </w:pPr>
    </w:p>
    <w:p w14:paraId="2EA12320">
      <w:pPr>
        <w:spacing w:after="514" w:line="259" w:lineRule="auto"/>
        <w:ind w:left="0" w:firstLine="0"/>
        <w:jc w:val="left"/>
        <w:rPr>
          <w:rFonts w:hint="eastAsia"/>
        </w:rPr>
      </w:pPr>
      <w:r>
        <w:rPr>
          <w:rFonts w:hint="eastAsia"/>
        </w:rPr>
        <w:t>It is a wonderful thought, that what to us is so disgusting that we cannot bear to look upon it, what is so worthless that we care not perhaps where it is laid, or to what use it is applied, what is confounded with the common earth, and accounted the vilest of all things, should be precious in the eyes of that great Being who looks upon ten thousand worlds as nothing!</w:t>
      </w:r>
    </w:p>
    <w:p w14:paraId="7C81C92F">
      <w:pPr>
        <w:spacing w:after="514" w:line="259" w:lineRule="auto"/>
        <w:ind w:left="0" w:firstLine="0"/>
        <w:jc w:val="left"/>
        <w:rPr>
          <w:rFonts w:hint="eastAsia"/>
        </w:rPr>
      </w:pPr>
      <w:r>
        <w:rPr>
          <w:rFonts w:hint="eastAsia"/>
        </w:rPr>
        <w:t>这是一个奇妙的思想，那对我们如此恶心以致我们不忍卒睹的东西，那如此无价值以致我们或许不在乎它被放在哪里，或被作何用途的东西，那与普通泥土混杂，并被视为万物中最卑贱的东西，在那位视万千世界为无物的伟大存在的眼中，竟是宝贵的！</w:t>
      </w:r>
    </w:p>
    <w:p w14:paraId="09F38691">
      <w:pPr>
        <w:spacing w:after="514" w:line="259" w:lineRule="auto"/>
        <w:ind w:left="0" w:firstLine="0"/>
        <w:jc w:val="left"/>
        <w:rPr>
          <w:rFonts w:hint="eastAsia"/>
        </w:rPr>
      </w:pPr>
    </w:p>
    <w:p w14:paraId="1556B7D4">
      <w:pPr>
        <w:spacing w:after="514" w:line="259" w:lineRule="auto"/>
        <w:ind w:left="0" w:firstLine="0"/>
        <w:jc w:val="left"/>
        <w:rPr>
          <w:rFonts w:hint="eastAsia"/>
        </w:rPr>
      </w:pPr>
      <w:r>
        <w:rPr>
          <w:rFonts w:hint="eastAsia"/>
        </w:rPr>
        <w:t>To the bodies of believers, the grave is a place of rest.</w:t>
      </w:r>
    </w:p>
    <w:p w14:paraId="53026D9E">
      <w:pPr>
        <w:spacing w:after="514" w:line="259" w:lineRule="auto"/>
        <w:ind w:left="0" w:firstLine="0"/>
        <w:jc w:val="left"/>
        <w:rPr>
          <w:rFonts w:hint="eastAsia"/>
        </w:rPr>
      </w:pPr>
      <w:r>
        <w:rPr>
          <w:rFonts w:hint="eastAsia"/>
        </w:rPr>
        <w:t>对于信徒的身体而言，坟墓是一个安息之所。</w:t>
      </w:r>
    </w:p>
    <w:p w14:paraId="3B7128FE">
      <w:pPr>
        <w:spacing w:after="514" w:line="259" w:lineRule="auto"/>
        <w:ind w:left="0" w:firstLine="0"/>
        <w:jc w:val="left"/>
        <w:rPr>
          <w:rFonts w:hint="eastAsia"/>
        </w:rPr>
      </w:pPr>
    </w:p>
    <w:p w14:paraId="43FD3092">
      <w:pPr>
        <w:spacing w:after="514" w:line="259" w:lineRule="auto"/>
        <w:ind w:left="0" w:firstLine="0"/>
        <w:jc w:val="left"/>
        <w:rPr>
          <w:rFonts w:hint="eastAsia"/>
        </w:rPr>
      </w:pPr>
      <w:r>
        <w:rPr>
          <w:rFonts w:hint="eastAsia"/>
        </w:rPr>
        <w:t>So far, indeed, as this rest implies exemption from toil, and pain, and weariness, it is equally so to the bodies of the wicked.</w:t>
      </w:r>
    </w:p>
    <w:p w14:paraId="1B5EFC95">
      <w:pPr>
        <w:spacing w:after="514" w:line="259" w:lineRule="auto"/>
        <w:ind w:left="0" w:firstLine="0"/>
        <w:jc w:val="left"/>
        <w:rPr>
          <w:rFonts w:hint="eastAsia"/>
        </w:rPr>
      </w:pPr>
      <w:r>
        <w:rPr>
          <w:rFonts w:hint="eastAsia"/>
        </w:rPr>
        <w:t>的确，就这种安息意味着免于劳苦、痛苦和疲倦而言，对于恶人的身体也是如此。</w:t>
      </w:r>
    </w:p>
    <w:p w14:paraId="76AD18E4">
      <w:pPr>
        <w:spacing w:after="514" w:line="259" w:lineRule="auto"/>
        <w:ind w:left="0" w:firstLine="0"/>
        <w:jc w:val="left"/>
        <w:rPr>
          <w:rFonts w:hint="eastAsia"/>
        </w:rPr>
      </w:pPr>
    </w:p>
    <w:p w14:paraId="2DF1E095">
      <w:pPr>
        <w:spacing w:after="514" w:line="259" w:lineRule="auto"/>
        <w:ind w:left="0" w:firstLine="0"/>
        <w:jc w:val="left"/>
        <w:rPr>
          <w:rFonts w:hint="eastAsia"/>
        </w:rPr>
      </w:pPr>
      <w:r>
        <w:rPr>
          <w:rFonts w:hint="eastAsia"/>
        </w:rPr>
        <w:t>Both have lain down, like the traveller at the end of his journey, and the hireling when he has fulfilled his day.</w:t>
      </w:r>
    </w:p>
    <w:p w14:paraId="7F20C53A">
      <w:pPr>
        <w:spacing w:after="514" w:line="259" w:lineRule="auto"/>
        <w:ind w:left="0" w:firstLine="0"/>
        <w:jc w:val="left"/>
        <w:rPr>
          <w:rFonts w:hint="eastAsia"/>
        </w:rPr>
      </w:pPr>
      <w:r>
        <w:rPr>
          <w:rFonts w:hint="eastAsia"/>
        </w:rPr>
        <w:t>两者都已躺下，如同旅人在旅途终点，如同雇工在完成了他一天的工作后。</w:t>
      </w:r>
    </w:p>
    <w:p w14:paraId="613F26DC">
      <w:pPr>
        <w:spacing w:after="514" w:line="259" w:lineRule="auto"/>
        <w:ind w:left="0" w:firstLine="0"/>
        <w:jc w:val="left"/>
        <w:rPr>
          <w:rFonts w:hint="eastAsia"/>
        </w:rPr>
      </w:pPr>
    </w:p>
    <w:p w14:paraId="284638FC">
      <w:pPr>
        <w:spacing w:after="514" w:line="259" w:lineRule="auto"/>
        <w:ind w:left="0" w:firstLine="0"/>
        <w:jc w:val="left"/>
        <w:rPr>
          <w:rFonts w:hint="eastAsia"/>
        </w:rPr>
      </w:pPr>
      <w:r>
        <w:rPr>
          <w:rFonts w:hint="eastAsia"/>
        </w:rPr>
        <w:t>In calling the grave a place of rest to the righteous, we unconsciously associate with the state of their bodies that of their souls, which are truly at rest in the peaceful abode of heaven; or we anticipate the result, when, awakened as from a long refreshing sleep, they shall rise with renovated life and vigour, to enjoy everlasting felicity.</w:t>
      </w:r>
    </w:p>
    <w:p w14:paraId="5540A690">
      <w:pPr>
        <w:spacing w:after="514" w:line="259" w:lineRule="auto"/>
        <w:ind w:left="0" w:firstLine="0"/>
        <w:jc w:val="left"/>
        <w:rPr>
          <w:rFonts w:hint="eastAsia"/>
        </w:rPr>
      </w:pPr>
      <w:r>
        <w:rPr>
          <w:rFonts w:hint="eastAsia"/>
        </w:rPr>
        <w:t>称坟墓为义人的安息之所时，我们不自觉地将他们身体的状态与他们灵魂的状态联系起来，他们的灵魂在天上宁静的居所里真正地安息；或者我们预见结果，当他们仿佛从一场长久使人苏醒的睡眠中醒来时，将以更新的生命和活力复活，享受永恒的福乐。</w:t>
      </w:r>
    </w:p>
    <w:p w14:paraId="7C80D85C">
      <w:pPr>
        <w:spacing w:after="514" w:line="259" w:lineRule="auto"/>
        <w:ind w:left="0" w:firstLine="0"/>
        <w:jc w:val="left"/>
        <w:rPr>
          <w:rFonts w:hint="eastAsia"/>
        </w:rPr>
      </w:pPr>
    </w:p>
    <w:p w14:paraId="16B076DB">
      <w:pPr>
        <w:spacing w:after="514" w:line="259" w:lineRule="auto"/>
        <w:ind w:left="0" w:firstLine="0"/>
        <w:jc w:val="left"/>
        <w:rPr>
          <w:rFonts w:hint="eastAsia"/>
        </w:rPr>
      </w:pPr>
      <w:r>
        <w:rPr>
          <w:rFonts w:hint="eastAsia"/>
        </w:rPr>
        <w:t>"Go thou thy way till the end be: for thou shalt rest, and stand in thy lot at the end of the days."‡ In these words, death is presented to Daniel under the emblem of a state of repose; and, at the same time, he is cheered with the hope of a happier lot, which will succeed at a distant period.</w:t>
      </w:r>
    </w:p>
    <w:p w14:paraId="66C62958">
      <w:pPr>
        <w:spacing w:after="514" w:line="259" w:lineRule="auto"/>
        <w:ind w:left="0" w:firstLine="0"/>
        <w:jc w:val="left"/>
        <w:rPr>
          <w:rFonts w:hint="eastAsia"/>
        </w:rPr>
      </w:pPr>
      <w:r>
        <w:rPr>
          <w:rFonts w:hint="eastAsia"/>
        </w:rPr>
        <w:t>“你且去等候结局，因为你必安歇，到了末日，你必起来，享受你的福分。”‡ 在这些话语中，死亡以一个安息状态的象征呈现在但以理面前；同时，他也因一个更幸福的福分将在遥远的将来降临的盼望而得到鼓舞。</w:t>
      </w:r>
    </w:p>
    <w:p w14:paraId="45F9736B">
      <w:pPr>
        <w:spacing w:after="514" w:line="259" w:lineRule="auto"/>
        <w:ind w:left="0" w:firstLine="0"/>
        <w:jc w:val="left"/>
        <w:rPr>
          <w:rFonts w:hint="eastAsia"/>
        </w:rPr>
      </w:pPr>
    </w:p>
    <w:p w14:paraId="5F694F04">
      <w:pPr>
        <w:spacing w:after="514" w:line="259" w:lineRule="auto"/>
        <w:ind w:left="0" w:firstLine="0"/>
        <w:jc w:val="left"/>
        <w:rPr>
          <w:rFonts w:hint="eastAsia"/>
        </w:rPr>
      </w:pPr>
      <w:r>
        <w:rPr>
          <w:rFonts w:hint="eastAsia"/>
        </w:rPr>
        <w:t>Having considered at some length the death of the righteous and its consequences, we are led, in the next place, to speak of their resurrection.</w:t>
      </w:r>
    </w:p>
    <w:p w14:paraId="65ACEC1D">
      <w:pPr>
        <w:spacing w:after="514" w:line="259" w:lineRule="auto"/>
        <w:ind w:left="0" w:firstLine="0"/>
        <w:jc w:val="left"/>
        <w:rPr>
          <w:rFonts w:hint="eastAsia"/>
        </w:rPr>
      </w:pPr>
      <w:r>
        <w:rPr>
          <w:rFonts w:hint="eastAsia"/>
        </w:rPr>
        <w:t>在相当详细地考虑了义人的死亡及其后果之后，我们接着要谈论他们的复活。</w:t>
      </w:r>
    </w:p>
    <w:p w14:paraId="52D2165A">
      <w:pPr>
        <w:spacing w:after="514" w:line="259" w:lineRule="auto"/>
        <w:ind w:left="0" w:firstLine="0"/>
        <w:jc w:val="left"/>
        <w:rPr>
          <w:rFonts w:hint="eastAsia"/>
        </w:rPr>
      </w:pPr>
    </w:p>
    <w:p w14:paraId="678EEEDE">
      <w:pPr>
        <w:spacing w:after="514" w:line="259" w:lineRule="auto"/>
        <w:ind w:left="0" w:firstLine="0"/>
        <w:jc w:val="left"/>
        <w:rPr>
          <w:rFonts w:hint="eastAsia"/>
        </w:rPr>
      </w:pPr>
      <w:r>
        <w:rPr>
          <w:rFonts w:hint="eastAsia"/>
        </w:rPr>
        <w:t>I begin with remarking, That the resurrection of the body is a matter of pure revelation.</w:t>
      </w:r>
    </w:p>
    <w:p w14:paraId="03D3184A">
      <w:pPr>
        <w:spacing w:after="514" w:line="259" w:lineRule="auto"/>
        <w:ind w:left="0" w:firstLine="0"/>
        <w:jc w:val="left"/>
        <w:rPr>
          <w:rFonts w:hint="eastAsia"/>
        </w:rPr>
      </w:pPr>
      <w:r>
        <w:rPr>
          <w:rFonts w:hint="eastAsia"/>
        </w:rPr>
        <w:t>我首先要说，身体的复活是一个纯粹的启示问题。</w:t>
      </w:r>
    </w:p>
    <w:p w14:paraId="75F0623D">
      <w:pPr>
        <w:spacing w:after="514" w:line="259" w:lineRule="auto"/>
        <w:ind w:left="0" w:firstLine="0"/>
        <w:jc w:val="left"/>
        <w:rPr>
          <w:rFonts w:hint="eastAsia"/>
        </w:rPr>
      </w:pPr>
    </w:p>
    <w:p w14:paraId="150CA939">
      <w:pPr>
        <w:spacing w:after="514" w:line="259" w:lineRule="auto"/>
        <w:ind w:left="0" w:firstLine="0"/>
        <w:jc w:val="left"/>
        <w:rPr>
          <w:rFonts w:hint="eastAsia"/>
        </w:rPr>
      </w:pPr>
      <w:r>
        <w:rPr>
          <w:rFonts w:hint="eastAsia"/>
        </w:rPr>
        <w:t>Reason does not suggest it; or rather, to reason it seems incredible; and to those who have no other teacher, it is unknown, or when proposed, is rejected by them.</w:t>
      </w:r>
    </w:p>
    <w:p w14:paraId="02CBF959">
      <w:pPr>
        <w:spacing w:after="514" w:line="259" w:lineRule="auto"/>
        <w:ind w:left="0" w:firstLine="0"/>
        <w:jc w:val="left"/>
        <w:rPr>
          <w:rFonts w:hint="eastAsia"/>
        </w:rPr>
      </w:pPr>
      <w:r>
        <w:rPr>
          <w:rFonts w:hint="eastAsia"/>
        </w:rPr>
        <w:t>理性不会提示它；或者更确切地说，对理性而言，它似乎是不可信的；对于那些没有其他老师的人来说，它是未知的，或者当被提出时，就被他们拒绝了。</w:t>
      </w:r>
    </w:p>
    <w:p w14:paraId="4DE5FCC1">
      <w:pPr>
        <w:spacing w:after="514" w:line="259" w:lineRule="auto"/>
        <w:ind w:left="0" w:firstLine="0"/>
        <w:jc w:val="left"/>
        <w:rPr>
          <w:rFonts w:hint="eastAsia"/>
        </w:rPr>
      </w:pPr>
    </w:p>
    <w:p w14:paraId="5B7F44BF">
      <w:pPr>
        <w:spacing w:after="514" w:line="259" w:lineRule="auto"/>
        <w:ind w:left="0" w:firstLine="0"/>
        <w:jc w:val="left"/>
        <w:rPr>
          <w:rFonts w:hint="eastAsia"/>
        </w:rPr>
      </w:pPr>
      <w:r>
        <w:rPr>
          <w:rFonts w:hint="eastAsia"/>
        </w:rPr>
        <w:t>Two or three passages, indeed have been found in the writings of heathens, from which it appears that some of them had an idea of a resurrection; but their knowledge must have been derived from revelation, incidentally or in the channel of tradition, and their belief was confined to themselves.</w:t>
      </w:r>
    </w:p>
    <w:p w14:paraId="0FFB7A18">
      <w:pPr>
        <w:spacing w:after="514" w:line="259" w:lineRule="auto"/>
        <w:ind w:left="0" w:firstLine="0"/>
        <w:jc w:val="left"/>
        <w:rPr>
          <w:rFonts w:hint="eastAsia"/>
        </w:rPr>
      </w:pPr>
      <w:r>
        <w:rPr>
          <w:rFonts w:hint="eastAsia"/>
        </w:rPr>
        <w:t>确实，在异教徒的著作中找到了两三段文字，从中可以看出他们中的一些人有复活的概念；但他们的知识必定是来自启示，是偶然或通过传统渠道得到的，并且他们的信仰仅限于他们自己。</w:t>
      </w:r>
    </w:p>
    <w:p w14:paraId="3D80B62A">
      <w:pPr>
        <w:spacing w:after="514" w:line="259" w:lineRule="auto"/>
        <w:ind w:left="0" w:firstLine="0"/>
        <w:jc w:val="left"/>
        <w:rPr>
          <w:rFonts w:hint="eastAsia"/>
        </w:rPr>
      </w:pPr>
    </w:p>
    <w:p w14:paraId="23994B3C">
      <w:pPr>
        <w:spacing w:after="514" w:line="259" w:lineRule="auto"/>
        <w:ind w:left="0" w:firstLine="0"/>
        <w:jc w:val="left"/>
        <w:rPr>
          <w:rFonts w:hint="eastAsia"/>
        </w:rPr>
      </w:pPr>
      <w:r>
        <w:rPr>
          <w:rFonts w:hint="eastAsia"/>
        </w:rPr>
        <w:t>With a few exceptions, the wise men among the Gentiles were either ignorant of the resurrection, or derided it.</w:t>
      </w:r>
    </w:p>
    <w:p w14:paraId="7757863F">
      <w:pPr>
        <w:spacing w:after="514" w:line="259" w:lineRule="auto"/>
        <w:ind w:left="0" w:firstLine="0"/>
        <w:jc w:val="left"/>
        <w:rPr>
          <w:rFonts w:hint="eastAsia"/>
        </w:rPr>
      </w:pPr>
      <w:r>
        <w:rPr>
          <w:rFonts w:hint="eastAsia"/>
        </w:rPr>
        <w:t>除少数例外，外邦人中的智者要么对复活一无所知，要么嘲笑它。</w:t>
      </w:r>
    </w:p>
    <w:p w14:paraId="18369FA4">
      <w:pPr>
        <w:spacing w:after="514" w:line="259" w:lineRule="auto"/>
        <w:ind w:left="0" w:firstLine="0"/>
        <w:jc w:val="left"/>
        <w:rPr>
          <w:rFonts w:hint="eastAsia"/>
        </w:rPr>
      </w:pPr>
    </w:p>
    <w:p w14:paraId="7E6E6871">
      <w:pPr>
        <w:spacing w:after="514" w:line="259" w:lineRule="auto"/>
        <w:ind w:left="0" w:firstLine="0"/>
        <w:jc w:val="left"/>
        <w:rPr>
          <w:rFonts w:hint="eastAsia"/>
        </w:rPr>
      </w:pPr>
      <w:r>
        <w:rPr>
          <w:rFonts w:hint="eastAsia"/>
        </w:rPr>
        <w:t>In the dialogue of Minucius Felix which is entitled Octavius, Cæcilius, who personates a heathen, reproaches the Christians with contriving aniles fabulas, old wives' fables.</w:t>
      </w:r>
    </w:p>
    <w:p w14:paraId="509E870D">
      <w:pPr>
        <w:spacing w:after="514" w:line="259" w:lineRule="auto"/>
        <w:ind w:left="0" w:firstLine="0"/>
        <w:jc w:val="left"/>
        <w:rPr>
          <w:rFonts w:hint="eastAsia"/>
        </w:rPr>
      </w:pPr>
      <w:r>
        <w:rPr>
          <w:rFonts w:hint="eastAsia"/>
        </w:rPr>
        <w:t>在米努求·斐理斯的对话录《屋大维》中，代表一个异教徒的凯基利乌斯指责基督徒编造aniles fabulas（老妇人的寓言）。</w:t>
      </w:r>
    </w:p>
    <w:p w14:paraId="409470D7">
      <w:pPr>
        <w:spacing w:after="514" w:line="259" w:lineRule="auto"/>
        <w:ind w:left="0" w:firstLine="0"/>
        <w:jc w:val="left"/>
        <w:rPr>
          <w:rFonts w:hint="eastAsia"/>
        </w:rPr>
      </w:pPr>
    </w:p>
    <w:p w14:paraId="199379F5">
      <w:pPr>
        <w:spacing w:after="514" w:line="259" w:lineRule="auto"/>
        <w:ind w:left="0" w:firstLine="0"/>
        <w:jc w:val="left"/>
        <w:rPr>
          <w:rFonts w:hint="eastAsia"/>
        </w:rPr>
      </w:pPr>
      <w:r>
        <w:rPr>
          <w:rFonts w:hint="eastAsia"/>
        </w:rPr>
        <w:t>"They tell us," he says, "that they shall be reproduced after death and the ashes of the funeral pile; and believe their own lies, so that you might think that they had already revived. O twofold madness!</w:t>
      </w:r>
    </w:p>
    <w:p w14:paraId="5606DF67">
      <w:pPr>
        <w:spacing w:after="514" w:line="259" w:lineRule="auto"/>
        <w:ind w:left="0" w:firstLine="0"/>
        <w:jc w:val="left"/>
        <w:rPr>
          <w:rFonts w:hint="eastAsia"/>
        </w:rPr>
      </w:pPr>
      <w:r>
        <w:rPr>
          <w:rFonts w:hint="eastAsia"/>
        </w:rPr>
        <w:t>“他们告诉我们，”他说，“他们将在死后和火葬堆的灰烬中再生；并且相信他们自己的谎言，以致你可能会认为他们已经复活了。哦，双重的疯狂！</w:t>
      </w:r>
    </w:p>
    <w:p w14:paraId="1B10AD58">
      <w:pPr>
        <w:spacing w:after="514" w:line="259" w:lineRule="auto"/>
        <w:ind w:left="0" w:firstLine="0"/>
        <w:jc w:val="left"/>
        <w:rPr>
          <w:rFonts w:hint="eastAsia"/>
        </w:rPr>
      </w:pPr>
    </w:p>
    <w:p w14:paraId="766BA20A">
      <w:pPr>
        <w:spacing w:after="514" w:line="259" w:lineRule="auto"/>
        <w:ind w:left="0" w:firstLine="0"/>
        <w:jc w:val="left"/>
        <w:rPr>
          <w:rFonts w:hint="eastAsia"/>
        </w:rPr>
      </w:pPr>
      <w:r>
        <w:rPr>
          <w:rFonts w:hint="eastAsia"/>
        </w:rPr>
        <w:t>to denounce destruction to the heaven and the stars, which we leave as we found them, but to promise eternity to themselves, when dead and extinguished!"</w:t>
      </w:r>
    </w:p>
    <w:p w14:paraId="5E8157A0">
      <w:pPr>
        <w:spacing w:after="514" w:line="259" w:lineRule="auto"/>
        <w:ind w:left="0" w:firstLine="0"/>
        <w:jc w:val="left"/>
        <w:rPr>
          <w:rFonts w:hint="eastAsia"/>
        </w:rPr>
      </w:pPr>
      <w:r>
        <w:rPr>
          <w:rFonts w:hint="eastAsia"/>
        </w:rPr>
        <w:t>一面宣告对我们发现它们时就是那样的天和星辰的毁灭，一面却在自己死去和熄灭时，应许自己永恒！”</w:t>
      </w:r>
    </w:p>
    <w:p w14:paraId="00F96191">
      <w:pPr>
        <w:spacing w:after="514" w:line="259" w:lineRule="auto"/>
        <w:ind w:left="0" w:firstLine="0"/>
        <w:jc w:val="left"/>
        <w:rPr>
          <w:rFonts w:hint="eastAsia"/>
        </w:rPr>
      </w:pPr>
    </w:p>
    <w:p w14:paraId="66A1DEA9">
      <w:pPr>
        <w:spacing w:after="514" w:line="259" w:lineRule="auto"/>
        <w:ind w:left="0" w:firstLine="0"/>
        <w:jc w:val="left"/>
        <w:rPr>
          <w:rFonts w:hint="eastAsia"/>
        </w:rPr>
      </w:pPr>
      <w:r>
        <w:rPr>
          <w:rFonts w:hint="eastAsia"/>
        </w:rPr>
        <w:t>When Paul in Athens spoke of the resurrection of the dead, some of the philosophers mocked.* In the church of Corinth, there were persons who, influenced by their original opinions, affirmed that there was no resurrection of the dead;† and, in the second Epistle to Timothy, mention is made of Hymeneus and Philetus, who affirmed that the resurrection was already past;‡ that is, finding that the doctrine was explicitly taught by the Gospel, and that they could not retain the Christian name if they should flatly deny it, they explained it away, as expressive only of a resurrection from a state of ignorance and sin.</w:t>
      </w:r>
    </w:p>
    <w:p w14:paraId="7A6867E7">
      <w:pPr>
        <w:spacing w:after="514" w:line="259" w:lineRule="auto"/>
        <w:ind w:left="0" w:firstLine="0"/>
        <w:jc w:val="left"/>
        <w:rPr>
          <w:rFonts w:hint="eastAsia"/>
        </w:rPr>
      </w:pPr>
      <w:r>
        <w:rPr>
          <w:rFonts w:hint="eastAsia"/>
        </w:rPr>
        <w:t>当保罗在雅典讲到死人复活时，有些哲学家就讥诮他。* 在哥林多教会，有些人受他们原有观念的影响，断言没有死人复活的事；† 在提摩太后书中，提到了许米乃和腓理徒，他们断言复活的事已经过去了；‡ 也就是说，他们发现这个教义被福音明确地教导，并且如果他们断然否认，就不能保留基督徒的名称，于是他们就把它解释掉了，只说它是指从无知和罪的状态中复活。</w:t>
      </w:r>
    </w:p>
    <w:p w14:paraId="76C0AD1B">
      <w:pPr>
        <w:spacing w:after="514" w:line="259" w:lineRule="auto"/>
        <w:ind w:left="0" w:firstLine="0"/>
        <w:jc w:val="left"/>
        <w:rPr>
          <w:rFonts w:hint="eastAsia"/>
        </w:rPr>
      </w:pPr>
    </w:p>
    <w:p w14:paraId="356ADE25">
      <w:pPr>
        <w:spacing w:after="514" w:line="259" w:lineRule="auto"/>
        <w:ind w:left="0" w:firstLine="0"/>
        <w:jc w:val="left"/>
        <w:rPr>
          <w:rFonts w:hint="eastAsia"/>
        </w:rPr>
      </w:pPr>
      <w:r>
        <w:rPr>
          <w:rFonts w:hint="eastAsia"/>
        </w:rPr>
        <w:t>Since the resurrection of the dead has been made known by revelation, it has been attempted to establish it by the principles of reason; and an argument has been founded on the justice of God, which requires, that as men have obeyed or disobeyed him in their whole person, so, in their whole person they should be rewarded or punished.</w:t>
      </w:r>
    </w:p>
    <w:p w14:paraId="7A3BA3F5">
      <w:pPr>
        <w:spacing w:after="514" w:line="259" w:lineRule="auto"/>
        <w:ind w:left="0" w:firstLine="0"/>
        <w:jc w:val="left"/>
        <w:rPr>
          <w:rFonts w:hint="eastAsia"/>
        </w:rPr>
      </w:pPr>
      <w:r>
        <w:rPr>
          <w:rFonts w:hint="eastAsia"/>
        </w:rPr>
        <w:t>自从死人复活的真理被启示之后，人们就试图用理性的原则来建立它；并且一个论据建立在神的公义之上，神的公义要求，既然人以全人顺服或违背祂，那么，他们也应以全人被奖赏或惩罚。</w:t>
      </w:r>
    </w:p>
    <w:p w14:paraId="5A8B65A3">
      <w:pPr>
        <w:spacing w:after="514" w:line="259" w:lineRule="auto"/>
        <w:ind w:left="0" w:firstLine="0"/>
        <w:jc w:val="left"/>
        <w:rPr>
          <w:rFonts w:hint="eastAsia"/>
        </w:rPr>
      </w:pPr>
    </w:p>
    <w:p w14:paraId="35ECCCB8">
      <w:pPr>
        <w:spacing w:after="514" w:line="259" w:lineRule="auto"/>
        <w:ind w:left="0" w:firstLine="0"/>
        <w:jc w:val="left"/>
        <w:rPr>
          <w:rFonts w:hint="eastAsia"/>
        </w:rPr>
      </w:pPr>
      <w:r>
        <w:rPr>
          <w:rFonts w:hint="eastAsia"/>
        </w:rPr>
        <w:t>And it does seem agreeable to justice, that the body, which in this life is associated with the soul in all its actions, should share in its future recompense.</w:t>
      </w:r>
    </w:p>
    <w:p w14:paraId="065A6036">
      <w:pPr>
        <w:spacing w:after="514" w:line="259" w:lineRule="auto"/>
        <w:ind w:left="0" w:firstLine="0"/>
        <w:jc w:val="left"/>
        <w:rPr>
          <w:rFonts w:hint="eastAsia"/>
        </w:rPr>
      </w:pPr>
      <w:r>
        <w:rPr>
          <w:rFonts w:hint="eastAsia"/>
        </w:rPr>
        <w:t>并且，身体在今生与灵魂同参与一切行为，它也应在未来的报偿中有份，这似乎是合乎公义的。</w:t>
      </w:r>
    </w:p>
    <w:p w14:paraId="10FB6272">
      <w:pPr>
        <w:spacing w:after="514" w:line="259" w:lineRule="auto"/>
        <w:ind w:left="0" w:firstLine="0"/>
        <w:jc w:val="left"/>
        <w:rPr>
          <w:rFonts w:hint="eastAsia"/>
        </w:rPr>
      </w:pPr>
    </w:p>
    <w:p w14:paraId="78C108CB">
      <w:pPr>
        <w:spacing w:after="514" w:line="259" w:lineRule="auto"/>
        <w:ind w:left="0" w:firstLine="0"/>
        <w:jc w:val="left"/>
        <w:rPr>
          <w:rFonts w:hint="eastAsia"/>
        </w:rPr>
      </w:pPr>
      <w:r>
        <w:rPr>
          <w:rFonts w:hint="eastAsia"/>
        </w:rPr>
        <w:t>But, whatever force there may be in this argument to us, who already believe the point which it is intended to prove, there is no reason to think that it would have led any man to the conclusion, who had no other means of arriving at it.</w:t>
      </w:r>
    </w:p>
    <w:p w14:paraId="370C0C06">
      <w:pPr>
        <w:spacing w:after="514" w:line="259" w:lineRule="auto"/>
        <w:ind w:left="0" w:firstLine="0"/>
        <w:jc w:val="left"/>
        <w:rPr>
          <w:rFonts w:hint="eastAsia"/>
        </w:rPr>
      </w:pPr>
      <w:r>
        <w:rPr>
          <w:rFonts w:hint="eastAsia"/>
        </w:rPr>
        <w:t>但是，这个论据对我们这些已经相信它意图证明之点的人而言，无论有多大的说服力，都没有理由认为它会引导任何没有其他方法得出结论的人得出这个结论。</w:t>
      </w:r>
    </w:p>
    <w:p w14:paraId="0EB2EF4D">
      <w:pPr>
        <w:spacing w:after="514" w:line="259" w:lineRule="auto"/>
        <w:ind w:left="0" w:firstLine="0"/>
        <w:jc w:val="left"/>
        <w:rPr>
          <w:rFonts w:hint="eastAsia"/>
        </w:rPr>
      </w:pPr>
    </w:p>
    <w:p w14:paraId="4E8465B2">
      <w:pPr>
        <w:spacing w:after="514" w:line="259" w:lineRule="auto"/>
        <w:ind w:left="0" w:firstLine="0"/>
        <w:jc w:val="left"/>
        <w:rPr>
          <w:rFonts w:hint="eastAsia"/>
        </w:rPr>
      </w:pPr>
      <w:r>
        <w:rPr>
          <w:rFonts w:hint="eastAsia"/>
        </w:rPr>
        <w:t>Without revelation, our ideas of Divine justice would have been very imperfect.</w:t>
      </w:r>
    </w:p>
    <w:p w14:paraId="02048ED4">
      <w:pPr>
        <w:spacing w:after="514" w:line="259" w:lineRule="auto"/>
        <w:ind w:left="0" w:firstLine="0"/>
        <w:jc w:val="left"/>
        <w:rPr>
          <w:rFonts w:hint="eastAsia"/>
        </w:rPr>
      </w:pPr>
      <w:r>
        <w:rPr>
          <w:rFonts w:hint="eastAsia"/>
        </w:rPr>
        <w:t>没有启示，我们对神公义的观念将会非常不完全。</w:t>
      </w:r>
    </w:p>
    <w:p w14:paraId="31B76326">
      <w:pPr>
        <w:spacing w:after="514" w:line="259" w:lineRule="auto"/>
        <w:ind w:left="0" w:firstLine="0"/>
        <w:jc w:val="left"/>
        <w:rPr>
          <w:rFonts w:hint="eastAsia"/>
        </w:rPr>
      </w:pPr>
    </w:p>
    <w:p w14:paraId="5CE8B9E3">
      <w:pPr>
        <w:spacing w:after="514" w:line="259" w:lineRule="auto"/>
        <w:ind w:left="0" w:firstLine="0"/>
        <w:jc w:val="left"/>
        <w:rPr>
          <w:rFonts w:hint="eastAsia"/>
        </w:rPr>
      </w:pPr>
      <w:r>
        <w:rPr>
          <w:rFonts w:hint="eastAsia"/>
        </w:rPr>
        <w:t>We could not have ascertained exactly what were its demands; nor do I see that reason could have objected if it had been said, that justice would be satisfied with the infliction of such punishment as the soul was capable of enduring in a separate state.</w:t>
      </w:r>
    </w:p>
    <w:p w14:paraId="177B8CAE">
      <w:pPr>
        <w:spacing w:after="514" w:line="259" w:lineRule="auto"/>
        <w:ind w:left="0" w:firstLine="0"/>
        <w:jc w:val="left"/>
        <w:rPr>
          <w:rFonts w:hint="eastAsia"/>
        </w:rPr>
      </w:pPr>
      <w:r>
        <w:rPr>
          <w:rFonts w:hint="eastAsia"/>
        </w:rPr>
        <w:t>我们无法确切地知道它的要求是什么；我也不认为，如果有人说，公义可以通过对灵魂在分离状态下所能承受的惩罚来得到满足，理性会有什么异议。</w:t>
      </w:r>
    </w:p>
    <w:p w14:paraId="203579EA">
      <w:pPr>
        <w:spacing w:after="514" w:line="259" w:lineRule="auto"/>
        <w:ind w:left="0" w:firstLine="0"/>
        <w:jc w:val="left"/>
        <w:rPr>
          <w:rFonts w:hint="eastAsia"/>
        </w:rPr>
      </w:pPr>
    </w:p>
    <w:p w14:paraId="740F1546">
      <w:pPr>
        <w:spacing w:after="514" w:line="259" w:lineRule="auto"/>
        <w:ind w:left="0" w:firstLine="0"/>
        <w:jc w:val="left"/>
        <w:rPr>
          <w:rFonts w:hint="eastAsia"/>
        </w:rPr>
      </w:pPr>
      <w:r>
        <w:rPr>
          <w:rFonts w:hint="eastAsia"/>
        </w:rPr>
        <w:t>The argument ascribed to the ancient philosopher Phocylides, one of the few who are understood to have entertained the idea of a resurrection, seems to be better: "It is not good that the admirable harmony which appears in the constitution of men, should be entirely dissolved.</w:t>
      </w:r>
    </w:p>
    <w:p w14:paraId="5DC4CDD5">
      <w:pPr>
        <w:spacing w:after="514" w:line="259" w:lineRule="auto"/>
        <w:ind w:left="0" w:firstLine="0"/>
        <w:jc w:val="left"/>
        <w:rPr>
          <w:rFonts w:hint="eastAsia"/>
        </w:rPr>
      </w:pPr>
      <w:r>
        <w:rPr>
          <w:rFonts w:hint="eastAsia"/>
        </w:rPr>
        <w:t>古代哲学家福西里德斯的论点似乎更好，他是少数被认为有复活观念的人之一：“在人的构造中出现的令人赞叹的和谐，不应完全解散。</w:t>
      </w:r>
    </w:p>
    <w:p w14:paraId="34431D0A">
      <w:pPr>
        <w:spacing w:after="514" w:line="259" w:lineRule="auto"/>
        <w:ind w:left="0" w:firstLine="0"/>
        <w:jc w:val="left"/>
        <w:rPr>
          <w:rFonts w:hint="eastAsia"/>
        </w:rPr>
      </w:pPr>
    </w:p>
    <w:p w14:paraId="71D86A09">
      <w:pPr>
        <w:spacing w:after="514" w:line="259" w:lineRule="auto"/>
        <w:ind w:left="0" w:firstLine="0"/>
        <w:jc w:val="left"/>
        <w:rPr>
          <w:rFonts w:hint="eastAsia"/>
        </w:rPr>
      </w:pPr>
      <w:r>
        <w:rPr>
          <w:rFonts w:hint="eastAsia"/>
        </w:rPr>
        <w:t>We hope, therefore, that the remains of the dead will come forth from the earth, and return to the light."</w:t>
      </w:r>
    </w:p>
    <w:p w14:paraId="4F7EAA90">
      <w:pPr>
        <w:spacing w:after="514" w:line="259" w:lineRule="auto"/>
        <w:ind w:left="0" w:firstLine="0"/>
        <w:jc w:val="left"/>
        <w:rPr>
          <w:rFonts w:hint="eastAsia"/>
        </w:rPr>
      </w:pPr>
      <w:r>
        <w:rPr>
          <w:rFonts w:hint="eastAsia"/>
        </w:rPr>
        <w:t>因此，我们盼望死者的遗骸将从地里出来，重返光明。”</w:t>
      </w:r>
    </w:p>
    <w:p w14:paraId="24A191C1">
      <w:pPr>
        <w:spacing w:after="514" w:line="259" w:lineRule="auto"/>
        <w:ind w:left="0" w:firstLine="0"/>
        <w:jc w:val="left"/>
        <w:rPr>
          <w:rFonts w:hint="eastAsia"/>
        </w:rPr>
      </w:pPr>
    </w:p>
    <w:p w14:paraId="4761D674">
      <w:pPr>
        <w:spacing w:after="514" w:line="259" w:lineRule="auto"/>
        <w:ind w:left="0" w:firstLine="0"/>
        <w:jc w:val="left"/>
        <w:rPr>
          <w:rFonts w:hint="eastAsia"/>
        </w:rPr>
      </w:pPr>
      <w:r>
        <w:rPr>
          <w:rFonts w:hint="eastAsia"/>
        </w:rPr>
        <w:t>What views led him to this observation, I cannot tell; but it may be turned into an argument from the wisdom of God, who it is not to be supposed will destroy a species of creatures, after having been induced by sufficient reasons to create it.</w:t>
      </w:r>
    </w:p>
    <w:p w14:paraId="0CB56ACC">
      <w:pPr>
        <w:spacing w:after="514" w:line="259" w:lineRule="auto"/>
        <w:ind w:left="0" w:firstLine="0"/>
        <w:jc w:val="left"/>
        <w:rPr>
          <w:rFonts w:hint="eastAsia"/>
        </w:rPr>
      </w:pPr>
      <w:r>
        <w:rPr>
          <w:rFonts w:hint="eastAsia"/>
        </w:rPr>
        <w:t>我不知道是什么样的观点使他得出这个观察；但它可以被转变为一个源自神智慧的论据，即我们不应假设神在有充分理由创造了一个物种之后，会将其毁灭。</w:t>
      </w:r>
    </w:p>
    <w:p w14:paraId="6698914F">
      <w:pPr>
        <w:spacing w:after="514" w:line="259" w:lineRule="auto"/>
        <w:ind w:left="0" w:firstLine="0"/>
        <w:jc w:val="left"/>
        <w:rPr>
          <w:rFonts w:hint="eastAsia"/>
        </w:rPr>
      </w:pPr>
    </w:p>
    <w:p w14:paraId="58C292B5">
      <w:pPr>
        <w:spacing w:after="514" w:line="259" w:lineRule="auto"/>
        <w:ind w:left="0" w:firstLine="0"/>
        <w:jc w:val="left"/>
        <w:rPr>
          <w:rFonts w:hint="eastAsia"/>
        </w:rPr>
      </w:pPr>
      <w:r>
        <w:rPr>
          <w:rFonts w:hint="eastAsia"/>
        </w:rPr>
        <w:t>Were the body of man to remain for ever in the grave, the human species would be destroyed; for there would be then no specific difference, that we know of, between men and angels, both being pure spirits unconnected with matter.</w:t>
      </w:r>
    </w:p>
    <w:p w14:paraId="08A3AAE9">
      <w:pPr>
        <w:spacing w:after="514" w:line="259" w:lineRule="auto"/>
        <w:ind w:left="0" w:firstLine="0"/>
        <w:jc w:val="left"/>
        <w:rPr>
          <w:rFonts w:hint="eastAsia"/>
        </w:rPr>
      </w:pPr>
      <w:r>
        <w:rPr>
          <w:rFonts w:hint="eastAsia"/>
        </w:rPr>
        <w:t>如果人的身体永远留在坟墓里，人类这个物种就会被毁灭；因为那时，据我们所知，人与天使之间就没有特定的区别了，两者都是与物质无关的纯粹的灵。</w:t>
      </w:r>
    </w:p>
    <w:p w14:paraId="3C0020F4">
      <w:pPr>
        <w:spacing w:after="514" w:line="259" w:lineRule="auto"/>
        <w:ind w:left="0" w:firstLine="0"/>
        <w:jc w:val="left"/>
        <w:rPr>
          <w:rFonts w:hint="eastAsia"/>
        </w:rPr>
      </w:pPr>
    </w:p>
    <w:p w14:paraId="27D21F68">
      <w:pPr>
        <w:spacing w:after="514" w:line="259" w:lineRule="auto"/>
        <w:ind w:left="0" w:firstLine="0"/>
        <w:jc w:val="left"/>
        <w:rPr>
          <w:rFonts w:hint="eastAsia"/>
        </w:rPr>
      </w:pPr>
      <w:r>
        <w:rPr>
          <w:rFonts w:hint="eastAsia"/>
        </w:rPr>
        <w:t>That peculiar race, which united the visible and invisible worlds, was allied to earth by one part of its nature and to heaven by another, would disappear, and a link in the chain of being would be broken.</w:t>
      </w:r>
    </w:p>
    <w:p w14:paraId="4C63524B">
      <w:pPr>
        <w:spacing w:after="514" w:line="259" w:lineRule="auto"/>
        <w:ind w:left="0" w:firstLine="0"/>
        <w:jc w:val="left"/>
        <w:rPr>
          <w:rFonts w:hint="eastAsia"/>
        </w:rPr>
      </w:pPr>
      <w:r>
        <w:rPr>
          <w:rFonts w:hint="eastAsia"/>
        </w:rPr>
        <w:t>那个特殊的族类，它联合了可见世界和不可见世界，其本性的一部分与地相连，另一部分与天相连，将会消失，存在之链中的一环将会断裂。</w:t>
      </w:r>
    </w:p>
    <w:p w14:paraId="134DD378">
      <w:pPr>
        <w:spacing w:after="514" w:line="259" w:lineRule="auto"/>
        <w:ind w:left="0" w:firstLine="0"/>
        <w:jc w:val="left"/>
        <w:rPr>
          <w:rFonts w:hint="eastAsia"/>
        </w:rPr>
      </w:pPr>
    </w:p>
    <w:p w14:paraId="7A02CB5B">
      <w:pPr>
        <w:spacing w:after="514" w:line="259" w:lineRule="auto"/>
        <w:ind w:left="0" w:firstLine="0"/>
        <w:jc w:val="left"/>
        <w:rPr>
          <w:rFonts w:hint="eastAsia"/>
        </w:rPr>
      </w:pPr>
      <w:r>
        <w:rPr>
          <w:rFonts w:hint="eastAsia"/>
        </w:rPr>
        <w:t>We might conceive God to annihilate a species, in the exercise of his sovereignty, or in the exercise of his justice; but we could not so easily conceive him to change a species, or, in translating the inhabitants of this globe to a higher region, to retain only one half of their original nature, and consign the other to the unconscious elements for ever.</w:t>
      </w:r>
    </w:p>
    <w:p w14:paraId="6F4988F5">
      <w:pPr>
        <w:spacing w:after="514" w:line="259" w:lineRule="auto"/>
        <w:ind w:left="0" w:firstLine="0"/>
        <w:jc w:val="left"/>
        <w:rPr>
          <w:rFonts w:hint="eastAsia"/>
        </w:rPr>
      </w:pPr>
      <w:r>
        <w:rPr>
          <w:rFonts w:hint="eastAsia"/>
        </w:rPr>
        <w:t>我们或许可以想象神在行使祂的主权或公义时消灭一个物种；但我们却不容易想象祂改变一个物种，或者，在将这地球的居民移到更高区域时，只保留他们原始本性的一半，而将另一半永远交付给无意识的元素。</w:t>
      </w:r>
    </w:p>
    <w:p w14:paraId="7E06D318">
      <w:pPr>
        <w:spacing w:after="514" w:line="259" w:lineRule="auto"/>
        <w:ind w:left="0" w:firstLine="0"/>
        <w:jc w:val="left"/>
        <w:rPr>
          <w:rFonts w:hint="eastAsia"/>
        </w:rPr>
      </w:pPr>
    </w:p>
    <w:p w14:paraId="3C6D67EC">
      <w:pPr>
        <w:spacing w:after="514" w:line="259" w:lineRule="auto"/>
        <w:ind w:left="0" w:firstLine="0"/>
        <w:jc w:val="left"/>
        <w:rPr>
          <w:rFonts w:hint="eastAsia"/>
        </w:rPr>
      </w:pPr>
      <w:r>
        <w:rPr>
          <w:rFonts w:hint="eastAsia"/>
        </w:rPr>
        <w:t>What, it might be asked, could be the reason for this change?</w:t>
      </w:r>
    </w:p>
    <w:p w14:paraId="23F0C37A">
      <w:pPr>
        <w:spacing w:after="514" w:line="259" w:lineRule="auto"/>
        <w:ind w:left="0" w:firstLine="0"/>
        <w:jc w:val="left"/>
        <w:rPr>
          <w:rFonts w:hint="eastAsia"/>
        </w:rPr>
      </w:pPr>
      <w:r>
        <w:rPr>
          <w:rFonts w:hint="eastAsia"/>
        </w:rPr>
        <w:t>有人可能会问，这个改变的原因是什么？</w:t>
      </w:r>
    </w:p>
    <w:p w14:paraId="2FF22455">
      <w:pPr>
        <w:spacing w:after="514" w:line="259" w:lineRule="auto"/>
        <w:ind w:left="0" w:firstLine="0"/>
        <w:jc w:val="left"/>
        <w:rPr>
          <w:rFonts w:hint="eastAsia"/>
        </w:rPr>
      </w:pPr>
    </w:p>
    <w:p w14:paraId="473AA955">
      <w:pPr>
        <w:spacing w:after="514" w:line="259" w:lineRule="auto"/>
        <w:ind w:left="0" w:firstLine="0"/>
        <w:jc w:val="left"/>
        <w:rPr>
          <w:rFonts w:hint="eastAsia"/>
        </w:rPr>
      </w:pPr>
      <w:r>
        <w:rPr>
          <w:rFonts w:hint="eastAsia"/>
        </w:rPr>
        <w:t>Why did he give them bodies, and then take them away?</w:t>
      </w:r>
    </w:p>
    <w:p w14:paraId="561A65EC">
      <w:pPr>
        <w:spacing w:after="514" w:line="259" w:lineRule="auto"/>
        <w:ind w:left="0" w:firstLine="0"/>
        <w:jc w:val="left"/>
        <w:rPr>
          <w:rFonts w:hint="eastAsia"/>
        </w:rPr>
      </w:pPr>
      <w:r>
        <w:rPr>
          <w:rFonts w:hint="eastAsia"/>
        </w:rPr>
        <w:t>祂为何赐给他们身体，然后又收回呢？</w:t>
      </w:r>
    </w:p>
    <w:p w14:paraId="302A5418">
      <w:pPr>
        <w:spacing w:after="514" w:line="259" w:lineRule="auto"/>
        <w:ind w:left="0" w:firstLine="0"/>
        <w:jc w:val="left"/>
        <w:rPr>
          <w:rFonts w:hint="eastAsia"/>
        </w:rPr>
      </w:pPr>
    </w:p>
    <w:p w14:paraId="4717A754">
      <w:pPr>
        <w:spacing w:after="514" w:line="259" w:lineRule="auto"/>
        <w:ind w:left="0" w:firstLine="0"/>
        <w:jc w:val="left"/>
        <w:rPr>
          <w:rFonts w:hint="eastAsia"/>
        </w:rPr>
      </w:pPr>
      <w:r>
        <w:rPr>
          <w:rFonts w:hint="eastAsia"/>
        </w:rPr>
        <w:t>I do not know that this argument, as I have now stated it, has been attended to before, nor do I affirm that it has any force.</w:t>
      </w:r>
    </w:p>
    <w:p w14:paraId="285F5EFB">
      <w:pPr>
        <w:spacing w:after="514" w:line="259" w:lineRule="auto"/>
        <w:ind w:left="0" w:firstLine="0"/>
        <w:jc w:val="left"/>
        <w:rPr>
          <w:rFonts w:hint="eastAsia"/>
        </w:rPr>
      </w:pPr>
      <w:r>
        <w:rPr>
          <w:rFonts w:hint="eastAsia"/>
        </w:rPr>
        <w:t>我不知道我现在陈述的这个论据是否曾被注意到，我也不断言它有任何说服力。</w:t>
      </w:r>
    </w:p>
    <w:p w14:paraId="787DFE1D">
      <w:pPr>
        <w:spacing w:after="514" w:line="259" w:lineRule="auto"/>
        <w:ind w:left="0" w:firstLine="0"/>
        <w:jc w:val="left"/>
        <w:rPr>
          <w:rFonts w:hint="eastAsia"/>
        </w:rPr>
      </w:pPr>
    </w:p>
    <w:p w14:paraId="2CFDEDB3">
      <w:pPr>
        <w:spacing w:after="514" w:line="259" w:lineRule="auto"/>
        <w:ind w:left="0" w:firstLine="0"/>
        <w:jc w:val="left"/>
        <w:rPr>
          <w:rFonts w:hint="eastAsia"/>
        </w:rPr>
      </w:pPr>
      <w:r>
        <w:rPr>
          <w:rFonts w:hint="eastAsia"/>
        </w:rPr>
        <w:t>It is, however, fully as convincing as the argument from the justice of God; but it does not amount to demonstration, and, at the best, can afford only a degree of probability.</w:t>
      </w:r>
    </w:p>
    <w:p w14:paraId="3267E2C4">
      <w:pPr>
        <w:spacing w:after="514" w:line="259" w:lineRule="auto"/>
        <w:ind w:left="0" w:firstLine="0"/>
        <w:jc w:val="left"/>
        <w:rPr>
          <w:rFonts w:hint="eastAsia"/>
        </w:rPr>
      </w:pPr>
      <w:r>
        <w:rPr>
          <w:rFonts w:hint="eastAsia"/>
        </w:rPr>
        <w:t>然而，它与来自神公义的论据一样有说服力；但它并不构成证明，充其量只能提供一定程度的可能性。</w:t>
      </w:r>
    </w:p>
    <w:p w14:paraId="3BD186A5">
      <w:pPr>
        <w:spacing w:after="514" w:line="259" w:lineRule="auto"/>
        <w:ind w:left="0" w:firstLine="0"/>
        <w:jc w:val="left"/>
        <w:rPr>
          <w:rFonts w:hint="eastAsia"/>
        </w:rPr>
      </w:pPr>
    </w:p>
    <w:p w14:paraId="12BE5876">
      <w:pPr>
        <w:spacing w:after="514" w:line="259" w:lineRule="auto"/>
        <w:ind w:left="0" w:firstLine="0"/>
        <w:jc w:val="left"/>
        <w:rPr>
          <w:rFonts w:hint="eastAsia"/>
        </w:rPr>
      </w:pPr>
      <w:r>
        <w:rPr>
          <w:rFonts w:hint="eastAsia"/>
        </w:rPr>
        <w:t>There are some analogies in the natural world, by which the subject has been illustrated; but they are merely illustrations, and prove nothing.</w:t>
      </w:r>
    </w:p>
    <w:p w14:paraId="54B77F72">
      <w:pPr>
        <w:spacing w:after="514" w:line="259" w:lineRule="auto"/>
        <w:ind w:left="0" w:firstLine="0"/>
        <w:jc w:val="left"/>
        <w:rPr>
          <w:rFonts w:hint="eastAsia"/>
        </w:rPr>
      </w:pPr>
      <w:r>
        <w:rPr>
          <w:rFonts w:hint="eastAsia"/>
        </w:rPr>
        <w:t>在自然界中，有一些类比可以用来阐明这个主题；但它们仅仅是例证，并不能证明任何东西。</w:t>
      </w:r>
    </w:p>
    <w:p w14:paraId="3CF2ECDE">
      <w:pPr>
        <w:spacing w:after="514" w:line="259" w:lineRule="auto"/>
        <w:ind w:left="0" w:firstLine="0"/>
        <w:jc w:val="left"/>
        <w:rPr>
          <w:rFonts w:hint="eastAsia"/>
        </w:rPr>
      </w:pPr>
    </w:p>
    <w:p w14:paraId="78B76386">
      <w:pPr>
        <w:spacing w:after="514" w:line="259" w:lineRule="auto"/>
        <w:ind w:left="0" w:firstLine="0"/>
        <w:jc w:val="left"/>
        <w:rPr>
          <w:rFonts w:hint="eastAsia"/>
        </w:rPr>
      </w:pPr>
      <w:r>
        <w:rPr>
          <w:rFonts w:hint="eastAsia"/>
        </w:rPr>
        <w:t>The revival of all things at the return of spring, is one of the most common as well as the most beautiful.</w:t>
      </w:r>
    </w:p>
    <w:p w14:paraId="075AA507">
      <w:pPr>
        <w:spacing w:after="514" w:line="259" w:lineRule="auto"/>
        <w:ind w:left="0" w:firstLine="0"/>
        <w:jc w:val="left"/>
        <w:rPr>
          <w:rFonts w:hint="eastAsia"/>
        </w:rPr>
      </w:pPr>
      <w:r>
        <w:rPr>
          <w:rFonts w:hint="eastAsia"/>
        </w:rPr>
        <w:t>春天来临时万物复苏，是最普遍也是最美丽的景象之一。</w:t>
      </w:r>
    </w:p>
    <w:p w14:paraId="3806CF49">
      <w:pPr>
        <w:spacing w:after="514" w:line="259" w:lineRule="auto"/>
        <w:ind w:left="0" w:firstLine="0"/>
        <w:jc w:val="left"/>
        <w:rPr>
          <w:rFonts w:hint="eastAsia"/>
        </w:rPr>
      </w:pPr>
    </w:p>
    <w:p w14:paraId="2DDD3424">
      <w:pPr>
        <w:spacing w:after="514" w:line="259" w:lineRule="auto"/>
        <w:ind w:left="0" w:firstLine="0"/>
        <w:jc w:val="left"/>
        <w:rPr>
          <w:rFonts w:hint="eastAsia"/>
        </w:rPr>
      </w:pPr>
      <w:r>
        <w:rPr>
          <w:rFonts w:hint="eastAsia"/>
        </w:rPr>
        <w:t>Trees, and shrubs, and herbs, and flowers, which seemed to be dead, and some of which lay hidden in the earth like the body in the grave, burst forth with new life, and delight our senses with their verdure and their fragrance.</w:t>
      </w:r>
    </w:p>
    <w:p w14:paraId="12CC4E06">
      <w:pPr>
        <w:spacing w:after="514" w:line="259" w:lineRule="auto"/>
        <w:ind w:left="0" w:firstLine="0"/>
        <w:jc w:val="left"/>
        <w:rPr>
          <w:rFonts w:hint="eastAsia"/>
        </w:rPr>
      </w:pPr>
      <w:r>
        <w:rPr>
          <w:rFonts w:hint="eastAsia"/>
        </w:rPr>
        <w:t>树木、灌木、草本植物和花朵，它们似乎已经死了，其中一些像身体在坟墓里一样藏在地下，却以新的生命迸发出来，用它们的翠绿和芬芳愉悦我们的感官。</w:t>
      </w:r>
    </w:p>
    <w:p w14:paraId="25C61F07">
      <w:pPr>
        <w:spacing w:after="514" w:line="259" w:lineRule="auto"/>
        <w:ind w:left="0" w:firstLine="0"/>
        <w:jc w:val="left"/>
        <w:rPr>
          <w:rFonts w:hint="eastAsia"/>
        </w:rPr>
      </w:pPr>
    </w:p>
    <w:p w14:paraId="394E1688">
      <w:pPr>
        <w:spacing w:after="514" w:line="259" w:lineRule="auto"/>
        <w:ind w:left="0" w:firstLine="0"/>
        <w:jc w:val="left"/>
        <w:rPr>
          <w:rFonts w:hint="eastAsia"/>
        </w:rPr>
      </w:pPr>
      <w:r>
        <w:rPr>
          <w:rFonts w:hint="eastAsia"/>
        </w:rPr>
        <w:t>But the analogy fails in the most important point.</w:t>
      </w:r>
    </w:p>
    <w:p w14:paraId="66F89F76">
      <w:pPr>
        <w:spacing w:after="514" w:line="259" w:lineRule="auto"/>
        <w:ind w:left="0" w:firstLine="0"/>
        <w:jc w:val="left"/>
        <w:rPr>
          <w:rFonts w:hint="eastAsia"/>
        </w:rPr>
      </w:pPr>
      <w:r>
        <w:rPr>
          <w:rFonts w:hint="eastAsia"/>
        </w:rPr>
        <w:t>但是这个类比在最重要的一点上失败了。</w:t>
      </w:r>
    </w:p>
    <w:p w14:paraId="555439BE">
      <w:pPr>
        <w:spacing w:after="514" w:line="259" w:lineRule="auto"/>
        <w:ind w:left="0" w:firstLine="0"/>
        <w:jc w:val="left"/>
        <w:rPr>
          <w:rFonts w:hint="eastAsia"/>
        </w:rPr>
      </w:pPr>
    </w:p>
    <w:p w14:paraId="31D5AD86">
      <w:pPr>
        <w:spacing w:after="514" w:line="259" w:lineRule="auto"/>
        <w:ind w:left="0" w:firstLine="0"/>
        <w:jc w:val="left"/>
        <w:rPr>
          <w:rFonts w:hint="eastAsia"/>
        </w:rPr>
      </w:pPr>
      <w:r>
        <w:rPr>
          <w:rFonts w:hint="eastAsia"/>
        </w:rPr>
        <w:t>They were not dead; there was merely a suspension of their functions; but from the body in the grave the vital principle has totally departed, and its very texture is dissolved.</w:t>
      </w:r>
    </w:p>
    <w:p w14:paraId="484BB2A1">
      <w:pPr>
        <w:spacing w:after="514" w:line="259" w:lineRule="auto"/>
        <w:ind w:left="0" w:firstLine="0"/>
        <w:jc w:val="left"/>
        <w:rPr>
          <w:rFonts w:hint="eastAsia"/>
        </w:rPr>
      </w:pPr>
      <w:r>
        <w:rPr>
          <w:rFonts w:hint="eastAsia"/>
        </w:rPr>
        <w:t>它们并未死亡；只是其功能暂时中止；但坟墓中的身体，生命的原则已完全离去，其组织结构也已分解。</w:t>
      </w:r>
    </w:p>
    <w:p w14:paraId="095EFE71">
      <w:pPr>
        <w:spacing w:after="514" w:line="259" w:lineRule="auto"/>
        <w:ind w:left="0" w:firstLine="0"/>
        <w:jc w:val="left"/>
        <w:rPr>
          <w:rFonts w:hint="eastAsia"/>
        </w:rPr>
      </w:pPr>
    </w:p>
    <w:p w14:paraId="031F4DF2">
      <w:pPr>
        <w:spacing w:after="514" w:line="259" w:lineRule="auto"/>
        <w:ind w:left="0" w:firstLine="0"/>
        <w:jc w:val="left"/>
        <w:rPr>
          <w:rFonts w:hint="eastAsia"/>
        </w:rPr>
      </w:pPr>
      <w:r>
        <w:rPr>
          <w:rFonts w:hint="eastAsia"/>
        </w:rPr>
        <w:t>To make the similitude perfect, we should see an instance of the reviviscence of a plant, torn from its bed, deprived of its roots, reduced to ashes by fire, or consumed by air and moisture.</w:t>
      </w:r>
    </w:p>
    <w:p w14:paraId="29080526">
      <w:pPr>
        <w:spacing w:after="514" w:line="259" w:lineRule="auto"/>
        <w:ind w:left="0" w:firstLine="0"/>
        <w:jc w:val="left"/>
        <w:rPr>
          <w:rFonts w:hint="eastAsia"/>
        </w:rPr>
      </w:pPr>
      <w:r>
        <w:rPr>
          <w:rFonts w:hint="eastAsia"/>
        </w:rPr>
        <w:t>为了使这个比喻完美，我们应该看到一个例子，即一株植物被从土里拔出，失去了根，被火化为灰烬，或被空气和水分腐蚀后又复活。</w:t>
      </w:r>
    </w:p>
    <w:p w14:paraId="6B8D0586">
      <w:pPr>
        <w:spacing w:after="514" w:line="259" w:lineRule="auto"/>
        <w:ind w:left="0" w:firstLine="0"/>
        <w:jc w:val="left"/>
        <w:rPr>
          <w:rFonts w:hint="eastAsia"/>
        </w:rPr>
      </w:pPr>
    </w:p>
    <w:p w14:paraId="5A21C575">
      <w:pPr>
        <w:spacing w:after="514" w:line="259" w:lineRule="auto"/>
        <w:ind w:left="0" w:firstLine="0"/>
        <w:jc w:val="left"/>
        <w:rPr>
          <w:rFonts w:hint="eastAsia"/>
        </w:rPr>
      </w:pPr>
      <w:r>
        <w:rPr>
          <w:rFonts w:hint="eastAsia"/>
        </w:rPr>
        <w:t>On such a plant Spring would shed its genial influences in vain.</w:t>
      </w:r>
    </w:p>
    <w:p w14:paraId="06C14F96">
      <w:pPr>
        <w:spacing w:after="514" w:line="259" w:lineRule="auto"/>
        <w:ind w:left="0" w:firstLine="0"/>
        <w:jc w:val="left"/>
        <w:rPr>
          <w:rFonts w:hint="eastAsia"/>
        </w:rPr>
      </w:pPr>
      <w:r>
        <w:rPr>
          <w:rFonts w:hint="eastAsia"/>
        </w:rPr>
        <w:t>对于这样的植物，春天即使倾泻其温暖的影响，也是徒劳的。</w:t>
      </w:r>
    </w:p>
    <w:p w14:paraId="7CD0F0B5">
      <w:pPr>
        <w:spacing w:after="514" w:line="259" w:lineRule="auto"/>
        <w:ind w:left="0" w:firstLine="0"/>
        <w:jc w:val="left"/>
        <w:rPr>
          <w:rFonts w:hint="eastAsia"/>
        </w:rPr>
      </w:pPr>
    </w:p>
    <w:p w14:paraId="6DA8FDC9">
      <w:pPr>
        <w:spacing w:after="514" w:line="259" w:lineRule="auto"/>
        <w:ind w:left="0" w:firstLine="0"/>
        <w:jc w:val="left"/>
        <w:rPr>
          <w:rFonts w:hint="eastAsia"/>
        </w:rPr>
      </w:pPr>
      <w:r>
        <w:rPr>
          <w:rFonts w:hint="eastAsia"/>
        </w:rPr>
        <w:t>There is a supposed fact in natural history, which, being credited by the early Christians, and not by them alone, but even by wise men among the Gentiles, was frequently appealed to as a proof or illustration of the resurrection of the body.</w:t>
      </w:r>
    </w:p>
    <w:p w14:paraId="66C34BFF">
      <w:pPr>
        <w:spacing w:after="514" w:line="259" w:lineRule="auto"/>
        <w:ind w:left="0" w:firstLine="0"/>
        <w:jc w:val="left"/>
        <w:rPr>
          <w:rFonts w:hint="eastAsia"/>
        </w:rPr>
      </w:pPr>
      <w:r>
        <w:rPr>
          <w:rFonts w:hint="eastAsia"/>
        </w:rPr>
        <w:t>在自然历史中有一个假定的事实，早期基督徒以及外邦人中的智者都相信它，并经常引用它作为身体复活的证据或例证。</w:t>
      </w:r>
    </w:p>
    <w:p w14:paraId="27A68D7E">
      <w:pPr>
        <w:spacing w:after="514" w:line="259" w:lineRule="auto"/>
        <w:ind w:left="0" w:firstLine="0"/>
        <w:jc w:val="left"/>
        <w:rPr>
          <w:rFonts w:hint="eastAsia"/>
        </w:rPr>
      </w:pPr>
    </w:p>
    <w:p w14:paraId="742CE098">
      <w:pPr>
        <w:spacing w:after="514" w:line="259" w:lineRule="auto"/>
        <w:ind w:left="0" w:firstLine="0"/>
        <w:jc w:val="left"/>
        <w:rPr>
          <w:rFonts w:hint="eastAsia"/>
        </w:rPr>
      </w:pPr>
      <w:r>
        <w:rPr>
          <w:rFonts w:hint="eastAsia"/>
        </w:rPr>
        <w:t>It is the story of the phoenix, and is thus related in his Epistle to the Corinthians by Clement, the first Christian in whose writings it occurs.</w:t>
      </w:r>
    </w:p>
    <w:p w14:paraId="4A91B2CC">
      <w:pPr>
        <w:spacing w:after="514" w:line="259" w:lineRule="auto"/>
        <w:ind w:left="0" w:firstLine="0"/>
        <w:jc w:val="left"/>
        <w:rPr>
          <w:rFonts w:hint="eastAsia"/>
        </w:rPr>
      </w:pPr>
      <w:r>
        <w:rPr>
          <w:rFonts w:hint="eastAsia"/>
        </w:rPr>
        <w:t>这是关于凤凰的故事，克雷芒在他的哥林多前书中如此叙述，他是第一个在其著作中提到此事的基督徒。</w:t>
      </w:r>
    </w:p>
    <w:p w14:paraId="3A4B8CAE">
      <w:pPr>
        <w:spacing w:after="514" w:line="259" w:lineRule="auto"/>
        <w:ind w:left="0" w:firstLine="0"/>
        <w:jc w:val="left"/>
        <w:rPr>
          <w:rFonts w:hint="eastAsia"/>
        </w:rPr>
      </w:pPr>
    </w:p>
    <w:p w14:paraId="1B2FF823">
      <w:pPr>
        <w:spacing w:after="514" w:line="259" w:lineRule="auto"/>
        <w:ind w:left="0" w:firstLine="0"/>
        <w:jc w:val="left"/>
        <w:rPr>
          <w:rFonts w:hint="eastAsia"/>
        </w:rPr>
      </w:pPr>
      <w:r>
        <w:rPr>
          <w:rFonts w:hint="eastAsia"/>
        </w:rPr>
        <w:t>"Let us contemplate the wonderful sign which takes place in the eastern regions, namely, in Arabia. It is the bird called the phoenix, and being the only one of its species, it lives five hundred years.</w:t>
      </w:r>
    </w:p>
    <w:p w14:paraId="3F955C96">
      <w:pPr>
        <w:spacing w:after="514" w:line="259" w:lineRule="auto"/>
        <w:ind w:left="0" w:firstLine="0"/>
        <w:jc w:val="left"/>
        <w:rPr>
          <w:rFonts w:hint="eastAsia"/>
        </w:rPr>
      </w:pPr>
      <w:r>
        <w:rPr>
          <w:rFonts w:hint="eastAsia"/>
        </w:rPr>
        <w:t>“让我们默想那在东方地区，即在阿拉伯发生的奇妙征兆。那是一种叫做凤凰的鸟，是其物种中唯一的一只，它活五百年。</w:t>
      </w:r>
    </w:p>
    <w:p w14:paraId="3321441D">
      <w:pPr>
        <w:spacing w:after="514" w:line="259" w:lineRule="auto"/>
        <w:ind w:left="0" w:firstLine="0"/>
        <w:jc w:val="left"/>
        <w:rPr>
          <w:rFonts w:hint="eastAsia"/>
        </w:rPr>
      </w:pPr>
    </w:p>
    <w:p w14:paraId="1901F8B2">
      <w:pPr>
        <w:spacing w:after="514" w:line="259" w:lineRule="auto"/>
        <w:ind w:left="0" w:firstLine="0"/>
        <w:jc w:val="left"/>
        <w:rPr>
          <w:rFonts w:hint="eastAsia"/>
        </w:rPr>
      </w:pPr>
      <w:r>
        <w:rPr>
          <w:rFonts w:hint="eastAsia"/>
        </w:rPr>
        <w:t>When it is about to die, it prepares a place for itself of frankincense and myrrh, and other aromatic substances, and entering into it at the appointed time, expires.</w:t>
      </w:r>
    </w:p>
    <w:p w14:paraId="52DA4701">
      <w:pPr>
        <w:spacing w:after="514" w:line="259" w:lineRule="auto"/>
        <w:ind w:left="0" w:firstLine="0"/>
        <w:jc w:val="left"/>
        <w:rPr>
          <w:rFonts w:hint="eastAsia"/>
        </w:rPr>
      </w:pPr>
      <w:r>
        <w:rPr>
          <w:rFonts w:hint="eastAsia"/>
        </w:rPr>
        <w:t>当它将要死时，它用乳香、没药和其他香料为自己预备一个地方，并在预定的时候进入其中，然后死去。</w:t>
      </w:r>
    </w:p>
    <w:p w14:paraId="27FB264C">
      <w:pPr>
        <w:spacing w:after="514" w:line="259" w:lineRule="auto"/>
        <w:ind w:left="0" w:firstLine="0"/>
        <w:jc w:val="left"/>
        <w:rPr>
          <w:rFonts w:hint="eastAsia"/>
        </w:rPr>
      </w:pPr>
    </w:p>
    <w:p w14:paraId="025930D3">
      <w:pPr>
        <w:spacing w:after="514" w:line="259" w:lineRule="auto"/>
        <w:ind w:left="0" w:firstLine="0"/>
        <w:jc w:val="left"/>
        <w:rPr>
          <w:rFonts w:hint="eastAsia"/>
        </w:rPr>
      </w:pPr>
      <w:r>
        <w:rPr>
          <w:rFonts w:hint="eastAsia"/>
        </w:rPr>
        <w:t>The flesh being corrupted, a worm is produced, which, being nourished by the moisture of the dead animal, pushes forth wings, and growing strong carries away the nest containing the bones of its predecessor, and places it upon the altar of the sun in Heliopolis, and then departs.</w:t>
      </w:r>
    </w:p>
    <w:p w14:paraId="13F16DC3">
      <w:pPr>
        <w:spacing w:after="514" w:line="259" w:lineRule="auto"/>
        <w:ind w:left="0" w:firstLine="0"/>
        <w:jc w:val="left"/>
        <w:rPr>
          <w:rFonts w:hint="eastAsia"/>
        </w:rPr>
      </w:pPr>
      <w:r>
        <w:rPr>
          <w:rFonts w:hint="eastAsia"/>
        </w:rPr>
        <w:t>肉体腐烂后，生出一条虫，它靠死动物的湿气滋养，长出翅膀，强壮后便将装着它前身骨头的巢带走，放在赫利奥波利斯的太阳坛上，然后离去。</w:t>
      </w:r>
    </w:p>
    <w:p w14:paraId="5C5A10C5">
      <w:pPr>
        <w:spacing w:after="514" w:line="259" w:lineRule="auto"/>
        <w:ind w:left="0" w:firstLine="0"/>
        <w:jc w:val="left"/>
        <w:rPr>
          <w:rFonts w:hint="eastAsia"/>
        </w:rPr>
      </w:pPr>
    </w:p>
    <w:p w14:paraId="7858F9AF">
      <w:pPr>
        <w:spacing w:after="514" w:line="259" w:lineRule="auto"/>
        <w:ind w:left="0" w:firstLine="0"/>
        <w:jc w:val="left"/>
        <w:rPr>
          <w:rFonts w:hint="eastAsia"/>
        </w:rPr>
      </w:pPr>
      <w:r>
        <w:rPr>
          <w:rFonts w:hint="eastAsia"/>
        </w:rPr>
        <w:t>Can it then seem wonderful that the Maker of all things should raise those who have served him in holiness and faith?"</w:t>
      </w:r>
    </w:p>
    <w:p w14:paraId="4E6F7073">
      <w:pPr>
        <w:spacing w:after="514" w:line="259" w:lineRule="auto"/>
        <w:ind w:left="0" w:firstLine="0"/>
        <w:jc w:val="left"/>
        <w:rPr>
          <w:rFonts w:hint="eastAsia"/>
        </w:rPr>
      </w:pPr>
      <w:r>
        <w:rPr>
          <w:rFonts w:hint="eastAsia"/>
        </w:rPr>
        <w:t>那么，万物的创造者将那些在圣洁和信心中事奉祂的人复活，这难道会显得奇怪吗？”</w:t>
      </w:r>
    </w:p>
    <w:p w14:paraId="4C83323A">
      <w:pPr>
        <w:spacing w:after="514" w:line="259" w:lineRule="auto"/>
        <w:ind w:left="0" w:firstLine="0"/>
        <w:jc w:val="left"/>
        <w:rPr>
          <w:rFonts w:hint="eastAsia"/>
        </w:rPr>
      </w:pPr>
    </w:p>
    <w:p w14:paraId="782905EC">
      <w:pPr>
        <w:spacing w:after="514" w:line="259" w:lineRule="auto"/>
        <w:ind w:left="0" w:firstLine="0"/>
        <w:jc w:val="left"/>
        <w:rPr>
          <w:rFonts w:hint="eastAsia"/>
        </w:rPr>
      </w:pPr>
      <w:r>
        <w:rPr>
          <w:rFonts w:hint="eastAsia"/>
        </w:rPr>
        <w:t>The point which I have been hitherto endeavouring to establish is, that the resurrection of the body is a fact which unassisted reason could not discover, and of which the natural world can furnish only some images or similitudes.</w:t>
      </w:r>
    </w:p>
    <w:p w14:paraId="0A648BB4">
      <w:pPr>
        <w:spacing w:after="514" w:line="259" w:lineRule="auto"/>
        <w:ind w:left="0" w:firstLine="0"/>
        <w:jc w:val="left"/>
        <w:rPr>
          <w:rFonts w:hint="eastAsia"/>
        </w:rPr>
      </w:pPr>
      <w:r>
        <w:rPr>
          <w:rFonts w:hint="eastAsia"/>
        </w:rPr>
        <w:t>我迄今为止一直试图建立的论点是，身体的复活是一个未经帮助的理性无法发现的事实，自然界只能提供一些影像或比喻。</w:t>
      </w:r>
    </w:p>
    <w:p w14:paraId="3607BC7C">
      <w:pPr>
        <w:spacing w:after="514" w:line="259" w:lineRule="auto"/>
        <w:ind w:left="0" w:firstLine="0"/>
        <w:jc w:val="left"/>
        <w:rPr>
          <w:rFonts w:hint="eastAsia"/>
        </w:rPr>
      </w:pPr>
    </w:p>
    <w:p w14:paraId="2E112ECB">
      <w:pPr>
        <w:spacing w:after="514" w:line="259" w:lineRule="auto"/>
        <w:ind w:left="0" w:firstLine="0"/>
        <w:jc w:val="left"/>
        <w:rPr>
          <w:rFonts w:hint="eastAsia"/>
        </w:rPr>
      </w:pPr>
      <w:r>
        <w:rPr>
          <w:rFonts w:hint="eastAsia"/>
        </w:rPr>
        <w:t>It is so clearly revealed in the New Testament, that it is unnecessary to refer to particular passages; and I shall therefore at present mention only a few from the Old Testament, to show that it was known before the advent of our Saviour.</w:t>
      </w:r>
    </w:p>
    <w:p w14:paraId="14AFFC68">
      <w:pPr>
        <w:spacing w:after="514" w:line="259" w:lineRule="auto"/>
        <w:ind w:left="0" w:firstLine="0"/>
        <w:jc w:val="left"/>
        <w:rPr>
          <w:rFonts w:hint="eastAsia"/>
        </w:rPr>
      </w:pPr>
      <w:r>
        <w:rPr>
          <w:rFonts w:hint="eastAsia"/>
        </w:rPr>
        <w:t>新约中对此的启示如此清晰，以致无需引用特定的经文；因此我现在只提几处旧约的经文，以表明在我们的救主降临之前，这事就已为人所知。</w:t>
      </w:r>
    </w:p>
    <w:p w14:paraId="12C9BAEC">
      <w:pPr>
        <w:spacing w:after="514" w:line="259" w:lineRule="auto"/>
        <w:ind w:left="0" w:firstLine="0"/>
        <w:jc w:val="left"/>
        <w:rPr>
          <w:rFonts w:hint="eastAsia"/>
        </w:rPr>
      </w:pPr>
    </w:p>
    <w:p w14:paraId="6EAAE942">
      <w:pPr>
        <w:spacing w:after="514" w:line="259" w:lineRule="auto"/>
        <w:ind w:left="0" w:firstLine="0"/>
        <w:jc w:val="left"/>
        <w:rPr>
          <w:rFonts w:hint="eastAsia"/>
        </w:rPr>
      </w:pPr>
      <w:r>
        <w:rPr>
          <w:rFonts w:hint="eastAsia"/>
        </w:rPr>
        <w:t>The following words of Job have been the subject of much discussion; but the circumstances in which they were spoken, the solemnity of the introduction, and the elevated tone of the language, evidently point to something greater than a temporal deliverance.</w:t>
      </w:r>
    </w:p>
    <w:p w14:paraId="0A3D146C">
      <w:pPr>
        <w:spacing w:after="514" w:line="259" w:lineRule="auto"/>
        <w:ind w:left="0" w:firstLine="0"/>
        <w:jc w:val="left"/>
        <w:rPr>
          <w:rFonts w:hint="eastAsia"/>
        </w:rPr>
      </w:pPr>
      <w:r>
        <w:rPr>
          <w:rFonts w:hint="eastAsia"/>
        </w:rPr>
        <w:t>约伯的以下话语曾引起诸多讨论；但它们被说出的情景，引言的庄严，以及语言的高昂基调，显然指向了比暂时解脱更伟大的事。</w:t>
      </w:r>
    </w:p>
    <w:p w14:paraId="0C139BD0">
      <w:pPr>
        <w:spacing w:after="514" w:line="259" w:lineRule="auto"/>
        <w:ind w:left="0" w:firstLine="0"/>
        <w:jc w:val="left"/>
        <w:rPr>
          <w:rFonts w:hint="eastAsia"/>
        </w:rPr>
      </w:pPr>
    </w:p>
    <w:p w14:paraId="41EA20B6">
      <w:pPr>
        <w:spacing w:after="514" w:line="259" w:lineRule="auto"/>
        <w:ind w:left="0" w:firstLine="0"/>
        <w:jc w:val="left"/>
        <w:rPr>
          <w:rFonts w:hint="eastAsia"/>
        </w:rPr>
      </w:pPr>
      <w:r>
        <w:rPr>
          <w:rFonts w:hint="eastAsia"/>
        </w:rPr>
        <w:t>"Oh that my words were now written! Oh that they were printed in a book! that they were graven with an iron pen and lead in the rock forever!</w:t>
      </w:r>
    </w:p>
    <w:p w14:paraId="7EA467ED">
      <w:pPr>
        <w:spacing w:after="514" w:line="259" w:lineRule="auto"/>
        <w:ind w:left="0" w:firstLine="0"/>
        <w:jc w:val="left"/>
        <w:rPr>
          <w:rFonts w:hint="eastAsia"/>
        </w:rPr>
      </w:pPr>
      <w:r>
        <w:rPr>
          <w:rFonts w:hint="eastAsia"/>
        </w:rPr>
        <w:t>“惟愿我的言语现在写上，都刻在书上！用铁笔和铅，永久刻在磐石上！</w:t>
      </w:r>
    </w:p>
    <w:p w14:paraId="28208FC1">
      <w:pPr>
        <w:spacing w:after="514" w:line="259" w:lineRule="auto"/>
        <w:ind w:left="0" w:firstLine="0"/>
        <w:jc w:val="left"/>
        <w:rPr>
          <w:rFonts w:hint="eastAsia"/>
        </w:rPr>
      </w:pPr>
    </w:p>
    <w:p w14:paraId="14E91AB0">
      <w:pPr>
        <w:spacing w:after="514" w:line="259" w:lineRule="auto"/>
        <w:ind w:left="0" w:firstLine="0"/>
        <w:jc w:val="left"/>
        <w:rPr>
          <w:rFonts w:hint="eastAsia"/>
        </w:rPr>
      </w:pPr>
      <w:r>
        <w:rPr>
          <w:rFonts w:hint="eastAsia"/>
        </w:rPr>
        <w:t>For I know that my Redeemer liveth, and that he shall stand at the latter day upon the earth: And though after my skin worms destroy this body, yet in my flesh shall I see God; whom I shall see for myself, and mine eyes shall behold, and not another; though my reins be consumed within me."*</w:t>
      </w:r>
    </w:p>
    <w:p w14:paraId="49143818">
      <w:pPr>
        <w:spacing w:after="514" w:line="259" w:lineRule="auto"/>
        <w:ind w:left="0" w:firstLine="0"/>
        <w:jc w:val="left"/>
        <w:rPr>
          <w:rFonts w:hint="eastAsia"/>
        </w:rPr>
      </w:pPr>
      <w:r>
        <w:rPr>
          <w:rFonts w:hint="eastAsia"/>
        </w:rPr>
        <w:t>我知道我的救赎主活着，末了必站立在地上。我这皮肉灭绝之后，我必在肉体之外得见神。我自己要见祂，亲眼要看祂，并不像外人。我的心肠在我里面消灭了！”*</w:t>
      </w:r>
    </w:p>
    <w:p w14:paraId="0FB74884">
      <w:pPr>
        <w:spacing w:after="514" w:line="259" w:lineRule="auto"/>
        <w:ind w:left="0" w:firstLine="0"/>
        <w:jc w:val="left"/>
        <w:rPr>
          <w:rFonts w:hint="eastAsia"/>
        </w:rPr>
      </w:pPr>
    </w:p>
    <w:p w14:paraId="372F877A">
      <w:pPr>
        <w:spacing w:after="514" w:line="259" w:lineRule="auto"/>
        <w:ind w:left="0" w:firstLine="0"/>
        <w:jc w:val="left"/>
        <w:rPr>
          <w:rFonts w:hint="eastAsia"/>
        </w:rPr>
      </w:pPr>
      <w:r>
        <w:rPr>
          <w:rFonts w:hint="eastAsia"/>
        </w:rPr>
        <w:t>It is plainly taught in these words of Isaiah: "He will swallow up death in victory, and the Lord God will wipe away tears from off all faces;" and again, "Thy dead men shall live, together with my dead body shall they arise. Awake and sing, ye that dwell in dust; for thy dew is as the dew of herbs, and the earth shall cast out the dead."†</w:t>
      </w:r>
    </w:p>
    <w:p w14:paraId="76830436">
      <w:pPr>
        <w:spacing w:after="514" w:line="259" w:lineRule="auto"/>
        <w:ind w:left="0" w:firstLine="0"/>
        <w:jc w:val="left"/>
        <w:rPr>
          <w:rFonts w:hint="eastAsia"/>
        </w:rPr>
      </w:pPr>
      <w:r>
        <w:rPr>
          <w:rFonts w:hint="eastAsia"/>
        </w:rPr>
        <w:t>以赛亚的这些话明确地教导了这一点：“祂已经吞灭死亡直到永远，主耶和华必擦去各人脸上的眼泪；”又说：“你的死人要复活，我的尸首也要兴起。睡在尘埃的啊，要醒起歌唱！因你的甘露好像菜蔬的甘露，地也要交出死人来。”†</w:t>
      </w:r>
    </w:p>
    <w:p w14:paraId="06A39375">
      <w:pPr>
        <w:spacing w:after="514" w:line="259" w:lineRule="auto"/>
        <w:ind w:left="0" w:firstLine="0"/>
        <w:jc w:val="left"/>
        <w:rPr>
          <w:rFonts w:hint="eastAsia"/>
        </w:rPr>
      </w:pPr>
    </w:p>
    <w:p w14:paraId="5BF21017">
      <w:pPr>
        <w:spacing w:after="514" w:line="259" w:lineRule="auto"/>
        <w:ind w:left="0" w:firstLine="0"/>
        <w:jc w:val="left"/>
        <w:rPr>
          <w:rFonts w:hint="eastAsia"/>
        </w:rPr>
      </w:pPr>
      <w:r>
        <w:rPr>
          <w:rFonts w:hint="eastAsia"/>
        </w:rPr>
        <w:t>I shall add only one passage more, from the prophecies of Daniel.</w:t>
      </w:r>
    </w:p>
    <w:p w14:paraId="72572D48">
      <w:pPr>
        <w:spacing w:after="514" w:line="259" w:lineRule="auto"/>
        <w:ind w:left="0" w:firstLine="0"/>
        <w:jc w:val="left"/>
        <w:rPr>
          <w:rFonts w:hint="eastAsia"/>
        </w:rPr>
      </w:pPr>
      <w:r>
        <w:rPr>
          <w:rFonts w:hint="eastAsia"/>
        </w:rPr>
        <w:t>我只再补充一段，来自但以理的预言。</w:t>
      </w:r>
    </w:p>
    <w:p w14:paraId="4FC73E55">
      <w:pPr>
        <w:spacing w:after="514" w:line="259" w:lineRule="auto"/>
        <w:ind w:left="0" w:firstLine="0"/>
        <w:jc w:val="left"/>
        <w:rPr>
          <w:rFonts w:hint="eastAsia"/>
        </w:rPr>
      </w:pPr>
    </w:p>
    <w:p w14:paraId="4A38396C">
      <w:pPr>
        <w:spacing w:after="514" w:line="259" w:lineRule="auto"/>
        <w:ind w:left="0" w:firstLine="0"/>
        <w:jc w:val="left"/>
        <w:rPr>
          <w:rFonts w:hint="eastAsia"/>
        </w:rPr>
      </w:pPr>
      <w:r>
        <w:rPr>
          <w:rFonts w:hint="eastAsia"/>
        </w:rPr>
        <w:t>"And many of them that sleep in the dust of the earth shall awake, some to everlasting life, and some to shame and everlasting contempt."‡</w:t>
      </w:r>
    </w:p>
    <w:p w14:paraId="4A850D7F">
      <w:pPr>
        <w:spacing w:after="514" w:line="259" w:lineRule="auto"/>
        <w:ind w:left="0" w:firstLine="0"/>
        <w:jc w:val="left"/>
        <w:rPr>
          <w:rFonts w:hint="eastAsia"/>
        </w:rPr>
      </w:pPr>
      <w:r>
        <w:rPr>
          <w:rFonts w:hint="eastAsia"/>
        </w:rPr>
        <w:t>“睡在尘埃中的，必有多人复醒，其中有得永生的，有受羞辱永远被憎恶的。”‡</w:t>
      </w:r>
    </w:p>
    <w:p w14:paraId="437DEDFF">
      <w:pPr>
        <w:spacing w:after="514" w:line="259" w:lineRule="auto"/>
        <w:ind w:left="0" w:firstLine="0"/>
        <w:jc w:val="left"/>
        <w:rPr>
          <w:rFonts w:hint="eastAsia"/>
        </w:rPr>
      </w:pPr>
    </w:p>
    <w:p w14:paraId="79B264E6">
      <w:pPr>
        <w:spacing w:after="514" w:line="259" w:lineRule="auto"/>
        <w:ind w:left="0" w:firstLine="0"/>
        <w:jc w:val="left"/>
        <w:rPr>
          <w:rFonts w:hint="eastAsia"/>
        </w:rPr>
      </w:pPr>
      <w:r>
        <w:rPr>
          <w:rFonts w:hint="eastAsia"/>
        </w:rPr>
        <w:t>A strange notion has been broached, that the Jews were ignorant of a future state, because there is no express mention of it in the law of Moses.</w:t>
      </w:r>
    </w:p>
    <w:p w14:paraId="63BB3386">
      <w:pPr>
        <w:spacing w:after="514" w:line="259" w:lineRule="auto"/>
        <w:ind w:left="0" w:firstLine="0"/>
        <w:jc w:val="left"/>
        <w:rPr>
          <w:rFonts w:hint="eastAsia"/>
        </w:rPr>
      </w:pPr>
      <w:r>
        <w:rPr>
          <w:rFonts w:hint="eastAsia"/>
        </w:rPr>
        <w:t>有一种奇怪的观点被提出，即犹太人对未来状态一无所知，因为在摩西律法中没有明确提及。</w:t>
      </w:r>
    </w:p>
    <w:p w14:paraId="5CB36E1F">
      <w:pPr>
        <w:spacing w:after="514" w:line="259" w:lineRule="auto"/>
        <w:ind w:left="0" w:firstLine="0"/>
        <w:jc w:val="left"/>
        <w:rPr>
          <w:rFonts w:hint="eastAsia"/>
        </w:rPr>
      </w:pPr>
    </w:p>
    <w:p w14:paraId="48E61D88">
      <w:pPr>
        <w:spacing w:after="514" w:line="259" w:lineRule="auto"/>
        <w:ind w:left="0" w:firstLine="0"/>
        <w:jc w:val="left"/>
        <w:rPr>
          <w:rFonts w:hint="eastAsia"/>
        </w:rPr>
      </w:pPr>
      <w:r>
        <w:rPr>
          <w:rFonts w:hint="eastAsia"/>
        </w:rPr>
        <w:t>But, our Lord has proved it and the resurrection of the body from the words of God prior to the giving of the law, "I am the God of Abraham, and the God of Isaac, and the God of Jacob;"§ and we see that it is plainly foretold in their subsequent sacred books.</w:t>
      </w:r>
    </w:p>
    <w:p w14:paraId="5C9CB177">
      <w:pPr>
        <w:spacing w:after="514" w:line="259" w:lineRule="auto"/>
        <w:ind w:left="0" w:firstLine="0"/>
        <w:jc w:val="left"/>
        <w:rPr>
          <w:rFonts w:hint="eastAsia"/>
        </w:rPr>
      </w:pPr>
      <w:r>
        <w:rPr>
          <w:rFonts w:hint="eastAsia"/>
        </w:rPr>
        <w:t>但是，我们的主已经从律法颁布之前神的话语中证明了这一点和身体的复活，“我是亚伯拉罕的神，以撒的神，雅各的神；”§ 我们也看到，在他们后来的圣书中，这一点被明确地预言了。</w:t>
      </w:r>
    </w:p>
    <w:p w14:paraId="41508972">
      <w:pPr>
        <w:spacing w:after="514" w:line="259" w:lineRule="auto"/>
        <w:ind w:left="0" w:firstLine="0"/>
        <w:jc w:val="left"/>
        <w:rPr>
          <w:rFonts w:hint="eastAsia"/>
        </w:rPr>
      </w:pPr>
    </w:p>
    <w:p w14:paraId="40519C18">
      <w:pPr>
        <w:spacing w:after="514" w:line="259" w:lineRule="auto"/>
        <w:ind w:left="0" w:firstLine="0"/>
        <w:jc w:val="left"/>
        <w:rPr>
          <w:rFonts w:hint="eastAsia"/>
        </w:rPr>
      </w:pPr>
      <w:r>
        <w:rPr>
          <w:rFonts w:hint="eastAsia"/>
        </w:rPr>
        <w:t>In the Epistle to the Hebrews it is affirmed, that it was the hope of it which supported the martyrs for the Jewish religion.</w:t>
      </w:r>
    </w:p>
    <w:p w14:paraId="6D859359">
      <w:pPr>
        <w:spacing w:after="514" w:line="259" w:lineRule="auto"/>
        <w:ind w:left="0" w:firstLine="0"/>
        <w:jc w:val="left"/>
        <w:rPr>
          <w:rFonts w:hint="eastAsia"/>
        </w:rPr>
      </w:pPr>
      <w:r>
        <w:rPr>
          <w:rFonts w:hint="eastAsia"/>
        </w:rPr>
        <w:t>在希伯来书中，肯定地说，正是对复活的盼望支撑了为犹太宗教殉道的人。</w:t>
      </w:r>
    </w:p>
    <w:p w14:paraId="1C8DEA4D">
      <w:pPr>
        <w:spacing w:after="514" w:line="259" w:lineRule="auto"/>
        <w:ind w:left="0" w:firstLine="0"/>
        <w:jc w:val="left"/>
        <w:rPr>
          <w:rFonts w:hint="eastAsia"/>
        </w:rPr>
      </w:pPr>
    </w:p>
    <w:p w14:paraId="43451AF2">
      <w:pPr>
        <w:spacing w:after="514" w:line="259" w:lineRule="auto"/>
        <w:ind w:left="0" w:firstLine="0"/>
        <w:jc w:val="left"/>
        <w:rPr>
          <w:rFonts w:hint="eastAsia"/>
        </w:rPr>
      </w:pPr>
      <w:r>
        <w:rPr>
          <w:rFonts w:hint="eastAsia"/>
        </w:rPr>
        <w:t>"And others were tortured, not accepting deliverance, that they might obtain a better resurrection."*</w:t>
      </w:r>
    </w:p>
    <w:p w14:paraId="5232DE20">
      <w:pPr>
        <w:spacing w:after="514" w:line="259" w:lineRule="auto"/>
        <w:ind w:left="0" w:firstLine="0"/>
        <w:jc w:val="left"/>
        <w:rPr>
          <w:rFonts w:hint="eastAsia"/>
        </w:rPr>
      </w:pPr>
      <w:r>
        <w:rPr>
          <w:rFonts w:hint="eastAsia"/>
        </w:rPr>
        <w:t>“又有人忍受严刑，不肯苟且得释放，为要得着更美的复活。”*</w:t>
      </w:r>
    </w:p>
    <w:p w14:paraId="694EC808">
      <w:pPr>
        <w:spacing w:after="514" w:line="259" w:lineRule="auto"/>
        <w:ind w:left="0" w:firstLine="0"/>
        <w:jc w:val="left"/>
        <w:rPr>
          <w:rFonts w:hint="eastAsia"/>
        </w:rPr>
      </w:pPr>
    </w:p>
    <w:p w14:paraId="5169B708">
      <w:pPr>
        <w:spacing w:after="514" w:line="259" w:lineRule="auto"/>
        <w:ind w:left="0" w:firstLine="0"/>
        <w:jc w:val="left"/>
        <w:rPr>
          <w:rFonts w:hint="eastAsia"/>
        </w:rPr>
      </w:pPr>
      <w:r>
        <w:rPr>
          <w:rFonts w:hint="eastAsia"/>
        </w:rPr>
        <w:t>While the writer may be understood to refer to all the holy men who laid down their lives for the law, he had probably in his eye the sufferers under Antiochus Epiphanes, and particularly a mother and her seven sons; of whom it is related in the second book of the Maccabees, that they endured the most cruel torments with patience, and died in the assured hope of a glorious immortality.</w:t>
      </w:r>
    </w:p>
    <w:p w14:paraId="74598D7D">
      <w:pPr>
        <w:spacing w:after="514" w:line="259" w:lineRule="auto"/>
        <w:ind w:left="0" w:firstLine="0"/>
        <w:jc w:val="left"/>
        <w:rPr>
          <w:rFonts w:hint="eastAsia"/>
        </w:rPr>
      </w:pPr>
      <w:r>
        <w:rPr>
          <w:rFonts w:hint="eastAsia"/>
        </w:rPr>
        <w:t>作者可能指的是所有为律法献身的圣人，但他心中可能特别想到了安条克·伊皮法尼斯统治下的受难者，尤其是一位母亲和她的七个儿子；在马加比二书中记载，他们以忍耐承受了最残酷的折磨，并在荣耀不朽的确实盼望中死去。</w:t>
      </w:r>
    </w:p>
    <w:p w14:paraId="02AEE230">
      <w:pPr>
        <w:spacing w:after="514" w:line="259" w:lineRule="auto"/>
        <w:ind w:left="0" w:firstLine="0"/>
        <w:jc w:val="left"/>
        <w:rPr>
          <w:rFonts w:hint="eastAsia"/>
        </w:rPr>
      </w:pPr>
    </w:p>
    <w:p w14:paraId="731B055B">
      <w:pPr>
        <w:spacing w:after="514" w:line="259" w:lineRule="auto"/>
        <w:ind w:left="0" w:firstLine="0"/>
        <w:jc w:val="left"/>
        <w:rPr>
          <w:rFonts w:hint="eastAsia"/>
        </w:rPr>
      </w:pPr>
      <w:r>
        <w:rPr>
          <w:rFonts w:hint="eastAsia"/>
        </w:rPr>
        <w:t>"Thou, like a fury," said one of the sons, "takest us out of this present life, but the King of the world shall raise us up, who have died for his laws, unto everlasting life."†</w:t>
      </w:r>
    </w:p>
    <w:p w14:paraId="0299029C">
      <w:pPr>
        <w:spacing w:after="514" w:line="259" w:lineRule="auto"/>
        <w:ind w:left="0" w:firstLine="0"/>
        <w:jc w:val="left"/>
        <w:rPr>
          <w:rFonts w:hint="eastAsia"/>
        </w:rPr>
      </w:pPr>
      <w:r>
        <w:rPr>
          <w:rFonts w:hint="eastAsia"/>
        </w:rPr>
        <w:t>“你这暴君，”其中一个儿子说，“把我们从今生夺去，但世界的王必将我们这些为祂律法而死的人复活，得享永生。”†</w:t>
      </w:r>
    </w:p>
    <w:p w14:paraId="0A3A3EEA">
      <w:pPr>
        <w:spacing w:after="514" w:line="259" w:lineRule="auto"/>
        <w:ind w:left="0" w:firstLine="0"/>
        <w:jc w:val="left"/>
        <w:rPr>
          <w:rFonts w:hint="eastAsia"/>
        </w:rPr>
      </w:pPr>
    </w:p>
    <w:p w14:paraId="5496E5DF">
      <w:pPr>
        <w:spacing w:after="514" w:line="259" w:lineRule="auto"/>
        <w:ind w:left="0" w:firstLine="0"/>
        <w:jc w:val="left"/>
        <w:rPr>
          <w:rFonts w:hint="eastAsia"/>
        </w:rPr>
      </w:pPr>
      <w:r>
        <w:rPr>
          <w:rFonts w:hint="eastAsia"/>
        </w:rPr>
        <w:t>Reason confirms the dictates of revelation by reminding us, that the power of God is able to execute the purposes of his will.</w:t>
      </w:r>
    </w:p>
    <w:p w14:paraId="7D61870A">
      <w:pPr>
        <w:spacing w:after="514" w:line="259" w:lineRule="auto"/>
        <w:ind w:left="0" w:firstLine="0"/>
        <w:jc w:val="left"/>
        <w:rPr>
          <w:rFonts w:hint="eastAsia"/>
        </w:rPr>
      </w:pPr>
      <w:r>
        <w:rPr>
          <w:rFonts w:hint="eastAsia"/>
        </w:rPr>
        <w:t>理性通过提醒我们神的能力能够执行祂旨意的目的，来证实启示的指令。</w:t>
      </w:r>
    </w:p>
    <w:p w14:paraId="5ECE5A10">
      <w:pPr>
        <w:spacing w:after="514" w:line="259" w:lineRule="auto"/>
        <w:ind w:left="0" w:firstLine="0"/>
        <w:jc w:val="left"/>
        <w:rPr>
          <w:rFonts w:hint="eastAsia"/>
        </w:rPr>
      </w:pPr>
    </w:p>
    <w:p w14:paraId="4871EB85">
      <w:pPr>
        <w:spacing w:after="514" w:line="259" w:lineRule="auto"/>
        <w:ind w:left="0" w:firstLine="0"/>
        <w:jc w:val="left"/>
        <w:rPr>
          <w:rFonts w:hint="eastAsia"/>
        </w:rPr>
      </w:pPr>
      <w:r>
        <w:rPr>
          <w:rFonts w:hint="eastAsia"/>
        </w:rPr>
        <w:t>"Why should it seem an incredible thing that God should raise the dead?" is a question which may put to silence all infidel objectors.</w:t>
      </w:r>
    </w:p>
    <w:p w14:paraId="02157D3C">
      <w:pPr>
        <w:spacing w:after="514" w:line="259" w:lineRule="auto"/>
        <w:ind w:left="0" w:firstLine="0"/>
        <w:jc w:val="left"/>
        <w:rPr>
          <w:rFonts w:hint="eastAsia"/>
        </w:rPr>
      </w:pPr>
      <w:r>
        <w:rPr>
          <w:rFonts w:hint="eastAsia"/>
        </w:rPr>
        <w:t>“神叫死人复活，你们为什么看作不可信的呢？”这个问题可以使所有不信的反对者沉默。</w:t>
      </w:r>
    </w:p>
    <w:p w14:paraId="7279CC89">
      <w:pPr>
        <w:spacing w:after="514" w:line="259" w:lineRule="auto"/>
        <w:ind w:left="0" w:firstLine="0"/>
        <w:jc w:val="left"/>
        <w:rPr>
          <w:rFonts w:hint="eastAsia"/>
        </w:rPr>
      </w:pPr>
    </w:p>
    <w:p w14:paraId="015106A7">
      <w:pPr>
        <w:spacing w:after="514" w:line="259" w:lineRule="auto"/>
        <w:ind w:left="0" w:firstLine="0"/>
        <w:jc w:val="left"/>
        <w:rPr>
          <w:rFonts w:hint="eastAsia"/>
        </w:rPr>
      </w:pPr>
      <w:r>
        <w:rPr>
          <w:rFonts w:hint="eastAsia"/>
        </w:rPr>
        <w:t>As the event does not imply a contradiction, it is possible, and may therefore be effected by that power to which no limits can be assigned.</w:t>
      </w:r>
    </w:p>
    <w:p w14:paraId="4D72F108">
      <w:pPr>
        <w:spacing w:after="514" w:line="259" w:lineRule="auto"/>
        <w:ind w:left="0" w:firstLine="0"/>
        <w:jc w:val="left"/>
        <w:rPr>
          <w:rFonts w:hint="eastAsia"/>
        </w:rPr>
      </w:pPr>
      <w:r>
        <w:rPr>
          <w:rFonts w:hint="eastAsia"/>
        </w:rPr>
        <w:t>由于这件事并不包含矛盾，它是可能的，因此可以由那无所不能的力量来完成。</w:t>
      </w:r>
    </w:p>
    <w:p w14:paraId="6C60FCDF">
      <w:pPr>
        <w:spacing w:after="514" w:line="259" w:lineRule="auto"/>
        <w:ind w:left="0" w:firstLine="0"/>
        <w:jc w:val="left"/>
        <w:rPr>
          <w:rFonts w:hint="eastAsia"/>
        </w:rPr>
      </w:pPr>
    </w:p>
    <w:p w14:paraId="1A331356">
      <w:pPr>
        <w:spacing w:after="514" w:line="259" w:lineRule="auto"/>
        <w:ind w:left="0" w:firstLine="0"/>
        <w:jc w:val="left"/>
        <w:rPr>
          <w:rFonts w:hint="eastAsia"/>
        </w:rPr>
      </w:pPr>
      <w:r>
        <w:rPr>
          <w:rFonts w:hint="eastAsia"/>
        </w:rPr>
        <w:t>He who made all things out of nothing, can unquestionably restore any portion of matter to the form and organization which he gave it at first.</w:t>
      </w:r>
    </w:p>
    <w:p w14:paraId="7FB604C1">
      <w:pPr>
        <w:spacing w:after="514" w:line="259" w:lineRule="auto"/>
        <w:ind w:left="0" w:firstLine="0"/>
        <w:jc w:val="left"/>
        <w:rPr>
          <w:rFonts w:hint="eastAsia"/>
        </w:rPr>
      </w:pPr>
      <w:r>
        <w:rPr>
          <w:rFonts w:hint="eastAsia"/>
        </w:rPr>
        <w:t>那位从无中创造万物的祂，无疑能将任何一部分物质恢复到祂起初所赋予它的形式和结构。</w:t>
      </w:r>
    </w:p>
    <w:p w14:paraId="0845D1D1">
      <w:pPr>
        <w:spacing w:after="514" w:line="259" w:lineRule="auto"/>
        <w:ind w:left="0" w:firstLine="0"/>
        <w:jc w:val="left"/>
        <w:rPr>
          <w:rFonts w:hint="eastAsia"/>
        </w:rPr>
      </w:pPr>
    </w:p>
    <w:p w14:paraId="02DA8827">
      <w:pPr>
        <w:spacing w:after="514" w:line="259" w:lineRule="auto"/>
        <w:ind w:left="0" w:firstLine="0"/>
        <w:jc w:val="left"/>
        <w:rPr>
          <w:rFonts w:hint="eastAsia"/>
        </w:rPr>
      </w:pPr>
      <w:r>
        <w:rPr>
          <w:rFonts w:hint="eastAsia"/>
        </w:rPr>
        <w:t>If he fashioned the human body out of the dust, it would be absurd to suppose that there is any greater difficulty in raising it from the dust again.</w:t>
      </w:r>
    </w:p>
    <w:p w14:paraId="42997613">
      <w:pPr>
        <w:spacing w:after="514" w:line="259" w:lineRule="auto"/>
        <w:ind w:left="0" w:firstLine="0"/>
        <w:jc w:val="left"/>
        <w:rPr>
          <w:rFonts w:hint="eastAsia"/>
        </w:rPr>
      </w:pPr>
      <w:r>
        <w:rPr>
          <w:rFonts w:hint="eastAsia"/>
        </w:rPr>
        <w:t>如果祂从尘土中塑造了人的身体，那么认为再从尘土中将它复活会有任何更大的困难，就是荒谬的。</w:t>
      </w:r>
    </w:p>
    <w:p w14:paraId="0DFBFF75">
      <w:pPr>
        <w:spacing w:after="514" w:line="259" w:lineRule="auto"/>
        <w:ind w:left="0" w:firstLine="0"/>
        <w:jc w:val="left"/>
        <w:rPr>
          <w:rFonts w:hint="eastAsia"/>
        </w:rPr>
      </w:pPr>
    </w:p>
    <w:p w14:paraId="540CDC4E">
      <w:pPr>
        <w:spacing w:after="514" w:line="259" w:lineRule="auto"/>
        <w:ind w:left="0" w:firstLine="0"/>
        <w:jc w:val="left"/>
        <w:rPr>
          <w:rFonts w:hint="eastAsia"/>
        </w:rPr>
      </w:pPr>
      <w:r>
        <w:rPr>
          <w:rFonts w:hint="eastAsia"/>
        </w:rPr>
        <w:t>To hesitate for a moment about the possibility of an event which God has signified his intention to accomplish, because we do not understand how it can be effected, is a proof of atheism, or, at least, of stupidity, for it proceeds upon an assumption, which, to say nothing of its impiety, is unworthy of a being possessed of any portion of reason, that the weakness of creatures is the measure of the strength of the Creator.</w:t>
      </w:r>
    </w:p>
    <w:p w14:paraId="51E71CAA">
      <w:pPr>
        <w:spacing w:after="514" w:line="259" w:lineRule="auto"/>
        <w:ind w:left="0" w:firstLine="0"/>
        <w:jc w:val="left"/>
        <w:rPr>
          <w:rFonts w:hint="eastAsia"/>
        </w:rPr>
      </w:pPr>
      <w:r>
        <w:rPr>
          <w:rFonts w:hint="eastAsia"/>
        </w:rPr>
        <w:t>对于神已表明祂意图要成就的一件事，仅仅因为我们不明白它如何能被成就就片刻犹豫其可能性，这是无神论的证明，或者至少是愚蠢的，因为它基于一个假设，且不说其不敬，它也不配于一个拥有任何理性能力的受造物，即受造物的软弱是造物主力量的量度。</w:t>
      </w:r>
    </w:p>
    <w:p w14:paraId="65D6F2EE">
      <w:pPr>
        <w:spacing w:after="514" w:line="259" w:lineRule="auto"/>
        <w:ind w:left="0" w:firstLine="0"/>
        <w:jc w:val="left"/>
        <w:rPr>
          <w:rFonts w:hint="eastAsia"/>
        </w:rPr>
      </w:pPr>
    </w:p>
    <w:p w14:paraId="6837CBA5">
      <w:pPr>
        <w:spacing w:after="514" w:line="259" w:lineRule="auto"/>
        <w:ind w:left="0" w:firstLine="0"/>
        <w:jc w:val="left"/>
        <w:rPr>
          <w:rFonts w:hint="eastAsia"/>
        </w:rPr>
      </w:pPr>
      <w:r>
        <w:rPr>
          <w:rFonts w:hint="eastAsia"/>
        </w:rPr>
        <w:t>A question has been proposed, whether the Scriptures teach a universal resurrection, or the resurrection only of the righteous?</w:t>
      </w:r>
    </w:p>
    <w:p w14:paraId="02556E11">
      <w:pPr>
        <w:spacing w:after="514" w:line="259" w:lineRule="auto"/>
        <w:ind w:left="0" w:firstLine="0"/>
        <w:jc w:val="left"/>
        <w:rPr>
          <w:rFonts w:hint="eastAsia"/>
        </w:rPr>
      </w:pPr>
      <w:r>
        <w:rPr>
          <w:rFonts w:hint="eastAsia"/>
        </w:rPr>
        <w:t>一个问题被提出，即圣经是教导普世的复活，还是只教导义人的复活？</w:t>
      </w:r>
    </w:p>
    <w:p w14:paraId="4F9E7AAF">
      <w:pPr>
        <w:spacing w:after="514" w:line="259" w:lineRule="auto"/>
        <w:ind w:left="0" w:firstLine="0"/>
        <w:jc w:val="left"/>
        <w:rPr>
          <w:rFonts w:hint="eastAsia"/>
        </w:rPr>
      </w:pPr>
    </w:p>
    <w:p w14:paraId="64E00BCA">
      <w:pPr>
        <w:spacing w:after="514" w:line="259" w:lineRule="auto"/>
        <w:ind w:left="0" w:firstLine="0"/>
        <w:jc w:val="left"/>
        <w:rPr>
          <w:rFonts w:hint="eastAsia"/>
        </w:rPr>
      </w:pPr>
      <w:r>
        <w:rPr>
          <w:rFonts w:hint="eastAsia"/>
        </w:rPr>
        <w:t>I do not know that any in modern times have confined it to the righteous, but some of the followers of Socinus.</w:t>
      </w:r>
    </w:p>
    <w:p w14:paraId="01213421">
      <w:pPr>
        <w:spacing w:after="514" w:line="259" w:lineRule="auto"/>
        <w:ind w:left="0" w:firstLine="0"/>
        <w:jc w:val="left"/>
        <w:rPr>
          <w:rFonts w:hint="eastAsia"/>
        </w:rPr>
      </w:pPr>
      <w:r>
        <w:rPr>
          <w:rFonts w:hint="eastAsia"/>
        </w:rPr>
        <w:t>我不知道现代有谁将其局限于义人，除了一些索西尼的追随者。</w:t>
      </w:r>
    </w:p>
    <w:p w14:paraId="1741D39B">
      <w:pPr>
        <w:spacing w:after="514" w:line="259" w:lineRule="auto"/>
        <w:ind w:left="0" w:firstLine="0"/>
        <w:jc w:val="left"/>
        <w:rPr>
          <w:rFonts w:hint="eastAsia"/>
        </w:rPr>
      </w:pPr>
    </w:p>
    <w:p w14:paraId="7D34DD68">
      <w:pPr>
        <w:spacing w:after="514" w:line="259" w:lineRule="auto"/>
        <w:ind w:left="0" w:firstLine="0"/>
        <w:jc w:val="left"/>
        <w:rPr>
          <w:rFonts w:hint="eastAsia"/>
        </w:rPr>
      </w:pPr>
      <w:r>
        <w:rPr>
          <w:rFonts w:hint="eastAsia"/>
        </w:rPr>
        <w:t>Dr. Macknight adopted the strange opinion, that the bodies of the wicked will be destroyed in the general conflagration; but he believed that they would be previously raised from the grave. ‡</w:t>
      </w:r>
    </w:p>
    <w:p w14:paraId="4AEE2A79">
      <w:pPr>
        <w:spacing w:after="514" w:line="259" w:lineRule="auto"/>
        <w:ind w:left="0" w:firstLine="0"/>
        <w:jc w:val="left"/>
        <w:rPr>
          <w:rFonts w:hint="eastAsia"/>
        </w:rPr>
      </w:pPr>
      <w:r>
        <w:rPr>
          <w:rFonts w:hint="eastAsia"/>
        </w:rPr>
        <w:t>麦克奈特博士采纳了一个奇怪的观点，即恶人的身体将在大火中被毁灭；但他相信他们会先从坟墓中被复活。‡</w:t>
      </w:r>
    </w:p>
    <w:p w14:paraId="1687F348">
      <w:pPr>
        <w:spacing w:after="514" w:line="259" w:lineRule="auto"/>
        <w:ind w:left="0" w:firstLine="0"/>
        <w:jc w:val="left"/>
        <w:rPr>
          <w:rFonts w:hint="eastAsia"/>
        </w:rPr>
      </w:pPr>
    </w:p>
    <w:p w14:paraId="2E36D01C">
      <w:pPr>
        <w:spacing w:after="514" w:line="259" w:lineRule="auto"/>
        <w:ind w:left="0" w:firstLine="0"/>
        <w:jc w:val="left"/>
        <w:rPr>
          <w:rFonts w:hint="eastAsia"/>
        </w:rPr>
      </w:pPr>
      <w:r>
        <w:rPr>
          <w:rFonts w:hint="eastAsia"/>
        </w:rPr>
        <w:t>The notion of a partial resurrection has been triumphantly refuted; but this was an easy task, as there was no occasion for elaborate argumentation, and nothing more was necessary than to appeal to the explicit declarations of Scripture.</w:t>
      </w:r>
    </w:p>
    <w:p w14:paraId="36E0E59A">
      <w:pPr>
        <w:spacing w:after="514" w:line="259" w:lineRule="auto"/>
        <w:ind w:left="0" w:firstLine="0"/>
        <w:jc w:val="left"/>
        <w:rPr>
          <w:rFonts w:hint="eastAsia"/>
        </w:rPr>
      </w:pPr>
      <w:r>
        <w:rPr>
          <w:rFonts w:hint="eastAsia"/>
        </w:rPr>
        <w:t>部分复活的观念已被胜利地驳斥了；但这并非难事，因为无需详尽的论证，只需诉诸圣经明确的宣告即可。</w:t>
      </w:r>
    </w:p>
    <w:p w14:paraId="1E060BB3">
      <w:pPr>
        <w:spacing w:after="514" w:line="259" w:lineRule="auto"/>
        <w:ind w:left="0" w:firstLine="0"/>
        <w:jc w:val="left"/>
        <w:rPr>
          <w:rFonts w:hint="eastAsia"/>
        </w:rPr>
      </w:pPr>
    </w:p>
    <w:p w14:paraId="7B41C6B7">
      <w:pPr>
        <w:spacing w:after="514" w:line="259" w:lineRule="auto"/>
        <w:ind w:left="0" w:firstLine="0"/>
        <w:jc w:val="left"/>
        <w:rPr>
          <w:rFonts w:hint="eastAsia"/>
        </w:rPr>
      </w:pPr>
      <w:r>
        <w:rPr>
          <w:rFonts w:hint="eastAsia"/>
        </w:rPr>
        <w:t>Some heresies have an air of plausibility, by which they may impose upon the unwary; and a regard to the honour of the truth, and the souls of men, requires that we should enter into a formal confutation of them.</w:t>
      </w:r>
    </w:p>
    <w:p w14:paraId="5DB4C230">
      <w:pPr>
        <w:spacing w:after="514" w:line="259" w:lineRule="auto"/>
        <w:ind w:left="0" w:firstLine="0"/>
        <w:jc w:val="left"/>
        <w:rPr>
          <w:rFonts w:hint="eastAsia"/>
        </w:rPr>
      </w:pPr>
      <w:r>
        <w:rPr>
          <w:rFonts w:hint="eastAsia"/>
        </w:rPr>
        <w:t>有些异端有一种似是而非的气氛，可以欺骗不谨慎的人；顾及真理的荣耀和人的灵魂，要求我们对它们进行正式的驳斥。</w:t>
      </w:r>
    </w:p>
    <w:p w14:paraId="1EC786ED">
      <w:pPr>
        <w:spacing w:after="514" w:line="259" w:lineRule="auto"/>
        <w:ind w:left="0" w:firstLine="0"/>
        <w:jc w:val="left"/>
        <w:rPr>
          <w:rFonts w:hint="eastAsia"/>
        </w:rPr>
      </w:pPr>
    </w:p>
    <w:p w14:paraId="3A0F06E1">
      <w:pPr>
        <w:spacing w:after="514" w:line="259" w:lineRule="auto"/>
        <w:ind w:left="0" w:firstLine="0"/>
        <w:jc w:val="left"/>
        <w:rPr>
          <w:rFonts w:hint="eastAsia"/>
        </w:rPr>
      </w:pPr>
      <w:r>
        <w:rPr>
          <w:rFonts w:hint="eastAsia"/>
        </w:rPr>
        <w:t>But, when certain corruptors of the truth have the audacity to give the lie to the testimony of God, delivered in terms which are free from ambiguity, and are the plainest which it is possible to use, it is quite sufficient to return a simple negative to their unfounded affirmations, or to treat them with silent contempt.</w:t>
      </w:r>
    </w:p>
    <w:p w14:paraId="44BAECC0">
      <w:pPr>
        <w:spacing w:after="514" w:line="259" w:lineRule="auto"/>
        <w:ind w:left="0" w:firstLine="0"/>
        <w:jc w:val="left"/>
        <w:rPr>
          <w:rFonts w:hint="eastAsia"/>
        </w:rPr>
      </w:pPr>
      <w:r>
        <w:rPr>
          <w:rFonts w:hint="eastAsia"/>
        </w:rPr>
        <w:t>但是，当某些败坏真理的人胆敢公然否定神用毫无歧义、最清晰可用的言辞所作的见证时，对他们毫无根据的断言简单地予以否定，或以沉默的蔑视对待他们，就足够了。</w:t>
      </w:r>
    </w:p>
    <w:p w14:paraId="77602DDB">
      <w:pPr>
        <w:spacing w:after="514" w:line="259" w:lineRule="auto"/>
        <w:ind w:left="0" w:firstLine="0"/>
        <w:jc w:val="left"/>
        <w:rPr>
          <w:rFonts w:hint="eastAsia"/>
        </w:rPr>
      </w:pPr>
    </w:p>
    <w:p w14:paraId="15A6FFDF">
      <w:pPr>
        <w:spacing w:after="514" w:line="259" w:lineRule="auto"/>
        <w:ind w:left="0" w:firstLine="0"/>
        <w:jc w:val="left"/>
        <w:rPr>
          <w:rFonts w:hint="eastAsia"/>
        </w:rPr>
      </w:pPr>
      <w:r>
        <w:rPr>
          <w:rFonts w:hint="eastAsia"/>
        </w:rPr>
        <w:t>If Paul had hope towards God, that there would be a resurrection, "both of the just and of the unjust;"§ and if our Saviour has told us, that "all that are in their graves shall come forth; they that have done good, unto the resurrection of life; and they that have done evil, unto the resurrection of damnation;"‖ we may surely give ourselves very little concern about what any follower of Socinus may say to the contrary.</w:t>
      </w:r>
    </w:p>
    <w:p w14:paraId="7FB08DC4">
      <w:pPr>
        <w:spacing w:after="514" w:line="259" w:lineRule="auto"/>
        <w:ind w:left="0" w:firstLine="0"/>
        <w:jc w:val="left"/>
        <w:rPr>
          <w:rFonts w:hint="eastAsia"/>
        </w:rPr>
      </w:pPr>
      <w:r>
        <w:rPr>
          <w:rFonts w:hint="eastAsia"/>
        </w:rPr>
        <w:t>如果保罗对神有盼望，相信将有“义人和不义的人”的复活；§ 如果我们的救主告诉我们，“凡在坟墓里的，都要听见祂的声音，就出来；行善的复活得生，作恶的复活定罪；”‖ 那么我们实在不必太在意任何索西尼的追随者所说的相反的话。</w:t>
      </w:r>
    </w:p>
    <w:p w14:paraId="4E7D2D90">
      <w:pPr>
        <w:spacing w:after="514" w:line="259" w:lineRule="auto"/>
        <w:ind w:left="0" w:firstLine="0"/>
        <w:jc w:val="left"/>
        <w:rPr>
          <w:rFonts w:hint="eastAsia"/>
        </w:rPr>
      </w:pPr>
    </w:p>
    <w:p w14:paraId="6F598FA7">
      <w:pPr>
        <w:spacing w:after="514" w:line="259" w:lineRule="auto"/>
        <w:ind w:left="0" w:firstLine="0"/>
        <w:jc w:val="left"/>
        <w:rPr>
          <w:rFonts w:hint="eastAsia"/>
        </w:rPr>
      </w:pPr>
      <w:r>
        <w:rPr>
          <w:rFonts w:hint="eastAsia"/>
        </w:rPr>
        <w:t>The question, whether the dead will be raised with the same bodies which were laid in the grave, or with different bodies, would not have occurred to a plain, simple-minded man, who was disposed implicitly to receive the testimony of God.</w:t>
      </w:r>
    </w:p>
    <w:p w14:paraId="4D74F469">
      <w:pPr>
        <w:spacing w:after="514" w:line="259" w:lineRule="auto"/>
        <w:ind w:left="0" w:firstLine="0"/>
        <w:jc w:val="left"/>
        <w:rPr>
          <w:rFonts w:hint="eastAsia"/>
        </w:rPr>
      </w:pPr>
      <w:r>
        <w:rPr>
          <w:rFonts w:hint="eastAsia"/>
        </w:rPr>
        <w:t>死人将以他们被埋葬的同一个身体复活，还是以不同的身体复活这个问题，对于一个愿意默然接受神见证的朴实、头脑简单的人来说，是不会出现的。</w:t>
      </w:r>
    </w:p>
    <w:p w14:paraId="19D35F20">
      <w:pPr>
        <w:spacing w:after="514" w:line="259" w:lineRule="auto"/>
        <w:ind w:left="0" w:firstLine="0"/>
        <w:jc w:val="left"/>
        <w:rPr>
          <w:rFonts w:hint="eastAsia"/>
        </w:rPr>
      </w:pPr>
    </w:p>
    <w:p w14:paraId="68DD17FA">
      <w:pPr>
        <w:spacing w:after="514" w:line="259" w:lineRule="auto"/>
        <w:ind w:left="0" w:firstLine="0"/>
        <w:jc w:val="left"/>
        <w:rPr>
          <w:rFonts w:hint="eastAsia"/>
        </w:rPr>
      </w:pPr>
      <w:r>
        <w:rPr>
          <w:rFonts w:hint="eastAsia"/>
        </w:rPr>
        <w:t>It has arisen from the propensity of the human mind to speculate about every thing, and to philosophize where we ought to believe.</w:t>
      </w:r>
    </w:p>
    <w:p w14:paraId="1DA0511E">
      <w:pPr>
        <w:spacing w:after="514" w:line="259" w:lineRule="auto"/>
        <w:ind w:left="0" w:firstLine="0"/>
        <w:jc w:val="left"/>
        <w:rPr>
          <w:rFonts w:hint="eastAsia"/>
        </w:rPr>
      </w:pPr>
      <w:r>
        <w:rPr>
          <w:rFonts w:hint="eastAsia"/>
        </w:rPr>
        <w:t>这是由于人心的倾向，即对一切事物都进行思辨，并在我们应当相信的地方进行哲学思考。</w:t>
      </w:r>
    </w:p>
    <w:p w14:paraId="6D5733E4">
      <w:pPr>
        <w:spacing w:after="514" w:line="259" w:lineRule="auto"/>
        <w:ind w:left="0" w:firstLine="0"/>
        <w:jc w:val="left"/>
        <w:rPr>
          <w:rFonts w:hint="eastAsia"/>
        </w:rPr>
      </w:pPr>
    </w:p>
    <w:p w14:paraId="448FD8D5">
      <w:pPr>
        <w:spacing w:after="514" w:line="259" w:lineRule="auto"/>
        <w:ind w:left="0" w:firstLine="0"/>
        <w:jc w:val="left"/>
        <w:rPr>
          <w:rFonts w:hint="eastAsia"/>
        </w:rPr>
      </w:pPr>
      <w:r>
        <w:rPr>
          <w:rFonts w:hint="eastAsia"/>
        </w:rPr>
        <w:t>It has been asked at those who assert the resurrection of the same body, whether they mean the body which died, or the body at any former period, as it is known to be in a perpetual flux, and few of the particles which belonged to it in youth remain in old age?</w:t>
      </w:r>
    </w:p>
    <w:p w14:paraId="5D38C536">
      <w:pPr>
        <w:spacing w:after="514" w:line="259" w:lineRule="auto"/>
        <w:ind w:left="0" w:firstLine="0"/>
        <w:jc w:val="left"/>
        <w:rPr>
          <w:rFonts w:hint="eastAsia"/>
        </w:rPr>
      </w:pPr>
      <w:r>
        <w:rPr>
          <w:rFonts w:hint="eastAsia"/>
        </w:rPr>
        <w:t>有人问那些主张同一身体复活的人，他们指的是死亡时的身体，还是任何先前时期的身体，因为众所周知，身体处于不断的流动中，青年时期属于它的微粒，到老年时已所剩无几？</w:t>
      </w:r>
    </w:p>
    <w:p w14:paraId="15CC0051">
      <w:pPr>
        <w:spacing w:after="514" w:line="259" w:lineRule="auto"/>
        <w:ind w:left="0" w:firstLine="0"/>
        <w:jc w:val="left"/>
        <w:rPr>
          <w:rFonts w:hint="eastAsia"/>
        </w:rPr>
      </w:pPr>
    </w:p>
    <w:p w14:paraId="55FA1497">
      <w:pPr>
        <w:spacing w:after="514" w:line="259" w:lineRule="auto"/>
        <w:ind w:left="0" w:firstLine="0"/>
        <w:jc w:val="left"/>
        <w:rPr>
          <w:rFonts w:hint="eastAsia"/>
        </w:rPr>
      </w:pPr>
      <w:r>
        <w:rPr>
          <w:rFonts w:hint="eastAsia"/>
        </w:rPr>
        <w:t>It has been asked, whether, as all those particles equally belonged to the individual, they are all to be restored to him, or only a part; and, in the latter supposition, what part?</w:t>
      </w:r>
    </w:p>
    <w:p w14:paraId="1982CB15">
      <w:pPr>
        <w:spacing w:after="514" w:line="259" w:lineRule="auto"/>
        <w:ind w:left="0" w:firstLine="0"/>
        <w:jc w:val="left"/>
        <w:rPr>
          <w:rFonts w:hint="eastAsia"/>
        </w:rPr>
      </w:pPr>
      <w:r>
        <w:rPr>
          <w:rFonts w:hint="eastAsia"/>
        </w:rPr>
        <w:t>有人问，既然所有这些微粒都同样属于这个人，那么它们是要全部归还给他，还是只归还一部分；在后一种假设下，是哪一部分呢？</w:t>
      </w:r>
    </w:p>
    <w:p w14:paraId="631F61FD">
      <w:pPr>
        <w:spacing w:after="514" w:line="259" w:lineRule="auto"/>
        <w:ind w:left="0" w:firstLine="0"/>
        <w:jc w:val="left"/>
        <w:rPr>
          <w:rFonts w:hint="eastAsia"/>
        </w:rPr>
      </w:pPr>
    </w:p>
    <w:p w14:paraId="52580B89">
      <w:pPr>
        <w:spacing w:after="514" w:line="259" w:lineRule="auto"/>
        <w:ind w:left="0" w:firstLine="0"/>
        <w:jc w:val="left"/>
        <w:rPr>
          <w:rFonts w:hint="eastAsia"/>
        </w:rPr>
      </w:pPr>
      <w:r>
        <w:rPr>
          <w:rFonts w:hint="eastAsia"/>
        </w:rPr>
        <w:t>Now, although we cannot return a satisfactory answer to such questions, our ignorance is not a reason why we should entertain any doubt of the identity of the body; because we have received assurances of the fact, and should be content, as we must be in many other cases, with this general knowledge, while the mode and circumstances are enveloped in mystery.</w:t>
      </w:r>
    </w:p>
    <w:p w14:paraId="03EF99DF">
      <w:pPr>
        <w:spacing w:after="514" w:line="259" w:lineRule="auto"/>
        <w:ind w:left="0" w:firstLine="0"/>
        <w:jc w:val="left"/>
        <w:rPr>
          <w:rFonts w:hint="eastAsia"/>
        </w:rPr>
      </w:pPr>
      <w:r>
        <w:rPr>
          <w:rFonts w:hint="eastAsia"/>
        </w:rPr>
        <w:t>现在，虽然我们不能对这些问题给出满意的答案，但我们的无知并不构成我们怀疑身体同一性的理由；因为我们已经得到了关于这个事实的保证，并且应当满足于这个一般性的知识，就像我们在许多其他情况下必须做的那样，尽管其方式和情景仍笼罩在奥秘之中。</w:t>
      </w:r>
    </w:p>
    <w:p w14:paraId="6A71E11F">
      <w:pPr>
        <w:spacing w:after="514" w:line="259" w:lineRule="auto"/>
        <w:ind w:left="0" w:firstLine="0"/>
        <w:jc w:val="left"/>
        <w:rPr>
          <w:rFonts w:hint="eastAsia"/>
        </w:rPr>
      </w:pPr>
    </w:p>
    <w:p w14:paraId="6A13890B">
      <w:pPr>
        <w:spacing w:after="514" w:line="259" w:lineRule="auto"/>
        <w:ind w:left="0" w:firstLine="0"/>
        <w:jc w:val="left"/>
        <w:rPr>
          <w:rFonts w:hint="eastAsia"/>
        </w:rPr>
      </w:pPr>
      <w:r>
        <w:rPr>
          <w:rFonts w:hint="eastAsia"/>
        </w:rPr>
        <w:t>The very word, resurrection, and the corresponding term αναστασις, both signify the rising or standing up of something which had fallen or lain down; and if it is a different body from their present with which men will hereafter be clothed, a word has been chosen by the inspired writers which conveys a fallacious idea.</w:t>
      </w:r>
    </w:p>
    <w:p w14:paraId="47F04BAA">
      <w:pPr>
        <w:spacing w:after="514" w:line="259" w:lineRule="auto"/>
        <w:ind w:left="0" w:firstLine="0"/>
        <w:jc w:val="left"/>
        <w:rPr>
          <w:rFonts w:hint="eastAsia"/>
        </w:rPr>
      </w:pPr>
      <w:r>
        <w:rPr>
          <w:rFonts w:hint="eastAsia"/>
        </w:rPr>
        <w:t>“复活”这个词，以及相应的希腊词αναστασις，都意为某个已倒下或躺下的东西重新站起来；如果人将来要穿上的身体与他们现在的身体不同，那么受默示的作者就选择了一个传达错误观念的词。</w:t>
      </w:r>
    </w:p>
    <w:p w14:paraId="4D054787">
      <w:pPr>
        <w:spacing w:after="514" w:line="259" w:lineRule="auto"/>
        <w:ind w:left="0" w:firstLine="0"/>
        <w:jc w:val="left"/>
        <w:rPr>
          <w:rFonts w:hint="eastAsia"/>
        </w:rPr>
      </w:pPr>
    </w:p>
    <w:p w14:paraId="6B5F1E26">
      <w:pPr>
        <w:spacing w:after="514" w:line="259" w:lineRule="auto"/>
        <w:ind w:left="0" w:firstLine="0"/>
        <w:jc w:val="left"/>
        <w:rPr>
          <w:rFonts w:hint="eastAsia"/>
        </w:rPr>
      </w:pPr>
      <w:r>
        <w:rPr>
          <w:rFonts w:hint="eastAsia"/>
        </w:rPr>
        <w:t>This single argument, I think, is conclusive.</w:t>
      </w:r>
    </w:p>
    <w:p w14:paraId="2F914FBE">
      <w:pPr>
        <w:spacing w:after="514" w:line="259" w:lineRule="auto"/>
        <w:ind w:left="0" w:firstLine="0"/>
        <w:jc w:val="left"/>
        <w:rPr>
          <w:rFonts w:hint="eastAsia"/>
        </w:rPr>
      </w:pPr>
      <w:r>
        <w:rPr>
          <w:rFonts w:hint="eastAsia"/>
        </w:rPr>
        <w:t>我认为，这一个论据就足以定论。</w:t>
      </w:r>
    </w:p>
    <w:p w14:paraId="403829EA">
      <w:pPr>
        <w:spacing w:after="514" w:line="259" w:lineRule="auto"/>
        <w:ind w:left="0" w:firstLine="0"/>
        <w:jc w:val="left"/>
        <w:rPr>
          <w:rFonts w:hint="eastAsia"/>
        </w:rPr>
      </w:pPr>
    </w:p>
    <w:p w14:paraId="4A028279">
      <w:pPr>
        <w:spacing w:after="514" w:line="259" w:lineRule="auto"/>
        <w:ind w:left="0" w:firstLine="0"/>
        <w:jc w:val="left"/>
        <w:rPr>
          <w:rFonts w:hint="eastAsia"/>
        </w:rPr>
      </w:pPr>
      <w:r>
        <w:rPr>
          <w:rFonts w:hint="eastAsia"/>
        </w:rPr>
        <w:t>The formation of a different body for the separate spirit would not be a resurrection but a creation,—in the secondary sense of the term, if it was formed out of pre-existing materials.</w:t>
      </w:r>
    </w:p>
    <w:p w14:paraId="3DAF713E">
      <w:pPr>
        <w:spacing w:after="514" w:line="259" w:lineRule="auto"/>
        <w:ind w:left="0" w:firstLine="0"/>
        <w:jc w:val="left"/>
        <w:rPr>
          <w:rFonts w:hint="eastAsia"/>
        </w:rPr>
      </w:pPr>
      <w:r>
        <w:rPr>
          <w:rFonts w:hint="eastAsia"/>
        </w:rPr>
        <w:t>为分离的灵魂创造一个不同的身体，那不是复活，而是创造——就这个词的次要意义而言，如果它是用预先存在的材料形成的。</w:t>
      </w:r>
    </w:p>
    <w:p w14:paraId="3C139EF2">
      <w:pPr>
        <w:spacing w:after="514" w:line="259" w:lineRule="auto"/>
        <w:ind w:left="0" w:firstLine="0"/>
        <w:jc w:val="left"/>
        <w:rPr>
          <w:rFonts w:hint="eastAsia"/>
        </w:rPr>
      </w:pPr>
    </w:p>
    <w:p w14:paraId="79BEC748">
      <w:pPr>
        <w:spacing w:after="514" w:line="259" w:lineRule="auto"/>
        <w:ind w:left="0" w:firstLine="0"/>
        <w:jc w:val="left"/>
        <w:rPr>
          <w:rFonts w:hint="eastAsia"/>
        </w:rPr>
      </w:pPr>
      <w:r>
        <w:rPr>
          <w:rFonts w:hint="eastAsia"/>
        </w:rPr>
        <w:t>In corroboration of this argument, I observe, that the sameness of the body is implied in the reasonings of Paul in the fifteenth chapter of the first Epistle to the Corinthians.</w:t>
      </w:r>
    </w:p>
    <w:p w14:paraId="3C0DDF3F">
      <w:pPr>
        <w:spacing w:after="514" w:line="259" w:lineRule="auto"/>
        <w:ind w:left="0" w:firstLine="0"/>
        <w:jc w:val="left"/>
        <w:rPr>
          <w:rFonts w:hint="eastAsia"/>
        </w:rPr>
      </w:pPr>
      <w:r>
        <w:rPr>
          <w:rFonts w:hint="eastAsia"/>
        </w:rPr>
        <w:t>为了证实这个论据，我注意到，在哥林多前书第十五章保罗的推理中，暗含了身体的同一性。</w:t>
      </w:r>
    </w:p>
    <w:p w14:paraId="2FEA7381">
      <w:pPr>
        <w:spacing w:after="514" w:line="259" w:lineRule="auto"/>
        <w:ind w:left="0" w:firstLine="0"/>
        <w:jc w:val="left"/>
        <w:rPr>
          <w:rFonts w:hint="eastAsia"/>
        </w:rPr>
      </w:pPr>
    </w:p>
    <w:p w14:paraId="7F61AAA4">
      <w:pPr>
        <w:spacing w:after="514" w:line="259" w:lineRule="auto"/>
        <w:ind w:left="0" w:firstLine="0"/>
        <w:jc w:val="left"/>
        <w:rPr>
          <w:rFonts w:hint="eastAsia"/>
        </w:rPr>
      </w:pPr>
      <w:r>
        <w:rPr>
          <w:rFonts w:hint="eastAsia"/>
        </w:rPr>
        <w:t>Some, indeed, have drawn the contrary conclusion from his words: "That which thou sowest, thou sowest not that body that shall be, but bare grain, it may chance of wheat, or of some other grain.</w:t>
      </w:r>
    </w:p>
    <w:p w14:paraId="77621612">
      <w:pPr>
        <w:spacing w:after="514" w:line="259" w:lineRule="auto"/>
        <w:ind w:left="0" w:firstLine="0"/>
        <w:jc w:val="left"/>
        <w:rPr>
          <w:rFonts w:hint="eastAsia"/>
        </w:rPr>
      </w:pPr>
      <w:r>
        <w:rPr>
          <w:rFonts w:hint="eastAsia"/>
        </w:rPr>
        <w:t>确实，有些人从他的话中得出了相反的结论：“你所种的，不是那将来的形体，不过是子粒，即如麦子，或是别样的谷。</w:t>
      </w:r>
    </w:p>
    <w:p w14:paraId="650B6ED5">
      <w:pPr>
        <w:spacing w:after="514" w:line="259" w:lineRule="auto"/>
        <w:ind w:left="0" w:firstLine="0"/>
        <w:jc w:val="left"/>
        <w:rPr>
          <w:rFonts w:hint="eastAsia"/>
        </w:rPr>
      </w:pPr>
    </w:p>
    <w:p w14:paraId="22FFFC57">
      <w:pPr>
        <w:spacing w:after="514" w:line="259" w:lineRule="auto"/>
        <w:ind w:left="0" w:firstLine="0"/>
        <w:jc w:val="left"/>
        <w:rPr>
          <w:rFonts w:hint="eastAsia"/>
        </w:rPr>
      </w:pPr>
      <w:r>
        <w:rPr>
          <w:rFonts w:hint="eastAsia"/>
        </w:rPr>
        <w:t>But God giveth it a body as it hath pleased him, and to every seed his own body."*</w:t>
      </w:r>
    </w:p>
    <w:p w14:paraId="52863987">
      <w:pPr>
        <w:spacing w:after="514" w:line="259" w:lineRule="auto"/>
        <w:ind w:left="0" w:firstLine="0"/>
        <w:jc w:val="left"/>
        <w:rPr>
          <w:rFonts w:hint="eastAsia"/>
        </w:rPr>
      </w:pPr>
      <w:r>
        <w:rPr>
          <w:rFonts w:hint="eastAsia"/>
        </w:rPr>
        <w:t>但神随自己的意思给它一个形体，并叫各等子粒各有自己的形体。”*</w:t>
      </w:r>
    </w:p>
    <w:p w14:paraId="4649B0F4">
      <w:pPr>
        <w:spacing w:after="514" w:line="259" w:lineRule="auto"/>
        <w:ind w:left="0" w:firstLine="0"/>
        <w:jc w:val="left"/>
        <w:rPr>
          <w:rFonts w:hint="eastAsia"/>
        </w:rPr>
      </w:pPr>
    </w:p>
    <w:p w14:paraId="35AFECAD">
      <w:pPr>
        <w:spacing w:after="514" w:line="259" w:lineRule="auto"/>
        <w:ind w:left="0" w:firstLine="0"/>
        <w:jc w:val="left"/>
        <w:rPr>
          <w:rFonts w:hint="eastAsia"/>
        </w:rPr>
      </w:pPr>
      <w:r>
        <w:rPr>
          <w:rFonts w:hint="eastAsia"/>
        </w:rPr>
        <w:t>But his meaning will be obvious, if you reflect upon his design, which is to show, that the bodies of the saints, of whom alone he is speaking, will undergo a great and glorious change, and will not be the same as they now are in respect of their qualities, as the plant which rises from the earth is different from the bare grain, the homely-looking seed from which it springs.</w:t>
      </w:r>
    </w:p>
    <w:p w14:paraId="7E2738EE">
      <w:pPr>
        <w:spacing w:after="514" w:line="259" w:lineRule="auto"/>
        <w:ind w:left="0" w:firstLine="0"/>
        <w:jc w:val="left"/>
        <w:rPr>
          <w:rFonts w:hint="eastAsia"/>
        </w:rPr>
      </w:pPr>
      <w:r>
        <w:rPr>
          <w:rFonts w:hint="eastAsia"/>
        </w:rPr>
        <w:t>但是，如果你反思他的意图，他的意思就会很明显，他的意图是要表明，圣徒的身体（他只谈论圣徒）将经历一个伟大而荣耀的改变，就其性质而言，将不再与现在相同，就像从地里长出的植物不同于它所发源的朴素的种子一样。</w:t>
      </w:r>
    </w:p>
    <w:p w14:paraId="1354BA4A">
      <w:pPr>
        <w:spacing w:after="514" w:line="259" w:lineRule="auto"/>
        <w:ind w:left="0" w:firstLine="0"/>
        <w:jc w:val="left"/>
        <w:rPr>
          <w:rFonts w:hint="eastAsia"/>
        </w:rPr>
      </w:pPr>
    </w:p>
    <w:p w14:paraId="771468C1">
      <w:pPr>
        <w:spacing w:after="514" w:line="259" w:lineRule="auto"/>
        <w:ind w:left="0" w:firstLine="0"/>
        <w:jc w:val="left"/>
        <w:rPr>
          <w:rFonts w:hint="eastAsia"/>
        </w:rPr>
      </w:pPr>
      <w:r>
        <w:rPr>
          <w:rFonts w:hint="eastAsia"/>
        </w:rPr>
        <w:t>It is a physical fact, that the plant is not different from the seed, as the new bodies are supposed to be from the old; for, it is derived from the seed, and contains a part of its substance; and the Apostle himself proceeds upon this idea, when he says, "Thou fool, that which thou sowest is not quickened, except it die;" † plainly supposing, that that which is quickened is the same substance which died; and consequently, that the body of the saints, at the resurrection, is the same body which underwent putrefaction.</w:t>
      </w:r>
    </w:p>
    <w:p w14:paraId="0C2335DB">
      <w:pPr>
        <w:spacing w:after="514" w:line="259" w:lineRule="auto"/>
        <w:ind w:left="0" w:firstLine="0"/>
        <w:jc w:val="left"/>
        <w:rPr>
          <w:rFonts w:hint="eastAsia"/>
        </w:rPr>
      </w:pPr>
      <w:r>
        <w:rPr>
          <w:rFonts w:hint="eastAsia"/>
        </w:rPr>
        <w:t>这是一个物理事实，即植物与种子并非不同，正如新身体被认为与旧身体不同；因为，植物源于种子，并包含其一部分物质；使徒自己也是基于这个观念，当他说：“无知的人哪，你所种的，若不死就不能生；”† 清楚地假设，那复活的是那死去的同一物质；因此，圣徒在复活时的身体，是那经历了腐烂的同一个身体。</w:t>
      </w:r>
    </w:p>
    <w:p w14:paraId="4275C652">
      <w:pPr>
        <w:spacing w:after="514" w:line="259" w:lineRule="auto"/>
        <w:ind w:left="0" w:firstLine="0"/>
        <w:jc w:val="left"/>
        <w:rPr>
          <w:rFonts w:hint="eastAsia"/>
        </w:rPr>
      </w:pPr>
    </w:p>
    <w:p w14:paraId="78BABB42">
      <w:pPr>
        <w:spacing w:after="514" w:line="259" w:lineRule="auto"/>
        <w:ind w:left="0" w:firstLine="0"/>
        <w:jc w:val="left"/>
        <w:rPr>
          <w:rFonts w:hint="eastAsia"/>
        </w:rPr>
      </w:pPr>
      <w:r>
        <w:rPr>
          <w:rFonts w:hint="eastAsia"/>
        </w:rPr>
        <w:t>He expresses his meaning in the clearest manner, when he afterwards contrasts the present and the future state of the body; for he assumes it as a fact, that it is the same material substance which is now corruptible, mean, and weak, but is afterwards to be incorruptible, glorious, and powerful; and he sums up his discourse by saying, "This corruptible must put on incorruption, and this mortal must put on immortality."‡</w:t>
      </w:r>
    </w:p>
    <w:p w14:paraId="32C52C50">
      <w:pPr>
        <w:spacing w:after="514" w:line="259" w:lineRule="auto"/>
        <w:ind w:left="0" w:firstLine="0"/>
        <w:jc w:val="left"/>
        <w:rPr>
          <w:rFonts w:hint="eastAsia"/>
        </w:rPr>
      </w:pPr>
      <w:r>
        <w:rPr>
          <w:rFonts w:hint="eastAsia"/>
        </w:rPr>
        <w:t>他后来对比身体的现今和未来状态时，以最清晰的方式表达了他的意思；因为他假设这是一个事实，即现在是朽坏、卑贱、软弱的同一物质，后来将成为不朽、荣耀、强壮的；他总结他的论述说：“这必朽坏的，总要变成不朽坏的；这必死的，总要变成不死的。”‡</w:t>
      </w:r>
    </w:p>
    <w:p w14:paraId="0C2F2533">
      <w:pPr>
        <w:spacing w:after="514" w:line="259" w:lineRule="auto"/>
        <w:ind w:left="0" w:firstLine="0"/>
        <w:jc w:val="left"/>
        <w:rPr>
          <w:rFonts w:hint="eastAsia"/>
        </w:rPr>
      </w:pPr>
    </w:p>
    <w:p w14:paraId="175AEE73">
      <w:pPr>
        <w:spacing w:after="514" w:line="259" w:lineRule="auto"/>
        <w:ind w:left="0" w:firstLine="0"/>
        <w:jc w:val="left"/>
        <w:rPr>
          <w:rFonts w:hint="eastAsia"/>
        </w:rPr>
      </w:pPr>
      <w:r>
        <w:rPr>
          <w:rFonts w:hint="eastAsia"/>
        </w:rPr>
        <w:t>It has been said that the resurrection of the same body is not necessary; for, although the new body is not numerically the same, "the body is truly raised, because, what is raised being united to the soul, there will arise in the man thus completed, a consciousness of his identity, by which he will be sensible of the justice of the recompense rendered to him for his deeds."</w:t>
      </w:r>
    </w:p>
    <w:p w14:paraId="7C2E408F">
      <w:pPr>
        <w:spacing w:after="514" w:line="259" w:lineRule="auto"/>
        <w:ind w:left="0" w:firstLine="0"/>
        <w:jc w:val="left"/>
        <w:rPr>
          <w:rFonts w:hint="eastAsia"/>
        </w:rPr>
      </w:pPr>
      <w:r>
        <w:rPr>
          <w:rFonts w:hint="eastAsia"/>
        </w:rPr>
        <w:t>有人说，同一身体的复活并非必要；因为，虽然新身体在数量上并非同一，“身体是真的复活了，因为，复活的身体与灵魂联合后，在这个完全的人里面将产生一种自我同一性的意识，借此他将感受到对他行为所作报偿的公义。”</w:t>
      </w:r>
    </w:p>
    <w:p w14:paraId="24C56FD6">
      <w:pPr>
        <w:spacing w:after="514" w:line="259" w:lineRule="auto"/>
        <w:ind w:left="0" w:firstLine="0"/>
        <w:jc w:val="left"/>
        <w:rPr>
          <w:rFonts w:hint="eastAsia"/>
        </w:rPr>
      </w:pPr>
    </w:p>
    <w:p w14:paraId="295AE781">
      <w:pPr>
        <w:spacing w:after="514" w:line="259" w:lineRule="auto"/>
        <w:ind w:left="0" w:firstLine="0"/>
        <w:jc w:val="left"/>
        <w:rPr>
          <w:rFonts w:hint="eastAsia"/>
        </w:rPr>
      </w:pPr>
      <w:r>
        <w:rPr>
          <w:rFonts w:hint="eastAsia"/>
        </w:rPr>
        <w:t>The consciousness of identity, as far as it respects the soul, is never suspended, and remains while it is in a separate state.</w:t>
      </w:r>
    </w:p>
    <w:p w14:paraId="049521DF">
      <w:pPr>
        <w:spacing w:after="514" w:line="259" w:lineRule="auto"/>
        <w:ind w:left="0" w:firstLine="0"/>
        <w:jc w:val="left"/>
        <w:rPr>
          <w:rFonts w:hint="eastAsia"/>
        </w:rPr>
      </w:pPr>
      <w:r>
        <w:rPr>
          <w:rFonts w:hint="eastAsia"/>
        </w:rPr>
        <w:t>就灵魂而言，同一性的意识从未中断，并且在它处于分离状态时仍然存在。</w:t>
      </w:r>
    </w:p>
    <w:p w14:paraId="6B909C0A">
      <w:pPr>
        <w:spacing w:after="514" w:line="259" w:lineRule="auto"/>
        <w:ind w:left="0" w:firstLine="0"/>
        <w:jc w:val="left"/>
        <w:rPr>
          <w:rFonts w:hint="eastAsia"/>
        </w:rPr>
      </w:pPr>
    </w:p>
    <w:p w14:paraId="231325BF">
      <w:pPr>
        <w:spacing w:after="514" w:line="259" w:lineRule="auto"/>
        <w:ind w:left="0" w:firstLine="0"/>
        <w:jc w:val="left"/>
        <w:rPr>
          <w:rFonts w:hint="eastAsia"/>
        </w:rPr>
      </w:pPr>
      <w:r>
        <w:rPr>
          <w:rFonts w:hint="eastAsia"/>
        </w:rPr>
        <w:t>What, then, is this new consciousness which is to arise when it is again embodied?</w:t>
      </w:r>
    </w:p>
    <w:p w14:paraId="39726892">
      <w:pPr>
        <w:spacing w:after="514" w:line="259" w:lineRule="auto"/>
        <w:ind w:left="0" w:firstLine="0"/>
        <w:jc w:val="left"/>
        <w:rPr>
          <w:rFonts w:hint="eastAsia"/>
        </w:rPr>
      </w:pPr>
      <w:r>
        <w:rPr>
          <w:rFonts w:hint="eastAsia"/>
        </w:rPr>
        <w:t>那么，当它再次被赋予身体时，将要产生的这个新的意识又是什么呢？</w:t>
      </w:r>
    </w:p>
    <w:p w14:paraId="62507481">
      <w:pPr>
        <w:spacing w:after="514" w:line="259" w:lineRule="auto"/>
        <w:ind w:left="0" w:firstLine="0"/>
        <w:jc w:val="left"/>
        <w:rPr>
          <w:rFonts w:hint="eastAsia"/>
        </w:rPr>
      </w:pPr>
    </w:p>
    <w:p w14:paraId="12369C12">
      <w:pPr>
        <w:spacing w:after="514" w:line="259" w:lineRule="auto"/>
        <w:ind w:left="0" w:firstLine="0"/>
        <w:jc w:val="left"/>
        <w:rPr>
          <w:rFonts w:hint="eastAsia"/>
        </w:rPr>
      </w:pPr>
      <w:r>
        <w:rPr>
          <w:rFonts w:hint="eastAsia"/>
        </w:rPr>
        <w:t>If it mean any thing, it must mean a consciousness of identity in the whole person, and, consequently, a consciousness of what is not true; for, if the consciousness refers to the soul alone, it does not begin at the resurrection, and the word "arise" is used merely to impose upon us, and to make us believe that this new body, although totally different, will somehow he considered as the same with the former body.</w:t>
      </w:r>
    </w:p>
    <w:p w14:paraId="65935B7F">
      <w:pPr>
        <w:spacing w:after="514" w:line="259" w:lineRule="auto"/>
        <w:ind w:left="0" w:firstLine="0"/>
        <w:jc w:val="left"/>
        <w:rPr>
          <w:rFonts w:hint="eastAsia"/>
        </w:rPr>
      </w:pPr>
      <w:r>
        <w:rPr>
          <w:rFonts w:hint="eastAsia"/>
        </w:rPr>
        <w:t>如果它有任何意义，它必定是指全人同一性的意识，因此，也就是对不真实之事的意识；因为，如果这意识只涉及灵魂，它并非始于复活，而“产生”一词的使用仅仅是为了欺骗我们，让我们相信这个新身体，尽管完全不同，将不知何故地被视为与前一个身体相同。</w:t>
      </w:r>
    </w:p>
    <w:p w14:paraId="18479644">
      <w:pPr>
        <w:spacing w:after="514" w:line="259" w:lineRule="auto"/>
        <w:ind w:left="0" w:firstLine="0"/>
        <w:jc w:val="left"/>
        <w:rPr>
          <w:rFonts w:hint="eastAsia"/>
        </w:rPr>
      </w:pPr>
    </w:p>
    <w:p w14:paraId="0A79F2F4">
      <w:pPr>
        <w:spacing w:after="514" w:line="259" w:lineRule="auto"/>
        <w:ind w:left="0" w:firstLine="0"/>
        <w:jc w:val="left"/>
        <w:rPr>
          <w:rFonts w:hint="eastAsia"/>
        </w:rPr>
      </w:pPr>
      <w:r>
        <w:rPr>
          <w:rFonts w:hint="eastAsia"/>
        </w:rPr>
        <w:t>With regard to the idea, that this consciousness of identity is sufficient for all the ends of justice, the question is not, whether it is true or false, but whether God our judge will account it sufficient; and if he has declared his intention to raise the same body to be rewarded or punished, speculations about what might have been are not worthy of notice.</w:t>
      </w:r>
    </w:p>
    <w:p w14:paraId="1A9219B7">
      <w:pPr>
        <w:spacing w:after="514" w:line="259" w:lineRule="auto"/>
        <w:ind w:left="0" w:firstLine="0"/>
        <w:jc w:val="left"/>
        <w:rPr>
          <w:rFonts w:hint="eastAsia"/>
        </w:rPr>
      </w:pPr>
      <w:r>
        <w:rPr>
          <w:rFonts w:hint="eastAsia"/>
        </w:rPr>
        <w:t>至于这个同一性意识足以满足公义的一切目的的观念，问题不在于它是真是假，而在于我们的审判者神是否会认为它足够；如果祂已宣告祂意图将同一身体复活以受赏或受罚，那么关于可能发生之事的思辨就不值得注意了。</w:t>
      </w:r>
    </w:p>
    <w:p w14:paraId="000A49B3">
      <w:pPr>
        <w:spacing w:after="514" w:line="259" w:lineRule="auto"/>
        <w:ind w:left="0" w:firstLine="0"/>
        <w:jc w:val="left"/>
        <w:rPr>
          <w:rFonts w:hint="eastAsia"/>
        </w:rPr>
      </w:pPr>
    </w:p>
    <w:p w14:paraId="5627C4FA">
      <w:pPr>
        <w:spacing w:after="514" w:line="259" w:lineRule="auto"/>
        <w:ind w:left="0" w:firstLine="0"/>
        <w:jc w:val="left"/>
        <w:rPr>
          <w:rFonts w:hint="eastAsia"/>
        </w:rPr>
      </w:pPr>
      <w:r>
        <w:rPr>
          <w:rFonts w:hint="eastAsia"/>
        </w:rPr>
        <w:t>Against the resurrection of the same body, it is objected, that the bodies of men often enter into the composition of other substances; that they not only serve for the nutrition of vegetables, and are the food of carnivorous animals, but that they are occasionally devoured by cannibals, and converted into a part of their bodies.</w:t>
      </w:r>
    </w:p>
    <w:p w14:paraId="72C0CBA3">
      <w:pPr>
        <w:spacing w:after="514" w:line="259" w:lineRule="auto"/>
        <w:ind w:left="0" w:firstLine="0"/>
        <w:jc w:val="left"/>
        <w:rPr>
          <w:rFonts w:hint="eastAsia"/>
        </w:rPr>
      </w:pPr>
      <w:r>
        <w:rPr>
          <w:rFonts w:hint="eastAsia"/>
        </w:rPr>
        <w:t>反对同一身体复活的论点是，人的身体常常进入其他物质的组成中；它们不仅为植物提供营养，也是食肉动物的食物，而且偶尔还被食人族吞食，并转化为他们身体的一部分。</w:t>
      </w:r>
    </w:p>
    <w:p w14:paraId="37B50FC4">
      <w:pPr>
        <w:spacing w:after="514" w:line="259" w:lineRule="auto"/>
        <w:ind w:left="0" w:firstLine="0"/>
        <w:jc w:val="left"/>
        <w:rPr>
          <w:rFonts w:hint="eastAsia"/>
        </w:rPr>
      </w:pPr>
    </w:p>
    <w:p w14:paraId="0295D983">
      <w:pPr>
        <w:spacing w:after="514" w:line="259" w:lineRule="auto"/>
        <w:ind w:left="0" w:firstLine="0"/>
        <w:jc w:val="left"/>
        <w:rPr>
          <w:rFonts w:hint="eastAsia"/>
        </w:rPr>
      </w:pPr>
      <w:r>
        <w:rPr>
          <w:rFonts w:hint="eastAsia"/>
        </w:rPr>
        <w:t>It is easy to conceive them to be reclaimed from animals and vegetables; but what shall be done in those cases in which the same particles happen to belong to different men?—</w:t>
      </w:r>
    </w:p>
    <w:p w14:paraId="1F785076">
      <w:pPr>
        <w:spacing w:after="514" w:line="259" w:lineRule="auto"/>
        <w:ind w:left="0" w:firstLine="0"/>
        <w:jc w:val="left"/>
        <w:rPr>
          <w:rFonts w:hint="eastAsia"/>
        </w:rPr>
      </w:pPr>
      <w:r>
        <w:rPr>
          <w:rFonts w:hint="eastAsia"/>
        </w:rPr>
        <w:t>从动植物中收回它们是容易想象的；但在那些同样的微粒碰巧属于不同人的情况下该怎么办呢？—</w:t>
      </w:r>
    </w:p>
    <w:p w14:paraId="73E367E7">
      <w:pPr>
        <w:spacing w:after="514" w:line="259" w:lineRule="auto"/>
        <w:ind w:left="0" w:firstLine="0"/>
        <w:jc w:val="left"/>
        <w:rPr>
          <w:rFonts w:hint="eastAsia"/>
        </w:rPr>
      </w:pPr>
    </w:p>
    <w:p w14:paraId="5D659DCA">
      <w:pPr>
        <w:spacing w:after="514" w:line="259" w:lineRule="auto"/>
        <w:ind w:left="0" w:firstLine="0"/>
        <w:jc w:val="left"/>
        <w:rPr>
          <w:rFonts w:hint="eastAsia"/>
        </w:rPr>
      </w:pPr>
      <w:r>
        <w:rPr>
          <w:rFonts w:hint="eastAsia"/>
        </w:rPr>
        <w:t>Two things are supposed in this objection.</w:t>
      </w:r>
    </w:p>
    <w:p w14:paraId="6F28DE42">
      <w:pPr>
        <w:spacing w:after="514" w:line="259" w:lineRule="auto"/>
        <w:ind w:left="0" w:firstLine="0"/>
        <w:jc w:val="left"/>
        <w:rPr>
          <w:rFonts w:hint="eastAsia"/>
        </w:rPr>
      </w:pPr>
      <w:r>
        <w:rPr>
          <w:rFonts w:hint="eastAsia"/>
        </w:rPr>
        <w:t>这个反对意见中假设了两件事。</w:t>
      </w:r>
    </w:p>
    <w:p w14:paraId="071E7D63">
      <w:pPr>
        <w:spacing w:after="514" w:line="259" w:lineRule="auto"/>
        <w:ind w:left="0" w:firstLine="0"/>
        <w:jc w:val="left"/>
        <w:rPr>
          <w:rFonts w:hint="eastAsia"/>
        </w:rPr>
      </w:pPr>
    </w:p>
    <w:p w14:paraId="41183B92">
      <w:pPr>
        <w:spacing w:after="514" w:line="259" w:lineRule="auto"/>
        <w:ind w:left="0" w:firstLine="0"/>
        <w:jc w:val="left"/>
        <w:rPr>
          <w:rFonts w:hint="eastAsia"/>
        </w:rPr>
      </w:pPr>
      <w:r>
        <w:rPr>
          <w:rFonts w:hint="eastAsia"/>
        </w:rPr>
        <w:t>First, that all the particles which have ever belonged to an individual will be united in the composition of his future body; and secondly, that a part of the substance of one man may become part of the substance of another.</w:t>
      </w:r>
    </w:p>
    <w:p w14:paraId="2AE8241A">
      <w:pPr>
        <w:spacing w:after="514" w:line="259" w:lineRule="auto"/>
        <w:ind w:left="0" w:firstLine="0"/>
        <w:jc w:val="left"/>
        <w:rPr>
          <w:rFonts w:hint="eastAsia"/>
        </w:rPr>
      </w:pPr>
      <w:r>
        <w:rPr>
          <w:rFonts w:hint="eastAsia"/>
        </w:rPr>
        <w:t>首先，所有曾属于一个人的微粒都将结合在他将来的身体中；其次，一个人的部分物质可能成为另一个人的部分物质。</w:t>
      </w:r>
    </w:p>
    <w:p w14:paraId="32271EB5">
      <w:pPr>
        <w:spacing w:after="514" w:line="259" w:lineRule="auto"/>
        <w:ind w:left="0" w:firstLine="0"/>
        <w:jc w:val="left"/>
        <w:rPr>
          <w:rFonts w:hint="eastAsia"/>
        </w:rPr>
      </w:pPr>
    </w:p>
    <w:p w14:paraId="6BA02715">
      <w:pPr>
        <w:spacing w:after="514" w:line="259" w:lineRule="auto"/>
        <w:ind w:left="0" w:firstLine="0"/>
        <w:jc w:val="left"/>
        <w:rPr>
          <w:rFonts w:hint="eastAsia"/>
        </w:rPr>
      </w:pPr>
      <w:r>
        <w:rPr>
          <w:rFonts w:hint="eastAsia"/>
        </w:rPr>
        <w:t>It is evident that, if the first supposition is true, the second is false; and that, if the second is true, the first is false; but we cannot affirm any thing certainly concerning either.</w:t>
      </w:r>
    </w:p>
    <w:p w14:paraId="4CD03974">
      <w:pPr>
        <w:spacing w:after="514" w:line="259" w:lineRule="auto"/>
        <w:ind w:left="0" w:firstLine="0"/>
        <w:jc w:val="left"/>
        <w:rPr>
          <w:rFonts w:hint="eastAsia"/>
        </w:rPr>
      </w:pPr>
      <w:r>
        <w:rPr>
          <w:rFonts w:hint="eastAsia"/>
        </w:rPr>
        <w:t>很明显，如果第一个假设是真的，那么第二个就是假的；如果第二个是真的，那么第一个就是假的；但我们不能对任何一个作确切的断言。</w:t>
      </w:r>
    </w:p>
    <w:p w14:paraId="516D5407">
      <w:pPr>
        <w:spacing w:after="514" w:line="259" w:lineRule="auto"/>
        <w:ind w:left="0" w:firstLine="0"/>
        <w:jc w:val="left"/>
        <w:rPr>
          <w:rFonts w:hint="eastAsia"/>
        </w:rPr>
      </w:pPr>
    </w:p>
    <w:p w14:paraId="4D628877">
      <w:pPr>
        <w:spacing w:after="514" w:line="259" w:lineRule="auto"/>
        <w:ind w:left="0" w:firstLine="0"/>
        <w:jc w:val="left"/>
        <w:rPr>
          <w:rFonts w:hint="eastAsia"/>
        </w:rPr>
      </w:pPr>
      <w:r>
        <w:rPr>
          <w:rFonts w:hint="eastAsia"/>
        </w:rPr>
        <w:t>The objection is addressed to our ignorance; but the objectors themselves are equally ignorant; and as, on this account, they have no right to advance the objection, so we are under no obligation to put ourselves to the trouble of answering it.</w:t>
      </w:r>
    </w:p>
    <w:p w14:paraId="20E559B6">
      <w:pPr>
        <w:spacing w:after="514" w:line="259" w:lineRule="auto"/>
        <w:ind w:left="0" w:firstLine="0"/>
        <w:jc w:val="left"/>
        <w:rPr>
          <w:rFonts w:hint="eastAsia"/>
        </w:rPr>
      </w:pPr>
      <w:r>
        <w:rPr>
          <w:rFonts w:hint="eastAsia"/>
        </w:rPr>
        <w:t>这个反对意见是针对我们的无知提出的；但反对者自己也同样无知；因此，他们没有权利提出这个反对意见，我们也没有义务费心去回答它。</w:t>
      </w:r>
    </w:p>
    <w:p w14:paraId="5121AEFD">
      <w:pPr>
        <w:spacing w:after="514" w:line="259" w:lineRule="auto"/>
        <w:ind w:left="0" w:firstLine="0"/>
        <w:jc w:val="left"/>
        <w:rPr>
          <w:rFonts w:hint="eastAsia"/>
        </w:rPr>
      </w:pPr>
    </w:p>
    <w:p w14:paraId="5EB6D1B6">
      <w:pPr>
        <w:spacing w:after="514" w:line="259" w:lineRule="auto"/>
        <w:ind w:left="0" w:firstLine="0"/>
        <w:jc w:val="left"/>
        <w:rPr>
          <w:rFonts w:hint="eastAsia"/>
        </w:rPr>
      </w:pPr>
      <w:r>
        <w:rPr>
          <w:rFonts w:hint="eastAsia"/>
        </w:rPr>
        <w:t>It is enough for us to Know that God, all-wise and almighty, is able to perform what he has promised.</w:t>
      </w:r>
    </w:p>
    <w:p w14:paraId="35C18FE6">
      <w:pPr>
        <w:spacing w:after="514" w:line="259" w:lineRule="auto"/>
        <w:ind w:left="0" w:firstLine="0"/>
        <w:jc w:val="left"/>
        <w:rPr>
          <w:rFonts w:hint="eastAsia"/>
        </w:rPr>
      </w:pPr>
      <w:r>
        <w:rPr>
          <w:rFonts w:hint="eastAsia"/>
        </w:rPr>
        <w:t>对我们来说，知道全智全能的神能够成就祂所应许的就足够了。</w:t>
      </w:r>
    </w:p>
    <w:p w14:paraId="4263C001">
      <w:pPr>
        <w:spacing w:after="514" w:line="259" w:lineRule="auto"/>
        <w:ind w:left="0" w:firstLine="0"/>
        <w:jc w:val="left"/>
        <w:rPr>
          <w:rFonts w:hint="eastAsia"/>
        </w:rPr>
      </w:pPr>
    </w:p>
    <w:p w14:paraId="4D65DCA6">
      <w:pPr>
        <w:spacing w:after="514" w:line="259" w:lineRule="auto"/>
        <w:ind w:left="0" w:firstLine="0"/>
        <w:jc w:val="left"/>
        <w:rPr>
          <w:rFonts w:hint="eastAsia"/>
        </w:rPr>
      </w:pPr>
      <w:r>
        <w:rPr>
          <w:rFonts w:hint="eastAsia"/>
        </w:rPr>
        <w:t>Some have supposed that there is "a germ or seminal principle in the human body, which is not destroyed by death; and which, at the appointed time, will reproduce the body in a more excellent form than before, through the quickening influence of Divine power."</w:t>
      </w:r>
    </w:p>
    <w:p w14:paraId="201DDE8E">
      <w:pPr>
        <w:spacing w:after="514" w:line="259" w:lineRule="auto"/>
        <w:ind w:left="0" w:firstLine="0"/>
        <w:jc w:val="left"/>
        <w:rPr>
          <w:rFonts w:hint="eastAsia"/>
        </w:rPr>
      </w:pPr>
      <w:r>
        <w:rPr>
          <w:rFonts w:hint="eastAsia"/>
        </w:rPr>
        <w:t>有些人认为，人体中有一个“胚芽或种子原则”，它不会因死亡而毁灭；并且，在预定的时间，将借着神大能的苏醒影响，以一种比以前更卓越的形式再生身体。</w:t>
      </w:r>
    </w:p>
    <w:p w14:paraId="2791ECFC">
      <w:pPr>
        <w:spacing w:after="514" w:line="259" w:lineRule="auto"/>
        <w:ind w:left="0" w:firstLine="0"/>
        <w:jc w:val="left"/>
        <w:rPr>
          <w:rFonts w:hint="eastAsia"/>
        </w:rPr>
      </w:pPr>
    </w:p>
    <w:p w14:paraId="1987D9E2">
      <w:pPr>
        <w:spacing w:after="514" w:line="259" w:lineRule="auto"/>
        <w:ind w:left="0" w:firstLine="0"/>
        <w:jc w:val="left"/>
        <w:rPr>
          <w:rFonts w:hint="eastAsia"/>
        </w:rPr>
      </w:pPr>
      <w:r>
        <w:rPr>
          <w:rFonts w:hint="eastAsia"/>
        </w:rPr>
        <w:t>But, we may ask, Is the human body a vegetable?</w:t>
      </w:r>
    </w:p>
    <w:p w14:paraId="35BB2C67">
      <w:pPr>
        <w:spacing w:after="514" w:line="259" w:lineRule="auto"/>
        <w:ind w:left="0" w:firstLine="0"/>
        <w:jc w:val="left"/>
        <w:rPr>
          <w:rFonts w:hint="eastAsia"/>
        </w:rPr>
      </w:pPr>
      <w:r>
        <w:rPr>
          <w:rFonts w:hint="eastAsia"/>
        </w:rPr>
        <w:t>但是，我们可以问，人的身体是植物吗？</w:t>
      </w:r>
    </w:p>
    <w:p w14:paraId="5E193859">
      <w:pPr>
        <w:spacing w:after="514" w:line="259" w:lineRule="auto"/>
        <w:ind w:left="0" w:firstLine="0"/>
        <w:jc w:val="left"/>
        <w:rPr>
          <w:rFonts w:hint="eastAsia"/>
        </w:rPr>
      </w:pPr>
    </w:p>
    <w:p w14:paraId="0C139397">
      <w:pPr>
        <w:spacing w:after="514" w:line="259" w:lineRule="auto"/>
        <w:ind w:left="0" w:firstLine="0"/>
        <w:jc w:val="left"/>
        <w:rPr>
          <w:rFonts w:hint="eastAsia"/>
        </w:rPr>
      </w:pPr>
      <w:r>
        <w:rPr>
          <w:rFonts w:hint="eastAsia"/>
        </w:rPr>
        <w:t>Does it resemble a plant, which, when its leaves and stem are destroyed, retains life in the root, and will shoot forth again at the return of spring?</w:t>
      </w:r>
    </w:p>
    <w:p w14:paraId="02C57EB2">
      <w:pPr>
        <w:spacing w:after="514" w:line="259" w:lineRule="auto"/>
        <w:ind w:left="0" w:firstLine="0"/>
        <w:jc w:val="left"/>
        <w:rPr>
          <w:rFonts w:hint="eastAsia"/>
        </w:rPr>
      </w:pPr>
      <w:r>
        <w:rPr>
          <w:rFonts w:hint="eastAsia"/>
        </w:rPr>
        <w:t>它像一棵植物吗？当它的叶子和茎被毁坏时，生命仍然保留在根部，并且在春天来临时会再次发芽？</w:t>
      </w:r>
    </w:p>
    <w:p w14:paraId="421D7567">
      <w:pPr>
        <w:spacing w:after="514" w:line="259" w:lineRule="auto"/>
        <w:ind w:left="0" w:firstLine="0"/>
        <w:jc w:val="left"/>
        <w:rPr>
          <w:rFonts w:hint="eastAsia"/>
        </w:rPr>
      </w:pPr>
    </w:p>
    <w:p w14:paraId="1EC10F6C">
      <w:pPr>
        <w:spacing w:after="514" w:line="259" w:lineRule="auto"/>
        <w:ind w:left="0" w:firstLine="0"/>
        <w:jc w:val="left"/>
        <w:rPr>
          <w:rFonts w:hint="eastAsia"/>
        </w:rPr>
      </w:pPr>
      <w:r>
        <w:rPr>
          <w:rFonts w:hint="eastAsia"/>
        </w:rPr>
        <w:t>Will the reproduction of the body, which we have been taught to consider as miraculous, be the result of a natural process?</w:t>
      </w:r>
    </w:p>
    <w:p w14:paraId="1F39A87E">
      <w:pPr>
        <w:spacing w:after="514" w:line="259" w:lineRule="auto"/>
        <w:ind w:left="0" w:firstLine="0"/>
        <w:jc w:val="left"/>
        <w:rPr>
          <w:rFonts w:hint="eastAsia"/>
        </w:rPr>
      </w:pPr>
      <w:r>
        <w:rPr>
          <w:rFonts w:hint="eastAsia"/>
        </w:rPr>
        <w:t>身体的再生，我们一直被教导要视为神迹，会是一个自然过程的结果吗？</w:t>
      </w:r>
    </w:p>
    <w:p w14:paraId="258B3778">
      <w:pPr>
        <w:spacing w:after="514" w:line="259" w:lineRule="auto"/>
        <w:ind w:left="0" w:firstLine="0"/>
        <w:jc w:val="left"/>
        <w:rPr>
          <w:rFonts w:hint="eastAsia"/>
        </w:rPr>
      </w:pPr>
    </w:p>
    <w:p w14:paraId="14FFABF9">
      <w:pPr>
        <w:spacing w:after="514" w:line="259" w:lineRule="auto"/>
        <w:ind w:left="0" w:firstLine="0"/>
        <w:jc w:val="left"/>
        <w:rPr>
          <w:rFonts w:hint="eastAsia"/>
        </w:rPr>
      </w:pPr>
      <w:r>
        <w:rPr>
          <w:rFonts w:hint="eastAsia"/>
        </w:rPr>
        <w:t>How is this germ or seminal principle preserved, when the body is reduced to ashes by fire, or undergoes a complete dissolution in the grave?</w:t>
      </w:r>
    </w:p>
    <w:p w14:paraId="27F9728A">
      <w:pPr>
        <w:spacing w:after="514" w:line="259" w:lineRule="auto"/>
        <w:ind w:left="0" w:firstLine="0"/>
        <w:jc w:val="left"/>
        <w:rPr>
          <w:rFonts w:hint="eastAsia"/>
        </w:rPr>
      </w:pPr>
      <w:r>
        <w:rPr>
          <w:rFonts w:hint="eastAsia"/>
        </w:rPr>
        <w:t>当身体被火化为灰烬，或在坟墓中完全分解时，这个胚芽或种子原则是如何保存下来的呢？</w:t>
      </w:r>
    </w:p>
    <w:p w14:paraId="155E30A7">
      <w:pPr>
        <w:spacing w:after="514" w:line="259" w:lineRule="auto"/>
        <w:ind w:left="0" w:firstLine="0"/>
        <w:jc w:val="left"/>
        <w:rPr>
          <w:rFonts w:hint="eastAsia"/>
        </w:rPr>
      </w:pPr>
    </w:p>
    <w:p w14:paraId="32EE0A01">
      <w:pPr>
        <w:spacing w:after="514" w:line="259" w:lineRule="auto"/>
        <w:ind w:left="0" w:firstLine="0"/>
        <w:jc w:val="left"/>
        <w:rPr>
          <w:rFonts w:hint="eastAsia"/>
        </w:rPr>
      </w:pPr>
      <w:r>
        <w:rPr>
          <w:rFonts w:hint="eastAsia"/>
        </w:rPr>
        <w:t>Has any person seen it?</w:t>
      </w:r>
    </w:p>
    <w:p w14:paraId="18ED3171">
      <w:pPr>
        <w:spacing w:after="514" w:line="259" w:lineRule="auto"/>
        <w:ind w:left="0" w:firstLine="0"/>
        <w:jc w:val="left"/>
        <w:rPr>
          <w:rFonts w:hint="eastAsia"/>
        </w:rPr>
      </w:pPr>
      <w:r>
        <w:rPr>
          <w:rFonts w:hint="eastAsia"/>
        </w:rPr>
        <w:t>有人见过它吗？</w:t>
      </w:r>
    </w:p>
    <w:p w14:paraId="2F13A888">
      <w:pPr>
        <w:spacing w:after="514" w:line="259" w:lineRule="auto"/>
        <w:ind w:left="0" w:firstLine="0"/>
        <w:jc w:val="left"/>
        <w:rPr>
          <w:rFonts w:hint="eastAsia"/>
        </w:rPr>
      </w:pPr>
    </w:p>
    <w:p w14:paraId="4DC565E6">
      <w:pPr>
        <w:spacing w:after="514" w:line="259" w:lineRule="auto"/>
        <w:ind w:left="0" w:firstLine="0"/>
        <w:jc w:val="left"/>
        <w:rPr>
          <w:rFonts w:hint="eastAsia"/>
        </w:rPr>
      </w:pPr>
      <w:r>
        <w:rPr>
          <w:rFonts w:hint="eastAsia"/>
        </w:rPr>
        <w:t>Does any person understand what it means?</w:t>
      </w:r>
    </w:p>
    <w:p w14:paraId="301CE4FF">
      <w:pPr>
        <w:spacing w:after="514" w:line="259" w:lineRule="auto"/>
        <w:ind w:left="0" w:firstLine="0"/>
        <w:jc w:val="left"/>
        <w:rPr>
          <w:rFonts w:hint="eastAsia"/>
        </w:rPr>
      </w:pPr>
      <w:r>
        <w:rPr>
          <w:rFonts w:hint="eastAsia"/>
        </w:rPr>
        <w:t>有人理解它的意思吗？</w:t>
      </w:r>
    </w:p>
    <w:p w14:paraId="49360FD3">
      <w:pPr>
        <w:spacing w:after="514" w:line="259" w:lineRule="auto"/>
        <w:ind w:left="0" w:firstLine="0"/>
        <w:jc w:val="left"/>
        <w:rPr>
          <w:rFonts w:hint="eastAsia"/>
        </w:rPr>
      </w:pPr>
    </w:p>
    <w:p w14:paraId="1E77E782">
      <w:pPr>
        <w:spacing w:after="514" w:line="259" w:lineRule="auto"/>
        <w:ind w:left="0" w:firstLine="0"/>
        <w:jc w:val="left"/>
        <w:rPr>
          <w:rFonts w:hint="eastAsia"/>
        </w:rPr>
      </w:pPr>
      <w:r>
        <w:rPr>
          <w:rFonts w:hint="eastAsia"/>
        </w:rPr>
        <w:t>Has it any existence but in the region of fancy and conjecture?</w:t>
      </w:r>
    </w:p>
    <w:p w14:paraId="5CE2CD7B">
      <w:pPr>
        <w:spacing w:after="514" w:line="259" w:lineRule="auto"/>
        <w:ind w:left="0" w:firstLine="0"/>
        <w:jc w:val="left"/>
        <w:rPr>
          <w:rFonts w:hint="eastAsia"/>
        </w:rPr>
      </w:pPr>
      <w:r>
        <w:rPr>
          <w:rFonts w:hint="eastAsia"/>
        </w:rPr>
        <w:t>除了在幻想和推测的领域里，它还有任何存在吗？</w:t>
      </w:r>
    </w:p>
    <w:p w14:paraId="01EED7A0">
      <w:pPr>
        <w:spacing w:after="514" w:line="259" w:lineRule="auto"/>
        <w:ind w:left="0" w:firstLine="0"/>
        <w:jc w:val="left"/>
        <w:rPr>
          <w:rFonts w:hint="eastAsia"/>
        </w:rPr>
      </w:pPr>
    </w:p>
    <w:p w14:paraId="1C909440">
      <w:pPr>
        <w:spacing w:after="514" w:line="259" w:lineRule="auto"/>
        <w:ind w:left="0" w:firstLine="0"/>
        <w:jc w:val="left"/>
        <w:rPr>
          <w:rFonts w:hint="eastAsia"/>
        </w:rPr>
      </w:pPr>
      <w:r>
        <w:rPr>
          <w:rFonts w:hint="eastAsia"/>
        </w:rPr>
        <w:t>We have frequently cause to complain that we meet with gratuitous assumptions and unintelligible propositions; and they occur in the writings of the learned, as well as in the conversation of the illiterate.</w:t>
      </w:r>
    </w:p>
    <w:p w14:paraId="7CF26EF8">
      <w:pPr>
        <w:spacing w:after="514" w:line="259" w:lineRule="auto"/>
        <w:ind w:left="0" w:firstLine="0"/>
        <w:jc w:val="left"/>
        <w:rPr>
          <w:rFonts w:hint="eastAsia"/>
        </w:rPr>
      </w:pPr>
      <w:r>
        <w:rPr>
          <w:rFonts w:hint="eastAsia"/>
        </w:rPr>
        <w:t>我们常常有理由抱怨我们遇到无端的假设和难以理解的命题；它们既出现在学者的著作中，也出现在文盲的谈话中。</w:t>
      </w:r>
    </w:p>
    <w:p w14:paraId="0AB3A3D8">
      <w:pPr>
        <w:spacing w:after="514" w:line="259" w:lineRule="auto"/>
        <w:ind w:left="0" w:firstLine="0"/>
        <w:jc w:val="left"/>
        <w:rPr>
          <w:rFonts w:hint="eastAsia"/>
        </w:rPr>
      </w:pPr>
    </w:p>
    <w:p w14:paraId="317D726B">
      <w:pPr>
        <w:spacing w:after="514" w:line="259" w:lineRule="auto"/>
        <w:ind w:left="0" w:firstLine="0"/>
        <w:jc w:val="left"/>
        <w:rPr>
          <w:rFonts w:hint="eastAsia"/>
        </w:rPr>
      </w:pPr>
      <w:r>
        <w:rPr>
          <w:rFonts w:hint="eastAsia"/>
        </w:rPr>
        <w:t>Let no man talk of a germ or seminal principle of the body, till he has first, after patient thinking, assured himself that he affixes a distinct idea to his words I consider the assertion, that there is such a principle, to be words and nothing more.</w:t>
      </w:r>
    </w:p>
    <w:p w14:paraId="08D4A088">
      <w:pPr>
        <w:spacing w:after="514" w:line="259" w:lineRule="auto"/>
        <w:ind w:left="0" w:firstLine="0"/>
        <w:jc w:val="left"/>
        <w:rPr>
          <w:rFonts w:hint="eastAsia"/>
        </w:rPr>
      </w:pPr>
      <w:r>
        <w:rPr>
          <w:rFonts w:hint="eastAsia"/>
        </w:rPr>
        <w:t>在一个人经过耐心的思考，确信他给他的话语赋予了一个明确的概念之前，不要谈论身体的胚芽或种子原则。我认为，断言有这样一个原则，不过是空话而已。</w:t>
      </w:r>
    </w:p>
    <w:p w14:paraId="0C31D235">
      <w:pPr>
        <w:spacing w:after="514" w:line="259" w:lineRule="auto"/>
        <w:ind w:left="0" w:firstLine="0"/>
        <w:jc w:val="left"/>
        <w:rPr>
          <w:rFonts w:hint="eastAsia"/>
        </w:rPr>
      </w:pPr>
    </w:p>
    <w:p w14:paraId="423156E4">
      <w:pPr>
        <w:spacing w:after="514" w:line="259" w:lineRule="auto"/>
        <w:ind w:left="0" w:firstLine="0"/>
        <w:jc w:val="left"/>
        <w:rPr>
          <w:rFonts w:hint="eastAsia"/>
        </w:rPr>
      </w:pPr>
      <w:r>
        <w:rPr>
          <w:rFonts w:hint="eastAsia"/>
        </w:rPr>
        <w:t>Besides other absurdities, that is implied in it, that the body is not entirely dead; that there is a part of it, however small, in which life remains; for a dead germ or seed could not reproduce; and how there can be life in any particle of it, after the vital principle has forsaken it, we leave to the authors of this foolish hypothesis to explain.</w:t>
      </w:r>
    </w:p>
    <w:p w14:paraId="64B306AC">
      <w:pPr>
        <w:spacing w:after="514" w:line="259" w:lineRule="auto"/>
        <w:ind w:left="0" w:firstLine="0"/>
        <w:jc w:val="left"/>
        <w:rPr>
          <w:rFonts w:hint="eastAsia"/>
        </w:rPr>
      </w:pPr>
      <w:r>
        <w:rPr>
          <w:rFonts w:hint="eastAsia"/>
        </w:rPr>
        <w:t>除了其他荒谬之处，它还暗示着，身体并非完全死亡；其中有一部分，无论多么微小，生命仍然存在；因为一个死的胚芽或种子不能再生；在一个生命原则已经离去的微粒中，如何还能有生命，我们留给这个愚蠢假设的作者去解释。</w:t>
      </w:r>
    </w:p>
    <w:p w14:paraId="7A61E000">
      <w:pPr>
        <w:spacing w:after="514" w:line="259" w:lineRule="auto"/>
        <w:ind w:left="0" w:firstLine="0"/>
        <w:jc w:val="left"/>
        <w:rPr>
          <w:rFonts w:hint="eastAsia"/>
        </w:rPr>
      </w:pPr>
    </w:p>
    <w:p w14:paraId="0705DE64">
      <w:pPr>
        <w:spacing w:after="514" w:line="259" w:lineRule="auto"/>
        <w:ind w:left="0" w:firstLine="0"/>
        <w:jc w:val="left"/>
        <w:rPr>
          <w:rFonts w:hint="eastAsia"/>
        </w:rPr>
      </w:pPr>
      <w:r>
        <w:rPr>
          <w:rFonts w:hint="eastAsia"/>
        </w:rPr>
        <w:t>In our progress through the system of Divine truth, our way is impeded, not only by the blunders of vulgar ignorance, but by the unfounded speculations of false wisdom and philosophy.</w:t>
      </w:r>
    </w:p>
    <w:p w14:paraId="31DDE957">
      <w:pPr>
        <w:spacing w:after="514" w:line="259" w:lineRule="auto"/>
        <w:ind w:left="0" w:firstLine="0"/>
        <w:jc w:val="left"/>
        <w:rPr>
          <w:rFonts w:hint="eastAsia"/>
        </w:rPr>
      </w:pPr>
      <w:r>
        <w:rPr>
          <w:rFonts w:hint="eastAsia"/>
        </w:rPr>
        <w:t>在我们穿越神圣真理体系的进程中，我们的道路不仅被粗俗无知的错误所阻碍，也被虚假智慧和哲学的毫无根据的思辨所阻碍。</w:t>
      </w:r>
    </w:p>
    <w:p w14:paraId="640CC920">
      <w:pPr>
        <w:spacing w:after="514" w:line="259" w:lineRule="auto"/>
        <w:ind w:left="0" w:firstLine="0"/>
        <w:jc w:val="left"/>
        <w:rPr>
          <w:rFonts w:hint="eastAsia"/>
        </w:rPr>
      </w:pPr>
    </w:p>
    <w:p w14:paraId="1DA79FDA">
      <w:pPr>
        <w:spacing w:after="514" w:line="259" w:lineRule="auto"/>
        <w:ind w:left="0" w:firstLine="0"/>
        <w:jc w:val="left"/>
        <w:rPr>
          <w:rFonts w:hint="eastAsia"/>
        </w:rPr>
      </w:pPr>
      <w:r>
        <w:rPr>
          <w:rFonts w:hint="eastAsia"/>
        </w:rPr>
        <w:t>The resurrection of the dead is the work of God.</w:t>
      </w:r>
    </w:p>
    <w:p w14:paraId="7F656561">
      <w:pPr>
        <w:spacing w:after="514" w:line="259" w:lineRule="auto"/>
        <w:ind w:left="0" w:firstLine="0"/>
        <w:jc w:val="left"/>
        <w:rPr>
          <w:rFonts w:hint="eastAsia"/>
        </w:rPr>
      </w:pPr>
      <w:r>
        <w:rPr>
          <w:rFonts w:hint="eastAsia"/>
        </w:rPr>
        <w:t>死人复活是神的工作。</w:t>
      </w:r>
    </w:p>
    <w:p w14:paraId="2A790E75">
      <w:pPr>
        <w:spacing w:after="514" w:line="259" w:lineRule="auto"/>
        <w:ind w:left="0" w:firstLine="0"/>
        <w:jc w:val="left"/>
        <w:rPr>
          <w:rFonts w:hint="eastAsia"/>
        </w:rPr>
      </w:pPr>
    </w:p>
    <w:p w14:paraId="270D4CD1">
      <w:pPr>
        <w:spacing w:after="514" w:line="259" w:lineRule="auto"/>
        <w:ind w:left="0" w:firstLine="0"/>
        <w:jc w:val="left"/>
        <w:rPr>
          <w:rFonts w:hint="eastAsia"/>
        </w:rPr>
      </w:pPr>
      <w:r>
        <w:rPr>
          <w:rFonts w:hint="eastAsia"/>
        </w:rPr>
        <w:t>Yet it is ascribed to Jesus Christ without any inconsistency, because he is a Divine Person, and to him as Mediator the administration of the moral government of the Universe is committed "The hour is coming, in the which all that are in the graves shall hear his voice, and shall come forth."*</w:t>
      </w:r>
    </w:p>
    <w:p w14:paraId="64B5372C">
      <w:pPr>
        <w:spacing w:after="514" w:line="259" w:lineRule="auto"/>
        <w:ind w:left="0" w:firstLine="0"/>
        <w:jc w:val="left"/>
        <w:rPr>
          <w:rFonts w:hint="eastAsia"/>
        </w:rPr>
      </w:pPr>
      <w:r>
        <w:rPr>
          <w:rFonts w:hint="eastAsia"/>
        </w:rPr>
        <w:t>然而，这事归于耶稣基督，并无任何不一致，因为祂是神圣位格，作为中保，宇宙的道德管治已交托给祂。“时候要到，凡在坟墓里的，都要听见祂的声音，就出来。”*</w:t>
      </w:r>
    </w:p>
    <w:p w14:paraId="3DEFA70A">
      <w:pPr>
        <w:spacing w:after="514" w:line="259" w:lineRule="auto"/>
        <w:ind w:left="0" w:firstLine="0"/>
        <w:jc w:val="left"/>
        <w:rPr>
          <w:rFonts w:hint="eastAsia"/>
        </w:rPr>
      </w:pPr>
    </w:p>
    <w:p w14:paraId="7DC199F9">
      <w:pPr>
        <w:spacing w:after="514" w:line="259" w:lineRule="auto"/>
        <w:ind w:left="0" w:firstLine="0"/>
        <w:jc w:val="left"/>
        <w:rPr>
          <w:rFonts w:hint="eastAsia"/>
        </w:rPr>
      </w:pPr>
      <w:r>
        <w:rPr>
          <w:rFonts w:hint="eastAsia"/>
        </w:rPr>
        <w:t>The resurrection will be a preparatory step to the judgment, which will immediately follow, and in which, sentence will be pronounced upon all the individuals of the human race, according to their works.</w:t>
      </w:r>
    </w:p>
    <w:p w14:paraId="089D777A">
      <w:pPr>
        <w:spacing w:after="514" w:line="259" w:lineRule="auto"/>
        <w:ind w:left="0" w:firstLine="0"/>
        <w:jc w:val="left"/>
        <w:rPr>
          <w:rFonts w:hint="eastAsia"/>
        </w:rPr>
      </w:pPr>
      <w:r>
        <w:rPr>
          <w:rFonts w:hint="eastAsia"/>
        </w:rPr>
        <w:t>复活将是审判的预备步骤，审判将立即随之而来，在审判中，将根据每个人的行为，对全人类的个体作出判决。</w:t>
      </w:r>
    </w:p>
    <w:p w14:paraId="5AF417C2">
      <w:pPr>
        <w:spacing w:after="514" w:line="259" w:lineRule="auto"/>
        <w:ind w:left="0" w:firstLine="0"/>
        <w:jc w:val="left"/>
        <w:rPr>
          <w:rFonts w:hint="eastAsia"/>
        </w:rPr>
      </w:pPr>
    </w:p>
    <w:p w14:paraId="0133620C">
      <w:pPr>
        <w:spacing w:after="514" w:line="259" w:lineRule="auto"/>
        <w:ind w:left="0" w:firstLine="0"/>
        <w:jc w:val="left"/>
        <w:rPr>
          <w:rFonts w:hint="eastAsia"/>
        </w:rPr>
      </w:pPr>
      <w:r>
        <w:rPr>
          <w:rFonts w:hint="eastAsia"/>
        </w:rPr>
        <w:t>"The Lord himself shall descend from heaven with a shout, with the voice of the archangel, and with the trump of God; and the dead in Christ shall rise first."*</w:t>
      </w:r>
    </w:p>
    <w:p w14:paraId="2E57FC79">
      <w:pPr>
        <w:spacing w:after="514" w:line="259" w:lineRule="auto"/>
        <w:ind w:left="0" w:firstLine="0"/>
        <w:jc w:val="left"/>
        <w:rPr>
          <w:rFonts w:hint="eastAsia"/>
        </w:rPr>
      </w:pPr>
      <w:r>
        <w:rPr>
          <w:rFonts w:hint="eastAsia"/>
        </w:rPr>
        <w:t>“因为主必亲自从天降临，有呼叫的声音和天使长的声音，又有神的号吹响；那在基督里死了的人必先复活。”*</w:t>
      </w:r>
    </w:p>
    <w:p w14:paraId="20380133">
      <w:pPr>
        <w:spacing w:after="514" w:line="259" w:lineRule="auto"/>
        <w:ind w:left="0" w:firstLine="0"/>
        <w:jc w:val="left"/>
        <w:rPr>
          <w:rFonts w:hint="eastAsia"/>
        </w:rPr>
      </w:pPr>
    </w:p>
    <w:p w14:paraId="099CBD20">
      <w:pPr>
        <w:spacing w:after="514" w:line="259" w:lineRule="auto"/>
        <w:ind w:left="0" w:firstLine="0"/>
        <w:jc w:val="left"/>
        <w:rPr>
          <w:rFonts w:hint="eastAsia"/>
        </w:rPr>
      </w:pPr>
      <w:r>
        <w:rPr>
          <w:rFonts w:hint="eastAsia"/>
        </w:rPr>
        <w:t>We do not understand the circumstances mentioned in these words; but, if they refer to the ministry of created beings on this occasion, we are sure that it is not by their agency that the dead will be restored to life.</w:t>
      </w:r>
    </w:p>
    <w:p w14:paraId="41691820">
      <w:pPr>
        <w:spacing w:after="514" w:line="259" w:lineRule="auto"/>
        <w:ind w:left="0" w:firstLine="0"/>
        <w:jc w:val="left"/>
        <w:rPr>
          <w:rFonts w:hint="eastAsia"/>
        </w:rPr>
      </w:pPr>
      <w:r>
        <w:rPr>
          <w:rFonts w:hint="eastAsia"/>
        </w:rPr>
        <w:t>我们不理解这些话中所提到的情景；但是，如果它们指的是受造物在此场合的事奉，我们确信，死人复活并非借着他们的作为。</w:t>
      </w:r>
    </w:p>
    <w:p w14:paraId="456B2A30">
      <w:pPr>
        <w:spacing w:after="514" w:line="259" w:lineRule="auto"/>
        <w:ind w:left="0" w:firstLine="0"/>
        <w:jc w:val="left"/>
        <w:rPr>
          <w:rFonts w:hint="eastAsia"/>
        </w:rPr>
      </w:pPr>
    </w:p>
    <w:p w14:paraId="648454F5">
      <w:pPr>
        <w:spacing w:after="514" w:line="259" w:lineRule="auto"/>
        <w:ind w:left="0" w:firstLine="0"/>
        <w:jc w:val="left"/>
        <w:rPr>
          <w:rFonts w:hint="eastAsia"/>
        </w:rPr>
      </w:pPr>
      <w:r>
        <w:rPr>
          <w:rFonts w:hint="eastAsia"/>
        </w:rPr>
        <w:t>This is a work appropriated to divine power, which only is able to effect it.</w:t>
      </w:r>
    </w:p>
    <w:p w14:paraId="29C26B83">
      <w:pPr>
        <w:spacing w:after="514" w:line="259" w:lineRule="auto"/>
        <w:ind w:left="0" w:firstLine="0"/>
        <w:jc w:val="left"/>
        <w:rPr>
          <w:rFonts w:hint="eastAsia"/>
        </w:rPr>
      </w:pPr>
      <w:r>
        <w:rPr>
          <w:rFonts w:hint="eastAsia"/>
        </w:rPr>
        <w:t>这是一项惟有神的大能才能成就的工作。</w:t>
      </w:r>
    </w:p>
    <w:p w14:paraId="78BCD9CA">
      <w:pPr>
        <w:spacing w:after="514" w:line="259" w:lineRule="auto"/>
        <w:ind w:left="0" w:firstLine="0"/>
        <w:jc w:val="left"/>
        <w:rPr>
          <w:rFonts w:hint="eastAsia"/>
        </w:rPr>
      </w:pPr>
    </w:p>
    <w:p w14:paraId="23D99F57">
      <w:pPr>
        <w:spacing w:after="514" w:line="259" w:lineRule="auto"/>
        <w:ind w:left="0" w:firstLine="0"/>
        <w:jc w:val="left"/>
        <w:rPr>
          <w:rFonts w:hint="eastAsia"/>
        </w:rPr>
      </w:pPr>
      <w:r>
        <w:rPr>
          <w:rFonts w:hint="eastAsia"/>
        </w:rPr>
        <w:t>No voice will raise the dead but the voice of Jesus Christ.</w:t>
      </w:r>
    </w:p>
    <w:p w14:paraId="0CFB1781">
      <w:pPr>
        <w:spacing w:after="514" w:line="259" w:lineRule="auto"/>
        <w:ind w:left="0" w:firstLine="0"/>
        <w:jc w:val="left"/>
        <w:rPr>
          <w:rFonts w:hint="eastAsia"/>
        </w:rPr>
      </w:pPr>
      <w:r>
        <w:rPr>
          <w:rFonts w:hint="eastAsia"/>
        </w:rPr>
        <w:t>除了耶稣基督的声音，没有声音能使死人复活。</w:t>
      </w:r>
    </w:p>
    <w:p w14:paraId="0AC1D116">
      <w:pPr>
        <w:spacing w:after="514" w:line="259" w:lineRule="auto"/>
        <w:ind w:left="0" w:firstLine="0"/>
        <w:jc w:val="left"/>
        <w:rPr>
          <w:rFonts w:hint="eastAsia"/>
        </w:rPr>
      </w:pPr>
    </w:p>
    <w:p w14:paraId="5A0211C6">
      <w:pPr>
        <w:spacing w:after="514" w:line="259" w:lineRule="auto"/>
        <w:ind w:left="0" w:firstLine="0"/>
        <w:jc w:val="left"/>
        <w:rPr>
          <w:rFonts w:hint="eastAsia"/>
        </w:rPr>
      </w:pPr>
      <w:r>
        <w:rPr>
          <w:rFonts w:hint="eastAsia"/>
        </w:rPr>
        <w:t>The office of angels will be subordinate; and as their presence will add to the grandeur of the scene, so they will be sent to convey the righteous from the earth to the right hand of their Saviour.</w:t>
      </w:r>
    </w:p>
    <w:p w14:paraId="0DFDC9D1">
      <w:pPr>
        <w:spacing w:after="514" w:line="259" w:lineRule="auto"/>
        <w:ind w:left="0" w:firstLine="0"/>
        <w:jc w:val="left"/>
        <w:rPr>
          <w:rFonts w:hint="eastAsia"/>
        </w:rPr>
      </w:pPr>
      <w:r>
        <w:rPr>
          <w:rFonts w:hint="eastAsia"/>
        </w:rPr>
        <w:t>天使的职分将是次要的；他们的同在将增添场景的宏伟，并且他们将被差遣，将义人从地上带到他们救主的右边。</w:t>
      </w:r>
    </w:p>
    <w:p w14:paraId="628F49D2">
      <w:pPr>
        <w:spacing w:after="514" w:line="259" w:lineRule="auto"/>
        <w:ind w:left="0" w:firstLine="0"/>
        <w:jc w:val="left"/>
        <w:rPr>
          <w:rFonts w:hint="eastAsia"/>
        </w:rPr>
      </w:pPr>
    </w:p>
    <w:p w14:paraId="4C078000">
      <w:pPr>
        <w:spacing w:after="514" w:line="259" w:lineRule="auto"/>
        <w:ind w:left="0" w:firstLine="0"/>
        <w:jc w:val="left"/>
        <w:rPr>
          <w:rFonts w:hint="eastAsia"/>
        </w:rPr>
      </w:pPr>
      <w:r>
        <w:rPr>
          <w:rFonts w:hint="eastAsia"/>
        </w:rPr>
        <w:t>"He shall send his angels with a great sound of a trumpet, and they shall gather together his elect, from one end of heaven to the other."†</w:t>
      </w:r>
    </w:p>
    <w:p w14:paraId="2142839E">
      <w:pPr>
        <w:spacing w:after="514" w:line="259" w:lineRule="auto"/>
        <w:ind w:left="0" w:firstLine="0"/>
        <w:jc w:val="left"/>
        <w:rPr>
          <w:rFonts w:hint="eastAsia"/>
        </w:rPr>
      </w:pPr>
      <w:r>
        <w:rPr>
          <w:rFonts w:hint="eastAsia"/>
        </w:rPr>
        <w:t>“祂要差遣使者，用号筒的大声，将祂的选民从天这边到天那边都招聚了来。”†</w:t>
      </w:r>
    </w:p>
    <w:p w14:paraId="7686E52C">
      <w:pPr>
        <w:spacing w:after="514" w:line="259" w:lineRule="auto"/>
        <w:ind w:left="0" w:firstLine="0"/>
        <w:jc w:val="left"/>
        <w:rPr>
          <w:rFonts w:hint="eastAsia"/>
        </w:rPr>
      </w:pPr>
    </w:p>
    <w:p w14:paraId="08733A5D">
      <w:pPr>
        <w:spacing w:after="514" w:line="259" w:lineRule="auto"/>
        <w:ind w:left="0" w:firstLine="0"/>
        <w:jc w:val="left"/>
        <w:rPr>
          <w:rFonts w:hint="eastAsia"/>
        </w:rPr>
      </w:pPr>
      <w:r>
        <w:rPr>
          <w:rFonts w:hint="eastAsia"/>
        </w:rPr>
        <w:t>I have already stated, that there will be a resurrection of all men, good and bad, and that the justice of God seems to require, that as men have served him or sinned against him in the body, so in the body, they should be rewarded or punished.</w:t>
      </w:r>
    </w:p>
    <w:p w14:paraId="057CF947">
      <w:pPr>
        <w:spacing w:after="514" w:line="259" w:lineRule="auto"/>
        <w:ind w:left="0" w:firstLine="0"/>
        <w:jc w:val="left"/>
        <w:rPr>
          <w:rFonts w:hint="eastAsia"/>
        </w:rPr>
      </w:pPr>
      <w:r>
        <w:rPr>
          <w:rFonts w:hint="eastAsia"/>
        </w:rPr>
        <w:t>我已经说过，将有所有人的复活，无论善恶；并且神的公义似乎要求，既然人是在身体里事奉祂或得罪祂，那么也应在身体里受赏或受罚。</w:t>
      </w:r>
    </w:p>
    <w:p w14:paraId="52898DED">
      <w:pPr>
        <w:spacing w:after="514" w:line="259" w:lineRule="auto"/>
        <w:ind w:left="0" w:firstLine="0"/>
        <w:jc w:val="left"/>
        <w:rPr>
          <w:rFonts w:hint="eastAsia"/>
        </w:rPr>
      </w:pPr>
    </w:p>
    <w:p w14:paraId="2C774230">
      <w:pPr>
        <w:spacing w:after="514" w:line="259" w:lineRule="auto"/>
        <w:ind w:left="0" w:firstLine="0"/>
        <w:jc w:val="left"/>
        <w:rPr>
          <w:rFonts w:hint="eastAsia"/>
        </w:rPr>
      </w:pPr>
      <w:r>
        <w:rPr>
          <w:rFonts w:hint="eastAsia"/>
        </w:rPr>
        <w:t>With regard to the wicked, the Scripture contents itself with informing us, that they shall be raised, and afterwards judged and cast into hell.</w:t>
      </w:r>
    </w:p>
    <w:p w14:paraId="7FD1F283">
      <w:pPr>
        <w:spacing w:after="514" w:line="259" w:lineRule="auto"/>
        <w:ind w:left="0" w:firstLine="0"/>
        <w:jc w:val="left"/>
        <w:rPr>
          <w:rFonts w:hint="eastAsia"/>
        </w:rPr>
      </w:pPr>
      <w:r>
        <w:rPr>
          <w:rFonts w:hint="eastAsia"/>
        </w:rPr>
        <w:t>关于恶人，圣经只告诉我们，他们将被复活，然后受审判，并被投入地狱。</w:t>
      </w:r>
    </w:p>
    <w:p w14:paraId="59A3A527">
      <w:pPr>
        <w:spacing w:after="514" w:line="259" w:lineRule="auto"/>
        <w:ind w:left="0" w:firstLine="0"/>
        <w:jc w:val="left"/>
        <w:rPr>
          <w:rFonts w:hint="eastAsia"/>
        </w:rPr>
      </w:pPr>
    </w:p>
    <w:p w14:paraId="2AB4FB5F">
      <w:pPr>
        <w:spacing w:after="514" w:line="259" w:lineRule="auto"/>
        <w:ind w:left="0" w:firstLine="0"/>
        <w:jc w:val="left"/>
        <w:rPr>
          <w:rFonts w:hint="eastAsia"/>
        </w:rPr>
      </w:pPr>
      <w:r>
        <w:rPr>
          <w:rFonts w:hint="eastAsia"/>
        </w:rPr>
        <w:t>It does not enter into a detailed account of the state and qualities of their bodies.</w:t>
      </w:r>
    </w:p>
    <w:p w14:paraId="3993D906">
      <w:pPr>
        <w:spacing w:after="514" w:line="259" w:lineRule="auto"/>
        <w:ind w:left="0" w:firstLine="0"/>
        <w:jc w:val="left"/>
        <w:rPr>
          <w:rFonts w:hint="eastAsia"/>
        </w:rPr>
      </w:pPr>
      <w:r>
        <w:rPr>
          <w:rFonts w:hint="eastAsia"/>
        </w:rPr>
        <w:t>它没有详细描述他们身体的状态和性质。</w:t>
      </w:r>
    </w:p>
    <w:p w14:paraId="272AEA2E">
      <w:pPr>
        <w:spacing w:after="514" w:line="259" w:lineRule="auto"/>
        <w:ind w:left="0" w:firstLine="0"/>
        <w:jc w:val="left"/>
        <w:rPr>
          <w:rFonts w:hint="eastAsia"/>
        </w:rPr>
      </w:pPr>
    </w:p>
    <w:p w14:paraId="216A3167">
      <w:pPr>
        <w:spacing w:after="514" w:line="259" w:lineRule="auto"/>
        <w:ind w:left="0" w:firstLine="0"/>
        <w:jc w:val="left"/>
        <w:rPr>
          <w:rFonts w:hint="eastAsia"/>
        </w:rPr>
      </w:pPr>
      <w:r>
        <w:rPr>
          <w:rFonts w:hint="eastAsia"/>
        </w:rPr>
        <w:t>All that we learn is, that they shall rise "to shame and everlasting contempt;" and hence we may probably infer, that their external appearance will be such as is befitting the character of criminals, and will exhibit marks of the curse, by which their whole person is devoted to irretrievable perdition.</w:t>
      </w:r>
    </w:p>
    <w:p w14:paraId="316CA859">
      <w:pPr>
        <w:spacing w:after="514" w:line="259" w:lineRule="auto"/>
        <w:ind w:left="0" w:firstLine="0"/>
        <w:jc w:val="left"/>
        <w:rPr>
          <w:rFonts w:hint="eastAsia"/>
        </w:rPr>
      </w:pPr>
      <w:r>
        <w:rPr>
          <w:rFonts w:hint="eastAsia"/>
        </w:rPr>
        <w:t>我们所学到的一切是，他们将复活，“受羞辱，永远被憎恶”；因此我们或许可以推断，他们的外貌将与罪犯的身份相称，并显出咒诅的标记，借此他们的全人将被交付于无可挽回的沉沦。</w:t>
      </w:r>
    </w:p>
    <w:p w14:paraId="27696578">
      <w:pPr>
        <w:spacing w:after="514" w:line="259" w:lineRule="auto"/>
        <w:ind w:left="0" w:firstLine="0"/>
        <w:jc w:val="left"/>
        <w:rPr>
          <w:rFonts w:hint="eastAsia"/>
        </w:rPr>
      </w:pPr>
    </w:p>
    <w:p w14:paraId="2C627139">
      <w:pPr>
        <w:spacing w:after="514" w:line="259" w:lineRule="auto"/>
        <w:ind w:left="0" w:firstLine="0"/>
        <w:jc w:val="left"/>
        <w:rPr>
          <w:rFonts w:hint="eastAsia"/>
        </w:rPr>
      </w:pPr>
      <w:r>
        <w:rPr>
          <w:rFonts w:hint="eastAsia"/>
        </w:rPr>
        <w:t>In the subsequent part of this lecture, I shall confine your attention to the resurrection of the saints.</w:t>
      </w:r>
    </w:p>
    <w:p w14:paraId="35C2B228">
      <w:pPr>
        <w:spacing w:after="514" w:line="259" w:lineRule="auto"/>
        <w:ind w:left="0" w:firstLine="0"/>
        <w:jc w:val="left"/>
        <w:rPr>
          <w:rFonts w:hint="eastAsia"/>
        </w:rPr>
      </w:pPr>
      <w:r>
        <w:rPr>
          <w:rFonts w:hint="eastAsia"/>
        </w:rPr>
        <w:t>在本讲的后续部分，我将把你们的注意力集中在圣徒的复活上。</w:t>
      </w:r>
    </w:p>
    <w:p w14:paraId="500BCA99">
      <w:pPr>
        <w:spacing w:after="514" w:line="259" w:lineRule="auto"/>
        <w:ind w:left="0" w:firstLine="0"/>
        <w:jc w:val="left"/>
        <w:rPr>
          <w:rFonts w:hint="eastAsia"/>
        </w:rPr>
      </w:pPr>
    </w:p>
    <w:p w14:paraId="42B225BC">
      <w:pPr>
        <w:spacing w:after="514" w:line="259" w:lineRule="auto"/>
        <w:ind w:left="0" w:firstLine="0"/>
        <w:jc w:val="left"/>
        <w:rPr>
          <w:rFonts w:hint="eastAsia"/>
        </w:rPr>
      </w:pPr>
      <w:r>
        <w:rPr>
          <w:rFonts w:hint="eastAsia"/>
        </w:rPr>
        <w:t>I begin with remarking, that there is an intimate connexion between their resurrection, and that of Jesus Christ.</w:t>
      </w:r>
    </w:p>
    <w:p w14:paraId="20D440A9">
      <w:pPr>
        <w:spacing w:after="514" w:line="259" w:lineRule="auto"/>
        <w:ind w:left="0" w:firstLine="0"/>
        <w:jc w:val="left"/>
        <w:rPr>
          <w:rFonts w:hint="eastAsia"/>
        </w:rPr>
      </w:pPr>
      <w:r>
        <w:rPr>
          <w:rFonts w:hint="eastAsia"/>
        </w:rPr>
        <w:t>我首先要说，他们的复活与耶稣基督的复活之间有密切的联系。</w:t>
      </w:r>
    </w:p>
    <w:p w14:paraId="4503F140">
      <w:pPr>
        <w:spacing w:after="514" w:line="259" w:lineRule="auto"/>
        <w:ind w:left="0" w:firstLine="0"/>
        <w:jc w:val="left"/>
        <w:rPr>
          <w:rFonts w:hint="eastAsia"/>
        </w:rPr>
      </w:pPr>
    </w:p>
    <w:p w14:paraId="74828FDF">
      <w:pPr>
        <w:spacing w:after="514" w:line="259" w:lineRule="auto"/>
        <w:ind w:left="0" w:firstLine="0"/>
        <w:jc w:val="left"/>
        <w:rPr>
          <w:rFonts w:hint="eastAsia"/>
        </w:rPr>
      </w:pPr>
      <w:r>
        <w:rPr>
          <w:rFonts w:hint="eastAsia"/>
        </w:rPr>
        <w:t>The simple re-union of their souls and bodies, is not to be considered as the effect of his mediation, because the same thing will take place with respect to the wicked; and of all opinions none is more absurd than that of certain Divines, who have maintained, that the general resurrection is a privilege which Christ has procured for mankind in general by his death.</w:t>
      </w:r>
    </w:p>
    <w:p w14:paraId="61A0F0F1">
      <w:pPr>
        <w:spacing w:after="514" w:line="259" w:lineRule="auto"/>
        <w:ind w:left="0" w:firstLine="0"/>
        <w:jc w:val="left"/>
        <w:rPr>
          <w:rFonts w:hint="eastAsia"/>
        </w:rPr>
      </w:pPr>
      <w:r>
        <w:rPr>
          <w:rFonts w:hint="eastAsia"/>
        </w:rPr>
        <w:t>他们的灵魂与身体的简单重合，不应被视为祂中保之工的结果，因为同样的事情也会发生在恶人身上；在所有观点中，没有比某些神学家的观点更荒谬的了，他们主张，普世的复活是基督借祂的死为全人类所获得的特权。</w:t>
      </w:r>
    </w:p>
    <w:p w14:paraId="2C685ECD">
      <w:pPr>
        <w:spacing w:after="514" w:line="259" w:lineRule="auto"/>
        <w:ind w:left="0" w:firstLine="0"/>
        <w:jc w:val="left"/>
        <w:rPr>
          <w:rFonts w:hint="eastAsia"/>
        </w:rPr>
      </w:pPr>
    </w:p>
    <w:p w14:paraId="2D276072">
      <w:pPr>
        <w:spacing w:after="514" w:line="259" w:lineRule="auto"/>
        <w:ind w:left="0" w:firstLine="0"/>
        <w:jc w:val="left"/>
        <w:rPr>
          <w:rFonts w:hint="eastAsia"/>
        </w:rPr>
      </w:pPr>
      <w:r>
        <w:rPr>
          <w:rFonts w:hint="eastAsia"/>
        </w:rPr>
        <w:t>To the wicked the resurrection is not a privilege, but a curse; it is not the effect of the goodness, but of the avenging justice of God.</w:t>
      </w:r>
    </w:p>
    <w:p w14:paraId="56FD24C2">
      <w:pPr>
        <w:spacing w:after="514" w:line="259" w:lineRule="auto"/>
        <w:ind w:left="0" w:firstLine="0"/>
        <w:jc w:val="left"/>
        <w:rPr>
          <w:rFonts w:hint="eastAsia"/>
        </w:rPr>
      </w:pPr>
      <w:r>
        <w:rPr>
          <w:rFonts w:hint="eastAsia"/>
        </w:rPr>
        <w:t>对恶人而言，复活不是特权，而是咒诅；不是神良善的结果，而是祂报应公义的结果。</w:t>
      </w:r>
    </w:p>
    <w:p w14:paraId="0DB6198F">
      <w:pPr>
        <w:spacing w:after="514" w:line="259" w:lineRule="auto"/>
        <w:ind w:left="0" w:firstLine="0"/>
        <w:jc w:val="left"/>
        <w:rPr>
          <w:rFonts w:hint="eastAsia"/>
        </w:rPr>
      </w:pPr>
    </w:p>
    <w:p w14:paraId="522560E7">
      <w:pPr>
        <w:spacing w:after="514" w:line="259" w:lineRule="auto"/>
        <w:ind w:left="0" w:firstLine="0"/>
        <w:jc w:val="left"/>
        <w:rPr>
          <w:rFonts w:hint="eastAsia"/>
        </w:rPr>
      </w:pPr>
      <w:r>
        <w:rPr>
          <w:rFonts w:hint="eastAsia"/>
        </w:rPr>
        <w:t>What the saints owe to his mediation is a happy resurrection, the change of a tremendous evil into an unspeakable blessing.</w:t>
      </w:r>
    </w:p>
    <w:p w14:paraId="7AF746FF">
      <w:pPr>
        <w:spacing w:after="514" w:line="259" w:lineRule="auto"/>
        <w:ind w:left="0" w:firstLine="0"/>
        <w:jc w:val="left"/>
        <w:rPr>
          <w:rFonts w:hint="eastAsia"/>
        </w:rPr>
      </w:pPr>
      <w:r>
        <w:rPr>
          <w:rFonts w:hint="eastAsia"/>
        </w:rPr>
        <w:t>圣徒们因祂的中保而得到的是一个幸福的复活，一个可怕的邪恶转变为一个难以言喻的祝福。</w:t>
      </w:r>
    </w:p>
    <w:p w14:paraId="34AC94DE">
      <w:pPr>
        <w:spacing w:after="514" w:line="259" w:lineRule="auto"/>
        <w:ind w:left="0" w:firstLine="0"/>
        <w:jc w:val="left"/>
        <w:rPr>
          <w:rFonts w:hint="eastAsia"/>
        </w:rPr>
      </w:pPr>
    </w:p>
    <w:p w14:paraId="3887269D">
      <w:pPr>
        <w:spacing w:after="514" w:line="259" w:lineRule="auto"/>
        <w:ind w:left="0" w:firstLine="0"/>
        <w:jc w:val="left"/>
        <w:rPr>
          <w:rFonts w:hint="eastAsia"/>
        </w:rPr>
      </w:pPr>
      <w:r>
        <w:rPr>
          <w:rFonts w:hint="eastAsia"/>
        </w:rPr>
        <w:t>As he died not for himself, but for them, he has taken away the sting of death, or made it cease to be a penal evil to them; and rising in the character of their surety, he secured that they also shall rise, to enjoy the immortal life which is the recompense of his merit.</w:t>
      </w:r>
    </w:p>
    <w:p w14:paraId="5884DA53">
      <w:pPr>
        <w:spacing w:after="514" w:line="259" w:lineRule="auto"/>
        <w:ind w:left="0" w:firstLine="0"/>
        <w:jc w:val="left"/>
        <w:rPr>
          <w:rFonts w:hint="eastAsia"/>
        </w:rPr>
      </w:pPr>
      <w:r>
        <w:rPr>
          <w:rFonts w:hint="eastAsia"/>
        </w:rPr>
        <w:t>祂并非为自己死，而是为他们死，祂已经除去了死亡的毒钩，或使其不再是他们的刑罚；祂以他们担保人的身份复活，确保他们也将复活，享受那作为祂功德报偿的永生。</w:t>
      </w:r>
    </w:p>
    <w:p w14:paraId="0B443A7B">
      <w:pPr>
        <w:spacing w:after="514" w:line="259" w:lineRule="auto"/>
        <w:ind w:left="0" w:firstLine="0"/>
        <w:jc w:val="left"/>
        <w:rPr>
          <w:rFonts w:hint="eastAsia"/>
        </w:rPr>
      </w:pPr>
    </w:p>
    <w:p w14:paraId="363D1560">
      <w:pPr>
        <w:spacing w:after="514" w:line="259" w:lineRule="auto"/>
        <w:ind w:left="0" w:firstLine="0"/>
        <w:jc w:val="left"/>
        <w:rPr>
          <w:rFonts w:hint="eastAsia"/>
        </w:rPr>
      </w:pPr>
      <w:r>
        <w:rPr>
          <w:rFonts w:hint="eastAsia"/>
        </w:rPr>
        <w:t>"Since by man came death, by man came also the resurrection of the dead."‡</w:t>
      </w:r>
    </w:p>
    <w:p w14:paraId="3CAAD5A1">
      <w:pPr>
        <w:spacing w:after="514" w:line="259" w:lineRule="auto"/>
        <w:ind w:left="0" w:firstLine="0"/>
        <w:jc w:val="left"/>
        <w:rPr>
          <w:rFonts w:hint="eastAsia"/>
        </w:rPr>
      </w:pPr>
      <w:r>
        <w:rPr>
          <w:rFonts w:hint="eastAsia"/>
        </w:rPr>
        <w:t>“死既是因一人而来，死人复活也是因一人而来。”‡</w:t>
      </w:r>
    </w:p>
    <w:p w14:paraId="336FABA3">
      <w:pPr>
        <w:spacing w:after="514" w:line="259" w:lineRule="auto"/>
        <w:ind w:left="0" w:firstLine="0"/>
        <w:jc w:val="left"/>
        <w:rPr>
          <w:rFonts w:hint="eastAsia"/>
        </w:rPr>
      </w:pPr>
    </w:p>
    <w:p w14:paraId="4ACB1548">
      <w:pPr>
        <w:spacing w:after="514" w:line="259" w:lineRule="auto"/>
        <w:ind w:left="0" w:firstLine="0"/>
        <w:jc w:val="left"/>
        <w:rPr>
          <w:rFonts w:hint="eastAsia"/>
        </w:rPr>
      </w:pPr>
      <w:r>
        <w:rPr>
          <w:rFonts w:hint="eastAsia"/>
        </w:rPr>
        <w:t>Death came by the first man, because through his sin, his descendants, to whom its guilt is imputed, are rendered obnoxious to death; and the resurrection of the dead, must therefore come by the second man in a similar way.</w:t>
      </w:r>
    </w:p>
    <w:p w14:paraId="65FF3534">
      <w:pPr>
        <w:spacing w:after="514" w:line="259" w:lineRule="auto"/>
        <w:ind w:left="0" w:firstLine="0"/>
        <w:jc w:val="left"/>
        <w:rPr>
          <w:rFonts w:hint="eastAsia"/>
        </w:rPr>
      </w:pPr>
      <w:r>
        <w:rPr>
          <w:rFonts w:hint="eastAsia"/>
        </w:rPr>
        <w:t>死因第一个人而来，因为借着他的罪，他的后裔，罪咎归于他们，就当受死；因此，死人复活，也必借着第二个人，以类似的方式而来。</w:t>
      </w:r>
    </w:p>
    <w:p w14:paraId="11A7538D">
      <w:pPr>
        <w:spacing w:after="514" w:line="259" w:lineRule="auto"/>
        <w:ind w:left="0" w:firstLine="0"/>
        <w:jc w:val="left"/>
        <w:rPr>
          <w:rFonts w:hint="eastAsia"/>
        </w:rPr>
      </w:pPr>
    </w:p>
    <w:p w14:paraId="7916F790">
      <w:pPr>
        <w:spacing w:after="514" w:line="259" w:lineRule="auto"/>
        <w:ind w:left="0" w:firstLine="0"/>
        <w:jc w:val="left"/>
        <w:rPr>
          <w:rFonts w:hint="eastAsia"/>
        </w:rPr>
      </w:pPr>
      <w:r>
        <w:rPr>
          <w:rFonts w:hint="eastAsia"/>
        </w:rPr>
        <w:t>Through his righteousness imputed to them, they are made heirs of eternal life.</w:t>
      </w:r>
    </w:p>
    <w:p w14:paraId="255D6EE4">
      <w:pPr>
        <w:spacing w:after="514" w:line="259" w:lineRule="auto"/>
        <w:ind w:left="0" w:firstLine="0"/>
        <w:jc w:val="left"/>
        <w:rPr>
          <w:rFonts w:hint="eastAsia"/>
        </w:rPr>
      </w:pPr>
      <w:r>
        <w:rPr>
          <w:rFonts w:hint="eastAsia"/>
        </w:rPr>
        <w:t>借着归于他们的祂的义，他们成为永生的后嗣。</w:t>
      </w:r>
    </w:p>
    <w:p w14:paraId="2A362112">
      <w:pPr>
        <w:spacing w:after="514" w:line="259" w:lineRule="auto"/>
        <w:ind w:left="0" w:firstLine="0"/>
        <w:jc w:val="left"/>
        <w:rPr>
          <w:rFonts w:hint="eastAsia"/>
        </w:rPr>
      </w:pPr>
    </w:p>
    <w:p w14:paraId="34B2842C">
      <w:pPr>
        <w:spacing w:after="514" w:line="259" w:lineRule="auto"/>
        <w:ind w:left="0" w:firstLine="0"/>
        <w:jc w:val="left"/>
        <w:rPr>
          <w:rFonts w:hint="eastAsia"/>
        </w:rPr>
      </w:pPr>
      <w:r>
        <w:rPr>
          <w:rFonts w:hint="eastAsia"/>
        </w:rPr>
        <w:t>It is perhaps on this account, that God is said "to have raised us up together with him, and made us sit together in heavenly places;"§ words which seem to import, that the resurrection of the saints is past, but which can only mean, that it is infallibly secured by that of Jesus Christ as their Head and Representative.</w:t>
      </w:r>
    </w:p>
    <w:p w14:paraId="50F46CA9">
      <w:pPr>
        <w:spacing w:after="514" w:line="259" w:lineRule="auto"/>
        <w:ind w:left="0" w:firstLine="0"/>
        <w:jc w:val="left"/>
        <w:rPr>
          <w:rFonts w:hint="eastAsia"/>
        </w:rPr>
      </w:pPr>
      <w:r>
        <w:rPr>
          <w:rFonts w:hint="eastAsia"/>
        </w:rPr>
        <w:t>或许正因如此，神被称为“叫我们与祂一同复活，一同坐在天上；”§ 这些话似乎暗示圣徒的复活已经过去，但只能意味着，它因耶稣基督作为他们的元首和代表的复活而得到了无误的保障。</w:t>
      </w:r>
    </w:p>
    <w:p w14:paraId="22914D5B">
      <w:pPr>
        <w:spacing w:after="514" w:line="259" w:lineRule="auto"/>
        <w:ind w:left="0" w:firstLine="0"/>
        <w:jc w:val="left"/>
        <w:rPr>
          <w:rFonts w:hint="eastAsia"/>
        </w:rPr>
      </w:pPr>
    </w:p>
    <w:p w14:paraId="75F459C7">
      <w:pPr>
        <w:spacing w:after="514" w:line="259" w:lineRule="auto"/>
        <w:ind w:left="0" w:firstLine="0"/>
        <w:jc w:val="left"/>
        <w:rPr>
          <w:rFonts w:hint="eastAsia"/>
        </w:rPr>
      </w:pPr>
      <w:r>
        <w:rPr>
          <w:rFonts w:hint="eastAsia"/>
        </w:rPr>
        <w:t>"Now is Christ risen from the dead, and become the first fruits of them that slept."‖ The first fruits were by the command of God presented to him at a stated season, not only as a token of the gratitude of the Israelites for his bounty, but as an earnest of the approaching harvest.</w:t>
      </w:r>
    </w:p>
    <w:p w14:paraId="787E622C">
      <w:pPr>
        <w:spacing w:after="514" w:line="259" w:lineRule="auto"/>
        <w:ind w:left="0" w:firstLine="0"/>
        <w:jc w:val="left"/>
        <w:rPr>
          <w:rFonts w:hint="eastAsia"/>
        </w:rPr>
      </w:pPr>
      <w:r>
        <w:rPr>
          <w:rFonts w:hint="eastAsia"/>
        </w:rPr>
        <w:t>“但基督已经从死里复活，成为睡了之人初熟的果子。”‖ 初熟的果子是神命令在特定季节献给祂的，不仅作为以色列人感谢祂恩惠的标志，也作为即将到来收成的凭据。</w:t>
      </w:r>
    </w:p>
    <w:p w14:paraId="623E0AB5">
      <w:pPr>
        <w:spacing w:after="514" w:line="259" w:lineRule="auto"/>
        <w:ind w:left="0" w:firstLine="0"/>
        <w:jc w:val="left"/>
        <w:rPr>
          <w:rFonts w:hint="eastAsia"/>
        </w:rPr>
      </w:pPr>
    </w:p>
    <w:p w14:paraId="06EF9755">
      <w:pPr>
        <w:spacing w:after="514" w:line="259" w:lineRule="auto"/>
        <w:ind w:left="0" w:firstLine="0"/>
        <w:jc w:val="left"/>
        <w:rPr>
          <w:rFonts w:hint="eastAsia"/>
        </w:rPr>
      </w:pPr>
      <w:r>
        <w:rPr>
          <w:rFonts w:hint="eastAsia"/>
        </w:rPr>
        <w:t>In this sense, he is called the first fruits of the dead.</w:t>
      </w:r>
    </w:p>
    <w:p w14:paraId="720706D8">
      <w:pPr>
        <w:spacing w:after="514" w:line="259" w:lineRule="auto"/>
        <w:ind w:left="0" w:firstLine="0"/>
        <w:jc w:val="left"/>
        <w:rPr>
          <w:rFonts w:hint="eastAsia"/>
        </w:rPr>
      </w:pPr>
      <w:r>
        <w:rPr>
          <w:rFonts w:hint="eastAsia"/>
        </w:rPr>
        <w:t>在这个意义上，祂被称为死人中初熟的果子。</w:t>
      </w:r>
    </w:p>
    <w:p w14:paraId="01961E19">
      <w:pPr>
        <w:spacing w:after="514" w:line="259" w:lineRule="auto"/>
        <w:ind w:left="0" w:firstLine="0"/>
        <w:jc w:val="left"/>
        <w:rPr>
          <w:rFonts w:hint="eastAsia"/>
        </w:rPr>
      </w:pPr>
    </w:p>
    <w:p w14:paraId="42FD5AD8">
      <w:pPr>
        <w:spacing w:after="514" w:line="259" w:lineRule="auto"/>
        <w:ind w:left="0" w:firstLine="0"/>
        <w:jc w:val="left"/>
        <w:rPr>
          <w:rFonts w:hint="eastAsia"/>
        </w:rPr>
      </w:pPr>
      <w:r>
        <w:rPr>
          <w:rFonts w:hint="eastAsia"/>
        </w:rPr>
        <w:t>He was the first in order of time, for, although some were restored to life by the prophets and by himself during his personal ministry, none came out of their graves to return to them no more till after his resurrection; and as he was the first in respect of time, so he was the first in order of succession; all the saints following him, as the harvest followed the presentation of the first fruits of the temple.</w:t>
      </w:r>
    </w:p>
    <w:p w14:paraId="2D1E199F">
      <w:pPr>
        <w:spacing w:after="514" w:line="259" w:lineRule="auto"/>
        <w:ind w:left="0" w:firstLine="0"/>
        <w:jc w:val="left"/>
        <w:rPr>
          <w:rFonts w:hint="eastAsia"/>
        </w:rPr>
      </w:pPr>
      <w:r>
        <w:rPr>
          <w:rFonts w:hint="eastAsia"/>
        </w:rPr>
        <w:t>祂在时间上次序上是第一位，因为，虽然有些人在先知和祂亲自事奉期间被复活，但在祂复活之后，才有人出坟墓不再回去；祂既在时间上是第一位，在次序上也是第一位；所有圣徒都跟随祂，如同收成跟随着初熟果子在圣殿的献上。</w:t>
      </w:r>
    </w:p>
    <w:p w14:paraId="2B754B09">
      <w:pPr>
        <w:spacing w:after="514" w:line="259" w:lineRule="auto"/>
        <w:ind w:left="0" w:firstLine="0"/>
        <w:jc w:val="left"/>
        <w:rPr>
          <w:rFonts w:hint="eastAsia"/>
        </w:rPr>
      </w:pPr>
    </w:p>
    <w:p w14:paraId="0E5865EF">
      <w:pPr>
        <w:spacing w:after="514" w:line="259" w:lineRule="auto"/>
        <w:ind w:left="0" w:firstLine="0"/>
        <w:jc w:val="left"/>
        <w:rPr>
          <w:rFonts w:hint="eastAsia"/>
        </w:rPr>
      </w:pPr>
      <w:r>
        <w:rPr>
          <w:rFonts w:hint="eastAsia"/>
        </w:rPr>
        <w:t>The interval is long, and the dreary sterility of the grave might justify the thought that the seed committed to it has perished for ever.</w:t>
      </w:r>
    </w:p>
    <w:p w14:paraId="7214BEB7">
      <w:pPr>
        <w:spacing w:after="514" w:line="259" w:lineRule="auto"/>
        <w:ind w:left="0" w:firstLine="0"/>
        <w:jc w:val="left"/>
        <w:rPr>
          <w:rFonts w:hint="eastAsia"/>
        </w:rPr>
      </w:pPr>
      <w:r>
        <w:rPr>
          <w:rFonts w:hint="eastAsia"/>
        </w:rPr>
        <w:t>间隔是漫长的，坟墓的凄凉贫瘠或许会让人以为，交托给它的种子已永远 perished。</w:t>
      </w:r>
    </w:p>
    <w:p w14:paraId="26E118DF">
      <w:pPr>
        <w:spacing w:after="514" w:line="259" w:lineRule="auto"/>
        <w:ind w:left="0" w:firstLine="0"/>
        <w:jc w:val="left"/>
        <w:rPr>
          <w:rFonts w:hint="eastAsia"/>
        </w:rPr>
      </w:pPr>
    </w:p>
    <w:p w14:paraId="52DF00DB">
      <w:pPr>
        <w:spacing w:after="514" w:line="259" w:lineRule="auto"/>
        <w:ind w:left="0" w:firstLine="0"/>
        <w:jc w:val="left"/>
        <w:rPr>
          <w:rFonts w:hint="eastAsia"/>
        </w:rPr>
      </w:pPr>
      <w:r>
        <w:rPr>
          <w:rFonts w:hint="eastAsia"/>
        </w:rPr>
        <w:t>But our hope rests upon his power, which can make the wilderness blossom as the rose; and we wait till heavenly influences descend as the dew of herbs, when the barren soil shall display all the luxuriance of vegetation, and death itself shall teem with life.</w:t>
      </w:r>
    </w:p>
    <w:p w14:paraId="063BC4F9">
      <w:pPr>
        <w:spacing w:after="514" w:line="259" w:lineRule="auto"/>
        <w:ind w:left="0" w:firstLine="0"/>
        <w:jc w:val="left"/>
        <w:rPr>
          <w:rFonts w:hint="eastAsia"/>
        </w:rPr>
      </w:pPr>
      <w:r>
        <w:rPr>
          <w:rFonts w:hint="eastAsia"/>
        </w:rPr>
        <w:t>但我们的盼望建立在祂的能力之上，祂能使旷野开花如玫瑰；我们等候天上的影响降下如百草的甘露，那时贫瘠的土地将展现出一切茂盛的植被，死亡本身也将充满生命。</w:t>
      </w:r>
    </w:p>
    <w:p w14:paraId="4910736E">
      <w:pPr>
        <w:spacing w:after="514" w:line="259" w:lineRule="auto"/>
        <w:ind w:left="0" w:firstLine="0"/>
        <w:jc w:val="left"/>
        <w:rPr>
          <w:rFonts w:hint="eastAsia"/>
        </w:rPr>
      </w:pPr>
    </w:p>
    <w:p w14:paraId="53631B67">
      <w:pPr>
        <w:spacing w:after="514" w:line="259" w:lineRule="auto"/>
        <w:ind w:left="0" w:firstLine="0"/>
        <w:jc w:val="left"/>
        <w:rPr>
          <w:rFonts w:hint="eastAsia"/>
        </w:rPr>
      </w:pPr>
      <w:r>
        <w:rPr>
          <w:rFonts w:hint="eastAsia"/>
        </w:rPr>
        <w:t>Of the change which will take place in the bodies of the saints, Paul speaks in his first Epistle to the Corinthians; but his words are too general to convey a distinct idea of the subject.</w:t>
      </w:r>
    </w:p>
    <w:p w14:paraId="3D18D053">
      <w:pPr>
        <w:spacing w:after="514" w:line="259" w:lineRule="auto"/>
        <w:ind w:left="0" w:firstLine="0"/>
        <w:jc w:val="left"/>
        <w:rPr>
          <w:rFonts w:hint="eastAsia"/>
        </w:rPr>
      </w:pPr>
      <w:r>
        <w:rPr>
          <w:rFonts w:hint="eastAsia"/>
        </w:rPr>
        <w:t>关于圣徒身体将要发生的变化，保罗在哥林多前书中有所论述；但他的话过于笼统，无法传达一个清晰的主题概念。</w:t>
      </w:r>
    </w:p>
    <w:p w14:paraId="1F7BA897">
      <w:pPr>
        <w:spacing w:after="514" w:line="259" w:lineRule="auto"/>
        <w:ind w:left="0" w:firstLine="0"/>
        <w:jc w:val="left"/>
        <w:rPr>
          <w:rFonts w:hint="eastAsia"/>
        </w:rPr>
      </w:pPr>
    </w:p>
    <w:p w14:paraId="2A0EF55D">
      <w:pPr>
        <w:spacing w:after="514" w:line="259" w:lineRule="auto"/>
        <w:ind w:left="0" w:firstLine="0"/>
        <w:jc w:val="left"/>
        <w:rPr>
          <w:rFonts w:hint="eastAsia"/>
        </w:rPr>
      </w:pPr>
      <w:r>
        <w:rPr>
          <w:rFonts w:hint="eastAsia"/>
        </w:rPr>
        <w:t>"It is sown in corruption, it is raised in incorruption; it is sown in dishonour, it is raised in glory; it is sown in weakness, it is raised in power; it is sown a natural body, it is raised a spiritual body."*</w:t>
      </w:r>
    </w:p>
    <w:p w14:paraId="7B844957">
      <w:pPr>
        <w:spacing w:after="514" w:line="259" w:lineRule="auto"/>
        <w:ind w:left="0" w:firstLine="0"/>
        <w:jc w:val="left"/>
        <w:rPr>
          <w:rFonts w:hint="eastAsia"/>
        </w:rPr>
      </w:pPr>
      <w:r>
        <w:rPr>
          <w:rFonts w:hint="eastAsia"/>
        </w:rPr>
        <w:t>“所种的是必朽坏的，复活的是不朽坏的；所种的是羞辱的，复活的是荣耀的；所种的是软弱的，复活的是强壮的；所种的是血气的身体，复活的是灵性的身体。”*</w:t>
      </w:r>
    </w:p>
    <w:p w14:paraId="1876F838">
      <w:pPr>
        <w:spacing w:after="514" w:line="259" w:lineRule="auto"/>
        <w:ind w:left="0" w:firstLine="0"/>
        <w:jc w:val="left"/>
        <w:rPr>
          <w:rFonts w:hint="eastAsia"/>
        </w:rPr>
      </w:pPr>
    </w:p>
    <w:p w14:paraId="3150BC3E">
      <w:pPr>
        <w:spacing w:after="514" w:line="259" w:lineRule="auto"/>
        <w:ind w:left="0" w:firstLine="0"/>
        <w:jc w:val="left"/>
        <w:rPr>
          <w:rFonts w:hint="eastAsia"/>
        </w:rPr>
      </w:pPr>
      <w:r>
        <w:rPr>
          <w:rFonts w:hint="eastAsia"/>
        </w:rPr>
        <w:t>We may, however, draw from them some conclusions respecting the state of the glorified body.</w:t>
      </w:r>
    </w:p>
    <w:p w14:paraId="13DBC68E">
      <w:pPr>
        <w:spacing w:after="514" w:line="259" w:lineRule="auto"/>
        <w:ind w:left="0" w:firstLine="0"/>
        <w:jc w:val="left"/>
        <w:rPr>
          <w:rFonts w:hint="eastAsia"/>
        </w:rPr>
      </w:pPr>
      <w:r>
        <w:rPr>
          <w:rFonts w:hint="eastAsia"/>
        </w:rPr>
        <w:t>然而，我们可以从中得出一些关于得荣耀身体状态的结论。</w:t>
      </w:r>
    </w:p>
    <w:p w14:paraId="523981D4">
      <w:pPr>
        <w:spacing w:after="514" w:line="259" w:lineRule="auto"/>
        <w:ind w:left="0" w:firstLine="0"/>
        <w:jc w:val="left"/>
        <w:rPr>
          <w:rFonts w:hint="eastAsia"/>
        </w:rPr>
      </w:pPr>
    </w:p>
    <w:p w14:paraId="349BC960">
      <w:pPr>
        <w:spacing w:after="514" w:line="259" w:lineRule="auto"/>
        <w:ind w:left="0" w:firstLine="0"/>
        <w:jc w:val="left"/>
        <w:rPr>
          <w:rFonts w:hint="eastAsia"/>
        </w:rPr>
      </w:pPr>
      <w:r>
        <w:rPr>
          <w:rFonts w:hint="eastAsia"/>
        </w:rPr>
        <w:t>First, It will be incorruptible and immortal.</w:t>
      </w:r>
    </w:p>
    <w:p w14:paraId="15B0BBAA">
      <w:pPr>
        <w:spacing w:after="514" w:line="259" w:lineRule="auto"/>
        <w:ind w:left="0" w:firstLine="0"/>
        <w:jc w:val="left"/>
        <w:rPr>
          <w:rFonts w:hint="eastAsia"/>
        </w:rPr>
      </w:pPr>
      <w:r>
        <w:rPr>
          <w:rFonts w:hint="eastAsia"/>
        </w:rPr>
        <w:t>首先，它将是不朽坏和不死的。</w:t>
      </w:r>
    </w:p>
    <w:p w14:paraId="3F434D23">
      <w:pPr>
        <w:spacing w:after="514" w:line="259" w:lineRule="auto"/>
        <w:ind w:left="0" w:firstLine="0"/>
        <w:jc w:val="left"/>
        <w:rPr>
          <w:rFonts w:hint="eastAsia"/>
        </w:rPr>
      </w:pPr>
    </w:p>
    <w:p w14:paraId="43D46AC1">
      <w:pPr>
        <w:spacing w:after="514" w:line="259" w:lineRule="auto"/>
        <w:ind w:left="0" w:firstLine="0"/>
        <w:jc w:val="left"/>
        <w:rPr>
          <w:rFonts w:hint="eastAsia"/>
        </w:rPr>
      </w:pPr>
      <w:r>
        <w:rPr>
          <w:rFonts w:hint="eastAsia"/>
        </w:rPr>
        <w:t>In the present state, the human body is liable to dissolution, and contains in itself the principles of decay.</w:t>
      </w:r>
    </w:p>
    <w:p w14:paraId="5C10040A">
      <w:pPr>
        <w:spacing w:after="514" w:line="259" w:lineRule="auto"/>
        <w:ind w:left="0" w:firstLine="0"/>
        <w:jc w:val="left"/>
        <w:rPr>
          <w:rFonts w:hint="eastAsia"/>
        </w:rPr>
      </w:pPr>
      <w:r>
        <w:rPr>
          <w:rFonts w:hint="eastAsia"/>
        </w:rPr>
        <w:t>在现今的状态下，人的身体容易分解，并自身包含衰败的原则。</w:t>
      </w:r>
    </w:p>
    <w:p w14:paraId="4BAD6906">
      <w:pPr>
        <w:spacing w:after="514" w:line="259" w:lineRule="auto"/>
        <w:ind w:left="0" w:firstLine="0"/>
        <w:jc w:val="left"/>
        <w:rPr>
          <w:rFonts w:hint="eastAsia"/>
        </w:rPr>
      </w:pPr>
    </w:p>
    <w:p w14:paraId="66FE2230">
      <w:pPr>
        <w:spacing w:after="514" w:line="259" w:lineRule="auto"/>
        <w:ind w:left="0" w:firstLine="0"/>
        <w:jc w:val="left"/>
        <w:rPr>
          <w:rFonts w:hint="eastAsia"/>
        </w:rPr>
      </w:pPr>
      <w:r>
        <w:rPr>
          <w:rFonts w:hint="eastAsia"/>
        </w:rPr>
        <w:t>It is subject to acute and chronic diseases, by which life is suddenly or slowly extinguished; and then the process of putrefaction begins, which terminates in the destruction of its organization, and the separation of its parts.</w:t>
      </w:r>
    </w:p>
    <w:p w14:paraId="7BAC103E">
      <w:pPr>
        <w:spacing w:after="514" w:line="259" w:lineRule="auto"/>
        <w:ind w:left="0" w:firstLine="0"/>
        <w:jc w:val="left"/>
        <w:rPr>
          <w:rFonts w:hint="eastAsia"/>
        </w:rPr>
      </w:pPr>
      <w:r>
        <w:rPr>
          <w:rFonts w:hint="eastAsia"/>
        </w:rPr>
        <w:t>它会患上急性病和慢性病，生命因此或突然或缓慢地被熄灭；然后腐烂的过程开始，最终导致其组织的破坏和其部分的分离。</w:t>
      </w:r>
    </w:p>
    <w:p w14:paraId="3D48AD00">
      <w:pPr>
        <w:spacing w:after="514" w:line="259" w:lineRule="auto"/>
        <w:ind w:left="0" w:firstLine="0"/>
        <w:jc w:val="left"/>
        <w:rPr>
          <w:rFonts w:hint="eastAsia"/>
        </w:rPr>
      </w:pPr>
    </w:p>
    <w:p w14:paraId="0C29C5EA">
      <w:pPr>
        <w:spacing w:after="514" w:line="259" w:lineRule="auto"/>
        <w:ind w:left="0" w:firstLine="0"/>
        <w:jc w:val="left"/>
        <w:rPr>
          <w:rFonts w:hint="eastAsia"/>
        </w:rPr>
      </w:pPr>
      <w:r>
        <w:rPr>
          <w:rFonts w:hint="eastAsia"/>
        </w:rPr>
        <w:t>In the future state it will be sound and healthy, and probably be so constituted as not to be naturally capable of disease and waste, while the penal cause of its disorders will no longer exist.</w:t>
      </w:r>
    </w:p>
    <w:p w14:paraId="71FCA239">
      <w:pPr>
        <w:spacing w:after="514" w:line="259" w:lineRule="auto"/>
        <w:ind w:left="0" w:firstLine="0"/>
        <w:jc w:val="left"/>
        <w:rPr>
          <w:rFonts w:hint="eastAsia"/>
        </w:rPr>
      </w:pPr>
      <w:r>
        <w:rPr>
          <w:rFonts w:hint="eastAsia"/>
        </w:rPr>
        <w:t>在未来状态中，它将是健全和健康的，并且其构造可能使其天然地不易患病和衰败，同时其疾病的刑罚原因将不再存在。</w:t>
      </w:r>
    </w:p>
    <w:p w14:paraId="007589CC">
      <w:pPr>
        <w:spacing w:after="514" w:line="259" w:lineRule="auto"/>
        <w:ind w:left="0" w:firstLine="0"/>
        <w:jc w:val="left"/>
        <w:rPr>
          <w:rFonts w:hint="eastAsia"/>
        </w:rPr>
      </w:pPr>
    </w:p>
    <w:p w14:paraId="14121EA3">
      <w:pPr>
        <w:spacing w:after="514" w:line="259" w:lineRule="auto"/>
        <w:ind w:left="0" w:firstLine="0"/>
        <w:jc w:val="left"/>
        <w:rPr>
          <w:rFonts w:hint="eastAsia"/>
        </w:rPr>
      </w:pPr>
      <w:r>
        <w:rPr>
          <w:rFonts w:hint="eastAsia"/>
        </w:rPr>
        <w:t>"There shall be no more death, neither sorrow, nor crying, nor any more pain."†</w:t>
      </w:r>
    </w:p>
    <w:p w14:paraId="44CFBD2F">
      <w:pPr>
        <w:spacing w:after="514" w:line="259" w:lineRule="auto"/>
        <w:ind w:left="0" w:firstLine="0"/>
        <w:jc w:val="left"/>
        <w:rPr>
          <w:rFonts w:hint="eastAsia"/>
        </w:rPr>
      </w:pPr>
      <w:r>
        <w:rPr>
          <w:rFonts w:hint="eastAsia"/>
        </w:rPr>
        <w:t>“不再有死亡，也不再有悲哀、哭号、疼痛。”†</w:t>
      </w:r>
    </w:p>
    <w:p w14:paraId="3296B95E">
      <w:pPr>
        <w:spacing w:after="514" w:line="259" w:lineRule="auto"/>
        <w:ind w:left="0" w:firstLine="0"/>
        <w:jc w:val="left"/>
        <w:rPr>
          <w:rFonts w:hint="eastAsia"/>
        </w:rPr>
      </w:pPr>
    </w:p>
    <w:p w14:paraId="5B89E60F">
      <w:pPr>
        <w:spacing w:after="514" w:line="259" w:lineRule="auto"/>
        <w:ind w:left="0" w:firstLine="0"/>
        <w:jc w:val="left"/>
        <w:rPr>
          <w:rFonts w:hint="eastAsia"/>
        </w:rPr>
      </w:pPr>
      <w:r>
        <w:rPr>
          <w:rFonts w:hint="eastAsia"/>
        </w:rPr>
        <w:t>The body will be immortal as the soul.</w:t>
      </w:r>
    </w:p>
    <w:p w14:paraId="36BE1369">
      <w:pPr>
        <w:spacing w:after="514" w:line="259" w:lineRule="auto"/>
        <w:ind w:left="0" w:firstLine="0"/>
        <w:jc w:val="left"/>
        <w:rPr>
          <w:rFonts w:hint="eastAsia"/>
        </w:rPr>
      </w:pPr>
      <w:r>
        <w:rPr>
          <w:rFonts w:hint="eastAsia"/>
        </w:rPr>
        <w:t>身体将像灵魂一样不朽。</w:t>
      </w:r>
    </w:p>
    <w:p w14:paraId="62DD2085">
      <w:pPr>
        <w:spacing w:after="514" w:line="259" w:lineRule="auto"/>
        <w:ind w:left="0" w:firstLine="0"/>
        <w:jc w:val="left"/>
        <w:rPr>
          <w:rFonts w:hint="eastAsia"/>
        </w:rPr>
      </w:pPr>
    </w:p>
    <w:p w14:paraId="6D7E9CEE">
      <w:pPr>
        <w:spacing w:after="514" w:line="259" w:lineRule="auto"/>
        <w:ind w:left="0" w:firstLine="0"/>
        <w:jc w:val="left"/>
        <w:rPr>
          <w:rFonts w:hint="eastAsia"/>
        </w:rPr>
      </w:pPr>
      <w:r>
        <w:rPr>
          <w:rFonts w:hint="eastAsia"/>
        </w:rPr>
        <w:t>Although things on earth, even the firmest and most solid substances, are wasted away; yet this appears to be the effect of the circumstances in which they are placed,—of the action, for example, of air and moisture.</w:t>
      </w:r>
    </w:p>
    <w:p w14:paraId="56A9DD1A">
      <w:pPr>
        <w:spacing w:after="514" w:line="259" w:lineRule="auto"/>
        <w:ind w:left="0" w:firstLine="0"/>
        <w:jc w:val="left"/>
        <w:rPr>
          <w:rFonts w:hint="eastAsia"/>
        </w:rPr>
      </w:pPr>
      <w:r>
        <w:rPr>
          <w:rFonts w:hint="eastAsia"/>
        </w:rPr>
        <w:t>虽然地上的事物，即使是最坚固最结实的物质，都会被耗尽；但这似乎是它们所处环境的结果——例如，空气和湿气的作用。</w:t>
      </w:r>
    </w:p>
    <w:p w14:paraId="1B5B3182">
      <w:pPr>
        <w:spacing w:after="514" w:line="259" w:lineRule="auto"/>
        <w:ind w:left="0" w:firstLine="0"/>
        <w:jc w:val="left"/>
        <w:rPr>
          <w:rFonts w:hint="eastAsia"/>
        </w:rPr>
      </w:pPr>
    </w:p>
    <w:p w14:paraId="4B636A9A">
      <w:pPr>
        <w:spacing w:after="514" w:line="259" w:lineRule="auto"/>
        <w:ind w:left="0" w:firstLine="0"/>
        <w:jc w:val="left"/>
        <w:rPr>
          <w:rFonts w:hint="eastAsia"/>
        </w:rPr>
      </w:pPr>
      <w:r>
        <w:rPr>
          <w:rFonts w:hint="eastAsia"/>
        </w:rPr>
        <w:t>We do not know that all matter experiences decay.</w:t>
      </w:r>
    </w:p>
    <w:p w14:paraId="04D4B35F">
      <w:pPr>
        <w:spacing w:after="514" w:line="259" w:lineRule="auto"/>
        <w:ind w:left="0" w:firstLine="0"/>
        <w:jc w:val="left"/>
        <w:rPr>
          <w:rFonts w:hint="eastAsia"/>
        </w:rPr>
      </w:pPr>
      <w:r>
        <w:rPr>
          <w:rFonts w:hint="eastAsia"/>
        </w:rPr>
        <w:t>我们不知道是否所有物质都会衰败。</w:t>
      </w:r>
    </w:p>
    <w:p w14:paraId="37A8F6BB">
      <w:pPr>
        <w:spacing w:after="514" w:line="259" w:lineRule="auto"/>
        <w:ind w:left="0" w:firstLine="0"/>
        <w:jc w:val="left"/>
        <w:rPr>
          <w:rFonts w:hint="eastAsia"/>
        </w:rPr>
      </w:pPr>
    </w:p>
    <w:p w14:paraId="67F2A606">
      <w:pPr>
        <w:spacing w:after="514" w:line="259" w:lineRule="auto"/>
        <w:ind w:left="0" w:firstLine="0"/>
        <w:jc w:val="left"/>
        <w:rPr>
          <w:rFonts w:hint="eastAsia"/>
        </w:rPr>
      </w:pPr>
      <w:r>
        <w:rPr>
          <w:rFonts w:hint="eastAsia"/>
        </w:rPr>
        <w:t>We are ignorant of its state beyond our own world; but we have reason to believe that the sun and stars are of the same magnitude, and emit the same splendour, as at the beginning; and can find no difficulty in conceiving any portion of matter to be made, by the will of God, immutable and eternal.</w:t>
      </w:r>
    </w:p>
    <w:p w14:paraId="4071DC3E">
      <w:pPr>
        <w:spacing w:after="514" w:line="259" w:lineRule="auto"/>
        <w:ind w:left="0" w:firstLine="0"/>
        <w:jc w:val="left"/>
        <w:rPr>
          <w:rFonts w:hint="eastAsia"/>
        </w:rPr>
      </w:pPr>
      <w:r>
        <w:rPr>
          <w:rFonts w:hint="eastAsia"/>
        </w:rPr>
        <w:t>我们对我们世界之外的物质状态一无所知；但我们有理由相信，太阳和星辰的大小和光辉，与起初一样；并且，要想象任何一部分物质，借着神的旨意，被造成不变和永恒，我们并不感到困难。</w:t>
      </w:r>
    </w:p>
    <w:p w14:paraId="4A8AA3A2">
      <w:pPr>
        <w:spacing w:after="514" w:line="259" w:lineRule="auto"/>
        <w:ind w:left="0" w:firstLine="0"/>
        <w:jc w:val="left"/>
        <w:rPr>
          <w:rFonts w:hint="eastAsia"/>
        </w:rPr>
      </w:pPr>
    </w:p>
    <w:p w14:paraId="6B07A3F0">
      <w:pPr>
        <w:spacing w:after="514" w:line="259" w:lineRule="auto"/>
        <w:ind w:left="0" w:firstLine="0"/>
        <w:jc w:val="left"/>
        <w:rPr>
          <w:rFonts w:hint="eastAsia"/>
        </w:rPr>
      </w:pPr>
      <w:r>
        <w:rPr>
          <w:rFonts w:hint="eastAsia"/>
        </w:rPr>
        <w:t>Secondly, The bodies of the saints will be glorious; but in what this glory will consist, we are not able to say.</w:t>
      </w:r>
    </w:p>
    <w:p w14:paraId="32FDF9B8">
      <w:pPr>
        <w:spacing w:after="514" w:line="259" w:lineRule="auto"/>
        <w:ind w:left="0" w:firstLine="0"/>
        <w:jc w:val="left"/>
        <w:rPr>
          <w:rFonts w:hint="eastAsia"/>
        </w:rPr>
      </w:pPr>
      <w:r>
        <w:rPr>
          <w:rFonts w:hint="eastAsia"/>
        </w:rPr>
        <w:t>其次，圣徒的身体将是荣耀的；但这荣耀将体现在何处，我们无法言说。</w:t>
      </w:r>
    </w:p>
    <w:p w14:paraId="645CE7B8">
      <w:pPr>
        <w:spacing w:after="514" w:line="259" w:lineRule="auto"/>
        <w:ind w:left="0" w:firstLine="0"/>
        <w:jc w:val="left"/>
        <w:rPr>
          <w:rFonts w:hint="eastAsia"/>
        </w:rPr>
      </w:pPr>
    </w:p>
    <w:p w14:paraId="7BF9F81A">
      <w:pPr>
        <w:spacing w:after="514" w:line="259" w:lineRule="auto"/>
        <w:ind w:left="0" w:firstLine="0"/>
        <w:jc w:val="left"/>
        <w:rPr>
          <w:rFonts w:hint="eastAsia"/>
        </w:rPr>
      </w:pPr>
      <w:r>
        <w:rPr>
          <w:rFonts w:hint="eastAsia"/>
        </w:rPr>
        <w:t>The word, glory, when applied to the body, suggests the idea of brightness or splendour; and in this sense we speak of the glory of the sun and the stars.</w:t>
      </w:r>
    </w:p>
    <w:p w14:paraId="6D482457">
      <w:pPr>
        <w:spacing w:after="514" w:line="259" w:lineRule="auto"/>
        <w:ind w:left="0" w:firstLine="0"/>
        <w:jc w:val="left"/>
        <w:rPr>
          <w:rFonts w:hint="eastAsia"/>
        </w:rPr>
      </w:pPr>
      <w:r>
        <w:rPr>
          <w:rFonts w:hint="eastAsia"/>
        </w:rPr>
        <w:t>“荣耀”这个词，当用于身体时，会让人联想到光亮或辉煌；在这个意义上，我们谈论太阳和星辰的荣耀。</w:t>
      </w:r>
    </w:p>
    <w:p w14:paraId="42E03303">
      <w:pPr>
        <w:spacing w:after="514" w:line="259" w:lineRule="auto"/>
        <w:ind w:left="0" w:firstLine="0"/>
        <w:jc w:val="left"/>
        <w:rPr>
          <w:rFonts w:hint="eastAsia"/>
        </w:rPr>
      </w:pPr>
    </w:p>
    <w:p w14:paraId="333971E8">
      <w:pPr>
        <w:spacing w:after="514" w:line="259" w:lineRule="auto"/>
        <w:ind w:left="0" w:firstLine="0"/>
        <w:jc w:val="left"/>
        <w:rPr>
          <w:rFonts w:hint="eastAsia"/>
        </w:rPr>
      </w:pPr>
      <w:r>
        <w:rPr>
          <w:rFonts w:hint="eastAsia"/>
        </w:rPr>
        <w:t>It may seem to favour this meaning of the term in reference to the present subject, that at the transfiguration of our Lord, his face shone as the sun, and his raiment was white as the light;‡ and that when John saw him in Patmos, his face was like the mid-day sun, and his eyes as a flame of fire, and his feet as burning brass,‖ and we are told that the bodies of the saints will be fashioned like unto his glorious body.§</w:t>
      </w:r>
    </w:p>
    <w:p w14:paraId="569B6C26">
      <w:pPr>
        <w:spacing w:after="514" w:line="259" w:lineRule="auto"/>
        <w:ind w:left="0" w:firstLine="0"/>
        <w:jc w:val="left"/>
        <w:rPr>
          <w:rFonts w:hint="eastAsia"/>
        </w:rPr>
      </w:pPr>
      <w:r>
        <w:rPr>
          <w:rFonts w:hint="eastAsia"/>
        </w:rPr>
        <w:t>似乎支持这个词在当前主题中的含义的是，在我们主变像时，祂的脸发光如日头，祂的衣裳洁白如光；‡ 以及当约翰在拔摩岛看见祂时，祂的面貌如同烈日，祂的眼目如同火焰，祂的脚如同明亮的铜，‖ 并且我们被告知，圣徒的身体将被塑造得像祂荣耀的身体一样。§</w:t>
      </w:r>
    </w:p>
    <w:p w14:paraId="3A2D5532">
      <w:pPr>
        <w:spacing w:after="514" w:line="259" w:lineRule="auto"/>
        <w:ind w:left="0" w:firstLine="0"/>
        <w:jc w:val="left"/>
        <w:rPr>
          <w:rFonts w:hint="eastAsia"/>
        </w:rPr>
      </w:pPr>
    </w:p>
    <w:p w14:paraId="633FBA31">
      <w:pPr>
        <w:spacing w:after="514" w:line="259" w:lineRule="auto"/>
        <w:ind w:left="0" w:firstLine="0"/>
        <w:jc w:val="left"/>
        <w:rPr>
          <w:rFonts w:hint="eastAsia"/>
        </w:rPr>
      </w:pPr>
      <w:r>
        <w:rPr>
          <w:rFonts w:hint="eastAsia"/>
        </w:rPr>
        <w:t>It is certain, however, with respect to the latter description, that some parts of it are emblematical; and we cannot therefore consider it as a true representation of the appearance of his body in heaven.</w:t>
      </w:r>
    </w:p>
    <w:p w14:paraId="6574C1A3">
      <w:pPr>
        <w:spacing w:after="514" w:line="259" w:lineRule="auto"/>
        <w:ind w:left="0" w:firstLine="0"/>
        <w:jc w:val="left"/>
        <w:rPr>
          <w:rFonts w:hint="eastAsia"/>
        </w:rPr>
      </w:pPr>
      <w:r>
        <w:rPr>
          <w:rFonts w:hint="eastAsia"/>
        </w:rPr>
        <w:t>然而，可以肯定的是，关于后一种描述，其中有些部分是象征性的；因此我们不能将其视为祂在天上身体样貌的真实描绘。</w:t>
      </w:r>
    </w:p>
    <w:p w14:paraId="07145A03">
      <w:pPr>
        <w:spacing w:after="514" w:line="259" w:lineRule="auto"/>
        <w:ind w:left="0" w:firstLine="0"/>
        <w:jc w:val="left"/>
        <w:rPr>
          <w:rFonts w:hint="eastAsia"/>
        </w:rPr>
      </w:pPr>
    </w:p>
    <w:p w14:paraId="0EAAB750">
      <w:pPr>
        <w:spacing w:after="514" w:line="259" w:lineRule="auto"/>
        <w:ind w:left="0" w:firstLine="0"/>
        <w:jc w:val="left"/>
        <w:rPr>
          <w:rFonts w:hint="eastAsia"/>
        </w:rPr>
      </w:pPr>
      <w:r>
        <w:rPr>
          <w:rFonts w:hint="eastAsia"/>
        </w:rPr>
        <w:t>We are equally uncertain with regard to the other appearance; because it does not follow, that the form in which our Saviour shewed himself to his disciples, living upon earth, and entertaining the common notion of corporeal glory is the form which he wears in a state so different from the present.</w:t>
      </w:r>
    </w:p>
    <w:p w14:paraId="6D287F78">
      <w:pPr>
        <w:spacing w:after="514" w:line="259" w:lineRule="auto"/>
        <w:ind w:left="0" w:firstLine="0"/>
        <w:jc w:val="left"/>
        <w:rPr>
          <w:rFonts w:hint="eastAsia"/>
        </w:rPr>
      </w:pPr>
      <w:r>
        <w:rPr>
          <w:rFonts w:hint="eastAsia"/>
        </w:rPr>
        <w:t>对于另一种样貌，我们也同样不确定；因为，我们的救主向活在地上、怀有普遍身体荣耀观念的门徒显现的形式，并不一定就是祂在与现今如此不同的状态中所穿戴的形式。</w:t>
      </w:r>
    </w:p>
    <w:p w14:paraId="1CC453CB">
      <w:pPr>
        <w:spacing w:after="514" w:line="259" w:lineRule="auto"/>
        <w:ind w:left="0" w:firstLine="0"/>
        <w:jc w:val="left"/>
        <w:rPr>
          <w:rFonts w:hint="eastAsia"/>
        </w:rPr>
      </w:pPr>
    </w:p>
    <w:p w14:paraId="07742B26">
      <w:pPr>
        <w:spacing w:after="514" w:line="259" w:lineRule="auto"/>
        <w:ind w:left="0" w:firstLine="0"/>
        <w:jc w:val="left"/>
        <w:rPr>
          <w:rFonts w:hint="eastAsia"/>
        </w:rPr>
      </w:pPr>
      <w:r>
        <w:rPr>
          <w:rFonts w:hint="eastAsia"/>
        </w:rPr>
        <w:t>There is no doubt that, in symmetry, and beauty, and dignity, the glorified body will be perfect.</w:t>
      </w:r>
    </w:p>
    <w:p w14:paraId="3CC56FC5">
      <w:pPr>
        <w:spacing w:after="514" w:line="259" w:lineRule="auto"/>
        <w:ind w:left="0" w:firstLine="0"/>
        <w:jc w:val="left"/>
        <w:rPr>
          <w:rFonts w:hint="eastAsia"/>
        </w:rPr>
      </w:pPr>
      <w:r>
        <w:rPr>
          <w:rFonts w:hint="eastAsia"/>
        </w:rPr>
        <w:t>毫无疑问，得荣耀的身体在匀称、美丽和尊严上将是完美的。</w:t>
      </w:r>
    </w:p>
    <w:p w14:paraId="4D9417CA">
      <w:pPr>
        <w:spacing w:after="514" w:line="259" w:lineRule="auto"/>
        <w:ind w:left="0" w:firstLine="0"/>
        <w:jc w:val="left"/>
        <w:rPr>
          <w:rFonts w:hint="eastAsia"/>
        </w:rPr>
      </w:pPr>
    </w:p>
    <w:p w14:paraId="441188FF">
      <w:pPr>
        <w:spacing w:after="514" w:line="259" w:lineRule="auto"/>
        <w:ind w:left="0" w:firstLine="0"/>
        <w:jc w:val="left"/>
        <w:rPr>
          <w:rFonts w:hint="eastAsia"/>
        </w:rPr>
      </w:pPr>
      <w:r>
        <w:rPr>
          <w:rFonts w:hint="eastAsia"/>
        </w:rPr>
        <w:t>It will be finished after the highest pattern in the universe.</w:t>
      </w:r>
    </w:p>
    <w:p w14:paraId="32DBAB2D">
      <w:pPr>
        <w:spacing w:after="514" w:line="259" w:lineRule="auto"/>
        <w:ind w:left="0" w:firstLine="0"/>
        <w:jc w:val="left"/>
        <w:rPr>
          <w:rFonts w:hint="eastAsia"/>
        </w:rPr>
      </w:pPr>
      <w:r>
        <w:rPr>
          <w:rFonts w:hint="eastAsia"/>
        </w:rPr>
        <w:t>它将按照宇宙中最高的样式被完成。</w:t>
      </w:r>
    </w:p>
    <w:p w14:paraId="2E2C8B6B">
      <w:pPr>
        <w:spacing w:after="514" w:line="259" w:lineRule="auto"/>
        <w:ind w:left="0" w:firstLine="0"/>
        <w:jc w:val="left"/>
        <w:rPr>
          <w:rFonts w:hint="eastAsia"/>
        </w:rPr>
      </w:pPr>
    </w:p>
    <w:p w14:paraId="22353AD3">
      <w:pPr>
        <w:spacing w:after="514" w:line="259" w:lineRule="auto"/>
        <w:ind w:left="0" w:firstLine="0"/>
        <w:jc w:val="left"/>
        <w:rPr>
          <w:rFonts w:hint="eastAsia"/>
        </w:rPr>
      </w:pPr>
      <w:r>
        <w:rPr>
          <w:rFonts w:hint="eastAsia"/>
        </w:rPr>
        <w:t>Man will then be fair as in paradise, and fairer still than in that happy place.</w:t>
      </w:r>
    </w:p>
    <w:p w14:paraId="485A3603">
      <w:pPr>
        <w:spacing w:after="514" w:line="259" w:lineRule="auto"/>
        <w:ind w:left="0" w:firstLine="0"/>
        <w:jc w:val="left"/>
        <w:rPr>
          <w:rFonts w:hint="eastAsia"/>
        </w:rPr>
      </w:pPr>
      <w:r>
        <w:rPr>
          <w:rFonts w:hint="eastAsia"/>
        </w:rPr>
        <w:t>那时，人将如在乐园中般美丽，甚至比在那幸福之地更美丽。</w:t>
      </w:r>
    </w:p>
    <w:p w14:paraId="3CF5C671">
      <w:pPr>
        <w:spacing w:after="514" w:line="259" w:lineRule="auto"/>
        <w:ind w:left="0" w:firstLine="0"/>
        <w:jc w:val="left"/>
        <w:rPr>
          <w:rFonts w:hint="eastAsia"/>
        </w:rPr>
      </w:pPr>
    </w:p>
    <w:p w14:paraId="08CE0264">
      <w:pPr>
        <w:spacing w:after="514" w:line="259" w:lineRule="auto"/>
        <w:ind w:left="0" w:firstLine="0"/>
        <w:jc w:val="left"/>
        <w:rPr>
          <w:rFonts w:hint="eastAsia"/>
        </w:rPr>
      </w:pPr>
      <w:r>
        <w:rPr>
          <w:rFonts w:hint="eastAsia"/>
        </w:rPr>
        <w:t>Of all the visible works of God, the most exquisite will be those bodies which his own Son has redeemed from death with his precious blood.</w:t>
      </w:r>
    </w:p>
    <w:p w14:paraId="543AE821">
      <w:pPr>
        <w:spacing w:after="514" w:line="259" w:lineRule="auto"/>
        <w:ind w:left="0" w:firstLine="0"/>
        <w:jc w:val="left"/>
        <w:rPr>
          <w:rFonts w:hint="eastAsia"/>
        </w:rPr>
      </w:pPr>
      <w:r>
        <w:rPr>
          <w:rFonts w:hint="eastAsia"/>
        </w:rPr>
        <w:t>在神一切可见的工程中，最精美的将是那些祂独生子用祂宝血从死亡中赎回的身体。</w:t>
      </w:r>
    </w:p>
    <w:p w14:paraId="0EDC2C48">
      <w:pPr>
        <w:spacing w:after="514" w:line="259" w:lineRule="auto"/>
        <w:ind w:left="0" w:firstLine="0"/>
        <w:jc w:val="left"/>
        <w:rPr>
          <w:rFonts w:hint="eastAsia"/>
        </w:rPr>
      </w:pPr>
    </w:p>
    <w:p w14:paraId="51C43F19">
      <w:pPr>
        <w:spacing w:after="514" w:line="259" w:lineRule="auto"/>
        <w:ind w:left="0" w:firstLine="0"/>
        <w:jc w:val="left"/>
        <w:rPr>
          <w:rFonts w:hint="eastAsia"/>
        </w:rPr>
      </w:pPr>
      <w:r>
        <w:rPr>
          <w:rFonts w:hint="eastAsia"/>
        </w:rPr>
        <w:t>Thirdly, The bodies of the saints will be powerful.</w:t>
      </w:r>
    </w:p>
    <w:p w14:paraId="1045F2B3">
      <w:pPr>
        <w:spacing w:after="514" w:line="259" w:lineRule="auto"/>
        <w:ind w:left="0" w:firstLine="0"/>
        <w:jc w:val="left"/>
        <w:rPr>
          <w:rFonts w:hint="eastAsia"/>
        </w:rPr>
      </w:pPr>
      <w:r>
        <w:rPr>
          <w:rFonts w:hint="eastAsia"/>
        </w:rPr>
        <w:t>第三，圣徒的身体将是强壮的。</w:t>
      </w:r>
    </w:p>
    <w:p w14:paraId="098C7B20">
      <w:pPr>
        <w:spacing w:after="514" w:line="259" w:lineRule="auto"/>
        <w:ind w:left="0" w:firstLine="0"/>
        <w:jc w:val="left"/>
        <w:rPr>
          <w:rFonts w:hint="eastAsia"/>
        </w:rPr>
      </w:pPr>
    </w:p>
    <w:p w14:paraId="61650F57">
      <w:pPr>
        <w:spacing w:after="514" w:line="259" w:lineRule="auto"/>
        <w:ind w:left="0" w:firstLine="0"/>
        <w:jc w:val="left"/>
        <w:rPr>
          <w:rFonts w:hint="eastAsia"/>
        </w:rPr>
      </w:pPr>
      <w:r>
        <w:rPr>
          <w:rFonts w:hint="eastAsia"/>
        </w:rPr>
        <w:t>At present, they are subject to many infirmities; their strength is soon exhausted and they need food, and rest, and cordials, to restore them.</w:t>
      </w:r>
    </w:p>
    <w:p w14:paraId="4ED974AB">
      <w:pPr>
        <w:spacing w:after="514" w:line="259" w:lineRule="auto"/>
        <w:ind w:left="0" w:firstLine="0"/>
        <w:jc w:val="left"/>
        <w:rPr>
          <w:rFonts w:hint="eastAsia"/>
        </w:rPr>
      </w:pPr>
      <w:r>
        <w:rPr>
          <w:rFonts w:hint="eastAsia"/>
        </w:rPr>
        <w:t>目前，它们受制于许多软弱；它们的力量很快耗尽，需要食物、休息和补品来恢复。</w:t>
      </w:r>
    </w:p>
    <w:p w14:paraId="2BD79FAE">
      <w:pPr>
        <w:spacing w:after="514" w:line="259" w:lineRule="auto"/>
        <w:ind w:left="0" w:firstLine="0"/>
        <w:jc w:val="left"/>
        <w:rPr>
          <w:rFonts w:hint="eastAsia"/>
        </w:rPr>
      </w:pPr>
    </w:p>
    <w:p w14:paraId="1728435A">
      <w:pPr>
        <w:spacing w:after="514" w:line="259" w:lineRule="auto"/>
        <w:ind w:left="0" w:firstLine="0"/>
        <w:jc w:val="left"/>
        <w:rPr>
          <w:rFonts w:hint="eastAsia"/>
        </w:rPr>
      </w:pPr>
      <w:r>
        <w:rPr>
          <w:rFonts w:hint="eastAsia"/>
        </w:rPr>
        <w:t>In the future state, languor and weariness will be unknown.</w:t>
      </w:r>
    </w:p>
    <w:p w14:paraId="50F8CBD3">
      <w:pPr>
        <w:spacing w:after="514" w:line="259" w:lineRule="auto"/>
        <w:ind w:left="0" w:firstLine="0"/>
        <w:jc w:val="left"/>
        <w:rPr>
          <w:rFonts w:hint="eastAsia"/>
        </w:rPr>
      </w:pPr>
      <w:r>
        <w:rPr>
          <w:rFonts w:hint="eastAsia"/>
        </w:rPr>
        <w:t>在未来状态中，将没有疲惫和倦怠。</w:t>
      </w:r>
    </w:p>
    <w:p w14:paraId="6DBDC03F">
      <w:pPr>
        <w:spacing w:after="514" w:line="259" w:lineRule="auto"/>
        <w:ind w:left="0" w:firstLine="0"/>
        <w:jc w:val="left"/>
        <w:rPr>
          <w:rFonts w:hint="eastAsia"/>
        </w:rPr>
      </w:pPr>
    </w:p>
    <w:p w14:paraId="5E23598A">
      <w:pPr>
        <w:spacing w:after="514" w:line="259" w:lineRule="auto"/>
        <w:ind w:left="0" w:firstLine="0"/>
        <w:jc w:val="left"/>
        <w:rPr>
          <w:rFonts w:hint="eastAsia"/>
        </w:rPr>
      </w:pPr>
      <w:r>
        <w:rPr>
          <w:rFonts w:hint="eastAsia"/>
        </w:rPr>
        <w:t>We have no means of estimating the strength of the glorified body, as we know of no resistance which it will have to overcome; but we may perhaps judge of it from a circumstance which is revealed concerning the righteous in heaven, that they will be uninterruptedly engaged in the service of God.</w:t>
      </w:r>
    </w:p>
    <w:p w14:paraId="66DBD707">
      <w:pPr>
        <w:spacing w:after="514" w:line="259" w:lineRule="auto"/>
        <w:ind w:left="0" w:firstLine="0"/>
        <w:jc w:val="left"/>
        <w:rPr>
          <w:rFonts w:hint="eastAsia"/>
        </w:rPr>
      </w:pPr>
      <w:r>
        <w:rPr>
          <w:rFonts w:hint="eastAsia"/>
        </w:rPr>
        <w:t>我们无法估量得荣耀身体的力量，因为我们不知道它需要克服什么样的阻力；但我们或许可以从关于天国义人的一件启示之事来判断它，即他们将不间断地事奉神。</w:t>
      </w:r>
    </w:p>
    <w:p w14:paraId="21A318D1">
      <w:pPr>
        <w:spacing w:after="514" w:line="259" w:lineRule="auto"/>
        <w:ind w:left="0" w:firstLine="0"/>
        <w:jc w:val="left"/>
        <w:rPr>
          <w:rFonts w:hint="eastAsia"/>
        </w:rPr>
      </w:pPr>
    </w:p>
    <w:p w14:paraId="29E6D0A0">
      <w:pPr>
        <w:spacing w:after="514" w:line="259" w:lineRule="auto"/>
        <w:ind w:left="0" w:firstLine="0"/>
        <w:jc w:val="left"/>
        <w:rPr>
          <w:rFonts w:hint="eastAsia"/>
        </w:rPr>
      </w:pPr>
      <w:r>
        <w:rPr>
          <w:rFonts w:hint="eastAsia"/>
        </w:rPr>
        <w:t>Constant employment will cause no fatigue, and sleep will not be necessary to renovate their powers.</w:t>
      </w:r>
    </w:p>
    <w:p w14:paraId="2229EA3F">
      <w:pPr>
        <w:spacing w:after="514" w:line="259" w:lineRule="auto"/>
        <w:ind w:left="0" w:firstLine="0"/>
        <w:jc w:val="left"/>
        <w:rPr>
          <w:rFonts w:hint="eastAsia"/>
        </w:rPr>
      </w:pPr>
      <w:r>
        <w:rPr>
          <w:rFonts w:hint="eastAsia"/>
        </w:rPr>
        <w:t>持续的工作不会导致疲劳，睡眠也不再需要来恢复他们的力量。</w:t>
      </w:r>
    </w:p>
    <w:p w14:paraId="0AA60F32">
      <w:pPr>
        <w:spacing w:after="514" w:line="259" w:lineRule="auto"/>
        <w:ind w:left="0" w:firstLine="0"/>
        <w:jc w:val="left"/>
        <w:rPr>
          <w:rFonts w:hint="eastAsia"/>
        </w:rPr>
      </w:pPr>
    </w:p>
    <w:p w14:paraId="6B488855">
      <w:pPr>
        <w:spacing w:after="514" w:line="259" w:lineRule="auto"/>
        <w:ind w:left="0" w:firstLine="0"/>
        <w:jc w:val="left"/>
        <w:rPr>
          <w:rFonts w:hint="eastAsia"/>
        </w:rPr>
      </w:pPr>
      <w:r>
        <w:rPr>
          <w:rFonts w:hint="eastAsia"/>
        </w:rPr>
        <w:t>It is plain, therefore, that their bodies will possess a degree of vigour and activity of which we can form no conception.</w:t>
      </w:r>
    </w:p>
    <w:p w14:paraId="0F0BE0DD">
      <w:pPr>
        <w:spacing w:after="514" w:line="259" w:lineRule="auto"/>
        <w:ind w:left="0" w:firstLine="0"/>
        <w:jc w:val="left"/>
        <w:rPr>
          <w:rFonts w:hint="eastAsia"/>
        </w:rPr>
      </w:pPr>
      <w:r>
        <w:rPr>
          <w:rFonts w:hint="eastAsia"/>
        </w:rPr>
        <w:t>因此，很明显，他们的身体将拥有我们无法想象的活力和活动程度。</w:t>
      </w:r>
    </w:p>
    <w:p w14:paraId="2DFD19BA">
      <w:pPr>
        <w:spacing w:after="514" w:line="259" w:lineRule="auto"/>
        <w:ind w:left="0" w:firstLine="0"/>
        <w:jc w:val="left"/>
        <w:rPr>
          <w:rFonts w:hint="eastAsia"/>
        </w:rPr>
      </w:pPr>
    </w:p>
    <w:p w14:paraId="1B4C04AB">
      <w:pPr>
        <w:spacing w:after="514" w:line="259" w:lineRule="auto"/>
        <w:ind w:left="0" w:firstLine="0"/>
        <w:jc w:val="left"/>
        <w:rPr>
          <w:rFonts w:hint="eastAsia"/>
        </w:rPr>
      </w:pPr>
      <w:r>
        <w:rPr>
          <w:rFonts w:hint="eastAsia"/>
        </w:rPr>
        <w:t>Lastly, The bodies of the saints will be spiritual.</w:t>
      </w:r>
    </w:p>
    <w:p w14:paraId="3DFA714A">
      <w:pPr>
        <w:spacing w:after="514" w:line="259" w:lineRule="auto"/>
        <w:ind w:left="0" w:firstLine="0"/>
        <w:jc w:val="left"/>
        <w:rPr>
          <w:rFonts w:hint="eastAsia"/>
        </w:rPr>
      </w:pPr>
      <w:r>
        <w:rPr>
          <w:rFonts w:hint="eastAsia"/>
        </w:rPr>
        <w:t>最后，圣徒的身体将是属灵的。</w:t>
      </w:r>
    </w:p>
    <w:p w14:paraId="754EFB0A">
      <w:pPr>
        <w:spacing w:after="514" w:line="259" w:lineRule="auto"/>
        <w:ind w:left="0" w:firstLine="0"/>
        <w:jc w:val="left"/>
        <w:rPr>
          <w:rFonts w:hint="eastAsia"/>
        </w:rPr>
      </w:pPr>
    </w:p>
    <w:p w14:paraId="57A639A8">
      <w:pPr>
        <w:spacing w:after="514" w:line="259" w:lineRule="auto"/>
        <w:ind w:left="0" w:firstLine="0"/>
        <w:jc w:val="left"/>
        <w:rPr>
          <w:rFonts w:hint="eastAsia"/>
        </w:rPr>
      </w:pPr>
      <w:r>
        <w:rPr>
          <w:rFonts w:hint="eastAsia"/>
        </w:rPr>
        <w:t>It is a remark which must occur to every person, that a spiritual body is an apparent contradiction; and we are therefore under the necessity of understanding the word, spiritual, in an unusual sense.</w:t>
      </w:r>
    </w:p>
    <w:p w14:paraId="3E7E52FF">
      <w:pPr>
        <w:spacing w:after="514" w:line="259" w:lineRule="auto"/>
        <w:ind w:left="0" w:firstLine="0"/>
        <w:jc w:val="left"/>
        <w:rPr>
          <w:rFonts w:hint="eastAsia"/>
        </w:rPr>
      </w:pPr>
      <w:r>
        <w:rPr>
          <w:rFonts w:hint="eastAsia"/>
        </w:rPr>
        <w:t>每个人都会想到，属灵的身体是一个明显的矛盾；因此我们必须以一种不寻常的方式来理解“属灵”这个词。</w:t>
      </w:r>
    </w:p>
    <w:p w14:paraId="293A15BD">
      <w:pPr>
        <w:spacing w:after="514" w:line="259" w:lineRule="auto"/>
        <w:ind w:left="0" w:firstLine="0"/>
        <w:jc w:val="left"/>
        <w:rPr>
          <w:rFonts w:hint="eastAsia"/>
        </w:rPr>
      </w:pPr>
    </w:p>
    <w:p w14:paraId="7905DC69">
      <w:pPr>
        <w:spacing w:after="514" w:line="259" w:lineRule="auto"/>
        <w:ind w:left="0" w:firstLine="0"/>
        <w:jc w:val="left"/>
        <w:rPr>
          <w:rFonts w:hint="eastAsia"/>
        </w:rPr>
      </w:pPr>
      <w:r>
        <w:rPr>
          <w:rFonts w:hint="eastAsia"/>
        </w:rPr>
        <w:t>It seems to signify refined, in opposition to the grossness of the present body, composed, as it is, of flesh, blood, and bones; and to this meaning we are led by the following words, which the Apostle subjoins as an explanation of his account of the glorified body, or as the reason of the change which it will undergo: "Now this I say, brethren, that flesh and blood cannot inherit the kingdom of God; neither can corruption inherit incorruption."*</w:t>
      </w:r>
    </w:p>
    <w:p w14:paraId="089F8E6B">
      <w:pPr>
        <w:spacing w:after="514" w:line="259" w:lineRule="auto"/>
        <w:ind w:left="0" w:firstLine="0"/>
        <w:jc w:val="left"/>
        <w:rPr>
          <w:rFonts w:hint="eastAsia"/>
        </w:rPr>
      </w:pPr>
      <w:r>
        <w:rPr>
          <w:rFonts w:hint="eastAsia"/>
        </w:rPr>
        <w:t>它似乎意为精致，与现今身体的粗糙相对，现今身体是由肉、血和骨组成的；我们被以下的话语引导到这个意思，使徒将这些话作为他对得荣耀身体的描述的解释，或作为它将经历改变的原因：“弟兄们，我告诉你们说，血肉之体不能承受神的国，必朽坏的也不能承受不朽坏的。”*</w:t>
      </w:r>
    </w:p>
    <w:p w14:paraId="30294C0A">
      <w:pPr>
        <w:spacing w:after="514" w:line="259" w:lineRule="auto"/>
        <w:ind w:left="0" w:firstLine="0"/>
        <w:jc w:val="left"/>
        <w:rPr>
          <w:rFonts w:hint="eastAsia"/>
        </w:rPr>
      </w:pPr>
    </w:p>
    <w:p w14:paraId="0B5692DE">
      <w:pPr>
        <w:spacing w:after="514" w:line="259" w:lineRule="auto"/>
        <w:ind w:left="0" w:firstLine="0"/>
        <w:jc w:val="left"/>
        <w:rPr>
          <w:rFonts w:hint="eastAsia"/>
        </w:rPr>
      </w:pPr>
      <w:r>
        <w:rPr>
          <w:rFonts w:hint="eastAsia"/>
        </w:rPr>
        <w:t>Corruption is the present corruptible body, which, it is intimated, remaining as it is, or retaining its present constitution, cannot become incorruptible.</w:t>
      </w:r>
    </w:p>
    <w:p w14:paraId="6056E310">
      <w:pPr>
        <w:spacing w:after="514" w:line="259" w:lineRule="auto"/>
        <w:ind w:left="0" w:firstLine="0"/>
        <w:jc w:val="left"/>
        <w:rPr>
          <w:rFonts w:hint="eastAsia"/>
        </w:rPr>
      </w:pPr>
      <w:r>
        <w:rPr>
          <w:rFonts w:hint="eastAsia"/>
        </w:rPr>
        <w:t>腐朽是现今必朽坏的身体，据暗示，若它保持原样，或保留其现今的构造，就不能成为不朽坏的。</w:t>
      </w:r>
    </w:p>
    <w:p w14:paraId="7E4A6ED8">
      <w:pPr>
        <w:spacing w:after="514" w:line="259" w:lineRule="auto"/>
        <w:ind w:left="0" w:firstLine="0"/>
        <w:jc w:val="left"/>
        <w:rPr>
          <w:rFonts w:hint="eastAsia"/>
        </w:rPr>
      </w:pPr>
    </w:p>
    <w:p w14:paraId="132F1E75">
      <w:pPr>
        <w:spacing w:after="514" w:line="259" w:lineRule="auto"/>
        <w:ind w:left="0" w:firstLine="0"/>
        <w:jc w:val="left"/>
        <w:rPr>
          <w:rFonts w:hint="eastAsia"/>
        </w:rPr>
      </w:pPr>
      <w:r>
        <w:rPr>
          <w:rFonts w:hint="eastAsia"/>
        </w:rPr>
        <w:t>It must undergo a new modification; in consequence of which, although still material, it will be very different from what it now is.</w:t>
      </w:r>
    </w:p>
    <w:p w14:paraId="61F2063B">
      <w:pPr>
        <w:spacing w:after="514" w:line="259" w:lineRule="auto"/>
        <w:ind w:left="0" w:firstLine="0"/>
        <w:jc w:val="left"/>
        <w:rPr>
          <w:rFonts w:hint="eastAsia"/>
        </w:rPr>
      </w:pPr>
      <w:r>
        <w:rPr>
          <w:rFonts w:hint="eastAsia"/>
        </w:rPr>
        <w:t>它必须经历一个新的改变；因此，虽然仍然是物质的，它将与现在大不相同。</w:t>
      </w:r>
    </w:p>
    <w:p w14:paraId="48C07C34">
      <w:pPr>
        <w:spacing w:after="514" w:line="259" w:lineRule="auto"/>
        <w:ind w:left="0" w:firstLine="0"/>
        <w:jc w:val="left"/>
        <w:rPr>
          <w:rFonts w:hint="eastAsia"/>
        </w:rPr>
      </w:pPr>
    </w:p>
    <w:p w14:paraId="64092E60">
      <w:pPr>
        <w:spacing w:after="514" w:line="259" w:lineRule="auto"/>
        <w:ind w:left="0" w:firstLine="0"/>
        <w:jc w:val="left"/>
        <w:rPr>
          <w:rFonts w:hint="eastAsia"/>
        </w:rPr>
      </w:pPr>
      <w:r>
        <w:rPr>
          <w:rFonts w:hint="eastAsia"/>
        </w:rPr>
        <w:t>We see matter existing in different states, composing a metal, and composing a sunbeam; and hence, it is easy to conceive the power of God so to refine the bodies of the saints, that they may be comparatively said to be spiritual.</w:t>
      </w:r>
    </w:p>
    <w:p w14:paraId="3A28F9EC">
      <w:pPr>
        <w:spacing w:after="514" w:line="259" w:lineRule="auto"/>
        <w:ind w:left="0" w:firstLine="0"/>
        <w:jc w:val="left"/>
        <w:rPr>
          <w:rFonts w:hint="eastAsia"/>
        </w:rPr>
      </w:pPr>
      <w:r>
        <w:rPr>
          <w:rFonts w:hint="eastAsia"/>
        </w:rPr>
        <w:t>我们看到物质以不同的状态存在，组成金属，组成阳光；因此，很容易想象神的能力能如此精炼圣徒的身体，以致他们可以被比较性地称为属灵的。</w:t>
      </w:r>
    </w:p>
    <w:p w14:paraId="2465E226">
      <w:pPr>
        <w:spacing w:after="514" w:line="259" w:lineRule="auto"/>
        <w:ind w:left="0" w:firstLine="0"/>
        <w:jc w:val="left"/>
        <w:rPr>
          <w:rFonts w:hint="eastAsia"/>
        </w:rPr>
      </w:pPr>
    </w:p>
    <w:p w14:paraId="5F17C5C2">
      <w:pPr>
        <w:spacing w:after="514" w:line="259" w:lineRule="auto"/>
        <w:ind w:left="0" w:firstLine="0"/>
        <w:jc w:val="left"/>
        <w:rPr>
          <w:rFonts w:hint="eastAsia"/>
        </w:rPr>
      </w:pPr>
      <w:r>
        <w:rPr>
          <w:rFonts w:hint="eastAsia"/>
        </w:rPr>
        <w:t>How pure, I had almost said etherial, must those bodies be, which will need neither food nor rest, and will never experience pain or fatigue!</w:t>
      </w:r>
    </w:p>
    <w:p w14:paraId="18DE1309">
      <w:pPr>
        <w:spacing w:after="514" w:line="259" w:lineRule="auto"/>
        <w:ind w:left="0" w:firstLine="0"/>
        <w:jc w:val="left"/>
        <w:rPr>
          <w:rFonts w:hint="eastAsia"/>
        </w:rPr>
      </w:pPr>
      <w:r>
        <w:rPr>
          <w:rFonts w:hint="eastAsia"/>
        </w:rPr>
        <w:t>那些既不需要食物也不需要休息，也永不经历痛苦或疲劳的身体，该是多么纯净，我几乎要说是空灵的！</w:t>
      </w:r>
    </w:p>
    <w:p w14:paraId="22C36D91">
      <w:pPr>
        <w:spacing w:after="514" w:line="259" w:lineRule="auto"/>
        <w:ind w:left="0" w:firstLine="0"/>
        <w:jc w:val="left"/>
        <w:rPr>
          <w:rFonts w:hint="eastAsia"/>
        </w:rPr>
      </w:pPr>
    </w:p>
    <w:p w14:paraId="3236355F">
      <w:pPr>
        <w:spacing w:after="514" w:line="259" w:lineRule="auto"/>
        <w:ind w:left="0" w:firstLine="0"/>
        <w:jc w:val="left"/>
        <w:rPr>
          <w:rFonts w:hint="eastAsia"/>
        </w:rPr>
      </w:pPr>
      <w:r>
        <w:rPr>
          <w:rFonts w:hint="eastAsia"/>
        </w:rPr>
        <w:t>It would be folly and presumption to speculate upon a subject of which we have so little information; but it is evident that certain parts of the body will no longer be necessary,—those, for example, which serve for the concoction and digestion of our food; and if the future body is not to be sustained by other substances, the use of the blood which circulates through the veins and arteries, to convey nourishment to every part, will be superseded.</w:t>
      </w:r>
    </w:p>
    <w:p w14:paraId="06E20263">
      <w:pPr>
        <w:spacing w:after="514" w:line="259" w:lineRule="auto"/>
        <w:ind w:left="0" w:firstLine="0"/>
        <w:jc w:val="left"/>
        <w:rPr>
          <w:rFonts w:hint="eastAsia"/>
        </w:rPr>
      </w:pPr>
      <w:r>
        <w:rPr>
          <w:rFonts w:hint="eastAsia"/>
        </w:rPr>
        <w:t>对一个我们所知甚少的主题进行思辨，是愚蠢和冒失的；但很明显，身体的某些部分将不再需要——例如，那些用于食物消化和吸收的部分；如果未来的身体不再需要其他物质来维持，那么通过静脉和动脉循环，为各部分输送营养的血液的作用也将被取代。</w:t>
      </w:r>
    </w:p>
    <w:p w14:paraId="384813BA">
      <w:pPr>
        <w:spacing w:after="514" w:line="259" w:lineRule="auto"/>
        <w:ind w:left="0" w:firstLine="0"/>
        <w:jc w:val="left"/>
        <w:rPr>
          <w:rFonts w:hint="eastAsia"/>
        </w:rPr>
      </w:pPr>
    </w:p>
    <w:p w14:paraId="08D32378">
      <w:pPr>
        <w:spacing w:after="514" w:line="259" w:lineRule="auto"/>
        <w:ind w:left="0" w:firstLine="0"/>
        <w:jc w:val="left"/>
        <w:rPr>
          <w:rFonts w:hint="eastAsia"/>
        </w:rPr>
      </w:pPr>
      <w:r>
        <w:rPr>
          <w:rFonts w:hint="eastAsia"/>
        </w:rPr>
        <w:t>I might carry this reasoning farther; but after all we could arrive at no certain conclusion: and why should we seek to know what the Scriptures have concealed?</w:t>
      </w:r>
    </w:p>
    <w:p w14:paraId="200DC4C3">
      <w:pPr>
        <w:spacing w:after="514" w:line="259" w:lineRule="auto"/>
        <w:ind w:left="0" w:firstLine="0"/>
        <w:jc w:val="left"/>
        <w:rPr>
          <w:rFonts w:hint="eastAsia"/>
        </w:rPr>
      </w:pPr>
      <w:r>
        <w:rPr>
          <w:rFonts w:hint="eastAsia"/>
        </w:rPr>
        <w:t>我或许可以进一步推论；但终究我们无法得出任何确定的结论：我们为何要寻求知道圣经所隐藏的呢？</w:t>
      </w:r>
    </w:p>
    <w:p w14:paraId="5ACECFD0">
      <w:pPr>
        <w:spacing w:after="514" w:line="259" w:lineRule="auto"/>
        <w:ind w:left="0" w:firstLine="0"/>
        <w:jc w:val="left"/>
        <w:rPr>
          <w:rFonts w:hint="eastAsia"/>
        </w:rPr>
      </w:pPr>
    </w:p>
    <w:p w14:paraId="38A33E6B">
      <w:pPr>
        <w:spacing w:after="514" w:line="259" w:lineRule="auto"/>
        <w:ind w:left="0" w:firstLine="0"/>
        <w:jc w:val="left"/>
        <w:rPr>
          <w:rFonts w:hint="eastAsia"/>
        </w:rPr>
      </w:pPr>
      <w:r>
        <w:rPr>
          <w:rFonts w:hint="eastAsia"/>
        </w:rPr>
        <w:t>Some have entertained the idea that, before the general resurrection, there will be a partial resurrection of the saints, or of the martyrs; and found it upon the following words: "And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w:t>
      </w:r>
    </w:p>
    <w:p w14:paraId="3CB80791">
      <w:pPr>
        <w:spacing w:after="514" w:line="259" w:lineRule="auto"/>
        <w:ind w:left="0" w:firstLine="0"/>
        <w:jc w:val="left"/>
        <w:rPr>
          <w:rFonts w:hint="eastAsia"/>
        </w:rPr>
      </w:pPr>
      <w:r>
        <w:rPr>
          <w:rFonts w:hint="eastAsia"/>
        </w:rPr>
        <w:t>有些人认为，在普世复活之前，将有圣徒或殉道者的部分复活；他们根据以下的话语得出这个结论：“我看见了宝座，也有坐在上面的，并有审判的权柄赐给他们。我又看见那些为给耶稣作见证、并为神之道被斩者的灵魂，和那没有拜过兽与兽像，也没有在额上和手上受过他印记之人的灵魂，他们都活了，与基督一同作王一千年。</w:t>
      </w:r>
    </w:p>
    <w:p w14:paraId="0234B437">
      <w:pPr>
        <w:spacing w:after="514" w:line="259" w:lineRule="auto"/>
        <w:ind w:left="0" w:firstLine="0"/>
        <w:jc w:val="left"/>
        <w:rPr>
          <w:rFonts w:hint="eastAsia"/>
        </w:rPr>
      </w:pPr>
    </w:p>
    <w:p w14:paraId="5B0E861C">
      <w:pPr>
        <w:spacing w:after="514" w:line="259" w:lineRule="auto"/>
        <w:ind w:left="0" w:firstLine="0"/>
        <w:jc w:val="left"/>
        <w:rPr>
          <w:rFonts w:hint="eastAsia"/>
        </w:rPr>
      </w:pPr>
      <w:r>
        <w:rPr>
          <w:rFonts w:hint="eastAsia"/>
        </w:rPr>
        <w:t>But the rest of the dead lived not again until the thousand years were finished. This is the first resurrection."†</w:t>
      </w:r>
    </w:p>
    <w:p w14:paraId="3005CA7B">
      <w:pPr>
        <w:spacing w:after="514" w:line="259" w:lineRule="auto"/>
        <w:ind w:left="0" w:firstLine="0"/>
        <w:jc w:val="left"/>
        <w:rPr>
          <w:rFonts w:hint="eastAsia"/>
        </w:rPr>
      </w:pPr>
      <w:r>
        <w:rPr>
          <w:rFonts w:hint="eastAsia"/>
        </w:rPr>
        <w:t>这是头一次的复活。其余的死人还没有复活，直等那一千年完了。”†</w:t>
      </w:r>
    </w:p>
    <w:p w14:paraId="5AA50A95">
      <w:pPr>
        <w:spacing w:after="514" w:line="259" w:lineRule="auto"/>
        <w:ind w:left="0" w:firstLine="0"/>
        <w:jc w:val="left"/>
        <w:rPr>
          <w:rFonts w:hint="eastAsia"/>
        </w:rPr>
      </w:pPr>
    </w:p>
    <w:p w14:paraId="7D37A52E">
      <w:pPr>
        <w:spacing w:after="514" w:line="259" w:lineRule="auto"/>
        <w:ind w:left="0" w:firstLine="0"/>
        <w:jc w:val="left"/>
        <w:rPr>
          <w:rFonts w:hint="eastAsia"/>
        </w:rPr>
      </w:pPr>
      <w:r>
        <w:rPr>
          <w:rFonts w:hint="eastAsia"/>
        </w:rPr>
        <w:t>This passage has given rise to the notion of the personal reign of Christ upon the earth; and those by whom it has been espoused are called Millenarians.</w:t>
      </w:r>
    </w:p>
    <w:p w14:paraId="0D30B5E9">
      <w:pPr>
        <w:spacing w:after="514" w:line="259" w:lineRule="auto"/>
        <w:ind w:left="0" w:firstLine="0"/>
        <w:jc w:val="left"/>
        <w:rPr>
          <w:rFonts w:hint="eastAsia"/>
        </w:rPr>
      </w:pPr>
      <w:r>
        <w:rPr>
          <w:rFonts w:hint="eastAsia"/>
        </w:rPr>
        <w:t>这段经文引起了基督在地上亲自治国的观念；采纳这个观念的人被称为千禧年派。</w:t>
      </w:r>
    </w:p>
    <w:p w14:paraId="24E88CB3">
      <w:pPr>
        <w:spacing w:after="514" w:line="259" w:lineRule="auto"/>
        <w:ind w:left="0" w:firstLine="0"/>
        <w:jc w:val="left"/>
        <w:rPr>
          <w:rFonts w:hint="eastAsia"/>
        </w:rPr>
      </w:pPr>
    </w:p>
    <w:p w14:paraId="0812A38B">
      <w:pPr>
        <w:spacing w:after="514" w:line="259" w:lineRule="auto"/>
        <w:ind w:left="0" w:firstLine="0"/>
        <w:jc w:val="left"/>
        <w:rPr>
          <w:rFonts w:hint="eastAsia"/>
        </w:rPr>
      </w:pPr>
      <w:r>
        <w:rPr>
          <w:rFonts w:hint="eastAsia"/>
        </w:rPr>
        <w:t>It is, however, too obscure to be made the foundation of a positive opinion.</w:t>
      </w:r>
    </w:p>
    <w:p w14:paraId="356B7953">
      <w:pPr>
        <w:spacing w:after="514" w:line="259" w:lineRule="auto"/>
        <w:ind w:left="0" w:firstLine="0"/>
        <w:jc w:val="left"/>
        <w:rPr>
          <w:rFonts w:hint="eastAsia"/>
        </w:rPr>
      </w:pPr>
      <w:r>
        <w:rPr>
          <w:rFonts w:hint="eastAsia"/>
        </w:rPr>
        <w:t>然而，它过于晦涩，不能成为一个确定观点的基础。</w:t>
      </w:r>
    </w:p>
    <w:p w14:paraId="43A9DFE6">
      <w:pPr>
        <w:spacing w:after="514" w:line="259" w:lineRule="auto"/>
        <w:ind w:left="0" w:firstLine="0"/>
        <w:jc w:val="left"/>
        <w:rPr>
          <w:rFonts w:hint="eastAsia"/>
        </w:rPr>
      </w:pPr>
    </w:p>
    <w:p w14:paraId="03AE0007">
      <w:pPr>
        <w:spacing w:after="514" w:line="259" w:lineRule="auto"/>
        <w:ind w:left="0" w:firstLine="0"/>
        <w:jc w:val="left"/>
        <w:rPr>
          <w:rFonts w:hint="eastAsia"/>
        </w:rPr>
      </w:pPr>
      <w:r>
        <w:rPr>
          <w:rFonts w:hint="eastAsia"/>
        </w:rPr>
        <w:t>It probably refers to a spiritual resurrection,—a resurrection of the cause for which the martyrs suffered; which will then be triumphant; and while their names will be held in honour, persons of the same spirit will arise and reign with Christ, in the undisturbed enjoyment of religion and its privileges, Satan being bound, and his agents reduced to inactivity and silence.</w:t>
      </w:r>
    </w:p>
    <w:p w14:paraId="09FFCECC">
      <w:pPr>
        <w:spacing w:after="514" w:line="259" w:lineRule="auto"/>
        <w:ind w:left="0" w:firstLine="0"/>
        <w:jc w:val="left"/>
        <w:rPr>
          <w:rFonts w:hint="eastAsia"/>
        </w:rPr>
      </w:pPr>
      <w:r>
        <w:rPr>
          <w:rFonts w:hint="eastAsia"/>
        </w:rPr>
        <w:t>这可能指的是一个属灵的复活——殉道者为之受苦的事业的复兴；那时它将得胜；他们的名字将被尊崇，与他们有同样心志的人将兴起，与基督一同作王，在不受干扰地享受信仰及其特权中，撒但被捆绑，他的差役被削弱至不活动和沉默。</w:t>
      </w:r>
    </w:p>
    <w:p w14:paraId="5AA08E9E">
      <w:pPr>
        <w:spacing w:after="514" w:line="259" w:lineRule="auto"/>
        <w:ind w:left="0" w:firstLine="0"/>
        <w:jc w:val="left"/>
        <w:rPr>
          <w:rFonts w:hint="eastAsia"/>
        </w:rPr>
      </w:pPr>
    </w:p>
    <w:p w14:paraId="5BE42972">
      <w:pPr>
        <w:spacing w:after="514" w:line="259" w:lineRule="auto"/>
        <w:ind w:left="0" w:firstLine="0"/>
        <w:jc w:val="left"/>
        <w:rPr>
          <w:rFonts w:hint="eastAsia"/>
        </w:rPr>
      </w:pPr>
      <w:r>
        <w:rPr>
          <w:rFonts w:hint="eastAsia"/>
        </w:rPr>
        <w:t>Some such interpretation is favoured by this circumstance, that John speaks not of the bodies, but of the souls of those who had been slain.</w:t>
      </w:r>
    </w:p>
    <w:p w14:paraId="768579E1">
      <w:pPr>
        <w:spacing w:after="514" w:line="259" w:lineRule="auto"/>
        <w:ind w:left="0" w:firstLine="0"/>
        <w:jc w:val="left"/>
        <w:rPr>
          <w:rFonts w:hint="eastAsia"/>
        </w:rPr>
      </w:pPr>
      <w:r>
        <w:rPr>
          <w:rFonts w:hint="eastAsia"/>
        </w:rPr>
        <w:t>这种解释得到一个事实的支持，即约翰谈论的不是被杀之人的身体，而是他们的灵魂。</w:t>
      </w:r>
    </w:p>
    <w:p w14:paraId="47590700">
      <w:pPr>
        <w:spacing w:after="514" w:line="259" w:lineRule="auto"/>
        <w:ind w:left="0" w:firstLine="0"/>
        <w:jc w:val="left"/>
        <w:rPr>
          <w:rFonts w:hint="eastAsia"/>
        </w:rPr>
      </w:pPr>
    </w:p>
    <w:p w14:paraId="283C902C">
      <w:pPr>
        <w:spacing w:after="514" w:line="259" w:lineRule="auto"/>
        <w:ind w:left="0" w:firstLine="0"/>
        <w:jc w:val="left"/>
        <w:rPr>
          <w:rFonts w:hint="eastAsia"/>
        </w:rPr>
      </w:pPr>
      <w:r>
        <w:rPr>
          <w:rFonts w:hint="eastAsia"/>
        </w:rPr>
        <w:t>No wise man would oppose a vision, in which the description is professedly figurative, to the plain declaration of Scripture, that the resurrection will take place at the second coming of Christ.</w:t>
      </w:r>
    </w:p>
    <w:p w14:paraId="5E701928">
      <w:pPr>
        <w:spacing w:after="514" w:line="259" w:lineRule="auto"/>
        <w:ind w:left="0" w:firstLine="0"/>
        <w:jc w:val="left"/>
        <w:rPr>
          <w:rFonts w:hint="eastAsia"/>
        </w:rPr>
      </w:pPr>
      <w:r>
        <w:rPr>
          <w:rFonts w:hint="eastAsia"/>
        </w:rPr>
        <w:t>没有一个智者会用一个描述明显是比喻性的异象，来反对圣经明确的宣告，即复活将在基督第二次降临时发生。</w:t>
      </w:r>
    </w:p>
    <w:p w14:paraId="02EF661B">
      <w:pPr>
        <w:spacing w:after="514" w:line="259" w:lineRule="auto"/>
        <w:ind w:left="0" w:firstLine="0"/>
        <w:jc w:val="left"/>
        <w:rPr>
          <w:rFonts w:hint="eastAsia"/>
        </w:rPr>
      </w:pPr>
    </w:p>
    <w:p w14:paraId="48110959">
      <w:pPr>
        <w:spacing w:after="514" w:line="259" w:lineRule="auto"/>
        <w:ind w:left="0" w:firstLine="0"/>
        <w:jc w:val="left"/>
        <w:rPr>
          <w:rFonts w:hint="eastAsia"/>
        </w:rPr>
      </w:pPr>
      <w:r>
        <w:rPr>
          <w:rFonts w:hint="eastAsia"/>
        </w:rPr>
        <w:t>It is worthy of attention that, when speaking of that event, Paul makes mention of two classes of persons, the dead in the grave, and those who will be alive; and says concerning the latter, that they shall be changed, or undergo the same change with those who are raised.</w:t>
      </w:r>
    </w:p>
    <w:p w14:paraId="247917EB">
      <w:pPr>
        <w:spacing w:after="514" w:line="259" w:lineRule="auto"/>
        <w:ind w:left="0" w:firstLine="0"/>
        <w:jc w:val="left"/>
        <w:rPr>
          <w:rFonts w:hint="eastAsia"/>
        </w:rPr>
      </w:pPr>
      <w:r>
        <w:rPr>
          <w:rFonts w:hint="eastAsia"/>
        </w:rPr>
        <w:t>值得注意的是，在谈到那件事时，保罗提到了两类人，即坟墓里的死人和那些还活着的人；并论到后者说，他们将要改变，或经历与那些复活之人同样的改变。</w:t>
      </w:r>
    </w:p>
    <w:p w14:paraId="16B010CB">
      <w:pPr>
        <w:spacing w:after="514" w:line="259" w:lineRule="auto"/>
        <w:ind w:left="0" w:firstLine="0"/>
        <w:jc w:val="left"/>
        <w:rPr>
          <w:rFonts w:hint="eastAsia"/>
        </w:rPr>
      </w:pPr>
    </w:p>
    <w:p w14:paraId="2D44DE87">
      <w:pPr>
        <w:spacing w:after="514" w:line="259" w:lineRule="auto"/>
        <w:ind w:left="0" w:firstLine="0"/>
        <w:jc w:val="left"/>
        <w:rPr>
          <w:rFonts w:hint="eastAsia"/>
        </w:rPr>
      </w:pPr>
      <w:r>
        <w:rPr>
          <w:rFonts w:hint="eastAsia"/>
        </w:rPr>
        <w:t>But, if some of the saints had been previously raised, such a change would not be necessary to them; and we may therefore conclude that there will be no persons of this description among the last generation of mankind.</w:t>
      </w:r>
    </w:p>
    <w:p w14:paraId="4B5611CD">
      <w:pPr>
        <w:spacing w:after="514" w:line="259" w:lineRule="auto"/>
        <w:ind w:left="0" w:firstLine="0"/>
        <w:jc w:val="left"/>
        <w:rPr>
          <w:rFonts w:hint="eastAsia"/>
        </w:rPr>
      </w:pPr>
      <w:r>
        <w:rPr>
          <w:rFonts w:hint="eastAsia"/>
        </w:rPr>
        <w:t>但是，如果一些圣徒先前已经复活，这样的改变对他们来说就不是必要的；因此我们可以得出结论，在人类的最后一代中，将没有这类人。</w:t>
      </w:r>
    </w:p>
    <w:p w14:paraId="07B9742F">
      <w:pPr>
        <w:spacing w:after="514" w:line="259" w:lineRule="auto"/>
        <w:ind w:left="0" w:firstLine="0"/>
        <w:jc w:val="left"/>
        <w:rPr>
          <w:rFonts w:hint="eastAsia"/>
        </w:rPr>
      </w:pPr>
    </w:p>
    <w:p w14:paraId="3578586F">
      <w:pPr>
        <w:spacing w:after="514" w:line="259" w:lineRule="auto"/>
        <w:ind w:left="0" w:firstLine="0"/>
        <w:jc w:val="left"/>
        <w:rPr>
          <w:rFonts w:hint="eastAsia"/>
        </w:rPr>
      </w:pPr>
      <w:r>
        <w:rPr>
          <w:rFonts w:hint="eastAsia"/>
        </w:rPr>
        <w:t>"Behold, I show you a mystery: we shall not all sleep, but we shall all be changed."* The law of mortality admits of exceptions, and an entire generation will be exempted from its operation.</w:t>
      </w:r>
    </w:p>
    <w:p w14:paraId="541D85D4">
      <w:pPr>
        <w:spacing w:after="514" w:line="259" w:lineRule="auto"/>
        <w:ind w:left="0" w:firstLine="0"/>
        <w:jc w:val="left"/>
        <w:rPr>
          <w:rFonts w:hint="eastAsia"/>
        </w:rPr>
      </w:pPr>
      <w:r>
        <w:rPr>
          <w:rFonts w:hint="eastAsia"/>
        </w:rPr>
        <w:t>“看哪，我告诉你们一件奥秘的事：我们不是都要睡觉，乃是都要改变。”* 死亡的定律有例外，一整代人将免于其作用。</w:t>
      </w:r>
    </w:p>
    <w:p w14:paraId="7A93F1C7">
      <w:pPr>
        <w:spacing w:after="514" w:line="259" w:lineRule="auto"/>
        <w:ind w:left="0" w:firstLine="0"/>
        <w:jc w:val="left"/>
        <w:rPr>
          <w:rFonts w:hint="eastAsia"/>
        </w:rPr>
      </w:pPr>
    </w:p>
    <w:p w14:paraId="438AEFCE">
      <w:pPr>
        <w:spacing w:after="514" w:line="259" w:lineRule="auto"/>
        <w:ind w:left="0" w:firstLine="0"/>
        <w:jc w:val="left"/>
        <w:rPr>
          <w:rFonts w:hint="eastAsia"/>
        </w:rPr>
      </w:pPr>
      <w:r>
        <w:rPr>
          <w:rFonts w:hint="eastAsia"/>
        </w:rPr>
        <w:t>I formerly showed you that death is not necessary to the complete sanctification of the soul; although, in the case of those who die, that is the period when it is completed.</w:t>
      </w:r>
    </w:p>
    <w:p w14:paraId="584FD456">
      <w:pPr>
        <w:spacing w:after="514" w:line="259" w:lineRule="auto"/>
        <w:ind w:left="0" w:firstLine="0"/>
        <w:jc w:val="left"/>
        <w:rPr>
          <w:rFonts w:hint="eastAsia"/>
        </w:rPr>
      </w:pPr>
      <w:r>
        <w:rPr>
          <w:rFonts w:hint="eastAsia"/>
        </w:rPr>
        <w:t>我先前向你们表明，死亡对于灵魂的完全成圣并非必要；虽然，对于那些死去的人来说，那就是它完成的时期。</w:t>
      </w:r>
    </w:p>
    <w:p w14:paraId="4D97208A">
      <w:pPr>
        <w:spacing w:after="514" w:line="259" w:lineRule="auto"/>
        <w:ind w:left="0" w:firstLine="0"/>
        <w:jc w:val="left"/>
        <w:rPr>
          <w:rFonts w:hint="eastAsia"/>
        </w:rPr>
      </w:pPr>
    </w:p>
    <w:p w14:paraId="2AA9CA5E">
      <w:pPr>
        <w:spacing w:after="514" w:line="259" w:lineRule="auto"/>
        <w:ind w:left="0" w:firstLine="0"/>
        <w:jc w:val="left"/>
        <w:rPr>
          <w:rFonts w:hint="eastAsia"/>
        </w:rPr>
      </w:pPr>
      <w:r>
        <w:rPr>
          <w:rFonts w:hint="eastAsia"/>
        </w:rPr>
        <w:t>The bodies of those who are alive when Christ comes, will be as unfit for the heavenly state as the bodies lying in the grave, and will therefore undergo the same change; with this difference only, that there will be no recomposition, but a sudden transformation of them.</w:t>
      </w:r>
    </w:p>
    <w:p w14:paraId="6964F5FE">
      <w:pPr>
        <w:spacing w:after="514" w:line="259" w:lineRule="auto"/>
        <w:ind w:left="0" w:firstLine="0"/>
        <w:jc w:val="left"/>
        <w:rPr>
          <w:rFonts w:hint="eastAsia"/>
        </w:rPr>
      </w:pPr>
      <w:r>
        <w:rPr>
          <w:rFonts w:hint="eastAsia"/>
        </w:rPr>
        <w:t>基督降临时还活着的人，他们的身体将像躺在坟墓里的身体一样，不适合进入天国的状态，因此将经历同样的改变；唯一的区别是，不会有重组，而是他们的突然转变。</w:t>
      </w:r>
    </w:p>
    <w:p w14:paraId="76A98837">
      <w:pPr>
        <w:spacing w:after="514" w:line="259" w:lineRule="auto"/>
        <w:ind w:left="0" w:firstLine="0"/>
        <w:jc w:val="left"/>
        <w:rPr>
          <w:rFonts w:hint="eastAsia"/>
        </w:rPr>
      </w:pPr>
    </w:p>
    <w:p w14:paraId="7F46812D">
      <w:pPr>
        <w:spacing w:after="514" w:line="259" w:lineRule="auto"/>
        <w:ind w:left="0" w:firstLine="0"/>
        <w:jc w:val="left"/>
        <w:rPr>
          <w:rFonts w:hint="eastAsia"/>
        </w:rPr>
      </w:pPr>
      <w:r>
        <w:rPr>
          <w:rFonts w:hint="eastAsia"/>
        </w:rPr>
        <w:t>This moment, they will be weary, hungry, faint, diseased, and racked with pain; the next, they will be invested with the glories of immortality.</w:t>
      </w:r>
    </w:p>
    <w:p w14:paraId="585D62DD">
      <w:pPr>
        <w:spacing w:after="514" w:line="259" w:lineRule="auto"/>
        <w:ind w:left="0" w:firstLine="0"/>
        <w:jc w:val="left"/>
        <w:rPr>
          <w:rFonts w:hint="eastAsia"/>
        </w:rPr>
      </w:pPr>
      <w:r>
        <w:rPr>
          <w:rFonts w:hint="eastAsia"/>
        </w:rPr>
        <w:t>这一刻，他们将是疲惫、饥饿、虚弱、病痛缠身；下一刻，他们将披上不朽的荣耀。</w:t>
      </w:r>
    </w:p>
    <w:p w14:paraId="2A36C371">
      <w:pPr>
        <w:spacing w:after="514" w:line="259" w:lineRule="auto"/>
        <w:ind w:left="0" w:firstLine="0"/>
        <w:jc w:val="left"/>
        <w:rPr>
          <w:rFonts w:hint="eastAsia"/>
        </w:rPr>
      </w:pPr>
    </w:p>
    <w:p w14:paraId="16EEF452">
      <w:pPr>
        <w:spacing w:after="514" w:line="259" w:lineRule="auto"/>
        <w:ind w:left="0" w:firstLine="0"/>
        <w:jc w:val="left"/>
        <w:rPr>
          <w:rFonts w:hint="eastAsia"/>
        </w:rPr>
      </w:pPr>
      <w:r>
        <w:rPr>
          <w:rFonts w:hint="eastAsia"/>
        </w:rPr>
        <w:t>"In a moment, in the twinkling of an eye, at the last trump; for the trumpet shall sound, the dead shall be raised incorruptible, and we shall be changed." †</w:t>
      </w:r>
    </w:p>
    <w:p w14:paraId="67AD2108">
      <w:pPr>
        <w:spacing w:after="514" w:line="259" w:lineRule="auto"/>
        <w:ind w:left="0" w:firstLine="0"/>
        <w:jc w:val="left"/>
        <w:rPr>
          <w:rFonts w:hint="eastAsia"/>
        </w:rPr>
      </w:pPr>
      <w:r>
        <w:rPr>
          <w:rFonts w:hint="eastAsia"/>
        </w:rPr>
        <w:t>“就在一霎时，眨眼之间，号筒末次吹响的时候；因号筒要响，死人要复活成为不朽坏的，我们也要改变。”†</w:t>
      </w:r>
    </w:p>
    <w:p w14:paraId="2585F08F">
      <w:pPr>
        <w:spacing w:after="514" w:line="259" w:lineRule="auto"/>
        <w:ind w:left="0" w:firstLine="0"/>
        <w:jc w:val="left"/>
        <w:rPr>
          <w:rFonts w:hint="eastAsia"/>
        </w:rPr>
      </w:pPr>
    </w:p>
    <w:p w14:paraId="0068A6A8">
      <w:pPr>
        <w:spacing w:after="514" w:line="259" w:lineRule="auto"/>
        <w:ind w:left="0" w:firstLine="0"/>
        <w:jc w:val="left"/>
        <w:rPr>
          <w:rFonts w:hint="eastAsia"/>
        </w:rPr>
      </w:pPr>
      <w:r>
        <w:rPr>
          <w:rFonts w:hint="eastAsia"/>
        </w:rPr>
        <w:t>But, in the first place, as we are informed, the dead saints shall be raised.</w:t>
      </w:r>
    </w:p>
    <w:p w14:paraId="5D5F1E63">
      <w:pPr>
        <w:spacing w:after="514" w:line="259" w:lineRule="auto"/>
        <w:ind w:left="0" w:firstLine="0"/>
        <w:jc w:val="left"/>
        <w:rPr>
          <w:rFonts w:hint="eastAsia"/>
        </w:rPr>
      </w:pPr>
      <w:r>
        <w:rPr>
          <w:rFonts w:hint="eastAsia"/>
        </w:rPr>
        <w:t>但是，首先，正如我们被告知的，已死的圣徒将被复活。</w:t>
      </w:r>
    </w:p>
    <w:p w14:paraId="27F8AFB3">
      <w:pPr>
        <w:spacing w:after="514" w:line="259" w:lineRule="auto"/>
        <w:ind w:left="0" w:firstLine="0"/>
        <w:jc w:val="left"/>
        <w:rPr>
          <w:rFonts w:hint="eastAsia"/>
        </w:rPr>
      </w:pPr>
    </w:p>
    <w:p w14:paraId="34A0815B">
      <w:pPr>
        <w:spacing w:after="514" w:line="259" w:lineRule="auto"/>
        <w:ind w:left="0" w:firstLine="0"/>
        <w:jc w:val="left"/>
        <w:rPr>
          <w:rFonts w:hint="eastAsia"/>
        </w:rPr>
      </w:pPr>
      <w:r>
        <w:rPr>
          <w:rFonts w:hint="eastAsia"/>
        </w:rPr>
        <w:t>What a wonderful sight!</w:t>
      </w:r>
    </w:p>
    <w:p w14:paraId="2EDBBF88">
      <w:pPr>
        <w:spacing w:after="514" w:line="259" w:lineRule="auto"/>
        <w:ind w:left="0" w:firstLine="0"/>
        <w:jc w:val="left"/>
        <w:rPr>
          <w:rFonts w:hint="eastAsia"/>
        </w:rPr>
      </w:pPr>
      <w:r>
        <w:rPr>
          <w:rFonts w:hint="eastAsia"/>
        </w:rPr>
        <w:t>这是何等奇妙的景象！</w:t>
      </w:r>
    </w:p>
    <w:p w14:paraId="33BD83D7">
      <w:pPr>
        <w:spacing w:after="514" w:line="259" w:lineRule="auto"/>
        <w:ind w:left="0" w:firstLine="0"/>
        <w:jc w:val="left"/>
        <w:rPr>
          <w:rFonts w:hint="eastAsia"/>
        </w:rPr>
      </w:pPr>
    </w:p>
    <w:p w14:paraId="6F21EF3A">
      <w:pPr>
        <w:spacing w:after="514" w:line="259" w:lineRule="auto"/>
        <w:ind w:left="0" w:firstLine="0"/>
        <w:jc w:val="left"/>
        <w:rPr>
          <w:rFonts w:hint="eastAsia"/>
        </w:rPr>
      </w:pPr>
      <w:r>
        <w:rPr>
          <w:rFonts w:hint="eastAsia"/>
        </w:rPr>
        <w:t>mortals changed into immortals!</w:t>
      </w:r>
    </w:p>
    <w:p w14:paraId="5D77E62C">
      <w:pPr>
        <w:spacing w:after="514" w:line="259" w:lineRule="auto"/>
        <w:ind w:left="0" w:firstLine="0"/>
        <w:jc w:val="left"/>
        <w:rPr>
          <w:rFonts w:hint="eastAsia"/>
        </w:rPr>
      </w:pPr>
      <w:r>
        <w:rPr>
          <w:rFonts w:hint="eastAsia"/>
        </w:rPr>
        <w:t>必死之人变为不朽！</w:t>
      </w:r>
    </w:p>
    <w:p w14:paraId="658948DF">
      <w:pPr>
        <w:spacing w:after="514" w:line="259" w:lineRule="auto"/>
        <w:ind w:left="0" w:firstLine="0"/>
        <w:jc w:val="left"/>
        <w:rPr>
          <w:rFonts w:hint="eastAsia"/>
        </w:rPr>
      </w:pPr>
    </w:p>
    <w:p w14:paraId="4B14F0F3">
      <w:pPr>
        <w:spacing w:after="514" w:line="259" w:lineRule="auto"/>
        <w:ind w:left="0" w:firstLine="0"/>
        <w:jc w:val="left"/>
        <w:rPr>
          <w:rFonts w:hint="eastAsia"/>
        </w:rPr>
      </w:pPr>
      <w:r>
        <w:rPr>
          <w:rFonts w:hint="eastAsia"/>
        </w:rPr>
        <w:t>the earth and the sea yielding up their treasures, and men mingling with angels who have descended to convey them to their own blessed abodes!</w:t>
      </w:r>
    </w:p>
    <w:p w14:paraId="5BD686EF">
      <w:pPr>
        <w:spacing w:after="514" w:line="259" w:lineRule="auto"/>
        <w:ind w:left="0" w:firstLine="0"/>
        <w:jc w:val="left"/>
        <w:rPr>
          <w:rFonts w:hint="eastAsia"/>
        </w:rPr>
      </w:pPr>
      <w:r>
        <w:rPr>
          <w:rFonts w:hint="eastAsia"/>
        </w:rPr>
        <w:t>地和海交出它们的宝藏，人与降临来接他们去他们自己福乐居所的天使相交！</w:t>
      </w:r>
    </w:p>
    <w:p w14:paraId="4D3B4552">
      <w:pPr>
        <w:spacing w:after="514" w:line="259" w:lineRule="auto"/>
        <w:ind w:left="0" w:firstLine="0"/>
        <w:jc w:val="left"/>
        <w:rPr>
          <w:rFonts w:hint="eastAsia"/>
        </w:rPr>
      </w:pPr>
    </w:p>
    <w:p w14:paraId="73F82572">
      <w:pPr>
        <w:spacing w:after="514" w:line="259" w:lineRule="auto"/>
        <w:ind w:left="0" w:firstLine="0"/>
        <w:jc w:val="left"/>
        <w:rPr>
          <w:rFonts w:hint="eastAsia"/>
        </w:rPr>
      </w:pPr>
      <w:r>
        <w:rPr>
          <w:rFonts w:hint="eastAsia"/>
        </w:rPr>
        <w:t>"Then we which are alive and remain, shall be caught up together with them in the clouds, to meet the Lord in the air; and so shall we be ever with the Lord."‡</w:t>
      </w:r>
    </w:p>
    <w:p w14:paraId="4AC93294">
      <w:pPr>
        <w:spacing w:after="514" w:line="259" w:lineRule="auto"/>
        <w:ind w:left="0" w:firstLine="0"/>
        <w:jc w:val="left"/>
      </w:pPr>
      <w:r>
        <w:rPr>
          <w:rFonts w:hint="eastAsia"/>
        </w:rPr>
        <w:t>“以后我们这活着还存留的人，必和他们一同被提到云里，在空中与主相遇；这样，我们就要和主永远同在。”‡</w:t>
      </w:r>
      <w:r>
        <w:t xml:space="preserve"> </w:t>
      </w:r>
    </w:p>
    <w:p w14:paraId="23A6253E">
      <w:pPr>
        <w:pStyle w:val="2"/>
        <w:bidi w:val="0"/>
      </w:pPr>
      <w:r>
        <w:t>LECTURE LXXXIII</w:t>
      </w:r>
    </w:p>
    <w:p w14:paraId="37EF8E52">
      <w:pPr>
        <w:pStyle w:val="2"/>
        <w:bidi w:val="0"/>
      </w:pPr>
      <w:r>
        <w:t>ON THE FINAL STATE OF THE RIGHTEOUS</w:t>
      </w:r>
    </w:p>
    <w:p w14:paraId="127929A6">
      <w:pPr>
        <w:pStyle w:val="2"/>
        <w:bidi w:val="0"/>
        <w:rPr>
          <w:rFonts w:hint="eastAsia"/>
        </w:rPr>
      </w:pPr>
      <w:r>
        <w:rPr>
          <w:rFonts w:hint="eastAsia"/>
        </w:rPr>
        <w:t>讲座 LXXXIII</w:t>
      </w:r>
    </w:p>
    <w:p w14:paraId="1A6F1DB6">
      <w:pPr>
        <w:pStyle w:val="2"/>
        <w:bidi w:val="0"/>
        <w:rPr>
          <w:rFonts w:hint="eastAsia"/>
        </w:rPr>
      </w:pPr>
      <w:r>
        <w:rPr>
          <w:rFonts w:hint="eastAsia"/>
        </w:rPr>
        <w:t>论义人的最终状态</w:t>
      </w:r>
    </w:p>
    <w:p w14:paraId="1CCD2BD6">
      <w:pPr>
        <w:spacing w:after="514" w:line="259" w:lineRule="auto"/>
        <w:ind w:left="0" w:firstLine="0"/>
        <w:jc w:val="left"/>
        <w:rPr>
          <w:rFonts w:hint="eastAsia"/>
        </w:rPr>
      </w:pPr>
      <w:r>
        <w:rPr>
          <w:rFonts w:hint="eastAsia"/>
        </w:rPr>
        <w:t>圣徒的末日审判——他们的宣判无罪与进入天堂——他们的至高福乐：其性质与来源。</w:t>
      </w:r>
    </w:p>
    <w:p w14:paraId="43EC7BAB">
      <w:pPr>
        <w:spacing w:after="514" w:line="259" w:lineRule="auto"/>
        <w:ind w:left="0" w:firstLine="0"/>
        <w:jc w:val="left"/>
        <w:rPr>
          <w:rFonts w:hint="eastAsia"/>
        </w:rPr>
      </w:pPr>
    </w:p>
    <w:p w14:paraId="1A4B6696">
      <w:pPr>
        <w:spacing w:after="514" w:line="259" w:lineRule="auto"/>
        <w:ind w:left="0" w:firstLine="0"/>
        <w:jc w:val="left"/>
        <w:rPr>
          <w:rFonts w:hint="eastAsia"/>
        </w:rPr>
      </w:pPr>
      <w:r>
        <w:rPr>
          <w:rFonts w:hint="eastAsia"/>
        </w:rPr>
        <w:t>The resurrection of the dead will be followed by the general judgment, in which small and great shall stand before God to receive their final sentence.</w:t>
      </w:r>
    </w:p>
    <w:p w14:paraId="71C02907">
      <w:pPr>
        <w:spacing w:after="514" w:line="259" w:lineRule="auto"/>
        <w:ind w:left="0" w:firstLine="0"/>
        <w:jc w:val="left"/>
        <w:rPr>
          <w:rFonts w:hint="eastAsia"/>
        </w:rPr>
      </w:pPr>
      <w:r>
        <w:rPr>
          <w:rFonts w:hint="eastAsia"/>
        </w:rPr>
        <w:t>死人复活之后，将是普遍的审判，届时无论大小，都将站在上帝面前，接受祂最终的判决。</w:t>
      </w:r>
    </w:p>
    <w:p w14:paraId="030AF3AD">
      <w:pPr>
        <w:spacing w:after="514" w:line="259" w:lineRule="auto"/>
        <w:ind w:left="0" w:firstLine="0"/>
        <w:jc w:val="left"/>
        <w:rPr>
          <w:rFonts w:hint="eastAsia"/>
        </w:rPr>
      </w:pPr>
    </w:p>
    <w:p w14:paraId="3E94CE4F">
      <w:pPr>
        <w:spacing w:after="514" w:line="259" w:lineRule="auto"/>
        <w:ind w:left="0" w:firstLine="0"/>
        <w:jc w:val="left"/>
        <w:rPr>
          <w:rFonts w:hint="eastAsia"/>
        </w:rPr>
      </w:pPr>
      <w:r>
        <w:rPr>
          <w:rFonts w:hint="eastAsia"/>
        </w:rPr>
        <w:t>There will be a visible appearance of Jesus Christ, who will come with great power and glory, and will erect his throne in the clouds.</w:t>
      </w:r>
    </w:p>
    <w:p w14:paraId="43A8ECAE">
      <w:pPr>
        <w:spacing w:after="514" w:line="259" w:lineRule="auto"/>
        <w:ind w:left="0" w:firstLine="0"/>
        <w:jc w:val="left"/>
        <w:rPr>
          <w:rFonts w:hint="eastAsia"/>
        </w:rPr>
      </w:pPr>
      <w:r>
        <w:rPr>
          <w:rFonts w:hint="eastAsia"/>
        </w:rPr>
        <w:t>耶稣基督将显现，带着极大的能力和荣耀降临，并将在云中设立祂的宝座。</w:t>
      </w:r>
    </w:p>
    <w:p w14:paraId="58C013C6">
      <w:pPr>
        <w:spacing w:after="514" w:line="259" w:lineRule="auto"/>
        <w:ind w:left="0" w:firstLine="0"/>
        <w:jc w:val="left"/>
        <w:rPr>
          <w:rFonts w:hint="eastAsia"/>
        </w:rPr>
      </w:pPr>
    </w:p>
    <w:p w14:paraId="56DC9F12">
      <w:pPr>
        <w:spacing w:after="514" w:line="259" w:lineRule="auto"/>
        <w:ind w:left="0" w:firstLine="0"/>
        <w:jc w:val="left"/>
        <w:rPr>
          <w:rFonts w:hint="eastAsia"/>
        </w:rPr>
      </w:pPr>
      <w:r>
        <w:rPr>
          <w:rFonts w:hint="eastAsia"/>
        </w:rPr>
        <w:t>His ministers will be the angles, who will be sent forth to gather together his elect from all parts of the earth in which they are dwelling, or in which their bodies are deposited.</w:t>
      </w:r>
    </w:p>
    <w:p w14:paraId="6E22BF05">
      <w:pPr>
        <w:spacing w:after="514" w:line="259" w:lineRule="auto"/>
        <w:ind w:left="0" w:firstLine="0"/>
        <w:jc w:val="left"/>
        <w:rPr>
          <w:rFonts w:hint="eastAsia"/>
        </w:rPr>
      </w:pPr>
      <w:r>
        <w:rPr>
          <w:rFonts w:hint="eastAsia"/>
        </w:rPr>
        <w:t>祂的差役将是天使，他们将被差遣出去，从全地各处，无论是圣徒居住之地，还是他们身体所葬之处，将祂的选民聚集在一起。</w:t>
      </w:r>
    </w:p>
    <w:p w14:paraId="4AE3F328">
      <w:pPr>
        <w:spacing w:after="514" w:line="259" w:lineRule="auto"/>
        <w:ind w:left="0" w:firstLine="0"/>
        <w:jc w:val="left"/>
        <w:rPr>
          <w:rFonts w:hint="eastAsia"/>
        </w:rPr>
      </w:pPr>
    </w:p>
    <w:p w14:paraId="09A43EF0">
      <w:pPr>
        <w:spacing w:after="514" w:line="259" w:lineRule="auto"/>
        <w:ind w:left="0" w:firstLine="0"/>
        <w:jc w:val="left"/>
        <w:rPr>
          <w:rFonts w:hint="eastAsia"/>
        </w:rPr>
      </w:pPr>
      <w:r>
        <w:rPr>
          <w:rFonts w:hint="eastAsia"/>
        </w:rPr>
        <w:t>Saints and sinners are now mingled together in the common offices of life, and are connected by various ties; but then they will be parted for ever.</w:t>
      </w:r>
    </w:p>
    <w:p w14:paraId="3A32A986">
      <w:pPr>
        <w:spacing w:after="514" w:line="259" w:lineRule="auto"/>
        <w:ind w:left="0" w:firstLine="0"/>
        <w:jc w:val="left"/>
        <w:rPr>
          <w:rFonts w:hint="eastAsia"/>
        </w:rPr>
      </w:pPr>
      <w:r>
        <w:rPr>
          <w:rFonts w:hint="eastAsia"/>
        </w:rPr>
        <w:t>如今，圣徒和罪人在日常生活中混杂在一起，被各种纽带联系着；但那时，他们将永远被分开。</w:t>
      </w:r>
    </w:p>
    <w:p w14:paraId="019510F3">
      <w:pPr>
        <w:spacing w:after="514" w:line="259" w:lineRule="auto"/>
        <w:ind w:left="0" w:firstLine="0"/>
        <w:jc w:val="left"/>
        <w:rPr>
          <w:rFonts w:hint="eastAsia"/>
        </w:rPr>
      </w:pPr>
    </w:p>
    <w:p w14:paraId="1D1EA5E0">
      <w:pPr>
        <w:spacing w:after="514" w:line="259" w:lineRule="auto"/>
        <w:ind w:left="0" w:firstLine="0"/>
        <w:jc w:val="left"/>
        <w:rPr>
          <w:rFonts w:hint="eastAsia"/>
        </w:rPr>
      </w:pPr>
      <w:r>
        <w:rPr>
          <w:rFonts w:hint="eastAsia"/>
        </w:rPr>
        <w:t>"Before him shall be gathered all nations; and he shall separate them one from another, as a shepherd divideth his sheep from the goats; and he shall set the sheep on his right hand, but the goats on the left."§</w:t>
      </w:r>
    </w:p>
    <w:p w14:paraId="0069844F">
      <w:pPr>
        <w:spacing w:after="514" w:line="259" w:lineRule="auto"/>
        <w:ind w:left="0" w:firstLine="0"/>
        <w:jc w:val="left"/>
        <w:rPr>
          <w:rFonts w:hint="eastAsia"/>
        </w:rPr>
      </w:pPr>
      <w:r>
        <w:rPr>
          <w:rFonts w:hint="eastAsia"/>
        </w:rPr>
        <w:t>“万民都要聚集在祂面前；祂要把他们分别出来，好像牧羊的分别绵羊山羊一般；把绵羊安置在右边，山羊在左边。”§</w:t>
      </w:r>
    </w:p>
    <w:p w14:paraId="5CE49FAB">
      <w:pPr>
        <w:spacing w:after="514" w:line="259" w:lineRule="auto"/>
        <w:ind w:left="0" w:firstLine="0"/>
        <w:jc w:val="left"/>
        <w:rPr>
          <w:rFonts w:hint="eastAsia"/>
        </w:rPr>
      </w:pPr>
    </w:p>
    <w:p w14:paraId="7529A9C2">
      <w:pPr>
        <w:spacing w:after="514" w:line="259" w:lineRule="auto"/>
        <w:ind w:left="0" w:firstLine="0"/>
        <w:jc w:val="left"/>
        <w:rPr>
          <w:rFonts w:hint="eastAsia"/>
        </w:rPr>
      </w:pPr>
      <w:r>
        <w:rPr>
          <w:rFonts w:hint="eastAsia"/>
        </w:rPr>
        <w:t>These words are commonly understood in a literal sense, as if the places mentioned would be respectively occupied by the two opposite classes of mankind; but perhaps a little reflection will show us that this interpretation cannot be admitted, and does not accord with our other conceptions of the grand assize.</w:t>
      </w:r>
    </w:p>
    <w:p w14:paraId="2CAC4CB2">
      <w:pPr>
        <w:spacing w:after="514" w:line="259" w:lineRule="auto"/>
        <w:ind w:left="0" w:firstLine="0"/>
        <w:jc w:val="left"/>
        <w:rPr>
          <w:rFonts w:hint="eastAsia"/>
        </w:rPr>
      </w:pPr>
      <w:r>
        <w:rPr>
          <w:rFonts w:hint="eastAsia"/>
        </w:rPr>
        <w:t>这些话通常被按字面意思理解，似乎所提到的地方将分别被人类中两个对立的群体所占据；但或许稍加思索就会让我们明白，这种解释是不能接受的，也与我们对这场大审判的其他观念不符。</w:t>
      </w:r>
    </w:p>
    <w:p w14:paraId="332D5DC8">
      <w:pPr>
        <w:spacing w:after="514" w:line="259" w:lineRule="auto"/>
        <w:ind w:left="0" w:firstLine="0"/>
        <w:jc w:val="left"/>
        <w:rPr>
          <w:rFonts w:hint="eastAsia"/>
        </w:rPr>
      </w:pPr>
    </w:p>
    <w:p w14:paraId="40BE2504">
      <w:pPr>
        <w:spacing w:after="514" w:line="259" w:lineRule="auto"/>
        <w:ind w:left="0" w:firstLine="0"/>
        <w:jc w:val="left"/>
        <w:rPr>
          <w:rFonts w:hint="eastAsia"/>
        </w:rPr>
      </w:pPr>
      <w:r>
        <w:rPr>
          <w:rFonts w:hint="eastAsia"/>
        </w:rPr>
        <w:t>If the Son of Man is to sit on his throne in the clouds, and the saints are to be caught up to meet him in the air, the position of the two parties on the right and left hand cannot be so easily imagined, and it may be presumed to be a figurative description.</w:t>
      </w:r>
    </w:p>
    <w:p w14:paraId="5C0934A9">
      <w:pPr>
        <w:spacing w:after="514" w:line="259" w:lineRule="auto"/>
        <w:ind w:left="0" w:firstLine="0"/>
        <w:jc w:val="left"/>
        <w:rPr>
          <w:rFonts w:hint="eastAsia"/>
        </w:rPr>
      </w:pPr>
      <w:r>
        <w:rPr>
          <w:rFonts w:hint="eastAsia"/>
        </w:rPr>
        <w:t>如果人子要坐在云中的宝座上，而圣徒要被提到空中与祂相会，那么两群人分站左右两边的位置就不是那么容易想象了，可以推断这是一种比喻性的描述。</w:t>
      </w:r>
    </w:p>
    <w:p w14:paraId="7D1889C1">
      <w:pPr>
        <w:spacing w:after="514" w:line="259" w:lineRule="auto"/>
        <w:ind w:left="0" w:firstLine="0"/>
        <w:jc w:val="left"/>
        <w:rPr>
          <w:rFonts w:hint="eastAsia"/>
        </w:rPr>
      </w:pPr>
    </w:p>
    <w:p w14:paraId="470A4A78">
      <w:pPr>
        <w:spacing w:after="514" w:line="259" w:lineRule="auto"/>
        <w:ind w:left="0" w:firstLine="0"/>
        <w:jc w:val="left"/>
        <w:rPr>
          <w:rFonts w:hint="eastAsia"/>
        </w:rPr>
      </w:pPr>
      <w:r>
        <w:rPr>
          <w:rFonts w:hint="eastAsia"/>
        </w:rPr>
        <w:t>The place at the right hand, which will be assigned to the righteous, may signify the station of honour which they will occupy; for this is the general idea which that situation suggests in Scripture, particularly when our Saviour himself is said to sit at the right hand of his Father, who has no right hand, but has exalted him "far above all principalities and powers."</w:t>
      </w:r>
    </w:p>
    <w:p w14:paraId="44BCF47C">
      <w:pPr>
        <w:spacing w:after="514" w:line="259" w:lineRule="auto"/>
        <w:ind w:left="0" w:firstLine="0"/>
        <w:jc w:val="left"/>
        <w:rPr>
          <w:rFonts w:hint="eastAsia"/>
        </w:rPr>
      </w:pPr>
      <w:r>
        <w:rPr>
          <w:rFonts w:hint="eastAsia"/>
        </w:rPr>
        <w:t>分配给义人的右边位置，可能意指他们将占据的尊贵地位；因为这是圣经中那个位置所暗示的普遍观念，特别是当我们的救主自己被说成坐在祂天父的右边时，天父并没有右手，而是将祂高举，“远超过一切执政的、掌权的。”</w:t>
      </w:r>
    </w:p>
    <w:p w14:paraId="7D7E9664">
      <w:pPr>
        <w:spacing w:after="514" w:line="259" w:lineRule="auto"/>
        <w:ind w:left="0" w:firstLine="0"/>
        <w:jc w:val="left"/>
        <w:rPr>
          <w:rFonts w:hint="eastAsia"/>
        </w:rPr>
      </w:pPr>
    </w:p>
    <w:p w14:paraId="277A90A0">
      <w:pPr>
        <w:spacing w:after="514" w:line="259" w:lineRule="auto"/>
        <w:ind w:left="0" w:firstLine="0"/>
        <w:jc w:val="left"/>
        <w:rPr>
          <w:rFonts w:hint="eastAsia"/>
        </w:rPr>
      </w:pPr>
      <w:r>
        <w:rPr>
          <w:rFonts w:hint="eastAsia"/>
        </w:rPr>
        <w:t>In the figurative description of the transactions of the last day, in the Revelation of John, we are informed that "the books were opened; and another book was opened, which is the book of life."*</w:t>
      </w:r>
    </w:p>
    <w:p w14:paraId="196B686B">
      <w:pPr>
        <w:spacing w:after="514" w:line="259" w:lineRule="auto"/>
        <w:ind w:left="0" w:firstLine="0"/>
        <w:jc w:val="left"/>
        <w:rPr>
          <w:rFonts w:hint="eastAsia"/>
        </w:rPr>
      </w:pPr>
      <w:r>
        <w:rPr>
          <w:rFonts w:hint="eastAsia"/>
        </w:rPr>
        <w:t>在约翰《启示录》中对末日景象的比喻性描述里，我们被告知“案卷展开了；另有一卷展开，就是生命册。”*</w:t>
      </w:r>
    </w:p>
    <w:p w14:paraId="2F85EB48">
      <w:pPr>
        <w:spacing w:after="514" w:line="259" w:lineRule="auto"/>
        <w:ind w:left="0" w:firstLine="0"/>
        <w:jc w:val="left"/>
        <w:rPr>
          <w:rFonts w:hint="eastAsia"/>
        </w:rPr>
      </w:pPr>
    </w:p>
    <w:p w14:paraId="7A8257F2">
      <w:pPr>
        <w:spacing w:after="514" w:line="259" w:lineRule="auto"/>
        <w:ind w:left="0" w:firstLine="0"/>
        <w:jc w:val="left"/>
        <w:rPr>
          <w:rFonts w:hint="eastAsia"/>
        </w:rPr>
      </w:pPr>
      <w:r>
        <w:rPr>
          <w:rFonts w:hint="eastAsia"/>
        </w:rPr>
        <w:t>It is out of this book that the saints will be judged, whether we understand by it the Gospel, or the divine decree by which they were appointed to salvation.</w:t>
      </w:r>
    </w:p>
    <w:p w14:paraId="40E27EF9">
      <w:pPr>
        <w:spacing w:after="514" w:line="259" w:lineRule="auto"/>
        <w:ind w:left="0" w:firstLine="0"/>
        <w:jc w:val="left"/>
        <w:rPr>
          <w:rFonts w:hint="eastAsia"/>
        </w:rPr>
      </w:pPr>
      <w:r>
        <w:rPr>
          <w:rFonts w:hint="eastAsia"/>
        </w:rPr>
        <w:t>圣徒将根据这册书受审，无论我们将其理解为福音，还是他们被预定得救的神圣预旨。</w:t>
      </w:r>
    </w:p>
    <w:p w14:paraId="1D98C9EE">
      <w:pPr>
        <w:spacing w:after="514" w:line="259" w:lineRule="auto"/>
        <w:ind w:left="0" w:firstLine="0"/>
        <w:jc w:val="left"/>
        <w:rPr>
          <w:rFonts w:hint="eastAsia"/>
        </w:rPr>
      </w:pPr>
    </w:p>
    <w:p w14:paraId="55401418">
      <w:pPr>
        <w:spacing w:after="514" w:line="259" w:lineRule="auto"/>
        <w:ind w:left="0" w:firstLine="0"/>
        <w:jc w:val="left"/>
        <w:rPr>
          <w:rFonts w:hint="eastAsia"/>
        </w:rPr>
      </w:pPr>
      <w:r>
        <w:rPr>
          <w:rFonts w:hint="eastAsia"/>
        </w:rPr>
        <w:t>To the law, as the rule of justification and condemnation, they are not amenable; for they have been delivered from it by Jesus Christ, and when they believed in him, they declared that they ceased to seek righteousness by it.</w:t>
      </w:r>
    </w:p>
    <w:p w14:paraId="6EEDF2ED">
      <w:pPr>
        <w:spacing w:after="514" w:line="259" w:lineRule="auto"/>
        <w:ind w:left="0" w:firstLine="0"/>
        <w:jc w:val="left"/>
        <w:rPr>
          <w:rFonts w:hint="eastAsia"/>
        </w:rPr>
      </w:pPr>
      <w:r>
        <w:rPr>
          <w:rFonts w:hint="eastAsia"/>
        </w:rPr>
        <w:t>对于作为称义和定罪准则的律法，他们是不受其约束的；因为他们已被耶稣基督所拯救脱离了律法，当他们信了祂，他们就宣告不再靠律法求义。</w:t>
      </w:r>
    </w:p>
    <w:p w14:paraId="4BC54187">
      <w:pPr>
        <w:spacing w:after="514" w:line="259" w:lineRule="auto"/>
        <w:ind w:left="0" w:firstLine="0"/>
        <w:jc w:val="left"/>
        <w:rPr>
          <w:rFonts w:hint="eastAsia"/>
        </w:rPr>
      </w:pPr>
    </w:p>
    <w:p w14:paraId="026B5D16">
      <w:pPr>
        <w:spacing w:after="514" w:line="259" w:lineRule="auto"/>
        <w:ind w:left="0" w:firstLine="0"/>
        <w:jc w:val="left"/>
        <w:rPr>
          <w:rFonts w:hint="eastAsia"/>
        </w:rPr>
      </w:pPr>
      <w:r>
        <w:rPr>
          <w:rFonts w:hint="eastAsia"/>
        </w:rPr>
        <w:t>The question, therefore, will not be, whether they have fulfilled or transgressed this Law; but, whether they possess the precious faith which God has appointed to be the only means of obtaining salvation.</w:t>
      </w:r>
    </w:p>
    <w:p w14:paraId="690B51EB">
      <w:pPr>
        <w:spacing w:after="514" w:line="259" w:lineRule="auto"/>
        <w:ind w:left="0" w:firstLine="0"/>
        <w:jc w:val="left"/>
        <w:rPr>
          <w:rFonts w:hint="eastAsia"/>
        </w:rPr>
      </w:pPr>
      <w:r>
        <w:rPr>
          <w:rFonts w:hint="eastAsia"/>
        </w:rPr>
        <w:t>因此，问题将不在于他们是否遵守或违背了这律法；而在于他们是否拥有上帝所设立的、作为获得救恩唯一途径的宝贵信心。</w:t>
      </w:r>
    </w:p>
    <w:p w14:paraId="17C8A508">
      <w:pPr>
        <w:spacing w:after="514" w:line="259" w:lineRule="auto"/>
        <w:ind w:left="0" w:firstLine="0"/>
        <w:jc w:val="left"/>
        <w:rPr>
          <w:rFonts w:hint="eastAsia"/>
        </w:rPr>
      </w:pPr>
    </w:p>
    <w:p w14:paraId="676ACCAA">
      <w:pPr>
        <w:spacing w:after="514" w:line="259" w:lineRule="auto"/>
        <w:ind w:left="0" w:firstLine="0"/>
        <w:jc w:val="left"/>
        <w:rPr>
          <w:rFonts w:hint="eastAsia"/>
        </w:rPr>
      </w:pPr>
      <w:r>
        <w:rPr>
          <w:rFonts w:hint="eastAsia"/>
        </w:rPr>
        <w:t>No inquiry will be necessary for the satisfaction of the Judge, who knows their hearts, and by his grace produced all the good which will be found in them; but it will be necessary for the great design of the general judgment, which is, the manifestation of his righteousness in the final allotment of the human race.</w:t>
      </w:r>
    </w:p>
    <w:p w14:paraId="2B0CB90A">
      <w:pPr>
        <w:spacing w:after="514" w:line="259" w:lineRule="auto"/>
        <w:ind w:left="0" w:firstLine="0"/>
        <w:jc w:val="left"/>
        <w:rPr>
          <w:rFonts w:hint="eastAsia"/>
        </w:rPr>
      </w:pPr>
      <w:r>
        <w:rPr>
          <w:rFonts w:hint="eastAsia"/>
        </w:rPr>
        <w:t>审判者无需查问来使自己满意，因为祂知道他们的心，并且凭着祂的恩典在他们里面生出一切的善；但这查问对于普遍审判的宏大计划是必要的，这计划就是在对人类的最终安排中彰显祂的公义。</w:t>
      </w:r>
    </w:p>
    <w:p w14:paraId="60C7380D">
      <w:pPr>
        <w:spacing w:after="514" w:line="259" w:lineRule="auto"/>
        <w:ind w:left="0" w:firstLine="0"/>
        <w:jc w:val="left"/>
        <w:rPr>
          <w:rFonts w:hint="eastAsia"/>
        </w:rPr>
      </w:pPr>
    </w:p>
    <w:p w14:paraId="642F6D1C">
      <w:pPr>
        <w:spacing w:after="514" w:line="259" w:lineRule="auto"/>
        <w:ind w:left="0" w:firstLine="0"/>
        <w:jc w:val="left"/>
        <w:rPr>
          <w:rFonts w:hint="eastAsia"/>
        </w:rPr>
      </w:pPr>
      <w:r>
        <w:rPr>
          <w:rFonts w:hint="eastAsia"/>
        </w:rPr>
        <w:t>To convince all that it is not by an arbitrary decision that heaven is assigned to them in preference to others, and that the sentence is founded in reasons which accord with the rectitude of Divine administration, evidence will be exhibited of the validity of their title; and this evidence will be furnished by their works: "Then shall the King say unto them on his right hand, Come, ye blessed of my Father, inherit the kingdom prepared for you from the foundation of the world: For I was an hungered, and ye gave me meat: I was thirsty, and ye gave me drink; I was a stranger, and ye took me in; naked, and ye clothed me; I was sick, and ye visited me; I was in prison, and ye came unto me."†</w:t>
      </w:r>
    </w:p>
    <w:p w14:paraId="3785747D">
      <w:pPr>
        <w:spacing w:after="514" w:line="259" w:lineRule="auto"/>
        <w:ind w:left="0" w:firstLine="0"/>
        <w:jc w:val="left"/>
        <w:rPr>
          <w:rFonts w:hint="eastAsia"/>
        </w:rPr>
      </w:pPr>
      <w:r>
        <w:rPr>
          <w:rFonts w:hint="eastAsia"/>
        </w:rPr>
        <w:t>为了让众人信服，天堂之所以赐给他们而非他人，并非出于任意的决定，并且这判决是建立在符合神圣护理之公义的理由上，将会展示出他们名分的有效证据；而这证据将由他们的行为来提供：“于是王要向那右边的说：‘你们这蒙我父赐福的，可来承受那创世以来为你们所预备的国；因为我饿了，你们给我吃；渴了，你们给我喝；我作客旅，你们留我住；我赤身露体，你们给我穿；我病了，你们看顾我；我在监里，你们来看我。’”†</w:t>
      </w:r>
    </w:p>
    <w:p w14:paraId="50979452">
      <w:pPr>
        <w:spacing w:after="514" w:line="259" w:lineRule="auto"/>
        <w:ind w:left="0" w:firstLine="0"/>
        <w:jc w:val="left"/>
        <w:rPr>
          <w:rFonts w:hint="eastAsia"/>
        </w:rPr>
      </w:pPr>
    </w:p>
    <w:p w14:paraId="0A24C76A">
      <w:pPr>
        <w:spacing w:after="514" w:line="259" w:lineRule="auto"/>
        <w:ind w:left="0" w:firstLine="0"/>
        <w:jc w:val="left"/>
        <w:rPr>
          <w:rFonts w:hint="eastAsia"/>
        </w:rPr>
      </w:pPr>
      <w:r>
        <w:rPr>
          <w:rFonts w:hint="eastAsia"/>
        </w:rPr>
        <w:t>It is evident to every person who understands his Bible, that the works of the saints are here mentioned, not as the foundation, but as the evidence of their title.</w:t>
      </w:r>
    </w:p>
    <w:p w14:paraId="59CB892E">
      <w:pPr>
        <w:spacing w:after="514" w:line="259" w:lineRule="auto"/>
        <w:ind w:left="0" w:firstLine="0"/>
        <w:jc w:val="left"/>
        <w:rPr>
          <w:rFonts w:hint="eastAsia"/>
        </w:rPr>
      </w:pPr>
      <w:r>
        <w:rPr>
          <w:rFonts w:hint="eastAsia"/>
        </w:rPr>
        <w:t>对于每个明白圣经的人来说，显而易见的是，圣徒的行为在此被提及，不是作为他们名分的基础，而是作为其证据。</w:t>
      </w:r>
    </w:p>
    <w:p w14:paraId="3FFE23E3">
      <w:pPr>
        <w:spacing w:after="514" w:line="259" w:lineRule="auto"/>
        <w:ind w:left="0" w:firstLine="0"/>
        <w:jc w:val="left"/>
        <w:rPr>
          <w:rFonts w:hint="eastAsia"/>
        </w:rPr>
      </w:pPr>
    </w:p>
    <w:p w14:paraId="489DD027">
      <w:pPr>
        <w:spacing w:after="514" w:line="259" w:lineRule="auto"/>
        <w:ind w:left="0" w:firstLine="0"/>
        <w:jc w:val="left"/>
        <w:rPr>
          <w:rFonts w:hint="eastAsia"/>
        </w:rPr>
      </w:pPr>
      <w:r>
        <w:rPr>
          <w:rFonts w:hint="eastAsia"/>
        </w:rPr>
        <w:t>If men are not justified by works but, by faith; if they are not saved by their merit, but by grace; it is certain, that the final sentence can refer to their works only as proofs, to all who shall witness the decision, that the are the persons to whom the promise of eternal life belongs, or believers, whose faith wrought by love and thus demonstrated its genuineness.</w:t>
      </w:r>
    </w:p>
    <w:p w14:paraId="4638943F">
      <w:pPr>
        <w:spacing w:after="514" w:line="259" w:lineRule="auto"/>
        <w:ind w:left="0" w:firstLine="0"/>
        <w:jc w:val="left"/>
        <w:rPr>
          <w:rFonts w:hint="eastAsia"/>
        </w:rPr>
      </w:pPr>
      <w:r>
        <w:rPr>
          <w:rFonts w:hint="eastAsia"/>
        </w:rPr>
        <w:t>如果人称义不是因行为，而是因信；如果人得救不是靠功德，而是靠恩典；那么，最后的判决就必然只能将他们的行为作为证据，向所有见证这裁决的人证明，他们是永生应许所属之人，是信徒，他们的信心藉着爱生发出来，从而显明了其真实性。</w:t>
      </w:r>
    </w:p>
    <w:p w14:paraId="0E79B45F">
      <w:pPr>
        <w:spacing w:after="514" w:line="259" w:lineRule="auto"/>
        <w:ind w:left="0" w:firstLine="0"/>
        <w:jc w:val="left"/>
        <w:rPr>
          <w:rFonts w:hint="eastAsia"/>
        </w:rPr>
      </w:pPr>
    </w:p>
    <w:p w14:paraId="52412316">
      <w:pPr>
        <w:spacing w:after="514" w:line="259" w:lineRule="auto"/>
        <w:ind w:left="0" w:firstLine="0"/>
        <w:jc w:val="left"/>
        <w:rPr>
          <w:rFonts w:hint="eastAsia"/>
        </w:rPr>
      </w:pPr>
      <w:r>
        <w:rPr>
          <w:rFonts w:hint="eastAsia"/>
        </w:rPr>
        <w:t>It appears that the good works of the saints will be mentioned in the judgment, and for what purpose they will be produced.</w:t>
      </w:r>
    </w:p>
    <w:p w14:paraId="5766D1B4">
      <w:pPr>
        <w:spacing w:after="514" w:line="259" w:lineRule="auto"/>
        <w:ind w:left="0" w:firstLine="0"/>
        <w:jc w:val="left"/>
        <w:rPr>
          <w:rFonts w:hint="eastAsia"/>
        </w:rPr>
      </w:pPr>
      <w:r>
        <w:rPr>
          <w:rFonts w:hint="eastAsia"/>
        </w:rPr>
        <w:t>看来，圣徒的善行将在审判中被提及，以及它们将被提出的目的。</w:t>
      </w:r>
    </w:p>
    <w:p w14:paraId="0A7A4279">
      <w:pPr>
        <w:spacing w:after="514" w:line="259" w:lineRule="auto"/>
        <w:ind w:left="0" w:firstLine="0"/>
        <w:jc w:val="left"/>
        <w:rPr>
          <w:rFonts w:hint="eastAsia"/>
        </w:rPr>
      </w:pPr>
    </w:p>
    <w:p w14:paraId="763BE212">
      <w:pPr>
        <w:spacing w:after="514" w:line="259" w:lineRule="auto"/>
        <w:ind w:left="0" w:firstLine="0"/>
        <w:jc w:val="left"/>
        <w:rPr>
          <w:rFonts w:hint="eastAsia"/>
        </w:rPr>
      </w:pPr>
      <w:r>
        <w:rPr>
          <w:rFonts w:hint="eastAsia"/>
        </w:rPr>
        <w:t>But will any mention be made of their sins?</w:t>
      </w:r>
    </w:p>
    <w:p w14:paraId="25FA3ECC">
      <w:pPr>
        <w:spacing w:after="514" w:line="259" w:lineRule="auto"/>
        <w:ind w:left="0" w:firstLine="0"/>
        <w:jc w:val="left"/>
        <w:rPr>
          <w:rFonts w:hint="eastAsia"/>
        </w:rPr>
      </w:pPr>
      <w:r>
        <w:rPr>
          <w:rFonts w:hint="eastAsia"/>
        </w:rPr>
        <w:t>但他们的罪会被提及吗？</w:t>
      </w:r>
    </w:p>
    <w:p w14:paraId="02A971F6">
      <w:pPr>
        <w:spacing w:after="514" w:line="259" w:lineRule="auto"/>
        <w:ind w:left="0" w:firstLine="0"/>
        <w:jc w:val="left"/>
        <w:rPr>
          <w:rFonts w:hint="eastAsia"/>
        </w:rPr>
      </w:pPr>
    </w:p>
    <w:p w14:paraId="6F888CDE">
      <w:pPr>
        <w:spacing w:after="514" w:line="259" w:lineRule="auto"/>
        <w:ind w:left="0" w:firstLine="0"/>
        <w:jc w:val="left"/>
        <w:rPr>
          <w:rFonts w:hint="eastAsia"/>
        </w:rPr>
      </w:pPr>
      <w:r>
        <w:rPr>
          <w:rFonts w:hint="eastAsia"/>
        </w:rPr>
        <w:t>This is a question about which those who have deemed it worthy of attention are divided in sentiment.</w:t>
      </w:r>
    </w:p>
    <w:p w14:paraId="0C60A443">
      <w:pPr>
        <w:spacing w:after="514" w:line="259" w:lineRule="auto"/>
        <w:ind w:left="0" w:firstLine="0"/>
        <w:jc w:val="left"/>
        <w:rPr>
          <w:rFonts w:hint="eastAsia"/>
        </w:rPr>
      </w:pPr>
      <w:r>
        <w:rPr>
          <w:rFonts w:hint="eastAsia"/>
        </w:rPr>
        <w:t>对于这个问题，那些认为其值得关注的人们意见不一。</w:t>
      </w:r>
    </w:p>
    <w:p w14:paraId="0E9FB2FD">
      <w:pPr>
        <w:spacing w:after="514" w:line="259" w:lineRule="auto"/>
        <w:ind w:left="0" w:firstLine="0"/>
        <w:jc w:val="left"/>
        <w:rPr>
          <w:rFonts w:hint="eastAsia"/>
        </w:rPr>
      </w:pPr>
    </w:p>
    <w:p w14:paraId="774F5B61">
      <w:pPr>
        <w:spacing w:after="514" w:line="259" w:lineRule="auto"/>
        <w:ind w:left="0" w:firstLine="0"/>
        <w:jc w:val="left"/>
        <w:rPr>
          <w:rFonts w:hint="eastAsia"/>
        </w:rPr>
      </w:pPr>
      <w:r>
        <w:rPr>
          <w:rFonts w:hint="eastAsia"/>
        </w:rPr>
        <w:t>It has been said by such as maintain that they will not be mentioned, that there is no reference to them in the account which our Lord gives of the general judgment, in the Gospel of Matthew; that the remission of them is expressed in such terms as imply that they are henceforth to be for ever concealed, for they are "cast into the depths of the sea, and are to be remembered no more;" that it is not consonant to the character of the Judge, who is also the propitiation for their sins, to suppose that he will bring them to light in a manner so public; and that, notwithstanding their full acquittal, we could not conceive the saints not to be affected with shame, if their crimes, the recollection of which has often made them blush and hang down their heads, were exposed to the view of the universe</w:t>
      </w:r>
    </w:p>
    <w:p w14:paraId="0A5F7FAB">
      <w:pPr>
        <w:spacing w:after="514" w:line="259" w:lineRule="auto"/>
        <w:ind w:left="0" w:firstLine="0"/>
        <w:jc w:val="left"/>
        <w:rPr>
          <w:rFonts w:hint="eastAsia"/>
        </w:rPr>
      </w:pPr>
      <w:r>
        <w:rPr>
          <w:rFonts w:hint="eastAsia"/>
        </w:rPr>
        <w:t>那些主张不会提及罪的人说，在《马太福音》中我们的主所描述的普遍审判里没有提到罪；罪的赦免所用的词语暗示它们从此要被永远隐藏，因为它们被“投在深海，不再被记念”；认为审判者会以如此公开的方式将罪显露出来，这与祂的品格不符，因为祂也是为他们的罪作的挽回祭；并且，尽管他们被完全开释，我们也无法想象，如果圣徒们的罪行——那些常常使他们回想起来便脸红垂头的罪行——被暴露在全宇宙面前，他们会不感到羞愧。</w:t>
      </w:r>
    </w:p>
    <w:p w14:paraId="6E963FB1">
      <w:pPr>
        <w:spacing w:after="514" w:line="259" w:lineRule="auto"/>
        <w:ind w:left="0" w:firstLine="0"/>
        <w:jc w:val="left"/>
        <w:rPr>
          <w:rFonts w:hint="eastAsia"/>
        </w:rPr>
      </w:pPr>
    </w:p>
    <w:p w14:paraId="5EAC894C">
      <w:pPr>
        <w:spacing w:after="514" w:line="259" w:lineRule="auto"/>
        <w:ind w:left="0" w:firstLine="0"/>
        <w:jc w:val="left"/>
        <w:rPr>
          <w:rFonts w:hint="eastAsia"/>
        </w:rPr>
      </w:pPr>
      <w:r>
        <w:rPr>
          <w:rFonts w:hint="eastAsia"/>
        </w:rPr>
        <w:t>But, in opposition to these arguments, it is said that, according to Scripture, "God will bring every work into judgment, with every secret thing, whether it be good, or whether it be evil;"* that justice seems to require that there should be an impartial review of the conduct of each individual; that to recall the memory of the sins of the saints, will display the virtue of the atoning blood of Christ, and the riches of the grace of God, through which they have been pardoned; that, in many cases, the sins of the wicked could not be published without the publication of theirs, as they were associated in the same deeds; that some of them are already made public in the Scriptures, and are held up as a spectacle to all generations; and that no feeling of shame would be excited, because God has fully remitted their trespasses, and they glory in the righteousness of Christ, with which they are adorned.</w:t>
      </w:r>
    </w:p>
    <w:p w14:paraId="0F745B81">
      <w:pPr>
        <w:spacing w:after="514" w:line="259" w:lineRule="auto"/>
        <w:ind w:left="0" w:firstLine="0"/>
        <w:jc w:val="left"/>
        <w:rPr>
          <w:rFonts w:hint="eastAsia"/>
        </w:rPr>
      </w:pPr>
      <w:r>
        <w:rPr>
          <w:rFonts w:hint="eastAsia"/>
        </w:rPr>
        <w:t>但是，与这些论点相反的说法是，根据圣经，“因为人所作的事，连一切隐藏的事，无论是善是恶，上帝都必审问。”*；公义似乎要求对每个人的行为进行公正的回顾；回忆圣徒的罪，将彰显基督赎罪宝血的功效，以及上帝恩典的丰盛，他们正是藉此得蒙赦免；在许多情况下，若不公布圣徒的罪，就无法公布恶人的罪，因为他们在相同的行为中有份；他们的一些罪已经在圣经中公之于众，成为历代的鉴戒；并且，不会有羞愧的感觉，因为上帝已经完全赦免了他们的过犯，他们也因所装饰的基督的义而夸耀。</w:t>
      </w:r>
    </w:p>
    <w:p w14:paraId="03040A17">
      <w:pPr>
        <w:spacing w:after="514" w:line="259" w:lineRule="auto"/>
        <w:ind w:left="0" w:firstLine="0"/>
        <w:jc w:val="left"/>
        <w:rPr>
          <w:rFonts w:hint="eastAsia"/>
        </w:rPr>
      </w:pPr>
    </w:p>
    <w:p w14:paraId="2989B09A">
      <w:pPr>
        <w:spacing w:after="514" w:line="259" w:lineRule="auto"/>
        <w:ind w:left="0" w:firstLine="0"/>
        <w:jc w:val="left"/>
        <w:rPr>
          <w:rFonts w:hint="eastAsia"/>
        </w:rPr>
      </w:pPr>
      <w:r>
        <w:rPr>
          <w:rFonts w:hint="eastAsia"/>
        </w:rPr>
        <w:t>There is some force in the arguments on both sides, and it is not easy to determine which preponderates; but we need not perplex ourselves about the matter, as in truth the question is more curious than profitable, and nothing will be gained or lost by a decision in either way.</w:t>
      </w:r>
    </w:p>
    <w:p w14:paraId="21C568DC">
      <w:pPr>
        <w:spacing w:after="514" w:line="259" w:lineRule="auto"/>
        <w:ind w:left="0" w:firstLine="0"/>
        <w:jc w:val="left"/>
        <w:rPr>
          <w:rFonts w:hint="eastAsia"/>
        </w:rPr>
      </w:pPr>
      <w:r>
        <w:rPr>
          <w:rFonts w:hint="eastAsia"/>
        </w:rPr>
        <w:t>双方的论点都有一定的道理，很难确定哪一方更占优势；但我们不必为此事困扰，因为这个问题实际上是好奇多于裨益，无论哪种决定都不会有任何得失。</w:t>
      </w:r>
    </w:p>
    <w:p w14:paraId="78FF216B">
      <w:pPr>
        <w:spacing w:after="514" w:line="259" w:lineRule="auto"/>
        <w:ind w:left="0" w:firstLine="0"/>
        <w:jc w:val="left"/>
        <w:rPr>
          <w:rFonts w:hint="eastAsia"/>
        </w:rPr>
      </w:pPr>
    </w:p>
    <w:p w14:paraId="6E033DCA">
      <w:pPr>
        <w:spacing w:after="514" w:line="259" w:lineRule="auto"/>
        <w:ind w:left="0" w:firstLine="0"/>
        <w:jc w:val="left"/>
        <w:rPr>
          <w:rFonts w:hint="eastAsia"/>
        </w:rPr>
      </w:pPr>
      <w:r>
        <w:rPr>
          <w:rFonts w:hint="eastAsia"/>
        </w:rPr>
        <w:t>But, whether the particular sins of the saints will or will not be mentioned in the judgment, there can be no doubt that there will be a general reference to them.</w:t>
      </w:r>
    </w:p>
    <w:p w14:paraId="22377897">
      <w:pPr>
        <w:spacing w:after="514" w:line="259" w:lineRule="auto"/>
        <w:ind w:left="0" w:firstLine="0"/>
        <w:jc w:val="left"/>
        <w:rPr>
          <w:rFonts w:hint="eastAsia"/>
        </w:rPr>
      </w:pPr>
      <w:r>
        <w:rPr>
          <w:rFonts w:hint="eastAsia"/>
        </w:rPr>
        <w:t>但是，无论圣徒具体的罪是否会在审判中被提及，毫无疑问，他们的罪会被笼统地提到。</w:t>
      </w:r>
    </w:p>
    <w:p w14:paraId="44569CE0">
      <w:pPr>
        <w:spacing w:after="514" w:line="259" w:lineRule="auto"/>
        <w:ind w:left="0" w:firstLine="0"/>
        <w:jc w:val="left"/>
        <w:rPr>
          <w:rFonts w:hint="eastAsia"/>
        </w:rPr>
      </w:pPr>
    </w:p>
    <w:p w14:paraId="41E50DEA">
      <w:pPr>
        <w:spacing w:after="514" w:line="259" w:lineRule="auto"/>
        <w:ind w:left="0" w:firstLine="0"/>
        <w:jc w:val="left"/>
        <w:rPr>
          <w:rFonts w:hint="eastAsia"/>
        </w:rPr>
      </w:pPr>
      <w:r>
        <w:rPr>
          <w:rFonts w:hint="eastAsia"/>
        </w:rPr>
        <w:t>Glorious as their appearance will be, it will be understood that they were once sinners, who deserved to be placed on the left hand of the Judge, but were pardoned through Divine mercy; and it will be an important part of the transactions of the last day, to publish the sentence of acquittal in the ears of angels and men.</w:t>
      </w:r>
    </w:p>
    <w:p w14:paraId="25C89260">
      <w:pPr>
        <w:spacing w:after="514" w:line="259" w:lineRule="auto"/>
        <w:ind w:left="0" w:firstLine="0"/>
        <w:jc w:val="left"/>
        <w:rPr>
          <w:rFonts w:hint="eastAsia"/>
        </w:rPr>
      </w:pPr>
      <w:r>
        <w:rPr>
          <w:rFonts w:hint="eastAsia"/>
        </w:rPr>
        <w:t>尽管他们的显现将是荣耀的，但人们会明白，他们曾是罪人，本应被安置在审判者的左边，却因神的怜悯而蒙赦免；在末日的作为中，一个重要的部分将是在天使和世人耳边公布这无罪的判决。</w:t>
      </w:r>
    </w:p>
    <w:p w14:paraId="14AA4692">
      <w:pPr>
        <w:spacing w:after="514" w:line="259" w:lineRule="auto"/>
        <w:ind w:left="0" w:firstLine="0"/>
        <w:jc w:val="left"/>
        <w:rPr>
          <w:rFonts w:hint="eastAsia"/>
        </w:rPr>
      </w:pPr>
    </w:p>
    <w:p w14:paraId="54116B5B">
      <w:pPr>
        <w:spacing w:after="514" w:line="259" w:lineRule="auto"/>
        <w:ind w:left="0" w:firstLine="0"/>
        <w:jc w:val="left"/>
        <w:rPr>
          <w:rFonts w:hint="eastAsia"/>
        </w:rPr>
      </w:pPr>
      <w:r>
        <w:rPr>
          <w:rFonts w:hint="eastAsia"/>
        </w:rPr>
        <w:t>If their title to the favour of God is often a subject of doubt to themselves amidst the darkness of the present state, their fears are dispelled, either before they die, or immediately after their spirits enter into the presence of God.</w:t>
      </w:r>
    </w:p>
    <w:p w14:paraId="5D540B14">
      <w:pPr>
        <w:spacing w:after="514" w:line="259" w:lineRule="auto"/>
        <w:ind w:left="0" w:firstLine="0"/>
        <w:jc w:val="left"/>
        <w:rPr>
          <w:rFonts w:hint="eastAsia"/>
        </w:rPr>
      </w:pPr>
      <w:r>
        <w:rPr>
          <w:rFonts w:hint="eastAsia"/>
        </w:rPr>
        <w:t>如果说在今世的黑暗中，他们对自己是否有资格获得上帝的恩宠常存疑惑，那么他们的恐惧在离世之前，或在他们的灵魂进入上帝面前的那一刻，就会被驱散。</w:t>
      </w:r>
    </w:p>
    <w:p w14:paraId="461C010D">
      <w:pPr>
        <w:spacing w:after="514" w:line="259" w:lineRule="auto"/>
        <w:ind w:left="0" w:firstLine="0"/>
        <w:jc w:val="left"/>
        <w:rPr>
          <w:rFonts w:hint="eastAsia"/>
        </w:rPr>
      </w:pPr>
    </w:p>
    <w:p w14:paraId="1B067F4A">
      <w:pPr>
        <w:spacing w:after="514" w:line="259" w:lineRule="auto"/>
        <w:ind w:left="0" w:firstLine="0"/>
        <w:jc w:val="left"/>
        <w:rPr>
          <w:rFonts w:hint="eastAsia"/>
        </w:rPr>
      </w:pPr>
      <w:r>
        <w:rPr>
          <w:rFonts w:hint="eastAsia"/>
        </w:rPr>
        <w:t>But by others it is disputed, and the grounds on which it rests are accounted imaginary, while their faith is derided as a foolish presumptuous fancy, and the doctrine of imputed righteousness is pronounced to be the dream of a shadow.</w:t>
      </w:r>
    </w:p>
    <w:p w14:paraId="352E2BF4">
      <w:pPr>
        <w:spacing w:after="514" w:line="259" w:lineRule="auto"/>
        <w:ind w:left="0" w:firstLine="0"/>
        <w:jc w:val="left"/>
        <w:rPr>
          <w:rFonts w:hint="eastAsia"/>
        </w:rPr>
      </w:pPr>
      <w:r>
        <w:rPr>
          <w:rFonts w:hint="eastAsia"/>
        </w:rPr>
        <w:t>但其他人却对此提出争议，认为其所依据的理由纯属想象，而他们的信心被嘲笑为愚蠢自负的幻想，归算的义这一教义则被称为是影子的梦。</w:t>
      </w:r>
    </w:p>
    <w:p w14:paraId="65485C5B">
      <w:pPr>
        <w:spacing w:after="514" w:line="259" w:lineRule="auto"/>
        <w:ind w:left="0" w:firstLine="0"/>
        <w:jc w:val="left"/>
        <w:rPr>
          <w:rFonts w:hint="eastAsia"/>
        </w:rPr>
      </w:pPr>
    </w:p>
    <w:p w14:paraId="16EDAD52">
      <w:pPr>
        <w:spacing w:after="514" w:line="259" w:lineRule="auto"/>
        <w:ind w:left="0" w:firstLine="0"/>
        <w:jc w:val="left"/>
        <w:rPr>
          <w:rFonts w:hint="eastAsia"/>
        </w:rPr>
      </w:pPr>
      <w:r>
        <w:rPr>
          <w:rFonts w:hint="eastAsia"/>
        </w:rPr>
        <w:t>The decision of the last day will put an end for ever to these suspicions and accusations.</w:t>
      </w:r>
    </w:p>
    <w:p w14:paraId="7A8CF204">
      <w:pPr>
        <w:spacing w:after="514" w:line="259" w:lineRule="auto"/>
        <w:ind w:left="0" w:firstLine="0"/>
        <w:jc w:val="left"/>
        <w:rPr>
          <w:rFonts w:hint="eastAsia"/>
        </w:rPr>
      </w:pPr>
      <w:r>
        <w:rPr>
          <w:rFonts w:hint="eastAsia"/>
        </w:rPr>
        <w:t>末日的裁决将永远终结这些怀疑和指控。</w:t>
      </w:r>
    </w:p>
    <w:p w14:paraId="35A99950">
      <w:pPr>
        <w:spacing w:after="514" w:line="259" w:lineRule="auto"/>
        <w:ind w:left="0" w:firstLine="0"/>
        <w:jc w:val="left"/>
        <w:rPr>
          <w:rFonts w:hint="eastAsia"/>
        </w:rPr>
      </w:pPr>
    </w:p>
    <w:p w14:paraId="0003ACE5">
      <w:pPr>
        <w:spacing w:after="514" w:line="259" w:lineRule="auto"/>
        <w:ind w:left="0" w:firstLine="0"/>
        <w:jc w:val="left"/>
        <w:rPr>
          <w:rFonts w:hint="eastAsia"/>
        </w:rPr>
      </w:pPr>
      <w:r>
        <w:rPr>
          <w:rFonts w:hint="eastAsia"/>
        </w:rPr>
        <w:t>Who shall condemn those whom God has justified?</w:t>
      </w:r>
    </w:p>
    <w:p w14:paraId="59B0376E">
      <w:pPr>
        <w:spacing w:after="514" w:line="259" w:lineRule="auto"/>
        <w:ind w:left="0" w:firstLine="0"/>
        <w:jc w:val="left"/>
        <w:rPr>
          <w:rFonts w:hint="eastAsia"/>
        </w:rPr>
      </w:pPr>
      <w:r>
        <w:rPr>
          <w:rFonts w:hint="eastAsia"/>
        </w:rPr>
        <w:t>谁能定那些上帝所称义之人的罪呢？</w:t>
      </w:r>
    </w:p>
    <w:p w14:paraId="0CE3532C">
      <w:pPr>
        <w:spacing w:after="514" w:line="259" w:lineRule="auto"/>
        <w:ind w:left="0" w:firstLine="0"/>
        <w:jc w:val="left"/>
        <w:rPr>
          <w:rFonts w:hint="eastAsia"/>
        </w:rPr>
      </w:pPr>
    </w:p>
    <w:p w14:paraId="4AC720C9">
      <w:pPr>
        <w:spacing w:after="514" w:line="259" w:lineRule="auto"/>
        <w:ind w:left="0" w:firstLine="0"/>
        <w:jc w:val="left"/>
        <w:rPr>
          <w:rFonts w:hint="eastAsia"/>
        </w:rPr>
      </w:pPr>
      <w:r>
        <w:rPr>
          <w:rFonts w:hint="eastAsia"/>
        </w:rPr>
        <w:t>There are, besides, many calumnious charges advanced against the people of God, through ignorance or malice, which, indeed are in this case very nearly allied; for although they may sometimes originate in mistake, yet there is a disposition on the part of the ungodly to adopt the charges, from prejudice against religion, and a wish to hold up to contempt and detestation men whose persons they hate, because they hate their principles.</w:t>
      </w:r>
    </w:p>
    <w:p w14:paraId="37E89CA4">
      <w:pPr>
        <w:spacing w:after="514" w:line="259" w:lineRule="auto"/>
        <w:ind w:left="0" w:firstLine="0"/>
        <w:jc w:val="left"/>
        <w:rPr>
          <w:rFonts w:hint="eastAsia"/>
        </w:rPr>
      </w:pPr>
      <w:r>
        <w:rPr>
          <w:rFonts w:hint="eastAsia"/>
        </w:rPr>
        <w:t>此外，还有许多出于无知或恶意而对上帝子民提出的诽谤指控，而无知与恶意在这种情况下确实是紧密相连的；因为尽管这些指控有时可能源于误解，但不敬虔之人有一种倾向，会出于对宗教的偏见而采纳这些指控，并希望将那些他们所憎恨的人暴露于蔑视和憎恶之下，因为他们憎恨这些人的原则。</w:t>
      </w:r>
    </w:p>
    <w:p w14:paraId="133CB63A">
      <w:pPr>
        <w:spacing w:after="514" w:line="259" w:lineRule="auto"/>
        <w:ind w:left="0" w:firstLine="0"/>
        <w:jc w:val="left"/>
        <w:rPr>
          <w:rFonts w:hint="eastAsia"/>
        </w:rPr>
      </w:pPr>
    </w:p>
    <w:p w14:paraId="4787E7E2">
      <w:pPr>
        <w:spacing w:after="514" w:line="259" w:lineRule="auto"/>
        <w:ind w:left="0" w:firstLine="0"/>
        <w:jc w:val="left"/>
        <w:rPr>
          <w:rFonts w:hint="eastAsia"/>
        </w:rPr>
      </w:pPr>
      <w:r>
        <w:rPr>
          <w:rFonts w:hint="eastAsia"/>
        </w:rPr>
        <w:t>We know what were the slanders of the Jews and Gentiles against the Christians in the primitive times; it appears from history, that these have been repeated, or new ones have been invented in succeeding ages; and the same hostility subsists, and discovers itself in the opprobrious names with which the genuine disciples of Jesus are branded.</w:t>
      </w:r>
    </w:p>
    <w:p w14:paraId="3904AB5C">
      <w:pPr>
        <w:spacing w:after="514" w:line="259" w:lineRule="auto"/>
        <w:ind w:left="0" w:firstLine="0"/>
        <w:jc w:val="left"/>
        <w:rPr>
          <w:rFonts w:hint="eastAsia"/>
        </w:rPr>
      </w:pPr>
      <w:r>
        <w:rPr>
          <w:rFonts w:hint="eastAsia"/>
        </w:rPr>
        <w:t>我们知道初期犹太人和外邦人对基督徒的诽谤；历史表明，这些诽谤在后来的时代被重复，或者又发明了新的诽谤；同样的敌意依然存在，并体现在那些用来给耶稣真正门徒打上烙印的侮辱性名称上。</w:t>
      </w:r>
    </w:p>
    <w:p w14:paraId="5D3AE5D6">
      <w:pPr>
        <w:spacing w:after="514" w:line="259" w:lineRule="auto"/>
        <w:ind w:left="0" w:firstLine="0"/>
        <w:jc w:val="left"/>
        <w:rPr>
          <w:rFonts w:hint="eastAsia"/>
        </w:rPr>
      </w:pPr>
    </w:p>
    <w:p w14:paraId="4CA0930E">
      <w:pPr>
        <w:spacing w:after="514" w:line="259" w:lineRule="auto"/>
        <w:ind w:left="0" w:firstLine="0"/>
        <w:jc w:val="left"/>
        <w:rPr>
          <w:rFonts w:hint="eastAsia"/>
        </w:rPr>
      </w:pPr>
      <w:r>
        <w:rPr>
          <w:rFonts w:hint="eastAsia"/>
        </w:rPr>
        <w:t>Precisians, puritans, methodists, enthusiasts, fanatics, hypocrites, are some of the terms of contempt in the world's copious vocabulary; and they are applied to them because they have imbibed the spirit, and act under the influence, of the religion which even their enemies profess to respect.</w:t>
      </w:r>
    </w:p>
    <w:p w14:paraId="5DECD299">
      <w:pPr>
        <w:spacing w:after="514" w:line="259" w:lineRule="auto"/>
        <w:ind w:left="0" w:firstLine="0"/>
        <w:jc w:val="left"/>
        <w:rPr>
          <w:rFonts w:hint="eastAsia"/>
        </w:rPr>
      </w:pPr>
      <w:r>
        <w:rPr>
          <w:rFonts w:hint="eastAsia"/>
        </w:rPr>
        <w:t>严谨派、清教徒、循道宗、狂热者、盲信者、伪君子，是世俗丰富词汇中的一些蔑称；这些词被用在他们身上，是因为他们领受了连他们的仇敌都声称尊重的宗教之精神，并受其影响行事。</w:t>
      </w:r>
    </w:p>
    <w:p w14:paraId="28F36609">
      <w:pPr>
        <w:spacing w:after="514" w:line="259" w:lineRule="auto"/>
        <w:ind w:left="0" w:firstLine="0"/>
        <w:jc w:val="left"/>
        <w:rPr>
          <w:rFonts w:hint="eastAsia"/>
        </w:rPr>
      </w:pPr>
    </w:p>
    <w:p w14:paraId="6F4A3589">
      <w:pPr>
        <w:spacing w:after="514" w:line="259" w:lineRule="auto"/>
        <w:ind w:left="0" w:firstLine="0"/>
        <w:jc w:val="left"/>
        <w:rPr>
          <w:rFonts w:hint="eastAsia"/>
        </w:rPr>
      </w:pPr>
      <w:r>
        <w:rPr>
          <w:rFonts w:hint="eastAsia"/>
        </w:rPr>
        <w:t>But the final sentence will vindicate the character of the righteous, and make the infamy light upon those with whom it originated.</w:t>
      </w:r>
    </w:p>
    <w:p w14:paraId="2379074A">
      <w:pPr>
        <w:spacing w:after="514" w:line="259" w:lineRule="auto"/>
        <w:ind w:left="0" w:firstLine="0"/>
        <w:jc w:val="left"/>
        <w:rPr>
          <w:rFonts w:hint="eastAsia"/>
        </w:rPr>
      </w:pPr>
      <w:r>
        <w:rPr>
          <w:rFonts w:hint="eastAsia"/>
        </w:rPr>
        <w:t>但最后的判决将为义人的人格辩护，并使这恶名落在其始作俑者身上。</w:t>
      </w:r>
    </w:p>
    <w:p w14:paraId="7DC86C10">
      <w:pPr>
        <w:spacing w:after="514" w:line="259" w:lineRule="auto"/>
        <w:ind w:left="0" w:firstLine="0"/>
        <w:jc w:val="left"/>
        <w:rPr>
          <w:rFonts w:hint="eastAsia"/>
        </w:rPr>
      </w:pPr>
    </w:p>
    <w:p w14:paraId="682766FA">
      <w:pPr>
        <w:spacing w:after="514" w:line="259" w:lineRule="auto"/>
        <w:ind w:left="0" w:firstLine="0"/>
        <w:jc w:val="left"/>
        <w:rPr>
          <w:rFonts w:hint="eastAsia"/>
        </w:rPr>
      </w:pPr>
      <w:r>
        <w:rPr>
          <w:rFonts w:hint="eastAsia"/>
        </w:rPr>
        <w:t>Then shall these words be fulfilled in all their extent: "No weapon that is formed against thee shall prosper; and every tongue that shall rise against thee in judgment, thou shall condemn. This is the heritage of the servants of the Lord; and their righteousness is of me, saith the Lord,"†</w:t>
      </w:r>
    </w:p>
    <w:p w14:paraId="08A08661">
      <w:pPr>
        <w:spacing w:after="514" w:line="259" w:lineRule="auto"/>
        <w:ind w:left="0" w:firstLine="0"/>
        <w:jc w:val="left"/>
        <w:rPr>
          <w:rFonts w:hint="eastAsia"/>
        </w:rPr>
      </w:pPr>
      <w:r>
        <w:rPr>
          <w:rFonts w:hint="eastAsia"/>
        </w:rPr>
        <w:t>那时，这些话将在其全部意义上应验：“凡为攻击你造成的器械，必不利用；凡在审判时兴起用舌攻击你的，你必定他为有罪。这是耶和华仆人的产业，是他们从我所得的义。这是耶和华说的。”†</w:t>
      </w:r>
    </w:p>
    <w:p w14:paraId="0CDD0C99">
      <w:pPr>
        <w:spacing w:after="514" w:line="259" w:lineRule="auto"/>
        <w:ind w:left="0" w:firstLine="0"/>
        <w:jc w:val="left"/>
        <w:rPr>
          <w:rFonts w:hint="eastAsia"/>
        </w:rPr>
      </w:pPr>
    </w:p>
    <w:p w14:paraId="5497222D">
      <w:pPr>
        <w:spacing w:after="514" w:line="259" w:lineRule="auto"/>
        <w:ind w:left="0" w:firstLine="0"/>
        <w:jc w:val="left"/>
        <w:rPr>
          <w:rFonts w:hint="eastAsia"/>
        </w:rPr>
      </w:pPr>
      <w:r>
        <w:rPr>
          <w:rFonts w:hint="eastAsia"/>
        </w:rPr>
        <w:t>The saints having been openly acknowledged and acquitted in the day of judgment, will make their triumphant entry into the place destined for their reception: "These shall go away into everlasting life."</w:t>
      </w:r>
    </w:p>
    <w:p w14:paraId="1091FDA3">
      <w:pPr>
        <w:spacing w:after="514" w:line="259" w:lineRule="auto"/>
        <w:ind w:left="0" w:firstLine="0"/>
        <w:jc w:val="left"/>
        <w:rPr>
          <w:rFonts w:hint="eastAsia"/>
        </w:rPr>
      </w:pPr>
      <w:r>
        <w:rPr>
          <w:rFonts w:hint="eastAsia"/>
        </w:rPr>
        <w:t>圣徒在审判日被公开承认并宣告无罪后，将凯旋进入为他们预备的地方：“这些人要往永生里去。”</w:t>
      </w:r>
    </w:p>
    <w:p w14:paraId="21AFA089">
      <w:pPr>
        <w:spacing w:after="514" w:line="259" w:lineRule="auto"/>
        <w:ind w:left="0" w:firstLine="0"/>
        <w:jc w:val="left"/>
        <w:rPr>
          <w:rFonts w:hint="eastAsia"/>
        </w:rPr>
      </w:pPr>
    </w:p>
    <w:p w14:paraId="58DD90A7">
      <w:pPr>
        <w:spacing w:after="514" w:line="259" w:lineRule="auto"/>
        <w:ind w:left="0" w:firstLine="0"/>
        <w:jc w:val="left"/>
        <w:rPr>
          <w:rFonts w:hint="eastAsia"/>
        </w:rPr>
      </w:pPr>
      <w:r>
        <w:rPr>
          <w:rFonts w:hint="eastAsia"/>
        </w:rPr>
        <w:t>The place is called heaven, by which we understand that region of the universe in which angels and the spirits of the just now dwell, and all the righteous shall be finally assembled.</w:t>
      </w:r>
    </w:p>
    <w:p w14:paraId="7B61295F">
      <w:pPr>
        <w:spacing w:after="514" w:line="259" w:lineRule="auto"/>
        <w:ind w:left="0" w:firstLine="0"/>
        <w:jc w:val="left"/>
        <w:rPr>
          <w:rFonts w:hint="eastAsia"/>
        </w:rPr>
      </w:pPr>
      <w:r>
        <w:rPr>
          <w:rFonts w:hint="eastAsia"/>
        </w:rPr>
        <w:t>这地方被称为天堂，我们理解为宇宙中天使和义人的灵魂现今所居住的区域，并且所有义人最终都将聚集于此。</w:t>
      </w:r>
    </w:p>
    <w:p w14:paraId="71C0666B">
      <w:pPr>
        <w:spacing w:after="514" w:line="259" w:lineRule="auto"/>
        <w:ind w:left="0" w:firstLine="0"/>
        <w:jc w:val="left"/>
        <w:rPr>
          <w:rFonts w:hint="eastAsia"/>
        </w:rPr>
      </w:pPr>
    </w:p>
    <w:p w14:paraId="10701CE2">
      <w:pPr>
        <w:spacing w:after="514" w:line="259" w:lineRule="auto"/>
        <w:ind w:left="0" w:firstLine="0"/>
        <w:jc w:val="left"/>
        <w:rPr>
          <w:rFonts w:hint="eastAsia"/>
        </w:rPr>
      </w:pPr>
      <w:r>
        <w:rPr>
          <w:rFonts w:hint="eastAsia"/>
        </w:rPr>
        <w:t>Where it is situated, we do not know.</w:t>
      </w:r>
    </w:p>
    <w:p w14:paraId="55B36C1D">
      <w:pPr>
        <w:spacing w:after="514" w:line="259" w:lineRule="auto"/>
        <w:ind w:left="0" w:firstLine="0"/>
        <w:jc w:val="left"/>
        <w:rPr>
          <w:rFonts w:hint="eastAsia"/>
        </w:rPr>
      </w:pPr>
      <w:r>
        <w:rPr>
          <w:rFonts w:hint="eastAsia"/>
        </w:rPr>
        <w:t>它位于何处，我们不知道。</w:t>
      </w:r>
    </w:p>
    <w:p w14:paraId="3AABE0E1">
      <w:pPr>
        <w:spacing w:after="514" w:line="259" w:lineRule="auto"/>
        <w:ind w:left="0" w:firstLine="0"/>
        <w:jc w:val="left"/>
        <w:rPr>
          <w:rFonts w:hint="eastAsia"/>
        </w:rPr>
      </w:pPr>
    </w:p>
    <w:p w14:paraId="055BFABD">
      <w:pPr>
        <w:spacing w:after="514" w:line="259" w:lineRule="auto"/>
        <w:ind w:left="0" w:firstLine="0"/>
        <w:jc w:val="left"/>
        <w:rPr>
          <w:rFonts w:hint="eastAsia"/>
        </w:rPr>
      </w:pPr>
      <w:r>
        <w:rPr>
          <w:rFonts w:hint="eastAsia"/>
        </w:rPr>
        <w:t>We speak of it as above us: but the phrase is used in conformity to a notion founded upon the appearance of the visible heavens.</w:t>
      </w:r>
    </w:p>
    <w:p w14:paraId="7AB83F86">
      <w:pPr>
        <w:spacing w:after="514" w:line="259" w:lineRule="auto"/>
        <w:ind w:left="0" w:firstLine="0"/>
        <w:jc w:val="left"/>
        <w:rPr>
          <w:rFonts w:hint="eastAsia"/>
        </w:rPr>
      </w:pPr>
      <w:r>
        <w:rPr>
          <w:rFonts w:hint="eastAsia"/>
        </w:rPr>
        <w:t>我们说它在我们之上：但这说法是依据可见诸天的表象而形成的一个观念。</w:t>
      </w:r>
    </w:p>
    <w:p w14:paraId="3EA68102">
      <w:pPr>
        <w:spacing w:after="514" w:line="259" w:lineRule="auto"/>
        <w:ind w:left="0" w:firstLine="0"/>
        <w:jc w:val="left"/>
        <w:rPr>
          <w:rFonts w:hint="eastAsia"/>
        </w:rPr>
      </w:pPr>
    </w:p>
    <w:p w14:paraId="501A6AE6">
      <w:pPr>
        <w:spacing w:after="514" w:line="259" w:lineRule="auto"/>
        <w:ind w:left="0" w:firstLine="0"/>
        <w:jc w:val="left"/>
        <w:rPr>
          <w:rFonts w:hint="eastAsia"/>
        </w:rPr>
      </w:pPr>
      <w:r>
        <w:rPr>
          <w:rFonts w:hint="eastAsia"/>
        </w:rPr>
        <w:t>What is above us at this moment, will be beneath us twelve hours hence, in consequence of the revolution of the earth; and what is beneath us, seems to be above to those who are on the opposite side of the globe.</w:t>
      </w:r>
    </w:p>
    <w:p w14:paraId="1896FC6A">
      <w:pPr>
        <w:spacing w:after="514" w:line="259" w:lineRule="auto"/>
        <w:ind w:left="0" w:firstLine="0"/>
        <w:jc w:val="left"/>
        <w:rPr>
          <w:rFonts w:hint="eastAsia"/>
        </w:rPr>
      </w:pPr>
      <w:r>
        <w:rPr>
          <w:rFonts w:hint="eastAsia"/>
        </w:rPr>
        <w:t>此刻在我们之上的，十二小时后因地球的自转，将在我们之下；而在我们之下的，对于地球另一端的人来说，似乎是在上。</w:t>
      </w:r>
    </w:p>
    <w:p w14:paraId="7EC43D4E">
      <w:pPr>
        <w:spacing w:after="514" w:line="259" w:lineRule="auto"/>
        <w:ind w:left="0" w:firstLine="0"/>
        <w:jc w:val="left"/>
        <w:rPr>
          <w:rFonts w:hint="eastAsia"/>
        </w:rPr>
      </w:pPr>
    </w:p>
    <w:p w14:paraId="3F639B58">
      <w:pPr>
        <w:spacing w:after="514" w:line="259" w:lineRule="auto"/>
        <w:ind w:left="0" w:firstLine="0"/>
        <w:jc w:val="left"/>
        <w:rPr>
          <w:rFonts w:hint="eastAsia"/>
        </w:rPr>
      </w:pPr>
      <w:r>
        <w:rPr>
          <w:rFonts w:hint="eastAsia"/>
        </w:rPr>
        <w:t>Our ideas of its situation are therefore vague; and there is only one thing, which it seems warrantable to conclude, that it lies beyond the limits of the visible creation; for Jesus Christ, who is now in it, is said to have ascended "above all heavens," that is, above the aerial and starry heavens, according to the Jewish division of the superior regions.</w:t>
      </w:r>
    </w:p>
    <w:p w14:paraId="2656189B">
      <w:pPr>
        <w:spacing w:after="514" w:line="259" w:lineRule="auto"/>
        <w:ind w:left="0" w:firstLine="0"/>
        <w:jc w:val="left"/>
        <w:rPr>
          <w:rFonts w:hint="eastAsia"/>
        </w:rPr>
      </w:pPr>
      <w:r>
        <w:rPr>
          <w:rFonts w:hint="eastAsia"/>
        </w:rPr>
        <w:t>因此，我们对其位置的观念是模糊的；似乎只有一个结论是站得住脚的，那就是它位于可见创造物的界限之外；因为耶稣基督现在就在那里，据说祂升上了“诸天之上”，即根据犹太人对高层区域的划分，在空气天和星宿天之上。</w:t>
      </w:r>
    </w:p>
    <w:p w14:paraId="71616A87">
      <w:pPr>
        <w:spacing w:after="514" w:line="259" w:lineRule="auto"/>
        <w:ind w:left="0" w:firstLine="0"/>
        <w:jc w:val="left"/>
        <w:rPr>
          <w:rFonts w:hint="eastAsia"/>
        </w:rPr>
      </w:pPr>
    </w:p>
    <w:p w14:paraId="0894DA69">
      <w:pPr>
        <w:spacing w:after="514" w:line="259" w:lineRule="auto"/>
        <w:ind w:left="0" w:firstLine="0"/>
        <w:jc w:val="left"/>
        <w:rPr>
          <w:rFonts w:hint="eastAsia"/>
        </w:rPr>
      </w:pPr>
      <w:r>
        <w:rPr>
          <w:rFonts w:hint="eastAsia"/>
        </w:rPr>
        <w:t>That it is a place, we have no reason to doubt, and it is an imaginary refinement to consider it only as a state.</w:t>
      </w:r>
    </w:p>
    <w:p w14:paraId="4A2CF597">
      <w:pPr>
        <w:spacing w:after="514" w:line="259" w:lineRule="auto"/>
        <w:ind w:left="0" w:firstLine="0"/>
        <w:jc w:val="left"/>
        <w:rPr>
          <w:rFonts w:hint="eastAsia"/>
        </w:rPr>
      </w:pPr>
      <w:r>
        <w:rPr>
          <w:rFonts w:hint="eastAsia"/>
        </w:rPr>
        <w:t>我们没有理由怀疑它是一个地方，把它仅仅看作一种状态是一种凭空想象的精巧说法。</w:t>
      </w:r>
    </w:p>
    <w:p w14:paraId="270CD0C8">
      <w:pPr>
        <w:spacing w:after="514" w:line="259" w:lineRule="auto"/>
        <w:ind w:left="0" w:firstLine="0"/>
        <w:jc w:val="left"/>
        <w:rPr>
          <w:rFonts w:hint="eastAsia"/>
        </w:rPr>
      </w:pPr>
    </w:p>
    <w:p w14:paraId="3220CCD7">
      <w:pPr>
        <w:spacing w:after="514" w:line="259" w:lineRule="auto"/>
        <w:ind w:left="0" w:firstLine="0"/>
        <w:jc w:val="left"/>
        <w:rPr>
          <w:rFonts w:hint="eastAsia"/>
        </w:rPr>
      </w:pPr>
      <w:r>
        <w:rPr>
          <w:rFonts w:hint="eastAsia"/>
        </w:rPr>
        <w:t>It is undeniable that God can make any place heaven by there revealing himself, and communicating the fulness of his love; but this is nothing to the purpose.</w:t>
      </w:r>
    </w:p>
    <w:p w14:paraId="5BC0C341">
      <w:pPr>
        <w:spacing w:after="514" w:line="259" w:lineRule="auto"/>
        <w:ind w:left="0" w:firstLine="0"/>
        <w:jc w:val="left"/>
        <w:rPr>
          <w:rFonts w:hint="eastAsia"/>
        </w:rPr>
      </w:pPr>
      <w:r>
        <w:rPr>
          <w:rFonts w:hint="eastAsia"/>
        </w:rPr>
        <w:t>不可否认，上帝可以在任何地方启示祂自己，并传达祂丰满的爱，从而使那个地方成为天堂；但这与本题无关。</w:t>
      </w:r>
    </w:p>
    <w:p w14:paraId="3543BA78">
      <w:pPr>
        <w:spacing w:after="514" w:line="259" w:lineRule="auto"/>
        <w:ind w:left="0" w:firstLine="0"/>
        <w:jc w:val="left"/>
        <w:rPr>
          <w:rFonts w:hint="eastAsia"/>
        </w:rPr>
      </w:pPr>
    </w:p>
    <w:p w14:paraId="53877618">
      <w:pPr>
        <w:spacing w:after="514" w:line="259" w:lineRule="auto"/>
        <w:ind w:left="0" w:firstLine="0"/>
        <w:jc w:val="left"/>
        <w:rPr>
          <w:rFonts w:hint="eastAsia"/>
        </w:rPr>
      </w:pPr>
      <w:r>
        <w:rPr>
          <w:rFonts w:hint="eastAsia"/>
        </w:rPr>
        <w:t>Our business is not with speculations about his power, but with the declarations of his word; and Scripture uniformly supposes that there is a particular place, which is appointed to be the final abode of the righteous.</w:t>
      </w:r>
    </w:p>
    <w:p w14:paraId="2D2C6231">
      <w:pPr>
        <w:spacing w:after="514" w:line="259" w:lineRule="auto"/>
        <w:ind w:left="0" w:firstLine="0"/>
        <w:jc w:val="left"/>
        <w:rPr>
          <w:rFonts w:hint="eastAsia"/>
        </w:rPr>
      </w:pPr>
      <w:r>
        <w:rPr>
          <w:rFonts w:hint="eastAsia"/>
        </w:rPr>
        <w:t>我们的任务不是思辨祂的能力，而是关注祂话语的宣告；并且圣经一致认为，有一个特定的地方，被指定为义人最终的居所。</w:t>
      </w:r>
    </w:p>
    <w:p w14:paraId="1276B7C0">
      <w:pPr>
        <w:spacing w:after="514" w:line="259" w:lineRule="auto"/>
        <w:ind w:left="0" w:firstLine="0"/>
        <w:jc w:val="left"/>
        <w:rPr>
          <w:rFonts w:hint="eastAsia"/>
        </w:rPr>
      </w:pPr>
    </w:p>
    <w:p w14:paraId="587E43AF">
      <w:pPr>
        <w:spacing w:after="514" w:line="259" w:lineRule="auto"/>
        <w:ind w:left="0" w:firstLine="0"/>
        <w:jc w:val="left"/>
        <w:rPr>
          <w:rFonts w:hint="eastAsia"/>
        </w:rPr>
      </w:pPr>
      <w:r>
        <w:rPr>
          <w:rFonts w:hint="eastAsia"/>
        </w:rPr>
        <w:t>There have been curious and idle discussions respecting the ubi of Spirits, and whether, as they are not material, and cannot like body be confined within definite limits, places can be predicated of them; but there is no occasion at present to perplex ourselves with the arguments on either side, because the saints in the future state will be clothed with a material frame.</w:t>
      </w:r>
    </w:p>
    <w:p w14:paraId="47B1375F">
      <w:pPr>
        <w:spacing w:after="514" w:line="259" w:lineRule="auto"/>
        <w:ind w:left="0" w:firstLine="0"/>
        <w:jc w:val="left"/>
        <w:rPr>
          <w:rFonts w:hint="eastAsia"/>
        </w:rPr>
      </w:pPr>
      <w:r>
        <w:rPr>
          <w:rFonts w:hint="eastAsia"/>
        </w:rPr>
        <w:t>关于灵的“所在”（ubi），以及由于它们非物质，不能像身体一样被限定在明确的界限内，是否能用“地方”来描述它们，曾有过一些奇特而无益的讨论；但目前没有必要为任何一方的论点而困惑，因为未来状态中的圣徒将穿上物质的身体。</w:t>
      </w:r>
    </w:p>
    <w:p w14:paraId="2430D67A">
      <w:pPr>
        <w:spacing w:after="514" w:line="259" w:lineRule="auto"/>
        <w:ind w:left="0" w:firstLine="0"/>
        <w:jc w:val="left"/>
        <w:rPr>
          <w:rFonts w:hint="eastAsia"/>
        </w:rPr>
      </w:pPr>
    </w:p>
    <w:p w14:paraId="1FE645A8">
      <w:pPr>
        <w:spacing w:after="514" w:line="259" w:lineRule="auto"/>
        <w:ind w:left="0" w:firstLine="0"/>
        <w:jc w:val="left"/>
        <w:rPr>
          <w:rFonts w:hint="eastAsia"/>
        </w:rPr>
      </w:pPr>
      <w:r>
        <w:rPr>
          <w:rFonts w:hint="eastAsia"/>
        </w:rPr>
        <w:t>It must be a material place which is inhabited by our blessed Saviour, and Enoch, and Elijah, and the saints who came out of their graves after the resurrection of Christ, and will be inhabited hereafter by the thousands and millions whom he will raise to life at his second coming.</w:t>
      </w:r>
    </w:p>
    <w:p w14:paraId="5ECAFD75">
      <w:pPr>
        <w:spacing w:after="514" w:line="259" w:lineRule="auto"/>
        <w:ind w:left="0" w:firstLine="0"/>
        <w:jc w:val="left"/>
        <w:rPr>
          <w:rFonts w:hint="eastAsia"/>
        </w:rPr>
      </w:pPr>
      <w:r>
        <w:rPr>
          <w:rFonts w:hint="eastAsia"/>
        </w:rPr>
        <w:t>我们蒙福的救主、以诺、以利亚，以及基督复活后从坟墓里出来的圣徒所居住的，必定是一个物质的地方，将来也会被祂第二次降临时所复活的千百万人所居住。</w:t>
      </w:r>
    </w:p>
    <w:p w14:paraId="754405BA">
      <w:pPr>
        <w:spacing w:after="514" w:line="259" w:lineRule="auto"/>
        <w:ind w:left="0" w:firstLine="0"/>
        <w:jc w:val="left"/>
        <w:rPr>
          <w:rFonts w:hint="eastAsia"/>
        </w:rPr>
      </w:pPr>
    </w:p>
    <w:p w14:paraId="7FA0ABF3">
      <w:pPr>
        <w:spacing w:after="514" w:line="259" w:lineRule="auto"/>
        <w:ind w:left="0" w:firstLine="0"/>
        <w:jc w:val="left"/>
        <w:rPr>
          <w:rFonts w:hint="eastAsia"/>
        </w:rPr>
      </w:pPr>
      <w:r>
        <w:rPr>
          <w:rFonts w:hint="eastAsia"/>
        </w:rPr>
        <w:t>Concerning the nature of the place we can form no conjectures.</w:t>
      </w:r>
    </w:p>
    <w:p w14:paraId="56367255">
      <w:pPr>
        <w:spacing w:after="514" w:line="259" w:lineRule="auto"/>
        <w:ind w:left="0" w:firstLine="0"/>
        <w:jc w:val="left"/>
        <w:rPr>
          <w:rFonts w:hint="eastAsia"/>
        </w:rPr>
      </w:pPr>
      <w:r>
        <w:rPr>
          <w:rFonts w:hint="eastAsia"/>
        </w:rPr>
        <w:t>关于这个地方的性质，我们无法作出任何推测。</w:t>
      </w:r>
    </w:p>
    <w:p w14:paraId="3F643677">
      <w:pPr>
        <w:spacing w:after="514" w:line="259" w:lineRule="auto"/>
        <w:ind w:left="0" w:firstLine="0"/>
        <w:jc w:val="left"/>
        <w:rPr>
          <w:rFonts w:hint="eastAsia"/>
        </w:rPr>
      </w:pPr>
    </w:p>
    <w:p w14:paraId="7A8A1AE4">
      <w:pPr>
        <w:spacing w:after="514" w:line="259" w:lineRule="auto"/>
        <w:ind w:left="0" w:firstLine="0"/>
        <w:jc w:val="left"/>
        <w:rPr>
          <w:rFonts w:hint="eastAsia"/>
        </w:rPr>
      </w:pPr>
      <w:r>
        <w:rPr>
          <w:rFonts w:hint="eastAsia"/>
        </w:rPr>
        <w:t>The descriptions of it are undoubtedly figurative.</w:t>
      </w:r>
    </w:p>
    <w:p w14:paraId="3C6F2F88">
      <w:pPr>
        <w:spacing w:after="514" w:line="259" w:lineRule="auto"/>
        <w:ind w:left="0" w:firstLine="0"/>
        <w:jc w:val="left"/>
        <w:rPr>
          <w:rFonts w:hint="eastAsia"/>
        </w:rPr>
      </w:pPr>
      <w:r>
        <w:rPr>
          <w:rFonts w:hint="eastAsia"/>
        </w:rPr>
        <w:t>对它的描述无疑是比喻性的。</w:t>
      </w:r>
    </w:p>
    <w:p w14:paraId="31DEEB2A">
      <w:pPr>
        <w:spacing w:after="514" w:line="259" w:lineRule="auto"/>
        <w:ind w:left="0" w:firstLine="0"/>
        <w:jc w:val="left"/>
        <w:rPr>
          <w:rFonts w:hint="eastAsia"/>
        </w:rPr>
      </w:pPr>
    </w:p>
    <w:p w14:paraId="41262366">
      <w:pPr>
        <w:spacing w:after="514" w:line="259" w:lineRule="auto"/>
        <w:ind w:left="0" w:firstLine="0"/>
        <w:jc w:val="left"/>
        <w:rPr>
          <w:rFonts w:hint="eastAsia"/>
        </w:rPr>
      </w:pPr>
      <w:r>
        <w:rPr>
          <w:rFonts w:hint="eastAsia"/>
        </w:rPr>
        <w:t>Some parts of our earth display scenes of astonishing grandeur and consummate beauty; but heaven will be inconceivably superior to what the earth was, even before its loveliness had been impaired by the curse.</w:t>
      </w:r>
    </w:p>
    <w:p w14:paraId="35D7ECF1">
      <w:pPr>
        <w:spacing w:after="514" w:line="259" w:lineRule="auto"/>
        <w:ind w:left="0" w:firstLine="0"/>
        <w:jc w:val="left"/>
        <w:rPr>
          <w:rFonts w:hint="eastAsia"/>
        </w:rPr>
      </w:pPr>
      <w:r>
        <w:rPr>
          <w:rFonts w:hint="eastAsia"/>
        </w:rPr>
        <w:t>我们地球的某些部分展现出惊人的宏伟和极致的美丽景象；但天堂将远超乎人所能想象，甚至比大地在被咒诅破坏其可爱之前更为优越。</w:t>
      </w:r>
    </w:p>
    <w:p w14:paraId="348CD981">
      <w:pPr>
        <w:spacing w:after="514" w:line="259" w:lineRule="auto"/>
        <w:ind w:left="0" w:firstLine="0"/>
        <w:jc w:val="left"/>
        <w:rPr>
          <w:rFonts w:hint="eastAsia"/>
        </w:rPr>
      </w:pPr>
    </w:p>
    <w:p w14:paraId="29907DA5">
      <w:pPr>
        <w:spacing w:after="514" w:line="259" w:lineRule="auto"/>
        <w:ind w:left="0" w:firstLine="0"/>
        <w:jc w:val="left"/>
        <w:rPr>
          <w:rFonts w:hint="eastAsia"/>
        </w:rPr>
      </w:pPr>
      <w:r>
        <w:rPr>
          <w:rFonts w:hint="eastAsia"/>
        </w:rPr>
        <w:t>It seems reasonable to suppose that it will be totally different from the earth, because the beings who inhabit it, although men, will be entirely changed in respect of the constitution of their bodies.</w:t>
      </w:r>
    </w:p>
    <w:p w14:paraId="73508158">
      <w:pPr>
        <w:spacing w:after="514" w:line="259" w:lineRule="auto"/>
        <w:ind w:left="0" w:firstLine="0"/>
        <w:jc w:val="left"/>
        <w:rPr>
          <w:rFonts w:hint="eastAsia"/>
        </w:rPr>
      </w:pPr>
      <w:r>
        <w:rPr>
          <w:rFonts w:hint="eastAsia"/>
        </w:rPr>
        <w:t>假设它将与地球完全不同似乎是合理的，因为居住在其中的生命，虽然是人，但其身体的构造将完全改变。</w:t>
      </w:r>
    </w:p>
    <w:p w14:paraId="1DDC5679">
      <w:pPr>
        <w:spacing w:after="514" w:line="259" w:lineRule="auto"/>
        <w:ind w:left="0" w:firstLine="0"/>
        <w:jc w:val="left"/>
        <w:rPr>
          <w:rFonts w:hint="eastAsia"/>
        </w:rPr>
      </w:pPr>
    </w:p>
    <w:p w14:paraId="2591F7B4">
      <w:pPr>
        <w:spacing w:after="514" w:line="259" w:lineRule="auto"/>
        <w:ind w:left="0" w:firstLine="0"/>
        <w:jc w:val="left"/>
        <w:rPr>
          <w:rFonts w:hint="eastAsia"/>
        </w:rPr>
      </w:pPr>
      <w:r>
        <w:rPr>
          <w:rFonts w:hint="eastAsia"/>
        </w:rPr>
        <w:t>We are indeed told in the book of Revelation, that a river flows in it, and that trees grow upon its banks;* but who does not perceive, that the subject would be degraded by a literal interpretation, and that the ideas suggested are those of beauty, refreshment, and abundance?</w:t>
      </w:r>
    </w:p>
    <w:p w14:paraId="1A9B3226">
      <w:pPr>
        <w:spacing w:after="514" w:line="259" w:lineRule="auto"/>
        <w:ind w:left="0" w:firstLine="0"/>
        <w:jc w:val="left"/>
        <w:rPr>
          <w:rFonts w:hint="eastAsia"/>
        </w:rPr>
      </w:pPr>
      <w:r>
        <w:rPr>
          <w:rFonts w:hint="eastAsia"/>
        </w:rPr>
        <w:t>我们在《启示录》中确实被告知，有一条河流淌其中，河岸上长着树木；* 但有谁看不出，字面解释会贬低这个主题，而其所暗示的观念是美丽、清新和丰盛呢？</w:t>
      </w:r>
    </w:p>
    <w:p w14:paraId="5C6DF55D">
      <w:pPr>
        <w:spacing w:after="514" w:line="259" w:lineRule="auto"/>
        <w:ind w:left="0" w:firstLine="0"/>
        <w:jc w:val="left"/>
        <w:rPr>
          <w:rFonts w:hint="eastAsia"/>
        </w:rPr>
      </w:pPr>
    </w:p>
    <w:p w14:paraId="77FA13F0">
      <w:pPr>
        <w:spacing w:after="514" w:line="259" w:lineRule="auto"/>
        <w:ind w:left="0" w:firstLine="0"/>
        <w:jc w:val="left"/>
        <w:rPr>
          <w:rFonts w:hint="eastAsia"/>
        </w:rPr>
      </w:pPr>
      <w:r>
        <w:rPr>
          <w:rFonts w:hint="eastAsia"/>
        </w:rPr>
        <w:t>It is presented to us under the image of a city of pure gold, the foundation and gates of which are composed of precious stones.†</w:t>
      </w:r>
    </w:p>
    <w:p w14:paraId="5333369D">
      <w:pPr>
        <w:spacing w:after="514" w:line="259" w:lineRule="auto"/>
        <w:ind w:left="0" w:firstLine="0"/>
        <w:jc w:val="left"/>
        <w:rPr>
          <w:rFonts w:hint="eastAsia"/>
        </w:rPr>
      </w:pPr>
      <w:r>
        <w:rPr>
          <w:rFonts w:hint="eastAsia"/>
        </w:rPr>
        <w:t>它以一座纯金的城之形象呈现给我们，其根基和城门由宝石构成。†</w:t>
      </w:r>
    </w:p>
    <w:p w14:paraId="103F3E4E">
      <w:pPr>
        <w:spacing w:after="514" w:line="259" w:lineRule="auto"/>
        <w:ind w:left="0" w:firstLine="0"/>
        <w:jc w:val="left"/>
        <w:rPr>
          <w:rFonts w:hint="eastAsia"/>
        </w:rPr>
      </w:pPr>
    </w:p>
    <w:p w14:paraId="5880880B">
      <w:pPr>
        <w:spacing w:after="514" w:line="259" w:lineRule="auto"/>
        <w:ind w:left="0" w:firstLine="0"/>
        <w:jc w:val="left"/>
        <w:rPr>
          <w:rFonts w:hint="eastAsia"/>
        </w:rPr>
      </w:pPr>
      <w:r>
        <w:rPr>
          <w:rFonts w:hint="eastAsia"/>
        </w:rPr>
        <w:t>"And the city had no need of the sun, neither of the moon, to shine in it; for the glory of God did lighten it, and the Lamb is the light thereof. And the nations of them that are saved shall walk in the light of it; and the kings of the earth do bring their glory and honour into it. And the gates of it shall not be shut at all by day; for there shall be no night there."‡</w:t>
      </w:r>
    </w:p>
    <w:p w14:paraId="1F069144">
      <w:pPr>
        <w:spacing w:after="514" w:line="259" w:lineRule="auto"/>
        <w:ind w:left="0" w:firstLine="0"/>
        <w:jc w:val="left"/>
        <w:rPr>
          <w:rFonts w:hint="eastAsia"/>
        </w:rPr>
      </w:pPr>
      <w:r>
        <w:rPr>
          <w:rFonts w:hint="eastAsia"/>
        </w:rPr>
        <w:t>“那城内又不用日月光照；因有上帝的荣耀光照，又有羔羊为城的灯。列国要在城的光里行走；地上的君王必将自己的荣耀归与那城。城门白昼总不关闭，在那里原没有黑夜。”‡</w:t>
      </w:r>
    </w:p>
    <w:p w14:paraId="47D5BA48">
      <w:pPr>
        <w:spacing w:after="514" w:line="259" w:lineRule="auto"/>
        <w:ind w:left="0" w:firstLine="0"/>
        <w:jc w:val="left"/>
        <w:rPr>
          <w:rFonts w:hint="eastAsia"/>
        </w:rPr>
      </w:pPr>
    </w:p>
    <w:p w14:paraId="06D57603">
      <w:pPr>
        <w:spacing w:after="514" w:line="259" w:lineRule="auto"/>
        <w:ind w:left="0" w:firstLine="0"/>
        <w:jc w:val="left"/>
        <w:rPr>
          <w:rFonts w:hint="eastAsia"/>
        </w:rPr>
      </w:pPr>
      <w:r>
        <w:rPr>
          <w:rFonts w:hint="eastAsia"/>
        </w:rPr>
        <w:t>All that we can say is, that in heaven there will be visible tokens of the presence of God.</w:t>
      </w:r>
    </w:p>
    <w:p w14:paraId="1BB68D89">
      <w:pPr>
        <w:spacing w:after="514" w:line="259" w:lineRule="auto"/>
        <w:ind w:left="0" w:firstLine="0"/>
        <w:jc w:val="left"/>
        <w:rPr>
          <w:rFonts w:hint="eastAsia"/>
        </w:rPr>
      </w:pPr>
      <w:r>
        <w:rPr>
          <w:rFonts w:hint="eastAsia"/>
        </w:rPr>
        <w:t>我们所能说的一切是，在天堂将有上帝同在的可见标记。</w:t>
      </w:r>
    </w:p>
    <w:p w14:paraId="24A0B8BE">
      <w:pPr>
        <w:spacing w:after="514" w:line="259" w:lineRule="auto"/>
        <w:ind w:left="0" w:firstLine="0"/>
        <w:jc w:val="left"/>
        <w:rPr>
          <w:rFonts w:hint="eastAsia"/>
        </w:rPr>
      </w:pPr>
    </w:p>
    <w:p w14:paraId="289D69E5">
      <w:pPr>
        <w:spacing w:after="514" w:line="259" w:lineRule="auto"/>
        <w:ind w:left="0" w:firstLine="0"/>
        <w:jc w:val="left"/>
        <w:rPr>
          <w:rFonts w:hint="eastAsia"/>
        </w:rPr>
      </w:pPr>
      <w:r>
        <w:rPr>
          <w:rFonts w:hint="eastAsia"/>
        </w:rPr>
        <w:t>Upon earth he manifests himself, not only by impressions upon the minds of his intelligent creatures, but by displays of his perfections in the splendour of the heavens, and the various processes which are going on above us and around us.</w:t>
      </w:r>
    </w:p>
    <w:p w14:paraId="62EFC4F4">
      <w:pPr>
        <w:spacing w:after="514" w:line="259" w:lineRule="auto"/>
        <w:ind w:left="0" w:firstLine="0"/>
        <w:jc w:val="left"/>
        <w:rPr>
          <w:rFonts w:hint="eastAsia"/>
        </w:rPr>
      </w:pPr>
      <w:r>
        <w:rPr>
          <w:rFonts w:hint="eastAsia"/>
        </w:rPr>
        <w:t>在地上，祂不仅通过在祂有智慧的受造物心中留下印记来彰显自己，也通过在诸天的辉煌以及我们之上和周围进行的各种过程中展示祂的完美属性来彰显自己。</w:t>
      </w:r>
    </w:p>
    <w:p w14:paraId="3DFB4E20">
      <w:pPr>
        <w:spacing w:after="514" w:line="259" w:lineRule="auto"/>
        <w:ind w:left="0" w:firstLine="0"/>
        <w:jc w:val="left"/>
        <w:rPr>
          <w:rFonts w:hint="eastAsia"/>
        </w:rPr>
      </w:pPr>
    </w:p>
    <w:p w14:paraId="3699F5E0">
      <w:pPr>
        <w:spacing w:after="514" w:line="259" w:lineRule="auto"/>
        <w:ind w:left="0" w:firstLine="0"/>
        <w:jc w:val="left"/>
        <w:rPr>
          <w:rFonts w:hint="eastAsia"/>
        </w:rPr>
      </w:pPr>
      <w:r>
        <w:rPr>
          <w:rFonts w:hint="eastAsia"/>
        </w:rPr>
        <w:t>We may believe, therefore, that he will manifest himself in heaven, both by a secret intercourse with the souls of the saints, and by such external signs as will show that he is near, and that this is his temple and his palace.</w:t>
      </w:r>
    </w:p>
    <w:p w14:paraId="4D9BEACF">
      <w:pPr>
        <w:spacing w:after="514" w:line="259" w:lineRule="auto"/>
        <w:ind w:left="0" w:firstLine="0"/>
        <w:jc w:val="left"/>
        <w:rPr>
          <w:rFonts w:hint="eastAsia"/>
        </w:rPr>
      </w:pPr>
      <w:r>
        <w:rPr>
          <w:rFonts w:hint="eastAsia"/>
        </w:rPr>
        <w:t>因此，我们可以相信，祂在天堂彰显自己，既通过与圣徒灵魂的秘密交通，也通过一些外在的标记来表明祂就在近处，并且这里是祂的圣殿和宫殿。</w:t>
      </w:r>
    </w:p>
    <w:p w14:paraId="6C9E3660">
      <w:pPr>
        <w:spacing w:after="514" w:line="259" w:lineRule="auto"/>
        <w:ind w:left="0" w:firstLine="0"/>
        <w:jc w:val="left"/>
        <w:rPr>
          <w:rFonts w:hint="eastAsia"/>
        </w:rPr>
      </w:pPr>
    </w:p>
    <w:p w14:paraId="4C3D1943">
      <w:pPr>
        <w:spacing w:after="514" w:line="259" w:lineRule="auto"/>
        <w:ind w:left="0" w:firstLine="0"/>
        <w:jc w:val="left"/>
        <w:rPr>
          <w:rFonts w:hint="eastAsia"/>
        </w:rPr>
      </w:pPr>
      <w:r>
        <w:rPr>
          <w:rFonts w:hint="eastAsia"/>
        </w:rPr>
        <w:t>Who can conceive the majesty and glory of the place which he has chosen for his peculiar residence.</w:t>
      </w:r>
    </w:p>
    <w:p w14:paraId="7C4B1E2B">
      <w:pPr>
        <w:spacing w:after="514" w:line="259" w:lineRule="auto"/>
        <w:ind w:left="0" w:firstLine="0"/>
        <w:jc w:val="left"/>
        <w:rPr>
          <w:rFonts w:hint="eastAsia"/>
        </w:rPr>
      </w:pPr>
      <w:r>
        <w:rPr>
          <w:rFonts w:hint="eastAsia"/>
        </w:rPr>
        <w:t>谁能想象祂为自己独特的居所所拣选之处的威严和荣耀呢？</w:t>
      </w:r>
    </w:p>
    <w:p w14:paraId="484D4841">
      <w:pPr>
        <w:spacing w:after="514" w:line="259" w:lineRule="auto"/>
        <w:ind w:left="0" w:firstLine="0"/>
        <w:jc w:val="left"/>
        <w:rPr>
          <w:rFonts w:hint="eastAsia"/>
        </w:rPr>
      </w:pPr>
    </w:p>
    <w:p w14:paraId="431FC5B2">
      <w:pPr>
        <w:spacing w:after="514" w:line="259" w:lineRule="auto"/>
        <w:ind w:left="0" w:firstLine="0"/>
        <w:jc w:val="left"/>
        <w:rPr>
          <w:rFonts w:hint="eastAsia"/>
        </w:rPr>
      </w:pPr>
      <w:r>
        <w:rPr>
          <w:rFonts w:hint="eastAsia"/>
        </w:rPr>
        <w:t>Here all the magnificence and beauty, which we admire in the universe, will be united with beauty and magnificence of which we can form no idea.</w:t>
      </w:r>
    </w:p>
    <w:p w14:paraId="49A406D5">
      <w:pPr>
        <w:spacing w:after="514" w:line="259" w:lineRule="auto"/>
        <w:ind w:left="0" w:firstLine="0"/>
        <w:jc w:val="left"/>
        <w:rPr>
          <w:rFonts w:hint="eastAsia"/>
        </w:rPr>
      </w:pPr>
      <w:r>
        <w:rPr>
          <w:rFonts w:hint="eastAsia"/>
        </w:rPr>
        <w:t>在这里，我们在宇宙中所赞叹的一切宏伟与美丽，将与我们无法想象的美丽与宏伟相结合。</w:t>
      </w:r>
    </w:p>
    <w:p w14:paraId="19ADB177">
      <w:pPr>
        <w:spacing w:after="514" w:line="259" w:lineRule="auto"/>
        <w:ind w:left="0" w:firstLine="0"/>
        <w:jc w:val="left"/>
        <w:rPr>
          <w:rFonts w:hint="eastAsia"/>
        </w:rPr>
      </w:pPr>
    </w:p>
    <w:p w14:paraId="21D069FB">
      <w:pPr>
        <w:spacing w:after="514" w:line="259" w:lineRule="auto"/>
        <w:ind w:left="0" w:firstLine="0"/>
        <w:jc w:val="left"/>
        <w:rPr>
          <w:rFonts w:hint="eastAsia"/>
        </w:rPr>
      </w:pPr>
      <w:r>
        <w:rPr>
          <w:rFonts w:hint="eastAsia"/>
        </w:rPr>
        <w:t>It will be the noblest work of his almighty hand.</w:t>
      </w:r>
    </w:p>
    <w:p w14:paraId="694AEE41">
      <w:pPr>
        <w:spacing w:after="514" w:line="259" w:lineRule="auto"/>
        <w:ind w:left="0" w:firstLine="0"/>
        <w:jc w:val="left"/>
        <w:rPr>
          <w:rFonts w:hint="eastAsia"/>
        </w:rPr>
      </w:pPr>
      <w:r>
        <w:rPr>
          <w:rFonts w:hint="eastAsia"/>
        </w:rPr>
        <w:t>这将是祂全能之手的最高贵杰作。</w:t>
      </w:r>
    </w:p>
    <w:p w14:paraId="726BC0D1">
      <w:pPr>
        <w:spacing w:after="514" w:line="259" w:lineRule="auto"/>
        <w:ind w:left="0" w:firstLine="0"/>
        <w:jc w:val="left"/>
        <w:rPr>
          <w:rFonts w:hint="eastAsia"/>
        </w:rPr>
      </w:pPr>
    </w:p>
    <w:p w14:paraId="5D93A853">
      <w:pPr>
        <w:spacing w:after="514" w:line="259" w:lineRule="auto"/>
        <w:ind w:left="0" w:firstLine="0"/>
        <w:jc w:val="left"/>
        <w:rPr>
          <w:rFonts w:hint="eastAsia"/>
        </w:rPr>
      </w:pPr>
      <w:r>
        <w:rPr>
          <w:rFonts w:hint="eastAsia"/>
        </w:rPr>
        <w:t>It has been asked, whether, in this blessed abode, the saints will know one another?</w:t>
      </w:r>
    </w:p>
    <w:p w14:paraId="621DC8BB">
      <w:pPr>
        <w:spacing w:after="514" w:line="259" w:lineRule="auto"/>
        <w:ind w:left="0" w:firstLine="0"/>
        <w:jc w:val="left"/>
        <w:rPr>
          <w:rFonts w:hint="eastAsia"/>
        </w:rPr>
      </w:pPr>
      <w:r>
        <w:rPr>
          <w:rFonts w:hint="eastAsia"/>
        </w:rPr>
        <w:t>有人问过，在这蒙福的居所里，圣徒们会彼此认识吗？</w:t>
      </w:r>
    </w:p>
    <w:p w14:paraId="1EB900C2">
      <w:pPr>
        <w:spacing w:after="514" w:line="259" w:lineRule="auto"/>
        <w:ind w:left="0" w:firstLine="0"/>
        <w:jc w:val="left"/>
        <w:rPr>
          <w:rFonts w:hint="eastAsia"/>
        </w:rPr>
      </w:pPr>
    </w:p>
    <w:p w14:paraId="74D956E5">
      <w:pPr>
        <w:spacing w:after="514" w:line="259" w:lineRule="auto"/>
        <w:ind w:left="0" w:firstLine="0"/>
        <w:jc w:val="left"/>
        <w:rPr>
          <w:rFonts w:hint="eastAsia"/>
        </w:rPr>
      </w:pPr>
      <w:r>
        <w:rPr>
          <w:rFonts w:hint="eastAsia"/>
        </w:rPr>
        <w:t>One should think that the question was unnecessary, as the answer naturally presents itself to every man's mind; and it could only have occurred to some dreaming Theologian, who, in his airy speculations, has soared far beyond the sphere of reason and common sense.</w:t>
      </w:r>
    </w:p>
    <w:p w14:paraId="662CA018">
      <w:pPr>
        <w:spacing w:after="514" w:line="259" w:lineRule="auto"/>
        <w:ind w:left="0" w:firstLine="0"/>
        <w:jc w:val="left"/>
        <w:rPr>
          <w:rFonts w:hint="eastAsia"/>
        </w:rPr>
      </w:pPr>
      <w:r>
        <w:rPr>
          <w:rFonts w:hint="eastAsia"/>
        </w:rPr>
        <w:t>人们会认为这个问题是不必要的，因为答案自然而然地浮现在每个人的脑海中；它只可能出现在某个好做梦的神学家脑中，他在其空洞的思辨中，早已飞越了理性和常识的范畴。</w:t>
      </w:r>
    </w:p>
    <w:p w14:paraId="663C7AB3">
      <w:pPr>
        <w:spacing w:after="514" w:line="259" w:lineRule="auto"/>
        <w:ind w:left="0" w:firstLine="0"/>
        <w:jc w:val="left"/>
        <w:rPr>
          <w:rFonts w:hint="eastAsia"/>
        </w:rPr>
      </w:pPr>
    </w:p>
    <w:p w14:paraId="0D856E85">
      <w:pPr>
        <w:spacing w:after="514" w:line="259" w:lineRule="auto"/>
        <w:ind w:left="0" w:firstLine="0"/>
        <w:jc w:val="left"/>
        <w:rPr>
          <w:rFonts w:hint="eastAsia"/>
        </w:rPr>
      </w:pPr>
      <w:r>
        <w:rPr>
          <w:rFonts w:hint="eastAsia"/>
        </w:rPr>
        <w:t>Who can doubt whether the saints will know one another?</w:t>
      </w:r>
    </w:p>
    <w:p w14:paraId="0208C20B">
      <w:pPr>
        <w:spacing w:after="514" w:line="259" w:lineRule="auto"/>
        <w:ind w:left="0" w:firstLine="0"/>
        <w:jc w:val="left"/>
        <w:rPr>
          <w:rFonts w:hint="eastAsia"/>
        </w:rPr>
      </w:pPr>
      <w:r>
        <w:rPr>
          <w:rFonts w:hint="eastAsia"/>
        </w:rPr>
        <w:t>谁会怀疑圣徒们将彼此认识呢？</w:t>
      </w:r>
    </w:p>
    <w:p w14:paraId="22A4D9AD">
      <w:pPr>
        <w:spacing w:after="514" w:line="259" w:lineRule="auto"/>
        <w:ind w:left="0" w:firstLine="0"/>
        <w:jc w:val="left"/>
        <w:rPr>
          <w:rFonts w:hint="eastAsia"/>
        </w:rPr>
      </w:pPr>
    </w:p>
    <w:p w14:paraId="1989C6B3">
      <w:pPr>
        <w:spacing w:after="514" w:line="259" w:lineRule="auto"/>
        <w:ind w:left="0" w:firstLine="0"/>
        <w:jc w:val="left"/>
        <w:rPr>
          <w:rFonts w:hint="eastAsia"/>
        </w:rPr>
      </w:pPr>
      <w:r>
        <w:rPr>
          <w:rFonts w:hint="eastAsia"/>
        </w:rPr>
        <w:t>What reason can be given why they should not?</w:t>
      </w:r>
    </w:p>
    <w:p w14:paraId="7349D012">
      <w:pPr>
        <w:spacing w:after="514" w:line="259" w:lineRule="auto"/>
        <w:ind w:left="0" w:firstLine="0"/>
        <w:jc w:val="left"/>
        <w:rPr>
          <w:rFonts w:hint="eastAsia"/>
        </w:rPr>
      </w:pPr>
      <w:r>
        <w:rPr>
          <w:rFonts w:hint="eastAsia"/>
        </w:rPr>
        <w:t>能给出什么理由说他们不应该彼此认识呢？</w:t>
      </w:r>
    </w:p>
    <w:p w14:paraId="17AD9BCE">
      <w:pPr>
        <w:spacing w:after="514" w:line="259" w:lineRule="auto"/>
        <w:ind w:left="0" w:firstLine="0"/>
        <w:jc w:val="left"/>
        <w:rPr>
          <w:rFonts w:hint="eastAsia"/>
        </w:rPr>
      </w:pPr>
    </w:p>
    <w:p w14:paraId="0115FCD2">
      <w:pPr>
        <w:spacing w:after="514" w:line="259" w:lineRule="auto"/>
        <w:ind w:left="0" w:firstLine="0"/>
        <w:jc w:val="left"/>
        <w:rPr>
          <w:rFonts w:hint="eastAsia"/>
        </w:rPr>
      </w:pPr>
      <w:r>
        <w:rPr>
          <w:rFonts w:hint="eastAsia"/>
        </w:rPr>
        <w:t>Would it be any part of their perfection to have all their former ideas obliterated, and to meet as strangers in the other world?</w:t>
      </w:r>
    </w:p>
    <w:p w14:paraId="21AC10DF">
      <w:pPr>
        <w:spacing w:after="514" w:line="259" w:lineRule="auto"/>
        <w:ind w:left="0" w:firstLine="0"/>
        <w:jc w:val="left"/>
        <w:rPr>
          <w:rFonts w:hint="eastAsia"/>
        </w:rPr>
      </w:pPr>
      <w:r>
        <w:rPr>
          <w:rFonts w:hint="eastAsia"/>
        </w:rPr>
        <w:t>他们所有的旧观念都被抹去，在另一个世界里像陌生人一样相遇，这会是他们完美的一部分吗？</w:t>
      </w:r>
    </w:p>
    <w:p w14:paraId="45F5C262">
      <w:pPr>
        <w:spacing w:after="514" w:line="259" w:lineRule="auto"/>
        <w:ind w:left="0" w:firstLine="0"/>
        <w:jc w:val="left"/>
        <w:rPr>
          <w:rFonts w:hint="eastAsia"/>
        </w:rPr>
      </w:pPr>
    </w:p>
    <w:p w14:paraId="6EF0FCB8">
      <w:pPr>
        <w:spacing w:after="514" w:line="259" w:lineRule="auto"/>
        <w:ind w:left="0" w:firstLine="0"/>
        <w:jc w:val="left"/>
        <w:rPr>
          <w:rFonts w:hint="eastAsia"/>
        </w:rPr>
      </w:pPr>
      <w:r>
        <w:rPr>
          <w:rFonts w:hint="eastAsia"/>
        </w:rPr>
        <w:t>Would it give us a more favourable notion of the assembly in heaven, to suppose it to consist of a multitude of unknown individuals, who never hold communication with each other; or by some inexplicable restraint are prevented, amidst an intimate intercourse, from making mutual discoveries?</w:t>
      </w:r>
    </w:p>
    <w:p w14:paraId="1A2D2006">
      <w:pPr>
        <w:spacing w:after="514" w:line="259" w:lineRule="auto"/>
        <w:ind w:left="0" w:firstLine="0"/>
        <w:jc w:val="left"/>
        <w:rPr>
          <w:rFonts w:hint="eastAsia"/>
        </w:rPr>
      </w:pPr>
      <w:r>
        <w:rPr>
          <w:rFonts w:hint="eastAsia"/>
        </w:rPr>
        <w:t>假设天堂的聚会是由一群互不相识的个体组成，他们从不彼此交流；或者在亲密的交往中，因某种无法解释的约束而无法相互认识，这会给我们一个关于天堂聚会的更好印象吗？</w:t>
      </w:r>
    </w:p>
    <w:p w14:paraId="6897AE70">
      <w:pPr>
        <w:spacing w:after="514" w:line="259" w:lineRule="auto"/>
        <w:ind w:left="0" w:firstLine="0"/>
        <w:jc w:val="left"/>
        <w:rPr>
          <w:rFonts w:hint="eastAsia"/>
        </w:rPr>
      </w:pPr>
    </w:p>
    <w:p w14:paraId="6272F3D0">
      <w:pPr>
        <w:spacing w:after="514" w:line="259" w:lineRule="auto"/>
        <w:ind w:left="0" w:firstLine="0"/>
        <w:jc w:val="left"/>
        <w:rPr>
          <w:rFonts w:hint="eastAsia"/>
        </w:rPr>
      </w:pPr>
      <w:r>
        <w:rPr>
          <w:rFonts w:hint="eastAsia"/>
        </w:rPr>
        <w:t>Or have they forgotten what they themselves were, so that they cannot reveal it to their associates?</w:t>
      </w:r>
    </w:p>
    <w:p w14:paraId="44030867">
      <w:pPr>
        <w:spacing w:after="514" w:line="259" w:lineRule="auto"/>
        <w:ind w:left="0" w:firstLine="0"/>
        <w:jc w:val="left"/>
        <w:rPr>
          <w:rFonts w:hint="eastAsia"/>
        </w:rPr>
      </w:pPr>
      <w:r>
        <w:rPr>
          <w:rFonts w:hint="eastAsia"/>
        </w:rPr>
        <w:t>或者他们已经忘记了自己曾经是谁，以至于无法向同伴透露？</w:t>
      </w:r>
    </w:p>
    <w:p w14:paraId="0E5CA9EC">
      <w:pPr>
        <w:spacing w:after="514" w:line="259" w:lineRule="auto"/>
        <w:ind w:left="0" w:firstLine="0"/>
        <w:jc w:val="left"/>
        <w:rPr>
          <w:rFonts w:hint="eastAsia"/>
        </w:rPr>
      </w:pPr>
    </w:p>
    <w:p w14:paraId="45190332">
      <w:pPr>
        <w:spacing w:after="514" w:line="259" w:lineRule="auto"/>
        <w:ind w:left="0" w:firstLine="0"/>
        <w:jc w:val="left"/>
        <w:rPr>
          <w:rFonts w:hint="eastAsia"/>
        </w:rPr>
      </w:pPr>
      <w:r>
        <w:rPr>
          <w:rFonts w:hint="eastAsia"/>
        </w:rPr>
        <w:t>What would be gained by this ignorance no man can tell; but we can tell what would be lost by it.</w:t>
      </w:r>
    </w:p>
    <w:p w14:paraId="3BDB702B">
      <w:pPr>
        <w:spacing w:after="514" w:line="259" w:lineRule="auto"/>
        <w:ind w:left="0" w:firstLine="0"/>
        <w:jc w:val="left"/>
        <w:rPr>
          <w:rFonts w:hint="eastAsia"/>
        </w:rPr>
      </w:pPr>
      <w:r>
        <w:rPr>
          <w:rFonts w:hint="eastAsia"/>
        </w:rPr>
        <w:t>这种无知会带来什么好处，无人能说；但我们能说出它会带来什么损失。</w:t>
      </w:r>
    </w:p>
    <w:p w14:paraId="63E4A044">
      <w:pPr>
        <w:spacing w:after="514" w:line="259" w:lineRule="auto"/>
        <w:ind w:left="0" w:firstLine="0"/>
        <w:jc w:val="left"/>
        <w:rPr>
          <w:rFonts w:hint="eastAsia"/>
        </w:rPr>
      </w:pPr>
    </w:p>
    <w:p w14:paraId="27A5A945">
      <w:pPr>
        <w:spacing w:after="514" w:line="259" w:lineRule="auto"/>
        <w:ind w:left="0" w:firstLine="0"/>
        <w:jc w:val="left"/>
        <w:rPr>
          <w:rFonts w:hint="eastAsia"/>
        </w:rPr>
      </w:pPr>
      <w:r>
        <w:rPr>
          <w:rFonts w:hint="eastAsia"/>
        </w:rPr>
        <w:t>They would lose all the happiness of meeting again on the peaceful shore, those from whom they were separated by the storms of life; of seeing among the trophies of Divine grace, many of whom they had despaired, and for whose sakes they had gone down with sorrow to the grave; of knowing the good which they had been honoured to do, and being surrounded with the individuals who had been saved by means of their prayers, and instructions, and labours.</w:t>
      </w:r>
    </w:p>
    <w:p w14:paraId="47089E1A">
      <w:pPr>
        <w:spacing w:after="514" w:line="259" w:lineRule="auto"/>
        <w:ind w:left="0" w:firstLine="0"/>
        <w:jc w:val="left"/>
        <w:rPr>
          <w:rFonts w:hint="eastAsia"/>
        </w:rPr>
      </w:pPr>
      <w:r>
        <w:rPr>
          <w:rFonts w:hint="eastAsia"/>
        </w:rPr>
        <w:t>他们将失去在宁静的彼岸与那些曾因生命风暴而分离的人重逢的全部幸福；失去在神圣恩典的战利品中看到许多他们曾以为绝望的人——为了这些人他们曾悲伤地进入坟墓；失去知道他们曾有幸行过的善，并被那些因他们的祷告、教导和劳苦而得救的人所环绕的幸福。</w:t>
      </w:r>
    </w:p>
    <w:p w14:paraId="06C0E023">
      <w:pPr>
        <w:spacing w:after="514" w:line="259" w:lineRule="auto"/>
        <w:ind w:left="0" w:firstLine="0"/>
        <w:jc w:val="left"/>
        <w:rPr>
          <w:rFonts w:hint="eastAsia"/>
        </w:rPr>
      </w:pPr>
    </w:p>
    <w:p w14:paraId="1DFC3082">
      <w:pPr>
        <w:spacing w:after="514" w:line="259" w:lineRule="auto"/>
        <w:ind w:left="0" w:firstLine="0"/>
        <w:jc w:val="left"/>
        <w:rPr>
          <w:rFonts w:hint="eastAsia"/>
        </w:rPr>
      </w:pPr>
      <w:r>
        <w:rPr>
          <w:rFonts w:hint="eastAsia"/>
        </w:rPr>
        <w:t>How could those whom he had been the instrument of converting, and building up in the holy faith, be to the minister of the gospel a crown of joy and rejoicing in the day of the Lord, if he did not recognize them when standing at his side?</w:t>
      </w:r>
    </w:p>
    <w:p w14:paraId="4C58AD54">
      <w:pPr>
        <w:spacing w:after="514" w:line="259" w:lineRule="auto"/>
        <w:ind w:left="0" w:firstLine="0"/>
        <w:jc w:val="left"/>
        <w:rPr>
          <w:rFonts w:hint="eastAsia"/>
        </w:rPr>
      </w:pPr>
      <w:r>
        <w:rPr>
          <w:rFonts w:hint="eastAsia"/>
        </w:rPr>
        <w:t>如果福音的使者在主的日子里，认不出那些他曾作为器皿去归正、并在神圣信仰中建立起来的人，当他们站在他身边时，又怎能成为他的喜乐和冠冕呢？</w:t>
      </w:r>
    </w:p>
    <w:p w14:paraId="30F25E27">
      <w:pPr>
        <w:spacing w:after="514" w:line="259" w:lineRule="auto"/>
        <w:ind w:left="0" w:firstLine="0"/>
        <w:jc w:val="left"/>
        <w:rPr>
          <w:rFonts w:hint="eastAsia"/>
        </w:rPr>
      </w:pPr>
    </w:p>
    <w:p w14:paraId="410AA302">
      <w:pPr>
        <w:spacing w:after="514" w:line="259" w:lineRule="auto"/>
        <w:ind w:left="0" w:firstLine="0"/>
        <w:jc w:val="left"/>
        <w:rPr>
          <w:rFonts w:hint="eastAsia"/>
        </w:rPr>
      </w:pPr>
      <w:r>
        <w:rPr>
          <w:rFonts w:hint="eastAsia"/>
        </w:rPr>
        <w:t>The saints will be free from the turbulence of passion, but their innocent affections will remain; and could they spend eternal ages without asking, Are our children here?</w:t>
      </w:r>
    </w:p>
    <w:p w14:paraId="38382848">
      <w:pPr>
        <w:spacing w:after="514" w:line="259" w:lineRule="auto"/>
        <w:ind w:left="0" w:firstLine="0"/>
        <w:jc w:val="left"/>
        <w:rPr>
          <w:rFonts w:hint="eastAsia"/>
        </w:rPr>
      </w:pPr>
      <w:r>
        <w:rPr>
          <w:rFonts w:hint="eastAsia"/>
        </w:rPr>
        <w:t>圣徒们将摆脱激情的骚动，但他们纯真的情感将存留；他们能度过永恒的岁月而不问：我们的孩子在这里吗？</w:t>
      </w:r>
    </w:p>
    <w:p w14:paraId="50B97C94">
      <w:pPr>
        <w:spacing w:after="514" w:line="259" w:lineRule="auto"/>
        <w:ind w:left="0" w:firstLine="0"/>
        <w:jc w:val="left"/>
        <w:rPr>
          <w:rFonts w:hint="eastAsia"/>
        </w:rPr>
      </w:pPr>
    </w:p>
    <w:p w14:paraId="112A5760">
      <w:pPr>
        <w:spacing w:after="514" w:line="259" w:lineRule="auto"/>
        <w:ind w:left="0" w:firstLine="0"/>
        <w:jc w:val="left"/>
        <w:rPr>
          <w:rFonts w:hint="eastAsia"/>
        </w:rPr>
      </w:pPr>
      <w:r>
        <w:rPr>
          <w:rFonts w:hint="eastAsia"/>
        </w:rPr>
        <w:t>Are our still dearer relatives here?</w:t>
      </w:r>
    </w:p>
    <w:p w14:paraId="4BE1F16A">
      <w:pPr>
        <w:spacing w:after="514" w:line="259" w:lineRule="auto"/>
        <w:ind w:left="0" w:firstLine="0"/>
        <w:jc w:val="left"/>
        <w:rPr>
          <w:rFonts w:hint="eastAsia"/>
        </w:rPr>
      </w:pPr>
      <w:r>
        <w:rPr>
          <w:rFonts w:hint="eastAsia"/>
        </w:rPr>
        <w:t>我们更亲爱的亲人在这里吗？</w:t>
      </w:r>
    </w:p>
    <w:p w14:paraId="0B18CF88">
      <w:pPr>
        <w:spacing w:after="514" w:line="259" w:lineRule="auto"/>
        <w:ind w:left="0" w:firstLine="0"/>
        <w:jc w:val="left"/>
        <w:rPr>
          <w:rFonts w:hint="eastAsia"/>
        </w:rPr>
      </w:pPr>
    </w:p>
    <w:p w14:paraId="06E6ED7B">
      <w:pPr>
        <w:spacing w:after="514" w:line="259" w:lineRule="auto"/>
        <w:ind w:left="0" w:firstLine="0"/>
        <w:jc w:val="left"/>
        <w:rPr>
          <w:rFonts w:hint="eastAsia"/>
        </w:rPr>
      </w:pPr>
      <w:r>
        <w:rPr>
          <w:rFonts w:hint="eastAsia"/>
        </w:rPr>
        <w:t>Have our friends, with whom we took sweet counsel together, found their way to this country, to which we travelled in company till death parted us?</w:t>
      </w:r>
    </w:p>
    <w:p w14:paraId="58AF7999">
      <w:pPr>
        <w:spacing w:after="514" w:line="259" w:lineRule="auto"/>
        <w:ind w:left="0" w:firstLine="0"/>
        <w:jc w:val="left"/>
        <w:rPr>
          <w:rFonts w:hint="eastAsia"/>
        </w:rPr>
      </w:pPr>
      <w:r>
        <w:rPr>
          <w:rFonts w:hint="eastAsia"/>
        </w:rPr>
        <w:t>我们曾一同甜蜜交谈的朋友们，是否也找到了通往这个国度的路——我们曾结伴同行，直到死亡将我们分开？</w:t>
      </w:r>
    </w:p>
    <w:p w14:paraId="37855C75">
      <w:pPr>
        <w:spacing w:after="514" w:line="259" w:lineRule="auto"/>
        <w:ind w:left="0" w:firstLine="0"/>
        <w:jc w:val="left"/>
        <w:rPr>
          <w:rFonts w:hint="eastAsia"/>
        </w:rPr>
      </w:pPr>
    </w:p>
    <w:p w14:paraId="1FD9B0E2">
      <w:pPr>
        <w:spacing w:after="514" w:line="259" w:lineRule="auto"/>
        <w:ind w:left="0" w:firstLine="0"/>
        <w:jc w:val="left"/>
        <w:rPr>
          <w:rFonts w:hint="eastAsia"/>
        </w:rPr>
      </w:pPr>
      <w:r>
        <w:rPr>
          <w:rFonts w:hint="eastAsia"/>
        </w:rPr>
        <w:t>And, if to these questions no answer could be returned, would they be happy?</w:t>
      </w:r>
    </w:p>
    <w:p w14:paraId="17844990">
      <w:pPr>
        <w:spacing w:after="514" w:line="259" w:lineRule="auto"/>
        <w:ind w:left="0" w:firstLine="0"/>
        <w:jc w:val="left"/>
        <w:rPr>
          <w:rFonts w:hint="eastAsia"/>
        </w:rPr>
      </w:pPr>
      <w:r>
        <w:rPr>
          <w:rFonts w:hint="eastAsia"/>
        </w:rPr>
        <w:t>而且，如果这些问题得不到任何回答，他们会幸福吗？</w:t>
      </w:r>
    </w:p>
    <w:p w14:paraId="1BE0B308">
      <w:pPr>
        <w:spacing w:after="514" w:line="259" w:lineRule="auto"/>
        <w:ind w:left="0" w:firstLine="0"/>
        <w:jc w:val="left"/>
        <w:rPr>
          <w:rFonts w:hint="eastAsia"/>
        </w:rPr>
      </w:pPr>
    </w:p>
    <w:p w14:paraId="5BB17922">
      <w:pPr>
        <w:spacing w:after="514" w:line="259" w:lineRule="auto"/>
        <w:ind w:left="0" w:firstLine="0"/>
        <w:jc w:val="left"/>
        <w:rPr>
          <w:rFonts w:hint="eastAsia"/>
        </w:rPr>
      </w:pPr>
      <w:r>
        <w:rPr>
          <w:rFonts w:hint="eastAsia"/>
        </w:rPr>
        <w:t>The same mode of thinking which suggested this question, has led to another strange notion of heaven, as if it would be a state of solitary enjoyment.</w:t>
      </w:r>
    </w:p>
    <w:p w14:paraId="4AEB833B">
      <w:pPr>
        <w:spacing w:after="514" w:line="259" w:lineRule="auto"/>
        <w:ind w:left="0" w:firstLine="0"/>
        <w:jc w:val="left"/>
        <w:rPr>
          <w:rFonts w:hint="eastAsia"/>
        </w:rPr>
      </w:pPr>
      <w:r>
        <w:rPr>
          <w:rFonts w:hint="eastAsia"/>
        </w:rPr>
        <w:t>提出这个问题的同样思维方式，也引出了另一个关于天堂的奇怪观念，仿佛那将是一种孤独自享的状态。</w:t>
      </w:r>
    </w:p>
    <w:p w14:paraId="5E80F007">
      <w:pPr>
        <w:spacing w:after="514" w:line="259" w:lineRule="auto"/>
        <w:ind w:left="0" w:firstLine="0"/>
        <w:jc w:val="left"/>
        <w:rPr>
          <w:rFonts w:hint="eastAsia"/>
        </w:rPr>
      </w:pPr>
    </w:p>
    <w:p w14:paraId="08089D5F">
      <w:pPr>
        <w:spacing w:after="514" w:line="259" w:lineRule="auto"/>
        <w:ind w:left="0" w:firstLine="0"/>
        <w:jc w:val="left"/>
        <w:rPr>
          <w:rFonts w:hint="eastAsia"/>
        </w:rPr>
      </w:pPr>
      <w:r>
        <w:rPr>
          <w:rFonts w:hint="eastAsia"/>
        </w:rPr>
        <w:t>It has been glossed over, too, with the appearance of piety; and it has been said, that the saints will be so absorbed in the contemplation and enjoyment of God, that they will not need the society of others, and will be insensible to their presence.</w:t>
      </w:r>
    </w:p>
    <w:p w14:paraId="07A54924">
      <w:pPr>
        <w:spacing w:after="514" w:line="259" w:lineRule="auto"/>
        <w:ind w:left="0" w:firstLine="0"/>
        <w:jc w:val="left"/>
        <w:rPr>
          <w:rFonts w:hint="eastAsia"/>
        </w:rPr>
      </w:pPr>
      <w:r>
        <w:rPr>
          <w:rFonts w:hint="eastAsia"/>
        </w:rPr>
        <w:t>它还被披上了敬虔的外衣；有人说，圣徒们将如此沉浸于对上帝的默想和享受之中，以至于他们将不需要他人的陪伴，并且对他们的存在无动于衷。</w:t>
      </w:r>
    </w:p>
    <w:p w14:paraId="66B14166">
      <w:pPr>
        <w:spacing w:after="514" w:line="259" w:lineRule="auto"/>
        <w:ind w:left="0" w:firstLine="0"/>
        <w:jc w:val="left"/>
        <w:rPr>
          <w:rFonts w:hint="eastAsia"/>
        </w:rPr>
      </w:pPr>
    </w:p>
    <w:p w14:paraId="79E4A9B7">
      <w:pPr>
        <w:spacing w:after="514" w:line="259" w:lineRule="auto"/>
        <w:ind w:left="0" w:firstLine="0"/>
        <w:jc w:val="left"/>
        <w:rPr>
          <w:rFonts w:hint="eastAsia"/>
        </w:rPr>
      </w:pPr>
      <w:r>
        <w:rPr>
          <w:rFonts w:hint="eastAsia"/>
        </w:rPr>
        <w:t>But, while we acknowledge that God alone is sufficient to the happiness of his creatures, and cordially concur in the sentiment that he is the chief good, we must not permit ourselves to be carried away by imposing sounds, and follow even piety in its fanciful wanderings.</w:t>
      </w:r>
    </w:p>
    <w:p w14:paraId="46D80A88">
      <w:pPr>
        <w:spacing w:after="514" w:line="259" w:lineRule="auto"/>
        <w:ind w:left="0" w:firstLine="0"/>
        <w:jc w:val="left"/>
        <w:rPr>
          <w:rFonts w:hint="eastAsia"/>
        </w:rPr>
      </w:pPr>
      <w:r>
        <w:rPr>
          <w:rFonts w:hint="eastAsia"/>
        </w:rPr>
        <w:t>但是，虽然我们承认单单上帝就足以使祂的受造物幸福，并由衷地同意祂是至善这一观点，我们却决不能让自己被宏大的言辞所迷惑，甚至跟从敬虔进入其虚幻的漫游。</w:t>
      </w:r>
    </w:p>
    <w:p w14:paraId="6ABEF162">
      <w:pPr>
        <w:spacing w:after="514" w:line="259" w:lineRule="auto"/>
        <w:ind w:left="0" w:firstLine="0"/>
        <w:jc w:val="left"/>
        <w:rPr>
          <w:rFonts w:hint="eastAsia"/>
        </w:rPr>
      </w:pPr>
    </w:p>
    <w:p w14:paraId="05DD8FFA">
      <w:pPr>
        <w:spacing w:after="514" w:line="259" w:lineRule="auto"/>
        <w:ind w:left="0" w:firstLine="0"/>
        <w:jc w:val="left"/>
        <w:rPr>
          <w:rFonts w:hint="eastAsia"/>
        </w:rPr>
      </w:pPr>
      <w:r>
        <w:rPr>
          <w:rFonts w:hint="eastAsia"/>
        </w:rPr>
        <w:t>What some mystic, or some good but enthusiastic man may have said, is nothing to us, whose ideas of future and invisible things should rest on a more solid foundation.</w:t>
      </w:r>
    </w:p>
    <w:p w14:paraId="5E013CC9">
      <w:pPr>
        <w:spacing w:after="514" w:line="259" w:lineRule="auto"/>
        <w:ind w:left="0" w:firstLine="0"/>
        <w:jc w:val="left"/>
        <w:rPr>
          <w:rFonts w:hint="eastAsia"/>
        </w:rPr>
      </w:pPr>
      <w:r>
        <w:rPr>
          <w:rFonts w:hint="eastAsia"/>
        </w:rPr>
        <w:t>某个神秘主义者，或某个善良但狂热的人所说的话，对我们来说毫无意义，我们对未来和不可见事物的观念应该建立在更坚实的基础上。</w:t>
      </w:r>
    </w:p>
    <w:p w14:paraId="783F17CA">
      <w:pPr>
        <w:spacing w:after="514" w:line="259" w:lineRule="auto"/>
        <w:ind w:left="0" w:firstLine="0"/>
        <w:jc w:val="left"/>
        <w:rPr>
          <w:rFonts w:hint="eastAsia"/>
        </w:rPr>
      </w:pPr>
    </w:p>
    <w:p w14:paraId="4CBBEC68">
      <w:pPr>
        <w:spacing w:after="514" w:line="259" w:lineRule="auto"/>
        <w:ind w:left="0" w:firstLine="0"/>
        <w:jc w:val="left"/>
        <w:rPr>
          <w:rFonts w:hint="eastAsia"/>
        </w:rPr>
      </w:pPr>
      <w:r>
        <w:rPr>
          <w:rFonts w:hint="eastAsia"/>
        </w:rPr>
        <w:t>The question is, what kind of heaven has God promised to his people, and what kind of heaven is suitable to the nature of man?</w:t>
      </w:r>
    </w:p>
    <w:p w14:paraId="23C99AEE">
      <w:pPr>
        <w:spacing w:after="514" w:line="259" w:lineRule="auto"/>
        <w:ind w:left="0" w:firstLine="0"/>
        <w:jc w:val="left"/>
        <w:rPr>
          <w:rFonts w:hint="eastAsia"/>
        </w:rPr>
      </w:pPr>
      <w:r>
        <w:rPr>
          <w:rFonts w:hint="eastAsia"/>
        </w:rPr>
        <w:t>问题是，上帝应许给祂子民的是什么样的天堂，以及什么样的天堂适合人的本性？</w:t>
      </w:r>
    </w:p>
    <w:p w14:paraId="25E658DD">
      <w:pPr>
        <w:spacing w:after="514" w:line="259" w:lineRule="auto"/>
        <w:ind w:left="0" w:firstLine="0"/>
        <w:jc w:val="left"/>
        <w:rPr>
          <w:rFonts w:hint="eastAsia"/>
        </w:rPr>
      </w:pPr>
    </w:p>
    <w:p w14:paraId="58E1B847">
      <w:pPr>
        <w:spacing w:after="514" w:line="259" w:lineRule="auto"/>
        <w:ind w:left="0" w:firstLine="0"/>
        <w:jc w:val="left"/>
        <w:rPr>
          <w:rFonts w:hint="eastAsia"/>
        </w:rPr>
      </w:pPr>
      <w:r>
        <w:rPr>
          <w:rFonts w:hint="eastAsia"/>
        </w:rPr>
        <w:t>With respect to the latter question, I remark, that, although the present relations among mankind, of father and son, husband and wife, which are dissolved at death, will not be renewed, yet the general relation of a common descent, and a common nature, strengthened by the relation arising from a common redemption, will remain; and the love, too, will remain which is implied in those relations, and leads to the performance of their duties.</w:t>
      </w:r>
    </w:p>
    <w:p w14:paraId="63B071B3">
      <w:pPr>
        <w:spacing w:after="514" w:line="259" w:lineRule="auto"/>
        <w:ind w:left="0" w:firstLine="0"/>
        <w:jc w:val="left"/>
        <w:rPr>
          <w:rFonts w:hint="eastAsia"/>
        </w:rPr>
      </w:pPr>
      <w:r>
        <w:rPr>
          <w:rFonts w:hint="eastAsia"/>
        </w:rPr>
        <w:t>关于后一个问题，我认为，尽管现今人类中父子、夫妻等关系在死亡时解除了，不会再恢复，但共同血缘和共同本性的普遍关系，因共同救赎而产生的关系得以加强，将继续存在；而这些关系中所包含的、并引导人履行其责任的爱，也将继续存在。</w:t>
      </w:r>
    </w:p>
    <w:p w14:paraId="239BDE23">
      <w:pPr>
        <w:spacing w:after="514" w:line="259" w:lineRule="auto"/>
        <w:ind w:left="0" w:firstLine="0"/>
        <w:jc w:val="left"/>
        <w:rPr>
          <w:rFonts w:hint="eastAsia"/>
        </w:rPr>
      </w:pPr>
    </w:p>
    <w:p w14:paraId="6E845992">
      <w:pPr>
        <w:spacing w:after="514" w:line="259" w:lineRule="auto"/>
        <w:ind w:left="0" w:firstLine="0"/>
        <w:jc w:val="left"/>
        <w:rPr>
          <w:rFonts w:hint="eastAsia"/>
        </w:rPr>
      </w:pPr>
      <w:r>
        <w:rPr>
          <w:rFonts w:hint="eastAsia"/>
        </w:rPr>
        <w:t>Human nature will be purified and exalted, but will not be essentially changed.</w:t>
      </w:r>
    </w:p>
    <w:p w14:paraId="050B2AA8">
      <w:pPr>
        <w:spacing w:after="514" w:line="259" w:lineRule="auto"/>
        <w:ind w:left="0" w:firstLine="0"/>
        <w:jc w:val="left"/>
        <w:rPr>
          <w:rFonts w:hint="eastAsia"/>
        </w:rPr>
      </w:pPr>
      <w:r>
        <w:rPr>
          <w:rFonts w:hint="eastAsia"/>
        </w:rPr>
        <w:t>人性将被洁净和提升，但本质上不会改变。</w:t>
      </w:r>
    </w:p>
    <w:p w14:paraId="5BA87438">
      <w:pPr>
        <w:spacing w:after="514" w:line="259" w:lineRule="auto"/>
        <w:ind w:left="0" w:firstLine="0"/>
        <w:jc w:val="left"/>
        <w:rPr>
          <w:rFonts w:hint="eastAsia"/>
        </w:rPr>
      </w:pPr>
    </w:p>
    <w:p w14:paraId="713C68C5">
      <w:pPr>
        <w:spacing w:after="514" w:line="259" w:lineRule="auto"/>
        <w:ind w:left="0" w:firstLine="0"/>
        <w:jc w:val="left"/>
        <w:rPr>
          <w:rFonts w:hint="eastAsia"/>
        </w:rPr>
      </w:pPr>
      <w:r>
        <w:rPr>
          <w:rFonts w:hint="eastAsia"/>
        </w:rPr>
        <w:t>Without such a change, however, we could not conceive its present tendency to union and fellowship with others to cease.</w:t>
      </w:r>
    </w:p>
    <w:p w14:paraId="662BB8F4">
      <w:pPr>
        <w:spacing w:after="514" w:line="259" w:lineRule="auto"/>
        <w:ind w:left="0" w:firstLine="0"/>
        <w:jc w:val="left"/>
        <w:rPr>
          <w:rFonts w:hint="eastAsia"/>
        </w:rPr>
      </w:pPr>
      <w:r>
        <w:rPr>
          <w:rFonts w:hint="eastAsia"/>
        </w:rPr>
        <w:t>然而，若没有这样的改变，我们无法想象它现有的与他人联合和交通的倾向会停止。</w:t>
      </w:r>
    </w:p>
    <w:p w14:paraId="6CFC464C">
      <w:pPr>
        <w:spacing w:after="514" w:line="259" w:lineRule="auto"/>
        <w:ind w:left="0" w:firstLine="0"/>
        <w:jc w:val="left"/>
        <w:rPr>
          <w:rFonts w:hint="eastAsia"/>
        </w:rPr>
      </w:pPr>
    </w:p>
    <w:p w14:paraId="2B88106A">
      <w:pPr>
        <w:spacing w:after="514" w:line="259" w:lineRule="auto"/>
        <w:ind w:left="0" w:firstLine="0"/>
        <w:jc w:val="left"/>
        <w:rPr>
          <w:rFonts w:hint="eastAsia"/>
        </w:rPr>
      </w:pPr>
      <w:r>
        <w:rPr>
          <w:rFonts w:hint="eastAsia"/>
        </w:rPr>
        <w:t>Unless man should become a totally different being, he could not be perfectly happy in absolute solitude.</w:t>
      </w:r>
    </w:p>
    <w:p w14:paraId="76B1BA1B">
      <w:pPr>
        <w:spacing w:after="514" w:line="259" w:lineRule="auto"/>
        <w:ind w:left="0" w:firstLine="0"/>
        <w:jc w:val="left"/>
        <w:rPr>
          <w:rFonts w:hint="eastAsia"/>
        </w:rPr>
      </w:pPr>
      <w:r>
        <w:rPr>
          <w:rFonts w:hint="eastAsia"/>
        </w:rPr>
        <w:t>除非人变成一个完全不同的生命，否则他在绝对的孤独中不可能完全幸福。</w:t>
      </w:r>
    </w:p>
    <w:p w14:paraId="0DA212BB">
      <w:pPr>
        <w:spacing w:after="514" w:line="259" w:lineRule="auto"/>
        <w:ind w:left="0" w:firstLine="0"/>
        <w:jc w:val="left"/>
        <w:rPr>
          <w:rFonts w:hint="eastAsia"/>
        </w:rPr>
      </w:pPr>
    </w:p>
    <w:p w14:paraId="2777C8B3">
      <w:pPr>
        <w:spacing w:after="514" w:line="259" w:lineRule="auto"/>
        <w:ind w:left="0" w:firstLine="0"/>
        <w:jc w:val="left"/>
        <w:rPr>
          <w:rFonts w:hint="eastAsia"/>
        </w:rPr>
      </w:pPr>
      <w:r>
        <w:rPr>
          <w:rFonts w:hint="eastAsia"/>
        </w:rPr>
        <w:t>It is true, indeed, that, according to the hypothesis, all his desires will be concentrated upon his Maker; but before we can admit this assumption, we must be assured that his instinctive desire for communion with his equals will be extinguished, or in other words, that he will receive a new constitution.</w:t>
      </w:r>
    </w:p>
    <w:p w14:paraId="7172D169">
      <w:pPr>
        <w:spacing w:after="514" w:line="259" w:lineRule="auto"/>
        <w:ind w:left="0" w:firstLine="0"/>
        <w:jc w:val="left"/>
        <w:rPr>
          <w:rFonts w:hint="eastAsia"/>
        </w:rPr>
      </w:pPr>
      <w:r>
        <w:rPr>
          <w:rFonts w:hint="eastAsia"/>
        </w:rPr>
        <w:t>诚然，根据这个假设，他所有的欲望都将集中在他的造物主身上；但在我们接受这个假设之前，我们必须确信，他与同类交通的本能欲望将被熄灭，换句话说，他将获得一种新的构造。</w:t>
      </w:r>
    </w:p>
    <w:p w14:paraId="148937F7">
      <w:pPr>
        <w:spacing w:after="514" w:line="259" w:lineRule="auto"/>
        <w:ind w:left="0" w:firstLine="0"/>
        <w:jc w:val="left"/>
        <w:rPr>
          <w:rFonts w:hint="eastAsia"/>
        </w:rPr>
      </w:pPr>
    </w:p>
    <w:p w14:paraId="7DEB8871">
      <w:pPr>
        <w:spacing w:after="514" w:line="259" w:lineRule="auto"/>
        <w:ind w:left="0" w:firstLine="0"/>
        <w:jc w:val="left"/>
        <w:rPr>
          <w:rFonts w:hint="eastAsia"/>
        </w:rPr>
      </w:pPr>
      <w:r>
        <w:rPr>
          <w:rFonts w:hint="eastAsia"/>
        </w:rPr>
        <w:t>If love to his fellow-men should remain, it would, according to the hypothesis be superfluous and useless; a power preserved but never to be exercised.</w:t>
      </w:r>
    </w:p>
    <w:p w14:paraId="5852BFCB">
      <w:pPr>
        <w:spacing w:after="514" w:line="259" w:lineRule="auto"/>
        <w:ind w:left="0" w:firstLine="0"/>
        <w:jc w:val="left"/>
        <w:rPr>
          <w:rFonts w:hint="eastAsia"/>
        </w:rPr>
      </w:pPr>
      <w:r>
        <w:rPr>
          <w:rFonts w:hint="eastAsia"/>
        </w:rPr>
        <w:t>如果对同类的爱依然存在，那么根据这个假设，它将是多余和无用的；一种被保留却永不被行使的能力。</w:t>
      </w:r>
    </w:p>
    <w:p w14:paraId="0426B81C">
      <w:pPr>
        <w:spacing w:after="514" w:line="259" w:lineRule="auto"/>
        <w:ind w:left="0" w:firstLine="0"/>
        <w:jc w:val="left"/>
        <w:rPr>
          <w:rFonts w:hint="eastAsia"/>
        </w:rPr>
      </w:pPr>
    </w:p>
    <w:p w14:paraId="53DF1C9F">
      <w:pPr>
        <w:spacing w:after="514" w:line="259" w:lineRule="auto"/>
        <w:ind w:left="0" w:firstLine="0"/>
        <w:jc w:val="left"/>
        <w:rPr>
          <w:rFonts w:hint="eastAsia"/>
        </w:rPr>
      </w:pPr>
      <w:r>
        <w:rPr>
          <w:rFonts w:hint="eastAsia"/>
        </w:rPr>
        <w:t>What idea can any person form of the family of heaven, consisting of insulated individuals, of brothers connected in the most intimate bonds, but holding no correspondence?</w:t>
      </w:r>
    </w:p>
    <w:p w14:paraId="3F97028E">
      <w:pPr>
        <w:spacing w:after="514" w:line="259" w:lineRule="auto"/>
        <w:ind w:left="0" w:firstLine="0"/>
        <w:jc w:val="left"/>
        <w:rPr>
          <w:rFonts w:hint="eastAsia"/>
        </w:rPr>
      </w:pPr>
      <w:r>
        <w:rPr>
          <w:rFonts w:hint="eastAsia"/>
        </w:rPr>
        <w:t>任何人能对天堂的家庭形成什么样的观念呢？一个由孤立的个体组成，由以最亲密纽带联系却毫无交流的弟兄组成的家庭？</w:t>
      </w:r>
    </w:p>
    <w:p w14:paraId="1C045D9B">
      <w:pPr>
        <w:spacing w:after="514" w:line="259" w:lineRule="auto"/>
        <w:ind w:left="0" w:firstLine="0"/>
        <w:jc w:val="left"/>
        <w:rPr>
          <w:rFonts w:hint="eastAsia"/>
        </w:rPr>
      </w:pPr>
    </w:p>
    <w:p w14:paraId="427FD458">
      <w:pPr>
        <w:spacing w:after="514" w:line="259" w:lineRule="auto"/>
        <w:ind w:left="0" w:firstLine="0"/>
        <w:jc w:val="left"/>
        <w:rPr>
          <w:rFonts w:hint="eastAsia"/>
        </w:rPr>
      </w:pPr>
      <w:r>
        <w:rPr>
          <w:rFonts w:hint="eastAsia"/>
        </w:rPr>
        <w:t>With regard to the other part of the question, which relates to the heaven which God has promised to his people; you know that it is positively represented as a state of society.</w:t>
      </w:r>
    </w:p>
    <w:p w14:paraId="07CA5C26">
      <w:pPr>
        <w:spacing w:after="514" w:line="259" w:lineRule="auto"/>
        <w:ind w:left="0" w:firstLine="0"/>
        <w:jc w:val="left"/>
        <w:rPr>
          <w:rFonts w:hint="eastAsia"/>
        </w:rPr>
      </w:pPr>
      <w:r>
        <w:rPr>
          <w:rFonts w:hint="eastAsia"/>
        </w:rPr>
        <w:t>关于问题的另一部分，即上帝应许给祂子民的天堂；你们知道，它被明确地描述为一种社会状态。</w:t>
      </w:r>
    </w:p>
    <w:p w14:paraId="67DFCD57">
      <w:pPr>
        <w:spacing w:after="514" w:line="259" w:lineRule="auto"/>
        <w:ind w:left="0" w:firstLine="0"/>
        <w:jc w:val="left"/>
        <w:rPr>
          <w:rFonts w:hint="eastAsia"/>
        </w:rPr>
      </w:pPr>
    </w:p>
    <w:p w14:paraId="37D13991">
      <w:pPr>
        <w:spacing w:after="514" w:line="259" w:lineRule="auto"/>
        <w:ind w:left="0" w:firstLine="0"/>
        <w:jc w:val="left"/>
        <w:rPr>
          <w:rFonts w:hint="eastAsia"/>
        </w:rPr>
      </w:pPr>
      <w:r>
        <w:rPr>
          <w:rFonts w:hint="eastAsia"/>
        </w:rPr>
        <w:t>And how could it enter into any sound mind to conceive of it otherwise?</w:t>
      </w:r>
    </w:p>
    <w:p w14:paraId="5296125F">
      <w:pPr>
        <w:spacing w:after="514" w:line="259" w:lineRule="auto"/>
        <w:ind w:left="0" w:firstLine="0"/>
        <w:jc w:val="left"/>
        <w:rPr>
          <w:rFonts w:hint="eastAsia"/>
        </w:rPr>
      </w:pPr>
      <w:r>
        <w:rPr>
          <w:rFonts w:hint="eastAsia"/>
        </w:rPr>
        <w:t>一个心智健全的人又怎能有别的想法呢？</w:t>
      </w:r>
    </w:p>
    <w:p w14:paraId="11DDAF17">
      <w:pPr>
        <w:spacing w:after="514" w:line="259" w:lineRule="auto"/>
        <w:ind w:left="0" w:firstLine="0"/>
        <w:jc w:val="left"/>
        <w:rPr>
          <w:rFonts w:hint="eastAsia"/>
        </w:rPr>
      </w:pPr>
    </w:p>
    <w:p w14:paraId="19F5EF96">
      <w:pPr>
        <w:spacing w:after="514" w:line="259" w:lineRule="auto"/>
        <w:ind w:left="0" w:firstLine="0"/>
        <w:jc w:val="left"/>
        <w:rPr>
          <w:rFonts w:hint="eastAsia"/>
        </w:rPr>
      </w:pPr>
      <w:r>
        <w:rPr>
          <w:rFonts w:hint="eastAsia"/>
        </w:rPr>
        <w:t>Are not its inhabitants the identical persons, who were congregated into one body upon earth, and united in the same faith, and love, and worship; and why, when they are assembled again in the celestial sanctuary, should they be supposed immediately to separate, that each may dwell in his own recess, through an eternal duration, like the solitaries of the desert?</w:t>
      </w:r>
    </w:p>
    <w:p w14:paraId="34CC1AC2">
      <w:pPr>
        <w:spacing w:after="514" w:line="259" w:lineRule="auto"/>
        <w:ind w:left="0" w:firstLine="0"/>
        <w:jc w:val="left"/>
        <w:rPr>
          <w:rFonts w:hint="eastAsia"/>
        </w:rPr>
      </w:pPr>
      <w:r>
        <w:rPr>
          <w:rFonts w:hint="eastAsia"/>
        </w:rPr>
        <w:t>它的居民不正是那些曾在地上聚集成一个身体，在同一信仰、爱和敬拜中联合的人吗？为什么当他们再次聚集在天上的圣所时，就该被认为会立刻分开，各自住在自己的隐居处，直到永永远远，就像沙漠中的独居者一样呢？</w:t>
      </w:r>
    </w:p>
    <w:p w14:paraId="7DE5C86B">
      <w:pPr>
        <w:spacing w:after="514" w:line="259" w:lineRule="auto"/>
        <w:ind w:left="0" w:firstLine="0"/>
        <w:jc w:val="left"/>
        <w:rPr>
          <w:rFonts w:hint="eastAsia"/>
        </w:rPr>
      </w:pPr>
    </w:p>
    <w:p w14:paraId="060059CD">
      <w:pPr>
        <w:spacing w:after="514" w:line="259" w:lineRule="auto"/>
        <w:ind w:left="0" w:firstLine="0"/>
        <w:jc w:val="left"/>
        <w:rPr>
          <w:rFonts w:hint="eastAsia"/>
        </w:rPr>
      </w:pPr>
      <w:r>
        <w:rPr>
          <w:rFonts w:hint="eastAsia"/>
        </w:rPr>
        <w:t>It is not thus that revelation describes the world to come.</w:t>
      </w:r>
    </w:p>
    <w:p w14:paraId="745095BB">
      <w:pPr>
        <w:spacing w:after="514" w:line="259" w:lineRule="auto"/>
        <w:ind w:left="0" w:firstLine="0"/>
        <w:jc w:val="left"/>
        <w:rPr>
          <w:rFonts w:hint="eastAsia"/>
        </w:rPr>
      </w:pPr>
      <w:r>
        <w:rPr>
          <w:rFonts w:hint="eastAsia"/>
        </w:rPr>
        <w:t>启示所描述的来世并非如此。</w:t>
      </w:r>
    </w:p>
    <w:p w14:paraId="76BE421E">
      <w:pPr>
        <w:spacing w:after="514" w:line="259" w:lineRule="auto"/>
        <w:ind w:left="0" w:firstLine="0"/>
        <w:jc w:val="left"/>
        <w:rPr>
          <w:rFonts w:hint="eastAsia"/>
        </w:rPr>
      </w:pPr>
    </w:p>
    <w:p w14:paraId="0D2819AD">
      <w:pPr>
        <w:spacing w:after="514" w:line="259" w:lineRule="auto"/>
        <w:ind w:left="0" w:firstLine="0"/>
        <w:jc w:val="left"/>
        <w:rPr>
          <w:rFonts w:hint="eastAsia"/>
        </w:rPr>
      </w:pPr>
      <w:r>
        <w:rPr>
          <w:rFonts w:hint="eastAsia"/>
        </w:rPr>
        <w:t>"In my Father's house are many mansions."*</w:t>
      </w:r>
    </w:p>
    <w:p w14:paraId="04484380">
      <w:pPr>
        <w:spacing w:after="514" w:line="259" w:lineRule="auto"/>
        <w:ind w:left="0" w:firstLine="0"/>
        <w:jc w:val="left"/>
        <w:rPr>
          <w:rFonts w:hint="eastAsia"/>
        </w:rPr>
      </w:pPr>
      <w:r>
        <w:rPr>
          <w:rFonts w:hint="eastAsia"/>
        </w:rPr>
        <w:t>“在我父的家里，有许多住处。”*</w:t>
      </w:r>
    </w:p>
    <w:p w14:paraId="56A9D99F">
      <w:pPr>
        <w:spacing w:after="514" w:line="259" w:lineRule="auto"/>
        <w:ind w:left="0" w:firstLine="0"/>
        <w:jc w:val="left"/>
        <w:rPr>
          <w:rFonts w:hint="eastAsia"/>
        </w:rPr>
      </w:pPr>
    </w:p>
    <w:p w14:paraId="4AFCDCD0">
      <w:pPr>
        <w:spacing w:after="514" w:line="259" w:lineRule="auto"/>
        <w:ind w:left="0" w:firstLine="0"/>
        <w:jc w:val="left"/>
        <w:rPr>
          <w:rFonts w:hint="eastAsia"/>
        </w:rPr>
      </w:pPr>
      <w:r>
        <w:rPr>
          <w:rFonts w:hint="eastAsia"/>
        </w:rPr>
        <w:t>What a wild imagination must it be which would suppose that those mansions are to be tenanted by individuals living in a state of seclusion from the family?</w:t>
      </w:r>
    </w:p>
    <w:p w14:paraId="31014AF2">
      <w:pPr>
        <w:spacing w:after="514" w:line="259" w:lineRule="auto"/>
        <w:ind w:left="0" w:firstLine="0"/>
        <w:jc w:val="left"/>
        <w:rPr>
          <w:rFonts w:hint="eastAsia"/>
        </w:rPr>
      </w:pPr>
      <w:r>
        <w:rPr>
          <w:rFonts w:hint="eastAsia"/>
        </w:rPr>
        <w:t>那是何等狂野的想象，才会认为那些住处将被与家庭隔绝的个体所占据？</w:t>
      </w:r>
    </w:p>
    <w:p w14:paraId="72295EF1">
      <w:pPr>
        <w:spacing w:after="514" w:line="259" w:lineRule="auto"/>
        <w:ind w:left="0" w:firstLine="0"/>
        <w:jc w:val="left"/>
        <w:rPr>
          <w:rFonts w:hint="eastAsia"/>
        </w:rPr>
      </w:pPr>
    </w:p>
    <w:p w14:paraId="3C625601">
      <w:pPr>
        <w:spacing w:after="514" w:line="259" w:lineRule="auto"/>
        <w:ind w:left="0" w:firstLine="0"/>
        <w:jc w:val="left"/>
        <w:rPr>
          <w:rFonts w:hint="eastAsia"/>
        </w:rPr>
      </w:pPr>
      <w:r>
        <w:rPr>
          <w:rFonts w:hint="eastAsia"/>
        </w:rPr>
        <w:t>No; the natural suggestion is, that heaven is furnished with every accommodation; that there all those comforts will be found which we usually enjoy in a house—rest, peace, society, and friendship; that it is the place of final meeting to the children of God, as the members of a human family, who were separated during the day, and scattered abroad in pursuit of their respective employments, assemble in the evening in their common habitation.</w:t>
      </w:r>
    </w:p>
    <w:p w14:paraId="02968C64">
      <w:pPr>
        <w:spacing w:after="514" w:line="259" w:lineRule="auto"/>
        <w:ind w:left="0" w:firstLine="0"/>
        <w:jc w:val="left"/>
        <w:rPr>
          <w:rFonts w:hint="eastAsia"/>
        </w:rPr>
      </w:pPr>
      <w:r>
        <w:rPr>
          <w:rFonts w:hint="eastAsia"/>
        </w:rPr>
        <w:t>不；自然的联想是，天堂备有各种设施；在那里，我们将找到通常在家里所享受的一切舒适——安息、平安、社群和友谊；那是上帝儿女最终相聚的地方，就像一个家庭的成员，白天分散在外，各自忙碌，晚上则聚集在他们共同的居所。</w:t>
      </w:r>
    </w:p>
    <w:p w14:paraId="0A9C9BA8">
      <w:pPr>
        <w:spacing w:after="514" w:line="259" w:lineRule="auto"/>
        <w:ind w:left="0" w:firstLine="0"/>
        <w:jc w:val="left"/>
        <w:rPr>
          <w:rFonts w:hint="eastAsia"/>
        </w:rPr>
      </w:pPr>
    </w:p>
    <w:p w14:paraId="2A758B9A">
      <w:pPr>
        <w:spacing w:after="514" w:line="259" w:lineRule="auto"/>
        <w:ind w:left="0" w:firstLine="0"/>
        <w:jc w:val="left"/>
        <w:rPr>
          <w:rFonts w:hint="eastAsia"/>
        </w:rPr>
      </w:pPr>
      <w:r>
        <w:rPr>
          <w:rFonts w:hint="eastAsia"/>
        </w:rPr>
        <w:t>In the revelation of John, they are represented as "standing" before the throne; but that we may not imagine that they stand there as units composing the aggregate number, without any other tie but juxta-position, they are farther represented as engaged in the same service of adoration and thanksgiving.</w:t>
      </w:r>
    </w:p>
    <w:p w14:paraId="73C6D78D">
      <w:pPr>
        <w:spacing w:after="514" w:line="259" w:lineRule="auto"/>
        <w:ind w:left="0" w:firstLine="0"/>
        <w:jc w:val="left"/>
        <w:rPr>
          <w:rFonts w:hint="eastAsia"/>
        </w:rPr>
      </w:pPr>
      <w:r>
        <w:rPr>
          <w:rFonts w:hint="eastAsia"/>
        </w:rPr>
        <w:t>在约翰的启示中，他们被描绘成“站”在宝座前；但为了让我们不至于想象他们只是作为组成总数的单位站在那里，除了并列之外别无联系，他们还被进一步描绘为从事着同样的崇拜和感恩服事。</w:t>
      </w:r>
    </w:p>
    <w:p w14:paraId="5C15077F">
      <w:pPr>
        <w:spacing w:after="514" w:line="259" w:lineRule="auto"/>
        <w:ind w:left="0" w:firstLine="0"/>
        <w:jc w:val="left"/>
        <w:rPr>
          <w:rFonts w:hint="eastAsia"/>
        </w:rPr>
      </w:pPr>
    </w:p>
    <w:p w14:paraId="069E141E">
      <w:pPr>
        <w:spacing w:after="514" w:line="259" w:lineRule="auto"/>
        <w:ind w:left="0" w:firstLine="0"/>
        <w:jc w:val="left"/>
        <w:rPr>
          <w:rFonts w:hint="eastAsia"/>
        </w:rPr>
      </w:pPr>
      <w:r>
        <w:rPr>
          <w:rFonts w:hint="eastAsia"/>
        </w:rPr>
        <w:t>It is not the song of each man for himself, but the song of the multitude of the redeemed, which will be heard in the celestial temple.</w:t>
      </w:r>
    </w:p>
    <w:p w14:paraId="731374CF">
      <w:pPr>
        <w:spacing w:after="514" w:line="259" w:lineRule="auto"/>
        <w:ind w:left="0" w:firstLine="0"/>
        <w:jc w:val="left"/>
        <w:rPr>
          <w:rFonts w:hint="eastAsia"/>
        </w:rPr>
      </w:pPr>
      <w:r>
        <w:rPr>
          <w:rFonts w:hint="eastAsia"/>
        </w:rPr>
        <w:t>在天上的圣殿里听到的，将不是每个人为自己唱的歌，而是蒙救赎的众人的歌。</w:t>
      </w:r>
    </w:p>
    <w:p w14:paraId="5BBF6FFF">
      <w:pPr>
        <w:spacing w:after="514" w:line="259" w:lineRule="auto"/>
        <w:ind w:left="0" w:firstLine="0"/>
        <w:jc w:val="left"/>
        <w:rPr>
          <w:rFonts w:hint="eastAsia"/>
        </w:rPr>
      </w:pPr>
    </w:p>
    <w:p w14:paraId="1B9801EB">
      <w:pPr>
        <w:spacing w:after="514" w:line="259" w:lineRule="auto"/>
        <w:ind w:left="0" w:firstLine="0"/>
        <w:jc w:val="left"/>
        <w:rPr>
          <w:rFonts w:hint="eastAsia"/>
        </w:rPr>
      </w:pPr>
      <w:r>
        <w:rPr>
          <w:rFonts w:hint="eastAsia"/>
        </w:rPr>
        <w:t>"After this I beheld, and lo, a great multitude, which no man could number, of all nations and kindreds, and people, and tongues stood before the throne, and before the Lamb, clothed with white robes, and palms in their hands; and cried with a loud voice, saying, Salvation unto our God which sitteth upon the throne, and unto the Lamb."†</w:t>
      </w:r>
    </w:p>
    <w:p w14:paraId="25F6F0D8">
      <w:pPr>
        <w:spacing w:after="514" w:line="259" w:lineRule="auto"/>
        <w:ind w:left="0" w:firstLine="0"/>
        <w:jc w:val="left"/>
        <w:rPr>
          <w:rFonts w:hint="eastAsia"/>
        </w:rPr>
      </w:pPr>
      <w:r>
        <w:rPr>
          <w:rFonts w:hint="eastAsia"/>
        </w:rPr>
        <w:t>“此后，我观看，见有许多的人，没有人能数过来，是从各国、各族、各民、各方来的，站在宝座和羔羊面前，身穿白衣，手拿棕树枝；大声喊着说：‘愿救恩归与坐在宝座上我们的上帝，也归与羔羊。’”†</w:t>
      </w:r>
    </w:p>
    <w:p w14:paraId="66812462">
      <w:pPr>
        <w:spacing w:after="514" w:line="259" w:lineRule="auto"/>
        <w:ind w:left="0" w:firstLine="0"/>
        <w:jc w:val="left"/>
        <w:rPr>
          <w:rFonts w:hint="eastAsia"/>
        </w:rPr>
      </w:pPr>
    </w:p>
    <w:p w14:paraId="21C17727">
      <w:pPr>
        <w:spacing w:after="514" w:line="259" w:lineRule="auto"/>
        <w:ind w:left="0" w:firstLine="0"/>
        <w:jc w:val="left"/>
        <w:rPr>
          <w:rFonts w:hint="eastAsia"/>
        </w:rPr>
      </w:pPr>
      <w:r>
        <w:rPr>
          <w:rFonts w:hint="eastAsia"/>
        </w:rPr>
        <w:t>There, they will meet, and rejoice, who upon earth went to the house of God in company; and there, they will meet who never met before, and will hail one another as brethren.</w:t>
      </w:r>
    </w:p>
    <w:p w14:paraId="61030787">
      <w:pPr>
        <w:spacing w:after="514" w:line="259" w:lineRule="auto"/>
        <w:ind w:left="0" w:firstLine="0"/>
        <w:jc w:val="left"/>
        <w:rPr>
          <w:rFonts w:hint="eastAsia"/>
        </w:rPr>
      </w:pPr>
      <w:r>
        <w:rPr>
          <w:rFonts w:hint="eastAsia"/>
        </w:rPr>
        <w:t>在那里，那些在地上曾结伴同去上帝之家的人将相遇并欢喜；在那里，那些素未谋面的人也将相遇，并互称弟兄。</w:t>
      </w:r>
    </w:p>
    <w:p w14:paraId="5A3822C8">
      <w:pPr>
        <w:spacing w:after="514" w:line="259" w:lineRule="auto"/>
        <w:ind w:left="0" w:firstLine="0"/>
        <w:jc w:val="left"/>
        <w:rPr>
          <w:rFonts w:hint="eastAsia"/>
        </w:rPr>
      </w:pPr>
    </w:p>
    <w:p w14:paraId="50CAE15C">
      <w:pPr>
        <w:spacing w:after="514" w:line="259" w:lineRule="auto"/>
        <w:ind w:left="0" w:firstLine="0"/>
        <w:jc w:val="left"/>
        <w:rPr>
          <w:rFonts w:hint="eastAsia"/>
        </w:rPr>
      </w:pPr>
      <w:r>
        <w:rPr>
          <w:rFonts w:hint="eastAsia"/>
        </w:rPr>
        <w:t>Praise is represented to be the employment of the saints in heaven; and who can doubt that the representation is just?</w:t>
      </w:r>
    </w:p>
    <w:p w14:paraId="16D7140C">
      <w:pPr>
        <w:spacing w:after="514" w:line="259" w:lineRule="auto"/>
        <w:ind w:left="0" w:firstLine="0"/>
        <w:jc w:val="left"/>
        <w:rPr>
          <w:rFonts w:hint="eastAsia"/>
        </w:rPr>
      </w:pPr>
      <w:r>
        <w:rPr>
          <w:rFonts w:hint="eastAsia"/>
        </w:rPr>
        <w:t>赞美被描绘为圣徒在天堂的工作；谁会怀疑这描绘是恰当的呢？</w:t>
      </w:r>
    </w:p>
    <w:p w14:paraId="5AABF7E2">
      <w:pPr>
        <w:spacing w:after="514" w:line="259" w:lineRule="auto"/>
        <w:ind w:left="0" w:firstLine="0"/>
        <w:jc w:val="left"/>
        <w:rPr>
          <w:rFonts w:hint="eastAsia"/>
        </w:rPr>
      </w:pPr>
    </w:p>
    <w:p w14:paraId="68D73CD4">
      <w:pPr>
        <w:spacing w:after="514" w:line="259" w:lineRule="auto"/>
        <w:ind w:left="0" w:firstLine="0"/>
        <w:jc w:val="left"/>
        <w:rPr>
          <w:rFonts w:hint="eastAsia"/>
        </w:rPr>
      </w:pPr>
      <w:r>
        <w:rPr>
          <w:rFonts w:hint="eastAsia"/>
        </w:rPr>
        <w:t>Every individual will feel his infinite obligations to Divine grace, and will experience ineffable delight in expressing them.</w:t>
      </w:r>
    </w:p>
    <w:p w14:paraId="6102777F">
      <w:pPr>
        <w:spacing w:after="514" w:line="259" w:lineRule="auto"/>
        <w:ind w:left="0" w:firstLine="0"/>
        <w:jc w:val="left"/>
        <w:rPr>
          <w:rFonts w:hint="eastAsia"/>
        </w:rPr>
      </w:pPr>
      <w:r>
        <w:rPr>
          <w:rFonts w:hint="eastAsia"/>
        </w:rPr>
        <w:t>每个人都将感受到自己对神圣恩典的无限亏欠，并在表达这种亏欠时体验到难以言喻的喜乐。</w:t>
      </w:r>
    </w:p>
    <w:p w14:paraId="4F31BE95">
      <w:pPr>
        <w:spacing w:after="514" w:line="259" w:lineRule="auto"/>
        <w:ind w:left="0" w:firstLine="0"/>
        <w:jc w:val="left"/>
        <w:rPr>
          <w:rFonts w:hint="eastAsia"/>
        </w:rPr>
      </w:pPr>
    </w:p>
    <w:p w14:paraId="44C5241B">
      <w:pPr>
        <w:spacing w:after="514" w:line="259" w:lineRule="auto"/>
        <w:ind w:left="0" w:firstLine="0"/>
        <w:jc w:val="left"/>
        <w:rPr>
          <w:rFonts w:hint="eastAsia"/>
        </w:rPr>
      </w:pPr>
      <w:r>
        <w:rPr>
          <w:rFonts w:hint="eastAsia"/>
        </w:rPr>
        <w:t>Whether there will be vocal praise in heaven, cannot be ascertained from the figurative descriptions of it; but that it will be vocal does not seem improbable, as the saints, having bodies, may be conceived to have also organs of speech.</w:t>
      </w:r>
    </w:p>
    <w:p w14:paraId="5CBEE638">
      <w:pPr>
        <w:spacing w:after="514" w:line="259" w:lineRule="auto"/>
        <w:ind w:left="0" w:firstLine="0"/>
        <w:jc w:val="left"/>
        <w:rPr>
          <w:rFonts w:hint="eastAsia"/>
        </w:rPr>
      </w:pPr>
      <w:r>
        <w:rPr>
          <w:rFonts w:hint="eastAsia"/>
        </w:rPr>
        <w:t>天堂里是否会有口头的赞美，从其比喻性的描述中无法确定；但这似乎并非不可能，因为圣徒既有身体，可以想见也有说话的器官。</w:t>
      </w:r>
    </w:p>
    <w:p w14:paraId="70A60438">
      <w:pPr>
        <w:spacing w:after="514" w:line="259" w:lineRule="auto"/>
        <w:ind w:left="0" w:firstLine="0"/>
        <w:jc w:val="left"/>
        <w:rPr>
          <w:rFonts w:hint="eastAsia"/>
        </w:rPr>
      </w:pPr>
    </w:p>
    <w:p w14:paraId="01A92F76">
      <w:pPr>
        <w:spacing w:after="514" w:line="259" w:lineRule="auto"/>
        <w:ind w:left="0" w:firstLine="0"/>
        <w:jc w:val="left"/>
        <w:rPr>
          <w:rFonts w:hint="eastAsia"/>
        </w:rPr>
      </w:pPr>
      <w:r>
        <w:rPr>
          <w:rFonts w:hint="eastAsia"/>
        </w:rPr>
        <w:t>Yet, on reflection it cannot be supposed, that praise will be their only and perpetual exercise.</w:t>
      </w:r>
    </w:p>
    <w:p w14:paraId="228394A9">
      <w:pPr>
        <w:spacing w:after="514" w:line="259" w:lineRule="auto"/>
        <w:ind w:left="0" w:firstLine="0"/>
        <w:jc w:val="left"/>
        <w:rPr>
          <w:rFonts w:hint="eastAsia"/>
        </w:rPr>
      </w:pPr>
      <w:r>
        <w:rPr>
          <w:rFonts w:hint="eastAsia"/>
        </w:rPr>
        <w:t>然而，仔细一想，不能认为赞美将是他们唯一且永恒的活动。</w:t>
      </w:r>
    </w:p>
    <w:p w14:paraId="781D69E1">
      <w:pPr>
        <w:spacing w:after="514" w:line="259" w:lineRule="auto"/>
        <w:ind w:left="0" w:firstLine="0"/>
        <w:jc w:val="left"/>
        <w:rPr>
          <w:rFonts w:hint="eastAsia"/>
        </w:rPr>
      </w:pPr>
    </w:p>
    <w:p w14:paraId="17B15CFC">
      <w:pPr>
        <w:spacing w:after="514" w:line="259" w:lineRule="auto"/>
        <w:ind w:left="0" w:firstLine="0"/>
        <w:jc w:val="left"/>
        <w:rPr>
          <w:rFonts w:hint="eastAsia"/>
        </w:rPr>
      </w:pPr>
      <w:r>
        <w:rPr>
          <w:rFonts w:hint="eastAsia"/>
        </w:rPr>
        <w:t>They will serve God day and night in his temple; but there are other ways in which this service may be performed.</w:t>
      </w:r>
    </w:p>
    <w:p w14:paraId="6A85C3CB">
      <w:pPr>
        <w:spacing w:after="514" w:line="259" w:lineRule="auto"/>
        <w:ind w:left="0" w:firstLine="0"/>
        <w:jc w:val="left"/>
        <w:rPr>
          <w:rFonts w:hint="eastAsia"/>
        </w:rPr>
      </w:pPr>
      <w:r>
        <w:rPr>
          <w:rFonts w:hint="eastAsia"/>
        </w:rPr>
        <w:t>他们将在祂的殿中昼夜事奉上帝；但这种事奉也可以通过其他方式进行。</w:t>
      </w:r>
    </w:p>
    <w:p w14:paraId="1B8DB403">
      <w:pPr>
        <w:spacing w:after="514" w:line="259" w:lineRule="auto"/>
        <w:ind w:left="0" w:firstLine="0"/>
        <w:jc w:val="left"/>
        <w:rPr>
          <w:rFonts w:hint="eastAsia"/>
        </w:rPr>
      </w:pPr>
    </w:p>
    <w:p w14:paraId="3D085918">
      <w:pPr>
        <w:spacing w:after="514" w:line="259" w:lineRule="auto"/>
        <w:ind w:left="0" w:firstLine="0"/>
        <w:jc w:val="left"/>
        <w:rPr>
          <w:rFonts w:hint="eastAsia"/>
        </w:rPr>
      </w:pPr>
      <w:r>
        <w:rPr>
          <w:rFonts w:hint="eastAsia"/>
        </w:rPr>
        <w:t>They will have minds to contemplate, as well as hearts to love him; and why may we not presume that a portion of their happy existence will be devoted to the survey of the glorious manifestations of his attributes, and the review of his wonderful works?</w:t>
      </w:r>
    </w:p>
    <w:p w14:paraId="088E9F85">
      <w:pPr>
        <w:spacing w:after="514" w:line="259" w:lineRule="auto"/>
        <w:ind w:left="0" w:firstLine="0"/>
        <w:jc w:val="left"/>
        <w:rPr>
          <w:rFonts w:hint="eastAsia"/>
        </w:rPr>
      </w:pPr>
      <w:r>
        <w:rPr>
          <w:rFonts w:hint="eastAsia"/>
        </w:rPr>
        <w:t>他们既有心智来默想，也有心灵来爱祂；我们为何不能推想，他们幸福生命的一部分将用于考察祂属性的荣耀彰显，并回顾祂奇妙的作为呢？</w:t>
      </w:r>
    </w:p>
    <w:p w14:paraId="4C434C92">
      <w:pPr>
        <w:spacing w:after="514" w:line="259" w:lineRule="auto"/>
        <w:ind w:left="0" w:firstLine="0"/>
        <w:jc w:val="left"/>
        <w:rPr>
          <w:rFonts w:hint="eastAsia"/>
        </w:rPr>
      </w:pPr>
    </w:p>
    <w:p w14:paraId="46BB8C12">
      <w:pPr>
        <w:spacing w:after="514" w:line="259" w:lineRule="auto"/>
        <w:ind w:left="0" w:firstLine="0"/>
        <w:jc w:val="left"/>
        <w:rPr>
          <w:rFonts w:hint="eastAsia"/>
        </w:rPr>
      </w:pPr>
      <w:r>
        <w:rPr>
          <w:rFonts w:hint="eastAsia"/>
        </w:rPr>
        <w:t>They will be surrounded with their redeemed brethren; and will they not enter into conversation with them upon subjects in which they are all equally interested?</w:t>
      </w:r>
    </w:p>
    <w:p w14:paraId="66CCF093">
      <w:pPr>
        <w:spacing w:after="514" w:line="259" w:lineRule="auto"/>
        <w:ind w:left="0" w:firstLine="0"/>
        <w:jc w:val="left"/>
        <w:rPr>
          <w:rFonts w:hint="eastAsia"/>
        </w:rPr>
      </w:pPr>
      <w:r>
        <w:rPr>
          <w:rFonts w:hint="eastAsia"/>
        </w:rPr>
        <w:t>他们将被蒙救赎的弟兄环绕；难道他们不会就彼此都同样感兴趣的主题进行交谈吗？</w:t>
      </w:r>
    </w:p>
    <w:p w14:paraId="4307FB7C">
      <w:pPr>
        <w:spacing w:after="514" w:line="259" w:lineRule="auto"/>
        <w:ind w:left="0" w:firstLine="0"/>
        <w:jc w:val="left"/>
        <w:rPr>
          <w:rFonts w:hint="eastAsia"/>
        </w:rPr>
      </w:pPr>
    </w:p>
    <w:p w14:paraId="3F3D234B">
      <w:pPr>
        <w:spacing w:after="514" w:line="259" w:lineRule="auto"/>
        <w:ind w:left="0" w:firstLine="0"/>
        <w:jc w:val="left"/>
        <w:rPr>
          <w:rFonts w:hint="eastAsia"/>
        </w:rPr>
      </w:pPr>
      <w:r>
        <w:rPr>
          <w:rFonts w:hint="eastAsia"/>
        </w:rPr>
        <w:t>Will they not listen with delight to one another's history, and feel their hearts glow with admiration and love, while in every new tale there are new displays of Divine wisdom and goodness?</w:t>
      </w:r>
    </w:p>
    <w:p w14:paraId="6BABE773">
      <w:pPr>
        <w:spacing w:after="514" w:line="259" w:lineRule="auto"/>
        <w:ind w:left="0" w:firstLine="0"/>
        <w:jc w:val="left"/>
        <w:rPr>
          <w:rFonts w:hint="eastAsia"/>
        </w:rPr>
      </w:pPr>
      <w:r>
        <w:rPr>
          <w:rFonts w:hint="eastAsia"/>
        </w:rPr>
        <w:t>难道他们不会欣喜地聆听彼此的历史，并在每一个新的故事中，因看到神圣智慧与良善的新彰显而心中充满赞叹与爱吗？</w:t>
      </w:r>
    </w:p>
    <w:p w14:paraId="5F2646F2">
      <w:pPr>
        <w:spacing w:after="514" w:line="259" w:lineRule="auto"/>
        <w:ind w:left="0" w:firstLine="0"/>
        <w:jc w:val="left"/>
        <w:rPr>
          <w:rFonts w:hint="eastAsia"/>
        </w:rPr>
      </w:pPr>
    </w:p>
    <w:p w14:paraId="1A30F227">
      <w:pPr>
        <w:spacing w:after="514" w:line="259" w:lineRule="auto"/>
        <w:ind w:left="0" w:firstLine="0"/>
        <w:jc w:val="left"/>
        <w:rPr>
          <w:rFonts w:hint="eastAsia"/>
        </w:rPr>
      </w:pPr>
      <w:r>
        <w:rPr>
          <w:rFonts w:hint="eastAsia"/>
        </w:rPr>
        <w:t>But we speak as children do of the actions of men, and with still less knowledge.</w:t>
      </w:r>
    </w:p>
    <w:p w14:paraId="50292AC0">
      <w:pPr>
        <w:spacing w:after="514" w:line="259" w:lineRule="auto"/>
        <w:ind w:left="0" w:firstLine="0"/>
        <w:jc w:val="left"/>
        <w:rPr>
          <w:rFonts w:hint="eastAsia"/>
        </w:rPr>
      </w:pPr>
      <w:r>
        <w:rPr>
          <w:rFonts w:hint="eastAsia"/>
        </w:rPr>
        <w:t>但我们谈论此事，就像孩童谈论成人的行为一样，而且知识更为贫乏。</w:t>
      </w:r>
    </w:p>
    <w:p w14:paraId="05E6D5EB">
      <w:pPr>
        <w:spacing w:after="514" w:line="259" w:lineRule="auto"/>
        <w:ind w:left="0" w:firstLine="0"/>
        <w:jc w:val="left"/>
        <w:rPr>
          <w:rFonts w:hint="eastAsia"/>
        </w:rPr>
      </w:pPr>
    </w:p>
    <w:p w14:paraId="1D2C5F7C">
      <w:pPr>
        <w:spacing w:after="514" w:line="259" w:lineRule="auto"/>
        <w:ind w:left="0" w:firstLine="0"/>
        <w:jc w:val="left"/>
        <w:rPr>
          <w:rFonts w:hint="eastAsia"/>
        </w:rPr>
      </w:pPr>
      <w:r>
        <w:rPr>
          <w:rFonts w:hint="eastAsia"/>
        </w:rPr>
        <w:t>We are ignorant whether language will be used in heaven as the vehicle of thought, or some new medium of communication will be established.</w:t>
      </w:r>
    </w:p>
    <w:p w14:paraId="4A63BE42">
      <w:pPr>
        <w:spacing w:after="514" w:line="259" w:lineRule="auto"/>
        <w:ind w:left="0" w:firstLine="0"/>
        <w:jc w:val="left"/>
        <w:rPr>
          <w:rFonts w:hint="eastAsia"/>
        </w:rPr>
      </w:pPr>
      <w:r>
        <w:rPr>
          <w:rFonts w:hint="eastAsia"/>
        </w:rPr>
        <w:t>我们不知道在天堂里是否会使用语言作为思想的载体，或者会建立某种新的交流媒介。</w:t>
      </w:r>
    </w:p>
    <w:p w14:paraId="11FA367D">
      <w:pPr>
        <w:spacing w:after="514" w:line="259" w:lineRule="auto"/>
        <w:ind w:left="0" w:firstLine="0"/>
        <w:jc w:val="left"/>
        <w:rPr>
          <w:rFonts w:hint="eastAsia"/>
        </w:rPr>
      </w:pPr>
    </w:p>
    <w:p w14:paraId="104616CF">
      <w:pPr>
        <w:spacing w:after="514" w:line="259" w:lineRule="auto"/>
        <w:ind w:left="0" w:firstLine="0"/>
        <w:jc w:val="left"/>
        <w:rPr>
          <w:rFonts w:hint="eastAsia"/>
        </w:rPr>
      </w:pPr>
      <w:r>
        <w:rPr>
          <w:rFonts w:hint="eastAsia"/>
        </w:rPr>
        <w:t>We understand still less the manner in which intercourse will be maintained between men who have bodily senses and organs, and angels who are incorporeal beings.</w:t>
      </w:r>
    </w:p>
    <w:p w14:paraId="5D0D9777">
      <w:pPr>
        <w:spacing w:after="514" w:line="259" w:lineRule="auto"/>
        <w:ind w:left="0" w:firstLine="0"/>
        <w:jc w:val="left"/>
        <w:rPr>
          <w:rFonts w:hint="eastAsia"/>
        </w:rPr>
      </w:pPr>
      <w:r>
        <w:rPr>
          <w:rFonts w:hint="eastAsia"/>
        </w:rPr>
        <w:t>我们更不了解拥有身体感官和器官的人，与无形体的天使之间将如何进行交往。</w:t>
      </w:r>
    </w:p>
    <w:p w14:paraId="23FF97D5">
      <w:pPr>
        <w:spacing w:after="514" w:line="259" w:lineRule="auto"/>
        <w:ind w:left="0" w:firstLine="0"/>
        <w:jc w:val="left"/>
        <w:rPr>
          <w:rFonts w:hint="eastAsia"/>
        </w:rPr>
      </w:pPr>
    </w:p>
    <w:p w14:paraId="785071AE">
      <w:pPr>
        <w:spacing w:after="514" w:line="259" w:lineRule="auto"/>
        <w:ind w:left="0" w:firstLine="0"/>
        <w:jc w:val="left"/>
        <w:rPr>
          <w:rFonts w:hint="eastAsia"/>
        </w:rPr>
      </w:pPr>
      <w:r>
        <w:rPr>
          <w:rFonts w:hint="eastAsia"/>
        </w:rPr>
        <w:t>But one thing we know, that angels and men will be united in one holy society, and will dwell together in perfect friendship, loving one another, receiving and communicating happiness.</w:t>
      </w:r>
    </w:p>
    <w:p w14:paraId="3A0C5B31">
      <w:pPr>
        <w:spacing w:after="514" w:line="259" w:lineRule="auto"/>
        <w:ind w:left="0" w:firstLine="0"/>
        <w:jc w:val="left"/>
        <w:rPr>
          <w:rFonts w:hint="eastAsia"/>
        </w:rPr>
      </w:pPr>
      <w:r>
        <w:rPr>
          <w:rFonts w:hint="eastAsia"/>
        </w:rPr>
        <w:t>但我们知道一件事，那就是天使和人将联合成一个神圣的团体，在完美的友谊中同住，彼此相爱，领受并传递幸福。</w:t>
      </w:r>
    </w:p>
    <w:p w14:paraId="55C2831A">
      <w:pPr>
        <w:spacing w:after="514" w:line="259" w:lineRule="auto"/>
        <w:ind w:left="0" w:firstLine="0"/>
        <w:jc w:val="left"/>
        <w:rPr>
          <w:rFonts w:hint="eastAsia"/>
        </w:rPr>
      </w:pPr>
    </w:p>
    <w:p w14:paraId="761BF8F0">
      <w:pPr>
        <w:spacing w:after="514" w:line="259" w:lineRule="auto"/>
        <w:ind w:left="0" w:firstLine="0"/>
        <w:jc w:val="left"/>
        <w:rPr>
          <w:rFonts w:hint="eastAsia"/>
        </w:rPr>
      </w:pPr>
      <w:r>
        <w:rPr>
          <w:rFonts w:hint="eastAsia"/>
        </w:rPr>
        <w:t>But the felicity of the saints in the heavenly world, will not arise solely from the nature of the place which they inhabit, and from the company with which they are associated.</w:t>
      </w:r>
    </w:p>
    <w:p w14:paraId="3C8DF26E">
      <w:pPr>
        <w:spacing w:after="514" w:line="259" w:lineRule="auto"/>
        <w:ind w:left="0" w:firstLine="0"/>
        <w:jc w:val="left"/>
        <w:rPr>
          <w:rFonts w:hint="eastAsia"/>
        </w:rPr>
      </w:pPr>
      <w:r>
        <w:rPr>
          <w:rFonts w:hint="eastAsia"/>
        </w:rPr>
        <w:t>但是，圣徒在天上世界的福乐，不仅仅源于他们所居住地方的性质，以及他们所交往的同伴。</w:t>
      </w:r>
    </w:p>
    <w:p w14:paraId="48F59240">
      <w:pPr>
        <w:spacing w:after="514" w:line="259" w:lineRule="auto"/>
        <w:ind w:left="0" w:firstLine="0"/>
        <w:jc w:val="left"/>
        <w:rPr>
          <w:rFonts w:hint="eastAsia"/>
        </w:rPr>
      </w:pPr>
    </w:p>
    <w:p w14:paraId="484CB491">
      <w:pPr>
        <w:spacing w:after="514" w:line="259" w:lineRule="auto"/>
        <w:ind w:left="0" w:firstLine="0"/>
        <w:jc w:val="left"/>
        <w:rPr>
          <w:rFonts w:hint="eastAsia"/>
        </w:rPr>
      </w:pPr>
      <w:r>
        <w:rPr>
          <w:rFonts w:hint="eastAsia"/>
        </w:rPr>
        <w:t>As the chief end of man is the glory of God, so his supreme happiness consists in the enjoyment of him.</w:t>
      </w:r>
    </w:p>
    <w:p w14:paraId="7D46A7E2">
      <w:pPr>
        <w:spacing w:after="514" w:line="259" w:lineRule="auto"/>
        <w:ind w:left="0" w:firstLine="0"/>
        <w:jc w:val="left"/>
        <w:rPr>
          <w:rFonts w:hint="eastAsia"/>
        </w:rPr>
      </w:pPr>
      <w:r>
        <w:rPr>
          <w:rFonts w:hint="eastAsia"/>
        </w:rPr>
        <w:t>正如人的主要目的是荣耀上帝，他至高的幸福也在于享受祂。</w:t>
      </w:r>
    </w:p>
    <w:p w14:paraId="1F458B93">
      <w:pPr>
        <w:spacing w:after="514" w:line="259" w:lineRule="auto"/>
        <w:ind w:left="0" w:firstLine="0"/>
        <w:jc w:val="left"/>
        <w:rPr>
          <w:rFonts w:hint="eastAsia"/>
        </w:rPr>
      </w:pPr>
    </w:p>
    <w:p w14:paraId="2B60900F">
      <w:pPr>
        <w:spacing w:after="514" w:line="259" w:lineRule="auto"/>
        <w:ind w:left="0" w:firstLine="0"/>
        <w:jc w:val="left"/>
        <w:rPr>
          <w:rFonts w:hint="eastAsia"/>
        </w:rPr>
      </w:pPr>
      <w:r>
        <w:rPr>
          <w:rFonts w:hint="eastAsia"/>
        </w:rPr>
        <w:t>This is the judgment of all regenerated men; and heaven is the object of their hope, because in that place their desires for his presence and the full communication of his love, will be gratified.</w:t>
      </w:r>
    </w:p>
    <w:p w14:paraId="6027B8E5">
      <w:pPr>
        <w:spacing w:after="514" w:line="259" w:lineRule="auto"/>
        <w:ind w:left="0" w:firstLine="0"/>
        <w:jc w:val="left"/>
        <w:rPr>
          <w:rFonts w:hint="eastAsia"/>
        </w:rPr>
      </w:pPr>
      <w:r>
        <w:rPr>
          <w:rFonts w:hint="eastAsia"/>
        </w:rPr>
        <w:t>这是所有重生之人的判断；天堂是他们盼望的对象，因为在那个地方，他们对祂同在和祂爱的充分交流的渴望将得到满足。</w:t>
      </w:r>
    </w:p>
    <w:p w14:paraId="46EAABF0">
      <w:pPr>
        <w:spacing w:after="514" w:line="259" w:lineRule="auto"/>
        <w:ind w:left="0" w:firstLine="0"/>
        <w:jc w:val="left"/>
        <w:rPr>
          <w:rFonts w:hint="eastAsia"/>
        </w:rPr>
      </w:pPr>
    </w:p>
    <w:p w14:paraId="4610EA67">
      <w:pPr>
        <w:spacing w:after="514" w:line="259" w:lineRule="auto"/>
        <w:ind w:left="0" w:firstLine="0"/>
        <w:jc w:val="left"/>
        <w:rPr>
          <w:rFonts w:hint="eastAsia"/>
        </w:rPr>
      </w:pPr>
      <w:r>
        <w:rPr>
          <w:rFonts w:hint="eastAsia"/>
        </w:rPr>
        <w:t>"Whom have I in heaven but thee? and there is none on earth whom I desire besides thee."*</w:t>
      </w:r>
    </w:p>
    <w:p w14:paraId="4E9552A9">
      <w:pPr>
        <w:spacing w:after="514" w:line="259" w:lineRule="auto"/>
        <w:ind w:left="0" w:firstLine="0"/>
        <w:jc w:val="left"/>
        <w:rPr>
          <w:rFonts w:hint="eastAsia"/>
        </w:rPr>
      </w:pPr>
      <w:r>
        <w:rPr>
          <w:rFonts w:hint="eastAsia"/>
        </w:rPr>
        <w:t>“除你以外，在天上我有谁呢？除你以外，在地上我也没有所爱慕的。”*</w:t>
      </w:r>
    </w:p>
    <w:p w14:paraId="50113043">
      <w:pPr>
        <w:spacing w:after="514" w:line="259" w:lineRule="auto"/>
        <w:ind w:left="0" w:firstLine="0"/>
        <w:jc w:val="left"/>
        <w:rPr>
          <w:rFonts w:hint="eastAsia"/>
        </w:rPr>
      </w:pPr>
    </w:p>
    <w:p w14:paraId="755D213A">
      <w:pPr>
        <w:spacing w:after="514" w:line="259" w:lineRule="auto"/>
        <w:ind w:left="0" w:firstLine="0"/>
        <w:jc w:val="left"/>
        <w:rPr>
          <w:rFonts w:hint="eastAsia"/>
        </w:rPr>
      </w:pPr>
      <w:r>
        <w:rPr>
          <w:rFonts w:hint="eastAsia"/>
        </w:rPr>
        <w:t>Our Saviour pronounces the pure in heart to be blessed, "for they shall see God."†</w:t>
      </w:r>
    </w:p>
    <w:p w14:paraId="3B052485">
      <w:pPr>
        <w:spacing w:after="514" w:line="259" w:lineRule="auto"/>
        <w:ind w:left="0" w:firstLine="0"/>
        <w:jc w:val="left"/>
        <w:rPr>
          <w:rFonts w:hint="eastAsia"/>
        </w:rPr>
      </w:pPr>
      <w:r>
        <w:rPr>
          <w:rFonts w:hint="eastAsia"/>
        </w:rPr>
        <w:t>我们的救主宣告清心的人有福了，“因为他们必得见上帝。”†</w:t>
      </w:r>
    </w:p>
    <w:p w14:paraId="1AB5E433">
      <w:pPr>
        <w:spacing w:after="514" w:line="259" w:lineRule="auto"/>
        <w:ind w:left="0" w:firstLine="0"/>
        <w:jc w:val="left"/>
        <w:rPr>
          <w:rFonts w:hint="eastAsia"/>
        </w:rPr>
      </w:pPr>
    </w:p>
    <w:p w14:paraId="32B99B6B">
      <w:pPr>
        <w:spacing w:after="514" w:line="259" w:lineRule="auto"/>
        <w:ind w:left="0" w:firstLine="0"/>
        <w:jc w:val="left"/>
        <w:rPr>
          <w:rFonts w:hint="eastAsia"/>
        </w:rPr>
      </w:pPr>
      <w:r>
        <w:rPr>
          <w:rFonts w:hint="eastAsia"/>
        </w:rPr>
        <w:t>There is only an apparent contradiction between his words and those of Paul, who says of the blessed and only Potentate, that "no man hath seen, or can see him;" ‡ for the one speaks of mental, and the other of corporeal vision.</w:t>
      </w:r>
    </w:p>
    <w:p w14:paraId="7F67DB5C">
      <w:pPr>
        <w:spacing w:after="514" w:line="259" w:lineRule="auto"/>
        <w:ind w:left="0" w:firstLine="0"/>
        <w:jc w:val="left"/>
        <w:rPr>
          <w:rFonts w:hint="eastAsia"/>
        </w:rPr>
      </w:pPr>
      <w:r>
        <w:rPr>
          <w:rFonts w:hint="eastAsia"/>
        </w:rPr>
        <w:t>祂的话与保罗的话之间只有表面上的矛盾，保罗论到那可称颂、独有权能的，说“是人未曾看见，也是不能看见的”；‡ 因为一位说的是心里的看见，另一位说的是肉眼的看见。</w:t>
      </w:r>
    </w:p>
    <w:p w14:paraId="09D82744">
      <w:pPr>
        <w:spacing w:after="514" w:line="259" w:lineRule="auto"/>
        <w:ind w:left="0" w:firstLine="0"/>
        <w:jc w:val="left"/>
        <w:rPr>
          <w:rFonts w:hint="eastAsia"/>
        </w:rPr>
      </w:pPr>
    </w:p>
    <w:p w14:paraId="03FC43A9">
      <w:pPr>
        <w:spacing w:after="514" w:line="259" w:lineRule="auto"/>
        <w:ind w:left="0" w:firstLine="0"/>
        <w:jc w:val="left"/>
        <w:rPr>
          <w:rFonts w:hint="eastAsia"/>
        </w:rPr>
      </w:pPr>
      <w:r>
        <w:rPr>
          <w:rFonts w:hint="eastAsia"/>
        </w:rPr>
        <w:t>As God is a spiritual being, he has never been seen by mortal eyes; the appearances of him which are mentioned in Scripture having been symbols and sensible forms assumed for a time.</w:t>
      </w:r>
    </w:p>
    <w:p w14:paraId="20F28118">
      <w:pPr>
        <w:spacing w:after="514" w:line="259" w:lineRule="auto"/>
        <w:ind w:left="0" w:firstLine="0"/>
        <w:jc w:val="left"/>
        <w:rPr>
          <w:rFonts w:hint="eastAsia"/>
        </w:rPr>
      </w:pPr>
      <w:r>
        <w:rPr>
          <w:rFonts w:hint="eastAsia"/>
        </w:rPr>
        <w:t>因为上帝是属灵的存在，祂从未被凡人的眼睛看见过；圣经中提到的祂的显现，都是暂时的象征和可感知的形态。</w:t>
      </w:r>
    </w:p>
    <w:p w14:paraId="45831F1E">
      <w:pPr>
        <w:spacing w:after="514" w:line="259" w:lineRule="auto"/>
        <w:ind w:left="0" w:firstLine="0"/>
        <w:jc w:val="left"/>
        <w:rPr>
          <w:rFonts w:hint="eastAsia"/>
        </w:rPr>
      </w:pPr>
    </w:p>
    <w:p w14:paraId="521DB919">
      <w:pPr>
        <w:spacing w:after="514" w:line="259" w:lineRule="auto"/>
        <w:ind w:left="0" w:firstLine="0"/>
        <w:jc w:val="left"/>
        <w:rPr>
          <w:rFonts w:hint="eastAsia"/>
        </w:rPr>
      </w:pPr>
      <w:r>
        <w:rPr>
          <w:rFonts w:hint="eastAsia"/>
        </w:rPr>
        <w:t>For the same reason, no man will see him, even in the future state; for it should be remembered that, although the bodies of the saints will be highly refined, it is physically impossible that a spirit should be perceived by material organs.</w:t>
      </w:r>
    </w:p>
    <w:p w14:paraId="555B5607">
      <w:pPr>
        <w:spacing w:after="514" w:line="259" w:lineRule="auto"/>
        <w:ind w:left="0" w:firstLine="0"/>
        <w:jc w:val="left"/>
        <w:rPr>
          <w:rFonts w:hint="eastAsia"/>
        </w:rPr>
      </w:pPr>
      <w:r>
        <w:rPr>
          <w:rFonts w:hint="eastAsia"/>
        </w:rPr>
        <w:t>出于同样的原因，即使在未来的状态中，也没有人会看见祂；因为应当记住，尽管圣徒的身体将被高度提炼，但一个灵体被物质器官感知在物理上是不可能的。</w:t>
      </w:r>
    </w:p>
    <w:p w14:paraId="53FAE1F3">
      <w:pPr>
        <w:spacing w:after="514" w:line="259" w:lineRule="auto"/>
        <w:ind w:left="0" w:firstLine="0"/>
        <w:jc w:val="left"/>
        <w:rPr>
          <w:rFonts w:hint="eastAsia"/>
        </w:rPr>
      </w:pPr>
    </w:p>
    <w:p w14:paraId="370E61D6">
      <w:pPr>
        <w:spacing w:after="514" w:line="259" w:lineRule="auto"/>
        <w:ind w:left="0" w:firstLine="0"/>
        <w:jc w:val="left"/>
        <w:rPr>
          <w:rFonts w:hint="eastAsia"/>
        </w:rPr>
      </w:pPr>
      <w:r>
        <w:rPr>
          <w:rFonts w:hint="eastAsia"/>
        </w:rPr>
        <w:t>Jesus Christ will be seen, because he is clothed with human nature; but the Father dwells amidst inaccessible light.</w:t>
      </w:r>
    </w:p>
    <w:p w14:paraId="5E095C09">
      <w:pPr>
        <w:spacing w:after="514" w:line="259" w:lineRule="auto"/>
        <w:ind w:left="0" w:firstLine="0"/>
        <w:jc w:val="left"/>
        <w:rPr>
          <w:rFonts w:hint="eastAsia"/>
        </w:rPr>
      </w:pPr>
      <w:r>
        <w:rPr>
          <w:rFonts w:hint="eastAsia"/>
        </w:rPr>
        <w:t>耶稣基督将被看见，因为祂穿上了人性；但父住在人不能靠近的光里。</w:t>
      </w:r>
    </w:p>
    <w:p w14:paraId="5B8545A7">
      <w:pPr>
        <w:spacing w:after="514" w:line="259" w:lineRule="auto"/>
        <w:ind w:left="0" w:firstLine="0"/>
        <w:jc w:val="left"/>
        <w:rPr>
          <w:rFonts w:hint="eastAsia"/>
        </w:rPr>
      </w:pPr>
    </w:p>
    <w:p w14:paraId="1C185214">
      <w:pPr>
        <w:spacing w:after="514" w:line="259" w:lineRule="auto"/>
        <w:ind w:left="0" w:firstLine="0"/>
        <w:jc w:val="left"/>
        <w:rPr>
          <w:rFonts w:hint="eastAsia"/>
        </w:rPr>
      </w:pPr>
      <w:r>
        <w:rPr>
          <w:rFonts w:hint="eastAsia"/>
        </w:rPr>
        <w:t>It is not inconsistent with what is now stated, to suppose, a visible manifestation of his glory, similar to the symbol which appeared in the most holy place, or the representation made to Moses, when the Lord passed by him, and proclaimed his name; because, this would not be God himself, but only a sign of his presence.</w:t>
      </w:r>
    </w:p>
    <w:p w14:paraId="69F6DD1B">
      <w:pPr>
        <w:spacing w:after="514" w:line="259" w:lineRule="auto"/>
        <w:ind w:left="0" w:firstLine="0"/>
        <w:jc w:val="left"/>
        <w:rPr>
          <w:rFonts w:hint="eastAsia"/>
        </w:rPr>
      </w:pPr>
      <w:r>
        <w:rPr>
          <w:rFonts w:hint="eastAsia"/>
        </w:rPr>
        <w:t>这与刚才所说的并不矛盾，即我们可以设想一种祂荣耀的可见彰显，类似于至圣所中出现的象征，或是主从摩西身边经过并宣告祂的名时所作的展示；因为，那不是上帝本身，而只是祂同在的一个标记。</w:t>
      </w:r>
    </w:p>
    <w:p w14:paraId="299884E9">
      <w:pPr>
        <w:spacing w:after="514" w:line="259" w:lineRule="auto"/>
        <w:ind w:left="0" w:firstLine="0"/>
        <w:jc w:val="left"/>
        <w:rPr>
          <w:rFonts w:hint="eastAsia"/>
        </w:rPr>
      </w:pPr>
    </w:p>
    <w:p w14:paraId="5677F336">
      <w:pPr>
        <w:spacing w:after="514" w:line="259" w:lineRule="auto"/>
        <w:ind w:left="0" w:firstLine="0"/>
        <w:jc w:val="left"/>
        <w:rPr>
          <w:rFonts w:hint="eastAsia"/>
        </w:rPr>
      </w:pPr>
      <w:r>
        <w:rPr>
          <w:rFonts w:hint="eastAsia"/>
        </w:rPr>
        <w:t>The saints will see God with their minds, or attain knowledge clear and comprehensive, when compared with the obscure and imperfect knowledge which they at present derive from his works and his word.</w:t>
      </w:r>
    </w:p>
    <w:p w14:paraId="08FF0C6D">
      <w:pPr>
        <w:spacing w:after="514" w:line="259" w:lineRule="auto"/>
        <w:ind w:left="0" w:firstLine="0"/>
        <w:jc w:val="left"/>
        <w:rPr>
          <w:rFonts w:hint="eastAsia"/>
        </w:rPr>
      </w:pPr>
      <w:r>
        <w:rPr>
          <w:rFonts w:hint="eastAsia"/>
        </w:rPr>
        <w:t>圣徒将用心灵看见上帝，或获得清晰而全面的知识，与他们目前从祂的作为和祂的话语中得到的模糊而不完美的知识相比。</w:t>
      </w:r>
    </w:p>
    <w:p w14:paraId="15749167">
      <w:pPr>
        <w:spacing w:after="514" w:line="259" w:lineRule="auto"/>
        <w:ind w:left="0" w:firstLine="0"/>
        <w:jc w:val="left"/>
        <w:rPr>
          <w:rFonts w:hint="eastAsia"/>
        </w:rPr>
      </w:pPr>
    </w:p>
    <w:p w14:paraId="49913381">
      <w:pPr>
        <w:spacing w:after="514" w:line="259" w:lineRule="auto"/>
        <w:ind w:left="0" w:firstLine="0"/>
        <w:jc w:val="left"/>
        <w:rPr>
          <w:rFonts w:hint="eastAsia"/>
        </w:rPr>
      </w:pPr>
      <w:r>
        <w:rPr>
          <w:rFonts w:hint="eastAsia"/>
        </w:rPr>
        <w:t>"Now," says Paul, "we know in part, and prophesy in part. But when that which is perfect is come, then that which is in part shall be done away. For now we see through a glass darkly; but then face to face: now I know in part; but then shall I know even as also I am known."§</w:t>
      </w:r>
    </w:p>
    <w:p w14:paraId="50FE2122">
      <w:pPr>
        <w:spacing w:after="514" w:line="259" w:lineRule="auto"/>
        <w:ind w:left="0" w:firstLine="0"/>
        <w:jc w:val="left"/>
        <w:rPr>
          <w:rFonts w:hint="eastAsia"/>
        </w:rPr>
      </w:pPr>
      <w:r>
        <w:rPr>
          <w:rFonts w:hint="eastAsia"/>
        </w:rPr>
        <w:t>保罗说：“我们现在所知道的有限，先知所讲的也有限。等那完全的来到，这有限的必归于无有了。我们如今彷佛对着镜子观看，模糊不清；到那时，就要面对面了。我如今所知道的有限，到那时就全知道，如同主知道我一样。”§</w:t>
      </w:r>
    </w:p>
    <w:p w14:paraId="4BF88F76">
      <w:pPr>
        <w:spacing w:after="514" w:line="259" w:lineRule="auto"/>
        <w:ind w:left="0" w:firstLine="0"/>
        <w:jc w:val="left"/>
        <w:rPr>
          <w:rFonts w:hint="eastAsia"/>
        </w:rPr>
      </w:pPr>
    </w:p>
    <w:p w14:paraId="432EC827">
      <w:pPr>
        <w:spacing w:after="514" w:line="259" w:lineRule="auto"/>
        <w:ind w:left="0" w:firstLine="0"/>
        <w:jc w:val="left"/>
        <w:rPr>
          <w:rFonts w:hint="eastAsia"/>
        </w:rPr>
      </w:pPr>
      <w:r>
        <w:rPr>
          <w:rFonts w:hint="eastAsia"/>
        </w:rPr>
        <w:t>Strong as this language is, it must not be understood of an adequate knowledge; for an infinite being can be comprehended only by an infinite understanding.</w:t>
      </w:r>
    </w:p>
    <w:p w14:paraId="6001E7FD">
      <w:pPr>
        <w:spacing w:after="514" w:line="259" w:lineRule="auto"/>
        <w:ind w:left="0" w:firstLine="0"/>
        <w:jc w:val="left"/>
        <w:rPr>
          <w:rFonts w:hint="eastAsia"/>
        </w:rPr>
      </w:pPr>
      <w:r>
        <w:rPr>
          <w:rFonts w:hint="eastAsia"/>
        </w:rPr>
        <w:t>尽管这语言很强烈，但不能将其理解为一种充分的知识；因为一个无限的存在只能被一个无限的理解力所领会。</w:t>
      </w:r>
    </w:p>
    <w:p w14:paraId="017F1B01">
      <w:pPr>
        <w:spacing w:after="514" w:line="259" w:lineRule="auto"/>
        <w:ind w:left="0" w:firstLine="0"/>
        <w:jc w:val="left"/>
        <w:rPr>
          <w:rFonts w:hint="eastAsia"/>
        </w:rPr>
      </w:pPr>
    </w:p>
    <w:p w14:paraId="2F293834">
      <w:pPr>
        <w:spacing w:after="514" w:line="259" w:lineRule="auto"/>
        <w:ind w:left="0" w:firstLine="0"/>
        <w:jc w:val="left"/>
        <w:rPr>
          <w:rFonts w:hint="eastAsia"/>
        </w:rPr>
      </w:pPr>
      <w:r>
        <w:rPr>
          <w:rFonts w:hint="eastAsia"/>
        </w:rPr>
        <w:t>The knowledge of the future state will be comparatively perfect, free from doubts and errors, and much more extensive than it is at present possible to acquire.</w:t>
      </w:r>
    </w:p>
    <w:p w14:paraId="66F443C1">
      <w:pPr>
        <w:spacing w:after="514" w:line="259" w:lineRule="auto"/>
        <w:ind w:left="0" w:firstLine="0"/>
        <w:jc w:val="left"/>
        <w:rPr>
          <w:rFonts w:hint="eastAsia"/>
        </w:rPr>
      </w:pPr>
      <w:r>
        <w:rPr>
          <w:rFonts w:hint="eastAsia"/>
        </w:rPr>
        <w:t>未来状态的知识将是相对完美的，没有怀疑和错误，并且比现在可能获得的要广泛得多。</w:t>
      </w:r>
    </w:p>
    <w:p w14:paraId="0524BEB1">
      <w:pPr>
        <w:spacing w:after="514" w:line="259" w:lineRule="auto"/>
        <w:ind w:left="0" w:firstLine="0"/>
        <w:jc w:val="left"/>
        <w:rPr>
          <w:rFonts w:hint="eastAsia"/>
        </w:rPr>
      </w:pPr>
    </w:p>
    <w:p w14:paraId="149D0780">
      <w:pPr>
        <w:spacing w:after="514" w:line="259" w:lineRule="auto"/>
        <w:ind w:left="0" w:firstLine="0"/>
        <w:jc w:val="left"/>
        <w:rPr>
          <w:rFonts w:hint="eastAsia"/>
        </w:rPr>
      </w:pPr>
      <w:r>
        <w:rPr>
          <w:rFonts w:hint="eastAsia"/>
        </w:rPr>
        <w:t>Here, our progress is slow, and impeded by obstacles.</w:t>
      </w:r>
    </w:p>
    <w:p w14:paraId="42BFEA62">
      <w:pPr>
        <w:spacing w:after="514" w:line="259" w:lineRule="auto"/>
        <w:ind w:left="0" w:firstLine="0"/>
        <w:jc w:val="left"/>
        <w:rPr>
          <w:rFonts w:hint="eastAsia"/>
        </w:rPr>
      </w:pPr>
      <w:r>
        <w:rPr>
          <w:rFonts w:hint="eastAsia"/>
        </w:rPr>
        <w:t>在这里，我们的进步是缓慢的，并受到障碍的阻挠。</w:t>
      </w:r>
    </w:p>
    <w:p w14:paraId="43921255">
      <w:pPr>
        <w:spacing w:after="514" w:line="259" w:lineRule="auto"/>
        <w:ind w:left="0" w:firstLine="0"/>
        <w:jc w:val="left"/>
        <w:rPr>
          <w:rFonts w:hint="eastAsia"/>
        </w:rPr>
      </w:pPr>
    </w:p>
    <w:p w14:paraId="22DD68F7">
      <w:pPr>
        <w:spacing w:after="514" w:line="259" w:lineRule="auto"/>
        <w:ind w:left="0" w:firstLine="0"/>
        <w:jc w:val="left"/>
        <w:rPr>
          <w:rFonts w:hint="eastAsia"/>
        </w:rPr>
      </w:pPr>
      <w:r>
        <w:rPr>
          <w:rFonts w:hint="eastAsia"/>
        </w:rPr>
        <w:t>There, knowledge will be infused into the mind without the operose process of instruction and inquiry.</w:t>
      </w:r>
    </w:p>
    <w:p w14:paraId="03D17F51">
      <w:pPr>
        <w:spacing w:after="514" w:line="259" w:lineRule="auto"/>
        <w:ind w:left="0" w:firstLine="0"/>
        <w:jc w:val="left"/>
        <w:rPr>
          <w:rFonts w:hint="eastAsia"/>
        </w:rPr>
      </w:pPr>
      <w:r>
        <w:rPr>
          <w:rFonts w:hint="eastAsia"/>
        </w:rPr>
        <w:t>在那里，知识将被注入心灵，无需繁琐的教导和探究过程。</w:t>
      </w:r>
    </w:p>
    <w:p w14:paraId="661B57C0">
      <w:pPr>
        <w:spacing w:after="514" w:line="259" w:lineRule="auto"/>
        <w:ind w:left="0" w:firstLine="0"/>
        <w:jc w:val="left"/>
        <w:rPr>
          <w:rFonts w:hint="eastAsia"/>
        </w:rPr>
      </w:pPr>
    </w:p>
    <w:p w14:paraId="339D4D73">
      <w:pPr>
        <w:spacing w:after="514" w:line="259" w:lineRule="auto"/>
        <w:ind w:left="0" w:firstLine="0"/>
        <w:jc w:val="left"/>
        <w:rPr>
          <w:rFonts w:hint="eastAsia"/>
        </w:rPr>
      </w:pPr>
      <w:r>
        <w:rPr>
          <w:rFonts w:hint="eastAsia"/>
        </w:rPr>
        <w:t>Here, our views are limited, and we see only the skirts of his glory; there, the revelation will be as ample as our finite faculties will permit.</w:t>
      </w:r>
    </w:p>
    <w:p w14:paraId="390C3C8D">
      <w:pPr>
        <w:spacing w:after="514" w:line="259" w:lineRule="auto"/>
        <w:ind w:left="0" w:firstLine="0"/>
        <w:jc w:val="left"/>
        <w:rPr>
          <w:rFonts w:hint="eastAsia"/>
        </w:rPr>
      </w:pPr>
      <w:r>
        <w:rPr>
          <w:rFonts w:hint="eastAsia"/>
        </w:rPr>
        <w:t>在这里，我们的视野是有限的，我们只看到祂荣耀的边缘；在那里，启示将如我们有限的官能所能容纳的那样丰盛。</w:t>
      </w:r>
    </w:p>
    <w:p w14:paraId="33A0E0D2">
      <w:pPr>
        <w:spacing w:after="514" w:line="259" w:lineRule="auto"/>
        <w:ind w:left="0" w:firstLine="0"/>
        <w:jc w:val="left"/>
        <w:rPr>
          <w:rFonts w:hint="eastAsia"/>
        </w:rPr>
      </w:pPr>
    </w:p>
    <w:p w14:paraId="28126FF8">
      <w:pPr>
        <w:spacing w:after="514" w:line="259" w:lineRule="auto"/>
        <w:ind w:left="0" w:firstLine="0"/>
        <w:jc w:val="left"/>
        <w:rPr>
          <w:rFonts w:hint="eastAsia"/>
        </w:rPr>
      </w:pPr>
      <w:r>
        <w:rPr>
          <w:rFonts w:hint="eastAsia"/>
        </w:rPr>
        <w:t>What the saints already know, will shine with new light, and present itself to their minds with an evidence and a satisfaction which they never formerly experienced; and many things will be disclosed to them, which it had not entered into their hearts to conceive: mysteries will be explained, difficulties will be solved, and excellencies will rise to view in the Divine nature, of which no vestige was discoverable in his works.</w:t>
      </w:r>
    </w:p>
    <w:p w14:paraId="43F176AD">
      <w:pPr>
        <w:spacing w:after="514" w:line="259" w:lineRule="auto"/>
        <w:ind w:left="0" w:firstLine="0"/>
        <w:jc w:val="left"/>
        <w:rPr>
          <w:rFonts w:hint="eastAsia"/>
        </w:rPr>
      </w:pPr>
      <w:r>
        <w:rPr>
          <w:rFonts w:hint="eastAsia"/>
        </w:rPr>
        <w:t>圣徒们已经知道的，将闪耀着新的光芒，以他们从未经历过的明证和满足感呈现在他们心中；许多他们心里未曾想过的事将向他们显明：奥秘将被解释，难题将被解决，神圣本性中的美善将显现出来，这些在祂的作为中是寻不见踪迹的。</w:t>
      </w:r>
    </w:p>
    <w:p w14:paraId="518F660A">
      <w:pPr>
        <w:spacing w:after="514" w:line="259" w:lineRule="auto"/>
        <w:ind w:left="0" w:firstLine="0"/>
        <w:jc w:val="left"/>
        <w:rPr>
          <w:rFonts w:hint="eastAsia"/>
        </w:rPr>
      </w:pPr>
    </w:p>
    <w:p w14:paraId="7697BC0C">
      <w:pPr>
        <w:spacing w:after="514" w:line="259" w:lineRule="auto"/>
        <w:ind w:left="0" w:firstLine="0"/>
        <w:jc w:val="left"/>
        <w:rPr>
          <w:rFonts w:hint="eastAsia"/>
        </w:rPr>
      </w:pPr>
      <w:r>
        <w:rPr>
          <w:rFonts w:hint="eastAsia"/>
        </w:rPr>
        <w:t>How glorious will he appear, when every veil is removed, and he is contemplated in the fulness of his attributes!</w:t>
      </w:r>
    </w:p>
    <w:p w14:paraId="58CA182B">
      <w:pPr>
        <w:spacing w:after="514" w:line="259" w:lineRule="auto"/>
        <w:ind w:left="0" w:firstLine="0"/>
        <w:jc w:val="left"/>
        <w:rPr>
          <w:rFonts w:hint="eastAsia"/>
        </w:rPr>
      </w:pPr>
      <w:r>
        <w:rPr>
          <w:rFonts w:hint="eastAsia"/>
        </w:rPr>
        <w:t>当每一层幔子都被除去，祂在祂丰满的属性中被默想时，祂将显为多麽荣耀！</w:t>
      </w:r>
    </w:p>
    <w:p w14:paraId="14EB0E4D">
      <w:pPr>
        <w:spacing w:after="514" w:line="259" w:lineRule="auto"/>
        <w:ind w:left="0" w:firstLine="0"/>
        <w:jc w:val="left"/>
        <w:rPr>
          <w:rFonts w:hint="eastAsia"/>
        </w:rPr>
      </w:pPr>
    </w:p>
    <w:p w14:paraId="7C92F96A">
      <w:pPr>
        <w:spacing w:after="514" w:line="259" w:lineRule="auto"/>
        <w:ind w:left="0" w:firstLine="0"/>
        <w:jc w:val="left"/>
        <w:rPr>
          <w:rFonts w:hint="eastAsia"/>
        </w:rPr>
      </w:pPr>
      <w:r>
        <w:rPr>
          <w:rFonts w:hint="eastAsia"/>
        </w:rPr>
        <w:t>The sight will be transporting, and will excite the highest admiration and joy.</w:t>
      </w:r>
    </w:p>
    <w:p w14:paraId="2BF08433">
      <w:pPr>
        <w:spacing w:after="514" w:line="259" w:lineRule="auto"/>
        <w:ind w:left="0" w:firstLine="0"/>
        <w:jc w:val="left"/>
        <w:rPr>
          <w:rFonts w:hint="eastAsia"/>
        </w:rPr>
      </w:pPr>
      <w:r>
        <w:rPr>
          <w:rFonts w:hint="eastAsia"/>
        </w:rPr>
        <w:t>这景象将令人心醉神迷，并激起最高的赞叹和喜乐。</w:t>
      </w:r>
    </w:p>
    <w:p w14:paraId="3E04872F">
      <w:pPr>
        <w:spacing w:after="514" w:line="259" w:lineRule="auto"/>
        <w:ind w:left="0" w:firstLine="0"/>
        <w:jc w:val="left"/>
        <w:rPr>
          <w:rFonts w:hint="eastAsia"/>
        </w:rPr>
      </w:pPr>
    </w:p>
    <w:p w14:paraId="7E0DC6BA">
      <w:pPr>
        <w:spacing w:after="514" w:line="259" w:lineRule="auto"/>
        <w:ind w:left="0" w:firstLine="0"/>
        <w:jc w:val="left"/>
        <w:rPr>
          <w:rFonts w:hint="eastAsia"/>
        </w:rPr>
      </w:pPr>
      <w:r>
        <w:rPr>
          <w:rFonts w:hint="eastAsia"/>
        </w:rPr>
        <w:t>As the Almighty cannot be sought out to perfection by any finite mind, we do not conceive the knowledge of the saints in heaven to be stationary.</w:t>
      </w:r>
    </w:p>
    <w:p w14:paraId="590E8145">
      <w:pPr>
        <w:spacing w:after="514" w:line="259" w:lineRule="auto"/>
        <w:ind w:left="0" w:firstLine="0"/>
        <w:jc w:val="left"/>
        <w:rPr>
          <w:rFonts w:hint="eastAsia"/>
        </w:rPr>
      </w:pPr>
      <w:r>
        <w:rPr>
          <w:rFonts w:hint="eastAsia"/>
        </w:rPr>
        <w:t>由于任何有限的心智都无法测透全能者，我们不认为圣徒在天堂的知识是静止的。</w:t>
      </w:r>
    </w:p>
    <w:p w14:paraId="45DC7EDD">
      <w:pPr>
        <w:spacing w:after="514" w:line="259" w:lineRule="auto"/>
        <w:ind w:left="0" w:firstLine="0"/>
        <w:jc w:val="left"/>
        <w:rPr>
          <w:rFonts w:hint="eastAsia"/>
        </w:rPr>
      </w:pPr>
    </w:p>
    <w:p w14:paraId="727C5977">
      <w:pPr>
        <w:spacing w:after="514" w:line="259" w:lineRule="auto"/>
        <w:ind w:left="0" w:firstLine="0"/>
        <w:jc w:val="left"/>
        <w:rPr>
          <w:rFonts w:hint="eastAsia"/>
        </w:rPr>
      </w:pPr>
      <w:r>
        <w:rPr>
          <w:rFonts w:hint="eastAsia"/>
        </w:rPr>
        <w:t>It is possible, indeed, that although it is now progressive, it may arrive at a point beyond which it is destined not to proceed; at least, we could not prove this supposition to be absurd.</w:t>
      </w:r>
    </w:p>
    <w:p w14:paraId="68079033">
      <w:pPr>
        <w:spacing w:after="514" w:line="259" w:lineRule="auto"/>
        <w:ind w:left="0" w:firstLine="0"/>
        <w:jc w:val="left"/>
        <w:rPr>
          <w:rFonts w:hint="eastAsia"/>
        </w:rPr>
      </w:pPr>
      <w:r>
        <w:rPr>
          <w:rFonts w:hint="eastAsia"/>
        </w:rPr>
        <w:t>确实，尽管它现在是渐进的，但它有可能达到一个注定不再前进的点；至少，我们无法证明这个假设是荒谬的。</w:t>
      </w:r>
    </w:p>
    <w:p w14:paraId="4D3BE1C8">
      <w:pPr>
        <w:spacing w:after="514" w:line="259" w:lineRule="auto"/>
        <w:ind w:left="0" w:firstLine="0"/>
        <w:jc w:val="left"/>
        <w:rPr>
          <w:rFonts w:hint="eastAsia"/>
        </w:rPr>
      </w:pPr>
    </w:p>
    <w:p w14:paraId="7D7A3324">
      <w:pPr>
        <w:spacing w:after="514" w:line="259" w:lineRule="auto"/>
        <w:ind w:left="0" w:firstLine="0"/>
        <w:jc w:val="left"/>
        <w:rPr>
          <w:rFonts w:hint="eastAsia"/>
        </w:rPr>
      </w:pPr>
      <w:r>
        <w:rPr>
          <w:rFonts w:hint="eastAsia"/>
        </w:rPr>
        <w:t>The soul might acquire, on its first entrance into heaven, or on its re-union to the body at the last day, all the knowledge of which it was capable; and this being sufficient for its happiness, there might be no further expansion of its faculties.</w:t>
      </w:r>
    </w:p>
    <w:p w14:paraId="0C64ED47">
      <w:pPr>
        <w:spacing w:after="514" w:line="259" w:lineRule="auto"/>
        <w:ind w:left="0" w:firstLine="0"/>
        <w:jc w:val="left"/>
        <w:rPr>
          <w:rFonts w:hint="eastAsia"/>
        </w:rPr>
      </w:pPr>
      <w:r>
        <w:rPr>
          <w:rFonts w:hint="eastAsia"/>
        </w:rPr>
        <w:t>灵魂可能在初入天堂时，或在末日与身体重聚时，就获得它所能容纳的全部知识；而这知识既足以使其幸福，其官能可能就不再有进一步的扩展。</w:t>
      </w:r>
    </w:p>
    <w:p w14:paraId="01D786AA">
      <w:pPr>
        <w:spacing w:after="514" w:line="259" w:lineRule="auto"/>
        <w:ind w:left="0" w:firstLine="0"/>
        <w:jc w:val="left"/>
        <w:rPr>
          <w:rFonts w:hint="eastAsia"/>
        </w:rPr>
      </w:pPr>
    </w:p>
    <w:p w14:paraId="304EE7AB">
      <w:pPr>
        <w:spacing w:after="514" w:line="259" w:lineRule="auto"/>
        <w:ind w:left="0" w:firstLine="0"/>
        <w:jc w:val="left"/>
        <w:rPr>
          <w:rFonts w:hint="eastAsia"/>
        </w:rPr>
      </w:pPr>
      <w:r>
        <w:rPr>
          <w:rFonts w:hint="eastAsia"/>
        </w:rPr>
        <w:t>But we naturally judge of the future state by the present; and finding that the soul now advances from step to step, we are led to anticipate its perpetual progression.</w:t>
      </w:r>
    </w:p>
    <w:p w14:paraId="1EA2C529">
      <w:pPr>
        <w:spacing w:after="514" w:line="259" w:lineRule="auto"/>
        <w:ind w:left="0" w:firstLine="0"/>
        <w:jc w:val="left"/>
        <w:rPr>
          <w:rFonts w:hint="eastAsia"/>
        </w:rPr>
      </w:pPr>
      <w:r>
        <w:rPr>
          <w:rFonts w:hint="eastAsia"/>
        </w:rPr>
        <w:t>但我们很自然地以现在的状态来判断未来的状态；发现灵魂现在是逐步前进的，我们便会预期它将永远进步。</w:t>
      </w:r>
    </w:p>
    <w:p w14:paraId="062CA052">
      <w:pPr>
        <w:spacing w:after="514" w:line="259" w:lineRule="auto"/>
        <w:ind w:left="0" w:firstLine="0"/>
        <w:jc w:val="left"/>
        <w:rPr>
          <w:rFonts w:hint="eastAsia"/>
        </w:rPr>
      </w:pPr>
    </w:p>
    <w:p w14:paraId="764587E9">
      <w:pPr>
        <w:spacing w:after="514" w:line="259" w:lineRule="auto"/>
        <w:ind w:left="0" w:firstLine="0"/>
        <w:jc w:val="left"/>
        <w:rPr>
          <w:rFonts w:hint="eastAsia"/>
        </w:rPr>
      </w:pPr>
      <w:r>
        <w:rPr>
          <w:rFonts w:hint="eastAsia"/>
        </w:rPr>
        <w:t>There is no doubt that the will of the Creator can indefinitely enlarge its powers, and that, in the infinitude of his nature, there will be new discoveries to be made for ever and ever.</w:t>
      </w:r>
    </w:p>
    <w:p w14:paraId="2E13FCE6">
      <w:pPr>
        <w:spacing w:after="514" w:line="259" w:lineRule="auto"/>
        <w:ind w:left="0" w:firstLine="0"/>
        <w:jc w:val="left"/>
        <w:rPr>
          <w:rFonts w:hint="eastAsia"/>
        </w:rPr>
      </w:pPr>
      <w:r>
        <w:rPr>
          <w:rFonts w:hint="eastAsia"/>
        </w:rPr>
        <w:t>毫无疑问，造物主的旨意可以无限地扩展它的能力，并且在祂无限的本性中，将有永永远远的新发现。</w:t>
      </w:r>
    </w:p>
    <w:p w14:paraId="17896DEA">
      <w:pPr>
        <w:spacing w:after="514" w:line="259" w:lineRule="auto"/>
        <w:ind w:left="0" w:firstLine="0"/>
        <w:jc w:val="left"/>
        <w:rPr>
          <w:rFonts w:hint="eastAsia"/>
        </w:rPr>
      </w:pPr>
    </w:p>
    <w:p w14:paraId="6A41E9F9">
      <w:pPr>
        <w:spacing w:after="514" w:line="259" w:lineRule="auto"/>
        <w:ind w:left="0" w:firstLine="0"/>
        <w:jc w:val="left"/>
        <w:rPr>
          <w:rFonts w:hint="eastAsia"/>
        </w:rPr>
      </w:pPr>
      <w:r>
        <w:rPr>
          <w:rFonts w:hint="eastAsia"/>
        </w:rPr>
        <w:t>In the course of an eternal duration, all the wonders of creation may be surveyed, however wide its extent, and however numerous its parts; but He, in comparison of whom it is as nothing, can never be fully understood.</w:t>
      </w:r>
    </w:p>
    <w:p w14:paraId="001E0C7F">
      <w:pPr>
        <w:spacing w:after="514" w:line="259" w:lineRule="auto"/>
        <w:ind w:left="0" w:firstLine="0"/>
        <w:jc w:val="left"/>
        <w:rPr>
          <w:rFonts w:hint="eastAsia"/>
        </w:rPr>
      </w:pPr>
      <w:r>
        <w:rPr>
          <w:rFonts w:hint="eastAsia"/>
        </w:rPr>
        <w:t>在永恒的历程中，创造的一切奇迹都可能被考察，无论其范围多广，其部分多繁多；但与祂相比，创造物不过是虚无，祂是永远无法被完全理解的。</w:t>
      </w:r>
    </w:p>
    <w:p w14:paraId="7A5ABE5A">
      <w:pPr>
        <w:spacing w:after="514" w:line="259" w:lineRule="auto"/>
        <w:ind w:left="0" w:firstLine="0"/>
        <w:jc w:val="left"/>
        <w:rPr>
          <w:rFonts w:hint="eastAsia"/>
        </w:rPr>
      </w:pPr>
    </w:p>
    <w:p w14:paraId="54D26D7C">
      <w:pPr>
        <w:spacing w:after="514" w:line="259" w:lineRule="auto"/>
        <w:ind w:left="0" w:firstLine="0"/>
        <w:jc w:val="left"/>
        <w:rPr>
          <w:rFonts w:hint="eastAsia"/>
        </w:rPr>
      </w:pPr>
      <w:r>
        <w:rPr>
          <w:rFonts w:hint="eastAsia"/>
        </w:rPr>
        <w:t>The knowledge of God in the future state will be accompanied with love; for it is impossible to contemplate infinite excellence without loving it, without loving it intensely and supremely.</w:t>
      </w:r>
    </w:p>
    <w:p w14:paraId="39F44C12">
      <w:pPr>
        <w:spacing w:after="514" w:line="259" w:lineRule="auto"/>
        <w:ind w:left="0" w:firstLine="0"/>
        <w:jc w:val="left"/>
        <w:rPr>
          <w:rFonts w:hint="eastAsia"/>
        </w:rPr>
      </w:pPr>
      <w:r>
        <w:rPr>
          <w:rFonts w:hint="eastAsia"/>
        </w:rPr>
        <w:t>在未来状态中，对上帝的知识将伴随着爱；因为默想无限的卓越而不爱祂，不热烈地、至高地爱祂，是不可能的。</w:t>
      </w:r>
    </w:p>
    <w:p w14:paraId="62DFEDD2">
      <w:pPr>
        <w:spacing w:after="514" w:line="259" w:lineRule="auto"/>
        <w:ind w:left="0" w:firstLine="0"/>
        <w:jc w:val="left"/>
        <w:rPr>
          <w:rFonts w:hint="eastAsia"/>
        </w:rPr>
      </w:pPr>
    </w:p>
    <w:p w14:paraId="7EEECF88">
      <w:pPr>
        <w:spacing w:after="514" w:line="259" w:lineRule="auto"/>
        <w:ind w:left="0" w:firstLine="0"/>
        <w:jc w:val="left"/>
        <w:rPr>
          <w:rFonts w:hint="eastAsia"/>
        </w:rPr>
      </w:pPr>
      <w:r>
        <w:rPr>
          <w:rFonts w:hint="eastAsia"/>
        </w:rPr>
        <w:t>In this world, the saints prefer God to their chief joy; and there are seasons when their hearts go out to him with an ardour which no created object can excite, with vehement desire for the closest union and the most intimate fellowship.</w:t>
      </w:r>
    </w:p>
    <w:p w14:paraId="018E7E59">
      <w:pPr>
        <w:spacing w:after="514" w:line="259" w:lineRule="auto"/>
        <w:ind w:left="0" w:firstLine="0"/>
        <w:jc w:val="left"/>
        <w:rPr>
          <w:rFonts w:hint="eastAsia"/>
        </w:rPr>
      </w:pPr>
      <w:r>
        <w:rPr>
          <w:rFonts w:hint="eastAsia"/>
        </w:rPr>
        <w:t>在这个世界，圣徒们将上帝置于他们最大的喜乐之上；有时他们的心向祂发出热情，是任何受造之物都无法激发的，带着对最紧密联合和最亲密交通的强烈渴望。</w:t>
      </w:r>
    </w:p>
    <w:p w14:paraId="46B6F63F">
      <w:pPr>
        <w:spacing w:after="514" w:line="259" w:lineRule="auto"/>
        <w:ind w:left="0" w:firstLine="0"/>
        <w:jc w:val="left"/>
        <w:rPr>
          <w:rFonts w:hint="eastAsia"/>
        </w:rPr>
      </w:pPr>
    </w:p>
    <w:p w14:paraId="3929A9FE">
      <w:pPr>
        <w:spacing w:after="514" w:line="259" w:lineRule="auto"/>
        <w:ind w:left="0" w:firstLine="0"/>
        <w:jc w:val="left"/>
        <w:rPr>
          <w:rFonts w:hint="eastAsia"/>
        </w:rPr>
      </w:pPr>
      <w:r>
        <w:rPr>
          <w:rFonts w:hint="eastAsia"/>
        </w:rPr>
        <w:t>But this flame will glow more ardently in the pure atmosphere of heaven.</w:t>
      </w:r>
    </w:p>
    <w:p w14:paraId="22A5BA54">
      <w:pPr>
        <w:spacing w:after="514" w:line="259" w:lineRule="auto"/>
        <w:ind w:left="0" w:firstLine="0"/>
        <w:jc w:val="left"/>
        <w:rPr>
          <w:rFonts w:hint="eastAsia"/>
        </w:rPr>
      </w:pPr>
      <w:r>
        <w:rPr>
          <w:rFonts w:hint="eastAsia"/>
        </w:rPr>
        <w:t>但这火焰将在天堂纯净的氛围中燃烧得更加炽热。</w:t>
      </w:r>
    </w:p>
    <w:p w14:paraId="26D8E93C">
      <w:pPr>
        <w:spacing w:after="514" w:line="259" w:lineRule="auto"/>
        <w:ind w:left="0" w:firstLine="0"/>
        <w:jc w:val="left"/>
        <w:rPr>
          <w:rFonts w:hint="eastAsia"/>
        </w:rPr>
      </w:pPr>
    </w:p>
    <w:p w14:paraId="69B88B7D">
      <w:pPr>
        <w:spacing w:after="514" w:line="259" w:lineRule="auto"/>
        <w:ind w:left="0" w:firstLine="0"/>
        <w:jc w:val="left"/>
        <w:rPr>
          <w:rFonts w:hint="eastAsia"/>
        </w:rPr>
      </w:pPr>
      <w:r>
        <w:rPr>
          <w:rFonts w:hint="eastAsia"/>
        </w:rPr>
        <w:t>Here, love struggles with the infirmity of the flesh, the reluctance of corrupt nature, the operations of selfishness, the opposing influence of visible things, by which the senses and the imagination are so powerfully affected; but there, free and unconfined, it will be concentrated upon its object with ineffable delight.</w:t>
      </w:r>
    </w:p>
    <w:p w14:paraId="23060D32">
      <w:pPr>
        <w:spacing w:after="514" w:line="259" w:lineRule="auto"/>
        <w:ind w:left="0" w:firstLine="0"/>
        <w:jc w:val="left"/>
        <w:rPr>
          <w:rFonts w:hint="eastAsia"/>
        </w:rPr>
      </w:pPr>
      <w:r>
        <w:rPr>
          <w:rFonts w:hint="eastAsia"/>
        </w:rPr>
        <w:t>在这里，爱与肉体的软弱、败坏本性的不情愿、自私的运作、可见事物——那些强烈影响感官和想象力的事物——的对抗影响作斗争；但在那里，自由而不受限制，它将以难以言喻的喜乐集中在其对象上。</w:t>
      </w:r>
    </w:p>
    <w:p w14:paraId="0C0FB406">
      <w:pPr>
        <w:spacing w:after="514" w:line="259" w:lineRule="auto"/>
        <w:ind w:left="0" w:firstLine="0"/>
        <w:jc w:val="left"/>
        <w:rPr>
          <w:rFonts w:hint="eastAsia"/>
        </w:rPr>
      </w:pPr>
    </w:p>
    <w:p w14:paraId="61018361">
      <w:pPr>
        <w:spacing w:after="514" w:line="259" w:lineRule="auto"/>
        <w:ind w:left="0" w:firstLine="0"/>
        <w:jc w:val="left"/>
        <w:rPr>
          <w:rFonts w:hint="eastAsia"/>
        </w:rPr>
      </w:pPr>
      <w:r>
        <w:rPr>
          <w:rFonts w:hint="eastAsia"/>
        </w:rPr>
        <w:t>Brought back from his wanderings into the immediate presence of his Father, man will indeed love him with all his heart, and soul, and mind, and strength.</w:t>
      </w:r>
    </w:p>
    <w:p w14:paraId="118BAF44">
      <w:pPr>
        <w:spacing w:after="514" w:line="259" w:lineRule="auto"/>
        <w:ind w:left="0" w:firstLine="0"/>
        <w:jc w:val="left"/>
        <w:rPr>
          <w:rFonts w:hint="eastAsia"/>
        </w:rPr>
      </w:pPr>
      <w:r>
        <w:rPr>
          <w:rFonts w:hint="eastAsia"/>
        </w:rPr>
        <w:t>从漂泊中被带回到祂天父的面前，人将确实尽心、尽性、尽意、尽力地爱祂。</w:t>
      </w:r>
    </w:p>
    <w:p w14:paraId="51AD9CE6">
      <w:pPr>
        <w:spacing w:after="514" w:line="259" w:lineRule="auto"/>
        <w:ind w:left="0" w:firstLine="0"/>
        <w:jc w:val="left"/>
        <w:rPr>
          <w:rFonts w:hint="eastAsia"/>
        </w:rPr>
      </w:pPr>
    </w:p>
    <w:p w14:paraId="68ED78B3">
      <w:pPr>
        <w:spacing w:after="514" w:line="259" w:lineRule="auto"/>
        <w:ind w:left="0" w:firstLine="0"/>
        <w:jc w:val="left"/>
        <w:rPr>
          <w:rFonts w:hint="eastAsia"/>
        </w:rPr>
      </w:pPr>
      <w:r>
        <w:rPr>
          <w:rFonts w:hint="eastAsia"/>
        </w:rPr>
        <w:t>The fervour of his affection will never abate, nor will any thing occur to suspend it, or to turn it into a different channel.</w:t>
      </w:r>
    </w:p>
    <w:p w14:paraId="10026753">
      <w:pPr>
        <w:spacing w:after="514" w:line="259" w:lineRule="auto"/>
        <w:ind w:left="0" w:firstLine="0"/>
        <w:jc w:val="left"/>
        <w:rPr>
          <w:rFonts w:hint="eastAsia"/>
        </w:rPr>
      </w:pPr>
      <w:r>
        <w:rPr>
          <w:rFonts w:hint="eastAsia"/>
        </w:rPr>
        <w:t>他情感的热忱永不减退，也不会有任何事发生使其暂停，或将其转向别的渠道。</w:t>
      </w:r>
    </w:p>
    <w:p w14:paraId="4283E558">
      <w:pPr>
        <w:spacing w:after="514" w:line="259" w:lineRule="auto"/>
        <w:ind w:left="0" w:firstLine="0"/>
        <w:jc w:val="left"/>
        <w:rPr>
          <w:rFonts w:hint="eastAsia"/>
        </w:rPr>
      </w:pPr>
    </w:p>
    <w:p w14:paraId="23D1D6FE">
      <w:pPr>
        <w:spacing w:after="514" w:line="259" w:lineRule="auto"/>
        <w:ind w:left="0" w:firstLine="0"/>
        <w:jc w:val="left"/>
        <w:rPr>
          <w:rFonts w:hint="eastAsia"/>
        </w:rPr>
      </w:pPr>
      <w:r>
        <w:rPr>
          <w:rFonts w:hint="eastAsia"/>
        </w:rPr>
        <w:t>God will always maintain the pre-eminence, and appear infinitely greater and better than all other beings; and his love to other beings will be in perfect harmony with supreme love to God, will flow from this exalted source and will be attracted by his image, as impressed upon them in all its loveliness and glory.</w:t>
      </w:r>
    </w:p>
    <w:p w14:paraId="1FB5823E">
      <w:pPr>
        <w:spacing w:after="514" w:line="259" w:lineRule="auto"/>
        <w:ind w:left="0" w:firstLine="0"/>
        <w:jc w:val="left"/>
        <w:rPr>
          <w:rFonts w:hint="eastAsia"/>
        </w:rPr>
      </w:pPr>
      <w:r>
        <w:rPr>
          <w:rFonts w:hint="eastAsia"/>
        </w:rPr>
        <w:t>上帝将永远保持卓越的地位，并显得比所有其他存在都无限地更伟大、更美好；他对其他存在的爱，将与对上帝至高的爱完全和谐，将从这崇高的源头流出，并被祂的形象所吸引，这形象以其全部的可爱和荣耀印在他们身上。</w:t>
      </w:r>
    </w:p>
    <w:p w14:paraId="0C0BF546">
      <w:pPr>
        <w:spacing w:after="514" w:line="259" w:lineRule="auto"/>
        <w:ind w:left="0" w:firstLine="0"/>
        <w:jc w:val="left"/>
        <w:rPr>
          <w:rFonts w:hint="eastAsia"/>
        </w:rPr>
      </w:pPr>
    </w:p>
    <w:p w14:paraId="1E4D16FA">
      <w:pPr>
        <w:spacing w:after="514" w:line="259" w:lineRule="auto"/>
        <w:ind w:left="0" w:firstLine="0"/>
        <w:jc w:val="left"/>
        <w:rPr>
          <w:rFonts w:hint="eastAsia"/>
        </w:rPr>
      </w:pPr>
      <w:r>
        <w:rPr>
          <w:rFonts w:hint="eastAsia"/>
        </w:rPr>
        <w:t>Some ancient philosophers imagined, that, after death, the souls of men were absorbed by the Divine essence, from which they had originally emanated; and mystics have talked of being identified with God, and deified in him.</w:t>
      </w:r>
    </w:p>
    <w:p w14:paraId="0224D96A">
      <w:pPr>
        <w:spacing w:after="514" w:line="259" w:lineRule="auto"/>
        <w:ind w:left="0" w:firstLine="0"/>
        <w:jc w:val="left"/>
        <w:rPr>
          <w:rFonts w:hint="eastAsia"/>
        </w:rPr>
      </w:pPr>
      <w:r>
        <w:rPr>
          <w:rFonts w:hint="eastAsia"/>
        </w:rPr>
        <w:t>一些古代哲学家想象，人死后，灵魂会被他们最初所源出的神圣本质所吸收；神秘主义者则谈论与上帝合一，并在祂里面被神化。</w:t>
      </w:r>
    </w:p>
    <w:p w14:paraId="63349FCF">
      <w:pPr>
        <w:spacing w:after="514" w:line="259" w:lineRule="auto"/>
        <w:ind w:left="0" w:firstLine="0"/>
        <w:jc w:val="left"/>
        <w:rPr>
          <w:rFonts w:hint="eastAsia"/>
        </w:rPr>
      </w:pPr>
    </w:p>
    <w:p w14:paraId="6C47682F">
      <w:pPr>
        <w:spacing w:after="514" w:line="259" w:lineRule="auto"/>
        <w:ind w:left="0" w:firstLine="0"/>
        <w:jc w:val="left"/>
        <w:rPr>
          <w:rFonts w:hint="eastAsia"/>
        </w:rPr>
      </w:pPr>
      <w:r>
        <w:rPr>
          <w:rFonts w:hint="eastAsia"/>
        </w:rPr>
        <w:t>These are the dreams of ignorance, and the ravings of insanity.</w:t>
      </w:r>
    </w:p>
    <w:p w14:paraId="2EB3D31D">
      <w:pPr>
        <w:spacing w:after="514" w:line="259" w:lineRule="auto"/>
        <w:ind w:left="0" w:firstLine="0"/>
        <w:jc w:val="left"/>
        <w:rPr>
          <w:rFonts w:hint="eastAsia"/>
        </w:rPr>
      </w:pPr>
      <w:r>
        <w:rPr>
          <w:rFonts w:hint="eastAsia"/>
        </w:rPr>
        <w:t>这些是无知的梦呓，是疯狂的胡言。</w:t>
      </w:r>
    </w:p>
    <w:p w14:paraId="78BDE362">
      <w:pPr>
        <w:spacing w:after="514" w:line="259" w:lineRule="auto"/>
        <w:ind w:left="0" w:firstLine="0"/>
        <w:jc w:val="left"/>
        <w:rPr>
          <w:rFonts w:hint="eastAsia"/>
        </w:rPr>
      </w:pPr>
    </w:p>
    <w:p w14:paraId="2A5DDEA0">
      <w:pPr>
        <w:spacing w:after="514" w:line="259" w:lineRule="auto"/>
        <w:ind w:left="0" w:firstLine="0"/>
        <w:jc w:val="left"/>
        <w:rPr>
          <w:rFonts w:hint="eastAsia"/>
        </w:rPr>
      </w:pPr>
      <w:r>
        <w:rPr>
          <w:rFonts w:hint="eastAsia"/>
        </w:rPr>
        <w:t>But there will be a union of the most intimate kind between God and the soul in the future state; such a union as is effected by the purest and most active mutual love; and the saints will be one with him in a higher sense than we are able to conceive.</w:t>
      </w:r>
    </w:p>
    <w:p w14:paraId="1A612978">
      <w:pPr>
        <w:spacing w:after="514" w:line="259" w:lineRule="auto"/>
        <w:ind w:left="0" w:firstLine="0"/>
        <w:jc w:val="left"/>
        <w:rPr>
          <w:rFonts w:hint="eastAsia"/>
        </w:rPr>
      </w:pPr>
      <w:r>
        <w:rPr>
          <w:rFonts w:hint="eastAsia"/>
        </w:rPr>
        <w:t>但在未来的状态中，上帝与灵魂之间将有一种最亲密的联合；这种联合是由最纯洁、最活跃的相互之爱所成就的；圣徒将以一种我们无法想象的更高意义与祂合一。</w:t>
      </w:r>
    </w:p>
    <w:p w14:paraId="5D0CA0D8">
      <w:pPr>
        <w:spacing w:after="514" w:line="259" w:lineRule="auto"/>
        <w:ind w:left="0" w:firstLine="0"/>
        <w:jc w:val="left"/>
        <w:rPr>
          <w:rFonts w:hint="eastAsia"/>
        </w:rPr>
      </w:pPr>
    </w:p>
    <w:p w14:paraId="60D524E2">
      <w:pPr>
        <w:spacing w:after="514" w:line="259" w:lineRule="auto"/>
        <w:ind w:left="0" w:firstLine="0"/>
        <w:jc w:val="left"/>
        <w:rPr>
          <w:rFonts w:hint="eastAsia"/>
        </w:rPr>
      </w:pPr>
      <w:r>
        <w:rPr>
          <w:rFonts w:hint="eastAsia"/>
        </w:rPr>
        <w:t>There will not be a momentary opposition of desires and interests.</w:t>
      </w:r>
    </w:p>
    <w:p w14:paraId="1C6E7E71">
      <w:pPr>
        <w:spacing w:after="514" w:line="259" w:lineRule="auto"/>
        <w:ind w:left="0" w:firstLine="0"/>
        <w:jc w:val="left"/>
        <w:rPr>
          <w:rFonts w:hint="eastAsia"/>
        </w:rPr>
      </w:pPr>
      <w:r>
        <w:rPr>
          <w:rFonts w:hint="eastAsia"/>
        </w:rPr>
        <w:t>欲望和利益之间不会有片刻的对立。</w:t>
      </w:r>
    </w:p>
    <w:p w14:paraId="67CE975D">
      <w:pPr>
        <w:spacing w:after="514" w:line="259" w:lineRule="auto"/>
        <w:ind w:left="0" w:firstLine="0"/>
        <w:jc w:val="left"/>
        <w:rPr>
          <w:rFonts w:hint="eastAsia"/>
        </w:rPr>
      </w:pPr>
    </w:p>
    <w:p w14:paraId="3ED95EE8">
      <w:pPr>
        <w:spacing w:after="514" w:line="259" w:lineRule="auto"/>
        <w:ind w:left="0" w:firstLine="0"/>
        <w:jc w:val="left"/>
        <w:rPr>
          <w:rFonts w:hint="eastAsia"/>
        </w:rPr>
      </w:pPr>
      <w:r>
        <w:rPr>
          <w:rFonts w:hint="eastAsia"/>
        </w:rPr>
        <w:t>They will rejoice in God as he is, and every power will be devoted to him alone.</w:t>
      </w:r>
    </w:p>
    <w:p w14:paraId="394EBF2C">
      <w:pPr>
        <w:spacing w:after="514" w:line="259" w:lineRule="auto"/>
        <w:ind w:left="0" w:firstLine="0"/>
        <w:jc w:val="left"/>
        <w:rPr>
          <w:rFonts w:hint="eastAsia"/>
        </w:rPr>
      </w:pPr>
      <w:r>
        <w:rPr>
          <w:rFonts w:hint="eastAsia"/>
        </w:rPr>
        <w:t>他们将因上帝的所是而喜乐，每一种能力都将单单献给祂。</w:t>
      </w:r>
    </w:p>
    <w:p w14:paraId="1A293A78">
      <w:pPr>
        <w:spacing w:after="514" w:line="259" w:lineRule="auto"/>
        <w:ind w:left="0" w:firstLine="0"/>
        <w:jc w:val="left"/>
        <w:rPr>
          <w:rFonts w:hint="eastAsia"/>
        </w:rPr>
      </w:pPr>
    </w:p>
    <w:p w14:paraId="2438F0DA">
      <w:pPr>
        <w:spacing w:after="514" w:line="259" w:lineRule="auto"/>
        <w:ind w:left="0" w:firstLine="0"/>
        <w:jc w:val="left"/>
        <w:rPr>
          <w:rFonts w:hint="eastAsia"/>
        </w:rPr>
      </w:pPr>
      <w:r>
        <w:rPr>
          <w:rFonts w:hint="eastAsia"/>
        </w:rPr>
        <w:t>Upon him their thoughts will be constantly fixed, and in communion with him their never-failing joy will consist.</w:t>
      </w:r>
    </w:p>
    <w:p w14:paraId="119570F6">
      <w:pPr>
        <w:spacing w:after="514" w:line="259" w:lineRule="auto"/>
        <w:ind w:left="0" w:firstLine="0"/>
        <w:jc w:val="left"/>
        <w:rPr>
          <w:rFonts w:hint="eastAsia"/>
        </w:rPr>
      </w:pPr>
      <w:r>
        <w:rPr>
          <w:rFonts w:hint="eastAsia"/>
        </w:rPr>
        <w:t>他们的思想将持续定睛于祂，他们永不衰竭的喜乐将在于与祂的交通。</w:t>
      </w:r>
    </w:p>
    <w:p w14:paraId="5B19C00B">
      <w:pPr>
        <w:spacing w:after="514" w:line="259" w:lineRule="auto"/>
        <w:ind w:left="0" w:firstLine="0"/>
        <w:jc w:val="left"/>
        <w:rPr>
          <w:rFonts w:hint="eastAsia"/>
        </w:rPr>
      </w:pPr>
    </w:p>
    <w:p w14:paraId="270335C9">
      <w:pPr>
        <w:spacing w:after="514" w:line="259" w:lineRule="auto"/>
        <w:ind w:left="0" w:firstLine="0"/>
        <w:jc w:val="left"/>
        <w:rPr>
          <w:rFonts w:hint="eastAsia"/>
        </w:rPr>
      </w:pPr>
      <w:r>
        <w:rPr>
          <w:rFonts w:hint="eastAsia"/>
        </w:rPr>
        <w:t>"Whether there be prophecies, they shall fail; whether there be tongues, they shall cease: whether there be knowledge, it shall vanish away."*</w:t>
      </w:r>
    </w:p>
    <w:p w14:paraId="225AE1AD">
      <w:pPr>
        <w:spacing w:after="514" w:line="259" w:lineRule="auto"/>
        <w:ind w:left="0" w:firstLine="0"/>
        <w:jc w:val="left"/>
        <w:rPr>
          <w:rFonts w:hint="eastAsia"/>
        </w:rPr>
      </w:pPr>
      <w:r>
        <w:rPr>
          <w:rFonts w:hint="eastAsia"/>
        </w:rPr>
        <w:t>“先知讲道之能，终必归于无有；说方言之能，终必停止；知识也终必归于无有。”*</w:t>
      </w:r>
    </w:p>
    <w:p w14:paraId="4B225C36">
      <w:pPr>
        <w:spacing w:after="514" w:line="259" w:lineRule="auto"/>
        <w:ind w:left="0" w:firstLine="0"/>
        <w:jc w:val="left"/>
        <w:rPr>
          <w:rFonts w:hint="eastAsia"/>
        </w:rPr>
      </w:pPr>
    </w:p>
    <w:p w14:paraId="7DC22493">
      <w:pPr>
        <w:spacing w:after="514" w:line="259" w:lineRule="auto"/>
        <w:ind w:left="0" w:firstLine="0"/>
        <w:jc w:val="left"/>
        <w:rPr>
          <w:rFonts w:hint="eastAsia"/>
        </w:rPr>
      </w:pPr>
      <w:r>
        <w:rPr>
          <w:rFonts w:hint="eastAsia"/>
        </w:rPr>
        <w:t>But love never fails.</w:t>
      </w:r>
    </w:p>
    <w:p w14:paraId="41F646F0">
      <w:pPr>
        <w:spacing w:after="514" w:line="259" w:lineRule="auto"/>
        <w:ind w:left="0" w:firstLine="0"/>
        <w:jc w:val="left"/>
        <w:rPr>
          <w:rFonts w:hint="eastAsia"/>
        </w:rPr>
      </w:pPr>
      <w:r>
        <w:rPr>
          <w:rFonts w:hint="eastAsia"/>
        </w:rPr>
        <w:t>但爱是永不止息。</w:t>
      </w:r>
    </w:p>
    <w:p w14:paraId="38417D94">
      <w:pPr>
        <w:spacing w:after="514" w:line="259" w:lineRule="auto"/>
        <w:ind w:left="0" w:firstLine="0"/>
        <w:jc w:val="left"/>
        <w:rPr>
          <w:rFonts w:hint="eastAsia"/>
        </w:rPr>
      </w:pPr>
    </w:p>
    <w:p w14:paraId="14EEC0BA">
      <w:pPr>
        <w:spacing w:after="514" w:line="259" w:lineRule="auto"/>
        <w:ind w:left="0" w:firstLine="0"/>
        <w:jc w:val="left"/>
        <w:rPr>
          <w:rFonts w:hint="eastAsia"/>
        </w:rPr>
      </w:pPr>
      <w:r>
        <w:rPr>
          <w:rFonts w:hint="eastAsia"/>
        </w:rPr>
        <w:t>It is adapted to every condition of our nature, and constitutes its moral perfection.</w:t>
      </w:r>
    </w:p>
    <w:p w14:paraId="0F269994">
      <w:pPr>
        <w:spacing w:after="514" w:line="259" w:lineRule="auto"/>
        <w:ind w:left="0" w:firstLine="0"/>
        <w:jc w:val="left"/>
        <w:rPr>
          <w:rFonts w:hint="eastAsia"/>
        </w:rPr>
      </w:pPr>
      <w:r>
        <w:rPr>
          <w:rFonts w:hint="eastAsia"/>
        </w:rPr>
        <w:t>它适应我们本性的每一种状况，并构成其道德的完美。</w:t>
      </w:r>
    </w:p>
    <w:p w14:paraId="742C446E">
      <w:pPr>
        <w:spacing w:after="514" w:line="259" w:lineRule="auto"/>
        <w:ind w:left="0" w:firstLine="0"/>
        <w:jc w:val="left"/>
        <w:rPr>
          <w:rFonts w:hint="eastAsia"/>
        </w:rPr>
      </w:pPr>
    </w:p>
    <w:p w14:paraId="3388D0F0">
      <w:pPr>
        <w:spacing w:after="514" w:line="259" w:lineRule="auto"/>
        <w:ind w:left="0" w:firstLine="0"/>
        <w:jc w:val="left"/>
        <w:rPr>
          <w:rFonts w:hint="eastAsia"/>
        </w:rPr>
      </w:pPr>
      <w:r>
        <w:rPr>
          <w:rFonts w:hint="eastAsia"/>
        </w:rPr>
        <w:t>"Now abideth faith, hope, love, these three: but the greatest of these is love." †</w:t>
      </w:r>
    </w:p>
    <w:p w14:paraId="2D900BA3">
      <w:pPr>
        <w:spacing w:after="514" w:line="259" w:lineRule="auto"/>
        <w:ind w:left="0" w:firstLine="0"/>
        <w:jc w:val="left"/>
        <w:rPr>
          <w:rFonts w:hint="eastAsia"/>
        </w:rPr>
      </w:pPr>
      <w:r>
        <w:rPr>
          <w:rFonts w:hint="eastAsia"/>
        </w:rPr>
        <w:t>“如今常存的有信，有望，有爱，这三样，其中最大的是爱。” †</w:t>
      </w:r>
    </w:p>
    <w:p w14:paraId="37BD1FD4">
      <w:pPr>
        <w:spacing w:after="514" w:line="259" w:lineRule="auto"/>
        <w:ind w:left="0" w:firstLine="0"/>
        <w:jc w:val="left"/>
        <w:rPr>
          <w:rFonts w:hint="eastAsia"/>
        </w:rPr>
      </w:pPr>
    </w:p>
    <w:p w14:paraId="307CD023">
      <w:pPr>
        <w:spacing w:after="514" w:line="259" w:lineRule="auto"/>
        <w:ind w:left="0" w:firstLine="0"/>
        <w:jc w:val="left"/>
        <w:rPr>
          <w:rFonts w:hint="eastAsia"/>
        </w:rPr>
      </w:pPr>
      <w:r>
        <w:rPr>
          <w:rFonts w:hint="eastAsia"/>
        </w:rPr>
        <w:t>In the world to come, faith will be unnecessary, because its object is seen; and hope because its object is possessed.</w:t>
      </w:r>
    </w:p>
    <w:p w14:paraId="7E5FE68E">
      <w:pPr>
        <w:spacing w:after="514" w:line="259" w:lineRule="auto"/>
        <w:ind w:left="0" w:firstLine="0"/>
        <w:jc w:val="left"/>
        <w:rPr>
          <w:rFonts w:hint="eastAsia"/>
        </w:rPr>
      </w:pPr>
      <w:r>
        <w:rPr>
          <w:rFonts w:hint="eastAsia"/>
        </w:rPr>
        <w:t>在来世，信将不再需要，因为其对象已被看见；望也不再需要，因为其对象已被拥有。</w:t>
      </w:r>
    </w:p>
    <w:p w14:paraId="5223AA5D">
      <w:pPr>
        <w:spacing w:after="514" w:line="259" w:lineRule="auto"/>
        <w:ind w:left="0" w:firstLine="0"/>
        <w:jc w:val="left"/>
        <w:rPr>
          <w:rFonts w:hint="eastAsia"/>
        </w:rPr>
      </w:pPr>
    </w:p>
    <w:p w14:paraId="5DF0B1BF">
      <w:pPr>
        <w:spacing w:after="514" w:line="259" w:lineRule="auto"/>
        <w:ind w:left="0" w:firstLine="0"/>
        <w:jc w:val="left"/>
        <w:rPr>
          <w:rFonts w:hint="eastAsia"/>
        </w:rPr>
      </w:pPr>
      <w:r>
        <w:rPr>
          <w:rFonts w:hint="eastAsia"/>
        </w:rPr>
        <w:t>Faith will terminate in vision, and hope, in enjoyment; but love will remain, and join all hearts in one.</w:t>
      </w:r>
    </w:p>
    <w:p w14:paraId="3125CB08">
      <w:pPr>
        <w:spacing w:after="514" w:line="259" w:lineRule="auto"/>
        <w:ind w:left="0" w:firstLine="0"/>
        <w:jc w:val="left"/>
        <w:rPr>
          <w:rFonts w:hint="eastAsia"/>
        </w:rPr>
      </w:pPr>
      <w:r>
        <w:rPr>
          <w:rFonts w:hint="eastAsia"/>
        </w:rPr>
        <w:t>信将终止于眼见，望将终止于享受；但爱将存留，并将万心合一。</w:t>
      </w:r>
    </w:p>
    <w:p w14:paraId="2F4874FE">
      <w:pPr>
        <w:spacing w:after="514" w:line="259" w:lineRule="auto"/>
        <w:ind w:left="0" w:firstLine="0"/>
        <w:jc w:val="left"/>
        <w:rPr>
          <w:rFonts w:hint="eastAsia"/>
        </w:rPr>
      </w:pPr>
    </w:p>
    <w:p w14:paraId="4B1887E3">
      <w:pPr>
        <w:spacing w:after="514" w:line="259" w:lineRule="auto"/>
        <w:ind w:left="0" w:firstLine="0"/>
        <w:jc w:val="left"/>
        <w:rPr>
          <w:rFonts w:hint="eastAsia"/>
        </w:rPr>
      </w:pPr>
      <w:r>
        <w:rPr>
          <w:rFonts w:hint="eastAsia"/>
        </w:rPr>
        <w:t>From the observations already made, the happiness of the saints in the celestial regions is unquestionable; but for a more full illustration of it, we may consider that it will arise from the absence of all the causes of pain and sorrow, to the operation of which they are at present exposed; from the presence of the highest possible good, and from the certainty of the perpetual possession of it.</w:t>
      </w:r>
    </w:p>
    <w:p w14:paraId="17A0CE2F">
      <w:pPr>
        <w:spacing w:after="514" w:line="259" w:lineRule="auto"/>
        <w:ind w:left="0" w:firstLine="0"/>
        <w:jc w:val="left"/>
        <w:rPr>
          <w:rFonts w:hint="eastAsia"/>
        </w:rPr>
      </w:pPr>
      <w:r>
        <w:rPr>
          <w:rFonts w:hint="eastAsia"/>
        </w:rPr>
        <w:t>根据已经作出的观察，圣徒在天上区域的幸福是毋庸置疑的；但为了更充分地说明它，我们可以思考，它将源于所有痛苦和悲伤之因的消失，他们现在正暴露于这些原因的作用之下；源于至高之善的同在，以及对永远拥有它的确信。</w:t>
      </w:r>
    </w:p>
    <w:p w14:paraId="22099C06">
      <w:pPr>
        <w:spacing w:after="514" w:line="259" w:lineRule="auto"/>
        <w:ind w:left="0" w:firstLine="0"/>
        <w:jc w:val="left"/>
        <w:rPr>
          <w:rFonts w:hint="eastAsia"/>
        </w:rPr>
      </w:pPr>
    </w:p>
    <w:p w14:paraId="0207EA79">
      <w:pPr>
        <w:spacing w:after="514" w:line="259" w:lineRule="auto"/>
        <w:ind w:left="0" w:firstLine="0"/>
        <w:jc w:val="left"/>
        <w:rPr>
          <w:rFonts w:hint="eastAsia"/>
        </w:rPr>
      </w:pPr>
      <w:r>
        <w:rPr>
          <w:rFonts w:hint="eastAsia"/>
        </w:rPr>
        <w:t>"There shall be no more death, neither sorrow, nor crying, neither shall there be any more pain, for the former things are passed away."*</w:t>
      </w:r>
    </w:p>
    <w:p w14:paraId="737F4BED">
      <w:pPr>
        <w:spacing w:after="514" w:line="259" w:lineRule="auto"/>
        <w:ind w:left="0" w:firstLine="0"/>
        <w:jc w:val="left"/>
        <w:rPr>
          <w:rFonts w:hint="eastAsia"/>
        </w:rPr>
      </w:pPr>
      <w:r>
        <w:rPr>
          <w:rFonts w:hint="eastAsia"/>
        </w:rPr>
        <w:t>“不再有死亡，也不再有悲哀、哭号、疼痛，因为以前的事都过去了。”*</w:t>
      </w:r>
    </w:p>
    <w:p w14:paraId="468425D4">
      <w:pPr>
        <w:spacing w:after="514" w:line="259" w:lineRule="auto"/>
        <w:ind w:left="0" w:firstLine="0"/>
        <w:jc w:val="left"/>
        <w:rPr>
          <w:rFonts w:hint="eastAsia"/>
        </w:rPr>
      </w:pPr>
    </w:p>
    <w:p w14:paraId="7ADD09D0">
      <w:pPr>
        <w:spacing w:after="514" w:line="259" w:lineRule="auto"/>
        <w:ind w:left="0" w:firstLine="0"/>
        <w:jc w:val="left"/>
        <w:rPr>
          <w:rFonts w:hint="eastAsia"/>
        </w:rPr>
      </w:pPr>
      <w:r>
        <w:rPr>
          <w:rFonts w:hint="eastAsia"/>
        </w:rPr>
        <w:t>Sin and suffering are connected as cause and effect.</w:t>
      </w:r>
    </w:p>
    <w:p w14:paraId="7C845409">
      <w:pPr>
        <w:spacing w:after="514" w:line="259" w:lineRule="auto"/>
        <w:ind w:left="0" w:firstLine="0"/>
        <w:jc w:val="left"/>
        <w:rPr>
          <w:rFonts w:hint="eastAsia"/>
        </w:rPr>
      </w:pPr>
      <w:r>
        <w:rPr>
          <w:rFonts w:hint="eastAsia"/>
        </w:rPr>
        <w:t>罪与苦难作为因果相连。</w:t>
      </w:r>
    </w:p>
    <w:p w14:paraId="644903DA">
      <w:pPr>
        <w:spacing w:after="514" w:line="259" w:lineRule="auto"/>
        <w:ind w:left="0" w:firstLine="0"/>
        <w:jc w:val="left"/>
        <w:rPr>
          <w:rFonts w:hint="eastAsia"/>
        </w:rPr>
      </w:pPr>
    </w:p>
    <w:p w14:paraId="03514D87">
      <w:pPr>
        <w:spacing w:after="514" w:line="259" w:lineRule="auto"/>
        <w:ind w:left="0" w:firstLine="0"/>
        <w:jc w:val="left"/>
        <w:rPr>
          <w:rFonts w:hint="eastAsia"/>
        </w:rPr>
      </w:pPr>
      <w:r>
        <w:rPr>
          <w:rFonts w:hint="eastAsia"/>
        </w:rPr>
        <w:t>But all the inhabitants of heaven will be sinless, and consequently will no longer be subjected to those sufferings which are now the just punishment or chastisements of their offences, and are necessary to check their wayward dispositions, and to awaken them to repentance.</w:t>
      </w:r>
    </w:p>
    <w:p w14:paraId="3BB3322E">
      <w:pPr>
        <w:spacing w:after="514" w:line="259" w:lineRule="auto"/>
        <w:ind w:left="0" w:firstLine="0"/>
        <w:jc w:val="left"/>
        <w:rPr>
          <w:rFonts w:hint="eastAsia"/>
        </w:rPr>
      </w:pPr>
      <w:r>
        <w:rPr>
          <w:rFonts w:hint="eastAsia"/>
        </w:rPr>
        <w:t>但天堂的所有居民都将是无罪的，因此将不再遭受那些痛苦，那些痛苦现在是他们过犯的公义惩罚或管教，也是抑制他们任性倾向和唤醒他们悔改所必需的。</w:t>
      </w:r>
    </w:p>
    <w:p w14:paraId="20B7E18D">
      <w:pPr>
        <w:spacing w:after="514" w:line="259" w:lineRule="auto"/>
        <w:ind w:left="0" w:firstLine="0"/>
        <w:jc w:val="left"/>
        <w:rPr>
          <w:rFonts w:hint="eastAsia"/>
        </w:rPr>
      </w:pPr>
    </w:p>
    <w:p w14:paraId="48699B2D">
      <w:pPr>
        <w:spacing w:after="514" w:line="259" w:lineRule="auto"/>
        <w:ind w:left="0" w:firstLine="0"/>
        <w:jc w:val="left"/>
        <w:rPr>
          <w:rFonts w:hint="eastAsia"/>
        </w:rPr>
      </w:pPr>
      <w:r>
        <w:rPr>
          <w:rFonts w:hint="eastAsia"/>
        </w:rPr>
        <w:t>There will be no disease, or pain of body, no anxiety of mind, no fear, no regret, no disappointment, no unsatisfied wishes, no restlessness and discontent, no seasons of melancholy and depression, no broken friendships, no envy and jealousy, no distressing sympathies, no separation from those whom we love.</w:t>
      </w:r>
    </w:p>
    <w:p w14:paraId="702445C6">
      <w:pPr>
        <w:spacing w:after="514" w:line="259" w:lineRule="auto"/>
        <w:ind w:left="0" w:firstLine="0"/>
        <w:jc w:val="left"/>
        <w:rPr>
          <w:rFonts w:hint="eastAsia"/>
        </w:rPr>
      </w:pPr>
      <w:r>
        <w:rPr>
          <w:rFonts w:hint="eastAsia"/>
        </w:rPr>
        <w:t>将没有疾病或身体的疼痛，没有心里的焦虑，没有恐惧，没有懊悔，没有失望，没有未满足的愿望，没有不安和不满，没有忧郁和沮丧的季节，没有破裂的友谊，没有嫉妒和猜忌，没有令人痛苦的同情，没有与我们所爱之人的分离。</w:t>
      </w:r>
    </w:p>
    <w:p w14:paraId="2C9FD958">
      <w:pPr>
        <w:spacing w:after="514" w:line="259" w:lineRule="auto"/>
        <w:ind w:left="0" w:firstLine="0"/>
        <w:jc w:val="left"/>
        <w:rPr>
          <w:rFonts w:hint="eastAsia"/>
        </w:rPr>
      </w:pPr>
    </w:p>
    <w:p w14:paraId="7074D8F8">
      <w:pPr>
        <w:spacing w:after="514" w:line="259" w:lineRule="auto"/>
        <w:ind w:left="0" w:firstLine="0"/>
        <w:jc w:val="left"/>
        <w:rPr>
          <w:rFonts w:hint="eastAsia"/>
        </w:rPr>
      </w:pPr>
      <w:r>
        <w:rPr>
          <w:rFonts w:hint="eastAsia"/>
        </w:rPr>
        <w:t>Affliction, when it now passes over the mind, sometimes makes deep furrows, which time does not erase.</w:t>
      </w:r>
    </w:p>
    <w:p w14:paraId="2C950BC9">
      <w:pPr>
        <w:spacing w:after="514" w:line="259" w:lineRule="auto"/>
        <w:ind w:left="0" w:firstLine="0"/>
        <w:jc w:val="left"/>
        <w:rPr>
          <w:rFonts w:hint="eastAsia"/>
        </w:rPr>
      </w:pPr>
      <w:r>
        <w:rPr>
          <w:rFonts w:hint="eastAsia"/>
        </w:rPr>
        <w:t>苦难，当它现在掠过心灵时，有时会留下深深的沟壑，时间也无法抹去。</w:t>
      </w:r>
    </w:p>
    <w:p w14:paraId="6D85B485">
      <w:pPr>
        <w:spacing w:after="514" w:line="259" w:lineRule="auto"/>
        <w:ind w:left="0" w:firstLine="0"/>
        <w:jc w:val="left"/>
        <w:rPr>
          <w:rFonts w:hint="eastAsia"/>
        </w:rPr>
      </w:pPr>
    </w:p>
    <w:p w14:paraId="28C929F7">
      <w:pPr>
        <w:spacing w:after="514" w:line="259" w:lineRule="auto"/>
        <w:ind w:left="0" w:firstLine="0"/>
        <w:jc w:val="left"/>
        <w:rPr>
          <w:rFonts w:hint="eastAsia"/>
        </w:rPr>
      </w:pPr>
      <w:r>
        <w:rPr>
          <w:rFonts w:hint="eastAsia"/>
        </w:rPr>
        <w:t>But there will be no trace of past sorrows in the heart of the saints; no wounds still bleeding, or so slightly healed that a touch opens them again.</w:t>
      </w:r>
    </w:p>
    <w:p w14:paraId="097D7BA3">
      <w:pPr>
        <w:spacing w:after="514" w:line="259" w:lineRule="auto"/>
        <w:ind w:left="0" w:firstLine="0"/>
        <w:jc w:val="left"/>
        <w:rPr>
          <w:rFonts w:hint="eastAsia"/>
        </w:rPr>
      </w:pPr>
      <w:r>
        <w:rPr>
          <w:rFonts w:hint="eastAsia"/>
        </w:rPr>
        <w:t>但在圣徒的心中，将没有过去悲伤的痕迹；没有仍在流血的伤口，或愈合得如此之浅以至于一碰就再次裂开的伤口。</w:t>
      </w:r>
    </w:p>
    <w:p w14:paraId="422AB645">
      <w:pPr>
        <w:spacing w:after="514" w:line="259" w:lineRule="auto"/>
        <w:ind w:left="0" w:firstLine="0"/>
        <w:jc w:val="left"/>
        <w:rPr>
          <w:rFonts w:hint="eastAsia"/>
        </w:rPr>
      </w:pPr>
    </w:p>
    <w:p w14:paraId="3D31A66E">
      <w:pPr>
        <w:spacing w:after="514" w:line="259" w:lineRule="auto"/>
        <w:ind w:left="0" w:firstLine="0"/>
        <w:jc w:val="left"/>
        <w:rPr>
          <w:rFonts w:hint="eastAsia"/>
        </w:rPr>
      </w:pPr>
      <w:r>
        <w:rPr>
          <w:rFonts w:hint="eastAsia"/>
        </w:rPr>
        <w:t>Remembering all the evils which befell them in this sublunary state, all the sad scenes which they witnessed, all the losses which they sustained, all the agonies which they endured, their minds will be smooth and placid as the bosom of a lake when not an air breathes upon it.</w:t>
      </w:r>
    </w:p>
    <w:p w14:paraId="23B465CB">
      <w:pPr>
        <w:spacing w:after="514" w:line="259" w:lineRule="auto"/>
        <w:ind w:left="0" w:firstLine="0"/>
        <w:jc w:val="left"/>
        <w:rPr>
          <w:rFonts w:hint="eastAsia"/>
        </w:rPr>
      </w:pPr>
      <w:r>
        <w:rPr>
          <w:rFonts w:hint="eastAsia"/>
        </w:rPr>
        <w:t>回想他们在这尘世所遭遇的一切患难，所目睹的一切悲惨景象，所承受的一切损失，所忍受的一切痛苦，他们的心将如湖面般平滑安详，当没有一丝风吹过时。</w:t>
      </w:r>
    </w:p>
    <w:p w14:paraId="2A99E554">
      <w:pPr>
        <w:spacing w:after="514" w:line="259" w:lineRule="auto"/>
        <w:ind w:left="0" w:firstLine="0"/>
        <w:jc w:val="left"/>
        <w:rPr>
          <w:rFonts w:hint="eastAsia"/>
        </w:rPr>
      </w:pPr>
    </w:p>
    <w:p w14:paraId="14330BA4">
      <w:pPr>
        <w:spacing w:after="514" w:line="259" w:lineRule="auto"/>
        <w:ind w:left="0" w:firstLine="0"/>
        <w:jc w:val="left"/>
        <w:rPr>
          <w:rFonts w:hint="eastAsia"/>
        </w:rPr>
      </w:pPr>
      <w:r>
        <w:rPr>
          <w:rFonts w:hint="eastAsia"/>
        </w:rPr>
        <w:t>Reflection upon the past will serve only to heighten the contrast, and to give them a more lively feeling of their present enjoyments.</w:t>
      </w:r>
    </w:p>
    <w:p w14:paraId="07B56AF4">
      <w:pPr>
        <w:spacing w:after="514" w:line="259" w:lineRule="auto"/>
        <w:ind w:left="0" w:firstLine="0"/>
        <w:jc w:val="left"/>
        <w:rPr>
          <w:rFonts w:hint="eastAsia"/>
        </w:rPr>
      </w:pPr>
      <w:r>
        <w:rPr>
          <w:rFonts w:hint="eastAsia"/>
        </w:rPr>
        <w:t>对过去的回想只会加强对比，使他们对现在的享受有更生动的感受。</w:t>
      </w:r>
    </w:p>
    <w:p w14:paraId="0F858306">
      <w:pPr>
        <w:spacing w:after="514" w:line="259" w:lineRule="auto"/>
        <w:ind w:left="0" w:firstLine="0"/>
        <w:jc w:val="left"/>
        <w:rPr>
          <w:rFonts w:hint="eastAsia"/>
        </w:rPr>
      </w:pPr>
    </w:p>
    <w:p w14:paraId="5D1C5EA9">
      <w:pPr>
        <w:spacing w:after="514" w:line="259" w:lineRule="auto"/>
        <w:ind w:left="0" w:firstLine="0"/>
        <w:jc w:val="left"/>
        <w:rPr>
          <w:rFonts w:hint="eastAsia"/>
        </w:rPr>
      </w:pPr>
      <w:r>
        <w:rPr>
          <w:rFonts w:hint="eastAsia"/>
        </w:rPr>
        <w:t>Who can conceive the calm of the heavenly regions, where no tempest blows, and the sound of lamentation is never heard; where no qualms of conscience are felt, and not a transient thought disturbs the serenity of the soul; where every emotion and every reflection is delightful, and all within and without is bliss!</w:t>
      </w:r>
    </w:p>
    <w:p w14:paraId="4F4DCD76">
      <w:pPr>
        <w:spacing w:after="514" w:line="259" w:lineRule="auto"/>
        <w:ind w:left="0" w:firstLine="0"/>
        <w:jc w:val="left"/>
        <w:rPr>
          <w:rFonts w:hint="eastAsia"/>
        </w:rPr>
      </w:pPr>
      <w:r>
        <w:rPr>
          <w:rFonts w:hint="eastAsia"/>
        </w:rPr>
        <w:t>谁能想象天上区域的宁静，那里没有风暴吹袭，也听不到哀哭的声音；那里感觉不到良心的不安，没有一个短暂的念头扰乱灵魂的安宁；那里的每一种情感和每一个反思都是愉悦的，内外皆是福乐！</w:t>
      </w:r>
    </w:p>
    <w:p w14:paraId="04217359">
      <w:pPr>
        <w:spacing w:after="514" w:line="259" w:lineRule="auto"/>
        <w:ind w:left="0" w:firstLine="0"/>
        <w:jc w:val="left"/>
        <w:rPr>
          <w:rFonts w:hint="eastAsia"/>
        </w:rPr>
      </w:pPr>
    </w:p>
    <w:p w14:paraId="5F007495">
      <w:pPr>
        <w:spacing w:after="514" w:line="259" w:lineRule="auto"/>
        <w:ind w:left="0" w:firstLine="0"/>
        <w:jc w:val="left"/>
        <w:rPr>
          <w:rFonts w:hint="eastAsia"/>
        </w:rPr>
      </w:pPr>
      <w:r>
        <w:rPr>
          <w:rFonts w:hint="eastAsia"/>
        </w:rPr>
        <w:t>They to whom death made this world a blank, and who went down into the grave mourning because they were bereaved, mourn no more, having found those whom they bewailed, or far better friends.</w:t>
      </w:r>
    </w:p>
    <w:p w14:paraId="7BCF876C">
      <w:pPr>
        <w:spacing w:after="514" w:line="259" w:lineRule="auto"/>
        <w:ind w:left="0" w:firstLine="0"/>
        <w:jc w:val="left"/>
        <w:rPr>
          <w:rFonts w:hint="eastAsia"/>
        </w:rPr>
      </w:pPr>
      <w:r>
        <w:rPr>
          <w:rFonts w:hint="eastAsia"/>
        </w:rPr>
        <w:t>那些因死亡而觉得这世界一片空白，因丧亲而悲伤下到坟墓的人，不再悲伤了，因为他们找到了他们所哀悼的人，或好得多的朋友。</w:t>
      </w:r>
    </w:p>
    <w:p w14:paraId="59023A4F">
      <w:pPr>
        <w:spacing w:after="514" w:line="259" w:lineRule="auto"/>
        <w:ind w:left="0" w:firstLine="0"/>
        <w:jc w:val="left"/>
        <w:rPr>
          <w:rFonts w:hint="eastAsia"/>
        </w:rPr>
      </w:pPr>
    </w:p>
    <w:p w14:paraId="08936264">
      <w:pPr>
        <w:spacing w:after="514" w:line="259" w:lineRule="auto"/>
        <w:ind w:left="0" w:firstLine="0"/>
        <w:jc w:val="left"/>
        <w:rPr>
          <w:rFonts w:hint="eastAsia"/>
        </w:rPr>
      </w:pPr>
      <w:r>
        <w:rPr>
          <w:rFonts w:hint="eastAsia"/>
        </w:rPr>
        <w:t>They have no will but the will of God; and those whom he does not love, have ceased to be the objects of their regard.</w:t>
      </w:r>
    </w:p>
    <w:p w14:paraId="59A33691">
      <w:pPr>
        <w:spacing w:after="514" w:line="259" w:lineRule="auto"/>
        <w:ind w:left="0" w:firstLine="0"/>
        <w:jc w:val="left"/>
        <w:rPr>
          <w:rFonts w:hint="eastAsia"/>
        </w:rPr>
      </w:pPr>
      <w:r>
        <w:rPr>
          <w:rFonts w:hint="eastAsia"/>
        </w:rPr>
        <w:t>他们没有自己的意志，只有上帝的旨意；而那些祂不爱的人，已不再是他们关注的对象。</w:t>
      </w:r>
    </w:p>
    <w:p w14:paraId="23F15B87">
      <w:pPr>
        <w:spacing w:after="514" w:line="259" w:lineRule="auto"/>
        <w:ind w:left="0" w:firstLine="0"/>
        <w:jc w:val="left"/>
        <w:rPr>
          <w:rFonts w:hint="eastAsia"/>
        </w:rPr>
      </w:pPr>
    </w:p>
    <w:p w14:paraId="4A897ACE">
      <w:pPr>
        <w:spacing w:after="514" w:line="259" w:lineRule="auto"/>
        <w:ind w:left="0" w:firstLine="0"/>
        <w:jc w:val="left"/>
        <w:rPr>
          <w:rFonts w:hint="eastAsia"/>
        </w:rPr>
      </w:pPr>
      <w:r>
        <w:rPr>
          <w:rFonts w:hint="eastAsia"/>
        </w:rPr>
        <w:t>"God himself shall wipe away all tears from their eyes."†</w:t>
      </w:r>
    </w:p>
    <w:p w14:paraId="4F3E1D47">
      <w:pPr>
        <w:spacing w:after="514" w:line="259" w:lineRule="auto"/>
        <w:ind w:left="0" w:firstLine="0"/>
        <w:jc w:val="left"/>
        <w:rPr>
          <w:rFonts w:hint="eastAsia"/>
        </w:rPr>
      </w:pPr>
      <w:r>
        <w:rPr>
          <w:rFonts w:hint="eastAsia"/>
        </w:rPr>
        <w:t>“上帝要擦去他们一切的眼泪。”†</w:t>
      </w:r>
    </w:p>
    <w:p w14:paraId="30C2C81A">
      <w:pPr>
        <w:spacing w:after="514" w:line="259" w:lineRule="auto"/>
        <w:ind w:left="0" w:firstLine="0"/>
        <w:jc w:val="left"/>
        <w:rPr>
          <w:rFonts w:hint="eastAsia"/>
        </w:rPr>
      </w:pPr>
    </w:p>
    <w:p w14:paraId="4DE488E7">
      <w:pPr>
        <w:spacing w:after="514" w:line="259" w:lineRule="auto"/>
        <w:ind w:left="0" w:firstLine="0"/>
        <w:jc w:val="left"/>
        <w:rPr>
          <w:rFonts w:hint="eastAsia"/>
        </w:rPr>
      </w:pPr>
      <w:r>
        <w:rPr>
          <w:rFonts w:hint="eastAsia"/>
        </w:rPr>
        <w:t>But this is not the sole cause of their felicity.</w:t>
      </w:r>
    </w:p>
    <w:p w14:paraId="7E1B236B">
      <w:pPr>
        <w:spacing w:after="514" w:line="259" w:lineRule="auto"/>
        <w:ind w:left="0" w:firstLine="0"/>
        <w:jc w:val="left"/>
        <w:rPr>
          <w:rFonts w:hint="eastAsia"/>
        </w:rPr>
      </w:pPr>
      <w:r>
        <w:rPr>
          <w:rFonts w:hint="eastAsia"/>
        </w:rPr>
        <w:t>但这并非他们福乐的唯一原因。</w:t>
      </w:r>
    </w:p>
    <w:p w14:paraId="19CAB02A">
      <w:pPr>
        <w:spacing w:after="514" w:line="259" w:lineRule="auto"/>
        <w:ind w:left="0" w:firstLine="0"/>
        <w:jc w:val="left"/>
        <w:rPr>
          <w:rFonts w:hint="eastAsia"/>
        </w:rPr>
      </w:pPr>
    </w:p>
    <w:p w14:paraId="57D40501">
      <w:pPr>
        <w:spacing w:after="514" w:line="259" w:lineRule="auto"/>
        <w:ind w:left="0" w:firstLine="0"/>
        <w:jc w:val="left"/>
        <w:rPr>
          <w:rFonts w:hint="eastAsia"/>
        </w:rPr>
      </w:pPr>
      <w:r>
        <w:rPr>
          <w:rFonts w:hint="eastAsia"/>
        </w:rPr>
        <w:t>They are not only exempt from all evil, but are put in possession of the greatest possible good; and the good is not the perfection of their own nature, or the resources of their enlightened and holy minds, but God himself, who is their everlasting reward.</w:t>
      </w:r>
    </w:p>
    <w:p w14:paraId="0DC874FB">
      <w:pPr>
        <w:spacing w:after="514" w:line="259" w:lineRule="auto"/>
        <w:ind w:left="0" w:firstLine="0"/>
        <w:jc w:val="left"/>
        <w:rPr>
          <w:rFonts w:hint="eastAsia"/>
        </w:rPr>
      </w:pPr>
      <w:r>
        <w:rPr>
          <w:rFonts w:hint="eastAsia"/>
        </w:rPr>
        <w:t>他们不仅免于一切邪恶，而且拥有了可能的最大之善；这善并非他们自己本性的完美，或他们蒙光照和圣洁心灵的资源，而是上帝自己，祂是他们永远的赏赐。</w:t>
      </w:r>
    </w:p>
    <w:p w14:paraId="70F27358">
      <w:pPr>
        <w:spacing w:after="514" w:line="259" w:lineRule="auto"/>
        <w:ind w:left="0" w:firstLine="0"/>
        <w:jc w:val="left"/>
        <w:rPr>
          <w:rFonts w:hint="eastAsia"/>
        </w:rPr>
      </w:pPr>
    </w:p>
    <w:p w14:paraId="5914C1A3">
      <w:pPr>
        <w:spacing w:after="514" w:line="259" w:lineRule="auto"/>
        <w:ind w:left="0" w:firstLine="0"/>
        <w:jc w:val="left"/>
        <w:rPr>
          <w:rFonts w:hint="eastAsia"/>
        </w:rPr>
      </w:pPr>
      <w:r>
        <w:rPr>
          <w:rFonts w:hint="eastAsia"/>
        </w:rPr>
        <w:t>The soul having wandered from him, finds no rest upon earth; nor would it find it in heaven, if he were not there.</w:t>
      </w:r>
    </w:p>
    <w:p w14:paraId="29BFD30C">
      <w:pPr>
        <w:spacing w:after="514" w:line="259" w:lineRule="auto"/>
        <w:ind w:left="0" w:firstLine="0"/>
        <w:jc w:val="left"/>
        <w:rPr>
          <w:rFonts w:hint="eastAsia"/>
        </w:rPr>
      </w:pPr>
      <w:r>
        <w:rPr>
          <w:rFonts w:hint="eastAsia"/>
        </w:rPr>
        <w:t>灵魂既已远离祂，在地上就找不到安息；如果在天堂没有祂，也同样找不到安息。</w:t>
      </w:r>
    </w:p>
    <w:p w14:paraId="54C94FF4">
      <w:pPr>
        <w:spacing w:after="514" w:line="259" w:lineRule="auto"/>
        <w:ind w:left="0" w:firstLine="0"/>
        <w:jc w:val="left"/>
        <w:rPr>
          <w:rFonts w:hint="eastAsia"/>
        </w:rPr>
      </w:pPr>
    </w:p>
    <w:p w14:paraId="5F80776C">
      <w:pPr>
        <w:spacing w:after="514" w:line="259" w:lineRule="auto"/>
        <w:ind w:left="0" w:firstLine="0"/>
        <w:jc w:val="left"/>
        <w:rPr>
          <w:rFonts w:hint="eastAsia"/>
        </w:rPr>
      </w:pPr>
      <w:r>
        <w:rPr>
          <w:rFonts w:hint="eastAsia"/>
        </w:rPr>
        <w:t>The happiness of man in paradise, was the favour of his maker; and this alone will be his happiness when he is recovered from the effects of the fall.</w:t>
      </w:r>
    </w:p>
    <w:p w14:paraId="699B32C4">
      <w:pPr>
        <w:spacing w:after="514" w:line="259" w:lineRule="auto"/>
        <w:ind w:left="0" w:firstLine="0"/>
        <w:jc w:val="left"/>
        <w:rPr>
          <w:rFonts w:hint="eastAsia"/>
        </w:rPr>
      </w:pPr>
      <w:r>
        <w:rPr>
          <w:rFonts w:hint="eastAsia"/>
        </w:rPr>
        <w:t>人在乐园里的幸福，是造物主的恩宠；当他从堕落的后果中恢复过来时，唯有此才是他的幸福。</w:t>
      </w:r>
    </w:p>
    <w:p w14:paraId="71708834">
      <w:pPr>
        <w:spacing w:after="514" w:line="259" w:lineRule="auto"/>
        <w:ind w:left="0" w:firstLine="0"/>
        <w:jc w:val="left"/>
        <w:rPr>
          <w:rFonts w:hint="eastAsia"/>
        </w:rPr>
      </w:pPr>
    </w:p>
    <w:p w14:paraId="6D929414">
      <w:pPr>
        <w:spacing w:after="514" w:line="259" w:lineRule="auto"/>
        <w:ind w:left="0" w:firstLine="0"/>
        <w:jc w:val="left"/>
        <w:rPr>
          <w:rFonts w:hint="eastAsia"/>
        </w:rPr>
      </w:pPr>
      <w:r>
        <w:rPr>
          <w:rFonts w:hint="eastAsia"/>
        </w:rPr>
        <w:t>How could he be happy in a state of separation from God?</w:t>
      </w:r>
    </w:p>
    <w:p w14:paraId="51418F51">
      <w:pPr>
        <w:spacing w:after="514" w:line="259" w:lineRule="auto"/>
        <w:ind w:left="0" w:firstLine="0"/>
        <w:jc w:val="left"/>
        <w:rPr>
          <w:rFonts w:hint="eastAsia"/>
        </w:rPr>
      </w:pPr>
      <w:r>
        <w:rPr>
          <w:rFonts w:hint="eastAsia"/>
        </w:rPr>
        <w:t>在一个与上帝分离的状态中，他怎能幸福呢？</w:t>
      </w:r>
    </w:p>
    <w:p w14:paraId="647181FE">
      <w:pPr>
        <w:spacing w:after="514" w:line="259" w:lineRule="auto"/>
        <w:ind w:left="0" w:firstLine="0"/>
        <w:jc w:val="left"/>
        <w:rPr>
          <w:rFonts w:hint="eastAsia"/>
        </w:rPr>
      </w:pPr>
    </w:p>
    <w:p w14:paraId="23BFA059">
      <w:pPr>
        <w:spacing w:after="514" w:line="259" w:lineRule="auto"/>
        <w:ind w:left="0" w:firstLine="0"/>
        <w:jc w:val="left"/>
        <w:rPr>
          <w:rFonts w:hint="eastAsia"/>
        </w:rPr>
      </w:pPr>
      <w:r>
        <w:rPr>
          <w:rFonts w:hint="eastAsia"/>
        </w:rPr>
        <w:t>Can a tree live and flourish, when cut off from all communication with the elements which are appointed to nourish it?</w:t>
      </w:r>
    </w:p>
    <w:p w14:paraId="7A45FCFC">
      <w:pPr>
        <w:spacing w:after="514" w:line="259" w:lineRule="auto"/>
        <w:ind w:left="0" w:firstLine="0"/>
        <w:jc w:val="left"/>
        <w:rPr>
          <w:rFonts w:hint="eastAsia"/>
        </w:rPr>
      </w:pPr>
      <w:r>
        <w:rPr>
          <w:rFonts w:hint="eastAsia"/>
        </w:rPr>
        <w:t>一棵树若与被指定来滋养它的元素隔绝，还能存活和繁茂吗？</w:t>
      </w:r>
    </w:p>
    <w:p w14:paraId="728CFD77">
      <w:pPr>
        <w:spacing w:after="514" w:line="259" w:lineRule="auto"/>
        <w:ind w:left="0" w:firstLine="0"/>
        <w:jc w:val="left"/>
        <w:rPr>
          <w:rFonts w:hint="eastAsia"/>
        </w:rPr>
      </w:pPr>
    </w:p>
    <w:p w14:paraId="31F52447">
      <w:pPr>
        <w:spacing w:after="514" w:line="259" w:lineRule="auto"/>
        <w:ind w:left="0" w:firstLine="0"/>
        <w:jc w:val="left"/>
        <w:rPr>
          <w:rFonts w:hint="eastAsia"/>
        </w:rPr>
      </w:pPr>
      <w:r>
        <w:rPr>
          <w:rFonts w:hint="eastAsia"/>
        </w:rPr>
        <w:t>The rational creation, abandoned by him, would wither and die; like the vegetable creation, when the rain and dew of heaven are withheld.</w:t>
      </w:r>
    </w:p>
    <w:p w14:paraId="468D2DC3">
      <w:pPr>
        <w:spacing w:after="514" w:line="259" w:lineRule="auto"/>
        <w:ind w:left="0" w:firstLine="0"/>
        <w:jc w:val="left"/>
        <w:rPr>
          <w:rFonts w:hint="eastAsia"/>
        </w:rPr>
      </w:pPr>
      <w:r>
        <w:rPr>
          <w:rFonts w:hint="eastAsia"/>
        </w:rPr>
        <w:t>理性的受造物，若被祂遗弃，就会枯萎和死亡；就像植物界，当天上的雨露被扣留时一样。</w:t>
      </w:r>
    </w:p>
    <w:p w14:paraId="4088DD91">
      <w:pPr>
        <w:spacing w:after="514" w:line="259" w:lineRule="auto"/>
        <w:ind w:left="0" w:firstLine="0"/>
        <w:jc w:val="left"/>
        <w:rPr>
          <w:rFonts w:hint="eastAsia"/>
        </w:rPr>
      </w:pPr>
    </w:p>
    <w:p w14:paraId="4389CF93">
      <w:pPr>
        <w:spacing w:after="514" w:line="259" w:lineRule="auto"/>
        <w:ind w:left="0" w:firstLine="0"/>
        <w:jc w:val="left"/>
        <w:rPr>
          <w:rFonts w:hint="eastAsia"/>
        </w:rPr>
      </w:pPr>
      <w:r>
        <w:rPr>
          <w:rFonts w:hint="eastAsia"/>
        </w:rPr>
        <w:t>The wicked will be miserable, not so much on account of the place to which they are consigned,—for the Divine favour could change a prison into a palace,—as because they will see God afar off, being banished from his gracious presence, and separated from him by an impassable gulf.</w:t>
      </w:r>
    </w:p>
    <w:p w14:paraId="6CD8A158">
      <w:pPr>
        <w:spacing w:after="514" w:line="259" w:lineRule="auto"/>
        <w:ind w:left="0" w:firstLine="0"/>
        <w:jc w:val="left"/>
        <w:rPr>
          <w:rFonts w:hint="eastAsia"/>
        </w:rPr>
      </w:pPr>
      <w:r>
        <w:rPr>
          <w:rFonts w:hint="eastAsia"/>
        </w:rPr>
        <w:t>恶人将是痛苦的，与其说是因为他们被送去的地方——因为神的恩宠能将监狱变为宫殿——不如说是因为他们将远远地看见上帝，被逐出祂恩典的同在，并被一道无法逾越的鸿沟与祂隔开。</w:t>
      </w:r>
    </w:p>
    <w:p w14:paraId="0EB139B0">
      <w:pPr>
        <w:spacing w:after="514" w:line="259" w:lineRule="auto"/>
        <w:ind w:left="0" w:firstLine="0"/>
        <w:jc w:val="left"/>
        <w:rPr>
          <w:rFonts w:hint="eastAsia"/>
        </w:rPr>
      </w:pPr>
    </w:p>
    <w:p w14:paraId="7D6281C3">
      <w:pPr>
        <w:spacing w:after="514" w:line="259" w:lineRule="auto"/>
        <w:ind w:left="0" w:firstLine="0"/>
        <w:jc w:val="left"/>
        <w:rPr>
          <w:rFonts w:hint="eastAsia"/>
        </w:rPr>
      </w:pPr>
      <w:r>
        <w:rPr>
          <w:rFonts w:hint="eastAsia"/>
        </w:rPr>
        <w:t>It is the presence of God which makes heaven, the asylum of the saints, the seat of perfect joy.</w:t>
      </w:r>
    </w:p>
    <w:p w14:paraId="774B02E3">
      <w:pPr>
        <w:spacing w:after="514" w:line="259" w:lineRule="auto"/>
        <w:ind w:left="0" w:firstLine="0"/>
        <w:jc w:val="left"/>
        <w:rPr>
          <w:rFonts w:hint="eastAsia"/>
        </w:rPr>
      </w:pPr>
      <w:r>
        <w:rPr>
          <w:rFonts w:hint="eastAsia"/>
        </w:rPr>
        <w:t>是上帝的同在使天堂成为圣徒的避难所、完美喜乐的所在。</w:t>
      </w:r>
    </w:p>
    <w:p w14:paraId="07E76E38">
      <w:pPr>
        <w:spacing w:after="514" w:line="259" w:lineRule="auto"/>
        <w:ind w:left="0" w:firstLine="0"/>
        <w:jc w:val="left"/>
        <w:rPr>
          <w:rFonts w:hint="eastAsia"/>
        </w:rPr>
      </w:pPr>
    </w:p>
    <w:p w14:paraId="7BE0979D">
      <w:pPr>
        <w:spacing w:after="514" w:line="259" w:lineRule="auto"/>
        <w:ind w:left="0" w:firstLine="0"/>
        <w:jc w:val="left"/>
        <w:rPr>
          <w:rFonts w:hint="eastAsia"/>
        </w:rPr>
      </w:pPr>
      <w:r>
        <w:rPr>
          <w:rFonts w:hint="eastAsia"/>
        </w:rPr>
        <w:t>There they see him as he is, and hold communion with him, intimate, uninterrupted, and everlasting.</w:t>
      </w:r>
    </w:p>
    <w:p w14:paraId="79B538C1">
      <w:pPr>
        <w:spacing w:after="514" w:line="259" w:lineRule="auto"/>
        <w:ind w:left="0" w:firstLine="0"/>
        <w:jc w:val="left"/>
        <w:rPr>
          <w:rFonts w:hint="eastAsia"/>
        </w:rPr>
      </w:pPr>
      <w:r>
        <w:rPr>
          <w:rFonts w:hint="eastAsia"/>
        </w:rPr>
        <w:t>在那里，他们看见祂的本相，并与祂有亲密、不间断和永恒的交通。</w:t>
      </w:r>
    </w:p>
    <w:p w14:paraId="5A1638AF">
      <w:pPr>
        <w:spacing w:after="514" w:line="259" w:lineRule="auto"/>
        <w:ind w:left="0" w:firstLine="0"/>
        <w:jc w:val="left"/>
        <w:rPr>
          <w:rFonts w:hint="eastAsia"/>
        </w:rPr>
      </w:pPr>
    </w:p>
    <w:p w14:paraId="37FA9B68">
      <w:pPr>
        <w:spacing w:after="514" w:line="259" w:lineRule="auto"/>
        <w:ind w:left="0" w:firstLine="0"/>
        <w:jc w:val="left"/>
        <w:rPr>
          <w:rFonts w:hint="eastAsia"/>
        </w:rPr>
      </w:pPr>
      <w:r>
        <w:rPr>
          <w:rFonts w:hint="eastAsia"/>
        </w:rPr>
        <w:t>Surely he who made the soul of man has access to it, and is able to impress such a sense of his love as will fill it with ineffable satisfaction.</w:t>
      </w:r>
    </w:p>
    <w:p w14:paraId="2BB07178">
      <w:pPr>
        <w:spacing w:after="514" w:line="259" w:lineRule="auto"/>
        <w:ind w:left="0" w:firstLine="0"/>
        <w:jc w:val="left"/>
        <w:rPr>
          <w:rFonts w:hint="eastAsia"/>
        </w:rPr>
      </w:pPr>
      <w:r>
        <w:rPr>
          <w:rFonts w:hint="eastAsia"/>
        </w:rPr>
        <w:t>那创造人灵魂的祂，当然能进入人的灵魂，并能印下一种对祂的爱的感觉，使其充满难以言喻的满足。</w:t>
      </w:r>
    </w:p>
    <w:p w14:paraId="66F4CD56">
      <w:pPr>
        <w:spacing w:after="514" w:line="259" w:lineRule="auto"/>
        <w:ind w:left="0" w:firstLine="0"/>
        <w:jc w:val="left"/>
        <w:rPr>
          <w:rFonts w:hint="eastAsia"/>
        </w:rPr>
      </w:pPr>
    </w:p>
    <w:p w14:paraId="3B2182F0">
      <w:pPr>
        <w:spacing w:after="514" w:line="259" w:lineRule="auto"/>
        <w:ind w:left="0" w:firstLine="0"/>
        <w:jc w:val="left"/>
        <w:rPr>
          <w:rFonts w:hint="eastAsia"/>
        </w:rPr>
      </w:pPr>
      <w:r>
        <w:rPr>
          <w:rFonts w:hint="eastAsia"/>
        </w:rPr>
        <w:t>The pleasure which we at present experience from pious meditation, or from the contemplation of nature, and the participation of the blessings which it supplies, is referrible to him as its Author; and shows us that he can make the faculties of our souls, and the organs of our bodies, vehicles of bliss.</w:t>
      </w:r>
    </w:p>
    <w:p w14:paraId="13FC55E0">
      <w:pPr>
        <w:spacing w:after="514" w:line="259" w:lineRule="auto"/>
        <w:ind w:left="0" w:firstLine="0"/>
        <w:jc w:val="left"/>
        <w:rPr>
          <w:rFonts w:hint="eastAsia"/>
        </w:rPr>
      </w:pPr>
      <w:r>
        <w:rPr>
          <w:rFonts w:hint="eastAsia"/>
        </w:rPr>
        <w:t>我们目前从敬虔的默想，或从对自然的默观，以及分享其所提供的祝福中体验到的快乐，都可归于作为其创造者的祂；这向我们表明，祂能使我们灵魂的官能和身体的器官成为福乐的载体。</w:t>
      </w:r>
    </w:p>
    <w:p w14:paraId="74E060B7">
      <w:pPr>
        <w:spacing w:after="514" w:line="259" w:lineRule="auto"/>
        <w:ind w:left="0" w:firstLine="0"/>
        <w:jc w:val="left"/>
        <w:rPr>
          <w:rFonts w:hint="eastAsia"/>
        </w:rPr>
      </w:pPr>
    </w:p>
    <w:p w14:paraId="533DCD70">
      <w:pPr>
        <w:spacing w:after="514" w:line="259" w:lineRule="auto"/>
        <w:ind w:left="0" w:firstLine="0"/>
        <w:jc w:val="left"/>
        <w:rPr>
          <w:rFonts w:hint="eastAsia"/>
        </w:rPr>
      </w:pPr>
      <w:r>
        <w:rPr>
          <w:rFonts w:hint="eastAsia"/>
        </w:rPr>
        <w:t>When he shall no longer withhold his hand, but pour out upon the objects of his favour blessings in profusion, their most ample desires will be gratified, and their highest expectations surpassed.</w:t>
      </w:r>
    </w:p>
    <w:p w14:paraId="7BE34742">
      <w:pPr>
        <w:spacing w:after="514" w:line="259" w:lineRule="auto"/>
        <w:ind w:left="0" w:firstLine="0"/>
        <w:jc w:val="left"/>
        <w:rPr>
          <w:rFonts w:hint="eastAsia"/>
        </w:rPr>
      </w:pPr>
      <w:r>
        <w:rPr>
          <w:rFonts w:hint="eastAsia"/>
        </w:rPr>
        <w:t>当祂不再收回祂的手，而是将丰盛的祝福倾倒在祂恩宠的对象上时，他们最广大的愿望将得到满足，他们最高的期望将被超越。</w:t>
      </w:r>
    </w:p>
    <w:p w14:paraId="2402DBD8">
      <w:pPr>
        <w:spacing w:after="514" w:line="259" w:lineRule="auto"/>
        <w:ind w:left="0" w:firstLine="0"/>
        <w:jc w:val="left"/>
        <w:rPr>
          <w:rFonts w:hint="eastAsia"/>
        </w:rPr>
      </w:pPr>
    </w:p>
    <w:p w14:paraId="3B96DE89">
      <w:pPr>
        <w:spacing w:after="514" w:line="259" w:lineRule="auto"/>
        <w:ind w:left="0" w:firstLine="0"/>
        <w:jc w:val="left"/>
        <w:rPr>
          <w:rFonts w:hint="eastAsia"/>
        </w:rPr>
      </w:pPr>
      <w:r>
        <w:rPr>
          <w:rFonts w:hint="eastAsia"/>
        </w:rPr>
        <w:t>If the saints upon earth triumph, because they can say, "The Lord is the portion of our inheritance;"* how much greater will be their exultation, when they know the full value of their portion, the boundless extent of their inheritance!</w:t>
      </w:r>
    </w:p>
    <w:p w14:paraId="34D42CA0">
      <w:pPr>
        <w:spacing w:after="514" w:line="259" w:lineRule="auto"/>
        <w:ind w:left="0" w:firstLine="0"/>
        <w:jc w:val="left"/>
        <w:rPr>
          <w:rFonts w:hint="eastAsia"/>
        </w:rPr>
      </w:pPr>
      <w:r>
        <w:rPr>
          <w:rFonts w:hint="eastAsia"/>
        </w:rPr>
        <w:t>如果地上的圣徒因能说“耶和华是我们的产业”*而得胜；那么当他们知道自己产业的全部价值，其产业的无限广阔时，他们的欢欣将是何等巨大！</w:t>
      </w:r>
    </w:p>
    <w:p w14:paraId="631843BF">
      <w:pPr>
        <w:spacing w:after="514" w:line="259" w:lineRule="auto"/>
        <w:ind w:left="0" w:firstLine="0"/>
        <w:jc w:val="left"/>
        <w:rPr>
          <w:rFonts w:hint="eastAsia"/>
        </w:rPr>
      </w:pPr>
    </w:p>
    <w:p w14:paraId="36B85D3A">
      <w:pPr>
        <w:spacing w:after="514" w:line="259" w:lineRule="auto"/>
        <w:ind w:left="0" w:firstLine="0"/>
        <w:jc w:val="left"/>
        <w:rPr>
          <w:rFonts w:hint="eastAsia"/>
        </w:rPr>
      </w:pPr>
      <w:r>
        <w:rPr>
          <w:rFonts w:hint="eastAsia"/>
        </w:rPr>
        <w:t>God himself will be their God.</w:t>
      </w:r>
    </w:p>
    <w:p w14:paraId="398EE348">
      <w:pPr>
        <w:spacing w:after="514" w:line="259" w:lineRule="auto"/>
        <w:ind w:left="0" w:firstLine="0"/>
        <w:jc w:val="left"/>
        <w:rPr>
          <w:rFonts w:hint="eastAsia"/>
        </w:rPr>
      </w:pPr>
      <w:r>
        <w:rPr>
          <w:rFonts w:hint="eastAsia"/>
        </w:rPr>
        <w:t>上帝自己将作他们的上帝。</w:t>
      </w:r>
    </w:p>
    <w:p w14:paraId="0AE03B75">
      <w:pPr>
        <w:spacing w:after="514" w:line="259" w:lineRule="auto"/>
        <w:ind w:left="0" w:firstLine="0"/>
        <w:jc w:val="left"/>
        <w:rPr>
          <w:rFonts w:hint="eastAsia"/>
        </w:rPr>
      </w:pPr>
    </w:p>
    <w:p w14:paraId="2DC6E7A6">
      <w:pPr>
        <w:spacing w:after="514" w:line="259" w:lineRule="auto"/>
        <w:ind w:left="0" w:firstLine="0"/>
        <w:jc w:val="left"/>
        <w:rPr>
          <w:rFonts w:hint="eastAsia"/>
        </w:rPr>
      </w:pPr>
      <w:r>
        <w:rPr>
          <w:rFonts w:hint="eastAsia"/>
        </w:rPr>
        <w:t>He who is all fair and all good, to whom all perfection belongs, and of whose transcendent excellence this glorious universe is only a shadow,—he will be theirs, and will bless them for ever; he will be all in all, around them and within them, the light of their understandings, the joy of their hearts, the object of their perpetual praise.</w:t>
      </w:r>
    </w:p>
    <w:p w14:paraId="02C26744">
      <w:pPr>
        <w:spacing w:after="514" w:line="259" w:lineRule="auto"/>
        <w:ind w:left="0" w:firstLine="0"/>
        <w:jc w:val="left"/>
        <w:rPr>
          <w:rFonts w:hint="eastAsia"/>
        </w:rPr>
      </w:pPr>
      <w:r>
        <w:rPr>
          <w:rFonts w:hint="eastAsia"/>
        </w:rPr>
        <w:t>那全然美好、全然良善、拥有一切完美的、其超绝卓越使这荣耀宇宙仅成其影的祂——祂将是他们的，并将永远赐福他们；祂将是万有之万有，在他们周围和他们里面，是他们悟性的光，是他们心中的喜乐，是他们永远赞美的对象。</w:t>
      </w:r>
    </w:p>
    <w:p w14:paraId="7682CE30">
      <w:pPr>
        <w:spacing w:after="514" w:line="259" w:lineRule="auto"/>
        <w:ind w:left="0" w:firstLine="0"/>
        <w:jc w:val="left"/>
        <w:rPr>
          <w:rFonts w:hint="eastAsia"/>
        </w:rPr>
      </w:pPr>
    </w:p>
    <w:p w14:paraId="72B3B4E4">
      <w:pPr>
        <w:spacing w:after="514" w:line="259" w:lineRule="auto"/>
        <w:ind w:left="0" w:firstLine="0"/>
        <w:jc w:val="left"/>
        <w:rPr>
          <w:rFonts w:hint="eastAsia"/>
        </w:rPr>
      </w:pPr>
      <w:r>
        <w:rPr>
          <w:rFonts w:hint="eastAsia"/>
        </w:rPr>
        <w:t>Let it be observed once more, that this felicity will be heightened by the knowledge that it is everlasting.</w:t>
      </w:r>
    </w:p>
    <w:p w14:paraId="77FDDB91">
      <w:pPr>
        <w:spacing w:after="514" w:line="259" w:lineRule="auto"/>
        <w:ind w:left="0" w:firstLine="0"/>
        <w:jc w:val="left"/>
        <w:rPr>
          <w:rFonts w:hint="eastAsia"/>
        </w:rPr>
      </w:pPr>
      <w:r>
        <w:rPr>
          <w:rFonts w:hint="eastAsia"/>
        </w:rPr>
        <w:t>让我们再次注意到，这份福乐将因知道它是永恒的而加增。</w:t>
      </w:r>
    </w:p>
    <w:p w14:paraId="2D9C9CF1">
      <w:pPr>
        <w:spacing w:after="514" w:line="259" w:lineRule="auto"/>
        <w:ind w:left="0" w:firstLine="0"/>
        <w:jc w:val="left"/>
        <w:rPr>
          <w:rFonts w:hint="eastAsia"/>
        </w:rPr>
      </w:pPr>
    </w:p>
    <w:p w14:paraId="33713455">
      <w:pPr>
        <w:spacing w:after="514" w:line="259" w:lineRule="auto"/>
        <w:ind w:left="0" w:firstLine="0"/>
        <w:jc w:val="left"/>
        <w:rPr>
          <w:rFonts w:hint="eastAsia"/>
        </w:rPr>
      </w:pPr>
      <w:r>
        <w:rPr>
          <w:rFonts w:hint="eastAsia"/>
        </w:rPr>
        <w:t>In heaven there is no apprehension of evil, which disturbs our best hours upon earth, and is excited partly by the suggestions of conscience, and partly by our experience of the vicissitudes of human affairs.</w:t>
      </w:r>
    </w:p>
    <w:p w14:paraId="4253422A">
      <w:pPr>
        <w:spacing w:after="514" w:line="259" w:lineRule="auto"/>
        <w:ind w:left="0" w:firstLine="0"/>
        <w:jc w:val="left"/>
        <w:rPr>
          <w:rFonts w:hint="eastAsia"/>
        </w:rPr>
      </w:pPr>
      <w:r>
        <w:rPr>
          <w:rFonts w:hint="eastAsia"/>
        </w:rPr>
        <w:t>在天堂，没有对邪恶的恐惧，这种恐惧在地上扰乱我们最好的时光，它部分由良心的提示激发，部分由我们对人间事务变迁的经验激发。</w:t>
      </w:r>
    </w:p>
    <w:p w14:paraId="384C2898">
      <w:pPr>
        <w:spacing w:after="514" w:line="259" w:lineRule="auto"/>
        <w:ind w:left="0" w:firstLine="0"/>
        <w:jc w:val="left"/>
        <w:rPr>
          <w:rFonts w:hint="eastAsia"/>
        </w:rPr>
      </w:pPr>
    </w:p>
    <w:p w14:paraId="29D9FB95">
      <w:pPr>
        <w:spacing w:after="514" w:line="259" w:lineRule="auto"/>
        <w:ind w:left="0" w:firstLine="0"/>
        <w:jc w:val="left"/>
        <w:rPr>
          <w:rFonts w:hint="eastAsia"/>
        </w:rPr>
      </w:pPr>
      <w:r>
        <w:rPr>
          <w:rFonts w:hint="eastAsia"/>
        </w:rPr>
        <w:t>Here we ought to rejoice with trembling; and often in our most cheerful moments we are visited with the unwelcome forebodings of a change.</w:t>
      </w:r>
    </w:p>
    <w:p w14:paraId="6AE6A02B">
      <w:pPr>
        <w:spacing w:after="514" w:line="259" w:lineRule="auto"/>
        <w:ind w:left="0" w:firstLine="0"/>
        <w:jc w:val="left"/>
        <w:rPr>
          <w:rFonts w:hint="eastAsia"/>
        </w:rPr>
      </w:pPr>
      <w:r>
        <w:rPr>
          <w:rFonts w:hint="eastAsia"/>
        </w:rPr>
        <w:t>在这里，我们应当存战兢而快乐；并且常常在我们最快乐的时刻，我们会被不受欢迎的变故预兆所侵扰。</w:t>
      </w:r>
    </w:p>
    <w:p w14:paraId="6010DA6F">
      <w:pPr>
        <w:spacing w:after="514" w:line="259" w:lineRule="auto"/>
        <w:ind w:left="0" w:firstLine="0"/>
        <w:jc w:val="left"/>
        <w:rPr>
          <w:rFonts w:hint="eastAsia"/>
        </w:rPr>
      </w:pPr>
    </w:p>
    <w:p w14:paraId="4191EDBA">
      <w:pPr>
        <w:spacing w:after="514" w:line="259" w:lineRule="auto"/>
        <w:ind w:left="0" w:firstLine="0"/>
        <w:jc w:val="left"/>
        <w:rPr>
          <w:rFonts w:hint="eastAsia"/>
        </w:rPr>
      </w:pPr>
      <w:r>
        <w:rPr>
          <w:rFonts w:hint="eastAsia"/>
        </w:rPr>
        <w:t>Who Can say without presumption, "To-morrow shall be as this day, and much more abundant?"</w:t>
      </w:r>
    </w:p>
    <w:p w14:paraId="5CF44182">
      <w:pPr>
        <w:spacing w:after="514" w:line="259" w:lineRule="auto"/>
        <w:ind w:left="0" w:firstLine="0"/>
        <w:jc w:val="left"/>
        <w:rPr>
          <w:rFonts w:hint="eastAsia"/>
        </w:rPr>
      </w:pPr>
      <w:r>
        <w:rPr>
          <w:rFonts w:hint="eastAsia"/>
        </w:rPr>
        <w:t>谁能不自负地说：“明天必如今日，更要丰盛得多？”</w:t>
      </w:r>
    </w:p>
    <w:p w14:paraId="1A0EF851">
      <w:pPr>
        <w:spacing w:after="514" w:line="259" w:lineRule="auto"/>
        <w:ind w:left="0" w:firstLine="0"/>
        <w:jc w:val="left"/>
        <w:rPr>
          <w:rFonts w:hint="eastAsia"/>
        </w:rPr>
      </w:pPr>
    </w:p>
    <w:p w14:paraId="529E5013">
      <w:pPr>
        <w:spacing w:after="514" w:line="259" w:lineRule="auto"/>
        <w:ind w:left="0" w:firstLine="0"/>
        <w:jc w:val="left"/>
        <w:rPr>
          <w:rFonts w:hint="eastAsia"/>
        </w:rPr>
      </w:pPr>
      <w:r>
        <w:rPr>
          <w:rFonts w:hint="eastAsia"/>
        </w:rPr>
        <w:t>The joys of religion are equally subject to mutation as those of a temporal nature; either because the saints are not at all times disposed to receive them, and by the unhappy influence of unbelief they are excluded from their souls; or, because God is pleased to suspend them for the trial of their faith and the chastisement of their sins.</w:t>
      </w:r>
    </w:p>
    <w:p w14:paraId="6D547055">
      <w:pPr>
        <w:spacing w:after="514" w:line="259" w:lineRule="auto"/>
        <w:ind w:left="0" w:firstLine="0"/>
        <w:jc w:val="left"/>
        <w:rPr>
          <w:rFonts w:hint="eastAsia"/>
        </w:rPr>
      </w:pPr>
      <w:r>
        <w:rPr>
          <w:rFonts w:hint="eastAsia"/>
        </w:rPr>
        <w:t>宗教的喜乐与属世的喜乐一样易于变化；这或是因为圣徒并非时时都准备好接受它们，并因不信的有害影响而将它们排除在灵魂之外；或是因为上帝乐意为了试验他们的信心和管教他们的罪而暂停它们。</w:t>
      </w:r>
    </w:p>
    <w:p w14:paraId="78A05E46">
      <w:pPr>
        <w:spacing w:after="514" w:line="259" w:lineRule="auto"/>
        <w:ind w:left="0" w:firstLine="0"/>
        <w:jc w:val="left"/>
        <w:rPr>
          <w:rFonts w:hint="eastAsia"/>
        </w:rPr>
      </w:pPr>
    </w:p>
    <w:p w14:paraId="0B5F4E4A">
      <w:pPr>
        <w:spacing w:after="514" w:line="259" w:lineRule="auto"/>
        <w:ind w:left="0" w:firstLine="0"/>
        <w:jc w:val="left"/>
        <w:rPr>
          <w:rFonts w:hint="eastAsia"/>
        </w:rPr>
      </w:pPr>
      <w:r>
        <w:rPr>
          <w:rFonts w:hint="eastAsia"/>
        </w:rPr>
        <w:t>The state of heaven is totally different.</w:t>
      </w:r>
    </w:p>
    <w:p w14:paraId="2DDE6E94">
      <w:pPr>
        <w:spacing w:after="514" w:line="259" w:lineRule="auto"/>
        <w:ind w:left="0" w:firstLine="0"/>
        <w:jc w:val="left"/>
        <w:rPr>
          <w:rFonts w:hint="eastAsia"/>
        </w:rPr>
      </w:pPr>
      <w:r>
        <w:rPr>
          <w:rFonts w:hint="eastAsia"/>
        </w:rPr>
        <w:t>天堂的状态则完全不同。</w:t>
      </w:r>
    </w:p>
    <w:p w14:paraId="1CB4DC10">
      <w:pPr>
        <w:spacing w:after="514" w:line="259" w:lineRule="auto"/>
        <w:ind w:left="0" w:firstLine="0"/>
        <w:jc w:val="left"/>
        <w:rPr>
          <w:rFonts w:hint="eastAsia"/>
        </w:rPr>
      </w:pPr>
    </w:p>
    <w:p w14:paraId="1CED5DE2">
      <w:pPr>
        <w:spacing w:after="514" w:line="259" w:lineRule="auto"/>
        <w:ind w:left="0" w:firstLine="0"/>
        <w:jc w:val="left"/>
        <w:rPr>
          <w:rFonts w:hint="eastAsia"/>
        </w:rPr>
      </w:pPr>
      <w:r>
        <w:rPr>
          <w:rFonts w:hint="eastAsia"/>
        </w:rPr>
        <w:t>The duration of all created beings is progressive, and is made up of moments following each other in perpetual succession; but that of the saints will bring no change of circumstances, and may be compared to the duration of the sun and the stars, which, from age to age, are fixed in the same point of space, and shine with undiminished splendour.</w:t>
      </w:r>
    </w:p>
    <w:p w14:paraId="1CDFC3E8">
      <w:pPr>
        <w:spacing w:after="514" w:line="259" w:lineRule="auto"/>
        <w:ind w:left="0" w:firstLine="0"/>
        <w:jc w:val="left"/>
        <w:rPr>
          <w:rFonts w:hint="eastAsia"/>
        </w:rPr>
      </w:pPr>
      <w:r>
        <w:rPr>
          <w:rFonts w:hint="eastAsia"/>
        </w:rPr>
        <w:t>所有受造物的存续都是渐进的，由一个接一个的瞬间组成；但圣徒的存续将不带来任何环境的改变，可以比作太阳和星辰的存续，它们世世代代都固定在空间的同一点上，以不减的光辉照耀。</w:t>
      </w:r>
    </w:p>
    <w:p w14:paraId="1A5A97B6">
      <w:pPr>
        <w:spacing w:after="514" w:line="259" w:lineRule="auto"/>
        <w:ind w:left="0" w:firstLine="0"/>
        <w:jc w:val="left"/>
        <w:rPr>
          <w:rFonts w:hint="eastAsia"/>
        </w:rPr>
      </w:pPr>
    </w:p>
    <w:p w14:paraId="480A7B3E">
      <w:pPr>
        <w:spacing w:after="514" w:line="259" w:lineRule="auto"/>
        <w:ind w:left="0" w:firstLine="0"/>
        <w:jc w:val="left"/>
        <w:rPr>
          <w:rFonts w:hint="eastAsia"/>
        </w:rPr>
      </w:pPr>
      <w:r>
        <w:rPr>
          <w:rFonts w:hint="eastAsia"/>
        </w:rPr>
        <w:t>Eternity will then have commenced, which, as it flows on, carries all things along in a uniform uninterrupted stream of bliss or wo.</w:t>
      </w:r>
    </w:p>
    <w:p w14:paraId="10CE532F">
      <w:pPr>
        <w:spacing w:after="514" w:line="259" w:lineRule="auto"/>
        <w:ind w:left="0" w:firstLine="0"/>
        <w:jc w:val="left"/>
        <w:rPr>
          <w:rFonts w:hint="eastAsia"/>
        </w:rPr>
      </w:pPr>
      <w:r>
        <w:rPr>
          <w:rFonts w:hint="eastAsia"/>
        </w:rPr>
        <w:t>那时永恒将已开始，它在流逝中，将万物带入一条或福或祸的、均匀而不间断的溪流中。</w:t>
      </w:r>
    </w:p>
    <w:p w14:paraId="6E568771">
      <w:pPr>
        <w:spacing w:after="514" w:line="259" w:lineRule="auto"/>
        <w:ind w:left="0" w:firstLine="0"/>
        <w:jc w:val="left"/>
        <w:rPr>
          <w:rFonts w:hint="eastAsia"/>
        </w:rPr>
      </w:pPr>
    </w:p>
    <w:p w14:paraId="56B46784">
      <w:pPr>
        <w:spacing w:after="514" w:line="259" w:lineRule="auto"/>
        <w:ind w:left="0" w:firstLine="0"/>
        <w:jc w:val="left"/>
        <w:rPr>
          <w:rFonts w:hint="eastAsia"/>
        </w:rPr>
      </w:pPr>
      <w:r>
        <w:rPr>
          <w:rFonts w:hint="eastAsia"/>
        </w:rPr>
        <w:t>The very possibility of an end would mar the felicity of the righteous.</w:t>
      </w:r>
    </w:p>
    <w:p w14:paraId="2DEF78C6">
      <w:pPr>
        <w:spacing w:after="514" w:line="259" w:lineRule="auto"/>
        <w:ind w:left="0" w:firstLine="0"/>
        <w:jc w:val="left"/>
        <w:rPr>
          <w:rFonts w:hint="eastAsia"/>
        </w:rPr>
      </w:pPr>
      <w:r>
        <w:rPr>
          <w:rFonts w:hint="eastAsia"/>
        </w:rPr>
        <w:t>仅仅是终结的可能性就会损害义人的福乐。</w:t>
      </w:r>
    </w:p>
    <w:p w14:paraId="5E5777A5">
      <w:pPr>
        <w:spacing w:after="514" w:line="259" w:lineRule="auto"/>
        <w:ind w:left="0" w:firstLine="0"/>
        <w:jc w:val="left"/>
        <w:rPr>
          <w:rFonts w:hint="eastAsia"/>
        </w:rPr>
      </w:pPr>
    </w:p>
    <w:p w14:paraId="171F2F47">
      <w:pPr>
        <w:spacing w:after="514" w:line="259" w:lineRule="auto"/>
        <w:ind w:left="0" w:firstLine="0"/>
        <w:jc w:val="left"/>
        <w:rPr>
          <w:rFonts w:hint="eastAsia"/>
        </w:rPr>
      </w:pPr>
      <w:r>
        <w:rPr>
          <w:rFonts w:hint="eastAsia"/>
        </w:rPr>
        <w:t>It would be suspended while the question was asked, Will our joy last for ever?</w:t>
      </w:r>
    </w:p>
    <w:p w14:paraId="37370ACD">
      <w:pPr>
        <w:spacing w:after="514" w:line="259" w:lineRule="auto"/>
        <w:ind w:left="0" w:firstLine="0"/>
        <w:jc w:val="left"/>
        <w:rPr>
          <w:rFonts w:hint="eastAsia"/>
        </w:rPr>
      </w:pPr>
      <w:r>
        <w:rPr>
          <w:rFonts w:hint="eastAsia"/>
        </w:rPr>
        <w:t>当被问到“我们的喜乐会永远持续吗？”这个问题时，它就会被暂停。</w:t>
      </w:r>
    </w:p>
    <w:p w14:paraId="74B78BC3">
      <w:pPr>
        <w:spacing w:after="514" w:line="259" w:lineRule="auto"/>
        <w:ind w:left="0" w:firstLine="0"/>
        <w:jc w:val="left"/>
        <w:rPr>
          <w:rFonts w:hint="eastAsia"/>
        </w:rPr>
      </w:pPr>
    </w:p>
    <w:p w14:paraId="52435515">
      <w:pPr>
        <w:spacing w:after="514" w:line="259" w:lineRule="auto"/>
        <w:ind w:left="0" w:firstLine="0"/>
        <w:jc w:val="left"/>
        <w:rPr>
          <w:rFonts w:hint="eastAsia"/>
        </w:rPr>
      </w:pPr>
      <w:r>
        <w:rPr>
          <w:rFonts w:hint="eastAsia"/>
        </w:rPr>
        <w:t>and the doubt implied in that question would make fear pass over the mind as the shadow of a cloud, and dim the lustre of the surrounding scenery.</w:t>
      </w:r>
    </w:p>
    <w:p w14:paraId="6E1F54B4">
      <w:pPr>
        <w:spacing w:after="514" w:line="259" w:lineRule="auto"/>
        <w:ind w:left="0" w:firstLine="0"/>
        <w:jc w:val="left"/>
        <w:rPr>
          <w:rFonts w:hint="eastAsia"/>
        </w:rPr>
      </w:pPr>
      <w:r>
        <w:rPr>
          <w:rFonts w:hint="eastAsia"/>
        </w:rPr>
        <w:t>而那个问题所暗示的怀疑会使恐惧如云影般掠过心头，使周围的景色黯然失色。</w:t>
      </w:r>
    </w:p>
    <w:p w14:paraId="7336169A">
      <w:pPr>
        <w:spacing w:after="514" w:line="259" w:lineRule="auto"/>
        <w:ind w:left="0" w:firstLine="0"/>
        <w:jc w:val="left"/>
        <w:rPr>
          <w:rFonts w:hint="eastAsia"/>
        </w:rPr>
      </w:pPr>
    </w:p>
    <w:p w14:paraId="3378DD73">
      <w:pPr>
        <w:spacing w:after="514" w:line="259" w:lineRule="auto"/>
        <w:ind w:left="0" w:firstLine="0"/>
        <w:jc w:val="left"/>
        <w:rPr>
          <w:rFonts w:hint="eastAsia"/>
        </w:rPr>
      </w:pPr>
      <w:r>
        <w:rPr>
          <w:rFonts w:hint="eastAsia"/>
        </w:rPr>
        <w:t>Still more fatal would be the effect, if there were positive ground to suspect that their joy would come to an end.</w:t>
      </w:r>
    </w:p>
    <w:p w14:paraId="45DC0A92">
      <w:pPr>
        <w:spacing w:after="514" w:line="259" w:lineRule="auto"/>
        <w:ind w:left="0" w:firstLine="0"/>
        <w:jc w:val="left"/>
        <w:rPr>
          <w:rFonts w:hint="eastAsia"/>
        </w:rPr>
      </w:pPr>
      <w:r>
        <w:rPr>
          <w:rFonts w:hint="eastAsia"/>
        </w:rPr>
        <w:t>如果还有确凿的理由怀疑他们的喜乐会终结，那后果将更加致命。</w:t>
      </w:r>
    </w:p>
    <w:p w14:paraId="38604DB4">
      <w:pPr>
        <w:spacing w:after="514" w:line="259" w:lineRule="auto"/>
        <w:ind w:left="0" w:firstLine="0"/>
        <w:jc w:val="left"/>
        <w:rPr>
          <w:rFonts w:hint="eastAsia"/>
        </w:rPr>
      </w:pPr>
    </w:p>
    <w:p w14:paraId="1A3DA3D6">
      <w:pPr>
        <w:spacing w:after="514" w:line="259" w:lineRule="auto"/>
        <w:ind w:left="0" w:firstLine="0"/>
        <w:jc w:val="left"/>
        <w:rPr>
          <w:rFonts w:hint="eastAsia"/>
        </w:rPr>
      </w:pPr>
      <w:r>
        <w:rPr>
          <w:rFonts w:hint="eastAsia"/>
        </w:rPr>
        <w:t>The idea of annihilation, from which nature recoils, would be doubly terrible.</w:t>
      </w:r>
    </w:p>
    <w:p w14:paraId="569F621D">
      <w:pPr>
        <w:spacing w:after="514" w:line="259" w:lineRule="auto"/>
        <w:ind w:left="0" w:firstLine="0"/>
        <w:jc w:val="left"/>
        <w:rPr>
          <w:rFonts w:hint="eastAsia"/>
        </w:rPr>
      </w:pPr>
      <w:r>
        <w:rPr>
          <w:rFonts w:hint="eastAsia"/>
        </w:rPr>
        <w:t>那被本性所畏惧的毁灭观念，将变得加倍可怕。</w:t>
      </w:r>
    </w:p>
    <w:p w14:paraId="544600C3">
      <w:pPr>
        <w:spacing w:after="514" w:line="259" w:lineRule="auto"/>
        <w:ind w:left="0" w:firstLine="0"/>
        <w:jc w:val="left"/>
        <w:rPr>
          <w:rFonts w:hint="eastAsia"/>
        </w:rPr>
      </w:pPr>
    </w:p>
    <w:p w14:paraId="7317D7E7">
      <w:pPr>
        <w:spacing w:after="514" w:line="259" w:lineRule="auto"/>
        <w:ind w:left="0" w:firstLine="0"/>
        <w:jc w:val="left"/>
        <w:rPr>
          <w:rFonts w:hint="eastAsia"/>
        </w:rPr>
      </w:pPr>
      <w:r>
        <w:rPr>
          <w:rFonts w:hint="eastAsia"/>
        </w:rPr>
        <w:t>Who could bear the thought of losing life in its highest perfection; of closing his eyes on this transcendent glory to behold it no more; of sinking into eternal insensibility after ages of rapturous bliss?</w:t>
      </w:r>
    </w:p>
    <w:p w14:paraId="0E129B39">
      <w:pPr>
        <w:spacing w:after="514" w:line="259" w:lineRule="auto"/>
        <w:ind w:left="0" w:firstLine="0"/>
        <w:jc w:val="left"/>
        <w:rPr>
          <w:rFonts w:hint="eastAsia"/>
        </w:rPr>
      </w:pPr>
      <w:r>
        <w:rPr>
          <w:rFonts w:hint="eastAsia"/>
        </w:rPr>
        <w:t>谁能忍受在生命的至高完美中失去它；对这超绝的荣耀闭上眼睛再也看不见；在狂喜的岁月之后沉入永恒的无知觉中？</w:t>
      </w:r>
    </w:p>
    <w:p w14:paraId="42B1BDF6">
      <w:pPr>
        <w:spacing w:after="514" w:line="259" w:lineRule="auto"/>
        <w:ind w:left="0" w:firstLine="0"/>
        <w:jc w:val="left"/>
        <w:rPr>
          <w:rFonts w:hint="eastAsia"/>
        </w:rPr>
      </w:pPr>
    </w:p>
    <w:p w14:paraId="57DEF3B0">
      <w:pPr>
        <w:spacing w:after="514" w:line="259" w:lineRule="auto"/>
        <w:ind w:left="0" w:firstLine="0"/>
        <w:jc w:val="left"/>
        <w:rPr>
          <w:rFonts w:hint="eastAsia"/>
        </w:rPr>
      </w:pPr>
      <w:r>
        <w:rPr>
          <w:rFonts w:hint="eastAsia"/>
        </w:rPr>
        <w:t>But it is an eternal redemption of which Jesus Christ is the Author.</w:t>
      </w:r>
    </w:p>
    <w:p w14:paraId="5E4044E8">
      <w:pPr>
        <w:spacing w:after="514" w:line="259" w:lineRule="auto"/>
        <w:ind w:left="0" w:firstLine="0"/>
        <w:jc w:val="left"/>
        <w:rPr>
          <w:rFonts w:hint="eastAsia"/>
        </w:rPr>
      </w:pPr>
      <w:r>
        <w:rPr>
          <w:rFonts w:hint="eastAsia"/>
        </w:rPr>
        <w:t>但耶稣基督所成就的，是一个永远的救赎。</w:t>
      </w:r>
    </w:p>
    <w:p w14:paraId="45C3F8C5">
      <w:pPr>
        <w:spacing w:after="514" w:line="259" w:lineRule="auto"/>
        <w:ind w:left="0" w:firstLine="0"/>
        <w:jc w:val="left"/>
        <w:rPr>
          <w:rFonts w:hint="eastAsia"/>
        </w:rPr>
      </w:pPr>
    </w:p>
    <w:p w14:paraId="780A79EC">
      <w:pPr>
        <w:spacing w:after="514" w:line="259" w:lineRule="auto"/>
        <w:ind w:left="0" w:firstLine="0"/>
        <w:jc w:val="left"/>
        <w:rPr>
          <w:rFonts w:hint="eastAsia"/>
        </w:rPr>
      </w:pPr>
      <w:r>
        <w:rPr>
          <w:rFonts w:hint="eastAsia"/>
        </w:rPr>
        <w:t>The last change which his followers experience is death; or, if you will, the resurrection, when the separate spirits will be again embodied.</w:t>
      </w:r>
    </w:p>
    <w:p w14:paraId="52542811">
      <w:pPr>
        <w:spacing w:after="514" w:line="259" w:lineRule="auto"/>
        <w:ind w:left="0" w:firstLine="0"/>
        <w:jc w:val="left"/>
        <w:rPr>
          <w:rFonts w:hint="eastAsia"/>
        </w:rPr>
      </w:pPr>
      <w:r>
        <w:rPr>
          <w:rFonts w:hint="eastAsia"/>
        </w:rPr>
        <w:t>祂的跟随者所经历的最后一次改变是死亡；或者，如果你愿意，是复活，那时分离的灵魂将再次与身体结合。</w:t>
      </w:r>
    </w:p>
    <w:p w14:paraId="383C85B2">
      <w:pPr>
        <w:spacing w:after="514" w:line="259" w:lineRule="auto"/>
        <w:ind w:left="0" w:firstLine="0"/>
        <w:jc w:val="left"/>
        <w:rPr>
          <w:rFonts w:hint="eastAsia"/>
        </w:rPr>
      </w:pPr>
    </w:p>
    <w:p w14:paraId="47D297B2">
      <w:pPr>
        <w:spacing w:after="514" w:line="259" w:lineRule="auto"/>
        <w:ind w:left="0" w:firstLine="0"/>
        <w:jc w:val="left"/>
        <w:rPr>
          <w:rFonts w:hint="eastAsia"/>
        </w:rPr>
      </w:pPr>
      <w:r>
        <w:rPr>
          <w:rFonts w:hint="eastAsia"/>
        </w:rPr>
        <w:t>They then enter upon a career which will never be finished.</w:t>
      </w:r>
    </w:p>
    <w:p w14:paraId="3FD12D0B">
      <w:pPr>
        <w:spacing w:after="514" w:line="259" w:lineRule="auto"/>
        <w:ind w:left="0" w:firstLine="0"/>
        <w:jc w:val="left"/>
        <w:rPr>
          <w:rFonts w:hint="eastAsia"/>
        </w:rPr>
      </w:pPr>
      <w:r>
        <w:rPr>
          <w:rFonts w:hint="eastAsia"/>
        </w:rPr>
        <w:t>然后他们进入一个永不结束的历程。</w:t>
      </w:r>
    </w:p>
    <w:p w14:paraId="01BA0D43">
      <w:pPr>
        <w:spacing w:after="514" w:line="259" w:lineRule="auto"/>
        <w:ind w:left="0" w:firstLine="0"/>
        <w:jc w:val="left"/>
        <w:rPr>
          <w:rFonts w:hint="eastAsia"/>
        </w:rPr>
      </w:pPr>
    </w:p>
    <w:p w14:paraId="092AB8FC">
      <w:pPr>
        <w:spacing w:after="514" w:line="259" w:lineRule="auto"/>
        <w:ind w:left="0" w:firstLine="0"/>
        <w:jc w:val="left"/>
        <w:rPr>
          <w:rFonts w:hint="eastAsia"/>
        </w:rPr>
      </w:pPr>
      <w:r>
        <w:rPr>
          <w:rFonts w:hint="eastAsia"/>
        </w:rPr>
        <w:t>Ages will run on more rapidly than hours among mortals: but thousands of ages will take nothing from their felicity.</w:t>
      </w:r>
    </w:p>
    <w:p w14:paraId="07FC211E">
      <w:pPr>
        <w:spacing w:after="514" w:line="259" w:lineRule="auto"/>
        <w:ind w:left="0" w:firstLine="0"/>
        <w:jc w:val="left"/>
        <w:rPr>
          <w:rFonts w:hint="eastAsia"/>
        </w:rPr>
      </w:pPr>
      <w:r>
        <w:rPr>
          <w:rFonts w:hint="eastAsia"/>
        </w:rPr>
        <w:t>岁月将比凡人的时辰流逝得更快：但千千万万的岁月也无法从他们的福乐中夺去分毫。</w:t>
      </w:r>
    </w:p>
    <w:p w14:paraId="25003FB8">
      <w:pPr>
        <w:spacing w:after="514" w:line="259" w:lineRule="auto"/>
        <w:ind w:left="0" w:firstLine="0"/>
        <w:jc w:val="left"/>
        <w:rPr>
          <w:rFonts w:hint="eastAsia"/>
        </w:rPr>
      </w:pPr>
    </w:p>
    <w:p w14:paraId="6D45E536">
      <w:pPr>
        <w:spacing w:after="514" w:line="259" w:lineRule="auto"/>
        <w:ind w:left="0" w:firstLine="0"/>
        <w:jc w:val="left"/>
        <w:rPr>
          <w:rFonts w:hint="eastAsia"/>
        </w:rPr>
      </w:pPr>
      <w:r>
        <w:rPr>
          <w:rFonts w:hint="eastAsia"/>
        </w:rPr>
        <w:t>God has made them by his gift, what he himself is in his own nature; and of them, as well as of him, it may be said, that their years shall have no end.</w:t>
      </w:r>
    </w:p>
    <w:p w14:paraId="321F3813">
      <w:pPr>
        <w:spacing w:after="514" w:line="259" w:lineRule="auto"/>
        <w:ind w:left="0" w:firstLine="0"/>
        <w:jc w:val="left"/>
        <w:rPr>
          <w:rFonts w:hint="eastAsia"/>
        </w:rPr>
      </w:pPr>
      <w:r>
        <w:rPr>
          <w:rFonts w:hint="eastAsia"/>
        </w:rPr>
        <w:t>上帝已藉着祂的恩赐，使他们成为祂自己本性所是的样子；对于他们，也如对于祂一样，可以说，他们的年岁没有穷尽。</w:t>
      </w:r>
    </w:p>
    <w:p w14:paraId="4CEC8871">
      <w:pPr>
        <w:spacing w:after="514" w:line="259" w:lineRule="auto"/>
        <w:ind w:left="0" w:firstLine="0"/>
        <w:jc w:val="left"/>
        <w:rPr>
          <w:rFonts w:hint="eastAsia"/>
        </w:rPr>
      </w:pPr>
    </w:p>
    <w:p w14:paraId="12504D0F">
      <w:pPr>
        <w:spacing w:after="514" w:line="259" w:lineRule="auto"/>
        <w:ind w:left="0" w:firstLine="0"/>
        <w:jc w:val="left"/>
        <w:rPr>
          <w:rFonts w:hint="eastAsia"/>
        </w:rPr>
      </w:pPr>
      <w:r>
        <w:rPr>
          <w:rFonts w:hint="eastAsia"/>
        </w:rPr>
        <w:t>"There is no night there."</w:t>
      </w:r>
    </w:p>
    <w:p w14:paraId="48FE70BD">
      <w:pPr>
        <w:spacing w:after="514" w:line="259" w:lineRule="auto"/>
        <w:ind w:left="0" w:firstLine="0"/>
        <w:jc w:val="left"/>
        <w:rPr>
          <w:rFonts w:hint="eastAsia"/>
        </w:rPr>
      </w:pPr>
      <w:r>
        <w:rPr>
          <w:rFonts w:hint="eastAsia"/>
        </w:rPr>
        <w:t>“在那里原没有黑夜。”</w:t>
      </w:r>
    </w:p>
    <w:p w14:paraId="299EEA04">
      <w:pPr>
        <w:spacing w:after="514" w:line="259" w:lineRule="auto"/>
        <w:ind w:left="0" w:firstLine="0"/>
        <w:jc w:val="left"/>
        <w:rPr>
          <w:rFonts w:hint="eastAsia"/>
        </w:rPr>
      </w:pPr>
    </w:p>
    <w:p w14:paraId="06B5D559">
      <w:pPr>
        <w:spacing w:after="514" w:line="259" w:lineRule="auto"/>
        <w:ind w:left="0" w:firstLine="0"/>
        <w:jc w:val="left"/>
        <w:rPr>
          <w:rFonts w:hint="eastAsia"/>
        </w:rPr>
      </w:pPr>
      <w:r>
        <w:rPr>
          <w:rFonts w:hint="eastAsia"/>
        </w:rPr>
        <w:t>"The sun shall no more light by day; neither for brightness shall the moon give light unto thee: but the Lord shall be unto thee an everlasting light, and thy God thy glory. They sun shall no more go down; neither shall the moon withdraw itself: for the Lord shall be thine everlasting light, and the days of thy mourning shall be ended."*</w:t>
      </w:r>
    </w:p>
    <w:p w14:paraId="2265F933">
      <w:pPr>
        <w:spacing w:after="514" w:line="259" w:lineRule="auto"/>
        <w:ind w:left="0" w:firstLine="0"/>
        <w:jc w:val="left"/>
        <w:rPr>
          <w:rFonts w:hint="eastAsia"/>
        </w:rPr>
      </w:pPr>
      <w:r>
        <w:rPr>
          <w:rFonts w:hint="eastAsia"/>
        </w:rPr>
        <w:t>“日头不再作你白昼的光，月亮也不再发光照耀你；耶和华却要作你永远的光，你上帝要为你的荣耀。你的日头不再下落，你的月亮也不退缩；因为耶和华必作你永远的光，你悲哀的日子也完毕了。”*</w:t>
      </w:r>
    </w:p>
    <w:p w14:paraId="05A91F28">
      <w:pPr>
        <w:spacing w:after="514" w:line="259" w:lineRule="auto"/>
        <w:ind w:left="0" w:firstLine="0"/>
        <w:jc w:val="left"/>
        <w:rPr>
          <w:rFonts w:hint="eastAsia"/>
        </w:rPr>
      </w:pPr>
    </w:p>
    <w:p w14:paraId="3853CBD0">
      <w:pPr>
        <w:spacing w:after="514" w:line="259" w:lineRule="auto"/>
        <w:ind w:left="0" w:firstLine="0"/>
        <w:jc w:val="left"/>
        <w:rPr>
          <w:rFonts w:hint="eastAsia"/>
        </w:rPr>
      </w:pPr>
      <w:r>
        <w:rPr>
          <w:rFonts w:hint="eastAsia"/>
        </w:rPr>
        <w:t>Whether there will be different degrees of glory in heaven, is a question more curious than useful.</w:t>
      </w:r>
    </w:p>
    <w:p w14:paraId="6BC74CA9">
      <w:pPr>
        <w:spacing w:after="514" w:line="259" w:lineRule="auto"/>
        <w:ind w:left="0" w:firstLine="0"/>
        <w:jc w:val="left"/>
        <w:rPr>
          <w:rFonts w:hint="eastAsia"/>
        </w:rPr>
      </w:pPr>
      <w:r>
        <w:rPr>
          <w:rFonts w:hint="eastAsia"/>
        </w:rPr>
        <w:t>天堂里是否会有不同等级的荣耀，这是一个好奇多于实用的问题。</w:t>
      </w:r>
    </w:p>
    <w:p w14:paraId="39700E77">
      <w:pPr>
        <w:spacing w:after="514" w:line="259" w:lineRule="auto"/>
        <w:ind w:left="0" w:firstLine="0"/>
        <w:jc w:val="left"/>
        <w:rPr>
          <w:rFonts w:hint="eastAsia"/>
        </w:rPr>
      </w:pPr>
    </w:p>
    <w:p w14:paraId="40610493">
      <w:pPr>
        <w:spacing w:after="514" w:line="259" w:lineRule="auto"/>
        <w:ind w:left="0" w:firstLine="0"/>
        <w:jc w:val="left"/>
        <w:rPr>
          <w:rFonts w:hint="eastAsia"/>
        </w:rPr>
      </w:pPr>
      <w:r>
        <w:rPr>
          <w:rFonts w:hint="eastAsia"/>
        </w:rPr>
        <w:t>Those who adopt the negative allege a variety of reasons,—as, that all the saints are clothed with the righteousness of Christ, and being equal in this respect, have a title to an equal reward; that they all stand in the same relation to God, as his children are all the first-born, and will therefore receive the same inheritance; that it would seem an imperfection, if one of them had less glory than another, and the former might conceive something better than he actually possessed, and be disturbed by an anxious desire for it; that our Saviour has promised to all a kingdom, and has said that they shall all shine forth as the sun; and that, while we speak of a difference among them, we use words to which no distinct meaning can be annexed, as it is granted that all will be perfect.</w:t>
      </w:r>
    </w:p>
    <w:p w14:paraId="64514575">
      <w:pPr>
        <w:spacing w:after="514" w:line="259" w:lineRule="auto"/>
        <w:ind w:left="0" w:firstLine="0"/>
        <w:jc w:val="left"/>
        <w:rPr>
          <w:rFonts w:hint="eastAsia"/>
        </w:rPr>
      </w:pPr>
      <w:r>
        <w:rPr>
          <w:rFonts w:hint="eastAsia"/>
        </w:rPr>
        <w:t>持否定观点的人提出了各种理由——比如，所有圣徒都披戴了基督的义，在这方面是平等的，因此有资格获得同等的赏赐；他们都与上帝有同样的关系，因为祂的儿女都是长子，所以将领受同样的产业；如果其中一个比另一个荣耀少，这似乎是一种不完美，前者可能会想象出比他实际拥有的更好的东西，并为此焦躁不安；我们的救主已应许给所有人一个国度，并说他们都将如太阳般发光；并且，当我们谈论他们之间的差异时，我们使用的词语无法附加明确的含义，因为公认所有人都将是完美的。</w:t>
      </w:r>
    </w:p>
    <w:p w14:paraId="26461934">
      <w:pPr>
        <w:spacing w:after="514" w:line="259" w:lineRule="auto"/>
        <w:ind w:left="0" w:firstLine="0"/>
        <w:jc w:val="left"/>
        <w:rPr>
          <w:rFonts w:hint="eastAsia"/>
        </w:rPr>
      </w:pPr>
    </w:p>
    <w:p w14:paraId="27670AE5">
      <w:pPr>
        <w:spacing w:after="514" w:line="259" w:lineRule="auto"/>
        <w:ind w:left="0" w:firstLine="0"/>
        <w:jc w:val="left"/>
        <w:rPr>
          <w:rFonts w:hint="eastAsia"/>
        </w:rPr>
      </w:pPr>
      <w:r>
        <w:rPr>
          <w:rFonts w:hint="eastAsia"/>
        </w:rPr>
        <w:t>Those who adopt the positive side of the question, appeal to the different degrees of grace in this world, from which they infer that there will be different degrees of glory in the next.</w:t>
      </w:r>
    </w:p>
    <w:p w14:paraId="57498AF6">
      <w:pPr>
        <w:spacing w:after="514" w:line="259" w:lineRule="auto"/>
        <w:ind w:left="0" w:firstLine="0"/>
        <w:jc w:val="left"/>
        <w:rPr>
          <w:rFonts w:hint="eastAsia"/>
        </w:rPr>
      </w:pPr>
      <w:r>
        <w:rPr>
          <w:rFonts w:hint="eastAsia"/>
        </w:rPr>
        <w:t>持肯定观点的人则引用今世恩典的不同程度，由此推断来世荣耀也将有不同程度。</w:t>
      </w:r>
    </w:p>
    <w:p w14:paraId="4536C688">
      <w:pPr>
        <w:spacing w:after="514" w:line="259" w:lineRule="auto"/>
        <w:ind w:left="0" w:firstLine="0"/>
        <w:jc w:val="left"/>
        <w:rPr>
          <w:rFonts w:hint="eastAsia"/>
        </w:rPr>
      </w:pPr>
    </w:p>
    <w:p w14:paraId="3F764D9F">
      <w:pPr>
        <w:spacing w:after="514" w:line="259" w:lineRule="auto"/>
        <w:ind w:left="0" w:firstLine="0"/>
        <w:jc w:val="left"/>
        <w:rPr>
          <w:rFonts w:hint="eastAsia"/>
        </w:rPr>
      </w:pPr>
      <w:r>
        <w:rPr>
          <w:rFonts w:hint="eastAsia"/>
        </w:rPr>
        <w:t>They grant that all saints will be perfectly happy, but compare them to vessels of different sizes, which are all full, although some contain a greater quantity than others; and they support themselves by several passages of Scripture, as the parable of the talents,† in which the servants are recompensed according to their diligence; the declaration of Paul, that "he who soweth sparingly shall reap also sparingly; and he who soweth bountifully, shall reap also bountifully;"‡ and of Daniel, that "they that be wise shall shine as the brightness of the firmament; and they that turn many to righteousness, as the stars for ever and ever."‖</w:t>
      </w:r>
    </w:p>
    <w:p w14:paraId="73A84741">
      <w:pPr>
        <w:spacing w:after="514" w:line="259" w:lineRule="auto"/>
        <w:ind w:left="0" w:firstLine="0"/>
        <w:jc w:val="left"/>
        <w:rPr>
          <w:rFonts w:hint="eastAsia"/>
        </w:rPr>
      </w:pPr>
      <w:r>
        <w:rPr>
          <w:rFonts w:hint="eastAsia"/>
        </w:rPr>
        <w:t>他们承认所有圣徒都将是完全幸福的，但将他们比作大小不同的器皿，虽然有些装的比另一些多，但都是满的；他们引用几段经文来支持自己的观点，如才干的比喻†，其中仆人按其殷勤得赏赐；保罗的宣告，“少种的少收，多种的多收”‡；以及但以理的话，“智慧人必发光，如同天上的光；那使多人归义的，必发光如星，直到永永远远。”‖</w:t>
      </w:r>
    </w:p>
    <w:p w14:paraId="530E1544">
      <w:pPr>
        <w:spacing w:after="514" w:line="259" w:lineRule="auto"/>
        <w:ind w:left="0" w:firstLine="0"/>
        <w:jc w:val="left"/>
        <w:rPr>
          <w:rFonts w:hint="eastAsia"/>
        </w:rPr>
      </w:pPr>
    </w:p>
    <w:p w14:paraId="426E7EDA">
      <w:pPr>
        <w:spacing w:after="514" w:line="259" w:lineRule="auto"/>
        <w:ind w:left="0" w:firstLine="0"/>
        <w:jc w:val="left"/>
        <w:rPr>
          <w:rFonts w:hint="eastAsia"/>
        </w:rPr>
      </w:pPr>
      <w:r>
        <w:rPr>
          <w:rFonts w:hint="eastAsia"/>
        </w:rPr>
        <w:t>With respect to the last passage, the supposed difference in the degree of splendour must be considered as imaginary, till it is shown what is meant by the "brightness of the firmament," and that it is inferior to the brightness of the stars; and till it be proved that something more is intended, than simply to convey, by a variety of phrase, the general idea of glory.</w:t>
      </w:r>
    </w:p>
    <w:p w14:paraId="686EA93F">
      <w:pPr>
        <w:spacing w:after="514" w:line="259" w:lineRule="auto"/>
        <w:ind w:left="0" w:firstLine="0"/>
        <w:jc w:val="left"/>
        <w:rPr>
          <w:rFonts w:hint="eastAsia"/>
        </w:rPr>
      </w:pPr>
      <w:r>
        <w:rPr>
          <w:rFonts w:hint="eastAsia"/>
        </w:rPr>
        <w:t>关于最后一段经文，其所谓光辉程度的差异必须被视为想象，除非能说明“天上的光”是什么意思，并证明它不如星辰的光亮；并且除非能证明其意图不仅仅是通过多样的措辞传达荣耀的普遍概念。</w:t>
      </w:r>
    </w:p>
    <w:p w14:paraId="525F2E97">
      <w:pPr>
        <w:spacing w:after="514" w:line="259" w:lineRule="auto"/>
        <w:ind w:left="0" w:firstLine="0"/>
        <w:jc w:val="left"/>
        <w:rPr>
          <w:rFonts w:hint="eastAsia"/>
        </w:rPr>
      </w:pPr>
    </w:p>
    <w:p w14:paraId="19BA5E9D">
      <w:pPr>
        <w:spacing w:after="514" w:line="259" w:lineRule="auto"/>
        <w:ind w:left="0" w:firstLine="0"/>
        <w:jc w:val="left"/>
        <w:rPr>
          <w:rFonts w:hint="eastAsia"/>
        </w:rPr>
      </w:pPr>
      <w:r>
        <w:rPr>
          <w:rFonts w:hint="eastAsia"/>
        </w:rPr>
        <w:t>The passage in the Epistle to the Corinthians, which says that one star differs "from another in glory,"§ has been also quoted in favour of this opinion, by those who attended to the sound, without thinking of the sense.</w:t>
      </w:r>
    </w:p>
    <w:p w14:paraId="3778EFB7">
      <w:pPr>
        <w:spacing w:after="514" w:line="259" w:lineRule="auto"/>
        <w:ind w:left="0" w:firstLine="0"/>
        <w:jc w:val="left"/>
        <w:rPr>
          <w:rFonts w:hint="eastAsia"/>
        </w:rPr>
      </w:pPr>
      <w:r>
        <w:rPr>
          <w:rFonts w:hint="eastAsia"/>
        </w:rPr>
        <w:t>《哥林多书信》中说“这星和那星的荣光也有分别”§的经文，也被那些只注意字音而不思考其义的人引用来支持这一观点。</w:t>
      </w:r>
    </w:p>
    <w:p w14:paraId="1C45F278">
      <w:pPr>
        <w:spacing w:after="514" w:line="259" w:lineRule="auto"/>
        <w:ind w:left="0" w:firstLine="0"/>
        <w:jc w:val="left"/>
        <w:rPr>
          <w:rFonts w:hint="eastAsia"/>
        </w:rPr>
      </w:pPr>
    </w:p>
    <w:p w14:paraId="0D8D8D27">
      <w:pPr>
        <w:spacing w:after="514" w:line="259" w:lineRule="auto"/>
        <w:ind w:left="0" w:firstLine="0"/>
        <w:jc w:val="left"/>
        <w:rPr>
          <w:rFonts w:hint="eastAsia"/>
        </w:rPr>
      </w:pPr>
      <w:r>
        <w:rPr>
          <w:rFonts w:hint="eastAsia"/>
        </w:rPr>
        <w:t>Any intelligent person who reads the passage, will perceive that the Apostle is speaking of a totally different subject, —the difference between the present and the future bodies of the saints; and is illustrating it by the different appearances which matter assumes in the plastic hands of the Almighty.</w:t>
      </w:r>
    </w:p>
    <w:p w14:paraId="2AA18BCE">
      <w:pPr>
        <w:spacing w:after="514" w:line="259" w:lineRule="auto"/>
        <w:ind w:left="0" w:firstLine="0"/>
        <w:jc w:val="left"/>
        <w:rPr>
          <w:rFonts w:hint="eastAsia"/>
        </w:rPr>
      </w:pPr>
      <w:r>
        <w:rPr>
          <w:rFonts w:hint="eastAsia"/>
        </w:rPr>
        <w:t>任何有智慧的人读了这段经文，都会意识到使徒谈论的是一个完全不同的主题——圣徒现在和将来的身体之间的差异；他是在用物质在全能者塑造的手中呈现的不同形态来说明这一点。</w:t>
      </w:r>
    </w:p>
    <w:p w14:paraId="7CB49B50">
      <w:pPr>
        <w:spacing w:after="514" w:line="259" w:lineRule="auto"/>
        <w:ind w:left="0" w:firstLine="0"/>
        <w:jc w:val="left"/>
        <w:rPr>
          <w:rFonts w:hint="eastAsia"/>
        </w:rPr>
      </w:pPr>
    </w:p>
    <w:p w14:paraId="6F206970">
      <w:pPr>
        <w:spacing w:after="514" w:line="259" w:lineRule="auto"/>
        <w:ind w:left="0" w:firstLine="0"/>
        <w:jc w:val="left"/>
        <w:rPr>
          <w:rFonts w:hint="eastAsia"/>
        </w:rPr>
      </w:pPr>
      <w:r>
        <w:rPr>
          <w:rFonts w:hint="eastAsia"/>
        </w:rPr>
        <w:t>It is of no consequence what view you take of the question; and to discuss it either here or elsewhere, would serve no valuable purpose.</w:t>
      </w:r>
    </w:p>
    <w:p w14:paraId="575402B3">
      <w:pPr>
        <w:spacing w:after="514" w:line="259" w:lineRule="auto"/>
        <w:ind w:left="0" w:firstLine="0"/>
        <w:jc w:val="left"/>
        <w:rPr>
          <w:rFonts w:hint="eastAsia"/>
        </w:rPr>
      </w:pPr>
      <w:r>
        <w:rPr>
          <w:rFonts w:hint="eastAsia"/>
        </w:rPr>
        <w:t>你对这个问题持何种观点都无关紧要；无论在此处还是别处讨论它，都不会有任何有价值的目的。</w:t>
      </w:r>
    </w:p>
    <w:p w14:paraId="12759367">
      <w:pPr>
        <w:spacing w:after="514" w:line="259" w:lineRule="auto"/>
        <w:ind w:left="0" w:firstLine="0"/>
        <w:jc w:val="left"/>
        <w:rPr>
          <w:rFonts w:hint="eastAsia"/>
        </w:rPr>
      </w:pPr>
    </w:p>
    <w:p w14:paraId="20419F3B">
      <w:pPr>
        <w:spacing w:after="514" w:line="259" w:lineRule="auto"/>
        <w:ind w:left="0" w:firstLine="0"/>
        <w:jc w:val="left"/>
        <w:rPr>
          <w:rFonts w:hint="eastAsia"/>
        </w:rPr>
      </w:pPr>
      <w:r>
        <w:rPr>
          <w:rFonts w:hint="eastAsia"/>
        </w:rPr>
        <w:t>The prize proposed to all is of incalculable value, and is worthy of the highest efforts which are made to obtain it.</w:t>
      </w:r>
    </w:p>
    <w:p w14:paraId="5EFD71A7">
      <w:pPr>
        <w:spacing w:after="514" w:line="259" w:lineRule="auto"/>
        <w:ind w:left="0" w:firstLine="0"/>
        <w:jc w:val="left"/>
        <w:rPr>
          <w:rFonts w:hint="eastAsia"/>
        </w:rPr>
      </w:pPr>
      <w:r>
        <w:rPr>
          <w:rFonts w:hint="eastAsia"/>
        </w:rPr>
        <w:t>向所有人提出的奖赏具有不可估量的价值，值得为获得它而付出最大的努力。</w:t>
      </w:r>
    </w:p>
    <w:p w14:paraId="3813FF21">
      <w:pPr>
        <w:spacing w:after="514" w:line="259" w:lineRule="auto"/>
        <w:ind w:left="0" w:firstLine="0"/>
        <w:jc w:val="left"/>
        <w:rPr>
          <w:rFonts w:hint="eastAsia"/>
        </w:rPr>
      </w:pPr>
    </w:p>
    <w:p w14:paraId="4935A6D6">
      <w:pPr>
        <w:spacing w:after="514" w:line="259" w:lineRule="auto"/>
        <w:ind w:left="0" w:firstLine="0"/>
        <w:jc w:val="left"/>
        <w:rPr>
          <w:rFonts w:hint="eastAsia"/>
        </w:rPr>
      </w:pPr>
      <w:r>
        <w:rPr>
          <w:rFonts w:hint="eastAsia"/>
        </w:rPr>
        <w:t>Whether the final allotment of the saints shall be equal or unequal, they will all be content, and will all rejoice with joy unspeakable.</w:t>
      </w:r>
    </w:p>
    <w:p w14:paraId="2A5432E0">
      <w:pPr>
        <w:spacing w:after="514" w:line="259" w:lineRule="auto"/>
        <w:ind w:left="0" w:firstLine="0"/>
        <w:jc w:val="left"/>
      </w:pPr>
      <w:r>
        <w:rPr>
          <w:rFonts w:hint="eastAsia"/>
        </w:rPr>
        <w:t>无论圣徒最终的份是相等还是不相等，他们都将满足，都将以说不出来的喜乐而欢喜。</w:t>
      </w:r>
      <w:r>
        <w:t xml:space="preserve"> </w:t>
      </w:r>
    </w:p>
    <w:p w14:paraId="4A9630EC">
      <w:pPr>
        <w:spacing w:after="514" w:line="259" w:lineRule="auto"/>
        <w:ind w:left="0" w:firstLine="0"/>
        <w:jc w:val="left"/>
      </w:pPr>
    </w:p>
    <w:p w14:paraId="2C3E0D87">
      <w:pPr>
        <w:spacing w:after="514" w:line="259" w:lineRule="auto"/>
        <w:ind w:left="0" w:firstLine="0"/>
        <w:jc w:val="left"/>
      </w:pPr>
    </w:p>
    <w:p w14:paraId="7B308ED8">
      <w:pPr>
        <w:spacing w:after="417" w:line="252" w:lineRule="auto"/>
        <w:ind w:left="34" w:right="25"/>
        <w:jc w:val="center"/>
      </w:pPr>
      <w:r>
        <w:rPr>
          <w:b/>
          <w:sz w:val="42"/>
        </w:rPr>
        <w:t>LECTURE LXXXIV</w:t>
      </w:r>
    </w:p>
    <w:p w14:paraId="10E4DBA6">
      <w:pPr>
        <w:spacing w:after="0" w:line="259" w:lineRule="auto"/>
        <w:ind w:left="156"/>
        <w:jc w:val="left"/>
      </w:pPr>
      <w:r>
        <w:rPr>
          <w:b/>
          <w:sz w:val="42"/>
        </w:rPr>
        <w:t>ON THE EXTERNAL MEANS OF GRACE.</w:t>
      </w:r>
    </w:p>
    <w:p w14:paraId="36CB276D">
      <w:pPr>
        <w:pStyle w:val="2"/>
        <w:spacing w:after="297"/>
        <w:ind w:left="34" w:right="25"/>
      </w:pPr>
      <w:r>
        <w:t>—THE WORD OF GOD</w:t>
      </w:r>
    </w:p>
    <w:p w14:paraId="39F42120">
      <w:pPr>
        <w:pStyle w:val="2"/>
        <w:bidi w:val="0"/>
        <w:rPr>
          <w:rFonts w:hint="eastAsia"/>
        </w:rPr>
      </w:pPr>
      <w:r>
        <w:rPr>
          <w:rFonts w:hint="eastAsia"/>
        </w:rPr>
        <w:t>讲座 LXXXIV</w:t>
      </w:r>
    </w:p>
    <w:p w14:paraId="23F4ABAC">
      <w:pPr>
        <w:pStyle w:val="2"/>
        <w:bidi w:val="0"/>
        <w:rPr>
          <w:rFonts w:hint="eastAsia"/>
        </w:rPr>
      </w:pPr>
      <w:r>
        <w:rPr>
          <w:rFonts w:hint="eastAsia"/>
        </w:rPr>
        <w:t>论恩典的外在媒介。</w:t>
      </w:r>
    </w:p>
    <w:p w14:paraId="7437EA72">
      <w:pPr>
        <w:pStyle w:val="2"/>
        <w:bidi w:val="0"/>
        <w:rPr>
          <w:rFonts w:hint="eastAsia"/>
        </w:rPr>
      </w:pPr>
      <w:r>
        <w:rPr>
          <w:rFonts w:hint="eastAsia"/>
        </w:rPr>
        <w:t>——上帝的话语</w:t>
      </w:r>
    </w:p>
    <w:p w14:paraId="4B1E6B89">
      <w:pPr>
        <w:spacing w:after="514" w:line="259" w:lineRule="auto"/>
        <w:ind w:left="0" w:firstLine="0"/>
        <w:jc w:val="left"/>
        <w:rPr>
          <w:rFonts w:hint="eastAsia"/>
        </w:rPr>
      </w:pPr>
      <w:r>
        <w:rPr>
          <w:rFonts w:hint="eastAsia"/>
        </w:rPr>
        <w:t>恩典的外在媒介对除婴孩外的所有人都属必要。——上帝的话语是最早且主要的媒介。——话语分为律法与福音。——福音一词的不同含义。——其与律法区别下的本义。——福音不是恩典的新律法。——其作为媒介的功效。</w:t>
      </w:r>
    </w:p>
    <w:p w14:paraId="4447B235">
      <w:pPr>
        <w:spacing w:after="514" w:line="259" w:lineRule="auto"/>
        <w:ind w:left="0" w:firstLine="0"/>
        <w:jc w:val="left"/>
        <w:rPr>
          <w:rFonts w:hint="eastAsia"/>
        </w:rPr>
      </w:pPr>
    </w:p>
    <w:p w14:paraId="6155EC8B">
      <w:pPr>
        <w:spacing w:after="514" w:line="259" w:lineRule="auto"/>
        <w:ind w:left="0" w:firstLine="0"/>
        <w:jc w:val="left"/>
        <w:rPr>
          <w:rFonts w:hint="eastAsia"/>
        </w:rPr>
      </w:pPr>
      <w:r>
        <w:rPr>
          <w:rFonts w:hint="eastAsia"/>
        </w:rPr>
        <w:t>IN the preceding lectures, we have surveyed the scheme of redemption in its contrivance, its execution, and its application.</w:t>
      </w:r>
    </w:p>
    <w:p w14:paraId="4BE56C40">
      <w:pPr>
        <w:spacing w:after="514" w:line="259" w:lineRule="auto"/>
        <w:ind w:left="0" w:firstLine="0"/>
        <w:jc w:val="left"/>
        <w:rPr>
          <w:rFonts w:hint="eastAsia"/>
        </w:rPr>
      </w:pPr>
      <w:r>
        <w:rPr>
          <w:rFonts w:hint="eastAsia"/>
        </w:rPr>
        <w:t>在前面的讲座中，我们考察了救赎计划的策划、执行和应用。</w:t>
      </w:r>
    </w:p>
    <w:p w14:paraId="0D4599B5">
      <w:pPr>
        <w:spacing w:after="514" w:line="259" w:lineRule="auto"/>
        <w:ind w:left="0" w:firstLine="0"/>
        <w:jc w:val="left"/>
        <w:rPr>
          <w:rFonts w:hint="eastAsia"/>
        </w:rPr>
      </w:pPr>
    </w:p>
    <w:p w14:paraId="18B6C4EA">
      <w:pPr>
        <w:spacing w:after="514" w:line="259" w:lineRule="auto"/>
        <w:ind w:left="0" w:firstLine="0"/>
        <w:jc w:val="left"/>
        <w:rPr>
          <w:rFonts w:hint="eastAsia"/>
        </w:rPr>
      </w:pPr>
      <w:r>
        <w:rPr>
          <w:rFonts w:hint="eastAsia"/>
        </w:rPr>
        <w:t>Originating in the love of God before the world began, it was carried into effect by the mission and death of his Son; and its blessings are communicated to us by the agency of his Spirit.</w:t>
      </w:r>
    </w:p>
    <w:p w14:paraId="7D077595">
      <w:pPr>
        <w:spacing w:after="514" w:line="259" w:lineRule="auto"/>
        <w:ind w:left="0" w:firstLine="0"/>
        <w:jc w:val="left"/>
        <w:rPr>
          <w:rFonts w:hint="eastAsia"/>
        </w:rPr>
      </w:pPr>
      <w:r>
        <w:rPr>
          <w:rFonts w:hint="eastAsia"/>
        </w:rPr>
        <w:t>它源于创世以前上帝的爱，藉着祂儿子的差遣和受死得以实现；其祝福则通过祂圣灵的工作传达给我们。</w:t>
      </w:r>
    </w:p>
    <w:p w14:paraId="4E45F0CC">
      <w:pPr>
        <w:spacing w:after="514" w:line="259" w:lineRule="auto"/>
        <w:ind w:left="0" w:firstLine="0"/>
        <w:jc w:val="left"/>
        <w:rPr>
          <w:rFonts w:hint="eastAsia"/>
        </w:rPr>
      </w:pPr>
    </w:p>
    <w:p w14:paraId="579104A5">
      <w:pPr>
        <w:spacing w:after="514" w:line="259" w:lineRule="auto"/>
        <w:ind w:left="0" w:firstLine="0"/>
        <w:jc w:val="left"/>
        <w:rPr>
          <w:rFonts w:hint="eastAsia"/>
        </w:rPr>
      </w:pPr>
      <w:r>
        <w:rPr>
          <w:rFonts w:hint="eastAsia"/>
        </w:rPr>
        <w:t>In this wonderful economy all the persons of the Godhead are concerned, and each performs his appropriate part.</w:t>
      </w:r>
    </w:p>
    <w:p w14:paraId="1962D560">
      <w:pPr>
        <w:spacing w:after="514" w:line="259" w:lineRule="auto"/>
        <w:ind w:left="0" w:firstLine="0"/>
        <w:jc w:val="left"/>
        <w:rPr>
          <w:rFonts w:hint="eastAsia"/>
        </w:rPr>
      </w:pPr>
      <w:r>
        <w:rPr>
          <w:rFonts w:hint="eastAsia"/>
        </w:rPr>
        <w:t>在这奇妙的经纶中，神性的所有位格都参与其中，每一位都扮演着祂适当的角色。</w:t>
      </w:r>
    </w:p>
    <w:p w14:paraId="7587F022">
      <w:pPr>
        <w:spacing w:after="514" w:line="259" w:lineRule="auto"/>
        <w:ind w:left="0" w:firstLine="0"/>
        <w:jc w:val="left"/>
        <w:rPr>
          <w:rFonts w:hint="eastAsia"/>
        </w:rPr>
      </w:pPr>
    </w:p>
    <w:p w14:paraId="55898E1F">
      <w:pPr>
        <w:spacing w:after="514" w:line="259" w:lineRule="auto"/>
        <w:ind w:left="0" w:firstLine="0"/>
        <w:jc w:val="left"/>
        <w:rPr>
          <w:rFonts w:hint="eastAsia"/>
        </w:rPr>
      </w:pPr>
      <w:r>
        <w:rPr>
          <w:rFonts w:hint="eastAsia"/>
        </w:rPr>
        <w:t>It is the work of God alone; and, in one view, resembles the creation of the universe, in which he had no assistant, and accomplished all things by the immediate exertion of his power.</w:t>
      </w:r>
    </w:p>
    <w:p w14:paraId="08ED34B7">
      <w:pPr>
        <w:spacing w:after="514" w:line="259" w:lineRule="auto"/>
        <w:ind w:left="0" w:firstLine="0"/>
        <w:jc w:val="left"/>
        <w:rPr>
          <w:rFonts w:hint="eastAsia"/>
        </w:rPr>
      </w:pPr>
      <w:r>
        <w:rPr>
          <w:rFonts w:hint="eastAsia"/>
        </w:rPr>
        <w:t>这唯独是上帝之工；从一个角度看，它类似于宇宙的创造，在其中祂没有助手，单凭祂能力的直接运用就成就了万事。</w:t>
      </w:r>
    </w:p>
    <w:p w14:paraId="63C0B3BD">
      <w:pPr>
        <w:spacing w:after="514" w:line="259" w:lineRule="auto"/>
        <w:ind w:left="0" w:firstLine="0"/>
        <w:jc w:val="left"/>
        <w:rPr>
          <w:rFonts w:hint="eastAsia"/>
        </w:rPr>
      </w:pPr>
    </w:p>
    <w:p w14:paraId="7D56E5D0">
      <w:pPr>
        <w:spacing w:after="514" w:line="259" w:lineRule="auto"/>
        <w:ind w:left="0" w:firstLine="0"/>
        <w:jc w:val="left"/>
        <w:rPr>
          <w:rFonts w:hint="eastAsia"/>
        </w:rPr>
      </w:pPr>
      <w:r>
        <w:rPr>
          <w:rFonts w:hint="eastAsia"/>
        </w:rPr>
        <w:t>But in another view, it may be compared to the work of providence, in which he is the great Agent, but his designs are carried on by the instrumentality of means; by second causes, physical and moral; by the laws of gravitation, and motion, and light; by the activity of men, and the ministry of angels.</w:t>
      </w:r>
    </w:p>
    <w:p w14:paraId="2AC57B3D">
      <w:pPr>
        <w:spacing w:after="514" w:line="259" w:lineRule="auto"/>
        <w:ind w:left="0" w:firstLine="0"/>
        <w:jc w:val="left"/>
        <w:rPr>
          <w:rFonts w:hint="eastAsia"/>
        </w:rPr>
      </w:pPr>
      <w:r>
        <w:rPr>
          <w:rFonts w:hint="eastAsia"/>
        </w:rPr>
        <w:t>但从另一个角度看，这可以比作护理之工，在其中祂是伟大的行动者，但祂的旨意是通过各种媒介的工具性作用来执行的；通过第二因，包括物质的和道德的；通过引力、运动和光的定律；通过人的活动和天使的服事。</w:t>
      </w:r>
    </w:p>
    <w:p w14:paraId="6FF99577">
      <w:pPr>
        <w:spacing w:after="514" w:line="259" w:lineRule="auto"/>
        <w:ind w:left="0" w:firstLine="0"/>
        <w:jc w:val="left"/>
        <w:rPr>
          <w:rFonts w:hint="eastAsia"/>
        </w:rPr>
      </w:pPr>
    </w:p>
    <w:p w14:paraId="28F0D786">
      <w:pPr>
        <w:spacing w:after="514" w:line="259" w:lineRule="auto"/>
        <w:ind w:left="0" w:firstLine="0"/>
        <w:jc w:val="left"/>
        <w:rPr>
          <w:rFonts w:hint="eastAsia"/>
        </w:rPr>
      </w:pPr>
      <w:r>
        <w:rPr>
          <w:rFonts w:hint="eastAsia"/>
        </w:rPr>
        <w:t>In considering the external means which he employs for the salvation of those whom his Son died to redeem, we must direct our attention in the first place to his Word, in which his will is revealed, and by which the intellectual and moral powers of man are influenced in subservience to his purpose; for God deals with him in religion as a rational being.</w:t>
      </w:r>
    </w:p>
    <w:p w14:paraId="01A4047B">
      <w:pPr>
        <w:spacing w:after="514" w:line="259" w:lineRule="auto"/>
        <w:ind w:left="0" w:firstLine="0"/>
        <w:jc w:val="left"/>
        <w:rPr>
          <w:rFonts w:hint="eastAsia"/>
        </w:rPr>
      </w:pPr>
      <w:r>
        <w:rPr>
          <w:rFonts w:hint="eastAsia"/>
        </w:rPr>
        <w:t>在思考祂为拯救祂儿子受死所赎回之人而使用的外在媒介时，我们必须首先关注祂的话语，祂的旨意在其中被启示，人的理智和道德能力也藉此受影响以服从于祂的目的；因为上帝在宗教中是把人当作有理性的存在来对待的。</w:t>
      </w:r>
    </w:p>
    <w:p w14:paraId="49579919">
      <w:pPr>
        <w:spacing w:after="514" w:line="259" w:lineRule="auto"/>
        <w:ind w:left="0" w:firstLine="0"/>
        <w:jc w:val="left"/>
        <w:rPr>
          <w:rFonts w:hint="eastAsia"/>
        </w:rPr>
      </w:pPr>
    </w:p>
    <w:p w14:paraId="673A041C">
      <w:pPr>
        <w:spacing w:after="514" w:line="259" w:lineRule="auto"/>
        <w:ind w:left="0" w:firstLine="0"/>
        <w:jc w:val="left"/>
        <w:rPr>
          <w:rFonts w:hint="eastAsia"/>
        </w:rPr>
      </w:pPr>
      <w:r>
        <w:rPr>
          <w:rFonts w:hint="eastAsia"/>
        </w:rPr>
        <w:t>The effect must be ascribed to his power, acting upon the soul in a manner unknown to us: but in ordinary cases it does not operate immediately.</w:t>
      </w:r>
    </w:p>
    <w:p w14:paraId="14AB0A68">
      <w:pPr>
        <w:spacing w:after="514" w:line="259" w:lineRule="auto"/>
        <w:ind w:left="0" w:firstLine="0"/>
        <w:jc w:val="left"/>
        <w:rPr>
          <w:rFonts w:hint="eastAsia"/>
        </w:rPr>
      </w:pPr>
      <w:r>
        <w:rPr>
          <w:rFonts w:hint="eastAsia"/>
        </w:rPr>
        <w:t>这果效必须归于祂的能力，以一种我们所不知的方式作用于灵魂：但在通常情况下，它并非直接运作。</w:t>
      </w:r>
    </w:p>
    <w:p w14:paraId="611A70CF">
      <w:pPr>
        <w:spacing w:after="514" w:line="259" w:lineRule="auto"/>
        <w:ind w:left="0" w:firstLine="0"/>
        <w:jc w:val="left"/>
        <w:rPr>
          <w:rFonts w:hint="eastAsia"/>
        </w:rPr>
      </w:pPr>
    </w:p>
    <w:p w14:paraId="2D59FF12">
      <w:pPr>
        <w:spacing w:after="514" w:line="259" w:lineRule="auto"/>
        <w:ind w:left="0" w:firstLine="0"/>
        <w:jc w:val="left"/>
        <w:rPr>
          <w:rFonts w:hint="eastAsia"/>
        </w:rPr>
      </w:pPr>
      <w:r>
        <w:rPr>
          <w:rFonts w:hint="eastAsia"/>
        </w:rPr>
        <w:t>I say in ordinary cases, because we must except from this rule infants, who being born in sin, need to be regenerated as well as adults, but are not the proper subjects of that process by which the latter are renewed.</w:t>
      </w:r>
    </w:p>
    <w:p w14:paraId="3B3586D8">
      <w:pPr>
        <w:spacing w:after="514" w:line="259" w:lineRule="auto"/>
        <w:ind w:left="0" w:firstLine="0"/>
        <w:jc w:val="left"/>
        <w:rPr>
          <w:rFonts w:hint="eastAsia"/>
        </w:rPr>
      </w:pPr>
      <w:r>
        <w:rPr>
          <w:rFonts w:hint="eastAsia"/>
        </w:rPr>
        <w:t>我说在通常情况下，是因为我们必须将婴孩排除在此规则之外，他们生在罪中，与成人一样需要重生，但他们并非后者得以更新之过程的合适对象。</w:t>
      </w:r>
    </w:p>
    <w:p w14:paraId="7CA708E4">
      <w:pPr>
        <w:spacing w:after="514" w:line="259" w:lineRule="auto"/>
        <w:ind w:left="0" w:firstLine="0"/>
        <w:jc w:val="left"/>
        <w:rPr>
          <w:rFonts w:hint="eastAsia"/>
        </w:rPr>
      </w:pPr>
    </w:p>
    <w:p w14:paraId="15EBA28A">
      <w:pPr>
        <w:spacing w:after="514" w:line="259" w:lineRule="auto"/>
        <w:ind w:left="0" w:firstLine="0"/>
        <w:jc w:val="left"/>
        <w:rPr>
          <w:rFonts w:hint="eastAsia"/>
        </w:rPr>
      </w:pPr>
      <w:r>
        <w:rPr>
          <w:rFonts w:hint="eastAsia"/>
        </w:rPr>
        <w:t>Of the change which they undergo we can form no idea, as it is not accompanied with any external effects by which it might be distinguished, not even by a new train of thoughts, and volitions, and affections, of which they are incapable; but whatever it is, it is produced without means, by the direct agency of the Spirit.</w:t>
      </w:r>
    </w:p>
    <w:p w14:paraId="1B476D03">
      <w:pPr>
        <w:spacing w:after="514" w:line="259" w:lineRule="auto"/>
        <w:ind w:left="0" w:firstLine="0"/>
        <w:jc w:val="left"/>
        <w:rPr>
          <w:rFonts w:hint="eastAsia"/>
        </w:rPr>
      </w:pPr>
      <w:r>
        <w:rPr>
          <w:rFonts w:hint="eastAsia"/>
        </w:rPr>
        <w:t>对于他们所经历的改变，我们无法形成任何概念，因为它不伴随着任何可以用来区分它的外在效果，甚至不伴随着一连串新的思想、意志和情感，而这些是他们所不具备的；但无论这改变是什么，它都是在没有媒介的情况下，由圣灵直接的工作产生的。</w:t>
      </w:r>
    </w:p>
    <w:p w14:paraId="2D2FBB1F">
      <w:pPr>
        <w:spacing w:after="514" w:line="259" w:lineRule="auto"/>
        <w:ind w:left="0" w:firstLine="0"/>
        <w:jc w:val="left"/>
        <w:rPr>
          <w:rFonts w:hint="eastAsia"/>
        </w:rPr>
      </w:pPr>
    </w:p>
    <w:p w14:paraId="04AD187E">
      <w:pPr>
        <w:spacing w:after="514" w:line="259" w:lineRule="auto"/>
        <w:ind w:left="0" w:firstLine="0"/>
        <w:jc w:val="left"/>
        <w:rPr>
          <w:rFonts w:hint="eastAsia"/>
        </w:rPr>
      </w:pPr>
      <w:r>
        <w:rPr>
          <w:rFonts w:hint="eastAsia"/>
        </w:rPr>
        <w:t>In this case means are excluded, because they cannot be used; for infants, not being yet moral agents, are not the proper subjects of conviction, illumination, and conversion, in the established sense of the terms.</w:t>
      </w:r>
    </w:p>
    <w:p w14:paraId="3D302B96">
      <w:pPr>
        <w:spacing w:after="514" w:line="259" w:lineRule="auto"/>
        <w:ind w:left="0" w:firstLine="0"/>
        <w:jc w:val="left"/>
        <w:rPr>
          <w:rFonts w:hint="eastAsia"/>
        </w:rPr>
      </w:pPr>
      <w:r>
        <w:rPr>
          <w:rFonts w:hint="eastAsia"/>
        </w:rPr>
        <w:t>在这种情况下，媒介被排除了，因为它们无法被使用；因为婴孩还不是道德主体，在这些术语的既定意义上，他们不是知罪、光照和归正的合适对象。</w:t>
      </w:r>
    </w:p>
    <w:p w14:paraId="3EF66AE3">
      <w:pPr>
        <w:spacing w:after="514" w:line="259" w:lineRule="auto"/>
        <w:ind w:left="0" w:firstLine="0"/>
        <w:jc w:val="left"/>
        <w:rPr>
          <w:rFonts w:hint="eastAsia"/>
        </w:rPr>
      </w:pPr>
    </w:p>
    <w:p w14:paraId="139E180F">
      <w:pPr>
        <w:spacing w:after="514" w:line="259" w:lineRule="auto"/>
        <w:ind w:left="0" w:firstLine="0"/>
        <w:jc w:val="left"/>
        <w:rPr>
          <w:rFonts w:hint="eastAsia"/>
        </w:rPr>
      </w:pPr>
      <w:r>
        <w:rPr>
          <w:rFonts w:hint="eastAsia"/>
        </w:rPr>
        <w:t>In the economy of grace, as well as in that of nature, divine wisdom connects variety with regularity, and changes its modes of procedure according to circumstances; being equally wonderful in deviating from its general laws as in adhering to them.</w:t>
      </w:r>
    </w:p>
    <w:p w14:paraId="2472431D">
      <w:pPr>
        <w:spacing w:after="514" w:line="259" w:lineRule="auto"/>
        <w:ind w:left="0" w:firstLine="0"/>
        <w:jc w:val="left"/>
        <w:rPr>
          <w:rFonts w:hint="eastAsia"/>
        </w:rPr>
      </w:pPr>
      <w:r>
        <w:rPr>
          <w:rFonts w:hint="eastAsia"/>
        </w:rPr>
        <w:t>在恩典的经纶中，如同在自然的经纶中一样，神圣的智慧将多样性与规律性联系起来，并根据情况改变其行事方式；祂偏离其普遍法则与坚守这些法则同样奇妙。</w:t>
      </w:r>
    </w:p>
    <w:p w14:paraId="13466FE1">
      <w:pPr>
        <w:spacing w:after="514" w:line="259" w:lineRule="auto"/>
        <w:ind w:left="0" w:firstLine="0"/>
        <w:jc w:val="left"/>
        <w:rPr>
          <w:rFonts w:hint="eastAsia"/>
        </w:rPr>
      </w:pPr>
    </w:p>
    <w:p w14:paraId="67B8A2E3">
      <w:pPr>
        <w:spacing w:after="514" w:line="259" w:lineRule="auto"/>
        <w:ind w:left="0" w:firstLine="0"/>
        <w:jc w:val="left"/>
        <w:rPr>
          <w:rFonts w:hint="eastAsia"/>
        </w:rPr>
      </w:pPr>
      <w:r>
        <w:rPr>
          <w:rFonts w:hint="eastAsia"/>
        </w:rPr>
        <w:t>The exclusion of means, as far as we know, is confined to infants.</w:t>
      </w:r>
    </w:p>
    <w:p w14:paraId="054189CB">
      <w:pPr>
        <w:spacing w:after="514" w:line="259" w:lineRule="auto"/>
        <w:ind w:left="0" w:firstLine="0"/>
        <w:jc w:val="left"/>
        <w:rPr>
          <w:rFonts w:hint="eastAsia"/>
        </w:rPr>
      </w:pPr>
      <w:r>
        <w:rPr>
          <w:rFonts w:hint="eastAsia"/>
        </w:rPr>
        <w:t>据我们所知，媒介的排除仅限于婴孩。</w:t>
      </w:r>
    </w:p>
    <w:p w14:paraId="4732485A">
      <w:pPr>
        <w:spacing w:after="514" w:line="259" w:lineRule="auto"/>
        <w:ind w:left="0" w:firstLine="0"/>
        <w:jc w:val="left"/>
        <w:rPr>
          <w:rFonts w:hint="eastAsia"/>
        </w:rPr>
      </w:pPr>
    </w:p>
    <w:p w14:paraId="0D88494D">
      <w:pPr>
        <w:spacing w:after="514" w:line="259" w:lineRule="auto"/>
        <w:ind w:left="0" w:firstLine="0"/>
        <w:jc w:val="left"/>
        <w:rPr>
          <w:rFonts w:hint="eastAsia"/>
        </w:rPr>
      </w:pPr>
      <w:r>
        <w:rPr>
          <w:rFonts w:hint="eastAsia"/>
        </w:rPr>
        <w:t>We have no reason to think that men are sometimes illuminated by inspiration, and that good impressions are made upon their minds independently of any external cause.</w:t>
      </w:r>
    </w:p>
    <w:p w14:paraId="173380BB">
      <w:pPr>
        <w:spacing w:after="514" w:line="259" w:lineRule="auto"/>
        <w:ind w:left="0" w:firstLine="0"/>
        <w:jc w:val="left"/>
        <w:rPr>
          <w:rFonts w:hint="eastAsia"/>
        </w:rPr>
      </w:pPr>
      <w:r>
        <w:rPr>
          <w:rFonts w:hint="eastAsia"/>
        </w:rPr>
        <w:t>我们没有理由认为人有时会因默示而受光照，或美好的印象是在没有任何外在原因的情况下印在他们心里的。</w:t>
      </w:r>
    </w:p>
    <w:p w14:paraId="5FD06F1D">
      <w:pPr>
        <w:spacing w:after="514" w:line="259" w:lineRule="auto"/>
        <w:ind w:left="0" w:firstLine="0"/>
        <w:jc w:val="left"/>
        <w:rPr>
          <w:rFonts w:hint="eastAsia"/>
        </w:rPr>
      </w:pPr>
    </w:p>
    <w:p w14:paraId="72C99226">
      <w:pPr>
        <w:spacing w:after="514" w:line="259" w:lineRule="auto"/>
        <w:ind w:left="0" w:firstLine="0"/>
        <w:jc w:val="left"/>
        <w:rPr>
          <w:rFonts w:hint="eastAsia"/>
        </w:rPr>
      </w:pPr>
      <w:r>
        <w:rPr>
          <w:rFonts w:hint="eastAsia"/>
        </w:rPr>
        <w:t>It has been supposed, indeed, that God may make known his will, and communicate the benefits of redemption to pious heathens, without his word and ordinances.</w:t>
      </w:r>
    </w:p>
    <w:p w14:paraId="1AEF9E59">
      <w:pPr>
        <w:spacing w:after="514" w:line="259" w:lineRule="auto"/>
        <w:ind w:left="0" w:firstLine="0"/>
        <w:jc w:val="left"/>
        <w:rPr>
          <w:rFonts w:hint="eastAsia"/>
        </w:rPr>
      </w:pPr>
      <w:r>
        <w:rPr>
          <w:rFonts w:hint="eastAsia"/>
        </w:rPr>
        <w:t>确实，有人曾假设上帝可能会在没有祂的话语和圣礼的情况下，向敬虔的异教徒显明祂的旨意，并传达救赎的益处。</w:t>
      </w:r>
    </w:p>
    <w:p w14:paraId="557CA6CB">
      <w:pPr>
        <w:spacing w:after="514" w:line="259" w:lineRule="auto"/>
        <w:ind w:left="0" w:firstLine="0"/>
        <w:jc w:val="left"/>
        <w:rPr>
          <w:rFonts w:hint="eastAsia"/>
        </w:rPr>
      </w:pPr>
    </w:p>
    <w:p w14:paraId="43C3F816">
      <w:pPr>
        <w:spacing w:after="514" w:line="259" w:lineRule="auto"/>
        <w:ind w:left="0" w:firstLine="0"/>
        <w:jc w:val="left"/>
        <w:rPr>
          <w:rFonts w:hint="eastAsia"/>
        </w:rPr>
      </w:pPr>
      <w:r>
        <w:rPr>
          <w:rFonts w:hint="eastAsia"/>
        </w:rPr>
        <w:t>Who those heathens are that may be called pious, without an abuse of the term, I do not understand; nor could any man, whose notions of piety were formed upon Scripture and sound reason, ever find them out; and till it is proved that there are such persons, we may save ourselves the trouble of inquiring how they will be disposed of; but every thing that is said concerning the possibility of a revelation to them, without the word, written or preached, is a gratuitous assumption, and besides, appears to be at variance with revelation itself: "Whosoever shall call upon the name of the Lord, shall be saved.</w:t>
      </w:r>
    </w:p>
    <w:p w14:paraId="382A4398">
      <w:pPr>
        <w:spacing w:after="514" w:line="259" w:lineRule="auto"/>
        <w:ind w:left="0" w:firstLine="0"/>
        <w:jc w:val="left"/>
        <w:rPr>
          <w:rFonts w:hint="eastAsia"/>
        </w:rPr>
      </w:pPr>
      <w:r>
        <w:rPr>
          <w:rFonts w:hint="eastAsia"/>
        </w:rPr>
        <w:t>那些在不滥用“敬虔”一词的情况下可被称为敬虔的异教徒是谁，我不明白；任何一个其敬虔观念是建立在圣经和健全理性之上的人，也永远找不到他们；在证明有这样的人存在之前，我们可以省去探究他们将如何被处置的麻烦；但所有关于在没有成文或宣讲之道的情况下向他们启示的可能性的说法，都是一种无端的假设，而且，似乎与启示本身相悖：“凡求告主名的，就必得救。</w:t>
      </w:r>
    </w:p>
    <w:p w14:paraId="2D632C5C">
      <w:pPr>
        <w:spacing w:after="514" w:line="259" w:lineRule="auto"/>
        <w:ind w:left="0" w:firstLine="0"/>
        <w:jc w:val="left"/>
        <w:rPr>
          <w:rFonts w:hint="eastAsia"/>
        </w:rPr>
      </w:pPr>
    </w:p>
    <w:p w14:paraId="4AB46EF4">
      <w:pPr>
        <w:spacing w:after="514" w:line="259" w:lineRule="auto"/>
        <w:ind w:left="0" w:firstLine="0"/>
        <w:jc w:val="left"/>
        <w:rPr>
          <w:rFonts w:hint="eastAsia"/>
        </w:rPr>
      </w:pPr>
      <w:r>
        <w:rPr>
          <w:rFonts w:hint="eastAsia"/>
        </w:rPr>
        <w:t>How then shall they call on him in whom they have not believed? and how shall they believe in him of whom they have not heard? and how shall they hear without a preacher? and how shall they preach except they be sent? as it is written, How beautiful are the feet of them that preach the gospel of peace, and bring glad tidings of good things?</w:t>
      </w:r>
    </w:p>
    <w:p w14:paraId="4DBD3343">
      <w:pPr>
        <w:spacing w:after="514" w:line="259" w:lineRule="auto"/>
        <w:ind w:left="0" w:firstLine="0"/>
        <w:jc w:val="left"/>
        <w:rPr>
          <w:rFonts w:hint="eastAsia"/>
        </w:rPr>
      </w:pPr>
      <w:r>
        <w:rPr>
          <w:rFonts w:hint="eastAsia"/>
        </w:rPr>
        <w:t>然而人未曾信祂，怎能求祂呢？未曾听见祂，怎能信祂呢？没有传道的，怎能听见呢？若没有奉差遣，怎能传道呢？如经上所记：‘报福音传喜信的人，他们的脚踪何等佳美！’</w:t>
      </w:r>
    </w:p>
    <w:p w14:paraId="46B3B273">
      <w:pPr>
        <w:spacing w:after="514" w:line="259" w:lineRule="auto"/>
        <w:ind w:left="0" w:firstLine="0"/>
        <w:jc w:val="left"/>
        <w:rPr>
          <w:rFonts w:hint="eastAsia"/>
        </w:rPr>
      </w:pPr>
    </w:p>
    <w:p w14:paraId="44608259">
      <w:pPr>
        <w:spacing w:after="514" w:line="259" w:lineRule="auto"/>
        <w:ind w:left="0" w:firstLine="0"/>
        <w:jc w:val="left"/>
        <w:rPr>
          <w:rFonts w:hint="eastAsia"/>
        </w:rPr>
      </w:pPr>
      <w:r>
        <w:rPr>
          <w:rFonts w:hint="eastAsia"/>
        </w:rPr>
        <w:t>So, then, faith cometh by hearing, and hearing by the word of God."*</w:t>
      </w:r>
    </w:p>
    <w:p w14:paraId="6B448BF8">
      <w:pPr>
        <w:spacing w:after="514" w:line="259" w:lineRule="auto"/>
        <w:ind w:left="0" w:firstLine="0"/>
        <w:jc w:val="left"/>
        <w:rPr>
          <w:rFonts w:hint="eastAsia"/>
        </w:rPr>
      </w:pPr>
      <w:r>
        <w:rPr>
          <w:rFonts w:hint="eastAsia"/>
        </w:rPr>
        <w:t>可见信道是从听道来的，听道是从基督的话来的。”*</w:t>
      </w:r>
    </w:p>
    <w:p w14:paraId="29D99FC1">
      <w:pPr>
        <w:spacing w:after="514" w:line="259" w:lineRule="auto"/>
        <w:ind w:left="0" w:firstLine="0"/>
        <w:jc w:val="left"/>
        <w:rPr>
          <w:rFonts w:hint="eastAsia"/>
        </w:rPr>
      </w:pPr>
    </w:p>
    <w:p w14:paraId="13BDB833">
      <w:pPr>
        <w:spacing w:after="514" w:line="259" w:lineRule="auto"/>
        <w:ind w:left="0" w:firstLine="0"/>
        <w:jc w:val="left"/>
        <w:rPr>
          <w:rFonts w:hint="eastAsia"/>
        </w:rPr>
      </w:pPr>
      <w:r>
        <w:rPr>
          <w:rFonts w:hint="eastAsia"/>
        </w:rPr>
        <w:t>These words comprehend all that we are authorized to believe on this subject; that salvation is connected in the Divine constitution with the means of grace; and that, without these, the end is not to be expected.</w:t>
      </w:r>
    </w:p>
    <w:p w14:paraId="38A89C33">
      <w:pPr>
        <w:spacing w:after="514" w:line="259" w:lineRule="auto"/>
        <w:ind w:left="0" w:firstLine="0"/>
        <w:jc w:val="left"/>
        <w:rPr>
          <w:rFonts w:hint="eastAsia"/>
        </w:rPr>
      </w:pPr>
      <w:r>
        <w:rPr>
          <w:rFonts w:hint="eastAsia"/>
        </w:rPr>
        <w:t>这些话包含了我们在这个主题上有权相信的一切；即救恩在神圣的安排中是与恩典的媒介相连的；没有这些，就不能期望达到目的。</w:t>
      </w:r>
    </w:p>
    <w:p w14:paraId="5CB24589">
      <w:pPr>
        <w:spacing w:after="514" w:line="259" w:lineRule="auto"/>
        <w:ind w:left="0" w:firstLine="0"/>
        <w:jc w:val="left"/>
        <w:rPr>
          <w:rFonts w:hint="eastAsia"/>
        </w:rPr>
      </w:pPr>
    </w:p>
    <w:p w14:paraId="01B42E47">
      <w:pPr>
        <w:spacing w:after="514" w:line="259" w:lineRule="auto"/>
        <w:ind w:left="0" w:firstLine="0"/>
        <w:jc w:val="left"/>
        <w:rPr>
          <w:rFonts w:hint="eastAsia"/>
        </w:rPr>
      </w:pPr>
      <w:r>
        <w:rPr>
          <w:rFonts w:hint="eastAsia"/>
        </w:rPr>
        <w:t>If God ever sets aside this constitution in particular cases, he has not told us of it; and to affirm that he does so, is downright presumption.</w:t>
      </w:r>
    </w:p>
    <w:p w14:paraId="508997E6">
      <w:pPr>
        <w:spacing w:after="514" w:line="259" w:lineRule="auto"/>
        <w:ind w:left="0" w:firstLine="0"/>
        <w:jc w:val="left"/>
        <w:rPr>
          <w:rFonts w:hint="eastAsia"/>
        </w:rPr>
      </w:pPr>
      <w:r>
        <w:rPr>
          <w:rFonts w:hint="eastAsia"/>
        </w:rPr>
        <w:t>如果上帝曾在特殊情况下搁置这一安排，祂并没有告诉我们；断言祂这样做，是彻头彻尾的僭越。</w:t>
      </w:r>
    </w:p>
    <w:p w14:paraId="53BDA985">
      <w:pPr>
        <w:spacing w:after="514" w:line="259" w:lineRule="auto"/>
        <w:ind w:left="0" w:firstLine="0"/>
        <w:jc w:val="left"/>
        <w:rPr>
          <w:rFonts w:hint="eastAsia"/>
        </w:rPr>
      </w:pPr>
    </w:p>
    <w:p w14:paraId="3058706A">
      <w:pPr>
        <w:spacing w:after="514" w:line="259" w:lineRule="auto"/>
        <w:ind w:left="0" w:firstLine="0"/>
        <w:jc w:val="left"/>
        <w:rPr>
          <w:rFonts w:hint="eastAsia"/>
        </w:rPr>
      </w:pPr>
      <w:r>
        <w:rPr>
          <w:rFonts w:hint="eastAsia"/>
        </w:rPr>
        <w:t>From the beginning, the application of redemption has been conducted by external means, or by the revelation of the will of God, and ordinances founded upon that revelation.</w:t>
      </w:r>
    </w:p>
    <w:p w14:paraId="4CFF0E4F">
      <w:pPr>
        <w:spacing w:after="514" w:line="259" w:lineRule="auto"/>
        <w:ind w:left="0" w:firstLine="0"/>
        <w:jc w:val="left"/>
        <w:rPr>
          <w:rFonts w:hint="eastAsia"/>
        </w:rPr>
      </w:pPr>
      <w:r>
        <w:rPr>
          <w:rFonts w:hint="eastAsia"/>
        </w:rPr>
        <w:t>从起初，救赎的应用就是通过外在的媒介，即通过上帝旨意的启示，以及建立在该启示之上的礼仪来进行的。</w:t>
      </w:r>
    </w:p>
    <w:p w14:paraId="4F876C5B">
      <w:pPr>
        <w:spacing w:after="514" w:line="259" w:lineRule="auto"/>
        <w:ind w:left="0" w:firstLine="0"/>
        <w:jc w:val="left"/>
        <w:rPr>
          <w:rFonts w:hint="eastAsia"/>
        </w:rPr>
      </w:pPr>
    </w:p>
    <w:p w14:paraId="17004774">
      <w:pPr>
        <w:spacing w:after="514" w:line="259" w:lineRule="auto"/>
        <w:ind w:left="0" w:firstLine="0"/>
        <w:jc w:val="left"/>
        <w:rPr>
          <w:rFonts w:hint="eastAsia"/>
        </w:rPr>
      </w:pPr>
      <w:r>
        <w:rPr>
          <w:rFonts w:hint="eastAsia"/>
        </w:rPr>
        <w:t>Immediately after the fall, God was pleased to make known his purpose of grace to our first parents not by a direct address, but by conveying a notice of it in the threatening pronounced upon the serpent who had deceived them.</w:t>
      </w:r>
    </w:p>
    <w:p w14:paraId="44E43246">
      <w:pPr>
        <w:spacing w:after="514" w:line="259" w:lineRule="auto"/>
        <w:ind w:left="0" w:firstLine="0"/>
        <w:jc w:val="left"/>
        <w:rPr>
          <w:rFonts w:hint="eastAsia"/>
        </w:rPr>
      </w:pPr>
      <w:r>
        <w:rPr>
          <w:rFonts w:hint="eastAsia"/>
        </w:rPr>
        <w:t>堕落之后，上帝乐意向我们的始祖显明祂恩典的旨意，不是通过直接的讲话，而是在对欺骗他们的蛇所宣布的咒诅中传达了这一信息。</w:t>
      </w:r>
    </w:p>
    <w:p w14:paraId="10712B1E">
      <w:pPr>
        <w:spacing w:after="514" w:line="259" w:lineRule="auto"/>
        <w:ind w:left="0" w:firstLine="0"/>
        <w:jc w:val="left"/>
        <w:rPr>
          <w:rFonts w:hint="eastAsia"/>
        </w:rPr>
      </w:pPr>
    </w:p>
    <w:p w14:paraId="553B9DF9">
      <w:pPr>
        <w:spacing w:after="514" w:line="259" w:lineRule="auto"/>
        <w:ind w:left="0" w:firstLine="0"/>
        <w:jc w:val="left"/>
        <w:rPr>
          <w:rFonts w:hint="eastAsia"/>
        </w:rPr>
      </w:pPr>
      <w:r>
        <w:rPr>
          <w:rFonts w:hint="eastAsia"/>
        </w:rPr>
        <w:t>As the threatening, while it foreboded evil to him, betokened good to them, it had in this respect the nature of a promise, and has therefore been so called.</w:t>
      </w:r>
    </w:p>
    <w:p w14:paraId="280EF11F">
      <w:pPr>
        <w:spacing w:after="514" w:line="259" w:lineRule="auto"/>
        <w:ind w:left="0" w:firstLine="0"/>
        <w:jc w:val="left"/>
        <w:rPr>
          <w:rFonts w:hint="eastAsia"/>
        </w:rPr>
      </w:pPr>
      <w:r>
        <w:rPr>
          <w:rFonts w:hint="eastAsia"/>
        </w:rPr>
        <w:t>由于这咒诅在预示蛇遭殃的同时，也预示了他们得福，因此在这方面它具有应许的性质，所以也被如此称呼。</w:t>
      </w:r>
    </w:p>
    <w:p w14:paraId="3EFDFA24">
      <w:pPr>
        <w:spacing w:after="514" w:line="259" w:lineRule="auto"/>
        <w:ind w:left="0" w:firstLine="0"/>
        <w:jc w:val="left"/>
        <w:rPr>
          <w:rFonts w:hint="eastAsia"/>
        </w:rPr>
      </w:pPr>
    </w:p>
    <w:p w14:paraId="6279F31F">
      <w:pPr>
        <w:spacing w:after="514" w:line="259" w:lineRule="auto"/>
        <w:ind w:left="0" w:firstLine="0"/>
        <w:jc w:val="left"/>
        <w:rPr>
          <w:rFonts w:hint="eastAsia"/>
        </w:rPr>
      </w:pPr>
      <w:r>
        <w:rPr>
          <w:rFonts w:hint="eastAsia"/>
        </w:rPr>
        <w:t>It is not to be supposed, however, that this is all the information which was given them concerning the Redeemer.</w:t>
      </w:r>
    </w:p>
    <w:p w14:paraId="26B29E36">
      <w:pPr>
        <w:spacing w:after="514" w:line="259" w:lineRule="auto"/>
        <w:ind w:left="0" w:firstLine="0"/>
        <w:jc w:val="left"/>
        <w:rPr>
          <w:rFonts w:hint="eastAsia"/>
        </w:rPr>
      </w:pPr>
      <w:r>
        <w:rPr>
          <w:rFonts w:hint="eastAsia"/>
        </w:rPr>
        <w:t>然而，不应认为这就是给予他们关于救赎主的全部信息。</w:t>
      </w:r>
    </w:p>
    <w:p w14:paraId="194872BF">
      <w:pPr>
        <w:spacing w:after="514" w:line="259" w:lineRule="auto"/>
        <w:ind w:left="0" w:firstLine="0"/>
        <w:jc w:val="left"/>
        <w:rPr>
          <w:rFonts w:hint="eastAsia"/>
        </w:rPr>
      </w:pPr>
    </w:p>
    <w:p w14:paraId="02CB1FEA">
      <w:pPr>
        <w:spacing w:after="514" w:line="259" w:lineRule="auto"/>
        <w:ind w:left="0" w:firstLine="0"/>
        <w:jc w:val="left"/>
        <w:rPr>
          <w:rFonts w:hint="eastAsia"/>
        </w:rPr>
      </w:pPr>
      <w:r>
        <w:rPr>
          <w:rFonts w:hint="eastAsia"/>
        </w:rPr>
        <w:t>Something more explicit and ample was necessary to relieve their minds from the fears of guilt, and to direct them in the new system of worship adapted to their circumstances; of which sacrifices were an important part.</w:t>
      </w:r>
    </w:p>
    <w:p w14:paraId="0EC962A7">
      <w:pPr>
        <w:spacing w:after="514" w:line="259" w:lineRule="auto"/>
        <w:ind w:left="0" w:firstLine="0"/>
        <w:jc w:val="left"/>
        <w:rPr>
          <w:rFonts w:hint="eastAsia"/>
        </w:rPr>
      </w:pPr>
      <w:r>
        <w:rPr>
          <w:rFonts w:hint="eastAsia"/>
        </w:rPr>
        <w:t>需要一些更明确、更充分的信息，来解除他们心中因罪疚而产生的恐惧，并指导他们适应其处境的新敬拜体系；其中献祭是一个重要的部分。</w:t>
      </w:r>
    </w:p>
    <w:p w14:paraId="521D61FA">
      <w:pPr>
        <w:spacing w:after="514" w:line="259" w:lineRule="auto"/>
        <w:ind w:left="0" w:firstLine="0"/>
        <w:jc w:val="left"/>
        <w:rPr>
          <w:rFonts w:hint="eastAsia"/>
        </w:rPr>
      </w:pPr>
    </w:p>
    <w:p w14:paraId="3E7AC8AC">
      <w:pPr>
        <w:spacing w:after="514" w:line="259" w:lineRule="auto"/>
        <w:ind w:left="0" w:firstLine="0"/>
        <w:jc w:val="left"/>
        <w:rPr>
          <w:rFonts w:hint="eastAsia"/>
        </w:rPr>
      </w:pPr>
      <w:r>
        <w:rPr>
          <w:rFonts w:hint="eastAsia"/>
        </w:rPr>
        <w:t>Of the additional intimations which might be made to the patriarchs, the Scriptures have given only a partial account; but partly by tradition, and partly by occasional communications, the knowledge of Divine mercy, and the future Saviour, was maintained till the days of Moses, who flourished fifteen hundred years before the Christian era.</w:t>
      </w:r>
    </w:p>
    <w:p w14:paraId="6653C7F0">
      <w:pPr>
        <w:spacing w:after="514" w:line="259" w:lineRule="auto"/>
        <w:ind w:left="0" w:firstLine="0"/>
        <w:jc w:val="left"/>
        <w:rPr>
          <w:rFonts w:hint="eastAsia"/>
        </w:rPr>
      </w:pPr>
      <w:r>
        <w:rPr>
          <w:rFonts w:hint="eastAsia"/>
        </w:rPr>
        <w:t>对于可能向先祖们作出的额外启示，圣经只给出了部分的记载；但部分通过传统，部分通过偶尔的交通，关于神圣怜悯和未来救主的知识得以维系，直到摩西的日子，他活跃于基督纪元前一千五百年。</w:t>
      </w:r>
    </w:p>
    <w:p w14:paraId="7957DB9B">
      <w:pPr>
        <w:spacing w:after="514" w:line="259" w:lineRule="auto"/>
        <w:ind w:left="0" w:firstLine="0"/>
        <w:jc w:val="left"/>
        <w:rPr>
          <w:rFonts w:hint="eastAsia"/>
        </w:rPr>
      </w:pPr>
    </w:p>
    <w:p w14:paraId="06C2AE41">
      <w:pPr>
        <w:spacing w:after="514" w:line="259" w:lineRule="auto"/>
        <w:ind w:left="0" w:firstLine="0"/>
        <w:jc w:val="left"/>
        <w:rPr>
          <w:rFonts w:hint="eastAsia"/>
        </w:rPr>
      </w:pPr>
      <w:r>
        <w:rPr>
          <w:rFonts w:hint="eastAsia"/>
        </w:rPr>
        <w:t>But although, between him and Adam, there was a long interval of two thousand and five hundred years, the intermediate steps were few, in consequence of the longevity of the early inhabitants of the world.</w:t>
      </w:r>
    </w:p>
    <w:p w14:paraId="34386D6A">
      <w:pPr>
        <w:spacing w:after="514" w:line="259" w:lineRule="auto"/>
        <w:ind w:left="0" w:firstLine="0"/>
        <w:jc w:val="left"/>
        <w:rPr>
          <w:rFonts w:hint="eastAsia"/>
        </w:rPr>
      </w:pPr>
      <w:r>
        <w:rPr>
          <w:rFonts w:hint="eastAsia"/>
        </w:rPr>
        <w:t>但尽管在他和亚当之间，有两千五百年的漫长间隔，中间的环节却很少，这是由于世界早期居民长寿的缘故。</w:t>
      </w:r>
    </w:p>
    <w:p w14:paraId="07045D9D">
      <w:pPr>
        <w:spacing w:after="514" w:line="259" w:lineRule="auto"/>
        <w:ind w:left="0" w:firstLine="0"/>
        <w:jc w:val="left"/>
        <w:rPr>
          <w:rFonts w:hint="eastAsia"/>
        </w:rPr>
      </w:pPr>
    </w:p>
    <w:p w14:paraId="4081BA1A">
      <w:pPr>
        <w:spacing w:after="514" w:line="259" w:lineRule="auto"/>
        <w:ind w:left="0" w:firstLine="0"/>
        <w:jc w:val="left"/>
        <w:rPr>
          <w:rFonts w:hint="eastAsia"/>
        </w:rPr>
      </w:pPr>
      <w:r>
        <w:rPr>
          <w:rFonts w:hint="eastAsia"/>
        </w:rPr>
        <w:t>From the creation to the present moment, there have not been a hundred and fifty individuals in a line; from the creation to Moses, there were not twenty.</w:t>
      </w:r>
    </w:p>
    <w:p w14:paraId="149A0C17">
      <w:pPr>
        <w:spacing w:after="514" w:line="259" w:lineRule="auto"/>
        <w:ind w:left="0" w:firstLine="0"/>
        <w:jc w:val="left"/>
        <w:rPr>
          <w:rFonts w:hint="eastAsia"/>
        </w:rPr>
      </w:pPr>
      <w:r>
        <w:rPr>
          <w:rFonts w:hint="eastAsia"/>
        </w:rPr>
        <w:t>从创世到此刻，一线相承的个体还不到一百五十人；从创世到摩西，还不到二十人。</w:t>
      </w:r>
    </w:p>
    <w:p w14:paraId="5E28F462">
      <w:pPr>
        <w:spacing w:after="514" w:line="259" w:lineRule="auto"/>
        <w:ind w:left="0" w:firstLine="0"/>
        <w:jc w:val="left"/>
        <w:rPr>
          <w:rFonts w:hint="eastAsia"/>
        </w:rPr>
      </w:pPr>
    </w:p>
    <w:p w14:paraId="523FB4F1">
      <w:pPr>
        <w:spacing w:after="514" w:line="259" w:lineRule="auto"/>
        <w:ind w:left="0" w:firstLine="0"/>
        <w:jc w:val="left"/>
        <w:rPr>
          <w:rFonts w:hint="eastAsia"/>
        </w:rPr>
      </w:pPr>
      <w:r>
        <w:rPr>
          <w:rFonts w:hint="eastAsia"/>
        </w:rPr>
        <w:t>Hence it appears, that, without new revelations to revive and enlarge the original revelation, the communication made to our first parents, which, concise as it was, could be easily remembered, might have been transmitted pure and entire to the lawgiver of the Jews, by whom it was committed to writing.</w:t>
      </w:r>
    </w:p>
    <w:p w14:paraId="219BD746">
      <w:pPr>
        <w:spacing w:after="514" w:line="259" w:lineRule="auto"/>
        <w:ind w:left="0" w:firstLine="0"/>
        <w:jc w:val="left"/>
        <w:rPr>
          <w:rFonts w:hint="eastAsia"/>
        </w:rPr>
      </w:pPr>
      <w:r>
        <w:rPr>
          <w:rFonts w:hint="eastAsia"/>
        </w:rPr>
        <w:t>由此可见，若没有新的启示来复兴和扩充最初的启示，传给我们始祖的信息，尽管简洁，却易于记忆，本可以纯粹而完整地传给犹太人的立法者，并由他记录成文。</w:t>
      </w:r>
    </w:p>
    <w:p w14:paraId="6B45DDF5">
      <w:pPr>
        <w:spacing w:after="514" w:line="259" w:lineRule="auto"/>
        <w:ind w:left="0" w:firstLine="0"/>
        <w:jc w:val="left"/>
        <w:rPr>
          <w:rFonts w:hint="eastAsia"/>
        </w:rPr>
      </w:pPr>
    </w:p>
    <w:p w14:paraId="0DC3A806">
      <w:pPr>
        <w:spacing w:after="514" w:line="259" w:lineRule="auto"/>
        <w:ind w:left="0" w:firstLine="0"/>
        <w:jc w:val="left"/>
        <w:rPr>
          <w:rFonts w:hint="eastAsia"/>
        </w:rPr>
      </w:pPr>
      <w:r>
        <w:rPr>
          <w:rFonts w:hint="eastAsia"/>
        </w:rPr>
        <w:t>Revelation was greatly enlarged by the ministry of Moses, and additions were made to it till the days of Malachi, when the canon of the Old Testament was completed.</w:t>
      </w:r>
    </w:p>
    <w:p w14:paraId="72F5A162">
      <w:pPr>
        <w:spacing w:after="514" w:line="259" w:lineRule="auto"/>
        <w:ind w:left="0" w:firstLine="0"/>
        <w:jc w:val="left"/>
        <w:rPr>
          <w:rFonts w:hint="eastAsia"/>
        </w:rPr>
      </w:pPr>
      <w:r>
        <w:rPr>
          <w:rFonts w:hint="eastAsia"/>
        </w:rPr>
        <w:t>启示藉着摩西的事工大大扩展，并不断增加，直到玛拉基的时代，旧约正典才告完成。</w:t>
      </w:r>
    </w:p>
    <w:p w14:paraId="0FB2E5A0">
      <w:pPr>
        <w:spacing w:after="514" w:line="259" w:lineRule="auto"/>
        <w:ind w:left="0" w:firstLine="0"/>
        <w:jc w:val="left"/>
        <w:rPr>
          <w:rFonts w:hint="eastAsia"/>
        </w:rPr>
      </w:pPr>
    </w:p>
    <w:p w14:paraId="15AB7BF3">
      <w:pPr>
        <w:spacing w:after="514" w:line="259" w:lineRule="auto"/>
        <w:ind w:left="0" w:firstLine="0"/>
        <w:jc w:val="left"/>
        <w:rPr>
          <w:rFonts w:hint="eastAsia"/>
        </w:rPr>
      </w:pPr>
      <w:r>
        <w:rPr>
          <w:rFonts w:hint="eastAsia"/>
        </w:rPr>
        <w:t>After a long interval, the Baptist appeared, to prepare the way for our Saviour; who, being in the bosom of the Father, and acquainted with his counsels, declared him to the world, and empowered his disciples to perfect revelation by their writings, which were composed under the direction and assistance of his Spirit.</w:t>
      </w:r>
    </w:p>
    <w:p w14:paraId="1EA59BB6">
      <w:pPr>
        <w:spacing w:after="514" w:line="259" w:lineRule="auto"/>
        <w:ind w:left="0" w:firstLine="0"/>
        <w:jc w:val="left"/>
        <w:rPr>
          <w:rFonts w:hint="eastAsia"/>
        </w:rPr>
      </w:pPr>
      <w:r>
        <w:rPr>
          <w:rFonts w:hint="eastAsia"/>
        </w:rPr>
        <w:t>经过一段很长的时间，施洗约翰出现，为我们的救主预备道路；救主既在父的怀中，又熟悉祂的旨意，便向世人宣告祂，并授权祂的门徒用他们的著作来完善启示，这些著作是在祂圣灵的指导和帮助下写成的。</w:t>
      </w:r>
    </w:p>
    <w:p w14:paraId="223819DB">
      <w:pPr>
        <w:spacing w:after="514" w:line="259" w:lineRule="auto"/>
        <w:ind w:left="0" w:firstLine="0"/>
        <w:jc w:val="left"/>
        <w:rPr>
          <w:rFonts w:hint="eastAsia"/>
        </w:rPr>
      </w:pPr>
    </w:p>
    <w:p w14:paraId="18166074">
      <w:pPr>
        <w:spacing w:after="514" w:line="259" w:lineRule="auto"/>
        <w:ind w:left="0" w:firstLine="0"/>
        <w:jc w:val="left"/>
        <w:rPr>
          <w:rFonts w:hint="eastAsia"/>
        </w:rPr>
      </w:pPr>
      <w:r>
        <w:rPr>
          <w:rFonts w:hint="eastAsia"/>
        </w:rPr>
        <w:t>The whole Scriptures are delivered to us as the rule of our faith and obedience, and are the instrument which God employs for the conversion of sinners, and the advancement of the divine life in their souls.</w:t>
      </w:r>
    </w:p>
    <w:p w14:paraId="1B1C9667">
      <w:pPr>
        <w:spacing w:after="514" w:line="259" w:lineRule="auto"/>
        <w:ind w:left="0" w:firstLine="0"/>
        <w:jc w:val="left"/>
        <w:rPr>
          <w:rFonts w:hint="eastAsia"/>
        </w:rPr>
      </w:pPr>
      <w:r>
        <w:rPr>
          <w:rFonts w:hint="eastAsia"/>
        </w:rPr>
        <w:t>整本圣经都赐给我们，作为我们信仰和顺服的准则，也是上帝用来使罪人归正、并在他们灵魂中促进神圣生命的工具。</w:t>
      </w:r>
    </w:p>
    <w:p w14:paraId="0B9855A7">
      <w:pPr>
        <w:spacing w:after="514" w:line="259" w:lineRule="auto"/>
        <w:ind w:left="0" w:firstLine="0"/>
        <w:jc w:val="left"/>
        <w:rPr>
          <w:rFonts w:hint="eastAsia"/>
        </w:rPr>
      </w:pPr>
    </w:p>
    <w:p w14:paraId="486EA8B2">
      <w:pPr>
        <w:spacing w:after="514" w:line="259" w:lineRule="auto"/>
        <w:ind w:left="0" w:firstLine="0"/>
        <w:jc w:val="left"/>
        <w:rPr>
          <w:rFonts w:hint="eastAsia"/>
        </w:rPr>
      </w:pPr>
      <w:r>
        <w:rPr>
          <w:rFonts w:hint="eastAsia"/>
        </w:rPr>
        <w:t>They are the light which conducts them to the Saviour, and guides them in the way of Salvation.</w:t>
      </w:r>
    </w:p>
    <w:p w14:paraId="1D16C31C">
      <w:pPr>
        <w:spacing w:after="514" w:line="259" w:lineRule="auto"/>
        <w:ind w:left="0" w:firstLine="0"/>
        <w:jc w:val="left"/>
        <w:rPr>
          <w:rFonts w:hint="eastAsia"/>
        </w:rPr>
      </w:pPr>
      <w:r>
        <w:rPr>
          <w:rFonts w:hint="eastAsia"/>
        </w:rPr>
        <w:t>圣经是引导他们到救主面前的光，是引领他们走上救恩之路的向导。</w:t>
      </w:r>
    </w:p>
    <w:p w14:paraId="109ABF9D">
      <w:pPr>
        <w:spacing w:after="514" w:line="259" w:lineRule="auto"/>
        <w:ind w:left="0" w:firstLine="0"/>
        <w:jc w:val="left"/>
        <w:rPr>
          <w:rFonts w:hint="eastAsia"/>
        </w:rPr>
      </w:pPr>
    </w:p>
    <w:p w14:paraId="3B3DBB0D">
      <w:pPr>
        <w:spacing w:after="514" w:line="259" w:lineRule="auto"/>
        <w:ind w:left="0" w:firstLine="0"/>
        <w:jc w:val="left"/>
        <w:rPr>
          <w:rFonts w:hint="eastAsia"/>
        </w:rPr>
      </w:pPr>
      <w:r>
        <w:rPr>
          <w:rFonts w:hint="eastAsia"/>
        </w:rPr>
        <w:t>This important office we assign to the whole and not exclusively to a part, on the authority of the Apostle Paul; who having said concerning Timothy, that "from a child he had known the Holy Scriptures, which were able to make him wise unto salvation through faith which is in Christ Jesus," adds, "All Scripture is given by inspiration of God, and is profitable for doctrine, for reproof, for correction, for instruction in righteousness; that the man of God may be perfect, thoroughly furnished unto all good works."*</w:t>
      </w:r>
    </w:p>
    <w:p w14:paraId="3BE8E2DE">
      <w:pPr>
        <w:spacing w:after="514" w:line="259" w:lineRule="auto"/>
        <w:ind w:left="0" w:firstLine="0"/>
        <w:jc w:val="left"/>
        <w:rPr>
          <w:rFonts w:hint="eastAsia"/>
        </w:rPr>
      </w:pPr>
      <w:r>
        <w:rPr>
          <w:rFonts w:hint="eastAsia"/>
        </w:rPr>
        <w:t>我们将这一重要职分归于整本圣经，而非仅仅一部分，这是根据使徒保罗的权威；他论到提摩太说，“从小明白圣经，这圣经能使你因信基督耶稣，有得救的智慧，”并补充说，“圣经都是上帝所默示的，于教训、督责、使人归正、教导人学义都是有益的，叫属上帝的人得以完全，预备行各样的善事。”*</w:t>
      </w:r>
    </w:p>
    <w:p w14:paraId="3733B4C4">
      <w:pPr>
        <w:spacing w:after="514" w:line="259" w:lineRule="auto"/>
        <w:ind w:left="0" w:firstLine="0"/>
        <w:jc w:val="left"/>
        <w:rPr>
          <w:rFonts w:hint="eastAsia"/>
        </w:rPr>
      </w:pPr>
    </w:p>
    <w:p w14:paraId="238DEA16">
      <w:pPr>
        <w:spacing w:after="514" w:line="259" w:lineRule="auto"/>
        <w:ind w:left="0" w:firstLine="0"/>
        <w:jc w:val="left"/>
        <w:rPr>
          <w:rFonts w:hint="eastAsia"/>
        </w:rPr>
      </w:pPr>
      <w:r>
        <w:rPr>
          <w:rFonts w:hint="eastAsia"/>
        </w:rPr>
        <w:t>The Word is the principal means which God has appointed for the application of redemption.</w:t>
      </w:r>
    </w:p>
    <w:p w14:paraId="644816B0">
      <w:pPr>
        <w:spacing w:after="514" w:line="259" w:lineRule="auto"/>
        <w:ind w:left="0" w:firstLine="0"/>
        <w:jc w:val="left"/>
        <w:rPr>
          <w:rFonts w:hint="eastAsia"/>
        </w:rPr>
      </w:pPr>
      <w:r>
        <w:rPr>
          <w:rFonts w:hint="eastAsia"/>
        </w:rPr>
        <w:t>道是上帝所设立的，用以施行救赎的主要媒介。</w:t>
      </w:r>
    </w:p>
    <w:p w14:paraId="4D76EEB2">
      <w:pPr>
        <w:spacing w:after="514" w:line="259" w:lineRule="auto"/>
        <w:ind w:left="0" w:firstLine="0"/>
        <w:jc w:val="left"/>
        <w:rPr>
          <w:rFonts w:hint="eastAsia"/>
        </w:rPr>
      </w:pPr>
    </w:p>
    <w:p w14:paraId="53B1F08F">
      <w:pPr>
        <w:spacing w:after="514" w:line="259" w:lineRule="auto"/>
        <w:ind w:left="0" w:firstLine="0"/>
        <w:jc w:val="left"/>
        <w:rPr>
          <w:rFonts w:hint="eastAsia"/>
        </w:rPr>
      </w:pPr>
      <w:r>
        <w:rPr>
          <w:rFonts w:hint="eastAsia"/>
        </w:rPr>
        <w:t>There are indeed other religious institutions; but as they are founded on the Word, so, as far as they contribute to accomplish this end, their efficacy is derived from it.</w:t>
      </w:r>
    </w:p>
    <w:p w14:paraId="1CBEF49E">
      <w:pPr>
        <w:spacing w:after="514" w:line="259" w:lineRule="auto"/>
        <w:ind w:left="0" w:firstLine="0"/>
        <w:jc w:val="left"/>
        <w:rPr>
          <w:rFonts w:hint="eastAsia"/>
        </w:rPr>
      </w:pPr>
      <w:r>
        <w:rPr>
          <w:rFonts w:hint="eastAsia"/>
        </w:rPr>
        <w:t>确实还有其他宗教制度；但由于它们建立在道之上，因此，就它们对实现这一目的的贡献而言，其功效源于道。</w:t>
      </w:r>
    </w:p>
    <w:p w14:paraId="1B5FE126">
      <w:pPr>
        <w:spacing w:after="514" w:line="259" w:lineRule="auto"/>
        <w:ind w:left="0" w:firstLine="0"/>
        <w:jc w:val="left"/>
        <w:rPr>
          <w:rFonts w:hint="eastAsia"/>
        </w:rPr>
      </w:pPr>
    </w:p>
    <w:p w14:paraId="61EE4000">
      <w:pPr>
        <w:spacing w:after="514" w:line="259" w:lineRule="auto"/>
        <w:ind w:left="0" w:firstLine="0"/>
        <w:jc w:val="left"/>
        <w:rPr>
          <w:rFonts w:hint="eastAsia"/>
        </w:rPr>
      </w:pPr>
      <w:r>
        <w:rPr>
          <w:rFonts w:hint="eastAsia"/>
        </w:rPr>
        <w:t>Prayer is an eminent means of obtaining spiritual blessings; but the directory of prayer is the word from which alone we learn what blessings we should ask, and what are the grounds on which we may hope for success.</w:t>
      </w:r>
    </w:p>
    <w:p w14:paraId="602227BC">
      <w:pPr>
        <w:spacing w:after="514" w:line="259" w:lineRule="auto"/>
        <w:ind w:left="0" w:firstLine="0"/>
        <w:jc w:val="left"/>
        <w:rPr>
          <w:rFonts w:hint="eastAsia"/>
        </w:rPr>
      </w:pPr>
      <w:r>
        <w:rPr>
          <w:rFonts w:hint="eastAsia"/>
        </w:rPr>
        <w:t>祷告是获得属灵祝福的卓越媒介；但祷告的指南是道，唯有从道中我们才能学会当求什么祝福，以及我们盼望成功的根据是什么。</w:t>
      </w:r>
    </w:p>
    <w:p w14:paraId="5A116FE0">
      <w:pPr>
        <w:spacing w:after="514" w:line="259" w:lineRule="auto"/>
        <w:ind w:left="0" w:firstLine="0"/>
        <w:jc w:val="left"/>
        <w:rPr>
          <w:rFonts w:hint="eastAsia"/>
        </w:rPr>
      </w:pPr>
    </w:p>
    <w:p w14:paraId="12279CF9">
      <w:pPr>
        <w:spacing w:after="514" w:line="259" w:lineRule="auto"/>
        <w:ind w:left="0" w:firstLine="0"/>
        <w:jc w:val="left"/>
        <w:rPr>
          <w:rFonts w:hint="eastAsia"/>
        </w:rPr>
      </w:pPr>
      <w:r>
        <w:rPr>
          <w:rFonts w:hint="eastAsia"/>
        </w:rPr>
        <w:t>The sacraments also are means of salvation; but they would be unintelligible, unless their design, and the import of the symbols and actions, had been explained; and we should have no encouragement to use them, if we had not been assured that they are seals of the new covenant, and the Holy Spirit had been promised to render them effectual.</w:t>
      </w:r>
    </w:p>
    <w:p w14:paraId="5AF9CE82">
      <w:pPr>
        <w:spacing w:after="514" w:line="259" w:lineRule="auto"/>
        <w:ind w:left="0" w:firstLine="0"/>
        <w:jc w:val="left"/>
        <w:rPr>
          <w:rFonts w:hint="eastAsia"/>
        </w:rPr>
      </w:pPr>
      <w:r>
        <w:rPr>
          <w:rFonts w:hint="eastAsia"/>
        </w:rPr>
        <w:t>圣礼也是救恩的媒介；但若不解释其目的以及象征和行动的含义，它们将是不可理解的；如果我们未被确告它们是新约的印记，且圣灵已被应许使其生效，我们就没有动力去使用它们。</w:t>
      </w:r>
    </w:p>
    <w:p w14:paraId="1AC5B47D">
      <w:pPr>
        <w:spacing w:after="514" w:line="259" w:lineRule="auto"/>
        <w:ind w:left="0" w:firstLine="0"/>
        <w:jc w:val="left"/>
        <w:rPr>
          <w:rFonts w:hint="eastAsia"/>
        </w:rPr>
      </w:pPr>
    </w:p>
    <w:p w14:paraId="429E4307">
      <w:pPr>
        <w:spacing w:after="514" w:line="259" w:lineRule="auto"/>
        <w:ind w:left="0" w:firstLine="0"/>
        <w:jc w:val="left"/>
        <w:rPr>
          <w:rFonts w:hint="eastAsia"/>
        </w:rPr>
      </w:pPr>
      <w:r>
        <w:rPr>
          <w:rFonts w:hint="eastAsia"/>
        </w:rPr>
        <w:t>The word of God consists of many parts, histories, doctrines, promises, threatenings, reproofs, exhortations.</w:t>
      </w:r>
    </w:p>
    <w:p w14:paraId="000333C3">
      <w:pPr>
        <w:spacing w:after="514" w:line="259" w:lineRule="auto"/>
        <w:ind w:left="0" w:firstLine="0"/>
        <w:jc w:val="left"/>
        <w:rPr>
          <w:rFonts w:hint="eastAsia"/>
        </w:rPr>
      </w:pPr>
      <w:r>
        <w:rPr>
          <w:rFonts w:hint="eastAsia"/>
        </w:rPr>
        <w:t>上帝的话语由许多部分组成，包括历史、教义、应许、警戒、责备、劝勉。</w:t>
      </w:r>
    </w:p>
    <w:p w14:paraId="1B9ABC11">
      <w:pPr>
        <w:spacing w:after="514" w:line="259" w:lineRule="auto"/>
        <w:ind w:left="0" w:firstLine="0"/>
        <w:jc w:val="left"/>
        <w:rPr>
          <w:rFonts w:hint="eastAsia"/>
        </w:rPr>
      </w:pPr>
    </w:p>
    <w:p w14:paraId="27DEB4DB">
      <w:pPr>
        <w:spacing w:after="514" w:line="259" w:lineRule="auto"/>
        <w:ind w:left="0" w:firstLine="0"/>
        <w:jc w:val="left"/>
        <w:rPr>
          <w:rFonts w:hint="eastAsia"/>
        </w:rPr>
      </w:pPr>
      <w:r>
        <w:rPr>
          <w:rFonts w:hint="eastAsia"/>
        </w:rPr>
        <w:t>I shall perhaps speak of these particularly afterwards; but, in the mean time I observe, there is not one of them which is not conducive to the great design of saving the soul.</w:t>
      </w:r>
    </w:p>
    <w:p w14:paraId="73E40411">
      <w:pPr>
        <w:spacing w:after="514" w:line="259" w:lineRule="auto"/>
        <w:ind w:left="0" w:firstLine="0"/>
        <w:jc w:val="left"/>
        <w:rPr>
          <w:rFonts w:hint="eastAsia"/>
        </w:rPr>
      </w:pPr>
      <w:r>
        <w:rPr>
          <w:rFonts w:hint="eastAsia"/>
        </w:rPr>
        <w:t>我以后或许会具体谈论这些；但在此期间我注意到，其中没有一个部分不有助于拯救灵魂的宏大计划。</w:t>
      </w:r>
    </w:p>
    <w:p w14:paraId="3E038AF7">
      <w:pPr>
        <w:spacing w:after="514" w:line="259" w:lineRule="auto"/>
        <w:ind w:left="0" w:firstLine="0"/>
        <w:jc w:val="left"/>
        <w:rPr>
          <w:rFonts w:hint="eastAsia"/>
        </w:rPr>
      </w:pPr>
    </w:p>
    <w:p w14:paraId="795C95D2">
      <w:pPr>
        <w:spacing w:after="514" w:line="259" w:lineRule="auto"/>
        <w:ind w:left="0" w:firstLine="0"/>
        <w:jc w:val="left"/>
        <w:rPr>
          <w:rFonts w:hint="eastAsia"/>
        </w:rPr>
      </w:pPr>
      <w:r>
        <w:rPr>
          <w:rFonts w:hint="eastAsia"/>
        </w:rPr>
        <w:t>There are two great divisions of the word of God, which have been made by Theologians, and which, as they have a foundation in the word itself, are entitled to particular attention.</w:t>
      </w:r>
    </w:p>
    <w:p w14:paraId="0C08F412">
      <w:pPr>
        <w:spacing w:after="514" w:line="259" w:lineRule="auto"/>
        <w:ind w:left="0" w:firstLine="0"/>
        <w:jc w:val="left"/>
        <w:rPr>
          <w:rFonts w:hint="eastAsia"/>
        </w:rPr>
      </w:pPr>
      <w:r>
        <w:rPr>
          <w:rFonts w:hint="eastAsia"/>
        </w:rPr>
        <w:t>上帝的话语有两个大的划分，这是神学家们作出的，并且由于它们在话语本身中有基础，值得特别关注。</w:t>
      </w:r>
    </w:p>
    <w:p w14:paraId="70399C36">
      <w:pPr>
        <w:spacing w:after="514" w:line="259" w:lineRule="auto"/>
        <w:ind w:left="0" w:firstLine="0"/>
        <w:jc w:val="left"/>
        <w:rPr>
          <w:rFonts w:hint="eastAsia"/>
        </w:rPr>
      </w:pPr>
    </w:p>
    <w:p w14:paraId="6EB808B5">
      <w:pPr>
        <w:spacing w:after="514" w:line="259" w:lineRule="auto"/>
        <w:ind w:left="0" w:firstLine="0"/>
        <w:jc w:val="left"/>
        <w:rPr>
          <w:rFonts w:hint="eastAsia"/>
        </w:rPr>
      </w:pPr>
      <w:r>
        <w:rPr>
          <w:rFonts w:hint="eastAsia"/>
        </w:rPr>
        <w:t>These are, the Law and the Gospel.</w:t>
      </w:r>
    </w:p>
    <w:p w14:paraId="444DD899">
      <w:pPr>
        <w:spacing w:after="514" w:line="259" w:lineRule="auto"/>
        <w:ind w:left="0" w:firstLine="0"/>
        <w:jc w:val="left"/>
        <w:rPr>
          <w:rFonts w:hint="eastAsia"/>
        </w:rPr>
      </w:pPr>
      <w:r>
        <w:rPr>
          <w:rFonts w:hint="eastAsia"/>
        </w:rPr>
        <w:t>这两个划分是，律法和福音。</w:t>
      </w:r>
    </w:p>
    <w:p w14:paraId="75EB59ED">
      <w:pPr>
        <w:spacing w:after="514" w:line="259" w:lineRule="auto"/>
        <w:ind w:left="0" w:firstLine="0"/>
        <w:jc w:val="left"/>
        <w:rPr>
          <w:rFonts w:hint="eastAsia"/>
        </w:rPr>
      </w:pPr>
    </w:p>
    <w:p w14:paraId="722FF835">
      <w:pPr>
        <w:spacing w:after="514" w:line="259" w:lineRule="auto"/>
        <w:ind w:left="0" w:firstLine="0"/>
        <w:jc w:val="left"/>
        <w:rPr>
          <w:rFonts w:hint="eastAsia"/>
        </w:rPr>
      </w:pPr>
      <w:r>
        <w:rPr>
          <w:rFonts w:hint="eastAsia"/>
        </w:rPr>
        <w:t>I shall begin with the latter, and in the first place, inquire what is the import of the term.</w:t>
      </w:r>
    </w:p>
    <w:p w14:paraId="0A340A65">
      <w:pPr>
        <w:spacing w:after="514" w:line="259" w:lineRule="auto"/>
        <w:ind w:left="0" w:firstLine="0"/>
        <w:jc w:val="left"/>
        <w:rPr>
          <w:rFonts w:hint="eastAsia"/>
        </w:rPr>
      </w:pPr>
      <w:r>
        <w:rPr>
          <w:rFonts w:hint="eastAsia"/>
        </w:rPr>
        <w:t>我将从后者开始，首先探究这个词的含义。</w:t>
      </w:r>
    </w:p>
    <w:p w14:paraId="129542E6">
      <w:pPr>
        <w:spacing w:after="514" w:line="259" w:lineRule="auto"/>
        <w:ind w:left="0" w:firstLine="0"/>
        <w:jc w:val="left"/>
        <w:rPr>
          <w:rFonts w:hint="eastAsia"/>
        </w:rPr>
      </w:pPr>
    </w:p>
    <w:p w14:paraId="7FD3D03D">
      <w:pPr>
        <w:spacing w:after="514" w:line="259" w:lineRule="auto"/>
        <w:ind w:left="0" w:firstLine="0"/>
        <w:jc w:val="left"/>
        <w:rPr>
          <w:rFonts w:hint="eastAsia"/>
        </w:rPr>
      </w:pPr>
      <w:r>
        <w:rPr>
          <w:rFonts w:hint="eastAsia"/>
        </w:rPr>
        <w:t>The word, Gospel, is used in our language to express the Greek word ευαγγελιον, which signifies good news.</w:t>
      </w:r>
    </w:p>
    <w:p w14:paraId="4727A30B">
      <w:pPr>
        <w:spacing w:after="514" w:line="259" w:lineRule="auto"/>
        <w:ind w:left="0" w:firstLine="0"/>
        <w:jc w:val="left"/>
        <w:rPr>
          <w:rFonts w:hint="eastAsia"/>
        </w:rPr>
      </w:pPr>
      <w:r>
        <w:rPr>
          <w:rFonts w:hint="eastAsia"/>
        </w:rPr>
        <w:t>福音（Gospel）一词在我们的语言中用来表达希腊词 ευαγγελιον，意为好消息。</w:t>
      </w:r>
    </w:p>
    <w:p w14:paraId="27B86C59">
      <w:pPr>
        <w:spacing w:after="514" w:line="259" w:lineRule="auto"/>
        <w:ind w:left="0" w:firstLine="0"/>
        <w:jc w:val="left"/>
        <w:rPr>
          <w:rFonts w:hint="eastAsia"/>
        </w:rPr>
      </w:pPr>
    </w:p>
    <w:p w14:paraId="1DBF06DC">
      <w:pPr>
        <w:spacing w:after="514" w:line="259" w:lineRule="auto"/>
        <w:ind w:left="0" w:firstLine="0"/>
        <w:jc w:val="left"/>
        <w:rPr>
          <w:rFonts w:hint="eastAsia"/>
        </w:rPr>
      </w:pPr>
      <w:r>
        <w:rPr>
          <w:rFonts w:hint="eastAsia"/>
        </w:rPr>
        <w:t>Without losing this idea, it admits of different applications, and is employed in a more general, or in a more restricted sense.</w:t>
      </w:r>
    </w:p>
    <w:p w14:paraId="472B9E5F">
      <w:pPr>
        <w:spacing w:after="514" w:line="259" w:lineRule="auto"/>
        <w:ind w:left="0" w:firstLine="0"/>
        <w:jc w:val="left"/>
        <w:rPr>
          <w:rFonts w:hint="eastAsia"/>
        </w:rPr>
      </w:pPr>
      <w:r>
        <w:rPr>
          <w:rFonts w:hint="eastAsia"/>
        </w:rPr>
        <w:t>在不失其本意的情况下，它有不同的应用，可以用于更广义或更狭义的语境。</w:t>
      </w:r>
    </w:p>
    <w:p w14:paraId="62EBD74B">
      <w:pPr>
        <w:spacing w:after="514" w:line="259" w:lineRule="auto"/>
        <w:ind w:left="0" w:firstLine="0"/>
        <w:jc w:val="left"/>
        <w:rPr>
          <w:rFonts w:hint="eastAsia"/>
        </w:rPr>
      </w:pPr>
    </w:p>
    <w:p w14:paraId="5AC9B78F">
      <w:pPr>
        <w:spacing w:after="514" w:line="259" w:lineRule="auto"/>
        <w:ind w:left="0" w:firstLine="0"/>
        <w:jc w:val="left"/>
        <w:rPr>
          <w:rFonts w:hint="eastAsia"/>
        </w:rPr>
      </w:pPr>
      <w:r>
        <w:rPr>
          <w:rFonts w:hint="eastAsia"/>
        </w:rPr>
        <w:t>First, It signifies the history of Christ; and, accordingly, is the title prefixed to each of the four narratives of his birth, doctrine, miracles, death, resurrection, and ascension, which were composed by Matthew, Mark, Luke, and John.</w:t>
      </w:r>
    </w:p>
    <w:p w14:paraId="1F554ACB">
      <w:pPr>
        <w:spacing w:after="514" w:line="259" w:lineRule="auto"/>
        <w:ind w:left="0" w:firstLine="0"/>
        <w:jc w:val="left"/>
        <w:rPr>
          <w:rFonts w:hint="eastAsia"/>
        </w:rPr>
      </w:pPr>
      <w:r>
        <w:rPr>
          <w:rFonts w:hint="eastAsia"/>
        </w:rPr>
        <w:t>首先，它意指基督的历史；因此，它是马太、马可、路加和约翰所写的四篇关于祂的出生、教义、神迹、死亡、复活和升天的记述的标题。</w:t>
      </w:r>
    </w:p>
    <w:p w14:paraId="52B4BE47">
      <w:pPr>
        <w:spacing w:after="514" w:line="259" w:lineRule="auto"/>
        <w:ind w:left="0" w:firstLine="0"/>
        <w:jc w:val="left"/>
        <w:rPr>
          <w:rFonts w:hint="eastAsia"/>
        </w:rPr>
      </w:pPr>
    </w:p>
    <w:p w14:paraId="327F4E84">
      <w:pPr>
        <w:spacing w:after="514" w:line="259" w:lineRule="auto"/>
        <w:ind w:left="0" w:firstLine="0"/>
        <w:jc w:val="left"/>
        <w:rPr>
          <w:rFonts w:hint="eastAsia"/>
        </w:rPr>
      </w:pPr>
      <w:r>
        <w:rPr>
          <w:rFonts w:hint="eastAsia"/>
        </w:rPr>
        <w:t>These received this name at a very early period, and it is retained in all Christian churches.</w:t>
      </w:r>
    </w:p>
    <w:p w14:paraId="591A336E">
      <w:pPr>
        <w:spacing w:after="514" w:line="259" w:lineRule="auto"/>
        <w:ind w:left="0" w:firstLine="0"/>
        <w:jc w:val="left"/>
        <w:rPr>
          <w:rFonts w:hint="eastAsia"/>
        </w:rPr>
      </w:pPr>
      <w:r>
        <w:rPr>
          <w:rFonts w:hint="eastAsia"/>
        </w:rPr>
        <w:t>这些记述很早就获得了这个名称，并在所有基督教会中得以保留。</w:t>
      </w:r>
    </w:p>
    <w:p w14:paraId="1A12458E">
      <w:pPr>
        <w:spacing w:after="514" w:line="259" w:lineRule="auto"/>
        <w:ind w:left="0" w:firstLine="0"/>
        <w:jc w:val="left"/>
        <w:rPr>
          <w:rFonts w:hint="eastAsia"/>
        </w:rPr>
      </w:pPr>
    </w:p>
    <w:p w14:paraId="7636CE0B">
      <w:pPr>
        <w:spacing w:after="514" w:line="259" w:lineRule="auto"/>
        <w:ind w:left="0" w:firstLine="0"/>
        <w:jc w:val="left"/>
        <w:rPr>
          <w:rFonts w:hint="eastAsia"/>
        </w:rPr>
      </w:pPr>
      <w:r>
        <w:rPr>
          <w:rFonts w:hint="eastAsia"/>
        </w:rPr>
        <w:t>Sometimes they were called Memoirs of Christ; but this designation does not seem to have been ever generally adopted.</w:t>
      </w:r>
    </w:p>
    <w:p w14:paraId="358A449B">
      <w:pPr>
        <w:spacing w:after="514" w:line="259" w:lineRule="auto"/>
        <w:ind w:left="0" w:firstLine="0"/>
        <w:jc w:val="left"/>
        <w:rPr>
          <w:rFonts w:hint="eastAsia"/>
        </w:rPr>
      </w:pPr>
      <w:r>
        <w:rPr>
          <w:rFonts w:hint="eastAsia"/>
        </w:rPr>
        <w:t>有时它们被称为《基督回忆录》；但这个名称似乎从未被普遍采用。</w:t>
      </w:r>
    </w:p>
    <w:p w14:paraId="507D6B66">
      <w:pPr>
        <w:spacing w:after="514" w:line="259" w:lineRule="auto"/>
        <w:ind w:left="0" w:firstLine="0"/>
        <w:jc w:val="left"/>
        <w:rPr>
          <w:rFonts w:hint="eastAsia"/>
        </w:rPr>
      </w:pPr>
    </w:p>
    <w:p w14:paraId="2A5110AF">
      <w:pPr>
        <w:spacing w:after="514" w:line="259" w:lineRule="auto"/>
        <w:ind w:left="0" w:firstLine="0"/>
        <w:jc w:val="left"/>
        <w:rPr>
          <w:rFonts w:hint="eastAsia"/>
        </w:rPr>
      </w:pPr>
      <w:r>
        <w:rPr>
          <w:rFonts w:hint="eastAsia"/>
        </w:rPr>
        <w:t>The other was suggested, not only by the nature of the narratives, which contain the best news that ever reached the ears of men, but by one of the inspired writers, who has prefixed it to his account of our Saviour; namely Mark, who commences with these words, "The beginning of the Gospel of Jesus Christ, the Son of God."</w:t>
      </w:r>
    </w:p>
    <w:p w14:paraId="47571507">
      <w:pPr>
        <w:spacing w:after="514" w:line="259" w:lineRule="auto"/>
        <w:ind w:left="0" w:firstLine="0"/>
        <w:jc w:val="left"/>
        <w:rPr>
          <w:rFonts w:hint="eastAsia"/>
        </w:rPr>
      </w:pPr>
      <w:r>
        <w:rPr>
          <w:rFonts w:hint="eastAsia"/>
        </w:rPr>
        <w:t>另一个名称的由来，不仅是因为这些记述的性质，它们包含了传到人耳中的最好的消息，也是因为一位受默示的作者，他在其关于我们救主的记述前加上了这个标题；即马可，他以这样的话开始：“上帝的儿子，耶稣基督福音的起头。”</w:t>
      </w:r>
    </w:p>
    <w:p w14:paraId="4DCFD724">
      <w:pPr>
        <w:spacing w:after="514" w:line="259" w:lineRule="auto"/>
        <w:ind w:left="0" w:firstLine="0"/>
        <w:jc w:val="left"/>
        <w:rPr>
          <w:rFonts w:hint="eastAsia"/>
        </w:rPr>
      </w:pPr>
    </w:p>
    <w:p w14:paraId="65A6F254">
      <w:pPr>
        <w:spacing w:after="514" w:line="259" w:lineRule="auto"/>
        <w:ind w:left="0" w:firstLine="0"/>
        <w:jc w:val="left"/>
        <w:rPr>
          <w:rFonts w:hint="eastAsia"/>
        </w:rPr>
      </w:pPr>
      <w:r>
        <w:rPr>
          <w:rFonts w:hint="eastAsia"/>
        </w:rPr>
        <w:t>This is evidently the title of his book, as the words of Matthew, "The book of the generation of Jesus Christ," are the tide of the subjoined genealogy.</w:t>
      </w:r>
    </w:p>
    <w:p w14:paraId="331819B5">
      <w:pPr>
        <w:spacing w:after="514" w:line="259" w:lineRule="auto"/>
        <w:ind w:left="0" w:firstLine="0"/>
        <w:jc w:val="left"/>
        <w:rPr>
          <w:rFonts w:hint="eastAsia"/>
        </w:rPr>
      </w:pPr>
      <w:r>
        <w:rPr>
          <w:rFonts w:hint="eastAsia"/>
        </w:rPr>
        <w:t>这显然是他书的标题，正如马太的话，“耶稣基督的家谱”，是其后家谱的标题一样。</w:t>
      </w:r>
    </w:p>
    <w:p w14:paraId="4943188D">
      <w:pPr>
        <w:spacing w:after="514" w:line="259" w:lineRule="auto"/>
        <w:ind w:left="0" w:firstLine="0"/>
        <w:jc w:val="left"/>
        <w:rPr>
          <w:rFonts w:hint="eastAsia"/>
        </w:rPr>
      </w:pPr>
    </w:p>
    <w:p w14:paraId="5E0F87A4">
      <w:pPr>
        <w:spacing w:after="514" w:line="259" w:lineRule="auto"/>
        <w:ind w:left="0" w:firstLine="0"/>
        <w:jc w:val="left"/>
        <w:rPr>
          <w:rFonts w:hint="eastAsia"/>
        </w:rPr>
      </w:pPr>
      <w:r>
        <w:rPr>
          <w:rFonts w:hint="eastAsia"/>
        </w:rPr>
        <w:t>Mark calls his narrative a Gospel, and by his authority the same name is given to the compositions of the other Evangelists.</w:t>
      </w:r>
    </w:p>
    <w:p w14:paraId="6ECD8AE8">
      <w:pPr>
        <w:spacing w:after="514" w:line="259" w:lineRule="auto"/>
        <w:ind w:left="0" w:firstLine="0"/>
        <w:jc w:val="left"/>
        <w:rPr>
          <w:rFonts w:hint="eastAsia"/>
        </w:rPr>
      </w:pPr>
      <w:r>
        <w:rPr>
          <w:rFonts w:hint="eastAsia"/>
        </w:rPr>
        <w:t>马可称他的记述为福音，因他的权威，其他福音书作者的作品也获得了同样的名称。</w:t>
      </w:r>
    </w:p>
    <w:p w14:paraId="190025B3">
      <w:pPr>
        <w:spacing w:after="514" w:line="259" w:lineRule="auto"/>
        <w:ind w:left="0" w:firstLine="0"/>
        <w:jc w:val="left"/>
        <w:rPr>
          <w:rFonts w:hint="eastAsia"/>
        </w:rPr>
      </w:pPr>
    </w:p>
    <w:p w14:paraId="4414FBAE">
      <w:pPr>
        <w:spacing w:after="514" w:line="259" w:lineRule="auto"/>
        <w:ind w:left="0" w:firstLine="0"/>
        <w:jc w:val="left"/>
        <w:rPr>
          <w:rFonts w:hint="eastAsia"/>
        </w:rPr>
      </w:pPr>
      <w:r>
        <w:rPr>
          <w:rFonts w:hint="eastAsia"/>
        </w:rPr>
        <w:t>Secondly, The Gospel signifies the Christian revelation, or the system of doctrines, ordinances, and laws, which Jesus Christ has delivered to us, and which is justly called good news; because the great subject of which it treats is salvation, and the design of all its subordinate parts is to conduct us to the enjoyment of it.</w:t>
      </w:r>
    </w:p>
    <w:p w14:paraId="38032D1F">
      <w:pPr>
        <w:spacing w:after="514" w:line="259" w:lineRule="auto"/>
        <w:ind w:left="0" w:firstLine="0"/>
        <w:jc w:val="left"/>
        <w:rPr>
          <w:rFonts w:hint="eastAsia"/>
        </w:rPr>
      </w:pPr>
      <w:r>
        <w:rPr>
          <w:rFonts w:hint="eastAsia"/>
        </w:rPr>
        <w:t>其次，福音意指基督教的启示，或耶稣基督传给我们的教义、礼仪和律法的体系，这理应被称为好消息；因为它所论述的伟大主题是救恩，其所有次要部分的设计都是为了引导我们去享受它。</w:t>
      </w:r>
    </w:p>
    <w:p w14:paraId="5744A9F6">
      <w:pPr>
        <w:spacing w:after="514" w:line="259" w:lineRule="auto"/>
        <w:ind w:left="0" w:firstLine="0"/>
        <w:jc w:val="left"/>
        <w:rPr>
          <w:rFonts w:hint="eastAsia"/>
        </w:rPr>
      </w:pPr>
    </w:p>
    <w:p w14:paraId="51E1DC8F">
      <w:pPr>
        <w:spacing w:after="514" w:line="259" w:lineRule="auto"/>
        <w:ind w:left="0" w:firstLine="0"/>
        <w:jc w:val="left"/>
        <w:rPr>
          <w:rFonts w:hint="eastAsia"/>
        </w:rPr>
      </w:pPr>
      <w:r>
        <w:rPr>
          <w:rFonts w:hint="eastAsia"/>
        </w:rPr>
        <w:t>This is its meaning in the commission which he gave to his Apostles, "to go into all the world, and preach the Gospel to every creature."†</w:t>
      </w:r>
    </w:p>
    <w:p w14:paraId="7585556D">
      <w:pPr>
        <w:spacing w:after="514" w:line="259" w:lineRule="auto"/>
        <w:ind w:left="0" w:firstLine="0"/>
        <w:jc w:val="left"/>
        <w:rPr>
          <w:rFonts w:hint="eastAsia"/>
        </w:rPr>
      </w:pPr>
      <w:r>
        <w:rPr>
          <w:rFonts w:hint="eastAsia"/>
        </w:rPr>
        <w:t>这就是祂赐给祂使徒的大使命中的意思，“往普天下去，传福音给万民听。”†</w:t>
      </w:r>
    </w:p>
    <w:p w14:paraId="4E08C4B4">
      <w:pPr>
        <w:spacing w:after="514" w:line="259" w:lineRule="auto"/>
        <w:ind w:left="0" w:firstLine="0"/>
        <w:jc w:val="left"/>
        <w:rPr>
          <w:rFonts w:hint="eastAsia"/>
        </w:rPr>
      </w:pPr>
    </w:p>
    <w:p w14:paraId="71BC1A80">
      <w:pPr>
        <w:spacing w:after="514" w:line="259" w:lineRule="auto"/>
        <w:ind w:left="0" w:firstLine="0"/>
        <w:jc w:val="left"/>
        <w:rPr>
          <w:rFonts w:hint="eastAsia"/>
        </w:rPr>
      </w:pPr>
      <w:r>
        <w:rPr>
          <w:rFonts w:hint="eastAsia"/>
        </w:rPr>
        <w:t>They were sent, not merely to proclaim pardon and eternal life through him, but to instruct men in all the details of his religion; as is plain from the parallel passage in Matthew, "Go ye, therefore, and teach all nations, baptizing them in the name of the Father, and of the Son, and of the Holy Ghost; teaching them to observe all things whatsoever I have commanded you."‡</w:t>
      </w:r>
    </w:p>
    <w:p w14:paraId="50ADF406">
      <w:pPr>
        <w:spacing w:after="514" w:line="259" w:lineRule="auto"/>
        <w:ind w:left="0" w:firstLine="0"/>
        <w:jc w:val="left"/>
        <w:rPr>
          <w:rFonts w:hint="eastAsia"/>
        </w:rPr>
      </w:pPr>
      <w:r>
        <w:rPr>
          <w:rFonts w:hint="eastAsia"/>
        </w:rPr>
        <w:t>他们被差遣，不仅是去宣告藉着祂得赦免和永生，而且是去教导人祂宗教的所有细节；这从马太福音的平行经文中可以清楚地看出，“所以你们要去，使万民作我的门徒，奉父子圣灵的名，给他们施洗；凡我所吩咐你们的，都教训他们遵守。”‡</w:t>
      </w:r>
    </w:p>
    <w:p w14:paraId="154D1918">
      <w:pPr>
        <w:spacing w:after="514" w:line="259" w:lineRule="auto"/>
        <w:ind w:left="0" w:firstLine="0"/>
        <w:jc w:val="left"/>
        <w:rPr>
          <w:rFonts w:hint="eastAsia"/>
        </w:rPr>
      </w:pPr>
    </w:p>
    <w:p w14:paraId="1A96FFE6">
      <w:pPr>
        <w:spacing w:after="514" w:line="259" w:lineRule="auto"/>
        <w:ind w:left="0" w:firstLine="0"/>
        <w:jc w:val="left"/>
        <w:rPr>
          <w:rFonts w:hint="eastAsia"/>
        </w:rPr>
      </w:pPr>
      <w:r>
        <w:rPr>
          <w:rFonts w:hint="eastAsia"/>
        </w:rPr>
        <w:t>The same extensive sense is given to the word, when Paul says, that "God shall judge the secrets of men by Jesus Christ, according to my Gospel;"§ meaning, either that the future judgment is announced by the Gospel which he preached, or that the Gospel is the rule by which those who have lived under the dispensation of it will be judged.</w:t>
      </w:r>
    </w:p>
    <w:p w14:paraId="3193E3E7">
      <w:pPr>
        <w:spacing w:after="514" w:line="259" w:lineRule="auto"/>
        <w:ind w:left="0" w:firstLine="0"/>
        <w:jc w:val="left"/>
        <w:rPr>
          <w:rFonts w:hint="eastAsia"/>
        </w:rPr>
      </w:pPr>
      <w:r>
        <w:rPr>
          <w:rFonts w:hint="eastAsia"/>
        </w:rPr>
        <w:t>当保罗说，“就在上帝藉耶稣基督审判人隐秘事的日子，照着我的福音所言；”§这个词也具有同样广泛的含义，意指未来的审判是由他所传的福音宣告的，或者福音是那些生活在其时代之下的人受审判的准则。</w:t>
      </w:r>
    </w:p>
    <w:p w14:paraId="6C81D527">
      <w:pPr>
        <w:spacing w:after="514" w:line="259" w:lineRule="auto"/>
        <w:ind w:left="0" w:firstLine="0"/>
        <w:jc w:val="left"/>
        <w:rPr>
          <w:rFonts w:hint="eastAsia"/>
        </w:rPr>
      </w:pPr>
    </w:p>
    <w:p w14:paraId="204545E0">
      <w:pPr>
        <w:spacing w:after="514" w:line="259" w:lineRule="auto"/>
        <w:ind w:left="0" w:firstLine="0"/>
        <w:jc w:val="left"/>
        <w:rPr>
          <w:rFonts w:hint="eastAsia"/>
        </w:rPr>
      </w:pPr>
      <w:r>
        <w:rPr>
          <w:rFonts w:hint="eastAsia"/>
        </w:rPr>
        <w:t>In both cases, the Gospel comprehends more than a revelation and promise of salvation through Christ.</w:t>
      </w:r>
    </w:p>
    <w:p w14:paraId="0A6581D9">
      <w:pPr>
        <w:spacing w:after="514" w:line="259" w:lineRule="auto"/>
        <w:ind w:left="0" w:firstLine="0"/>
        <w:jc w:val="left"/>
        <w:rPr>
          <w:rFonts w:hint="eastAsia"/>
        </w:rPr>
      </w:pPr>
      <w:r>
        <w:rPr>
          <w:rFonts w:hint="eastAsia"/>
        </w:rPr>
        <w:t>在这两种情况下，福音都包含了比藉着基督得救的启示和应许更多的内容。</w:t>
      </w:r>
    </w:p>
    <w:p w14:paraId="13D32A29">
      <w:pPr>
        <w:spacing w:after="514" w:line="259" w:lineRule="auto"/>
        <w:ind w:left="0" w:firstLine="0"/>
        <w:jc w:val="left"/>
        <w:rPr>
          <w:rFonts w:hint="eastAsia"/>
        </w:rPr>
      </w:pPr>
    </w:p>
    <w:p w14:paraId="17A0B4F1">
      <w:pPr>
        <w:spacing w:after="514" w:line="259" w:lineRule="auto"/>
        <w:ind w:left="0" w:firstLine="0"/>
        <w:jc w:val="left"/>
        <w:rPr>
          <w:rFonts w:hint="eastAsia"/>
        </w:rPr>
      </w:pPr>
      <w:r>
        <w:rPr>
          <w:rFonts w:hint="eastAsia"/>
        </w:rPr>
        <w:t>If you read the Scriptures attentively, you will find that there are many passages which require to he interpreted in this liberal manner.</w:t>
      </w:r>
    </w:p>
    <w:p w14:paraId="573FA1FB">
      <w:pPr>
        <w:spacing w:after="514" w:line="259" w:lineRule="auto"/>
        <w:ind w:left="0" w:firstLine="0"/>
        <w:jc w:val="left"/>
        <w:rPr>
          <w:rFonts w:hint="eastAsia"/>
        </w:rPr>
      </w:pPr>
      <w:r>
        <w:rPr>
          <w:rFonts w:hint="eastAsia"/>
        </w:rPr>
        <w:t>如果你仔细阅读圣经，你会发现有许多经文需要以这种宽泛的方式来解释。</w:t>
      </w:r>
    </w:p>
    <w:p w14:paraId="6F21B747">
      <w:pPr>
        <w:spacing w:after="514" w:line="259" w:lineRule="auto"/>
        <w:ind w:left="0" w:firstLine="0"/>
        <w:jc w:val="left"/>
        <w:rPr>
          <w:rFonts w:hint="eastAsia"/>
        </w:rPr>
      </w:pPr>
    </w:p>
    <w:p w14:paraId="5CDA9002">
      <w:pPr>
        <w:spacing w:after="514" w:line="259" w:lineRule="auto"/>
        <w:ind w:left="0" w:firstLine="0"/>
        <w:jc w:val="left"/>
        <w:rPr>
          <w:rFonts w:hint="eastAsia"/>
        </w:rPr>
      </w:pPr>
      <w:r>
        <w:rPr>
          <w:rFonts w:hint="eastAsia"/>
        </w:rPr>
        <w:t>According to this view, the Gospel contains, not only doctrines and promises, but also precepts and threatenings.</w:t>
      </w:r>
    </w:p>
    <w:p w14:paraId="7D69EA4B">
      <w:pPr>
        <w:spacing w:after="514" w:line="259" w:lineRule="auto"/>
        <w:ind w:left="0" w:firstLine="0"/>
        <w:jc w:val="left"/>
        <w:rPr>
          <w:rFonts w:hint="eastAsia"/>
        </w:rPr>
      </w:pPr>
      <w:r>
        <w:rPr>
          <w:rFonts w:hint="eastAsia"/>
        </w:rPr>
        <w:t>根据这种观点，福音不仅包含教义和应许，也包含诫命和警戒。</w:t>
      </w:r>
    </w:p>
    <w:p w14:paraId="5D3D7063">
      <w:pPr>
        <w:spacing w:after="514" w:line="259" w:lineRule="auto"/>
        <w:ind w:left="0" w:firstLine="0"/>
        <w:jc w:val="left"/>
        <w:rPr>
          <w:rFonts w:hint="eastAsia"/>
        </w:rPr>
      </w:pPr>
    </w:p>
    <w:p w14:paraId="5E884B3C">
      <w:pPr>
        <w:spacing w:after="514" w:line="259" w:lineRule="auto"/>
        <w:ind w:left="0" w:firstLine="0"/>
        <w:jc w:val="left"/>
        <w:rPr>
          <w:rFonts w:hint="eastAsia"/>
        </w:rPr>
      </w:pPr>
      <w:r>
        <w:rPr>
          <w:rFonts w:hint="eastAsia"/>
        </w:rPr>
        <w:t>This is generally acknowledged; and, at the same time, a strange inconsistency may be observed in the conduct of some men.</w:t>
      </w:r>
    </w:p>
    <w:p w14:paraId="4B747274">
      <w:pPr>
        <w:spacing w:after="514" w:line="259" w:lineRule="auto"/>
        <w:ind w:left="0" w:firstLine="0"/>
        <w:jc w:val="left"/>
        <w:rPr>
          <w:rFonts w:hint="eastAsia"/>
        </w:rPr>
      </w:pPr>
      <w:r>
        <w:rPr>
          <w:rFonts w:hint="eastAsia"/>
        </w:rPr>
        <w:t>这一点是普遍承认的；同时，在一些人的行为中可以观察到一种奇怪的矛盾。</w:t>
      </w:r>
    </w:p>
    <w:p w14:paraId="528BADCC">
      <w:pPr>
        <w:spacing w:after="514" w:line="259" w:lineRule="auto"/>
        <w:ind w:left="0" w:firstLine="0"/>
        <w:jc w:val="left"/>
        <w:rPr>
          <w:rFonts w:hint="eastAsia"/>
        </w:rPr>
      </w:pPr>
    </w:p>
    <w:p w14:paraId="55F063CE">
      <w:pPr>
        <w:spacing w:after="514" w:line="259" w:lineRule="auto"/>
        <w:ind w:left="0" w:firstLine="0"/>
        <w:jc w:val="left"/>
        <w:rPr>
          <w:rFonts w:hint="eastAsia"/>
        </w:rPr>
      </w:pPr>
      <w:r>
        <w:rPr>
          <w:rFonts w:hint="eastAsia"/>
        </w:rPr>
        <w:t>While they cannot deny that the Gospel signifies the whole institute of Jesus Christ, they will not allow you to speak of it as such, and without scruple charge you with heresy, if your language deviate a hairs-breadth from their arbitrary standard.</w:t>
      </w:r>
    </w:p>
    <w:p w14:paraId="57678B4E">
      <w:pPr>
        <w:spacing w:after="514" w:line="259" w:lineRule="auto"/>
        <w:ind w:left="0" w:firstLine="0"/>
        <w:jc w:val="left"/>
        <w:rPr>
          <w:rFonts w:hint="eastAsia"/>
        </w:rPr>
      </w:pPr>
      <w:r>
        <w:rPr>
          <w:rFonts w:hint="eastAsia"/>
        </w:rPr>
        <w:t>虽然他们不能否认福音意指耶稣基督的全部教导，但他们却不允许你这样说，如果你的言语与他们武断的标准有丝毫偏差，他们会毫不犹豫地指控你为异端。</w:t>
      </w:r>
    </w:p>
    <w:p w14:paraId="651F9130">
      <w:pPr>
        <w:spacing w:after="514" w:line="259" w:lineRule="auto"/>
        <w:ind w:left="0" w:firstLine="0"/>
        <w:jc w:val="left"/>
        <w:rPr>
          <w:rFonts w:hint="eastAsia"/>
        </w:rPr>
      </w:pPr>
    </w:p>
    <w:p w14:paraId="3A406289">
      <w:pPr>
        <w:spacing w:after="514" w:line="259" w:lineRule="auto"/>
        <w:ind w:left="0" w:firstLine="0"/>
        <w:jc w:val="left"/>
        <w:rPr>
          <w:rFonts w:hint="eastAsia"/>
        </w:rPr>
      </w:pPr>
      <w:r>
        <w:rPr>
          <w:rFonts w:hint="eastAsia"/>
        </w:rPr>
        <w:t>There is another and restricted sense of the Gospel, which will be afterwards considered, according to which you must always regulate your phraseology.</w:t>
      </w:r>
    </w:p>
    <w:p w14:paraId="12D9032D">
      <w:pPr>
        <w:spacing w:after="514" w:line="259" w:lineRule="auto"/>
        <w:ind w:left="0" w:firstLine="0"/>
        <w:jc w:val="left"/>
        <w:rPr>
          <w:rFonts w:hint="eastAsia"/>
        </w:rPr>
      </w:pPr>
      <w:r>
        <w:rPr>
          <w:rFonts w:hint="eastAsia"/>
        </w:rPr>
        <w:t>福音还有另一个狭义的解释，后面会讨论，根据那个解释，你必须时刻规范你的措辞。</w:t>
      </w:r>
    </w:p>
    <w:p w14:paraId="05F90260">
      <w:pPr>
        <w:spacing w:after="514" w:line="259" w:lineRule="auto"/>
        <w:ind w:left="0" w:firstLine="0"/>
        <w:jc w:val="left"/>
        <w:rPr>
          <w:rFonts w:hint="eastAsia"/>
        </w:rPr>
      </w:pPr>
    </w:p>
    <w:p w14:paraId="7EE4BCB2">
      <w:pPr>
        <w:spacing w:after="514" w:line="259" w:lineRule="auto"/>
        <w:ind w:left="0" w:firstLine="0"/>
        <w:jc w:val="left"/>
        <w:rPr>
          <w:rFonts w:hint="eastAsia"/>
        </w:rPr>
      </w:pPr>
      <w:r>
        <w:rPr>
          <w:rFonts w:hint="eastAsia"/>
        </w:rPr>
        <w:t>It has no commands or threatenings; and therefore, to mention the precepts of the Gospel, is to betray your ignorance, to corrupt the truth, and to turn the new covenant into a covenant of works.—But, with the leave of those zealots, we might remind them that they are now retracting what they formerly granted, and binding us to one view of a subject, after their own acknowledgment that it admits of more views than one.</w:t>
      </w:r>
    </w:p>
    <w:p w14:paraId="1F603FC4">
      <w:pPr>
        <w:spacing w:after="514" w:line="259" w:lineRule="auto"/>
        <w:ind w:left="0" w:firstLine="0"/>
        <w:jc w:val="left"/>
        <w:rPr>
          <w:rFonts w:hint="eastAsia"/>
        </w:rPr>
      </w:pPr>
      <w:r>
        <w:rPr>
          <w:rFonts w:hint="eastAsia"/>
        </w:rPr>
        <w:t>它没有命令或警戒；因此，提及福音的诫命，就是暴露你的无知，败坏真理，并将新约变成行为之约。——但是，请恕那些狂热分子不悦，我们可以提醒他们，他们现在正在收回他们先前承认的，并在他们自己承认一个主题可以有多种观点之后，强迫我们接受一种观点。</w:t>
      </w:r>
    </w:p>
    <w:p w14:paraId="448C625C">
      <w:pPr>
        <w:spacing w:after="514" w:line="259" w:lineRule="auto"/>
        <w:ind w:left="0" w:firstLine="0"/>
        <w:jc w:val="left"/>
        <w:rPr>
          <w:rFonts w:hint="eastAsia"/>
        </w:rPr>
      </w:pPr>
    </w:p>
    <w:p w14:paraId="5C14C403">
      <w:pPr>
        <w:spacing w:after="514" w:line="259" w:lineRule="auto"/>
        <w:ind w:left="0" w:firstLine="0"/>
        <w:jc w:val="left"/>
        <w:rPr>
          <w:rFonts w:hint="eastAsia"/>
        </w:rPr>
      </w:pPr>
      <w:r>
        <w:rPr>
          <w:rFonts w:hint="eastAsia"/>
        </w:rPr>
        <w:t>The Gospel largely taken has, and strictly taken has not, precepts.</w:t>
      </w:r>
    </w:p>
    <w:p w14:paraId="107DF0EB">
      <w:pPr>
        <w:spacing w:after="514" w:line="259" w:lineRule="auto"/>
        <w:ind w:left="0" w:firstLine="0"/>
        <w:jc w:val="left"/>
        <w:rPr>
          <w:rFonts w:hint="eastAsia"/>
        </w:rPr>
      </w:pPr>
      <w:r>
        <w:rPr>
          <w:rFonts w:hint="eastAsia"/>
        </w:rPr>
        <w:t>广义上的福音有诫命，而狭义上的福音没有诫命。</w:t>
      </w:r>
    </w:p>
    <w:p w14:paraId="30093516">
      <w:pPr>
        <w:spacing w:after="514" w:line="259" w:lineRule="auto"/>
        <w:ind w:left="0" w:firstLine="0"/>
        <w:jc w:val="left"/>
        <w:rPr>
          <w:rFonts w:hint="eastAsia"/>
        </w:rPr>
      </w:pPr>
    </w:p>
    <w:p w14:paraId="073B232F">
      <w:pPr>
        <w:spacing w:after="514" w:line="259" w:lineRule="auto"/>
        <w:ind w:left="0" w:firstLine="0"/>
        <w:jc w:val="left"/>
        <w:rPr>
          <w:rFonts w:hint="eastAsia"/>
        </w:rPr>
      </w:pPr>
      <w:r>
        <w:rPr>
          <w:rFonts w:hint="eastAsia"/>
        </w:rPr>
        <w:t>Speaking of it in the latter sense, I should err if I said that it had precepts; and speaking of it in the former, I should equally err if I said that it had not precepts.</w:t>
      </w:r>
    </w:p>
    <w:p w14:paraId="6DCC78EC">
      <w:pPr>
        <w:spacing w:after="514" w:line="259" w:lineRule="auto"/>
        <w:ind w:left="0" w:firstLine="0"/>
        <w:jc w:val="left"/>
        <w:rPr>
          <w:rFonts w:hint="eastAsia"/>
        </w:rPr>
      </w:pPr>
      <w:r>
        <w:rPr>
          <w:rFonts w:hint="eastAsia"/>
        </w:rPr>
        <w:t>在后一种意义上谈论它时，如果我说它有诫命，我就是错了；而在前一种意义上谈论它时，如果我说它没有诫命，我同样是错了。</w:t>
      </w:r>
    </w:p>
    <w:p w14:paraId="43FAB654">
      <w:pPr>
        <w:spacing w:after="514" w:line="259" w:lineRule="auto"/>
        <w:ind w:left="0" w:firstLine="0"/>
        <w:jc w:val="left"/>
        <w:rPr>
          <w:rFonts w:hint="eastAsia"/>
        </w:rPr>
      </w:pPr>
    </w:p>
    <w:p w14:paraId="1CBF1D9F">
      <w:pPr>
        <w:spacing w:after="514" w:line="259" w:lineRule="auto"/>
        <w:ind w:left="0" w:firstLine="0"/>
        <w:jc w:val="left"/>
        <w:rPr>
          <w:rFonts w:hint="eastAsia"/>
        </w:rPr>
      </w:pPr>
      <w:r>
        <w:rPr>
          <w:rFonts w:hint="eastAsia"/>
        </w:rPr>
        <w:t>None but Antinomians will deny that the religion of Christ comprehends a law to be obeyed, as well as doctrines to be believed.</w:t>
      </w:r>
    </w:p>
    <w:p w14:paraId="2B11EC9B">
      <w:pPr>
        <w:spacing w:after="514" w:line="259" w:lineRule="auto"/>
        <w:ind w:left="0" w:firstLine="0"/>
        <w:jc w:val="left"/>
        <w:rPr>
          <w:rFonts w:hint="eastAsia"/>
        </w:rPr>
      </w:pPr>
      <w:r>
        <w:rPr>
          <w:rFonts w:hint="eastAsia"/>
        </w:rPr>
        <w:t>除了反律法主义者，没有人会否认基督的宗教既包含要遵守的律法，也包含要相信的教义。</w:t>
      </w:r>
    </w:p>
    <w:p w14:paraId="0FBB1D8B">
      <w:pPr>
        <w:spacing w:after="514" w:line="259" w:lineRule="auto"/>
        <w:ind w:left="0" w:firstLine="0"/>
        <w:jc w:val="left"/>
        <w:rPr>
          <w:rFonts w:hint="eastAsia"/>
        </w:rPr>
      </w:pPr>
    </w:p>
    <w:p w14:paraId="726D811D">
      <w:pPr>
        <w:spacing w:after="514" w:line="259" w:lineRule="auto"/>
        <w:ind w:left="0" w:firstLine="0"/>
        <w:jc w:val="left"/>
        <w:rPr>
          <w:rFonts w:hint="eastAsia"/>
        </w:rPr>
      </w:pPr>
      <w:r>
        <w:rPr>
          <w:rFonts w:hint="eastAsia"/>
        </w:rPr>
        <w:t>If the phrase, precepts of the Gospel, has been improperly used, that is not a reason why it should be condemned, since it expresses a scriptural truth, but a reason why it should be used cautiously, and in such a manner as not to mislead.</w:t>
      </w:r>
    </w:p>
    <w:p w14:paraId="6CEB785C">
      <w:pPr>
        <w:spacing w:after="514" w:line="259" w:lineRule="auto"/>
        <w:ind w:left="0" w:firstLine="0"/>
        <w:jc w:val="left"/>
        <w:rPr>
          <w:rFonts w:hint="eastAsia"/>
        </w:rPr>
      </w:pPr>
      <w:r>
        <w:rPr>
          <w:rFonts w:hint="eastAsia"/>
        </w:rPr>
        <w:t>如果“福音的诫命”这个短语被不当使用，那不是谴责它的理由，因为它表达了一个合乎圣经的真理，而是应该谨慎使用它的理由，并且方式不致误导人。</w:t>
      </w:r>
    </w:p>
    <w:p w14:paraId="297B9E17">
      <w:pPr>
        <w:spacing w:after="514" w:line="259" w:lineRule="auto"/>
        <w:ind w:left="0" w:firstLine="0"/>
        <w:jc w:val="left"/>
        <w:rPr>
          <w:rFonts w:hint="eastAsia"/>
        </w:rPr>
      </w:pPr>
    </w:p>
    <w:p w14:paraId="414325C4">
      <w:pPr>
        <w:spacing w:after="514" w:line="259" w:lineRule="auto"/>
        <w:ind w:left="0" w:firstLine="0"/>
        <w:jc w:val="left"/>
        <w:rPr>
          <w:rFonts w:hint="eastAsia"/>
        </w:rPr>
      </w:pPr>
      <w:r>
        <w:rPr>
          <w:rFonts w:hint="eastAsia"/>
        </w:rPr>
        <w:t>Let us study, with all possible care, to be orthodox in sentiments and language; but let us remember, that when we go beyond Scripture, we fall into the heterodoxy which we are solicitious to avoid.</w:t>
      </w:r>
    </w:p>
    <w:p w14:paraId="72593865">
      <w:pPr>
        <w:spacing w:after="514" w:line="259" w:lineRule="auto"/>
        <w:ind w:left="0" w:firstLine="0"/>
        <w:jc w:val="left"/>
        <w:rPr>
          <w:rFonts w:hint="eastAsia"/>
        </w:rPr>
      </w:pPr>
      <w:r>
        <w:rPr>
          <w:rFonts w:hint="eastAsia"/>
        </w:rPr>
        <w:t>让我们尽一切可能努力，在情感和语言上都保持正统；但让我们记住，当我们超越圣经时，我们就陷入了我们急于避免的异端。</w:t>
      </w:r>
    </w:p>
    <w:p w14:paraId="39C47EB1">
      <w:pPr>
        <w:spacing w:after="514" w:line="259" w:lineRule="auto"/>
        <w:ind w:left="0" w:firstLine="0"/>
        <w:jc w:val="left"/>
        <w:rPr>
          <w:rFonts w:hint="eastAsia"/>
        </w:rPr>
      </w:pPr>
    </w:p>
    <w:p w14:paraId="02CF27DF">
      <w:pPr>
        <w:spacing w:after="514" w:line="259" w:lineRule="auto"/>
        <w:ind w:left="0" w:firstLine="0"/>
        <w:jc w:val="left"/>
        <w:rPr>
          <w:rFonts w:hint="eastAsia"/>
        </w:rPr>
      </w:pPr>
      <w:r>
        <w:rPr>
          <w:rFonts w:hint="eastAsia"/>
        </w:rPr>
        <w:t>When the Apostle Paul speaks of the Gospel, he is careful to remind us that, while it manifests the grace of God, it also inculcates the duties of morality: "The grace of God that bringeth salvation hath appeared to all men, teaching us that, denying ungodliness and worldly lusts, we should live soberly, righteously, and godly, in this present world."*</w:t>
      </w:r>
    </w:p>
    <w:p w14:paraId="77253BFA">
      <w:pPr>
        <w:spacing w:after="514" w:line="259" w:lineRule="auto"/>
        <w:ind w:left="0" w:firstLine="0"/>
        <w:jc w:val="left"/>
        <w:rPr>
          <w:rFonts w:hint="eastAsia"/>
        </w:rPr>
      </w:pPr>
      <w:r>
        <w:rPr>
          <w:rFonts w:hint="eastAsia"/>
        </w:rPr>
        <w:t>当使徒保罗谈到福音时，他小心地提醒我们，福音在彰显上帝恩典的同时，也教导道德的责任：“因为上帝救众人的恩典，已经显明出来，教训我们除去不敬虔的心，和世俗的情欲，在今世自守，公义，敬虔度日。”*</w:t>
      </w:r>
    </w:p>
    <w:p w14:paraId="06C2FD1D">
      <w:pPr>
        <w:spacing w:after="514" w:line="259" w:lineRule="auto"/>
        <w:ind w:left="0" w:firstLine="0"/>
        <w:jc w:val="left"/>
        <w:rPr>
          <w:rFonts w:hint="eastAsia"/>
        </w:rPr>
      </w:pPr>
    </w:p>
    <w:p w14:paraId="675AEC94">
      <w:pPr>
        <w:spacing w:after="514" w:line="259" w:lineRule="auto"/>
        <w:ind w:left="0" w:firstLine="0"/>
        <w:jc w:val="left"/>
        <w:rPr>
          <w:rFonts w:hint="eastAsia"/>
        </w:rPr>
      </w:pPr>
      <w:r>
        <w:rPr>
          <w:rFonts w:hint="eastAsia"/>
        </w:rPr>
        <w:t>In the third place, The Gospel signifies the revelation of the grace and mercy of God to sinners, or the joyful tidings of salvation through Christ.</w:t>
      </w:r>
    </w:p>
    <w:p w14:paraId="04442BE0">
      <w:pPr>
        <w:spacing w:after="514" w:line="259" w:lineRule="auto"/>
        <w:ind w:left="0" w:firstLine="0"/>
        <w:jc w:val="left"/>
        <w:rPr>
          <w:rFonts w:hint="eastAsia"/>
        </w:rPr>
      </w:pPr>
      <w:r>
        <w:rPr>
          <w:rFonts w:hint="eastAsia"/>
        </w:rPr>
        <w:t>第三，福音意指上帝对罪人恩典和怜悯的启示，或藉着基督得救的喜讯。</w:t>
      </w:r>
    </w:p>
    <w:p w14:paraId="26550C1A">
      <w:pPr>
        <w:spacing w:after="514" w:line="259" w:lineRule="auto"/>
        <w:ind w:left="0" w:firstLine="0"/>
        <w:jc w:val="left"/>
        <w:rPr>
          <w:rFonts w:hint="eastAsia"/>
        </w:rPr>
      </w:pPr>
    </w:p>
    <w:p w14:paraId="693533A5">
      <w:pPr>
        <w:spacing w:after="514" w:line="259" w:lineRule="auto"/>
        <w:ind w:left="0" w:firstLine="0"/>
        <w:jc w:val="left"/>
        <w:rPr>
          <w:rFonts w:hint="eastAsia"/>
        </w:rPr>
      </w:pPr>
      <w:r>
        <w:rPr>
          <w:rFonts w:hint="eastAsia"/>
        </w:rPr>
        <w:t>In this view, it answers exactly to its name, nothing being proclaimed by it but what is good news to our fallen and guilty race; and it is when the Gospel is thus limited, that it is distinguished by Divines from the Law, considered not only as a covenant of works, but even as a rule of life.</w:t>
      </w:r>
    </w:p>
    <w:p w14:paraId="02AFB0EE">
      <w:pPr>
        <w:spacing w:after="514" w:line="259" w:lineRule="auto"/>
        <w:ind w:left="0" w:firstLine="0"/>
        <w:jc w:val="left"/>
        <w:rPr>
          <w:rFonts w:hint="eastAsia"/>
        </w:rPr>
      </w:pPr>
      <w:r>
        <w:rPr>
          <w:rFonts w:hint="eastAsia"/>
        </w:rPr>
        <w:t>从这个角度看，它恰如其名，它所宣告的一切，对我们堕落和有罪的族类来说都是好消息；而当福音被如此限定时，神学家们便将其与律法区分开来，这律法不仅被看作行为之约，甚至也被看作生活准则。</w:t>
      </w:r>
    </w:p>
    <w:p w14:paraId="47AF361A">
      <w:pPr>
        <w:spacing w:after="514" w:line="259" w:lineRule="auto"/>
        <w:ind w:left="0" w:firstLine="0"/>
        <w:jc w:val="left"/>
        <w:rPr>
          <w:rFonts w:hint="eastAsia"/>
        </w:rPr>
      </w:pPr>
    </w:p>
    <w:p w14:paraId="5CA55015">
      <w:pPr>
        <w:spacing w:after="514" w:line="259" w:lineRule="auto"/>
        <w:ind w:left="0" w:firstLine="0"/>
        <w:jc w:val="left"/>
        <w:rPr>
          <w:rFonts w:hint="eastAsia"/>
        </w:rPr>
      </w:pPr>
      <w:r>
        <w:rPr>
          <w:rFonts w:hint="eastAsia"/>
        </w:rPr>
        <w:t>That this is sometimes the meaning of the word, although not so often as some may imagine, is evident from the following passages.</w:t>
      </w:r>
    </w:p>
    <w:p w14:paraId="7F3BD5CF">
      <w:pPr>
        <w:spacing w:after="514" w:line="259" w:lineRule="auto"/>
        <w:ind w:left="0" w:firstLine="0"/>
        <w:jc w:val="left"/>
        <w:rPr>
          <w:rFonts w:hint="eastAsia"/>
        </w:rPr>
      </w:pPr>
      <w:r>
        <w:rPr>
          <w:rFonts w:hint="eastAsia"/>
        </w:rPr>
        <w:t>这个词有时是这个意思，虽然不像一些人想象的那么频繁，这从以下经文中可以明显看出。</w:t>
      </w:r>
    </w:p>
    <w:p w14:paraId="268A6DA0">
      <w:pPr>
        <w:spacing w:after="514" w:line="259" w:lineRule="auto"/>
        <w:ind w:left="0" w:firstLine="0"/>
        <w:jc w:val="left"/>
        <w:rPr>
          <w:rFonts w:hint="eastAsia"/>
        </w:rPr>
      </w:pPr>
    </w:p>
    <w:p w14:paraId="111AC6CF">
      <w:pPr>
        <w:spacing w:after="514" w:line="259" w:lineRule="auto"/>
        <w:ind w:left="0" w:firstLine="0"/>
        <w:jc w:val="left"/>
        <w:rPr>
          <w:rFonts w:hint="eastAsia"/>
        </w:rPr>
      </w:pPr>
      <w:r>
        <w:rPr>
          <w:rFonts w:hint="eastAsia"/>
        </w:rPr>
        <w:t>"The Spirit of the Lord is upon me, because he hath anointed me to preach the gospel to the poor; he hath sent me to heal the broken-hearted, to preach deliverance to the captives, and recovering of sight to the blind, to set at liberty them that are bruised, to preach the acceptable year of the Lord." †</w:t>
      </w:r>
    </w:p>
    <w:p w14:paraId="5793C34F">
      <w:pPr>
        <w:spacing w:after="514" w:line="259" w:lineRule="auto"/>
        <w:ind w:left="0" w:firstLine="0"/>
        <w:jc w:val="left"/>
        <w:rPr>
          <w:rFonts w:hint="eastAsia"/>
        </w:rPr>
      </w:pPr>
      <w:r>
        <w:rPr>
          <w:rFonts w:hint="eastAsia"/>
        </w:rPr>
        <w:t>“主的灵在我身上，因为祂用膏膏我，叫我传福音给贫穷的人；差遣我报告被掳的得释放，瞎眼的得看见，叫那受压制的得自由，报告上帝悦纳人的禧年。” †</w:t>
      </w:r>
    </w:p>
    <w:p w14:paraId="00AF2933">
      <w:pPr>
        <w:spacing w:after="514" w:line="259" w:lineRule="auto"/>
        <w:ind w:left="0" w:firstLine="0"/>
        <w:jc w:val="left"/>
        <w:rPr>
          <w:rFonts w:hint="eastAsia"/>
        </w:rPr>
      </w:pPr>
    </w:p>
    <w:p w14:paraId="1CE6C652">
      <w:pPr>
        <w:spacing w:after="514" w:line="259" w:lineRule="auto"/>
        <w:ind w:left="0" w:firstLine="0"/>
        <w:jc w:val="left"/>
        <w:rPr>
          <w:rFonts w:hint="eastAsia"/>
        </w:rPr>
      </w:pPr>
      <w:r>
        <w:rPr>
          <w:rFonts w:hint="eastAsia"/>
        </w:rPr>
        <w:t>"I am not ashamed of the gospel of Christ, for it is the power of God unto salvation, to every one that believeth, to the Jew first, and also to the Greek. For therein is the righteousness of God revealed from faith to faith; as it is written, The just shall live by faith." ‡</w:t>
      </w:r>
    </w:p>
    <w:p w14:paraId="7117BD4E">
      <w:pPr>
        <w:spacing w:after="514" w:line="259" w:lineRule="auto"/>
        <w:ind w:left="0" w:firstLine="0"/>
        <w:jc w:val="left"/>
        <w:rPr>
          <w:rFonts w:hint="eastAsia"/>
        </w:rPr>
      </w:pPr>
      <w:r>
        <w:rPr>
          <w:rFonts w:hint="eastAsia"/>
        </w:rPr>
        <w:t>“我不以基督的福音为耻；这福音本是上帝的大能，要救一切相信的，先是犹太人，后是希利尼人。因为上帝的义，正在这福音上显明出来；这义是本于信，以致于信。如经上所记：‘义人必因信得生。’” ‡</w:t>
      </w:r>
    </w:p>
    <w:p w14:paraId="32CDD9E7">
      <w:pPr>
        <w:spacing w:after="514" w:line="259" w:lineRule="auto"/>
        <w:ind w:left="0" w:firstLine="0"/>
        <w:jc w:val="left"/>
        <w:rPr>
          <w:rFonts w:hint="eastAsia"/>
        </w:rPr>
      </w:pPr>
    </w:p>
    <w:p w14:paraId="7707CA4B">
      <w:pPr>
        <w:spacing w:after="514" w:line="259" w:lineRule="auto"/>
        <w:ind w:left="0" w:firstLine="0"/>
        <w:jc w:val="left"/>
        <w:rPr>
          <w:rFonts w:hint="eastAsia"/>
        </w:rPr>
      </w:pPr>
      <w:r>
        <w:rPr>
          <w:rFonts w:hint="eastAsia"/>
        </w:rPr>
        <w:t>In the first passage, the gospel offers pardon, liberty, and consolation to sinners; and in the second, it exhibits the righteousness of Christ as the foundation of their hope.</w:t>
      </w:r>
    </w:p>
    <w:p w14:paraId="11C37B05">
      <w:pPr>
        <w:spacing w:after="514" w:line="259" w:lineRule="auto"/>
        <w:ind w:left="0" w:firstLine="0"/>
        <w:jc w:val="left"/>
        <w:rPr>
          <w:rFonts w:hint="eastAsia"/>
        </w:rPr>
      </w:pPr>
      <w:r>
        <w:rPr>
          <w:rFonts w:hint="eastAsia"/>
        </w:rPr>
        <w:t>在第一段经文中，福音向罪人提供赦免、自由和安慰；在第二段经文中，它展示了基督的义作为他们盼望的根基。</w:t>
      </w:r>
    </w:p>
    <w:p w14:paraId="1FF87140">
      <w:pPr>
        <w:spacing w:after="514" w:line="259" w:lineRule="auto"/>
        <w:ind w:left="0" w:firstLine="0"/>
        <w:jc w:val="left"/>
        <w:rPr>
          <w:rFonts w:hint="eastAsia"/>
        </w:rPr>
      </w:pPr>
    </w:p>
    <w:p w14:paraId="4E1F73DB">
      <w:pPr>
        <w:spacing w:after="514" w:line="259" w:lineRule="auto"/>
        <w:ind w:left="0" w:firstLine="0"/>
        <w:jc w:val="left"/>
        <w:rPr>
          <w:rFonts w:hint="eastAsia"/>
        </w:rPr>
      </w:pPr>
      <w:r>
        <w:rPr>
          <w:rFonts w:hint="eastAsia"/>
        </w:rPr>
        <w:t>The word occurs in the same sense when the Scriptures speak of testifying "the gospel of the grace of God,"§ and of the "light of the glorious gospel shining into the mind;"‖ and when Paul says, "I marvel that ye are so soon removed from him that called you into the grace of Christ, unto another gospel;"* designating that as the Gospel which reveals grace in the free justification of sinners, in opposition to the doctrine which suspends this blessing upon our personal obedience.</w:t>
      </w:r>
    </w:p>
    <w:p w14:paraId="7184D94B">
      <w:pPr>
        <w:spacing w:after="514" w:line="259" w:lineRule="auto"/>
        <w:ind w:left="0" w:firstLine="0"/>
        <w:jc w:val="left"/>
        <w:rPr>
          <w:rFonts w:hint="eastAsia"/>
        </w:rPr>
      </w:pPr>
      <w:r>
        <w:rPr>
          <w:rFonts w:hint="eastAsia"/>
        </w:rPr>
        <w:t>当圣经谈到见证“上帝恩惠的福音”§，以及“荣耀福音的光照在心里”‖时，这个词也以同样的意思出现；当保罗说，“我希奇你们这么快离开那藉着基督之恩召你们的，去从别的福音；”*时也是如此，他将那在罪人白白称义中启示恩典的称为福音，以对抗那将此福分悬于我们个人顺服之上的教义。</w:t>
      </w:r>
    </w:p>
    <w:p w14:paraId="58A9EADE">
      <w:pPr>
        <w:spacing w:after="514" w:line="259" w:lineRule="auto"/>
        <w:ind w:left="0" w:firstLine="0"/>
        <w:jc w:val="left"/>
        <w:rPr>
          <w:rFonts w:hint="eastAsia"/>
        </w:rPr>
      </w:pPr>
    </w:p>
    <w:p w14:paraId="40055566">
      <w:pPr>
        <w:spacing w:after="514" w:line="259" w:lineRule="auto"/>
        <w:ind w:left="0" w:firstLine="0"/>
        <w:jc w:val="left"/>
        <w:rPr>
          <w:rFonts w:hint="eastAsia"/>
        </w:rPr>
      </w:pPr>
      <w:r>
        <w:rPr>
          <w:rFonts w:hint="eastAsia"/>
        </w:rPr>
        <w:t>First, The Gospel, strictly understood, comprehends the peculiar doctrines of Christianity, and the gracious declarations founded upon them.</w:t>
      </w:r>
    </w:p>
    <w:p w14:paraId="720CC9B4">
      <w:pPr>
        <w:spacing w:after="514" w:line="259" w:lineRule="auto"/>
        <w:ind w:left="0" w:firstLine="0"/>
        <w:jc w:val="left"/>
        <w:rPr>
          <w:rFonts w:hint="eastAsia"/>
        </w:rPr>
      </w:pPr>
      <w:r>
        <w:rPr>
          <w:rFonts w:hint="eastAsia"/>
        </w:rPr>
        <w:t>首先，严格意义上的福音，包含了基督教特有的教义，以及建立在这些教义之上的恩典宣告。</w:t>
      </w:r>
    </w:p>
    <w:p w14:paraId="2D1FD4CF">
      <w:pPr>
        <w:spacing w:after="514" w:line="259" w:lineRule="auto"/>
        <w:ind w:left="0" w:firstLine="0"/>
        <w:jc w:val="left"/>
        <w:rPr>
          <w:rFonts w:hint="eastAsia"/>
        </w:rPr>
      </w:pPr>
    </w:p>
    <w:p w14:paraId="60007F8D">
      <w:pPr>
        <w:spacing w:after="514" w:line="259" w:lineRule="auto"/>
        <w:ind w:left="0" w:firstLine="0"/>
        <w:jc w:val="left"/>
        <w:rPr>
          <w:rFonts w:hint="eastAsia"/>
        </w:rPr>
      </w:pPr>
      <w:r>
        <w:rPr>
          <w:rFonts w:hint="eastAsia"/>
        </w:rPr>
        <w:t>It is the Gospel which informs us, that in relation to us God is love; that he thought upon us from eternity, and purposed to save us from destruction and to restore us to happiness; that with this view he appointed his only-begotten Son to be our Saviour, and entered into a covenant with him, by performing the condition of which, he should obtain all blessings for his people; that in the fulness of time, he sent him into the world to be the messenger of his mercy, laid our sins upon him, and exacted an atonement for them; that in consequence of the sacrifice upon the cross he is pacified, and is ready to receive us into favour; that he has also sent the Holy Spirit to illuminate our minds, and to sanctify our souls; and that pardon, grace, comfort, and eternal life, are given freely to those who believe.</w:t>
      </w:r>
    </w:p>
    <w:p w14:paraId="0AFC264C">
      <w:pPr>
        <w:spacing w:after="514" w:line="259" w:lineRule="auto"/>
        <w:ind w:left="0" w:firstLine="0"/>
        <w:jc w:val="left"/>
        <w:rPr>
          <w:rFonts w:hint="eastAsia"/>
        </w:rPr>
      </w:pPr>
      <w:r>
        <w:rPr>
          <w:rFonts w:hint="eastAsia"/>
        </w:rPr>
        <w:t>是福音告诉我们，对我们而言，上帝就是爱；祂从永恒中就顾念我们，定意要拯救我们脱离毁灭，并恢复我们的幸福；为此，祂指定了祂的独生子作我们的救主，并与祂立约，藉着履行约的条件，祂将为祂的子民获得一切祝福；时候满足，祂就差祂到世上来作祂怜悯的使者，将我们的罪归在祂身上，并为这些罪索取了赎价；因着十字架上的献祭，祂的怒气平息了，并准备好接纳我们进入恩宠之中；祂也差遣圣灵来光照我们的心思，并使我们的灵魂成圣；赦免、恩典、安慰和永生，都白白地赐给那些相信的人。</w:t>
      </w:r>
    </w:p>
    <w:p w14:paraId="5323A570">
      <w:pPr>
        <w:spacing w:after="514" w:line="259" w:lineRule="auto"/>
        <w:ind w:left="0" w:firstLine="0"/>
        <w:jc w:val="left"/>
        <w:rPr>
          <w:rFonts w:hint="eastAsia"/>
        </w:rPr>
      </w:pPr>
    </w:p>
    <w:p w14:paraId="66B5EB7A">
      <w:pPr>
        <w:spacing w:after="514" w:line="259" w:lineRule="auto"/>
        <w:ind w:left="0" w:firstLine="0"/>
        <w:jc w:val="left"/>
        <w:rPr>
          <w:rFonts w:hint="eastAsia"/>
        </w:rPr>
      </w:pPr>
      <w:r>
        <w:rPr>
          <w:rFonts w:hint="eastAsia"/>
        </w:rPr>
        <w:t>It is evident, that these doctrines and declarations may be justly called "good tidings of great joy."</w:t>
      </w:r>
    </w:p>
    <w:p w14:paraId="1DBCA9FF">
      <w:pPr>
        <w:spacing w:after="514" w:line="259" w:lineRule="auto"/>
        <w:ind w:left="0" w:firstLine="0"/>
        <w:jc w:val="left"/>
        <w:rPr>
          <w:rFonts w:hint="eastAsia"/>
        </w:rPr>
      </w:pPr>
      <w:r>
        <w:rPr>
          <w:rFonts w:hint="eastAsia"/>
        </w:rPr>
        <w:t>显而易见，这些教义和宣告理应被称为“大喜的信息”。</w:t>
      </w:r>
    </w:p>
    <w:p w14:paraId="191541F1">
      <w:pPr>
        <w:spacing w:after="514" w:line="259" w:lineRule="auto"/>
        <w:ind w:left="0" w:firstLine="0"/>
        <w:jc w:val="left"/>
        <w:rPr>
          <w:rFonts w:hint="eastAsia"/>
        </w:rPr>
      </w:pPr>
    </w:p>
    <w:p w14:paraId="2D9B6633">
      <w:pPr>
        <w:spacing w:after="514" w:line="259" w:lineRule="auto"/>
        <w:ind w:left="0" w:firstLine="0"/>
        <w:jc w:val="left"/>
        <w:rPr>
          <w:rFonts w:hint="eastAsia"/>
        </w:rPr>
      </w:pPr>
      <w:r>
        <w:rPr>
          <w:rFonts w:hint="eastAsia"/>
        </w:rPr>
        <w:t>Nothing can be more acceptable news to a sinner, who is sensible of his guilt, and alarmed at the consequences; nothing can be more consoling than to hear that the God whom he has offended is reconciled, and that he shall find a refuge from his justice in the arms of his mercy.</w:t>
      </w:r>
    </w:p>
    <w:p w14:paraId="23ED07CB">
      <w:pPr>
        <w:spacing w:after="514" w:line="259" w:lineRule="auto"/>
        <w:ind w:left="0" w:firstLine="0"/>
        <w:jc w:val="left"/>
        <w:rPr>
          <w:rFonts w:hint="eastAsia"/>
        </w:rPr>
      </w:pPr>
      <w:r>
        <w:rPr>
          <w:rFonts w:hint="eastAsia"/>
        </w:rPr>
        <w:t>对于一个意识到自己罪疚并为后果而惊恐的罪人来说，没有比这更受欢迎的消息了；没有什么比听到他所冒犯的上帝已经和好，并且他将在祂怜悯的怀抱中找到躲避祂公义的避难所更令人安慰的了。</w:t>
      </w:r>
    </w:p>
    <w:p w14:paraId="172AE9FE">
      <w:pPr>
        <w:spacing w:after="514" w:line="259" w:lineRule="auto"/>
        <w:ind w:left="0" w:firstLine="0"/>
        <w:jc w:val="left"/>
        <w:rPr>
          <w:rFonts w:hint="eastAsia"/>
        </w:rPr>
      </w:pPr>
    </w:p>
    <w:p w14:paraId="160E4F87">
      <w:pPr>
        <w:spacing w:after="514" w:line="259" w:lineRule="auto"/>
        <w:ind w:left="0" w:firstLine="0"/>
        <w:jc w:val="left"/>
        <w:rPr>
          <w:rFonts w:hint="eastAsia"/>
        </w:rPr>
      </w:pPr>
      <w:r>
        <w:rPr>
          <w:rFonts w:hint="eastAsia"/>
        </w:rPr>
        <w:t>You will observe, that in these declarations and doctrines God appears working out salvation for us, without our assistance or interference; and that he appears solely in the character of the God of grace, his justice being appeased, and opposing no obstacle to the emanation of his love.</w:t>
      </w:r>
    </w:p>
    <w:p w14:paraId="76A00703">
      <w:pPr>
        <w:spacing w:after="514" w:line="259" w:lineRule="auto"/>
        <w:ind w:left="0" w:firstLine="0"/>
        <w:jc w:val="left"/>
        <w:rPr>
          <w:rFonts w:hint="eastAsia"/>
        </w:rPr>
      </w:pPr>
      <w:r>
        <w:rPr>
          <w:rFonts w:hint="eastAsia"/>
        </w:rPr>
        <w:t>你会注意到，在这些宣告和教义中，上帝显明是为我们成就救恩，无需我们的协助或干预；并且祂唯独以恩典之上帝的身份显现，祂的公义已得平息，不再对祂爱的流露构成任何障碍。</w:t>
      </w:r>
    </w:p>
    <w:p w14:paraId="53AF1B41">
      <w:pPr>
        <w:spacing w:after="514" w:line="259" w:lineRule="auto"/>
        <w:ind w:left="0" w:firstLine="0"/>
        <w:jc w:val="left"/>
        <w:rPr>
          <w:rFonts w:hint="eastAsia"/>
        </w:rPr>
      </w:pPr>
    </w:p>
    <w:p w14:paraId="46B512AD">
      <w:pPr>
        <w:spacing w:after="514" w:line="259" w:lineRule="auto"/>
        <w:ind w:left="0" w:firstLine="0"/>
        <w:jc w:val="left"/>
        <w:rPr>
          <w:rFonts w:hint="eastAsia"/>
        </w:rPr>
      </w:pPr>
      <w:r>
        <w:rPr>
          <w:rFonts w:hint="eastAsia"/>
        </w:rPr>
        <w:t>Secondly, The Gospel strictly taken, comprehends the great and precious promises.</w:t>
      </w:r>
    </w:p>
    <w:p w14:paraId="747F4980">
      <w:pPr>
        <w:spacing w:after="514" w:line="259" w:lineRule="auto"/>
        <w:ind w:left="0" w:firstLine="0"/>
        <w:jc w:val="left"/>
        <w:rPr>
          <w:rFonts w:hint="eastAsia"/>
        </w:rPr>
      </w:pPr>
      <w:r>
        <w:rPr>
          <w:rFonts w:hint="eastAsia"/>
        </w:rPr>
        <w:t>其次，严格意义上的福音，包含了又大又宝贵的应许。</w:t>
      </w:r>
    </w:p>
    <w:p w14:paraId="7172DB02">
      <w:pPr>
        <w:spacing w:after="514" w:line="259" w:lineRule="auto"/>
        <w:ind w:left="0" w:firstLine="0"/>
        <w:jc w:val="left"/>
        <w:rPr>
          <w:rFonts w:hint="eastAsia"/>
        </w:rPr>
      </w:pPr>
    </w:p>
    <w:p w14:paraId="689B9018">
      <w:pPr>
        <w:spacing w:after="514" w:line="259" w:lineRule="auto"/>
        <w:ind w:left="0" w:firstLine="0"/>
        <w:jc w:val="left"/>
        <w:rPr>
          <w:rFonts w:hint="eastAsia"/>
        </w:rPr>
      </w:pPr>
      <w:r>
        <w:rPr>
          <w:rFonts w:hint="eastAsia"/>
        </w:rPr>
        <w:t>"This is the covenant that I will make with the house of Israel;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to the greatest. For I will be merciful to their unrighteousness, and their sins and their iniquities will I remember no more." †</w:t>
      </w:r>
    </w:p>
    <w:p w14:paraId="1342B9DC">
      <w:pPr>
        <w:spacing w:after="514" w:line="259" w:lineRule="auto"/>
        <w:ind w:left="0" w:firstLine="0"/>
        <w:jc w:val="left"/>
        <w:rPr>
          <w:rFonts w:hint="eastAsia"/>
        </w:rPr>
      </w:pPr>
      <w:r>
        <w:rPr>
          <w:rFonts w:hint="eastAsia"/>
        </w:rPr>
        <w:t>“主又说，那些日子以后，我与以色列家所立的约乃是这样；我要将我的律法放在他们里面，写在他们心上；我要作他们的上帝，他们要作我的子民。他们不用各人教导自己的乡邻，和自己的弟兄，说，你该认识主；因为他们从最小的到至大的，都必认识我。我要宽恕他们的不义，不再记念他们的罪愆。” †</w:t>
      </w:r>
    </w:p>
    <w:p w14:paraId="783755E3">
      <w:pPr>
        <w:spacing w:after="514" w:line="259" w:lineRule="auto"/>
        <w:ind w:left="0" w:firstLine="0"/>
        <w:jc w:val="left"/>
        <w:rPr>
          <w:rFonts w:hint="eastAsia"/>
        </w:rPr>
      </w:pPr>
    </w:p>
    <w:p w14:paraId="59555A86">
      <w:pPr>
        <w:spacing w:after="514" w:line="259" w:lineRule="auto"/>
        <w:ind w:left="0" w:firstLine="0"/>
        <w:jc w:val="left"/>
        <w:rPr>
          <w:rFonts w:hint="eastAsia"/>
        </w:rPr>
      </w:pPr>
      <w:r>
        <w:rPr>
          <w:rFonts w:hint="eastAsia"/>
        </w:rPr>
        <w:t>To these we may add the promises of assistance, consolation, protection, deliverance, and eternal life.</w:t>
      </w:r>
    </w:p>
    <w:p w14:paraId="26DEF69F">
      <w:pPr>
        <w:spacing w:after="514" w:line="259" w:lineRule="auto"/>
        <w:ind w:left="0" w:firstLine="0"/>
        <w:jc w:val="left"/>
        <w:rPr>
          <w:rFonts w:hint="eastAsia"/>
        </w:rPr>
      </w:pPr>
      <w:r>
        <w:rPr>
          <w:rFonts w:hint="eastAsia"/>
        </w:rPr>
        <w:t>此外，我们还可以加上关于帮助、安慰、保护、拯救和永生的应许。</w:t>
      </w:r>
    </w:p>
    <w:p w14:paraId="20EE6E0E">
      <w:pPr>
        <w:spacing w:after="514" w:line="259" w:lineRule="auto"/>
        <w:ind w:left="0" w:firstLine="0"/>
        <w:jc w:val="left"/>
        <w:rPr>
          <w:rFonts w:hint="eastAsia"/>
        </w:rPr>
      </w:pPr>
    </w:p>
    <w:p w14:paraId="056B035C">
      <w:pPr>
        <w:spacing w:after="514" w:line="259" w:lineRule="auto"/>
        <w:ind w:left="0" w:firstLine="0"/>
        <w:jc w:val="left"/>
        <w:rPr>
          <w:rFonts w:hint="eastAsia"/>
        </w:rPr>
      </w:pPr>
      <w:r>
        <w:rPr>
          <w:rFonts w:hint="eastAsia"/>
        </w:rPr>
        <w:t>They all breathe love.</w:t>
      </w:r>
    </w:p>
    <w:p w14:paraId="6B68D444">
      <w:pPr>
        <w:spacing w:after="514" w:line="259" w:lineRule="auto"/>
        <w:ind w:left="0" w:firstLine="0"/>
        <w:jc w:val="left"/>
        <w:rPr>
          <w:rFonts w:hint="eastAsia"/>
        </w:rPr>
      </w:pPr>
      <w:r>
        <w:rPr>
          <w:rFonts w:hint="eastAsia"/>
        </w:rPr>
        <w:t>它们都充满了爱。</w:t>
      </w:r>
    </w:p>
    <w:p w14:paraId="03A3E1E3">
      <w:pPr>
        <w:spacing w:after="514" w:line="259" w:lineRule="auto"/>
        <w:ind w:left="0" w:firstLine="0"/>
        <w:jc w:val="left"/>
        <w:rPr>
          <w:rFonts w:hint="eastAsia"/>
        </w:rPr>
      </w:pPr>
    </w:p>
    <w:p w14:paraId="662C859C">
      <w:pPr>
        <w:spacing w:after="514" w:line="259" w:lineRule="auto"/>
        <w:ind w:left="0" w:firstLine="0"/>
        <w:jc w:val="left"/>
        <w:rPr>
          <w:rFonts w:hint="eastAsia"/>
        </w:rPr>
      </w:pPr>
      <w:r>
        <w:rPr>
          <w:rFonts w:hint="eastAsia"/>
        </w:rPr>
        <w:t>They are all expressive of the good will of God towards men.</w:t>
      </w:r>
    </w:p>
    <w:p w14:paraId="156C921C">
      <w:pPr>
        <w:spacing w:after="514" w:line="259" w:lineRule="auto"/>
        <w:ind w:left="0" w:firstLine="0"/>
        <w:jc w:val="left"/>
        <w:rPr>
          <w:rFonts w:hint="eastAsia"/>
        </w:rPr>
      </w:pPr>
      <w:r>
        <w:rPr>
          <w:rFonts w:hint="eastAsia"/>
        </w:rPr>
        <w:t>它们都表达了上帝对人的善意。</w:t>
      </w:r>
    </w:p>
    <w:p w14:paraId="1ED84E96">
      <w:pPr>
        <w:spacing w:after="514" w:line="259" w:lineRule="auto"/>
        <w:ind w:left="0" w:firstLine="0"/>
        <w:jc w:val="left"/>
        <w:rPr>
          <w:rFonts w:hint="eastAsia"/>
        </w:rPr>
      </w:pPr>
    </w:p>
    <w:p w14:paraId="15E698C3">
      <w:pPr>
        <w:spacing w:after="514" w:line="259" w:lineRule="auto"/>
        <w:ind w:left="0" w:firstLine="0"/>
        <w:jc w:val="left"/>
        <w:rPr>
          <w:rFonts w:hint="eastAsia"/>
        </w:rPr>
      </w:pPr>
      <w:r>
        <w:rPr>
          <w:rFonts w:hint="eastAsia"/>
        </w:rPr>
        <w:t>They exhibit under various aspects, his grace accommodated to our necessities.</w:t>
      </w:r>
    </w:p>
    <w:p w14:paraId="249D8762">
      <w:pPr>
        <w:spacing w:after="514" w:line="259" w:lineRule="auto"/>
        <w:ind w:left="0" w:firstLine="0"/>
        <w:jc w:val="left"/>
        <w:rPr>
          <w:rFonts w:hint="eastAsia"/>
        </w:rPr>
      </w:pPr>
      <w:r>
        <w:rPr>
          <w:rFonts w:hint="eastAsia"/>
        </w:rPr>
        <w:t>它们从不同方面展示了祂适应我们需要的恩典。</w:t>
      </w:r>
    </w:p>
    <w:p w14:paraId="77B4E05E">
      <w:pPr>
        <w:spacing w:after="514" w:line="259" w:lineRule="auto"/>
        <w:ind w:left="0" w:firstLine="0"/>
        <w:jc w:val="left"/>
        <w:rPr>
          <w:rFonts w:hint="eastAsia"/>
        </w:rPr>
      </w:pPr>
    </w:p>
    <w:p w14:paraId="3EA42E09">
      <w:pPr>
        <w:spacing w:after="514" w:line="259" w:lineRule="auto"/>
        <w:ind w:left="0" w:firstLine="0"/>
        <w:jc w:val="left"/>
        <w:rPr>
          <w:rFonts w:hint="eastAsia"/>
        </w:rPr>
      </w:pPr>
      <w:r>
        <w:rPr>
          <w:rFonts w:hint="eastAsia"/>
        </w:rPr>
        <w:t>They bless us at present, and give the hope of blessedness hereafter.</w:t>
      </w:r>
    </w:p>
    <w:p w14:paraId="5BDB4B6E">
      <w:pPr>
        <w:spacing w:after="514" w:line="259" w:lineRule="auto"/>
        <w:ind w:left="0" w:firstLine="0"/>
        <w:jc w:val="left"/>
        <w:rPr>
          <w:rFonts w:hint="eastAsia"/>
        </w:rPr>
      </w:pPr>
      <w:r>
        <w:rPr>
          <w:rFonts w:hint="eastAsia"/>
        </w:rPr>
        <w:t>它们在现今祝福我们，并给予将来福乐的盼望。</w:t>
      </w:r>
    </w:p>
    <w:p w14:paraId="03B55D53">
      <w:pPr>
        <w:spacing w:after="514" w:line="259" w:lineRule="auto"/>
        <w:ind w:left="0" w:firstLine="0"/>
        <w:jc w:val="left"/>
        <w:rPr>
          <w:rFonts w:hint="eastAsia"/>
        </w:rPr>
      </w:pPr>
    </w:p>
    <w:p w14:paraId="54153B8F">
      <w:pPr>
        <w:spacing w:after="514" w:line="259" w:lineRule="auto"/>
        <w:ind w:left="0" w:firstLine="0"/>
        <w:jc w:val="left"/>
        <w:rPr>
          <w:rFonts w:hint="eastAsia"/>
        </w:rPr>
      </w:pPr>
      <w:r>
        <w:rPr>
          <w:rFonts w:hint="eastAsia"/>
        </w:rPr>
        <w:t>It should also be considered, that the promises are free in this sense, that nothing is required but that we should embrace them; and that if a certain state of mind must precede the performance of some promises, which in this view may be considered as conditional, it is produced in us by the grace which is held out to us in others.</w:t>
      </w:r>
    </w:p>
    <w:p w14:paraId="71362C66">
      <w:pPr>
        <w:spacing w:after="514" w:line="259" w:lineRule="auto"/>
        <w:ind w:left="0" w:firstLine="0"/>
        <w:jc w:val="left"/>
        <w:rPr>
          <w:rFonts w:hint="eastAsia"/>
        </w:rPr>
      </w:pPr>
      <w:r>
        <w:rPr>
          <w:rFonts w:hint="eastAsia"/>
        </w:rPr>
        <w:t>还应当考虑到，这些应许是白白的，其意义在于，除了我们拥抱它们之外，别无所求；并且，如果某种心境必须先于某些应许的实现，而这些应许从这个角度看可以被认为是附条件的，那么这种心境也是由其他应许中向我们显明的恩典在我们里面产生的。</w:t>
      </w:r>
    </w:p>
    <w:p w14:paraId="58FE6FAA">
      <w:pPr>
        <w:spacing w:after="514" w:line="259" w:lineRule="auto"/>
        <w:ind w:left="0" w:firstLine="0"/>
        <w:jc w:val="left"/>
        <w:rPr>
          <w:rFonts w:hint="eastAsia"/>
        </w:rPr>
      </w:pPr>
    </w:p>
    <w:p w14:paraId="02F9E97D">
      <w:pPr>
        <w:spacing w:after="514" w:line="259" w:lineRule="auto"/>
        <w:ind w:left="0" w:firstLine="0"/>
        <w:jc w:val="left"/>
        <w:rPr>
          <w:rFonts w:hint="eastAsia"/>
        </w:rPr>
      </w:pPr>
      <w:r>
        <w:rPr>
          <w:rFonts w:hint="eastAsia"/>
        </w:rPr>
        <w:t>Thirdly, The Gospel strictly taken, comprehends the free offer of Christ and salvation.</w:t>
      </w:r>
    </w:p>
    <w:p w14:paraId="119464E3">
      <w:pPr>
        <w:spacing w:after="514" w:line="259" w:lineRule="auto"/>
        <w:ind w:left="0" w:firstLine="0"/>
        <w:jc w:val="left"/>
        <w:rPr>
          <w:rFonts w:hint="eastAsia"/>
        </w:rPr>
      </w:pPr>
      <w:r>
        <w:rPr>
          <w:rFonts w:hint="eastAsia"/>
        </w:rPr>
        <w:t>第三，严格意义上的福音，包含了对基督和救恩的白白恩赐。</w:t>
      </w:r>
    </w:p>
    <w:p w14:paraId="4DA39BCA">
      <w:pPr>
        <w:spacing w:after="514" w:line="259" w:lineRule="auto"/>
        <w:ind w:left="0" w:firstLine="0"/>
        <w:jc w:val="left"/>
        <w:rPr>
          <w:rFonts w:hint="eastAsia"/>
        </w:rPr>
      </w:pPr>
    </w:p>
    <w:p w14:paraId="5247BF57">
      <w:pPr>
        <w:spacing w:after="514" w:line="259" w:lineRule="auto"/>
        <w:ind w:left="0" w:firstLine="0"/>
        <w:jc w:val="left"/>
        <w:rPr>
          <w:rFonts w:hint="eastAsia"/>
        </w:rPr>
      </w:pPr>
      <w:r>
        <w:rPr>
          <w:rFonts w:hint="eastAsia"/>
        </w:rPr>
        <w:t>As God gave him in his incarnation and mission, so he still gives him to all in the gospel; that is, he exhibits him as a Saviour, and authorizes sinners to believe in him.</w:t>
      </w:r>
    </w:p>
    <w:p w14:paraId="2DBDFB26">
      <w:pPr>
        <w:spacing w:after="514" w:line="259" w:lineRule="auto"/>
        <w:ind w:left="0" w:firstLine="0"/>
        <w:jc w:val="left"/>
        <w:rPr>
          <w:rFonts w:hint="eastAsia"/>
        </w:rPr>
      </w:pPr>
      <w:r>
        <w:rPr>
          <w:rFonts w:hint="eastAsia"/>
        </w:rPr>
        <w:t>正如上帝在祂道成肉身和差遣中赐下祂一样，祂在福音中仍将祂赐给所有人；也就是说，祂将祂显明为一位救主，并授权罪人信靠祂。</w:t>
      </w:r>
    </w:p>
    <w:p w14:paraId="1E9F0420">
      <w:pPr>
        <w:spacing w:after="514" w:line="259" w:lineRule="auto"/>
        <w:ind w:left="0" w:firstLine="0"/>
        <w:jc w:val="left"/>
        <w:rPr>
          <w:rFonts w:hint="eastAsia"/>
        </w:rPr>
      </w:pPr>
    </w:p>
    <w:p w14:paraId="63407E8D">
      <w:pPr>
        <w:spacing w:after="514" w:line="259" w:lineRule="auto"/>
        <w:ind w:left="0" w:firstLine="0"/>
        <w:jc w:val="left"/>
        <w:rPr>
          <w:rFonts w:hint="eastAsia"/>
        </w:rPr>
      </w:pPr>
      <w:r>
        <w:rPr>
          <w:rFonts w:hint="eastAsia"/>
        </w:rPr>
        <w:t>There is no exception made of persons on account of their country, their parentage, their profession, their rank in society, or even on account of the number and degree of their sins.</w:t>
      </w:r>
    </w:p>
    <w:p w14:paraId="7C88AB8E">
      <w:pPr>
        <w:spacing w:after="514" w:line="259" w:lineRule="auto"/>
        <w:ind w:left="0" w:firstLine="0"/>
        <w:jc w:val="left"/>
        <w:rPr>
          <w:rFonts w:hint="eastAsia"/>
        </w:rPr>
      </w:pPr>
      <w:r>
        <w:rPr>
          <w:rFonts w:hint="eastAsia"/>
        </w:rPr>
        <w:t>没有任何人因其国籍、家世、职业、社会地位，甚至因其罪的数量和程度而被排除在外。</w:t>
      </w:r>
    </w:p>
    <w:p w14:paraId="70BCB3D5">
      <w:pPr>
        <w:spacing w:after="514" w:line="259" w:lineRule="auto"/>
        <w:ind w:left="0" w:firstLine="0"/>
        <w:jc w:val="left"/>
        <w:rPr>
          <w:rFonts w:hint="eastAsia"/>
        </w:rPr>
      </w:pPr>
    </w:p>
    <w:p w14:paraId="411E925F">
      <w:pPr>
        <w:spacing w:after="514" w:line="259" w:lineRule="auto"/>
        <w:ind w:left="0" w:firstLine="0"/>
        <w:jc w:val="left"/>
        <w:rPr>
          <w:rFonts w:hint="eastAsia"/>
        </w:rPr>
      </w:pPr>
      <w:r>
        <w:rPr>
          <w:rFonts w:hint="eastAsia"/>
        </w:rPr>
        <w:t>Every descendant of Adam is at liberty to claim an interest in the common salvation, the most illiterate, the meanest, the most unworthy.</w:t>
      </w:r>
    </w:p>
    <w:p w14:paraId="1528DBA2">
      <w:pPr>
        <w:spacing w:after="514" w:line="259" w:lineRule="auto"/>
        <w:ind w:left="0" w:firstLine="0"/>
        <w:jc w:val="left"/>
        <w:rPr>
          <w:rFonts w:hint="eastAsia"/>
        </w:rPr>
      </w:pPr>
      <w:r>
        <w:rPr>
          <w:rFonts w:hint="eastAsia"/>
        </w:rPr>
        <w:t>亚当的每一个后裔，无论是目不识丁的、最卑微的，还是最不配的，都有自由来支取这共同的救恩。</w:t>
      </w:r>
    </w:p>
    <w:p w14:paraId="77D4EDC9">
      <w:pPr>
        <w:spacing w:after="514" w:line="259" w:lineRule="auto"/>
        <w:ind w:left="0" w:firstLine="0"/>
        <w:jc w:val="left"/>
        <w:rPr>
          <w:rFonts w:hint="eastAsia"/>
        </w:rPr>
      </w:pPr>
    </w:p>
    <w:p w14:paraId="1CFC1F36">
      <w:pPr>
        <w:spacing w:after="514" w:line="259" w:lineRule="auto"/>
        <w:ind w:left="0" w:firstLine="0"/>
        <w:jc w:val="left"/>
        <w:rPr>
          <w:rFonts w:hint="eastAsia"/>
        </w:rPr>
      </w:pPr>
      <w:r>
        <w:rPr>
          <w:rFonts w:hint="eastAsia"/>
        </w:rPr>
        <w:t>All are made welcome to Christ, both by himself and by his Father.</w:t>
      </w:r>
    </w:p>
    <w:p w14:paraId="0772DF29">
      <w:pPr>
        <w:spacing w:after="514" w:line="259" w:lineRule="auto"/>
        <w:ind w:left="0" w:firstLine="0"/>
        <w:jc w:val="left"/>
        <w:rPr>
          <w:rFonts w:hint="eastAsia"/>
        </w:rPr>
      </w:pPr>
      <w:r>
        <w:rPr>
          <w:rFonts w:hint="eastAsia"/>
        </w:rPr>
        <w:t>所有人都被基督和祂的父所欢迎。</w:t>
      </w:r>
    </w:p>
    <w:p w14:paraId="2F31BEAE">
      <w:pPr>
        <w:spacing w:after="514" w:line="259" w:lineRule="auto"/>
        <w:ind w:left="0" w:firstLine="0"/>
        <w:jc w:val="left"/>
        <w:rPr>
          <w:rFonts w:hint="eastAsia"/>
        </w:rPr>
      </w:pPr>
    </w:p>
    <w:p w14:paraId="29509918">
      <w:pPr>
        <w:spacing w:after="514" w:line="259" w:lineRule="auto"/>
        <w:ind w:left="0" w:firstLine="0"/>
        <w:jc w:val="left"/>
        <w:rPr>
          <w:rFonts w:hint="eastAsia"/>
        </w:rPr>
      </w:pPr>
      <w:r>
        <w:rPr>
          <w:rFonts w:hint="eastAsia"/>
        </w:rPr>
        <w:t>"My Father giveth you the true bread from heaven. For the bread of God is he which cometh down from heaven, and giveth life unto the world."‡</w:t>
      </w:r>
    </w:p>
    <w:p w14:paraId="64A18F86">
      <w:pPr>
        <w:spacing w:after="514" w:line="259" w:lineRule="auto"/>
        <w:ind w:left="0" w:firstLine="0"/>
        <w:jc w:val="left"/>
        <w:rPr>
          <w:rFonts w:hint="eastAsia"/>
        </w:rPr>
      </w:pPr>
      <w:r>
        <w:rPr>
          <w:rFonts w:hint="eastAsia"/>
        </w:rPr>
        <w:t>“我父将天上的真粮赐给你们。因为上帝的粮，就是那从天上降下来赐生命给世界的。”‡</w:t>
      </w:r>
    </w:p>
    <w:p w14:paraId="26EE4C08">
      <w:pPr>
        <w:spacing w:after="514" w:line="259" w:lineRule="auto"/>
        <w:ind w:left="0" w:firstLine="0"/>
        <w:jc w:val="left"/>
        <w:rPr>
          <w:rFonts w:hint="eastAsia"/>
        </w:rPr>
      </w:pPr>
    </w:p>
    <w:p w14:paraId="1C1FB7FB">
      <w:pPr>
        <w:spacing w:after="514" w:line="259" w:lineRule="auto"/>
        <w:ind w:left="0" w:firstLine="0"/>
        <w:jc w:val="left"/>
        <w:rPr>
          <w:rFonts w:hint="eastAsia"/>
        </w:rPr>
      </w:pPr>
      <w:r>
        <w:rPr>
          <w:rFonts w:hint="eastAsia"/>
        </w:rPr>
        <w:t>"Come unto me, all ye that labour and are heavy laden, and I will give you rest."§</w:t>
      </w:r>
    </w:p>
    <w:p w14:paraId="10004573">
      <w:pPr>
        <w:spacing w:after="514" w:line="259" w:lineRule="auto"/>
        <w:ind w:left="0" w:firstLine="0"/>
        <w:jc w:val="left"/>
        <w:rPr>
          <w:rFonts w:hint="eastAsia"/>
        </w:rPr>
      </w:pPr>
      <w:r>
        <w:rPr>
          <w:rFonts w:hint="eastAsia"/>
        </w:rPr>
        <w:t>“凡劳苦担重担的人，可以到我这里来，我就使你们得安息。”§</w:t>
      </w:r>
    </w:p>
    <w:p w14:paraId="76FC4820">
      <w:pPr>
        <w:spacing w:after="514" w:line="259" w:lineRule="auto"/>
        <w:ind w:left="0" w:firstLine="0"/>
        <w:jc w:val="left"/>
        <w:rPr>
          <w:rFonts w:hint="eastAsia"/>
        </w:rPr>
      </w:pPr>
    </w:p>
    <w:p w14:paraId="50EF4881">
      <w:pPr>
        <w:spacing w:after="514" w:line="259" w:lineRule="auto"/>
        <w:ind w:left="0" w:firstLine="0"/>
        <w:jc w:val="left"/>
        <w:rPr>
          <w:rFonts w:hint="eastAsia"/>
        </w:rPr>
      </w:pPr>
      <w:r>
        <w:rPr>
          <w:rFonts w:hint="eastAsia"/>
        </w:rPr>
        <w:t>The universality of the offer is a proof of its freeness; which is further manifest from the consideration that no conditions are prescribed, no equivalent is demanded, nothing is required, but our acceptance of the gift.</w:t>
      </w:r>
    </w:p>
    <w:p w14:paraId="69E45BAA">
      <w:pPr>
        <w:spacing w:after="514" w:line="259" w:lineRule="auto"/>
        <w:ind w:left="0" w:firstLine="0"/>
        <w:jc w:val="left"/>
        <w:rPr>
          <w:rFonts w:hint="eastAsia"/>
        </w:rPr>
      </w:pPr>
      <w:r>
        <w:rPr>
          <w:rFonts w:hint="eastAsia"/>
        </w:rPr>
        <w:t>这恩赐的普遍性证明了它的白白性；这一点从以下考虑中更加明显，即没有任何条件被规定，没有任何等价物被要求，除了我们接受这恩赐之外，别无他求。</w:t>
      </w:r>
    </w:p>
    <w:p w14:paraId="6A639D33">
      <w:pPr>
        <w:spacing w:after="514" w:line="259" w:lineRule="auto"/>
        <w:ind w:left="0" w:firstLine="0"/>
        <w:jc w:val="left"/>
        <w:rPr>
          <w:rFonts w:hint="eastAsia"/>
        </w:rPr>
      </w:pPr>
    </w:p>
    <w:p w14:paraId="74D14DC9">
      <w:pPr>
        <w:spacing w:after="514" w:line="259" w:lineRule="auto"/>
        <w:ind w:left="0" w:firstLine="0"/>
        <w:jc w:val="left"/>
        <w:rPr>
          <w:rFonts w:hint="eastAsia"/>
        </w:rPr>
      </w:pPr>
      <w:r>
        <w:rPr>
          <w:rFonts w:hint="eastAsia"/>
        </w:rPr>
        <w:t>"Ho! every one that thirsteth, come ye to the waters, and he that hath no money; come ye, buy, and eat; yea come, buy wine and milk without money and without price."*</w:t>
      </w:r>
    </w:p>
    <w:p w14:paraId="6F7E54E2">
      <w:pPr>
        <w:spacing w:after="514" w:line="259" w:lineRule="auto"/>
        <w:ind w:left="0" w:firstLine="0"/>
        <w:jc w:val="left"/>
        <w:rPr>
          <w:rFonts w:hint="eastAsia"/>
        </w:rPr>
      </w:pPr>
      <w:r>
        <w:rPr>
          <w:rFonts w:hint="eastAsia"/>
        </w:rPr>
        <w:t>“喂！凡口渴的，都当就近水来；没有银钱的也可以来。你们都来，买了吃；不用银钱，不用价值，也来买酒和奶。”*</w:t>
      </w:r>
    </w:p>
    <w:p w14:paraId="0D34058F">
      <w:pPr>
        <w:spacing w:after="514" w:line="259" w:lineRule="auto"/>
        <w:ind w:left="0" w:firstLine="0"/>
        <w:jc w:val="left"/>
        <w:rPr>
          <w:rFonts w:hint="eastAsia"/>
        </w:rPr>
      </w:pPr>
    </w:p>
    <w:p w14:paraId="122880C4">
      <w:pPr>
        <w:spacing w:after="514" w:line="259" w:lineRule="auto"/>
        <w:ind w:left="0" w:firstLine="0"/>
        <w:jc w:val="left"/>
        <w:rPr>
          <w:rFonts w:hint="eastAsia"/>
        </w:rPr>
      </w:pPr>
      <w:r>
        <w:rPr>
          <w:rFonts w:hint="eastAsia"/>
        </w:rPr>
        <w:t>God appears in the character of a generous benefactor, who gives all and receives nothing in return, except such expressions of our gratitude as are prompted by his own Spirit.</w:t>
      </w:r>
    </w:p>
    <w:p w14:paraId="5F358C12">
      <w:pPr>
        <w:spacing w:after="514" w:line="259" w:lineRule="auto"/>
        <w:ind w:left="0" w:firstLine="0"/>
        <w:jc w:val="left"/>
        <w:rPr>
          <w:rFonts w:hint="eastAsia"/>
        </w:rPr>
      </w:pPr>
      <w:r>
        <w:rPr>
          <w:rFonts w:hint="eastAsia"/>
        </w:rPr>
        <w:t>上帝以一位慷慨施恩者的形象出现，祂付出一切，不求回报，除了我们由祂自己的圣灵所激发的感恩之情。</w:t>
      </w:r>
    </w:p>
    <w:p w14:paraId="6CE103E1">
      <w:pPr>
        <w:spacing w:after="514" w:line="259" w:lineRule="auto"/>
        <w:ind w:left="0" w:firstLine="0"/>
        <w:jc w:val="left"/>
        <w:rPr>
          <w:rFonts w:hint="eastAsia"/>
        </w:rPr>
      </w:pPr>
    </w:p>
    <w:p w14:paraId="788B02AC">
      <w:pPr>
        <w:spacing w:after="514" w:line="259" w:lineRule="auto"/>
        <w:ind w:left="0" w:firstLine="0"/>
        <w:jc w:val="left"/>
        <w:rPr>
          <w:rFonts w:hint="eastAsia"/>
        </w:rPr>
      </w:pPr>
      <w:r>
        <w:rPr>
          <w:rFonts w:hint="eastAsia"/>
        </w:rPr>
        <w:t>Lastly, The Gospel strictly taken, comprehends the earnest and affectionate invitations addressed to sinners.</w:t>
      </w:r>
    </w:p>
    <w:p w14:paraId="7665506F">
      <w:pPr>
        <w:spacing w:after="514" w:line="259" w:lineRule="auto"/>
        <w:ind w:left="0" w:firstLine="0"/>
        <w:jc w:val="left"/>
        <w:rPr>
          <w:rFonts w:hint="eastAsia"/>
        </w:rPr>
      </w:pPr>
      <w:r>
        <w:rPr>
          <w:rFonts w:hint="eastAsia"/>
        </w:rPr>
        <w:t>最后，严格意义上的福音，包含了向罪人发出的真诚而慈爱的邀请。</w:t>
      </w:r>
    </w:p>
    <w:p w14:paraId="6DD47A8E">
      <w:pPr>
        <w:spacing w:after="514" w:line="259" w:lineRule="auto"/>
        <w:ind w:left="0" w:firstLine="0"/>
        <w:jc w:val="left"/>
        <w:rPr>
          <w:rFonts w:hint="eastAsia"/>
        </w:rPr>
      </w:pPr>
    </w:p>
    <w:p w14:paraId="3A9E1021">
      <w:pPr>
        <w:spacing w:after="514" w:line="259" w:lineRule="auto"/>
        <w:ind w:left="0" w:firstLine="0"/>
        <w:jc w:val="left"/>
        <w:rPr>
          <w:rFonts w:hint="eastAsia"/>
        </w:rPr>
      </w:pPr>
      <w:r>
        <w:rPr>
          <w:rFonts w:hint="eastAsia"/>
        </w:rPr>
        <w:t>Some of these have been quoted.</w:t>
      </w:r>
    </w:p>
    <w:p w14:paraId="4CABE451">
      <w:pPr>
        <w:spacing w:after="514" w:line="259" w:lineRule="auto"/>
        <w:ind w:left="0" w:firstLine="0"/>
        <w:jc w:val="left"/>
        <w:rPr>
          <w:rFonts w:hint="eastAsia"/>
        </w:rPr>
      </w:pPr>
      <w:r>
        <w:rPr>
          <w:rFonts w:hint="eastAsia"/>
        </w:rPr>
        <w:t>其中一些已经被引用。</w:t>
      </w:r>
    </w:p>
    <w:p w14:paraId="6AD360E0">
      <w:pPr>
        <w:spacing w:after="514" w:line="259" w:lineRule="auto"/>
        <w:ind w:left="0" w:firstLine="0"/>
        <w:jc w:val="left"/>
        <w:rPr>
          <w:rFonts w:hint="eastAsia"/>
        </w:rPr>
      </w:pPr>
    </w:p>
    <w:p w14:paraId="6228786E">
      <w:pPr>
        <w:spacing w:after="514" w:line="259" w:lineRule="auto"/>
        <w:ind w:left="0" w:firstLine="0"/>
        <w:jc w:val="left"/>
        <w:rPr>
          <w:rFonts w:hint="eastAsia"/>
        </w:rPr>
      </w:pPr>
      <w:r>
        <w:rPr>
          <w:rFonts w:hint="eastAsia"/>
        </w:rPr>
        <w:t>The Bible is full of them, and we find them alone or intermixed with other subjects.</w:t>
      </w:r>
    </w:p>
    <w:p w14:paraId="1D2EC2A8">
      <w:pPr>
        <w:spacing w:after="514" w:line="259" w:lineRule="auto"/>
        <w:ind w:left="0" w:firstLine="0"/>
        <w:jc w:val="left"/>
        <w:rPr>
          <w:rFonts w:hint="eastAsia"/>
        </w:rPr>
      </w:pPr>
      <w:r>
        <w:rPr>
          <w:rFonts w:hint="eastAsia"/>
        </w:rPr>
        <w:t>圣经中充满了这些邀请，我们发现它们单独出现，或与其他主题交织在一起。</w:t>
      </w:r>
    </w:p>
    <w:p w14:paraId="123A321E">
      <w:pPr>
        <w:spacing w:after="514" w:line="259" w:lineRule="auto"/>
        <w:ind w:left="0" w:firstLine="0"/>
        <w:jc w:val="left"/>
        <w:rPr>
          <w:rFonts w:hint="eastAsia"/>
        </w:rPr>
      </w:pPr>
    </w:p>
    <w:p w14:paraId="00466571">
      <w:pPr>
        <w:spacing w:after="514" w:line="259" w:lineRule="auto"/>
        <w:ind w:left="0" w:firstLine="0"/>
        <w:jc w:val="left"/>
        <w:rPr>
          <w:rFonts w:hint="eastAsia"/>
        </w:rPr>
      </w:pPr>
      <w:r>
        <w:rPr>
          <w:rFonts w:hint="eastAsia"/>
        </w:rPr>
        <w:t>"Unto you, O men, I call; and my voice is to the sons of men."†</w:t>
      </w:r>
    </w:p>
    <w:p w14:paraId="43A2A1DE">
      <w:pPr>
        <w:spacing w:after="514" w:line="259" w:lineRule="auto"/>
        <w:ind w:left="0" w:firstLine="0"/>
        <w:jc w:val="left"/>
        <w:rPr>
          <w:rFonts w:hint="eastAsia"/>
        </w:rPr>
      </w:pPr>
      <w:r>
        <w:rPr>
          <w:rFonts w:hint="eastAsia"/>
        </w:rPr>
        <w:t>“众人哪，我呼叫你们，我向世人发声。”†</w:t>
      </w:r>
    </w:p>
    <w:p w14:paraId="7E36A8CC">
      <w:pPr>
        <w:spacing w:after="514" w:line="259" w:lineRule="auto"/>
        <w:ind w:left="0" w:firstLine="0"/>
        <w:jc w:val="left"/>
        <w:rPr>
          <w:rFonts w:hint="eastAsia"/>
        </w:rPr>
      </w:pPr>
    </w:p>
    <w:p w14:paraId="5AD43E98">
      <w:pPr>
        <w:spacing w:after="514" w:line="259" w:lineRule="auto"/>
        <w:ind w:left="0" w:firstLine="0"/>
        <w:jc w:val="left"/>
        <w:rPr>
          <w:rFonts w:hint="eastAsia"/>
        </w:rPr>
      </w:pPr>
      <w:r>
        <w:rPr>
          <w:rFonts w:hint="eastAsia"/>
        </w:rPr>
        <w:t>The object of them is to persuade men to accept the gift which God presents to them, to awaken their attention, to excite their affections, to make them perceive and feel that it is their interest and their duty to comply.</w:t>
      </w:r>
    </w:p>
    <w:p w14:paraId="5B97C22A">
      <w:pPr>
        <w:spacing w:after="514" w:line="259" w:lineRule="auto"/>
        <w:ind w:left="0" w:firstLine="0"/>
        <w:jc w:val="left"/>
        <w:rPr>
          <w:rFonts w:hint="eastAsia"/>
        </w:rPr>
      </w:pPr>
      <w:r>
        <w:rPr>
          <w:rFonts w:hint="eastAsia"/>
        </w:rPr>
        <w:t>它们的目标是说服人接受上帝赐给他们的恩赐，唤醒他们的注意力，激发他们的情感，使他们认识到并感受到，顺从是他们的益处和责任。</w:t>
      </w:r>
    </w:p>
    <w:p w14:paraId="30B09D7C">
      <w:pPr>
        <w:spacing w:after="514" w:line="259" w:lineRule="auto"/>
        <w:ind w:left="0" w:firstLine="0"/>
        <w:jc w:val="left"/>
        <w:rPr>
          <w:rFonts w:hint="eastAsia"/>
        </w:rPr>
      </w:pPr>
    </w:p>
    <w:p w14:paraId="11E193BD">
      <w:pPr>
        <w:spacing w:after="514" w:line="259" w:lineRule="auto"/>
        <w:ind w:left="0" w:firstLine="0"/>
        <w:jc w:val="left"/>
        <w:rPr>
          <w:rFonts w:hint="eastAsia"/>
        </w:rPr>
      </w:pPr>
      <w:r>
        <w:rPr>
          <w:rFonts w:hint="eastAsia"/>
        </w:rPr>
        <w:t>So far as they have the nature of commands, or constitute a moral obligation upon those to whom they are addressed, they do not belong to the gospel in the strict sense in which the term is at present used; but, as expressive of God's regard to sinners, and of the sincerity of his desire for their salvation, they are a part of the gospel, and an amiable display of its grace.</w:t>
      </w:r>
    </w:p>
    <w:p w14:paraId="4E280596">
      <w:pPr>
        <w:spacing w:after="514" w:line="259" w:lineRule="auto"/>
        <w:ind w:left="0" w:firstLine="0"/>
        <w:jc w:val="left"/>
        <w:rPr>
          <w:rFonts w:hint="eastAsia"/>
        </w:rPr>
      </w:pPr>
      <w:r>
        <w:rPr>
          <w:rFonts w:hint="eastAsia"/>
        </w:rPr>
        <w:t>就其具有命令的性质，或对受众构成道德义务而言，它们不属于当前所用术语的严格意义上的福音；但作为上帝对罪人关怀的表达，以及祂对他们得救之真诚愿望的表达，它们是福音的一部分，是其恩典的可爱彰显。</w:t>
      </w:r>
    </w:p>
    <w:p w14:paraId="1EAE683C">
      <w:pPr>
        <w:spacing w:after="514" w:line="259" w:lineRule="auto"/>
        <w:ind w:left="0" w:firstLine="0"/>
        <w:jc w:val="left"/>
        <w:rPr>
          <w:rFonts w:hint="eastAsia"/>
        </w:rPr>
      </w:pPr>
    </w:p>
    <w:p w14:paraId="7AF84A1D">
      <w:pPr>
        <w:spacing w:after="514" w:line="259" w:lineRule="auto"/>
        <w:ind w:left="0" w:firstLine="0"/>
        <w:jc w:val="left"/>
        <w:rPr>
          <w:rFonts w:hint="eastAsia"/>
        </w:rPr>
      </w:pPr>
      <w:r>
        <w:rPr>
          <w:rFonts w:hint="eastAsia"/>
        </w:rPr>
        <w:t>The design of thus accurately defining the Gospel, is not to distinguish words but things, to fix the boundaries of the two great divisions of the word of God, and to guard against the danger of confounding them together.</w:t>
      </w:r>
    </w:p>
    <w:p w14:paraId="4688F859">
      <w:pPr>
        <w:spacing w:after="514" w:line="259" w:lineRule="auto"/>
        <w:ind w:left="0" w:firstLine="0"/>
        <w:jc w:val="left"/>
        <w:rPr>
          <w:rFonts w:hint="eastAsia"/>
        </w:rPr>
      </w:pPr>
      <w:r>
        <w:rPr>
          <w:rFonts w:hint="eastAsia"/>
        </w:rPr>
        <w:t>如此精确地定义福音，目的不在于区分词语，而在于区分事物，确定上帝话语两大划分的界限，并防备将它们混淆的危险。</w:t>
      </w:r>
    </w:p>
    <w:p w14:paraId="510C9B91">
      <w:pPr>
        <w:spacing w:after="514" w:line="259" w:lineRule="auto"/>
        <w:ind w:left="0" w:firstLine="0"/>
        <w:jc w:val="left"/>
        <w:rPr>
          <w:rFonts w:hint="eastAsia"/>
        </w:rPr>
      </w:pPr>
    </w:p>
    <w:p w14:paraId="056A6BF5">
      <w:pPr>
        <w:spacing w:after="514" w:line="259" w:lineRule="auto"/>
        <w:ind w:left="0" w:firstLine="0"/>
        <w:jc w:val="left"/>
        <w:rPr>
          <w:rFonts w:hint="eastAsia"/>
        </w:rPr>
      </w:pPr>
      <w:r>
        <w:rPr>
          <w:rFonts w:hint="eastAsia"/>
        </w:rPr>
        <w:t>It may happen that a person who clearly perceives the difference of the things, does not with equal care distinguish them in words; or that, knowing that the revelation of Jesus Christ contains doctrines of grace and free promises, and that these constitute a different class from its precepts, does not assign a distinct name to each, but sums them all up under the general denomination of the Gospel.</w:t>
      </w:r>
    </w:p>
    <w:p w14:paraId="4445FF5E">
      <w:pPr>
        <w:spacing w:after="514" w:line="259" w:lineRule="auto"/>
        <w:ind w:left="0" w:firstLine="0"/>
        <w:jc w:val="left"/>
        <w:rPr>
          <w:rFonts w:hint="eastAsia"/>
        </w:rPr>
      </w:pPr>
      <w:r>
        <w:rPr>
          <w:rFonts w:hint="eastAsia"/>
        </w:rPr>
        <w:t>可能会有这样一种情况，一个人清楚地看到事物的区别，但在言辞上却不那么仔细地区分；或者，他知道耶稣基督的启示包含恩典的教义和白白的应许，并且这些与它的诫命构成不同的类别，但他没有给每一类都起一个不同的名字，而是将它们都归纳在福音这个总称之下。</w:t>
      </w:r>
    </w:p>
    <w:p w14:paraId="0789DA8E">
      <w:pPr>
        <w:spacing w:after="514" w:line="259" w:lineRule="auto"/>
        <w:ind w:left="0" w:firstLine="0"/>
        <w:jc w:val="left"/>
        <w:rPr>
          <w:rFonts w:hint="eastAsia"/>
        </w:rPr>
      </w:pPr>
    </w:p>
    <w:p w14:paraId="34218900">
      <w:pPr>
        <w:spacing w:after="514" w:line="259" w:lineRule="auto"/>
        <w:ind w:left="0" w:firstLine="0"/>
        <w:jc w:val="left"/>
        <w:rPr>
          <w:rFonts w:hint="eastAsia"/>
        </w:rPr>
      </w:pPr>
      <w:r>
        <w:rPr>
          <w:rFonts w:hint="eastAsia"/>
        </w:rPr>
        <w:t>Shall we therefore condemn him as ignorant, and a corrupter of the truth?</w:t>
      </w:r>
    </w:p>
    <w:p w14:paraId="49F41ED3">
      <w:pPr>
        <w:spacing w:after="514" w:line="259" w:lineRule="auto"/>
        <w:ind w:left="0" w:firstLine="0"/>
        <w:jc w:val="left"/>
        <w:rPr>
          <w:rFonts w:hint="eastAsia"/>
        </w:rPr>
      </w:pPr>
      <w:r>
        <w:rPr>
          <w:rFonts w:hint="eastAsia"/>
        </w:rPr>
        <w:t>因此，我们是否要谴责他为无知和败坏真理的人呢？</w:t>
      </w:r>
    </w:p>
    <w:p w14:paraId="60BA2D0C">
      <w:pPr>
        <w:spacing w:after="514" w:line="259" w:lineRule="auto"/>
        <w:ind w:left="0" w:firstLine="0"/>
        <w:jc w:val="left"/>
        <w:rPr>
          <w:rFonts w:hint="eastAsia"/>
        </w:rPr>
      </w:pPr>
    </w:p>
    <w:p w14:paraId="25BDE2EC">
      <w:pPr>
        <w:spacing w:after="514" w:line="259" w:lineRule="auto"/>
        <w:ind w:left="0" w:firstLine="0"/>
        <w:jc w:val="left"/>
        <w:rPr>
          <w:rFonts w:hint="eastAsia"/>
        </w:rPr>
      </w:pPr>
      <w:r>
        <w:rPr>
          <w:rFonts w:hint="eastAsia"/>
        </w:rPr>
        <w:t>There are persons who make no scruple to do so, not knowing that they at the same time pronounce a sweeping sentence upon the Church of God, from the earliest times down to a very recent date.</w:t>
      </w:r>
    </w:p>
    <w:p w14:paraId="678ACD58">
      <w:pPr>
        <w:spacing w:after="514" w:line="259" w:lineRule="auto"/>
        <w:ind w:left="0" w:firstLine="0"/>
        <w:jc w:val="left"/>
        <w:rPr>
          <w:rFonts w:hint="eastAsia"/>
        </w:rPr>
      </w:pPr>
      <w:r>
        <w:rPr>
          <w:rFonts w:hint="eastAsia"/>
        </w:rPr>
        <w:t>有些人毫不犹豫地这样做，却不知道他们同时对上帝的教会，从最早的时代直到最近，都作出了一个笼统的判决。</w:t>
      </w:r>
    </w:p>
    <w:p w14:paraId="51312DAA">
      <w:pPr>
        <w:spacing w:after="514" w:line="259" w:lineRule="auto"/>
        <w:ind w:left="0" w:firstLine="0"/>
        <w:jc w:val="left"/>
        <w:rPr>
          <w:rFonts w:hint="eastAsia"/>
        </w:rPr>
      </w:pPr>
    </w:p>
    <w:p w14:paraId="59D80477">
      <w:pPr>
        <w:spacing w:after="514" w:line="259" w:lineRule="auto"/>
        <w:ind w:left="0" w:firstLine="0"/>
        <w:jc w:val="left"/>
        <w:rPr>
          <w:rFonts w:hint="eastAsia"/>
        </w:rPr>
      </w:pPr>
      <w:r>
        <w:rPr>
          <w:rFonts w:hint="eastAsia"/>
        </w:rPr>
        <w:t>Our modern definitions were little known, I believe, till the Reformation; and those who lived before it, back to a very remote period, expressed themselves on this subject in language which seems to us to be loose; yet we are not to suppose, that till a century or two ago, no Christian understood the Gospel, properly so called, and that all were in an error with respect to the true nature of the dispensation of grace.</w:t>
      </w:r>
    </w:p>
    <w:p w14:paraId="1BCEBF8B">
      <w:pPr>
        <w:spacing w:after="514" w:line="259" w:lineRule="auto"/>
        <w:ind w:left="0" w:firstLine="0"/>
        <w:jc w:val="left"/>
        <w:rPr>
          <w:rFonts w:hint="eastAsia"/>
        </w:rPr>
      </w:pPr>
      <w:r>
        <w:rPr>
          <w:rFonts w:hint="eastAsia"/>
        </w:rPr>
        <w:t>我相信，我们现代的定义直到宗教改革时期才为人所知；而在那之前生活的人，追溯到很遥远的时期，他们在这个问题上的表达方式在我们看来是松散的；然而我们不应认为，直到一两个世纪前，没有一个基督徒理解真正意义上的福音，并且所有人在恩典时代安排的真实性质上都犯了错误。</w:t>
      </w:r>
    </w:p>
    <w:p w14:paraId="700ADA5F">
      <w:pPr>
        <w:spacing w:after="514" w:line="259" w:lineRule="auto"/>
        <w:ind w:left="0" w:firstLine="0"/>
        <w:jc w:val="left"/>
        <w:rPr>
          <w:rFonts w:hint="eastAsia"/>
        </w:rPr>
      </w:pPr>
    </w:p>
    <w:p w14:paraId="36FA29AE">
      <w:pPr>
        <w:spacing w:after="514" w:line="259" w:lineRule="auto"/>
        <w:ind w:left="0" w:firstLine="0"/>
        <w:jc w:val="left"/>
        <w:rPr>
          <w:rFonts w:hint="eastAsia"/>
        </w:rPr>
      </w:pPr>
      <w:r>
        <w:rPr>
          <w:rFonts w:hint="eastAsia"/>
        </w:rPr>
        <w:t>Let us retain our more correct phraseology; but let us remember that things are of more importance than words, and not hastily make a man an offender for a word, whose views are perhaps as scriptural as our own.</w:t>
      </w:r>
    </w:p>
    <w:p w14:paraId="66C10067">
      <w:pPr>
        <w:spacing w:after="514" w:line="259" w:lineRule="auto"/>
        <w:ind w:left="0" w:firstLine="0"/>
        <w:jc w:val="left"/>
        <w:rPr>
          <w:rFonts w:hint="eastAsia"/>
        </w:rPr>
      </w:pPr>
      <w:r>
        <w:rPr>
          <w:rFonts w:hint="eastAsia"/>
        </w:rPr>
        <w:t>让我们保留我们更精确的措辞；但让我们记住，事比言更重要，不要因一句话就轻易地把一个人定为罪人，而他的观点可能和我们自己的一样合乎圣经。</w:t>
      </w:r>
    </w:p>
    <w:p w14:paraId="474F9A52">
      <w:pPr>
        <w:spacing w:after="514" w:line="259" w:lineRule="auto"/>
        <w:ind w:left="0" w:firstLine="0"/>
        <w:jc w:val="left"/>
        <w:rPr>
          <w:rFonts w:hint="eastAsia"/>
        </w:rPr>
      </w:pPr>
    </w:p>
    <w:p w14:paraId="199B9EB1">
      <w:pPr>
        <w:spacing w:after="514" w:line="259" w:lineRule="auto"/>
        <w:ind w:left="0" w:firstLine="0"/>
        <w:jc w:val="left"/>
        <w:rPr>
          <w:rFonts w:hint="eastAsia"/>
        </w:rPr>
      </w:pPr>
      <w:r>
        <w:rPr>
          <w:rFonts w:hint="eastAsia"/>
        </w:rPr>
        <w:t>There are however some modes of expression which should not be passed over without animadversion, because they evidently are founded in mistaken views of the subject, and mix things together which ought not to be confounded.</w:t>
      </w:r>
    </w:p>
    <w:p w14:paraId="015AF155">
      <w:pPr>
        <w:spacing w:after="514" w:line="259" w:lineRule="auto"/>
        <w:ind w:left="0" w:firstLine="0"/>
        <w:jc w:val="left"/>
        <w:rPr>
          <w:rFonts w:hint="eastAsia"/>
        </w:rPr>
      </w:pPr>
      <w:r>
        <w:rPr>
          <w:rFonts w:hint="eastAsia"/>
        </w:rPr>
        <w:t>然而，有些表达方式不应不加评判地放过，因为它们显然建立在对这个主题的错误观点之上，并将不应混淆的事物混为一谈。</w:t>
      </w:r>
    </w:p>
    <w:p w14:paraId="59C05C43">
      <w:pPr>
        <w:spacing w:after="514" w:line="259" w:lineRule="auto"/>
        <w:ind w:left="0" w:firstLine="0"/>
        <w:jc w:val="left"/>
        <w:rPr>
          <w:rFonts w:hint="eastAsia"/>
        </w:rPr>
      </w:pPr>
    </w:p>
    <w:p w14:paraId="6E82C8AD">
      <w:pPr>
        <w:spacing w:after="514" w:line="259" w:lineRule="auto"/>
        <w:ind w:left="0" w:firstLine="0"/>
        <w:jc w:val="left"/>
        <w:rPr>
          <w:rFonts w:hint="eastAsia"/>
        </w:rPr>
      </w:pPr>
      <w:r>
        <w:rPr>
          <w:rFonts w:hint="eastAsia"/>
        </w:rPr>
        <w:t>There are many who represent, the gospel as a new law of grace.</w:t>
      </w:r>
    </w:p>
    <w:p w14:paraId="59AF655C">
      <w:pPr>
        <w:spacing w:after="514" w:line="259" w:lineRule="auto"/>
        <w:ind w:left="0" w:firstLine="0"/>
        <w:jc w:val="left"/>
        <w:rPr>
          <w:rFonts w:hint="eastAsia"/>
        </w:rPr>
      </w:pPr>
      <w:r>
        <w:rPr>
          <w:rFonts w:hint="eastAsia"/>
        </w:rPr>
        <w:t>有许多人将福音描绘成一种新的恩典律法。</w:t>
      </w:r>
    </w:p>
    <w:p w14:paraId="149243D1">
      <w:pPr>
        <w:spacing w:after="514" w:line="259" w:lineRule="auto"/>
        <w:ind w:left="0" w:firstLine="0"/>
        <w:jc w:val="left"/>
        <w:rPr>
          <w:rFonts w:hint="eastAsia"/>
        </w:rPr>
      </w:pPr>
    </w:p>
    <w:p w14:paraId="7C5CD9A9">
      <w:pPr>
        <w:spacing w:after="514" w:line="259" w:lineRule="auto"/>
        <w:ind w:left="0" w:firstLine="0"/>
        <w:jc w:val="left"/>
        <w:rPr>
          <w:rFonts w:hint="eastAsia"/>
        </w:rPr>
      </w:pPr>
      <w:r>
        <w:rPr>
          <w:rFonts w:hint="eastAsia"/>
        </w:rPr>
        <w:t>It is a law, they say, because it prescribes certain duties to be performed by us, as the condition of salvation; and it is a law of grace, because the condition is comparatively easy, faith and sincere obedience being accepted, instead of the perfect obedience which the first covenant required.</w:t>
      </w:r>
    </w:p>
    <w:p w14:paraId="0726B004">
      <w:pPr>
        <w:spacing w:after="514" w:line="259" w:lineRule="auto"/>
        <w:ind w:left="0" w:firstLine="0"/>
        <w:jc w:val="left"/>
        <w:rPr>
          <w:rFonts w:hint="eastAsia"/>
        </w:rPr>
      </w:pPr>
      <w:r>
        <w:rPr>
          <w:rFonts w:hint="eastAsia"/>
        </w:rPr>
        <w:t>他们说，它是一条律法，因为它规定了我们必须履行的某些责任，作为得救的条件；它又是一条恩典的律法，因为这个条件相对容易，信心和真诚的顺服被接纳，取代了第一个约所要求的完全顺服。</w:t>
      </w:r>
    </w:p>
    <w:p w14:paraId="4C15809D">
      <w:pPr>
        <w:spacing w:after="514" w:line="259" w:lineRule="auto"/>
        <w:ind w:left="0" w:firstLine="0"/>
        <w:jc w:val="left"/>
        <w:rPr>
          <w:rFonts w:hint="eastAsia"/>
        </w:rPr>
      </w:pPr>
    </w:p>
    <w:p w14:paraId="1C6F9A07">
      <w:pPr>
        <w:spacing w:after="514" w:line="259" w:lineRule="auto"/>
        <w:ind w:left="0" w:firstLine="0"/>
        <w:jc w:val="left"/>
        <w:rPr>
          <w:rFonts w:hint="eastAsia"/>
        </w:rPr>
      </w:pPr>
      <w:r>
        <w:rPr>
          <w:rFonts w:hint="eastAsia"/>
        </w:rPr>
        <w:t>I had occasion formerly to speak of this system, and to show that it is contrary to Scripture; and I now refer to it, not with a view to refutation, but to lay before you an instance in which gross ignorance of the gospel is betrayed.</w:t>
      </w:r>
    </w:p>
    <w:p w14:paraId="63101D91">
      <w:pPr>
        <w:spacing w:after="514" w:line="259" w:lineRule="auto"/>
        <w:ind w:left="0" w:firstLine="0"/>
        <w:jc w:val="left"/>
        <w:rPr>
          <w:rFonts w:hint="eastAsia"/>
        </w:rPr>
      </w:pPr>
      <w:r>
        <w:rPr>
          <w:rFonts w:hint="eastAsia"/>
        </w:rPr>
        <w:t>我以前曾有机会谈到这个体系，并指出它与圣经相悖；我现在提到它，不是为了驳斥，而是为了向你们展示一个暴露了对福音严重无知的例子。</w:t>
      </w:r>
    </w:p>
    <w:p w14:paraId="5B9C857D">
      <w:pPr>
        <w:spacing w:after="514" w:line="259" w:lineRule="auto"/>
        <w:ind w:left="0" w:firstLine="0"/>
        <w:jc w:val="left"/>
        <w:rPr>
          <w:rFonts w:hint="eastAsia"/>
        </w:rPr>
      </w:pPr>
    </w:p>
    <w:p w14:paraId="41C7C925">
      <w:pPr>
        <w:spacing w:after="514" w:line="259" w:lineRule="auto"/>
        <w:ind w:left="0" w:firstLine="0"/>
        <w:jc w:val="left"/>
        <w:rPr>
          <w:rFonts w:hint="eastAsia"/>
        </w:rPr>
      </w:pPr>
      <w:r>
        <w:rPr>
          <w:rFonts w:hint="eastAsia"/>
        </w:rPr>
        <w:t>Those who teach this system, preach another gospel, that new gospel against which Paul declaims with so much vehemence in his Epistle to the Galatians.</w:t>
      </w:r>
    </w:p>
    <w:p w14:paraId="0312725B">
      <w:pPr>
        <w:spacing w:after="514" w:line="259" w:lineRule="auto"/>
        <w:ind w:left="0" w:firstLine="0"/>
        <w:jc w:val="left"/>
        <w:rPr>
          <w:rFonts w:hint="eastAsia"/>
        </w:rPr>
      </w:pPr>
      <w:r>
        <w:rPr>
          <w:rFonts w:hint="eastAsia"/>
        </w:rPr>
        <w:t>那些教导这套体系的人，传的是另一个福音，就是保罗在《加拉太书》中如此激烈抨击的那个新福音。</w:t>
      </w:r>
    </w:p>
    <w:p w14:paraId="782D845C">
      <w:pPr>
        <w:spacing w:after="514" w:line="259" w:lineRule="auto"/>
        <w:ind w:left="0" w:firstLine="0"/>
        <w:jc w:val="left"/>
        <w:rPr>
          <w:rFonts w:hint="eastAsia"/>
        </w:rPr>
      </w:pPr>
    </w:p>
    <w:p w14:paraId="0BAD20FD">
      <w:pPr>
        <w:spacing w:after="514" w:line="259" w:lineRule="auto"/>
        <w:ind w:left="0" w:firstLine="0"/>
        <w:jc w:val="left"/>
        <w:rPr>
          <w:rFonts w:hint="eastAsia"/>
        </w:rPr>
      </w:pPr>
      <w:r>
        <w:rPr>
          <w:rFonts w:hint="eastAsia"/>
        </w:rPr>
        <w:t>It is plain that the Galatians had not renounced Christianity, but that they had been tempted, or at least some of them, by false teachers, to conjoin their own works with faith, as the ground of their acceptance, exactly according to the plan of Neonomians.</w:t>
      </w:r>
    </w:p>
    <w:p w14:paraId="676546A0">
      <w:pPr>
        <w:spacing w:after="514" w:line="259" w:lineRule="auto"/>
        <w:ind w:left="0" w:firstLine="0"/>
        <w:jc w:val="left"/>
        <w:rPr>
          <w:rFonts w:hint="eastAsia"/>
        </w:rPr>
      </w:pPr>
      <w:r>
        <w:rPr>
          <w:rFonts w:hint="eastAsia"/>
        </w:rPr>
        <w:t>很明显，加拉太人并没有放弃基督教，但他们被假教师引诱，或至少他们中的一些人，将自己的行为与信心结合起来，作为他们被接纳的根据，这完全符合新律法主义者的方案。</w:t>
      </w:r>
    </w:p>
    <w:p w14:paraId="68F3A7E1">
      <w:pPr>
        <w:spacing w:after="514" w:line="259" w:lineRule="auto"/>
        <w:ind w:left="0" w:firstLine="0"/>
        <w:jc w:val="left"/>
        <w:rPr>
          <w:rFonts w:hint="eastAsia"/>
        </w:rPr>
      </w:pPr>
    </w:p>
    <w:p w14:paraId="26D26C7D">
      <w:pPr>
        <w:spacing w:after="514" w:line="259" w:lineRule="auto"/>
        <w:ind w:left="0" w:firstLine="0"/>
        <w:jc w:val="left"/>
        <w:rPr>
          <w:rFonts w:hint="eastAsia"/>
        </w:rPr>
      </w:pPr>
      <w:r>
        <w:rPr>
          <w:rFonts w:hint="eastAsia"/>
        </w:rPr>
        <w:t>Now, observe what he says of them: "Christ is become of no effect unto you, whosoever of you are justified by the law; ye are fallen from grace."*</w:t>
      </w:r>
    </w:p>
    <w:p w14:paraId="44A12D26">
      <w:pPr>
        <w:spacing w:after="514" w:line="259" w:lineRule="auto"/>
        <w:ind w:left="0" w:firstLine="0"/>
        <w:jc w:val="left"/>
        <w:rPr>
          <w:rFonts w:hint="eastAsia"/>
        </w:rPr>
      </w:pPr>
      <w:r>
        <w:rPr>
          <w:rFonts w:hint="eastAsia"/>
        </w:rPr>
        <w:t>现在，请注意他对他们说的话：“你们这要靠律法称义的，是与基督隔绝，从恩典中坠落了。”*</w:t>
      </w:r>
    </w:p>
    <w:p w14:paraId="704F8897">
      <w:pPr>
        <w:spacing w:after="514" w:line="259" w:lineRule="auto"/>
        <w:ind w:left="0" w:firstLine="0"/>
        <w:jc w:val="left"/>
        <w:rPr>
          <w:rFonts w:hint="eastAsia"/>
        </w:rPr>
      </w:pPr>
    </w:p>
    <w:p w14:paraId="6335E1E9">
      <w:pPr>
        <w:spacing w:after="514" w:line="259" w:lineRule="auto"/>
        <w:ind w:left="0" w:firstLine="0"/>
        <w:jc w:val="left"/>
        <w:rPr>
          <w:rFonts w:hint="eastAsia"/>
        </w:rPr>
      </w:pPr>
      <w:r>
        <w:rPr>
          <w:rFonts w:hint="eastAsia"/>
        </w:rPr>
        <w:t>They had fallen from grace, or abandoned the gospel while they professed to adhere to it, by embracing a doctrine which was not the gospel.</w:t>
      </w:r>
    </w:p>
    <w:p w14:paraId="23E48244">
      <w:pPr>
        <w:spacing w:after="514" w:line="259" w:lineRule="auto"/>
        <w:ind w:left="0" w:firstLine="0"/>
        <w:jc w:val="left"/>
        <w:rPr>
          <w:rFonts w:hint="eastAsia"/>
        </w:rPr>
      </w:pPr>
      <w:r>
        <w:rPr>
          <w:rFonts w:hint="eastAsia"/>
        </w:rPr>
        <w:t>他们从恩典中坠落了，或者说，在他们声称坚守福音的同时，却因接受了一个不是福音的教义而离弃了福音。</w:t>
      </w:r>
    </w:p>
    <w:p w14:paraId="444BB334">
      <w:pPr>
        <w:spacing w:after="514" w:line="259" w:lineRule="auto"/>
        <w:ind w:left="0" w:firstLine="0"/>
        <w:jc w:val="left"/>
        <w:rPr>
          <w:rFonts w:hint="eastAsia"/>
        </w:rPr>
      </w:pPr>
    </w:p>
    <w:p w14:paraId="2CDE2429">
      <w:pPr>
        <w:spacing w:after="514" w:line="259" w:lineRule="auto"/>
        <w:ind w:left="0" w:firstLine="0"/>
        <w:jc w:val="left"/>
        <w:rPr>
          <w:rFonts w:hint="eastAsia"/>
        </w:rPr>
      </w:pPr>
      <w:r>
        <w:rPr>
          <w:rFonts w:hint="eastAsia"/>
        </w:rPr>
        <w:t>The gospel is corrupted by every attempt to introduce works, either as the sole or the concomitant cause of our justification; by representing faith as effectual to justify us, because it produces good works; by teaching that any personal qualifications are requisite to recommend us to the favour of God; by resting our right to Christ, or our warrant to believe in him, upon certain previous exercises and affections of our minds; by proposing any foundation of hope but his atonement and obedience.</w:t>
      </w:r>
    </w:p>
    <w:p w14:paraId="24688D0C">
      <w:pPr>
        <w:spacing w:after="514" w:line="259" w:lineRule="auto"/>
        <w:ind w:left="0" w:firstLine="0"/>
        <w:jc w:val="left"/>
        <w:rPr>
          <w:rFonts w:hint="eastAsia"/>
        </w:rPr>
      </w:pPr>
      <w:r>
        <w:rPr>
          <w:rFonts w:hint="eastAsia"/>
        </w:rPr>
        <w:t>任何试图引入行为作为我们称义的唯一或伴随原因的尝试，都会败坏福音；将信心描绘成能使我们称义，是因为它产生善行；教导说需要任何个人资格来向我们推荐上帝的恩宠；将我们对基督的权利，或我们信靠祂的凭据，建立在我们心中某些先前的操练和情感之上；提出除祂的赎罪和顺服之外的任何盼望基础。</w:t>
      </w:r>
    </w:p>
    <w:p w14:paraId="2109CD54">
      <w:pPr>
        <w:spacing w:after="514" w:line="259" w:lineRule="auto"/>
        <w:ind w:left="0" w:firstLine="0"/>
        <w:jc w:val="left"/>
        <w:rPr>
          <w:rFonts w:hint="eastAsia"/>
        </w:rPr>
      </w:pPr>
    </w:p>
    <w:p w14:paraId="4383A84F">
      <w:pPr>
        <w:spacing w:after="514" w:line="259" w:lineRule="auto"/>
        <w:ind w:left="0" w:firstLine="0"/>
        <w:jc w:val="left"/>
        <w:rPr>
          <w:rFonts w:hint="eastAsia"/>
        </w:rPr>
      </w:pPr>
      <w:r>
        <w:rPr>
          <w:rFonts w:hint="eastAsia"/>
        </w:rPr>
        <w:t>By these expedients, you convert the gospel which is a pure declaration and offer of grace, into a law which prescribes duties and rewards them.</w:t>
      </w:r>
    </w:p>
    <w:p w14:paraId="286C0123">
      <w:pPr>
        <w:spacing w:after="514" w:line="259" w:lineRule="auto"/>
        <w:ind w:left="0" w:firstLine="0"/>
        <w:jc w:val="left"/>
        <w:rPr>
          <w:rFonts w:hint="eastAsia"/>
        </w:rPr>
      </w:pPr>
      <w:r>
        <w:rPr>
          <w:rFonts w:hint="eastAsia"/>
        </w:rPr>
        <w:t>通过这些权宜之计，你将福音——一个纯粹的恩典宣告和恩赐——变成了一条规定责任并奖赏它们的律法。</w:t>
      </w:r>
    </w:p>
    <w:p w14:paraId="2F5069F0">
      <w:pPr>
        <w:spacing w:after="514" w:line="259" w:lineRule="auto"/>
        <w:ind w:left="0" w:firstLine="0"/>
        <w:jc w:val="left"/>
        <w:rPr>
          <w:rFonts w:hint="eastAsia"/>
        </w:rPr>
      </w:pPr>
    </w:p>
    <w:p w14:paraId="53B4DC84">
      <w:pPr>
        <w:spacing w:after="514" w:line="259" w:lineRule="auto"/>
        <w:ind w:left="0" w:firstLine="0"/>
        <w:jc w:val="left"/>
        <w:rPr>
          <w:rFonts w:hint="eastAsia"/>
        </w:rPr>
      </w:pPr>
      <w:r>
        <w:rPr>
          <w:rFonts w:hint="eastAsia"/>
        </w:rPr>
        <w:t>The gospel indeed is sometimes represented as a law, the law which has come out of Zion, the law of faith;† but in those cases a law signifies simply the will of a superior, a declaration of the will of God; or the designation is given to the gospel in its more enlarged sense, according to which it contains precepts as well as promises, and in particular, requires faith as the means which God has appointed for giving an interest in the offered salvation.</w:t>
      </w:r>
    </w:p>
    <w:p w14:paraId="026605AD">
      <w:pPr>
        <w:spacing w:after="514" w:line="259" w:lineRule="auto"/>
        <w:ind w:left="0" w:firstLine="0"/>
        <w:jc w:val="left"/>
        <w:rPr>
          <w:rFonts w:hint="eastAsia"/>
        </w:rPr>
      </w:pPr>
      <w:r>
        <w:rPr>
          <w:rFonts w:hint="eastAsia"/>
        </w:rPr>
        <w:t>福音有时确实被描绘成一条律法，即从锡安出来的律法，信心的律法；† 但在那些情况下，律法仅仅意指一位上级的旨意，即上帝旨意的宣告；或者这个称号是给予广义上的福音，根据这种理解，它既包含诫命也包含应许，并且特别要求信心，作为上帝所设立的、使人在所提供的救恩中有份的媒介。</w:t>
      </w:r>
    </w:p>
    <w:p w14:paraId="18529F73">
      <w:pPr>
        <w:spacing w:after="514" w:line="259" w:lineRule="auto"/>
        <w:ind w:left="0" w:firstLine="0"/>
        <w:jc w:val="left"/>
        <w:rPr>
          <w:rFonts w:hint="eastAsia"/>
        </w:rPr>
      </w:pPr>
    </w:p>
    <w:p w14:paraId="2303A026">
      <w:pPr>
        <w:spacing w:after="514" w:line="259" w:lineRule="auto"/>
        <w:ind w:left="0" w:firstLine="0"/>
        <w:jc w:val="left"/>
        <w:rPr>
          <w:rFonts w:hint="eastAsia"/>
        </w:rPr>
      </w:pPr>
      <w:r>
        <w:rPr>
          <w:rFonts w:hint="eastAsia"/>
        </w:rPr>
        <w:t>It is on this account that faith is sometimes described as obedience; for example, when the gospel is said to be preached to all nations "for the obedience of faith;" when the Apostle remarks concerning the Jews, that "they had not all obeyed the gospel," and when he says of our Saviour, that "being made perfect, he became the author of eternal salvation unto all them that obey him."‡</w:t>
      </w:r>
    </w:p>
    <w:p w14:paraId="45267E80">
      <w:pPr>
        <w:spacing w:after="514" w:line="259" w:lineRule="auto"/>
        <w:ind w:left="0" w:firstLine="0"/>
        <w:jc w:val="left"/>
        <w:rPr>
          <w:rFonts w:hint="eastAsia"/>
        </w:rPr>
      </w:pPr>
      <w:r>
        <w:rPr>
          <w:rFonts w:hint="eastAsia"/>
        </w:rPr>
        <w:t>正因如此，信心有时被描述为顺服；例如，当福音被说成是传给万国“为要使人生发信心的顺服”；当使徒论到犹太人说，“他们没有都听从福音”，以及当他论到我们的救主说，“祂既得以完全，就为凡顺从祂的人，成了永远得救的根源。”‡</w:t>
      </w:r>
    </w:p>
    <w:p w14:paraId="5F70F840">
      <w:pPr>
        <w:spacing w:after="514" w:line="259" w:lineRule="auto"/>
        <w:ind w:left="0" w:firstLine="0"/>
        <w:jc w:val="left"/>
        <w:rPr>
          <w:rFonts w:hint="eastAsia"/>
        </w:rPr>
      </w:pPr>
    </w:p>
    <w:p w14:paraId="3CBE049B">
      <w:pPr>
        <w:spacing w:after="514" w:line="259" w:lineRule="auto"/>
        <w:ind w:left="0" w:firstLine="0"/>
        <w:jc w:val="left"/>
        <w:rPr>
          <w:rFonts w:hint="eastAsia"/>
        </w:rPr>
      </w:pPr>
      <w:r>
        <w:rPr>
          <w:rFonts w:hint="eastAsia"/>
        </w:rPr>
        <w:t>To sum up what has been said, in the words of a celebrated foreign Divine, "If we take the Gospel in a strict sense, as consisting of mere promises, or an absolute exhibition of salvation in Christ, then it properly prescribes no duty, exacts nothing, orders nothing, not even this,—believe, trust, hope in the Lord; but it relates, tells, signifies to us what God promises in Christ, what he wills to do, and is about to do.</w:t>
      </w:r>
    </w:p>
    <w:p w14:paraId="55CB386F">
      <w:pPr>
        <w:spacing w:after="514" w:line="259" w:lineRule="auto"/>
        <w:ind w:left="0" w:firstLine="0"/>
        <w:jc w:val="left"/>
        <w:rPr>
          <w:rFonts w:hint="eastAsia"/>
        </w:rPr>
      </w:pPr>
      <w:r>
        <w:rPr>
          <w:rFonts w:hint="eastAsia"/>
        </w:rPr>
        <w:t>总结所言，用一位著名的外国神学家的话来说：“如果我们严格地理解福音，认为它仅仅由应许组成，或是基督里救恩的绝对展示，那么它本身并不规定任何责任，不要求任何事，不命令任何事，甚至连这个也不——信、信靠、盼望主；它只是向我们叙述、告知、表明上帝在基督里所应许的，祂愿意做什么，以及将要做什么。</w:t>
      </w:r>
    </w:p>
    <w:p w14:paraId="71A56449">
      <w:pPr>
        <w:spacing w:after="514" w:line="259" w:lineRule="auto"/>
        <w:ind w:left="0" w:firstLine="0"/>
        <w:jc w:val="left"/>
        <w:rPr>
          <w:rFonts w:hint="eastAsia"/>
        </w:rPr>
      </w:pPr>
    </w:p>
    <w:p w14:paraId="6240F719">
      <w:pPr>
        <w:spacing w:after="514" w:line="259" w:lineRule="auto"/>
        <w:ind w:left="0" w:firstLine="0"/>
        <w:jc w:val="left"/>
        <w:rPr>
          <w:rFonts w:hint="eastAsia"/>
        </w:rPr>
      </w:pPr>
      <w:r>
        <w:rPr>
          <w:rFonts w:hint="eastAsia"/>
        </w:rPr>
        <w:t>Every prescription of duty pertains to the law; and this must be held, if we would with constancy maintain, with all the Reformed, the perfection of the law, as containing all virtues, and all the duties of holiness.</w:t>
      </w:r>
    </w:p>
    <w:p w14:paraId="4F9A0379">
      <w:pPr>
        <w:spacing w:after="514" w:line="259" w:lineRule="auto"/>
        <w:ind w:left="0" w:firstLine="0"/>
        <w:jc w:val="left"/>
        <w:rPr>
          <w:rFonts w:hint="eastAsia"/>
        </w:rPr>
      </w:pPr>
      <w:r>
        <w:rPr>
          <w:rFonts w:hint="eastAsia"/>
        </w:rPr>
        <w:t>每一项责任的规定都属于律法；如果我们想与所有改革宗人士一道，坚定地持守律法的完美性，即它包含了一切美德和圣洁的责任，那么这一点就必须被持守。</w:t>
      </w:r>
    </w:p>
    <w:p w14:paraId="01F91B00">
      <w:pPr>
        <w:spacing w:after="514" w:line="259" w:lineRule="auto"/>
        <w:ind w:left="0" w:firstLine="0"/>
        <w:jc w:val="left"/>
        <w:rPr>
          <w:rFonts w:hint="eastAsia"/>
        </w:rPr>
      </w:pPr>
    </w:p>
    <w:p w14:paraId="315F7168">
      <w:pPr>
        <w:spacing w:after="514" w:line="259" w:lineRule="auto"/>
        <w:ind w:left="0" w:firstLine="0"/>
        <w:jc w:val="left"/>
        <w:rPr>
          <w:rFonts w:hint="eastAsia"/>
        </w:rPr>
      </w:pPr>
      <w:r>
        <w:rPr>
          <w:rFonts w:hint="eastAsia"/>
        </w:rPr>
        <w:t>But the law, accommodated to the covenant of grace, and, according to it, written on the hearts of the elect, commands us to embrace all those things which are proposed in the Gospel with unfeigned faith, and to regulate our life suitably to its grace.</w:t>
      </w:r>
    </w:p>
    <w:p w14:paraId="37CF3917">
      <w:pPr>
        <w:spacing w:after="514" w:line="259" w:lineRule="auto"/>
        <w:ind w:left="0" w:firstLine="0"/>
        <w:jc w:val="left"/>
        <w:rPr>
          <w:rFonts w:hint="eastAsia"/>
        </w:rPr>
      </w:pPr>
      <w:r>
        <w:rPr>
          <w:rFonts w:hint="eastAsia"/>
        </w:rPr>
        <w:t>但是，适应恩典之约并据此写在选民心上的律法，命令我们以无伪的信心拥抱福音中所提出的一切，并使我们的生活与其恩典相称。</w:t>
      </w:r>
    </w:p>
    <w:p w14:paraId="221573D8">
      <w:pPr>
        <w:spacing w:after="514" w:line="259" w:lineRule="auto"/>
        <w:ind w:left="0" w:firstLine="0"/>
        <w:jc w:val="left"/>
        <w:rPr>
          <w:rFonts w:hint="eastAsia"/>
        </w:rPr>
      </w:pPr>
    </w:p>
    <w:p w14:paraId="77849EB5">
      <w:pPr>
        <w:spacing w:after="514" w:line="259" w:lineRule="auto"/>
        <w:ind w:left="0" w:firstLine="0"/>
        <w:jc w:val="left"/>
        <w:rPr>
          <w:rFonts w:hint="eastAsia"/>
        </w:rPr>
      </w:pPr>
      <w:r>
        <w:rPr>
          <w:rFonts w:hint="eastAsia"/>
        </w:rPr>
        <w:t>When God, therefore, promises, in the covenant of grace, to the elect sinner, faith, repentance, and consequently eternal life; the law, the obligation of which can never be dissolved, and which extends to every duty, binds the man to assent to that truth; to set a high value upon those promises; to desire them earnestly; to seek them and embrace them.</w:t>
      </w:r>
    </w:p>
    <w:p w14:paraId="6BF1FD01">
      <w:pPr>
        <w:spacing w:after="514" w:line="259" w:lineRule="auto"/>
        <w:ind w:left="0" w:firstLine="0"/>
        <w:jc w:val="left"/>
        <w:rPr>
          <w:rFonts w:hint="eastAsia"/>
        </w:rPr>
      </w:pPr>
      <w:r>
        <w:rPr>
          <w:rFonts w:hint="eastAsia"/>
        </w:rPr>
        <w:t>因此，当上帝在恩典之约中，向蒙拣选的罪人应许信心、悔改，并因此应许永生时；律法——其义务永不能废除，且涵盖每一项责任——就约束人去同意那个真理；去高度重视那些应许；去热切地渴望它们；去寻求并拥抱它们。</w:t>
      </w:r>
    </w:p>
    <w:p w14:paraId="252898FA">
      <w:pPr>
        <w:spacing w:after="514" w:line="259" w:lineRule="auto"/>
        <w:ind w:left="0" w:firstLine="0"/>
        <w:jc w:val="left"/>
        <w:rPr>
          <w:rFonts w:hint="eastAsia"/>
        </w:rPr>
      </w:pPr>
    </w:p>
    <w:p w14:paraId="5F7B04A2">
      <w:pPr>
        <w:spacing w:after="514" w:line="259" w:lineRule="auto"/>
        <w:ind w:left="0" w:firstLine="0"/>
        <w:jc w:val="left"/>
        <w:rPr>
          <w:rFonts w:hint="eastAsia"/>
        </w:rPr>
      </w:pPr>
      <w:r>
        <w:rPr>
          <w:rFonts w:hint="eastAsia"/>
        </w:rPr>
        <w:t>Moreover, since the admirable providence of God has disposed the promises in such an order, that faith and repentance precede, salvation follows, a man is bound by the same law to approve and love this arrangement, and to expect salvation in no other way.</w:t>
      </w:r>
    </w:p>
    <w:p w14:paraId="43A9A403">
      <w:pPr>
        <w:spacing w:after="514" w:line="259" w:lineRule="auto"/>
        <w:ind w:left="0" w:firstLine="0"/>
        <w:jc w:val="left"/>
        <w:rPr>
          <w:rFonts w:hint="eastAsia"/>
        </w:rPr>
      </w:pPr>
      <w:r>
        <w:rPr>
          <w:rFonts w:hint="eastAsia"/>
        </w:rPr>
        <w:t>此外，既然上帝奇妙的护理已将诸应许按如此次序安排，即信心与悔改在先，救恩在后，人就受同一律法约束，去赞同并喜爱这一安排，并且不以别的方式期望救恩。</w:t>
      </w:r>
    </w:p>
    <w:p w14:paraId="2B64F0D4">
      <w:pPr>
        <w:spacing w:after="514" w:line="259" w:lineRule="auto"/>
        <w:ind w:left="0" w:firstLine="0"/>
        <w:jc w:val="left"/>
        <w:rPr>
          <w:rFonts w:hint="eastAsia"/>
        </w:rPr>
      </w:pPr>
    </w:p>
    <w:p w14:paraId="5B13150A">
      <w:pPr>
        <w:spacing w:after="514" w:line="259" w:lineRule="auto"/>
        <w:ind w:left="0" w:firstLine="0"/>
        <w:jc w:val="left"/>
        <w:rPr>
          <w:rFonts w:hint="eastAsia"/>
        </w:rPr>
      </w:pPr>
      <w:r>
        <w:rPr>
          <w:rFonts w:hint="eastAsia"/>
        </w:rPr>
        <w:t>He who accepts the promises of the covenant in the order in which they are proposed, binds himself by that acceptance, first to perform the duties contained in prior promises, before he can hope to come to the enjoyment of those which are posterior.</w:t>
      </w:r>
    </w:p>
    <w:p w14:paraId="75C5FCF7">
      <w:pPr>
        <w:spacing w:after="514" w:line="259" w:lineRule="auto"/>
        <w:ind w:left="0" w:firstLine="0"/>
        <w:jc w:val="left"/>
        <w:rPr>
          <w:rFonts w:hint="eastAsia"/>
        </w:rPr>
      </w:pPr>
      <w:r>
        <w:rPr>
          <w:rFonts w:hint="eastAsia"/>
        </w:rPr>
        <w:t>凡按所提出的次序接受约中应许的人，就因那接受而约束自己，先履行在先应许中所含的责任，然后才能盼望享受在后的应许。</w:t>
      </w:r>
    </w:p>
    <w:p w14:paraId="1A8C5176">
      <w:pPr>
        <w:spacing w:after="514" w:line="259" w:lineRule="auto"/>
        <w:ind w:left="0" w:firstLine="0"/>
        <w:jc w:val="left"/>
        <w:rPr>
          <w:rFonts w:hint="eastAsia"/>
        </w:rPr>
      </w:pPr>
    </w:p>
    <w:p w14:paraId="13F88C16">
      <w:pPr>
        <w:spacing w:after="514" w:line="259" w:lineRule="auto"/>
        <w:ind w:left="0" w:firstLine="0"/>
        <w:jc w:val="left"/>
        <w:rPr>
          <w:rFonts w:hint="eastAsia"/>
        </w:rPr>
      </w:pPr>
      <w:r>
        <w:rPr>
          <w:rFonts w:hint="eastAsia"/>
        </w:rPr>
        <w:t>In this respect the covenant is mutual.</w:t>
      </w:r>
    </w:p>
    <w:p w14:paraId="57438909">
      <w:pPr>
        <w:spacing w:after="514" w:line="259" w:lineRule="auto"/>
        <w:ind w:left="0" w:firstLine="0"/>
        <w:jc w:val="left"/>
        <w:rPr>
          <w:rFonts w:hint="eastAsia"/>
        </w:rPr>
      </w:pPr>
      <w:r>
        <w:rPr>
          <w:rFonts w:hint="eastAsia"/>
        </w:rPr>
        <w:t>在这方面，这约是相互的。</w:t>
      </w:r>
    </w:p>
    <w:p w14:paraId="4DCDEFE4">
      <w:pPr>
        <w:spacing w:after="514" w:line="259" w:lineRule="auto"/>
        <w:ind w:left="0" w:firstLine="0"/>
        <w:jc w:val="left"/>
        <w:rPr>
          <w:rFonts w:hint="eastAsia"/>
        </w:rPr>
      </w:pPr>
    </w:p>
    <w:p w14:paraId="33AE6E80">
      <w:pPr>
        <w:spacing w:after="514" w:line="259" w:lineRule="auto"/>
        <w:ind w:left="0" w:firstLine="0"/>
        <w:jc w:val="left"/>
        <w:rPr>
          <w:rFonts w:hint="eastAsia"/>
        </w:rPr>
      </w:pPr>
      <w:r>
        <w:rPr>
          <w:rFonts w:hint="eastAsia"/>
        </w:rPr>
        <w:t>God proposes his promises in the Gospel in a certain order.</w:t>
      </w:r>
    </w:p>
    <w:p w14:paraId="30E28652">
      <w:pPr>
        <w:spacing w:after="514" w:line="259" w:lineRule="auto"/>
        <w:ind w:left="0" w:firstLine="0"/>
        <w:jc w:val="left"/>
        <w:rPr>
          <w:rFonts w:hint="eastAsia"/>
        </w:rPr>
      </w:pPr>
      <w:r>
        <w:rPr>
          <w:rFonts w:hint="eastAsia"/>
        </w:rPr>
        <w:t>上帝在福音中按一定的次序提出祂的应许。</w:t>
      </w:r>
    </w:p>
    <w:p w14:paraId="04F19F6C">
      <w:pPr>
        <w:spacing w:after="514" w:line="259" w:lineRule="auto"/>
        <w:ind w:left="0" w:firstLine="0"/>
        <w:jc w:val="left"/>
        <w:rPr>
          <w:rFonts w:hint="eastAsia"/>
        </w:rPr>
      </w:pPr>
    </w:p>
    <w:p w14:paraId="7F64C16E">
      <w:pPr>
        <w:spacing w:after="514" w:line="259" w:lineRule="auto"/>
        <w:ind w:left="0" w:firstLine="0"/>
        <w:jc w:val="left"/>
        <w:rPr>
          <w:rFonts w:hint="eastAsia"/>
        </w:rPr>
      </w:pPr>
      <w:r>
        <w:rPr>
          <w:rFonts w:hint="eastAsia"/>
        </w:rPr>
        <w:t>Man is bound by the force of the law, acting in subservience to the covenant of grace, to embrace the promises in that order.</w:t>
      </w:r>
    </w:p>
    <w:p w14:paraId="6E1D4B24">
      <w:pPr>
        <w:spacing w:after="514" w:line="259" w:lineRule="auto"/>
        <w:ind w:left="0" w:firstLine="0"/>
        <w:jc w:val="left"/>
        <w:rPr>
          <w:rFonts w:hint="eastAsia"/>
        </w:rPr>
      </w:pPr>
      <w:r>
        <w:rPr>
          <w:rFonts w:hint="eastAsia"/>
        </w:rPr>
        <w:t>人受律法的力量约束，这律法服从于恩典之约，要按那次序拥抱这些应许。</w:t>
      </w:r>
    </w:p>
    <w:p w14:paraId="6362C1D7">
      <w:pPr>
        <w:spacing w:after="514" w:line="259" w:lineRule="auto"/>
        <w:ind w:left="0" w:firstLine="0"/>
        <w:jc w:val="left"/>
        <w:rPr>
          <w:rFonts w:hint="eastAsia"/>
        </w:rPr>
      </w:pPr>
    </w:p>
    <w:p w14:paraId="5EFA90D7">
      <w:pPr>
        <w:spacing w:after="514" w:line="259" w:lineRule="auto"/>
        <w:ind w:left="0" w:firstLine="0"/>
        <w:jc w:val="left"/>
        <w:rPr>
          <w:rFonts w:hint="eastAsia"/>
        </w:rPr>
      </w:pPr>
      <w:r>
        <w:rPr>
          <w:rFonts w:hint="eastAsia"/>
        </w:rPr>
        <w:t>While faith does so, the believer binds himself at the same time to the study of a new life, before he can expect a happy life; and in this manner the convention is on both sides."*</w:t>
      </w:r>
    </w:p>
    <w:p w14:paraId="24135C6B">
      <w:pPr>
        <w:spacing w:after="514" w:line="259" w:lineRule="auto"/>
        <w:ind w:left="0" w:firstLine="0"/>
        <w:jc w:val="left"/>
        <w:rPr>
          <w:rFonts w:hint="eastAsia"/>
        </w:rPr>
      </w:pPr>
      <w:r>
        <w:rPr>
          <w:rFonts w:hint="eastAsia"/>
        </w:rPr>
        <w:t>当信心如此行时，信徒同时约束自己去追求新的生命，然后才能期望幸福的生命；这样，双方的约定就达成了。”*</w:t>
      </w:r>
    </w:p>
    <w:p w14:paraId="513C555D">
      <w:pPr>
        <w:spacing w:after="514" w:line="259" w:lineRule="auto"/>
        <w:ind w:left="0" w:firstLine="0"/>
        <w:jc w:val="left"/>
        <w:rPr>
          <w:rFonts w:hint="eastAsia"/>
        </w:rPr>
      </w:pPr>
    </w:p>
    <w:p w14:paraId="32A7F8B1">
      <w:pPr>
        <w:spacing w:after="514" w:line="259" w:lineRule="auto"/>
        <w:ind w:left="0" w:firstLine="0"/>
        <w:jc w:val="left"/>
        <w:rPr>
          <w:rFonts w:hint="eastAsia"/>
        </w:rPr>
      </w:pPr>
      <w:r>
        <w:rPr>
          <w:rFonts w:hint="eastAsia"/>
        </w:rPr>
        <w:t>Thus it appears that, when we understand the word Gospel in what is conceived to be its proper sense, it does not enjoin, but merely declares and promises.</w:t>
      </w:r>
    </w:p>
    <w:p w14:paraId="7FAAC231">
      <w:pPr>
        <w:spacing w:after="514" w:line="259" w:lineRule="auto"/>
        <w:ind w:left="0" w:firstLine="0"/>
        <w:jc w:val="left"/>
        <w:rPr>
          <w:rFonts w:hint="eastAsia"/>
        </w:rPr>
      </w:pPr>
      <w:r>
        <w:rPr>
          <w:rFonts w:hint="eastAsia"/>
        </w:rPr>
        <w:t>由此可见，当我们按其被认为是本义来理解“福音”一词时，它并非命令，而仅仅是宣告和应许。</w:t>
      </w:r>
    </w:p>
    <w:p w14:paraId="2A275570">
      <w:pPr>
        <w:spacing w:after="514" w:line="259" w:lineRule="auto"/>
        <w:ind w:left="0" w:firstLine="0"/>
        <w:jc w:val="left"/>
        <w:rPr>
          <w:rFonts w:hint="eastAsia"/>
        </w:rPr>
      </w:pPr>
    </w:p>
    <w:p w14:paraId="4C915E9E">
      <w:pPr>
        <w:spacing w:after="514" w:line="259" w:lineRule="auto"/>
        <w:ind w:left="0" w:firstLine="0"/>
        <w:jc w:val="left"/>
        <w:rPr>
          <w:rFonts w:hint="eastAsia"/>
        </w:rPr>
      </w:pPr>
      <w:r>
        <w:rPr>
          <w:rFonts w:hint="eastAsia"/>
        </w:rPr>
        <w:t>Even those precepts which may be peculiarly called evangelical, do not belong to it; as, to believe, to repent, to hope for salvation; and they can be called evangelical only on account of their object, which is the grace of God revealed and offered in the Gospel.</w:t>
      </w:r>
    </w:p>
    <w:p w14:paraId="4171C73F">
      <w:pPr>
        <w:spacing w:after="514" w:line="259" w:lineRule="auto"/>
        <w:ind w:left="0" w:firstLine="0"/>
        <w:jc w:val="left"/>
        <w:rPr>
          <w:rFonts w:hint="eastAsia"/>
        </w:rPr>
      </w:pPr>
      <w:r>
        <w:rPr>
          <w:rFonts w:hint="eastAsia"/>
        </w:rPr>
        <w:t>即使是那些可被特别称为福音性的诫命，也不属于它；例如，相信、悔改、盼望救恩；它们之所以能被称为福音性的，仅仅是因为它们的对象，即福音中所启示和提供的上帝的恩典。</w:t>
      </w:r>
    </w:p>
    <w:p w14:paraId="5AFC8F31">
      <w:pPr>
        <w:spacing w:after="514" w:line="259" w:lineRule="auto"/>
        <w:ind w:left="0" w:firstLine="0"/>
        <w:jc w:val="left"/>
        <w:rPr>
          <w:rFonts w:hint="eastAsia"/>
        </w:rPr>
      </w:pPr>
    </w:p>
    <w:p w14:paraId="51EA622B">
      <w:pPr>
        <w:spacing w:after="514" w:line="259" w:lineRule="auto"/>
        <w:ind w:left="0" w:firstLine="0"/>
        <w:jc w:val="left"/>
        <w:rPr>
          <w:rFonts w:hint="eastAsia"/>
        </w:rPr>
      </w:pPr>
      <w:r>
        <w:rPr>
          <w:rFonts w:hint="eastAsia"/>
        </w:rPr>
        <w:t>In truth, they emanate from the law.</w:t>
      </w:r>
    </w:p>
    <w:p w14:paraId="5B2EEBE3">
      <w:pPr>
        <w:spacing w:after="514" w:line="259" w:lineRule="auto"/>
        <w:ind w:left="0" w:firstLine="0"/>
        <w:jc w:val="left"/>
        <w:rPr>
          <w:rFonts w:hint="eastAsia"/>
        </w:rPr>
      </w:pPr>
      <w:r>
        <w:rPr>
          <w:rFonts w:hint="eastAsia"/>
        </w:rPr>
        <w:t>实际上，它们源于律法。</w:t>
      </w:r>
    </w:p>
    <w:p w14:paraId="504C1F57">
      <w:pPr>
        <w:spacing w:after="514" w:line="259" w:lineRule="auto"/>
        <w:ind w:left="0" w:firstLine="0"/>
        <w:jc w:val="left"/>
        <w:rPr>
          <w:rFonts w:hint="eastAsia"/>
        </w:rPr>
      </w:pPr>
    </w:p>
    <w:p w14:paraId="790EE630">
      <w:pPr>
        <w:spacing w:after="514" w:line="259" w:lineRule="auto"/>
        <w:ind w:left="0" w:firstLine="0"/>
        <w:jc w:val="left"/>
        <w:rPr>
          <w:rFonts w:hint="eastAsia"/>
        </w:rPr>
      </w:pPr>
      <w:r>
        <w:rPr>
          <w:rFonts w:hint="eastAsia"/>
        </w:rPr>
        <w:t>It follows that, when a minister inculcates these and other duties, he preaches the law; and then only preaches the Gospel, according to this definition of it, when he proclaims the love of God in Christ, and the blessings and privileges of believers.</w:t>
      </w:r>
    </w:p>
    <w:p w14:paraId="6FCBB01E">
      <w:pPr>
        <w:spacing w:after="514" w:line="259" w:lineRule="auto"/>
        <w:ind w:left="0" w:firstLine="0"/>
        <w:jc w:val="left"/>
        <w:rPr>
          <w:rFonts w:hint="eastAsia"/>
        </w:rPr>
      </w:pPr>
      <w:r>
        <w:rPr>
          <w:rFonts w:hint="eastAsia"/>
        </w:rPr>
        <w:t>因此，当一位牧师教导这些和其他责任时，他是在传讲律法；而根据这个定义，他只有在宣告上帝在基督里的爱，以及信徒的祝福和特权时，才是在传讲福音。</w:t>
      </w:r>
    </w:p>
    <w:p w14:paraId="4DF1C0B0">
      <w:pPr>
        <w:spacing w:after="514" w:line="259" w:lineRule="auto"/>
        <w:ind w:left="0" w:firstLine="0"/>
        <w:jc w:val="left"/>
        <w:rPr>
          <w:rFonts w:hint="eastAsia"/>
        </w:rPr>
      </w:pPr>
    </w:p>
    <w:p w14:paraId="7CA59F24">
      <w:pPr>
        <w:spacing w:after="514" w:line="259" w:lineRule="auto"/>
        <w:ind w:left="0" w:firstLine="0"/>
        <w:jc w:val="left"/>
        <w:rPr>
          <w:rFonts w:hint="eastAsia"/>
        </w:rPr>
      </w:pPr>
      <w:r>
        <w:rPr>
          <w:rFonts w:hint="eastAsia"/>
        </w:rPr>
        <w:t>But I have shown you that the Gospel has a more extensive meaning; and consequently, that we may be said to preach the Gospel, when we inculcate the institutions and laws of Christ upon evangelical principles.</w:t>
      </w:r>
    </w:p>
    <w:p w14:paraId="73599066">
      <w:pPr>
        <w:spacing w:after="514" w:line="259" w:lineRule="auto"/>
        <w:ind w:left="0" w:firstLine="0"/>
        <w:jc w:val="left"/>
        <w:rPr>
          <w:rFonts w:hint="eastAsia"/>
        </w:rPr>
      </w:pPr>
      <w:r>
        <w:rPr>
          <w:rFonts w:hint="eastAsia"/>
        </w:rPr>
        <w:t>但我已经向你们表明，福音有更广泛的含义；因此，当我们本着福音的原则教导基督的制度和律法时，我们也可以说是传讲福音。</w:t>
      </w:r>
    </w:p>
    <w:p w14:paraId="5DD43200">
      <w:pPr>
        <w:spacing w:after="514" w:line="259" w:lineRule="auto"/>
        <w:ind w:left="0" w:firstLine="0"/>
        <w:jc w:val="left"/>
        <w:rPr>
          <w:rFonts w:hint="eastAsia"/>
        </w:rPr>
      </w:pPr>
    </w:p>
    <w:p w14:paraId="0E03B7C4">
      <w:pPr>
        <w:spacing w:after="514" w:line="259" w:lineRule="auto"/>
        <w:ind w:left="0" w:firstLine="0"/>
        <w:jc w:val="left"/>
        <w:rPr>
          <w:rFonts w:hint="eastAsia"/>
        </w:rPr>
      </w:pPr>
      <w:r>
        <w:rPr>
          <w:rFonts w:hint="eastAsia"/>
        </w:rPr>
        <w:t>Every part of the word of God, as we have already remarked, is subservient to the application of redemption, but this office belongs in a particular manner to the Gospel, which is the only means of beginning the work in the soul, and holds the principal place in carrying it on.</w:t>
      </w:r>
    </w:p>
    <w:p w14:paraId="65266936">
      <w:pPr>
        <w:spacing w:after="514" w:line="259" w:lineRule="auto"/>
        <w:ind w:left="0" w:firstLine="0"/>
        <w:jc w:val="left"/>
        <w:rPr>
          <w:rFonts w:hint="eastAsia"/>
        </w:rPr>
      </w:pPr>
      <w:r>
        <w:rPr>
          <w:rFonts w:hint="eastAsia"/>
        </w:rPr>
        <w:t>正如我们已经说过的，上帝话语的每一部分都有助于救赎的应用，但这个职分特别属于福音，它是灵魂中工作开始的唯一媒介，并在其进行中占据主要地位。</w:t>
      </w:r>
    </w:p>
    <w:p w14:paraId="1E1627D0">
      <w:pPr>
        <w:spacing w:after="514" w:line="259" w:lineRule="auto"/>
        <w:ind w:left="0" w:firstLine="0"/>
        <w:jc w:val="left"/>
        <w:rPr>
          <w:rFonts w:hint="eastAsia"/>
        </w:rPr>
      </w:pPr>
    </w:p>
    <w:p w14:paraId="274FA9B1">
      <w:pPr>
        <w:spacing w:after="514" w:line="259" w:lineRule="auto"/>
        <w:ind w:left="0" w:firstLine="0"/>
        <w:jc w:val="left"/>
        <w:rPr>
          <w:rFonts w:hint="eastAsia"/>
        </w:rPr>
      </w:pPr>
      <w:r>
        <w:rPr>
          <w:rFonts w:hint="eastAsia"/>
        </w:rPr>
        <w:t>Every faithful minister, therefore, will preach it; not only because it is his duty to declare all the counsel of God, but because he knows that upon a faithful exhibition of the Gospel depends the success of his labours.</w:t>
      </w:r>
    </w:p>
    <w:p w14:paraId="6EDE6CB9">
      <w:pPr>
        <w:spacing w:after="514" w:line="259" w:lineRule="auto"/>
        <w:ind w:left="0" w:firstLine="0"/>
        <w:jc w:val="left"/>
        <w:rPr>
          <w:rFonts w:hint="eastAsia"/>
        </w:rPr>
      </w:pPr>
      <w:r>
        <w:rPr>
          <w:rFonts w:hint="eastAsia"/>
        </w:rPr>
        <w:t>因此，每一位忠心的牧师都会传讲福音；不仅因为宣告上帝全部的旨意是他的责任，也因为他知道他劳苦的果效取决于对福音的忠实陈述。</w:t>
      </w:r>
    </w:p>
    <w:p w14:paraId="709D1BB6">
      <w:pPr>
        <w:spacing w:after="514" w:line="259" w:lineRule="auto"/>
        <w:ind w:left="0" w:firstLine="0"/>
        <w:jc w:val="left"/>
        <w:rPr>
          <w:rFonts w:hint="eastAsia"/>
        </w:rPr>
      </w:pPr>
    </w:p>
    <w:p w14:paraId="209350C7">
      <w:pPr>
        <w:spacing w:after="514" w:line="259" w:lineRule="auto"/>
        <w:ind w:left="0" w:firstLine="0"/>
        <w:jc w:val="left"/>
        <w:rPr>
          <w:rFonts w:hint="eastAsia"/>
        </w:rPr>
      </w:pPr>
      <w:r>
        <w:rPr>
          <w:rFonts w:hint="eastAsia"/>
        </w:rPr>
        <w:t>It will not be the sole subject of his discourses; but he will give it the pre-eminence to which it is entitled; like Paul, who said to the Corinthians, "I determined not to know any thing among you, save Jesus Christ, and him crucified;"† and he will teach all the other part of Divine truth in connexion with it.</w:t>
      </w:r>
    </w:p>
    <w:p w14:paraId="41213315">
      <w:pPr>
        <w:spacing w:after="514" w:line="259" w:lineRule="auto"/>
        <w:ind w:left="0" w:firstLine="0"/>
        <w:jc w:val="left"/>
        <w:rPr>
          <w:rFonts w:hint="eastAsia"/>
        </w:rPr>
      </w:pPr>
      <w:r>
        <w:rPr>
          <w:rFonts w:hint="eastAsia"/>
        </w:rPr>
        <w:t>福音不会是他讲道的唯一主题；但他会给予它应有的卓越地位；就像保罗对哥林多人说的，“因为我曾定了主意，在你们中间不知道别的，只知道耶稣基督，并祂钉十字架；”† 他也会将神圣真理的所有其他部分与福音联系起来教导。</w:t>
      </w:r>
    </w:p>
    <w:p w14:paraId="324DD2EC">
      <w:pPr>
        <w:spacing w:after="514" w:line="259" w:lineRule="auto"/>
        <w:ind w:left="0" w:firstLine="0"/>
        <w:jc w:val="left"/>
        <w:rPr>
          <w:rFonts w:hint="eastAsia"/>
        </w:rPr>
      </w:pPr>
    </w:p>
    <w:p w14:paraId="016559ED">
      <w:pPr>
        <w:spacing w:after="514" w:line="259" w:lineRule="auto"/>
        <w:ind w:left="0" w:firstLine="0"/>
        <w:jc w:val="left"/>
        <w:rPr>
          <w:rFonts w:hint="eastAsia"/>
        </w:rPr>
      </w:pPr>
      <w:r>
        <w:rPr>
          <w:rFonts w:hint="eastAsia"/>
        </w:rPr>
        <w:t>First, It is by the Gospel that men are converted.</w:t>
      </w:r>
    </w:p>
    <w:p w14:paraId="6EFD0F6C">
      <w:pPr>
        <w:spacing w:after="514" w:line="259" w:lineRule="auto"/>
        <w:ind w:left="0" w:firstLine="0"/>
        <w:jc w:val="left"/>
        <w:rPr>
          <w:rFonts w:hint="eastAsia"/>
        </w:rPr>
      </w:pPr>
      <w:r>
        <w:rPr>
          <w:rFonts w:hint="eastAsia"/>
        </w:rPr>
        <w:t>首先，人是藉着福音归正的。</w:t>
      </w:r>
    </w:p>
    <w:p w14:paraId="6A5E0074">
      <w:pPr>
        <w:spacing w:after="514" w:line="259" w:lineRule="auto"/>
        <w:ind w:left="0" w:firstLine="0"/>
        <w:jc w:val="left"/>
        <w:rPr>
          <w:rFonts w:hint="eastAsia"/>
        </w:rPr>
      </w:pPr>
    </w:p>
    <w:p w14:paraId="651751ED">
      <w:pPr>
        <w:spacing w:after="514" w:line="259" w:lineRule="auto"/>
        <w:ind w:left="0" w:firstLine="0"/>
        <w:jc w:val="left"/>
        <w:rPr>
          <w:rFonts w:hint="eastAsia"/>
        </w:rPr>
      </w:pPr>
      <w:r>
        <w:rPr>
          <w:rFonts w:hint="eastAsia"/>
        </w:rPr>
        <w:t>From their state of insensibility and security, they may be raised by the doctrine of the law; but it is the Gospel alone which will turn them from sin to God.</w:t>
      </w:r>
    </w:p>
    <w:p w14:paraId="5EB80AAB">
      <w:pPr>
        <w:spacing w:after="514" w:line="259" w:lineRule="auto"/>
        <w:ind w:left="0" w:firstLine="0"/>
        <w:jc w:val="left"/>
        <w:rPr>
          <w:rFonts w:hint="eastAsia"/>
        </w:rPr>
      </w:pPr>
      <w:r>
        <w:rPr>
          <w:rFonts w:hint="eastAsia"/>
        </w:rPr>
        <w:t>他们可以藉着律法的教义从麻木和安逸的状态中被唤醒；但唯有福音能使他们从罪转向神。</w:t>
      </w:r>
    </w:p>
    <w:p w14:paraId="19709058">
      <w:pPr>
        <w:spacing w:after="514" w:line="259" w:lineRule="auto"/>
        <w:ind w:left="0" w:firstLine="0"/>
        <w:jc w:val="left"/>
        <w:rPr>
          <w:rFonts w:hint="eastAsia"/>
        </w:rPr>
      </w:pPr>
    </w:p>
    <w:p w14:paraId="023F0978">
      <w:pPr>
        <w:spacing w:after="514" w:line="259" w:lineRule="auto"/>
        <w:ind w:left="0" w:firstLine="0"/>
        <w:jc w:val="left"/>
        <w:rPr>
          <w:rFonts w:hint="eastAsia"/>
        </w:rPr>
      </w:pPr>
      <w:r>
        <w:rPr>
          <w:rFonts w:hint="eastAsia"/>
        </w:rPr>
        <w:t>Mere terror would drive them, if possible, farther from God; while it increased their fear, it would increase their hatred, and create such a desire as our first parents felt, to retire from his presence, and to conceal themselves from his eyes.</w:t>
      </w:r>
    </w:p>
    <w:p w14:paraId="79A6FBBA">
      <w:pPr>
        <w:spacing w:after="514" w:line="259" w:lineRule="auto"/>
        <w:ind w:left="0" w:firstLine="0"/>
        <w:jc w:val="left"/>
        <w:rPr>
          <w:rFonts w:hint="eastAsia"/>
        </w:rPr>
      </w:pPr>
      <w:r>
        <w:rPr>
          <w:rFonts w:hint="eastAsia"/>
        </w:rPr>
        <w:t>单纯的恐惧，如果可能的话，只会把他们推得离上帝更远；在增加他们恐惧的同时，也会增加他们的仇恨，并产生一种像我们始祖所感受到的那种愿望，即从祂的面前退去，将自己隐藏起来不让祂看见。</w:t>
      </w:r>
    </w:p>
    <w:p w14:paraId="48B5B8F9">
      <w:pPr>
        <w:spacing w:after="514" w:line="259" w:lineRule="auto"/>
        <w:ind w:left="0" w:firstLine="0"/>
        <w:jc w:val="left"/>
        <w:rPr>
          <w:rFonts w:hint="eastAsia"/>
        </w:rPr>
      </w:pPr>
    </w:p>
    <w:p w14:paraId="5AFAB19C">
      <w:pPr>
        <w:spacing w:after="514" w:line="259" w:lineRule="auto"/>
        <w:ind w:left="0" w:firstLine="0"/>
        <w:jc w:val="left"/>
        <w:rPr>
          <w:rFonts w:hint="eastAsia"/>
        </w:rPr>
      </w:pPr>
      <w:r>
        <w:rPr>
          <w:rFonts w:hint="eastAsia"/>
        </w:rPr>
        <w:t>Nothing will prevail upon a man, conscious of guilt, and dreading deserved punishment, to draw near to his offended Creator, but the assurance that he is disposed to be merciful, that something effectual has been done to appease his anger, and that he will receive and pardon those who, in sincerity, supplicate his favour.</w:t>
      </w:r>
    </w:p>
    <w:p w14:paraId="100AB11C">
      <w:pPr>
        <w:spacing w:after="514" w:line="259" w:lineRule="auto"/>
        <w:ind w:left="0" w:firstLine="0"/>
        <w:jc w:val="left"/>
        <w:rPr>
          <w:rFonts w:hint="eastAsia"/>
        </w:rPr>
      </w:pPr>
      <w:r>
        <w:rPr>
          <w:rFonts w:hint="eastAsia"/>
        </w:rPr>
        <w:t>对于一个意识到罪疚并惧怕应得惩罚的人，没有什么能说服他亲近他所冒犯的造物主，除非确信祂乐意施怜悯，已有有效之事平息了祂的怒气，并且祂会接纳和赦免那些真诚恳求祂恩宠的人。</w:t>
      </w:r>
    </w:p>
    <w:p w14:paraId="5E008061">
      <w:pPr>
        <w:spacing w:after="514" w:line="259" w:lineRule="auto"/>
        <w:ind w:left="0" w:firstLine="0"/>
        <w:jc w:val="left"/>
        <w:rPr>
          <w:rFonts w:hint="eastAsia"/>
        </w:rPr>
      </w:pPr>
    </w:p>
    <w:p w14:paraId="7F5F0C43">
      <w:pPr>
        <w:spacing w:after="514" w:line="259" w:lineRule="auto"/>
        <w:ind w:left="0" w:firstLine="0"/>
        <w:jc w:val="left"/>
        <w:rPr>
          <w:rFonts w:hint="eastAsia"/>
        </w:rPr>
      </w:pPr>
      <w:r>
        <w:rPr>
          <w:rFonts w:hint="eastAsia"/>
        </w:rPr>
        <w:t>Such an assurance is obtained only by the Gospel, which makes known his gracious design, and points to the atonement of Christ, which has reconciled the exercise of his mercy with the claims of his justice.</w:t>
      </w:r>
    </w:p>
    <w:p w14:paraId="359D1470">
      <w:pPr>
        <w:spacing w:after="514" w:line="259" w:lineRule="auto"/>
        <w:ind w:left="0" w:firstLine="0"/>
        <w:jc w:val="left"/>
        <w:rPr>
          <w:rFonts w:hint="eastAsia"/>
        </w:rPr>
      </w:pPr>
      <w:r>
        <w:rPr>
          <w:rFonts w:hint="eastAsia"/>
        </w:rPr>
        <w:t>这样的确信唯有通过福音才能获得，福音显明了祂恩典的旨意，并指向基督的赎罪，这赎罪已将祂怜悯的施行与祂公义的要求调和起来。</w:t>
      </w:r>
    </w:p>
    <w:p w14:paraId="62A1A427">
      <w:pPr>
        <w:spacing w:after="514" w:line="259" w:lineRule="auto"/>
        <w:ind w:left="0" w:firstLine="0"/>
        <w:jc w:val="left"/>
        <w:rPr>
          <w:rFonts w:hint="eastAsia"/>
        </w:rPr>
      </w:pPr>
    </w:p>
    <w:p w14:paraId="0F9E32B3">
      <w:pPr>
        <w:spacing w:after="514" w:line="259" w:lineRule="auto"/>
        <w:ind w:left="0" w:firstLine="0"/>
        <w:jc w:val="left"/>
        <w:rPr>
          <w:rFonts w:hint="eastAsia"/>
        </w:rPr>
      </w:pPr>
      <w:r>
        <w:rPr>
          <w:rFonts w:hint="eastAsia"/>
        </w:rPr>
        <w:t>Hence it is evident that the Gospel, considered simply as a moral means, and independently of the Divine constitution, which has connected the influences of the Spirit with the preaching of it, possesses a fitness, an adaptation to the end proposed, which is not to be found in any other part of the Word.</w:t>
      </w:r>
    </w:p>
    <w:p w14:paraId="7A9FFCFB">
      <w:pPr>
        <w:spacing w:after="514" w:line="259" w:lineRule="auto"/>
        <w:ind w:left="0" w:firstLine="0"/>
        <w:jc w:val="left"/>
        <w:rPr>
          <w:rFonts w:hint="eastAsia"/>
        </w:rPr>
      </w:pPr>
      <w:r>
        <w:rPr>
          <w:rFonts w:hint="eastAsia"/>
        </w:rPr>
        <w:t>因此，显而易见的是，福音，若仅被视为一种道德媒介，并独立于那将圣灵的影响与传讲福音相连的神圣安排，它本身就具有一种适切性，一种对所设目标的适应性，这是在道中任何其他部分都找不到的。</w:t>
      </w:r>
    </w:p>
    <w:p w14:paraId="1EC5A964">
      <w:pPr>
        <w:spacing w:after="514" w:line="259" w:lineRule="auto"/>
        <w:ind w:left="0" w:firstLine="0"/>
        <w:jc w:val="left"/>
        <w:rPr>
          <w:rFonts w:hint="eastAsia"/>
        </w:rPr>
      </w:pPr>
    </w:p>
    <w:p w14:paraId="5A4CDC82">
      <w:pPr>
        <w:spacing w:after="514" w:line="259" w:lineRule="auto"/>
        <w:ind w:left="0" w:firstLine="0"/>
        <w:jc w:val="left"/>
        <w:rPr>
          <w:rFonts w:hint="eastAsia"/>
        </w:rPr>
      </w:pPr>
      <w:r>
        <w:rPr>
          <w:rFonts w:hint="eastAsia"/>
        </w:rPr>
        <w:t>The character of God, notwithstanding its intrinsic excellence, will appear repulsive to the transgressors of his law, unless there be added to it the amiableness and the attractions which it derives from the mediation of Christ.</w:t>
      </w:r>
    </w:p>
    <w:p w14:paraId="0CE903E0">
      <w:pPr>
        <w:spacing w:after="514" w:line="259" w:lineRule="auto"/>
        <w:ind w:left="0" w:firstLine="0"/>
        <w:jc w:val="left"/>
        <w:rPr>
          <w:rFonts w:hint="eastAsia"/>
        </w:rPr>
      </w:pPr>
      <w:r>
        <w:rPr>
          <w:rFonts w:hint="eastAsia"/>
        </w:rPr>
        <w:t>上帝的品格，尽管其本身卓越，但对违背祂律法的人来说将显得令人厌恶，除非加上它从基督的中保之工中所获得的可爱和吸引力。</w:t>
      </w:r>
    </w:p>
    <w:p w14:paraId="46FCC196">
      <w:pPr>
        <w:spacing w:after="514" w:line="259" w:lineRule="auto"/>
        <w:ind w:left="0" w:firstLine="0"/>
        <w:jc w:val="left"/>
        <w:rPr>
          <w:rFonts w:hint="eastAsia"/>
        </w:rPr>
      </w:pPr>
    </w:p>
    <w:p w14:paraId="336CFE05">
      <w:pPr>
        <w:spacing w:after="514" w:line="259" w:lineRule="auto"/>
        <w:ind w:left="0" w:firstLine="0"/>
        <w:jc w:val="left"/>
        <w:rPr>
          <w:rFonts w:hint="eastAsia"/>
        </w:rPr>
      </w:pPr>
      <w:r>
        <w:rPr>
          <w:rFonts w:hint="eastAsia"/>
        </w:rPr>
        <w:t>Accordingly, the Gospel has, in every age, proved the power of God unto salvation.</w:t>
      </w:r>
    </w:p>
    <w:p w14:paraId="0619A8AF">
      <w:pPr>
        <w:spacing w:after="514" w:line="259" w:lineRule="auto"/>
        <w:ind w:left="0" w:firstLine="0"/>
        <w:jc w:val="left"/>
        <w:rPr>
          <w:rFonts w:hint="eastAsia"/>
        </w:rPr>
      </w:pPr>
      <w:r>
        <w:rPr>
          <w:rFonts w:hint="eastAsia"/>
        </w:rPr>
        <w:t>因此，福音在每个时代都证明是上帝拯救的大能。</w:t>
      </w:r>
    </w:p>
    <w:p w14:paraId="1903F29D">
      <w:pPr>
        <w:spacing w:after="514" w:line="259" w:lineRule="auto"/>
        <w:ind w:left="0" w:firstLine="0"/>
        <w:jc w:val="left"/>
        <w:rPr>
          <w:rFonts w:hint="eastAsia"/>
        </w:rPr>
      </w:pPr>
    </w:p>
    <w:p w14:paraId="2A3C427F">
      <w:pPr>
        <w:spacing w:after="514" w:line="259" w:lineRule="auto"/>
        <w:ind w:left="0" w:firstLine="0"/>
        <w:jc w:val="left"/>
        <w:rPr>
          <w:rFonts w:hint="eastAsia"/>
        </w:rPr>
      </w:pPr>
      <w:r>
        <w:rPr>
          <w:rFonts w:hint="eastAsia"/>
        </w:rPr>
        <w:t>It was by the preaching of it that three thousand were converted on the day of Pentecost, and myriads were afterwards induced to renounce Judaism and heathenism, and to embrace the religion of Christ with the full consent of their hearts.</w:t>
      </w:r>
    </w:p>
    <w:p w14:paraId="559ACFFD">
      <w:pPr>
        <w:spacing w:after="514" w:line="259" w:lineRule="auto"/>
        <w:ind w:left="0" w:firstLine="0"/>
        <w:jc w:val="left"/>
        <w:rPr>
          <w:rFonts w:hint="eastAsia"/>
        </w:rPr>
      </w:pPr>
      <w:r>
        <w:rPr>
          <w:rFonts w:hint="eastAsia"/>
        </w:rPr>
        <w:t>正是藉着传讲福音，在五旬节那天有三千人归正，其后又有无数人被引导放弃犹太教和异教，全心全意地接受基督的宗教。</w:t>
      </w:r>
    </w:p>
    <w:p w14:paraId="458F8116">
      <w:pPr>
        <w:spacing w:after="514" w:line="259" w:lineRule="auto"/>
        <w:ind w:left="0" w:firstLine="0"/>
        <w:jc w:val="left"/>
        <w:rPr>
          <w:rFonts w:hint="eastAsia"/>
        </w:rPr>
      </w:pPr>
    </w:p>
    <w:p w14:paraId="207EE2A3">
      <w:pPr>
        <w:spacing w:after="514" w:line="259" w:lineRule="auto"/>
        <w:ind w:left="0" w:firstLine="0"/>
        <w:jc w:val="left"/>
        <w:rPr>
          <w:rFonts w:hint="eastAsia"/>
        </w:rPr>
      </w:pPr>
      <w:r>
        <w:rPr>
          <w:rFonts w:hint="eastAsia"/>
        </w:rPr>
        <w:t>By the same doctrine the great spiritual revolution was effected at the Reformation.</w:t>
      </w:r>
    </w:p>
    <w:p w14:paraId="58E3215C">
      <w:pPr>
        <w:spacing w:after="514" w:line="259" w:lineRule="auto"/>
        <w:ind w:left="0" w:firstLine="0"/>
        <w:jc w:val="left"/>
        <w:rPr>
          <w:rFonts w:hint="eastAsia"/>
        </w:rPr>
      </w:pPr>
      <w:r>
        <w:rPr>
          <w:rFonts w:hint="eastAsia"/>
        </w:rPr>
        <w:t>藉着同样的教义，在宗教改革时期发生了伟大的属灵革命。</w:t>
      </w:r>
    </w:p>
    <w:p w14:paraId="6B4D200E">
      <w:pPr>
        <w:spacing w:after="514" w:line="259" w:lineRule="auto"/>
        <w:ind w:left="0" w:firstLine="0"/>
        <w:jc w:val="left"/>
        <w:rPr>
          <w:rFonts w:hint="eastAsia"/>
        </w:rPr>
      </w:pPr>
    </w:p>
    <w:p w14:paraId="0B18A62E">
      <w:pPr>
        <w:spacing w:after="514" w:line="259" w:lineRule="auto"/>
        <w:ind w:left="0" w:firstLine="0"/>
        <w:jc w:val="left"/>
        <w:rPr>
          <w:rFonts w:hint="eastAsia"/>
        </w:rPr>
      </w:pPr>
      <w:r>
        <w:rPr>
          <w:rFonts w:hint="eastAsia"/>
        </w:rPr>
        <w:t>Men, indeed, had long perceived some of the corruptions and abuses of the Church of Rome; and when the light of Divine truth began to shine, they saw them more fully and distinctly; but what had the most powerful effect of all, was the doctrine of the cross, the offer of salvation, without the intercession of saints, and without penance and the merit of good works, through the atoning blood and vicarious obedience of the Redeemer.</w:t>
      </w:r>
    </w:p>
    <w:p w14:paraId="034273B2">
      <w:pPr>
        <w:spacing w:after="514" w:line="259" w:lineRule="auto"/>
        <w:ind w:left="0" w:firstLine="0"/>
        <w:jc w:val="left"/>
        <w:rPr>
          <w:rFonts w:hint="eastAsia"/>
        </w:rPr>
      </w:pPr>
      <w:r>
        <w:rPr>
          <w:rFonts w:hint="eastAsia"/>
        </w:rPr>
        <w:t>诚然，人们早已察觉到罗马教会的一些腐败和滥用；当神圣真理之光开始照耀时，他们看得更全面、更清晰了；但影响最强大的，是十字架的教义，是救恩的恩赐，无需圣徒的代求，无需苦修和善行的功德，而是藉着救赎主的赎罪宝血和替代性的顺服。</w:t>
      </w:r>
    </w:p>
    <w:p w14:paraId="42843DDE">
      <w:pPr>
        <w:spacing w:after="514" w:line="259" w:lineRule="auto"/>
        <w:ind w:left="0" w:firstLine="0"/>
        <w:jc w:val="left"/>
        <w:rPr>
          <w:rFonts w:hint="eastAsia"/>
        </w:rPr>
      </w:pPr>
    </w:p>
    <w:p w14:paraId="7A038BAC">
      <w:pPr>
        <w:spacing w:after="514" w:line="259" w:lineRule="auto"/>
        <w:ind w:left="0" w:firstLine="0"/>
        <w:jc w:val="left"/>
        <w:rPr>
          <w:rFonts w:hint="eastAsia"/>
        </w:rPr>
      </w:pPr>
      <w:r>
        <w:rPr>
          <w:rFonts w:hint="eastAsia"/>
        </w:rPr>
        <w:t>When the Moravians established themselves in Greenland, they endeavoured to reclaim the rude nations of that inhospitable region from idolatry and superstition, by teaching the doctrines of natural religion; but they laboured for several years, without exciting attention, or gaining a single convert.</w:t>
      </w:r>
    </w:p>
    <w:p w14:paraId="0B17E9C3">
      <w:pPr>
        <w:spacing w:after="514" w:line="259" w:lineRule="auto"/>
        <w:ind w:left="0" w:firstLine="0"/>
        <w:jc w:val="left"/>
        <w:rPr>
          <w:rFonts w:hint="eastAsia"/>
        </w:rPr>
      </w:pPr>
      <w:r>
        <w:rPr>
          <w:rFonts w:hint="eastAsia"/>
        </w:rPr>
        <w:t>当摩拉维亚弟兄会在格陵兰建立自己时，他们试图通过教导自然宗教的教义，来使那片荒凉地区未开化的民族脱离偶像崇拜和迷信；但他们劳苦了几年，却没有引起任何注意，也没有赢得一个归信者。</w:t>
      </w:r>
    </w:p>
    <w:p w14:paraId="1268EB5B">
      <w:pPr>
        <w:spacing w:after="514" w:line="259" w:lineRule="auto"/>
        <w:ind w:left="0" w:firstLine="0"/>
        <w:jc w:val="left"/>
        <w:rPr>
          <w:rFonts w:hint="eastAsia"/>
        </w:rPr>
      </w:pPr>
    </w:p>
    <w:p w14:paraId="77C5803A">
      <w:pPr>
        <w:spacing w:after="514" w:line="259" w:lineRule="auto"/>
        <w:ind w:left="0" w:firstLine="0"/>
        <w:jc w:val="left"/>
        <w:rPr>
          <w:rFonts w:hint="eastAsia"/>
        </w:rPr>
      </w:pPr>
      <w:r>
        <w:rPr>
          <w:rFonts w:hint="eastAsia"/>
        </w:rPr>
        <w:t>As soon, however, as they changed their system, and began to preach Christ crucified, the poor savages listened with wonder, eagerly inquired whether what they now heard was true, and believing with the heart, were baptised.</w:t>
      </w:r>
    </w:p>
    <w:p w14:paraId="211DEAB0">
      <w:pPr>
        <w:spacing w:after="514" w:line="259" w:lineRule="auto"/>
        <w:ind w:left="0" w:firstLine="0"/>
        <w:jc w:val="left"/>
        <w:rPr>
          <w:rFonts w:hint="eastAsia"/>
        </w:rPr>
      </w:pPr>
      <w:r>
        <w:rPr>
          <w:rFonts w:hint="eastAsia"/>
        </w:rPr>
        <w:t>然而，他们一改变他们的体系，开始传讲被钉十字架的基督，那些可怜的野人就惊奇地聆听，急切地询问他们现在听到的是否是真的，并从心里相信，受了洗。</w:t>
      </w:r>
    </w:p>
    <w:p w14:paraId="19D6317F">
      <w:pPr>
        <w:spacing w:after="514" w:line="259" w:lineRule="auto"/>
        <w:ind w:left="0" w:firstLine="0"/>
        <w:jc w:val="left"/>
        <w:rPr>
          <w:rFonts w:hint="eastAsia"/>
        </w:rPr>
      </w:pPr>
    </w:p>
    <w:p w14:paraId="3957EF06">
      <w:pPr>
        <w:spacing w:after="514" w:line="259" w:lineRule="auto"/>
        <w:ind w:left="0" w:firstLine="0"/>
        <w:jc w:val="left"/>
        <w:rPr>
          <w:rFonts w:hint="eastAsia"/>
        </w:rPr>
      </w:pPr>
      <w:r>
        <w:rPr>
          <w:rFonts w:hint="eastAsia"/>
        </w:rPr>
        <w:t>For a long period a Church has flourished in that frozen clime, and the dreary desert has been enlivened by the songs of salvation.</w:t>
      </w:r>
    </w:p>
    <w:p w14:paraId="3B4EE6A2">
      <w:pPr>
        <w:spacing w:after="514" w:line="259" w:lineRule="auto"/>
        <w:ind w:left="0" w:firstLine="0"/>
        <w:jc w:val="left"/>
        <w:rPr>
          <w:rFonts w:hint="eastAsia"/>
        </w:rPr>
      </w:pPr>
      <w:r>
        <w:rPr>
          <w:rFonts w:hint="eastAsia"/>
        </w:rPr>
        <w:t>在那冰封之地，一个教会已经兴旺了很长一段时间，那片沉闷的沙漠因救恩之歌而变得生机勃勃。</w:t>
      </w:r>
    </w:p>
    <w:p w14:paraId="15355B2E">
      <w:pPr>
        <w:spacing w:after="514" w:line="259" w:lineRule="auto"/>
        <w:ind w:left="0" w:firstLine="0"/>
        <w:jc w:val="left"/>
        <w:rPr>
          <w:rFonts w:hint="eastAsia"/>
        </w:rPr>
      </w:pPr>
    </w:p>
    <w:p w14:paraId="6780CC81">
      <w:pPr>
        <w:spacing w:after="514" w:line="259" w:lineRule="auto"/>
        <w:ind w:left="0" w:firstLine="0"/>
        <w:jc w:val="left"/>
        <w:rPr>
          <w:rFonts w:hint="eastAsia"/>
        </w:rPr>
      </w:pPr>
      <w:r>
        <w:rPr>
          <w:rFonts w:hint="eastAsia"/>
        </w:rPr>
        <w:t>It is still by the same doctrine that the human heart is impressed.</w:t>
      </w:r>
    </w:p>
    <w:p w14:paraId="318FF382">
      <w:pPr>
        <w:spacing w:after="514" w:line="259" w:lineRule="auto"/>
        <w:ind w:left="0" w:firstLine="0"/>
        <w:jc w:val="left"/>
        <w:rPr>
          <w:rFonts w:hint="eastAsia"/>
        </w:rPr>
      </w:pPr>
      <w:r>
        <w:rPr>
          <w:rFonts w:hint="eastAsia"/>
        </w:rPr>
        <w:t>仍然是藉着同样的教义，人心被感动。</w:t>
      </w:r>
    </w:p>
    <w:p w14:paraId="0B194246">
      <w:pPr>
        <w:spacing w:after="514" w:line="259" w:lineRule="auto"/>
        <w:ind w:left="0" w:firstLine="0"/>
        <w:jc w:val="left"/>
        <w:rPr>
          <w:rFonts w:hint="eastAsia"/>
        </w:rPr>
      </w:pPr>
    </w:p>
    <w:p w14:paraId="55AD8D50">
      <w:pPr>
        <w:spacing w:after="514" w:line="259" w:lineRule="auto"/>
        <w:ind w:left="0" w:firstLine="0"/>
        <w:jc w:val="left"/>
        <w:rPr>
          <w:rFonts w:hint="eastAsia"/>
        </w:rPr>
      </w:pPr>
      <w:r>
        <w:rPr>
          <w:rFonts w:hint="eastAsia"/>
        </w:rPr>
        <w:t>The preaching of the law, or of morality, without the Gospel, is a cold and unprofitable exercise; and what every man who knows the truth must have expected a priori, is realized in experience.</w:t>
      </w:r>
    </w:p>
    <w:p w14:paraId="78F4FE96">
      <w:pPr>
        <w:spacing w:after="514" w:line="259" w:lineRule="auto"/>
        <w:ind w:left="0" w:firstLine="0"/>
        <w:jc w:val="left"/>
        <w:rPr>
          <w:rFonts w:hint="eastAsia"/>
        </w:rPr>
      </w:pPr>
      <w:r>
        <w:rPr>
          <w:rFonts w:hint="eastAsia"/>
        </w:rPr>
        <w:t>传讲律法或道德，而没有福音，是一种冷漠而无益的操练；凡知道真理的人都必然会先验地预料到的，在经验中得到了证实。</w:t>
      </w:r>
    </w:p>
    <w:p w14:paraId="612F3E1A">
      <w:pPr>
        <w:spacing w:after="514" w:line="259" w:lineRule="auto"/>
        <w:ind w:left="0" w:firstLine="0"/>
        <w:jc w:val="left"/>
        <w:rPr>
          <w:rFonts w:hint="eastAsia"/>
        </w:rPr>
      </w:pPr>
    </w:p>
    <w:p w14:paraId="73960801">
      <w:pPr>
        <w:spacing w:after="514" w:line="259" w:lineRule="auto"/>
        <w:ind w:left="0" w:firstLine="0"/>
        <w:jc w:val="left"/>
        <w:rPr>
          <w:rFonts w:hint="eastAsia"/>
        </w:rPr>
      </w:pPr>
      <w:r>
        <w:rPr>
          <w:rFonts w:hint="eastAsia"/>
        </w:rPr>
        <w:t>Virtue is disregarded, and vice is practised, by those in whose ears lessons of duty are sounded from Sabbath to Sabbath.</w:t>
      </w:r>
    </w:p>
    <w:p w14:paraId="2D03AB36">
      <w:pPr>
        <w:spacing w:after="514" w:line="259" w:lineRule="auto"/>
        <w:ind w:left="0" w:firstLine="0"/>
        <w:jc w:val="left"/>
        <w:rPr>
          <w:rFonts w:hint="eastAsia"/>
        </w:rPr>
      </w:pPr>
      <w:r>
        <w:rPr>
          <w:rFonts w:hint="eastAsia"/>
        </w:rPr>
        <w:t>那些每周安息日都听着责任教训的人，却藐视美德，行恶习。</w:t>
      </w:r>
    </w:p>
    <w:p w14:paraId="3330E478">
      <w:pPr>
        <w:spacing w:after="514" w:line="259" w:lineRule="auto"/>
        <w:ind w:left="0" w:firstLine="0"/>
        <w:jc w:val="left"/>
        <w:rPr>
          <w:rFonts w:hint="eastAsia"/>
        </w:rPr>
      </w:pPr>
    </w:p>
    <w:p w14:paraId="3518D142">
      <w:pPr>
        <w:spacing w:after="514" w:line="259" w:lineRule="auto"/>
        <w:ind w:left="0" w:firstLine="0"/>
        <w:jc w:val="left"/>
        <w:rPr>
          <w:rFonts w:hint="eastAsia"/>
        </w:rPr>
      </w:pPr>
      <w:r>
        <w:rPr>
          <w:rFonts w:hint="eastAsia"/>
        </w:rPr>
        <w:t>Astonishment has been sometimes expressed, that such preaching should prove totally useless, while the preaching of salvation by grace, which in the opinion of the disputers of this world, tends to licentiousness, should produce a quite contrary effect.</w:t>
      </w:r>
    </w:p>
    <w:p w14:paraId="02EB919C">
      <w:pPr>
        <w:spacing w:after="514" w:line="259" w:lineRule="auto"/>
        <w:ind w:left="0" w:firstLine="0"/>
        <w:jc w:val="left"/>
        <w:rPr>
          <w:rFonts w:hint="eastAsia"/>
        </w:rPr>
      </w:pPr>
      <w:r>
        <w:rPr>
          <w:rFonts w:hint="eastAsia"/>
        </w:rPr>
        <w:t>有时有人表示惊讶，为何这样的讲道竟全然无用，而传讲因恩典得救的道——这在世上的辩士看来会趋向放纵——却产生完全相反的效果。</w:t>
      </w:r>
    </w:p>
    <w:p w14:paraId="7B87C924">
      <w:pPr>
        <w:spacing w:after="514" w:line="259" w:lineRule="auto"/>
        <w:ind w:left="0" w:firstLine="0"/>
        <w:jc w:val="left"/>
        <w:rPr>
          <w:rFonts w:hint="eastAsia"/>
        </w:rPr>
      </w:pPr>
    </w:p>
    <w:p w14:paraId="304CD7F6">
      <w:pPr>
        <w:spacing w:after="514" w:line="259" w:lineRule="auto"/>
        <w:ind w:left="0" w:firstLine="0"/>
        <w:jc w:val="left"/>
        <w:rPr>
          <w:rFonts w:hint="eastAsia"/>
        </w:rPr>
      </w:pPr>
      <w:r>
        <w:rPr>
          <w:rFonts w:hint="eastAsia"/>
        </w:rPr>
        <w:t>But there is no cause for such astonishment.</w:t>
      </w:r>
    </w:p>
    <w:p w14:paraId="767B78C7">
      <w:pPr>
        <w:spacing w:after="514" w:line="259" w:lineRule="auto"/>
        <w:ind w:left="0" w:firstLine="0"/>
        <w:jc w:val="left"/>
        <w:rPr>
          <w:rFonts w:hint="eastAsia"/>
        </w:rPr>
      </w:pPr>
      <w:r>
        <w:rPr>
          <w:rFonts w:hint="eastAsia"/>
        </w:rPr>
        <w:t>但这并不值得惊讶。</w:t>
      </w:r>
    </w:p>
    <w:p w14:paraId="07B578A2">
      <w:pPr>
        <w:spacing w:after="514" w:line="259" w:lineRule="auto"/>
        <w:ind w:left="0" w:firstLine="0"/>
        <w:jc w:val="left"/>
        <w:rPr>
          <w:rFonts w:hint="eastAsia"/>
        </w:rPr>
      </w:pPr>
    </w:p>
    <w:p w14:paraId="7A763B8C">
      <w:pPr>
        <w:spacing w:after="514" w:line="259" w:lineRule="auto"/>
        <w:ind w:left="0" w:firstLine="0"/>
        <w:jc w:val="left"/>
        <w:rPr>
          <w:rFonts w:hint="eastAsia"/>
        </w:rPr>
      </w:pPr>
      <w:r>
        <w:rPr>
          <w:rFonts w:hint="eastAsia"/>
        </w:rPr>
        <w:t>Every man who calmly considers the nature of the Gospel, will perceive that it is calculated to excite love to God, and to engage our active powers in his service; and every man who understands his Bible, knows that it is this doctrine alone which God has promised to accompany with his blessing.</w:t>
      </w:r>
    </w:p>
    <w:p w14:paraId="154B1702">
      <w:pPr>
        <w:spacing w:after="514" w:line="259" w:lineRule="auto"/>
        <w:ind w:left="0" w:firstLine="0"/>
        <w:jc w:val="left"/>
        <w:rPr>
          <w:rFonts w:hint="eastAsia"/>
        </w:rPr>
      </w:pPr>
      <w:r>
        <w:rPr>
          <w:rFonts w:hint="eastAsia"/>
        </w:rPr>
        <w:t>凡是冷静思考福音本质的人都会察觉到，它旨在激发对上帝的爱，并使我们主动的能力投入到祂的事奉中；凡是明白圣经的人都知道，唯有这个教义是上帝应许要伴随着祂的祝福的。</w:t>
      </w:r>
    </w:p>
    <w:p w14:paraId="76AF82C4">
      <w:pPr>
        <w:spacing w:after="514" w:line="259" w:lineRule="auto"/>
        <w:ind w:left="0" w:firstLine="0"/>
        <w:jc w:val="left"/>
        <w:rPr>
          <w:rFonts w:hint="eastAsia"/>
        </w:rPr>
      </w:pPr>
    </w:p>
    <w:p w14:paraId="7203E14E">
      <w:pPr>
        <w:spacing w:after="514" w:line="259" w:lineRule="auto"/>
        <w:ind w:left="0" w:firstLine="0"/>
        <w:jc w:val="left"/>
        <w:rPr>
          <w:rFonts w:hint="eastAsia"/>
        </w:rPr>
      </w:pPr>
      <w:r>
        <w:rPr>
          <w:rFonts w:hint="eastAsia"/>
        </w:rPr>
        <w:t>Secondly, It is by the Gospel that peace of conscience is obtained.</w:t>
      </w:r>
    </w:p>
    <w:p w14:paraId="3886C690">
      <w:pPr>
        <w:spacing w:after="514" w:line="259" w:lineRule="auto"/>
        <w:ind w:left="0" w:firstLine="0"/>
        <w:jc w:val="left"/>
        <w:rPr>
          <w:rFonts w:hint="eastAsia"/>
        </w:rPr>
      </w:pPr>
      <w:r>
        <w:rPr>
          <w:rFonts w:hint="eastAsia"/>
        </w:rPr>
        <w:t>其次，良心的平安是藉着福音获得的。</w:t>
      </w:r>
    </w:p>
    <w:p w14:paraId="59825F87">
      <w:pPr>
        <w:spacing w:after="514" w:line="259" w:lineRule="auto"/>
        <w:ind w:left="0" w:firstLine="0"/>
        <w:jc w:val="left"/>
        <w:rPr>
          <w:rFonts w:hint="eastAsia"/>
        </w:rPr>
      </w:pPr>
    </w:p>
    <w:p w14:paraId="4B11723A">
      <w:pPr>
        <w:spacing w:after="514" w:line="259" w:lineRule="auto"/>
        <w:ind w:left="0" w:firstLine="0"/>
        <w:jc w:val="left"/>
        <w:rPr>
          <w:rFonts w:hint="eastAsia"/>
        </w:rPr>
      </w:pPr>
      <w:r>
        <w:rPr>
          <w:rFonts w:hint="eastAsia"/>
        </w:rPr>
        <w:t>It is called the Gospel of peace, because it brings tidings to us of the reconciliation effected between God and men by the blood of Christ; and when believed, it dispels our fears, and enables us to look up to him with confidence.</w:t>
      </w:r>
    </w:p>
    <w:p w14:paraId="5528D26A">
      <w:pPr>
        <w:spacing w:after="514" w:line="259" w:lineRule="auto"/>
        <w:ind w:left="0" w:firstLine="0"/>
        <w:jc w:val="left"/>
        <w:rPr>
          <w:rFonts w:hint="eastAsia"/>
        </w:rPr>
      </w:pPr>
      <w:r>
        <w:rPr>
          <w:rFonts w:hint="eastAsia"/>
        </w:rPr>
        <w:t>它被称为平安的福音，因为它向我们传报了藉着基督的血在上帝与人之间所成就的和好；当被相信时，它就驱散我们的恐惧，使我们能满怀信心地仰望祂。</w:t>
      </w:r>
    </w:p>
    <w:p w14:paraId="24951FD2">
      <w:pPr>
        <w:spacing w:after="514" w:line="259" w:lineRule="auto"/>
        <w:ind w:left="0" w:firstLine="0"/>
        <w:jc w:val="left"/>
        <w:rPr>
          <w:rFonts w:hint="eastAsia"/>
        </w:rPr>
      </w:pPr>
    </w:p>
    <w:p w14:paraId="63E9C013">
      <w:pPr>
        <w:spacing w:after="514" w:line="259" w:lineRule="auto"/>
        <w:ind w:left="0" w:firstLine="0"/>
        <w:jc w:val="left"/>
        <w:rPr>
          <w:rFonts w:hint="eastAsia"/>
        </w:rPr>
      </w:pPr>
      <w:r>
        <w:rPr>
          <w:rFonts w:hint="eastAsia"/>
        </w:rPr>
        <w:t>Men may talk of peace of mind to be procured by the performance of their duty, of the calm recollections of virtue, and the serenity which they diffuse over the soul; but their ignorance and insensibility are truly pitiable.</w:t>
      </w:r>
    </w:p>
    <w:p w14:paraId="252DBB27">
      <w:pPr>
        <w:spacing w:after="514" w:line="259" w:lineRule="auto"/>
        <w:ind w:left="0" w:firstLine="0"/>
        <w:jc w:val="left"/>
        <w:rPr>
          <w:rFonts w:hint="eastAsia"/>
        </w:rPr>
      </w:pPr>
      <w:r>
        <w:rPr>
          <w:rFonts w:hint="eastAsia"/>
        </w:rPr>
        <w:t>人们或许会谈论通过履行责任来获得内心的平安，谈论美德的平静回忆，以及它们给灵魂带来的宁静；但他们的无知和麻木实在可怜。</w:t>
      </w:r>
    </w:p>
    <w:p w14:paraId="4391D6D4">
      <w:pPr>
        <w:spacing w:after="514" w:line="259" w:lineRule="auto"/>
        <w:ind w:left="0" w:firstLine="0"/>
        <w:jc w:val="left"/>
        <w:rPr>
          <w:rFonts w:hint="eastAsia"/>
        </w:rPr>
      </w:pPr>
    </w:p>
    <w:p w14:paraId="663767E3">
      <w:pPr>
        <w:spacing w:after="514" w:line="259" w:lineRule="auto"/>
        <w:ind w:left="0" w:firstLine="0"/>
        <w:jc w:val="left"/>
        <w:rPr>
          <w:rFonts w:hint="eastAsia"/>
        </w:rPr>
      </w:pPr>
      <w:r>
        <w:rPr>
          <w:rFonts w:hint="eastAsia"/>
        </w:rPr>
        <w:t>If they knew their duty, they would feel that they could not perform it so perfectly as to satisfy the demands of an enlightened conscience, and that their best works are attended with such defects as might be made the ground of their condemnation at the tribunal of the Omniscient.</w:t>
      </w:r>
    </w:p>
    <w:p w14:paraId="28DDC394">
      <w:pPr>
        <w:spacing w:after="514" w:line="259" w:lineRule="auto"/>
        <w:ind w:left="0" w:firstLine="0"/>
        <w:jc w:val="left"/>
        <w:rPr>
          <w:rFonts w:hint="eastAsia"/>
        </w:rPr>
      </w:pPr>
      <w:r>
        <w:rPr>
          <w:rFonts w:hint="eastAsia"/>
        </w:rPr>
        <w:t>如果他们知道自己的责任，他们就会感到自己无法如此完美地履行它，以满足一个被光照的良心的要求，并且他们最好的行为也伴随着如此多的瑕疵，以至于在全知者的审判台前可能成为他们被定罪的根据。</w:t>
      </w:r>
    </w:p>
    <w:p w14:paraId="1E1A26EA">
      <w:pPr>
        <w:spacing w:after="514" w:line="259" w:lineRule="auto"/>
        <w:ind w:left="0" w:firstLine="0"/>
        <w:jc w:val="left"/>
        <w:rPr>
          <w:rFonts w:hint="eastAsia"/>
        </w:rPr>
      </w:pPr>
    </w:p>
    <w:p w14:paraId="330B9D21">
      <w:pPr>
        <w:spacing w:after="514" w:line="259" w:lineRule="auto"/>
        <w:ind w:left="0" w:firstLine="0"/>
        <w:jc w:val="left"/>
        <w:rPr>
          <w:rFonts w:hint="eastAsia"/>
        </w:rPr>
      </w:pPr>
      <w:r>
        <w:rPr>
          <w:rFonts w:hint="eastAsia"/>
        </w:rPr>
        <w:t>It is his voice alone which stills the tumult of the soul.</w:t>
      </w:r>
    </w:p>
    <w:p w14:paraId="6AE613F7">
      <w:pPr>
        <w:spacing w:after="514" w:line="259" w:lineRule="auto"/>
        <w:ind w:left="0" w:firstLine="0"/>
        <w:jc w:val="left"/>
        <w:rPr>
          <w:rFonts w:hint="eastAsia"/>
        </w:rPr>
      </w:pPr>
      <w:r>
        <w:rPr>
          <w:rFonts w:hint="eastAsia"/>
        </w:rPr>
        <w:t>唯有祂的声音才能平息灵魂的骚动。</w:t>
      </w:r>
    </w:p>
    <w:p w14:paraId="374E766A">
      <w:pPr>
        <w:spacing w:after="514" w:line="259" w:lineRule="auto"/>
        <w:ind w:left="0" w:firstLine="0"/>
        <w:jc w:val="left"/>
        <w:rPr>
          <w:rFonts w:hint="eastAsia"/>
        </w:rPr>
      </w:pPr>
    </w:p>
    <w:p w14:paraId="2FCA7D57">
      <w:pPr>
        <w:spacing w:after="514" w:line="259" w:lineRule="auto"/>
        <w:ind w:left="0" w:firstLine="0"/>
        <w:jc w:val="left"/>
        <w:rPr>
          <w:rFonts w:hint="eastAsia"/>
        </w:rPr>
      </w:pPr>
      <w:r>
        <w:rPr>
          <w:rFonts w:hint="eastAsia"/>
        </w:rPr>
        <w:t>How would it be agitated by the sense of past and present sins, if it had no other refuge than it may find in itself!</w:t>
      </w:r>
    </w:p>
    <w:p w14:paraId="63EEED85">
      <w:pPr>
        <w:spacing w:after="514" w:line="259" w:lineRule="auto"/>
        <w:ind w:left="0" w:firstLine="0"/>
        <w:jc w:val="left"/>
        <w:rPr>
          <w:rFonts w:hint="eastAsia"/>
        </w:rPr>
      </w:pPr>
      <w:r>
        <w:rPr>
          <w:rFonts w:hint="eastAsia"/>
        </w:rPr>
        <w:t>如果它除了在自身之内别无避难所，它将会因对过去和现在罪的意识而何等不安！</w:t>
      </w:r>
    </w:p>
    <w:p w14:paraId="0D17BAB1">
      <w:pPr>
        <w:spacing w:after="514" w:line="259" w:lineRule="auto"/>
        <w:ind w:left="0" w:firstLine="0"/>
        <w:jc w:val="left"/>
        <w:rPr>
          <w:rFonts w:hint="eastAsia"/>
        </w:rPr>
      </w:pPr>
    </w:p>
    <w:p w14:paraId="28544879">
      <w:pPr>
        <w:spacing w:after="514" w:line="259" w:lineRule="auto"/>
        <w:ind w:left="0" w:firstLine="0"/>
        <w:jc w:val="left"/>
        <w:rPr>
          <w:rFonts w:hint="eastAsia"/>
        </w:rPr>
      </w:pPr>
      <w:r>
        <w:rPr>
          <w:rFonts w:hint="eastAsia"/>
        </w:rPr>
        <w:t>When conscious of innumerable transgressions and infirmities, and condemned by its own impartial sentence, it is relieved solely by a view of the atonement, and the promise of pardon.</w:t>
      </w:r>
    </w:p>
    <w:p w14:paraId="3BD3E4C6">
      <w:pPr>
        <w:spacing w:after="514" w:line="259" w:lineRule="auto"/>
        <w:ind w:left="0" w:firstLine="0"/>
        <w:jc w:val="left"/>
        <w:rPr>
          <w:rFonts w:hint="eastAsia"/>
        </w:rPr>
      </w:pPr>
      <w:r>
        <w:rPr>
          <w:rFonts w:hint="eastAsia"/>
        </w:rPr>
        <w:t>当意识到无数的过犯和软弱，并被自己公正的判决所定罪时，它唯有通过仰望赎罪祭和赦免的应许才能得解脱。</w:t>
      </w:r>
    </w:p>
    <w:p w14:paraId="4BB199E0">
      <w:pPr>
        <w:spacing w:after="514" w:line="259" w:lineRule="auto"/>
        <w:ind w:left="0" w:firstLine="0"/>
        <w:jc w:val="left"/>
        <w:rPr>
          <w:rFonts w:hint="eastAsia"/>
        </w:rPr>
      </w:pPr>
    </w:p>
    <w:p w14:paraId="592149AF">
      <w:pPr>
        <w:spacing w:after="514" w:line="259" w:lineRule="auto"/>
        <w:ind w:left="0" w:firstLine="0"/>
        <w:jc w:val="left"/>
        <w:rPr>
          <w:rFonts w:hint="eastAsia"/>
        </w:rPr>
      </w:pPr>
      <w:r>
        <w:rPr>
          <w:rFonts w:hint="eastAsia"/>
        </w:rPr>
        <w:t>It will be found, I presume, that the state of a person's mind is regulated by his views of the Gospel.</w:t>
      </w:r>
    </w:p>
    <w:p w14:paraId="07D95766">
      <w:pPr>
        <w:spacing w:after="514" w:line="259" w:lineRule="auto"/>
        <w:ind w:left="0" w:firstLine="0"/>
        <w:jc w:val="left"/>
        <w:rPr>
          <w:rFonts w:hint="eastAsia"/>
        </w:rPr>
      </w:pPr>
      <w:r>
        <w:rPr>
          <w:rFonts w:hint="eastAsia"/>
        </w:rPr>
        <w:t>我想，人们会发现，一个人的心境是由他对福音的看法所决定的。</w:t>
      </w:r>
    </w:p>
    <w:p w14:paraId="6C37122B">
      <w:pPr>
        <w:spacing w:after="514" w:line="259" w:lineRule="auto"/>
        <w:ind w:left="0" w:firstLine="0"/>
        <w:jc w:val="left"/>
        <w:rPr>
          <w:rFonts w:hint="eastAsia"/>
        </w:rPr>
      </w:pPr>
    </w:p>
    <w:p w14:paraId="644F5E9B">
      <w:pPr>
        <w:spacing w:after="514" w:line="259" w:lineRule="auto"/>
        <w:ind w:left="0" w:firstLine="0"/>
        <w:jc w:val="left"/>
        <w:rPr>
          <w:rFonts w:hint="eastAsia"/>
        </w:rPr>
      </w:pPr>
      <w:r>
        <w:rPr>
          <w:rFonts w:hint="eastAsia"/>
        </w:rPr>
        <w:t>Those who mingle faith and works together, cannot rise to the confidence of hope but by the aid of presumption; and if their consciences are in any degree faithful, they must be liable to be disturbed and alarmed by every failure.</w:t>
      </w:r>
    </w:p>
    <w:p w14:paraId="1242426A">
      <w:pPr>
        <w:spacing w:after="514" w:line="259" w:lineRule="auto"/>
        <w:ind w:left="0" w:firstLine="0"/>
        <w:jc w:val="left"/>
        <w:rPr>
          <w:rFonts w:hint="eastAsia"/>
        </w:rPr>
      </w:pPr>
      <w:r>
        <w:rPr>
          <w:rFonts w:hint="eastAsia"/>
        </w:rPr>
        <w:t>那些将信心和行为混为一谈的人，若非借助僭越，就无法达到盼望的确信；如果他们的良心在任何程度上是忠实的，他们就必然会因每一次的失败而受到搅扰和惊吓。</w:t>
      </w:r>
    </w:p>
    <w:p w14:paraId="39B5E61D">
      <w:pPr>
        <w:spacing w:after="514" w:line="259" w:lineRule="auto"/>
        <w:ind w:left="0" w:firstLine="0"/>
        <w:jc w:val="left"/>
        <w:rPr>
          <w:rFonts w:hint="eastAsia"/>
        </w:rPr>
      </w:pPr>
    </w:p>
    <w:p w14:paraId="528AA23D">
      <w:pPr>
        <w:spacing w:after="514" w:line="259" w:lineRule="auto"/>
        <w:ind w:left="0" w:firstLine="0"/>
        <w:jc w:val="left"/>
        <w:rPr>
          <w:rFonts w:hint="eastAsia"/>
        </w:rPr>
      </w:pPr>
      <w:r>
        <w:rPr>
          <w:rFonts w:hint="eastAsia"/>
        </w:rPr>
        <w:t>But when a Christian steadfastly contemplates the propitiatory sacrifice of Christ, and the evidence that it was perfectly acceptable to his Father, he enjoys peace, notwithstanding his feeling of utter unworthiness; peace which nothing can interrupt, but the suspension of his faith: "Being justified by faith, we have peace with God, through our Lord Jesus Christ."*</w:t>
      </w:r>
    </w:p>
    <w:p w14:paraId="4E113B27">
      <w:pPr>
        <w:spacing w:after="514" w:line="259" w:lineRule="auto"/>
        <w:ind w:left="0" w:firstLine="0"/>
        <w:jc w:val="left"/>
        <w:rPr>
          <w:rFonts w:hint="eastAsia"/>
        </w:rPr>
      </w:pPr>
      <w:r>
        <w:rPr>
          <w:rFonts w:hint="eastAsia"/>
        </w:rPr>
        <w:t>但当一个基督徒坚定地默想基督的挽回祭，以及它完全被祂父悦纳的证据时，尽管他感到自己全然不配，他仍享有平安；这种平安，除了他的信心暂停之外，没有任何事物能打断：“我们既因信称义，就藉着我们的主耶稣基督，得与上帝相和。”*</w:t>
      </w:r>
    </w:p>
    <w:p w14:paraId="2F6BCD80">
      <w:pPr>
        <w:spacing w:after="514" w:line="259" w:lineRule="auto"/>
        <w:ind w:left="0" w:firstLine="0"/>
        <w:jc w:val="left"/>
        <w:rPr>
          <w:rFonts w:hint="eastAsia"/>
        </w:rPr>
      </w:pPr>
    </w:p>
    <w:p w14:paraId="7667DF0A">
      <w:pPr>
        <w:spacing w:after="514" w:line="259" w:lineRule="auto"/>
        <w:ind w:left="0" w:firstLine="0"/>
        <w:jc w:val="left"/>
        <w:rPr>
          <w:rFonts w:hint="eastAsia"/>
        </w:rPr>
      </w:pPr>
      <w:r>
        <w:rPr>
          <w:rFonts w:hint="eastAsia"/>
        </w:rPr>
        <w:t>Thirdly, It is from the Gospel that the consolation of Christians flows.</w:t>
      </w:r>
    </w:p>
    <w:p w14:paraId="59114720">
      <w:pPr>
        <w:spacing w:after="514" w:line="259" w:lineRule="auto"/>
        <w:ind w:left="0" w:firstLine="0"/>
        <w:jc w:val="left"/>
        <w:rPr>
          <w:rFonts w:hint="eastAsia"/>
        </w:rPr>
      </w:pPr>
      <w:r>
        <w:rPr>
          <w:rFonts w:hint="eastAsia"/>
        </w:rPr>
        <w:t>第三，基督徒的安慰源于福音。</w:t>
      </w:r>
    </w:p>
    <w:p w14:paraId="41EBFFA4">
      <w:pPr>
        <w:spacing w:after="514" w:line="259" w:lineRule="auto"/>
        <w:ind w:left="0" w:firstLine="0"/>
        <w:jc w:val="left"/>
        <w:rPr>
          <w:rFonts w:hint="eastAsia"/>
        </w:rPr>
      </w:pPr>
    </w:p>
    <w:p w14:paraId="1CDD71D4">
      <w:pPr>
        <w:spacing w:after="514" w:line="259" w:lineRule="auto"/>
        <w:ind w:left="0" w:firstLine="0"/>
        <w:jc w:val="left"/>
        <w:rPr>
          <w:rFonts w:hint="eastAsia"/>
        </w:rPr>
      </w:pPr>
      <w:r>
        <w:rPr>
          <w:rFonts w:hint="eastAsia"/>
        </w:rPr>
        <w:t>Ask them, what soothes their sorrow, sustains their patience, brightens their hopes, and cheers their lonely hours, and they refer to some doctrine or promise of the Gospel.</w:t>
      </w:r>
    </w:p>
    <w:p w14:paraId="60EC561C">
      <w:pPr>
        <w:spacing w:after="514" w:line="259" w:lineRule="auto"/>
        <w:ind w:left="0" w:firstLine="0"/>
        <w:jc w:val="left"/>
        <w:rPr>
          <w:rFonts w:hint="eastAsia"/>
        </w:rPr>
      </w:pPr>
      <w:r>
        <w:rPr>
          <w:rFonts w:hint="eastAsia"/>
        </w:rPr>
        <w:t>问他们，是什么抚慰他们的悲伤，支撑他们的忍耐，点亮他们的盼望，并欢慰他们孤独的时刻，他们会提到福音的某些教义或应许。</w:t>
      </w:r>
    </w:p>
    <w:p w14:paraId="337FB468">
      <w:pPr>
        <w:spacing w:after="514" w:line="259" w:lineRule="auto"/>
        <w:ind w:left="0" w:firstLine="0"/>
        <w:jc w:val="left"/>
        <w:rPr>
          <w:rFonts w:hint="eastAsia"/>
        </w:rPr>
      </w:pPr>
    </w:p>
    <w:p w14:paraId="353DA6BE">
      <w:pPr>
        <w:spacing w:after="514" w:line="259" w:lineRule="auto"/>
        <w:ind w:left="0" w:firstLine="0"/>
        <w:jc w:val="left"/>
        <w:rPr>
          <w:rFonts w:hint="eastAsia"/>
        </w:rPr>
      </w:pPr>
      <w:r>
        <w:rPr>
          <w:rFonts w:hint="eastAsia"/>
        </w:rPr>
        <w:t>The view which it gives of the character of God is consoling; for it exhibits him as wise, affectionate, faithful, and constant in his love as a Father, in whose hands they may trust their best and dearest interests, and of whose attention and regard they are never permitted to doubt.</w:t>
      </w:r>
    </w:p>
    <w:p w14:paraId="585ABC2C">
      <w:pPr>
        <w:spacing w:after="514" w:line="259" w:lineRule="auto"/>
        <w:ind w:left="0" w:firstLine="0"/>
        <w:jc w:val="left"/>
        <w:rPr>
          <w:rFonts w:hint="eastAsia"/>
        </w:rPr>
      </w:pPr>
      <w:r>
        <w:rPr>
          <w:rFonts w:hint="eastAsia"/>
        </w:rPr>
        <w:t>它所呈现的上帝品格的观点是安慰人心的；因为它将祂展现为一位智慧、慈爱、信实、爱恒久不变的父，在祂手中，他们可以托付他们最好和最宝贵的利益，并且他们永远不被允许怀疑祂的关注和看顾。</w:t>
      </w:r>
    </w:p>
    <w:p w14:paraId="2414E296">
      <w:pPr>
        <w:spacing w:after="514" w:line="259" w:lineRule="auto"/>
        <w:ind w:left="0" w:firstLine="0"/>
        <w:jc w:val="left"/>
        <w:rPr>
          <w:rFonts w:hint="eastAsia"/>
        </w:rPr>
      </w:pPr>
    </w:p>
    <w:p w14:paraId="5C203506">
      <w:pPr>
        <w:spacing w:after="514" w:line="259" w:lineRule="auto"/>
        <w:ind w:left="0" w:firstLine="0"/>
        <w:jc w:val="left"/>
        <w:rPr>
          <w:rFonts w:hint="eastAsia"/>
        </w:rPr>
      </w:pPr>
      <w:r>
        <w:rPr>
          <w:rFonts w:hint="eastAsia"/>
        </w:rPr>
        <w:t>In connexion with this view is the equally comfortable one which it gives of his dispensations.</w:t>
      </w:r>
    </w:p>
    <w:p w14:paraId="1D613CFB">
      <w:pPr>
        <w:spacing w:after="514" w:line="259" w:lineRule="auto"/>
        <w:ind w:left="0" w:firstLine="0"/>
        <w:jc w:val="left"/>
        <w:rPr>
          <w:rFonts w:hint="eastAsia"/>
        </w:rPr>
      </w:pPr>
      <w:r>
        <w:rPr>
          <w:rFonts w:hint="eastAsia"/>
        </w:rPr>
        <w:t>与此观点相联系的，是它所给予的关于祂安排的同样令人安慰的观点。</w:t>
      </w:r>
    </w:p>
    <w:p w14:paraId="2A37E565">
      <w:pPr>
        <w:spacing w:after="514" w:line="259" w:lineRule="auto"/>
        <w:ind w:left="0" w:firstLine="0"/>
        <w:jc w:val="left"/>
        <w:rPr>
          <w:rFonts w:hint="eastAsia"/>
        </w:rPr>
      </w:pPr>
    </w:p>
    <w:p w14:paraId="322C83E1">
      <w:pPr>
        <w:spacing w:after="514" w:line="259" w:lineRule="auto"/>
        <w:ind w:left="0" w:firstLine="0"/>
        <w:jc w:val="left"/>
        <w:rPr>
          <w:rFonts w:hint="eastAsia"/>
        </w:rPr>
      </w:pPr>
      <w:r>
        <w:rPr>
          <w:rFonts w:hint="eastAsia"/>
        </w:rPr>
        <w:t>Our fearful and foreboding minds are apt to suspect evil in adverse events, to see tokens of wrath in the surrounding scene, to apprehend the most alarming consequences, to think that we are abandoned for ever.</w:t>
      </w:r>
    </w:p>
    <w:p w14:paraId="670416FC">
      <w:pPr>
        <w:spacing w:after="514" w:line="259" w:lineRule="auto"/>
        <w:ind w:left="0" w:firstLine="0"/>
        <w:jc w:val="left"/>
        <w:rPr>
          <w:rFonts w:hint="eastAsia"/>
        </w:rPr>
      </w:pPr>
      <w:r>
        <w:rPr>
          <w:rFonts w:hint="eastAsia"/>
        </w:rPr>
        <w:t>我们恐惧和预感不祥的心，容易在逆境中怀疑有祸，在周围的景象中看到忿怒的标记，担忧最可怕的后果，以为我们被永远遗弃了。</w:t>
      </w:r>
    </w:p>
    <w:p w14:paraId="606E21E4">
      <w:pPr>
        <w:spacing w:after="514" w:line="259" w:lineRule="auto"/>
        <w:ind w:left="0" w:firstLine="0"/>
        <w:jc w:val="left"/>
        <w:rPr>
          <w:rFonts w:hint="eastAsia"/>
        </w:rPr>
      </w:pPr>
    </w:p>
    <w:p w14:paraId="1DC9A534">
      <w:pPr>
        <w:spacing w:after="514" w:line="259" w:lineRule="auto"/>
        <w:ind w:left="0" w:firstLine="0"/>
        <w:jc w:val="left"/>
        <w:rPr>
          <w:rFonts w:hint="eastAsia"/>
        </w:rPr>
      </w:pPr>
      <w:r>
        <w:rPr>
          <w:rFonts w:hint="eastAsia"/>
        </w:rPr>
        <w:t>But the Gospel sheds light upon the darkest events; and, although it does not explain every difficulty, and substitute knowledge in the room of faith, yet it enables us to anticipate with confidence a glorious and happy result, for it assures us that the reign of God is the reign of love.</w:t>
      </w:r>
    </w:p>
    <w:p w14:paraId="6AB69969">
      <w:pPr>
        <w:spacing w:after="514" w:line="259" w:lineRule="auto"/>
        <w:ind w:left="0" w:firstLine="0"/>
        <w:jc w:val="left"/>
        <w:rPr>
          <w:rFonts w:hint="eastAsia"/>
        </w:rPr>
      </w:pPr>
      <w:r>
        <w:rPr>
          <w:rFonts w:hint="eastAsia"/>
        </w:rPr>
        <w:t>但福音照亮了最黑暗的事件；虽然它不解释每一个困难，也不以知识代替信心，但它使我们能满怀信心地期待一个荣耀和幸福的结果，因为它向我们保证，上帝的统治是爱的统治。</w:t>
      </w:r>
    </w:p>
    <w:p w14:paraId="6835E21D">
      <w:pPr>
        <w:spacing w:after="514" w:line="259" w:lineRule="auto"/>
        <w:ind w:left="0" w:firstLine="0"/>
        <w:jc w:val="left"/>
        <w:rPr>
          <w:rFonts w:hint="eastAsia"/>
        </w:rPr>
      </w:pPr>
    </w:p>
    <w:p w14:paraId="126EC904">
      <w:pPr>
        <w:spacing w:after="514" w:line="259" w:lineRule="auto"/>
        <w:ind w:left="0" w:firstLine="0"/>
        <w:jc w:val="left"/>
        <w:rPr>
          <w:rFonts w:hint="eastAsia"/>
        </w:rPr>
      </w:pPr>
      <w:r>
        <w:rPr>
          <w:rFonts w:hint="eastAsia"/>
        </w:rPr>
        <w:t>In one word, the great remedy for the pains and disappointments of the present life, is the hope of a better.</w:t>
      </w:r>
    </w:p>
    <w:p w14:paraId="4054B99E">
      <w:pPr>
        <w:spacing w:after="514" w:line="259" w:lineRule="auto"/>
        <w:ind w:left="0" w:firstLine="0"/>
        <w:jc w:val="left"/>
        <w:rPr>
          <w:rFonts w:hint="eastAsia"/>
        </w:rPr>
      </w:pPr>
      <w:r>
        <w:rPr>
          <w:rFonts w:hint="eastAsia"/>
        </w:rPr>
        <w:t>一言以蔽之，今生痛苦和失望的伟大良药，是对更美生活的盼望。</w:t>
      </w:r>
    </w:p>
    <w:p w14:paraId="5604D95E">
      <w:pPr>
        <w:spacing w:after="514" w:line="259" w:lineRule="auto"/>
        <w:ind w:left="0" w:firstLine="0"/>
        <w:jc w:val="left"/>
        <w:rPr>
          <w:rFonts w:hint="eastAsia"/>
        </w:rPr>
      </w:pPr>
    </w:p>
    <w:p w14:paraId="30586E4E">
      <w:pPr>
        <w:spacing w:after="514" w:line="259" w:lineRule="auto"/>
        <w:ind w:left="0" w:firstLine="0"/>
        <w:jc w:val="left"/>
        <w:rPr>
          <w:rFonts w:hint="eastAsia"/>
        </w:rPr>
      </w:pPr>
      <w:r>
        <w:rPr>
          <w:rFonts w:hint="eastAsia"/>
        </w:rPr>
        <w:t>Reason speculates about it, and nature desires immortality; but the Gospel reveals it, and gives the certain hope that our future existence will be happy.</w:t>
      </w:r>
    </w:p>
    <w:p w14:paraId="6F811563">
      <w:pPr>
        <w:spacing w:after="514" w:line="259" w:lineRule="auto"/>
        <w:ind w:left="0" w:firstLine="0"/>
        <w:jc w:val="left"/>
        <w:rPr>
          <w:rFonts w:hint="eastAsia"/>
        </w:rPr>
      </w:pPr>
      <w:r>
        <w:rPr>
          <w:rFonts w:hint="eastAsia"/>
        </w:rPr>
        <w:t>理性对此进行思辨，本性渴望不朽；但福音启示了它，并给予我们未来生命将是幸福的确切盼望。</w:t>
      </w:r>
    </w:p>
    <w:p w14:paraId="1FC5D036">
      <w:pPr>
        <w:spacing w:after="514" w:line="259" w:lineRule="auto"/>
        <w:ind w:left="0" w:firstLine="0"/>
        <w:jc w:val="left"/>
        <w:rPr>
          <w:rFonts w:hint="eastAsia"/>
        </w:rPr>
      </w:pPr>
    </w:p>
    <w:p w14:paraId="29E17522">
      <w:pPr>
        <w:spacing w:after="514" w:line="259" w:lineRule="auto"/>
        <w:ind w:left="0" w:firstLine="0"/>
        <w:jc w:val="left"/>
        <w:rPr>
          <w:rFonts w:hint="eastAsia"/>
        </w:rPr>
      </w:pPr>
      <w:r>
        <w:rPr>
          <w:rFonts w:hint="eastAsia"/>
        </w:rPr>
        <w:t>Its promises are our charter to the heavenly inheritance, which is rendered valid and unalterable by the death and resurrection of Christ.</w:t>
      </w:r>
    </w:p>
    <w:p w14:paraId="1CAC1A61">
      <w:pPr>
        <w:spacing w:after="514" w:line="259" w:lineRule="auto"/>
        <w:ind w:left="0" w:firstLine="0"/>
        <w:jc w:val="left"/>
        <w:rPr>
          <w:rFonts w:hint="eastAsia"/>
        </w:rPr>
      </w:pPr>
      <w:r>
        <w:rPr>
          <w:rFonts w:hint="eastAsia"/>
        </w:rPr>
        <w:t>它的应许是我们通往天上产业的宪章，这宪章因基督的死与复活而变得有效且不可更改。</w:t>
      </w:r>
    </w:p>
    <w:p w14:paraId="0B32B963">
      <w:pPr>
        <w:spacing w:after="514" w:line="259" w:lineRule="auto"/>
        <w:ind w:left="0" w:firstLine="0"/>
        <w:jc w:val="left"/>
        <w:rPr>
          <w:rFonts w:hint="eastAsia"/>
        </w:rPr>
      </w:pPr>
    </w:p>
    <w:p w14:paraId="68221222">
      <w:pPr>
        <w:spacing w:after="514" w:line="259" w:lineRule="auto"/>
        <w:ind w:left="0" w:firstLine="0"/>
        <w:jc w:val="left"/>
        <w:rPr>
          <w:rFonts w:hint="eastAsia"/>
        </w:rPr>
      </w:pPr>
      <w:r>
        <w:rPr>
          <w:rFonts w:hint="eastAsia"/>
        </w:rPr>
        <w:t>Lastly, It is the Gospel alone which purifies the heart.</w:t>
      </w:r>
    </w:p>
    <w:p w14:paraId="0300E180">
      <w:pPr>
        <w:spacing w:after="514" w:line="259" w:lineRule="auto"/>
        <w:ind w:left="0" w:firstLine="0"/>
        <w:jc w:val="left"/>
        <w:rPr>
          <w:rFonts w:hint="eastAsia"/>
        </w:rPr>
      </w:pPr>
      <w:r>
        <w:rPr>
          <w:rFonts w:hint="eastAsia"/>
        </w:rPr>
        <w:t>最后，唯有福音能洁净人心。</w:t>
      </w:r>
    </w:p>
    <w:p w14:paraId="6E2B007A">
      <w:pPr>
        <w:spacing w:after="514" w:line="259" w:lineRule="auto"/>
        <w:ind w:left="0" w:firstLine="0"/>
        <w:jc w:val="left"/>
        <w:rPr>
          <w:rFonts w:hint="eastAsia"/>
        </w:rPr>
      </w:pPr>
    </w:p>
    <w:p w14:paraId="1F3E4A93">
      <w:pPr>
        <w:spacing w:after="514" w:line="259" w:lineRule="auto"/>
        <w:ind w:left="0" w:firstLine="0"/>
        <w:jc w:val="left"/>
        <w:rPr>
          <w:rFonts w:hint="eastAsia"/>
        </w:rPr>
      </w:pPr>
      <w:r>
        <w:rPr>
          <w:rFonts w:hint="eastAsia"/>
        </w:rPr>
        <w:t>I have already remarked that experience has proved, and is daily proving, the preaching of morality without the Gospel to be fruitless labour.</w:t>
      </w:r>
    </w:p>
    <w:p w14:paraId="369F9A42">
      <w:pPr>
        <w:spacing w:after="514" w:line="259" w:lineRule="auto"/>
        <w:ind w:left="0" w:firstLine="0"/>
        <w:jc w:val="left"/>
        <w:rPr>
          <w:rFonts w:hint="eastAsia"/>
        </w:rPr>
      </w:pPr>
      <w:r>
        <w:rPr>
          <w:rFonts w:hint="eastAsia"/>
        </w:rPr>
        <w:t>我已经说过，经验已经证明，并且仍在天天证明，没有福音而传讲道德是徒劳无功的。</w:t>
      </w:r>
    </w:p>
    <w:p w14:paraId="725953BC">
      <w:pPr>
        <w:spacing w:after="514" w:line="259" w:lineRule="auto"/>
        <w:ind w:left="0" w:firstLine="0"/>
        <w:jc w:val="left"/>
        <w:rPr>
          <w:rFonts w:hint="eastAsia"/>
        </w:rPr>
      </w:pPr>
    </w:p>
    <w:p w14:paraId="1690D2CD">
      <w:pPr>
        <w:spacing w:after="514" w:line="259" w:lineRule="auto"/>
        <w:ind w:left="0" w:firstLine="0"/>
        <w:jc w:val="left"/>
        <w:rPr>
          <w:rFonts w:hint="eastAsia"/>
        </w:rPr>
      </w:pPr>
      <w:r>
        <w:rPr>
          <w:rFonts w:hint="eastAsia"/>
        </w:rPr>
        <w:t>The Gospel alone gives such views of the character, and dispensations, and designs of God, as will make a lasting impression upon that part of our constitution which is the seat of holiness; namely, the heart, or the affections and active principles of our nature.</w:t>
      </w:r>
    </w:p>
    <w:p w14:paraId="5D0827EC">
      <w:pPr>
        <w:spacing w:after="514" w:line="259" w:lineRule="auto"/>
        <w:ind w:left="0" w:firstLine="0"/>
        <w:jc w:val="left"/>
        <w:rPr>
          <w:rFonts w:hint="eastAsia"/>
        </w:rPr>
      </w:pPr>
      <w:r>
        <w:rPr>
          <w:rFonts w:hint="eastAsia"/>
        </w:rPr>
        <w:t>唯有福音能提供关于上帝的品格、安排和旨意的观点，这些观点将在我们构造中那圣洁之所在，即心，或我们本性的情感和主动原则上，留下持久的印象。</w:t>
      </w:r>
    </w:p>
    <w:p w14:paraId="55417B1E">
      <w:pPr>
        <w:spacing w:after="514" w:line="259" w:lineRule="auto"/>
        <w:ind w:left="0" w:firstLine="0"/>
        <w:jc w:val="left"/>
        <w:rPr>
          <w:rFonts w:hint="eastAsia"/>
        </w:rPr>
      </w:pPr>
    </w:p>
    <w:p w14:paraId="566D1B18">
      <w:pPr>
        <w:spacing w:after="514" w:line="259" w:lineRule="auto"/>
        <w:ind w:left="0" w:firstLine="0"/>
        <w:jc w:val="left"/>
        <w:rPr>
          <w:rFonts w:hint="eastAsia"/>
        </w:rPr>
      </w:pPr>
      <w:r>
        <w:rPr>
          <w:rFonts w:hint="eastAsia"/>
        </w:rPr>
        <w:t>If love is the fulfilling of the law, obedience will be best secured by that system which is best adapted to inspire love.</w:t>
      </w:r>
    </w:p>
    <w:p w14:paraId="3D9F4157">
      <w:pPr>
        <w:spacing w:after="514" w:line="259" w:lineRule="auto"/>
        <w:ind w:left="0" w:firstLine="0"/>
        <w:jc w:val="left"/>
        <w:rPr>
          <w:rFonts w:hint="eastAsia"/>
        </w:rPr>
      </w:pPr>
      <w:r>
        <w:rPr>
          <w:rFonts w:hint="eastAsia"/>
        </w:rPr>
        <w:t>如果爱是律法的成全，那么最能激发爱的体系，将最能保证顺服。</w:t>
      </w:r>
    </w:p>
    <w:p w14:paraId="2922E472">
      <w:pPr>
        <w:spacing w:after="514" w:line="259" w:lineRule="auto"/>
        <w:ind w:left="0" w:firstLine="0"/>
        <w:jc w:val="left"/>
        <w:rPr>
          <w:rFonts w:hint="eastAsia"/>
        </w:rPr>
      </w:pPr>
    </w:p>
    <w:p w14:paraId="651EC28C">
      <w:pPr>
        <w:spacing w:after="514" w:line="259" w:lineRule="auto"/>
        <w:ind w:left="0" w:firstLine="0"/>
        <w:jc w:val="left"/>
        <w:rPr>
          <w:rFonts w:hint="eastAsia"/>
        </w:rPr>
      </w:pPr>
      <w:r>
        <w:rPr>
          <w:rFonts w:hint="eastAsia"/>
        </w:rPr>
        <w:t>The outcry which has been raised against the doctrine of salvation by grace, is often sounding in our ears; and you know that such representations have been given of its tendency and consequences as might lead us to believe, that licentiousness must abound wherever it is embraced; or, if facts extort an acknowledgment that such is not always the effect, it is insinuated, either that the holiness of its abettors is hypocritical, or that it is owing to some accidental cause, which counteracts the influence of their creed.</w:t>
      </w:r>
    </w:p>
    <w:p w14:paraId="31B10D06">
      <w:pPr>
        <w:spacing w:after="514" w:line="259" w:lineRule="auto"/>
        <w:ind w:left="0" w:firstLine="0"/>
        <w:jc w:val="left"/>
        <w:rPr>
          <w:rFonts w:hint="eastAsia"/>
        </w:rPr>
      </w:pPr>
      <w:r>
        <w:rPr>
          <w:rFonts w:hint="eastAsia"/>
        </w:rPr>
        <w:t>反对因恩典得救之教义的呐喊声常在我们耳边响起；你们知道，对它的倾向和后果已有如此的描述，以至于可能让我们相信，凡接受它的地方，放纵必然泛滥；或者，如果事实迫使人承认并非总是如此，就会暗示说，其支持者的圣洁是虚伪的，或是由于某种偶然的原因，抵消了他们信条的影响。</w:t>
      </w:r>
    </w:p>
    <w:p w14:paraId="04C27C91">
      <w:pPr>
        <w:spacing w:after="514" w:line="259" w:lineRule="auto"/>
        <w:ind w:left="0" w:firstLine="0"/>
        <w:jc w:val="left"/>
        <w:rPr>
          <w:rFonts w:hint="eastAsia"/>
        </w:rPr>
      </w:pPr>
    </w:p>
    <w:p w14:paraId="052E3478">
      <w:pPr>
        <w:spacing w:after="514" w:line="259" w:lineRule="auto"/>
        <w:ind w:left="0" w:firstLine="0"/>
        <w:jc w:val="left"/>
        <w:rPr>
          <w:rFonts w:hint="eastAsia"/>
        </w:rPr>
      </w:pPr>
      <w:r>
        <w:rPr>
          <w:rFonts w:hint="eastAsia"/>
        </w:rPr>
        <w:t>Nothing, it is pretended, is so effectual to secure obedience, as to suspend our hope of eternal life upon it.</w:t>
      </w:r>
    </w:p>
    <w:p w14:paraId="77A7BAAE">
      <w:pPr>
        <w:spacing w:after="514" w:line="259" w:lineRule="auto"/>
        <w:ind w:left="0" w:firstLine="0"/>
        <w:jc w:val="left"/>
        <w:rPr>
          <w:rFonts w:hint="eastAsia"/>
        </w:rPr>
      </w:pPr>
      <w:r>
        <w:rPr>
          <w:rFonts w:hint="eastAsia"/>
        </w:rPr>
        <w:t>有人声称，没有什么比将我们对永生的盼望悬于顺服之上更能有效地保证顺服了。</w:t>
      </w:r>
    </w:p>
    <w:p w14:paraId="307C59CF">
      <w:pPr>
        <w:spacing w:after="514" w:line="259" w:lineRule="auto"/>
        <w:ind w:left="0" w:firstLine="0"/>
        <w:jc w:val="left"/>
        <w:rPr>
          <w:rFonts w:hint="eastAsia"/>
        </w:rPr>
      </w:pPr>
    </w:p>
    <w:p w14:paraId="5A44B5FF">
      <w:pPr>
        <w:spacing w:after="514" w:line="259" w:lineRule="auto"/>
        <w:ind w:left="0" w:firstLine="0"/>
        <w:jc w:val="left"/>
        <w:rPr>
          <w:rFonts w:hint="eastAsia"/>
        </w:rPr>
      </w:pPr>
      <w:r>
        <w:rPr>
          <w:rFonts w:hint="eastAsia"/>
        </w:rPr>
        <w:t>This is to make religion a calculation of interest, so that they alone will attend to its injunctions who prefer the happiness of the world to come, to the pleasures of sin.</w:t>
      </w:r>
    </w:p>
    <w:p w14:paraId="2DDC25B1">
      <w:pPr>
        <w:spacing w:after="514" w:line="259" w:lineRule="auto"/>
        <w:ind w:left="0" w:firstLine="0"/>
        <w:jc w:val="left"/>
        <w:rPr>
          <w:rFonts w:hint="eastAsia"/>
        </w:rPr>
      </w:pPr>
      <w:r>
        <w:rPr>
          <w:rFonts w:hint="eastAsia"/>
        </w:rPr>
        <w:t>这是将宗教变成一种利益的计算，以至于只有那些宁愿选择来世的幸福，而非罪中之乐的人，才会遵守它的禁令。</w:t>
      </w:r>
    </w:p>
    <w:p w14:paraId="7A05D370">
      <w:pPr>
        <w:spacing w:after="514" w:line="259" w:lineRule="auto"/>
        <w:ind w:left="0" w:firstLine="0"/>
        <w:jc w:val="left"/>
        <w:rPr>
          <w:rFonts w:hint="eastAsia"/>
        </w:rPr>
      </w:pPr>
    </w:p>
    <w:p w14:paraId="1D06C3AD">
      <w:pPr>
        <w:spacing w:after="514" w:line="259" w:lineRule="auto"/>
        <w:ind w:left="0" w:firstLine="0"/>
        <w:jc w:val="left"/>
        <w:rPr>
          <w:rFonts w:hint="eastAsia"/>
        </w:rPr>
      </w:pPr>
      <w:r>
        <w:rPr>
          <w:rFonts w:hint="eastAsia"/>
        </w:rPr>
        <w:t>But, if there should be persons who prefer the pleasures of sin because they are present, to the happiness of heaven which is future, this scheme can do nothing for them.</w:t>
      </w:r>
    </w:p>
    <w:p w14:paraId="0244F6BD">
      <w:pPr>
        <w:spacing w:after="514" w:line="259" w:lineRule="auto"/>
        <w:ind w:left="0" w:firstLine="0"/>
        <w:jc w:val="left"/>
        <w:rPr>
          <w:rFonts w:hint="eastAsia"/>
        </w:rPr>
      </w:pPr>
      <w:r>
        <w:rPr>
          <w:rFonts w:hint="eastAsia"/>
        </w:rPr>
        <w:t>但是，如果有人因为罪中之乐是眼前的，而宁愿选择它，而非未来的天堂之乐，这个方案对他们就无能为力了。</w:t>
      </w:r>
    </w:p>
    <w:p w14:paraId="13EEB7E5">
      <w:pPr>
        <w:spacing w:after="514" w:line="259" w:lineRule="auto"/>
        <w:ind w:left="0" w:firstLine="0"/>
        <w:jc w:val="left"/>
        <w:rPr>
          <w:rFonts w:hint="eastAsia"/>
        </w:rPr>
      </w:pPr>
    </w:p>
    <w:p w14:paraId="5649F724">
      <w:pPr>
        <w:spacing w:after="514" w:line="259" w:lineRule="auto"/>
        <w:ind w:left="0" w:firstLine="0"/>
        <w:jc w:val="left"/>
        <w:rPr>
          <w:rFonts w:hint="eastAsia"/>
        </w:rPr>
      </w:pPr>
      <w:r>
        <w:rPr>
          <w:rFonts w:hint="eastAsia"/>
        </w:rPr>
        <w:t>It has no other expedient by which it might prevail upon them to make a wiser choice.</w:t>
      </w:r>
    </w:p>
    <w:p w14:paraId="57D3A80E">
      <w:pPr>
        <w:spacing w:after="514" w:line="259" w:lineRule="auto"/>
        <w:ind w:left="0" w:firstLine="0"/>
        <w:jc w:val="left"/>
        <w:rPr>
          <w:rFonts w:hint="eastAsia"/>
        </w:rPr>
      </w:pPr>
      <w:r>
        <w:rPr>
          <w:rFonts w:hint="eastAsia"/>
        </w:rPr>
        <w:t>它没有其他办法可以劝说他们作出更明智的选择。</w:t>
      </w:r>
    </w:p>
    <w:p w14:paraId="1EA4F7AE">
      <w:pPr>
        <w:spacing w:after="514" w:line="259" w:lineRule="auto"/>
        <w:ind w:left="0" w:firstLine="0"/>
        <w:jc w:val="left"/>
        <w:rPr>
          <w:rFonts w:hint="eastAsia"/>
        </w:rPr>
      </w:pPr>
    </w:p>
    <w:p w14:paraId="30CC43C4">
      <w:pPr>
        <w:spacing w:after="514" w:line="259" w:lineRule="auto"/>
        <w:ind w:left="0" w:firstLine="0"/>
        <w:jc w:val="left"/>
        <w:rPr>
          <w:rFonts w:hint="eastAsia"/>
        </w:rPr>
      </w:pPr>
      <w:r>
        <w:rPr>
          <w:rFonts w:hint="eastAsia"/>
        </w:rPr>
        <w:t>We know that there are many in whose eyes earthly pleasures possess superior attractions, and have so completely gained the ascendancy, that the strongest arguments can produce no change of inclination; and hence it appears, that this plan, which depends for its success upon an accurate comparison, and a fair estimate of consequences, is, in their case, an airy speculation.</w:t>
      </w:r>
    </w:p>
    <w:p w14:paraId="7D8F9233">
      <w:pPr>
        <w:spacing w:after="514" w:line="259" w:lineRule="auto"/>
        <w:ind w:left="0" w:firstLine="0"/>
        <w:jc w:val="left"/>
        <w:rPr>
          <w:rFonts w:hint="eastAsia"/>
        </w:rPr>
      </w:pPr>
      <w:r>
        <w:rPr>
          <w:rFonts w:hint="eastAsia"/>
        </w:rPr>
        <w:t>我们知道，有许多人，在他们眼中，属世的快乐具有更优越的吸引力，并且已完全占据了主导地位，以至于最强有力的论据也无法改变他们的倾向；因此看来，这个依赖于精确比较和公正评估后果才能成功的计划，在他们的情况下，不过是空中楼阁。</w:t>
      </w:r>
    </w:p>
    <w:p w14:paraId="7D7F9DB4">
      <w:pPr>
        <w:spacing w:after="514" w:line="259" w:lineRule="auto"/>
        <w:ind w:left="0" w:firstLine="0"/>
        <w:jc w:val="left"/>
        <w:rPr>
          <w:rFonts w:hint="eastAsia"/>
        </w:rPr>
      </w:pPr>
    </w:p>
    <w:p w14:paraId="7E0D6223">
      <w:pPr>
        <w:spacing w:after="514" w:line="259" w:lineRule="auto"/>
        <w:ind w:left="0" w:firstLine="0"/>
        <w:jc w:val="left"/>
        <w:rPr>
          <w:rFonts w:hint="eastAsia"/>
        </w:rPr>
      </w:pPr>
      <w:r>
        <w:rPr>
          <w:rFonts w:hint="eastAsia"/>
        </w:rPr>
        <w:t>In this, as in every other instance, the foolishness of God is wiser than men.</w:t>
      </w:r>
    </w:p>
    <w:p w14:paraId="7C24AAEF">
      <w:pPr>
        <w:spacing w:after="514" w:line="259" w:lineRule="auto"/>
        <w:ind w:left="0" w:firstLine="0"/>
        <w:jc w:val="left"/>
        <w:rPr>
          <w:rFonts w:hint="eastAsia"/>
        </w:rPr>
      </w:pPr>
      <w:r>
        <w:rPr>
          <w:rFonts w:hint="eastAsia"/>
        </w:rPr>
        <w:t>在这件事上，如同在其他所有事上一样，上帝的愚拙总比人智慧。</w:t>
      </w:r>
    </w:p>
    <w:p w14:paraId="7D5B81DE">
      <w:pPr>
        <w:spacing w:after="514" w:line="259" w:lineRule="auto"/>
        <w:ind w:left="0" w:firstLine="0"/>
        <w:jc w:val="left"/>
        <w:rPr>
          <w:rFonts w:hint="eastAsia"/>
        </w:rPr>
      </w:pPr>
    </w:p>
    <w:p w14:paraId="399324D1">
      <w:pPr>
        <w:spacing w:after="514" w:line="259" w:lineRule="auto"/>
        <w:ind w:left="0" w:firstLine="0"/>
        <w:jc w:val="left"/>
        <w:rPr>
          <w:rFonts w:hint="eastAsia"/>
        </w:rPr>
      </w:pPr>
      <w:r>
        <w:rPr>
          <w:rFonts w:hint="eastAsia"/>
        </w:rPr>
        <w:t>The Gospel, by inspiring the love of God, creates the love of holiness, from which obedience flows spontaneously, and does not wait till it is extorted by the consideration of interest.</w:t>
      </w:r>
    </w:p>
    <w:p w14:paraId="58D45FCB">
      <w:pPr>
        <w:spacing w:after="514" w:line="259" w:lineRule="auto"/>
        <w:ind w:left="0" w:firstLine="0"/>
        <w:jc w:val="left"/>
        <w:rPr>
          <w:rFonts w:hint="eastAsia"/>
        </w:rPr>
      </w:pPr>
      <w:r>
        <w:rPr>
          <w:rFonts w:hint="eastAsia"/>
        </w:rPr>
        <w:t>福音，藉着激发对上帝的爱，创造了对圣洁的爱，顺服便从中自然流出，而无需等到被利益的考量所强迫。</w:t>
      </w:r>
    </w:p>
    <w:p w14:paraId="3414134F">
      <w:pPr>
        <w:spacing w:after="514" w:line="259" w:lineRule="auto"/>
        <w:ind w:left="0" w:firstLine="0"/>
        <w:jc w:val="left"/>
        <w:rPr>
          <w:rFonts w:hint="eastAsia"/>
        </w:rPr>
      </w:pPr>
    </w:p>
    <w:p w14:paraId="4E3873F3">
      <w:pPr>
        <w:spacing w:after="514" w:line="259" w:lineRule="auto"/>
        <w:ind w:left="0" w:firstLine="0"/>
        <w:jc w:val="left"/>
        <w:rPr>
          <w:rFonts w:hint="eastAsia"/>
        </w:rPr>
      </w:pPr>
      <w:r>
        <w:rPr>
          <w:rFonts w:hint="eastAsia"/>
        </w:rPr>
        <w:t>It thus gives a charm to obedience, infuses into it a feeling of delight, and ensures our perseverance; for the pleasures of sin will not, for any length of time, draw the Christian aside from a course of life in which he has experienced greater happiness than they could ever impart.</w:t>
      </w:r>
    </w:p>
    <w:p w14:paraId="1D2E0D99">
      <w:pPr>
        <w:spacing w:after="514" w:line="259" w:lineRule="auto"/>
        <w:ind w:left="0" w:firstLine="0"/>
        <w:jc w:val="left"/>
        <w:rPr>
          <w:rFonts w:hint="eastAsia"/>
        </w:rPr>
      </w:pPr>
      <w:r>
        <w:rPr>
          <w:rFonts w:hint="eastAsia"/>
        </w:rPr>
        <w:t>因此，它赋予了顺服一种魅力，向其中注入了喜悦的感觉，并保证了我们的恒心；因为罪中之乐无法长久地将基督徒从一条他已体验到比罪中之乐所能给予的更大幸福的生活道路上引开。</w:t>
      </w:r>
    </w:p>
    <w:p w14:paraId="660F80FE">
      <w:pPr>
        <w:spacing w:after="514" w:line="259" w:lineRule="auto"/>
        <w:ind w:left="0" w:firstLine="0"/>
        <w:jc w:val="left"/>
        <w:rPr>
          <w:rFonts w:hint="eastAsia"/>
        </w:rPr>
      </w:pPr>
    </w:p>
    <w:p w14:paraId="631C5DF0">
      <w:pPr>
        <w:spacing w:after="514" w:line="259" w:lineRule="auto"/>
        <w:ind w:left="0" w:firstLine="0"/>
        <w:jc w:val="left"/>
        <w:rPr>
          <w:rFonts w:hint="eastAsia"/>
        </w:rPr>
      </w:pPr>
      <w:r>
        <w:rPr>
          <w:rFonts w:hint="eastAsia"/>
        </w:rPr>
        <w:t>The question is not, whether he shall consent to suffer for a time, in the hope of a recompense hereafter; but whether he shall make a present sacrifice, which no sublunary gain could compensate; whether he shall forsake the fountain of living water, and hew out to himself a broken cistern which can hold no water.</w:t>
      </w:r>
    </w:p>
    <w:p w14:paraId="6BA40701">
      <w:pPr>
        <w:spacing w:after="514" w:line="259" w:lineRule="auto"/>
        <w:ind w:left="0" w:firstLine="0"/>
        <w:jc w:val="left"/>
        <w:rPr>
          <w:rFonts w:hint="eastAsia"/>
        </w:rPr>
      </w:pPr>
      <w:r>
        <w:rPr>
          <w:rFonts w:hint="eastAsia"/>
        </w:rPr>
        <w:t>问题不在于，他是否愿意为着将来的赏赐而暂时受苦；而在于，他是否愿意作出一种世俗利益无法补偿的当下牺牲；他是否愿意离弃活水的泉源，为自己凿出破裂不能存水的池子。</w:t>
      </w:r>
    </w:p>
    <w:p w14:paraId="3C378607">
      <w:pPr>
        <w:spacing w:after="514" w:line="259" w:lineRule="auto"/>
        <w:ind w:left="0" w:firstLine="0"/>
        <w:jc w:val="left"/>
        <w:rPr>
          <w:rFonts w:hint="eastAsia"/>
        </w:rPr>
      </w:pPr>
    </w:p>
    <w:p w14:paraId="1AF4FE83">
      <w:pPr>
        <w:spacing w:after="514" w:line="259" w:lineRule="auto"/>
        <w:ind w:left="0" w:firstLine="0"/>
        <w:jc w:val="left"/>
        <w:rPr>
          <w:rFonts w:hint="eastAsia"/>
        </w:rPr>
      </w:pPr>
      <w:r>
        <w:rPr>
          <w:rFonts w:hint="eastAsia"/>
        </w:rPr>
        <w:t>As no holiness is genuine but that which springs from the faith of the Gospel, so no other is steady in its principle, and will stand the test of temptation.</w:t>
      </w:r>
    </w:p>
    <w:p w14:paraId="024CE626">
      <w:pPr>
        <w:spacing w:after="514" w:line="259" w:lineRule="auto"/>
        <w:ind w:left="0" w:firstLine="0"/>
        <w:jc w:val="left"/>
        <w:rPr>
          <w:rFonts w:hint="eastAsia"/>
        </w:rPr>
      </w:pPr>
      <w:r>
        <w:rPr>
          <w:rFonts w:hint="eastAsia"/>
        </w:rPr>
        <w:t>正如没有不是源于福音之信的真圣洁一样，也没有其他圣洁在其原则上是稳固的，并能经得起试探的考验。</w:t>
      </w:r>
    </w:p>
    <w:p w14:paraId="672B7838">
      <w:pPr>
        <w:spacing w:after="514" w:line="259" w:lineRule="auto"/>
        <w:ind w:left="0" w:firstLine="0"/>
        <w:jc w:val="left"/>
        <w:rPr>
          <w:rFonts w:hint="eastAsia"/>
        </w:rPr>
      </w:pPr>
    </w:p>
    <w:p w14:paraId="1F77B2D3">
      <w:pPr>
        <w:spacing w:after="514" w:line="259" w:lineRule="auto"/>
        <w:ind w:left="0" w:firstLine="0"/>
        <w:jc w:val="left"/>
        <w:rPr>
          <w:rFonts w:hint="eastAsia"/>
        </w:rPr>
      </w:pPr>
      <w:r>
        <w:rPr>
          <w:rFonts w:hint="eastAsia"/>
        </w:rPr>
        <w:t>They alone will serve God with fidelity, who look upon him as their Father, and confide in the promises of assistance and acceptance; and they alone will follow Christ through good report and bad report, who feel the constraining influence of his love.</w:t>
      </w:r>
    </w:p>
    <w:p w14:paraId="535BDE5D">
      <w:pPr>
        <w:spacing w:after="514" w:line="259" w:lineRule="auto"/>
        <w:ind w:left="0" w:firstLine="0"/>
        <w:jc w:val="left"/>
      </w:pPr>
      <w:r>
        <w:rPr>
          <w:rFonts w:hint="eastAsia"/>
        </w:rPr>
        <w:t>唯有那些将上帝视为他们的父，并信靠祂帮助和接纳之应许的人，才会忠心地事奉祂；唯有那些感受到祂爱的激励影响的人，才会在好名声和坏名声中都跟随基督。</w:t>
      </w:r>
      <w:r>
        <w:t xml:space="preserve"> </w:t>
      </w:r>
    </w:p>
    <w:p w14:paraId="3F89C369">
      <w:pPr>
        <w:spacing w:after="514" w:line="259" w:lineRule="auto"/>
        <w:ind w:left="0" w:firstLine="0"/>
        <w:jc w:val="left"/>
      </w:pPr>
    </w:p>
    <w:p w14:paraId="4B204FD4">
      <w:pPr>
        <w:spacing w:after="514" w:line="259" w:lineRule="auto"/>
        <w:ind w:left="0" w:firstLine="0"/>
        <w:jc w:val="left"/>
      </w:pPr>
    </w:p>
    <w:p w14:paraId="22545349">
      <w:pPr>
        <w:spacing w:after="514" w:line="259" w:lineRule="auto"/>
        <w:ind w:left="0" w:firstLine="0"/>
        <w:jc w:val="left"/>
      </w:pPr>
    </w:p>
    <w:p w14:paraId="4ED15F90">
      <w:pPr>
        <w:spacing w:after="514" w:line="259" w:lineRule="auto"/>
        <w:ind w:left="0" w:firstLine="0"/>
        <w:jc w:val="left"/>
      </w:pPr>
    </w:p>
    <w:p w14:paraId="7AB2DC71">
      <w:pPr>
        <w:spacing w:after="514" w:line="259" w:lineRule="auto"/>
        <w:ind w:left="0" w:firstLine="0"/>
        <w:jc w:val="left"/>
      </w:pPr>
    </w:p>
    <w:p w14:paraId="5AAE7034">
      <w:pPr>
        <w:spacing w:after="514" w:line="259" w:lineRule="auto"/>
        <w:ind w:left="0" w:firstLine="0"/>
        <w:jc w:val="left"/>
      </w:pPr>
    </w:p>
    <w:p w14:paraId="066E70D4">
      <w:pPr>
        <w:spacing w:after="417" w:line="252" w:lineRule="auto"/>
        <w:ind w:left="34" w:right="24"/>
        <w:jc w:val="center"/>
      </w:pPr>
      <w:r>
        <w:rPr>
          <w:b/>
          <w:sz w:val="42"/>
        </w:rPr>
        <w:t>LECTURE LXXXV</w:t>
      </w:r>
    </w:p>
    <w:p w14:paraId="55EB1CBA">
      <w:pPr>
        <w:pStyle w:val="2"/>
        <w:spacing w:after="297"/>
        <w:ind w:left="34" w:right="24"/>
      </w:pPr>
      <w:r>
        <w:t>ON THE WORD OF GOD</w:t>
      </w:r>
    </w:p>
    <w:p w14:paraId="0CD7046E">
      <w:pPr>
        <w:pStyle w:val="2"/>
        <w:bidi w:val="0"/>
        <w:rPr>
          <w:rFonts w:hint="eastAsia"/>
        </w:rPr>
      </w:pPr>
      <w:r>
        <w:rPr>
          <w:rFonts w:hint="eastAsia"/>
        </w:rPr>
        <w:t>讲座 LXXXV</w:t>
      </w:r>
    </w:p>
    <w:p w14:paraId="13A47407">
      <w:pPr>
        <w:pStyle w:val="2"/>
        <w:bidi w:val="0"/>
        <w:rPr>
          <w:rFonts w:hint="eastAsia"/>
        </w:rPr>
      </w:pPr>
      <w:r>
        <w:rPr>
          <w:rFonts w:hint="eastAsia"/>
        </w:rPr>
        <w:t>论上帝的话语</w:t>
      </w:r>
    </w:p>
    <w:p w14:paraId="487E5482">
      <w:pPr>
        <w:spacing w:after="0" w:line="259" w:lineRule="auto"/>
        <w:ind w:left="0" w:firstLine="0"/>
        <w:jc w:val="left"/>
        <w:rPr>
          <w:rFonts w:hint="eastAsia"/>
        </w:rPr>
      </w:pPr>
      <w:r>
        <w:rPr>
          <w:rFonts w:hint="eastAsia"/>
        </w:rPr>
        <w:t>论传讲福音——与福音有别的律法——其在唤醒罪人和作信徒生活准则上的功用——律法与福音作为救恩媒介的联系——圣经其他部分的功用——对读经与讲道的几点观察——圣灵同工的必要性。</w:t>
      </w:r>
    </w:p>
    <w:p w14:paraId="52D9545E">
      <w:pPr>
        <w:spacing w:after="0" w:line="259" w:lineRule="auto"/>
        <w:ind w:left="0" w:firstLine="0"/>
        <w:jc w:val="left"/>
        <w:rPr>
          <w:rFonts w:hint="eastAsia"/>
        </w:rPr>
      </w:pPr>
    </w:p>
    <w:p w14:paraId="681EBC3D">
      <w:pPr>
        <w:spacing w:after="0" w:line="259" w:lineRule="auto"/>
        <w:ind w:left="0" w:firstLine="0"/>
        <w:jc w:val="left"/>
        <w:rPr>
          <w:rFonts w:hint="eastAsia"/>
        </w:rPr>
      </w:pPr>
      <w:r>
        <w:rPr>
          <w:rFonts w:hint="eastAsia"/>
        </w:rPr>
        <w:t>IN the preceding lecture, I endeavoured to ascertain the various senses which the word Gospel bears in Scripture.</w:t>
      </w:r>
    </w:p>
    <w:p w14:paraId="1CA4FA38">
      <w:pPr>
        <w:spacing w:after="0" w:line="259" w:lineRule="auto"/>
        <w:ind w:left="0" w:firstLine="0"/>
        <w:jc w:val="left"/>
        <w:rPr>
          <w:rFonts w:hint="eastAsia"/>
        </w:rPr>
      </w:pPr>
      <w:r>
        <w:rPr>
          <w:rFonts w:hint="eastAsia"/>
        </w:rPr>
        <w:t>在上一讲中，我试图确定“福音”一词在圣经中的各种含义。</w:t>
      </w:r>
    </w:p>
    <w:p w14:paraId="40440FAD">
      <w:pPr>
        <w:spacing w:after="0" w:line="259" w:lineRule="auto"/>
        <w:ind w:left="0" w:firstLine="0"/>
        <w:jc w:val="left"/>
        <w:rPr>
          <w:rFonts w:hint="eastAsia"/>
        </w:rPr>
      </w:pPr>
    </w:p>
    <w:p w14:paraId="2A0E139F">
      <w:pPr>
        <w:spacing w:after="0" w:line="259" w:lineRule="auto"/>
        <w:ind w:left="0" w:firstLine="0"/>
        <w:jc w:val="left"/>
        <w:rPr>
          <w:rFonts w:hint="eastAsia"/>
        </w:rPr>
      </w:pPr>
      <w:r>
        <w:rPr>
          <w:rFonts w:hint="eastAsia"/>
        </w:rPr>
        <w:t>It has appeared that, besides being the title of the four inspired narratives of our Saviour, and being used also to denote the whole revelation which was published to the world by him and his Apostles, it is sometimes restricted to that part of it which contains the doctrines of grace, and the promises of salvation.</w:t>
      </w:r>
    </w:p>
    <w:p w14:paraId="2AC945E8">
      <w:pPr>
        <w:spacing w:after="0" w:line="259" w:lineRule="auto"/>
        <w:ind w:left="0" w:firstLine="0"/>
        <w:jc w:val="left"/>
        <w:rPr>
          <w:rFonts w:hint="eastAsia"/>
        </w:rPr>
      </w:pPr>
      <w:r>
        <w:rPr>
          <w:rFonts w:hint="eastAsia"/>
        </w:rPr>
        <w:t>我们看到，它除了是我们救主四篇受默示记述的标题，以及用来指代祂和祂使徒向世界公布的全部启示之外，有时还被限定于其中包含恩典教义和救恩应许的那一部分。</w:t>
      </w:r>
    </w:p>
    <w:p w14:paraId="7DE9DDAA">
      <w:pPr>
        <w:spacing w:after="0" w:line="259" w:lineRule="auto"/>
        <w:ind w:left="0" w:firstLine="0"/>
        <w:jc w:val="left"/>
        <w:rPr>
          <w:rFonts w:hint="eastAsia"/>
        </w:rPr>
      </w:pPr>
    </w:p>
    <w:p w14:paraId="4F005BEB">
      <w:pPr>
        <w:spacing w:after="0" w:line="259" w:lineRule="auto"/>
        <w:ind w:left="0" w:firstLine="0"/>
        <w:jc w:val="left"/>
        <w:rPr>
          <w:rFonts w:hint="eastAsia"/>
        </w:rPr>
      </w:pPr>
      <w:r>
        <w:rPr>
          <w:rFonts w:hint="eastAsia"/>
        </w:rPr>
        <w:t>It is contrary to Scripture itself to call this alone the Gospel, as this name belongs to the whole Christian system: but this is exclusively its meaning when we speak of the Gospel as distinguished from the Law.</w:t>
      </w:r>
    </w:p>
    <w:p w14:paraId="276838B2">
      <w:pPr>
        <w:spacing w:after="0" w:line="259" w:lineRule="auto"/>
        <w:ind w:left="0" w:firstLine="0"/>
        <w:jc w:val="left"/>
        <w:rPr>
          <w:rFonts w:hint="eastAsia"/>
        </w:rPr>
      </w:pPr>
      <w:r>
        <w:rPr>
          <w:rFonts w:hint="eastAsia"/>
        </w:rPr>
        <w:t>只将此称为福音，是与圣经本身相悖的，因为这个名称属于整个基督教体系：但这却是我们在谈论与律法有别的福音时，它专属的含义。</w:t>
      </w:r>
    </w:p>
    <w:p w14:paraId="6EE206C3">
      <w:pPr>
        <w:spacing w:after="0" w:line="259" w:lineRule="auto"/>
        <w:ind w:left="0" w:firstLine="0"/>
        <w:jc w:val="left"/>
        <w:rPr>
          <w:rFonts w:hint="eastAsia"/>
        </w:rPr>
      </w:pPr>
    </w:p>
    <w:p w14:paraId="483FBAAF">
      <w:pPr>
        <w:spacing w:after="0" w:line="259" w:lineRule="auto"/>
        <w:ind w:left="0" w:firstLine="0"/>
        <w:jc w:val="left"/>
        <w:rPr>
          <w:rFonts w:hint="eastAsia"/>
        </w:rPr>
      </w:pPr>
      <w:r>
        <w:rPr>
          <w:rFonts w:hint="eastAsia"/>
        </w:rPr>
        <w:t>It is of importance to be accurate in our language on this subject; but it is still more important to be accurate in our ideas.</w:t>
      </w:r>
    </w:p>
    <w:p w14:paraId="063521B0">
      <w:pPr>
        <w:spacing w:after="0" w:line="259" w:lineRule="auto"/>
        <w:ind w:left="0" w:firstLine="0"/>
        <w:jc w:val="left"/>
        <w:rPr>
          <w:rFonts w:hint="eastAsia"/>
        </w:rPr>
      </w:pPr>
      <w:r>
        <w:rPr>
          <w:rFonts w:hint="eastAsia"/>
        </w:rPr>
        <w:t>在这个主题上，准确的语言是重要的；但更重要的是，我们的观念要准确。</w:t>
      </w:r>
    </w:p>
    <w:p w14:paraId="4102B4AF">
      <w:pPr>
        <w:spacing w:after="0" w:line="259" w:lineRule="auto"/>
        <w:ind w:left="0" w:firstLine="0"/>
        <w:jc w:val="left"/>
        <w:rPr>
          <w:rFonts w:hint="eastAsia"/>
        </w:rPr>
      </w:pPr>
    </w:p>
    <w:p w14:paraId="685EFB14">
      <w:pPr>
        <w:spacing w:after="0" w:line="259" w:lineRule="auto"/>
        <w:ind w:left="0" w:firstLine="0"/>
        <w:jc w:val="left"/>
        <w:rPr>
          <w:rFonts w:hint="eastAsia"/>
        </w:rPr>
      </w:pPr>
      <w:r>
        <w:rPr>
          <w:rFonts w:hint="eastAsia"/>
        </w:rPr>
        <w:t>Much confusion prevails, not only among private Christians, whose mistakes can be accounted for from want of instruction or from the neglect of inquiry, but also among those who, being appointed teachers of others in faith and verity, prove blind leaders of the blind.</w:t>
      </w:r>
    </w:p>
    <w:p w14:paraId="6A7AD86A">
      <w:pPr>
        <w:spacing w:after="0" w:line="259" w:lineRule="auto"/>
        <w:ind w:left="0" w:firstLine="0"/>
        <w:jc w:val="left"/>
        <w:rPr>
          <w:rFonts w:hint="eastAsia"/>
        </w:rPr>
      </w:pPr>
      <w:r>
        <w:rPr>
          <w:rFonts w:hint="eastAsia"/>
        </w:rPr>
        <w:t>混乱普遍存在，不仅在普通基督徒中，他们的错误可以归因于缺乏教导或疏于探究，也在那些被任命为他人在信仰和真理上的教师，却证明是瞎子领瞎子的人中。</w:t>
      </w:r>
    </w:p>
    <w:p w14:paraId="7156D134">
      <w:pPr>
        <w:spacing w:after="0" w:line="259" w:lineRule="auto"/>
        <w:ind w:left="0" w:firstLine="0"/>
        <w:jc w:val="left"/>
        <w:rPr>
          <w:rFonts w:hint="eastAsia"/>
        </w:rPr>
      </w:pPr>
    </w:p>
    <w:p w14:paraId="17F31056">
      <w:pPr>
        <w:spacing w:after="0" w:line="259" w:lineRule="auto"/>
        <w:ind w:left="0" w:firstLine="0"/>
        <w:jc w:val="left"/>
        <w:rPr>
          <w:rFonts w:hint="eastAsia"/>
        </w:rPr>
      </w:pPr>
      <w:r>
        <w:rPr>
          <w:rFonts w:hint="eastAsia"/>
        </w:rPr>
        <w:t>There are not a few of the latter class who are as ignorant of the true distinction between the Law and the Gospel as any of their hearers; who, accordingly, confound them together, and while they profess to preach Christ, teach a doctrine in which he holds only a subordinate place.</w:t>
      </w:r>
    </w:p>
    <w:p w14:paraId="05F4B68E">
      <w:pPr>
        <w:spacing w:after="0" w:line="259" w:lineRule="auto"/>
        <w:ind w:left="0" w:firstLine="0"/>
        <w:jc w:val="left"/>
        <w:rPr>
          <w:rFonts w:hint="eastAsia"/>
        </w:rPr>
      </w:pPr>
      <w:r>
        <w:rPr>
          <w:rFonts w:hint="eastAsia"/>
        </w:rPr>
        <w:t>后一类人中，不乏对律法与福音之间的真正区别一无所知，如同他们的听众一样的人；因此，他们将两者混为一谈，并且在声称传讲基督的同时，却教导一种基督只占次要地位的教义。</w:t>
      </w:r>
    </w:p>
    <w:p w14:paraId="61F111C9">
      <w:pPr>
        <w:spacing w:after="0" w:line="259" w:lineRule="auto"/>
        <w:ind w:left="0" w:firstLine="0"/>
        <w:jc w:val="left"/>
        <w:rPr>
          <w:rFonts w:hint="eastAsia"/>
        </w:rPr>
      </w:pPr>
    </w:p>
    <w:p w14:paraId="5DEE1FAB">
      <w:pPr>
        <w:spacing w:after="0" w:line="259" w:lineRule="auto"/>
        <w:ind w:left="0" w:firstLine="0"/>
        <w:jc w:val="left"/>
        <w:rPr>
          <w:rFonts w:hint="eastAsia"/>
        </w:rPr>
      </w:pPr>
      <w:r>
        <w:rPr>
          <w:rFonts w:hint="eastAsia"/>
        </w:rPr>
        <w:t>It is necessary that a minister should be able rightly to divide the word of truth, to distinguish things which in themselves are different, to state them in their order and connexion, and to apply them to the purposes which they are respectively intended to serve.</w:t>
      </w:r>
    </w:p>
    <w:p w14:paraId="6845011A">
      <w:pPr>
        <w:spacing w:after="0" w:line="259" w:lineRule="auto"/>
        <w:ind w:left="0" w:firstLine="0"/>
        <w:jc w:val="left"/>
        <w:rPr>
          <w:rFonts w:hint="eastAsia"/>
        </w:rPr>
      </w:pPr>
      <w:r>
        <w:rPr>
          <w:rFonts w:hint="eastAsia"/>
        </w:rPr>
        <w:t>一位牧师必须能正确地分解真理的道，区分本质上不同的事物，按其次序和联系陈述它们，并将它们应用于各自预定的目的。</w:t>
      </w:r>
    </w:p>
    <w:p w14:paraId="34D582A9">
      <w:pPr>
        <w:spacing w:after="0" w:line="259" w:lineRule="auto"/>
        <w:ind w:left="0" w:firstLine="0"/>
        <w:jc w:val="left"/>
        <w:rPr>
          <w:rFonts w:hint="eastAsia"/>
        </w:rPr>
      </w:pPr>
    </w:p>
    <w:p w14:paraId="6F5ACB0C">
      <w:pPr>
        <w:spacing w:after="0" w:line="259" w:lineRule="auto"/>
        <w:ind w:left="0" w:firstLine="0"/>
        <w:jc w:val="left"/>
        <w:rPr>
          <w:rFonts w:hint="eastAsia"/>
        </w:rPr>
      </w:pPr>
      <w:r>
        <w:rPr>
          <w:rFonts w:hint="eastAsia"/>
        </w:rPr>
        <w:t>Nothing is more disgraceful to him, than to mistake one thing for another, and by his bungling manner of handling the word of God, to render it of no effect.</w:t>
      </w:r>
    </w:p>
    <w:p w14:paraId="20D92101">
      <w:pPr>
        <w:spacing w:after="0" w:line="259" w:lineRule="auto"/>
        <w:ind w:left="0" w:firstLine="0"/>
        <w:jc w:val="left"/>
        <w:rPr>
          <w:rFonts w:hint="eastAsia"/>
        </w:rPr>
      </w:pPr>
      <w:r>
        <w:rPr>
          <w:rFonts w:hint="eastAsia"/>
        </w:rPr>
        <w:t>对他来说，没有什么比将一件事误认为另一件事，并以他笨拙的方式处理上帝的话语，使其失去功效更可耻的了。</w:t>
      </w:r>
    </w:p>
    <w:p w14:paraId="79EEF2D4">
      <w:pPr>
        <w:spacing w:after="0" w:line="259" w:lineRule="auto"/>
        <w:ind w:left="0" w:firstLine="0"/>
        <w:jc w:val="left"/>
        <w:rPr>
          <w:rFonts w:hint="eastAsia"/>
        </w:rPr>
      </w:pPr>
    </w:p>
    <w:p w14:paraId="49C8B323">
      <w:pPr>
        <w:spacing w:after="0" w:line="259" w:lineRule="auto"/>
        <w:ind w:left="0" w:firstLine="0"/>
        <w:jc w:val="left"/>
        <w:rPr>
          <w:rFonts w:hint="eastAsia"/>
        </w:rPr>
      </w:pPr>
      <w:r>
        <w:rPr>
          <w:rFonts w:hint="eastAsia"/>
        </w:rPr>
        <w:t>Men may preach the grace of God, but not preach the Gospel.</w:t>
      </w:r>
    </w:p>
    <w:p w14:paraId="30B93862">
      <w:pPr>
        <w:spacing w:after="0" w:line="259" w:lineRule="auto"/>
        <w:ind w:left="0" w:firstLine="0"/>
        <w:jc w:val="left"/>
        <w:rPr>
          <w:rFonts w:hint="eastAsia"/>
        </w:rPr>
      </w:pPr>
      <w:r>
        <w:rPr>
          <w:rFonts w:hint="eastAsia"/>
        </w:rPr>
        <w:t>人可以传讲上帝的恩典，却不传讲福音。</w:t>
      </w:r>
    </w:p>
    <w:p w14:paraId="09735D85">
      <w:pPr>
        <w:spacing w:after="0" w:line="259" w:lineRule="auto"/>
        <w:ind w:left="0" w:firstLine="0"/>
        <w:jc w:val="left"/>
        <w:rPr>
          <w:rFonts w:hint="eastAsia"/>
        </w:rPr>
      </w:pPr>
    </w:p>
    <w:p w14:paraId="05EA91A1">
      <w:pPr>
        <w:spacing w:after="0" w:line="259" w:lineRule="auto"/>
        <w:ind w:left="0" w:firstLine="0"/>
        <w:jc w:val="left"/>
        <w:rPr>
          <w:rFonts w:hint="eastAsia"/>
        </w:rPr>
      </w:pPr>
      <w:r>
        <w:rPr>
          <w:rFonts w:hint="eastAsia"/>
        </w:rPr>
        <w:t>The phrase may occur often in their discourses and writings; and thus the simple may be led to believe that they are reading and hearing evangelical doctrine, while those declaimers are in truth labouring to subvert the Gospel of Christ.</w:t>
      </w:r>
    </w:p>
    <w:p w14:paraId="2DF4FBF9">
      <w:pPr>
        <w:spacing w:after="0" w:line="259" w:lineRule="auto"/>
        <w:ind w:left="0" w:firstLine="0"/>
        <w:jc w:val="left"/>
        <w:rPr>
          <w:rFonts w:hint="eastAsia"/>
        </w:rPr>
      </w:pPr>
      <w:r>
        <w:rPr>
          <w:rFonts w:hint="eastAsia"/>
        </w:rPr>
        <w:t>这个短语可能经常出现在他们的讲道和著作中；因此，单纯的人可能会被引导相信他们正在阅读和聆听福音派的教义，而那些高谈阔论者实际上正在努力颠覆基督的福音。</w:t>
      </w:r>
    </w:p>
    <w:p w14:paraId="0B5AD539">
      <w:pPr>
        <w:spacing w:after="0" w:line="259" w:lineRule="auto"/>
        <w:ind w:left="0" w:firstLine="0"/>
        <w:jc w:val="left"/>
        <w:rPr>
          <w:rFonts w:hint="eastAsia"/>
        </w:rPr>
      </w:pPr>
    </w:p>
    <w:p w14:paraId="64F41D62">
      <w:pPr>
        <w:spacing w:after="0" w:line="259" w:lineRule="auto"/>
        <w:ind w:left="0" w:firstLine="0"/>
        <w:jc w:val="left"/>
        <w:rPr>
          <w:rFonts w:hint="eastAsia"/>
        </w:rPr>
      </w:pPr>
      <w:r>
        <w:rPr>
          <w:rFonts w:hint="eastAsia"/>
        </w:rPr>
        <w:t>However loud and eloquent may be his praise of Divine grace, if a person make it consist in giving us a milder law, in lowering the terms of acceptance, and admitting our sincere endeavours, instead of perfect obedience, as the condition of future happiness; if he represents it as grace given to all indiscriminately, to enable them to work out their salvation; or a grace which it is left to ourselves to receive or reject at our pleasure, which may be lost, and will prove ineffectual unless we lend our aid to it; it is evident, that he knows neither what he says, nor whereof he affirms.</w:t>
      </w:r>
    </w:p>
    <w:p w14:paraId="10614B90">
      <w:pPr>
        <w:spacing w:after="0" w:line="259" w:lineRule="auto"/>
        <w:ind w:left="0" w:firstLine="0"/>
        <w:jc w:val="left"/>
        <w:rPr>
          <w:rFonts w:hint="eastAsia"/>
        </w:rPr>
      </w:pPr>
      <w:r>
        <w:rPr>
          <w:rFonts w:hint="eastAsia"/>
        </w:rPr>
        <w:t>无论一个人对神圣恩典的赞美多么响亮和雄辩，如果他使这恩典在于赐给我们一条更温和的律法，在于降低接纳的条件，并接纳我们真诚的努力，而非完全的顺服，作为未来幸福的条件；如果他将这恩典描绘成无差别地赐给所有人，使他们能作成自己的救恩；或是一种任由我们随意接受或拒绝的恩典，它可能失落，并且除非我们予以协助，否则将毫无果效；那么，很明显，他既不知自己所说的，也不知所断言的。</w:t>
      </w:r>
    </w:p>
    <w:p w14:paraId="7EB1A03C">
      <w:pPr>
        <w:spacing w:after="0" w:line="259" w:lineRule="auto"/>
        <w:ind w:left="0" w:firstLine="0"/>
        <w:jc w:val="left"/>
        <w:rPr>
          <w:rFonts w:hint="eastAsia"/>
        </w:rPr>
      </w:pPr>
    </w:p>
    <w:p w14:paraId="189E9760">
      <w:pPr>
        <w:spacing w:after="0" w:line="259" w:lineRule="auto"/>
        <w:ind w:left="0" w:firstLine="0"/>
        <w:jc w:val="left"/>
        <w:rPr>
          <w:rFonts w:hint="eastAsia"/>
        </w:rPr>
      </w:pPr>
      <w:r>
        <w:rPr>
          <w:rFonts w:hint="eastAsia"/>
        </w:rPr>
        <w:t>Again, A man may preach salvation by faith, and not preach the Gospel of Christ.</w:t>
      </w:r>
    </w:p>
    <w:p w14:paraId="03286E86">
      <w:pPr>
        <w:spacing w:after="0" w:line="259" w:lineRule="auto"/>
        <w:ind w:left="0" w:firstLine="0"/>
        <w:jc w:val="left"/>
        <w:rPr>
          <w:rFonts w:hint="eastAsia"/>
        </w:rPr>
      </w:pPr>
      <w:r>
        <w:rPr>
          <w:rFonts w:hint="eastAsia"/>
        </w:rPr>
        <w:t>再者，一个人可以传讲因信得救，却不传讲基督的福音。</w:t>
      </w:r>
    </w:p>
    <w:p w14:paraId="619D7C3D">
      <w:pPr>
        <w:spacing w:after="0" w:line="259" w:lineRule="auto"/>
        <w:ind w:left="0" w:firstLine="0"/>
        <w:jc w:val="left"/>
        <w:rPr>
          <w:rFonts w:hint="eastAsia"/>
        </w:rPr>
      </w:pPr>
    </w:p>
    <w:p w14:paraId="5BAD64B8">
      <w:pPr>
        <w:spacing w:after="0" w:line="259" w:lineRule="auto"/>
        <w:ind w:left="0" w:firstLine="0"/>
        <w:jc w:val="left"/>
        <w:rPr>
          <w:rFonts w:hint="eastAsia"/>
        </w:rPr>
      </w:pPr>
      <w:r>
        <w:rPr>
          <w:rFonts w:hint="eastAsia"/>
        </w:rPr>
        <w:t>His doctrine is orthodox in sound, but is erroneous in sense.</w:t>
      </w:r>
    </w:p>
    <w:p w14:paraId="674A7119">
      <w:pPr>
        <w:spacing w:after="0" w:line="259" w:lineRule="auto"/>
        <w:ind w:left="0" w:firstLine="0"/>
        <w:jc w:val="left"/>
        <w:rPr>
          <w:rFonts w:hint="eastAsia"/>
        </w:rPr>
      </w:pPr>
      <w:r>
        <w:rPr>
          <w:rFonts w:hint="eastAsia"/>
        </w:rPr>
        <w:t>他的教义在声音上是正统的，但在意义上却是错误的。</w:t>
      </w:r>
    </w:p>
    <w:p w14:paraId="654A5A90">
      <w:pPr>
        <w:spacing w:after="0" w:line="259" w:lineRule="auto"/>
        <w:ind w:left="0" w:firstLine="0"/>
        <w:jc w:val="left"/>
        <w:rPr>
          <w:rFonts w:hint="eastAsia"/>
        </w:rPr>
      </w:pPr>
    </w:p>
    <w:p w14:paraId="342C090B">
      <w:pPr>
        <w:spacing w:after="0" w:line="259" w:lineRule="auto"/>
        <w:ind w:left="0" w:firstLine="0"/>
        <w:jc w:val="left"/>
        <w:rPr>
          <w:rFonts w:hint="eastAsia"/>
        </w:rPr>
      </w:pPr>
      <w:r>
        <w:rPr>
          <w:rFonts w:hint="eastAsia"/>
        </w:rPr>
        <w:t>For what is the faith which he teaches?</w:t>
      </w:r>
    </w:p>
    <w:p w14:paraId="7F540FC8">
      <w:pPr>
        <w:spacing w:after="0" w:line="259" w:lineRule="auto"/>
        <w:ind w:left="0" w:firstLine="0"/>
        <w:jc w:val="left"/>
        <w:rPr>
          <w:rFonts w:hint="eastAsia"/>
        </w:rPr>
      </w:pPr>
      <w:r>
        <w:rPr>
          <w:rFonts w:hint="eastAsia"/>
        </w:rPr>
        <w:t>因为他所教导的信心是什么呢？</w:t>
      </w:r>
    </w:p>
    <w:p w14:paraId="32A31BD1">
      <w:pPr>
        <w:spacing w:after="0" w:line="259" w:lineRule="auto"/>
        <w:ind w:left="0" w:firstLine="0"/>
        <w:jc w:val="left"/>
        <w:rPr>
          <w:rFonts w:hint="eastAsia"/>
        </w:rPr>
      </w:pPr>
    </w:p>
    <w:p w14:paraId="44BB3110">
      <w:pPr>
        <w:spacing w:after="0" w:line="259" w:lineRule="auto"/>
        <w:ind w:left="0" w:firstLine="0"/>
        <w:jc w:val="left"/>
        <w:rPr>
          <w:rFonts w:hint="eastAsia"/>
        </w:rPr>
      </w:pPr>
      <w:r>
        <w:rPr>
          <w:rFonts w:hint="eastAsia"/>
        </w:rPr>
        <w:t>Is it a humble dependance upon the righteousness of Christ, to the exclusion of our own?</w:t>
      </w:r>
    </w:p>
    <w:p w14:paraId="309265D5">
      <w:pPr>
        <w:spacing w:after="0" w:line="259" w:lineRule="auto"/>
        <w:ind w:left="0" w:firstLine="0"/>
        <w:jc w:val="left"/>
        <w:rPr>
          <w:rFonts w:hint="eastAsia"/>
        </w:rPr>
      </w:pPr>
      <w:r>
        <w:rPr>
          <w:rFonts w:hint="eastAsia"/>
        </w:rPr>
        <w:t>是谦卑地依靠基督的义，而排除我们自己的义吗？</w:t>
      </w:r>
    </w:p>
    <w:p w14:paraId="6A0527C2">
      <w:pPr>
        <w:spacing w:after="0" w:line="259" w:lineRule="auto"/>
        <w:ind w:left="0" w:firstLine="0"/>
        <w:jc w:val="left"/>
        <w:rPr>
          <w:rFonts w:hint="eastAsia"/>
        </w:rPr>
      </w:pPr>
    </w:p>
    <w:p w14:paraId="75AFADB0">
      <w:pPr>
        <w:spacing w:after="0" w:line="259" w:lineRule="auto"/>
        <w:ind w:left="0" w:firstLine="0"/>
        <w:jc w:val="left"/>
        <w:rPr>
          <w:rFonts w:hint="eastAsia"/>
        </w:rPr>
      </w:pPr>
      <w:r>
        <w:rPr>
          <w:rFonts w:hint="eastAsia"/>
        </w:rPr>
        <w:t>No; it is what he calls believing obedience; not faith alone, but faith and obedience conjoined; the name of the cause being given not only to itself, but to its effect, out of compliment to Scripture, and to please fastidious ears.</w:t>
      </w:r>
    </w:p>
    <w:p w14:paraId="207A323D">
      <w:pPr>
        <w:spacing w:after="0" w:line="259" w:lineRule="auto"/>
        <w:ind w:left="0" w:firstLine="0"/>
        <w:jc w:val="left"/>
        <w:rPr>
          <w:rFonts w:hint="eastAsia"/>
        </w:rPr>
      </w:pPr>
      <w:r>
        <w:rPr>
          <w:rFonts w:hint="eastAsia"/>
        </w:rPr>
        <w:t>不；那正是他所谓的信心的顺服；不是单单信心，而是信心与顺服的结合；因的名不仅给予其本身，也给予其果，这是为了迎合圣经，并取悦挑剔的耳朵。</w:t>
      </w:r>
    </w:p>
    <w:p w14:paraId="25613869">
      <w:pPr>
        <w:spacing w:after="0" w:line="259" w:lineRule="auto"/>
        <w:ind w:left="0" w:firstLine="0"/>
        <w:jc w:val="left"/>
        <w:rPr>
          <w:rFonts w:hint="eastAsia"/>
        </w:rPr>
      </w:pPr>
    </w:p>
    <w:p w14:paraId="010E53B2">
      <w:pPr>
        <w:spacing w:after="0" w:line="259" w:lineRule="auto"/>
        <w:ind w:left="0" w:firstLine="0"/>
        <w:jc w:val="left"/>
        <w:rPr>
          <w:rFonts w:hint="eastAsia"/>
        </w:rPr>
      </w:pPr>
      <w:r>
        <w:rPr>
          <w:rFonts w:hint="eastAsia"/>
        </w:rPr>
        <w:t>You will find that, in this manner, some teachers of faith explain their own meaning.</w:t>
      </w:r>
    </w:p>
    <w:p w14:paraId="197005D1">
      <w:pPr>
        <w:spacing w:after="0" w:line="259" w:lineRule="auto"/>
        <w:ind w:left="0" w:firstLine="0"/>
        <w:jc w:val="left"/>
        <w:rPr>
          <w:rFonts w:hint="eastAsia"/>
        </w:rPr>
      </w:pPr>
      <w:r>
        <w:rPr>
          <w:rFonts w:hint="eastAsia"/>
        </w:rPr>
        <w:t>你会发现，一些教导信心的人就是以这种方式解释他们自己的意思。</w:t>
      </w:r>
    </w:p>
    <w:p w14:paraId="287DA030">
      <w:pPr>
        <w:spacing w:after="0" w:line="259" w:lineRule="auto"/>
        <w:ind w:left="0" w:firstLine="0"/>
        <w:jc w:val="left"/>
        <w:rPr>
          <w:rFonts w:hint="eastAsia"/>
        </w:rPr>
      </w:pPr>
    </w:p>
    <w:p w14:paraId="22CFE33C">
      <w:pPr>
        <w:spacing w:after="0" w:line="259" w:lineRule="auto"/>
        <w:ind w:left="0" w:firstLine="0"/>
        <w:jc w:val="left"/>
        <w:rPr>
          <w:rFonts w:hint="eastAsia"/>
        </w:rPr>
      </w:pPr>
      <w:r>
        <w:rPr>
          <w:rFonts w:hint="eastAsia"/>
        </w:rPr>
        <w:t>We are saved by faith, not solely as it receives Christ, but as it works by love; or, in other words, we are saved not simply by a living faith, which proves its genuineness by good works, but by faith which includes good works, and derives its efficacy from them.</w:t>
      </w:r>
    </w:p>
    <w:p w14:paraId="5BA7963E">
      <w:pPr>
        <w:spacing w:after="0" w:line="259" w:lineRule="auto"/>
        <w:ind w:left="0" w:firstLine="0"/>
        <w:jc w:val="left"/>
        <w:rPr>
          <w:rFonts w:hint="eastAsia"/>
        </w:rPr>
      </w:pPr>
      <w:r>
        <w:rPr>
          <w:rFonts w:hint="eastAsia"/>
        </w:rPr>
        <w:t>我们得救是因着信，不仅是因着信领受基督，也是因着信生发仁爱；换句话说，我们得救不是单凭一种活泼的信心，即藉善行证明其真实性的信心，而是凭着包含善行并从中汲取功效的信心。</w:t>
      </w:r>
    </w:p>
    <w:p w14:paraId="68FACBA7">
      <w:pPr>
        <w:spacing w:after="0" w:line="259" w:lineRule="auto"/>
        <w:ind w:left="0" w:firstLine="0"/>
        <w:jc w:val="left"/>
        <w:rPr>
          <w:rFonts w:hint="eastAsia"/>
        </w:rPr>
      </w:pPr>
    </w:p>
    <w:p w14:paraId="70A54168">
      <w:pPr>
        <w:spacing w:after="0" w:line="259" w:lineRule="auto"/>
        <w:ind w:left="0" w:firstLine="0"/>
        <w:jc w:val="left"/>
        <w:rPr>
          <w:rFonts w:hint="eastAsia"/>
        </w:rPr>
      </w:pPr>
      <w:r>
        <w:rPr>
          <w:rFonts w:hint="eastAsia"/>
        </w:rPr>
        <w:t>And thus, while sinners are told that they are justified by faith, and so far the doctrine seems to be Scriptural, they are in reality led to believe that they are justified by works.</w:t>
      </w:r>
    </w:p>
    <w:p w14:paraId="5E8B275B">
      <w:pPr>
        <w:spacing w:after="0" w:line="259" w:lineRule="auto"/>
        <w:ind w:left="0" w:firstLine="0"/>
        <w:jc w:val="left"/>
        <w:rPr>
          <w:rFonts w:hint="eastAsia"/>
        </w:rPr>
      </w:pPr>
      <w:r>
        <w:rPr>
          <w:rFonts w:hint="eastAsia"/>
        </w:rPr>
        <w:t>因此，虽然罪人被告知他们是因信称义，并且到目前为止，这教义似乎是合乎圣经的，但他们实际上被引导相信他们是因行为称义。</w:t>
      </w:r>
    </w:p>
    <w:p w14:paraId="11B1D96A">
      <w:pPr>
        <w:spacing w:after="0" w:line="259" w:lineRule="auto"/>
        <w:ind w:left="0" w:firstLine="0"/>
        <w:jc w:val="left"/>
        <w:rPr>
          <w:rFonts w:hint="eastAsia"/>
        </w:rPr>
      </w:pPr>
    </w:p>
    <w:p w14:paraId="4DBA3319">
      <w:pPr>
        <w:spacing w:after="0" w:line="259" w:lineRule="auto"/>
        <w:ind w:left="0" w:firstLine="0"/>
        <w:jc w:val="left"/>
        <w:rPr>
          <w:rFonts w:hint="eastAsia"/>
        </w:rPr>
      </w:pPr>
      <w:r>
        <w:rPr>
          <w:rFonts w:hint="eastAsia"/>
        </w:rPr>
        <w:t>Farther, Ministers may preach the atonement, and yet not preach the Gospel of Christ.</w:t>
      </w:r>
    </w:p>
    <w:p w14:paraId="7D52D784">
      <w:pPr>
        <w:spacing w:after="0" w:line="259" w:lineRule="auto"/>
        <w:ind w:left="0" w:firstLine="0"/>
        <w:jc w:val="left"/>
        <w:rPr>
          <w:rFonts w:hint="eastAsia"/>
        </w:rPr>
      </w:pPr>
      <w:r>
        <w:rPr>
          <w:rFonts w:hint="eastAsia"/>
        </w:rPr>
        <w:t>此外，牧师们可以传讲赎罪，却不传讲基督的福音。</w:t>
      </w:r>
    </w:p>
    <w:p w14:paraId="2F3CAFDC">
      <w:pPr>
        <w:spacing w:after="0" w:line="259" w:lineRule="auto"/>
        <w:ind w:left="0" w:firstLine="0"/>
        <w:jc w:val="left"/>
        <w:rPr>
          <w:rFonts w:hint="eastAsia"/>
        </w:rPr>
      </w:pPr>
    </w:p>
    <w:p w14:paraId="4C9301DB">
      <w:pPr>
        <w:spacing w:after="0" w:line="259" w:lineRule="auto"/>
        <w:ind w:left="0" w:firstLine="0"/>
        <w:jc w:val="left"/>
        <w:rPr>
          <w:rFonts w:hint="eastAsia"/>
        </w:rPr>
      </w:pPr>
      <w:r>
        <w:rPr>
          <w:rFonts w:hint="eastAsia"/>
        </w:rPr>
        <w:t>They may admit that Christ died for our sins; that his sacrifice was acceptable to God; that, for his sake, he pardons us; and that to his mediation we are indebted for all the blessings of salvation: but, while they give goodly words, they may hold sentiments which render them in a great measure nugatory.</w:t>
      </w:r>
    </w:p>
    <w:p w14:paraId="41D3FBDA">
      <w:pPr>
        <w:spacing w:after="0" w:line="259" w:lineRule="auto"/>
        <w:ind w:left="0" w:firstLine="0"/>
        <w:jc w:val="left"/>
        <w:rPr>
          <w:rFonts w:hint="eastAsia"/>
        </w:rPr>
      </w:pPr>
      <w:r>
        <w:rPr>
          <w:rFonts w:hint="eastAsia"/>
        </w:rPr>
        <w:t>他们可能承认基督为我们的罪而死；祂的献祭蒙上帝悦纳；因祂的缘故，祂赦免我们；我们因祂的中保之工而得蒙救恩的一切祝福：但当他们说好话时，他们可能持有一些观点，使这些好话在很大程度上变得无效。</w:t>
      </w:r>
    </w:p>
    <w:p w14:paraId="025737AC">
      <w:pPr>
        <w:spacing w:after="0" w:line="259" w:lineRule="auto"/>
        <w:ind w:left="0" w:firstLine="0"/>
        <w:jc w:val="left"/>
        <w:rPr>
          <w:rFonts w:hint="eastAsia"/>
        </w:rPr>
      </w:pPr>
    </w:p>
    <w:p w14:paraId="1E52450C">
      <w:pPr>
        <w:spacing w:after="0" w:line="259" w:lineRule="auto"/>
        <w:ind w:left="0" w:firstLine="0"/>
        <w:jc w:val="left"/>
        <w:rPr>
          <w:rFonts w:hint="eastAsia"/>
        </w:rPr>
      </w:pPr>
      <w:r>
        <w:rPr>
          <w:rFonts w:hint="eastAsia"/>
        </w:rPr>
        <w:t>If they teach that our Redeemer died, not actually to reconcile God to us, but to render him reconcilable; that he died to procure the making of a new covenant with us, the terms of which are to be fulfilled by ourselves; that he died to give efficacy to our repentance, meaning that somehow it becomes, through his death, a sort of satisfaction for our sins; in all these cases, they misrepresent the nature, and extenuate the value, of the atonement of the cross.</w:t>
      </w:r>
    </w:p>
    <w:p w14:paraId="4BC331BB">
      <w:pPr>
        <w:spacing w:after="0" w:line="259" w:lineRule="auto"/>
        <w:ind w:left="0" w:firstLine="0"/>
        <w:jc w:val="left"/>
        <w:rPr>
          <w:rFonts w:hint="eastAsia"/>
        </w:rPr>
      </w:pPr>
      <w:r>
        <w:rPr>
          <w:rFonts w:hint="eastAsia"/>
        </w:rPr>
        <w:t>如果他们教导说，我们的救赎主受死，并非要真正使上帝与我们和好，而是要使祂成为可和好的；祂受死是为了促成与我们订立一个新约，而这约的条款要由我们自己来履行；祂受死是为了使我们的悔改生效，意即藉着祂的死，悔改在某种程度上成为对我们罪的一种补偿；在所有这些情况下，他们都歪曲了十字架赎罪的性质，并贬低了其价值。</w:t>
      </w:r>
    </w:p>
    <w:p w14:paraId="0FB2B3FA">
      <w:pPr>
        <w:spacing w:after="0" w:line="259" w:lineRule="auto"/>
        <w:ind w:left="0" w:firstLine="0"/>
        <w:jc w:val="left"/>
        <w:rPr>
          <w:rFonts w:hint="eastAsia"/>
        </w:rPr>
      </w:pPr>
    </w:p>
    <w:p w14:paraId="7EF69110">
      <w:pPr>
        <w:spacing w:after="0" w:line="259" w:lineRule="auto"/>
        <w:ind w:left="0" w:firstLine="0"/>
        <w:jc w:val="left"/>
        <w:rPr>
          <w:rFonts w:hint="eastAsia"/>
        </w:rPr>
      </w:pPr>
      <w:r>
        <w:rPr>
          <w:rFonts w:hint="eastAsia"/>
        </w:rPr>
        <w:t>They take away with the one hand what they had given with the other.</w:t>
      </w:r>
    </w:p>
    <w:p w14:paraId="56731A09">
      <w:pPr>
        <w:spacing w:after="0" w:line="259" w:lineRule="auto"/>
        <w:ind w:left="0" w:firstLine="0"/>
        <w:jc w:val="left"/>
        <w:rPr>
          <w:rFonts w:hint="eastAsia"/>
        </w:rPr>
      </w:pPr>
      <w:r>
        <w:rPr>
          <w:rFonts w:hint="eastAsia"/>
        </w:rPr>
        <w:t>他们用一只手拿走他们用另一只手给予的东西。</w:t>
      </w:r>
    </w:p>
    <w:p w14:paraId="7C6E63BC">
      <w:pPr>
        <w:spacing w:after="0" w:line="259" w:lineRule="auto"/>
        <w:ind w:left="0" w:firstLine="0"/>
        <w:jc w:val="left"/>
        <w:rPr>
          <w:rFonts w:hint="eastAsia"/>
        </w:rPr>
      </w:pPr>
    </w:p>
    <w:p w14:paraId="33EA44A2">
      <w:pPr>
        <w:spacing w:after="0" w:line="259" w:lineRule="auto"/>
        <w:ind w:left="0" w:firstLine="0"/>
        <w:jc w:val="left"/>
        <w:rPr>
          <w:rFonts w:hint="eastAsia"/>
        </w:rPr>
      </w:pPr>
      <w:r>
        <w:rPr>
          <w:rFonts w:hint="eastAsia"/>
        </w:rPr>
        <w:t>According to their doctrine, it is not true that the blood of Christ cleanses us from all sin, that through it we have redemption, that by it he has made peace; because there still remains something to be done by us, to render his blood effectual for our deliverance from something to be added to it as the conjunct cause of our pardon.</w:t>
      </w:r>
    </w:p>
    <w:p w14:paraId="49288576">
      <w:pPr>
        <w:spacing w:after="0" w:line="259" w:lineRule="auto"/>
        <w:ind w:left="0" w:firstLine="0"/>
        <w:jc w:val="left"/>
        <w:rPr>
          <w:rFonts w:hint="eastAsia"/>
        </w:rPr>
      </w:pPr>
      <w:r>
        <w:rPr>
          <w:rFonts w:hint="eastAsia"/>
        </w:rPr>
        <w:t>根据他们的教义，基督的血洗净我们一切的罪，我们藉着祂得蒙救赎，祂藉着自己成就了和平，这些都不是真的；因为仍然有某事需要我们去做，以使祂的血对我们的拯救生效，有某事需要加在其上，作为我们蒙赦免的共同原因。</w:t>
      </w:r>
    </w:p>
    <w:p w14:paraId="5BCD95F4">
      <w:pPr>
        <w:spacing w:after="0" w:line="259" w:lineRule="auto"/>
        <w:ind w:left="0" w:firstLine="0"/>
        <w:jc w:val="left"/>
        <w:rPr>
          <w:rFonts w:hint="eastAsia"/>
        </w:rPr>
      </w:pPr>
    </w:p>
    <w:p w14:paraId="4D729B33">
      <w:pPr>
        <w:spacing w:after="0" w:line="259" w:lineRule="auto"/>
        <w:ind w:left="0" w:firstLine="0"/>
        <w:jc w:val="left"/>
        <w:rPr>
          <w:rFonts w:hint="eastAsia"/>
        </w:rPr>
      </w:pPr>
      <w:r>
        <w:rPr>
          <w:rFonts w:hint="eastAsia"/>
        </w:rPr>
        <w:t>In the next place, Men may preach the privileges of believers, and not preach the Gospel of Christ.</w:t>
      </w:r>
    </w:p>
    <w:p w14:paraId="6ED2D554">
      <w:pPr>
        <w:spacing w:after="0" w:line="259" w:lineRule="auto"/>
        <w:ind w:left="0" w:firstLine="0"/>
        <w:jc w:val="left"/>
        <w:rPr>
          <w:rFonts w:hint="eastAsia"/>
        </w:rPr>
      </w:pPr>
      <w:r>
        <w:rPr>
          <w:rFonts w:hint="eastAsia"/>
        </w:rPr>
        <w:t>其次，人可以传讲信徒的特权，却不传讲基督的福音。</w:t>
      </w:r>
    </w:p>
    <w:p w14:paraId="135EB1F0">
      <w:pPr>
        <w:spacing w:after="0" w:line="259" w:lineRule="auto"/>
        <w:ind w:left="0" w:firstLine="0"/>
        <w:jc w:val="left"/>
        <w:rPr>
          <w:rFonts w:hint="eastAsia"/>
        </w:rPr>
      </w:pPr>
    </w:p>
    <w:p w14:paraId="28AEBB2E">
      <w:pPr>
        <w:spacing w:after="0" w:line="259" w:lineRule="auto"/>
        <w:ind w:left="0" w:firstLine="0"/>
        <w:jc w:val="left"/>
        <w:rPr>
          <w:rFonts w:hint="eastAsia"/>
        </w:rPr>
      </w:pPr>
      <w:r>
        <w:rPr>
          <w:rFonts w:hint="eastAsia"/>
        </w:rPr>
        <w:t>They may talk of justification, without referring to the Scriptural faith by which alone it is enjoyed; of sanctification, without assigning the grace of the Divine Spirit as its only efficient cause; of protection by the power of God, and peace and joy; while the protection depends upon our own dutiful conduct, and may be forfeited if we are not careful to deserve its continuance; the peace arises, not from the application of the blood of Christ to the conscience, but from our own fidelity in the performance of our duty; and the hope is not founded on the promises of God, and the righteousness of Christ, but on the recollection of our own meritorious deeds.</w:t>
      </w:r>
    </w:p>
    <w:p w14:paraId="3A708642">
      <w:pPr>
        <w:spacing w:after="0" w:line="259" w:lineRule="auto"/>
        <w:ind w:left="0" w:firstLine="0"/>
        <w:jc w:val="left"/>
        <w:rPr>
          <w:rFonts w:hint="eastAsia"/>
        </w:rPr>
      </w:pPr>
      <w:r>
        <w:rPr>
          <w:rFonts w:hint="eastAsia"/>
        </w:rPr>
        <w:t>他们可能谈论称义，却不提唯有藉着合乎圣经的信心才能享受它；谈论成圣，却不把神圣圣灵的恩典指定为它唯一的有效原因；谈论上帝大能的保护，以及平安和喜乐；而这保护却取决于我们自己尽责的行为，如果我们不小心配得它的持续，就可能丧失它；这平安不是来自基督宝血对良心的应用，而是来自我们自己在履行责任时的忠诚；这盼望不是建立在上帝的应许和基督的义上，而是建立在我们自己功德行为的回忆上。</w:t>
      </w:r>
    </w:p>
    <w:p w14:paraId="0D99741F">
      <w:pPr>
        <w:spacing w:after="0" w:line="259" w:lineRule="auto"/>
        <w:ind w:left="0" w:firstLine="0"/>
        <w:jc w:val="left"/>
        <w:rPr>
          <w:rFonts w:hint="eastAsia"/>
        </w:rPr>
      </w:pPr>
    </w:p>
    <w:p w14:paraId="5D8B4B17">
      <w:pPr>
        <w:spacing w:after="0" w:line="259" w:lineRule="auto"/>
        <w:ind w:left="0" w:firstLine="0"/>
        <w:jc w:val="left"/>
        <w:rPr>
          <w:rFonts w:hint="eastAsia"/>
        </w:rPr>
      </w:pPr>
      <w:r>
        <w:rPr>
          <w:rFonts w:hint="eastAsia"/>
        </w:rPr>
        <w:t>The privileges enumerated are conferred by the Gospel, and are exhibited in its declarations; but as soon as you disjoin them from Christ, and ascribe the enjoyment of them to any other cause than his mediation, they cease to be gifts of grace, and are changed into the rewards of the law.</w:t>
      </w:r>
    </w:p>
    <w:p w14:paraId="145866CA">
      <w:pPr>
        <w:spacing w:after="0" w:line="259" w:lineRule="auto"/>
        <w:ind w:left="0" w:firstLine="0"/>
        <w:jc w:val="left"/>
        <w:rPr>
          <w:rFonts w:hint="eastAsia"/>
        </w:rPr>
      </w:pPr>
      <w:r>
        <w:rPr>
          <w:rFonts w:hint="eastAsia"/>
        </w:rPr>
        <w:t>所列举的特权是由福音赋予的，并在其宣告中展示出来；但一旦你将它们与基督分离开来，并将它们的享受归于除祂中保之外的任何其他原因，它们就不再是恩典的礼物，而变成了律法的奖赏。</w:t>
      </w:r>
    </w:p>
    <w:p w14:paraId="31DAC305">
      <w:pPr>
        <w:spacing w:after="0" w:line="259" w:lineRule="auto"/>
        <w:ind w:left="0" w:firstLine="0"/>
        <w:jc w:val="left"/>
        <w:rPr>
          <w:rFonts w:hint="eastAsia"/>
        </w:rPr>
      </w:pPr>
    </w:p>
    <w:p w14:paraId="312BC53F">
      <w:pPr>
        <w:spacing w:after="0" w:line="259" w:lineRule="auto"/>
        <w:ind w:left="0" w:firstLine="0"/>
        <w:jc w:val="left"/>
        <w:rPr>
          <w:rFonts w:hint="eastAsia"/>
        </w:rPr>
      </w:pPr>
      <w:r>
        <w:rPr>
          <w:rFonts w:hint="eastAsia"/>
        </w:rPr>
        <w:t>It is in Christ, in a state of union to him, and solely for his sake, that God blesses us with all spiritual blessings.</w:t>
      </w:r>
    </w:p>
    <w:p w14:paraId="7D7FA4AF">
      <w:pPr>
        <w:spacing w:after="0" w:line="259" w:lineRule="auto"/>
        <w:ind w:left="0" w:firstLine="0"/>
        <w:jc w:val="left"/>
        <w:rPr>
          <w:rFonts w:hint="eastAsia"/>
        </w:rPr>
      </w:pPr>
      <w:r>
        <w:rPr>
          <w:rFonts w:hint="eastAsia"/>
        </w:rPr>
        <w:t>正是在基督里，在与祂联合的状态中，并且唯独为祂的缘故，上帝才用各样属灵的福气祝福我们。</w:t>
      </w:r>
    </w:p>
    <w:p w14:paraId="7303ACB1">
      <w:pPr>
        <w:spacing w:after="0" w:line="259" w:lineRule="auto"/>
        <w:ind w:left="0" w:firstLine="0"/>
        <w:jc w:val="left"/>
        <w:rPr>
          <w:rFonts w:hint="eastAsia"/>
        </w:rPr>
      </w:pPr>
    </w:p>
    <w:p w14:paraId="2B871A43">
      <w:pPr>
        <w:spacing w:after="0" w:line="259" w:lineRule="auto"/>
        <w:ind w:left="0" w:firstLine="0"/>
        <w:jc w:val="left"/>
        <w:rPr>
          <w:rFonts w:hint="eastAsia"/>
        </w:rPr>
      </w:pPr>
      <w:r>
        <w:rPr>
          <w:rFonts w:hint="eastAsia"/>
        </w:rPr>
        <w:t>Lastly, Men may preach the happiness of heaven, and yet not preach the Gospel of Christ.</w:t>
      </w:r>
    </w:p>
    <w:p w14:paraId="680B7AA1">
      <w:pPr>
        <w:spacing w:after="0" w:line="259" w:lineRule="auto"/>
        <w:ind w:left="0" w:firstLine="0"/>
        <w:jc w:val="left"/>
        <w:rPr>
          <w:rFonts w:hint="eastAsia"/>
        </w:rPr>
      </w:pPr>
      <w:r>
        <w:rPr>
          <w:rFonts w:hint="eastAsia"/>
        </w:rPr>
        <w:t>最后，人可以传讲天堂的幸福，却不传讲基督的福音。</w:t>
      </w:r>
    </w:p>
    <w:p w14:paraId="497C6AE2">
      <w:pPr>
        <w:spacing w:after="0" w:line="259" w:lineRule="auto"/>
        <w:ind w:left="0" w:firstLine="0"/>
        <w:jc w:val="left"/>
        <w:rPr>
          <w:rFonts w:hint="eastAsia"/>
        </w:rPr>
      </w:pPr>
    </w:p>
    <w:p w14:paraId="56269533">
      <w:pPr>
        <w:spacing w:after="0" w:line="259" w:lineRule="auto"/>
        <w:ind w:left="0" w:firstLine="0"/>
        <w:jc w:val="left"/>
        <w:rPr>
          <w:rFonts w:hint="eastAsia"/>
        </w:rPr>
      </w:pPr>
      <w:r>
        <w:rPr>
          <w:rFonts w:hint="eastAsia"/>
        </w:rPr>
        <w:t>They may be chargeable with doing so on two accounts, either because they misrepresent the nature of that happiness, or because they do not truly state the means of obtaining it.</w:t>
      </w:r>
    </w:p>
    <w:p w14:paraId="3D91DEBA">
      <w:pPr>
        <w:spacing w:after="0" w:line="259" w:lineRule="auto"/>
        <w:ind w:left="0" w:firstLine="0"/>
        <w:jc w:val="left"/>
        <w:rPr>
          <w:rFonts w:hint="eastAsia"/>
        </w:rPr>
      </w:pPr>
      <w:r>
        <w:rPr>
          <w:rFonts w:hint="eastAsia"/>
        </w:rPr>
        <w:t>他们可能因两个原因被指控这样做，一是因为他们歪曲了那幸福的性质，二是因为他们没有真实地陈述获得它的途径。</w:t>
      </w:r>
    </w:p>
    <w:p w14:paraId="72D2BEA2">
      <w:pPr>
        <w:spacing w:after="0" w:line="259" w:lineRule="auto"/>
        <w:ind w:left="0" w:firstLine="0"/>
        <w:jc w:val="left"/>
        <w:rPr>
          <w:rFonts w:hint="eastAsia"/>
        </w:rPr>
      </w:pPr>
    </w:p>
    <w:p w14:paraId="602BAEE7">
      <w:pPr>
        <w:spacing w:after="0" w:line="259" w:lineRule="auto"/>
        <w:ind w:left="0" w:firstLine="0"/>
        <w:jc w:val="left"/>
        <w:rPr>
          <w:rFonts w:hint="eastAsia"/>
        </w:rPr>
      </w:pPr>
      <w:r>
        <w:rPr>
          <w:rFonts w:hint="eastAsia"/>
        </w:rPr>
        <w:t>To affirm that we are indeed pardoned through the atonement of Christ, but that we must ourselves establish a right to eternal life by our obedience, is to preach something very different from the Gospel; although an attempt should be made to qualify the doctrine, and to give it an evangelical form, by subjoining that it is the grace of God which enables us to obey.</w:t>
      </w:r>
    </w:p>
    <w:p w14:paraId="64C8DDED">
      <w:pPr>
        <w:spacing w:after="0" w:line="259" w:lineRule="auto"/>
        <w:ind w:left="0" w:firstLine="0"/>
        <w:jc w:val="left"/>
        <w:rPr>
          <w:rFonts w:hint="eastAsia"/>
        </w:rPr>
      </w:pPr>
      <w:r>
        <w:rPr>
          <w:rFonts w:hint="eastAsia"/>
        </w:rPr>
        <w:t>断言我们确实藉着基督的赎罪得赦免，但我们必须自己通过顺服来建立对永生的权利，这是在传讲一种与福音截然不同的东西；尽管有人试图通过补充说，是上帝的恩典使我们能够顺服，来修饰这个教义，并赋予它福音的形式。</w:t>
      </w:r>
    </w:p>
    <w:p w14:paraId="2F703D50">
      <w:pPr>
        <w:spacing w:after="0" w:line="259" w:lineRule="auto"/>
        <w:ind w:left="0" w:firstLine="0"/>
        <w:jc w:val="left"/>
        <w:rPr>
          <w:rFonts w:hint="eastAsia"/>
        </w:rPr>
      </w:pPr>
    </w:p>
    <w:p w14:paraId="6F5FDF70">
      <w:pPr>
        <w:spacing w:after="0" w:line="259" w:lineRule="auto"/>
        <w:ind w:left="0" w:firstLine="0"/>
        <w:jc w:val="left"/>
        <w:rPr>
          <w:rFonts w:hint="eastAsia"/>
        </w:rPr>
      </w:pPr>
      <w:r>
        <w:rPr>
          <w:rFonts w:hint="eastAsia"/>
        </w:rPr>
        <w:t>This is plainly to set even grace in opposition to Christ, as if it were intended to help us to perform a part of the work of salvation, which he claims as exclusively his own.</w:t>
      </w:r>
    </w:p>
    <w:p w14:paraId="6518ACAF">
      <w:pPr>
        <w:spacing w:after="0" w:line="259" w:lineRule="auto"/>
        <w:ind w:left="0" w:firstLine="0"/>
        <w:jc w:val="left"/>
        <w:rPr>
          <w:rFonts w:hint="eastAsia"/>
        </w:rPr>
      </w:pPr>
      <w:r>
        <w:rPr>
          <w:rFonts w:hint="eastAsia"/>
        </w:rPr>
        <w:t>这显然是将恩典置于基督的对立面，仿佛恩典的意图是帮助我们完成救恩工作的一部分，而这部分工作祂声称是祂专属的。</w:t>
      </w:r>
    </w:p>
    <w:p w14:paraId="50A30808">
      <w:pPr>
        <w:spacing w:after="0" w:line="259" w:lineRule="auto"/>
        <w:ind w:left="0" w:firstLine="0"/>
        <w:jc w:val="left"/>
        <w:rPr>
          <w:rFonts w:hint="eastAsia"/>
        </w:rPr>
      </w:pPr>
    </w:p>
    <w:p w14:paraId="4021F6F7">
      <w:pPr>
        <w:spacing w:after="0" w:line="259" w:lineRule="auto"/>
        <w:ind w:left="0" w:firstLine="0"/>
        <w:jc w:val="left"/>
        <w:rPr>
          <w:rFonts w:hint="eastAsia"/>
        </w:rPr>
      </w:pPr>
      <w:r>
        <w:rPr>
          <w:rFonts w:hint="eastAsia"/>
        </w:rPr>
        <w:t>Nor is the Gospel preached when heaven is described as a place of rest and enjoyment, without a reference to the presence of Christ in it, as constituting the chief source of its glory and blessedness.</w:t>
      </w:r>
    </w:p>
    <w:p w14:paraId="3084DD48">
      <w:pPr>
        <w:spacing w:after="0" w:line="259" w:lineRule="auto"/>
        <w:ind w:left="0" w:firstLine="0"/>
        <w:jc w:val="left"/>
        <w:rPr>
          <w:rFonts w:hint="eastAsia"/>
        </w:rPr>
      </w:pPr>
      <w:r>
        <w:rPr>
          <w:rFonts w:hint="eastAsia"/>
        </w:rPr>
        <w:t>当天堂被描绘成一个安息和享受的地方，却没有提到基督在其中作为其荣耀和福乐主要源头的同在时，福音也没有被传讲。</w:t>
      </w:r>
    </w:p>
    <w:p w14:paraId="5F4CA6DE">
      <w:pPr>
        <w:spacing w:after="0" w:line="259" w:lineRule="auto"/>
        <w:ind w:left="0" w:firstLine="0"/>
        <w:jc w:val="left"/>
        <w:rPr>
          <w:rFonts w:hint="eastAsia"/>
        </w:rPr>
      </w:pPr>
    </w:p>
    <w:p w14:paraId="1FEAF08A">
      <w:pPr>
        <w:spacing w:after="0" w:line="259" w:lineRule="auto"/>
        <w:ind w:left="0" w:firstLine="0"/>
        <w:jc w:val="left"/>
        <w:rPr>
          <w:rFonts w:hint="eastAsia"/>
        </w:rPr>
      </w:pPr>
      <w:r>
        <w:rPr>
          <w:rFonts w:hint="eastAsia"/>
        </w:rPr>
        <w:t>We all condemn the grossness of the Mahometans, who expect a sensual paradise; but even professed Christians are by no means united in their views of the world to come.</w:t>
      </w:r>
    </w:p>
    <w:p w14:paraId="4D886AAB">
      <w:pPr>
        <w:spacing w:after="0" w:line="259" w:lineRule="auto"/>
        <w:ind w:left="0" w:firstLine="0"/>
        <w:jc w:val="left"/>
        <w:rPr>
          <w:rFonts w:hint="eastAsia"/>
        </w:rPr>
      </w:pPr>
      <w:r>
        <w:rPr>
          <w:rFonts w:hint="eastAsia"/>
        </w:rPr>
        <w:t>我们都谴责穆斯林期望一个感官乐园的粗俗；但即使是自称基督徒的人，对来世的看法也远非一致。</w:t>
      </w:r>
    </w:p>
    <w:p w14:paraId="68CADE73">
      <w:pPr>
        <w:spacing w:after="0" w:line="259" w:lineRule="auto"/>
        <w:ind w:left="0" w:firstLine="0"/>
        <w:jc w:val="left"/>
        <w:rPr>
          <w:rFonts w:hint="eastAsia"/>
        </w:rPr>
      </w:pPr>
    </w:p>
    <w:p w14:paraId="69050948">
      <w:pPr>
        <w:spacing w:after="0" w:line="259" w:lineRule="auto"/>
        <w:ind w:left="0" w:firstLine="0"/>
        <w:jc w:val="left"/>
        <w:rPr>
          <w:rFonts w:hint="eastAsia"/>
        </w:rPr>
      </w:pPr>
      <w:r>
        <w:rPr>
          <w:rFonts w:hint="eastAsia"/>
        </w:rPr>
        <w:t>The notions of many are altogether undefined; but, if it is not considered as a holy as well as a happy place, and if its happiness is contemplated under any view which excludes the love and service of the Saviour, or allows to these only a subordinate place, it is a heaven of imagination, and not of the Scriptures.</w:t>
      </w:r>
    </w:p>
    <w:p w14:paraId="4639F5BE">
      <w:pPr>
        <w:spacing w:after="0" w:line="259" w:lineRule="auto"/>
        <w:ind w:left="0" w:firstLine="0"/>
        <w:jc w:val="left"/>
        <w:rPr>
          <w:rFonts w:hint="eastAsia"/>
        </w:rPr>
      </w:pPr>
      <w:r>
        <w:rPr>
          <w:rFonts w:hint="eastAsia"/>
        </w:rPr>
        <w:t>许多人的观念是完全不明确的；但是，如果它不被视为一个既圣洁又幸福的地方，如果它的幸福是在任何排除了对救主的爱和事奉的观点下被默想的，或者只允许这些占据次要地位，那么它就是一个想象中的天堂，而非圣经中的天堂。</w:t>
      </w:r>
    </w:p>
    <w:p w14:paraId="4FF20D8B">
      <w:pPr>
        <w:spacing w:after="0" w:line="259" w:lineRule="auto"/>
        <w:ind w:left="0" w:firstLine="0"/>
        <w:jc w:val="left"/>
        <w:rPr>
          <w:rFonts w:hint="eastAsia"/>
        </w:rPr>
      </w:pPr>
    </w:p>
    <w:p w14:paraId="7A5B4D17">
      <w:pPr>
        <w:spacing w:after="0" w:line="259" w:lineRule="auto"/>
        <w:ind w:left="0" w:firstLine="0"/>
        <w:jc w:val="left"/>
        <w:rPr>
          <w:rFonts w:hint="eastAsia"/>
        </w:rPr>
      </w:pPr>
      <w:r>
        <w:rPr>
          <w:rFonts w:hint="eastAsia"/>
        </w:rPr>
        <w:t>As Christ is the life and glory of the Gospel, so he is associated with all just conceptions of future felicity.</w:t>
      </w:r>
    </w:p>
    <w:p w14:paraId="4511329A">
      <w:pPr>
        <w:spacing w:after="0" w:line="259" w:lineRule="auto"/>
        <w:ind w:left="0" w:firstLine="0"/>
        <w:jc w:val="left"/>
        <w:rPr>
          <w:rFonts w:hint="eastAsia"/>
        </w:rPr>
      </w:pPr>
      <w:r>
        <w:rPr>
          <w:rFonts w:hint="eastAsia"/>
        </w:rPr>
        <w:t>正如基督是福音的生命和荣耀一样，祂也与所有对未来福乐的正确观念相联系。</w:t>
      </w:r>
    </w:p>
    <w:p w14:paraId="78F97B47">
      <w:pPr>
        <w:spacing w:after="0" w:line="259" w:lineRule="auto"/>
        <w:ind w:left="0" w:firstLine="0"/>
        <w:jc w:val="left"/>
        <w:rPr>
          <w:rFonts w:hint="eastAsia"/>
        </w:rPr>
      </w:pPr>
    </w:p>
    <w:p w14:paraId="34AA32EC">
      <w:pPr>
        <w:spacing w:after="0" w:line="259" w:lineRule="auto"/>
        <w:ind w:left="0" w:firstLine="0"/>
        <w:jc w:val="left"/>
        <w:rPr>
          <w:rFonts w:hint="eastAsia"/>
        </w:rPr>
      </w:pPr>
      <w:r>
        <w:rPr>
          <w:rFonts w:hint="eastAsia"/>
        </w:rPr>
        <w:t>He is the sun of the celestial world.</w:t>
      </w:r>
    </w:p>
    <w:p w14:paraId="34D2908C">
      <w:pPr>
        <w:spacing w:after="0" w:line="259" w:lineRule="auto"/>
        <w:ind w:left="0" w:firstLine="0"/>
        <w:jc w:val="left"/>
        <w:rPr>
          <w:rFonts w:hint="eastAsia"/>
        </w:rPr>
      </w:pPr>
      <w:r>
        <w:rPr>
          <w:rFonts w:hint="eastAsia"/>
        </w:rPr>
        <w:t>祂是天上世界的太阳。</w:t>
      </w:r>
    </w:p>
    <w:p w14:paraId="79044EA1">
      <w:pPr>
        <w:spacing w:after="0" w:line="259" w:lineRule="auto"/>
        <w:ind w:left="0" w:firstLine="0"/>
        <w:jc w:val="left"/>
        <w:rPr>
          <w:rFonts w:hint="eastAsia"/>
        </w:rPr>
      </w:pPr>
    </w:p>
    <w:p w14:paraId="789C66BE">
      <w:pPr>
        <w:spacing w:after="0" w:line="259" w:lineRule="auto"/>
        <w:ind w:left="0" w:firstLine="0"/>
        <w:jc w:val="left"/>
        <w:rPr>
          <w:rFonts w:hint="eastAsia"/>
        </w:rPr>
      </w:pPr>
      <w:r>
        <w:rPr>
          <w:rFonts w:hint="eastAsia"/>
        </w:rPr>
        <w:t>It is of the utmost importance that private Christians, and especially ministers of religion, should have accurate notions of the Gospel.</w:t>
      </w:r>
    </w:p>
    <w:p w14:paraId="4046596A">
      <w:pPr>
        <w:spacing w:after="0" w:line="259" w:lineRule="auto"/>
        <w:ind w:left="0" w:firstLine="0"/>
        <w:jc w:val="left"/>
        <w:rPr>
          <w:rFonts w:hint="eastAsia"/>
        </w:rPr>
      </w:pPr>
      <w:r>
        <w:rPr>
          <w:rFonts w:hint="eastAsia"/>
        </w:rPr>
        <w:t>普通基督徒，尤其是宗教牧师，对福音有准确的观念是至关重要的。</w:t>
      </w:r>
    </w:p>
    <w:p w14:paraId="485496FE">
      <w:pPr>
        <w:spacing w:after="0" w:line="259" w:lineRule="auto"/>
        <w:ind w:left="0" w:firstLine="0"/>
        <w:jc w:val="left"/>
        <w:rPr>
          <w:rFonts w:hint="eastAsia"/>
        </w:rPr>
      </w:pPr>
    </w:p>
    <w:p w14:paraId="1EEE8DD0">
      <w:pPr>
        <w:spacing w:after="0" w:line="259" w:lineRule="auto"/>
        <w:ind w:left="0" w:firstLine="0"/>
        <w:jc w:val="left"/>
        <w:rPr>
          <w:rFonts w:hint="eastAsia"/>
        </w:rPr>
      </w:pPr>
      <w:r>
        <w:rPr>
          <w:rFonts w:hint="eastAsia"/>
        </w:rPr>
        <w:t>Truth is one, but error is multifarious.</w:t>
      </w:r>
    </w:p>
    <w:p w14:paraId="18CE02B4">
      <w:pPr>
        <w:spacing w:after="0" w:line="259" w:lineRule="auto"/>
        <w:ind w:left="0" w:firstLine="0"/>
        <w:jc w:val="left"/>
        <w:rPr>
          <w:rFonts w:hint="eastAsia"/>
        </w:rPr>
      </w:pPr>
      <w:r>
        <w:rPr>
          <w:rFonts w:hint="eastAsia"/>
        </w:rPr>
        <w:t>真理是独一的，但谬误是多样的。</w:t>
      </w:r>
    </w:p>
    <w:p w14:paraId="529CA415">
      <w:pPr>
        <w:spacing w:after="0" w:line="259" w:lineRule="auto"/>
        <w:ind w:left="0" w:firstLine="0"/>
        <w:jc w:val="left"/>
        <w:rPr>
          <w:rFonts w:hint="eastAsia"/>
        </w:rPr>
      </w:pPr>
    </w:p>
    <w:p w14:paraId="7437C5E1">
      <w:pPr>
        <w:spacing w:after="0" w:line="259" w:lineRule="auto"/>
        <w:ind w:left="0" w:firstLine="0"/>
        <w:jc w:val="left"/>
        <w:rPr>
          <w:rFonts w:hint="eastAsia"/>
        </w:rPr>
      </w:pPr>
      <w:r>
        <w:rPr>
          <w:rFonts w:hint="eastAsia"/>
        </w:rPr>
        <w:t>It is truth alone which will promote the salvation of the soul; every modification of error is injurious in a greater or less degree "If ye know the truth, the truth shall make you free."*</w:t>
      </w:r>
    </w:p>
    <w:p w14:paraId="0C8ED96C">
      <w:pPr>
        <w:spacing w:after="0" w:line="259" w:lineRule="auto"/>
        <w:ind w:left="0" w:firstLine="0"/>
        <w:jc w:val="left"/>
        <w:rPr>
          <w:rFonts w:hint="eastAsia"/>
        </w:rPr>
      </w:pPr>
      <w:r>
        <w:rPr>
          <w:rFonts w:hint="eastAsia"/>
        </w:rPr>
        <w:t>唯有真理才能促进灵魂的得救；每一种谬误的变体，在不同程度上都是有害的。“你们若晓得真理，真理必叫你们得以自由。”*</w:t>
      </w:r>
    </w:p>
    <w:p w14:paraId="731D6997">
      <w:pPr>
        <w:spacing w:after="0" w:line="259" w:lineRule="auto"/>
        <w:ind w:left="0" w:firstLine="0"/>
        <w:jc w:val="left"/>
        <w:rPr>
          <w:rFonts w:hint="eastAsia"/>
        </w:rPr>
      </w:pPr>
    </w:p>
    <w:p w14:paraId="30701AB0">
      <w:pPr>
        <w:spacing w:after="0" w:line="259" w:lineRule="auto"/>
        <w:ind w:left="0" w:firstLine="0"/>
        <w:jc w:val="left"/>
        <w:rPr>
          <w:rFonts w:hint="eastAsia"/>
        </w:rPr>
      </w:pPr>
      <w:r>
        <w:rPr>
          <w:rFonts w:hint="eastAsia"/>
        </w:rPr>
        <w:t>I have said that there are two great divisions of the Word of God, the Gospel and the Law.</w:t>
      </w:r>
    </w:p>
    <w:p w14:paraId="405ECA92">
      <w:pPr>
        <w:spacing w:after="0" w:line="259" w:lineRule="auto"/>
        <w:ind w:left="0" w:firstLine="0"/>
        <w:jc w:val="left"/>
        <w:rPr>
          <w:rFonts w:hint="eastAsia"/>
        </w:rPr>
      </w:pPr>
      <w:r>
        <w:rPr>
          <w:rFonts w:hint="eastAsia"/>
        </w:rPr>
        <w:t>我说过，上帝的话语有两个大的划分，即福音和律法。</w:t>
      </w:r>
    </w:p>
    <w:p w14:paraId="42F59FA3">
      <w:pPr>
        <w:spacing w:after="0" w:line="259" w:lineRule="auto"/>
        <w:ind w:left="0" w:firstLine="0"/>
        <w:jc w:val="left"/>
        <w:rPr>
          <w:rFonts w:hint="eastAsia"/>
        </w:rPr>
      </w:pPr>
    </w:p>
    <w:p w14:paraId="38D0FCE4">
      <w:pPr>
        <w:spacing w:after="0" w:line="259" w:lineRule="auto"/>
        <w:ind w:left="0" w:firstLine="0"/>
        <w:jc w:val="left"/>
        <w:rPr>
          <w:rFonts w:hint="eastAsia"/>
        </w:rPr>
      </w:pPr>
      <w:r>
        <w:rPr>
          <w:rFonts w:hint="eastAsia"/>
        </w:rPr>
        <w:t>Having spoken of the first, I now proceed to the second.</w:t>
      </w:r>
    </w:p>
    <w:p w14:paraId="63B36CED">
      <w:pPr>
        <w:spacing w:after="0" w:line="259" w:lineRule="auto"/>
        <w:ind w:left="0" w:firstLine="0"/>
        <w:jc w:val="left"/>
        <w:rPr>
          <w:rFonts w:hint="eastAsia"/>
        </w:rPr>
      </w:pPr>
      <w:r>
        <w:rPr>
          <w:rFonts w:hint="eastAsia"/>
        </w:rPr>
        <w:t>讲过第一个之后，我现在接着讲第二个。</w:t>
      </w:r>
    </w:p>
    <w:p w14:paraId="5B273938">
      <w:pPr>
        <w:spacing w:after="0" w:line="259" w:lineRule="auto"/>
        <w:ind w:left="0" w:firstLine="0"/>
        <w:jc w:val="left"/>
        <w:rPr>
          <w:rFonts w:hint="eastAsia"/>
        </w:rPr>
      </w:pPr>
    </w:p>
    <w:p w14:paraId="44739039">
      <w:pPr>
        <w:spacing w:after="0" w:line="259" w:lineRule="auto"/>
        <w:ind w:left="0" w:firstLine="0"/>
        <w:jc w:val="left"/>
        <w:rPr>
          <w:rFonts w:hint="eastAsia"/>
        </w:rPr>
      </w:pPr>
      <w:r>
        <w:rPr>
          <w:rFonts w:hint="eastAsia"/>
        </w:rPr>
        <w:t>The Law, as distinguished from the Gospel comprehends the preceptive part of the will of God, and the denunciations of his wrath against transgressors.</w:t>
      </w:r>
    </w:p>
    <w:p w14:paraId="0ECE09A8">
      <w:pPr>
        <w:spacing w:after="0" w:line="259" w:lineRule="auto"/>
        <w:ind w:left="0" w:firstLine="0"/>
        <w:jc w:val="left"/>
        <w:rPr>
          <w:rFonts w:hint="eastAsia"/>
        </w:rPr>
      </w:pPr>
      <w:r>
        <w:rPr>
          <w:rFonts w:hint="eastAsia"/>
        </w:rPr>
        <w:t>与福音有别的律法，包含了上帝旨意的诫命部分，以及祂对违背者的忿怒之宣告。</w:t>
      </w:r>
    </w:p>
    <w:p w14:paraId="2EBEE505">
      <w:pPr>
        <w:spacing w:after="0" w:line="259" w:lineRule="auto"/>
        <w:ind w:left="0" w:firstLine="0"/>
        <w:jc w:val="left"/>
        <w:rPr>
          <w:rFonts w:hint="eastAsia"/>
        </w:rPr>
      </w:pPr>
    </w:p>
    <w:p w14:paraId="6A704B0C">
      <w:pPr>
        <w:spacing w:after="0" w:line="259" w:lineRule="auto"/>
        <w:ind w:left="0" w:firstLine="0"/>
        <w:jc w:val="left"/>
        <w:rPr>
          <w:rFonts w:hint="eastAsia"/>
        </w:rPr>
      </w:pPr>
      <w:r>
        <w:rPr>
          <w:rFonts w:hint="eastAsia"/>
        </w:rPr>
        <w:t>There is a twofold view in which the law may be contemplated—as a covenant of works, and as a rule of life; and in both it is conducive to the general design of the Word, which is the application of redemption.</w:t>
      </w:r>
    </w:p>
    <w:p w14:paraId="0F031F61">
      <w:pPr>
        <w:spacing w:after="0" w:line="259" w:lineRule="auto"/>
        <w:ind w:left="0" w:firstLine="0"/>
        <w:jc w:val="left"/>
        <w:rPr>
          <w:rFonts w:hint="eastAsia"/>
        </w:rPr>
      </w:pPr>
      <w:r>
        <w:rPr>
          <w:rFonts w:hint="eastAsia"/>
        </w:rPr>
        <w:t>律法可以从两个角度来看待——作为行为之约，和作为生活准则；在这两种情况下，它都有助于道的一般目的，即救赎的应用。</w:t>
      </w:r>
    </w:p>
    <w:p w14:paraId="76D56B88">
      <w:pPr>
        <w:spacing w:after="0" w:line="259" w:lineRule="auto"/>
        <w:ind w:left="0" w:firstLine="0"/>
        <w:jc w:val="left"/>
        <w:rPr>
          <w:rFonts w:hint="eastAsia"/>
        </w:rPr>
      </w:pPr>
    </w:p>
    <w:p w14:paraId="61A93054">
      <w:pPr>
        <w:spacing w:after="0" w:line="259" w:lineRule="auto"/>
        <w:ind w:left="0" w:firstLine="0"/>
        <w:jc w:val="left"/>
        <w:rPr>
          <w:rFonts w:hint="eastAsia"/>
        </w:rPr>
      </w:pPr>
      <w:r>
        <w:rPr>
          <w:rFonts w:hint="eastAsia"/>
        </w:rPr>
        <w:t>The Scriptures give an account of the covenant of works, not indeed under this name, but in terms which imply all that it signifies.</w:t>
      </w:r>
    </w:p>
    <w:p w14:paraId="20EB9BE3">
      <w:pPr>
        <w:spacing w:after="0" w:line="259" w:lineRule="auto"/>
        <w:ind w:left="0" w:firstLine="0"/>
        <w:jc w:val="left"/>
        <w:rPr>
          <w:rFonts w:hint="eastAsia"/>
        </w:rPr>
      </w:pPr>
      <w:r>
        <w:rPr>
          <w:rFonts w:hint="eastAsia"/>
        </w:rPr>
        <w:t>圣经记述了行为之约，虽然没有用这个名称，但所用的词语包含了它所有的含义。</w:t>
      </w:r>
    </w:p>
    <w:p w14:paraId="12A8537E">
      <w:pPr>
        <w:spacing w:after="0" w:line="259" w:lineRule="auto"/>
        <w:ind w:left="0" w:firstLine="0"/>
        <w:jc w:val="left"/>
        <w:rPr>
          <w:rFonts w:hint="eastAsia"/>
        </w:rPr>
      </w:pPr>
    </w:p>
    <w:p w14:paraId="08DDF15B">
      <w:pPr>
        <w:spacing w:after="0" w:line="259" w:lineRule="auto"/>
        <w:ind w:left="0" w:firstLine="0"/>
        <w:jc w:val="left"/>
        <w:rPr>
          <w:rFonts w:hint="eastAsia"/>
        </w:rPr>
      </w:pPr>
      <w:r>
        <w:rPr>
          <w:rFonts w:hint="eastAsia"/>
        </w:rPr>
        <w:t>Considered in itself, this covenant is opposed to our salvation.</w:t>
      </w:r>
    </w:p>
    <w:p w14:paraId="0A69B8B0">
      <w:pPr>
        <w:spacing w:after="0" w:line="259" w:lineRule="auto"/>
        <w:ind w:left="0" w:firstLine="0"/>
        <w:jc w:val="left"/>
        <w:rPr>
          <w:rFonts w:hint="eastAsia"/>
        </w:rPr>
      </w:pPr>
      <w:r>
        <w:rPr>
          <w:rFonts w:hint="eastAsia"/>
        </w:rPr>
        <w:t>就其本身而言，这约是与我们的救恩对立的。</w:t>
      </w:r>
    </w:p>
    <w:p w14:paraId="563755FF">
      <w:pPr>
        <w:spacing w:after="0" w:line="259" w:lineRule="auto"/>
        <w:ind w:left="0" w:firstLine="0"/>
        <w:jc w:val="left"/>
        <w:rPr>
          <w:rFonts w:hint="eastAsia"/>
        </w:rPr>
      </w:pPr>
    </w:p>
    <w:p w14:paraId="511D1AF6">
      <w:pPr>
        <w:spacing w:after="0" w:line="259" w:lineRule="auto"/>
        <w:ind w:left="0" w:firstLine="0"/>
        <w:jc w:val="left"/>
        <w:rPr>
          <w:rFonts w:hint="eastAsia"/>
        </w:rPr>
      </w:pPr>
      <w:r>
        <w:rPr>
          <w:rFonts w:hint="eastAsia"/>
        </w:rPr>
        <w:t>It prescribes terms which we are utterly incapable of performing, and denounces a curse upon every transgressor.</w:t>
      </w:r>
    </w:p>
    <w:p w14:paraId="589FECD0">
      <w:pPr>
        <w:spacing w:after="0" w:line="259" w:lineRule="auto"/>
        <w:ind w:left="0" w:firstLine="0"/>
        <w:jc w:val="left"/>
        <w:rPr>
          <w:rFonts w:hint="eastAsia"/>
        </w:rPr>
      </w:pPr>
      <w:r>
        <w:rPr>
          <w:rFonts w:hint="eastAsia"/>
        </w:rPr>
        <w:t>它规定了我们完全无法履行的条款，并向每一个违背者宣告咒诅。</w:t>
      </w:r>
    </w:p>
    <w:p w14:paraId="3D7F7185">
      <w:pPr>
        <w:spacing w:after="0" w:line="259" w:lineRule="auto"/>
        <w:ind w:left="0" w:firstLine="0"/>
        <w:jc w:val="left"/>
        <w:rPr>
          <w:rFonts w:hint="eastAsia"/>
        </w:rPr>
      </w:pPr>
    </w:p>
    <w:p w14:paraId="0D8CB1F5">
      <w:pPr>
        <w:spacing w:after="0" w:line="259" w:lineRule="auto"/>
        <w:ind w:left="0" w:firstLine="0"/>
        <w:jc w:val="left"/>
        <w:rPr>
          <w:rFonts w:hint="eastAsia"/>
        </w:rPr>
      </w:pPr>
      <w:r>
        <w:rPr>
          <w:rFonts w:hint="eastAsia"/>
        </w:rPr>
        <w:t>But this is not all.</w:t>
      </w:r>
    </w:p>
    <w:p w14:paraId="06B623EC">
      <w:pPr>
        <w:spacing w:after="0" w:line="259" w:lineRule="auto"/>
        <w:ind w:left="0" w:firstLine="0"/>
        <w:jc w:val="left"/>
        <w:rPr>
          <w:rFonts w:hint="eastAsia"/>
        </w:rPr>
      </w:pPr>
      <w:r>
        <w:rPr>
          <w:rFonts w:hint="eastAsia"/>
        </w:rPr>
        <w:t>但这并非全部。</w:t>
      </w:r>
    </w:p>
    <w:p w14:paraId="03C9200A">
      <w:pPr>
        <w:spacing w:after="0" w:line="259" w:lineRule="auto"/>
        <w:ind w:left="0" w:firstLine="0"/>
        <w:jc w:val="left"/>
        <w:rPr>
          <w:rFonts w:hint="eastAsia"/>
        </w:rPr>
      </w:pPr>
    </w:p>
    <w:p w14:paraId="42D7929F">
      <w:pPr>
        <w:spacing w:after="0" w:line="259" w:lineRule="auto"/>
        <w:ind w:left="0" w:firstLine="0"/>
        <w:jc w:val="left"/>
        <w:rPr>
          <w:rFonts w:hint="eastAsia"/>
        </w:rPr>
      </w:pPr>
      <w:r>
        <w:rPr>
          <w:rFonts w:hint="eastAsia"/>
        </w:rPr>
        <w:t>So far as it proves to any the occasion of endeavours to seek justification by their own works, it stands in the way of their final happiness, for it is certain that the attainment of it by such means is impossible.</w:t>
      </w:r>
    </w:p>
    <w:p w14:paraId="2A9EDEAD">
      <w:pPr>
        <w:spacing w:after="0" w:line="259" w:lineRule="auto"/>
        <w:ind w:left="0" w:firstLine="0"/>
        <w:jc w:val="left"/>
        <w:rPr>
          <w:rFonts w:hint="eastAsia"/>
        </w:rPr>
      </w:pPr>
      <w:r>
        <w:rPr>
          <w:rFonts w:hint="eastAsia"/>
        </w:rPr>
        <w:t>就其成为任何人试图靠自己的行为寻求称义的起因而言，它就阻碍了他们最终的幸福，因为通过这种方式获得幸福是确定不可能的。</w:t>
      </w:r>
    </w:p>
    <w:p w14:paraId="004975F6">
      <w:pPr>
        <w:spacing w:after="0" w:line="259" w:lineRule="auto"/>
        <w:ind w:left="0" w:firstLine="0"/>
        <w:jc w:val="left"/>
        <w:rPr>
          <w:rFonts w:hint="eastAsia"/>
        </w:rPr>
      </w:pPr>
    </w:p>
    <w:p w14:paraId="7DD13847">
      <w:pPr>
        <w:spacing w:after="0" w:line="259" w:lineRule="auto"/>
        <w:ind w:left="0" w:firstLine="0"/>
        <w:jc w:val="left"/>
        <w:rPr>
          <w:rFonts w:hint="eastAsia"/>
        </w:rPr>
      </w:pPr>
      <w:r>
        <w:rPr>
          <w:rFonts w:hint="eastAsia"/>
        </w:rPr>
        <w:t>When men, reading in the Scriptures that he who doth these things shall live by them, conceive that this is not merely the statement of a hypothetical case, but the proposal of a plan to be acted upon, and hence, commence a course of obedience in the expectation of success; they turn aside from the grace of the gospel and involve themselves in all the difficulties and perplexities of a hopeless undertaking.</w:t>
      </w:r>
    </w:p>
    <w:p w14:paraId="26C377EC">
      <w:pPr>
        <w:spacing w:after="0" w:line="259" w:lineRule="auto"/>
        <w:ind w:left="0" w:firstLine="0"/>
        <w:jc w:val="left"/>
        <w:rPr>
          <w:rFonts w:hint="eastAsia"/>
        </w:rPr>
      </w:pPr>
      <w:r>
        <w:rPr>
          <w:rFonts w:hint="eastAsia"/>
        </w:rPr>
        <w:t>当人读到圣经中说，行这些事的人必因此活着，便认为这不仅仅是一个假设情况的陈述，而是一个可供行动的计划的提议，因此，便怀着成功的期望开始顺服的历程；他们便偏离了福音的恩典，使自己陷入了无望事业的一切困难和困惑之中。</w:t>
      </w:r>
    </w:p>
    <w:p w14:paraId="7FF4E373">
      <w:pPr>
        <w:spacing w:after="0" w:line="259" w:lineRule="auto"/>
        <w:ind w:left="0" w:firstLine="0"/>
        <w:jc w:val="left"/>
        <w:rPr>
          <w:rFonts w:hint="eastAsia"/>
        </w:rPr>
      </w:pPr>
    </w:p>
    <w:p w14:paraId="69D1FF82">
      <w:pPr>
        <w:spacing w:after="0" w:line="259" w:lineRule="auto"/>
        <w:ind w:left="0" w:firstLine="0"/>
        <w:jc w:val="left"/>
        <w:rPr>
          <w:rFonts w:hint="eastAsia"/>
        </w:rPr>
      </w:pPr>
      <w:r>
        <w:rPr>
          <w:rFonts w:hint="eastAsia"/>
        </w:rPr>
        <w:t>They wrest the Scriptures to their own destruction.</w:t>
      </w:r>
    </w:p>
    <w:p w14:paraId="40166F00">
      <w:pPr>
        <w:spacing w:after="0" w:line="259" w:lineRule="auto"/>
        <w:ind w:left="0" w:firstLine="0"/>
        <w:jc w:val="left"/>
        <w:rPr>
          <w:rFonts w:hint="eastAsia"/>
        </w:rPr>
      </w:pPr>
      <w:r>
        <w:rPr>
          <w:rFonts w:hint="eastAsia"/>
        </w:rPr>
        <w:t>他们强解圣经，自取灭亡。</w:t>
      </w:r>
    </w:p>
    <w:p w14:paraId="3188E657">
      <w:pPr>
        <w:spacing w:after="0" w:line="259" w:lineRule="auto"/>
        <w:ind w:left="0" w:firstLine="0"/>
        <w:jc w:val="left"/>
        <w:rPr>
          <w:rFonts w:hint="eastAsia"/>
        </w:rPr>
      </w:pPr>
    </w:p>
    <w:p w14:paraId="04273386">
      <w:pPr>
        <w:spacing w:after="0" w:line="259" w:lineRule="auto"/>
        <w:ind w:left="0" w:firstLine="0"/>
        <w:jc w:val="left"/>
        <w:rPr>
          <w:rFonts w:hint="eastAsia"/>
        </w:rPr>
      </w:pPr>
      <w:r>
        <w:rPr>
          <w:rFonts w:hint="eastAsia"/>
        </w:rPr>
        <w:t>They convert the information, which, wisely used, might have led them to the Saviour, into the means of blinding their minds, and alienating their hearts from him.</w:t>
      </w:r>
    </w:p>
    <w:p w14:paraId="75C46E64">
      <w:pPr>
        <w:spacing w:after="0" w:line="259" w:lineRule="auto"/>
        <w:ind w:left="0" w:firstLine="0"/>
        <w:jc w:val="left"/>
        <w:rPr>
          <w:rFonts w:hint="eastAsia"/>
        </w:rPr>
      </w:pPr>
      <w:r>
        <w:rPr>
          <w:rFonts w:hint="eastAsia"/>
        </w:rPr>
        <w:t>他们将那些若明智使用，本可以引导他们到救主面前的信息，变成了蒙蔽他们心眼，使他们心远离祂的工具。</w:t>
      </w:r>
    </w:p>
    <w:p w14:paraId="2F608C58">
      <w:pPr>
        <w:spacing w:after="0" w:line="259" w:lineRule="auto"/>
        <w:ind w:left="0" w:firstLine="0"/>
        <w:jc w:val="left"/>
        <w:rPr>
          <w:rFonts w:hint="eastAsia"/>
        </w:rPr>
      </w:pPr>
    </w:p>
    <w:p w14:paraId="61AA00C5">
      <w:pPr>
        <w:spacing w:after="0" w:line="259" w:lineRule="auto"/>
        <w:ind w:left="0" w:firstLine="0"/>
        <w:jc w:val="left"/>
        <w:rPr>
          <w:rFonts w:hint="eastAsia"/>
        </w:rPr>
      </w:pPr>
      <w:r>
        <w:rPr>
          <w:rFonts w:hint="eastAsia"/>
        </w:rPr>
        <w:t>This is not the purpose for which the law as a covenant is made known to them in the Scriptures.</w:t>
      </w:r>
    </w:p>
    <w:p w14:paraId="5A6F8642">
      <w:pPr>
        <w:spacing w:after="0" w:line="259" w:lineRule="auto"/>
        <w:ind w:left="0" w:firstLine="0"/>
        <w:jc w:val="left"/>
        <w:rPr>
          <w:rFonts w:hint="eastAsia"/>
        </w:rPr>
      </w:pPr>
      <w:r>
        <w:rPr>
          <w:rFonts w:hint="eastAsia"/>
        </w:rPr>
        <w:t>这并非圣经中向他们显明律法作为一约的目的。</w:t>
      </w:r>
    </w:p>
    <w:p w14:paraId="22C8D7F3">
      <w:pPr>
        <w:spacing w:after="0" w:line="259" w:lineRule="auto"/>
        <w:ind w:left="0" w:firstLine="0"/>
        <w:jc w:val="left"/>
        <w:rPr>
          <w:rFonts w:hint="eastAsia"/>
        </w:rPr>
      </w:pPr>
    </w:p>
    <w:p w14:paraId="589031BD">
      <w:pPr>
        <w:spacing w:after="0" w:line="259" w:lineRule="auto"/>
        <w:ind w:left="0" w:firstLine="0"/>
        <w:jc w:val="left"/>
        <w:rPr>
          <w:rFonts w:hint="eastAsia"/>
        </w:rPr>
      </w:pPr>
      <w:r>
        <w:rPr>
          <w:rFonts w:hint="eastAsia"/>
        </w:rPr>
        <w:t>God did not intend that they should attempt to repair what is broken, and to re-establish what is set aside.</w:t>
      </w:r>
    </w:p>
    <w:p w14:paraId="790DE8B7">
      <w:pPr>
        <w:spacing w:after="0" w:line="259" w:lineRule="auto"/>
        <w:ind w:left="0" w:firstLine="0"/>
        <w:jc w:val="left"/>
        <w:rPr>
          <w:rFonts w:hint="eastAsia"/>
        </w:rPr>
      </w:pPr>
      <w:r>
        <w:rPr>
          <w:rFonts w:hint="eastAsia"/>
        </w:rPr>
        <w:t>上帝并非意图让他们去修复已破损的，重建已废弃的。</w:t>
      </w:r>
    </w:p>
    <w:p w14:paraId="34C59C77">
      <w:pPr>
        <w:spacing w:after="0" w:line="259" w:lineRule="auto"/>
        <w:ind w:left="0" w:firstLine="0"/>
        <w:jc w:val="left"/>
        <w:rPr>
          <w:rFonts w:hint="eastAsia"/>
        </w:rPr>
      </w:pPr>
    </w:p>
    <w:p w14:paraId="4A2B536B">
      <w:pPr>
        <w:spacing w:after="0" w:line="259" w:lineRule="auto"/>
        <w:ind w:left="0" w:firstLine="0"/>
        <w:jc w:val="left"/>
        <w:rPr>
          <w:rFonts w:hint="eastAsia"/>
        </w:rPr>
      </w:pPr>
      <w:r>
        <w:rPr>
          <w:rFonts w:hint="eastAsia"/>
        </w:rPr>
        <w:t>The design is altogether of a different nature.</w:t>
      </w:r>
    </w:p>
    <w:p w14:paraId="1D28172E">
      <w:pPr>
        <w:spacing w:after="0" w:line="259" w:lineRule="auto"/>
        <w:ind w:left="0" w:firstLine="0"/>
        <w:jc w:val="left"/>
        <w:rPr>
          <w:rFonts w:hint="eastAsia"/>
        </w:rPr>
      </w:pPr>
      <w:r>
        <w:rPr>
          <w:rFonts w:hint="eastAsia"/>
        </w:rPr>
        <w:t>这设计完全是另一种性质。</w:t>
      </w:r>
    </w:p>
    <w:p w14:paraId="225BC939">
      <w:pPr>
        <w:spacing w:after="0" w:line="259" w:lineRule="auto"/>
        <w:ind w:left="0" w:firstLine="0"/>
        <w:jc w:val="left"/>
        <w:rPr>
          <w:rFonts w:hint="eastAsia"/>
        </w:rPr>
      </w:pPr>
    </w:p>
    <w:p w14:paraId="7B914B03">
      <w:pPr>
        <w:spacing w:after="0" w:line="259" w:lineRule="auto"/>
        <w:ind w:left="0" w:firstLine="0"/>
        <w:jc w:val="left"/>
        <w:rPr>
          <w:rFonts w:hint="eastAsia"/>
        </w:rPr>
      </w:pPr>
      <w:r>
        <w:rPr>
          <w:rFonts w:hint="eastAsia"/>
        </w:rPr>
        <w:t>It is to rouse men from a state of security, and to apprise them of their danger, that they may flee for refuge to lay hold upon the hope set before them in the gospel.</w:t>
      </w:r>
    </w:p>
    <w:p w14:paraId="0809B308">
      <w:pPr>
        <w:spacing w:after="0" w:line="259" w:lineRule="auto"/>
        <w:ind w:left="0" w:firstLine="0"/>
        <w:jc w:val="left"/>
        <w:rPr>
          <w:rFonts w:hint="eastAsia"/>
        </w:rPr>
      </w:pPr>
      <w:r>
        <w:rPr>
          <w:rFonts w:hint="eastAsia"/>
        </w:rPr>
        <w:t>这是为了唤醒人脱离安逸的状态，警告他们危险，使他们可以逃往避难所，抓住福音中所摆在他们面前的盼望。</w:t>
      </w:r>
    </w:p>
    <w:p w14:paraId="774465D0">
      <w:pPr>
        <w:spacing w:after="0" w:line="259" w:lineRule="auto"/>
        <w:ind w:left="0" w:firstLine="0"/>
        <w:jc w:val="left"/>
        <w:rPr>
          <w:rFonts w:hint="eastAsia"/>
        </w:rPr>
      </w:pPr>
    </w:p>
    <w:p w14:paraId="046C4C69">
      <w:pPr>
        <w:spacing w:after="0" w:line="259" w:lineRule="auto"/>
        <w:ind w:left="0" w:firstLine="0"/>
        <w:jc w:val="left"/>
        <w:rPr>
          <w:rFonts w:hint="eastAsia"/>
        </w:rPr>
      </w:pPr>
      <w:r>
        <w:rPr>
          <w:rFonts w:hint="eastAsia"/>
        </w:rPr>
        <w:t>"By the law is the knowledge of sin."</w:t>
      </w:r>
    </w:p>
    <w:p w14:paraId="79C31409">
      <w:pPr>
        <w:spacing w:after="0" w:line="259" w:lineRule="auto"/>
        <w:ind w:left="0" w:firstLine="0"/>
        <w:jc w:val="left"/>
        <w:rPr>
          <w:rFonts w:hint="eastAsia"/>
        </w:rPr>
      </w:pPr>
      <w:r>
        <w:rPr>
          <w:rFonts w:hint="eastAsia"/>
        </w:rPr>
        <w:t>“因为律法本是叫人知罪。”</w:t>
      </w:r>
    </w:p>
    <w:p w14:paraId="3217A34B">
      <w:pPr>
        <w:spacing w:after="0" w:line="259" w:lineRule="auto"/>
        <w:ind w:left="0" w:firstLine="0"/>
        <w:jc w:val="left"/>
        <w:rPr>
          <w:rFonts w:hint="eastAsia"/>
        </w:rPr>
      </w:pPr>
    </w:p>
    <w:p w14:paraId="4D23DB36">
      <w:pPr>
        <w:spacing w:after="0" w:line="259" w:lineRule="auto"/>
        <w:ind w:left="0" w:firstLine="0"/>
        <w:jc w:val="left"/>
        <w:rPr>
          <w:rFonts w:hint="eastAsia"/>
        </w:rPr>
      </w:pPr>
      <w:r>
        <w:rPr>
          <w:rFonts w:hint="eastAsia"/>
        </w:rPr>
        <w:t>It shows us that we have transgressed, and what are the consequences of unpardoned guilt according to the divine constitution.</w:t>
      </w:r>
    </w:p>
    <w:p w14:paraId="36C657E2">
      <w:pPr>
        <w:spacing w:after="0" w:line="259" w:lineRule="auto"/>
        <w:ind w:left="0" w:firstLine="0"/>
        <w:jc w:val="left"/>
        <w:rPr>
          <w:rFonts w:hint="eastAsia"/>
        </w:rPr>
      </w:pPr>
      <w:r>
        <w:rPr>
          <w:rFonts w:hint="eastAsia"/>
        </w:rPr>
        <w:t>它向我们表明我们已经违背，以及根据神圣的安排，未蒙赦免的罪疚之后果为何。</w:t>
      </w:r>
    </w:p>
    <w:p w14:paraId="72A2C534">
      <w:pPr>
        <w:spacing w:after="0" w:line="259" w:lineRule="auto"/>
        <w:ind w:left="0" w:firstLine="0"/>
        <w:jc w:val="left"/>
        <w:rPr>
          <w:rFonts w:hint="eastAsia"/>
        </w:rPr>
      </w:pPr>
    </w:p>
    <w:p w14:paraId="5F714B0B">
      <w:pPr>
        <w:spacing w:after="0" w:line="259" w:lineRule="auto"/>
        <w:ind w:left="0" w:firstLine="0"/>
        <w:jc w:val="left"/>
        <w:rPr>
          <w:rFonts w:hint="eastAsia"/>
        </w:rPr>
      </w:pPr>
      <w:r>
        <w:rPr>
          <w:rFonts w:hint="eastAsia"/>
        </w:rPr>
        <w:t>This is the office which it is appointed to serve, or the relation which it bears to the revelation of Christ.</w:t>
      </w:r>
    </w:p>
    <w:p w14:paraId="1678F68D">
      <w:pPr>
        <w:spacing w:after="0" w:line="259" w:lineRule="auto"/>
        <w:ind w:left="0" w:firstLine="0"/>
        <w:jc w:val="left"/>
        <w:rPr>
          <w:rFonts w:hint="eastAsia"/>
        </w:rPr>
      </w:pPr>
      <w:r>
        <w:rPr>
          <w:rFonts w:hint="eastAsia"/>
        </w:rPr>
        <w:t>这就是它被指定要扮演的角色，或者说它与基督启示的关系。</w:t>
      </w:r>
    </w:p>
    <w:p w14:paraId="769DED79">
      <w:pPr>
        <w:spacing w:after="0" w:line="259" w:lineRule="auto"/>
        <w:ind w:left="0" w:firstLine="0"/>
        <w:jc w:val="left"/>
        <w:rPr>
          <w:rFonts w:hint="eastAsia"/>
        </w:rPr>
      </w:pPr>
    </w:p>
    <w:p w14:paraId="71EEB0EE">
      <w:pPr>
        <w:spacing w:after="0" w:line="259" w:lineRule="auto"/>
        <w:ind w:left="0" w:firstLine="0"/>
        <w:jc w:val="left"/>
        <w:rPr>
          <w:rFonts w:hint="eastAsia"/>
        </w:rPr>
      </w:pPr>
      <w:r>
        <w:rPr>
          <w:rFonts w:hint="eastAsia"/>
        </w:rPr>
        <w:t>This revelation and the law are distinct; but they are associated for a general purpose, the one being preparatory to the other, and paving the way for the cordial reception of it.</w:t>
      </w:r>
    </w:p>
    <w:p w14:paraId="2A51ADC5">
      <w:pPr>
        <w:spacing w:after="0" w:line="259" w:lineRule="auto"/>
        <w:ind w:left="0" w:firstLine="0"/>
        <w:jc w:val="left"/>
        <w:rPr>
          <w:rFonts w:hint="eastAsia"/>
        </w:rPr>
      </w:pPr>
      <w:r>
        <w:rPr>
          <w:rFonts w:hint="eastAsia"/>
        </w:rPr>
        <w:t>这启示和律法是不同的；但它们为一个总的目的而联合，一个为另一个作预备，并为衷心接受它铺平道路。</w:t>
      </w:r>
    </w:p>
    <w:p w14:paraId="7BAC91C2">
      <w:pPr>
        <w:spacing w:after="0" w:line="259" w:lineRule="auto"/>
        <w:ind w:left="0" w:firstLine="0"/>
        <w:jc w:val="left"/>
        <w:rPr>
          <w:rFonts w:hint="eastAsia"/>
        </w:rPr>
      </w:pPr>
    </w:p>
    <w:p w14:paraId="5A389C51">
      <w:pPr>
        <w:spacing w:after="0" w:line="259" w:lineRule="auto"/>
        <w:ind w:left="0" w:firstLine="0"/>
        <w:jc w:val="left"/>
        <w:rPr>
          <w:rFonts w:hint="eastAsia"/>
        </w:rPr>
      </w:pPr>
      <w:r>
        <w:rPr>
          <w:rFonts w:hint="eastAsia"/>
        </w:rPr>
        <w:t>The declaration of human guilt, and of the dreadful recompense which awaits it, is intended, not only to vindicate the holiness and justice of God as the moral Governor of the world, but to impress upon his offending subjects a sense of their perilous situation, that they be excited to escape from it by embracing the offers of his mercy.</w:t>
      </w:r>
    </w:p>
    <w:p w14:paraId="0ED650AE">
      <w:pPr>
        <w:spacing w:after="0" w:line="259" w:lineRule="auto"/>
        <w:ind w:left="0" w:firstLine="0"/>
        <w:jc w:val="left"/>
        <w:rPr>
          <w:rFonts w:hint="eastAsia"/>
        </w:rPr>
      </w:pPr>
      <w:r>
        <w:rPr>
          <w:rFonts w:hint="eastAsia"/>
        </w:rPr>
        <w:t>宣告人的罪疚，以及等待它的可怕报应，不仅是为了维护上帝作为世界道德统治者的圣洁和公义，也是为了让祂犯罪的子民深刻认识到他们危险的处境，从而激励他们通过接受祂怜悯的恩赐来逃离它。</w:t>
      </w:r>
    </w:p>
    <w:p w14:paraId="7B06C059">
      <w:pPr>
        <w:spacing w:after="0" w:line="259" w:lineRule="auto"/>
        <w:ind w:left="0" w:firstLine="0"/>
        <w:jc w:val="left"/>
        <w:rPr>
          <w:rFonts w:hint="eastAsia"/>
        </w:rPr>
      </w:pPr>
    </w:p>
    <w:p w14:paraId="1B33431A">
      <w:pPr>
        <w:spacing w:after="0" w:line="259" w:lineRule="auto"/>
        <w:ind w:left="0" w:firstLine="0"/>
        <w:jc w:val="left"/>
        <w:rPr>
          <w:rFonts w:hint="eastAsia"/>
        </w:rPr>
      </w:pPr>
      <w:r>
        <w:rPr>
          <w:rFonts w:hint="eastAsia"/>
        </w:rPr>
        <w:t>As this is the aim of the threatening in the word of God where they do not stand alone, but appear in connexion with the promises of pardon and salvation; so it is the design of the strict injunctions of obedience, and of the occasional representation of it as the original term of our acceptance with God.</w:t>
      </w:r>
    </w:p>
    <w:p w14:paraId="1DA3321A">
      <w:pPr>
        <w:spacing w:after="0" w:line="259" w:lineRule="auto"/>
        <w:ind w:left="0" w:firstLine="0"/>
        <w:jc w:val="left"/>
        <w:rPr>
          <w:rFonts w:hint="eastAsia"/>
        </w:rPr>
      </w:pPr>
      <w:r>
        <w:rPr>
          <w:rFonts w:hint="eastAsia"/>
        </w:rPr>
        <w:t>正如上帝话语中警戒的目的——当它们不是单独出现，而是与赦免和救恩的应许联系在一起时——是如此；严格的顺服命令，以及偶尔将其描绘为我们被上帝接纳的原始条件，其目的也是如此。</w:t>
      </w:r>
    </w:p>
    <w:p w14:paraId="5B16337E">
      <w:pPr>
        <w:spacing w:after="0" w:line="259" w:lineRule="auto"/>
        <w:ind w:left="0" w:firstLine="0"/>
        <w:jc w:val="left"/>
        <w:rPr>
          <w:rFonts w:hint="eastAsia"/>
        </w:rPr>
      </w:pPr>
    </w:p>
    <w:p w14:paraId="35B6897F">
      <w:pPr>
        <w:spacing w:after="0" w:line="259" w:lineRule="auto"/>
        <w:ind w:left="0" w:firstLine="0"/>
        <w:jc w:val="left"/>
        <w:rPr>
          <w:rFonts w:hint="eastAsia"/>
        </w:rPr>
      </w:pPr>
      <w:r>
        <w:rPr>
          <w:rFonts w:hint="eastAsia"/>
        </w:rPr>
        <w:t>It is a fatal error to suppose, that the design is to encourage us to attempt the obtaining of the divine favour by our feeble endeavours.</w:t>
      </w:r>
    </w:p>
    <w:p w14:paraId="1DA361B8">
      <w:pPr>
        <w:spacing w:after="0" w:line="259" w:lineRule="auto"/>
        <w:ind w:left="0" w:firstLine="0"/>
        <w:jc w:val="left"/>
        <w:rPr>
          <w:rFonts w:hint="eastAsia"/>
        </w:rPr>
      </w:pPr>
      <w:r>
        <w:rPr>
          <w:rFonts w:hint="eastAsia"/>
        </w:rPr>
        <w:t>认为这设计的目的是要鼓励我们试图用我们微弱的努力来获得神的恩宠，这是一个致命的错误。</w:t>
      </w:r>
    </w:p>
    <w:p w14:paraId="2766F8E4">
      <w:pPr>
        <w:spacing w:after="0" w:line="259" w:lineRule="auto"/>
        <w:ind w:left="0" w:firstLine="0"/>
        <w:jc w:val="left"/>
        <w:rPr>
          <w:rFonts w:hint="eastAsia"/>
        </w:rPr>
      </w:pPr>
    </w:p>
    <w:p w14:paraId="1BC17E11">
      <w:pPr>
        <w:spacing w:after="0" w:line="259" w:lineRule="auto"/>
        <w:ind w:left="0" w:firstLine="0"/>
        <w:jc w:val="left"/>
        <w:rPr>
          <w:rFonts w:hint="eastAsia"/>
        </w:rPr>
      </w:pPr>
      <w:r>
        <w:rPr>
          <w:rFonts w:hint="eastAsia"/>
        </w:rPr>
        <w:t>It is to convince us that the terms are so high, that we ought to despair of fulfilling them; so that we may no longer "go about to establish our own righteousness," and may "submit to the righteousness of God."</w:t>
      </w:r>
    </w:p>
    <w:p w14:paraId="2F24ECAB">
      <w:pPr>
        <w:spacing w:after="0" w:line="259" w:lineRule="auto"/>
        <w:ind w:left="0" w:firstLine="0"/>
        <w:jc w:val="left"/>
        <w:rPr>
          <w:rFonts w:hint="eastAsia"/>
        </w:rPr>
      </w:pPr>
      <w:r>
        <w:rPr>
          <w:rFonts w:hint="eastAsia"/>
        </w:rPr>
        <w:t>这是要使我们信服，那些条件如此之高，以至于我们应当对履行它们感到绝望；这样我们就不再“想要立自己的义”，而可以“服了上帝的义”。</w:t>
      </w:r>
    </w:p>
    <w:p w14:paraId="67322308">
      <w:pPr>
        <w:spacing w:after="0" w:line="259" w:lineRule="auto"/>
        <w:ind w:left="0" w:firstLine="0"/>
        <w:jc w:val="left"/>
        <w:rPr>
          <w:rFonts w:hint="eastAsia"/>
        </w:rPr>
      </w:pPr>
    </w:p>
    <w:p w14:paraId="14832F98">
      <w:pPr>
        <w:spacing w:after="0" w:line="259" w:lineRule="auto"/>
        <w:ind w:left="0" w:firstLine="0"/>
        <w:jc w:val="left"/>
        <w:rPr>
          <w:rFonts w:hint="eastAsia"/>
        </w:rPr>
      </w:pPr>
      <w:r>
        <w:rPr>
          <w:rFonts w:hint="eastAsia"/>
        </w:rPr>
        <w:t>The Scriptures speak to us in the same manner as our Lord addressed the young man, who proposed this question, "What good thing shall I do, that I may inherit eternal life?"</w:t>
      </w:r>
    </w:p>
    <w:p w14:paraId="3B675976">
      <w:pPr>
        <w:spacing w:after="0" w:line="259" w:lineRule="auto"/>
        <w:ind w:left="0" w:firstLine="0"/>
        <w:jc w:val="left"/>
        <w:rPr>
          <w:rFonts w:hint="eastAsia"/>
        </w:rPr>
      </w:pPr>
      <w:r>
        <w:rPr>
          <w:rFonts w:hint="eastAsia"/>
        </w:rPr>
        <w:t>圣经对我们说话的方式，与我们的主对那个提出这个问题的年轻人说话的方式一样：“我该作什么善事，才能得永生？”</w:t>
      </w:r>
    </w:p>
    <w:p w14:paraId="6BDD326D">
      <w:pPr>
        <w:spacing w:after="0" w:line="259" w:lineRule="auto"/>
        <w:ind w:left="0" w:firstLine="0"/>
        <w:jc w:val="left"/>
        <w:rPr>
          <w:rFonts w:hint="eastAsia"/>
        </w:rPr>
      </w:pPr>
    </w:p>
    <w:p w14:paraId="3D26752C">
      <w:pPr>
        <w:spacing w:after="0" w:line="259" w:lineRule="auto"/>
        <w:ind w:left="0" w:firstLine="0"/>
        <w:jc w:val="left"/>
        <w:rPr>
          <w:rFonts w:hint="eastAsia"/>
        </w:rPr>
      </w:pPr>
      <w:r>
        <w:rPr>
          <w:rFonts w:hint="eastAsia"/>
        </w:rPr>
        <w:t>To suppose that, when Jesus said to him, "If thou wilt enter into life, keep the commandments,"* he seriously meant to signify to him, that he might so keep them as to attain the reward of immortality, is to suppose that, on this occasion, he contradicted himself, and taught a doctrine which himself and his Apostles have expressly condemned.</w:t>
      </w:r>
    </w:p>
    <w:p w14:paraId="48BF81E6">
      <w:pPr>
        <w:spacing w:after="0" w:line="259" w:lineRule="auto"/>
        <w:ind w:left="0" w:firstLine="0"/>
        <w:jc w:val="left"/>
        <w:rPr>
          <w:rFonts w:hint="eastAsia"/>
        </w:rPr>
      </w:pPr>
      <w:r>
        <w:rPr>
          <w:rFonts w:hint="eastAsia"/>
        </w:rPr>
        <w:t>若以为，当耶稣对他说：“你若要进入永生，就当遵守诫命，”*时，祂是认真地要向他表明，他可以如此遵守诫命以获得不朽的奖赏，那就等于以为，在这种情况下，祂自相矛盾，教导了一个祂自己和祂使徒们都明确谴责的教义。</w:t>
      </w:r>
    </w:p>
    <w:p w14:paraId="5C08A6F3">
      <w:pPr>
        <w:spacing w:after="0" w:line="259" w:lineRule="auto"/>
        <w:ind w:left="0" w:firstLine="0"/>
        <w:jc w:val="left"/>
        <w:rPr>
          <w:rFonts w:hint="eastAsia"/>
        </w:rPr>
      </w:pPr>
    </w:p>
    <w:p w14:paraId="13483717">
      <w:pPr>
        <w:spacing w:after="0" w:line="259" w:lineRule="auto"/>
        <w:ind w:left="0" w:firstLine="0"/>
        <w:jc w:val="left"/>
        <w:rPr>
          <w:rFonts w:hint="eastAsia"/>
        </w:rPr>
      </w:pPr>
      <w:r>
        <w:rPr>
          <w:rFonts w:hint="eastAsia"/>
        </w:rPr>
        <w:t>He adapted the answer to the question; and as the young man was seeking salvation by the law, he told him what he must do, not to encourage him in his error, but to correct it; and accordingly he proceeded to bring his obedience, in which he trusted, to the test, and to show him that it was sadly defective.</w:t>
      </w:r>
    </w:p>
    <w:p w14:paraId="43972E4A">
      <w:pPr>
        <w:spacing w:after="0" w:line="259" w:lineRule="auto"/>
        <w:ind w:left="0" w:firstLine="0"/>
        <w:jc w:val="left"/>
        <w:rPr>
          <w:rFonts w:hint="eastAsia"/>
        </w:rPr>
      </w:pPr>
      <w:r>
        <w:rPr>
          <w:rFonts w:hint="eastAsia"/>
        </w:rPr>
        <w:t>祂根据问题调整了答案；由于那个年轻人正试图靠律法得救，祂便告诉他必须做什么，不是为了鼓励他的错误，而是为了纠正它；因此，祂接着便将他所信赖的顺服带到考验面前，并向他表明那顺服是何等亏缺。</w:t>
      </w:r>
    </w:p>
    <w:p w14:paraId="7EC57A13">
      <w:pPr>
        <w:spacing w:after="0" w:line="259" w:lineRule="auto"/>
        <w:ind w:left="0" w:firstLine="0"/>
        <w:jc w:val="left"/>
        <w:rPr>
          <w:rFonts w:hint="eastAsia"/>
        </w:rPr>
      </w:pPr>
    </w:p>
    <w:p w14:paraId="440C4F32">
      <w:pPr>
        <w:spacing w:after="0" w:line="259" w:lineRule="auto"/>
        <w:ind w:left="0" w:firstLine="0"/>
        <w:jc w:val="left"/>
        <w:rPr>
          <w:rFonts w:hint="eastAsia"/>
        </w:rPr>
      </w:pPr>
      <w:r>
        <w:rPr>
          <w:rFonts w:hint="eastAsia"/>
        </w:rPr>
        <w:t>Thus you perceive the subservience of the covenant of works, and consequently of those parts of the word in which it is announced, to the gracious designs of God towards sinners.</w:t>
      </w:r>
    </w:p>
    <w:p w14:paraId="0CED799B">
      <w:pPr>
        <w:spacing w:after="0" w:line="259" w:lineRule="auto"/>
        <w:ind w:left="0" w:firstLine="0"/>
        <w:jc w:val="left"/>
        <w:rPr>
          <w:rFonts w:hint="eastAsia"/>
        </w:rPr>
      </w:pPr>
      <w:r>
        <w:rPr>
          <w:rFonts w:hint="eastAsia"/>
        </w:rPr>
        <w:t>因此，你们可以看出行为之约，以及道中宣告它的那些部分，是如何服从于上帝对罪人恩典的旨意的。</w:t>
      </w:r>
    </w:p>
    <w:p w14:paraId="0AA216D4">
      <w:pPr>
        <w:spacing w:after="0" w:line="259" w:lineRule="auto"/>
        <w:ind w:left="0" w:firstLine="0"/>
        <w:jc w:val="left"/>
        <w:rPr>
          <w:rFonts w:hint="eastAsia"/>
        </w:rPr>
      </w:pPr>
    </w:p>
    <w:p w14:paraId="119019C6">
      <w:pPr>
        <w:spacing w:after="0" w:line="259" w:lineRule="auto"/>
        <w:ind w:left="0" w:firstLine="0"/>
        <w:jc w:val="left"/>
        <w:rPr>
          <w:rFonts w:hint="eastAsia"/>
        </w:rPr>
      </w:pPr>
      <w:r>
        <w:rPr>
          <w:rFonts w:hint="eastAsia"/>
        </w:rPr>
        <w:t>The covenant itself is disannulled, as every agreement is by the failure of one of the parties.</w:t>
      </w:r>
    </w:p>
    <w:p w14:paraId="6DCCB059">
      <w:pPr>
        <w:spacing w:after="0" w:line="259" w:lineRule="auto"/>
        <w:ind w:left="0" w:firstLine="0"/>
        <w:jc w:val="left"/>
        <w:rPr>
          <w:rFonts w:hint="eastAsia"/>
        </w:rPr>
      </w:pPr>
      <w:r>
        <w:rPr>
          <w:rFonts w:hint="eastAsia"/>
        </w:rPr>
        <w:t>这约本身已被废除，正如任何协议都会因一方违约而被废除一样。</w:t>
      </w:r>
    </w:p>
    <w:p w14:paraId="577A3685">
      <w:pPr>
        <w:spacing w:after="0" w:line="259" w:lineRule="auto"/>
        <w:ind w:left="0" w:firstLine="0"/>
        <w:jc w:val="left"/>
        <w:rPr>
          <w:rFonts w:hint="eastAsia"/>
        </w:rPr>
      </w:pPr>
    </w:p>
    <w:p w14:paraId="1326C1BA">
      <w:pPr>
        <w:spacing w:after="0" w:line="259" w:lineRule="auto"/>
        <w:ind w:left="0" w:firstLine="0"/>
        <w:jc w:val="left"/>
        <w:rPr>
          <w:rFonts w:hint="eastAsia"/>
        </w:rPr>
      </w:pPr>
      <w:r>
        <w:rPr>
          <w:rFonts w:hint="eastAsia"/>
        </w:rPr>
        <w:t>The other party ceases to be bound by his stipulations, and has a right to demand that the penalty be inflicted.</w:t>
      </w:r>
    </w:p>
    <w:p w14:paraId="06DF1FEC">
      <w:pPr>
        <w:spacing w:after="0" w:line="259" w:lineRule="auto"/>
        <w:ind w:left="0" w:firstLine="0"/>
        <w:jc w:val="left"/>
        <w:rPr>
          <w:rFonts w:hint="eastAsia"/>
        </w:rPr>
      </w:pPr>
      <w:r>
        <w:rPr>
          <w:rFonts w:hint="eastAsia"/>
        </w:rPr>
        <w:t>另一方不再受其条款的约束，并有权要求施加刑罚。</w:t>
      </w:r>
    </w:p>
    <w:p w14:paraId="068E2937">
      <w:pPr>
        <w:spacing w:after="0" w:line="259" w:lineRule="auto"/>
        <w:ind w:left="0" w:firstLine="0"/>
        <w:jc w:val="left"/>
        <w:rPr>
          <w:rFonts w:hint="eastAsia"/>
        </w:rPr>
      </w:pPr>
    </w:p>
    <w:p w14:paraId="57BC6E65">
      <w:pPr>
        <w:spacing w:after="0" w:line="259" w:lineRule="auto"/>
        <w:ind w:left="0" w:firstLine="0"/>
        <w:jc w:val="left"/>
        <w:rPr>
          <w:rFonts w:hint="eastAsia"/>
        </w:rPr>
      </w:pPr>
      <w:r>
        <w:rPr>
          <w:rFonts w:hint="eastAsia"/>
        </w:rPr>
        <w:t>God does not now deal with men according to this covenant, except in the way of punishment for the breach of it; and the only character which he sustains in relation to those who are under it, is that of a Judge.</w:t>
      </w:r>
    </w:p>
    <w:p w14:paraId="79677E85">
      <w:pPr>
        <w:spacing w:after="0" w:line="259" w:lineRule="auto"/>
        <w:ind w:left="0" w:firstLine="0"/>
        <w:jc w:val="left"/>
        <w:rPr>
          <w:rFonts w:hint="eastAsia"/>
        </w:rPr>
      </w:pPr>
      <w:r>
        <w:rPr>
          <w:rFonts w:hint="eastAsia"/>
        </w:rPr>
        <w:t>上帝现在不按这约待人，除非是为了惩罚违约；祂对那些在这约之下的人所扮演的唯一角色，是审判者。</w:t>
      </w:r>
    </w:p>
    <w:p w14:paraId="045F870C">
      <w:pPr>
        <w:spacing w:after="0" w:line="259" w:lineRule="auto"/>
        <w:ind w:left="0" w:firstLine="0"/>
        <w:jc w:val="left"/>
        <w:rPr>
          <w:rFonts w:hint="eastAsia"/>
        </w:rPr>
      </w:pPr>
    </w:p>
    <w:p w14:paraId="67A59A4F">
      <w:pPr>
        <w:spacing w:after="0" w:line="259" w:lineRule="auto"/>
        <w:ind w:left="0" w:firstLine="0"/>
        <w:jc w:val="left"/>
        <w:rPr>
          <w:rFonts w:hint="eastAsia"/>
        </w:rPr>
      </w:pPr>
      <w:r>
        <w:rPr>
          <w:rFonts w:hint="eastAsia"/>
        </w:rPr>
        <w:t>He promises life to no man upon its terms; but, still demanding obedience as naturally due to him, he threatens death because it has not been performed.</w:t>
      </w:r>
    </w:p>
    <w:p w14:paraId="07A6400F">
      <w:pPr>
        <w:spacing w:after="0" w:line="259" w:lineRule="auto"/>
        <w:ind w:left="0" w:firstLine="0"/>
        <w:jc w:val="left"/>
        <w:rPr>
          <w:rFonts w:hint="eastAsia"/>
        </w:rPr>
      </w:pPr>
      <w:r>
        <w:rPr>
          <w:rFonts w:hint="eastAsia"/>
        </w:rPr>
        <w:t>祂不按这约的条款向任何人应许生命；但仍要求顺服，因为这本是自然当归于祂的，并因顺服未被履行而以死相胁。</w:t>
      </w:r>
    </w:p>
    <w:p w14:paraId="4D2405CF">
      <w:pPr>
        <w:spacing w:after="0" w:line="259" w:lineRule="auto"/>
        <w:ind w:left="0" w:firstLine="0"/>
        <w:jc w:val="left"/>
        <w:rPr>
          <w:rFonts w:hint="eastAsia"/>
        </w:rPr>
      </w:pPr>
    </w:p>
    <w:p w14:paraId="56CB9E56">
      <w:pPr>
        <w:spacing w:after="0" w:line="259" w:lineRule="auto"/>
        <w:ind w:left="0" w:firstLine="0"/>
        <w:jc w:val="left"/>
        <w:rPr>
          <w:rFonts w:hint="eastAsia"/>
        </w:rPr>
      </w:pPr>
      <w:r>
        <w:rPr>
          <w:rFonts w:hint="eastAsia"/>
        </w:rPr>
        <w:t>Its original sanctions are published, to show us what we owe to our Maker, what we have failed to perform, and what evil we have brought upon ourselves, that we may feel the necessity of another plan of salvation, and may believe in Him who is "the end of the law for righteousness."</w:t>
      </w:r>
    </w:p>
    <w:p w14:paraId="1E6270C9">
      <w:pPr>
        <w:spacing w:after="0" w:line="259" w:lineRule="auto"/>
        <w:ind w:left="0" w:firstLine="0"/>
        <w:jc w:val="left"/>
        <w:rPr>
          <w:rFonts w:hint="eastAsia"/>
        </w:rPr>
      </w:pPr>
      <w:r>
        <w:rPr>
          <w:rFonts w:hint="eastAsia"/>
        </w:rPr>
        <w:t>它的原始制裁被公布，是为了向我们表明我们对造物主所负的，我们未能履行的，以及我们给自己带来的祸患，从而使我们感受到另一个救恩计划的必要性，并相信那位“为义成全律法”的祂。</w:t>
      </w:r>
    </w:p>
    <w:p w14:paraId="2C59C3D9">
      <w:pPr>
        <w:spacing w:after="0" w:line="259" w:lineRule="auto"/>
        <w:ind w:left="0" w:firstLine="0"/>
        <w:jc w:val="left"/>
        <w:rPr>
          <w:rFonts w:hint="eastAsia"/>
        </w:rPr>
      </w:pPr>
    </w:p>
    <w:p w14:paraId="4C2514D1">
      <w:pPr>
        <w:spacing w:after="0" w:line="259" w:lineRule="auto"/>
        <w:ind w:left="0" w:firstLine="0"/>
        <w:jc w:val="left"/>
        <w:rPr>
          <w:rFonts w:hint="eastAsia"/>
        </w:rPr>
      </w:pPr>
      <w:r>
        <w:rPr>
          <w:rFonts w:hint="eastAsia"/>
        </w:rPr>
        <w:t>Let us now consider the law as a rule of life; and first, let us ascertain what it signifies under this designation.</w:t>
      </w:r>
    </w:p>
    <w:p w14:paraId="653BCFDA">
      <w:pPr>
        <w:spacing w:after="0" w:line="259" w:lineRule="auto"/>
        <w:ind w:left="0" w:firstLine="0"/>
        <w:jc w:val="left"/>
        <w:rPr>
          <w:rFonts w:hint="eastAsia"/>
        </w:rPr>
      </w:pPr>
      <w:r>
        <w:rPr>
          <w:rFonts w:hint="eastAsia"/>
        </w:rPr>
        <w:t>现在让我们来思考律法作为生活准则；首先，让我们确定它在这个名称下的含义。</w:t>
      </w:r>
    </w:p>
    <w:p w14:paraId="6D2CBFFB">
      <w:pPr>
        <w:spacing w:after="0" w:line="259" w:lineRule="auto"/>
        <w:ind w:left="0" w:firstLine="0"/>
        <w:jc w:val="left"/>
        <w:rPr>
          <w:rFonts w:hint="eastAsia"/>
        </w:rPr>
      </w:pPr>
    </w:p>
    <w:p w14:paraId="731F19FF">
      <w:pPr>
        <w:spacing w:after="0" w:line="259" w:lineRule="auto"/>
        <w:ind w:left="0" w:firstLine="0"/>
        <w:jc w:val="left"/>
        <w:rPr>
          <w:rFonts w:hint="eastAsia"/>
        </w:rPr>
      </w:pPr>
      <w:r>
        <w:rPr>
          <w:rFonts w:hint="eastAsia"/>
        </w:rPr>
        <w:t>The law, as a rule of life, is the law divested of its federal form, and considered simply as an authoritative declaration of the duty which God requires from his people.</w:t>
      </w:r>
    </w:p>
    <w:p w14:paraId="390D3D1B">
      <w:pPr>
        <w:spacing w:after="0" w:line="259" w:lineRule="auto"/>
        <w:ind w:left="0" w:firstLine="0"/>
        <w:jc w:val="left"/>
        <w:rPr>
          <w:rFonts w:hint="eastAsia"/>
        </w:rPr>
      </w:pPr>
      <w:r>
        <w:rPr>
          <w:rFonts w:hint="eastAsia"/>
        </w:rPr>
        <w:t>律法，作为生活的准则，是脱离了其盟约形式的律法，仅仅被视为上帝要求祂子民履行之责任的权威性宣告。</w:t>
      </w:r>
    </w:p>
    <w:p w14:paraId="62039050">
      <w:pPr>
        <w:spacing w:after="0" w:line="259" w:lineRule="auto"/>
        <w:ind w:left="0" w:firstLine="0"/>
        <w:jc w:val="left"/>
        <w:rPr>
          <w:rFonts w:hint="eastAsia"/>
        </w:rPr>
      </w:pPr>
    </w:p>
    <w:p w14:paraId="7BD2ABAA">
      <w:pPr>
        <w:spacing w:after="0" w:line="259" w:lineRule="auto"/>
        <w:ind w:left="0" w:firstLine="0"/>
        <w:jc w:val="left"/>
        <w:rPr>
          <w:rFonts w:hint="eastAsia"/>
        </w:rPr>
      </w:pPr>
      <w:r>
        <w:rPr>
          <w:rFonts w:hint="eastAsia"/>
        </w:rPr>
        <w:t>It enjoins obedience; not, however, as the condition upon which their future happiness is suspended, but as the homage which they owe to God as the supreme Governor of the world, and the Father of those who believe.</w:t>
      </w:r>
    </w:p>
    <w:p w14:paraId="129A38A6">
      <w:pPr>
        <w:spacing w:after="0" w:line="259" w:lineRule="auto"/>
        <w:ind w:left="0" w:firstLine="0"/>
        <w:jc w:val="left"/>
        <w:rPr>
          <w:rFonts w:hint="eastAsia"/>
        </w:rPr>
      </w:pPr>
      <w:r>
        <w:rPr>
          <w:rFonts w:hint="eastAsia"/>
        </w:rPr>
        <w:t>它命令顺服；然而，这并非作为他们未来幸福所悬的条件，而是作为他们对上帝——世界至高统治者和信徒之父——所应尽的敬意。</w:t>
      </w:r>
    </w:p>
    <w:p w14:paraId="406FEA6A">
      <w:pPr>
        <w:spacing w:after="0" w:line="259" w:lineRule="auto"/>
        <w:ind w:left="0" w:firstLine="0"/>
        <w:jc w:val="left"/>
        <w:rPr>
          <w:rFonts w:hint="eastAsia"/>
        </w:rPr>
      </w:pPr>
    </w:p>
    <w:p w14:paraId="255A3BFD">
      <w:pPr>
        <w:spacing w:after="0" w:line="259" w:lineRule="auto"/>
        <w:ind w:left="0" w:firstLine="0"/>
        <w:jc w:val="left"/>
        <w:rPr>
          <w:rFonts w:hint="eastAsia"/>
        </w:rPr>
      </w:pPr>
      <w:r>
        <w:rPr>
          <w:rFonts w:hint="eastAsia"/>
        </w:rPr>
        <w:t>I acknowledge that there are connected with it promises of spiritual blessings; but it should be observed, that obedience is not the procuring cause of those blessings, but merely the qualification which must precede the enjoyment of them, and that the reward is wholly of grace.</w:t>
      </w:r>
    </w:p>
    <w:p w14:paraId="62D7D1CF">
      <w:pPr>
        <w:spacing w:after="0" w:line="259" w:lineRule="auto"/>
        <w:ind w:left="0" w:firstLine="0"/>
        <w:jc w:val="left"/>
        <w:rPr>
          <w:rFonts w:hint="eastAsia"/>
        </w:rPr>
      </w:pPr>
      <w:r>
        <w:rPr>
          <w:rFonts w:hint="eastAsia"/>
        </w:rPr>
        <w:t>我承认，它与属灵祝福的应许相连；但应当注意的是，顺服并非获得那些祝福的原因，而仅仅是享受它们之前必须具备的资格，并且这赏赐完全是出于恩典。</w:t>
      </w:r>
    </w:p>
    <w:p w14:paraId="17B3BDED">
      <w:pPr>
        <w:spacing w:after="0" w:line="259" w:lineRule="auto"/>
        <w:ind w:left="0" w:firstLine="0"/>
        <w:jc w:val="left"/>
        <w:rPr>
          <w:rFonts w:hint="eastAsia"/>
        </w:rPr>
      </w:pPr>
    </w:p>
    <w:p w14:paraId="28FCA17A">
      <w:pPr>
        <w:spacing w:after="0" w:line="259" w:lineRule="auto"/>
        <w:ind w:left="0" w:firstLine="0"/>
        <w:jc w:val="left"/>
        <w:rPr>
          <w:rFonts w:hint="eastAsia"/>
        </w:rPr>
      </w:pPr>
      <w:r>
        <w:rPr>
          <w:rFonts w:hint="eastAsia"/>
        </w:rPr>
        <w:t>I acknowledge too, that even eternal life is sometimes represented as a recompense of the obedience of the saints; but it is plain to every person who understands the Scriptures, that it is a recompense only in an improper sense, and is so called because it will follow their obedience, and compensate every labour to which they have submitted, and every sacrifice which they have made for the glory of God.</w:t>
      </w:r>
    </w:p>
    <w:p w14:paraId="5A3DCBA3">
      <w:pPr>
        <w:spacing w:after="0" w:line="259" w:lineRule="auto"/>
        <w:ind w:left="0" w:firstLine="0"/>
        <w:jc w:val="left"/>
        <w:rPr>
          <w:rFonts w:hint="eastAsia"/>
        </w:rPr>
      </w:pPr>
      <w:r>
        <w:rPr>
          <w:rFonts w:hint="eastAsia"/>
        </w:rPr>
        <w:t>我也承认，甚至永生有时也被描绘成圣徒顺服的报偿；但对于每个明白圣经的人来说，显而易见的是，这只是一种不恰当意义上的报偿，之所以如此称呼，是因为它将伴随他们的顺服，并补偿他们为荣耀上帝所付出的一切劳苦和牺牲。</w:t>
      </w:r>
    </w:p>
    <w:p w14:paraId="2DE12F1A">
      <w:pPr>
        <w:spacing w:after="0" w:line="259" w:lineRule="auto"/>
        <w:ind w:left="0" w:firstLine="0"/>
        <w:jc w:val="left"/>
        <w:rPr>
          <w:rFonts w:hint="eastAsia"/>
        </w:rPr>
      </w:pPr>
    </w:p>
    <w:p w14:paraId="234958D6">
      <w:pPr>
        <w:spacing w:after="0" w:line="259" w:lineRule="auto"/>
        <w:ind w:left="0" w:firstLine="0"/>
        <w:jc w:val="left"/>
        <w:rPr>
          <w:rFonts w:hint="eastAsia"/>
        </w:rPr>
      </w:pPr>
      <w:r>
        <w:rPr>
          <w:rFonts w:hint="eastAsia"/>
        </w:rPr>
        <w:t>We must beware of imagining that, having set aside the old covenant, God has made a new one with man under the Gospel; and that the law of works is revived under a different name, and with some abatement of its rigour, in accommodation to human infirmity.</w:t>
      </w:r>
    </w:p>
    <w:p w14:paraId="0D2E6E91">
      <w:pPr>
        <w:spacing w:after="0" w:line="259" w:lineRule="auto"/>
        <w:ind w:left="0" w:firstLine="0"/>
        <w:jc w:val="left"/>
        <w:rPr>
          <w:rFonts w:hint="eastAsia"/>
        </w:rPr>
      </w:pPr>
      <w:r>
        <w:rPr>
          <w:rFonts w:hint="eastAsia"/>
        </w:rPr>
        <w:t>我们必须警惕，不要想象上帝废除了旧约之后，在福音之下又与人订立了一个新约；并且行为之律法以不同的名称，并为适应人的软弱而在其严厉性上有所减弱后，又得以复兴。</w:t>
      </w:r>
    </w:p>
    <w:p w14:paraId="10888C46">
      <w:pPr>
        <w:spacing w:after="0" w:line="259" w:lineRule="auto"/>
        <w:ind w:left="0" w:firstLine="0"/>
        <w:jc w:val="left"/>
        <w:rPr>
          <w:rFonts w:hint="eastAsia"/>
        </w:rPr>
      </w:pPr>
    </w:p>
    <w:p w14:paraId="136B8733">
      <w:pPr>
        <w:spacing w:after="0" w:line="259" w:lineRule="auto"/>
        <w:ind w:left="0" w:firstLine="0"/>
        <w:jc w:val="left"/>
        <w:rPr>
          <w:rFonts w:hint="eastAsia"/>
        </w:rPr>
      </w:pPr>
      <w:r>
        <w:rPr>
          <w:rFonts w:hint="eastAsia"/>
        </w:rPr>
        <w:t>The true situation of believers does not resemble that of servants who obey their masters for hire, but that of men who obey their Father from love, and who although they know that the inheritance is secured to them, expect in the mean time to be treated kindly and liberally according to their dutiful conduct.</w:t>
      </w:r>
    </w:p>
    <w:p w14:paraId="450EC924">
      <w:pPr>
        <w:spacing w:after="0" w:line="259" w:lineRule="auto"/>
        <w:ind w:left="0" w:firstLine="0"/>
        <w:jc w:val="left"/>
        <w:rPr>
          <w:rFonts w:hint="eastAsia"/>
        </w:rPr>
      </w:pPr>
      <w:r>
        <w:rPr>
          <w:rFonts w:hint="eastAsia"/>
        </w:rPr>
        <w:t>信徒的真实处境，不像是为工价顺服主人的仆人，而是像出于爱顺服父亲的人，他们虽然知道产业已为他们稳妥，但同时期望能因自己尽责的行为而得到慈爱和慷慨的对待。</w:t>
      </w:r>
    </w:p>
    <w:p w14:paraId="0374FB46">
      <w:pPr>
        <w:spacing w:after="0" w:line="259" w:lineRule="auto"/>
        <w:ind w:left="0" w:firstLine="0"/>
        <w:jc w:val="left"/>
        <w:rPr>
          <w:rFonts w:hint="eastAsia"/>
        </w:rPr>
      </w:pPr>
    </w:p>
    <w:p w14:paraId="439D036D">
      <w:pPr>
        <w:spacing w:after="0" w:line="259" w:lineRule="auto"/>
        <w:ind w:left="0" w:firstLine="0"/>
        <w:jc w:val="left"/>
        <w:rPr>
          <w:rFonts w:hint="eastAsia"/>
        </w:rPr>
      </w:pPr>
      <w:r>
        <w:rPr>
          <w:rFonts w:hint="eastAsia"/>
        </w:rPr>
        <w:t>The law, as a rule of life, is subservient to the salvation of believers in various ways.</w:t>
      </w:r>
    </w:p>
    <w:p w14:paraId="6D3CCFA4">
      <w:pPr>
        <w:spacing w:after="0" w:line="259" w:lineRule="auto"/>
        <w:ind w:left="0" w:firstLine="0"/>
        <w:jc w:val="left"/>
        <w:rPr>
          <w:rFonts w:hint="eastAsia"/>
        </w:rPr>
      </w:pPr>
      <w:r>
        <w:rPr>
          <w:rFonts w:hint="eastAsia"/>
        </w:rPr>
        <w:t>律法，作为生活的准则，在许多方面都有助于信徒的得救。</w:t>
      </w:r>
    </w:p>
    <w:p w14:paraId="47198A86">
      <w:pPr>
        <w:spacing w:after="0" w:line="259" w:lineRule="auto"/>
        <w:ind w:left="0" w:firstLine="0"/>
        <w:jc w:val="left"/>
        <w:rPr>
          <w:rFonts w:hint="eastAsia"/>
        </w:rPr>
      </w:pPr>
    </w:p>
    <w:p w14:paraId="5D414238">
      <w:pPr>
        <w:spacing w:after="0" w:line="259" w:lineRule="auto"/>
        <w:ind w:left="0" w:firstLine="0"/>
        <w:jc w:val="left"/>
        <w:rPr>
          <w:rFonts w:hint="eastAsia"/>
        </w:rPr>
      </w:pPr>
      <w:r>
        <w:rPr>
          <w:rFonts w:hint="eastAsia"/>
        </w:rPr>
        <w:t>It is the directory of their conduct, their guide in their whole course.</w:t>
      </w:r>
    </w:p>
    <w:p w14:paraId="33F37373">
      <w:pPr>
        <w:spacing w:after="0" w:line="259" w:lineRule="auto"/>
        <w:ind w:left="0" w:firstLine="0"/>
        <w:jc w:val="left"/>
        <w:rPr>
          <w:rFonts w:hint="eastAsia"/>
        </w:rPr>
      </w:pPr>
      <w:r>
        <w:rPr>
          <w:rFonts w:hint="eastAsia"/>
        </w:rPr>
        <w:t>它是他们行为的指南，是他们全程的向导。</w:t>
      </w:r>
    </w:p>
    <w:p w14:paraId="7DA52746">
      <w:pPr>
        <w:spacing w:after="0" w:line="259" w:lineRule="auto"/>
        <w:ind w:left="0" w:firstLine="0"/>
        <w:jc w:val="left"/>
        <w:rPr>
          <w:rFonts w:hint="eastAsia"/>
        </w:rPr>
      </w:pPr>
    </w:p>
    <w:p w14:paraId="26C7FAB1">
      <w:pPr>
        <w:spacing w:after="0" w:line="259" w:lineRule="auto"/>
        <w:ind w:left="0" w:firstLine="0"/>
        <w:jc w:val="left"/>
        <w:rPr>
          <w:rFonts w:hint="eastAsia"/>
        </w:rPr>
      </w:pPr>
      <w:r>
        <w:rPr>
          <w:rFonts w:hint="eastAsia"/>
        </w:rPr>
        <w:t>It is of the utmost importance to know what is pleasing to God, and we learn it from the law, which is a summary of all our duties.</w:t>
      </w:r>
    </w:p>
    <w:p w14:paraId="40AB4F63">
      <w:pPr>
        <w:spacing w:after="0" w:line="259" w:lineRule="auto"/>
        <w:ind w:left="0" w:firstLine="0"/>
        <w:jc w:val="left"/>
        <w:rPr>
          <w:rFonts w:hint="eastAsia"/>
        </w:rPr>
      </w:pPr>
      <w:r>
        <w:rPr>
          <w:rFonts w:hint="eastAsia"/>
        </w:rPr>
        <w:t>知道什么是上帝所喜悦的，是至关重要的，我们从律法中学到这一点，律法是我们所有责任的摘要。</w:t>
      </w:r>
    </w:p>
    <w:p w14:paraId="77C8F3A5">
      <w:pPr>
        <w:spacing w:after="0" w:line="259" w:lineRule="auto"/>
        <w:ind w:left="0" w:firstLine="0"/>
        <w:jc w:val="left"/>
        <w:rPr>
          <w:rFonts w:hint="eastAsia"/>
        </w:rPr>
      </w:pPr>
    </w:p>
    <w:p w14:paraId="589C82CF">
      <w:pPr>
        <w:spacing w:after="0" w:line="259" w:lineRule="auto"/>
        <w:ind w:left="0" w:firstLine="0"/>
        <w:jc w:val="left"/>
        <w:rPr>
          <w:rFonts w:hint="eastAsia"/>
        </w:rPr>
      </w:pPr>
      <w:r>
        <w:rPr>
          <w:rFonts w:hint="eastAsia"/>
        </w:rPr>
        <w:t>Heathens have no means of ascertaining their duty, except by reasoning and the dictates of conscience; and hence their systems of morality have always been imperfect.</w:t>
      </w:r>
    </w:p>
    <w:p w14:paraId="1FCD8A79">
      <w:pPr>
        <w:spacing w:after="0" w:line="259" w:lineRule="auto"/>
        <w:ind w:left="0" w:firstLine="0"/>
        <w:jc w:val="left"/>
        <w:rPr>
          <w:rFonts w:hint="eastAsia"/>
        </w:rPr>
      </w:pPr>
      <w:r>
        <w:rPr>
          <w:rFonts w:hint="eastAsia"/>
        </w:rPr>
        <w:t>异教徒除了通过推理和良心的指示，没有其他方法来确定他们的责任；因此他们的道德体系总是不完美的。</w:t>
      </w:r>
    </w:p>
    <w:p w14:paraId="32C4419B">
      <w:pPr>
        <w:spacing w:after="0" w:line="259" w:lineRule="auto"/>
        <w:ind w:left="0" w:firstLine="0"/>
        <w:jc w:val="left"/>
        <w:rPr>
          <w:rFonts w:hint="eastAsia"/>
        </w:rPr>
      </w:pPr>
    </w:p>
    <w:p w14:paraId="17E60A85">
      <w:pPr>
        <w:spacing w:after="0" w:line="259" w:lineRule="auto"/>
        <w:ind w:left="0" w:firstLine="0"/>
        <w:jc w:val="left"/>
        <w:rPr>
          <w:rFonts w:hint="eastAsia"/>
        </w:rPr>
      </w:pPr>
      <w:r>
        <w:rPr>
          <w:rFonts w:hint="eastAsia"/>
        </w:rPr>
        <w:t>It is an inestimable advantage which Christians enjoy, that they have only to look into the "perfect law of liberty," as an Apostle calls it; not to engage in lengthened discussions, but to read; simply to ask, What is written?</w:t>
      </w:r>
    </w:p>
    <w:p w14:paraId="5496220A">
      <w:pPr>
        <w:spacing w:after="0" w:line="259" w:lineRule="auto"/>
        <w:ind w:left="0" w:firstLine="0"/>
        <w:jc w:val="left"/>
        <w:rPr>
          <w:rFonts w:hint="eastAsia"/>
        </w:rPr>
      </w:pPr>
      <w:r>
        <w:rPr>
          <w:rFonts w:hint="eastAsia"/>
        </w:rPr>
        <w:t>基督徒所享有的一个无法估量的优势是，他们只需查阅一位使徒所称的“全备使人自由之律法”；不是进行冗长的讨论，而是阅读；只需问，经上写的是什么？</w:t>
      </w:r>
    </w:p>
    <w:p w14:paraId="224E9AC1">
      <w:pPr>
        <w:spacing w:after="0" w:line="259" w:lineRule="auto"/>
        <w:ind w:left="0" w:firstLine="0"/>
        <w:jc w:val="left"/>
        <w:rPr>
          <w:rFonts w:hint="eastAsia"/>
        </w:rPr>
      </w:pPr>
    </w:p>
    <w:p w14:paraId="480F4C90">
      <w:pPr>
        <w:spacing w:after="0" w:line="259" w:lineRule="auto"/>
        <w:ind w:left="0" w:firstLine="0"/>
        <w:jc w:val="left"/>
        <w:rPr>
          <w:rFonts w:hint="eastAsia"/>
        </w:rPr>
      </w:pPr>
      <w:r>
        <w:rPr>
          <w:rFonts w:hint="eastAsia"/>
        </w:rPr>
        <w:t>What says the law?</w:t>
      </w:r>
    </w:p>
    <w:p w14:paraId="4DC149F8">
      <w:pPr>
        <w:spacing w:after="0" w:line="259" w:lineRule="auto"/>
        <w:ind w:left="0" w:firstLine="0"/>
        <w:jc w:val="left"/>
        <w:rPr>
          <w:rFonts w:hint="eastAsia"/>
        </w:rPr>
      </w:pPr>
      <w:r>
        <w:rPr>
          <w:rFonts w:hint="eastAsia"/>
        </w:rPr>
        <w:t>律法怎么说？</w:t>
      </w:r>
    </w:p>
    <w:p w14:paraId="68EBE390">
      <w:pPr>
        <w:spacing w:after="0" w:line="259" w:lineRule="auto"/>
        <w:ind w:left="0" w:firstLine="0"/>
        <w:jc w:val="left"/>
        <w:rPr>
          <w:rFonts w:hint="eastAsia"/>
        </w:rPr>
      </w:pPr>
    </w:p>
    <w:p w14:paraId="23C13E17">
      <w:pPr>
        <w:spacing w:after="0" w:line="259" w:lineRule="auto"/>
        <w:ind w:left="0" w:firstLine="0"/>
        <w:jc w:val="left"/>
        <w:rPr>
          <w:rFonts w:hint="eastAsia"/>
        </w:rPr>
      </w:pPr>
      <w:r>
        <w:rPr>
          <w:rFonts w:hint="eastAsia"/>
        </w:rPr>
        <w:t>and, whatever obscurity may attend some parts of revelation, whatever difficulties may present themselves to the mind when contemplating them, in consequence of the limited nature of our faculties, and the impossibility of perceiving the link which connects them with other things the truth of which must be admitted,—the moral precepts are plain to every capacity, and nothing hinders any man from perceiving them, but carelessness or corrupt inclinations, by which his judgment is perverted.</w:t>
      </w:r>
    </w:p>
    <w:p w14:paraId="5740AA94">
      <w:pPr>
        <w:spacing w:after="0" w:line="259" w:lineRule="auto"/>
        <w:ind w:left="0" w:firstLine="0"/>
        <w:jc w:val="left"/>
        <w:rPr>
          <w:rFonts w:hint="eastAsia"/>
        </w:rPr>
      </w:pPr>
      <w:r>
        <w:rPr>
          <w:rFonts w:hint="eastAsia"/>
        </w:rPr>
        <w:t>并且，无论启示的某些部分可能有多么晦涩，无论在默想它们时，由于我们官能的有限性和无法察觉它们与必须承认其真实性的其他事物之间的联系，而可能在心中呈现出什么困难——道德诫命对每一种能力都是明白的，除了粗心或败坏的倾向——这些会歪曲人的判断——之外，没有什么能阻碍任何人去察觉它们。</w:t>
      </w:r>
    </w:p>
    <w:p w14:paraId="5FC79528">
      <w:pPr>
        <w:spacing w:after="0" w:line="259" w:lineRule="auto"/>
        <w:ind w:left="0" w:firstLine="0"/>
        <w:jc w:val="left"/>
        <w:rPr>
          <w:rFonts w:hint="eastAsia"/>
        </w:rPr>
      </w:pPr>
    </w:p>
    <w:p w14:paraId="7BFB4381">
      <w:pPr>
        <w:spacing w:after="0" w:line="259" w:lineRule="auto"/>
        <w:ind w:left="0" w:firstLine="0"/>
        <w:jc w:val="left"/>
        <w:rPr>
          <w:rFonts w:hint="eastAsia"/>
        </w:rPr>
      </w:pPr>
      <w:r>
        <w:rPr>
          <w:rFonts w:hint="eastAsia"/>
        </w:rPr>
        <w:t>With respect to some other points, Christians differ from one another; but in their views of the duties of holiness, all conscientious inquirers are agreed.</w:t>
      </w:r>
    </w:p>
    <w:p w14:paraId="5F72E286">
      <w:pPr>
        <w:spacing w:after="0" w:line="259" w:lineRule="auto"/>
        <w:ind w:left="0" w:firstLine="0"/>
        <w:jc w:val="left"/>
        <w:rPr>
          <w:rFonts w:hint="eastAsia"/>
        </w:rPr>
      </w:pPr>
      <w:r>
        <w:rPr>
          <w:rFonts w:hint="eastAsia"/>
        </w:rPr>
        <w:t>关于其他一些观点，基督徒之间有分歧；但在他们对圣洁责任的看法上，所有凭良心探究的人都是一致的。</w:t>
      </w:r>
    </w:p>
    <w:p w14:paraId="7A5568D6">
      <w:pPr>
        <w:spacing w:after="0" w:line="259" w:lineRule="auto"/>
        <w:ind w:left="0" w:firstLine="0"/>
        <w:jc w:val="left"/>
        <w:rPr>
          <w:rFonts w:hint="eastAsia"/>
        </w:rPr>
      </w:pPr>
    </w:p>
    <w:p w14:paraId="2A8260DD">
      <w:pPr>
        <w:spacing w:after="0" w:line="259" w:lineRule="auto"/>
        <w:ind w:left="0" w:firstLine="0"/>
        <w:jc w:val="left"/>
        <w:rPr>
          <w:rFonts w:hint="eastAsia"/>
        </w:rPr>
      </w:pPr>
      <w:r>
        <w:rPr>
          <w:rFonts w:hint="eastAsia"/>
        </w:rPr>
        <w:t>The law serves also to excite them to their duty.</w:t>
      </w:r>
    </w:p>
    <w:p w14:paraId="7BB5C158">
      <w:pPr>
        <w:spacing w:after="0" w:line="259" w:lineRule="auto"/>
        <w:ind w:left="0" w:firstLine="0"/>
        <w:jc w:val="left"/>
        <w:rPr>
          <w:rFonts w:hint="eastAsia"/>
        </w:rPr>
      </w:pPr>
      <w:r>
        <w:rPr>
          <w:rFonts w:hint="eastAsia"/>
        </w:rPr>
        <w:t>律法也激励他们履行责任。</w:t>
      </w:r>
    </w:p>
    <w:p w14:paraId="289CA706">
      <w:pPr>
        <w:spacing w:after="0" w:line="259" w:lineRule="auto"/>
        <w:ind w:left="0" w:firstLine="0"/>
        <w:jc w:val="left"/>
        <w:rPr>
          <w:rFonts w:hint="eastAsia"/>
        </w:rPr>
      </w:pPr>
    </w:p>
    <w:p w14:paraId="7EEC32EF">
      <w:pPr>
        <w:spacing w:after="0" w:line="259" w:lineRule="auto"/>
        <w:ind w:left="0" w:firstLine="0"/>
        <w:jc w:val="left"/>
        <w:rPr>
          <w:rFonts w:hint="eastAsia"/>
        </w:rPr>
      </w:pPr>
      <w:r>
        <w:rPr>
          <w:rFonts w:hint="eastAsia"/>
        </w:rPr>
        <w:t>Its instructions are authoritative.</w:t>
      </w:r>
    </w:p>
    <w:p w14:paraId="642BE836">
      <w:pPr>
        <w:spacing w:after="0" w:line="259" w:lineRule="auto"/>
        <w:ind w:left="0" w:firstLine="0"/>
        <w:jc w:val="left"/>
        <w:rPr>
          <w:rFonts w:hint="eastAsia"/>
        </w:rPr>
      </w:pPr>
      <w:r>
        <w:rPr>
          <w:rFonts w:hint="eastAsia"/>
        </w:rPr>
        <w:t>它的教导是权威的。</w:t>
      </w:r>
    </w:p>
    <w:p w14:paraId="49E7F7DC">
      <w:pPr>
        <w:spacing w:after="0" w:line="259" w:lineRule="auto"/>
        <w:ind w:left="0" w:firstLine="0"/>
        <w:jc w:val="left"/>
        <w:rPr>
          <w:rFonts w:hint="eastAsia"/>
        </w:rPr>
      </w:pPr>
    </w:p>
    <w:p w14:paraId="04310A08">
      <w:pPr>
        <w:spacing w:after="0" w:line="259" w:lineRule="auto"/>
        <w:ind w:left="0" w:firstLine="0"/>
        <w:jc w:val="left"/>
        <w:rPr>
          <w:rFonts w:hint="eastAsia"/>
        </w:rPr>
      </w:pPr>
      <w:r>
        <w:rPr>
          <w:rFonts w:hint="eastAsia"/>
        </w:rPr>
        <w:t>It not only tells them what they should do, but it commands them.</w:t>
      </w:r>
    </w:p>
    <w:p w14:paraId="39ECFC91">
      <w:pPr>
        <w:spacing w:after="0" w:line="259" w:lineRule="auto"/>
        <w:ind w:left="0" w:firstLine="0"/>
        <w:jc w:val="left"/>
        <w:rPr>
          <w:rFonts w:hint="eastAsia"/>
        </w:rPr>
      </w:pPr>
      <w:r>
        <w:rPr>
          <w:rFonts w:hint="eastAsia"/>
        </w:rPr>
        <w:t>它不仅告诉他们该做什么，而且命令他们。</w:t>
      </w:r>
    </w:p>
    <w:p w14:paraId="6A469361">
      <w:pPr>
        <w:spacing w:after="0" w:line="259" w:lineRule="auto"/>
        <w:ind w:left="0" w:firstLine="0"/>
        <w:jc w:val="left"/>
        <w:rPr>
          <w:rFonts w:hint="eastAsia"/>
        </w:rPr>
      </w:pPr>
    </w:p>
    <w:p w14:paraId="4CF11B60">
      <w:pPr>
        <w:spacing w:after="0" w:line="259" w:lineRule="auto"/>
        <w:ind w:left="0" w:firstLine="0"/>
        <w:jc w:val="left"/>
        <w:rPr>
          <w:rFonts w:hint="eastAsia"/>
        </w:rPr>
      </w:pPr>
      <w:r>
        <w:rPr>
          <w:rFonts w:hint="eastAsia"/>
        </w:rPr>
        <w:t>They hear the voice of God in its precepts.</w:t>
      </w:r>
    </w:p>
    <w:p w14:paraId="729794E3">
      <w:pPr>
        <w:spacing w:after="0" w:line="259" w:lineRule="auto"/>
        <w:ind w:left="0" w:firstLine="0"/>
        <w:jc w:val="left"/>
        <w:rPr>
          <w:rFonts w:hint="eastAsia"/>
        </w:rPr>
      </w:pPr>
      <w:r>
        <w:rPr>
          <w:rFonts w:hint="eastAsia"/>
        </w:rPr>
        <w:t>他们在它的诫命中听见上帝的声音。</w:t>
      </w:r>
    </w:p>
    <w:p w14:paraId="401DE368">
      <w:pPr>
        <w:spacing w:after="0" w:line="259" w:lineRule="auto"/>
        <w:ind w:left="0" w:firstLine="0"/>
        <w:jc w:val="left"/>
        <w:rPr>
          <w:rFonts w:hint="eastAsia"/>
        </w:rPr>
      </w:pPr>
    </w:p>
    <w:p w14:paraId="099B4C8C">
      <w:pPr>
        <w:spacing w:after="0" w:line="259" w:lineRule="auto"/>
        <w:ind w:left="0" w:firstLine="0"/>
        <w:jc w:val="left"/>
        <w:rPr>
          <w:rFonts w:hint="eastAsia"/>
        </w:rPr>
      </w:pPr>
      <w:r>
        <w:rPr>
          <w:rFonts w:hint="eastAsia"/>
        </w:rPr>
        <w:t>A sense of obligation is created; conscience re-echoes his voice, or republishes the command, and exacts instant and cheerful obedience.</w:t>
      </w:r>
    </w:p>
    <w:p w14:paraId="1FE20202">
      <w:pPr>
        <w:spacing w:after="0" w:line="259" w:lineRule="auto"/>
        <w:ind w:left="0" w:firstLine="0"/>
        <w:jc w:val="left"/>
        <w:rPr>
          <w:rFonts w:hint="eastAsia"/>
        </w:rPr>
      </w:pPr>
      <w:r>
        <w:rPr>
          <w:rFonts w:hint="eastAsia"/>
        </w:rPr>
        <w:t>一种责任感被创造出来；良心回响着祂的声音，或重申那命令，并要求即刻而乐意的顺服。</w:t>
      </w:r>
    </w:p>
    <w:p w14:paraId="1100465D">
      <w:pPr>
        <w:spacing w:after="0" w:line="259" w:lineRule="auto"/>
        <w:ind w:left="0" w:firstLine="0"/>
        <w:jc w:val="left"/>
        <w:rPr>
          <w:rFonts w:hint="eastAsia"/>
        </w:rPr>
      </w:pPr>
    </w:p>
    <w:p w14:paraId="360E007B">
      <w:pPr>
        <w:spacing w:after="0" w:line="259" w:lineRule="auto"/>
        <w:ind w:left="0" w:firstLine="0"/>
        <w:jc w:val="left"/>
        <w:rPr>
          <w:rFonts w:hint="eastAsia"/>
        </w:rPr>
      </w:pPr>
      <w:r>
        <w:rPr>
          <w:rFonts w:hint="eastAsia"/>
        </w:rPr>
        <w:t>It accompanies them as a monitor, who speaks although they alone hear, in the midst of company as well as in the solitude of retirement, and says, This you ought to do; that you must not do.</w:t>
      </w:r>
    </w:p>
    <w:p w14:paraId="3319357E">
      <w:pPr>
        <w:spacing w:after="0" w:line="259" w:lineRule="auto"/>
        <w:ind w:left="0" w:firstLine="0"/>
        <w:jc w:val="left"/>
        <w:rPr>
          <w:rFonts w:hint="eastAsia"/>
        </w:rPr>
      </w:pPr>
      <w:r>
        <w:rPr>
          <w:rFonts w:hint="eastAsia"/>
        </w:rPr>
        <w:t>它伴随着他们，如同一位监督者，虽然只有他们听见，却在众人中和独处时都说话，说：这是你该做的；那你不该做。</w:t>
      </w:r>
    </w:p>
    <w:p w14:paraId="1FD37A8E">
      <w:pPr>
        <w:spacing w:after="0" w:line="259" w:lineRule="auto"/>
        <w:ind w:left="0" w:firstLine="0"/>
        <w:jc w:val="left"/>
        <w:rPr>
          <w:rFonts w:hint="eastAsia"/>
        </w:rPr>
      </w:pPr>
    </w:p>
    <w:p w14:paraId="7769402E">
      <w:pPr>
        <w:spacing w:after="0" w:line="259" w:lineRule="auto"/>
        <w:ind w:left="0" w:firstLine="0"/>
        <w:jc w:val="left"/>
        <w:rPr>
          <w:rFonts w:hint="eastAsia"/>
        </w:rPr>
      </w:pPr>
      <w:r>
        <w:rPr>
          <w:rFonts w:hint="eastAsia"/>
        </w:rPr>
        <w:t>God promises to write his law upon the hearts of his people; and the promise is performed when their minds are so enlightened by it, their consciences are so impressed, and their wills are so controlled by its authority, that they make it the rule by which their whole conduct is governed.</w:t>
      </w:r>
    </w:p>
    <w:p w14:paraId="1E2A279F">
      <w:pPr>
        <w:spacing w:after="0" w:line="259" w:lineRule="auto"/>
        <w:ind w:left="0" w:firstLine="0"/>
        <w:jc w:val="left"/>
        <w:rPr>
          <w:rFonts w:hint="eastAsia"/>
        </w:rPr>
      </w:pPr>
      <w:r>
        <w:rPr>
          <w:rFonts w:hint="eastAsia"/>
        </w:rPr>
        <w:t>上帝应许将祂的律法写在祂子民的心上；当他们的心思被律法如此光照，他们的良心被如此感动，他们的意志被其权威如此控制，以至于他们将其作为他们全部行为的准则时，这应许就实现了。</w:t>
      </w:r>
    </w:p>
    <w:p w14:paraId="73990FE6">
      <w:pPr>
        <w:spacing w:after="0" w:line="259" w:lineRule="auto"/>
        <w:ind w:left="0" w:firstLine="0"/>
        <w:jc w:val="left"/>
        <w:rPr>
          <w:rFonts w:hint="eastAsia"/>
        </w:rPr>
      </w:pPr>
    </w:p>
    <w:p w14:paraId="10140E15">
      <w:pPr>
        <w:spacing w:after="0" w:line="259" w:lineRule="auto"/>
        <w:ind w:left="0" w:firstLine="0"/>
        <w:jc w:val="left"/>
        <w:rPr>
          <w:rFonts w:hint="eastAsia"/>
        </w:rPr>
      </w:pPr>
      <w:r>
        <w:rPr>
          <w:rFonts w:hint="eastAsia"/>
        </w:rPr>
        <w:t>Unholy men set no value upon this part of the word of God.</w:t>
      </w:r>
    </w:p>
    <w:p w14:paraId="743B87E5">
      <w:pPr>
        <w:spacing w:after="0" w:line="259" w:lineRule="auto"/>
        <w:ind w:left="0" w:firstLine="0"/>
        <w:jc w:val="left"/>
        <w:rPr>
          <w:rFonts w:hint="eastAsia"/>
        </w:rPr>
      </w:pPr>
      <w:r>
        <w:rPr>
          <w:rFonts w:hint="eastAsia"/>
        </w:rPr>
        <w:t>不圣洁的人不重视上帝话语的这一部分。</w:t>
      </w:r>
    </w:p>
    <w:p w14:paraId="7802AA9F">
      <w:pPr>
        <w:spacing w:after="0" w:line="259" w:lineRule="auto"/>
        <w:ind w:left="0" w:firstLine="0"/>
        <w:jc w:val="left"/>
        <w:rPr>
          <w:rFonts w:hint="eastAsia"/>
        </w:rPr>
      </w:pPr>
    </w:p>
    <w:p w14:paraId="3577E9DD">
      <w:pPr>
        <w:spacing w:after="0" w:line="259" w:lineRule="auto"/>
        <w:ind w:left="0" w:firstLine="0"/>
        <w:jc w:val="left"/>
        <w:rPr>
          <w:rFonts w:hint="eastAsia"/>
        </w:rPr>
      </w:pPr>
      <w:r>
        <w:rPr>
          <w:rFonts w:hint="eastAsia"/>
        </w:rPr>
        <w:t>The law they regard as a restraint, because they wish to live without any rule except their own inclinations.</w:t>
      </w:r>
    </w:p>
    <w:p w14:paraId="4B3ED959">
      <w:pPr>
        <w:spacing w:after="0" w:line="259" w:lineRule="auto"/>
        <w:ind w:left="0" w:firstLine="0"/>
        <w:jc w:val="left"/>
        <w:rPr>
          <w:rFonts w:hint="eastAsia"/>
        </w:rPr>
      </w:pPr>
      <w:r>
        <w:rPr>
          <w:rFonts w:hint="eastAsia"/>
        </w:rPr>
        <w:t>他们将律法视为一种约束，因为他们希望除了自己的倾向之外，没有任何规则地生活。</w:t>
      </w:r>
    </w:p>
    <w:p w14:paraId="3CDC4A1F">
      <w:pPr>
        <w:spacing w:after="0" w:line="259" w:lineRule="auto"/>
        <w:ind w:left="0" w:firstLine="0"/>
        <w:jc w:val="left"/>
        <w:rPr>
          <w:rFonts w:hint="eastAsia"/>
        </w:rPr>
      </w:pPr>
    </w:p>
    <w:p w14:paraId="64EDDDF1">
      <w:pPr>
        <w:spacing w:after="0" w:line="259" w:lineRule="auto"/>
        <w:ind w:left="0" w:firstLine="0"/>
        <w:jc w:val="left"/>
        <w:rPr>
          <w:rFonts w:hint="eastAsia"/>
        </w:rPr>
      </w:pPr>
      <w:r>
        <w:rPr>
          <w:rFonts w:hint="eastAsia"/>
        </w:rPr>
        <w:t>It appears in a different light to those whose aim it is to please and glorify God, and they are thankful that he has himself instructed them so clearly and particularly.</w:t>
      </w:r>
    </w:p>
    <w:p w14:paraId="4DB0563B">
      <w:pPr>
        <w:spacing w:after="0" w:line="259" w:lineRule="auto"/>
        <w:ind w:left="0" w:firstLine="0"/>
        <w:jc w:val="left"/>
        <w:rPr>
          <w:rFonts w:hint="eastAsia"/>
        </w:rPr>
      </w:pPr>
      <w:r>
        <w:rPr>
          <w:rFonts w:hint="eastAsia"/>
        </w:rPr>
        <w:t>对于那些旨在取悦和荣耀上帝的人来说，它则呈现出不同的面貌，他们感谢祂亲自如此清晰而具体地教导他们。</w:t>
      </w:r>
    </w:p>
    <w:p w14:paraId="774DF16F">
      <w:pPr>
        <w:spacing w:after="0" w:line="259" w:lineRule="auto"/>
        <w:ind w:left="0" w:firstLine="0"/>
        <w:jc w:val="left"/>
        <w:rPr>
          <w:rFonts w:hint="eastAsia"/>
        </w:rPr>
      </w:pPr>
    </w:p>
    <w:p w14:paraId="6CCC4090">
      <w:pPr>
        <w:spacing w:after="0" w:line="259" w:lineRule="auto"/>
        <w:ind w:left="0" w:firstLine="0"/>
        <w:jc w:val="left"/>
        <w:rPr>
          <w:rFonts w:hint="eastAsia"/>
        </w:rPr>
      </w:pPr>
      <w:r>
        <w:rPr>
          <w:rFonts w:hint="eastAsia"/>
        </w:rPr>
        <w:t>The words of the Psalmist are expressive of the sentiments of all the saints: "More to be desired are thy statutes than gold, yea, than much fine gold; sweeter also than honey and the honey-comb. Moreover, by them is thy servant warned, and in keeping of them there is great reward."*</w:t>
      </w:r>
    </w:p>
    <w:p w14:paraId="59311B8F">
      <w:pPr>
        <w:spacing w:after="0" w:line="259" w:lineRule="auto"/>
        <w:ind w:left="0" w:firstLine="0"/>
        <w:jc w:val="left"/>
        <w:rPr>
          <w:rFonts w:hint="eastAsia"/>
        </w:rPr>
      </w:pPr>
      <w:r>
        <w:rPr>
          <w:rFonts w:hint="eastAsia"/>
        </w:rPr>
        <w:t>诗人的话表达了所有圣徒的情感：“你的典章比金子更可羡慕，且比极多的精金更可羡慕；比蜜甘甜，且比蜂房下滴的蜜甘甜。况且你的仆人因此受警戒，守着这些便有大赏。”*</w:t>
      </w:r>
    </w:p>
    <w:p w14:paraId="27010A26">
      <w:pPr>
        <w:spacing w:after="0" w:line="259" w:lineRule="auto"/>
        <w:ind w:left="0" w:firstLine="0"/>
        <w:jc w:val="left"/>
        <w:rPr>
          <w:rFonts w:hint="eastAsia"/>
        </w:rPr>
      </w:pPr>
    </w:p>
    <w:p w14:paraId="3E3AECF5">
      <w:pPr>
        <w:spacing w:after="0" w:line="259" w:lineRule="auto"/>
        <w:ind w:left="0" w:firstLine="0"/>
        <w:jc w:val="left"/>
        <w:rPr>
          <w:rFonts w:hint="eastAsia"/>
        </w:rPr>
      </w:pPr>
      <w:r>
        <w:rPr>
          <w:rFonts w:hint="eastAsia"/>
        </w:rPr>
        <w:t>The commands of the law, its admonitions, and even its reproofs, are acceptable to him who is desirous that nothing may be found in him, on which God would look with disapprobation.</w:t>
      </w:r>
    </w:p>
    <w:p w14:paraId="733EC0B0">
      <w:pPr>
        <w:spacing w:after="0" w:line="259" w:lineRule="auto"/>
        <w:ind w:left="0" w:firstLine="0"/>
        <w:jc w:val="left"/>
        <w:rPr>
          <w:rFonts w:hint="eastAsia"/>
        </w:rPr>
      </w:pPr>
      <w:r>
        <w:rPr>
          <w:rFonts w:hint="eastAsia"/>
        </w:rPr>
        <w:t>律法的命令、告诫，甚至责备，对于一个渴望在自己身上找不到任何上帝不悦之事的人来说，都是可悦纳的。</w:t>
      </w:r>
    </w:p>
    <w:p w14:paraId="45BB1887">
      <w:pPr>
        <w:spacing w:after="0" w:line="259" w:lineRule="auto"/>
        <w:ind w:left="0" w:firstLine="0"/>
        <w:jc w:val="left"/>
        <w:rPr>
          <w:rFonts w:hint="eastAsia"/>
        </w:rPr>
      </w:pPr>
    </w:p>
    <w:p w14:paraId="522C485F">
      <w:pPr>
        <w:spacing w:after="0" w:line="259" w:lineRule="auto"/>
        <w:ind w:left="0" w:firstLine="0"/>
        <w:jc w:val="left"/>
        <w:rPr>
          <w:rFonts w:hint="eastAsia"/>
        </w:rPr>
      </w:pPr>
      <w:r>
        <w:rPr>
          <w:rFonts w:hint="eastAsia"/>
        </w:rPr>
        <w:t>If holiness is an essential part of salvation, the utility of the law is manifest.</w:t>
      </w:r>
    </w:p>
    <w:p w14:paraId="7319C52F">
      <w:pPr>
        <w:spacing w:after="0" w:line="259" w:lineRule="auto"/>
        <w:ind w:left="0" w:firstLine="0"/>
        <w:jc w:val="left"/>
        <w:rPr>
          <w:rFonts w:hint="eastAsia"/>
        </w:rPr>
      </w:pPr>
      <w:r>
        <w:rPr>
          <w:rFonts w:hint="eastAsia"/>
        </w:rPr>
        <w:t>如果圣洁是救恩的重要组成部分，那么律法的功用就显而易见了。</w:t>
      </w:r>
    </w:p>
    <w:p w14:paraId="0BE8DECD">
      <w:pPr>
        <w:spacing w:after="0" w:line="259" w:lineRule="auto"/>
        <w:ind w:left="0" w:firstLine="0"/>
        <w:jc w:val="left"/>
        <w:rPr>
          <w:rFonts w:hint="eastAsia"/>
        </w:rPr>
      </w:pPr>
    </w:p>
    <w:p w14:paraId="3B51BDD7">
      <w:pPr>
        <w:spacing w:after="0" w:line="259" w:lineRule="auto"/>
        <w:ind w:left="0" w:firstLine="0"/>
        <w:jc w:val="left"/>
        <w:rPr>
          <w:rFonts w:hint="eastAsia"/>
        </w:rPr>
      </w:pPr>
      <w:r>
        <w:rPr>
          <w:rFonts w:hint="eastAsia"/>
        </w:rPr>
        <w:t>It is the standard of holiness.</w:t>
      </w:r>
    </w:p>
    <w:p w14:paraId="5DA498CF">
      <w:pPr>
        <w:spacing w:after="0" w:line="259" w:lineRule="auto"/>
        <w:ind w:left="0" w:firstLine="0"/>
        <w:jc w:val="left"/>
        <w:rPr>
          <w:rFonts w:hint="eastAsia"/>
        </w:rPr>
      </w:pPr>
      <w:r>
        <w:rPr>
          <w:rFonts w:hint="eastAsia"/>
        </w:rPr>
        <w:t>它是圣洁的标准。</w:t>
      </w:r>
    </w:p>
    <w:p w14:paraId="62F2D6E5">
      <w:pPr>
        <w:spacing w:after="0" w:line="259" w:lineRule="auto"/>
        <w:ind w:left="0" w:firstLine="0"/>
        <w:jc w:val="left"/>
        <w:rPr>
          <w:rFonts w:hint="eastAsia"/>
        </w:rPr>
      </w:pPr>
    </w:p>
    <w:p w14:paraId="7F3492E0">
      <w:pPr>
        <w:spacing w:after="0" w:line="259" w:lineRule="auto"/>
        <w:ind w:left="0" w:firstLine="0"/>
        <w:jc w:val="left"/>
        <w:rPr>
          <w:rFonts w:hint="eastAsia"/>
        </w:rPr>
      </w:pPr>
      <w:r>
        <w:rPr>
          <w:rFonts w:hint="eastAsia"/>
        </w:rPr>
        <w:t>It shows what the saints ought to be, and what God has purposed to make them.</w:t>
      </w:r>
    </w:p>
    <w:p w14:paraId="726F600E">
      <w:pPr>
        <w:spacing w:after="0" w:line="259" w:lineRule="auto"/>
        <w:ind w:left="0" w:firstLine="0"/>
        <w:jc w:val="left"/>
        <w:rPr>
          <w:rFonts w:hint="eastAsia"/>
        </w:rPr>
      </w:pPr>
      <w:r>
        <w:rPr>
          <w:rFonts w:hint="eastAsia"/>
        </w:rPr>
        <w:t>它显明圣徒应当是怎样的人，以及上帝定意要使他们成为怎样的人。</w:t>
      </w:r>
    </w:p>
    <w:p w14:paraId="2E0F2091">
      <w:pPr>
        <w:spacing w:after="0" w:line="259" w:lineRule="auto"/>
        <w:ind w:left="0" w:firstLine="0"/>
        <w:jc w:val="left"/>
        <w:rPr>
          <w:rFonts w:hint="eastAsia"/>
        </w:rPr>
      </w:pPr>
    </w:p>
    <w:p w14:paraId="53E1E1E9">
      <w:pPr>
        <w:spacing w:after="0" w:line="259" w:lineRule="auto"/>
        <w:ind w:left="0" w:firstLine="0"/>
        <w:jc w:val="left"/>
        <w:rPr>
          <w:rFonts w:hint="eastAsia"/>
        </w:rPr>
      </w:pPr>
      <w:r>
        <w:rPr>
          <w:rFonts w:hint="eastAsia"/>
        </w:rPr>
        <w:t>It is the pattern according to which his Spirit fashions them; and its prescriptions are the means of exciting them to make progress in holiness, to go from strength to strength, to press towards the goal of perfection.</w:t>
      </w:r>
    </w:p>
    <w:p w14:paraId="3EA03A19">
      <w:pPr>
        <w:spacing w:after="0" w:line="259" w:lineRule="auto"/>
        <w:ind w:left="0" w:firstLine="0"/>
        <w:jc w:val="left"/>
        <w:rPr>
          <w:rFonts w:hint="eastAsia"/>
        </w:rPr>
      </w:pPr>
      <w:r>
        <w:rPr>
          <w:rFonts w:hint="eastAsia"/>
        </w:rPr>
        <w:t>这是祂的圣灵塑造他们的样式；它的规定是激励他们在圣洁上进步，力上加力，向着完全的目标迈进的媒介。</w:t>
      </w:r>
    </w:p>
    <w:p w14:paraId="46970B83">
      <w:pPr>
        <w:spacing w:after="0" w:line="259" w:lineRule="auto"/>
        <w:ind w:left="0" w:firstLine="0"/>
        <w:jc w:val="left"/>
        <w:rPr>
          <w:rFonts w:hint="eastAsia"/>
        </w:rPr>
      </w:pPr>
    </w:p>
    <w:p w14:paraId="28A198A9">
      <w:pPr>
        <w:spacing w:after="0" w:line="259" w:lineRule="auto"/>
        <w:ind w:left="0" w:firstLine="0"/>
        <w:jc w:val="left"/>
        <w:rPr>
          <w:rFonts w:hint="eastAsia"/>
        </w:rPr>
      </w:pPr>
      <w:r>
        <w:rPr>
          <w:rFonts w:hint="eastAsia"/>
        </w:rPr>
        <w:t>Its purity, which to others is a formidable objection, is the reason why the saints so highly esteem it.</w:t>
      </w:r>
    </w:p>
    <w:p w14:paraId="61831CDD">
      <w:pPr>
        <w:spacing w:after="0" w:line="259" w:lineRule="auto"/>
        <w:ind w:left="0" w:firstLine="0"/>
        <w:jc w:val="left"/>
        <w:rPr>
          <w:rFonts w:hint="eastAsia"/>
        </w:rPr>
      </w:pPr>
      <w:r>
        <w:rPr>
          <w:rFonts w:hint="eastAsia"/>
        </w:rPr>
        <w:t>它的纯洁，对他人来说是一个巨大的障碍，却是圣徒们如此珍视它的原因。</w:t>
      </w:r>
    </w:p>
    <w:p w14:paraId="799FBEFA">
      <w:pPr>
        <w:spacing w:after="0" w:line="259" w:lineRule="auto"/>
        <w:ind w:left="0" w:firstLine="0"/>
        <w:jc w:val="left"/>
        <w:rPr>
          <w:rFonts w:hint="eastAsia"/>
        </w:rPr>
      </w:pPr>
    </w:p>
    <w:p w14:paraId="0A87EF3D">
      <w:pPr>
        <w:spacing w:after="0" w:line="259" w:lineRule="auto"/>
        <w:ind w:left="0" w:firstLine="0"/>
        <w:jc w:val="left"/>
        <w:rPr>
          <w:rFonts w:hint="eastAsia"/>
        </w:rPr>
      </w:pPr>
      <w:r>
        <w:rPr>
          <w:rFonts w:hint="eastAsia"/>
        </w:rPr>
        <w:t>They love it because it is without a flaw; because it is a true image of the moral excellence of its Author; because it urges them on in their course, and will not permit them to stop, till their heart and conduct exhibits its exact counterpart.</w:t>
      </w:r>
    </w:p>
    <w:p w14:paraId="550E2CC8">
      <w:pPr>
        <w:spacing w:after="0" w:line="259" w:lineRule="auto"/>
        <w:ind w:left="0" w:firstLine="0"/>
        <w:jc w:val="left"/>
        <w:rPr>
          <w:rFonts w:hint="eastAsia"/>
        </w:rPr>
      </w:pPr>
      <w:r>
        <w:rPr>
          <w:rFonts w:hint="eastAsia"/>
        </w:rPr>
        <w:t>他们爱它，因为它毫无瑕疵；因为它真实地反映了其作者的道德卓越；因为它催促他们在他们的道路上前进，并且不允许他们停止，直到他们的心和行为都展现出与它的精确对应。</w:t>
      </w:r>
    </w:p>
    <w:p w14:paraId="77AD4A96">
      <w:pPr>
        <w:spacing w:after="0" w:line="259" w:lineRule="auto"/>
        <w:ind w:left="0" w:firstLine="0"/>
        <w:jc w:val="left"/>
        <w:rPr>
          <w:rFonts w:hint="eastAsia"/>
        </w:rPr>
      </w:pPr>
    </w:p>
    <w:p w14:paraId="1DD2B0BD">
      <w:pPr>
        <w:spacing w:after="0" w:line="259" w:lineRule="auto"/>
        <w:ind w:left="0" w:firstLine="0"/>
        <w:jc w:val="left"/>
        <w:rPr>
          <w:rFonts w:hint="eastAsia"/>
        </w:rPr>
      </w:pPr>
      <w:r>
        <w:rPr>
          <w:rFonts w:hint="eastAsia"/>
        </w:rPr>
        <w:t>Hence they offer up such prayers as these: "Teach me, O Lord, the way of thy statutes; and I shall keep it unto the end. Give me understanding, and I shall keep thy law; yea, I shall observe it with my whole heart. Make me to go in the path of thy commandments; for therein do I delight. Incline my heart unto thy testimonies, and not to covetousness. Turn away mine eyes from beholding vanity, and quicken thou me in thy way."*</w:t>
      </w:r>
    </w:p>
    <w:p w14:paraId="77988BC2">
      <w:pPr>
        <w:spacing w:after="0" w:line="259" w:lineRule="auto"/>
        <w:ind w:left="0" w:firstLine="0"/>
        <w:jc w:val="left"/>
        <w:rPr>
          <w:rFonts w:hint="eastAsia"/>
        </w:rPr>
      </w:pPr>
      <w:r>
        <w:rPr>
          <w:rFonts w:hint="eastAsia"/>
        </w:rPr>
        <w:t>因此，他们献上这样的祷告：“耶和华阿，求你将你的律例指教我，我必遵守到底。求你赐我悟性，我便遵守你的律法，且要一心遵守。求你使我行在你的命令的路径上，因我喜悦这道。求你使我的心趋向你的法度，不趋向贪婪。求你叫我转眼不看虚假，又叫我在你的道中生活。”*</w:t>
      </w:r>
    </w:p>
    <w:p w14:paraId="08CA5D16">
      <w:pPr>
        <w:spacing w:after="0" w:line="259" w:lineRule="auto"/>
        <w:ind w:left="0" w:firstLine="0"/>
        <w:jc w:val="left"/>
        <w:rPr>
          <w:rFonts w:hint="eastAsia"/>
        </w:rPr>
      </w:pPr>
    </w:p>
    <w:p w14:paraId="12740207">
      <w:pPr>
        <w:spacing w:after="0" w:line="259" w:lineRule="auto"/>
        <w:ind w:left="0" w:firstLine="0"/>
        <w:jc w:val="left"/>
        <w:rPr>
          <w:rFonts w:hint="eastAsia"/>
        </w:rPr>
      </w:pPr>
      <w:r>
        <w:rPr>
          <w:rFonts w:hint="eastAsia"/>
        </w:rPr>
        <w:t>It is necessary, in speaking of the law as a rule of life to believers, carefully to consider its connexion with the gospel.</w:t>
      </w:r>
    </w:p>
    <w:p w14:paraId="6FDF324D">
      <w:pPr>
        <w:spacing w:after="0" w:line="259" w:lineRule="auto"/>
        <w:ind w:left="0" w:firstLine="0"/>
        <w:jc w:val="left"/>
        <w:rPr>
          <w:rFonts w:hint="eastAsia"/>
        </w:rPr>
      </w:pPr>
      <w:r>
        <w:rPr>
          <w:rFonts w:hint="eastAsia"/>
        </w:rPr>
        <w:t>在谈论律法作为信徒生活准则时，有必要仔细思考它与福音的联系。</w:t>
      </w:r>
    </w:p>
    <w:p w14:paraId="004C51F9">
      <w:pPr>
        <w:spacing w:after="0" w:line="259" w:lineRule="auto"/>
        <w:ind w:left="0" w:firstLine="0"/>
        <w:jc w:val="left"/>
        <w:rPr>
          <w:rFonts w:hint="eastAsia"/>
        </w:rPr>
      </w:pPr>
    </w:p>
    <w:p w14:paraId="2E49434E">
      <w:pPr>
        <w:spacing w:after="0" w:line="259" w:lineRule="auto"/>
        <w:ind w:left="0" w:firstLine="0"/>
        <w:jc w:val="left"/>
        <w:rPr>
          <w:rFonts w:hint="eastAsia"/>
        </w:rPr>
      </w:pPr>
      <w:r>
        <w:rPr>
          <w:rFonts w:hint="eastAsia"/>
        </w:rPr>
        <w:t>It is founded upon the gospel; that is, it is given to them as persons who by the gospel have been brought into a state of favour with God, and are in possession of great spiritual privileges.</w:t>
      </w:r>
    </w:p>
    <w:p w14:paraId="7276275E">
      <w:pPr>
        <w:spacing w:after="0" w:line="259" w:lineRule="auto"/>
        <w:ind w:left="0" w:firstLine="0"/>
        <w:jc w:val="left"/>
        <w:rPr>
          <w:rFonts w:hint="eastAsia"/>
        </w:rPr>
      </w:pPr>
      <w:r>
        <w:rPr>
          <w:rFonts w:hint="eastAsia"/>
        </w:rPr>
        <w:t>它建立在福音之上；也就是说，它是赐给他们的，因为他们是藉着福音被带入与上帝和好状态的人，并拥有伟大的属灵特权。</w:t>
      </w:r>
    </w:p>
    <w:p w14:paraId="494C52D9">
      <w:pPr>
        <w:spacing w:after="0" w:line="259" w:lineRule="auto"/>
        <w:ind w:left="0" w:firstLine="0"/>
        <w:jc w:val="left"/>
        <w:rPr>
          <w:rFonts w:hint="eastAsia"/>
        </w:rPr>
      </w:pPr>
    </w:p>
    <w:p w14:paraId="35E56FBE">
      <w:pPr>
        <w:spacing w:after="0" w:line="259" w:lineRule="auto"/>
        <w:ind w:left="0" w:firstLine="0"/>
        <w:jc w:val="left"/>
        <w:rPr>
          <w:rFonts w:hint="eastAsia"/>
        </w:rPr>
      </w:pPr>
      <w:r>
        <w:rPr>
          <w:rFonts w:hint="eastAsia"/>
        </w:rPr>
        <w:t>This is supposed to be taught by the preface to the ten commandments which were promulgated to the Israelites from Sinai; "I am the Lord thy God, which have brought thee out of the land of Egypt, out of the house of bondage."†</w:t>
      </w:r>
    </w:p>
    <w:p w14:paraId="23D77292">
      <w:pPr>
        <w:spacing w:after="0" w:line="259" w:lineRule="auto"/>
        <w:ind w:left="0" w:firstLine="0"/>
        <w:jc w:val="left"/>
        <w:rPr>
          <w:rFonts w:hint="eastAsia"/>
        </w:rPr>
      </w:pPr>
      <w:r>
        <w:rPr>
          <w:rFonts w:hint="eastAsia"/>
        </w:rPr>
        <w:t>这被认为是由西奈山向以色列人颁布的十诫的序言所教导的；“我是耶和华你的上帝，曾将你从埃及地为奴之家领出来。”†</w:t>
      </w:r>
    </w:p>
    <w:p w14:paraId="2D30A0F8">
      <w:pPr>
        <w:spacing w:after="0" w:line="259" w:lineRule="auto"/>
        <w:ind w:left="0" w:firstLine="0"/>
        <w:jc w:val="left"/>
        <w:rPr>
          <w:rFonts w:hint="eastAsia"/>
        </w:rPr>
      </w:pPr>
    </w:p>
    <w:p w14:paraId="7E35BFC1">
      <w:pPr>
        <w:spacing w:after="0" w:line="259" w:lineRule="auto"/>
        <w:ind w:left="0" w:firstLine="0"/>
        <w:jc w:val="left"/>
        <w:rPr>
          <w:rFonts w:hint="eastAsia"/>
        </w:rPr>
      </w:pPr>
      <w:r>
        <w:rPr>
          <w:rFonts w:hint="eastAsia"/>
        </w:rPr>
        <w:t>The fact, it has been observed, brought forward as the reason or motive of our obedience, is that the Lawgiver is our Lord and Redeemer, or stands in a saving relation to us.‡</w:t>
      </w:r>
    </w:p>
    <w:p w14:paraId="6C13AC1D">
      <w:pPr>
        <w:spacing w:after="0" w:line="259" w:lineRule="auto"/>
        <w:ind w:left="0" w:firstLine="0"/>
        <w:jc w:val="left"/>
        <w:rPr>
          <w:rFonts w:hint="eastAsia"/>
        </w:rPr>
      </w:pPr>
      <w:r>
        <w:rPr>
          <w:rFonts w:hint="eastAsia"/>
        </w:rPr>
        <w:t>有人注意到，被提出作为我们顺服的理由或动机的事实是，立法者是我们的主和救赎主，或者与我们有救赎的关系。‡</w:t>
      </w:r>
    </w:p>
    <w:p w14:paraId="6552EF29">
      <w:pPr>
        <w:spacing w:after="0" w:line="259" w:lineRule="auto"/>
        <w:ind w:left="0" w:firstLine="0"/>
        <w:jc w:val="left"/>
        <w:rPr>
          <w:rFonts w:hint="eastAsia"/>
        </w:rPr>
      </w:pPr>
    </w:p>
    <w:p w14:paraId="7F920984">
      <w:pPr>
        <w:spacing w:after="0" w:line="259" w:lineRule="auto"/>
        <w:ind w:left="0" w:firstLine="0"/>
        <w:jc w:val="left"/>
        <w:rPr>
          <w:rFonts w:hint="eastAsia"/>
        </w:rPr>
      </w:pPr>
      <w:r>
        <w:rPr>
          <w:rFonts w:hint="eastAsia"/>
        </w:rPr>
        <w:t>Thus the preface is explained by our Church; but to establish this view of the words, it would be necessary to ascertain the precise nature of the transaction at Sinai; a subject of difficult discussion, and in determining which, even those who are called orthodox are by no means agreed.</w:t>
      </w:r>
    </w:p>
    <w:p w14:paraId="0F83A71B">
      <w:pPr>
        <w:spacing w:after="0" w:line="259" w:lineRule="auto"/>
        <w:ind w:left="0" w:firstLine="0"/>
        <w:jc w:val="left"/>
        <w:rPr>
          <w:rFonts w:hint="eastAsia"/>
        </w:rPr>
      </w:pPr>
      <w:r>
        <w:rPr>
          <w:rFonts w:hint="eastAsia"/>
        </w:rPr>
        <w:t>我们的教会就是这样解释这个序言的；但要确立这种对这些话的看法，就必须确定西奈山事件的确切性质；这是一个难以讨论的主题，即使是那些被称为正统的人，在确定这一点上也没有达成一致。</w:t>
      </w:r>
    </w:p>
    <w:p w14:paraId="725D4ECD">
      <w:pPr>
        <w:spacing w:after="0" w:line="259" w:lineRule="auto"/>
        <w:ind w:left="0" w:firstLine="0"/>
        <w:jc w:val="left"/>
        <w:rPr>
          <w:rFonts w:hint="eastAsia"/>
        </w:rPr>
      </w:pPr>
    </w:p>
    <w:p w14:paraId="71BCCBAA">
      <w:pPr>
        <w:spacing w:after="0" w:line="259" w:lineRule="auto"/>
        <w:ind w:left="0" w:firstLine="0"/>
        <w:jc w:val="left"/>
        <w:rPr>
          <w:rFonts w:hint="eastAsia"/>
        </w:rPr>
      </w:pPr>
      <w:r>
        <w:rPr>
          <w:rFonts w:hint="eastAsia"/>
        </w:rPr>
        <w:t>The difficulty is certainly not lessened by a passage in the writings of Paul, which imports that the law given at that time, might be conceived to have set aside the promise made to Abraham of salvation through his illustrious seed;§ a supposition for which it does not appear that there would have been any ground, if it had been known to be a publication of the covenant of grace.</w:t>
      </w:r>
    </w:p>
    <w:p w14:paraId="1976002C">
      <w:pPr>
        <w:spacing w:after="0" w:line="259" w:lineRule="auto"/>
        <w:ind w:left="0" w:firstLine="0"/>
        <w:jc w:val="left"/>
        <w:rPr>
          <w:rFonts w:hint="eastAsia"/>
        </w:rPr>
      </w:pPr>
      <w:r>
        <w:rPr>
          <w:rFonts w:hint="eastAsia"/>
        </w:rPr>
        <w:t>保罗著作中的一段经文无疑没有减轻这一困难，该经文意味着，当时所赐的律法，可以被认为废除了向亚伯拉罕所作的、藉其显赫后裔得救的应许；§ 倘若当时就知道那是恩典之约的公布，这个假设似乎就没有任何根据。</w:t>
      </w:r>
    </w:p>
    <w:p w14:paraId="46BF35DC">
      <w:pPr>
        <w:spacing w:after="0" w:line="259" w:lineRule="auto"/>
        <w:ind w:left="0" w:firstLine="0"/>
        <w:jc w:val="left"/>
        <w:rPr>
          <w:rFonts w:hint="eastAsia"/>
        </w:rPr>
      </w:pPr>
    </w:p>
    <w:p w14:paraId="0A03D6C8">
      <w:pPr>
        <w:spacing w:after="0" w:line="259" w:lineRule="auto"/>
        <w:ind w:left="0" w:firstLine="0"/>
        <w:jc w:val="left"/>
        <w:rPr>
          <w:rFonts w:hint="eastAsia"/>
        </w:rPr>
      </w:pPr>
      <w:r>
        <w:rPr>
          <w:rFonts w:hint="eastAsia"/>
        </w:rPr>
        <w:t>The words under consideration may be understood simply to import, that, since God had revealed himself to the Israelites in preference to other nations, and had rescued them from the hands of their enemies, they should pay a sacred regard to his commands.</w:t>
      </w:r>
    </w:p>
    <w:p w14:paraId="029CB822">
      <w:pPr>
        <w:spacing w:after="0" w:line="259" w:lineRule="auto"/>
        <w:ind w:left="0" w:firstLine="0"/>
        <w:jc w:val="left"/>
        <w:rPr>
          <w:rFonts w:hint="eastAsia"/>
        </w:rPr>
      </w:pPr>
      <w:r>
        <w:rPr>
          <w:rFonts w:hint="eastAsia"/>
        </w:rPr>
        <w:t>所考虑的话语可以被简单地理解为，既然上帝优先于其他民族向以色列人启示自己，并从他们敌人的手中拯救了他们，他们就应当对祂的命令表示神圣的尊重。</w:t>
      </w:r>
    </w:p>
    <w:p w14:paraId="56D17ADC">
      <w:pPr>
        <w:spacing w:after="0" w:line="259" w:lineRule="auto"/>
        <w:ind w:left="0" w:firstLine="0"/>
        <w:jc w:val="left"/>
        <w:rPr>
          <w:rFonts w:hint="eastAsia"/>
        </w:rPr>
      </w:pPr>
    </w:p>
    <w:p w14:paraId="6BE3E6E8">
      <w:pPr>
        <w:spacing w:after="0" w:line="259" w:lineRule="auto"/>
        <w:ind w:left="0" w:firstLine="0"/>
        <w:jc w:val="left"/>
        <w:rPr>
          <w:rFonts w:hint="eastAsia"/>
        </w:rPr>
      </w:pPr>
      <w:r>
        <w:rPr>
          <w:rFonts w:hint="eastAsia"/>
        </w:rPr>
        <w:t>Whatever view we may take of the preface to the law, we are certain that, as a rule of life, it emanates from the God of love, and calls upon believers to perfom obedience in testimony of their gratitude for his goodness.</w:t>
      </w:r>
    </w:p>
    <w:p w14:paraId="6B53F89B">
      <w:pPr>
        <w:spacing w:after="0" w:line="259" w:lineRule="auto"/>
        <w:ind w:left="0" w:firstLine="0"/>
        <w:jc w:val="left"/>
        <w:rPr>
          <w:rFonts w:hint="eastAsia"/>
        </w:rPr>
      </w:pPr>
      <w:r>
        <w:rPr>
          <w:rFonts w:hint="eastAsia"/>
        </w:rPr>
        <w:t>无论我们对律法的序言持何种观点，我们都确信，作为生活的准则，它源于慈爱的上帝，并呼召信徒顺服，以见证他们对祂良善的感恩。</w:t>
      </w:r>
    </w:p>
    <w:p w14:paraId="078AD730">
      <w:pPr>
        <w:spacing w:after="0" w:line="259" w:lineRule="auto"/>
        <w:ind w:left="0" w:firstLine="0"/>
        <w:jc w:val="left"/>
        <w:rPr>
          <w:rFonts w:hint="eastAsia"/>
        </w:rPr>
      </w:pPr>
    </w:p>
    <w:p w14:paraId="25D51F9F">
      <w:pPr>
        <w:spacing w:after="0" w:line="259" w:lineRule="auto"/>
        <w:ind w:left="0" w:firstLine="0"/>
        <w:jc w:val="left"/>
        <w:rPr>
          <w:rFonts w:hint="eastAsia"/>
        </w:rPr>
      </w:pPr>
      <w:r>
        <w:rPr>
          <w:rFonts w:hint="eastAsia"/>
        </w:rPr>
        <w:t>A distinction which has been often made may be mentioned, because it expresses an important truth, that the law is not given to believers that they may live by it, but that they are to obey it, because they already live.</w:t>
      </w:r>
    </w:p>
    <w:p w14:paraId="73821317">
      <w:pPr>
        <w:spacing w:after="0" w:line="259" w:lineRule="auto"/>
        <w:ind w:left="0" w:firstLine="0"/>
        <w:jc w:val="left"/>
        <w:rPr>
          <w:rFonts w:hint="eastAsia"/>
        </w:rPr>
      </w:pPr>
      <w:r>
        <w:rPr>
          <w:rFonts w:hint="eastAsia"/>
        </w:rPr>
        <w:t>一个经常作出的区分值得一提，因为它表达了一个重要的真理，即律法赐给信徒，不是要他们靠它活着，而是他们要顺服它，因为他们已经活着了。</w:t>
      </w:r>
    </w:p>
    <w:p w14:paraId="6B3A220E">
      <w:pPr>
        <w:spacing w:after="0" w:line="259" w:lineRule="auto"/>
        <w:ind w:left="0" w:firstLine="0"/>
        <w:jc w:val="left"/>
        <w:rPr>
          <w:rFonts w:hint="eastAsia"/>
        </w:rPr>
      </w:pPr>
    </w:p>
    <w:p w14:paraId="32536DBA">
      <w:pPr>
        <w:spacing w:after="0" w:line="259" w:lineRule="auto"/>
        <w:ind w:left="0" w:firstLine="0"/>
        <w:jc w:val="left"/>
        <w:rPr>
          <w:rFonts w:hint="eastAsia"/>
        </w:rPr>
      </w:pPr>
      <w:r>
        <w:rPr>
          <w:rFonts w:hint="eastAsia"/>
        </w:rPr>
        <w:t>When more plainly and fully expressed, the sentiment is, that obedience is not enjoined upon believers, that they may obtain the favour of God and eternal life; but they are required to obey, because he has "accepted them in the beloved," and they have the Holy Spirit, who dwells in their hearts to assist them.</w:t>
      </w:r>
    </w:p>
    <w:p w14:paraId="2F431537">
      <w:pPr>
        <w:spacing w:after="0" w:line="259" w:lineRule="auto"/>
        <w:ind w:left="0" w:firstLine="0"/>
        <w:jc w:val="left"/>
        <w:rPr>
          <w:rFonts w:hint="eastAsia"/>
        </w:rPr>
      </w:pPr>
      <w:r>
        <w:rPr>
          <w:rFonts w:hint="eastAsia"/>
        </w:rPr>
        <w:t>更明白、更充分地表达，这 sentiment 的意思是，顺服并非命令信徒，为要得着上帝的恩宠和永生；而是要求他们顺服，因为祂已“在爱子里悦纳了他们”，并且他们有圣灵，住在他们心里帮助他们。</w:t>
      </w:r>
    </w:p>
    <w:p w14:paraId="5ED446AF">
      <w:pPr>
        <w:spacing w:after="0" w:line="259" w:lineRule="auto"/>
        <w:ind w:left="0" w:firstLine="0"/>
        <w:jc w:val="left"/>
        <w:rPr>
          <w:rFonts w:hint="eastAsia"/>
        </w:rPr>
      </w:pPr>
    </w:p>
    <w:p w14:paraId="4FA6A11A">
      <w:pPr>
        <w:spacing w:after="0" w:line="259" w:lineRule="auto"/>
        <w:ind w:left="0" w:firstLine="0"/>
        <w:jc w:val="left"/>
        <w:rPr>
          <w:rFonts w:hint="eastAsia"/>
        </w:rPr>
      </w:pPr>
      <w:r>
        <w:rPr>
          <w:rFonts w:hint="eastAsia"/>
        </w:rPr>
        <w:t>The law commands, and the gospel promises.</w:t>
      </w:r>
    </w:p>
    <w:p w14:paraId="2540689B">
      <w:pPr>
        <w:spacing w:after="0" w:line="259" w:lineRule="auto"/>
        <w:ind w:left="0" w:firstLine="0"/>
        <w:jc w:val="left"/>
        <w:rPr>
          <w:rFonts w:hint="eastAsia"/>
        </w:rPr>
      </w:pPr>
      <w:r>
        <w:rPr>
          <w:rFonts w:hint="eastAsia"/>
        </w:rPr>
        <w:t>律法命令，福音应许。</w:t>
      </w:r>
    </w:p>
    <w:p w14:paraId="3069ED4E">
      <w:pPr>
        <w:spacing w:after="0" w:line="259" w:lineRule="auto"/>
        <w:ind w:left="0" w:firstLine="0"/>
        <w:jc w:val="left"/>
        <w:rPr>
          <w:rFonts w:hint="eastAsia"/>
        </w:rPr>
      </w:pPr>
    </w:p>
    <w:p w14:paraId="78B91DBD">
      <w:pPr>
        <w:spacing w:after="0" w:line="259" w:lineRule="auto"/>
        <w:ind w:left="0" w:firstLine="0"/>
        <w:jc w:val="left"/>
        <w:rPr>
          <w:rFonts w:hint="eastAsia"/>
        </w:rPr>
      </w:pPr>
      <w:r>
        <w:rPr>
          <w:rFonts w:hint="eastAsia"/>
        </w:rPr>
        <w:t>Now, there is a perfect accordance between the promises of the one, and the commands of the other.</w:t>
      </w:r>
    </w:p>
    <w:p w14:paraId="64343FF7">
      <w:pPr>
        <w:spacing w:after="0" w:line="259" w:lineRule="auto"/>
        <w:ind w:left="0" w:firstLine="0"/>
        <w:jc w:val="left"/>
        <w:rPr>
          <w:rFonts w:hint="eastAsia"/>
        </w:rPr>
      </w:pPr>
      <w:r>
        <w:rPr>
          <w:rFonts w:hint="eastAsia"/>
        </w:rPr>
        <w:t>现在，一方的应许与另一方的命令之间存在完美的和谐。</w:t>
      </w:r>
    </w:p>
    <w:p w14:paraId="7B25C0E2">
      <w:pPr>
        <w:spacing w:after="0" w:line="259" w:lineRule="auto"/>
        <w:ind w:left="0" w:firstLine="0"/>
        <w:jc w:val="left"/>
        <w:rPr>
          <w:rFonts w:hint="eastAsia"/>
        </w:rPr>
      </w:pPr>
    </w:p>
    <w:p w14:paraId="5611A437">
      <w:pPr>
        <w:spacing w:after="0" w:line="259" w:lineRule="auto"/>
        <w:ind w:left="0" w:firstLine="0"/>
        <w:jc w:val="left"/>
        <w:rPr>
          <w:rFonts w:hint="eastAsia"/>
        </w:rPr>
      </w:pPr>
      <w:r>
        <w:rPr>
          <w:rFonts w:hint="eastAsia"/>
        </w:rPr>
        <w:t>The promises exhibit the grace by which we are enabled to obey the commands; and we see in the connexion between them, the fulfilment of the humble and pious request of Augustine, "Da quod jubes, et jube quod vis."</w:t>
      </w:r>
    </w:p>
    <w:p w14:paraId="08A79866">
      <w:pPr>
        <w:spacing w:after="0" w:line="259" w:lineRule="auto"/>
        <w:ind w:left="0" w:firstLine="0"/>
        <w:jc w:val="left"/>
        <w:rPr>
          <w:rFonts w:hint="eastAsia"/>
        </w:rPr>
      </w:pPr>
      <w:r>
        <w:rPr>
          <w:rFonts w:hint="eastAsia"/>
        </w:rPr>
        <w:t>应许显明了我们得以顺服命令的恩典；我们在它们之间的联系中，看到了奥古斯丁谦卑而敬虔的请求的实现，“赐你所命令的，并命令你所愿的。”</w:t>
      </w:r>
    </w:p>
    <w:p w14:paraId="6E149DA0">
      <w:pPr>
        <w:spacing w:after="0" w:line="259" w:lineRule="auto"/>
        <w:ind w:left="0" w:firstLine="0"/>
        <w:jc w:val="left"/>
        <w:rPr>
          <w:rFonts w:hint="eastAsia"/>
        </w:rPr>
      </w:pPr>
    </w:p>
    <w:p w14:paraId="7816476E">
      <w:pPr>
        <w:spacing w:after="0" w:line="259" w:lineRule="auto"/>
        <w:ind w:left="0" w:firstLine="0"/>
        <w:jc w:val="left"/>
        <w:rPr>
          <w:rFonts w:hint="eastAsia"/>
        </w:rPr>
      </w:pPr>
      <w:r>
        <w:rPr>
          <w:rFonts w:hint="eastAsia"/>
        </w:rPr>
        <w:t>The believer is fully furnished for every good work.</w:t>
      </w:r>
    </w:p>
    <w:p w14:paraId="591C5E1D">
      <w:pPr>
        <w:spacing w:after="0" w:line="259" w:lineRule="auto"/>
        <w:ind w:left="0" w:firstLine="0"/>
        <w:jc w:val="left"/>
        <w:rPr>
          <w:rFonts w:hint="eastAsia"/>
        </w:rPr>
      </w:pPr>
      <w:r>
        <w:rPr>
          <w:rFonts w:hint="eastAsia"/>
        </w:rPr>
        <w:t>信徒已为各样的善工装备齐全。</w:t>
      </w:r>
    </w:p>
    <w:p w14:paraId="4275F622">
      <w:pPr>
        <w:spacing w:after="0" w:line="259" w:lineRule="auto"/>
        <w:ind w:left="0" w:firstLine="0"/>
        <w:jc w:val="left"/>
        <w:rPr>
          <w:rFonts w:hint="eastAsia"/>
        </w:rPr>
      </w:pPr>
    </w:p>
    <w:p w14:paraId="28A3203D">
      <w:pPr>
        <w:spacing w:after="0" w:line="259" w:lineRule="auto"/>
        <w:ind w:left="0" w:firstLine="0"/>
        <w:jc w:val="left"/>
        <w:rPr>
          <w:rFonts w:hint="eastAsia"/>
        </w:rPr>
      </w:pPr>
      <w:r>
        <w:rPr>
          <w:rFonts w:hint="eastAsia"/>
        </w:rPr>
        <w:t>If the law commands us to love the Lord our God with all our heart, the gospel promises that he will "circumcise our hearts to love him."‖</w:t>
      </w:r>
    </w:p>
    <w:p w14:paraId="604E06CF">
      <w:pPr>
        <w:spacing w:after="0" w:line="259" w:lineRule="auto"/>
        <w:ind w:left="0" w:firstLine="0"/>
        <w:jc w:val="left"/>
        <w:rPr>
          <w:rFonts w:hint="eastAsia"/>
        </w:rPr>
      </w:pPr>
      <w:r>
        <w:rPr>
          <w:rFonts w:hint="eastAsia"/>
        </w:rPr>
        <w:t>如果律法命令我们要尽心爱主我们的上帝，福音就应许祂必“将我们的心行割礼，好叫我们爱祂。”‖</w:t>
      </w:r>
    </w:p>
    <w:p w14:paraId="61F4020C">
      <w:pPr>
        <w:spacing w:after="0" w:line="259" w:lineRule="auto"/>
        <w:ind w:left="0" w:firstLine="0"/>
        <w:jc w:val="left"/>
        <w:rPr>
          <w:rFonts w:hint="eastAsia"/>
        </w:rPr>
      </w:pPr>
    </w:p>
    <w:p w14:paraId="6F96FCE5">
      <w:pPr>
        <w:spacing w:after="0" w:line="259" w:lineRule="auto"/>
        <w:ind w:left="0" w:firstLine="0"/>
        <w:jc w:val="left"/>
        <w:rPr>
          <w:rFonts w:hint="eastAsia"/>
        </w:rPr>
      </w:pPr>
      <w:r>
        <w:rPr>
          <w:rFonts w:hint="eastAsia"/>
        </w:rPr>
        <w:t>If the law commands us to repent, the gospel promises "the spirit of grace and of supplications, that we may mourn as for an only son, and be in bitterness as for a first-born."¶</w:t>
      </w:r>
    </w:p>
    <w:p w14:paraId="124B07D8">
      <w:pPr>
        <w:spacing w:after="0" w:line="259" w:lineRule="auto"/>
        <w:ind w:left="0" w:firstLine="0"/>
        <w:jc w:val="left"/>
        <w:rPr>
          <w:rFonts w:hint="eastAsia"/>
        </w:rPr>
      </w:pPr>
      <w:r>
        <w:rPr>
          <w:rFonts w:hint="eastAsia"/>
        </w:rPr>
        <w:t>如果律法命令我们悔改，福音就应许“施恩叫人恳求的灵，使我们可以悲哀，如丧独生子，又为他愁苦，如丧长子。”¶</w:t>
      </w:r>
    </w:p>
    <w:p w14:paraId="418C3D39">
      <w:pPr>
        <w:spacing w:after="0" w:line="259" w:lineRule="auto"/>
        <w:ind w:left="0" w:firstLine="0"/>
        <w:jc w:val="left"/>
        <w:rPr>
          <w:rFonts w:hint="eastAsia"/>
        </w:rPr>
      </w:pPr>
    </w:p>
    <w:p w14:paraId="0FFFFF46">
      <w:pPr>
        <w:spacing w:after="0" w:line="259" w:lineRule="auto"/>
        <w:ind w:left="0" w:firstLine="0"/>
        <w:jc w:val="left"/>
        <w:rPr>
          <w:rFonts w:hint="eastAsia"/>
        </w:rPr>
      </w:pPr>
      <w:r>
        <w:rPr>
          <w:rFonts w:hint="eastAsia"/>
        </w:rPr>
        <w:t>If the law commands us "to make to ourselves a new heart," God promises in the gospel "to take away the heart of stone, and to give us a heart of flesh."**</w:t>
      </w:r>
    </w:p>
    <w:p w14:paraId="6FA54B56">
      <w:pPr>
        <w:spacing w:after="0" w:line="259" w:lineRule="auto"/>
        <w:ind w:left="0" w:firstLine="0"/>
        <w:jc w:val="left"/>
        <w:rPr>
          <w:rFonts w:hint="eastAsia"/>
        </w:rPr>
      </w:pPr>
      <w:r>
        <w:rPr>
          <w:rFonts w:hint="eastAsia"/>
        </w:rPr>
        <w:t>如果律法命令我们“为自己造一个新心”，上帝就在福音中应许“从他们肉体中除掉石心，赐给他们肉心。”**</w:t>
      </w:r>
    </w:p>
    <w:p w14:paraId="5E7FE65E">
      <w:pPr>
        <w:spacing w:after="0" w:line="259" w:lineRule="auto"/>
        <w:ind w:left="0" w:firstLine="0"/>
        <w:jc w:val="left"/>
        <w:rPr>
          <w:rFonts w:hint="eastAsia"/>
        </w:rPr>
      </w:pPr>
    </w:p>
    <w:p w14:paraId="537910F0">
      <w:pPr>
        <w:spacing w:after="0" w:line="259" w:lineRule="auto"/>
        <w:ind w:left="0" w:firstLine="0"/>
        <w:jc w:val="left"/>
        <w:rPr>
          <w:rFonts w:hint="eastAsia"/>
        </w:rPr>
      </w:pPr>
      <w:r>
        <w:rPr>
          <w:rFonts w:hint="eastAsia"/>
        </w:rPr>
        <w:t>If the law requires us to "walk in all the ordinances and commandments of the Lord," this is the promise of the gospel, "I will put my Spirit within you, and cause you to walk in my statutes, and ye shall keep my judgments, and do them."††</w:t>
      </w:r>
    </w:p>
    <w:p w14:paraId="26EAC4AF">
      <w:pPr>
        <w:spacing w:after="0" w:line="259" w:lineRule="auto"/>
        <w:ind w:left="0" w:firstLine="0"/>
        <w:jc w:val="left"/>
        <w:rPr>
          <w:rFonts w:hint="eastAsia"/>
        </w:rPr>
      </w:pPr>
      <w:r>
        <w:rPr>
          <w:rFonts w:hint="eastAsia"/>
        </w:rPr>
        <w:t>如果律法要求我们“遵行主的一切律例典章”，这就是福音的应许：“我必将我的灵放在你们里面，使你们顺从我的律例，谨守遵行我的典章。”††</w:t>
      </w:r>
    </w:p>
    <w:p w14:paraId="5503EC35">
      <w:pPr>
        <w:spacing w:after="0" w:line="259" w:lineRule="auto"/>
        <w:ind w:left="0" w:firstLine="0"/>
        <w:jc w:val="left"/>
        <w:rPr>
          <w:rFonts w:hint="eastAsia"/>
        </w:rPr>
      </w:pPr>
    </w:p>
    <w:p w14:paraId="7403E79D">
      <w:pPr>
        <w:spacing w:after="0" w:line="259" w:lineRule="auto"/>
        <w:ind w:left="0" w:firstLine="0"/>
        <w:jc w:val="left"/>
        <w:rPr>
          <w:rFonts w:hint="eastAsia"/>
        </w:rPr>
      </w:pPr>
      <w:r>
        <w:rPr>
          <w:rFonts w:hint="eastAsia"/>
        </w:rPr>
        <w:t>It would be easy to go into a long detail, but the specimen which I have given is sufficient, and will direct you in your inquiries into the subject.</w:t>
      </w:r>
    </w:p>
    <w:p w14:paraId="54F15E92">
      <w:pPr>
        <w:spacing w:after="0" w:line="259" w:lineRule="auto"/>
        <w:ind w:left="0" w:firstLine="0"/>
        <w:jc w:val="left"/>
        <w:rPr>
          <w:rFonts w:hint="eastAsia"/>
        </w:rPr>
      </w:pPr>
      <w:r>
        <w:rPr>
          <w:rFonts w:hint="eastAsia"/>
        </w:rPr>
        <w:t>很容易就能详细阐述，但我所给的例子已经足够，并将指导你们对这个主题的探究。</w:t>
      </w:r>
    </w:p>
    <w:p w14:paraId="01B3A132">
      <w:pPr>
        <w:spacing w:after="0" w:line="259" w:lineRule="auto"/>
        <w:ind w:left="0" w:firstLine="0"/>
        <w:jc w:val="left"/>
        <w:rPr>
          <w:rFonts w:hint="eastAsia"/>
        </w:rPr>
      </w:pPr>
    </w:p>
    <w:p w14:paraId="245A9F7A">
      <w:pPr>
        <w:spacing w:after="0" w:line="259" w:lineRule="auto"/>
        <w:ind w:left="0" w:firstLine="0"/>
        <w:jc w:val="left"/>
        <w:rPr>
          <w:rFonts w:hint="eastAsia"/>
        </w:rPr>
      </w:pPr>
      <w:r>
        <w:rPr>
          <w:rFonts w:hint="eastAsia"/>
        </w:rPr>
        <w:t>The law and the gospel are the two grand divisions of the word of God; but they do not exhaust its contents.</w:t>
      </w:r>
    </w:p>
    <w:p w14:paraId="5D55EE9A">
      <w:pPr>
        <w:spacing w:after="0" w:line="259" w:lineRule="auto"/>
        <w:ind w:left="0" w:firstLine="0"/>
        <w:jc w:val="left"/>
        <w:rPr>
          <w:rFonts w:hint="eastAsia"/>
        </w:rPr>
      </w:pPr>
      <w:r>
        <w:rPr>
          <w:rFonts w:hint="eastAsia"/>
        </w:rPr>
        <w:t>律法和福音是上帝话语的两个主要划分；但它们并未穷尽其内容。</w:t>
      </w:r>
    </w:p>
    <w:p w14:paraId="12BBDA5F">
      <w:pPr>
        <w:spacing w:after="0" w:line="259" w:lineRule="auto"/>
        <w:ind w:left="0" w:firstLine="0"/>
        <w:jc w:val="left"/>
        <w:rPr>
          <w:rFonts w:hint="eastAsia"/>
        </w:rPr>
      </w:pPr>
    </w:p>
    <w:p w14:paraId="709BCED8">
      <w:pPr>
        <w:spacing w:after="0" w:line="259" w:lineRule="auto"/>
        <w:ind w:left="0" w:firstLine="0"/>
        <w:jc w:val="left"/>
        <w:rPr>
          <w:rFonts w:hint="eastAsia"/>
        </w:rPr>
      </w:pPr>
      <w:r>
        <w:rPr>
          <w:rFonts w:hint="eastAsia"/>
        </w:rPr>
        <w:t>It comprehends other subjects, which contribute to the general design, and are entitled to our attention at present.</w:t>
      </w:r>
    </w:p>
    <w:p w14:paraId="15F9D4DA">
      <w:pPr>
        <w:spacing w:after="0" w:line="259" w:lineRule="auto"/>
        <w:ind w:left="0" w:firstLine="0"/>
        <w:jc w:val="left"/>
        <w:rPr>
          <w:rFonts w:hint="eastAsia"/>
        </w:rPr>
      </w:pPr>
      <w:r>
        <w:rPr>
          <w:rFonts w:hint="eastAsia"/>
        </w:rPr>
        <w:t>它包含了其他主题，这些主题有助于总体的设计，并值得我们现在关注。</w:t>
      </w:r>
    </w:p>
    <w:p w14:paraId="71540765">
      <w:pPr>
        <w:spacing w:after="0" w:line="259" w:lineRule="auto"/>
        <w:ind w:left="0" w:firstLine="0"/>
        <w:jc w:val="left"/>
        <w:rPr>
          <w:rFonts w:hint="eastAsia"/>
        </w:rPr>
      </w:pPr>
    </w:p>
    <w:p w14:paraId="3EF9DC50">
      <w:pPr>
        <w:spacing w:after="0" w:line="259" w:lineRule="auto"/>
        <w:ind w:left="0" w:firstLine="0"/>
        <w:jc w:val="left"/>
        <w:rPr>
          <w:rFonts w:hint="eastAsia"/>
        </w:rPr>
      </w:pPr>
      <w:r>
        <w:rPr>
          <w:rFonts w:hint="eastAsia"/>
        </w:rPr>
        <w:t>"All Scripture is profitable."</w:t>
      </w:r>
    </w:p>
    <w:p w14:paraId="266E903C">
      <w:pPr>
        <w:spacing w:after="0" w:line="259" w:lineRule="auto"/>
        <w:ind w:left="0" w:firstLine="0"/>
        <w:jc w:val="left"/>
        <w:rPr>
          <w:rFonts w:hint="eastAsia"/>
        </w:rPr>
      </w:pPr>
      <w:r>
        <w:rPr>
          <w:rFonts w:hint="eastAsia"/>
        </w:rPr>
        <w:t>“圣经都是有益的。”</w:t>
      </w:r>
    </w:p>
    <w:p w14:paraId="30DC51D6">
      <w:pPr>
        <w:spacing w:after="0" w:line="259" w:lineRule="auto"/>
        <w:ind w:left="0" w:firstLine="0"/>
        <w:jc w:val="left"/>
        <w:rPr>
          <w:rFonts w:hint="eastAsia"/>
        </w:rPr>
      </w:pPr>
    </w:p>
    <w:p w14:paraId="616395DE">
      <w:pPr>
        <w:spacing w:after="0" w:line="259" w:lineRule="auto"/>
        <w:ind w:left="0" w:firstLine="0"/>
        <w:jc w:val="left"/>
        <w:rPr>
          <w:rFonts w:hint="eastAsia"/>
        </w:rPr>
      </w:pPr>
      <w:r>
        <w:rPr>
          <w:rFonts w:hint="eastAsia"/>
        </w:rPr>
        <w:t>The word of God contains a history of the human race from the creation to the flood, and a more particular history of the Israelites, and of other nations who were settled in their vicinity, and with whom they were connected in various ways.</w:t>
      </w:r>
    </w:p>
    <w:p w14:paraId="1370398A">
      <w:pPr>
        <w:spacing w:after="0" w:line="259" w:lineRule="auto"/>
        <w:ind w:left="0" w:firstLine="0"/>
        <w:jc w:val="left"/>
        <w:rPr>
          <w:rFonts w:hint="eastAsia"/>
        </w:rPr>
      </w:pPr>
      <w:r>
        <w:rPr>
          <w:rFonts w:hint="eastAsia"/>
        </w:rPr>
        <w:t>上帝的话语包含了从创世到洪水的人类历史，以及更详细的以色列人历史，以及定居在他们附近并与他们有各种联系的其他民族的历史。</w:t>
      </w:r>
    </w:p>
    <w:p w14:paraId="1467171A">
      <w:pPr>
        <w:spacing w:after="0" w:line="259" w:lineRule="auto"/>
        <w:ind w:left="0" w:firstLine="0"/>
        <w:jc w:val="left"/>
        <w:rPr>
          <w:rFonts w:hint="eastAsia"/>
        </w:rPr>
      </w:pPr>
    </w:p>
    <w:p w14:paraId="2BF6278A">
      <w:pPr>
        <w:spacing w:after="0" w:line="259" w:lineRule="auto"/>
        <w:ind w:left="0" w:firstLine="0"/>
        <w:jc w:val="left"/>
        <w:rPr>
          <w:rFonts w:hint="eastAsia"/>
        </w:rPr>
      </w:pPr>
      <w:r>
        <w:rPr>
          <w:rFonts w:hint="eastAsia"/>
        </w:rPr>
        <w:t>The history of the Israelites is the history of the Church, till the canon of the ancient Scriptures was completed; and in the New Testament the subject is resumed.</w:t>
      </w:r>
    </w:p>
    <w:p w14:paraId="06133E28">
      <w:pPr>
        <w:spacing w:after="0" w:line="259" w:lineRule="auto"/>
        <w:ind w:left="0" w:firstLine="0"/>
        <w:jc w:val="left"/>
        <w:rPr>
          <w:rFonts w:hint="eastAsia"/>
        </w:rPr>
      </w:pPr>
      <w:r>
        <w:rPr>
          <w:rFonts w:hint="eastAsia"/>
        </w:rPr>
        <w:t>以色列人的历史就是教会的历史，直到古代圣经的正典完成；在新约中，这个主题又被重新提起。</w:t>
      </w:r>
    </w:p>
    <w:p w14:paraId="495FF77D">
      <w:pPr>
        <w:spacing w:after="0" w:line="259" w:lineRule="auto"/>
        <w:ind w:left="0" w:firstLine="0"/>
        <w:jc w:val="left"/>
        <w:rPr>
          <w:rFonts w:hint="eastAsia"/>
        </w:rPr>
      </w:pPr>
    </w:p>
    <w:p w14:paraId="3817B2AF">
      <w:pPr>
        <w:spacing w:after="0" w:line="259" w:lineRule="auto"/>
        <w:ind w:left="0" w:firstLine="0"/>
        <w:jc w:val="left"/>
        <w:rPr>
          <w:rFonts w:hint="eastAsia"/>
        </w:rPr>
      </w:pPr>
      <w:r>
        <w:rPr>
          <w:rFonts w:hint="eastAsia"/>
        </w:rPr>
        <w:t>It therefore affords illustrious displays of the wisdom, and power, and grace, and faithfulness, and holiness of God.</w:t>
      </w:r>
    </w:p>
    <w:p w14:paraId="2105E9ED">
      <w:pPr>
        <w:spacing w:after="0" w:line="259" w:lineRule="auto"/>
        <w:ind w:left="0" w:firstLine="0"/>
        <w:jc w:val="left"/>
        <w:rPr>
          <w:rFonts w:hint="eastAsia"/>
        </w:rPr>
      </w:pPr>
      <w:r>
        <w:rPr>
          <w:rFonts w:hint="eastAsia"/>
        </w:rPr>
        <w:t>因此，它提供了上帝智慧、能力、恩典、信实和圣洁的辉煌展示。</w:t>
      </w:r>
    </w:p>
    <w:p w14:paraId="0D8E0B58">
      <w:pPr>
        <w:spacing w:after="0" w:line="259" w:lineRule="auto"/>
        <w:ind w:left="0" w:firstLine="0"/>
        <w:jc w:val="left"/>
        <w:rPr>
          <w:rFonts w:hint="eastAsia"/>
        </w:rPr>
      </w:pPr>
    </w:p>
    <w:p w14:paraId="114F9C93">
      <w:pPr>
        <w:spacing w:after="0" w:line="259" w:lineRule="auto"/>
        <w:ind w:left="0" w:firstLine="0"/>
        <w:jc w:val="left"/>
        <w:rPr>
          <w:rFonts w:hint="eastAsia"/>
        </w:rPr>
      </w:pPr>
      <w:r>
        <w:rPr>
          <w:rFonts w:hint="eastAsia"/>
        </w:rPr>
        <w:t>The history of the Israelites, and of other nations, is the history of Providence; and is interesting, not only as a detail of ancient facts, in which view it gratifies curiosity, but as an illustration of the character and conduct of God as the moral Governor of the world, and in this view it is conducive to piety.</w:t>
      </w:r>
    </w:p>
    <w:p w14:paraId="4C2573FC">
      <w:pPr>
        <w:spacing w:after="0" w:line="259" w:lineRule="auto"/>
        <w:ind w:left="0" w:firstLine="0"/>
        <w:jc w:val="left"/>
        <w:rPr>
          <w:rFonts w:hint="eastAsia"/>
        </w:rPr>
      </w:pPr>
      <w:r>
        <w:rPr>
          <w:rFonts w:hint="eastAsia"/>
        </w:rPr>
        <w:t>以色列人和别国的历史，是护理的历史；它之所以引人入胜，不仅在于它详述了古代的事实，从而满足了好奇心，更在于它阐明了上帝作为世界道德统治者的品格和作为，从这个角度看，它有助于敬虔。</w:t>
      </w:r>
    </w:p>
    <w:p w14:paraId="02B31B9A">
      <w:pPr>
        <w:spacing w:after="0" w:line="259" w:lineRule="auto"/>
        <w:ind w:left="0" w:firstLine="0"/>
        <w:jc w:val="left"/>
        <w:rPr>
          <w:rFonts w:hint="eastAsia"/>
        </w:rPr>
      </w:pPr>
    </w:p>
    <w:p w14:paraId="17CC2051">
      <w:pPr>
        <w:spacing w:after="0" w:line="259" w:lineRule="auto"/>
        <w:ind w:left="0" w:firstLine="0"/>
        <w:jc w:val="left"/>
        <w:rPr>
          <w:rFonts w:hint="eastAsia"/>
        </w:rPr>
      </w:pPr>
      <w:r>
        <w:rPr>
          <w:rFonts w:hint="eastAsia"/>
        </w:rPr>
        <w:t>There are other authentic histories from which much useful instruction may be derived; but from the manner in which they are conducted, our attention is fixed almost exclusively upon the operations of men, their schemes of policy, the achievements of their power, and the vicissitudes of their fortune; while the histories which we find in the Bible lead us directly to God.</w:t>
      </w:r>
    </w:p>
    <w:p w14:paraId="14B815C8">
      <w:pPr>
        <w:spacing w:after="0" w:line="259" w:lineRule="auto"/>
        <w:ind w:left="0" w:firstLine="0"/>
        <w:jc w:val="left"/>
        <w:rPr>
          <w:rFonts w:hint="eastAsia"/>
        </w:rPr>
      </w:pPr>
      <w:r>
        <w:rPr>
          <w:rFonts w:hint="eastAsia"/>
        </w:rPr>
        <w:t>还有其他可靠的历史，可以从中获得许多有益的教训；但由于它们的叙述方式，我们的注意力几乎完全集中在人的作为、他们的政策方案、他们权力的成就以及他们命运的变迁上；而我们在圣经中找到的历史，则直接引导我们到上帝面前。</w:t>
      </w:r>
    </w:p>
    <w:p w14:paraId="38401944">
      <w:pPr>
        <w:spacing w:after="0" w:line="259" w:lineRule="auto"/>
        <w:ind w:left="0" w:firstLine="0"/>
        <w:jc w:val="left"/>
        <w:rPr>
          <w:rFonts w:hint="eastAsia"/>
        </w:rPr>
      </w:pPr>
    </w:p>
    <w:p w14:paraId="49185160">
      <w:pPr>
        <w:spacing w:after="0" w:line="259" w:lineRule="auto"/>
        <w:ind w:left="0" w:firstLine="0"/>
        <w:jc w:val="left"/>
        <w:rPr>
          <w:rFonts w:hint="eastAsia"/>
        </w:rPr>
      </w:pPr>
      <w:r>
        <w:rPr>
          <w:rFonts w:hint="eastAsia"/>
        </w:rPr>
        <w:t>The revolutions in the state of things are the effects of his will and agency; nations rise and fall according to his pleasure; the passions of men are instruments wielded by his arm; he permits their wrath to go forth, and sets bounds to it which it cannot pass.</w:t>
      </w:r>
    </w:p>
    <w:p w14:paraId="568157D2">
      <w:pPr>
        <w:spacing w:after="0" w:line="259" w:lineRule="auto"/>
        <w:ind w:left="0" w:firstLine="0"/>
        <w:jc w:val="left"/>
        <w:rPr>
          <w:rFonts w:hint="eastAsia"/>
        </w:rPr>
      </w:pPr>
      <w:r>
        <w:rPr>
          <w:rFonts w:hint="eastAsia"/>
        </w:rPr>
        <w:t>事态的变迁是祂旨意和作为的结果；国家的兴衰都随祂的意；人的激情是祂手臂挥舞的工具；祂允许他们的忿怒发作，并给它设定了不能逾越的界限。</w:t>
      </w:r>
    </w:p>
    <w:p w14:paraId="1055CC13">
      <w:pPr>
        <w:spacing w:after="0" w:line="259" w:lineRule="auto"/>
        <w:ind w:left="0" w:firstLine="0"/>
        <w:jc w:val="left"/>
        <w:rPr>
          <w:rFonts w:hint="eastAsia"/>
        </w:rPr>
      </w:pPr>
    </w:p>
    <w:p w14:paraId="0779D642">
      <w:pPr>
        <w:spacing w:after="0" w:line="259" w:lineRule="auto"/>
        <w:ind w:left="0" w:firstLine="0"/>
        <w:jc w:val="left"/>
        <w:rPr>
          <w:rFonts w:hint="eastAsia"/>
        </w:rPr>
      </w:pPr>
      <w:r>
        <w:rPr>
          <w:rFonts w:hint="eastAsia"/>
        </w:rPr>
        <w:t>This representation of the course of events is new; the affairs of mankind are exhibited to us in the light of religion; and from the signatures of Divine agency upon them, they are calculated to awaken sentiments of reverence for God, confidence in his care, and submission to his will.</w:t>
      </w:r>
    </w:p>
    <w:p w14:paraId="3C465141">
      <w:pPr>
        <w:spacing w:after="0" w:line="259" w:lineRule="auto"/>
        <w:ind w:left="0" w:firstLine="0"/>
        <w:jc w:val="left"/>
        <w:rPr>
          <w:rFonts w:hint="eastAsia"/>
        </w:rPr>
      </w:pPr>
      <w:r>
        <w:rPr>
          <w:rFonts w:hint="eastAsia"/>
        </w:rPr>
        <w:t>这种对事件进程的描绘是新颖的；人类的事务是在宗教的光照下向我们展示的；由于它们上面有神圣作为的印记，它们旨在唤起对上帝的敬畏、对祂看顾的信靠以及对祂旨意的顺服。</w:t>
      </w:r>
    </w:p>
    <w:p w14:paraId="0EBD2D1D">
      <w:pPr>
        <w:spacing w:after="0" w:line="259" w:lineRule="auto"/>
        <w:ind w:left="0" w:firstLine="0"/>
        <w:jc w:val="left"/>
        <w:rPr>
          <w:rFonts w:hint="eastAsia"/>
        </w:rPr>
      </w:pPr>
    </w:p>
    <w:p w14:paraId="28696904">
      <w:pPr>
        <w:spacing w:after="0" w:line="259" w:lineRule="auto"/>
        <w:ind w:left="0" w:firstLine="0"/>
        <w:jc w:val="left"/>
        <w:rPr>
          <w:rFonts w:hint="eastAsia"/>
        </w:rPr>
      </w:pPr>
      <w:r>
        <w:rPr>
          <w:rFonts w:hint="eastAsia"/>
        </w:rPr>
        <w:t>When, in reading the Scriptures, the mind is directed to him, its histories prove highly edifying; and pious impressions are made upon those who had perused other histories with indifference, or solely with the interest which was created by the nature of the events, and the eloquence of the writers.</w:t>
      </w:r>
    </w:p>
    <w:p w14:paraId="623AA091">
      <w:pPr>
        <w:spacing w:after="0" w:line="259" w:lineRule="auto"/>
        <w:ind w:left="0" w:firstLine="0"/>
        <w:jc w:val="left"/>
        <w:rPr>
          <w:rFonts w:hint="eastAsia"/>
        </w:rPr>
      </w:pPr>
      <w:r>
        <w:rPr>
          <w:rFonts w:hint="eastAsia"/>
        </w:rPr>
        <w:t>当阅读圣经时，心思被引向祂，其历史就证明极有教益；并且对那些曾以冷漠或仅凭事件的性质和作者的文采所产生的兴趣来阅读其他历史的人，也产生了敬虔的印象。</w:t>
      </w:r>
    </w:p>
    <w:p w14:paraId="465BCAB0">
      <w:pPr>
        <w:spacing w:after="0" w:line="259" w:lineRule="auto"/>
        <w:ind w:left="0" w:firstLine="0"/>
        <w:jc w:val="left"/>
        <w:rPr>
          <w:rFonts w:hint="eastAsia"/>
        </w:rPr>
      </w:pPr>
    </w:p>
    <w:p w14:paraId="32186B71">
      <w:pPr>
        <w:spacing w:after="0" w:line="259" w:lineRule="auto"/>
        <w:ind w:left="0" w:firstLine="0"/>
        <w:jc w:val="left"/>
        <w:rPr>
          <w:rFonts w:hint="eastAsia"/>
        </w:rPr>
      </w:pPr>
      <w:r>
        <w:rPr>
          <w:rFonts w:hint="eastAsia"/>
        </w:rPr>
        <w:t>The word of God presents also examples of goodness and wickedness in the conduct of individuals.</w:t>
      </w:r>
    </w:p>
    <w:p w14:paraId="2A954B5F">
      <w:pPr>
        <w:spacing w:after="0" w:line="259" w:lineRule="auto"/>
        <w:ind w:left="0" w:firstLine="0"/>
        <w:jc w:val="left"/>
        <w:rPr>
          <w:rFonts w:hint="eastAsia"/>
        </w:rPr>
      </w:pPr>
      <w:r>
        <w:rPr>
          <w:rFonts w:hint="eastAsia"/>
        </w:rPr>
        <w:t>上帝的话语也展示了个体行为中善与恶的例子。</w:t>
      </w:r>
    </w:p>
    <w:p w14:paraId="37A8CA30">
      <w:pPr>
        <w:spacing w:after="0" w:line="259" w:lineRule="auto"/>
        <w:ind w:left="0" w:firstLine="0"/>
        <w:jc w:val="left"/>
        <w:rPr>
          <w:rFonts w:hint="eastAsia"/>
        </w:rPr>
      </w:pPr>
    </w:p>
    <w:p w14:paraId="10AF10C3">
      <w:pPr>
        <w:spacing w:after="0" w:line="259" w:lineRule="auto"/>
        <w:ind w:left="0" w:firstLine="0"/>
        <w:jc w:val="left"/>
        <w:rPr>
          <w:rFonts w:hint="eastAsia"/>
        </w:rPr>
      </w:pPr>
      <w:r>
        <w:rPr>
          <w:rFonts w:hint="eastAsia"/>
        </w:rPr>
        <w:t>With respect to the latter, they are warnings to us; beacons erected to point out the rocks upon which others have been shipwrecked, as well as testimonies borne to the power and justice of God in their punishment, that others may hear and fear.</w:t>
      </w:r>
    </w:p>
    <w:p w14:paraId="31A07DA1">
      <w:pPr>
        <w:spacing w:after="0" w:line="259" w:lineRule="auto"/>
        <w:ind w:left="0" w:firstLine="0"/>
        <w:jc w:val="left"/>
        <w:rPr>
          <w:rFonts w:hint="eastAsia"/>
        </w:rPr>
      </w:pPr>
      <w:r>
        <w:rPr>
          <w:rFonts w:hint="eastAsia"/>
        </w:rPr>
        <w:t>对于后者，它们是我们的警戒；是竖立的灯塔，指出他人曾触礁之处，也是对上帝在惩罚他们时所显现的能力和公义的见证，好叫他人听见而惧怕。</w:t>
      </w:r>
    </w:p>
    <w:p w14:paraId="50BAEA63">
      <w:pPr>
        <w:spacing w:after="0" w:line="259" w:lineRule="auto"/>
        <w:ind w:left="0" w:firstLine="0"/>
        <w:jc w:val="left"/>
        <w:rPr>
          <w:rFonts w:hint="eastAsia"/>
        </w:rPr>
      </w:pPr>
    </w:p>
    <w:p w14:paraId="557CC038">
      <w:pPr>
        <w:spacing w:after="0" w:line="259" w:lineRule="auto"/>
        <w:ind w:left="0" w:firstLine="0"/>
        <w:jc w:val="left"/>
        <w:rPr>
          <w:rFonts w:hint="eastAsia"/>
        </w:rPr>
      </w:pPr>
      <w:r>
        <w:rPr>
          <w:rFonts w:hint="eastAsia"/>
        </w:rPr>
        <w:t>I refer only to a single instance, that of Pharaoh, because particular notice is taken of it by an Apostle.</w:t>
      </w:r>
    </w:p>
    <w:p w14:paraId="1EC73B60">
      <w:pPr>
        <w:spacing w:after="0" w:line="259" w:lineRule="auto"/>
        <w:ind w:left="0" w:firstLine="0"/>
        <w:jc w:val="left"/>
        <w:rPr>
          <w:rFonts w:hint="eastAsia"/>
        </w:rPr>
      </w:pPr>
      <w:r>
        <w:rPr>
          <w:rFonts w:hint="eastAsia"/>
        </w:rPr>
        <w:t>我只举一个例子，就是法老，因为一位使徒特别提到了他。</w:t>
      </w:r>
    </w:p>
    <w:p w14:paraId="438BB069">
      <w:pPr>
        <w:spacing w:after="0" w:line="259" w:lineRule="auto"/>
        <w:ind w:left="0" w:firstLine="0"/>
        <w:jc w:val="left"/>
        <w:rPr>
          <w:rFonts w:hint="eastAsia"/>
        </w:rPr>
      </w:pPr>
    </w:p>
    <w:p w14:paraId="144318BB">
      <w:pPr>
        <w:spacing w:after="0" w:line="259" w:lineRule="auto"/>
        <w:ind w:left="0" w:firstLine="0"/>
        <w:jc w:val="left"/>
        <w:rPr>
          <w:rFonts w:hint="eastAsia"/>
        </w:rPr>
      </w:pPr>
      <w:r>
        <w:rPr>
          <w:rFonts w:hint="eastAsia"/>
        </w:rPr>
        <w:t>"The Scripture saith unto Pharaoh, Even for this same purpose have I raised thee up, that I might show my power in thee, and that my name might be declared throughout all the earth."*</w:t>
      </w:r>
    </w:p>
    <w:p w14:paraId="4F071E02">
      <w:pPr>
        <w:spacing w:after="0" w:line="259" w:lineRule="auto"/>
        <w:ind w:left="0" w:firstLine="0"/>
        <w:jc w:val="left"/>
        <w:rPr>
          <w:rFonts w:hint="eastAsia"/>
        </w:rPr>
      </w:pPr>
      <w:r>
        <w:rPr>
          <w:rFonts w:hint="eastAsia"/>
        </w:rPr>
        <w:t>“因为经上有话对法老说，我将你兴起来，特要在你身上彰显我的权能，并要使我的名传遍天下。”*</w:t>
      </w:r>
    </w:p>
    <w:p w14:paraId="0F787E09">
      <w:pPr>
        <w:spacing w:after="0" w:line="259" w:lineRule="auto"/>
        <w:ind w:left="0" w:firstLine="0"/>
        <w:jc w:val="left"/>
        <w:rPr>
          <w:rFonts w:hint="eastAsia"/>
        </w:rPr>
      </w:pPr>
    </w:p>
    <w:p w14:paraId="3A771828">
      <w:pPr>
        <w:spacing w:after="0" w:line="259" w:lineRule="auto"/>
        <w:ind w:left="0" w:firstLine="0"/>
        <w:jc w:val="left"/>
        <w:rPr>
          <w:rFonts w:hint="eastAsia"/>
        </w:rPr>
      </w:pPr>
      <w:r>
        <w:rPr>
          <w:rFonts w:hint="eastAsia"/>
        </w:rPr>
        <w:t>The examples of conversion, and of faith, patience, and obedience, are intended to encourage both sinners and saints.</w:t>
      </w:r>
    </w:p>
    <w:p w14:paraId="5EF9ED5C">
      <w:pPr>
        <w:spacing w:after="0" w:line="259" w:lineRule="auto"/>
        <w:ind w:left="0" w:firstLine="0"/>
        <w:jc w:val="left"/>
        <w:rPr>
          <w:rFonts w:hint="eastAsia"/>
        </w:rPr>
      </w:pPr>
      <w:r>
        <w:rPr>
          <w:rFonts w:hint="eastAsia"/>
        </w:rPr>
        <w:t>归正的例子，以及信心、忍耐和顺服的例子，旨在鼓励罪人和圣徒。</w:t>
      </w:r>
    </w:p>
    <w:p w14:paraId="01211A08">
      <w:pPr>
        <w:spacing w:after="0" w:line="259" w:lineRule="auto"/>
        <w:ind w:left="0" w:firstLine="0"/>
        <w:jc w:val="left"/>
        <w:rPr>
          <w:rFonts w:hint="eastAsia"/>
        </w:rPr>
      </w:pPr>
    </w:p>
    <w:p w14:paraId="03A9F050">
      <w:pPr>
        <w:spacing w:after="0" w:line="259" w:lineRule="auto"/>
        <w:ind w:left="0" w:firstLine="0"/>
        <w:jc w:val="left"/>
        <w:rPr>
          <w:rFonts w:hint="eastAsia"/>
        </w:rPr>
      </w:pPr>
      <w:r>
        <w:rPr>
          <w:rFonts w:hint="eastAsia"/>
        </w:rPr>
        <w:t>They display the riches of Divine mercy in the pardon of transgressors, that those who are awakened may not despair; and they show that the grace of God has been sufficient for his people in past ages, that by its aid they have resisted powerful temptations, and have been enabled to perform difficult duties, that others may be excited to tread in their steps.</w:t>
      </w:r>
    </w:p>
    <w:p w14:paraId="7C47EDE8">
      <w:pPr>
        <w:spacing w:after="0" w:line="259" w:lineRule="auto"/>
        <w:ind w:left="0" w:firstLine="0"/>
        <w:jc w:val="left"/>
        <w:rPr>
          <w:rFonts w:hint="eastAsia"/>
        </w:rPr>
      </w:pPr>
      <w:r>
        <w:rPr>
          <w:rFonts w:hint="eastAsia"/>
        </w:rPr>
        <w:t>它们彰显了神圣怜悯在赦免违背者方面的丰盛，好叫那些被唤醒的人不至绝望；它们也表明上帝的恩典在过去的时代对祂的子民是足够的，藉着它的帮助，他们抵挡了强大的试探，并能够履行艰难的责任，好叫其他人被激励去追随他们的脚踪。</w:t>
      </w:r>
    </w:p>
    <w:p w14:paraId="3EF8B62E">
      <w:pPr>
        <w:spacing w:after="0" w:line="259" w:lineRule="auto"/>
        <w:ind w:left="0" w:firstLine="0"/>
        <w:jc w:val="left"/>
        <w:rPr>
          <w:rFonts w:hint="eastAsia"/>
        </w:rPr>
      </w:pPr>
    </w:p>
    <w:p w14:paraId="000D856C">
      <w:pPr>
        <w:spacing w:after="0" w:line="259" w:lineRule="auto"/>
        <w:ind w:left="0" w:firstLine="0"/>
        <w:jc w:val="left"/>
        <w:rPr>
          <w:rFonts w:hint="eastAsia"/>
        </w:rPr>
      </w:pPr>
      <w:r>
        <w:rPr>
          <w:rFonts w:hint="eastAsia"/>
        </w:rPr>
        <w:t>In the Epistle to the Hebrews, a short account of the ancient worthies who by their faith and their works had glorified God, is concluded with this exhortation: "Wherefore, seeing we also are compassed about with so great a cloud of witnesses, let us lay aside every weight, and the sin which doth so easily beset us, and let us run with patience the race that is set before us."†</w:t>
      </w:r>
    </w:p>
    <w:p w14:paraId="135D5FFA">
      <w:pPr>
        <w:spacing w:after="0" w:line="259" w:lineRule="auto"/>
        <w:ind w:left="0" w:firstLine="0"/>
        <w:jc w:val="left"/>
        <w:rPr>
          <w:rFonts w:hint="eastAsia"/>
        </w:rPr>
      </w:pPr>
      <w:r>
        <w:rPr>
          <w:rFonts w:hint="eastAsia"/>
        </w:rPr>
        <w:t>在《希伯来书》中，一篇关于古代先贤如何藉着信心和行为荣耀上帝的简短记述，以这段劝勉结束：“我们既有这许多的见证人，如同云彩围着我们，就当放下各样的重担，脱去容易缠累我们的罪，存心忍耐，奔那摆在我们前头的路程。”†</w:t>
      </w:r>
    </w:p>
    <w:p w14:paraId="7B420F4C">
      <w:pPr>
        <w:spacing w:after="0" w:line="259" w:lineRule="auto"/>
        <w:ind w:left="0" w:firstLine="0"/>
        <w:jc w:val="left"/>
        <w:rPr>
          <w:rFonts w:hint="eastAsia"/>
        </w:rPr>
      </w:pPr>
    </w:p>
    <w:p w14:paraId="76C3EFBB">
      <w:pPr>
        <w:spacing w:after="0" w:line="259" w:lineRule="auto"/>
        <w:ind w:left="0" w:firstLine="0"/>
        <w:jc w:val="left"/>
        <w:rPr>
          <w:rFonts w:hint="eastAsia"/>
        </w:rPr>
      </w:pPr>
      <w:r>
        <w:rPr>
          <w:rFonts w:hint="eastAsia"/>
        </w:rPr>
        <w:t>The miracles recorded in Scripture tend to exalt our ideas of the power of God, and to confirm our faith.</w:t>
      </w:r>
    </w:p>
    <w:p w14:paraId="789A3D2E">
      <w:pPr>
        <w:spacing w:after="0" w:line="259" w:lineRule="auto"/>
        <w:ind w:left="0" w:firstLine="0"/>
        <w:jc w:val="left"/>
        <w:rPr>
          <w:rFonts w:hint="eastAsia"/>
        </w:rPr>
      </w:pPr>
      <w:r>
        <w:rPr>
          <w:rFonts w:hint="eastAsia"/>
        </w:rPr>
        <w:t>圣经中记载的神迹，有助于提升我们对上帝大能的观念，并坚固我们的信心。</w:t>
      </w:r>
    </w:p>
    <w:p w14:paraId="6663EB80">
      <w:pPr>
        <w:spacing w:after="0" w:line="259" w:lineRule="auto"/>
        <w:ind w:left="0" w:firstLine="0"/>
        <w:jc w:val="left"/>
        <w:rPr>
          <w:rFonts w:hint="eastAsia"/>
        </w:rPr>
      </w:pPr>
    </w:p>
    <w:p w14:paraId="3EDDB13A">
      <w:pPr>
        <w:spacing w:after="0" w:line="259" w:lineRule="auto"/>
        <w:ind w:left="0" w:firstLine="0"/>
        <w:jc w:val="left"/>
        <w:rPr>
          <w:rFonts w:hint="eastAsia"/>
        </w:rPr>
      </w:pPr>
      <w:r>
        <w:rPr>
          <w:rFonts w:hint="eastAsia"/>
        </w:rPr>
        <w:t>It is by them that the Scriptures are proved to be his word; for they are the attestation which he gave to the divine mission of Moses and the Prophets, of Christ and his Apostles.</w:t>
      </w:r>
    </w:p>
    <w:p w14:paraId="0AA0349D">
      <w:pPr>
        <w:spacing w:after="0" w:line="259" w:lineRule="auto"/>
        <w:ind w:left="0" w:firstLine="0"/>
        <w:jc w:val="left"/>
        <w:rPr>
          <w:rFonts w:hint="eastAsia"/>
        </w:rPr>
      </w:pPr>
      <w:r>
        <w:rPr>
          <w:rFonts w:hint="eastAsia"/>
        </w:rPr>
        <w:t>正是藉着它们，圣经被证明是祂的话；因为它们是祂对摩西和众先知，对基督和祂使徒们神圣使命的印证。</w:t>
      </w:r>
    </w:p>
    <w:p w14:paraId="03A89B7C">
      <w:pPr>
        <w:spacing w:after="0" w:line="259" w:lineRule="auto"/>
        <w:ind w:left="0" w:firstLine="0"/>
        <w:jc w:val="left"/>
        <w:rPr>
          <w:rFonts w:hint="eastAsia"/>
        </w:rPr>
      </w:pPr>
    </w:p>
    <w:p w14:paraId="2BC4A3D6">
      <w:pPr>
        <w:spacing w:after="0" w:line="259" w:lineRule="auto"/>
        <w:ind w:left="0" w:firstLine="0"/>
        <w:jc w:val="left"/>
        <w:rPr>
          <w:rFonts w:hint="eastAsia"/>
        </w:rPr>
      </w:pPr>
      <w:r>
        <w:rPr>
          <w:rFonts w:hint="eastAsia"/>
        </w:rPr>
        <w:t>The same purpose is served by the prophecies, as it is manifest that the Prophets were his inspired messengers, who foretold, long before they happened, events which no human sagacity could have foreseen, and which depended upon the free agency of men.</w:t>
      </w:r>
    </w:p>
    <w:p w14:paraId="3DA124D3">
      <w:pPr>
        <w:spacing w:after="0" w:line="259" w:lineRule="auto"/>
        <w:ind w:left="0" w:firstLine="0"/>
        <w:jc w:val="left"/>
        <w:rPr>
          <w:rFonts w:hint="eastAsia"/>
        </w:rPr>
      </w:pPr>
      <w:r>
        <w:rPr>
          <w:rFonts w:hint="eastAsia"/>
        </w:rPr>
        <w:t>预言也起到了同样的作用，因为很明显，先知们是祂受默示的使者，他们在事件发生很久以前就预言了它们，这些事件是任何人类的智慧都无法预见的，并且依赖于人的自由意志。</w:t>
      </w:r>
    </w:p>
    <w:p w14:paraId="31E0AD3C">
      <w:pPr>
        <w:spacing w:after="0" w:line="259" w:lineRule="auto"/>
        <w:ind w:left="0" w:firstLine="0"/>
        <w:jc w:val="left"/>
        <w:rPr>
          <w:rFonts w:hint="eastAsia"/>
        </w:rPr>
      </w:pPr>
    </w:p>
    <w:p w14:paraId="1748B8EB">
      <w:pPr>
        <w:spacing w:after="0" w:line="259" w:lineRule="auto"/>
        <w:ind w:left="0" w:firstLine="0"/>
        <w:jc w:val="left"/>
        <w:rPr>
          <w:rFonts w:hint="eastAsia"/>
        </w:rPr>
      </w:pPr>
      <w:r>
        <w:rPr>
          <w:rFonts w:hint="eastAsia"/>
        </w:rPr>
        <w:t>They serve also to confirm our belief of the moral administration of God, when we see the system of human affairs conducted according to a plan previously revealed by him; and they minister to the encouragement and consolation of the saints, by throwing a cheering light upon the future, and unfolding the prospect of the reign of righteousness and truth in the earth, and of the final deliverance of the Church from the power of her enemies.</w:t>
      </w:r>
    </w:p>
    <w:p w14:paraId="39274B72">
      <w:pPr>
        <w:spacing w:after="0" w:line="259" w:lineRule="auto"/>
        <w:ind w:left="0" w:firstLine="0"/>
        <w:jc w:val="left"/>
        <w:rPr>
          <w:rFonts w:hint="eastAsia"/>
        </w:rPr>
      </w:pPr>
      <w:r>
        <w:rPr>
          <w:rFonts w:hint="eastAsia"/>
        </w:rPr>
        <w:t>当我们看到人类事务的体系是按照祂先前启示的计划进行时，它们也证实了我们对上帝道德治理的信念；它们也通过照亮未来，并展开公义和真理在地上掌权的景象，以及教会最终从其仇敌权势下得救的前景，来鼓励和安慰圣徒。</w:t>
      </w:r>
    </w:p>
    <w:p w14:paraId="6CB49BEC">
      <w:pPr>
        <w:spacing w:after="0" w:line="259" w:lineRule="auto"/>
        <w:ind w:left="0" w:firstLine="0"/>
        <w:jc w:val="left"/>
        <w:rPr>
          <w:rFonts w:hint="eastAsia"/>
        </w:rPr>
      </w:pPr>
    </w:p>
    <w:p w14:paraId="3A94041C">
      <w:pPr>
        <w:spacing w:after="0" w:line="259" w:lineRule="auto"/>
        <w:ind w:left="0" w:firstLine="0"/>
        <w:jc w:val="left"/>
        <w:rPr>
          <w:rFonts w:hint="eastAsia"/>
        </w:rPr>
      </w:pPr>
      <w:r>
        <w:rPr>
          <w:rFonts w:hint="eastAsia"/>
        </w:rPr>
        <w:t>The utility of the devotional parts of Scripture is obvious.</w:t>
      </w:r>
    </w:p>
    <w:p w14:paraId="16754913">
      <w:pPr>
        <w:spacing w:after="0" w:line="259" w:lineRule="auto"/>
        <w:ind w:left="0" w:firstLine="0"/>
        <w:jc w:val="left"/>
        <w:rPr>
          <w:rFonts w:hint="eastAsia"/>
        </w:rPr>
      </w:pPr>
      <w:r>
        <w:rPr>
          <w:rFonts w:hint="eastAsia"/>
        </w:rPr>
        <w:t>圣经中敬虔部分的功用是显而易见的。</w:t>
      </w:r>
    </w:p>
    <w:p w14:paraId="3A37F0E8">
      <w:pPr>
        <w:spacing w:after="0" w:line="259" w:lineRule="auto"/>
        <w:ind w:left="0" w:firstLine="0"/>
        <w:jc w:val="left"/>
        <w:rPr>
          <w:rFonts w:hint="eastAsia"/>
        </w:rPr>
      </w:pPr>
    </w:p>
    <w:p w14:paraId="5F227E7F">
      <w:pPr>
        <w:spacing w:after="0" w:line="259" w:lineRule="auto"/>
        <w:ind w:left="0" w:firstLine="0"/>
        <w:jc w:val="left"/>
        <w:rPr>
          <w:rFonts w:hint="eastAsia"/>
        </w:rPr>
      </w:pPr>
      <w:r>
        <w:rPr>
          <w:rFonts w:hint="eastAsia"/>
        </w:rPr>
        <w:t>They present models to be imitated by the saints in their pious exercises, and excitements to cultivate communion with God.</w:t>
      </w:r>
    </w:p>
    <w:p w14:paraId="3406EC45">
      <w:pPr>
        <w:spacing w:after="0" w:line="259" w:lineRule="auto"/>
        <w:ind w:left="0" w:firstLine="0"/>
        <w:jc w:val="left"/>
        <w:rPr>
          <w:rFonts w:hint="eastAsia"/>
        </w:rPr>
      </w:pPr>
      <w:r>
        <w:rPr>
          <w:rFonts w:hint="eastAsia"/>
        </w:rPr>
        <w:t>它们提供了圣徒在敬虔操练中可以模仿的榜样，以及培养与上帝交通的激励。</w:t>
      </w:r>
    </w:p>
    <w:p w14:paraId="48DC3A70">
      <w:pPr>
        <w:spacing w:after="0" w:line="259" w:lineRule="auto"/>
        <w:ind w:left="0" w:firstLine="0"/>
        <w:jc w:val="left"/>
        <w:rPr>
          <w:rFonts w:hint="eastAsia"/>
        </w:rPr>
      </w:pPr>
    </w:p>
    <w:p w14:paraId="57062E7B">
      <w:pPr>
        <w:spacing w:after="0" w:line="259" w:lineRule="auto"/>
        <w:ind w:left="0" w:firstLine="0"/>
        <w:jc w:val="left"/>
        <w:rPr>
          <w:rFonts w:hint="eastAsia"/>
        </w:rPr>
      </w:pPr>
      <w:r>
        <w:rPr>
          <w:rFonts w:hint="eastAsia"/>
        </w:rPr>
        <w:t>The Psalms of David, in particular, have been held in high estimation in every age.</w:t>
      </w:r>
    </w:p>
    <w:p w14:paraId="0A036F57">
      <w:pPr>
        <w:spacing w:after="0" w:line="259" w:lineRule="auto"/>
        <w:ind w:left="0" w:firstLine="0"/>
        <w:jc w:val="left"/>
        <w:rPr>
          <w:rFonts w:hint="eastAsia"/>
        </w:rPr>
      </w:pPr>
      <w:r>
        <w:rPr>
          <w:rFonts w:hint="eastAsia"/>
        </w:rPr>
        <w:t>大卫的诗篇，尤其在每个时代都备受推崇。</w:t>
      </w:r>
    </w:p>
    <w:p w14:paraId="68A47D8F">
      <w:pPr>
        <w:spacing w:after="0" w:line="259" w:lineRule="auto"/>
        <w:ind w:left="0" w:firstLine="0"/>
        <w:jc w:val="left"/>
        <w:rPr>
          <w:rFonts w:hint="eastAsia"/>
        </w:rPr>
      </w:pPr>
    </w:p>
    <w:p w14:paraId="79952963">
      <w:pPr>
        <w:spacing w:after="0" w:line="259" w:lineRule="auto"/>
        <w:ind w:left="0" w:firstLine="0"/>
        <w:jc w:val="left"/>
        <w:rPr>
          <w:rFonts w:hint="eastAsia"/>
        </w:rPr>
      </w:pPr>
      <w:r>
        <w:rPr>
          <w:rFonts w:hint="eastAsia"/>
        </w:rPr>
        <w:t>There, we are presented with an example of faith and love, soaring to a height which few have reached, even with all the advantages of the superior light and grace of the Gospel.</w:t>
      </w:r>
    </w:p>
    <w:p w14:paraId="07E9AFE0">
      <w:pPr>
        <w:spacing w:after="0" w:line="259" w:lineRule="auto"/>
        <w:ind w:left="0" w:firstLine="0"/>
        <w:jc w:val="left"/>
        <w:rPr>
          <w:rFonts w:hint="eastAsia"/>
        </w:rPr>
      </w:pPr>
      <w:r>
        <w:rPr>
          <w:rFonts w:hint="eastAsia"/>
        </w:rPr>
        <w:t>在那里，我们看到一个信心和爱的榜样，飞升到一个少有人能达到的高度，即使拥有福音更优越的光照和恩典的所有优势。</w:t>
      </w:r>
    </w:p>
    <w:p w14:paraId="4BD45E35">
      <w:pPr>
        <w:spacing w:after="0" w:line="259" w:lineRule="auto"/>
        <w:ind w:left="0" w:firstLine="0"/>
        <w:jc w:val="left"/>
        <w:rPr>
          <w:rFonts w:hint="eastAsia"/>
        </w:rPr>
      </w:pPr>
    </w:p>
    <w:p w14:paraId="0B2B2C2A">
      <w:pPr>
        <w:spacing w:after="0" w:line="259" w:lineRule="auto"/>
        <w:ind w:left="0" w:firstLine="0"/>
        <w:jc w:val="left"/>
        <w:rPr>
          <w:rFonts w:hint="eastAsia"/>
        </w:rPr>
      </w:pPr>
      <w:r>
        <w:rPr>
          <w:rFonts w:hint="eastAsia"/>
        </w:rPr>
        <w:t>We see the ardent longings of his soul for God; his deep distress when sin had interrupted his fellowship with him, or the violence of men had excluded him from the sanctuary; and his joy when God again made the light of his countenance shine upon his soul.</w:t>
      </w:r>
    </w:p>
    <w:p w14:paraId="7BB8886C">
      <w:pPr>
        <w:spacing w:after="0" w:line="259" w:lineRule="auto"/>
        <w:ind w:left="0" w:firstLine="0"/>
        <w:jc w:val="left"/>
        <w:rPr>
          <w:rFonts w:hint="eastAsia"/>
        </w:rPr>
      </w:pPr>
      <w:r>
        <w:rPr>
          <w:rFonts w:hint="eastAsia"/>
        </w:rPr>
        <w:t>我们看到他灵魂对上帝的热切渴望；当罪打断了他与祂的交通，或人的暴力将他逐出圣所时，他深深的苦楚；以及当上帝再次使祂面容的光照在他灵魂上时，他的喜乐。</w:t>
      </w:r>
    </w:p>
    <w:p w14:paraId="6765B41D">
      <w:pPr>
        <w:spacing w:after="0" w:line="259" w:lineRule="auto"/>
        <w:ind w:left="0" w:firstLine="0"/>
        <w:jc w:val="left"/>
        <w:rPr>
          <w:rFonts w:hint="eastAsia"/>
        </w:rPr>
      </w:pPr>
    </w:p>
    <w:p w14:paraId="2D8BB411">
      <w:pPr>
        <w:spacing w:after="0" w:line="259" w:lineRule="auto"/>
        <w:ind w:left="0" w:firstLine="0"/>
        <w:jc w:val="left"/>
        <w:rPr>
          <w:rFonts w:hint="eastAsia"/>
        </w:rPr>
      </w:pPr>
      <w:r>
        <w:rPr>
          <w:rFonts w:hint="eastAsia"/>
        </w:rPr>
        <w:t>We see how he, and the other holy men whose compositions are found in the same collection, trusted in God amidst affliction, and persecution, and desertion, adored his judgments, embraced his promises, obeyed his commandments, and prayed for his favour.</w:t>
      </w:r>
    </w:p>
    <w:p w14:paraId="2AEDE376">
      <w:pPr>
        <w:spacing w:after="0" w:line="259" w:lineRule="auto"/>
        <w:ind w:left="0" w:firstLine="0"/>
        <w:jc w:val="left"/>
        <w:rPr>
          <w:rFonts w:hint="eastAsia"/>
        </w:rPr>
      </w:pPr>
      <w:r>
        <w:rPr>
          <w:rFonts w:hint="eastAsia"/>
        </w:rPr>
        <w:t>我们看到他，以及同一诗集中其他圣洁之人的作品，如何在苦难、逼迫和离弃中信靠上帝，崇拜祂的审判，拥抱祂的应许，顺服祂的命令，并祈求祂的恩宠。</w:t>
      </w:r>
    </w:p>
    <w:p w14:paraId="61400F8F">
      <w:pPr>
        <w:spacing w:after="0" w:line="259" w:lineRule="auto"/>
        <w:ind w:left="0" w:firstLine="0"/>
        <w:jc w:val="left"/>
        <w:rPr>
          <w:rFonts w:hint="eastAsia"/>
        </w:rPr>
      </w:pPr>
    </w:p>
    <w:p w14:paraId="368332CE">
      <w:pPr>
        <w:spacing w:after="0" w:line="259" w:lineRule="auto"/>
        <w:ind w:left="0" w:firstLine="0"/>
        <w:jc w:val="left"/>
        <w:rPr>
          <w:rFonts w:hint="eastAsia"/>
        </w:rPr>
      </w:pPr>
      <w:r>
        <w:rPr>
          <w:rFonts w:hint="eastAsia"/>
        </w:rPr>
        <w:t>These things are examples to us; "They are written for our learning, that we through patience and comfort of the Scriptures might have hope."*</w:t>
      </w:r>
    </w:p>
    <w:p w14:paraId="0BC4677F">
      <w:pPr>
        <w:spacing w:after="0" w:line="259" w:lineRule="auto"/>
        <w:ind w:left="0" w:firstLine="0"/>
        <w:jc w:val="left"/>
        <w:rPr>
          <w:rFonts w:hint="eastAsia"/>
        </w:rPr>
      </w:pPr>
      <w:r>
        <w:rPr>
          <w:rFonts w:hint="eastAsia"/>
        </w:rPr>
        <w:t>这些事都是我们的榜样；“都是为教训我们写的，叫我们因圣经所生的忍耐和安慰，可以得着盼望。”*</w:t>
      </w:r>
    </w:p>
    <w:p w14:paraId="41415D56">
      <w:pPr>
        <w:spacing w:after="0" w:line="259" w:lineRule="auto"/>
        <w:ind w:left="0" w:firstLine="0"/>
        <w:jc w:val="left"/>
        <w:rPr>
          <w:rFonts w:hint="eastAsia"/>
        </w:rPr>
      </w:pPr>
    </w:p>
    <w:p w14:paraId="49919B9B">
      <w:pPr>
        <w:spacing w:after="0" w:line="259" w:lineRule="auto"/>
        <w:ind w:left="0" w:firstLine="0"/>
        <w:jc w:val="left"/>
        <w:rPr>
          <w:rFonts w:hint="eastAsia"/>
        </w:rPr>
      </w:pPr>
      <w:r>
        <w:rPr>
          <w:rFonts w:hint="eastAsia"/>
        </w:rPr>
        <w:t>They are a specimen of the manner in which God deals with his people; they show us how spiritual joy is gained and lost; what is the exercise suitable to the particular circumstances in which we are placed; how we should wait upon God; and what are the advantages of perseverance in prayer and supplication.</w:t>
      </w:r>
    </w:p>
    <w:p w14:paraId="2BD19CDD">
      <w:pPr>
        <w:spacing w:after="0" w:line="259" w:lineRule="auto"/>
        <w:ind w:left="0" w:firstLine="0"/>
        <w:jc w:val="left"/>
        <w:rPr>
          <w:rFonts w:hint="eastAsia"/>
        </w:rPr>
      </w:pPr>
      <w:r>
        <w:rPr>
          <w:rFonts w:hint="eastAsia"/>
        </w:rPr>
        <w:t>它们是上帝对待祂子民方式的一个范例；它们向我们展示了属灵的喜乐如何得着与失去；在我們所處的特殊情況下，什麼樣的操練是合適的；我们应当如何等候上帝；以及在祷告和恳求中恒心所带来的益处。</w:t>
      </w:r>
    </w:p>
    <w:p w14:paraId="6E3E2BE1">
      <w:pPr>
        <w:spacing w:after="0" w:line="259" w:lineRule="auto"/>
        <w:ind w:left="0" w:firstLine="0"/>
        <w:jc w:val="left"/>
        <w:rPr>
          <w:rFonts w:hint="eastAsia"/>
        </w:rPr>
      </w:pPr>
    </w:p>
    <w:p w14:paraId="12D2DC4F">
      <w:pPr>
        <w:spacing w:after="0" w:line="259" w:lineRule="auto"/>
        <w:ind w:left="0" w:firstLine="0"/>
        <w:jc w:val="left"/>
        <w:rPr>
          <w:rFonts w:hint="eastAsia"/>
        </w:rPr>
      </w:pPr>
      <w:r>
        <w:rPr>
          <w:rFonts w:hint="eastAsia"/>
        </w:rPr>
        <w:t>They are the means of infusing the same spirit into others; and often has the devotion of Christians been kindled by the flame which glowed in the bosom of these holy Jews.</w:t>
      </w:r>
    </w:p>
    <w:p w14:paraId="7F32CCFF">
      <w:pPr>
        <w:spacing w:after="0" w:line="259" w:lineRule="auto"/>
        <w:ind w:left="0" w:firstLine="0"/>
        <w:jc w:val="left"/>
        <w:rPr>
          <w:rFonts w:hint="eastAsia"/>
        </w:rPr>
      </w:pPr>
      <w:r>
        <w:rPr>
          <w:rFonts w:hint="eastAsia"/>
        </w:rPr>
        <w:t>它们是向他人注入同样精神的媒介；基督徒的敬虔之心，常常被这些圣洁犹太人胸中燃烧的火焰所点燃。</w:t>
      </w:r>
    </w:p>
    <w:p w14:paraId="26EC78B4">
      <w:pPr>
        <w:spacing w:after="0" w:line="259" w:lineRule="auto"/>
        <w:ind w:left="0" w:firstLine="0"/>
        <w:jc w:val="left"/>
        <w:rPr>
          <w:rFonts w:hint="eastAsia"/>
        </w:rPr>
      </w:pPr>
    </w:p>
    <w:p w14:paraId="18A773EA">
      <w:pPr>
        <w:spacing w:after="0" w:line="259" w:lineRule="auto"/>
        <w:ind w:left="0" w:firstLine="0"/>
        <w:jc w:val="left"/>
        <w:rPr>
          <w:rFonts w:hint="eastAsia"/>
        </w:rPr>
      </w:pPr>
      <w:r>
        <w:rPr>
          <w:rFonts w:hint="eastAsia"/>
        </w:rPr>
        <w:t>The word is to be used by reading and hearing it, both being appointed to be means of salvation: "The Spirit of God," says our Church, "maketh the reading, but especially the preaching of the word, an effectual means of convincing and converting sinners, and of building them up in holiness and comfort through faith unto salvation."†</w:t>
      </w:r>
    </w:p>
    <w:p w14:paraId="26E58839">
      <w:pPr>
        <w:spacing w:after="0" w:line="259" w:lineRule="auto"/>
        <w:ind w:left="0" w:firstLine="0"/>
        <w:jc w:val="left"/>
        <w:rPr>
          <w:rFonts w:hint="eastAsia"/>
        </w:rPr>
      </w:pPr>
      <w:r>
        <w:rPr>
          <w:rFonts w:hint="eastAsia"/>
        </w:rPr>
        <w:t>道的使用方式是阅读和聆听，这两者都被指定为得救的媒介：“上帝的灵，”我们的教会说，“使读经，但尤其是讲道，成为使罪人知罪归正，并在圣洁和安慰中藉信得救的有效媒介。”†</w:t>
      </w:r>
    </w:p>
    <w:p w14:paraId="37DB7ACF">
      <w:pPr>
        <w:spacing w:after="0" w:line="259" w:lineRule="auto"/>
        <w:ind w:left="0" w:firstLine="0"/>
        <w:jc w:val="left"/>
        <w:rPr>
          <w:rFonts w:hint="eastAsia"/>
        </w:rPr>
      </w:pPr>
    </w:p>
    <w:p w14:paraId="5C99505A">
      <w:pPr>
        <w:spacing w:after="0" w:line="259" w:lineRule="auto"/>
        <w:ind w:left="0" w:firstLine="0"/>
        <w:jc w:val="left"/>
        <w:rPr>
          <w:rFonts w:hint="eastAsia"/>
        </w:rPr>
      </w:pPr>
      <w:r>
        <w:rPr>
          <w:rFonts w:hint="eastAsia"/>
        </w:rPr>
        <w:t>I shall not call in question this proposition, so far as it respects the pre-eminence of preaching; although I must say, that the Scriptures quoted in proof, do not appear to me to establish the point, but when fairly interpreted, to imply nothing more than that God accomplishes his gracious designs by the word, whether read or heard; for some of them relate to the one mode of dispensing it, and some to the other, and none of them gives the preference to either.</w:t>
      </w:r>
    </w:p>
    <w:p w14:paraId="32087A0C">
      <w:pPr>
        <w:spacing w:after="0" w:line="259" w:lineRule="auto"/>
        <w:ind w:left="0" w:firstLine="0"/>
        <w:jc w:val="left"/>
        <w:rPr>
          <w:rFonts w:hint="eastAsia"/>
        </w:rPr>
      </w:pPr>
      <w:r>
        <w:rPr>
          <w:rFonts w:hint="eastAsia"/>
        </w:rPr>
        <w:t>我不会质疑这个命题，就其涉及讲道的卓越性而言；尽管我必须说，引用的作为证据的经文，在我看来并未确立这一点，而是当被公正地解释时，只意味着上帝通过道，无论是读的还是听的，来成就祂恩典的旨意；因为其中一些与一种传讲方式有关，另一些与另一种有关，没有任何一处偏向任何一种。</w:t>
      </w:r>
    </w:p>
    <w:p w14:paraId="3CEC9D90">
      <w:pPr>
        <w:spacing w:after="0" w:line="259" w:lineRule="auto"/>
        <w:ind w:left="0" w:firstLine="0"/>
        <w:jc w:val="left"/>
        <w:rPr>
          <w:rFonts w:hint="eastAsia"/>
        </w:rPr>
      </w:pPr>
    </w:p>
    <w:p w14:paraId="0EC95C83">
      <w:pPr>
        <w:spacing w:after="0" w:line="259" w:lineRule="auto"/>
        <w:ind w:left="0" w:firstLine="0"/>
        <w:jc w:val="left"/>
        <w:rPr>
          <w:rFonts w:hint="eastAsia"/>
        </w:rPr>
      </w:pPr>
      <w:r>
        <w:rPr>
          <w:rFonts w:hint="eastAsia"/>
        </w:rPr>
        <w:t>I acknowledge that more is said concerning the effects of the preaching, than of the reading of the word; although nothing can be stronger than the assertion of Paul, that the Scriptures read "are able to make us wise unto salvation;"‡ but for the more frequent mention of the former, it is easy to account without the supposition of its superior efficacy.</w:t>
      </w:r>
    </w:p>
    <w:p w14:paraId="3DAE0F3A">
      <w:pPr>
        <w:spacing w:after="0" w:line="259" w:lineRule="auto"/>
        <w:ind w:left="0" w:firstLine="0"/>
        <w:jc w:val="left"/>
        <w:rPr>
          <w:rFonts w:hint="eastAsia"/>
        </w:rPr>
      </w:pPr>
      <w:r>
        <w:rPr>
          <w:rFonts w:hint="eastAsia"/>
        </w:rPr>
        <w:t>我承认，关于讲道效果的论述比读经效果的论述要多；尽管没有什么比保罗断言所读的圣经“能使我们有得救的智慧”‡更有力了；但对于前者被更频繁提及，无需假定其功效更优越，便可轻易解释。</w:t>
      </w:r>
    </w:p>
    <w:p w14:paraId="630D61AA">
      <w:pPr>
        <w:spacing w:after="0" w:line="259" w:lineRule="auto"/>
        <w:ind w:left="0" w:firstLine="0"/>
        <w:jc w:val="left"/>
        <w:rPr>
          <w:rFonts w:hint="eastAsia"/>
        </w:rPr>
      </w:pPr>
    </w:p>
    <w:p w14:paraId="23357700">
      <w:pPr>
        <w:spacing w:after="0" w:line="259" w:lineRule="auto"/>
        <w:ind w:left="0" w:firstLine="0"/>
        <w:jc w:val="left"/>
        <w:rPr>
          <w:rFonts w:hint="eastAsia"/>
        </w:rPr>
      </w:pPr>
      <w:r>
        <w:rPr>
          <w:rFonts w:hint="eastAsia"/>
        </w:rPr>
        <w:t>For some time after Christ gave a commission to the Apostles, no part of the New Testament was written; and when its books were published, they existed only in manuscripts, which could not be transcribed without much time and expense, and to which therefore comparatively few could have access.</w:t>
      </w:r>
    </w:p>
    <w:p w14:paraId="45B1A97C">
      <w:pPr>
        <w:spacing w:after="0" w:line="259" w:lineRule="auto"/>
        <w:ind w:left="0" w:firstLine="0"/>
        <w:jc w:val="left"/>
        <w:rPr>
          <w:rFonts w:hint="eastAsia"/>
        </w:rPr>
      </w:pPr>
      <w:r>
        <w:rPr>
          <w:rFonts w:hint="eastAsia"/>
        </w:rPr>
        <w:t>基督赐予使徒使命后的一段时间里，新约的任何一部分都还未写成；当其书卷出版时，它们只以手稿的形式存在，抄写需要大量时间和费用，因此相对较少的人能够接触到。</w:t>
      </w:r>
    </w:p>
    <w:p w14:paraId="71F9A894">
      <w:pPr>
        <w:spacing w:after="0" w:line="259" w:lineRule="auto"/>
        <w:ind w:left="0" w:firstLine="0"/>
        <w:jc w:val="left"/>
        <w:rPr>
          <w:rFonts w:hint="eastAsia"/>
        </w:rPr>
      </w:pPr>
    </w:p>
    <w:p w14:paraId="1EB6652A">
      <w:pPr>
        <w:spacing w:after="0" w:line="259" w:lineRule="auto"/>
        <w:ind w:left="0" w:firstLine="0"/>
        <w:jc w:val="left"/>
        <w:rPr>
          <w:rFonts w:hint="eastAsia"/>
        </w:rPr>
      </w:pPr>
      <w:r>
        <w:rPr>
          <w:rFonts w:hint="eastAsia"/>
        </w:rPr>
        <w:t>From the nature of the case, the Gospel was chiefly propagated by preaching, and the references to this mode of dispensing it are consequently frequent.</w:t>
      </w:r>
    </w:p>
    <w:p w14:paraId="0434CC3A">
      <w:pPr>
        <w:spacing w:after="0" w:line="259" w:lineRule="auto"/>
        <w:ind w:left="0" w:firstLine="0"/>
        <w:jc w:val="left"/>
        <w:rPr>
          <w:rFonts w:hint="eastAsia"/>
        </w:rPr>
      </w:pPr>
      <w:r>
        <w:rPr>
          <w:rFonts w:hint="eastAsia"/>
        </w:rPr>
        <w:t>从事情的性质来看，福音主要是通过讲道传播的，因此对这种传讲方式的提及也相应地频繁。</w:t>
      </w:r>
    </w:p>
    <w:p w14:paraId="77939145">
      <w:pPr>
        <w:spacing w:after="0" w:line="259" w:lineRule="auto"/>
        <w:ind w:left="0" w:firstLine="0"/>
        <w:jc w:val="left"/>
        <w:rPr>
          <w:rFonts w:hint="eastAsia"/>
        </w:rPr>
      </w:pPr>
    </w:p>
    <w:p w14:paraId="6D80BD7D">
      <w:pPr>
        <w:spacing w:after="0" w:line="259" w:lineRule="auto"/>
        <w:ind w:left="0" w:firstLine="0"/>
        <w:jc w:val="left"/>
        <w:rPr>
          <w:rFonts w:hint="eastAsia"/>
        </w:rPr>
      </w:pPr>
      <w:r>
        <w:rPr>
          <w:rFonts w:hint="eastAsia"/>
        </w:rPr>
        <w:t>Preaching was necessarily the principal means by which the world was converted, and the primitive church was established; and it must have continued so, till copies of the Scriptures were multiplied, in consequence of the invention of printing.</w:t>
      </w:r>
    </w:p>
    <w:p w14:paraId="4E17F340">
      <w:pPr>
        <w:spacing w:after="0" w:line="259" w:lineRule="auto"/>
        <w:ind w:left="0" w:firstLine="0"/>
        <w:jc w:val="left"/>
        <w:rPr>
          <w:rFonts w:hint="eastAsia"/>
        </w:rPr>
      </w:pPr>
      <w:r>
        <w:rPr>
          <w:rFonts w:hint="eastAsia"/>
        </w:rPr>
        <w:t>讲道必然是世界归信和初期教会建立的主要媒介；这种情况必定持续到印刷术的发明，使得圣经抄本得以增多。</w:t>
      </w:r>
    </w:p>
    <w:p w14:paraId="7A27BEC2">
      <w:pPr>
        <w:spacing w:after="0" w:line="259" w:lineRule="auto"/>
        <w:ind w:left="0" w:firstLine="0"/>
        <w:jc w:val="left"/>
        <w:rPr>
          <w:rFonts w:hint="eastAsia"/>
        </w:rPr>
      </w:pPr>
    </w:p>
    <w:p w14:paraId="6FA9508F">
      <w:pPr>
        <w:spacing w:after="0" w:line="259" w:lineRule="auto"/>
        <w:ind w:left="0" w:firstLine="0"/>
        <w:jc w:val="left"/>
        <w:rPr>
          <w:rFonts w:hint="eastAsia"/>
        </w:rPr>
      </w:pPr>
      <w:r>
        <w:rPr>
          <w:rFonts w:hint="eastAsia"/>
        </w:rPr>
        <w:t>There is no doubt that God has, in every age, blessed the reading of the word for illuminating the minds of men, and changing their hearts; and that many a conversion has been affected, in private dwellings as well as in the Church, by the silent perusal of the Scriptures as well as by the living voice of the ambassadors of Christ.</w:t>
      </w:r>
    </w:p>
    <w:p w14:paraId="24FA4B78">
      <w:pPr>
        <w:spacing w:after="0" w:line="259" w:lineRule="auto"/>
        <w:ind w:left="0" w:firstLine="0"/>
        <w:jc w:val="left"/>
        <w:rPr>
          <w:rFonts w:hint="eastAsia"/>
        </w:rPr>
      </w:pPr>
      <w:r>
        <w:rPr>
          <w:rFonts w:hint="eastAsia"/>
        </w:rPr>
        <w:t>毫无疑问，上帝在每个时代都祝福读经，以光照人的心思，改变他们的心；许多人的归信，无论是在私人住宅还是在教会中，都是通过默读圣经以及基督使者的活泼声音而成就的。</w:t>
      </w:r>
    </w:p>
    <w:p w14:paraId="5AFA4742">
      <w:pPr>
        <w:spacing w:after="0" w:line="259" w:lineRule="auto"/>
        <w:ind w:left="0" w:firstLine="0"/>
        <w:jc w:val="left"/>
        <w:rPr>
          <w:rFonts w:hint="eastAsia"/>
        </w:rPr>
      </w:pPr>
    </w:p>
    <w:p w14:paraId="2EA42AA8">
      <w:pPr>
        <w:spacing w:after="0" w:line="259" w:lineRule="auto"/>
        <w:ind w:left="0" w:firstLine="0"/>
        <w:jc w:val="left"/>
        <w:rPr>
          <w:rFonts w:hint="eastAsia"/>
        </w:rPr>
      </w:pPr>
      <w:r>
        <w:rPr>
          <w:rFonts w:hint="eastAsia"/>
        </w:rPr>
        <w:t>The benefit which the saints derive from the study of them is the subject of daily experience; and they can tell how Divine light has shined into their minds, and their hearts have been filled with peace and joy; how their drooping spirits have been revived, and their impaired strength has been recruited, while they turned over the sacred pages, and devoutly meditated upon their contents.</w:t>
      </w:r>
    </w:p>
    <w:p w14:paraId="68D1B5A4">
      <w:pPr>
        <w:spacing w:after="0" w:line="259" w:lineRule="auto"/>
        <w:ind w:left="0" w:firstLine="0"/>
        <w:jc w:val="left"/>
        <w:rPr>
          <w:rFonts w:hint="eastAsia"/>
        </w:rPr>
      </w:pPr>
      <w:r>
        <w:rPr>
          <w:rFonts w:hint="eastAsia"/>
        </w:rPr>
        <w:t>圣徒们从研读圣经中所获得的益处，是日常经验的主题；他们能讲述神圣之光如何照进他们的心思，他们的心如何被平安和喜乐充满；当他们翻阅圣页，并虔诚地默想其内容时，他们下沉的灵如何被复兴，他们受损的力量如何被恢复。</w:t>
      </w:r>
    </w:p>
    <w:p w14:paraId="43667C9F">
      <w:pPr>
        <w:spacing w:after="0" w:line="259" w:lineRule="auto"/>
        <w:ind w:left="0" w:firstLine="0"/>
        <w:jc w:val="left"/>
        <w:rPr>
          <w:rFonts w:hint="eastAsia"/>
        </w:rPr>
      </w:pPr>
    </w:p>
    <w:p w14:paraId="4499BA83">
      <w:pPr>
        <w:spacing w:after="0" w:line="259" w:lineRule="auto"/>
        <w:ind w:left="0" w:firstLine="0"/>
        <w:jc w:val="left"/>
        <w:rPr>
          <w:rFonts w:hint="eastAsia"/>
        </w:rPr>
      </w:pPr>
      <w:r>
        <w:rPr>
          <w:rFonts w:hint="eastAsia"/>
        </w:rPr>
        <w:t>In our own times, the Scriptures have proved effectual to open the eyes of not a few Heathens, and Mahometans, and Jews, and Roman Catholics, and nominal Christians in the Protestant Churches; and from the unexampled zeal to circulate them, which has been recently displayed, and which, there can be no question, is under the direction of Providence, there is reason to believe that it is the Divine intention to make eminent use of them in accomplishing the great spiritual revolution which is approaching.</w:t>
      </w:r>
    </w:p>
    <w:p w14:paraId="5B6D46F3">
      <w:pPr>
        <w:spacing w:after="0" w:line="259" w:lineRule="auto"/>
        <w:ind w:left="0" w:firstLine="0"/>
        <w:jc w:val="left"/>
        <w:rPr>
          <w:rFonts w:hint="eastAsia"/>
        </w:rPr>
      </w:pPr>
      <w:r>
        <w:rPr>
          <w:rFonts w:hint="eastAsia"/>
        </w:rPr>
        <w:t>在我们这个时代，圣经已被证明能有效地开启不少异教徒、穆斯林、犹太人、罗马天主教徒和新教教会中名义上的基督徒的眼睛；从最近所展现的、前所未有的分发圣经的热情——这毫无疑问是在护理的引导下——有理由相信，神圣的意图是要在成就即将到来的伟大属灵革命中，卓越地使用它们。</w:t>
      </w:r>
    </w:p>
    <w:p w14:paraId="2558F793">
      <w:pPr>
        <w:spacing w:after="0" w:line="259" w:lineRule="auto"/>
        <w:ind w:left="0" w:firstLine="0"/>
        <w:jc w:val="left"/>
        <w:rPr>
          <w:rFonts w:hint="eastAsia"/>
        </w:rPr>
      </w:pPr>
    </w:p>
    <w:p w14:paraId="05A082D7">
      <w:pPr>
        <w:spacing w:after="0" w:line="259" w:lineRule="auto"/>
        <w:ind w:left="0" w:firstLine="0"/>
        <w:jc w:val="left"/>
        <w:rPr>
          <w:rFonts w:hint="eastAsia"/>
        </w:rPr>
      </w:pPr>
      <w:r>
        <w:rPr>
          <w:rFonts w:hint="eastAsia"/>
        </w:rPr>
        <w:t>These observations are not designed to impugn the common doctrine of the superior efficacy of preaching; although, at the same time, I would say, that unless it can be established by scriptural proofs, it is no article of faith, and must be considered merely as a deduction of experience.</w:t>
      </w:r>
    </w:p>
    <w:p w14:paraId="143D1119">
      <w:pPr>
        <w:spacing w:after="0" w:line="259" w:lineRule="auto"/>
        <w:ind w:left="0" w:firstLine="0"/>
        <w:jc w:val="left"/>
        <w:rPr>
          <w:rFonts w:hint="eastAsia"/>
        </w:rPr>
      </w:pPr>
      <w:r>
        <w:rPr>
          <w:rFonts w:hint="eastAsia"/>
        </w:rPr>
        <w:t>这些观察并非旨在 impugn 讲道功效更优的普遍教义；尽管同时我也会说，除非能用圣经证据来确立，否则它就不是信条，而必须仅仅被视为经验的推论。</w:t>
      </w:r>
    </w:p>
    <w:p w14:paraId="67A0CE3E">
      <w:pPr>
        <w:spacing w:after="0" w:line="259" w:lineRule="auto"/>
        <w:ind w:left="0" w:firstLine="0"/>
        <w:jc w:val="left"/>
        <w:rPr>
          <w:rFonts w:hint="eastAsia"/>
        </w:rPr>
      </w:pPr>
    </w:p>
    <w:p w14:paraId="19457019">
      <w:pPr>
        <w:spacing w:after="0" w:line="259" w:lineRule="auto"/>
        <w:ind w:left="0" w:firstLine="0"/>
        <w:jc w:val="left"/>
        <w:rPr>
          <w:rFonts w:hint="eastAsia"/>
        </w:rPr>
      </w:pPr>
      <w:r>
        <w:rPr>
          <w:rFonts w:hint="eastAsia"/>
        </w:rPr>
        <w:t>There can be no dispute that the preaching of the Gospel has been productive of mighty effects, not only at the commencement of the present dispensation, but in all the subsequent ages.</w:t>
      </w:r>
    </w:p>
    <w:p w14:paraId="4819F85F">
      <w:pPr>
        <w:spacing w:after="0" w:line="259" w:lineRule="auto"/>
        <w:ind w:left="0" w:firstLine="0"/>
        <w:jc w:val="left"/>
        <w:rPr>
          <w:rFonts w:hint="eastAsia"/>
        </w:rPr>
      </w:pPr>
      <w:r>
        <w:rPr>
          <w:rFonts w:hint="eastAsia"/>
        </w:rPr>
        <w:t>无可争辩的是，传讲福音不仅在现今时代的开始，而且在随后的所有时代，都产生了巨大的果效。</w:t>
      </w:r>
    </w:p>
    <w:p w14:paraId="69739AF3">
      <w:pPr>
        <w:spacing w:after="0" w:line="259" w:lineRule="auto"/>
        <w:ind w:left="0" w:firstLine="0"/>
        <w:jc w:val="left"/>
        <w:rPr>
          <w:rFonts w:hint="eastAsia"/>
        </w:rPr>
      </w:pPr>
    </w:p>
    <w:p w14:paraId="62E15C52">
      <w:pPr>
        <w:spacing w:after="0" w:line="259" w:lineRule="auto"/>
        <w:ind w:left="0" w:firstLine="0"/>
        <w:jc w:val="left"/>
        <w:rPr>
          <w:rFonts w:hint="eastAsia"/>
        </w:rPr>
      </w:pPr>
      <w:r>
        <w:rPr>
          <w:rFonts w:hint="eastAsia"/>
        </w:rPr>
        <w:t>The promise which our Lord made to the Apostles has been continued to their successors in the ministry: "Lo, I am with you alway, even unto the end of the world."*</w:t>
      </w:r>
    </w:p>
    <w:p w14:paraId="4C88DE29">
      <w:pPr>
        <w:spacing w:after="0" w:line="259" w:lineRule="auto"/>
        <w:ind w:left="0" w:firstLine="0"/>
        <w:jc w:val="left"/>
        <w:rPr>
          <w:rFonts w:hint="eastAsia"/>
        </w:rPr>
      </w:pPr>
      <w:r>
        <w:rPr>
          <w:rFonts w:hint="eastAsia"/>
        </w:rPr>
        <w:t>我们的主对使徒所作的应许，一直延续到他们在事工上的继承者：“我就常与你们同在，直到世界的末了。”*</w:t>
      </w:r>
    </w:p>
    <w:p w14:paraId="0D4C3197">
      <w:pPr>
        <w:spacing w:after="0" w:line="259" w:lineRule="auto"/>
        <w:ind w:left="0" w:firstLine="0"/>
        <w:jc w:val="left"/>
        <w:rPr>
          <w:rFonts w:hint="eastAsia"/>
        </w:rPr>
      </w:pPr>
    </w:p>
    <w:p w14:paraId="247FE3EB">
      <w:pPr>
        <w:spacing w:after="0" w:line="259" w:lineRule="auto"/>
        <w:ind w:left="0" w:firstLine="0"/>
        <w:jc w:val="left"/>
        <w:rPr>
          <w:rFonts w:hint="eastAsia"/>
        </w:rPr>
      </w:pPr>
      <w:r>
        <w:rPr>
          <w:rFonts w:hint="eastAsia"/>
        </w:rPr>
        <w:t>It is an ordinance of Christ, which he will accompany with his blessing.</w:t>
      </w:r>
    </w:p>
    <w:p w14:paraId="4117C04A">
      <w:pPr>
        <w:spacing w:after="0" w:line="259" w:lineRule="auto"/>
        <w:ind w:left="0" w:firstLine="0"/>
        <w:jc w:val="left"/>
        <w:rPr>
          <w:rFonts w:hint="eastAsia"/>
        </w:rPr>
      </w:pPr>
      <w:r>
        <w:rPr>
          <w:rFonts w:hint="eastAsia"/>
        </w:rPr>
        <w:t>这是基督的典章，祂必以祂的祝福与之同在。</w:t>
      </w:r>
    </w:p>
    <w:p w14:paraId="6EBCB109">
      <w:pPr>
        <w:spacing w:after="0" w:line="259" w:lineRule="auto"/>
        <w:ind w:left="0" w:firstLine="0"/>
        <w:jc w:val="left"/>
        <w:rPr>
          <w:rFonts w:hint="eastAsia"/>
        </w:rPr>
      </w:pPr>
    </w:p>
    <w:p w14:paraId="4AA9BC07">
      <w:pPr>
        <w:spacing w:after="0" w:line="259" w:lineRule="auto"/>
        <w:ind w:left="0" w:firstLine="0"/>
        <w:jc w:val="left"/>
        <w:rPr>
          <w:rFonts w:hint="eastAsia"/>
        </w:rPr>
      </w:pPr>
      <w:r>
        <w:rPr>
          <w:rFonts w:hint="eastAsia"/>
        </w:rPr>
        <w:t>It has been, and it will be, the effectual means of awakening the careless, of leading the convinced sinner to the Saviour, of comforting the dejected, of confirming the wavering, of conducting the saints from one degree of faith and holiness to another, till they "come to the measure of the stature of the fulness of Christ."</w:t>
      </w:r>
    </w:p>
    <w:p w14:paraId="286DAC13">
      <w:pPr>
        <w:spacing w:after="0" w:line="259" w:lineRule="auto"/>
        <w:ind w:left="0" w:firstLine="0"/>
        <w:jc w:val="left"/>
        <w:rPr>
          <w:rFonts w:hint="eastAsia"/>
        </w:rPr>
      </w:pPr>
      <w:r>
        <w:rPr>
          <w:rFonts w:hint="eastAsia"/>
        </w:rPr>
        <w:t>它过去是，将来也必是唤醒疏忽之人的有效媒介，是引导知罪的罪人到救主面前的有效媒介，是安慰沮丧之人的有效媒介，是坚固动摇之人的有效媒介，是引领圣徒从一个信德和圣洁的程度进到另一个程度，直到他们“长成基督丰满的身量”的有效媒介。</w:t>
      </w:r>
    </w:p>
    <w:p w14:paraId="55A014BC">
      <w:pPr>
        <w:spacing w:after="0" w:line="259" w:lineRule="auto"/>
        <w:ind w:left="0" w:firstLine="0"/>
        <w:jc w:val="left"/>
        <w:rPr>
          <w:rFonts w:hint="eastAsia"/>
        </w:rPr>
      </w:pPr>
    </w:p>
    <w:p w14:paraId="5B4A9933">
      <w:pPr>
        <w:spacing w:after="0" w:line="259" w:lineRule="auto"/>
        <w:ind w:left="0" w:firstLine="0"/>
        <w:jc w:val="left"/>
        <w:rPr>
          <w:rFonts w:hint="eastAsia"/>
        </w:rPr>
      </w:pPr>
      <w:r>
        <w:rPr>
          <w:rFonts w:hint="eastAsia"/>
        </w:rPr>
        <w:t>There are some peculiar advantages in the mode of dispensing the word by preaching.</w:t>
      </w:r>
    </w:p>
    <w:p w14:paraId="6661528F">
      <w:pPr>
        <w:spacing w:after="0" w:line="259" w:lineRule="auto"/>
        <w:ind w:left="0" w:firstLine="0"/>
        <w:jc w:val="left"/>
        <w:rPr>
          <w:rFonts w:hint="eastAsia"/>
        </w:rPr>
      </w:pPr>
      <w:r>
        <w:rPr>
          <w:rFonts w:hint="eastAsia"/>
        </w:rPr>
        <w:t>通过讲道来传扬道，有一些独特的优势。</w:t>
      </w:r>
    </w:p>
    <w:p w14:paraId="6ABCED1E">
      <w:pPr>
        <w:spacing w:after="0" w:line="259" w:lineRule="auto"/>
        <w:ind w:left="0" w:firstLine="0"/>
        <w:jc w:val="left"/>
        <w:rPr>
          <w:rFonts w:hint="eastAsia"/>
        </w:rPr>
      </w:pPr>
    </w:p>
    <w:p w14:paraId="3440D2F5">
      <w:pPr>
        <w:spacing w:after="0" w:line="259" w:lineRule="auto"/>
        <w:ind w:left="0" w:firstLine="0"/>
        <w:jc w:val="left"/>
        <w:rPr>
          <w:rFonts w:hint="eastAsia"/>
        </w:rPr>
      </w:pPr>
      <w:r>
        <w:rPr>
          <w:rFonts w:hint="eastAsia"/>
        </w:rPr>
        <w:t>A minister may be compared to a guide, who points out to the traveller objects which might have escaped his notice, and explains things which he might not have otherwise understood.</w:t>
      </w:r>
    </w:p>
    <w:p w14:paraId="603B2404">
      <w:pPr>
        <w:spacing w:after="0" w:line="259" w:lineRule="auto"/>
        <w:ind w:left="0" w:firstLine="0"/>
        <w:jc w:val="left"/>
        <w:rPr>
          <w:rFonts w:hint="eastAsia"/>
        </w:rPr>
      </w:pPr>
      <w:r>
        <w:rPr>
          <w:rFonts w:hint="eastAsia"/>
        </w:rPr>
        <w:t>一位牧师可以比作一位向导，他向旅行者指出他可能忽略的景物，并解释他否则可能不明白的事物。</w:t>
      </w:r>
    </w:p>
    <w:p w14:paraId="2B227096">
      <w:pPr>
        <w:spacing w:after="0" w:line="259" w:lineRule="auto"/>
        <w:ind w:left="0" w:firstLine="0"/>
        <w:jc w:val="left"/>
        <w:rPr>
          <w:rFonts w:hint="eastAsia"/>
        </w:rPr>
      </w:pPr>
    </w:p>
    <w:p w14:paraId="5AE35967">
      <w:pPr>
        <w:spacing w:after="0" w:line="259" w:lineRule="auto"/>
        <w:ind w:left="0" w:firstLine="0"/>
        <w:jc w:val="left"/>
        <w:rPr>
          <w:rFonts w:hint="eastAsia"/>
        </w:rPr>
      </w:pPr>
      <w:r>
        <w:rPr>
          <w:rFonts w:hint="eastAsia"/>
        </w:rPr>
        <w:t>It is not my meaning that the Scriptures are so dark as to need a commentary, and to be a sealed book to the unlearned.</w:t>
      </w:r>
    </w:p>
    <w:p w14:paraId="62E6BFF7">
      <w:pPr>
        <w:spacing w:after="0" w:line="259" w:lineRule="auto"/>
        <w:ind w:left="0" w:firstLine="0"/>
        <w:jc w:val="left"/>
        <w:rPr>
          <w:rFonts w:hint="eastAsia"/>
        </w:rPr>
      </w:pPr>
      <w:r>
        <w:rPr>
          <w:rFonts w:hint="eastAsia"/>
        </w:rPr>
        <w:t>我的意思不是说圣经如此晦涩，以至于需要注释，对未受教育的人来说是一本封闭的书。</w:t>
      </w:r>
    </w:p>
    <w:p w14:paraId="2967357B">
      <w:pPr>
        <w:spacing w:after="0" w:line="259" w:lineRule="auto"/>
        <w:ind w:left="0" w:firstLine="0"/>
        <w:jc w:val="left"/>
        <w:rPr>
          <w:rFonts w:hint="eastAsia"/>
        </w:rPr>
      </w:pPr>
    </w:p>
    <w:p w14:paraId="0E13115C">
      <w:pPr>
        <w:spacing w:after="0" w:line="259" w:lineRule="auto"/>
        <w:ind w:left="0" w:firstLine="0"/>
        <w:jc w:val="left"/>
        <w:rPr>
          <w:rFonts w:hint="eastAsia"/>
        </w:rPr>
      </w:pPr>
      <w:r>
        <w:rPr>
          <w:rFonts w:hint="eastAsia"/>
        </w:rPr>
        <w:t>In all matters necessary to salvation, they are plain to every person of common capacity.</w:t>
      </w:r>
    </w:p>
    <w:p w14:paraId="65B9CD9F">
      <w:pPr>
        <w:spacing w:after="0" w:line="259" w:lineRule="auto"/>
        <w:ind w:left="0" w:firstLine="0"/>
        <w:jc w:val="left"/>
        <w:rPr>
          <w:rFonts w:hint="eastAsia"/>
        </w:rPr>
      </w:pPr>
      <w:r>
        <w:rPr>
          <w:rFonts w:hint="eastAsia"/>
        </w:rPr>
        <w:t>在所有关乎救恩的事上，它们对每一个有普通能力的人都是明白的。</w:t>
      </w:r>
    </w:p>
    <w:p w14:paraId="27997182">
      <w:pPr>
        <w:spacing w:after="0" w:line="259" w:lineRule="auto"/>
        <w:ind w:left="0" w:firstLine="0"/>
        <w:jc w:val="left"/>
        <w:rPr>
          <w:rFonts w:hint="eastAsia"/>
        </w:rPr>
      </w:pPr>
    </w:p>
    <w:p w14:paraId="530863FF">
      <w:pPr>
        <w:spacing w:after="0" w:line="259" w:lineRule="auto"/>
        <w:ind w:left="0" w:firstLine="0"/>
        <w:jc w:val="left"/>
        <w:rPr>
          <w:rFonts w:hint="eastAsia"/>
        </w:rPr>
      </w:pPr>
      <w:r>
        <w:rPr>
          <w:rFonts w:hint="eastAsia"/>
        </w:rPr>
        <w:t>But the truths of revelation, although they compose a regular system, all the parts of which are closely connected, are not delivered in a systematic form.</w:t>
      </w:r>
    </w:p>
    <w:p w14:paraId="1A66743C">
      <w:pPr>
        <w:spacing w:after="0" w:line="259" w:lineRule="auto"/>
        <w:ind w:left="0" w:firstLine="0"/>
        <w:jc w:val="left"/>
        <w:rPr>
          <w:rFonts w:hint="eastAsia"/>
        </w:rPr>
      </w:pPr>
      <w:r>
        <w:rPr>
          <w:rFonts w:hint="eastAsia"/>
        </w:rPr>
        <w:t>但是，启示的真理，虽然构成一个有规律的体系，其所有部分都紧密相连，却不是以系统的形式传达的。</w:t>
      </w:r>
    </w:p>
    <w:p w14:paraId="73B755C0">
      <w:pPr>
        <w:spacing w:after="0" w:line="259" w:lineRule="auto"/>
        <w:ind w:left="0" w:firstLine="0"/>
        <w:jc w:val="left"/>
        <w:rPr>
          <w:rFonts w:hint="eastAsia"/>
        </w:rPr>
      </w:pPr>
    </w:p>
    <w:p w14:paraId="63016187">
      <w:pPr>
        <w:spacing w:after="0" w:line="259" w:lineRule="auto"/>
        <w:ind w:left="0" w:firstLine="0"/>
        <w:jc w:val="left"/>
        <w:rPr>
          <w:rFonts w:hint="eastAsia"/>
        </w:rPr>
      </w:pPr>
      <w:r>
        <w:rPr>
          <w:rFonts w:hint="eastAsia"/>
        </w:rPr>
        <w:t>They are scattered up and down in the Bible; and it requires attention and time to bring them together, and arrange them, that they may throw light upon one another, and exhibit in one view all the information communicated to us on the subject of religion.</w:t>
      </w:r>
    </w:p>
    <w:p w14:paraId="36A2A464">
      <w:pPr>
        <w:spacing w:after="0" w:line="259" w:lineRule="auto"/>
        <w:ind w:left="0" w:firstLine="0"/>
        <w:jc w:val="left"/>
        <w:rPr>
          <w:rFonts w:hint="eastAsia"/>
        </w:rPr>
      </w:pPr>
      <w:r>
        <w:rPr>
          <w:rFonts w:hint="eastAsia"/>
        </w:rPr>
        <w:t>它们散布在圣经的各处；需要注意力和时间来将它们汇集、整理，使它们能互相阐明，并在一个视图中展示出所有传达给我们关于宗教的信息。</w:t>
      </w:r>
    </w:p>
    <w:p w14:paraId="0B86D76B">
      <w:pPr>
        <w:spacing w:after="0" w:line="259" w:lineRule="auto"/>
        <w:ind w:left="0" w:firstLine="0"/>
        <w:jc w:val="left"/>
        <w:rPr>
          <w:rFonts w:hint="eastAsia"/>
        </w:rPr>
      </w:pPr>
    </w:p>
    <w:p w14:paraId="5A76BE5A">
      <w:pPr>
        <w:spacing w:after="0" w:line="259" w:lineRule="auto"/>
        <w:ind w:left="0" w:firstLine="0"/>
        <w:jc w:val="left"/>
        <w:rPr>
          <w:rFonts w:hint="eastAsia"/>
        </w:rPr>
      </w:pPr>
      <w:r>
        <w:rPr>
          <w:rFonts w:hint="eastAsia"/>
        </w:rPr>
        <w:t>Besides, there are in the Scriptures things hard to be understood, subjects which are obscure from their own nature, or from their relation to other things, which no longer exist, or are not generally known, and which thus require learned and laborious research.</w:t>
      </w:r>
    </w:p>
    <w:p w14:paraId="1050098E">
      <w:pPr>
        <w:spacing w:after="0" w:line="259" w:lineRule="auto"/>
        <w:ind w:left="0" w:firstLine="0"/>
        <w:jc w:val="left"/>
        <w:rPr>
          <w:rFonts w:hint="eastAsia"/>
        </w:rPr>
      </w:pPr>
      <w:r>
        <w:rPr>
          <w:rFonts w:hint="eastAsia"/>
        </w:rPr>
        <w:t>此外，圣经中有些事是难懂的，有些主题因其本身的性质，或因其与其他不再存在或不为人所知的事物的关系而晦涩，因此需要博学而辛勤的研究。</w:t>
      </w:r>
    </w:p>
    <w:p w14:paraId="3E84CDD5">
      <w:pPr>
        <w:spacing w:after="0" w:line="259" w:lineRule="auto"/>
        <w:ind w:left="0" w:firstLine="0"/>
        <w:jc w:val="left"/>
        <w:rPr>
          <w:rFonts w:hint="eastAsia"/>
        </w:rPr>
      </w:pPr>
    </w:p>
    <w:p w14:paraId="1F75F8B5">
      <w:pPr>
        <w:spacing w:after="0" w:line="259" w:lineRule="auto"/>
        <w:ind w:left="0" w:firstLine="0"/>
        <w:jc w:val="left"/>
        <w:rPr>
          <w:rFonts w:hint="eastAsia"/>
        </w:rPr>
      </w:pPr>
      <w:r>
        <w:rPr>
          <w:rFonts w:hint="eastAsia"/>
        </w:rPr>
        <w:t>Hence, it is necessary that there should be persons, who are fitted by their education, and bound by their profession, to engage in those inquiries; and at the same time enjoy leisure and retirement from the bustle of the world.</w:t>
      </w:r>
    </w:p>
    <w:p w14:paraId="4AD866EB">
      <w:pPr>
        <w:spacing w:after="0" w:line="259" w:lineRule="auto"/>
        <w:ind w:left="0" w:firstLine="0"/>
        <w:jc w:val="left"/>
        <w:rPr>
          <w:rFonts w:hint="eastAsia"/>
        </w:rPr>
      </w:pPr>
      <w:r>
        <w:rPr>
          <w:rFonts w:hint="eastAsia"/>
        </w:rPr>
        <w:t>因此，必须有一些人，他们的教育使他们适合，他们的职业约束他们去从事这些探究；同时又能享受远离世俗喧嚣的闲暇和退隐。</w:t>
      </w:r>
    </w:p>
    <w:p w14:paraId="5E2123B0">
      <w:pPr>
        <w:spacing w:after="0" w:line="259" w:lineRule="auto"/>
        <w:ind w:left="0" w:firstLine="0"/>
        <w:jc w:val="left"/>
        <w:rPr>
          <w:rFonts w:hint="eastAsia"/>
        </w:rPr>
      </w:pPr>
    </w:p>
    <w:p w14:paraId="63563C30">
      <w:pPr>
        <w:spacing w:after="0" w:line="259" w:lineRule="auto"/>
        <w:ind w:left="0" w:firstLine="0"/>
        <w:jc w:val="left"/>
        <w:rPr>
          <w:rFonts w:hint="eastAsia"/>
        </w:rPr>
      </w:pPr>
      <w:r>
        <w:rPr>
          <w:rFonts w:hint="eastAsia"/>
        </w:rPr>
        <w:t>Such a class of men is provided by the institution of the ministry; and as in the primitive times they were qualified for their office by the extraordinary gifts of the Spirit, the want of these must now be supplied by diligent study.</w:t>
      </w:r>
    </w:p>
    <w:p w14:paraId="45F6AB99">
      <w:pPr>
        <w:spacing w:after="0" w:line="259" w:lineRule="auto"/>
        <w:ind w:left="0" w:firstLine="0"/>
        <w:jc w:val="left"/>
        <w:rPr>
          <w:rFonts w:hint="eastAsia"/>
        </w:rPr>
      </w:pPr>
      <w:r>
        <w:rPr>
          <w:rFonts w:hint="eastAsia"/>
        </w:rPr>
        <w:t>事工的设立就提供了这样一群人；正如在初期教会，他们是藉着圣灵超凡的恩赐而胜任他们的职分，如今这些恩赐的缺乏必须由勤奋的学习来弥补。</w:t>
      </w:r>
    </w:p>
    <w:p w14:paraId="102E6500">
      <w:pPr>
        <w:spacing w:after="0" w:line="259" w:lineRule="auto"/>
        <w:ind w:left="0" w:firstLine="0"/>
        <w:jc w:val="left"/>
        <w:rPr>
          <w:rFonts w:hint="eastAsia"/>
        </w:rPr>
      </w:pPr>
    </w:p>
    <w:p w14:paraId="78A866EA">
      <w:pPr>
        <w:spacing w:after="0" w:line="259" w:lineRule="auto"/>
        <w:ind w:left="0" w:firstLine="0"/>
        <w:jc w:val="left"/>
        <w:rPr>
          <w:rFonts w:hint="eastAsia"/>
        </w:rPr>
      </w:pPr>
      <w:r>
        <w:rPr>
          <w:rFonts w:hint="eastAsia"/>
        </w:rPr>
        <w:t>Thus the preachers of the word are enabled to bring "out of their treasures things new and old;" to lay open the whole scheme of revelation; to illustrate what is dark; to solve what is difficult; to reconcile what seems contradictory; to display the connexion and harmony of Scripture; and to render every part of it subservient to the design of making the Christian perfect.</w:t>
      </w:r>
    </w:p>
    <w:p w14:paraId="368E9417">
      <w:pPr>
        <w:spacing w:after="0" w:line="259" w:lineRule="auto"/>
        <w:ind w:left="0" w:firstLine="0"/>
        <w:jc w:val="left"/>
        <w:rPr>
          <w:rFonts w:hint="eastAsia"/>
        </w:rPr>
      </w:pPr>
      <w:r>
        <w:rPr>
          <w:rFonts w:hint="eastAsia"/>
        </w:rPr>
        <w:t>因此，传道人能够“从他们的库里拿出新旧的东西来”；揭示整个启示的计划；阐明晦涩之处；解决难题；调和看似矛盾之处；展示圣经的联系与和谐；并使其每一部分都服从于使基督徒得以完全的设计。</w:t>
      </w:r>
    </w:p>
    <w:p w14:paraId="7A41D231">
      <w:pPr>
        <w:spacing w:after="0" w:line="259" w:lineRule="auto"/>
        <w:ind w:left="0" w:firstLine="0"/>
        <w:jc w:val="left"/>
        <w:rPr>
          <w:rFonts w:hint="eastAsia"/>
        </w:rPr>
      </w:pPr>
    </w:p>
    <w:p w14:paraId="7A2BC033">
      <w:pPr>
        <w:spacing w:after="0" w:line="259" w:lineRule="auto"/>
        <w:ind w:left="0" w:firstLine="0"/>
        <w:jc w:val="left"/>
        <w:rPr>
          <w:rFonts w:hint="eastAsia"/>
        </w:rPr>
      </w:pPr>
      <w:r>
        <w:rPr>
          <w:rFonts w:hint="eastAsia"/>
        </w:rPr>
        <w:t>The utility of the ministry does not absolutely depend upon the superior talents of the persons by whom its duties are performed.</w:t>
      </w:r>
    </w:p>
    <w:p w14:paraId="6F6AA30D">
      <w:pPr>
        <w:spacing w:after="0" w:line="259" w:lineRule="auto"/>
        <w:ind w:left="0" w:firstLine="0"/>
        <w:jc w:val="left"/>
        <w:rPr>
          <w:rFonts w:hint="eastAsia"/>
        </w:rPr>
      </w:pPr>
      <w:r>
        <w:rPr>
          <w:rFonts w:hint="eastAsia"/>
        </w:rPr>
        <w:t>事工的功用并非绝对取决于履行其职责之人的卓越才能。</w:t>
      </w:r>
    </w:p>
    <w:p w14:paraId="3A8FAC69">
      <w:pPr>
        <w:spacing w:after="0" w:line="259" w:lineRule="auto"/>
        <w:ind w:left="0" w:firstLine="0"/>
        <w:jc w:val="left"/>
        <w:rPr>
          <w:rFonts w:hint="eastAsia"/>
        </w:rPr>
      </w:pPr>
    </w:p>
    <w:p w14:paraId="110B2707">
      <w:pPr>
        <w:spacing w:after="0" w:line="259" w:lineRule="auto"/>
        <w:ind w:left="0" w:firstLine="0"/>
        <w:jc w:val="left"/>
        <w:rPr>
          <w:rFonts w:hint="eastAsia"/>
        </w:rPr>
      </w:pPr>
      <w:r>
        <w:rPr>
          <w:rFonts w:hint="eastAsia"/>
        </w:rPr>
        <w:t>Suppose that their abilities should not be greater than those of some of their hearers, or should not even be equal, yet the latter may be benefitted by their instructions; because their attention has been more directed to the subject, and they may be well conceived to understand better than others, a book which is their daily and principal study.</w:t>
      </w:r>
    </w:p>
    <w:p w14:paraId="06DA7FBD">
      <w:pPr>
        <w:spacing w:after="0" w:line="259" w:lineRule="auto"/>
        <w:ind w:left="0" w:firstLine="0"/>
        <w:jc w:val="left"/>
        <w:rPr>
          <w:rFonts w:hint="eastAsia"/>
        </w:rPr>
      </w:pPr>
      <w:r>
        <w:rPr>
          <w:rFonts w:hint="eastAsia"/>
        </w:rPr>
        <w:t>假设他们的能力不比他们的一些听众强，甚至还不如，后者仍能从他们的教导中受益；因为他们的注意力更集中于这个主题，并且可以合理地认为，他们比其他人更了解一本他们每日和主要研读的书。</w:t>
      </w:r>
    </w:p>
    <w:p w14:paraId="22D7810B">
      <w:pPr>
        <w:spacing w:after="0" w:line="259" w:lineRule="auto"/>
        <w:ind w:left="0" w:firstLine="0"/>
        <w:jc w:val="left"/>
        <w:rPr>
          <w:rFonts w:hint="eastAsia"/>
        </w:rPr>
      </w:pPr>
    </w:p>
    <w:p w14:paraId="2F3B4316">
      <w:pPr>
        <w:spacing w:after="0" w:line="259" w:lineRule="auto"/>
        <w:ind w:left="0" w:firstLine="0"/>
        <w:jc w:val="left"/>
        <w:rPr>
          <w:rFonts w:hint="eastAsia"/>
        </w:rPr>
      </w:pPr>
      <w:r>
        <w:rPr>
          <w:rFonts w:hint="eastAsia"/>
        </w:rPr>
        <w:t>The preaching of the word possesses also this advantage, that the occasion, the place, the voice of the speaker, the solemnity and earnestness of his delivery, are calculated to make an impression.</w:t>
      </w:r>
    </w:p>
    <w:p w14:paraId="622D4610">
      <w:pPr>
        <w:spacing w:after="0" w:line="259" w:lineRule="auto"/>
        <w:ind w:left="0" w:firstLine="0"/>
        <w:jc w:val="left"/>
        <w:rPr>
          <w:rFonts w:hint="eastAsia"/>
        </w:rPr>
      </w:pPr>
      <w:r>
        <w:rPr>
          <w:rFonts w:hint="eastAsia"/>
        </w:rPr>
        <w:t>传讲道还具有这个优势，即场合、地点、讲者的声音、他讲道的庄严和热诚，都旨在给人留下印象。</w:t>
      </w:r>
    </w:p>
    <w:p w14:paraId="41015F1F">
      <w:pPr>
        <w:spacing w:after="0" w:line="259" w:lineRule="auto"/>
        <w:ind w:left="0" w:firstLine="0"/>
        <w:jc w:val="left"/>
        <w:rPr>
          <w:rFonts w:hint="eastAsia"/>
        </w:rPr>
      </w:pPr>
    </w:p>
    <w:p w14:paraId="49FD64EA">
      <w:pPr>
        <w:spacing w:after="0" w:line="259" w:lineRule="auto"/>
        <w:ind w:left="0" w:firstLine="0"/>
        <w:jc w:val="left"/>
        <w:rPr>
          <w:rFonts w:hint="eastAsia"/>
        </w:rPr>
      </w:pPr>
      <w:r>
        <w:rPr>
          <w:rFonts w:hint="eastAsia"/>
        </w:rPr>
        <w:t>Ministers, indeed, however eloquent they may be, can operate only on the natural affections, and move them in various ways; but the circumstances already mentioned have an obvious tendency to excite attention to the truths of religion; and this state of mind is more favourable than the listlessness with which men often peruse their Bibles at home.</w:t>
      </w:r>
    </w:p>
    <w:p w14:paraId="5F89BAD6">
      <w:pPr>
        <w:spacing w:after="0" w:line="259" w:lineRule="auto"/>
        <w:ind w:left="0" w:firstLine="0"/>
        <w:jc w:val="left"/>
        <w:rPr>
          <w:rFonts w:hint="eastAsia"/>
        </w:rPr>
      </w:pPr>
      <w:r>
        <w:rPr>
          <w:rFonts w:hint="eastAsia"/>
        </w:rPr>
        <w:t>诚然，牧师们，无论他们多么雄辩，只能作用于自然的情感，并以各种方式感动它们；但刚才提到的情况，有明显的倾向去激发对宗教真理的注意；而这种心境，比人们在家中常常漫不经心地阅读圣经时的状态更有利。</w:t>
      </w:r>
    </w:p>
    <w:p w14:paraId="3D3C9167">
      <w:pPr>
        <w:spacing w:after="0" w:line="259" w:lineRule="auto"/>
        <w:ind w:left="0" w:firstLine="0"/>
        <w:jc w:val="left"/>
        <w:rPr>
          <w:rFonts w:hint="eastAsia"/>
        </w:rPr>
      </w:pPr>
    </w:p>
    <w:p w14:paraId="4D056246">
      <w:pPr>
        <w:spacing w:after="0" w:line="259" w:lineRule="auto"/>
        <w:ind w:left="0" w:firstLine="0"/>
        <w:jc w:val="left"/>
        <w:rPr>
          <w:rFonts w:hint="eastAsia"/>
        </w:rPr>
      </w:pPr>
      <w:r>
        <w:rPr>
          <w:rFonts w:hint="eastAsia"/>
        </w:rPr>
        <w:t>This, however, is a secondary consideration, which will not account for the success with which the preaching of the word is attended.</w:t>
      </w:r>
    </w:p>
    <w:p w14:paraId="5C49E326">
      <w:pPr>
        <w:spacing w:after="0" w:line="259" w:lineRule="auto"/>
        <w:ind w:left="0" w:firstLine="0"/>
        <w:jc w:val="left"/>
        <w:rPr>
          <w:rFonts w:hint="eastAsia"/>
        </w:rPr>
      </w:pPr>
      <w:r>
        <w:rPr>
          <w:rFonts w:hint="eastAsia"/>
        </w:rPr>
        <w:t>然而，这是一个次要的考虑，它不能解释传讲道所伴随的成功。</w:t>
      </w:r>
    </w:p>
    <w:p w14:paraId="107DE54B">
      <w:pPr>
        <w:spacing w:after="0" w:line="259" w:lineRule="auto"/>
        <w:ind w:left="0" w:firstLine="0"/>
        <w:jc w:val="left"/>
        <w:rPr>
          <w:rFonts w:hint="eastAsia"/>
        </w:rPr>
      </w:pPr>
    </w:p>
    <w:p w14:paraId="28CB90D9">
      <w:pPr>
        <w:spacing w:after="0" w:line="259" w:lineRule="auto"/>
        <w:ind w:left="0" w:firstLine="0"/>
        <w:jc w:val="left"/>
        <w:rPr>
          <w:rFonts w:hint="eastAsia"/>
        </w:rPr>
      </w:pPr>
      <w:r>
        <w:rPr>
          <w:rFonts w:hint="eastAsia"/>
        </w:rPr>
        <w:t>It should be remembered that, when we represent the word, read and heard, as contributing to accomplish the salvation of sinners, we consider it only as a mean, the success of which is owing to a power that works unseen.</w:t>
      </w:r>
    </w:p>
    <w:p w14:paraId="35CD264E">
      <w:pPr>
        <w:spacing w:after="0" w:line="259" w:lineRule="auto"/>
        <w:ind w:left="0" w:firstLine="0"/>
        <w:jc w:val="left"/>
        <w:rPr>
          <w:rFonts w:hint="eastAsia"/>
        </w:rPr>
      </w:pPr>
      <w:r>
        <w:rPr>
          <w:rFonts w:hint="eastAsia"/>
        </w:rPr>
        <w:t>应当记住，当我们把读经和听道描绘成有助于成就罪人得救时，我们只把它看作一种媒介，其成功归于一种看不见的力量。</w:t>
      </w:r>
    </w:p>
    <w:p w14:paraId="188F7D03">
      <w:pPr>
        <w:spacing w:after="0" w:line="259" w:lineRule="auto"/>
        <w:ind w:left="0" w:firstLine="0"/>
        <w:jc w:val="left"/>
        <w:rPr>
          <w:rFonts w:hint="eastAsia"/>
        </w:rPr>
      </w:pPr>
    </w:p>
    <w:p w14:paraId="40BEA17D">
      <w:pPr>
        <w:spacing w:after="0" w:line="259" w:lineRule="auto"/>
        <w:ind w:left="0" w:firstLine="0"/>
        <w:jc w:val="left"/>
        <w:rPr>
          <w:rFonts w:hint="eastAsia"/>
        </w:rPr>
      </w:pPr>
      <w:r>
        <w:rPr>
          <w:rFonts w:hint="eastAsia"/>
        </w:rPr>
        <w:t>Rational arguments will convince the understanding, and the descriptions and appeals of eloquence will move the affections; but the heart, even the word of God, when left alone, is not able to change.</w:t>
      </w:r>
    </w:p>
    <w:p w14:paraId="56570D80">
      <w:pPr>
        <w:spacing w:after="0" w:line="259" w:lineRule="auto"/>
        <w:ind w:left="0" w:firstLine="0"/>
        <w:jc w:val="left"/>
        <w:rPr>
          <w:rFonts w:hint="eastAsia"/>
        </w:rPr>
      </w:pPr>
      <w:r>
        <w:rPr>
          <w:rFonts w:hint="eastAsia"/>
        </w:rPr>
        <w:t>理性的论证能说服理智，雄辩的描述和呼吁能感动情感；但人心，即使是上帝的话语，若单独存在，也无法改变。</w:t>
      </w:r>
    </w:p>
    <w:p w14:paraId="77B24383">
      <w:pPr>
        <w:spacing w:after="0" w:line="259" w:lineRule="auto"/>
        <w:ind w:left="0" w:firstLine="0"/>
        <w:jc w:val="left"/>
        <w:rPr>
          <w:rFonts w:hint="eastAsia"/>
        </w:rPr>
      </w:pPr>
    </w:p>
    <w:p w14:paraId="73DB7204">
      <w:pPr>
        <w:spacing w:after="0" w:line="259" w:lineRule="auto"/>
        <w:ind w:left="0" w:firstLine="0"/>
        <w:jc w:val="left"/>
        <w:rPr>
          <w:rFonts w:hint="eastAsia"/>
        </w:rPr>
      </w:pPr>
      <w:r>
        <w:rPr>
          <w:rFonts w:hint="eastAsia"/>
        </w:rPr>
        <w:t>There is no virtue in its terms more than in those of ordinary language.</w:t>
      </w:r>
    </w:p>
    <w:p w14:paraId="6F6ADB81">
      <w:pPr>
        <w:spacing w:after="0" w:line="259" w:lineRule="auto"/>
        <w:ind w:left="0" w:firstLine="0"/>
        <w:jc w:val="left"/>
        <w:rPr>
          <w:rFonts w:hint="eastAsia"/>
        </w:rPr>
      </w:pPr>
      <w:r>
        <w:rPr>
          <w:rFonts w:hint="eastAsia"/>
        </w:rPr>
        <w:t>它的词语并不比普通语言的词语更有功效。</w:t>
      </w:r>
    </w:p>
    <w:p w14:paraId="10E7D1E5">
      <w:pPr>
        <w:spacing w:after="0" w:line="259" w:lineRule="auto"/>
        <w:ind w:left="0" w:firstLine="0"/>
        <w:jc w:val="left"/>
        <w:rPr>
          <w:rFonts w:hint="eastAsia"/>
        </w:rPr>
      </w:pPr>
    </w:p>
    <w:p w14:paraId="4EAE2AD2">
      <w:pPr>
        <w:spacing w:after="0" w:line="259" w:lineRule="auto"/>
        <w:ind w:left="0" w:firstLine="0"/>
        <w:jc w:val="left"/>
        <w:rPr>
          <w:rFonts w:hint="eastAsia"/>
        </w:rPr>
      </w:pPr>
      <w:r>
        <w:rPr>
          <w:rFonts w:hint="eastAsia"/>
        </w:rPr>
        <w:t>Its subjects, indeed, are the most interesting that were ever presented to human contemplation; but the mind is so blind that it does not perceive their excellence, and the heart is so corrupt that it cannot relish them.</w:t>
      </w:r>
    </w:p>
    <w:p w14:paraId="68F2BC54">
      <w:pPr>
        <w:spacing w:after="0" w:line="259" w:lineRule="auto"/>
        <w:ind w:left="0" w:firstLine="0"/>
        <w:jc w:val="left"/>
        <w:rPr>
          <w:rFonts w:hint="eastAsia"/>
        </w:rPr>
      </w:pPr>
      <w:r>
        <w:rPr>
          <w:rFonts w:hint="eastAsia"/>
        </w:rPr>
        <w:t>诚然，它的主题是曾呈现于人类默想的最引人入胜的主题；但心思如此盲目，以至于不察觉它们的卓越，而心灵如此败坏，以至于无法品味它们。</w:t>
      </w:r>
    </w:p>
    <w:p w14:paraId="71EE2D90">
      <w:pPr>
        <w:spacing w:after="0" w:line="259" w:lineRule="auto"/>
        <w:ind w:left="0" w:firstLine="0"/>
        <w:jc w:val="left"/>
        <w:rPr>
          <w:rFonts w:hint="eastAsia"/>
        </w:rPr>
      </w:pPr>
    </w:p>
    <w:p w14:paraId="3C3B8B39">
      <w:pPr>
        <w:spacing w:after="0" w:line="259" w:lineRule="auto"/>
        <w:ind w:left="0" w:firstLine="0"/>
        <w:jc w:val="left"/>
        <w:rPr>
          <w:rFonts w:hint="eastAsia"/>
        </w:rPr>
      </w:pPr>
      <w:r>
        <w:rPr>
          <w:rFonts w:hint="eastAsia"/>
        </w:rPr>
        <w:t>"The natural man receiveth not the things of the Spirit of God; for they are foolishness unto him; neither can he know them, because they are spiritually discerned."*</w:t>
      </w:r>
    </w:p>
    <w:p w14:paraId="28CD8DCD">
      <w:pPr>
        <w:spacing w:after="0" w:line="259" w:lineRule="auto"/>
        <w:ind w:left="0" w:firstLine="0"/>
        <w:jc w:val="left"/>
        <w:rPr>
          <w:rFonts w:hint="eastAsia"/>
        </w:rPr>
      </w:pPr>
      <w:r>
        <w:rPr>
          <w:rFonts w:hint="eastAsia"/>
        </w:rPr>
        <w:t>“然而属血气的人不领会神圣灵的事，反倒以为愚拙，并且不能知道，因为这些事惟有属灵的人才能看透。”*</w:t>
      </w:r>
    </w:p>
    <w:p w14:paraId="0A37B81F">
      <w:pPr>
        <w:spacing w:after="0" w:line="259" w:lineRule="auto"/>
        <w:ind w:left="0" w:firstLine="0"/>
        <w:jc w:val="left"/>
        <w:rPr>
          <w:rFonts w:hint="eastAsia"/>
        </w:rPr>
      </w:pPr>
    </w:p>
    <w:p w14:paraId="2C1D2844">
      <w:pPr>
        <w:spacing w:after="0" w:line="259" w:lineRule="auto"/>
        <w:ind w:left="0" w:firstLine="0"/>
        <w:jc w:val="left"/>
        <w:rPr>
          <w:rFonts w:hint="eastAsia"/>
        </w:rPr>
      </w:pPr>
      <w:r>
        <w:rPr>
          <w:rFonts w:hint="eastAsia"/>
        </w:rPr>
        <w:t>To ensure the success of his word, God has promised the Holy Spirit to accompany it; and it is his office to remove the veil which hides its glories from our eyes, and the obstacles which prevent its entrance into our hearts.</w:t>
      </w:r>
    </w:p>
    <w:p w14:paraId="07529910">
      <w:pPr>
        <w:spacing w:after="0" w:line="259" w:lineRule="auto"/>
        <w:ind w:left="0" w:firstLine="0"/>
        <w:jc w:val="left"/>
        <w:rPr>
          <w:rFonts w:hint="eastAsia"/>
        </w:rPr>
      </w:pPr>
      <w:r>
        <w:rPr>
          <w:rFonts w:hint="eastAsia"/>
        </w:rPr>
        <w:t>为确保祂话语的成功，上帝应许圣灵与之同在；圣灵的职事是除去那遮蔽我们眼睛，使我们看不见其荣耀的帕子，并除去那阻碍它进入我们内心的障碍。</w:t>
      </w:r>
    </w:p>
    <w:p w14:paraId="261615B9">
      <w:pPr>
        <w:spacing w:after="0" w:line="259" w:lineRule="auto"/>
        <w:ind w:left="0" w:firstLine="0"/>
        <w:jc w:val="left"/>
        <w:rPr>
          <w:rFonts w:hint="eastAsia"/>
        </w:rPr>
      </w:pPr>
    </w:p>
    <w:p w14:paraId="3A8394C0">
      <w:pPr>
        <w:spacing w:after="0" w:line="259" w:lineRule="auto"/>
        <w:ind w:left="0" w:firstLine="0"/>
        <w:jc w:val="left"/>
        <w:rPr>
          <w:rFonts w:hint="eastAsia"/>
        </w:rPr>
      </w:pPr>
      <w:r>
        <w:rPr>
          <w:rFonts w:hint="eastAsia"/>
        </w:rPr>
        <w:t>If there is an incapacity in men to discern spiritual things, it cannot be remedied but by supernatural influence; as a man born blind cannot be made to see but by the same power which created the light and the eye.</w:t>
      </w:r>
    </w:p>
    <w:p w14:paraId="407C5861">
      <w:pPr>
        <w:spacing w:after="0" w:line="259" w:lineRule="auto"/>
        <w:ind w:left="0" w:firstLine="0"/>
        <w:jc w:val="left"/>
        <w:rPr>
          <w:rFonts w:hint="eastAsia"/>
        </w:rPr>
      </w:pPr>
      <w:r>
        <w:rPr>
          <w:rFonts w:hint="eastAsia"/>
        </w:rPr>
        <w:t>如果人没有能力分辨属灵的事，这只能藉着超自然的影响来补救；正如一个生来瞎眼的人，除非藉着那创造光和眼睛的同样能力，否则无法看见。</w:t>
      </w:r>
    </w:p>
    <w:p w14:paraId="54EA87A6">
      <w:pPr>
        <w:spacing w:after="0" w:line="259" w:lineRule="auto"/>
        <w:ind w:left="0" w:firstLine="0"/>
        <w:jc w:val="left"/>
        <w:rPr>
          <w:rFonts w:hint="eastAsia"/>
        </w:rPr>
      </w:pPr>
    </w:p>
    <w:p w14:paraId="7344FB9B">
      <w:pPr>
        <w:spacing w:after="0" w:line="259" w:lineRule="auto"/>
        <w:ind w:left="0" w:firstLine="0"/>
        <w:jc w:val="left"/>
        <w:rPr>
          <w:rFonts w:hint="eastAsia"/>
        </w:rPr>
      </w:pPr>
      <w:r>
        <w:rPr>
          <w:rFonts w:hint="eastAsia"/>
        </w:rPr>
        <w:t>Whence is it that men who have been trained to accurate thinking, and are capable of perceiving the evidence and estimating the importance of religion, do often disregard its truths, and even treat them with contempt; while others of far inferior ability discover the marks of a Divine origin in the Gospel, and gave it a cordial reception?</w:t>
      </w:r>
    </w:p>
    <w:p w14:paraId="46CC8C3B">
      <w:pPr>
        <w:spacing w:after="0" w:line="259" w:lineRule="auto"/>
        <w:ind w:left="0" w:firstLine="0"/>
        <w:jc w:val="left"/>
        <w:rPr>
          <w:rFonts w:hint="eastAsia"/>
        </w:rPr>
      </w:pPr>
      <w:r>
        <w:rPr>
          <w:rFonts w:hint="eastAsia"/>
        </w:rPr>
        <w:t>为何受过精确思维训练，并能察觉证据、评估宗教重要性的人，常常漠视其真理，甚至轻蔑地对待它们；而能力远逊的其他人却在福音中发现神圣来源的标记，并衷心地接受它呢？</w:t>
      </w:r>
    </w:p>
    <w:p w14:paraId="1EE5D9DD">
      <w:pPr>
        <w:spacing w:after="0" w:line="259" w:lineRule="auto"/>
        <w:ind w:left="0" w:firstLine="0"/>
        <w:jc w:val="left"/>
        <w:rPr>
          <w:rFonts w:hint="eastAsia"/>
        </w:rPr>
      </w:pPr>
    </w:p>
    <w:p w14:paraId="1156D115">
      <w:pPr>
        <w:spacing w:after="0" w:line="259" w:lineRule="auto"/>
        <w:ind w:left="0" w:firstLine="0"/>
        <w:jc w:val="left"/>
        <w:rPr>
          <w:rFonts w:hint="eastAsia"/>
        </w:rPr>
      </w:pPr>
      <w:r>
        <w:rPr>
          <w:rFonts w:hint="eastAsia"/>
        </w:rPr>
        <w:t>Whence is it that it fixes the attention of the giddy, but escapes the notice of the thoughtful; and that of the members of a family who have been educated in reverence for it, and upon whom its lessons have been frequently and solemnly inculcated, one, it may be, believes, while the rest continue indifferent to its truths?</w:t>
      </w:r>
    </w:p>
    <w:p w14:paraId="57EFE2BB">
      <w:pPr>
        <w:spacing w:after="0" w:line="259" w:lineRule="auto"/>
        <w:ind w:left="0" w:firstLine="0"/>
        <w:jc w:val="left"/>
        <w:rPr>
          <w:rFonts w:hint="eastAsia"/>
        </w:rPr>
      </w:pPr>
      <w:r>
        <w:rPr>
          <w:rFonts w:hint="eastAsia"/>
        </w:rPr>
        <w:t>为何它吸引了轻浮之人的注意，却逃过了深思熟虑之人的注意；为何在一个受过敬畏教育、并被频繁而庄重地教导其教训的家庭成员中，可能有一个人相信，而其余的人却对其真理继续漠不关心？</w:t>
      </w:r>
    </w:p>
    <w:p w14:paraId="60F2C7C9">
      <w:pPr>
        <w:spacing w:after="0" w:line="259" w:lineRule="auto"/>
        <w:ind w:left="0" w:firstLine="0"/>
        <w:jc w:val="left"/>
        <w:rPr>
          <w:rFonts w:hint="eastAsia"/>
        </w:rPr>
      </w:pPr>
    </w:p>
    <w:p w14:paraId="2DEC1FA4">
      <w:pPr>
        <w:spacing w:after="0" w:line="259" w:lineRule="auto"/>
        <w:ind w:left="0" w:firstLine="0"/>
        <w:jc w:val="left"/>
        <w:rPr>
          <w:rFonts w:hint="eastAsia"/>
        </w:rPr>
      </w:pPr>
      <w:r>
        <w:rPr>
          <w:rFonts w:hint="eastAsia"/>
        </w:rPr>
        <w:t>These things, I think, cannot be accounted for, but by the Scripture doctrine of grace, which operates according to its sovereign will; for if the word possessed a power in itself to convert the soul, we might expect the change to be accomplished in every case where the means were used with equal diligence, and the effect to be greatest in those who were predisposed by the superior cultivation of their faculties.</w:t>
      </w:r>
    </w:p>
    <w:p w14:paraId="63E451B0">
      <w:pPr>
        <w:spacing w:after="0" w:line="259" w:lineRule="auto"/>
        <w:ind w:left="0" w:firstLine="0"/>
        <w:jc w:val="left"/>
        <w:rPr>
          <w:rFonts w:hint="eastAsia"/>
        </w:rPr>
      </w:pPr>
      <w:r>
        <w:rPr>
          <w:rFonts w:hint="eastAsia"/>
        </w:rPr>
        <w:t>我认为，这些事，除了用圣经中恩典的教义来解释外，无法得到解释，这恩典是按其主权意志运作的；因为如果道本身具有归正灵魂的能力，我们就可以期望，在每一个同等殷勤地使用媒介的情况下，改变都会发生，并且效果在那些因其官能受过更优越培养而有倾向的人身上会最大。</w:t>
      </w:r>
    </w:p>
    <w:p w14:paraId="3E414978">
      <w:pPr>
        <w:spacing w:after="0" w:line="259" w:lineRule="auto"/>
        <w:ind w:left="0" w:firstLine="0"/>
        <w:jc w:val="left"/>
        <w:rPr>
          <w:rFonts w:hint="eastAsia"/>
        </w:rPr>
      </w:pPr>
    </w:p>
    <w:p w14:paraId="6BF37BCF">
      <w:pPr>
        <w:spacing w:after="0" w:line="259" w:lineRule="auto"/>
        <w:ind w:left="0" w:firstLine="0"/>
        <w:jc w:val="left"/>
        <w:rPr>
          <w:rFonts w:hint="eastAsia"/>
        </w:rPr>
      </w:pPr>
      <w:r>
        <w:rPr>
          <w:rFonts w:hint="eastAsia"/>
        </w:rPr>
        <w:t>Upon no other principle can we explain other facts in the history of religion; as, that the word of God should at last engage the serious attention of a person who had, for a long series of years, discovered the utmost indifference to it; and that it should make a sudden impression, like a flash of lightning betokened by no appearance of the sky, but an impression which ever after remains.</w:t>
      </w:r>
    </w:p>
    <w:p w14:paraId="60D6D076">
      <w:pPr>
        <w:spacing w:after="0" w:line="259" w:lineRule="auto"/>
        <w:ind w:left="0" w:firstLine="0"/>
        <w:jc w:val="left"/>
        <w:rPr>
          <w:rFonts w:hint="eastAsia"/>
        </w:rPr>
      </w:pPr>
      <w:r>
        <w:rPr>
          <w:rFonts w:hint="eastAsia"/>
        </w:rPr>
        <w:t>没有其他原则可以解释宗教史上的其他事实；比如，上帝的话语最终会引起一个多年来对其表现出极度冷漠的人的认真关注；并且它会产生一个突然的印象，就像一道没有任何天空征兆的闪电，但这个印象却永远存留。</w:t>
      </w:r>
    </w:p>
    <w:p w14:paraId="6572FC49">
      <w:pPr>
        <w:spacing w:after="0" w:line="259" w:lineRule="auto"/>
        <w:ind w:left="0" w:firstLine="0"/>
        <w:jc w:val="left"/>
        <w:rPr>
          <w:rFonts w:hint="eastAsia"/>
        </w:rPr>
      </w:pPr>
    </w:p>
    <w:p w14:paraId="0A32FFB5">
      <w:pPr>
        <w:spacing w:after="0" w:line="259" w:lineRule="auto"/>
        <w:ind w:left="0" w:firstLine="0"/>
        <w:jc w:val="left"/>
        <w:rPr>
          <w:rFonts w:hint="eastAsia"/>
        </w:rPr>
      </w:pPr>
      <w:r>
        <w:rPr>
          <w:rFonts w:hint="eastAsia"/>
        </w:rPr>
        <w:t>It is evident that now the time of gracious visitation is come.</w:t>
      </w:r>
    </w:p>
    <w:p w14:paraId="5BB1EDEE">
      <w:pPr>
        <w:spacing w:after="0" w:line="259" w:lineRule="auto"/>
        <w:ind w:left="0" w:firstLine="0"/>
        <w:jc w:val="left"/>
        <w:rPr>
          <w:rFonts w:hint="eastAsia"/>
        </w:rPr>
      </w:pPr>
      <w:r>
        <w:rPr>
          <w:rFonts w:hint="eastAsia"/>
        </w:rPr>
        <w:t>很明显，现在恩典眷顾的时候到了。</w:t>
      </w:r>
    </w:p>
    <w:p w14:paraId="649AF13B">
      <w:pPr>
        <w:spacing w:after="0" w:line="259" w:lineRule="auto"/>
        <w:ind w:left="0" w:firstLine="0"/>
        <w:jc w:val="left"/>
        <w:rPr>
          <w:rFonts w:hint="eastAsia"/>
        </w:rPr>
      </w:pPr>
    </w:p>
    <w:p w14:paraId="3FF6D8A2">
      <w:pPr>
        <w:spacing w:after="0" w:line="259" w:lineRule="auto"/>
        <w:ind w:left="0" w:firstLine="0"/>
        <w:jc w:val="left"/>
        <w:rPr>
          <w:rFonts w:hint="eastAsia"/>
        </w:rPr>
      </w:pPr>
      <w:r>
        <w:rPr>
          <w:rFonts w:hint="eastAsia"/>
        </w:rPr>
        <w:t>The man is the same as he ever was, and the truths are the same which he has repeatedly heard; but a new power attends them, by which his attention is arrested, and his mind is convinced.</w:t>
      </w:r>
    </w:p>
    <w:p w14:paraId="761300B5">
      <w:pPr>
        <w:spacing w:after="0" w:line="259" w:lineRule="auto"/>
        <w:ind w:left="0" w:firstLine="0"/>
        <w:jc w:val="left"/>
        <w:rPr>
          <w:rFonts w:hint="eastAsia"/>
        </w:rPr>
      </w:pPr>
      <w:r>
        <w:rPr>
          <w:rFonts w:hint="eastAsia"/>
        </w:rPr>
        <w:t>这个人还是他原来的样子，真理还是他屡次听到的那些；但一种新的能力伴随着它们，藉此他的注意力被抓住，他的心思被说服。</w:t>
      </w:r>
    </w:p>
    <w:p w14:paraId="61ED734C">
      <w:pPr>
        <w:spacing w:after="0" w:line="259" w:lineRule="auto"/>
        <w:ind w:left="0" w:firstLine="0"/>
        <w:jc w:val="left"/>
        <w:rPr>
          <w:rFonts w:hint="eastAsia"/>
        </w:rPr>
      </w:pPr>
    </w:p>
    <w:p w14:paraId="200C1245">
      <w:pPr>
        <w:spacing w:after="0" w:line="259" w:lineRule="auto"/>
        <w:ind w:left="0" w:firstLine="0"/>
        <w:jc w:val="left"/>
        <w:rPr>
          <w:rFonts w:hint="eastAsia"/>
        </w:rPr>
      </w:pPr>
      <w:r>
        <w:rPr>
          <w:rFonts w:hint="eastAsia"/>
        </w:rPr>
        <w:t>While the word was left to work by its own power, it effected nothing; but now it proves mighty through God, and brings every thought into captivity to Christ.</w:t>
      </w:r>
    </w:p>
    <w:p w14:paraId="64BF46E4">
      <w:pPr>
        <w:spacing w:after="0" w:line="259" w:lineRule="auto"/>
        <w:ind w:left="0" w:firstLine="0"/>
        <w:jc w:val="left"/>
        <w:rPr>
          <w:rFonts w:hint="eastAsia"/>
        </w:rPr>
      </w:pPr>
      <w:r>
        <w:rPr>
          <w:rFonts w:hint="eastAsia"/>
        </w:rPr>
        <w:t>当道凭自己的力量工作时，它一无所成；但现在它藉着上帝大有能力，将各样的计谋都掳来，使它都顺服基督。</w:t>
      </w:r>
    </w:p>
    <w:p w14:paraId="0DDD008E">
      <w:pPr>
        <w:spacing w:after="0" w:line="259" w:lineRule="auto"/>
        <w:ind w:left="0" w:firstLine="0"/>
        <w:jc w:val="left"/>
        <w:rPr>
          <w:rFonts w:hint="eastAsia"/>
        </w:rPr>
      </w:pPr>
    </w:p>
    <w:p w14:paraId="4C3287E8">
      <w:pPr>
        <w:spacing w:after="0" w:line="259" w:lineRule="auto"/>
        <w:ind w:left="0" w:firstLine="0"/>
        <w:jc w:val="left"/>
        <w:rPr>
          <w:rFonts w:hint="eastAsia"/>
        </w:rPr>
      </w:pPr>
      <w:r>
        <w:rPr>
          <w:rFonts w:hint="eastAsia"/>
        </w:rPr>
        <w:t>When Paul preached to the women of Philippi, who were assembled for prayer, they all heard; but of one the historian says,—"A certain woman named Lydia heard us: whose heart the Lord opened, that she attended unto the things which were spoken of Paul."*</w:t>
      </w:r>
    </w:p>
    <w:p w14:paraId="05912A21">
      <w:pPr>
        <w:spacing w:after="0" w:line="259" w:lineRule="auto"/>
        <w:ind w:left="0" w:firstLine="0"/>
        <w:jc w:val="left"/>
        <w:rPr>
          <w:rFonts w:hint="eastAsia"/>
        </w:rPr>
      </w:pPr>
      <w:r>
        <w:rPr>
          <w:rFonts w:hint="eastAsia"/>
        </w:rPr>
        <w:t>当保罗向聚集在腓立比祷告的妇女们讲道时，她们都听了；但历史学家论到其中一位说：“有一个卖紫色布疋的妇人，名叫吕底亚，……主就开导她的心，叫她留心听保罗所讲的话。”*</w:t>
      </w:r>
    </w:p>
    <w:p w14:paraId="7B13978D">
      <w:pPr>
        <w:spacing w:after="0" w:line="259" w:lineRule="auto"/>
        <w:ind w:left="0" w:firstLine="0"/>
        <w:jc w:val="left"/>
        <w:rPr>
          <w:rFonts w:hint="eastAsia"/>
        </w:rPr>
      </w:pPr>
    </w:p>
    <w:p w14:paraId="61923B52">
      <w:pPr>
        <w:spacing w:after="0" w:line="259" w:lineRule="auto"/>
        <w:ind w:left="0" w:firstLine="0"/>
        <w:jc w:val="left"/>
        <w:rPr>
          <w:rFonts w:hint="eastAsia"/>
        </w:rPr>
      </w:pPr>
      <w:r>
        <w:rPr>
          <w:rFonts w:hint="eastAsia"/>
        </w:rPr>
        <w:t>And this is the true account of every conversion.</w:t>
      </w:r>
    </w:p>
    <w:p w14:paraId="3524310A">
      <w:pPr>
        <w:spacing w:after="0" w:line="259" w:lineRule="auto"/>
        <w:ind w:left="0" w:firstLine="0"/>
        <w:jc w:val="left"/>
        <w:rPr>
          <w:rFonts w:hint="eastAsia"/>
        </w:rPr>
      </w:pPr>
      <w:r>
        <w:rPr>
          <w:rFonts w:hint="eastAsia"/>
        </w:rPr>
        <w:t>这正是每一次归信的真实写照。</w:t>
      </w:r>
    </w:p>
    <w:p w14:paraId="487E10AF">
      <w:pPr>
        <w:spacing w:after="0" w:line="259" w:lineRule="auto"/>
        <w:ind w:left="0" w:firstLine="0"/>
        <w:jc w:val="left"/>
        <w:rPr>
          <w:rFonts w:hint="eastAsia"/>
        </w:rPr>
      </w:pPr>
    </w:p>
    <w:p w14:paraId="289AA2D6">
      <w:pPr>
        <w:spacing w:after="0" w:line="259" w:lineRule="auto"/>
        <w:ind w:left="0" w:firstLine="0"/>
        <w:jc w:val="left"/>
        <w:rPr>
          <w:rFonts w:hint="eastAsia"/>
        </w:rPr>
      </w:pPr>
      <w:r>
        <w:rPr>
          <w:rFonts w:hint="eastAsia"/>
        </w:rPr>
        <w:t>The change is secretly effected, by the Spirit of God concurring with the word.</w:t>
      </w:r>
    </w:p>
    <w:p w14:paraId="099828AA">
      <w:pPr>
        <w:spacing w:after="0" w:line="259" w:lineRule="auto"/>
        <w:ind w:left="0" w:firstLine="0"/>
        <w:jc w:val="left"/>
        <w:rPr>
          <w:rFonts w:hint="eastAsia"/>
        </w:rPr>
      </w:pPr>
      <w:r>
        <w:rPr>
          <w:rFonts w:hint="eastAsia"/>
        </w:rPr>
        <w:t>这改变是暗中成就的，由上帝的灵与道同工。</w:t>
      </w:r>
    </w:p>
    <w:p w14:paraId="2E282E9D">
      <w:pPr>
        <w:spacing w:after="0" w:line="259" w:lineRule="auto"/>
        <w:ind w:left="0" w:firstLine="0"/>
        <w:jc w:val="left"/>
        <w:rPr>
          <w:rFonts w:hint="eastAsia"/>
        </w:rPr>
      </w:pPr>
    </w:p>
    <w:p w14:paraId="0B18730D">
      <w:pPr>
        <w:spacing w:after="0" w:line="259" w:lineRule="auto"/>
        <w:ind w:left="0" w:firstLine="0"/>
        <w:jc w:val="left"/>
        <w:rPr>
          <w:rFonts w:hint="eastAsia"/>
        </w:rPr>
      </w:pPr>
      <w:r>
        <w:rPr>
          <w:rFonts w:hint="eastAsia"/>
        </w:rPr>
        <w:t>Paul may plant and Apollos water, but it is God that giveth the increase.†</w:t>
      </w:r>
    </w:p>
    <w:p w14:paraId="58E41C46">
      <w:pPr>
        <w:spacing w:after="0" w:line="259" w:lineRule="auto"/>
        <w:ind w:left="0" w:firstLine="0"/>
        <w:jc w:val="left"/>
      </w:pPr>
      <w:r>
        <w:rPr>
          <w:rFonts w:hint="eastAsia"/>
        </w:rPr>
        <w:t>保罗栽种了，亚波罗浇灌了，惟有上帝叫他生长。†</w:t>
      </w:r>
      <w:r>
        <w:t xml:space="preserve"> </w:t>
      </w:r>
    </w:p>
    <w:p w14:paraId="2F1A8441">
      <w:pPr>
        <w:spacing w:after="0" w:line="259" w:lineRule="auto"/>
        <w:ind w:left="0" w:firstLine="0"/>
        <w:jc w:val="left"/>
      </w:pPr>
    </w:p>
    <w:p w14:paraId="2503B555">
      <w:pPr>
        <w:spacing w:after="0" w:line="259" w:lineRule="auto"/>
        <w:ind w:left="0" w:firstLine="0"/>
        <w:jc w:val="left"/>
      </w:pPr>
    </w:p>
    <w:p w14:paraId="4C879064">
      <w:pPr>
        <w:spacing w:after="0" w:line="259" w:lineRule="auto"/>
        <w:ind w:left="0" w:firstLine="0"/>
        <w:jc w:val="left"/>
      </w:pPr>
    </w:p>
    <w:p w14:paraId="03183385">
      <w:pPr>
        <w:spacing w:after="0" w:line="259" w:lineRule="auto"/>
        <w:ind w:left="0" w:firstLine="0"/>
        <w:jc w:val="left"/>
      </w:pPr>
    </w:p>
    <w:p w14:paraId="628D0B4B">
      <w:pPr>
        <w:spacing w:after="0" w:line="259" w:lineRule="auto"/>
        <w:ind w:left="0" w:firstLine="0"/>
        <w:jc w:val="left"/>
      </w:pPr>
    </w:p>
    <w:p w14:paraId="12FAA3EC">
      <w:pPr>
        <w:spacing w:after="0" w:line="259" w:lineRule="auto"/>
        <w:ind w:left="0" w:firstLine="0"/>
        <w:jc w:val="left"/>
      </w:pPr>
    </w:p>
    <w:p w14:paraId="421D9913">
      <w:pPr>
        <w:spacing w:after="417" w:line="252" w:lineRule="auto"/>
        <w:ind w:left="34" w:right="25"/>
        <w:jc w:val="center"/>
      </w:pPr>
      <w:r>
        <w:rPr>
          <w:b/>
          <w:sz w:val="42"/>
        </w:rPr>
        <w:t>LECTURE LXXXVI</w:t>
      </w:r>
    </w:p>
    <w:p w14:paraId="04863A1C">
      <w:pPr>
        <w:pStyle w:val="2"/>
        <w:spacing w:after="297"/>
        <w:ind w:left="34" w:right="24"/>
      </w:pPr>
      <w:r>
        <w:t>ON THE SACRAMENTS</w:t>
      </w:r>
    </w:p>
    <w:p w14:paraId="16582812">
      <w:pPr>
        <w:pStyle w:val="2"/>
        <w:bidi w:val="0"/>
        <w:rPr>
          <w:rFonts w:hint="eastAsia"/>
        </w:rPr>
      </w:pPr>
      <w:r>
        <w:rPr>
          <w:rFonts w:hint="eastAsia"/>
        </w:rPr>
        <w:t>讲座 LXXXVI</w:t>
      </w:r>
    </w:p>
    <w:p w14:paraId="67E6F7AB">
      <w:pPr>
        <w:pStyle w:val="2"/>
        <w:bidi w:val="0"/>
        <w:rPr>
          <w:rFonts w:hint="eastAsia"/>
        </w:rPr>
      </w:pPr>
      <w:r>
        <w:rPr>
          <w:rFonts w:hint="eastAsia"/>
        </w:rPr>
        <w:t>论圣礼</w:t>
      </w:r>
    </w:p>
    <w:p w14:paraId="700D79DA">
      <w:pPr>
        <w:spacing w:after="514" w:line="259" w:lineRule="auto"/>
        <w:ind w:left="0" w:firstLine="0"/>
        <w:jc w:val="left"/>
        <w:rPr>
          <w:rFonts w:hint="eastAsia"/>
        </w:rPr>
      </w:pPr>
      <w:r>
        <w:rPr>
          <w:rFonts w:hint="eastAsia"/>
        </w:rPr>
        <w:t>术语的定义——其性质与目的——对其的阐述——关于其来源的观察；其意义；如何使用，由谁使用；及其功效的来源，不受施行者意图的影响。</w:t>
      </w:r>
    </w:p>
    <w:p w14:paraId="4FF656E1">
      <w:pPr>
        <w:spacing w:after="514" w:line="259" w:lineRule="auto"/>
        <w:ind w:left="0" w:firstLine="0"/>
        <w:jc w:val="left"/>
        <w:rPr>
          <w:rFonts w:hint="eastAsia"/>
        </w:rPr>
      </w:pPr>
    </w:p>
    <w:p w14:paraId="50E42E1F">
      <w:pPr>
        <w:spacing w:after="514" w:line="259" w:lineRule="auto"/>
        <w:ind w:left="0" w:firstLine="0"/>
        <w:jc w:val="left"/>
        <w:rPr>
          <w:rFonts w:hint="eastAsia"/>
        </w:rPr>
      </w:pPr>
      <w:r>
        <w:rPr>
          <w:rFonts w:hint="eastAsia"/>
        </w:rPr>
        <w:t>THE word of God read and heard, is the principal mean which is employed for the salvation of men.</w:t>
      </w:r>
    </w:p>
    <w:p w14:paraId="4D509999">
      <w:pPr>
        <w:spacing w:after="514" w:line="259" w:lineRule="auto"/>
        <w:ind w:left="0" w:firstLine="0"/>
        <w:jc w:val="left"/>
        <w:rPr>
          <w:rFonts w:hint="eastAsia"/>
        </w:rPr>
      </w:pPr>
      <w:r>
        <w:rPr>
          <w:rFonts w:hint="eastAsia"/>
        </w:rPr>
        <w:t>读经和听道，是用来拯救人的主要媒介。</w:t>
      </w:r>
    </w:p>
    <w:p w14:paraId="2EAC17A3">
      <w:pPr>
        <w:spacing w:after="514" w:line="259" w:lineRule="auto"/>
        <w:ind w:left="0" w:firstLine="0"/>
        <w:jc w:val="left"/>
        <w:rPr>
          <w:rFonts w:hint="eastAsia"/>
        </w:rPr>
      </w:pPr>
    </w:p>
    <w:p w14:paraId="7903788F">
      <w:pPr>
        <w:spacing w:after="514" w:line="259" w:lineRule="auto"/>
        <w:ind w:left="0" w:firstLine="0"/>
        <w:jc w:val="left"/>
        <w:rPr>
          <w:rFonts w:hint="eastAsia"/>
        </w:rPr>
      </w:pPr>
      <w:r>
        <w:rPr>
          <w:rFonts w:hint="eastAsia"/>
        </w:rPr>
        <w:t>We have spoken of it at some length in the preceding lectures, and shall now proceed to consider the other means which concur with the word, to accomplish the gracious designs of heaven with respect to believers.</w:t>
      </w:r>
    </w:p>
    <w:p w14:paraId="0EF32F17">
      <w:pPr>
        <w:spacing w:after="514" w:line="259" w:lineRule="auto"/>
        <w:ind w:left="0" w:firstLine="0"/>
        <w:jc w:val="left"/>
        <w:rPr>
          <w:rFonts w:hint="eastAsia"/>
        </w:rPr>
      </w:pPr>
      <w:r>
        <w:rPr>
          <w:rFonts w:hint="eastAsia"/>
        </w:rPr>
        <w:t>在前面的讲座中，我们已经详细地论述了它，现在我们将接着思考与道协同作用，以成就上天对信徒恩典旨意的其他媒介。</w:t>
      </w:r>
    </w:p>
    <w:p w14:paraId="5BF6C16D">
      <w:pPr>
        <w:spacing w:after="514" w:line="259" w:lineRule="auto"/>
        <w:ind w:left="0" w:firstLine="0"/>
        <w:jc w:val="left"/>
        <w:rPr>
          <w:rFonts w:hint="eastAsia"/>
        </w:rPr>
      </w:pPr>
    </w:p>
    <w:p w14:paraId="191E717E">
      <w:pPr>
        <w:spacing w:after="514" w:line="259" w:lineRule="auto"/>
        <w:ind w:left="0" w:firstLine="0"/>
        <w:jc w:val="left"/>
        <w:rPr>
          <w:rFonts w:hint="eastAsia"/>
        </w:rPr>
      </w:pPr>
      <w:r>
        <w:rPr>
          <w:rFonts w:hint="eastAsia"/>
        </w:rPr>
        <w:t>However beneficial they are, they are not all of equal necessity with the word, and are to be viewed as auxiliaries to it.</w:t>
      </w:r>
    </w:p>
    <w:p w14:paraId="316F4C4B">
      <w:pPr>
        <w:spacing w:after="514" w:line="259" w:lineRule="auto"/>
        <w:ind w:left="0" w:firstLine="0"/>
        <w:jc w:val="left"/>
        <w:rPr>
          <w:rFonts w:hint="eastAsia"/>
        </w:rPr>
      </w:pPr>
      <w:r>
        <w:rPr>
          <w:rFonts w:hint="eastAsia"/>
        </w:rPr>
        <w:t>无论它们多么有益，并非所有媒介都与道具有同等的必要性，它们应被视为道的辅助。</w:t>
      </w:r>
    </w:p>
    <w:p w14:paraId="137FC041">
      <w:pPr>
        <w:spacing w:after="514" w:line="259" w:lineRule="auto"/>
        <w:ind w:left="0" w:firstLine="0"/>
        <w:jc w:val="left"/>
        <w:rPr>
          <w:rFonts w:hint="eastAsia"/>
        </w:rPr>
      </w:pPr>
    </w:p>
    <w:p w14:paraId="64293E35">
      <w:pPr>
        <w:spacing w:after="514" w:line="259" w:lineRule="auto"/>
        <w:ind w:left="0" w:firstLine="0"/>
        <w:jc w:val="left"/>
        <w:rPr>
          <w:rFonts w:hint="eastAsia"/>
        </w:rPr>
      </w:pPr>
      <w:r>
        <w:rPr>
          <w:rFonts w:hint="eastAsia"/>
        </w:rPr>
        <w:t>It is by the word alone that faith is produced, and the seeds of holiness are sown in the heart.</w:t>
      </w:r>
    </w:p>
    <w:p w14:paraId="4A65B813">
      <w:pPr>
        <w:spacing w:after="514" w:line="259" w:lineRule="auto"/>
        <w:ind w:left="0" w:firstLine="0"/>
        <w:jc w:val="left"/>
        <w:rPr>
          <w:rFonts w:hint="eastAsia"/>
        </w:rPr>
      </w:pPr>
      <w:r>
        <w:rPr>
          <w:rFonts w:hint="eastAsia"/>
        </w:rPr>
        <w:t>唯有藉着道，信心才能产生，圣洁的种子才能播撒在心中。</w:t>
      </w:r>
    </w:p>
    <w:p w14:paraId="68241EF9">
      <w:pPr>
        <w:spacing w:after="514" w:line="259" w:lineRule="auto"/>
        <w:ind w:left="0" w:firstLine="0"/>
        <w:jc w:val="left"/>
        <w:rPr>
          <w:rFonts w:hint="eastAsia"/>
        </w:rPr>
      </w:pPr>
    </w:p>
    <w:p w14:paraId="4F34AAFB">
      <w:pPr>
        <w:spacing w:after="514" w:line="259" w:lineRule="auto"/>
        <w:ind w:left="0" w:firstLine="0"/>
        <w:jc w:val="left"/>
        <w:rPr>
          <w:rFonts w:hint="eastAsia"/>
        </w:rPr>
      </w:pPr>
      <w:r>
        <w:rPr>
          <w:rFonts w:hint="eastAsia"/>
        </w:rPr>
        <w:t>The office of the other ordinances to which I refer, is to assist in maintaining and strengthening faith, and in rearing the Christian graces to maturity.</w:t>
      </w:r>
    </w:p>
    <w:p w14:paraId="4898E77F">
      <w:pPr>
        <w:spacing w:after="514" w:line="259" w:lineRule="auto"/>
        <w:ind w:left="0" w:firstLine="0"/>
        <w:jc w:val="left"/>
        <w:rPr>
          <w:rFonts w:hint="eastAsia"/>
        </w:rPr>
      </w:pPr>
      <w:r>
        <w:rPr>
          <w:rFonts w:hint="eastAsia"/>
        </w:rPr>
        <w:t>我所指的其他礼仪的职事，是协助维持和加强信心，并将基督徒的恩典培育至成熟。</w:t>
      </w:r>
    </w:p>
    <w:p w14:paraId="67524066">
      <w:pPr>
        <w:spacing w:after="514" w:line="259" w:lineRule="auto"/>
        <w:ind w:left="0" w:firstLine="0"/>
        <w:jc w:val="left"/>
        <w:rPr>
          <w:rFonts w:hint="eastAsia"/>
        </w:rPr>
      </w:pPr>
    </w:p>
    <w:p w14:paraId="70B286F7">
      <w:pPr>
        <w:spacing w:after="514" w:line="259" w:lineRule="auto"/>
        <w:ind w:left="0" w:firstLine="0"/>
        <w:jc w:val="left"/>
        <w:rPr>
          <w:rFonts w:hint="eastAsia"/>
        </w:rPr>
      </w:pPr>
      <w:r>
        <w:rPr>
          <w:rFonts w:hint="eastAsia"/>
        </w:rPr>
        <w:t>There is no doubt that men might be saved without the sacraments, if they were placed in such circumstances that they could not enjoy them; but we have no authority to say that they might be saved without the word.</w:t>
      </w:r>
    </w:p>
    <w:p w14:paraId="2C81442A">
      <w:pPr>
        <w:spacing w:after="514" w:line="259" w:lineRule="auto"/>
        <w:ind w:left="0" w:firstLine="0"/>
        <w:jc w:val="left"/>
        <w:rPr>
          <w:rFonts w:hint="eastAsia"/>
        </w:rPr>
      </w:pPr>
      <w:r>
        <w:rPr>
          <w:rFonts w:hint="eastAsia"/>
        </w:rPr>
        <w:t>毫无疑问，如果人处在无法享受圣礼的环境中，他们没有圣礼也能得救；但我们没有权柄说，他们没有道也能得救。</w:t>
      </w:r>
    </w:p>
    <w:p w14:paraId="7237184B">
      <w:pPr>
        <w:spacing w:after="514" w:line="259" w:lineRule="auto"/>
        <w:ind w:left="0" w:firstLine="0"/>
        <w:jc w:val="left"/>
        <w:rPr>
          <w:rFonts w:hint="eastAsia"/>
        </w:rPr>
      </w:pPr>
    </w:p>
    <w:p w14:paraId="4FBC5700">
      <w:pPr>
        <w:spacing w:after="514" w:line="259" w:lineRule="auto"/>
        <w:ind w:left="0" w:firstLine="0"/>
        <w:jc w:val="left"/>
        <w:rPr>
          <w:rFonts w:hint="eastAsia"/>
        </w:rPr>
      </w:pPr>
      <w:r>
        <w:rPr>
          <w:rFonts w:hint="eastAsia"/>
        </w:rPr>
        <w:t>As I am now to enter upon the consideration of the Sacraments, it is proper to begin with a definition of the term.</w:t>
      </w:r>
    </w:p>
    <w:p w14:paraId="752C5823">
      <w:pPr>
        <w:spacing w:after="514" w:line="259" w:lineRule="auto"/>
        <w:ind w:left="0" w:firstLine="0"/>
        <w:jc w:val="left"/>
        <w:rPr>
          <w:rFonts w:hint="eastAsia"/>
        </w:rPr>
      </w:pPr>
      <w:r>
        <w:rPr>
          <w:rFonts w:hint="eastAsia"/>
        </w:rPr>
        <w:t>我现在要开始思考圣礼，因此，以一个术语的定义开始是恰当的。</w:t>
      </w:r>
    </w:p>
    <w:p w14:paraId="66D12828">
      <w:pPr>
        <w:spacing w:after="514" w:line="259" w:lineRule="auto"/>
        <w:ind w:left="0" w:firstLine="0"/>
        <w:jc w:val="left"/>
        <w:rPr>
          <w:rFonts w:hint="eastAsia"/>
        </w:rPr>
      </w:pPr>
    </w:p>
    <w:p w14:paraId="6FE829EB">
      <w:pPr>
        <w:spacing w:after="514" w:line="259" w:lineRule="auto"/>
        <w:ind w:left="0" w:firstLine="0"/>
        <w:jc w:val="left"/>
        <w:rPr>
          <w:rFonts w:hint="eastAsia"/>
        </w:rPr>
      </w:pPr>
      <w:r>
        <w:rPr>
          <w:rFonts w:hint="eastAsia"/>
        </w:rPr>
        <w:t>A Sacrament is defined to be "the visible form of invisible grace."</w:t>
      </w:r>
    </w:p>
    <w:p w14:paraId="1CDB5018">
      <w:pPr>
        <w:spacing w:after="514" w:line="259" w:lineRule="auto"/>
        <w:ind w:left="0" w:firstLine="0"/>
        <w:jc w:val="left"/>
        <w:rPr>
          <w:rFonts w:hint="eastAsia"/>
        </w:rPr>
      </w:pPr>
      <w:r>
        <w:rPr>
          <w:rFonts w:hint="eastAsia"/>
        </w:rPr>
        <w:t>圣礼被定义为“无形恩典的有形形式”。</w:t>
      </w:r>
    </w:p>
    <w:p w14:paraId="6979067B">
      <w:pPr>
        <w:spacing w:after="514" w:line="259" w:lineRule="auto"/>
        <w:ind w:left="0" w:firstLine="0"/>
        <w:jc w:val="left"/>
        <w:rPr>
          <w:rFonts w:hint="eastAsia"/>
        </w:rPr>
      </w:pPr>
    </w:p>
    <w:p w14:paraId="11733B09">
      <w:pPr>
        <w:spacing w:after="514" w:line="259" w:lineRule="auto"/>
        <w:ind w:left="0" w:firstLine="0"/>
        <w:jc w:val="left"/>
        <w:rPr>
          <w:rFonts w:hint="eastAsia"/>
        </w:rPr>
      </w:pPr>
      <w:r>
        <w:rPr>
          <w:rFonts w:hint="eastAsia"/>
        </w:rPr>
        <w:t>Others have called it "a sign and seal of the grace of God in Christ;" or more fully, "a visible sign and seal, divinely instituted, to signify and seal to our consciences the promises of grace in Christ, and to engage us to faith and obedience to God."</w:t>
      </w:r>
    </w:p>
    <w:p w14:paraId="4690BBE2">
      <w:pPr>
        <w:spacing w:after="514" w:line="259" w:lineRule="auto"/>
        <w:ind w:left="0" w:firstLine="0"/>
        <w:jc w:val="left"/>
        <w:rPr>
          <w:rFonts w:hint="eastAsia"/>
        </w:rPr>
      </w:pPr>
      <w:r>
        <w:rPr>
          <w:rFonts w:hint="eastAsia"/>
        </w:rPr>
        <w:t>其他人称之为“上帝在基督里恩典的记号和印记”；或更完整地说，“一个由神设立的有形记号和印记，向我们的良心表明并印证在基督里恩典的应许，并使我们委身于对上帝的信心和顺服。”</w:t>
      </w:r>
    </w:p>
    <w:p w14:paraId="2D187483">
      <w:pPr>
        <w:spacing w:after="514" w:line="259" w:lineRule="auto"/>
        <w:ind w:left="0" w:firstLine="0"/>
        <w:jc w:val="left"/>
        <w:rPr>
          <w:rFonts w:hint="eastAsia"/>
        </w:rPr>
      </w:pPr>
    </w:p>
    <w:p w14:paraId="51C8B003">
      <w:pPr>
        <w:spacing w:after="514" w:line="259" w:lineRule="auto"/>
        <w:ind w:left="0" w:firstLine="0"/>
        <w:jc w:val="left"/>
        <w:rPr>
          <w:rFonts w:hint="eastAsia"/>
        </w:rPr>
      </w:pPr>
      <w:r>
        <w:rPr>
          <w:rFonts w:hint="eastAsia"/>
        </w:rPr>
        <w:t>The Church of England says, in the twentyfifth Article, "Sacraments ordained of Christ, be not only badges and tokens of Christian men's profession; but rather, they be certain sure witnesses and effectual signs of grace, and God's good-will towards us, by the which he doth work invisibly in us, and doth not only quicken, but also strengthen and confirm our faith in him."</w:t>
      </w:r>
    </w:p>
    <w:p w14:paraId="61706EA5">
      <w:pPr>
        <w:spacing w:after="514" w:line="259" w:lineRule="auto"/>
        <w:ind w:left="0" w:firstLine="0"/>
        <w:jc w:val="left"/>
        <w:rPr>
          <w:rFonts w:hint="eastAsia"/>
        </w:rPr>
      </w:pPr>
      <w:r>
        <w:rPr>
          <w:rFonts w:hint="eastAsia"/>
        </w:rPr>
        <w:t>英格兰教会在其第二十五条信条中说：“基督所设立的圣礼，不仅是基督徒宣认的标记和记号；更确切地说，它们是恩典的某些确凿见证和有效记号，以及上帝对我们的善意，藉此祂在我们里面无形地作工，不仅使我们活过来，而且也加强并坚固我们对祂的信心。”</w:t>
      </w:r>
    </w:p>
    <w:p w14:paraId="03E45920">
      <w:pPr>
        <w:spacing w:after="514" w:line="259" w:lineRule="auto"/>
        <w:ind w:left="0" w:firstLine="0"/>
        <w:jc w:val="left"/>
        <w:rPr>
          <w:rFonts w:hint="eastAsia"/>
        </w:rPr>
      </w:pPr>
    </w:p>
    <w:p w14:paraId="3D428B7F">
      <w:pPr>
        <w:spacing w:after="514" w:line="259" w:lineRule="auto"/>
        <w:ind w:left="0" w:firstLine="0"/>
        <w:jc w:val="left"/>
        <w:rPr>
          <w:rFonts w:hint="eastAsia"/>
        </w:rPr>
      </w:pPr>
      <w:r>
        <w:rPr>
          <w:rFonts w:hint="eastAsia"/>
        </w:rPr>
        <w:t>The doctrine of our own Church on this subject, is thus expressed in the Confession of Faith:—"Sacraments are holy signs and seals of the covenant of grace, immediately instituted by God, to represent Christ and his benefits, and to confirm our interest in him; as also to put a visible difference between those that belong unto the church and the rest of the world; and solemnly to engage them to the service of God in Christ according to his word."*</w:t>
      </w:r>
    </w:p>
    <w:p w14:paraId="2C2007E4">
      <w:pPr>
        <w:spacing w:after="514" w:line="259" w:lineRule="auto"/>
        <w:ind w:left="0" w:firstLine="0"/>
        <w:jc w:val="left"/>
        <w:rPr>
          <w:rFonts w:hint="eastAsia"/>
        </w:rPr>
      </w:pPr>
      <w:r>
        <w:rPr>
          <w:rFonts w:hint="eastAsia"/>
        </w:rPr>
        <w:t>我们自己教会关于这个主题的教义，在《信条》中是这样表述的：“圣礼是恩典之约的圣洁记号和印记，由上帝直接设立，用以代表基督和祂的益处，并确认我们在祂里面的份；也用以在属教会的人和世上其余的人之间作出可见的区别；并庄严地使他们委身于按照祂的话在基督里事奉上帝。”*</w:t>
      </w:r>
    </w:p>
    <w:p w14:paraId="2F1BA2DD">
      <w:pPr>
        <w:spacing w:after="514" w:line="259" w:lineRule="auto"/>
        <w:ind w:left="0" w:firstLine="0"/>
        <w:jc w:val="left"/>
        <w:rPr>
          <w:rFonts w:hint="eastAsia"/>
        </w:rPr>
      </w:pPr>
    </w:p>
    <w:p w14:paraId="6EA6F4DD">
      <w:pPr>
        <w:spacing w:after="514" w:line="259" w:lineRule="auto"/>
        <w:ind w:left="0" w:firstLine="0"/>
        <w:jc w:val="left"/>
        <w:rPr>
          <w:rFonts w:hint="eastAsia"/>
        </w:rPr>
      </w:pPr>
      <w:r>
        <w:rPr>
          <w:rFonts w:hint="eastAsia"/>
        </w:rPr>
        <w:t>There is a more concise definition in the Shorter Catechism: "A sacrament is a holy ordinance instituted by Christ, wherein by sensible signs, Christ and the benefits of the new covenant are represented, sealed, and applied to believers." †</w:t>
      </w:r>
    </w:p>
    <w:p w14:paraId="32CA7829">
      <w:pPr>
        <w:spacing w:after="514" w:line="259" w:lineRule="auto"/>
        <w:ind w:left="0" w:firstLine="0"/>
        <w:jc w:val="left"/>
        <w:rPr>
          <w:rFonts w:hint="eastAsia"/>
        </w:rPr>
      </w:pPr>
      <w:r>
        <w:rPr>
          <w:rFonts w:hint="eastAsia"/>
        </w:rPr>
        <w:t>《小要理问答》中有一个更简洁的定义：“圣礼是基督所设立的圣礼，其中藉着可感的记号，基督和新约的益处被代表、印证并应用于信徒。” †</w:t>
      </w:r>
    </w:p>
    <w:p w14:paraId="1255E3D5">
      <w:pPr>
        <w:spacing w:after="514" w:line="259" w:lineRule="auto"/>
        <w:ind w:left="0" w:firstLine="0"/>
        <w:jc w:val="left"/>
        <w:rPr>
          <w:rFonts w:hint="eastAsia"/>
        </w:rPr>
      </w:pPr>
    </w:p>
    <w:p w14:paraId="6DDA4DC7">
      <w:pPr>
        <w:spacing w:after="514" w:line="259" w:lineRule="auto"/>
        <w:ind w:left="0" w:firstLine="0"/>
        <w:jc w:val="left"/>
        <w:rPr>
          <w:rFonts w:hint="eastAsia"/>
        </w:rPr>
      </w:pPr>
      <w:r>
        <w:rPr>
          <w:rFonts w:hint="eastAsia"/>
        </w:rPr>
        <w:t>These definitions, which are virtually the same, are substantially true; but are objectionable on this ground, that they are founded on too limited a view of the subject.</w:t>
      </w:r>
    </w:p>
    <w:p w14:paraId="42451A32">
      <w:pPr>
        <w:spacing w:after="514" w:line="259" w:lineRule="auto"/>
        <w:ind w:left="0" w:firstLine="0"/>
        <w:jc w:val="left"/>
        <w:rPr>
          <w:rFonts w:hint="eastAsia"/>
        </w:rPr>
      </w:pPr>
      <w:r>
        <w:rPr>
          <w:rFonts w:hint="eastAsia"/>
        </w:rPr>
        <w:t>这些定义，虽然实际上相同，并且实质上是正确的；但却有可议之处，因为它们建立在对这个主题过于狭隘的看法上。</w:t>
      </w:r>
    </w:p>
    <w:p w14:paraId="065B2FE0">
      <w:pPr>
        <w:spacing w:after="514" w:line="259" w:lineRule="auto"/>
        <w:ind w:left="0" w:firstLine="0"/>
        <w:jc w:val="left"/>
        <w:rPr>
          <w:rFonts w:hint="eastAsia"/>
        </w:rPr>
      </w:pPr>
    </w:p>
    <w:p w14:paraId="532D68F9">
      <w:pPr>
        <w:spacing w:after="514" w:line="259" w:lineRule="auto"/>
        <w:ind w:left="0" w:firstLine="0"/>
        <w:jc w:val="left"/>
        <w:rPr>
          <w:rFonts w:hint="eastAsia"/>
        </w:rPr>
      </w:pPr>
      <w:r>
        <w:rPr>
          <w:rFonts w:hint="eastAsia"/>
        </w:rPr>
        <w:t>As definitions of the sacraments of the New Testament, they are right; but their particularity renders them not strictly applicable to sacraments in general.</w:t>
      </w:r>
    </w:p>
    <w:p w14:paraId="27BE21D3">
      <w:pPr>
        <w:spacing w:after="514" w:line="259" w:lineRule="auto"/>
        <w:ind w:left="0" w:firstLine="0"/>
        <w:jc w:val="left"/>
        <w:rPr>
          <w:rFonts w:hint="eastAsia"/>
        </w:rPr>
      </w:pPr>
      <w:r>
        <w:rPr>
          <w:rFonts w:hint="eastAsia"/>
        </w:rPr>
        <w:t>作为新约圣礼的定义，它们是正确的；但它们的特殊性使得它们不能严格地适用于一般的圣礼。</w:t>
      </w:r>
    </w:p>
    <w:p w14:paraId="4826B60F">
      <w:pPr>
        <w:spacing w:after="514" w:line="259" w:lineRule="auto"/>
        <w:ind w:left="0" w:firstLine="0"/>
        <w:jc w:val="left"/>
        <w:rPr>
          <w:rFonts w:hint="eastAsia"/>
        </w:rPr>
      </w:pPr>
    </w:p>
    <w:p w14:paraId="2B265339">
      <w:pPr>
        <w:spacing w:after="514" w:line="259" w:lineRule="auto"/>
        <w:ind w:left="0" w:firstLine="0"/>
        <w:jc w:val="left"/>
        <w:rPr>
          <w:rFonts w:hint="eastAsia"/>
        </w:rPr>
      </w:pPr>
      <w:r>
        <w:rPr>
          <w:rFonts w:hint="eastAsia"/>
        </w:rPr>
        <w:t>It will afterwards appear that there are other Divine institutions to which the name of sacrament may be given, besides baptism and the Lord's supper, and even circumcision and the passover.</w:t>
      </w:r>
    </w:p>
    <w:p w14:paraId="5BF945D3">
      <w:pPr>
        <w:spacing w:after="514" w:line="259" w:lineRule="auto"/>
        <w:ind w:left="0" w:firstLine="0"/>
        <w:jc w:val="left"/>
        <w:rPr>
          <w:rFonts w:hint="eastAsia"/>
        </w:rPr>
      </w:pPr>
      <w:r>
        <w:rPr>
          <w:rFonts w:hint="eastAsia"/>
        </w:rPr>
        <w:t>后面将会看到，除了洗礼和主餐，甚至割礼和逾越节之外，还有其他神圣的制度可以被称为圣礼。</w:t>
      </w:r>
    </w:p>
    <w:p w14:paraId="27B1F8A1">
      <w:pPr>
        <w:spacing w:after="514" w:line="259" w:lineRule="auto"/>
        <w:ind w:left="0" w:firstLine="0"/>
        <w:jc w:val="left"/>
        <w:rPr>
          <w:rFonts w:hint="eastAsia"/>
        </w:rPr>
      </w:pPr>
    </w:p>
    <w:p w14:paraId="74F26524">
      <w:pPr>
        <w:spacing w:after="514" w:line="259" w:lineRule="auto"/>
        <w:ind w:left="0" w:firstLine="0"/>
        <w:jc w:val="left"/>
        <w:rPr>
          <w:rFonts w:hint="eastAsia"/>
        </w:rPr>
      </w:pPr>
      <w:r>
        <w:rPr>
          <w:rFonts w:hint="eastAsia"/>
        </w:rPr>
        <w:t>I would therefore prefer a more general definition, and say, that a sacrament is a sign and seal of the promises of God, a visible institution, by which we are assured that the blessing promised will be bestowed upon those to whom the promise is made.</w:t>
      </w:r>
    </w:p>
    <w:p w14:paraId="0461FC5F">
      <w:pPr>
        <w:spacing w:after="514" w:line="259" w:lineRule="auto"/>
        <w:ind w:left="0" w:firstLine="0"/>
        <w:jc w:val="left"/>
        <w:rPr>
          <w:rFonts w:hint="eastAsia"/>
        </w:rPr>
      </w:pPr>
      <w:r>
        <w:rPr>
          <w:rFonts w:hint="eastAsia"/>
        </w:rPr>
        <w:t>因此，我更倾向于一个更普遍的定义，即：圣礼是上帝应许的记号和印记，一个可见的制度，藉此我们得以确信，所应许的福分必将赐给那些应许所赐予之人。</w:t>
      </w:r>
    </w:p>
    <w:p w14:paraId="105A57F4">
      <w:pPr>
        <w:spacing w:after="514" w:line="259" w:lineRule="auto"/>
        <w:ind w:left="0" w:firstLine="0"/>
        <w:jc w:val="left"/>
        <w:rPr>
          <w:rFonts w:hint="eastAsia"/>
        </w:rPr>
      </w:pPr>
    </w:p>
    <w:p w14:paraId="48275481">
      <w:pPr>
        <w:spacing w:after="514" w:line="259" w:lineRule="auto"/>
        <w:ind w:left="0" w:firstLine="0"/>
        <w:jc w:val="left"/>
        <w:rPr>
          <w:rFonts w:hint="eastAsia"/>
        </w:rPr>
      </w:pPr>
      <w:r>
        <w:rPr>
          <w:rFonts w:hint="eastAsia"/>
        </w:rPr>
        <w:t>The word Sacrament, which has been adopted into the language of the church, is not found in the Scriptures.</w:t>
      </w:r>
    </w:p>
    <w:p w14:paraId="7363D3AD">
      <w:pPr>
        <w:spacing w:after="514" w:line="259" w:lineRule="auto"/>
        <w:ind w:left="0" w:firstLine="0"/>
        <w:jc w:val="left"/>
        <w:rPr>
          <w:rFonts w:hint="eastAsia"/>
        </w:rPr>
      </w:pPr>
      <w:r>
        <w:rPr>
          <w:rFonts w:hint="eastAsia"/>
        </w:rPr>
        <w:t>圣礼（Sacrament）一词已被教会语言所采纳，但在圣经中找不到。</w:t>
      </w:r>
    </w:p>
    <w:p w14:paraId="7520FF77">
      <w:pPr>
        <w:spacing w:after="514" w:line="259" w:lineRule="auto"/>
        <w:ind w:left="0" w:firstLine="0"/>
        <w:jc w:val="left"/>
        <w:rPr>
          <w:rFonts w:hint="eastAsia"/>
        </w:rPr>
      </w:pPr>
    </w:p>
    <w:p w14:paraId="4C0FE036">
      <w:pPr>
        <w:spacing w:after="514" w:line="259" w:lineRule="auto"/>
        <w:ind w:left="0" w:firstLine="0"/>
        <w:jc w:val="left"/>
        <w:rPr>
          <w:rFonts w:hint="eastAsia"/>
        </w:rPr>
      </w:pPr>
      <w:r>
        <w:rPr>
          <w:rFonts w:hint="eastAsia"/>
        </w:rPr>
        <w:t>Use has rendered it sacred, insomuch that if any person should object to it, he would run the risk of being accounted profane.</w:t>
      </w:r>
    </w:p>
    <w:p w14:paraId="4732BFB5">
      <w:pPr>
        <w:spacing w:after="514" w:line="259" w:lineRule="auto"/>
        <w:ind w:left="0" w:firstLine="0"/>
        <w:jc w:val="left"/>
        <w:rPr>
          <w:rFonts w:hint="eastAsia"/>
        </w:rPr>
      </w:pPr>
      <w:r>
        <w:rPr>
          <w:rFonts w:hint="eastAsia"/>
        </w:rPr>
        <w:t>使用已使其变得神圣，以至于如果有人反对它，他将冒被视为亵渎的风险。</w:t>
      </w:r>
    </w:p>
    <w:p w14:paraId="775A92E5">
      <w:pPr>
        <w:spacing w:after="514" w:line="259" w:lineRule="auto"/>
        <w:ind w:left="0" w:firstLine="0"/>
        <w:jc w:val="left"/>
        <w:rPr>
          <w:rFonts w:hint="eastAsia"/>
        </w:rPr>
      </w:pPr>
    </w:p>
    <w:p w14:paraId="77AED387">
      <w:pPr>
        <w:spacing w:after="514" w:line="259" w:lineRule="auto"/>
        <w:ind w:left="0" w:firstLine="0"/>
        <w:jc w:val="left"/>
        <w:rPr>
          <w:rFonts w:hint="eastAsia"/>
        </w:rPr>
      </w:pPr>
      <w:r>
        <w:rPr>
          <w:rFonts w:hint="eastAsia"/>
        </w:rPr>
        <w:t>He might with propriety be called scrupulous and whimsical, or might be suspected of affecting singularity, but for the charge of profaneness there would be no foundation; because the term, being of human origin, might be set aside at any time, if another more convenient were discovered.</w:t>
      </w:r>
    </w:p>
    <w:p w14:paraId="1328F46D">
      <w:pPr>
        <w:spacing w:after="514" w:line="259" w:lineRule="auto"/>
        <w:ind w:left="0" w:firstLine="0"/>
        <w:jc w:val="left"/>
        <w:rPr>
          <w:rFonts w:hint="eastAsia"/>
        </w:rPr>
      </w:pPr>
      <w:r>
        <w:rPr>
          <w:rFonts w:hint="eastAsia"/>
        </w:rPr>
        <w:t>他可能会被恰当地称为拘泥小节和古怪，或被怀疑故作奇异，但对于亵渎的指控则毫无根据；因为这个词是人为的，如果发现了更方便的词，随时可以被取代。</w:t>
      </w:r>
    </w:p>
    <w:p w14:paraId="46144930">
      <w:pPr>
        <w:spacing w:after="514" w:line="259" w:lineRule="auto"/>
        <w:ind w:left="0" w:firstLine="0"/>
        <w:jc w:val="left"/>
        <w:rPr>
          <w:rFonts w:hint="eastAsia"/>
        </w:rPr>
      </w:pPr>
    </w:p>
    <w:p w14:paraId="00AEC0F9">
      <w:pPr>
        <w:spacing w:after="514" w:line="259" w:lineRule="auto"/>
        <w:ind w:left="0" w:firstLine="0"/>
        <w:jc w:val="left"/>
        <w:rPr>
          <w:rFonts w:hint="eastAsia"/>
        </w:rPr>
      </w:pPr>
      <w:r>
        <w:rPr>
          <w:rFonts w:hint="eastAsia"/>
        </w:rPr>
        <w:t>Sacrament is a word borrowed from the Latin language, in which it bears different significations.</w:t>
      </w:r>
    </w:p>
    <w:p w14:paraId="08D97F08">
      <w:pPr>
        <w:spacing w:after="514" w:line="259" w:lineRule="auto"/>
        <w:ind w:left="0" w:firstLine="0"/>
        <w:jc w:val="left"/>
        <w:rPr>
          <w:rFonts w:hint="eastAsia"/>
        </w:rPr>
      </w:pPr>
      <w:r>
        <w:rPr>
          <w:rFonts w:hint="eastAsia"/>
        </w:rPr>
        <w:t>Sacrament 是一个从拉丁语借来的词，在拉丁语中它有不同的含义。</w:t>
      </w:r>
    </w:p>
    <w:p w14:paraId="2FFE8114">
      <w:pPr>
        <w:spacing w:after="514" w:line="259" w:lineRule="auto"/>
        <w:ind w:left="0" w:firstLine="0"/>
        <w:jc w:val="left"/>
        <w:rPr>
          <w:rFonts w:hint="eastAsia"/>
        </w:rPr>
      </w:pPr>
    </w:p>
    <w:p w14:paraId="1C48800E">
      <w:pPr>
        <w:spacing w:after="514" w:line="259" w:lineRule="auto"/>
        <w:ind w:left="0" w:firstLine="0"/>
        <w:jc w:val="left"/>
        <w:rPr>
          <w:rFonts w:hint="eastAsia"/>
        </w:rPr>
      </w:pPr>
      <w:r>
        <w:rPr>
          <w:rFonts w:hint="eastAsia"/>
        </w:rPr>
        <w:t>First, it denotes the sum of money which each of the parties in a law-suit was required to lay down at the commencement, and which, being forfeited by the party who was cast, was devoted to sacred uses, and hence was called sacramentum.</w:t>
      </w:r>
    </w:p>
    <w:p w14:paraId="2B6723E8">
      <w:pPr>
        <w:spacing w:after="514" w:line="259" w:lineRule="auto"/>
        <w:ind w:left="0" w:firstLine="0"/>
        <w:jc w:val="left"/>
        <w:rPr>
          <w:rFonts w:hint="eastAsia"/>
        </w:rPr>
      </w:pPr>
      <w:r>
        <w:rPr>
          <w:rFonts w:hint="eastAsia"/>
        </w:rPr>
        <w:t>首先，它指诉讼双方在开始时必须交纳的一笔钱，败诉方 forfeited 的这笔钱被用于神圣用途，因此被称为 sacramentum。</w:t>
      </w:r>
    </w:p>
    <w:p w14:paraId="476CA4D9">
      <w:pPr>
        <w:spacing w:after="514" w:line="259" w:lineRule="auto"/>
        <w:ind w:left="0" w:firstLine="0"/>
        <w:jc w:val="left"/>
        <w:rPr>
          <w:rFonts w:hint="eastAsia"/>
        </w:rPr>
      </w:pPr>
    </w:p>
    <w:p w14:paraId="048E3856">
      <w:pPr>
        <w:spacing w:after="514" w:line="259" w:lineRule="auto"/>
        <w:ind w:left="0" w:firstLine="0"/>
        <w:jc w:val="left"/>
        <w:rPr>
          <w:rFonts w:hint="eastAsia"/>
        </w:rPr>
      </w:pPr>
      <w:r>
        <w:rPr>
          <w:rFonts w:hint="eastAsia"/>
        </w:rPr>
        <w:t>Secondly, it signifies an oath, on account of its sacred nature; and particularly the oath by which the Roman soldiers bound themselves "to obey their commanders in all things to the utmost of their power, to be ready to attend whenever he ordered their appearance, and never to leave the army but with his consent."</w:t>
      </w:r>
    </w:p>
    <w:p w14:paraId="21F43722">
      <w:pPr>
        <w:spacing w:after="514" w:line="259" w:lineRule="auto"/>
        <w:ind w:left="0" w:firstLine="0"/>
        <w:jc w:val="left"/>
        <w:rPr>
          <w:rFonts w:hint="eastAsia"/>
        </w:rPr>
      </w:pPr>
      <w:r>
        <w:rPr>
          <w:rFonts w:hint="eastAsia"/>
        </w:rPr>
        <w:t>其次，它意指一种誓言，因其神圣的性质；特别是罗马士兵所立的誓言，他们藉此约束自己“尽其所能，在一切事上服从他们的指挥官，随时准备听候他的命令，除非经他同意，绝不离开军队。”</w:t>
      </w:r>
    </w:p>
    <w:p w14:paraId="6A8B3D8B">
      <w:pPr>
        <w:spacing w:after="514" w:line="259" w:lineRule="auto"/>
        <w:ind w:left="0" w:firstLine="0"/>
        <w:jc w:val="left"/>
        <w:rPr>
          <w:rFonts w:hint="eastAsia"/>
        </w:rPr>
      </w:pPr>
    </w:p>
    <w:p w14:paraId="272AAD93">
      <w:pPr>
        <w:spacing w:after="514" w:line="259" w:lineRule="auto"/>
        <w:ind w:left="0" w:firstLine="0"/>
        <w:jc w:val="left"/>
        <w:rPr>
          <w:rFonts w:hint="eastAsia"/>
        </w:rPr>
      </w:pPr>
      <w:r>
        <w:rPr>
          <w:rFonts w:hint="eastAsia"/>
        </w:rPr>
        <w:t>It is supposed that in this sense it was anciently applied to the symbolical institutions of the church, because in these, we, as it were, enlist under the banner of Jesus Christ, and engage to follow him whithersoever he leads us; and this idea is brought forward almost in every book and every sermon on the subject of the sacraments.</w:t>
      </w:r>
    </w:p>
    <w:p w14:paraId="11C4C895">
      <w:pPr>
        <w:spacing w:after="514" w:line="259" w:lineRule="auto"/>
        <w:ind w:left="0" w:firstLine="0"/>
        <w:jc w:val="left"/>
        <w:rPr>
          <w:rFonts w:hint="eastAsia"/>
        </w:rPr>
      </w:pPr>
      <w:r>
        <w:rPr>
          <w:rFonts w:hint="eastAsia"/>
        </w:rPr>
        <w:t>据推测，这个词在古代就是在这个意义上被用于教会的象征性制度的，因为在这些制度中，我们仿佛在耶稣基督的旗帜下入伍，并承诺跟随祂到祂引导我们去的任何地方；这个观念几乎在每一本关于圣礼的书和每一次讲道中都被提及。</w:t>
      </w:r>
    </w:p>
    <w:p w14:paraId="074ECFF7">
      <w:pPr>
        <w:spacing w:after="514" w:line="259" w:lineRule="auto"/>
        <w:ind w:left="0" w:firstLine="0"/>
        <w:jc w:val="left"/>
        <w:rPr>
          <w:rFonts w:hint="eastAsia"/>
        </w:rPr>
      </w:pPr>
    </w:p>
    <w:p w14:paraId="692BC45F">
      <w:pPr>
        <w:spacing w:after="514" w:line="259" w:lineRule="auto"/>
        <w:ind w:left="0" w:firstLine="0"/>
        <w:jc w:val="left"/>
        <w:rPr>
          <w:rFonts w:hint="eastAsia"/>
        </w:rPr>
      </w:pPr>
      <w:r>
        <w:rPr>
          <w:rFonts w:hint="eastAsia"/>
        </w:rPr>
        <w:t>I have long been disposed to doubt whether this is the true account of the ecclesiastical application of the term.</w:t>
      </w:r>
    </w:p>
    <w:p w14:paraId="4EEF3180">
      <w:pPr>
        <w:spacing w:after="514" w:line="259" w:lineRule="auto"/>
        <w:ind w:left="0" w:firstLine="0"/>
        <w:jc w:val="left"/>
        <w:rPr>
          <w:rFonts w:hint="eastAsia"/>
        </w:rPr>
      </w:pPr>
      <w:r>
        <w:rPr>
          <w:rFonts w:hint="eastAsia"/>
        </w:rPr>
        <w:t>我长期以来一直怀疑，这是否是对这个词在教会中应用的真实解释。</w:t>
      </w:r>
    </w:p>
    <w:p w14:paraId="61304F1A">
      <w:pPr>
        <w:spacing w:after="514" w:line="259" w:lineRule="auto"/>
        <w:ind w:left="0" w:firstLine="0"/>
        <w:jc w:val="left"/>
        <w:rPr>
          <w:rFonts w:hint="eastAsia"/>
        </w:rPr>
      </w:pPr>
    </w:p>
    <w:p w14:paraId="086BC956">
      <w:pPr>
        <w:spacing w:after="514" w:line="259" w:lineRule="auto"/>
        <w:ind w:left="0" w:firstLine="0"/>
        <w:jc w:val="left"/>
        <w:rPr>
          <w:rFonts w:hint="eastAsia"/>
        </w:rPr>
      </w:pPr>
      <w:r>
        <w:rPr>
          <w:rFonts w:hint="eastAsia"/>
        </w:rPr>
        <w:t>In the writings of the early Christians it received a new meaning, of which I believe there is no example in the classics.</w:t>
      </w:r>
    </w:p>
    <w:p w14:paraId="79B189DE">
      <w:pPr>
        <w:spacing w:after="514" w:line="259" w:lineRule="auto"/>
        <w:ind w:left="0" w:firstLine="0"/>
        <w:jc w:val="left"/>
        <w:rPr>
          <w:rFonts w:hint="eastAsia"/>
        </w:rPr>
      </w:pPr>
      <w:r>
        <w:rPr>
          <w:rFonts w:hint="eastAsia"/>
        </w:rPr>
        <w:t>在早期基督徒的著作中，它获得了一个新的含义，我相信在古典文学中没有这样的例子。</w:t>
      </w:r>
    </w:p>
    <w:p w14:paraId="6097B3F4">
      <w:pPr>
        <w:spacing w:after="514" w:line="259" w:lineRule="auto"/>
        <w:ind w:left="0" w:firstLine="0"/>
        <w:jc w:val="left"/>
        <w:rPr>
          <w:rFonts w:hint="eastAsia"/>
        </w:rPr>
      </w:pPr>
    </w:p>
    <w:p w14:paraId="715FEDD0">
      <w:pPr>
        <w:spacing w:after="514" w:line="259" w:lineRule="auto"/>
        <w:ind w:left="0" w:firstLine="0"/>
        <w:jc w:val="left"/>
        <w:rPr>
          <w:rFonts w:hint="eastAsia"/>
        </w:rPr>
      </w:pPr>
      <w:r>
        <w:rPr>
          <w:rFonts w:hint="eastAsia"/>
        </w:rPr>
        <w:t>It signifies a mystery, as every person knows who is conversant with the ancient records of the church, and as any of you may learn by looking into the Vulgate translation.</w:t>
      </w:r>
    </w:p>
    <w:p w14:paraId="3B721798">
      <w:pPr>
        <w:spacing w:after="514" w:line="259" w:lineRule="auto"/>
        <w:ind w:left="0" w:firstLine="0"/>
        <w:jc w:val="left"/>
        <w:rPr>
          <w:rFonts w:hint="eastAsia"/>
        </w:rPr>
      </w:pPr>
      <w:r>
        <w:rPr>
          <w:rFonts w:hint="eastAsia"/>
        </w:rPr>
        <w:t>它意指一个奥秘，凡熟悉古代教会记录的人都知道，你们中任何人也可以通过查阅《武加大译本》来了解。</w:t>
      </w:r>
    </w:p>
    <w:p w14:paraId="5E89A17F">
      <w:pPr>
        <w:spacing w:after="514" w:line="259" w:lineRule="auto"/>
        <w:ind w:left="0" w:firstLine="0"/>
        <w:jc w:val="left"/>
        <w:rPr>
          <w:rFonts w:hint="eastAsia"/>
        </w:rPr>
      </w:pPr>
    </w:p>
    <w:p w14:paraId="2D2E2F5E">
      <w:pPr>
        <w:spacing w:after="514" w:line="259" w:lineRule="auto"/>
        <w:ind w:left="0" w:firstLine="0"/>
        <w:jc w:val="left"/>
        <w:rPr>
          <w:rFonts w:hint="eastAsia"/>
        </w:rPr>
      </w:pPr>
      <w:r>
        <w:rPr>
          <w:rFonts w:hint="eastAsia"/>
        </w:rPr>
        <w:t>To give you a few examples: "Great is the mystery of godliness,"‡ is there rendered, "Great is the sacrament of godliness"—"magnum est pietatis sacramentum;" for the words of Paul subjoined to the account of the institution of marriage, "This is a great mystery, but I speak of Christ and the church;"§ we have, "This is a great sacrament,"— sacramentum hoc magnum est; and in the Revelation, "The mystery of the seven stars, which thou sawest in my right hand," is "the sacrament of the seven stars,"‖—sacramentum septem stellarum.</w:t>
      </w:r>
    </w:p>
    <w:p w14:paraId="55B24341">
      <w:pPr>
        <w:spacing w:after="514" w:line="259" w:lineRule="auto"/>
        <w:ind w:left="0" w:firstLine="0"/>
        <w:jc w:val="left"/>
        <w:rPr>
          <w:rFonts w:hint="eastAsia"/>
        </w:rPr>
      </w:pPr>
      <w:r>
        <w:rPr>
          <w:rFonts w:hint="eastAsia"/>
        </w:rPr>
        <w:t>举几个例子：“大哉，敬虔的奥秘，”‡ 在那里被译为“大哉，敬虔的圣礼”——“magnum est pietatis sacramentum”；对于保罗在婚姻制度记述后所附的话，“这是极大的奥秘，但我是指着基督和教会说的；”§ 我们有，“这是极大的圣礼，”——sacramentum hoc magnum est；在《启示录》中，“你所看见在我右手中七星的奥秘，”是“七星的圣礼，”‖——sacramentum septem stellarum。</w:t>
      </w:r>
    </w:p>
    <w:p w14:paraId="5C926965">
      <w:pPr>
        <w:spacing w:after="514" w:line="259" w:lineRule="auto"/>
        <w:ind w:left="0" w:firstLine="0"/>
        <w:jc w:val="left"/>
        <w:rPr>
          <w:rFonts w:hint="eastAsia"/>
        </w:rPr>
      </w:pPr>
    </w:p>
    <w:p w14:paraId="46F007FA">
      <w:pPr>
        <w:spacing w:after="514" w:line="259" w:lineRule="auto"/>
        <w:ind w:left="0" w:firstLine="0"/>
        <w:jc w:val="left"/>
        <w:rPr>
          <w:rFonts w:hint="eastAsia"/>
        </w:rPr>
      </w:pPr>
      <w:r>
        <w:rPr>
          <w:rFonts w:hint="eastAsia"/>
        </w:rPr>
        <w:t>This is the translation of the word μυστηριον, which was used by the Greeks to denote not only the profound and incomprehensible doctrines of the Trinity, and the incarnation, but also baptism and the Lord's supper, and especially the latter, which was called ἁγιον μυστηριον; partly no doubt because under external symbols spiritual blessings were veiled, but partly also on account of the secret manner in which it was celebrated.</w:t>
      </w:r>
    </w:p>
    <w:p w14:paraId="41E805E5">
      <w:pPr>
        <w:spacing w:after="514" w:line="259" w:lineRule="auto"/>
        <w:ind w:left="0" w:firstLine="0"/>
        <w:jc w:val="left"/>
        <w:rPr>
          <w:rFonts w:hint="eastAsia"/>
        </w:rPr>
      </w:pPr>
      <w:r>
        <w:rPr>
          <w:rFonts w:hint="eastAsia"/>
        </w:rPr>
        <w:t>这是 μυστηριον 一词的翻译，希腊人用它不仅指三位一体和道成肉身这些深奥难解的教义，也指洗礼和主餐，特别是后者，被称为 ἁγιον μυστηριον；这部分无疑是因为属灵的福分被隐藏在外在的象征之下，但也部分是由于其庆祝方式的秘密性。</w:t>
      </w:r>
    </w:p>
    <w:p w14:paraId="107B7649">
      <w:pPr>
        <w:spacing w:after="514" w:line="259" w:lineRule="auto"/>
        <w:ind w:left="0" w:firstLine="0"/>
        <w:jc w:val="left"/>
        <w:rPr>
          <w:rFonts w:hint="eastAsia"/>
        </w:rPr>
      </w:pPr>
    </w:p>
    <w:p w14:paraId="51125354">
      <w:pPr>
        <w:spacing w:after="514" w:line="259" w:lineRule="auto"/>
        <w:ind w:left="0" w:firstLine="0"/>
        <w:jc w:val="left"/>
        <w:rPr>
          <w:rFonts w:hint="eastAsia"/>
        </w:rPr>
      </w:pPr>
      <w:r>
        <w:rPr>
          <w:rFonts w:hint="eastAsia"/>
        </w:rPr>
        <w:t>As the heathens had their mysteries, to which none but the initiated were admitted; so the church came at an early period to allow none to be present when the Lord's supper was administered, but the baptised; and Heathens, Jews, excommunicated persons, and catechumens, were excluded.</w:t>
      </w:r>
    </w:p>
    <w:p w14:paraId="5D18F0FE">
      <w:pPr>
        <w:spacing w:after="514" w:line="259" w:lineRule="auto"/>
        <w:ind w:left="0" w:firstLine="0"/>
        <w:jc w:val="left"/>
        <w:rPr>
          <w:rFonts w:hint="eastAsia"/>
        </w:rPr>
      </w:pPr>
      <w:r>
        <w:rPr>
          <w:rFonts w:hint="eastAsia"/>
        </w:rPr>
        <w:t>正如异教徒有他们的奥秘，只有受过启蒙的人才能参加；教会也在早期就开始只允许受过洗的人在举行主餐时在场；异教徒、犹太人、被逐出教会的人和慕道友都被排除在外。</w:t>
      </w:r>
    </w:p>
    <w:p w14:paraId="4D94F8E6">
      <w:pPr>
        <w:spacing w:after="514" w:line="259" w:lineRule="auto"/>
        <w:ind w:left="0" w:firstLine="0"/>
        <w:jc w:val="left"/>
        <w:rPr>
          <w:rFonts w:hint="eastAsia"/>
        </w:rPr>
      </w:pPr>
    </w:p>
    <w:p w14:paraId="7649B0F5">
      <w:pPr>
        <w:spacing w:after="514" w:line="259" w:lineRule="auto"/>
        <w:ind w:left="0" w:firstLine="0"/>
        <w:jc w:val="left"/>
        <w:rPr>
          <w:rFonts w:hint="eastAsia"/>
        </w:rPr>
      </w:pPr>
      <w:r>
        <w:rPr>
          <w:rFonts w:hint="eastAsia"/>
        </w:rPr>
        <w:t>Now, I think it probable that the word mystery having been used by the Greeks to express baptism and the Lord's supper, and the word sacrament having been used by the Latins as synonymous with mystery, it is in this way that we are to account for its application to those symbolical institutions.</w:t>
      </w:r>
    </w:p>
    <w:p w14:paraId="3C004337">
      <w:pPr>
        <w:spacing w:after="514" w:line="259" w:lineRule="auto"/>
        <w:ind w:left="0" w:firstLine="0"/>
        <w:jc w:val="left"/>
        <w:rPr>
          <w:rFonts w:hint="eastAsia"/>
        </w:rPr>
      </w:pPr>
      <w:r>
        <w:rPr>
          <w:rFonts w:hint="eastAsia"/>
        </w:rPr>
        <w:t>现在，我认为，很可能由于希腊人用“奥秘”一词来表达洗礼和主餐，而拉丁人用“圣礼”一词作为“奥秘”的同义词，我们才得以解释它为何被用于那些象征性的制度。</w:t>
      </w:r>
    </w:p>
    <w:p w14:paraId="50BB2678">
      <w:pPr>
        <w:spacing w:after="514" w:line="259" w:lineRule="auto"/>
        <w:ind w:left="0" w:firstLine="0"/>
        <w:jc w:val="left"/>
        <w:rPr>
          <w:rFonts w:hint="eastAsia"/>
        </w:rPr>
      </w:pPr>
    </w:p>
    <w:p w14:paraId="7E5856CE">
      <w:pPr>
        <w:spacing w:after="514" w:line="259" w:lineRule="auto"/>
        <w:ind w:left="0" w:firstLine="0"/>
        <w:jc w:val="left"/>
        <w:rPr>
          <w:rFonts w:hint="eastAsia"/>
        </w:rPr>
      </w:pPr>
      <w:r>
        <w:rPr>
          <w:rFonts w:hint="eastAsia"/>
        </w:rPr>
        <w:t>The sacraments are the mysteries of our religion.</w:t>
      </w:r>
    </w:p>
    <w:p w14:paraId="77C37189">
      <w:pPr>
        <w:spacing w:after="514" w:line="259" w:lineRule="auto"/>
        <w:ind w:left="0" w:firstLine="0"/>
        <w:jc w:val="left"/>
        <w:rPr>
          <w:rFonts w:hint="eastAsia"/>
        </w:rPr>
      </w:pPr>
      <w:r>
        <w:rPr>
          <w:rFonts w:hint="eastAsia"/>
        </w:rPr>
        <w:t>圣礼是我们宗教的奥秘。</w:t>
      </w:r>
    </w:p>
    <w:p w14:paraId="7FCFAA2F">
      <w:pPr>
        <w:spacing w:after="514" w:line="259" w:lineRule="auto"/>
        <w:ind w:left="0" w:firstLine="0"/>
        <w:jc w:val="left"/>
        <w:rPr>
          <w:rFonts w:hint="eastAsia"/>
        </w:rPr>
      </w:pPr>
    </w:p>
    <w:p w14:paraId="69710548">
      <w:pPr>
        <w:spacing w:after="514" w:line="259" w:lineRule="auto"/>
        <w:ind w:left="0" w:firstLine="0"/>
        <w:jc w:val="left"/>
        <w:rPr>
          <w:rFonts w:hint="eastAsia"/>
        </w:rPr>
      </w:pPr>
      <w:r>
        <w:rPr>
          <w:rFonts w:hint="eastAsia"/>
        </w:rPr>
        <w:t>I do not deny at the same time, that the other sense of the word may have had some influence, as there are occasional allusions in the writings of the ancients to the military oath in speaking of the sacraments.</w:t>
      </w:r>
    </w:p>
    <w:p w14:paraId="607EECD0">
      <w:pPr>
        <w:spacing w:after="514" w:line="259" w:lineRule="auto"/>
        <w:ind w:left="0" w:firstLine="0"/>
        <w:jc w:val="left"/>
        <w:rPr>
          <w:rFonts w:hint="eastAsia"/>
        </w:rPr>
      </w:pPr>
      <w:r>
        <w:rPr>
          <w:rFonts w:hint="eastAsia"/>
        </w:rPr>
        <w:t>同时，我也不否认，这个词的另一种含义可能也有一定的影响，因为在古代著作中，谈到圣礼时偶尔会提到军人誓言。</w:t>
      </w:r>
    </w:p>
    <w:p w14:paraId="7D757323">
      <w:pPr>
        <w:spacing w:after="514" w:line="259" w:lineRule="auto"/>
        <w:ind w:left="0" w:firstLine="0"/>
        <w:jc w:val="left"/>
        <w:rPr>
          <w:rFonts w:hint="eastAsia"/>
        </w:rPr>
      </w:pPr>
    </w:p>
    <w:p w14:paraId="73F06476">
      <w:pPr>
        <w:spacing w:after="514" w:line="259" w:lineRule="auto"/>
        <w:ind w:left="0" w:firstLine="0"/>
        <w:jc w:val="left"/>
        <w:rPr>
          <w:rFonts w:hint="eastAsia"/>
        </w:rPr>
      </w:pPr>
      <w:r>
        <w:rPr>
          <w:rFonts w:hint="eastAsia"/>
        </w:rPr>
        <w:t>Before leaving this topic I would observe, that what has been said concerning the meaning of the word Sacrament, will throw light upon a passage in the celebrated letter of the younger Pliny to the Emperor Trajan.*</w:t>
      </w:r>
    </w:p>
    <w:p w14:paraId="2DE7943E">
      <w:pPr>
        <w:spacing w:after="514" w:line="259" w:lineRule="auto"/>
        <w:ind w:left="0" w:firstLine="0"/>
        <w:jc w:val="left"/>
        <w:rPr>
          <w:rFonts w:hint="eastAsia"/>
        </w:rPr>
      </w:pPr>
      <w:r>
        <w:rPr>
          <w:rFonts w:hint="eastAsia"/>
        </w:rPr>
        <w:t>在离开这个话题之前，我想指出，关于“圣礼”一词含义的讨论，将有助于理解小普林尼致图拉真皇帝的著名信函中的一段话。*</w:t>
      </w:r>
    </w:p>
    <w:p w14:paraId="087534B7">
      <w:pPr>
        <w:spacing w:after="514" w:line="259" w:lineRule="auto"/>
        <w:ind w:left="0" w:firstLine="0"/>
        <w:jc w:val="left"/>
        <w:rPr>
          <w:rFonts w:hint="eastAsia"/>
        </w:rPr>
      </w:pPr>
    </w:p>
    <w:p w14:paraId="5E4ABB13">
      <w:pPr>
        <w:spacing w:after="514" w:line="259" w:lineRule="auto"/>
        <w:ind w:left="0" w:firstLine="0"/>
        <w:jc w:val="left"/>
        <w:rPr>
          <w:rFonts w:hint="eastAsia"/>
        </w:rPr>
      </w:pPr>
      <w:r>
        <w:rPr>
          <w:rFonts w:hint="eastAsia"/>
        </w:rPr>
        <w:t>Speaking of the Christians, who are the subject of the letter, he says, that they were accustomed to meet on a stated day, and sing a hymn to Christ as God,—seque sacramento obstringere,—to bind themselves by an oath, (according to the common translation,) not to commit any crime, &amp;c.</w:t>
      </w:r>
    </w:p>
    <w:p w14:paraId="73CFA8C6">
      <w:pPr>
        <w:spacing w:after="514" w:line="259" w:lineRule="auto"/>
        <w:ind w:left="0" w:firstLine="0"/>
        <w:jc w:val="left"/>
        <w:rPr>
          <w:rFonts w:hint="eastAsia"/>
        </w:rPr>
      </w:pPr>
      <w:r>
        <w:rPr>
          <w:rFonts w:hint="eastAsia"/>
        </w:rPr>
        <w:t>谈到作为信函主题的基督徒，他说，他们习惯于在一个固定的日子聚会，向基督如神般唱诗，并——seque sacramento obstringere——用誓言约束自己（根据通常的翻译），不犯任何罪行，等等。</w:t>
      </w:r>
    </w:p>
    <w:p w14:paraId="52FD23B2">
      <w:pPr>
        <w:spacing w:after="514" w:line="259" w:lineRule="auto"/>
        <w:ind w:left="0" w:firstLine="0"/>
        <w:jc w:val="left"/>
        <w:rPr>
          <w:rFonts w:hint="eastAsia"/>
        </w:rPr>
      </w:pPr>
    </w:p>
    <w:p w14:paraId="2913FF15">
      <w:pPr>
        <w:spacing w:after="514" w:line="259" w:lineRule="auto"/>
        <w:ind w:left="0" w:firstLine="0"/>
        <w:jc w:val="left"/>
        <w:rPr>
          <w:rFonts w:hint="eastAsia"/>
        </w:rPr>
      </w:pPr>
      <w:r>
        <w:rPr>
          <w:rFonts w:hint="eastAsia"/>
        </w:rPr>
        <w:t>I have no doubt that the word was used by Pliny to signify an oath; but I suspect that he was led into an error by taking it in its usual acceptation, and not knowing the peculiar sense which it had received among the Christians, from some of whom he had derived his information.</w:t>
      </w:r>
    </w:p>
    <w:p w14:paraId="0A7D2F19">
      <w:pPr>
        <w:spacing w:after="514" w:line="259" w:lineRule="auto"/>
        <w:ind w:left="0" w:firstLine="0"/>
        <w:jc w:val="left"/>
        <w:rPr>
          <w:rFonts w:hint="eastAsia"/>
        </w:rPr>
      </w:pPr>
      <w:r>
        <w:rPr>
          <w:rFonts w:hint="eastAsia"/>
        </w:rPr>
        <w:t>我毫不怀疑普林尼用这个词来表示誓言；但我怀疑他因按其通常用法理解，而不知它在基督徒中已获得了特殊的含义，从而陷入了错误，因为他的一些信息正是从某些基督徒那里得来的。</w:t>
      </w:r>
    </w:p>
    <w:p w14:paraId="4B709923">
      <w:pPr>
        <w:spacing w:after="514" w:line="259" w:lineRule="auto"/>
        <w:ind w:left="0" w:firstLine="0"/>
        <w:jc w:val="left"/>
        <w:rPr>
          <w:rFonts w:hint="eastAsia"/>
        </w:rPr>
      </w:pPr>
    </w:p>
    <w:p w14:paraId="48E1B36C">
      <w:pPr>
        <w:spacing w:after="514" w:line="259" w:lineRule="auto"/>
        <w:ind w:left="0" w:firstLine="0"/>
        <w:jc w:val="left"/>
        <w:rPr>
          <w:rFonts w:hint="eastAsia"/>
        </w:rPr>
      </w:pPr>
      <w:r>
        <w:rPr>
          <w:rFonts w:hint="eastAsia"/>
        </w:rPr>
        <w:t>When they told him that in their meetings they were wont se sacramento obstringere, he understood sacramentum to be an oath, while they used it to express the sacred supper, in which the disciples of Christ engage to renounce the works of wickedness, and to follow after righteousness and godliness.</w:t>
      </w:r>
    </w:p>
    <w:p w14:paraId="5E711814">
      <w:pPr>
        <w:spacing w:after="514" w:line="259" w:lineRule="auto"/>
        <w:ind w:left="0" w:firstLine="0"/>
        <w:jc w:val="left"/>
        <w:rPr>
          <w:rFonts w:hint="eastAsia"/>
        </w:rPr>
      </w:pPr>
      <w:r>
        <w:rPr>
          <w:rFonts w:hint="eastAsia"/>
        </w:rPr>
        <w:t>当他们告诉他，他们在聚会中习惯于 se sacramento obstringere 时，他理解 sacramentum 为誓言，而他们则用它来表达神圣的晚餐，在其中基督的门徒承诺弃绝邪恶的行为，并追求公义和敬虔。</w:t>
      </w:r>
    </w:p>
    <w:p w14:paraId="6B7B7EDE">
      <w:pPr>
        <w:spacing w:after="514" w:line="259" w:lineRule="auto"/>
        <w:ind w:left="0" w:firstLine="0"/>
        <w:jc w:val="left"/>
        <w:rPr>
          <w:rFonts w:hint="eastAsia"/>
        </w:rPr>
      </w:pPr>
    </w:p>
    <w:p w14:paraId="65A62969">
      <w:pPr>
        <w:spacing w:after="514" w:line="259" w:lineRule="auto"/>
        <w:ind w:left="0" w:firstLine="0"/>
        <w:jc w:val="left"/>
        <w:rPr>
          <w:rFonts w:hint="eastAsia"/>
        </w:rPr>
      </w:pPr>
      <w:r>
        <w:rPr>
          <w:rFonts w:hint="eastAsia"/>
        </w:rPr>
        <w:t>This interpretation is the more probable, as no other writer has made mention of an oath sworn by the Christians in their religious assemblies; but we learn from Justin Martyr, that on a stated day, or the first day of the week, they did assemble to observe the ordinances of the Gospel, and in particular to commemorate the death of Christ in obedience to his commands.†</w:t>
      </w:r>
    </w:p>
    <w:p w14:paraId="673ED975">
      <w:pPr>
        <w:spacing w:after="514" w:line="259" w:lineRule="auto"/>
        <w:ind w:left="0" w:firstLine="0"/>
        <w:jc w:val="left"/>
        <w:rPr>
          <w:rFonts w:hint="eastAsia"/>
        </w:rPr>
      </w:pPr>
      <w:r>
        <w:rPr>
          <w:rFonts w:hint="eastAsia"/>
        </w:rPr>
        <w:t>这个解释更可能是正确的，因为没有其他作者提到基督徒在他们的宗教集会中发过誓；但我们从查斯丁·马特那里得知，在一个固定的日子，即一周的第一天，他们确实聚集在一起遵守福音的礼仪，特别是为了顺服基督的命令而纪念祂的死。†</w:t>
      </w:r>
    </w:p>
    <w:p w14:paraId="10030B32">
      <w:pPr>
        <w:spacing w:after="514" w:line="259" w:lineRule="auto"/>
        <w:ind w:left="0" w:firstLine="0"/>
        <w:jc w:val="left"/>
        <w:rPr>
          <w:rFonts w:hint="eastAsia"/>
        </w:rPr>
      </w:pPr>
    </w:p>
    <w:p w14:paraId="3779F6E0">
      <w:pPr>
        <w:spacing w:after="514" w:line="259" w:lineRule="auto"/>
        <w:ind w:left="0" w:firstLine="0"/>
        <w:jc w:val="left"/>
        <w:rPr>
          <w:rFonts w:hint="eastAsia"/>
        </w:rPr>
      </w:pPr>
      <w:r>
        <w:rPr>
          <w:rFonts w:hint="eastAsia"/>
        </w:rPr>
        <w:t>This was the sacramentum of which Pliny had heard, without knowing what it meant; and if I am right in thus explaining it, we have here an early example of this peculiar sense of the term.</w:t>
      </w:r>
    </w:p>
    <w:p w14:paraId="2309B278">
      <w:pPr>
        <w:spacing w:after="514" w:line="259" w:lineRule="auto"/>
        <w:ind w:left="0" w:firstLine="0"/>
        <w:jc w:val="left"/>
        <w:rPr>
          <w:rFonts w:hint="eastAsia"/>
        </w:rPr>
      </w:pPr>
      <w:r>
        <w:rPr>
          <w:rFonts w:hint="eastAsia"/>
        </w:rPr>
        <w:t>这就是普林尼所听到的 sacramentum，但他并不知道它的意思；如果我这样解释是正确的，那么我们在这里就有一个这个词特殊含义的早期例子。</w:t>
      </w:r>
    </w:p>
    <w:p w14:paraId="0D0D4834">
      <w:pPr>
        <w:spacing w:after="514" w:line="259" w:lineRule="auto"/>
        <w:ind w:left="0" w:firstLine="0"/>
        <w:jc w:val="left"/>
        <w:rPr>
          <w:rFonts w:hint="eastAsia"/>
        </w:rPr>
      </w:pPr>
    </w:p>
    <w:p w14:paraId="7525E1B5">
      <w:pPr>
        <w:spacing w:after="514" w:line="259" w:lineRule="auto"/>
        <w:ind w:left="0" w:firstLine="0"/>
        <w:jc w:val="left"/>
        <w:rPr>
          <w:rFonts w:hint="eastAsia"/>
        </w:rPr>
      </w:pPr>
      <w:r>
        <w:rPr>
          <w:rFonts w:hint="eastAsia"/>
        </w:rPr>
        <w:t>It is probable then, that the symbolic ordinances of our religion were called sacraments, not as is commonly supposed, in allusion to the oath which the Roman soldiers took to be obedient to their general, but because they were considered as mysteries, on account either of the recondite sense of the symbols, or of the air of mystery with which the sacred supper was celebrated in the ancient church.</w:t>
      </w:r>
    </w:p>
    <w:p w14:paraId="6374B5CC">
      <w:pPr>
        <w:spacing w:after="514" w:line="259" w:lineRule="auto"/>
        <w:ind w:left="0" w:firstLine="0"/>
        <w:jc w:val="left"/>
        <w:rPr>
          <w:rFonts w:hint="eastAsia"/>
        </w:rPr>
      </w:pPr>
      <w:r>
        <w:rPr>
          <w:rFonts w:hint="eastAsia"/>
        </w:rPr>
        <w:t>因此，很可能我们宗教的象征性礼仪被称为圣礼，并非如通常所认为的那样，是影射罗马士兵向其将军宣誓效忠，而是因为它们被视为奥秘，这或是由于象征的深奥含义，或是由于古代教会庆祝圣餐时的神秘气氛。</w:t>
      </w:r>
    </w:p>
    <w:p w14:paraId="36CA9F81">
      <w:pPr>
        <w:spacing w:after="514" w:line="259" w:lineRule="auto"/>
        <w:ind w:left="0" w:firstLine="0"/>
        <w:jc w:val="left"/>
        <w:rPr>
          <w:rFonts w:hint="eastAsia"/>
        </w:rPr>
      </w:pPr>
    </w:p>
    <w:p w14:paraId="46D80379">
      <w:pPr>
        <w:spacing w:after="514" w:line="259" w:lineRule="auto"/>
        <w:ind w:left="0" w:firstLine="0"/>
        <w:jc w:val="left"/>
        <w:rPr>
          <w:rFonts w:hint="eastAsia"/>
        </w:rPr>
      </w:pPr>
      <w:r>
        <w:rPr>
          <w:rFonts w:hint="eastAsia"/>
        </w:rPr>
        <w:t>In a Sacrament, two things are to be considered; the sign, and the thing signified.</w:t>
      </w:r>
    </w:p>
    <w:p w14:paraId="47CD188A">
      <w:pPr>
        <w:spacing w:after="514" w:line="259" w:lineRule="auto"/>
        <w:ind w:left="0" w:firstLine="0"/>
        <w:jc w:val="left"/>
        <w:rPr>
          <w:rFonts w:hint="eastAsia"/>
        </w:rPr>
      </w:pPr>
      <w:r>
        <w:rPr>
          <w:rFonts w:hint="eastAsia"/>
        </w:rPr>
        <w:t>在圣礼中，有两件事需要考虑；记号，和所记号之事。</w:t>
      </w:r>
    </w:p>
    <w:p w14:paraId="05FF41EA">
      <w:pPr>
        <w:spacing w:after="514" w:line="259" w:lineRule="auto"/>
        <w:ind w:left="0" w:firstLine="0"/>
        <w:jc w:val="left"/>
        <w:rPr>
          <w:rFonts w:hint="eastAsia"/>
        </w:rPr>
      </w:pPr>
    </w:p>
    <w:p w14:paraId="6CD3FD6A">
      <w:pPr>
        <w:spacing w:after="514" w:line="259" w:lineRule="auto"/>
        <w:ind w:left="0" w:firstLine="0"/>
        <w:jc w:val="left"/>
        <w:rPr>
          <w:rFonts w:hint="eastAsia"/>
        </w:rPr>
      </w:pPr>
      <w:r>
        <w:rPr>
          <w:rFonts w:hint="eastAsia"/>
        </w:rPr>
        <w:t>The sign is something material and visible, something addressed to the senses; and by this a sacrament is distinguished from other religious institutions.</w:t>
      </w:r>
    </w:p>
    <w:p w14:paraId="33EF703D">
      <w:pPr>
        <w:spacing w:after="514" w:line="259" w:lineRule="auto"/>
        <w:ind w:left="0" w:firstLine="0"/>
        <w:jc w:val="left"/>
        <w:rPr>
          <w:rFonts w:hint="eastAsia"/>
        </w:rPr>
      </w:pPr>
      <w:r>
        <w:rPr>
          <w:rFonts w:hint="eastAsia"/>
        </w:rPr>
        <w:t>记号是物质的、可见的，是针对感官的东西；圣礼也因此与其他宗教制度区分开来。</w:t>
      </w:r>
    </w:p>
    <w:p w14:paraId="0C3B262F">
      <w:pPr>
        <w:spacing w:after="514" w:line="259" w:lineRule="auto"/>
        <w:ind w:left="0" w:firstLine="0"/>
        <w:jc w:val="left"/>
        <w:rPr>
          <w:rFonts w:hint="eastAsia"/>
        </w:rPr>
      </w:pPr>
    </w:p>
    <w:p w14:paraId="6CF2D8B6">
      <w:pPr>
        <w:spacing w:after="514" w:line="259" w:lineRule="auto"/>
        <w:ind w:left="0" w:firstLine="0"/>
        <w:jc w:val="left"/>
        <w:rPr>
          <w:rFonts w:hint="eastAsia"/>
        </w:rPr>
      </w:pPr>
      <w:r>
        <w:rPr>
          <w:rFonts w:hint="eastAsia"/>
        </w:rPr>
        <w:t>There is no such sign in prayer and praise, and the preaching of the gospel; but these consist in the use of words as expressive of certain truths, and certain sentiments and affections of the mind.</w:t>
      </w:r>
    </w:p>
    <w:p w14:paraId="1EB2F7D5">
      <w:pPr>
        <w:spacing w:after="514" w:line="259" w:lineRule="auto"/>
        <w:ind w:left="0" w:firstLine="0"/>
        <w:jc w:val="left"/>
        <w:rPr>
          <w:rFonts w:hint="eastAsia"/>
        </w:rPr>
      </w:pPr>
      <w:r>
        <w:rPr>
          <w:rFonts w:hint="eastAsia"/>
        </w:rPr>
        <w:t>在祷告、赞美和传福音中没有这样的记号；这些都是通过使用言语来表达某些真理，以及心思的某些情感和感受。</w:t>
      </w:r>
    </w:p>
    <w:p w14:paraId="4ADE7179">
      <w:pPr>
        <w:spacing w:after="514" w:line="259" w:lineRule="auto"/>
        <w:ind w:left="0" w:firstLine="0"/>
        <w:jc w:val="left"/>
        <w:rPr>
          <w:rFonts w:hint="eastAsia"/>
        </w:rPr>
      </w:pPr>
    </w:p>
    <w:p w14:paraId="58016246">
      <w:pPr>
        <w:spacing w:after="514" w:line="259" w:lineRule="auto"/>
        <w:ind w:left="0" w:firstLine="0"/>
        <w:jc w:val="left"/>
        <w:rPr>
          <w:rFonts w:hint="eastAsia"/>
        </w:rPr>
      </w:pPr>
      <w:r>
        <w:rPr>
          <w:rFonts w:hint="eastAsia"/>
        </w:rPr>
        <w:t>The thing signified is the privilege or blessing, of which the sign reminds and assures us, and which it represents by its nature, its use, the form of administering it, or by positive institution, in consequence of which both are associated in our thoughts.</w:t>
      </w:r>
    </w:p>
    <w:p w14:paraId="5675D08E">
      <w:pPr>
        <w:spacing w:after="514" w:line="259" w:lineRule="auto"/>
        <w:ind w:left="0" w:firstLine="0"/>
        <w:jc w:val="left"/>
        <w:rPr>
          <w:rFonts w:hint="eastAsia"/>
        </w:rPr>
      </w:pPr>
      <w:r>
        <w:rPr>
          <w:rFonts w:hint="eastAsia"/>
        </w:rPr>
        <w:t>所记号之事，是那特权或福分，记号提醒我们并向我们保证，并且它通过其性质、其用途、其施行形式，或通过明确的设立，来代表这福分，因此两者在我们的思想中联系在一起。</w:t>
      </w:r>
    </w:p>
    <w:p w14:paraId="2B1EC40E">
      <w:pPr>
        <w:spacing w:after="514" w:line="259" w:lineRule="auto"/>
        <w:ind w:left="0" w:firstLine="0"/>
        <w:jc w:val="left"/>
        <w:rPr>
          <w:rFonts w:hint="eastAsia"/>
        </w:rPr>
      </w:pPr>
    </w:p>
    <w:p w14:paraId="29D07D9B">
      <w:pPr>
        <w:spacing w:after="514" w:line="259" w:lineRule="auto"/>
        <w:ind w:left="0" w:firstLine="0"/>
        <w:jc w:val="left"/>
        <w:rPr>
          <w:rFonts w:hint="eastAsia"/>
        </w:rPr>
      </w:pPr>
      <w:r>
        <w:rPr>
          <w:rFonts w:hint="eastAsia"/>
        </w:rPr>
        <w:t>The typical ordinances of the law thus far resembled sacraments, that they exhibited a sign by which something spiritual was signified; but they differed from them in this respect, that they were not confirmations of the promises, but adumbrations of future events, figurative representations of the future ratification of the covenant by the sufferings and death of the Messiah.</w:t>
      </w:r>
    </w:p>
    <w:p w14:paraId="2A272A7C">
      <w:pPr>
        <w:spacing w:after="514" w:line="259" w:lineRule="auto"/>
        <w:ind w:left="0" w:firstLine="0"/>
        <w:jc w:val="left"/>
        <w:rPr>
          <w:rFonts w:hint="eastAsia"/>
        </w:rPr>
      </w:pPr>
      <w:r>
        <w:rPr>
          <w:rFonts w:hint="eastAsia"/>
        </w:rPr>
        <w:t>律法的预表性礼仪在这方面与圣礼相似，即它们都展示了一个记号，用以表示属灵之事；但它们的不同之处在于，它们并非应许的确证，而是未来事件的预兆，是对未来弥赛亚受苦受死以坚立圣约的比喻性描绘。</w:t>
      </w:r>
    </w:p>
    <w:p w14:paraId="74862F86">
      <w:pPr>
        <w:spacing w:after="514" w:line="259" w:lineRule="auto"/>
        <w:ind w:left="0" w:firstLine="0"/>
        <w:jc w:val="left"/>
        <w:rPr>
          <w:rFonts w:hint="eastAsia"/>
        </w:rPr>
      </w:pPr>
    </w:p>
    <w:p w14:paraId="4C2BE418">
      <w:pPr>
        <w:spacing w:after="514" w:line="259" w:lineRule="auto"/>
        <w:ind w:left="0" w:firstLine="0"/>
        <w:jc w:val="left"/>
        <w:rPr>
          <w:rFonts w:hint="eastAsia"/>
        </w:rPr>
      </w:pPr>
      <w:r>
        <w:rPr>
          <w:rFonts w:hint="eastAsia"/>
        </w:rPr>
        <w:t>The form of a sacrament is by some made to consist in the words which accompany the administration of it, but seems to be more accurately stated by others to consist in the union established between the sign and the thing signified, by the divine institution or promise.</w:t>
      </w:r>
    </w:p>
    <w:p w14:paraId="2053D019">
      <w:pPr>
        <w:spacing w:after="514" w:line="259" w:lineRule="auto"/>
        <w:ind w:left="0" w:firstLine="0"/>
        <w:jc w:val="left"/>
        <w:rPr>
          <w:rFonts w:hint="eastAsia"/>
        </w:rPr>
      </w:pPr>
      <w:r>
        <w:rPr>
          <w:rFonts w:hint="eastAsia"/>
        </w:rPr>
        <w:t>圣礼的形式，有人认为在于施行时所伴随的话语，但另一些人则更准确地指出，它在于藉着神圣的设立或应许，在记号和所记号之事之间建立的联合。</w:t>
      </w:r>
    </w:p>
    <w:p w14:paraId="2DA593A0">
      <w:pPr>
        <w:spacing w:after="514" w:line="259" w:lineRule="auto"/>
        <w:ind w:left="0" w:firstLine="0"/>
        <w:jc w:val="left"/>
        <w:rPr>
          <w:rFonts w:hint="eastAsia"/>
        </w:rPr>
      </w:pPr>
    </w:p>
    <w:p w14:paraId="1D970297">
      <w:pPr>
        <w:spacing w:after="514" w:line="259" w:lineRule="auto"/>
        <w:ind w:left="0" w:firstLine="0"/>
        <w:jc w:val="left"/>
        <w:rPr>
          <w:rFonts w:hint="eastAsia"/>
        </w:rPr>
      </w:pPr>
      <w:r>
        <w:rPr>
          <w:rFonts w:hint="eastAsia"/>
        </w:rPr>
        <w:t>This union implies three things; that the sign becomes significant, whereas it would otherwise have conveyed no idea of any thing but itself; that it assures us of the blessing or privilege which it represents; and that it actually exhibits the blessing to be enjoyed by those who rightly use the sacrament.</w:t>
      </w:r>
    </w:p>
    <w:p w14:paraId="247D0569">
      <w:pPr>
        <w:spacing w:after="514" w:line="259" w:lineRule="auto"/>
        <w:ind w:left="0" w:firstLine="0"/>
        <w:jc w:val="left"/>
        <w:rPr>
          <w:rFonts w:hint="eastAsia"/>
        </w:rPr>
      </w:pPr>
      <w:r>
        <w:rPr>
          <w:rFonts w:hint="eastAsia"/>
        </w:rPr>
        <w:t>这种联合包含三件事；记号变得有意义，否则它只会传达其自身之外的任何观念；它向我们保证它所代表的福分或特权；并且它实际上向那些正确使用圣礼的人展示了要享受的福分。</w:t>
      </w:r>
    </w:p>
    <w:p w14:paraId="1701BFEA">
      <w:pPr>
        <w:spacing w:after="514" w:line="259" w:lineRule="auto"/>
        <w:ind w:left="0" w:firstLine="0"/>
        <w:jc w:val="left"/>
        <w:rPr>
          <w:rFonts w:hint="eastAsia"/>
        </w:rPr>
      </w:pPr>
    </w:p>
    <w:p w14:paraId="1D36CBC7">
      <w:pPr>
        <w:spacing w:after="514" w:line="259" w:lineRule="auto"/>
        <w:ind w:left="0" w:firstLine="0"/>
        <w:jc w:val="left"/>
        <w:rPr>
          <w:rFonts w:hint="eastAsia"/>
        </w:rPr>
      </w:pPr>
      <w:r>
        <w:rPr>
          <w:rFonts w:hint="eastAsia"/>
        </w:rPr>
        <w:t>From this union arises what has been called sacramental phraseology, or, certain expressions in which the names of the sign and the thing signified are exchanged.</w:t>
      </w:r>
    </w:p>
    <w:p w14:paraId="0CE81F87">
      <w:pPr>
        <w:spacing w:after="514" w:line="259" w:lineRule="auto"/>
        <w:ind w:left="0" w:firstLine="0"/>
        <w:jc w:val="left"/>
        <w:rPr>
          <w:rFonts w:hint="eastAsia"/>
        </w:rPr>
      </w:pPr>
      <w:r>
        <w:rPr>
          <w:rFonts w:hint="eastAsia"/>
        </w:rPr>
        <w:t>从这种联合中，产生了所谓的圣礼性措辞，即某些表达方式中，记号和所记号之事的名称被互换。</w:t>
      </w:r>
    </w:p>
    <w:p w14:paraId="1C62CA10">
      <w:pPr>
        <w:spacing w:after="514" w:line="259" w:lineRule="auto"/>
        <w:ind w:left="0" w:firstLine="0"/>
        <w:jc w:val="left"/>
        <w:rPr>
          <w:rFonts w:hint="eastAsia"/>
        </w:rPr>
      </w:pPr>
    </w:p>
    <w:p w14:paraId="141D1777">
      <w:pPr>
        <w:spacing w:after="514" w:line="259" w:lineRule="auto"/>
        <w:ind w:left="0" w:firstLine="0"/>
        <w:jc w:val="left"/>
        <w:rPr>
          <w:rFonts w:hint="eastAsia"/>
        </w:rPr>
      </w:pPr>
      <w:r>
        <w:rPr>
          <w:rFonts w:hint="eastAsia"/>
        </w:rPr>
        <w:t>Thus, the name of the sign is given to the thing signified, when Christ is called "our passover;"* and the name of the thing signified is given to the sign, when the bread is called the body of Christ.</w:t>
      </w:r>
    </w:p>
    <w:p w14:paraId="134FC798">
      <w:pPr>
        <w:spacing w:after="514" w:line="259" w:lineRule="auto"/>
        <w:ind w:left="0" w:firstLine="0"/>
        <w:jc w:val="left"/>
        <w:rPr>
          <w:rFonts w:hint="eastAsia"/>
        </w:rPr>
      </w:pPr>
      <w:r>
        <w:rPr>
          <w:rFonts w:hint="eastAsia"/>
        </w:rPr>
        <w:t>因此，当基督被称为“我们的逾越节”*时，记号的名称被赋予了所记号之事；当饼被称为基督的身体时，所记号之事的名称被赋予了记号。</w:t>
      </w:r>
    </w:p>
    <w:p w14:paraId="7AF14CEA">
      <w:pPr>
        <w:spacing w:after="514" w:line="259" w:lineRule="auto"/>
        <w:ind w:left="0" w:firstLine="0"/>
        <w:jc w:val="left"/>
        <w:rPr>
          <w:rFonts w:hint="eastAsia"/>
        </w:rPr>
      </w:pPr>
    </w:p>
    <w:p w14:paraId="0EDE2939">
      <w:pPr>
        <w:spacing w:after="514" w:line="259" w:lineRule="auto"/>
        <w:ind w:left="0" w:firstLine="0"/>
        <w:jc w:val="left"/>
        <w:rPr>
          <w:rFonts w:hint="eastAsia"/>
        </w:rPr>
      </w:pPr>
      <w:r>
        <w:rPr>
          <w:rFonts w:hint="eastAsia"/>
        </w:rPr>
        <w:t>The foundation of this interchange is the sacramental union, which so couples them together that the one may be predicated of the other.</w:t>
      </w:r>
    </w:p>
    <w:p w14:paraId="7825E597">
      <w:pPr>
        <w:spacing w:after="514" w:line="259" w:lineRule="auto"/>
        <w:ind w:left="0" w:firstLine="0"/>
        <w:jc w:val="left"/>
        <w:rPr>
          <w:rFonts w:hint="eastAsia"/>
        </w:rPr>
      </w:pPr>
      <w:r>
        <w:rPr>
          <w:rFonts w:hint="eastAsia"/>
        </w:rPr>
        <w:t>这种互换的基础是圣礼的联合，这种联合将它们如此紧密地结合在一起，以至于一个可以被用来述说另一个。</w:t>
      </w:r>
    </w:p>
    <w:p w14:paraId="0C8F3FB5">
      <w:pPr>
        <w:spacing w:after="514" w:line="259" w:lineRule="auto"/>
        <w:ind w:left="0" w:firstLine="0"/>
        <w:jc w:val="left"/>
        <w:rPr>
          <w:rFonts w:hint="eastAsia"/>
        </w:rPr>
      </w:pPr>
    </w:p>
    <w:p w14:paraId="4B15CF6F">
      <w:pPr>
        <w:spacing w:after="514" w:line="259" w:lineRule="auto"/>
        <w:ind w:left="0" w:firstLine="0"/>
        <w:jc w:val="left"/>
        <w:rPr>
          <w:rFonts w:hint="eastAsia"/>
        </w:rPr>
      </w:pPr>
      <w:r>
        <w:rPr>
          <w:rFonts w:hint="eastAsia"/>
        </w:rPr>
        <w:t>In the same manner the union of the two natures in the person of Christ gives rise to those propositions, in which the properties of one nature are affirmed of his whole person, or even of the other nature, without implying any mixture or confusion of the natures themselves.</w:t>
      </w:r>
    </w:p>
    <w:p w14:paraId="5ECCCF6F">
      <w:pPr>
        <w:spacing w:after="514" w:line="259" w:lineRule="auto"/>
        <w:ind w:left="0" w:firstLine="0"/>
        <w:jc w:val="left"/>
        <w:rPr>
          <w:rFonts w:hint="eastAsia"/>
        </w:rPr>
      </w:pPr>
      <w:r>
        <w:rPr>
          <w:rFonts w:hint="eastAsia"/>
        </w:rPr>
        <w:t>同样地，基督位格中两性的联合，也产生了那些命题，在其中一个性情的属性被肯定于祂的全人，甚至另一个性情，而并不意味着性情本身的任何混合或混淆。</w:t>
      </w:r>
    </w:p>
    <w:p w14:paraId="429BB677">
      <w:pPr>
        <w:spacing w:after="514" w:line="259" w:lineRule="auto"/>
        <w:ind w:left="0" w:firstLine="0"/>
        <w:jc w:val="left"/>
        <w:rPr>
          <w:rFonts w:hint="eastAsia"/>
        </w:rPr>
      </w:pPr>
    </w:p>
    <w:p w14:paraId="796D6612">
      <w:pPr>
        <w:spacing w:after="514" w:line="259" w:lineRule="auto"/>
        <w:ind w:left="0" w:firstLine="0"/>
        <w:jc w:val="left"/>
        <w:rPr>
          <w:rFonts w:hint="eastAsia"/>
        </w:rPr>
      </w:pPr>
      <w:r>
        <w:rPr>
          <w:rFonts w:hint="eastAsia"/>
        </w:rPr>
        <w:t>The reason why God has instituted sacraments, is his condescension to our infirmity.</w:t>
      </w:r>
    </w:p>
    <w:p w14:paraId="3550D060">
      <w:pPr>
        <w:spacing w:after="514" w:line="259" w:lineRule="auto"/>
        <w:ind w:left="0" w:firstLine="0"/>
        <w:jc w:val="left"/>
        <w:rPr>
          <w:rFonts w:hint="eastAsia"/>
        </w:rPr>
      </w:pPr>
      <w:r>
        <w:rPr>
          <w:rFonts w:hint="eastAsia"/>
        </w:rPr>
        <w:t>上帝设立圣礼的原因，是祂对我们软弱的俯就。</w:t>
      </w:r>
    </w:p>
    <w:p w14:paraId="368ED471">
      <w:pPr>
        <w:spacing w:after="514" w:line="259" w:lineRule="auto"/>
        <w:ind w:left="0" w:firstLine="0"/>
        <w:jc w:val="left"/>
        <w:rPr>
          <w:rFonts w:hint="eastAsia"/>
        </w:rPr>
      </w:pPr>
    </w:p>
    <w:p w14:paraId="3886A3F0">
      <w:pPr>
        <w:spacing w:after="514" w:line="259" w:lineRule="auto"/>
        <w:ind w:left="0" w:firstLine="0"/>
        <w:jc w:val="left"/>
        <w:rPr>
          <w:rFonts w:hint="eastAsia"/>
        </w:rPr>
      </w:pPr>
      <w:r>
        <w:rPr>
          <w:rFonts w:hint="eastAsia"/>
        </w:rPr>
        <w:t>"He knows our frame, and remembers that we are dust."</w:t>
      </w:r>
    </w:p>
    <w:p w14:paraId="3E494886">
      <w:pPr>
        <w:spacing w:after="514" w:line="259" w:lineRule="auto"/>
        <w:ind w:left="0" w:firstLine="0"/>
        <w:jc w:val="left"/>
        <w:rPr>
          <w:rFonts w:hint="eastAsia"/>
        </w:rPr>
      </w:pPr>
      <w:r>
        <w:rPr>
          <w:rFonts w:hint="eastAsia"/>
        </w:rPr>
        <w:t>“祂知道我们的本体，思念我们不过是尘土。”</w:t>
      </w:r>
    </w:p>
    <w:p w14:paraId="2BEF6E1F">
      <w:pPr>
        <w:spacing w:after="514" w:line="259" w:lineRule="auto"/>
        <w:ind w:left="0" w:firstLine="0"/>
        <w:jc w:val="left"/>
        <w:rPr>
          <w:rFonts w:hint="eastAsia"/>
        </w:rPr>
      </w:pPr>
    </w:p>
    <w:p w14:paraId="1F676A17">
      <w:pPr>
        <w:spacing w:after="514" w:line="259" w:lineRule="auto"/>
        <w:ind w:left="0" w:firstLine="0"/>
        <w:jc w:val="left"/>
        <w:rPr>
          <w:rFonts w:hint="eastAsia"/>
        </w:rPr>
      </w:pPr>
      <w:r>
        <w:rPr>
          <w:rFonts w:hint="eastAsia"/>
        </w:rPr>
        <w:t>Although it is the design of religion to withdraw us from the government of our senses, yet since it does not propose to make us totally different creatures, and since, from our natural constitution, our senses have a powerful and necessary influence upon us, he has been pleased to render them subservient to the purposes of religion.</w:t>
      </w:r>
    </w:p>
    <w:p w14:paraId="7114A799">
      <w:pPr>
        <w:spacing w:after="514" w:line="259" w:lineRule="auto"/>
        <w:ind w:left="0" w:firstLine="0"/>
        <w:jc w:val="left"/>
        <w:rPr>
          <w:rFonts w:hint="eastAsia"/>
        </w:rPr>
      </w:pPr>
      <w:r>
        <w:rPr>
          <w:rFonts w:hint="eastAsia"/>
        </w:rPr>
        <w:t>虽然宗教的目的是要使我们脱离感官的支配，但既然它并不打算使我们成为完全不同的受造物，并且既然从我们的自然构造来看，我们的感官对我们有强大而必要的影响，祂就乐意使它们服从于宗教的目的。</w:t>
      </w:r>
    </w:p>
    <w:p w14:paraId="64EBA5DC">
      <w:pPr>
        <w:spacing w:after="514" w:line="259" w:lineRule="auto"/>
        <w:ind w:left="0" w:firstLine="0"/>
        <w:jc w:val="left"/>
        <w:rPr>
          <w:rFonts w:hint="eastAsia"/>
        </w:rPr>
      </w:pPr>
    </w:p>
    <w:p w14:paraId="69DF8AB6">
      <w:pPr>
        <w:spacing w:after="514" w:line="259" w:lineRule="auto"/>
        <w:ind w:left="0" w:firstLine="0"/>
        <w:jc w:val="left"/>
        <w:rPr>
          <w:rFonts w:hint="eastAsia"/>
        </w:rPr>
      </w:pPr>
      <w:r>
        <w:rPr>
          <w:rFonts w:hint="eastAsia"/>
        </w:rPr>
        <w:t>What we hear does often awaken very strong emotions in our minds; but it is an old remark, that the impressions of the eye are more vivid than those of the ear</w:t>
      </w:r>
    </w:p>
    <w:p w14:paraId="6D41F70D">
      <w:pPr>
        <w:spacing w:after="514" w:line="259" w:lineRule="auto"/>
        <w:ind w:left="0" w:firstLine="0"/>
        <w:jc w:val="left"/>
        <w:rPr>
          <w:rFonts w:hint="eastAsia"/>
        </w:rPr>
      </w:pPr>
      <w:r>
        <w:rPr>
          <w:rFonts w:hint="eastAsia"/>
        </w:rPr>
        <w:t>我们所听到的常常在我们心中唤起非常强烈的情感；但有一句古老的格言说，眼睛的印象比耳朵的印象更生动。</w:t>
      </w:r>
    </w:p>
    <w:p w14:paraId="5FD0609F">
      <w:pPr>
        <w:spacing w:after="514" w:line="259" w:lineRule="auto"/>
        <w:ind w:left="0" w:firstLine="0"/>
        <w:jc w:val="left"/>
        <w:rPr>
          <w:rFonts w:hint="eastAsia"/>
        </w:rPr>
      </w:pPr>
    </w:p>
    <w:p w14:paraId="6C76FC71">
      <w:pPr>
        <w:spacing w:after="514" w:line="259" w:lineRule="auto"/>
        <w:ind w:left="0" w:firstLine="0"/>
        <w:jc w:val="left"/>
        <w:rPr>
          <w:rFonts w:hint="eastAsia"/>
        </w:rPr>
      </w:pPr>
      <w:r>
        <w:rPr>
          <w:rFonts w:hint="eastAsia"/>
        </w:rPr>
        <w:t>Segnius irritant animos demissa per aurem,</w:t>
      </w:r>
    </w:p>
    <w:p w14:paraId="0C3FF032">
      <w:pPr>
        <w:spacing w:after="514" w:line="259" w:lineRule="auto"/>
        <w:ind w:left="0" w:firstLine="0"/>
        <w:jc w:val="left"/>
        <w:rPr>
          <w:rFonts w:hint="eastAsia"/>
        </w:rPr>
      </w:pPr>
      <w:r>
        <w:rPr>
          <w:rFonts w:hint="eastAsia"/>
        </w:rPr>
        <w:t>Quam quæ sunt oculis subjecta fidelibus.†</w:t>
      </w:r>
    </w:p>
    <w:p w14:paraId="1943D2A2">
      <w:pPr>
        <w:spacing w:after="514" w:line="259" w:lineRule="auto"/>
        <w:ind w:left="0" w:firstLine="0"/>
        <w:jc w:val="left"/>
        <w:rPr>
          <w:rFonts w:hint="eastAsia"/>
        </w:rPr>
      </w:pPr>
      <w:r>
        <w:rPr>
          <w:rFonts w:hint="eastAsia"/>
        </w:rPr>
        <w:t>通过耳朵传入的心灵刺激，不如那些忠实眼睛所见的对象来得强烈。†</w:t>
      </w:r>
    </w:p>
    <w:p w14:paraId="1D830E40">
      <w:pPr>
        <w:spacing w:after="514" w:line="259" w:lineRule="auto"/>
        <w:ind w:left="0" w:firstLine="0"/>
        <w:jc w:val="left"/>
        <w:rPr>
          <w:rFonts w:hint="eastAsia"/>
        </w:rPr>
      </w:pPr>
    </w:p>
    <w:p w14:paraId="63AA6963">
      <w:pPr>
        <w:spacing w:after="514" w:line="259" w:lineRule="auto"/>
        <w:ind w:left="0" w:firstLine="0"/>
        <w:jc w:val="left"/>
        <w:rPr>
          <w:rFonts w:hint="eastAsia"/>
        </w:rPr>
      </w:pPr>
      <w:r>
        <w:rPr>
          <w:rFonts w:hint="eastAsia"/>
        </w:rPr>
        <w:t>"If thou wert an incorporeal being," says Chrysostom, "God would have delivered his gifts to thee naked and incorporeal; but since thy soul is connected with a body, he has delivered things intellectual by sensible signs."</w:t>
      </w:r>
    </w:p>
    <w:p w14:paraId="37BA8F83">
      <w:pPr>
        <w:spacing w:after="514" w:line="259" w:lineRule="auto"/>
        <w:ind w:left="0" w:firstLine="0"/>
        <w:jc w:val="left"/>
        <w:rPr>
          <w:rFonts w:hint="eastAsia"/>
        </w:rPr>
      </w:pPr>
      <w:r>
        <w:rPr>
          <w:rFonts w:hint="eastAsia"/>
        </w:rPr>
        <w:t>克里索斯托说：“如果你是一个无形的生命，上帝就会赤裸裸地、无形地把祂的恩赐交给你；但既然你的灵魂与身体相连，祂就用可感的记号来传递属灵的事物。”</w:t>
      </w:r>
    </w:p>
    <w:p w14:paraId="6359374A">
      <w:pPr>
        <w:spacing w:after="514" w:line="259" w:lineRule="auto"/>
        <w:ind w:left="0" w:firstLine="0"/>
        <w:jc w:val="left"/>
        <w:rPr>
          <w:rFonts w:hint="eastAsia"/>
        </w:rPr>
      </w:pPr>
    </w:p>
    <w:p w14:paraId="7457459B">
      <w:pPr>
        <w:spacing w:after="514" w:line="259" w:lineRule="auto"/>
        <w:ind w:left="0" w:firstLine="0"/>
        <w:jc w:val="left"/>
        <w:rPr>
          <w:rFonts w:hint="eastAsia"/>
        </w:rPr>
      </w:pPr>
      <w:r>
        <w:rPr>
          <w:rFonts w:hint="eastAsia"/>
        </w:rPr>
        <w:t>When we are disposed to doubt what we hear, the sacraments present themselves to our eyes, and are put into our hands, to assure us by our sight, and touch, and taste, that what the word has told us is true.</w:t>
      </w:r>
    </w:p>
    <w:p w14:paraId="3B0B527E">
      <w:pPr>
        <w:spacing w:after="514" w:line="259" w:lineRule="auto"/>
        <w:ind w:left="0" w:firstLine="0"/>
        <w:jc w:val="left"/>
        <w:rPr>
          <w:rFonts w:hint="eastAsia"/>
        </w:rPr>
      </w:pPr>
      <w:r>
        <w:rPr>
          <w:rFonts w:hint="eastAsia"/>
        </w:rPr>
        <w:t>当我们倾向于怀疑我们所听到的时，圣礼便呈现在我们眼前，放在我们手中，通过我们的视觉、触觉和味觉来向我们保证，道所告诉我们的是真实的。</w:t>
      </w:r>
    </w:p>
    <w:p w14:paraId="17E5D1ED">
      <w:pPr>
        <w:spacing w:after="514" w:line="259" w:lineRule="auto"/>
        <w:ind w:left="0" w:firstLine="0"/>
        <w:jc w:val="left"/>
        <w:rPr>
          <w:rFonts w:hint="eastAsia"/>
        </w:rPr>
      </w:pPr>
    </w:p>
    <w:p w14:paraId="7F9ABCEE">
      <w:pPr>
        <w:spacing w:after="514" w:line="259" w:lineRule="auto"/>
        <w:ind w:left="0" w:firstLine="0"/>
        <w:jc w:val="left"/>
        <w:rPr>
          <w:rFonts w:hint="eastAsia"/>
        </w:rPr>
      </w:pPr>
      <w:r>
        <w:rPr>
          <w:rFonts w:hint="eastAsia"/>
        </w:rPr>
        <w:t>The word speaks to all; but the sacraments single out individuals, and assure them that, if they are used aright, the blessings which they represent belong to them in particular.</w:t>
      </w:r>
    </w:p>
    <w:p w14:paraId="04622CA1">
      <w:pPr>
        <w:spacing w:after="514" w:line="259" w:lineRule="auto"/>
        <w:ind w:left="0" w:firstLine="0"/>
        <w:jc w:val="left"/>
        <w:rPr>
          <w:rFonts w:hint="eastAsia"/>
        </w:rPr>
      </w:pPr>
      <w:r>
        <w:rPr>
          <w:rFonts w:hint="eastAsia"/>
        </w:rPr>
        <w:t>道对所有人说话；但圣礼则针对个人，并向他们保证，如果他们正确地使用，它们所代表的祝福就特别属于他们。</w:t>
      </w:r>
    </w:p>
    <w:p w14:paraId="46EB329F">
      <w:pPr>
        <w:spacing w:after="514" w:line="259" w:lineRule="auto"/>
        <w:ind w:left="0" w:firstLine="0"/>
        <w:jc w:val="left"/>
        <w:rPr>
          <w:rFonts w:hint="eastAsia"/>
        </w:rPr>
      </w:pPr>
    </w:p>
    <w:p w14:paraId="0748167C">
      <w:pPr>
        <w:spacing w:after="514" w:line="259" w:lineRule="auto"/>
        <w:ind w:left="0" w:firstLine="0"/>
        <w:jc w:val="left"/>
        <w:rPr>
          <w:rFonts w:hint="eastAsia"/>
        </w:rPr>
      </w:pPr>
      <w:r>
        <w:rPr>
          <w:rFonts w:hint="eastAsia"/>
        </w:rPr>
        <w:t>In contracts or covenants between man and man, it has been an ancient practice for the parties to ratify them with their respective seals.</w:t>
      </w:r>
    </w:p>
    <w:p w14:paraId="147C27A0">
      <w:pPr>
        <w:spacing w:after="514" w:line="259" w:lineRule="auto"/>
        <w:ind w:left="0" w:firstLine="0"/>
        <w:jc w:val="left"/>
        <w:rPr>
          <w:rFonts w:hint="eastAsia"/>
        </w:rPr>
      </w:pPr>
      <w:r>
        <w:rPr>
          <w:rFonts w:hint="eastAsia"/>
        </w:rPr>
        <w:t>在人与人之间的合同或盟约中，双方用各自的印章来批准它们是一种古老的惯例。</w:t>
      </w:r>
    </w:p>
    <w:p w14:paraId="5D4C6701">
      <w:pPr>
        <w:spacing w:after="514" w:line="259" w:lineRule="auto"/>
        <w:ind w:left="0" w:firstLine="0"/>
        <w:jc w:val="left"/>
        <w:rPr>
          <w:rFonts w:hint="eastAsia"/>
        </w:rPr>
      </w:pPr>
    </w:p>
    <w:p w14:paraId="05BAF873">
      <w:pPr>
        <w:spacing w:after="514" w:line="259" w:lineRule="auto"/>
        <w:ind w:left="0" w:firstLine="0"/>
        <w:jc w:val="left"/>
        <w:rPr>
          <w:rFonts w:hint="eastAsia"/>
        </w:rPr>
      </w:pPr>
      <w:r>
        <w:rPr>
          <w:rFonts w:hint="eastAsia"/>
        </w:rPr>
        <w:t>God entering into covenant with us, has added sacraments as seals for the confirmation of it, not to bind himself more strongly, as if it had been possible that he should retract; but to give a pledge of the performance of the promises, which should be satisfactory to us, because conformable to our usages.</w:t>
      </w:r>
    </w:p>
    <w:p w14:paraId="44830714">
      <w:pPr>
        <w:spacing w:after="514" w:line="259" w:lineRule="auto"/>
        <w:ind w:left="0" w:firstLine="0"/>
        <w:jc w:val="left"/>
        <w:rPr>
          <w:rFonts w:hint="eastAsia"/>
        </w:rPr>
      </w:pPr>
      <w:r>
        <w:rPr>
          <w:rFonts w:hint="eastAsia"/>
        </w:rPr>
        <w:t>上帝与我们立约时，加上了圣礼作为印记来确认它，不是为了更强地约束祂自己，仿佛祂可能会反悔；而是为了给我们一个履行应许的保证，这对我们来说是令人满意的，因为它符合我们的习俗。</w:t>
      </w:r>
    </w:p>
    <w:p w14:paraId="0B1E42A7">
      <w:pPr>
        <w:spacing w:after="514" w:line="259" w:lineRule="auto"/>
        <w:ind w:left="0" w:firstLine="0"/>
        <w:jc w:val="left"/>
        <w:rPr>
          <w:rFonts w:hint="eastAsia"/>
        </w:rPr>
      </w:pPr>
    </w:p>
    <w:p w14:paraId="7DA7248C">
      <w:pPr>
        <w:spacing w:after="514" w:line="259" w:lineRule="auto"/>
        <w:ind w:left="0" w:firstLine="0"/>
        <w:jc w:val="left"/>
        <w:rPr>
          <w:rFonts w:hint="eastAsia"/>
        </w:rPr>
      </w:pPr>
      <w:r>
        <w:rPr>
          <w:rFonts w:hint="eastAsia"/>
        </w:rPr>
        <w:t>If our faith were perfect, we may presume that sacraments would not be necessary.</w:t>
      </w:r>
    </w:p>
    <w:p w14:paraId="5DA591F2">
      <w:pPr>
        <w:spacing w:after="514" w:line="259" w:lineRule="auto"/>
        <w:ind w:left="0" w:firstLine="0"/>
        <w:jc w:val="left"/>
        <w:rPr>
          <w:rFonts w:hint="eastAsia"/>
        </w:rPr>
      </w:pPr>
      <w:r>
        <w:rPr>
          <w:rFonts w:hint="eastAsia"/>
        </w:rPr>
        <w:t>如果我们的信心是完全的，我们可以推断圣礼将是不必要的。</w:t>
      </w:r>
    </w:p>
    <w:p w14:paraId="7EED71BB">
      <w:pPr>
        <w:spacing w:after="514" w:line="259" w:lineRule="auto"/>
        <w:ind w:left="0" w:firstLine="0"/>
        <w:jc w:val="left"/>
        <w:rPr>
          <w:rFonts w:hint="eastAsia"/>
        </w:rPr>
      </w:pPr>
    </w:p>
    <w:p w14:paraId="7E6D32F1">
      <w:pPr>
        <w:spacing w:after="514" w:line="259" w:lineRule="auto"/>
        <w:ind w:left="0" w:firstLine="0"/>
        <w:jc w:val="left"/>
        <w:rPr>
          <w:rFonts w:hint="eastAsia"/>
        </w:rPr>
      </w:pPr>
      <w:r>
        <w:rPr>
          <w:rFonts w:hint="eastAsia"/>
        </w:rPr>
        <w:t>They are therefore, as I have said, an accommodation to our infirmity.</w:t>
      </w:r>
    </w:p>
    <w:p w14:paraId="55E57385">
      <w:pPr>
        <w:spacing w:after="514" w:line="259" w:lineRule="auto"/>
        <w:ind w:left="0" w:firstLine="0"/>
        <w:jc w:val="left"/>
        <w:rPr>
          <w:rFonts w:hint="eastAsia"/>
        </w:rPr>
      </w:pPr>
      <w:r>
        <w:rPr>
          <w:rFonts w:hint="eastAsia"/>
        </w:rPr>
        <w:t>因此，正如我所说，它们是对我们软弱的一种迁就。</w:t>
      </w:r>
    </w:p>
    <w:p w14:paraId="6B428BAA">
      <w:pPr>
        <w:spacing w:after="514" w:line="259" w:lineRule="auto"/>
        <w:ind w:left="0" w:firstLine="0"/>
        <w:jc w:val="left"/>
        <w:rPr>
          <w:rFonts w:hint="eastAsia"/>
        </w:rPr>
      </w:pPr>
    </w:p>
    <w:p w14:paraId="37156C4D">
      <w:pPr>
        <w:spacing w:after="514" w:line="259" w:lineRule="auto"/>
        <w:ind w:left="0" w:firstLine="0"/>
        <w:jc w:val="left"/>
        <w:rPr>
          <w:rFonts w:hint="eastAsia"/>
        </w:rPr>
      </w:pPr>
      <w:r>
        <w:rPr>
          <w:rFonts w:hint="eastAsia"/>
        </w:rPr>
        <w:t>Before I proceed to make other observations upon the nature and design of sacraments, I shall briefly give an account of those which God has annexed to the covenants into which he has entered with mankind.</w:t>
      </w:r>
    </w:p>
    <w:p w14:paraId="4B60DB16">
      <w:pPr>
        <w:spacing w:after="514" w:line="259" w:lineRule="auto"/>
        <w:ind w:left="0" w:firstLine="0"/>
        <w:jc w:val="left"/>
        <w:rPr>
          <w:rFonts w:hint="eastAsia"/>
        </w:rPr>
      </w:pPr>
      <w:r>
        <w:rPr>
          <w:rFonts w:hint="eastAsia"/>
        </w:rPr>
        <w:t>在我接着对圣礼的性质和目的作其他观察之前，我将简要地介绍一下上帝附加于祂与人类所立之约的那些圣礼。</w:t>
      </w:r>
    </w:p>
    <w:p w14:paraId="71481A04">
      <w:pPr>
        <w:spacing w:after="514" w:line="259" w:lineRule="auto"/>
        <w:ind w:left="0" w:firstLine="0"/>
        <w:jc w:val="left"/>
        <w:rPr>
          <w:rFonts w:hint="eastAsia"/>
        </w:rPr>
      </w:pPr>
    </w:p>
    <w:p w14:paraId="54E0A087">
      <w:pPr>
        <w:spacing w:after="514" w:line="259" w:lineRule="auto"/>
        <w:ind w:left="0" w:firstLine="0"/>
        <w:jc w:val="left"/>
        <w:rPr>
          <w:rFonts w:hint="eastAsia"/>
        </w:rPr>
      </w:pPr>
      <w:r>
        <w:rPr>
          <w:rFonts w:hint="eastAsia"/>
        </w:rPr>
        <w:t>A learned author has supposed that there were four seals or sacraments of the covenant made with our first parent, and that these were the tree of the knowledge of good and evil, paradise, the Sabbath, and the tree of life.*</w:t>
      </w:r>
    </w:p>
    <w:p w14:paraId="38EDB7C8">
      <w:pPr>
        <w:spacing w:after="514" w:line="259" w:lineRule="auto"/>
        <w:ind w:left="0" w:firstLine="0"/>
        <w:jc w:val="left"/>
        <w:rPr>
          <w:rFonts w:hint="eastAsia"/>
        </w:rPr>
      </w:pPr>
      <w:r>
        <w:rPr>
          <w:rFonts w:hint="eastAsia"/>
        </w:rPr>
        <w:t>一位博学的作者曾假设，与我们始祖所立之约有四个印记或圣礼，即分别善恶树、乐园、安息日和生命树。*</w:t>
      </w:r>
    </w:p>
    <w:p w14:paraId="5AF080F4">
      <w:pPr>
        <w:spacing w:after="514" w:line="259" w:lineRule="auto"/>
        <w:ind w:left="0" w:firstLine="0"/>
        <w:jc w:val="left"/>
        <w:rPr>
          <w:rFonts w:hint="eastAsia"/>
        </w:rPr>
      </w:pPr>
    </w:p>
    <w:p w14:paraId="5DEEEA73">
      <w:pPr>
        <w:spacing w:after="514" w:line="259" w:lineRule="auto"/>
        <w:ind w:left="0" w:firstLine="0"/>
        <w:jc w:val="left"/>
        <w:rPr>
          <w:rFonts w:hint="eastAsia"/>
        </w:rPr>
      </w:pPr>
      <w:r>
        <w:rPr>
          <w:rFonts w:hint="eastAsia"/>
        </w:rPr>
        <w:t>I apprehend that in representing them as so many, he has consulted imagination more than judgment.</w:t>
      </w:r>
    </w:p>
    <w:p w14:paraId="4DC74F58">
      <w:pPr>
        <w:spacing w:after="514" w:line="259" w:lineRule="auto"/>
        <w:ind w:left="0" w:firstLine="0"/>
        <w:jc w:val="left"/>
        <w:rPr>
          <w:rFonts w:hint="eastAsia"/>
        </w:rPr>
      </w:pPr>
      <w:r>
        <w:rPr>
          <w:rFonts w:hint="eastAsia"/>
        </w:rPr>
        <w:t>我认为，他将它们描绘成如此之多，更多的是出于想象而非判断。</w:t>
      </w:r>
    </w:p>
    <w:p w14:paraId="7BFC8243">
      <w:pPr>
        <w:spacing w:after="514" w:line="259" w:lineRule="auto"/>
        <w:ind w:left="0" w:firstLine="0"/>
        <w:jc w:val="left"/>
        <w:rPr>
          <w:rFonts w:hint="eastAsia"/>
        </w:rPr>
      </w:pPr>
    </w:p>
    <w:p w14:paraId="4C00FBB9">
      <w:pPr>
        <w:spacing w:after="514" w:line="259" w:lineRule="auto"/>
        <w:ind w:left="0" w:firstLine="0"/>
        <w:jc w:val="left"/>
        <w:rPr>
          <w:rFonts w:hint="eastAsia"/>
        </w:rPr>
      </w:pPr>
      <w:r>
        <w:rPr>
          <w:rFonts w:hint="eastAsia"/>
        </w:rPr>
        <w:t>The tree of the knowledge of good and evil is entirely out of the question, because it was the subject of the condition of the covenant, which is manifestly a thing totally different from a seal.</w:t>
      </w:r>
    </w:p>
    <w:p w14:paraId="4FF45A6A">
      <w:pPr>
        <w:spacing w:after="514" w:line="259" w:lineRule="auto"/>
        <w:ind w:left="0" w:firstLine="0"/>
        <w:jc w:val="left"/>
        <w:rPr>
          <w:rFonts w:hint="eastAsia"/>
        </w:rPr>
      </w:pPr>
      <w:r>
        <w:rPr>
          <w:rFonts w:hint="eastAsia"/>
        </w:rPr>
        <w:t>分别善恶树是完全不可能的，因为它本身就是约的条件，这显然与印记完全不同。</w:t>
      </w:r>
    </w:p>
    <w:p w14:paraId="597C92A2">
      <w:pPr>
        <w:spacing w:after="514" w:line="259" w:lineRule="auto"/>
        <w:ind w:left="0" w:firstLine="0"/>
        <w:jc w:val="left"/>
        <w:rPr>
          <w:rFonts w:hint="eastAsia"/>
        </w:rPr>
      </w:pPr>
    </w:p>
    <w:p w14:paraId="1EFD4DEB">
      <w:pPr>
        <w:spacing w:after="514" w:line="259" w:lineRule="auto"/>
        <w:ind w:left="0" w:firstLine="0"/>
        <w:jc w:val="left"/>
        <w:rPr>
          <w:rFonts w:hint="eastAsia"/>
        </w:rPr>
      </w:pPr>
      <w:r>
        <w:rPr>
          <w:rFonts w:hint="eastAsia"/>
        </w:rPr>
        <w:t>Paradise and the Sabbath are equally objectionable, because Adam enjoyed both while he was performing the condition; and it would be absurd to suppose his right to the promised reward to have been confirmed by a sacrament, before his course of obedience was completed.</w:t>
      </w:r>
    </w:p>
    <w:p w14:paraId="431708F4">
      <w:pPr>
        <w:spacing w:after="514" w:line="259" w:lineRule="auto"/>
        <w:ind w:left="0" w:firstLine="0"/>
        <w:jc w:val="left"/>
        <w:rPr>
          <w:rFonts w:hint="eastAsia"/>
        </w:rPr>
      </w:pPr>
      <w:r>
        <w:rPr>
          <w:rFonts w:hint="eastAsia"/>
        </w:rPr>
        <w:t>乐园和安息日同样有问题，因为亚当在履行条件时就享受了这两者；在他的顺服历程完成之前，就假设他对所应许赏赐的权利已由一个圣礼所确认，这是荒谬的。</w:t>
      </w:r>
    </w:p>
    <w:p w14:paraId="63358D59">
      <w:pPr>
        <w:spacing w:after="514" w:line="259" w:lineRule="auto"/>
        <w:ind w:left="0" w:firstLine="0"/>
        <w:jc w:val="left"/>
        <w:rPr>
          <w:rFonts w:hint="eastAsia"/>
        </w:rPr>
      </w:pPr>
    </w:p>
    <w:p w14:paraId="197FC00B">
      <w:pPr>
        <w:spacing w:after="514" w:line="259" w:lineRule="auto"/>
        <w:ind w:left="0" w:firstLine="0"/>
        <w:jc w:val="left"/>
        <w:rPr>
          <w:rFonts w:hint="eastAsia"/>
        </w:rPr>
      </w:pPr>
      <w:r>
        <w:rPr>
          <w:rFonts w:hint="eastAsia"/>
        </w:rPr>
        <w:t>If there was a seal of the covenant, Adam, while the trial was going on, could only be permitted to look at it as a pledge that the blessing would be bestowed when the trial was finished.</w:t>
      </w:r>
    </w:p>
    <w:p w14:paraId="43DB0AB6">
      <w:pPr>
        <w:spacing w:after="514" w:line="259" w:lineRule="auto"/>
        <w:ind w:left="0" w:firstLine="0"/>
        <w:jc w:val="left"/>
        <w:rPr>
          <w:rFonts w:hint="eastAsia"/>
        </w:rPr>
      </w:pPr>
      <w:r>
        <w:rPr>
          <w:rFonts w:hint="eastAsia"/>
        </w:rPr>
        <w:t>如果有一个约的印记，那么亚当在考验期间，只能被允许看着它，作为考验结束后将赐予福分的保证。</w:t>
      </w:r>
    </w:p>
    <w:p w14:paraId="4988872D">
      <w:pPr>
        <w:spacing w:after="514" w:line="259" w:lineRule="auto"/>
        <w:ind w:left="0" w:firstLine="0"/>
        <w:jc w:val="left"/>
        <w:rPr>
          <w:rFonts w:hint="eastAsia"/>
        </w:rPr>
      </w:pPr>
    </w:p>
    <w:p w14:paraId="333AE836">
      <w:pPr>
        <w:spacing w:after="514" w:line="259" w:lineRule="auto"/>
        <w:ind w:left="0" w:firstLine="0"/>
        <w:jc w:val="left"/>
        <w:rPr>
          <w:rFonts w:hint="eastAsia"/>
        </w:rPr>
      </w:pPr>
      <w:r>
        <w:rPr>
          <w:rFonts w:hint="eastAsia"/>
        </w:rPr>
        <w:t>But he was in possession of paradise; and the Sabbath, with its holy exercises and heavenly delights, was made for him.</w:t>
      </w:r>
    </w:p>
    <w:p w14:paraId="5175423D">
      <w:pPr>
        <w:spacing w:after="514" w:line="259" w:lineRule="auto"/>
        <w:ind w:left="0" w:firstLine="0"/>
        <w:jc w:val="left"/>
        <w:rPr>
          <w:rFonts w:hint="eastAsia"/>
        </w:rPr>
      </w:pPr>
      <w:r>
        <w:rPr>
          <w:rFonts w:hint="eastAsia"/>
        </w:rPr>
        <w:t>但他已拥有乐园；安息日，及其神圣的操练和天上的喜乐，是为他而设的。</w:t>
      </w:r>
    </w:p>
    <w:p w14:paraId="4CEA1962">
      <w:pPr>
        <w:spacing w:after="514" w:line="259" w:lineRule="auto"/>
        <w:ind w:left="0" w:firstLine="0"/>
        <w:jc w:val="left"/>
        <w:rPr>
          <w:rFonts w:hint="eastAsia"/>
        </w:rPr>
      </w:pPr>
    </w:p>
    <w:p w14:paraId="28057ED0">
      <w:pPr>
        <w:spacing w:after="514" w:line="259" w:lineRule="auto"/>
        <w:ind w:left="0" w:firstLine="0"/>
        <w:jc w:val="left"/>
        <w:rPr>
          <w:rFonts w:hint="eastAsia"/>
        </w:rPr>
      </w:pPr>
      <w:r>
        <w:rPr>
          <w:rFonts w:hint="eastAsia"/>
        </w:rPr>
        <w:t>It remains, therefore, that the tree of life alone can be considered as a sacrament or seal; and that it may be viewed in this light, we may infer from the reason assigned for his expulsion from the garden, "lest he put forth his hand, and take also of the free of life, and eat, and live for ever;"† words which import that the tree was an emblem of the life which he should have enjoyed had he completed his course of obedience, and that by eating its fruit his title would have been confirmed.</w:t>
      </w:r>
    </w:p>
    <w:p w14:paraId="2289E159">
      <w:pPr>
        <w:spacing w:after="514" w:line="259" w:lineRule="auto"/>
        <w:ind w:left="0" w:firstLine="0"/>
        <w:jc w:val="left"/>
        <w:rPr>
          <w:rFonts w:hint="eastAsia"/>
        </w:rPr>
      </w:pPr>
      <w:r>
        <w:rPr>
          <w:rFonts w:hint="eastAsia"/>
        </w:rPr>
        <w:t>因此，唯有生命树可以被视为一个圣礼或印记；我们可以从他被逐出伊甸园的理由中推断出这一点，即“恐怕他伸手又摘生命树的果子吃，就永远活着；”† 这话意味着那树是他若完成顺服历程本应享受的生命的象征，并且吃了它的果子，他的名分就会被确认。</w:t>
      </w:r>
    </w:p>
    <w:p w14:paraId="3BEDB073">
      <w:pPr>
        <w:spacing w:after="514" w:line="259" w:lineRule="auto"/>
        <w:ind w:left="0" w:firstLine="0"/>
        <w:jc w:val="left"/>
        <w:rPr>
          <w:rFonts w:hint="eastAsia"/>
        </w:rPr>
      </w:pPr>
    </w:p>
    <w:p w14:paraId="1340F03C">
      <w:pPr>
        <w:spacing w:after="514" w:line="259" w:lineRule="auto"/>
        <w:ind w:left="0" w:firstLine="0"/>
        <w:jc w:val="left"/>
        <w:rPr>
          <w:rFonts w:hint="eastAsia"/>
        </w:rPr>
      </w:pPr>
      <w:r>
        <w:rPr>
          <w:rFonts w:hint="eastAsia"/>
        </w:rPr>
        <w:t>Having transgressed the covenant, he had no right to the seal, and he was removed from its vicinity, lost he should have dared to profane it.</w:t>
      </w:r>
    </w:p>
    <w:p w14:paraId="22D9E3B9">
      <w:pPr>
        <w:spacing w:after="514" w:line="259" w:lineRule="auto"/>
        <w:ind w:left="0" w:firstLine="0"/>
        <w:jc w:val="left"/>
        <w:rPr>
          <w:rFonts w:hint="eastAsia"/>
        </w:rPr>
      </w:pPr>
      <w:r>
        <w:rPr>
          <w:rFonts w:hint="eastAsia"/>
        </w:rPr>
        <w:t>他既违背了约，就没有权利得这印记，便被从其附近移走，免得他胆敢亵渎它。</w:t>
      </w:r>
    </w:p>
    <w:p w14:paraId="5D14BFE6">
      <w:pPr>
        <w:spacing w:after="514" w:line="259" w:lineRule="auto"/>
        <w:ind w:left="0" w:firstLine="0"/>
        <w:jc w:val="left"/>
        <w:rPr>
          <w:rFonts w:hint="eastAsia"/>
        </w:rPr>
      </w:pPr>
    </w:p>
    <w:p w14:paraId="6433B17D">
      <w:pPr>
        <w:spacing w:after="514" w:line="259" w:lineRule="auto"/>
        <w:ind w:left="0" w:firstLine="0"/>
        <w:jc w:val="left"/>
        <w:rPr>
          <w:rFonts w:hint="eastAsia"/>
        </w:rPr>
      </w:pPr>
      <w:r>
        <w:rPr>
          <w:rFonts w:hint="eastAsia"/>
        </w:rPr>
        <w:t>The next covenant of God with the human race was made after the flood, when he promised that water should not again cover the earth.</w:t>
      </w:r>
    </w:p>
    <w:p w14:paraId="517FE177">
      <w:pPr>
        <w:spacing w:after="514" w:line="259" w:lineRule="auto"/>
        <w:ind w:left="0" w:firstLine="0"/>
        <w:jc w:val="left"/>
        <w:rPr>
          <w:rFonts w:hint="eastAsia"/>
        </w:rPr>
      </w:pPr>
      <w:r>
        <w:rPr>
          <w:rFonts w:hint="eastAsia"/>
        </w:rPr>
        <w:t>上帝与人类的下一个约是在洪水之后立的，当时祂应许水不再淹没大地。</w:t>
      </w:r>
    </w:p>
    <w:p w14:paraId="102D1397">
      <w:pPr>
        <w:spacing w:after="514" w:line="259" w:lineRule="auto"/>
        <w:ind w:left="0" w:firstLine="0"/>
        <w:jc w:val="left"/>
        <w:rPr>
          <w:rFonts w:hint="eastAsia"/>
        </w:rPr>
      </w:pPr>
    </w:p>
    <w:p w14:paraId="08251A15">
      <w:pPr>
        <w:spacing w:after="514" w:line="259" w:lineRule="auto"/>
        <w:ind w:left="0" w:firstLine="0"/>
        <w:jc w:val="left"/>
        <w:rPr>
          <w:rFonts w:hint="eastAsia"/>
        </w:rPr>
      </w:pPr>
      <w:r>
        <w:rPr>
          <w:rFonts w:hint="eastAsia"/>
        </w:rPr>
        <w:t>Strictly this was not a covenant, because there was no stipulation; nothing was prescribed to man to be done, and the performance of the promise depended solely upon the faithfulness of God.</w:t>
      </w:r>
    </w:p>
    <w:p w14:paraId="0FDD2F0D">
      <w:pPr>
        <w:spacing w:after="514" w:line="259" w:lineRule="auto"/>
        <w:ind w:left="0" w:firstLine="0"/>
        <w:jc w:val="left"/>
        <w:rPr>
          <w:rFonts w:hint="eastAsia"/>
        </w:rPr>
      </w:pPr>
      <w:r>
        <w:rPr>
          <w:rFonts w:hint="eastAsia"/>
        </w:rPr>
        <w:t>严格来说，这不是一个约，因为没有条款；没有规定人要做什么，应许的履行完全取决于上帝的信实。</w:t>
      </w:r>
    </w:p>
    <w:p w14:paraId="59C9EF04">
      <w:pPr>
        <w:spacing w:after="514" w:line="259" w:lineRule="auto"/>
        <w:ind w:left="0" w:firstLine="0"/>
        <w:jc w:val="left"/>
        <w:rPr>
          <w:rFonts w:hint="eastAsia"/>
        </w:rPr>
      </w:pPr>
    </w:p>
    <w:p w14:paraId="1038BE73">
      <w:pPr>
        <w:spacing w:after="514" w:line="259" w:lineRule="auto"/>
        <w:ind w:left="0" w:firstLine="0"/>
        <w:jc w:val="left"/>
        <w:rPr>
          <w:rFonts w:hint="eastAsia"/>
        </w:rPr>
      </w:pPr>
      <w:r>
        <w:rPr>
          <w:rFonts w:hint="eastAsia"/>
        </w:rPr>
        <w:t>But the original word is used with considerable latitude, to denote not only a covenant, properly so called, but a promise or a divine institution even when it relates to inanimate things.</w:t>
      </w:r>
    </w:p>
    <w:p w14:paraId="7BB854BA">
      <w:pPr>
        <w:spacing w:after="514" w:line="259" w:lineRule="auto"/>
        <w:ind w:left="0" w:firstLine="0"/>
        <w:jc w:val="left"/>
        <w:rPr>
          <w:rFonts w:hint="eastAsia"/>
        </w:rPr>
      </w:pPr>
      <w:r>
        <w:rPr>
          <w:rFonts w:hint="eastAsia"/>
        </w:rPr>
        <w:t>但这个词的原文使用范围相当广，不仅指严格意义上的约，也指一个应许或一个神圣的制度，即使它涉及到无生命的事物。</w:t>
      </w:r>
    </w:p>
    <w:p w14:paraId="1C4F7863">
      <w:pPr>
        <w:spacing w:after="514" w:line="259" w:lineRule="auto"/>
        <w:ind w:left="0" w:firstLine="0"/>
        <w:jc w:val="left"/>
        <w:rPr>
          <w:rFonts w:hint="eastAsia"/>
        </w:rPr>
      </w:pPr>
    </w:p>
    <w:p w14:paraId="5CFDD9AC">
      <w:pPr>
        <w:spacing w:after="514" w:line="259" w:lineRule="auto"/>
        <w:ind w:left="0" w:firstLine="0"/>
        <w:jc w:val="left"/>
        <w:rPr>
          <w:rFonts w:hint="eastAsia"/>
        </w:rPr>
      </w:pPr>
      <w:r>
        <w:rPr>
          <w:rFonts w:hint="eastAsia"/>
        </w:rPr>
        <w:t>Thus God speaks of his "covenant of the day and of the night."‡ "I will establish my covenant with you, neither shall all flesh be cut off any more by the waters of a flood, neither shall there any more be a flood to destroy the earth.</w:t>
      </w:r>
    </w:p>
    <w:p w14:paraId="04807F2D">
      <w:pPr>
        <w:spacing w:after="514" w:line="259" w:lineRule="auto"/>
        <w:ind w:left="0" w:firstLine="0"/>
        <w:jc w:val="left"/>
        <w:rPr>
          <w:rFonts w:hint="eastAsia"/>
        </w:rPr>
      </w:pPr>
      <w:r>
        <w:rPr>
          <w:rFonts w:hint="eastAsia"/>
        </w:rPr>
        <w:t>因此，上帝谈到祂的“白日之约和黑夜之约”。‡ “我与你们立约，凡有血气的，不再被洪水灭绝，也不再有洪水毁坏地了。</w:t>
      </w:r>
    </w:p>
    <w:p w14:paraId="1EC7E237">
      <w:pPr>
        <w:spacing w:after="514" w:line="259" w:lineRule="auto"/>
        <w:ind w:left="0" w:firstLine="0"/>
        <w:jc w:val="left"/>
        <w:rPr>
          <w:rFonts w:hint="eastAsia"/>
        </w:rPr>
      </w:pPr>
    </w:p>
    <w:p w14:paraId="667EA6E5">
      <w:pPr>
        <w:spacing w:after="514" w:line="259" w:lineRule="auto"/>
        <w:ind w:left="0" w:firstLine="0"/>
        <w:jc w:val="left"/>
        <w:rPr>
          <w:rFonts w:hint="eastAsia"/>
        </w:rPr>
      </w:pPr>
      <w:r>
        <w:rPr>
          <w:rFonts w:hint="eastAsia"/>
        </w:rPr>
        <w:t>And God said, This is the token" or sign "of the covenant: I do set my bow in the cloud, and it shall be for a token of a covenant between me and the earth."§</w:t>
      </w:r>
    </w:p>
    <w:p w14:paraId="47F3C9F1">
      <w:pPr>
        <w:spacing w:after="514" w:line="259" w:lineRule="auto"/>
        <w:ind w:left="0" w:firstLine="0"/>
        <w:jc w:val="left"/>
        <w:rPr>
          <w:rFonts w:hint="eastAsia"/>
        </w:rPr>
      </w:pPr>
      <w:r>
        <w:rPr>
          <w:rFonts w:hint="eastAsia"/>
        </w:rPr>
        <w:t>上帝说，这就是约的记号”或“证据”：“我把虹放在云彩中，这就可作我与地立约的记号了。”§</w:t>
      </w:r>
    </w:p>
    <w:p w14:paraId="2A05AC0C">
      <w:pPr>
        <w:spacing w:after="514" w:line="259" w:lineRule="auto"/>
        <w:ind w:left="0" w:firstLine="0"/>
        <w:jc w:val="left"/>
        <w:rPr>
          <w:rFonts w:hint="eastAsia"/>
        </w:rPr>
      </w:pPr>
    </w:p>
    <w:p w14:paraId="2E53A6BD">
      <w:pPr>
        <w:spacing w:after="514" w:line="259" w:lineRule="auto"/>
        <w:ind w:left="0" w:firstLine="0"/>
        <w:jc w:val="left"/>
        <w:rPr>
          <w:rFonts w:hint="eastAsia"/>
        </w:rPr>
      </w:pPr>
      <w:r>
        <w:rPr>
          <w:rFonts w:hint="eastAsia"/>
        </w:rPr>
        <w:t>The rainbow was the sign, or seal, or sacrament, of this covenant, for these words mean the same thing.</w:t>
      </w:r>
    </w:p>
    <w:p w14:paraId="068F5BAA">
      <w:pPr>
        <w:spacing w:after="514" w:line="259" w:lineRule="auto"/>
        <w:ind w:left="0" w:firstLine="0"/>
        <w:jc w:val="left"/>
        <w:rPr>
          <w:rFonts w:hint="eastAsia"/>
        </w:rPr>
      </w:pPr>
      <w:r>
        <w:rPr>
          <w:rFonts w:hint="eastAsia"/>
        </w:rPr>
        <w:t>彩虹是这约的记号、印记或圣礼，因为这些词的意思相同。</w:t>
      </w:r>
    </w:p>
    <w:p w14:paraId="7ED17FB5">
      <w:pPr>
        <w:spacing w:after="514" w:line="259" w:lineRule="auto"/>
        <w:ind w:left="0" w:firstLine="0"/>
        <w:jc w:val="left"/>
        <w:rPr>
          <w:rFonts w:hint="eastAsia"/>
        </w:rPr>
      </w:pPr>
    </w:p>
    <w:p w14:paraId="3E56127C">
      <w:pPr>
        <w:spacing w:after="514" w:line="259" w:lineRule="auto"/>
        <w:ind w:left="0" w:firstLine="0"/>
        <w:jc w:val="left"/>
        <w:rPr>
          <w:rFonts w:hint="eastAsia"/>
        </w:rPr>
      </w:pPr>
      <w:r>
        <w:rPr>
          <w:rFonts w:hint="eastAsia"/>
        </w:rPr>
        <w:t>Some have very unnecessarily perplexed themselves with inquiring how the rainbow could be a sign, if Noah had formerly seen it; and if he had never seen it before, how we shall account for it not having appeared, as the natural causes of it must having existed from the beginning.</w:t>
      </w:r>
    </w:p>
    <w:p w14:paraId="75EB1839">
      <w:pPr>
        <w:spacing w:after="514" w:line="259" w:lineRule="auto"/>
        <w:ind w:left="0" w:firstLine="0"/>
        <w:jc w:val="left"/>
        <w:rPr>
          <w:rFonts w:hint="eastAsia"/>
        </w:rPr>
      </w:pPr>
      <w:r>
        <w:rPr>
          <w:rFonts w:hint="eastAsia"/>
        </w:rPr>
        <w:t>有些人很不必要地为这个问题而困惑：如果挪亚以前见过彩虹，它怎么能成为一个记号？如果他以前从未见过，我们又如何解释它没有出现，因为它的自然成因必定从起初就存在。</w:t>
      </w:r>
    </w:p>
    <w:p w14:paraId="451BEE34">
      <w:pPr>
        <w:spacing w:after="514" w:line="259" w:lineRule="auto"/>
        <w:ind w:left="0" w:firstLine="0"/>
        <w:jc w:val="left"/>
        <w:rPr>
          <w:rFonts w:hint="eastAsia"/>
        </w:rPr>
      </w:pPr>
    </w:p>
    <w:p w14:paraId="1A831DD6">
      <w:pPr>
        <w:spacing w:after="514" w:line="259" w:lineRule="auto"/>
        <w:ind w:left="0" w:firstLine="0"/>
        <w:jc w:val="left"/>
        <w:rPr>
          <w:rFonts w:hint="eastAsia"/>
        </w:rPr>
      </w:pPr>
      <w:r>
        <w:rPr>
          <w:rFonts w:hint="eastAsia"/>
        </w:rPr>
        <w:t>There is no doubt, that if there were clouds before the deluge, there must have been rainbows, unless they had been prevented by a miracle, the supposition of which is absurd.</w:t>
      </w:r>
    </w:p>
    <w:p w14:paraId="6C1130F6">
      <w:pPr>
        <w:spacing w:after="514" w:line="259" w:lineRule="auto"/>
        <w:ind w:left="0" w:firstLine="0"/>
        <w:jc w:val="left"/>
        <w:rPr>
          <w:rFonts w:hint="eastAsia"/>
        </w:rPr>
      </w:pPr>
      <w:r>
        <w:rPr>
          <w:rFonts w:hint="eastAsia"/>
        </w:rPr>
        <w:t>毫无疑问，如果洪水前有云，就必定有彩虹，除非被一个神迹所阻止，而这个假设是荒谬的。</w:t>
      </w:r>
    </w:p>
    <w:p w14:paraId="0CD9BFB9">
      <w:pPr>
        <w:spacing w:after="514" w:line="259" w:lineRule="auto"/>
        <w:ind w:left="0" w:firstLine="0"/>
        <w:jc w:val="left"/>
        <w:rPr>
          <w:rFonts w:hint="eastAsia"/>
        </w:rPr>
      </w:pPr>
    </w:p>
    <w:p w14:paraId="109153B4">
      <w:pPr>
        <w:spacing w:after="514" w:line="259" w:lineRule="auto"/>
        <w:ind w:left="0" w:firstLine="0"/>
        <w:jc w:val="left"/>
        <w:rPr>
          <w:rFonts w:hint="eastAsia"/>
        </w:rPr>
      </w:pPr>
      <w:r>
        <w:rPr>
          <w:rFonts w:hint="eastAsia"/>
        </w:rPr>
        <w:t>But there was no reason for preventing them from being formed at an earlier period; because it is not necessary to constitute any thing a sign, that it should be new.</w:t>
      </w:r>
    </w:p>
    <w:p w14:paraId="7FB77052">
      <w:pPr>
        <w:spacing w:after="514" w:line="259" w:lineRule="auto"/>
        <w:ind w:left="0" w:firstLine="0"/>
        <w:jc w:val="left"/>
        <w:rPr>
          <w:rFonts w:hint="eastAsia"/>
        </w:rPr>
      </w:pPr>
      <w:r>
        <w:rPr>
          <w:rFonts w:hint="eastAsia"/>
        </w:rPr>
        <w:t>但是，没有理由阻止它们在更早的时期形成；因为要构成一个记号，它不一定是新的。</w:t>
      </w:r>
    </w:p>
    <w:p w14:paraId="5CCA566C">
      <w:pPr>
        <w:spacing w:after="514" w:line="259" w:lineRule="auto"/>
        <w:ind w:left="0" w:firstLine="0"/>
        <w:jc w:val="left"/>
        <w:rPr>
          <w:rFonts w:hint="eastAsia"/>
        </w:rPr>
      </w:pPr>
    </w:p>
    <w:p w14:paraId="68E75F3B">
      <w:pPr>
        <w:spacing w:after="514" w:line="259" w:lineRule="auto"/>
        <w:ind w:left="0" w:firstLine="0"/>
        <w:jc w:val="left"/>
        <w:rPr>
          <w:rFonts w:hint="eastAsia"/>
        </w:rPr>
      </w:pPr>
      <w:r>
        <w:rPr>
          <w:rFonts w:hint="eastAsia"/>
        </w:rPr>
        <w:t>We may presume that the tree of life stood in the garden of Eden before God made a covenant with Adam, that it existed before it was a seal; so likewise did the rainbow; but while formerly it was only a natural phenomenon, it henceforth was appropriated to a sacred use, and acquired a new signification.</w:t>
      </w:r>
    </w:p>
    <w:p w14:paraId="6864808C">
      <w:pPr>
        <w:spacing w:after="514" w:line="259" w:lineRule="auto"/>
        <w:ind w:left="0" w:firstLine="0"/>
        <w:jc w:val="left"/>
        <w:rPr>
          <w:rFonts w:hint="eastAsia"/>
        </w:rPr>
      </w:pPr>
      <w:r>
        <w:rPr>
          <w:rFonts w:hint="eastAsia"/>
        </w:rPr>
        <w:t>我们可以推测，在上帝与亚当立约之前，生命树就已经在伊甸园里了，它在成为印记之前就已存在；彩虹也是如此；但以前它只是一个自然现象，从此以后它被用于神圣的用途，并获得了一个新的意义。</w:t>
      </w:r>
    </w:p>
    <w:p w14:paraId="1A8944B6">
      <w:pPr>
        <w:spacing w:after="514" w:line="259" w:lineRule="auto"/>
        <w:ind w:left="0" w:firstLine="0"/>
        <w:jc w:val="left"/>
        <w:rPr>
          <w:rFonts w:hint="eastAsia"/>
        </w:rPr>
      </w:pPr>
    </w:p>
    <w:p w14:paraId="40DCDACD">
      <w:pPr>
        <w:spacing w:after="514" w:line="259" w:lineRule="auto"/>
        <w:ind w:left="0" w:firstLine="0"/>
        <w:jc w:val="left"/>
        <w:rPr>
          <w:rFonts w:hint="eastAsia"/>
        </w:rPr>
      </w:pPr>
      <w:r>
        <w:rPr>
          <w:rFonts w:hint="eastAsia"/>
        </w:rPr>
        <w:t>When we see it in the heavens, we ought to remember that it ratifies the ancient promise, that mankind shall not again suffer the punishment which was inflicted upon the inhabitants of the antediluvian world.</w:t>
      </w:r>
    </w:p>
    <w:p w14:paraId="68CC76D0">
      <w:pPr>
        <w:spacing w:after="514" w:line="259" w:lineRule="auto"/>
        <w:ind w:left="0" w:firstLine="0"/>
        <w:jc w:val="left"/>
        <w:rPr>
          <w:rFonts w:hint="eastAsia"/>
        </w:rPr>
      </w:pPr>
      <w:r>
        <w:rPr>
          <w:rFonts w:hint="eastAsia"/>
        </w:rPr>
        <w:t>当我们在天空中看见它时，我们应当记住，它坚立了古老的应许，即人类将不再遭受那曾降于洪水前世界居民的惩罚。</w:t>
      </w:r>
    </w:p>
    <w:p w14:paraId="5CAC828E">
      <w:pPr>
        <w:spacing w:after="514" w:line="259" w:lineRule="auto"/>
        <w:ind w:left="0" w:firstLine="0"/>
        <w:jc w:val="left"/>
        <w:rPr>
          <w:rFonts w:hint="eastAsia"/>
        </w:rPr>
      </w:pPr>
    </w:p>
    <w:p w14:paraId="759359F4">
      <w:pPr>
        <w:spacing w:after="514" w:line="259" w:lineRule="auto"/>
        <w:ind w:left="0" w:firstLine="0"/>
        <w:jc w:val="left"/>
        <w:rPr>
          <w:rFonts w:hint="eastAsia"/>
        </w:rPr>
      </w:pPr>
      <w:r>
        <w:rPr>
          <w:rFonts w:hint="eastAsia"/>
        </w:rPr>
        <w:t>The covenant which God made with Abraham and his posterity was confirmed by circumcision.</w:t>
      </w:r>
    </w:p>
    <w:p w14:paraId="3FC1C896">
      <w:pPr>
        <w:spacing w:after="514" w:line="259" w:lineRule="auto"/>
        <w:ind w:left="0" w:firstLine="0"/>
        <w:jc w:val="left"/>
        <w:rPr>
          <w:rFonts w:hint="eastAsia"/>
        </w:rPr>
      </w:pPr>
      <w:r>
        <w:rPr>
          <w:rFonts w:hint="eastAsia"/>
        </w:rPr>
        <w:t>上帝与亚伯拉罕及其后裔所立的约，是以割礼来确立的。</w:t>
      </w:r>
    </w:p>
    <w:p w14:paraId="6E8428AA">
      <w:pPr>
        <w:spacing w:after="514" w:line="259" w:lineRule="auto"/>
        <w:ind w:left="0" w:firstLine="0"/>
        <w:jc w:val="left"/>
        <w:rPr>
          <w:rFonts w:hint="eastAsia"/>
        </w:rPr>
      </w:pPr>
    </w:p>
    <w:p w14:paraId="0D6995CF">
      <w:pPr>
        <w:spacing w:after="514" w:line="259" w:lineRule="auto"/>
        <w:ind w:left="0" w:firstLine="0"/>
        <w:jc w:val="left"/>
        <w:rPr>
          <w:rFonts w:hint="eastAsia"/>
        </w:rPr>
      </w:pPr>
      <w:r>
        <w:rPr>
          <w:rFonts w:hint="eastAsia"/>
        </w:rPr>
        <w:t>"Ye shall circumcise the flesh of your foreskin, and it shall be a token of the covenant betwixt me and you."*</w:t>
      </w:r>
    </w:p>
    <w:p w14:paraId="11019115">
      <w:pPr>
        <w:spacing w:after="514" w:line="259" w:lineRule="auto"/>
        <w:ind w:left="0" w:firstLine="0"/>
        <w:jc w:val="left"/>
        <w:rPr>
          <w:rFonts w:hint="eastAsia"/>
        </w:rPr>
      </w:pPr>
      <w:r>
        <w:rPr>
          <w:rFonts w:hint="eastAsia"/>
        </w:rPr>
        <w:t>“你们都要受割礼，这就是我与你立约的证据。”*</w:t>
      </w:r>
    </w:p>
    <w:p w14:paraId="215CBD77">
      <w:pPr>
        <w:spacing w:after="514" w:line="259" w:lineRule="auto"/>
        <w:ind w:left="0" w:firstLine="0"/>
        <w:jc w:val="left"/>
        <w:rPr>
          <w:rFonts w:hint="eastAsia"/>
        </w:rPr>
      </w:pPr>
    </w:p>
    <w:p w14:paraId="4B1C3698">
      <w:pPr>
        <w:spacing w:after="514" w:line="259" w:lineRule="auto"/>
        <w:ind w:left="0" w:firstLine="0"/>
        <w:jc w:val="left"/>
        <w:rPr>
          <w:rFonts w:hint="eastAsia"/>
        </w:rPr>
      </w:pPr>
      <w:r>
        <w:rPr>
          <w:rFonts w:hint="eastAsia"/>
        </w:rPr>
        <w:t>To this the passover was afterwards added at the time of the deliverance of the Israelites from Egypt, if, as it is commonly accounted, it was a seal of the covenant of God with them as his peculiar people.</w:t>
      </w:r>
    </w:p>
    <w:p w14:paraId="34D9B593">
      <w:pPr>
        <w:spacing w:after="514" w:line="259" w:lineRule="auto"/>
        <w:ind w:left="0" w:firstLine="0"/>
        <w:jc w:val="left"/>
        <w:rPr>
          <w:rFonts w:hint="eastAsia"/>
        </w:rPr>
      </w:pPr>
      <w:r>
        <w:rPr>
          <w:rFonts w:hint="eastAsia"/>
        </w:rPr>
        <w:t>后来在以色列人出埃及的时候，逾越节被加在其上，如果，如通常所认为的，它是上帝与他们作为祂独特子民之约的印记。</w:t>
      </w:r>
    </w:p>
    <w:p w14:paraId="3047936F">
      <w:pPr>
        <w:spacing w:after="514" w:line="259" w:lineRule="auto"/>
        <w:ind w:left="0" w:firstLine="0"/>
        <w:jc w:val="left"/>
        <w:rPr>
          <w:rFonts w:hint="eastAsia"/>
        </w:rPr>
      </w:pPr>
    </w:p>
    <w:p w14:paraId="097318A6">
      <w:pPr>
        <w:spacing w:after="514" w:line="259" w:lineRule="auto"/>
        <w:ind w:left="0" w:firstLine="0"/>
        <w:jc w:val="left"/>
        <w:rPr>
          <w:rFonts w:hint="eastAsia"/>
        </w:rPr>
      </w:pPr>
      <w:r>
        <w:rPr>
          <w:rFonts w:hint="eastAsia"/>
        </w:rPr>
        <w:t>"It shall be for a sign unto thee upon thine hand, and for a memorial between thine eyes, that the Lord's law may be in thy mouth; for with a strong hand hath the Lord brought thee out of Egypt. Thou shalt therefore keep this ordinance in his season from year to year."†</w:t>
      </w:r>
    </w:p>
    <w:p w14:paraId="112C73CC">
      <w:pPr>
        <w:spacing w:after="514" w:line="259" w:lineRule="auto"/>
        <w:ind w:left="0" w:firstLine="0"/>
        <w:jc w:val="left"/>
        <w:rPr>
          <w:rFonts w:hint="eastAsia"/>
        </w:rPr>
      </w:pPr>
      <w:r>
        <w:rPr>
          <w:rFonts w:hint="eastAsia"/>
        </w:rPr>
        <w:t>“这要在你手上作记号，在你额上作记念，使耶和华的律法常在你口中，因为耶和华曾用大能的手将你从埃及领出来。所以你每年要按着日期守这例。”†</w:t>
      </w:r>
    </w:p>
    <w:p w14:paraId="5D36972D">
      <w:pPr>
        <w:spacing w:after="514" w:line="259" w:lineRule="auto"/>
        <w:ind w:left="0" w:firstLine="0"/>
        <w:jc w:val="left"/>
        <w:rPr>
          <w:rFonts w:hint="eastAsia"/>
        </w:rPr>
      </w:pPr>
    </w:p>
    <w:p w14:paraId="2108BB5E">
      <w:pPr>
        <w:spacing w:after="514" w:line="259" w:lineRule="auto"/>
        <w:ind w:left="0" w:firstLine="0"/>
        <w:jc w:val="left"/>
        <w:rPr>
          <w:rFonts w:hint="eastAsia"/>
        </w:rPr>
      </w:pPr>
      <w:r>
        <w:rPr>
          <w:rFonts w:hint="eastAsia"/>
        </w:rPr>
        <w:t>The particular consideration of these I shall reserve to another opportunity.</w:t>
      </w:r>
    </w:p>
    <w:p w14:paraId="79173C4E">
      <w:pPr>
        <w:spacing w:after="514" w:line="259" w:lineRule="auto"/>
        <w:ind w:left="0" w:firstLine="0"/>
        <w:jc w:val="left"/>
        <w:rPr>
          <w:rFonts w:hint="eastAsia"/>
        </w:rPr>
      </w:pPr>
      <w:r>
        <w:rPr>
          <w:rFonts w:hint="eastAsia"/>
        </w:rPr>
        <w:t>关于这些的具体思考，我将留待他日再议。</w:t>
      </w:r>
    </w:p>
    <w:p w14:paraId="11E1B902">
      <w:pPr>
        <w:spacing w:after="514" w:line="259" w:lineRule="auto"/>
        <w:ind w:left="0" w:firstLine="0"/>
        <w:jc w:val="left"/>
        <w:rPr>
          <w:rFonts w:hint="eastAsia"/>
        </w:rPr>
      </w:pPr>
    </w:p>
    <w:p w14:paraId="46D22347">
      <w:pPr>
        <w:spacing w:after="514" w:line="259" w:lineRule="auto"/>
        <w:ind w:left="0" w:firstLine="0"/>
        <w:jc w:val="left"/>
        <w:rPr>
          <w:rFonts w:hint="eastAsia"/>
        </w:rPr>
      </w:pPr>
      <w:r>
        <w:rPr>
          <w:rFonts w:hint="eastAsia"/>
        </w:rPr>
        <w:t>They were abolished with the system to which they belonged; but the new dispensation is not destitute of the usual appendage of sacraments.</w:t>
      </w:r>
    </w:p>
    <w:p w14:paraId="74373402">
      <w:pPr>
        <w:spacing w:after="514" w:line="259" w:lineRule="auto"/>
        <w:ind w:left="0" w:firstLine="0"/>
        <w:jc w:val="left"/>
        <w:rPr>
          <w:rFonts w:hint="eastAsia"/>
        </w:rPr>
      </w:pPr>
      <w:r>
        <w:rPr>
          <w:rFonts w:hint="eastAsia"/>
        </w:rPr>
        <w:t>它们随着所属的体系一同被废除了；但新的时代安排并非没有通常的圣礼附件。</w:t>
      </w:r>
    </w:p>
    <w:p w14:paraId="09376057">
      <w:pPr>
        <w:spacing w:after="514" w:line="259" w:lineRule="auto"/>
        <w:ind w:left="0" w:firstLine="0"/>
        <w:jc w:val="left"/>
        <w:rPr>
          <w:rFonts w:hint="eastAsia"/>
        </w:rPr>
      </w:pPr>
    </w:p>
    <w:p w14:paraId="03CD5E6F">
      <w:pPr>
        <w:spacing w:after="514" w:line="259" w:lineRule="auto"/>
        <w:ind w:left="0" w:firstLine="0"/>
        <w:jc w:val="left"/>
        <w:rPr>
          <w:rFonts w:hint="eastAsia"/>
        </w:rPr>
      </w:pPr>
      <w:r>
        <w:rPr>
          <w:rFonts w:hint="eastAsia"/>
        </w:rPr>
        <w:t>They are equally necessary as formerly to confirm the promises of God, and to promote the consolation of his people; and they constitute a part of the system of religious worship which Jesus Christ has given to his church.</w:t>
      </w:r>
    </w:p>
    <w:p w14:paraId="2B180FBC">
      <w:pPr>
        <w:spacing w:after="514" w:line="259" w:lineRule="auto"/>
        <w:ind w:left="0" w:firstLine="0"/>
        <w:jc w:val="left"/>
        <w:rPr>
          <w:rFonts w:hint="eastAsia"/>
        </w:rPr>
      </w:pPr>
      <w:r>
        <w:rPr>
          <w:rFonts w:hint="eastAsia"/>
        </w:rPr>
        <w:t>它们与从前一样，对于确认上帝的应许和促进祂子民的安慰都是必要的；它们构成了耶稣基督赐给祂教会的宗教敬拜体系的一部分。</w:t>
      </w:r>
    </w:p>
    <w:p w14:paraId="5D491AD0">
      <w:pPr>
        <w:spacing w:after="514" w:line="259" w:lineRule="auto"/>
        <w:ind w:left="0" w:firstLine="0"/>
        <w:jc w:val="left"/>
        <w:rPr>
          <w:rFonts w:hint="eastAsia"/>
        </w:rPr>
      </w:pPr>
    </w:p>
    <w:p w14:paraId="102A16DF">
      <w:pPr>
        <w:spacing w:after="514" w:line="259" w:lineRule="auto"/>
        <w:ind w:left="0" w:firstLine="0"/>
        <w:jc w:val="left"/>
        <w:rPr>
          <w:rFonts w:hint="eastAsia"/>
        </w:rPr>
      </w:pPr>
      <w:r>
        <w:rPr>
          <w:rFonts w:hint="eastAsia"/>
        </w:rPr>
        <w:t>The two sacraments of the New Testament are baptism and the Lord's Supper, which will be afterwards considered.</w:t>
      </w:r>
    </w:p>
    <w:p w14:paraId="67E80CA6">
      <w:pPr>
        <w:spacing w:after="514" w:line="259" w:lineRule="auto"/>
        <w:ind w:left="0" w:firstLine="0"/>
        <w:jc w:val="left"/>
        <w:rPr>
          <w:rFonts w:hint="eastAsia"/>
        </w:rPr>
      </w:pPr>
      <w:r>
        <w:rPr>
          <w:rFonts w:hint="eastAsia"/>
        </w:rPr>
        <w:t>新约的两个圣礼是洗礼和主餐，后面将会讨论。</w:t>
      </w:r>
    </w:p>
    <w:p w14:paraId="30710210">
      <w:pPr>
        <w:spacing w:after="514" w:line="259" w:lineRule="auto"/>
        <w:ind w:left="0" w:firstLine="0"/>
        <w:jc w:val="left"/>
        <w:rPr>
          <w:rFonts w:hint="eastAsia"/>
        </w:rPr>
      </w:pPr>
    </w:p>
    <w:p w14:paraId="16D36731">
      <w:pPr>
        <w:spacing w:after="514" w:line="259" w:lineRule="auto"/>
        <w:ind w:left="0" w:firstLine="0"/>
        <w:jc w:val="left"/>
        <w:rPr>
          <w:rFonts w:hint="eastAsia"/>
        </w:rPr>
      </w:pPr>
      <w:r>
        <w:rPr>
          <w:rFonts w:hint="eastAsia"/>
        </w:rPr>
        <w:t>An explanation of their nature, and the discussion of the controversies to which they have given rise, will lead us into a detail which will occupy several lectures.</w:t>
      </w:r>
    </w:p>
    <w:p w14:paraId="78E8C4E6">
      <w:pPr>
        <w:spacing w:after="514" w:line="259" w:lineRule="auto"/>
        <w:ind w:left="0" w:firstLine="0"/>
        <w:jc w:val="left"/>
        <w:rPr>
          <w:rFonts w:hint="eastAsia"/>
        </w:rPr>
      </w:pPr>
      <w:r>
        <w:rPr>
          <w:rFonts w:hint="eastAsia"/>
        </w:rPr>
        <w:t>对它们性质的解释，以及对它们所引起争议的讨论，将引导我们进入一个将占据几堂讲座的详细阐述。</w:t>
      </w:r>
    </w:p>
    <w:p w14:paraId="6168769B">
      <w:pPr>
        <w:spacing w:after="514" w:line="259" w:lineRule="auto"/>
        <w:ind w:left="0" w:firstLine="0"/>
        <w:jc w:val="left"/>
        <w:rPr>
          <w:rFonts w:hint="eastAsia"/>
        </w:rPr>
      </w:pPr>
    </w:p>
    <w:p w14:paraId="2DBEA1A5">
      <w:pPr>
        <w:spacing w:after="514" w:line="259" w:lineRule="auto"/>
        <w:ind w:left="0" w:firstLine="0"/>
        <w:jc w:val="left"/>
        <w:rPr>
          <w:rFonts w:hint="eastAsia"/>
        </w:rPr>
      </w:pPr>
      <w:r>
        <w:rPr>
          <w:rFonts w:hint="eastAsia"/>
        </w:rPr>
        <w:t>In the remainder of this lecture, I shall lay before you some general observations upon sacraments, with a view to illustrate their origin, nature, and design.</w:t>
      </w:r>
    </w:p>
    <w:p w14:paraId="7823B860">
      <w:pPr>
        <w:spacing w:after="514" w:line="259" w:lineRule="auto"/>
        <w:ind w:left="0" w:firstLine="0"/>
        <w:jc w:val="left"/>
        <w:rPr>
          <w:rFonts w:hint="eastAsia"/>
        </w:rPr>
      </w:pPr>
      <w:r>
        <w:rPr>
          <w:rFonts w:hint="eastAsia"/>
        </w:rPr>
        <w:t>在本讲座的剩余部分，我将向你们提出一些关于圣礼的一般观察，以阐明其来源、性质和目的。</w:t>
      </w:r>
    </w:p>
    <w:p w14:paraId="3CB774C5">
      <w:pPr>
        <w:spacing w:after="514" w:line="259" w:lineRule="auto"/>
        <w:ind w:left="0" w:firstLine="0"/>
        <w:jc w:val="left"/>
        <w:rPr>
          <w:rFonts w:hint="eastAsia"/>
        </w:rPr>
      </w:pPr>
    </w:p>
    <w:p w14:paraId="34D563C1">
      <w:pPr>
        <w:spacing w:after="514" w:line="259" w:lineRule="auto"/>
        <w:ind w:left="0" w:firstLine="0"/>
        <w:jc w:val="left"/>
        <w:rPr>
          <w:rFonts w:hint="eastAsia"/>
        </w:rPr>
      </w:pPr>
      <w:r>
        <w:rPr>
          <w:rFonts w:hint="eastAsia"/>
        </w:rPr>
        <w:t>First, All sacraments are of divine institution.</w:t>
      </w:r>
    </w:p>
    <w:p w14:paraId="3BEC2D06">
      <w:pPr>
        <w:spacing w:after="514" w:line="259" w:lineRule="auto"/>
        <w:ind w:left="0" w:firstLine="0"/>
        <w:jc w:val="left"/>
        <w:rPr>
          <w:rFonts w:hint="eastAsia"/>
        </w:rPr>
      </w:pPr>
      <w:r>
        <w:rPr>
          <w:rFonts w:hint="eastAsia"/>
        </w:rPr>
        <w:t>首先，所有圣礼都是神所设立的。</w:t>
      </w:r>
    </w:p>
    <w:p w14:paraId="4C9E09BB">
      <w:pPr>
        <w:spacing w:after="514" w:line="259" w:lineRule="auto"/>
        <w:ind w:left="0" w:firstLine="0"/>
        <w:jc w:val="left"/>
        <w:rPr>
          <w:rFonts w:hint="eastAsia"/>
        </w:rPr>
      </w:pPr>
    </w:p>
    <w:p w14:paraId="3EFBCC8C">
      <w:pPr>
        <w:spacing w:after="514" w:line="259" w:lineRule="auto"/>
        <w:ind w:left="0" w:firstLine="0"/>
        <w:jc w:val="left"/>
        <w:rPr>
          <w:rFonts w:hint="eastAsia"/>
        </w:rPr>
      </w:pPr>
      <w:r>
        <w:rPr>
          <w:rFonts w:hint="eastAsia"/>
        </w:rPr>
        <w:t>The rainbow, as I have already remarked, must have been often seen prior to the flood; but then it was merely an object of wonder to the ignorant, and of curious inquiry to men of science.</w:t>
      </w:r>
    </w:p>
    <w:p w14:paraId="32DEDB84">
      <w:pPr>
        <w:spacing w:after="514" w:line="259" w:lineRule="auto"/>
        <w:ind w:left="0" w:firstLine="0"/>
        <w:jc w:val="left"/>
        <w:rPr>
          <w:rFonts w:hint="eastAsia"/>
        </w:rPr>
      </w:pPr>
      <w:r>
        <w:rPr>
          <w:rFonts w:hint="eastAsia"/>
        </w:rPr>
        <w:t>彩虹，正如我已说过的，在洪水前必已屡见；但那时它只是无知者惊奇的对象，和科学家好奇探究的对象。</w:t>
      </w:r>
    </w:p>
    <w:p w14:paraId="5C330418">
      <w:pPr>
        <w:spacing w:after="514" w:line="259" w:lineRule="auto"/>
        <w:ind w:left="0" w:firstLine="0"/>
        <w:jc w:val="left"/>
        <w:rPr>
          <w:rFonts w:hint="eastAsia"/>
        </w:rPr>
      </w:pPr>
    </w:p>
    <w:p w14:paraId="20C945C3">
      <w:pPr>
        <w:spacing w:after="514" w:line="259" w:lineRule="auto"/>
        <w:ind w:left="0" w:firstLine="0"/>
        <w:jc w:val="left"/>
        <w:rPr>
          <w:rFonts w:hint="eastAsia"/>
        </w:rPr>
      </w:pPr>
      <w:r>
        <w:rPr>
          <w:rFonts w:hint="eastAsia"/>
        </w:rPr>
        <w:t>Nothing was indicated by it, but that the sun was shining in one quarter of the heavens, and in the opposite region there were clouds, which refracted and reflected his rays.</w:t>
      </w:r>
    </w:p>
    <w:p w14:paraId="44723699">
      <w:pPr>
        <w:spacing w:after="514" w:line="259" w:lineRule="auto"/>
        <w:ind w:left="0" w:firstLine="0"/>
        <w:jc w:val="left"/>
        <w:rPr>
          <w:rFonts w:hint="eastAsia"/>
        </w:rPr>
      </w:pPr>
      <w:r>
        <w:rPr>
          <w:rFonts w:hint="eastAsia"/>
        </w:rPr>
        <w:t>它只表明太阳在天空的一角照耀，而在相对的区域有云，这些云折射和反射了它的光线。</w:t>
      </w:r>
    </w:p>
    <w:p w14:paraId="32945B7B">
      <w:pPr>
        <w:spacing w:after="514" w:line="259" w:lineRule="auto"/>
        <w:ind w:left="0" w:firstLine="0"/>
        <w:jc w:val="left"/>
        <w:rPr>
          <w:rFonts w:hint="eastAsia"/>
        </w:rPr>
      </w:pPr>
    </w:p>
    <w:p w14:paraId="26F29768">
      <w:pPr>
        <w:spacing w:after="514" w:line="259" w:lineRule="auto"/>
        <w:ind w:left="0" w:firstLine="0"/>
        <w:jc w:val="left"/>
        <w:rPr>
          <w:rFonts w:hint="eastAsia"/>
        </w:rPr>
      </w:pPr>
      <w:r>
        <w:rPr>
          <w:rFonts w:hint="eastAsia"/>
        </w:rPr>
        <w:t>It was the divine institution which made it significant, and converted it into an assurance of protection by almighty power from a universal inundation.</w:t>
      </w:r>
    </w:p>
    <w:p w14:paraId="33F56895">
      <w:pPr>
        <w:spacing w:after="514" w:line="259" w:lineRule="auto"/>
        <w:ind w:left="0" w:firstLine="0"/>
        <w:jc w:val="left"/>
        <w:rPr>
          <w:rFonts w:hint="eastAsia"/>
        </w:rPr>
      </w:pPr>
      <w:r>
        <w:rPr>
          <w:rFonts w:hint="eastAsia"/>
        </w:rPr>
        <w:t>是神圣的设立使它变得有意义，并将其转变为全能者保护免受普世洪水之灾的保证。</w:t>
      </w:r>
    </w:p>
    <w:p w14:paraId="73F75AA7">
      <w:pPr>
        <w:spacing w:after="514" w:line="259" w:lineRule="auto"/>
        <w:ind w:left="0" w:firstLine="0"/>
        <w:jc w:val="left"/>
        <w:rPr>
          <w:rFonts w:hint="eastAsia"/>
        </w:rPr>
      </w:pPr>
    </w:p>
    <w:p w14:paraId="4205FFED">
      <w:pPr>
        <w:spacing w:after="514" w:line="259" w:lineRule="auto"/>
        <w:ind w:left="0" w:firstLine="0"/>
        <w:jc w:val="left"/>
        <w:rPr>
          <w:rFonts w:hint="eastAsia"/>
        </w:rPr>
      </w:pPr>
      <w:r>
        <w:rPr>
          <w:rFonts w:hint="eastAsia"/>
        </w:rPr>
        <w:t>From the same source, the tree of life, and the sacraments of the Old and the New Testament, derived their symbolical meaning and their authority.</w:t>
      </w:r>
    </w:p>
    <w:p w14:paraId="44AB8634">
      <w:pPr>
        <w:spacing w:after="514" w:line="259" w:lineRule="auto"/>
        <w:ind w:left="0" w:firstLine="0"/>
        <w:jc w:val="left"/>
        <w:rPr>
          <w:rFonts w:hint="eastAsia"/>
        </w:rPr>
      </w:pPr>
      <w:r>
        <w:rPr>
          <w:rFonts w:hint="eastAsia"/>
        </w:rPr>
        <w:t>从同一来源，生命树，以及旧约和新约的圣礼，获得了它们的象征意义和权威。</w:t>
      </w:r>
    </w:p>
    <w:p w14:paraId="0789ECB6">
      <w:pPr>
        <w:spacing w:after="514" w:line="259" w:lineRule="auto"/>
        <w:ind w:left="0" w:firstLine="0"/>
        <w:jc w:val="left"/>
        <w:rPr>
          <w:rFonts w:hint="eastAsia"/>
        </w:rPr>
      </w:pPr>
    </w:p>
    <w:p w14:paraId="0CEF5476">
      <w:pPr>
        <w:spacing w:after="514" w:line="259" w:lineRule="auto"/>
        <w:ind w:left="0" w:firstLine="0"/>
        <w:jc w:val="left"/>
        <w:rPr>
          <w:rFonts w:hint="eastAsia"/>
        </w:rPr>
      </w:pPr>
      <w:r>
        <w:rPr>
          <w:rFonts w:hint="eastAsia"/>
        </w:rPr>
        <w:t>Had not God set them apart to a religious use, the tree of life would have conveyed no more information to Adam, than any other tree in the garden; and the elements in the Christian sacraments would have afforded as little support to our faith, as the water with which we daily wash our hands, and the bread and wine which we use at our ordinary meals.</w:t>
      </w:r>
    </w:p>
    <w:p w14:paraId="30DDFEE8">
      <w:pPr>
        <w:spacing w:after="514" w:line="259" w:lineRule="auto"/>
        <w:ind w:left="0" w:firstLine="0"/>
        <w:jc w:val="left"/>
        <w:rPr>
          <w:rFonts w:hint="eastAsia"/>
        </w:rPr>
      </w:pPr>
      <w:r>
        <w:rPr>
          <w:rFonts w:hint="eastAsia"/>
        </w:rPr>
        <w:t>若非上帝将它们分别为圣用于宗教用途，生命树对亚当而言，不会比园中任何其他树传达更多信息；基督徒圣礼中的元素，对我们信心的支持，也不会比我们日常洗手的水，以及我们在普通饭食中使用的饼和酒更多。</w:t>
      </w:r>
    </w:p>
    <w:p w14:paraId="2B9CB694">
      <w:pPr>
        <w:spacing w:after="514" w:line="259" w:lineRule="auto"/>
        <w:ind w:left="0" w:firstLine="0"/>
        <w:jc w:val="left"/>
        <w:rPr>
          <w:rFonts w:hint="eastAsia"/>
        </w:rPr>
      </w:pPr>
    </w:p>
    <w:p w14:paraId="0723C664">
      <w:pPr>
        <w:spacing w:after="514" w:line="259" w:lineRule="auto"/>
        <w:ind w:left="0" w:firstLine="0"/>
        <w:jc w:val="left"/>
        <w:rPr>
          <w:rFonts w:hint="eastAsia"/>
        </w:rPr>
      </w:pPr>
      <w:r>
        <w:rPr>
          <w:rFonts w:hint="eastAsia"/>
        </w:rPr>
        <w:t>And here I may mention by the way, what I omitted in its proper place, and the sacraments of the Christian Church, furnish a proof that the sign or seal of a covenant is not necessarily a new thing; for nothing is more common than the substances employed as figures or emblems, and they are used in the same manner as in the ordinary occasions of life.</w:t>
      </w:r>
    </w:p>
    <w:p w14:paraId="36FADB85">
      <w:pPr>
        <w:spacing w:after="514" w:line="259" w:lineRule="auto"/>
        <w:ind w:left="0" w:firstLine="0"/>
        <w:jc w:val="left"/>
        <w:rPr>
          <w:rFonts w:hint="eastAsia"/>
        </w:rPr>
      </w:pPr>
      <w:r>
        <w:rPr>
          <w:rFonts w:hint="eastAsia"/>
        </w:rPr>
        <w:t>在此我顺便提一下，我在适当的地方遗漏了，基督教会的圣礼证明了一个约的记号或印记不一定是一个新事物；因为用作象征或表记的物质再普通不过了，它们的使用方式与日常生活中的场合相同。</w:t>
      </w:r>
    </w:p>
    <w:p w14:paraId="617740AE">
      <w:pPr>
        <w:spacing w:after="514" w:line="259" w:lineRule="auto"/>
        <w:ind w:left="0" w:firstLine="0"/>
        <w:jc w:val="left"/>
        <w:rPr>
          <w:rFonts w:hint="eastAsia"/>
        </w:rPr>
      </w:pPr>
    </w:p>
    <w:p w14:paraId="2964636D">
      <w:pPr>
        <w:spacing w:after="514" w:line="259" w:lineRule="auto"/>
        <w:ind w:left="0" w:firstLine="0"/>
        <w:jc w:val="left"/>
        <w:rPr>
          <w:rFonts w:hint="eastAsia"/>
        </w:rPr>
      </w:pPr>
      <w:r>
        <w:rPr>
          <w:rFonts w:hint="eastAsia"/>
        </w:rPr>
        <w:t>In every covenant between God and man he makes the promise, and therefore he only can confirm it.</w:t>
      </w:r>
    </w:p>
    <w:p w14:paraId="23E193BC">
      <w:pPr>
        <w:spacing w:after="514" w:line="259" w:lineRule="auto"/>
        <w:ind w:left="0" w:firstLine="0"/>
        <w:jc w:val="left"/>
        <w:rPr>
          <w:rFonts w:hint="eastAsia"/>
        </w:rPr>
      </w:pPr>
      <w:r>
        <w:rPr>
          <w:rFonts w:hint="eastAsia"/>
        </w:rPr>
        <w:t>在上帝与人之间的每一个约中，祂都作出应许，因此唯有祂能确认它。</w:t>
      </w:r>
    </w:p>
    <w:p w14:paraId="527C0A8D">
      <w:pPr>
        <w:spacing w:after="514" w:line="259" w:lineRule="auto"/>
        <w:ind w:left="0" w:firstLine="0"/>
        <w:jc w:val="left"/>
        <w:rPr>
          <w:rFonts w:hint="eastAsia"/>
        </w:rPr>
      </w:pPr>
    </w:p>
    <w:p w14:paraId="7265F153">
      <w:pPr>
        <w:spacing w:after="514" w:line="259" w:lineRule="auto"/>
        <w:ind w:left="0" w:firstLine="0"/>
        <w:jc w:val="left"/>
        <w:rPr>
          <w:rFonts w:hint="eastAsia"/>
        </w:rPr>
      </w:pPr>
      <w:r>
        <w:rPr>
          <w:rFonts w:hint="eastAsia"/>
        </w:rPr>
        <w:t>It would be high presumption in any person to come forward with his devices in aid of the divine faithfulness; because his interposition would imply, either that the word of God was not worthy of credit in itself, or that he was acquainted with an expedient to make its truth more apparent, and to remove the doubts and suspicions which the human mind is too apt to entertain.</w:t>
      </w:r>
    </w:p>
    <w:p w14:paraId="78514B8A">
      <w:pPr>
        <w:spacing w:after="514" w:line="259" w:lineRule="auto"/>
        <w:ind w:left="0" w:firstLine="0"/>
        <w:jc w:val="left"/>
        <w:rPr>
          <w:rFonts w:hint="eastAsia"/>
        </w:rPr>
      </w:pPr>
      <w:r>
        <w:rPr>
          <w:rFonts w:hint="eastAsia"/>
        </w:rPr>
        <w:t>任何人若想用自己的计谋来帮助神的信实，那将是极大的僭越；因为他的干预将意味着，上帝的话语本身不值得信赖，或者他知道一种能使其真理更明显，并除去人心易于产生的怀疑和猜忌的权宜之计。</w:t>
      </w:r>
    </w:p>
    <w:p w14:paraId="047F1F37">
      <w:pPr>
        <w:spacing w:after="514" w:line="259" w:lineRule="auto"/>
        <w:ind w:left="0" w:firstLine="0"/>
        <w:jc w:val="left"/>
        <w:rPr>
          <w:rFonts w:hint="eastAsia"/>
        </w:rPr>
      </w:pPr>
    </w:p>
    <w:p w14:paraId="489221E6">
      <w:pPr>
        <w:spacing w:after="514" w:line="259" w:lineRule="auto"/>
        <w:ind w:left="0" w:firstLine="0"/>
        <w:jc w:val="left"/>
        <w:rPr>
          <w:rFonts w:hint="eastAsia"/>
        </w:rPr>
      </w:pPr>
      <w:r>
        <w:rPr>
          <w:rFonts w:hint="eastAsia"/>
        </w:rPr>
        <w:t>Hence we condemn the conduct of the Church of Rome, which has multiplied the number of the sacraments to seven, while no man, who takes the Scripture as his guide, can find any more than two.</w:t>
      </w:r>
    </w:p>
    <w:p w14:paraId="644DA998">
      <w:pPr>
        <w:spacing w:after="514" w:line="259" w:lineRule="auto"/>
        <w:ind w:left="0" w:firstLine="0"/>
        <w:jc w:val="left"/>
        <w:rPr>
          <w:rFonts w:hint="eastAsia"/>
        </w:rPr>
      </w:pPr>
      <w:r>
        <w:rPr>
          <w:rFonts w:hint="eastAsia"/>
        </w:rPr>
        <w:t>因此我们谴责罗马教会的行为，它将圣礼的数量增加到七个，而任何以圣经为指南的人，都找不到超过两个。</w:t>
      </w:r>
    </w:p>
    <w:p w14:paraId="596D1C0A">
      <w:pPr>
        <w:spacing w:after="514" w:line="259" w:lineRule="auto"/>
        <w:ind w:left="0" w:firstLine="0"/>
        <w:jc w:val="left"/>
        <w:rPr>
          <w:rFonts w:hint="eastAsia"/>
        </w:rPr>
      </w:pPr>
    </w:p>
    <w:p w14:paraId="2A460692">
      <w:pPr>
        <w:spacing w:after="514" w:line="259" w:lineRule="auto"/>
        <w:ind w:left="0" w:firstLine="0"/>
        <w:jc w:val="left"/>
        <w:rPr>
          <w:rFonts w:hint="eastAsia"/>
        </w:rPr>
      </w:pPr>
      <w:r>
        <w:rPr>
          <w:rFonts w:hint="eastAsia"/>
        </w:rPr>
        <w:t>The authority of man has here intruded into the exclusive province of God.</w:t>
      </w:r>
    </w:p>
    <w:p w14:paraId="6289A412">
      <w:pPr>
        <w:spacing w:after="514" w:line="259" w:lineRule="auto"/>
        <w:ind w:left="0" w:firstLine="0"/>
        <w:jc w:val="left"/>
        <w:rPr>
          <w:rFonts w:hint="eastAsia"/>
        </w:rPr>
      </w:pPr>
      <w:r>
        <w:rPr>
          <w:rFonts w:hint="eastAsia"/>
        </w:rPr>
        <w:t>人的权威在此侵入了上帝专属的领域。</w:t>
      </w:r>
    </w:p>
    <w:p w14:paraId="5CC66A8C">
      <w:pPr>
        <w:spacing w:after="514" w:line="259" w:lineRule="auto"/>
        <w:ind w:left="0" w:firstLine="0"/>
        <w:jc w:val="left"/>
        <w:rPr>
          <w:rFonts w:hint="eastAsia"/>
        </w:rPr>
      </w:pPr>
    </w:p>
    <w:p w14:paraId="57C04D2D">
      <w:pPr>
        <w:spacing w:after="514" w:line="259" w:lineRule="auto"/>
        <w:ind w:left="0" w:firstLine="0"/>
        <w:jc w:val="left"/>
        <w:rPr>
          <w:rFonts w:hint="eastAsia"/>
        </w:rPr>
      </w:pPr>
      <w:r>
        <w:rPr>
          <w:rFonts w:hint="eastAsia"/>
        </w:rPr>
        <w:t>However august and sacred these additional sacraments maybe in the eyes of the deluded votaries of ignorance and superstition, it is certain that they represent no grace, and can convey no blessing, and ought to be considered as bold corruptions of the purity and simplicity of the Christian ritual.</w:t>
      </w:r>
    </w:p>
    <w:p w14:paraId="761E2FE8">
      <w:pPr>
        <w:spacing w:after="514" w:line="259" w:lineRule="auto"/>
        <w:ind w:left="0" w:firstLine="0"/>
        <w:jc w:val="left"/>
        <w:rPr>
          <w:rFonts w:hint="eastAsia"/>
        </w:rPr>
      </w:pPr>
      <w:r>
        <w:rPr>
          <w:rFonts w:hint="eastAsia"/>
        </w:rPr>
        <w:t>无论这些额外的圣礼在无知和迷信的被迷惑的信徒眼中多么庄严和神圣，它们确定不代表任何恩典，也不能传达任何祝福，应当被视为对基督教礼仪纯洁和简朴的大胆败坏。</w:t>
      </w:r>
    </w:p>
    <w:p w14:paraId="3BD81DC1">
      <w:pPr>
        <w:spacing w:after="514" w:line="259" w:lineRule="auto"/>
        <w:ind w:left="0" w:firstLine="0"/>
        <w:jc w:val="left"/>
        <w:rPr>
          <w:rFonts w:hint="eastAsia"/>
        </w:rPr>
      </w:pPr>
    </w:p>
    <w:p w14:paraId="1A5F9061">
      <w:pPr>
        <w:spacing w:after="514" w:line="259" w:lineRule="auto"/>
        <w:ind w:left="0" w:firstLine="0"/>
        <w:jc w:val="left"/>
        <w:rPr>
          <w:rFonts w:hint="eastAsia"/>
        </w:rPr>
      </w:pPr>
      <w:r>
        <w:rPr>
          <w:rFonts w:hint="eastAsia"/>
        </w:rPr>
        <w:t>Secondly, The signs which God has appointed to ratify his covenant are significant; that is, they are fitted by their nature and qualities to represent the blessings which he has promised to bestow.</w:t>
      </w:r>
    </w:p>
    <w:p w14:paraId="7689D100">
      <w:pPr>
        <w:spacing w:after="514" w:line="259" w:lineRule="auto"/>
        <w:ind w:left="0" w:firstLine="0"/>
        <w:jc w:val="left"/>
        <w:rPr>
          <w:rFonts w:hint="eastAsia"/>
        </w:rPr>
      </w:pPr>
      <w:r>
        <w:rPr>
          <w:rFonts w:hint="eastAsia"/>
        </w:rPr>
        <w:t>其次，上帝所指定来坚立祂约的记号是有意义的；也就是说，它们的性质和品质适合代表祂所应许赐予的福分。</w:t>
      </w:r>
    </w:p>
    <w:p w14:paraId="76D1003E">
      <w:pPr>
        <w:spacing w:after="514" w:line="259" w:lineRule="auto"/>
        <w:ind w:left="0" w:firstLine="0"/>
        <w:jc w:val="left"/>
        <w:rPr>
          <w:rFonts w:hint="eastAsia"/>
        </w:rPr>
      </w:pPr>
    </w:p>
    <w:p w14:paraId="081A3387">
      <w:pPr>
        <w:spacing w:after="514" w:line="259" w:lineRule="auto"/>
        <w:ind w:left="0" w:firstLine="0"/>
        <w:jc w:val="left"/>
        <w:rPr>
          <w:rFonts w:hint="eastAsia"/>
        </w:rPr>
      </w:pPr>
      <w:r>
        <w:rPr>
          <w:rFonts w:hint="eastAsia"/>
        </w:rPr>
        <w:t>The bow is never seen but in the time of rain, or when there are watery clouds in the sky; and it is a sure sign that the clouds, which have overspread the heavens, are passing away, and that the sun is again looking forth upon the earth.</w:t>
      </w:r>
    </w:p>
    <w:p w14:paraId="382085BE">
      <w:pPr>
        <w:spacing w:after="514" w:line="259" w:lineRule="auto"/>
        <w:ind w:left="0" w:firstLine="0"/>
        <w:jc w:val="left"/>
        <w:rPr>
          <w:rFonts w:hint="eastAsia"/>
        </w:rPr>
      </w:pPr>
      <w:r>
        <w:rPr>
          <w:rFonts w:hint="eastAsia"/>
        </w:rPr>
        <w:t>虹只在下雨时，或天上有水云时才出现；这是一个确凿的迹象，表明遮蔽天空的云正在散去，太阳又重新照耀大地。</w:t>
      </w:r>
    </w:p>
    <w:p w14:paraId="11C91642">
      <w:pPr>
        <w:spacing w:after="514" w:line="259" w:lineRule="auto"/>
        <w:ind w:left="0" w:firstLine="0"/>
        <w:jc w:val="left"/>
        <w:rPr>
          <w:rFonts w:hint="eastAsia"/>
        </w:rPr>
      </w:pPr>
    </w:p>
    <w:p w14:paraId="0B5655A5">
      <w:pPr>
        <w:spacing w:after="514" w:line="259" w:lineRule="auto"/>
        <w:ind w:left="0" w:firstLine="0"/>
        <w:jc w:val="left"/>
        <w:rPr>
          <w:rFonts w:hint="eastAsia"/>
        </w:rPr>
      </w:pPr>
      <w:r>
        <w:rPr>
          <w:rFonts w:hint="eastAsia"/>
        </w:rPr>
        <w:t>Thus it is naturally adapted to the purpose of its constitution, which is to declare that a second deluge is not to be apprehended.</w:t>
      </w:r>
    </w:p>
    <w:p w14:paraId="52FCC7A5">
      <w:pPr>
        <w:spacing w:after="514" w:line="259" w:lineRule="auto"/>
        <w:ind w:left="0" w:firstLine="0"/>
        <w:jc w:val="left"/>
        <w:rPr>
          <w:rFonts w:hint="eastAsia"/>
        </w:rPr>
      </w:pPr>
      <w:r>
        <w:rPr>
          <w:rFonts w:hint="eastAsia"/>
        </w:rPr>
        <w:t>因此，它自然地适应了其设立的目的，即宣告不必再担心第二次洪水。</w:t>
      </w:r>
    </w:p>
    <w:p w14:paraId="04339D09">
      <w:pPr>
        <w:spacing w:after="514" w:line="259" w:lineRule="auto"/>
        <w:ind w:left="0" w:firstLine="0"/>
        <w:jc w:val="left"/>
        <w:rPr>
          <w:rFonts w:hint="eastAsia"/>
        </w:rPr>
      </w:pPr>
    </w:p>
    <w:p w14:paraId="456FBADC">
      <w:pPr>
        <w:spacing w:after="514" w:line="259" w:lineRule="auto"/>
        <w:ind w:left="0" w:firstLine="0"/>
        <w:jc w:val="left"/>
        <w:rPr>
          <w:rFonts w:hint="eastAsia"/>
        </w:rPr>
      </w:pPr>
      <w:r>
        <w:rPr>
          <w:rFonts w:hint="eastAsia"/>
        </w:rPr>
        <w:t>The tree of life, whatever it was, no doubt produced excellent fruit; and although, amidst the ravings of folly, nothing is more absurd than the supposition that it possessed a virtue to make men immortal, yet, from its nutritious and invigorating quality, it was an expressive emblem of the immortality which Adam would have enjoyed through the will and power of his Creator.</w:t>
      </w:r>
    </w:p>
    <w:p w14:paraId="3F5D3231">
      <w:pPr>
        <w:spacing w:after="514" w:line="259" w:lineRule="auto"/>
        <w:ind w:left="0" w:firstLine="0"/>
        <w:jc w:val="left"/>
        <w:rPr>
          <w:rFonts w:hint="eastAsia"/>
        </w:rPr>
      </w:pPr>
      <w:r>
        <w:rPr>
          <w:rFonts w:hint="eastAsia"/>
        </w:rPr>
        <w:t>生命树，无论它是什么，无疑都结出了极好的果实；虽然在愚蠢的狂言中，没有什么比假设它具有使人永生的功效更荒谬的了，但从其滋养和振奋的品质来看，它是一个生动的象征，象征着亚当本可以通过其创造者的旨意和能力所享受的永生。</w:t>
      </w:r>
    </w:p>
    <w:p w14:paraId="5EDB9EBE">
      <w:pPr>
        <w:spacing w:after="514" w:line="259" w:lineRule="auto"/>
        <w:ind w:left="0" w:firstLine="0"/>
        <w:jc w:val="left"/>
        <w:rPr>
          <w:rFonts w:hint="eastAsia"/>
        </w:rPr>
      </w:pPr>
    </w:p>
    <w:p w14:paraId="1DBA04B5">
      <w:pPr>
        <w:spacing w:after="514" w:line="259" w:lineRule="auto"/>
        <w:ind w:left="0" w:firstLine="0"/>
        <w:jc w:val="left"/>
        <w:rPr>
          <w:rFonts w:hint="eastAsia"/>
        </w:rPr>
      </w:pPr>
      <w:r>
        <w:rPr>
          <w:rFonts w:hint="eastAsia"/>
        </w:rPr>
        <w:t>Water, which purifies our bodies and our garments from the filth which they have contracted, is a lively figure in baptism of the influences of the Holy Spirit, which wash our souls from sin, so often represented under the image of uncleanness.</w:t>
      </w:r>
    </w:p>
    <w:p w14:paraId="67406C1F">
      <w:pPr>
        <w:spacing w:after="514" w:line="259" w:lineRule="auto"/>
        <w:ind w:left="0" w:firstLine="0"/>
        <w:jc w:val="left"/>
        <w:rPr>
          <w:rFonts w:hint="eastAsia"/>
        </w:rPr>
      </w:pPr>
      <w:r>
        <w:rPr>
          <w:rFonts w:hint="eastAsia"/>
        </w:rPr>
        <w:t>水，能洁净我们身体和衣物所沾染的污秽，在洗礼中是圣灵影响的一个生动象征，圣灵洗净我们灵魂的罪，这罪常常被描绘成污秽的形象。</w:t>
      </w:r>
    </w:p>
    <w:p w14:paraId="38526D83">
      <w:pPr>
        <w:spacing w:after="514" w:line="259" w:lineRule="auto"/>
        <w:ind w:left="0" w:firstLine="0"/>
        <w:jc w:val="left"/>
        <w:rPr>
          <w:rFonts w:hint="eastAsia"/>
        </w:rPr>
      </w:pPr>
    </w:p>
    <w:p w14:paraId="1F1D3EAE">
      <w:pPr>
        <w:spacing w:after="514" w:line="259" w:lineRule="auto"/>
        <w:ind w:left="0" w:firstLine="0"/>
        <w:jc w:val="left"/>
        <w:rPr>
          <w:rFonts w:hint="eastAsia"/>
        </w:rPr>
      </w:pPr>
      <w:r>
        <w:rPr>
          <w:rFonts w:hint="eastAsia"/>
        </w:rPr>
        <w:t>Nothing could have been more properly chosen to signify the efficacy of our Saviour's atonement, in giving life and joy to our souls, than bread, the staff of life, and wine, the exhilarating and strengthening quality of which was expressed in an ancient parable, where it is said "to cheer God and men."</w:t>
      </w:r>
    </w:p>
    <w:p w14:paraId="132C361E">
      <w:pPr>
        <w:spacing w:after="514" w:line="259" w:lineRule="auto"/>
        <w:ind w:left="0" w:firstLine="0"/>
        <w:jc w:val="left"/>
        <w:rPr>
          <w:rFonts w:hint="eastAsia"/>
        </w:rPr>
      </w:pPr>
      <w:r>
        <w:rPr>
          <w:rFonts w:hint="eastAsia"/>
        </w:rPr>
        <w:t>没有什么比饼——生命的粮，和酒——其令人振奋和强健的品质在一个古老的比喻中被表达为“使神和人喜乐”——更能恰当地象征我们救主赎罪的功效，即赐给我们灵魂生命和喜乐。</w:t>
      </w:r>
    </w:p>
    <w:p w14:paraId="186DD09D">
      <w:pPr>
        <w:spacing w:after="514" w:line="259" w:lineRule="auto"/>
        <w:ind w:left="0" w:firstLine="0"/>
        <w:jc w:val="left"/>
        <w:rPr>
          <w:rFonts w:hint="eastAsia"/>
        </w:rPr>
      </w:pPr>
    </w:p>
    <w:p w14:paraId="4DAFCD64">
      <w:pPr>
        <w:spacing w:after="514" w:line="259" w:lineRule="auto"/>
        <w:ind w:left="0" w:firstLine="0"/>
        <w:jc w:val="left"/>
        <w:rPr>
          <w:rFonts w:hint="eastAsia"/>
        </w:rPr>
      </w:pPr>
      <w:r>
        <w:rPr>
          <w:rFonts w:hint="eastAsia"/>
        </w:rPr>
        <w:t>Hence you see with what wisdom the signs and seals of God's covenants have been selected.</w:t>
      </w:r>
    </w:p>
    <w:p w14:paraId="79772B5A">
      <w:pPr>
        <w:spacing w:after="514" w:line="259" w:lineRule="auto"/>
        <w:ind w:left="0" w:firstLine="0"/>
        <w:jc w:val="left"/>
        <w:rPr>
          <w:rFonts w:hint="eastAsia"/>
        </w:rPr>
      </w:pPr>
      <w:r>
        <w:rPr>
          <w:rFonts w:hint="eastAsia"/>
        </w:rPr>
        <w:t>因此你们可以看出，上帝之约的记号和印记是何等智慧地被拣选。</w:t>
      </w:r>
    </w:p>
    <w:p w14:paraId="0946C8B4">
      <w:pPr>
        <w:spacing w:after="514" w:line="259" w:lineRule="auto"/>
        <w:ind w:left="0" w:firstLine="0"/>
        <w:jc w:val="left"/>
        <w:rPr>
          <w:rFonts w:hint="eastAsia"/>
        </w:rPr>
      </w:pPr>
    </w:p>
    <w:p w14:paraId="73D6563E">
      <w:pPr>
        <w:spacing w:after="514" w:line="259" w:lineRule="auto"/>
        <w:ind w:left="0" w:firstLine="0"/>
        <w:jc w:val="left"/>
        <w:rPr>
          <w:rFonts w:hint="eastAsia"/>
        </w:rPr>
      </w:pPr>
      <w:r>
        <w:rPr>
          <w:rFonts w:hint="eastAsia"/>
        </w:rPr>
        <w:t>They are not altogether arbitrary, so that no connexion subsists between them and the things which they signify, but what arises from positive institution.</w:t>
      </w:r>
    </w:p>
    <w:p w14:paraId="4A873DC8">
      <w:pPr>
        <w:spacing w:after="514" w:line="259" w:lineRule="auto"/>
        <w:ind w:left="0" w:firstLine="0"/>
        <w:jc w:val="left"/>
        <w:rPr>
          <w:rFonts w:hint="eastAsia"/>
        </w:rPr>
      </w:pPr>
      <w:r>
        <w:rPr>
          <w:rFonts w:hint="eastAsia"/>
        </w:rPr>
        <w:t>它们并非完全是任意的，以至于它们与所表记之事之间除了由明确设立所产生的联系外，别无联系。</w:t>
      </w:r>
    </w:p>
    <w:p w14:paraId="11F65986">
      <w:pPr>
        <w:spacing w:after="514" w:line="259" w:lineRule="auto"/>
        <w:ind w:left="0" w:firstLine="0"/>
        <w:jc w:val="left"/>
        <w:rPr>
          <w:rFonts w:hint="eastAsia"/>
        </w:rPr>
      </w:pPr>
    </w:p>
    <w:p w14:paraId="1BFF1DE6">
      <w:pPr>
        <w:spacing w:after="514" w:line="259" w:lineRule="auto"/>
        <w:ind w:left="0" w:firstLine="0"/>
        <w:jc w:val="left"/>
        <w:rPr>
          <w:rFonts w:hint="eastAsia"/>
        </w:rPr>
      </w:pPr>
      <w:r>
        <w:rPr>
          <w:rFonts w:hint="eastAsia"/>
        </w:rPr>
        <w:t>There is an analogy or resemblance, in consequence of which the signs remind us of the blessings exhibited by them, without any effort of ingenuity on our part.</w:t>
      </w:r>
    </w:p>
    <w:p w14:paraId="098503CE">
      <w:pPr>
        <w:spacing w:after="514" w:line="259" w:lineRule="auto"/>
        <w:ind w:left="0" w:firstLine="0"/>
        <w:jc w:val="left"/>
        <w:rPr>
          <w:rFonts w:hint="eastAsia"/>
        </w:rPr>
      </w:pPr>
      <w:r>
        <w:rPr>
          <w:rFonts w:hint="eastAsia"/>
        </w:rPr>
        <w:t>有一种类比或相似之处，因此这些记号无需我们费尽心机，就能提醒我们它们所展示的祝福。</w:t>
      </w:r>
    </w:p>
    <w:p w14:paraId="4463978D">
      <w:pPr>
        <w:spacing w:after="514" w:line="259" w:lineRule="auto"/>
        <w:ind w:left="0" w:firstLine="0"/>
        <w:jc w:val="left"/>
        <w:rPr>
          <w:rFonts w:hint="eastAsia"/>
        </w:rPr>
      </w:pPr>
    </w:p>
    <w:p w14:paraId="3C651113">
      <w:pPr>
        <w:spacing w:after="514" w:line="259" w:lineRule="auto"/>
        <w:ind w:left="0" w:firstLine="0"/>
        <w:jc w:val="left"/>
        <w:rPr>
          <w:rFonts w:hint="eastAsia"/>
        </w:rPr>
      </w:pPr>
      <w:r>
        <w:rPr>
          <w:rFonts w:hint="eastAsia"/>
        </w:rPr>
        <w:t>Thus our senses minister to our salvation.</w:t>
      </w:r>
    </w:p>
    <w:p w14:paraId="48226ACD">
      <w:pPr>
        <w:spacing w:after="514" w:line="259" w:lineRule="auto"/>
        <w:ind w:left="0" w:firstLine="0"/>
        <w:jc w:val="left"/>
        <w:rPr>
          <w:rFonts w:hint="eastAsia"/>
        </w:rPr>
      </w:pPr>
      <w:r>
        <w:rPr>
          <w:rFonts w:hint="eastAsia"/>
        </w:rPr>
        <w:t>因此我们的感官服事于我们的救恩。</w:t>
      </w:r>
    </w:p>
    <w:p w14:paraId="66A14B69">
      <w:pPr>
        <w:spacing w:after="514" w:line="259" w:lineRule="auto"/>
        <w:ind w:left="0" w:firstLine="0"/>
        <w:jc w:val="left"/>
        <w:rPr>
          <w:rFonts w:hint="eastAsia"/>
        </w:rPr>
      </w:pPr>
    </w:p>
    <w:p w14:paraId="501DD304">
      <w:pPr>
        <w:spacing w:after="514" w:line="259" w:lineRule="auto"/>
        <w:ind w:left="0" w:firstLine="0"/>
        <w:jc w:val="left"/>
        <w:rPr>
          <w:rFonts w:hint="eastAsia"/>
        </w:rPr>
      </w:pPr>
      <w:r>
        <w:rPr>
          <w:rFonts w:hint="eastAsia"/>
        </w:rPr>
        <w:t>We are necessarily conversant with material objects, and it is a gracious provision which has given them a meaning and a use, by which our thoughts are led to heavenly objects.</w:t>
      </w:r>
    </w:p>
    <w:p w14:paraId="53129D1E">
      <w:pPr>
        <w:spacing w:after="514" w:line="259" w:lineRule="auto"/>
        <w:ind w:left="0" w:firstLine="0"/>
        <w:jc w:val="left"/>
        <w:rPr>
          <w:rFonts w:hint="eastAsia"/>
        </w:rPr>
      </w:pPr>
      <w:r>
        <w:rPr>
          <w:rFonts w:hint="eastAsia"/>
        </w:rPr>
        <w:t>我们必然与物质对象打交道，这是一个恩典的安排，它赋予了它们意义和用途，藉此我们的思想被引向天上的事物。</w:t>
      </w:r>
    </w:p>
    <w:p w14:paraId="492127AC">
      <w:pPr>
        <w:spacing w:after="514" w:line="259" w:lineRule="auto"/>
        <w:ind w:left="0" w:firstLine="0"/>
        <w:jc w:val="left"/>
        <w:rPr>
          <w:rFonts w:hint="eastAsia"/>
        </w:rPr>
      </w:pPr>
    </w:p>
    <w:p w14:paraId="6EA82151">
      <w:pPr>
        <w:spacing w:after="514" w:line="259" w:lineRule="auto"/>
        <w:ind w:left="0" w:firstLine="0"/>
        <w:jc w:val="left"/>
        <w:rPr>
          <w:rFonts w:hint="eastAsia"/>
        </w:rPr>
      </w:pPr>
      <w:r>
        <w:rPr>
          <w:rFonts w:hint="eastAsia"/>
        </w:rPr>
        <w:t>Nature becomes the image of grace; and the impressions of external things, under the plastic power of religion, spiritualize our minds, and promote the interests of the divine life in our souls.</w:t>
      </w:r>
    </w:p>
    <w:p w14:paraId="36463FDD">
      <w:pPr>
        <w:spacing w:after="514" w:line="259" w:lineRule="auto"/>
        <w:ind w:left="0" w:firstLine="0"/>
        <w:jc w:val="left"/>
        <w:rPr>
          <w:rFonts w:hint="eastAsia"/>
        </w:rPr>
      </w:pPr>
      <w:r>
        <w:rPr>
          <w:rFonts w:hint="eastAsia"/>
        </w:rPr>
        <w:t>自然成为恩典的形象；外在事物的印象，在宗教塑造的力量下，使我们的心思属灵化，并在我们灵魂中促进神圣生命的益处。</w:t>
      </w:r>
    </w:p>
    <w:p w14:paraId="4DAB4077">
      <w:pPr>
        <w:spacing w:after="514" w:line="259" w:lineRule="auto"/>
        <w:ind w:left="0" w:firstLine="0"/>
        <w:jc w:val="left"/>
        <w:rPr>
          <w:rFonts w:hint="eastAsia"/>
        </w:rPr>
      </w:pPr>
    </w:p>
    <w:p w14:paraId="295916F1">
      <w:pPr>
        <w:spacing w:after="514" w:line="259" w:lineRule="auto"/>
        <w:ind w:left="0" w:firstLine="0"/>
        <w:jc w:val="left"/>
        <w:rPr>
          <w:rFonts w:hint="eastAsia"/>
        </w:rPr>
      </w:pPr>
      <w:r>
        <w:rPr>
          <w:rFonts w:hint="eastAsia"/>
        </w:rPr>
        <w:t>Thirdly, The signs or seals which God has annexed to his covenants, are assurances on his part that the blessings promised in them shall be enjoyed.</w:t>
      </w:r>
    </w:p>
    <w:p w14:paraId="37CCFDC8">
      <w:pPr>
        <w:spacing w:after="514" w:line="259" w:lineRule="auto"/>
        <w:ind w:left="0" w:firstLine="0"/>
        <w:jc w:val="left"/>
        <w:rPr>
          <w:rFonts w:hint="eastAsia"/>
        </w:rPr>
      </w:pPr>
      <w:r>
        <w:rPr>
          <w:rFonts w:hint="eastAsia"/>
        </w:rPr>
        <w:t>第三，上帝附加于祂约中的记号或印记，是祂保证其中所应许的福分必被享受的凭据。</w:t>
      </w:r>
    </w:p>
    <w:p w14:paraId="1624DB75">
      <w:pPr>
        <w:spacing w:after="514" w:line="259" w:lineRule="auto"/>
        <w:ind w:left="0" w:firstLine="0"/>
        <w:jc w:val="left"/>
        <w:rPr>
          <w:rFonts w:hint="eastAsia"/>
        </w:rPr>
      </w:pPr>
    </w:p>
    <w:p w14:paraId="2D7E2C18">
      <w:pPr>
        <w:spacing w:after="514" w:line="259" w:lineRule="auto"/>
        <w:ind w:left="0" w:firstLine="0"/>
        <w:jc w:val="left"/>
        <w:rPr>
          <w:rFonts w:hint="eastAsia"/>
        </w:rPr>
      </w:pPr>
      <w:r>
        <w:rPr>
          <w:rFonts w:hint="eastAsia"/>
        </w:rPr>
        <w:t>This is their proper design.</w:t>
      </w:r>
    </w:p>
    <w:p w14:paraId="09914C07">
      <w:pPr>
        <w:spacing w:after="514" w:line="259" w:lineRule="auto"/>
        <w:ind w:left="0" w:firstLine="0"/>
        <w:jc w:val="left"/>
        <w:rPr>
          <w:rFonts w:hint="eastAsia"/>
        </w:rPr>
      </w:pPr>
      <w:r>
        <w:rPr>
          <w:rFonts w:hint="eastAsia"/>
        </w:rPr>
        <w:t>这是它们本来的目的。</w:t>
      </w:r>
    </w:p>
    <w:p w14:paraId="3819C43A">
      <w:pPr>
        <w:spacing w:after="514" w:line="259" w:lineRule="auto"/>
        <w:ind w:left="0" w:firstLine="0"/>
        <w:jc w:val="left"/>
        <w:rPr>
          <w:rFonts w:hint="eastAsia"/>
        </w:rPr>
      </w:pPr>
    </w:p>
    <w:p w14:paraId="18F0473F">
      <w:pPr>
        <w:spacing w:after="514" w:line="259" w:lineRule="auto"/>
        <w:ind w:left="0" w:firstLine="0"/>
        <w:jc w:val="left"/>
        <w:rPr>
          <w:rFonts w:hint="eastAsia"/>
        </w:rPr>
      </w:pPr>
      <w:r>
        <w:rPr>
          <w:rFonts w:hint="eastAsia"/>
        </w:rPr>
        <w:t>They are intended for the satisfaction of those with whom the covenants are made.</w:t>
      </w:r>
    </w:p>
    <w:p w14:paraId="257C83BF">
      <w:pPr>
        <w:spacing w:after="514" w:line="259" w:lineRule="auto"/>
        <w:ind w:left="0" w:firstLine="0"/>
        <w:jc w:val="left"/>
        <w:rPr>
          <w:rFonts w:hint="eastAsia"/>
        </w:rPr>
      </w:pPr>
      <w:r>
        <w:rPr>
          <w:rFonts w:hint="eastAsia"/>
        </w:rPr>
        <w:t>它们是为使立约之人满意而设的。</w:t>
      </w:r>
    </w:p>
    <w:p w14:paraId="71171623">
      <w:pPr>
        <w:spacing w:after="514" w:line="259" w:lineRule="auto"/>
        <w:ind w:left="0" w:firstLine="0"/>
        <w:jc w:val="left"/>
        <w:rPr>
          <w:rFonts w:hint="eastAsia"/>
        </w:rPr>
      </w:pPr>
    </w:p>
    <w:p w14:paraId="5998A2D0">
      <w:pPr>
        <w:spacing w:after="514" w:line="259" w:lineRule="auto"/>
        <w:ind w:left="0" w:firstLine="0"/>
        <w:jc w:val="left"/>
        <w:rPr>
          <w:rFonts w:hint="eastAsia"/>
        </w:rPr>
      </w:pPr>
      <w:r>
        <w:rPr>
          <w:rFonts w:hint="eastAsia"/>
        </w:rPr>
        <w:t>God speaks thus of the rainbow, "And the bow shall be in the clouds; and I will look upon it, that I may remember the everlasting covenant between God and every living creature of all flesh that is upon the earth."*</w:t>
      </w:r>
    </w:p>
    <w:p w14:paraId="23416F1F">
      <w:pPr>
        <w:spacing w:after="514" w:line="259" w:lineRule="auto"/>
        <w:ind w:left="0" w:firstLine="0"/>
        <w:jc w:val="left"/>
        <w:rPr>
          <w:rFonts w:hint="eastAsia"/>
        </w:rPr>
      </w:pPr>
      <w:r>
        <w:rPr>
          <w:rFonts w:hint="eastAsia"/>
        </w:rPr>
        <w:t>上帝论到虹如此说：“虹必现在云彩中，我看见，就要记念我与地上各样有血肉的活物所立的永约。”*</w:t>
      </w:r>
    </w:p>
    <w:p w14:paraId="6EE516CA">
      <w:pPr>
        <w:spacing w:after="514" w:line="259" w:lineRule="auto"/>
        <w:ind w:left="0" w:firstLine="0"/>
        <w:jc w:val="left"/>
        <w:rPr>
          <w:rFonts w:hint="eastAsia"/>
        </w:rPr>
      </w:pPr>
    </w:p>
    <w:p w14:paraId="421ADC9A">
      <w:pPr>
        <w:spacing w:after="514" w:line="259" w:lineRule="auto"/>
        <w:ind w:left="0" w:firstLine="0"/>
        <w:jc w:val="left"/>
        <w:rPr>
          <w:rFonts w:hint="eastAsia"/>
        </w:rPr>
      </w:pPr>
      <w:r>
        <w:rPr>
          <w:rFonts w:hint="eastAsia"/>
        </w:rPr>
        <w:t>Accommodating his language to our conceptions, he represents the bow as a token which would remind him of his covenant, while the meaning evidently is, that the how would remind us of it; and that, as long as it appears in the sky, we have no reason to fear that his promise will fail.</w:t>
      </w:r>
    </w:p>
    <w:p w14:paraId="3DEA943B">
      <w:pPr>
        <w:spacing w:after="514" w:line="259" w:lineRule="auto"/>
        <w:ind w:left="0" w:firstLine="0"/>
        <w:jc w:val="left"/>
        <w:rPr>
          <w:rFonts w:hint="eastAsia"/>
        </w:rPr>
      </w:pPr>
      <w:r>
        <w:rPr>
          <w:rFonts w:hint="eastAsia"/>
        </w:rPr>
        <w:t>祂迁就我们的观念，将虹描绘成一个能提醒祂祂的约的记号，而其意思显然是，虹会提醒我们祂的约；并且，只要它出现在天空中，我们就没有理由担心祂的应许会落空。</w:t>
      </w:r>
    </w:p>
    <w:p w14:paraId="2CB6769B">
      <w:pPr>
        <w:spacing w:after="514" w:line="259" w:lineRule="auto"/>
        <w:ind w:left="0" w:firstLine="0"/>
        <w:jc w:val="left"/>
        <w:rPr>
          <w:rFonts w:hint="eastAsia"/>
        </w:rPr>
      </w:pPr>
    </w:p>
    <w:p w14:paraId="40EE7068">
      <w:pPr>
        <w:spacing w:after="514" w:line="259" w:lineRule="auto"/>
        <w:ind w:left="0" w:firstLine="0"/>
        <w:jc w:val="left"/>
        <w:rPr>
          <w:rFonts w:hint="eastAsia"/>
        </w:rPr>
      </w:pPr>
      <w:r>
        <w:rPr>
          <w:rFonts w:hint="eastAsia"/>
        </w:rPr>
        <w:t>Baptism and the Lord's Supper are securities to those who have a right to them, that they shall enjoy the privileges which the ordinances respectively exhibit.</w:t>
      </w:r>
    </w:p>
    <w:p w14:paraId="5BB48259">
      <w:pPr>
        <w:spacing w:after="514" w:line="259" w:lineRule="auto"/>
        <w:ind w:left="0" w:firstLine="0"/>
        <w:jc w:val="left"/>
        <w:rPr>
          <w:rFonts w:hint="eastAsia"/>
        </w:rPr>
      </w:pPr>
      <w:r>
        <w:rPr>
          <w:rFonts w:hint="eastAsia"/>
        </w:rPr>
        <w:t>洗礼和主餐是那些有权享有它们之人的保证，保证他们将享有这些礼仪各自所展示的特权。</w:t>
      </w:r>
    </w:p>
    <w:p w14:paraId="78153FD3">
      <w:pPr>
        <w:spacing w:after="514" w:line="259" w:lineRule="auto"/>
        <w:ind w:left="0" w:firstLine="0"/>
        <w:jc w:val="left"/>
        <w:rPr>
          <w:rFonts w:hint="eastAsia"/>
        </w:rPr>
      </w:pPr>
    </w:p>
    <w:p w14:paraId="1DE67816">
      <w:pPr>
        <w:spacing w:after="514" w:line="259" w:lineRule="auto"/>
        <w:ind w:left="0" w:firstLine="0"/>
        <w:jc w:val="left"/>
        <w:rPr>
          <w:rFonts w:hint="eastAsia"/>
        </w:rPr>
      </w:pPr>
      <w:r>
        <w:rPr>
          <w:rFonts w:hint="eastAsia"/>
        </w:rPr>
        <w:t>The one declares that God gives them his Spirit as a purifier, to cleanse their souls from sin, and to prepare them for the kingdom of heaven; and the other seals their interest in the death of Christ, and their title to its precious fruits.</w:t>
      </w:r>
    </w:p>
    <w:p w14:paraId="04EB8C95">
      <w:pPr>
        <w:spacing w:after="514" w:line="259" w:lineRule="auto"/>
        <w:ind w:left="0" w:firstLine="0"/>
        <w:jc w:val="left"/>
        <w:rPr>
          <w:rFonts w:hint="eastAsia"/>
        </w:rPr>
      </w:pPr>
      <w:r>
        <w:rPr>
          <w:rFonts w:hint="eastAsia"/>
        </w:rPr>
        <w:t>一个宣告上帝赐给他们祂的灵作为洁净者，洗净他们灵魂的罪，并预备他们进入天国；另一个则印证他们在基督之死中的份，以及他们对祂宝贵果实的权利。</w:t>
      </w:r>
    </w:p>
    <w:p w14:paraId="6EFBE057">
      <w:pPr>
        <w:spacing w:after="514" w:line="259" w:lineRule="auto"/>
        <w:ind w:left="0" w:firstLine="0"/>
        <w:jc w:val="left"/>
        <w:rPr>
          <w:rFonts w:hint="eastAsia"/>
        </w:rPr>
      </w:pPr>
    </w:p>
    <w:p w14:paraId="0A666050">
      <w:pPr>
        <w:spacing w:after="514" w:line="259" w:lineRule="auto"/>
        <w:ind w:left="0" w:firstLine="0"/>
        <w:jc w:val="left"/>
        <w:rPr>
          <w:rFonts w:hint="eastAsia"/>
        </w:rPr>
      </w:pPr>
      <w:r>
        <w:rPr>
          <w:rFonts w:hint="eastAsia"/>
        </w:rPr>
        <w:t>We may remark by the way, that the doctrine of the Church of Rome, according to which there is a conversion of the bread and wine in the Eucharist into the body and blood of our Saviour, destroys the essence of a sacrament, which is a visible sign of an invisible grace.</w:t>
      </w:r>
    </w:p>
    <w:p w14:paraId="799BD390">
      <w:pPr>
        <w:spacing w:after="514" w:line="259" w:lineRule="auto"/>
        <w:ind w:left="0" w:firstLine="0"/>
        <w:jc w:val="left"/>
        <w:rPr>
          <w:rFonts w:hint="eastAsia"/>
        </w:rPr>
      </w:pPr>
      <w:r>
        <w:rPr>
          <w:rFonts w:hint="eastAsia"/>
        </w:rPr>
        <w:t>我们顺便可以注意到，罗马教会的教义，即在圣餐中饼和酒变质为我们救主的身体和血，破坏了圣礼的本质，圣礼是一个无形恩典的有形记号。</w:t>
      </w:r>
    </w:p>
    <w:p w14:paraId="3A7CC056">
      <w:pPr>
        <w:spacing w:after="514" w:line="259" w:lineRule="auto"/>
        <w:ind w:left="0" w:firstLine="0"/>
        <w:jc w:val="left"/>
        <w:rPr>
          <w:rFonts w:hint="eastAsia"/>
        </w:rPr>
      </w:pPr>
    </w:p>
    <w:p w14:paraId="52AAFFB7">
      <w:pPr>
        <w:spacing w:after="514" w:line="259" w:lineRule="auto"/>
        <w:ind w:left="0" w:firstLine="0"/>
        <w:jc w:val="left"/>
        <w:rPr>
          <w:rFonts w:hint="eastAsia"/>
        </w:rPr>
      </w:pPr>
      <w:r>
        <w:rPr>
          <w:rFonts w:hint="eastAsia"/>
        </w:rPr>
        <w:t>Transubstantiation gives us the thing signified, and leaves only a false appearance of the sign.</w:t>
      </w:r>
    </w:p>
    <w:p w14:paraId="3DECC5BC">
      <w:pPr>
        <w:spacing w:after="514" w:line="259" w:lineRule="auto"/>
        <w:ind w:left="0" w:firstLine="0"/>
        <w:jc w:val="left"/>
        <w:rPr>
          <w:rFonts w:hint="eastAsia"/>
        </w:rPr>
      </w:pPr>
      <w:r>
        <w:rPr>
          <w:rFonts w:hint="eastAsia"/>
        </w:rPr>
        <w:t>变质说给了我们所记号之事，却只留下了一个记号的虚假表象。</w:t>
      </w:r>
    </w:p>
    <w:p w14:paraId="5C910E09">
      <w:pPr>
        <w:spacing w:after="514" w:line="259" w:lineRule="auto"/>
        <w:ind w:left="0" w:firstLine="0"/>
        <w:jc w:val="left"/>
        <w:rPr>
          <w:rFonts w:hint="eastAsia"/>
        </w:rPr>
      </w:pPr>
    </w:p>
    <w:p w14:paraId="7C7C0903">
      <w:pPr>
        <w:spacing w:after="514" w:line="259" w:lineRule="auto"/>
        <w:ind w:left="0" w:firstLine="0"/>
        <w:jc w:val="left"/>
        <w:rPr>
          <w:rFonts w:hint="eastAsia"/>
        </w:rPr>
      </w:pPr>
      <w:r>
        <w:rPr>
          <w:rFonts w:hint="eastAsia"/>
        </w:rPr>
        <w:t>The Lord's Supper, in the Church of Rome, is therefore no sacrament at all.</w:t>
      </w:r>
    </w:p>
    <w:p w14:paraId="1B0EA82A">
      <w:pPr>
        <w:spacing w:after="514" w:line="259" w:lineRule="auto"/>
        <w:ind w:left="0" w:firstLine="0"/>
        <w:jc w:val="left"/>
        <w:rPr>
          <w:rFonts w:hint="eastAsia"/>
        </w:rPr>
      </w:pPr>
      <w:r>
        <w:rPr>
          <w:rFonts w:hint="eastAsia"/>
        </w:rPr>
        <w:t>因此，在罗马教会中，主餐根本不是圣礼。</w:t>
      </w:r>
    </w:p>
    <w:p w14:paraId="2424C8DE">
      <w:pPr>
        <w:spacing w:after="514" w:line="259" w:lineRule="auto"/>
        <w:ind w:left="0" w:firstLine="0"/>
        <w:jc w:val="left"/>
        <w:rPr>
          <w:rFonts w:hint="eastAsia"/>
        </w:rPr>
      </w:pPr>
    </w:p>
    <w:p w14:paraId="28E4792C">
      <w:pPr>
        <w:spacing w:after="514" w:line="259" w:lineRule="auto"/>
        <w:ind w:left="0" w:firstLine="0"/>
        <w:jc w:val="left"/>
        <w:rPr>
          <w:rFonts w:hint="eastAsia"/>
        </w:rPr>
      </w:pPr>
      <w:r>
        <w:rPr>
          <w:rFonts w:hint="eastAsia"/>
        </w:rPr>
        <w:t>The sacraments of the new covenant are not the promised blessings themselves, but symbolical representations of them; nor does it appear, although the common opinion and the common way of explaining them are different, that they are properly designed to communicate the blessings of the covenant, but that their office is to assure us that they shall be communicated.</w:t>
      </w:r>
    </w:p>
    <w:p w14:paraId="23DBE58E">
      <w:pPr>
        <w:spacing w:after="514" w:line="259" w:lineRule="auto"/>
        <w:ind w:left="0" w:firstLine="0"/>
        <w:jc w:val="left"/>
        <w:rPr>
          <w:rFonts w:hint="eastAsia"/>
        </w:rPr>
      </w:pPr>
      <w:r>
        <w:rPr>
          <w:rFonts w:hint="eastAsia"/>
        </w:rPr>
        <w:t>新约的圣礼并非所应许的福分本身，而是它们的象征性代表；并且，尽管普遍的观点和解释方式有所不同，但似乎它们并非旨在传达约的福分，而是其职事是向我们保证这些福分必将被传达。</w:t>
      </w:r>
    </w:p>
    <w:p w14:paraId="198C802B">
      <w:pPr>
        <w:spacing w:after="514" w:line="259" w:lineRule="auto"/>
        <w:ind w:left="0" w:firstLine="0"/>
        <w:jc w:val="left"/>
        <w:rPr>
          <w:rFonts w:hint="eastAsia"/>
        </w:rPr>
      </w:pPr>
    </w:p>
    <w:p w14:paraId="704FC589">
      <w:pPr>
        <w:spacing w:after="514" w:line="259" w:lineRule="auto"/>
        <w:ind w:left="0" w:firstLine="0"/>
        <w:jc w:val="left"/>
        <w:rPr>
          <w:rFonts w:hint="eastAsia"/>
        </w:rPr>
      </w:pPr>
      <w:r>
        <w:rPr>
          <w:rFonts w:hint="eastAsia"/>
        </w:rPr>
        <w:t>The intention of them may be explained by the following words: "God, willing more abundantly to show unto the heirs of promise the immutability of his counsel, confirmed it by an oath; that by two immutable things in which it was impossible for God to lie, we might have a strong consolation, who have fled for refuge to lay hold on the hope set before us."*</w:t>
      </w:r>
    </w:p>
    <w:p w14:paraId="439B9B65">
      <w:pPr>
        <w:spacing w:after="514" w:line="259" w:lineRule="auto"/>
        <w:ind w:left="0" w:firstLine="0"/>
        <w:jc w:val="left"/>
        <w:rPr>
          <w:rFonts w:hint="eastAsia"/>
        </w:rPr>
      </w:pPr>
      <w:r>
        <w:rPr>
          <w:rFonts w:hint="eastAsia"/>
        </w:rPr>
        <w:t>它们的目的可以用以下的话来解释：“上帝愿意为那承受应许的人，格外显明祂的旨意是不更改的，就起誓为证；叫我们这逃往避难所，持定摆在我们前头指望的人，可以大得安慰。”*</w:t>
      </w:r>
    </w:p>
    <w:p w14:paraId="6FDE24D0">
      <w:pPr>
        <w:spacing w:after="514" w:line="259" w:lineRule="auto"/>
        <w:ind w:left="0" w:firstLine="0"/>
        <w:jc w:val="left"/>
        <w:rPr>
          <w:rFonts w:hint="eastAsia"/>
        </w:rPr>
      </w:pPr>
    </w:p>
    <w:p w14:paraId="0DCBB85C">
      <w:pPr>
        <w:spacing w:after="514" w:line="259" w:lineRule="auto"/>
        <w:ind w:left="0" w:firstLine="0"/>
        <w:jc w:val="left"/>
        <w:rPr>
          <w:rFonts w:hint="eastAsia"/>
        </w:rPr>
      </w:pPr>
      <w:r>
        <w:rPr>
          <w:rFonts w:hint="eastAsia"/>
        </w:rPr>
        <w:t>His simple promise is worthy of implicit credit.</w:t>
      </w:r>
    </w:p>
    <w:p w14:paraId="43083B11">
      <w:pPr>
        <w:spacing w:after="514" w:line="259" w:lineRule="auto"/>
        <w:ind w:left="0" w:firstLine="0"/>
        <w:jc w:val="left"/>
        <w:rPr>
          <w:rFonts w:hint="eastAsia"/>
        </w:rPr>
      </w:pPr>
      <w:r>
        <w:rPr>
          <w:rFonts w:hint="eastAsia"/>
        </w:rPr>
        <w:t>祂单纯的应许是值得完全信赖的。</w:t>
      </w:r>
    </w:p>
    <w:p w14:paraId="4C8950E5">
      <w:pPr>
        <w:spacing w:after="514" w:line="259" w:lineRule="auto"/>
        <w:ind w:left="0" w:firstLine="0"/>
        <w:jc w:val="left"/>
        <w:rPr>
          <w:rFonts w:hint="eastAsia"/>
        </w:rPr>
      </w:pPr>
    </w:p>
    <w:p w14:paraId="73726B2C">
      <w:pPr>
        <w:spacing w:after="514" w:line="259" w:lineRule="auto"/>
        <w:ind w:left="0" w:firstLine="0"/>
        <w:jc w:val="left"/>
        <w:rPr>
          <w:rFonts w:hint="eastAsia"/>
        </w:rPr>
      </w:pPr>
      <w:r>
        <w:rPr>
          <w:rFonts w:hint="eastAsia"/>
        </w:rPr>
        <w:t>He might have refused to give us any other security, and it would have been impious on our part to demand it, because, by doing so, we should have impeached his veracity; yet, placing himself as it were, on a level with us, he has voluntarily given the highest confirmation of his word which we could ask from one of our fellow-men, of whose integrity we entertained a suspicion.</w:t>
      </w:r>
    </w:p>
    <w:p w14:paraId="2E671E35">
      <w:pPr>
        <w:spacing w:after="514" w:line="259" w:lineRule="auto"/>
        <w:ind w:left="0" w:firstLine="0"/>
        <w:jc w:val="left"/>
        <w:rPr>
          <w:rFonts w:hint="eastAsia"/>
        </w:rPr>
      </w:pPr>
      <w:r>
        <w:rPr>
          <w:rFonts w:hint="eastAsia"/>
        </w:rPr>
        <w:t>祂本可以拒绝给我们任何其他的保证，而我们要求它将是不敬的，因为这样做就等于质疑祂的信实；然而，祂仿佛将自己置于与我们同等的地位，自愿地给予了祂话语的最高确认，这是我们对我们怀疑其正直的同伴所能要求的最高确认。</w:t>
      </w:r>
    </w:p>
    <w:p w14:paraId="38267232">
      <w:pPr>
        <w:spacing w:after="514" w:line="259" w:lineRule="auto"/>
        <w:ind w:left="0" w:firstLine="0"/>
        <w:jc w:val="left"/>
        <w:rPr>
          <w:rFonts w:hint="eastAsia"/>
        </w:rPr>
      </w:pPr>
    </w:p>
    <w:p w14:paraId="41FFCBD9">
      <w:pPr>
        <w:spacing w:after="514" w:line="259" w:lineRule="auto"/>
        <w:ind w:left="0" w:firstLine="0"/>
        <w:jc w:val="left"/>
        <w:rPr>
          <w:rFonts w:hint="eastAsia"/>
        </w:rPr>
      </w:pPr>
      <w:r>
        <w:rPr>
          <w:rFonts w:hint="eastAsia"/>
        </w:rPr>
        <w:t>He has not only promised, but sworn.</w:t>
      </w:r>
    </w:p>
    <w:p w14:paraId="78E5C976">
      <w:pPr>
        <w:spacing w:after="514" w:line="259" w:lineRule="auto"/>
        <w:ind w:left="0" w:firstLine="0"/>
        <w:jc w:val="left"/>
        <w:rPr>
          <w:rFonts w:hint="eastAsia"/>
        </w:rPr>
      </w:pPr>
      <w:r>
        <w:rPr>
          <w:rFonts w:hint="eastAsia"/>
        </w:rPr>
        <w:t>祂不仅应许，而且起誓。</w:t>
      </w:r>
    </w:p>
    <w:p w14:paraId="00378CCC">
      <w:pPr>
        <w:spacing w:after="514" w:line="259" w:lineRule="auto"/>
        <w:ind w:left="0" w:firstLine="0"/>
        <w:jc w:val="left"/>
        <w:rPr>
          <w:rFonts w:hint="eastAsia"/>
        </w:rPr>
      </w:pPr>
    </w:p>
    <w:p w14:paraId="6A89A598">
      <w:pPr>
        <w:spacing w:after="514" w:line="259" w:lineRule="auto"/>
        <w:ind w:left="0" w:firstLine="0"/>
        <w:jc w:val="left"/>
        <w:rPr>
          <w:rFonts w:hint="eastAsia"/>
        </w:rPr>
      </w:pPr>
      <w:r>
        <w:rPr>
          <w:rFonts w:hint="eastAsia"/>
        </w:rPr>
        <w:t>In like manner, and with the same design, he has first declared his good will to us through Jesus Christ in the Gospel, and then has exhibited his grace to us in sacraments, applying it to us in external signs, and so binding himself to communicate it to our souls.</w:t>
      </w:r>
    </w:p>
    <w:p w14:paraId="3624D636">
      <w:pPr>
        <w:spacing w:after="514" w:line="259" w:lineRule="auto"/>
        <w:ind w:left="0" w:firstLine="0"/>
        <w:jc w:val="left"/>
        <w:rPr>
          <w:rFonts w:hint="eastAsia"/>
        </w:rPr>
      </w:pPr>
      <w:r>
        <w:rPr>
          <w:rFonts w:hint="eastAsia"/>
        </w:rPr>
        <w:t>同样地，并怀着同样的目的，祂首先在福音中藉着耶稣基督向我们宣告祂的善意，然后又在圣礼中向我们展示祂的恩典，用外在的记号将其应用于我们，从而约束自己将它传达给我们的灵魂。</w:t>
      </w:r>
    </w:p>
    <w:p w14:paraId="28A9D756">
      <w:pPr>
        <w:spacing w:after="514" w:line="259" w:lineRule="auto"/>
        <w:ind w:left="0" w:firstLine="0"/>
        <w:jc w:val="left"/>
        <w:rPr>
          <w:rFonts w:hint="eastAsia"/>
        </w:rPr>
      </w:pPr>
    </w:p>
    <w:p w14:paraId="43BE6F3E">
      <w:pPr>
        <w:spacing w:after="514" w:line="259" w:lineRule="auto"/>
        <w:ind w:left="0" w:firstLine="0"/>
        <w:jc w:val="left"/>
        <w:rPr>
          <w:rFonts w:hint="eastAsia"/>
        </w:rPr>
      </w:pPr>
      <w:r>
        <w:rPr>
          <w:rFonts w:hint="eastAsia"/>
        </w:rPr>
        <w:t>Fourthly, While all sacraments are intended to be used for the ends of the institution, the mode of using them is not always the same.</w:t>
      </w:r>
    </w:p>
    <w:p w14:paraId="33194860">
      <w:pPr>
        <w:spacing w:after="514" w:line="259" w:lineRule="auto"/>
        <w:ind w:left="0" w:firstLine="0"/>
        <w:jc w:val="left"/>
        <w:rPr>
          <w:rFonts w:hint="eastAsia"/>
        </w:rPr>
      </w:pPr>
      <w:r>
        <w:rPr>
          <w:rFonts w:hint="eastAsia"/>
        </w:rPr>
        <w:t>第四，虽然所有圣礼都旨在用于其设立的目的，但使用它们的方式并非总是相同。</w:t>
      </w:r>
    </w:p>
    <w:p w14:paraId="3FCEC19E">
      <w:pPr>
        <w:spacing w:after="514" w:line="259" w:lineRule="auto"/>
        <w:ind w:left="0" w:firstLine="0"/>
        <w:jc w:val="left"/>
        <w:rPr>
          <w:rFonts w:hint="eastAsia"/>
        </w:rPr>
      </w:pPr>
    </w:p>
    <w:p w14:paraId="100EE6B0">
      <w:pPr>
        <w:spacing w:after="514" w:line="259" w:lineRule="auto"/>
        <w:ind w:left="0" w:firstLine="0"/>
        <w:jc w:val="left"/>
        <w:rPr>
          <w:rFonts w:hint="eastAsia"/>
        </w:rPr>
      </w:pPr>
      <w:r>
        <w:rPr>
          <w:rFonts w:hint="eastAsia"/>
        </w:rPr>
        <w:t>Some are only to be looked at; some are externally applied to the body; and some are designed for its nourishment.</w:t>
      </w:r>
    </w:p>
    <w:p w14:paraId="0FE15EBB">
      <w:pPr>
        <w:spacing w:after="514" w:line="259" w:lineRule="auto"/>
        <w:ind w:left="0" w:firstLine="0"/>
        <w:jc w:val="left"/>
        <w:rPr>
          <w:rFonts w:hint="eastAsia"/>
        </w:rPr>
      </w:pPr>
      <w:r>
        <w:rPr>
          <w:rFonts w:hint="eastAsia"/>
        </w:rPr>
        <w:t>有些只是用来观看的；有些是外在应用于身体的；有些则是为其滋养而设的。</w:t>
      </w:r>
    </w:p>
    <w:p w14:paraId="3B8D2722">
      <w:pPr>
        <w:spacing w:after="514" w:line="259" w:lineRule="auto"/>
        <w:ind w:left="0" w:firstLine="0"/>
        <w:jc w:val="left"/>
        <w:rPr>
          <w:rFonts w:hint="eastAsia"/>
        </w:rPr>
      </w:pPr>
    </w:p>
    <w:p w14:paraId="4C3F1400">
      <w:pPr>
        <w:spacing w:after="514" w:line="259" w:lineRule="auto"/>
        <w:ind w:left="0" w:firstLine="0"/>
        <w:jc w:val="left"/>
        <w:rPr>
          <w:rFonts w:hint="eastAsia"/>
        </w:rPr>
      </w:pPr>
      <w:r>
        <w:rPr>
          <w:rFonts w:hint="eastAsia"/>
        </w:rPr>
        <w:t>The seal of the covenant with Noah is used by looking at it; and as the covenant was made with all men, in whatever region of the earth they reside, it is placed in the heavens that all may have an opportunity to observe it.</w:t>
      </w:r>
    </w:p>
    <w:p w14:paraId="529C71E3">
      <w:pPr>
        <w:spacing w:after="514" w:line="259" w:lineRule="auto"/>
        <w:ind w:left="0" w:firstLine="0"/>
        <w:jc w:val="left"/>
        <w:rPr>
          <w:rFonts w:hint="eastAsia"/>
        </w:rPr>
      </w:pPr>
      <w:r>
        <w:rPr>
          <w:rFonts w:hint="eastAsia"/>
        </w:rPr>
        <w:t>与挪亚立约的印记，是通过观看它来使用的；并且由于这约是与全人类立的，无论他们居住在地球的哪个区域，它都被置于天空中，以便所有人都有机会观察它。</w:t>
      </w:r>
    </w:p>
    <w:p w14:paraId="7D8DBD93">
      <w:pPr>
        <w:spacing w:after="514" w:line="259" w:lineRule="auto"/>
        <w:ind w:left="0" w:firstLine="0"/>
        <w:jc w:val="left"/>
        <w:rPr>
          <w:rFonts w:hint="eastAsia"/>
        </w:rPr>
      </w:pPr>
    </w:p>
    <w:p w14:paraId="3743B1E8">
      <w:pPr>
        <w:spacing w:after="514" w:line="259" w:lineRule="auto"/>
        <w:ind w:left="0" w:firstLine="0"/>
        <w:jc w:val="left"/>
        <w:rPr>
          <w:rFonts w:hint="eastAsia"/>
        </w:rPr>
      </w:pPr>
      <w:r>
        <w:rPr>
          <w:rFonts w:hint="eastAsia"/>
        </w:rPr>
        <w:t>In baptism, water is not only exhibited, but sprinkled or poured upon the person; and in circumcision, the sign of the covenant was impressed upon the body.</w:t>
      </w:r>
    </w:p>
    <w:p w14:paraId="259E84D6">
      <w:pPr>
        <w:spacing w:after="514" w:line="259" w:lineRule="auto"/>
        <w:ind w:left="0" w:firstLine="0"/>
        <w:jc w:val="left"/>
        <w:rPr>
          <w:rFonts w:hint="eastAsia"/>
        </w:rPr>
      </w:pPr>
      <w:r>
        <w:rPr>
          <w:rFonts w:hint="eastAsia"/>
        </w:rPr>
        <w:t>在洗礼中，水不仅被展示出来，而且被洒或倒在人身上；在割礼中，约的记号被印在身体上。</w:t>
      </w:r>
    </w:p>
    <w:p w14:paraId="0EB94062">
      <w:pPr>
        <w:spacing w:after="514" w:line="259" w:lineRule="auto"/>
        <w:ind w:left="0" w:firstLine="0"/>
        <w:jc w:val="left"/>
        <w:rPr>
          <w:rFonts w:hint="eastAsia"/>
        </w:rPr>
      </w:pPr>
    </w:p>
    <w:p w14:paraId="1913D564">
      <w:pPr>
        <w:spacing w:after="514" w:line="259" w:lineRule="auto"/>
        <w:ind w:left="0" w:firstLine="0"/>
        <w:jc w:val="left"/>
        <w:rPr>
          <w:rFonts w:hint="eastAsia"/>
        </w:rPr>
      </w:pPr>
      <w:r>
        <w:rPr>
          <w:rFonts w:hint="eastAsia"/>
        </w:rPr>
        <w:t>In the Lord's Supper, bread and wine are presented, not to be gazed at with distant reverence, but to be eaten and drank; and in the passover, a lamb was killed and roasted with fire, and the Israelites feasted upon it.</w:t>
      </w:r>
    </w:p>
    <w:p w14:paraId="628EEB4E">
      <w:pPr>
        <w:spacing w:after="514" w:line="259" w:lineRule="auto"/>
        <w:ind w:left="0" w:firstLine="0"/>
        <w:jc w:val="left"/>
        <w:rPr>
          <w:rFonts w:hint="eastAsia"/>
        </w:rPr>
      </w:pPr>
      <w:r>
        <w:rPr>
          <w:rFonts w:hint="eastAsia"/>
        </w:rPr>
        <w:t>在主餐中，饼和酒被呈上，不是为了让人以遥远的敬畏凝视，而是为了吃喝；在逾越节，一只羊羔被宰杀并用火烤，以色列人就吃它。</w:t>
      </w:r>
    </w:p>
    <w:p w14:paraId="52202534">
      <w:pPr>
        <w:spacing w:after="514" w:line="259" w:lineRule="auto"/>
        <w:ind w:left="0" w:firstLine="0"/>
        <w:jc w:val="left"/>
        <w:rPr>
          <w:rFonts w:hint="eastAsia"/>
        </w:rPr>
      </w:pPr>
    </w:p>
    <w:p w14:paraId="03C5D546">
      <w:pPr>
        <w:spacing w:after="514" w:line="259" w:lineRule="auto"/>
        <w:ind w:left="0" w:firstLine="0"/>
        <w:jc w:val="left"/>
        <w:rPr>
          <w:rFonts w:hint="eastAsia"/>
        </w:rPr>
      </w:pPr>
      <w:r>
        <w:rPr>
          <w:rFonts w:hint="eastAsia"/>
        </w:rPr>
        <w:t>It follows that those are highly culpable who are disqualified for using sacraments to their proper ends, by ignorance of their nature and design.</w:t>
      </w:r>
    </w:p>
    <w:p w14:paraId="2538802C">
      <w:pPr>
        <w:spacing w:after="514" w:line="259" w:lineRule="auto"/>
        <w:ind w:left="0" w:firstLine="0"/>
        <w:jc w:val="left"/>
        <w:rPr>
          <w:rFonts w:hint="eastAsia"/>
        </w:rPr>
      </w:pPr>
      <w:r>
        <w:rPr>
          <w:rFonts w:hint="eastAsia"/>
        </w:rPr>
        <w:t>因此，那些因对其性质和目的的无知而无资格按其本意使用圣礼的人，是应受严厉谴责的。</w:t>
      </w:r>
    </w:p>
    <w:p w14:paraId="39D87B1D">
      <w:pPr>
        <w:spacing w:after="514" w:line="259" w:lineRule="auto"/>
        <w:ind w:left="0" w:firstLine="0"/>
        <w:jc w:val="left"/>
        <w:rPr>
          <w:rFonts w:hint="eastAsia"/>
        </w:rPr>
      </w:pPr>
    </w:p>
    <w:p w14:paraId="3EDBB2C1">
      <w:pPr>
        <w:spacing w:after="514" w:line="259" w:lineRule="auto"/>
        <w:ind w:left="0" w:firstLine="0"/>
        <w:jc w:val="left"/>
        <w:rPr>
          <w:rFonts w:hint="eastAsia"/>
        </w:rPr>
      </w:pPr>
      <w:r>
        <w:rPr>
          <w:rFonts w:hint="eastAsia"/>
        </w:rPr>
        <w:t>Such are they who regard them as mere ceremonies, of little importance, in themselves, although entitled to a respectful observance as institutions of religion; and they who ascribe to them a purpose which was not contemplated by their Author.</w:t>
      </w:r>
    </w:p>
    <w:p w14:paraId="1A3E08A6">
      <w:pPr>
        <w:spacing w:after="514" w:line="259" w:lineRule="auto"/>
        <w:ind w:left="0" w:firstLine="0"/>
        <w:jc w:val="left"/>
        <w:rPr>
          <w:rFonts w:hint="eastAsia"/>
        </w:rPr>
      </w:pPr>
      <w:r>
        <w:rPr>
          <w:rFonts w:hint="eastAsia"/>
        </w:rPr>
        <w:t>这些人，或视之为无足轻重的仪式，虽应作为宗教制度而受尊重；或赋之以其设立者所未曾设想的目的。</w:t>
      </w:r>
    </w:p>
    <w:p w14:paraId="492C9EF9">
      <w:pPr>
        <w:spacing w:after="514" w:line="259" w:lineRule="auto"/>
        <w:ind w:left="0" w:firstLine="0"/>
        <w:jc w:val="left"/>
        <w:rPr>
          <w:rFonts w:hint="eastAsia"/>
        </w:rPr>
      </w:pPr>
    </w:p>
    <w:p w14:paraId="5DEE3735">
      <w:pPr>
        <w:spacing w:after="514" w:line="259" w:lineRule="auto"/>
        <w:ind w:left="0" w:firstLine="0"/>
        <w:jc w:val="left"/>
        <w:rPr>
          <w:rFonts w:hint="eastAsia"/>
        </w:rPr>
      </w:pPr>
      <w:r>
        <w:rPr>
          <w:rFonts w:hint="eastAsia"/>
        </w:rPr>
        <w:t>To this censure those are subject, who imagine that baptism is effectual by the simple application, and regenerates every child to whom it is administered; and those who substitute the Lord's Supper in the room of the sacrifice of the cross, and trust in it as a sort of atonement for their sins.</w:t>
      </w:r>
    </w:p>
    <w:p w14:paraId="2782F15F">
      <w:pPr>
        <w:spacing w:after="514" w:line="259" w:lineRule="auto"/>
        <w:ind w:left="0" w:firstLine="0"/>
        <w:jc w:val="left"/>
        <w:rPr>
          <w:rFonts w:hint="eastAsia"/>
        </w:rPr>
      </w:pPr>
      <w:r>
        <w:rPr>
          <w:rFonts w:hint="eastAsia"/>
        </w:rPr>
        <w:t>那些想象洗礼仅凭简单的施行就能生效，并能使每一个受洗的孩童重生的人，以及那些用主餐代替十字架的献祭，并信靠它作为对自己罪的一种赎罪的人，都应受此谴责。</w:t>
      </w:r>
    </w:p>
    <w:p w14:paraId="65F8202A">
      <w:pPr>
        <w:spacing w:after="514" w:line="259" w:lineRule="auto"/>
        <w:ind w:left="0" w:firstLine="0"/>
        <w:jc w:val="left"/>
        <w:rPr>
          <w:rFonts w:hint="eastAsia"/>
        </w:rPr>
      </w:pPr>
    </w:p>
    <w:p w14:paraId="6405DEB3">
      <w:pPr>
        <w:spacing w:after="514" w:line="259" w:lineRule="auto"/>
        <w:ind w:left="0" w:firstLine="0"/>
        <w:jc w:val="left"/>
        <w:rPr>
          <w:rFonts w:hint="eastAsia"/>
        </w:rPr>
      </w:pPr>
      <w:r>
        <w:rPr>
          <w:rFonts w:hint="eastAsia"/>
        </w:rPr>
        <w:t>They, too, cannot be excused, who, knowing that the sacraments are intended for use, live in the habitual neglect of them, or at least, of the sacrament of the Supper.</w:t>
      </w:r>
    </w:p>
    <w:p w14:paraId="6CB261A7">
      <w:pPr>
        <w:spacing w:after="514" w:line="259" w:lineRule="auto"/>
        <w:ind w:left="0" w:firstLine="0"/>
        <w:jc w:val="left"/>
        <w:rPr>
          <w:rFonts w:hint="eastAsia"/>
        </w:rPr>
      </w:pPr>
      <w:r>
        <w:rPr>
          <w:rFonts w:hint="eastAsia"/>
        </w:rPr>
        <w:t>那些知道圣礼是为使用而设，却习惯性地忽略它们，或至少忽略主餐圣礼的人，也不能被原谅。</w:t>
      </w:r>
    </w:p>
    <w:p w14:paraId="400EC898">
      <w:pPr>
        <w:spacing w:after="514" w:line="259" w:lineRule="auto"/>
        <w:ind w:left="0" w:firstLine="0"/>
        <w:jc w:val="left"/>
        <w:rPr>
          <w:rFonts w:hint="eastAsia"/>
        </w:rPr>
      </w:pPr>
    </w:p>
    <w:p w14:paraId="4A362571">
      <w:pPr>
        <w:spacing w:after="514" w:line="259" w:lineRule="auto"/>
        <w:ind w:left="0" w:firstLine="0"/>
        <w:jc w:val="left"/>
        <w:rPr>
          <w:rFonts w:hint="eastAsia"/>
        </w:rPr>
      </w:pPr>
      <w:r>
        <w:rPr>
          <w:rFonts w:hint="eastAsia"/>
        </w:rPr>
        <w:t>Does not their conduct imply that this ordinance is superfluous?</w:t>
      </w:r>
    </w:p>
    <w:p w14:paraId="75638511">
      <w:pPr>
        <w:spacing w:after="514" w:line="259" w:lineRule="auto"/>
        <w:ind w:left="0" w:firstLine="0"/>
        <w:jc w:val="left"/>
        <w:rPr>
          <w:rFonts w:hint="eastAsia"/>
        </w:rPr>
      </w:pPr>
      <w:r>
        <w:rPr>
          <w:rFonts w:hint="eastAsia"/>
        </w:rPr>
        <w:t>他们的行为岂不意味着这个礼仪是多余的吗？</w:t>
      </w:r>
    </w:p>
    <w:p w14:paraId="7FF7714C">
      <w:pPr>
        <w:spacing w:after="514" w:line="259" w:lineRule="auto"/>
        <w:ind w:left="0" w:firstLine="0"/>
        <w:jc w:val="left"/>
        <w:rPr>
          <w:rFonts w:hint="eastAsia"/>
        </w:rPr>
      </w:pPr>
    </w:p>
    <w:p w14:paraId="0899FC84">
      <w:pPr>
        <w:spacing w:after="514" w:line="259" w:lineRule="auto"/>
        <w:ind w:left="0" w:firstLine="0"/>
        <w:jc w:val="left"/>
        <w:rPr>
          <w:rFonts w:hint="eastAsia"/>
        </w:rPr>
      </w:pPr>
      <w:r>
        <w:rPr>
          <w:rFonts w:hint="eastAsia"/>
        </w:rPr>
        <w:t>or is it a virtual declaration that they do not consider themselves as having an interest in the covenant of which it is a seal?</w:t>
      </w:r>
    </w:p>
    <w:p w14:paraId="5BFE0524">
      <w:pPr>
        <w:spacing w:after="514" w:line="259" w:lineRule="auto"/>
        <w:ind w:left="0" w:firstLine="0"/>
        <w:jc w:val="left"/>
        <w:rPr>
          <w:rFonts w:hint="eastAsia"/>
        </w:rPr>
      </w:pPr>
      <w:r>
        <w:rPr>
          <w:rFonts w:hint="eastAsia"/>
        </w:rPr>
        <w:t>或者这实际上是一种宣告，即他们不认为自己在那约中有份，而这礼仪正是那约的印记？</w:t>
      </w:r>
    </w:p>
    <w:p w14:paraId="0F9E68E3">
      <w:pPr>
        <w:spacing w:after="514" w:line="259" w:lineRule="auto"/>
        <w:ind w:left="0" w:firstLine="0"/>
        <w:jc w:val="left"/>
        <w:rPr>
          <w:rFonts w:hint="eastAsia"/>
        </w:rPr>
      </w:pPr>
    </w:p>
    <w:p w14:paraId="1737BC03">
      <w:pPr>
        <w:spacing w:after="514" w:line="259" w:lineRule="auto"/>
        <w:ind w:left="0" w:firstLine="0"/>
        <w:jc w:val="left"/>
        <w:rPr>
          <w:rFonts w:hint="eastAsia"/>
        </w:rPr>
      </w:pPr>
      <w:r>
        <w:rPr>
          <w:rFonts w:hint="eastAsia"/>
        </w:rPr>
        <w:t>The common apology is, that they are destitute of the necessary qualifications; and in the case of many, it may be true.</w:t>
      </w:r>
    </w:p>
    <w:p w14:paraId="13DD336A">
      <w:pPr>
        <w:spacing w:after="514" w:line="259" w:lineRule="auto"/>
        <w:ind w:left="0" w:firstLine="0"/>
        <w:jc w:val="left"/>
        <w:rPr>
          <w:rFonts w:hint="eastAsia"/>
        </w:rPr>
      </w:pPr>
      <w:r>
        <w:rPr>
          <w:rFonts w:hint="eastAsia"/>
        </w:rPr>
        <w:t>通常的借口是，他们缺乏必要的资格；在许多情况下，这可能是真的。</w:t>
      </w:r>
    </w:p>
    <w:p w14:paraId="3F04D1CA">
      <w:pPr>
        <w:spacing w:after="514" w:line="259" w:lineRule="auto"/>
        <w:ind w:left="0" w:firstLine="0"/>
        <w:jc w:val="left"/>
        <w:rPr>
          <w:rFonts w:hint="eastAsia"/>
        </w:rPr>
      </w:pPr>
    </w:p>
    <w:p w14:paraId="312B8DCE">
      <w:pPr>
        <w:spacing w:after="514" w:line="259" w:lineRule="auto"/>
        <w:ind w:left="0" w:firstLine="0"/>
        <w:jc w:val="left"/>
        <w:rPr>
          <w:rFonts w:hint="eastAsia"/>
        </w:rPr>
      </w:pPr>
      <w:r>
        <w:rPr>
          <w:rFonts w:hint="eastAsia"/>
        </w:rPr>
        <w:t>It is a fact, however, not to be rested on as an excuse, but to be deplored; and it is calculated to excite serious alarm, for they who have not a right to the seal, have not a right to the blessings of redemption.</w:t>
      </w:r>
    </w:p>
    <w:p w14:paraId="025847CD">
      <w:pPr>
        <w:spacing w:after="514" w:line="259" w:lineRule="auto"/>
        <w:ind w:left="0" w:firstLine="0"/>
        <w:jc w:val="left"/>
        <w:rPr>
          <w:rFonts w:hint="eastAsia"/>
        </w:rPr>
      </w:pPr>
      <w:r>
        <w:rPr>
          <w:rFonts w:hint="eastAsia"/>
        </w:rPr>
        <w:t>然而，这是一个不应作为借口的事实，而是应被哀悼的；它旨在引起严重的警觉，因为那些没有权利得这印记的人，也没有权利得救赎的祝福。</w:t>
      </w:r>
    </w:p>
    <w:p w14:paraId="08A36FFF">
      <w:pPr>
        <w:spacing w:after="514" w:line="259" w:lineRule="auto"/>
        <w:ind w:left="0" w:firstLine="0"/>
        <w:jc w:val="left"/>
        <w:rPr>
          <w:rFonts w:hint="eastAsia"/>
        </w:rPr>
      </w:pPr>
    </w:p>
    <w:p w14:paraId="11B0CB21">
      <w:pPr>
        <w:spacing w:after="514" w:line="259" w:lineRule="auto"/>
        <w:ind w:left="0" w:firstLine="0"/>
        <w:jc w:val="left"/>
        <w:rPr>
          <w:rFonts w:hint="eastAsia"/>
        </w:rPr>
      </w:pPr>
      <w:r>
        <w:rPr>
          <w:rFonts w:hint="eastAsia"/>
        </w:rPr>
        <w:t>Fifthly, Sacraments are intended for the use of those alone with whom the covenants to which they are appended are made.</w:t>
      </w:r>
    </w:p>
    <w:p w14:paraId="10F5E505">
      <w:pPr>
        <w:spacing w:after="514" w:line="259" w:lineRule="auto"/>
        <w:ind w:left="0" w:firstLine="0"/>
        <w:jc w:val="left"/>
        <w:rPr>
          <w:rFonts w:hint="eastAsia"/>
        </w:rPr>
      </w:pPr>
      <w:r>
        <w:rPr>
          <w:rFonts w:hint="eastAsia"/>
        </w:rPr>
        <w:t>第五，圣礼只供那些与之所附之约有关系的人使用。</w:t>
      </w:r>
    </w:p>
    <w:p w14:paraId="4D265F32">
      <w:pPr>
        <w:spacing w:after="514" w:line="259" w:lineRule="auto"/>
        <w:ind w:left="0" w:firstLine="0"/>
        <w:jc w:val="left"/>
        <w:rPr>
          <w:rFonts w:hint="eastAsia"/>
        </w:rPr>
      </w:pPr>
    </w:p>
    <w:p w14:paraId="5A99F079">
      <w:pPr>
        <w:spacing w:after="514" w:line="259" w:lineRule="auto"/>
        <w:ind w:left="0" w:firstLine="0"/>
        <w:jc w:val="left"/>
        <w:rPr>
          <w:rFonts w:hint="eastAsia"/>
        </w:rPr>
      </w:pPr>
      <w:r>
        <w:rPr>
          <w:rFonts w:hint="eastAsia"/>
        </w:rPr>
        <w:t>The covenant of preservation from a second deluge was made with all mankind, and the sign of it appears in the clouds, where every eye may see it.</w:t>
      </w:r>
    </w:p>
    <w:p w14:paraId="44DD5223">
      <w:pPr>
        <w:spacing w:after="514" w:line="259" w:lineRule="auto"/>
        <w:ind w:left="0" w:firstLine="0"/>
        <w:jc w:val="left"/>
        <w:rPr>
          <w:rFonts w:hint="eastAsia"/>
        </w:rPr>
      </w:pPr>
      <w:r>
        <w:rPr>
          <w:rFonts w:hint="eastAsia"/>
        </w:rPr>
        <w:t>免于第二次洪水之灾的约是与全人类立的，它的记号出现在云中，人人都能看见。</w:t>
      </w:r>
    </w:p>
    <w:p w14:paraId="5F7573CB">
      <w:pPr>
        <w:spacing w:after="514" w:line="259" w:lineRule="auto"/>
        <w:ind w:left="0" w:firstLine="0"/>
        <w:jc w:val="left"/>
        <w:rPr>
          <w:rFonts w:hint="eastAsia"/>
        </w:rPr>
      </w:pPr>
    </w:p>
    <w:p w14:paraId="65E313BE">
      <w:pPr>
        <w:spacing w:after="514" w:line="259" w:lineRule="auto"/>
        <w:ind w:left="0" w:firstLine="0"/>
        <w:jc w:val="left"/>
        <w:rPr>
          <w:rFonts w:hint="eastAsia"/>
        </w:rPr>
      </w:pPr>
      <w:r>
        <w:rPr>
          <w:rFonts w:hint="eastAsia"/>
        </w:rPr>
        <w:t>Circumcision was the distinguishing mark of the seed of Abraham, whom God had chosen to be his peculiar people; and, if the passover be considered as another seal of that covenant, we know that no stranger was permitted to eat of it.</w:t>
      </w:r>
    </w:p>
    <w:p w14:paraId="0EA79040">
      <w:pPr>
        <w:spacing w:after="514" w:line="259" w:lineRule="auto"/>
        <w:ind w:left="0" w:firstLine="0"/>
        <w:jc w:val="left"/>
        <w:rPr>
          <w:rFonts w:hint="eastAsia"/>
        </w:rPr>
      </w:pPr>
      <w:r>
        <w:rPr>
          <w:rFonts w:hint="eastAsia"/>
        </w:rPr>
        <w:t>割礼是亚伯拉罕后裔的独特标记，上帝拣选他们作祂独特的子民；如果逾越节被视为那约的另一个印记，我们知道外人是不准吃它的。</w:t>
      </w:r>
    </w:p>
    <w:p w14:paraId="30CFC1CE">
      <w:pPr>
        <w:spacing w:after="514" w:line="259" w:lineRule="auto"/>
        <w:ind w:left="0" w:firstLine="0"/>
        <w:jc w:val="left"/>
        <w:rPr>
          <w:rFonts w:hint="eastAsia"/>
        </w:rPr>
      </w:pPr>
    </w:p>
    <w:p w14:paraId="5AA59D50">
      <w:pPr>
        <w:spacing w:after="514" w:line="259" w:lineRule="auto"/>
        <w:ind w:left="0" w:firstLine="0"/>
        <w:jc w:val="left"/>
        <w:rPr>
          <w:rFonts w:hint="eastAsia"/>
        </w:rPr>
      </w:pPr>
      <w:r>
        <w:rPr>
          <w:rFonts w:hint="eastAsia"/>
        </w:rPr>
        <w:t>Baptism and the Eucharist exclusively belong to the disciples of Christ, as distinguished from heathens, Mahometans, and Jews.</w:t>
      </w:r>
    </w:p>
    <w:p w14:paraId="2A2BE5F6">
      <w:pPr>
        <w:spacing w:after="514" w:line="259" w:lineRule="auto"/>
        <w:ind w:left="0" w:firstLine="0"/>
        <w:jc w:val="left"/>
        <w:rPr>
          <w:rFonts w:hint="eastAsia"/>
        </w:rPr>
      </w:pPr>
      <w:r>
        <w:rPr>
          <w:rFonts w:hint="eastAsia"/>
        </w:rPr>
        <w:t>洗礼和圣餐专属于基督的门徒，以区别于异教徒、穆斯林和犹太人。</w:t>
      </w:r>
    </w:p>
    <w:p w14:paraId="3B98C5BB">
      <w:pPr>
        <w:spacing w:after="514" w:line="259" w:lineRule="auto"/>
        <w:ind w:left="0" w:firstLine="0"/>
        <w:jc w:val="left"/>
        <w:rPr>
          <w:rFonts w:hint="eastAsia"/>
        </w:rPr>
      </w:pPr>
    </w:p>
    <w:p w14:paraId="4D562E48">
      <w:pPr>
        <w:spacing w:after="514" w:line="259" w:lineRule="auto"/>
        <w:ind w:left="0" w:firstLine="0"/>
        <w:jc w:val="left"/>
        <w:rPr>
          <w:rFonts w:hint="eastAsia"/>
        </w:rPr>
      </w:pPr>
      <w:r>
        <w:rPr>
          <w:rFonts w:hint="eastAsia"/>
        </w:rPr>
        <w:t>Infants receive baptism, as having been admitted into the covenant with their parents; and both ordinances are to be administered to such adults alone as, by a credible profession of faith, appear to be the people of God.</w:t>
      </w:r>
    </w:p>
    <w:p w14:paraId="719F4C9D">
      <w:pPr>
        <w:spacing w:after="514" w:line="259" w:lineRule="auto"/>
        <w:ind w:left="0" w:firstLine="0"/>
        <w:jc w:val="left"/>
        <w:rPr>
          <w:rFonts w:hint="eastAsia"/>
        </w:rPr>
      </w:pPr>
      <w:r>
        <w:rPr>
          <w:rFonts w:hint="eastAsia"/>
        </w:rPr>
        <w:t>婴孩领受洗礼，是因为他们与父母一同被纳入了约；而这两种礼仪都只应施行于那些藉着可信的信仰宣认，而显为上帝子民的成人。</w:t>
      </w:r>
    </w:p>
    <w:p w14:paraId="7A7D2EEC">
      <w:pPr>
        <w:spacing w:after="514" w:line="259" w:lineRule="auto"/>
        <w:ind w:left="0" w:firstLine="0"/>
        <w:jc w:val="left"/>
        <w:rPr>
          <w:rFonts w:hint="eastAsia"/>
        </w:rPr>
      </w:pPr>
    </w:p>
    <w:p w14:paraId="70A872ED">
      <w:pPr>
        <w:spacing w:after="514" w:line="259" w:lineRule="auto"/>
        <w:ind w:left="0" w:firstLine="0"/>
        <w:jc w:val="left"/>
        <w:rPr>
          <w:rFonts w:hint="eastAsia"/>
        </w:rPr>
      </w:pPr>
      <w:r>
        <w:rPr>
          <w:rFonts w:hint="eastAsia"/>
        </w:rPr>
        <w:t>But it is necessary to proceed farther, and to state that a credible profession gives a right to the sacraments only in the judgment of the Church; and that, in the sight of God, none have a right to them but believers and holy persons.</w:t>
      </w:r>
    </w:p>
    <w:p w14:paraId="1B7D5420">
      <w:pPr>
        <w:spacing w:after="514" w:line="259" w:lineRule="auto"/>
        <w:ind w:left="0" w:firstLine="0"/>
        <w:jc w:val="left"/>
        <w:rPr>
          <w:rFonts w:hint="eastAsia"/>
        </w:rPr>
      </w:pPr>
      <w:r>
        <w:rPr>
          <w:rFonts w:hint="eastAsia"/>
        </w:rPr>
        <w:t>但有必要更进一步，指出一个可信的宣认，只在教会的判断中给予领受圣礼的权利；而在上帝眼中，除了信徒和圣洁的人，没有人有权领受。</w:t>
      </w:r>
    </w:p>
    <w:p w14:paraId="405DC803">
      <w:pPr>
        <w:spacing w:after="514" w:line="259" w:lineRule="auto"/>
        <w:ind w:left="0" w:firstLine="0"/>
        <w:jc w:val="left"/>
        <w:rPr>
          <w:rFonts w:hint="eastAsia"/>
        </w:rPr>
      </w:pPr>
    </w:p>
    <w:p w14:paraId="570753D4">
      <w:pPr>
        <w:spacing w:after="514" w:line="259" w:lineRule="auto"/>
        <w:ind w:left="0" w:firstLine="0"/>
        <w:jc w:val="left"/>
        <w:rPr>
          <w:rFonts w:hint="eastAsia"/>
        </w:rPr>
      </w:pPr>
      <w:r>
        <w:rPr>
          <w:rFonts w:hint="eastAsia"/>
        </w:rPr>
        <w:t>Hence, the members of the Church are exhorted to examine themselves, to ascertain their state and character before they go to the holy table, "lest, coming unworthily, they eat and drink judgment to themselves."*</w:t>
      </w:r>
    </w:p>
    <w:p w14:paraId="12300092">
      <w:pPr>
        <w:spacing w:after="514" w:line="259" w:lineRule="auto"/>
        <w:ind w:left="0" w:firstLine="0"/>
        <w:jc w:val="left"/>
        <w:rPr>
          <w:rFonts w:hint="eastAsia"/>
        </w:rPr>
      </w:pPr>
      <w:r>
        <w:rPr>
          <w:rFonts w:hint="eastAsia"/>
        </w:rPr>
        <w:t>因此，教会的成员被劝勉要省察自己，在到圣桌前确定他们的状态和品格，“免得不按理吃喝，就是吃喝自己的罪了。”*</w:t>
      </w:r>
    </w:p>
    <w:p w14:paraId="3A23BC15">
      <w:pPr>
        <w:spacing w:after="514" w:line="259" w:lineRule="auto"/>
        <w:ind w:left="0" w:firstLine="0"/>
        <w:jc w:val="left"/>
        <w:rPr>
          <w:rFonts w:hint="eastAsia"/>
        </w:rPr>
      </w:pPr>
    </w:p>
    <w:p w14:paraId="48EF5824">
      <w:pPr>
        <w:spacing w:after="514" w:line="259" w:lineRule="auto"/>
        <w:ind w:left="0" w:firstLine="0"/>
        <w:jc w:val="left"/>
        <w:rPr>
          <w:rFonts w:hint="eastAsia"/>
        </w:rPr>
      </w:pPr>
      <w:r>
        <w:rPr>
          <w:rFonts w:hint="eastAsia"/>
        </w:rPr>
        <w:t>As the sacraments of the new covenant ought not to be administered to any person who may not be presumed to be a saint; so, however, favourable the appearances are, if he who receives them is not a genuine Christian, he is an usurper of privileges to which he has no title.</w:t>
      </w:r>
    </w:p>
    <w:p w14:paraId="3A18881D">
      <w:pPr>
        <w:spacing w:after="514" w:line="259" w:lineRule="auto"/>
        <w:ind w:left="0" w:firstLine="0"/>
        <w:jc w:val="left"/>
        <w:rPr>
          <w:rFonts w:hint="eastAsia"/>
        </w:rPr>
      </w:pPr>
      <w:r>
        <w:rPr>
          <w:rFonts w:hint="eastAsia"/>
        </w:rPr>
        <w:t>正如新约的圣礼不应施行于任何可能不被认为是圣徒的人；同样，无论外表多么有利，如果领受圣礼的人不是一个真正的基督徒，他就是篡夺了他无权享有的特权。</w:t>
      </w:r>
    </w:p>
    <w:p w14:paraId="0AEC257A">
      <w:pPr>
        <w:spacing w:after="514" w:line="259" w:lineRule="auto"/>
        <w:ind w:left="0" w:firstLine="0"/>
        <w:jc w:val="left"/>
        <w:rPr>
          <w:rFonts w:hint="eastAsia"/>
        </w:rPr>
      </w:pPr>
    </w:p>
    <w:p w14:paraId="74F4F731">
      <w:pPr>
        <w:spacing w:after="514" w:line="259" w:lineRule="auto"/>
        <w:ind w:left="0" w:firstLine="0"/>
        <w:jc w:val="left"/>
        <w:rPr>
          <w:rFonts w:hint="eastAsia"/>
        </w:rPr>
      </w:pPr>
      <w:r>
        <w:rPr>
          <w:rFonts w:hint="eastAsia"/>
        </w:rPr>
        <w:t>In all such cases, the sacraments are like seals affixed to a blank.</w:t>
      </w:r>
    </w:p>
    <w:p w14:paraId="7F6C0AA4">
      <w:pPr>
        <w:spacing w:after="514" w:line="259" w:lineRule="auto"/>
        <w:ind w:left="0" w:firstLine="0"/>
        <w:jc w:val="left"/>
        <w:rPr>
          <w:rFonts w:hint="eastAsia"/>
        </w:rPr>
      </w:pPr>
      <w:r>
        <w:rPr>
          <w:rFonts w:hint="eastAsia"/>
        </w:rPr>
        <w:t>在所有这些情况下，圣礼就像是盖在空白纸上的印章。</w:t>
      </w:r>
    </w:p>
    <w:p w14:paraId="1C7C5AD6">
      <w:pPr>
        <w:spacing w:after="514" w:line="259" w:lineRule="auto"/>
        <w:ind w:left="0" w:firstLine="0"/>
        <w:jc w:val="left"/>
        <w:rPr>
          <w:rFonts w:hint="eastAsia"/>
        </w:rPr>
      </w:pPr>
    </w:p>
    <w:p w14:paraId="0F7BB120">
      <w:pPr>
        <w:spacing w:after="514" w:line="259" w:lineRule="auto"/>
        <w:ind w:left="0" w:firstLine="0"/>
        <w:jc w:val="left"/>
        <w:rPr>
          <w:rFonts w:hint="eastAsia"/>
        </w:rPr>
      </w:pPr>
      <w:r>
        <w:rPr>
          <w:rFonts w:hint="eastAsia"/>
        </w:rPr>
        <w:t>Their declared meaning is unaltered; but in their present application they signify nothing.</w:t>
      </w:r>
    </w:p>
    <w:p w14:paraId="643EAF28">
      <w:pPr>
        <w:spacing w:after="514" w:line="259" w:lineRule="auto"/>
        <w:ind w:left="0" w:firstLine="0"/>
        <w:jc w:val="left"/>
        <w:rPr>
          <w:rFonts w:hint="eastAsia"/>
        </w:rPr>
      </w:pPr>
      <w:r>
        <w:rPr>
          <w:rFonts w:hint="eastAsia"/>
        </w:rPr>
        <w:t>它们所宣告的意义并未改变；但在它们当下的应用中，它们一无所指。</w:t>
      </w:r>
    </w:p>
    <w:p w14:paraId="11972CC6">
      <w:pPr>
        <w:spacing w:after="514" w:line="259" w:lineRule="auto"/>
        <w:ind w:left="0" w:firstLine="0"/>
        <w:jc w:val="left"/>
        <w:rPr>
          <w:rFonts w:hint="eastAsia"/>
        </w:rPr>
      </w:pPr>
    </w:p>
    <w:p w14:paraId="6FF317D5">
      <w:pPr>
        <w:spacing w:after="514" w:line="259" w:lineRule="auto"/>
        <w:ind w:left="0" w:firstLine="0"/>
        <w:jc w:val="left"/>
        <w:rPr>
          <w:rFonts w:hint="eastAsia"/>
        </w:rPr>
      </w:pPr>
      <w:r>
        <w:rPr>
          <w:rFonts w:hint="eastAsia"/>
        </w:rPr>
        <w:t>They do not, and cannot, confirm the blessings of salvation to the man who does not believe.</w:t>
      </w:r>
    </w:p>
    <w:p w14:paraId="37FCEEA6">
      <w:pPr>
        <w:spacing w:after="514" w:line="259" w:lineRule="auto"/>
        <w:ind w:left="0" w:firstLine="0"/>
        <w:jc w:val="left"/>
        <w:rPr>
          <w:rFonts w:hint="eastAsia"/>
        </w:rPr>
      </w:pPr>
      <w:r>
        <w:rPr>
          <w:rFonts w:hint="eastAsia"/>
        </w:rPr>
        <w:t>它们不会，也不能，向不信的人确认救恩的祝福。</w:t>
      </w:r>
    </w:p>
    <w:p w14:paraId="51B3DC38">
      <w:pPr>
        <w:spacing w:after="514" w:line="259" w:lineRule="auto"/>
        <w:ind w:left="0" w:firstLine="0"/>
        <w:jc w:val="left"/>
        <w:rPr>
          <w:rFonts w:hint="eastAsia"/>
        </w:rPr>
      </w:pPr>
    </w:p>
    <w:p w14:paraId="62289639">
      <w:pPr>
        <w:spacing w:after="514" w:line="259" w:lineRule="auto"/>
        <w:ind w:left="0" w:firstLine="0"/>
        <w:jc w:val="left"/>
        <w:rPr>
          <w:rFonts w:hint="eastAsia"/>
        </w:rPr>
      </w:pPr>
      <w:r>
        <w:rPr>
          <w:rFonts w:hint="eastAsia"/>
        </w:rPr>
        <w:t>What have they to do with the securities that the promises shall be performed, by whom the promises have not been embraced?</w:t>
      </w:r>
    </w:p>
    <w:p w14:paraId="74CF83E0">
      <w:pPr>
        <w:spacing w:after="514" w:line="259" w:lineRule="auto"/>
        <w:ind w:left="0" w:firstLine="0"/>
        <w:jc w:val="left"/>
        <w:rPr>
          <w:rFonts w:hint="eastAsia"/>
        </w:rPr>
      </w:pPr>
      <w:r>
        <w:rPr>
          <w:rFonts w:hint="eastAsia"/>
        </w:rPr>
        <w:t>对于那些未曾拥抱应许的人，他们与那些保证应许必将履行的凭据有何相干？</w:t>
      </w:r>
    </w:p>
    <w:p w14:paraId="016BB314">
      <w:pPr>
        <w:spacing w:after="514" w:line="259" w:lineRule="auto"/>
        <w:ind w:left="0" w:firstLine="0"/>
        <w:jc w:val="left"/>
        <w:rPr>
          <w:rFonts w:hint="eastAsia"/>
        </w:rPr>
      </w:pPr>
    </w:p>
    <w:p w14:paraId="0D7119A8">
      <w:pPr>
        <w:spacing w:after="514" w:line="259" w:lineRule="auto"/>
        <w:ind w:left="0" w:firstLine="0"/>
        <w:jc w:val="left"/>
        <w:rPr>
          <w:rFonts w:hint="eastAsia"/>
        </w:rPr>
      </w:pPr>
      <w:r>
        <w:rPr>
          <w:rFonts w:hint="eastAsia"/>
        </w:rPr>
        <w:t>What have they to do with the pledges of our Saviour's love, and of eternal redemption, whose affections are engaged by the pleasures of sin, and whose days are spent in the pursuits of the world?</w:t>
      </w:r>
    </w:p>
    <w:p w14:paraId="50DA5808">
      <w:pPr>
        <w:spacing w:after="514" w:line="259" w:lineRule="auto"/>
        <w:ind w:left="0" w:firstLine="0"/>
        <w:jc w:val="left"/>
        <w:rPr>
          <w:rFonts w:hint="eastAsia"/>
        </w:rPr>
      </w:pPr>
      <w:r>
        <w:rPr>
          <w:rFonts w:hint="eastAsia"/>
        </w:rPr>
        <w:t>对于那些情感为罪中之乐所占据，并且终日追逐世俗之人，他们与我们救主的爱以及永远救赎的凭据有何相干？</w:t>
      </w:r>
    </w:p>
    <w:p w14:paraId="56477B52">
      <w:pPr>
        <w:spacing w:after="514" w:line="259" w:lineRule="auto"/>
        <w:ind w:left="0" w:firstLine="0"/>
        <w:jc w:val="left"/>
        <w:rPr>
          <w:rFonts w:hint="eastAsia"/>
        </w:rPr>
      </w:pPr>
    </w:p>
    <w:p w14:paraId="57A27425">
      <w:pPr>
        <w:spacing w:after="514" w:line="259" w:lineRule="auto"/>
        <w:ind w:left="0" w:firstLine="0"/>
        <w:jc w:val="left"/>
        <w:rPr>
          <w:rFonts w:hint="eastAsia"/>
        </w:rPr>
      </w:pPr>
      <w:r>
        <w:rPr>
          <w:rFonts w:hint="eastAsia"/>
        </w:rPr>
        <w:t>Lastly, The efficacy of sacraments depends solely upon the Divine blessing, whether we consider them as channels in which grace is conveyed, or as means appointed to confirm the faith and promote the consolation of the people of God.</w:t>
      </w:r>
    </w:p>
    <w:p w14:paraId="04AD3FEA">
      <w:pPr>
        <w:spacing w:after="514" w:line="259" w:lineRule="auto"/>
        <w:ind w:left="0" w:firstLine="0"/>
        <w:jc w:val="left"/>
        <w:rPr>
          <w:rFonts w:hint="eastAsia"/>
        </w:rPr>
      </w:pPr>
      <w:r>
        <w:rPr>
          <w:rFonts w:hint="eastAsia"/>
        </w:rPr>
        <w:t>最后，圣礼的功效完全取决于神的祝福，无论我们将其视为恩典输送的管道，还是视为坚固信心、促进神子民安慰的媒介。</w:t>
      </w:r>
    </w:p>
    <w:p w14:paraId="338DCB06">
      <w:pPr>
        <w:spacing w:after="514" w:line="259" w:lineRule="auto"/>
        <w:ind w:left="0" w:firstLine="0"/>
        <w:jc w:val="left"/>
        <w:rPr>
          <w:rFonts w:hint="eastAsia"/>
        </w:rPr>
      </w:pPr>
    </w:p>
    <w:p w14:paraId="6431C49E">
      <w:pPr>
        <w:spacing w:after="514" w:line="259" w:lineRule="auto"/>
        <w:ind w:left="0" w:firstLine="0"/>
        <w:jc w:val="left"/>
        <w:rPr>
          <w:rFonts w:hint="eastAsia"/>
        </w:rPr>
      </w:pPr>
      <w:r>
        <w:rPr>
          <w:rFonts w:hint="eastAsia"/>
        </w:rPr>
        <w:t>This concluding observation relates to the Christian sacraments, with respect to which strange notions are maintained by the Church of Rome, in direct contradiction to the proposition now laid down.</w:t>
      </w:r>
    </w:p>
    <w:p w14:paraId="09682442">
      <w:pPr>
        <w:spacing w:after="514" w:line="259" w:lineRule="auto"/>
        <w:ind w:left="0" w:firstLine="0"/>
        <w:jc w:val="left"/>
        <w:rPr>
          <w:rFonts w:hint="eastAsia"/>
        </w:rPr>
      </w:pPr>
      <w:r>
        <w:rPr>
          <w:rFonts w:hint="eastAsia"/>
        </w:rPr>
        <w:t>这一总结性的观察涉及到基督教的圣礼，罗马教会对此持有奇怪的观念，与刚才提出的命题直接矛盾。</w:t>
      </w:r>
    </w:p>
    <w:p w14:paraId="7E70DD8C">
      <w:pPr>
        <w:spacing w:after="514" w:line="259" w:lineRule="auto"/>
        <w:ind w:left="0" w:firstLine="0"/>
        <w:jc w:val="left"/>
        <w:rPr>
          <w:rFonts w:hint="eastAsia"/>
        </w:rPr>
      </w:pPr>
    </w:p>
    <w:p w14:paraId="3E210080">
      <w:pPr>
        <w:spacing w:after="514" w:line="259" w:lineRule="auto"/>
        <w:ind w:left="0" w:firstLine="0"/>
        <w:jc w:val="left"/>
        <w:rPr>
          <w:rFonts w:hint="eastAsia"/>
        </w:rPr>
      </w:pPr>
      <w:r>
        <w:rPr>
          <w:rFonts w:hint="eastAsia"/>
        </w:rPr>
        <w:t>There are two opinions to which it is opposed; that the sacraments, when rightly administered, are effectual in themselves; and that, to the right administration, the intention of the administrator is necessary.</w:t>
      </w:r>
    </w:p>
    <w:p w14:paraId="1DF226AE">
      <w:pPr>
        <w:spacing w:after="514" w:line="259" w:lineRule="auto"/>
        <w:ind w:left="0" w:firstLine="0"/>
        <w:jc w:val="left"/>
        <w:rPr>
          <w:rFonts w:hint="eastAsia"/>
        </w:rPr>
      </w:pPr>
      <w:r>
        <w:rPr>
          <w:rFonts w:hint="eastAsia"/>
        </w:rPr>
        <w:t>它反对两种观点；一是圣礼若施行得当，本身就有效；二是施行得当需要施行者的意图。</w:t>
      </w:r>
    </w:p>
    <w:p w14:paraId="6430CEDC">
      <w:pPr>
        <w:spacing w:after="514" w:line="259" w:lineRule="auto"/>
        <w:ind w:left="0" w:firstLine="0"/>
        <w:jc w:val="left"/>
        <w:rPr>
          <w:rFonts w:hint="eastAsia"/>
        </w:rPr>
      </w:pPr>
    </w:p>
    <w:p w14:paraId="37CCD985">
      <w:pPr>
        <w:spacing w:after="514" w:line="259" w:lineRule="auto"/>
        <w:ind w:left="0" w:firstLine="0"/>
        <w:jc w:val="left"/>
        <w:rPr>
          <w:rFonts w:hint="eastAsia"/>
        </w:rPr>
      </w:pPr>
      <w:r>
        <w:rPr>
          <w:rFonts w:hint="eastAsia"/>
        </w:rPr>
        <w:t>Thus the Council of Trent has decreed: "If any man shall say, that the sacraments of the new law do not contain the grace which they signify, or do not confer grace upon those who do not oppose an obstacle to it, as if they were only external signs of grace or righteousness received by faith: let him be accursed."†</w:t>
      </w:r>
    </w:p>
    <w:p w14:paraId="5EECE768">
      <w:pPr>
        <w:spacing w:after="514" w:line="259" w:lineRule="auto"/>
        <w:ind w:left="0" w:firstLine="0"/>
        <w:jc w:val="left"/>
        <w:rPr>
          <w:rFonts w:hint="eastAsia"/>
        </w:rPr>
      </w:pPr>
      <w:r>
        <w:rPr>
          <w:rFonts w:hint="eastAsia"/>
        </w:rPr>
        <w:t>因此，特伦托大公会议已下令：“若有人说，新律的圣礼不包含它们所表记的恩典，或不将恩典赐予那些不加阻碍的人，仿佛它们只是因信领受的恩典或义的外在记号：让他受咒诅。”†</w:t>
      </w:r>
    </w:p>
    <w:p w14:paraId="6B8DB83F">
      <w:pPr>
        <w:spacing w:after="514" w:line="259" w:lineRule="auto"/>
        <w:ind w:left="0" w:firstLine="0"/>
        <w:jc w:val="left"/>
        <w:rPr>
          <w:rFonts w:hint="eastAsia"/>
        </w:rPr>
      </w:pPr>
    </w:p>
    <w:p w14:paraId="0E84F1AA">
      <w:pPr>
        <w:spacing w:after="514" w:line="259" w:lineRule="auto"/>
        <w:ind w:left="0" w:firstLine="0"/>
        <w:jc w:val="left"/>
        <w:rPr>
          <w:rFonts w:hint="eastAsia"/>
        </w:rPr>
      </w:pPr>
      <w:r>
        <w:rPr>
          <w:rFonts w:hint="eastAsia"/>
        </w:rPr>
        <w:t>Again, "If any man shall say, that grace is not conferred by the sacraments of the new law themselves, ex opere operato, but that faith alone in the Divine promise is sufficient to obtain grace: let him be accursed."‡</w:t>
      </w:r>
    </w:p>
    <w:p w14:paraId="20B2DC23">
      <w:pPr>
        <w:spacing w:after="514" w:line="259" w:lineRule="auto"/>
        <w:ind w:left="0" w:firstLine="0"/>
        <w:jc w:val="left"/>
        <w:rPr>
          <w:rFonts w:hint="eastAsia"/>
        </w:rPr>
      </w:pPr>
      <w:r>
        <w:rPr>
          <w:rFonts w:hint="eastAsia"/>
        </w:rPr>
        <w:t>再者，“若有人说，恩典并非由新律的圣礼本身，即因功生效（ex opere operato）而赐予，而是单凭对神圣应许的信心就足以获得恩典：让他受咒诅。”‡</w:t>
      </w:r>
    </w:p>
    <w:p w14:paraId="6F454535">
      <w:pPr>
        <w:spacing w:after="514" w:line="259" w:lineRule="auto"/>
        <w:ind w:left="0" w:firstLine="0"/>
        <w:jc w:val="left"/>
        <w:rPr>
          <w:rFonts w:hint="eastAsia"/>
        </w:rPr>
      </w:pPr>
    </w:p>
    <w:p w14:paraId="6C860452">
      <w:pPr>
        <w:spacing w:after="514" w:line="259" w:lineRule="auto"/>
        <w:ind w:left="0" w:firstLine="0"/>
        <w:jc w:val="left"/>
        <w:rPr>
          <w:rFonts w:hint="eastAsia"/>
        </w:rPr>
      </w:pPr>
      <w:r>
        <w:rPr>
          <w:rFonts w:hint="eastAsia"/>
        </w:rPr>
        <w:t>This barbarous phrase, opus operatum, which is utterly unintelligible without an explanation, signifies the external celebration of the sacraments.</w:t>
      </w:r>
    </w:p>
    <w:p w14:paraId="4F81EBA1">
      <w:pPr>
        <w:spacing w:after="514" w:line="259" w:lineRule="auto"/>
        <w:ind w:left="0" w:firstLine="0"/>
        <w:jc w:val="left"/>
        <w:rPr>
          <w:rFonts w:hint="eastAsia"/>
        </w:rPr>
      </w:pPr>
      <w:r>
        <w:rPr>
          <w:rFonts w:hint="eastAsia"/>
        </w:rPr>
        <w:t>这个野蛮的短语，opus operatum，若不加解释是完全不可理解的，它意指圣礼的外在举行。</w:t>
      </w:r>
    </w:p>
    <w:p w14:paraId="27394D95">
      <w:pPr>
        <w:spacing w:after="514" w:line="259" w:lineRule="auto"/>
        <w:ind w:left="0" w:firstLine="0"/>
        <w:jc w:val="left"/>
        <w:rPr>
          <w:rFonts w:hint="eastAsia"/>
        </w:rPr>
      </w:pPr>
    </w:p>
    <w:p w14:paraId="45FFA5A8">
      <w:pPr>
        <w:spacing w:after="514" w:line="259" w:lineRule="auto"/>
        <w:ind w:left="0" w:firstLine="0"/>
        <w:jc w:val="left"/>
        <w:rPr>
          <w:rFonts w:hint="eastAsia"/>
        </w:rPr>
      </w:pPr>
      <w:r>
        <w:rPr>
          <w:rFonts w:hint="eastAsia"/>
        </w:rPr>
        <w:t>It has been defined by Popish writers to be the performance of the external work, without any internal motion; and sacraments have been said to confer grace ex opere operato, because, besides the exhibition and application of the sign, no good motion is necessary in the receiver.</w:t>
      </w:r>
    </w:p>
    <w:p w14:paraId="5CFA1B13">
      <w:pPr>
        <w:spacing w:after="514" w:line="259" w:lineRule="auto"/>
        <w:ind w:left="0" w:firstLine="0"/>
        <w:jc w:val="left"/>
        <w:rPr>
          <w:rFonts w:hint="eastAsia"/>
        </w:rPr>
      </w:pPr>
      <w:r>
        <w:rPr>
          <w:rFonts w:hint="eastAsia"/>
        </w:rPr>
        <w:t>教皇派作家将其定义为外在工作的履行，而无任何内在的感动；圣礼被说成是 ex opere operato 地赐予恩典，因为除了记号的展示和应用之外，领受者无需有任何良善的感动。</w:t>
      </w:r>
    </w:p>
    <w:p w14:paraId="7AE64C5E">
      <w:pPr>
        <w:spacing w:after="514" w:line="259" w:lineRule="auto"/>
        <w:ind w:left="0" w:firstLine="0"/>
        <w:jc w:val="left"/>
        <w:rPr>
          <w:rFonts w:hint="eastAsia"/>
        </w:rPr>
      </w:pPr>
    </w:p>
    <w:p w14:paraId="0418842B">
      <w:pPr>
        <w:spacing w:after="514" w:line="259" w:lineRule="auto"/>
        <w:ind w:left="0" w:firstLine="0"/>
        <w:jc w:val="left"/>
        <w:rPr>
          <w:rFonts w:hint="eastAsia"/>
        </w:rPr>
      </w:pPr>
      <w:r>
        <w:rPr>
          <w:rFonts w:hint="eastAsia"/>
        </w:rPr>
        <w:t>All that is required is, that no obstacle shall be opposed to the reception of grace, and the only obstacle is mortal sin.</w:t>
      </w:r>
    </w:p>
    <w:p w14:paraId="46A6065E">
      <w:pPr>
        <w:spacing w:after="514" w:line="259" w:lineRule="auto"/>
        <w:ind w:left="0" w:firstLine="0"/>
        <w:jc w:val="left"/>
        <w:rPr>
          <w:rFonts w:hint="eastAsia"/>
        </w:rPr>
      </w:pPr>
      <w:r>
        <w:rPr>
          <w:rFonts w:hint="eastAsia"/>
        </w:rPr>
        <w:t>所要求的只是，不得有障碍阻碍恩典的领受，而唯一的障碍是大罪。</w:t>
      </w:r>
    </w:p>
    <w:p w14:paraId="16484B2F">
      <w:pPr>
        <w:spacing w:after="514" w:line="259" w:lineRule="auto"/>
        <w:ind w:left="0" w:firstLine="0"/>
        <w:jc w:val="left"/>
        <w:rPr>
          <w:rFonts w:hint="eastAsia"/>
        </w:rPr>
      </w:pPr>
    </w:p>
    <w:p w14:paraId="68D4982C">
      <w:pPr>
        <w:spacing w:after="514" w:line="259" w:lineRule="auto"/>
        <w:ind w:left="0" w:firstLine="0"/>
        <w:jc w:val="left"/>
        <w:rPr>
          <w:rFonts w:hint="eastAsia"/>
        </w:rPr>
      </w:pPr>
      <w:r>
        <w:rPr>
          <w:rFonts w:hint="eastAsia"/>
        </w:rPr>
        <w:t>But as sins of this class are reduced by the Roman casuists to a very small number,—all others being accounted venial,—the exceptions to the efficacy of the sacraments which are made by this negative qualification, are quite inconsiderable.</w:t>
      </w:r>
    </w:p>
    <w:p w14:paraId="5F74F8F1">
      <w:pPr>
        <w:spacing w:after="514" w:line="259" w:lineRule="auto"/>
        <w:ind w:left="0" w:firstLine="0"/>
        <w:jc w:val="left"/>
        <w:rPr>
          <w:rFonts w:hint="eastAsia"/>
        </w:rPr>
      </w:pPr>
      <w:r>
        <w:rPr>
          <w:rFonts w:hint="eastAsia"/>
        </w:rPr>
        <w:t>但是，由于这类罪在罗马决疑论者那里被缩减到极少数——所有其他罪都被视为可赦的——因此，因这一否定性资格而对圣礼功效所作的例外，就微不足道了。</w:t>
      </w:r>
    </w:p>
    <w:p w14:paraId="0574EDF1">
      <w:pPr>
        <w:spacing w:after="514" w:line="259" w:lineRule="auto"/>
        <w:ind w:left="0" w:firstLine="0"/>
        <w:jc w:val="left"/>
        <w:rPr>
          <w:rFonts w:hint="eastAsia"/>
        </w:rPr>
      </w:pPr>
    </w:p>
    <w:p w14:paraId="657A4AFA">
      <w:pPr>
        <w:spacing w:after="514" w:line="259" w:lineRule="auto"/>
        <w:ind w:left="0" w:firstLine="0"/>
        <w:jc w:val="left"/>
        <w:rPr>
          <w:rFonts w:hint="eastAsia"/>
        </w:rPr>
      </w:pPr>
      <w:r>
        <w:rPr>
          <w:rFonts w:hint="eastAsia"/>
        </w:rPr>
        <w:t>Thus the sacraments are converted into a species of magical charms, which work in some mysterious way, without the concurrence of the patient; and the exercise of the intellect and the will, of the rational and moral faculties of man, is excluded.</w:t>
      </w:r>
    </w:p>
    <w:p w14:paraId="5272A256">
      <w:pPr>
        <w:spacing w:after="514" w:line="259" w:lineRule="auto"/>
        <w:ind w:left="0" w:firstLine="0"/>
        <w:jc w:val="left"/>
        <w:rPr>
          <w:rFonts w:hint="eastAsia"/>
        </w:rPr>
      </w:pPr>
      <w:r>
        <w:rPr>
          <w:rFonts w:hint="eastAsia"/>
        </w:rPr>
        <w:t>因此，圣礼被变成了一种魔法符咒，以某种神秘的方式运作，无需受者的配合；而人的理智和意志，理性和道德官能的运用，则被排除了。</w:t>
      </w:r>
    </w:p>
    <w:p w14:paraId="4A1176FA">
      <w:pPr>
        <w:spacing w:after="514" w:line="259" w:lineRule="auto"/>
        <w:ind w:left="0" w:firstLine="0"/>
        <w:jc w:val="left"/>
        <w:rPr>
          <w:rFonts w:hint="eastAsia"/>
        </w:rPr>
      </w:pPr>
    </w:p>
    <w:p w14:paraId="2D664AD0">
      <w:pPr>
        <w:spacing w:after="514" w:line="259" w:lineRule="auto"/>
        <w:ind w:left="0" w:firstLine="0"/>
        <w:jc w:val="left"/>
        <w:rPr>
          <w:rFonts w:hint="eastAsia"/>
        </w:rPr>
      </w:pPr>
      <w:r>
        <w:rPr>
          <w:rFonts w:hint="eastAsia"/>
        </w:rPr>
        <w:t>I should think that, according to this doctrine, they would do as much good to the receiver when he is asleep as when he is awake.</w:t>
      </w:r>
    </w:p>
    <w:p w14:paraId="78F8972D">
      <w:pPr>
        <w:spacing w:after="514" w:line="259" w:lineRule="auto"/>
        <w:ind w:left="0" w:firstLine="0"/>
        <w:jc w:val="left"/>
        <w:rPr>
          <w:rFonts w:hint="eastAsia"/>
        </w:rPr>
      </w:pPr>
      <w:r>
        <w:rPr>
          <w:rFonts w:hint="eastAsia"/>
        </w:rPr>
        <w:t>我想，根据这个教义，它们对沉睡的领受者和清醒的领受者所起的作用是一样的。</w:t>
      </w:r>
    </w:p>
    <w:p w14:paraId="774F4492">
      <w:pPr>
        <w:spacing w:after="514" w:line="259" w:lineRule="auto"/>
        <w:ind w:left="0" w:firstLine="0"/>
        <w:jc w:val="left"/>
        <w:rPr>
          <w:rFonts w:hint="eastAsia"/>
        </w:rPr>
      </w:pPr>
    </w:p>
    <w:p w14:paraId="45E0262F">
      <w:pPr>
        <w:spacing w:after="514" w:line="259" w:lineRule="auto"/>
        <w:ind w:left="0" w:firstLine="0"/>
        <w:jc w:val="left"/>
        <w:rPr>
          <w:rFonts w:hint="eastAsia"/>
        </w:rPr>
      </w:pPr>
      <w:r>
        <w:rPr>
          <w:rFonts w:hint="eastAsia"/>
        </w:rPr>
        <w:t>It is vain to ask any proof of this doctrine from Scripture, for none is to be found.</w:t>
      </w:r>
    </w:p>
    <w:p w14:paraId="1184503E">
      <w:pPr>
        <w:spacing w:after="514" w:line="259" w:lineRule="auto"/>
        <w:ind w:left="0" w:firstLine="0"/>
        <w:jc w:val="left"/>
        <w:rPr>
          <w:rFonts w:hint="eastAsia"/>
        </w:rPr>
      </w:pPr>
      <w:r>
        <w:rPr>
          <w:rFonts w:hint="eastAsia"/>
        </w:rPr>
        <w:t>从圣经中寻求这个教义的任何证据都是徒劳的，因为根本找不到。</w:t>
      </w:r>
    </w:p>
    <w:p w14:paraId="1E5D0FF8">
      <w:pPr>
        <w:spacing w:after="514" w:line="259" w:lineRule="auto"/>
        <w:ind w:left="0" w:firstLine="0"/>
        <w:jc w:val="left"/>
        <w:rPr>
          <w:rFonts w:hint="eastAsia"/>
        </w:rPr>
      </w:pPr>
    </w:p>
    <w:p w14:paraId="434D9F57">
      <w:pPr>
        <w:spacing w:after="514" w:line="259" w:lineRule="auto"/>
        <w:ind w:left="0" w:firstLine="0"/>
        <w:jc w:val="left"/>
        <w:rPr>
          <w:rFonts w:hint="eastAsia"/>
        </w:rPr>
      </w:pPr>
      <w:r>
        <w:rPr>
          <w:rFonts w:hint="eastAsia"/>
        </w:rPr>
        <w:t>It is vain to ask how its abettors can reconcile to philosophy and common sense the idea, that a material substance, by a particular mode of application, shall produce a spiritual effect upon the soul.</w:t>
      </w:r>
    </w:p>
    <w:p w14:paraId="7A3706AC">
      <w:pPr>
        <w:spacing w:after="514" w:line="259" w:lineRule="auto"/>
        <w:ind w:left="0" w:firstLine="0"/>
        <w:jc w:val="left"/>
        <w:rPr>
          <w:rFonts w:hint="eastAsia"/>
        </w:rPr>
      </w:pPr>
      <w:r>
        <w:rPr>
          <w:rFonts w:hint="eastAsia"/>
        </w:rPr>
        <w:t>向其支持者询问，他们如何将一种物质通过特定的应用方式对灵魂产生属灵效果的观念，与哲学和常识相调和，是徒劳的。</w:t>
      </w:r>
    </w:p>
    <w:p w14:paraId="3E0470DF">
      <w:pPr>
        <w:spacing w:after="514" w:line="259" w:lineRule="auto"/>
        <w:ind w:left="0" w:firstLine="0"/>
        <w:jc w:val="left"/>
        <w:rPr>
          <w:rFonts w:hint="eastAsia"/>
        </w:rPr>
      </w:pPr>
    </w:p>
    <w:p w14:paraId="211434CA">
      <w:pPr>
        <w:spacing w:after="514" w:line="259" w:lineRule="auto"/>
        <w:ind w:left="0" w:firstLine="0"/>
        <w:jc w:val="left"/>
        <w:rPr>
          <w:rFonts w:hint="eastAsia"/>
        </w:rPr>
      </w:pPr>
      <w:r>
        <w:rPr>
          <w:rFonts w:hint="eastAsia"/>
        </w:rPr>
        <w:t>It is one of the mysteries of the church which she cannot explain.</w:t>
      </w:r>
    </w:p>
    <w:p w14:paraId="155026B1">
      <w:pPr>
        <w:spacing w:after="514" w:line="259" w:lineRule="auto"/>
        <w:ind w:left="0" w:firstLine="0"/>
        <w:jc w:val="left"/>
        <w:rPr>
          <w:rFonts w:hint="eastAsia"/>
        </w:rPr>
      </w:pPr>
      <w:r>
        <w:rPr>
          <w:rFonts w:hint="eastAsia"/>
        </w:rPr>
        <w:t>这是教会无法解释的奥秘之一。</w:t>
      </w:r>
    </w:p>
    <w:p w14:paraId="6E42B512">
      <w:pPr>
        <w:spacing w:after="514" w:line="259" w:lineRule="auto"/>
        <w:ind w:left="0" w:firstLine="0"/>
        <w:jc w:val="left"/>
        <w:rPr>
          <w:rFonts w:hint="eastAsia"/>
        </w:rPr>
      </w:pPr>
    </w:p>
    <w:p w14:paraId="415C3330">
      <w:pPr>
        <w:spacing w:after="514" w:line="259" w:lineRule="auto"/>
        <w:ind w:left="0" w:firstLine="0"/>
        <w:jc w:val="left"/>
        <w:rPr>
          <w:rFonts w:hint="eastAsia"/>
        </w:rPr>
      </w:pPr>
      <w:r>
        <w:rPr>
          <w:rFonts w:hint="eastAsia"/>
        </w:rPr>
        <w:t>If it shall be said, that God has so connected his grace with the sacraments, that it shall be infallibly communicated when they are administered; we have a right to demand some more proof than an assertion, that he has in this instance divested himself of his sovereign power over his own gifts, and committed the absolute disposal of them to the ministers of religion; or, that he has introduced into this part of religion a mechanical process, instead of the moral economy which prevails in all the other parts of it.</w:t>
      </w:r>
    </w:p>
    <w:p w14:paraId="2B4D5274">
      <w:pPr>
        <w:spacing w:after="514" w:line="259" w:lineRule="auto"/>
        <w:ind w:left="0" w:firstLine="0"/>
        <w:jc w:val="left"/>
        <w:rPr>
          <w:rFonts w:hint="eastAsia"/>
        </w:rPr>
      </w:pPr>
      <w:r>
        <w:rPr>
          <w:rFonts w:hint="eastAsia"/>
        </w:rPr>
        <w:t>如果有人说，上帝已将祂的恩典与圣礼如此紧密地联系起来，以至于当圣礼施行时，恩典必被无误地传达；我们就有权要求比一个断言更多的证据，即祂在这种情况下已放弃了祂对自己恩赐的主权，并将它们的绝对处置权交给了宗教的牧师；或者，祂已将一种机械过程引入了宗教的这一部分，而非在所有其他部分都盛行的道德经纶。</w:t>
      </w:r>
    </w:p>
    <w:p w14:paraId="07C950A4">
      <w:pPr>
        <w:spacing w:after="514" w:line="259" w:lineRule="auto"/>
        <w:ind w:left="0" w:firstLine="0"/>
        <w:jc w:val="left"/>
        <w:rPr>
          <w:rFonts w:hint="eastAsia"/>
        </w:rPr>
      </w:pPr>
    </w:p>
    <w:p w14:paraId="66029840">
      <w:pPr>
        <w:spacing w:after="514" w:line="259" w:lineRule="auto"/>
        <w:ind w:left="0" w:firstLine="0"/>
        <w:jc w:val="left"/>
        <w:rPr>
          <w:rFonts w:hint="eastAsia"/>
        </w:rPr>
      </w:pPr>
      <w:r>
        <w:rPr>
          <w:rFonts w:hint="eastAsia"/>
        </w:rPr>
        <w:t>The Gospel does not produce its effects ex opere operato, or by the mere sound of the words in our ears, but by the power of the Spirit opening the understanding and heart to receive it.</w:t>
      </w:r>
    </w:p>
    <w:p w14:paraId="1547C6F6">
      <w:pPr>
        <w:spacing w:after="514" w:line="259" w:lineRule="auto"/>
        <w:ind w:left="0" w:firstLine="0"/>
        <w:jc w:val="left"/>
        <w:rPr>
          <w:rFonts w:hint="eastAsia"/>
        </w:rPr>
      </w:pPr>
      <w:r>
        <w:rPr>
          <w:rFonts w:hint="eastAsia"/>
        </w:rPr>
        <w:t>福音并非因功生效，或仅仅因言语在我们耳中响起而产生效果，而是藉着圣灵的能力开启悟性和心灵来领受它。</w:t>
      </w:r>
    </w:p>
    <w:p w14:paraId="6598F752">
      <w:pPr>
        <w:spacing w:after="514" w:line="259" w:lineRule="auto"/>
        <w:ind w:left="0" w:firstLine="0"/>
        <w:jc w:val="left"/>
        <w:rPr>
          <w:rFonts w:hint="eastAsia"/>
        </w:rPr>
      </w:pPr>
    </w:p>
    <w:p w14:paraId="2CF6A306">
      <w:pPr>
        <w:spacing w:after="514" w:line="259" w:lineRule="auto"/>
        <w:ind w:left="0" w:firstLine="0"/>
        <w:jc w:val="left"/>
        <w:rPr>
          <w:rFonts w:hint="eastAsia"/>
        </w:rPr>
      </w:pPr>
      <w:r>
        <w:rPr>
          <w:rFonts w:hint="eastAsia"/>
        </w:rPr>
        <w:t>What ground is there for supposing that the mode of operation is different in the sacraments?</w:t>
      </w:r>
    </w:p>
    <w:p w14:paraId="6E41BC5F">
      <w:pPr>
        <w:spacing w:after="514" w:line="259" w:lineRule="auto"/>
        <w:ind w:left="0" w:firstLine="0"/>
        <w:jc w:val="left"/>
        <w:rPr>
          <w:rFonts w:hint="eastAsia"/>
        </w:rPr>
      </w:pPr>
      <w:r>
        <w:rPr>
          <w:rFonts w:hint="eastAsia"/>
        </w:rPr>
        <w:t>有什么根据可以认为，在圣礼中运作的方式是不同的呢？</w:t>
      </w:r>
    </w:p>
    <w:p w14:paraId="32D98368">
      <w:pPr>
        <w:spacing w:after="514" w:line="259" w:lineRule="auto"/>
        <w:ind w:left="0" w:firstLine="0"/>
        <w:jc w:val="left"/>
        <w:rPr>
          <w:rFonts w:hint="eastAsia"/>
        </w:rPr>
      </w:pPr>
    </w:p>
    <w:p w14:paraId="4D1FA405">
      <w:pPr>
        <w:spacing w:after="514" w:line="259" w:lineRule="auto"/>
        <w:ind w:left="0" w:firstLine="0"/>
        <w:jc w:val="left"/>
        <w:rPr>
          <w:rFonts w:hint="eastAsia"/>
        </w:rPr>
      </w:pPr>
      <w:r>
        <w:rPr>
          <w:rFonts w:hint="eastAsia"/>
        </w:rPr>
        <w:t>or, that here alone these words are not true, "Neither is he that planteth any thing, nor he that watereth, but God that giveth the increase?"*</w:t>
      </w:r>
    </w:p>
    <w:p w14:paraId="2B4BA93C">
      <w:pPr>
        <w:spacing w:after="514" w:line="259" w:lineRule="auto"/>
        <w:ind w:left="0" w:firstLine="0"/>
        <w:jc w:val="left"/>
        <w:rPr>
          <w:rFonts w:hint="eastAsia"/>
        </w:rPr>
      </w:pPr>
      <w:r>
        <w:rPr>
          <w:rFonts w:hint="eastAsia"/>
        </w:rPr>
        <w:t>或者，唯独在这里，这些话是不真实的，“可见栽种的算不得什么，浇灌的也算不得什么，只在那叫他生长的上帝。”*？</w:t>
      </w:r>
    </w:p>
    <w:p w14:paraId="31F54382">
      <w:pPr>
        <w:spacing w:after="514" w:line="259" w:lineRule="auto"/>
        <w:ind w:left="0" w:firstLine="0"/>
        <w:jc w:val="left"/>
        <w:rPr>
          <w:rFonts w:hint="eastAsia"/>
        </w:rPr>
      </w:pPr>
    </w:p>
    <w:p w14:paraId="1A97EF81">
      <w:pPr>
        <w:spacing w:after="514" w:line="259" w:lineRule="auto"/>
        <w:ind w:left="0" w:firstLine="0"/>
        <w:jc w:val="left"/>
        <w:rPr>
          <w:rFonts w:hint="eastAsia"/>
        </w:rPr>
      </w:pPr>
      <w:r>
        <w:rPr>
          <w:rFonts w:hint="eastAsia"/>
        </w:rPr>
        <w:t>In opposition to this absurd and impious tenet, we maintain that sacraments do not work grace physically, as if they possessed some intrinsic energy; but morally and hyper-physically, as signs and seals which God accompanies with his blessing.</w:t>
      </w:r>
    </w:p>
    <w:p w14:paraId="2F09F544">
      <w:pPr>
        <w:spacing w:after="514" w:line="259" w:lineRule="auto"/>
        <w:ind w:left="0" w:firstLine="0"/>
        <w:jc w:val="left"/>
        <w:rPr>
          <w:rFonts w:hint="eastAsia"/>
        </w:rPr>
      </w:pPr>
      <w:r>
        <w:rPr>
          <w:rFonts w:hint="eastAsia"/>
        </w:rPr>
        <w:t>与此荒谬和不敬的教义相反，我们主张圣礼并非以物理方式产生恩典，仿佛它们拥有某种内在的能力；而是以道德和超物理的方式，作为上帝伴随着祂祝福的记号和印记。</w:t>
      </w:r>
    </w:p>
    <w:p w14:paraId="504A3F31">
      <w:pPr>
        <w:spacing w:after="514" w:line="259" w:lineRule="auto"/>
        <w:ind w:left="0" w:firstLine="0"/>
        <w:jc w:val="left"/>
        <w:rPr>
          <w:rFonts w:hint="eastAsia"/>
        </w:rPr>
      </w:pPr>
    </w:p>
    <w:p w14:paraId="316FE10F">
      <w:pPr>
        <w:spacing w:after="514" w:line="259" w:lineRule="auto"/>
        <w:ind w:left="0" w:firstLine="0"/>
        <w:jc w:val="left"/>
        <w:rPr>
          <w:rFonts w:hint="eastAsia"/>
        </w:rPr>
      </w:pPr>
      <w:r>
        <w:rPr>
          <w:rFonts w:hint="eastAsia"/>
        </w:rPr>
        <w:t>The doctrine of our Church, as declared in its standards, is, that "the grace which is exhibited in or by the sacraments rightly used, is not conferred by any power in them," but "by the blessing of Christ, and the working of his Spirit."†</w:t>
      </w:r>
    </w:p>
    <w:p w14:paraId="53AA71B9">
      <w:pPr>
        <w:spacing w:after="514" w:line="259" w:lineRule="auto"/>
        <w:ind w:left="0" w:firstLine="0"/>
        <w:jc w:val="left"/>
        <w:rPr>
          <w:rFonts w:hint="eastAsia"/>
        </w:rPr>
      </w:pPr>
      <w:r>
        <w:rPr>
          <w:rFonts w:hint="eastAsia"/>
        </w:rPr>
        <w:t>我们教会的教义，如其标准所宣告的，是“在圣礼中或藉圣礼正确使用时所展示的恩典，并非由圣礼本身的任何能力所赋予”，而是“藉着基督的祝福，和祂圣灵的运行。”†</w:t>
      </w:r>
    </w:p>
    <w:p w14:paraId="66E9C93C">
      <w:pPr>
        <w:spacing w:after="514" w:line="259" w:lineRule="auto"/>
        <w:ind w:left="0" w:firstLine="0"/>
        <w:jc w:val="left"/>
        <w:rPr>
          <w:rFonts w:hint="eastAsia"/>
        </w:rPr>
      </w:pPr>
    </w:p>
    <w:p w14:paraId="5D7929DB">
      <w:pPr>
        <w:spacing w:after="514" w:line="259" w:lineRule="auto"/>
        <w:ind w:left="0" w:firstLine="0"/>
        <w:jc w:val="left"/>
        <w:rPr>
          <w:rFonts w:hint="eastAsia"/>
        </w:rPr>
      </w:pPr>
      <w:r>
        <w:rPr>
          <w:rFonts w:hint="eastAsia"/>
        </w:rPr>
        <w:t>There is another error opposed to the proposition, that the efficacy of sacraments depends upon the blessing of God, which makes their efficacy and validity depend upon the intention of the administrator.</w:t>
      </w:r>
    </w:p>
    <w:p w14:paraId="39F6255D">
      <w:pPr>
        <w:spacing w:after="514" w:line="259" w:lineRule="auto"/>
        <w:ind w:left="0" w:firstLine="0"/>
        <w:jc w:val="left"/>
        <w:rPr>
          <w:rFonts w:hint="eastAsia"/>
        </w:rPr>
      </w:pPr>
      <w:r>
        <w:rPr>
          <w:rFonts w:hint="eastAsia"/>
        </w:rPr>
        <w:t>还有一个错误与圣礼功效取决于上帝祝福这一命题相对立，它使圣礼的功效和有效性取决于施行者的意图。</w:t>
      </w:r>
    </w:p>
    <w:p w14:paraId="463035A2">
      <w:pPr>
        <w:spacing w:after="514" w:line="259" w:lineRule="auto"/>
        <w:ind w:left="0" w:firstLine="0"/>
        <w:jc w:val="left"/>
        <w:rPr>
          <w:rFonts w:hint="eastAsia"/>
        </w:rPr>
      </w:pPr>
    </w:p>
    <w:p w14:paraId="2446F1DD">
      <w:pPr>
        <w:spacing w:after="514" w:line="259" w:lineRule="auto"/>
        <w:ind w:left="0" w:firstLine="0"/>
        <w:jc w:val="left"/>
        <w:rPr>
          <w:rFonts w:hint="eastAsia"/>
        </w:rPr>
      </w:pPr>
      <w:r>
        <w:rPr>
          <w:rFonts w:hint="eastAsia"/>
        </w:rPr>
        <w:t>The Church of Rome pronounces a curse upon any man who shall say, that "there is not required in the ministers who celebrate them, an intention to do what the church does."‡</w:t>
      </w:r>
    </w:p>
    <w:p w14:paraId="52002A00">
      <w:pPr>
        <w:spacing w:after="514" w:line="259" w:lineRule="auto"/>
        <w:ind w:left="0" w:firstLine="0"/>
        <w:jc w:val="left"/>
        <w:rPr>
          <w:rFonts w:hint="eastAsia"/>
        </w:rPr>
      </w:pPr>
      <w:r>
        <w:rPr>
          <w:rFonts w:hint="eastAsia"/>
        </w:rPr>
        <w:t>罗马教会咒诅任何说“在举行圣礼的牧师中，不需要有做教会所做之事的意图”的人。‡</w:t>
      </w:r>
    </w:p>
    <w:p w14:paraId="47F2EBEF">
      <w:pPr>
        <w:spacing w:after="514" w:line="259" w:lineRule="auto"/>
        <w:ind w:left="0" w:firstLine="0"/>
        <w:jc w:val="left"/>
        <w:rPr>
          <w:rFonts w:hint="eastAsia"/>
        </w:rPr>
      </w:pPr>
    </w:p>
    <w:p w14:paraId="7E4409AA">
      <w:pPr>
        <w:spacing w:after="514" w:line="259" w:lineRule="auto"/>
        <w:ind w:left="0" w:firstLine="0"/>
        <w:jc w:val="left"/>
        <w:rPr>
          <w:rFonts w:hint="eastAsia"/>
        </w:rPr>
      </w:pPr>
      <w:r>
        <w:rPr>
          <w:rFonts w:hint="eastAsia"/>
        </w:rPr>
        <w:t>Now, the church not only goes through the external forms of the sacraments, but means that they should be true sacraments and should communicate grace to the receivers.</w:t>
      </w:r>
    </w:p>
    <w:p w14:paraId="7DD661D5">
      <w:pPr>
        <w:spacing w:after="514" w:line="259" w:lineRule="auto"/>
        <w:ind w:left="0" w:firstLine="0"/>
        <w:jc w:val="left"/>
        <w:rPr>
          <w:rFonts w:hint="eastAsia"/>
        </w:rPr>
      </w:pPr>
      <w:r>
        <w:rPr>
          <w:rFonts w:hint="eastAsia"/>
        </w:rPr>
        <w:t>现在，教会不仅履行圣礼的外在形式，而且意指它们应当是真正的圣礼，并应将恩典传达给领受者。</w:t>
      </w:r>
    </w:p>
    <w:p w14:paraId="5ADB1034">
      <w:pPr>
        <w:spacing w:after="514" w:line="259" w:lineRule="auto"/>
        <w:ind w:left="0" w:firstLine="0"/>
        <w:jc w:val="left"/>
        <w:rPr>
          <w:rFonts w:hint="eastAsia"/>
        </w:rPr>
      </w:pPr>
    </w:p>
    <w:p w14:paraId="2197108C">
      <w:pPr>
        <w:spacing w:after="514" w:line="259" w:lineRule="auto"/>
        <w:ind w:left="0" w:firstLine="0"/>
        <w:jc w:val="left"/>
        <w:rPr>
          <w:rFonts w:hint="eastAsia"/>
        </w:rPr>
      </w:pPr>
      <w:r>
        <w:rPr>
          <w:rFonts w:hint="eastAsia"/>
        </w:rPr>
        <w:t>If a priest have not this intention, the form only of a sacrament exists; the essence is wanting.</w:t>
      </w:r>
    </w:p>
    <w:p w14:paraId="146F62AD">
      <w:pPr>
        <w:spacing w:after="514" w:line="259" w:lineRule="auto"/>
        <w:ind w:left="0" w:firstLine="0"/>
        <w:jc w:val="left"/>
        <w:rPr>
          <w:rFonts w:hint="eastAsia"/>
        </w:rPr>
      </w:pPr>
      <w:r>
        <w:rPr>
          <w:rFonts w:hint="eastAsia"/>
        </w:rPr>
        <w:t>如果一位神父没有这个意图，那么只有圣礼的形式存在；其本质则缺失了。</w:t>
      </w:r>
    </w:p>
    <w:p w14:paraId="7A72663F">
      <w:pPr>
        <w:spacing w:after="514" w:line="259" w:lineRule="auto"/>
        <w:ind w:left="0" w:firstLine="0"/>
        <w:jc w:val="left"/>
        <w:rPr>
          <w:rFonts w:hint="eastAsia"/>
        </w:rPr>
      </w:pPr>
    </w:p>
    <w:p w14:paraId="7853F6B8">
      <w:pPr>
        <w:spacing w:after="514" w:line="259" w:lineRule="auto"/>
        <w:ind w:left="0" w:firstLine="0"/>
        <w:jc w:val="left"/>
        <w:rPr>
          <w:rFonts w:hint="eastAsia"/>
        </w:rPr>
      </w:pPr>
      <w:r>
        <w:rPr>
          <w:rFonts w:hint="eastAsia"/>
        </w:rPr>
        <w:t>Great disputes have arisen in the Church of Rome with respect to this intention; whether it should be an actual intention; formally arising in the mind at the time; whether a habitual intention will not suffice; or, whether it is not enough that it is virtual, that is, that the priest have formerly had this intention, and is disposed to have it, although from some cause he has it not actually at present.</w:t>
      </w:r>
    </w:p>
    <w:p w14:paraId="4B48B06E">
      <w:pPr>
        <w:spacing w:after="514" w:line="259" w:lineRule="auto"/>
        <w:ind w:left="0" w:firstLine="0"/>
        <w:jc w:val="left"/>
        <w:rPr>
          <w:rFonts w:hint="eastAsia"/>
        </w:rPr>
      </w:pPr>
      <w:r>
        <w:rPr>
          <w:rFonts w:hint="eastAsia"/>
        </w:rPr>
        <w:t>在罗马教会中，关于这个意图曾有过很大的争议；它是否应该是一个实际的意图；在当时正式地在心中产生；一个习惯性的意图是否足够；或者，它是否只要是虚拟的就够了，也就是说，神父以前有过这个意图，并且倾向于有它，尽管由于某种原因他目前实际上没有。</w:t>
      </w:r>
    </w:p>
    <w:p w14:paraId="3832C4FB">
      <w:pPr>
        <w:spacing w:after="514" w:line="259" w:lineRule="auto"/>
        <w:ind w:left="0" w:firstLine="0"/>
        <w:jc w:val="left"/>
        <w:rPr>
          <w:rFonts w:hint="eastAsia"/>
        </w:rPr>
      </w:pPr>
    </w:p>
    <w:p w14:paraId="56208A33">
      <w:pPr>
        <w:spacing w:after="514" w:line="259" w:lineRule="auto"/>
        <w:ind w:left="0" w:firstLine="0"/>
        <w:jc w:val="left"/>
        <w:rPr>
          <w:rFonts w:hint="eastAsia"/>
        </w:rPr>
      </w:pPr>
      <w:r>
        <w:rPr>
          <w:rFonts w:hint="eastAsia"/>
        </w:rPr>
        <w:t>In one thing all are agreed, that, if the intention is wholly wanting, if the priest positively intends that the sacrament which he is celebrating shall not be a sacrament, it has no validity,—is a mere sign without the substance.</w:t>
      </w:r>
    </w:p>
    <w:p w14:paraId="1A8B59B6">
      <w:pPr>
        <w:spacing w:after="514" w:line="259" w:lineRule="auto"/>
        <w:ind w:left="0" w:firstLine="0"/>
        <w:jc w:val="left"/>
        <w:rPr>
          <w:rFonts w:hint="eastAsia"/>
        </w:rPr>
      </w:pPr>
      <w:r>
        <w:rPr>
          <w:rFonts w:hint="eastAsia"/>
        </w:rPr>
        <w:t>在一件事上，所有人都同意，如果意图完全缺失，如果神父明确意图他所举行的圣礼不是圣礼，它就没有有效性——只是一个没有实体的记号。</w:t>
      </w:r>
    </w:p>
    <w:p w14:paraId="108D8810">
      <w:pPr>
        <w:spacing w:after="514" w:line="259" w:lineRule="auto"/>
        <w:ind w:left="0" w:firstLine="0"/>
        <w:jc w:val="left"/>
        <w:rPr>
          <w:rFonts w:hint="eastAsia"/>
        </w:rPr>
      </w:pPr>
    </w:p>
    <w:p w14:paraId="76817B2E">
      <w:pPr>
        <w:spacing w:after="514" w:line="259" w:lineRule="auto"/>
        <w:ind w:left="0" w:firstLine="0"/>
        <w:jc w:val="left"/>
        <w:rPr>
          <w:rFonts w:hint="eastAsia"/>
        </w:rPr>
      </w:pPr>
      <w:r>
        <w:rPr>
          <w:rFonts w:hint="eastAsia"/>
        </w:rPr>
        <w:t>In this case the child is not regenerated in baptism, as Papists suppose all children rightly baptized to be; and the bread and wine in the Eucharist are not converted into the body and blood of Christ, but continue what they were.</w:t>
      </w:r>
    </w:p>
    <w:p w14:paraId="2E69E045">
      <w:pPr>
        <w:spacing w:after="514" w:line="259" w:lineRule="auto"/>
        <w:ind w:left="0" w:firstLine="0"/>
        <w:jc w:val="left"/>
        <w:rPr>
          <w:rFonts w:hint="eastAsia"/>
        </w:rPr>
      </w:pPr>
      <w:r>
        <w:rPr>
          <w:rFonts w:hint="eastAsia"/>
        </w:rPr>
        <w:t>在这种情况下，孩童在洗礼中并未重生，不像天主教徒所认为的那样，所有受洗得当的孩童都重生了；圣餐中的饼和酒也未变质为基督的身体和血，而仍是它们原来的样子。</w:t>
      </w:r>
    </w:p>
    <w:p w14:paraId="678BC83D">
      <w:pPr>
        <w:spacing w:after="514" w:line="259" w:lineRule="auto"/>
        <w:ind w:left="0" w:firstLine="0"/>
        <w:jc w:val="left"/>
        <w:rPr>
          <w:rFonts w:hint="eastAsia"/>
        </w:rPr>
      </w:pPr>
    </w:p>
    <w:p w14:paraId="55AA5A74">
      <w:pPr>
        <w:spacing w:after="514" w:line="259" w:lineRule="auto"/>
        <w:ind w:left="0" w:firstLine="0"/>
        <w:jc w:val="left"/>
        <w:rPr>
          <w:rFonts w:hint="eastAsia"/>
        </w:rPr>
      </w:pPr>
      <w:r>
        <w:rPr>
          <w:rFonts w:hint="eastAsia"/>
        </w:rPr>
        <w:t>It is not necessary that I should point out the gross impiety of a doctrine which subjects Divine institutions to the arbitrary pleasure of men, who have power to defeat the design of Jesus Christ in giving them to the church, and are constituted the sovereign dispensers of his grace.</w:t>
      </w:r>
    </w:p>
    <w:p w14:paraId="386AF8D6">
      <w:pPr>
        <w:spacing w:after="514" w:line="259" w:lineRule="auto"/>
        <w:ind w:left="0" w:firstLine="0"/>
        <w:jc w:val="left"/>
        <w:rPr>
          <w:rFonts w:hint="eastAsia"/>
        </w:rPr>
      </w:pPr>
      <w:r>
        <w:rPr>
          <w:rFonts w:hint="eastAsia"/>
        </w:rPr>
        <w:t>我没有必要指出一种将神圣制度置于人任意喜好之下的教义的严重不敬，这些人有能力挫败耶稣基督赐给教会这些制度的意图，并被立为祂恩典的主权分发者。</w:t>
      </w:r>
    </w:p>
    <w:p w14:paraId="2BD62E17">
      <w:pPr>
        <w:spacing w:after="514" w:line="259" w:lineRule="auto"/>
        <w:ind w:left="0" w:firstLine="0"/>
        <w:jc w:val="left"/>
        <w:rPr>
          <w:rFonts w:hint="eastAsia"/>
        </w:rPr>
      </w:pPr>
    </w:p>
    <w:p w14:paraId="77634570">
      <w:pPr>
        <w:spacing w:after="514" w:line="259" w:lineRule="auto"/>
        <w:ind w:left="0" w:firstLine="0"/>
        <w:jc w:val="left"/>
        <w:rPr>
          <w:rFonts w:hint="eastAsia"/>
        </w:rPr>
      </w:pPr>
      <w:r>
        <w:rPr>
          <w:rFonts w:hint="eastAsia"/>
        </w:rPr>
        <w:t>The priests of Rome have an absolute control over Omnipotence, and can exert it in the miracle of transubstantiation, or restrain it, according to their perverse inclinations.</w:t>
      </w:r>
    </w:p>
    <w:p w14:paraId="0B144CEA">
      <w:pPr>
        <w:spacing w:after="514" w:line="259" w:lineRule="auto"/>
        <w:ind w:left="0" w:firstLine="0"/>
        <w:jc w:val="left"/>
        <w:rPr>
          <w:rFonts w:hint="eastAsia"/>
        </w:rPr>
      </w:pPr>
      <w:r>
        <w:rPr>
          <w:rFonts w:hint="eastAsia"/>
        </w:rPr>
        <w:t>罗马的神父对全能者拥有绝对的控制权，并可以根据他们乖僻的倾向，在变质的神迹中行使它，或加以限制。</w:t>
      </w:r>
    </w:p>
    <w:p w14:paraId="79949A0A">
      <w:pPr>
        <w:spacing w:after="514" w:line="259" w:lineRule="auto"/>
        <w:ind w:left="0" w:firstLine="0"/>
        <w:jc w:val="left"/>
        <w:rPr>
          <w:rFonts w:hint="eastAsia"/>
        </w:rPr>
      </w:pPr>
    </w:p>
    <w:p w14:paraId="18C2F265">
      <w:pPr>
        <w:spacing w:after="514" w:line="259" w:lineRule="auto"/>
        <w:ind w:left="0" w:firstLine="0"/>
        <w:jc w:val="left"/>
        <w:rPr>
          <w:rFonts w:hint="eastAsia"/>
        </w:rPr>
      </w:pPr>
      <w:r>
        <w:rPr>
          <w:rFonts w:hint="eastAsia"/>
        </w:rPr>
        <w:t>It was never pretended that the intention of the preacher is necessary to give efficacy to the word; and it is altogether arbitrary to suppose it to be necessary to the efficacy of the sacraments.</w:t>
      </w:r>
    </w:p>
    <w:p w14:paraId="7075DF36">
      <w:pPr>
        <w:spacing w:after="514" w:line="259" w:lineRule="auto"/>
        <w:ind w:left="0" w:firstLine="0"/>
        <w:jc w:val="left"/>
        <w:rPr>
          <w:rFonts w:hint="eastAsia"/>
        </w:rPr>
      </w:pPr>
      <w:r>
        <w:rPr>
          <w:rFonts w:hint="eastAsia"/>
        </w:rPr>
        <w:t>从未有人声称讲道者的意图是使道生效的必要条件；认为它对圣礼的功效是必要的，是完全武断的。</w:t>
      </w:r>
    </w:p>
    <w:p w14:paraId="6102F8FE">
      <w:pPr>
        <w:spacing w:after="514" w:line="259" w:lineRule="auto"/>
        <w:ind w:left="0" w:firstLine="0"/>
        <w:jc w:val="left"/>
        <w:rPr>
          <w:rFonts w:hint="eastAsia"/>
        </w:rPr>
      </w:pPr>
    </w:p>
    <w:p w14:paraId="0DDEDB25">
      <w:pPr>
        <w:spacing w:after="514" w:line="259" w:lineRule="auto"/>
        <w:ind w:left="0" w:firstLine="0"/>
        <w:jc w:val="left"/>
        <w:rPr>
          <w:rFonts w:hint="eastAsia"/>
        </w:rPr>
      </w:pPr>
      <w:r>
        <w:rPr>
          <w:rFonts w:hint="eastAsia"/>
        </w:rPr>
        <w:t>As the latter were instituted by God and not by men, nothing besides his blessing can rationally be conceived to be requisite to accomplish their design, but the administration of them according to the prescribed form.</w:t>
      </w:r>
    </w:p>
    <w:p w14:paraId="124BA98F">
      <w:pPr>
        <w:spacing w:after="514" w:line="259" w:lineRule="auto"/>
        <w:ind w:left="0" w:firstLine="0"/>
        <w:jc w:val="left"/>
        <w:rPr>
          <w:rFonts w:hint="eastAsia"/>
        </w:rPr>
      </w:pPr>
      <w:r>
        <w:rPr>
          <w:rFonts w:hint="eastAsia"/>
        </w:rPr>
        <w:t>由于后者是由上帝而非人所设立的，除了祂的祝福之外，理性上无法想象还有什么能成就它们的目的，除了按规定的形式施行它们。</w:t>
      </w:r>
    </w:p>
    <w:p w14:paraId="6D393569">
      <w:pPr>
        <w:spacing w:after="514" w:line="259" w:lineRule="auto"/>
        <w:ind w:left="0" w:firstLine="0"/>
        <w:jc w:val="left"/>
        <w:rPr>
          <w:rFonts w:hint="eastAsia"/>
        </w:rPr>
      </w:pPr>
    </w:p>
    <w:p w14:paraId="056F4DC3">
      <w:pPr>
        <w:spacing w:after="514" w:line="259" w:lineRule="auto"/>
        <w:ind w:left="0" w:firstLine="0"/>
        <w:jc w:val="left"/>
        <w:rPr>
          <w:rFonts w:hint="eastAsia"/>
        </w:rPr>
      </w:pPr>
      <w:r>
        <w:rPr>
          <w:rFonts w:hint="eastAsia"/>
        </w:rPr>
        <w:t>The intention of the administrator has as little to do with the effect, as the intention of the physician has with the success of the medicine which he gives to his patient, or the intention of the husbandman with the fertility of the soil.</w:t>
      </w:r>
    </w:p>
    <w:p w14:paraId="36CED500">
      <w:pPr>
        <w:spacing w:after="514" w:line="259" w:lineRule="auto"/>
        <w:ind w:left="0" w:firstLine="0"/>
        <w:jc w:val="left"/>
        <w:rPr>
          <w:rFonts w:hint="eastAsia"/>
        </w:rPr>
      </w:pPr>
      <w:r>
        <w:rPr>
          <w:rFonts w:hint="eastAsia"/>
        </w:rPr>
        <w:t>施行者的意图与效果的关系，就像医生的意图与他给病人的药的疗效，或农夫的意图与土地的肥沃一样微不足道。</w:t>
      </w:r>
    </w:p>
    <w:p w14:paraId="70C1C593">
      <w:pPr>
        <w:spacing w:after="514" w:line="259" w:lineRule="auto"/>
        <w:ind w:left="0" w:firstLine="0"/>
        <w:jc w:val="left"/>
        <w:rPr>
          <w:rFonts w:hint="eastAsia"/>
        </w:rPr>
      </w:pPr>
    </w:p>
    <w:p w14:paraId="5320BBD1">
      <w:pPr>
        <w:spacing w:after="514" w:line="259" w:lineRule="auto"/>
        <w:ind w:left="0" w:firstLine="0"/>
        <w:jc w:val="left"/>
        <w:rPr>
          <w:rFonts w:hint="eastAsia"/>
        </w:rPr>
      </w:pPr>
      <w:r>
        <w:rPr>
          <w:rFonts w:hint="eastAsia"/>
        </w:rPr>
        <w:t>God has not suspended our salvation upon the precarious volition of other men, over whom we have no power.</w:t>
      </w:r>
    </w:p>
    <w:p w14:paraId="2A8234BD">
      <w:pPr>
        <w:spacing w:after="514" w:line="259" w:lineRule="auto"/>
        <w:ind w:left="0" w:firstLine="0"/>
        <w:jc w:val="left"/>
        <w:rPr>
          <w:rFonts w:hint="eastAsia"/>
        </w:rPr>
      </w:pPr>
      <w:r>
        <w:rPr>
          <w:rFonts w:hint="eastAsia"/>
        </w:rPr>
        <w:t>上帝并未将我们的救恩悬于我们无法控制的他人不确定的意志之上。</w:t>
      </w:r>
    </w:p>
    <w:p w14:paraId="1EC87A03">
      <w:pPr>
        <w:spacing w:after="514" w:line="259" w:lineRule="auto"/>
        <w:ind w:left="0" w:firstLine="0"/>
        <w:jc w:val="left"/>
        <w:rPr>
          <w:rFonts w:hint="eastAsia"/>
        </w:rPr>
      </w:pPr>
    </w:p>
    <w:p w14:paraId="6850D8DA">
      <w:pPr>
        <w:spacing w:after="514" w:line="259" w:lineRule="auto"/>
        <w:ind w:left="0" w:firstLine="0"/>
        <w:jc w:val="left"/>
        <w:rPr>
          <w:rFonts w:hint="eastAsia"/>
        </w:rPr>
      </w:pPr>
      <w:r>
        <w:rPr>
          <w:rFonts w:hint="eastAsia"/>
        </w:rPr>
        <w:t>The consequences of this doctrine are perplexing and alarming in the highest degree to the members of the Church of Rome.</w:t>
      </w:r>
    </w:p>
    <w:p w14:paraId="6528B9F7">
      <w:pPr>
        <w:spacing w:after="514" w:line="259" w:lineRule="auto"/>
        <w:ind w:left="0" w:firstLine="0"/>
        <w:jc w:val="left"/>
        <w:rPr>
          <w:rFonts w:hint="eastAsia"/>
        </w:rPr>
      </w:pPr>
      <w:r>
        <w:rPr>
          <w:rFonts w:hint="eastAsia"/>
        </w:rPr>
        <w:t>这个教义的后果对罗马教会的成员来说是极其令人困惑和惊恐的。</w:t>
      </w:r>
    </w:p>
    <w:p w14:paraId="5A693F5C">
      <w:pPr>
        <w:spacing w:after="514" w:line="259" w:lineRule="auto"/>
        <w:ind w:left="0" w:firstLine="0"/>
        <w:jc w:val="left"/>
        <w:rPr>
          <w:rFonts w:hint="eastAsia"/>
        </w:rPr>
      </w:pPr>
    </w:p>
    <w:p w14:paraId="5EE92022">
      <w:pPr>
        <w:spacing w:after="514" w:line="259" w:lineRule="auto"/>
        <w:ind w:left="0" w:firstLine="0"/>
        <w:jc w:val="left"/>
        <w:rPr>
          <w:rFonts w:hint="eastAsia"/>
        </w:rPr>
      </w:pPr>
      <w:r>
        <w:rPr>
          <w:rFonts w:hint="eastAsia"/>
        </w:rPr>
        <w:t>As it is impossible to know the intention of their priests, they can never be certain that they have received any of the sacraments.</w:t>
      </w:r>
    </w:p>
    <w:p w14:paraId="6CAE8FB0">
      <w:pPr>
        <w:spacing w:after="514" w:line="259" w:lineRule="auto"/>
        <w:ind w:left="0" w:firstLine="0"/>
        <w:jc w:val="left"/>
        <w:rPr>
          <w:rFonts w:hint="eastAsia"/>
        </w:rPr>
      </w:pPr>
      <w:r>
        <w:rPr>
          <w:rFonts w:hint="eastAsia"/>
        </w:rPr>
        <w:t>由于无法知道他们神父的意图，他们永远无法确定自己是否领受了任何圣礼。</w:t>
      </w:r>
    </w:p>
    <w:p w14:paraId="421C4F7D">
      <w:pPr>
        <w:spacing w:after="514" w:line="259" w:lineRule="auto"/>
        <w:ind w:left="0" w:firstLine="0"/>
        <w:jc w:val="left"/>
        <w:rPr>
          <w:rFonts w:hint="eastAsia"/>
        </w:rPr>
      </w:pPr>
    </w:p>
    <w:p w14:paraId="187B1C41">
      <w:pPr>
        <w:spacing w:after="514" w:line="259" w:lineRule="auto"/>
        <w:ind w:left="0" w:firstLine="0"/>
        <w:jc w:val="left"/>
        <w:rPr>
          <w:rFonts w:hint="eastAsia"/>
        </w:rPr>
      </w:pPr>
      <w:r>
        <w:rPr>
          <w:rFonts w:hint="eastAsia"/>
        </w:rPr>
        <w:t>It is possible that they have not been baptized and therefore cannot be saved.</w:t>
      </w:r>
    </w:p>
    <w:p w14:paraId="630E37BF">
      <w:pPr>
        <w:spacing w:after="514" w:line="259" w:lineRule="auto"/>
        <w:ind w:left="0" w:firstLine="0"/>
        <w:jc w:val="left"/>
        <w:rPr>
          <w:rFonts w:hint="eastAsia"/>
        </w:rPr>
      </w:pPr>
      <w:r>
        <w:rPr>
          <w:rFonts w:hint="eastAsia"/>
        </w:rPr>
        <w:t>他们可能没有受洗，因此无法得救。</w:t>
      </w:r>
    </w:p>
    <w:p w14:paraId="4385EB46">
      <w:pPr>
        <w:spacing w:after="514" w:line="259" w:lineRule="auto"/>
        <w:ind w:left="0" w:firstLine="0"/>
        <w:jc w:val="left"/>
        <w:rPr>
          <w:rFonts w:hint="eastAsia"/>
        </w:rPr>
      </w:pPr>
    </w:p>
    <w:p w14:paraId="6FB93072">
      <w:pPr>
        <w:spacing w:after="514" w:line="259" w:lineRule="auto"/>
        <w:ind w:left="0" w:firstLine="0"/>
        <w:jc w:val="left"/>
        <w:rPr>
          <w:rFonts w:hint="eastAsia"/>
        </w:rPr>
      </w:pPr>
      <w:r>
        <w:rPr>
          <w:rFonts w:hint="eastAsia"/>
        </w:rPr>
        <w:t>If an unbaptized person is made a priest, all his actions in that character are invalid; all the sacraments which he administers are vain ceremony.</w:t>
      </w:r>
    </w:p>
    <w:p w14:paraId="628AC510">
      <w:pPr>
        <w:spacing w:after="514" w:line="259" w:lineRule="auto"/>
        <w:ind w:left="0" w:firstLine="0"/>
        <w:jc w:val="left"/>
        <w:rPr>
          <w:rFonts w:hint="eastAsia"/>
        </w:rPr>
      </w:pPr>
      <w:r>
        <w:rPr>
          <w:rFonts w:hint="eastAsia"/>
        </w:rPr>
        <w:t>如果一个未受洗的人被立为神父，他以该身份所行的一切都无效；他所施行的所有圣礼都是虚假的仪式。</w:t>
      </w:r>
    </w:p>
    <w:p w14:paraId="37A7FC5F">
      <w:pPr>
        <w:spacing w:after="514" w:line="259" w:lineRule="auto"/>
        <w:ind w:left="0" w:firstLine="0"/>
        <w:jc w:val="left"/>
        <w:rPr>
          <w:rFonts w:hint="eastAsia"/>
        </w:rPr>
      </w:pPr>
    </w:p>
    <w:p w14:paraId="106473EF">
      <w:pPr>
        <w:spacing w:after="514" w:line="259" w:lineRule="auto"/>
        <w:ind w:left="0" w:firstLine="0"/>
        <w:jc w:val="left"/>
        <w:rPr>
          <w:rFonts w:hint="eastAsia"/>
        </w:rPr>
      </w:pPr>
      <w:r>
        <w:rPr>
          <w:rFonts w:hint="eastAsia"/>
        </w:rPr>
        <w:t>If he is a bishop, those whom he ordains are not priests; and if he is Pope, the bishops whom he consecrates have no more power than laymen.</w:t>
      </w:r>
    </w:p>
    <w:p w14:paraId="5A00ACAE">
      <w:pPr>
        <w:spacing w:after="514" w:line="259" w:lineRule="auto"/>
        <w:ind w:left="0" w:firstLine="0"/>
        <w:jc w:val="left"/>
        <w:rPr>
          <w:rFonts w:hint="eastAsia"/>
        </w:rPr>
      </w:pPr>
      <w:r>
        <w:rPr>
          <w:rFonts w:hint="eastAsia"/>
        </w:rPr>
        <w:t>如果他是一位主教，他所按立的人就不是神父；如果他是教皇，他所祝圣的主教就与平信徒无异。</w:t>
      </w:r>
    </w:p>
    <w:p w14:paraId="11002C7F">
      <w:pPr>
        <w:spacing w:after="514" w:line="259" w:lineRule="auto"/>
        <w:ind w:left="0" w:firstLine="0"/>
        <w:jc w:val="left"/>
        <w:rPr>
          <w:rFonts w:hint="eastAsia"/>
        </w:rPr>
      </w:pPr>
    </w:p>
    <w:p w14:paraId="712FBCA4">
      <w:pPr>
        <w:spacing w:after="514" w:line="259" w:lineRule="auto"/>
        <w:ind w:left="0" w:firstLine="0"/>
        <w:jc w:val="left"/>
        <w:rPr>
          <w:rFonts w:hint="eastAsia"/>
        </w:rPr>
      </w:pPr>
      <w:r>
        <w:rPr>
          <w:rFonts w:hint="eastAsia"/>
        </w:rPr>
        <w:t>No Papist can tell whether the elements in the Eucharist have been transubstantiated or not; and, for aught that he knows, they are simple bread and wine, and in adoring them, he is upon his own principle guilty of idolatry.</w:t>
      </w:r>
    </w:p>
    <w:p w14:paraId="4F54A1B1">
      <w:pPr>
        <w:spacing w:after="514" w:line="259" w:lineRule="auto"/>
        <w:ind w:left="0" w:firstLine="0"/>
        <w:jc w:val="left"/>
        <w:rPr>
          <w:rFonts w:hint="eastAsia"/>
        </w:rPr>
      </w:pPr>
      <w:r>
        <w:rPr>
          <w:rFonts w:hint="eastAsia"/>
        </w:rPr>
        <w:t>没有一个天主教徒能知道圣餐中的元素是否变质了；据他所知，它们可能只是普通的饼和酒，而在崇拜它们时，根据他自己的原则，他就犯了拜偶像的罪。</w:t>
      </w:r>
    </w:p>
    <w:p w14:paraId="687B8E3C">
      <w:pPr>
        <w:spacing w:after="514" w:line="259" w:lineRule="auto"/>
        <w:ind w:left="0" w:firstLine="0"/>
        <w:jc w:val="left"/>
        <w:rPr>
          <w:rFonts w:hint="eastAsia"/>
        </w:rPr>
      </w:pPr>
    </w:p>
    <w:p w14:paraId="0DCD6125">
      <w:pPr>
        <w:spacing w:after="514" w:line="259" w:lineRule="auto"/>
        <w:ind w:left="0" w:firstLine="0"/>
        <w:jc w:val="left"/>
        <w:rPr>
          <w:rFonts w:hint="eastAsia"/>
        </w:rPr>
      </w:pPr>
      <w:r>
        <w:rPr>
          <w:rFonts w:hint="eastAsia"/>
        </w:rPr>
        <w:t>In short, according to the doctrine of intention, the Church of Rome may be no Church, and the Pope, the bishops, and the priests, may all be usurpers of offices to which they have no title.</w:t>
      </w:r>
    </w:p>
    <w:p w14:paraId="7129C95B">
      <w:pPr>
        <w:spacing w:after="514" w:line="259" w:lineRule="auto"/>
        <w:ind w:left="0" w:firstLine="0"/>
        <w:jc w:val="left"/>
        <w:rPr>
          <w:rFonts w:hint="eastAsia"/>
        </w:rPr>
      </w:pPr>
      <w:r>
        <w:rPr>
          <w:rFonts w:hint="eastAsia"/>
        </w:rPr>
        <w:t>简而言之，根据意图的教义，罗马教会可能不是教会，而教皇、主教和神父，可能都篡夺了他们无权担任的职位。</w:t>
      </w:r>
    </w:p>
    <w:p w14:paraId="6EE97376">
      <w:pPr>
        <w:spacing w:after="514" w:line="259" w:lineRule="auto"/>
        <w:ind w:left="0" w:firstLine="0"/>
        <w:jc w:val="left"/>
        <w:rPr>
          <w:rFonts w:hint="eastAsia"/>
        </w:rPr>
      </w:pPr>
    </w:p>
    <w:p w14:paraId="0ACCC66B">
      <w:pPr>
        <w:spacing w:after="514" w:line="259" w:lineRule="auto"/>
        <w:ind w:left="0" w:firstLine="0"/>
        <w:jc w:val="left"/>
        <w:rPr>
          <w:rFonts w:hint="eastAsia"/>
        </w:rPr>
      </w:pPr>
      <w:r>
        <w:rPr>
          <w:rFonts w:hint="eastAsia"/>
        </w:rPr>
        <w:t>Let them relieve themselves from this difficulty as they can; they have made the snare in which they are caught.</w:t>
      </w:r>
    </w:p>
    <w:p w14:paraId="0DC5D809">
      <w:pPr>
        <w:spacing w:after="514" w:line="259" w:lineRule="auto"/>
        <w:ind w:left="0" w:firstLine="0"/>
        <w:jc w:val="left"/>
        <w:rPr>
          <w:rFonts w:hint="eastAsia"/>
        </w:rPr>
      </w:pPr>
      <w:r>
        <w:rPr>
          <w:rFonts w:hint="eastAsia"/>
        </w:rPr>
        <w:t>让他们尽其所能地摆脱这个困境；他们自己设下了他们被困的圈套。</w:t>
      </w:r>
    </w:p>
    <w:p w14:paraId="20F6E3F8">
      <w:pPr>
        <w:spacing w:after="514" w:line="259" w:lineRule="auto"/>
        <w:ind w:left="0" w:firstLine="0"/>
        <w:jc w:val="left"/>
        <w:rPr>
          <w:rFonts w:hint="eastAsia"/>
        </w:rPr>
      </w:pPr>
    </w:p>
    <w:p w14:paraId="4C2EFE3B">
      <w:pPr>
        <w:spacing w:after="514" w:line="259" w:lineRule="auto"/>
        <w:ind w:left="0" w:firstLine="0"/>
        <w:jc w:val="left"/>
        <w:rPr>
          <w:rFonts w:hint="eastAsia"/>
        </w:rPr>
      </w:pPr>
      <w:r>
        <w:rPr>
          <w:rFonts w:hint="eastAsia"/>
        </w:rPr>
        <w:t>We believe that "the efficacy of a sacrament does not depend upon the piety or intention of him that doth administer it, but upon the work of the Spirit and the word of institution."*</w:t>
      </w:r>
    </w:p>
    <w:p w14:paraId="3E995774">
      <w:pPr>
        <w:spacing w:after="514" w:line="259" w:lineRule="auto"/>
        <w:ind w:left="0" w:firstLine="0"/>
        <w:jc w:val="left"/>
      </w:pPr>
      <w:r>
        <w:rPr>
          <w:rFonts w:hint="eastAsia"/>
        </w:rPr>
        <w:t>我们相信，“圣礼的功效不取决于施行者的敬虔或意图，而取决于圣灵的工作和设立的话语。”*</w:t>
      </w:r>
      <w:r>
        <w:t xml:space="preserve"> </w:t>
      </w:r>
    </w:p>
    <w:p w14:paraId="0C7C200D">
      <w:pPr>
        <w:spacing w:after="514" w:line="259" w:lineRule="auto"/>
        <w:ind w:left="0" w:firstLine="0"/>
        <w:jc w:val="left"/>
      </w:pPr>
    </w:p>
    <w:p w14:paraId="750036D3">
      <w:pPr>
        <w:spacing w:after="514" w:line="259" w:lineRule="auto"/>
        <w:ind w:left="0" w:firstLine="0"/>
        <w:jc w:val="left"/>
      </w:pPr>
    </w:p>
    <w:p w14:paraId="1BBCE0DF">
      <w:pPr>
        <w:spacing w:after="417" w:line="252" w:lineRule="auto"/>
        <w:ind w:left="34" w:right="25"/>
        <w:jc w:val="center"/>
      </w:pPr>
      <w:r>
        <w:rPr>
          <w:b/>
          <w:sz w:val="42"/>
        </w:rPr>
        <w:t>LECTURE LXXXVII</w:t>
      </w:r>
    </w:p>
    <w:p w14:paraId="380B9BC9">
      <w:pPr>
        <w:pStyle w:val="2"/>
        <w:spacing w:after="297"/>
        <w:ind w:left="34" w:right="24"/>
      </w:pPr>
      <w:r>
        <w:t>ON THE SACRAMENTS</w:t>
      </w:r>
    </w:p>
    <w:p w14:paraId="7CF33CC0">
      <w:pPr>
        <w:pStyle w:val="2"/>
        <w:bidi w:val="0"/>
        <w:rPr>
          <w:rFonts w:hint="eastAsia"/>
        </w:rPr>
      </w:pPr>
      <w:r>
        <w:rPr>
          <w:rFonts w:hint="eastAsia"/>
        </w:rPr>
        <w:t>讲座 LXXXVII</w:t>
      </w:r>
    </w:p>
    <w:p w14:paraId="1F0FA98F">
      <w:pPr>
        <w:pStyle w:val="2"/>
        <w:bidi w:val="0"/>
        <w:rPr>
          <w:rFonts w:hint="eastAsia"/>
        </w:rPr>
      </w:pPr>
      <w:r>
        <w:rPr>
          <w:rFonts w:hint="eastAsia"/>
        </w:rPr>
        <w:t>论圣礼</w:t>
      </w:r>
    </w:p>
    <w:p w14:paraId="5ADDD488">
      <w:pPr>
        <w:spacing w:after="289" w:line="259" w:lineRule="auto"/>
        <w:ind w:left="0" w:firstLine="0"/>
        <w:jc w:val="left"/>
        <w:rPr>
          <w:rFonts w:hint="eastAsia"/>
        </w:rPr>
      </w:pPr>
      <w:r>
        <w:rPr>
          <w:rFonts w:hint="eastAsia"/>
        </w:rPr>
        <w:t>教皇制关于神父在圣礼中意图的教义之后果——摩西时代安排的圣礼——割礼，其起源、形式与含义——逾越节，证明其为圣礼；其形式与意义——犹太圣礼被基督教洗礼与主餐圣礼所取代——罗马教会的五个伪圣礼。</w:t>
      </w:r>
    </w:p>
    <w:p w14:paraId="50DB7632">
      <w:pPr>
        <w:spacing w:after="289" w:line="259" w:lineRule="auto"/>
        <w:ind w:left="0" w:firstLine="0"/>
        <w:jc w:val="left"/>
        <w:rPr>
          <w:rFonts w:hint="eastAsia"/>
        </w:rPr>
      </w:pPr>
    </w:p>
    <w:p w14:paraId="08177CE5">
      <w:pPr>
        <w:spacing w:after="289" w:line="259" w:lineRule="auto"/>
        <w:ind w:left="0" w:firstLine="0"/>
        <w:jc w:val="left"/>
        <w:rPr>
          <w:rFonts w:hint="eastAsia"/>
        </w:rPr>
      </w:pPr>
      <w:r>
        <w:rPr>
          <w:rFonts w:hint="eastAsia"/>
        </w:rPr>
        <w:t>IN the last lecture, I explained the nature of sacraments, and made some general observations upon them.</w:t>
      </w:r>
    </w:p>
    <w:p w14:paraId="4DB31595">
      <w:pPr>
        <w:spacing w:after="289" w:line="259" w:lineRule="auto"/>
        <w:ind w:left="0" w:firstLine="0"/>
        <w:jc w:val="left"/>
        <w:rPr>
          <w:rFonts w:hint="eastAsia"/>
        </w:rPr>
      </w:pPr>
      <w:r>
        <w:rPr>
          <w:rFonts w:hint="eastAsia"/>
        </w:rPr>
        <w:t>在上一讲中，我解释了圣礼的性质，并对其作了一些概括性的观察。</w:t>
      </w:r>
    </w:p>
    <w:p w14:paraId="30BEF047">
      <w:pPr>
        <w:spacing w:after="289" w:line="259" w:lineRule="auto"/>
        <w:ind w:left="0" w:firstLine="0"/>
        <w:jc w:val="left"/>
        <w:rPr>
          <w:rFonts w:hint="eastAsia"/>
        </w:rPr>
      </w:pPr>
    </w:p>
    <w:p w14:paraId="18370A24">
      <w:pPr>
        <w:spacing w:after="289" w:line="259" w:lineRule="auto"/>
        <w:ind w:left="0" w:firstLine="0"/>
        <w:jc w:val="left"/>
        <w:rPr>
          <w:rFonts w:hint="eastAsia"/>
        </w:rPr>
      </w:pPr>
      <w:r>
        <w:rPr>
          <w:rFonts w:hint="eastAsia"/>
        </w:rPr>
        <w:t>My last observation was, that the efficacy of sacraments depends upon the blessing of God, and it was opposed to two errors of the Church of Rome, that sacraments communicate grace ex opere operato, or by the mere administration of them, without any exercise of mind on the part of the receiver, if he is not in mortal sin; and that the intention of the priest to do what the church does, is indispensably necessary to give them validity.</w:t>
      </w:r>
    </w:p>
    <w:p w14:paraId="2D0C284C">
      <w:pPr>
        <w:spacing w:after="289" w:line="259" w:lineRule="auto"/>
        <w:ind w:left="0" w:firstLine="0"/>
        <w:jc w:val="left"/>
        <w:rPr>
          <w:rFonts w:hint="eastAsia"/>
        </w:rPr>
      </w:pPr>
      <w:r>
        <w:rPr>
          <w:rFonts w:hint="eastAsia"/>
        </w:rPr>
        <w:t>我最后的观察是，圣礼的功效取决于上帝的祝福，这与罗马教会的两个错误相对立，即圣礼 ex opere operato 地传达恩典，或仅凭其施行，而无需领受者有任何心思的运用，只要他不在大罪之中；以及神父意图做教会所做之事，对于圣礼的有效性是必不可少的。</w:t>
      </w:r>
    </w:p>
    <w:p w14:paraId="10629586">
      <w:pPr>
        <w:spacing w:after="289" w:line="259" w:lineRule="auto"/>
        <w:ind w:left="0" w:firstLine="0"/>
        <w:jc w:val="left"/>
        <w:rPr>
          <w:rFonts w:hint="eastAsia"/>
        </w:rPr>
      </w:pPr>
    </w:p>
    <w:p w14:paraId="3589374A">
      <w:pPr>
        <w:spacing w:after="289" w:line="259" w:lineRule="auto"/>
        <w:ind w:left="0" w:firstLine="0"/>
        <w:jc w:val="left"/>
        <w:rPr>
          <w:rFonts w:hint="eastAsia"/>
        </w:rPr>
      </w:pPr>
      <w:r>
        <w:rPr>
          <w:rFonts w:hint="eastAsia"/>
        </w:rPr>
        <w:t>We have seen, that as the latter opinion is unscriptural and impious, so it involves its abettors in the most painful uncertainty, and is an engine powerful enough to overturn the whole fabric of their church.</w:t>
      </w:r>
    </w:p>
    <w:p w14:paraId="1CCE58AE">
      <w:pPr>
        <w:spacing w:after="289" w:line="259" w:lineRule="auto"/>
        <w:ind w:left="0" w:firstLine="0"/>
        <w:jc w:val="left"/>
        <w:rPr>
          <w:rFonts w:hint="eastAsia"/>
        </w:rPr>
      </w:pPr>
      <w:r>
        <w:rPr>
          <w:rFonts w:hint="eastAsia"/>
        </w:rPr>
        <w:t>我们已经看到，后一种观点既不合乎圣经，又不敬虔，它也使其支持者陷入最痛苦的不确定性中，并且是一个足以推翻他们整个教会结构的强大引擎。</w:t>
      </w:r>
    </w:p>
    <w:p w14:paraId="5B7A22C3">
      <w:pPr>
        <w:spacing w:after="289" w:line="259" w:lineRule="auto"/>
        <w:ind w:left="0" w:firstLine="0"/>
        <w:jc w:val="left"/>
        <w:rPr>
          <w:rFonts w:hint="eastAsia"/>
        </w:rPr>
      </w:pPr>
    </w:p>
    <w:p w14:paraId="141F1661">
      <w:pPr>
        <w:spacing w:after="289" w:line="259" w:lineRule="auto"/>
        <w:ind w:left="0" w:firstLine="0"/>
        <w:jc w:val="left"/>
        <w:rPr>
          <w:rFonts w:hint="eastAsia"/>
        </w:rPr>
      </w:pPr>
      <w:r>
        <w:rPr>
          <w:rFonts w:hint="eastAsia"/>
        </w:rPr>
        <w:t>It is possible that, from the want of intention in their present priests, they have no sacraments; and that, from the same want in a former race of them, their present priests are not priests, their bishops are not bishops, their pope is not the vicar of Christ.</w:t>
      </w:r>
    </w:p>
    <w:p w14:paraId="53AF5CEE">
      <w:pPr>
        <w:spacing w:after="289" w:line="259" w:lineRule="auto"/>
        <w:ind w:left="0" w:firstLine="0"/>
        <w:jc w:val="left"/>
        <w:rPr>
          <w:rFonts w:hint="eastAsia"/>
        </w:rPr>
      </w:pPr>
      <w:r>
        <w:rPr>
          <w:rFonts w:hint="eastAsia"/>
        </w:rPr>
        <w:t>很可能，由于他们现在神父缺乏意图，他们便没有圣礼；并且，由于他们前一代神父也缺乏意图，他们现在的神父便不是神父，他们的主教便不是主教，他们的教皇便不是基督的代理人。</w:t>
      </w:r>
    </w:p>
    <w:p w14:paraId="3EA571B4">
      <w:pPr>
        <w:spacing w:after="289" w:line="259" w:lineRule="auto"/>
        <w:ind w:left="0" w:firstLine="0"/>
        <w:jc w:val="left"/>
        <w:rPr>
          <w:rFonts w:hint="eastAsia"/>
        </w:rPr>
      </w:pPr>
    </w:p>
    <w:p w14:paraId="2E8DF38C">
      <w:pPr>
        <w:spacing w:after="289" w:line="259" w:lineRule="auto"/>
        <w:ind w:left="0" w:firstLine="0"/>
        <w:jc w:val="left"/>
        <w:rPr>
          <w:rFonts w:hint="eastAsia"/>
        </w:rPr>
      </w:pPr>
      <w:r>
        <w:rPr>
          <w:rFonts w:hint="eastAsia"/>
        </w:rPr>
        <w:t>Their religious offices may be performed by men who have not been baptized, and therefore are not Christians; and they may be daily guilty of the grossest idolatry in worshipping bread and wine, which they suppose to be the body and blood of our Saviour.</w:t>
      </w:r>
    </w:p>
    <w:p w14:paraId="664113E8">
      <w:pPr>
        <w:spacing w:after="289" w:line="259" w:lineRule="auto"/>
        <w:ind w:left="0" w:firstLine="0"/>
        <w:jc w:val="left"/>
        <w:rPr>
          <w:rFonts w:hint="eastAsia"/>
        </w:rPr>
      </w:pPr>
      <w:r>
        <w:rPr>
          <w:rFonts w:hint="eastAsia"/>
        </w:rPr>
        <w:t>他们的宗教职务可能由未受洗的人执行，因此他们不是基督徒；他们也可能每天都在敬拜饼和酒——他们认为是救主的身体和血——时犯下最严重的偶像崇拜罪。</w:t>
      </w:r>
    </w:p>
    <w:p w14:paraId="38F93572">
      <w:pPr>
        <w:spacing w:after="289" w:line="259" w:lineRule="auto"/>
        <w:ind w:left="0" w:firstLine="0"/>
        <w:jc w:val="left"/>
        <w:rPr>
          <w:rFonts w:hint="eastAsia"/>
        </w:rPr>
      </w:pPr>
    </w:p>
    <w:p w14:paraId="208229AC">
      <w:pPr>
        <w:spacing w:after="289" w:line="259" w:lineRule="auto"/>
        <w:ind w:left="0" w:firstLine="0"/>
        <w:jc w:val="left"/>
        <w:rPr>
          <w:rFonts w:hint="eastAsia"/>
        </w:rPr>
      </w:pPr>
      <w:r>
        <w:rPr>
          <w:rFonts w:hint="eastAsia"/>
        </w:rPr>
        <w:t>If it should be said that it is altogether incredible, that a whole generation of priests should conspire to defeat the design of the sacraments, still, the uncertainty remains with respect to individual cases.</w:t>
      </w:r>
    </w:p>
    <w:p w14:paraId="4582A7A7">
      <w:pPr>
        <w:spacing w:after="289" w:line="259" w:lineRule="auto"/>
        <w:ind w:left="0" w:firstLine="0"/>
        <w:jc w:val="left"/>
        <w:rPr>
          <w:rFonts w:hint="eastAsia"/>
        </w:rPr>
      </w:pPr>
      <w:r>
        <w:rPr>
          <w:rFonts w:hint="eastAsia"/>
        </w:rPr>
        <w:t>如果有人说，整整一代神父都共谋挫败圣礼的目的，这完全是不可信的，那么，对于个别情况的不确定性仍然存在。</w:t>
      </w:r>
    </w:p>
    <w:p w14:paraId="6FCD3E72">
      <w:pPr>
        <w:spacing w:after="289" w:line="259" w:lineRule="auto"/>
        <w:ind w:left="0" w:firstLine="0"/>
        <w:jc w:val="left"/>
        <w:rPr>
          <w:rFonts w:hint="eastAsia"/>
        </w:rPr>
      </w:pPr>
    </w:p>
    <w:p w14:paraId="12B81B89">
      <w:pPr>
        <w:spacing w:after="289" w:line="259" w:lineRule="auto"/>
        <w:ind w:left="0" w:firstLine="0"/>
        <w:jc w:val="left"/>
        <w:rPr>
          <w:rFonts w:hint="eastAsia"/>
        </w:rPr>
      </w:pPr>
      <w:r>
        <w:rPr>
          <w:rFonts w:hint="eastAsia"/>
        </w:rPr>
        <w:t>How does any man know, that the priest who baptized him had the proper intention, or that the priest had it, by whom that priest was baptized?</w:t>
      </w:r>
    </w:p>
    <w:p w14:paraId="378B0222">
      <w:pPr>
        <w:spacing w:after="289" w:line="259" w:lineRule="auto"/>
        <w:ind w:left="0" w:firstLine="0"/>
        <w:jc w:val="left"/>
        <w:rPr>
          <w:rFonts w:hint="eastAsia"/>
        </w:rPr>
      </w:pPr>
      <w:r>
        <w:rPr>
          <w:rFonts w:hint="eastAsia"/>
        </w:rPr>
        <w:t>任何一个人如何知道，为他施洗的神父有正确的意图，或者那位神父是由有正确意图的神父施洗的？</w:t>
      </w:r>
    </w:p>
    <w:p w14:paraId="04C43746">
      <w:pPr>
        <w:spacing w:after="289" w:line="259" w:lineRule="auto"/>
        <w:ind w:left="0" w:firstLine="0"/>
        <w:jc w:val="left"/>
        <w:rPr>
          <w:rFonts w:hint="eastAsia"/>
        </w:rPr>
      </w:pPr>
    </w:p>
    <w:p w14:paraId="024C1880">
      <w:pPr>
        <w:spacing w:after="289" w:line="259" w:lineRule="auto"/>
        <w:ind w:left="0" w:firstLine="0"/>
        <w:jc w:val="left"/>
        <w:rPr>
          <w:rFonts w:hint="eastAsia"/>
        </w:rPr>
      </w:pPr>
      <w:r>
        <w:rPr>
          <w:rFonts w:hint="eastAsia"/>
        </w:rPr>
        <w:t>If there was a single failure in the line of succession, from the Apostles down to the present time, all that followed were unchristianized.</w:t>
      </w:r>
    </w:p>
    <w:p w14:paraId="2824E115">
      <w:pPr>
        <w:spacing w:after="289" w:line="259" w:lineRule="auto"/>
        <w:ind w:left="0" w:firstLine="0"/>
        <w:jc w:val="left"/>
        <w:rPr>
          <w:rFonts w:hint="eastAsia"/>
        </w:rPr>
      </w:pPr>
      <w:r>
        <w:rPr>
          <w:rFonts w:hint="eastAsia"/>
        </w:rPr>
        <w:t>如果从使徒到现在的继承线上有任何一次中断，那么之后的所有人都非基督徒了。</w:t>
      </w:r>
    </w:p>
    <w:p w14:paraId="1E82D42C">
      <w:pPr>
        <w:spacing w:after="289" w:line="259" w:lineRule="auto"/>
        <w:ind w:left="0" w:firstLine="0"/>
        <w:jc w:val="left"/>
        <w:rPr>
          <w:rFonts w:hint="eastAsia"/>
        </w:rPr>
      </w:pPr>
    </w:p>
    <w:p w14:paraId="11976D18">
      <w:pPr>
        <w:spacing w:after="289" w:line="259" w:lineRule="auto"/>
        <w:ind w:left="0" w:firstLine="0"/>
        <w:jc w:val="left"/>
        <w:rPr>
          <w:rFonts w:hint="eastAsia"/>
        </w:rPr>
      </w:pPr>
      <w:r>
        <w:rPr>
          <w:rFonts w:hint="eastAsia"/>
        </w:rPr>
        <w:t>Men of different characters may be supposed to have existed in that succession, and if some were upright, others were wicked.</w:t>
      </w:r>
    </w:p>
    <w:p w14:paraId="338E0F45">
      <w:pPr>
        <w:spacing w:after="289" w:line="259" w:lineRule="auto"/>
        <w:ind w:left="0" w:firstLine="0"/>
        <w:jc w:val="left"/>
        <w:rPr>
          <w:rFonts w:hint="eastAsia"/>
        </w:rPr>
      </w:pPr>
      <w:r>
        <w:rPr>
          <w:rFonts w:hint="eastAsia"/>
        </w:rPr>
        <w:t>可以想见，在那样的继承中，存在着品格各异的人，如果有些是正直的，另一些就是邪恶的。</w:t>
      </w:r>
    </w:p>
    <w:p w14:paraId="6D41621B">
      <w:pPr>
        <w:spacing w:after="289" w:line="259" w:lineRule="auto"/>
        <w:ind w:left="0" w:firstLine="0"/>
        <w:jc w:val="left"/>
        <w:rPr>
          <w:rFonts w:hint="eastAsia"/>
        </w:rPr>
      </w:pPr>
    </w:p>
    <w:p w14:paraId="3B227FCB">
      <w:pPr>
        <w:spacing w:after="289" w:line="259" w:lineRule="auto"/>
        <w:ind w:left="0" w:firstLine="0"/>
        <w:jc w:val="left"/>
        <w:rPr>
          <w:rFonts w:hint="eastAsia"/>
        </w:rPr>
      </w:pPr>
      <w:r>
        <w:rPr>
          <w:rFonts w:hint="eastAsia"/>
        </w:rPr>
        <w:t>There may have belonged to it such priests as Luther met with at Rome before he appeared as a reformer; men who made a jest of sacred things, and annulled the sacraments with a deliberate design.</w:t>
      </w:r>
    </w:p>
    <w:p w14:paraId="3FF1FAAC">
      <w:pPr>
        <w:spacing w:after="289" w:line="259" w:lineRule="auto"/>
        <w:ind w:left="0" w:firstLine="0"/>
        <w:jc w:val="left"/>
        <w:rPr>
          <w:rFonts w:hint="eastAsia"/>
        </w:rPr>
      </w:pPr>
      <w:r>
        <w:rPr>
          <w:rFonts w:hint="eastAsia"/>
        </w:rPr>
        <w:t>其中可能有一些像路德在成为改革家之前在罗马遇到的那种神父；他们拿神圣的事物开玩笑，并蓄意地废除圣礼。</w:t>
      </w:r>
    </w:p>
    <w:p w14:paraId="044C60F1">
      <w:pPr>
        <w:spacing w:after="289" w:line="259" w:lineRule="auto"/>
        <w:ind w:left="0" w:firstLine="0"/>
        <w:jc w:val="left"/>
        <w:rPr>
          <w:rFonts w:hint="eastAsia"/>
        </w:rPr>
      </w:pPr>
    </w:p>
    <w:p w14:paraId="37ECB2D9">
      <w:pPr>
        <w:spacing w:after="289" w:line="259" w:lineRule="auto"/>
        <w:ind w:left="0" w:firstLine="0"/>
        <w:jc w:val="left"/>
        <w:rPr>
          <w:rFonts w:hint="eastAsia"/>
        </w:rPr>
      </w:pPr>
      <w:r>
        <w:rPr>
          <w:rFonts w:hint="eastAsia"/>
        </w:rPr>
        <w:t>He tells us that, in celebrating the Lord's Supper, some of them, instead of repeating the words of institution, hoc est corpus meum, by which transubstantiation is supposed to be effected, said with a low voice, Panis es, et panis eris.</w:t>
      </w:r>
    </w:p>
    <w:p w14:paraId="672EACFA">
      <w:pPr>
        <w:spacing w:after="289" w:line="259" w:lineRule="auto"/>
        <w:ind w:left="0" w:firstLine="0"/>
        <w:jc w:val="left"/>
        <w:rPr>
          <w:rFonts w:hint="eastAsia"/>
        </w:rPr>
      </w:pPr>
      <w:r>
        <w:rPr>
          <w:rFonts w:hint="eastAsia"/>
        </w:rPr>
        <w:t>他告诉我们，在举行主餐时，他们中的一些人，并非重复设立的话语，即 hoc est corpus meum（这是我的身体），据信变质论正是藉此实现的，而是低声说，Panis es, et panis eris（你是饼，你仍是饼）。</w:t>
      </w:r>
    </w:p>
    <w:p w14:paraId="5A124748">
      <w:pPr>
        <w:spacing w:after="289" w:line="259" w:lineRule="auto"/>
        <w:ind w:left="0" w:firstLine="0"/>
        <w:jc w:val="left"/>
        <w:rPr>
          <w:rFonts w:hint="eastAsia"/>
        </w:rPr>
      </w:pPr>
    </w:p>
    <w:p w14:paraId="53B972D0">
      <w:pPr>
        <w:spacing w:after="289" w:line="259" w:lineRule="auto"/>
        <w:ind w:left="0" w:firstLine="0"/>
        <w:jc w:val="left"/>
        <w:rPr>
          <w:rFonts w:hint="eastAsia"/>
        </w:rPr>
      </w:pPr>
      <w:r>
        <w:rPr>
          <w:rFonts w:hint="eastAsia"/>
        </w:rPr>
        <w:t>Bread thou art, and bread thou shalt be.</w:t>
      </w:r>
    </w:p>
    <w:p w14:paraId="04CFF559">
      <w:pPr>
        <w:spacing w:after="289" w:line="259" w:lineRule="auto"/>
        <w:ind w:left="0" w:firstLine="0"/>
        <w:jc w:val="left"/>
        <w:rPr>
          <w:rFonts w:hint="eastAsia"/>
        </w:rPr>
      </w:pPr>
      <w:r>
        <w:rPr>
          <w:rFonts w:hint="eastAsia"/>
        </w:rPr>
        <w:t>你是饼，你仍是饼。</w:t>
      </w:r>
    </w:p>
    <w:p w14:paraId="7CB793A6">
      <w:pPr>
        <w:spacing w:after="289" w:line="259" w:lineRule="auto"/>
        <w:ind w:left="0" w:firstLine="0"/>
        <w:jc w:val="left"/>
        <w:rPr>
          <w:rFonts w:hint="eastAsia"/>
        </w:rPr>
      </w:pPr>
    </w:p>
    <w:p w14:paraId="511385BC">
      <w:pPr>
        <w:spacing w:after="289" w:line="259" w:lineRule="auto"/>
        <w:ind w:left="0" w:firstLine="0"/>
        <w:jc w:val="left"/>
        <w:rPr>
          <w:rFonts w:hint="eastAsia"/>
        </w:rPr>
      </w:pPr>
      <w:r>
        <w:rPr>
          <w:rFonts w:hint="eastAsia"/>
        </w:rPr>
        <w:t>It may surprise us that the Church of Rome should have adopted an opinion clogged with such difficulties, and leading to such consequences; and it may be thought that she has been drawn into it inadvertently.</w:t>
      </w:r>
    </w:p>
    <w:p w14:paraId="69B009AF">
      <w:pPr>
        <w:spacing w:after="289" w:line="259" w:lineRule="auto"/>
        <w:ind w:left="0" w:firstLine="0"/>
        <w:jc w:val="left"/>
        <w:rPr>
          <w:rFonts w:hint="eastAsia"/>
        </w:rPr>
      </w:pPr>
      <w:r>
        <w:rPr>
          <w:rFonts w:hint="eastAsia"/>
        </w:rPr>
        <w:t>罗马教会采纳了一个充满如此困难并导致如此后果的观点，这可能会让我们感到惊讶；人们可能会认为她是无意中陷入其中的。</w:t>
      </w:r>
    </w:p>
    <w:p w14:paraId="46BC7DB0">
      <w:pPr>
        <w:spacing w:after="289" w:line="259" w:lineRule="auto"/>
        <w:ind w:left="0" w:firstLine="0"/>
        <w:jc w:val="left"/>
        <w:rPr>
          <w:rFonts w:hint="eastAsia"/>
        </w:rPr>
      </w:pPr>
    </w:p>
    <w:p w14:paraId="6EFFB513">
      <w:pPr>
        <w:spacing w:after="289" w:line="259" w:lineRule="auto"/>
        <w:ind w:left="0" w:firstLine="0"/>
        <w:jc w:val="left"/>
        <w:rPr>
          <w:rFonts w:hint="eastAsia"/>
        </w:rPr>
      </w:pPr>
      <w:r>
        <w:rPr>
          <w:rFonts w:hint="eastAsia"/>
        </w:rPr>
        <w:t>But whether or not the matter was well considered when it was first made an article of faith, it was not re-enacted by the Council of Trent without opposition.</w:t>
      </w:r>
    </w:p>
    <w:p w14:paraId="6B4DB6E7">
      <w:pPr>
        <w:spacing w:after="289" w:line="259" w:lineRule="auto"/>
        <w:ind w:left="0" w:firstLine="0"/>
        <w:jc w:val="left"/>
        <w:rPr>
          <w:rFonts w:hint="eastAsia"/>
        </w:rPr>
      </w:pPr>
      <w:r>
        <w:rPr>
          <w:rFonts w:hint="eastAsia"/>
        </w:rPr>
        <w:t>但是，无论这件事在最初成为信条时是否经过深思熟虑，特伦托大公会议并非没有反对就重新颁布了它。</w:t>
      </w:r>
    </w:p>
    <w:p w14:paraId="5D4D8BB0">
      <w:pPr>
        <w:spacing w:after="289" w:line="259" w:lineRule="auto"/>
        <w:ind w:left="0" w:firstLine="0"/>
        <w:jc w:val="left"/>
        <w:rPr>
          <w:rFonts w:hint="eastAsia"/>
        </w:rPr>
      </w:pPr>
    </w:p>
    <w:p w14:paraId="3B48C07C">
      <w:pPr>
        <w:spacing w:after="289" w:line="259" w:lineRule="auto"/>
        <w:ind w:left="0" w:firstLine="0"/>
        <w:jc w:val="left"/>
        <w:rPr>
          <w:rFonts w:hint="eastAsia"/>
        </w:rPr>
      </w:pPr>
      <w:r>
        <w:rPr>
          <w:rFonts w:hint="eastAsia"/>
        </w:rPr>
        <w:t>Yet, although the inferences deducible from it were represented to the fathers, they passed the decree formerly quoted, not choosing to acknowledge the fallibility of the church, by revoking One of its dogmas, nor to abandon a tenet so well calculated to increase the power and influence of the clergy.</w:t>
      </w:r>
    </w:p>
    <w:p w14:paraId="41A8AA6B">
      <w:pPr>
        <w:spacing w:after="289" w:line="259" w:lineRule="auto"/>
        <w:ind w:left="0" w:firstLine="0"/>
        <w:jc w:val="left"/>
        <w:rPr>
          <w:rFonts w:hint="eastAsia"/>
        </w:rPr>
      </w:pPr>
      <w:r>
        <w:rPr>
          <w:rFonts w:hint="eastAsia"/>
        </w:rPr>
        <w:t>然而，尽管从它推断出的结论已向教父们陈明，他们还是通过了先前引用的法令，不愿通过撤销教会的一个教条来承认教会的可谬性，也不愿放弃一个如此有助于增加神职人员权力和影响力的教义。</w:t>
      </w:r>
    </w:p>
    <w:p w14:paraId="2E8785A5">
      <w:pPr>
        <w:spacing w:after="289" w:line="259" w:lineRule="auto"/>
        <w:ind w:left="0" w:firstLine="0"/>
        <w:jc w:val="left"/>
        <w:rPr>
          <w:rFonts w:hint="eastAsia"/>
        </w:rPr>
      </w:pPr>
    </w:p>
    <w:p w14:paraId="08CB9474">
      <w:pPr>
        <w:spacing w:after="289" w:line="259" w:lineRule="auto"/>
        <w:ind w:left="0" w:firstLine="0"/>
        <w:jc w:val="left"/>
        <w:rPr>
          <w:rFonts w:hint="eastAsia"/>
        </w:rPr>
      </w:pPr>
      <w:r>
        <w:rPr>
          <w:rFonts w:hint="eastAsia"/>
        </w:rPr>
        <w:t>This is probably the origin of the doctrine of intention, and is certainly the reason why it is retained.</w:t>
      </w:r>
    </w:p>
    <w:p w14:paraId="019767DD">
      <w:pPr>
        <w:spacing w:after="289" w:line="259" w:lineRule="auto"/>
        <w:ind w:left="0" w:firstLine="0"/>
        <w:jc w:val="left"/>
        <w:rPr>
          <w:rFonts w:hint="eastAsia"/>
        </w:rPr>
      </w:pPr>
      <w:r>
        <w:rPr>
          <w:rFonts w:hint="eastAsia"/>
        </w:rPr>
        <w:t>这很可能是意图教义的起源，也肯定是它被保留的原因。</w:t>
      </w:r>
    </w:p>
    <w:p w14:paraId="645018C1">
      <w:pPr>
        <w:spacing w:after="289" w:line="259" w:lineRule="auto"/>
        <w:ind w:left="0" w:firstLine="0"/>
        <w:jc w:val="left"/>
        <w:rPr>
          <w:rFonts w:hint="eastAsia"/>
        </w:rPr>
      </w:pPr>
    </w:p>
    <w:p w14:paraId="63B591C9">
      <w:pPr>
        <w:spacing w:after="289" w:line="259" w:lineRule="auto"/>
        <w:ind w:left="0" w:firstLine="0"/>
        <w:jc w:val="left"/>
        <w:rPr>
          <w:rFonts w:hint="eastAsia"/>
        </w:rPr>
      </w:pPr>
      <w:r>
        <w:rPr>
          <w:rFonts w:hint="eastAsia"/>
        </w:rPr>
        <w:t>The great object of the Church of Rome is, to create a sacred reverence for its ministers, and to establish their uncontrolled dominion over the people; and nothing can be conceived more effectual for this purpose, than the belief that they can make or not make sacraments at their pleasure; that they can communicate or withhold the grace of God; that, in short, the salvation of the people is subject to their disposal.</w:t>
      </w:r>
    </w:p>
    <w:p w14:paraId="6186989B">
      <w:pPr>
        <w:spacing w:after="289" w:line="259" w:lineRule="auto"/>
        <w:ind w:left="0" w:firstLine="0"/>
        <w:jc w:val="left"/>
        <w:rPr>
          <w:rFonts w:hint="eastAsia"/>
        </w:rPr>
      </w:pPr>
      <w:r>
        <w:rPr>
          <w:rFonts w:hint="eastAsia"/>
        </w:rPr>
        <w:t>罗马教会的主要目标，是为其神职人员建立一种神圣的敬畏，并确立他们对人民不受控制的统治；而没有什么比相信他们可以随心所欲地设立或不设立圣礼更有效的了；相信他们可以传递或扣留上帝的恩典；简而言之，相信人民的救恩都由他们处置。</w:t>
      </w:r>
    </w:p>
    <w:p w14:paraId="157CDA8A">
      <w:pPr>
        <w:spacing w:after="289" w:line="259" w:lineRule="auto"/>
        <w:ind w:left="0" w:firstLine="0"/>
        <w:jc w:val="left"/>
        <w:rPr>
          <w:rFonts w:hint="eastAsia"/>
        </w:rPr>
      </w:pPr>
    </w:p>
    <w:p w14:paraId="3A259419">
      <w:pPr>
        <w:spacing w:after="289" w:line="259" w:lineRule="auto"/>
        <w:ind w:left="0" w:firstLine="0"/>
        <w:jc w:val="left"/>
        <w:rPr>
          <w:rFonts w:hint="eastAsia"/>
        </w:rPr>
      </w:pPr>
      <w:r>
        <w:rPr>
          <w:rFonts w:hint="eastAsia"/>
        </w:rPr>
        <w:t>Join the two opinions which we have considered together, and you will perceive in both an artful but wicked contrivance, to reduce the minds of men to a state of spiritual slavery under their yoke.</w:t>
      </w:r>
    </w:p>
    <w:p w14:paraId="0E7E0115">
      <w:pPr>
        <w:spacing w:after="289" w:line="259" w:lineRule="auto"/>
        <w:ind w:left="0" w:firstLine="0"/>
        <w:jc w:val="left"/>
        <w:rPr>
          <w:rFonts w:hint="eastAsia"/>
        </w:rPr>
      </w:pPr>
      <w:r>
        <w:rPr>
          <w:rFonts w:hint="eastAsia"/>
        </w:rPr>
        <w:t>将我们所考虑的两种观点结合起来，你就会在两者中都看到一种巧妙但邪恶的计谋，即将人的心智置于他们轭下的属灵奴役状态。</w:t>
      </w:r>
    </w:p>
    <w:p w14:paraId="3DC0BCC4">
      <w:pPr>
        <w:spacing w:after="289" w:line="259" w:lineRule="auto"/>
        <w:ind w:left="0" w:firstLine="0"/>
        <w:jc w:val="left"/>
        <w:rPr>
          <w:rFonts w:hint="eastAsia"/>
        </w:rPr>
      </w:pPr>
    </w:p>
    <w:p w14:paraId="6955F9B3">
      <w:pPr>
        <w:spacing w:after="289" w:line="259" w:lineRule="auto"/>
        <w:ind w:left="0" w:firstLine="0"/>
        <w:jc w:val="left"/>
        <w:rPr>
          <w:rFonts w:hint="eastAsia"/>
        </w:rPr>
      </w:pPr>
      <w:r>
        <w:rPr>
          <w:rFonts w:hint="eastAsia"/>
        </w:rPr>
        <w:t>The sacraments are effectual ex opere operato, or, by simple application convey grace to the receiver; and the priest can make them sacraments or empty ceremonies as he chooses.</w:t>
      </w:r>
    </w:p>
    <w:p w14:paraId="5C69BCD4">
      <w:pPr>
        <w:spacing w:after="289" w:line="259" w:lineRule="auto"/>
        <w:ind w:left="0" w:firstLine="0"/>
        <w:jc w:val="left"/>
        <w:rPr>
          <w:rFonts w:hint="eastAsia"/>
        </w:rPr>
      </w:pPr>
      <w:r>
        <w:rPr>
          <w:rFonts w:hint="eastAsia"/>
        </w:rPr>
        <w:t>圣礼因功生效，或者说，仅凭施行就向领受者传达恩典；而神父可以随心所欲地使它们成为圣礼或空洞的仪式。</w:t>
      </w:r>
    </w:p>
    <w:p w14:paraId="0217401D">
      <w:pPr>
        <w:spacing w:after="289" w:line="259" w:lineRule="auto"/>
        <w:ind w:left="0" w:firstLine="0"/>
        <w:jc w:val="left"/>
        <w:rPr>
          <w:rFonts w:hint="eastAsia"/>
        </w:rPr>
      </w:pPr>
    </w:p>
    <w:p w14:paraId="4F9CCB77">
      <w:pPr>
        <w:spacing w:after="289" w:line="259" w:lineRule="auto"/>
        <w:ind w:left="0" w:firstLine="0"/>
        <w:jc w:val="left"/>
        <w:rPr>
          <w:rFonts w:hint="eastAsia"/>
        </w:rPr>
      </w:pPr>
      <w:r>
        <w:rPr>
          <w:rFonts w:hint="eastAsia"/>
        </w:rPr>
        <w:t>How august, in the eyes of the ignorant and superstitious, must those men appear, who can open or shut the treasury of heaven; who have power to turn material substances into the body, blood, and divinity of Christ, by a few words, muttered like a magical incantation!</w:t>
      </w:r>
    </w:p>
    <w:p w14:paraId="488E1E08">
      <w:pPr>
        <w:spacing w:after="289" w:line="259" w:lineRule="auto"/>
        <w:ind w:left="0" w:firstLine="0"/>
        <w:jc w:val="left"/>
        <w:rPr>
          <w:rFonts w:hint="eastAsia"/>
        </w:rPr>
      </w:pPr>
      <w:r>
        <w:rPr>
          <w:rFonts w:hint="eastAsia"/>
        </w:rPr>
        <w:t>在无知和迷信的人眼中，那些能开启或关闭天国宝库，能用几句如同魔咒般低语的话，将物质变为基督的身体、血和神性的人，是何等威严啊！</w:t>
      </w:r>
    </w:p>
    <w:p w14:paraId="6D757635">
      <w:pPr>
        <w:spacing w:after="289" w:line="259" w:lineRule="auto"/>
        <w:ind w:left="0" w:firstLine="0"/>
        <w:jc w:val="left"/>
        <w:rPr>
          <w:rFonts w:hint="eastAsia"/>
        </w:rPr>
      </w:pPr>
    </w:p>
    <w:p w14:paraId="4E7FA028">
      <w:pPr>
        <w:spacing w:after="289" w:line="259" w:lineRule="auto"/>
        <w:ind w:left="0" w:firstLine="0"/>
        <w:jc w:val="left"/>
        <w:rPr>
          <w:rFonts w:hint="eastAsia"/>
        </w:rPr>
      </w:pPr>
      <w:r>
        <w:rPr>
          <w:rFonts w:hint="eastAsia"/>
        </w:rPr>
        <w:t>In the preceding lecture, I gave a short account of the signs or sacraments appointed to confirm the covenants which God has made with men.</w:t>
      </w:r>
    </w:p>
    <w:p w14:paraId="5AEAA1D8">
      <w:pPr>
        <w:spacing w:after="289" w:line="259" w:lineRule="auto"/>
        <w:ind w:left="0" w:firstLine="0"/>
        <w:jc w:val="left"/>
        <w:rPr>
          <w:rFonts w:hint="eastAsia"/>
        </w:rPr>
      </w:pPr>
      <w:r>
        <w:rPr>
          <w:rFonts w:hint="eastAsia"/>
        </w:rPr>
        <w:t>在上一讲中，我简要介绍了上帝所设立的，用以确认祂与人所立之约的记号或圣礼。</w:t>
      </w:r>
    </w:p>
    <w:p w14:paraId="24BB22F7">
      <w:pPr>
        <w:spacing w:after="289" w:line="259" w:lineRule="auto"/>
        <w:ind w:left="0" w:firstLine="0"/>
        <w:jc w:val="left"/>
        <w:rPr>
          <w:rFonts w:hint="eastAsia"/>
        </w:rPr>
      </w:pPr>
    </w:p>
    <w:p w14:paraId="30EFD96C">
      <w:pPr>
        <w:spacing w:after="289" w:line="259" w:lineRule="auto"/>
        <w:ind w:left="0" w:firstLine="0"/>
        <w:jc w:val="left"/>
        <w:rPr>
          <w:rFonts w:hint="eastAsia"/>
        </w:rPr>
      </w:pPr>
      <w:r>
        <w:rPr>
          <w:rFonts w:hint="eastAsia"/>
        </w:rPr>
        <w:t>I then mentioned those of the Old Testament, which have been superseded by the seals of the Christian dispensation.</w:t>
      </w:r>
    </w:p>
    <w:p w14:paraId="7A0A4E7E">
      <w:pPr>
        <w:spacing w:after="289" w:line="259" w:lineRule="auto"/>
        <w:ind w:left="0" w:firstLine="0"/>
        <w:jc w:val="left"/>
        <w:rPr>
          <w:rFonts w:hint="eastAsia"/>
        </w:rPr>
      </w:pPr>
      <w:r>
        <w:rPr>
          <w:rFonts w:hint="eastAsia"/>
        </w:rPr>
        <w:t>然后我提到了旧约的那些，它们已被基督教时代安排的印记所取代。</w:t>
      </w:r>
    </w:p>
    <w:p w14:paraId="795E06F5">
      <w:pPr>
        <w:spacing w:after="289" w:line="259" w:lineRule="auto"/>
        <w:ind w:left="0" w:firstLine="0"/>
        <w:jc w:val="left"/>
        <w:rPr>
          <w:rFonts w:hint="eastAsia"/>
        </w:rPr>
      </w:pPr>
    </w:p>
    <w:p w14:paraId="355A0D0D">
      <w:pPr>
        <w:spacing w:after="289" w:line="259" w:lineRule="auto"/>
        <w:ind w:left="0" w:firstLine="0"/>
        <w:jc w:val="left"/>
        <w:rPr>
          <w:rFonts w:hint="eastAsia"/>
        </w:rPr>
      </w:pPr>
      <w:r>
        <w:rPr>
          <w:rFonts w:hint="eastAsia"/>
        </w:rPr>
        <w:t>The brief notice which was taken of them was sufficient at that time; but it will be now proper to attend to them more particularly.</w:t>
      </w:r>
    </w:p>
    <w:p w14:paraId="2BEE7285">
      <w:pPr>
        <w:spacing w:after="289" w:line="259" w:lineRule="auto"/>
        <w:ind w:left="0" w:firstLine="0"/>
        <w:jc w:val="left"/>
        <w:rPr>
          <w:rFonts w:hint="eastAsia"/>
        </w:rPr>
      </w:pPr>
      <w:r>
        <w:rPr>
          <w:rFonts w:hint="eastAsia"/>
        </w:rPr>
        <w:t>当时对它们的简短提及已经足够；但现在更详细地关注它们是恰当的。</w:t>
      </w:r>
    </w:p>
    <w:p w14:paraId="15B044A7">
      <w:pPr>
        <w:spacing w:after="289" w:line="259" w:lineRule="auto"/>
        <w:ind w:left="0" w:firstLine="0"/>
        <w:jc w:val="left"/>
        <w:rPr>
          <w:rFonts w:hint="eastAsia"/>
        </w:rPr>
      </w:pPr>
    </w:p>
    <w:p w14:paraId="25552406">
      <w:pPr>
        <w:spacing w:after="289" w:line="259" w:lineRule="auto"/>
        <w:ind w:left="0" w:firstLine="0"/>
        <w:jc w:val="left"/>
        <w:rPr>
          <w:rFonts w:hint="eastAsia"/>
        </w:rPr>
      </w:pPr>
      <w:r>
        <w:rPr>
          <w:rFonts w:hint="eastAsia"/>
        </w:rPr>
        <w:t>The first in order is circumcision, which is called the token or sign of the covenant with Abraham.*</w:t>
      </w:r>
    </w:p>
    <w:p w14:paraId="68EB3560">
      <w:pPr>
        <w:spacing w:after="289" w:line="259" w:lineRule="auto"/>
        <w:ind w:left="0" w:firstLine="0"/>
        <w:jc w:val="left"/>
        <w:rPr>
          <w:rFonts w:hint="eastAsia"/>
        </w:rPr>
      </w:pPr>
      <w:r>
        <w:rPr>
          <w:rFonts w:hint="eastAsia"/>
        </w:rPr>
        <w:t>首先是割礼，它被称为与亚伯拉罕立约的记号或凭据。*</w:t>
      </w:r>
    </w:p>
    <w:p w14:paraId="2EC2837F">
      <w:pPr>
        <w:spacing w:after="289" w:line="259" w:lineRule="auto"/>
        <w:ind w:left="0" w:firstLine="0"/>
        <w:jc w:val="left"/>
        <w:rPr>
          <w:rFonts w:hint="eastAsia"/>
        </w:rPr>
      </w:pPr>
    </w:p>
    <w:p w14:paraId="55203435">
      <w:pPr>
        <w:spacing w:after="289" w:line="259" w:lineRule="auto"/>
        <w:ind w:left="0" w:firstLine="0"/>
        <w:jc w:val="left"/>
        <w:rPr>
          <w:rFonts w:hint="eastAsia"/>
        </w:rPr>
      </w:pPr>
      <w:r>
        <w:rPr>
          <w:rFonts w:hint="eastAsia"/>
        </w:rPr>
        <w:t>It was then first instituted, or at least it then first became significant, and it was enjoined upon the Israelites as a rite to be observed in all their generations.</w:t>
      </w:r>
    </w:p>
    <w:p w14:paraId="093038A3">
      <w:pPr>
        <w:spacing w:after="289" w:line="259" w:lineRule="auto"/>
        <w:ind w:left="0" w:firstLine="0"/>
        <w:jc w:val="left"/>
        <w:rPr>
          <w:rFonts w:hint="eastAsia"/>
        </w:rPr>
      </w:pPr>
      <w:r>
        <w:rPr>
          <w:rFonts w:hint="eastAsia"/>
        </w:rPr>
        <w:t>它在那时首次被设立，或至少在那时首次变得有意义，并被命令给以色列人，作为他们在世世代代都要遵守的礼仪。</w:t>
      </w:r>
    </w:p>
    <w:p w14:paraId="5B3DD284">
      <w:pPr>
        <w:spacing w:after="289" w:line="259" w:lineRule="auto"/>
        <w:ind w:left="0" w:firstLine="0"/>
        <w:jc w:val="left"/>
        <w:rPr>
          <w:rFonts w:hint="eastAsia"/>
        </w:rPr>
      </w:pPr>
    </w:p>
    <w:p w14:paraId="11F7B4D6">
      <w:pPr>
        <w:spacing w:after="289" w:line="259" w:lineRule="auto"/>
        <w:ind w:left="0" w:firstLine="0"/>
        <w:jc w:val="left"/>
        <w:rPr>
          <w:rFonts w:hint="eastAsia"/>
        </w:rPr>
      </w:pPr>
      <w:r>
        <w:rPr>
          <w:rFonts w:hint="eastAsia"/>
        </w:rPr>
        <w:t>Hence our Lord said to the Jews, "Moses therefore gave unto you circumcision, not because it is of Moses, but of the fathers."†</w:t>
      </w:r>
    </w:p>
    <w:p w14:paraId="5CF028EA">
      <w:pPr>
        <w:spacing w:after="289" w:line="259" w:lineRule="auto"/>
        <w:ind w:left="0" w:firstLine="0"/>
        <w:jc w:val="left"/>
        <w:rPr>
          <w:rFonts w:hint="eastAsia"/>
        </w:rPr>
      </w:pPr>
      <w:r>
        <w:rPr>
          <w:rFonts w:hint="eastAsia"/>
        </w:rPr>
        <w:t>因此我们的主对犹太人说：“摩西传割礼给你们，（其实割礼不是从摩西起的，乃是从祖宗起的。）”†</w:t>
      </w:r>
    </w:p>
    <w:p w14:paraId="0943372A">
      <w:pPr>
        <w:spacing w:after="289" w:line="259" w:lineRule="auto"/>
        <w:ind w:left="0" w:firstLine="0"/>
        <w:jc w:val="left"/>
        <w:rPr>
          <w:rFonts w:hint="eastAsia"/>
        </w:rPr>
      </w:pPr>
    </w:p>
    <w:p w14:paraId="4481FBFC">
      <w:pPr>
        <w:spacing w:after="289" w:line="259" w:lineRule="auto"/>
        <w:ind w:left="0" w:firstLine="0"/>
        <w:jc w:val="left"/>
        <w:rPr>
          <w:rFonts w:hint="eastAsia"/>
        </w:rPr>
      </w:pPr>
      <w:r>
        <w:rPr>
          <w:rFonts w:hint="eastAsia"/>
        </w:rPr>
        <w:t>Herodotus affirms that the Colchians, and Egyptians, and Ethiopians, alone of all men practise circumcision.</w:t>
      </w:r>
    </w:p>
    <w:p w14:paraId="1D975C58">
      <w:pPr>
        <w:spacing w:after="289" w:line="259" w:lineRule="auto"/>
        <w:ind w:left="0" w:firstLine="0"/>
        <w:jc w:val="left"/>
        <w:rPr>
          <w:rFonts w:hint="eastAsia"/>
        </w:rPr>
      </w:pPr>
      <w:r>
        <w:rPr>
          <w:rFonts w:hint="eastAsia"/>
        </w:rPr>
        <w:t>希罗多德断言，在所有人中，只有科尔基斯人、埃及人和埃塞俄比亚人行割礼。</w:t>
      </w:r>
    </w:p>
    <w:p w14:paraId="08359478">
      <w:pPr>
        <w:spacing w:after="289" w:line="259" w:lineRule="auto"/>
        <w:ind w:left="0" w:firstLine="0"/>
        <w:jc w:val="left"/>
        <w:rPr>
          <w:rFonts w:hint="eastAsia"/>
        </w:rPr>
      </w:pPr>
    </w:p>
    <w:p w14:paraId="4A54EFF5">
      <w:pPr>
        <w:spacing w:after="289" w:line="259" w:lineRule="auto"/>
        <w:ind w:left="0" w:firstLine="0"/>
        <w:jc w:val="left"/>
        <w:rPr>
          <w:rFonts w:hint="eastAsia"/>
        </w:rPr>
      </w:pPr>
      <w:r>
        <w:rPr>
          <w:rFonts w:hint="eastAsia"/>
        </w:rPr>
        <w:t>The Phenicians and Syrians in Palestine acknowledge that they learned it from the Egyptians. ‡</w:t>
      </w:r>
    </w:p>
    <w:p w14:paraId="5B1B9FAA">
      <w:pPr>
        <w:spacing w:after="289" w:line="259" w:lineRule="auto"/>
        <w:ind w:left="0" w:firstLine="0"/>
        <w:jc w:val="left"/>
        <w:rPr>
          <w:rFonts w:hint="eastAsia"/>
        </w:rPr>
      </w:pPr>
      <w:r>
        <w:rPr>
          <w:rFonts w:hint="eastAsia"/>
        </w:rPr>
        <w:t>巴勒斯坦的腓尼基人和叙利亚人承认他们是从埃及人那里学来的。‡</w:t>
      </w:r>
    </w:p>
    <w:p w14:paraId="4D2E0B83">
      <w:pPr>
        <w:spacing w:after="289" w:line="259" w:lineRule="auto"/>
        <w:ind w:left="0" w:firstLine="0"/>
        <w:jc w:val="left"/>
        <w:rPr>
          <w:rFonts w:hint="eastAsia"/>
        </w:rPr>
      </w:pPr>
    </w:p>
    <w:p w14:paraId="46723E04">
      <w:pPr>
        <w:spacing w:after="289" w:line="259" w:lineRule="auto"/>
        <w:ind w:left="0" w:firstLine="0"/>
        <w:jc w:val="left"/>
        <w:rPr>
          <w:rFonts w:hint="eastAsia"/>
        </w:rPr>
      </w:pPr>
      <w:r>
        <w:rPr>
          <w:rFonts w:hint="eastAsia"/>
        </w:rPr>
        <w:t>It is not surprising, that infidels should eagerly lay hold of this account to contradict the relation of Moses; but it is surprising, that persons, professing to be Christians should have discovered a disposition to give credit to the profane, in preference to the inspired historian.</w:t>
      </w:r>
    </w:p>
    <w:p w14:paraId="4043A2AC">
      <w:pPr>
        <w:spacing w:after="289" w:line="259" w:lineRule="auto"/>
        <w:ind w:left="0" w:firstLine="0"/>
        <w:jc w:val="left"/>
        <w:rPr>
          <w:rFonts w:hint="eastAsia"/>
        </w:rPr>
      </w:pPr>
      <w:r>
        <w:rPr>
          <w:rFonts w:hint="eastAsia"/>
        </w:rPr>
        <w:t>不信者急切地抓住这个记述来反驳摩西的记载，这并不奇怪；但令人惊讶的是，自称基督徒的人竟然表现出一种倾向，宁愿相信亵渎的，而不相信受默示的历史学家。</w:t>
      </w:r>
    </w:p>
    <w:p w14:paraId="0CA5FB42">
      <w:pPr>
        <w:spacing w:after="289" w:line="259" w:lineRule="auto"/>
        <w:ind w:left="0" w:firstLine="0"/>
        <w:jc w:val="left"/>
        <w:rPr>
          <w:rFonts w:hint="eastAsia"/>
        </w:rPr>
      </w:pPr>
    </w:p>
    <w:p w14:paraId="3C0BB92F">
      <w:pPr>
        <w:spacing w:after="289" w:line="259" w:lineRule="auto"/>
        <w:ind w:left="0" w:firstLine="0"/>
        <w:jc w:val="left"/>
        <w:rPr>
          <w:rFonts w:hint="eastAsia"/>
        </w:rPr>
      </w:pPr>
      <w:r>
        <w:rPr>
          <w:rFonts w:hint="eastAsia"/>
        </w:rPr>
        <w:t>The account of Herodotus is manifestly false; for, first, he asserts that the Phenicians practised circumcision, contrary to a well known fact, that all the inhabitants of Palestine except the Jews were uncircumcised; and secondly, he says that they owned that they had received it from the Egyptians, whereas it is certain, that the Jews never acknowledged any such thing.</w:t>
      </w:r>
    </w:p>
    <w:p w14:paraId="5539146D">
      <w:pPr>
        <w:spacing w:after="289" w:line="259" w:lineRule="auto"/>
        <w:ind w:left="0" w:firstLine="0"/>
        <w:jc w:val="left"/>
        <w:rPr>
          <w:rFonts w:hint="eastAsia"/>
        </w:rPr>
      </w:pPr>
      <w:r>
        <w:rPr>
          <w:rFonts w:hint="eastAsia"/>
        </w:rPr>
        <w:t>希罗多德的记载显然是错误的；首先，他断言腓尼基人行割礼，这与一个众所周知的事实相悖，即巴勒斯坦除犹太人外的所有居民都未受割礼；其次，他说他们承认是从埃及人那里接受的，而事实是，犹太人从未承认过任何这样的事。</w:t>
      </w:r>
    </w:p>
    <w:p w14:paraId="5376901A">
      <w:pPr>
        <w:spacing w:after="289" w:line="259" w:lineRule="auto"/>
        <w:ind w:left="0" w:firstLine="0"/>
        <w:jc w:val="left"/>
        <w:rPr>
          <w:rFonts w:hint="eastAsia"/>
        </w:rPr>
      </w:pPr>
    </w:p>
    <w:p w14:paraId="1ADCD411">
      <w:pPr>
        <w:spacing w:after="289" w:line="259" w:lineRule="auto"/>
        <w:ind w:left="0" w:firstLine="0"/>
        <w:jc w:val="left"/>
        <w:rPr>
          <w:rFonts w:hint="eastAsia"/>
        </w:rPr>
      </w:pPr>
      <w:r>
        <w:rPr>
          <w:rFonts w:hint="eastAsia"/>
        </w:rPr>
        <w:t>Laying aside the divine authority of the history of Moses, it is astonishing that any man should have ever lent an ear to Herodot-us on this subject.</w:t>
      </w:r>
    </w:p>
    <w:p w14:paraId="264FBEEB">
      <w:pPr>
        <w:spacing w:after="289" w:line="259" w:lineRule="auto"/>
        <w:ind w:left="0" w:firstLine="0"/>
        <w:jc w:val="left"/>
        <w:rPr>
          <w:rFonts w:hint="eastAsia"/>
        </w:rPr>
      </w:pPr>
      <w:r>
        <w:rPr>
          <w:rFonts w:hint="eastAsia"/>
        </w:rPr>
        <w:t>撇开摩西历史的神圣权威不谈，任何一个人竟会在这个主题上听信希罗多德，都令人惊讶。</w:t>
      </w:r>
    </w:p>
    <w:p w14:paraId="2F89931C">
      <w:pPr>
        <w:spacing w:after="289" w:line="259" w:lineRule="auto"/>
        <w:ind w:left="0" w:firstLine="0"/>
        <w:jc w:val="left"/>
        <w:rPr>
          <w:rFonts w:hint="eastAsia"/>
        </w:rPr>
      </w:pPr>
    </w:p>
    <w:p w14:paraId="6852D9E0">
      <w:pPr>
        <w:spacing w:after="289" w:line="259" w:lineRule="auto"/>
        <w:ind w:left="0" w:firstLine="0"/>
        <w:jc w:val="left"/>
        <w:rPr>
          <w:rFonts w:hint="eastAsia"/>
        </w:rPr>
      </w:pPr>
      <w:r>
        <w:rPr>
          <w:rFonts w:hint="eastAsia"/>
        </w:rPr>
        <w:t>For what, I ask, did he know about the matter?</w:t>
      </w:r>
    </w:p>
    <w:p w14:paraId="57ED0F11">
      <w:pPr>
        <w:spacing w:after="289" w:line="259" w:lineRule="auto"/>
        <w:ind w:left="0" w:firstLine="0"/>
        <w:jc w:val="left"/>
        <w:rPr>
          <w:rFonts w:hint="eastAsia"/>
        </w:rPr>
      </w:pPr>
      <w:r>
        <w:rPr>
          <w:rFonts w:hint="eastAsia"/>
        </w:rPr>
        <w:t>我问，他对这件事又知道什么呢？</w:t>
      </w:r>
    </w:p>
    <w:p w14:paraId="34986051">
      <w:pPr>
        <w:spacing w:after="289" w:line="259" w:lineRule="auto"/>
        <w:ind w:left="0" w:firstLine="0"/>
        <w:jc w:val="left"/>
        <w:rPr>
          <w:rFonts w:hint="eastAsia"/>
        </w:rPr>
      </w:pPr>
    </w:p>
    <w:p w14:paraId="2FE5A5EA">
      <w:pPr>
        <w:spacing w:after="289" w:line="259" w:lineRule="auto"/>
        <w:ind w:left="0" w:firstLine="0"/>
        <w:jc w:val="left"/>
        <w:rPr>
          <w:rFonts w:hint="eastAsia"/>
        </w:rPr>
      </w:pPr>
      <w:r>
        <w:rPr>
          <w:rFonts w:hint="eastAsia"/>
        </w:rPr>
        <w:t>Nothing but some idle tales, which he had heard from persons as ignorant as himself.</w:t>
      </w:r>
    </w:p>
    <w:p w14:paraId="36755B70">
      <w:pPr>
        <w:spacing w:after="289" w:line="259" w:lineRule="auto"/>
        <w:ind w:left="0" w:firstLine="0"/>
        <w:jc w:val="left"/>
        <w:rPr>
          <w:rFonts w:hint="eastAsia"/>
        </w:rPr>
      </w:pPr>
      <w:r>
        <w:rPr>
          <w:rFonts w:hint="eastAsia"/>
        </w:rPr>
        <w:t>除了他从与他自己一样无知的人那里听到的一些无稽之谈之外，一无所知。</w:t>
      </w:r>
    </w:p>
    <w:p w14:paraId="132F409E">
      <w:pPr>
        <w:spacing w:after="289" w:line="259" w:lineRule="auto"/>
        <w:ind w:left="0" w:firstLine="0"/>
        <w:jc w:val="left"/>
        <w:rPr>
          <w:rFonts w:hint="eastAsia"/>
        </w:rPr>
      </w:pPr>
    </w:p>
    <w:p w14:paraId="5FFCC4AF">
      <w:pPr>
        <w:spacing w:after="289" w:line="259" w:lineRule="auto"/>
        <w:ind w:left="0" w:firstLine="0"/>
        <w:jc w:val="left"/>
        <w:rPr>
          <w:rFonts w:hint="eastAsia"/>
        </w:rPr>
      </w:pPr>
      <w:r>
        <w:rPr>
          <w:rFonts w:hint="eastAsia"/>
        </w:rPr>
        <w:t>It should be remembered, that Herodotus wrote about fourteen hundred years after the institution of circumcision according to the Scriptures, and was therefore totally incompetent to decide concerning its origin.</w:t>
      </w:r>
    </w:p>
    <w:p w14:paraId="30624F29">
      <w:pPr>
        <w:spacing w:after="289" w:line="259" w:lineRule="auto"/>
        <w:ind w:left="0" w:firstLine="0"/>
        <w:jc w:val="left"/>
        <w:rPr>
          <w:rFonts w:hint="eastAsia"/>
        </w:rPr>
      </w:pPr>
      <w:r>
        <w:rPr>
          <w:rFonts w:hint="eastAsia"/>
        </w:rPr>
        <w:t>应当记住，希罗多德写作的时间，根据圣经，是在割礼制度设立后约一千四百年，因此他完全没有资格来判定其起源。</w:t>
      </w:r>
    </w:p>
    <w:p w14:paraId="20000E2D">
      <w:pPr>
        <w:spacing w:after="289" w:line="259" w:lineRule="auto"/>
        <w:ind w:left="0" w:firstLine="0"/>
        <w:jc w:val="left"/>
        <w:rPr>
          <w:rFonts w:hint="eastAsia"/>
        </w:rPr>
      </w:pPr>
    </w:p>
    <w:p w14:paraId="10AB49FD">
      <w:pPr>
        <w:spacing w:after="289" w:line="259" w:lineRule="auto"/>
        <w:ind w:left="0" w:firstLine="0"/>
        <w:jc w:val="left"/>
        <w:rPr>
          <w:rFonts w:hint="eastAsia"/>
        </w:rPr>
      </w:pPr>
      <w:r>
        <w:rPr>
          <w:rFonts w:hint="eastAsia"/>
        </w:rPr>
        <w:t>The circumcision of a child took place on the eighth day after his birth, and was performed by the father of the family, or by any other person whom he chose to employ.</w:t>
      </w:r>
    </w:p>
    <w:p w14:paraId="573ED020">
      <w:pPr>
        <w:spacing w:after="289" w:line="259" w:lineRule="auto"/>
        <w:ind w:left="0" w:firstLine="0"/>
        <w:jc w:val="left"/>
        <w:rPr>
          <w:rFonts w:hint="eastAsia"/>
        </w:rPr>
      </w:pPr>
      <w:r>
        <w:rPr>
          <w:rFonts w:hint="eastAsia"/>
        </w:rPr>
        <w:t>孩童的割礼在他出生后第八天举行，由家父或他选择的任何其他人执行。</w:t>
      </w:r>
    </w:p>
    <w:p w14:paraId="523F8F7D">
      <w:pPr>
        <w:spacing w:after="289" w:line="259" w:lineRule="auto"/>
        <w:ind w:left="0" w:firstLine="0"/>
        <w:jc w:val="left"/>
        <w:rPr>
          <w:rFonts w:hint="eastAsia"/>
        </w:rPr>
      </w:pPr>
    </w:p>
    <w:p w14:paraId="7C5209C3">
      <w:pPr>
        <w:spacing w:after="289" w:line="259" w:lineRule="auto"/>
        <w:ind w:left="0" w:firstLine="0"/>
        <w:jc w:val="left"/>
        <w:rPr>
          <w:rFonts w:hint="eastAsia"/>
        </w:rPr>
      </w:pPr>
      <w:r>
        <w:rPr>
          <w:rFonts w:hint="eastAsia"/>
        </w:rPr>
        <w:t>While it constituted a visible proof that the person was one of the descendants of Abraham, and consequently was comprehended in the covenant which God had made with that patriarch and his seed, it was significant of certain spiritual blessings, to which those who, like him, believed in God, were admitted.</w:t>
      </w:r>
    </w:p>
    <w:p w14:paraId="61198B03">
      <w:pPr>
        <w:spacing w:after="289" w:line="259" w:lineRule="auto"/>
        <w:ind w:left="0" w:firstLine="0"/>
        <w:jc w:val="left"/>
        <w:rPr>
          <w:rFonts w:hint="eastAsia"/>
        </w:rPr>
      </w:pPr>
      <w:r>
        <w:rPr>
          <w:rFonts w:hint="eastAsia"/>
        </w:rPr>
        <w:t>它既构成了一个可见的证据，表明此人是亚伯拉罕的后裔，因而被包含在上帝与那位先祖及其后裔所立的约中，它也象征着某些属灵的福分，凡像他一样信靠上帝的人，都得以进入。</w:t>
      </w:r>
    </w:p>
    <w:p w14:paraId="1257EEBC">
      <w:pPr>
        <w:spacing w:after="289" w:line="259" w:lineRule="auto"/>
        <w:ind w:left="0" w:firstLine="0"/>
        <w:jc w:val="left"/>
        <w:rPr>
          <w:rFonts w:hint="eastAsia"/>
        </w:rPr>
      </w:pPr>
    </w:p>
    <w:p w14:paraId="4E5863C8">
      <w:pPr>
        <w:spacing w:after="289" w:line="259" w:lineRule="auto"/>
        <w:ind w:left="0" w:firstLine="0"/>
        <w:jc w:val="left"/>
        <w:rPr>
          <w:rFonts w:hint="eastAsia"/>
        </w:rPr>
      </w:pPr>
      <w:r>
        <w:rPr>
          <w:rFonts w:hint="eastAsia"/>
        </w:rPr>
        <w:t>To Abraham, it was "a seal of the righteousness of faith which he had, yet being uncircumcised."*</w:t>
      </w:r>
    </w:p>
    <w:p w14:paraId="1668E762">
      <w:pPr>
        <w:spacing w:after="289" w:line="259" w:lineRule="auto"/>
        <w:ind w:left="0" w:firstLine="0"/>
        <w:jc w:val="left"/>
        <w:rPr>
          <w:rFonts w:hint="eastAsia"/>
        </w:rPr>
      </w:pPr>
      <w:r>
        <w:rPr>
          <w:rFonts w:hint="eastAsia"/>
        </w:rPr>
        <w:t>对亚伯拉罕来说，这是“他未受割礼的时候因信称义的印记。”*</w:t>
      </w:r>
    </w:p>
    <w:p w14:paraId="09AA6533">
      <w:pPr>
        <w:spacing w:after="289" w:line="259" w:lineRule="auto"/>
        <w:ind w:left="0" w:firstLine="0"/>
        <w:jc w:val="left"/>
        <w:rPr>
          <w:rFonts w:hint="eastAsia"/>
        </w:rPr>
      </w:pPr>
    </w:p>
    <w:p w14:paraId="4736BFC9">
      <w:pPr>
        <w:spacing w:after="289" w:line="259" w:lineRule="auto"/>
        <w:ind w:left="0" w:firstLine="0"/>
        <w:jc w:val="left"/>
        <w:rPr>
          <w:rFonts w:hint="eastAsia"/>
        </w:rPr>
      </w:pPr>
      <w:r>
        <w:rPr>
          <w:rFonts w:hint="eastAsia"/>
        </w:rPr>
        <w:t>Before this rite was instituted, Abraham had "believed in God, and it was counted unto him for righteousness;"† and circumcision was a confirmation of the righteousness which he had obtained by faith, or of his justified state, and of the blessings and privileges connected with it.</w:t>
      </w:r>
    </w:p>
    <w:p w14:paraId="2391A70D">
      <w:pPr>
        <w:spacing w:after="289" w:line="259" w:lineRule="auto"/>
        <w:ind w:left="0" w:firstLine="0"/>
        <w:jc w:val="left"/>
        <w:rPr>
          <w:rFonts w:hint="eastAsia"/>
        </w:rPr>
      </w:pPr>
      <w:r>
        <w:rPr>
          <w:rFonts w:hint="eastAsia"/>
        </w:rPr>
        <w:t>在这礼仪设立之前，亚伯拉罕已“信上帝，这就算为他的义；”† 割礼是确认他因信所得的义，或他称义的状态，以及与之相连的祝福和特权。</w:t>
      </w:r>
    </w:p>
    <w:p w14:paraId="52B27374">
      <w:pPr>
        <w:spacing w:after="289" w:line="259" w:lineRule="auto"/>
        <w:ind w:left="0" w:firstLine="0"/>
        <w:jc w:val="left"/>
        <w:rPr>
          <w:rFonts w:hint="eastAsia"/>
        </w:rPr>
      </w:pPr>
    </w:p>
    <w:p w14:paraId="32DFD6B4">
      <w:pPr>
        <w:spacing w:after="289" w:line="259" w:lineRule="auto"/>
        <w:ind w:left="0" w:firstLine="0"/>
        <w:jc w:val="left"/>
        <w:rPr>
          <w:rFonts w:hint="eastAsia"/>
        </w:rPr>
      </w:pPr>
      <w:r>
        <w:rPr>
          <w:rFonts w:hint="eastAsia"/>
        </w:rPr>
        <w:t>God had promised the Messiah to him and his seed, and, along with the Messiah, not only temporal, but spiritual and heavenly blessings; and Abraham, embracing this promise, had engaged to walk before God, and to be perfect.</w:t>
      </w:r>
    </w:p>
    <w:p w14:paraId="2B0A8BCB">
      <w:pPr>
        <w:spacing w:after="289" w:line="259" w:lineRule="auto"/>
        <w:ind w:left="0" w:firstLine="0"/>
        <w:jc w:val="left"/>
        <w:rPr>
          <w:rFonts w:hint="eastAsia"/>
        </w:rPr>
      </w:pPr>
      <w:r>
        <w:rPr>
          <w:rFonts w:hint="eastAsia"/>
        </w:rPr>
        <w:t>上帝已应许弥赛亚给他和他的后裔，并且与弥赛亚一同，不仅应许了属世的，也应许了属灵的和属天的福分；亚伯拉罕拥抱这应许，承诺行在上帝面前，并作完全人。</w:t>
      </w:r>
    </w:p>
    <w:p w14:paraId="530481A0">
      <w:pPr>
        <w:spacing w:after="289" w:line="259" w:lineRule="auto"/>
        <w:ind w:left="0" w:firstLine="0"/>
        <w:jc w:val="left"/>
        <w:rPr>
          <w:rFonts w:hint="eastAsia"/>
        </w:rPr>
      </w:pPr>
    </w:p>
    <w:p w14:paraId="6F738E4A">
      <w:pPr>
        <w:spacing w:after="289" w:line="259" w:lineRule="auto"/>
        <w:ind w:left="0" w:firstLine="0"/>
        <w:jc w:val="left"/>
        <w:rPr>
          <w:rFonts w:hint="eastAsia"/>
        </w:rPr>
      </w:pPr>
      <w:r>
        <w:rPr>
          <w:rFonts w:hint="eastAsia"/>
        </w:rPr>
        <w:t>Of this covenant, the sign and seal was circumcision; a declaration to his believing descendants, as well as to himself, that to them the promises belonged, while it implied a profession on their part of their trust in the illustrious seed, in whom all the families of the earth should be blessed; and hence to them, as well as to him, it was a seal of the righteousness of faith.</w:t>
      </w:r>
    </w:p>
    <w:p w14:paraId="2300C9F5">
      <w:pPr>
        <w:spacing w:after="289" w:line="259" w:lineRule="auto"/>
        <w:ind w:left="0" w:firstLine="0"/>
        <w:jc w:val="left"/>
        <w:rPr>
          <w:rFonts w:hint="eastAsia"/>
        </w:rPr>
      </w:pPr>
      <w:r>
        <w:rPr>
          <w:rFonts w:hint="eastAsia"/>
        </w:rPr>
        <w:t>这约的记号和印记是割礼；这是向他信实的后裔，也向他自己宣告，应许是属于他们的，同时也意味着他们承认自己信靠那显赫的后裔，地上的万族都必因祂得福；因此对他们，也如对他一样，这是因信称义的印记。</w:t>
      </w:r>
    </w:p>
    <w:p w14:paraId="0A98827F">
      <w:pPr>
        <w:spacing w:after="289" w:line="259" w:lineRule="auto"/>
        <w:ind w:left="0" w:firstLine="0"/>
        <w:jc w:val="left"/>
        <w:rPr>
          <w:rFonts w:hint="eastAsia"/>
        </w:rPr>
      </w:pPr>
    </w:p>
    <w:p w14:paraId="06F47F79">
      <w:pPr>
        <w:spacing w:after="289" w:line="259" w:lineRule="auto"/>
        <w:ind w:left="0" w:firstLine="0"/>
        <w:jc w:val="left"/>
        <w:rPr>
          <w:rFonts w:hint="eastAsia"/>
        </w:rPr>
      </w:pPr>
      <w:r>
        <w:rPr>
          <w:rFonts w:hint="eastAsia"/>
        </w:rPr>
        <w:t>We could not conceive the Most High to have enjoined this rite solely for the purpose of displaying his authority.</w:t>
      </w:r>
    </w:p>
    <w:p w14:paraId="66EAB8AC">
      <w:pPr>
        <w:spacing w:after="289" w:line="259" w:lineRule="auto"/>
        <w:ind w:left="0" w:firstLine="0"/>
        <w:jc w:val="left"/>
        <w:rPr>
          <w:rFonts w:hint="eastAsia"/>
        </w:rPr>
      </w:pPr>
      <w:r>
        <w:rPr>
          <w:rFonts w:hint="eastAsia"/>
        </w:rPr>
        <w:t>我们无法想象至高者命令这礼仪，仅仅是为了显示祂的权威。</w:t>
      </w:r>
    </w:p>
    <w:p w14:paraId="553D77EB">
      <w:pPr>
        <w:spacing w:after="289" w:line="259" w:lineRule="auto"/>
        <w:ind w:left="0" w:firstLine="0"/>
        <w:jc w:val="left"/>
        <w:rPr>
          <w:rFonts w:hint="eastAsia"/>
        </w:rPr>
      </w:pPr>
    </w:p>
    <w:p w14:paraId="6666BF10">
      <w:pPr>
        <w:spacing w:after="289" w:line="259" w:lineRule="auto"/>
        <w:ind w:left="0" w:firstLine="0"/>
        <w:jc w:val="left"/>
        <w:rPr>
          <w:rFonts w:hint="eastAsia"/>
        </w:rPr>
      </w:pPr>
      <w:r>
        <w:rPr>
          <w:rFonts w:hint="eastAsia"/>
        </w:rPr>
        <w:t>We may not be able to explain satisfactorily why he fixed upon it in preference to any other; but we must believe that something more was intended than merely to set a mark upon the Israelites.</w:t>
      </w:r>
    </w:p>
    <w:p w14:paraId="628838CF">
      <w:pPr>
        <w:spacing w:after="289" w:line="259" w:lineRule="auto"/>
        <w:ind w:left="0" w:firstLine="0"/>
        <w:jc w:val="left"/>
        <w:rPr>
          <w:rFonts w:hint="eastAsia"/>
        </w:rPr>
      </w:pPr>
      <w:r>
        <w:rPr>
          <w:rFonts w:hint="eastAsia"/>
        </w:rPr>
        <w:t>我们或许无法满意地解释为何祂偏偏选择了这个礼仪；但我们必须相信，祂的意图不仅仅是在以色列人身上作一个记号。</w:t>
      </w:r>
    </w:p>
    <w:p w14:paraId="7A3BB0C4">
      <w:pPr>
        <w:spacing w:after="289" w:line="259" w:lineRule="auto"/>
        <w:ind w:left="0" w:firstLine="0"/>
        <w:jc w:val="left"/>
        <w:rPr>
          <w:rFonts w:hint="eastAsia"/>
        </w:rPr>
      </w:pPr>
    </w:p>
    <w:p w14:paraId="6D3B4B7A">
      <w:pPr>
        <w:spacing w:after="289" w:line="259" w:lineRule="auto"/>
        <w:ind w:left="0" w:firstLine="0"/>
        <w:jc w:val="left"/>
        <w:rPr>
          <w:rFonts w:hint="eastAsia"/>
        </w:rPr>
      </w:pPr>
      <w:r>
        <w:rPr>
          <w:rFonts w:hint="eastAsia"/>
        </w:rPr>
        <w:t>Like all his other signs, it was significant, if not by its own nature, yet in consequence of his institution.</w:t>
      </w:r>
    </w:p>
    <w:p w14:paraId="5117EA17">
      <w:pPr>
        <w:spacing w:after="289" w:line="259" w:lineRule="auto"/>
        <w:ind w:left="0" w:firstLine="0"/>
        <w:jc w:val="left"/>
        <w:rPr>
          <w:rFonts w:hint="eastAsia"/>
        </w:rPr>
      </w:pPr>
      <w:r>
        <w:rPr>
          <w:rFonts w:hint="eastAsia"/>
        </w:rPr>
        <w:t>像祂所有的其他记号一样，它是有意义的，即使不是因其本身的性质，也是因祂的设立。</w:t>
      </w:r>
    </w:p>
    <w:p w14:paraId="7C8A39AC">
      <w:pPr>
        <w:spacing w:after="289" w:line="259" w:lineRule="auto"/>
        <w:ind w:left="0" w:firstLine="0"/>
        <w:jc w:val="left"/>
        <w:rPr>
          <w:rFonts w:hint="eastAsia"/>
        </w:rPr>
      </w:pPr>
    </w:p>
    <w:p w14:paraId="4E48A836">
      <w:pPr>
        <w:spacing w:after="289" w:line="259" w:lineRule="auto"/>
        <w:ind w:left="0" w:firstLine="0"/>
        <w:jc w:val="left"/>
        <w:rPr>
          <w:rFonts w:hint="eastAsia"/>
        </w:rPr>
      </w:pPr>
      <w:r>
        <w:rPr>
          <w:rFonts w:hint="eastAsia"/>
        </w:rPr>
        <w:t>I proceed to observe, that as it was a seal of the righteousness of faith, so it was also a sign of the renovation of the heart.</w:t>
      </w:r>
    </w:p>
    <w:p w14:paraId="417A7C1B">
      <w:pPr>
        <w:spacing w:after="289" w:line="259" w:lineRule="auto"/>
        <w:ind w:left="0" w:firstLine="0"/>
        <w:jc w:val="left"/>
        <w:rPr>
          <w:rFonts w:hint="eastAsia"/>
        </w:rPr>
      </w:pPr>
      <w:r>
        <w:rPr>
          <w:rFonts w:hint="eastAsia"/>
        </w:rPr>
        <w:t>我接着要说，它既是因信称义的印记，也是心意更新的记号。</w:t>
      </w:r>
    </w:p>
    <w:p w14:paraId="2AB2AF6D">
      <w:pPr>
        <w:spacing w:after="289" w:line="259" w:lineRule="auto"/>
        <w:ind w:left="0" w:firstLine="0"/>
        <w:jc w:val="left"/>
        <w:rPr>
          <w:rFonts w:hint="eastAsia"/>
        </w:rPr>
      </w:pPr>
    </w:p>
    <w:p w14:paraId="0F385FBD">
      <w:pPr>
        <w:spacing w:after="289" w:line="259" w:lineRule="auto"/>
        <w:ind w:left="0" w:firstLine="0"/>
        <w:jc w:val="left"/>
        <w:rPr>
          <w:rFonts w:hint="eastAsia"/>
        </w:rPr>
      </w:pPr>
      <w:r>
        <w:rPr>
          <w:rFonts w:hint="eastAsia"/>
        </w:rPr>
        <w:t>This is evident, on the one hand, from those passages which speak of the "circumcision of the heart" as the work of God, and as necessary to our loving him; and, on the other hand, from those which call depravity the "foreskin of the heart," and represent the wicked as "uncircumcised in heart."‡</w:t>
      </w:r>
    </w:p>
    <w:p w14:paraId="355642D3">
      <w:pPr>
        <w:spacing w:after="289" w:line="259" w:lineRule="auto"/>
        <w:ind w:left="0" w:firstLine="0"/>
        <w:jc w:val="left"/>
        <w:rPr>
          <w:rFonts w:hint="eastAsia"/>
        </w:rPr>
      </w:pPr>
      <w:r>
        <w:rPr>
          <w:rFonts w:hint="eastAsia"/>
        </w:rPr>
        <w:t>这一点，一方面从那些将“心里的割礼”说成是上帝之工，并是爱祂所必需的经文中可以明显看出；另一方面，也从那些将败坏称为“心里的包皮”，并将恶人描绘为“心里未受割礼”的经文中可以看出。‡</w:t>
      </w:r>
    </w:p>
    <w:p w14:paraId="27ABC16C">
      <w:pPr>
        <w:spacing w:after="289" w:line="259" w:lineRule="auto"/>
        <w:ind w:left="0" w:firstLine="0"/>
        <w:jc w:val="left"/>
        <w:rPr>
          <w:rFonts w:hint="eastAsia"/>
        </w:rPr>
      </w:pPr>
    </w:p>
    <w:p w14:paraId="2DCF48B4">
      <w:pPr>
        <w:spacing w:after="289" w:line="259" w:lineRule="auto"/>
        <w:ind w:left="0" w:firstLine="0"/>
        <w:jc w:val="left"/>
        <w:rPr>
          <w:rFonts w:hint="eastAsia"/>
        </w:rPr>
      </w:pPr>
      <w:r>
        <w:rPr>
          <w:rFonts w:hint="eastAsia"/>
        </w:rPr>
        <w:t>In these passages, we have examples of what is called sacramental language, according to which the sign is put for the thing signified, and the thing signified, for the sign.</w:t>
      </w:r>
    </w:p>
    <w:p w14:paraId="5FED4F41">
      <w:pPr>
        <w:spacing w:after="289" w:line="259" w:lineRule="auto"/>
        <w:ind w:left="0" w:firstLine="0"/>
        <w:jc w:val="left"/>
        <w:rPr>
          <w:rFonts w:hint="eastAsia"/>
        </w:rPr>
      </w:pPr>
      <w:r>
        <w:rPr>
          <w:rFonts w:hint="eastAsia"/>
        </w:rPr>
        <w:t>在这些经文中，我们有被称为圣礼性语言的例子，根据这种语言，记号被用来代替所记号之事，所记号之事被用来代替记号。</w:t>
      </w:r>
    </w:p>
    <w:p w14:paraId="238AADFB">
      <w:pPr>
        <w:spacing w:after="289" w:line="259" w:lineRule="auto"/>
        <w:ind w:left="0" w:firstLine="0"/>
        <w:jc w:val="left"/>
        <w:rPr>
          <w:rFonts w:hint="eastAsia"/>
        </w:rPr>
      </w:pPr>
    </w:p>
    <w:p w14:paraId="08865C1E">
      <w:pPr>
        <w:spacing w:after="289" w:line="259" w:lineRule="auto"/>
        <w:ind w:left="0" w:firstLine="0"/>
        <w:jc w:val="left"/>
        <w:rPr>
          <w:rFonts w:hint="eastAsia"/>
        </w:rPr>
      </w:pPr>
      <w:r>
        <w:rPr>
          <w:rFonts w:hint="eastAsia"/>
        </w:rPr>
        <w:t>The expressions quoted would have been unintelligible, if circumcision had been simply a mark on the body, to distinguish one nation from another.</w:t>
      </w:r>
    </w:p>
    <w:p w14:paraId="2033305B">
      <w:pPr>
        <w:spacing w:after="289" w:line="259" w:lineRule="auto"/>
        <w:ind w:left="0" w:firstLine="0"/>
        <w:jc w:val="left"/>
        <w:rPr>
          <w:rFonts w:hint="eastAsia"/>
        </w:rPr>
      </w:pPr>
      <w:r>
        <w:rPr>
          <w:rFonts w:hint="eastAsia"/>
        </w:rPr>
        <w:t>如果割礼仅仅是身体上的一个记号，用来区分一个民族和另一个民族，那么引用的这些表达方式将是不可理解的。</w:t>
      </w:r>
    </w:p>
    <w:p w14:paraId="08D035B8">
      <w:pPr>
        <w:spacing w:after="289" w:line="259" w:lineRule="auto"/>
        <w:ind w:left="0" w:firstLine="0"/>
        <w:jc w:val="left"/>
        <w:rPr>
          <w:rFonts w:hint="eastAsia"/>
        </w:rPr>
      </w:pPr>
    </w:p>
    <w:p w14:paraId="44B4BF65">
      <w:pPr>
        <w:spacing w:after="289" w:line="259" w:lineRule="auto"/>
        <w:ind w:left="0" w:firstLine="0"/>
        <w:jc w:val="left"/>
        <w:rPr>
          <w:rFonts w:hint="eastAsia"/>
        </w:rPr>
      </w:pPr>
      <w:r>
        <w:rPr>
          <w:rFonts w:hint="eastAsia"/>
        </w:rPr>
        <w:t>It is plain that it was instituted for another purpose, and that the Israelites understood that a spiritual meaning was couched under it.</w:t>
      </w:r>
    </w:p>
    <w:p w14:paraId="04DC0E3F">
      <w:pPr>
        <w:spacing w:after="289" w:line="259" w:lineRule="auto"/>
        <w:ind w:left="0" w:firstLine="0"/>
        <w:jc w:val="left"/>
        <w:rPr>
          <w:rFonts w:hint="eastAsia"/>
        </w:rPr>
      </w:pPr>
      <w:r>
        <w:rPr>
          <w:rFonts w:hint="eastAsia"/>
        </w:rPr>
        <w:t>很明显，它是为另一个目的而设立的，并且以色列人明白其中蕴含着属灵的意义。</w:t>
      </w:r>
    </w:p>
    <w:p w14:paraId="7F1F84AD">
      <w:pPr>
        <w:spacing w:after="289" w:line="259" w:lineRule="auto"/>
        <w:ind w:left="0" w:firstLine="0"/>
        <w:jc w:val="left"/>
        <w:rPr>
          <w:rFonts w:hint="eastAsia"/>
        </w:rPr>
      </w:pPr>
    </w:p>
    <w:p w14:paraId="44283891">
      <w:pPr>
        <w:spacing w:after="289" w:line="259" w:lineRule="auto"/>
        <w:ind w:left="0" w:firstLine="0"/>
        <w:jc w:val="left"/>
        <w:rPr>
          <w:rFonts w:hint="eastAsia"/>
        </w:rPr>
      </w:pPr>
      <w:r>
        <w:rPr>
          <w:rFonts w:hint="eastAsia"/>
        </w:rPr>
        <w:t>There was an internal circumcision necessary to render them the seed of Abraham according to the promise, and full heirs of the blessings of the covenant.</w:t>
      </w:r>
    </w:p>
    <w:p w14:paraId="6964D6E7">
      <w:pPr>
        <w:spacing w:after="289" w:line="259" w:lineRule="auto"/>
        <w:ind w:left="0" w:firstLine="0"/>
        <w:jc w:val="left"/>
        <w:rPr>
          <w:rFonts w:hint="eastAsia"/>
        </w:rPr>
      </w:pPr>
      <w:r>
        <w:rPr>
          <w:rFonts w:hint="eastAsia"/>
        </w:rPr>
        <w:t>需要一种内心的割礼，才能使他们成为按应许作亚伯拉罕的后裔，并成为约中福分的完全后嗣。</w:t>
      </w:r>
    </w:p>
    <w:p w14:paraId="11814C30">
      <w:pPr>
        <w:spacing w:after="289" w:line="259" w:lineRule="auto"/>
        <w:ind w:left="0" w:firstLine="0"/>
        <w:jc w:val="left"/>
        <w:rPr>
          <w:rFonts w:hint="eastAsia"/>
        </w:rPr>
      </w:pPr>
    </w:p>
    <w:p w14:paraId="49D25CE3">
      <w:pPr>
        <w:spacing w:after="289" w:line="259" w:lineRule="auto"/>
        <w:ind w:left="0" w:firstLine="0"/>
        <w:jc w:val="left"/>
        <w:rPr>
          <w:rFonts w:hint="eastAsia"/>
        </w:rPr>
      </w:pPr>
      <w:r>
        <w:rPr>
          <w:rFonts w:hint="eastAsia"/>
        </w:rPr>
        <w:t>The New Testament confirms this view of the rite, when describing believers in Christ as having undergone the change which it signified, it says, "In whom also," that is, in Christ, "ye are circumcised with the circumcision made without hands, in putting off the body of the sins of the flesh by the circumcision of Christ."*</w:t>
      </w:r>
    </w:p>
    <w:p w14:paraId="563D0369">
      <w:pPr>
        <w:spacing w:after="289" w:line="259" w:lineRule="auto"/>
        <w:ind w:left="0" w:firstLine="0"/>
        <w:jc w:val="left"/>
        <w:rPr>
          <w:rFonts w:hint="eastAsia"/>
        </w:rPr>
      </w:pPr>
      <w:r>
        <w:rPr>
          <w:rFonts w:hint="eastAsia"/>
        </w:rPr>
        <w:t>新约证实了对这礼仪的这种看法，当它描述基督里的信徒经历了它所象征的改变时，它说，“你们在他里面”，即在基督里，“也受了不是人手所行的割礼，乃是基督使你们脱去肉体情欲的割礼。”*</w:t>
      </w:r>
    </w:p>
    <w:p w14:paraId="029927DC">
      <w:pPr>
        <w:spacing w:after="289" w:line="259" w:lineRule="auto"/>
        <w:ind w:left="0" w:firstLine="0"/>
        <w:jc w:val="left"/>
        <w:rPr>
          <w:rFonts w:hint="eastAsia"/>
        </w:rPr>
      </w:pPr>
    </w:p>
    <w:p w14:paraId="703621DE">
      <w:pPr>
        <w:spacing w:after="289" w:line="259" w:lineRule="auto"/>
        <w:ind w:left="0" w:firstLine="0"/>
        <w:jc w:val="left"/>
        <w:rPr>
          <w:rFonts w:hint="eastAsia"/>
        </w:rPr>
      </w:pPr>
      <w:r>
        <w:rPr>
          <w:rFonts w:hint="eastAsia"/>
        </w:rPr>
        <w:t>To the same purpose are the words of Paul in the Epistle to the Romans: "For he is not a Jew that is one outwardly; neither is that circumcision which is outward in the flesh: but he is a Jew, which is one inwardly: and circumcision is that of the heart, in the spirit, and not in the letter; whose praise is not of men, but of God."†</w:t>
      </w:r>
    </w:p>
    <w:p w14:paraId="407F7B6E">
      <w:pPr>
        <w:spacing w:after="289" w:line="259" w:lineRule="auto"/>
        <w:ind w:left="0" w:firstLine="0"/>
        <w:jc w:val="left"/>
        <w:rPr>
          <w:rFonts w:hint="eastAsia"/>
        </w:rPr>
      </w:pPr>
      <w:r>
        <w:rPr>
          <w:rFonts w:hint="eastAsia"/>
        </w:rPr>
        <w:t>保罗在《罗马书》中的话也出于同样的目的：“因为外面作犹太人的，不是真犹太人；外面肉身的割礼，也不是真割礼。惟有里面作的，才是真犹太人；真割礼也是心里的，在乎灵，不在乎仪文。这人的称赞，不是从人来的，乃是从上帝来的。”†</w:t>
      </w:r>
    </w:p>
    <w:p w14:paraId="7F912F42">
      <w:pPr>
        <w:spacing w:after="289" w:line="259" w:lineRule="auto"/>
        <w:ind w:left="0" w:firstLine="0"/>
        <w:jc w:val="left"/>
        <w:rPr>
          <w:rFonts w:hint="eastAsia"/>
        </w:rPr>
      </w:pPr>
    </w:p>
    <w:p w14:paraId="6BD7D611">
      <w:pPr>
        <w:spacing w:after="289" w:line="259" w:lineRule="auto"/>
        <w:ind w:left="0" w:firstLine="0"/>
        <w:jc w:val="left"/>
        <w:rPr>
          <w:rFonts w:hint="eastAsia"/>
        </w:rPr>
      </w:pPr>
      <w:r>
        <w:rPr>
          <w:rFonts w:hint="eastAsia"/>
        </w:rPr>
        <w:t>While circumcision was a sign and seal of the righteousness of faith, and of the regeneration of the heart, it laid those to whom it was administered, under an obligation to live according to the law of the covenant, into which they had been admitted.</w:t>
      </w:r>
    </w:p>
    <w:p w14:paraId="2E5633D4">
      <w:pPr>
        <w:spacing w:after="289" w:line="259" w:lineRule="auto"/>
        <w:ind w:left="0" w:firstLine="0"/>
        <w:jc w:val="left"/>
        <w:rPr>
          <w:rFonts w:hint="eastAsia"/>
        </w:rPr>
      </w:pPr>
      <w:r>
        <w:rPr>
          <w:rFonts w:hint="eastAsia"/>
        </w:rPr>
        <w:t>割礼既是因信称义和心灵重生的记号和印记，也使那些受割礼的人有义务按照他们被接纳之约的律法生活。</w:t>
      </w:r>
    </w:p>
    <w:p w14:paraId="35ED2157">
      <w:pPr>
        <w:spacing w:after="289" w:line="259" w:lineRule="auto"/>
        <w:ind w:left="0" w:firstLine="0"/>
        <w:jc w:val="left"/>
        <w:rPr>
          <w:rFonts w:hint="eastAsia"/>
        </w:rPr>
      </w:pPr>
    </w:p>
    <w:p w14:paraId="4AF447C8">
      <w:pPr>
        <w:spacing w:after="289" w:line="259" w:lineRule="auto"/>
        <w:ind w:left="0" w:firstLine="0"/>
        <w:jc w:val="left"/>
        <w:rPr>
          <w:rFonts w:hint="eastAsia"/>
        </w:rPr>
      </w:pPr>
      <w:r>
        <w:rPr>
          <w:rFonts w:hint="eastAsia"/>
        </w:rPr>
        <w:t>They became bound to observe all the ordinances of God, and to obey all the commands which he had given to his people: "Circumcision verily profiteth, if thou keep the law; but if thou be a breaker of the law, thy circumcision is made uncircumcision." ‡</w:t>
      </w:r>
    </w:p>
    <w:p w14:paraId="7BC7C8B2">
      <w:pPr>
        <w:spacing w:after="289" w:line="259" w:lineRule="auto"/>
        <w:ind w:left="0" w:firstLine="0"/>
        <w:jc w:val="left"/>
        <w:rPr>
          <w:rFonts w:hint="eastAsia"/>
        </w:rPr>
      </w:pPr>
      <w:r>
        <w:rPr>
          <w:rFonts w:hint="eastAsia"/>
        </w:rPr>
        <w:t>他们有义务遵守上帝的一切典章，并顺服祂赐给祂子民的一切命令：“割礼固然于你有益，你若行律法；你若犯律法，你的割礼就算不得割礼。” ‡</w:t>
      </w:r>
    </w:p>
    <w:p w14:paraId="047A062D">
      <w:pPr>
        <w:spacing w:after="289" w:line="259" w:lineRule="auto"/>
        <w:ind w:left="0" w:firstLine="0"/>
        <w:jc w:val="left"/>
        <w:rPr>
          <w:rFonts w:hint="eastAsia"/>
        </w:rPr>
      </w:pPr>
    </w:p>
    <w:p w14:paraId="570BD9DA">
      <w:pPr>
        <w:spacing w:after="289" w:line="259" w:lineRule="auto"/>
        <w:ind w:left="0" w:firstLine="0"/>
        <w:jc w:val="left"/>
        <w:rPr>
          <w:rFonts w:hint="eastAsia"/>
        </w:rPr>
      </w:pPr>
      <w:r>
        <w:rPr>
          <w:rFonts w:hint="eastAsia"/>
        </w:rPr>
        <w:t>The circumcised were engaged to cultivate purity of heart and conduct; to mortify the flesh with its affections and lusts; to keep at a distance from the world lying in wickedness, from which they were separated by a visible mark of distinction; and as they always carried about the sign of the covenant, to behave in every place, and on every occasion, like persons dedicated to the service of Jehovah.</w:t>
      </w:r>
    </w:p>
    <w:p w14:paraId="6D06BE56">
      <w:pPr>
        <w:spacing w:after="289" w:line="259" w:lineRule="auto"/>
        <w:ind w:left="0" w:firstLine="0"/>
        <w:jc w:val="left"/>
        <w:rPr>
          <w:rFonts w:hint="eastAsia"/>
        </w:rPr>
      </w:pPr>
      <w:r>
        <w:rPr>
          <w:rFonts w:hint="eastAsia"/>
        </w:rPr>
        <w:t>受割礼的人，要培养心灵和行为的纯洁；要治死肉体及其情欲；要远离那卧在邪恶中的世界，他们已用一个可见的区别标记与之分开；并且，由于他们时刻带着约的记号，无论在何处，无论在何时，都应像献身于耶和华事奉的人那样行事为人。</w:t>
      </w:r>
    </w:p>
    <w:p w14:paraId="6C3FDF7F">
      <w:pPr>
        <w:spacing w:after="289" w:line="259" w:lineRule="auto"/>
        <w:ind w:left="0" w:firstLine="0"/>
        <w:jc w:val="left"/>
        <w:rPr>
          <w:rFonts w:hint="eastAsia"/>
        </w:rPr>
      </w:pPr>
    </w:p>
    <w:p w14:paraId="4D38B3BD">
      <w:pPr>
        <w:spacing w:after="289" w:line="259" w:lineRule="auto"/>
        <w:ind w:left="0" w:firstLine="0"/>
        <w:jc w:val="left"/>
        <w:rPr>
          <w:rFonts w:hint="eastAsia"/>
        </w:rPr>
      </w:pPr>
      <w:r>
        <w:rPr>
          <w:rFonts w:hint="eastAsia"/>
        </w:rPr>
        <w:t>Circumcision was a temporary ordinance, and was abolished with the other institutions of Moses.</w:t>
      </w:r>
    </w:p>
    <w:p w14:paraId="65144FA8">
      <w:pPr>
        <w:spacing w:after="289" w:line="259" w:lineRule="auto"/>
        <w:ind w:left="0" w:firstLine="0"/>
        <w:jc w:val="left"/>
        <w:rPr>
          <w:rFonts w:hint="eastAsia"/>
        </w:rPr>
      </w:pPr>
      <w:r>
        <w:rPr>
          <w:rFonts w:hint="eastAsia"/>
        </w:rPr>
        <w:t>割礼是一个暂时的条例，与摩西的其他制度一同被废除了。</w:t>
      </w:r>
    </w:p>
    <w:p w14:paraId="087791DC">
      <w:pPr>
        <w:spacing w:after="289" w:line="259" w:lineRule="auto"/>
        <w:ind w:left="0" w:firstLine="0"/>
        <w:jc w:val="left"/>
        <w:rPr>
          <w:rFonts w:hint="eastAsia"/>
        </w:rPr>
      </w:pPr>
    </w:p>
    <w:p w14:paraId="7275E027">
      <w:pPr>
        <w:spacing w:after="289" w:line="259" w:lineRule="auto"/>
        <w:ind w:left="0" w:firstLine="0"/>
        <w:jc w:val="left"/>
        <w:rPr>
          <w:rFonts w:hint="eastAsia"/>
        </w:rPr>
      </w:pPr>
      <w:r>
        <w:rPr>
          <w:rFonts w:hint="eastAsia"/>
        </w:rPr>
        <w:t>Although a sign and seal of the covenant of grace, it was adapted only to a particular dispensation of it, and therefore ceased when another economy was introduced.</w:t>
      </w:r>
    </w:p>
    <w:p w14:paraId="62D8BB23">
      <w:pPr>
        <w:spacing w:after="289" w:line="259" w:lineRule="auto"/>
        <w:ind w:left="0" w:firstLine="0"/>
        <w:jc w:val="left"/>
        <w:rPr>
          <w:rFonts w:hint="eastAsia"/>
        </w:rPr>
      </w:pPr>
      <w:r>
        <w:rPr>
          <w:rFonts w:hint="eastAsia"/>
        </w:rPr>
        <w:t>虽然它是恩典之约的记号和印记，但它只适用于该约的一个特定时代安排，因此当另一个经纶被引入时，它就停止了。</w:t>
      </w:r>
    </w:p>
    <w:p w14:paraId="40CAA71C">
      <w:pPr>
        <w:spacing w:after="289" w:line="259" w:lineRule="auto"/>
        <w:ind w:left="0" w:firstLine="0"/>
        <w:jc w:val="left"/>
        <w:rPr>
          <w:rFonts w:hint="eastAsia"/>
        </w:rPr>
      </w:pPr>
    </w:p>
    <w:p w14:paraId="5C5BF34C">
      <w:pPr>
        <w:spacing w:after="289" w:line="259" w:lineRule="auto"/>
        <w:ind w:left="0" w:firstLine="0"/>
        <w:jc w:val="left"/>
        <w:rPr>
          <w:rFonts w:hint="eastAsia"/>
        </w:rPr>
      </w:pPr>
      <w:r>
        <w:rPr>
          <w:rFonts w:hint="eastAsia"/>
        </w:rPr>
        <w:t>The council of Jerusalem, after a solemn discussion of the question, pronounced that it ought not to be enjoined upon the converted Gentiles.§</w:t>
      </w:r>
    </w:p>
    <w:p w14:paraId="4CCB010E">
      <w:pPr>
        <w:spacing w:after="289" w:line="259" w:lineRule="auto"/>
        <w:ind w:left="0" w:firstLine="0"/>
        <w:jc w:val="left"/>
        <w:rPr>
          <w:rFonts w:hint="eastAsia"/>
        </w:rPr>
      </w:pPr>
      <w:r>
        <w:rPr>
          <w:rFonts w:hint="eastAsia"/>
        </w:rPr>
        <w:t>耶路撒冷会议，经过对这个问题的庄严讨论，宣布不应将割礼强加于归信的外邦人。§</w:t>
      </w:r>
    </w:p>
    <w:p w14:paraId="56620DB4">
      <w:pPr>
        <w:spacing w:after="289" w:line="259" w:lineRule="auto"/>
        <w:ind w:left="0" w:firstLine="0"/>
        <w:jc w:val="left"/>
        <w:rPr>
          <w:rFonts w:hint="eastAsia"/>
        </w:rPr>
      </w:pPr>
    </w:p>
    <w:p w14:paraId="38078278">
      <w:pPr>
        <w:spacing w:after="289" w:line="259" w:lineRule="auto"/>
        <w:ind w:left="0" w:firstLine="0"/>
        <w:jc w:val="left"/>
        <w:rPr>
          <w:rFonts w:hint="eastAsia"/>
        </w:rPr>
      </w:pPr>
      <w:r>
        <w:rPr>
          <w:rFonts w:hint="eastAsia"/>
        </w:rPr>
        <w:t>It was not, at the same time, forbidden to the Jews; but it ought to be observed, that it was permitted, and not commanded.</w:t>
      </w:r>
    </w:p>
    <w:p w14:paraId="1909F4C0">
      <w:pPr>
        <w:spacing w:after="289" w:line="259" w:lineRule="auto"/>
        <w:ind w:left="0" w:firstLine="0"/>
        <w:jc w:val="left"/>
        <w:rPr>
          <w:rFonts w:hint="eastAsia"/>
        </w:rPr>
      </w:pPr>
      <w:r>
        <w:rPr>
          <w:rFonts w:hint="eastAsia"/>
        </w:rPr>
        <w:t>同时，它并未禁止犹太人行割礼；但应当注意的是，这是允许的，而非命令。</w:t>
      </w:r>
    </w:p>
    <w:p w14:paraId="5C8020AB">
      <w:pPr>
        <w:spacing w:after="289" w:line="259" w:lineRule="auto"/>
        <w:ind w:left="0" w:firstLine="0"/>
        <w:jc w:val="left"/>
        <w:rPr>
          <w:rFonts w:hint="eastAsia"/>
        </w:rPr>
      </w:pPr>
    </w:p>
    <w:p w14:paraId="3B995C4E">
      <w:pPr>
        <w:spacing w:after="289" w:line="259" w:lineRule="auto"/>
        <w:ind w:left="0" w:firstLine="0"/>
        <w:jc w:val="left"/>
        <w:rPr>
          <w:rFonts w:hint="eastAsia"/>
        </w:rPr>
      </w:pPr>
      <w:r>
        <w:rPr>
          <w:rFonts w:hint="eastAsia"/>
        </w:rPr>
        <w:t>For this permission the same reason may be assigned, which accounts for the liberty to practice for a time other rites of the ceremonial law; a concession to the strong prejudices of the Jews in favour of them, which it pleased God to subdue by gradual means.</w:t>
      </w:r>
    </w:p>
    <w:p w14:paraId="797E96F8">
      <w:pPr>
        <w:spacing w:after="289" w:line="259" w:lineRule="auto"/>
        <w:ind w:left="0" w:firstLine="0"/>
        <w:jc w:val="left"/>
        <w:rPr>
          <w:rFonts w:hint="eastAsia"/>
        </w:rPr>
      </w:pPr>
      <w:r>
        <w:rPr>
          <w:rFonts w:hint="eastAsia"/>
        </w:rPr>
        <w:t>对此许可，可以归因于与允许暂时实行其他礼仪律的原因相同；即对犹太人对这些礼仪的强烈偏见的一种让步，上帝乐意用渐进的方式来克服这些偏见。</w:t>
      </w:r>
    </w:p>
    <w:p w14:paraId="3800C5D6">
      <w:pPr>
        <w:spacing w:after="289" w:line="259" w:lineRule="auto"/>
        <w:ind w:left="0" w:firstLine="0"/>
        <w:jc w:val="left"/>
        <w:rPr>
          <w:rFonts w:hint="eastAsia"/>
        </w:rPr>
      </w:pPr>
    </w:p>
    <w:p w14:paraId="320557E5">
      <w:pPr>
        <w:spacing w:after="289" w:line="259" w:lineRule="auto"/>
        <w:ind w:left="0" w:firstLine="0"/>
        <w:jc w:val="left"/>
        <w:rPr>
          <w:rFonts w:hint="eastAsia"/>
        </w:rPr>
      </w:pPr>
      <w:r>
        <w:rPr>
          <w:rFonts w:hint="eastAsia"/>
        </w:rPr>
        <w:t>If, however, any converted Jew insisted upon the necessity of circumcision to salvation, the Apostles were no longer tolerant, but condemned the dangerous error in unqualified terms: "Behold, I Paul say unto you, that if ye be circumcised, Christ shall profit you nothing."‖</w:t>
      </w:r>
    </w:p>
    <w:p w14:paraId="1F8B9EF1">
      <w:pPr>
        <w:spacing w:after="289" w:line="259" w:lineRule="auto"/>
        <w:ind w:left="0" w:firstLine="0"/>
        <w:jc w:val="left"/>
        <w:rPr>
          <w:rFonts w:hint="eastAsia"/>
        </w:rPr>
      </w:pPr>
      <w:r>
        <w:rPr>
          <w:rFonts w:hint="eastAsia"/>
        </w:rPr>
        <w:t>然而，如果任何归信的犹太人坚持割礼对得救是必要的，使徒们就不再容忍，而是毫不含糊地谴责这危险的错误：“我保罗告诉你们，你们若受割礼，基督就与你们无益了。”‖</w:t>
      </w:r>
    </w:p>
    <w:p w14:paraId="09B6E85B">
      <w:pPr>
        <w:spacing w:after="289" w:line="259" w:lineRule="auto"/>
        <w:ind w:left="0" w:firstLine="0"/>
        <w:jc w:val="left"/>
        <w:rPr>
          <w:rFonts w:hint="eastAsia"/>
        </w:rPr>
      </w:pPr>
    </w:p>
    <w:p w14:paraId="0B87F0C1">
      <w:pPr>
        <w:spacing w:after="289" w:line="259" w:lineRule="auto"/>
        <w:ind w:left="0" w:firstLine="0"/>
        <w:jc w:val="left"/>
        <w:rPr>
          <w:rFonts w:hint="eastAsia"/>
        </w:rPr>
      </w:pPr>
      <w:r>
        <w:rPr>
          <w:rFonts w:hint="eastAsia"/>
        </w:rPr>
        <w:t>Hence you perceive, that there is no contradiction between those passages of Scripture in which circumcision is permitted, and those in which it is condemned; for, in the former, it is considered merely as a rite to which the Jews had been long accustomed, and which they might retain from innocent motives; and, in the latter, it is viewed as usurping the place of the righteousness of Christ, and made by the ignorant the foundation of their hope.</w:t>
      </w:r>
    </w:p>
    <w:p w14:paraId="78F59AFD">
      <w:pPr>
        <w:spacing w:after="289" w:line="259" w:lineRule="auto"/>
        <w:ind w:left="0" w:firstLine="0"/>
        <w:jc w:val="left"/>
        <w:rPr>
          <w:rFonts w:hint="eastAsia"/>
        </w:rPr>
      </w:pPr>
      <w:r>
        <w:rPr>
          <w:rFonts w:hint="eastAsia"/>
        </w:rPr>
        <w:t>因此你们可以看出，圣经中那些允许割礼的经文，与那些谴责它的经文之间并无矛盾；因为在前者中，它被仅仅视为犹太人早已习惯的一种礼仪，他们可以出于无辜的动机而保留它；而在后者中，它被视为篡夺了基督之义的地位，并被无知的人作为他们盼望的基础。</w:t>
      </w:r>
    </w:p>
    <w:p w14:paraId="424994A1">
      <w:pPr>
        <w:spacing w:after="289" w:line="259" w:lineRule="auto"/>
        <w:ind w:left="0" w:firstLine="0"/>
        <w:jc w:val="left"/>
        <w:rPr>
          <w:rFonts w:hint="eastAsia"/>
        </w:rPr>
      </w:pPr>
    </w:p>
    <w:p w14:paraId="3BFE4E58">
      <w:pPr>
        <w:spacing w:after="289" w:line="259" w:lineRule="auto"/>
        <w:ind w:left="0" w:firstLine="0"/>
        <w:jc w:val="left"/>
        <w:rPr>
          <w:rFonts w:hint="eastAsia"/>
        </w:rPr>
      </w:pPr>
      <w:r>
        <w:rPr>
          <w:rFonts w:hint="eastAsia"/>
        </w:rPr>
        <w:t>The question, whether circumcision will be retained by the Jews after their conversion to Christianity, is not worthy of attention.</w:t>
      </w:r>
    </w:p>
    <w:p w14:paraId="6AB1D5F1">
      <w:pPr>
        <w:spacing w:after="289" w:line="259" w:lineRule="auto"/>
        <w:ind w:left="0" w:firstLine="0"/>
        <w:jc w:val="left"/>
        <w:rPr>
          <w:rFonts w:hint="eastAsia"/>
        </w:rPr>
      </w:pPr>
      <w:r>
        <w:rPr>
          <w:rFonts w:hint="eastAsia"/>
        </w:rPr>
        <w:t>犹太人在归信基督教后是否会保留割礼，这个问题不值得关注。</w:t>
      </w:r>
    </w:p>
    <w:p w14:paraId="5B447B5B">
      <w:pPr>
        <w:spacing w:after="289" w:line="259" w:lineRule="auto"/>
        <w:ind w:left="0" w:firstLine="0"/>
        <w:jc w:val="left"/>
        <w:rPr>
          <w:rFonts w:hint="eastAsia"/>
        </w:rPr>
      </w:pPr>
    </w:p>
    <w:p w14:paraId="4527E6C8">
      <w:pPr>
        <w:spacing w:after="289" w:line="259" w:lineRule="auto"/>
        <w:ind w:left="0" w:firstLine="0"/>
        <w:jc w:val="left"/>
        <w:rPr>
          <w:rFonts w:hint="eastAsia"/>
        </w:rPr>
      </w:pPr>
      <w:r>
        <w:rPr>
          <w:rFonts w:hint="eastAsia"/>
        </w:rPr>
        <w:t>Some have been so foolish as to affirm that it will, and to argue in favour of it from Scripture misunderstood.</w:t>
      </w:r>
    </w:p>
    <w:p w14:paraId="1EC598B3">
      <w:pPr>
        <w:spacing w:after="289" w:line="259" w:lineRule="auto"/>
        <w:ind w:left="0" w:firstLine="0"/>
        <w:jc w:val="left"/>
        <w:rPr>
          <w:rFonts w:hint="eastAsia"/>
        </w:rPr>
      </w:pPr>
      <w:r>
        <w:rPr>
          <w:rFonts w:hint="eastAsia"/>
        </w:rPr>
        <w:t>有些人竟愚蠢地断言它会保留，并从误解的圣经中为它辩护。</w:t>
      </w:r>
    </w:p>
    <w:p w14:paraId="5421A484">
      <w:pPr>
        <w:spacing w:after="289" w:line="259" w:lineRule="auto"/>
        <w:ind w:left="0" w:firstLine="0"/>
        <w:jc w:val="left"/>
        <w:rPr>
          <w:rFonts w:hint="eastAsia"/>
        </w:rPr>
      </w:pPr>
    </w:p>
    <w:p w14:paraId="349C3FB3">
      <w:pPr>
        <w:spacing w:after="289" w:line="259" w:lineRule="auto"/>
        <w:ind w:left="0" w:firstLine="0"/>
        <w:jc w:val="left"/>
        <w:rPr>
          <w:rFonts w:hint="eastAsia"/>
        </w:rPr>
      </w:pPr>
      <w:r>
        <w:rPr>
          <w:rFonts w:hint="eastAsia"/>
        </w:rPr>
        <w:t>They might have proceeded a step farther, and from the latter part of Ezekiel's prophecies have concluded, as I believe some wrong-headed persons have done, that the temple of Jerusalem will be rebuilt, and the ancient system of worship will be restored.</w:t>
      </w:r>
    </w:p>
    <w:p w14:paraId="7F32F61D">
      <w:pPr>
        <w:spacing w:after="289" w:line="259" w:lineRule="auto"/>
        <w:ind w:left="0" w:firstLine="0"/>
        <w:jc w:val="left"/>
        <w:rPr>
          <w:rFonts w:hint="eastAsia"/>
        </w:rPr>
      </w:pPr>
      <w:r>
        <w:rPr>
          <w:rFonts w:hint="eastAsia"/>
        </w:rPr>
        <w:t>他们本可以更进一步，从以西结预言的后半部分得出结论，我相信一些固执己见的人就是这样做的，即耶路撒冷的圣殿将被重建，古老的敬拜体系将被恢复。</w:t>
      </w:r>
    </w:p>
    <w:p w14:paraId="499ADD34">
      <w:pPr>
        <w:spacing w:after="289" w:line="259" w:lineRule="auto"/>
        <w:ind w:left="0" w:firstLine="0"/>
        <w:jc w:val="left"/>
        <w:rPr>
          <w:rFonts w:hint="eastAsia"/>
        </w:rPr>
      </w:pPr>
    </w:p>
    <w:p w14:paraId="31834DE4">
      <w:pPr>
        <w:spacing w:after="289" w:line="259" w:lineRule="auto"/>
        <w:ind w:left="0" w:firstLine="0"/>
        <w:jc w:val="left"/>
        <w:rPr>
          <w:rFonts w:hint="eastAsia"/>
        </w:rPr>
      </w:pPr>
      <w:r>
        <w:rPr>
          <w:rFonts w:hint="eastAsia"/>
        </w:rPr>
        <w:t>The passover is usually accounted the other seal of the covenant, under the former dispensation.</w:t>
      </w:r>
    </w:p>
    <w:p w14:paraId="33E71CD7">
      <w:pPr>
        <w:spacing w:after="289" w:line="259" w:lineRule="auto"/>
        <w:ind w:left="0" w:firstLine="0"/>
        <w:jc w:val="left"/>
        <w:rPr>
          <w:rFonts w:hint="eastAsia"/>
        </w:rPr>
      </w:pPr>
      <w:r>
        <w:rPr>
          <w:rFonts w:hint="eastAsia"/>
        </w:rPr>
        <w:t>逾越节通常被认为是前一时代安排下约的另一个印记。</w:t>
      </w:r>
    </w:p>
    <w:p w14:paraId="7D0C5CC0">
      <w:pPr>
        <w:spacing w:after="289" w:line="259" w:lineRule="auto"/>
        <w:ind w:left="0" w:firstLine="0"/>
        <w:jc w:val="left"/>
        <w:rPr>
          <w:rFonts w:hint="eastAsia"/>
        </w:rPr>
      </w:pPr>
    </w:p>
    <w:p w14:paraId="4C12C489">
      <w:pPr>
        <w:spacing w:after="289" w:line="259" w:lineRule="auto"/>
        <w:ind w:left="0" w:firstLine="0"/>
        <w:jc w:val="left"/>
        <w:rPr>
          <w:rFonts w:hint="eastAsia"/>
        </w:rPr>
      </w:pPr>
      <w:r>
        <w:rPr>
          <w:rFonts w:hint="eastAsia"/>
        </w:rPr>
        <w:t>It must be acknowledged, that we have not the same evidence that it stood in this relation to the covenant which we have with regard to circumcision; and it is rather by inference that this rank is assigned to it, than by positive explicit institution.</w:t>
      </w:r>
    </w:p>
    <w:p w14:paraId="794C76E4">
      <w:pPr>
        <w:spacing w:after="289" w:line="259" w:lineRule="auto"/>
        <w:ind w:left="0" w:firstLine="0"/>
        <w:jc w:val="left"/>
        <w:rPr>
          <w:rFonts w:hint="eastAsia"/>
        </w:rPr>
      </w:pPr>
      <w:r>
        <w:rPr>
          <w:rFonts w:hint="eastAsia"/>
        </w:rPr>
        <w:t>必须承认，我们没有像对割礼那样确凿的证据表明它与约有此关系；它被赋予此地位，更多的是出于推论，而非明确的设立。</w:t>
      </w:r>
    </w:p>
    <w:p w14:paraId="168DEA68">
      <w:pPr>
        <w:spacing w:after="289" w:line="259" w:lineRule="auto"/>
        <w:ind w:left="0" w:firstLine="0"/>
        <w:jc w:val="left"/>
        <w:rPr>
          <w:rFonts w:hint="eastAsia"/>
        </w:rPr>
      </w:pPr>
    </w:p>
    <w:p w14:paraId="5B927363">
      <w:pPr>
        <w:spacing w:after="289" w:line="259" w:lineRule="auto"/>
        <w:ind w:left="0" w:firstLine="0"/>
        <w:jc w:val="left"/>
        <w:rPr>
          <w:rFonts w:hint="eastAsia"/>
        </w:rPr>
      </w:pPr>
      <w:r>
        <w:rPr>
          <w:rFonts w:hint="eastAsia"/>
        </w:rPr>
        <w:t>It is said, indeed, to have been to the Israelites "for a sign upon their hands, and for a memorial between their eyes;"¶ but this seems to be a proverbial expression, importing that it was designed to commemorate their deliverance from Egypt.</w:t>
      </w:r>
    </w:p>
    <w:p w14:paraId="448F47E4">
      <w:pPr>
        <w:spacing w:after="289" w:line="259" w:lineRule="auto"/>
        <w:ind w:left="0" w:firstLine="0"/>
        <w:jc w:val="left"/>
        <w:rPr>
          <w:rFonts w:hint="eastAsia"/>
        </w:rPr>
      </w:pPr>
      <w:r>
        <w:rPr>
          <w:rFonts w:hint="eastAsia"/>
        </w:rPr>
        <w:t>诚然，据说它对以色列人“在你手上作记号，在你额上作记念”；¶ 但这似乎是一种谚语式的表达，意指它是为了纪念他们从埃及得救赎。</w:t>
      </w:r>
    </w:p>
    <w:p w14:paraId="786436DE">
      <w:pPr>
        <w:spacing w:after="289" w:line="259" w:lineRule="auto"/>
        <w:ind w:left="0" w:firstLine="0"/>
        <w:jc w:val="left"/>
        <w:rPr>
          <w:rFonts w:hint="eastAsia"/>
        </w:rPr>
      </w:pPr>
    </w:p>
    <w:p w14:paraId="68528639">
      <w:pPr>
        <w:spacing w:after="289" w:line="259" w:lineRule="auto"/>
        <w:ind w:left="0" w:firstLine="0"/>
        <w:jc w:val="left"/>
        <w:rPr>
          <w:rFonts w:hint="eastAsia"/>
        </w:rPr>
      </w:pPr>
      <w:r>
        <w:rPr>
          <w:rFonts w:hint="eastAsia"/>
        </w:rPr>
        <w:t>It was, in the first place, a commemorative ordinance; and, in the second place, it was typical of our redemption from a worse bondage than that under which the Israelites groaned.</w:t>
      </w:r>
    </w:p>
    <w:p w14:paraId="67B6EF2F">
      <w:pPr>
        <w:spacing w:after="289" w:line="259" w:lineRule="auto"/>
        <w:ind w:left="0" w:firstLine="0"/>
        <w:jc w:val="left"/>
        <w:rPr>
          <w:rFonts w:hint="eastAsia"/>
        </w:rPr>
      </w:pPr>
      <w:r>
        <w:rPr>
          <w:rFonts w:hint="eastAsia"/>
        </w:rPr>
        <w:t>它首先是一个纪念性的礼仪；其次，它预表我们从比以色列人所呻吟的更坏的奴役中得救赎。</w:t>
      </w:r>
    </w:p>
    <w:p w14:paraId="7BA6A570">
      <w:pPr>
        <w:spacing w:after="289" w:line="259" w:lineRule="auto"/>
        <w:ind w:left="0" w:firstLine="0"/>
        <w:jc w:val="left"/>
        <w:rPr>
          <w:rFonts w:hint="eastAsia"/>
        </w:rPr>
      </w:pPr>
    </w:p>
    <w:p w14:paraId="3D499CFE">
      <w:pPr>
        <w:spacing w:after="289" w:line="259" w:lineRule="auto"/>
        <w:ind w:left="0" w:firstLine="0"/>
        <w:jc w:val="left"/>
        <w:rPr>
          <w:rFonts w:hint="eastAsia"/>
        </w:rPr>
      </w:pPr>
      <w:r>
        <w:rPr>
          <w:rFonts w:hint="eastAsia"/>
        </w:rPr>
        <w:t>For this view of it, we have the authority of an Apostle, when he says, that "Christ our passover is sacrificed for us."*</w:t>
      </w:r>
    </w:p>
    <w:p w14:paraId="1F138D92">
      <w:pPr>
        <w:spacing w:after="289" w:line="259" w:lineRule="auto"/>
        <w:ind w:left="0" w:firstLine="0"/>
        <w:jc w:val="left"/>
        <w:rPr>
          <w:rFonts w:hint="eastAsia"/>
        </w:rPr>
      </w:pPr>
      <w:r>
        <w:rPr>
          <w:rFonts w:hint="eastAsia"/>
        </w:rPr>
        <w:t>对于这个观点，我们有使徒的权威，他说，“因为我们逾越节的羔羊基督，已经被杀献祭了。”*</w:t>
      </w:r>
    </w:p>
    <w:p w14:paraId="7B05BBED">
      <w:pPr>
        <w:spacing w:after="289" w:line="259" w:lineRule="auto"/>
        <w:ind w:left="0" w:firstLine="0"/>
        <w:jc w:val="left"/>
        <w:rPr>
          <w:rFonts w:hint="eastAsia"/>
        </w:rPr>
      </w:pPr>
    </w:p>
    <w:p w14:paraId="3C2C438E">
      <w:pPr>
        <w:spacing w:after="289" w:line="259" w:lineRule="auto"/>
        <w:ind w:left="0" w:firstLine="0"/>
        <w:jc w:val="left"/>
        <w:rPr>
          <w:rFonts w:hint="eastAsia"/>
        </w:rPr>
      </w:pPr>
      <w:r>
        <w:rPr>
          <w:rFonts w:hint="eastAsia"/>
        </w:rPr>
        <w:t>The reasons for which it may be considered as a sign or seal of the covenant, are the following.</w:t>
      </w:r>
    </w:p>
    <w:p w14:paraId="70C7526D">
      <w:pPr>
        <w:spacing w:after="289" w:line="259" w:lineRule="auto"/>
        <w:ind w:left="0" w:firstLine="0"/>
        <w:jc w:val="left"/>
        <w:rPr>
          <w:rFonts w:hint="eastAsia"/>
        </w:rPr>
      </w:pPr>
      <w:r>
        <w:rPr>
          <w:rFonts w:hint="eastAsia"/>
        </w:rPr>
        <w:t>它可以被视为约的记号或印记的理由如下。</w:t>
      </w:r>
    </w:p>
    <w:p w14:paraId="5ED60568">
      <w:pPr>
        <w:spacing w:after="289" w:line="259" w:lineRule="auto"/>
        <w:ind w:left="0" w:firstLine="0"/>
        <w:jc w:val="left"/>
        <w:rPr>
          <w:rFonts w:hint="eastAsia"/>
        </w:rPr>
      </w:pPr>
    </w:p>
    <w:p w14:paraId="2A9680CB">
      <w:pPr>
        <w:spacing w:after="289" w:line="259" w:lineRule="auto"/>
        <w:ind w:left="0" w:firstLine="0"/>
        <w:jc w:val="left"/>
        <w:rPr>
          <w:rFonts w:hint="eastAsia"/>
        </w:rPr>
      </w:pPr>
      <w:r>
        <w:rPr>
          <w:rFonts w:hint="eastAsia"/>
        </w:rPr>
        <w:t>It is acknowledged that it was an eminent type of Christ.</w:t>
      </w:r>
    </w:p>
    <w:p w14:paraId="0F95E991">
      <w:pPr>
        <w:spacing w:after="289" w:line="259" w:lineRule="auto"/>
        <w:ind w:left="0" w:firstLine="0"/>
        <w:jc w:val="left"/>
        <w:rPr>
          <w:rFonts w:hint="eastAsia"/>
        </w:rPr>
      </w:pPr>
      <w:r>
        <w:rPr>
          <w:rFonts w:hint="eastAsia"/>
        </w:rPr>
        <w:t>公认它曾是基督的一个卓越预表。</w:t>
      </w:r>
    </w:p>
    <w:p w14:paraId="2DAEC4C3">
      <w:pPr>
        <w:spacing w:after="289" w:line="259" w:lineRule="auto"/>
        <w:ind w:left="0" w:firstLine="0"/>
        <w:jc w:val="left"/>
        <w:rPr>
          <w:rFonts w:hint="eastAsia"/>
        </w:rPr>
      </w:pPr>
    </w:p>
    <w:p w14:paraId="48C1184A">
      <w:pPr>
        <w:spacing w:after="289" w:line="259" w:lineRule="auto"/>
        <w:ind w:left="0" w:firstLine="0"/>
        <w:jc w:val="left"/>
        <w:rPr>
          <w:rFonts w:hint="eastAsia"/>
        </w:rPr>
      </w:pPr>
      <w:r>
        <w:rPr>
          <w:rFonts w:hint="eastAsia"/>
        </w:rPr>
        <w:t>Now, as the Israelites were commanded to make a feast of the paschal lamb, their eating it may be considered as an external representation of the communion of believers in the benefits of his death; and thus it will appear to correspond with the Eucharist, which is confessedly a sacrament.</w:t>
      </w:r>
    </w:p>
    <w:p w14:paraId="2FCB282C">
      <w:pPr>
        <w:spacing w:after="289" w:line="259" w:lineRule="auto"/>
        <w:ind w:left="0" w:firstLine="0"/>
        <w:jc w:val="left"/>
        <w:rPr>
          <w:rFonts w:hint="eastAsia"/>
        </w:rPr>
      </w:pPr>
      <w:r>
        <w:rPr>
          <w:rFonts w:hint="eastAsia"/>
        </w:rPr>
        <w:t>现在，既然以色列人被命令以逾越节的羔羊为宴席，他们吃它就可以被视为信徒在祂受死之益处上有交通的外在表征；因此，它就显得与圣餐相对应，而圣餐无疑是一个圣礼。</w:t>
      </w:r>
    </w:p>
    <w:p w14:paraId="12E48F7E">
      <w:pPr>
        <w:spacing w:after="289" w:line="259" w:lineRule="auto"/>
        <w:ind w:left="0" w:firstLine="0"/>
        <w:jc w:val="left"/>
        <w:rPr>
          <w:rFonts w:hint="eastAsia"/>
        </w:rPr>
      </w:pPr>
    </w:p>
    <w:p w14:paraId="2C2CB928">
      <w:pPr>
        <w:spacing w:after="289" w:line="259" w:lineRule="auto"/>
        <w:ind w:left="0" w:firstLine="0"/>
        <w:jc w:val="left"/>
        <w:rPr>
          <w:rFonts w:hint="eastAsia"/>
        </w:rPr>
      </w:pPr>
      <w:r>
        <w:rPr>
          <w:rFonts w:hint="eastAsia"/>
        </w:rPr>
        <w:t>Again, the sprinkling of the blood upon the door-posts and lintels of their houses, is called a sign in the following words: "And the blood shall be to you for a token upon the houses where ye are; and when I see the blood, I will pass over you, and the plague shall not be upon you to destroy you, when I smite the land of Egypt."†</w:t>
      </w:r>
    </w:p>
    <w:p w14:paraId="3B79A913">
      <w:pPr>
        <w:spacing w:after="289" w:line="259" w:lineRule="auto"/>
        <w:ind w:left="0" w:firstLine="0"/>
        <w:jc w:val="left"/>
        <w:rPr>
          <w:rFonts w:hint="eastAsia"/>
        </w:rPr>
      </w:pPr>
      <w:r>
        <w:rPr>
          <w:rFonts w:hint="eastAsia"/>
        </w:rPr>
        <w:t>再者，将血洒在他们房屋的门框和门楣上，在以下的话中被称为一个记号：“这血要在你们所住的房屋上作记号；我一见这血，就越过你们去，我击杀埃及地的时候，灾殃必不临到你们身上毁灭你们。”†</w:t>
      </w:r>
    </w:p>
    <w:p w14:paraId="016A980C">
      <w:pPr>
        <w:spacing w:after="289" w:line="259" w:lineRule="auto"/>
        <w:ind w:left="0" w:firstLine="0"/>
        <w:jc w:val="left"/>
        <w:rPr>
          <w:rFonts w:hint="eastAsia"/>
        </w:rPr>
      </w:pPr>
    </w:p>
    <w:p w14:paraId="219ACBC5">
      <w:pPr>
        <w:spacing w:after="289" w:line="259" w:lineRule="auto"/>
        <w:ind w:left="0" w:firstLine="0"/>
        <w:jc w:val="left"/>
        <w:rPr>
          <w:rFonts w:hint="eastAsia"/>
        </w:rPr>
      </w:pPr>
      <w:r>
        <w:rPr>
          <w:rFonts w:hint="eastAsia"/>
        </w:rPr>
        <w:t>Although God said, that when he saw the blood, he would pass by their houses, it is not to be supposed that this mark was necessary to enable him to distinguish them from the houses of the Egyptians; and the meaning obviously is, that it would be an assurance to them that they should be safe amidst the general destruction.</w:t>
      </w:r>
    </w:p>
    <w:p w14:paraId="75847C92">
      <w:pPr>
        <w:spacing w:after="289" w:line="259" w:lineRule="auto"/>
        <w:ind w:left="0" w:firstLine="0"/>
        <w:jc w:val="left"/>
        <w:rPr>
          <w:rFonts w:hint="eastAsia"/>
        </w:rPr>
      </w:pPr>
      <w:r>
        <w:rPr>
          <w:rFonts w:hint="eastAsia"/>
        </w:rPr>
        <w:t>虽然上帝说，祂看见那血，就越过他们的房屋，但不应认为这记号是为要使祂能将他们的房屋与埃及人的房屋区别开来；其意思显然是，这记号将是向他们保证，在普遍的毁灭中他们将是安全的。</w:t>
      </w:r>
    </w:p>
    <w:p w14:paraId="42CE2C44">
      <w:pPr>
        <w:spacing w:after="289" w:line="259" w:lineRule="auto"/>
        <w:ind w:left="0" w:firstLine="0"/>
        <w:jc w:val="left"/>
        <w:rPr>
          <w:rFonts w:hint="eastAsia"/>
        </w:rPr>
      </w:pPr>
    </w:p>
    <w:p w14:paraId="6E97175B">
      <w:pPr>
        <w:spacing w:after="289" w:line="259" w:lineRule="auto"/>
        <w:ind w:left="0" w:firstLine="0"/>
        <w:jc w:val="left"/>
        <w:rPr>
          <w:rFonts w:hint="eastAsia"/>
        </w:rPr>
      </w:pPr>
      <w:r>
        <w:rPr>
          <w:rFonts w:hint="eastAsia"/>
        </w:rPr>
        <w:t>The passover, therefore, served the same purpose with all other seals or sacraments; namely, to attest the promise of God, to give the Israelites a visible pledge that the promise would be performed.</w:t>
      </w:r>
    </w:p>
    <w:p w14:paraId="291486AC">
      <w:pPr>
        <w:spacing w:after="289" w:line="259" w:lineRule="auto"/>
        <w:ind w:left="0" w:firstLine="0"/>
        <w:jc w:val="left"/>
        <w:rPr>
          <w:rFonts w:hint="eastAsia"/>
        </w:rPr>
      </w:pPr>
      <w:r>
        <w:rPr>
          <w:rFonts w:hint="eastAsia"/>
        </w:rPr>
        <w:t>因此，逾越节与所有其他的印记或圣礼有相同的目的；即，见证上帝的应许，给予以色列人一个可见的凭据，表明那应许必将实现。</w:t>
      </w:r>
    </w:p>
    <w:p w14:paraId="10F2ABAF">
      <w:pPr>
        <w:spacing w:after="289" w:line="259" w:lineRule="auto"/>
        <w:ind w:left="0" w:firstLine="0"/>
        <w:jc w:val="left"/>
        <w:rPr>
          <w:rFonts w:hint="eastAsia"/>
        </w:rPr>
      </w:pPr>
    </w:p>
    <w:p w14:paraId="408D3501">
      <w:pPr>
        <w:spacing w:after="289" w:line="259" w:lineRule="auto"/>
        <w:ind w:left="0" w:firstLine="0"/>
        <w:jc w:val="left"/>
        <w:rPr>
          <w:rFonts w:hint="eastAsia"/>
        </w:rPr>
      </w:pPr>
      <w:r>
        <w:rPr>
          <w:rFonts w:hint="eastAsia"/>
        </w:rPr>
        <w:t>The last argument for the sacramental nature of the passover, is the substitution of the Lord's Supper in its room; for immediately after the celebration of the one, our Saviour instituted the other.</w:t>
      </w:r>
    </w:p>
    <w:p w14:paraId="5335C7DC">
      <w:pPr>
        <w:spacing w:after="289" w:line="259" w:lineRule="auto"/>
        <w:ind w:left="0" w:firstLine="0"/>
        <w:jc w:val="left"/>
        <w:rPr>
          <w:rFonts w:hint="eastAsia"/>
        </w:rPr>
      </w:pPr>
      <w:r>
        <w:rPr>
          <w:rFonts w:hint="eastAsia"/>
        </w:rPr>
        <w:t>逾越节具有圣礼性质的最后一个论据，是主餐代替了它；因为我们的救主在庆祝完逾越节后，立刻就设立了主餐。</w:t>
      </w:r>
    </w:p>
    <w:p w14:paraId="3B5E0818">
      <w:pPr>
        <w:spacing w:after="289" w:line="259" w:lineRule="auto"/>
        <w:ind w:left="0" w:firstLine="0"/>
        <w:jc w:val="left"/>
        <w:rPr>
          <w:rFonts w:hint="eastAsia"/>
        </w:rPr>
      </w:pPr>
    </w:p>
    <w:p w14:paraId="6568483C">
      <w:pPr>
        <w:spacing w:after="289" w:line="259" w:lineRule="auto"/>
        <w:ind w:left="0" w:firstLine="0"/>
        <w:jc w:val="left"/>
        <w:rPr>
          <w:rFonts w:hint="eastAsia"/>
        </w:rPr>
      </w:pPr>
      <w:r>
        <w:rPr>
          <w:rFonts w:hint="eastAsia"/>
        </w:rPr>
        <w:t>This circumstance appears to authorize us to look upon both as ordinances of the same kind, and to conclude that the passover was a seal of the old dispensation, as the Eucharist is of the new.</w:t>
      </w:r>
    </w:p>
    <w:p w14:paraId="37249E05">
      <w:pPr>
        <w:spacing w:after="289" w:line="259" w:lineRule="auto"/>
        <w:ind w:left="0" w:firstLine="0"/>
        <w:jc w:val="left"/>
        <w:rPr>
          <w:rFonts w:hint="eastAsia"/>
        </w:rPr>
      </w:pPr>
      <w:r>
        <w:rPr>
          <w:rFonts w:hint="eastAsia"/>
        </w:rPr>
        <w:t>这个情况似乎授权我们将两者视为同类的礼仪，并得出结论，即逾越节是旧时代安排的印记，正如圣餐是新时代安排的印记一样。</w:t>
      </w:r>
    </w:p>
    <w:p w14:paraId="6EAB4670">
      <w:pPr>
        <w:spacing w:after="289" w:line="259" w:lineRule="auto"/>
        <w:ind w:left="0" w:firstLine="0"/>
        <w:jc w:val="left"/>
        <w:rPr>
          <w:rFonts w:hint="eastAsia"/>
        </w:rPr>
      </w:pPr>
    </w:p>
    <w:p w14:paraId="1FC73840">
      <w:pPr>
        <w:spacing w:after="289" w:line="259" w:lineRule="auto"/>
        <w:ind w:left="0" w:firstLine="0"/>
        <w:jc w:val="left"/>
        <w:rPr>
          <w:rFonts w:hint="eastAsia"/>
        </w:rPr>
      </w:pPr>
      <w:r>
        <w:rPr>
          <w:rFonts w:hint="eastAsia"/>
        </w:rPr>
        <w:t>The following is a short account of the passover.</w:t>
      </w:r>
    </w:p>
    <w:p w14:paraId="59A54436">
      <w:pPr>
        <w:spacing w:after="289" w:line="259" w:lineRule="auto"/>
        <w:ind w:left="0" w:firstLine="0"/>
        <w:jc w:val="left"/>
        <w:rPr>
          <w:rFonts w:hint="eastAsia"/>
        </w:rPr>
      </w:pPr>
      <w:r>
        <w:rPr>
          <w:rFonts w:hint="eastAsia"/>
        </w:rPr>
        <w:t>以下是逾越节的简短记述。</w:t>
      </w:r>
    </w:p>
    <w:p w14:paraId="590C7C86">
      <w:pPr>
        <w:spacing w:after="289" w:line="259" w:lineRule="auto"/>
        <w:ind w:left="0" w:firstLine="0"/>
        <w:jc w:val="left"/>
        <w:rPr>
          <w:rFonts w:hint="eastAsia"/>
        </w:rPr>
      </w:pPr>
    </w:p>
    <w:p w14:paraId="47C4BD46">
      <w:pPr>
        <w:spacing w:after="289" w:line="259" w:lineRule="auto"/>
        <w:ind w:left="0" w:firstLine="0"/>
        <w:jc w:val="left"/>
        <w:rPr>
          <w:rFonts w:hint="eastAsia"/>
        </w:rPr>
      </w:pPr>
      <w:r>
        <w:rPr>
          <w:rFonts w:hint="eastAsia"/>
        </w:rPr>
        <w:t>On the tenth day of the first month, the Israelites were commanded to take for each family a lamb of the first year without blemish, and to keep it to the fourteenth day.</w:t>
      </w:r>
    </w:p>
    <w:p w14:paraId="0B800ADE">
      <w:pPr>
        <w:spacing w:after="289" w:line="259" w:lineRule="auto"/>
        <w:ind w:left="0" w:firstLine="0"/>
        <w:jc w:val="left"/>
        <w:rPr>
          <w:rFonts w:hint="eastAsia"/>
        </w:rPr>
      </w:pPr>
      <w:r>
        <w:rPr>
          <w:rFonts w:hint="eastAsia"/>
        </w:rPr>
        <w:t>正月十日，以色列人被命令每家取一只一岁的无残疾的羊羔，并留到十四日。</w:t>
      </w:r>
    </w:p>
    <w:p w14:paraId="57B0D448">
      <w:pPr>
        <w:spacing w:after="289" w:line="259" w:lineRule="auto"/>
        <w:ind w:left="0" w:firstLine="0"/>
        <w:jc w:val="left"/>
        <w:rPr>
          <w:rFonts w:hint="eastAsia"/>
        </w:rPr>
      </w:pPr>
    </w:p>
    <w:p w14:paraId="7BD394A0">
      <w:pPr>
        <w:spacing w:after="289" w:line="259" w:lineRule="auto"/>
        <w:ind w:left="0" w:firstLine="0"/>
        <w:jc w:val="left"/>
        <w:rPr>
          <w:rFonts w:hint="eastAsia"/>
        </w:rPr>
      </w:pPr>
      <w:r>
        <w:rPr>
          <w:rFonts w:hint="eastAsia"/>
        </w:rPr>
        <w:t>In the evening of the fourteenth, it was to be killed, and its blood was to be sprinkled upon the two side-posts; and the upper door-post of their houses.</w:t>
      </w:r>
    </w:p>
    <w:p w14:paraId="6E741434">
      <w:pPr>
        <w:spacing w:after="289" w:line="259" w:lineRule="auto"/>
        <w:ind w:left="0" w:firstLine="0"/>
        <w:jc w:val="left"/>
        <w:rPr>
          <w:rFonts w:hint="eastAsia"/>
        </w:rPr>
      </w:pPr>
      <w:r>
        <w:rPr>
          <w:rFonts w:hint="eastAsia"/>
        </w:rPr>
        <w:t>十四日黄昏的时候，要宰杀它，它的血要洒在他们房屋的两个门框和门楣上。</w:t>
      </w:r>
    </w:p>
    <w:p w14:paraId="78BCEBC0">
      <w:pPr>
        <w:spacing w:after="289" w:line="259" w:lineRule="auto"/>
        <w:ind w:left="0" w:firstLine="0"/>
        <w:jc w:val="left"/>
        <w:rPr>
          <w:rFonts w:hint="eastAsia"/>
        </w:rPr>
      </w:pPr>
    </w:p>
    <w:p w14:paraId="1C9335DB">
      <w:pPr>
        <w:spacing w:after="289" w:line="259" w:lineRule="auto"/>
        <w:ind w:left="0" w:firstLine="0"/>
        <w:jc w:val="left"/>
        <w:rPr>
          <w:rFonts w:hint="eastAsia"/>
        </w:rPr>
      </w:pPr>
      <w:r>
        <w:rPr>
          <w:rFonts w:hint="eastAsia"/>
        </w:rPr>
        <w:t>The flesh was to be roasted with fire, and wholly eaten with bitter herbs; or if any of it remained till the morning, it was to be burnt with fire.</w:t>
      </w:r>
    </w:p>
    <w:p w14:paraId="1AF84436">
      <w:pPr>
        <w:spacing w:after="289" w:line="259" w:lineRule="auto"/>
        <w:ind w:left="0" w:firstLine="0"/>
        <w:jc w:val="left"/>
        <w:rPr>
          <w:rFonts w:hint="eastAsia"/>
        </w:rPr>
      </w:pPr>
      <w:r>
        <w:rPr>
          <w:rFonts w:hint="eastAsia"/>
        </w:rPr>
        <w:t>肉要用火烤，和苦菜同吃；若有剩下的到早晨，就要用火烧了。</w:t>
      </w:r>
    </w:p>
    <w:p w14:paraId="075C58D8">
      <w:pPr>
        <w:spacing w:after="289" w:line="259" w:lineRule="auto"/>
        <w:ind w:left="0" w:firstLine="0"/>
        <w:jc w:val="left"/>
        <w:rPr>
          <w:rFonts w:hint="eastAsia"/>
        </w:rPr>
      </w:pPr>
    </w:p>
    <w:p w14:paraId="6C58DA3F">
      <w:pPr>
        <w:spacing w:after="289" w:line="259" w:lineRule="auto"/>
        <w:ind w:left="0" w:firstLine="0"/>
        <w:jc w:val="left"/>
        <w:rPr>
          <w:rFonts w:hint="eastAsia"/>
        </w:rPr>
      </w:pPr>
      <w:r>
        <w:rPr>
          <w:rFonts w:hint="eastAsia"/>
        </w:rPr>
        <w:t>The bread used on that occasion was to be unleavened; and for seven days, they were not to allow any leaven in their houses.</w:t>
      </w:r>
    </w:p>
    <w:p w14:paraId="0491DABC">
      <w:pPr>
        <w:spacing w:after="289" w:line="259" w:lineRule="auto"/>
        <w:ind w:left="0" w:firstLine="0"/>
        <w:jc w:val="left"/>
        <w:rPr>
          <w:rFonts w:hint="eastAsia"/>
        </w:rPr>
      </w:pPr>
      <w:r>
        <w:rPr>
          <w:rFonts w:hint="eastAsia"/>
        </w:rPr>
        <w:t>在那时用的饼要是无酵的；七日之内，他们不可在家中容留任何酵。</w:t>
      </w:r>
    </w:p>
    <w:p w14:paraId="0C7477B9">
      <w:pPr>
        <w:spacing w:after="289" w:line="259" w:lineRule="auto"/>
        <w:ind w:left="0" w:firstLine="0"/>
        <w:jc w:val="left"/>
        <w:rPr>
          <w:rFonts w:hint="eastAsia"/>
        </w:rPr>
      </w:pPr>
    </w:p>
    <w:p w14:paraId="19453FDA">
      <w:pPr>
        <w:spacing w:after="289" w:line="259" w:lineRule="auto"/>
        <w:ind w:left="0" w:firstLine="0"/>
        <w:jc w:val="left"/>
        <w:rPr>
          <w:rFonts w:hint="eastAsia"/>
        </w:rPr>
      </w:pPr>
      <w:r>
        <w:rPr>
          <w:rFonts w:hint="eastAsia"/>
        </w:rPr>
        <w:t>They were farther commanded to eat it with their loins girded, their shoes on their feet, and their staves in their hands; and to eat it in haste, because they were immediately to set out on their journey from Egypt to the promised land.</w:t>
      </w:r>
    </w:p>
    <w:p w14:paraId="2DE72869">
      <w:pPr>
        <w:spacing w:after="289" w:line="259" w:lineRule="auto"/>
        <w:ind w:left="0" w:firstLine="0"/>
        <w:jc w:val="left"/>
        <w:rPr>
          <w:rFonts w:hint="eastAsia"/>
        </w:rPr>
      </w:pPr>
      <w:r>
        <w:rPr>
          <w:rFonts w:hint="eastAsia"/>
        </w:rPr>
        <w:t>他们还被命令要腰间束带，脚上穿鞋，手中拿杖，急速地吃；因为他们要立刻从埃及出发，往应许之地去。</w:t>
      </w:r>
    </w:p>
    <w:p w14:paraId="499E0148">
      <w:pPr>
        <w:spacing w:after="289" w:line="259" w:lineRule="auto"/>
        <w:ind w:left="0" w:firstLine="0"/>
        <w:jc w:val="left"/>
        <w:rPr>
          <w:rFonts w:hint="eastAsia"/>
        </w:rPr>
      </w:pPr>
    </w:p>
    <w:p w14:paraId="5B337AE5">
      <w:pPr>
        <w:spacing w:after="289" w:line="259" w:lineRule="auto"/>
        <w:ind w:left="0" w:firstLine="0"/>
        <w:jc w:val="left"/>
        <w:rPr>
          <w:rFonts w:hint="eastAsia"/>
        </w:rPr>
      </w:pPr>
      <w:r>
        <w:rPr>
          <w:rFonts w:hint="eastAsia"/>
        </w:rPr>
        <w:t>Such was the original institution, from which the subsequent observance differed in some particulars.</w:t>
      </w:r>
    </w:p>
    <w:p w14:paraId="4EC5DCF7">
      <w:pPr>
        <w:spacing w:after="289" w:line="259" w:lineRule="auto"/>
        <w:ind w:left="0" w:firstLine="0"/>
        <w:jc w:val="left"/>
        <w:rPr>
          <w:rFonts w:hint="eastAsia"/>
        </w:rPr>
      </w:pPr>
      <w:r>
        <w:rPr>
          <w:rFonts w:hint="eastAsia"/>
        </w:rPr>
        <w:t>这就是最初的设立，后来的遵守在某些细节上有所不同。</w:t>
      </w:r>
    </w:p>
    <w:p w14:paraId="421497D1">
      <w:pPr>
        <w:spacing w:after="289" w:line="259" w:lineRule="auto"/>
        <w:ind w:left="0" w:firstLine="0"/>
        <w:jc w:val="left"/>
        <w:rPr>
          <w:rFonts w:hint="eastAsia"/>
        </w:rPr>
      </w:pPr>
    </w:p>
    <w:p w14:paraId="6787F195">
      <w:pPr>
        <w:spacing w:after="289" w:line="259" w:lineRule="auto"/>
        <w:ind w:left="0" w:firstLine="0"/>
        <w:jc w:val="left"/>
        <w:rPr>
          <w:rFonts w:hint="eastAsia"/>
        </w:rPr>
      </w:pPr>
      <w:r>
        <w:rPr>
          <w:rFonts w:hint="eastAsia"/>
        </w:rPr>
        <w:t>The passover was first eaten by the Israelites in the ordinary places of their residence, but afterwards in Jerusalem; the blood was not sprinkled upon their houses, but upon the altar; and, instead of being in the dress and posture of persons who were about to set out upon a journey, they celebrated this feast in their ordinary habits, and reclining at their ease.</w:t>
      </w:r>
    </w:p>
    <w:p w14:paraId="531FC14C">
      <w:pPr>
        <w:spacing w:after="289" w:line="259" w:lineRule="auto"/>
        <w:ind w:left="0" w:firstLine="0"/>
        <w:jc w:val="left"/>
        <w:rPr>
          <w:rFonts w:hint="eastAsia"/>
        </w:rPr>
      </w:pPr>
      <w:r>
        <w:rPr>
          <w:rFonts w:hint="eastAsia"/>
        </w:rPr>
        <w:t>逾越节最初是以色列人在他们的寻常住处吃的，但后来在耶路撒冷；血不是洒在他们的房屋上，而是洒在祭坛上；他们不是穿着预备上路之人的服装和姿势，而是在寻常的习惯中，安逸地斜卧着庆祝这个节期。</w:t>
      </w:r>
    </w:p>
    <w:p w14:paraId="031738E3">
      <w:pPr>
        <w:spacing w:after="289" w:line="259" w:lineRule="auto"/>
        <w:ind w:left="0" w:firstLine="0"/>
        <w:jc w:val="left"/>
        <w:rPr>
          <w:rFonts w:hint="eastAsia"/>
        </w:rPr>
      </w:pPr>
    </w:p>
    <w:p w14:paraId="10781048">
      <w:pPr>
        <w:spacing w:after="289" w:line="259" w:lineRule="auto"/>
        <w:ind w:left="0" w:firstLine="0"/>
        <w:jc w:val="left"/>
        <w:rPr>
          <w:rFonts w:hint="eastAsia"/>
        </w:rPr>
      </w:pPr>
      <w:r>
        <w:rPr>
          <w:rFonts w:hint="eastAsia"/>
        </w:rPr>
        <w:t>This is evident from the account of the celebration of the passover by our Saviour and his disciples.</w:t>
      </w:r>
    </w:p>
    <w:p w14:paraId="4D401150">
      <w:pPr>
        <w:spacing w:after="289" w:line="259" w:lineRule="auto"/>
        <w:ind w:left="0" w:firstLine="0"/>
        <w:jc w:val="left"/>
        <w:rPr>
          <w:rFonts w:hint="eastAsia"/>
        </w:rPr>
      </w:pPr>
      <w:r>
        <w:rPr>
          <w:rFonts w:hint="eastAsia"/>
        </w:rPr>
        <w:t>这从我们救主和祂门徒庆祝逾越节的记载中可以明显看出。</w:t>
      </w:r>
    </w:p>
    <w:p w14:paraId="53932BEF">
      <w:pPr>
        <w:spacing w:after="289" w:line="259" w:lineRule="auto"/>
        <w:ind w:left="0" w:firstLine="0"/>
        <w:jc w:val="left"/>
        <w:rPr>
          <w:rFonts w:hint="eastAsia"/>
        </w:rPr>
      </w:pPr>
    </w:p>
    <w:p w14:paraId="1D171716">
      <w:pPr>
        <w:spacing w:after="289" w:line="259" w:lineRule="auto"/>
        <w:ind w:left="0" w:firstLine="0"/>
        <w:jc w:val="left"/>
        <w:rPr>
          <w:rFonts w:hint="eastAsia"/>
        </w:rPr>
      </w:pPr>
      <w:r>
        <w:rPr>
          <w:rFonts w:hint="eastAsia"/>
        </w:rPr>
        <w:t>That this ordinance was significant, like all other seals, partly appears from what has been already said, and may be more fully shown by the following particulars.—First, The animal which was to be used on this occasion was a lamb; by which our Saviour was prefigured, who was called by John the Baptist, "the Lamb of God, which taketh away the sin of the world."‡</w:t>
      </w:r>
    </w:p>
    <w:p w14:paraId="3C3DC215">
      <w:pPr>
        <w:spacing w:after="289" w:line="259" w:lineRule="auto"/>
        <w:ind w:left="0" w:firstLine="0"/>
        <w:jc w:val="left"/>
        <w:rPr>
          <w:rFonts w:hint="eastAsia"/>
        </w:rPr>
      </w:pPr>
      <w:r>
        <w:rPr>
          <w:rFonts w:hint="eastAsia"/>
        </w:rPr>
        <w:t>这个礼仪，像所有其他的印记一样，是有意义的，这部分从已经说过的可以看出，也可以通过以下细节更充分地说明。——首先，在这个场合要使用的动物是一只羊羔；这预表了我们的救主，祂被施洗约翰称为“上帝的羔羊，除去世人罪孽的。”‡</w:t>
      </w:r>
    </w:p>
    <w:p w14:paraId="1A0A86D6">
      <w:pPr>
        <w:spacing w:after="289" w:line="259" w:lineRule="auto"/>
        <w:ind w:left="0" w:firstLine="0"/>
        <w:jc w:val="left"/>
        <w:rPr>
          <w:rFonts w:hint="eastAsia"/>
        </w:rPr>
      </w:pPr>
    </w:p>
    <w:p w14:paraId="7F2B2682">
      <w:pPr>
        <w:spacing w:after="289" w:line="259" w:lineRule="auto"/>
        <w:ind w:left="0" w:firstLine="0"/>
        <w:jc w:val="left"/>
        <w:rPr>
          <w:rFonts w:hint="eastAsia"/>
        </w:rPr>
      </w:pPr>
      <w:r>
        <w:rPr>
          <w:rFonts w:hint="eastAsia"/>
        </w:rPr>
        <w:t>There may be an allusion to other sacrificial lambs, and particularly to those which were daily offered in the evening and the morning; but we cannot doubt that there is a reference also to the paschal lamb, since we know from the highest authority, that it was typical of Christ.</w:t>
      </w:r>
    </w:p>
    <w:p w14:paraId="31E4D5C9">
      <w:pPr>
        <w:spacing w:after="289" w:line="259" w:lineRule="auto"/>
        <w:ind w:left="0" w:firstLine="0"/>
        <w:jc w:val="left"/>
        <w:rPr>
          <w:rFonts w:hint="eastAsia"/>
        </w:rPr>
      </w:pPr>
      <w:r>
        <w:rPr>
          <w:rFonts w:hint="eastAsia"/>
        </w:rPr>
        <w:t>这可能也暗示了其他的祭祀羔羊，特别是那些早晚献祭的羔羊；但我们不能怀疑，这里也提到了逾越节的羔羊，因为我们从最高的权威那里知道，它预表了基督。</w:t>
      </w:r>
    </w:p>
    <w:p w14:paraId="6BFD6385">
      <w:pPr>
        <w:spacing w:after="289" w:line="259" w:lineRule="auto"/>
        <w:ind w:left="0" w:firstLine="0"/>
        <w:jc w:val="left"/>
        <w:rPr>
          <w:rFonts w:hint="eastAsia"/>
        </w:rPr>
      </w:pPr>
    </w:p>
    <w:p w14:paraId="43ABA3C9">
      <w:pPr>
        <w:spacing w:after="289" w:line="259" w:lineRule="auto"/>
        <w:ind w:left="0" w:firstLine="0"/>
        <w:jc w:val="left"/>
        <w:rPr>
          <w:rFonts w:hint="eastAsia"/>
        </w:rPr>
      </w:pPr>
      <w:r>
        <w:rPr>
          <w:rFonts w:hint="eastAsia"/>
        </w:rPr>
        <w:t>Not to dwell upon the resemblance of temper between the type and the Antitype, which is commonly mentioned, and is spoken of by the prophet, when he says, "he is led as a lamb to the slaughter,"* but which, I believe, was not in the contemplation of the Baptist, who, in the words quoted above, referred to his substitution and vicarious sufferings; there is a circumstance worthy of particular attention, that the lamb of the passover was without blemish, free from any disease or defect.</w:t>
      </w:r>
    </w:p>
    <w:p w14:paraId="65E70BC6">
      <w:pPr>
        <w:spacing w:after="289" w:line="259" w:lineRule="auto"/>
        <w:ind w:left="0" w:firstLine="0"/>
        <w:jc w:val="left"/>
        <w:rPr>
          <w:rFonts w:hint="eastAsia"/>
        </w:rPr>
      </w:pPr>
      <w:r>
        <w:rPr>
          <w:rFonts w:hint="eastAsia"/>
        </w:rPr>
        <w:t>我们不必详谈预表和本体之间性情的相似之处，这通常被提及，也被先知说过，当他说，“祂像羊羔被牵到宰杀之地，”*时；但我相信，这并非施洗约翰所默想的，他在上面引用的话中，指的是祂的替代和代受苦难；有一个值得特别注意的情况，即逾越节的羔羊是无瑕疵的，没有任何疾病或缺陷。</w:t>
      </w:r>
    </w:p>
    <w:p w14:paraId="6149B27E">
      <w:pPr>
        <w:spacing w:after="289" w:line="259" w:lineRule="auto"/>
        <w:ind w:left="0" w:firstLine="0"/>
        <w:jc w:val="left"/>
        <w:rPr>
          <w:rFonts w:hint="eastAsia"/>
        </w:rPr>
      </w:pPr>
    </w:p>
    <w:p w14:paraId="69C3BE9F">
      <w:pPr>
        <w:spacing w:after="289" w:line="259" w:lineRule="auto"/>
        <w:ind w:left="0" w:firstLine="0"/>
        <w:jc w:val="left"/>
        <w:rPr>
          <w:rFonts w:hint="eastAsia"/>
        </w:rPr>
      </w:pPr>
      <w:r>
        <w:rPr>
          <w:rFonts w:hint="eastAsia"/>
        </w:rPr>
        <w:t>In this respect, it was a figure of Jesus Christ, who was holy, harmless, and undefiled, and separate from sinners.</w:t>
      </w:r>
    </w:p>
    <w:p w14:paraId="4866C360">
      <w:pPr>
        <w:spacing w:after="289" w:line="259" w:lineRule="auto"/>
        <w:ind w:left="0" w:firstLine="0"/>
        <w:jc w:val="left"/>
        <w:rPr>
          <w:rFonts w:hint="eastAsia"/>
        </w:rPr>
      </w:pPr>
      <w:r>
        <w:rPr>
          <w:rFonts w:hint="eastAsia"/>
        </w:rPr>
        <w:t>在这方面，它是耶稣基督的预表，祂是圣洁、无邪恶、无玷污，与罪人分别的。</w:t>
      </w:r>
    </w:p>
    <w:p w14:paraId="07B2A557">
      <w:pPr>
        <w:spacing w:after="289" w:line="259" w:lineRule="auto"/>
        <w:ind w:left="0" w:firstLine="0"/>
        <w:jc w:val="left"/>
        <w:rPr>
          <w:rFonts w:hint="eastAsia"/>
        </w:rPr>
      </w:pPr>
    </w:p>
    <w:p w14:paraId="4AA06E5E">
      <w:pPr>
        <w:spacing w:after="289" w:line="259" w:lineRule="auto"/>
        <w:ind w:left="0" w:firstLine="0"/>
        <w:jc w:val="left"/>
        <w:rPr>
          <w:rFonts w:hint="eastAsia"/>
        </w:rPr>
      </w:pPr>
      <w:r>
        <w:rPr>
          <w:rFonts w:hint="eastAsia"/>
        </w:rPr>
        <w:t>As his human nature, when born of the virgin, was a holy thing, so his whole life was distinguished by the exact performance of his duty; and he would challenge the most sharp-sighted of his enemies to discover a single flaw in his conduct: "Which of you convinceth me of sin?"†</w:t>
      </w:r>
    </w:p>
    <w:p w14:paraId="3CF23D6F">
      <w:pPr>
        <w:spacing w:after="289" w:line="259" w:lineRule="auto"/>
        <w:ind w:left="0" w:firstLine="0"/>
        <w:jc w:val="left"/>
        <w:rPr>
          <w:rFonts w:hint="eastAsia"/>
        </w:rPr>
      </w:pPr>
      <w:r>
        <w:rPr>
          <w:rFonts w:hint="eastAsia"/>
        </w:rPr>
        <w:t>正如祂的人性，当从童女所生时，是一件圣洁的事，祂的一生也因祂对责任的精确履行而与众不同；祂会挑战祂最敏锐的敌人，去发现祂行为中的任何一个瑕疵：“你们中间谁能指证我有罪呢？”†</w:t>
      </w:r>
    </w:p>
    <w:p w14:paraId="0C5190AD">
      <w:pPr>
        <w:spacing w:after="289" w:line="259" w:lineRule="auto"/>
        <w:ind w:left="0" w:firstLine="0"/>
        <w:jc w:val="left"/>
        <w:rPr>
          <w:rFonts w:hint="eastAsia"/>
        </w:rPr>
      </w:pPr>
    </w:p>
    <w:p w14:paraId="729E4DC6">
      <w:pPr>
        <w:spacing w:after="289" w:line="259" w:lineRule="auto"/>
        <w:ind w:left="0" w:firstLine="0"/>
        <w:jc w:val="left"/>
        <w:rPr>
          <w:rFonts w:hint="eastAsia"/>
        </w:rPr>
      </w:pPr>
      <w:r>
        <w:rPr>
          <w:rFonts w:hint="eastAsia"/>
        </w:rPr>
        <w:t>Only a pure and spotless oblation could be acceptable to God, and available to expiate the offences of others.</w:t>
      </w:r>
    </w:p>
    <w:p w14:paraId="7DBAF3E8">
      <w:pPr>
        <w:spacing w:after="289" w:line="259" w:lineRule="auto"/>
        <w:ind w:left="0" w:firstLine="0"/>
        <w:jc w:val="left"/>
        <w:rPr>
          <w:rFonts w:hint="eastAsia"/>
        </w:rPr>
      </w:pPr>
      <w:r>
        <w:rPr>
          <w:rFonts w:hint="eastAsia"/>
        </w:rPr>
        <w:t>唯有纯洁无瑕的祭物，才能蒙上帝悦纳，并能赎他人的罪。</w:t>
      </w:r>
    </w:p>
    <w:p w14:paraId="7B372828">
      <w:pPr>
        <w:spacing w:after="289" w:line="259" w:lineRule="auto"/>
        <w:ind w:left="0" w:firstLine="0"/>
        <w:jc w:val="left"/>
        <w:rPr>
          <w:rFonts w:hint="eastAsia"/>
        </w:rPr>
      </w:pPr>
    </w:p>
    <w:p w14:paraId="0DB0107F">
      <w:pPr>
        <w:spacing w:after="289" w:line="259" w:lineRule="auto"/>
        <w:ind w:left="0" w:firstLine="0"/>
        <w:jc w:val="left"/>
        <w:rPr>
          <w:rFonts w:hint="eastAsia"/>
        </w:rPr>
      </w:pPr>
      <w:r>
        <w:rPr>
          <w:rFonts w:hint="eastAsia"/>
        </w:rPr>
        <w:t>Secondly, The paschal lamb was slain, and thus prefigured our Redeemer, who "poured out his soul unto death."</w:t>
      </w:r>
    </w:p>
    <w:p w14:paraId="1C242EF2">
      <w:pPr>
        <w:spacing w:after="289" w:line="259" w:lineRule="auto"/>
        <w:ind w:left="0" w:firstLine="0"/>
        <w:jc w:val="left"/>
        <w:rPr>
          <w:rFonts w:hint="eastAsia"/>
        </w:rPr>
      </w:pPr>
      <w:r>
        <w:rPr>
          <w:rFonts w:hint="eastAsia"/>
        </w:rPr>
        <w:t>其次，逾越节的羔羊被宰杀，这预表了我们的救赎主，祂“将命倾倒，以致于死。”</w:t>
      </w:r>
    </w:p>
    <w:p w14:paraId="42AA9517">
      <w:pPr>
        <w:spacing w:after="289" w:line="259" w:lineRule="auto"/>
        <w:ind w:left="0" w:firstLine="0"/>
        <w:jc w:val="left"/>
        <w:rPr>
          <w:rFonts w:hint="eastAsia"/>
        </w:rPr>
      </w:pPr>
    </w:p>
    <w:p w14:paraId="69B7AC5C">
      <w:pPr>
        <w:spacing w:after="289" w:line="259" w:lineRule="auto"/>
        <w:ind w:left="0" w:firstLine="0"/>
        <w:jc w:val="left"/>
        <w:rPr>
          <w:rFonts w:hint="eastAsia"/>
        </w:rPr>
      </w:pPr>
      <w:r>
        <w:rPr>
          <w:rFonts w:hint="eastAsia"/>
        </w:rPr>
        <w:t>He is called not simply a Lamb, but "a Lamb slain from the foundation of the world;"‡ because his death had been adumbrated from the earliest ages by the sacrifice of lambs.</w:t>
      </w:r>
    </w:p>
    <w:p w14:paraId="32CA116A">
      <w:pPr>
        <w:spacing w:after="289" w:line="259" w:lineRule="auto"/>
        <w:ind w:left="0" w:firstLine="0"/>
        <w:jc w:val="left"/>
        <w:rPr>
          <w:rFonts w:hint="eastAsia"/>
        </w:rPr>
      </w:pPr>
      <w:r>
        <w:rPr>
          <w:rFonts w:hint="eastAsia"/>
        </w:rPr>
        <w:t>祂不仅被称为羔羊，而且被称为“从创世以来被杀的羔羊”；‡因为祂的死从最早的时代就已被献祭的羔羊所预表。</w:t>
      </w:r>
    </w:p>
    <w:p w14:paraId="56C9A77A">
      <w:pPr>
        <w:spacing w:after="289" w:line="259" w:lineRule="auto"/>
        <w:ind w:left="0" w:firstLine="0"/>
        <w:jc w:val="left"/>
        <w:rPr>
          <w:rFonts w:hint="eastAsia"/>
        </w:rPr>
      </w:pPr>
    </w:p>
    <w:p w14:paraId="4009714D">
      <w:pPr>
        <w:spacing w:after="289" w:line="259" w:lineRule="auto"/>
        <w:ind w:left="0" w:firstLine="0"/>
        <w:jc w:val="left"/>
        <w:rPr>
          <w:rFonts w:hint="eastAsia"/>
        </w:rPr>
      </w:pPr>
      <w:r>
        <w:rPr>
          <w:rFonts w:hint="eastAsia"/>
        </w:rPr>
        <w:t>Why were altars erected, and priests consecrated, and the bodies of animals consumed with fire?</w:t>
      </w:r>
    </w:p>
    <w:p w14:paraId="47906555">
      <w:pPr>
        <w:spacing w:after="289" w:line="259" w:lineRule="auto"/>
        <w:ind w:left="0" w:firstLine="0"/>
        <w:jc w:val="left"/>
        <w:rPr>
          <w:rFonts w:hint="eastAsia"/>
        </w:rPr>
      </w:pPr>
      <w:r>
        <w:rPr>
          <w:rFonts w:hint="eastAsia"/>
        </w:rPr>
        <w:t>为何要筑坛，立祭司，用火焚烧动物的身体？</w:t>
      </w:r>
    </w:p>
    <w:p w14:paraId="488F1C7F">
      <w:pPr>
        <w:spacing w:after="289" w:line="259" w:lineRule="auto"/>
        <w:ind w:left="0" w:firstLine="0"/>
        <w:jc w:val="left"/>
        <w:rPr>
          <w:rFonts w:hint="eastAsia"/>
        </w:rPr>
      </w:pPr>
    </w:p>
    <w:p w14:paraId="7D8FEE6C">
      <w:pPr>
        <w:spacing w:after="289" w:line="259" w:lineRule="auto"/>
        <w:ind w:left="0" w:firstLine="0"/>
        <w:jc w:val="left"/>
        <w:rPr>
          <w:rFonts w:hint="eastAsia"/>
        </w:rPr>
      </w:pPr>
      <w:r>
        <w:rPr>
          <w:rFonts w:hint="eastAsia"/>
        </w:rPr>
        <w:t>Had God any pleasure in such services, considered in themselves?</w:t>
      </w:r>
    </w:p>
    <w:p w14:paraId="12526CDA">
      <w:pPr>
        <w:spacing w:after="289" w:line="259" w:lineRule="auto"/>
        <w:ind w:left="0" w:firstLine="0"/>
        <w:jc w:val="left"/>
        <w:rPr>
          <w:rFonts w:hint="eastAsia"/>
        </w:rPr>
      </w:pPr>
      <w:r>
        <w:rPr>
          <w:rFonts w:hint="eastAsia"/>
        </w:rPr>
        <w:t>上帝本身对这样的事奉有任何喜悦吗？</w:t>
      </w:r>
    </w:p>
    <w:p w14:paraId="11DE499C">
      <w:pPr>
        <w:spacing w:after="289" w:line="259" w:lineRule="auto"/>
        <w:ind w:left="0" w:firstLine="0"/>
        <w:jc w:val="left"/>
        <w:rPr>
          <w:rFonts w:hint="eastAsia"/>
        </w:rPr>
      </w:pPr>
    </w:p>
    <w:p w14:paraId="0B842817">
      <w:pPr>
        <w:spacing w:after="289" w:line="259" w:lineRule="auto"/>
        <w:ind w:left="0" w:firstLine="0"/>
        <w:jc w:val="left"/>
        <w:rPr>
          <w:rFonts w:hint="eastAsia"/>
        </w:rPr>
      </w:pPr>
      <w:r>
        <w:rPr>
          <w:rFonts w:hint="eastAsia"/>
        </w:rPr>
        <w:t>Was his eye delighted with the sight of blood?</w:t>
      </w:r>
    </w:p>
    <w:p w14:paraId="238A47CD">
      <w:pPr>
        <w:spacing w:after="289" w:line="259" w:lineRule="auto"/>
        <w:ind w:left="0" w:firstLine="0"/>
        <w:jc w:val="left"/>
        <w:rPr>
          <w:rFonts w:hint="eastAsia"/>
        </w:rPr>
      </w:pPr>
      <w:r>
        <w:rPr>
          <w:rFonts w:hint="eastAsia"/>
        </w:rPr>
        <w:t>祂的眼目因见血而喜悦吗？</w:t>
      </w:r>
    </w:p>
    <w:p w14:paraId="0C6CBBC0">
      <w:pPr>
        <w:spacing w:after="289" w:line="259" w:lineRule="auto"/>
        <w:ind w:left="0" w:firstLine="0"/>
        <w:jc w:val="left"/>
        <w:rPr>
          <w:rFonts w:hint="eastAsia"/>
        </w:rPr>
      </w:pPr>
    </w:p>
    <w:p w14:paraId="75B05488">
      <w:pPr>
        <w:spacing w:after="289" w:line="259" w:lineRule="auto"/>
        <w:ind w:left="0" w:firstLine="0"/>
        <w:jc w:val="left"/>
        <w:rPr>
          <w:rFonts w:hint="eastAsia"/>
        </w:rPr>
      </w:pPr>
      <w:r>
        <w:rPr>
          <w:rFonts w:hint="eastAsia"/>
        </w:rPr>
        <w:t>or, Were his nostrils gratified with the smell of burning carcases?</w:t>
      </w:r>
    </w:p>
    <w:p w14:paraId="02BD3F43">
      <w:pPr>
        <w:spacing w:after="289" w:line="259" w:lineRule="auto"/>
        <w:ind w:left="0" w:firstLine="0"/>
        <w:jc w:val="left"/>
        <w:rPr>
          <w:rFonts w:hint="eastAsia"/>
        </w:rPr>
      </w:pPr>
      <w:r>
        <w:rPr>
          <w:rFonts w:hint="eastAsia"/>
        </w:rPr>
        <w:t>或者，祂的鼻孔因闻到烧焦的尸体而满足吗？</w:t>
      </w:r>
    </w:p>
    <w:p w14:paraId="72F33F1C">
      <w:pPr>
        <w:spacing w:after="289" w:line="259" w:lineRule="auto"/>
        <w:ind w:left="0" w:firstLine="0"/>
        <w:jc w:val="left"/>
        <w:rPr>
          <w:rFonts w:hint="eastAsia"/>
        </w:rPr>
      </w:pPr>
    </w:p>
    <w:p w14:paraId="74073CC4">
      <w:pPr>
        <w:spacing w:after="289" w:line="259" w:lineRule="auto"/>
        <w:ind w:left="0" w:firstLine="0"/>
        <w:jc w:val="left"/>
        <w:rPr>
          <w:rFonts w:hint="eastAsia"/>
        </w:rPr>
      </w:pPr>
      <w:r>
        <w:rPr>
          <w:rFonts w:hint="eastAsia"/>
        </w:rPr>
        <w:t>Notions so gross must be left to the heathens, who supposed that their gods were corporeal beings, and had senses like those of men.</w:t>
      </w:r>
    </w:p>
    <w:p w14:paraId="0443E878">
      <w:pPr>
        <w:spacing w:after="289" w:line="259" w:lineRule="auto"/>
        <w:ind w:left="0" w:firstLine="0"/>
        <w:jc w:val="left"/>
        <w:rPr>
          <w:rFonts w:hint="eastAsia"/>
        </w:rPr>
      </w:pPr>
      <w:r>
        <w:rPr>
          <w:rFonts w:hint="eastAsia"/>
        </w:rPr>
        <w:t>如此粗俗的观念，必须留给那些认为他们的神是物质存在，并具有与人相似感官的异教徒。</w:t>
      </w:r>
    </w:p>
    <w:p w14:paraId="2263B7D7">
      <w:pPr>
        <w:spacing w:after="289" w:line="259" w:lineRule="auto"/>
        <w:ind w:left="0" w:firstLine="0"/>
        <w:jc w:val="left"/>
        <w:rPr>
          <w:rFonts w:hint="eastAsia"/>
        </w:rPr>
      </w:pPr>
    </w:p>
    <w:p w14:paraId="3E1A7BB8">
      <w:pPr>
        <w:spacing w:after="289" w:line="259" w:lineRule="auto"/>
        <w:ind w:left="0" w:firstLine="0"/>
        <w:jc w:val="left"/>
        <w:rPr>
          <w:rFonts w:hint="eastAsia"/>
        </w:rPr>
      </w:pPr>
      <w:r>
        <w:rPr>
          <w:rFonts w:hint="eastAsia"/>
        </w:rPr>
        <w:t>The design of all the oblations of the flock and the herd, was to teach the important truth, that Divine justice could not be appeased, and punishment averted from the guilty, but by the effusion of blood.</w:t>
      </w:r>
    </w:p>
    <w:p w14:paraId="36424B9E">
      <w:pPr>
        <w:spacing w:after="289" w:line="259" w:lineRule="auto"/>
        <w:ind w:left="0" w:firstLine="0"/>
        <w:jc w:val="left"/>
        <w:rPr>
          <w:rFonts w:hint="eastAsia"/>
        </w:rPr>
      </w:pPr>
      <w:r>
        <w:rPr>
          <w:rFonts w:hint="eastAsia"/>
        </w:rPr>
        <w:t>所有牛羊的献祭，其目的都是为了教导一个重要的真理，即神的公义若不流血，就不能平息，有罪的人的刑罚也不能免去。</w:t>
      </w:r>
    </w:p>
    <w:p w14:paraId="792F4D6C">
      <w:pPr>
        <w:spacing w:after="289" w:line="259" w:lineRule="auto"/>
        <w:ind w:left="0" w:firstLine="0"/>
        <w:jc w:val="left"/>
        <w:rPr>
          <w:rFonts w:hint="eastAsia"/>
        </w:rPr>
      </w:pPr>
    </w:p>
    <w:p w14:paraId="2546DE2C">
      <w:pPr>
        <w:spacing w:after="289" w:line="259" w:lineRule="auto"/>
        <w:ind w:left="0" w:firstLine="0"/>
        <w:jc w:val="left"/>
        <w:rPr>
          <w:rFonts w:hint="eastAsia"/>
        </w:rPr>
      </w:pPr>
      <w:r>
        <w:rPr>
          <w:rFonts w:hint="eastAsia"/>
        </w:rPr>
        <w:t>The paschal lamb was a type; and it was slain to prefigure the death of the Messiah, as the only mean of delivering mankind from a greater evil than the bondage of Egypt.</w:t>
      </w:r>
    </w:p>
    <w:p w14:paraId="5EA2EECE">
      <w:pPr>
        <w:spacing w:after="289" w:line="259" w:lineRule="auto"/>
        <w:ind w:left="0" w:firstLine="0"/>
        <w:jc w:val="left"/>
        <w:rPr>
          <w:rFonts w:hint="eastAsia"/>
        </w:rPr>
      </w:pPr>
      <w:r>
        <w:rPr>
          <w:rFonts w:hint="eastAsia"/>
        </w:rPr>
        <w:t>逾越节的羔羊是一个预表；它被宰杀，是为了预表弥赛亚的死，作为将人类从比埃及奴役更大的邪恶中拯救出来的唯一途径。</w:t>
      </w:r>
    </w:p>
    <w:p w14:paraId="342EA183">
      <w:pPr>
        <w:spacing w:after="289" w:line="259" w:lineRule="auto"/>
        <w:ind w:left="0" w:firstLine="0"/>
        <w:jc w:val="left"/>
        <w:rPr>
          <w:rFonts w:hint="eastAsia"/>
        </w:rPr>
      </w:pPr>
    </w:p>
    <w:p w14:paraId="392226E8">
      <w:pPr>
        <w:spacing w:after="289" w:line="259" w:lineRule="auto"/>
        <w:ind w:left="0" w:firstLine="0"/>
        <w:jc w:val="left"/>
        <w:rPr>
          <w:rFonts w:hint="eastAsia"/>
        </w:rPr>
      </w:pPr>
      <w:r>
        <w:rPr>
          <w:rFonts w:hint="eastAsia"/>
        </w:rPr>
        <w:t>Thirdly, The blood of the paschal lamb was sprinkled on the doorposts and lintels of the houses of the Israelites, and represented the application of the great atonement to be afterwards made, to the consciences of men.</w:t>
      </w:r>
    </w:p>
    <w:p w14:paraId="4BE6E707">
      <w:pPr>
        <w:spacing w:after="289" w:line="259" w:lineRule="auto"/>
        <w:ind w:left="0" w:firstLine="0"/>
        <w:jc w:val="left"/>
        <w:rPr>
          <w:rFonts w:hint="eastAsia"/>
        </w:rPr>
      </w:pPr>
      <w:r>
        <w:rPr>
          <w:rFonts w:hint="eastAsia"/>
        </w:rPr>
        <w:t>第三，逾越节羔羊的血被洒在以色列人房屋的门框和门楣上，这代表了将要作成的伟大赎罪之工应用于人的良心。</w:t>
      </w:r>
    </w:p>
    <w:p w14:paraId="358C6B16">
      <w:pPr>
        <w:spacing w:after="289" w:line="259" w:lineRule="auto"/>
        <w:ind w:left="0" w:firstLine="0"/>
        <w:jc w:val="left"/>
        <w:rPr>
          <w:rFonts w:hint="eastAsia"/>
        </w:rPr>
      </w:pPr>
    </w:p>
    <w:p w14:paraId="417143FB">
      <w:pPr>
        <w:spacing w:after="289" w:line="259" w:lineRule="auto"/>
        <w:ind w:left="0" w:firstLine="0"/>
        <w:jc w:val="left"/>
        <w:rPr>
          <w:rFonts w:hint="eastAsia"/>
        </w:rPr>
      </w:pPr>
      <w:r>
        <w:rPr>
          <w:rFonts w:hint="eastAsia"/>
        </w:rPr>
        <w:t>The ultimate design of this rite was symbolically to teach an important truth, which is clearly revealed in the Gospel, that the blood of Christ, although shed as a sacrifice for sin, will not avail unless it be applied.</w:t>
      </w:r>
    </w:p>
    <w:p w14:paraId="03829D1E">
      <w:pPr>
        <w:spacing w:after="289" w:line="259" w:lineRule="auto"/>
        <w:ind w:left="0" w:firstLine="0"/>
        <w:jc w:val="left"/>
        <w:rPr>
          <w:rFonts w:hint="eastAsia"/>
        </w:rPr>
      </w:pPr>
      <w:r>
        <w:rPr>
          <w:rFonts w:hint="eastAsia"/>
        </w:rPr>
        <w:t>这个礼仪的最终目的，是以象征的方式教导一个在福音中明确启示的重要真理，即基督的血虽然作为赎罪祭而流，但若不被应用，就毫无功效。</w:t>
      </w:r>
    </w:p>
    <w:p w14:paraId="0D5E6C79">
      <w:pPr>
        <w:spacing w:after="289" w:line="259" w:lineRule="auto"/>
        <w:ind w:left="0" w:firstLine="0"/>
        <w:jc w:val="left"/>
        <w:rPr>
          <w:rFonts w:hint="eastAsia"/>
        </w:rPr>
      </w:pPr>
    </w:p>
    <w:p w14:paraId="7DCE5CF9">
      <w:pPr>
        <w:spacing w:after="289" w:line="259" w:lineRule="auto"/>
        <w:ind w:left="0" w:firstLine="0"/>
        <w:jc w:val="left"/>
        <w:rPr>
          <w:rFonts w:hint="eastAsia"/>
        </w:rPr>
      </w:pPr>
      <w:r>
        <w:rPr>
          <w:rFonts w:hint="eastAsia"/>
        </w:rPr>
        <w:t>Had the blood of the paschal lamb been permitted to flow upon the ground, it would not have preserved the Israelites from the destroying angel; his safety depended upon his using it according to the commandment.</w:t>
      </w:r>
    </w:p>
    <w:p w14:paraId="04DA1CE2">
      <w:pPr>
        <w:spacing w:after="289" w:line="259" w:lineRule="auto"/>
        <w:ind w:left="0" w:firstLine="0"/>
        <w:jc w:val="left"/>
        <w:rPr>
          <w:rFonts w:hint="eastAsia"/>
        </w:rPr>
      </w:pPr>
      <w:r>
        <w:rPr>
          <w:rFonts w:hint="eastAsia"/>
        </w:rPr>
        <w:t>如果逾越节羔羊的血被允许流在地上，它就无法保护以色列人脱离灭命的天使；他的安全取决于他按照命令使用它。</w:t>
      </w:r>
    </w:p>
    <w:p w14:paraId="22E71728">
      <w:pPr>
        <w:spacing w:after="289" w:line="259" w:lineRule="auto"/>
        <w:ind w:left="0" w:firstLine="0"/>
        <w:jc w:val="left"/>
        <w:rPr>
          <w:rFonts w:hint="eastAsia"/>
        </w:rPr>
      </w:pPr>
    </w:p>
    <w:p w14:paraId="34EA317C">
      <w:pPr>
        <w:spacing w:after="289" w:line="259" w:lineRule="auto"/>
        <w:ind w:left="0" w:firstLine="0"/>
        <w:jc w:val="left"/>
        <w:rPr>
          <w:rFonts w:hint="eastAsia"/>
        </w:rPr>
      </w:pPr>
      <w:r>
        <w:rPr>
          <w:rFonts w:hint="eastAsia"/>
        </w:rPr>
        <w:t>There were various aspersions of blood under the former dispensation; but there is no reason to doubt that the Apostle refers to that at the passover, as well as to others, when he calls the blood of Christ, "the blood of sprinkling."</w:t>
      </w:r>
    </w:p>
    <w:p w14:paraId="587C7686">
      <w:pPr>
        <w:spacing w:after="289" w:line="259" w:lineRule="auto"/>
        <w:ind w:left="0" w:firstLine="0"/>
        <w:jc w:val="left"/>
        <w:rPr>
          <w:rFonts w:hint="eastAsia"/>
        </w:rPr>
      </w:pPr>
      <w:r>
        <w:rPr>
          <w:rFonts w:hint="eastAsia"/>
        </w:rPr>
        <w:t>在前一时代安排下有各种洒血的仪式；但毫无疑问，当使徒称基督的血为“所洒的血”时，他指的是逾越节的洒血，也包括其他的。</w:t>
      </w:r>
    </w:p>
    <w:p w14:paraId="3FA6DA3D">
      <w:pPr>
        <w:spacing w:after="289" w:line="259" w:lineRule="auto"/>
        <w:ind w:left="0" w:firstLine="0"/>
        <w:jc w:val="left"/>
        <w:rPr>
          <w:rFonts w:hint="eastAsia"/>
        </w:rPr>
      </w:pPr>
    </w:p>
    <w:p w14:paraId="23A90365">
      <w:pPr>
        <w:spacing w:after="289" w:line="259" w:lineRule="auto"/>
        <w:ind w:left="0" w:firstLine="0"/>
        <w:jc w:val="left"/>
        <w:rPr>
          <w:rFonts w:hint="eastAsia"/>
        </w:rPr>
      </w:pPr>
      <w:r>
        <w:rPr>
          <w:rFonts w:hint="eastAsia"/>
        </w:rPr>
        <w:t>"Ye are come to the blood of sprinkling, that speaketh better things than that of Abel."§</w:t>
      </w:r>
    </w:p>
    <w:p w14:paraId="445D8C22">
      <w:pPr>
        <w:spacing w:after="289" w:line="259" w:lineRule="auto"/>
        <w:ind w:left="0" w:firstLine="0"/>
        <w:jc w:val="left"/>
        <w:rPr>
          <w:rFonts w:hint="eastAsia"/>
        </w:rPr>
      </w:pPr>
      <w:r>
        <w:rPr>
          <w:rFonts w:hint="eastAsia"/>
        </w:rPr>
        <w:t>“你们乃是来到……所洒的血面前。这血所说的，比亚伯的血所说的更美。”§</w:t>
      </w:r>
    </w:p>
    <w:p w14:paraId="24B5F33F">
      <w:pPr>
        <w:spacing w:after="289" w:line="259" w:lineRule="auto"/>
        <w:ind w:left="0" w:firstLine="0"/>
        <w:jc w:val="left"/>
        <w:rPr>
          <w:rFonts w:hint="eastAsia"/>
        </w:rPr>
      </w:pPr>
    </w:p>
    <w:p w14:paraId="156A0643">
      <w:pPr>
        <w:spacing w:after="289" w:line="259" w:lineRule="auto"/>
        <w:ind w:left="0" w:firstLine="0"/>
        <w:jc w:val="left"/>
        <w:rPr>
          <w:rFonts w:hint="eastAsia"/>
        </w:rPr>
      </w:pPr>
      <w:r>
        <w:rPr>
          <w:rFonts w:hint="eastAsia"/>
        </w:rPr>
        <w:t>We may apply what was spoken at the institution of the passover, to the subject of the salvation of sinners.</w:t>
      </w:r>
    </w:p>
    <w:p w14:paraId="79CB7485">
      <w:pPr>
        <w:spacing w:after="289" w:line="259" w:lineRule="auto"/>
        <w:ind w:left="0" w:firstLine="0"/>
        <w:jc w:val="left"/>
        <w:rPr>
          <w:rFonts w:hint="eastAsia"/>
        </w:rPr>
      </w:pPr>
      <w:r>
        <w:rPr>
          <w:rFonts w:hint="eastAsia"/>
        </w:rPr>
        <w:t>我们可以将逾越节设立时所说的话，应用于罪人得救的主题上。</w:t>
      </w:r>
    </w:p>
    <w:p w14:paraId="7E8A286C">
      <w:pPr>
        <w:spacing w:after="289" w:line="259" w:lineRule="auto"/>
        <w:ind w:left="0" w:firstLine="0"/>
        <w:jc w:val="left"/>
        <w:rPr>
          <w:rFonts w:hint="eastAsia"/>
        </w:rPr>
      </w:pPr>
    </w:p>
    <w:p w14:paraId="5D82BF18">
      <w:pPr>
        <w:spacing w:after="289" w:line="259" w:lineRule="auto"/>
        <w:ind w:left="0" w:firstLine="0"/>
        <w:jc w:val="left"/>
        <w:rPr>
          <w:rFonts w:hint="eastAsia"/>
        </w:rPr>
      </w:pPr>
      <w:r>
        <w:rPr>
          <w:rFonts w:hint="eastAsia"/>
        </w:rPr>
        <w:t>As God promised that he would pass by every house on which he should see the blood of the paschal lamb, so he now averts his wrath from every sinner upon whom he sees the blood of Christ; that is, every man who appropriates the atonement to himself by faith, is secure from the effects of his avenging justice.</w:t>
      </w:r>
    </w:p>
    <w:p w14:paraId="572DE958">
      <w:pPr>
        <w:spacing w:after="289" w:line="259" w:lineRule="auto"/>
        <w:ind w:left="0" w:firstLine="0"/>
        <w:jc w:val="left"/>
        <w:rPr>
          <w:rFonts w:hint="eastAsia"/>
        </w:rPr>
      </w:pPr>
      <w:r>
        <w:rPr>
          <w:rFonts w:hint="eastAsia"/>
        </w:rPr>
        <w:t>正如上帝应许祂将越过每一个祂看见逾越节羔羊之血的房屋一样，祂现在也从每一个祂看见基督之血的罪人身上转离祂的忿怒；也就是说，凡藉着信将赎罪归于自己的人，就必免受祂报应公义的后果。</w:t>
      </w:r>
    </w:p>
    <w:p w14:paraId="027D7AE5">
      <w:pPr>
        <w:spacing w:after="289" w:line="259" w:lineRule="auto"/>
        <w:ind w:left="0" w:firstLine="0"/>
        <w:jc w:val="left"/>
        <w:rPr>
          <w:rFonts w:hint="eastAsia"/>
        </w:rPr>
      </w:pPr>
    </w:p>
    <w:p w14:paraId="51E5C40C">
      <w:pPr>
        <w:spacing w:after="289" w:line="259" w:lineRule="auto"/>
        <w:ind w:left="0" w:firstLine="0"/>
        <w:jc w:val="left"/>
        <w:rPr>
          <w:rFonts w:hint="eastAsia"/>
        </w:rPr>
      </w:pPr>
      <w:r>
        <w:rPr>
          <w:rFonts w:hint="eastAsia"/>
        </w:rPr>
        <w:t>"There is no condemnation to them that are in Christ Jesus."</w:t>
      </w:r>
    </w:p>
    <w:p w14:paraId="02005106">
      <w:pPr>
        <w:spacing w:after="289" w:line="259" w:lineRule="auto"/>
        <w:ind w:left="0" w:firstLine="0"/>
        <w:jc w:val="left"/>
        <w:rPr>
          <w:rFonts w:hint="eastAsia"/>
        </w:rPr>
      </w:pPr>
      <w:r>
        <w:rPr>
          <w:rFonts w:hint="eastAsia"/>
        </w:rPr>
        <w:t>“如今那些在基督耶稣里的，就不定罪了。”</w:t>
      </w:r>
    </w:p>
    <w:p w14:paraId="2DEFF6DB">
      <w:pPr>
        <w:spacing w:after="289" w:line="259" w:lineRule="auto"/>
        <w:ind w:left="0" w:firstLine="0"/>
        <w:jc w:val="left"/>
        <w:rPr>
          <w:rFonts w:hint="eastAsia"/>
        </w:rPr>
      </w:pPr>
    </w:p>
    <w:p w14:paraId="0C2BC836">
      <w:pPr>
        <w:spacing w:after="289" w:line="259" w:lineRule="auto"/>
        <w:ind w:left="0" w:firstLine="0"/>
        <w:jc w:val="left"/>
        <w:rPr>
          <w:rFonts w:hint="eastAsia"/>
        </w:rPr>
      </w:pPr>
      <w:r>
        <w:rPr>
          <w:rFonts w:hint="eastAsia"/>
        </w:rPr>
        <w:t>Having given you a short account of the sacraments of the Jewish Church, I proceed to observe, that they have been superseded by the Christian sacraments.</w:t>
      </w:r>
    </w:p>
    <w:p w14:paraId="6CEE5C6F">
      <w:pPr>
        <w:spacing w:after="289" w:line="259" w:lineRule="auto"/>
        <w:ind w:left="0" w:firstLine="0"/>
        <w:jc w:val="left"/>
        <w:rPr>
          <w:rFonts w:hint="eastAsia"/>
        </w:rPr>
      </w:pPr>
      <w:r>
        <w:rPr>
          <w:rFonts w:hint="eastAsia"/>
        </w:rPr>
        <w:t>我既已简要地介绍了犹太教会的圣礼，现在我接着要说，它们已被基督教的圣礼所取代。</w:t>
      </w:r>
    </w:p>
    <w:p w14:paraId="1FA765EB">
      <w:pPr>
        <w:spacing w:after="289" w:line="259" w:lineRule="auto"/>
        <w:ind w:left="0" w:firstLine="0"/>
        <w:jc w:val="left"/>
        <w:rPr>
          <w:rFonts w:hint="eastAsia"/>
        </w:rPr>
      </w:pPr>
    </w:p>
    <w:p w14:paraId="6A2D5537">
      <w:pPr>
        <w:spacing w:after="289" w:line="259" w:lineRule="auto"/>
        <w:ind w:left="0" w:firstLine="0"/>
        <w:jc w:val="left"/>
        <w:rPr>
          <w:rFonts w:hint="eastAsia"/>
        </w:rPr>
      </w:pPr>
      <w:r>
        <w:rPr>
          <w:rFonts w:hint="eastAsia"/>
        </w:rPr>
        <w:t>This is plain with respect to the passover; for we have already seen, that immediately after the celebration of it, the Lord's supper was instituted; and an intimation was thus given, that the latter was henceforth to supply the place of the former.</w:t>
      </w:r>
    </w:p>
    <w:p w14:paraId="7A9408EF">
      <w:pPr>
        <w:spacing w:after="289" w:line="259" w:lineRule="auto"/>
        <w:ind w:left="0" w:firstLine="0"/>
        <w:jc w:val="left"/>
        <w:rPr>
          <w:rFonts w:hint="eastAsia"/>
        </w:rPr>
      </w:pPr>
      <w:r>
        <w:rPr>
          <w:rFonts w:hint="eastAsia"/>
        </w:rPr>
        <w:t>对于逾越节，这一点是显而易见的；因为我们已经看到，在庆祝逾越节之后，主餐立即被设立了；这样就暗示了，后者从此要取代前者。</w:t>
      </w:r>
    </w:p>
    <w:p w14:paraId="31369DF5">
      <w:pPr>
        <w:spacing w:after="289" w:line="259" w:lineRule="auto"/>
        <w:ind w:left="0" w:firstLine="0"/>
        <w:jc w:val="left"/>
        <w:rPr>
          <w:rFonts w:hint="eastAsia"/>
        </w:rPr>
      </w:pPr>
    </w:p>
    <w:p w14:paraId="4A5EFFDA">
      <w:pPr>
        <w:spacing w:after="289" w:line="259" w:lineRule="auto"/>
        <w:ind w:left="0" w:firstLine="0"/>
        <w:jc w:val="left"/>
        <w:rPr>
          <w:rFonts w:hint="eastAsia"/>
        </w:rPr>
      </w:pPr>
      <w:r>
        <w:rPr>
          <w:rFonts w:hint="eastAsia"/>
        </w:rPr>
        <w:t>Besides, the Apostle Paul obviously refers to the change, when he describes the new ordinance by terms borrowed from the old: "Purge out therefore the old leaven, that ye may be a new lump, as ye are unleavened. For even Christ our passover is sacrificed for us: therefore let us keep the feast, not with old leaven, neither with the leaven of malice and wickedness; but with the unleavened bread of sincerity and truth."*</w:t>
      </w:r>
    </w:p>
    <w:p w14:paraId="37D621AA">
      <w:pPr>
        <w:spacing w:after="289" w:line="259" w:lineRule="auto"/>
        <w:ind w:left="0" w:firstLine="0"/>
        <w:jc w:val="left"/>
        <w:rPr>
          <w:rFonts w:hint="eastAsia"/>
        </w:rPr>
      </w:pPr>
      <w:r>
        <w:rPr>
          <w:rFonts w:hint="eastAsia"/>
        </w:rPr>
        <w:t>此外，使徒保罗显然提到了这个改变，当他用从旧约借来的词语来描述新的礼仪时：“你们既是无酵的面，应当把旧酵除净，好使你们成为新团。因为我们逾越节的羔羊基督，已经被杀献祭了。所以我们守这节，不可用旧酵，也不可用恶毒、邪恶的酵，只用诚实真正的无酵饼。”*</w:t>
      </w:r>
    </w:p>
    <w:p w14:paraId="1F3E0913">
      <w:pPr>
        <w:spacing w:after="289" w:line="259" w:lineRule="auto"/>
        <w:ind w:left="0" w:firstLine="0"/>
        <w:jc w:val="left"/>
        <w:rPr>
          <w:rFonts w:hint="eastAsia"/>
        </w:rPr>
      </w:pPr>
    </w:p>
    <w:p w14:paraId="64444345">
      <w:pPr>
        <w:spacing w:after="289" w:line="259" w:lineRule="auto"/>
        <w:ind w:left="0" w:firstLine="0"/>
        <w:jc w:val="left"/>
        <w:rPr>
          <w:rFonts w:hint="eastAsia"/>
        </w:rPr>
      </w:pPr>
      <w:r>
        <w:rPr>
          <w:rFonts w:hint="eastAsia"/>
        </w:rPr>
        <w:t>So far as the passover was commemorative of the redemption from Egypt, there was no reason why it should be continued when the church ceased to be national, and was to comprehend the Gentiles as well as the Jews; and, so far as it was typical, it was laid aside as useless when that which it prefigured was accomplished.</w:t>
      </w:r>
    </w:p>
    <w:p w14:paraId="683F3A37">
      <w:pPr>
        <w:spacing w:after="289" w:line="259" w:lineRule="auto"/>
        <w:ind w:left="0" w:firstLine="0"/>
        <w:jc w:val="left"/>
        <w:rPr>
          <w:rFonts w:hint="eastAsia"/>
        </w:rPr>
      </w:pPr>
      <w:r>
        <w:rPr>
          <w:rFonts w:hint="eastAsia"/>
        </w:rPr>
        <w:t>就逾越节纪念从埃及得救赎而言，当教会不再是民族性的，并且要包含外邦人和犹太人时，就没有理由继续它；而就其预表性而言，当它所预表的事成就时，它就被废弃了，因为已无用处。</w:t>
      </w:r>
    </w:p>
    <w:p w14:paraId="1EECFBA4">
      <w:pPr>
        <w:spacing w:after="289" w:line="259" w:lineRule="auto"/>
        <w:ind w:left="0" w:firstLine="0"/>
        <w:jc w:val="left"/>
        <w:rPr>
          <w:rFonts w:hint="eastAsia"/>
        </w:rPr>
      </w:pPr>
    </w:p>
    <w:p w14:paraId="2D68A221">
      <w:pPr>
        <w:spacing w:after="289" w:line="259" w:lineRule="auto"/>
        <w:ind w:left="0" w:firstLine="0"/>
        <w:jc w:val="left"/>
        <w:rPr>
          <w:rFonts w:hint="eastAsia"/>
        </w:rPr>
      </w:pPr>
      <w:r>
        <w:rPr>
          <w:rFonts w:hint="eastAsia"/>
        </w:rPr>
        <w:t>That baptism has come in the room of circumcision, may be inferred from two considerations; that, like circumcision, it signifies our purification from sin; and, that it is the ordinance by which we are admitted into the communion of the visible church.</w:t>
      </w:r>
    </w:p>
    <w:p w14:paraId="1476D0B9">
      <w:pPr>
        <w:spacing w:after="289" w:line="259" w:lineRule="auto"/>
        <w:ind w:left="0" w:firstLine="0"/>
        <w:jc w:val="left"/>
        <w:rPr>
          <w:rFonts w:hint="eastAsia"/>
        </w:rPr>
      </w:pPr>
      <w:r>
        <w:rPr>
          <w:rFonts w:hint="eastAsia"/>
        </w:rPr>
        <w:t>洗礼取代了割礼，可以从两个考虑中推断出来；一是，像割礼一样，它象征我们从罪中得洁净；二是，它是我们被接纳进入有形教会交通的礼仪。</w:t>
      </w:r>
    </w:p>
    <w:p w14:paraId="2B09BA5F">
      <w:pPr>
        <w:spacing w:after="289" w:line="259" w:lineRule="auto"/>
        <w:ind w:left="0" w:firstLine="0"/>
        <w:jc w:val="left"/>
        <w:rPr>
          <w:rFonts w:hint="eastAsia"/>
        </w:rPr>
      </w:pPr>
    </w:p>
    <w:p w14:paraId="0E73AE28">
      <w:pPr>
        <w:spacing w:after="289" w:line="259" w:lineRule="auto"/>
        <w:ind w:left="0" w:firstLine="0"/>
        <w:jc w:val="left"/>
        <w:rPr>
          <w:rFonts w:hint="eastAsia"/>
        </w:rPr>
      </w:pPr>
      <w:r>
        <w:rPr>
          <w:rFonts w:hint="eastAsia"/>
        </w:rPr>
        <w:t>As Paul connects the passover and the Lord's supper, so he connects circumcision and baptism; leading us to conclude, that there is a change or substitution in the one case as well as in the other.</w:t>
      </w:r>
    </w:p>
    <w:p w14:paraId="3F7CDB22">
      <w:pPr>
        <w:spacing w:after="289" w:line="259" w:lineRule="auto"/>
        <w:ind w:left="0" w:firstLine="0"/>
        <w:jc w:val="left"/>
        <w:rPr>
          <w:rFonts w:hint="eastAsia"/>
        </w:rPr>
      </w:pPr>
      <w:r>
        <w:rPr>
          <w:rFonts w:hint="eastAsia"/>
        </w:rPr>
        <w:t>正如保罗将逾越节与主餐联系起来一样，他也将割礼与洗礼联系起来；这使我们得出结论，在这两种情况下都发生了改变或替代。</w:t>
      </w:r>
    </w:p>
    <w:p w14:paraId="3D39AF4A">
      <w:pPr>
        <w:spacing w:after="289" w:line="259" w:lineRule="auto"/>
        <w:ind w:left="0" w:firstLine="0"/>
        <w:jc w:val="left"/>
        <w:rPr>
          <w:rFonts w:hint="eastAsia"/>
        </w:rPr>
      </w:pPr>
    </w:p>
    <w:p w14:paraId="3977D6A7">
      <w:pPr>
        <w:spacing w:after="289" w:line="259" w:lineRule="auto"/>
        <w:ind w:left="0" w:firstLine="0"/>
        <w:jc w:val="left"/>
        <w:rPr>
          <w:rFonts w:hint="eastAsia"/>
        </w:rPr>
      </w:pPr>
      <w:r>
        <w:rPr>
          <w:rFonts w:hint="eastAsia"/>
        </w:rPr>
        <w:t>"In whom also ye are circumcised with the circumcision made without hands, in putting off the body of the sins of the flesh by the circumcision of Christ; buried with him in baptism."†</w:t>
      </w:r>
    </w:p>
    <w:p w14:paraId="6DE04AB4">
      <w:pPr>
        <w:spacing w:after="289" w:line="259" w:lineRule="auto"/>
        <w:ind w:left="0" w:firstLine="0"/>
        <w:jc w:val="left"/>
        <w:rPr>
          <w:rFonts w:hint="eastAsia"/>
        </w:rPr>
      </w:pPr>
      <w:r>
        <w:rPr>
          <w:rFonts w:hint="eastAsia"/>
        </w:rPr>
        <w:t>“你们在他里面，也受了不是人手所行的割礼，乃是基督使你们脱去肉体情欲的割礼；与他一同埋葬在洗礼里。”†</w:t>
      </w:r>
    </w:p>
    <w:p w14:paraId="058EC5B4">
      <w:pPr>
        <w:spacing w:after="289" w:line="259" w:lineRule="auto"/>
        <w:ind w:left="0" w:firstLine="0"/>
        <w:jc w:val="left"/>
        <w:rPr>
          <w:rFonts w:hint="eastAsia"/>
        </w:rPr>
      </w:pPr>
    </w:p>
    <w:p w14:paraId="1B8B9E43">
      <w:pPr>
        <w:spacing w:after="289" w:line="259" w:lineRule="auto"/>
        <w:ind w:left="0" w:firstLine="0"/>
        <w:jc w:val="left"/>
        <w:rPr>
          <w:rFonts w:hint="eastAsia"/>
        </w:rPr>
      </w:pPr>
      <w:r>
        <w:rPr>
          <w:rFonts w:hint="eastAsia"/>
        </w:rPr>
        <w:t>It is evident from these words, that baptism is "the circumcision of Christ;" that is, it is the ordinance which he has given to the church instead of circumcision, and which, when rendered effectual by his Spirit, is accompanied with the internal purification, of which circumcision was a sign.</w:t>
      </w:r>
    </w:p>
    <w:p w14:paraId="4719C658">
      <w:pPr>
        <w:spacing w:after="289" w:line="259" w:lineRule="auto"/>
        <w:ind w:left="0" w:firstLine="0"/>
        <w:jc w:val="left"/>
        <w:rPr>
          <w:rFonts w:hint="eastAsia"/>
        </w:rPr>
      </w:pPr>
      <w:r>
        <w:rPr>
          <w:rFonts w:hint="eastAsia"/>
        </w:rPr>
        <w:t>从这些话中可以明显看出，洗礼是“基督的割礼”；也就是说，它是祂赐给教会以代替割礼的礼仪，当祂的灵使其生效时，它就伴随着内心的洁净，而割礼正是这洁净的记号。</w:t>
      </w:r>
    </w:p>
    <w:p w14:paraId="1FEE03B4">
      <w:pPr>
        <w:spacing w:after="289" w:line="259" w:lineRule="auto"/>
        <w:ind w:left="0" w:firstLine="0"/>
        <w:jc w:val="left"/>
        <w:rPr>
          <w:rFonts w:hint="eastAsia"/>
        </w:rPr>
      </w:pPr>
    </w:p>
    <w:p w14:paraId="2ACF463B">
      <w:pPr>
        <w:spacing w:after="289" w:line="259" w:lineRule="auto"/>
        <w:ind w:left="0" w:firstLine="0"/>
        <w:jc w:val="left"/>
        <w:rPr>
          <w:rFonts w:hint="eastAsia"/>
        </w:rPr>
      </w:pPr>
      <w:r>
        <w:rPr>
          <w:rFonts w:hint="eastAsia"/>
        </w:rPr>
        <w:t>As God said to Abraham, "Every man-child among you shall be circumcised;" so Christ said to his Apostles, "Go and teach all nations, baptizing them."</w:t>
      </w:r>
    </w:p>
    <w:p w14:paraId="0D93F1EF">
      <w:pPr>
        <w:spacing w:after="289" w:line="259" w:lineRule="auto"/>
        <w:ind w:left="0" w:firstLine="0"/>
        <w:jc w:val="left"/>
        <w:rPr>
          <w:rFonts w:hint="eastAsia"/>
        </w:rPr>
      </w:pPr>
      <w:r>
        <w:rPr>
          <w:rFonts w:hint="eastAsia"/>
        </w:rPr>
        <w:t>正如上帝对亚伯拉罕说：“你们所有的男子都要受割礼；”基督也对祂的使徒说：“你们要去使万民作我的门徒，给他们施洗。”</w:t>
      </w:r>
    </w:p>
    <w:p w14:paraId="2FF95F6E">
      <w:pPr>
        <w:spacing w:after="289" w:line="259" w:lineRule="auto"/>
        <w:ind w:left="0" w:firstLine="0"/>
        <w:jc w:val="left"/>
        <w:rPr>
          <w:rFonts w:hint="eastAsia"/>
        </w:rPr>
      </w:pPr>
    </w:p>
    <w:p w14:paraId="240B39B4">
      <w:pPr>
        <w:spacing w:after="289" w:line="259" w:lineRule="auto"/>
        <w:ind w:left="0" w:firstLine="0"/>
        <w:jc w:val="left"/>
        <w:rPr>
          <w:rFonts w:hint="eastAsia"/>
        </w:rPr>
      </w:pPr>
      <w:r>
        <w:rPr>
          <w:rFonts w:hint="eastAsia"/>
        </w:rPr>
        <w:t>I should now proceed to speak of the Christian sacraments in the order of their institution; but before entering upon the consideration of them, it will be proper to give you a short account of the spurious sacraments of the Church of Rome.</w:t>
      </w:r>
    </w:p>
    <w:p w14:paraId="25603A0A">
      <w:pPr>
        <w:spacing w:after="289" w:line="259" w:lineRule="auto"/>
        <w:ind w:left="0" w:firstLine="0"/>
        <w:jc w:val="left"/>
        <w:rPr>
          <w:rFonts w:hint="eastAsia"/>
        </w:rPr>
      </w:pPr>
      <w:r>
        <w:rPr>
          <w:rFonts w:hint="eastAsia"/>
        </w:rPr>
        <w:t>我现在应按设立的次序，讲论基督教的圣礼；但在开始思考它们之前，宜先简要介绍一下罗马教会的伪圣礼。</w:t>
      </w:r>
    </w:p>
    <w:p w14:paraId="5491D63E">
      <w:pPr>
        <w:spacing w:after="289" w:line="259" w:lineRule="auto"/>
        <w:ind w:left="0" w:firstLine="0"/>
        <w:jc w:val="left"/>
        <w:rPr>
          <w:rFonts w:hint="eastAsia"/>
        </w:rPr>
      </w:pPr>
    </w:p>
    <w:p w14:paraId="1F7EB6E3">
      <w:pPr>
        <w:spacing w:after="289" w:line="259" w:lineRule="auto"/>
        <w:ind w:left="0" w:firstLine="0"/>
        <w:jc w:val="left"/>
        <w:rPr>
          <w:rFonts w:hint="eastAsia"/>
        </w:rPr>
      </w:pPr>
      <w:r>
        <w:rPr>
          <w:rFonts w:hint="eastAsia"/>
        </w:rPr>
        <w:t>While we acknowledge only two, that church maintains that there are seven; having added to Baptism and the Lord's Supper, the five following: confirmation, penance or penitence, orders, marriage, and extreme unction.</w:t>
      </w:r>
    </w:p>
    <w:p w14:paraId="2835D929">
      <w:pPr>
        <w:spacing w:after="289" w:line="259" w:lineRule="auto"/>
        <w:ind w:left="0" w:firstLine="0"/>
        <w:jc w:val="left"/>
        <w:rPr>
          <w:rFonts w:hint="eastAsia"/>
        </w:rPr>
      </w:pPr>
      <w:r>
        <w:rPr>
          <w:rFonts w:hint="eastAsia"/>
        </w:rPr>
        <w:t>我们只承认两个，而那个教会却主张有七个；在洗礼和主餐之外，又加上了以下五个：坚振礼、告解礼或忏悔礼、圣秩礼、婚配礼和傅油礼。</w:t>
      </w:r>
    </w:p>
    <w:p w14:paraId="55119CF7">
      <w:pPr>
        <w:spacing w:after="289" w:line="259" w:lineRule="auto"/>
        <w:ind w:left="0" w:firstLine="0"/>
        <w:jc w:val="left"/>
        <w:rPr>
          <w:rFonts w:hint="eastAsia"/>
        </w:rPr>
      </w:pPr>
    </w:p>
    <w:p w14:paraId="24C42BE0">
      <w:pPr>
        <w:spacing w:after="289" w:line="259" w:lineRule="auto"/>
        <w:ind w:left="0" w:firstLine="0"/>
        <w:jc w:val="left"/>
        <w:rPr>
          <w:rFonts w:hint="eastAsia"/>
        </w:rPr>
      </w:pPr>
      <w:r>
        <w:rPr>
          <w:rFonts w:hint="eastAsia"/>
        </w:rPr>
        <w:t>The first is confirmation.</w:t>
      </w:r>
    </w:p>
    <w:p w14:paraId="5415DAE7">
      <w:pPr>
        <w:spacing w:after="289" w:line="259" w:lineRule="auto"/>
        <w:ind w:left="0" w:firstLine="0"/>
        <w:jc w:val="left"/>
        <w:rPr>
          <w:rFonts w:hint="eastAsia"/>
        </w:rPr>
      </w:pPr>
      <w:r>
        <w:rPr>
          <w:rFonts w:hint="eastAsia"/>
        </w:rPr>
        <w:t>第一是坚振礼。</w:t>
      </w:r>
    </w:p>
    <w:p w14:paraId="05B78302">
      <w:pPr>
        <w:spacing w:after="289" w:line="259" w:lineRule="auto"/>
        <w:ind w:left="0" w:firstLine="0"/>
        <w:jc w:val="left"/>
        <w:rPr>
          <w:rFonts w:hint="eastAsia"/>
        </w:rPr>
      </w:pPr>
    </w:p>
    <w:p w14:paraId="44740771">
      <w:pPr>
        <w:spacing w:after="289" w:line="259" w:lineRule="auto"/>
        <w:ind w:left="0" w:firstLine="0"/>
        <w:jc w:val="left"/>
        <w:rPr>
          <w:rFonts w:hint="eastAsia"/>
        </w:rPr>
      </w:pPr>
      <w:r>
        <w:rPr>
          <w:rFonts w:hint="eastAsia"/>
        </w:rPr>
        <w:t>In the primitive church, the imposition of hands was practised as a religious rite, and it is mentioned in the Epistle to the Hebrews, among the first principles of the doctrine of Christ.‡</w:t>
      </w:r>
    </w:p>
    <w:p w14:paraId="5037471E">
      <w:pPr>
        <w:spacing w:after="289" w:line="259" w:lineRule="auto"/>
        <w:ind w:left="0" w:firstLine="0"/>
        <w:jc w:val="left"/>
        <w:rPr>
          <w:rFonts w:hint="eastAsia"/>
        </w:rPr>
      </w:pPr>
      <w:r>
        <w:rPr>
          <w:rFonts w:hint="eastAsia"/>
        </w:rPr>
        <w:t>在初期教会，按手被视为一种宗教礼仪，并在《希伯来书》中被列为基督道理的开端。‡</w:t>
      </w:r>
    </w:p>
    <w:p w14:paraId="0FD4F8C6">
      <w:pPr>
        <w:spacing w:after="289" w:line="259" w:lineRule="auto"/>
        <w:ind w:left="0" w:firstLine="0"/>
        <w:jc w:val="left"/>
        <w:rPr>
          <w:rFonts w:hint="eastAsia"/>
        </w:rPr>
      </w:pPr>
    </w:p>
    <w:p w14:paraId="76B38B22">
      <w:pPr>
        <w:spacing w:after="289" w:line="259" w:lineRule="auto"/>
        <w:ind w:left="0" w:firstLine="0"/>
        <w:jc w:val="left"/>
        <w:rPr>
          <w:rFonts w:hint="eastAsia"/>
        </w:rPr>
      </w:pPr>
      <w:r>
        <w:rPr>
          <w:rFonts w:hint="eastAsia"/>
        </w:rPr>
        <w:t>It was used in setting persons apart to a sacred office, in working miracles, and in communicating supernatural gifts.</w:t>
      </w:r>
    </w:p>
    <w:p w14:paraId="4C80EEF3">
      <w:pPr>
        <w:spacing w:after="289" w:line="259" w:lineRule="auto"/>
        <w:ind w:left="0" w:firstLine="0"/>
        <w:jc w:val="left"/>
        <w:rPr>
          <w:rFonts w:hint="eastAsia"/>
        </w:rPr>
      </w:pPr>
      <w:r>
        <w:rPr>
          <w:rFonts w:hint="eastAsia"/>
        </w:rPr>
        <w:t>它被用于分别为圣人担任圣职，行神迹，以及传递超自然的恩赐。</w:t>
      </w:r>
    </w:p>
    <w:p w14:paraId="5E10A732">
      <w:pPr>
        <w:spacing w:after="289" w:line="259" w:lineRule="auto"/>
        <w:ind w:left="0" w:firstLine="0"/>
        <w:jc w:val="left"/>
        <w:rPr>
          <w:rFonts w:hint="eastAsia"/>
        </w:rPr>
      </w:pPr>
    </w:p>
    <w:p w14:paraId="3955B75D">
      <w:pPr>
        <w:spacing w:after="289" w:line="259" w:lineRule="auto"/>
        <w:ind w:left="0" w:firstLine="0"/>
        <w:jc w:val="left"/>
        <w:rPr>
          <w:rFonts w:hint="eastAsia"/>
        </w:rPr>
      </w:pPr>
      <w:r>
        <w:rPr>
          <w:rFonts w:hint="eastAsia"/>
        </w:rPr>
        <w:t>After the Samaritans were converted and baptized by Philip the Evangelist, Peter and John, who had been sent to them by the other Apostles, laid their hands upon them, that they might receive the Holy Ghost.§</w:t>
      </w:r>
    </w:p>
    <w:p w14:paraId="669DC6A6">
      <w:pPr>
        <w:spacing w:after="289" w:line="259" w:lineRule="auto"/>
        <w:ind w:left="0" w:firstLine="0"/>
        <w:jc w:val="left"/>
        <w:rPr>
          <w:rFonts w:hint="eastAsia"/>
        </w:rPr>
      </w:pPr>
      <w:r>
        <w:rPr>
          <w:rFonts w:hint="eastAsia"/>
        </w:rPr>
        <w:t>撒玛利亚人被传福音的腓利归正并施洗后，其他使徒差遣彼得和约翰到他们那里去，按手在他们身上，叫他们受圣灵。§</w:t>
      </w:r>
    </w:p>
    <w:p w14:paraId="2A12CA02">
      <w:pPr>
        <w:spacing w:after="289" w:line="259" w:lineRule="auto"/>
        <w:ind w:left="0" w:firstLine="0"/>
        <w:jc w:val="left"/>
        <w:rPr>
          <w:rFonts w:hint="eastAsia"/>
        </w:rPr>
      </w:pPr>
    </w:p>
    <w:p w14:paraId="25FFC880">
      <w:pPr>
        <w:spacing w:after="289" w:line="259" w:lineRule="auto"/>
        <w:ind w:left="0" w:firstLine="0"/>
        <w:jc w:val="left"/>
        <w:rPr>
          <w:rFonts w:hint="eastAsia"/>
        </w:rPr>
      </w:pPr>
      <w:r>
        <w:rPr>
          <w:rFonts w:hint="eastAsia"/>
        </w:rPr>
        <w:t>The rite continued to be observed after the days of the Apostles, not only in ordaining the ministers of religion, but in the case of the baptized; and it was supposed that, by the imposition of hands, the influences of the Spirit were communicated to them.</w:t>
      </w:r>
    </w:p>
    <w:p w14:paraId="2B9907A3">
      <w:pPr>
        <w:spacing w:after="289" w:line="259" w:lineRule="auto"/>
        <w:ind w:left="0" w:firstLine="0"/>
        <w:jc w:val="left"/>
        <w:rPr>
          <w:rFonts w:hint="eastAsia"/>
        </w:rPr>
      </w:pPr>
      <w:r>
        <w:rPr>
          <w:rFonts w:hint="eastAsia"/>
        </w:rPr>
        <w:t>在使徒时代之后，这礼仪继续被遵守，不仅在按立宗教牧师时，也在受洗者的情况下；并且人们认为，藉着按手，圣灵的影响力被传达给了他们。</w:t>
      </w:r>
    </w:p>
    <w:p w14:paraId="1369D7BE">
      <w:pPr>
        <w:spacing w:after="289" w:line="259" w:lineRule="auto"/>
        <w:ind w:left="0" w:firstLine="0"/>
        <w:jc w:val="left"/>
        <w:rPr>
          <w:rFonts w:hint="eastAsia"/>
        </w:rPr>
      </w:pPr>
    </w:p>
    <w:p w14:paraId="5E92816B">
      <w:pPr>
        <w:spacing w:after="289" w:line="259" w:lineRule="auto"/>
        <w:ind w:left="0" w:firstLine="0"/>
        <w:jc w:val="left"/>
        <w:rPr>
          <w:rFonts w:hint="eastAsia"/>
        </w:rPr>
      </w:pPr>
      <w:r>
        <w:rPr>
          <w:rFonts w:hint="eastAsia"/>
        </w:rPr>
        <w:t>It was performed, however, immediately after baptism, and not as at present in those churches which keep up the practice, after an interval of several years, when young persons, having been previously examined, are presented to the bishop.</w:t>
      </w:r>
    </w:p>
    <w:p w14:paraId="2D7EC75B">
      <w:pPr>
        <w:spacing w:after="289" w:line="259" w:lineRule="auto"/>
        <w:ind w:left="0" w:firstLine="0"/>
        <w:jc w:val="left"/>
        <w:rPr>
          <w:rFonts w:hint="eastAsia"/>
        </w:rPr>
      </w:pPr>
      <w:r>
        <w:rPr>
          <w:rFonts w:hint="eastAsia"/>
        </w:rPr>
        <w:t>然而，它是在洗礼后立刻举行的，不像现在那些保留此习俗的教会那样，是在几年后，当年轻人经过预先的考查，被带到主教面前时才举行。</w:t>
      </w:r>
    </w:p>
    <w:p w14:paraId="04B43AB8">
      <w:pPr>
        <w:spacing w:after="289" w:line="259" w:lineRule="auto"/>
        <w:ind w:left="0" w:firstLine="0"/>
        <w:jc w:val="left"/>
        <w:rPr>
          <w:rFonts w:hint="eastAsia"/>
        </w:rPr>
      </w:pPr>
    </w:p>
    <w:p w14:paraId="2BA646B4">
      <w:pPr>
        <w:spacing w:after="289" w:line="259" w:lineRule="auto"/>
        <w:ind w:left="0" w:firstLine="0"/>
        <w:jc w:val="left"/>
        <w:rPr>
          <w:rFonts w:hint="eastAsia"/>
        </w:rPr>
      </w:pPr>
      <w:r>
        <w:rPr>
          <w:rFonts w:hint="eastAsia"/>
        </w:rPr>
        <w:t>Upon this ancient ceremony is founded the pretended sacrament of confirmation; and in order to render it complete, the Church of Rome has made certain additions to the primitive mode.</w:t>
      </w:r>
    </w:p>
    <w:p w14:paraId="5FDA44BB">
      <w:pPr>
        <w:spacing w:after="289" w:line="259" w:lineRule="auto"/>
        <w:ind w:left="0" w:firstLine="0"/>
        <w:jc w:val="left"/>
        <w:rPr>
          <w:rFonts w:hint="eastAsia"/>
        </w:rPr>
      </w:pPr>
      <w:r>
        <w:rPr>
          <w:rFonts w:hint="eastAsia"/>
        </w:rPr>
        <w:t>所谓坚振礼的圣礼，就建立在这个古老的仪式之上；为了使其完整，罗马教会对原始的方式作了一些增添。</w:t>
      </w:r>
    </w:p>
    <w:p w14:paraId="7EF542D2">
      <w:pPr>
        <w:spacing w:after="289" w:line="259" w:lineRule="auto"/>
        <w:ind w:left="0" w:firstLine="0"/>
        <w:jc w:val="left"/>
        <w:rPr>
          <w:rFonts w:hint="eastAsia"/>
        </w:rPr>
      </w:pPr>
    </w:p>
    <w:p w14:paraId="6486B864">
      <w:pPr>
        <w:spacing w:after="289" w:line="259" w:lineRule="auto"/>
        <w:ind w:left="0" w:firstLine="0"/>
        <w:jc w:val="left"/>
        <w:rPr>
          <w:rFonts w:hint="eastAsia"/>
        </w:rPr>
      </w:pPr>
      <w:r>
        <w:rPr>
          <w:rFonts w:hint="eastAsia"/>
        </w:rPr>
        <w:t>Two things are acknowledged to be necessary to constitute a sacrament: matter, and a form.</w:t>
      </w:r>
    </w:p>
    <w:p w14:paraId="1F6C7C8D">
      <w:pPr>
        <w:spacing w:after="289" w:line="259" w:lineRule="auto"/>
        <w:ind w:left="0" w:firstLine="0"/>
        <w:jc w:val="left"/>
        <w:rPr>
          <w:rFonts w:hint="eastAsia"/>
        </w:rPr>
      </w:pPr>
      <w:r>
        <w:rPr>
          <w:rFonts w:hint="eastAsia"/>
        </w:rPr>
        <w:t>公认构成圣礼需要两样东西：物质，和形式。</w:t>
      </w:r>
    </w:p>
    <w:p w14:paraId="4A5D9272">
      <w:pPr>
        <w:spacing w:after="289" w:line="259" w:lineRule="auto"/>
        <w:ind w:left="0" w:firstLine="0"/>
        <w:jc w:val="left"/>
        <w:rPr>
          <w:rFonts w:hint="eastAsia"/>
        </w:rPr>
      </w:pPr>
    </w:p>
    <w:p w14:paraId="30E5AA6A">
      <w:pPr>
        <w:spacing w:after="289" w:line="259" w:lineRule="auto"/>
        <w:ind w:left="0" w:firstLine="0"/>
        <w:jc w:val="left"/>
        <w:rPr>
          <w:rFonts w:hint="eastAsia"/>
        </w:rPr>
      </w:pPr>
      <w:r>
        <w:rPr>
          <w:rFonts w:hint="eastAsia"/>
        </w:rPr>
        <w:t>In order to find matter, which was wanting in the simple imposition of hands, they have invented a chrism or ointment, composed of olive oil and balm,—the former signifying clearness of conscience, and the latter the savour of a good reputation; and it is blessed by the bishop, who alone has power to perform this ceremony.</w:t>
      </w:r>
    </w:p>
    <w:p w14:paraId="578CB097">
      <w:pPr>
        <w:spacing w:after="289" w:line="259" w:lineRule="auto"/>
        <w:ind w:left="0" w:firstLine="0"/>
        <w:jc w:val="left"/>
        <w:rPr>
          <w:rFonts w:hint="eastAsia"/>
        </w:rPr>
      </w:pPr>
      <w:r>
        <w:rPr>
          <w:rFonts w:hint="eastAsia"/>
        </w:rPr>
        <w:t>为了找到在单纯的按手中所缺少的物质，他们发明了一种圣油或膏油，由橄榄油和香膏组成——前者象征良心的清澈，后者象征良好名声的馨香；它由主教祝福，唯有主教有权举行这个仪式。</w:t>
      </w:r>
    </w:p>
    <w:p w14:paraId="370D7C9D">
      <w:pPr>
        <w:spacing w:after="289" w:line="259" w:lineRule="auto"/>
        <w:ind w:left="0" w:firstLine="0"/>
        <w:jc w:val="left"/>
        <w:rPr>
          <w:rFonts w:hint="eastAsia"/>
        </w:rPr>
      </w:pPr>
    </w:p>
    <w:p w14:paraId="053F4DCD">
      <w:pPr>
        <w:spacing w:after="289" w:line="259" w:lineRule="auto"/>
        <w:ind w:left="0" w:firstLine="0"/>
        <w:jc w:val="left"/>
        <w:rPr>
          <w:rFonts w:hint="eastAsia"/>
        </w:rPr>
      </w:pPr>
      <w:r>
        <w:rPr>
          <w:rFonts w:hint="eastAsia"/>
        </w:rPr>
        <w:t>The form of the sacrament consists in the application of this chrism to the forehead of the person, while at the same time these words are pronounced, "I sign thee with the sign of the cross, and confirm thee with the chrism of salvation, in the name of the Father, of the Son, and of the Holy Ghost."</w:t>
      </w:r>
    </w:p>
    <w:p w14:paraId="1FD48E8E">
      <w:pPr>
        <w:spacing w:after="289" w:line="259" w:lineRule="auto"/>
        <w:ind w:left="0" w:firstLine="0"/>
        <w:jc w:val="left"/>
        <w:rPr>
          <w:rFonts w:hint="eastAsia"/>
        </w:rPr>
      </w:pPr>
      <w:r>
        <w:rPr>
          <w:rFonts w:hint="eastAsia"/>
        </w:rPr>
        <w:t>圣礼的形式在于将这圣油涂抹在那人的额头上，同时念出这样的话：“我以十字架的记号标记你，并用救恩的圣油坚固你，奉父、子、圣灵的名。”</w:t>
      </w:r>
    </w:p>
    <w:p w14:paraId="3F0934D9">
      <w:pPr>
        <w:spacing w:after="289" w:line="259" w:lineRule="auto"/>
        <w:ind w:left="0" w:firstLine="0"/>
        <w:jc w:val="left"/>
        <w:rPr>
          <w:rFonts w:hint="eastAsia"/>
        </w:rPr>
      </w:pPr>
    </w:p>
    <w:p w14:paraId="08FE1223">
      <w:pPr>
        <w:spacing w:after="289" w:line="259" w:lineRule="auto"/>
        <w:ind w:left="0" w:firstLine="0"/>
        <w:jc w:val="left"/>
        <w:rPr>
          <w:rFonts w:hint="eastAsia"/>
        </w:rPr>
      </w:pPr>
      <w:r>
        <w:rPr>
          <w:rFonts w:hint="eastAsia"/>
        </w:rPr>
        <w:t>I need not say that not a vestige of this mummery is to be found in the New Testament.</w:t>
      </w:r>
    </w:p>
    <w:p w14:paraId="6A1FA816">
      <w:pPr>
        <w:spacing w:after="289" w:line="259" w:lineRule="auto"/>
        <w:ind w:left="0" w:firstLine="0"/>
        <w:jc w:val="left"/>
        <w:rPr>
          <w:rFonts w:hint="eastAsia"/>
        </w:rPr>
      </w:pPr>
      <w:r>
        <w:rPr>
          <w:rFonts w:hint="eastAsia"/>
        </w:rPr>
        <w:t>我无需说，新约中找不到这套装模作样的丝毫痕迹。</w:t>
      </w:r>
    </w:p>
    <w:p w14:paraId="6BC4486B">
      <w:pPr>
        <w:spacing w:after="289" w:line="259" w:lineRule="auto"/>
        <w:ind w:left="0" w:firstLine="0"/>
        <w:jc w:val="left"/>
        <w:rPr>
          <w:rFonts w:hint="eastAsia"/>
        </w:rPr>
      </w:pPr>
    </w:p>
    <w:p w14:paraId="3DDC5C82">
      <w:pPr>
        <w:spacing w:after="289" w:line="259" w:lineRule="auto"/>
        <w:ind w:left="0" w:firstLine="0"/>
        <w:jc w:val="left"/>
        <w:rPr>
          <w:rFonts w:hint="eastAsia"/>
        </w:rPr>
      </w:pPr>
      <w:r>
        <w:rPr>
          <w:rFonts w:hint="eastAsia"/>
        </w:rPr>
        <w:t>Confirmation is retained in the Church of England, but it is divested of these superstitious additions, and is not considered as a sacrament.</w:t>
      </w:r>
    </w:p>
    <w:p w14:paraId="442126FD">
      <w:pPr>
        <w:spacing w:after="289" w:line="259" w:lineRule="auto"/>
        <w:ind w:left="0" w:firstLine="0"/>
        <w:jc w:val="left"/>
        <w:rPr>
          <w:rFonts w:hint="eastAsia"/>
        </w:rPr>
      </w:pPr>
      <w:r>
        <w:rPr>
          <w:rFonts w:hint="eastAsia"/>
        </w:rPr>
        <w:t>坚振礼在英格兰教会中被保留，但它已去除了这些迷信的附加物，并且不被视为圣礼。</w:t>
      </w:r>
    </w:p>
    <w:p w14:paraId="2C55F2E2">
      <w:pPr>
        <w:spacing w:after="289" w:line="259" w:lineRule="auto"/>
        <w:ind w:left="0" w:firstLine="0"/>
        <w:jc w:val="left"/>
        <w:rPr>
          <w:rFonts w:hint="eastAsia"/>
        </w:rPr>
      </w:pPr>
    </w:p>
    <w:p w14:paraId="0548D627">
      <w:pPr>
        <w:spacing w:after="289" w:line="259" w:lineRule="auto"/>
        <w:ind w:left="0" w:firstLine="0"/>
        <w:jc w:val="left"/>
        <w:rPr>
          <w:rFonts w:hint="eastAsia"/>
        </w:rPr>
      </w:pPr>
      <w:r>
        <w:rPr>
          <w:rFonts w:hint="eastAsia"/>
        </w:rPr>
        <w:t>At a certain period children who have learned the catechism, appear before the bishop, and renew their baptismal engagements; when the bishop prays, that God, who has regenerated them by water and the Holy Ghost, and given unto them the forgiveness of all their sins, would strengthen them, and increase in them the manifold gifts of his grace.</w:t>
      </w:r>
    </w:p>
    <w:p w14:paraId="26F683EC">
      <w:pPr>
        <w:spacing w:after="289" w:line="259" w:lineRule="auto"/>
        <w:ind w:left="0" w:firstLine="0"/>
        <w:jc w:val="left"/>
        <w:rPr>
          <w:rFonts w:hint="eastAsia"/>
        </w:rPr>
      </w:pPr>
      <w:r>
        <w:rPr>
          <w:rFonts w:hint="eastAsia"/>
        </w:rPr>
        <w:t>在某个时期，学过要理问答的孩童会出现在主教面前，并重申他们的洗礼誓约；此时主教祷告，求那藉着水和圣灵重生他们，并赐给他们一切罪赦的上帝，坚固他们，并在他们里面加增祂丰盛的恩赐。</w:t>
      </w:r>
    </w:p>
    <w:p w14:paraId="09B1B4C0">
      <w:pPr>
        <w:spacing w:after="289" w:line="259" w:lineRule="auto"/>
        <w:ind w:left="0" w:firstLine="0"/>
        <w:jc w:val="left"/>
        <w:rPr>
          <w:rFonts w:hint="eastAsia"/>
        </w:rPr>
      </w:pPr>
    </w:p>
    <w:p w14:paraId="400F0DE2">
      <w:pPr>
        <w:spacing w:after="289" w:line="259" w:lineRule="auto"/>
        <w:ind w:left="0" w:firstLine="0"/>
        <w:jc w:val="left"/>
        <w:rPr>
          <w:rFonts w:hint="eastAsia"/>
        </w:rPr>
      </w:pPr>
      <w:r>
        <w:rPr>
          <w:rFonts w:hint="eastAsia"/>
        </w:rPr>
        <w:t>He then lays his hands upon them, and offers up another prayer to the same effect.</w:t>
      </w:r>
    </w:p>
    <w:p w14:paraId="6B0BB585">
      <w:pPr>
        <w:spacing w:after="289" w:line="259" w:lineRule="auto"/>
        <w:ind w:left="0" w:firstLine="0"/>
        <w:jc w:val="left"/>
        <w:rPr>
          <w:rFonts w:hint="eastAsia"/>
        </w:rPr>
      </w:pPr>
      <w:r>
        <w:rPr>
          <w:rFonts w:hint="eastAsia"/>
        </w:rPr>
        <w:t>然后祂按手在他们身上，并作另一个同样效果的祷告。</w:t>
      </w:r>
    </w:p>
    <w:p w14:paraId="0775592A">
      <w:pPr>
        <w:spacing w:after="289" w:line="259" w:lineRule="auto"/>
        <w:ind w:left="0" w:firstLine="0"/>
        <w:jc w:val="left"/>
        <w:rPr>
          <w:rFonts w:hint="eastAsia"/>
        </w:rPr>
      </w:pPr>
    </w:p>
    <w:p w14:paraId="2BA3CAAB">
      <w:pPr>
        <w:spacing w:after="289" w:line="259" w:lineRule="auto"/>
        <w:ind w:left="0" w:firstLine="0"/>
        <w:jc w:val="left"/>
        <w:rPr>
          <w:rFonts w:hint="eastAsia"/>
        </w:rPr>
      </w:pPr>
      <w:r>
        <w:rPr>
          <w:rFonts w:hint="eastAsia"/>
        </w:rPr>
        <w:t>It may be justly objected, that the ceremony itself is superstitious, being entirely of human institution; that the qualifications are superficial, as any person may see by perusing the trifling catechism which the young people are required to learn; that it proceeds upon the supposition that they are all already the children of God; that while it assumes what in many cases is false, it is calculated to foster an illfounded persuasion of the favour of God; and that, having been so grossly abused in the Church of Rome, it should have been entirely laid aside by a Protestant Church, as it has manifestly no claim to an apostolical origin.</w:t>
      </w:r>
    </w:p>
    <w:p w14:paraId="78E3CD14">
      <w:pPr>
        <w:spacing w:after="289" w:line="259" w:lineRule="auto"/>
        <w:ind w:left="0" w:firstLine="0"/>
        <w:jc w:val="left"/>
        <w:rPr>
          <w:rFonts w:hint="eastAsia"/>
        </w:rPr>
      </w:pPr>
      <w:r>
        <w:rPr>
          <w:rFonts w:hint="eastAsia"/>
        </w:rPr>
        <w:t>可以正当地反对说，这仪式本身是迷信的，完全是人为的制度；资格是肤浅的，任何人只要阅读一下年轻人被要求学习的那个无关紧要的要理问答就可以看出来；它建立在他们都已经是上帝儿女的假设之上；它在许多情况下假设了虚假的东西，却旨在培养一种对上帝恩宠的毫无根据的信念；并且，由于它在罗马教会中被如此严重地滥用，一个新教教会本应将其完全废除，因为它显然没有任何使徒起源的根据。</w:t>
      </w:r>
    </w:p>
    <w:p w14:paraId="6EC97A47">
      <w:pPr>
        <w:spacing w:after="289" w:line="259" w:lineRule="auto"/>
        <w:ind w:left="0" w:firstLine="0"/>
        <w:jc w:val="left"/>
        <w:rPr>
          <w:rFonts w:hint="eastAsia"/>
        </w:rPr>
      </w:pPr>
    </w:p>
    <w:p w14:paraId="03148D17">
      <w:pPr>
        <w:spacing w:after="289" w:line="259" w:lineRule="auto"/>
        <w:ind w:left="0" w:firstLine="0"/>
        <w:jc w:val="left"/>
        <w:rPr>
          <w:rFonts w:hint="eastAsia"/>
        </w:rPr>
      </w:pPr>
      <w:r>
        <w:rPr>
          <w:rFonts w:hint="eastAsia"/>
        </w:rPr>
        <w:t>Unhappily, the Church of England thinks herself adorned, when she wears some of the rags of popery.</w:t>
      </w:r>
    </w:p>
    <w:p w14:paraId="549562FD">
      <w:pPr>
        <w:spacing w:after="289" w:line="259" w:lineRule="auto"/>
        <w:ind w:left="0" w:firstLine="0"/>
        <w:jc w:val="left"/>
        <w:rPr>
          <w:rFonts w:hint="eastAsia"/>
        </w:rPr>
      </w:pPr>
      <w:r>
        <w:rPr>
          <w:rFonts w:hint="eastAsia"/>
        </w:rPr>
        <w:t>不幸的是，英格兰教会以为自己穿上了一些教皇制的破烂就显得更美了。</w:t>
      </w:r>
    </w:p>
    <w:p w14:paraId="379F6FFA">
      <w:pPr>
        <w:spacing w:after="289" w:line="259" w:lineRule="auto"/>
        <w:ind w:left="0" w:firstLine="0"/>
        <w:jc w:val="left"/>
        <w:rPr>
          <w:rFonts w:hint="eastAsia"/>
        </w:rPr>
      </w:pPr>
    </w:p>
    <w:p w14:paraId="601FD212">
      <w:pPr>
        <w:spacing w:after="289" w:line="259" w:lineRule="auto"/>
        <w:ind w:left="0" w:firstLine="0"/>
        <w:jc w:val="left"/>
        <w:rPr>
          <w:rFonts w:hint="eastAsia"/>
        </w:rPr>
      </w:pPr>
      <w:r>
        <w:rPr>
          <w:rFonts w:hint="eastAsia"/>
        </w:rPr>
        <w:t>The second spurious sacrament, is penance or penitence.</w:t>
      </w:r>
    </w:p>
    <w:p w14:paraId="6BAD2E42">
      <w:pPr>
        <w:spacing w:after="289" w:line="259" w:lineRule="auto"/>
        <w:ind w:left="0" w:firstLine="0"/>
        <w:jc w:val="left"/>
        <w:rPr>
          <w:rFonts w:hint="eastAsia"/>
        </w:rPr>
      </w:pPr>
      <w:r>
        <w:rPr>
          <w:rFonts w:hint="eastAsia"/>
        </w:rPr>
        <w:t>第二个伪圣礼，是告解礼或忏悔礼。</w:t>
      </w:r>
    </w:p>
    <w:p w14:paraId="1A6A7913">
      <w:pPr>
        <w:spacing w:after="289" w:line="259" w:lineRule="auto"/>
        <w:ind w:left="0" w:firstLine="0"/>
        <w:jc w:val="left"/>
        <w:rPr>
          <w:rFonts w:hint="eastAsia"/>
        </w:rPr>
      </w:pPr>
    </w:p>
    <w:p w14:paraId="552409AA">
      <w:pPr>
        <w:spacing w:after="289" w:line="259" w:lineRule="auto"/>
        <w:ind w:left="0" w:firstLine="0"/>
        <w:jc w:val="left"/>
        <w:rPr>
          <w:rFonts w:hint="eastAsia"/>
        </w:rPr>
      </w:pPr>
      <w:r>
        <w:rPr>
          <w:rFonts w:hint="eastAsia"/>
        </w:rPr>
        <w:t>In the New Testament, Christians are commanded to "confess their faults one to another;"* but not a word is said about confession to a priest.</w:t>
      </w:r>
    </w:p>
    <w:p w14:paraId="7BEC6CF9">
      <w:pPr>
        <w:spacing w:after="289" w:line="259" w:lineRule="auto"/>
        <w:ind w:left="0" w:firstLine="0"/>
        <w:jc w:val="left"/>
        <w:rPr>
          <w:rFonts w:hint="eastAsia"/>
        </w:rPr>
      </w:pPr>
      <w:r>
        <w:rPr>
          <w:rFonts w:hint="eastAsia"/>
        </w:rPr>
        <w:t>在新约中，基督徒被命令要“彼此认罪”；* 但没有一句话提到向神父告解。</w:t>
      </w:r>
    </w:p>
    <w:p w14:paraId="67C8EA08">
      <w:pPr>
        <w:spacing w:after="289" w:line="259" w:lineRule="auto"/>
        <w:ind w:left="0" w:firstLine="0"/>
        <w:jc w:val="left"/>
        <w:rPr>
          <w:rFonts w:hint="eastAsia"/>
        </w:rPr>
      </w:pPr>
    </w:p>
    <w:p w14:paraId="1868D896">
      <w:pPr>
        <w:spacing w:after="289" w:line="259" w:lineRule="auto"/>
        <w:ind w:left="0" w:firstLine="0"/>
        <w:jc w:val="left"/>
        <w:rPr>
          <w:rFonts w:hint="eastAsia"/>
        </w:rPr>
      </w:pPr>
      <w:r>
        <w:rPr>
          <w:rFonts w:hint="eastAsia"/>
        </w:rPr>
        <w:t>In the early ages of the church, a public confession of their sins was required from those who were guilty of great offences, particularly of apostasy; and this was a necessary step to their restoration to the fellowship of the church, from which they had been excluded.</w:t>
      </w:r>
    </w:p>
    <w:p w14:paraId="75C73157">
      <w:pPr>
        <w:spacing w:after="289" w:line="259" w:lineRule="auto"/>
        <w:ind w:left="0" w:firstLine="0"/>
        <w:jc w:val="left"/>
        <w:rPr>
          <w:rFonts w:hint="eastAsia"/>
        </w:rPr>
      </w:pPr>
      <w:r>
        <w:rPr>
          <w:rFonts w:hint="eastAsia"/>
        </w:rPr>
        <w:t>在教会的早期，凡犯了大罪，特别是叛教的人，都必须公开认罪；这是他们恢复与被他们逐出的教会交通的必要步骤。</w:t>
      </w:r>
    </w:p>
    <w:p w14:paraId="5D57FF59">
      <w:pPr>
        <w:spacing w:after="289" w:line="259" w:lineRule="auto"/>
        <w:ind w:left="0" w:firstLine="0"/>
        <w:jc w:val="left"/>
        <w:rPr>
          <w:rFonts w:hint="eastAsia"/>
        </w:rPr>
      </w:pPr>
    </w:p>
    <w:p w14:paraId="38876F09">
      <w:pPr>
        <w:spacing w:after="289" w:line="259" w:lineRule="auto"/>
        <w:ind w:left="0" w:firstLine="0"/>
        <w:jc w:val="left"/>
        <w:rPr>
          <w:rFonts w:hint="eastAsia"/>
        </w:rPr>
      </w:pPr>
      <w:r>
        <w:rPr>
          <w:rFonts w:hint="eastAsia"/>
        </w:rPr>
        <w:t>This practice being found inconvenient, private confession was introduced; and penitents were required to come to the bishop, or to a priest appointed for the purpose.</w:t>
      </w:r>
    </w:p>
    <w:p w14:paraId="2939E2A9">
      <w:pPr>
        <w:spacing w:after="289" w:line="259" w:lineRule="auto"/>
        <w:ind w:left="0" w:firstLine="0"/>
        <w:jc w:val="left"/>
        <w:rPr>
          <w:rFonts w:hint="eastAsia"/>
        </w:rPr>
      </w:pPr>
      <w:r>
        <w:rPr>
          <w:rFonts w:hint="eastAsia"/>
        </w:rPr>
        <w:t>由于这种做法被发现不方便，便引入了私下告解；忏悔者被要求到主教那里，或到为此目的而指定的神父那里去。</w:t>
      </w:r>
    </w:p>
    <w:p w14:paraId="43720C78">
      <w:pPr>
        <w:spacing w:after="289" w:line="259" w:lineRule="auto"/>
        <w:ind w:left="0" w:firstLine="0"/>
        <w:jc w:val="left"/>
        <w:rPr>
          <w:rFonts w:hint="eastAsia"/>
        </w:rPr>
      </w:pPr>
    </w:p>
    <w:p w14:paraId="037C5CEC">
      <w:pPr>
        <w:spacing w:after="289" w:line="259" w:lineRule="auto"/>
        <w:ind w:left="0" w:firstLine="0"/>
        <w:jc w:val="left"/>
        <w:rPr>
          <w:rFonts w:hint="eastAsia"/>
        </w:rPr>
      </w:pPr>
      <w:r>
        <w:rPr>
          <w:rFonts w:hint="eastAsia"/>
        </w:rPr>
        <w:t>It would be tedious to trace all the changes which took place in this part of ecclesiastical discipline; and to show how the penance enjoined upon offenders was made private, as well as their confessions; how instead of penance prayers were substituted, so many prayers for example, instead of so many days of fasting; and how the rich were permitted to purchase an exemption, by giving alms to the poor and the church.</w:t>
      </w:r>
    </w:p>
    <w:p w14:paraId="29ED7D34">
      <w:pPr>
        <w:spacing w:after="289" w:line="259" w:lineRule="auto"/>
        <w:ind w:left="0" w:firstLine="0"/>
        <w:jc w:val="left"/>
        <w:rPr>
          <w:rFonts w:hint="eastAsia"/>
        </w:rPr>
      </w:pPr>
      <w:r>
        <w:rPr>
          <w:rFonts w:hint="eastAsia"/>
        </w:rPr>
        <w:t>追溯教会纪律这一部分所发生的所有变化，并展示如何使对犯罪者的苦修和他们的告解都变为私下的，这将是冗长的；如何用祷告代替苦修，例如，用多少祷告代替多少天的禁食；以及如何允许富人通过向穷人和教会施舍来购买豁免。</w:t>
      </w:r>
    </w:p>
    <w:p w14:paraId="1175AFF8">
      <w:pPr>
        <w:spacing w:after="289" w:line="259" w:lineRule="auto"/>
        <w:ind w:left="0" w:firstLine="0"/>
        <w:jc w:val="left"/>
        <w:rPr>
          <w:rFonts w:hint="eastAsia"/>
        </w:rPr>
      </w:pPr>
    </w:p>
    <w:p w14:paraId="0C3BE239">
      <w:pPr>
        <w:spacing w:after="289" w:line="259" w:lineRule="auto"/>
        <w:ind w:left="0" w:firstLine="0"/>
        <w:jc w:val="left"/>
        <w:rPr>
          <w:rFonts w:hint="eastAsia"/>
        </w:rPr>
      </w:pPr>
      <w:r>
        <w:rPr>
          <w:rFonts w:hint="eastAsia"/>
        </w:rPr>
        <w:t>It is sufficient to observe, that in the Church of Rome auricular confession is established; that is, every member of that church is required to make confession to a priest at least once a year.</w:t>
      </w:r>
    </w:p>
    <w:p w14:paraId="55912064">
      <w:pPr>
        <w:spacing w:after="289" w:line="259" w:lineRule="auto"/>
        <w:ind w:left="0" w:firstLine="0"/>
        <w:jc w:val="left"/>
        <w:rPr>
          <w:rFonts w:hint="eastAsia"/>
        </w:rPr>
      </w:pPr>
      <w:r>
        <w:rPr>
          <w:rFonts w:hint="eastAsia"/>
        </w:rPr>
        <w:t>只需指出，在罗马教会中，耳语告解是确立的；也就是说，该教会的每一个成员都被要求每年至少向一位神父作一次告解。</w:t>
      </w:r>
    </w:p>
    <w:p w14:paraId="68B6D632">
      <w:pPr>
        <w:spacing w:after="289" w:line="259" w:lineRule="auto"/>
        <w:ind w:left="0" w:firstLine="0"/>
        <w:jc w:val="left"/>
        <w:rPr>
          <w:rFonts w:hint="eastAsia"/>
        </w:rPr>
      </w:pPr>
    </w:p>
    <w:p w14:paraId="63CE5DA7">
      <w:pPr>
        <w:spacing w:after="289" w:line="259" w:lineRule="auto"/>
        <w:ind w:left="0" w:firstLine="0"/>
        <w:jc w:val="left"/>
        <w:rPr>
          <w:rFonts w:hint="eastAsia"/>
        </w:rPr>
      </w:pPr>
      <w:r>
        <w:rPr>
          <w:rFonts w:hint="eastAsia"/>
        </w:rPr>
        <w:t>In doing so, he is bound to act candidly and freely, to conceal nothing, but to make known to the confessor all the sins which he has committed since he last appeared before him, and even the secret thoughts of his heart.</w:t>
      </w:r>
    </w:p>
    <w:p w14:paraId="3BC2ED30">
      <w:pPr>
        <w:spacing w:after="289" w:line="259" w:lineRule="auto"/>
        <w:ind w:left="0" w:firstLine="0"/>
        <w:jc w:val="left"/>
        <w:rPr>
          <w:rFonts w:hint="eastAsia"/>
        </w:rPr>
      </w:pPr>
      <w:r>
        <w:rPr>
          <w:rFonts w:hint="eastAsia"/>
        </w:rPr>
        <w:t>这样做时，他有义务坦诚自由地行事，不隐瞒任何事，而是向告解神父坦白他自上次在他面前出现以来所犯的一切罪，甚至他心中的秘密思想。</w:t>
      </w:r>
    </w:p>
    <w:p w14:paraId="09A5B7C0">
      <w:pPr>
        <w:spacing w:after="289" w:line="259" w:lineRule="auto"/>
        <w:ind w:left="0" w:firstLine="0"/>
        <w:jc w:val="left"/>
        <w:rPr>
          <w:rFonts w:hint="eastAsia"/>
        </w:rPr>
      </w:pPr>
    </w:p>
    <w:p w14:paraId="4E107913">
      <w:pPr>
        <w:spacing w:after="289" w:line="259" w:lineRule="auto"/>
        <w:ind w:left="0" w:firstLine="0"/>
        <w:jc w:val="left"/>
        <w:rPr>
          <w:rFonts w:hint="eastAsia"/>
        </w:rPr>
      </w:pPr>
      <w:r>
        <w:rPr>
          <w:rFonts w:hint="eastAsia"/>
        </w:rPr>
        <w:t>It is easy to see that this institution invests the clergy with an uncontrolled power over the laity; for nothing gives one man a firmer hold of another, than his knowledge of such parts of the conduct of the other as he should most anxiously wish to conceal.</w:t>
      </w:r>
    </w:p>
    <w:p w14:paraId="39445A2E">
      <w:pPr>
        <w:spacing w:after="289" w:line="259" w:lineRule="auto"/>
        <w:ind w:left="0" w:firstLine="0"/>
        <w:jc w:val="left"/>
        <w:rPr>
          <w:rFonts w:hint="eastAsia"/>
        </w:rPr>
      </w:pPr>
      <w:r>
        <w:rPr>
          <w:rFonts w:hint="eastAsia"/>
        </w:rPr>
        <w:t>不难看出，这个制度赋予了神职人员对平信徒不受控制的权力；因为没有什么比一个人知道另一个人最急于隐藏的行为部分，更能使他牢牢地控制另一个人了。</w:t>
      </w:r>
    </w:p>
    <w:p w14:paraId="7677D9A8">
      <w:pPr>
        <w:spacing w:after="289" w:line="259" w:lineRule="auto"/>
        <w:ind w:left="0" w:firstLine="0"/>
        <w:jc w:val="left"/>
        <w:rPr>
          <w:rFonts w:hint="eastAsia"/>
        </w:rPr>
      </w:pPr>
    </w:p>
    <w:p w14:paraId="1D4A07A1">
      <w:pPr>
        <w:spacing w:after="289" w:line="259" w:lineRule="auto"/>
        <w:ind w:left="0" w:firstLine="0"/>
        <w:jc w:val="left"/>
        <w:rPr>
          <w:rFonts w:hint="eastAsia"/>
        </w:rPr>
      </w:pPr>
      <w:r>
        <w:rPr>
          <w:rFonts w:hint="eastAsia"/>
        </w:rPr>
        <w:t>There is a security, indeed, provided in the secrecy which is enjoined upon confessors, who are forbidden under the severest penalty to reveal any thing which has been disclosed to them; but still the reflection that the penitent has deposited in the bosom of the priest matters upon which his honour, and perhaps his life, depends, must retain him in a state of absolute subjection to him.</w:t>
      </w:r>
    </w:p>
    <w:p w14:paraId="01AFAEAA">
      <w:pPr>
        <w:spacing w:after="289" w:line="259" w:lineRule="auto"/>
        <w:ind w:left="0" w:firstLine="0"/>
        <w:jc w:val="left"/>
        <w:rPr>
          <w:rFonts w:hint="eastAsia"/>
        </w:rPr>
      </w:pPr>
      <w:r>
        <w:rPr>
          <w:rFonts w:hint="eastAsia"/>
        </w:rPr>
        <w:t>诚然，告解神父被命令保密，他们被禁止在最严厉的惩罚下透露任何向他们透露的事，这提供了一种保障；但忏悔者将关乎其荣誉甚至生命的事托付于神父胸怀的这种想法，必然使他处于绝对服从他的状态。</w:t>
      </w:r>
    </w:p>
    <w:p w14:paraId="588DF05C">
      <w:pPr>
        <w:spacing w:after="289" w:line="259" w:lineRule="auto"/>
        <w:ind w:left="0" w:firstLine="0"/>
        <w:jc w:val="left"/>
        <w:rPr>
          <w:rFonts w:hint="eastAsia"/>
        </w:rPr>
      </w:pPr>
    </w:p>
    <w:p w14:paraId="0F2AEDFD">
      <w:pPr>
        <w:spacing w:after="289" w:line="259" w:lineRule="auto"/>
        <w:ind w:left="0" w:firstLine="0"/>
        <w:jc w:val="left"/>
        <w:rPr>
          <w:rFonts w:hint="eastAsia"/>
        </w:rPr>
      </w:pPr>
      <w:r>
        <w:rPr>
          <w:rFonts w:hint="eastAsia"/>
        </w:rPr>
        <w:t>It is the business of the priest to ascertain whether the person is penitent; and here a distinction is made between contrition, or sorrow for sin arising from the love of God, and attrition, arising from an inferior cause, as the loss which he has sustained, the shame which he has incurred, or the danger to which he has exposed himself.†</w:t>
      </w:r>
    </w:p>
    <w:p w14:paraId="02490064">
      <w:pPr>
        <w:spacing w:after="289" w:line="259" w:lineRule="auto"/>
        <w:ind w:left="0" w:firstLine="0"/>
        <w:jc w:val="left"/>
        <w:rPr>
          <w:rFonts w:hint="eastAsia"/>
        </w:rPr>
      </w:pPr>
      <w:r>
        <w:rPr>
          <w:rFonts w:hint="eastAsia"/>
        </w:rPr>
        <w:t>神父的职责是确定此人是否悔罪；这里区分了“痛悔”，即因爱上帝而产生的罪疚之悲，和“不全痛悔”，即因较低的原因，如他所遭受的损失、所招致的羞辱，或所面临的危险而产生的悲伤。†</w:t>
      </w:r>
    </w:p>
    <w:p w14:paraId="49A60225">
      <w:pPr>
        <w:spacing w:after="289" w:line="259" w:lineRule="auto"/>
        <w:ind w:left="0" w:firstLine="0"/>
        <w:jc w:val="left"/>
        <w:rPr>
          <w:rFonts w:hint="eastAsia"/>
        </w:rPr>
      </w:pPr>
    </w:p>
    <w:p w14:paraId="22CBB8A9">
      <w:pPr>
        <w:spacing w:after="289" w:line="259" w:lineRule="auto"/>
        <w:ind w:left="0" w:firstLine="0"/>
        <w:jc w:val="left"/>
        <w:rPr>
          <w:rFonts w:hint="eastAsia"/>
        </w:rPr>
      </w:pPr>
      <w:r>
        <w:rPr>
          <w:rFonts w:hint="eastAsia"/>
        </w:rPr>
        <w:t>To a man who takes the Scripture as his guide, it would seem that the latter was not repentance at all; but in the Church of Rome, either the one or the other is sufficient.</w:t>
      </w:r>
    </w:p>
    <w:p w14:paraId="4ADF8E53">
      <w:pPr>
        <w:spacing w:after="289" w:line="259" w:lineRule="auto"/>
        <w:ind w:left="0" w:firstLine="0"/>
        <w:jc w:val="left"/>
        <w:rPr>
          <w:rFonts w:hint="eastAsia"/>
        </w:rPr>
      </w:pPr>
      <w:r>
        <w:rPr>
          <w:rFonts w:hint="eastAsia"/>
        </w:rPr>
        <w:t>对于一个以圣经为指南的人来说，后者似乎根本不是悔改；但在罗马教会中，无论哪一种都足够。</w:t>
      </w:r>
    </w:p>
    <w:p w14:paraId="24A1DDBE">
      <w:pPr>
        <w:spacing w:after="289" w:line="259" w:lineRule="auto"/>
        <w:ind w:left="0" w:firstLine="0"/>
        <w:jc w:val="left"/>
        <w:rPr>
          <w:rFonts w:hint="eastAsia"/>
        </w:rPr>
      </w:pPr>
    </w:p>
    <w:p w14:paraId="0E9BCD0D">
      <w:pPr>
        <w:spacing w:after="289" w:line="259" w:lineRule="auto"/>
        <w:ind w:left="0" w:firstLine="0"/>
        <w:jc w:val="left"/>
        <w:rPr>
          <w:rFonts w:hint="eastAsia"/>
        </w:rPr>
      </w:pPr>
      <w:r>
        <w:rPr>
          <w:rFonts w:hint="eastAsia"/>
        </w:rPr>
        <w:t>There remains the satisfaction or penance enjoined upon the penitent, which consists in fasting, but rendered as easy as possible; in repeating a number of prayers, which it seems Papists consider as a punishment; or in some other thing which may be performed without a single sentiment or feeling of piety</w:t>
      </w:r>
    </w:p>
    <w:p w14:paraId="72DC94F5">
      <w:pPr>
        <w:spacing w:after="289" w:line="259" w:lineRule="auto"/>
        <w:ind w:left="0" w:firstLine="0"/>
        <w:jc w:val="left"/>
        <w:rPr>
          <w:rFonts w:hint="eastAsia"/>
        </w:rPr>
      </w:pPr>
      <w:r>
        <w:rPr>
          <w:rFonts w:hint="eastAsia"/>
        </w:rPr>
        <w:t>剩下的就是向忏悔者施加的补赎或苦修，这包括禁食，但尽可能地使其容易；重复一定数量的祷告，天主教徒似乎认为这是一种惩罚；或者其他一些可以不带任何敬虔情感或感觉而履行的事。</w:t>
      </w:r>
    </w:p>
    <w:p w14:paraId="54AF3B55">
      <w:pPr>
        <w:spacing w:after="289" w:line="259" w:lineRule="auto"/>
        <w:ind w:left="0" w:firstLine="0"/>
        <w:jc w:val="left"/>
        <w:rPr>
          <w:rFonts w:hint="eastAsia"/>
        </w:rPr>
      </w:pPr>
    </w:p>
    <w:p w14:paraId="513DB222">
      <w:pPr>
        <w:spacing w:after="289" w:line="259" w:lineRule="auto"/>
        <w:ind w:left="0" w:firstLine="0"/>
        <w:jc w:val="left"/>
        <w:rPr>
          <w:rFonts w:hint="eastAsia"/>
        </w:rPr>
      </w:pPr>
      <w:r>
        <w:rPr>
          <w:rFonts w:hint="eastAsia"/>
        </w:rPr>
        <w:t>The sacrament of penitence consists, like every other sacrament, of two parts, the matter and the form.</w:t>
      </w:r>
    </w:p>
    <w:p w14:paraId="03FC48C8">
      <w:pPr>
        <w:spacing w:after="289" w:line="259" w:lineRule="auto"/>
        <w:ind w:left="0" w:firstLine="0"/>
        <w:jc w:val="left"/>
        <w:rPr>
          <w:rFonts w:hint="eastAsia"/>
        </w:rPr>
      </w:pPr>
      <w:r>
        <w:rPr>
          <w:rFonts w:hint="eastAsia"/>
        </w:rPr>
        <w:t>忏悔圣礼，像其他所有圣礼一样，由两部分组成，即质料和形式。</w:t>
      </w:r>
    </w:p>
    <w:p w14:paraId="25DCED89">
      <w:pPr>
        <w:spacing w:after="289" w:line="259" w:lineRule="auto"/>
        <w:ind w:left="0" w:firstLine="0"/>
        <w:jc w:val="left"/>
        <w:rPr>
          <w:rFonts w:hint="eastAsia"/>
        </w:rPr>
      </w:pPr>
    </w:p>
    <w:p w14:paraId="38EAA7CA">
      <w:pPr>
        <w:spacing w:after="289" w:line="259" w:lineRule="auto"/>
        <w:ind w:left="0" w:firstLine="0"/>
        <w:jc w:val="left"/>
        <w:rPr>
          <w:rFonts w:hint="eastAsia"/>
        </w:rPr>
      </w:pPr>
      <w:r>
        <w:rPr>
          <w:rFonts w:hint="eastAsia"/>
        </w:rPr>
        <w:t>The matter is the confession of the penitent to the priest, his contrition, and his satisfaction.</w:t>
      </w:r>
    </w:p>
    <w:p w14:paraId="3789E27B">
      <w:pPr>
        <w:spacing w:after="289" w:line="259" w:lineRule="auto"/>
        <w:ind w:left="0" w:firstLine="0"/>
        <w:jc w:val="left"/>
        <w:rPr>
          <w:rFonts w:hint="eastAsia"/>
        </w:rPr>
      </w:pPr>
      <w:r>
        <w:rPr>
          <w:rFonts w:hint="eastAsia"/>
        </w:rPr>
        <w:t>质料是忏悔者向神父的告解、他的痛悔和他的补赎。</w:t>
      </w:r>
    </w:p>
    <w:p w14:paraId="0430A9A2">
      <w:pPr>
        <w:spacing w:after="289" w:line="259" w:lineRule="auto"/>
        <w:ind w:left="0" w:firstLine="0"/>
        <w:jc w:val="left"/>
        <w:rPr>
          <w:rFonts w:hint="eastAsia"/>
        </w:rPr>
      </w:pPr>
    </w:p>
    <w:p w14:paraId="3236F2C8">
      <w:pPr>
        <w:spacing w:after="289" w:line="259" w:lineRule="auto"/>
        <w:ind w:left="0" w:firstLine="0"/>
        <w:jc w:val="left"/>
        <w:rPr>
          <w:rFonts w:hint="eastAsia"/>
        </w:rPr>
      </w:pPr>
      <w:r>
        <w:rPr>
          <w:rFonts w:hint="eastAsia"/>
        </w:rPr>
        <w:t>The form is in these words pronounced by the priest, "I absolve thee," &amp;c.*</w:t>
      </w:r>
    </w:p>
    <w:p w14:paraId="782DD6BA">
      <w:pPr>
        <w:spacing w:after="289" w:line="259" w:lineRule="auto"/>
        <w:ind w:left="0" w:firstLine="0"/>
        <w:jc w:val="left"/>
        <w:rPr>
          <w:rFonts w:hint="eastAsia"/>
        </w:rPr>
      </w:pPr>
      <w:r>
        <w:rPr>
          <w:rFonts w:hint="eastAsia"/>
        </w:rPr>
        <w:t>形式是神父宣读的这句话：“我赦免你，”等等。*</w:t>
      </w:r>
    </w:p>
    <w:p w14:paraId="2D1CEABF">
      <w:pPr>
        <w:spacing w:after="289" w:line="259" w:lineRule="auto"/>
        <w:ind w:left="0" w:firstLine="0"/>
        <w:jc w:val="left"/>
        <w:rPr>
          <w:rFonts w:hint="eastAsia"/>
        </w:rPr>
      </w:pPr>
    </w:p>
    <w:p w14:paraId="4375CD3E">
      <w:pPr>
        <w:spacing w:after="289" w:line="259" w:lineRule="auto"/>
        <w:ind w:left="0" w:firstLine="0"/>
        <w:jc w:val="left"/>
        <w:rPr>
          <w:rFonts w:hint="eastAsia"/>
        </w:rPr>
      </w:pPr>
      <w:r>
        <w:rPr>
          <w:rFonts w:hint="eastAsia"/>
        </w:rPr>
        <w:t>You will observe to what a wretched shift Papists are driven to make out a sacrament.</w:t>
      </w:r>
    </w:p>
    <w:p w14:paraId="1D3DAE0A">
      <w:pPr>
        <w:spacing w:after="289" w:line="259" w:lineRule="auto"/>
        <w:ind w:left="0" w:firstLine="0"/>
        <w:jc w:val="left"/>
        <w:rPr>
          <w:rFonts w:hint="eastAsia"/>
        </w:rPr>
      </w:pPr>
      <w:r>
        <w:rPr>
          <w:rFonts w:hint="eastAsia"/>
        </w:rPr>
        <w:t>你会注意到，天主教徒为了凑成一个圣礼，竟沦落到何等可怜的境地。</w:t>
      </w:r>
    </w:p>
    <w:p w14:paraId="1A8175EC">
      <w:pPr>
        <w:spacing w:after="289" w:line="259" w:lineRule="auto"/>
        <w:ind w:left="0" w:firstLine="0"/>
        <w:jc w:val="left"/>
        <w:rPr>
          <w:rFonts w:hint="eastAsia"/>
        </w:rPr>
      </w:pPr>
    </w:p>
    <w:p w14:paraId="3F2A46DD">
      <w:pPr>
        <w:spacing w:after="289" w:line="259" w:lineRule="auto"/>
        <w:ind w:left="0" w:firstLine="0"/>
        <w:jc w:val="left"/>
        <w:rPr>
          <w:rFonts w:hint="eastAsia"/>
        </w:rPr>
      </w:pPr>
      <w:r>
        <w:rPr>
          <w:rFonts w:hint="eastAsia"/>
        </w:rPr>
        <w:t>There is no visible sign in this sacrament, but words and feelings of the mind; and the performance of certain acts is, with palpable absurdity, converted into the matter of it.</w:t>
      </w:r>
    </w:p>
    <w:p w14:paraId="760220CE">
      <w:pPr>
        <w:spacing w:after="289" w:line="259" w:lineRule="auto"/>
        <w:ind w:left="0" w:firstLine="0"/>
        <w:jc w:val="left"/>
        <w:rPr>
          <w:rFonts w:hint="eastAsia"/>
        </w:rPr>
      </w:pPr>
      <w:r>
        <w:rPr>
          <w:rFonts w:hint="eastAsia"/>
        </w:rPr>
        <w:t>在这个圣礼中，没有可见的记号，只有言语和心思的感受；而某些行为的履行，则以显而易见的荒谬，被转化成了它的质料。</w:t>
      </w:r>
    </w:p>
    <w:p w14:paraId="37664B24">
      <w:pPr>
        <w:spacing w:after="289" w:line="259" w:lineRule="auto"/>
        <w:ind w:left="0" w:firstLine="0"/>
        <w:jc w:val="left"/>
        <w:rPr>
          <w:rFonts w:hint="eastAsia"/>
        </w:rPr>
      </w:pPr>
    </w:p>
    <w:p w14:paraId="489E2C59">
      <w:pPr>
        <w:spacing w:after="289" w:line="259" w:lineRule="auto"/>
        <w:ind w:left="0" w:firstLine="0"/>
        <w:jc w:val="left"/>
        <w:rPr>
          <w:rFonts w:hint="eastAsia"/>
        </w:rPr>
      </w:pPr>
      <w:r>
        <w:rPr>
          <w:rFonts w:hint="eastAsia"/>
        </w:rPr>
        <w:t>Prayer might be made the matter of a sacrament with equal propriety.</w:t>
      </w:r>
    </w:p>
    <w:p w14:paraId="4B241811">
      <w:pPr>
        <w:spacing w:after="289" w:line="259" w:lineRule="auto"/>
        <w:ind w:left="0" w:firstLine="0"/>
        <w:jc w:val="left"/>
        <w:rPr>
          <w:rFonts w:hint="eastAsia"/>
        </w:rPr>
      </w:pPr>
      <w:r>
        <w:rPr>
          <w:rFonts w:hint="eastAsia"/>
        </w:rPr>
        <w:t>祷告也可以被同样恰当地作为圣礼的质料。</w:t>
      </w:r>
    </w:p>
    <w:p w14:paraId="43FF8B45">
      <w:pPr>
        <w:spacing w:after="289" w:line="259" w:lineRule="auto"/>
        <w:ind w:left="0" w:firstLine="0"/>
        <w:jc w:val="left"/>
        <w:rPr>
          <w:rFonts w:hint="eastAsia"/>
        </w:rPr>
      </w:pPr>
    </w:p>
    <w:p w14:paraId="02E81EAC">
      <w:pPr>
        <w:spacing w:after="289" w:line="259" w:lineRule="auto"/>
        <w:ind w:left="0" w:firstLine="0"/>
        <w:jc w:val="left"/>
        <w:rPr>
          <w:rFonts w:hint="eastAsia"/>
        </w:rPr>
      </w:pPr>
      <w:r>
        <w:rPr>
          <w:rFonts w:hint="eastAsia"/>
        </w:rPr>
        <w:t>The form is impious and blasphemous; and when a worthless priest presumes to give absolution, we may indignantly say, "Who can forgive sins but God?"</w:t>
      </w:r>
    </w:p>
    <w:p w14:paraId="348C7630">
      <w:pPr>
        <w:spacing w:after="289" w:line="259" w:lineRule="auto"/>
        <w:ind w:left="0" w:firstLine="0"/>
        <w:jc w:val="left"/>
        <w:rPr>
          <w:rFonts w:hint="eastAsia"/>
        </w:rPr>
      </w:pPr>
      <w:r>
        <w:rPr>
          <w:rFonts w:hint="eastAsia"/>
        </w:rPr>
        <w:t>这形式是不敬虔和亵渎的；当一个无价值的神父胆敢给予赦免时，我们可以愤慨地说：“除了上帝，谁能赦罪呢？”</w:t>
      </w:r>
    </w:p>
    <w:p w14:paraId="3501CD61">
      <w:pPr>
        <w:spacing w:after="289" w:line="259" w:lineRule="auto"/>
        <w:ind w:left="0" w:firstLine="0"/>
        <w:jc w:val="left"/>
        <w:rPr>
          <w:rFonts w:hint="eastAsia"/>
        </w:rPr>
      </w:pPr>
    </w:p>
    <w:p w14:paraId="013FF67A">
      <w:pPr>
        <w:spacing w:after="289" w:line="259" w:lineRule="auto"/>
        <w:ind w:left="0" w:firstLine="0"/>
        <w:jc w:val="left"/>
        <w:rPr>
          <w:rFonts w:hint="eastAsia"/>
        </w:rPr>
      </w:pPr>
      <w:r>
        <w:rPr>
          <w:rFonts w:hint="eastAsia"/>
        </w:rPr>
        <w:t>The whole is comparatively a modern invention, and is no more entitled to be accounted an ordinance of Christ, than the feat of a mountebank, or the trick of a juggler.</w:t>
      </w:r>
    </w:p>
    <w:p w14:paraId="330A42C0">
      <w:pPr>
        <w:spacing w:after="289" w:line="259" w:lineRule="auto"/>
        <w:ind w:left="0" w:firstLine="0"/>
        <w:jc w:val="left"/>
        <w:rPr>
          <w:rFonts w:hint="eastAsia"/>
        </w:rPr>
      </w:pPr>
      <w:r>
        <w:rPr>
          <w:rFonts w:hint="eastAsia"/>
        </w:rPr>
        <w:t>这整个都是相对较近的发明，并不比江湖郎中的伎俩或魔术师的戏法更有资格被算为基督的典章。</w:t>
      </w:r>
    </w:p>
    <w:p w14:paraId="7E54EE91">
      <w:pPr>
        <w:spacing w:after="289" w:line="259" w:lineRule="auto"/>
        <w:ind w:left="0" w:firstLine="0"/>
        <w:jc w:val="left"/>
        <w:rPr>
          <w:rFonts w:hint="eastAsia"/>
        </w:rPr>
      </w:pPr>
    </w:p>
    <w:p w14:paraId="647A6684">
      <w:pPr>
        <w:spacing w:after="289" w:line="259" w:lineRule="auto"/>
        <w:ind w:left="0" w:firstLine="0"/>
        <w:jc w:val="left"/>
        <w:rPr>
          <w:rFonts w:hint="eastAsia"/>
        </w:rPr>
      </w:pPr>
      <w:r>
        <w:rPr>
          <w:rFonts w:hint="eastAsia"/>
        </w:rPr>
        <w:t>The third sacrament is called the sacrament of orders, because it relates to the consecration of the different orders of office-bearers in the church.</w:t>
      </w:r>
    </w:p>
    <w:p w14:paraId="598CEE35">
      <w:pPr>
        <w:spacing w:after="289" w:line="259" w:lineRule="auto"/>
        <w:ind w:left="0" w:firstLine="0"/>
        <w:jc w:val="left"/>
        <w:rPr>
          <w:rFonts w:hint="eastAsia"/>
        </w:rPr>
      </w:pPr>
      <w:r>
        <w:rPr>
          <w:rFonts w:hint="eastAsia"/>
        </w:rPr>
        <w:t>第三个圣礼被称为圣秩礼，因为它与教会中不同等级神职人员的祝圣有关。</w:t>
      </w:r>
    </w:p>
    <w:p w14:paraId="5676BB0B">
      <w:pPr>
        <w:spacing w:after="289" w:line="259" w:lineRule="auto"/>
        <w:ind w:left="0" w:firstLine="0"/>
        <w:jc w:val="left"/>
        <w:rPr>
          <w:rFonts w:hint="eastAsia"/>
        </w:rPr>
      </w:pPr>
    </w:p>
    <w:p w14:paraId="331E847F">
      <w:pPr>
        <w:spacing w:after="289" w:line="259" w:lineRule="auto"/>
        <w:ind w:left="0" w:firstLine="0"/>
        <w:jc w:val="left"/>
        <w:rPr>
          <w:rFonts w:hint="eastAsia"/>
        </w:rPr>
      </w:pPr>
      <w:r>
        <w:rPr>
          <w:rFonts w:hint="eastAsia"/>
        </w:rPr>
        <w:t>Of those in the Roman hierarchy there are seven,— porters or door-keepers, readers, exorcists, acolytes, sub-deacons, deacons, and priests.</w:t>
      </w:r>
    </w:p>
    <w:p w14:paraId="47574E21">
      <w:pPr>
        <w:spacing w:after="289" w:line="259" w:lineRule="auto"/>
        <w:ind w:left="0" w:firstLine="0"/>
        <w:jc w:val="left"/>
        <w:rPr>
          <w:rFonts w:hint="eastAsia"/>
        </w:rPr>
      </w:pPr>
      <w:r>
        <w:rPr>
          <w:rFonts w:hint="eastAsia"/>
        </w:rPr>
        <w:t>在罗马教阶中，有七个等级——司门员或守门员、读经员、驱魔员、辅祭员、副执事、执事和神父。</w:t>
      </w:r>
    </w:p>
    <w:p w14:paraId="55DF5CC5">
      <w:pPr>
        <w:spacing w:after="289" w:line="259" w:lineRule="auto"/>
        <w:ind w:left="0" w:firstLine="0"/>
        <w:jc w:val="left"/>
        <w:rPr>
          <w:rFonts w:hint="eastAsia"/>
        </w:rPr>
      </w:pPr>
    </w:p>
    <w:p w14:paraId="75A423CF">
      <w:pPr>
        <w:spacing w:after="289" w:line="259" w:lineRule="auto"/>
        <w:ind w:left="0" w:firstLine="0"/>
        <w:jc w:val="left"/>
        <w:rPr>
          <w:rFonts w:hint="eastAsia"/>
        </w:rPr>
      </w:pPr>
      <w:r>
        <w:rPr>
          <w:rFonts w:hint="eastAsia"/>
        </w:rPr>
        <w:t>To these some add an eighth, the order of bishops; but others consider it not as a distinct order, but as a higher degree of the priesthood.</w:t>
      </w:r>
    </w:p>
    <w:p w14:paraId="26D79800">
      <w:pPr>
        <w:spacing w:after="289" w:line="259" w:lineRule="auto"/>
        <w:ind w:left="0" w:firstLine="0"/>
        <w:jc w:val="left"/>
        <w:rPr>
          <w:rFonts w:hint="eastAsia"/>
        </w:rPr>
      </w:pPr>
      <w:r>
        <w:rPr>
          <w:rFonts w:hint="eastAsia"/>
        </w:rPr>
        <w:t>有些人还加上了第八个，即主教的品级；但另一些人则认为这不是一个独立的品级，而是神父职的更高等级。</w:t>
      </w:r>
    </w:p>
    <w:p w14:paraId="37675F51">
      <w:pPr>
        <w:spacing w:after="289" w:line="259" w:lineRule="auto"/>
        <w:ind w:left="0" w:firstLine="0"/>
        <w:jc w:val="left"/>
        <w:rPr>
          <w:rFonts w:hint="eastAsia"/>
        </w:rPr>
      </w:pPr>
    </w:p>
    <w:p w14:paraId="30BD138B">
      <w:pPr>
        <w:spacing w:after="289" w:line="259" w:lineRule="auto"/>
        <w:ind w:left="0" w:firstLine="0"/>
        <w:jc w:val="left"/>
        <w:rPr>
          <w:rFonts w:hint="eastAsia"/>
        </w:rPr>
      </w:pPr>
      <w:r>
        <w:rPr>
          <w:rFonts w:hint="eastAsia"/>
        </w:rPr>
        <w:t>As Jesus Christ has appointed certain persons to perform the public offices of religion, so there is a prescribed form of setting them apart, which we learn from the practice of the Apostles.</w:t>
      </w:r>
    </w:p>
    <w:p w14:paraId="7035E815">
      <w:pPr>
        <w:spacing w:after="289" w:line="259" w:lineRule="auto"/>
        <w:ind w:left="0" w:firstLine="0"/>
        <w:jc w:val="left"/>
        <w:rPr>
          <w:rFonts w:hint="eastAsia"/>
        </w:rPr>
      </w:pPr>
      <w:r>
        <w:rPr>
          <w:rFonts w:hint="eastAsia"/>
        </w:rPr>
        <w:t>正如耶稣基督已指定某些人来执行宗教的公共职务一样，也有一个规定的分别为圣的形式，我们从使徒的实践中学到。</w:t>
      </w:r>
    </w:p>
    <w:p w14:paraId="5A197BF4">
      <w:pPr>
        <w:spacing w:after="289" w:line="259" w:lineRule="auto"/>
        <w:ind w:left="0" w:firstLine="0"/>
        <w:jc w:val="left"/>
        <w:rPr>
          <w:rFonts w:hint="eastAsia"/>
        </w:rPr>
      </w:pPr>
    </w:p>
    <w:p w14:paraId="1A4EB209">
      <w:pPr>
        <w:spacing w:after="289" w:line="259" w:lineRule="auto"/>
        <w:ind w:left="0" w:firstLine="0"/>
        <w:jc w:val="left"/>
        <w:rPr>
          <w:rFonts w:hint="eastAsia"/>
        </w:rPr>
      </w:pPr>
      <w:r>
        <w:rPr>
          <w:rFonts w:hint="eastAsia"/>
        </w:rPr>
        <w:t>They ordained ministers and deacons by prayer, and the imposition of hands.</w:t>
      </w:r>
    </w:p>
    <w:p w14:paraId="332C3C91">
      <w:pPr>
        <w:spacing w:after="289" w:line="259" w:lineRule="auto"/>
        <w:ind w:left="0" w:firstLine="0"/>
        <w:jc w:val="left"/>
        <w:rPr>
          <w:rFonts w:hint="eastAsia"/>
        </w:rPr>
      </w:pPr>
      <w:r>
        <w:rPr>
          <w:rFonts w:hint="eastAsia"/>
        </w:rPr>
        <w:t>他们按立牧师和执事，是藉着祷告和按手。</w:t>
      </w:r>
    </w:p>
    <w:p w14:paraId="6043DBE4">
      <w:pPr>
        <w:spacing w:after="289" w:line="259" w:lineRule="auto"/>
        <w:ind w:left="0" w:firstLine="0"/>
        <w:jc w:val="left"/>
        <w:rPr>
          <w:rFonts w:hint="eastAsia"/>
        </w:rPr>
      </w:pPr>
    </w:p>
    <w:p w14:paraId="2E59D2CB">
      <w:pPr>
        <w:spacing w:after="289" w:line="259" w:lineRule="auto"/>
        <w:ind w:left="0" w:firstLine="0"/>
        <w:jc w:val="left"/>
        <w:rPr>
          <w:rFonts w:hint="eastAsia"/>
        </w:rPr>
      </w:pPr>
      <w:r>
        <w:rPr>
          <w:rFonts w:hint="eastAsia"/>
        </w:rPr>
        <w:t>This was the simple form used by them, and it continued for a long time to be observed without any superstitious addition.</w:t>
      </w:r>
    </w:p>
    <w:p w14:paraId="7DFFCCF3">
      <w:pPr>
        <w:spacing w:after="289" w:line="259" w:lineRule="auto"/>
        <w:ind w:left="0" w:firstLine="0"/>
        <w:jc w:val="left"/>
        <w:rPr>
          <w:rFonts w:hint="eastAsia"/>
        </w:rPr>
      </w:pPr>
      <w:r>
        <w:rPr>
          <w:rFonts w:hint="eastAsia"/>
        </w:rPr>
        <w:t>这是他们所用的简单形式，并且在很长一段时间里都一直被遵守，没有任何迷信的附加物。</w:t>
      </w:r>
    </w:p>
    <w:p w14:paraId="4F6703E6">
      <w:pPr>
        <w:spacing w:after="289" w:line="259" w:lineRule="auto"/>
        <w:ind w:left="0" w:firstLine="0"/>
        <w:jc w:val="left"/>
        <w:rPr>
          <w:rFonts w:hint="eastAsia"/>
        </w:rPr>
      </w:pPr>
    </w:p>
    <w:p w14:paraId="668A240C">
      <w:pPr>
        <w:spacing w:after="289" w:line="259" w:lineRule="auto"/>
        <w:ind w:left="0" w:firstLine="0"/>
        <w:jc w:val="left"/>
        <w:rPr>
          <w:rFonts w:hint="eastAsia"/>
        </w:rPr>
      </w:pPr>
      <w:r>
        <w:rPr>
          <w:rFonts w:hint="eastAsia"/>
        </w:rPr>
        <w:t>If, in the first age, the imposition of hands was accompanied with the communication of the extraordinary gifts of the Spirit, it simply denoted, after miracles had ceased, the designation of the person; and prayer was offered up for the divine blessing upon him and his labours.</w:t>
      </w:r>
    </w:p>
    <w:p w14:paraId="6E03378E">
      <w:pPr>
        <w:spacing w:after="289" w:line="259" w:lineRule="auto"/>
        <w:ind w:left="0" w:firstLine="0"/>
        <w:jc w:val="left"/>
        <w:rPr>
          <w:rFonts w:hint="eastAsia"/>
        </w:rPr>
      </w:pPr>
      <w:r>
        <w:rPr>
          <w:rFonts w:hint="eastAsia"/>
        </w:rPr>
        <w:t>如果在第一世纪，按手伴随着圣灵超凡恩赐的传递，那么在神迹停止后，它就仅仅表示此人的指派；并且祷告被献上，为的是求神祝福他和他的劳苦。</w:t>
      </w:r>
    </w:p>
    <w:p w14:paraId="0B82A65E">
      <w:pPr>
        <w:spacing w:after="289" w:line="259" w:lineRule="auto"/>
        <w:ind w:left="0" w:firstLine="0"/>
        <w:jc w:val="left"/>
        <w:rPr>
          <w:rFonts w:hint="eastAsia"/>
        </w:rPr>
      </w:pPr>
    </w:p>
    <w:p w14:paraId="7551EC91">
      <w:pPr>
        <w:spacing w:after="289" w:line="259" w:lineRule="auto"/>
        <w:ind w:left="0" w:firstLine="0"/>
        <w:jc w:val="left"/>
        <w:rPr>
          <w:rFonts w:hint="eastAsia"/>
        </w:rPr>
      </w:pPr>
      <w:r>
        <w:rPr>
          <w:rFonts w:hint="eastAsia"/>
        </w:rPr>
        <w:t>In this manner he was devoted to God, and received authority to preach the gospel and administer the sacraments, or to care for the poor and take part in the government of the church, according to the nature of the office with which he was invested.</w:t>
      </w:r>
    </w:p>
    <w:p w14:paraId="0DCC9564">
      <w:pPr>
        <w:spacing w:after="289" w:line="259" w:lineRule="auto"/>
        <w:ind w:left="0" w:firstLine="0"/>
        <w:jc w:val="left"/>
        <w:rPr>
          <w:rFonts w:hint="eastAsia"/>
        </w:rPr>
      </w:pPr>
      <w:r>
        <w:rPr>
          <w:rFonts w:hint="eastAsia"/>
        </w:rPr>
        <w:t>这样，他被奉献给上帝，并领受权柄去传福音和施行圣礼，或照管穷人并参与教会的治理，这取决于他所被授予的职分的性质。</w:t>
      </w:r>
    </w:p>
    <w:p w14:paraId="12984965">
      <w:pPr>
        <w:spacing w:after="289" w:line="259" w:lineRule="auto"/>
        <w:ind w:left="0" w:firstLine="0"/>
        <w:jc w:val="left"/>
        <w:rPr>
          <w:rFonts w:hint="eastAsia"/>
        </w:rPr>
      </w:pPr>
    </w:p>
    <w:p w14:paraId="30B1281A">
      <w:pPr>
        <w:spacing w:after="289" w:line="259" w:lineRule="auto"/>
        <w:ind w:left="0" w:firstLine="0"/>
        <w:jc w:val="left"/>
        <w:rPr>
          <w:rFonts w:hint="eastAsia"/>
        </w:rPr>
      </w:pPr>
      <w:r>
        <w:rPr>
          <w:rFonts w:hint="eastAsia"/>
        </w:rPr>
        <w:t>In process of time, when men began to corrupt the ordinances of the gospel, under the pretext of adorning them and rendering them more august, various ceremonies were introduced, by which the original simplicity of the form was destroyed.</w:t>
      </w:r>
    </w:p>
    <w:p w14:paraId="24BA9035">
      <w:pPr>
        <w:spacing w:after="289" w:line="259" w:lineRule="auto"/>
        <w:ind w:left="0" w:firstLine="0"/>
        <w:jc w:val="left"/>
        <w:rPr>
          <w:rFonts w:hint="eastAsia"/>
        </w:rPr>
      </w:pPr>
      <w:r>
        <w:rPr>
          <w:rFonts w:hint="eastAsia"/>
        </w:rPr>
        <w:t>随着时间的推移，当人开始以美化和使其更庄严为借口来败坏福音的典章时，各种仪式被引入，从而破坏了形式的原始简朴。</w:t>
      </w:r>
    </w:p>
    <w:p w14:paraId="779ED7AC">
      <w:pPr>
        <w:spacing w:after="289" w:line="259" w:lineRule="auto"/>
        <w:ind w:left="0" w:firstLine="0"/>
        <w:jc w:val="left"/>
        <w:rPr>
          <w:rFonts w:hint="eastAsia"/>
        </w:rPr>
      </w:pPr>
    </w:p>
    <w:p w14:paraId="38189D57">
      <w:pPr>
        <w:spacing w:after="289" w:line="259" w:lineRule="auto"/>
        <w:ind w:left="0" w:firstLine="0"/>
        <w:jc w:val="left"/>
        <w:rPr>
          <w:rFonts w:hint="eastAsia"/>
        </w:rPr>
      </w:pPr>
      <w:r>
        <w:rPr>
          <w:rFonts w:hint="eastAsia"/>
        </w:rPr>
        <w:t>In the Church of Rome, the plan was adopted of delivering to a priest the sacred vessels,—the paten and the chalice, or the plate and the cup,— and accompanying this action with certain words empowering him to celebrate mass, and offer sacrifice to God; and thus they have contrived what they deem the essential parts of a sacrament.</w:t>
      </w:r>
    </w:p>
    <w:p w14:paraId="442A3A87">
      <w:pPr>
        <w:spacing w:after="289" w:line="259" w:lineRule="auto"/>
        <w:ind w:left="0" w:firstLine="0"/>
        <w:jc w:val="left"/>
        <w:rPr>
          <w:rFonts w:hint="eastAsia"/>
        </w:rPr>
      </w:pPr>
      <w:r>
        <w:rPr>
          <w:rFonts w:hint="eastAsia"/>
        </w:rPr>
        <w:t>在罗马教会，采纳了向神父递交圣器——圣盘和圣爵，或盘子和杯子——的方案，并伴随这一行动以某些言语，授权他举行弥撒，并向上帝献祭；这样他们就设计出了他们认为是圣礼基本要素的东西。</w:t>
      </w:r>
    </w:p>
    <w:p w14:paraId="33D94700">
      <w:pPr>
        <w:spacing w:after="289" w:line="259" w:lineRule="auto"/>
        <w:ind w:left="0" w:firstLine="0"/>
        <w:jc w:val="left"/>
        <w:rPr>
          <w:rFonts w:hint="eastAsia"/>
        </w:rPr>
      </w:pPr>
    </w:p>
    <w:p w14:paraId="2B30557F">
      <w:pPr>
        <w:spacing w:after="289" w:line="259" w:lineRule="auto"/>
        <w:ind w:left="0" w:firstLine="0"/>
        <w:jc w:val="left"/>
        <w:rPr>
          <w:rFonts w:hint="eastAsia"/>
        </w:rPr>
      </w:pPr>
      <w:r>
        <w:rPr>
          <w:rFonts w:hint="eastAsia"/>
        </w:rPr>
        <w:t>In the ordination of a priest, the matter is the vessels which are delivered to him, and the form is the pronouncing of these words, "Take thou authority to offer up sacrifices to God, and to celebrate masses both for the dead and for the living, in the name of the Father, and of the Son, and of the Holy Ghost."</w:t>
      </w:r>
    </w:p>
    <w:p w14:paraId="4183C8CB">
      <w:pPr>
        <w:spacing w:after="289" w:line="259" w:lineRule="auto"/>
        <w:ind w:left="0" w:firstLine="0"/>
        <w:jc w:val="left"/>
        <w:rPr>
          <w:rFonts w:hint="eastAsia"/>
        </w:rPr>
      </w:pPr>
      <w:r>
        <w:rPr>
          <w:rFonts w:hint="eastAsia"/>
        </w:rPr>
        <w:t>在按立一位神父时，质料是递给他的器皿，形式是宣读这句话：“你领受权柄，向上帝献祭，并为死者和活者举行弥撒，奉父、子、圣灵的名。”</w:t>
      </w:r>
    </w:p>
    <w:p w14:paraId="24BC8F2F">
      <w:pPr>
        <w:spacing w:after="289" w:line="259" w:lineRule="auto"/>
        <w:ind w:left="0" w:firstLine="0"/>
        <w:jc w:val="left"/>
        <w:rPr>
          <w:rFonts w:hint="eastAsia"/>
        </w:rPr>
      </w:pPr>
    </w:p>
    <w:p w14:paraId="4E00FF00">
      <w:pPr>
        <w:spacing w:after="289" w:line="259" w:lineRule="auto"/>
        <w:ind w:left="0" w:firstLine="0"/>
        <w:jc w:val="left"/>
        <w:rPr>
          <w:rFonts w:hint="eastAsia"/>
        </w:rPr>
      </w:pPr>
      <w:r>
        <w:rPr>
          <w:rFonts w:hint="eastAsia"/>
        </w:rPr>
        <w:t>You will observe that this sacrament is wholly a human invention; men have contrived both the matter and the form, for of neither is there the slightest vestige in the New Testament.</w:t>
      </w:r>
    </w:p>
    <w:p w14:paraId="029292C4">
      <w:pPr>
        <w:spacing w:after="289" w:line="259" w:lineRule="auto"/>
        <w:ind w:left="0" w:firstLine="0"/>
        <w:jc w:val="left"/>
        <w:rPr>
          <w:rFonts w:hint="eastAsia"/>
        </w:rPr>
      </w:pPr>
      <w:r>
        <w:rPr>
          <w:rFonts w:hint="eastAsia"/>
        </w:rPr>
        <w:t>你会注意到，这个圣礼完全是人为的发明；人设计了它的质料和形式，因为新约中丝毫找不到这两种东西的痕迹。</w:t>
      </w:r>
    </w:p>
    <w:p w14:paraId="7B7DFE3E">
      <w:pPr>
        <w:spacing w:after="289" w:line="259" w:lineRule="auto"/>
        <w:ind w:left="0" w:firstLine="0"/>
        <w:jc w:val="left"/>
        <w:rPr>
          <w:rFonts w:hint="eastAsia"/>
        </w:rPr>
      </w:pPr>
    </w:p>
    <w:p w14:paraId="42C1FE15">
      <w:pPr>
        <w:spacing w:after="289" w:line="259" w:lineRule="auto"/>
        <w:ind w:left="0" w:firstLine="0"/>
        <w:jc w:val="left"/>
        <w:rPr>
          <w:rFonts w:hint="eastAsia"/>
        </w:rPr>
      </w:pPr>
      <w:r>
        <w:rPr>
          <w:rFonts w:hint="eastAsia"/>
        </w:rPr>
        <w:t>It rests entirely upon the decrees of popes and popish councils, who have no more power to appoint new means of grace, and new seals of the covenant, than the first person whom we shall meet in the streets.</w:t>
      </w:r>
    </w:p>
    <w:p w14:paraId="1EE591A8">
      <w:pPr>
        <w:spacing w:after="289" w:line="259" w:lineRule="auto"/>
        <w:ind w:left="0" w:firstLine="0"/>
        <w:jc w:val="left"/>
        <w:rPr>
          <w:rFonts w:hint="eastAsia"/>
        </w:rPr>
      </w:pPr>
      <w:r>
        <w:rPr>
          <w:rFonts w:hint="eastAsia"/>
        </w:rPr>
        <w:t>它完全建立在教皇和教皇会议的法令之上，他们并没有比我们在街上遇到的第一个人有更多的权力来设立新的恩典媒介和新的约的印记。</w:t>
      </w:r>
    </w:p>
    <w:p w14:paraId="208302FC">
      <w:pPr>
        <w:spacing w:after="289" w:line="259" w:lineRule="auto"/>
        <w:ind w:left="0" w:firstLine="0"/>
        <w:jc w:val="left"/>
        <w:rPr>
          <w:rFonts w:hint="eastAsia"/>
        </w:rPr>
      </w:pPr>
    </w:p>
    <w:p w14:paraId="3EDF4634">
      <w:pPr>
        <w:spacing w:after="289" w:line="259" w:lineRule="auto"/>
        <w:ind w:left="0" w:firstLine="0"/>
        <w:jc w:val="left"/>
        <w:rPr>
          <w:rFonts w:hint="eastAsia"/>
        </w:rPr>
      </w:pPr>
      <w:r>
        <w:rPr>
          <w:rFonts w:hint="eastAsia"/>
        </w:rPr>
        <w:t>There is nothing which bears any resemblance to a sacrament in the apostolical form of ordination.</w:t>
      </w:r>
    </w:p>
    <w:p w14:paraId="58F06D9A">
      <w:pPr>
        <w:spacing w:after="289" w:line="259" w:lineRule="auto"/>
        <w:ind w:left="0" w:firstLine="0"/>
        <w:jc w:val="left"/>
        <w:rPr>
          <w:rFonts w:hint="eastAsia"/>
        </w:rPr>
      </w:pPr>
      <w:r>
        <w:rPr>
          <w:rFonts w:hint="eastAsia"/>
        </w:rPr>
        <w:t>在使徒的按立形式中，没有任何与圣礼相似之处。</w:t>
      </w:r>
    </w:p>
    <w:p w14:paraId="1D8FABCB">
      <w:pPr>
        <w:spacing w:after="289" w:line="259" w:lineRule="auto"/>
        <w:ind w:left="0" w:firstLine="0"/>
        <w:jc w:val="left"/>
        <w:rPr>
          <w:rFonts w:hint="eastAsia"/>
        </w:rPr>
      </w:pPr>
    </w:p>
    <w:p w14:paraId="05F12599">
      <w:pPr>
        <w:spacing w:after="289" w:line="259" w:lineRule="auto"/>
        <w:ind w:left="0" w:firstLine="0"/>
        <w:jc w:val="left"/>
        <w:rPr>
          <w:rFonts w:hint="eastAsia"/>
        </w:rPr>
      </w:pPr>
      <w:r>
        <w:rPr>
          <w:rFonts w:hint="eastAsia"/>
        </w:rPr>
        <w:t>Prayer is a simple act of religious worship; and the imposition of hands is no more a sacramental action in this case, than it was in the performance of miracles, when it was occasionally, but not uniformly used.</w:t>
      </w:r>
    </w:p>
    <w:p w14:paraId="2C8836C8">
      <w:pPr>
        <w:spacing w:after="289" w:line="259" w:lineRule="auto"/>
        <w:ind w:left="0" w:firstLine="0"/>
        <w:jc w:val="left"/>
        <w:rPr>
          <w:rFonts w:hint="eastAsia"/>
        </w:rPr>
      </w:pPr>
      <w:r>
        <w:rPr>
          <w:rFonts w:hint="eastAsia"/>
        </w:rPr>
        <w:t>祷告是宗教敬拜的一个简单行为；按手在这种情况下，并不比在行神迹时更具有圣礼的性质，那时它是偶尔使用，而非一贯使用的。</w:t>
      </w:r>
    </w:p>
    <w:p w14:paraId="696A4049">
      <w:pPr>
        <w:spacing w:after="289" w:line="259" w:lineRule="auto"/>
        <w:ind w:left="0" w:firstLine="0"/>
        <w:jc w:val="left"/>
        <w:rPr>
          <w:rFonts w:hint="eastAsia"/>
        </w:rPr>
      </w:pPr>
    </w:p>
    <w:p w14:paraId="7EBAC09E">
      <w:pPr>
        <w:spacing w:after="289" w:line="259" w:lineRule="auto"/>
        <w:ind w:left="0" w:firstLine="0"/>
        <w:jc w:val="left"/>
        <w:rPr>
          <w:rFonts w:hint="eastAsia"/>
        </w:rPr>
      </w:pPr>
      <w:r>
        <w:rPr>
          <w:rFonts w:hint="eastAsia"/>
        </w:rPr>
        <w:t>The fourth spurious sacrament is marriage.</w:t>
      </w:r>
    </w:p>
    <w:p w14:paraId="55254156">
      <w:pPr>
        <w:spacing w:after="289" w:line="259" w:lineRule="auto"/>
        <w:ind w:left="0" w:firstLine="0"/>
        <w:jc w:val="left"/>
        <w:rPr>
          <w:rFonts w:hint="eastAsia"/>
        </w:rPr>
      </w:pPr>
      <w:r>
        <w:rPr>
          <w:rFonts w:hint="eastAsia"/>
        </w:rPr>
        <w:t>第四个伪圣礼是婚配。</w:t>
      </w:r>
    </w:p>
    <w:p w14:paraId="6677A1F6">
      <w:pPr>
        <w:spacing w:after="289" w:line="259" w:lineRule="auto"/>
        <w:ind w:left="0" w:firstLine="0"/>
        <w:jc w:val="left"/>
        <w:rPr>
          <w:rFonts w:hint="eastAsia"/>
        </w:rPr>
      </w:pPr>
    </w:p>
    <w:p w14:paraId="5D94DC46">
      <w:pPr>
        <w:spacing w:after="289" w:line="259" w:lineRule="auto"/>
        <w:ind w:left="0" w:firstLine="0"/>
        <w:jc w:val="left"/>
        <w:rPr>
          <w:rFonts w:hint="eastAsia"/>
        </w:rPr>
      </w:pPr>
      <w:r>
        <w:rPr>
          <w:rFonts w:hint="eastAsia"/>
        </w:rPr>
        <w:t>It may excite surprise that any person, possessed of common sense, should have ever thought of giving this name and office to a civil contract; for in this light it may surely be considered, although it was instituted by God himself.</w:t>
      </w:r>
    </w:p>
    <w:p w14:paraId="71874431">
      <w:pPr>
        <w:spacing w:after="289" w:line="259" w:lineRule="auto"/>
        <w:ind w:left="0" w:firstLine="0"/>
        <w:jc w:val="left"/>
        <w:rPr>
          <w:rFonts w:hint="eastAsia"/>
        </w:rPr>
      </w:pPr>
      <w:r>
        <w:rPr>
          <w:rFonts w:hint="eastAsia"/>
        </w:rPr>
        <w:t>任何一个有常识的人竟会想到给一个民事契约起这个名字和职务，这可能会令人惊讶；因为尽管它是由上帝亲自设立的，但它无疑可以被视为民事契约。</w:t>
      </w:r>
    </w:p>
    <w:p w14:paraId="0306761B">
      <w:pPr>
        <w:spacing w:after="289" w:line="259" w:lineRule="auto"/>
        <w:ind w:left="0" w:firstLine="0"/>
        <w:jc w:val="left"/>
        <w:rPr>
          <w:rFonts w:hint="eastAsia"/>
        </w:rPr>
      </w:pPr>
    </w:p>
    <w:p w14:paraId="422649D2">
      <w:pPr>
        <w:spacing w:after="289" w:line="259" w:lineRule="auto"/>
        <w:ind w:left="0" w:firstLine="0"/>
        <w:jc w:val="left"/>
        <w:rPr>
          <w:rFonts w:hint="eastAsia"/>
        </w:rPr>
      </w:pPr>
      <w:r>
        <w:rPr>
          <w:rFonts w:hint="eastAsia"/>
        </w:rPr>
        <w:t>Civil government is also his institution, but we do not therefore look upon it as a religious ordinance.</w:t>
      </w:r>
    </w:p>
    <w:p w14:paraId="52FC68FC">
      <w:pPr>
        <w:spacing w:after="289" w:line="259" w:lineRule="auto"/>
        <w:ind w:left="0" w:firstLine="0"/>
        <w:jc w:val="left"/>
        <w:rPr>
          <w:rFonts w:hint="eastAsia"/>
        </w:rPr>
      </w:pPr>
      <w:r>
        <w:rPr>
          <w:rFonts w:hint="eastAsia"/>
        </w:rPr>
        <w:t>民政也是祂的制度，但我们并不因此将其视为宗教礼仪。</w:t>
      </w:r>
    </w:p>
    <w:p w14:paraId="7A420AE5">
      <w:pPr>
        <w:spacing w:after="289" w:line="259" w:lineRule="auto"/>
        <w:ind w:left="0" w:firstLine="0"/>
        <w:jc w:val="left"/>
        <w:rPr>
          <w:rFonts w:hint="eastAsia"/>
        </w:rPr>
      </w:pPr>
    </w:p>
    <w:p w14:paraId="25264ECB">
      <w:pPr>
        <w:spacing w:after="289" w:line="259" w:lineRule="auto"/>
        <w:ind w:left="0" w:firstLine="0"/>
        <w:jc w:val="left"/>
        <w:rPr>
          <w:rFonts w:hint="eastAsia"/>
        </w:rPr>
      </w:pPr>
      <w:r>
        <w:rPr>
          <w:rFonts w:hint="eastAsia"/>
        </w:rPr>
        <w:t>The celebration of marriage in this country, by the ministers of religion, does not alter its nature.</w:t>
      </w:r>
    </w:p>
    <w:p w14:paraId="7DF1639B">
      <w:pPr>
        <w:spacing w:after="289" w:line="259" w:lineRule="auto"/>
        <w:ind w:left="0" w:firstLine="0"/>
        <w:jc w:val="left"/>
        <w:rPr>
          <w:rFonts w:hint="eastAsia"/>
        </w:rPr>
      </w:pPr>
      <w:r>
        <w:rPr>
          <w:rFonts w:hint="eastAsia"/>
        </w:rPr>
        <w:t>在这个国家，由宗教牧师主持婚礼，并不能改变其性质。</w:t>
      </w:r>
    </w:p>
    <w:p w14:paraId="3613E33C">
      <w:pPr>
        <w:spacing w:after="289" w:line="259" w:lineRule="auto"/>
        <w:ind w:left="0" w:firstLine="0"/>
        <w:jc w:val="left"/>
        <w:rPr>
          <w:rFonts w:hint="eastAsia"/>
        </w:rPr>
      </w:pPr>
    </w:p>
    <w:p w14:paraId="42534E14">
      <w:pPr>
        <w:spacing w:after="289" w:line="259" w:lineRule="auto"/>
        <w:ind w:left="0" w:firstLine="0"/>
        <w:jc w:val="left"/>
        <w:rPr>
          <w:rFonts w:hint="eastAsia"/>
        </w:rPr>
      </w:pPr>
      <w:r>
        <w:rPr>
          <w:rFonts w:hint="eastAsia"/>
        </w:rPr>
        <w:t>This is an accidental circumstance, not at all necessary to its validity; and the union would be as firm and as holy, if the law, to which it belongs to regulate the form, should appoint marriage to be celebrated by the magistrate.</w:t>
      </w:r>
    </w:p>
    <w:p w14:paraId="5C15C274">
      <w:pPr>
        <w:spacing w:after="289" w:line="259" w:lineRule="auto"/>
        <w:ind w:left="0" w:firstLine="0"/>
        <w:jc w:val="left"/>
        <w:rPr>
          <w:rFonts w:hint="eastAsia"/>
        </w:rPr>
      </w:pPr>
      <w:r>
        <w:rPr>
          <w:rFonts w:hint="eastAsia"/>
        </w:rPr>
        <w:t>这是一个偶然的情况，对其有效性并非必要；如果法律——婚礼形式的规定属于其管辖——规定由地方官主持婚礼，那么这结合将同样牢固和神圣。</w:t>
      </w:r>
    </w:p>
    <w:p w14:paraId="673DAD18">
      <w:pPr>
        <w:spacing w:after="289" w:line="259" w:lineRule="auto"/>
        <w:ind w:left="0" w:firstLine="0"/>
        <w:jc w:val="left"/>
        <w:rPr>
          <w:rFonts w:hint="eastAsia"/>
        </w:rPr>
      </w:pPr>
    </w:p>
    <w:p w14:paraId="30BEA1CB">
      <w:pPr>
        <w:spacing w:after="289" w:line="259" w:lineRule="auto"/>
        <w:ind w:left="0" w:firstLine="0"/>
        <w:jc w:val="left"/>
        <w:rPr>
          <w:rFonts w:hint="eastAsia"/>
        </w:rPr>
      </w:pPr>
      <w:r>
        <w:rPr>
          <w:rFonts w:hint="eastAsia"/>
        </w:rPr>
        <w:t>You may also be curious to know how Papists have contrived to make a sacrament out of marriage, as it does not readily occur to us that it furnishes the essential parts.</w:t>
      </w:r>
    </w:p>
    <w:p w14:paraId="4DBF9106">
      <w:pPr>
        <w:spacing w:after="289" w:line="259" w:lineRule="auto"/>
        <w:ind w:left="0" w:firstLine="0"/>
        <w:jc w:val="left"/>
        <w:rPr>
          <w:rFonts w:hint="eastAsia"/>
        </w:rPr>
      </w:pPr>
      <w:r>
        <w:rPr>
          <w:rFonts w:hint="eastAsia"/>
        </w:rPr>
        <w:t>你可能也好奇，天主教徒是如何把婚姻变成一个圣礼的，因为我们不容易想到它能提供必要的要素。</w:t>
      </w:r>
    </w:p>
    <w:p w14:paraId="3A4E7A3E">
      <w:pPr>
        <w:spacing w:after="289" w:line="259" w:lineRule="auto"/>
        <w:ind w:left="0" w:firstLine="0"/>
        <w:jc w:val="left"/>
        <w:rPr>
          <w:rFonts w:hint="eastAsia"/>
        </w:rPr>
      </w:pPr>
    </w:p>
    <w:p w14:paraId="408438E1">
      <w:pPr>
        <w:spacing w:after="289" w:line="259" w:lineRule="auto"/>
        <w:ind w:left="0" w:firstLine="0"/>
        <w:jc w:val="left"/>
        <w:rPr>
          <w:rFonts w:hint="eastAsia"/>
        </w:rPr>
      </w:pPr>
      <w:r>
        <w:rPr>
          <w:rFonts w:hint="eastAsia"/>
        </w:rPr>
        <w:t>This business has caused no little perplexity to them; but they have finally rested in this determination, that the matter of the sacrament is the consent of the parties, and the form, the words or sign by which their consent is expressed.</w:t>
      </w:r>
    </w:p>
    <w:p w14:paraId="5F757C8D">
      <w:pPr>
        <w:spacing w:after="289" w:line="259" w:lineRule="auto"/>
        <w:ind w:left="0" w:firstLine="0"/>
        <w:jc w:val="left"/>
        <w:rPr>
          <w:rFonts w:hint="eastAsia"/>
        </w:rPr>
      </w:pPr>
      <w:r>
        <w:rPr>
          <w:rFonts w:hint="eastAsia"/>
        </w:rPr>
        <w:t>这件事给他们造成了不小的困惑；但他们最终确定，圣礼的质料是双方的同意，形式是表达他们同意的言语或记号。</w:t>
      </w:r>
    </w:p>
    <w:p w14:paraId="5B4BFE78">
      <w:pPr>
        <w:spacing w:after="289" w:line="259" w:lineRule="auto"/>
        <w:ind w:left="0" w:firstLine="0"/>
        <w:jc w:val="left"/>
        <w:rPr>
          <w:rFonts w:hint="eastAsia"/>
        </w:rPr>
      </w:pPr>
    </w:p>
    <w:p w14:paraId="39F14ADB">
      <w:pPr>
        <w:spacing w:after="289" w:line="259" w:lineRule="auto"/>
        <w:ind w:left="0" w:firstLine="0"/>
        <w:jc w:val="left"/>
        <w:rPr>
          <w:rFonts w:hint="eastAsia"/>
        </w:rPr>
      </w:pPr>
      <w:r>
        <w:rPr>
          <w:rFonts w:hint="eastAsia"/>
        </w:rPr>
        <w:t>Here, then, is a sacrament, in which something that cannot be seen or felt or heard, is the matter, namely, the inward consent of the mind; and consequently an external sign, which is indispensable to every sacrament, is wanting.</w:t>
      </w:r>
    </w:p>
    <w:p w14:paraId="38ECE799">
      <w:pPr>
        <w:spacing w:after="289" w:line="259" w:lineRule="auto"/>
        <w:ind w:left="0" w:firstLine="0"/>
        <w:jc w:val="left"/>
        <w:rPr>
          <w:rFonts w:hint="eastAsia"/>
        </w:rPr>
      </w:pPr>
      <w:r>
        <w:rPr>
          <w:rFonts w:hint="eastAsia"/>
        </w:rPr>
        <w:t>那么，这里有一个圣礼，其质料是看不见、摸不着、听不见的东西，即内心的同意；因此，每一个圣礼所必不可少的外在记号就缺失了。</w:t>
      </w:r>
    </w:p>
    <w:p w14:paraId="52DF4F1D">
      <w:pPr>
        <w:spacing w:after="289" w:line="259" w:lineRule="auto"/>
        <w:ind w:left="0" w:firstLine="0"/>
        <w:jc w:val="left"/>
        <w:rPr>
          <w:rFonts w:hint="eastAsia"/>
        </w:rPr>
      </w:pPr>
    </w:p>
    <w:p w14:paraId="013957A5">
      <w:pPr>
        <w:spacing w:after="289" w:line="259" w:lineRule="auto"/>
        <w:ind w:left="0" w:firstLine="0"/>
        <w:jc w:val="left"/>
        <w:rPr>
          <w:rFonts w:hint="eastAsia"/>
        </w:rPr>
      </w:pPr>
      <w:r>
        <w:rPr>
          <w:rFonts w:hint="eastAsia"/>
        </w:rPr>
        <w:t>With respect to the form, it consists in words, as in the other sacraments; but, whereas in those they are pronounced by the priest, in this they are pronounced by the parties.</w:t>
      </w:r>
    </w:p>
    <w:p w14:paraId="2D7261BD">
      <w:pPr>
        <w:spacing w:after="289" w:line="259" w:lineRule="auto"/>
        <w:ind w:left="0" w:firstLine="0"/>
        <w:jc w:val="left"/>
        <w:rPr>
          <w:rFonts w:hint="eastAsia"/>
        </w:rPr>
      </w:pPr>
      <w:r>
        <w:rPr>
          <w:rFonts w:hint="eastAsia"/>
        </w:rPr>
        <w:t>关于形式，它由言语组成，如同在其他圣礼中一样；但不同的是，在其他圣礼中，言语由神父宣读，而在此圣礼中，则由当事人宣读。</w:t>
      </w:r>
    </w:p>
    <w:p w14:paraId="0F45FA53">
      <w:pPr>
        <w:spacing w:after="289" w:line="259" w:lineRule="auto"/>
        <w:ind w:left="0" w:firstLine="0"/>
        <w:jc w:val="left"/>
        <w:rPr>
          <w:rFonts w:hint="eastAsia"/>
        </w:rPr>
      </w:pPr>
    </w:p>
    <w:p w14:paraId="0768BF96">
      <w:pPr>
        <w:spacing w:after="289" w:line="259" w:lineRule="auto"/>
        <w:ind w:left="0" w:firstLine="0"/>
        <w:jc w:val="left"/>
        <w:rPr>
          <w:rFonts w:hint="eastAsia"/>
        </w:rPr>
      </w:pPr>
      <w:r>
        <w:rPr>
          <w:rFonts w:hint="eastAsia"/>
        </w:rPr>
        <w:t>Marriage is therefore an anomalous sacrament, for it is made and celebrated exclusively by the persons who receive it.</w:t>
      </w:r>
    </w:p>
    <w:p w14:paraId="17C00D8A">
      <w:pPr>
        <w:spacing w:after="289" w:line="259" w:lineRule="auto"/>
        <w:ind w:left="0" w:firstLine="0"/>
        <w:jc w:val="left"/>
        <w:rPr>
          <w:rFonts w:hint="eastAsia"/>
        </w:rPr>
      </w:pPr>
      <w:r>
        <w:rPr>
          <w:rFonts w:hint="eastAsia"/>
        </w:rPr>
        <w:t>因此，婚姻是一个不合常规的圣礼，因为它完全是由领受它的人缔结和举行的。</w:t>
      </w:r>
    </w:p>
    <w:p w14:paraId="177C5193">
      <w:pPr>
        <w:spacing w:after="289" w:line="259" w:lineRule="auto"/>
        <w:ind w:left="0" w:firstLine="0"/>
        <w:jc w:val="left"/>
        <w:rPr>
          <w:rFonts w:hint="eastAsia"/>
        </w:rPr>
      </w:pPr>
    </w:p>
    <w:p w14:paraId="03F9A135">
      <w:pPr>
        <w:spacing w:after="289" w:line="259" w:lineRule="auto"/>
        <w:ind w:left="0" w:firstLine="0"/>
        <w:jc w:val="left"/>
        <w:rPr>
          <w:rFonts w:hint="eastAsia"/>
        </w:rPr>
      </w:pPr>
      <w:r>
        <w:rPr>
          <w:rFonts w:hint="eastAsia"/>
        </w:rPr>
        <w:t>It is impossible to conceive a more complete mass of absurdity.</w:t>
      </w:r>
    </w:p>
    <w:p w14:paraId="7B49DBDD">
      <w:pPr>
        <w:spacing w:after="289" w:line="259" w:lineRule="auto"/>
        <w:ind w:left="0" w:firstLine="0"/>
        <w:jc w:val="left"/>
        <w:rPr>
          <w:rFonts w:hint="eastAsia"/>
        </w:rPr>
      </w:pPr>
      <w:r>
        <w:rPr>
          <w:rFonts w:hint="eastAsia"/>
        </w:rPr>
        <w:t>无法想象还有比这更荒谬的一团糟了。</w:t>
      </w:r>
    </w:p>
    <w:p w14:paraId="4764C1DF">
      <w:pPr>
        <w:spacing w:after="289" w:line="259" w:lineRule="auto"/>
        <w:ind w:left="0" w:firstLine="0"/>
        <w:jc w:val="left"/>
        <w:rPr>
          <w:rFonts w:hint="eastAsia"/>
        </w:rPr>
      </w:pPr>
    </w:p>
    <w:p w14:paraId="57728A1B">
      <w:pPr>
        <w:spacing w:after="289" w:line="259" w:lineRule="auto"/>
        <w:ind w:left="0" w:firstLine="0"/>
        <w:jc w:val="left"/>
        <w:rPr>
          <w:rFonts w:hint="eastAsia"/>
        </w:rPr>
      </w:pPr>
      <w:r>
        <w:rPr>
          <w:rFonts w:hint="eastAsia"/>
        </w:rPr>
        <w:t>That cannot be a sacrament which is not even an ordinance of religion, and is not peculiar to the members of the church.</w:t>
      </w:r>
    </w:p>
    <w:p w14:paraId="1BE181F6">
      <w:pPr>
        <w:spacing w:after="289" w:line="259" w:lineRule="auto"/>
        <w:ind w:left="0" w:firstLine="0"/>
        <w:jc w:val="left"/>
        <w:rPr>
          <w:rFonts w:hint="eastAsia"/>
        </w:rPr>
      </w:pPr>
      <w:r>
        <w:rPr>
          <w:rFonts w:hint="eastAsia"/>
        </w:rPr>
        <w:t>那甚至不是宗教礼仪，也并非教会成员所特有的，不能成为圣礼。</w:t>
      </w:r>
    </w:p>
    <w:p w14:paraId="0EE7E8BF">
      <w:pPr>
        <w:spacing w:after="289" w:line="259" w:lineRule="auto"/>
        <w:ind w:left="0" w:firstLine="0"/>
        <w:jc w:val="left"/>
        <w:rPr>
          <w:rFonts w:hint="eastAsia"/>
        </w:rPr>
      </w:pPr>
    </w:p>
    <w:p w14:paraId="7813C55A">
      <w:pPr>
        <w:spacing w:after="289" w:line="259" w:lineRule="auto"/>
        <w:ind w:left="0" w:firstLine="0"/>
        <w:jc w:val="left"/>
        <w:rPr>
          <w:rFonts w:hint="eastAsia"/>
        </w:rPr>
      </w:pPr>
      <w:r>
        <w:rPr>
          <w:rFonts w:hint="eastAsia"/>
        </w:rPr>
        <w:t>It was originally instituted for the human race in general, and all men have an equal right to it.</w:t>
      </w:r>
    </w:p>
    <w:p w14:paraId="14589B5C">
      <w:pPr>
        <w:spacing w:after="289" w:line="259" w:lineRule="auto"/>
        <w:ind w:left="0" w:firstLine="0"/>
        <w:jc w:val="left"/>
        <w:rPr>
          <w:rFonts w:hint="eastAsia"/>
        </w:rPr>
      </w:pPr>
      <w:r>
        <w:rPr>
          <w:rFonts w:hint="eastAsia"/>
        </w:rPr>
        <w:t>它最初是为全人类设立的，所有人都有平等的权利享有它。</w:t>
      </w:r>
    </w:p>
    <w:p w14:paraId="3337645C">
      <w:pPr>
        <w:spacing w:after="289" w:line="259" w:lineRule="auto"/>
        <w:ind w:left="0" w:firstLine="0"/>
        <w:jc w:val="left"/>
        <w:rPr>
          <w:rFonts w:hint="eastAsia"/>
        </w:rPr>
      </w:pPr>
    </w:p>
    <w:p w14:paraId="5057E0D1">
      <w:pPr>
        <w:spacing w:after="289" w:line="259" w:lineRule="auto"/>
        <w:ind w:left="0" w:firstLine="0"/>
        <w:jc w:val="left"/>
        <w:rPr>
          <w:rFonts w:hint="eastAsia"/>
        </w:rPr>
      </w:pPr>
      <w:r>
        <w:rPr>
          <w:rFonts w:hint="eastAsia"/>
        </w:rPr>
        <w:t>The marriages of Jews, and Heathens, and Mahometans, are as valid as those of Christians.</w:t>
      </w:r>
    </w:p>
    <w:p w14:paraId="1064A54E">
      <w:pPr>
        <w:spacing w:after="289" w:line="259" w:lineRule="auto"/>
        <w:ind w:left="0" w:firstLine="0"/>
        <w:jc w:val="left"/>
        <w:rPr>
          <w:rFonts w:hint="eastAsia"/>
        </w:rPr>
      </w:pPr>
      <w:r>
        <w:rPr>
          <w:rFonts w:hint="eastAsia"/>
        </w:rPr>
        <w:t>犹太人、异教徒和穆斯林的婚姻与基督徒的婚姻同样有效。</w:t>
      </w:r>
    </w:p>
    <w:p w14:paraId="1E65F2D9">
      <w:pPr>
        <w:spacing w:after="289" w:line="259" w:lineRule="auto"/>
        <w:ind w:left="0" w:firstLine="0"/>
        <w:jc w:val="left"/>
        <w:rPr>
          <w:rFonts w:hint="eastAsia"/>
        </w:rPr>
      </w:pPr>
    </w:p>
    <w:p w14:paraId="3BF8F49E">
      <w:pPr>
        <w:spacing w:after="289" w:line="259" w:lineRule="auto"/>
        <w:ind w:left="0" w:firstLine="0"/>
        <w:jc w:val="left"/>
        <w:rPr>
          <w:rFonts w:hint="eastAsia"/>
        </w:rPr>
      </w:pPr>
      <w:r>
        <w:rPr>
          <w:rFonts w:hint="eastAsia"/>
        </w:rPr>
        <w:t>Papists plead that the Scripture calls marriage a sacrament; for, where Paul, speaking of it, says, "This is a great mystery,"* the Vulgate reads, "This is a great sacrament."</w:t>
      </w:r>
    </w:p>
    <w:p w14:paraId="05708F65">
      <w:pPr>
        <w:spacing w:after="289" w:line="259" w:lineRule="auto"/>
        <w:ind w:left="0" w:firstLine="0"/>
        <w:jc w:val="left"/>
        <w:rPr>
          <w:rFonts w:hint="eastAsia"/>
        </w:rPr>
      </w:pPr>
      <w:r>
        <w:rPr>
          <w:rFonts w:hint="eastAsia"/>
        </w:rPr>
        <w:t>天主教徒辩称，圣经称婚姻为圣礼；因为在保罗论到它时说，“这是极大的奥秘，”*《武加大译本》读作，“这是极大的圣礼。”</w:t>
      </w:r>
    </w:p>
    <w:p w14:paraId="57BA53D7">
      <w:pPr>
        <w:spacing w:after="289" w:line="259" w:lineRule="auto"/>
        <w:ind w:left="0" w:firstLine="0"/>
        <w:jc w:val="left"/>
        <w:rPr>
          <w:rFonts w:hint="eastAsia"/>
        </w:rPr>
      </w:pPr>
    </w:p>
    <w:p w14:paraId="30CE98A1">
      <w:pPr>
        <w:spacing w:after="289" w:line="259" w:lineRule="auto"/>
        <w:ind w:left="0" w:firstLine="0"/>
        <w:jc w:val="left"/>
        <w:rPr>
          <w:rFonts w:hint="eastAsia"/>
        </w:rPr>
      </w:pPr>
      <w:r>
        <w:rPr>
          <w:rFonts w:hint="eastAsia"/>
        </w:rPr>
        <w:t>But I have accounted for this translation, by showing you, that anciently sacramentum was used as equivalent to μνστηριον.</w:t>
      </w:r>
    </w:p>
    <w:p w14:paraId="24CFCA46">
      <w:pPr>
        <w:spacing w:after="289" w:line="259" w:lineRule="auto"/>
        <w:ind w:left="0" w:firstLine="0"/>
        <w:jc w:val="left"/>
        <w:rPr>
          <w:rFonts w:hint="eastAsia"/>
        </w:rPr>
      </w:pPr>
      <w:r>
        <w:rPr>
          <w:rFonts w:hint="eastAsia"/>
        </w:rPr>
        <w:t>但我已经解释了这种翻译的原因，向你们表明，古代 sacramentum 被用作与 μνστηριον 等同。</w:t>
      </w:r>
    </w:p>
    <w:p w14:paraId="098FAF2D">
      <w:pPr>
        <w:spacing w:after="289" w:line="259" w:lineRule="auto"/>
        <w:ind w:left="0" w:firstLine="0"/>
        <w:jc w:val="left"/>
        <w:rPr>
          <w:rFonts w:hint="eastAsia"/>
        </w:rPr>
      </w:pPr>
    </w:p>
    <w:p w14:paraId="19BC2800">
      <w:pPr>
        <w:spacing w:after="289" w:line="259" w:lineRule="auto"/>
        <w:ind w:left="0" w:firstLine="0"/>
        <w:jc w:val="left"/>
        <w:rPr>
          <w:rFonts w:hint="eastAsia"/>
        </w:rPr>
      </w:pPr>
      <w:r>
        <w:rPr>
          <w:rFonts w:hint="eastAsia"/>
        </w:rPr>
        <w:t>It is evident that nothing more can be inferred from the passage, than that marriage is an emblem of the union between our Saviour and his followers; and perhaps not even so much is intended, for the Apostle seems to confine the words to this union alone, and to put us on our guard against thinking that he is speaking of marriage, when he immediately adds, "But I speak of Christ and the church."</w:t>
      </w:r>
    </w:p>
    <w:p w14:paraId="7E59498E">
      <w:pPr>
        <w:spacing w:after="289" w:line="259" w:lineRule="auto"/>
        <w:ind w:left="0" w:firstLine="0"/>
        <w:jc w:val="left"/>
        <w:rPr>
          <w:rFonts w:hint="eastAsia"/>
        </w:rPr>
      </w:pPr>
      <w:r>
        <w:rPr>
          <w:rFonts w:hint="eastAsia"/>
        </w:rPr>
        <w:t>很明显，从这段经文中，除了婚姻是我们救主和祂跟随者之间联合的象征之外，无法推断出更多的东西；甚至可能连这个意思都没有，因为使徒似乎将这些话仅限于这种联合，并在他立刻补充说，“但我是指着基督和教会说的”时，告诫我们不要以为他在谈论婚姻。</w:t>
      </w:r>
    </w:p>
    <w:p w14:paraId="18DECDCF">
      <w:pPr>
        <w:spacing w:after="289" w:line="259" w:lineRule="auto"/>
        <w:ind w:left="0" w:firstLine="0"/>
        <w:jc w:val="left"/>
        <w:rPr>
          <w:rFonts w:hint="eastAsia"/>
        </w:rPr>
      </w:pPr>
    </w:p>
    <w:p w14:paraId="61F5B3E9">
      <w:pPr>
        <w:spacing w:after="289" w:line="259" w:lineRule="auto"/>
        <w:ind w:left="0" w:firstLine="0"/>
        <w:jc w:val="left"/>
        <w:rPr>
          <w:rFonts w:hint="eastAsia"/>
        </w:rPr>
      </w:pPr>
      <w:r>
        <w:rPr>
          <w:rFonts w:hint="eastAsia"/>
        </w:rPr>
        <w:t>The mystery is the mystical union.</w:t>
      </w:r>
    </w:p>
    <w:p w14:paraId="45FE3BE9">
      <w:pPr>
        <w:spacing w:after="289" w:line="259" w:lineRule="auto"/>
        <w:ind w:left="0" w:firstLine="0"/>
        <w:jc w:val="left"/>
        <w:rPr>
          <w:rFonts w:hint="eastAsia"/>
        </w:rPr>
      </w:pPr>
      <w:r>
        <w:rPr>
          <w:rFonts w:hint="eastAsia"/>
        </w:rPr>
        <w:t>这奥秘就是那奥秘的联合。</w:t>
      </w:r>
    </w:p>
    <w:p w14:paraId="2F018860">
      <w:pPr>
        <w:spacing w:after="289" w:line="259" w:lineRule="auto"/>
        <w:ind w:left="0" w:firstLine="0"/>
        <w:jc w:val="left"/>
        <w:rPr>
          <w:rFonts w:hint="eastAsia"/>
        </w:rPr>
      </w:pPr>
    </w:p>
    <w:p w14:paraId="4C0856A5">
      <w:pPr>
        <w:spacing w:after="289" w:line="259" w:lineRule="auto"/>
        <w:ind w:left="0" w:firstLine="0"/>
        <w:jc w:val="left"/>
        <w:rPr>
          <w:rFonts w:hint="eastAsia"/>
        </w:rPr>
      </w:pPr>
      <w:r>
        <w:rPr>
          <w:rFonts w:hint="eastAsia"/>
        </w:rPr>
        <w:t>The last spurious sacrament of the Church of Rome is extreme unction.</w:t>
      </w:r>
    </w:p>
    <w:p w14:paraId="1D4DDF27">
      <w:pPr>
        <w:spacing w:after="289" w:line="259" w:lineRule="auto"/>
        <w:ind w:left="0" w:firstLine="0"/>
        <w:jc w:val="left"/>
        <w:rPr>
          <w:rFonts w:hint="eastAsia"/>
        </w:rPr>
      </w:pPr>
      <w:r>
        <w:rPr>
          <w:rFonts w:hint="eastAsia"/>
        </w:rPr>
        <w:t>罗马教会的最后一个伪圣礼是傅油礼。</w:t>
      </w:r>
    </w:p>
    <w:p w14:paraId="63DF02CF">
      <w:pPr>
        <w:spacing w:after="289" w:line="259" w:lineRule="auto"/>
        <w:ind w:left="0" w:firstLine="0"/>
        <w:jc w:val="left"/>
        <w:rPr>
          <w:rFonts w:hint="eastAsia"/>
        </w:rPr>
      </w:pPr>
    </w:p>
    <w:p w14:paraId="68115F0B">
      <w:pPr>
        <w:spacing w:after="289" w:line="259" w:lineRule="auto"/>
        <w:ind w:left="0" w:firstLine="0"/>
        <w:jc w:val="left"/>
        <w:rPr>
          <w:rFonts w:hint="eastAsia"/>
        </w:rPr>
      </w:pPr>
      <w:r>
        <w:rPr>
          <w:rFonts w:hint="eastAsia"/>
        </w:rPr>
        <w:t>It is called unction, because the person who receives this sacrament is anointed with oil; and extreme unction, because it is administered in articulo mortis, when he is understood to be at the point of death.</w:t>
      </w:r>
    </w:p>
    <w:p w14:paraId="54DE8270">
      <w:pPr>
        <w:spacing w:after="289" w:line="259" w:lineRule="auto"/>
        <w:ind w:left="0" w:firstLine="0"/>
        <w:jc w:val="left"/>
        <w:rPr>
          <w:rFonts w:hint="eastAsia"/>
        </w:rPr>
      </w:pPr>
      <w:r>
        <w:rPr>
          <w:rFonts w:hint="eastAsia"/>
        </w:rPr>
        <w:t>它被称为傅油，因为领受这圣礼的人被油膏抹；被称为终傅，因为它是在临终时施行的，即当人被认为将要去世时。</w:t>
      </w:r>
    </w:p>
    <w:p w14:paraId="08872862">
      <w:pPr>
        <w:spacing w:after="289" w:line="259" w:lineRule="auto"/>
        <w:ind w:left="0" w:firstLine="0"/>
        <w:jc w:val="left"/>
        <w:rPr>
          <w:rFonts w:hint="eastAsia"/>
        </w:rPr>
      </w:pPr>
    </w:p>
    <w:p w14:paraId="337FEF8C">
      <w:pPr>
        <w:spacing w:after="289" w:line="259" w:lineRule="auto"/>
        <w:ind w:left="0" w:firstLine="0"/>
        <w:jc w:val="left"/>
        <w:rPr>
          <w:rFonts w:hint="eastAsia"/>
        </w:rPr>
      </w:pPr>
      <w:r>
        <w:rPr>
          <w:rFonts w:hint="eastAsia"/>
        </w:rPr>
        <w:t>The matter is olive oil, which has been blessed by a bishop; and the form consists in the application of this oil to the five senses, with these words: "By this sacred unction, and his most tender mercy, may God pardon every sin which thou hast committed, by seeing, hearing, smelling, tasting, and touching."†</w:t>
      </w:r>
    </w:p>
    <w:p w14:paraId="658DE3FC">
      <w:pPr>
        <w:spacing w:after="289" w:line="259" w:lineRule="auto"/>
        <w:ind w:left="0" w:firstLine="0"/>
        <w:jc w:val="left"/>
        <w:rPr>
          <w:rFonts w:hint="eastAsia"/>
        </w:rPr>
      </w:pPr>
      <w:r>
        <w:rPr>
          <w:rFonts w:hint="eastAsia"/>
        </w:rPr>
        <w:t>质料是经主教祝福的橄榄油；形式在于将这油涂抹在五官上，并念出这样的话：“藉着这神圣的傅油，并祂最温柔的怜悯，愿上帝赦免你藉着看、听、闻、尝、触所犯的一切罪。”†</w:t>
      </w:r>
    </w:p>
    <w:p w14:paraId="5A193178">
      <w:pPr>
        <w:spacing w:after="289" w:line="259" w:lineRule="auto"/>
        <w:ind w:left="0" w:firstLine="0"/>
        <w:jc w:val="left"/>
        <w:rPr>
          <w:rFonts w:hint="eastAsia"/>
        </w:rPr>
      </w:pPr>
    </w:p>
    <w:p w14:paraId="4CF89609">
      <w:pPr>
        <w:spacing w:after="289" w:line="259" w:lineRule="auto"/>
        <w:ind w:left="0" w:firstLine="0"/>
        <w:jc w:val="left"/>
        <w:rPr>
          <w:rFonts w:hint="eastAsia"/>
        </w:rPr>
      </w:pPr>
      <w:r>
        <w:rPr>
          <w:rFonts w:hint="eastAsia"/>
        </w:rPr>
        <w:t>The oil is put upon the different parts of the body, as the name of each is enunciated.</w:t>
      </w:r>
    </w:p>
    <w:p w14:paraId="1CF9249D">
      <w:pPr>
        <w:spacing w:after="289" w:line="259" w:lineRule="auto"/>
        <w:ind w:left="0" w:firstLine="0"/>
        <w:jc w:val="left"/>
        <w:rPr>
          <w:rFonts w:hint="eastAsia"/>
        </w:rPr>
      </w:pPr>
      <w:r>
        <w:rPr>
          <w:rFonts w:hint="eastAsia"/>
        </w:rPr>
        <w:t>油被涂在身体的不同部位，同时念出每个部位的名称。</w:t>
      </w:r>
    </w:p>
    <w:p w14:paraId="6B92085D">
      <w:pPr>
        <w:spacing w:after="289" w:line="259" w:lineRule="auto"/>
        <w:ind w:left="0" w:firstLine="0"/>
        <w:jc w:val="left"/>
        <w:rPr>
          <w:rFonts w:hint="eastAsia"/>
        </w:rPr>
      </w:pPr>
    </w:p>
    <w:p w14:paraId="5F917182">
      <w:pPr>
        <w:spacing w:after="289" w:line="259" w:lineRule="auto"/>
        <w:ind w:left="0" w:firstLine="0"/>
        <w:jc w:val="left"/>
        <w:rPr>
          <w:rFonts w:hint="eastAsia"/>
        </w:rPr>
      </w:pPr>
      <w:r>
        <w:rPr>
          <w:rFonts w:hint="eastAsia"/>
        </w:rPr>
        <w:t>The person is understood to receive the remission of his sins, and to be prepared to enter into heaven, after having undergone a complete purification in purgatory.</w:t>
      </w:r>
    </w:p>
    <w:p w14:paraId="1F541008">
      <w:pPr>
        <w:spacing w:after="289" w:line="259" w:lineRule="auto"/>
        <w:ind w:left="0" w:firstLine="0"/>
        <w:jc w:val="left"/>
        <w:rPr>
          <w:rFonts w:hint="eastAsia"/>
        </w:rPr>
      </w:pPr>
      <w:r>
        <w:rPr>
          <w:rFonts w:hint="eastAsia"/>
        </w:rPr>
        <w:t>据信，此人领受了罪的赦免，并已准备好在炼狱中经历完全的洁净后进入天堂。</w:t>
      </w:r>
    </w:p>
    <w:p w14:paraId="28807E5E">
      <w:pPr>
        <w:spacing w:after="289" w:line="259" w:lineRule="auto"/>
        <w:ind w:left="0" w:firstLine="0"/>
        <w:jc w:val="left"/>
        <w:rPr>
          <w:rFonts w:hint="eastAsia"/>
        </w:rPr>
      </w:pPr>
    </w:p>
    <w:p w14:paraId="3F3FEF51">
      <w:pPr>
        <w:spacing w:after="289" w:line="259" w:lineRule="auto"/>
        <w:ind w:left="0" w:firstLine="0"/>
        <w:jc w:val="left"/>
        <w:rPr>
          <w:rFonts w:hint="eastAsia"/>
        </w:rPr>
      </w:pPr>
      <w:r>
        <w:rPr>
          <w:rFonts w:hint="eastAsia"/>
        </w:rPr>
        <w:t>If extreme unction were, indeed, an institution of Christ, it would be invaluable as a sure passport to immortality; but if it be a human device, what can we say, but that, to those who depend upon it, it must prove a passport to the place of darkness and sorrow?</w:t>
      </w:r>
    </w:p>
    <w:p w14:paraId="3ACEDDAD">
      <w:pPr>
        <w:spacing w:after="289" w:line="259" w:lineRule="auto"/>
        <w:ind w:left="0" w:firstLine="0"/>
        <w:jc w:val="left"/>
        <w:rPr>
          <w:rFonts w:hint="eastAsia"/>
        </w:rPr>
      </w:pPr>
      <w:r>
        <w:rPr>
          <w:rFonts w:hint="eastAsia"/>
        </w:rPr>
        <w:t>如果傅油礼确实是基督的制度，那么它作为通往不朽的可靠通行证将是无价的；但如果它是人为的计谋，我们还能说什么呢？对于那些依赖它的人来说，它必将成为通往黑暗和悲伤之地的通行证。</w:t>
      </w:r>
    </w:p>
    <w:p w14:paraId="2D14BF91">
      <w:pPr>
        <w:spacing w:after="289" w:line="259" w:lineRule="auto"/>
        <w:ind w:left="0" w:firstLine="0"/>
        <w:jc w:val="left"/>
        <w:rPr>
          <w:rFonts w:hint="eastAsia"/>
        </w:rPr>
      </w:pPr>
    </w:p>
    <w:p w14:paraId="3D74BE63">
      <w:pPr>
        <w:spacing w:after="289" w:line="259" w:lineRule="auto"/>
        <w:ind w:left="0" w:firstLine="0"/>
        <w:jc w:val="left"/>
        <w:rPr>
          <w:rFonts w:hint="eastAsia"/>
        </w:rPr>
      </w:pPr>
      <w:r>
        <w:rPr>
          <w:rFonts w:hint="eastAsia"/>
        </w:rPr>
        <w:t>For this sacrament, as well as for marriage, Papists plead Scripture, but with equal want of success.</w:t>
      </w:r>
    </w:p>
    <w:p w14:paraId="594975B9">
      <w:pPr>
        <w:spacing w:after="289" w:line="259" w:lineRule="auto"/>
        <w:ind w:left="0" w:firstLine="0"/>
        <w:jc w:val="left"/>
        <w:rPr>
          <w:rFonts w:hint="eastAsia"/>
        </w:rPr>
      </w:pPr>
      <w:r>
        <w:rPr>
          <w:rFonts w:hint="eastAsia"/>
        </w:rPr>
        <w:t>对于这个圣礼，如同对于婚配一样，天主教徒引用圣经来辩护，但同样没有成功。</w:t>
      </w:r>
    </w:p>
    <w:p w14:paraId="00E6566C">
      <w:pPr>
        <w:spacing w:after="289" w:line="259" w:lineRule="auto"/>
        <w:ind w:left="0" w:firstLine="0"/>
        <w:jc w:val="left"/>
        <w:rPr>
          <w:rFonts w:hint="eastAsia"/>
        </w:rPr>
      </w:pPr>
    </w:p>
    <w:p w14:paraId="4B403D86">
      <w:pPr>
        <w:spacing w:after="289" w:line="259" w:lineRule="auto"/>
        <w:ind w:left="0" w:firstLine="0"/>
        <w:jc w:val="left"/>
        <w:rPr>
          <w:rFonts w:hint="eastAsia"/>
        </w:rPr>
      </w:pPr>
      <w:r>
        <w:rPr>
          <w:rFonts w:hint="eastAsia"/>
        </w:rPr>
        <w:t>The passage to which they appeal, is in the Epistle of James: "Is any sick among you? let him call for the elders of the church; and let them pray over him, anointing him with oil in the name of the Lord: and the prayer of faith shall save the sick."*</w:t>
      </w:r>
    </w:p>
    <w:p w14:paraId="422F0855">
      <w:pPr>
        <w:spacing w:after="289" w:line="259" w:lineRule="auto"/>
        <w:ind w:left="0" w:firstLine="0"/>
        <w:jc w:val="left"/>
        <w:rPr>
          <w:rFonts w:hint="eastAsia"/>
        </w:rPr>
      </w:pPr>
      <w:r>
        <w:rPr>
          <w:rFonts w:hint="eastAsia"/>
        </w:rPr>
        <w:t>他们所引用的经文，在《雅各书》中：“你们中间有病了的呢，他就该请教会的长老来，他们可以奉主的名用油抹他，为他祷告。出于信心的祈祷，要救那病人。”*</w:t>
      </w:r>
    </w:p>
    <w:p w14:paraId="1A1B251C">
      <w:pPr>
        <w:spacing w:after="289" w:line="259" w:lineRule="auto"/>
        <w:ind w:left="0" w:firstLine="0"/>
        <w:jc w:val="left"/>
        <w:rPr>
          <w:rFonts w:hint="eastAsia"/>
        </w:rPr>
      </w:pPr>
    </w:p>
    <w:p w14:paraId="22838F78">
      <w:pPr>
        <w:spacing w:after="289" w:line="259" w:lineRule="auto"/>
        <w:ind w:left="0" w:firstLine="0"/>
        <w:jc w:val="left"/>
        <w:rPr>
          <w:rFonts w:hint="eastAsia"/>
        </w:rPr>
      </w:pPr>
      <w:r>
        <w:rPr>
          <w:rFonts w:hint="eastAsia"/>
        </w:rPr>
        <w:t>Those who imagine that these words favour the sacrament of extreme unction, allow themselves to be carried away by a sound without any regard to the sense.</w:t>
      </w:r>
    </w:p>
    <w:p w14:paraId="1ED20C5B">
      <w:pPr>
        <w:spacing w:after="289" w:line="259" w:lineRule="auto"/>
        <w:ind w:left="0" w:firstLine="0"/>
        <w:jc w:val="left"/>
        <w:rPr>
          <w:rFonts w:hint="eastAsia"/>
        </w:rPr>
      </w:pPr>
      <w:r>
        <w:rPr>
          <w:rFonts w:hint="eastAsia"/>
        </w:rPr>
        <w:t>那些想象这些话支持傅油礼圣礼的人，是任由自己被声音所迷惑，而不管其意义。</w:t>
      </w:r>
    </w:p>
    <w:p w14:paraId="6F53AE93">
      <w:pPr>
        <w:spacing w:after="289" w:line="259" w:lineRule="auto"/>
        <w:ind w:left="0" w:firstLine="0"/>
        <w:jc w:val="left"/>
        <w:rPr>
          <w:rFonts w:hint="eastAsia"/>
        </w:rPr>
      </w:pPr>
    </w:p>
    <w:p w14:paraId="568AE9D1">
      <w:pPr>
        <w:spacing w:after="289" w:line="259" w:lineRule="auto"/>
        <w:ind w:left="0" w:firstLine="0"/>
        <w:jc w:val="left"/>
        <w:rPr>
          <w:rFonts w:hint="eastAsia"/>
        </w:rPr>
      </w:pPr>
      <w:r>
        <w:rPr>
          <w:rFonts w:hint="eastAsia"/>
        </w:rPr>
        <w:t>It is obvious that the two things are totally different.</w:t>
      </w:r>
    </w:p>
    <w:p w14:paraId="72852886">
      <w:pPr>
        <w:spacing w:after="289" w:line="259" w:lineRule="auto"/>
        <w:ind w:left="0" w:firstLine="0"/>
        <w:jc w:val="left"/>
        <w:rPr>
          <w:rFonts w:hint="eastAsia"/>
        </w:rPr>
      </w:pPr>
      <w:r>
        <w:rPr>
          <w:rFonts w:hint="eastAsia"/>
        </w:rPr>
        <w:t>很明显，这两件事是完全不同的。</w:t>
      </w:r>
    </w:p>
    <w:p w14:paraId="0A3918E0">
      <w:pPr>
        <w:spacing w:after="289" w:line="259" w:lineRule="auto"/>
        <w:ind w:left="0" w:firstLine="0"/>
        <w:jc w:val="left"/>
        <w:rPr>
          <w:rFonts w:hint="eastAsia"/>
        </w:rPr>
      </w:pPr>
    </w:p>
    <w:p w14:paraId="599847A5">
      <w:pPr>
        <w:spacing w:after="289" w:line="259" w:lineRule="auto"/>
        <w:ind w:left="0" w:firstLine="0"/>
        <w:jc w:val="left"/>
        <w:rPr>
          <w:rFonts w:hint="eastAsia"/>
        </w:rPr>
      </w:pPr>
      <w:r>
        <w:rPr>
          <w:rFonts w:hint="eastAsia"/>
        </w:rPr>
        <w:t>The anointing of James was miraculous, or a sign accompanying a miracle, which, from the following words concerning the twelve disciples when they were sent forth by our Lord, seems to have been frequently used in the apostolic age: "And they cast out many devils, and anointed with oil many that were sick, and healed them."†</w:t>
      </w:r>
    </w:p>
    <w:p w14:paraId="41BD22D3">
      <w:pPr>
        <w:spacing w:after="289" w:line="259" w:lineRule="auto"/>
        <w:ind w:left="0" w:firstLine="0"/>
        <w:jc w:val="left"/>
        <w:rPr>
          <w:rFonts w:hint="eastAsia"/>
        </w:rPr>
      </w:pPr>
      <w:r>
        <w:rPr>
          <w:rFonts w:hint="eastAsia"/>
        </w:rPr>
        <w:t>雅各的膏抹是神迹性的，或是伴随神迹的记号，从以下关于十二门徒被我们的主差遣出去的话来看，这在使徒时代似乎是常用的：“他们又赶出许多的鬼，用油抹了许多病人，治好了他们。”†</w:t>
      </w:r>
    </w:p>
    <w:p w14:paraId="112B55F2">
      <w:pPr>
        <w:spacing w:after="289" w:line="259" w:lineRule="auto"/>
        <w:ind w:left="0" w:firstLine="0"/>
        <w:jc w:val="left"/>
        <w:rPr>
          <w:rFonts w:hint="eastAsia"/>
        </w:rPr>
      </w:pPr>
    </w:p>
    <w:p w14:paraId="5EFDD46C">
      <w:pPr>
        <w:spacing w:after="289" w:line="259" w:lineRule="auto"/>
        <w:ind w:left="0" w:firstLine="0"/>
        <w:jc w:val="left"/>
        <w:rPr>
          <w:rFonts w:hint="eastAsia"/>
        </w:rPr>
      </w:pPr>
      <w:r>
        <w:rPr>
          <w:rFonts w:hint="eastAsia"/>
        </w:rPr>
        <w:t>But, although the Church of Rome still claims the power of working miracles, we know that the pretension is absolutely false; and besides, it is not alleged that there is any miracle in the present case.</w:t>
      </w:r>
    </w:p>
    <w:p w14:paraId="3348C91D">
      <w:pPr>
        <w:spacing w:after="289" w:line="259" w:lineRule="auto"/>
        <w:ind w:left="0" w:firstLine="0"/>
        <w:jc w:val="left"/>
        <w:rPr>
          <w:rFonts w:hint="eastAsia"/>
        </w:rPr>
      </w:pPr>
      <w:r>
        <w:rPr>
          <w:rFonts w:hint="eastAsia"/>
        </w:rPr>
        <w:t>但是，虽然罗马教会仍然声称有行神迹的能力，我们知道这宣称是绝对虚假的；此外，也没有人声称在本案中有任何神迹。</w:t>
      </w:r>
    </w:p>
    <w:p w14:paraId="69AE6E28">
      <w:pPr>
        <w:spacing w:after="289" w:line="259" w:lineRule="auto"/>
        <w:ind w:left="0" w:firstLine="0"/>
        <w:jc w:val="left"/>
        <w:rPr>
          <w:rFonts w:hint="eastAsia"/>
        </w:rPr>
      </w:pPr>
    </w:p>
    <w:p w14:paraId="585633D4">
      <w:pPr>
        <w:spacing w:after="289" w:line="259" w:lineRule="auto"/>
        <w:ind w:left="0" w:firstLine="0"/>
        <w:jc w:val="left"/>
        <w:rPr>
          <w:rFonts w:hint="eastAsia"/>
        </w:rPr>
      </w:pPr>
      <w:r>
        <w:rPr>
          <w:rFonts w:hint="eastAsia"/>
        </w:rPr>
        <w:t>The design of anointing a sick person in the days of the Apostles, was to restore him to health; the design of the popish anointing, is to prepare him for death.</w:t>
      </w:r>
    </w:p>
    <w:p w14:paraId="7B8EB9F0">
      <w:pPr>
        <w:spacing w:after="289" w:line="259" w:lineRule="auto"/>
        <w:ind w:left="0" w:firstLine="0"/>
        <w:jc w:val="left"/>
        <w:rPr>
          <w:rFonts w:hint="eastAsia"/>
        </w:rPr>
      </w:pPr>
      <w:r>
        <w:rPr>
          <w:rFonts w:hint="eastAsia"/>
        </w:rPr>
        <w:t>在使徒时代膏抹病人的目的，是恢复他的健康；而教皇制的膏抹，其目的是为他预备死亡。</w:t>
      </w:r>
    </w:p>
    <w:p w14:paraId="153ED569">
      <w:pPr>
        <w:spacing w:after="289" w:line="259" w:lineRule="auto"/>
        <w:ind w:left="0" w:firstLine="0"/>
        <w:jc w:val="left"/>
        <w:rPr>
          <w:rFonts w:hint="eastAsia"/>
        </w:rPr>
      </w:pPr>
    </w:p>
    <w:p w14:paraId="1E7F8FE6">
      <w:pPr>
        <w:spacing w:after="289" w:line="259" w:lineRule="auto"/>
        <w:ind w:left="0" w:firstLine="0"/>
        <w:jc w:val="left"/>
        <w:rPr>
          <w:rFonts w:hint="eastAsia"/>
        </w:rPr>
      </w:pPr>
      <w:r>
        <w:rPr>
          <w:rFonts w:hint="eastAsia"/>
        </w:rPr>
        <w:t>The one, when accompanied with faith, saved the sick; but the other is not administered till all hope of recovery is gone.</w:t>
      </w:r>
    </w:p>
    <w:p w14:paraId="65DAAE64">
      <w:pPr>
        <w:spacing w:after="289" w:line="259" w:lineRule="auto"/>
        <w:ind w:left="0" w:firstLine="0"/>
        <w:jc w:val="left"/>
        <w:rPr>
          <w:rFonts w:hint="eastAsia"/>
        </w:rPr>
      </w:pPr>
      <w:r>
        <w:rPr>
          <w:rFonts w:hint="eastAsia"/>
        </w:rPr>
        <w:t>前者，若伴随着信心，就救了那病人；但后者，直到一切康复的希望都已消失，才被施行。</w:t>
      </w:r>
    </w:p>
    <w:p w14:paraId="50EF9E20">
      <w:pPr>
        <w:spacing w:after="289" w:line="259" w:lineRule="auto"/>
        <w:ind w:left="0" w:firstLine="0"/>
        <w:jc w:val="left"/>
        <w:rPr>
          <w:rFonts w:hint="eastAsia"/>
        </w:rPr>
      </w:pPr>
    </w:p>
    <w:p w14:paraId="700139A2">
      <w:pPr>
        <w:spacing w:after="289" w:line="259" w:lineRule="auto"/>
        <w:ind w:left="0" w:firstLine="0"/>
        <w:jc w:val="left"/>
        <w:rPr>
          <w:rFonts w:hint="eastAsia"/>
        </w:rPr>
      </w:pPr>
      <w:r>
        <w:rPr>
          <w:rFonts w:hint="eastAsia"/>
        </w:rPr>
        <w:t>It is certain that, although oil was used after the days of the Apostles on various occasions, and was, in particular, applied to the sick, it was not till a late period that the sacrament of extreme unction was devised by the Schoolmen, and the Council of Trent established it by law: "If any man shall say that extreme unction is not truly and properly a sacrament, instituted by Christ our Lord, and promulgated by the blessed Apostle James, but is only a rite received from the Fathers, or a human figment; let him be accursed."‡</w:t>
      </w:r>
    </w:p>
    <w:p w14:paraId="7CC7695A">
      <w:pPr>
        <w:spacing w:after="289" w:line="259" w:lineRule="auto"/>
        <w:ind w:left="0" w:firstLine="0"/>
        <w:jc w:val="left"/>
        <w:rPr>
          <w:rFonts w:hint="eastAsia"/>
        </w:rPr>
      </w:pPr>
      <w:r>
        <w:rPr>
          <w:rFonts w:hint="eastAsia"/>
        </w:rPr>
        <w:t>可以肯定的是，虽然在使徒时代之后，油在各种场合被使用，特别是被用于病人，但直到很晚的时期，傅油礼的圣礼才被经院哲学家们设计出来，并由特伦托大公会议以法律确立：“若有人说，傅油礼并非我们主基督所设立，并由蒙福的使徒雅各所颁布的真实而合宜的圣礼，而只是从教父们领受的一个礼仪，或是一个人为的虚构；让他受咒诅。”‡</w:t>
      </w:r>
    </w:p>
    <w:p w14:paraId="7B24DD52">
      <w:pPr>
        <w:spacing w:after="289" w:line="259" w:lineRule="auto"/>
        <w:ind w:left="0" w:firstLine="0"/>
        <w:jc w:val="left"/>
        <w:rPr>
          <w:rFonts w:hint="eastAsia"/>
        </w:rPr>
      </w:pPr>
    </w:p>
    <w:p w14:paraId="7CE0C8D1">
      <w:pPr>
        <w:spacing w:after="289" w:line="259" w:lineRule="auto"/>
        <w:ind w:left="0" w:firstLine="0"/>
        <w:jc w:val="left"/>
        <w:rPr>
          <w:rFonts w:hint="eastAsia"/>
        </w:rPr>
      </w:pPr>
      <w:r>
        <w:rPr>
          <w:rFonts w:hint="eastAsia"/>
        </w:rPr>
        <w:t>Regardless of the fulminations of the antichristian church, we reject all these sacraments as the devices of impious men; and adhering to the word of God as the sole rule of our faith and practice, we receive only the two sacraments which our Lord and Saviour has instituted, Baptism and the Holy Supper.</w:t>
      </w:r>
    </w:p>
    <w:p w14:paraId="3A357964">
      <w:pPr>
        <w:spacing w:after="289" w:line="259" w:lineRule="auto"/>
        <w:ind w:left="0" w:firstLine="0"/>
        <w:jc w:val="left"/>
      </w:pPr>
      <w:r>
        <w:rPr>
          <w:rFonts w:hint="eastAsia"/>
        </w:rPr>
        <w:t>不顾那敌基督教会的雷霆之怒，我们拒绝所有这些圣礼，视之为不敬虔之人的计谋；并坚守上帝的话语作为我们信仰和实践的唯一准则，我们只领受我们主和救主所设立的两个圣礼，即洗礼和圣餐。</w:t>
      </w:r>
      <w:r>
        <w:t xml:space="preserve"> </w:t>
      </w:r>
    </w:p>
    <w:p w14:paraId="307EBC68">
      <w:pPr>
        <w:spacing w:after="514" w:line="259" w:lineRule="auto"/>
        <w:ind w:left="0" w:firstLine="0"/>
        <w:jc w:val="left"/>
      </w:pPr>
      <w:r>
        <w:t xml:space="preserve"> </w:t>
      </w:r>
    </w:p>
    <w:p w14:paraId="090EBBC6">
      <w:pPr>
        <w:pStyle w:val="2"/>
        <w:spacing w:after="0" w:line="458" w:lineRule="auto"/>
        <w:ind w:left="670" w:right="661"/>
      </w:pPr>
      <w:r>
        <w:t>LECTURE LXXXVIII ON THE SACRAMENT OF BAPTISM</w:t>
      </w:r>
    </w:p>
    <w:p w14:paraId="1A5F85E1">
      <w:pPr>
        <w:pStyle w:val="2"/>
        <w:bidi w:val="0"/>
        <w:rPr>
          <w:rFonts w:hint="eastAsia"/>
        </w:rPr>
      </w:pPr>
      <w:r>
        <w:rPr>
          <w:rFonts w:hint="eastAsia"/>
        </w:rPr>
        <w:t>讲座 LXXXVIII 论洗礼圣礼</w:t>
      </w:r>
    </w:p>
    <w:p w14:paraId="1FA44BC6">
      <w:pPr>
        <w:spacing w:after="0" w:line="259" w:lineRule="auto"/>
        <w:ind w:left="0" w:firstLine="0"/>
        <w:jc w:val="left"/>
        <w:rPr>
          <w:rFonts w:hint="eastAsia"/>
        </w:rPr>
      </w:pPr>
      <w:r>
        <w:rPr>
          <w:rFonts w:hint="eastAsia"/>
        </w:rPr>
        <w:t>洗礼，入教仪式——约翰洗礼与基督洗礼的区别——用水的必要性——罗马教对仪式的某些增添——施行象征的方式——浸礼非必要——谁可受洗——为婴孩洗礼辩护。</w:t>
      </w:r>
    </w:p>
    <w:p w14:paraId="72396C05">
      <w:pPr>
        <w:spacing w:after="0" w:line="259" w:lineRule="auto"/>
        <w:ind w:left="0" w:firstLine="0"/>
        <w:jc w:val="left"/>
        <w:rPr>
          <w:rFonts w:hint="eastAsia"/>
        </w:rPr>
      </w:pPr>
    </w:p>
    <w:p w14:paraId="4DDFDD35">
      <w:pPr>
        <w:spacing w:after="0" w:line="259" w:lineRule="auto"/>
        <w:ind w:left="0" w:firstLine="0"/>
        <w:jc w:val="left"/>
        <w:rPr>
          <w:rFonts w:hint="eastAsia"/>
        </w:rPr>
      </w:pPr>
      <w:r>
        <w:rPr>
          <w:rFonts w:hint="eastAsia"/>
        </w:rPr>
        <w:t>I NOW proceed to consider the two sacraments of the Christian Church, which alone are worthy of attention and have a claim to be observed with devout reverence, because they alone are of Divine institution.</w:t>
      </w:r>
    </w:p>
    <w:p w14:paraId="64E3F9FA">
      <w:pPr>
        <w:spacing w:after="0" w:line="259" w:lineRule="auto"/>
        <w:ind w:left="0" w:firstLine="0"/>
        <w:jc w:val="left"/>
        <w:rPr>
          <w:rFonts w:hint="eastAsia"/>
        </w:rPr>
      </w:pPr>
      <w:r>
        <w:rPr>
          <w:rFonts w:hint="eastAsia"/>
        </w:rPr>
        <w:t>我现在接着思考基督教会的两个圣礼，唯有这两个圣礼值得关注，并应以敬虔之心遵守，因为唯有它们是神所设立的。</w:t>
      </w:r>
    </w:p>
    <w:p w14:paraId="1DAE5309">
      <w:pPr>
        <w:spacing w:after="0" w:line="259" w:lineRule="auto"/>
        <w:ind w:left="0" w:firstLine="0"/>
        <w:jc w:val="left"/>
        <w:rPr>
          <w:rFonts w:hint="eastAsia"/>
        </w:rPr>
      </w:pPr>
    </w:p>
    <w:p w14:paraId="11B31FB8">
      <w:pPr>
        <w:spacing w:after="0" w:line="259" w:lineRule="auto"/>
        <w:ind w:left="0" w:firstLine="0"/>
        <w:jc w:val="left"/>
        <w:rPr>
          <w:rFonts w:hint="eastAsia"/>
        </w:rPr>
      </w:pPr>
      <w:r>
        <w:rPr>
          <w:rFonts w:hint="eastAsia"/>
        </w:rPr>
        <w:t>I begin with Baptism, by which we are initiated into the fellowship of the Church, and which, in the order of dispensation, precedes the Lord's Supper; none having as right to the holy table but those who have been previously purified by the washing of water and by the word.</w:t>
      </w:r>
    </w:p>
    <w:p w14:paraId="0C6EC1EC">
      <w:pPr>
        <w:spacing w:after="0" w:line="259" w:lineRule="auto"/>
        <w:ind w:left="0" w:firstLine="0"/>
        <w:jc w:val="left"/>
        <w:rPr>
          <w:rFonts w:hint="eastAsia"/>
        </w:rPr>
      </w:pPr>
      <w:r>
        <w:rPr>
          <w:rFonts w:hint="eastAsia"/>
        </w:rPr>
        <w:t>我从洗礼开始，藉此我们被引入教会的交通，并且在时代安排的次序上，它先于主餐；唯有那些先前藉着水的洗和道而洁净的人，才有权到圣桌前。</w:t>
      </w:r>
    </w:p>
    <w:p w14:paraId="45CA902B">
      <w:pPr>
        <w:spacing w:after="0" w:line="259" w:lineRule="auto"/>
        <w:ind w:left="0" w:firstLine="0"/>
        <w:jc w:val="left"/>
        <w:rPr>
          <w:rFonts w:hint="eastAsia"/>
        </w:rPr>
      </w:pPr>
    </w:p>
    <w:p w14:paraId="5C0FDEB9">
      <w:pPr>
        <w:spacing w:after="0" w:line="259" w:lineRule="auto"/>
        <w:ind w:left="0" w:firstLine="0"/>
        <w:jc w:val="left"/>
        <w:rPr>
          <w:rFonts w:hint="eastAsia"/>
        </w:rPr>
      </w:pPr>
      <w:r>
        <w:rPr>
          <w:rFonts w:hint="eastAsia"/>
        </w:rPr>
        <w:t>It has pleased God, under both dispensations, to institute an external sign of admission into the church, and of the participation of the blessings of the covenant.</w:t>
      </w:r>
    </w:p>
    <w:p w14:paraId="7720578E">
      <w:pPr>
        <w:spacing w:after="0" w:line="259" w:lineRule="auto"/>
        <w:ind w:left="0" w:firstLine="0"/>
        <w:jc w:val="left"/>
        <w:rPr>
          <w:rFonts w:hint="eastAsia"/>
        </w:rPr>
      </w:pPr>
      <w:r>
        <w:rPr>
          <w:rFonts w:hint="eastAsia"/>
        </w:rPr>
        <w:t>上帝乐意在两个时代安排之下，都设立一个入教和分享约中祝福的外在记号。</w:t>
      </w:r>
    </w:p>
    <w:p w14:paraId="045A8F28">
      <w:pPr>
        <w:spacing w:after="0" w:line="259" w:lineRule="auto"/>
        <w:ind w:left="0" w:firstLine="0"/>
        <w:jc w:val="left"/>
        <w:rPr>
          <w:rFonts w:hint="eastAsia"/>
        </w:rPr>
      </w:pPr>
    </w:p>
    <w:p w14:paraId="0E44FDF4">
      <w:pPr>
        <w:spacing w:after="0" w:line="259" w:lineRule="auto"/>
        <w:ind w:left="0" w:firstLine="0"/>
        <w:jc w:val="left"/>
        <w:rPr>
          <w:rFonts w:hint="eastAsia"/>
        </w:rPr>
      </w:pPr>
      <w:r>
        <w:rPr>
          <w:rFonts w:hint="eastAsia"/>
        </w:rPr>
        <w:t>From the days of Abraham to the coming of Christ, the sign was circumcision; but as it implied an obligation to obey the law of Moses, which is now repealed, it is laid aside, and baptism is substituted in its room.</w:t>
      </w:r>
    </w:p>
    <w:p w14:paraId="7AF264F9">
      <w:pPr>
        <w:spacing w:after="0" w:line="259" w:lineRule="auto"/>
        <w:ind w:left="0" w:firstLine="0"/>
        <w:jc w:val="left"/>
        <w:rPr>
          <w:rFonts w:hint="eastAsia"/>
        </w:rPr>
      </w:pPr>
      <w:r>
        <w:rPr>
          <w:rFonts w:hint="eastAsia"/>
        </w:rPr>
        <w:t>从亚伯拉罕的日子到基督的降临，这记号是割礼；但因为它含有遵守摩西律法的义务，而这律法现已废除，它就被废弃了，洗礼取而代之。</w:t>
      </w:r>
    </w:p>
    <w:p w14:paraId="2FFCDAA3">
      <w:pPr>
        <w:spacing w:after="0" w:line="259" w:lineRule="auto"/>
        <w:ind w:left="0" w:firstLine="0"/>
        <w:jc w:val="left"/>
        <w:rPr>
          <w:rFonts w:hint="eastAsia"/>
        </w:rPr>
      </w:pPr>
    </w:p>
    <w:p w14:paraId="04CDA515">
      <w:pPr>
        <w:spacing w:after="0" w:line="259" w:lineRule="auto"/>
        <w:ind w:left="0" w:firstLine="0"/>
        <w:jc w:val="left"/>
        <w:rPr>
          <w:rFonts w:hint="eastAsia"/>
        </w:rPr>
      </w:pPr>
      <w:r>
        <w:rPr>
          <w:rFonts w:hint="eastAsia"/>
        </w:rPr>
        <w:t>After his resurrection, Jesus gave the following commission to his disciples: "Go ye therefore, and teach" or make disciples of "all nations—μαθητευσατε παντα τα εθνη —baptizing them in the name of the Father, and of the Son and of the Holy Ghost; teaching them to observe all things whatsoever I have commanded you: and lo!</w:t>
      </w:r>
    </w:p>
    <w:p w14:paraId="24B616F2">
      <w:pPr>
        <w:spacing w:after="0" w:line="259" w:lineRule="auto"/>
        <w:ind w:left="0" w:firstLine="0"/>
        <w:jc w:val="left"/>
        <w:rPr>
          <w:rFonts w:hint="eastAsia"/>
        </w:rPr>
      </w:pPr>
      <w:r>
        <w:rPr>
          <w:rFonts w:hint="eastAsia"/>
        </w:rPr>
        <w:t>祂复活之后，耶稣赐给祂的门徒以下的大使命：“所以你们要去，使万民作我的门徒（μαθητευσατε παντα τα εθνη），奉父、子、圣灵的名，给他们施洗；凡我所吩咐你们的，都教训他们遵守。</w:t>
      </w:r>
    </w:p>
    <w:p w14:paraId="090E05B7">
      <w:pPr>
        <w:spacing w:after="0" w:line="259" w:lineRule="auto"/>
        <w:ind w:left="0" w:firstLine="0"/>
        <w:jc w:val="left"/>
        <w:rPr>
          <w:rFonts w:hint="eastAsia"/>
        </w:rPr>
      </w:pPr>
    </w:p>
    <w:p w14:paraId="324D6E85">
      <w:pPr>
        <w:spacing w:after="0" w:line="259" w:lineRule="auto"/>
        <w:ind w:left="0" w:firstLine="0"/>
        <w:jc w:val="left"/>
        <w:rPr>
          <w:rFonts w:hint="eastAsia"/>
        </w:rPr>
      </w:pPr>
      <w:r>
        <w:rPr>
          <w:rFonts w:hint="eastAsia"/>
        </w:rPr>
        <w:t>I am with yon alway, even unto the end of the world."*</w:t>
      </w:r>
    </w:p>
    <w:p w14:paraId="3B2B33E8">
      <w:pPr>
        <w:spacing w:after="0" w:line="259" w:lineRule="auto"/>
        <w:ind w:left="0" w:firstLine="0"/>
        <w:jc w:val="left"/>
        <w:rPr>
          <w:rFonts w:hint="eastAsia"/>
        </w:rPr>
      </w:pPr>
      <w:r>
        <w:rPr>
          <w:rFonts w:hint="eastAsia"/>
        </w:rPr>
        <w:t>我就常与你们同在，直到世界的末了。”*</w:t>
      </w:r>
    </w:p>
    <w:p w14:paraId="2DC26FA8">
      <w:pPr>
        <w:spacing w:after="0" w:line="259" w:lineRule="auto"/>
        <w:ind w:left="0" w:firstLine="0"/>
        <w:jc w:val="left"/>
        <w:rPr>
          <w:rFonts w:hint="eastAsia"/>
        </w:rPr>
      </w:pPr>
    </w:p>
    <w:p w14:paraId="39E2F25D">
      <w:pPr>
        <w:spacing w:after="0" w:line="259" w:lineRule="auto"/>
        <w:ind w:left="0" w:firstLine="0"/>
        <w:jc w:val="left"/>
        <w:rPr>
          <w:rFonts w:hint="eastAsia"/>
        </w:rPr>
      </w:pPr>
      <w:r>
        <w:rPr>
          <w:rFonts w:hint="eastAsia"/>
        </w:rPr>
        <w:t>Baptism had been previously administered to those who acknowledged him as the Messiah, and desired to be admitted into the number of his followers; not, however, by himself, but by his disciples, as we learn from this passage in John: "When therefore the Lord knew how the Pharisees had heard that Jesus made and baptized more disciples than John, (though Jesus himself baptized not, but his disciples,) he left Judea, and departed again into Galilee."†</w:t>
      </w:r>
    </w:p>
    <w:p w14:paraId="11C35E1B">
      <w:pPr>
        <w:spacing w:after="0" w:line="259" w:lineRule="auto"/>
        <w:ind w:left="0" w:firstLine="0"/>
        <w:jc w:val="left"/>
        <w:rPr>
          <w:rFonts w:hint="eastAsia"/>
        </w:rPr>
      </w:pPr>
      <w:r>
        <w:rPr>
          <w:rFonts w:hint="eastAsia"/>
        </w:rPr>
        <w:t>洗礼先前已施行给那些承认祂为弥赛亚，并愿意被接纳为祂跟随者的人；然而，并非由祂亲自施行，而是由祂的门徒施行，正如我们从约翰福音这段经文中得知的：“主知道法利赛人听见耶稣收门徒施洗比约翰还多，（其实不是耶稣亲自施洗，乃是祂的门徒施洗。）祂就离了犹太，又往加利利去。”†</w:t>
      </w:r>
    </w:p>
    <w:p w14:paraId="5AC292A7">
      <w:pPr>
        <w:spacing w:after="0" w:line="259" w:lineRule="auto"/>
        <w:ind w:left="0" w:firstLine="0"/>
        <w:jc w:val="left"/>
        <w:rPr>
          <w:rFonts w:hint="eastAsia"/>
        </w:rPr>
      </w:pPr>
    </w:p>
    <w:p w14:paraId="39A1EB58">
      <w:pPr>
        <w:spacing w:after="0" w:line="259" w:lineRule="auto"/>
        <w:ind w:left="0" w:firstLine="0"/>
        <w:jc w:val="left"/>
        <w:rPr>
          <w:rFonts w:hint="eastAsia"/>
        </w:rPr>
      </w:pPr>
      <w:r>
        <w:rPr>
          <w:rFonts w:hint="eastAsia"/>
        </w:rPr>
        <w:t>We cannot, therefore, consider the ordinance as new, when he gave a commission to the Apostles prior to his ascension; but it then received a more extensive application, as they were authorized to administer it to men of every nation.</w:t>
      </w:r>
    </w:p>
    <w:p w14:paraId="15A0E3A7">
      <w:pPr>
        <w:spacing w:after="0" w:line="259" w:lineRule="auto"/>
        <w:ind w:left="0" w:firstLine="0"/>
        <w:jc w:val="left"/>
        <w:rPr>
          <w:rFonts w:hint="eastAsia"/>
        </w:rPr>
      </w:pPr>
      <w:r>
        <w:rPr>
          <w:rFonts w:hint="eastAsia"/>
        </w:rPr>
        <w:t>因此，当祂在升天前赐予使徒使命时，我们不能将这礼仪视为新的；但那时它得到了更广泛的应用，因为他们被授权向各国的人施行。</w:t>
      </w:r>
    </w:p>
    <w:p w14:paraId="7BC93340">
      <w:pPr>
        <w:spacing w:after="0" w:line="259" w:lineRule="auto"/>
        <w:ind w:left="0" w:firstLine="0"/>
        <w:jc w:val="left"/>
        <w:rPr>
          <w:rFonts w:hint="eastAsia"/>
        </w:rPr>
      </w:pPr>
    </w:p>
    <w:p w14:paraId="736C95EF">
      <w:pPr>
        <w:spacing w:after="0" w:line="259" w:lineRule="auto"/>
        <w:ind w:left="0" w:firstLine="0"/>
        <w:jc w:val="left"/>
        <w:rPr>
          <w:rFonts w:hint="eastAsia"/>
        </w:rPr>
      </w:pPr>
      <w:r>
        <w:rPr>
          <w:rFonts w:hint="eastAsia"/>
        </w:rPr>
        <w:t>Baptism was administered also by John his forerunner; and that which is now practised is commonly accounted a continuation of it.</w:t>
      </w:r>
    </w:p>
    <w:p w14:paraId="5E3C7F2D">
      <w:pPr>
        <w:spacing w:after="0" w:line="259" w:lineRule="auto"/>
        <w:ind w:left="0" w:firstLine="0"/>
        <w:jc w:val="left"/>
        <w:rPr>
          <w:rFonts w:hint="eastAsia"/>
        </w:rPr>
      </w:pPr>
      <w:r>
        <w:rPr>
          <w:rFonts w:hint="eastAsia"/>
        </w:rPr>
        <w:t>洗礼也由祂的先锋约翰施行；现在所行的洗礼通常被认为是它的延续。</w:t>
      </w:r>
    </w:p>
    <w:p w14:paraId="15C6CDAB">
      <w:pPr>
        <w:spacing w:after="0" w:line="259" w:lineRule="auto"/>
        <w:ind w:left="0" w:firstLine="0"/>
        <w:jc w:val="left"/>
        <w:rPr>
          <w:rFonts w:hint="eastAsia"/>
        </w:rPr>
      </w:pPr>
    </w:p>
    <w:p w14:paraId="56B63EA7">
      <w:pPr>
        <w:spacing w:after="0" w:line="259" w:lineRule="auto"/>
        <w:ind w:left="0" w:firstLine="0"/>
        <w:jc w:val="left"/>
        <w:rPr>
          <w:rFonts w:hint="eastAsia"/>
        </w:rPr>
      </w:pPr>
      <w:r>
        <w:rPr>
          <w:rFonts w:hint="eastAsia"/>
        </w:rPr>
        <w:t>But although they resemble each other in the external sign, and the mode of applying it, there are some respects in which they materially differ.</w:t>
      </w:r>
    </w:p>
    <w:p w14:paraId="47EF7A5D">
      <w:pPr>
        <w:spacing w:after="0" w:line="259" w:lineRule="auto"/>
        <w:ind w:left="0" w:firstLine="0"/>
        <w:jc w:val="left"/>
        <w:rPr>
          <w:rFonts w:hint="eastAsia"/>
        </w:rPr>
      </w:pPr>
      <w:r>
        <w:rPr>
          <w:rFonts w:hint="eastAsia"/>
        </w:rPr>
        <w:t>但虽然它们在外在的记号和施行方式上彼此相似，但在某些方面却有本质的不同。</w:t>
      </w:r>
    </w:p>
    <w:p w14:paraId="62DBAB03">
      <w:pPr>
        <w:spacing w:after="0" w:line="259" w:lineRule="auto"/>
        <w:ind w:left="0" w:firstLine="0"/>
        <w:jc w:val="left"/>
        <w:rPr>
          <w:rFonts w:hint="eastAsia"/>
        </w:rPr>
      </w:pPr>
    </w:p>
    <w:p w14:paraId="6EFDA402">
      <w:pPr>
        <w:spacing w:after="0" w:line="259" w:lineRule="auto"/>
        <w:ind w:left="0" w:firstLine="0"/>
        <w:jc w:val="left"/>
        <w:rPr>
          <w:rFonts w:hint="eastAsia"/>
        </w:rPr>
      </w:pPr>
      <w:r>
        <w:rPr>
          <w:rFonts w:hint="eastAsia"/>
        </w:rPr>
        <w:t>"John baptized his disciples into the faith of the Messiah as to come; we are baptized into the faith of him as actually come.</w:t>
      </w:r>
    </w:p>
    <w:p w14:paraId="458808CC">
      <w:pPr>
        <w:spacing w:after="0" w:line="259" w:lineRule="auto"/>
        <w:ind w:left="0" w:firstLine="0"/>
        <w:jc w:val="left"/>
        <w:rPr>
          <w:rFonts w:hint="eastAsia"/>
        </w:rPr>
      </w:pPr>
      <w:r>
        <w:rPr>
          <w:rFonts w:hint="eastAsia"/>
        </w:rPr>
        <w:t>“约翰将他的门徒施洗，归于那要来的弥赛亚的信心；我们将自己施洗，归于那已经来的祂的信心。</w:t>
      </w:r>
    </w:p>
    <w:p w14:paraId="01BDD4A8">
      <w:pPr>
        <w:spacing w:after="0" w:line="259" w:lineRule="auto"/>
        <w:ind w:left="0" w:firstLine="0"/>
        <w:jc w:val="left"/>
        <w:rPr>
          <w:rFonts w:hint="eastAsia"/>
        </w:rPr>
      </w:pPr>
    </w:p>
    <w:p w14:paraId="29921FE5">
      <w:pPr>
        <w:spacing w:after="0" w:line="259" w:lineRule="auto"/>
        <w:ind w:left="0" w:firstLine="0"/>
        <w:jc w:val="left"/>
        <w:rPr>
          <w:rFonts w:hint="eastAsia"/>
        </w:rPr>
      </w:pPr>
      <w:r>
        <w:rPr>
          <w:rFonts w:hint="eastAsia"/>
        </w:rPr>
        <w:t>The baptism of John was evidently designed to serve a temporary purpose, in common with all the other parts of his ministry; the baptism of Christ is to continue to the end of the world.</w:t>
      </w:r>
    </w:p>
    <w:p w14:paraId="6A8E1EF9">
      <w:pPr>
        <w:spacing w:after="0" w:line="259" w:lineRule="auto"/>
        <w:ind w:left="0" w:firstLine="0"/>
        <w:jc w:val="left"/>
        <w:rPr>
          <w:rFonts w:hint="eastAsia"/>
        </w:rPr>
      </w:pPr>
      <w:r>
        <w:rPr>
          <w:rFonts w:hint="eastAsia"/>
        </w:rPr>
        <w:t>约翰的洗礼，显然与他事工的所有其他部分一样，旨在服务一个暂时的目的；基督的洗礼则要持续到世界的末了。</w:t>
      </w:r>
    </w:p>
    <w:p w14:paraId="716BB512">
      <w:pPr>
        <w:spacing w:after="0" w:line="259" w:lineRule="auto"/>
        <w:ind w:left="0" w:firstLine="0"/>
        <w:jc w:val="left"/>
        <w:rPr>
          <w:rFonts w:hint="eastAsia"/>
        </w:rPr>
      </w:pPr>
    </w:p>
    <w:p w14:paraId="561231F5">
      <w:pPr>
        <w:spacing w:after="0" w:line="259" w:lineRule="auto"/>
        <w:ind w:left="0" w:firstLine="0"/>
        <w:jc w:val="left"/>
        <w:rPr>
          <w:rFonts w:hint="eastAsia"/>
        </w:rPr>
      </w:pPr>
      <w:r>
        <w:rPr>
          <w:rFonts w:hint="eastAsia"/>
        </w:rPr>
        <w:t>The one did not properly belong to the Christian dispensation, but was preparatory to it; the other is an ordinance given by our Saviour to his church, to supply the place of circumcision.</w:t>
      </w:r>
    </w:p>
    <w:p w14:paraId="02DE5F3C">
      <w:pPr>
        <w:spacing w:after="0" w:line="259" w:lineRule="auto"/>
        <w:ind w:left="0" w:firstLine="0"/>
        <w:jc w:val="left"/>
        <w:rPr>
          <w:rFonts w:hint="eastAsia"/>
        </w:rPr>
      </w:pPr>
      <w:r>
        <w:rPr>
          <w:rFonts w:hint="eastAsia"/>
        </w:rPr>
        <w:t>前者并不真正属于基督教时代安排，而是为其预备的；后者是我们的救主赐给祂教会的一个礼仪，以取代割礼。</w:t>
      </w:r>
    </w:p>
    <w:p w14:paraId="41F52EBB">
      <w:pPr>
        <w:spacing w:after="0" w:line="259" w:lineRule="auto"/>
        <w:ind w:left="0" w:firstLine="0"/>
        <w:jc w:val="left"/>
        <w:rPr>
          <w:rFonts w:hint="eastAsia"/>
        </w:rPr>
      </w:pPr>
    </w:p>
    <w:p w14:paraId="51B3141A">
      <w:pPr>
        <w:spacing w:after="0" w:line="259" w:lineRule="auto"/>
        <w:ind w:left="0" w:firstLine="0"/>
        <w:jc w:val="left"/>
        <w:rPr>
          <w:rFonts w:hint="eastAsia"/>
        </w:rPr>
      </w:pPr>
      <w:r>
        <w:rPr>
          <w:rFonts w:hint="eastAsia"/>
        </w:rPr>
        <w:t>Christian baptism is administered in the name of the persons of the Trinity; whereas we have no evidence that the Divine Persons were explicitly recognized in the baptism of John.</w:t>
      </w:r>
    </w:p>
    <w:p w14:paraId="495C4C75">
      <w:pPr>
        <w:spacing w:after="0" w:line="259" w:lineRule="auto"/>
        <w:ind w:left="0" w:firstLine="0"/>
        <w:jc w:val="left"/>
        <w:rPr>
          <w:rFonts w:hint="eastAsia"/>
        </w:rPr>
      </w:pPr>
      <w:r>
        <w:rPr>
          <w:rFonts w:hint="eastAsia"/>
        </w:rPr>
        <w:t>基督教的洗礼是奉三位一体的名施行的；而我们没有证据表明，约翰的洗礼明确承认了神圣位格。</w:t>
      </w:r>
    </w:p>
    <w:p w14:paraId="338D05A7">
      <w:pPr>
        <w:spacing w:after="0" w:line="259" w:lineRule="auto"/>
        <w:ind w:left="0" w:firstLine="0"/>
        <w:jc w:val="left"/>
        <w:rPr>
          <w:rFonts w:hint="eastAsia"/>
        </w:rPr>
      </w:pPr>
    </w:p>
    <w:p w14:paraId="22853C35">
      <w:pPr>
        <w:spacing w:after="0" w:line="259" w:lineRule="auto"/>
        <w:ind w:left="0" w:firstLine="0"/>
        <w:jc w:val="left"/>
        <w:rPr>
          <w:rFonts w:hint="eastAsia"/>
        </w:rPr>
      </w:pPr>
      <w:r>
        <w:rPr>
          <w:rFonts w:hint="eastAsia"/>
        </w:rPr>
        <w:t>From these considerations, it appears that the two ordinances differ so much in their form, in their design, and in their relation to the present dispensation, that they may be regarded as perfectly distinct, and consequently, that a person who had been baptized by John might have been baptized again by an Apostle."‡</w:t>
      </w:r>
    </w:p>
    <w:p w14:paraId="660F0D95">
      <w:pPr>
        <w:spacing w:after="0" w:line="259" w:lineRule="auto"/>
        <w:ind w:left="0" w:firstLine="0"/>
        <w:jc w:val="left"/>
        <w:rPr>
          <w:rFonts w:hint="eastAsia"/>
        </w:rPr>
      </w:pPr>
      <w:r>
        <w:rPr>
          <w:rFonts w:hint="eastAsia"/>
        </w:rPr>
        <w:t>从这些考虑来看，这两个礼仪在形式、目的以及与现今时代安排的关系上如此不同，以至于它们可以被视为完全不同的；因此，一个曾受约翰洗礼的人，可以再由一位使徒施洗。”‡</w:t>
      </w:r>
    </w:p>
    <w:p w14:paraId="0734CAD9">
      <w:pPr>
        <w:spacing w:after="0" w:line="259" w:lineRule="auto"/>
        <w:ind w:left="0" w:firstLine="0"/>
        <w:jc w:val="left"/>
        <w:rPr>
          <w:rFonts w:hint="eastAsia"/>
        </w:rPr>
      </w:pPr>
    </w:p>
    <w:p w14:paraId="67BB4342">
      <w:pPr>
        <w:spacing w:after="0" w:line="259" w:lineRule="auto"/>
        <w:ind w:left="0" w:firstLine="0"/>
        <w:jc w:val="left"/>
        <w:rPr>
          <w:rFonts w:hint="eastAsia"/>
        </w:rPr>
      </w:pPr>
      <w:r>
        <w:rPr>
          <w:rFonts w:hint="eastAsia"/>
        </w:rPr>
        <w:t>If this reasoning is just, we are at no loss to understand a passage in the Acts, which has caused no small perplexity to commentators, and about which they have been much divided in sentiment.</w:t>
      </w:r>
    </w:p>
    <w:p w14:paraId="2ED1B16F">
      <w:pPr>
        <w:spacing w:after="0" w:line="259" w:lineRule="auto"/>
        <w:ind w:left="0" w:firstLine="0"/>
        <w:jc w:val="left"/>
        <w:rPr>
          <w:rFonts w:hint="eastAsia"/>
        </w:rPr>
      </w:pPr>
      <w:r>
        <w:rPr>
          <w:rFonts w:hint="eastAsia"/>
        </w:rPr>
        <w:t>如果这个推理是正确的，那么我们就很容易理解《使徒行传》中的一段经文，这段经文给解经家们带来了不小的困惑，并且他们对此意见分歧很大。</w:t>
      </w:r>
    </w:p>
    <w:p w14:paraId="1664893D">
      <w:pPr>
        <w:spacing w:after="0" w:line="259" w:lineRule="auto"/>
        <w:ind w:left="0" w:firstLine="0"/>
        <w:jc w:val="left"/>
        <w:rPr>
          <w:rFonts w:hint="eastAsia"/>
        </w:rPr>
      </w:pPr>
    </w:p>
    <w:p w14:paraId="21D621B9">
      <w:pPr>
        <w:spacing w:after="0" w:line="259" w:lineRule="auto"/>
        <w:ind w:left="0" w:firstLine="0"/>
        <w:jc w:val="left"/>
        <w:rPr>
          <w:rFonts w:hint="eastAsia"/>
        </w:rPr>
      </w:pPr>
      <w:r>
        <w:rPr>
          <w:rFonts w:hint="eastAsia"/>
        </w:rPr>
        <w:t>Speaking of some men who had received only the baptism of John, it says, that when they were more fully instructed by Paul, "they were baptized in the name of the Lord Jesus."§</w:t>
      </w:r>
    </w:p>
    <w:p w14:paraId="5BCFDC62">
      <w:pPr>
        <w:spacing w:after="0" w:line="259" w:lineRule="auto"/>
        <w:ind w:left="0" w:firstLine="0"/>
        <w:jc w:val="left"/>
        <w:rPr>
          <w:rFonts w:hint="eastAsia"/>
        </w:rPr>
      </w:pPr>
      <w:r>
        <w:rPr>
          <w:rFonts w:hint="eastAsia"/>
        </w:rPr>
        <w:t>谈到一些只受过约翰洗礼的人，它说，当他们被保罗更充分地教导后，“他们就奉主耶稣的名受了洗。”§</w:t>
      </w:r>
    </w:p>
    <w:p w14:paraId="0B64EFF4">
      <w:pPr>
        <w:spacing w:after="0" w:line="259" w:lineRule="auto"/>
        <w:ind w:left="0" w:firstLine="0"/>
        <w:jc w:val="left"/>
        <w:rPr>
          <w:rFonts w:hint="eastAsia"/>
        </w:rPr>
      </w:pPr>
    </w:p>
    <w:p w14:paraId="3EBDD2D9">
      <w:pPr>
        <w:spacing w:after="0" w:line="259" w:lineRule="auto"/>
        <w:ind w:left="0" w:firstLine="0"/>
        <w:jc w:val="left"/>
        <w:rPr>
          <w:rFonts w:hint="eastAsia"/>
        </w:rPr>
      </w:pPr>
      <w:r>
        <w:rPr>
          <w:rFonts w:hint="eastAsia"/>
        </w:rPr>
        <w:t>It seems unquestionable that they were rebaptized, and the reason was, that the baptism of John, and that of Christ, were different ordinances.</w:t>
      </w:r>
    </w:p>
    <w:p w14:paraId="0BF98AAB">
      <w:pPr>
        <w:spacing w:after="0" w:line="259" w:lineRule="auto"/>
        <w:ind w:left="0" w:firstLine="0"/>
        <w:jc w:val="left"/>
        <w:rPr>
          <w:rFonts w:hint="eastAsia"/>
        </w:rPr>
      </w:pPr>
      <w:r>
        <w:rPr>
          <w:rFonts w:hint="eastAsia"/>
        </w:rPr>
        <w:t>他们被重新施洗，这似乎是毋庸置疑的，原因在于约翰的洗礼和基督的洗礼是不同的礼仪。</w:t>
      </w:r>
    </w:p>
    <w:p w14:paraId="5180A1F2">
      <w:pPr>
        <w:spacing w:after="0" w:line="259" w:lineRule="auto"/>
        <w:ind w:left="0" w:firstLine="0"/>
        <w:jc w:val="left"/>
        <w:rPr>
          <w:rFonts w:hint="eastAsia"/>
        </w:rPr>
      </w:pPr>
    </w:p>
    <w:p w14:paraId="0CD6DD8C">
      <w:pPr>
        <w:spacing w:after="0" w:line="259" w:lineRule="auto"/>
        <w:ind w:left="0" w:firstLine="0"/>
        <w:jc w:val="left"/>
        <w:rPr>
          <w:rFonts w:hint="eastAsia"/>
        </w:rPr>
      </w:pPr>
      <w:r>
        <w:rPr>
          <w:rFonts w:hint="eastAsia"/>
        </w:rPr>
        <w:t>It is an opinion adopted by not a few, that our Lord borrowed this rite from the Jews, among whom it was customary to baptize proselytes, whether male or female, by immersing the whole body in water.</w:t>
      </w:r>
    </w:p>
    <w:p w14:paraId="3A62911A">
      <w:pPr>
        <w:spacing w:after="0" w:line="259" w:lineRule="auto"/>
        <w:ind w:left="0" w:firstLine="0"/>
        <w:jc w:val="left"/>
        <w:rPr>
          <w:rFonts w:hint="eastAsia"/>
        </w:rPr>
      </w:pPr>
      <w:r>
        <w:rPr>
          <w:rFonts w:hint="eastAsia"/>
        </w:rPr>
        <w:t>不少人认为，我们的主是从犹太人那里借用了这个礼仪，在他们中间，习惯于将归信者，无论是男是女，都浸入水中施洗。</w:t>
      </w:r>
    </w:p>
    <w:p w14:paraId="56F2DBFF">
      <w:pPr>
        <w:spacing w:after="0" w:line="259" w:lineRule="auto"/>
        <w:ind w:left="0" w:firstLine="0"/>
        <w:jc w:val="left"/>
        <w:rPr>
          <w:rFonts w:hint="eastAsia"/>
        </w:rPr>
      </w:pPr>
    </w:p>
    <w:p w14:paraId="2E8731C6">
      <w:pPr>
        <w:spacing w:after="0" w:line="259" w:lineRule="auto"/>
        <w:ind w:left="0" w:firstLine="0"/>
        <w:jc w:val="left"/>
        <w:rPr>
          <w:rFonts w:hint="eastAsia"/>
        </w:rPr>
      </w:pPr>
      <w:r>
        <w:rPr>
          <w:rFonts w:hint="eastAsia"/>
        </w:rPr>
        <w:t>Men view subjects in different lights, according to their habits of thinking; but I confess, that to me it seems highly improbable that he would adopt one of the most solemn ordinances of his religion from the corrupt church of Judea, and found it upon a practice manifestly superstitious, which they had added without authority to the commandment of God.</w:t>
      </w:r>
    </w:p>
    <w:p w14:paraId="18964AC9">
      <w:pPr>
        <w:spacing w:after="0" w:line="259" w:lineRule="auto"/>
        <w:ind w:left="0" w:firstLine="0"/>
        <w:jc w:val="left"/>
        <w:rPr>
          <w:rFonts w:hint="eastAsia"/>
        </w:rPr>
      </w:pPr>
      <w:r>
        <w:rPr>
          <w:rFonts w:hint="eastAsia"/>
        </w:rPr>
        <w:t>人按其思维习惯，以不同的眼光看待事物；但我承认，在我看来，祂从腐败的犹太教会采纳祂宗教中最庄严的礼仪之一，并将其建立在一种显然是迷信的习俗之上，而这种习俗是他们未经授权而加在上帝诫命之上的，这是极不可能的。</w:t>
      </w:r>
    </w:p>
    <w:p w14:paraId="5EBF34A6">
      <w:pPr>
        <w:spacing w:after="0" w:line="259" w:lineRule="auto"/>
        <w:ind w:left="0" w:firstLine="0"/>
        <w:jc w:val="left"/>
        <w:rPr>
          <w:rFonts w:hint="eastAsia"/>
        </w:rPr>
      </w:pPr>
    </w:p>
    <w:p w14:paraId="4DF7DB7C">
      <w:pPr>
        <w:spacing w:after="0" w:line="259" w:lineRule="auto"/>
        <w:ind w:left="0" w:firstLine="0"/>
        <w:jc w:val="left"/>
        <w:rPr>
          <w:rFonts w:hint="eastAsia"/>
        </w:rPr>
      </w:pPr>
      <w:r>
        <w:rPr>
          <w:rFonts w:hint="eastAsia"/>
        </w:rPr>
        <w:t>It is altogether incredible that, while he condemned their vain traditions and observances, he would embody one of these in his own institute, and thus counteract the effect of his reproofs.</w:t>
      </w:r>
    </w:p>
    <w:p w14:paraId="695C61CD">
      <w:pPr>
        <w:spacing w:after="0" w:line="259" w:lineRule="auto"/>
        <w:ind w:left="0" w:firstLine="0"/>
        <w:jc w:val="left"/>
        <w:rPr>
          <w:rFonts w:hint="eastAsia"/>
        </w:rPr>
      </w:pPr>
      <w:r>
        <w:rPr>
          <w:rFonts w:hint="eastAsia"/>
        </w:rPr>
        <w:t>当祂谴责他们虚妄的传统和规矩时，祂竟会将其中之一纳入祂自己的制度中，从而抵消祂责备的效果，这是完全不可信的。</w:t>
      </w:r>
    </w:p>
    <w:p w14:paraId="636E0523">
      <w:pPr>
        <w:spacing w:after="0" w:line="259" w:lineRule="auto"/>
        <w:ind w:left="0" w:firstLine="0"/>
        <w:jc w:val="left"/>
        <w:rPr>
          <w:rFonts w:hint="eastAsia"/>
        </w:rPr>
      </w:pPr>
    </w:p>
    <w:p w14:paraId="54C8ACE1">
      <w:pPr>
        <w:spacing w:after="0" w:line="259" w:lineRule="auto"/>
        <w:ind w:left="0" w:firstLine="0"/>
        <w:jc w:val="left"/>
        <w:rPr>
          <w:rFonts w:hint="eastAsia"/>
        </w:rPr>
      </w:pPr>
      <w:r>
        <w:rPr>
          <w:rFonts w:hint="eastAsia"/>
        </w:rPr>
        <w:t>No mention is made of the baptism of proselytes in the works of Philo and Josephus, and the first notice of it is found in the Mishna and Gemara; of which the one was composed at the earliest date in the second century, although learned men in general bring it much farther down, and the latter is so late as the seventh.</w:t>
      </w:r>
    </w:p>
    <w:p w14:paraId="701D8ADA">
      <w:pPr>
        <w:spacing w:after="0" w:line="259" w:lineRule="auto"/>
        <w:ind w:left="0" w:firstLine="0"/>
        <w:jc w:val="left"/>
        <w:rPr>
          <w:rFonts w:hint="eastAsia"/>
        </w:rPr>
      </w:pPr>
      <w:r>
        <w:rPr>
          <w:rFonts w:hint="eastAsia"/>
        </w:rPr>
        <w:t>在斐洛和约瑟夫的著作中没有提到对归信者的洗礼，最早的记载是在《密西拿》和《革马拉》中；前者最早在二世纪写成，虽然学者们普遍认为其时间更晚，而后者则晚至七世纪。</w:t>
      </w:r>
    </w:p>
    <w:p w14:paraId="55EDB69E">
      <w:pPr>
        <w:spacing w:after="0" w:line="259" w:lineRule="auto"/>
        <w:ind w:left="0" w:firstLine="0"/>
        <w:jc w:val="left"/>
        <w:rPr>
          <w:rFonts w:hint="eastAsia"/>
        </w:rPr>
      </w:pPr>
    </w:p>
    <w:p w14:paraId="7D0717B1">
      <w:pPr>
        <w:spacing w:after="0" w:line="259" w:lineRule="auto"/>
        <w:ind w:left="0" w:firstLine="0"/>
        <w:jc w:val="left"/>
        <w:rPr>
          <w:rFonts w:hint="eastAsia"/>
        </w:rPr>
      </w:pPr>
      <w:r>
        <w:rPr>
          <w:rFonts w:hint="eastAsia"/>
        </w:rPr>
        <w:t>There is no evidence that the practice existed in the time of our Saviour, and it is much more likely that, among the Jews, it was an acknowledged imitation of his institution, than that he was indebted for it to them.</w:t>
      </w:r>
    </w:p>
    <w:p w14:paraId="575EFAA9">
      <w:pPr>
        <w:spacing w:after="0" w:line="259" w:lineRule="auto"/>
        <w:ind w:left="0" w:firstLine="0"/>
        <w:jc w:val="left"/>
        <w:rPr>
          <w:rFonts w:hint="eastAsia"/>
        </w:rPr>
      </w:pPr>
      <w:r>
        <w:rPr>
          <w:rFonts w:hint="eastAsia"/>
        </w:rPr>
        <w:t>没有证据表明这种习俗在我们救主的时代就存在，更有可能的是，在犹太人中间，这是对祂制度的一种公认的模仿，而非祂受惠于他们。</w:t>
      </w:r>
    </w:p>
    <w:p w14:paraId="0609F359">
      <w:pPr>
        <w:spacing w:after="0" w:line="259" w:lineRule="auto"/>
        <w:ind w:left="0" w:firstLine="0"/>
        <w:jc w:val="left"/>
        <w:rPr>
          <w:rFonts w:hint="eastAsia"/>
        </w:rPr>
      </w:pPr>
    </w:p>
    <w:p w14:paraId="2F69DB61">
      <w:pPr>
        <w:spacing w:after="0" w:line="259" w:lineRule="auto"/>
        <w:ind w:left="0" w:firstLine="0"/>
        <w:jc w:val="left"/>
        <w:rPr>
          <w:rFonts w:hint="eastAsia"/>
        </w:rPr>
      </w:pPr>
      <w:r>
        <w:rPr>
          <w:rFonts w:hint="eastAsia"/>
        </w:rPr>
        <w:t>Baptism is performed by the application of water to the body.</w:t>
      </w:r>
    </w:p>
    <w:p w14:paraId="125EDD4B">
      <w:pPr>
        <w:spacing w:after="0" w:line="259" w:lineRule="auto"/>
        <w:ind w:left="0" w:firstLine="0"/>
        <w:jc w:val="left"/>
        <w:rPr>
          <w:rFonts w:hint="eastAsia"/>
        </w:rPr>
      </w:pPr>
      <w:r>
        <w:rPr>
          <w:rFonts w:hint="eastAsia"/>
        </w:rPr>
        <w:t>洗礼是通过将水施于身体来举行的。</w:t>
      </w:r>
    </w:p>
    <w:p w14:paraId="29F797A1">
      <w:pPr>
        <w:spacing w:after="0" w:line="259" w:lineRule="auto"/>
        <w:ind w:left="0" w:firstLine="0"/>
        <w:jc w:val="left"/>
        <w:rPr>
          <w:rFonts w:hint="eastAsia"/>
        </w:rPr>
      </w:pPr>
    </w:p>
    <w:p w14:paraId="439E08DA">
      <w:pPr>
        <w:spacing w:after="0" w:line="259" w:lineRule="auto"/>
        <w:ind w:left="0" w:firstLine="0"/>
        <w:jc w:val="left"/>
        <w:rPr>
          <w:rFonts w:hint="eastAsia"/>
        </w:rPr>
      </w:pPr>
      <w:r>
        <w:rPr>
          <w:rFonts w:hint="eastAsia"/>
        </w:rPr>
        <w:t>This is a point which it may be judged altogether superfluous to prove, because it seems to admit of no dispute; but there have been found fools and perverse controvertists to call in question the plainest facts.</w:t>
      </w:r>
    </w:p>
    <w:p w14:paraId="7B48A4A8">
      <w:pPr>
        <w:spacing w:after="0" w:line="259" w:lineRule="auto"/>
        <w:ind w:left="0" w:firstLine="0"/>
        <w:jc w:val="left"/>
        <w:rPr>
          <w:rFonts w:hint="eastAsia"/>
        </w:rPr>
      </w:pPr>
      <w:r>
        <w:rPr>
          <w:rFonts w:hint="eastAsia"/>
        </w:rPr>
        <w:t>这一点似乎完全没有必要去证明，因为它似乎无可争议；但却有愚人和悖谬的辩论家来质疑最明显的事实。</w:t>
      </w:r>
    </w:p>
    <w:p w14:paraId="486D3896">
      <w:pPr>
        <w:spacing w:after="0" w:line="259" w:lineRule="auto"/>
        <w:ind w:left="0" w:firstLine="0"/>
        <w:jc w:val="left"/>
        <w:rPr>
          <w:rFonts w:hint="eastAsia"/>
        </w:rPr>
      </w:pPr>
    </w:p>
    <w:p w14:paraId="29834547">
      <w:pPr>
        <w:spacing w:after="0" w:line="259" w:lineRule="auto"/>
        <w:ind w:left="0" w:firstLine="0"/>
        <w:jc w:val="left"/>
        <w:rPr>
          <w:rFonts w:hint="eastAsia"/>
        </w:rPr>
      </w:pPr>
      <w:r>
        <w:rPr>
          <w:rFonts w:hint="eastAsia"/>
        </w:rPr>
        <w:t>Some have maintained that Christ did not enjoin the baptism of water, but of doctrine; and argue that, as Christianity is a spiritual religion, all external rites are excluded from it.</w:t>
      </w:r>
    </w:p>
    <w:p w14:paraId="74A3F35F">
      <w:pPr>
        <w:spacing w:after="0" w:line="259" w:lineRule="auto"/>
        <w:ind w:left="0" w:firstLine="0"/>
        <w:jc w:val="left"/>
        <w:rPr>
          <w:rFonts w:hint="eastAsia"/>
        </w:rPr>
      </w:pPr>
      <w:r>
        <w:rPr>
          <w:rFonts w:hint="eastAsia"/>
        </w:rPr>
        <w:t>有些人主张基督并非命令用水施洗，而是用教义施洗；并争辩说，由于基督教是属灵的宗教，所有外在的礼仪都应被排除。</w:t>
      </w:r>
    </w:p>
    <w:p w14:paraId="0ABDE226">
      <w:pPr>
        <w:spacing w:after="0" w:line="259" w:lineRule="auto"/>
        <w:ind w:left="0" w:firstLine="0"/>
        <w:jc w:val="left"/>
        <w:rPr>
          <w:rFonts w:hint="eastAsia"/>
        </w:rPr>
      </w:pPr>
    </w:p>
    <w:p w14:paraId="73BA16AC">
      <w:pPr>
        <w:spacing w:after="0" w:line="259" w:lineRule="auto"/>
        <w:ind w:left="0" w:firstLine="0"/>
        <w:jc w:val="left"/>
        <w:rPr>
          <w:rFonts w:hint="eastAsia"/>
        </w:rPr>
      </w:pPr>
      <w:r>
        <w:rPr>
          <w:rFonts w:hint="eastAsia"/>
        </w:rPr>
        <w:t>It is quite sufficient to answer, that the Apostles did actually baptize with water.</w:t>
      </w:r>
    </w:p>
    <w:p w14:paraId="283A79B2">
      <w:pPr>
        <w:spacing w:after="0" w:line="259" w:lineRule="auto"/>
        <w:ind w:left="0" w:firstLine="0"/>
        <w:jc w:val="left"/>
        <w:rPr>
          <w:rFonts w:hint="eastAsia"/>
        </w:rPr>
      </w:pPr>
      <w:r>
        <w:rPr>
          <w:rFonts w:hint="eastAsia"/>
        </w:rPr>
        <w:t>只需回答说，使徒们确实用水施洗，就足够了。</w:t>
      </w:r>
    </w:p>
    <w:p w14:paraId="1613B93C">
      <w:pPr>
        <w:spacing w:after="0" w:line="259" w:lineRule="auto"/>
        <w:ind w:left="0" w:firstLine="0"/>
        <w:jc w:val="left"/>
        <w:rPr>
          <w:rFonts w:hint="eastAsia"/>
        </w:rPr>
      </w:pPr>
    </w:p>
    <w:p w14:paraId="400E1FB6">
      <w:pPr>
        <w:spacing w:after="0" w:line="259" w:lineRule="auto"/>
        <w:ind w:left="0" w:firstLine="0"/>
        <w:jc w:val="left"/>
        <w:rPr>
          <w:rFonts w:hint="eastAsia"/>
        </w:rPr>
      </w:pPr>
      <w:r>
        <w:rPr>
          <w:rFonts w:hint="eastAsia"/>
        </w:rPr>
        <w:t>But it has been alleged by some who could not deny this fact, that the baptism of water was only a temporary institution, and that it is superseded by the baptism of the Spirit.</w:t>
      </w:r>
    </w:p>
    <w:p w14:paraId="0FF9DD3E">
      <w:pPr>
        <w:spacing w:after="0" w:line="259" w:lineRule="auto"/>
        <w:ind w:left="0" w:firstLine="0"/>
        <w:jc w:val="left"/>
        <w:rPr>
          <w:rFonts w:hint="eastAsia"/>
        </w:rPr>
      </w:pPr>
      <w:r>
        <w:rPr>
          <w:rFonts w:hint="eastAsia"/>
        </w:rPr>
        <w:t>但一些无法否认这个事实的人却声称，水的洗礼只是一个暂时的制度，它已被圣灵的洗所取代。</w:t>
      </w:r>
    </w:p>
    <w:p w14:paraId="3BDFE576">
      <w:pPr>
        <w:spacing w:after="0" w:line="259" w:lineRule="auto"/>
        <w:ind w:left="0" w:firstLine="0"/>
        <w:jc w:val="left"/>
        <w:rPr>
          <w:rFonts w:hint="eastAsia"/>
        </w:rPr>
      </w:pPr>
    </w:p>
    <w:p w14:paraId="440FE713">
      <w:pPr>
        <w:spacing w:after="0" w:line="259" w:lineRule="auto"/>
        <w:ind w:left="0" w:firstLine="0"/>
        <w:jc w:val="left"/>
        <w:rPr>
          <w:rFonts w:hint="eastAsia"/>
        </w:rPr>
      </w:pPr>
      <w:r>
        <w:rPr>
          <w:rFonts w:hint="eastAsia"/>
        </w:rPr>
        <w:t>Let them prove their allegation, for this burden lies upon them.</w:t>
      </w:r>
    </w:p>
    <w:p w14:paraId="13C08549">
      <w:pPr>
        <w:spacing w:after="0" w:line="259" w:lineRule="auto"/>
        <w:ind w:left="0" w:firstLine="0"/>
        <w:jc w:val="left"/>
        <w:rPr>
          <w:rFonts w:hint="eastAsia"/>
        </w:rPr>
      </w:pPr>
      <w:r>
        <w:rPr>
          <w:rFonts w:hint="eastAsia"/>
        </w:rPr>
        <w:t>让他们证明他们的指控，因为这个责任在他们身上。</w:t>
      </w:r>
    </w:p>
    <w:p w14:paraId="6ACC6D91">
      <w:pPr>
        <w:spacing w:after="0" w:line="259" w:lineRule="auto"/>
        <w:ind w:left="0" w:firstLine="0"/>
        <w:jc w:val="left"/>
        <w:rPr>
          <w:rFonts w:hint="eastAsia"/>
        </w:rPr>
      </w:pPr>
    </w:p>
    <w:p w14:paraId="5E785004">
      <w:pPr>
        <w:spacing w:after="0" w:line="259" w:lineRule="auto"/>
        <w:ind w:left="0" w:firstLine="0"/>
        <w:jc w:val="left"/>
        <w:rPr>
          <w:rFonts w:hint="eastAsia"/>
        </w:rPr>
      </w:pPr>
      <w:r>
        <w:rPr>
          <w:rFonts w:hint="eastAsia"/>
        </w:rPr>
        <w:t>It happens unfortunately for their hypothesis, that the baptism of water was used after the dispensation of the spirit had commenced, and in an age when the influences of the Holy Ghost were most abundantly communicated; and it is a complete refutation of it, that, when our Lord instituted this rite, he promised to be with his disciples in executing his order, not only to the end of that age, but to the end of the Christian dispensation, or "of the world," as we have translated the word.</w:t>
      </w:r>
    </w:p>
    <w:p w14:paraId="2FD3FAD2">
      <w:pPr>
        <w:spacing w:after="0" w:line="259" w:lineRule="auto"/>
        <w:ind w:left="0" w:firstLine="0"/>
        <w:jc w:val="left"/>
        <w:rPr>
          <w:rFonts w:hint="eastAsia"/>
        </w:rPr>
      </w:pPr>
      <w:r>
        <w:rPr>
          <w:rFonts w:hint="eastAsia"/>
        </w:rPr>
        <w:t>不幸的是，他们的假设与事实不符，即水的洗礼是在圣灵时代安排开始之后，以及圣灵的影响力最丰盛地被传达的时代所使用的；并且，当我们的主设立这个礼仪时，祂应许在祂的门徒执行祂的命令时与他们同在，不仅直到那个时代的末了，而且直到基督教时代安排的末了，或如我们所翻译的“世界的末了”，这完全驳斥了他们的假设。</w:t>
      </w:r>
    </w:p>
    <w:p w14:paraId="0B1C6A5A">
      <w:pPr>
        <w:spacing w:after="0" w:line="259" w:lineRule="auto"/>
        <w:ind w:left="0" w:firstLine="0"/>
        <w:jc w:val="left"/>
        <w:rPr>
          <w:rFonts w:hint="eastAsia"/>
        </w:rPr>
      </w:pPr>
    </w:p>
    <w:p w14:paraId="6ADE79C0">
      <w:pPr>
        <w:spacing w:after="0" w:line="259" w:lineRule="auto"/>
        <w:ind w:left="0" w:firstLine="0"/>
        <w:jc w:val="left"/>
        <w:rPr>
          <w:rFonts w:hint="eastAsia"/>
        </w:rPr>
      </w:pPr>
      <w:r>
        <w:rPr>
          <w:rFonts w:hint="eastAsia"/>
        </w:rPr>
        <w:t>In the Church of Rome, baptism is celebrated with several other rites besides the application of water.</w:t>
      </w:r>
    </w:p>
    <w:p w14:paraId="77BB7332">
      <w:pPr>
        <w:spacing w:after="0" w:line="259" w:lineRule="auto"/>
        <w:ind w:left="0" w:firstLine="0"/>
        <w:jc w:val="left"/>
        <w:rPr>
          <w:rFonts w:hint="eastAsia"/>
        </w:rPr>
      </w:pPr>
      <w:r>
        <w:rPr>
          <w:rFonts w:hint="eastAsia"/>
        </w:rPr>
        <w:t>在罗马教会，洗礼除了用水之外，还伴随着其他几种礼仪。</w:t>
      </w:r>
    </w:p>
    <w:p w14:paraId="1DE9D582">
      <w:pPr>
        <w:spacing w:after="0" w:line="259" w:lineRule="auto"/>
        <w:ind w:left="0" w:firstLine="0"/>
        <w:jc w:val="left"/>
        <w:rPr>
          <w:rFonts w:hint="eastAsia"/>
        </w:rPr>
      </w:pPr>
    </w:p>
    <w:p w14:paraId="35620E83">
      <w:pPr>
        <w:spacing w:after="0" w:line="259" w:lineRule="auto"/>
        <w:ind w:left="0" w:firstLine="0"/>
        <w:jc w:val="left"/>
        <w:rPr>
          <w:rFonts w:hint="eastAsia"/>
        </w:rPr>
      </w:pPr>
      <w:r>
        <w:rPr>
          <w:rFonts w:hint="eastAsia"/>
        </w:rPr>
        <w:t>Not only is the sign of the cross made, and the person exorcised to drive out evil spirits, but salt is put into his mouth, to signify that by grace he is freed from the corruption of sin; spittle is applied to his nostrils and ears, to intimate that the Holy Spirit gives light to the mind to perceive the heavenly truth; he is anointed with oil on the crown of his head, that he may understand that he is henceforth joined to Christ as a member of his body, and is called a Christian from Christ the anointed one: if he be an adult, he is clothed with a white garment, or if a child, a white handkerchief is given to him, to represent the glory of the resurrection of which he is an heir, the beauty with which his soul now purified from sin is adorned, and the innocence which he should study to maintain during his whole life.</w:t>
      </w:r>
    </w:p>
    <w:p w14:paraId="1E521FBA">
      <w:pPr>
        <w:spacing w:after="0" w:line="259" w:lineRule="auto"/>
        <w:ind w:left="0" w:firstLine="0"/>
        <w:jc w:val="left"/>
        <w:rPr>
          <w:rFonts w:hint="eastAsia"/>
        </w:rPr>
      </w:pPr>
      <w:r>
        <w:rPr>
          <w:rFonts w:hint="eastAsia"/>
        </w:rPr>
        <w:t>不仅划十字架，为人驱魔；还将盐放入其口中，象征藉恩典脱离罪的败坏；将唾沫涂在其鼻孔和耳朵上，暗示圣灵赐光照亮心思以领悟属天真理；在其头顶涂油，使他明白他从此与基督联合，作祂身体的肢体，并因基督这受膏者而被称为基督徒：若是成人，则穿上白衣，若是孩童，则给他一块白手帕，以代表他所继承的复活的荣耀，他那已洁净之罪的灵魂所装饰的美丽，以及他一生应努力持守的纯真。</w:t>
      </w:r>
    </w:p>
    <w:p w14:paraId="1578D996">
      <w:pPr>
        <w:spacing w:after="0" w:line="259" w:lineRule="auto"/>
        <w:ind w:left="0" w:firstLine="0"/>
        <w:jc w:val="left"/>
        <w:rPr>
          <w:rFonts w:hint="eastAsia"/>
        </w:rPr>
      </w:pPr>
    </w:p>
    <w:p w14:paraId="3934348C">
      <w:pPr>
        <w:spacing w:after="0" w:line="259" w:lineRule="auto"/>
        <w:ind w:left="0" w:firstLine="0"/>
        <w:jc w:val="left"/>
        <w:rPr>
          <w:rFonts w:hint="eastAsia"/>
        </w:rPr>
      </w:pPr>
      <w:r>
        <w:rPr>
          <w:rFonts w:hint="eastAsia"/>
        </w:rPr>
        <w:t>Lastly, a burning wax candle is put into his hand, to show that faith, being inflamed with charity which he received in baptism, is to be nourished and increased by the study of good works.</w:t>
      </w:r>
    </w:p>
    <w:p w14:paraId="5D7E9324">
      <w:pPr>
        <w:spacing w:after="0" w:line="259" w:lineRule="auto"/>
        <w:ind w:left="0" w:firstLine="0"/>
        <w:jc w:val="left"/>
        <w:rPr>
          <w:rFonts w:hint="eastAsia"/>
        </w:rPr>
      </w:pPr>
      <w:r>
        <w:rPr>
          <w:rFonts w:hint="eastAsia"/>
        </w:rPr>
        <w:t>最后，将一支点燃的蜡烛放在他手中，以表明在洗礼中所领受的、被爱所点燃的信心，要藉着研习善行而得到滋养和增长。</w:t>
      </w:r>
    </w:p>
    <w:p w14:paraId="5188C516">
      <w:pPr>
        <w:spacing w:after="0" w:line="259" w:lineRule="auto"/>
        <w:ind w:left="0" w:firstLine="0"/>
        <w:jc w:val="left"/>
        <w:rPr>
          <w:rFonts w:hint="eastAsia"/>
        </w:rPr>
      </w:pPr>
    </w:p>
    <w:p w14:paraId="6034E361">
      <w:pPr>
        <w:spacing w:after="0" w:line="259" w:lineRule="auto"/>
        <w:ind w:left="0" w:firstLine="0"/>
        <w:jc w:val="left"/>
        <w:rPr>
          <w:rFonts w:hint="eastAsia"/>
        </w:rPr>
      </w:pPr>
      <w:r>
        <w:rPr>
          <w:rFonts w:hint="eastAsia"/>
        </w:rPr>
        <w:t>It is well that Papists have explained the various parts of this exhibition, which would have otherwise puzzled every human understanding.</w:t>
      </w:r>
    </w:p>
    <w:p w14:paraId="709BF39A">
      <w:pPr>
        <w:spacing w:after="0" w:line="259" w:lineRule="auto"/>
        <w:ind w:left="0" w:firstLine="0"/>
        <w:jc w:val="left"/>
        <w:rPr>
          <w:rFonts w:hint="eastAsia"/>
        </w:rPr>
      </w:pPr>
      <w:r>
        <w:rPr>
          <w:rFonts w:hint="eastAsia"/>
        </w:rPr>
        <w:t>幸好天主教徒们解释了这场表演的各个部分，否则这会使每一个人的理解力都感到困惑。</w:t>
      </w:r>
    </w:p>
    <w:p w14:paraId="663056B9">
      <w:pPr>
        <w:spacing w:after="0" w:line="259" w:lineRule="auto"/>
        <w:ind w:left="0" w:firstLine="0"/>
        <w:jc w:val="left"/>
        <w:rPr>
          <w:rFonts w:hint="eastAsia"/>
        </w:rPr>
      </w:pPr>
    </w:p>
    <w:p w14:paraId="168ACCFD">
      <w:pPr>
        <w:spacing w:after="0" w:line="259" w:lineRule="auto"/>
        <w:ind w:left="0" w:firstLine="0"/>
        <w:jc w:val="left"/>
        <w:rPr>
          <w:rFonts w:hint="eastAsia"/>
        </w:rPr>
      </w:pPr>
      <w:r>
        <w:rPr>
          <w:rFonts w:hint="eastAsia"/>
        </w:rPr>
        <w:t>Some of these rites were introduced at an early period; but they are all human inventions, which disfigure the simple ordinance of Christ, and have been rejected by our Church in its just zeal for the purity of his institution.</w:t>
      </w:r>
    </w:p>
    <w:p w14:paraId="4469F96A">
      <w:pPr>
        <w:spacing w:after="0" w:line="259" w:lineRule="auto"/>
        <w:ind w:left="0" w:firstLine="0"/>
        <w:jc w:val="left"/>
        <w:rPr>
          <w:rFonts w:hint="eastAsia"/>
        </w:rPr>
      </w:pPr>
      <w:r>
        <w:rPr>
          <w:rFonts w:hint="eastAsia"/>
        </w:rPr>
        <w:t>其中一些礼仪在早期就已引入；但它们都是人为的发明，败坏了基督简朴的礼仪，并已被我们教会因其对基督制度纯洁的正义热忱而拒绝。</w:t>
      </w:r>
    </w:p>
    <w:p w14:paraId="62B880B4">
      <w:pPr>
        <w:spacing w:after="0" w:line="259" w:lineRule="auto"/>
        <w:ind w:left="0" w:firstLine="0"/>
        <w:jc w:val="left"/>
        <w:rPr>
          <w:rFonts w:hint="eastAsia"/>
        </w:rPr>
      </w:pPr>
    </w:p>
    <w:p w14:paraId="49FE1D0A">
      <w:pPr>
        <w:spacing w:after="0" w:line="259" w:lineRule="auto"/>
        <w:ind w:left="0" w:firstLine="0"/>
        <w:jc w:val="left"/>
        <w:rPr>
          <w:rFonts w:hint="eastAsia"/>
        </w:rPr>
      </w:pPr>
      <w:r>
        <w:rPr>
          <w:rFonts w:hint="eastAsia"/>
        </w:rPr>
        <w:t>The manner in which water should be applied to the body, whether by affusion or aspersion, or by immersion, is a question which has divided Christians into different parties, and has been discussed with great vehemence of contention.</w:t>
      </w:r>
    </w:p>
    <w:p w14:paraId="2AFF36BF">
      <w:pPr>
        <w:spacing w:after="0" w:line="259" w:lineRule="auto"/>
        <w:ind w:left="0" w:firstLine="0"/>
        <w:jc w:val="left"/>
        <w:rPr>
          <w:rFonts w:hint="eastAsia"/>
        </w:rPr>
      </w:pPr>
      <w:r>
        <w:rPr>
          <w:rFonts w:hint="eastAsia"/>
        </w:rPr>
        <w:t>水应如何施于身体，是浇灌、洒水还是浸礼，这个问题已将基督徒分为不同的派别，并曾以极大的激烈争论被讨论。</w:t>
      </w:r>
    </w:p>
    <w:p w14:paraId="5284C003">
      <w:pPr>
        <w:spacing w:after="0" w:line="259" w:lineRule="auto"/>
        <w:ind w:left="0" w:firstLine="0"/>
        <w:jc w:val="left"/>
        <w:rPr>
          <w:rFonts w:hint="eastAsia"/>
        </w:rPr>
      </w:pPr>
    </w:p>
    <w:p w14:paraId="48A19B51">
      <w:pPr>
        <w:spacing w:after="0" w:line="259" w:lineRule="auto"/>
        <w:ind w:left="0" w:firstLine="0"/>
        <w:jc w:val="left"/>
        <w:rPr>
          <w:rFonts w:hint="eastAsia"/>
        </w:rPr>
      </w:pPr>
      <w:r>
        <w:rPr>
          <w:rFonts w:hint="eastAsia"/>
        </w:rPr>
        <w:t>An attempt has been made to decide the controversy by an appeal to the meaning of the original terms.</w:t>
      </w:r>
    </w:p>
    <w:p w14:paraId="50F907DA">
      <w:pPr>
        <w:spacing w:after="0" w:line="259" w:lineRule="auto"/>
        <w:ind w:left="0" w:firstLine="0"/>
        <w:jc w:val="left"/>
        <w:rPr>
          <w:rFonts w:hint="eastAsia"/>
        </w:rPr>
      </w:pPr>
      <w:r>
        <w:rPr>
          <w:rFonts w:hint="eastAsia"/>
        </w:rPr>
        <w:t>曾有人试图通过诉诸原文词语的含义来解决这个争议。</w:t>
      </w:r>
    </w:p>
    <w:p w14:paraId="714A70DC">
      <w:pPr>
        <w:spacing w:after="0" w:line="259" w:lineRule="auto"/>
        <w:ind w:left="0" w:firstLine="0"/>
        <w:jc w:val="left"/>
        <w:rPr>
          <w:rFonts w:hint="eastAsia"/>
        </w:rPr>
      </w:pPr>
    </w:p>
    <w:p w14:paraId="4E7B6051">
      <w:pPr>
        <w:spacing w:after="0" w:line="259" w:lineRule="auto"/>
        <w:ind w:left="0" w:firstLine="0"/>
        <w:jc w:val="left"/>
        <w:rPr>
          <w:rFonts w:hint="eastAsia"/>
        </w:rPr>
      </w:pPr>
      <w:r>
        <w:rPr>
          <w:rFonts w:hint="eastAsia"/>
        </w:rPr>
        <w:t>βαπτιρω, it is commonly said, signifies to immerse or plunge into water, and consequently βαπτισμα and Βαπτισμος, are properly translated immersion.</w:t>
      </w:r>
    </w:p>
    <w:p w14:paraId="3769BB48">
      <w:pPr>
        <w:spacing w:after="0" w:line="259" w:lineRule="auto"/>
        <w:ind w:left="0" w:firstLine="0"/>
        <w:jc w:val="left"/>
        <w:rPr>
          <w:rFonts w:hint="eastAsia"/>
        </w:rPr>
      </w:pPr>
      <w:r>
        <w:rPr>
          <w:rFonts w:hint="eastAsia"/>
        </w:rPr>
        <w:t>通常说，βαπτιρω 意为浸入或投入水中，因此 βαπτισμα 和 Βαπτισμος 被正确地翻译为浸礼。</w:t>
      </w:r>
    </w:p>
    <w:p w14:paraId="04430CEC">
      <w:pPr>
        <w:spacing w:after="0" w:line="259" w:lineRule="auto"/>
        <w:ind w:left="0" w:firstLine="0"/>
        <w:jc w:val="left"/>
        <w:rPr>
          <w:rFonts w:hint="eastAsia"/>
        </w:rPr>
      </w:pPr>
    </w:p>
    <w:p w14:paraId="2D4A62AB">
      <w:pPr>
        <w:spacing w:after="0" w:line="259" w:lineRule="auto"/>
        <w:ind w:left="0" w:firstLine="0"/>
        <w:jc w:val="left"/>
        <w:rPr>
          <w:rFonts w:hint="eastAsia"/>
        </w:rPr>
      </w:pPr>
      <w:r>
        <w:rPr>
          <w:rFonts w:hint="eastAsia"/>
        </w:rPr>
        <w:t>βαπτιρω is derived from Βαπτω, which has the same signification, and is used to express the action of dipping and dyeing.</w:t>
      </w:r>
    </w:p>
    <w:p w14:paraId="5B4AFD58">
      <w:pPr>
        <w:spacing w:after="0" w:line="259" w:lineRule="auto"/>
        <w:ind w:left="0" w:firstLine="0"/>
        <w:jc w:val="left"/>
        <w:rPr>
          <w:rFonts w:hint="eastAsia"/>
        </w:rPr>
      </w:pPr>
      <w:r>
        <w:rPr>
          <w:rFonts w:hint="eastAsia"/>
        </w:rPr>
        <w:t>βαπτιρω 源于 Βαπτω，后者有相同的意思，并用来表达浸泡和染色的动作。</w:t>
      </w:r>
    </w:p>
    <w:p w14:paraId="0EFBE83C">
      <w:pPr>
        <w:spacing w:after="0" w:line="259" w:lineRule="auto"/>
        <w:ind w:left="0" w:firstLine="0"/>
        <w:jc w:val="left"/>
        <w:rPr>
          <w:rFonts w:hint="eastAsia"/>
        </w:rPr>
      </w:pPr>
    </w:p>
    <w:p w14:paraId="42019E17">
      <w:pPr>
        <w:spacing w:after="0" w:line="259" w:lineRule="auto"/>
        <w:ind w:left="0" w:firstLine="0"/>
        <w:jc w:val="left"/>
        <w:rPr>
          <w:rFonts w:hint="eastAsia"/>
        </w:rPr>
      </w:pPr>
      <w:r>
        <w:rPr>
          <w:rFonts w:hint="eastAsia"/>
        </w:rPr>
        <w:t>Examples, however, have been produced from which it appears, that the idea sometimes conveyed even by this verb, which it is commonly admitted signifies to dip, is that of sprinkling, rather than of dipping.</w:t>
      </w:r>
    </w:p>
    <w:p w14:paraId="0B30C184">
      <w:pPr>
        <w:spacing w:after="0" w:line="259" w:lineRule="auto"/>
        <w:ind w:left="0" w:firstLine="0"/>
        <w:jc w:val="left"/>
        <w:rPr>
          <w:rFonts w:hint="eastAsia"/>
        </w:rPr>
      </w:pPr>
      <w:r>
        <w:rPr>
          <w:rFonts w:hint="eastAsia"/>
        </w:rPr>
        <w:t>然而，已经有例子表明，即使是这个通常被承认意为“浸”的动词，有时所传达的意思也是“洒”，而非“浸”。</w:t>
      </w:r>
    </w:p>
    <w:p w14:paraId="5317394C">
      <w:pPr>
        <w:spacing w:after="0" w:line="259" w:lineRule="auto"/>
        <w:ind w:left="0" w:firstLine="0"/>
        <w:jc w:val="left"/>
        <w:rPr>
          <w:rFonts w:hint="eastAsia"/>
        </w:rPr>
      </w:pPr>
    </w:p>
    <w:p w14:paraId="51B7B15F">
      <w:pPr>
        <w:spacing w:after="0" w:line="259" w:lineRule="auto"/>
        <w:ind w:left="0" w:firstLine="0"/>
        <w:jc w:val="left"/>
        <w:rPr>
          <w:rFonts w:hint="eastAsia"/>
        </w:rPr>
      </w:pPr>
      <w:r>
        <w:rPr>
          <w:rFonts w:hint="eastAsia"/>
        </w:rPr>
        <w:t>In the Revelation our Saviour is described as clothed with a garment—Βεβαμμενον ἁιματι—dipped in blood,* says our translation, but rather sprinkled or stained; for he is represented as a warrior and a conqueror, and the garments of such a person after a battle are not dipped in blood, but stained or sprinkled with the blood of his enemies, which has spouted from their wounds.</w:t>
      </w:r>
    </w:p>
    <w:p w14:paraId="05FD6308">
      <w:pPr>
        <w:spacing w:after="0" w:line="259" w:lineRule="auto"/>
        <w:ind w:left="0" w:firstLine="0"/>
        <w:jc w:val="left"/>
        <w:rPr>
          <w:rFonts w:hint="eastAsia"/>
        </w:rPr>
      </w:pPr>
      <w:r>
        <w:rPr>
          <w:rFonts w:hint="eastAsia"/>
        </w:rPr>
        <w:t>在《启示录》中，我们的救主被描绘成穿着一件——Βεβαμμενον ἁιματι——我们的译本说是浸在血里*，但更确切地说是洒了或染了血；因为祂被描绘成一位战士和征服者，而这样一个人在战斗后的衣服并非浸在血里，而是被从敌人伤口喷出的血染了或洒了。</w:t>
      </w:r>
    </w:p>
    <w:p w14:paraId="7BB00817">
      <w:pPr>
        <w:spacing w:after="0" w:line="259" w:lineRule="auto"/>
        <w:ind w:left="0" w:firstLine="0"/>
        <w:jc w:val="left"/>
        <w:rPr>
          <w:rFonts w:hint="eastAsia"/>
        </w:rPr>
      </w:pPr>
    </w:p>
    <w:p w14:paraId="538841B9">
      <w:pPr>
        <w:spacing w:after="0" w:line="259" w:lineRule="auto"/>
        <w:ind w:left="0" w:firstLine="0"/>
        <w:jc w:val="left"/>
        <w:rPr>
          <w:rFonts w:hint="eastAsia"/>
        </w:rPr>
      </w:pPr>
      <w:r>
        <w:rPr>
          <w:rFonts w:hint="eastAsia"/>
        </w:rPr>
        <w:t>This is the image presented to us in the parallel passage of Isaiah, where in the same character he says, "Their blood shall be sprinkled on my garments, and I will stain all my raiment."*</w:t>
      </w:r>
    </w:p>
    <w:p w14:paraId="23561E13">
      <w:pPr>
        <w:spacing w:after="0" w:line="259" w:lineRule="auto"/>
        <w:ind w:left="0" w:firstLine="0"/>
        <w:jc w:val="left"/>
        <w:rPr>
          <w:rFonts w:hint="eastAsia"/>
        </w:rPr>
      </w:pPr>
      <w:r>
        <w:rPr>
          <w:rFonts w:hint="eastAsia"/>
        </w:rPr>
        <w:t>这与以赛亚书的平行经文中呈现给我们的形象相同，在那里，祂以同样的角色说：“他们的血要溅在我衣服上，并且污染我一切的衣裳。”*</w:t>
      </w:r>
    </w:p>
    <w:p w14:paraId="62A9DA27">
      <w:pPr>
        <w:spacing w:after="0" w:line="259" w:lineRule="auto"/>
        <w:ind w:left="0" w:firstLine="0"/>
        <w:jc w:val="left"/>
        <w:rPr>
          <w:rFonts w:hint="eastAsia"/>
        </w:rPr>
      </w:pPr>
    </w:p>
    <w:p w14:paraId="30ACA5A3">
      <w:pPr>
        <w:spacing w:after="0" w:line="259" w:lineRule="auto"/>
        <w:ind w:left="0" w:firstLine="0"/>
        <w:jc w:val="left"/>
        <w:rPr>
          <w:rFonts w:hint="eastAsia"/>
        </w:rPr>
      </w:pPr>
      <w:r>
        <w:rPr>
          <w:rFonts w:hint="eastAsia"/>
        </w:rPr>
        <w:t>The sentence pronounced upon Nebuchadnezzar was, that his body should be "wet with the dew of heaven;" † and it is thus translated in the Greek version, Απο της δροσου του ουρανου το σωμα αυτου εβαφη.</w:t>
      </w:r>
    </w:p>
    <w:p w14:paraId="51EB308E">
      <w:pPr>
        <w:spacing w:after="0" w:line="259" w:lineRule="auto"/>
        <w:ind w:left="0" w:firstLine="0"/>
        <w:jc w:val="left"/>
        <w:rPr>
          <w:rFonts w:hint="eastAsia"/>
        </w:rPr>
      </w:pPr>
      <w:r>
        <w:rPr>
          <w:rFonts w:hint="eastAsia"/>
        </w:rPr>
        <w:t>向尼布甲尼撒宣告的判决是，他的身体要“被天露滴湿”；† 在希腊文译本中是这样翻译的，Απο της δροσου του ουρανου το σωμα αυτου εβαφη。</w:t>
      </w:r>
    </w:p>
    <w:p w14:paraId="5F20D6D5">
      <w:pPr>
        <w:spacing w:after="0" w:line="259" w:lineRule="auto"/>
        <w:ind w:left="0" w:firstLine="0"/>
        <w:jc w:val="left"/>
        <w:rPr>
          <w:rFonts w:hint="eastAsia"/>
        </w:rPr>
      </w:pPr>
    </w:p>
    <w:p w14:paraId="15CD4F4C">
      <w:pPr>
        <w:spacing w:after="0" w:line="259" w:lineRule="auto"/>
        <w:ind w:left="0" w:firstLine="0"/>
        <w:jc w:val="left"/>
        <w:rPr>
          <w:rFonts w:hint="eastAsia"/>
        </w:rPr>
      </w:pPr>
      <w:r>
        <w:rPr>
          <w:rFonts w:hint="eastAsia"/>
        </w:rPr>
        <w:t>Here the word signifies to sprinkle, or moisten by sprinkling, for his body was not wetted by being dipped in dew, but by its falling upon him.</w:t>
      </w:r>
    </w:p>
    <w:p w14:paraId="4A7E2A2C">
      <w:pPr>
        <w:spacing w:after="0" w:line="259" w:lineRule="auto"/>
        <w:ind w:left="0" w:firstLine="0"/>
        <w:jc w:val="left"/>
        <w:rPr>
          <w:rFonts w:hint="eastAsia"/>
        </w:rPr>
      </w:pPr>
      <w:r>
        <w:rPr>
          <w:rFonts w:hint="eastAsia"/>
        </w:rPr>
        <w:t>在这里，这个词意指洒水，或藉洒水而湿润，因为他的身体并非因浸在露水中而湿，而是因露水降在他身上。</w:t>
      </w:r>
    </w:p>
    <w:p w14:paraId="4C904038">
      <w:pPr>
        <w:spacing w:after="0" w:line="259" w:lineRule="auto"/>
        <w:ind w:left="0" w:firstLine="0"/>
        <w:jc w:val="left"/>
        <w:rPr>
          <w:rFonts w:hint="eastAsia"/>
        </w:rPr>
      </w:pPr>
    </w:p>
    <w:p w14:paraId="4A0D16AC">
      <w:pPr>
        <w:spacing w:after="0" w:line="259" w:lineRule="auto"/>
        <w:ind w:left="0" w:firstLine="0"/>
        <w:jc w:val="left"/>
        <w:rPr>
          <w:rFonts w:hint="eastAsia"/>
        </w:rPr>
      </w:pPr>
      <w:r>
        <w:rPr>
          <w:rFonts w:hint="eastAsia"/>
        </w:rPr>
        <w:t>I do not intend to deny that βαπτω ever means to dip, but that this is its only sense; and hence we may fairly conclude, that although its derivative βαπτιρω also means to immerse, it does not follow that this is its only signification.</w:t>
      </w:r>
    </w:p>
    <w:p w14:paraId="0412EBBF">
      <w:pPr>
        <w:spacing w:after="0" w:line="259" w:lineRule="auto"/>
        <w:ind w:left="0" w:firstLine="0"/>
        <w:jc w:val="left"/>
        <w:rPr>
          <w:rFonts w:hint="eastAsia"/>
        </w:rPr>
      </w:pPr>
      <w:r>
        <w:rPr>
          <w:rFonts w:hint="eastAsia"/>
        </w:rPr>
        <w:t>我并不否认 βαπτω 有时意为浸，但否认这是它唯一的意义；因此我们可以合理地推断，虽然其派生词 βαπτιρω 也有浸的意思，但这并不意味着这是它唯一的意义。</w:t>
      </w:r>
    </w:p>
    <w:p w14:paraId="50E65E5B">
      <w:pPr>
        <w:spacing w:after="0" w:line="259" w:lineRule="auto"/>
        <w:ind w:left="0" w:firstLine="0"/>
        <w:jc w:val="left"/>
        <w:rPr>
          <w:rFonts w:hint="eastAsia"/>
        </w:rPr>
      </w:pPr>
    </w:p>
    <w:p w14:paraId="51361B0E">
      <w:pPr>
        <w:spacing w:after="0" w:line="259" w:lineRule="auto"/>
        <w:ind w:left="0" w:firstLine="0"/>
        <w:jc w:val="left"/>
        <w:rPr>
          <w:rFonts w:hint="eastAsia"/>
        </w:rPr>
      </w:pPr>
      <w:r>
        <w:rPr>
          <w:rFonts w:hint="eastAsia"/>
        </w:rPr>
        <w:t>Two examples have been quoted from the Apocryphal writings, in one of which it denotes washing without specifying the form, and in the other it seems to be synonymous with sprinkling.</w:t>
      </w:r>
    </w:p>
    <w:p w14:paraId="73132C6A">
      <w:pPr>
        <w:spacing w:after="0" w:line="259" w:lineRule="auto"/>
        <w:ind w:left="0" w:firstLine="0"/>
        <w:jc w:val="left"/>
        <w:rPr>
          <w:rFonts w:hint="eastAsia"/>
        </w:rPr>
      </w:pPr>
      <w:r>
        <w:rPr>
          <w:rFonts w:hint="eastAsia"/>
        </w:rPr>
        <w:t>从次经中引用了两个例子，其中一个表示洗涤，但未指明方式，另一个似乎与洒水同义。</w:t>
      </w:r>
    </w:p>
    <w:p w14:paraId="136FC523">
      <w:pPr>
        <w:spacing w:after="0" w:line="259" w:lineRule="auto"/>
        <w:ind w:left="0" w:firstLine="0"/>
        <w:jc w:val="left"/>
        <w:rPr>
          <w:rFonts w:hint="eastAsia"/>
        </w:rPr>
      </w:pPr>
    </w:p>
    <w:p w14:paraId="3B313686">
      <w:pPr>
        <w:spacing w:after="0" w:line="259" w:lineRule="auto"/>
        <w:ind w:left="0" w:firstLine="0"/>
        <w:jc w:val="left"/>
        <w:rPr>
          <w:rFonts w:hint="eastAsia"/>
        </w:rPr>
      </w:pPr>
      <w:r>
        <w:rPr>
          <w:rFonts w:hint="eastAsia"/>
        </w:rPr>
        <w:t>Judith is said to have washed herself in the camp, or by the camp at a fountain of water, εβαπτιρετο επι της πηγης του ὑδατος.‡</w:t>
      </w:r>
    </w:p>
    <w:p w14:paraId="38AE7A7C">
      <w:pPr>
        <w:spacing w:after="0" w:line="259" w:lineRule="auto"/>
        <w:ind w:left="0" w:firstLine="0"/>
        <w:jc w:val="left"/>
        <w:rPr>
          <w:rFonts w:hint="eastAsia"/>
        </w:rPr>
      </w:pPr>
      <w:r>
        <w:rPr>
          <w:rFonts w:hint="eastAsia"/>
        </w:rPr>
        <w:t>据说友弟德在营中，或在营旁的水泉边洗了身，εβαπτιρετο επι της πηγης του ὑδατος。‡</w:t>
      </w:r>
    </w:p>
    <w:p w14:paraId="1BFCBF57">
      <w:pPr>
        <w:spacing w:after="0" w:line="259" w:lineRule="auto"/>
        <w:ind w:left="0" w:firstLine="0"/>
        <w:jc w:val="left"/>
        <w:rPr>
          <w:rFonts w:hint="eastAsia"/>
        </w:rPr>
      </w:pPr>
    </w:p>
    <w:p w14:paraId="1E3ED433">
      <w:pPr>
        <w:spacing w:after="0" w:line="259" w:lineRule="auto"/>
        <w:ind w:left="0" w:firstLine="0"/>
        <w:jc w:val="left"/>
        <w:rPr>
          <w:rFonts w:hint="eastAsia"/>
        </w:rPr>
      </w:pPr>
      <w:r>
        <w:rPr>
          <w:rFonts w:hint="eastAsia"/>
        </w:rPr>
        <w:t>The place, a fountain or spring, naturally excludes the idea of immersion, and the phrase is επι της πηγης, at the fountain, not εν τῃ πηγῃ, as it would have been if she had bathed in it.</w:t>
      </w:r>
    </w:p>
    <w:p w14:paraId="6FB23F47">
      <w:pPr>
        <w:spacing w:after="0" w:line="259" w:lineRule="auto"/>
        <w:ind w:left="0" w:firstLine="0"/>
        <w:jc w:val="left"/>
        <w:rPr>
          <w:rFonts w:hint="eastAsia"/>
        </w:rPr>
      </w:pPr>
      <w:r>
        <w:rPr>
          <w:rFonts w:hint="eastAsia"/>
        </w:rPr>
        <w:t>地点，泉源或泉水，自然排除了浸入的想法，并且短语是 επι της πηγης，在泉边，而不是 εν τῃ πηγῃ，如果是她在泉中沐浴，就会是后者。</w:t>
      </w:r>
    </w:p>
    <w:p w14:paraId="102B711C">
      <w:pPr>
        <w:spacing w:after="0" w:line="259" w:lineRule="auto"/>
        <w:ind w:left="0" w:firstLine="0"/>
        <w:jc w:val="left"/>
        <w:rPr>
          <w:rFonts w:hint="eastAsia"/>
        </w:rPr>
      </w:pPr>
    </w:p>
    <w:p w14:paraId="402B6738">
      <w:pPr>
        <w:spacing w:after="0" w:line="259" w:lineRule="auto"/>
        <w:ind w:left="0" w:firstLine="0"/>
        <w:jc w:val="left"/>
        <w:rPr>
          <w:rFonts w:hint="eastAsia"/>
        </w:rPr>
      </w:pPr>
      <w:r>
        <w:rPr>
          <w:rFonts w:hint="eastAsia"/>
        </w:rPr>
        <w:t>The son of Sirach, speaking of a person who has been purified from the pollution contracted by touching a dead body, calls him βαπτιρομενος απο νεκρου.§</w:t>
      </w:r>
    </w:p>
    <w:p w14:paraId="6800D13C">
      <w:pPr>
        <w:spacing w:after="0" w:line="259" w:lineRule="auto"/>
        <w:ind w:left="0" w:firstLine="0"/>
        <w:jc w:val="left"/>
        <w:rPr>
          <w:rFonts w:hint="eastAsia"/>
        </w:rPr>
      </w:pPr>
      <w:r>
        <w:rPr>
          <w:rFonts w:hint="eastAsia"/>
        </w:rPr>
        <w:t>西拉之子，在谈到一个从触摸死尸所染污秽中洁净的人时，称他为 βαπτιρομενος απο νεκρου。§</w:t>
      </w:r>
    </w:p>
    <w:p w14:paraId="2800B2BB">
      <w:pPr>
        <w:spacing w:after="0" w:line="259" w:lineRule="auto"/>
        <w:ind w:left="0" w:firstLine="0"/>
        <w:jc w:val="left"/>
        <w:rPr>
          <w:rFonts w:hint="eastAsia"/>
        </w:rPr>
      </w:pPr>
    </w:p>
    <w:p w14:paraId="2CCDAA1C">
      <w:pPr>
        <w:spacing w:after="0" w:line="259" w:lineRule="auto"/>
        <w:ind w:left="0" w:firstLine="0"/>
        <w:jc w:val="left"/>
        <w:rPr>
          <w:rFonts w:hint="eastAsia"/>
        </w:rPr>
      </w:pPr>
      <w:r>
        <w:rPr>
          <w:rFonts w:hint="eastAsia"/>
        </w:rPr>
        <w:t>But when we consult the law of Moses to which he refers, we find that he was purified by aspersion.</w:t>
      </w:r>
    </w:p>
    <w:p w14:paraId="7AE6FBE6">
      <w:pPr>
        <w:spacing w:after="0" w:line="259" w:lineRule="auto"/>
        <w:ind w:left="0" w:firstLine="0"/>
        <w:jc w:val="left"/>
        <w:rPr>
          <w:rFonts w:hint="eastAsia"/>
        </w:rPr>
      </w:pPr>
      <w:r>
        <w:rPr>
          <w:rFonts w:hint="eastAsia"/>
        </w:rPr>
        <w:t>但当我们查考他所引用的摩西律法时，我们发现他是通过洒水而得洁净的。</w:t>
      </w:r>
    </w:p>
    <w:p w14:paraId="74D264E9">
      <w:pPr>
        <w:spacing w:after="0" w:line="259" w:lineRule="auto"/>
        <w:ind w:left="0" w:firstLine="0"/>
        <w:jc w:val="left"/>
        <w:rPr>
          <w:rFonts w:hint="eastAsia"/>
        </w:rPr>
      </w:pPr>
    </w:p>
    <w:p w14:paraId="512B698B">
      <w:pPr>
        <w:spacing w:after="0" w:line="259" w:lineRule="auto"/>
        <w:ind w:left="0" w:firstLine="0"/>
        <w:jc w:val="left"/>
        <w:rPr>
          <w:rFonts w:hint="eastAsia"/>
        </w:rPr>
      </w:pPr>
      <w:r>
        <w:rPr>
          <w:rFonts w:hint="eastAsia"/>
        </w:rPr>
        <w:t>That his uncleanness might be removed, the water of separation was sprinkled upon him, as you will see in the nineteenth chapter of Numbers.‖</w:t>
      </w:r>
    </w:p>
    <w:p w14:paraId="0466309E">
      <w:pPr>
        <w:spacing w:after="0" w:line="259" w:lineRule="auto"/>
        <w:ind w:left="0" w:firstLine="0"/>
        <w:jc w:val="left"/>
        <w:rPr>
          <w:rFonts w:hint="eastAsia"/>
        </w:rPr>
      </w:pPr>
      <w:r>
        <w:rPr>
          <w:rFonts w:hint="eastAsia"/>
        </w:rPr>
        <w:t>为了除去他的不洁，除污水被洒在他身上，正如你们在民数记第十九章中所见。‖</w:t>
      </w:r>
    </w:p>
    <w:p w14:paraId="69B608D9">
      <w:pPr>
        <w:spacing w:after="0" w:line="259" w:lineRule="auto"/>
        <w:ind w:left="0" w:firstLine="0"/>
        <w:jc w:val="left"/>
        <w:rPr>
          <w:rFonts w:hint="eastAsia"/>
        </w:rPr>
      </w:pPr>
    </w:p>
    <w:p w14:paraId="39DB64A6">
      <w:pPr>
        <w:spacing w:after="0" w:line="259" w:lineRule="auto"/>
        <w:ind w:left="0" w:firstLine="0"/>
        <w:jc w:val="left"/>
        <w:rPr>
          <w:rFonts w:hint="eastAsia"/>
        </w:rPr>
      </w:pPr>
      <w:r>
        <w:rPr>
          <w:rFonts w:hint="eastAsia"/>
        </w:rPr>
        <w:t>If then the word was so understood by Jewish writers in Greek, we may presume that it retains the same in the New Testament, or that this meaning may be assigned to it when circumstances do not forbid; and that it is unwarrantable to affirm, from the simple use of the term in reference to this ordinance of Christ, that we are bound to administer it only by immersion.</w:t>
      </w:r>
    </w:p>
    <w:p w14:paraId="03895607">
      <w:pPr>
        <w:spacing w:after="0" w:line="259" w:lineRule="auto"/>
        <w:ind w:left="0" w:firstLine="0"/>
        <w:jc w:val="left"/>
        <w:rPr>
          <w:rFonts w:hint="eastAsia"/>
        </w:rPr>
      </w:pPr>
      <w:r>
        <w:rPr>
          <w:rFonts w:hint="eastAsia"/>
        </w:rPr>
        <w:t>那么，如果这个词在犹太希腊文作者中是这样被理解的，我们可以推断它在新约中也保留了同样的含义，或者当情况不禁止时，可以赋予它这个含义；并且，仅仅根据这个词在基督礼仪中的使用，就断言我们必须只用浸礼来施行，这是没有根据的。</w:t>
      </w:r>
    </w:p>
    <w:p w14:paraId="5E2E1C21">
      <w:pPr>
        <w:spacing w:after="0" w:line="259" w:lineRule="auto"/>
        <w:ind w:left="0" w:firstLine="0"/>
        <w:jc w:val="left"/>
        <w:rPr>
          <w:rFonts w:hint="eastAsia"/>
        </w:rPr>
      </w:pPr>
    </w:p>
    <w:p w14:paraId="5042CDCD">
      <w:pPr>
        <w:spacing w:after="0" w:line="259" w:lineRule="auto"/>
        <w:ind w:left="0" w:firstLine="0"/>
        <w:jc w:val="left"/>
        <w:rPr>
          <w:rFonts w:hint="eastAsia"/>
        </w:rPr>
      </w:pPr>
      <w:r>
        <w:rPr>
          <w:rFonts w:hint="eastAsia"/>
        </w:rPr>
        <w:t>"The Pharisees and all the Jews, except they wash their hands oft, eat not, holding the tradition of the elders.</w:t>
      </w:r>
    </w:p>
    <w:p w14:paraId="7663FB4A">
      <w:pPr>
        <w:spacing w:after="0" w:line="259" w:lineRule="auto"/>
        <w:ind w:left="0" w:firstLine="0"/>
        <w:jc w:val="left"/>
        <w:rPr>
          <w:rFonts w:hint="eastAsia"/>
        </w:rPr>
      </w:pPr>
      <w:r>
        <w:rPr>
          <w:rFonts w:hint="eastAsia"/>
        </w:rPr>
        <w:t>“法利赛人和所有的犹太人，若不仔细洗手，就不吃饭，这是拘守古人的遗传。</w:t>
      </w:r>
    </w:p>
    <w:p w14:paraId="317AC5F3">
      <w:pPr>
        <w:spacing w:after="0" w:line="259" w:lineRule="auto"/>
        <w:ind w:left="0" w:firstLine="0"/>
        <w:jc w:val="left"/>
        <w:rPr>
          <w:rFonts w:hint="eastAsia"/>
        </w:rPr>
      </w:pPr>
    </w:p>
    <w:p w14:paraId="2FF20FA7">
      <w:pPr>
        <w:spacing w:after="0" w:line="259" w:lineRule="auto"/>
        <w:ind w:left="0" w:firstLine="0"/>
        <w:jc w:val="left"/>
        <w:rPr>
          <w:rFonts w:hint="eastAsia"/>
        </w:rPr>
      </w:pPr>
      <w:r>
        <w:rPr>
          <w:rFonts w:hint="eastAsia"/>
        </w:rPr>
        <w:t>And when they come from the market, except they wash," or baptize themselves, "they eat not.</w:t>
      </w:r>
    </w:p>
    <w:p w14:paraId="4DD64391">
      <w:pPr>
        <w:spacing w:after="0" w:line="259" w:lineRule="auto"/>
        <w:ind w:left="0" w:firstLine="0"/>
        <w:jc w:val="left"/>
        <w:rPr>
          <w:rFonts w:hint="eastAsia"/>
        </w:rPr>
      </w:pPr>
      <w:r>
        <w:rPr>
          <w:rFonts w:hint="eastAsia"/>
        </w:rPr>
        <w:t>从市上来，若不洗了身子，就不吃饭。</w:t>
      </w:r>
    </w:p>
    <w:p w14:paraId="07202EF5">
      <w:pPr>
        <w:spacing w:after="0" w:line="259" w:lineRule="auto"/>
        <w:ind w:left="0" w:firstLine="0"/>
        <w:jc w:val="left"/>
        <w:rPr>
          <w:rFonts w:hint="eastAsia"/>
        </w:rPr>
      </w:pPr>
    </w:p>
    <w:p w14:paraId="688CE908">
      <w:pPr>
        <w:spacing w:after="0" w:line="259" w:lineRule="auto"/>
        <w:ind w:left="0" w:firstLine="0"/>
        <w:jc w:val="left"/>
        <w:rPr>
          <w:rFonts w:hint="eastAsia"/>
        </w:rPr>
      </w:pPr>
      <w:r>
        <w:rPr>
          <w:rFonts w:hint="eastAsia"/>
        </w:rPr>
        <w:t>And many other things there be which they have received to hold, as the washing" or baptisms "of cups and pots, brazen vessels, and of tables."¶</w:t>
      </w:r>
    </w:p>
    <w:p w14:paraId="7C1A27E8">
      <w:pPr>
        <w:spacing w:after="0" w:line="259" w:lineRule="auto"/>
        <w:ind w:left="0" w:firstLine="0"/>
        <w:jc w:val="left"/>
        <w:rPr>
          <w:rFonts w:hint="eastAsia"/>
        </w:rPr>
      </w:pPr>
      <w:r>
        <w:rPr>
          <w:rFonts w:hint="eastAsia"/>
        </w:rPr>
        <w:t>还有好些别的规矩，他们历代拘守，就是洗杯、罐、铜器、等物。”¶</w:t>
      </w:r>
    </w:p>
    <w:p w14:paraId="61CF636C">
      <w:pPr>
        <w:spacing w:after="0" w:line="259" w:lineRule="auto"/>
        <w:ind w:left="0" w:firstLine="0"/>
        <w:jc w:val="left"/>
        <w:rPr>
          <w:rFonts w:hint="eastAsia"/>
        </w:rPr>
      </w:pPr>
    </w:p>
    <w:p w14:paraId="74203442">
      <w:pPr>
        <w:spacing w:after="0" w:line="259" w:lineRule="auto"/>
        <w:ind w:left="0" w:firstLine="0"/>
        <w:jc w:val="left"/>
        <w:rPr>
          <w:rFonts w:hint="eastAsia"/>
        </w:rPr>
      </w:pPr>
      <w:r>
        <w:rPr>
          <w:rFonts w:hint="eastAsia"/>
        </w:rPr>
        <w:t>The washing of the hands was performed among the Jews by pouring water upon them, as appears from the express testimony of Scripture: "Elisha the son of Shaphat poured water on the hands of Elijah."**</w:t>
      </w:r>
    </w:p>
    <w:p w14:paraId="32ACDA76">
      <w:pPr>
        <w:spacing w:after="0" w:line="259" w:lineRule="auto"/>
        <w:ind w:left="0" w:firstLine="0"/>
        <w:jc w:val="left"/>
        <w:rPr>
          <w:rFonts w:hint="eastAsia"/>
        </w:rPr>
      </w:pPr>
      <w:r>
        <w:rPr>
          <w:rFonts w:hint="eastAsia"/>
        </w:rPr>
        <w:t>犹太人洗手的方式是往手上倒水，这从圣经明确的见证中可以看出来：“沙法的儿子以利沙，曾倒水在以利亚手上。”**</w:t>
      </w:r>
    </w:p>
    <w:p w14:paraId="1FFE2956">
      <w:pPr>
        <w:spacing w:after="0" w:line="259" w:lineRule="auto"/>
        <w:ind w:left="0" w:firstLine="0"/>
        <w:jc w:val="left"/>
        <w:rPr>
          <w:rFonts w:hint="eastAsia"/>
        </w:rPr>
      </w:pPr>
    </w:p>
    <w:p w14:paraId="1D74D5B8">
      <w:pPr>
        <w:spacing w:after="0" w:line="259" w:lineRule="auto"/>
        <w:ind w:left="0" w:firstLine="0"/>
        <w:jc w:val="left"/>
        <w:rPr>
          <w:rFonts w:hint="eastAsia"/>
        </w:rPr>
      </w:pPr>
      <w:r>
        <w:rPr>
          <w:rFonts w:hint="eastAsia"/>
        </w:rPr>
        <w:t>The "baptizing" after their return from market, probably signifies the same thing with washing their hands, as it is very improbable that on every such occasion they washed the whole body; and at any rate, if they put themselves to this trouble, the body would be washed in the same manner with the hands, by pouring water upon it.</w:t>
      </w:r>
    </w:p>
    <w:p w14:paraId="28CEBFA9">
      <w:pPr>
        <w:spacing w:after="0" w:line="259" w:lineRule="auto"/>
        <w:ind w:left="0" w:firstLine="0"/>
        <w:jc w:val="left"/>
        <w:rPr>
          <w:rFonts w:hint="eastAsia"/>
        </w:rPr>
      </w:pPr>
      <w:r>
        <w:rPr>
          <w:rFonts w:hint="eastAsia"/>
        </w:rPr>
        <w:t>他们从市上回来后的“洗礼”，很可能与洗手的意思相同，因为在每一个这样的场合他们都洗全身，这是很不可能的；无论如何，如果他们自找麻烦，身体也会像手一样，被倒水洗涤。</w:t>
      </w:r>
    </w:p>
    <w:p w14:paraId="0F6F9A58">
      <w:pPr>
        <w:spacing w:after="0" w:line="259" w:lineRule="auto"/>
        <w:ind w:left="0" w:firstLine="0"/>
        <w:jc w:val="left"/>
        <w:rPr>
          <w:rFonts w:hint="eastAsia"/>
        </w:rPr>
      </w:pPr>
    </w:p>
    <w:p w14:paraId="05152A94">
      <w:pPr>
        <w:spacing w:after="0" w:line="259" w:lineRule="auto"/>
        <w:ind w:left="0" w:firstLine="0"/>
        <w:jc w:val="left"/>
        <w:rPr>
          <w:rFonts w:hint="eastAsia"/>
        </w:rPr>
      </w:pPr>
      <w:r>
        <w:rPr>
          <w:rFonts w:hint="eastAsia"/>
        </w:rPr>
        <w:t>There is no reason to think that this baptism consisted in immersion.</w:t>
      </w:r>
    </w:p>
    <w:p w14:paraId="417BEE00">
      <w:pPr>
        <w:spacing w:after="0" w:line="259" w:lineRule="auto"/>
        <w:ind w:left="0" w:firstLine="0"/>
        <w:jc w:val="left"/>
        <w:rPr>
          <w:rFonts w:hint="eastAsia"/>
        </w:rPr>
      </w:pPr>
      <w:r>
        <w:rPr>
          <w:rFonts w:hint="eastAsia"/>
        </w:rPr>
        <w:t>没有理由认为这种洗礼是浸礼。</w:t>
      </w:r>
    </w:p>
    <w:p w14:paraId="3F03A468">
      <w:pPr>
        <w:spacing w:after="0" w:line="259" w:lineRule="auto"/>
        <w:ind w:left="0" w:firstLine="0"/>
        <w:jc w:val="left"/>
        <w:rPr>
          <w:rFonts w:hint="eastAsia"/>
        </w:rPr>
      </w:pPr>
    </w:p>
    <w:p w14:paraId="4EDB04BF">
      <w:pPr>
        <w:spacing w:after="0" w:line="259" w:lineRule="auto"/>
        <w:ind w:left="0" w:firstLine="0"/>
        <w:jc w:val="left"/>
        <w:rPr>
          <w:rFonts w:hint="eastAsia"/>
        </w:rPr>
      </w:pPr>
      <w:r>
        <w:rPr>
          <w:rFonts w:hint="eastAsia"/>
        </w:rPr>
        <w:t>Cups and pots and brazen vessels may have been "baptized" by being plunged into water; but as the operation could have been performed equally well by pouring water into them, and upon them, we can draw no certain conclusion respecting the mode, and the words βαπτιρειν and βαπτισμος, convey nothing more than the general idea of washing.</w:t>
      </w:r>
    </w:p>
    <w:p w14:paraId="68F62303">
      <w:pPr>
        <w:spacing w:after="0" w:line="259" w:lineRule="auto"/>
        <w:ind w:left="0" w:firstLine="0"/>
        <w:jc w:val="left"/>
        <w:rPr>
          <w:rFonts w:hint="eastAsia"/>
        </w:rPr>
      </w:pPr>
      <w:r>
        <w:rPr>
          <w:rFonts w:hint="eastAsia"/>
        </w:rPr>
        <w:t>杯、罐和铜器可能曾被“施洗”，即浸入水中；但既然同样的操作也可以通过向其中倒水或往其上浇水来完成，我们就无法就方式得出确切的结论，而 βαπτιρειν 和 βαπτισμος 这两个词，也只传达了洗涤的一般概念。</w:t>
      </w:r>
    </w:p>
    <w:p w14:paraId="3F1EAE27">
      <w:pPr>
        <w:spacing w:after="0" w:line="259" w:lineRule="auto"/>
        <w:ind w:left="0" w:firstLine="0"/>
        <w:jc w:val="left"/>
        <w:rPr>
          <w:rFonts w:hint="eastAsia"/>
        </w:rPr>
      </w:pPr>
    </w:p>
    <w:p w14:paraId="59FE094E">
      <w:pPr>
        <w:spacing w:after="0" w:line="259" w:lineRule="auto"/>
        <w:ind w:left="0" w:firstLine="0"/>
        <w:jc w:val="left"/>
        <w:rPr>
          <w:rFonts w:hint="eastAsia"/>
        </w:rPr>
      </w:pPr>
      <w:r>
        <w:rPr>
          <w:rFonts w:hint="eastAsia"/>
        </w:rPr>
        <w:t>The last word in this passage, κλινων, is improperly rendered tables in our version, and the proper translation is beds or couches.</w:t>
      </w:r>
    </w:p>
    <w:p w14:paraId="019D3015">
      <w:pPr>
        <w:spacing w:after="0" w:line="259" w:lineRule="auto"/>
        <w:ind w:left="0" w:firstLine="0"/>
        <w:jc w:val="left"/>
        <w:rPr>
          <w:rFonts w:hint="eastAsia"/>
        </w:rPr>
      </w:pPr>
      <w:r>
        <w:rPr>
          <w:rFonts w:hint="eastAsia"/>
        </w:rPr>
        <w:t>这段经文中的最后一个词，κλινων，在我们的译本中被不恰当地翻译为桌子，正确的翻译是床或榻。</w:t>
      </w:r>
    </w:p>
    <w:p w14:paraId="47DEC884">
      <w:pPr>
        <w:spacing w:after="0" w:line="259" w:lineRule="auto"/>
        <w:ind w:left="0" w:firstLine="0"/>
        <w:jc w:val="left"/>
        <w:rPr>
          <w:rFonts w:hint="eastAsia"/>
        </w:rPr>
      </w:pPr>
    </w:p>
    <w:p w14:paraId="1159492E">
      <w:pPr>
        <w:spacing w:after="0" w:line="259" w:lineRule="auto"/>
        <w:ind w:left="0" w:firstLine="0"/>
        <w:jc w:val="left"/>
        <w:rPr>
          <w:rFonts w:hint="eastAsia"/>
        </w:rPr>
      </w:pPr>
      <w:r>
        <w:rPr>
          <w:rFonts w:hint="eastAsia"/>
        </w:rPr>
        <w:t>These were the couches on which they reclined at their meals.</w:t>
      </w:r>
    </w:p>
    <w:p w14:paraId="63DB3C43">
      <w:pPr>
        <w:spacing w:after="0" w:line="259" w:lineRule="auto"/>
        <w:ind w:left="0" w:firstLine="0"/>
        <w:jc w:val="left"/>
        <w:rPr>
          <w:rFonts w:hint="eastAsia"/>
        </w:rPr>
      </w:pPr>
      <w:r>
        <w:rPr>
          <w:rFonts w:hint="eastAsia"/>
        </w:rPr>
        <w:t>这些是他们吃饭时斜卧的榻。</w:t>
      </w:r>
    </w:p>
    <w:p w14:paraId="34C9F52C">
      <w:pPr>
        <w:spacing w:after="0" w:line="259" w:lineRule="auto"/>
        <w:ind w:left="0" w:firstLine="0"/>
        <w:jc w:val="left"/>
        <w:rPr>
          <w:rFonts w:hint="eastAsia"/>
        </w:rPr>
      </w:pPr>
    </w:p>
    <w:p w14:paraId="67A08373">
      <w:pPr>
        <w:spacing w:after="0" w:line="259" w:lineRule="auto"/>
        <w:ind w:left="0" w:firstLine="0"/>
        <w:jc w:val="left"/>
        <w:rPr>
          <w:rFonts w:hint="eastAsia"/>
        </w:rPr>
      </w:pPr>
      <w:r>
        <w:rPr>
          <w:rFonts w:hint="eastAsia"/>
        </w:rPr>
        <w:t>They were so large as to hold several persons at the same time; and from their size it seems reasonable to suppose that they were "baptized," not by being immersed in water, but by being washed with the hand or sprinkled, to remove any real or fancied impurity.</w:t>
      </w:r>
    </w:p>
    <w:p w14:paraId="4A626586">
      <w:pPr>
        <w:spacing w:after="0" w:line="259" w:lineRule="auto"/>
        <w:ind w:left="0" w:firstLine="0"/>
        <w:jc w:val="left"/>
        <w:rPr>
          <w:rFonts w:hint="eastAsia"/>
        </w:rPr>
      </w:pPr>
      <w:r>
        <w:rPr>
          <w:rFonts w:hint="eastAsia"/>
        </w:rPr>
        <w:t>它们如此之大，可以同时容纳几个人；从它们的大小来看，有理由推测它们是被“施洗”的，不是浸入水中，而是用手洗涤或洒水，以除去任何真实或想象中的不洁。</w:t>
      </w:r>
    </w:p>
    <w:p w14:paraId="5A2D3A0F">
      <w:pPr>
        <w:spacing w:after="0" w:line="259" w:lineRule="auto"/>
        <w:ind w:left="0" w:firstLine="0"/>
        <w:jc w:val="left"/>
        <w:rPr>
          <w:rFonts w:hint="eastAsia"/>
        </w:rPr>
      </w:pPr>
    </w:p>
    <w:p w14:paraId="1EAAFC02">
      <w:pPr>
        <w:spacing w:after="0" w:line="259" w:lineRule="auto"/>
        <w:ind w:left="0" w:firstLine="0"/>
        <w:jc w:val="left"/>
        <w:rPr>
          <w:rFonts w:hint="eastAsia"/>
        </w:rPr>
      </w:pPr>
      <w:r>
        <w:rPr>
          <w:rFonts w:hint="eastAsia"/>
        </w:rPr>
        <w:t>Hitherto we have found nothing to justify the confidence with which it has been asserted, that βαπτιρω necessarily signifies to immerse.</w:t>
      </w:r>
    </w:p>
    <w:p w14:paraId="74146686">
      <w:pPr>
        <w:spacing w:after="0" w:line="259" w:lineRule="auto"/>
        <w:ind w:left="0" w:firstLine="0"/>
        <w:jc w:val="left"/>
        <w:rPr>
          <w:rFonts w:hint="eastAsia"/>
        </w:rPr>
      </w:pPr>
      <w:r>
        <w:rPr>
          <w:rFonts w:hint="eastAsia"/>
        </w:rPr>
        <w:t>到目前为止，我们还没有找到任何证据来支持那种自信的断言，即 βαπτιρω 必然意指浸入。</w:t>
      </w:r>
    </w:p>
    <w:p w14:paraId="20B16434">
      <w:pPr>
        <w:spacing w:after="0" w:line="259" w:lineRule="auto"/>
        <w:ind w:left="0" w:firstLine="0"/>
        <w:jc w:val="left"/>
        <w:rPr>
          <w:rFonts w:hint="eastAsia"/>
        </w:rPr>
      </w:pPr>
    </w:p>
    <w:p w14:paraId="5B757581">
      <w:pPr>
        <w:spacing w:after="0" w:line="259" w:lineRule="auto"/>
        <w:ind w:left="0" w:firstLine="0"/>
        <w:jc w:val="left"/>
        <w:rPr>
          <w:rFonts w:hint="eastAsia"/>
        </w:rPr>
      </w:pPr>
      <w:r>
        <w:rPr>
          <w:rFonts w:hint="eastAsia"/>
        </w:rPr>
        <w:t>But to supply what may be wanting in the evidence arising from the word itself, it is alleged that such phrases are joined with it, as clearly show that it was by dipping or plunging that baptism was originally administered.</w:t>
      </w:r>
    </w:p>
    <w:p w14:paraId="42A1BC41">
      <w:pPr>
        <w:spacing w:after="0" w:line="259" w:lineRule="auto"/>
        <w:ind w:left="0" w:firstLine="0"/>
        <w:jc w:val="left"/>
        <w:rPr>
          <w:rFonts w:hint="eastAsia"/>
        </w:rPr>
      </w:pPr>
      <w:r>
        <w:rPr>
          <w:rFonts w:hint="eastAsia"/>
        </w:rPr>
        <w:t>但为了补充词语本身证据的不足，有人声称，与它连用的短语清楚地表明，洗礼最初是通过浸泡或投入水中来举行的。</w:t>
      </w:r>
    </w:p>
    <w:p w14:paraId="055D9277">
      <w:pPr>
        <w:spacing w:after="0" w:line="259" w:lineRule="auto"/>
        <w:ind w:left="0" w:firstLine="0"/>
        <w:jc w:val="left"/>
        <w:rPr>
          <w:rFonts w:hint="eastAsia"/>
        </w:rPr>
      </w:pPr>
    </w:p>
    <w:p w14:paraId="19908ADE">
      <w:pPr>
        <w:spacing w:after="0" w:line="259" w:lineRule="auto"/>
        <w:ind w:left="0" w:firstLine="0"/>
        <w:jc w:val="left"/>
        <w:rPr>
          <w:rFonts w:hint="eastAsia"/>
        </w:rPr>
      </w:pPr>
      <w:r>
        <w:rPr>
          <w:rFonts w:hint="eastAsia"/>
        </w:rPr>
        <w:t>For example, John is said to have baptized in Jordan* —εν τῳ Ιορδανῃ—standing, no doubt, in the water, and successively dipping his disciples.</w:t>
      </w:r>
    </w:p>
    <w:p w14:paraId="060F3C7D">
      <w:pPr>
        <w:spacing w:after="0" w:line="259" w:lineRule="auto"/>
        <w:ind w:left="0" w:firstLine="0"/>
        <w:jc w:val="left"/>
        <w:rPr>
          <w:rFonts w:hint="eastAsia"/>
        </w:rPr>
      </w:pPr>
      <w:r>
        <w:rPr>
          <w:rFonts w:hint="eastAsia"/>
        </w:rPr>
        <w:t>例如，据说约翰在约旦河*——εν τῳ Ιορδανῃ——施洗，无疑是站在水中，依次浸他的门徒。</w:t>
      </w:r>
    </w:p>
    <w:p w14:paraId="469B2F94">
      <w:pPr>
        <w:spacing w:after="0" w:line="259" w:lineRule="auto"/>
        <w:ind w:left="0" w:firstLine="0"/>
        <w:jc w:val="left"/>
        <w:rPr>
          <w:rFonts w:hint="eastAsia"/>
        </w:rPr>
      </w:pPr>
    </w:p>
    <w:p w14:paraId="4725CEF2">
      <w:pPr>
        <w:spacing w:after="0" w:line="259" w:lineRule="auto"/>
        <w:ind w:left="0" w:firstLine="0"/>
        <w:jc w:val="left"/>
        <w:rPr>
          <w:rFonts w:hint="eastAsia"/>
        </w:rPr>
      </w:pPr>
      <w:r>
        <w:rPr>
          <w:rFonts w:hint="eastAsia"/>
        </w:rPr>
        <w:t>That the preposition εν often denotes the place in which any thing is done, cannot be denied; but among its many senses, it signifies also at, or nigh to.</w:t>
      </w:r>
    </w:p>
    <w:p w14:paraId="5849E2DE">
      <w:pPr>
        <w:spacing w:after="0" w:line="259" w:lineRule="auto"/>
        <w:ind w:left="0" w:firstLine="0"/>
        <w:jc w:val="left"/>
        <w:rPr>
          <w:rFonts w:hint="eastAsia"/>
        </w:rPr>
      </w:pPr>
      <w:r>
        <w:rPr>
          <w:rFonts w:hint="eastAsia"/>
        </w:rPr>
        <w:t>介词 εν 常常表示某事发生的地点，这不可否认；但在它的众多含义中，它也意指在……旁边，或靠近。</w:t>
      </w:r>
    </w:p>
    <w:p w14:paraId="27884D7A">
      <w:pPr>
        <w:spacing w:after="0" w:line="259" w:lineRule="auto"/>
        <w:ind w:left="0" w:firstLine="0"/>
        <w:jc w:val="left"/>
        <w:rPr>
          <w:rFonts w:hint="eastAsia"/>
        </w:rPr>
      </w:pPr>
    </w:p>
    <w:p w14:paraId="5490CED1">
      <w:pPr>
        <w:spacing w:after="0" w:line="259" w:lineRule="auto"/>
        <w:ind w:left="0" w:firstLine="0"/>
        <w:jc w:val="left"/>
        <w:rPr>
          <w:rFonts w:hint="eastAsia"/>
        </w:rPr>
      </w:pPr>
      <w:r>
        <w:rPr>
          <w:rFonts w:hint="eastAsia"/>
        </w:rPr>
        <w:t>"Now, in the place—εν τῳ τοπῳ —where he was crucified, there was a garden,"† not in the identical spot, but in its immediate vicinity.</w:t>
      </w:r>
    </w:p>
    <w:p w14:paraId="648A448F">
      <w:pPr>
        <w:spacing w:after="0" w:line="259" w:lineRule="auto"/>
        <w:ind w:left="0" w:firstLine="0"/>
        <w:jc w:val="left"/>
        <w:rPr>
          <w:rFonts w:hint="eastAsia"/>
        </w:rPr>
      </w:pPr>
      <w:r>
        <w:rPr>
          <w:rFonts w:hint="eastAsia"/>
        </w:rPr>
        <w:t>“在祂被钉十字架的地方——εν τῳ τοπῳ——有一个园子，”† 不是在那个确切的地点，而是在其紧邻之处。</w:t>
      </w:r>
    </w:p>
    <w:p w14:paraId="6F2E973D">
      <w:pPr>
        <w:spacing w:after="0" w:line="259" w:lineRule="auto"/>
        <w:ind w:left="0" w:firstLine="0"/>
        <w:jc w:val="left"/>
        <w:rPr>
          <w:rFonts w:hint="eastAsia"/>
        </w:rPr>
      </w:pPr>
    </w:p>
    <w:p w14:paraId="10C91C5D">
      <w:pPr>
        <w:spacing w:after="0" w:line="259" w:lineRule="auto"/>
        <w:ind w:left="0" w:firstLine="0"/>
        <w:jc w:val="left"/>
        <w:rPr>
          <w:rFonts w:hint="eastAsia"/>
        </w:rPr>
      </w:pPr>
      <w:r>
        <w:rPr>
          <w:rFonts w:hint="eastAsia"/>
        </w:rPr>
        <w:t>In like manner—ὁ πυργος εν τῳ Σιλωαμ—is "the tower," not "in the pool of Siloam,"‡ but close by it.</w:t>
      </w:r>
    </w:p>
    <w:p w14:paraId="2DFA1898">
      <w:pPr>
        <w:spacing w:after="0" w:line="259" w:lineRule="auto"/>
        <w:ind w:left="0" w:firstLine="0"/>
        <w:jc w:val="left"/>
        <w:rPr>
          <w:rFonts w:hint="eastAsia"/>
        </w:rPr>
      </w:pPr>
      <w:r>
        <w:rPr>
          <w:rFonts w:hint="eastAsia"/>
        </w:rPr>
        <w:t>同样地——ὁ πυργος εν τῳ Σιλωαμ——是“塔”，不是“在西罗亚池里”，‡ 而是紧挨着它。</w:t>
      </w:r>
    </w:p>
    <w:p w14:paraId="42DB1BEB">
      <w:pPr>
        <w:spacing w:after="0" w:line="259" w:lineRule="auto"/>
        <w:ind w:left="0" w:firstLine="0"/>
        <w:jc w:val="left"/>
        <w:rPr>
          <w:rFonts w:hint="eastAsia"/>
        </w:rPr>
      </w:pPr>
    </w:p>
    <w:p w14:paraId="08F859EF">
      <w:pPr>
        <w:spacing w:after="0" w:line="259" w:lineRule="auto"/>
        <w:ind w:left="0" w:firstLine="0"/>
        <w:jc w:val="left"/>
        <w:rPr>
          <w:rFonts w:hint="eastAsia"/>
        </w:rPr>
      </w:pPr>
      <w:r>
        <w:rPr>
          <w:rFonts w:hint="eastAsia"/>
        </w:rPr>
        <w:t>It has been remarked, that while Matthew says that John baptized "in Jordan," the Evangelist John tells us that he was baptizing "beyond Jordan;"§ and as we cannot suppose a contradiction between their statements, we must reconcile them by understanding Matthew to mean close by Jordan, and the other Evangelist, that the place was on the opposite bank of the river.</w:t>
      </w:r>
    </w:p>
    <w:p w14:paraId="6CAF53C9">
      <w:pPr>
        <w:spacing w:after="0" w:line="259" w:lineRule="auto"/>
        <w:ind w:left="0" w:firstLine="0"/>
        <w:jc w:val="left"/>
        <w:rPr>
          <w:rFonts w:hint="eastAsia"/>
        </w:rPr>
      </w:pPr>
      <w:r>
        <w:rPr>
          <w:rFonts w:hint="eastAsia"/>
        </w:rPr>
        <w:t>有人指出，马太说约翰在“约旦河里”施洗，而福音书作者约翰则告诉我们，他在“约旦河外”施洗；§ 既然我们不能假设他们的陈述有矛盾，就必须通过理解马太的意思是紧挨着约旦河，而另一位福音书作者的意思是那地方在河的对岸，来调和它们。</w:t>
      </w:r>
    </w:p>
    <w:p w14:paraId="787651B1">
      <w:pPr>
        <w:spacing w:after="0" w:line="259" w:lineRule="auto"/>
        <w:ind w:left="0" w:firstLine="0"/>
        <w:jc w:val="left"/>
        <w:rPr>
          <w:rFonts w:hint="eastAsia"/>
        </w:rPr>
      </w:pPr>
    </w:p>
    <w:p w14:paraId="7C1686B6">
      <w:pPr>
        <w:spacing w:after="0" w:line="259" w:lineRule="auto"/>
        <w:ind w:left="0" w:firstLine="0"/>
        <w:jc w:val="left"/>
        <w:rPr>
          <w:rFonts w:hint="eastAsia"/>
        </w:rPr>
      </w:pPr>
      <w:r>
        <w:rPr>
          <w:rFonts w:hint="eastAsia"/>
        </w:rPr>
        <w:t>Besides, although John had actually taken his station in the river, it does not follow that he immersed his disciples, because he might have chosen it for convenience, as the number to be baptized was great, that there might be a sufficient supply of water at hand to pour upon their heads or faces.</w:t>
      </w:r>
    </w:p>
    <w:p w14:paraId="36907258">
      <w:pPr>
        <w:spacing w:after="0" w:line="259" w:lineRule="auto"/>
        <w:ind w:left="0" w:firstLine="0"/>
        <w:jc w:val="left"/>
        <w:rPr>
          <w:rFonts w:hint="eastAsia"/>
        </w:rPr>
      </w:pPr>
      <w:r>
        <w:rPr>
          <w:rFonts w:hint="eastAsia"/>
        </w:rPr>
        <w:t>此外，即使约翰确实站在河里，这并不意味着他浸他的门徒，因为他可能为了方便而选择那里，因为受洗的人数众多，这样手边就有足够的水来倒在他们的头上或脸上。</w:t>
      </w:r>
    </w:p>
    <w:p w14:paraId="5DD2473D">
      <w:pPr>
        <w:spacing w:after="0" w:line="259" w:lineRule="auto"/>
        <w:ind w:left="0" w:firstLine="0"/>
        <w:jc w:val="left"/>
        <w:rPr>
          <w:rFonts w:hint="eastAsia"/>
        </w:rPr>
      </w:pPr>
    </w:p>
    <w:p w14:paraId="123BC82A">
      <w:pPr>
        <w:spacing w:after="0" w:line="259" w:lineRule="auto"/>
        <w:ind w:left="0" w:firstLine="0"/>
        <w:jc w:val="left"/>
        <w:rPr>
          <w:rFonts w:hint="eastAsia"/>
        </w:rPr>
      </w:pPr>
      <w:r>
        <w:rPr>
          <w:rFonts w:hint="eastAsia"/>
        </w:rPr>
        <w:t>The use of the preposition εις and εκ or εξ, in reference to baptism, is supposed to furnish an argument equally conclusive in favour of immersion.</w:t>
      </w:r>
    </w:p>
    <w:p w14:paraId="5B07DF55">
      <w:pPr>
        <w:spacing w:after="0" w:line="259" w:lineRule="auto"/>
        <w:ind w:left="0" w:firstLine="0"/>
        <w:jc w:val="left"/>
        <w:rPr>
          <w:rFonts w:hint="eastAsia"/>
        </w:rPr>
      </w:pPr>
      <w:r>
        <w:rPr>
          <w:rFonts w:hint="eastAsia"/>
        </w:rPr>
        <w:t>介词 εις 和 εκ 或 εξ 在洗礼中的使用，被认为提供了同样有力的支持浸礼的论据。</w:t>
      </w:r>
    </w:p>
    <w:p w14:paraId="4D3BC796">
      <w:pPr>
        <w:spacing w:after="0" w:line="259" w:lineRule="auto"/>
        <w:ind w:left="0" w:firstLine="0"/>
        <w:jc w:val="left"/>
        <w:rPr>
          <w:rFonts w:hint="eastAsia"/>
        </w:rPr>
      </w:pPr>
    </w:p>
    <w:p w14:paraId="4C5EFD0B">
      <w:pPr>
        <w:spacing w:after="0" w:line="259" w:lineRule="auto"/>
        <w:ind w:left="0" w:firstLine="0"/>
        <w:jc w:val="left"/>
        <w:rPr>
          <w:rFonts w:hint="eastAsia"/>
        </w:rPr>
      </w:pPr>
      <w:r>
        <w:rPr>
          <w:rFonts w:hint="eastAsia"/>
        </w:rPr>
        <w:t>It is related in the history of the Ethiopian eunuch, that he and Philip "went down both into the water—εις το ὑδωρ—and he baptized him. And when they came up out of the water—εκ του ὑδατος—the Spirit of the Lord caught away Philip."‖</w:t>
      </w:r>
    </w:p>
    <w:p w14:paraId="469D6CB0">
      <w:pPr>
        <w:spacing w:after="0" w:line="259" w:lineRule="auto"/>
        <w:ind w:left="0" w:firstLine="0"/>
        <w:jc w:val="left"/>
        <w:rPr>
          <w:rFonts w:hint="eastAsia"/>
        </w:rPr>
      </w:pPr>
      <w:r>
        <w:rPr>
          <w:rFonts w:hint="eastAsia"/>
        </w:rPr>
        <w:t>在埃塞俄比亚太监的历史中记载，他和腓利“二人都下到水里去——εις το ὑδωρ——他就给他施洗。他们从水里上来——εκ του ὑδατος——主的灵把腓利提了去。”‖</w:t>
      </w:r>
    </w:p>
    <w:p w14:paraId="4627A24F">
      <w:pPr>
        <w:spacing w:after="0" w:line="259" w:lineRule="auto"/>
        <w:ind w:left="0" w:firstLine="0"/>
        <w:jc w:val="left"/>
        <w:rPr>
          <w:rFonts w:hint="eastAsia"/>
        </w:rPr>
      </w:pPr>
    </w:p>
    <w:p w14:paraId="3C87C5BF">
      <w:pPr>
        <w:spacing w:after="0" w:line="259" w:lineRule="auto"/>
        <w:ind w:left="0" w:firstLine="0"/>
        <w:jc w:val="left"/>
        <w:rPr>
          <w:rFonts w:hint="eastAsia"/>
        </w:rPr>
      </w:pPr>
      <w:r>
        <w:rPr>
          <w:rFonts w:hint="eastAsia"/>
        </w:rPr>
        <w:t>Here it is said is an instance of baptism by immersion, as it could only be for that purpose that the Evangelist and his convert went into the water.</w:t>
      </w:r>
    </w:p>
    <w:p w14:paraId="16F1C877">
      <w:pPr>
        <w:spacing w:after="0" w:line="259" w:lineRule="auto"/>
        <w:ind w:left="0" w:firstLine="0"/>
        <w:jc w:val="left"/>
        <w:rPr>
          <w:rFonts w:hint="eastAsia"/>
        </w:rPr>
      </w:pPr>
      <w:r>
        <w:rPr>
          <w:rFonts w:hint="eastAsia"/>
        </w:rPr>
        <w:t>这里据说是一个浸礼的例子，因为只有为了这个目的，传福音者和他的归信者才会下到水里去。</w:t>
      </w:r>
    </w:p>
    <w:p w14:paraId="708B5197">
      <w:pPr>
        <w:spacing w:after="0" w:line="259" w:lineRule="auto"/>
        <w:ind w:left="0" w:firstLine="0"/>
        <w:jc w:val="left"/>
        <w:rPr>
          <w:rFonts w:hint="eastAsia"/>
        </w:rPr>
      </w:pPr>
    </w:p>
    <w:p w14:paraId="59624B90">
      <w:pPr>
        <w:spacing w:after="0" w:line="259" w:lineRule="auto"/>
        <w:ind w:left="0" w:firstLine="0"/>
        <w:jc w:val="left"/>
        <w:rPr>
          <w:rFonts w:hint="eastAsia"/>
        </w:rPr>
      </w:pPr>
      <w:r>
        <w:rPr>
          <w:rFonts w:hint="eastAsia"/>
        </w:rPr>
        <w:t>It is certain that εις does sometimes signify into, and εκ out of; but it is equally certain that at other times the proper translation of the one is to, and of the other is from.</w:t>
      </w:r>
    </w:p>
    <w:p w14:paraId="665ADDA8">
      <w:pPr>
        <w:spacing w:after="0" w:line="259" w:lineRule="auto"/>
        <w:ind w:left="0" w:firstLine="0"/>
        <w:jc w:val="left"/>
        <w:rPr>
          <w:rFonts w:hint="eastAsia"/>
        </w:rPr>
      </w:pPr>
      <w:r>
        <w:rPr>
          <w:rFonts w:hint="eastAsia"/>
        </w:rPr>
        <w:t>可以肯定的是，εις 有时意为“入”，εκ 意为“出”；但同样可以肯定的是，在其他时候，前者的正确翻译是“到”，后者的正确翻译是“从”。</w:t>
      </w:r>
    </w:p>
    <w:p w14:paraId="4D288DAF">
      <w:pPr>
        <w:spacing w:after="0" w:line="259" w:lineRule="auto"/>
        <w:ind w:left="0" w:firstLine="0"/>
        <w:jc w:val="left"/>
        <w:rPr>
          <w:rFonts w:hint="eastAsia"/>
        </w:rPr>
      </w:pPr>
    </w:p>
    <w:p w14:paraId="40667FCF">
      <w:pPr>
        <w:spacing w:after="0" w:line="259" w:lineRule="auto"/>
        <w:ind w:left="0" w:firstLine="0"/>
        <w:jc w:val="left"/>
        <w:rPr>
          <w:rFonts w:hint="eastAsia"/>
        </w:rPr>
      </w:pPr>
      <w:r>
        <w:rPr>
          <w:rFonts w:hint="eastAsia"/>
        </w:rPr>
        <w:t>When Jesus came—εις το μνημειον—to the sepulchre of Lazarus,** we know that he did not enter into it; and when ships came from Tiberias, † † —εκ Τιβεριαδος,—we do not suppose that they sailed out of the midst of the city, but that that was the place from which their voyage commenced.</w:t>
      </w:r>
    </w:p>
    <w:p w14:paraId="56933897">
      <w:pPr>
        <w:spacing w:after="0" w:line="259" w:lineRule="auto"/>
        <w:ind w:left="0" w:firstLine="0"/>
        <w:jc w:val="left"/>
        <w:rPr>
          <w:rFonts w:hint="eastAsia"/>
        </w:rPr>
      </w:pPr>
      <w:r>
        <w:rPr>
          <w:rFonts w:hint="eastAsia"/>
        </w:rPr>
        <w:t>当耶稣来到——εις το μνημειον——拉撒路的坟墓前时，**我们知道祂并没有进入；当船从提比哩亚来——† † —εκ Τιβεριαδος——时，我们并不认为它们是从城中驶出，而是那里是它们航行的起点。</w:t>
      </w:r>
    </w:p>
    <w:p w14:paraId="1F94FC86">
      <w:pPr>
        <w:spacing w:after="0" w:line="259" w:lineRule="auto"/>
        <w:ind w:left="0" w:firstLine="0"/>
        <w:jc w:val="left"/>
        <w:rPr>
          <w:rFonts w:hint="eastAsia"/>
        </w:rPr>
      </w:pPr>
    </w:p>
    <w:p w14:paraId="25719CE1">
      <w:pPr>
        <w:spacing w:after="0" w:line="259" w:lineRule="auto"/>
        <w:ind w:left="0" w:firstLine="0"/>
        <w:jc w:val="left"/>
        <w:rPr>
          <w:rFonts w:hint="eastAsia"/>
        </w:rPr>
      </w:pPr>
      <w:r>
        <w:rPr>
          <w:rFonts w:hint="eastAsia"/>
        </w:rPr>
        <w:t>The preposition εκ simply signifies the point from which, and εις, the point to which a movement is made.</w:t>
      </w:r>
    </w:p>
    <w:p w14:paraId="384AA1BA">
      <w:pPr>
        <w:spacing w:after="0" w:line="259" w:lineRule="auto"/>
        <w:ind w:left="0" w:firstLine="0"/>
        <w:jc w:val="left"/>
        <w:rPr>
          <w:rFonts w:hint="eastAsia"/>
        </w:rPr>
      </w:pPr>
      <w:r>
        <w:rPr>
          <w:rFonts w:hint="eastAsia"/>
        </w:rPr>
        <w:t>介词 εκ 仅仅意指一个动作的起点，而 εις 则意指其终点。</w:t>
      </w:r>
    </w:p>
    <w:p w14:paraId="4EE75192">
      <w:pPr>
        <w:spacing w:after="0" w:line="259" w:lineRule="auto"/>
        <w:ind w:left="0" w:firstLine="0"/>
        <w:jc w:val="left"/>
        <w:rPr>
          <w:rFonts w:hint="eastAsia"/>
        </w:rPr>
      </w:pPr>
    </w:p>
    <w:p w14:paraId="012036B6">
      <w:pPr>
        <w:spacing w:after="0" w:line="259" w:lineRule="auto"/>
        <w:ind w:left="0" w:firstLine="0"/>
        <w:jc w:val="left"/>
        <w:rPr>
          <w:rFonts w:hint="eastAsia"/>
        </w:rPr>
      </w:pPr>
      <w:r>
        <w:rPr>
          <w:rFonts w:hint="eastAsia"/>
        </w:rPr>
        <w:t>In the present case nothing more is intimated by the sacred historian, than that Philip and the eunuch went to the place where they saw water, and that after baptism they both left it.</w:t>
      </w:r>
    </w:p>
    <w:p w14:paraId="6FAAF4DF">
      <w:pPr>
        <w:spacing w:after="0" w:line="259" w:lineRule="auto"/>
        <w:ind w:left="0" w:firstLine="0"/>
        <w:jc w:val="left"/>
        <w:rPr>
          <w:rFonts w:hint="eastAsia"/>
        </w:rPr>
      </w:pPr>
      <w:r>
        <w:rPr>
          <w:rFonts w:hint="eastAsia"/>
        </w:rPr>
        <w:t>在本案中，圣史所暗示的，不过是腓利和太监到了他们看见水的地方，并且洗礼后他们都离开了那里。</w:t>
      </w:r>
    </w:p>
    <w:p w14:paraId="150F9B92">
      <w:pPr>
        <w:spacing w:after="0" w:line="259" w:lineRule="auto"/>
        <w:ind w:left="0" w:firstLine="0"/>
        <w:jc w:val="left"/>
        <w:rPr>
          <w:rFonts w:hint="eastAsia"/>
        </w:rPr>
      </w:pPr>
    </w:p>
    <w:p w14:paraId="501BFD6A">
      <w:pPr>
        <w:spacing w:after="0" w:line="259" w:lineRule="auto"/>
        <w:ind w:left="0" w:firstLine="0"/>
        <w:jc w:val="left"/>
        <w:rPr>
          <w:rFonts w:hint="eastAsia"/>
        </w:rPr>
      </w:pPr>
      <w:r>
        <w:rPr>
          <w:rFonts w:hint="eastAsia"/>
        </w:rPr>
        <w:t>A different preposition is used in the narrative of our Saviour's baptism, and our translators have improperly rendered ανεβη απο του ὑδατος, "he went up straightway out of the water,"‡‡ because the true sense of απο is from, not out of, and it marks the place from which he went up, without at all suggesting the idea that he had been in the water.</w:t>
      </w:r>
    </w:p>
    <w:p w14:paraId="4DE511F9">
      <w:pPr>
        <w:spacing w:after="0" w:line="259" w:lineRule="auto"/>
        <w:ind w:left="0" w:firstLine="0"/>
        <w:jc w:val="left"/>
        <w:rPr>
          <w:rFonts w:hint="eastAsia"/>
        </w:rPr>
      </w:pPr>
      <w:r>
        <w:rPr>
          <w:rFonts w:hint="eastAsia"/>
        </w:rPr>
        <w:t>在我们救主受洗的记述中，用了一个不同的介词，我们的翻译者将 ανεβη απο του ὑδατος 不恰当地译为“祂随即从水里上来，”‡‡ 因为 απο 的真正意思是“从”，而非“出”，它标示了祂上来的地方，而丝毫没有暗示祂曾在水里。</w:t>
      </w:r>
    </w:p>
    <w:p w14:paraId="024B67E9">
      <w:pPr>
        <w:spacing w:after="0" w:line="259" w:lineRule="auto"/>
        <w:ind w:left="0" w:firstLine="0"/>
        <w:jc w:val="left"/>
        <w:rPr>
          <w:rFonts w:hint="eastAsia"/>
        </w:rPr>
      </w:pPr>
    </w:p>
    <w:p w14:paraId="343CBE61">
      <w:pPr>
        <w:spacing w:after="0" w:line="259" w:lineRule="auto"/>
        <w:ind w:left="0" w:firstLine="0"/>
        <w:jc w:val="left"/>
        <w:rPr>
          <w:rFonts w:hint="eastAsia"/>
        </w:rPr>
      </w:pPr>
      <w:r>
        <w:rPr>
          <w:rFonts w:hint="eastAsia"/>
        </w:rPr>
        <w:t>There is an expression on which Baptists lay much stress as favouring their practice of immersion, which occurs in two passages.</w:t>
      </w:r>
    </w:p>
    <w:p w14:paraId="3B6C897E">
      <w:pPr>
        <w:spacing w:after="0" w:line="259" w:lineRule="auto"/>
        <w:ind w:left="0" w:firstLine="0"/>
        <w:jc w:val="left"/>
        <w:rPr>
          <w:rFonts w:hint="eastAsia"/>
        </w:rPr>
      </w:pPr>
      <w:r>
        <w:rPr>
          <w:rFonts w:hint="eastAsia"/>
        </w:rPr>
        <w:t>浸信会人士强调一个表达方式，认为它支持他们的浸礼做法，这个表达方式出现在两段经文中。</w:t>
      </w:r>
    </w:p>
    <w:p w14:paraId="3118694A">
      <w:pPr>
        <w:spacing w:after="0" w:line="259" w:lineRule="auto"/>
        <w:ind w:left="0" w:firstLine="0"/>
        <w:jc w:val="left"/>
        <w:rPr>
          <w:rFonts w:hint="eastAsia"/>
        </w:rPr>
      </w:pPr>
    </w:p>
    <w:p w14:paraId="0921A4C6">
      <w:pPr>
        <w:spacing w:after="0" w:line="259" w:lineRule="auto"/>
        <w:ind w:left="0" w:firstLine="0"/>
        <w:jc w:val="left"/>
        <w:rPr>
          <w:rFonts w:hint="eastAsia"/>
        </w:rPr>
      </w:pPr>
      <w:r>
        <w:rPr>
          <w:rFonts w:hint="eastAsia"/>
        </w:rPr>
        <w:t>In both we are said to be "buried with Christ in baptism;" and hence it is inferred that we ought to be baptized by immersion, which only is emblematical of a burial.</w:t>
      </w:r>
    </w:p>
    <w:p w14:paraId="243AC7A8">
      <w:pPr>
        <w:spacing w:after="0" w:line="259" w:lineRule="auto"/>
        <w:ind w:left="0" w:firstLine="0"/>
        <w:jc w:val="left"/>
        <w:rPr>
          <w:rFonts w:hint="eastAsia"/>
        </w:rPr>
      </w:pPr>
      <w:r>
        <w:rPr>
          <w:rFonts w:hint="eastAsia"/>
        </w:rPr>
        <w:t>在这两处，我们都被说成是“在洗礼中与基督一同埋葬”；因此推断，我们应当以浸礼施洗，唯有浸礼才能象征埋葬。</w:t>
      </w:r>
    </w:p>
    <w:p w14:paraId="45344FB1">
      <w:pPr>
        <w:spacing w:after="0" w:line="259" w:lineRule="auto"/>
        <w:ind w:left="0" w:firstLine="0"/>
        <w:jc w:val="left"/>
        <w:rPr>
          <w:rFonts w:hint="eastAsia"/>
        </w:rPr>
      </w:pPr>
    </w:p>
    <w:p w14:paraId="025F95E4">
      <w:pPr>
        <w:spacing w:after="0" w:line="259" w:lineRule="auto"/>
        <w:ind w:left="0" w:firstLine="0"/>
        <w:jc w:val="left"/>
        <w:rPr>
          <w:rFonts w:hint="eastAsia"/>
        </w:rPr>
      </w:pPr>
      <w:r>
        <w:rPr>
          <w:rFonts w:hint="eastAsia"/>
        </w:rPr>
        <w:t>You will find the one passage in the sixth chapter of the Romans, and the other in the second chapter of the Colossians.§§</w:t>
      </w:r>
    </w:p>
    <w:p w14:paraId="7B96BDBE">
      <w:pPr>
        <w:spacing w:after="0" w:line="259" w:lineRule="auto"/>
        <w:ind w:left="0" w:firstLine="0"/>
        <w:jc w:val="left"/>
        <w:rPr>
          <w:rFonts w:hint="eastAsia"/>
        </w:rPr>
      </w:pPr>
      <w:r>
        <w:rPr>
          <w:rFonts w:hint="eastAsia"/>
        </w:rPr>
        <w:t>你可以在《罗马书》第六章找到一处，在《歌罗西书》第二章找到另一处。§§</w:t>
      </w:r>
    </w:p>
    <w:p w14:paraId="2D6018F1">
      <w:pPr>
        <w:spacing w:after="0" w:line="259" w:lineRule="auto"/>
        <w:ind w:left="0" w:firstLine="0"/>
        <w:jc w:val="left"/>
        <w:rPr>
          <w:rFonts w:hint="eastAsia"/>
        </w:rPr>
      </w:pPr>
    </w:p>
    <w:p w14:paraId="686579CE">
      <w:pPr>
        <w:spacing w:after="0" w:line="259" w:lineRule="auto"/>
        <w:ind w:left="0" w:firstLine="0"/>
        <w:jc w:val="left"/>
        <w:rPr>
          <w:rFonts w:hint="eastAsia"/>
        </w:rPr>
      </w:pPr>
      <w:r>
        <w:rPr>
          <w:rFonts w:hint="eastAsia"/>
        </w:rPr>
        <w:t>There is an appearance of childishness in thus explaining the expression, which is manifestly figurative.</w:t>
      </w:r>
    </w:p>
    <w:p w14:paraId="32638E65">
      <w:pPr>
        <w:spacing w:after="0" w:line="259" w:lineRule="auto"/>
        <w:ind w:left="0" w:firstLine="0"/>
        <w:jc w:val="left"/>
        <w:rPr>
          <w:rFonts w:hint="eastAsia"/>
        </w:rPr>
      </w:pPr>
      <w:r>
        <w:rPr>
          <w:rFonts w:hint="eastAsia"/>
        </w:rPr>
        <w:t>这样解释这个表达方式，显得有些幼稚，因为它显然是比喻性的。</w:t>
      </w:r>
    </w:p>
    <w:p w14:paraId="2E3A659E">
      <w:pPr>
        <w:spacing w:after="0" w:line="259" w:lineRule="auto"/>
        <w:ind w:left="0" w:firstLine="0"/>
        <w:jc w:val="left"/>
        <w:rPr>
          <w:rFonts w:hint="eastAsia"/>
        </w:rPr>
      </w:pPr>
    </w:p>
    <w:p w14:paraId="429E5E64">
      <w:pPr>
        <w:spacing w:after="0" w:line="259" w:lineRule="auto"/>
        <w:ind w:left="0" w:firstLine="0"/>
        <w:jc w:val="left"/>
        <w:rPr>
          <w:rFonts w:hint="eastAsia"/>
        </w:rPr>
      </w:pPr>
      <w:r>
        <w:rPr>
          <w:rFonts w:hint="eastAsia"/>
        </w:rPr>
        <w:t>In the Epistle to the Romans the Apostle first says, that we are baptized into the death of Christ, and then adds, that "we are buried with him in baptism;" referring not to the form, but to the import of the ordinance, by which it is signified, that through his death we become dead to sin, or are delivered from its power.</w:t>
      </w:r>
    </w:p>
    <w:p w14:paraId="76C3B408">
      <w:pPr>
        <w:spacing w:after="0" w:line="259" w:lineRule="auto"/>
        <w:ind w:left="0" w:firstLine="0"/>
        <w:jc w:val="left"/>
        <w:rPr>
          <w:rFonts w:hint="eastAsia"/>
        </w:rPr>
      </w:pPr>
      <w:r>
        <w:rPr>
          <w:rFonts w:hint="eastAsia"/>
        </w:rPr>
        <w:t>在《罗马书》中，使徒首先说，我们受洗归入基督的死，然后补充说，“我们在洗礼中与祂一同埋葬”；这里指的不是形式，而是这礼仪的含义，即藉着祂的死，我们向罪死了，或从罪的权势下得释放。</w:t>
      </w:r>
    </w:p>
    <w:p w14:paraId="67CF48E6">
      <w:pPr>
        <w:spacing w:after="0" w:line="259" w:lineRule="auto"/>
        <w:ind w:left="0" w:firstLine="0"/>
        <w:jc w:val="left"/>
        <w:rPr>
          <w:rFonts w:hint="eastAsia"/>
        </w:rPr>
      </w:pPr>
    </w:p>
    <w:p w14:paraId="270926D8">
      <w:pPr>
        <w:spacing w:after="0" w:line="259" w:lineRule="auto"/>
        <w:ind w:left="0" w:firstLine="0"/>
        <w:jc w:val="left"/>
        <w:rPr>
          <w:rFonts w:hint="eastAsia"/>
        </w:rPr>
      </w:pPr>
      <w:r>
        <w:rPr>
          <w:rFonts w:hint="eastAsia"/>
        </w:rPr>
        <w:t>In the very next verse he expresses the same idea by another figure, when he says, that "we have been planted together in the likeness of his death,"</w:t>
      </w:r>
    </w:p>
    <w:p w14:paraId="22905134">
      <w:pPr>
        <w:spacing w:after="0" w:line="259" w:lineRule="auto"/>
        <w:ind w:left="0" w:firstLine="0"/>
        <w:jc w:val="left"/>
        <w:rPr>
          <w:rFonts w:hint="eastAsia"/>
        </w:rPr>
      </w:pPr>
      <w:r>
        <w:rPr>
          <w:rFonts w:hint="eastAsia"/>
        </w:rPr>
        <w:t>在紧接着的一节中，他用另一个比喻表达了同样的意思，他说，“我们若在祂死的形状上与祂联合”。</w:t>
      </w:r>
    </w:p>
    <w:p w14:paraId="4253418F">
      <w:pPr>
        <w:spacing w:after="0" w:line="259" w:lineRule="auto"/>
        <w:ind w:left="0" w:firstLine="0"/>
        <w:jc w:val="left"/>
        <w:rPr>
          <w:rFonts w:hint="eastAsia"/>
        </w:rPr>
      </w:pPr>
    </w:p>
    <w:p w14:paraId="2CE8AF89">
      <w:pPr>
        <w:spacing w:after="0" w:line="259" w:lineRule="auto"/>
        <w:ind w:left="0" w:firstLine="0"/>
        <w:jc w:val="left"/>
        <w:rPr>
          <w:rFonts w:hint="eastAsia"/>
        </w:rPr>
      </w:pPr>
      <w:r>
        <w:rPr>
          <w:rFonts w:hint="eastAsia"/>
        </w:rPr>
        <w:t>How comes it to be supposed that the one figure refers to the mode of baptism rather than the other?</w:t>
      </w:r>
    </w:p>
    <w:p w14:paraId="6B2B0707">
      <w:pPr>
        <w:spacing w:after="0" w:line="259" w:lineRule="auto"/>
        <w:ind w:left="0" w:firstLine="0"/>
        <w:jc w:val="left"/>
        <w:rPr>
          <w:rFonts w:hint="eastAsia"/>
        </w:rPr>
      </w:pPr>
      <w:r>
        <w:rPr>
          <w:rFonts w:hint="eastAsia"/>
        </w:rPr>
        <w:t>怎么会认为一个比喻比另一个更指洗礼的方式呢？</w:t>
      </w:r>
    </w:p>
    <w:p w14:paraId="79394757">
      <w:pPr>
        <w:spacing w:after="0" w:line="259" w:lineRule="auto"/>
        <w:ind w:left="0" w:firstLine="0"/>
        <w:jc w:val="left"/>
        <w:rPr>
          <w:rFonts w:hint="eastAsia"/>
        </w:rPr>
      </w:pPr>
    </w:p>
    <w:p w14:paraId="625C4D47">
      <w:pPr>
        <w:spacing w:after="0" w:line="259" w:lineRule="auto"/>
        <w:ind w:left="0" w:firstLine="0"/>
        <w:jc w:val="left"/>
        <w:rPr>
          <w:rFonts w:hint="eastAsia"/>
        </w:rPr>
      </w:pPr>
      <w:r>
        <w:rPr>
          <w:rFonts w:hint="eastAsia"/>
        </w:rPr>
        <w:t>Why should it resemble burying more than planting?</w:t>
      </w:r>
    </w:p>
    <w:p w14:paraId="2286F610">
      <w:pPr>
        <w:spacing w:after="0" w:line="259" w:lineRule="auto"/>
        <w:ind w:left="0" w:firstLine="0"/>
        <w:jc w:val="left"/>
        <w:rPr>
          <w:rFonts w:hint="eastAsia"/>
        </w:rPr>
      </w:pPr>
      <w:r>
        <w:rPr>
          <w:rFonts w:hint="eastAsia"/>
        </w:rPr>
        <w:t>为何它应该更像埋葬而非栽种呢？</w:t>
      </w:r>
    </w:p>
    <w:p w14:paraId="660D6E2D">
      <w:pPr>
        <w:spacing w:after="0" w:line="259" w:lineRule="auto"/>
        <w:ind w:left="0" w:firstLine="0"/>
        <w:jc w:val="left"/>
        <w:rPr>
          <w:rFonts w:hint="eastAsia"/>
        </w:rPr>
      </w:pPr>
    </w:p>
    <w:p w14:paraId="3142E52C">
      <w:pPr>
        <w:spacing w:after="0" w:line="259" w:lineRule="auto"/>
        <w:ind w:left="0" w:firstLine="0"/>
        <w:jc w:val="left"/>
        <w:rPr>
          <w:rFonts w:hint="eastAsia"/>
        </w:rPr>
      </w:pPr>
      <w:r>
        <w:rPr>
          <w:rFonts w:hint="eastAsia"/>
        </w:rPr>
        <w:t>What reason can be assigned for laying hold of the one expression in preference to the other, but the desire to support a hypothesis?</w:t>
      </w:r>
    </w:p>
    <w:p w14:paraId="27769645">
      <w:pPr>
        <w:spacing w:after="0" w:line="259" w:lineRule="auto"/>
        <w:ind w:left="0" w:firstLine="0"/>
        <w:jc w:val="left"/>
        <w:rPr>
          <w:rFonts w:hint="eastAsia"/>
        </w:rPr>
      </w:pPr>
      <w:r>
        <w:rPr>
          <w:rFonts w:hint="eastAsia"/>
        </w:rPr>
        <w:t>除了想支持一个假设之外，还有什么理由可以优先选择一个表达方式而非另一个呢？</w:t>
      </w:r>
    </w:p>
    <w:p w14:paraId="02072821">
      <w:pPr>
        <w:spacing w:after="0" w:line="259" w:lineRule="auto"/>
        <w:ind w:left="0" w:firstLine="0"/>
        <w:jc w:val="left"/>
        <w:rPr>
          <w:rFonts w:hint="eastAsia"/>
        </w:rPr>
      </w:pPr>
    </w:p>
    <w:p w14:paraId="63FB846F">
      <w:pPr>
        <w:spacing w:after="0" w:line="259" w:lineRule="auto"/>
        <w:ind w:left="0" w:firstLine="0"/>
        <w:jc w:val="left"/>
        <w:rPr>
          <w:rFonts w:hint="eastAsia"/>
        </w:rPr>
      </w:pPr>
      <w:r>
        <w:rPr>
          <w:rFonts w:hint="eastAsia"/>
        </w:rPr>
        <w:t>Would it not have been more suitable to the character of honest and intelligent interpreters of Scripture, to conclude that as there is a mixture of figures, the Apostle did not allude to any external rite, and merely intended by both to signify that baptism is a sign of our fellowship with Christ in his death?</w:t>
      </w:r>
    </w:p>
    <w:p w14:paraId="2DE0883C">
      <w:pPr>
        <w:spacing w:after="0" w:line="259" w:lineRule="auto"/>
        <w:ind w:left="0" w:firstLine="0"/>
        <w:jc w:val="left"/>
        <w:rPr>
          <w:rFonts w:hint="eastAsia"/>
        </w:rPr>
      </w:pPr>
      <w:r>
        <w:rPr>
          <w:rFonts w:hint="eastAsia"/>
        </w:rPr>
        <w:t>作为诚实而有智慧的圣经解释者，岂不更应得出结论说，既然有混合的比喻，使徒便并非暗指任何外在的礼仪，而只是意图用两者来表明，洗礼是我们与基督在祂死上有交通的记号吗？</w:t>
      </w:r>
    </w:p>
    <w:p w14:paraId="29D71F4A">
      <w:pPr>
        <w:spacing w:after="0" w:line="259" w:lineRule="auto"/>
        <w:ind w:left="0" w:firstLine="0"/>
        <w:jc w:val="left"/>
        <w:rPr>
          <w:rFonts w:hint="eastAsia"/>
        </w:rPr>
      </w:pPr>
    </w:p>
    <w:p w14:paraId="017ED96C">
      <w:pPr>
        <w:spacing w:after="0" w:line="259" w:lineRule="auto"/>
        <w:ind w:left="0" w:firstLine="0"/>
        <w:jc w:val="left"/>
        <w:rPr>
          <w:rFonts w:hint="eastAsia"/>
        </w:rPr>
      </w:pPr>
      <w:r>
        <w:rPr>
          <w:rFonts w:hint="eastAsia"/>
        </w:rPr>
        <w:t>Besides, Baptists proceed upon an erroneous idea of our Saviour's burial, into which it is strange that any person should have fallen, who had read the New Testament with any degree of attention.</w:t>
      </w:r>
    </w:p>
    <w:p w14:paraId="02FCA27A">
      <w:pPr>
        <w:spacing w:after="0" w:line="259" w:lineRule="auto"/>
        <w:ind w:left="0" w:firstLine="0"/>
        <w:jc w:val="left"/>
        <w:rPr>
          <w:rFonts w:hint="eastAsia"/>
        </w:rPr>
      </w:pPr>
      <w:r>
        <w:rPr>
          <w:rFonts w:hint="eastAsia"/>
        </w:rPr>
        <w:t>此外，浸信会人士是基于一个关于我们救主埋葬的错误观念，任何一个稍加注意阅读新约的人竟会陷入这种错误，真是奇怪。</w:t>
      </w:r>
    </w:p>
    <w:p w14:paraId="7233EA82">
      <w:pPr>
        <w:spacing w:after="0" w:line="259" w:lineRule="auto"/>
        <w:ind w:left="0" w:firstLine="0"/>
        <w:jc w:val="left"/>
        <w:rPr>
          <w:rFonts w:hint="eastAsia"/>
        </w:rPr>
      </w:pPr>
    </w:p>
    <w:p w14:paraId="0AADB157">
      <w:pPr>
        <w:spacing w:after="0" w:line="259" w:lineRule="auto"/>
        <w:ind w:left="0" w:firstLine="0"/>
        <w:jc w:val="left"/>
        <w:rPr>
          <w:rFonts w:hint="eastAsia"/>
        </w:rPr>
      </w:pPr>
      <w:r>
        <w:rPr>
          <w:rFonts w:hint="eastAsia"/>
        </w:rPr>
        <w:t>They seem to think that he was buried after the manner of our country, where a dead body may be said to be immersed in the earth, because it is let down into a grave and covered with mould.</w:t>
      </w:r>
    </w:p>
    <w:p w14:paraId="2C313127">
      <w:pPr>
        <w:spacing w:after="0" w:line="259" w:lineRule="auto"/>
        <w:ind w:left="0" w:firstLine="0"/>
        <w:jc w:val="left"/>
        <w:rPr>
          <w:rFonts w:hint="eastAsia"/>
        </w:rPr>
      </w:pPr>
      <w:r>
        <w:rPr>
          <w:rFonts w:hint="eastAsia"/>
        </w:rPr>
        <w:t>他们似乎认为祂是按我们国家的习俗埋葬的，在那里，一具尸体可以说被浸入土中，因为它被放入坟墓并被泥土覆盖。</w:t>
      </w:r>
    </w:p>
    <w:p w14:paraId="07E96158">
      <w:pPr>
        <w:spacing w:after="0" w:line="259" w:lineRule="auto"/>
        <w:ind w:left="0" w:firstLine="0"/>
        <w:jc w:val="left"/>
        <w:rPr>
          <w:rFonts w:hint="eastAsia"/>
        </w:rPr>
      </w:pPr>
    </w:p>
    <w:p w14:paraId="24AEE88F">
      <w:pPr>
        <w:spacing w:after="0" w:line="259" w:lineRule="auto"/>
        <w:ind w:left="0" w:firstLine="0"/>
        <w:jc w:val="left"/>
        <w:rPr>
          <w:rFonts w:hint="eastAsia"/>
        </w:rPr>
      </w:pPr>
      <w:r>
        <w:rPr>
          <w:rFonts w:hint="eastAsia"/>
        </w:rPr>
        <w:t>Had his body been interred, we might have fancied a resemblance between its burial and the plunging of the baptized into water.</w:t>
      </w:r>
    </w:p>
    <w:p w14:paraId="262A081F">
      <w:pPr>
        <w:spacing w:after="0" w:line="259" w:lineRule="auto"/>
        <w:ind w:left="0" w:firstLine="0"/>
        <w:jc w:val="left"/>
        <w:rPr>
          <w:rFonts w:hint="eastAsia"/>
        </w:rPr>
      </w:pPr>
      <w:r>
        <w:rPr>
          <w:rFonts w:hint="eastAsia"/>
        </w:rPr>
        <w:t>如果祂的身体被埋葬，我们或许可以想象它的埋葬与受洗者浸入水中之间有相似之处。</w:t>
      </w:r>
    </w:p>
    <w:p w14:paraId="37943563">
      <w:pPr>
        <w:spacing w:after="0" w:line="259" w:lineRule="auto"/>
        <w:ind w:left="0" w:firstLine="0"/>
        <w:jc w:val="left"/>
        <w:rPr>
          <w:rFonts w:hint="eastAsia"/>
        </w:rPr>
      </w:pPr>
    </w:p>
    <w:p w14:paraId="16151173">
      <w:pPr>
        <w:spacing w:after="0" w:line="259" w:lineRule="auto"/>
        <w:ind w:left="0" w:firstLine="0"/>
        <w:jc w:val="left"/>
        <w:rPr>
          <w:rFonts w:hint="eastAsia"/>
        </w:rPr>
      </w:pPr>
      <w:r>
        <w:rPr>
          <w:rFonts w:hint="eastAsia"/>
        </w:rPr>
        <w:t>But nothing is more remote from the truth.</w:t>
      </w:r>
    </w:p>
    <w:p w14:paraId="24FBC0AC">
      <w:pPr>
        <w:spacing w:after="0" w:line="259" w:lineRule="auto"/>
        <w:ind w:left="0" w:firstLine="0"/>
        <w:jc w:val="left"/>
        <w:rPr>
          <w:rFonts w:hint="eastAsia"/>
        </w:rPr>
      </w:pPr>
      <w:r>
        <w:rPr>
          <w:rFonts w:hint="eastAsia"/>
        </w:rPr>
        <w:t>但没有比这更远离事实的了。</w:t>
      </w:r>
    </w:p>
    <w:p w14:paraId="533CBC94">
      <w:pPr>
        <w:spacing w:after="0" w:line="259" w:lineRule="auto"/>
        <w:ind w:left="0" w:firstLine="0"/>
        <w:jc w:val="left"/>
        <w:rPr>
          <w:rFonts w:hint="eastAsia"/>
        </w:rPr>
      </w:pPr>
    </w:p>
    <w:p w14:paraId="35D98A29">
      <w:pPr>
        <w:spacing w:after="0" w:line="259" w:lineRule="auto"/>
        <w:ind w:left="0" w:firstLine="0"/>
        <w:jc w:val="left"/>
        <w:rPr>
          <w:rFonts w:hint="eastAsia"/>
        </w:rPr>
      </w:pPr>
      <w:r>
        <w:rPr>
          <w:rFonts w:hint="eastAsia"/>
        </w:rPr>
        <w:t>The sepulchre of Christ was an apartment hewn out of a rock, the floor of which was on a level with the ground, or depressed only a little below the surface, and which was so capacious that a person could sit and stand upright in it.</w:t>
      </w:r>
    </w:p>
    <w:p w14:paraId="6480FEE4">
      <w:pPr>
        <w:spacing w:after="0" w:line="259" w:lineRule="auto"/>
        <w:ind w:left="0" w:firstLine="0"/>
        <w:jc w:val="left"/>
        <w:rPr>
          <w:rFonts w:hint="eastAsia"/>
        </w:rPr>
      </w:pPr>
      <w:r>
        <w:rPr>
          <w:rFonts w:hint="eastAsia"/>
        </w:rPr>
        <w:t>基督的坟墓是一个从岩石中凿出的房间，其地面与地面齐平，或仅略低于地面，并且如此宽敞，以至于一个人可以在里面坐下和站直。</w:t>
      </w:r>
    </w:p>
    <w:p w14:paraId="368E6257">
      <w:pPr>
        <w:spacing w:after="0" w:line="259" w:lineRule="auto"/>
        <w:ind w:left="0" w:firstLine="0"/>
        <w:jc w:val="left"/>
        <w:rPr>
          <w:rFonts w:hint="eastAsia"/>
        </w:rPr>
      </w:pPr>
    </w:p>
    <w:p w14:paraId="7DADA276">
      <w:pPr>
        <w:spacing w:after="0" w:line="259" w:lineRule="auto"/>
        <w:ind w:left="0" w:firstLine="0"/>
        <w:jc w:val="left"/>
        <w:rPr>
          <w:rFonts w:hint="eastAsia"/>
        </w:rPr>
      </w:pPr>
      <w:r>
        <w:rPr>
          <w:rFonts w:hint="eastAsia"/>
        </w:rPr>
        <w:t>Here his body was deposited, and was covered only with the grave-clothes.</w:t>
      </w:r>
    </w:p>
    <w:p w14:paraId="4B33F2DB">
      <w:pPr>
        <w:spacing w:after="0" w:line="259" w:lineRule="auto"/>
        <w:ind w:left="0" w:firstLine="0"/>
        <w:jc w:val="left"/>
        <w:rPr>
          <w:rFonts w:hint="eastAsia"/>
        </w:rPr>
      </w:pPr>
      <w:r>
        <w:rPr>
          <w:rFonts w:hint="eastAsia"/>
        </w:rPr>
        <w:t>祂的身体就安放在这里，只用裹尸布包裹着。</w:t>
      </w:r>
    </w:p>
    <w:p w14:paraId="170E5433">
      <w:pPr>
        <w:spacing w:after="0" w:line="259" w:lineRule="auto"/>
        <w:ind w:left="0" w:firstLine="0"/>
        <w:jc w:val="left"/>
        <w:rPr>
          <w:rFonts w:hint="eastAsia"/>
        </w:rPr>
      </w:pPr>
    </w:p>
    <w:p w14:paraId="297183A9">
      <w:pPr>
        <w:spacing w:after="0" w:line="259" w:lineRule="auto"/>
        <w:ind w:left="0" w:firstLine="0"/>
        <w:jc w:val="left"/>
        <w:rPr>
          <w:rFonts w:hint="eastAsia"/>
        </w:rPr>
      </w:pPr>
      <w:r>
        <w:rPr>
          <w:rFonts w:hint="eastAsia"/>
        </w:rPr>
        <w:t>Let Baptists now point out the resemblance between the plunging of the baptized into water, and the burial of Christ.</w:t>
      </w:r>
    </w:p>
    <w:p w14:paraId="42ACD15D">
      <w:pPr>
        <w:spacing w:after="0" w:line="259" w:lineRule="auto"/>
        <w:ind w:left="0" w:firstLine="0"/>
        <w:jc w:val="left"/>
        <w:rPr>
          <w:rFonts w:hint="eastAsia"/>
        </w:rPr>
      </w:pPr>
      <w:r>
        <w:rPr>
          <w:rFonts w:hint="eastAsia"/>
        </w:rPr>
        <w:t>现在让浸信会人士指出，受洗者浸入水中与基督的埋葬之间有什么相似之处。</w:t>
      </w:r>
    </w:p>
    <w:p w14:paraId="1CB3344E">
      <w:pPr>
        <w:spacing w:after="0" w:line="259" w:lineRule="auto"/>
        <w:ind w:left="0" w:firstLine="0"/>
        <w:jc w:val="left"/>
        <w:rPr>
          <w:rFonts w:hint="eastAsia"/>
        </w:rPr>
      </w:pPr>
    </w:p>
    <w:p w14:paraId="6443C040">
      <w:pPr>
        <w:spacing w:after="0" w:line="259" w:lineRule="auto"/>
        <w:ind w:left="0" w:firstLine="0"/>
        <w:jc w:val="left"/>
        <w:rPr>
          <w:rFonts w:hint="eastAsia"/>
        </w:rPr>
      </w:pPr>
      <w:r>
        <w:rPr>
          <w:rFonts w:hint="eastAsia"/>
        </w:rPr>
        <w:t>No two things in the world are more unlike, and this silly argument vanishes into smoke.</w:t>
      </w:r>
    </w:p>
    <w:p w14:paraId="72DD204F">
      <w:pPr>
        <w:spacing w:after="0" w:line="259" w:lineRule="auto"/>
        <w:ind w:left="0" w:firstLine="0"/>
        <w:jc w:val="left"/>
        <w:rPr>
          <w:rFonts w:hint="eastAsia"/>
        </w:rPr>
      </w:pPr>
      <w:r>
        <w:rPr>
          <w:rFonts w:hint="eastAsia"/>
        </w:rPr>
        <w:t>世界上没有两件事比这两件事更不相似了，这个愚蠢的论点也就烟消云散了。</w:t>
      </w:r>
    </w:p>
    <w:p w14:paraId="2A78D902">
      <w:pPr>
        <w:spacing w:after="0" w:line="259" w:lineRule="auto"/>
        <w:ind w:left="0" w:firstLine="0"/>
        <w:jc w:val="left"/>
        <w:rPr>
          <w:rFonts w:hint="eastAsia"/>
        </w:rPr>
      </w:pPr>
    </w:p>
    <w:p w14:paraId="76D5DF95">
      <w:pPr>
        <w:spacing w:after="0" w:line="259" w:lineRule="auto"/>
        <w:ind w:left="0" w:firstLine="0"/>
        <w:jc w:val="left"/>
        <w:rPr>
          <w:rFonts w:hint="eastAsia"/>
        </w:rPr>
      </w:pPr>
      <w:r>
        <w:rPr>
          <w:rFonts w:hint="eastAsia"/>
        </w:rPr>
        <w:t>We have seen that nothing certain can be learned from the original term βαπτιρειν, because it has different meanings, signifying sometimes to immerse, and sometimes to wash.</w:t>
      </w:r>
    </w:p>
    <w:p w14:paraId="7974E3F1">
      <w:pPr>
        <w:spacing w:after="0" w:line="259" w:lineRule="auto"/>
        <w:ind w:left="0" w:firstLine="0"/>
        <w:jc w:val="left"/>
        <w:rPr>
          <w:rFonts w:hint="eastAsia"/>
        </w:rPr>
      </w:pPr>
      <w:r>
        <w:rPr>
          <w:rFonts w:hint="eastAsia"/>
        </w:rPr>
        <w:t>我们已经看到，从原文词 βαπτιρειν 中无法学到任何确定的东西，因为它有不同的含义，有时意指浸入，有时意指洗涤。</w:t>
      </w:r>
    </w:p>
    <w:p w14:paraId="4D8D2A7D">
      <w:pPr>
        <w:spacing w:after="0" w:line="259" w:lineRule="auto"/>
        <w:ind w:left="0" w:firstLine="0"/>
        <w:jc w:val="left"/>
        <w:rPr>
          <w:rFonts w:hint="eastAsia"/>
        </w:rPr>
      </w:pPr>
    </w:p>
    <w:p w14:paraId="20FD176A">
      <w:pPr>
        <w:spacing w:after="0" w:line="259" w:lineRule="auto"/>
        <w:ind w:left="0" w:firstLine="0"/>
        <w:jc w:val="left"/>
        <w:rPr>
          <w:rFonts w:hint="eastAsia"/>
        </w:rPr>
      </w:pPr>
      <w:r>
        <w:rPr>
          <w:rFonts w:hint="eastAsia"/>
        </w:rPr>
        <w:t>When a word is used to denote an action which is figurative, it seems a fair way of determining its sense, to observe how the thing which the action represents is in other places expressed.</w:t>
      </w:r>
    </w:p>
    <w:p w14:paraId="74F87121">
      <w:pPr>
        <w:spacing w:after="0" w:line="259" w:lineRule="auto"/>
        <w:ind w:left="0" w:firstLine="0"/>
        <w:jc w:val="left"/>
        <w:rPr>
          <w:rFonts w:hint="eastAsia"/>
        </w:rPr>
      </w:pPr>
      <w:r>
        <w:rPr>
          <w:rFonts w:hint="eastAsia"/>
        </w:rPr>
        <w:t>当一个词被用来表示一个比喻性的动作时，似乎一个确定其含义的公平方法，是观察这个动作所代表的事物在其他地方是如何被表达的。</w:t>
      </w:r>
    </w:p>
    <w:p w14:paraId="06958970">
      <w:pPr>
        <w:spacing w:after="0" w:line="259" w:lineRule="auto"/>
        <w:ind w:left="0" w:firstLine="0"/>
        <w:jc w:val="left"/>
        <w:rPr>
          <w:rFonts w:hint="eastAsia"/>
        </w:rPr>
      </w:pPr>
    </w:p>
    <w:p w14:paraId="293F122D">
      <w:pPr>
        <w:spacing w:after="0" w:line="259" w:lineRule="auto"/>
        <w:ind w:left="0" w:firstLine="0"/>
        <w:jc w:val="left"/>
        <w:rPr>
          <w:rFonts w:hint="eastAsia"/>
        </w:rPr>
      </w:pPr>
      <w:r>
        <w:rPr>
          <w:rFonts w:hint="eastAsia"/>
        </w:rPr>
        <w:t>As the water in baptism is emblematical of the influences of the Spirit, we may bring to the illustration of the term to baptize, the passages of Scripture which speak of the communication of those influences; and there is not one of them which alludes to immersion.</w:t>
      </w:r>
    </w:p>
    <w:p w14:paraId="0D0524DF">
      <w:pPr>
        <w:spacing w:after="0" w:line="259" w:lineRule="auto"/>
        <w:ind w:left="0" w:firstLine="0"/>
        <w:jc w:val="left"/>
        <w:rPr>
          <w:rFonts w:hint="eastAsia"/>
        </w:rPr>
      </w:pPr>
      <w:r>
        <w:rPr>
          <w:rFonts w:hint="eastAsia"/>
        </w:rPr>
        <w:t>由于洗礼中的水象征圣灵的影响力，我们可以用论及这些影响力传递的经文来阐明“施洗”一词；而这些经文中，没有一处暗示浸礼。</w:t>
      </w:r>
    </w:p>
    <w:p w14:paraId="7489ABC4">
      <w:pPr>
        <w:spacing w:after="0" w:line="259" w:lineRule="auto"/>
        <w:ind w:left="0" w:firstLine="0"/>
        <w:jc w:val="left"/>
        <w:rPr>
          <w:rFonts w:hint="eastAsia"/>
        </w:rPr>
      </w:pPr>
    </w:p>
    <w:p w14:paraId="73C9720F">
      <w:pPr>
        <w:spacing w:after="0" w:line="259" w:lineRule="auto"/>
        <w:ind w:left="0" w:firstLine="0"/>
        <w:jc w:val="left"/>
        <w:rPr>
          <w:rFonts w:hint="eastAsia"/>
        </w:rPr>
      </w:pPr>
      <w:r>
        <w:rPr>
          <w:rFonts w:hint="eastAsia"/>
        </w:rPr>
        <w:t>The Holy Ghost is said "to fall" upon men, to be "poured out" upon them; and in reference to the same subject, God promises "to sprinkle clean water upon us," "to be as the dew unto Israel,"* and that his grace shall "come down as rain upon the mown grass, and as showers which water the earth."†</w:t>
      </w:r>
    </w:p>
    <w:p w14:paraId="29128600">
      <w:pPr>
        <w:spacing w:after="0" w:line="259" w:lineRule="auto"/>
        <w:ind w:left="0" w:firstLine="0"/>
        <w:jc w:val="left"/>
        <w:rPr>
          <w:rFonts w:hint="eastAsia"/>
        </w:rPr>
      </w:pPr>
      <w:r>
        <w:rPr>
          <w:rFonts w:hint="eastAsia"/>
        </w:rPr>
        <w:t>圣灵被说成是“降”在人身上，被“浇灌”在他们身上；关于同一主题，上帝应许“用清水洒在我们身上”，“向以色列如甘露”，*并且祂的恩典将“降下如雨在已割的草地上，如甘霖滋润田地”。†</w:t>
      </w:r>
    </w:p>
    <w:p w14:paraId="5B04745B">
      <w:pPr>
        <w:spacing w:after="0" w:line="259" w:lineRule="auto"/>
        <w:ind w:left="0" w:firstLine="0"/>
        <w:jc w:val="left"/>
        <w:rPr>
          <w:rFonts w:hint="eastAsia"/>
        </w:rPr>
      </w:pPr>
    </w:p>
    <w:p w14:paraId="2E11103D">
      <w:pPr>
        <w:spacing w:after="0" w:line="259" w:lineRule="auto"/>
        <w:ind w:left="0" w:firstLine="0"/>
        <w:jc w:val="left"/>
        <w:rPr>
          <w:rFonts w:hint="eastAsia"/>
        </w:rPr>
      </w:pPr>
      <w:r>
        <w:rPr>
          <w:rFonts w:hint="eastAsia"/>
        </w:rPr>
        <w:t>If water is a significant emblem of the Spirit, because it purifies, is it not reasonable to suppose that a resemblance was intended between the application of the water and the manner in which the communication of the Spirit is described?</w:t>
      </w:r>
    </w:p>
    <w:p w14:paraId="63C2DF7A">
      <w:pPr>
        <w:spacing w:after="0" w:line="259" w:lineRule="auto"/>
        <w:ind w:left="0" w:firstLine="0"/>
        <w:jc w:val="left"/>
        <w:rPr>
          <w:rFonts w:hint="eastAsia"/>
        </w:rPr>
      </w:pPr>
      <w:r>
        <w:rPr>
          <w:rFonts w:hint="eastAsia"/>
        </w:rPr>
        <w:t>如果水因其洁净之功而是圣灵的有意义的象征，那么，设想水的应用方式与圣灵传递方式的描述之间有意图的相似之处，岂不合理吗？</w:t>
      </w:r>
    </w:p>
    <w:p w14:paraId="4B842FE1">
      <w:pPr>
        <w:spacing w:after="0" w:line="259" w:lineRule="auto"/>
        <w:ind w:left="0" w:firstLine="0"/>
        <w:jc w:val="left"/>
        <w:rPr>
          <w:rFonts w:hint="eastAsia"/>
        </w:rPr>
      </w:pPr>
    </w:p>
    <w:p w14:paraId="1BB214CB">
      <w:pPr>
        <w:spacing w:after="0" w:line="259" w:lineRule="auto"/>
        <w:ind w:left="0" w:firstLine="0"/>
        <w:jc w:val="left"/>
        <w:rPr>
          <w:rFonts w:hint="eastAsia"/>
        </w:rPr>
      </w:pPr>
      <w:r>
        <w:rPr>
          <w:rFonts w:hint="eastAsia"/>
        </w:rPr>
        <w:t>It is by no means probable that God should speak of his own operations in one way, and symbolically represent them in a different way; that he should promise to sprinkle or pour out his Spirit upon us, and to confirm this promise would command us to be plunged into water.</w:t>
      </w:r>
    </w:p>
    <w:p w14:paraId="78F5E364">
      <w:pPr>
        <w:spacing w:after="0" w:line="259" w:lineRule="auto"/>
        <w:ind w:left="0" w:firstLine="0"/>
        <w:jc w:val="left"/>
        <w:rPr>
          <w:rFonts w:hint="eastAsia"/>
        </w:rPr>
      </w:pPr>
      <w:r>
        <w:rPr>
          <w:rFonts w:hint="eastAsia"/>
        </w:rPr>
        <w:t>上帝决不可能以一种方式谈论祂自己的作为，却以另一种方式象征性地代表它们；祂决不可能应许将祂的灵洒在我们身上或浇灌我们，却又为了确认这应许而命令我们将自己浸入水中。</w:t>
      </w:r>
    </w:p>
    <w:p w14:paraId="259683A5">
      <w:pPr>
        <w:spacing w:after="0" w:line="259" w:lineRule="auto"/>
        <w:ind w:left="0" w:firstLine="0"/>
        <w:jc w:val="left"/>
        <w:rPr>
          <w:rFonts w:hint="eastAsia"/>
        </w:rPr>
      </w:pPr>
    </w:p>
    <w:p w14:paraId="42798482">
      <w:pPr>
        <w:spacing w:after="0" w:line="259" w:lineRule="auto"/>
        <w:ind w:left="0" w:firstLine="0"/>
        <w:jc w:val="left"/>
        <w:rPr>
          <w:rFonts w:hint="eastAsia"/>
        </w:rPr>
      </w:pPr>
      <w:r>
        <w:rPr>
          <w:rFonts w:hint="eastAsia"/>
        </w:rPr>
        <w:t>There would be no analogy in this case between the promise and the seal; and the discrepance would give rise to a confusion of ideas.</w:t>
      </w:r>
    </w:p>
    <w:p w14:paraId="0A490760">
      <w:pPr>
        <w:spacing w:after="0" w:line="259" w:lineRule="auto"/>
        <w:ind w:left="0" w:firstLine="0"/>
        <w:jc w:val="left"/>
        <w:rPr>
          <w:rFonts w:hint="eastAsia"/>
        </w:rPr>
      </w:pPr>
      <w:r>
        <w:rPr>
          <w:rFonts w:hint="eastAsia"/>
        </w:rPr>
        <w:t>在这种情况下，应许和印记之间就没有类比了；而这种差异会引起观念的混乱。</w:t>
      </w:r>
    </w:p>
    <w:p w14:paraId="4D72E5EE">
      <w:pPr>
        <w:spacing w:after="0" w:line="259" w:lineRule="auto"/>
        <w:ind w:left="0" w:firstLine="0"/>
        <w:jc w:val="left"/>
        <w:rPr>
          <w:rFonts w:hint="eastAsia"/>
        </w:rPr>
      </w:pPr>
    </w:p>
    <w:p w14:paraId="71984D48">
      <w:pPr>
        <w:spacing w:after="0" w:line="259" w:lineRule="auto"/>
        <w:ind w:left="0" w:firstLine="0"/>
        <w:jc w:val="left"/>
        <w:rPr>
          <w:rFonts w:hint="eastAsia"/>
        </w:rPr>
      </w:pPr>
      <w:r>
        <w:rPr>
          <w:rFonts w:hint="eastAsia"/>
        </w:rPr>
        <w:t>This I conceive to be an argument of considerable force in favour of our mode of administering baptism, and an objection against immersion which cannot be easily evaded.</w:t>
      </w:r>
    </w:p>
    <w:p w14:paraId="4D9CF2AE">
      <w:pPr>
        <w:spacing w:after="0" w:line="259" w:lineRule="auto"/>
        <w:ind w:left="0" w:firstLine="0"/>
        <w:jc w:val="left"/>
        <w:rPr>
          <w:rFonts w:hint="eastAsia"/>
        </w:rPr>
      </w:pPr>
      <w:r>
        <w:rPr>
          <w:rFonts w:hint="eastAsia"/>
        </w:rPr>
        <w:t>我认为，这是一个支持我们施行洗礼方式的相当有力的论据，也是一个反对浸礼的不易回避的异议。</w:t>
      </w:r>
    </w:p>
    <w:p w14:paraId="7A2E7383">
      <w:pPr>
        <w:spacing w:after="0" w:line="259" w:lineRule="auto"/>
        <w:ind w:left="0" w:firstLine="0"/>
        <w:jc w:val="left"/>
        <w:rPr>
          <w:rFonts w:hint="eastAsia"/>
        </w:rPr>
      </w:pPr>
    </w:p>
    <w:p w14:paraId="37F9A9C1">
      <w:pPr>
        <w:spacing w:after="0" w:line="259" w:lineRule="auto"/>
        <w:ind w:left="0" w:firstLine="0"/>
        <w:jc w:val="left"/>
        <w:rPr>
          <w:rFonts w:hint="eastAsia"/>
        </w:rPr>
      </w:pPr>
      <w:r>
        <w:rPr>
          <w:rFonts w:hint="eastAsia"/>
        </w:rPr>
        <w:t>I may add, that there is little probability that the baptisms recorded in the New Testament were performed by immersion.</w:t>
      </w:r>
    </w:p>
    <w:p w14:paraId="235A9801">
      <w:pPr>
        <w:spacing w:after="0" w:line="259" w:lineRule="auto"/>
        <w:ind w:left="0" w:firstLine="0"/>
        <w:jc w:val="left"/>
        <w:rPr>
          <w:rFonts w:hint="eastAsia"/>
        </w:rPr>
      </w:pPr>
      <w:r>
        <w:rPr>
          <w:rFonts w:hint="eastAsia"/>
        </w:rPr>
        <w:t>我还可以补充说，新约中记载的洗礼，很可能不是通过浸礼来举行的。</w:t>
      </w:r>
    </w:p>
    <w:p w14:paraId="61A7A3D9">
      <w:pPr>
        <w:spacing w:after="0" w:line="259" w:lineRule="auto"/>
        <w:ind w:left="0" w:firstLine="0"/>
        <w:jc w:val="left"/>
        <w:rPr>
          <w:rFonts w:hint="eastAsia"/>
        </w:rPr>
      </w:pPr>
    </w:p>
    <w:p w14:paraId="4E560D29">
      <w:pPr>
        <w:spacing w:after="0" w:line="259" w:lineRule="auto"/>
        <w:ind w:left="0" w:firstLine="0"/>
        <w:jc w:val="left"/>
        <w:rPr>
          <w:rFonts w:hint="eastAsia"/>
        </w:rPr>
      </w:pPr>
      <w:r>
        <w:rPr>
          <w:rFonts w:hint="eastAsia"/>
        </w:rPr>
        <w:t>We have already considered the case of John, and shown that he did not baptize in Jordan itself, but on its banks.</w:t>
      </w:r>
    </w:p>
    <w:p w14:paraId="1FDAA000">
      <w:pPr>
        <w:spacing w:after="0" w:line="259" w:lineRule="auto"/>
        <w:ind w:left="0" w:firstLine="0"/>
        <w:jc w:val="left"/>
        <w:rPr>
          <w:rFonts w:hint="eastAsia"/>
        </w:rPr>
      </w:pPr>
      <w:r>
        <w:rPr>
          <w:rFonts w:hint="eastAsia"/>
        </w:rPr>
        <w:t>我们已经考察了约翰的情况，并表明他并非在约旦河里施洗，而是在河岸上。</w:t>
      </w:r>
    </w:p>
    <w:p w14:paraId="06A5F0D6">
      <w:pPr>
        <w:spacing w:after="0" w:line="259" w:lineRule="auto"/>
        <w:ind w:left="0" w:firstLine="0"/>
        <w:jc w:val="left"/>
        <w:rPr>
          <w:rFonts w:hint="eastAsia"/>
        </w:rPr>
      </w:pPr>
    </w:p>
    <w:p w14:paraId="3CD40F4A">
      <w:pPr>
        <w:spacing w:after="0" w:line="259" w:lineRule="auto"/>
        <w:ind w:left="0" w:firstLine="0"/>
        <w:jc w:val="left"/>
        <w:rPr>
          <w:rFonts w:hint="eastAsia"/>
        </w:rPr>
      </w:pPr>
      <w:r>
        <w:rPr>
          <w:rFonts w:hint="eastAsia"/>
        </w:rPr>
        <w:t>It is not very credible, that the three thousand converts on the day of Penticost were dipped.</w:t>
      </w:r>
    </w:p>
    <w:p w14:paraId="2CE7C6B4">
      <w:pPr>
        <w:spacing w:after="0" w:line="259" w:lineRule="auto"/>
        <w:ind w:left="0" w:firstLine="0"/>
        <w:jc w:val="left"/>
        <w:rPr>
          <w:rFonts w:hint="eastAsia"/>
        </w:rPr>
      </w:pPr>
      <w:r>
        <w:rPr>
          <w:rFonts w:hint="eastAsia"/>
        </w:rPr>
        <w:t>五旬节那天三千名归信者被浸，这不太可信。</w:t>
      </w:r>
    </w:p>
    <w:p w14:paraId="752BD665">
      <w:pPr>
        <w:spacing w:after="0" w:line="259" w:lineRule="auto"/>
        <w:ind w:left="0" w:firstLine="0"/>
        <w:jc w:val="left"/>
        <w:rPr>
          <w:rFonts w:hint="eastAsia"/>
        </w:rPr>
      </w:pPr>
    </w:p>
    <w:p w14:paraId="70303EE9">
      <w:pPr>
        <w:spacing w:after="0" w:line="259" w:lineRule="auto"/>
        <w:ind w:left="0" w:firstLine="0"/>
        <w:jc w:val="left"/>
        <w:rPr>
          <w:rFonts w:hint="eastAsia"/>
        </w:rPr>
      </w:pPr>
      <w:r>
        <w:rPr>
          <w:rFonts w:hint="eastAsia"/>
        </w:rPr>
        <w:t>There was a pool in Jerusalem, called the pool of Siloam; but we do not know whether from its size and situation it could have been fit for the purpose.</w:t>
      </w:r>
    </w:p>
    <w:p w14:paraId="3171BA6B">
      <w:pPr>
        <w:spacing w:after="0" w:line="259" w:lineRule="auto"/>
        <w:ind w:left="0" w:firstLine="0"/>
        <w:jc w:val="left"/>
        <w:rPr>
          <w:rFonts w:hint="eastAsia"/>
        </w:rPr>
      </w:pPr>
      <w:r>
        <w:rPr>
          <w:rFonts w:hint="eastAsia"/>
        </w:rPr>
        <w:t>耶路撒冷有一个池子，名叫西罗亚池；但我们不知道它的规模和位置是否适合这个目的。</w:t>
      </w:r>
    </w:p>
    <w:p w14:paraId="4688E8E5">
      <w:pPr>
        <w:spacing w:after="0" w:line="259" w:lineRule="auto"/>
        <w:ind w:left="0" w:firstLine="0"/>
        <w:jc w:val="left"/>
        <w:rPr>
          <w:rFonts w:hint="eastAsia"/>
        </w:rPr>
      </w:pPr>
    </w:p>
    <w:p w14:paraId="57554C8E">
      <w:pPr>
        <w:spacing w:after="0" w:line="259" w:lineRule="auto"/>
        <w:ind w:left="0" w:firstLine="0"/>
        <w:jc w:val="left"/>
        <w:rPr>
          <w:rFonts w:hint="eastAsia"/>
        </w:rPr>
      </w:pPr>
      <w:r>
        <w:rPr>
          <w:rFonts w:hint="eastAsia"/>
        </w:rPr>
        <w:t>Besides the gross indecency of it, it would have been a tedious process, if all this multitude had put off and put on their clothes in public; and it is very unlikely that they were plunged with their garments upon them.</w:t>
      </w:r>
    </w:p>
    <w:p w14:paraId="6EC76C15">
      <w:pPr>
        <w:spacing w:after="0" w:line="259" w:lineRule="auto"/>
        <w:ind w:left="0" w:firstLine="0"/>
        <w:jc w:val="left"/>
        <w:rPr>
          <w:rFonts w:hint="eastAsia"/>
        </w:rPr>
      </w:pPr>
      <w:r>
        <w:rPr>
          <w:rFonts w:hint="eastAsia"/>
        </w:rPr>
        <w:t>除了其严重的不雅之外，如果这许多人都当众脱衣穿衣，那将是一个冗长的过程；他们穿着衣服被浸入水中，这是很不可能的。</w:t>
      </w:r>
    </w:p>
    <w:p w14:paraId="6D81C564">
      <w:pPr>
        <w:spacing w:after="0" w:line="259" w:lineRule="auto"/>
        <w:ind w:left="0" w:firstLine="0"/>
        <w:jc w:val="left"/>
        <w:rPr>
          <w:rFonts w:hint="eastAsia"/>
        </w:rPr>
      </w:pPr>
    </w:p>
    <w:p w14:paraId="650B94D5">
      <w:pPr>
        <w:spacing w:after="0" w:line="259" w:lineRule="auto"/>
        <w:ind w:left="0" w:firstLine="0"/>
        <w:jc w:val="left"/>
        <w:rPr>
          <w:rFonts w:hint="eastAsia"/>
        </w:rPr>
      </w:pPr>
      <w:r>
        <w:rPr>
          <w:rFonts w:hint="eastAsia"/>
        </w:rPr>
        <w:t>When whole families were baptized in their own houses, there is no reason to think that, on every occasion, a sufficient quantity of water could be found for immersion.</w:t>
      </w:r>
    </w:p>
    <w:p w14:paraId="1DA47731">
      <w:pPr>
        <w:spacing w:after="0" w:line="259" w:lineRule="auto"/>
        <w:ind w:left="0" w:firstLine="0"/>
        <w:jc w:val="left"/>
        <w:rPr>
          <w:rFonts w:hint="eastAsia"/>
        </w:rPr>
      </w:pPr>
      <w:r>
        <w:rPr>
          <w:rFonts w:hint="eastAsia"/>
        </w:rPr>
        <w:t>当全家人在自己家里受洗时，没有理由认为，每一次都能找到足够的水来进行浸礼。</w:t>
      </w:r>
    </w:p>
    <w:p w14:paraId="51E3DE59">
      <w:pPr>
        <w:spacing w:after="0" w:line="259" w:lineRule="auto"/>
        <w:ind w:left="0" w:firstLine="0"/>
        <w:jc w:val="left"/>
        <w:rPr>
          <w:rFonts w:hint="eastAsia"/>
        </w:rPr>
      </w:pPr>
    </w:p>
    <w:p w14:paraId="778EB100">
      <w:pPr>
        <w:spacing w:after="0" w:line="259" w:lineRule="auto"/>
        <w:ind w:left="0" w:firstLine="0"/>
        <w:jc w:val="left"/>
        <w:rPr>
          <w:rFonts w:hint="eastAsia"/>
        </w:rPr>
      </w:pPr>
      <w:r>
        <w:rPr>
          <w:rFonts w:hint="eastAsia"/>
        </w:rPr>
        <w:t>We are certain, that in very few of our houses the baptism of immersion could be practised; and the houses of the Jews and Greeks, we presume, were not better accommodated.</w:t>
      </w:r>
    </w:p>
    <w:p w14:paraId="1393906D">
      <w:pPr>
        <w:spacing w:after="0" w:line="259" w:lineRule="auto"/>
        <w:ind w:left="0" w:firstLine="0"/>
        <w:jc w:val="left"/>
        <w:rPr>
          <w:rFonts w:hint="eastAsia"/>
        </w:rPr>
      </w:pPr>
      <w:r>
        <w:rPr>
          <w:rFonts w:hint="eastAsia"/>
        </w:rPr>
        <w:t>我们确信，在我们很少的房屋里能实行浸礼；我们推测，犹太人和希腊人的房屋也不会有更好的设施。</w:t>
      </w:r>
    </w:p>
    <w:p w14:paraId="49628E88">
      <w:pPr>
        <w:spacing w:after="0" w:line="259" w:lineRule="auto"/>
        <w:ind w:left="0" w:firstLine="0"/>
        <w:jc w:val="left"/>
        <w:rPr>
          <w:rFonts w:hint="eastAsia"/>
        </w:rPr>
      </w:pPr>
    </w:p>
    <w:p w14:paraId="7B291A8F">
      <w:pPr>
        <w:spacing w:after="0" w:line="259" w:lineRule="auto"/>
        <w:ind w:left="0" w:firstLine="0"/>
        <w:jc w:val="left"/>
        <w:rPr>
          <w:rFonts w:hint="eastAsia"/>
        </w:rPr>
      </w:pPr>
      <w:r>
        <w:rPr>
          <w:rFonts w:hint="eastAsia"/>
        </w:rPr>
        <w:t>Some men seem to believe that, in the Apostolic age, every house had a font or bath; but why they believe this no man can tell, except that it suits their hypothesis.</w:t>
      </w:r>
    </w:p>
    <w:p w14:paraId="74B386A1">
      <w:pPr>
        <w:spacing w:after="0" w:line="259" w:lineRule="auto"/>
        <w:ind w:left="0" w:firstLine="0"/>
        <w:jc w:val="left"/>
        <w:rPr>
          <w:rFonts w:hint="eastAsia"/>
        </w:rPr>
      </w:pPr>
      <w:r>
        <w:rPr>
          <w:rFonts w:hint="eastAsia"/>
        </w:rPr>
        <w:t>有些人似乎相信，在使徒时代，每家都有一个洗礼盆或浴池；但他们为何相信这一点，无人能说，除非这符合他们的假设。</w:t>
      </w:r>
    </w:p>
    <w:p w14:paraId="37B559CB">
      <w:pPr>
        <w:spacing w:after="0" w:line="259" w:lineRule="auto"/>
        <w:ind w:left="0" w:firstLine="0"/>
        <w:jc w:val="left"/>
        <w:rPr>
          <w:rFonts w:hint="eastAsia"/>
        </w:rPr>
      </w:pPr>
    </w:p>
    <w:p w14:paraId="72398B30">
      <w:pPr>
        <w:spacing w:after="0" w:line="259" w:lineRule="auto"/>
        <w:ind w:left="0" w:firstLine="0"/>
        <w:jc w:val="left"/>
        <w:rPr>
          <w:rFonts w:hint="eastAsia"/>
        </w:rPr>
      </w:pPr>
      <w:r>
        <w:rPr>
          <w:rFonts w:hint="eastAsia"/>
        </w:rPr>
        <w:t>The Apostles could not administer baptism by immersion in every place; so that if this had been the mode, when they had made converts they must have often been under the necessity of leading them away to a pond or river, and, in many regions of the east, must sometimes have made long journeys in order to find one.</w:t>
      </w:r>
    </w:p>
    <w:p w14:paraId="2681AAB5">
      <w:pPr>
        <w:spacing w:after="0" w:line="259" w:lineRule="auto"/>
        <w:ind w:left="0" w:firstLine="0"/>
        <w:jc w:val="left"/>
        <w:rPr>
          <w:rFonts w:hint="eastAsia"/>
        </w:rPr>
      </w:pPr>
      <w:r>
        <w:rPr>
          <w:rFonts w:hint="eastAsia"/>
        </w:rPr>
        <w:t>使徒们不能在每个地方都用浸礼施洗；因此，如果这是模式，当他们使人归信时，他们就必须常常将他们带到池塘或河边，并且在东方的许多地区，有时还必须长途跋涉才能找到一个。</w:t>
      </w:r>
    </w:p>
    <w:p w14:paraId="31B9DC5C">
      <w:pPr>
        <w:spacing w:after="0" w:line="259" w:lineRule="auto"/>
        <w:ind w:left="0" w:firstLine="0"/>
        <w:jc w:val="left"/>
        <w:rPr>
          <w:rFonts w:hint="eastAsia"/>
        </w:rPr>
      </w:pPr>
    </w:p>
    <w:p w14:paraId="727D3606">
      <w:pPr>
        <w:spacing w:after="0" w:line="259" w:lineRule="auto"/>
        <w:ind w:left="0" w:firstLine="0"/>
        <w:jc w:val="left"/>
        <w:rPr>
          <w:rFonts w:hint="eastAsia"/>
        </w:rPr>
      </w:pPr>
      <w:r>
        <w:rPr>
          <w:rFonts w:hint="eastAsia"/>
        </w:rPr>
        <w:t>But there is not a single fact in the New Testament which gives countenance to this idea.</w:t>
      </w:r>
    </w:p>
    <w:p w14:paraId="069A7361">
      <w:pPr>
        <w:spacing w:after="0" w:line="259" w:lineRule="auto"/>
        <w:ind w:left="0" w:firstLine="0"/>
        <w:jc w:val="left"/>
        <w:rPr>
          <w:rFonts w:hint="eastAsia"/>
        </w:rPr>
      </w:pPr>
      <w:r>
        <w:rPr>
          <w:rFonts w:hint="eastAsia"/>
        </w:rPr>
        <w:t>但新约中没有一个事实支持这个想法。</w:t>
      </w:r>
    </w:p>
    <w:p w14:paraId="7E8CBAD2">
      <w:pPr>
        <w:spacing w:after="0" w:line="259" w:lineRule="auto"/>
        <w:ind w:left="0" w:firstLine="0"/>
        <w:jc w:val="left"/>
        <w:rPr>
          <w:rFonts w:hint="eastAsia"/>
        </w:rPr>
      </w:pPr>
    </w:p>
    <w:p w14:paraId="67D8CBEF">
      <w:pPr>
        <w:spacing w:after="0" w:line="259" w:lineRule="auto"/>
        <w:ind w:left="0" w:firstLine="0"/>
        <w:jc w:val="left"/>
        <w:rPr>
          <w:rFonts w:hint="eastAsia"/>
        </w:rPr>
      </w:pPr>
      <w:r>
        <w:rPr>
          <w:rFonts w:hint="eastAsia"/>
        </w:rPr>
        <w:t>The narrative implies that they baptized converts on the spot, and, consequently, that only a small quantity of water was necessary, which could be always procured.</w:t>
      </w:r>
    </w:p>
    <w:p w14:paraId="6AA90667">
      <w:pPr>
        <w:spacing w:after="0" w:line="259" w:lineRule="auto"/>
        <w:ind w:left="0" w:firstLine="0"/>
        <w:jc w:val="left"/>
        <w:rPr>
          <w:rFonts w:hint="eastAsia"/>
        </w:rPr>
      </w:pPr>
      <w:r>
        <w:rPr>
          <w:rFonts w:hint="eastAsia"/>
        </w:rPr>
        <w:t>这记述暗示他们当场为归信者施洗，因此，只需要少量水，而这些水总是可以得到的。</w:t>
      </w:r>
    </w:p>
    <w:p w14:paraId="60780669">
      <w:pPr>
        <w:spacing w:after="0" w:line="259" w:lineRule="auto"/>
        <w:ind w:left="0" w:firstLine="0"/>
        <w:jc w:val="left"/>
        <w:rPr>
          <w:rFonts w:hint="eastAsia"/>
        </w:rPr>
      </w:pPr>
    </w:p>
    <w:p w14:paraId="40B572A9">
      <w:pPr>
        <w:spacing w:after="0" w:line="259" w:lineRule="auto"/>
        <w:ind w:left="0" w:firstLine="0"/>
        <w:jc w:val="left"/>
        <w:rPr>
          <w:rFonts w:hint="eastAsia"/>
        </w:rPr>
      </w:pPr>
      <w:r>
        <w:rPr>
          <w:rFonts w:hint="eastAsia"/>
        </w:rPr>
        <w:t>The argument for immersion fails, upon a careful examination.</w:t>
      </w:r>
    </w:p>
    <w:p w14:paraId="1285BE21">
      <w:pPr>
        <w:spacing w:after="0" w:line="259" w:lineRule="auto"/>
        <w:ind w:left="0" w:firstLine="0"/>
        <w:jc w:val="left"/>
        <w:rPr>
          <w:rFonts w:hint="eastAsia"/>
        </w:rPr>
      </w:pPr>
      <w:r>
        <w:rPr>
          <w:rFonts w:hint="eastAsia"/>
        </w:rPr>
        <w:t>浸礼的论据，在仔细审查后，是不成立的。</w:t>
      </w:r>
    </w:p>
    <w:p w14:paraId="3ADB5255">
      <w:pPr>
        <w:spacing w:after="0" w:line="259" w:lineRule="auto"/>
        <w:ind w:left="0" w:firstLine="0"/>
        <w:jc w:val="left"/>
        <w:rPr>
          <w:rFonts w:hint="eastAsia"/>
        </w:rPr>
      </w:pPr>
    </w:p>
    <w:p w14:paraId="1B029429">
      <w:pPr>
        <w:spacing w:after="0" w:line="259" w:lineRule="auto"/>
        <w:ind w:left="0" w:firstLine="0"/>
        <w:jc w:val="left"/>
        <w:rPr>
          <w:rFonts w:hint="eastAsia"/>
        </w:rPr>
      </w:pPr>
      <w:r>
        <w:rPr>
          <w:rFonts w:hint="eastAsia"/>
        </w:rPr>
        <w:t>It is founded upon the assumption that βαπτιρω has only one meaning, while it has more, upon a mistake of the import of two propositions, εις and εκ; and upon a fanciful analogy; it is contrary to the usual language of Scripture respecting the thing signified by baptism, and to the general strain of the history, which relates instances of baptism when immersion could not be practised.</w:t>
      </w:r>
    </w:p>
    <w:p w14:paraId="7DCB7486">
      <w:pPr>
        <w:spacing w:after="0" w:line="259" w:lineRule="auto"/>
        <w:ind w:left="0" w:firstLine="0"/>
        <w:jc w:val="left"/>
        <w:rPr>
          <w:rFonts w:hint="eastAsia"/>
        </w:rPr>
      </w:pPr>
      <w:r>
        <w:rPr>
          <w:rFonts w:hint="eastAsia"/>
        </w:rPr>
        <w:t>它建立在 βαπτιρω 只有一个含义的假设之上，而实际上它有多个含义；建立在对两个介词 εις 和 εκ 含义的误解之上；建立在一个虚构的类比之上；它与圣经通常关于洗礼所表记之事的语言相悖，也与历史的总体脉络相悖，历史记载了在无法实行浸礼时施行洗礼的例子。</w:t>
      </w:r>
    </w:p>
    <w:p w14:paraId="6333115B">
      <w:pPr>
        <w:spacing w:after="0" w:line="259" w:lineRule="auto"/>
        <w:ind w:left="0" w:firstLine="0"/>
        <w:jc w:val="left"/>
        <w:rPr>
          <w:rFonts w:hint="eastAsia"/>
        </w:rPr>
      </w:pPr>
    </w:p>
    <w:p w14:paraId="770F5194">
      <w:pPr>
        <w:spacing w:after="0" w:line="259" w:lineRule="auto"/>
        <w:ind w:left="0" w:firstLine="0"/>
        <w:jc w:val="left"/>
        <w:rPr>
          <w:rFonts w:hint="eastAsia"/>
        </w:rPr>
      </w:pPr>
      <w:r>
        <w:rPr>
          <w:rFonts w:hint="eastAsia"/>
        </w:rPr>
        <w:t>With whatever confidence this has been pronounced to be the only scriptural mode, the evidence preponderates on the opposite side.</w:t>
      </w:r>
    </w:p>
    <w:p w14:paraId="16B387FF">
      <w:pPr>
        <w:spacing w:after="0" w:line="259" w:lineRule="auto"/>
        <w:ind w:left="0" w:firstLine="0"/>
        <w:jc w:val="left"/>
        <w:rPr>
          <w:rFonts w:hint="eastAsia"/>
        </w:rPr>
      </w:pPr>
      <w:r>
        <w:rPr>
          <w:rFonts w:hint="eastAsia"/>
        </w:rPr>
        <w:t>无论人们多么自信地宣称这是唯一合乎圣经的方式，证据都倾向于相反的一面。</w:t>
      </w:r>
    </w:p>
    <w:p w14:paraId="54C1E350">
      <w:pPr>
        <w:spacing w:after="0" w:line="259" w:lineRule="auto"/>
        <w:ind w:left="0" w:firstLine="0"/>
        <w:jc w:val="left"/>
        <w:rPr>
          <w:rFonts w:hint="eastAsia"/>
        </w:rPr>
      </w:pPr>
    </w:p>
    <w:p w14:paraId="4CD65D17">
      <w:pPr>
        <w:spacing w:after="0" w:line="259" w:lineRule="auto"/>
        <w:ind w:left="0" w:firstLine="0"/>
        <w:jc w:val="left"/>
        <w:rPr>
          <w:rFonts w:hint="eastAsia"/>
        </w:rPr>
      </w:pPr>
      <w:r>
        <w:rPr>
          <w:rFonts w:hint="eastAsia"/>
        </w:rPr>
        <w:t>We may therefore persevere in our own practice, and assure ourselves that they are lawfully baptized upon whom water has been only sprinkled or poured.</w:t>
      </w:r>
    </w:p>
    <w:p w14:paraId="396419FF">
      <w:pPr>
        <w:spacing w:after="0" w:line="259" w:lineRule="auto"/>
        <w:ind w:left="0" w:firstLine="0"/>
        <w:jc w:val="left"/>
        <w:rPr>
          <w:rFonts w:hint="eastAsia"/>
        </w:rPr>
      </w:pPr>
      <w:r>
        <w:rPr>
          <w:rFonts w:hint="eastAsia"/>
        </w:rPr>
        <w:t>因此，我们可以坚持我们自己的做法，并确信，凡只被洒水或浇水的人，都是合法受洗的。</w:t>
      </w:r>
    </w:p>
    <w:p w14:paraId="12519269">
      <w:pPr>
        <w:spacing w:after="0" w:line="259" w:lineRule="auto"/>
        <w:ind w:left="0" w:firstLine="0"/>
        <w:jc w:val="left"/>
        <w:rPr>
          <w:rFonts w:hint="eastAsia"/>
        </w:rPr>
      </w:pPr>
    </w:p>
    <w:p w14:paraId="022DD5CE">
      <w:pPr>
        <w:spacing w:after="0" w:line="259" w:lineRule="auto"/>
        <w:ind w:left="0" w:firstLine="0"/>
        <w:jc w:val="left"/>
        <w:rPr>
          <w:rFonts w:hint="eastAsia"/>
        </w:rPr>
      </w:pPr>
      <w:r>
        <w:rPr>
          <w:rFonts w:hint="eastAsia"/>
        </w:rPr>
        <w:t>There is a point of still greater importance than the mode of baptism, about which Christians are divided in sentiment.</w:t>
      </w:r>
    </w:p>
    <w:p w14:paraId="75C1D3AE">
      <w:pPr>
        <w:spacing w:after="0" w:line="259" w:lineRule="auto"/>
        <w:ind w:left="0" w:firstLine="0"/>
        <w:jc w:val="left"/>
        <w:rPr>
          <w:rFonts w:hint="eastAsia"/>
        </w:rPr>
      </w:pPr>
      <w:r>
        <w:rPr>
          <w:rFonts w:hint="eastAsia"/>
        </w:rPr>
        <w:t>还有一个比洗礼方式更重要的点，基督徒对此意见分歧。</w:t>
      </w:r>
    </w:p>
    <w:p w14:paraId="0D51B497">
      <w:pPr>
        <w:spacing w:after="0" w:line="259" w:lineRule="auto"/>
        <w:ind w:left="0" w:firstLine="0"/>
        <w:jc w:val="left"/>
        <w:rPr>
          <w:rFonts w:hint="eastAsia"/>
        </w:rPr>
      </w:pPr>
    </w:p>
    <w:p w14:paraId="77C91679">
      <w:pPr>
        <w:spacing w:after="0" w:line="259" w:lineRule="auto"/>
        <w:ind w:left="0" w:firstLine="0"/>
        <w:jc w:val="left"/>
        <w:rPr>
          <w:rFonts w:hint="eastAsia"/>
        </w:rPr>
      </w:pPr>
      <w:r>
        <w:rPr>
          <w:rFonts w:hint="eastAsia"/>
        </w:rPr>
        <w:t>A controversy has arisen with respect to the persons to whom it should be administered; those who are called Pædobaptists maintaining that, in certain circumstances, children have a right to the ordinance, while Antipædobaptists confine it to adults.</w:t>
      </w:r>
    </w:p>
    <w:p w14:paraId="43F1C43E">
      <w:pPr>
        <w:spacing w:after="0" w:line="259" w:lineRule="auto"/>
        <w:ind w:left="0" w:firstLine="0"/>
        <w:jc w:val="left"/>
        <w:rPr>
          <w:rFonts w:hint="eastAsia"/>
        </w:rPr>
      </w:pPr>
      <w:r>
        <w:rPr>
          <w:rFonts w:hint="eastAsia"/>
        </w:rPr>
        <w:t>关于应向谁施行洗礼，已起争议；被称为婴儿洗礼派的人主张，在某些情况下，孩童有权领受这礼仪，而反婴儿洗礼派则将其限于成人。</w:t>
      </w:r>
    </w:p>
    <w:p w14:paraId="30054E79">
      <w:pPr>
        <w:spacing w:after="0" w:line="259" w:lineRule="auto"/>
        <w:ind w:left="0" w:firstLine="0"/>
        <w:jc w:val="left"/>
        <w:rPr>
          <w:rFonts w:hint="eastAsia"/>
        </w:rPr>
      </w:pPr>
    </w:p>
    <w:p w14:paraId="2C5F6268">
      <w:pPr>
        <w:spacing w:after="0" w:line="259" w:lineRule="auto"/>
        <w:ind w:left="0" w:firstLine="0"/>
        <w:jc w:val="left"/>
        <w:rPr>
          <w:rFonts w:hint="eastAsia"/>
        </w:rPr>
      </w:pPr>
      <w:r>
        <w:rPr>
          <w:rFonts w:hint="eastAsia"/>
        </w:rPr>
        <w:t>There is but one opinion with regard to grown up persons not baptized in infancy, who profess faith in Christ and a desire to be received into the communion of the Church.</w:t>
      </w:r>
    </w:p>
    <w:p w14:paraId="1D461C85">
      <w:pPr>
        <w:spacing w:after="0" w:line="259" w:lineRule="auto"/>
        <w:ind w:left="0" w:firstLine="0"/>
        <w:jc w:val="left"/>
        <w:rPr>
          <w:rFonts w:hint="eastAsia"/>
        </w:rPr>
      </w:pPr>
      <w:r>
        <w:rPr>
          <w:rFonts w:hint="eastAsia"/>
        </w:rPr>
        <w:t>对于未在婴儿时期受洗，却宣认信奉基督并愿意被接纳进入教会交通的成年人，只有一种意见。</w:t>
      </w:r>
    </w:p>
    <w:p w14:paraId="40F0A8FC">
      <w:pPr>
        <w:spacing w:after="0" w:line="259" w:lineRule="auto"/>
        <w:ind w:left="0" w:firstLine="0"/>
        <w:jc w:val="left"/>
        <w:rPr>
          <w:rFonts w:hint="eastAsia"/>
        </w:rPr>
      </w:pPr>
    </w:p>
    <w:p w14:paraId="013080D2">
      <w:pPr>
        <w:spacing w:after="0" w:line="259" w:lineRule="auto"/>
        <w:ind w:left="0" w:firstLine="0"/>
        <w:jc w:val="left"/>
        <w:rPr>
          <w:rFonts w:hint="eastAsia"/>
        </w:rPr>
      </w:pPr>
      <w:r>
        <w:rPr>
          <w:rFonts w:hint="eastAsia"/>
        </w:rPr>
        <w:t>In this case the command is explicit; and it is because they are so distinctly mentioned, while nothing is said concerning infants, that baptism has been supposed to belong exclusively to the former.</w:t>
      </w:r>
    </w:p>
    <w:p w14:paraId="3E757493">
      <w:pPr>
        <w:spacing w:after="0" w:line="259" w:lineRule="auto"/>
        <w:ind w:left="0" w:firstLine="0"/>
        <w:jc w:val="left"/>
        <w:rPr>
          <w:rFonts w:hint="eastAsia"/>
        </w:rPr>
      </w:pPr>
      <w:r>
        <w:rPr>
          <w:rFonts w:hint="eastAsia"/>
        </w:rPr>
        <w:t>在这种情况下，命令是明确的；正是因为他们被如此明确地提及，而关于婴孩却什么也没说，洗礼才被认为专属于前者。</w:t>
      </w:r>
    </w:p>
    <w:p w14:paraId="70822644">
      <w:pPr>
        <w:spacing w:after="0" w:line="259" w:lineRule="auto"/>
        <w:ind w:left="0" w:firstLine="0"/>
        <w:jc w:val="left"/>
        <w:rPr>
          <w:rFonts w:hint="eastAsia"/>
        </w:rPr>
      </w:pPr>
    </w:p>
    <w:p w14:paraId="7E8F4312">
      <w:pPr>
        <w:spacing w:after="0" w:line="259" w:lineRule="auto"/>
        <w:ind w:left="0" w:firstLine="0"/>
        <w:jc w:val="left"/>
        <w:rPr>
          <w:rFonts w:hint="eastAsia"/>
        </w:rPr>
      </w:pPr>
      <w:r>
        <w:rPr>
          <w:rFonts w:hint="eastAsia"/>
        </w:rPr>
        <w:t>"Go into all the world, and preach the gospel to every creature. He that believeth and is baptized shall be saved."*</w:t>
      </w:r>
    </w:p>
    <w:p w14:paraId="6E6C56B8">
      <w:pPr>
        <w:spacing w:after="0" w:line="259" w:lineRule="auto"/>
        <w:ind w:left="0" w:firstLine="0"/>
        <w:jc w:val="left"/>
        <w:rPr>
          <w:rFonts w:hint="eastAsia"/>
        </w:rPr>
      </w:pPr>
      <w:r>
        <w:rPr>
          <w:rFonts w:hint="eastAsia"/>
        </w:rPr>
        <w:t>“你们往普天下去，传福音给万民听。信而受洗的，必然得救。”*</w:t>
      </w:r>
    </w:p>
    <w:p w14:paraId="0AA14570">
      <w:pPr>
        <w:spacing w:after="0" w:line="259" w:lineRule="auto"/>
        <w:ind w:left="0" w:firstLine="0"/>
        <w:jc w:val="left"/>
        <w:rPr>
          <w:rFonts w:hint="eastAsia"/>
        </w:rPr>
      </w:pPr>
    </w:p>
    <w:p w14:paraId="75325FB0">
      <w:pPr>
        <w:spacing w:after="0" w:line="259" w:lineRule="auto"/>
        <w:ind w:left="0" w:firstLine="0"/>
        <w:jc w:val="left"/>
        <w:rPr>
          <w:rFonts w:hint="eastAsia"/>
        </w:rPr>
      </w:pPr>
      <w:r>
        <w:rPr>
          <w:rFonts w:hint="eastAsia"/>
        </w:rPr>
        <w:t>The qualification in the sight of God, who searches the heart, is faith unfeigned; and in the sight of men, who can judge only by moral evidence, is a credible profession of it, or such a profession as appears to them to be sincere.</w:t>
      </w:r>
    </w:p>
    <w:p w14:paraId="1789EBEE">
      <w:pPr>
        <w:spacing w:after="0" w:line="259" w:lineRule="auto"/>
        <w:ind w:left="0" w:firstLine="0"/>
        <w:jc w:val="left"/>
        <w:rPr>
          <w:rFonts w:hint="eastAsia"/>
        </w:rPr>
      </w:pPr>
      <w:r>
        <w:rPr>
          <w:rFonts w:hint="eastAsia"/>
        </w:rPr>
        <w:t>在鉴察人心的上帝眼中，资格是无伪的信心；在只能凭道德证据判断的人眼中，是可信的宣认，或在他们看来是真诚的宣认。</w:t>
      </w:r>
    </w:p>
    <w:p w14:paraId="70BB48CE">
      <w:pPr>
        <w:spacing w:after="0" w:line="259" w:lineRule="auto"/>
        <w:ind w:left="0" w:firstLine="0"/>
        <w:jc w:val="left"/>
        <w:rPr>
          <w:rFonts w:hint="eastAsia"/>
        </w:rPr>
      </w:pPr>
    </w:p>
    <w:p w14:paraId="5C62A6CA">
      <w:pPr>
        <w:spacing w:after="0" w:line="259" w:lineRule="auto"/>
        <w:ind w:left="0" w:firstLine="0"/>
        <w:jc w:val="left"/>
        <w:rPr>
          <w:rFonts w:hint="eastAsia"/>
        </w:rPr>
      </w:pPr>
      <w:r>
        <w:rPr>
          <w:rFonts w:hint="eastAsia"/>
        </w:rPr>
        <w:t>Accordingly, the Apostles acted upon this principle, as we learn from the history of their proceedings.</w:t>
      </w:r>
    </w:p>
    <w:p w14:paraId="2BBEC3D5">
      <w:pPr>
        <w:spacing w:after="0" w:line="259" w:lineRule="auto"/>
        <w:ind w:left="0" w:firstLine="0"/>
        <w:jc w:val="left"/>
        <w:rPr>
          <w:rFonts w:hint="eastAsia"/>
        </w:rPr>
      </w:pPr>
      <w:r>
        <w:rPr>
          <w:rFonts w:hint="eastAsia"/>
        </w:rPr>
        <w:t>因此，使徒们是根据这个原则行事的，我们从他们行事的历史中可以得知。</w:t>
      </w:r>
    </w:p>
    <w:p w14:paraId="6AB88732">
      <w:pPr>
        <w:spacing w:after="0" w:line="259" w:lineRule="auto"/>
        <w:ind w:left="0" w:firstLine="0"/>
        <w:jc w:val="left"/>
        <w:rPr>
          <w:rFonts w:hint="eastAsia"/>
        </w:rPr>
      </w:pPr>
    </w:p>
    <w:p w14:paraId="2B2D9C12">
      <w:pPr>
        <w:spacing w:after="0" w:line="259" w:lineRule="auto"/>
        <w:ind w:left="0" w:firstLine="0"/>
        <w:jc w:val="left"/>
        <w:rPr>
          <w:rFonts w:hint="eastAsia"/>
        </w:rPr>
      </w:pPr>
      <w:r>
        <w:rPr>
          <w:rFonts w:hint="eastAsia"/>
        </w:rPr>
        <w:t>I select the instance of the Ethiopian eunuch.</w:t>
      </w:r>
    </w:p>
    <w:p w14:paraId="1DDDD042">
      <w:pPr>
        <w:spacing w:after="0" w:line="259" w:lineRule="auto"/>
        <w:ind w:left="0" w:firstLine="0"/>
        <w:jc w:val="left"/>
        <w:rPr>
          <w:rFonts w:hint="eastAsia"/>
        </w:rPr>
      </w:pPr>
      <w:r>
        <w:rPr>
          <w:rFonts w:hint="eastAsia"/>
        </w:rPr>
        <w:t>我选择埃塞俄比亚太监的例子。</w:t>
      </w:r>
    </w:p>
    <w:p w14:paraId="30666CAE">
      <w:pPr>
        <w:spacing w:after="0" w:line="259" w:lineRule="auto"/>
        <w:ind w:left="0" w:firstLine="0"/>
        <w:jc w:val="left"/>
        <w:rPr>
          <w:rFonts w:hint="eastAsia"/>
        </w:rPr>
      </w:pPr>
    </w:p>
    <w:p w14:paraId="789066AC">
      <w:pPr>
        <w:spacing w:after="0" w:line="259" w:lineRule="auto"/>
        <w:ind w:left="0" w:firstLine="0"/>
        <w:jc w:val="left"/>
        <w:rPr>
          <w:rFonts w:hint="eastAsia"/>
        </w:rPr>
      </w:pPr>
      <w:r>
        <w:rPr>
          <w:rFonts w:hint="eastAsia"/>
        </w:rPr>
        <w:t>When this man had heard the gospel from the mouth of Philip, he said to him, "See, here is water; what doth hinder me to be baptized? And Philip said, If thou believest with all thine heart, thou mayest.</w:t>
      </w:r>
    </w:p>
    <w:p w14:paraId="033ABAB9">
      <w:pPr>
        <w:spacing w:after="0" w:line="259" w:lineRule="auto"/>
        <w:ind w:left="0" w:firstLine="0"/>
        <w:jc w:val="left"/>
        <w:rPr>
          <w:rFonts w:hint="eastAsia"/>
        </w:rPr>
      </w:pPr>
      <w:r>
        <w:rPr>
          <w:rFonts w:hint="eastAsia"/>
        </w:rPr>
        <w:t>当这个人从腓利的口中听了福音，就对他说：“看哪，这里有水，我受洗有什么妨碍呢？腓利说：你若是一心相信，就可以。</w:t>
      </w:r>
    </w:p>
    <w:p w14:paraId="5718831A">
      <w:pPr>
        <w:spacing w:after="0" w:line="259" w:lineRule="auto"/>
        <w:ind w:left="0" w:firstLine="0"/>
        <w:jc w:val="left"/>
        <w:rPr>
          <w:rFonts w:hint="eastAsia"/>
        </w:rPr>
      </w:pPr>
    </w:p>
    <w:p w14:paraId="144AE74B">
      <w:pPr>
        <w:spacing w:after="0" w:line="259" w:lineRule="auto"/>
        <w:ind w:left="0" w:firstLine="0"/>
        <w:jc w:val="left"/>
        <w:rPr>
          <w:rFonts w:hint="eastAsia"/>
        </w:rPr>
      </w:pPr>
      <w:r>
        <w:rPr>
          <w:rFonts w:hint="eastAsia"/>
        </w:rPr>
        <w:t>And he answered and said, I believe that Jesus Christ is the Son of God." †</w:t>
      </w:r>
    </w:p>
    <w:p w14:paraId="0B192EC6">
      <w:pPr>
        <w:spacing w:after="0" w:line="259" w:lineRule="auto"/>
        <w:ind w:left="0" w:firstLine="0"/>
        <w:jc w:val="left"/>
        <w:rPr>
          <w:rFonts w:hint="eastAsia"/>
        </w:rPr>
      </w:pPr>
      <w:r>
        <w:rPr>
          <w:rFonts w:hint="eastAsia"/>
        </w:rPr>
        <w:t>他回答说：我信耶稣基督是上帝的儿子。” †</w:t>
      </w:r>
    </w:p>
    <w:p w14:paraId="55D63257">
      <w:pPr>
        <w:spacing w:after="0" w:line="259" w:lineRule="auto"/>
        <w:ind w:left="0" w:firstLine="0"/>
        <w:jc w:val="left"/>
        <w:rPr>
          <w:rFonts w:hint="eastAsia"/>
        </w:rPr>
      </w:pPr>
    </w:p>
    <w:p w14:paraId="423A1EF5">
      <w:pPr>
        <w:spacing w:after="0" w:line="259" w:lineRule="auto"/>
        <w:ind w:left="0" w:firstLine="0"/>
        <w:jc w:val="left"/>
        <w:rPr>
          <w:rFonts w:hint="eastAsia"/>
        </w:rPr>
      </w:pPr>
      <w:r>
        <w:rPr>
          <w:rFonts w:hint="eastAsia"/>
        </w:rPr>
        <w:t>The Apostles were sent to teach or make disciples of all nations, by instructing them in the religion of Christ; and when those whom they had addressed had acquired a competent measure of knowledge, and recognized Jesus Christ as their Lord and Saviour, they were then to baptize them.</w:t>
      </w:r>
    </w:p>
    <w:p w14:paraId="2DA815E7">
      <w:pPr>
        <w:spacing w:after="0" w:line="259" w:lineRule="auto"/>
        <w:ind w:left="0" w:firstLine="0"/>
        <w:jc w:val="left"/>
        <w:rPr>
          <w:rFonts w:hint="eastAsia"/>
        </w:rPr>
      </w:pPr>
      <w:r>
        <w:rPr>
          <w:rFonts w:hint="eastAsia"/>
        </w:rPr>
        <w:t>使徒们被差遣去教导万民或使万民作门徒，即教导他们基督的宗教；当他们所教导的人获得了足够程度的知识，并承认耶稣基督是他们的主和救主时，他们就要给他们施洗。</w:t>
      </w:r>
    </w:p>
    <w:p w14:paraId="1562FA15">
      <w:pPr>
        <w:spacing w:after="0" w:line="259" w:lineRule="auto"/>
        <w:ind w:left="0" w:firstLine="0"/>
        <w:jc w:val="left"/>
        <w:rPr>
          <w:rFonts w:hint="eastAsia"/>
        </w:rPr>
      </w:pPr>
    </w:p>
    <w:p w14:paraId="13D71EA2">
      <w:pPr>
        <w:spacing w:after="0" w:line="259" w:lineRule="auto"/>
        <w:ind w:left="0" w:firstLine="0"/>
        <w:jc w:val="left"/>
        <w:rPr>
          <w:rFonts w:hint="eastAsia"/>
        </w:rPr>
      </w:pPr>
      <w:r>
        <w:rPr>
          <w:rFonts w:hint="eastAsia"/>
        </w:rPr>
        <w:t>Baptism is not to be administered to a Jew, a Mahometan, or a heathen, who still adheres to his original creed, nor to a man who may ignorantly express a wish for it.</w:t>
      </w:r>
    </w:p>
    <w:p w14:paraId="4005FCDB">
      <w:pPr>
        <w:spacing w:after="0" w:line="259" w:lineRule="auto"/>
        <w:ind w:left="0" w:firstLine="0"/>
        <w:jc w:val="left"/>
        <w:rPr>
          <w:rFonts w:hint="eastAsia"/>
        </w:rPr>
      </w:pPr>
      <w:r>
        <w:rPr>
          <w:rFonts w:hint="eastAsia"/>
        </w:rPr>
        <w:t>洗礼不应施行于一个仍坚持其原有信条的犹太人、穆斯林或异教徒，也不应施行于一个可能因无知而表示希望受洗的人。</w:t>
      </w:r>
    </w:p>
    <w:p w14:paraId="3F9E04F6">
      <w:pPr>
        <w:spacing w:after="0" w:line="259" w:lineRule="auto"/>
        <w:ind w:left="0" w:firstLine="0"/>
        <w:jc w:val="left"/>
        <w:rPr>
          <w:rFonts w:hint="eastAsia"/>
        </w:rPr>
      </w:pPr>
    </w:p>
    <w:p w14:paraId="7C5DA9E0">
      <w:pPr>
        <w:spacing w:after="0" w:line="259" w:lineRule="auto"/>
        <w:ind w:left="0" w:firstLine="0"/>
        <w:jc w:val="left"/>
        <w:rPr>
          <w:rFonts w:hint="eastAsia"/>
        </w:rPr>
      </w:pPr>
      <w:r>
        <w:rPr>
          <w:rFonts w:hint="eastAsia"/>
        </w:rPr>
        <w:t>It is a badge of Christianity, which would be absurdly and profanely attached to a person who retained the principles of another religion, or gave a blind assent to a system which he did not understand.</w:t>
      </w:r>
    </w:p>
    <w:p w14:paraId="385BAD11">
      <w:pPr>
        <w:spacing w:after="0" w:line="259" w:lineRule="auto"/>
        <w:ind w:left="0" w:firstLine="0"/>
        <w:jc w:val="left"/>
        <w:rPr>
          <w:rFonts w:hint="eastAsia"/>
        </w:rPr>
      </w:pPr>
      <w:r>
        <w:rPr>
          <w:rFonts w:hint="eastAsia"/>
        </w:rPr>
        <w:t>它是基督教的一个标记，若将其荒谬地、亵渎地附于一个保留另一宗教原则，或盲目同意一个他不理解的体系的人身上，将是荒谬和亵渎的。</w:t>
      </w:r>
    </w:p>
    <w:p w14:paraId="4FB8BEF0">
      <w:pPr>
        <w:spacing w:after="0" w:line="259" w:lineRule="auto"/>
        <w:ind w:left="0" w:firstLine="0"/>
        <w:jc w:val="left"/>
        <w:rPr>
          <w:rFonts w:hint="eastAsia"/>
        </w:rPr>
      </w:pPr>
    </w:p>
    <w:p w14:paraId="1D7B5309">
      <w:pPr>
        <w:spacing w:after="0" w:line="259" w:lineRule="auto"/>
        <w:ind w:left="0" w:firstLine="0"/>
        <w:jc w:val="left"/>
        <w:rPr>
          <w:rFonts w:hint="eastAsia"/>
        </w:rPr>
      </w:pPr>
      <w:r>
        <w:rPr>
          <w:rFonts w:hint="eastAsia"/>
        </w:rPr>
        <w:t>Upon the connexion of faith with baptism, Antipædobaptists found what they consider as an unanswerable argument against the baptism of infants.</w:t>
      </w:r>
    </w:p>
    <w:p w14:paraId="1A8B216B">
      <w:pPr>
        <w:spacing w:after="0" w:line="259" w:lineRule="auto"/>
        <w:ind w:left="0" w:firstLine="0"/>
        <w:jc w:val="left"/>
        <w:rPr>
          <w:rFonts w:hint="eastAsia"/>
        </w:rPr>
      </w:pPr>
      <w:r>
        <w:rPr>
          <w:rFonts w:hint="eastAsia"/>
        </w:rPr>
        <w:t>反婴儿洗礼派基于信心与洗礼的联系，建立了他们认为是反对婴儿洗礼的无法反驳的论据。</w:t>
      </w:r>
    </w:p>
    <w:p w14:paraId="2CC28062">
      <w:pPr>
        <w:spacing w:after="0" w:line="259" w:lineRule="auto"/>
        <w:ind w:left="0" w:firstLine="0"/>
        <w:jc w:val="left"/>
        <w:rPr>
          <w:rFonts w:hint="eastAsia"/>
        </w:rPr>
      </w:pPr>
    </w:p>
    <w:p w14:paraId="2C9125B5">
      <w:pPr>
        <w:spacing w:after="0" w:line="259" w:lineRule="auto"/>
        <w:ind w:left="0" w:firstLine="0"/>
        <w:jc w:val="left"/>
        <w:rPr>
          <w:rFonts w:hint="eastAsia"/>
        </w:rPr>
      </w:pPr>
      <w:r>
        <w:rPr>
          <w:rFonts w:hint="eastAsia"/>
        </w:rPr>
        <w:t>If it is required that he who is baptized should believe, it follows that children ought not to be baptized, because they are not capable of faith.</w:t>
      </w:r>
    </w:p>
    <w:p w14:paraId="682A34A0">
      <w:pPr>
        <w:spacing w:after="0" w:line="259" w:lineRule="auto"/>
        <w:ind w:left="0" w:firstLine="0"/>
        <w:jc w:val="left"/>
        <w:rPr>
          <w:rFonts w:hint="eastAsia"/>
        </w:rPr>
      </w:pPr>
      <w:r>
        <w:rPr>
          <w:rFonts w:hint="eastAsia"/>
        </w:rPr>
        <w:t>如果要求受洗的人必须相信，那么孩子就不应该受洗，因为他们没有能力相信。</w:t>
      </w:r>
    </w:p>
    <w:p w14:paraId="2FACC2B8">
      <w:pPr>
        <w:spacing w:after="0" w:line="259" w:lineRule="auto"/>
        <w:ind w:left="0" w:firstLine="0"/>
        <w:jc w:val="left"/>
        <w:rPr>
          <w:rFonts w:hint="eastAsia"/>
        </w:rPr>
      </w:pPr>
    </w:p>
    <w:p w14:paraId="471D4131">
      <w:pPr>
        <w:spacing w:after="0" w:line="259" w:lineRule="auto"/>
        <w:ind w:left="0" w:firstLine="0"/>
        <w:jc w:val="left"/>
        <w:rPr>
          <w:rFonts w:hint="eastAsia"/>
        </w:rPr>
      </w:pPr>
      <w:r>
        <w:rPr>
          <w:rFonts w:hint="eastAsia"/>
        </w:rPr>
        <w:t>The argument has a specious appearance, which imposes on superficial thinkers; but when it is thoroughly canvassed, it will be found, I trust, to be destitute of force.</w:t>
      </w:r>
    </w:p>
    <w:p w14:paraId="28DBDA7A">
      <w:pPr>
        <w:spacing w:after="0" w:line="259" w:lineRule="auto"/>
        <w:ind w:left="0" w:firstLine="0"/>
        <w:jc w:val="left"/>
        <w:rPr>
          <w:rFonts w:hint="eastAsia"/>
        </w:rPr>
      </w:pPr>
      <w:r>
        <w:rPr>
          <w:rFonts w:hint="eastAsia"/>
        </w:rPr>
        <w:t>这个论点表面上似乎有理，迷惑了肤浅的思考者；但经过彻底的审查，我相信它将被发现是毫无根据的。</w:t>
      </w:r>
    </w:p>
    <w:p w14:paraId="274D8998">
      <w:pPr>
        <w:spacing w:after="0" w:line="259" w:lineRule="auto"/>
        <w:ind w:left="0" w:firstLine="0"/>
        <w:jc w:val="left"/>
        <w:rPr>
          <w:rFonts w:hint="eastAsia"/>
        </w:rPr>
      </w:pPr>
    </w:p>
    <w:p w14:paraId="1E1B37A2">
      <w:pPr>
        <w:spacing w:after="0" w:line="259" w:lineRule="auto"/>
        <w:ind w:left="0" w:firstLine="0"/>
        <w:jc w:val="left"/>
        <w:rPr>
          <w:rFonts w:hint="eastAsia"/>
        </w:rPr>
      </w:pPr>
      <w:r>
        <w:rPr>
          <w:rFonts w:hint="eastAsia"/>
        </w:rPr>
        <w:t>When our Lord says, "He that believeth and is baptized, shall be saved," he no doubt teaches that baptism should be administered to a believer; but if we infer that none but a believer should be baptized, let us observe the consequence which will follow from his words.</w:t>
      </w:r>
    </w:p>
    <w:p w14:paraId="0B1BC0D5">
      <w:pPr>
        <w:spacing w:after="0" w:line="259" w:lineRule="auto"/>
        <w:ind w:left="0" w:firstLine="0"/>
        <w:jc w:val="left"/>
        <w:rPr>
          <w:rFonts w:hint="eastAsia"/>
        </w:rPr>
      </w:pPr>
      <w:r>
        <w:rPr>
          <w:rFonts w:hint="eastAsia"/>
        </w:rPr>
        <w:t>当我们的主说：“信而受洗的，必然得救，”祂无疑是教导说，洗礼应施行于信徒；但如果我们推断说，唯有信徒才应受洗，让我们看看从祂的话中会得出什么后果。</w:t>
      </w:r>
    </w:p>
    <w:p w14:paraId="3C528821">
      <w:pPr>
        <w:spacing w:after="0" w:line="259" w:lineRule="auto"/>
        <w:ind w:left="0" w:firstLine="0"/>
        <w:jc w:val="left"/>
        <w:rPr>
          <w:rFonts w:hint="eastAsia"/>
        </w:rPr>
      </w:pPr>
    </w:p>
    <w:p w14:paraId="4963854F">
      <w:pPr>
        <w:spacing w:after="0" w:line="259" w:lineRule="auto"/>
        <w:ind w:left="0" w:firstLine="0"/>
        <w:jc w:val="left"/>
        <w:rPr>
          <w:rFonts w:hint="eastAsia"/>
        </w:rPr>
      </w:pPr>
      <w:r>
        <w:rPr>
          <w:rFonts w:hint="eastAsia"/>
        </w:rPr>
        <w:t>Faith is made as necessary to salvation as to baptism; and it is as fairly deducible from his words that none can be saved, as that none should be baptized but believers.</w:t>
      </w:r>
    </w:p>
    <w:p w14:paraId="7564554B">
      <w:pPr>
        <w:spacing w:after="0" w:line="259" w:lineRule="auto"/>
        <w:ind w:left="0" w:firstLine="0"/>
        <w:jc w:val="left"/>
        <w:rPr>
          <w:rFonts w:hint="eastAsia"/>
        </w:rPr>
      </w:pPr>
      <w:r>
        <w:rPr>
          <w:rFonts w:hint="eastAsia"/>
        </w:rPr>
        <w:t>信心被视为与洗礼一样是得救所必需的；并且从祂的话中，推断出唯有信徒才能得救，与推断出唯有信徒才应受洗，同样是合理的。</w:t>
      </w:r>
    </w:p>
    <w:p w14:paraId="59D1E461">
      <w:pPr>
        <w:spacing w:after="0" w:line="259" w:lineRule="auto"/>
        <w:ind w:left="0" w:firstLine="0"/>
        <w:jc w:val="left"/>
        <w:rPr>
          <w:rFonts w:hint="eastAsia"/>
        </w:rPr>
      </w:pPr>
    </w:p>
    <w:p w14:paraId="2AF2F276">
      <w:pPr>
        <w:spacing w:after="0" w:line="259" w:lineRule="auto"/>
        <w:ind w:left="0" w:firstLine="0"/>
        <w:jc w:val="left"/>
        <w:rPr>
          <w:rFonts w:hint="eastAsia"/>
        </w:rPr>
      </w:pPr>
      <w:r>
        <w:rPr>
          <w:rFonts w:hint="eastAsia"/>
        </w:rPr>
        <w:t>Thus, children are excluded from heaven, as well as from this initiatory rite.</w:t>
      </w:r>
    </w:p>
    <w:p w14:paraId="60646D54">
      <w:pPr>
        <w:spacing w:after="0" w:line="259" w:lineRule="auto"/>
        <w:ind w:left="0" w:firstLine="0"/>
        <w:jc w:val="left"/>
        <w:rPr>
          <w:rFonts w:hint="eastAsia"/>
        </w:rPr>
      </w:pPr>
      <w:r>
        <w:rPr>
          <w:rFonts w:hint="eastAsia"/>
        </w:rPr>
        <w:t>因此，孩童被排除在天堂之外，也如同被排除在这入门礼仪之外一样。</w:t>
      </w:r>
    </w:p>
    <w:p w14:paraId="0FF2FFCE">
      <w:pPr>
        <w:spacing w:after="0" w:line="259" w:lineRule="auto"/>
        <w:ind w:left="0" w:firstLine="0"/>
        <w:jc w:val="left"/>
        <w:rPr>
          <w:rFonts w:hint="eastAsia"/>
        </w:rPr>
      </w:pPr>
    </w:p>
    <w:p w14:paraId="263BC7FC">
      <w:pPr>
        <w:spacing w:after="0" w:line="259" w:lineRule="auto"/>
        <w:ind w:left="0" w:firstLine="0"/>
        <w:jc w:val="left"/>
        <w:rPr>
          <w:rFonts w:hint="eastAsia"/>
        </w:rPr>
      </w:pPr>
      <w:r>
        <w:rPr>
          <w:rFonts w:hint="eastAsia"/>
        </w:rPr>
        <w:t>This, however, our adversaries will not allow.</w:t>
      </w:r>
    </w:p>
    <w:p w14:paraId="62551CE9">
      <w:pPr>
        <w:spacing w:after="0" w:line="259" w:lineRule="auto"/>
        <w:ind w:left="0" w:firstLine="0"/>
        <w:jc w:val="left"/>
        <w:rPr>
          <w:rFonts w:hint="eastAsia"/>
        </w:rPr>
      </w:pPr>
      <w:r>
        <w:rPr>
          <w:rFonts w:hint="eastAsia"/>
        </w:rPr>
        <w:t>然而，我们的对手不会允许这一点。</w:t>
      </w:r>
    </w:p>
    <w:p w14:paraId="510C79D6">
      <w:pPr>
        <w:spacing w:after="0" w:line="259" w:lineRule="auto"/>
        <w:ind w:left="0" w:firstLine="0"/>
        <w:jc w:val="left"/>
        <w:rPr>
          <w:rFonts w:hint="eastAsia"/>
        </w:rPr>
      </w:pPr>
    </w:p>
    <w:p w14:paraId="36CA682D">
      <w:pPr>
        <w:spacing w:after="0" w:line="259" w:lineRule="auto"/>
        <w:ind w:left="0" w:firstLine="0"/>
        <w:jc w:val="left"/>
        <w:rPr>
          <w:rFonts w:hint="eastAsia"/>
        </w:rPr>
      </w:pPr>
      <w:r>
        <w:rPr>
          <w:rFonts w:hint="eastAsia"/>
        </w:rPr>
        <w:t>They admit, as well as we, that many children are saved; and, consequently, admit that what is required from adults in order to their eternal happiness, is not required from infants.</w:t>
      </w:r>
    </w:p>
    <w:p w14:paraId="41B4A104">
      <w:pPr>
        <w:spacing w:after="0" w:line="259" w:lineRule="auto"/>
        <w:ind w:left="0" w:firstLine="0"/>
        <w:jc w:val="left"/>
        <w:rPr>
          <w:rFonts w:hint="eastAsia"/>
        </w:rPr>
      </w:pPr>
      <w:r>
        <w:rPr>
          <w:rFonts w:hint="eastAsia"/>
        </w:rPr>
        <w:t>他们和我们一样承认，许多孩童得救；因此，他们承认，为成年人获得永恒幸福所要求的东西，并非婴孩所必需。</w:t>
      </w:r>
    </w:p>
    <w:p w14:paraId="31DBA235">
      <w:pPr>
        <w:spacing w:after="0" w:line="259" w:lineRule="auto"/>
        <w:ind w:left="0" w:firstLine="0"/>
        <w:jc w:val="left"/>
        <w:rPr>
          <w:rFonts w:hint="eastAsia"/>
        </w:rPr>
      </w:pPr>
    </w:p>
    <w:p w14:paraId="4D4217F7">
      <w:pPr>
        <w:spacing w:after="0" w:line="259" w:lineRule="auto"/>
        <w:ind w:left="0" w:firstLine="0"/>
        <w:jc w:val="left"/>
        <w:rPr>
          <w:rFonts w:hint="eastAsia"/>
        </w:rPr>
      </w:pPr>
      <w:r>
        <w:rPr>
          <w:rFonts w:hint="eastAsia"/>
        </w:rPr>
        <w:t>If they will be consistent, they must further admit that this text speaks of adults alone; and, consequently, that the argument drawn from it against the baptism of infants is a sophism, more being contained in the conclusion than in the premises.</w:t>
      </w:r>
    </w:p>
    <w:p w14:paraId="6B0EB68E">
      <w:pPr>
        <w:spacing w:after="0" w:line="259" w:lineRule="auto"/>
        <w:ind w:left="0" w:firstLine="0"/>
        <w:jc w:val="left"/>
        <w:rPr>
          <w:rFonts w:hint="eastAsia"/>
        </w:rPr>
      </w:pPr>
      <w:r>
        <w:rPr>
          <w:rFonts w:hint="eastAsia"/>
        </w:rPr>
        <w:t>如果他们要前后一致，就必须进一步承认，这段经文只论及成人；因此，从它引出的反对婴儿洗礼的论据是一个诡辩，因为结论中包含了比前提更多的内容。</w:t>
      </w:r>
    </w:p>
    <w:p w14:paraId="133ABA9D">
      <w:pPr>
        <w:spacing w:after="0" w:line="259" w:lineRule="auto"/>
        <w:ind w:left="0" w:firstLine="0"/>
        <w:jc w:val="left"/>
        <w:rPr>
          <w:rFonts w:hint="eastAsia"/>
        </w:rPr>
      </w:pPr>
    </w:p>
    <w:p w14:paraId="3B9433CB">
      <w:pPr>
        <w:spacing w:after="0" w:line="259" w:lineRule="auto"/>
        <w:ind w:left="0" w:firstLine="0"/>
        <w:jc w:val="left"/>
        <w:rPr>
          <w:rFonts w:hint="eastAsia"/>
        </w:rPr>
      </w:pPr>
      <w:r>
        <w:rPr>
          <w:rFonts w:hint="eastAsia"/>
        </w:rPr>
        <w:t>It evidently speaks of adults, for it supposes them to be capable of faith.</w:t>
      </w:r>
    </w:p>
    <w:p w14:paraId="22B6A4D5">
      <w:pPr>
        <w:spacing w:after="0" w:line="259" w:lineRule="auto"/>
        <w:ind w:left="0" w:firstLine="0"/>
        <w:jc w:val="left"/>
        <w:rPr>
          <w:rFonts w:hint="eastAsia"/>
        </w:rPr>
      </w:pPr>
      <w:r>
        <w:rPr>
          <w:rFonts w:hint="eastAsia"/>
        </w:rPr>
        <w:t>它显然是针对成年人的，因为它假定他们有能力相信。</w:t>
      </w:r>
    </w:p>
    <w:p w14:paraId="503F8E3B">
      <w:pPr>
        <w:spacing w:after="0" w:line="259" w:lineRule="auto"/>
        <w:ind w:left="0" w:firstLine="0"/>
        <w:jc w:val="left"/>
        <w:rPr>
          <w:rFonts w:hint="eastAsia"/>
        </w:rPr>
      </w:pPr>
    </w:p>
    <w:p w14:paraId="48C26531">
      <w:pPr>
        <w:spacing w:after="0" w:line="259" w:lineRule="auto"/>
        <w:ind w:left="0" w:firstLine="0"/>
        <w:jc w:val="left"/>
        <w:rPr>
          <w:rFonts w:hint="eastAsia"/>
        </w:rPr>
      </w:pPr>
      <w:r>
        <w:rPr>
          <w:rFonts w:hint="eastAsia"/>
        </w:rPr>
        <w:t>But because faith is made necessary to their baptism, it is not made necessary to the baptism of infants, any more than it is necessary to the salvation of infants, because it is necessary to the salvation of adults.</w:t>
      </w:r>
    </w:p>
    <w:p w14:paraId="011F5187">
      <w:pPr>
        <w:spacing w:after="0" w:line="259" w:lineRule="auto"/>
        <w:ind w:left="0" w:firstLine="0"/>
        <w:jc w:val="left"/>
        <w:rPr>
          <w:rFonts w:hint="eastAsia"/>
        </w:rPr>
      </w:pPr>
      <w:r>
        <w:rPr>
          <w:rFonts w:hint="eastAsia"/>
        </w:rPr>
        <w:t>但因为信心对他们的洗礼是必要的，这并不意味着它对婴孩的洗礼也是必要的，正如信心对婴孩的得救不是必要的，因为它对成人的得救是必要的一样。</w:t>
      </w:r>
    </w:p>
    <w:p w14:paraId="2D724C3E">
      <w:pPr>
        <w:spacing w:after="0" w:line="259" w:lineRule="auto"/>
        <w:ind w:left="0" w:firstLine="0"/>
        <w:jc w:val="left"/>
        <w:rPr>
          <w:rFonts w:hint="eastAsia"/>
        </w:rPr>
      </w:pPr>
    </w:p>
    <w:p w14:paraId="27341DB0">
      <w:pPr>
        <w:spacing w:after="0" w:line="259" w:lineRule="auto"/>
        <w:ind w:left="0" w:firstLine="0"/>
        <w:jc w:val="left"/>
        <w:rPr>
          <w:rFonts w:hint="eastAsia"/>
        </w:rPr>
      </w:pPr>
      <w:r>
        <w:rPr>
          <w:rFonts w:hint="eastAsia"/>
        </w:rPr>
        <w:t>And with respect to infants, since, according to our antagonists, the thing signified is granted to them, it will not be easy to assign a good reason why the sign should be denied.</w:t>
      </w:r>
    </w:p>
    <w:p w14:paraId="2D4EFDC1">
      <w:pPr>
        <w:spacing w:after="0" w:line="259" w:lineRule="auto"/>
        <w:ind w:left="0" w:firstLine="0"/>
        <w:jc w:val="left"/>
        <w:rPr>
          <w:rFonts w:hint="eastAsia"/>
        </w:rPr>
      </w:pPr>
      <w:r>
        <w:rPr>
          <w:rFonts w:hint="eastAsia"/>
        </w:rPr>
        <w:t>而对于婴孩，既然根据我们的对手，所表记之事已赐给他们，就很难给出一个好的理由来拒绝这记号。</w:t>
      </w:r>
    </w:p>
    <w:p w14:paraId="51B029FA">
      <w:pPr>
        <w:spacing w:after="0" w:line="259" w:lineRule="auto"/>
        <w:ind w:left="0" w:firstLine="0"/>
        <w:jc w:val="left"/>
        <w:rPr>
          <w:rFonts w:hint="eastAsia"/>
        </w:rPr>
      </w:pPr>
    </w:p>
    <w:p w14:paraId="4F5CCB51">
      <w:pPr>
        <w:spacing w:after="0" w:line="259" w:lineRule="auto"/>
        <w:ind w:left="0" w:firstLine="0"/>
        <w:jc w:val="left"/>
        <w:rPr>
          <w:rFonts w:hint="eastAsia"/>
        </w:rPr>
      </w:pPr>
      <w:r>
        <w:rPr>
          <w:rFonts w:hint="eastAsia"/>
        </w:rPr>
        <w:t>Infants were proper subjects of circumcision.</w:t>
      </w:r>
    </w:p>
    <w:p w14:paraId="36F216E5">
      <w:pPr>
        <w:spacing w:after="0" w:line="259" w:lineRule="auto"/>
        <w:ind w:left="0" w:firstLine="0"/>
        <w:jc w:val="left"/>
        <w:rPr>
          <w:rFonts w:hint="eastAsia"/>
        </w:rPr>
      </w:pPr>
      <w:r>
        <w:rPr>
          <w:rFonts w:hint="eastAsia"/>
        </w:rPr>
        <w:t>婴孩是割礼的合适对象。</w:t>
      </w:r>
    </w:p>
    <w:p w14:paraId="2B170837">
      <w:pPr>
        <w:spacing w:after="0" w:line="259" w:lineRule="auto"/>
        <w:ind w:left="0" w:firstLine="0"/>
        <w:jc w:val="left"/>
        <w:rPr>
          <w:rFonts w:hint="eastAsia"/>
        </w:rPr>
      </w:pPr>
    </w:p>
    <w:p w14:paraId="70BA52FA">
      <w:pPr>
        <w:spacing w:after="0" w:line="259" w:lineRule="auto"/>
        <w:ind w:left="0" w:firstLine="0"/>
        <w:jc w:val="left"/>
        <w:rPr>
          <w:rFonts w:hint="eastAsia"/>
        </w:rPr>
      </w:pPr>
      <w:r>
        <w:rPr>
          <w:rFonts w:hint="eastAsia"/>
        </w:rPr>
        <w:t>Circumcision implied an obligation to observe the ordinances and commandments of God; and hence the circumcised person is pronounced to be "a debtor to do the whole law."*</w:t>
      </w:r>
    </w:p>
    <w:p w14:paraId="207D4EB8">
      <w:pPr>
        <w:spacing w:after="0" w:line="259" w:lineRule="auto"/>
        <w:ind w:left="0" w:firstLine="0"/>
        <w:jc w:val="left"/>
        <w:rPr>
          <w:rFonts w:hint="eastAsia"/>
        </w:rPr>
      </w:pPr>
      <w:r>
        <w:rPr>
          <w:rFonts w:hint="eastAsia"/>
        </w:rPr>
        <w:t>割礼意味着有义务遵守上帝的典章和诫命；因此，受割礼的人被称为“欠着行全律法的债。”*</w:t>
      </w:r>
    </w:p>
    <w:p w14:paraId="0654517A">
      <w:pPr>
        <w:spacing w:after="0" w:line="259" w:lineRule="auto"/>
        <w:ind w:left="0" w:firstLine="0"/>
        <w:jc w:val="left"/>
        <w:rPr>
          <w:rFonts w:hint="eastAsia"/>
        </w:rPr>
      </w:pPr>
    </w:p>
    <w:p w14:paraId="7AA6D855">
      <w:pPr>
        <w:spacing w:after="0" w:line="259" w:lineRule="auto"/>
        <w:ind w:left="0" w:firstLine="0"/>
        <w:jc w:val="left"/>
        <w:rPr>
          <w:rFonts w:hint="eastAsia"/>
        </w:rPr>
      </w:pPr>
      <w:r>
        <w:rPr>
          <w:rFonts w:hint="eastAsia"/>
        </w:rPr>
        <w:t>If, under the ancient economy, there had been some persons of similar views to those of Antipædobaptists, they might have brought forward as specious reasoning against the circumcision, as is now produced against the baptism, of children.</w:t>
      </w:r>
    </w:p>
    <w:p w14:paraId="46D5EE3A">
      <w:pPr>
        <w:spacing w:after="0" w:line="259" w:lineRule="auto"/>
        <w:ind w:left="0" w:firstLine="0"/>
        <w:jc w:val="left"/>
        <w:rPr>
          <w:rFonts w:hint="eastAsia"/>
        </w:rPr>
      </w:pPr>
      <w:r>
        <w:rPr>
          <w:rFonts w:hint="eastAsia"/>
        </w:rPr>
        <w:t>如果在古代的时代安排下，有一些与反婴儿洗礼派观点相似的人，他们本可以提出与现在反对孩童洗礼同样似是而非的理由来反对孩童割礼。</w:t>
      </w:r>
    </w:p>
    <w:p w14:paraId="282DEE54">
      <w:pPr>
        <w:spacing w:after="0" w:line="259" w:lineRule="auto"/>
        <w:ind w:left="0" w:firstLine="0"/>
        <w:jc w:val="left"/>
        <w:rPr>
          <w:rFonts w:hint="eastAsia"/>
        </w:rPr>
      </w:pPr>
    </w:p>
    <w:p w14:paraId="3B3B3D93">
      <w:pPr>
        <w:spacing w:after="0" w:line="259" w:lineRule="auto"/>
        <w:ind w:left="0" w:firstLine="0"/>
        <w:jc w:val="left"/>
        <w:rPr>
          <w:rFonts w:hint="eastAsia"/>
        </w:rPr>
      </w:pPr>
      <w:r>
        <w:rPr>
          <w:rFonts w:hint="eastAsia"/>
        </w:rPr>
        <w:t>They might have said, 'Children have not yet attained the use of reason, and are therefore disqualified for coming under a moral obligation.</w:t>
      </w:r>
    </w:p>
    <w:p w14:paraId="4B08AED9">
      <w:pPr>
        <w:spacing w:after="0" w:line="259" w:lineRule="auto"/>
        <w:ind w:left="0" w:firstLine="0"/>
        <w:jc w:val="left"/>
        <w:rPr>
          <w:rFonts w:hint="eastAsia"/>
        </w:rPr>
      </w:pPr>
      <w:r>
        <w:rPr>
          <w:rFonts w:hint="eastAsia"/>
        </w:rPr>
        <w:t>他们可能会说：‘孩童还未达到理性的年龄，因此不具备承担道德义务的资格。</w:t>
      </w:r>
    </w:p>
    <w:p w14:paraId="47984B24">
      <w:pPr>
        <w:spacing w:after="0" w:line="259" w:lineRule="auto"/>
        <w:ind w:left="0" w:firstLine="0"/>
        <w:jc w:val="left"/>
        <w:rPr>
          <w:rFonts w:hint="eastAsia"/>
        </w:rPr>
      </w:pPr>
    </w:p>
    <w:p w14:paraId="29868DE0">
      <w:pPr>
        <w:spacing w:after="0" w:line="259" w:lineRule="auto"/>
        <w:ind w:left="0" w:firstLine="0"/>
        <w:jc w:val="left"/>
        <w:rPr>
          <w:rFonts w:hint="eastAsia"/>
        </w:rPr>
      </w:pPr>
      <w:r>
        <w:rPr>
          <w:rFonts w:hint="eastAsia"/>
        </w:rPr>
        <w:t>How can they be bound to obey a law which they do not understand?</w:t>
      </w:r>
    </w:p>
    <w:p w14:paraId="7DD1A163">
      <w:pPr>
        <w:spacing w:after="0" w:line="259" w:lineRule="auto"/>
        <w:ind w:left="0" w:firstLine="0"/>
        <w:jc w:val="left"/>
        <w:rPr>
          <w:rFonts w:hint="eastAsia"/>
        </w:rPr>
      </w:pPr>
      <w:r>
        <w:rPr>
          <w:rFonts w:hint="eastAsia"/>
        </w:rPr>
        <w:t>他们怎能有义务遵守他们不理解的律法呢？</w:t>
      </w:r>
    </w:p>
    <w:p w14:paraId="4ACA1E59">
      <w:pPr>
        <w:spacing w:after="0" w:line="259" w:lineRule="auto"/>
        <w:ind w:left="0" w:firstLine="0"/>
        <w:jc w:val="left"/>
        <w:rPr>
          <w:rFonts w:hint="eastAsia"/>
        </w:rPr>
      </w:pPr>
    </w:p>
    <w:p w14:paraId="5F3E3140">
      <w:pPr>
        <w:spacing w:after="0" w:line="259" w:lineRule="auto"/>
        <w:ind w:left="0" w:firstLine="0"/>
        <w:jc w:val="left"/>
        <w:rPr>
          <w:rFonts w:hint="eastAsia"/>
        </w:rPr>
      </w:pPr>
      <w:r>
        <w:rPr>
          <w:rFonts w:hint="eastAsia"/>
        </w:rPr>
        <w:t>They know not what is going on when circumcision is administered to them; and, with respect to them, it is mere mockery, a rite without a meaning.</w:t>
      </w:r>
    </w:p>
    <w:p w14:paraId="74CC559B">
      <w:pPr>
        <w:spacing w:after="0" w:line="259" w:lineRule="auto"/>
        <w:ind w:left="0" w:firstLine="0"/>
        <w:jc w:val="left"/>
        <w:rPr>
          <w:rFonts w:hint="eastAsia"/>
        </w:rPr>
      </w:pPr>
      <w:r>
        <w:rPr>
          <w:rFonts w:hint="eastAsia"/>
        </w:rPr>
        <w:t>他们不知道在给他们施行割礼时发生了什么；对他们而言，这纯粹是嘲弄，一个没有意义的礼仪。</w:t>
      </w:r>
    </w:p>
    <w:p w14:paraId="72CE938E">
      <w:pPr>
        <w:spacing w:after="0" w:line="259" w:lineRule="auto"/>
        <w:ind w:left="0" w:firstLine="0"/>
        <w:jc w:val="left"/>
        <w:rPr>
          <w:rFonts w:hint="eastAsia"/>
        </w:rPr>
      </w:pPr>
    </w:p>
    <w:p w14:paraId="147A7841">
      <w:pPr>
        <w:spacing w:after="0" w:line="259" w:lineRule="auto"/>
        <w:ind w:left="0" w:firstLine="0"/>
        <w:jc w:val="left"/>
        <w:rPr>
          <w:rFonts w:hint="eastAsia"/>
        </w:rPr>
      </w:pPr>
      <w:r>
        <w:rPr>
          <w:rFonts w:hint="eastAsia"/>
        </w:rPr>
        <w:t>Let it be reserved for grown up persons, to whom its design can be explained, and who can rationally and voluntarily accede to the covenant of which it is a seal.'</w:t>
      </w:r>
    </w:p>
    <w:p w14:paraId="2BB65A44">
      <w:pPr>
        <w:spacing w:after="0" w:line="259" w:lineRule="auto"/>
        <w:ind w:left="0" w:firstLine="0"/>
        <w:jc w:val="left"/>
        <w:rPr>
          <w:rFonts w:hint="eastAsia"/>
        </w:rPr>
      </w:pPr>
      <w:r>
        <w:rPr>
          <w:rFonts w:hint="eastAsia"/>
        </w:rPr>
        <w:t>让它留给成年人，可以向他们解释其目的，他们也可以理性地、自愿地加入这约，而这礼仪正是这约的印记。’</w:t>
      </w:r>
    </w:p>
    <w:p w14:paraId="167525C7">
      <w:pPr>
        <w:spacing w:after="0" w:line="259" w:lineRule="auto"/>
        <w:ind w:left="0" w:firstLine="0"/>
        <w:jc w:val="left"/>
        <w:rPr>
          <w:rFonts w:hint="eastAsia"/>
        </w:rPr>
      </w:pPr>
    </w:p>
    <w:p w14:paraId="73ABB138">
      <w:pPr>
        <w:spacing w:after="0" w:line="259" w:lineRule="auto"/>
        <w:ind w:left="0" w:firstLine="0"/>
        <w:jc w:val="left"/>
        <w:rPr>
          <w:rFonts w:hint="eastAsia"/>
        </w:rPr>
      </w:pPr>
      <w:r>
        <w:rPr>
          <w:rFonts w:hint="eastAsia"/>
        </w:rPr>
        <w:t>Yet the male children of the Israelites were circumcised on the eighth day after their birth; and why then may not the children of Christians be dedicated at as early a period to the service of God?</w:t>
      </w:r>
    </w:p>
    <w:p w14:paraId="09F2BF29">
      <w:pPr>
        <w:spacing w:after="0" w:line="259" w:lineRule="auto"/>
        <w:ind w:left="0" w:firstLine="0"/>
        <w:jc w:val="left"/>
        <w:rPr>
          <w:rFonts w:hint="eastAsia"/>
        </w:rPr>
      </w:pPr>
      <w:r>
        <w:rPr>
          <w:rFonts w:hint="eastAsia"/>
        </w:rPr>
        <w:t>然而，以色列人的男婴在出生后第八天就受了割礼；那么，基督徒的孩童为何不能在同样早的时期就献身于上帝的事奉呢？</w:t>
      </w:r>
    </w:p>
    <w:p w14:paraId="244861F8">
      <w:pPr>
        <w:spacing w:after="0" w:line="259" w:lineRule="auto"/>
        <w:ind w:left="0" w:firstLine="0"/>
        <w:jc w:val="left"/>
        <w:rPr>
          <w:rFonts w:hint="eastAsia"/>
        </w:rPr>
      </w:pPr>
    </w:p>
    <w:p w14:paraId="350338AD">
      <w:pPr>
        <w:spacing w:after="0" w:line="259" w:lineRule="auto"/>
        <w:ind w:left="0" w:firstLine="0"/>
        <w:jc w:val="left"/>
        <w:rPr>
          <w:rFonts w:hint="eastAsia"/>
        </w:rPr>
      </w:pPr>
      <w:r>
        <w:rPr>
          <w:rFonts w:hint="eastAsia"/>
        </w:rPr>
        <w:t>The objection might have been strengthened by the remark which an Apostle has made, that, in the case of Abraham, in whom circumcision commenced, it was "a seal of the righteousness of faith."†</w:t>
      </w:r>
    </w:p>
    <w:p w14:paraId="31EB69E7">
      <w:pPr>
        <w:spacing w:after="0" w:line="259" w:lineRule="auto"/>
        <w:ind w:left="0" w:firstLine="0"/>
        <w:jc w:val="left"/>
        <w:rPr>
          <w:rFonts w:hint="eastAsia"/>
        </w:rPr>
      </w:pPr>
      <w:r>
        <w:rPr>
          <w:rFonts w:hint="eastAsia"/>
        </w:rPr>
        <w:t>使徒曾说，在亚伯拉罕——割礼的始祖——的情况下，割礼是“因信称义的印记”。† 这句话本可以加强这个异议。</w:t>
      </w:r>
    </w:p>
    <w:p w14:paraId="0EECBDEC">
      <w:pPr>
        <w:spacing w:after="0" w:line="259" w:lineRule="auto"/>
        <w:ind w:left="0" w:firstLine="0"/>
        <w:jc w:val="left"/>
        <w:rPr>
          <w:rFonts w:hint="eastAsia"/>
        </w:rPr>
      </w:pPr>
    </w:p>
    <w:p w14:paraId="225EB494">
      <w:pPr>
        <w:spacing w:after="0" w:line="259" w:lineRule="auto"/>
        <w:ind w:left="0" w:firstLine="0"/>
        <w:jc w:val="left"/>
        <w:rPr>
          <w:rFonts w:hint="eastAsia"/>
        </w:rPr>
      </w:pPr>
      <w:r>
        <w:rPr>
          <w:rFonts w:hint="eastAsia"/>
        </w:rPr>
        <w:t>Here it might have been Said, faith preceded circumcision.</w:t>
      </w:r>
    </w:p>
    <w:p w14:paraId="3C8DE393">
      <w:pPr>
        <w:spacing w:after="0" w:line="259" w:lineRule="auto"/>
        <w:ind w:left="0" w:firstLine="0"/>
        <w:jc w:val="left"/>
        <w:rPr>
          <w:rFonts w:hint="eastAsia"/>
        </w:rPr>
      </w:pPr>
      <w:r>
        <w:rPr>
          <w:rFonts w:hint="eastAsia"/>
        </w:rPr>
        <w:t>在这里可能会有人说，信心先于割礼。</w:t>
      </w:r>
    </w:p>
    <w:p w14:paraId="14A74A7C">
      <w:pPr>
        <w:spacing w:after="0" w:line="259" w:lineRule="auto"/>
        <w:ind w:left="0" w:firstLine="0"/>
        <w:jc w:val="left"/>
        <w:rPr>
          <w:rFonts w:hint="eastAsia"/>
        </w:rPr>
      </w:pPr>
    </w:p>
    <w:p w14:paraId="36CAE89D">
      <w:pPr>
        <w:spacing w:after="0" w:line="259" w:lineRule="auto"/>
        <w:ind w:left="0" w:firstLine="0"/>
        <w:jc w:val="left"/>
        <w:rPr>
          <w:rFonts w:hint="eastAsia"/>
        </w:rPr>
      </w:pPr>
      <w:r>
        <w:rPr>
          <w:rFonts w:hint="eastAsia"/>
        </w:rPr>
        <w:t>It not only preceded, but was pre-supposed as the indispensable qualification of the person to be circumcised; and as this took place in the case of Abraham, the father of the Jews, it was certainly intended to signify that the rite should not be performed upon any of his posterity, unless they possessed the same qualification.</w:t>
      </w:r>
    </w:p>
    <w:p w14:paraId="3E559CE1">
      <w:pPr>
        <w:spacing w:after="0" w:line="259" w:lineRule="auto"/>
        <w:ind w:left="0" w:firstLine="0"/>
        <w:jc w:val="left"/>
        <w:rPr>
          <w:rFonts w:hint="eastAsia"/>
        </w:rPr>
      </w:pPr>
      <w:r>
        <w:rPr>
          <w:rFonts w:hint="eastAsia"/>
        </w:rPr>
        <w:t>它不仅是先行的，而且是作为受割礼者不可或缺的资格被预设的；既然这发生在犹太人的父亚伯拉罕身上，这当然意在表明，这个礼仪不应施行于他的任何后裔，除非他们也具备同样的资格。</w:t>
      </w:r>
    </w:p>
    <w:p w14:paraId="24C42C2C">
      <w:pPr>
        <w:spacing w:after="0" w:line="259" w:lineRule="auto"/>
        <w:ind w:left="0" w:firstLine="0"/>
        <w:jc w:val="left"/>
        <w:rPr>
          <w:rFonts w:hint="eastAsia"/>
        </w:rPr>
      </w:pPr>
    </w:p>
    <w:p w14:paraId="5EEC5195">
      <w:pPr>
        <w:spacing w:after="0" w:line="259" w:lineRule="auto"/>
        <w:ind w:left="0" w:firstLine="0"/>
        <w:jc w:val="left"/>
        <w:rPr>
          <w:rFonts w:hint="eastAsia"/>
        </w:rPr>
      </w:pPr>
      <w:r>
        <w:rPr>
          <w:rFonts w:hint="eastAsia"/>
        </w:rPr>
        <w:t>This is exactly the argument of our antagonists against the baptism of children; but we see at once how little it avails.</w:t>
      </w:r>
    </w:p>
    <w:p w14:paraId="0766422F">
      <w:pPr>
        <w:spacing w:after="0" w:line="259" w:lineRule="auto"/>
        <w:ind w:left="0" w:firstLine="0"/>
        <w:jc w:val="left"/>
        <w:rPr>
          <w:rFonts w:hint="eastAsia"/>
        </w:rPr>
      </w:pPr>
      <w:r>
        <w:rPr>
          <w:rFonts w:hint="eastAsia"/>
        </w:rPr>
        <w:t>这正是我们的对手反对婴儿洗礼的论点；但我们立刻就看到它多么无力。</w:t>
      </w:r>
    </w:p>
    <w:p w14:paraId="4201216A">
      <w:pPr>
        <w:spacing w:after="0" w:line="259" w:lineRule="auto"/>
        <w:ind w:left="0" w:firstLine="0"/>
        <w:jc w:val="left"/>
        <w:rPr>
          <w:rFonts w:hint="eastAsia"/>
        </w:rPr>
      </w:pPr>
    </w:p>
    <w:p w14:paraId="28A41C2C">
      <w:pPr>
        <w:spacing w:after="0" w:line="259" w:lineRule="auto"/>
        <w:ind w:left="0" w:firstLine="0"/>
        <w:jc w:val="left"/>
        <w:rPr>
          <w:rFonts w:hint="eastAsia"/>
        </w:rPr>
      </w:pPr>
      <w:r>
        <w:rPr>
          <w:rFonts w:hint="eastAsia"/>
        </w:rPr>
        <w:t>The children of Christian parents may as well be baptized, as the children of Jewish parents were circumcised, without faith.</w:t>
      </w:r>
    </w:p>
    <w:p w14:paraId="4B8591EF">
      <w:pPr>
        <w:spacing w:after="0" w:line="259" w:lineRule="auto"/>
        <w:ind w:left="0" w:firstLine="0"/>
        <w:jc w:val="left"/>
        <w:rPr>
          <w:rFonts w:hint="eastAsia"/>
        </w:rPr>
      </w:pPr>
      <w:r>
        <w:rPr>
          <w:rFonts w:hint="eastAsia"/>
        </w:rPr>
        <w:t>基督徒父母的孩童，如同犹太父母的孩童在没有信心的情况下受割礼一样，也可以受洗。</w:t>
      </w:r>
    </w:p>
    <w:p w14:paraId="7C7BDD23">
      <w:pPr>
        <w:spacing w:after="0" w:line="259" w:lineRule="auto"/>
        <w:ind w:left="0" w:firstLine="0"/>
        <w:jc w:val="left"/>
        <w:rPr>
          <w:rFonts w:hint="eastAsia"/>
        </w:rPr>
      </w:pPr>
    </w:p>
    <w:p w14:paraId="598ABF66">
      <w:pPr>
        <w:spacing w:after="0" w:line="259" w:lineRule="auto"/>
        <w:ind w:left="0" w:firstLine="0"/>
        <w:jc w:val="left"/>
        <w:rPr>
          <w:rFonts w:hint="eastAsia"/>
        </w:rPr>
      </w:pPr>
      <w:r>
        <w:rPr>
          <w:rFonts w:hint="eastAsia"/>
        </w:rPr>
        <w:t>Had it been the will of God that the religion of Moses should become universal, the persons sent forth to promulgate it would have received a commission similar to that of the Apostles, and would have been commanded, first to teach all nations, and then to circumcise them.</w:t>
      </w:r>
    </w:p>
    <w:p w14:paraId="69C0A383">
      <w:pPr>
        <w:spacing w:after="0" w:line="259" w:lineRule="auto"/>
        <w:ind w:left="0" w:firstLine="0"/>
        <w:jc w:val="left"/>
        <w:rPr>
          <w:rFonts w:hint="eastAsia"/>
        </w:rPr>
      </w:pPr>
      <w:r>
        <w:rPr>
          <w:rFonts w:hint="eastAsia"/>
        </w:rPr>
        <w:t>如果上帝的旨意是要使摩西的宗教成为普世的，那么被差遣去传扬它的人就会得到与使徒相似的使命，并会被命令，先教导万民，然后给他们行割礼。</w:t>
      </w:r>
    </w:p>
    <w:p w14:paraId="7234D385">
      <w:pPr>
        <w:spacing w:after="0" w:line="259" w:lineRule="auto"/>
        <w:ind w:left="0" w:firstLine="0"/>
        <w:jc w:val="left"/>
        <w:rPr>
          <w:rFonts w:hint="eastAsia"/>
        </w:rPr>
      </w:pPr>
    </w:p>
    <w:p w14:paraId="69A3E6B7">
      <w:pPr>
        <w:spacing w:after="0" w:line="259" w:lineRule="auto"/>
        <w:ind w:left="0" w:firstLine="0"/>
        <w:jc w:val="left"/>
        <w:rPr>
          <w:rFonts w:hint="eastAsia"/>
        </w:rPr>
      </w:pPr>
      <w:r>
        <w:rPr>
          <w:rFonts w:hint="eastAsia"/>
        </w:rPr>
        <w:t>If any person had inferred, from the terms of their commission, that none should be circumcised without being previously taught, we know that the conclusion would have been wrong, because there was a previous command to administer this rite to children; and hence we perceive the fallacy of inferring from the Apostolical commission, that believers only should be baptized.</w:t>
      </w:r>
    </w:p>
    <w:p w14:paraId="38E7B9D4">
      <w:pPr>
        <w:spacing w:after="0" w:line="259" w:lineRule="auto"/>
        <w:ind w:left="0" w:firstLine="0"/>
        <w:jc w:val="left"/>
        <w:rPr>
          <w:rFonts w:hint="eastAsia"/>
        </w:rPr>
      </w:pPr>
      <w:r>
        <w:rPr>
          <w:rFonts w:hint="eastAsia"/>
        </w:rPr>
        <w:t>如果有人从他们的使命条款中推断出，非经预先教导，无人应受割礼，我们知道这个结论将是错误的，因为先前已有命令要向孩童施行这礼仪；因此我们看出，从使徒的使命中推断出唯有信徒才应受洗的谬误。</w:t>
      </w:r>
    </w:p>
    <w:p w14:paraId="7B589E64">
      <w:pPr>
        <w:spacing w:after="0" w:line="259" w:lineRule="auto"/>
        <w:ind w:left="0" w:firstLine="0"/>
        <w:jc w:val="left"/>
        <w:rPr>
          <w:rFonts w:hint="eastAsia"/>
        </w:rPr>
      </w:pPr>
    </w:p>
    <w:p w14:paraId="4DCCE3D6">
      <w:pPr>
        <w:spacing w:after="0" w:line="259" w:lineRule="auto"/>
        <w:ind w:left="0" w:firstLine="0"/>
        <w:jc w:val="left"/>
        <w:rPr>
          <w:rFonts w:hint="eastAsia"/>
        </w:rPr>
      </w:pPr>
      <w:r>
        <w:rPr>
          <w:rFonts w:hint="eastAsia"/>
        </w:rPr>
        <w:t>It may be said that the two cases are different, because there is an express law for the circumcision of children, but no precept for their baptism.</w:t>
      </w:r>
    </w:p>
    <w:p w14:paraId="2C7D81DB">
      <w:pPr>
        <w:spacing w:after="0" w:line="259" w:lineRule="auto"/>
        <w:ind w:left="0" w:firstLine="0"/>
        <w:jc w:val="left"/>
        <w:rPr>
          <w:rFonts w:hint="eastAsia"/>
        </w:rPr>
      </w:pPr>
      <w:r>
        <w:rPr>
          <w:rFonts w:hint="eastAsia"/>
        </w:rPr>
        <w:t>可以说这两种情况是不同的，因为有明确的律法规定孩童受割礼，却没有为他们受洗的诫命。</w:t>
      </w:r>
    </w:p>
    <w:p w14:paraId="582A32BF">
      <w:pPr>
        <w:spacing w:after="0" w:line="259" w:lineRule="auto"/>
        <w:ind w:left="0" w:firstLine="0"/>
        <w:jc w:val="left"/>
        <w:rPr>
          <w:rFonts w:hint="eastAsia"/>
        </w:rPr>
      </w:pPr>
    </w:p>
    <w:p w14:paraId="2FF493E7">
      <w:pPr>
        <w:spacing w:after="0" w:line="259" w:lineRule="auto"/>
        <w:ind w:left="0" w:firstLine="0"/>
        <w:jc w:val="left"/>
        <w:rPr>
          <w:rFonts w:hint="eastAsia"/>
        </w:rPr>
      </w:pPr>
      <w:r>
        <w:rPr>
          <w:rFonts w:hint="eastAsia"/>
        </w:rPr>
        <w:t>We answer, that, as there is a precept for circumcising them, and admitting them into the church, it appears that their age is no obstacle to the participation of the seal of the covenant; and that, as this privilege was once conceded to children, we presume that it is continued to them, and demand, not assertion, but proof, that it is revoked.</w:t>
      </w:r>
    </w:p>
    <w:p w14:paraId="51AF3A7B">
      <w:pPr>
        <w:spacing w:after="0" w:line="259" w:lineRule="auto"/>
        <w:ind w:left="0" w:firstLine="0"/>
        <w:jc w:val="left"/>
        <w:rPr>
          <w:rFonts w:hint="eastAsia"/>
        </w:rPr>
      </w:pPr>
      <w:r>
        <w:rPr>
          <w:rFonts w:hint="eastAsia"/>
        </w:rPr>
        <w:t>我们回答说，既然有命令要给他们行割礼，并接纳他们进入教会，这似乎表明他们的年龄并非参与约的印记的障碍；并且，既然这个特权曾被给予孩童，我们就推断它继续给予他们，并要求，不是断言，而是证明，它已被撤销。</w:t>
      </w:r>
    </w:p>
    <w:p w14:paraId="0EC60BCE">
      <w:pPr>
        <w:spacing w:after="0" w:line="259" w:lineRule="auto"/>
        <w:ind w:left="0" w:firstLine="0"/>
        <w:jc w:val="left"/>
        <w:rPr>
          <w:rFonts w:hint="eastAsia"/>
        </w:rPr>
      </w:pPr>
    </w:p>
    <w:p w14:paraId="713BBD86">
      <w:pPr>
        <w:spacing w:after="0" w:line="259" w:lineRule="auto"/>
        <w:ind w:left="0" w:firstLine="0"/>
        <w:jc w:val="left"/>
        <w:rPr>
          <w:rFonts w:hint="eastAsia"/>
        </w:rPr>
      </w:pPr>
      <w:r>
        <w:rPr>
          <w:rFonts w:hint="eastAsia"/>
        </w:rPr>
        <w:t>In this case, the onus probandi lies upon our antagonists.</w:t>
      </w:r>
    </w:p>
    <w:p w14:paraId="42B17579">
      <w:pPr>
        <w:spacing w:after="0" w:line="259" w:lineRule="auto"/>
        <w:ind w:left="0" w:firstLine="0"/>
        <w:jc w:val="left"/>
        <w:rPr>
          <w:rFonts w:hint="eastAsia"/>
        </w:rPr>
      </w:pPr>
      <w:r>
        <w:rPr>
          <w:rFonts w:hint="eastAsia"/>
        </w:rPr>
        <w:t>在这种情况下，举证责任在我们的对手身上。</w:t>
      </w:r>
    </w:p>
    <w:p w14:paraId="4A585FCA">
      <w:pPr>
        <w:spacing w:after="0" w:line="259" w:lineRule="auto"/>
        <w:ind w:left="0" w:firstLine="0"/>
        <w:jc w:val="left"/>
        <w:rPr>
          <w:rFonts w:hint="eastAsia"/>
        </w:rPr>
      </w:pPr>
    </w:p>
    <w:p w14:paraId="54E51112">
      <w:pPr>
        <w:spacing w:after="0" w:line="259" w:lineRule="auto"/>
        <w:ind w:left="0" w:firstLine="0"/>
        <w:jc w:val="left"/>
        <w:rPr>
          <w:rFonts w:hint="eastAsia"/>
        </w:rPr>
      </w:pPr>
      <w:r>
        <w:rPr>
          <w:rFonts w:hint="eastAsia"/>
        </w:rPr>
        <w:t>It is in vain to tell us that "circumcision was a sign of carnal descent, a mark of national distinction, and a token of interest in those temporal blessings that were promised to Abraham."</w:t>
      </w:r>
    </w:p>
    <w:p w14:paraId="65CD667E">
      <w:pPr>
        <w:spacing w:after="0" w:line="259" w:lineRule="auto"/>
        <w:ind w:left="0" w:firstLine="0"/>
        <w:jc w:val="left"/>
        <w:rPr>
          <w:rFonts w:hint="eastAsia"/>
        </w:rPr>
      </w:pPr>
      <w:r>
        <w:rPr>
          <w:rFonts w:hint="eastAsia"/>
        </w:rPr>
        <w:t>告诉我们“割礼是肉身血统的记号，民族区别的标记，以及对亚伯拉罕所应许的属世福分有份的凭据”，这是徒劳的。</w:t>
      </w:r>
    </w:p>
    <w:p w14:paraId="002D643A">
      <w:pPr>
        <w:spacing w:after="0" w:line="259" w:lineRule="auto"/>
        <w:ind w:left="0" w:firstLine="0"/>
        <w:jc w:val="left"/>
        <w:rPr>
          <w:rFonts w:hint="eastAsia"/>
        </w:rPr>
      </w:pPr>
    </w:p>
    <w:p w14:paraId="1E5F802B">
      <w:pPr>
        <w:spacing w:after="0" w:line="259" w:lineRule="auto"/>
        <w:ind w:left="0" w:firstLine="0"/>
        <w:jc w:val="left"/>
        <w:rPr>
          <w:rFonts w:hint="eastAsia"/>
        </w:rPr>
      </w:pPr>
      <w:r>
        <w:rPr>
          <w:rFonts w:hint="eastAsia"/>
        </w:rPr>
        <w:t>All this may be true; but it is also true that it was a sign of spiritual blessings, a seal of the righteousness of faith, and was therefore precisely of the same import with Christian baptism.</w:t>
      </w:r>
    </w:p>
    <w:p w14:paraId="1B68EE73">
      <w:pPr>
        <w:spacing w:after="0" w:line="259" w:lineRule="auto"/>
        <w:ind w:left="0" w:firstLine="0"/>
        <w:jc w:val="left"/>
        <w:rPr>
          <w:rFonts w:hint="eastAsia"/>
        </w:rPr>
      </w:pPr>
      <w:r>
        <w:rPr>
          <w:rFonts w:hint="eastAsia"/>
        </w:rPr>
        <w:t>这一切或许是真的；但也同样真实的是，它曾是属灵祝福的记号，是因信称义的印记，因此与基督教的洗礼具有完全相同的含义。</w:t>
      </w:r>
    </w:p>
    <w:p w14:paraId="6148FD7D">
      <w:pPr>
        <w:spacing w:after="0" w:line="259" w:lineRule="auto"/>
        <w:ind w:left="0" w:firstLine="0"/>
        <w:jc w:val="left"/>
        <w:rPr>
          <w:rFonts w:hint="eastAsia"/>
        </w:rPr>
      </w:pPr>
    </w:p>
    <w:p w14:paraId="2F4091D0">
      <w:pPr>
        <w:spacing w:after="0" w:line="259" w:lineRule="auto"/>
        <w:ind w:left="0" w:firstLine="0"/>
        <w:jc w:val="left"/>
        <w:rPr>
          <w:rFonts w:hint="eastAsia"/>
        </w:rPr>
      </w:pPr>
      <w:r>
        <w:rPr>
          <w:rFonts w:hint="eastAsia"/>
        </w:rPr>
        <w:t>The passages of Scripture which speak of "circumcising the foreskin of the heart," of "circumcising the heart to love the Lord," and of the regenerated "as the true circumcision," demonstrate that it was a seal of the covenant of grace; and consequently, that the new seal, which has displaced it but bears the same signification, may, with equal propriety, be administered to infants.</w:t>
      </w:r>
    </w:p>
    <w:p w14:paraId="52AB212A">
      <w:pPr>
        <w:spacing w:after="0" w:line="259" w:lineRule="auto"/>
        <w:ind w:left="0" w:firstLine="0"/>
        <w:jc w:val="left"/>
        <w:rPr>
          <w:rFonts w:hint="eastAsia"/>
        </w:rPr>
      </w:pPr>
      <w:r>
        <w:rPr>
          <w:rFonts w:hint="eastAsia"/>
        </w:rPr>
        <w:t>论及“将心里的包皮行割礼”、“将心行割礼，好叫你爱耶和华”，以及重生之人“才是真割礼”的经文，都证明了它曾是恩典之约的印记；因此，那已取代它但具有相同意义的新印记，也可以同样恰当地施行于婴孩。</w:t>
      </w:r>
    </w:p>
    <w:p w14:paraId="052096C2">
      <w:pPr>
        <w:spacing w:after="0" w:line="259" w:lineRule="auto"/>
        <w:ind w:left="0" w:firstLine="0"/>
        <w:jc w:val="left"/>
        <w:rPr>
          <w:rFonts w:hint="eastAsia"/>
        </w:rPr>
      </w:pPr>
    </w:p>
    <w:p w14:paraId="5F4EFEEB">
      <w:pPr>
        <w:spacing w:after="0" w:line="259" w:lineRule="auto"/>
        <w:ind w:left="0" w:firstLine="0"/>
        <w:jc w:val="left"/>
        <w:rPr>
          <w:rFonts w:hint="eastAsia"/>
        </w:rPr>
      </w:pPr>
      <w:r>
        <w:rPr>
          <w:rFonts w:hint="eastAsia"/>
        </w:rPr>
        <w:t>It is the interest of Antipædobaptists to show that baptism has not come in the room of circumcision; but, however necessary it may be to their scheme, they cannot proceed in the attempt without setting aside the express declaration of Scripture.</w:t>
      </w:r>
    </w:p>
    <w:p w14:paraId="2D9C1977">
      <w:pPr>
        <w:spacing w:after="0" w:line="259" w:lineRule="auto"/>
        <w:ind w:left="0" w:firstLine="0"/>
        <w:jc w:val="left"/>
        <w:rPr>
          <w:rFonts w:hint="eastAsia"/>
        </w:rPr>
      </w:pPr>
      <w:r>
        <w:rPr>
          <w:rFonts w:hint="eastAsia"/>
        </w:rPr>
        <w:t>反婴儿洗礼派有必要证明洗礼并非取代了割礼；但无论这对他们的方案多么必要，他们若不搁置圣经明确的宣告，就无法进行这个尝试。</w:t>
      </w:r>
    </w:p>
    <w:p w14:paraId="13F0D377">
      <w:pPr>
        <w:spacing w:after="0" w:line="259" w:lineRule="auto"/>
        <w:ind w:left="0" w:firstLine="0"/>
        <w:jc w:val="left"/>
        <w:rPr>
          <w:rFonts w:hint="eastAsia"/>
        </w:rPr>
      </w:pPr>
    </w:p>
    <w:p w14:paraId="1B22F598">
      <w:pPr>
        <w:spacing w:after="0" w:line="259" w:lineRule="auto"/>
        <w:ind w:left="0" w:firstLine="0"/>
        <w:jc w:val="left"/>
        <w:rPr>
          <w:rFonts w:hint="eastAsia"/>
        </w:rPr>
      </w:pPr>
      <w:r>
        <w:rPr>
          <w:rFonts w:hint="eastAsia"/>
        </w:rPr>
        <w:t>Attend to the following words of the Apostle: "In whom also ye are circumcised with the circumcision made without hands, in putting off the body of the sins of the flesh by the circumcision of Christ; buried with him in baptism, wherein also ye are risen with him through the faith of the operation of God."*</w:t>
      </w:r>
    </w:p>
    <w:p w14:paraId="183E5005">
      <w:pPr>
        <w:spacing w:after="0" w:line="259" w:lineRule="auto"/>
        <w:ind w:left="0" w:firstLine="0"/>
        <w:jc w:val="left"/>
        <w:rPr>
          <w:rFonts w:hint="eastAsia"/>
        </w:rPr>
      </w:pPr>
      <w:r>
        <w:rPr>
          <w:rFonts w:hint="eastAsia"/>
        </w:rPr>
        <w:t>请注意使徒以下的话：“你们在他里面，也受了不是人手所行的割礼，乃是基督使你们脱去肉体情欲的割礼；与他一同埋葬在洗礼里，也就在此与他一同复活，都因信那叫他从死里复活上帝的功用。”*</w:t>
      </w:r>
    </w:p>
    <w:p w14:paraId="3109ABD7">
      <w:pPr>
        <w:spacing w:after="0" w:line="259" w:lineRule="auto"/>
        <w:ind w:left="0" w:firstLine="0"/>
        <w:jc w:val="left"/>
        <w:rPr>
          <w:rFonts w:hint="eastAsia"/>
        </w:rPr>
      </w:pPr>
    </w:p>
    <w:p w14:paraId="2A10349D">
      <w:pPr>
        <w:spacing w:after="0" w:line="259" w:lineRule="auto"/>
        <w:ind w:left="0" w:firstLine="0"/>
        <w:jc w:val="left"/>
        <w:rPr>
          <w:rFonts w:hint="eastAsia"/>
        </w:rPr>
      </w:pPr>
      <w:r>
        <w:rPr>
          <w:rFonts w:hint="eastAsia"/>
        </w:rPr>
        <w:t>The subject of discourse is regeneration, or the putting off of the body of sins; and of this change, it is intimated circumcision was formerly a sign.</w:t>
      </w:r>
    </w:p>
    <w:p w14:paraId="5F861540">
      <w:pPr>
        <w:spacing w:after="0" w:line="259" w:lineRule="auto"/>
        <w:ind w:left="0" w:firstLine="0"/>
        <w:jc w:val="left"/>
        <w:rPr>
          <w:rFonts w:hint="eastAsia"/>
        </w:rPr>
      </w:pPr>
      <w:r>
        <w:rPr>
          <w:rFonts w:hint="eastAsia"/>
        </w:rPr>
        <w:t>论述的主题是重生，即脱去罪的身体；并且暗示，割礼曾是这种改变的一个记号。</w:t>
      </w:r>
    </w:p>
    <w:p w14:paraId="1FE362A9">
      <w:pPr>
        <w:spacing w:after="0" w:line="259" w:lineRule="auto"/>
        <w:ind w:left="0" w:firstLine="0"/>
        <w:jc w:val="left"/>
        <w:rPr>
          <w:rFonts w:hint="eastAsia"/>
        </w:rPr>
      </w:pPr>
    </w:p>
    <w:p w14:paraId="77CD3689">
      <w:pPr>
        <w:spacing w:after="0" w:line="259" w:lineRule="auto"/>
        <w:ind w:left="0" w:firstLine="0"/>
        <w:jc w:val="left"/>
        <w:rPr>
          <w:rFonts w:hint="eastAsia"/>
        </w:rPr>
      </w:pPr>
      <w:r>
        <w:rPr>
          <w:rFonts w:hint="eastAsia"/>
        </w:rPr>
        <w:t>The blessing is continued under the new dispensation; but is it now without a sign?</w:t>
      </w:r>
    </w:p>
    <w:p w14:paraId="3255D54B">
      <w:pPr>
        <w:spacing w:after="0" w:line="259" w:lineRule="auto"/>
        <w:ind w:left="0" w:firstLine="0"/>
        <w:jc w:val="left"/>
        <w:rPr>
          <w:rFonts w:hint="eastAsia"/>
        </w:rPr>
      </w:pPr>
      <w:r>
        <w:rPr>
          <w:rFonts w:hint="eastAsia"/>
        </w:rPr>
        <w:t>这福分在新时代安排下继续存在；但现在它没有记号吗？</w:t>
      </w:r>
    </w:p>
    <w:p w14:paraId="0084556D">
      <w:pPr>
        <w:spacing w:after="0" w:line="259" w:lineRule="auto"/>
        <w:ind w:left="0" w:firstLine="0"/>
        <w:jc w:val="left"/>
        <w:rPr>
          <w:rFonts w:hint="eastAsia"/>
        </w:rPr>
      </w:pPr>
    </w:p>
    <w:p w14:paraId="678B33F7">
      <w:pPr>
        <w:spacing w:after="0" w:line="259" w:lineRule="auto"/>
        <w:ind w:left="0" w:firstLine="0"/>
        <w:jc w:val="left"/>
        <w:rPr>
          <w:rFonts w:hint="eastAsia"/>
        </w:rPr>
      </w:pPr>
      <w:r>
        <w:rPr>
          <w:rFonts w:hint="eastAsia"/>
        </w:rPr>
        <w:t>Is there no representation of it to our senses under the Gospel?</w:t>
      </w:r>
    </w:p>
    <w:p w14:paraId="136EC5FE">
      <w:pPr>
        <w:spacing w:after="0" w:line="259" w:lineRule="auto"/>
        <w:ind w:left="0" w:firstLine="0"/>
        <w:jc w:val="left"/>
        <w:rPr>
          <w:rFonts w:hint="eastAsia"/>
        </w:rPr>
      </w:pPr>
      <w:r>
        <w:rPr>
          <w:rFonts w:hint="eastAsia"/>
        </w:rPr>
        <w:t>在福音之下，它没有任何向我们感官的表征吗？</w:t>
      </w:r>
    </w:p>
    <w:p w14:paraId="44F720A1">
      <w:pPr>
        <w:spacing w:after="0" w:line="259" w:lineRule="auto"/>
        <w:ind w:left="0" w:firstLine="0"/>
        <w:jc w:val="left"/>
        <w:rPr>
          <w:rFonts w:hint="eastAsia"/>
        </w:rPr>
      </w:pPr>
    </w:p>
    <w:p w14:paraId="62FAF5B4">
      <w:pPr>
        <w:spacing w:after="0" w:line="259" w:lineRule="auto"/>
        <w:ind w:left="0" w:firstLine="0"/>
        <w:jc w:val="left"/>
        <w:rPr>
          <w:rFonts w:hint="eastAsia"/>
        </w:rPr>
      </w:pPr>
      <w:r>
        <w:rPr>
          <w:rFonts w:hint="eastAsia"/>
        </w:rPr>
        <w:t>Yes; it is still adumbrated by a new ordinance, and we are circumcised with the circumcision of Christ, when we are buried with him in baptism.</w:t>
      </w:r>
    </w:p>
    <w:p w14:paraId="6883F292">
      <w:pPr>
        <w:spacing w:after="0" w:line="259" w:lineRule="auto"/>
        <w:ind w:left="0" w:firstLine="0"/>
        <w:jc w:val="left"/>
        <w:rPr>
          <w:rFonts w:hint="eastAsia"/>
        </w:rPr>
      </w:pPr>
      <w:r>
        <w:rPr>
          <w:rFonts w:hint="eastAsia"/>
        </w:rPr>
        <w:t>是的；它仍由一个新的礼仪所预表，当我们与祂一同埋葬在洗礼中时，我们就受了基督的割礼。</w:t>
      </w:r>
    </w:p>
    <w:p w14:paraId="028D621C">
      <w:pPr>
        <w:spacing w:after="0" w:line="259" w:lineRule="auto"/>
        <w:ind w:left="0" w:firstLine="0"/>
        <w:jc w:val="left"/>
        <w:rPr>
          <w:rFonts w:hint="eastAsia"/>
        </w:rPr>
      </w:pPr>
    </w:p>
    <w:p w14:paraId="504F2192">
      <w:pPr>
        <w:spacing w:after="0" w:line="259" w:lineRule="auto"/>
        <w:ind w:left="0" w:firstLine="0"/>
        <w:jc w:val="left"/>
        <w:rPr>
          <w:rFonts w:hint="eastAsia"/>
        </w:rPr>
      </w:pPr>
      <w:r>
        <w:rPr>
          <w:rFonts w:hint="eastAsia"/>
        </w:rPr>
        <w:t>The mention of baptism in the same sentence with circumcision as equivalent to it, and as significant of the same spiritual change in the state of the soul, cannot fail to suggest to any person, who is not prejudiced, that the one is the substitute of the other.</w:t>
      </w:r>
    </w:p>
    <w:p w14:paraId="17A8EE8B">
      <w:pPr>
        <w:spacing w:after="0" w:line="259" w:lineRule="auto"/>
        <w:ind w:left="0" w:firstLine="0"/>
        <w:jc w:val="left"/>
        <w:rPr>
          <w:rFonts w:hint="eastAsia"/>
        </w:rPr>
      </w:pPr>
      <w:r>
        <w:rPr>
          <w:rFonts w:hint="eastAsia"/>
        </w:rPr>
        <w:t>将洗礼与割礼在同一句话中提及，视之为等同，并表明两者都象征着灵魂状态的同样属灵改变，这必然会让任何没有偏见的人想到，一个是另一个的替代。</w:t>
      </w:r>
    </w:p>
    <w:p w14:paraId="1C01A463">
      <w:pPr>
        <w:spacing w:after="0" w:line="259" w:lineRule="auto"/>
        <w:ind w:left="0" w:firstLine="0"/>
        <w:jc w:val="left"/>
        <w:rPr>
          <w:rFonts w:hint="eastAsia"/>
        </w:rPr>
      </w:pPr>
    </w:p>
    <w:p w14:paraId="719095A1">
      <w:pPr>
        <w:spacing w:after="0" w:line="259" w:lineRule="auto"/>
        <w:ind w:left="0" w:firstLine="0"/>
        <w:jc w:val="left"/>
        <w:rPr>
          <w:rFonts w:hint="eastAsia"/>
        </w:rPr>
      </w:pPr>
      <w:r>
        <w:rPr>
          <w:rFonts w:hint="eastAsia"/>
        </w:rPr>
        <w:t>Circumcision has ceased; but there is another initiatory rite given for the same purpose, which ought, therefore, to be administered to the same persons for whom circumcision was designed.</w:t>
      </w:r>
    </w:p>
    <w:p w14:paraId="761599F7">
      <w:pPr>
        <w:spacing w:after="0" w:line="259" w:lineRule="auto"/>
        <w:ind w:left="0" w:firstLine="0"/>
        <w:jc w:val="left"/>
        <w:rPr>
          <w:rFonts w:hint="eastAsia"/>
        </w:rPr>
      </w:pPr>
      <w:r>
        <w:rPr>
          <w:rFonts w:hint="eastAsia"/>
        </w:rPr>
        <w:t>割礼已停止；但还有另一个为同样目的而设立的入门礼仪，因此，它应施行于割礼所针对的同样人群。</w:t>
      </w:r>
    </w:p>
    <w:p w14:paraId="6229D879">
      <w:pPr>
        <w:spacing w:after="0" w:line="259" w:lineRule="auto"/>
        <w:ind w:left="0" w:firstLine="0"/>
        <w:jc w:val="left"/>
        <w:rPr>
          <w:rFonts w:hint="eastAsia"/>
        </w:rPr>
      </w:pPr>
    </w:p>
    <w:p w14:paraId="5B68993C">
      <w:pPr>
        <w:spacing w:after="0" w:line="259" w:lineRule="auto"/>
        <w:ind w:left="0" w:firstLine="0"/>
        <w:jc w:val="left"/>
        <w:rPr>
          <w:rFonts w:hint="eastAsia"/>
        </w:rPr>
      </w:pPr>
      <w:r>
        <w:rPr>
          <w:rFonts w:hint="eastAsia"/>
        </w:rPr>
        <w:t>There was no occasion to specify children in the commission given to the Apostles; because they and all the Jews would understand that, since baptism had come in the room of circumcision, their children had the same right to it as themselves.</w:t>
      </w:r>
    </w:p>
    <w:p w14:paraId="54FF9D91">
      <w:pPr>
        <w:spacing w:after="0" w:line="259" w:lineRule="auto"/>
        <w:ind w:left="0" w:firstLine="0"/>
        <w:jc w:val="left"/>
        <w:rPr>
          <w:rFonts w:hint="eastAsia"/>
        </w:rPr>
      </w:pPr>
      <w:r>
        <w:rPr>
          <w:rFonts w:hint="eastAsia"/>
        </w:rPr>
        <w:t>在赐给使徒的使命中，没有必要特别指明孩童；因为他们和所有的犹太人都会明白，既然洗礼取代了割礼，他们的孩童就和他们自己一样有权领受。</w:t>
      </w:r>
    </w:p>
    <w:p w14:paraId="7FAA2950">
      <w:pPr>
        <w:spacing w:after="0" w:line="259" w:lineRule="auto"/>
        <w:ind w:left="0" w:firstLine="0"/>
        <w:jc w:val="left"/>
        <w:rPr>
          <w:rFonts w:hint="eastAsia"/>
        </w:rPr>
      </w:pPr>
    </w:p>
    <w:p w14:paraId="5B6A301F">
      <w:pPr>
        <w:spacing w:after="0" w:line="259" w:lineRule="auto"/>
        <w:ind w:left="0" w:firstLine="0"/>
        <w:jc w:val="left"/>
        <w:rPr>
          <w:rFonts w:hint="eastAsia"/>
        </w:rPr>
      </w:pPr>
      <w:r>
        <w:rPr>
          <w:rFonts w:hint="eastAsia"/>
        </w:rPr>
        <w:t>Both having been comprehended in the covenant made with Abraham, they would naturally conclude that the new covenant or dispensation was of equal extent.</w:t>
      </w:r>
    </w:p>
    <w:p w14:paraId="53983A88">
      <w:pPr>
        <w:spacing w:after="0" w:line="259" w:lineRule="auto"/>
        <w:ind w:left="0" w:firstLine="0"/>
        <w:jc w:val="left"/>
        <w:rPr>
          <w:rFonts w:hint="eastAsia"/>
        </w:rPr>
      </w:pPr>
      <w:r>
        <w:rPr>
          <w:rFonts w:hint="eastAsia"/>
        </w:rPr>
        <w:t>两者既都包含在与亚伯拉罕所立的约中，他们自然会得出结论，即新的约或时代安排具有同等的范围。</w:t>
      </w:r>
    </w:p>
    <w:p w14:paraId="7C31D193">
      <w:pPr>
        <w:spacing w:after="0" w:line="259" w:lineRule="auto"/>
        <w:ind w:left="0" w:firstLine="0"/>
        <w:jc w:val="left"/>
        <w:rPr>
          <w:rFonts w:hint="eastAsia"/>
        </w:rPr>
      </w:pPr>
    </w:p>
    <w:p w14:paraId="1E2DD740">
      <w:pPr>
        <w:spacing w:after="0" w:line="259" w:lineRule="auto"/>
        <w:ind w:left="0" w:firstLine="0"/>
        <w:jc w:val="left"/>
        <w:rPr>
          <w:rFonts w:hint="eastAsia"/>
        </w:rPr>
      </w:pPr>
      <w:r>
        <w:rPr>
          <w:rFonts w:hint="eastAsia"/>
        </w:rPr>
        <w:t>If a change had been made to the exclusion of infants, it would have excited surprise, and given rise to inquiries, and called forth explanations on the part of the Apostles, to satisfy the new converts, that they might acquiesce in this unexpected limitation of their privileges.</w:t>
      </w:r>
    </w:p>
    <w:p w14:paraId="3CFF8FDA">
      <w:pPr>
        <w:spacing w:after="0" w:line="259" w:lineRule="auto"/>
        <w:ind w:left="0" w:firstLine="0"/>
        <w:jc w:val="left"/>
        <w:rPr>
          <w:rFonts w:hint="eastAsia"/>
        </w:rPr>
      </w:pPr>
      <w:r>
        <w:rPr>
          <w:rFonts w:hint="eastAsia"/>
        </w:rPr>
        <w:t>如果为了排除婴孩而作了改变，这必会引起惊讶，并导致质询，并需要使徒们作出解释，以使新归信者满意，使他们能默许这种对其特权的意外限制。</w:t>
      </w:r>
    </w:p>
    <w:p w14:paraId="66FEC850">
      <w:pPr>
        <w:spacing w:after="0" w:line="259" w:lineRule="auto"/>
        <w:ind w:left="0" w:firstLine="0"/>
        <w:jc w:val="left"/>
        <w:rPr>
          <w:rFonts w:hint="eastAsia"/>
        </w:rPr>
      </w:pPr>
    </w:p>
    <w:p w14:paraId="2F71AB41">
      <w:pPr>
        <w:spacing w:after="0" w:line="259" w:lineRule="auto"/>
        <w:ind w:left="0" w:firstLine="0"/>
        <w:jc w:val="left"/>
        <w:rPr>
          <w:rFonts w:hint="eastAsia"/>
        </w:rPr>
      </w:pPr>
      <w:r>
        <w:rPr>
          <w:rFonts w:hint="eastAsia"/>
        </w:rPr>
        <w:t>We cannot suppose that an alteration so important, and so deeply affecting the interest of their families, would have passed in silence.</w:t>
      </w:r>
    </w:p>
    <w:p w14:paraId="73FD1564">
      <w:pPr>
        <w:spacing w:after="0" w:line="259" w:lineRule="auto"/>
        <w:ind w:left="0" w:firstLine="0"/>
        <w:jc w:val="left"/>
        <w:rPr>
          <w:rFonts w:hint="eastAsia"/>
        </w:rPr>
      </w:pPr>
      <w:r>
        <w:rPr>
          <w:rFonts w:hint="eastAsia"/>
        </w:rPr>
        <w:t>我们无法想象，一个如此重要，并如此深刻地影响到他们家庭利益的变动，会悄无声息地过去。</w:t>
      </w:r>
    </w:p>
    <w:p w14:paraId="16DF5041">
      <w:pPr>
        <w:spacing w:after="0" w:line="259" w:lineRule="auto"/>
        <w:ind w:left="0" w:firstLine="0"/>
        <w:jc w:val="left"/>
        <w:rPr>
          <w:rFonts w:hint="eastAsia"/>
        </w:rPr>
      </w:pPr>
    </w:p>
    <w:p w14:paraId="5C5786A4">
      <w:pPr>
        <w:spacing w:after="0" w:line="259" w:lineRule="auto"/>
        <w:ind w:left="0" w:firstLine="0"/>
        <w:jc w:val="left"/>
        <w:rPr>
          <w:rFonts w:hint="eastAsia"/>
        </w:rPr>
      </w:pPr>
      <w:r>
        <w:rPr>
          <w:rFonts w:hint="eastAsia"/>
        </w:rPr>
        <w:t>Yet we do not find a single hint, that the ordinance which had come in the room of circumcision was to be administered to adults alone, and that their children must wait till they were capable of making a profession of faith.</w:t>
      </w:r>
    </w:p>
    <w:p w14:paraId="4B378D4D">
      <w:pPr>
        <w:spacing w:after="0" w:line="259" w:lineRule="auto"/>
        <w:ind w:left="0" w:firstLine="0"/>
        <w:jc w:val="left"/>
        <w:rPr>
          <w:rFonts w:hint="eastAsia"/>
        </w:rPr>
      </w:pPr>
      <w:r>
        <w:rPr>
          <w:rFonts w:hint="eastAsia"/>
        </w:rPr>
        <w:t>然而我们找不到任何一丝暗示，即取代了割礼的礼仪只应施行于成人，而他们的孩童必须等到他们有能力作出信仰宣认。</w:t>
      </w:r>
    </w:p>
    <w:p w14:paraId="595558FB">
      <w:pPr>
        <w:spacing w:after="0" w:line="259" w:lineRule="auto"/>
        <w:ind w:left="0" w:firstLine="0"/>
        <w:jc w:val="left"/>
        <w:rPr>
          <w:rFonts w:hint="eastAsia"/>
        </w:rPr>
      </w:pPr>
    </w:p>
    <w:p w14:paraId="092B9992">
      <w:pPr>
        <w:spacing w:after="0" w:line="259" w:lineRule="auto"/>
        <w:ind w:left="0" w:firstLine="0"/>
        <w:jc w:val="left"/>
        <w:rPr>
          <w:rFonts w:hint="eastAsia"/>
        </w:rPr>
      </w:pPr>
      <w:r>
        <w:rPr>
          <w:rFonts w:hint="eastAsia"/>
        </w:rPr>
        <w:t>The language in which the Jews were addressed on the day of Pentecost, instead of suggesting a repeal of the law, seems rather to import that it was to continue in force: "Repent, and be baptized every one of you in the name of Jesus Christ, for the remission of sins, and ye shall receive the gift of the Holy Ghost.</w:t>
      </w:r>
    </w:p>
    <w:p w14:paraId="26777848">
      <w:pPr>
        <w:spacing w:after="0" w:line="259" w:lineRule="auto"/>
        <w:ind w:left="0" w:firstLine="0"/>
        <w:jc w:val="left"/>
        <w:rPr>
          <w:rFonts w:hint="eastAsia"/>
        </w:rPr>
      </w:pPr>
      <w:r>
        <w:rPr>
          <w:rFonts w:hint="eastAsia"/>
        </w:rPr>
        <w:t>在五旬节那天向犹太人所说的话，非但没有暗示律法的废除，反而似乎意味着它将继续有效：“你们各人要悔改，奉耶稣基督的名受洗，叫你们的罪得赦，就必领受所赐的圣灵。</w:t>
      </w:r>
    </w:p>
    <w:p w14:paraId="522E024F">
      <w:pPr>
        <w:spacing w:after="0" w:line="259" w:lineRule="auto"/>
        <w:ind w:left="0" w:firstLine="0"/>
        <w:jc w:val="left"/>
        <w:rPr>
          <w:rFonts w:hint="eastAsia"/>
        </w:rPr>
      </w:pPr>
    </w:p>
    <w:p w14:paraId="15C43322">
      <w:pPr>
        <w:spacing w:after="0" w:line="259" w:lineRule="auto"/>
        <w:ind w:left="0" w:firstLine="0"/>
        <w:jc w:val="left"/>
        <w:rPr>
          <w:rFonts w:hint="eastAsia"/>
        </w:rPr>
      </w:pPr>
      <w:r>
        <w:rPr>
          <w:rFonts w:hint="eastAsia"/>
        </w:rPr>
        <w:t>For the promise is to you, and to your children, and to all that are afar off, even as many as the Lord our God shall call."*</w:t>
      </w:r>
    </w:p>
    <w:p w14:paraId="3BD2BE8C">
      <w:pPr>
        <w:spacing w:after="0" w:line="259" w:lineRule="auto"/>
        <w:ind w:left="0" w:firstLine="0"/>
        <w:jc w:val="left"/>
        <w:rPr>
          <w:rFonts w:hint="eastAsia"/>
        </w:rPr>
      </w:pPr>
      <w:r>
        <w:rPr>
          <w:rFonts w:hint="eastAsia"/>
        </w:rPr>
        <w:t>因为这应许是给你们，和你们的儿女，并一切在远方的人，就是主我们上帝所召来的。”*</w:t>
      </w:r>
    </w:p>
    <w:p w14:paraId="1899B3C4">
      <w:pPr>
        <w:spacing w:after="0" w:line="259" w:lineRule="auto"/>
        <w:ind w:left="0" w:firstLine="0"/>
        <w:jc w:val="left"/>
        <w:rPr>
          <w:rFonts w:hint="eastAsia"/>
        </w:rPr>
      </w:pPr>
    </w:p>
    <w:p w14:paraId="20FC0116">
      <w:pPr>
        <w:spacing w:after="0" w:line="259" w:lineRule="auto"/>
        <w:ind w:left="0" w:firstLine="0"/>
        <w:jc w:val="left"/>
        <w:rPr>
          <w:rFonts w:hint="eastAsia"/>
        </w:rPr>
      </w:pPr>
      <w:r>
        <w:rPr>
          <w:rFonts w:hint="eastAsia"/>
        </w:rPr>
        <w:t>In what other light could the audience understand these words, than that the promise of salvation through Christ was made, not to those alone who believed, but to their seed: that their families were to be admitted to the privileges of the new dispensation as well as themselves; and that baptism was to both a sign and seal of their interest in the covenant.</w:t>
      </w:r>
    </w:p>
    <w:p w14:paraId="3345C8F2">
      <w:pPr>
        <w:spacing w:after="0" w:line="259" w:lineRule="auto"/>
        <w:ind w:left="0" w:firstLine="0"/>
        <w:jc w:val="left"/>
        <w:rPr>
          <w:rFonts w:hint="eastAsia"/>
        </w:rPr>
      </w:pPr>
      <w:r>
        <w:rPr>
          <w:rFonts w:hint="eastAsia"/>
        </w:rPr>
        <w:t>听众除了认为，藉着基督得救的应许不仅是给那些相信的人，也给他们的后裔：他们的家庭将与他们自己一同被接纳进入新时代安排的特权之中；并且洗礼对两者都是他们在约中有份的记号和印记之外，还能如何理解这些话呢？</w:t>
      </w:r>
    </w:p>
    <w:p w14:paraId="5777C97D">
      <w:pPr>
        <w:spacing w:after="0" w:line="259" w:lineRule="auto"/>
        <w:ind w:left="0" w:firstLine="0"/>
        <w:jc w:val="left"/>
        <w:rPr>
          <w:rFonts w:hint="eastAsia"/>
        </w:rPr>
      </w:pPr>
    </w:p>
    <w:p w14:paraId="66AFDED2">
      <w:pPr>
        <w:spacing w:after="0" w:line="259" w:lineRule="auto"/>
        <w:ind w:left="0" w:firstLine="0"/>
        <w:jc w:val="left"/>
        <w:rPr>
          <w:rFonts w:hint="eastAsia"/>
        </w:rPr>
      </w:pPr>
      <w:r>
        <w:rPr>
          <w:rFonts w:hint="eastAsia"/>
        </w:rPr>
        <w:t>They would naturally and unavoidably judge this to be the meaning of the declaration, especially as it was expressed in the same terms which had been used at the institution of circumcision: "I will establish my covenant between me and thee, and thy seed after thee, in their generations, for an everlasting covenant, to be a God unto thee, and to thy seed after thee."</w:t>
      </w:r>
    </w:p>
    <w:p w14:paraId="4A1EA597">
      <w:pPr>
        <w:spacing w:after="0" w:line="259" w:lineRule="auto"/>
        <w:ind w:left="0" w:firstLine="0"/>
        <w:jc w:val="left"/>
        <w:rPr>
          <w:rFonts w:hint="eastAsia"/>
        </w:rPr>
      </w:pPr>
      <w:r>
        <w:rPr>
          <w:rFonts w:hint="eastAsia"/>
        </w:rPr>
        <w:t>他们自然而然地、不可避免地会认为这是这宣告的含义，特别是它所用的词语与割礼设立时所用的相同：“我要与你并你世世代代的后裔坚立我的约，作永远的约，是要作你和你后裔的上帝。”</w:t>
      </w:r>
    </w:p>
    <w:p w14:paraId="576A556C">
      <w:pPr>
        <w:spacing w:after="0" w:line="259" w:lineRule="auto"/>
        <w:ind w:left="0" w:firstLine="0"/>
        <w:jc w:val="left"/>
        <w:rPr>
          <w:rFonts w:hint="eastAsia"/>
        </w:rPr>
      </w:pPr>
    </w:p>
    <w:p w14:paraId="73552A18">
      <w:pPr>
        <w:spacing w:after="0" w:line="259" w:lineRule="auto"/>
        <w:ind w:left="0" w:firstLine="0"/>
        <w:jc w:val="left"/>
        <w:rPr>
          <w:rFonts w:hint="eastAsia"/>
        </w:rPr>
      </w:pPr>
      <w:r>
        <w:rPr>
          <w:rFonts w:hint="eastAsia"/>
        </w:rPr>
        <w:t>"This is my covenant which ye shall keep, between me and you and thy seed after thee: Every man-child among you shall be circumcised."†</w:t>
      </w:r>
    </w:p>
    <w:p w14:paraId="4998E3C5">
      <w:pPr>
        <w:spacing w:after="0" w:line="259" w:lineRule="auto"/>
        <w:ind w:left="0" w:firstLine="0"/>
        <w:jc w:val="left"/>
        <w:rPr>
          <w:rFonts w:hint="eastAsia"/>
        </w:rPr>
      </w:pPr>
      <w:r>
        <w:rPr>
          <w:rFonts w:hint="eastAsia"/>
        </w:rPr>
        <w:t>“你们所有的男子，都要受割礼，这就是我与你并你后裔所立的约，是你们所当遵守的。”†</w:t>
      </w:r>
    </w:p>
    <w:p w14:paraId="751BF13E">
      <w:pPr>
        <w:spacing w:after="0" w:line="259" w:lineRule="auto"/>
        <w:ind w:left="0" w:firstLine="0"/>
        <w:jc w:val="left"/>
        <w:rPr>
          <w:rFonts w:hint="eastAsia"/>
        </w:rPr>
      </w:pPr>
    </w:p>
    <w:p w14:paraId="55186D86">
      <w:pPr>
        <w:spacing w:after="0" w:line="259" w:lineRule="auto"/>
        <w:ind w:left="0" w:firstLine="0"/>
        <w:jc w:val="left"/>
        <w:rPr>
          <w:rFonts w:hint="eastAsia"/>
        </w:rPr>
      </w:pPr>
      <w:r>
        <w:rPr>
          <w:rFonts w:hint="eastAsia"/>
        </w:rPr>
        <w:t>God made a covenant with Abraham and his seed, and the promise is to believers of every nation, and their children.</w:t>
      </w:r>
    </w:p>
    <w:p w14:paraId="15F6BC58">
      <w:pPr>
        <w:spacing w:after="0" w:line="259" w:lineRule="auto"/>
        <w:ind w:left="0" w:firstLine="0"/>
        <w:jc w:val="left"/>
        <w:rPr>
          <w:rFonts w:hint="eastAsia"/>
        </w:rPr>
      </w:pPr>
      <w:r>
        <w:rPr>
          <w:rFonts w:hint="eastAsia"/>
        </w:rPr>
        <w:t>上帝与亚伯拉罕和他的后裔立约，应许是给各国信徒和他们的儿女的。</w:t>
      </w:r>
    </w:p>
    <w:p w14:paraId="0BB71DF9">
      <w:pPr>
        <w:spacing w:after="0" w:line="259" w:lineRule="auto"/>
        <w:ind w:left="0" w:firstLine="0"/>
        <w:jc w:val="left"/>
        <w:rPr>
          <w:rFonts w:hint="eastAsia"/>
        </w:rPr>
      </w:pPr>
    </w:p>
    <w:p w14:paraId="1CD5880C">
      <w:pPr>
        <w:spacing w:after="0" w:line="259" w:lineRule="auto"/>
        <w:ind w:left="0" w:firstLine="0"/>
        <w:jc w:val="left"/>
        <w:rPr>
          <w:rFonts w:hint="eastAsia"/>
        </w:rPr>
      </w:pPr>
      <w:r>
        <w:rPr>
          <w:rFonts w:hint="eastAsia"/>
        </w:rPr>
        <w:t>There is no difference in these two cases; seed and children have the same signification; and the plain inference is, that the children of Christians are to be baptized, as the children of Jews were circumcised.</w:t>
      </w:r>
    </w:p>
    <w:p w14:paraId="32DF8E7D">
      <w:pPr>
        <w:spacing w:after="0" w:line="259" w:lineRule="auto"/>
        <w:ind w:left="0" w:firstLine="0"/>
        <w:jc w:val="left"/>
        <w:rPr>
          <w:rFonts w:hint="eastAsia"/>
        </w:rPr>
      </w:pPr>
      <w:r>
        <w:rPr>
          <w:rFonts w:hint="eastAsia"/>
        </w:rPr>
        <w:t>这两种情况没有区别；后裔和儿女有相同的意义；明确的推论是，基督徒的儿女应受洗，正如犹太人的儿女受割礼一样。</w:t>
      </w:r>
    </w:p>
    <w:p w14:paraId="5375B222">
      <w:pPr>
        <w:spacing w:after="0" w:line="259" w:lineRule="auto"/>
        <w:ind w:left="0" w:firstLine="0"/>
        <w:jc w:val="left"/>
        <w:rPr>
          <w:rFonts w:hint="eastAsia"/>
        </w:rPr>
      </w:pPr>
    </w:p>
    <w:p w14:paraId="2C8D7580">
      <w:pPr>
        <w:spacing w:after="0" w:line="259" w:lineRule="auto"/>
        <w:ind w:left="0" w:firstLine="0"/>
        <w:jc w:val="left"/>
        <w:rPr>
          <w:rFonts w:hint="eastAsia"/>
        </w:rPr>
      </w:pPr>
      <w:r>
        <w:rPr>
          <w:rFonts w:hint="eastAsia"/>
        </w:rPr>
        <w:t>Our Lord said on a certain occasion, "Suffer little children, and forbid them not to come unto me, for of such is the kingdom of heaven." ‡</w:t>
      </w:r>
    </w:p>
    <w:p w14:paraId="5C27FC4E">
      <w:pPr>
        <w:spacing w:after="0" w:line="259" w:lineRule="auto"/>
        <w:ind w:left="0" w:firstLine="0"/>
        <w:jc w:val="left"/>
        <w:rPr>
          <w:rFonts w:hint="eastAsia"/>
        </w:rPr>
      </w:pPr>
      <w:r>
        <w:rPr>
          <w:rFonts w:hint="eastAsia"/>
        </w:rPr>
        <w:t>我们的主曾在某个场合说：“让小孩子到我这里来，不要禁止他们，因为在天国的，正是这样的人。” ‡</w:t>
      </w:r>
    </w:p>
    <w:p w14:paraId="7D4C2881">
      <w:pPr>
        <w:spacing w:after="0" w:line="259" w:lineRule="auto"/>
        <w:ind w:left="0" w:firstLine="0"/>
        <w:jc w:val="left"/>
        <w:rPr>
          <w:rFonts w:hint="eastAsia"/>
        </w:rPr>
      </w:pPr>
    </w:p>
    <w:p w14:paraId="4517182E">
      <w:pPr>
        <w:spacing w:after="0" w:line="259" w:lineRule="auto"/>
        <w:ind w:left="0" w:firstLine="0"/>
        <w:jc w:val="left"/>
        <w:rPr>
          <w:rFonts w:hint="eastAsia"/>
        </w:rPr>
      </w:pPr>
      <w:r>
        <w:rPr>
          <w:rFonts w:hint="eastAsia"/>
        </w:rPr>
        <w:t>The kingdom of heaven frequently signifies the new dispensation, or the church upon earth; and if this is the meaning here, children are pronounced to belong to it, and have an undoubted right to the sign of admission.</w:t>
      </w:r>
    </w:p>
    <w:p w14:paraId="48D46A2E">
      <w:pPr>
        <w:spacing w:after="0" w:line="259" w:lineRule="auto"/>
        <w:ind w:left="0" w:firstLine="0"/>
        <w:jc w:val="left"/>
        <w:rPr>
          <w:rFonts w:hint="eastAsia"/>
        </w:rPr>
      </w:pPr>
      <w:r>
        <w:rPr>
          <w:rFonts w:hint="eastAsia"/>
        </w:rPr>
        <w:t>天国常常意指新的时代安排，或地上的教会；如果这里是这个意思，那么孩童就被宣告是属于它的，并有无可置疑的权利得这入教的记号。</w:t>
      </w:r>
    </w:p>
    <w:p w14:paraId="453E3835">
      <w:pPr>
        <w:spacing w:after="0" w:line="259" w:lineRule="auto"/>
        <w:ind w:left="0" w:firstLine="0"/>
        <w:jc w:val="left"/>
        <w:rPr>
          <w:rFonts w:hint="eastAsia"/>
        </w:rPr>
      </w:pPr>
    </w:p>
    <w:p w14:paraId="6F933F36">
      <w:pPr>
        <w:spacing w:after="0" w:line="259" w:lineRule="auto"/>
        <w:ind w:left="0" w:firstLine="0"/>
        <w:jc w:val="left"/>
        <w:rPr>
          <w:rFonts w:hint="eastAsia"/>
        </w:rPr>
      </w:pPr>
      <w:r>
        <w:rPr>
          <w:rFonts w:hint="eastAsia"/>
        </w:rPr>
        <w:t>If, however, as some contend, it is the state of glory, the inference is still good, that being heirs of eternal life they ought not to be denied the ordinance which is the seal of their title to it.</w:t>
      </w:r>
    </w:p>
    <w:p w14:paraId="6A13B917">
      <w:pPr>
        <w:spacing w:after="0" w:line="259" w:lineRule="auto"/>
        <w:ind w:left="0" w:firstLine="0"/>
        <w:jc w:val="left"/>
        <w:rPr>
          <w:rFonts w:hint="eastAsia"/>
        </w:rPr>
      </w:pPr>
      <w:r>
        <w:rPr>
          <w:rFonts w:hint="eastAsia"/>
        </w:rPr>
        <w:t>然而，如果如一些人所主张的，那是荣耀的状态，推论仍然成立，即既然他们是永生的后嗣，就不应被拒绝那作为他们对此权利之印记的礼仪。</w:t>
      </w:r>
    </w:p>
    <w:p w14:paraId="4C81E090">
      <w:pPr>
        <w:spacing w:after="0" w:line="259" w:lineRule="auto"/>
        <w:ind w:left="0" w:firstLine="0"/>
        <w:jc w:val="left"/>
        <w:rPr>
          <w:rFonts w:hint="eastAsia"/>
        </w:rPr>
      </w:pPr>
    </w:p>
    <w:p w14:paraId="4C512D25">
      <w:pPr>
        <w:spacing w:after="0" w:line="259" w:lineRule="auto"/>
        <w:ind w:left="0" w:firstLine="0"/>
        <w:jc w:val="left"/>
        <w:rPr>
          <w:rFonts w:hint="eastAsia"/>
        </w:rPr>
      </w:pPr>
      <w:r>
        <w:rPr>
          <w:rFonts w:hint="eastAsia"/>
        </w:rPr>
        <w:t>It is more probable, that "the kingdom of heaven" is in this passage the church, and our Lord assigns as the reason why children should be suffered to come to him, that he recognized them as members of it.</w:t>
      </w:r>
    </w:p>
    <w:p w14:paraId="332AB9E2">
      <w:pPr>
        <w:spacing w:after="0" w:line="259" w:lineRule="auto"/>
        <w:ind w:left="0" w:firstLine="0"/>
        <w:jc w:val="left"/>
        <w:rPr>
          <w:rFonts w:hint="eastAsia"/>
        </w:rPr>
      </w:pPr>
      <w:r>
        <w:rPr>
          <w:rFonts w:hint="eastAsia"/>
        </w:rPr>
        <w:t>更可能的是，这段经文中的“天国”是指教会，我们的主将孩童应被允许到祂面前的理由归于祂承认他们是教会的成员。</w:t>
      </w:r>
    </w:p>
    <w:p w14:paraId="1C6BECAB">
      <w:pPr>
        <w:spacing w:after="0" w:line="259" w:lineRule="auto"/>
        <w:ind w:left="0" w:firstLine="0"/>
        <w:jc w:val="left"/>
        <w:rPr>
          <w:rFonts w:hint="eastAsia"/>
        </w:rPr>
      </w:pPr>
    </w:p>
    <w:p w14:paraId="360B0CF6">
      <w:pPr>
        <w:spacing w:after="0" w:line="259" w:lineRule="auto"/>
        <w:ind w:left="0" w:firstLine="0"/>
        <w:jc w:val="left"/>
        <w:rPr>
          <w:rFonts w:hint="eastAsia"/>
        </w:rPr>
      </w:pPr>
      <w:r>
        <w:rPr>
          <w:rFonts w:hint="eastAsia"/>
        </w:rPr>
        <w:t>It is a pitiful evasion to say that τοιουτων, such, signifies not children, but persons of child-like dispositions.</w:t>
      </w:r>
    </w:p>
    <w:p w14:paraId="176D41FA">
      <w:pPr>
        <w:spacing w:after="0" w:line="259" w:lineRule="auto"/>
        <w:ind w:left="0" w:firstLine="0"/>
        <w:jc w:val="left"/>
        <w:rPr>
          <w:rFonts w:hint="eastAsia"/>
        </w:rPr>
      </w:pPr>
      <w:r>
        <w:rPr>
          <w:rFonts w:hint="eastAsia"/>
        </w:rPr>
        <w:t>说 τοιουτων，即“这样的人”，意指的不是孩童，而是有孩童般性情的人，这是一种可怜的托辞。</w:t>
      </w:r>
    </w:p>
    <w:p w14:paraId="232E67D6">
      <w:pPr>
        <w:spacing w:after="0" w:line="259" w:lineRule="auto"/>
        <w:ind w:left="0" w:firstLine="0"/>
        <w:jc w:val="left"/>
        <w:rPr>
          <w:rFonts w:hint="eastAsia"/>
        </w:rPr>
      </w:pPr>
    </w:p>
    <w:p w14:paraId="2EA6F48D">
      <w:pPr>
        <w:spacing w:after="0" w:line="259" w:lineRule="auto"/>
        <w:ind w:left="0" w:firstLine="0"/>
        <w:jc w:val="left"/>
        <w:rPr>
          <w:rFonts w:hint="eastAsia"/>
        </w:rPr>
      </w:pPr>
      <w:r>
        <w:rPr>
          <w:rFonts w:hint="eastAsia"/>
        </w:rPr>
        <w:t>It makes our Lord reason inconclusively; for how could it be a reason that parents should bring their children to him to be blessed, that persons resembling children in humility and teachableness, are members of his church?</w:t>
      </w:r>
    </w:p>
    <w:p w14:paraId="601E7F18">
      <w:pPr>
        <w:spacing w:after="0" w:line="259" w:lineRule="auto"/>
        <w:ind w:left="0" w:firstLine="0"/>
        <w:jc w:val="left"/>
        <w:rPr>
          <w:rFonts w:hint="eastAsia"/>
        </w:rPr>
      </w:pPr>
      <w:r>
        <w:rPr>
          <w:rFonts w:hint="eastAsia"/>
        </w:rPr>
        <w:t>这使得我们的主的推理不合逻辑；因为，父母应带他们的孩童到祂面前蒙福，其理由怎能是，那些在谦卑和受教上像孩童的人，是祂教会的成员呢？</w:t>
      </w:r>
    </w:p>
    <w:p w14:paraId="637DEFCE">
      <w:pPr>
        <w:spacing w:after="0" w:line="259" w:lineRule="auto"/>
        <w:ind w:left="0" w:firstLine="0"/>
        <w:jc w:val="left"/>
        <w:rPr>
          <w:rFonts w:hint="eastAsia"/>
        </w:rPr>
      </w:pPr>
    </w:p>
    <w:p w14:paraId="497F19B4">
      <w:pPr>
        <w:spacing w:after="0" w:line="259" w:lineRule="auto"/>
        <w:ind w:left="0" w:firstLine="0"/>
        <w:jc w:val="left"/>
        <w:rPr>
          <w:rFonts w:hint="eastAsia"/>
        </w:rPr>
      </w:pPr>
      <w:r>
        <w:rPr>
          <w:rFonts w:hint="eastAsia"/>
        </w:rPr>
        <w:t>If this interpretation of the passage did not favour their own hypothesis, Antipædobaptists themselves would exclaim against it as forced and unnatural.</w:t>
      </w:r>
    </w:p>
    <w:p w14:paraId="14C2C503">
      <w:pPr>
        <w:spacing w:after="0" w:line="259" w:lineRule="auto"/>
        <w:ind w:left="0" w:firstLine="0"/>
        <w:jc w:val="left"/>
        <w:rPr>
          <w:rFonts w:hint="eastAsia"/>
        </w:rPr>
      </w:pPr>
      <w:r>
        <w:rPr>
          <w:rFonts w:hint="eastAsia"/>
        </w:rPr>
        <w:t>如果对这段经文的这种解释不符合他们自己的假设，反婴儿洗礼派自己也会高呼反对，认为其牵强附会。</w:t>
      </w:r>
    </w:p>
    <w:p w14:paraId="514FDF2F">
      <w:pPr>
        <w:spacing w:after="0" w:line="259" w:lineRule="auto"/>
        <w:ind w:left="0" w:firstLine="0"/>
        <w:jc w:val="left"/>
        <w:rPr>
          <w:rFonts w:hint="eastAsia"/>
        </w:rPr>
      </w:pPr>
    </w:p>
    <w:p w14:paraId="76239369">
      <w:pPr>
        <w:spacing w:after="0" w:line="259" w:lineRule="auto"/>
        <w:ind w:left="0" w:firstLine="0"/>
        <w:jc w:val="left"/>
        <w:rPr>
          <w:rFonts w:hint="eastAsia"/>
        </w:rPr>
      </w:pPr>
      <w:r>
        <w:rPr>
          <w:rFonts w:hint="eastAsia"/>
        </w:rPr>
        <w:t>Passing other arguments from Scripture in favour of infant baptism, I shall conclude by calling your attention to the fact, that in the Apostolic age, not only believers themselves were baptized, but their households.</w:t>
      </w:r>
    </w:p>
    <w:p w14:paraId="50688DEB">
      <w:pPr>
        <w:spacing w:after="0" w:line="259" w:lineRule="auto"/>
        <w:ind w:left="0" w:firstLine="0"/>
        <w:jc w:val="left"/>
        <w:rPr>
          <w:rFonts w:hint="eastAsia"/>
        </w:rPr>
      </w:pPr>
      <w:r>
        <w:rPr>
          <w:rFonts w:hint="eastAsia"/>
        </w:rPr>
        <w:t>撇开其他支持婴儿洗礼的圣经论据，我将以一个事实来结束，即在使徒时代，不仅信徒自己受洗，他们的全家也受洗。</w:t>
      </w:r>
    </w:p>
    <w:p w14:paraId="68023592">
      <w:pPr>
        <w:spacing w:after="0" w:line="259" w:lineRule="auto"/>
        <w:ind w:left="0" w:firstLine="0"/>
        <w:jc w:val="left"/>
        <w:rPr>
          <w:rFonts w:hint="eastAsia"/>
        </w:rPr>
      </w:pPr>
    </w:p>
    <w:p w14:paraId="55F36C06">
      <w:pPr>
        <w:spacing w:after="0" w:line="259" w:lineRule="auto"/>
        <w:ind w:left="0" w:firstLine="0"/>
        <w:jc w:val="left"/>
        <w:rPr>
          <w:rFonts w:hint="eastAsia"/>
        </w:rPr>
      </w:pPr>
      <w:r>
        <w:rPr>
          <w:rFonts w:hint="eastAsia"/>
        </w:rPr>
        <w:t>Lydia was baptized, "and her household."</w:t>
      </w:r>
    </w:p>
    <w:p w14:paraId="75C53C9A">
      <w:pPr>
        <w:spacing w:after="0" w:line="259" w:lineRule="auto"/>
        <w:ind w:left="0" w:firstLine="0"/>
        <w:jc w:val="left"/>
        <w:rPr>
          <w:rFonts w:hint="eastAsia"/>
        </w:rPr>
      </w:pPr>
      <w:r>
        <w:rPr>
          <w:rFonts w:hint="eastAsia"/>
        </w:rPr>
        <w:t>吕底亚受了洗，“和她一家的人。”</w:t>
      </w:r>
    </w:p>
    <w:p w14:paraId="4E8C3D39">
      <w:pPr>
        <w:spacing w:after="0" w:line="259" w:lineRule="auto"/>
        <w:ind w:left="0" w:firstLine="0"/>
        <w:jc w:val="left"/>
        <w:rPr>
          <w:rFonts w:hint="eastAsia"/>
        </w:rPr>
      </w:pPr>
    </w:p>
    <w:p w14:paraId="7D48C1D1">
      <w:pPr>
        <w:spacing w:after="0" w:line="259" w:lineRule="auto"/>
        <w:ind w:left="0" w:firstLine="0"/>
        <w:jc w:val="left"/>
        <w:rPr>
          <w:rFonts w:hint="eastAsia"/>
        </w:rPr>
      </w:pPr>
      <w:r>
        <w:rPr>
          <w:rFonts w:hint="eastAsia"/>
        </w:rPr>
        <w:t>The jailor of Philippi was baptized, "and all his;"§ and Paul baptized "the household of Stephanas."‖</w:t>
      </w:r>
    </w:p>
    <w:p w14:paraId="5DD12F30">
      <w:pPr>
        <w:spacing w:after="0" w:line="259" w:lineRule="auto"/>
        <w:ind w:left="0" w:firstLine="0"/>
        <w:jc w:val="left"/>
        <w:rPr>
          <w:rFonts w:hint="eastAsia"/>
        </w:rPr>
      </w:pPr>
      <w:r>
        <w:rPr>
          <w:rFonts w:hint="eastAsia"/>
        </w:rPr>
        <w:t>腓立比的禁卒受了洗，“和他全家的人”；§ 保罗也给“司提反家”施了洗。‖</w:t>
      </w:r>
    </w:p>
    <w:p w14:paraId="1FA80FBF">
      <w:pPr>
        <w:spacing w:after="0" w:line="259" w:lineRule="auto"/>
        <w:ind w:left="0" w:firstLine="0"/>
        <w:jc w:val="left"/>
        <w:rPr>
          <w:rFonts w:hint="eastAsia"/>
        </w:rPr>
      </w:pPr>
    </w:p>
    <w:p w14:paraId="5A11413D">
      <w:pPr>
        <w:spacing w:after="0" w:line="259" w:lineRule="auto"/>
        <w:ind w:left="0" w:firstLine="0"/>
        <w:jc w:val="left"/>
        <w:rPr>
          <w:rFonts w:hint="eastAsia"/>
        </w:rPr>
      </w:pPr>
      <w:r>
        <w:rPr>
          <w:rFonts w:hint="eastAsia"/>
        </w:rPr>
        <w:t>These are only a sample of the hundreds and thousands of families, to whom this rite was administered upon the faith of their parents.</w:t>
      </w:r>
    </w:p>
    <w:p w14:paraId="4AA71513">
      <w:pPr>
        <w:spacing w:after="0" w:line="259" w:lineRule="auto"/>
        <w:ind w:left="0" w:firstLine="0"/>
        <w:jc w:val="left"/>
        <w:rPr>
          <w:rFonts w:hint="eastAsia"/>
        </w:rPr>
      </w:pPr>
      <w:r>
        <w:rPr>
          <w:rFonts w:hint="eastAsia"/>
        </w:rPr>
        <w:t>这些只是成百上千个家庭的例子，他们因父母的信心而接受了这个礼仪。</w:t>
      </w:r>
    </w:p>
    <w:p w14:paraId="4957F3BD">
      <w:pPr>
        <w:spacing w:after="0" w:line="259" w:lineRule="auto"/>
        <w:ind w:left="0" w:firstLine="0"/>
        <w:jc w:val="left"/>
        <w:rPr>
          <w:rFonts w:hint="eastAsia"/>
        </w:rPr>
      </w:pPr>
    </w:p>
    <w:p w14:paraId="0E05814D">
      <w:pPr>
        <w:spacing w:after="0" w:line="259" w:lineRule="auto"/>
        <w:ind w:left="0" w:firstLine="0"/>
        <w:jc w:val="left"/>
        <w:rPr>
          <w:rFonts w:hint="eastAsia"/>
        </w:rPr>
      </w:pPr>
      <w:r>
        <w:rPr>
          <w:rFonts w:hint="eastAsia"/>
        </w:rPr>
        <w:t>A household comprehends all the individuals living together under the same roof, and subject to the same domestic government; and certainly children are not excluded.</w:t>
      </w:r>
    </w:p>
    <w:p w14:paraId="56B9F10F">
      <w:pPr>
        <w:spacing w:after="0" w:line="259" w:lineRule="auto"/>
        <w:ind w:left="0" w:firstLine="0"/>
        <w:jc w:val="left"/>
        <w:rPr>
          <w:rFonts w:hint="eastAsia"/>
        </w:rPr>
      </w:pPr>
      <w:r>
        <w:rPr>
          <w:rFonts w:hint="eastAsia"/>
        </w:rPr>
        <w:t>一个家庭包含了所有住在同一屋檐下，并受同一家政管理的所有个体；孩童当然不被排除在外。</w:t>
      </w:r>
    </w:p>
    <w:p w14:paraId="283F9EFC">
      <w:pPr>
        <w:spacing w:after="0" w:line="259" w:lineRule="auto"/>
        <w:ind w:left="0" w:firstLine="0"/>
        <w:jc w:val="left"/>
        <w:rPr>
          <w:rFonts w:hint="eastAsia"/>
        </w:rPr>
      </w:pPr>
    </w:p>
    <w:p w14:paraId="11A0DEAF">
      <w:pPr>
        <w:spacing w:after="0" w:line="259" w:lineRule="auto"/>
        <w:ind w:left="0" w:firstLine="0"/>
        <w:jc w:val="left"/>
        <w:rPr>
          <w:rFonts w:hint="eastAsia"/>
        </w:rPr>
      </w:pPr>
      <w:r>
        <w:rPr>
          <w:rFonts w:hint="eastAsia"/>
        </w:rPr>
        <w:t>This would be an arbitrary and most unwarrantable limitation of the term.</w:t>
      </w:r>
    </w:p>
    <w:p w14:paraId="16CBC90B">
      <w:pPr>
        <w:spacing w:after="0" w:line="259" w:lineRule="auto"/>
        <w:ind w:left="0" w:firstLine="0"/>
        <w:jc w:val="left"/>
        <w:rPr>
          <w:rFonts w:hint="eastAsia"/>
        </w:rPr>
      </w:pPr>
      <w:r>
        <w:rPr>
          <w:rFonts w:hint="eastAsia"/>
        </w:rPr>
        <w:t>这将是对这个词的任意且毫无根据的限制。</w:t>
      </w:r>
    </w:p>
    <w:p w14:paraId="5682B377">
      <w:pPr>
        <w:spacing w:after="0" w:line="259" w:lineRule="auto"/>
        <w:ind w:left="0" w:firstLine="0"/>
        <w:jc w:val="left"/>
        <w:rPr>
          <w:rFonts w:hint="eastAsia"/>
        </w:rPr>
      </w:pPr>
    </w:p>
    <w:p w14:paraId="5B234518">
      <w:pPr>
        <w:spacing w:after="0" w:line="259" w:lineRule="auto"/>
        <w:ind w:left="0" w:firstLine="0"/>
        <w:jc w:val="left"/>
        <w:rPr>
          <w:rFonts w:hint="eastAsia"/>
        </w:rPr>
      </w:pPr>
      <w:r>
        <w:rPr>
          <w:rFonts w:hint="eastAsia"/>
        </w:rPr>
        <w:t>When it is used on any other occasion, it always suggests the idea not only of servants but of children, and, in the first place, of the latter; and it would suggest this idea to all the readers of the New Testament, if their minds were free from prejudice, and had nothing in view but to discover the truth.</w:t>
      </w:r>
    </w:p>
    <w:p w14:paraId="55AC8ED4">
      <w:pPr>
        <w:spacing w:after="0" w:line="259" w:lineRule="auto"/>
        <w:ind w:left="0" w:firstLine="0"/>
        <w:jc w:val="left"/>
        <w:rPr>
          <w:rFonts w:hint="eastAsia"/>
        </w:rPr>
      </w:pPr>
      <w:r>
        <w:rPr>
          <w:rFonts w:hint="eastAsia"/>
        </w:rPr>
        <w:t>当它在任何其他场合被使用时，它总是不仅暗示仆人，也暗示孩童，而且首先是后者；如果新约的读者心思没有偏见，只求发现真理，它也会向他们暗示这个意思。</w:t>
      </w:r>
    </w:p>
    <w:p w14:paraId="7BB75DBF">
      <w:pPr>
        <w:spacing w:after="0" w:line="259" w:lineRule="auto"/>
        <w:ind w:left="0" w:firstLine="0"/>
        <w:jc w:val="left"/>
        <w:rPr>
          <w:rFonts w:hint="eastAsia"/>
        </w:rPr>
      </w:pPr>
    </w:p>
    <w:p w14:paraId="0F2DDC2F">
      <w:pPr>
        <w:spacing w:after="0" w:line="259" w:lineRule="auto"/>
        <w:ind w:left="0" w:firstLine="0"/>
        <w:jc w:val="left"/>
        <w:rPr>
          <w:rFonts w:hint="eastAsia"/>
        </w:rPr>
      </w:pPr>
      <w:r>
        <w:rPr>
          <w:rFonts w:hint="eastAsia"/>
        </w:rPr>
        <w:t>Were we told now that a certain man had been baptized, and his family, there is not one of us who would not immediately think of his children, and conclude that they had all been washed with water in the name of the Trinity.</w:t>
      </w:r>
    </w:p>
    <w:p w14:paraId="3518C716">
      <w:pPr>
        <w:spacing w:after="0" w:line="259" w:lineRule="auto"/>
        <w:ind w:left="0" w:firstLine="0"/>
        <w:jc w:val="left"/>
        <w:rPr>
          <w:rFonts w:hint="eastAsia"/>
        </w:rPr>
      </w:pPr>
      <w:r>
        <w:rPr>
          <w:rFonts w:hint="eastAsia"/>
        </w:rPr>
        <w:t>如果我们现在被告知，某人受了洗，和他的一家，我们中间没有一个人不会立刻想到他的孩童，并断定他们都已奉三一之名用水洗了。</w:t>
      </w:r>
    </w:p>
    <w:p w14:paraId="15CB6600">
      <w:pPr>
        <w:spacing w:after="0" w:line="259" w:lineRule="auto"/>
        <w:ind w:left="0" w:firstLine="0"/>
        <w:jc w:val="left"/>
        <w:rPr>
          <w:rFonts w:hint="eastAsia"/>
        </w:rPr>
      </w:pPr>
    </w:p>
    <w:p w14:paraId="20D74CD6">
      <w:pPr>
        <w:spacing w:after="0" w:line="259" w:lineRule="auto"/>
        <w:ind w:left="0" w:firstLine="0"/>
        <w:jc w:val="left"/>
        <w:rPr>
          <w:rFonts w:hint="eastAsia"/>
        </w:rPr>
      </w:pPr>
      <w:r>
        <w:rPr>
          <w:rFonts w:hint="eastAsia"/>
        </w:rPr>
        <w:t>It may be objected to this view, that we have no certainty that there were children in the families mentioned; but this is a miserable subterfuge.</w:t>
      </w:r>
    </w:p>
    <w:p w14:paraId="7A57F42A">
      <w:pPr>
        <w:spacing w:after="0" w:line="259" w:lineRule="auto"/>
        <w:ind w:left="0" w:firstLine="0"/>
        <w:jc w:val="left"/>
        <w:rPr>
          <w:rFonts w:hint="eastAsia"/>
        </w:rPr>
      </w:pPr>
      <w:r>
        <w:rPr>
          <w:rFonts w:hint="eastAsia"/>
        </w:rPr>
        <w:t>可能会有人反对此观点，说我们不能确定所提到的家庭中有孩童；但这是一种可怜的托辞。</w:t>
      </w:r>
    </w:p>
    <w:p w14:paraId="5BA9DD82">
      <w:pPr>
        <w:spacing w:after="0" w:line="259" w:lineRule="auto"/>
        <w:ind w:left="0" w:firstLine="0"/>
        <w:jc w:val="left"/>
        <w:rPr>
          <w:rFonts w:hint="eastAsia"/>
        </w:rPr>
      </w:pPr>
    </w:p>
    <w:p w14:paraId="3E78931A">
      <w:pPr>
        <w:spacing w:after="0" w:line="259" w:lineRule="auto"/>
        <w:ind w:left="0" w:firstLine="0"/>
        <w:jc w:val="left"/>
        <w:rPr>
          <w:rFonts w:hint="eastAsia"/>
        </w:rPr>
      </w:pPr>
      <w:r>
        <w:rPr>
          <w:rFonts w:hint="eastAsia"/>
        </w:rPr>
        <w:t>What was done in the cases specified, was done in many other instances; for they are recorded as a specimen of the mode of procedure, and it would be truly wonderful, if among all the converts in the primitive times, there was not one who had children; so wonderful indeed that no man in his sober senses could believe it.</w:t>
      </w:r>
    </w:p>
    <w:p w14:paraId="7738C17A">
      <w:pPr>
        <w:spacing w:after="0" w:line="259" w:lineRule="auto"/>
        <w:ind w:left="0" w:firstLine="0"/>
        <w:jc w:val="left"/>
        <w:rPr>
          <w:rFonts w:hint="eastAsia"/>
        </w:rPr>
      </w:pPr>
      <w:r>
        <w:rPr>
          <w:rFonts w:hint="eastAsia"/>
        </w:rPr>
        <w:t>在所指明的情况下所做的，在许多其他情况下也同样做了；因为它们被记录下来，作为行事方式的范例，如果在初期教会的所有归信者中，没有一个有孩童的，那将是何等奇妙；奇妙到任何一个心智清醒的人都无法相信。</w:t>
      </w:r>
    </w:p>
    <w:p w14:paraId="555F0110">
      <w:pPr>
        <w:spacing w:after="0" w:line="259" w:lineRule="auto"/>
        <w:ind w:left="0" w:firstLine="0"/>
        <w:jc w:val="left"/>
        <w:rPr>
          <w:rFonts w:hint="eastAsia"/>
        </w:rPr>
      </w:pPr>
    </w:p>
    <w:p w14:paraId="6E4A3EBE">
      <w:pPr>
        <w:spacing w:after="0" w:line="259" w:lineRule="auto"/>
        <w:ind w:left="0" w:firstLine="0"/>
        <w:jc w:val="left"/>
        <w:rPr>
          <w:rFonts w:hint="eastAsia"/>
        </w:rPr>
      </w:pPr>
      <w:r>
        <w:rPr>
          <w:rFonts w:hint="eastAsia"/>
        </w:rPr>
        <w:t>As the existence of children in families is so common that the exceptions are rare, we are authorized to conclude, that they were often found in the houses of the early disciples; and the argument from the baptism of households is obviously on our side.</w:t>
      </w:r>
    </w:p>
    <w:p w14:paraId="44ABC2C5">
      <w:pPr>
        <w:spacing w:after="0" w:line="259" w:lineRule="auto"/>
        <w:ind w:left="0" w:firstLine="0"/>
        <w:jc w:val="left"/>
        <w:rPr>
          <w:rFonts w:hint="eastAsia"/>
        </w:rPr>
      </w:pPr>
      <w:r>
        <w:rPr>
          <w:rFonts w:hint="eastAsia"/>
        </w:rPr>
        <w:t>由于家庭中孩童的存在如此普遍，以至于例外情况很少，我们有权断定，他们常常出现在早期门徒的家中；而从全家受洗的论据显然对我们有利。</w:t>
      </w:r>
    </w:p>
    <w:p w14:paraId="6322929B">
      <w:pPr>
        <w:spacing w:after="0" w:line="259" w:lineRule="auto"/>
        <w:ind w:left="0" w:firstLine="0"/>
        <w:jc w:val="left"/>
        <w:rPr>
          <w:rFonts w:hint="eastAsia"/>
        </w:rPr>
      </w:pPr>
    </w:p>
    <w:p w14:paraId="77489693">
      <w:pPr>
        <w:spacing w:after="0" w:line="259" w:lineRule="auto"/>
        <w:ind w:left="0" w:firstLine="0"/>
        <w:jc w:val="left"/>
        <w:rPr>
          <w:rFonts w:hint="eastAsia"/>
        </w:rPr>
      </w:pPr>
      <w:r>
        <w:rPr>
          <w:rFonts w:hint="eastAsia"/>
        </w:rPr>
        <w:t>We have satisfactory evidence that the Apostles baptized infants; and unless they were considered as belonging to the church, and proper subjects of this seal of their admission into it, we can affix no meaning to these words of Paul, "The unbelieving husband is sanctified by the wife, and the unbel unbelieving wife is sanctified by the husband: else were your children unclean; but now are they holy."*</w:t>
      </w:r>
    </w:p>
    <w:p w14:paraId="5ED7F8C6">
      <w:pPr>
        <w:spacing w:after="0" w:line="259" w:lineRule="auto"/>
        <w:ind w:left="0" w:firstLine="0"/>
        <w:jc w:val="left"/>
        <w:rPr>
          <w:rFonts w:hint="eastAsia"/>
        </w:rPr>
      </w:pPr>
      <w:r>
        <w:rPr>
          <w:rFonts w:hint="eastAsia"/>
        </w:rPr>
        <w:t>我们有确凿的证据表明，使徒们为婴孩施洗；除非他们被视为属于教会，并且是这入教印记的合适对象，否则我们无法理解保罗的这句话：“因为不信的丈夫，就因着妻子成了圣洁，不信的妻子，就因着丈夫成了圣洁。不然，你们的儿女就不洁净，但如今他们是圣洁的了。”*</w:t>
      </w:r>
    </w:p>
    <w:p w14:paraId="5ED8120E">
      <w:pPr>
        <w:spacing w:after="0" w:line="259" w:lineRule="auto"/>
        <w:ind w:left="0" w:firstLine="0"/>
        <w:jc w:val="left"/>
        <w:rPr>
          <w:rFonts w:hint="eastAsia"/>
        </w:rPr>
      </w:pPr>
    </w:p>
    <w:p w14:paraId="5675D523">
      <w:pPr>
        <w:spacing w:after="0" w:line="259" w:lineRule="auto"/>
        <w:ind w:left="0" w:firstLine="0"/>
        <w:jc w:val="left"/>
        <w:rPr>
          <w:rFonts w:hint="eastAsia"/>
        </w:rPr>
      </w:pPr>
      <w:r>
        <w:rPr>
          <w:rFonts w:hint="eastAsia"/>
        </w:rPr>
        <w:t>The holiness of children which they derive from the faith of their parents, can signify nothing but their separation from the world, and their dedication to the service of Christ, of which their baptism is a sign.</w:t>
      </w:r>
    </w:p>
    <w:p w14:paraId="5C3F712F">
      <w:pPr>
        <w:spacing w:after="0" w:line="259" w:lineRule="auto"/>
        <w:ind w:left="0" w:firstLine="0"/>
        <w:jc w:val="left"/>
        <w:rPr>
          <w:rFonts w:hint="eastAsia"/>
        </w:rPr>
      </w:pPr>
      <w:r>
        <w:rPr>
          <w:rFonts w:hint="eastAsia"/>
        </w:rPr>
        <w:t>孩童从他们父母的信心所得的圣洁，除了意味着他们与世界分别，并奉献于基督的事奉之外，别无他意，而他们的洗礼正是这一点的记号。</w:t>
      </w:r>
    </w:p>
    <w:p w14:paraId="76C82A19">
      <w:pPr>
        <w:spacing w:after="0" w:line="259" w:lineRule="auto"/>
        <w:ind w:left="0" w:firstLine="0"/>
        <w:jc w:val="left"/>
        <w:rPr>
          <w:rFonts w:hint="eastAsia"/>
        </w:rPr>
      </w:pPr>
    </w:p>
    <w:p w14:paraId="00DBD382">
      <w:pPr>
        <w:spacing w:after="0" w:line="259" w:lineRule="auto"/>
        <w:ind w:left="0" w:firstLine="0"/>
        <w:jc w:val="left"/>
        <w:rPr>
          <w:rFonts w:hint="eastAsia"/>
        </w:rPr>
      </w:pPr>
      <w:r>
        <w:rPr>
          <w:rFonts w:hint="eastAsia"/>
        </w:rPr>
        <w:t>It appears now that we have a better warrant for the baptism of children than human authority; that it is not a corruption of a divine institution; and that they who confine it to adults are chargeable with wresting from believing parents and their offspring, a privilege which God has granted to the spiritual, as well as to the natural posterity of Abraham.</w:t>
      </w:r>
    </w:p>
    <w:p w14:paraId="1410A2D9">
      <w:pPr>
        <w:spacing w:after="0" w:line="259" w:lineRule="auto"/>
        <w:ind w:left="0" w:firstLine="0"/>
        <w:jc w:val="left"/>
      </w:pPr>
      <w:r>
        <w:rPr>
          <w:rFonts w:hint="eastAsia"/>
        </w:rPr>
        <w:t>现在看来，我们为孩童施洗的凭据比人的权威更好；它并非神圣制度的败坏；那些将其限于成人的人，应为从信实的父母及其后裔手中夺走上帝所赐予亚伯拉罕属灵和属肉身后裔的特权而负责。</w:t>
      </w:r>
      <w:r>
        <w:t xml:space="preserve"> </w:t>
      </w:r>
    </w:p>
    <w:p w14:paraId="5972DE87">
      <w:pPr>
        <w:spacing w:after="0" w:line="259" w:lineRule="auto"/>
        <w:ind w:left="0" w:firstLine="0"/>
        <w:jc w:val="left"/>
      </w:pPr>
    </w:p>
    <w:p w14:paraId="317DF5F9">
      <w:pPr>
        <w:spacing w:after="0" w:line="259" w:lineRule="auto"/>
        <w:ind w:left="0" w:firstLine="0"/>
        <w:jc w:val="left"/>
      </w:pPr>
    </w:p>
    <w:p w14:paraId="5D44294F">
      <w:pPr>
        <w:pStyle w:val="2"/>
        <w:spacing w:after="0" w:line="451" w:lineRule="auto"/>
        <w:ind w:left="670" w:right="661"/>
      </w:pPr>
      <w:r>
        <w:t>LECTURE LXXXIX ON THE SACRAMENT OF BAPTISM</w:t>
      </w:r>
    </w:p>
    <w:p w14:paraId="7BD3F593">
      <w:pPr>
        <w:pStyle w:val="2"/>
        <w:bidi w:val="0"/>
        <w:rPr>
          <w:rFonts w:hint="eastAsia"/>
        </w:rPr>
      </w:pPr>
      <w:r>
        <w:rPr>
          <w:rFonts w:hint="eastAsia"/>
        </w:rPr>
        <w:t>LECTURE LXXXIX ON THE SACRAMENT OF BAPTISM</w:t>
      </w:r>
    </w:p>
    <w:p w14:paraId="72C9FC15">
      <w:pPr>
        <w:pStyle w:val="2"/>
        <w:bidi w:val="0"/>
        <w:rPr>
          <w:rFonts w:hint="eastAsia"/>
        </w:rPr>
      </w:pPr>
      <w:r>
        <w:rPr>
          <w:rFonts w:hint="eastAsia"/>
        </w:rPr>
        <w:t>第八十九讲 论洗礼圣礼</w:t>
      </w:r>
    </w:p>
    <w:p w14:paraId="16C02079">
      <w:pPr>
        <w:spacing w:after="514" w:line="259" w:lineRule="auto"/>
        <w:ind w:left="0" w:firstLine="0"/>
        <w:jc w:val="left"/>
        <w:rPr>
          <w:rFonts w:hint="eastAsia"/>
        </w:rPr>
      </w:pPr>
    </w:p>
    <w:p w14:paraId="7DB37920">
      <w:pPr>
        <w:spacing w:after="514" w:line="259" w:lineRule="auto"/>
        <w:ind w:left="0" w:firstLine="0"/>
        <w:jc w:val="left"/>
        <w:rPr>
          <w:rFonts w:hint="eastAsia"/>
        </w:rPr>
      </w:pPr>
      <w:r>
        <w:rPr>
          <w:rFonts w:hint="eastAsia"/>
        </w:rPr>
        <w:t>Baptism Administered in Name of the Trinity.—Meaning and Import of the Words Used.—Who may Baptize.—Lay Baptism; Baptism by Heretics.—Place of Baptism.—Sponsors.—The Blessings of Regeneration; Pardon, Adoption, and Resurrection to Life, Signified by Baptism.—Duties of the Baptized.</w:t>
      </w:r>
    </w:p>
    <w:p w14:paraId="12D85F2A">
      <w:pPr>
        <w:spacing w:after="514" w:line="259" w:lineRule="auto"/>
        <w:ind w:left="0" w:firstLine="0"/>
        <w:jc w:val="left"/>
        <w:rPr>
          <w:rFonts w:hint="eastAsia"/>
        </w:rPr>
      </w:pPr>
      <w:r>
        <w:rPr>
          <w:rFonts w:hint="eastAsia"/>
        </w:rPr>
        <w:t>奉三位一体之名施洗——所用词语的含义与重要性——谁可以施洗——平信徒洗礼；异端分子的洗礼——洗礼的地点——教父母——洗礼所预表的重生、赦免、收纳和复活得生的祝福——受洗者的责任。</w:t>
      </w:r>
    </w:p>
    <w:p w14:paraId="7ECC14CB">
      <w:pPr>
        <w:spacing w:after="514" w:line="259" w:lineRule="auto"/>
        <w:ind w:left="0" w:firstLine="0"/>
        <w:jc w:val="left"/>
        <w:rPr>
          <w:rFonts w:hint="eastAsia"/>
        </w:rPr>
      </w:pPr>
    </w:p>
    <w:p w14:paraId="4588A934">
      <w:pPr>
        <w:spacing w:after="514" w:line="259" w:lineRule="auto"/>
        <w:ind w:left="0" w:firstLine="0"/>
        <w:jc w:val="left"/>
        <w:rPr>
          <w:rFonts w:hint="eastAsia"/>
        </w:rPr>
      </w:pPr>
      <w:r>
        <w:rPr>
          <w:rFonts w:hint="eastAsia"/>
        </w:rPr>
        <w:t>THE symbol in baptism is water, which is applied to the body by aspersion or affusion, and has been chosen, as will afterwards appear, as an expressive sign of internal purification.</w:t>
      </w:r>
    </w:p>
    <w:p w14:paraId="29A422F2">
      <w:pPr>
        <w:spacing w:after="514" w:line="259" w:lineRule="auto"/>
        <w:ind w:left="0" w:firstLine="0"/>
        <w:jc w:val="left"/>
        <w:rPr>
          <w:rFonts w:hint="eastAsia"/>
        </w:rPr>
      </w:pPr>
      <w:r>
        <w:rPr>
          <w:rFonts w:hint="eastAsia"/>
        </w:rPr>
        <w:t>洗礼中的象征是水，藉着洒水或浇水的方式施于身体，正如稍后将显明的，水被选为一种表达内在洁净的有力的记号。</w:t>
      </w:r>
    </w:p>
    <w:p w14:paraId="4B9454D6">
      <w:pPr>
        <w:spacing w:after="514" w:line="259" w:lineRule="auto"/>
        <w:ind w:left="0" w:firstLine="0"/>
        <w:jc w:val="left"/>
        <w:rPr>
          <w:rFonts w:hint="eastAsia"/>
        </w:rPr>
      </w:pPr>
    </w:p>
    <w:p w14:paraId="153A2880">
      <w:pPr>
        <w:spacing w:after="514" w:line="259" w:lineRule="auto"/>
        <w:ind w:left="0" w:firstLine="0"/>
        <w:jc w:val="left"/>
        <w:rPr>
          <w:rFonts w:hint="eastAsia"/>
        </w:rPr>
      </w:pPr>
      <w:r>
        <w:rPr>
          <w:rFonts w:hint="eastAsia"/>
        </w:rPr>
        <w:t>I proceed to state that the ordinance is to be administered in the name of the Father, of the Son and of the Holy Ghost.</w:t>
      </w:r>
    </w:p>
    <w:p w14:paraId="7906FD8A">
      <w:pPr>
        <w:spacing w:after="514" w:line="259" w:lineRule="auto"/>
        <w:ind w:left="0" w:firstLine="0"/>
        <w:jc w:val="left"/>
        <w:rPr>
          <w:rFonts w:hint="eastAsia"/>
        </w:rPr>
      </w:pPr>
      <w:r>
        <w:rPr>
          <w:rFonts w:hint="eastAsia"/>
        </w:rPr>
        <w:t>我接下来要说明，这项圣礼要奉圣父、圣子和圣灵的名施行。</w:t>
      </w:r>
    </w:p>
    <w:p w14:paraId="46EE9D34">
      <w:pPr>
        <w:spacing w:after="514" w:line="259" w:lineRule="auto"/>
        <w:ind w:left="0" w:firstLine="0"/>
        <w:jc w:val="left"/>
        <w:rPr>
          <w:rFonts w:hint="eastAsia"/>
        </w:rPr>
      </w:pPr>
    </w:p>
    <w:p w14:paraId="46925A40">
      <w:pPr>
        <w:spacing w:after="514" w:line="259" w:lineRule="auto"/>
        <w:ind w:left="0" w:firstLine="0"/>
        <w:jc w:val="left"/>
        <w:rPr>
          <w:rFonts w:hint="eastAsia"/>
        </w:rPr>
      </w:pPr>
      <w:r>
        <w:rPr>
          <w:rFonts w:hint="eastAsia"/>
        </w:rPr>
        <w:t>At our reception into the communion of the church, there is a solemn recognition of the blessed Trinity, and a distinct mention of the three persons of the Godhead, as one in essence and equal in power and authority.</w:t>
      </w:r>
    </w:p>
    <w:p w14:paraId="76EE7A77">
      <w:pPr>
        <w:spacing w:after="514" w:line="259" w:lineRule="auto"/>
        <w:ind w:left="0" w:firstLine="0"/>
        <w:jc w:val="left"/>
        <w:rPr>
          <w:rFonts w:hint="eastAsia"/>
        </w:rPr>
      </w:pPr>
      <w:r>
        <w:rPr>
          <w:rFonts w:hint="eastAsia"/>
        </w:rPr>
        <w:t>当我们被接纳进入教会的交通中时，有一个对蒙福的三位一体的庄严承认，并明确提及神格的三个位格，祂们在本质上为一，在权柄和能力上同等。</w:t>
      </w:r>
    </w:p>
    <w:p w14:paraId="4ECCE52A">
      <w:pPr>
        <w:spacing w:after="514" w:line="259" w:lineRule="auto"/>
        <w:ind w:left="0" w:firstLine="0"/>
        <w:jc w:val="left"/>
        <w:rPr>
          <w:rFonts w:hint="eastAsia"/>
        </w:rPr>
      </w:pPr>
    </w:p>
    <w:p w14:paraId="2719C2EA">
      <w:pPr>
        <w:spacing w:after="514" w:line="259" w:lineRule="auto"/>
        <w:ind w:left="0" w:firstLine="0"/>
        <w:jc w:val="left"/>
        <w:rPr>
          <w:rFonts w:hint="eastAsia"/>
        </w:rPr>
      </w:pPr>
      <w:r>
        <w:rPr>
          <w:rFonts w:hint="eastAsia"/>
        </w:rPr>
        <w:t>The order in which they are enumerated, corresponds to the order of subsistence, which we do not understand, but according to which the Father is the first, the Son begotten of the Father is the second, and the Spirit proceeding from both is the third.</w:t>
      </w:r>
    </w:p>
    <w:p w14:paraId="003CB5B3">
      <w:pPr>
        <w:spacing w:after="514" w:line="259" w:lineRule="auto"/>
        <w:ind w:left="0" w:firstLine="0"/>
        <w:jc w:val="left"/>
        <w:rPr>
          <w:rFonts w:hint="eastAsia"/>
        </w:rPr>
      </w:pPr>
      <w:r>
        <w:rPr>
          <w:rFonts w:hint="eastAsia"/>
        </w:rPr>
        <w:t>祂们被列举的次序，与存在的次序相对应，这存在的次序我们无法理解，但根据它，圣父是第一位，由圣父所生的圣子是第二位，从圣父和圣子而出的圣灵是第三位。</w:t>
      </w:r>
    </w:p>
    <w:p w14:paraId="32810EB1">
      <w:pPr>
        <w:spacing w:after="514" w:line="259" w:lineRule="auto"/>
        <w:ind w:left="0" w:firstLine="0"/>
        <w:jc w:val="left"/>
        <w:rPr>
          <w:rFonts w:hint="eastAsia"/>
        </w:rPr>
      </w:pPr>
    </w:p>
    <w:p w14:paraId="7104D10F">
      <w:pPr>
        <w:spacing w:after="514" w:line="259" w:lineRule="auto"/>
        <w:ind w:left="0" w:firstLine="0"/>
        <w:jc w:val="left"/>
        <w:rPr>
          <w:rFonts w:hint="eastAsia"/>
        </w:rPr>
      </w:pPr>
      <w:r>
        <w:rPr>
          <w:rFonts w:hint="eastAsia"/>
        </w:rPr>
        <w:t>This is not the proper place for demonstrating the divinity of the second and the third persons of the Trinity, but we cannot pass on without remarking, that one proof is furnished by baptism.</w:t>
      </w:r>
    </w:p>
    <w:p w14:paraId="76ED09F8">
      <w:pPr>
        <w:spacing w:after="514" w:line="259" w:lineRule="auto"/>
        <w:ind w:left="0" w:firstLine="0"/>
        <w:jc w:val="left"/>
        <w:rPr>
          <w:rFonts w:hint="eastAsia"/>
        </w:rPr>
      </w:pPr>
      <w:r>
        <w:rPr>
          <w:rFonts w:hint="eastAsia"/>
        </w:rPr>
        <w:t>这里不是论证三位一体中第二和第三位格神性的恰当之处，但我们不能不指出，洗礼为此提供了一个证据。</w:t>
      </w:r>
    </w:p>
    <w:p w14:paraId="3FBDFFB5">
      <w:pPr>
        <w:spacing w:after="514" w:line="259" w:lineRule="auto"/>
        <w:ind w:left="0" w:firstLine="0"/>
        <w:jc w:val="left"/>
        <w:rPr>
          <w:rFonts w:hint="eastAsia"/>
        </w:rPr>
      </w:pPr>
    </w:p>
    <w:p w14:paraId="2CD7CFFF">
      <w:pPr>
        <w:spacing w:after="514" w:line="259" w:lineRule="auto"/>
        <w:ind w:left="0" w:firstLine="0"/>
        <w:jc w:val="left"/>
        <w:rPr>
          <w:rFonts w:hint="eastAsia"/>
        </w:rPr>
      </w:pPr>
      <w:r>
        <w:rPr>
          <w:rFonts w:hint="eastAsia"/>
        </w:rPr>
        <w:t>They are associated with the first person in the same religious ordinance.</w:t>
      </w:r>
    </w:p>
    <w:p w14:paraId="47237034">
      <w:pPr>
        <w:spacing w:after="514" w:line="259" w:lineRule="auto"/>
        <w:ind w:left="0" w:firstLine="0"/>
        <w:jc w:val="left"/>
        <w:rPr>
          <w:rFonts w:hint="eastAsia"/>
        </w:rPr>
      </w:pPr>
      <w:r>
        <w:rPr>
          <w:rFonts w:hint="eastAsia"/>
        </w:rPr>
        <w:t>祂们在同一个宗教圣礼中与第一位格相关联。</w:t>
      </w:r>
    </w:p>
    <w:p w14:paraId="082CCA3F">
      <w:pPr>
        <w:spacing w:after="514" w:line="259" w:lineRule="auto"/>
        <w:ind w:left="0" w:firstLine="0"/>
        <w:jc w:val="left"/>
        <w:rPr>
          <w:rFonts w:hint="eastAsia"/>
        </w:rPr>
      </w:pPr>
    </w:p>
    <w:p w14:paraId="4706A44B">
      <w:pPr>
        <w:spacing w:after="514" w:line="259" w:lineRule="auto"/>
        <w:ind w:left="0" w:firstLine="0"/>
        <w:jc w:val="left"/>
        <w:rPr>
          <w:rFonts w:hint="eastAsia"/>
        </w:rPr>
      </w:pPr>
      <w:r>
        <w:rPr>
          <w:rFonts w:hint="eastAsia"/>
        </w:rPr>
        <w:t>We are called to look up to them all with equal reverence, to expect the blessings signified and sealed from them all, and to consider ourselves as brought under obligations to give to them all the same homage and obedience.</w:t>
      </w:r>
    </w:p>
    <w:p w14:paraId="0BBD5297">
      <w:pPr>
        <w:spacing w:after="514" w:line="259" w:lineRule="auto"/>
        <w:ind w:left="0" w:firstLine="0"/>
        <w:jc w:val="left"/>
        <w:rPr>
          <w:rFonts w:hint="eastAsia"/>
        </w:rPr>
      </w:pPr>
      <w:r>
        <w:rPr>
          <w:rFonts w:hint="eastAsia"/>
        </w:rPr>
        <w:t>我们被呼召以同等的敬畏仰望祂们所有位格，期望从祂们所有位格那里得到所预表和印证的祝福，并视自己有责任向祂们所有位格献上同样的尊崇和顺服。</w:t>
      </w:r>
    </w:p>
    <w:p w14:paraId="05BA0136">
      <w:pPr>
        <w:spacing w:after="514" w:line="259" w:lineRule="auto"/>
        <w:ind w:left="0" w:firstLine="0"/>
        <w:jc w:val="left"/>
        <w:rPr>
          <w:rFonts w:hint="eastAsia"/>
        </w:rPr>
      </w:pPr>
    </w:p>
    <w:p w14:paraId="10EA8736">
      <w:pPr>
        <w:spacing w:after="514" w:line="259" w:lineRule="auto"/>
        <w:ind w:left="0" w:firstLine="0"/>
        <w:jc w:val="left"/>
        <w:rPr>
          <w:rFonts w:hint="eastAsia"/>
        </w:rPr>
      </w:pPr>
      <w:r>
        <w:rPr>
          <w:rFonts w:hint="eastAsia"/>
        </w:rPr>
        <w:t>Can it be believed, that, as some affirm, the Son is only a man like ourselves, and the Holy Ghost is an angel or merely a name for a divine operation upon the mind?</w:t>
      </w:r>
    </w:p>
    <w:p w14:paraId="1E1AF3F0">
      <w:pPr>
        <w:spacing w:after="514" w:line="259" w:lineRule="auto"/>
        <w:ind w:left="0" w:firstLine="0"/>
        <w:jc w:val="left"/>
        <w:rPr>
          <w:rFonts w:hint="eastAsia"/>
        </w:rPr>
      </w:pPr>
      <w:r>
        <w:rPr>
          <w:rFonts w:hint="eastAsia"/>
        </w:rPr>
        <w:t>难道可以相信，像某些人所断言的，圣子仅仅是一个和我们一样的人，而圣灵是一位天使或仅仅是一个神对人心动工的名称吗？</w:t>
      </w:r>
    </w:p>
    <w:p w14:paraId="15735C40">
      <w:pPr>
        <w:spacing w:after="514" w:line="259" w:lineRule="auto"/>
        <w:ind w:left="0" w:firstLine="0"/>
        <w:jc w:val="left"/>
        <w:rPr>
          <w:rFonts w:hint="eastAsia"/>
        </w:rPr>
      </w:pPr>
    </w:p>
    <w:p w14:paraId="1684221E">
      <w:pPr>
        <w:spacing w:after="514" w:line="259" w:lineRule="auto"/>
        <w:ind w:left="0" w:firstLine="0"/>
        <w:jc w:val="left"/>
        <w:rPr>
          <w:rFonts w:hint="eastAsia"/>
        </w:rPr>
      </w:pPr>
      <w:r>
        <w:rPr>
          <w:rFonts w:hint="eastAsia"/>
        </w:rPr>
        <w:t>Has our Lord commanded us to be baptized in the name of God, of a creature, and of a manifestation of divine power?</w:t>
      </w:r>
    </w:p>
    <w:p w14:paraId="14A473E8">
      <w:pPr>
        <w:spacing w:after="514" w:line="259" w:lineRule="auto"/>
        <w:ind w:left="0" w:firstLine="0"/>
        <w:jc w:val="left"/>
        <w:rPr>
          <w:rFonts w:hint="eastAsia"/>
        </w:rPr>
      </w:pPr>
      <w:r>
        <w:rPr>
          <w:rFonts w:hint="eastAsia"/>
        </w:rPr>
        <w:t>我们的主难道吩咐我们奉上帝、一个受造物和一个神能彰显的名受洗吗？</w:t>
      </w:r>
    </w:p>
    <w:p w14:paraId="38129B37">
      <w:pPr>
        <w:spacing w:after="514" w:line="259" w:lineRule="auto"/>
        <w:ind w:left="0" w:firstLine="0"/>
        <w:jc w:val="left"/>
        <w:rPr>
          <w:rFonts w:hint="eastAsia"/>
        </w:rPr>
      </w:pPr>
    </w:p>
    <w:p w14:paraId="3021D6B9">
      <w:pPr>
        <w:spacing w:after="514" w:line="259" w:lineRule="auto"/>
        <w:ind w:left="0" w:firstLine="0"/>
        <w:jc w:val="left"/>
        <w:rPr>
          <w:rFonts w:hint="eastAsia"/>
        </w:rPr>
      </w:pPr>
      <w:r>
        <w:rPr>
          <w:rFonts w:hint="eastAsia"/>
        </w:rPr>
        <w:t>It may be deemed questionable, whether the express mention of all the persons of the Trinity is essential to baptism; because in the Acts, when Paul baptized some of the disciples of John, he is said to have baptized them "in the name of the Lord Jesus."*</w:t>
      </w:r>
    </w:p>
    <w:p w14:paraId="6523E2AA">
      <w:pPr>
        <w:spacing w:after="514" w:line="259" w:lineRule="auto"/>
        <w:ind w:left="0" w:firstLine="0"/>
        <w:jc w:val="left"/>
        <w:rPr>
          <w:rFonts w:hint="eastAsia"/>
        </w:rPr>
      </w:pPr>
      <w:r>
        <w:rPr>
          <w:rFonts w:hint="eastAsia"/>
        </w:rPr>
        <w:t>明确提及三位一体的所有位格是否为洗礼所必需，这或许值得商榷；因为在使徒行传中，当保罗为约翰的一些门徒施洗时，据说他是“奉主耶稣的名”给他们施洗。*</w:t>
      </w:r>
    </w:p>
    <w:p w14:paraId="7CF25AA6">
      <w:pPr>
        <w:spacing w:after="514" w:line="259" w:lineRule="auto"/>
        <w:ind w:left="0" w:firstLine="0"/>
        <w:jc w:val="left"/>
        <w:rPr>
          <w:rFonts w:hint="eastAsia"/>
        </w:rPr>
      </w:pPr>
    </w:p>
    <w:p w14:paraId="279ACD80">
      <w:pPr>
        <w:spacing w:after="514" w:line="259" w:lineRule="auto"/>
        <w:ind w:left="0" w:firstLine="0"/>
        <w:jc w:val="left"/>
        <w:rPr>
          <w:rFonts w:hint="eastAsia"/>
        </w:rPr>
      </w:pPr>
      <w:r>
        <w:rPr>
          <w:rFonts w:hint="eastAsia"/>
        </w:rPr>
        <w:t>It may, however, be supposed that the historian gives only an abbreviated form; and it is probable, that the Apostles would adhere to the terms of their original commission.</w:t>
      </w:r>
    </w:p>
    <w:p w14:paraId="72CB64F2">
      <w:pPr>
        <w:spacing w:after="514" w:line="259" w:lineRule="auto"/>
        <w:ind w:left="0" w:firstLine="0"/>
        <w:jc w:val="left"/>
        <w:rPr>
          <w:rFonts w:hint="eastAsia"/>
        </w:rPr>
      </w:pPr>
      <w:r>
        <w:rPr>
          <w:rFonts w:hint="eastAsia"/>
        </w:rPr>
        <w:t>然而，可以推测那位历史作者只是给出了一个缩写形式；而且，使徒们很可能会坚守他们最初领受的使命中的措辞。</w:t>
      </w:r>
    </w:p>
    <w:p w14:paraId="0CD31185">
      <w:pPr>
        <w:spacing w:after="514" w:line="259" w:lineRule="auto"/>
        <w:ind w:left="0" w:firstLine="0"/>
        <w:jc w:val="left"/>
        <w:rPr>
          <w:rFonts w:hint="eastAsia"/>
        </w:rPr>
      </w:pPr>
    </w:p>
    <w:p w14:paraId="37CAD542">
      <w:pPr>
        <w:spacing w:after="514" w:line="259" w:lineRule="auto"/>
        <w:ind w:left="0" w:firstLine="0"/>
        <w:jc w:val="left"/>
        <w:rPr>
          <w:rFonts w:hint="eastAsia"/>
        </w:rPr>
      </w:pPr>
      <w:r>
        <w:rPr>
          <w:rFonts w:hint="eastAsia"/>
        </w:rPr>
        <w:t>There was no reason why they should deviate from it; and we take the course which becomes us, when we literally follow the instructions of Him who gave this ordinance to his church.</w:t>
      </w:r>
    </w:p>
    <w:p w14:paraId="01A9DB7B">
      <w:pPr>
        <w:spacing w:after="514" w:line="259" w:lineRule="auto"/>
        <w:ind w:left="0" w:firstLine="0"/>
        <w:jc w:val="left"/>
        <w:rPr>
          <w:rFonts w:hint="eastAsia"/>
        </w:rPr>
      </w:pPr>
      <w:r>
        <w:rPr>
          <w:rFonts w:hint="eastAsia"/>
        </w:rPr>
        <w:t>他们没有理由偏离它；当我们逐字遵循那位将此圣礼赐给祂教会者的指示时，我们所采取的正是合宜的做法。</w:t>
      </w:r>
    </w:p>
    <w:p w14:paraId="37626DE5">
      <w:pPr>
        <w:spacing w:after="514" w:line="259" w:lineRule="auto"/>
        <w:ind w:left="0" w:firstLine="0"/>
        <w:jc w:val="left"/>
        <w:rPr>
          <w:rFonts w:hint="eastAsia"/>
        </w:rPr>
      </w:pPr>
    </w:p>
    <w:p w14:paraId="114403E0">
      <w:pPr>
        <w:spacing w:after="514" w:line="259" w:lineRule="auto"/>
        <w:ind w:left="0" w:firstLine="0"/>
        <w:jc w:val="left"/>
        <w:rPr>
          <w:rFonts w:hint="eastAsia"/>
        </w:rPr>
      </w:pPr>
      <w:r>
        <w:rPr>
          <w:rFonts w:hint="eastAsia"/>
        </w:rPr>
        <w:t>The expression in the original is not εν τῳ ονοματι, but εις το ονομα.</w:t>
      </w:r>
    </w:p>
    <w:p w14:paraId="08946400">
      <w:pPr>
        <w:spacing w:after="514" w:line="259" w:lineRule="auto"/>
        <w:ind w:left="0" w:firstLine="0"/>
        <w:jc w:val="left"/>
        <w:rPr>
          <w:rFonts w:hint="eastAsia"/>
        </w:rPr>
      </w:pPr>
      <w:r>
        <w:rPr>
          <w:rFonts w:hint="eastAsia"/>
        </w:rPr>
        <w:t>原文中的表达不是 εν τῳ ονοματι，而是 εις το ονομα。</w:t>
      </w:r>
    </w:p>
    <w:p w14:paraId="799ED621">
      <w:pPr>
        <w:spacing w:after="514" w:line="259" w:lineRule="auto"/>
        <w:ind w:left="0" w:firstLine="0"/>
        <w:jc w:val="left"/>
        <w:rPr>
          <w:rFonts w:hint="eastAsia"/>
        </w:rPr>
      </w:pPr>
    </w:p>
    <w:p w14:paraId="721C003A">
      <w:pPr>
        <w:spacing w:after="514" w:line="259" w:lineRule="auto"/>
        <w:ind w:left="0" w:firstLine="0"/>
        <w:jc w:val="left"/>
        <w:rPr>
          <w:rFonts w:hint="eastAsia"/>
        </w:rPr>
      </w:pPr>
      <w:r>
        <w:rPr>
          <w:rFonts w:hint="eastAsia"/>
        </w:rPr>
        <w:t>It has been remarked, that these two forms of expression are of different import; that the former denotes the impulsive cause of an action, and the latter the object, or final cause of it.</w:t>
      </w:r>
    </w:p>
    <w:p w14:paraId="3C42B511">
      <w:pPr>
        <w:spacing w:after="514" w:line="259" w:lineRule="auto"/>
        <w:ind w:left="0" w:firstLine="0"/>
        <w:jc w:val="left"/>
        <w:rPr>
          <w:rFonts w:hint="eastAsia"/>
        </w:rPr>
      </w:pPr>
      <w:r>
        <w:rPr>
          <w:rFonts w:hint="eastAsia"/>
        </w:rPr>
        <w:t>有人指出，这两种表达形式的含义不同；前者表示一个行动的动因，后者表示其目的或最终原因。</w:t>
      </w:r>
    </w:p>
    <w:p w14:paraId="0EF7565F">
      <w:pPr>
        <w:spacing w:after="514" w:line="259" w:lineRule="auto"/>
        <w:ind w:left="0" w:firstLine="0"/>
        <w:jc w:val="left"/>
        <w:rPr>
          <w:rFonts w:hint="eastAsia"/>
        </w:rPr>
      </w:pPr>
    </w:p>
    <w:p w14:paraId="78514BAD">
      <w:pPr>
        <w:spacing w:after="514" w:line="259" w:lineRule="auto"/>
        <w:ind w:left="0" w:firstLine="0"/>
        <w:jc w:val="left"/>
        <w:rPr>
          <w:rFonts w:hint="eastAsia"/>
        </w:rPr>
      </w:pPr>
      <w:r>
        <w:rPr>
          <w:rFonts w:hint="eastAsia"/>
        </w:rPr>
        <w:t>Whether εν, and εις should be thus distinguished, when they are joined with the noun ονομα, I will not pretend to determine; but it is certain that the one preposition is sometimes used for the other, or that εις is used when εν would have expressed the meaning eqully well.</w:t>
      </w:r>
    </w:p>
    <w:p w14:paraId="4A8E65DE">
      <w:pPr>
        <w:spacing w:after="514" w:line="259" w:lineRule="auto"/>
        <w:ind w:left="0" w:firstLine="0"/>
        <w:jc w:val="left"/>
        <w:rPr>
          <w:rFonts w:hint="eastAsia"/>
        </w:rPr>
      </w:pPr>
      <w:r>
        <w:rPr>
          <w:rFonts w:hint="eastAsia"/>
        </w:rPr>
        <w:t>当 εν 和 εις 与名词 ονομα 连用时是否应如此区分，我不敢断定；但可以肯定的是，一个介词有时会替代另一个使用，或者在 εν 也能同样好地表达意思时，也会使用 εις。</w:t>
      </w:r>
    </w:p>
    <w:p w14:paraId="768AC32B">
      <w:pPr>
        <w:spacing w:after="514" w:line="259" w:lineRule="auto"/>
        <w:ind w:left="0" w:firstLine="0"/>
        <w:jc w:val="left"/>
        <w:rPr>
          <w:rFonts w:hint="eastAsia"/>
        </w:rPr>
      </w:pPr>
    </w:p>
    <w:p w14:paraId="00197AC9">
      <w:pPr>
        <w:spacing w:after="514" w:line="259" w:lineRule="auto"/>
        <w:ind w:left="0" w:firstLine="0"/>
        <w:jc w:val="left"/>
        <w:rPr>
          <w:rFonts w:hint="eastAsia"/>
        </w:rPr>
      </w:pPr>
      <w:r>
        <w:rPr>
          <w:rFonts w:hint="eastAsia"/>
        </w:rPr>
        <w:t>If we adopt the common translation of the phrase, it will signify that we are baptized by the authority of the persons of the Trinity.</w:t>
      </w:r>
    </w:p>
    <w:p w14:paraId="33EF000B">
      <w:pPr>
        <w:spacing w:after="514" w:line="259" w:lineRule="auto"/>
        <w:ind w:left="0" w:firstLine="0"/>
        <w:jc w:val="left"/>
        <w:rPr>
          <w:rFonts w:hint="eastAsia"/>
        </w:rPr>
      </w:pPr>
      <w:r>
        <w:rPr>
          <w:rFonts w:hint="eastAsia"/>
        </w:rPr>
        <w:t>如果我们采纳该短语的通用译法，它将表示我们是靠三位一体诸位格的权柄受洗。</w:t>
      </w:r>
    </w:p>
    <w:p w14:paraId="4E22485B">
      <w:pPr>
        <w:spacing w:after="514" w:line="259" w:lineRule="auto"/>
        <w:ind w:left="0" w:firstLine="0"/>
        <w:jc w:val="left"/>
        <w:rPr>
          <w:rFonts w:hint="eastAsia"/>
        </w:rPr>
      </w:pPr>
    </w:p>
    <w:p w14:paraId="1064793A">
      <w:pPr>
        <w:spacing w:after="514" w:line="259" w:lineRule="auto"/>
        <w:ind w:left="0" w:firstLine="0"/>
        <w:jc w:val="left"/>
        <w:rPr>
          <w:rFonts w:hint="eastAsia"/>
        </w:rPr>
      </w:pPr>
      <w:r>
        <w:rPr>
          <w:rFonts w:hint="eastAsia"/>
        </w:rPr>
        <w:t>It is worthy of attention, that when ονομα occurs in connexion with baptism, the expression commonly is εις το ονομα; and the words of the Apostolic commission may be rendered, "baptizing them to the name of the Father, of the Son, and of the Holy Ghost."</w:t>
      </w:r>
    </w:p>
    <w:p w14:paraId="26E056C8">
      <w:pPr>
        <w:spacing w:after="514" w:line="259" w:lineRule="auto"/>
        <w:ind w:left="0" w:firstLine="0"/>
        <w:jc w:val="left"/>
        <w:rPr>
          <w:rFonts w:hint="eastAsia"/>
        </w:rPr>
      </w:pPr>
      <w:r>
        <w:rPr>
          <w:rFonts w:hint="eastAsia"/>
        </w:rPr>
        <w:t>值得注意的是，当 ονομα 与洗礼一同出现时，通常的表达是 εις το ονομα；使徒使命中的话可以被译为：“给他们施洗，归于父、子、圣灵的名。”</w:t>
      </w:r>
    </w:p>
    <w:p w14:paraId="02A945C9">
      <w:pPr>
        <w:spacing w:after="514" w:line="259" w:lineRule="auto"/>
        <w:ind w:left="0" w:firstLine="0"/>
        <w:jc w:val="left"/>
        <w:rPr>
          <w:rFonts w:hint="eastAsia"/>
        </w:rPr>
      </w:pPr>
    </w:p>
    <w:p w14:paraId="036FE25A">
      <w:pPr>
        <w:spacing w:after="514" w:line="259" w:lineRule="auto"/>
        <w:ind w:left="0" w:firstLine="0"/>
        <w:jc w:val="left"/>
        <w:rPr>
          <w:rFonts w:hint="eastAsia"/>
        </w:rPr>
      </w:pPr>
      <w:r>
        <w:rPr>
          <w:rFonts w:hint="eastAsia"/>
        </w:rPr>
        <w:t>The meaning may be collected by a reference to the words of Paul to the Corinthians: "Was Paul crucified for you? or were ye baptized to the name of Paul? I thank God that I baptized none of you, but Crispus and Gaius, lest any of you should say, that I baptized to my own name." †</w:t>
      </w:r>
    </w:p>
    <w:p w14:paraId="498EB3FE">
      <w:pPr>
        <w:spacing w:after="514" w:line="259" w:lineRule="auto"/>
        <w:ind w:left="0" w:firstLine="0"/>
        <w:jc w:val="left"/>
        <w:rPr>
          <w:rFonts w:hint="eastAsia"/>
        </w:rPr>
      </w:pPr>
      <w:r>
        <w:rPr>
          <w:rFonts w:hint="eastAsia"/>
        </w:rPr>
        <w:t>其含义可以通过参考保罗对哥林多人的话来理解：“保罗为你们钉了十字架吗？你们是归于保罗的名下受洗的吗？我感谢上帝，除了基利司布并该犹以外，我没有给你们一个人施洗，免得有人说，我是归于我自己的名下施洗的。” †</w:t>
      </w:r>
    </w:p>
    <w:p w14:paraId="6177370D">
      <w:pPr>
        <w:spacing w:after="514" w:line="259" w:lineRule="auto"/>
        <w:ind w:left="0" w:firstLine="0"/>
        <w:jc w:val="left"/>
        <w:rPr>
          <w:rFonts w:hint="eastAsia"/>
        </w:rPr>
      </w:pPr>
    </w:p>
    <w:p w14:paraId="2D46823F">
      <w:pPr>
        <w:spacing w:after="514" w:line="259" w:lineRule="auto"/>
        <w:ind w:left="0" w:firstLine="0"/>
        <w:jc w:val="left"/>
        <w:rPr>
          <w:rFonts w:hint="eastAsia"/>
        </w:rPr>
      </w:pPr>
      <w:r>
        <w:rPr>
          <w:rFonts w:hint="eastAsia"/>
        </w:rPr>
        <w:t>These questions were suggested by the schism among the Corinthians, of whom some said, "I am of Paul, and others, I am of Apollos;" and to convince them of the folly and sinfulness of their conduct, the Apostle reminds them that they were not baptized to his name, initiated by that ordinance into the faith and profession of his religion, but into the service of Christ, who alone should for this reason be acknowledged as their Master.</w:t>
      </w:r>
    </w:p>
    <w:p w14:paraId="5C951A83">
      <w:pPr>
        <w:spacing w:after="514" w:line="259" w:lineRule="auto"/>
        <w:ind w:left="0" w:firstLine="0"/>
        <w:jc w:val="left"/>
        <w:rPr>
          <w:rFonts w:hint="eastAsia"/>
        </w:rPr>
      </w:pPr>
      <w:r>
        <w:rPr>
          <w:rFonts w:hint="eastAsia"/>
        </w:rPr>
        <w:t>这些问题是因哥林多人的分裂而提出的，他们中有人说：“我是属保罗的”，又有人说：“我是属亚波罗的”；为了让他们认识到自己行为的愚蠢和罪恶，使徒提醒他们，他们不是归于他的名下受洗，不是藉着那圣礼被引介进入他宗教的信仰和宣告，而是进入基督的服事中，唯有基督因此理应被承认为他们的主。</w:t>
      </w:r>
    </w:p>
    <w:p w14:paraId="2BFBF8C8">
      <w:pPr>
        <w:spacing w:after="514" w:line="259" w:lineRule="auto"/>
        <w:ind w:left="0" w:firstLine="0"/>
        <w:jc w:val="left"/>
        <w:rPr>
          <w:rFonts w:hint="eastAsia"/>
        </w:rPr>
      </w:pPr>
    </w:p>
    <w:p w14:paraId="7208560A">
      <w:pPr>
        <w:spacing w:after="514" w:line="259" w:lineRule="auto"/>
        <w:ind w:left="0" w:firstLine="0"/>
        <w:jc w:val="left"/>
        <w:rPr>
          <w:rFonts w:hint="eastAsia"/>
        </w:rPr>
      </w:pPr>
      <w:r>
        <w:rPr>
          <w:rFonts w:hint="eastAsia"/>
        </w:rPr>
        <w:t>There is, however, one instance of a different form of expression, which may give rise to a suspicion that εις το ονομα and εν τῳ ονοματι are equivalent, and that the alleged distinction between them is rather fanciful than real.</w:t>
      </w:r>
    </w:p>
    <w:p w14:paraId="2989F0FD">
      <w:pPr>
        <w:spacing w:after="514" w:line="259" w:lineRule="auto"/>
        <w:ind w:left="0" w:firstLine="0"/>
        <w:jc w:val="left"/>
        <w:rPr>
          <w:rFonts w:hint="eastAsia"/>
        </w:rPr>
      </w:pPr>
      <w:r>
        <w:rPr>
          <w:rFonts w:hint="eastAsia"/>
        </w:rPr>
        <w:t>然而，有一个使用不同表达形式的例子，可能会让人怀疑 εις το ονομα 和 εν τῳ ονοματι 是等同的，并且它们之间所谓的区别是想象多于真实。</w:t>
      </w:r>
    </w:p>
    <w:p w14:paraId="26AC9D5E">
      <w:pPr>
        <w:spacing w:after="514" w:line="259" w:lineRule="auto"/>
        <w:ind w:left="0" w:firstLine="0"/>
        <w:jc w:val="left"/>
        <w:rPr>
          <w:rFonts w:hint="eastAsia"/>
        </w:rPr>
      </w:pPr>
    </w:p>
    <w:p w14:paraId="2A4F14D4">
      <w:pPr>
        <w:spacing w:after="514" w:line="259" w:lineRule="auto"/>
        <w:ind w:left="0" w:firstLine="0"/>
        <w:jc w:val="left"/>
        <w:rPr>
          <w:rFonts w:hint="eastAsia"/>
        </w:rPr>
      </w:pPr>
      <w:r>
        <w:rPr>
          <w:rFonts w:hint="eastAsia"/>
        </w:rPr>
        <w:t>When the Holy Ghost had fallen upon Cornelius and his company, Peter "commanded them to be baptized in the name of the Lord,"‡ εν τῳ ονοματι του Κυριου.</w:t>
      </w:r>
    </w:p>
    <w:p w14:paraId="1737FD5D">
      <w:pPr>
        <w:spacing w:after="514" w:line="259" w:lineRule="auto"/>
        <w:ind w:left="0" w:firstLine="0"/>
        <w:jc w:val="left"/>
        <w:rPr>
          <w:rFonts w:hint="eastAsia"/>
        </w:rPr>
      </w:pPr>
      <w:r>
        <w:rPr>
          <w:rFonts w:hint="eastAsia"/>
        </w:rPr>
        <w:t>当圣灵降在哥尼流和他同伴身上时，彼得“吩咐奉主的名给他们施洗”，‡ εν τῳ ονοματι του Κυριου。</w:t>
      </w:r>
    </w:p>
    <w:p w14:paraId="46EC2867">
      <w:pPr>
        <w:spacing w:after="514" w:line="259" w:lineRule="auto"/>
        <w:ind w:left="0" w:firstLine="0"/>
        <w:jc w:val="left"/>
        <w:rPr>
          <w:rFonts w:hint="eastAsia"/>
        </w:rPr>
      </w:pPr>
    </w:p>
    <w:p w14:paraId="54D716F9">
      <w:pPr>
        <w:spacing w:after="514" w:line="259" w:lineRule="auto"/>
        <w:ind w:left="0" w:firstLine="0"/>
        <w:jc w:val="left"/>
        <w:rPr>
          <w:rFonts w:hint="eastAsia"/>
        </w:rPr>
      </w:pPr>
      <w:r>
        <w:rPr>
          <w:rFonts w:hint="eastAsia"/>
        </w:rPr>
        <w:t>It is possible, however, that there was a design in using both expressions, and that they were intended to convey different ideas; εν τῳ ονοματι denoting the authority from which the ordinance has proceeded, and εις το ονομα, the object to whom we are dedicated in it.</w:t>
      </w:r>
    </w:p>
    <w:p w14:paraId="1CDF8298">
      <w:pPr>
        <w:spacing w:after="514" w:line="259" w:lineRule="auto"/>
        <w:ind w:left="0" w:firstLine="0"/>
        <w:jc w:val="left"/>
        <w:rPr>
          <w:rFonts w:hint="eastAsia"/>
        </w:rPr>
      </w:pPr>
      <w:r>
        <w:rPr>
          <w:rFonts w:hint="eastAsia"/>
        </w:rPr>
        <w:t>然而，有可能使用这两种表达是有意为之，意在传达不同的观念；εν τῳ ονοματι 表示该圣礼所源自的权柄，而 εις το ονομα 表示我们在其中所奉献的对象。</w:t>
      </w:r>
    </w:p>
    <w:p w14:paraId="2EF1DFAC">
      <w:pPr>
        <w:spacing w:after="514" w:line="259" w:lineRule="auto"/>
        <w:ind w:left="0" w:firstLine="0"/>
        <w:jc w:val="left"/>
        <w:rPr>
          <w:rFonts w:hint="eastAsia"/>
        </w:rPr>
      </w:pPr>
    </w:p>
    <w:p w14:paraId="391A970E">
      <w:pPr>
        <w:spacing w:after="514" w:line="259" w:lineRule="auto"/>
        <w:ind w:left="0" w:firstLine="0"/>
        <w:jc w:val="left"/>
        <w:rPr>
          <w:rFonts w:hint="eastAsia"/>
        </w:rPr>
      </w:pPr>
      <w:r>
        <w:rPr>
          <w:rFonts w:hint="eastAsia"/>
        </w:rPr>
        <w:t>The administration of baptism in the name of the Father, and of the Son, and of the Holy Ghost, signifies that we are baptized by the authority of the persons of the Holy Trinity.</w:t>
      </w:r>
    </w:p>
    <w:p w14:paraId="5C71495F">
      <w:pPr>
        <w:spacing w:after="514" w:line="259" w:lineRule="auto"/>
        <w:ind w:left="0" w:firstLine="0"/>
        <w:jc w:val="left"/>
        <w:rPr>
          <w:rFonts w:hint="eastAsia"/>
        </w:rPr>
      </w:pPr>
      <w:r>
        <w:rPr>
          <w:rFonts w:hint="eastAsia"/>
        </w:rPr>
        <w:t>奉父、子、圣灵的名施洗，意味着我们是靠着圣三一诸位格的权柄受洗。</w:t>
      </w:r>
    </w:p>
    <w:p w14:paraId="1A3B3427">
      <w:pPr>
        <w:spacing w:after="514" w:line="259" w:lineRule="auto"/>
        <w:ind w:left="0" w:firstLine="0"/>
        <w:jc w:val="left"/>
        <w:rPr>
          <w:rFonts w:hint="eastAsia"/>
        </w:rPr>
      </w:pPr>
    </w:p>
    <w:p w14:paraId="528BD680">
      <w:pPr>
        <w:spacing w:after="514" w:line="259" w:lineRule="auto"/>
        <w:ind w:left="0" w:firstLine="0"/>
        <w:jc w:val="left"/>
        <w:rPr>
          <w:rFonts w:hint="eastAsia"/>
        </w:rPr>
      </w:pPr>
      <w:r>
        <w:rPr>
          <w:rFonts w:hint="eastAsia"/>
        </w:rPr>
        <w:t>They all concurred in giving this institution to the church, as they all co-operated in our salvation, of which it is a sign.</w:t>
      </w:r>
    </w:p>
    <w:p w14:paraId="6EDD46EB">
      <w:pPr>
        <w:spacing w:after="514" w:line="259" w:lineRule="auto"/>
        <w:ind w:left="0" w:firstLine="0"/>
        <w:jc w:val="left"/>
        <w:rPr>
          <w:rFonts w:hint="eastAsia"/>
        </w:rPr>
      </w:pPr>
      <w:r>
        <w:rPr>
          <w:rFonts w:hint="eastAsia"/>
        </w:rPr>
        <w:t>祂们都同意将这典章赐给教会，正如祂们都为我们的救恩同工，而洗礼正是这救恩的记号。</w:t>
      </w:r>
    </w:p>
    <w:p w14:paraId="52A4E410">
      <w:pPr>
        <w:spacing w:after="514" w:line="259" w:lineRule="auto"/>
        <w:ind w:left="0" w:firstLine="0"/>
        <w:jc w:val="left"/>
        <w:rPr>
          <w:rFonts w:hint="eastAsia"/>
        </w:rPr>
      </w:pPr>
    </w:p>
    <w:p w14:paraId="2F7A7D1C">
      <w:pPr>
        <w:spacing w:after="514" w:line="259" w:lineRule="auto"/>
        <w:ind w:left="0" w:firstLine="0"/>
        <w:jc w:val="left"/>
        <w:rPr>
          <w:rFonts w:hint="eastAsia"/>
        </w:rPr>
      </w:pPr>
      <w:r>
        <w:rPr>
          <w:rFonts w:hint="eastAsia"/>
        </w:rPr>
        <w:t>I is a memorial of the love of the Father, in sending his Son to be the Saviour of the world, of the love of the Son in assuming our nature and dying for our sins, and of the love of the Spirit in coming forth to purify our souls.</w:t>
      </w:r>
    </w:p>
    <w:p w14:paraId="60749C8B">
      <w:pPr>
        <w:spacing w:after="514" w:line="259" w:lineRule="auto"/>
        <w:ind w:left="0" w:firstLine="0"/>
        <w:jc w:val="left"/>
        <w:rPr>
          <w:rFonts w:hint="eastAsia"/>
        </w:rPr>
      </w:pPr>
      <w:r>
        <w:rPr>
          <w:rFonts w:hint="eastAsia"/>
        </w:rPr>
        <w:t>它是对圣父差遣祂的儿子作世界救主的爱的纪念，是对圣子取了我们本性为我们的罪而死的爱的纪念，也是对圣灵出来洁净我们灵魂的爱的纪念。</w:t>
      </w:r>
    </w:p>
    <w:p w14:paraId="2D12A1FA">
      <w:pPr>
        <w:spacing w:after="514" w:line="259" w:lineRule="auto"/>
        <w:ind w:left="0" w:firstLine="0"/>
        <w:jc w:val="left"/>
        <w:rPr>
          <w:rFonts w:hint="eastAsia"/>
        </w:rPr>
      </w:pPr>
    </w:p>
    <w:p w14:paraId="70A8D932">
      <w:pPr>
        <w:spacing w:after="514" w:line="259" w:lineRule="auto"/>
        <w:ind w:left="0" w:firstLine="0"/>
        <w:jc w:val="left"/>
        <w:rPr>
          <w:rFonts w:hint="eastAsia"/>
        </w:rPr>
      </w:pPr>
      <w:r>
        <w:rPr>
          <w:rFonts w:hint="eastAsia"/>
        </w:rPr>
        <w:t>The united wisdom, and power, and grace of the subsistences in the Divine essence, were displayed in the redemption of fallen man, and our admission to the new covenant is their conjunct act.</w:t>
      </w:r>
    </w:p>
    <w:p w14:paraId="0244A0C2">
      <w:pPr>
        <w:spacing w:after="514" w:line="259" w:lineRule="auto"/>
        <w:ind w:left="0" w:firstLine="0"/>
        <w:jc w:val="left"/>
        <w:rPr>
          <w:rFonts w:hint="eastAsia"/>
        </w:rPr>
      </w:pPr>
      <w:r>
        <w:rPr>
          <w:rFonts w:hint="eastAsia"/>
        </w:rPr>
        <w:t>神圣本质中诸位格联合的智慧、权能和恩典，在堕落之人的救赎中彰显出来，我们被接纳进入新约是祂们共同的作为。</w:t>
      </w:r>
    </w:p>
    <w:p w14:paraId="24134C4D">
      <w:pPr>
        <w:spacing w:after="514" w:line="259" w:lineRule="auto"/>
        <w:ind w:left="0" w:firstLine="0"/>
        <w:jc w:val="left"/>
        <w:rPr>
          <w:rFonts w:hint="eastAsia"/>
        </w:rPr>
      </w:pPr>
    </w:p>
    <w:p w14:paraId="4AE1C880">
      <w:pPr>
        <w:spacing w:after="514" w:line="259" w:lineRule="auto"/>
        <w:ind w:left="0" w:firstLine="0"/>
        <w:jc w:val="left"/>
        <w:rPr>
          <w:rFonts w:hint="eastAsia"/>
        </w:rPr>
      </w:pPr>
      <w:r>
        <w:rPr>
          <w:rFonts w:hint="eastAsia"/>
        </w:rPr>
        <w:t>Again, the administration of baptism in the name of the Father, and of the Son, and of the Holy Ghost, signifies that we are baptized into the faith and profession of the Holy Trinity.</w:t>
      </w:r>
    </w:p>
    <w:p w14:paraId="7A4F979D">
      <w:pPr>
        <w:spacing w:after="514" w:line="259" w:lineRule="auto"/>
        <w:ind w:left="0" w:firstLine="0"/>
        <w:jc w:val="left"/>
        <w:rPr>
          <w:rFonts w:hint="eastAsia"/>
        </w:rPr>
      </w:pPr>
      <w:r>
        <w:rPr>
          <w:rFonts w:hint="eastAsia"/>
        </w:rPr>
        <w:t>再者，奉父、子、圣灵的名施洗，意味着我们受洗归入对圣三一的信仰和宣告。</w:t>
      </w:r>
    </w:p>
    <w:p w14:paraId="06598803">
      <w:pPr>
        <w:spacing w:after="514" w:line="259" w:lineRule="auto"/>
        <w:ind w:left="0" w:firstLine="0"/>
        <w:jc w:val="left"/>
        <w:rPr>
          <w:rFonts w:hint="eastAsia"/>
        </w:rPr>
      </w:pPr>
    </w:p>
    <w:p w14:paraId="682952EF">
      <w:pPr>
        <w:spacing w:after="514" w:line="259" w:lineRule="auto"/>
        <w:ind w:left="0" w:firstLine="0"/>
        <w:jc w:val="left"/>
        <w:rPr>
          <w:rFonts w:hint="eastAsia"/>
        </w:rPr>
      </w:pPr>
      <w:r>
        <w:rPr>
          <w:rFonts w:hint="eastAsia"/>
        </w:rPr>
        <w:t>We are baptized to their name.</w:t>
      </w:r>
    </w:p>
    <w:p w14:paraId="72F551CB">
      <w:pPr>
        <w:spacing w:after="514" w:line="259" w:lineRule="auto"/>
        <w:ind w:left="0" w:firstLine="0"/>
        <w:jc w:val="left"/>
        <w:rPr>
          <w:rFonts w:hint="eastAsia"/>
        </w:rPr>
      </w:pPr>
      <w:r>
        <w:rPr>
          <w:rFonts w:hint="eastAsia"/>
        </w:rPr>
        <w:t>我们是归于祂们的名下受洗。</w:t>
      </w:r>
    </w:p>
    <w:p w14:paraId="42E978BB">
      <w:pPr>
        <w:spacing w:after="514" w:line="259" w:lineRule="auto"/>
        <w:ind w:left="0" w:firstLine="0"/>
        <w:jc w:val="left"/>
        <w:rPr>
          <w:rFonts w:hint="eastAsia"/>
        </w:rPr>
      </w:pPr>
    </w:p>
    <w:p w14:paraId="0518F2B5">
      <w:pPr>
        <w:spacing w:after="514" w:line="259" w:lineRule="auto"/>
        <w:ind w:left="0" w:firstLine="0"/>
        <w:jc w:val="left"/>
        <w:rPr>
          <w:rFonts w:hint="eastAsia"/>
        </w:rPr>
      </w:pPr>
      <w:r>
        <w:rPr>
          <w:rFonts w:hint="eastAsia"/>
        </w:rPr>
        <w:t>This mysterious doctrine of our religion, that there are three Persons in one undivided essence, equal in power and glory, is explicitly and solemnly recognised; and it follows, that whoever afterwards denies this fundamental truth under whatever pretext, whoever ascribes divinity to the Father alone, and pronounces the Son and the Spirit to be inferior to him, renounces the faith which he was bound by the most sacred engagements to maintain.</w:t>
      </w:r>
    </w:p>
    <w:p w14:paraId="538DFD39">
      <w:pPr>
        <w:spacing w:after="514" w:line="259" w:lineRule="auto"/>
        <w:ind w:left="0" w:firstLine="0"/>
        <w:jc w:val="left"/>
        <w:rPr>
          <w:rFonts w:hint="eastAsia"/>
        </w:rPr>
      </w:pPr>
      <w:r>
        <w:rPr>
          <w:rFonts w:hint="eastAsia"/>
        </w:rPr>
        <w:t>我们宗教中这个奥秘的教义，即在一个不可分割的本质中有三个位格，权能和荣耀同等，在此被明确而庄严地承认；由此可见，任何人若在此后以任何借口否认这一基本真理，任何人若将神性只归于圣父，并宣称圣子和圣灵次于祂，就是背弃了他曾以最神圣的誓约承诺要持守的信仰。</w:t>
      </w:r>
    </w:p>
    <w:p w14:paraId="1403134E">
      <w:pPr>
        <w:spacing w:after="514" w:line="259" w:lineRule="auto"/>
        <w:ind w:left="0" w:firstLine="0"/>
        <w:jc w:val="left"/>
        <w:rPr>
          <w:rFonts w:hint="eastAsia"/>
        </w:rPr>
      </w:pPr>
    </w:p>
    <w:p w14:paraId="3C673D30">
      <w:pPr>
        <w:spacing w:after="514" w:line="259" w:lineRule="auto"/>
        <w:ind w:left="0" w:firstLine="0"/>
        <w:jc w:val="left"/>
        <w:rPr>
          <w:rFonts w:hint="eastAsia"/>
        </w:rPr>
      </w:pPr>
      <w:r>
        <w:rPr>
          <w:rFonts w:hint="eastAsia"/>
        </w:rPr>
        <w:t>But a simple acknowledgment of the Trinity does not fulfil the design of our baptism.</w:t>
      </w:r>
    </w:p>
    <w:p w14:paraId="5FAD47C6">
      <w:pPr>
        <w:spacing w:after="514" w:line="259" w:lineRule="auto"/>
        <w:ind w:left="0" w:firstLine="0"/>
        <w:jc w:val="left"/>
        <w:rPr>
          <w:rFonts w:hint="eastAsia"/>
        </w:rPr>
      </w:pPr>
      <w:r>
        <w:rPr>
          <w:rFonts w:hint="eastAsia"/>
        </w:rPr>
        <w:t>但仅仅承认三位一体并不能实现我们洗礼的目的。</w:t>
      </w:r>
    </w:p>
    <w:p w14:paraId="5A2FB399">
      <w:pPr>
        <w:spacing w:after="514" w:line="259" w:lineRule="auto"/>
        <w:ind w:left="0" w:firstLine="0"/>
        <w:jc w:val="left"/>
        <w:rPr>
          <w:rFonts w:hint="eastAsia"/>
        </w:rPr>
      </w:pPr>
    </w:p>
    <w:p w14:paraId="5B5AECAA">
      <w:pPr>
        <w:spacing w:after="514" w:line="259" w:lineRule="auto"/>
        <w:ind w:left="0" w:firstLine="0"/>
        <w:jc w:val="left"/>
        <w:rPr>
          <w:rFonts w:hint="eastAsia"/>
        </w:rPr>
      </w:pPr>
      <w:r>
        <w:rPr>
          <w:rFonts w:hint="eastAsia"/>
        </w:rPr>
        <w:t>We are required to regard the persons of the Godhead with devout affections, corresponding to the manifestations of them in redemption; to look up with reverence and love to the Father as our Father; to feel our obligations to the Son, and depend upon him alone for pardon and eternal life; and to expect from the Holy Ghost those gracious operations and aids, by which we shall be sanctified and prepared for heaven, and those consolations which will be a source of peace and transcendent happiness, amidst the difficulties and distresses of life.</w:t>
      </w:r>
    </w:p>
    <w:p w14:paraId="611A2DE3">
      <w:pPr>
        <w:spacing w:after="514" w:line="259" w:lineRule="auto"/>
        <w:ind w:left="0" w:firstLine="0"/>
        <w:jc w:val="left"/>
        <w:rPr>
          <w:rFonts w:hint="eastAsia"/>
        </w:rPr>
      </w:pPr>
      <w:r>
        <w:rPr>
          <w:rFonts w:hint="eastAsia"/>
        </w:rPr>
        <w:t>我们被要求以虔诚的情感对待神格中的诸位格，这情感要与祂们在救赎中的彰显相称；要以敬畏和爱仰望圣父为我们的父；要感受到我们对圣子的亏欠，并唯独依靠祂得赦免和永生；并且要从圣灵那里期盼那些恩惠的作为和帮助，藉此我们将得以成圣，为进入天堂做好准备，也要期盼那些安慰，它们将在生活的困苦和患难中成为平安与卓越幸福的源泉。</w:t>
      </w:r>
    </w:p>
    <w:p w14:paraId="41EB3BF0">
      <w:pPr>
        <w:spacing w:after="514" w:line="259" w:lineRule="auto"/>
        <w:ind w:left="0" w:firstLine="0"/>
        <w:jc w:val="left"/>
        <w:rPr>
          <w:rFonts w:hint="eastAsia"/>
        </w:rPr>
      </w:pPr>
    </w:p>
    <w:p w14:paraId="22FE8F4B">
      <w:pPr>
        <w:spacing w:after="514" w:line="259" w:lineRule="auto"/>
        <w:ind w:left="0" w:firstLine="0"/>
        <w:jc w:val="left"/>
        <w:rPr>
          <w:rFonts w:hint="eastAsia"/>
        </w:rPr>
      </w:pPr>
      <w:r>
        <w:rPr>
          <w:rFonts w:hint="eastAsia"/>
        </w:rPr>
        <w:t>In a word, the administration of baptism in the name of the Father, and of the Son, and of the Holy Ghost; imports that we are dedicated to the service of those Divine persons; that we are engaged to offer religious worship to them, as separately and conjunctly the proper objects of it, and to yield unreserved and unintermitted obedience to their law, as revealed in the Scriptures.</w:t>
      </w:r>
    </w:p>
    <w:p w14:paraId="376CC5B3">
      <w:pPr>
        <w:spacing w:after="514" w:line="259" w:lineRule="auto"/>
        <w:ind w:left="0" w:firstLine="0"/>
        <w:jc w:val="left"/>
        <w:rPr>
          <w:rFonts w:hint="eastAsia"/>
        </w:rPr>
      </w:pPr>
      <w:r>
        <w:rPr>
          <w:rFonts w:hint="eastAsia"/>
        </w:rPr>
        <w:t>总之，奉父、子和圣灵的名施洗；意味着我们被奉献给那些神圣位格来服事祂们；我们承诺向祂们献上宗教敬拜，因为无论是分别地还是联合地，祂们都是敬拜的恰当对象，并对祂们在圣经中启示的律法献上毫无保留且不间断的顺服。</w:t>
      </w:r>
    </w:p>
    <w:p w14:paraId="2654B877">
      <w:pPr>
        <w:spacing w:after="514" w:line="259" w:lineRule="auto"/>
        <w:ind w:left="0" w:firstLine="0"/>
        <w:jc w:val="left"/>
        <w:rPr>
          <w:rFonts w:hint="eastAsia"/>
        </w:rPr>
      </w:pPr>
    </w:p>
    <w:p w14:paraId="63CBB05F">
      <w:pPr>
        <w:spacing w:after="514" w:line="259" w:lineRule="auto"/>
        <w:ind w:left="0" w:firstLine="0"/>
        <w:jc w:val="left"/>
        <w:rPr>
          <w:rFonts w:hint="eastAsia"/>
        </w:rPr>
      </w:pPr>
      <w:r>
        <w:rPr>
          <w:rFonts w:hint="eastAsia"/>
        </w:rPr>
        <w:t>Baptism, which is denominated a seal of the covenant, ought to be viewed in the light of a federal transaction.</w:t>
      </w:r>
    </w:p>
    <w:p w14:paraId="34C8DAFA">
      <w:pPr>
        <w:spacing w:after="514" w:line="259" w:lineRule="auto"/>
        <w:ind w:left="0" w:firstLine="0"/>
        <w:jc w:val="left"/>
        <w:rPr>
          <w:rFonts w:hint="eastAsia"/>
        </w:rPr>
      </w:pPr>
      <w:r>
        <w:rPr>
          <w:rFonts w:hint="eastAsia"/>
        </w:rPr>
        <w:t>洗礼，被称为约的印记，应当被看作是一项立约的交易。</w:t>
      </w:r>
    </w:p>
    <w:p w14:paraId="75AC3CEB">
      <w:pPr>
        <w:spacing w:after="514" w:line="259" w:lineRule="auto"/>
        <w:ind w:left="0" w:firstLine="0"/>
        <w:jc w:val="left"/>
        <w:rPr>
          <w:rFonts w:hint="eastAsia"/>
        </w:rPr>
      </w:pPr>
    </w:p>
    <w:p w14:paraId="016DF95B">
      <w:pPr>
        <w:spacing w:after="514" w:line="259" w:lineRule="auto"/>
        <w:ind w:left="0" w:firstLine="0"/>
        <w:jc w:val="left"/>
        <w:rPr>
          <w:rFonts w:hint="eastAsia"/>
        </w:rPr>
      </w:pPr>
      <w:r>
        <w:rPr>
          <w:rFonts w:hint="eastAsia"/>
        </w:rPr>
        <w:t>On the one hand the Father, Son, and Holy Ghost, promise to bestow upon the baptized the blessings of salvation, of which water is a symbol; and on the other hand, they come under an engagement "to observe all things whatsoever Christ has commanded us."</w:t>
      </w:r>
    </w:p>
    <w:p w14:paraId="713EDAEC">
      <w:pPr>
        <w:spacing w:after="514" w:line="259" w:lineRule="auto"/>
        <w:ind w:left="0" w:firstLine="0"/>
        <w:jc w:val="left"/>
        <w:rPr>
          <w:rFonts w:hint="eastAsia"/>
        </w:rPr>
      </w:pPr>
      <w:r>
        <w:rPr>
          <w:rFonts w:hint="eastAsia"/>
        </w:rPr>
        <w:t>一方面，圣父、圣子和圣灵应许将救恩的祝福赐给受洗者，水就是这祝福的象征；另一方面，他们承诺“遵守基督所吩咐我们的一切事”。</w:t>
      </w:r>
    </w:p>
    <w:p w14:paraId="5E3DA9CA">
      <w:pPr>
        <w:spacing w:after="514" w:line="259" w:lineRule="auto"/>
        <w:ind w:left="0" w:firstLine="0"/>
        <w:jc w:val="left"/>
        <w:rPr>
          <w:rFonts w:hint="eastAsia"/>
        </w:rPr>
      </w:pPr>
    </w:p>
    <w:p w14:paraId="1F1C3C1E">
      <w:pPr>
        <w:spacing w:after="514" w:line="259" w:lineRule="auto"/>
        <w:ind w:left="0" w:firstLine="0"/>
        <w:jc w:val="left"/>
        <w:rPr>
          <w:rFonts w:hint="eastAsia"/>
        </w:rPr>
      </w:pPr>
      <w:r>
        <w:rPr>
          <w:rFonts w:hint="eastAsia"/>
        </w:rPr>
        <w:t>Before I proceed to speak of the blessings which are signified and sealed by baptism, it may be proper to inquire to whom it belongs by right to administer this ordinance.</w:t>
      </w:r>
    </w:p>
    <w:p w14:paraId="13EA4327">
      <w:pPr>
        <w:spacing w:after="514" w:line="259" w:lineRule="auto"/>
        <w:ind w:left="0" w:firstLine="0"/>
        <w:jc w:val="left"/>
        <w:rPr>
          <w:rFonts w:hint="eastAsia"/>
        </w:rPr>
      </w:pPr>
      <w:r>
        <w:rPr>
          <w:rFonts w:hint="eastAsia"/>
        </w:rPr>
        <w:t>在我继续讲述洗礼所预表和印证的祝福之前，或许应当先探究一下谁有权施行这项圣礼。</w:t>
      </w:r>
    </w:p>
    <w:p w14:paraId="7B237A9B">
      <w:pPr>
        <w:spacing w:after="514" w:line="259" w:lineRule="auto"/>
        <w:ind w:left="0" w:firstLine="0"/>
        <w:jc w:val="left"/>
        <w:rPr>
          <w:rFonts w:hint="eastAsia"/>
        </w:rPr>
      </w:pPr>
    </w:p>
    <w:p w14:paraId="48F7EAC8">
      <w:pPr>
        <w:spacing w:after="514" w:line="259" w:lineRule="auto"/>
        <w:ind w:left="0" w:firstLine="0"/>
        <w:jc w:val="left"/>
        <w:rPr>
          <w:rFonts w:hint="eastAsia"/>
        </w:rPr>
      </w:pPr>
      <w:r>
        <w:rPr>
          <w:rFonts w:hint="eastAsia"/>
        </w:rPr>
        <w:t>The catechism of the Council of Trent, having stated that bishops and priests have a right to baptize, and that deacons may baptize with their consent, goes on to say, "that the lowest rank is of those, who on an urgent necessity may baptize, but without the use of the solemn ceremonies.</w:t>
      </w:r>
    </w:p>
    <w:p w14:paraId="36181EE9">
      <w:pPr>
        <w:spacing w:after="514" w:line="259" w:lineRule="auto"/>
        <w:ind w:left="0" w:firstLine="0"/>
        <w:jc w:val="left"/>
        <w:rPr>
          <w:rFonts w:hint="eastAsia"/>
        </w:rPr>
      </w:pPr>
      <w:r>
        <w:rPr>
          <w:rFonts w:hint="eastAsia"/>
        </w:rPr>
        <w:t>特伦托会议的教理问答在陈述了主教和神父有权施洗，执事在他们同意下也可施洗之后，接着说：“最低的等级是那些在紧急情况下可以施洗的人，但无需使用庄严的仪式。</w:t>
      </w:r>
    </w:p>
    <w:p w14:paraId="110A8C57">
      <w:pPr>
        <w:spacing w:after="514" w:line="259" w:lineRule="auto"/>
        <w:ind w:left="0" w:firstLine="0"/>
        <w:jc w:val="left"/>
        <w:rPr>
          <w:rFonts w:hint="eastAsia"/>
        </w:rPr>
      </w:pPr>
    </w:p>
    <w:p w14:paraId="4E7F6E77">
      <w:pPr>
        <w:spacing w:after="514" w:line="259" w:lineRule="auto"/>
        <w:ind w:left="0" w:firstLine="0"/>
        <w:jc w:val="left"/>
        <w:rPr>
          <w:rFonts w:hint="eastAsia"/>
        </w:rPr>
      </w:pPr>
      <w:r>
        <w:rPr>
          <w:rFonts w:hint="eastAsia"/>
        </w:rPr>
        <w:t>Of this sort are all persons, yea even of the lay-people, whether men or women, what sect soever they profess; for this power is permitted even to Jews, infidels, and heretics, when necessity compels, provided that in doing so they intend to do what the catholic church does in that kind of administration."*</w:t>
      </w:r>
    </w:p>
    <w:p w14:paraId="73AF7E91">
      <w:pPr>
        <w:spacing w:after="514" w:line="259" w:lineRule="auto"/>
        <w:ind w:left="0" w:firstLine="0"/>
        <w:jc w:val="left"/>
        <w:rPr>
          <w:rFonts w:hint="eastAsia"/>
        </w:rPr>
      </w:pPr>
      <w:r>
        <w:rPr>
          <w:rFonts w:hint="eastAsia"/>
        </w:rPr>
        <w:t>这类人包括所有人，是的，甚至平信徒，无论男女，无论他们信奉什么教派；因为当必要性迫使时，这权力甚至被允许给犹太人、不信者和异端分子，只要他们在这样做时，意图做的是大公教会在那种施行中所做的事。”*</w:t>
      </w:r>
    </w:p>
    <w:p w14:paraId="2475C65C">
      <w:pPr>
        <w:spacing w:after="514" w:line="259" w:lineRule="auto"/>
        <w:ind w:left="0" w:firstLine="0"/>
        <w:jc w:val="left"/>
        <w:rPr>
          <w:rFonts w:hint="eastAsia"/>
        </w:rPr>
      </w:pPr>
    </w:p>
    <w:p w14:paraId="76B991E5">
      <w:pPr>
        <w:spacing w:after="514" w:line="259" w:lineRule="auto"/>
        <w:ind w:left="0" w:firstLine="0"/>
        <w:jc w:val="left"/>
        <w:rPr>
          <w:rFonts w:hint="eastAsia"/>
        </w:rPr>
      </w:pPr>
      <w:r>
        <w:rPr>
          <w:rFonts w:hint="eastAsia"/>
        </w:rPr>
        <w:t>In particular this office is assigned to midwives, "who are allowed to baptize in the presence of a man who is unskilful in the performance of this sacrament, although such liberty is not granted to other females."†</w:t>
      </w:r>
    </w:p>
    <w:p w14:paraId="67153154">
      <w:pPr>
        <w:spacing w:after="514" w:line="259" w:lineRule="auto"/>
        <w:ind w:left="0" w:firstLine="0"/>
        <w:jc w:val="left"/>
        <w:rPr>
          <w:rFonts w:hint="eastAsia"/>
        </w:rPr>
      </w:pPr>
      <w:r>
        <w:rPr>
          <w:rFonts w:hint="eastAsia"/>
        </w:rPr>
        <w:t>这项职务尤其被指派给助产士，“她们被允许在一个不擅长施行此圣礼的男性在场时施洗，尽管这样的自由并未授予其他女性。”†</w:t>
      </w:r>
    </w:p>
    <w:p w14:paraId="3C1B3CEC">
      <w:pPr>
        <w:spacing w:after="514" w:line="259" w:lineRule="auto"/>
        <w:ind w:left="0" w:firstLine="0"/>
        <w:jc w:val="left"/>
        <w:rPr>
          <w:rFonts w:hint="eastAsia"/>
        </w:rPr>
      </w:pPr>
    </w:p>
    <w:p w14:paraId="5A0D2B67">
      <w:pPr>
        <w:spacing w:after="514" w:line="259" w:lineRule="auto"/>
        <w:ind w:left="0" w:firstLine="0"/>
        <w:jc w:val="left"/>
        <w:rPr>
          <w:rFonts w:hint="eastAsia"/>
        </w:rPr>
      </w:pPr>
      <w:r>
        <w:rPr>
          <w:rFonts w:hint="eastAsia"/>
        </w:rPr>
        <w:t>This is what is called obstetrical baptism, from the Latin word obstetrix, which signifies a midwife.</w:t>
      </w:r>
    </w:p>
    <w:p w14:paraId="75E620F4">
      <w:pPr>
        <w:spacing w:after="514" w:line="259" w:lineRule="auto"/>
        <w:ind w:left="0" w:firstLine="0"/>
        <w:jc w:val="left"/>
        <w:rPr>
          <w:rFonts w:hint="eastAsia"/>
        </w:rPr>
      </w:pPr>
      <w:r>
        <w:rPr>
          <w:rFonts w:hint="eastAsia"/>
        </w:rPr>
        <w:t>这就是所谓的产科洗礼，源自拉丁词 obstetrix，意为助产士。</w:t>
      </w:r>
    </w:p>
    <w:p w14:paraId="78A81920">
      <w:pPr>
        <w:spacing w:after="514" w:line="259" w:lineRule="auto"/>
        <w:ind w:left="0" w:firstLine="0"/>
        <w:jc w:val="left"/>
        <w:rPr>
          <w:rFonts w:hint="eastAsia"/>
        </w:rPr>
      </w:pPr>
    </w:p>
    <w:p w14:paraId="58015FE9">
      <w:pPr>
        <w:spacing w:after="514" w:line="259" w:lineRule="auto"/>
        <w:ind w:left="0" w:firstLine="0"/>
        <w:jc w:val="left"/>
        <w:rPr>
          <w:rFonts w:hint="eastAsia"/>
        </w:rPr>
      </w:pPr>
      <w:r>
        <w:rPr>
          <w:rFonts w:hint="eastAsia"/>
        </w:rPr>
        <w:t>In the ancient church lay-baptism was held valid although irregular; but the baptism of women, and of Jews and infidels, was rejected.</w:t>
      </w:r>
    </w:p>
    <w:p w14:paraId="5F613835">
      <w:pPr>
        <w:spacing w:after="514" w:line="259" w:lineRule="auto"/>
        <w:ind w:left="0" w:firstLine="0"/>
        <w:jc w:val="left"/>
        <w:rPr>
          <w:rFonts w:hint="eastAsia"/>
        </w:rPr>
      </w:pPr>
      <w:r>
        <w:rPr>
          <w:rFonts w:hint="eastAsia"/>
        </w:rPr>
        <w:t>在古代教会，平信徒的洗礼虽不合规矩，但被认为是有效的；但由妇女、犹太人和不信者施行的洗礼则被拒绝。</w:t>
      </w:r>
    </w:p>
    <w:p w14:paraId="6A51760F">
      <w:pPr>
        <w:spacing w:after="514" w:line="259" w:lineRule="auto"/>
        <w:ind w:left="0" w:firstLine="0"/>
        <w:jc w:val="left"/>
        <w:rPr>
          <w:rFonts w:hint="eastAsia"/>
        </w:rPr>
      </w:pPr>
    </w:p>
    <w:p w14:paraId="3A6FFB9D">
      <w:pPr>
        <w:spacing w:after="514" w:line="259" w:lineRule="auto"/>
        <w:ind w:left="0" w:firstLine="0"/>
        <w:jc w:val="left"/>
        <w:rPr>
          <w:rFonts w:hint="eastAsia"/>
        </w:rPr>
      </w:pPr>
      <w:r>
        <w:rPr>
          <w:rFonts w:hint="eastAsia"/>
        </w:rPr>
        <w:t>The admission of persons not invested with the sacred office to baptize, originated in the notion of the absolute necessity of this rite to salvation</w:t>
      </w:r>
    </w:p>
    <w:p w14:paraId="16E4B477">
      <w:pPr>
        <w:spacing w:after="514" w:line="259" w:lineRule="auto"/>
        <w:ind w:left="0" w:firstLine="0"/>
        <w:jc w:val="left"/>
        <w:rPr>
          <w:rFonts w:hint="eastAsia"/>
        </w:rPr>
      </w:pPr>
      <w:r>
        <w:rPr>
          <w:rFonts w:hint="eastAsia"/>
        </w:rPr>
        <w:t>允许未被授予圣职的人施洗，源于此仪式对救恩绝对必要的观念。</w:t>
      </w:r>
    </w:p>
    <w:p w14:paraId="10EDFBEA">
      <w:pPr>
        <w:spacing w:after="514" w:line="259" w:lineRule="auto"/>
        <w:ind w:left="0" w:firstLine="0"/>
        <w:jc w:val="left"/>
        <w:rPr>
          <w:rFonts w:hint="eastAsia"/>
        </w:rPr>
      </w:pPr>
    </w:p>
    <w:p w14:paraId="2E635960">
      <w:pPr>
        <w:spacing w:after="514" w:line="259" w:lineRule="auto"/>
        <w:ind w:left="0" w:firstLine="0"/>
        <w:jc w:val="left"/>
        <w:rPr>
          <w:rFonts w:hint="eastAsia"/>
        </w:rPr>
      </w:pPr>
      <w:r>
        <w:rPr>
          <w:rFonts w:hint="eastAsia"/>
        </w:rPr>
        <w:t>Hence, the above catechism says, "We may admire the exceeding wisdom and goodness of our Lord in admitting these to baptize; for, seeing this sacrament must necessarily be received of all, as he appointed water to be the matter of it, than which nothing can be more common, so also would he have no one excluded from the administration of it, although it be not lawful for all to use the solemn ceremonies; not as though the rights and ceremonies are of more dignity, but that they are of less necessity than the sacrament."*</w:t>
      </w:r>
    </w:p>
    <w:p w14:paraId="6DFCFA46">
      <w:pPr>
        <w:spacing w:after="514" w:line="259" w:lineRule="auto"/>
        <w:ind w:left="0" w:firstLine="0"/>
        <w:jc w:val="left"/>
        <w:rPr>
          <w:rFonts w:hint="eastAsia"/>
        </w:rPr>
      </w:pPr>
      <w:r>
        <w:rPr>
          <w:rFonts w:hint="eastAsia"/>
        </w:rPr>
        <w:t>因此，上述教理问答说：“我们可以赞叹我们的主在允许这些人施洗上所显出的超凡智慧与良善；因为，既然这圣礼必须被所有人领受，正如祂指定水为其物质，而没有什么比水更普遍的了，同样祂也不愿有任何人被排除在施行它之外，尽管并非所有人都合法地可以使用庄严的仪式；这并非说权利和仪式比圣礼本身更有尊严，而是说它们比圣礼更不必要。”*</w:t>
      </w:r>
    </w:p>
    <w:p w14:paraId="1D77459A">
      <w:pPr>
        <w:spacing w:after="514" w:line="259" w:lineRule="auto"/>
        <w:ind w:left="0" w:firstLine="0"/>
        <w:jc w:val="left"/>
        <w:rPr>
          <w:rFonts w:hint="eastAsia"/>
        </w:rPr>
      </w:pPr>
    </w:p>
    <w:p w14:paraId="44683436">
      <w:pPr>
        <w:spacing w:after="514" w:line="259" w:lineRule="auto"/>
        <w:ind w:left="0" w:firstLine="0"/>
        <w:jc w:val="left"/>
        <w:rPr>
          <w:rFonts w:hint="eastAsia"/>
        </w:rPr>
      </w:pPr>
      <w:r>
        <w:rPr>
          <w:rFonts w:hint="eastAsia"/>
        </w:rPr>
        <w:t>This inducement to such a disorderly practice, does not exist among us, who believe, that although baptism being a Divine institution, no adult person could safely neglect it; yet it is not so connected with salvation, that unbaptized children are excluded from the kingdom of heaven.</w:t>
      </w:r>
    </w:p>
    <w:p w14:paraId="25FD438E">
      <w:pPr>
        <w:spacing w:after="514" w:line="259" w:lineRule="auto"/>
        <w:ind w:left="0" w:firstLine="0"/>
        <w:jc w:val="left"/>
        <w:rPr>
          <w:rFonts w:hint="eastAsia"/>
        </w:rPr>
      </w:pPr>
      <w:r>
        <w:rPr>
          <w:rFonts w:hint="eastAsia"/>
        </w:rPr>
        <w:t>对于我们来说，这种导致无序做法的诱因并不存在，因为我们相信，尽管洗礼是一项神的设立，任何成年人都不可轻忽它；但它与救恩并非如此关联，以至于未受洗的孩童就被排除在天国之外。</w:t>
      </w:r>
    </w:p>
    <w:p w14:paraId="356BDB9F">
      <w:pPr>
        <w:spacing w:after="514" w:line="259" w:lineRule="auto"/>
        <w:ind w:left="0" w:firstLine="0"/>
        <w:jc w:val="left"/>
        <w:rPr>
          <w:rFonts w:hint="eastAsia"/>
        </w:rPr>
      </w:pPr>
    </w:p>
    <w:p w14:paraId="1CDD51C0">
      <w:pPr>
        <w:spacing w:after="514" w:line="259" w:lineRule="auto"/>
        <w:ind w:left="0" w:firstLine="0"/>
        <w:jc w:val="left"/>
        <w:rPr>
          <w:rFonts w:hint="eastAsia"/>
        </w:rPr>
      </w:pPr>
      <w:r>
        <w:rPr>
          <w:rFonts w:hint="eastAsia"/>
        </w:rPr>
        <w:t>We cannot persuade ourselves that the salvation of infants is so much in the power of their parents, that they can deprive them of eternal life by their carelessness or deliberate wickedness.</w:t>
      </w:r>
    </w:p>
    <w:p w14:paraId="54568574">
      <w:pPr>
        <w:spacing w:after="514" w:line="259" w:lineRule="auto"/>
        <w:ind w:left="0" w:firstLine="0"/>
        <w:jc w:val="left"/>
        <w:rPr>
          <w:rFonts w:hint="eastAsia"/>
        </w:rPr>
      </w:pPr>
      <w:r>
        <w:rPr>
          <w:rFonts w:hint="eastAsia"/>
        </w:rPr>
        <w:t>我们无法说服自己，婴孩的救恩如此地掌握在他们父母手中，以至于父母能因自己的粗心或蓄意的邪恶而剥夺他们永生的机会。</w:t>
      </w:r>
    </w:p>
    <w:p w14:paraId="371B0F14">
      <w:pPr>
        <w:spacing w:after="514" w:line="259" w:lineRule="auto"/>
        <w:ind w:left="0" w:firstLine="0"/>
        <w:jc w:val="left"/>
        <w:rPr>
          <w:rFonts w:hint="eastAsia"/>
        </w:rPr>
      </w:pPr>
    </w:p>
    <w:p w14:paraId="417D628D">
      <w:pPr>
        <w:spacing w:after="514" w:line="259" w:lineRule="auto"/>
        <w:ind w:left="0" w:firstLine="0"/>
        <w:jc w:val="left"/>
        <w:rPr>
          <w:rFonts w:hint="eastAsia"/>
        </w:rPr>
      </w:pPr>
      <w:r>
        <w:rPr>
          <w:rFonts w:hint="eastAsia"/>
        </w:rPr>
        <w:t>Baptism is only a sign of the communication of spiritual blessings; and we entertain no doubt, that as the sign is not always accompanied with the thing signified, so the thing signified is often enjoyed without the sign.</w:t>
      </w:r>
    </w:p>
    <w:p w14:paraId="49CCD674">
      <w:pPr>
        <w:spacing w:after="514" w:line="259" w:lineRule="auto"/>
        <w:ind w:left="0" w:firstLine="0"/>
        <w:jc w:val="left"/>
        <w:rPr>
          <w:rFonts w:hint="eastAsia"/>
        </w:rPr>
      </w:pPr>
      <w:r>
        <w:rPr>
          <w:rFonts w:hint="eastAsia"/>
        </w:rPr>
        <w:t>洗礼只是传递属灵祝福的一个记号；我们毫不怀疑，正如记号并非总伴随着所预表的事物，所预表的事物也常常在没有记号的情况下被享有。</w:t>
      </w:r>
    </w:p>
    <w:p w14:paraId="48B361EB">
      <w:pPr>
        <w:spacing w:after="514" w:line="259" w:lineRule="auto"/>
        <w:ind w:left="0" w:firstLine="0"/>
        <w:jc w:val="left"/>
        <w:rPr>
          <w:rFonts w:hint="eastAsia"/>
        </w:rPr>
      </w:pPr>
    </w:p>
    <w:p w14:paraId="60B6AC7A">
      <w:pPr>
        <w:spacing w:after="514" w:line="259" w:lineRule="auto"/>
        <w:ind w:left="0" w:firstLine="0"/>
        <w:jc w:val="left"/>
        <w:rPr>
          <w:rFonts w:hint="eastAsia"/>
        </w:rPr>
      </w:pPr>
      <w:r>
        <w:rPr>
          <w:rFonts w:hint="eastAsia"/>
        </w:rPr>
        <w:t>We do not, with Papists and too many Protestants, and particularly with some half-popish Divines of the Church of England, hold the strange and unscriptural opinion, which is too much countenanced by the language of their liturgy, that baptism is regeneration.</w:t>
      </w:r>
    </w:p>
    <w:p w14:paraId="5F2C111F">
      <w:pPr>
        <w:spacing w:after="514" w:line="259" w:lineRule="auto"/>
        <w:ind w:left="0" w:firstLine="0"/>
        <w:jc w:val="left"/>
        <w:rPr>
          <w:rFonts w:hint="eastAsia"/>
        </w:rPr>
      </w:pPr>
      <w:r>
        <w:rPr>
          <w:rFonts w:hint="eastAsia"/>
        </w:rPr>
        <w:t>我们不像天主教徒和太多新教徒，尤其不像英国国教中一些半天主教化的神学家那样，持有那种奇怪且不符合圣经的观点，即洗礼就是重生，而他们的礼仪用语过多地支持了这种观点。</w:t>
      </w:r>
    </w:p>
    <w:p w14:paraId="74DAC11E">
      <w:pPr>
        <w:spacing w:after="514" w:line="259" w:lineRule="auto"/>
        <w:ind w:left="0" w:firstLine="0"/>
        <w:jc w:val="left"/>
        <w:rPr>
          <w:rFonts w:hint="eastAsia"/>
        </w:rPr>
      </w:pPr>
    </w:p>
    <w:p w14:paraId="6DBA3C19">
      <w:pPr>
        <w:spacing w:after="514" w:line="259" w:lineRule="auto"/>
        <w:ind w:left="0" w:firstLine="0"/>
        <w:jc w:val="left"/>
        <w:rPr>
          <w:rFonts w:hint="eastAsia"/>
        </w:rPr>
      </w:pPr>
      <w:r>
        <w:rPr>
          <w:rFonts w:hint="eastAsia"/>
        </w:rPr>
        <w:t>In the office of baptism, the priest prays that God would give "his Holy Spirit to this infant, that he may be born again;" and after baptism says, "Seeing now, dearly beloved brethren, that this child is regenerate, and grafted into the body of Christ's church, let us give thanks unto Almighty God for these benefits."</w:t>
      </w:r>
    </w:p>
    <w:p w14:paraId="0A0408FB">
      <w:pPr>
        <w:spacing w:after="514" w:line="259" w:lineRule="auto"/>
        <w:ind w:left="0" w:firstLine="0"/>
        <w:jc w:val="left"/>
        <w:rPr>
          <w:rFonts w:hint="eastAsia"/>
        </w:rPr>
      </w:pPr>
      <w:r>
        <w:rPr>
          <w:rFonts w:hint="eastAsia"/>
        </w:rPr>
        <w:t>在洗礼仪式中，牧师祈求上帝赐下“祂的圣灵给这婴孩，使他可以重生”；洗礼后又说：“亲爱的弟兄们，现在既看见这孩子已经重生，并被接入基督教会的身体里，让我们为这些恩惠感谢全能的上帝。”</w:t>
      </w:r>
    </w:p>
    <w:p w14:paraId="33609DFD">
      <w:pPr>
        <w:spacing w:after="514" w:line="259" w:lineRule="auto"/>
        <w:ind w:left="0" w:firstLine="0"/>
        <w:jc w:val="left"/>
        <w:rPr>
          <w:rFonts w:hint="eastAsia"/>
        </w:rPr>
      </w:pPr>
    </w:p>
    <w:p w14:paraId="05D282AE">
      <w:pPr>
        <w:spacing w:after="514" w:line="259" w:lineRule="auto"/>
        <w:ind w:left="0" w:firstLine="0"/>
        <w:jc w:val="left"/>
        <w:rPr>
          <w:rFonts w:hint="eastAsia"/>
        </w:rPr>
      </w:pPr>
      <w:r>
        <w:rPr>
          <w:rFonts w:hint="eastAsia"/>
        </w:rPr>
        <w:t>"We yield thee hearty thanks, most merciful Father, that it hath pleased thee to regenerate this infant with thy Holy Spirit, to receive him for thine own child by adoption, and to incorporate him into thy holy church."</w:t>
      </w:r>
    </w:p>
    <w:p w14:paraId="2CAE9E6A">
      <w:pPr>
        <w:spacing w:after="514" w:line="259" w:lineRule="auto"/>
        <w:ind w:left="0" w:firstLine="0"/>
        <w:jc w:val="left"/>
        <w:rPr>
          <w:rFonts w:hint="eastAsia"/>
        </w:rPr>
      </w:pPr>
      <w:r>
        <w:rPr>
          <w:rFonts w:hint="eastAsia"/>
        </w:rPr>
        <w:t>“我们衷心感谢你，最仁慈的父，因你乐意用你的圣灵重生这婴孩，藉着收纳接他作你自己的孩子，并将他联合于你的圣教会中。”</w:t>
      </w:r>
    </w:p>
    <w:p w14:paraId="37EDAC5F">
      <w:pPr>
        <w:spacing w:after="514" w:line="259" w:lineRule="auto"/>
        <w:ind w:left="0" w:firstLine="0"/>
        <w:jc w:val="left"/>
        <w:rPr>
          <w:rFonts w:hint="eastAsia"/>
        </w:rPr>
      </w:pPr>
    </w:p>
    <w:p w14:paraId="50E59B57">
      <w:pPr>
        <w:spacing w:after="514" w:line="259" w:lineRule="auto"/>
        <w:ind w:left="0" w:firstLine="0"/>
        <w:jc w:val="left"/>
        <w:rPr>
          <w:rFonts w:hint="eastAsia"/>
        </w:rPr>
      </w:pPr>
      <w:r>
        <w:rPr>
          <w:rFonts w:hint="eastAsia"/>
        </w:rPr>
        <w:t>We maintain that, as many of the Jews were uncircumcised in heart, so many children of Christians are unbaptized in heart; and we see melancholy and irresistible proof of the fact in their subsequent conduct.</w:t>
      </w:r>
    </w:p>
    <w:p w14:paraId="55671A88">
      <w:pPr>
        <w:spacing w:after="514" w:line="259" w:lineRule="auto"/>
        <w:ind w:left="0" w:firstLine="0"/>
        <w:jc w:val="left"/>
        <w:rPr>
          <w:rFonts w:hint="eastAsia"/>
        </w:rPr>
      </w:pPr>
      <w:r>
        <w:rPr>
          <w:rFonts w:hint="eastAsia"/>
        </w:rPr>
        <w:t>我们主张，正如许多犹太人是心里未受割礼的，同样多基督徒的孩子也是心里未受洗的；我们在他们后来的行为中看到了这一事实令人悲伤且无可抗拒的证据。</w:t>
      </w:r>
    </w:p>
    <w:p w14:paraId="2CEB8AE0">
      <w:pPr>
        <w:spacing w:after="514" w:line="259" w:lineRule="auto"/>
        <w:ind w:left="0" w:firstLine="0"/>
        <w:jc w:val="left"/>
        <w:rPr>
          <w:rFonts w:hint="eastAsia"/>
        </w:rPr>
      </w:pPr>
    </w:p>
    <w:p w14:paraId="06D23770">
      <w:pPr>
        <w:spacing w:after="514" w:line="259" w:lineRule="auto"/>
        <w:ind w:left="0" w:firstLine="0"/>
        <w:jc w:val="left"/>
        <w:rPr>
          <w:rFonts w:hint="eastAsia"/>
        </w:rPr>
      </w:pPr>
      <w:r>
        <w:rPr>
          <w:rFonts w:hint="eastAsia"/>
        </w:rPr>
        <w:t>We are convinced, that there is a baptism of the Spirit distinct from the baptism of water; that the former does not always accompany the latter; and that God gives the Spirit to whom he pleases, without limiting the gift to the use of the sign.</w:t>
      </w:r>
    </w:p>
    <w:p w14:paraId="423BD026">
      <w:pPr>
        <w:spacing w:after="514" w:line="259" w:lineRule="auto"/>
        <w:ind w:left="0" w:firstLine="0"/>
        <w:jc w:val="left"/>
        <w:rPr>
          <w:rFonts w:hint="eastAsia"/>
        </w:rPr>
      </w:pPr>
      <w:r>
        <w:rPr>
          <w:rFonts w:hint="eastAsia"/>
        </w:rPr>
        <w:t>我们确信，有圣灵的洗，与水的洗是不同的；前者并不总是伴随后者；上帝将圣灵赐给祂所喜悦的人，并不将这恩赐局限于记号的使用。</w:t>
      </w:r>
    </w:p>
    <w:p w14:paraId="04AE2CD2">
      <w:pPr>
        <w:spacing w:after="514" w:line="259" w:lineRule="auto"/>
        <w:ind w:left="0" w:firstLine="0"/>
        <w:jc w:val="left"/>
        <w:rPr>
          <w:rFonts w:hint="eastAsia"/>
        </w:rPr>
      </w:pPr>
    </w:p>
    <w:p w14:paraId="18C8D1A3">
      <w:pPr>
        <w:spacing w:after="514" w:line="259" w:lineRule="auto"/>
        <w:ind w:left="0" w:firstLine="0"/>
        <w:jc w:val="left"/>
        <w:rPr>
          <w:rFonts w:hint="eastAsia"/>
        </w:rPr>
      </w:pPr>
      <w:r>
        <w:rPr>
          <w:rFonts w:hint="eastAsia"/>
        </w:rPr>
        <w:t>"Although it be a great sin to contemn or neglect this ordinance," says our Confession of Faith, "yet grace and salvation are not so inseparably annexed unto it, as that no person can be regenerated or saved without it, or that all that are baptized are undoubtedly regenerated."†</w:t>
      </w:r>
    </w:p>
    <w:p w14:paraId="25C5697B">
      <w:pPr>
        <w:spacing w:after="514" w:line="259" w:lineRule="auto"/>
        <w:ind w:left="0" w:firstLine="0"/>
        <w:jc w:val="left"/>
        <w:rPr>
          <w:rFonts w:hint="eastAsia"/>
        </w:rPr>
      </w:pPr>
      <w:r>
        <w:rPr>
          <w:rFonts w:hint="eastAsia"/>
        </w:rPr>
        <w:t>我们的《信条》说：“虽然藐视或忽略此圣礼是大罪，但恩典与救恩并非与它密不可分，以至于没有人能不藉着它而重生或得救，或者所有受洗的人都毫无疑问地重生了。”†</w:t>
      </w:r>
    </w:p>
    <w:p w14:paraId="6221573E">
      <w:pPr>
        <w:spacing w:after="514" w:line="259" w:lineRule="auto"/>
        <w:ind w:left="0" w:firstLine="0"/>
        <w:jc w:val="left"/>
        <w:rPr>
          <w:rFonts w:hint="eastAsia"/>
        </w:rPr>
      </w:pPr>
    </w:p>
    <w:p w14:paraId="368295F3">
      <w:pPr>
        <w:spacing w:after="514" w:line="259" w:lineRule="auto"/>
        <w:ind w:left="0" w:firstLine="0"/>
        <w:jc w:val="left"/>
        <w:rPr>
          <w:rFonts w:hint="eastAsia"/>
        </w:rPr>
      </w:pPr>
      <w:r>
        <w:rPr>
          <w:rFonts w:hint="eastAsia"/>
        </w:rPr>
        <w:t>If it were once admitted, that baptism is not absolutely necessary to salvation, the practice of allowing laymen, women, Jews, and infidels, to baptize, would be given up without reluctance.</w:t>
      </w:r>
    </w:p>
    <w:p w14:paraId="156EFC47">
      <w:pPr>
        <w:spacing w:after="514" w:line="259" w:lineRule="auto"/>
        <w:ind w:left="0" w:firstLine="0"/>
        <w:jc w:val="left"/>
        <w:rPr>
          <w:rFonts w:hint="eastAsia"/>
        </w:rPr>
      </w:pPr>
      <w:r>
        <w:rPr>
          <w:rFonts w:hint="eastAsia"/>
        </w:rPr>
        <w:t>一旦承认洗礼对救恩并非绝对必要，允许平信徒、妇女、犹太人和不信者施洗的做法，就会被毫无不情愿地放弃。</w:t>
      </w:r>
    </w:p>
    <w:p w14:paraId="4F226F83">
      <w:pPr>
        <w:spacing w:after="514" w:line="259" w:lineRule="auto"/>
        <w:ind w:left="0" w:firstLine="0"/>
        <w:jc w:val="left"/>
        <w:rPr>
          <w:rFonts w:hint="eastAsia"/>
        </w:rPr>
      </w:pPr>
    </w:p>
    <w:p w14:paraId="165912AB">
      <w:pPr>
        <w:spacing w:after="514" w:line="259" w:lineRule="auto"/>
        <w:ind w:left="0" w:firstLine="0"/>
        <w:jc w:val="left"/>
        <w:rPr>
          <w:rFonts w:hint="eastAsia"/>
        </w:rPr>
      </w:pPr>
      <w:r>
        <w:rPr>
          <w:rFonts w:hint="eastAsia"/>
        </w:rPr>
        <w:t>In this, as in many other cases, one error has led to another.</w:t>
      </w:r>
    </w:p>
    <w:p w14:paraId="67B3319F">
      <w:pPr>
        <w:spacing w:after="514" w:line="259" w:lineRule="auto"/>
        <w:ind w:left="0" w:firstLine="0"/>
        <w:jc w:val="left"/>
        <w:rPr>
          <w:rFonts w:hint="eastAsia"/>
        </w:rPr>
      </w:pPr>
      <w:r>
        <w:rPr>
          <w:rFonts w:hint="eastAsia"/>
        </w:rPr>
        <w:t>在此事上，正如在许多其他事上一样，一个错误导致了另一个错误。</w:t>
      </w:r>
    </w:p>
    <w:p w14:paraId="7759F2BB">
      <w:pPr>
        <w:spacing w:after="514" w:line="259" w:lineRule="auto"/>
        <w:ind w:left="0" w:firstLine="0"/>
        <w:jc w:val="left"/>
        <w:rPr>
          <w:rFonts w:hint="eastAsia"/>
        </w:rPr>
      </w:pPr>
    </w:p>
    <w:p w14:paraId="52561F1E">
      <w:pPr>
        <w:spacing w:after="514" w:line="259" w:lineRule="auto"/>
        <w:ind w:left="0" w:firstLine="0"/>
        <w:jc w:val="left"/>
        <w:rPr>
          <w:rFonts w:hint="eastAsia"/>
        </w:rPr>
      </w:pPr>
      <w:r>
        <w:rPr>
          <w:rFonts w:hint="eastAsia"/>
        </w:rPr>
        <w:t>But we object to the practice on another ground, namely, that it is an invasion of the right of the ministers of religion, to whom alone it belongs to conduct the worship of the church, and dispense the ordinances.</w:t>
      </w:r>
    </w:p>
    <w:p w14:paraId="6885F6B2">
      <w:pPr>
        <w:spacing w:after="514" w:line="259" w:lineRule="auto"/>
        <w:ind w:left="0" w:firstLine="0"/>
        <w:jc w:val="left"/>
        <w:rPr>
          <w:rFonts w:hint="eastAsia"/>
        </w:rPr>
      </w:pPr>
      <w:r>
        <w:rPr>
          <w:rFonts w:hint="eastAsia"/>
        </w:rPr>
        <w:t>但我们反对这种做法还有另一个理由，即它侵犯了宗教牧师的权利，唯独他们才有权主持教会的敬拜和施行圣礼。</w:t>
      </w:r>
    </w:p>
    <w:p w14:paraId="02CE0EE2">
      <w:pPr>
        <w:spacing w:after="514" w:line="259" w:lineRule="auto"/>
        <w:ind w:left="0" w:firstLine="0"/>
        <w:jc w:val="left"/>
        <w:rPr>
          <w:rFonts w:hint="eastAsia"/>
        </w:rPr>
      </w:pPr>
    </w:p>
    <w:p w14:paraId="6B47FF2B">
      <w:pPr>
        <w:spacing w:after="514" w:line="259" w:lineRule="auto"/>
        <w:ind w:left="0" w:firstLine="0"/>
        <w:jc w:val="left"/>
        <w:rPr>
          <w:rFonts w:hint="eastAsia"/>
        </w:rPr>
      </w:pPr>
      <w:r>
        <w:rPr>
          <w:rFonts w:hint="eastAsia"/>
        </w:rPr>
        <w:t>They only have authority to administer baptism, who have received a commission from Christ to preach the Gospel.</w:t>
      </w:r>
    </w:p>
    <w:p w14:paraId="5808B1DA">
      <w:pPr>
        <w:spacing w:after="514" w:line="259" w:lineRule="auto"/>
        <w:ind w:left="0" w:firstLine="0"/>
        <w:jc w:val="left"/>
        <w:rPr>
          <w:rFonts w:hint="eastAsia"/>
        </w:rPr>
      </w:pPr>
      <w:r>
        <w:rPr>
          <w:rFonts w:hint="eastAsia"/>
        </w:rPr>
        <w:t>唯有那些从基督领受了传福音使命的人，才有权柄施行洗礼。</w:t>
      </w:r>
    </w:p>
    <w:p w14:paraId="166ED8B8">
      <w:pPr>
        <w:spacing w:after="514" w:line="259" w:lineRule="auto"/>
        <w:ind w:left="0" w:firstLine="0"/>
        <w:jc w:val="left"/>
        <w:rPr>
          <w:rFonts w:hint="eastAsia"/>
        </w:rPr>
      </w:pPr>
    </w:p>
    <w:p w14:paraId="61B26CDA">
      <w:pPr>
        <w:spacing w:after="514" w:line="259" w:lineRule="auto"/>
        <w:ind w:left="0" w:firstLine="0"/>
        <w:jc w:val="left"/>
        <w:rPr>
          <w:rFonts w:hint="eastAsia"/>
        </w:rPr>
      </w:pPr>
      <w:r>
        <w:rPr>
          <w:rFonts w:hint="eastAsia"/>
        </w:rPr>
        <w:t>These two parts of the office are joined together, and should be exercised by the same persons: "Go and make disciples of all nations, baptizing and teaching them."</w:t>
      </w:r>
    </w:p>
    <w:p w14:paraId="75DB8B74">
      <w:pPr>
        <w:spacing w:after="514" w:line="259" w:lineRule="auto"/>
        <w:ind w:left="0" w:firstLine="0"/>
        <w:jc w:val="left"/>
        <w:rPr>
          <w:rFonts w:hint="eastAsia"/>
        </w:rPr>
      </w:pPr>
      <w:r>
        <w:rPr>
          <w:rFonts w:hint="eastAsia"/>
        </w:rPr>
        <w:t>职分的这两部分是连在一起的，应该由同样的人来执行：“去使万民作我的门徒，给他们施洗和教导他们。”</w:t>
      </w:r>
    </w:p>
    <w:p w14:paraId="57B79B87">
      <w:pPr>
        <w:spacing w:after="514" w:line="259" w:lineRule="auto"/>
        <w:ind w:left="0" w:firstLine="0"/>
        <w:jc w:val="left"/>
        <w:rPr>
          <w:rFonts w:hint="eastAsia"/>
        </w:rPr>
      </w:pPr>
    </w:p>
    <w:p w14:paraId="62CA4C8E">
      <w:pPr>
        <w:spacing w:after="514" w:line="259" w:lineRule="auto"/>
        <w:ind w:left="0" w:firstLine="0"/>
        <w:jc w:val="left"/>
        <w:rPr>
          <w:rFonts w:hint="eastAsia"/>
        </w:rPr>
      </w:pPr>
      <w:r>
        <w:rPr>
          <w:rFonts w:hint="eastAsia"/>
        </w:rPr>
        <w:t>Such were the words of Christ to the Apostles; and he addressed them as the first in a long succession of individuals, who, although not endowed with miraculous powers, were to be employed in performing the ordinary functions of religion.</w:t>
      </w:r>
    </w:p>
    <w:p w14:paraId="359FF451">
      <w:pPr>
        <w:spacing w:after="514" w:line="259" w:lineRule="auto"/>
        <w:ind w:left="0" w:firstLine="0"/>
        <w:jc w:val="left"/>
        <w:rPr>
          <w:rFonts w:hint="eastAsia"/>
        </w:rPr>
      </w:pPr>
      <w:r>
        <w:rPr>
          <w:rFonts w:hint="eastAsia"/>
        </w:rPr>
        <w:t>这些是基督对使徒所说的话；祂对他们说话，是把他们当作一长串继承者中的第一批人，这些人虽然没有被赋予行神迹的能力，却要被用来履行宗教的常规职能。</w:t>
      </w:r>
    </w:p>
    <w:p w14:paraId="1757EC46">
      <w:pPr>
        <w:spacing w:after="514" w:line="259" w:lineRule="auto"/>
        <w:ind w:left="0" w:firstLine="0"/>
        <w:jc w:val="left"/>
        <w:rPr>
          <w:rFonts w:hint="eastAsia"/>
        </w:rPr>
      </w:pPr>
    </w:p>
    <w:p w14:paraId="2DC6B82B">
      <w:pPr>
        <w:spacing w:after="514" w:line="259" w:lineRule="auto"/>
        <w:ind w:left="0" w:firstLine="0"/>
        <w:jc w:val="left"/>
        <w:rPr>
          <w:rFonts w:hint="eastAsia"/>
        </w:rPr>
      </w:pPr>
      <w:r>
        <w:rPr>
          <w:rFonts w:hint="eastAsia"/>
        </w:rPr>
        <w:t>The work of the ministry in all its departments, is committed to pastors and teachers, by whom it has been carried on since Apostles, and Prophets, and Evangelists ceased.</w:t>
      </w:r>
    </w:p>
    <w:p w14:paraId="79DFABA5">
      <w:pPr>
        <w:spacing w:after="514" w:line="259" w:lineRule="auto"/>
        <w:ind w:left="0" w:firstLine="0"/>
        <w:jc w:val="left"/>
        <w:rPr>
          <w:rFonts w:hint="eastAsia"/>
        </w:rPr>
      </w:pPr>
      <w:r>
        <w:rPr>
          <w:rFonts w:hint="eastAsia"/>
        </w:rPr>
        <w:t>教牧事工的所有部门，都已托付给牧师和教师，自从使徒、先知和传福音的停止以后，这事工就由他们继承下来。</w:t>
      </w:r>
    </w:p>
    <w:p w14:paraId="0E7E12D8">
      <w:pPr>
        <w:spacing w:after="514" w:line="259" w:lineRule="auto"/>
        <w:ind w:left="0" w:firstLine="0"/>
        <w:jc w:val="left"/>
        <w:rPr>
          <w:rFonts w:hint="eastAsia"/>
        </w:rPr>
      </w:pPr>
    </w:p>
    <w:p w14:paraId="379F84B5">
      <w:pPr>
        <w:spacing w:after="514" w:line="259" w:lineRule="auto"/>
        <w:ind w:left="0" w:firstLine="0"/>
        <w:jc w:val="left"/>
        <w:rPr>
          <w:rFonts w:hint="eastAsia"/>
        </w:rPr>
      </w:pPr>
      <w:r>
        <w:rPr>
          <w:rFonts w:hint="eastAsia"/>
        </w:rPr>
        <w:t>There seems to be no reason, except the unscriptural idea that baptism regenerates ex opere operato, and is consequently of absolute necessity to salvation,— there seems to be no reason why laymen should be permitted to baptize, and not be permitted also to celebrate the Eucharist; a liberty which, so far as I know, no church ever conceded to them.</w:t>
      </w:r>
    </w:p>
    <w:p w14:paraId="0F717D00">
      <w:pPr>
        <w:spacing w:after="514" w:line="259" w:lineRule="auto"/>
        <w:ind w:left="0" w:firstLine="0"/>
        <w:jc w:val="left"/>
        <w:rPr>
          <w:rFonts w:hint="eastAsia"/>
        </w:rPr>
      </w:pPr>
      <w:r>
        <w:rPr>
          <w:rFonts w:hint="eastAsia"/>
        </w:rPr>
        <w:t>除了那种不符合圣经的观念，即洗礼因功生效而使人重生，并因此对救恩绝对必要之外，似乎没有任何理由允许平信徒施洗，却不允许他们举行圣餐；据我所知，没有任何教会曾授予他们这种自由。</w:t>
      </w:r>
    </w:p>
    <w:p w14:paraId="2E9BB10A">
      <w:pPr>
        <w:spacing w:after="514" w:line="259" w:lineRule="auto"/>
        <w:ind w:left="0" w:firstLine="0"/>
        <w:jc w:val="left"/>
        <w:rPr>
          <w:rFonts w:hint="eastAsia"/>
        </w:rPr>
      </w:pPr>
    </w:p>
    <w:p w14:paraId="7BC5D4ED">
      <w:pPr>
        <w:spacing w:after="514" w:line="259" w:lineRule="auto"/>
        <w:ind w:left="0" w:firstLine="0"/>
        <w:jc w:val="left"/>
        <w:rPr>
          <w:rFonts w:hint="eastAsia"/>
        </w:rPr>
      </w:pPr>
      <w:r>
        <w:rPr>
          <w:rFonts w:hint="eastAsia"/>
        </w:rPr>
        <w:t>Lay-baptism ought to be held invalid; and, were a case of this kind to occur, the person should be baptized again by a lawful minister of Christ.</w:t>
      </w:r>
    </w:p>
    <w:p w14:paraId="64E33DE0">
      <w:pPr>
        <w:spacing w:after="514" w:line="259" w:lineRule="auto"/>
        <w:ind w:left="0" w:firstLine="0"/>
        <w:jc w:val="left"/>
        <w:rPr>
          <w:rFonts w:hint="eastAsia"/>
        </w:rPr>
      </w:pPr>
      <w:r>
        <w:rPr>
          <w:rFonts w:hint="eastAsia"/>
        </w:rPr>
        <w:t>平信徒的洗礼应被视为无效；如果发生此类情况，此人应由基督合法的牧师重新施洗。</w:t>
      </w:r>
    </w:p>
    <w:p w14:paraId="52B6A3C9">
      <w:pPr>
        <w:spacing w:after="514" w:line="259" w:lineRule="auto"/>
        <w:ind w:left="0" w:firstLine="0"/>
        <w:jc w:val="left"/>
        <w:rPr>
          <w:rFonts w:hint="eastAsia"/>
        </w:rPr>
      </w:pPr>
    </w:p>
    <w:p w14:paraId="06AFA419">
      <w:pPr>
        <w:spacing w:after="514" w:line="259" w:lineRule="auto"/>
        <w:ind w:left="0" w:firstLine="0"/>
        <w:jc w:val="left"/>
        <w:rPr>
          <w:rFonts w:hint="eastAsia"/>
        </w:rPr>
      </w:pPr>
      <w:r>
        <w:rPr>
          <w:rFonts w:hint="eastAsia"/>
        </w:rPr>
        <w:t>There is a more intricate question respecting baptism by heretics, which gave rise to a keen controversy in the primitive church.</w:t>
      </w:r>
    </w:p>
    <w:p w14:paraId="653C3295">
      <w:pPr>
        <w:spacing w:after="514" w:line="259" w:lineRule="auto"/>
        <w:ind w:left="0" w:firstLine="0"/>
        <w:jc w:val="left"/>
        <w:rPr>
          <w:rFonts w:hint="eastAsia"/>
        </w:rPr>
      </w:pPr>
      <w:r>
        <w:rPr>
          <w:rFonts w:hint="eastAsia"/>
        </w:rPr>
        <w:t>关于异端分子施行的洗礼，有一个更复杂的问题，这在早期教会引起了激烈的争议。</w:t>
      </w:r>
    </w:p>
    <w:p w14:paraId="70EDF6B3">
      <w:pPr>
        <w:spacing w:after="514" w:line="259" w:lineRule="auto"/>
        <w:ind w:left="0" w:firstLine="0"/>
        <w:jc w:val="left"/>
        <w:rPr>
          <w:rFonts w:hint="eastAsia"/>
        </w:rPr>
      </w:pPr>
    </w:p>
    <w:p w14:paraId="04C44989">
      <w:pPr>
        <w:spacing w:after="514" w:line="259" w:lineRule="auto"/>
        <w:ind w:left="0" w:firstLine="0"/>
        <w:jc w:val="left"/>
        <w:rPr>
          <w:rFonts w:hint="eastAsia"/>
        </w:rPr>
      </w:pPr>
      <w:r>
        <w:rPr>
          <w:rFonts w:hint="eastAsia"/>
        </w:rPr>
        <w:t>Doubts of its validity had been for some time entertained; but, in the third century, the Christians in Asia came to a decision, in more than one Council, that all heretics should be re-baptized before their admission into the communion of the Catholic Church.</w:t>
      </w:r>
    </w:p>
    <w:p w14:paraId="667C467F">
      <w:pPr>
        <w:spacing w:after="514" w:line="259" w:lineRule="auto"/>
        <w:ind w:left="0" w:firstLine="0"/>
        <w:jc w:val="left"/>
        <w:rPr>
          <w:rFonts w:hint="eastAsia"/>
        </w:rPr>
      </w:pPr>
      <w:r>
        <w:rPr>
          <w:rFonts w:hint="eastAsia"/>
        </w:rPr>
        <w:t>对其有效性的怀疑已经存在了一段时间；但在第三世纪，亚洲的基督徒在不止一次的会议上做出决定，所有异端分子在被接纳进入大公教会的交通之前都应重新受洗。</w:t>
      </w:r>
    </w:p>
    <w:p w14:paraId="2B0CAFE1">
      <w:pPr>
        <w:spacing w:after="514" w:line="259" w:lineRule="auto"/>
        <w:ind w:left="0" w:firstLine="0"/>
        <w:jc w:val="left"/>
        <w:rPr>
          <w:rFonts w:hint="eastAsia"/>
        </w:rPr>
      </w:pPr>
    </w:p>
    <w:p w14:paraId="3F4D784D">
      <w:pPr>
        <w:spacing w:after="514" w:line="259" w:lineRule="auto"/>
        <w:ind w:left="0" w:firstLine="0"/>
        <w:jc w:val="left"/>
        <w:rPr>
          <w:rFonts w:hint="eastAsia"/>
        </w:rPr>
      </w:pPr>
      <w:r>
        <w:rPr>
          <w:rFonts w:hint="eastAsia"/>
        </w:rPr>
        <w:t>Stephen, who was then bishop of Rome, was filled with indignation, and proceeded to ex-communicate the Asiatics; but their cause was espoused by Cyprian and the other bishops of Africa, who, in defiance of the threatenings of Stephen, pronounced baptism administered by heretics to be void of all efficacy and validity.</w:t>
      </w:r>
    </w:p>
    <w:p w14:paraId="01BA0CDD">
      <w:pPr>
        <w:spacing w:after="514" w:line="259" w:lineRule="auto"/>
        <w:ind w:left="0" w:firstLine="0"/>
        <w:jc w:val="left"/>
        <w:rPr>
          <w:rFonts w:hint="eastAsia"/>
        </w:rPr>
      </w:pPr>
      <w:r>
        <w:rPr>
          <w:rFonts w:hint="eastAsia"/>
        </w:rPr>
        <w:t>当时的罗马主教司提反充满了愤慨，并着手将亚洲人逐出教会；但他们的事业得到了居普良和非洲其他主教的支持，他们不顾司提反的威胁，宣布由异端分子施行的洗礼是毫无功效和效力的。</w:t>
      </w:r>
    </w:p>
    <w:p w14:paraId="32FBB4E8">
      <w:pPr>
        <w:spacing w:after="514" w:line="259" w:lineRule="auto"/>
        <w:ind w:left="0" w:firstLine="0"/>
        <w:jc w:val="left"/>
        <w:rPr>
          <w:rFonts w:hint="eastAsia"/>
        </w:rPr>
      </w:pPr>
    </w:p>
    <w:p w14:paraId="7179784B">
      <w:pPr>
        <w:spacing w:after="514" w:line="259" w:lineRule="auto"/>
        <w:ind w:left="0" w:firstLine="0"/>
        <w:jc w:val="left"/>
        <w:rPr>
          <w:rFonts w:hint="eastAsia"/>
        </w:rPr>
      </w:pPr>
      <w:r>
        <w:rPr>
          <w:rFonts w:hint="eastAsia"/>
        </w:rPr>
        <w:t>It was finally determined by the Council of Nice, that those who had been baptized by heretics, should be received into the church simply by the imposition of hands; with the exception of the followers of Paul of Samosata, whom the Council commanded to be re-baptized, because his sect did not acknowledge the Trinity.</w:t>
      </w:r>
    </w:p>
    <w:p w14:paraId="5F7B6352">
      <w:pPr>
        <w:spacing w:after="514" w:line="259" w:lineRule="auto"/>
        <w:ind w:left="0" w:firstLine="0"/>
        <w:jc w:val="left"/>
        <w:rPr>
          <w:rFonts w:hint="eastAsia"/>
        </w:rPr>
      </w:pPr>
      <w:r>
        <w:rPr>
          <w:rFonts w:hint="eastAsia"/>
        </w:rPr>
        <w:t>最终由尼西亚会议决定，那些由异端分子施洗的人，应仅藉着按手礼被接纳进入教会；但撒摩撒他的保罗的追随者是例外，会议命令他们要重新受洗，因为他的教派不承认三位一体。</w:t>
      </w:r>
    </w:p>
    <w:p w14:paraId="13DD83BE">
      <w:pPr>
        <w:spacing w:after="514" w:line="259" w:lineRule="auto"/>
        <w:ind w:left="0" w:firstLine="0"/>
        <w:jc w:val="left"/>
        <w:rPr>
          <w:rFonts w:hint="eastAsia"/>
        </w:rPr>
      </w:pPr>
    </w:p>
    <w:p w14:paraId="0C4D18AB">
      <w:pPr>
        <w:spacing w:after="514" w:line="259" w:lineRule="auto"/>
        <w:ind w:left="0" w:firstLine="0"/>
        <w:jc w:val="left"/>
        <w:rPr>
          <w:rFonts w:hint="eastAsia"/>
        </w:rPr>
      </w:pPr>
      <w:r>
        <w:rPr>
          <w:rFonts w:hint="eastAsia"/>
        </w:rPr>
        <w:t>Those who maintained the invalidity of the baptism of heretics, comprehended under this denomination all the sects which had separated from the great body of Christians; for the character was applied in those times with great latitude, and was sometimes given to worthy persons, who opposed prevailing errors and superstitions.</w:t>
      </w:r>
    </w:p>
    <w:p w14:paraId="2CCAEB92">
      <w:pPr>
        <w:spacing w:after="514" w:line="259" w:lineRule="auto"/>
        <w:ind w:left="0" w:firstLine="0"/>
        <w:jc w:val="left"/>
        <w:rPr>
          <w:rFonts w:hint="eastAsia"/>
        </w:rPr>
      </w:pPr>
      <w:r>
        <w:rPr>
          <w:rFonts w:hint="eastAsia"/>
        </w:rPr>
        <w:t>那些主张异端分子洗礼无效的人，将所有从基督徒主体分离出去的教派都归于此名下；因为在那些时代，这个称谓被非常广泛地使用，有时甚至被用于反对流行错误和迷信的有价值的人士。</w:t>
      </w:r>
    </w:p>
    <w:p w14:paraId="6FE5A454">
      <w:pPr>
        <w:spacing w:after="514" w:line="259" w:lineRule="auto"/>
        <w:ind w:left="0" w:firstLine="0"/>
        <w:jc w:val="left"/>
        <w:rPr>
          <w:rFonts w:hint="eastAsia"/>
        </w:rPr>
      </w:pPr>
    </w:p>
    <w:p w14:paraId="29546F47">
      <w:pPr>
        <w:spacing w:after="514" w:line="259" w:lineRule="auto"/>
        <w:ind w:left="0" w:firstLine="0"/>
        <w:jc w:val="left"/>
        <w:rPr>
          <w:rFonts w:hint="eastAsia"/>
        </w:rPr>
      </w:pPr>
      <w:r>
        <w:rPr>
          <w:rFonts w:hint="eastAsia"/>
        </w:rPr>
        <w:t>The decree of the Council gave a sanction to the baptism of all the different societies of professed Christians, and excepted those alone by whom the ordinance was essentially corrupted.</w:t>
      </w:r>
    </w:p>
    <w:p w14:paraId="69AAB3F3">
      <w:pPr>
        <w:spacing w:after="514" w:line="259" w:lineRule="auto"/>
        <w:ind w:left="0" w:firstLine="0"/>
        <w:jc w:val="left"/>
        <w:rPr>
          <w:rFonts w:hint="eastAsia"/>
        </w:rPr>
      </w:pPr>
      <w:r>
        <w:rPr>
          <w:rFonts w:hint="eastAsia"/>
        </w:rPr>
        <w:t>会议的法令认可了所有宣信基督教的不同团体的洗礼，只排除了那些在本质上败坏了此圣礼的人。</w:t>
      </w:r>
    </w:p>
    <w:p w14:paraId="1F091DB5">
      <w:pPr>
        <w:spacing w:after="514" w:line="259" w:lineRule="auto"/>
        <w:ind w:left="0" w:firstLine="0"/>
        <w:jc w:val="left"/>
        <w:rPr>
          <w:rFonts w:hint="eastAsia"/>
        </w:rPr>
      </w:pPr>
    </w:p>
    <w:p w14:paraId="44056963">
      <w:pPr>
        <w:spacing w:after="514" w:line="259" w:lineRule="auto"/>
        <w:ind w:left="0" w:firstLine="0"/>
        <w:jc w:val="left"/>
        <w:rPr>
          <w:rFonts w:hint="eastAsia"/>
        </w:rPr>
      </w:pPr>
      <w:r>
        <w:rPr>
          <w:rFonts w:hint="eastAsia"/>
        </w:rPr>
        <w:t>Some are said to have baptized "in the name of the uncreated God, and in the name of the created Son, and in the name of the sanctifying Spirit, who was created by the created Son; others, "in the name of the Father the only true God, of Jesus Christ the Saviour and a creature, and of the Holy Ghost the servant of both;" and others, "in the name of the Father, by the Son, and in the Holy Ghost."</w:t>
      </w:r>
    </w:p>
    <w:p w14:paraId="40D24C9F">
      <w:pPr>
        <w:spacing w:after="514" w:line="259" w:lineRule="auto"/>
        <w:ind w:left="0" w:firstLine="0"/>
        <w:jc w:val="left"/>
        <w:rPr>
          <w:rFonts w:hint="eastAsia"/>
        </w:rPr>
      </w:pPr>
      <w:r>
        <w:rPr>
          <w:rFonts w:hint="eastAsia"/>
        </w:rPr>
        <w:t>据说有些人曾“奉未被造的上帝之名，奉被造的圣子之名，奉由被造的圣子所造的使人成圣的圣灵之名”施洗；另一些人则“奉父独一真神之名，奉救主和受造物耶稣基督之名，奉二者之仆圣灵之名”施洗；还有些人“奉父之名，藉着子，在圣灵里”施洗。</w:t>
      </w:r>
    </w:p>
    <w:p w14:paraId="60F466B4">
      <w:pPr>
        <w:spacing w:after="514" w:line="259" w:lineRule="auto"/>
        <w:ind w:left="0" w:firstLine="0"/>
        <w:jc w:val="left"/>
        <w:rPr>
          <w:rFonts w:hint="eastAsia"/>
        </w:rPr>
      </w:pPr>
    </w:p>
    <w:p w14:paraId="47B71772">
      <w:pPr>
        <w:spacing w:after="514" w:line="259" w:lineRule="auto"/>
        <w:ind w:left="0" w:firstLine="0"/>
        <w:jc w:val="left"/>
        <w:rPr>
          <w:rFonts w:hint="eastAsia"/>
        </w:rPr>
      </w:pPr>
      <w:r>
        <w:rPr>
          <w:rFonts w:hint="eastAsia"/>
        </w:rPr>
        <w:t>It is evident that baptism administered in such forms, is not</w:t>
      </w:r>
    </w:p>
    <w:p w14:paraId="6573D1E0">
      <w:pPr>
        <w:spacing w:after="514" w:line="259" w:lineRule="auto"/>
        <w:ind w:left="0" w:firstLine="0"/>
        <w:jc w:val="left"/>
        <w:rPr>
          <w:rFonts w:hint="eastAsia"/>
        </w:rPr>
      </w:pPr>
      <w:r>
        <w:rPr>
          <w:rFonts w:hint="eastAsia"/>
        </w:rPr>
        <w:t>Christian baptism.</w:t>
      </w:r>
    </w:p>
    <w:p w14:paraId="1A39A49B">
      <w:pPr>
        <w:spacing w:after="514" w:line="259" w:lineRule="auto"/>
        <w:ind w:left="0" w:firstLine="0"/>
        <w:jc w:val="left"/>
        <w:rPr>
          <w:rFonts w:hint="eastAsia"/>
        </w:rPr>
      </w:pPr>
      <w:r>
        <w:rPr>
          <w:rFonts w:hint="eastAsia"/>
        </w:rPr>
        <w:t>很明显，以这种形式施行的洗礼，不是基督教的洗礼。</w:t>
      </w:r>
    </w:p>
    <w:p w14:paraId="4840EC63">
      <w:pPr>
        <w:spacing w:after="514" w:line="259" w:lineRule="auto"/>
        <w:ind w:left="0" w:firstLine="0"/>
        <w:jc w:val="left"/>
        <w:rPr>
          <w:rFonts w:hint="eastAsia"/>
        </w:rPr>
      </w:pPr>
    </w:p>
    <w:p w14:paraId="7BC4AF9C">
      <w:pPr>
        <w:spacing w:after="514" w:line="259" w:lineRule="auto"/>
        <w:ind w:left="0" w:firstLine="0"/>
        <w:jc w:val="left"/>
        <w:rPr>
          <w:rFonts w:hint="eastAsia"/>
        </w:rPr>
      </w:pPr>
      <w:r>
        <w:rPr>
          <w:rFonts w:hint="eastAsia"/>
        </w:rPr>
        <w:t>It is essentially defective, because it sets aside the doctrine of the Trinity, into the profession of which our Lord commanded his disciples to be baptized.</w:t>
      </w:r>
    </w:p>
    <w:p w14:paraId="52AED4BD">
      <w:pPr>
        <w:spacing w:after="514" w:line="259" w:lineRule="auto"/>
        <w:ind w:left="0" w:firstLine="0"/>
        <w:jc w:val="left"/>
        <w:rPr>
          <w:rFonts w:hint="eastAsia"/>
        </w:rPr>
      </w:pPr>
      <w:r>
        <w:rPr>
          <w:rFonts w:hint="eastAsia"/>
        </w:rPr>
        <w:t>它在本质上是有缺陷的，因为它摒弃了三位一体的教义，而我们的主曾命令祂的门徒受洗归入这一宣告中。</w:t>
      </w:r>
    </w:p>
    <w:p w14:paraId="4DA91A62">
      <w:pPr>
        <w:spacing w:after="514" w:line="259" w:lineRule="auto"/>
        <w:ind w:left="0" w:firstLine="0"/>
        <w:jc w:val="left"/>
        <w:rPr>
          <w:rFonts w:hint="eastAsia"/>
        </w:rPr>
      </w:pPr>
    </w:p>
    <w:p w14:paraId="2958F253">
      <w:pPr>
        <w:spacing w:after="514" w:line="259" w:lineRule="auto"/>
        <w:ind w:left="0" w:firstLine="0"/>
        <w:jc w:val="left"/>
        <w:rPr>
          <w:rFonts w:hint="eastAsia"/>
        </w:rPr>
      </w:pPr>
      <w:r>
        <w:rPr>
          <w:rFonts w:hint="eastAsia"/>
        </w:rPr>
        <w:t>There is, however, considerable difficulty in settling the general question respecting the validity of baptism.</w:t>
      </w:r>
    </w:p>
    <w:p w14:paraId="626ECE5F">
      <w:pPr>
        <w:spacing w:after="514" w:line="259" w:lineRule="auto"/>
        <w:ind w:left="0" w:firstLine="0"/>
        <w:jc w:val="left"/>
        <w:rPr>
          <w:rFonts w:hint="eastAsia"/>
        </w:rPr>
      </w:pPr>
      <w:r>
        <w:rPr>
          <w:rFonts w:hint="eastAsia"/>
        </w:rPr>
        <w:t>然而，在解决关于洗礼有效性的普遍问题上，存在相当大的困难。</w:t>
      </w:r>
    </w:p>
    <w:p w14:paraId="57FA34CF">
      <w:pPr>
        <w:spacing w:after="514" w:line="259" w:lineRule="auto"/>
        <w:ind w:left="0" w:firstLine="0"/>
        <w:jc w:val="left"/>
        <w:rPr>
          <w:rFonts w:hint="eastAsia"/>
        </w:rPr>
      </w:pPr>
    </w:p>
    <w:p w14:paraId="3A91BB8C">
      <w:pPr>
        <w:spacing w:after="514" w:line="259" w:lineRule="auto"/>
        <w:ind w:left="0" w:firstLine="0"/>
        <w:jc w:val="left"/>
        <w:rPr>
          <w:rFonts w:hint="eastAsia"/>
        </w:rPr>
      </w:pPr>
      <w:r>
        <w:rPr>
          <w:rFonts w:hint="eastAsia"/>
        </w:rPr>
        <w:t>Where the form is exactly observed, may it not be vitiated by the administrator, although he bear the character of a minister of Christ?</w:t>
      </w:r>
    </w:p>
    <w:p w14:paraId="7F14C1E3">
      <w:pPr>
        <w:spacing w:after="514" w:line="259" w:lineRule="auto"/>
        <w:ind w:left="0" w:firstLine="0"/>
        <w:jc w:val="left"/>
        <w:rPr>
          <w:rFonts w:hint="eastAsia"/>
        </w:rPr>
      </w:pPr>
      <w:r>
        <w:rPr>
          <w:rFonts w:hint="eastAsia"/>
        </w:rPr>
        <w:t>在形式被严格遵守的情况下，它是否会因为施行者而失效，即使他拥有基督牧师的身份？</w:t>
      </w:r>
    </w:p>
    <w:p w14:paraId="26D89ED6">
      <w:pPr>
        <w:spacing w:after="514" w:line="259" w:lineRule="auto"/>
        <w:ind w:left="0" w:firstLine="0"/>
        <w:jc w:val="left"/>
        <w:rPr>
          <w:rFonts w:hint="eastAsia"/>
        </w:rPr>
      </w:pPr>
    </w:p>
    <w:p w14:paraId="05ED6D87">
      <w:pPr>
        <w:spacing w:after="514" w:line="259" w:lineRule="auto"/>
        <w:ind w:left="0" w:firstLine="0"/>
        <w:jc w:val="left"/>
        <w:rPr>
          <w:rFonts w:hint="eastAsia"/>
        </w:rPr>
      </w:pPr>
      <w:r>
        <w:rPr>
          <w:rFonts w:hint="eastAsia"/>
        </w:rPr>
        <w:t>Is every man to be recognized as a minister of Christ, having authority to officiate in his name, who is called such?</w:t>
      </w:r>
    </w:p>
    <w:p w14:paraId="62AC96E2">
      <w:pPr>
        <w:spacing w:after="514" w:line="259" w:lineRule="auto"/>
        <w:ind w:left="0" w:firstLine="0"/>
        <w:jc w:val="left"/>
        <w:rPr>
          <w:rFonts w:hint="eastAsia"/>
        </w:rPr>
      </w:pPr>
      <w:r>
        <w:rPr>
          <w:rFonts w:hint="eastAsia"/>
        </w:rPr>
        <w:t>每一个被称为基督牧师的人，都应被承认为有权柄奉祂的名行事吗？</w:t>
      </w:r>
    </w:p>
    <w:p w14:paraId="03297653">
      <w:pPr>
        <w:spacing w:after="514" w:line="259" w:lineRule="auto"/>
        <w:ind w:left="0" w:firstLine="0"/>
        <w:jc w:val="left"/>
        <w:rPr>
          <w:rFonts w:hint="eastAsia"/>
        </w:rPr>
      </w:pPr>
    </w:p>
    <w:p w14:paraId="4A792703">
      <w:pPr>
        <w:spacing w:after="514" w:line="259" w:lineRule="auto"/>
        <w:ind w:left="0" w:firstLine="0"/>
        <w:jc w:val="left"/>
        <w:rPr>
          <w:rFonts w:hint="eastAsia"/>
        </w:rPr>
      </w:pPr>
      <w:r>
        <w:rPr>
          <w:rFonts w:hint="eastAsia"/>
        </w:rPr>
        <w:t>the man who errs in the fundamental doctrines of religion, the man who holds the Trinity, but is guilty of idolatry, and is tainted with all the pollutions of the Romish Church?</w:t>
      </w:r>
    </w:p>
    <w:p w14:paraId="5AAADE6E">
      <w:pPr>
        <w:spacing w:after="514" w:line="259" w:lineRule="auto"/>
        <w:ind w:left="0" w:firstLine="0"/>
        <w:jc w:val="left"/>
        <w:rPr>
          <w:rFonts w:hint="eastAsia"/>
        </w:rPr>
      </w:pPr>
      <w:r>
        <w:rPr>
          <w:rFonts w:hint="eastAsia"/>
        </w:rPr>
        <w:t>那个在宗教基本教义上犯错的人，那个持守三位一体却犯了拜偶像之罪、并沾染了罗马教会一切污秽的人呢？</w:t>
      </w:r>
    </w:p>
    <w:p w14:paraId="4E8C10DB">
      <w:pPr>
        <w:spacing w:after="514" w:line="259" w:lineRule="auto"/>
        <w:ind w:left="0" w:firstLine="0"/>
        <w:jc w:val="left"/>
        <w:rPr>
          <w:rFonts w:hint="eastAsia"/>
        </w:rPr>
      </w:pPr>
    </w:p>
    <w:p w14:paraId="3D2BC13E">
      <w:pPr>
        <w:spacing w:after="514" w:line="259" w:lineRule="auto"/>
        <w:ind w:left="0" w:firstLine="0"/>
        <w:jc w:val="left"/>
        <w:rPr>
          <w:rFonts w:hint="eastAsia"/>
        </w:rPr>
      </w:pPr>
      <w:r>
        <w:rPr>
          <w:rFonts w:hint="eastAsia"/>
        </w:rPr>
        <w:t>It seems to be generally agreed not to scrutinize this matter too minutely, and to admit baptism administered by any person who holds the office of the ministry in the church to which he belongs, and who observes the form prescribed by our Saviour, although it may be encumbered with superstitious rites.</w:t>
      </w:r>
    </w:p>
    <w:p w14:paraId="30CC6343">
      <w:pPr>
        <w:spacing w:after="514" w:line="259" w:lineRule="auto"/>
        <w:ind w:left="0" w:firstLine="0"/>
        <w:jc w:val="left"/>
        <w:rPr>
          <w:rFonts w:hint="eastAsia"/>
        </w:rPr>
      </w:pPr>
      <w:r>
        <w:rPr>
          <w:rFonts w:hint="eastAsia"/>
        </w:rPr>
        <w:t>人们似乎普遍同意，不要过分细究此事，并接纳由任何在他所属教会中担任教牧职事、且遵守我们救主所规定形式的人所施行的洗礼，即使它可能被迷信的仪式所累。</w:t>
      </w:r>
    </w:p>
    <w:p w14:paraId="1BBD6E08">
      <w:pPr>
        <w:spacing w:after="514" w:line="259" w:lineRule="auto"/>
        <w:ind w:left="0" w:firstLine="0"/>
        <w:jc w:val="left"/>
        <w:rPr>
          <w:rFonts w:hint="eastAsia"/>
        </w:rPr>
      </w:pPr>
    </w:p>
    <w:p w14:paraId="6F9C6585">
      <w:pPr>
        <w:spacing w:after="514" w:line="259" w:lineRule="auto"/>
        <w:ind w:left="0" w:firstLine="0"/>
        <w:jc w:val="left"/>
        <w:rPr>
          <w:rFonts w:hint="eastAsia"/>
        </w:rPr>
      </w:pPr>
      <w:r>
        <w:rPr>
          <w:rFonts w:hint="eastAsia"/>
        </w:rPr>
        <w:t>With respect to the place of baptism, it may be observed, that as soon as the Christians had churches, it was administered in them, before the congregation of the faithful, and the practice of baptizing in private houses was condemned.</w:t>
      </w:r>
    </w:p>
    <w:p w14:paraId="79A33E2A">
      <w:pPr>
        <w:spacing w:after="514" w:line="259" w:lineRule="auto"/>
        <w:ind w:left="0" w:firstLine="0"/>
        <w:jc w:val="left"/>
        <w:rPr>
          <w:rFonts w:hint="eastAsia"/>
        </w:rPr>
      </w:pPr>
      <w:r>
        <w:rPr>
          <w:rFonts w:hint="eastAsia"/>
        </w:rPr>
        <w:t>关于洗礼的地点，可以观察到，一旦基督徒有了教堂，洗礼就在其中，在信徒的会众面前施行，而在私宅施洗的做法则被谴责。</w:t>
      </w:r>
    </w:p>
    <w:p w14:paraId="05E443E4">
      <w:pPr>
        <w:spacing w:after="514" w:line="259" w:lineRule="auto"/>
        <w:ind w:left="0" w:firstLine="0"/>
        <w:jc w:val="left"/>
        <w:rPr>
          <w:rFonts w:hint="eastAsia"/>
        </w:rPr>
      </w:pPr>
    </w:p>
    <w:p w14:paraId="2FF90CDE">
      <w:pPr>
        <w:spacing w:after="514" w:line="259" w:lineRule="auto"/>
        <w:ind w:left="0" w:firstLine="0"/>
        <w:jc w:val="left"/>
        <w:rPr>
          <w:rFonts w:hint="eastAsia"/>
        </w:rPr>
      </w:pPr>
      <w:r>
        <w:rPr>
          <w:rFonts w:hint="eastAsia"/>
        </w:rPr>
        <w:t>The law, however, was remitted in favour of the sick and infirm, and might be dispensed with by the authority of the bishop.</w:t>
      </w:r>
    </w:p>
    <w:p w14:paraId="42768545">
      <w:pPr>
        <w:spacing w:after="514" w:line="259" w:lineRule="auto"/>
        <w:ind w:left="0" w:firstLine="0"/>
        <w:jc w:val="left"/>
        <w:rPr>
          <w:rFonts w:hint="eastAsia"/>
        </w:rPr>
      </w:pPr>
      <w:r>
        <w:rPr>
          <w:rFonts w:hint="eastAsia"/>
        </w:rPr>
        <w:t>然而，为了病弱者的缘故，这条律法被放宽了，并可由主教的权柄予以豁免。</w:t>
      </w:r>
    </w:p>
    <w:p w14:paraId="58DC1596">
      <w:pPr>
        <w:spacing w:after="514" w:line="259" w:lineRule="auto"/>
        <w:ind w:left="0" w:firstLine="0"/>
        <w:jc w:val="left"/>
        <w:rPr>
          <w:rFonts w:hint="eastAsia"/>
        </w:rPr>
      </w:pPr>
    </w:p>
    <w:p w14:paraId="5F47D7E1">
      <w:pPr>
        <w:spacing w:after="514" w:line="259" w:lineRule="auto"/>
        <w:ind w:left="0" w:firstLine="0"/>
        <w:jc w:val="left"/>
        <w:rPr>
          <w:rFonts w:hint="eastAsia"/>
        </w:rPr>
      </w:pPr>
      <w:r>
        <w:rPr>
          <w:rFonts w:hint="eastAsia"/>
        </w:rPr>
        <w:t>Our Church retains this law; and private baptism is one of the five articles of Perth, which were abjured by our fathers at the renovation of the National Covenant.</w:t>
      </w:r>
    </w:p>
    <w:p w14:paraId="1971D01B">
      <w:pPr>
        <w:spacing w:after="514" w:line="259" w:lineRule="auto"/>
        <w:ind w:left="0" w:firstLine="0"/>
        <w:jc w:val="left"/>
        <w:rPr>
          <w:rFonts w:hint="eastAsia"/>
        </w:rPr>
      </w:pPr>
      <w:r>
        <w:rPr>
          <w:rFonts w:hint="eastAsia"/>
        </w:rPr>
        <w:t>我们的教会保留了这条律法；而私下洗礼是珀斯五条款之一，我们的先辈在重订国家盟约时曾宣誓弃绝这些条款。</w:t>
      </w:r>
    </w:p>
    <w:p w14:paraId="5D143102">
      <w:pPr>
        <w:spacing w:after="514" w:line="259" w:lineRule="auto"/>
        <w:ind w:left="0" w:firstLine="0"/>
        <w:jc w:val="left"/>
        <w:rPr>
          <w:rFonts w:hint="eastAsia"/>
        </w:rPr>
      </w:pPr>
    </w:p>
    <w:p w14:paraId="30909C7C">
      <w:pPr>
        <w:spacing w:after="514" w:line="259" w:lineRule="auto"/>
        <w:ind w:left="0" w:firstLine="0"/>
        <w:jc w:val="left"/>
        <w:rPr>
          <w:rFonts w:hint="eastAsia"/>
        </w:rPr>
      </w:pPr>
      <w:r>
        <w:rPr>
          <w:rFonts w:hint="eastAsia"/>
        </w:rPr>
        <w:t>The Scripture gives no direction relative to this matter; but it is more consonant to the design of the ordinance, which is a recognition of the baptized as members of the church, that it should be publicly celebrated.</w:t>
      </w:r>
    </w:p>
    <w:p w14:paraId="4DA9A847">
      <w:pPr>
        <w:spacing w:after="514" w:line="259" w:lineRule="auto"/>
        <w:ind w:left="0" w:firstLine="0"/>
        <w:jc w:val="left"/>
        <w:rPr>
          <w:rFonts w:hint="eastAsia"/>
        </w:rPr>
      </w:pPr>
      <w:r>
        <w:rPr>
          <w:rFonts w:hint="eastAsia"/>
        </w:rPr>
        <w:t>圣经对此事没有给出任何指示；但公开举行更符合该圣礼的设计，即承认受洗者为教会成员。</w:t>
      </w:r>
    </w:p>
    <w:p w14:paraId="0DCE19C2">
      <w:pPr>
        <w:spacing w:after="514" w:line="259" w:lineRule="auto"/>
        <w:ind w:left="0" w:firstLine="0"/>
        <w:jc w:val="left"/>
        <w:rPr>
          <w:rFonts w:hint="eastAsia"/>
        </w:rPr>
      </w:pPr>
    </w:p>
    <w:p w14:paraId="4D242EA8">
      <w:pPr>
        <w:spacing w:after="514" w:line="259" w:lineRule="auto"/>
        <w:ind w:left="0" w:firstLine="0"/>
        <w:jc w:val="left"/>
        <w:rPr>
          <w:rFonts w:hint="eastAsia"/>
        </w:rPr>
      </w:pPr>
      <w:r>
        <w:rPr>
          <w:rFonts w:hint="eastAsia"/>
        </w:rPr>
        <w:t>It has been alleged, as an argument for the public administration of baptism, that it should be preceded by the preaching of the word; and an appeal is made to the commission of the Apostles, "Go and teach all nations, baptizing them."</w:t>
      </w:r>
    </w:p>
    <w:p w14:paraId="1C052982">
      <w:pPr>
        <w:spacing w:after="514" w:line="259" w:lineRule="auto"/>
        <w:ind w:left="0" w:firstLine="0"/>
        <w:jc w:val="left"/>
        <w:rPr>
          <w:rFonts w:hint="eastAsia"/>
        </w:rPr>
      </w:pPr>
      <w:r>
        <w:rPr>
          <w:rFonts w:hint="eastAsia"/>
        </w:rPr>
        <w:t>有人声称，作为公开施行洗礼的一个论据，洗礼前应有道的宣讲；并且引用了使徒的使命：“去教导万民，给他们施洗。”</w:t>
      </w:r>
    </w:p>
    <w:p w14:paraId="44C291CE">
      <w:pPr>
        <w:spacing w:after="514" w:line="259" w:lineRule="auto"/>
        <w:ind w:left="0" w:firstLine="0"/>
        <w:jc w:val="left"/>
        <w:rPr>
          <w:rFonts w:hint="eastAsia"/>
        </w:rPr>
      </w:pPr>
    </w:p>
    <w:p w14:paraId="1795580E">
      <w:pPr>
        <w:spacing w:after="514" w:line="259" w:lineRule="auto"/>
        <w:ind w:left="0" w:firstLine="0"/>
        <w:jc w:val="left"/>
        <w:rPr>
          <w:rFonts w:hint="eastAsia"/>
        </w:rPr>
      </w:pPr>
      <w:r>
        <w:rPr>
          <w:rFonts w:hint="eastAsia"/>
        </w:rPr>
        <w:t>I would advise you, for the credit of your understandings, never to make use of this argument.</w:t>
      </w:r>
    </w:p>
    <w:p w14:paraId="5128D0DA">
      <w:pPr>
        <w:spacing w:after="514" w:line="259" w:lineRule="auto"/>
        <w:ind w:left="0" w:firstLine="0"/>
        <w:jc w:val="left"/>
        <w:rPr>
          <w:rFonts w:hint="eastAsia"/>
        </w:rPr>
      </w:pPr>
      <w:r>
        <w:rPr>
          <w:rFonts w:hint="eastAsia"/>
        </w:rPr>
        <w:t>为了你们理解力的信誉，我建议你们永远不要使用这个论据。</w:t>
      </w:r>
    </w:p>
    <w:p w14:paraId="7BD603EE">
      <w:pPr>
        <w:spacing w:after="514" w:line="259" w:lineRule="auto"/>
        <w:ind w:left="0" w:firstLine="0"/>
        <w:jc w:val="left"/>
        <w:rPr>
          <w:rFonts w:hint="eastAsia"/>
        </w:rPr>
      </w:pPr>
    </w:p>
    <w:p w14:paraId="1DD7F050">
      <w:pPr>
        <w:spacing w:after="514" w:line="259" w:lineRule="auto"/>
        <w:ind w:left="0" w:firstLine="0"/>
        <w:jc w:val="left"/>
        <w:rPr>
          <w:rFonts w:hint="eastAsia"/>
        </w:rPr>
      </w:pPr>
      <w:r>
        <w:rPr>
          <w:rFonts w:hint="eastAsia"/>
        </w:rPr>
        <w:t>The word translated to teach, signifies, to make disciples.</w:t>
      </w:r>
    </w:p>
    <w:p w14:paraId="37F53095">
      <w:pPr>
        <w:spacing w:after="514" w:line="259" w:lineRule="auto"/>
        <w:ind w:left="0" w:firstLine="0"/>
        <w:jc w:val="left"/>
        <w:rPr>
          <w:rFonts w:hint="eastAsia"/>
        </w:rPr>
      </w:pPr>
      <w:r>
        <w:rPr>
          <w:rFonts w:hint="eastAsia"/>
        </w:rPr>
        <w:t>被翻译为“教导”的词，意为“使作门徒”。</w:t>
      </w:r>
    </w:p>
    <w:p w14:paraId="059C5DF3">
      <w:pPr>
        <w:spacing w:after="514" w:line="259" w:lineRule="auto"/>
        <w:ind w:left="0" w:firstLine="0"/>
        <w:jc w:val="left"/>
        <w:rPr>
          <w:rFonts w:hint="eastAsia"/>
        </w:rPr>
      </w:pPr>
    </w:p>
    <w:p w14:paraId="3E541F7F">
      <w:pPr>
        <w:spacing w:after="514" w:line="259" w:lineRule="auto"/>
        <w:ind w:left="0" w:firstLine="0"/>
        <w:jc w:val="left"/>
        <w:rPr>
          <w:rFonts w:hint="eastAsia"/>
        </w:rPr>
      </w:pPr>
      <w:r>
        <w:rPr>
          <w:rFonts w:hint="eastAsia"/>
        </w:rPr>
        <w:t>As men can be made disciples of Christ only by teaching, it is certainly implied that they should be taught before they are baptized; but the sense of the passage is totally misapprehended, when it is understood to mean that baptism must be accompanied with the preaching of a sermon.</w:t>
      </w:r>
    </w:p>
    <w:p w14:paraId="76D33F4D">
      <w:pPr>
        <w:spacing w:after="514" w:line="259" w:lineRule="auto"/>
        <w:ind w:left="0" w:firstLine="0"/>
        <w:jc w:val="left"/>
        <w:rPr>
          <w:rFonts w:hint="eastAsia"/>
        </w:rPr>
      </w:pPr>
      <w:r>
        <w:rPr>
          <w:rFonts w:hint="eastAsia"/>
        </w:rPr>
        <w:t>由于人只能通过教导成为基督的门徒，这当然暗示了他们在受洗前应该被教导；但是，当这段经文被理解为洗礼必须伴随着讲道时，它的意思就被完全误解了。</w:t>
      </w:r>
    </w:p>
    <w:p w14:paraId="614AC3FB">
      <w:pPr>
        <w:spacing w:after="514" w:line="259" w:lineRule="auto"/>
        <w:ind w:left="0" w:firstLine="0"/>
        <w:jc w:val="left"/>
        <w:rPr>
          <w:rFonts w:hint="eastAsia"/>
        </w:rPr>
      </w:pPr>
    </w:p>
    <w:p w14:paraId="1623AEE1">
      <w:pPr>
        <w:spacing w:after="514" w:line="259" w:lineRule="auto"/>
        <w:ind w:left="0" w:firstLine="0"/>
        <w:jc w:val="left"/>
        <w:rPr>
          <w:rFonts w:hint="eastAsia"/>
        </w:rPr>
      </w:pPr>
      <w:r>
        <w:rPr>
          <w:rFonts w:hint="eastAsia"/>
        </w:rPr>
        <w:t>Christ commands his Apostles to instruct men, before they receive them into his Church; and some sage commentators conclude that we must preach to adults when we baptize children!</w:t>
      </w:r>
    </w:p>
    <w:p w14:paraId="7B9EF3A2">
      <w:pPr>
        <w:spacing w:after="514" w:line="259" w:lineRule="auto"/>
        <w:ind w:left="0" w:firstLine="0"/>
        <w:jc w:val="left"/>
        <w:rPr>
          <w:rFonts w:hint="eastAsia"/>
        </w:rPr>
      </w:pPr>
      <w:r>
        <w:rPr>
          <w:rFonts w:hint="eastAsia"/>
        </w:rPr>
        <w:t>基督命令祂的使徒在接纳人进入祂的教会之前教导他们；而一些睿智的注释家却得出结论说，当我们在为孩童施洗时，必须向成年人讲道！</w:t>
      </w:r>
    </w:p>
    <w:p w14:paraId="0A52A3C1">
      <w:pPr>
        <w:spacing w:after="514" w:line="259" w:lineRule="auto"/>
        <w:ind w:left="0" w:firstLine="0"/>
        <w:jc w:val="left"/>
        <w:rPr>
          <w:rFonts w:hint="eastAsia"/>
        </w:rPr>
      </w:pPr>
    </w:p>
    <w:p w14:paraId="715DE9D2">
      <w:pPr>
        <w:spacing w:after="514" w:line="259" w:lineRule="auto"/>
        <w:ind w:left="0" w:firstLine="0"/>
        <w:jc w:val="left"/>
        <w:rPr>
          <w:rFonts w:hint="eastAsia"/>
        </w:rPr>
      </w:pPr>
      <w:r>
        <w:rPr>
          <w:rFonts w:hint="eastAsia"/>
        </w:rPr>
        <w:t>This is undoubtedly admirable reasoning.</w:t>
      </w:r>
    </w:p>
    <w:p w14:paraId="22F56B5F">
      <w:pPr>
        <w:spacing w:after="514" w:line="259" w:lineRule="auto"/>
        <w:ind w:left="0" w:firstLine="0"/>
        <w:jc w:val="left"/>
        <w:rPr>
          <w:rFonts w:hint="eastAsia"/>
        </w:rPr>
      </w:pPr>
      <w:r>
        <w:rPr>
          <w:rFonts w:hint="eastAsia"/>
        </w:rPr>
        <w:t>这无疑是绝妙的推理。</w:t>
      </w:r>
    </w:p>
    <w:p w14:paraId="328F7F69">
      <w:pPr>
        <w:spacing w:after="514" w:line="259" w:lineRule="auto"/>
        <w:ind w:left="0" w:firstLine="0"/>
        <w:jc w:val="left"/>
        <w:rPr>
          <w:rFonts w:hint="eastAsia"/>
        </w:rPr>
      </w:pPr>
    </w:p>
    <w:p w14:paraId="79626557">
      <w:pPr>
        <w:spacing w:after="514" w:line="259" w:lineRule="auto"/>
        <w:ind w:left="0" w:firstLine="0"/>
        <w:jc w:val="left"/>
        <w:rPr>
          <w:rFonts w:hint="eastAsia"/>
        </w:rPr>
      </w:pPr>
      <w:r>
        <w:rPr>
          <w:rFonts w:hint="eastAsia"/>
        </w:rPr>
        <w:t>There is no fixed time for the administration of baptism.</w:t>
      </w:r>
    </w:p>
    <w:p w14:paraId="432C55EE">
      <w:pPr>
        <w:spacing w:after="514" w:line="259" w:lineRule="auto"/>
        <w:ind w:left="0" w:firstLine="0"/>
        <w:jc w:val="left"/>
        <w:rPr>
          <w:rFonts w:hint="eastAsia"/>
        </w:rPr>
      </w:pPr>
      <w:r>
        <w:rPr>
          <w:rFonts w:hint="eastAsia"/>
        </w:rPr>
        <w:t>施行洗礼没有固定的时间。</w:t>
      </w:r>
    </w:p>
    <w:p w14:paraId="6F0DCA2D">
      <w:pPr>
        <w:spacing w:after="514" w:line="259" w:lineRule="auto"/>
        <w:ind w:left="0" w:firstLine="0"/>
        <w:jc w:val="left"/>
        <w:rPr>
          <w:rFonts w:hint="eastAsia"/>
        </w:rPr>
      </w:pPr>
    </w:p>
    <w:p w14:paraId="679FC916">
      <w:pPr>
        <w:spacing w:after="514" w:line="259" w:lineRule="auto"/>
        <w:ind w:left="0" w:firstLine="0"/>
        <w:jc w:val="left"/>
        <w:rPr>
          <w:rFonts w:hint="eastAsia"/>
        </w:rPr>
      </w:pPr>
      <w:r>
        <w:rPr>
          <w:rFonts w:hint="eastAsia"/>
        </w:rPr>
        <w:t>In ancient times, some maintained, that as children were circumcised, so they should be baptized, on the eighth day after their birth.</w:t>
      </w:r>
    </w:p>
    <w:p w14:paraId="314259DF">
      <w:pPr>
        <w:spacing w:after="514" w:line="259" w:lineRule="auto"/>
        <w:ind w:left="0" w:firstLine="0"/>
        <w:jc w:val="left"/>
        <w:rPr>
          <w:rFonts w:hint="eastAsia"/>
        </w:rPr>
      </w:pPr>
      <w:r>
        <w:rPr>
          <w:rFonts w:hint="eastAsia"/>
        </w:rPr>
        <w:t>在古代，一些人主张，正如孩童受割礼一样，他们也应该在出生后第八天受洗。</w:t>
      </w:r>
    </w:p>
    <w:p w14:paraId="1A2C69DC">
      <w:pPr>
        <w:spacing w:after="514" w:line="259" w:lineRule="auto"/>
        <w:ind w:left="0" w:firstLine="0"/>
        <w:jc w:val="left"/>
        <w:rPr>
          <w:rFonts w:hint="eastAsia"/>
        </w:rPr>
      </w:pPr>
    </w:p>
    <w:p w14:paraId="60047678">
      <w:pPr>
        <w:spacing w:after="514" w:line="259" w:lineRule="auto"/>
        <w:ind w:left="0" w:firstLine="0"/>
        <w:jc w:val="left"/>
        <w:rPr>
          <w:rFonts w:hint="eastAsia"/>
        </w:rPr>
      </w:pPr>
      <w:r>
        <w:rPr>
          <w:rFonts w:hint="eastAsia"/>
        </w:rPr>
        <w:t>It was proposed by others, that it should be deferred for three years; and many put it off to old age, and to their last illness, from an idea that they should obtain at once the forgiveness of all their sins.</w:t>
      </w:r>
    </w:p>
    <w:p w14:paraId="50DC550E">
      <w:pPr>
        <w:spacing w:after="514" w:line="259" w:lineRule="auto"/>
        <w:ind w:left="0" w:firstLine="0"/>
        <w:jc w:val="left"/>
        <w:rPr>
          <w:rFonts w:hint="eastAsia"/>
        </w:rPr>
      </w:pPr>
      <w:r>
        <w:rPr>
          <w:rFonts w:hint="eastAsia"/>
        </w:rPr>
        <w:t>另一些人提议应推迟三年；许多人则将其推迟到老年和临终时，认为这样他们可以一次性获得所有罪的赦免。</w:t>
      </w:r>
    </w:p>
    <w:p w14:paraId="774D9711">
      <w:pPr>
        <w:spacing w:after="514" w:line="259" w:lineRule="auto"/>
        <w:ind w:left="0" w:firstLine="0"/>
        <w:jc w:val="left"/>
        <w:rPr>
          <w:rFonts w:hint="eastAsia"/>
        </w:rPr>
      </w:pPr>
    </w:p>
    <w:p w14:paraId="60693D1F">
      <w:pPr>
        <w:spacing w:after="514" w:line="259" w:lineRule="auto"/>
        <w:ind w:left="0" w:firstLine="0"/>
        <w:jc w:val="left"/>
        <w:rPr>
          <w:rFonts w:hint="eastAsia"/>
        </w:rPr>
      </w:pPr>
      <w:r>
        <w:rPr>
          <w:rFonts w:hint="eastAsia"/>
        </w:rPr>
        <w:t>It became the common practice to baptize at Easter all who had been born since the last return of that festival, except in cases of necessity, when baptism was performed at any season of the year.</w:t>
      </w:r>
    </w:p>
    <w:p w14:paraId="08D8E923">
      <w:pPr>
        <w:spacing w:after="514" w:line="259" w:lineRule="auto"/>
        <w:ind w:left="0" w:firstLine="0"/>
        <w:jc w:val="left"/>
        <w:rPr>
          <w:rFonts w:hint="eastAsia"/>
        </w:rPr>
      </w:pPr>
      <w:r>
        <w:rPr>
          <w:rFonts w:hint="eastAsia"/>
        </w:rPr>
        <w:t>在复活节为自上次该节日以来出生的所有人施洗，成为普遍的做法，除非在必要情况下，洗礼可以在一年中的任何时候进行。</w:t>
      </w:r>
    </w:p>
    <w:p w14:paraId="6B7CF549">
      <w:pPr>
        <w:spacing w:after="514" w:line="259" w:lineRule="auto"/>
        <w:ind w:left="0" w:firstLine="0"/>
        <w:jc w:val="left"/>
        <w:rPr>
          <w:rFonts w:hint="eastAsia"/>
        </w:rPr>
      </w:pPr>
    </w:p>
    <w:p w14:paraId="17862308">
      <w:pPr>
        <w:spacing w:after="514" w:line="259" w:lineRule="auto"/>
        <w:ind w:left="0" w:firstLine="0"/>
        <w:jc w:val="left"/>
        <w:rPr>
          <w:rFonts w:hint="eastAsia"/>
        </w:rPr>
      </w:pPr>
      <w:r>
        <w:rPr>
          <w:rFonts w:hint="eastAsia"/>
        </w:rPr>
        <w:t>I shall only observe, that as, on the one hand, indecent haste should be avoided, which would seem to imply a belief that baptism is absolutely necessary to salvation; so, on the other hand, parents should beware of unnecessary delay, and should embrace an early opportunity of dedicating their offspring to God.</w:t>
      </w:r>
    </w:p>
    <w:p w14:paraId="4E8060E8">
      <w:pPr>
        <w:spacing w:after="514" w:line="259" w:lineRule="auto"/>
        <w:ind w:left="0" w:firstLine="0"/>
        <w:jc w:val="left"/>
        <w:rPr>
          <w:rFonts w:hint="eastAsia"/>
        </w:rPr>
      </w:pPr>
      <w:r>
        <w:rPr>
          <w:rFonts w:hint="eastAsia"/>
        </w:rPr>
        <w:t>我只想说，一方面，应避免不合宜的仓促，这似乎暗示着相信洗礼对救恩是绝对必要的；另一方面，父母应谨防不必要的拖延，并应抓住早期的机会将他们的后代奉献给上帝。</w:t>
      </w:r>
    </w:p>
    <w:p w14:paraId="7B26676D">
      <w:pPr>
        <w:spacing w:after="514" w:line="259" w:lineRule="auto"/>
        <w:ind w:left="0" w:firstLine="0"/>
        <w:jc w:val="left"/>
        <w:rPr>
          <w:rFonts w:hint="eastAsia"/>
        </w:rPr>
      </w:pPr>
    </w:p>
    <w:p w14:paraId="5EA44819">
      <w:pPr>
        <w:spacing w:after="514" w:line="259" w:lineRule="auto"/>
        <w:ind w:left="0" w:firstLine="0"/>
        <w:jc w:val="left"/>
        <w:rPr>
          <w:rFonts w:hint="eastAsia"/>
        </w:rPr>
      </w:pPr>
      <w:r>
        <w:rPr>
          <w:rFonts w:hint="eastAsia"/>
        </w:rPr>
        <w:t>The persons by whom children should be presented in baptism, are their parents, and not sponsors, who in the ancient church were called αναδοχοι, susceptores, and are known in the Church of England by the names of godfathers and godmothers.</w:t>
      </w:r>
    </w:p>
    <w:p w14:paraId="317929FF">
      <w:pPr>
        <w:spacing w:after="514" w:line="259" w:lineRule="auto"/>
        <w:ind w:left="0" w:firstLine="0"/>
        <w:jc w:val="left"/>
        <w:rPr>
          <w:rFonts w:hint="eastAsia"/>
        </w:rPr>
      </w:pPr>
      <w:r>
        <w:rPr>
          <w:rFonts w:hint="eastAsia"/>
        </w:rPr>
        <w:t>在洗礼中呈献孩童的人，应该是他们的父母，而不是保证人，他们在古代教会中被称为 αναδοχοι，susceptores，在英国国教中则以教父和教母之名而为人所知。</w:t>
      </w:r>
    </w:p>
    <w:p w14:paraId="79BDE267">
      <w:pPr>
        <w:spacing w:after="514" w:line="259" w:lineRule="auto"/>
        <w:ind w:left="0" w:firstLine="0"/>
        <w:jc w:val="left"/>
        <w:rPr>
          <w:rFonts w:hint="eastAsia"/>
        </w:rPr>
      </w:pPr>
    </w:p>
    <w:p w14:paraId="753E8116">
      <w:pPr>
        <w:spacing w:after="514" w:line="259" w:lineRule="auto"/>
        <w:ind w:left="0" w:firstLine="0"/>
        <w:jc w:val="left"/>
        <w:rPr>
          <w:rFonts w:hint="eastAsia"/>
        </w:rPr>
      </w:pPr>
      <w:r>
        <w:rPr>
          <w:rFonts w:hint="eastAsia"/>
        </w:rPr>
        <w:t>It is in the right of their parents that children are baptized; parents are their natural guardians, and upon them the law of God imposes the duty of bringing them up in the nurture and admonition of the Lord.</w:t>
      </w:r>
    </w:p>
    <w:p w14:paraId="4A1D208A">
      <w:pPr>
        <w:spacing w:after="514" w:line="259" w:lineRule="auto"/>
        <w:ind w:left="0" w:firstLine="0"/>
        <w:jc w:val="left"/>
        <w:rPr>
          <w:rFonts w:hint="eastAsia"/>
        </w:rPr>
      </w:pPr>
      <w:r>
        <w:rPr>
          <w:rFonts w:hint="eastAsia"/>
        </w:rPr>
        <w:t>孩童是凭着他们父母的权利受洗；父母是他们的天然监护人，上帝的律法将用主的教养和警戒养育他们的责任加在父母身上。</w:t>
      </w:r>
    </w:p>
    <w:p w14:paraId="75C90C16">
      <w:pPr>
        <w:spacing w:after="514" w:line="259" w:lineRule="auto"/>
        <w:ind w:left="0" w:firstLine="0"/>
        <w:jc w:val="left"/>
        <w:rPr>
          <w:rFonts w:hint="eastAsia"/>
        </w:rPr>
      </w:pPr>
    </w:p>
    <w:p w14:paraId="6A34E628">
      <w:pPr>
        <w:spacing w:after="514" w:line="259" w:lineRule="auto"/>
        <w:ind w:left="0" w:firstLine="0"/>
        <w:jc w:val="left"/>
        <w:rPr>
          <w:rFonts w:hint="eastAsia"/>
        </w:rPr>
      </w:pPr>
      <w:r>
        <w:rPr>
          <w:rFonts w:hint="eastAsia"/>
        </w:rPr>
        <w:t>Sponsors are unknown to the Scriptures, and the part which they perform is truly ridiculous.</w:t>
      </w:r>
    </w:p>
    <w:p w14:paraId="7D66158D">
      <w:pPr>
        <w:spacing w:after="514" w:line="259" w:lineRule="auto"/>
        <w:ind w:left="0" w:firstLine="0"/>
        <w:jc w:val="left"/>
        <w:rPr>
          <w:rFonts w:hint="eastAsia"/>
        </w:rPr>
      </w:pPr>
      <w:r>
        <w:rPr>
          <w:rFonts w:hint="eastAsia"/>
        </w:rPr>
        <w:t>圣经中不知道有保证人，他们所扮演的角色实在荒谬。</w:t>
      </w:r>
    </w:p>
    <w:p w14:paraId="00AD0D73">
      <w:pPr>
        <w:spacing w:after="514" w:line="259" w:lineRule="auto"/>
        <w:ind w:left="0" w:firstLine="0"/>
        <w:jc w:val="left"/>
        <w:rPr>
          <w:rFonts w:hint="eastAsia"/>
        </w:rPr>
      </w:pPr>
    </w:p>
    <w:p w14:paraId="51D25D41">
      <w:pPr>
        <w:spacing w:after="514" w:line="259" w:lineRule="auto"/>
        <w:ind w:left="0" w:firstLine="0"/>
        <w:jc w:val="left"/>
        <w:rPr>
          <w:rFonts w:hint="eastAsia"/>
        </w:rPr>
      </w:pPr>
      <w:r>
        <w:rPr>
          <w:rFonts w:hint="eastAsia"/>
        </w:rPr>
        <w:t>Nothing can be more inconsistent with common sense, than to make them answer in the name of the speechless child.</w:t>
      </w:r>
    </w:p>
    <w:p w14:paraId="40792FF4">
      <w:pPr>
        <w:spacing w:after="514" w:line="259" w:lineRule="auto"/>
        <w:ind w:left="0" w:firstLine="0"/>
        <w:jc w:val="left"/>
        <w:rPr>
          <w:rFonts w:hint="eastAsia"/>
        </w:rPr>
      </w:pPr>
      <w:r>
        <w:rPr>
          <w:rFonts w:hint="eastAsia"/>
        </w:rPr>
        <w:t>没有什么比让他们以不能说话的孩子的名义回答问题更不符合常识的了。</w:t>
      </w:r>
    </w:p>
    <w:p w14:paraId="0233BE27">
      <w:pPr>
        <w:spacing w:after="514" w:line="259" w:lineRule="auto"/>
        <w:ind w:left="0" w:firstLine="0"/>
        <w:jc w:val="left"/>
        <w:rPr>
          <w:rFonts w:hint="eastAsia"/>
        </w:rPr>
      </w:pPr>
    </w:p>
    <w:p w14:paraId="5A759A7D">
      <w:pPr>
        <w:spacing w:after="514" w:line="259" w:lineRule="auto"/>
        <w:ind w:left="0" w:firstLine="0"/>
        <w:jc w:val="left"/>
        <w:rPr>
          <w:rFonts w:hint="eastAsia"/>
        </w:rPr>
      </w:pPr>
      <w:r>
        <w:rPr>
          <w:rFonts w:hint="eastAsia"/>
        </w:rPr>
        <w:t>"Dost thou, in the name of this child, renounce the devil and all his works?" "I renounce them all."</w:t>
      </w:r>
    </w:p>
    <w:p w14:paraId="4F0A7F59">
      <w:pPr>
        <w:spacing w:after="514" w:line="259" w:lineRule="auto"/>
        <w:ind w:left="0" w:firstLine="0"/>
        <w:jc w:val="left"/>
        <w:rPr>
          <w:rFonts w:hint="eastAsia"/>
        </w:rPr>
      </w:pPr>
      <w:r>
        <w:rPr>
          <w:rFonts w:hint="eastAsia"/>
        </w:rPr>
        <w:t>“你奉这孩子的名，是否弃绝魔鬼和他一切的作为？”“我全部弃绝。”</w:t>
      </w:r>
    </w:p>
    <w:p w14:paraId="34E71B0C">
      <w:pPr>
        <w:spacing w:after="514" w:line="259" w:lineRule="auto"/>
        <w:ind w:left="0" w:firstLine="0"/>
        <w:jc w:val="left"/>
        <w:rPr>
          <w:rFonts w:hint="eastAsia"/>
        </w:rPr>
      </w:pPr>
    </w:p>
    <w:p w14:paraId="24FAE890">
      <w:pPr>
        <w:spacing w:after="514" w:line="259" w:lineRule="auto"/>
        <w:ind w:left="0" w:firstLine="0"/>
        <w:jc w:val="left"/>
        <w:rPr>
          <w:rFonts w:hint="eastAsia"/>
        </w:rPr>
      </w:pPr>
      <w:r>
        <w:rPr>
          <w:rFonts w:hint="eastAsia"/>
        </w:rPr>
        <w:t>"Dost thou believe in God the Father Almighty, and in Jesus Christ his only-begotten Son?" All this I steadfastly believe."</w:t>
      </w:r>
    </w:p>
    <w:p w14:paraId="3E1BFBDB">
      <w:pPr>
        <w:spacing w:after="514" w:line="259" w:lineRule="auto"/>
        <w:ind w:left="0" w:firstLine="0"/>
        <w:jc w:val="left"/>
        <w:rPr>
          <w:rFonts w:hint="eastAsia"/>
        </w:rPr>
      </w:pPr>
      <w:r>
        <w:rPr>
          <w:rFonts w:hint="eastAsia"/>
        </w:rPr>
        <w:t>“你是否相信全能的父上帝，和祂的独生子耶稣基督？”“这一切我都坚信不移。”</w:t>
      </w:r>
    </w:p>
    <w:p w14:paraId="7707702F">
      <w:pPr>
        <w:spacing w:after="514" w:line="259" w:lineRule="auto"/>
        <w:ind w:left="0" w:firstLine="0"/>
        <w:jc w:val="left"/>
        <w:rPr>
          <w:rFonts w:hint="eastAsia"/>
        </w:rPr>
      </w:pPr>
    </w:p>
    <w:p w14:paraId="6B172F6F">
      <w:pPr>
        <w:spacing w:after="514" w:line="259" w:lineRule="auto"/>
        <w:ind w:left="0" w:firstLine="0"/>
        <w:jc w:val="left"/>
        <w:rPr>
          <w:rFonts w:hint="eastAsia"/>
        </w:rPr>
      </w:pPr>
      <w:r>
        <w:rPr>
          <w:rFonts w:hint="eastAsia"/>
        </w:rPr>
        <w:t>"Wilt thou then obediently keep God's holy will and commandments, and walk in the same all the days of thy life?" "I will."</w:t>
      </w:r>
    </w:p>
    <w:p w14:paraId="253E9B39">
      <w:pPr>
        <w:spacing w:after="514" w:line="259" w:lineRule="auto"/>
        <w:ind w:left="0" w:firstLine="0"/>
        <w:jc w:val="left"/>
        <w:rPr>
          <w:rFonts w:hint="eastAsia"/>
        </w:rPr>
      </w:pPr>
      <w:r>
        <w:rPr>
          <w:rFonts w:hint="eastAsia"/>
        </w:rPr>
        <w:t>“那么，你是否愿意顺服地遵守上帝的圣洁旨意和诫命，并在一生中遵行？”“我愿意。”</w:t>
      </w:r>
    </w:p>
    <w:p w14:paraId="1E2D0EAF">
      <w:pPr>
        <w:spacing w:after="514" w:line="259" w:lineRule="auto"/>
        <w:ind w:left="0" w:firstLine="0"/>
        <w:jc w:val="left"/>
        <w:rPr>
          <w:rFonts w:hint="eastAsia"/>
        </w:rPr>
      </w:pPr>
    </w:p>
    <w:p w14:paraId="587D4E35">
      <w:pPr>
        <w:spacing w:after="514" w:line="259" w:lineRule="auto"/>
        <w:ind w:left="0" w:firstLine="0"/>
        <w:jc w:val="left"/>
        <w:rPr>
          <w:rFonts w:hint="eastAsia"/>
        </w:rPr>
      </w:pPr>
      <w:r>
        <w:rPr>
          <w:rFonts w:hint="eastAsia"/>
        </w:rPr>
        <w:t>I now proceed to inquire into the import of baptism, or what blessings it signifies and seals.</w:t>
      </w:r>
    </w:p>
    <w:p w14:paraId="1F436BF6">
      <w:pPr>
        <w:spacing w:after="514" w:line="259" w:lineRule="auto"/>
        <w:ind w:left="0" w:firstLine="0"/>
        <w:jc w:val="left"/>
        <w:rPr>
          <w:rFonts w:hint="eastAsia"/>
        </w:rPr>
      </w:pPr>
      <w:r>
        <w:rPr>
          <w:rFonts w:hint="eastAsia"/>
        </w:rPr>
        <w:t>我现在开始探究洗礼的意义，或者说它预表和印证了哪些祝福。</w:t>
      </w:r>
    </w:p>
    <w:p w14:paraId="2679EED0">
      <w:pPr>
        <w:spacing w:after="514" w:line="259" w:lineRule="auto"/>
        <w:ind w:left="0" w:firstLine="0"/>
        <w:jc w:val="left"/>
        <w:rPr>
          <w:rFonts w:hint="eastAsia"/>
        </w:rPr>
      </w:pPr>
    </w:p>
    <w:p w14:paraId="1BBCA5FF">
      <w:pPr>
        <w:spacing w:after="514" w:line="259" w:lineRule="auto"/>
        <w:ind w:left="0" w:firstLine="0"/>
        <w:jc w:val="left"/>
        <w:rPr>
          <w:rFonts w:hint="eastAsia"/>
        </w:rPr>
      </w:pPr>
      <w:r>
        <w:rPr>
          <w:rFonts w:hint="eastAsia"/>
        </w:rPr>
        <w:t>The first blessing signified by baptism, as it is the first blessing promised in the new covenant, is regeneration.</w:t>
      </w:r>
    </w:p>
    <w:p w14:paraId="518BA554">
      <w:pPr>
        <w:spacing w:after="514" w:line="259" w:lineRule="auto"/>
        <w:ind w:left="0" w:firstLine="0"/>
        <w:jc w:val="left"/>
        <w:rPr>
          <w:rFonts w:hint="eastAsia"/>
        </w:rPr>
      </w:pPr>
      <w:r>
        <w:rPr>
          <w:rFonts w:hint="eastAsia"/>
        </w:rPr>
        <w:t>洗礼所预表的第一个祝福是重生，正如它是在新约中所应许的第一个祝福。</w:t>
      </w:r>
    </w:p>
    <w:p w14:paraId="5DBFBAE8">
      <w:pPr>
        <w:spacing w:after="514" w:line="259" w:lineRule="auto"/>
        <w:ind w:left="0" w:firstLine="0"/>
        <w:jc w:val="left"/>
        <w:rPr>
          <w:rFonts w:hint="eastAsia"/>
        </w:rPr>
      </w:pPr>
    </w:p>
    <w:p w14:paraId="44E364E4">
      <w:pPr>
        <w:spacing w:after="514" w:line="259" w:lineRule="auto"/>
        <w:ind w:left="0" w:firstLine="0"/>
        <w:jc w:val="left"/>
        <w:rPr>
          <w:rFonts w:hint="eastAsia"/>
        </w:rPr>
      </w:pPr>
      <w:r>
        <w:rPr>
          <w:rFonts w:hint="eastAsia"/>
        </w:rPr>
        <w:t>I call your attention to the following passage in the Epistle to Titus:—"But after that the kindness and love of God our Saviour toward man appeared, not by works of righteousness which we have done, but according to his mercy he saved us, by the washing of regeneration, and renewing of the Holy Ghost; which he shed on us abundantly through Jesus Christ our Saviour."*</w:t>
      </w:r>
    </w:p>
    <w:p w14:paraId="46D89E22">
      <w:pPr>
        <w:spacing w:after="514" w:line="259" w:lineRule="auto"/>
        <w:ind w:left="0" w:firstLine="0"/>
        <w:jc w:val="left"/>
        <w:rPr>
          <w:rFonts w:hint="eastAsia"/>
        </w:rPr>
      </w:pPr>
      <w:r>
        <w:rPr>
          <w:rFonts w:hint="eastAsia"/>
        </w:rPr>
        <w:t>我请你们注意提多书中的以下经文：“但到了上帝我们救主的恩慈和祂向人所施的慈爱显明的时候，祂便救了我们，并不是因我们自己所行的义，乃是照祂的怜悯，藉着重生的洗和圣灵的更新；圣灵就是上帝藉着耶稣基督我们救主厚厚浇灌在我们身上的。”*</w:t>
      </w:r>
    </w:p>
    <w:p w14:paraId="38982CFA">
      <w:pPr>
        <w:spacing w:after="514" w:line="259" w:lineRule="auto"/>
        <w:ind w:left="0" w:firstLine="0"/>
        <w:jc w:val="left"/>
        <w:rPr>
          <w:rFonts w:hint="eastAsia"/>
        </w:rPr>
      </w:pPr>
    </w:p>
    <w:p w14:paraId="7347F3A6">
      <w:pPr>
        <w:spacing w:after="514" w:line="259" w:lineRule="auto"/>
        <w:ind w:left="0" w:firstLine="0"/>
        <w:jc w:val="left"/>
        <w:rPr>
          <w:rFonts w:hint="eastAsia"/>
        </w:rPr>
      </w:pPr>
      <w:r>
        <w:rPr>
          <w:rFonts w:hint="eastAsia"/>
        </w:rPr>
        <w:t>Here mention is made of the thing signified by baptism, and in such a manner as manifestly to allude to the ordinance itself.</w:t>
      </w:r>
    </w:p>
    <w:p w14:paraId="14158A10">
      <w:pPr>
        <w:spacing w:after="514" w:line="259" w:lineRule="auto"/>
        <w:ind w:left="0" w:firstLine="0"/>
        <w:jc w:val="left"/>
        <w:rPr>
          <w:rFonts w:hint="eastAsia"/>
        </w:rPr>
      </w:pPr>
      <w:r>
        <w:rPr>
          <w:rFonts w:hint="eastAsia"/>
        </w:rPr>
        <w:t>这里提到了洗礼所预表的事物，其方式明显地暗指圣礼本身。</w:t>
      </w:r>
    </w:p>
    <w:p w14:paraId="50C484BB">
      <w:pPr>
        <w:spacing w:after="514" w:line="259" w:lineRule="auto"/>
        <w:ind w:left="0" w:firstLine="0"/>
        <w:jc w:val="left"/>
        <w:rPr>
          <w:rFonts w:hint="eastAsia"/>
        </w:rPr>
      </w:pPr>
    </w:p>
    <w:p w14:paraId="531BBAF3">
      <w:pPr>
        <w:spacing w:after="514" w:line="259" w:lineRule="auto"/>
        <w:ind w:left="0" w:firstLine="0"/>
        <w:jc w:val="left"/>
        <w:rPr>
          <w:rFonts w:hint="eastAsia"/>
        </w:rPr>
      </w:pPr>
      <w:r>
        <w:rPr>
          <w:rFonts w:hint="eastAsia"/>
        </w:rPr>
        <w:t>Not only is the Holy Ghost said to be "shed upon us," in reference to the description of his influences by the metaphor of water, but we are farther said to be saved by the "washing of regeneration."</w:t>
      </w:r>
    </w:p>
    <w:p w14:paraId="5178EA5B">
      <w:pPr>
        <w:spacing w:after="514" w:line="259" w:lineRule="auto"/>
        <w:ind w:left="0" w:firstLine="0"/>
        <w:jc w:val="left"/>
        <w:rPr>
          <w:rFonts w:hint="eastAsia"/>
        </w:rPr>
      </w:pPr>
      <w:r>
        <w:rPr>
          <w:rFonts w:hint="eastAsia"/>
        </w:rPr>
        <w:t>不仅圣灵被说成是“浇灌在我们身上”，这是指用水的比喻来描述祂的影响，而且我们还被进一步说成是藉着“重生的洗”得救。</w:t>
      </w:r>
    </w:p>
    <w:p w14:paraId="1F7CC73F">
      <w:pPr>
        <w:spacing w:after="514" w:line="259" w:lineRule="auto"/>
        <w:ind w:left="0" w:firstLine="0"/>
        <w:jc w:val="left"/>
        <w:rPr>
          <w:rFonts w:hint="eastAsia"/>
        </w:rPr>
      </w:pPr>
    </w:p>
    <w:p w14:paraId="4747643C">
      <w:pPr>
        <w:spacing w:after="514" w:line="259" w:lineRule="auto"/>
        <w:ind w:left="0" w:firstLine="0"/>
        <w:jc w:val="left"/>
        <w:rPr>
          <w:rFonts w:hint="eastAsia"/>
        </w:rPr>
      </w:pPr>
      <w:r>
        <w:rPr>
          <w:rFonts w:hint="eastAsia"/>
        </w:rPr>
        <w:t>The original term, λουτρον signifies a bath and the water contained in it, and must be understood to refer to baptism, the only washing with water which is known in the Christian church; and the expression, the washing of regeneration, conjoined with the "renewing of the Holy Ghost," obviously teaches what baptism imports, namely, the purification of the soul from sin.</w:t>
      </w:r>
    </w:p>
    <w:p w14:paraId="0C2131BD">
      <w:pPr>
        <w:spacing w:after="514" w:line="259" w:lineRule="auto"/>
        <w:ind w:left="0" w:firstLine="0"/>
        <w:jc w:val="left"/>
        <w:rPr>
          <w:rFonts w:hint="eastAsia"/>
        </w:rPr>
      </w:pPr>
      <w:r>
        <w:rPr>
          <w:rFonts w:hint="eastAsia"/>
        </w:rPr>
        <w:t>原文的词，λουτρον，意为浴池及其中的水，必须被理解为指代洗礼，这是基督教会中所知的唯一用水的洗；而“重生的洗”这个表达，与“圣灵的更新”连在一起，显然教导了洗礼的含义，即灵魂从罪中得洁净。</w:t>
      </w:r>
    </w:p>
    <w:p w14:paraId="34C14FE1">
      <w:pPr>
        <w:spacing w:after="514" w:line="259" w:lineRule="auto"/>
        <w:ind w:left="0" w:firstLine="0"/>
        <w:jc w:val="left"/>
        <w:rPr>
          <w:rFonts w:hint="eastAsia"/>
        </w:rPr>
      </w:pPr>
    </w:p>
    <w:p w14:paraId="31B3B606">
      <w:pPr>
        <w:spacing w:after="514" w:line="259" w:lineRule="auto"/>
        <w:ind w:left="0" w:firstLine="0"/>
        <w:jc w:val="left"/>
        <w:rPr>
          <w:rFonts w:hint="eastAsia"/>
        </w:rPr>
      </w:pPr>
      <w:r>
        <w:rPr>
          <w:rFonts w:hint="eastAsia"/>
        </w:rPr>
        <w:t>I quote also the words of our Lord to Nicodemus, "Verily, verily, I say unto thee, Except a man be born of water and of the Spirit, he cannot see the kingdom of God."†</w:t>
      </w:r>
    </w:p>
    <w:p w14:paraId="3A68619D">
      <w:pPr>
        <w:spacing w:after="514" w:line="259" w:lineRule="auto"/>
        <w:ind w:left="0" w:firstLine="0"/>
        <w:jc w:val="left"/>
        <w:rPr>
          <w:rFonts w:hint="eastAsia"/>
        </w:rPr>
      </w:pPr>
      <w:r>
        <w:rPr>
          <w:rFonts w:hint="eastAsia"/>
        </w:rPr>
        <w:t>我也引用我们的主对尼哥底母说的话：“我实实在在地告诉你，人若不是从水和圣灵生的，就不能进上帝的国。”†</w:t>
      </w:r>
    </w:p>
    <w:p w14:paraId="037C05CC">
      <w:pPr>
        <w:spacing w:after="514" w:line="259" w:lineRule="auto"/>
        <w:ind w:left="0" w:firstLine="0"/>
        <w:jc w:val="left"/>
        <w:rPr>
          <w:rFonts w:hint="eastAsia"/>
        </w:rPr>
      </w:pPr>
    </w:p>
    <w:p w14:paraId="6E21B556">
      <w:pPr>
        <w:spacing w:after="514" w:line="259" w:lineRule="auto"/>
        <w:ind w:left="0" w:firstLine="0"/>
        <w:jc w:val="left"/>
        <w:rPr>
          <w:rFonts w:hint="eastAsia"/>
        </w:rPr>
      </w:pPr>
      <w:r>
        <w:rPr>
          <w:rFonts w:hint="eastAsia"/>
        </w:rPr>
        <w:t>The change which is declared to be necessary to qualify us for admission into the spiritual and heavenly kingdom of God, is called a second birth.</w:t>
      </w:r>
    </w:p>
    <w:p w14:paraId="243A8548">
      <w:pPr>
        <w:spacing w:after="514" w:line="259" w:lineRule="auto"/>
        <w:ind w:left="0" w:firstLine="0"/>
        <w:jc w:val="left"/>
        <w:rPr>
          <w:rFonts w:hint="eastAsia"/>
        </w:rPr>
      </w:pPr>
      <w:r>
        <w:rPr>
          <w:rFonts w:hint="eastAsia"/>
        </w:rPr>
        <w:t>那被宣告为使我们有资格进入上帝属灵和属天国度所必需的改变，被称为第二次出生。</w:t>
      </w:r>
    </w:p>
    <w:p w14:paraId="1BEBCF11">
      <w:pPr>
        <w:spacing w:after="514" w:line="259" w:lineRule="auto"/>
        <w:ind w:left="0" w:firstLine="0"/>
        <w:jc w:val="left"/>
        <w:rPr>
          <w:rFonts w:hint="eastAsia"/>
        </w:rPr>
      </w:pPr>
    </w:p>
    <w:p w14:paraId="7DEC3137">
      <w:pPr>
        <w:spacing w:after="514" w:line="259" w:lineRule="auto"/>
        <w:ind w:left="0" w:firstLine="0"/>
        <w:jc w:val="left"/>
        <w:rPr>
          <w:rFonts w:hint="eastAsia"/>
        </w:rPr>
      </w:pPr>
      <w:r>
        <w:rPr>
          <w:rFonts w:hint="eastAsia"/>
        </w:rPr>
        <w:t>The expression was not understood by Nicodemus, and still excites the surprise, and even the ridicule of some who profess to be like him, masters in Israel; but its meaning is easily apprehended by those who have studied the Scriptures with attention and humility.</w:t>
      </w:r>
    </w:p>
    <w:p w14:paraId="0D0F16F1">
      <w:pPr>
        <w:spacing w:after="514" w:line="259" w:lineRule="auto"/>
        <w:ind w:left="0" w:firstLine="0"/>
        <w:jc w:val="left"/>
        <w:rPr>
          <w:rFonts w:hint="eastAsia"/>
        </w:rPr>
      </w:pPr>
      <w:r>
        <w:rPr>
          <w:rFonts w:hint="eastAsia"/>
        </w:rPr>
        <w:t>这个表达尼哥底母不明白，至今仍然引起一些自称像他一样是以色列师傅的人的惊奇，甚至是嘲笑；但对于那些以专注和谦卑研读圣经的人来说，它的意思很容易理解。</w:t>
      </w:r>
    </w:p>
    <w:p w14:paraId="13FDCCCF">
      <w:pPr>
        <w:spacing w:after="514" w:line="259" w:lineRule="auto"/>
        <w:ind w:left="0" w:firstLine="0"/>
        <w:jc w:val="left"/>
        <w:rPr>
          <w:rFonts w:hint="eastAsia"/>
        </w:rPr>
      </w:pPr>
    </w:p>
    <w:p w14:paraId="1B968C89">
      <w:pPr>
        <w:spacing w:after="514" w:line="259" w:lineRule="auto"/>
        <w:ind w:left="0" w:firstLine="0"/>
        <w:jc w:val="left"/>
        <w:rPr>
          <w:rFonts w:hint="eastAsia"/>
        </w:rPr>
      </w:pPr>
      <w:r>
        <w:rPr>
          <w:rFonts w:hint="eastAsia"/>
        </w:rPr>
        <w:t>It signifies a moral change effected in the soul by the Spirit of God, who infuses into it a principle of divine life, rectifies the disorder of its faculties, and enables it to fulfil the purpose of its being by glorifying its Maker.</w:t>
      </w:r>
    </w:p>
    <w:p w14:paraId="5CC33137">
      <w:pPr>
        <w:spacing w:after="514" w:line="259" w:lineRule="auto"/>
        <w:ind w:left="0" w:firstLine="0"/>
        <w:jc w:val="left"/>
        <w:rPr>
          <w:rFonts w:hint="eastAsia"/>
        </w:rPr>
      </w:pPr>
      <w:r>
        <w:rPr>
          <w:rFonts w:hint="eastAsia"/>
        </w:rPr>
        <w:t>它意味着上帝的灵在灵魂中造成的道德改变，祂将神圣生命的原则注入其中，纠正其官能的混乱，并使其能够通过荣耀其造物主来完成其存在的目的。</w:t>
      </w:r>
    </w:p>
    <w:p w14:paraId="7A78DB39">
      <w:pPr>
        <w:spacing w:after="514" w:line="259" w:lineRule="auto"/>
        <w:ind w:left="0" w:firstLine="0"/>
        <w:jc w:val="left"/>
        <w:rPr>
          <w:rFonts w:hint="eastAsia"/>
        </w:rPr>
      </w:pPr>
    </w:p>
    <w:p w14:paraId="336AA106">
      <w:pPr>
        <w:spacing w:after="514" w:line="259" w:lineRule="auto"/>
        <w:ind w:left="0" w:firstLine="0"/>
        <w:jc w:val="left"/>
        <w:rPr>
          <w:rFonts w:hint="eastAsia"/>
        </w:rPr>
      </w:pPr>
      <w:r>
        <w:rPr>
          <w:rFonts w:hint="eastAsia"/>
        </w:rPr>
        <w:t>It seems to be designated a new birth, to intimate that the subject of the change enters upon a new mode of existence, is introduced as it were into a new world, becomes a part of the new creation: "If any man be in Christ, he is a new creature; old things are passed away, behold all things are become new."*</w:t>
      </w:r>
    </w:p>
    <w:p w14:paraId="48867173">
      <w:pPr>
        <w:spacing w:after="514" w:line="259" w:lineRule="auto"/>
        <w:ind w:left="0" w:firstLine="0"/>
        <w:jc w:val="left"/>
        <w:rPr>
          <w:rFonts w:hint="eastAsia"/>
        </w:rPr>
      </w:pPr>
      <w:r>
        <w:rPr>
          <w:rFonts w:hint="eastAsia"/>
        </w:rPr>
        <w:t>它似乎被称为新生，以暗示这改变的主体进入了一种新的存在方式，仿佛被引入一个新世界，成为新造的一部分：“若有人在基督里，他就是新造的人，旧事已过，都变成新的了。”*</w:t>
      </w:r>
    </w:p>
    <w:p w14:paraId="0DB1BE71">
      <w:pPr>
        <w:spacing w:after="514" w:line="259" w:lineRule="auto"/>
        <w:ind w:left="0" w:firstLine="0"/>
        <w:jc w:val="left"/>
        <w:rPr>
          <w:rFonts w:hint="eastAsia"/>
        </w:rPr>
      </w:pPr>
    </w:p>
    <w:p w14:paraId="098EA0DF">
      <w:pPr>
        <w:spacing w:after="514" w:line="259" w:lineRule="auto"/>
        <w:ind w:left="0" w:firstLine="0"/>
        <w:jc w:val="left"/>
        <w:rPr>
          <w:rFonts w:hint="eastAsia"/>
        </w:rPr>
      </w:pPr>
      <w:r>
        <w:rPr>
          <w:rFonts w:hint="eastAsia"/>
        </w:rPr>
        <w:t>The agent is the Holy Ghost; but our Lord speaks "of water," as well as "of the Spirit."</w:t>
      </w:r>
    </w:p>
    <w:p w14:paraId="596180F1">
      <w:pPr>
        <w:spacing w:after="514" w:line="259" w:lineRule="auto"/>
        <w:ind w:left="0" w:firstLine="0"/>
        <w:jc w:val="left"/>
        <w:rPr>
          <w:rFonts w:hint="eastAsia"/>
        </w:rPr>
      </w:pPr>
      <w:r>
        <w:rPr>
          <w:rFonts w:hint="eastAsia"/>
        </w:rPr>
        <w:t>动工者是圣灵；但我们的主既说到“水”，也说到“圣灵”。</w:t>
      </w:r>
    </w:p>
    <w:p w14:paraId="7AC2D364">
      <w:pPr>
        <w:spacing w:after="514" w:line="259" w:lineRule="auto"/>
        <w:ind w:left="0" w:firstLine="0"/>
        <w:jc w:val="left"/>
        <w:rPr>
          <w:rFonts w:hint="eastAsia"/>
        </w:rPr>
      </w:pPr>
    </w:p>
    <w:p w14:paraId="1878F436">
      <w:pPr>
        <w:spacing w:after="514" w:line="259" w:lineRule="auto"/>
        <w:ind w:left="0" w:firstLine="0"/>
        <w:jc w:val="left"/>
        <w:rPr>
          <w:rFonts w:hint="eastAsia"/>
        </w:rPr>
      </w:pPr>
      <w:r>
        <w:rPr>
          <w:rFonts w:hint="eastAsia"/>
        </w:rPr>
        <w:t>It is the opinion of some, that the same thing is expressed by different terms, agreeably to a phraseology not unfrequent in the scriptural style; but it is more probable that water is mentioned because it is the emblem of the influences of the Spirit.</w:t>
      </w:r>
    </w:p>
    <w:p w14:paraId="1BAACDD8">
      <w:pPr>
        <w:spacing w:after="514" w:line="259" w:lineRule="auto"/>
        <w:ind w:left="0" w:firstLine="0"/>
        <w:jc w:val="left"/>
        <w:rPr>
          <w:rFonts w:hint="eastAsia"/>
        </w:rPr>
      </w:pPr>
      <w:r>
        <w:rPr>
          <w:rFonts w:hint="eastAsia"/>
        </w:rPr>
        <w:t>一些人认为，这是用不同的词语表达同一件事，符合圣经风格中不罕见的措辞；但更可能的是，提及水是因为它是圣灵影响的象征。</w:t>
      </w:r>
    </w:p>
    <w:p w14:paraId="1F12A49F">
      <w:pPr>
        <w:spacing w:after="514" w:line="259" w:lineRule="auto"/>
        <w:ind w:left="0" w:firstLine="0"/>
        <w:jc w:val="left"/>
        <w:rPr>
          <w:rFonts w:hint="eastAsia"/>
        </w:rPr>
      </w:pPr>
    </w:p>
    <w:p w14:paraId="265ED015">
      <w:pPr>
        <w:spacing w:after="514" w:line="259" w:lineRule="auto"/>
        <w:ind w:left="0" w:firstLine="0"/>
        <w:jc w:val="left"/>
        <w:rPr>
          <w:rFonts w:hint="eastAsia"/>
        </w:rPr>
      </w:pPr>
      <w:r>
        <w:rPr>
          <w:rFonts w:hint="eastAsia"/>
        </w:rPr>
        <w:t>It has been objected, that there cannot be an allusion to baptism, because the institution of it was posterior to the interview with Nicodemus.</w:t>
      </w:r>
    </w:p>
    <w:p w14:paraId="5555BFA9">
      <w:pPr>
        <w:spacing w:after="514" w:line="259" w:lineRule="auto"/>
        <w:ind w:left="0" w:firstLine="0"/>
        <w:jc w:val="left"/>
        <w:rPr>
          <w:rFonts w:hint="eastAsia"/>
        </w:rPr>
      </w:pPr>
      <w:r>
        <w:rPr>
          <w:rFonts w:hint="eastAsia"/>
        </w:rPr>
        <w:t>有人反对说，这里不可能暗指洗礼，因为洗礼的设立是在与尼哥底母会面之后。</w:t>
      </w:r>
    </w:p>
    <w:p w14:paraId="71D9199E">
      <w:pPr>
        <w:spacing w:after="514" w:line="259" w:lineRule="auto"/>
        <w:ind w:left="0" w:firstLine="0"/>
        <w:jc w:val="left"/>
        <w:rPr>
          <w:rFonts w:hint="eastAsia"/>
        </w:rPr>
      </w:pPr>
    </w:p>
    <w:p w14:paraId="0F25EFA5">
      <w:pPr>
        <w:spacing w:after="514" w:line="259" w:lineRule="auto"/>
        <w:ind w:left="0" w:firstLine="0"/>
        <w:jc w:val="left"/>
        <w:rPr>
          <w:rFonts w:hint="eastAsia"/>
        </w:rPr>
      </w:pPr>
      <w:r>
        <w:rPr>
          <w:rFonts w:hint="eastAsia"/>
        </w:rPr>
        <w:t>But this is a mistake, originating in the supposition that it took its rise from the commission given to the Apostles after the resurrection, while it is to be dated from the commencement of our Saviour's ministry, and only received a new enactment prior to his ascension.</w:t>
      </w:r>
    </w:p>
    <w:p w14:paraId="5D7DC364">
      <w:pPr>
        <w:spacing w:after="514" w:line="259" w:lineRule="auto"/>
        <w:ind w:left="0" w:firstLine="0"/>
        <w:jc w:val="left"/>
        <w:rPr>
          <w:rFonts w:hint="eastAsia"/>
        </w:rPr>
      </w:pPr>
      <w:r>
        <w:rPr>
          <w:rFonts w:hint="eastAsia"/>
        </w:rPr>
        <w:t>但这是一个错误，源于假设它起源于复活后给使徒的使命，而实际上它应追溯到我们救主事工的开始，只是在祂升天前得到了新的制定。</w:t>
      </w:r>
    </w:p>
    <w:p w14:paraId="590C9B37">
      <w:pPr>
        <w:spacing w:after="514" w:line="259" w:lineRule="auto"/>
        <w:ind w:left="0" w:firstLine="0"/>
        <w:jc w:val="left"/>
        <w:rPr>
          <w:rFonts w:hint="eastAsia"/>
        </w:rPr>
      </w:pPr>
    </w:p>
    <w:p w14:paraId="2CC78C41">
      <w:pPr>
        <w:spacing w:after="514" w:line="259" w:lineRule="auto"/>
        <w:ind w:left="0" w:firstLine="0"/>
        <w:jc w:val="left"/>
        <w:rPr>
          <w:rFonts w:hint="eastAsia"/>
        </w:rPr>
      </w:pPr>
      <w:r>
        <w:rPr>
          <w:rFonts w:hint="eastAsia"/>
        </w:rPr>
        <w:t>To the conversation with Nicodemus, this remark is subjoined by the Evangelist: "After these things came Jesus and his disciples into the land of Judea; and there he tarried with them, and baptized."†</w:t>
      </w:r>
    </w:p>
    <w:p w14:paraId="7804AE69">
      <w:pPr>
        <w:spacing w:after="514" w:line="259" w:lineRule="auto"/>
        <w:ind w:left="0" w:firstLine="0"/>
        <w:jc w:val="left"/>
        <w:rPr>
          <w:rFonts w:hint="eastAsia"/>
        </w:rPr>
      </w:pPr>
      <w:r>
        <w:rPr>
          <w:rFonts w:hint="eastAsia"/>
        </w:rPr>
        <w:t>对于与尼哥底母的对话，福音书作者附上了这句评论：“这事以后，耶稣和门徒到了犹太地，在那里居住，施洗。”†</w:t>
      </w:r>
    </w:p>
    <w:p w14:paraId="62DD140D">
      <w:pPr>
        <w:spacing w:after="514" w:line="259" w:lineRule="auto"/>
        <w:ind w:left="0" w:firstLine="0"/>
        <w:jc w:val="left"/>
        <w:rPr>
          <w:rFonts w:hint="eastAsia"/>
        </w:rPr>
      </w:pPr>
    </w:p>
    <w:p w14:paraId="6647C8A3">
      <w:pPr>
        <w:spacing w:after="514" w:line="259" w:lineRule="auto"/>
        <w:ind w:left="0" w:firstLine="0"/>
        <w:jc w:val="left"/>
        <w:rPr>
          <w:rFonts w:hint="eastAsia"/>
        </w:rPr>
      </w:pPr>
      <w:r>
        <w:rPr>
          <w:rFonts w:hint="eastAsia"/>
        </w:rPr>
        <w:t>From the passages now cited, it appears that baptism is significant of the regenerating influences of the Spirit.</w:t>
      </w:r>
    </w:p>
    <w:p w14:paraId="66D379B7">
      <w:pPr>
        <w:spacing w:after="514" w:line="259" w:lineRule="auto"/>
        <w:ind w:left="0" w:firstLine="0"/>
        <w:jc w:val="left"/>
        <w:rPr>
          <w:rFonts w:hint="eastAsia"/>
        </w:rPr>
      </w:pPr>
      <w:r>
        <w:rPr>
          <w:rFonts w:hint="eastAsia"/>
        </w:rPr>
        <w:t>从现在引用的经文来看，洗礼显然预表着圣灵使人重生的影响。</w:t>
      </w:r>
    </w:p>
    <w:p w14:paraId="76437B58">
      <w:pPr>
        <w:spacing w:after="514" w:line="259" w:lineRule="auto"/>
        <w:ind w:left="0" w:firstLine="0"/>
        <w:jc w:val="left"/>
        <w:rPr>
          <w:rFonts w:hint="eastAsia"/>
        </w:rPr>
      </w:pPr>
    </w:p>
    <w:p w14:paraId="7B9D0FD4">
      <w:pPr>
        <w:spacing w:after="514" w:line="259" w:lineRule="auto"/>
        <w:ind w:left="0" w:firstLine="0"/>
        <w:jc w:val="left"/>
        <w:rPr>
          <w:rFonts w:hint="eastAsia"/>
        </w:rPr>
      </w:pPr>
      <w:r>
        <w:rPr>
          <w:rFonts w:hint="eastAsia"/>
        </w:rPr>
        <w:t>A second blessing signified by baptism, is the forgiveness of sin.</w:t>
      </w:r>
    </w:p>
    <w:p w14:paraId="04894EB9">
      <w:pPr>
        <w:spacing w:after="514" w:line="259" w:lineRule="auto"/>
        <w:ind w:left="0" w:firstLine="0"/>
        <w:jc w:val="left"/>
        <w:rPr>
          <w:rFonts w:hint="eastAsia"/>
        </w:rPr>
      </w:pPr>
      <w:r>
        <w:rPr>
          <w:rFonts w:hint="eastAsia"/>
        </w:rPr>
        <w:t>洗礼所预表的第二个祝福是罪得赦免。</w:t>
      </w:r>
    </w:p>
    <w:p w14:paraId="63145E22">
      <w:pPr>
        <w:spacing w:after="514" w:line="259" w:lineRule="auto"/>
        <w:ind w:left="0" w:firstLine="0"/>
        <w:jc w:val="left"/>
        <w:rPr>
          <w:rFonts w:hint="eastAsia"/>
        </w:rPr>
      </w:pPr>
    </w:p>
    <w:p w14:paraId="68216660">
      <w:pPr>
        <w:spacing w:after="514" w:line="259" w:lineRule="auto"/>
        <w:ind w:left="0" w:firstLine="0"/>
        <w:jc w:val="left"/>
        <w:rPr>
          <w:rFonts w:hint="eastAsia"/>
        </w:rPr>
      </w:pPr>
      <w:r>
        <w:rPr>
          <w:rFonts w:hint="eastAsia"/>
        </w:rPr>
        <w:t>Peter said to the Jews, who were awakened by his sermon on the day of Pentecost, "Repent, and be baptized every one of you in the name of Jesus Christ, for the remission of sins;"‡ and when Ananias was sent to Paul, after he had met the Lord in the way, he addressed him in the following words: "And now why tarriest thou? Arise, and be baptized, and wash away thy sins."‖</w:t>
      </w:r>
    </w:p>
    <w:p w14:paraId="7D72F785">
      <w:pPr>
        <w:spacing w:after="514" w:line="259" w:lineRule="auto"/>
        <w:ind w:left="0" w:firstLine="0"/>
        <w:jc w:val="left"/>
        <w:rPr>
          <w:rFonts w:hint="eastAsia"/>
        </w:rPr>
      </w:pPr>
      <w:r>
        <w:rPr>
          <w:rFonts w:hint="eastAsia"/>
        </w:rPr>
        <w:t>彼得对在五旬节那天因他的讲道而觉醒的犹太人说：“你们各人要悔改，奉耶稣基督的名受洗，叫你们的罪得赦”；‡ 当亚拿尼亚被差遣到保罗那里，在他于路上遇见主之后，亚拿尼亚对他说了以下的话：“现在你为什么耽延呢？起来，受洗，洗去你的罪。”‖</w:t>
      </w:r>
    </w:p>
    <w:p w14:paraId="64965BF3">
      <w:pPr>
        <w:spacing w:after="514" w:line="259" w:lineRule="auto"/>
        <w:ind w:left="0" w:firstLine="0"/>
        <w:jc w:val="left"/>
        <w:rPr>
          <w:rFonts w:hint="eastAsia"/>
        </w:rPr>
      </w:pPr>
    </w:p>
    <w:p w14:paraId="52A1EE34">
      <w:pPr>
        <w:spacing w:after="514" w:line="259" w:lineRule="auto"/>
        <w:ind w:left="0" w:firstLine="0"/>
        <w:jc w:val="left"/>
        <w:rPr>
          <w:rFonts w:hint="eastAsia"/>
        </w:rPr>
      </w:pPr>
      <w:r>
        <w:rPr>
          <w:rFonts w:hint="eastAsia"/>
        </w:rPr>
        <w:t>It is not to be inferred from these passages, that remission is inseparably connected with baptism any more than regeneration, so that every person to whom it is administered, is immediately delivered from a state of condemnation.</w:t>
      </w:r>
    </w:p>
    <w:p w14:paraId="0FDABADA">
      <w:pPr>
        <w:spacing w:after="514" w:line="259" w:lineRule="auto"/>
        <w:ind w:left="0" w:firstLine="0"/>
        <w:jc w:val="left"/>
        <w:rPr>
          <w:rFonts w:hint="eastAsia"/>
        </w:rPr>
      </w:pPr>
      <w:r>
        <w:rPr>
          <w:rFonts w:hint="eastAsia"/>
        </w:rPr>
        <w:t>从这些经文中，不能推断出赦罪与洗礼的联系比重生更密不可分，以至于每个领受洗礼的人都立即脱离了定罪的状态。</w:t>
      </w:r>
    </w:p>
    <w:p w14:paraId="7EF60AF3">
      <w:pPr>
        <w:spacing w:after="514" w:line="259" w:lineRule="auto"/>
        <w:ind w:left="0" w:firstLine="0"/>
        <w:jc w:val="left"/>
        <w:rPr>
          <w:rFonts w:hint="eastAsia"/>
        </w:rPr>
      </w:pPr>
    </w:p>
    <w:p w14:paraId="5F93EBEE">
      <w:pPr>
        <w:spacing w:after="514" w:line="259" w:lineRule="auto"/>
        <w:ind w:left="0" w:firstLine="0"/>
        <w:jc w:val="left"/>
        <w:rPr>
          <w:rFonts w:hint="eastAsia"/>
        </w:rPr>
      </w:pPr>
      <w:r>
        <w:rPr>
          <w:rFonts w:hint="eastAsia"/>
        </w:rPr>
        <w:t>The idea is unscriptural, and is adopted only by those who are grossly ignorant of the economy of grace, in which God reserves to himself a right to give or withhold Spiritual blessings according to his pleasure.</w:t>
      </w:r>
    </w:p>
    <w:p w14:paraId="0F6092E2">
      <w:pPr>
        <w:spacing w:after="514" w:line="259" w:lineRule="auto"/>
        <w:ind w:left="0" w:firstLine="0"/>
        <w:jc w:val="left"/>
        <w:rPr>
          <w:rFonts w:hint="eastAsia"/>
        </w:rPr>
      </w:pPr>
      <w:r>
        <w:rPr>
          <w:rFonts w:hint="eastAsia"/>
        </w:rPr>
        <w:t>这种想法是不符合圣经的，只有那些对恩典的经纶极其无知的人才会采纳，在恩典的经纶中，上帝保留了根据祂的喜悦赐予或扣留属灵祝福的权利。</w:t>
      </w:r>
    </w:p>
    <w:p w14:paraId="5849AD5B">
      <w:pPr>
        <w:spacing w:after="514" w:line="259" w:lineRule="auto"/>
        <w:ind w:left="0" w:firstLine="0"/>
        <w:jc w:val="left"/>
        <w:rPr>
          <w:rFonts w:hint="eastAsia"/>
        </w:rPr>
      </w:pPr>
    </w:p>
    <w:p w14:paraId="555BABA5">
      <w:pPr>
        <w:spacing w:after="514" w:line="259" w:lineRule="auto"/>
        <w:ind w:left="0" w:firstLine="0"/>
        <w:jc w:val="left"/>
        <w:rPr>
          <w:rFonts w:hint="eastAsia"/>
        </w:rPr>
      </w:pPr>
      <w:r>
        <w:rPr>
          <w:rFonts w:hint="eastAsia"/>
        </w:rPr>
        <w:t>But we are plainly taught, that it is a sign of remission, or that the application of water to the body, is a symbol of the purification of the soul from guilt, by the atoning blood of Christ.</w:t>
      </w:r>
    </w:p>
    <w:p w14:paraId="067844AE">
      <w:pPr>
        <w:spacing w:after="514" w:line="259" w:lineRule="auto"/>
        <w:ind w:left="0" w:firstLine="0"/>
        <w:jc w:val="left"/>
        <w:rPr>
          <w:rFonts w:hint="eastAsia"/>
        </w:rPr>
      </w:pPr>
      <w:r>
        <w:rPr>
          <w:rFonts w:hint="eastAsia"/>
        </w:rPr>
        <w:t>但我们被清楚地教导，它是赦罪的记号，或者说，将水施于身体，是藉着基督的赎罪宝血，洁净灵魂脱离罪咎的象征。</w:t>
      </w:r>
    </w:p>
    <w:p w14:paraId="69AA698E">
      <w:pPr>
        <w:spacing w:after="514" w:line="259" w:lineRule="auto"/>
        <w:ind w:left="0" w:firstLine="0"/>
        <w:jc w:val="left"/>
        <w:rPr>
          <w:rFonts w:hint="eastAsia"/>
        </w:rPr>
      </w:pPr>
    </w:p>
    <w:p w14:paraId="22239314">
      <w:pPr>
        <w:spacing w:after="514" w:line="259" w:lineRule="auto"/>
        <w:ind w:left="0" w:firstLine="0"/>
        <w:jc w:val="left"/>
        <w:rPr>
          <w:rFonts w:hint="eastAsia"/>
        </w:rPr>
      </w:pPr>
      <w:r>
        <w:rPr>
          <w:rFonts w:hint="eastAsia"/>
        </w:rPr>
        <w:t>It holds out in figure, the means by which children are delivered from original sin, and adults from both original and actual.</w:t>
      </w:r>
    </w:p>
    <w:p w14:paraId="77853457">
      <w:pPr>
        <w:spacing w:after="514" w:line="259" w:lineRule="auto"/>
        <w:ind w:left="0" w:firstLine="0"/>
        <w:jc w:val="left"/>
        <w:rPr>
          <w:rFonts w:hint="eastAsia"/>
        </w:rPr>
      </w:pPr>
      <w:r>
        <w:rPr>
          <w:rFonts w:hint="eastAsia"/>
        </w:rPr>
        <w:t>它以象征的方式，展现了孩童如何脱离原罪，以及成年人如何脱离原罪和本罪的途径。</w:t>
      </w:r>
    </w:p>
    <w:p w14:paraId="7BFABCBE">
      <w:pPr>
        <w:spacing w:after="514" w:line="259" w:lineRule="auto"/>
        <w:ind w:left="0" w:firstLine="0"/>
        <w:jc w:val="left"/>
        <w:rPr>
          <w:rFonts w:hint="eastAsia"/>
        </w:rPr>
      </w:pPr>
    </w:p>
    <w:p w14:paraId="3A54D85E">
      <w:pPr>
        <w:spacing w:after="514" w:line="259" w:lineRule="auto"/>
        <w:ind w:left="0" w:firstLine="0"/>
        <w:jc w:val="left"/>
        <w:rPr>
          <w:rFonts w:hint="eastAsia"/>
        </w:rPr>
      </w:pPr>
      <w:r>
        <w:rPr>
          <w:rFonts w:hint="eastAsia"/>
        </w:rPr>
        <w:t>In the ark, "a few, that is, eight souls, were saved by water; the like figure whereunto," says Peter, "even baptism doth also now save us, not the putting away of the filth of the flesh, but the answer of a good conscience towards God, by the resurrection of Jesus Christ."§</w:t>
      </w:r>
    </w:p>
    <w:p w14:paraId="77E87379">
      <w:pPr>
        <w:spacing w:after="514" w:line="259" w:lineRule="auto"/>
        <w:ind w:left="0" w:firstLine="0"/>
        <w:jc w:val="left"/>
        <w:rPr>
          <w:rFonts w:hint="eastAsia"/>
        </w:rPr>
      </w:pPr>
      <w:r>
        <w:rPr>
          <w:rFonts w:hint="eastAsia"/>
        </w:rPr>
        <w:t>在方舟里，“几个人，就是八个灵魂，藉着水得救；这水所表明的，”彼得说，“洗礼现在也拯救我们，这洗礼本不在乎除掉肉体的污秽，只求在上帝面前有无亏的良心，藉着耶稣基督的复活。”§</w:t>
      </w:r>
    </w:p>
    <w:p w14:paraId="414AD473">
      <w:pPr>
        <w:spacing w:after="514" w:line="259" w:lineRule="auto"/>
        <w:ind w:left="0" w:firstLine="0"/>
        <w:jc w:val="left"/>
        <w:rPr>
          <w:rFonts w:hint="eastAsia"/>
        </w:rPr>
      </w:pPr>
    </w:p>
    <w:p w14:paraId="5DE4C422">
      <w:pPr>
        <w:spacing w:after="514" w:line="259" w:lineRule="auto"/>
        <w:ind w:left="0" w:firstLine="0"/>
        <w:jc w:val="left"/>
        <w:rPr>
          <w:rFonts w:hint="eastAsia"/>
        </w:rPr>
      </w:pPr>
      <w:r>
        <w:rPr>
          <w:rFonts w:hint="eastAsia"/>
        </w:rPr>
        <w:t>It is the symbol of salvation; and those to whom the blessing signified by it is imparted, shall as certainly escape the avenging wrath of God, as Noah and his family escaped the destruction of the flood.</w:t>
      </w:r>
    </w:p>
    <w:p w14:paraId="544917E6">
      <w:pPr>
        <w:spacing w:after="514" w:line="259" w:lineRule="auto"/>
        <w:ind w:left="0" w:firstLine="0"/>
        <w:jc w:val="left"/>
        <w:rPr>
          <w:rFonts w:hint="eastAsia"/>
        </w:rPr>
      </w:pPr>
      <w:r>
        <w:rPr>
          <w:rFonts w:hint="eastAsia"/>
        </w:rPr>
        <w:t>它是救恩的象征；那些蒙受它所预表之祝福的人，必将像挪亚和他的一家逃脱洪水的毁灭一样，确定地逃脱上帝报应的愤怒。</w:t>
      </w:r>
    </w:p>
    <w:p w14:paraId="2BD124F3">
      <w:pPr>
        <w:spacing w:after="514" w:line="259" w:lineRule="auto"/>
        <w:ind w:left="0" w:firstLine="0"/>
        <w:jc w:val="left"/>
        <w:rPr>
          <w:rFonts w:hint="eastAsia"/>
        </w:rPr>
      </w:pPr>
    </w:p>
    <w:p w14:paraId="0D4142BE">
      <w:pPr>
        <w:spacing w:after="514" w:line="259" w:lineRule="auto"/>
        <w:ind w:left="0" w:firstLine="0"/>
        <w:jc w:val="left"/>
        <w:rPr>
          <w:rFonts w:hint="eastAsia"/>
        </w:rPr>
      </w:pPr>
      <w:r>
        <w:rPr>
          <w:rFonts w:hint="eastAsia"/>
        </w:rPr>
        <w:t>A third blessing signified by baptism, is admission into the family of God; for it represents our fellowship with Christ, through whom we become his children.</w:t>
      </w:r>
    </w:p>
    <w:p w14:paraId="5E8D2CF8">
      <w:pPr>
        <w:spacing w:after="514" w:line="259" w:lineRule="auto"/>
        <w:ind w:left="0" w:firstLine="0"/>
        <w:jc w:val="left"/>
        <w:rPr>
          <w:rFonts w:hint="eastAsia"/>
        </w:rPr>
      </w:pPr>
      <w:r>
        <w:rPr>
          <w:rFonts w:hint="eastAsia"/>
        </w:rPr>
        <w:t>洗礼所预表的第三个祝福是，被接纳进入上帝的家庭；因为它代表我们与基督的相交，藉着祂我们成为祂的儿女。</w:t>
      </w:r>
    </w:p>
    <w:p w14:paraId="05E222AC">
      <w:pPr>
        <w:spacing w:after="514" w:line="259" w:lineRule="auto"/>
        <w:ind w:left="0" w:firstLine="0"/>
        <w:jc w:val="left"/>
        <w:rPr>
          <w:rFonts w:hint="eastAsia"/>
        </w:rPr>
      </w:pPr>
    </w:p>
    <w:p w14:paraId="49FD9000">
      <w:pPr>
        <w:spacing w:after="514" w:line="259" w:lineRule="auto"/>
        <w:ind w:left="0" w:firstLine="0"/>
        <w:jc w:val="left"/>
        <w:rPr>
          <w:rFonts w:hint="eastAsia"/>
        </w:rPr>
      </w:pPr>
      <w:r>
        <w:rPr>
          <w:rFonts w:hint="eastAsia"/>
        </w:rPr>
        <w:t>It is the sign of our reception into the church, the part of the family which is upon earth; the other part, consisting of the spirits of just men made perfect, being in heaven.</w:t>
      </w:r>
    </w:p>
    <w:p w14:paraId="78CE3FED">
      <w:pPr>
        <w:spacing w:after="514" w:line="259" w:lineRule="auto"/>
        <w:ind w:left="0" w:firstLine="0"/>
        <w:jc w:val="left"/>
        <w:rPr>
          <w:rFonts w:hint="eastAsia"/>
        </w:rPr>
      </w:pPr>
      <w:r>
        <w:rPr>
          <w:rFonts w:hint="eastAsia"/>
        </w:rPr>
        <w:t>它是我们被接纳入教会的记号，教会是在地上那部分的家庭；另一部分，由被成全的义人的灵魂组成，在天上。</w:t>
      </w:r>
    </w:p>
    <w:p w14:paraId="512F0E12">
      <w:pPr>
        <w:spacing w:after="514" w:line="259" w:lineRule="auto"/>
        <w:ind w:left="0" w:firstLine="0"/>
        <w:jc w:val="left"/>
        <w:rPr>
          <w:rFonts w:hint="eastAsia"/>
        </w:rPr>
      </w:pPr>
    </w:p>
    <w:p w14:paraId="5CFFD006">
      <w:pPr>
        <w:spacing w:after="514" w:line="259" w:lineRule="auto"/>
        <w:ind w:left="0" w:firstLine="0"/>
        <w:jc w:val="left"/>
        <w:rPr>
          <w:rFonts w:hint="eastAsia"/>
        </w:rPr>
      </w:pPr>
      <w:r>
        <w:rPr>
          <w:rFonts w:hint="eastAsia"/>
        </w:rPr>
        <w:t>The visible church, comprehending a great proportion of ignorant and worldlyminded men, cannot be considered as entitled to this high character; but, according to the constitution of its Founder, the true church is an assembly of persons who know and obey the truth, and in baptism we are enrolled among them.</w:t>
      </w:r>
    </w:p>
    <w:p w14:paraId="5769EFE0">
      <w:pPr>
        <w:spacing w:after="514" w:line="259" w:lineRule="auto"/>
        <w:ind w:left="0" w:firstLine="0"/>
        <w:jc w:val="left"/>
        <w:rPr>
          <w:rFonts w:hint="eastAsia"/>
        </w:rPr>
      </w:pPr>
      <w:r>
        <w:rPr>
          <w:rFonts w:hint="eastAsia"/>
        </w:rPr>
        <w:t>有形教会，包含大量无知和属世的人，不能被认为配得上这个崇高的称号；但是，根据其创立者的章程，真教会是认识并顺服真理之人的集会，而在洗礼中，我们被登记在他们中间。</w:t>
      </w:r>
    </w:p>
    <w:p w14:paraId="59F82F7B">
      <w:pPr>
        <w:spacing w:after="514" w:line="259" w:lineRule="auto"/>
        <w:ind w:left="0" w:firstLine="0"/>
        <w:jc w:val="left"/>
        <w:rPr>
          <w:rFonts w:hint="eastAsia"/>
        </w:rPr>
      </w:pPr>
    </w:p>
    <w:p w14:paraId="0F9C616F">
      <w:pPr>
        <w:spacing w:after="514" w:line="259" w:lineRule="auto"/>
        <w:ind w:left="0" w:firstLine="0"/>
        <w:jc w:val="left"/>
        <w:rPr>
          <w:rFonts w:hint="eastAsia"/>
        </w:rPr>
      </w:pPr>
      <w:r>
        <w:rPr>
          <w:rFonts w:hint="eastAsia"/>
        </w:rPr>
        <w:t>The voice of God says from heaven, "I will be a father unto you, and ye shall be my sons and daughters."</w:t>
      </w:r>
    </w:p>
    <w:p w14:paraId="7D029343">
      <w:pPr>
        <w:spacing w:after="514" w:line="259" w:lineRule="auto"/>
        <w:ind w:left="0" w:firstLine="0"/>
        <w:jc w:val="left"/>
        <w:rPr>
          <w:rFonts w:hint="eastAsia"/>
        </w:rPr>
      </w:pPr>
      <w:r>
        <w:rPr>
          <w:rFonts w:hint="eastAsia"/>
        </w:rPr>
        <w:t>上帝的声音从天上说：“我要作你们的父，你们要作我的儿女。”</w:t>
      </w:r>
    </w:p>
    <w:p w14:paraId="192CA7E7">
      <w:pPr>
        <w:spacing w:after="514" w:line="259" w:lineRule="auto"/>
        <w:ind w:left="0" w:firstLine="0"/>
        <w:jc w:val="left"/>
        <w:rPr>
          <w:rFonts w:hint="eastAsia"/>
        </w:rPr>
      </w:pPr>
    </w:p>
    <w:p w14:paraId="3D5D64E0">
      <w:pPr>
        <w:spacing w:after="514" w:line="259" w:lineRule="auto"/>
        <w:ind w:left="0" w:firstLine="0"/>
        <w:jc w:val="left"/>
        <w:rPr>
          <w:rFonts w:hint="eastAsia"/>
        </w:rPr>
      </w:pPr>
      <w:r>
        <w:rPr>
          <w:rFonts w:hint="eastAsia"/>
        </w:rPr>
        <w:t>As an Israelitish male child was recognized by circumcision to be a descendant of Abraham, and one of the chosen people, so we are declared by baptism to be disciples of Christ, and members of the household of God: "By one Spirit we are all baptized into one body, whether we be Jews or Greeks, whether we be bond or free, and have all been made to drink into one Spirit."*</w:t>
      </w:r>
    </w:p>
    <w:p w14:paraId="163BCDA2">
      <w:pPr>
        <w:spacing w:after="514" w:line="259" w:lineRule="auto"/>
        <w:ind w:left="0" w:firstLine="0"/>
        <w:jc w:val="left"/>
        <w:rPr>
          <w:rFonts w:hint="eastAsia"/>
        </w:rPr>
      </w:pPr>
      <w:r>
        <w:rPr>
          <w:rFonts w:hint="eastAsia"/>
        </w:rPr>
        <w:t>正如一个以色列男婴藉着割礼被承认为亚伯拉罕的后裔和选民之一，我们同样藉着洗礼被宣告为基督的门徒和上帝家里的人：“我们不拘是犹太人，是希利尼人，是为奴的，是自主的，都从一位圣灵受洗，成了一个身体，饮于一位圣灵。”*</w:t>
      </w:r>
    </w:p>
    <w:p w14:paraId="3AF0EF57">
      <w:pPr>
        <w:spacing w:after="514" w:line="259" w:lineRule="auto"/>
        <w:ind w:left="0" w:firstLine="0"/>
        <w:jc w:val="left"/>
        <w:rPr>
          <w:rFonts w:hint="eastAsia"/>
        </w:rPr>
      </w:pPr>
    </w:p>
    <w:p w14:paraId="0DEDBFFF">
      <w:pPr>
        <w:spacing w:after="514" w:line="259" w:lineRule="auto"/>
        <w:ind w:left="0" w:firstLine="0"/>
        <w:jc w:val="left"/>
        <w:rPr>
          <w:rFonts w:hint="eastAsia"/>
        </w:rPr>
      </w:pPr>
      <w:r>
        <w:rPr>
          <w:rFonts w:hint="eastAsia"/>
        </w:rPr>
        <w:t>As the baptism of water is the external sign of the baptism of the Spirit, it must represent what this internal baptism effects; and the Apostle teaches us, that by partaking of the Spirit, we are incorporated with the people of God of all nations and conditions.</w:t>
      </w:r>
    </w:p>
    <w:p w14:paraId="2F016053">
      <w:pPr>
        <w:spacing w:after="514" w:line="259" w:lineRule="auto"/>
        <w:ind w:left="0" w:firstLine="0"/>
        <w:jc w:val="left"/>
        <w:rPr>
          <w:rFonts w:hint="eastAsia"/>
        </w:rPr>
      </w:pPr>
      <w:r>
        <w:rPr>
          <w:rFonts w:hint="eastAsia"/>
        </w:rPr>
        <w:t>由于水的洗是圣灵的洗的外在记号，它必须代表这内在洗礼所成就的；使徒教导我们，藉着领受圣灵，我们便与各国各阶层的上帝子民联合为一体。</w:t>
      </w:r>
    </w:p>
    <w:p w14:paraId="691091C6">
      <w:pPr>
        <w:spacing w:after="514" w:line="259" w:lineRule="auto"/>
        <w:ind w:left="0" w:firstLine="0"/>
        <w:jc w:val="left"/>
        <w:rPr>
          <w:rFonts w:hint="eastAsia"/>
        </w:rPr>
      </w:pPr>
    </w:p>
    <w:p w14:paraId="60DE548F">
      <w:pPr>
        <w:spacing w:after="514" w:line="259" w:lineRule="auto"/>
        <w:ind w:left="0" w:firstLine="0"/>
        <w:jc w:val="left"/>
        <w:rPr>
          <w:rFonts w:hint="eastAsia"/>
        </w:rPr>
      </w:pPr>
      <w:r>
        <w:rPr>
          <w:rFonts w:hint="eastAsia"/>
        </w:rPr>
        <w:t>Baptism is therefore a recognition of our right to the privileges of adoption, which unquestionably belong to the members of his family, and, in particular, of our right to the external privileges of the church.</w:t>
      </w:r>
    </w:p>
    <w:p w14:paraId="3F537EB8">
      <w:pPr>
        <w:spacing w:after="514" w:line="259" w:lineRule="auto"/>
        <w:ind w:left="0" w:firstLine="0"/>
        <w:jc w:val="left"/>
        <w:rPr>
          <w:rFonts w:hint="eastAsia"/>
        </w:rPr>
      </w:pPr>
      <w:r>
        <w:rPr>
          <w:rFonts w:hint="eastAsia"/>
        </w:rPr>
        <w:t>因此，洗礼是对我们享有被收纳之特权的承认，这特权无疑属于祂家庭的成员，特别是我们享有教会外在特权的权利。</w:t>
      </w:r>
    </w:p>
    <w:p w14:paraId="00408D87">
      <w:pPr>
        <w:spacing w:after="514" w:line="259" w:lineRule="auto"/>
        <w:ind w:left="0" w:firstLine="0"/>
        <w:jc w:val="left"/>
        <w:rPr>
          <w:rFonts w:hint="eastAsia"/>
        </w:rPr>
      </w:pPr>
    </w:p>
    <w:p w14:paraId="5F3FDD96">
      <w:pPr>
        <w:spacing w:after="514" w:line="259" w:lineRule="auto"/>
        <w:ind w:left="0" w:firstLine="0"/>
        <w:jc w:val="left"/>
        <w:rPr>
          <w:rFonts w:hint="eastAsia"/>
        </w:rPr>
      </w:pPr>
      <w:r>
        <w:rPr>
          <w:rFonts w:hint="eastAsia"/>
        </w:rPr>
        <w:t>In these, Jews, Mahometans, and Heathens, have no interest.</w:t>
      </w:r>
    </w:p>
    <w:p w14:paraId="1C035F2E">
      <w:pPr>
        <w:spacing w:after="514" w:line="259" w:lineRule="auto"/>
        <w:ind w:left="0" w:firstLine="0"/>
        <w:jc w:val="left"/>
        <w:rPr>
          <w:rFonts w:hint="eastAsia"/>
        </w:rPr>
      </w:pPr>
      <w:r>
        <w:rPr>
          <w:rFonts w:hint="eastAsia"/>
        </w:rPr>
        <w:t>在这些特权中，犹太人、穆斯林和异教徒都没有份。</w:t>
      </w:r>
    </w:p>
    <w:p w14:paraId="7550753B">
      <w:pPr>
        <w:spacing w:after="514" w:line="259" w:lineRule="auto"/>
        <w:ind w:left="0" w:firstLine="0"/>
        <w:jc w:val="left"/>
        <w:rPr>
          <w:rFonts w:hint="eastAsia"/>
        </w:rPr>
      </w:pPr>
    </w:p>
    <w:p w14:paraId="5A4A0747">
      <w:pPr>
        <w:spacing w:after="514" w:line="259" w:lineRule="auto"/>
        <w:ind w:left="0" w:firstLine="0"/>
        <w:jc w:val="left"/>
        <w:rPr>
          <w:rFonts w:hint="eastAsia"/>
        </w:rPr>
      </w:pPr>
      <w:r>
        <w:rPr>
          <w:rFonts w:hint="eastAsia"/>
        </w:rPr>
        <w:t>They are strangers and foreigners; but the baptized are fellow citizens with the saints.</w:t>
      </w:r>
    </w:p>
    <w:p w14:paraId="47DB7B20">
      <w:pPr>
        <w:spacing w:after="514" w:line="259" w:lineRule="auto"/>
        <w:ind w:left="0" w:firstLine="0"/>
        <w:jc w:val="left"/>
        <w:rPr>
          <w:rFonts w:hint="eastAsia"/>
        </w:rPr>
      </w:pPr>
      <w:r>
        <w:rPr>
          <w:rFonts w:hint="eastAsia"/>
        </w:rPr>
        <w:t>他们是外人和客旅；但受洗的人是与圣徒同国的。</w:t>
      </w:r>
    </w:p>
    <w:p w14:paraId="73CD0776">
      <w:pPr>
        <w:spacing w:after="514" w:line="259" w:lineRule="auto"/>
        <w:ind w:left="0" w:firstLine="0"/>
        <w:jc w:val="left"/>
        <w:rPr>
          <w:rFonts w:hint="eastAsia"/>
        </w:rPr>
      </w:pPr>
    </w:p>
    <w:p w14:paraId="543AF671">
      <w:pPr>
        <w:spacing w:after="514" w:line="259" w:lineRule="auto"/>
        <w:ind w:left="0" w:firstLine="0"/>
        <w:jc w:val="left"/>
        <w:rPr>
          <w:rFonts w:hint="eastAsia"/>
        </w:rPr>
      </w:pPr>
      <w:r>
        <w:rPr>
          <w:rFonts w:hint="eastAsia"/>
        </w:rPr>
        <w:t>They are placed under the care of the ministers and rulers of the church, should be regarded by the members as brethren, and have an interest in their love and their prayers; they are admitted to the benefit of public and private instruction; they may claim, if adults, a place at the table of the Lord; and if children, are entitled to this other seal of the covenant as soon as they show themselves qualified for it by their attainments in knowledge, and the general propriety of their conduct.</w:t>
      </w:r>
    </w:p>
    <w:p w14:paraId="7AEDB549">
      <w:pPr>
        <w:spacing w:after="514" w:line="259" w:lineRule="auto"/>
        <w:ind w:left="0" w:firstLine="0"/>
        <w:jc w:val="left"/>
        <w:rPr>
          <w:rFonts w:hint="eastAsia"/>
        </w:rPr>
      </w:pPr>
      <w:r>
        <w:rPr>
          <w:rFonts w:hint="eastAsia"/>
        </w:rPr>
        <w:t>他们被置于教会牧师和领袖的看顾之下，应当被成员们视作弟兄，并在他们的爱和祷告中有份；他们被准许领受公开和私下教导的益处；如果是成年人，他们可以要求在主的桌前有一席之地；如果是孩童，一旦他们在知识上有所长进，并且行为普遍得体，就有资格领受这另一个约的印记。</w:t>
      </w:r>
    </w:p>
    <w:p w14:paraId="3C6B1E24">
      <w:pPr>
        <w:spacing w:after="514" w:line="259" w:lineRule="auto"/>
        <w:ind w:left="0" w:firstLine="0"/>
        <w:jc w:val="left"/>
        <w:rPr>
          <w:rFonts w:hint="eastAsia"/>
        </w:rPr>
      </w:pPr>
    </w:p>
    <w:p w14:paraId="26D3C30E">
      <w:pPr>
        <w:spacing w:after="514" w:line="259" w:lineRule="auto"/>
        <w:ind w:left="0" w:firstLine="0"/>
        <w:jc w:val="left"/>
        <w:rPr>
          <w:rFonts w:hint="eastAsia"/>
        </w:rPr>
      </w:pPr>
      <w:r>
        <w:rPr>
          <w:rFonts w:hint="eastAsia"/>
        </w:rPr>
        <w:t>It has been objected against the administration of baptism to infants, that it can be of no advantage to them, because they are incapable of understanding, or even perceiving the transaction.</w:t>
      </w:r>
    </w:p>
    <w:p w14:paraId="7A7D5513">
      <w:pPr>
        <w:spacing w:after="514" w:line="259" w:lineRule="auto"/>
        <w:ind w:left="0" w:firstLine="0"/>
        <w:jc w:val="left"/>
        <w:rPr>
          <w:rFonts w:hint="eastAsia"/>
        </w:rPr>
      </w:pPr>
      <w:r>
        <w:rPr>
          <w:rFonts w:hint="eastAsia"/>
        </w:rPr>
        <w:t>有人反对为婴孩施行洗礼，理由是这对他们毫无益处，因为他们无法理解，甚至无法察觉这一过程。</w:t>
      </w:r>
    </w:p>
    <w:p w14:paraId="0D6B6FFD">
      <w:pPr>
        <w:spacing w:after="514" w:line="259" w:lineRule="auto"/>
        <w:ind w:left="0" w:firstLine="0"/>
        <w:jc w:val="left"/>
        <w:rPr>
          <w:rFonts w:hint="eastAsia"/>
        </w:rPr>
      </w:pPr>
    </w:p>
    <w:p w14:paraId="4409E629">
      <w:pPr>
        <w:spacing w:after="514" w:line="259" w:lineRule="auto"/>
        <w:ind w:left="0" w:firstLine="0"/>
        <w:jc w:val="left"/>
        <w:rPr>
          <w:rFonts w:hint="eastAsia"/>
        </w:rPr>
      </w:pPr>
      <w:r>
        <w:rPr>
          <w:rFonts w:hint="eastAsia"/>
        </w:rPr>
        <w:t>But, besides that it may be productive of the most beneficial effects at a future period, when they come to know its meaning, and reflect upon its solemn obligations; it is of no small moment that it introduces them into the society of the people of God.</w:t>
      </w:r>
    </w:p>
    <w:p w14:paraId="2D9CB18C">
      <w:pPr>
        <w:spacing w:after="514" w:line="259" w:lineRule="auto"/>
        <w:ind w:left="0" w:firstLine="0"/>
        <w:jc w:val="left"/>
        <w:rPr>
          <w:rFonts w:hint="eastAsia"/>
        </w:rPr>
      </w:pPr>
      <w:r>
        <w:rPr>
          <w:rFonts w:hint="eastAsia"/>
        </w:rPr>
        <w:t>但是，除了它可能在未来，当他们了解其意义并反思其庄严责任时，产生最有益的效果之外；它将他们引入上帝子民的社群中，这一点也至关重要。</w:t>
      </w:r>
    </w:p>
    <w:p w14:paraId="7341DF8F">
      <w:pPr>
        <w:spacing w:after="514" w:line="259" w:lineRule="auto"/>
        <w:ind w:left="0" w:firstLine="0"/>
        <w:jc w:val="left"/>
        <w:rPr>
          <w:rFonts w:hint="eastAsia"/>
        </w:rPr>
      </w:pPr>
    </w:p>
    <w:p w14:paraId="19BABE36">
      <w:pPr>
        <w:spacing w:after="514" w:line="259" w:lineRule="auto"/>
        <w:ind w:left="0" w:firstLine="0"/>
        <w:jc w:val="left"/>
        <w:rPr>
          <w:rFonts w:hint="eastAsia"/>
        </w:rPr>
      </w:pPr>
      <w:r>
        <w:rPr>
          <w:rFonts w:hint="eastAsia"/>
        </w:rPr>
        <w:t>If the effectual fervent prayer of a righteous man availeth much, we ought to set some value upon the prayers which are offered up by ministers and people for the young, who are to succeed them in the profession of the truth.</w:t>
      </w:r>
    </w:p>
    <w:p w14:paraId="6C7A0408">
      <w:pPr>
        <w:spacing w:after="514" w:line="259" w:lineRule="auto"/>
        <w:ind w:left="0" w:firstLine="0"/>
        <w:jc w:val="left"/>
        <w:rPr>
          <w:rFonts w:hint="eastAsia"/>
        </w:rPr>
      </w:pPr>
      <w:r>
        <w:rPr>
          <w:rFonts w:hint="eastAsia"/>
        </w:rPr>
        <w:t>如果义人恳切的祷告大有功效，我们就应当对牧师和会众为年轻人所献上的祷告给予一些重视，这些年轻人将要继承他们，宣告真理。</w:t>
      </w:r>
    </w:p>
    <w:p w14:paraId="0B826651">
      <w:pPr>
        <w:spacing w:after="514" w:line="259" w:lineRule="auto"/>
        <w:ind w:left="0" w:firstLine="0"/>
        <w:jc w:val="left"/>
        <w:rPr>
          <w:rFonts w:hint="eastAsia"/>
        </w:rPr>
      </w:pPr>
    </w:p>
    <w:p w14:paraId="07C09C62">
      <w:pPr>
        <w:spacing w:after="514" w:line="259" w:lineRule="auto"/>
        <w:ind w:left="0" w:firstLine="0"/>
        <w:jc w:val="left"/>
        <w:rPr>
          <w:rFonts w:hint="eastAsia"/>
        </w:rPr>
      </w:pPr>
      <w:r>
        <w:rPr>
          <w:rFonts w:hint="eastAsia"/>
        </w:rPr>
        <w:t>If a religious education is of unspeakable benefit, it is one of the happy fruits of their baptism, in which their parents engaged to instil into their minds the principles of piety and morality.</w:t>
      </w:r>
    </w:p>
    <w:p w14:paraId="7D99F81F">
      <w:pPr>
        <w:spacing w:after="514" w:line="259" w:lineRule="auto"/>
        <w:ind w:left="0" w:firstLine="0"/>
        <w:jc w:val="left"/>
        <w:rPr>
          <w:rFonts w:hint="eastAsia"/>
        </w:rPr>
      </w:pPr>
      <w:r>
        <w:rPr>
          <w:rFonts w:hint="eastAsia"/>
        </w:rPr>
        <w:t>如果宗教教育有说不尽的好处，那么它就是他们洗礼的幸福果实之一，在洗礼中，他们的父母承诺要将敬虔和道德的原则灌输到他们心中。</w:t>
      </w:r>
    </w:p>
    <w:p w14:paraId="2C1CF0FB">
      <w:pPr>
        <w:spacing w:after="514" w:line="259" w:lineRule="auto"/>
        <w:ind w:left="0" w:firstLine="0"/>
        <w:jc w:val="left"/>
        <w:rPr>
          <w:rFonts w:hint="eastAsia"/>
        </w:rPr>
      </w:pPr>
    </w:p>
    <w:p w14:paraId="78E2D65E">
      <w:pPr>
        <w:spacing w:after="514" w:line="259" w:lineRule="auto"/>
        <w:ind w:left="0" w:firstLine="0"/>
        <w:jc w:val="left"/>
        <w:rPr>
          <w:rFonts w:hint="eastAsia"/>
        </w:rPr>
      </w:pPr>
      <w:r>
        <w:rPr>
          <w:rFonts w:hint="eastAsia"/>
        </w:rPr>
        <w:t>If the company of good men, their counsels, their admonitions, their example, are calculated to be useful, they enjoy these in consequence of their adoption into an association separated from the world lying in wickedness.</w:t>
      </w:r>
    </w:p>
    <w:p w14:paraId="519F6628">
      <w:pPr>
        <w:spacing w:after="514" w:line="259" w:lineRule="auto"/>
        <w:ind w:left="0" w:firstLine="0"/>
        <w:jc w:val="left"/>
        <w:rPr>
          <w:rFonts w:hint="eastAsia"/>
        </w:rPr>
      </w:pPr>
      <w:r>
        <w:rPr>
          <w:rFonts w:hint="eastAsia"/>
        </w:rPr>
        <w:t>如果与善人交往，他们的忠告、劝诫、榜样被认为是有益的，他们正是因被接纳进入一个与那卧在邪恶中的世界分别出来的团体而享有这些。</w:t>
      </w:r>
    </w:p>
    <w:p w14:paraId="7CBDA218">
      <w:pPr>
        <w:spacing w:after="514" w:line="259" w:lineRule="auto"/>
        <w:ind w:left="0" w:firstLine="0"/>
        <w:jc w:val="left"/>
        <w:rPr>
          <w:rFonts w:hint="eastAsia"/>
        </w:rPr>
      </w:pPr>
    </w:p>
    <w:p w14:paraId="14F7227F">
      <w:pPr>
        <w:spacing w:after="514" w:line="259" w:lineRule="auto"/>
        <w:ind w:left="0" w:firstLine="0"/>
        <w:jc w:val="left"/>
        <w:rPr>
          <w:rFonts w:hint="eastAsia"/>
        </w:rPr>
      </w:pPr>
      <w:r>
        <w:rPr>
          <w:rFonts w:hint="eastAsia"/>
        </w:rPr>
        <w:t>The last blessing signified by baptism, is a resurrection to eternal life.</w:t>
      </w:r>
    </w:p>
    <w:p w14:paraId="69EA3AD0">
      <w:pPr>
        <w:spacing w:after="514" w:line="259" w:lineRule="auto"/>
        <w:ind w:left="0" w:firstLine="0"/>
        <w:jc w:val="left"/>
        <w:rPr>
          <w:rFonts w:hint="eastAsia"/>
        </w:rPr>
      </w:pPr>
      <w:r>
        <w:rPr>
          <w:rFonts w:hint="eastAsia"/>
        </w:rPr>
        <w:t>洗礼所预表的最后一个祝福是复活得永生。</w:t>
      </w:r>
    </w:p>
    <w:p w14:paraId="13B6CC69">
      <w:pPr>
        <w:spacing w:after="514" w:line="259" w:lineRule="auto"/>
        <w:ind w:left="0" w:firstLine="0"/>
        <w:jc w:val="left"/>
        <w:rPr>
          <w:rFonts w:hint="eastAsia"/>
        </w:rPr>
      </w:pPr>
    </w:p>
    <w:p w14:paraId="50B88380">
      <w:pPr>
        <w:spacing w:after="514" w:line="259" w:lineRule="auto"/>
        <w:ind w:left="0" w:firstLine="0"/>
        <w:jc w:val="left"/>
        <w:rPr>
          <w:rFonts w:hint="eastAsia"/>
        </w:rPr>
      </w:pPr>
      <w:r>
        <w:rPr>
          <w:rFonts w:hint="eastAsia"/>
        </w:rPr>
        <w:t>Some have supposed that there is a symbolical representation of this event in the rising of the baptized person from the water; but as it has appeared that this is not the scriptural mode of administering the ordinance, we may pronounce this idea to be altogether fanciful.</w:t>
      </w:r>
    </w:p>
    <w:p w14:paraId="0EF56ED4">
      <w:pPr>
        <w:spacing w:after="514" w:line="259" w:lineRule="auto"/>
        <w:ind w:left="0" w:firstLine="0"/>
        <w:jc w:val="left"/>
        <w:rPr>
          <w:rFonts w:hint="eastAsia"/>
        </w:rPr>
      </w:pPr>
      <w:r>
        <w:rPr>
          <w:rFonts w:hint="eastAsia"/>
        </w:rPr>
        <w:t>有些人曾以为，受洗者从水中起来的动作是对这一事件的象征性表现；但既然已经显明这不是圣经中施行此圣礼的方式，我们可以断定这种想法纯属幻想。</w:t>
      </w:r>
    </w:p>
    <w:p w14:paraId="72E12B8B">
      <w:pPr>
        <w:spacing w:after="514" w:line="259" w:lineRule="auto"/>
        <w:ind w:left="0" w:firstLine="0"/>
        <w:jc w:val="left"/>
        <w:rPr>
          <w:rFonts w:hint="eastAsia"/>
        </w:rPr>
      </w:pPr>
    </w:p>
    <w:p w14:paraId="413593D3">
      <w:pPr>
        <w:spacing w:after="514" w:line="259" w:lineRule="auto"/>
        <w:ind w:left="0" w:firstLine="0"/>
        <w:jc w:val="left"/>
        <w:rPr>
          <w:rFonts w:hint="eastAsia"/>
        </w:rPr>
      </w:pPr>
      <w:r>
        <w:rPr>
          <w:rFonts w:hint="eastAsia"/>
        </w:rPr>
        <w:t>Paul refers to a connexion between baptism and the resurrection of Christ, when, having said that we are buried with him by baptism into death, he adds, "If we have been planted in the likeness of his death, we shall be also in the likeness of his resurrection."†</w:t>
      </w:r>
    </w:p>
    <w:p w14:paraId="04E98840">
      <w:pPr>
        <w:spacing w:after="514" w:line="259" w:lineRule="auto"/>
        <w:ind w:left="0" w:firstLine="0"/>
        <w:jc w:val="left"/>
        <w:rPr>
          <w:rFonts w:hint="eastAsia"/>
        </w:rPr>
      </w:pPr>
      <w:r>
        <w:rPr>
          <w:rFonts w:hint="eastAsia"/>
        </w:rPr>
        <w:t>保罗提到洗礼与基督复活之间的联系，当他说我们藉着洗礼归入死，和祂一同埋葬后，他补充道：“我们若在祂死的形状上与祂联合，也要在祂复活的形状上与祂联合。”†</w:t>
      </w:r>
    </w:p>
    <w:p w14:paraId="688F39E5">
      <w:pPr>
        <w:spacing w:after="514" w:line="259" w:lineRule="auto"/>
        <w:ind w:left="0" w:firstLine="0"/>
        <w:jc w:val="left"/>
        <w:rPr>
          <w:rFonts w:hint="eastAsia"/>
        </w:rPr>
      </w:pPr>
    </w:p>
    <w:p w14:paraId="06546B3F">
      <w:pPr>
        <w:spacing w:after="514" w:line="259" w:lineRule="auto"/>
        <w:ind w:left="0" w:firstLine="0"/>
        <w:jc w:val="left"/>
        <w:rPr>
          <w:rFonts w:hint="eastAsia"/>
        </w:rPr>
      </w:pPr>
      <w:r>
        <w:rPr>
          <w:rFonts w:hint="eastAsia"/>
        </w:rPr>
        <w:t>He is speaking of our death to sin, and our life to righteousness, or of the spiritual change in the present state, of which baptism is a sign; but if it is expressive of one great effect of the resurrection of Christ, it may be very naturally considered as a pledge of all its blessed fruits, and, in particular, of a glorious immortality.</w:t>
      </w:r>
    </w:p>
    <w:p w14:paraId="6A11891A">
      <w:pPr>
        <w:spacing w:after="514" w:line="259" w:lineRule="auto"/>
        <w:ind w:left="0" w:firstLine="0"/>
        <w:jc w:val="left"/>
        <w:rPr>
          <w:rFonts w:hint="eastAsia"/>
        </w:rPr>
      </w:pPr>
      <w:r>
        <w:rPr>
          <w:rFonts w:hint="eastAsia"/>
        </w:rPr>
        <w:t>他是在讲我们向罪死，向义活，或者说是在讲现世中属灵的改变，而洗礼是这一改变的记号；但如果它表达了基督复活的一个巨大果效，那么它很自然地可以被视为祂所有蒙福果实的凭据，特别是荣耀不朽的凭据。</w:t>
      </w:r>
    </w:p>
    <w:p w14:paraId="4193177B">
      <w:pPr>
        <w:spacing w:after="514" w:line="259" w:lineRule="auto"/>
        <w:ind w:left="0" w:firstLine="0"/>
        <w:jc w:val="left"/>
        <w:rPr>
          <w:rFonts w:hint="eastAsia"/>
        </w:rPr>
      </w:pPr>
    </w:p>
    <w:p w14:paraId="19DF76A1">
      <w:pPr>
        <w:spacing w:after="514" w:line="259" w:lineRule="auto"/>
        <w:ind w:left="0" w:firstLine="0"/>
        <w:jc w:val="left"/>
        <w:rPr>
          <w:rFonts w:hint="eastAsia"/>
        </w:rPr>
      </w:pPr>
      <w:r>
        <w:rPr>
          <w:rFonts w:hint="eastAsia"/>
        </w:rPr>
        <w:t>The same Apostle says to the Colossians, "Ye are buried with him in baptism, wherein also ye are risen with him, through the faith of the operation of God, who hath raised him from the dead,"* still signifying, that baptism imports our interest in the resurrection of Christ, and its consequences.</w:t>
      </w:r>
    </w:p>
    <w:p w14:paraId="458C0040">
      <w:pPr>
        <w:spacing w:after="514" w:line="259" w:lineRule="auto"/>
        <w:ind w:left="0" w:firstLine="0"/>
        <w:jc w:val="left"/>
        <w:rPr>
          <w:rFonts w:hint="eastAsia"/>
        </w:rPr>
      </w:pPr>
      <w:r>
        <w:rPr>
          <w:rFonts w:hint="eastAsia"/>
        </w:rPr>
        <w:t>同一位使徒对歌罗西人说：“你们既受洗与祂一同埋葬，也就在此与祂一同复活，都因信那叫祂从死里复活上帝的作为，”* 这仍然表明，洗礼意味着我们在基督的复活及其后果中有份。</w:t>
      </w:r>
    </w:p>
    <w:p w14:paraId="5C422483">
      <w:pPr>
        <w:spacing w:after="514" w:line="259" w:lineRule="auto"/>
        <w:ind w:left="0" w:firstLine="0"/>
        <w:jc w:val="left"/>
        <w:rPr>
          <w:rFonts w:hint="eastAsia"/>
        </w:rPr>
      </w:pPr>
    </w:p>
    <w:p w14:paraId="796B5202">
      <w:pPr>
        <w:spacing w:after="514" w:line="259" w:lineRule="auto"/>
        <w:ind w:left="0" w:firstLine="0"/>
        <w:jc w:val="left"/>
        <w:rPr>
          <w:rFonts w:hint="eastAsia"/>
        </w:rPr>
      </w:pPr>
      <w:r>
        <w:rPr>
          <w:rFonts w:hint="eastAsia"/>
        </w:rPr>
        <w:t>It was called by the ancients, the earnest of good things to come, and the type of the future resurrection.</w:t>
      </w:r>
    </w:p>
    <w:p w14:paraId="30C0240A">
      <w:pPr>
        <w:spacing w:after="514" w:line="259" w:lineRule="auto"/>
        <w:ind w:left="0" w:firstLine="0"/>
        <w:jc w:val="left"/>
        <w:rPr>
          <w:rFonts w:hint="eastAsia"/>
        </w:rPr>
      </w:pPr>
      <w:r>
        <w:rPr>
          <w:rFonts w:hint="eastAsia"/>
        </w:rPr>
        <w:t>它被古人称为未来美事的凭据，和将来复活的预表。</w:t>
      </w:r>
    </w:p>
    <w:p w14:paraId="3BF207D1">
      <w:pPr>
        <w:spacing w:after="514" w:line="259" w:lineRule="auto"/>
        <w:ind w:left="0" w:firstLine="0"/>
        <w:jc w:val="left"/>
        <w:rPr>
          <w:rFonts w:hint="eastAsia"/>
        </w:rPr>
      </w:pPr>
    </w:p>
    <w:p w14:paraId="1B39A3AF">
      <w:pPr>
        <w:spacing w:after="514" w:line="259" w:lineRule="auto"/>
        <w:ind w:left="0" w:firstLine="0"/>
        <w:jc w:val="left"/>
        <w:rPr>
          <w:rFonts w:hint="eastAsia"/>
        </w:rPr>
      </w:pPr>
      <w:r>
        <w:rPr>
          <w:rFonts w:hint="eastAsia"/>
        </w:rPr>
        <w:t>May not this be the meaning of that passage in the fifteenth chapter of the First Epistle to the Corinthians, concerning which there has been such a diversity of opinion?</w:t>
      </w:r>
    </w:p>
    <w:p w14:paraId="662B28D2">
      <w:pPr>
        <w:spacing w:after="514" w:line="259" w:lineRule="auto"/>
        <w:ind w:left="0" w:firstLine="0"/>
        <w:jc w:val="left"/>
        <w:rPr>
          <w:rFonts w:hint="eastAsia"/>
        </w:rPr>
      </w:pPr>
      <w:r>
        <w:rPr>
          <w:rFonts w:hint="eastAsia"/>
        </w:rPr>
        <w:t>这岂不就是哥林多前书第十五章中那段众说纷纭的经文的含义吗？</w:t>
      </w:r>
    </w:p>
    <w:p w14:paraId="12B9ED1B">
      <w:pPr>
        <w:spacing w:after="514" w:line="259" w:lineRule="auto"/>
        <w:ind w:left="0" w:firstLine="0"/>
        <w:jc w:val="left"/>
        <w:rPr>
          <w:rFonts w:hint="eastAsia"/>
        </w:rPr>
      </w:pPr>
    </w:p>
    <w:p w14:paraId="72E0A2C2">
      <w:pPr>
        <w:spacing w:after="514" w:line="259" w:lineRule="auto"/>
        <w:ind w:left="0" w:firstLine="0"/>
        <w:jc w:val="left"/>
        <w:rPr>
          <w:rFonts w:hint="eastAsia"/>
        </w:rPr>
      </w:pPr>
      <w:r>
        <w:rPr>
          <w:rFonts w:hint="eastAsia"/>
        </w:rPr>
        <w:t>"Else what shall they do which are baptized for the dead, if the dead rise not? why are they then baptized for the dead?"†</w:t>
      </w:r>
    </w:p>
    <w:p w14:paraId="226C651A">
      <w:pPr>
        <w:spacing w:after="514" w:line="259" w:lineRule="auto"/>
        <w:ind w:left="0" w:firstLine="0"/>
        <w:jc w:val="left"/>
        <w:rPr>
          <w:rFonts w:hint="eastAsia"/>
        </w:rPr>
      </w:pPr>
      <w:r>
        <w:rPr>
          <w:rFonts w:hint="eastAsia"/>
        </w:rPr>
        <w:t>“不然，那些为死人受洗的，将来怎样呢？若死人总不复活，因何为他们受洗呢？”†</w:t>
      </w:r>
    </w:p>
    <w:p w14:paraId="2CDF266A">
      <w:pPr>
        <w:spacing w:after="514" w:line="259" w:lineRule="auto"/>
        <w:ind w:left="0" w:firstLine="0"/>
        <w:jc w:val="left"/>
        <w:rPr>
          <w:rFonts w:hint="eastAsia"/>
        </w:rPr>
      </w:pPr>
    </w:p>
    <w:p w14:paraId="30990BFD">
      <w:pPr>
        <w:spacing w:after="514" w:line="259" w:lineRule="auto"/>
        <w:ind w:left="0" w:firstLine="0"/>
        <w:jc w:val="left"/>
        <w:rPr>
          <w:rFonts w:hint="eastAsia"/>
        </w:rPr>
      </w:pPr>
      <w:r>
        <w:rPr>
          <w:rFonts w:hint="eastAsia"/>
        </w:rPr>
        <w:t>Some of the Fathers understood the expression ὑπερ των νεκρων, to mean to be baptized into the hope of the resurrection of the dead; or, what amounts to the same thing, to submit to baptism that they might fill up the places of those who had died, thus declaring their belief that they had not perished, but were alive in a better world, and their hope that, through Jesus Christ, to whom they dedicated themselves in baptism, they also should be raised again to enjoy the same glorious recompense.</w:t>
      </w:r>
    </w:p>
    <w:p w14:paraId="749B5EE5">
      <w:pPr>
        <w:spacing w:after="514" w:line="259" w:lineRule="auto"/>
        <w:ind w:left="0" w:firstLine="0"/>
        <w:jc w:val="left"/>
        <w:rPr>
          <w:rFonts w:hint="eastAsia"/>
        </w:rPr>
      </w:pPr>
      <w:r>
        <w:rPr>
          <w:rFonts w:hint="eastAsia"/>
        </w:rPr>
        <w:t>一些教父将 ὑπερ των νεκρων 这个表达理解为，为着死人复活的盼望而受洗；或者，等同于此的是，顺服洗礼以填补那些已故之人的位置，从而宣告他们相信那些人没有灭亡，而是在一个更好的世界里活着，并盼望藉着耶稣基督——他们在洗礼中将自己奉献给祂——他们也将再次复活，享受同样荣耀的赏报。</w:t>
      </w:r>
    </w:p>
    <w:p w14:paraId="26F6FF0E">
      <w:pPr>
        <w:spacing w:after="514" w:line="259" w:lineRule="auto"/>
        <w:ind w:left="0" w:firstLine="0"/>
        <w:jc w:val="left"/>
        <w:rPr>
          <w:rFonts w:hint="eastAsia"/>
        </w:rPr>
      </w:pPr>
    </w:p>
    <w:p w14:paraId="0584C742">
      <w:pPr>
        <w:spacing w:after="514" w:line="259" w:lineRule="auto"/>
        <w:ind w:left="0" w:firstLine="0"/>
        <w:jc w:val="left"/>
        <w:rPr>
          <w:rFonts w:hint="eastAsia"/>
        </w:rPr>
      </w:pPr>
      <w:r>
        <w:rPr>
          <w:rFonts w:hint="eastAsia"/>
        </w:rPr>
        <w:t>According to this view of the passage, a resurrection to life is one of the blessings signified and sealed by this institution.</w:t>
      </w:r>
    </w:p>
    <w:p w14:paraId="00F30E01">
      <w:pPr>
        <w:spacing w:after="514" w:line="259" w:lineRule="auto"/>
        <w:ind w:left="0" w:firstLine="0"/>
        <w:jc w:val="left"/>
        <w:rPr>
          <w:rFonts w:hint="eastAsia"/>
        </w:rPr>
      </w:pPr>
      <w:r>
        <w:rPr>
          <w:rFonts w:hint="eastAsia"/>
        </w:rPr>
        <w:t>根据对这段经文的这种看法，复活得生是此设立所预表和印证的祝福之一。</w:t>
      </w:r>
    </w:p>
    <w:p w14:paraId="5EF48BD6">
      <w:pPr>
        <w:spacing w:after="514" w:line="259" w:lineRule="auto"/>
        <w:ind w:left="0" w:firstLine="0"/>
        <w:jc w:val="left"/>
        <w:rPr>
          <w:rFonts w:hint="eastAsia"/>
        </w:rPr>
      </w:pPr>
    </w:p>
    <w:p w14:paraId="1213908D">
      <w:pPr>
        <w:spacing w:after="514" w:line="259" w:lineRule="auto"/>
        <w:ind w:left="0" w:firstLine="0"/>
        <w:jc w:val="left"/>
        <w:rPr>
          <w:rFonts w:hint="eastAsia"/>
        </w:rPr>
      </w:pPr>
      <w:r>
        <w:rPr>
          <w:rFonts w:hint="eastAsia"/>
        </w:rPr>
        <w:t>It assures us of a triumph over death and the grave, through the redeeming blood of Christ, with which we are sprinkled; and of admission into heaven, for which we are qualified by the washing of regeneration.</w:t>
      </w:r>
    </w:p>
    <w:p w14:paraId="02E54696">
      <w:pPr>
        <w:spacing w:after="514" w:line="259" w:lineRule="auto"/>
        <w:ind w:left="0" w:firstLine="0"/>
        <w:jc w:val="left"/>
        <w:rPr>
          <w:rFonts w:hint="eastAsia"/>
        </w:rPr>
      </w:pPr>
      <w:r>
        <w:rPr>
          <w:rFonts w:hint="eastAsia"/>
        </w:rPr>
        <w:t>它向我们保证，藉着我们被洒上的基督救赎的宝血，我们将战胜死亡和坟墓；并且，藉着重生的洗，我们得以有资格进入天堂。</w:t>
      </w:r>
    </w:p>
    <w:p w14:paraId="247D89C8">
      <w:pPr>
        <w:spacing w:after="514" w:line="259" w:lineRule="auto"/>
        <w:ind w:left="0" w:firstLine="0"/>
        <w:jc w:val="left"/>
        <w:rPr>
          <w:rFonts w:hint="eastAsia"/>
        </w:rPr>
      </w:pPr>
    </w:p>
    <w:p w14:paraId="414D427E">
      <w:pPr>
        <w:spacing w:after="514" w:line="259" w:lineRule="auto"/>
        <w:ind w:left="0" w:firstLine="0"/>
        <w:jc w:val="left"/>
        <w:rPr>
          <w:rFonts w:hint="eastAsia"/>
        </w:rPr>
      </w:pPr>
      <w:r>
        <w:rPr>
          <w:rFonts w:hint="eastAsia"/>
        </w:rPr>
        <w:t>It is the seal of God impressed upon the members of his family, to distinguish them from the heirs of perdition.</w:t>
      </w:r>
    </w:p>
    <w:p w14:paraId="41AC78E4">
      <w:pPr>
        <w:spacing w:after="514" w:line="259" w:lineRule="auto"/>
        <w:ind w:left="0" w:firstLine="0"/>
        <w:jc w:val="left"/>
        <w:rPr>
          <w:rFonts w:hint="eastAsia"/>
        </w:rPr>
      </w:pPr>
      <w:r>
        <w:rPr>
          <w:rFonts w:hint="eastAsia"/>
        </w:rPr>
        <w:t>这是上帝印在祂家庭成员身上的印记，以将他们与沉沦之子区分开来。</w:t>
      </w:r>
    </w:p>
    <w:p w14:paraId="6DE24C84">
      <w:pPr>
        <w:spacing w:after="514" w:line="259" w:lineRule="auto"/>
        <w:ind w:left="0" w:firstLine="0"/>
        <w:jc w:val="left"/>
        <w:rPr>
          <w:rFonts w:hint="eastAsia"/>
        </w:rPr>
      </w:pPr>
    </w:p>
    <w:p w14:paraId="50FDF0E6">
      <w:pPr>
        <w:spacing w:after="514" w:line="259" w:lineRule="auto"/>
        <w:ind w:left="0" w:firstLine="0"/>
        <w:jc w:val="left"/>
        <w:rPr>
          <w:rFonts w:hint="eastAsia"/>
        </w:rPr>
      </w:pPr>
      <w:r>
        <w:rPr>
          <w:rFonts w:hint="eastAsia"/>
        </w:rPr>
        <w:t>Like the blood of the paschal lamb on the houses of the Israelites, it is a pledge of the safety of believers on that awful day, when sinners shall rise to shame and everlasting contempt, and, were it possible, would hide themselves again in the grave from the wrath of the Judge.</w:t>
      </w:r>
    </w:p>
    <w:p w14:paraId="14B92C6F">
      <w:pPr>
        <w:spacing w:after="514" w:line="259" w:lineRule="auto"/>
        <w:ind w:left="0" w:firstLine="0"/>
        <w:jc w:val="left"/>
        <w:rPr>
          <w:rFonts w:hint="eastAsia"/>
        </w:rPr>
      </w:pPr>
      <w:r>
        <w:rPr>
          <w:rFonts w:hint="eastAsia"/>
        </w:rPr>
        <w:t>就像逾越节羔羊的血在以色列人房屋上一样，它是在那可畏的日子里信徒安全的凭据，那时罪人将复活，受羞辱，永远被憎恶，并且，如果可能的话，他们会再次躲藏在坟墓里，以逃避审判主的愤怒。</w:t>
      </w:r>
    </w:p>
    <w:p w14:paraId="0277BFBE">
      <w:pPr>
        <w:spacing w:after="514" w:line="259" w:lineRule="auto"/>
        <w:ind w:left="0" w:firstLine="0"/>
        <w:jc w:val="left"/>
        <w:rPr>
          <w:rFonts w:hint="eastAsia"/>
        </w:rPr>
      </w:pPr>
    </w:p>
    <w:p w14:paraId="1640575B">
      <w:pPr>
        <w:spacing w:after="514" w:line="259" w:lineRule="auto"/>
        <w:ind w:left="0" w:firstLine="0"/>
        <w:jc w:val="left"/>
        <w:rPr>
          <w:rFonts w:hint="eastAsia"/>
        </w:rPr>
      </w:pPr>
      <w:r>
        <w:rPr>
          <w:rFonts w:hint="eastAsia"/>
        </w:rPr>
        <w:t>Let us inquire what are the obligations of baptism, or what are the duties incumbent upon those to whom it has been administered.</w:t>
      </w:r>
    </w:p>
    <w:p w14:paraId="25D51328">
      <w:pPr>
        <w:spacing w:after="514" w:line="259" w:lineRule="auto"/>
        <w:ind w:left="0" w:firstLine="0"/>
        <w:jc w:val="left"/>
        <w:rPr>
          <w:rFonts w:hint="eastAsia"/>
        </w:rPr>
      </w:pPr>
      <w:r>
        <w:rPr>
          <w:rFonts w:hint="eastAsia"/>
        </w:rPr>
        <w:t>让我们来探究洗礼的责任是什么，或者说，那些领受了洗礼的人应尽的本分是什么。</w:t>
      </w:r>
    </w:p>
    <w:p w14:paraId="3E3D3A0E">
      <w:pPr>
        <w:spacing w:after="514" w:line="259" w:lineRule="auto"/>
        <w:ind w:left="0" w:firstLine="0"/>
        <w:jc w:val="left"/>
        <w:rPr>
          <w:rFonts w:hint="eastAsia"/>
        </w:rPr>
      </w:pPr>
    </w:p>
    <w:p w14:paraId="478C81D9">
      <w:pPr>
        <w:spacing w:after="514" w:line="259" w:lineRule="auto"/>
        <w:ind w:left="0" w:firstLine="0"/>
        <w:jc w:val="left"/>
        <w:rPr>
          <w:rFonts w:hint="eastAsia"/>
        </w:rPr>
      </w:pPr>
      <w:r>
        <w:rPr>
          <w:rFonts w:hint="eastAsia"/>
        </w:rPr>
        <w:t>We have already remarked, that it is a federal rite, in which God promises to bestow upon men the blessings of the covenant of grace, and they come under an engagement to obey the law of the covenant.</w:t>
      </w:r>
    </w:p>
    <w:p w14:paraId="088C1B8A">
      <w:pPr>
        <w:spacing w:after="514" w:line="259" w:lineRule="auto"/>
        <w:ind w:left="0" w:firstLine="0"/>
        <w:jc w:val="left"/>
        <w:rPr>
          <w:rFonts w:hint="eastAsia"/>
        </w:rPr>
      </w:pPr>
      <w:r>
        <w:rPr>
          <w:rFonts w:hint="eastAsia"/>
        </w:rPr>
        <w:t>我们已经说过，这是一个立约的仪式，其中上帝应许将恩典之约的祝福赐予人，而他们则承诺遵守此约的律法。</w:t>
      </w:r>
    </w:p>
    <w:p w14:paraId="43E5E53B">
      <w:pPr>
        <w:spacing w:after="514" w:line="259" w:lineRule="auto"/>
        <w:ind w:left="0" w:firstLine="0"/>
        <w:jc w:val="left"/>
        <w:rPr>
          <w:rFonts w:hint="eastAsia"/>
        </w:rPr>
      </w:pPr>
    </w:p>
    <w:p w14:paraId="3E464595">
      <w:pPr>
        <w:spacing w:after="514" w:line="259" w:lineRule="auto"/>
        <w:ind w:left="0" w:firstLine="0"/>
        <w:jc w:val="left"/>
        <w:rPr>
          <w:rFonts w:hint="eastAsia"/>
        </w:rPr>
      </w:pPr>
      <w:r>
        <w:rPr>
          <w:rFonts w:hint="eastAsia"/>
        </w:rPr>
        <w:t>When an Israelite was circumcised, he was bound to keep the whole law, "for circumcision," says Paul, "verily profiteth if thou keep the law; but if thou be a breaker of the law, thy circumcision is made uncircumcision."‡</w:t>
      </w:r>
    </w:p>
    <w:p w14:paraId="75EC2D3A">
      <w:pPr>
        <w:spacing w:after="514" w:line="259" w:lineRule="auto"/>
        <w:ind w:left="0" w:firstLine="0"/>
        <w:jc w:val="left"/>
        <w:rPr>
          <w:rFonts w:hint="eastAsia"/>
        </w:rPr>
      </w:pPr>
      <w:r>
        <w:rPr>
          <w:rFonts w:hint="eastAsia"/>
        </w:rPr>
        <w:t>当一个以色列人受割礼时，他就有义务遵守全部律法，“因为割礼，”保罗说，“你若行律法，割礼固然于你有益；若是犯律法的，你的割礼就算不得割礼。”‡</w:t>
      </w:r>
    </w:p>
    <w:p w14:paraId="48C618E0">
      <w:pPr>
        <w:spacing w:after="514" w:line="259" w:lineRule="auto"/>
        <w:ind w:left="0" w:firstLine="0"/>
        <w:jc w:val="left"/>
        <w:rPr>
          <w:rFonts w:hint="eastAsia"/>
        </w:rPr>
      </w:pPr>
    </w:p>
    <w:p w14:paraId="53748A40">
      <w:pPr>
        <w:spacing w:after="514" w:line="259" w:lineRule="auto"/>
        <w:ind w:left="0" w:firstLine="0"/>
        <w:jc w:val="left"/>
        <w:rPr>
          <w:rFonts w:hint="eastAsia"/>
        </w:rPr>
      </w:pPr>
      <w:r>
        <w:rPr>
          <w:rFonts w:hint="eastAsia"/>
        </w:rPr>
        <w:t>Baptism is of the same import, and ratifies our subjection to the authority of Christ, whose disciples we profess to be, and into the communion of whose church we are admitted.</w:t>
      </w:r>
    </w:p>
    <w:p w14:paraId="74B9176F">
      <w:pPr>
        <w:spacing w:after="514" w:line="259" w:lineRule="auto"/>
        <w:ind w:left="0" w:firstLine="0"/>
        <w:jc w:val="left"/>
        <w:rPr>
          <w:rFonts w:hint="eastAsia"/>
        </w:rPr>
      </w:pPr>
      <w:r>
        <w:rPr>
          <w:rFonts w:hint="eastAsia"/>
        </w:rPr>
        <w:t>洗礼具有相同的意义，并确认我们顺服基督的权柄，我们宣称是祂的门徒，并被接纳进入祂教会的交通中。</w:t>
      </w:r>
    </w:p>
    <w:p w14:paraId="31C225CA">
      <w:pPr>
        <w:spacing w:after="514" w:line="259" w:lineRule="auto"/>
        <w:ind w:left="0" w:firstLine="0"/>
        <w:jc w:val="left"/>
        <w:rPr>
          <w:rFonts w:hint="eastAsia"/>
        </w:rPr>
      </w:pPr>
    </w:p>
    <w:p w14:paraId="535ED782">
      <w:pPr>
        <w:spacing w:after="514" w:line="259" w:lineRule="auto"/>
        <w:ind w:left="0" w:firstLine="0"/>
        <w:jc w:val="left"/>
        <w:rPr>
          <w:rFonts w:hint="eastAsia"/>
        </w:rPr>
      </w:pPr>
      <w:r>
        <w:rPr>
          <w:rFonts w:hint="eastAsia"/>
        </w:rPr>
        <w:t>The commission to baptize all nations was connected with an injunction "to teach them to observe all things whatsoever he had commanded them."</w:t>
      </w:r>
    </w:p>
    <w:p w14:paraId="3C268F75">
      <w:pPr>
        <w:spacing w:after="514" w:line="259" w:lineRule="auto"/>
        <w:ind w:left="0" w:firstLine="0"/>
        <w:jc w:val="left"/>
        <w:rPr>
          <w:rFonts w:hint="eastAsia"/>
        </w:rPr>
      </w:pPr>
      <w:r>
        <w:rPr>
          <w:rFonts w:hint="eastAsia"/>
        </w:rPr>
        <w:t>为万民施洗的使命与一个命令相连，即“教导他们遵守祂所吩咐他们的一切事”。</w:t>
      </w:r>
    </w:p>
    <w:p w14:paraId="1848C50B">
      <w:pPr>
        <w:spacing w:after="514" w:line="259" w:lineRule="auto"/>
        <w:ind w:left="0" w:firstLine="0"/>
        <w:jc w:val="left"/>
        <w:rPr>
          <w:rFonts w:hint="eastAsia"/>
        </w:rPr>
      </w:pPr>
    </w:p>
    <w:p w14:paraId="0EFB5144">
      <w:pPr>
        <w:spacing w:after="514" w:line="259" w:lineRule="auto"/>
        <w:ind w:left="0" w:firstLine="0"/>
        <w:jc w:val="left"/>
        <w:rPr>
          <w:rFonts w:hint="eastAsia"/>
        </w:rPr>
      </w:pPr>
      <w:r>
        <w:rPr>
          <w:rFonts w:hint="eastAsia"/>
        </w:rPr>
        <w:t>To this federal transaction Peter alludes, when he says, that "baptism doth now save us, not the putting away of the filth of the flesh, but the answer of a good conscience toward God,"— συνειδησεως αγαθης επερωτημα.§</w:t>
      </w:r>
    </w:p>
    <w:p w14:paraId="68847CB7">
      <w:pPr>
        <w:spacing w:after="514" w:line="259" w:lineRule="auto"/>
        <w:ind w:left="0" w:firstLine="0"/>
        <w:jc w:val="left"/>
        <w:rPr>
          <w:rFonts w:hint="eastAsia"/>
        </w:rPr>
      </w:pPr>
      <w:r>
        <w:rPr>
          <w:rFonts w:hint="eastAsia"/>
        </w:rPr>
        <w:t>彼得在提到这项立约的交易时说，“洗礼现在拯救我们，这洗礼本不在乎除掉肉体的污秽，只求在上帝面前有无亏的良心，”——συνειδησεως αγαθης επερωτημα.§</w:t>
      </w:r>
    </w:p>
    <w:p w14:paraId="4CB7A972">
      <w:pPr>
        <w:spacing w:after="514" w:line="259" w:lineRule="auto"/>
        <w:ind w:left="0" w:firstLine="0"/>
        <w:jc w:val="left"/>
        <w:rPr>
          <w:rFonts w:hint="eastAsia"/>
        </w:rPr>
      </w:pPr>
    </w:p>
    <w:p w14:paraId="1A4BD0E4">
      <w:pPr>
        <w:spacing w:after="514" w:line="259" w:lineRule="auto"/>
        <w:ind w:left="0" w:firstLine="0"/>
        <w:jc w:val="left"/>
        <w:rPr>
          <w:rFonts w:hint="eastAsia"/>
        </w:rPr>
      </w:pPr>
      <w:r>
        <w:rPr>
          <w:rFonts w:hint="eastAsia"/>
        </w:rPr>
        <w:t>Επερωτημα signifies an interrogation, and likewise an answer to an interrogation, and refers in the present case to the questions proposed to the candidates for baptism, of which we have a specimen in the words of Philip to the eunuch of Ethiopia, "If thou believest with all thine heart thou mayest."</w:t>
      </w:r>
    </w:p>
    <w:p w14:paraId="3524A027">
      <w:pPr>
        <w:spacing w:after="514" w:line="259" w:lineRule="auto"/>
        <w:ind w:left="0" w:firstLine="0"/>
        <w:jc w:val="left"/>
        <w:rPr>
          <w:rFonts w:hint="eastAsia"/>
        </w:rPr>
      </w:pPr>
      <w:r>
        <w:rPr>
          <w:rFonts w:hint="eastAsia"/>
        </w:rPr>
        <w:t>Επερωτημα 意为一个提问，也意为对提问的回答，在此情况下指的是向受洗候选人提出的问题，我们在腓利对埃塞俄比亚太监的话中可以看到一个例子：“你若是一心相信就可以。”</w:t>
      </w:r>
    </w:p>
    <w:p w14:paraId="5BD093AB">
      <w:pPr>
        <w:spacing w:after="514" w:line="259" w:lineRule="auto"/>
        <w:ind w:left="0" w:firstLine="0"/>
        <w:jc w:val="left"/>
        <w:rPr>
          <w:rFonts w:hint="eastAsia"/>
        </w:rPr>
      </w:pPr>
    </w:p>
    <w:p w14:paraId="5A4C1322">
      <w:pPr>
        <w:spacing w:after="514" w:line="259" w:lineRule="auto"/>
        <w:ind w:left="0" w:firstLine="0"/>
        <w:jc w:val="left"/>
        <w:rPr>
          <w:rFonts w:hint="eastAsia"/>
        </w:rPr>
      </w:pPr>
      <w:r>
        <w:rPr>
          <w:rFonts w:hint="eastAsia"/>
        </w:rPr>
        <w:t>When an adult person could answer this question and others of a similar nature with a good conscience, baptism was to him an assurance of salvation.</w:t>
      </w:r>
    </w:p>
    <w:p w14:paraId="2B00B313">
      <w:pPr>
        <w:spacing w:after="514" w:line="259" w:lineRule="auto"/>
        <w:ind w:left="0" w:firstLine="0"/>
        <w:jc w:val="left"/>
        <w:rPr>
          <w:rFonts w:hint="eastAsia"/>
        </w:rPr>
      </w:pPr>
      <w:r>
        <w:rPr>
          <w:rFonts w:hint="eastAsia"/>
        </w:rPr>
        <w:t>当一个成年人能凭着无亏的良心回答这个问题和类似性质的其他问题时，洗礼对他而言就是救恩的确据。</w:t>
      </w:r>
    </w:p>
    <w:p w14:paraId="01054CA5">
      <w:pPr>
        <w:spacing w:after="514" w:line="259" w:lineRule="auto"/>
        <w:ind w:left="0" w:firstLine="0"/>
        <w:jc w:val="left"/>
        <w:rPr>
          <w:rFonts w:hint="eastAsia"/>
        </w:rPr>
      </w:pPr>
    </w:p>
    <w:p w14:paraId="417D64DA">
      <w:pPr>
        <w:spacing w:after="514" w:line="259" w:lineRule="auto"/>
        <w:ind w:left="0" w:firstLine="0"/>
        <w:jc w:val="left"/>
        <w:rPr>
          <w:rFonts w:hint="eastAsia"/>
        </w:rPr>
      </w:pPr>
      <w:r>
        <w:rPr>
          <w:rFonts w:hint="eastAsia"/>
        </w:rPr>
        <w:t>He had entered with an upright heart into the service of Christ, and should certainly receive the promised recompense.</w:t>
      </w:r>
    </w:p>
    <w:p w14:paraId="6596F512">
      <w:pPr>
        <w:spacing w:after="514" w:line="259" w:lineRule="auto"/>
        <w:ind w:left="0" w:firstLine="0"/>
        <w:jc w:val="left"/>
        <w:rPr>
          <w:rFonts w:hint="eastAsia"/>
        </w:rPr>
      </w:pPr>
      <w:r>
        <w:rPr>
          <w:rFonts w:hint="eastAsia"/>
        </w:rPr>
        <w:t>他已用正直的心进入了对基督的服事，并且必将领受所应许的赏报。</w:t>
      </w:r>
    </w:p>
    <w:p w14:paraId="2402BE9F">
      <w:pPr>
        <w:spacing w:after="514" w:line="259" w:lineRule="auto"/>
        <w:ind w:left="0" w:firstLine="0"/>
        <w:jc w:val="left"/>
        <w:rPr>
          <w:rFonts w:hint="eastAsia"/>
        </w:rPr>
      </w:pPr>
    </w:p>
    <w:p w14:paraId="3AA235D4">
      <w:pPr>
        <w:spacing w:after="514" w:line="259" w:lineRule="auto"/>
        <w:ind w:left="0" w:firstLine="0"/>
        <w:jc w:val="left"/>
        <w:rPr>
          <w:rFonts w:hint="eastAsia"/>
        </w:rPr>
      </w:pPr>
      <w:r>
        <w:rPr>
          <w:rFonts w:hint="eastAsia"/>
        </w:rPr>
        <w:t>First, Baptism implies an engagement to believe all the truths which Christ has revealed.</w:t>
      </w:r>
    </w:p>
    <w:p w14:paraId="1B55D1CE">
      <w:pPr>
        <w:spacing w:after="514" w:line="259" w:lineRule="auto"/>
        <w:ind w:left="0" w:firstLine="0"/>
        <w:jc w:val="left"/>
        <w:rPr>
          <w:rFonts w:hint="eastAsia"/>
        </w:rPr>
      </w:pPr>
      <w:r>
        <w:rPr>
          <w:rFonts w:hint="eastAsia"/>
        </w:rPr>
        <w:t>首先，洗礼意味着承诺相信基督所启示的一切真理。</w:t>
      </w:r>
    </w:p>
    <w:p w14:paraId="27AD7887">
      <w:pPr>
        <w:spacing w:after="514" w:line="259" w:lineRule="auto"/>
        <w:ind w:left="0" w:firstLine="0"/>
        <w:jc w:val="left"/>
        <w:rPr>
          <w:rFonts w:hint="eastAsia"/>
        </w:rPr>
      </w:pPr>
    </w:p>
    <w:p w14:paraId="20C5A73D">
      <w:pPr>
        <w:spacing w:after="514" w:line="259" w:lineRule="auto"/>
        <w:ind w:left="0" w:firstLine="0"/>
        <w:jc w:val="left"/>
        <w:rPr>
          <w:rFonts w:hint="eastAsia"/>
        </w:rPr>
      </w:pPr>
      <w:r>
        <w:rPr>
          <w:rFonts w:hint="eastAsia"/>
        </w:rPr>
        <w:t>It imports, as we have seen, a profession of our faith in the Trinity, a doctrine which, when, viewed in its connexions and consequences, is found to involve all the other doctrines of Christianity.</w:t>
      </w:r>
    </w:p>
    <w:p w14:paraId="7F56417B">
      <w:pPr>
        <w:spacing w:after="514" w:line="259" w:lineRule="auto"/>
        <w:ind w:left="0" w:firstLine="0"/>
        <w:jc w:val="left"/>
        <w:rPr>
          <w:rFonts w:hint="eastAsia"/>
        </w:rPr>
      </w:pPr>
      <w:r>
        <w:rPr>
          <w:rFonts w:hint="eastAsia"/>
        </w:rPr>
        <w:t>正如我们所见，它意味着我们对三位一体信仰的宣告，这个教义，当从其关联和后果来看时，被发现包含所有其他基督教的教义。</w:t>
      </w:r>
    </w:p>
    <w:p w14:paraId="5E3D48C8">
      <w:pPr>
        <w:spacing w:after="514" w:line="259" w:lineRule="auto"/>
        <w:ind w:left="0" w:firstLine="0"/>
        <w:jc w:val="left"/>
        <w:rPr>
          <w:rFonts w:hint="eastAsia"/>
        </w:rPr>
      </w:pPr>
    </w:p>
    <w:p w14:paraId="26607CAD">
      <w:pPr>
        <w:spacing w:after="514" w:line="259" w:lineRule="auto"/>
        <w:ind w:left="0" w:firstLine="0"/>
        <w:jc w:val="left"/>
        <w:rPr>
          <w:rFonts w:hint="eastAsia"/>
        </w:rPr>
      </w:pPr>
      <w:r>
        <w:rPr>
          <w:rFonts w:hint="eastAsia"/>
        </w:rPr>
        <w:t>Being recognized as the disciples of Jesus, we publicly own him as our teacher, and place ourselves under his care, to receive his instructions without murmuring or disputing.</w:t>
      </w:r>
    </w:p>
    <w:p w14:paraId="1446EB93">
      <w:pPr>
        <w:spacing w:after="514" w:line="259" w:lineRule="auto"/>
        <w:ind w:left="0" w:firstLine="0"/>
        <w:jc w:val="left"/>
        <w:rPr>
          <w:rFonts w:hint="eastAsia"/>
        </w:rPr>
      </w:pPr>
      <w:r>
        <w:rPr>
          <w:rFonts w:hint="eastAsia"/>
        </w:rPr>
        <w:t>作为耶稣的门徒被承认，我们公开认祂为我们的老师，将自己置于祂的看顾之下，毫无怨言或争论地领受祂的教训。</w:t>
      </w:r>
    </w:p>
    <w:p w14:paraId="3A19C213">
      <w:pPr>
        <w:spacing w:after="514" w:line="259" w:lineRule="auto"/>
        <w:ind w:left="0" w:firstLine="0"/>
        <w:jc w:val="left"/>
        <w:rPr>
          <w:rFonts w:hint="eastAsia"/>
        </w:rPr>
      </w:pPr>
    </w:p>
    <w:p w14:paraId="4CF6BDBB">
      <w:pPr>
        <w:spacing w:after="514" w:line="259" w:lineRule="auto"/>
        <w:ind w:left="0" w:firstLine="0"/>
        <w:jc w:val="left"/>
        <w:rPr>
          <w:rFonts w:hint="eastAsia"/>
        </w:rPr>
      </w:pPr>
      <w:r>
        <w:rPr>
          <w:rFonts w:hint="eastAsia"/>
        </w:rPr>
        <w:t>Full confidence must be placed in his wisdom as infallible, and obedience must be yielded to his authority without hesitation.</w:t>
      </w:r>
    </w:p>
    <w:p w14:paraId="432041F1">
      <w:pPr>
        <w:spacing w:after="514" w:line="259" w:lineRule="auto"/>
        <w:ind w:left="0" w:firstLine="0"/>
        <w:jc w:val="left"/>
        <w:rPr>
          <w:rFonts w:hint="eastAsia"/>
        </w:rPr>
      </w:pPr>
      <w:r>
        <w:rPr>
          <w:rFonts w:hint="eastAsia"/>
        </w:rPr>
        <w:t>必须完全信靠祂无误的智慧，并且必须毫不犹豫地顺服祂的权柄。</w:t>
      </w:r>
    </w:p>
    <w:p w14:paraId="7540374F">
      <w:pPr>
        <w:spacing w:after="514" w:line="259" w:lineRule="auto"/>
        <w:ind w:left="0" w:firstLine="0"/>
        <w:jc w:val="left"/>
        <w:rPr>
          <w:rFonts w:hint="eastAsia"/>
        </w:rPr>
      </w:pPr>
    </w:p>
    <w:p w14:paraId="2715524D">
      <w:pPr>
        <w:spacing w:after="514" w:line="259" w:lineRule="auto"/>
        <w:ind w:left="0" w:firstLine="0"/>
        <w:jc w:val="left"/>
        <w:rPr>
          <w:rFonts w:hint="eastAsia"/>
        </w:rPr>
      </w:pPr>
      <w:r>
        <w:rPr>
          <w:rFonts w:hint="eastAsia"/>
        </w:rPr>
        <w:t>The baptized ought to believe without demanding any other evidence but his testimony; to embrace every doctrine which he delivers, although its truth be not manifest to reason, nor deducible from its principles.</w:t>
      </w:r>
    </w:p>
    <w:p w14:paraId="7A9CCEC9">
      <w:pPr>
        <w:spacing w:after="514" w:line="259" w:lineRule="auto"/>
        <w:ind w:left="0" w:firstLine="0"/>
        <w:jc w:val="left"/>
        <w:rPr>
          <w:rFonts w:hint="eastAsia"/>
        </w:rPr>
      </w:pPr>
      <w:r>
        <w:rPr>
          <w:rFonts w:hint="eastAsia"/>
        </w:rPr>
        <w:t>受洗者应当相信，除了祂的见证外，不要求任何其他证据；要接纳祂所传讲的每一个教义，即使其真理对理性而言并不显明，也无法从其原则中推导出来。</w:t>
      </w:r>
    </w:p>
    <w:p w14:paraId="66886021">
      <w:pPr>
        <w:spacing w:after="514" w:line="259" w:lineRule="auto"/>
        <w:ind w:left="0" w:firstLine="0"/>
        <w:jc w:val="left"/>
        <w:rPr>
          <w:rFonts w:hint="eastAsia"/>
        </w:rPr>
      </w:pPr>
    </w:p>
    <w:p w14:paraId="4778DEE3">
      <w:pPr>
        <w:spacing w:after="514" w:line="259" w:lineRule="auto"/>
        <w:ind w:left="0" w:firstLine="0"/>
        <w:jc w:val="left"/>
        <w:rPr>
          <w:rFonts w:hint="eastAsia"/>
        </w:rPr>
      </w:pPr>
      <w:r>
        <w:rPr>
          <w:rFonts w:hint="eastAsia"/>
        </w:rPr>
        <w:t>The man who makes his own understanding the measure of his creed, who admits into it only what he deems plain and perspicuous articles, and rejects such as are mysterious, disregards the command which came from the excellent glory, and retracts the submission which he pledged in his baptism.</w:t>
      </w:r>
    </w:p>
    <w:p w14:paraId="7FEF7626">
      <w:pPr>
        <w:spacing w:after="514" w:line="259" w:lineRule="auto"/>
        <w:ind w:left="0" w:firstLine="0"/>
        <w:jc w:val="left"/>
        <w:rPr>
          <w:rFonts w:hint="eastAsia"/>
        </w:rPr>
      </w:pPr>
      <w:r>
        <w:rPr>
          <w:rFonts w:hint="eastAsia"/>
        </w:rPr>
        <w:t>那以自己的理解为信仰准则的人，只接纳他认为明白易懂的条款，而拒绝那些奥秘的条款，就是无视那从卓绝荣耀中发出的命令，并撤回了他在洗礼中所承诺的顺服。</w:t>
      </w:r>
    </w:p>
    <w:p w14:paraId="56A6A397">
      <w:pPr>
        <w:spacing w:after="514" w:line="259" w:lineRule="auto"/>
        <w:ind w:left="0" w:firstLine="0"/>
        <w:jc w:val="left"/>
        <w:rPr>
          <w:rFonts w:hint="eastAsia"/>
        </w:rPr>
      </w:pPr>
    </w:p>
    <w:p w14:paraId="0E32C983">
      <w:pPr>
        <w:spacing w:after="514" w:line="259" w:lineRule="auto"/>
        <w:ind w:left="0" w:firstLine="0"/>
        <w:jc w:val="left"/>
        <w:rPr>
          <w:rFonts w:hint="eastAsia"/>
        </w:rPr>
      </w:pPr>
      <w:r>
        <w:rPr>
          <w:rFonts w:hint="eastAsia"/>
        </w:rPr>
        <w:t>In the early ages of the church, when converts from Judaism and Heathenism sought admission into it, the candidates for baptism were previously instructed in the principles of the Christian religion, and were required to make a public profession of their faith.</w:t>
      </w:r>
    </w:p>
    <w:p w14:paraId="6845A176">
      <w:pPr>
        <w:spacing w:after="514" w:line="259" w:lineRule="auto"/>
        <w:ind w:left="0" w:firstLine="0"/>
        <w:jc w:val="left"/>
        <w:rPr>
          <w:rFonts w:hint="eastAsia"/>
        </w:rPr>
      </w:pPr>
      <w:r>
        <w:rPr>
          <w:rFonts w:hint="eastAsia"/>
        </w:rPr>
        <w:t>在教会的早期时代，当来自犹太教和异教的归信者寻求加入教会时，洗礼的候选人会预先在基督教的原则上受教导，并被要求公开宣告他们的信仰。</w:t>
      </w:r>
    </w:p>
    <w:p w14:paraId="5E9E09F9">
      <w:pPr>
        <w:spacing w:after="514" w:line="259" w:lineRule="auto"/>
        <w:ind w:left="0" w:firstLine="0"/>
        <w:jc w:val="left"/>
        <w:rPr>
          <w:rFonts w:hint="eastAsia"/>
        </w:rPr>
      </w:pPr>
    </w:p>
    <w:p w14:paraId="34064DEC">
      <w:pPr>
        <w:spacing w:after="514" w:line="259" w:lineRule="auto"/>
        <w:ind w:left="0" w:firstLine="0"/>
        <w:jc w:val="left"/>
        <w:rPr>
          <w:rFonts w:hint="eastAsia"/>
        </w:rPr>
      </w:pPr>
      <w:r>
        <w:rPr>
          <w:rFonts w:hint="eastAsia"/>
        </w:rPr>
        <w:t>Certain questions were proposed, to which satisfactory answers were expected.</w:t>
      </w:r>
    </w:p>
    <w:p w14:paraId="18D07B49">
      <w:pPr>
        <w:spacing w:after="514" w:line="259" w:lineRule="auto"/>
        <w:ind w:left="0" w:firstLine="0"/>
        <w:jc w:val="left"/>
        <w:rPr>
          <w:rFonts w:hint="eastAsia"/>
        </w:rPr>
      </w:pPr>
      <w:r>
        <w:rPr>
          <w:rFonts w:hint="eastAsia"/>
        </w:rPr>
        <w:t>会提出某些问题，并期望得到满意的回答。</w:t>
      </w:r>
    </w:p>
    <w:p w14:paraId="071F230C">
      <w:pPr>
        <w:spacing w:after="514" w:line="259" w:lineRule="auto"/>
        <w:ind w:left="0" w:firstLine="0"/>
        <w:jc w:val="left"/>
        <w:rPr>
          <w:rFonts w:hint="eastAsia"/>
        </w:rPr>
      </w:pPr>
    </w:p>
    <w:p w14:paraId="55BD4321">
      <w:pPr>
        <w:spacing w:after="514" w:line="259" w:lineRule="auto"/>
        <w:ind w:left="0" w:firstLine="0"/>
        <w:jc w:val="left"/>
        <w:rPr>
          <w:rFonts w:hint="eastAsia"/>
        </w:rPr>
      </w:pPr>
      <w:r>
        <w:rPr>
          <w:rFonts w:hint="eastAsia"/>
        </w:rPr>
        <w:t>The formulary was different in different places; but the subject was the same, and is contained in the creed, which goes under the name of the Apostles, although it was not composed by them.</w:t>
      </w:r>
    </w:p>
    <w:p w14:paraId="46FE5C96">
      <w:pPr>
        <w:spacing w:after="514" w:line="259" w:lineRule="auto"/>
        <w:ind w:left="0" w:firstLine="0"/>
        <w:jc w:val="left"/>
        <w:rPr>
          <w:rFonts w:hint="eastAsia"/>
        </w:rPr>
      </w:pPr>
      <w:r>
        <w:rPr>
          <w:rFonts w:hint="eastAsia"/>
        </w:rPr>
        <w:t>礼仪文在不同地方有所不同；但主题是相同的，并包含在那个被称为使徒信经的信经中，尽管它并非由他们所作。</w:t>
      </w:r>
    </w:p>
    <w:p w14:paraId="3708F391">
      <w:pPr>
        <w:spacing w:after="514" w:line="259" w:lineRule="auto"/>
        <w:ind w:left="0" w:firstLine="0"/>
        <w:jc w:val="left"/>
        <w:rPr>
          <w:rFonts w:hint="eastAsia"/>
        </w:rPr>
      </w:pPr>
    </w:p>
    <w:p w14:paraId="46EB3267">
      <w:pPr>
        <w:spacing w:after="514" w:line="259" w:lineRule="auto"/>
        <w:ind w:left="0" w:firstLine="0"/>
        <w:jc w:val="left"/>
        <w:rPr>
          <w:rFonts w:hint="eastAsia"/>
        </w:rPr>
      </w:pPr>
      <w:r>
        <w:rPr>
          <w:rFonts w:hint="eastAsia"/>
        </w:rPr>
        <w:t>It is a summary of what was considered to be the doctrine of the Apostles, and of the faith which the members of the church were bound to profess and maintain.</w:t>
      </w:r>
    </w:p>
    <w:p w14:paraId="0465C402">
      <w:pPr>
        <w:spacing w:after="514" w:line="259" w:lineRule="auto"/>
        <w:ind w:left="0" w:firstLine="0"/>
        <w:jc w:val="left"/>
        <w:rPr>
          <w:rFonts w:hint="eastAsia"/>
        </w:rPr>
      </w:pPr>
      <w:r>
        <w:rPr>
          <w:rFonts w:hint="eastAsia"/>
        </w:rPr>
        <w:t>它是被认为是使徒教义的总结，也是教会成员有责任宣告和持守的信仰的总结。</w:t>
      </w:r>
    </w:p>
    <w:p w14:paraId="0AB519E5">
      <w:pPr>
        <w:spacing w:after="514" w:line="259" w:lineRule="auto"/>
        <w:ind w:left="0" w:firstLine="0"/>
        <w:jc w:val="left"/>
        <w:rPr>
          <w:rFonts w:hint="eastAsia"/>
        </w:rPr>
      </w:pPr>
    </w:p>
    <w:p w14:paraId="67D324C7">
      <w:pPr>
        <w:spacing w:after="514" w:line="259" w:lineRule="auto"/>
        <w:ind w:left="0" w:firstLine="0"/>
        <w:jc w:val="left"/>
        <w:rPr>
          <w:rFonts w:hint="eastAsia"/>
        </w:rPr>
      </w:pPr>
      <w:r>
        <w:rPr>
          <w:rFonts w:hint="eastAsia"/>
        </w:rPr>
        <w:t>Secondly, Baptism implies an engagement to observe the ordinances of Christ.</w:t>
      </w:r>
    </w:p>
    <w:p w14:paraId="59B8E873">
      <w:pPr>
        <w:spacing w:after="514" w:line="259" w:lineRule="auto"/>
        <w:ind w:left="0" w:firstLine="0"/>
        <w:jc w:val="left"/>
        <w:rPr>
          <w:rFonts w:hint="eastAsia"/>
        </w:rPr>
      </w:pPr>
      <w:r>
        <w:rPr>
          <w:rFonts w:hint="eastAsia"/>
        </w:rPr>
        <w:t>其次，洗礼意味着承诺遵守基督的圣礼。</w:t>
      </w:r>
    </w:p>
    <w:p w14:paraId="770FE0F0">
      <w:pPr>
        <w:spacing w:after="514" w:line="259" w:lineRule="auto"/>
        <w:ind w:left="0" w:firstLine="0"/>
        <w:jc w:val="left"/>
        <w:rPr>
          <w:rFonts w:hint="eastAsia"/>
        </w:rPr>
      </w:pPr>
    </w:p>
    <w:p w14:paraId="5804D08C">
      <w:pPr>
        <w:spacing w:after="514" w:line="259" w:lineRule="auto"/>
        <w:ind w:left="0" w:firstLine="0"/>
        <w:jc w:val="left"/>
        <w:rPr>
          <w:rFonts w:hint="eastAsia"/>
        </w:rPr>
      </w:pPr>
      <w:r>
        <w:rPr>
          <w:rFonts w:hint="eastAsia"/>
        </w:rPr>
        <w:t>When we enter into a new society, we pledge ourselves to conform to its laws and usages.</w:t>
      </w:r>
    </w:p>
    <w:p w14:paraId="3F407A98">
      <w:pPr>
        <w:spacing w:after="514" w:line="259" w:lineRule="auto"/>
        <w:ind w:left="0" w:firstLine="0"/>
        <w:jc w:val="left"/>
        <w:rPr>
          <w:rFonts w:hint="eastAsia"/>
        </w:rPr>
      </w:pPr>
      <w:r>
        <w:rPr>
          <w:rFonts w:hint="eastAsia"/>
        </w:rPr>
        <w:t>当我们进入一个新的社会时，我们承诺遵守其法律和惯例。</w:t>
      </w:r>
    </w:p>
    <w:p w14:paraId="528B084D">
      <w:pPr>
        <w:spacing w:after="514" w:line="259" w:lineRule="auto"/>
        <w:ind w:left="0" w:firstLine="0"/>
        <w:jc w:val="left"/>
        <w:rPr>
          <w:rFonts w:hint="eastAsia"/>
        </w:rPr>
      </w:pPr>
    </w:p>
    <w:p w14:paraId="4EF42DBE">
      <w:pPr>
        <w:spacing w:after="514" w:line="259" w:lineRule="auto"/>
        <w:ind w:left="0" w:firstLine="0"/>
        <w:jc w:val="left"/>
        <w:rPr>
          <w:rFonts w:hint="eastAsia"/>
        </w:rPr>
      </w:pPr>
      <w:r>
        <w:rPr>
          <w:rFonts w:hint="eastAsia"/>
        </w:rPr>
        <w:t>When a Heathen was baptized, he renounced polytheism and idolatry, and bound himself henceforth to worship the living and true God, through his Son the only Mediator.</w:t>
      </w:r>
    </w:p>
    <w:p w14:paraId="4C1EE86C">
      <w:pPr>
        <w:spacing w:after="514" w:line="259" w:lineRule="auto"/>
        <w:ind w:left="0" w:firstLine="0"/>
        <w:jc w:val="left"/>
        <w:rPr>
          <w:rFonts w:hint="eastAsia"/>
        </w:rPr>
      </w:pPr>
      <w:r>
        <w:rPr>
          <w:rFonts w:hint="eastAsia"/>
        </w:rPr>
        <w:t>当一个异教徒受洗时，他弃绝了多神论和偶像崇拜，并约束自己从今以后要通过祂的儿子这位独一的中保来敬拜又真又活的上帝。</w:t>
      </w:r>
    </w:p>
    <w:p w14:paraId="36EE929E">
      <w:pPr>
        <w:spacing w:after="514" w:line="259" w:lineRule="auto"/>
        <w:ind w:left="0" w:firstLine="0"/>
        <w:jc w:val="left"/>
        <w:rPr>
          <w:rFonts w:hint="eastAsia"/>
        </w:rPr>
      </w:pPr>
    </w:p>
    <w:p w14:paraId="4DB3C9C7">
      <w:pPr>
        <w:spacing w:after="514" w:line="259" w:lineRule="auto"/>
        <w:ind w:left="0" w:firstLine="0"/>
        <w:jc w:val="left"/>
        <w:rPr>
          <w:rFonts w:hint="eastAsia"/>
        </w:rPr>
      </w:pPr>
      <w:r>
        <w:rPr>
          <w:rFonts w:hint="eastAsia"/>
        </w:rPr>
        <w:t>When a Jew was baptized, he renounced the altar, the priesthood, and the obligations of the law, that he might offer spiritual sacrifices, in the name and through the intercession of the High Priest of our profession.</w:t>
      </w:r>
    </w:p>
    <w:p w14:paraId="5B23094B">
      <w:pPr>
        <w:spacing w:after="514" w:line="259" w:lineRule="auto"/>
        <w:ind w:left="0" w:firstLine="0"/>
        <w:jc w:val="left"/>
        <w:rPr>
          <w:rFonts w:hint="eastAsia"/>
        </w:rPr>
      </w:pPr>
      <w:r>
        <w:rPr>
          <w:rFonts w:hint="eastAsia"/>
        </w:rPr>
        <w:t>当一个犹太人受洗时，他弃绝了祭坛、祭司职分和律法的义务，以便他可以奉我们所认信的大祭司之名，并藉着祂的代求，献上属灵的祭物。</w:t>
      </w:r>
    </w:p>
    <w:p w14:paraId="0B7E0171">
      <w:pPr>
        <w:spacing w:after="514" w:line="259" w:lineRule="auto"/>
        <w:ind w:left="0" w:firstLine="0"/>
        <w:jc w:val="left"/>
        <w:rPr>
          <w:rFonts w:hint="eastAsia"/>
        </w:rPr>
      </w:pPr>
    </w:p>
    <w:p w14:paraId="055A9547">
      <w:pPr>
        <w:spacing w:after="514" w:line="259" w:lineRule="auto"/>
        <w:ind w:left="0" w:firstLine="0"/>
        <w:jc w:val="left"/>
        <w:rPr>
          <w:rFonts w:hint="eastAsia"/>
        </w:rPr>
      </w:pPr>
      <w:r>
        <w:rPr>
          <w:rFonts w:hint="eastAsia"/>
        </w:rPr>
        <w:t>As Christ is the Supreme Lord of the church, it belongs to him only to appoint religious ordinances; and consequently, the engagement of which we are speaking, extends no farther than his will as expressed in the Scriptures; it imposes no obligation upon us to observe any of the inventions of men in religion.</w:t>
      </w:r>
    </w:p>
    <w:p w14:paraId="51D574F5">
      <w:pPr>
        <w:spacing w:after="514" w:line="259" w:lineRule="auto"/>
        <w:ind w:left="0" w:firstLine="0"/>
        <w:jc w:val="left"/>
        <w:rPr>
          <w:rFonts w:hint="eastAsia"/>
        </w:rPr>
      </w:pPr>
      <w:r>
        <w:rPr>
          <w:rFonts w:hint="eastAsia"/>
        </w:rPr>
        <w:t>由于基督是教会的至高主，唯独祂有权设立宗教圣礼；因此，我们所说的承诺，其范围不超过祂在圣经中所表达的旨意；它不强加给我们遵守任何人为宗教发明的义务。</w:t>
      </w:r>
    </w:p>
    <w:p w14:paraId="121C61AC">
      <w:pPr>
        <w:spacing w:after="514" w:line="259" w:lineRule="auto"/>
        <w:ind w:left="0" w:firstLine="0"/>
        <w:jc w:val="left"/>
        <w:rPr>
          <w:rFonts w:hint="eastAsia"/>
        </w:rPr>
      </w:pPr>
    </w:p>
    <w:p w14:paraId="3068F699">
      <w:pPr>
        <w:spacing w:after="514" w:line="259" w:lineRule="auto"/>
        <w:ind w:left="0" w:firstLine="0"/>
        <w:jc w:val="left"/>
        <w:rPr>
          <w:rFonts w:hint="eastAsia"/>
        </w:rPr>
      </w:pPr>
      <w:r>
        <w:rPr>
          <w:rFonts w:hint="eastAsia"/>
        </w:rPr>
        <w:t>Baptism does not introduce us into the particular society of Christians by whose ministers it is dispensed, but into the Catholic church; and the duties arising from it are exclusively those which are incumbent upon all the followers of Christ, without any reference to the peculiarities of a party.</w:t>
      </w:r>
    </w:p>
    <w:p w14:paraId="19A77FE7">
      <w:pPr>
        <w:spacing w:after="514" w:line="259" w:lineRule="auto"/>
        <w:ind w:left="0" w:firstLine="0"/>
        <w:jc w:val="left"/>
        <w:rPr>
          <w:rFonts w:hint="eastAsia"/>
        </w:rPr>
      </w:pPr>
      <w:r>
        <w:rPr>
          <w:rFonts w:hint="eastAsia"/>
        </w:rPr>
        <w:t>洗礼不是将我们引入由其牧师施行洗礼的特定基督徒社群，而是引入大公教会；由此产生的责任，完全是所有基督跟随者应尽的责任，与任何派别的特殊性无关。</w:t>
      </w:r>
    </w:p>
    <w:p w14:paraId="45E0E16D">
      <w:pPr>
        <w:spacing w:after="514" w:line="259" w:lineRule="auto"/>
        <w:ind w:left="0" w:firstLine="0"/>
        <w:jc w:val="left"/>
        <w:rPr>
          <w:rFonts w:hint="eastAsia"/>
        </w:rPr>
      </w:pPr>
    </w:p>
    <w:p w14:paraId="7BAEC54F">
      <w:pPr>
        <w:spacing w:after="514" w:line="259" w:lineRule="auto"/>
        <w:ind w:left="0" w:firstLine="0"/>
        <w:jc w:val="left"/>
        <w:rPr>
          <w:rFonts w:hint="eastAsia"/>
        </w:rPr>
      </w:pPr>
      <w:r>
        <w:rPr>
          <w:rFonts w:hint="eastAsia"/>
        </w:rPr>
        <w:t>We are not baptized into the observance of the rites and ceremonies, or into the belief of the erroneous dogmas of the church in which we happen to be born.</w:t>
      </w:r>
    </w:p>
    <w:p w14:paraId="6D1C73BA">
      <w:pPr>
        <w:spacing w:after="514" w:line="259" w:lineRule="auto"/>
        <w:ind w:left="0" w:firstLine="0"/>
        <w:jc w:val="left"/>
        <w:rPr>
          <w:rFonts w:hint="eastAsia"/>
        </w:rPr>
      </w:pPr>
      <w:r>
        <w:rPr>
          <w:rFonts w:hint="eastAsia"/>
        </w:rPr>
        <w:t>我们受洗不是为了遵守我们碰巧出生的那个教会的仪式和典礼，也不是为了相信其错误的教条。</w:t>
      </w:r>
    </w:p>
    <w:p w14:paraId="08DAC53C">
      <w:pPr>
        <w:spacing w:after="514" w:line="259" w:lineRule="auto"/>
        <w:ind w:left="0" w:firstLine="0"/>
        <w:jc w:val="left"/>
        <w:rPr>
          <w:rFonts w:hint="eastAsia"/>
        </w:rPr>
      </w:pPr>
    </w:p>
    <w:p w14:paraId="56FFEAD8">
      <w:pPr>
        <w:spacing w:after="514" w:line="259" w:lineRule="auto"/>
        <w:ind w:left="0" w:firstLine="0"/>
        <w:jc w:val="left"/>
        <w:rPr>
          <w:rFonts w:hint="eastAsia"/>
        </w:rPr>
      </w:pPr>
      <w:r>
        <w:rPr>
          <w:rFonts w:hint="eastAsia"/>
        </w:rPr>
        <w:t>Baptism is our dedication to Christ; and its design is fulfilled, when, adhering closely to his institutions, we worship the Father in Spirit and in truth.</w:t>
      </w:r>
    </w:p>
    <w:p w14:paraId="545DF6B0">
      <w:pPr>
        <w:spacing w:after="514" w:line="259" w:lineRule="auto"/>
        <w:ind w:left="0" w:firstLine="0"/>
        <w:jc w:val="left"/>
        <w:rPr>
          <w:rFonts w:hint="eastAsia"/>
        </w:rPr>
      </w:pPr>
      <w:r>
        <w:rPr>
          <w:rFonts w:hint="eastAsia"/>
        </w:rPr>
        <w:t>洗礼是我们对基督的奉献；当我们在灵里和真理中敬拜父，并紧紧持守祂的设立时，它的目的就得以实现。</w:t>
      </w:r>
    </w:p>
    <w:p w14:paraId="02F7A69D">
      <w:pPr>
        <w:spacing w:after="514" w:line="259" w:lineRule="auto"/>
        <w:ind w:left="0" w:firstLine="0"/>
        <w:jc w:val="left"/>
        <w:rPr>
          <w:rFonts w:hint="eastAsia"/>
        </w:rPr>
      </w:pPr>
    </w:p>
    <w:p w14:paraId="2C694411">
      <w:pPr>
        <w:spacing w:after="514" w:line="259" w:lineRule="auto"/>
        <w:ind w:left="0" w:firstLine="0"/>
        <w:jc w:val="left"/>
        <w:rPr>
          <w:rFonts w:hint="eastAsia"/>
        </w:rPr>
      </w:pPr>
      <w:r>
        <w:rPr>
          <w:rFonts w:hint="eastAsia"/>
        </w:rPr>
        <w:t>Lastly, Baptism implies an engagement to obey the commandments of Christ.</w:t>
      </w:r>
    </w:p>
    <w:p w14:paraId="74F647CC">
      <w:pPr>
        <w:spacing w:after="514" w:line="259" w:lineRule="auto"/>
        <w:ind w:left="0" w:firstLine="0"/>
        <w:jc w:val="left"/>
        <w:rPr>
          <w:rFonts w:hint="eastAsia"/>
        </w:rPr>
      </w:pPr>
      <w:r>
        <w:rPr>
          <w:rFonts w:hint="eastAsia"/>
        </w:rPr>
        <w:t>最后，洗礼意味着承诺遵守基督的诫命。</w:t>
      </w:r>
    </w:p>
    <w:p w14:paraId="1E1C94C5">
      <w:pPr>
        <w:spacing w:after="514" w:line="259" w:lineRule="auto"/>
        <w:ind w:left="0" w:firstLine="0"/>
        <w:jc w:val="left"/>
        <w:rPr>
          <w:rFonts w:hint="eastAsia"/>
        </w:rPr>
      </w:pPr>
    </w:p>
    <w:p w14:paraId="3A5FB683">
      <w:pPr>
        <w:spacing w:after="514" w:line="259" w:lineRule="auto"/>
        <w:ind w:left="0" w:firstLine="0"/>
        <w:jc w:val="left"/>
        <w:rPr>
          <w:rFonts w:hint="eastAsia"/>
        </w:rPr>
      </w:pPr>
      <w:r>
        <w:rPr>
          <w:rFonts w:hint="eastAsia"/>
        </w:rPr>
        <w:t>In the primitive church the candidate was solemnly asked, "Dost thou renounce the devil, and his pomp and his service, and dost thou join thyself to Christ?" and upon his returning an affirmative answer to these questions, baptism was administered to him.</w:t>
      </w:r>
    </w:p>
    <w:p w14:paraId="63E78C9C">
      <w:pPr>
        <w:spacing w:after="514" w:line="259" w:lineRule="auto"/>
        <w:ind w:left="0" w:firstLine="0"/>
        <w:jc w:val="left"/>
        <w:rPr>
          <w:rFonts w:hint="eastAsia"/>
        </w:rPr>
      </w:pPr>
      <w:r>
        <w:rPr>
          <w:rFonts w:hint="eastAsia"/>
        </w:rPr>
        <w:t>在早期教会，候选人会被庄严地问及：“你是否弃绝魔鬼，和他的浮华及他的服事，你是否归于基督？”当他对这些问题作出肯定的回答后，就为他施行洗礼。</w:t>
      </w:r>
    </w:p>
    <w:p w14:paraId="1516624D">
      <w:pPr>
        <w:spacing w:after="514" w:line="259" w:lineRule="auto"/>
        <w:ind w:left="0" w:firstLine="0"/>
        <w:jc w:val="left"/>
        <w:rPr>
          <w:rFonts w:hint="eastAsia"/>
        </w:rPr>
      </w:pPr>
    </w:p>
    <w:p w14:paraId="04EFFCA9">
      <w:pPr>
        <w:spacing w:after="514" w:line="259" w:lineRule="auto"/>
        <w:ind w:left="0" w:firstLine="0"/>
        <w:jc w:val="left"/>
        <w:rPr>
          <w:rFonts w:hint="eastAsia"/>
        </w:rPr>
      </w:pPr>
      <w:r>
        <w:rPr>
          <w:rFonts w:hint="eastAsia"/>
        </w:rPr>
        <w:t>After having reminded Christians of their baptism, as expressive of communion with Christ in his death and resurrection, Paul addresses the following exhortations to them: "Likewise reckon ye also yourselves to be dead indeed unto sin, but alive unto God through Jesus Christ our Lord. Let not sin therefore reign in your mortal body, that ye should obey it in the lusts thereof: neither yield ye your members as instruments of unrighteousness unto sin; but yield yourselves unto God, as those that are alive from the dead, and your members as instruments of righteousness unto God."*</w:t>
      </w:r>
    </w:p>
    <w:p w14:paraId="0B978803">
      <w:pPr>
        <w:spacing w:after="514" w:line="259" w:lineRule="auto"/>
        <w:ind w:left="0" w:firstLine="0"/>
        <w:jc w:val="left"/>
        <w:rPr>
          <w:rFonts w:hint="eastAsia"/>
        </w:rPr>
      </w:pPr>
      <w:r>
        <w:rPr>
          <w:rFonts w:hint="eastAsia"/>
        </w:rPr>
        <w:t>在提醒基督徒他们的洗礼表达了与基督同死同复活的交通之后，保罗向他们发出了以下的劝勉：“这样，你们向罪也当看自己是死的；向上帝在基督耶稣里，却当看自己是活的。所以，不要容罪在你们必死的身上作王，使你们顺从身子的私欲。也不要将你们的肢体献给罪作不义的器具；倒要像从死里复活的人，将自己献给上帝，并将肢体作义的器具献给上帝。”*</w:t>
      </w:r>
    </w:p>
    <w:p w14:paraId="3E020352">
      <w:pPr>
        <w:spacing w:after="514" w:line="259" w:lineRule="auto"/>
        <w:ind w:left="0" w:firstLine="0"/>
        <w:jc w:val="left"/>
        <w:rPr>
          <w:rFonts w:hint="eastAsia"/>
        </w:rPr>
      </w:pPr>
    </w:p>
    <w:p w14:paraId="09AF42E6">
      <w:pPr>
        <w:spacing w:after="514" w:line="259" w:lineRule="auto"/>
        <w:ind w:left="0" w:firstLine="0"/>
        <w:jc w:val="left"/>
        <w:rPr>
          <w:rFonts w:hint="eastAsia"/>
        </w:rPr>
      </w:pPr>
      <w:r>
        <w:rPr>
          <w:rFonts w:hint="eastAsia"/>
        </w:rPr>
        <w:t>As the ear of the Hebrew servant who loved his master was bored, to denote that he was to remain in his house during life, so, by the command of Christ, water is sprinkled or poured upon us, to signify that we are dedicated to his service for ever.</w:t>
      </w:r>
    </w:p>
    <w:p w14:paraId="1D71B27D">
      <w:pPr>
        <w:spacing w:after="514" w:line="259" w:lineRule="auto"/>
        <w:ind w:left="0" w:firstLine="0"/>
        <w:jc w:val="left"/>
        <w:rPr>
          <w:rFonts w:hint="eastAsia"/>
        </w:rPr>
      </w:pPr>
      <w:r>
        <w:rPr>
          <w:rFonts w:hint="eastAsia"/>
        </w:rPr>
        <w:t>正如爱主人的希伯来仆人耳朵被穿，以表示他将终生留在他主人的家里，同样，藉着基督的命令，水被洒或浇在我们身上，以表示我们被永远奉献给祂来服事祂。</w:t>
      </w:r>
    </w:p>
    <w:p w14:paraId="765D4EED">
      <w:pPr>
        <w:spacing w:after="514" w:line="259" w:lineRule="auto"/>
        <w:ind w:left="0" w:firstLine="0"/>
        <w:jc w:val="left"/>
        <w:rPr>
          <w:rFonts w:hint="eastAsia"/>
        </w:rPr>
      </w:pPr>
    </w:p>
    <w:p w14:paraId="1E4F5E30">
      <w:pPr>
        <w:spacing w:after="514" w:line="259" w:lineRule="auto"/>
        <w:ind w:left="0" w:firstLine="0"/>
        <w:jc w:val="left"/>
        <w:rPr>
          <w:rFonts w:hint="eastAsia"/>
        </w:rPr>
      </w:pPr>
      <w:r>
        <w:rPr>
          <w:rFonts w:hint="eastAsia"/>
        </w:rPr>
        <w:t>Baptism, like circumcision, is administered but once; not, as Papists maintain, because it impresses an indelible character upon the soul, or a mystical quality by which the baptized are fitted for the service of God, conformed to Christ, and distinguished from others; but because regeneration, of which it is significant, is not repeated, and the obligations under which it places us can never be disannulled.</w:t>
      </w:r>
    </w:p>
    <w:p w14:paraId="6A948476">
      <w:pPr>
        <w:spacing w:after="514" w:line="259" w:lineRule="auto"/>
        <w:ind w:left="0" w:firstLine="0"/>
        <w:jc w:val="left"/>
        <w:rPr>
          <w:rFonts w:hint="eastAsia"/>
        </w:rPr>
      </w:pPr>
      <w:r>
        <w:rPr>
          <w:rFonts w:hint="eastAsia"/>
        </w:rPr>
        <w:t>洗礼，像割礼一样，只施行一次；并非如天主教徒所主张的，因为它在灵魂上印下一个不可磨灭的印记，或一种神秘的品质，使受洗者适合服事上帝，与基督相合，并与他人有所区别；而是因为重生，即洗礼所预表的，是不会重复的，而它使我们承担的责任也永远不能被废除。</w:t>
      </w:r>
    </w:p>
    <w:p w14:paraId="1907903C">
      <w:pPr>
        <w:spacing w:after="514" w:line="259" w:lineRule="auto"/>
        <w:ind w:left="0" w:firstLine="0"/>
        <w:jc w:val="left"/>
        <w:rPr>
          <w:rFonts w:hint="eastAsia"/>
        </w:rPr>
      </w:pPr>
    </w:p>
    <w:p w14:paraId="5EF8C99A">
      <w:pPr>
        <w:spacing w:after="514" w:line="259" w:lineRule="auto"/>
        <w:ind w:left="0" w:firstLine="0"/>
        <w:jc w:val="left"/>
        <w:rPr>
          <w:rFonts w:hint="eastAsia"/>
        </w:rPr>
      </w:pPr>
      <w:r>
        <w:rPr>
          <w:rFonts w:hint="eastAsia"/>
        </w:rPr>
        <w:t>Although children are insensible of the transaction, and can therefore at the time derive no moral benefit from it, yet reflection upon it at a subsequent period may be productive of the happiest effects.</w:t>
      </w:r>
    </w:p>
    <w:p w14:paraId="2CE1A613">
      <w:pPr>
        <w:spacing w:after="514" w:line="259" w:lineRule="auto"/>
        <w:ind w:left="0" w:firstLine="0"/>
        <w:jc w:val="left"/>
        <w:rPr>
          <w:rFonts w:hint="eastAsia"/>
        </w:rPr>
      </w:pPr>
      <w:r>
        <w:rPr>
          <w:rFonts w:hint="eastAsia"/>
        </w:rPr>
        <w:t>尽管孩童对这一过程毫无知觉，因此当时无法从中获得任何道德上的益处，然而在日后对此反思，却可能产生最幸福的效果。</w:t>
      </w:r>
    </w:p>
    <w:p w14:paraId="134EEB74">
      <w:pPr>
        <w:spacing w:after="514" w:line="259" w:lineRule="auto"/>
        <w:ind w:left="0" w:firstLine="0"/>
        <w:jc w:val="left"/>
        <w:rPr>
          <w:rFonts w:hint="eastAsia"/>
        </w:rPr>
      </w:pPr>
    </w:p>
    <w:p w14:paraId="78DA3F84">
      <w:pPr>
        <w:spacing w:after="514" w:line="259" w:lineRule="auto"/>
        <w:ind w:left="0" w:firstLine="0"/>
        <w:jc w:val="left"/>
        <w:rPr>
          <w:rFonts w:hint="eastAsia"/>
        </w:rPr>
      </w:pPr>
      <w:r>
        <w:rPr>
          <w:rFonts w:hint="eastAsia"/>
        </w:rPr>
        <w:t>To a mind seriously disposed, it must be an affecting consideration, that almost as soon as we entered upon life, we were received into the church of the living God, placed under the dispensation of grace, and consecrated to our Creator and Redeemer.</w:t>
      </w:r>
    </w:p>
    <w:p w14:paraId="5B9F83E0">
      <w:pPr>
        <w:spacing w:after="514" w:line="259" w:lineRule="auto"/>
        <w:ind w:left="0" w:firstLine="0"/>
        <w:jc w:val="left"/>
        <w:rPr>
          <w:rFonts w:hint="eastAsia"/>
        </w:rPr>
      </w:pPr>
      <w:r>
        <w:rPr>
          <w:rFonts w:hint="eastAsia"/>
        </w:rPr>
        <w:t>对于一个严肃认真的人来说，这必定是一个感人的思考：我们几乎一出生，就被接纳进入永生上帝的教会，被置于恩典的时代之下，并被奉献给我们的创造主和救赎主。</w:t>
      </w:r>
    </w:p>
    <w:p w14:paraId="7BDA82C7">
      <w:pPr>
        <w:spacing w:after="514" w:line="259" w:lineRule="auto"/>
        <w:ind w:left="0" w:firstLine="0"/>
        <w:jc w:val="left"/>
        <w:rPr>
          <w:rFonts w:hint="eastAsia"/>
        </w:rPr>
      </w:pPr>
    </w:p>
    <w:p w14:paraId="49508B60">
      <w:pPr>
        <w:spacing w:after="514" w:line="259" w:lineRule="auto"/>
        <w:ind w:left="0" w:firstLine="0"/>
        <w:jc w:val="left"/>
        <w:rPr>
          <w:rFonts w:hint="eastAsia"/>
        </w:rPr>
      </w:pPr>
      <w:r>
        <w:rPr>
          <w:rFonts w:hint="eastAsia"/>
        </w:rPr>
        <w:t>The situation is evidently calculated to awaken sentiments of gratitude, and to call forth our most fervent wishes and diligent endeavours, that the merciful intention of Heaven with respect to us may be accomplished.</w:t>
      </w:r>
    </w:p>
    <w:p w14:paraId="61BC5785">
      <w:pPr>
        <w:spacing w:after="514" w:line="259" w:lineRule="auto"/>
        <w:ind w:left="0" w:firstLine="0"/>
        <w:jc w:val="left"/>
        <w:rPr>
          <w:rFonts w:hint="eastAsia"/>
        </w:rPr>
      </w:pPr>
      <w:r>
        <w:rPr>
          <w:rFonts w:hint="eastAsia"/>
        </w:rPr>
        <w:t>这种境况显然旨在唤醒感恩之情，并激发我们最热切的愿望和勤奋的努力，以使上天对我们的仁慈意图得以实现。</w:t>
      </w:r>
    </w:p>
    <w:p w14:paraId="38BF85F5">
      <w:pPr>
        <w:spacing w:after="514" w:line="259" w:lineRule="auto"/>
        <w:ind w:left="0" w:firstLine="0"/>
        <w:jc w:val="left"/>
        <w:rPr>
          <w:rFonts w:hint="eastAsia"/>
        </w:rPr>
      </w:pPr>
    </w:p>
    <w:p w14:paraId="78297363">
      <w:pPr>
        <w:spacing w:after="514" w:line="259" w:lineRule="auto"/>
        <w:ind w:left="0" w:firstLine="0"/>
        <w:jc w:val="left"/>
        <w:rPr>
          <w:rFonts w:hint="eastAsia"/>
        </w:rPr>
      </w:pPr>
      <w:r>
        <w:rPr>
          <w:rFonts w:hint="eastAsia"/>
        </w:rPr>
        <w:t>If a young person attend to the circumstances in which he is placed, he will feel that he is not at liberty to choose his own manner of life, to dispose of himself according to his own pleasure; but is under engagements which it will be his interest to fulfil, and which he cannot violate without great guilt and inexpressible danger.</w:t>
      </w:r>
    </w:p>
    <w:p w14:paraId="287CE9C4">
      <w:pPr>
        <w:spacing w:after="514" w:line="259" w:lineRule="auto"/>
        <w:ind w:left="0" w:firstLine="0"/>
        <w:jc w:val="left"/>
        <w:rPr>
          <w:rFonts w:hint="eastAsia"/>
        </w:rPr>
      </w:pPr>
      <w:r>
        <w:rPr>
          <w:rFonts w:hint="eastAsia"/>
        </w:rPr>
        <w:t>如果一个年轻人留意他所处的环境，他会感到他没有自由选择自己的生活方式，随心所欲地处置自己；而是身负着一些承诺，履行这些承诺将对他有益，而违背这些承诺则会带来巨大的罪咎和无法言说的危险。</w:t>
      </w:r>
    </w:p>
    <w:p w14:paraId="4F92B860">
      <w:pPr>
        <w:spacing w:after="514" w:line="259" w:lineRule="auto"/>
        <w:ind w:left="0" w:firstLine="0"/>
        <w:jc w:val="left"/>
        <w:rPr>
          <w:rFonts w:hint="eastAsia"/>
        </w:rPr>
      </w:pPr>
    </w:p>
    <w:p w14:paraId="583657AC">
      <w:pPr>
        <w:spacing w:after="514" w:line="259" w:lineRule="auto"/>
        <w:ind w:left="0" w:firstLine="0"/>
        <w:jc w:val="left"/>
        <w:rPr>
          <w:rFonts w:hint="eastAsia"/>
        </w:rPr>
      </w:pPr>
      <w:r>
        <w:rPr>
          <w:rFonts w:hint="eastAsia"/>
        </w:rPr>
        <w:t>The baptism of children is calculated to produce the best effects upon parents.</w:t>
      </w:r>
    </w:p>
    <w:p w14:paraId="1C7CE88A">
      <w:pPr>
        <w:spacing w:after="514" w:line="259" w:lineRule="auto"/>
        <w:ind w:left="0" w:firstLine="0"/>
        <w:jc w:val="left"/>
        <w:rPr>
          <w:rFonts w:hint="eastAsia"/>
        </w:rPr>
      </w:pPr>
      <w:r>
        <w:rPr>
          <w:rFonts w:hint="eastAsia"/>
        </w:rPr>
        <w:t>孩童的洗礼旨在对父母产生最好的影响。</w:t>
      </w:r>
    </w:p>
    <w:p w14:paraId="7EA9FA36">
      <w:pPr>
        <w:spacing w:after="514" w:line="259" w:lineRule="auto"/>
        <w:ind w:left="0" w:firstLine="0"/>
        <w:jc w:val="left"/>
        <w:rPr>
          <w:rFonts w:hint="eastAsia"/>
        </w:rPr>
      </w:pPr>
    </w:p>
    <w:p w14:paraId="695EC940">
      <w:pPr>
        <w:spacing w:after="514" w:line="259" w:lineRule="auto"/>
        <w:ind w:left="0" w:firstLine="0"/>
        <w:jc w:val="left"/>
        <w:rPr>
          <w:rFonts w:hint="eastAsia"/>
        </w:rPr>
      </w:pPr>
      <w:r>
        <w:rPr>
          <w:rFonts w:hint="eastAsia"/>
        </w:rPr>
        <w:t>It places their children in a new relation to them, and presents them under a new aspect.</w:t>
      </w:r>
    </w:p>
    <w:p w14:paraId="4BB81008">
      <w:pPr>
        <w:spacing w:after="514" w:line="259" w:lineRule="auto"/>
        <w:ind w:left="0" w:firstLine="0"/>
        <w:jc w:val="left"/>
        <w:rPr>
          <w:rFonts w:hint="eastAsia"/>
        </w:rPr>
      </w:pPr>
      <w:r>
        <w:rPr>
          <w:rFonts w:hint="eastAsia"/>
        </w:rPr>
        <w:t>它将他们的孩子置于与他们的一种新关系中，并以一个新的面貌呈现他们。</w:t>
      </w:r>
    </w:p>
    <w:p w14:paraId="11653FAA">
      <w:pPr>
        <w:spacing w:after="514" w:line="259" w:lineRule="auto"/>
        <w:ind w:left="0" w:firstLine="0"/>
        <w:jc w:val="left"/>
        <w:rPr>
          <w:rFonts w:hint="eastAsia"/>
        </w:rPr>
      </w:pPr>
    </w:p>
    <w:p w14:paraId="12B14DE2">
      <w:pPr>
        <w:spacing w:after="514" w:line="259" w:lineRule="auto"/>
        <w:ind w:left="0" w:firstLine="0"/>
        <w:jc w:val="left"/>
        <w:rPr>
          <w:rFonts w:hint="eastAsia"/>
        </w:rPr>
      </w:pPr>
      <w:r>
        <w:rPr>
          <w:rFonts w:hint="eastAsia"/>
        </w:rPr>
        <w:t>Parents are now their spiritual guardians, appointed to superintend their eternal as well as their temporal interests.</w:t>
      </w:r>
    </w:p>
    <w:p w14:paraId="6C00323F">
      <w:pPr>
        <w:spacing w:after="514" w:line="259" w:lineRule="auto"/>
        <w:ind w:left="0" w:firstLine="0"/>
        <w:jc w:val="left"/>
        <w:rPr>
          <w:rFonts w:hint="eastAsia"/>
        </w:rPr>
      </w:pPr>
      <w:r>
        <w:rPr>
          <w:rFonts w:hint="eastAsia"/>
        </w:rPr>
        <w:t>父母现在是他们属灵的监护人，被指派来监管他们永恒和暂时的利益。</w:t>
      </w:r>
    </w:p>
    <w:p w14:paraId="33B93F38">
      <w:pPr>
        <w:spacing w:after="514" w:line="259" w:lineRule="auto"/>
        <w:ind w:left="0" w:firstLine="0"/>
        <w:jc w:val="left"/>
        <w:rPr>
          <w:rFonts w:hint="eastAsia"/>
        </w:rPr>
      </w:pPr>
    </w:p>
    <w:p w14:paraId="02E89A93">
      <w:pPr>
        <w:spacing w:after="514" w:line="259" w:lineRule="auto"/>
        <w:ind w:left="0" w:firstLine="0"/>
        <w:jc w:val="left"/>
        <w:rPr>
          <w:rFonts w:hint="eastAsia"/>
        </w:rPr>
      </w:pPr>
      <w:r>
        <w:rPr>
          <w:rFonts w:hint="eastAsia"/>
        </w:rPr>
        <w:t>Their children are a sacred deposit, and are not so much theirs as the Lord's, for whose service it is their chief business to prepare them.</w:t>
      </w:r>
    </w:p>
    <w:p w14:paraId="7258B8C6">
      <w:pPr>
        <w:spacing w:after="514" w:line="259" w:lineRule="auto"/>
        <w:ind w:left="0" w:firstLine="0"/>
        <w:jc w:val="left"/>
        <w:rPr>
          <w:rFonts w:hint="eastAsia"/>
        </w:rPr>
      </w:pPr>
      <w:r>
        <w:rPr>
          <w:rFonts w:hint="eastAsia"/>
        </w:rPr>
        <w:t>他们的孩子是一份神圣的托付，与其说是属于他们的，不如说是属于主的，为祂的服事预备他们是父母的主要任务。</w:t>
      </w:r>
    </w:p>
    <w:p w14:paraId="459DA3C3">
      <w:pPr>
        <w:spacing w:after="514" w:line="259" w:lineRule="auto"/>
        <w:ind w:left="0" w:firstLine="0"/>
        <w:jc w:val="left"/>
        <w:rPr>
          <w:rFonts w:hint="eastAsia"/>
        </w:rPr>
      </w:pPr>
    </w:p>
    <w:p w14:paraId="0301CC50">
      <w:pPr>
        <w:spacing w:after="514" w:line="259" w:lineRule="auto"/>
        <w:ind w:left="0" w:firstLine="0"/>
        <w:jc w:val="left"/>
        <w:rPr>
          <w:rFonts w:hint="eastAsia"/>
        </w:rPr>
      </w:pPr>
      <w:r>
        <w:rPr>
          <w:rFonts w:hint="eastAsia"/>
        </w:rPr>
        <w:t>Their own concern in the solemn transaction, is a powerful appeal to their consciences, and calls for their active endeavours to accomplish the design with which they presented them to be baptized.</w:t>
      </w:r>
    </w:p>
    <w:p w14:paraId="3804ABF2">
      <w:pPr>
        <w:spacing w:after="514" w:line="259" w:lineRule="auto"/>
        <w:ind w:left="0" w:firstLine="0"/>
        <w:jc w:val="left"/>
        <w:rPr>
          <w:rFonts w:hint="eastAsia"/>
        </w:rPr>
      </w:pPr>
      <w:r>
        <w:rPr>
          <w:rFonts w:hint="eastAsia"/>
        </w:rPr>
        <w:t>他们自己在这庄严过程中的参与，是对他们良心强有力的呼吁，并要求他们积极努力，以完成他们呈献孩子受洗时的目的。</w:t>
      </w:r>
    </w:p>
    <w:p w14:paraId="52C5786A">
      <w:pPr>
        <w:spacing w:after="514" w:line="259" w:lineRule="auto"/>
        <w:ind w:left="0" w:firstLine="0"/>
        <w:jc w:val="left"/>
        <w:rPr>
          <w:rFonts w:hint="eastAsia"/>
        </w:rPr>
      </w:pPr>
    </w:p>
    <w:p w14:paraId="568A9AA6">
      <w:pPr>
        <w:spacing w:after="514" w:line="259" w:lineRule="auto"/>
        <w:ind w:left="0" w:firstLine="0"/>
        <w:jc w:val="left"/>
        <w:rPr>
          <w:rFonts w:hint="eastAsia"/>
        </w:rPr>
      </w:pPr>
      <w:r>
        <w:rPr>
          <w:rFonts w:hint="eastAsia"/>
        </w:rPr>
        <w:t>Some disapprove of exacting any vow or promise from parents, and administer the ordinance with a simple declaration of their duty.</w:t>
      </w:r>
    </w:p>
    <w:p w14:paraId="73A48E5A">
      <w:pPr>
        <w:spacing w:after="514" w:line="259" w:lineRule="auto"/>
        <w:ind w:left="0" w:firstLine="0"/>
        <w:jc w:val="left"/>
        <w:rPr>
          <w:rFonts w:hint="eastAsia"/>
        </w:rPr>
      </w:pPr>
      <w:r>
        <w:rPr>
          <w:rFonts w:hint="eastAsia"/>
        </w:rPr>
        <w:t>有些人不赞成要求父母发任何誓言或承诺，而是在施行圣礼时简单地宣告他们的责任。</w:t>
      </w:r>
    </w:p>
    <w:p w14:paraId="6C9C16B1">
      <w:pPr>
        <w:spacing w:after="514" w:line="259" w:lineRule="auto"/>
        <w:ind w:left="0" w:firstLine="0"/>
        <w:jc w:val="left"/>
        <w:rPr>
          <w:rFonts w:hint="eastAsia"/>
        </w:rPr>
      </w:pPr>
    </w:p>
    <w:p w14:paraId="776FF872">
      <w:pPr>
        <w:spacing w:after="514" w:line="259" w:lineRule="auto"/>
        <w:ind w:left="0" w:firstLine="0"/>
        <w:jc w:val="left"/>
        <w:rPr>
          <w:rFonts w:hint="eastAsia"/>
        </w:rPr>
      </w:pPr>
      <w:r>
        <w:rPr>
          <w:rFonts w:hint="eastAsia"/>
        </w:rPr>
        <w:t>It is not a matter of much moment whether they come under a verbal engagement or not, because the law of God previously binds them, and their appearance is a recognition of their obligations.</w:t>
      </w:r>
    </w:p>
    <w:p w14:paraId="42F61A3A">
      <w:pPr>
        <w:spacing w:after="514" w:line="259" w:lineRule="auto"/>
        <w:ind w:left="0" w:firstLine="0"/>
        <w:jc w:val="left"/>
        <w:rPr>
          <w:rFonts w:hint="eastAsia"/>
        </w:rPr>
      </w:pPr>
      <w:r>
        <w:rPr>
          <w:rFonts w:hint="eastAsia"/>
        </w:rPr>
        <w:t>他们是否作出言语上的承诺，并非至关重要，因为上帝的律法早已约束了他们，而他们的出席本身就是对他们责任的承认。</w:t>
      </w:r>
    </w:p>
    <w:p w14:paraId="0BB0F5A0">
      <w:pPr>
        <w:spacing w:after="514" w:line="259" w:lineRule="auto"/>
        <w:ind w:left="0" w:firstLine="0"/>
        <w:jc w:val="left"/>
        <w:rPr>
          <w:rFonts w:hint="eastAsia"/>
        </w:rPr>
      </w:pPr>
    </w:p>
    <w:p w14:paraId="0FC95CB0">
      <w:pPr>
        <w:spacing w:after="514" w:line="259" w:lineRule="auto"/>
        <w:ind w:left="0" w:firstLine="0"/>
        <w:jc w:val="left"/>
        <w:rPr>
          <w:rFonts w:hint="eastAsia"/>
        </w:rPr>
      </w:pPr>
      <w:r>
        <w:rPr>
          <w:rFonts w:hint="eastAsia"/>
        </w:rPr>
        <w:t>In the act of giving their children to the Lord, they virtually promise to educate them for his service, and to make their souls, still more than their bodies, the objects of solicitude.</w:t>
      </w:r>
    </w:p>
    <w:p w14:paraId="6106FCF3">
      <w:pPr>
        <w:spacing w:after="514" w:line="259" w:lineRule="auto"/>
        <w:ind w:left="0" w:firstLine="0"/>
        <w:jc w:val="left"/>
      </w:pPr>
      <w:r>
        <w:rPr>
          <w:rFonts w:hint="eastAsia"/>
        </w:rPr>
        <w:t>在将他们的孩子献给主的行为中，他们实际上承诺了要为祂的服事而教育他们，并使他们的灵魂，甚至比他们的身体，更成为关怀的对象。</w:t>
      </w:r>
      <w:r>
        <w:t xml:space="preserve"> </w:t>
      </w:r>
    </w:p>
    <w:p w14:paraId="12FB48FC">
      <w:pPr>
        <w:spacing w:after="514" w:line="259" w:lineRule="auto"/>
        <w:ind w:left="0" w:firstLine="0"/>
        <w:jc w:val="left"/>
      </w:pPr>
    </w:p>
    <w:p w14:paraId="6F36F6F4">
      <w:pPr>
        <w:spacing w:after="514" w:line="259" w:lineRule="auto"/>
        <w:ind w:left="0" w:firstLine="0"/>
        <w:jc w:val="left"/>
      </w:pPr>
    </w:p>
    <w:p w14:paraId="6422D5E2">
      <w:pPr>
        <w:spacing w:after="417" w:line="252" w:lineRule="auto"/>
        <w:ind w:left="34" w:right="25"/>
        <w:jc w:val="center"/>
      </w:pPr>
      <w:r>
        <w:rPr>
          <w:b/>
          <w:sz w:val="42"/>
        </w:rPr>
        <w:t>LECTURE XC</w:t>
      </w:r>
    </w:p>
    <w:p w14:paraId="2774369D">
      <w:pPr>
        <w:pStyle w:val="2"/>
        <w:spacing w:after="297"/>
        <w:ind w:left="325" w:right="0"/>
        <w:jc w:val="left"/>
      </w:pPr>
      <w:r>
        <w:t>ON THE SACRAMENT OF THE LORD'S SUPPER</w:t>
      </w:r>
    </w:p>
    <w:p w14:paraId="2292A8E2">
      <w:pPr>
        <w:pStyle w:val="2"/>
        <w:bidi w:val="0"/>
        <w:rPr>
          <w:rFonts w:hint="eastAsia"/>
        </w:rPr>
      </w:pPr>
      <w:r>
        <w:rPr>
          <w:rFonts w:hint="eastAsia"/>
        </w:rPr>
        <w:t>LECTURE XC</w:t>
      </w:r>
    </w:p>
    <w:p w14:paraId="6729E9D2">
      <w:pPr>
        <w:pStyle w:val="2"/>
        <w:bidi w:val="0"/>
        <w:rPr>
          <w:rFonts w:hint="eastAsia"/>
        </w:rPr>
      </w:pPr>
      <w:r>
        <w:rPr>
          <w:rFonts w:hint="eastAsia"/>
        </w:rPr>
        <w:t>第九十讲</w:t>
      </w:r>
    </w:p>
    <w:p w14:paraId="71D53998">
      <w:pPr>
        <w:spacing w:after="514" w:line="259" w:lineRule="auto"/>
        <w:ind w:left="0" w:firstLine="0"/>
        <w:jc w:val="left"/>
        <w:rPr>
          <w:rFonts w:hint="eastAsia"/>
        </w:rPr>
      </w:pPr>
    </w:p>
    <w:p w14:paraId="7AD4ECE2">
      <w:pPr>
        <w:spacing w:after="514" w:line="259" w:lineRule="auto"/>
        <w:ind w:left="0" w:firstLine="0"/>
        <w:jc w:val="left"/>
        <w:rPr>
          <w:rFonts w:hint="eastAsia"/>
        </w:rPr>
      </w:pPr>
      <w:r>
        <w:rPr>
          <w:rFonts w:hint="eastAsia"/>
        </w:rPr>
        <w:t>ON THE SACRAMENT OF THE LORD'S SUPPER</w:t>
      </w:r>
    </w:p>
    <w:p w14:paraId="421B1108">
      <w:pPr>
        <w:spacing w:after="514" w:line="259" w:lineRule="auto"/>
        <w:ind w:left="0" w:firstLine="0"/>
        <w:jc w:val="left"/>
        <w:rPr>
          <w:rFonts w:hint="eastAsia"/>
        </w:rPr>
      </w:pPr>
      <w:r>
        <w:rPr>
          <w:rFonts w:hint="eastAsia"/>
        </w:rPr>
        <w:t>论主的晚餐圣礼</w:t>
      </w:r>
    </w:p>
    <w:p w14:paraId="12E0DC58">
      <w:pPr>
        <w:spacing w:after="514" w:line="259" w:lineRule="auto"/>
        <w:ind w:left="0" w:firstLine="0"/>
        <w:jc w:val="left"/>
        <w:rPr>
          <w:rFonts w:hint="eastAsia"/>
        </w:rPr>
      </w:pPr>
    </w:p>
    <w:p w14:paraId="41CD0901">
      <w:pPr>
        <w:spacing w:after="514" w:line="259" w:lineRule="auto"/>
        <w:ind w:left="0" w:firstLine="0"/>
        <w:jc w:val="left"/>
        <w:rPr>
          <w:rFonts w:hint="eastAsia"/>
        </w:rPr>
      </w:pPr>
      <w:r>
        <w:rPr>
          <w:rFonts w:hint="eastAsia"/>
        </w:rPr>
        <w:t>Institution and Primitive Simplicity of the Rite.—Its Gradual Corruption.—Transubstantiation.—Meaning of the Words of Institution.—Its Contrariety to the Language of Scripture, to Reason, and to Common Sense.—Pascal's Defence of it Examined.</w:t>
      </w:r>
    </w:p>
    <w:p w14:paraId="373825F5">
      <w:pPr>
        <w:spacing w:after="514" w:line="259" w:lineRule="auto"/>
        <w:ind w:left="0" w:firstLine="0"/>
        <w:jc w:val="left"/>
        <w:rPr>
          <w:rFonts w:hint="eastAsia"/>
        </w:rPr>
      </w:pPr>
      <w:r>
        <w:rPr>
          <w:rFonts w:hint="eastAsia"/>
        </w:rPr>
        <w:t>此仪式的设立与原始的简朴性——其逐渐的败坏——变体论——设立之词的含义——其与圣经语言、理性及常识的相悖之处——帕斯卡对其辩护的审视。</w:t>
      </w:r>
    </w:p>
    <w:p w14:paraId="45CF1081">
      <w:pPr>
        <w:spacing w:after="514" w:line="259" w:lineRule="auto"/>
        <w:ind w:left="0" w:firstLine="0"/>
        <w:jc w:val="left"/>
        <w:rPr>
          <w:rFonts w:hint="eastAsia"/>
        </w:rPr>
      </w:pPr>
    </w:p>
    <w:p w14:paraId="799C4306">
      <w:pPr>
        <w:spacing w:after="514" w:line="259" w:lineRule="auto"/>
        <w:ind w:left="0" w:firstLine="0"/>
        <w:jc w:val="left"/>
        <w:rPr>
          <w:rFonts w:hint="eastAsia"/>
        </w:rPr>
      </w:pPr>
      <w:r>
        <w:rPr>
          <w:rFonts w:hint="eastAsia"/>
        </w:rPr>
        <w:t>OUR Lord, having eaten the passover with his disciples the evening on which he was betrayed, instituted the sacred supper, to be a memorial of his sufferings, a sign of his presence with the church, and a seal of the new covenant which he was to confirm the next day with his blood.</w:t>
      </w:r>
    </w:p>
    <w:p w14:paraId="2ECAEB4F">
      <w:pPr>
        <w:spacing w:after="514" w:line="259" w:lineRule="auto"/>
        <w:ind w:left="0" w:firstLine="0"/>
        <w:jc w:val="left"/>
        <w:rPr>
          <w:rFonts w:hint="eastAsia"/>
        </w:rPr>
      </w:pPr>
      <w:r>
        <w:rPr>
          <w:rFonts w:hint="eastAsia"/>
        </w:rPr>
        <w:t>我们的主在祂被出卖的那天晚上，与祂的门徒一同吃了逾越节的筵席后，设立了神圣的晚餐，作为祂受难的记念，祂与教会同在的记号，以及祂次日将用自己的血来坚定的新约的印记。</w:t>
      </w:r>
    </w:p>
    <w:p w14:paraId="4FF1D5A7">
      <w:pPr>
        <w:spacing w:after="514" w:line="259" w:lineRule="auto"/>
        <w:ind w:left="0" w:firstLine="0"/>
        <w:jc w:val="left"/>
        <w:rPr>
          <w:rFonts w:hint="eastAsia"/>
        </w:rPr>
      </w:pPr>
    </w:p>
    <w:p w14:paraId="388FFA3F">
      <w:pPr>
        <w:spacing w:after="514" w:line="259" w:lineRule="auto"/>
        <w:ind w:left="0" w:firstLine="0"/>
        <w:jc w:val="left"/>
        <w:rPr>
          <w:rFonts w:hint="eastAsia"/>
        </w:rPr>
      </w:pPr>
      <w:r>
        <w:rPr>
          <w:rFonts w:hint="eastAsia"/>
        </w:rPr>
        <w:t>An account of it is given by the Evangelists; but that which I shall lay before you, as the most distinct and complete, is found in one of the Epistles of Paul, to whom it had been communicated by our Saviour himself.</w:t>
      </w:r>
    </w:p>
    <w:p w14:paraId="542C9E6E">
      <w:pPr>
        <w:spacing w:after="514" w:line="259" w:lineRule="auto"/>
        <w:ind w:left="0" w:firstLine="0"/>
        <w:jc w:val="left"/>
        <w:rPr>
          <w:rFonts w:hint="eastAsia"/>
        </w:rPr>
      </w:pPr>
      <w:r>
        <w:rPr>
          <w:rFonts w:hint="eastAsia"/>
        </w:rPr>
        <w:t>福音书作者对此有所记述；但我将要呈现在你们面前的，作为最清晰和最完整的记述，见于保罗的一封书信中，这是我们的救主亲自传达给他的。</w:t>
      </w:r>
    </w:p>
    <w:p w14:paraId="192C103D">
      <w:pPr>
        <w:spacing w:after="514" w:line="259" w:lineRule="auto"/>
        <w:ind w:left="0" w:firstLine="0"/>
        <w:jc w:val="left"/>
        <w:rPr>
          <w:rFonts w:hint="eastAsia"/>
        </w:rPr>
      </w:pPr>
    </w:p>
    <w:p w14:paraId="5A8B446D">
      <w:pPr>
        <w:spacing w:after="514" w:line="259" w:lineRule="auto"/>
        <w:ind w:left="0" w:firstLine="0"/>
        <w:jc w:val="left"/>
        <w:rPr>
          <w:rFonts w:hint="eastAsia"/>
        </w:rPr>
      </w:pPr>
      <w:r>
        <w:rPr>
          <w:rFonts w:hint="eastAsia"/>
        </w:rPr>
        <w:t>"I have received of the Lord that which also I delivered unto you, That the Lord Jesus, the same night on which he was betrayed, took bread; and when he had given thanks he brake it, and said, Take, eat; this is my body which is broken for you; this do in remembrance of me. After the same manner also he took the cup, when he had supped, saying, This cup is the New Testament in my blood; this do ye, as oft as ye drink it, in remembrance of me. For as oft as ye eat this bread, and drink this cup, ye do show the Lord's death till he come."*</w:t>
      </w:r>
    </w:p>
    <w:p w14:paraId="59B18E34">
      <w:pPr>
        <w:spacing w:after="514" w:line="259" w:lineRule="auto"/>
        <w:ind w:left="0" w:firstLine="0"/>
        <w:jc w:val="left"/>
        <w:rPr>
          <w:rFonts w:hint="eastAsia"/>
        </w:rPr>
      </w:pPr>
      <w:r>
        <w:rPr>
          <w:rFonts w:hint="eastAsia"/>
        </w:rPr>
        <w:t>“我当日传给你们的，原是从主领受的，就是主耶稣被卖的那一夜，拿起饼来，祝谢了，就擘开，说：‘你们拿着吃，这是我的身体，为你们舍的；你们应当如此行，为的是记念我。’饭后，也照样拿起杯来，说：‘这杯是用我的血所立的新约；你们每逢喝的时候，要如此行，为的是记念我。’你们每逢吃这饼，喝这杯，是表明主的死，直等到祂来。”*</w:t>
      </w:r>
    </w:p>
    <w:p w14:paraId="1A2A8427">
      <w:pPr>
        <w:spacing w:after="514" w:line="259" w:lineRule="auto"/>
        <w:ind w:left="0" w:firstLine="0"/>
        <w:jc w:val="left"/>
        <w:rPr>
          <w:rFonts w:hint="eastAsia"/>
        </w:rPr>
      </w:pPr>
    </w:p>
    <w:p w14:paraId="34C75707">
      <w:pPr>
        <w:spacing w:after="514" w:line="259" w:lineRule="auto"/>
        <w:ind w:left="0" w:firstLine="0"/>
        <w:jc w:val="left"/>
        <w:rPr>
          <w:rFonts w:hint="eastAsia"/>
        </w:rPr>
      </w:pPr>
      <w:r>
        <w:rPr>
          <w:rFonts w:hint="eastAsia"/>
        </w:rPr>
        <w:t>It is evident from the words of institution, that it was intended to be a perpetual ordinance.</w:t>
      </w:r>
    </w:p>
    <w:p w14:paraId="3551167F">
      <w:pPr>
        <w:spacing w:after="514" w:line="259" w:lineRule="auto"/>
        <w:ind w:left="0" w:firstLine="0"/>
        <w:jc w:val="left"/>
        <w:rPr>
          <w:rFonts w:hint="eastAsia"/>
        </w:rPr>
      </w:pPr>
      <w:r>
        <w:rPr>
          <w:rFonts w:hint="eastAsia"/>
        </w:rPr>
        <w:t>从设立之词可以明显看出，这原本是要成为一个永久的圣礼。</w:t>
      </w:r>
    </w:p>
    <w:p w14:paraId="7E1FD943">
      <w:pPr>
        <w:spacing w:after="514" w:line="259" w:lineRule="auto"/>
        <w:ind w:left="0" w:firstLine="0"/>
        <w:jc w:val="left"/>
        <w:rPr>
          <w:rFonts w:hint="eastAsia"/>
        </w:rPr>
      </w:pPr>
    </w:p>
    <w:p w14:paraId="1B61EA02">
      <w:pPr>
        <w:spacing w:after="514" w:line="259" w:lineRule="auto"/>
        <w:ind w:left="0" w:firstLine="0"/>
        <w:jc w:val="left"/>
        <w:rPr>
          <w:rFonts w:hint="eastAsia"/>
        </w:rPr>
      </w:pPr>
      <w:r>
        <w:rPr>
          <w:rFonts w:hint="eastAsia"/>
        </w:rPr>
        <w:t>Accordingly we learn from the Scriptures that it was observed in the Apostolical church; and we know that from those days down to the present time, it has been celebrated by his professed disciples without interruption.</w:t>
      </w:r>
    </w:p>
    <w:p w14:paraId="5F0F55BB">
      <w:pPr>
        <w:spacing w:after="514" w:line="259" w:lineRule="auto"/>
        <w:ind w:left="0" w:firstLine="0"/>
        <w:jc w:val="left"/>
        <w:rPr>
          <w:rFonts w:hint="eastAsia"/>
        </w:rPr>
      </w:pPr>
      <w:r>
        <w:rPr>
          <w:rFonts w:hint="eastAsia"/>
        </w:rPr>
        <w:t>因此，我们从圣经中得知，它在使徒时代的教会中被遵守；并且我们知道，从那些日子直到现在，它一直被祂所宣称的门徒们不间断地举行。</w:t>
      </w:r>
    </w:p>
    <w:p w14:paraId="1684034E">
      <w:pPr>
        <w:spacing w:after="514" w:line="259" w:lineRule="auto"/>
        <w:ind w:left="0" w:firstLine="0"/>
        <w:jc w:val="left"/>
        <w:rPr>
          <w:rFonts w:hint="eastAsia"/>
        </w:rPr>
      </w:pPr>
    </w:p>
    <w:p w14:paraId="6B8E35C7">
      <w:pPr>
        <w:spacing w:after="514" w:line="259" w:lineRule="auto"/>
        <w:ind w:left="0" w:firstLine="0"/>
        <w:jc w:val="left"/>
        <w:rPr>
          <w:rFonts w:hint="eastAsia"/>
        </w:rPr>
      </w:pPr>
      <w:r>
        <w:rPr>
          <w:rFonts w:hint="eastAsia"/>
        </w:rPr>
        <w:t>In the primitive church, the original institution was retained in its simplicity, as we see from the second apology of Justin Martyr, who wrote early in the second century.</w:t>
      </w:r>
    </w:p>
    <w:p w14:paraId="5E2602A2">
      <w:pPr>
        <w:spacing w:after="514" w:line="259" w:lineRule="auto"/>
        <w:ind w:left="0" w:firstLine="0"/>
        <w:jc w:val="left"/>
        <w:rPr>
          <w:rFonts w:hint="eastAsia"/>
        </w:rPr>
      </w:pPr>
      <w:r>
        <w:rPr>
          <w:rFonts w:hint="eastAsia"/>
        </w:rPr>
        <w:t>在早期教会中，最初的设立以其简朴性得以保留，正如我们从游斯丁的第二篇辩护文中所见，他是在第二世纪早期写作的。</w:t>
      </w:r>
    </w:p>
    <w:p w14:paraId="468822BB">
      <w:pPr>
        <w:spacing w:after="514" w:line="259" w:lineRule="auto"/>
        <w:ind w:left="0" w:firstLine="0"/>
        <w:jc w:val="left"/>
        <w:rPr>
          <w:rFonts w:hint="eastAsia"/>
        </w:rPr>
      </w:pPr>
    </w:p>
    <w:p w14:paraId="553EAF2E">
      <w:pPr>
        <w:spacing w:after="514" w:line="259" w:lineRule="auto"/>
        <w:ind w:left="0" w:firstLine="0"/>
        <w:jc w:val="left"/>
        <w:rPr>
          <w:rFonts w:hint="eastAsia"/>
        </w:rPr>
      </w:pPr>
      <w:r>
        <w:rPr>
          <w:rFonts w:hint="eastAsia"/>
        </w:rPr>
        <w:t>No ceremonies were added to render it more sacred and venerable in the eyes of the people; no false notions were entertained of its design; no mystery was supposed to be concealed under the symbols and the prescribed actions; the words of Christ were understood according to the meaning which common sense would put upon them, and the ordinance was regarded as a memorial of his passion, and a means of strengthening the faith and increasing the love of his followers.</w:t>
      </w:r>
    </w:p>
    <w:p w14:paraId="7799F72F">
      <w:pPr>
        <w:spacing w:after="514" w:line="259" w:lineRule="auto"/>
        <w:ind w:left="0" w:firstLine="0"/>
        <w:jc w:val="left"/>
        <w:rPr>
          <w:rFonts w:hint="eastAsia"/>
        </w:rPr>
      </w:pPr>
      <w:r>
        <w:rPr>
          <w:rFonts w:hint="eastAsia"/>
        </w:rPr>
        <w:t>没有添加任何仪式来使其在人们眼中显得更加神圣和可敬；对其目的没有怀有错误的观念；没有认为在象征物和规定的行动下隐藏着什么奥秘；基督的话语是按照常识会赋予它们的意义来理解的，而这项圣礼被视为祂受难的记念，以及坚固祂跟随者信心和增长他们爱心的一种方式。</w:t>
      </w:r>
    </w:p>
    <w:p w14:paraId="2DFC4412">
      <w:pPr>
        <w:spacing w:after="514" w:line="259" w:lineRule="auto"/>
        <w:ind w:left="0" w:firstLine="0"/>
        <w:jc w:val="left"/>
        <w:rPr>
          <w:rFonts w:hint="eastAsia"/>
        </w:rPr>
      </w:pPr>
    </w:p>
    <w:p w14:paraId="5285F48B">
      <w:pPr>
        <w:spacing w:after="514" w:line="259" w:lineRule="auto"/>
        <w:ind w:left="0" w:firstLine="0"/>
        <w:jc w:val="left"/>
        <w:rPr>
          <w:rFonts w:hint="eastAsia"/>
        </w:rPr>
      </w:pPr>
      <w:r>
        <w:rPr>
          <w:rFonts w:hint="eastAsia"/>
        </w:rPr>
        <w:t>That Father, indeed, informs us, that they did not receive the bread ὡς κοινον αρτον and the cup, ὡς κοινον πομα, "as common bread and wine;" but it is plain that he did not consider them as sacred in consequence of any change which they had undergone in their nature, but solely on account of the purpose to which they were applied, and their sacramental relation to our Saviour.</w:t>
      </w:r>
    </w:p>
    <w:p w14:paraId="27C4002B">
      <w:pPr>
        <w:spacing w:after="514" w:line="259" w:lineRule="auto"/>
        <w:ind w:left="0" w:firstLine="0"/>
        <w:jc w:val="left"/>
        <w:rPr>
          <w:rFonts w:hint="eastAsia"/>
        </w:rPr>
      </w:pPr>
      <w:r>
        <w:rPr>
          <w:rFonts w:hint="eastAsia"/>
        </w:rPr>
        <w:t>那位教父确实告诉我们，他们领受饼 ὡς κοινον αρτον 和杯 ὡς κοινον πομα，并非“如同寻常的饼和酒”；但很明显，他并不认为它们的神圣性是因其本质发生了任何改变，而完全是由于它们被应用的用途，以及它们与我们救主的圣礼关系。</w:t>
      </w:r>
    </w:p>
    <w:p w14:paraId="438C0C75">
      <w:pPr>
        <w:spacing w:after="514" w:line="259" w:lineRule="auto"/>
        <w:ind w:left="0" w:firstLine="0"/>
        <w:jc w:val="left"/>
        <w:rPr>
          <w:rFonts w:hint="eastAsia"/>
        </w:rPr>
      </w:pPr>
    </w:p>
    <w:p w14:paraId="5CEC6DE3">
      <w:pPr>
        <w:spacing w:after="514" w:line="259" w:lineRule="auto"/>
        <w:ind w:left="0" w:firstLine="0"/>
        <w:jc w:val="left"/>
        <w:rPr>
          <w:rFonts w:hint="eastAsia"/>
        </w:rPr>
      </w:pPr>
      <w:r>
        <w:rPr>
          <w:rFonts w:hint="eastAsia"/>
        </w:rPr>
        <w:t>That he looked upon them, although not common, as still bread and wine, appears from his calling them expressly "nourishment," by which our flesh and blood are nourished through their conversion into our substance.</w:t>
      </w:r>
    </w:p>
    <w:p w14:paraId="5208CCF4">
      <w:pPr>
        <w:spacing w:after="514" w:line="259" w:lineRule="auto"/>
        <w:ind w:left="0" w:firstLine="0"/>
        <w:jc w:val="left"/>
        <w:rPr>
          <w:rFonts w:hint="eastAsia"/>
        </w:rPr>
      </w:pPr>
      <w:r>
        <w:rPr>
          <w:rFonts w:hint="eastAsia"/>
        </w:rPr>
        <w:t>他虽然视它们为非同寻常，但仍看作是饼和酒，这一点从他明确称它们为“滋养品”可以看出来，藉着这些滋养品转化为我们的实体，我们的肉和血得以滋养。</w:t>
      </w:r>
    </w:p>
    <w:p w14:paraId="466CCAA9">
      <w:pPr>
        <w:spacing w:after="514" w:line="259" w:lineRule="auto"/>
        <w:ind w:left="0" w:firstLine="0"/>
        <w:jc w:val="left"/>
        <w:rPr>
          <w:rFonts w:hint="eastAsia"/>
        </w:rPr>
      </w:pPr>
    </w:p>
    <w:p w14:paraId="7C87FABE">
      <w:pPr>
        <w:spacing w:after="514" w:line="259" w:lineRule="auto"/>
        <w:ind w:left="0" w:firstLine="0"/>
        <w:jc w:val="left"/>
        <w:rPr>
          <w:rFonts w:hint="eastAsia"/>
        </w:rPr>
      </w:pPr>
      <w:r>
        <w:rPr>
          <w:rFonts w:hint="eastAsia"/>
        </w:rPr>
        <w:t>In this light the elements were received for several ages after the days of Justin Martyr, as is manifest from many passages which have been quoted from the Fathers, and which show, that they considered them as still bread and wine, and as having acquired the names of the body and blood of the Lord only in consequence of his appointment, and their sanctification by the offices of the ministers of religion.</w:t>
      </w:r>
    </w:p>
    <w:p w14:paraId="3E73F09F">
      <w:pPr>
        <w:spacing w:after="514" w:line="259" w:lineRule="auto"/>
        <w:ind w:left="0" w:firstLine="0"/>
        <w:jc w:val="left"/>
        <w:rPr>
          <w:rFonts w:hint="eastAsia"/>
        </w:rPr>
      </w:pPr>
      <w:r>
        <w:rPr>
          <w:rFonts w:hint="eastAsia"/>
        </w:rPr>
        <w:t>在游斯丁之后的几个世纪里，圣餐元素都是在这种观点下被领受的，这从许多引自教父的段落中可以明显看出，这些段落表明，他们认为这些元素仍然是饼和酒，并且只是因为主的指定以及宗教牧师的职事使其成圣，才获得了主的身体和血的名称。</w:t>
      </w:r>
    </w:p>
    <w:p w14:paraId="30CDF3C0">
      <w:pPr>
        <w:spacing w:after="514" w:line="259" w:lineRule="auto"/>
        <w:ind w:left="0" w:firstLine="0"/>
        <w:jc w:val="left"/>
        <w:rPr>
          <w:rFonts w:hint="eastAsia"/>
        </w:rPr>
      </w:pPr>
    </w:p>
    <w:p w14:paraId="22338466">
      <w:pPr>
        <w:spacing w:after="514" w:line="259" w:lineRule="auto"/>
        <w:ind w:left="0" w:firstLine="0"/>
        <w:jc w:val="left"/>
        <w:rPr>
          <w:rFonts w:hint="eastAsia"/>
        </w:rPr>
      </w:pPr>
      <w:r>
        <w:rPr>
          <w:rFonts w:hint="eastAsia"/>
        </w:rPr>
        <w:t>In process of time highly figurative language began to be used, which, if literally understood, imported a corporeal presence of Christ; and such modes of expression were employed to excite the greater reverence for the institution, and it may be, in some cases, to display the eloquence of the speaker or writer.</w:t>
      </w:r>
    </w:p>
    <w:p w14:paraId="3AE5B513">
      <w:pPr>
        <w:spacing w:after="514" w:line="259" w:lineRule="auto"/>
        <w:ind w:left="0" w:firstLine="0"/>
        <w:jc w:val="left"/>
        <w:rPr>
          <w:rFonts w:hint="eastAsia"/>
        </w:rPr>
      </w:pPr>
      <w:r>
        <w:rPr>
          <w:rFonts w:hint="eastAsia"/>
        </w:rPr>
        <w:t>随着时间的推移，人们开始使用高度比喻性的语言，如果按字面意思理解，则意味着基督身体的临在；而这种表达方式被用来激发对该设立更大的敬畏，或许在某些情况下，也是为了展示演讲者或作者的口才。</w:t>
      </w:r>
    </w:p>
    <w:p w14:paraId="6D1B67F0">
      <w:pPr>
        <w:spacing w:after="514" w:line="259" w:lineRule="auto"/>
        <w:ind w:left="0" w:firstLine="0"/>
        <w:jc w:val="left"/>
        <w:rPr>
          <w:rFonts w:hint="eastAsia"/>
        </w:rPr>
      </w:pPr>
    </w:p>
    <w:p w14:paraId="57F1D16E">
      <w:pPr>
        <w:spacing w:after="514" w:line="259" w:lineRule="auto"/>
        <w:ind w:left="0" w:firstLine="0"/>
        <w:jc w:val="left"/>
        <w:rPr>
          <w:rFonts w:hint="eastAsia"/>
        </w:rPr>
      </w:pPr>
      <w:r>
        <w:rPr>
          <w:rFonts w:hint="eastAsia"/>
        </w:rPr>
        <w:t>A notion was adopted by some, and brought forward in the controversy with the Eutychians, that there was a union between Christ and the elements, similar to that between the divine and human nature in his person.</w:t>
      </w:r>
    </w:p>
    <w:p w14:paraId="1A36240E">
      <w:pPr>
        <w:spacing w:after="514" w:line="259" w:lineRule="auto"/>
        <w:ind w:left="0" w:firstLine="0"/>
        <w:jc w:val="left"/>
        <w:rPr>
          <w:rFonts w:hint="eastAsia"/>
        </w:rPr>
      </w:pPr>
      <w:r>
        <w:rPr>
          <w:rFonts w:hint="eastAsia"/>
        </w:rPr>
        <w:t>一些人采纳了一种观点，并在与欧迪奇派的争议中提出来，即基督与圣餐元素之间存在一种联合，类似于祂位格中神性与人性的联合。</w:t>
      </w:r>
    </w:p>
    <w:p w14:paraId="73CA9FAA">
      <w:pPr>
        <w:spacing w:after="514" w:line="259" w:lineRule="auto"/>
        <w:ind w:left="0" w:firstLine="0"/>
        <w:jc w:val="left"/>
        <w:rPr>
          <w:rFonts w:hint="eastAsia"/>
        </w:rPr>
      </w:pPr>
    </w:p>
    <w:p w14:paraId="319F23DE">
      <w:pPr>
        <w:spacing w:after="514" w:line="259" w:lineRule="auto"/>
        <w:ind w:left="0" w:firstLine="0"/>
        <w:jc w:val="left"/>
        <w:rPr>
          <w:rFonts w:hint="eastAsia"/>
        </w:rPr>
      </w:pPr>
      <w:r>
        <w:rPr>
          <w:rFonts w:hint="eastAsia"/>
        </w:rPr>
        <w:t>Now, although this notion supposed the elements to remain unchanged, to be bread and wine after as well as before consecration, as the human nature retains its essence and properties notwithstanding its personal subsistence in the divine; yet, it manifestly prepared the way, in connexion with the rhetorical language mentioned above, for the idea of a real transmutation which was afterwards broached.</w:t>
      </w:r>
    </w:p>
    <w:p w14:paraId="3DE249D7">
      <w:pPr>
        <w:spacing w:after="514" w:line="259" w:lineRule="auto"/>
        <w:ind w:left="0" w:firstLine="0"/>
        <w:jc w:val="left"/>
        <w:rPr>
          <w:rFonts w:hint="eastAsia"/>
        </w:rPr>
      </w:pPr>
      <w:r>
        <w:rPr>
          <w:rFonts w:hint="eastAsia"/>
        </w:rPr>
        <w:t>现在，虽然这个观念假定圣餐元素保持不变，祝圣前后都是饼和酒，正如人性尽管在神性中具有位格性的存有，却仍保留其本质和属性；然而，它与上文提到的修辞性语言相结合，显然为后来提出的真实质变的观念铺平了道路。</w:t>
      </w:r>
    </w:p>
    <w:p w14:paraId="190C04B9">
      <w:pPr>
        <w:spacing w:after="514" w:line="259" w:lineRule="auto"/>
        <w:ind w:left="0" w:firstLine="0"/>
        <w:jc w:val="left"/>
        <w:rPr>
          <w:rFonts w:hint="eastAsia"/>
        </w:rPr>
      </w:pPr>
    </w:p>
    <w:p w14:paraId="13E3749D">
      <w:pPr>
        <w:spacing w:after="514" w:line="259" w:lineRule="auto"/>
        <w:ind w:left="0" w:firstLine="0"/>
        <w:jc w:val="left"/>
        <w:rPr>
          <w:rFonts w:hint="eastAsia"/>
        </w:rPr>
      </w:pPr>
      <w:r>
        <w:rPr>
          <w:rFonts w:hint="eastAsia"/>
        </w:rPr>
        <w:t>Ignorance was fast spreading over the Eastern, and particularly the Western church.</w:t>
      </w:r>
    </w:p>
    <w:p w14:paraId="0FFBA881">
      <w:pPr>
        <w:spacing w:after="514" w:line="259" w:lineRule="auto"/>
        <w:ind w:left="0" w:firstLine="0"/>
        <w:jc w:val="left"/>
        <w:rPr>
          <w:rFonts w:hint="eastAsia"/>
        </w:rPr>
      </w:pPr>
      <w:r>
        <w:rPr>
          <w:rFonts w:hint="eastAsia"/>
        </w:rPr>
        <w:t>无知正在东方，尤其是西方教会迅速蔓延。</w:t>
      </w:r>
    </w:p>
    <w:p w14:paraId="0C71F1AA">
      <w:pPr>
        <w:spacing w:after="514" w:line="259" w:lineRule="auto"/>
        <w:ind w:left="0" w:firstLine="0"/>
        <w:jc w:val="left"/>
        <w:rPr>
          <w:rFonts w:hint="eastAsia"/>
        </w:rPr>
      </w:pPr>
    </w:p>
    <w:p w14:paraId="67F8AECE">
      <w:pPr>
        <w:spacing w:after="514" w:line="259" w:lineRule="auto"/>
        <w:ind w:left="0" w:firstLine="0"/>
        <w:jc w:val="left"/>
        <w:rPr>
          <w:rFonts w:hint="eastAsia"/>
        </w:rPr>
      </w:pPr>
      <w:r>
        <w:rPr>
          <w:rFonts w:hint="eastAsia"/>
        </w:rPr>
        <w:t>Men without learning, and with only a form of religion, were the fit subjects of delusion, and would receive with little hesitation the most absurd and incredible opinions, if they were recommended by an air of mystery, and enjoined by the authority of priests.</w:t>
      </w:r>
    </w:p>
    <w:p w14:paraId="44991261">
      <w:pPr>
        <w:spacing w:after="514" w:line="259" w:lineRule="auto"/>
        <w:ind w:left="0" w:firstLine="0"/>
        <w:jc w:val="left"/>
        <w:rPr>
          <w:rFonts w:hint="eastAsia"/>
        </w:rPr>
      </w:pPr>
      <w:r>
        <w:rPr>
          <w:rFonts w:hint="eastAsia"/>
        </w:rPr>
        <w:t>没有学识、只有宗教形式的人，是错觉的合适对象，如果最荒谬和难以置信的观点被一层神秘的面纱所推荐，并由神职人员的权威所命令，他们就会毫不犹豫地接受。</w:t>
      </w:r>
    </w:p>
    <w:p w14:paraId="6D387C0F">
      <w:pPr>
        <w:spacing w:after="514" w:line="259" w:lineRule="auto"/>
        <w:ind w:left="0" w:firstLine="0"/>
        <w:jc w:val="left"/>
        <w:rPr>
          <w:rFonts w:hint="eastAsia"/>
        </w:rPr>
      </w:pPr>
    </w:p>
    <w:p w14:paraId="323AA6D5">
      <w:pPr>
        <w:spacing w:after="514" w:line="259" w:lineRule="auto"/>
        <w:ind w:left="0" w:firstLine="0"/>
        <w:jc w:val="left"/>
        <w:rPr>
          <w:rFonts w:hint="eastAsia"/>
        </w:rPr>
      </w:pPr>
      <w:r>
        <w:rPr>
          <w:rFonts w:hint="eastAsia"/>
        </w:rPr>
        <w:t>It was in the ninth century that a real change of the substance of the elements in the Lord's Supper, was first openly and explicitly maintained.</w:t>
      </w:r>
    </w:p>
    <w:p w14:paraId="68A5DF64">
      <w:pPr>
        <w:spacing w:after="514" w:line="259" w:lineRule="auto"/>
        <w:ind w:left="0" w:firstLine="0"/>
        <w:jc w:val="left"/>
        <w:rPr>
          <w:rFonts w:hint="eastAsia"/>
        </w:rPr>
      </w:pPr>
      <w:r>
        <w:rPr>
          <w:rFonts w:hint="eastAsia"/>
        </w:rPr>
        <w:t>在第九世纪，主的晚餐中圣餐元素实体发生真实改变的观点，首次被公开而明确地主张。</w:t>
      </w:r>
    </w:p>
    <w:p w14:paraId="0B211C7C">
      <w:pPr>
        <w:spacing w:after="514" w:line="259" w:lineRule="auto"/>
        <w:ind w:left="0" w:firstLine="0"/>
        <w:jc w:val="left"/>
        <w:rPr>
          <w:rFonts w:hint="eastAsia"/>
        </w:rPr>
      </w:pPr>
    </w:p>
    <w:p w14:paraId="12538DCC">
      <w:pPr>
        <w:spacing w:after="514" w:line="259" w:lineRule="auto"/>
        <w:ind w:left="0" w:firstLine="0"/>
        <w:jc w:val="left"/>
        <w:rPr>
          <w:rFonts w:hint="eastAsia"/>
        </w:rPr>
      </w:pPr>
      <w:r>
        <w:rPr>
          <w:rFonts w:hint="eastAsia"/>
        </w:rPr>
        <w:t>The author of this heresy was Pascasius Radbert, abbot of Corbey in France, who, in a treatise concerning the sacrament of the body and blood of Christ, taught "that after the consecration of the bread and wine, nothing remained of these symbols but the outward figure, under which the body and blood of Christ were really and locally present; and that the body of Christ thus present in the eucharist, was the same body which was born of the virgin, suffered on the cross, and was raised from the dead."*</w:t>
      </w:r>
    </w:p>
    <w:p w14:paraId="3A9A7148">
      <w:pPr>
        <w:spacing w:after="514" w:line="259" w:lineRule="auto"/>
        <w:ind w:left="0" w:firstLine="0"/>
        <w:jc w:val="left"/>
        <w:rPr>
          <w:rFonts w:hint="eastAsia"/>
        </w:rPr>
      </w:pPr>
      <w:r>
        <w:rPr>
          <w:rFonts w:hint="eastAsia"/>
        </w:rPr>
        <w:t>这个异端的始作俑者是法国科尔贝修道院的院长帕斯卡修·拉德伯特，他在一篇关于基督身体和血的圣礼的论文中教导说：“在饼和酒被祝圣之后，这些象征物除了外在的形象之外，什么也没有留下，基督的身体和血就在这形象之下真实地、有形有体地临在；并且，这样临在圣餐中的基督身体，就是由童贞女所生、在十字架上受难、并从死里复活的同一个身体。”*</w:t>
      </w:r>
    </w:p>
    <w:p w14:paraId="0480D374">
      <w:pPr>
        <w:spacing w:after="514" w:line="259" w:lineRule="auto"/>
        <w:ind w:left="0" w:firstLine="0"/>
        <w:jc w:val="left"/>
        <w:rPr>
          <w:rFonts w:hint="eastAsia"/>
        </w:rPr>
      </w:pPr>
    </w:p>
    <w:p w14:paraId="5052D30A">
      <w:pPr>
        <w:spacing w:after="514" w:line="259" w:lineRule="auto"/>
        <w:ind w:left="0" w:firstLine="0"/>
        <w:jc w:val="left"/>
        <w:rPr>
          <w:rFonts w:hint="eastAsia"/>
        </w:rPr>
      </w:pPr>
      <w:r>
        <w:rPr>
          <w:rFonts w:hint="eastAsia"/>
        </w:rPr>
        <w:t>This novel opinion met with powerful opposition from many distinguished persons of the age.</w:t>
      </w:r>
    </w:p>
    <w:p w14:paraId="674C1283">
      <w:pPr>
        <w:spacing w:after="514" w:line="259" w:lineRule="auto"/>
        <w:ind w:left="0" w:firstLine="0"/>
        <w:jc w:val="left"/>
        <w:rPr>
          <w:rFonts w:hint="eastAsia"/>
        </w:rPr>
      </w:pPr>
      <w:r>
        <w:rPr>
          <w:rFonts w:hint="eastAsia"/>
        </w:rPr>
        <w:t>这个新奇的观点遭到了当时许多杰出人士的强烈反对。</w:t>
      </w:r>
    </w:p>
    <w:p w14:paraId="1949D800">
      <w:pPr>
        <w:spacing w:after="514" w:line="259" w:lineRule="auto"/>
        <w:ind w:left="0" w:firstLine="0"/>
        <w:jc w:val="left"/>
        <w:rPr>
          <w:rFonts w:hint="eastAsia"/>
        </w:rPr>
      </w:pPr>
    </w:p>
    <w:p w14:paraId="759500CE">
      <w:pPr>
        <w:spacing w:after="514" w:line="259" w:lineRule="auto"/>
        <w:ind w:left="0" w:firstLine="0"/>
        <w:jc w:val="left"/>
        <w:rPr>
          <w:rFonts w:hint="eastAsia"/>
        </w:rPr>
      </w:pPr>
      <w:r>
        <w:rPr>
          <w:rFonts w:hint="eastAsia"/>
        </w:rPr>
        <w:t>In particular, by the command of the emperor Charles the Bold, Johannes Scotus, and Ratramn or Bertram, composed treatises with a view to state the true doctrine of the eucharist.</w:t>
      </w:r>
    </w:p>
    <w:p w14:paraId="344ACC8B">
      <w:pPr>
        <w:spacing w:after="514" w:line="259" w:lineRule="auto"/>
        <w:ind w:left="0" w:firstLine="0"/>
        <w:jc w:val="left"/>
        <w:rPr>
          <w:rFonts w:hint="eastAsia"/>
        </w:rPr>
      </w:pPr>
      <w:r>
        <w:rPr>
          <w:rFonts w:hint="eastAsia"/>
        </w:rPr>
        <w:t>特别是，在皇帝“秃头查理”的命令下，约翰内斯·司各脱和拉特兰或伯特兰撰写了论文，以陈述圣餐的真正教义。</w:t>
      </w:r>
    </w:p>
    <w:p w14:paraId="1AB41FA9">
      <w:pPr>
        <w:spacing w:after="514" w:line="259" w:lineRule="auto"/>
        <w:ind w:left="0" w:firstLine="0"/>
        <w:jc w:val="left"/>
        <w:rPr>
          <w:rFonts w:hint="eastAsia"/>
        </w:rPr>
      </w:pPr>
    </w:p>
    <w:p w14:paraId="24860AEE">
      <w:pPr>
        <w:spacing w:after="514" w:line="259" w:lineRule="auto"/>
        <w:ind w:left="0" w:firstLine="0"/>
        <w:jc w:val="left"/>
        <w:rPr>
          <w:rFonts w:hint="eastAsia"/>
        </w:rPr>
      </w:pPr>
      <w:r>
        <w:rPr>
          <w:rFonts w:hint="eastAsia"/>
        </w:rPr>
        <w:t>The work of Scotus has perished; but that of Ratramn is preserved, and gives the same view of the subject which is adopted by the Protestant churehes.†</w:t>
      </w:r>
    </w:p>
    <w:p w14:paraId="39393EB6">
      <w:pPr>
        <w:spacing w:after="514" w:line="259" w:lineRule="auto"/>
        <w:ind w:left="0" w:firstLine="0"/>
        <w:jc w:val="left"/>
        <w:rPr>
          <w:rFonts w:hint="eastAsia"/>
        </w:rPr>
      </w:pPr>
      <w:r>
        <w:rPr>
          <w:rFonts w:hint="eastAsia"/>
        </w:rPr>
        <w:t>司各脱的著作已经失传；但拉特兰的著作得以保存，并且对这个主题给出了与新教教会所采纳的相同的观点。†</w:t>
      </w:r>
    </w:p>
    <w:p w14:paraId="317051F9">
      <w:pPr>
        <w:spacing w:after="514" w:line="259" w:lineRule="auto"/>
        <w:ind w:left="0" w:firstLine="0"/>
        <w:jc w:val="left"/>
        <w:rPr>
          <w:rFonts w:hint="eastAsia"/>
        </w:rPr>
      </w:pPr>
    </w:p>
    <w:p w14:paraId="56965B10">
      <w:pPr>
        <w:spacing w:after="514" w:line="259" w:lineRule="auto"/>
        <w:ind w:left="0" w:firstLine="0"/>
        <w:jc w:val="left"/>
        <w:rPr>
          <w:rFonts w:hint="eastAsia"/>
        </w:rPr>
      </w:pPr>
      <w:r>
        <w:rPr>
          <w:rFonts w:hint="eastAsia"/>
        </w:rPr>
        <w:t>But the monstrous notion of Radbert accorded with the love of mystery, which has so powerful an influence upon a great part of mankind; and it was so well calculated to increase veneration for the clergy, and to consolidate their dominion over the people, that although clearly refuted, it would not be easily abandoned by those whose interest it was to maintain it.</w:t>
      </w:r>
    </w:p>
    <w:p w14:paraId="04D82C57">
      <w:pPr>
        <w:spacing w:after="514" w:line="259" w:lineRule="auto"/>
        <w:ind w:left="0" w:firstLine="0"/>
        <w:jc w:val="left"/>
        <w:rPr>
          <w:rFonts w:hint="eastAsia"/>
        </w:rPr>
      </w:pPr>
      <w:r>
        <w:rPr>
          <w:rFonts w:hint="eastAsia"/>
        </w:rPr>
        <w:t>但拉德伯特的这个荒谬观念，迎合了对神秘事物之爱，这种爱对大部分人有强大的影响力；并且它非常有助于增加对神职人员的敬畏，巩固他们对人民的统治，以至于虽然被明确驳斥，却不会被那些维护它有利可图的人轻易放弃。</w:t>
      </w:r>
    </w:p>
    <w:p w14:paraId="6B0A518D">
      <w:pPr>
        <w:spacing w:after="514" w:line="259" w:lineRule="auto"/>
        <w:ind w:left="0" w:firstLine="0"/>
        <w:jc w:val="left"/>
        <w:rPr>
          <w:rFonts w:hint="eastAsia"/>
        </w:rPr>
      </w:pPr>
    </w:p>
    <w:p w14:paraId="1ADBC651">
      <w:pPr>
        <w:spacing w:after="514" w:line="259" w:lineRule="auto"/>
        <w:ind w:left="0" w:firstLine="0"/>
        <w:jc w:val="left"/>
        <w:rPr>
          <w:rFonts w:hint="eastAsia"/>
        </w:rPr>
      </w:pPr>
      <w:r>
        <w:rPr>
          <w:rFonts w:hint="eastAsia"/>
        </w:rPr>
        <w:t>Revolting as it is to common sense, as well as contrary to the faith of the church in the preceding ages, it obtained powerful patronage, was gradually diffused among the nations of the west, and was finally established as an article of faith in the Church of Rome, under the name of Transubstantiation.</w:t>
      </w:r>
    </w:p>
    <w:p w14:paraId="2912ADB7">
      <w:pPr>
        <w:spacing w:after="514" w:line="259" w:lineRule="auto"/>
        <w:ind w:left="0" w:firstLine="0"/>
        <w:jc w:val="left"/>
        <w:rPr>
          <w:rFonts w:hint="eastAsia"/>
        </w:rPr>
      </w:pPr>
      <w:r>
        <w:rPr>
          <w:rFonts w:hint="eastAsia"/>
        </w:rPr>
        <w:t>尽管它既违背常识，又与前几个世纪教会的信仰相悖，但它获得了强大的支持，逐渐在西方各国传播开来，并最终以“变体论”之名，被确立为罗马教会的一条信条。</w:t>
      </w:r>
    </w:p>
    <w:p w14:paraId="6092A34E">
      <w:pPr>
        <w:spacing w:after="514" w:line="259" w:lineRule="auto"/>
        <w:ind w:left="0" w:firstLine="0"/>
        <w:jc w:val="left"/>
        <w:rPr>
          <w:rFonts w:hint="eastAsia"/>
        </w:rPr>
      </w:pPr>
    </w:p>
    <w:p w14:paraId="10103DED">
      <w:pPr>
        <w:spacing w:after="514" w:line="259" w:lineRule="auto"/>
        <w:ind w:left="0" w:firstLine="0"/>
        <w:jc w:val="left"/>
        <w:rPr>
          <w:rFonts w:hint="eastAsia"/>
        </w:rPr>
      </w:pPr>
      <w:r>
        <w:rPr>
          <w:rFonts w:hint="eastAsia"/>
        </w:rPr>
        <w:t>It received its final sanction from the Council of Trent, which enacted the two following decrees.</w:t>
      </w:r>
    </w:p>
    <w:p w14:paraId="2ED55BEB">
      <w:pPr>
        <w:spacing w:after="514" w:line="259" w:lineRule="auto"/>
        <w:ind w:left="0" w:firstLine="0"/>
        <w:jc w:val="left"/>
        <w:rPr>
          <w:rFonts w:hint="eastAsia"/>
        </w:rPr>
      </w:pPr>
      <w:r>
        <w:rPr>
          <w:rFonts w:hint="eastAsia"/>
        </w:rPr>
        <w:t>它从特伦托会议获得了最终的认可，该会议颁布了以下两条法令。</w:t>
      </w:r>
    </w:p>
    <w:p w14:paraId="6D6515C4">
      <w:pPr>
        <w:spacing w:after="514" w:line="259" w:lineRule="auto"/>
        <w:ind w:left="0" w:firstLine="0"/>
        <w:jc w:val="left"/>
        <w:rPr>
          <w:rFonts w:hint="eastAsia"/>
        </w:rPr>
      </w:pPr>
    </w:p>
    <w:p w14:paraId="1E370E41">
      <w:pPr>
        <w:spacing w:after="514" w:line="259" w:lineRule="auto"/>
        <w:ind w:left="0" w:firstLine="0"/>
        <w:jc w:val="left"/>
        <w:rPr>
          <w:rFonts w:hint="eastAsia"/>
        </w:rPr>
      </w:pPr>
      <w:r>
        <w:rPr>
          <w:rFonts w:hint="eastAsia"/>
        </w:rPr>
        <w:t>"If any man shall deny that in the sacrament of the most holy Eucharist, there are contained truly, really, and substantially the body and blood, together with the soul and divinity of our Lord Jesus Christ; and therefore a whole Christ; and shall say that they are only in it as in a sign, or by a figure, or virtually; let him be accursed."</w:t>
      </w:r>
    </w:p>
    <w:p w14:paraId="1CC0758D">
      <w:pPr>
        <w:spacing w:after="514" w:line="259" w:lineRule="auto"/>
        <w:ind w:left="0" w:firstLine="0"/>
        <w:jc w:val="left"/>
        <w:rPr>
          <w:rFonts w:hint="eastAsia"/>
        </w:rPr>
      </w:pPr>
      <w:r>
        <w:rPr>
          <w:rFonts w:hint="eastAsia"/>
        </w:rPr>
        <w:t>“若有人否认在至圣圣餐圣礼中，真实地、实在地、实体地包含着我们主耶稣基督的身体和血，连同祂的灵魂和神性；因而是一位完整的基督；并说祂们只是作为记号、或藉着表象、或在功效上在其中；让他被咒诅。”</w:t>
      </w:r>
    </w:p>
    <w:p w14:paraId="446DADF6">
      <w:pPr>
        <w:spacing w:after="514" w:line="259" w:lineRule="auto"/>
        <w:ind w:left="0" w:firstLine="0"/>
        <w:jc w:val="left"/>
        <w:rPr>
          <w:rFonts w:hint="eastAsia"/>
        </w:rPr>
      </w:pPr>
    </w:p>
    <w:p w14:paraId="7CFE1900">
      <w:pPr>
        <w:spacing w:after="514" w:line="259" w:lineRule="auto"/>
        <w:ind w:left="0" w:firstLine="0"/>
        <w:jc w:val="left"/>
        <w:rPr>
          <w:rFonts w:hint="eastAsia"/>
        </w:rPr>
      </w:pPr>
      <w:r>
        <w:rPr>
          <w:rFonts w:hint="eastAsia"/>
        </w:rPr>
        <w:t>Again, "If any man shall say that in the holy sacrament of the Eucharist, there remains the substance of the bread and wine, together with the body and blood of our Lord Jesus Christ, and shall deny the wonderful and singular conversion of the whole substance of the bread into the body, and the whole substance of the wine into the blood, the species of bread and wine only remaining, which conversion the catholic church most fitly calls. Transubstantiation; let him be accursed."‡</w:t>
      </w:r>
    </w:p>
    <w:p w14:paraId="7F1E6E96">
      <w:pPr>
        <w:spacing w:after="514" w:line="259" w:lineRule="auto"/>
        <w:ind w:left="0" w:firstLine="0"/>
        <w:jc w:val="left"/>
        <w:rPr>
          <w:rFonts w:hint="eastAsia"/>
        </w:rPr>
      </w:pPr>
      <w:r>
        <w:rPr>
          <w:rFonts w:hint="eastAsia"/>
        </w:rPr>
        <w:t>再者，“若有人说在圣餐圣礼中，饼和酒的实体与我们主耶稣基督的身体和血一同存留，并否认饼的全部实体奇妙而独特地转变为身体，酒的全部实体转变为血，只留下饼和酒的外形，大公教会最恰当地称这种转变为变体论；让他被咒诅。”‡</w:t>
      </w:r>
    </w:p>
    <w:p w14:paraId="123C9821">
      <w:pPr>
        <w:spacing w:after="514" w:line="259" w:lineRule="auto"/>
        <w:ind w:left="0" w:firstLine="0"/>
        <w:jc w:val="left"/>
        <w:rPr>
          <w:rFonts w:hint="eastAsia"/>
        </w:rPr>
      </w:pPr>
    </w:p>
    <w:p w14:paraId="620E10AF">
      <w:pPr>
        <w:spacing w:after="514" w:line="259" w:lineRule="auto"/>
        <w:ind w:left="0" w:firstLine="0"/>
        <w:jc w:val="left"/>
        <w:rPr>
          <w:rFonts w:hint="eastAsia"/>
        </w:rPr>
      </w:pPr>
      <w:r>
        <w:rPr>
          <w:rFonts w:hint="eastAsia"/>
        </w:rPr>
        <w:t>The doctrine of transubstantiation, which was at first rudely exhibited, required time, and labour, and ingenuity, to mould it into its present form.</w:t>
      </w:r>
    </w:p>
    <w:p w14:paraId="706E4FC2">
      <w:pPr>
        <w:spacing w:after="514" w:line="259" w:lineRule="auto"/>
        <w:ind w:left="0" w:firstLine="0"/>
        <w:jc w:val="left"/>
        <w:rPr>
          <w:rFonts w:hint="eastAsia"/>
        </w:rPr>
      </w:pPr>
      <w:r>
        <w:rPr>
          <w:rFonts w:hint="eastAsia"/>
        </w:rPr>
        <w:t>变体论的教义，起初粗略地展示出来，需要时间、劳苦和巧思，才能塑造出它现在的形式。</w:t>
      </w:r>
    </w:p>
    <w:p w14:paraId="7FDF9984">
      <w:pPr>
        <w:spacing w:after="514" w:line="259" w:lineRule="auto"/>
        <w:ind w:left="0" w:firstLine="0"/>
        <w:jc w:val="left"/>
        <w:rPr>
          <w:rFonts w:hint="eastAsia"/>
        </w:rPr>
      </w:pPr>
    </w:p>
    <w:p w14:paraId="728809D3">
      <w:pPr>
        <w:spacing w:after="514" w:line="259" w:lineRule="auto"/>
        <w:ind w:left="0" w:firstLine="0"/>
        <w:jc w:val="left"/>
        <w:rPr>
          <w:rFonts w:hint="eastAsia"/>
        </w:rPr>
      </w:pPr>
      <w:r>
        <w:rPr>
          <w:rFonts w:hint="eastAsia"/>
        </w:rPr>
        <w:t>In order to explain it more distinctly, let me request your attention to the following particulars.</w:t>
      </w:r>
    </w:p>
    <w:p w14:paraId="7B1F050B">
      <w:pPr>
        <w:spacing w:after="514" w:line="259" w:lineRule="auto"/>
        <w:ind w:left="0" w:firstLine="0"/>
        <w:jc w:val="left"/>
        <w:rPr>
          <w:rFonts w:hint="eastAsia"/>
        </w:rPr>
      </w:pPr>
      <w:r>
        <w:rPr>
          <w:rFonts w:hint="eastAsia"/>
        </w:rPr>
        <w:t>为了更清楚地解释它，请注意以下几点。</w:t>
      </w:r>
    </w:p>
    <w:p w14:paraId="3B5831CB">
      <w:pPr>
        <w:spacing w:after="514" w:line="259" w:lineRule="auto"/>
        <w:ind w:left="0" w:firstLine="0"/>
        <w:jc w:val="left"/>
        <w:rPr>
          <w:rFonts w:hint="eastAsia"/>
        </w:rPr>
      </w:pPr>
    </w:p>
    <w:p w14:paraId="5F65EE36">
      <w:pPr>
        <w:spacing w:after="514" w:line="259" w:lineRule="auto"/>
        <w:ind w:left="0" w:firstLine="0"/>
        <w:jc w:val="left"/>
        <w:rPr>
          <w:rFonts w:hint="eastAsia"/>
        </w:rPr>
      </w:pPr>
      <w:r>
        <w:rPr>
          <w:rFonts w:hint="eastAsia"/>
        </w:rPr>
        <w:t>First, The Church of Rome teaches that the sacrament of the body and blood of Christ is not a sign or figure, as is the case in other sacraments, and particularly in baptism, in which water represents the influences of the Holy Ghost; but that the true body and blood of Christ are really and substantially present.</w:t>
      </w:r>
    </w:p>
    <w:p w14:paraId="03E31BFF">
      <w:pPr>
        <w:spacing w:after="514" w:line="259" w:lineRule="auto"/>
        <w:ind w:left="0" w:firstLine="0"/>
        <w:jc w:val="left"/>
        <w:rPr>
          <w:rFonts w:hint="eastAsia"/>
        </w:rPr>
      </w:pPr>
      <w:r>
        <w:rPr>
          <w:rFonts w:hint="eastAsia"/>
        </w:rPr>
        <w:t>首先，罗马教会教导说，基督身体和血的圣礼不是一个记号或表象，不像其他圣礼，特别是洗礼中水代表圣灵的影响那样；而是基督真实的身体和血真实地、实体地临在。</w:t>
      </w:r>
    </w:p>
    <w:p w14:paraId="3FCA9BD5">
      <w:pPr>
        <w:spacing w:after="514" w:line="259" w:lineRule="auto"/>
        <w:ind w:left="0" w:firstLine="0"/>
        <w:jc w:val="left"/>
        <w:rPr>
          <w:rFonts w:hint="eastAsia"/>
        </w:rPr>
      </w:pPr>
    </w:p>
    <w:p w14:paraId="745BA2FA">
      <w:pPr>
        <w:spacing w:after="514" w:line="259" w:lineRule="auto"/>
        <w:ind w:left="0" w:firstLine="0"/>
        <w:jc w:val="left"/>
        <w:rPr>
          <w:rFonts w:hint="eastAsia"/>
        </w:rPr>
      </w:pPr>
      <w:r>
        <w:rPr>
          <w:rFonts w:hint="eastAsia"/>
        </w:rPr>
        <w:t>Communicants receive not the sign, but the thing signified, for here they are identified.</w:t>
      </w:r>
    </w:p>
    <w:p w14:paraId="0670952F">
      <w:pPr>
        <w:spacing w:after="514" w:line="259" w:lineRule="auto"/>
        <w:ind w:left="0" w:firstLine="0"/>
        <w:jc w:val="left"/>
        <w:rPr>
          <w:rFonts w:hint="eastAsia"/>
        </w:rPr>
      </w:pPr>
      <w:r>
        <w:rPr>
          <w:rFonts w:hint="eastAsia"/>
        </w:rPr>
        <w:t>领圣餐者领受的不是记号，而是所预表的事物，因为在这里它们是同一的。</w:t>
      </w:r>
    </w:p>
    <w:p w14:paraId="72E2C19A">
      <w:pPr>
        <w:spacing w:after="514" w:line="259" w:lineRule="auto"/>
        <w:ind w:left="0" w:firstLine="0"/>
        <w:jc w:val="left"/>
        <w:rPr>
          <w:rFonts w:hint="eastAsia"/>
        </w:rPr>
      </w:pPr>
    </w:p>
    <w:p w14:paraId="5A78BE38">
      <w:pPr>
        <w:spacing w:after="514" w:line="259" w:lineRule="auto"/>
        <w:ind w:left="0" w:firstLine="0"/>
        <w:jc w:val="left"/>
        <w:rPr>
          <w:rFonts w:hint="eastAsia"/>
        </w:rPr>
      </w:pPr>
      <w:r>
        <w:rPr>
          <w:rFonts w:hint="eastAsia"/>
        </w:rPr>
        <w:t>Secondly, Whereas the eye sees nothing but bread and wine, Papists farther teach, that the substance of the elements is annihilated, and only the species remain.</w:t>
      </w:r>
    </w:p>
    <w:p w14:paraId="542FF31B">
      <w:pPr>
        <w:spacing w:after="514" w:line="259" w:lineRule="auto"/>
        <w:ind w:left="0" w:firstLine="0"/>
        <w:jc w:val="left"/>
        <w:rPr>
          <w:rFonts w:hint="eastAsia"/>
        </w:rPr>
      </w:pPr>
      <w:r>
        <w:rPr>
          <w:rFonts w:hint="eastAsia"/>
        </w:rPr>
        <w:t>其次，虽然眼睛只看到饼和酒，天主教徒却进一步教导说，圣餐元素的实体被消灭了，只剩下外形存留。</w:t>
      </w:r>
    </w:p>
    <w:p w14:paraId="1094BB0C">
      <w:pPr>
        <w:spacing w:after="514" w:line="259" w:lineRule="auto"/>
        <w:ind w:left="0" w:firstLine="0"/>
        <w:jc w:val="left"/>
        <w:rPr>
          <w:rFonts w:hint="eastAsia"/>
        </w:rPr>
      </w:pPr>
    </w:p>
    <w:p w14:paraId="67F5B768">
      <w:pPr>
        <w:spacing w:after="514" w:line="259" w:lineRule="auto"/>
        <w:ind w:left="0" w:firstLine="0"/>
        <w:jc w:val="left"/>
        <w:rPr>
          <w:rFonts w:hint="eastAsia"/>
        </w:rPr>
      </w:pPr>
      <w:r>
        <w:rPr>
          <w:rFonts w:hint="eastAsia"/>
        </w:rPr>
        <w:t>There is merely an appearance of bread and wine.</w:t>
      </w:r>
    </w:p>
    <w:p w14:paraId="3D9C49D1">
      <w:pPr>
        <w:spacing w:after="514" w:line="259" w:lineRule="auto"/>
        <w:ind w:left="0" w:firstLine="0"/>
        <w:jc w:val="left"/>
        <w:rPr>
          <w:rFonts w:hint="eastAsia"/>
        </w:rPr>
      </w:pPr>
      <w:r>
        <w:rPr>
          <w:rFonts w:hint="eastAsia"/>
        </w:rPr>
        <w:t>仅仅有饼和酒的外观。</w:t>
      </w:r>
    </w:p>
    <w:p w14:paraId="0BB9EC17">
      <w:pPr>
        <w:spacing w:after="514" w:line="259" w:lineRule="auto"/>
        <w:ind w:left="0" w:firstLine="0"/>
        <w:jc w:val="left"/>
        <w:rPr>
          <w:rFonts w:hint="eastAsia"/>
        </w:rPr>
      </w:pPr>
    </w:p>
    <w:p w14:paraId="35D98E03">
      <w:pPr>
        <w:spacing w:after="514" w:line="259" w:lineRule="auto"/>
        <w:ind w:left="0" w:firstLine="0"/>
        <w:jc w:val="left"/>
        <w:rPr>
          <w:rFonts w:hint="eastAsia"/>
        </w:rPr>
      </w:pPr>
      <w:r>
        <w:rPr>
          <w:rFonts w:hint="eastAsia"/>
        </w:rPr>
        <w:t>The accidents, namely, the colour, the taste, the smell, the shape, are miraculously retained, while that which supported them is taken away.</w:t>
      </w:r>
    </w:p>
    <w:p w14:paraId="06929CDA">
      <w:pPr>
        <w:spacing w:after="514" w:line="259" w:lineRule="auto"/>
        <w:ind w:left="0" w:firstLine="0"/>
        <w:jc w:val="left"/>
        <w:rPr>
          <w:rFonts w:hint="eastAsia"/>
        </w:rPr>
      </w:pPr>
      <w:r>
        <w:rPr>
          <w:rFonts w:hint="eastAsia"/>
        </w:rPr>
        <w:t>那些偶性，即颜色、味道、气味、形状，被奇迹般地保留下来，而支撑它们的东西却被拿走了。</w:t>
      </w:r>
    </w:p>
    <w:p w14:paraId="0C1A0248">
      <w:pPr>
        <w:spacing w:after="514" w:line="259" w:lineRule="auto"/>
        <w:ind w:left="0" w:firstLine="0"/>
        <w:jc w:val="left"/>
        <w:rPr>
          <w:rFonts w:hint="eastAsia"/>
        </w:rPr>
      </w:pPr>
    </w:p>
    <w:p w14:paraId="0F427FD3">
      <w:pPr>
        <w:spacing w:after="514" w:line="259" w:lineRule="auto"/>
        <w:ind w:left="0" w:firstLine="0"/>
        <w:jc w:val="left"/>
        <w:rPr>
          <w:rFonts w:hint="eastAsia"/>
        </w:rPr>
      </w:pPr>
      <w:r>
        <w:rPr>
          <w:rFonts w:hint="eastAsia"/>
        </w:rPr>
        <w:t>Our senses assure us that bread and wine are before us; but faith tells us that these are the incarnate Redeemer himself.</w:t>
      </w:r>
    </w:p>
    <w:p w14:paraId="49C4EFB9">
      <w:pPr>
        <w:spacing w:after="514" w:line="259" w:lineRule="auto"/>
        <w:ind w:left="0" w:firstLine="0"/>
        <w:jc w:val="left"/>
        <w:rPr>
          <w:rFonts w:hint="eastAsia"/>
        </w:rPr>
      </w:pPr>
      <w:r>
        <w:rPr>
          <w:rFonts w:hint="eastAsia"/>
        </w:rPr>
        <w:t>我们的感官向我们保证面前是饼和酒；但信心告诉我们，这些就是道成肉身的救赎主自己。</w:t>
      </w:r>
    </w:p>
    <w:p w14:paraId="44B821CD">
      <w:pPr>
        <w:spacing w:after="514" w:line="259" w:lineRule="auto"/>
        <w:ind w:left="0" w:firstLine="0"/>
        <w:jc w:val="left"/>
        <w:rPr>
          <w:rFonts w:hint="eastAsia"/>
        </w:rPr>
      </w:pPr>
    </w:p>
    <w:p w14:paraId="08B37532">
      <w:pPr>
        <w:spacing w:after="514" w:line="259" w:lineRule="auto"/>
        <w:ind w:left="0" w:firstLine="0"/>
        <w:jc w:val="left"/>
        <w:rPr>
          <w:rFonts w:hint="eastAsia"/>
        </w:rPr>
      </w:pPr>
      <w:r>
        <w:rPr>
          <w:rFonts w:hint="eastAsia"/>
        </w:rPr>
        <w:t>We have accidents without a substance.</w:t>
      </w:r>
    </w:p>
    <w:p w14:paraId="1622DC21">
      <w:pPr>
        <w:spacing w:after="514" w:line="259" w:lineRule="auto"/>
        <w:ind w:left="0" w:firstLine="0"/>
        <w:jc w:val="left"/>
        <w:rPr>
          <w:rFonts w:hint="eastAsia"/>
        </w:rPr>
      </w:pPr>
      <w:r>
        <w:rPr>
          <w:rFonts w:hint="eastAsia"/>
        </w:rPr>
        <w:t>我们拥有没有实体的偶性。</w:t>
      </w:r>
    </w:p>
    <w:p w14:paraId="359D31DC">
      <w:pPr>
        <w:spacing w:after="514" w:line="259" w:lineRule="auto"/>
        <w:ind w:left="0" w:firstLine="0"/>
        <w:jc w:val="left"/>
        <w:rPr>
          <w:rFonts w:hint="eastAsia"/>
        </w:rPr>
      </w:pPr>
    </w:p>
    <w:p w14:paraId="053BBF73">
      <w:pPr>
        <w:spacing w:after="514" w:line="259" w:lineRule="auto"/>
        <w:ind w:left="0" w:firstLine="0"/>
        <w:jc w:val="left"/>
        <w:rPr>
          <w:rFonts w:hint="eastAsia"/>
        </w:rPr>
      </w:pPr>
      <w:r>
        <w:rPr>
          <w:rFonts w:hint="eastAsia"/>
        </w:rPr>
        <w:t>Thirdly, The Church of Rome teaches another mystery with respect to the corporeal presence of Christ.</w:t>
      </w:r>
    </w:p>
    <w:p w14:paraId="5ECA66EF">
      <w:pPr>
        <w:spacing w:after="514" w:line="259" w:lineRule="auto"/>
        <w:ind w:left="0" w:firstLine="0"/>
        <w:jc w:val="left"/>
        <w:rPr>
          <w:rFonts w:hint="eastAsia"/>
        </w:rPr>
      </w:pPr>
      <w:r>
        <w:rPr>
          <w:rFonts w:hint="eastAsia"/>
        </w:rPr>
        <w:t>第三，罗马教会教导了另一个关于基督身体临在的奥秘。</w:t>
      </w:r>
    </w:p>
    <w:p w14:paraId="48999A17">
      <w:pPr>
        <w:spacing w:after="514" w:line="259" w:lineRule="auto"/>
        <w:ind w:left="0" w:firstLine="0"/>
        <w:jc w:val="left"/>
        <w:rPr>
          <w:rFonts w:hint="eastAsia"/>
        </w:rPr>
      </w:pPr>
    </w:p>
    <w:p w14:paraId="2F1EB691">
      <w:pPr>
        <w:spacing w:after="514" w:line="259" w:lineRule="auto"/>
        <w:ind w:left="0" w:firstLine="0"/>
        <w:jc w:val="left"/>
        <w:rPr>
          <w:rFonts w:hint="eastAsia"/>
        </w:rPr>
      </w:pPr>
      <w:r>
        <w:rPr>
          <w:rFonts w:hint="eastAsia"/>
        </w:rPr>
        <w:t>It has been always understood to be an essential property of body to be extended, as it consists of parts placed beyond parts, which must occupy a certain portion of space; and such, therefore, it is acknowledged, is the body of our Saviour in heaven.</w:t>
      </w:r>
    </w:p>
    <w:p w14:paraId="343862F5">
      <w:pPr>
        <w:spacing w:after="514" w:line="259" w:lineRule="auto"/>
        <w:ind w:left="0" w:firstLine="0"/>
        <w:jc w:val="left"/>
        <w:rPr>
          <w:rFonts w:hint="eastAsia"/>
        </w:rPr>
      </w:pPr>
      <w:r>
        <w:rPr>
          <w:rFonts w:hint="eastAsia"/>
        </w:rPr>
        <w:t>人们一直认为，身体的一个基本属性是具有广延性，因为它由一个部分挨着另一个部分组成，必须占据一定的空间；因此，人们承认，我们救主在天上的身体就是如此。</w:t>
      </w:r>
    </w:p>
    <w:p w14:paraId="2B41068C">
      <w:pPr>
        <w:spacing w:after="514" w:line="259" w:lineRule="auto"/>
        <w:ind w:left="0" w:firstLine="0"/>
        <w:jc w:val="left"/>
        <w:rPr>
          <w:rFonts w:hint="eastAsia"/>
        </w:rPr>
      </w:pPr>
    </w:p>
    <w:p w14:paraId="3BC1893B">
      <w:pPr>
        <w:spacing w:after="514" w:line="259" w:lineRule="auto"/>
        <w:ind w:left="0" w:firstLine="0"/>
        <w:jc w:val="left"/>
        <w:rPr>
          <w:rFonts w:hint="eastAsia"/>
        </w:rPr>
      </w:pPr>
      <w:r>
        <w:rPr>
          <w:rFonts w:hint="eastAsia"/>
        </w:rPr>
        <w:t>But in the Eucharist, as they suppose, his body is present without extension.</w:t>
      </w:r>
    </w:p>
    <w:p w14:paraId="4C932176">
      <w:pPr>
        <w:spacing w:after="514" w:line="259" w:lineRule="auto"/>
        <w:ind w:left="0" w:firstLine="0"/>
        <w:jc w:val="left"/>
        <w:rPr>
          <w:rFonts w:hint="eastAsia"/>
        </w:rPr>
      </w:pPr>
      <w:r>
        <w:rPr>
          <w:rFonts w:hint="eastAsia"/>
        </w:rPr>
        <w:t>但在圣餐中，正如他们所设想的，祂的身体是没有广延性地临在。</w:t>
      </w:r>
    </w:p>
    <w:p w14:paraId="369E0750">
      <w:pPr>
        <w:spacing w:after="514" w:line="259" w:lineRule="auto"/>
        <w:ind w:left="0" w:firstLine="0"/>
        <w:jc w:val="left"/>
        <w:rPr>
          <w:rFonts w:hint="eastAsia"/>
        </w:rPr>
      </w:pPr>
    </w:p>
    <w:p w14:paraId="054391B7">
      <w:pPr>
        <w:spacing w:after="514" w:line="259" w:lineRule="auto"/>
        <w:ind w:left="0" w:firstLine="0"/>
        <w:jc w:val="left"/>
        <w:rPr>
          <w:rFonts w:hint="eastAsia"/>
        </w:rPr>
      </w:pPr>
      <w:r>
        <w:rPr>
          <w:rFonts w:hint="eastAsia"/>
        </w:rPr>
        <w:t>As we have seen that accidents may subsist without matter, so, it seems, matter may subsist without accidents; or, in other words, although extension is a property of body, there may be a body which is not extended.</w:t>
      </w:r>
    </w:p>
    <w:p w14:paraId="71485E49">
      <w:pPr>
        <w:spacing w:after="514" w:line="259" w:lineRule="auto"/>
        <w:ind w:left="0" w:firstLine="0"/>
        <w:jc w:val="left"/>
        <w:rPr>
          <w:rFonts w:hint="eastAsia"/>
        </w:rPr>
      </w:pPr>
      <w:r>
        <w:rPr>
          <w:rFonts w:hint="eastAsia"/>
        </w:rPr>
        <w:t>正如我们所见，偶性可以在没有物质的情况下存在，同样，似乎物质也可以在没有偶性的情况下存在；换句话说，虽然广延性是身体的一个属性，但可能有一个没有广延性的身体。</w:t>
      </w:r>
    </w:p>
    <w:p w14:paraId="7490D86D">
      <w:pPr>
        <w:spacing w:after="514" w:line="259" w:lineRule="auto"/>
        <w:ind w:left="0" w:firstLine="0"/>
        <w:jc w:val="left"/>
        <w:rPr>
          <w:rFonts w:hint="eastAsia"/>
        </w:rPr>
      </w:pPr>
    </w:p>
    <w:p w14:paraId="1A7890A6">
      <w:pPr>
        <w:spacing w:after="514" w:line="259" w:lineRule="auto"/>
        <w:ind w:left="0" w:firstLine="0"/>
        <w:jc w:val="left"/>
        <w:rPr>
          <w:rFonts w:hint="eastAsia"/>
        </w:rPr>
      </w:pPr>
      <w:r>
        <w:rPr>
          <w:rFonts w:hint="eastAsia"/>
        </w:rPr>
        <w:t>The body of Christ is present in the Eucharist, after the manner of a spirit; it does not fill up the space left vacant by the annihilation of the substance of the elements; that space is a pure vacuum, or is filled only by the accidents.</w:t>
      </w:r>
    </w:p>
    <w:p w14:paraId="38DCE562">
      <w:pPr>
        <w:spacing w:after="514" w:line="259" w:lineRule="auto"/>
        <w:ind w:left="0" w:firstLine="0"/>
        <w:jc w:val="left"/>
        <w:rPr>
          <w:rFonts w:hint="eastAsia"/>
        </w:rPr>
      </w:pPr>
      <w:r>
        <w:rPr>
          <w:rFonts w:hint="eastAsia"/>
        </w:rPr>
        <w:t>基督的身体在圣餐中以灵体的方式临在；它不填满因圣餐元素实体被消灭而留下的空间；那个空间是纯粹的真空，或者只被偶性所充满。</w:t>
      </w:r>
    </w:p>
    <w:p w14:paraId="22B16A9A">
      <w:pPr>
        <w:spacing w:after="514" w:line="259" w:lineRule="auto"/>
        <w:ind w:left="0" w:firstLine="0"/>
        <w:jc w:val="left"/>
        <w:rPr>
          <w:rFonts w:hint="eastAsia"/>
        </w:rPr>
      </w:pPr>
    </w:p>
    <w:p w14:paraId="43DF4F78">
      <w:pPr>
        <w:spacing w:after="514" w:line="259" w:lineRule="auto"/>
        <w:ind w:left="0" w:firstLine="0"/>
        <w:jc w:val="left"/>
        <w:rPr>
          <w:rFonts w:hint="eastAsia"/>
        </w:rPr>
      </w:pPr>
      <w:r>
        <w:rPr>
          <w:rFonts w:hint="eastAsia"/>
        </w:rPr>
        <w:t>Hence it follows, that the division of the elements does not divide the body and blood of Christ, for that which is not extended is not frangible and separable; but, in every particle of the bread, and in every drop of the wine, the whole body and blood of Christ are contained.</w:t>
      </w:r>
    </w:p>
    <w:p w14:paraId="676A3B17">
      <w:pPr>
        <w:spacing w:after="514" w:line="259" w:lineRule="auto"/>
        <w:ind w:left="0" w:firstLine="0"/>
        <w:jc w:val="left"/>
        <w:rPr>
          <w:rFonts w:hint="eastAsia"/>
        </w:rPr>
      </w:pPr>
      <w:r>
        <w:rPr>
          <w:rFonts w:hint="eastAsia"/>
        </w:rPr>
        <w:t>因此，可以得出结论，分割圣餐元素并不会分割基督的身体和血，因为没有广延性的东西是不可破碎和不可分离的；但在饼的每一个微粒和酒的每一滴中，都包含着基督全部的身体和血。</w:t>
      </w:r>
    </w:p>
    <w:p w14:paraId="7C4D9B61">
      <w:pPr>
        <w:spacing w:after="514" w:line="259" w:lineRule="auto"/>
        <w:ind w:left="0" w:firstLine="0"/>
        <w:jc w:val="left"/>
        <w:rPr>
          <w:rFonts w:hint="eastAsia"/>
        </w:rPr>
      </w:pPr>
    </w:p>
    <w:p w14:paraId="5713D534">
      <w:pPr>
        <w:spacing w:after="514" w:line="259" w:lineRule="auto"/>
        <w:ind w:left="0" w:firstLine="0"/>
        <w:jc w:val="left"/>
        <w:rPr>
          <w:rFonts w:hint="eastAsia"/>
        </w:rPr>
      </w:pPr>
      <w:r>
        <w:rPr>
          <w:rFonts w:hint="eastAsia"/>
        </w:rPr>
        <w:t>If you should not comprehend all this, I cannot help it.</w:t>
      </w:r>
    </w:p>
    <w:p w14:paraId="08F740C6">
      <w:pPr>
        <w:spacing w:after="514" w:line="259" w:lineRule="auto"/>
        <w:ind w:left="0" w:firstLine="0"/>
        <w:jc w:val="left"/>
        <w:rPr>
          <w:rFonts w:hint="eastAsia"/>
        </w:rPr>
      </w:pPr>
      <w:r>
        <w:rPr>
          <w:rFonts w:hint="eastAsia"/>
        </w:rPr>
        <w:t>如果你不能理解这一切，我也无能为力。</w:t>
      </w:r>
    </w:p>
    <w:p w14:paraId="5769857D">
      <w:pPr>
        <w:spacing w:after="514" w:line="259" w:lineRule="auto"/>
        <w:ind w:left="0" w:firstLine="0"/>
        <w:jc w:val="left"/>
        <w:rPr>
          <w:rFonts w:hint="eastAsia"/>
        </w:rPr>
      </w:pPr>
    </w:p>
    <w:p w14:paraId="38FAA048">
      <w:pPr>
        <w:spacing w:after="514" w:line="259" w:lineRule="auto"/>
        <w:ind w:left="0" w:firstLine="0"/>
        <w:jc w:val="left"/>
        <w:rPr>
          <w:rFonts w:hint="eastAsia"/>
        </w:rPr>
      </w:pPr>
      <w:r>
        <w:rPr>
          <w:rFonts w:hint="eastAsia"/>
        </w:rPr>
        <w:t>It is enough to have stated fairly the doctrine of the Church.</w:t>
      </w:r>
    </w:p>
    <w:p w14:paraId="06E8C94A">
      <w:pPr>
        <w:spacing w:after="514" w:line="259" w:lineRule="auto"/>
        <w:ind w:left="0" w:firstLine="0"/>
        <w:jc w:val="left"/>
        <w:rPr>
          <w:rFonts w:hint="eastAsia"/>
        </w:rPr>
      </w:pPr>
      <w:r>
        <w:rPr>
          <w:rFonts w:hint="eastAsia"/>
        </w:rPr>
        <w:t>公正地陈述教会的教义就足够了。</w:t>
      </w:r>
    </w:p>
    <w:p w14:paraId="68074A00">
      <w:pPr>
        <w:spacing w:after="514" w:line="259" w:lineRule="auto"/>
        <w:ind w:left="0" w:firstLine="0"/>
        <w:jc w:val="left"/>
        <w:rPr>
          <w:rFonts w:hint="eastAsia"/>
        </w:rPr>
      </w:pPr>
    </w:p>
    <w:p w14:paraId="5D1A5641">
      <w:pPr>
        <w:spacing w:after="514" w:line="259" w:lineRule="auto"/>
        <w:ind w:left="0" w:firstLine="0"/>
        <w:jc w:val="left"/>
        <w:rPr>
          <w:rFonts w:hint="eastAsia"/>
        </w:rPr>
      </w:pPr>
      <w:r>
        <w:rPr>
          <w:rFonts w:hint="eastAsia"/>
        </w:rPr>
        <w:t>I am not obliged to make you understand what is absolutely unintelligible.</w:t>
      </w:r>
    </w:p>
    <w:p w14:paraId="1B659D0F">
      <w:pPr>
        <w:spacing w:after="514" w:line="259" w:lineRule="auto"/>
        <w:ind w:left="0" w:firstLine="0"/>
        <w:jc w:val="left"/>
        <w:rPr>
          <w:rFonts w:hint="eastAsia"/>
        </w:rPr>
      </w:pPr>
      <w:r>
        <w:rPr>
          <w:rFonts w:hint="eastAsia"/>
        </w:rPr>
        <w:t>我没有义务让你明白那些绝对无法理解的东西。</w:t>
      </w:r>
    </w:p>
    <w:p w14:paraId="3E607010">
      <w:pPr>
        <w:spacing w:after="514" w:line="259" w:lineRule="auto"/>
        <w:ind w:left="0" w:firstLine="0"/>
        <w:jc w:val="left"/>
        <w:rPr>
          <w:rFonts w:hint="eastAsia"/>
        </w:rPr>
      </w:pPr>
    </w:p>
    <w:p w14:paraId="21033DC2">
      <w:pPr>
        <w:spacing w:after="514" w:line="259" w:lineRule="auto"/>
        <w:ind w:left="0" w:firstLine="0"/>
        <w:jc w:val="left"/>
        <w:rPr>
          <w:rFonts w:hint="eastAsia"/>
        </w:rPr>
      </w:pPr>
      <w:r>
        <w:rPr>
          <w:rFonts w:hint="eastAsia"/>
        </w:rPr>
        <w:t>Fourthly, The change is effected when the following words are pronounced: "This is my body"—"This is my blood."</w:t>
      </w:r>
    </w:p>
    <w:p w14:paraId="0A42D42C">
      <w:pPr>
        <w:spacing w:after="514" w:line="259" w:lineRule="auto"/>
        <w:ind w:left="0" w:firstLine="0"/>
        <w:jc w:val="left"/>
        <w:rPr>
          <w:rFonts w:hint="eastAsia"/>
        </w:rPr>
      </w:pPr>
      <w:r>
        <w:rPr>
          <w:rFonts w:hint="eastAsia"/>
        </w:rPr>
        <w:t>第四，当说出以下的话时，改变就发生了：“这是我的身体”——“这是我的血”。</w:t>
      </w:r>
    </w:p>
    <w:p w14:paraId="6AF6B536">
      <w:pPr>
        <w:spacing w:after="514" w:line="259" w:lineRule="auto"/>
        <w:ind w:left="0" w:firstLine="0"/>
        <w:jc w:val="left"/>
        <w:rPr>
          <w:rFonts w:hint="eastAsia"/>
        </w:rPr>
      </w:pPr>
    </w:p>
    <w:p w14:paraId="42C330C9">
      <w:pPr>
        <w:spacing w:after="514" w:line="259" w:lineRule="auto"/>
        <w:ind w:left="0" w:firstLine="0"/>
        <w:jc w:val="left"/>
        <w:rPr>
          <w:rFonts w:hint="eastAsia"/>
        </w:rPr>
      </w:pPr>
      <w:r>
        <w:rPr>
          <w:rFonts w:hint="eastAsia"/>
        </w:rPr>
        <w:t>Till this moment the elements were truly what they appeared to be, bread and wine; but as soon as the words are finished, they are transubstantiated.</w:t>
      </w:r>
    </w:p>
    <w:p w14:paraId="3878D409">
      <w:pPr>
        <w:spacing w:after="514" w:line="259" w:lineRule="auto"/>
        <w:ind w:left="0" w:firstLine="0"/>
        <w:jc w:val="left"/>
        <w:rPr>
          <w:rFonts w:hint="eastAsia"/>
        </w:rPr>
      </w:pPr>
      <w:r>
        <w:rPr>
          <w:rFonts w:hint="eastAsia"/>
        </w:rPr>
        <w:t>直到这一刻，圣餐元素都真实地是它们所呈现的样子，即饼和酒；但话一说完，它们就变体了。</w:t>
      </w:r>
    </w:p>
    <w:p w14:paraId="5CADD14C">
      <w:pPr>
        <w:spacing w:after="514" w:line="259" w:lineRule="auto"/>
        <w:ind w:left="0" w:firstLine="0"/>
        <w:jc w:val="left"/>
        <w:rPr>
          <w:rFonts w:hint="eastAsia"/>
        </w:rPr>
      </w:pPr>
    </w:p>
    <w:p w14:paraId="58398C27">
      <w:pPr>
        <w:spacing w:after="514" w:line="259" w:lineRule="auto"/>
        <w:ind w:left="0" w:firstLine="0"/>
        <w:jc w:val="left"/>
        <w:rPr>
          <w:rFonts w:hint="eastAsia"/>
        </w:rPr>
      </w:pPr>
      <w:r>
        <w:rPr>
          <w:rFonts w:hint="eastAsia"/>
        </w:rPr>
        <w:t>The words are evidently declarative; but Papists consider them as productive or creative.</w:t>
      </w:r>
    </w:p>
    <w:p w14:paraId="7F3C3D79">
      <w:pPr>
        <w:spacing w:after="514" w:line="259" w:lineRule="auto"/>
        <w:ind w:left="0" w:firstLine="0"/>
        <w:jc w:val="left"/>
        <w:rPr>
          <w:rFonts w:hint="eastAsia"/>
        </w:rPr>
      </w:pPr>
      <w:r>
        <w:rPr>
          <w:rFonts w:hint="eastAsia"/>
        </w:rPr>
        <w:t>这些话显然是宣告性的；但天主教徒认为它们是产生性的或创造性的。</w:t>
      </w:r>
    </w:p>
    <w:p w14:paraId="25A92DF3">
      <w:pPr>
        <w:spacing w:after="514" w:line="259" w:lineRule="auto"/>
        <w:ind w:left="0" w:firstLine="0"/>
        <w:jc w:val="left"/>
        <w:rPr>
          <w:rFonts w:hint="eastAsia"/>
        </w:rPr>
      </w:pPr>
    </w:p>
    <w:p w14:paraId="27078F5F">
      <w:pPr>
        <w:spacing w:after="514" w:line="259" w:lineRule="auto"/>
        <w:ind w:left="0" w:firstLine="0"/>
        <w:jc w:val="left"/>
        <w:rPr>
          <w:rFonts w:hint="eastAsia"/>
        </w:rPr>
      </w:pPr>
      <w:r>
        <w:rPr>
          <w:rFonts w:hint="eastAsia"/>
        </w:rPr>
        <w:t>A virtue goes forth with them to effect the wonderful change, as it accompanied the words of the Apostles when they commanded the diseased to be whole; but the miracle is far more extraordinary than any which they performed, because nobody sees it, and still all are bound to believe it.</w:t>
      </w:r>
    </w:p>
    <w:p w14:paraId="5FDE6AB1">
      <w:pPr>
        <w:spacing w:after="514" w:line="259" w:lineRule="auto"/>
        <w:ind w:left="0" w:firstLine="0"/>
        <w:jc w:val="left"/>
        <w:rPr>
          <w:rFonts w:hint="eastAsia"/>
        </w:rPr>
      </w:pPr>
      <w:r>
        <w:rPr>
          <w:rFonts w:hint="eastAsia"/>
        </w:rPr>
        <w:t>有一种能力随着这些话发出，以实现这奇妙的改变，就像使徒们命令病人痊愈时伴随他们话语的能力一样；但这神迹远比他们所行的任何神迹都非凡，因为没有人看见它，但所有人都必须相信它。</w:t>
      </w:r>
    </w:p>
    <w:p w14:paraId="0B0FB134">
      <w:pPr>
        <w:spacing w:after="514" w:line="259" w:lineRule="auto"/>
        <w:ind w:left="0" w:firstLine="0"/>
        <w:jc w:val="left"/>
        <w:rPr>
          <w:rFonts w:hint="eastAsia"/>
        </w:rPr>
      </w:pPr>
    </w:p>
    <w:p w14:paraId="11EBE50E">
      <w:pPr>
        <w:spacing w:after="514" w:line="259" w:lineRule="auto"/>
        <w:ind w:left="0" w:firstLine="0"/>
        <w:jc w:val="left"/>
        <w:rPr>
          <w:rFonts w:hint="eastAsia"/>
        </w:rPr>
      </w:pPr>
      <w:r>
        <w:rPr>
          <w:rFonts w:hint="eastAsia"/>
        </w:rPr>
        <w:t>When a common juggler performs his feats, one substance vanishes, and another appears in its place; but this is the wonder of wonders, that here there is a change of substances, yet no change is perceived, and all things continue exactly as they were.</w:t>
      </w:r>
    </w:p>
    <w:p w14:paraId="3617BF2D">
      <w:pPr>
        <w:spacing w:after="514" w:line="259" w:lineRule="auto"/>
        <w:ind w:left="0" w:firstLine="0"/>
        <w:jc w:val="left"/>
        <w:rPr>
          <w:rFonts w:hint="eastAsia"/>
        </w:rPr>
      </w:pPr>
      <w:r>
        <w:rPr>
          <w:rFonts w:hint="eastAsia"/>
        </w:rPr>
        <w:t>当一个普通的魔术师表演他的戏法时，一个物质消失了，另一个物质出现在它的位置上；但这是奇迹中的奇迹，这里有物质的改变，却没有察觉到任何改变，一切都和原来一模一样。</w:t>
      </w:r>
    </w:p>
    <w:p w14:paraId="59F11A3A">
      <w:pPr>
        <w:spacing w:after="514" w:line="259" w:lineRule="auto"/>
        <w:ind w:left="0" w:firstLine="0"/>
        <w:jc w:val="left"/>
        <w:rPr>
          <w:rFonts w:hint="eastAsia"/>
        </w:rPr>
      </w:pPr>
    </w:p>
    <w:p w14:paraId="141DD6CA">
      <w:pPr>
        <w:spacing w:after="514" w:line="259" w:lineRule="auto"/>
        <w:ind w:left="0" w:firstLine="0"/>
        <w:jc w:val="left"/>
        <w:rPr>
          <w:rFonts w:hint="eastAsia"/>
        </w:rPr>
      </w:pPr>
      <w:r>
        <w:rPr>
          <w:rFonts w:hint="eastAsia"/>
        </w:rPr>
        <w:t>This is a happy circumstance for the Popish jugglers, as no dexterity is necessary to impose upon the senses, and all that is required is a sufficient degree of credulity in the spectators.</w:t>
      </w:r>
    </w:p>
    <w:p w14:paraId="4BBE0FBB">
      <w:pPr>
        <w:spacing w:after="514" w:line="259" w:lineRule="auto"/>
        <w:ind w:left="0" w:firstLine="0"/>
        <w:jc w:val="left"/>
        <w:rPr>
          <w:rFonts w:hint="eastAsia"/>
        </w:rPr>
      </w:pPr>
      <w:r>
        <w:rPr>
          <w:rFonts w:hint="eastAsia"/>
        </w:rPr>
        <w:t>这对天主教的魔术师来说是件幸事，因为不需要任何技巧来欺骗感官，所需要的只是观众有足够的轻信。</w:t>
      </w:r>
    </w:p>
    <w:p w14:paraId="5C55B512">
      <w:pPr>
        <w:spacing w:after="514" w:line="259" w:lineRule="auto"/>
        <w:ind w:left="0" w:firstLine="0"/>
        <w:jc w:val="left"/>
        <w:rPr>
          <w:rFonts w:hint="eastAsia"/>
        </w:rPr>
      </w:pPr>
    </w:p>
    <w:p w14:paraId="27E8BA15">
      <w:pPr>
        <w:spacing w:after="514" w:line="259" w:lineRule="auto"/>
        <w:ind w:left="0" w:firstLine="0"/>
        <w:jc w:val="left"/>
        <w:rPr>
          <w:rFonts w:hint="eastAsia"/>
        </w:rPr>
      </w:pPr>
      <w:r>
        <w:rPr>
          <w:rFonts w:hint="eastAsia"/>
        </w:rPr>
        <w:t>In defence of this doctrine, Papists appeal to the words of institution, and affirm that they must be understood in their obvious and literal sense.</w:t>
      </w:r>
    </w:p>
    <w:p w14:paraId="38C5DC90">
      <w:pPr>
        <w:spacing w:after="514" w:line="259" w:lineRule="auto"/>
        <w:ind w:left="0" w:firstLine="0"/>
        <w:jc w:val="left"/>
        <w:rPr>
          <w:rFonts w:hint="eastAsia"/>
        </w:rPr>
      </w:pPr>
      <w:r>
        <w:rPr>
          <w:rFonts w:hint="eastAsia"/>
        </w:rPr>
        <w:t>为了替这个教义辩护，天主教徒引用设立之词，并断言必须按其明显的字面意思来理解。</w:t>
      </w:r>
    </w:p>
    <w:p w14:paraId="789580AF">
      <w:pPr>
        <w:spacing w:after="514" w:line="259" w:lineRule="auto"/>
        <w:ind w:left="0" w:firstLine="0"/>
        <w:jc w:val="left"/>
        <w:rPr>
          <w:rFonts w:hint="eastAsia"/>
        </w:rPr>
      </w:pPr>
    </w:p>
    <w:p w14:paraId="650AA476">
      <w:pPr>
        <w:spacing w:after="514" w:line="259" w:lineRule="auto"/>
        <w:ind w:left="0" w:firstLine="0"/>
        <w:jc w:val="left"/>
        <w:rPr>
          <w:rFonts w:hint="eastAsia"/>
        </w:rPr>
      </w:pPr>
      <w:r>
        <w:rPr>
          <w:rFonts w:hint="eastAsia"/>
        </w:rPr>
        <w:t>"This is my body," must mean, "This is truly my body;" and "This is my blood," "This is truly my blood."</w:t>
      </w:r>
    </w:p>
    <w:p w14:paraId="55B9475D">
      <w:pPr>
        <w:spacing w:after="514" w:line="259" w:lineRule="auto"/>
        <w:ind w:left="0" w:firstLine="0"/>
        <w:jc w:val="left"/>
        <w:rPr>
          <w:rFonts w:hint="eastAsia"/>
        </w:rPr>
      </w:pPr>
      <w:r>
        <w:rPr>
          <w:rFonts w:hint="eastAsia"/>
        </w:rPr>
        <w:t>“这是我的身体”，必须意为“这真是我的身体”；而“这是我的血”，则为“这真是我的血”。</w:t>
      </w:r>
    </w:p>
    <w:p w14:paraId="7DE226D8">
      <w:pPr>
        <w:spacing w:after="514" w:line="259" w:lineRule="auto"/>
        <w:ind w:left="0" w:firstLine="0"/>
        <w:jc w:val="left"/>
        <w:rPr>
          <w:rFonts w:hint="eastAsia"/>
        </w:rPr>
      </w:pPr>
    </w:p>
    <w:p w14:paraId="71EA73A0">
      <w:pPr>
        <w:spacing w:after="514" w:line="259" w:lineRule="auto"/>
        <w:ind w:left="0" w:firstLine="0"/>
        <w:jc w:val="left"/>
        <w:rPr>
          <w:rFonts w:hint="eastAsia"/>
        </w:rPr>
      </w:pPr>
      <w:r>
        <w:rPr>
          <w:rFonts w:hint="eastAsia"/>
        </w:rPr>
        <w:t>Yet, even they will not contend that other passages of Scripture, in which the phraseology is similar, should be subjected to the same rigid interpretation.</w:t>
      </w:r>
    </w:p>
    <w:p w14:paraId="55C40883">
      <w:pPr>
        <w:spacing w:after="514" w:line="259" w:lineRule="auto"/>
        <w:ind w:left="0" w:firstLine="0"/>
        <w:jc w:val="left"/>
        <w:rPr>
          <w:rFonts w:hint="eastAsia"/>
        </w:rPr>
      </w:pPr>
      <w:r>
        <w:rPr>
          <w:rFonts w:hint="eastAsia"/>
        </w:rPr>
        <w:t>然而，即使是他们也不会争辩说，圣经中措辞相似的其他经文也应受到同样严格的解释。</w:t>
      </w:r>
    </w:p>
    <w:p w14:paraId="5C2AD343">
      <w:pPr>
        <w:spacing w:after="514" w:line="259" w:lineRule="auto"/>
        <w:ind w:left="0" w:firstLine="0"/>
        <w:jc w:val="left"/>
        <w:rPr>
          <w:rFonts w:hint="eastAsia"/>
        </w:rPr>
      </w:pPr>
    </w:p>
    <w:p w14:paraId="0D256D9C">
      <w:pPr>
        <w:spacing w:after="514" w:line="259" w:lineRule="auto"/>
        <w:ind w:left="0" w:firstLine="0"/>
        <w:jc w:val="left"/>
        <w:rPr>
          <w:rFonts w:hint="eastAsia"/>
        </w:rPr>
      </w:pPr>
      <w:r>
        <w:rPr>
          <w:rFonts w:hint="eastAsia"/>
        </w:rPr>
        <w:t>They never suppose that, when our Lord said, "I am the vine," "I am the way," "I am the door," he meant us to understand that he is literally a vine, a way, and a door; but readily concede that we should put a spiritual sense upon such passages.</w:t>
      </w:r>
    </w:p>
    <w:p w14:paraId="480D3707">
      <w:pPr>
        <w:spacing w:after="514" w:line="259" w:lineRule="auto"/>
        <w:ind w:left="0" w:firstLine="0"/>
        <w:jc w:val="left"/>
        <w:rPr>
          <w:rFonts w:hint="eastAsia"/>
        </w:rPr>
      </w:pPr>
      <w:r>
        <w:rPr>
          <w:rFonts w:hint="eastAsia"/>
        </w:rPr>
        <w:t>他们从未设想，当我们的主说“我是葡萄树”、“我是道路”、“我是门”时，祂是想让我们理解祂真的是一棵葡萄树、一条道路、一扇门；而是欣然承认我们应当对这些经文作属灵的解释。</w:t>
      </w:r>
    </w:p>
    <w:p w14:paraId="22EAE2DB">
      <w:pPr>
        <w:spacing w:after="514" w:line="259" w:lineRule="auto"/>
        <w:ind w:left="0" w:firstLine="0"/>
        <w:jc w:val="left"/>
        <w:rPr>
          <w:rFonts w:hint="eastAsia"/>
        </w:rPr>
      </w:pPr>
    </w:p>
    <w:p w14:paraId="33972A4C">
      <w:pPr>
        <w:spacing w:after="514" w:line="259" w:lineRule="auto"/>
        <w:ind w:left="0" w:firstLine="0"/>
        <w:jc w:val="left"/>
        <w:rPr>
          <w:rFonts w:hint="eastAsia"/>
        </w:rPr>
      </w:pPr>
      <w:r>
        <w:rPr>
          <w:rFonts w:hint="eastAsia"/>
        </w:rPr>
        <w:t>It belongs, therefore, to them to assign a satisfactory reason why the same liberty should not be granted in explaining the words of institution.</w:t>
      </w:r>
    </w:p>
    <w:p w14:paraId="7C66EE91">
      <w:pPr>
        <w:spacing w:after="514" w:line="259" w:lineRule="auto"/>
        <w:ind w:left="0" w:firstLine="0"/>
        <w:jc w:val="left"/>
        <w:rPr>
          <w:rFonts w:hint="eastAsia"/>
        </w:rPr>
      </w:pPr>
      <w:r>
        <w:rPr>
          <w:rFonts w:hint="eastAsia"/>
        </w:rPr>
        <w:t>因此，他们有责任给出一个令人满意的理由，说明为什么在解释设立之词时不应给予同样的自由。</w:t>
      </w:r>
    </w:p>
    <w:p w14:paraId="3798F8F8">
      <w:pPr>
        <w:spacing w:after="514" w:line="259" w:lineRule="auto"/>
        <w:ind w:left="0" w:firstLine="0"/>
        <w:jc w:val="left"/>
        <w:rPr>
          <w:rFonts w:hint="eastAsia"/>
        </w:rPr>
      </w:pPr>
    </w:p>
    <w:p w14:paraId="24A124CE">
      <w:pPr>
        <w:spacing w:after="514" w:line="259" w:lineRule="auto"/>
        <w:ind w:left="0" w:firstLine="0"/>
        <w:jc w:val="left"/>
        <w:rPr>
          <w:rFonts w:hint="eastAsia"/>
        </w:rPr>
      </w:pPr>
      <w:r>
        <w:rPr>
          <w:rFonts w:hint="eastAsia"/>
        </w:rPr>
        <w:t>It may, indeed, be more justly claimed in the present than in any other case, because the words confessedly relate to a sacrament, in which symbols are employed; and nothing is more natural than to give the name of the thing signified to the sign.</w:t>
      </w:r>
    </w:p>
    <w:p w14:paraId="252FE5E3">
      <w:pPr>
        <w:spacing w:after="514" w:line="259" w:lineRule="auto"/>
        <w:ind w:left="0" w:firstLine="0"/>
        <w:jc w:val="left"/>
        <w:rPr>
          <w:rFonts w:hint="eastAsia"/>
        </w:rPr>
      </w:pPr>
      <w:r>
        <w:rPr>
          <w:rFonts w:hint="eastAsia"/>
        </w:rPr>
        <w:t>事实上，在当前情况下比在任何其他情况下都更有理由要求这种自由，因为这些话无疑与一个使用象征物的圣礼有关；而将所预表之物的名称赋予其记号，是再自然不过的了。</w:t>
      </w:r>
    </w:p>
    <w:p w14:paraId="64ABBBBB">
      <w:pPr>
        <w:spacing w:after="514" w:line="259" w:lineRule="auto"/>
        <w:ind w:left="0" w:firstLine="0"/>
        <w:jc w:val="left"/>
        <w:rPr>
          <w:rFonts w:hint="eastAsia"/>
        </w:rPr>
      </w:pPr>
    </w:p>
    <w:p w14:paraId="3DBA3344">
      <w:pPr>
        <w:spacing w:after="514" w:line="259" w:lineRule="auto"/>
        <w:ind w:left="0" w:firstLine="0"/>
        <w:jc w:val="left"/>
        <w:rPr>
          <w:rFonts w:hint="eastAsia"/>
        </w:rPr>
      </w:pPr>
      <w:r>
        <w:rPr>
          <w:rFonts w:hint="eastAsia"/>
        </w:rPr>
        <w:t>It has been remarked, that, in the Hebrew and the Syriac, a dialect of which was spoken by our Lord, there is no word which expresses to denote, signify, or represent, and that its place is supplied by the verb of existence.</w:t>
      </w:r>
    </w:p>
    <w:p w14:paraId="2A32B94C">
      <w:pPr>
        <w:spacing w:after="514" w:line="259" w:lineRule="auto"/>
        <w:ind w:left="0" w:firstLine="0"/>
        <w:jc w:val="left"/>
        <w:rPr>
          <w:rFonts w:hint="eastAsia"/>
        </w:rPr>
      </w:pPr>
      <w:r>
        <w:rPr>
          <w:rFonts w:hint="eastAsia"/>
        </w:rPr>
        <w:t>有人指出，在希伯来语和叙利亚语中（我们的主所说的是叙利亚语的一种方言），没有词语可以表达“指代、意指或代表”，其位置由表示“存在”的动词所取代。</w:t>
      </w:r>
    </w:p>
    <w:p w14:paraId="73F642FB">
      <w:pPr>
        <w:spacing w:after="514" w:line="259" w:lineRule="auto"/>
        <w:ind w:left="0" w:firstLine="0"/>
        <w:jc w:val="left"/>
        <w:rPr>
          <w:rFonts w:hint="eastAsia"/>
        </w:rPr>
      </w:pPr>
    </w:p>
    <w:p w14:paraId="2C04405E">
      <w:pPr>
        <w:spacing w:after="514" w:line="259" w:lineRule="auto"/>
        <w:ind w:left="0" w:firstLine="0"/>
        <w:jc w:val="left"/>
        <w:rPr>
          <w:rFonts w:hint="eastAsia"/>
        </w:rPr>
      </w:pPr>
      <w:r>
        <w:rPr>
          <w:rFonts w:hint="eastAsia"/>
        </w:rPr>
        <w:t>When we would say, this thing signifies another thing, the Jews said, this thing is another thing.</w:t>
      </w:r>
    </w:p>
    <w:p w14:paraId="2ADB2CF2">
      <w:pPr>
        <w:spacing w:after="514" w:line="259" w:lineRule="auto"/>
        <w:ind w:left="0" w:firstLine="0"/>
        <w:jc w:val="left"/>
        <w:rPr>
          <w:rFonts w:hint="eastAsia"/>
        </w:rPr>
      </w:pPr>
      <w:r>
        <w:rPr>
          <w:rFonts w:hint="eastAsia"/>
        </w:rPr>
        <w:t>当我们想说“这东西意指另一东西”时，犹太人会说“这东西是另一东西”。</w:t>
      </w:r>
    </w:p>
    <w:p w14:paraId="67DEF01A">
      <w:pPr>
        <w:spacing w:after="514" w:line="259" w:lineRule="auto"/>
        <w:ind w:left="0" w:firstLine="0"/>
        <w:jc w:val="left"/>
        <w:rPr>
          <w:rFonts w:hint="eastAsia"/>
        </w:rPr>
      </w:pPr>
    </w:p>
    <w:p w14:paraId="3DE262D5">
      <w:pPr>
        <w:spacing w:after="514" w:line="259" w:lineRule="auto"/>
        <w:ind w:left="0" w:firstLine="0"/>
        <w:jc w:val="left"/>
        <w:rPr>
          <w:rFonts w:hint="eastAsia"/>
        </w:rPr>
      </w:pPr>
      <w:r>
        <w:rPr>
          <w:rFonts w:hint="eastAsia"/>
        </w:rPr>
        <w:t>Thus the seven good kine and the seven ill-favoured kine in Pharaoh's dream, "are seven years,"* that is, signify seven years of fertility or barrenness; the ten horns in Daniel, "are ten kings," † or, are emblems of them; "the seven stars are the angels of the seven churches, and the seven candlesticks are the seven churches,"‡ the stars and the candlesticks being representatives of the angels and the churches.</w:t>
      </w:r>
    </w:p>
    <w:p w14:paraId="4D4D1CDE">
      <w:pPr>
        <w:spacing w:after="514" w:line="259" w:lineRule="auto"/>
        <w:ind w:left="0" w:firstLine="0"/>
        <w:jc w:val="left"/>
        <w:rPr>
          <w:rFonts w:hint="eastAsia"/>
        </w:rPr>
      </w:pPr>
      <w:r>
        <w:rPr>
          <w:rFonts w:hint="eastAsia"/>
        </w:rPr>
        <w:t>因此，在法老梦中的七只好母牛和七只丑陋的母牛，“是七年”，* 也就是说，意指七个丰年或荒年；但以理书中的十个角，“是十个王”，† 或者是他们的象征；“七星是七个教会的使者，七个灯台是七个教会”，‡ 星星和灯台是使者和教会的代表。</w:t>
      </w:r>
    </w:p>
    <w:p w14:paraId="5C007986">
      <w:pPr>
        <w:spacing w:after="514" w:line="259" w:lineRule="auto"/>
        <w:ind w:left="0" w:firstLine="0"/>
        <w:jc w:val="left"/>
        <w:rPr>
          <w:rFonts w:hint="eastAsia"/>
        </w:rPr>
      </w:pPr>
    </w:p>
    <w:p w14:paraId="51377735">
      <w:pPr>
        <w:spacing w:after="514" w:line="259" w:lineRule="auto"/>
        <w:ind w:left="0" w:firstLine="0"/>
        <w:jc w:val="left"/>
        <w:rPr>
          <w:rFonts w:hint="eastAsia"/>
        </w:rPr>
      </w:pPr>
      <w:r>
        <w:rPr>
          <w:rFonts w:hint="eastAsia"/>
        </w:rPr>
        <w:t>There is one passage in particular which exactly resembles the words under consideration, and is a sure guide in the interpretation of them, as it expressly refers to that ordinance, in the room of which the Lord's Supper has succeeded.</w:t>
      </w:r>
    </w:p>
    <w:p w14:paraId="5EDFD337">
      <w:pPr>
        <w:spacing w:after="514" w:line="259" w:lineRule="auto"/>
        <w:ind w:left="0" w:firstLine="0"/>
        <w:jc w:val="left"/>
        <w:rPr>
          <w:rFonts w:hint="eastAsia"/>
        </w:rPr>
      </w:pPr>
      <w:r>
        <w:rPr>
          <w:rFonts w:hint="eastAsia"/>
        </w:rPr>
        <w:t>有一段经文尤其与我们正在考虑的话语完全相似，并且是解释它们的可靠指南，因为它明确地指向了那个圣礼，而主的晚餐正是取代了那个圣礼。</w:t>
      </w:r>
    </w:p>
    <w:p w14:paraId="78F29DDD">
      <w:pPr>
        <w:spacing w:after="514" w:line="259" w:lineRule="auto"/>
        <w:ind w:left="0" w:firstLine="0"/>
        <w:jc w:val="left"/>
        <w:rPr>
          <w:rFonts w:hint="eastAsia"/>
        </w:rPr>
      </w:pPr>
    </w:p>
    <w:p w14:paraId="24FFDB2E">
      <w:pPr>
        <w:spacing w:after="514" w:line="259" w:lineRule="auto"/>
        <w:ind w:left="0" w:firstLine="0"/>
        <w:jc w:val="left"/>
        <w:rPr>
          <w:rFonts w:hint="eastAsia"/>
        </w:rPr>
      </w:pPr>
      <w:r>
        <w:rPr>
          <w:rFonts w:hint="eastAsia"/>
        </w:rPr>
        <w:t>Moses said of the paschal lamb, "It is the Lord's passover,"* just as our Saviour said of the bread, "This is my body."</w:t>
      </w:r>
    </w:p>
    <w:p w14:paraId="077E6D7B">
      <w:pPr>
        <w:spacing w:after="514" w:line="259" w:lineRule="auto"/>
        <w:ind w:left="0" w:firstLine="0"/>
        <w:jc w:val="left"/>
        <w:rPr>
          <w:rFonts w:hint="eastAsia"/>
        </w:rPr>
      </w:pPr>
      <w:r>
        <w:rPr>
          <w:rFonts w:hint="eastAsia"/>
        </w:rPr>
        <w:t>摩西论到逾越节的羔羊说：“这是耶和华的逾越节”，* 正如我们的救主论到饼说：“这是我的身体”。</w:t>
      </w:r>
    </w:p>
    <w:p w14:paraId="53FF5C23">
      <w:pPr>
        <w:spacing w:after="514" w:line="259" w:lineRule="auto"/>
        <w:ind w:left="0" w:firstLine="0"/>
        <w:jc w:val="left"/>
        <w:rPr>
          <w:rFonts w:hint="eastAsia"/>
        </w:rPr>
      </w:pPr>
    </w:p>
    <w:p w14:paraId="1B7633D1">
      <w:pPr>
        <w:spacing w:after="514" w:line="259" w:lineRule="auto"/>
        <w:ind w:left="0" w:firstLine="0"/>
        <w:jc w:val="left"/>
        <w:rPr>
          <w:rFonts w:hint="eastAsia"/>
        </w:rPr>
      </w:pPr>
      <w:r>
        <w:rPr>
          <w:rFonts w:hint="eastAsia"/>
        </w:rPr>
        <w:t>The passover was the act of God, who passed over the houses of the Israelites; the lamb was only a memorial of it, and was so understood by every Israelite.</w:t>
      </w:r>
    </w:p>
    <w:p w14:paraId="486BFC4B">
      <w:pPr>
        <w:spacing w:after="514" w:line="259" w:lineRule="auto"/>
        <w:ind w:left="0" w:firstLine="0"/>
        <w:jc w:val="left"/>
        <w:rPr>
          <w:rFonts w:hint="eastAsia"/>
        </w:rPr>
      </w:pPr>
      <w:r>
        <w:rPr>
          <w:rFonts w:hint="eastAsia"/>
        </w:rPr>
        <w:t>逾越节是上帝越过以色列人房屋的行为；羔羊只是它的一个记念，每个以色列人都如此理解。</w:t>
      </w:r>
    </w:p>
    <w:p w14:paraId="4972DF33">
      <w:pPr>
        <w:spacing w:after="514" w:line="259" w:lineRule="auto"/>
        <w:ind w:left="0" w:firstLine="0"/>
        <w:jc w:val="left"/>
        <w:rPr>
          <w:rFonts w:hint="eastAsia"/>
        </w:rPr>
      </w:pPr>
    </w:p>
    <w:p w14:paraId="5A82D06D">
      <w:pPr>
        <w:spacing w:after="514" w:line="259" w:lineRule="auto"/>
        <w:ind w:left="0" w:firstLine="0"/>
        <w:jc w:val="left"/>
        <w:rPr>
          <w:rFonts w:hint="eastAsia"/>
        </w:rPr>
      </w:pPr>
      <w:r>
        <w:rPr>
          <w:rFonts w:hint="eastAsia"/>
        </w:rPr>
        <w:t>Now, if we reflect that the Jews were accustomed, in this case to call the sign by the name of the thing signified, we shall perceive that the disciples were in no danger of mistaking their Master's meaning, when he called the bread, his body; that they must have instantly understood his design, and known that nothing more was intended than to constitute the bread a sign or memorial of his body, especially as he added, "This do in remembrance of me."</w:t>
      </w:r>
    </w:p>
    <w:p w14:paraId="52F523F2">
      <w:pPr>
        <w:spacing w:after="514" w:line="259" w:lineRule="auto"/>
        <w:ind w:left="0" w:firstLine="0"/>
        <w:jc w:val="left"/>
        <w:rPr>
          <w:rFonts w:hint="eastAsia"/>
        </w:rPr>
      </w:pPr>
      <w:r>
        <w:rPr>
          <w:rFonts w:hint="eastAsia"/>
        </w:rPr>
        <w:t>现在，如果我们反思，犹太人在这种情况下习惯于用所预表之物的名称来称呼记号，我们就会明白，当祂称饼为祂的身体时，门徒们绝不会误解他们夫子的意思；他们必定立即理解了祂的意图，并且知道祂不过是想将饼设立为祂身体的一个记号或记念，特别是当祂补充说：“你们应当如此行，为的是记念我。”</w:t>
      </w:r>
    </w:p>
    <w:p w14:paraId="71FF4E69">
      <w:pPr>
        <w:spacing w:after="514" w:line="259" w:lineRule="auto"/>
        <w:ind w:left="0" w:firstLine="0"/>
        <w:jc w:val="left"/>
        <w:rPr>
          <w:rFonts w:hint="eastAsia"/>
        </w:rPr>
      </w:pPr>
    </w:p>
    <w:p w14:paraId="70BAB93F">
      <w:pPr>
        <w:spacing w:after="514" w:line="259" w:lineRule="auto"/>
        <w:ind w:left="0" w:firstLine="0"/>
        <w:jc w:val="left"/>
        <w:rPr>
          <w:rFonts w:hint="eastAsia"/>
        </w:rPr>
      </w:pPr>
      <w:r>
        <w:rPr>
          <w:rFonts w:hint="eastAsia"/>
        </w:rPr>
        <w:t>The two expressions are so perfectly alike, that it is impossible to put any sense upon the one which may not be put upon the other; and it would be as rational to infer from the former, that the paschal lamb was God himself in the act of passing over the houses of the Israelites, as it would be to infer from the latter, that the bread is the very body of Christ which was born of the virgin, and nailed to the cross.</w:t>
      </w:r>
    </w:p>
    <w:p w14:paraId="60C5E184">
      <w:pPr>
        <w:spacing w:after="514" w:line="259" w:lineRule="auto"/>
        <w:ind w:left="0" w:firstLine="0"/>
        <w:jc w:val="left"/>
        <w:rPr>
          <w:rFonts w:hint="eastAsia"/>
        </w:rPr>
      </w:pPr>
      <w:r>
        <w:rPr>
          <w:rFonts w:hint="eastAsia"/>
        </w:rPr>
        <w:t>这两种表达是如此完全相似，以至于不可能将某种意义赋予其中一个，而不能赋予另一个；从前者推断逾越节的羔羊就是上帝自己在越过以色列人房屋，与从后者推断饼就是由童贞女所生、被钉在十字架上的基督的真身体，是同样合理的。</w:t>
      </w:r>
    </w:p>
    <w:p w14:paraId="0983ECF2">
      <w:pPr>
        <w:spacing w:after="514" w:line="259" w:lineRule="auto"/>
        <w:ind w:left="0" w:firstLine="0"/>
        <w:jc w:val="left"/>
        <w:rPr>
          <w:rFonts w:hint="eastAsia"/>
        </w:rPr>
      </w:pPr>
    </w:p>
    <w:p w14:paraId="1BE5D28C">
      <w:pPr>
        <w:spacing w:after="514" w:line="259" w:lineRule="auto"/>
        <w:ind w:left="0" w:firstLine="0"/>
        <w:jc w:val="left"/>
        <w:rPr>
          <w:rFonts w:hint="eastAsia"/>
        </w:rPr>
      </w:pPr>
      <w:r>
        <w:rPr>
          <w:rFonts w:hint="eastAsia"/>
        </w:rPr>
        <w:t>It is evident that the disciples understood him simply to mean, that the bread was a sign and memorial of his body, from the circumstance that they expressed no surprise, and stated no objection, as they would have done if the doctrine of transubstantiation had occurred to them; and as the Jews did on another occasion, when they interpreted literally what he had said about eating his flesh and drinking his blood.</w:t>
      </w:r>
    </w:p>
    <w:p w14:paraId="535027EA">
      <w:pPr>
        <w:spacing w:after="514" w:line="259" w:lineRule="auto"/>
        <w:ind w:left="0" w:firstLine="0"/>
        <w:jc w:val="left"/>
        <w:rPr>
          <w:rFonts w:hint="eastAsia"/>
        </w:rPr>
      </w:pPr>
      <w:r>
        <w:rPr>
          <w:rFonts w:hint="eastAsia"/>
        </w:rPr>
        <w:t>从门徒们没有表示任何惊讶，也没有提出任何反对这一点来看，很明显他们只是把祂的话理解为饼是祂身体的一个记号和记念，如果变体论的教义出现在他们脑海中，他们就会这样做了；就像犹太人在另一个场合所做的那样，当时他们按字面意思解释祂所说的吃祂的肉、喝祂的血的话。</w:t>
      </w:r>
    </w:p>
    <w:p w14:paraId="61A9D499">
      <w:pPr>
        <w:spacing w:after="514" w:line="259" w:lineRule="auto"/>
        <w:ind w:left="0" w:firstLine="0"/>
        <w:jc w:val="left"/>
        <w:rPr>
          <w:rFonts w:hint="eastAsia"/>
        </w:rPr>
      </w:pPr>
    </w:p>
    <w:p w14:paraId="5B1C79A6">
      <w:pPr>
        <w:spacing w:after="514" w:line="259" w:lineRule="auto"/>
        <w:ind w:left="0" w:firstLine="0"/>
        <w:jc w:val="left"/>
        <w:rPr>
          <w:rFonts w:hint="eastAsia"/>
        </w:rPr>
      </w:pPr>
      <w:r>
        <w:rPr>
          <w:rFonts w:hint="eastAsia"/>
        </w:rPr>
        <w:t>"The Jews, therefore strove among themselves, saying, How can this man give us his flesh to eat?"†</w:t>
      </w:r>
    </w:p>
    <w:p w14:paraId="474809A3">
      <w:pPr>
        <w:spacing w:after="514" w:line="259" w:lineRule="auto"/>
        <w:ind w:left="0" w:firstLine="0"/>
        <w:jc w:val="left"/>
        <w:rPr>
          <w:rFonts w:hint="eastAsia"/>
        </w:rPr>
      </w:pPr>
      <w:r>
        <w:rPr>
          <w:rFonts w:hint="eastAsia"/>
        </w:rPr>
        <w:t>“因此，犹太人彼此争论说：‘这个人怎能把祂的肉给我们吃呢？’”†</w:t>
      </w:r>
    </w:p>
    <w:p w14:paraId="1B0248C0">
      <w:pPr>
        <w:spacing w:after="514" w:line="259" w:lineRule="auto"/>
        <w:ind w:left="0" w:firstLine="0"/>
        <w:jc w:val="left"/>
        <w:rPr>
          <w:rFonts w:hint="eastAsia"/>
        </w:rPr>
      </w:pPr>
    </w:p>
    <w:p w14:paraId="11853547">
      <w:pPr>
        <w:spacing w:after="514" w:line="259" w:lineRule="auto"/>
        <w:ind w:left="0" w:firstLine="0"/>
        <w:jc w:val="left"/>
        <w:rPr>
          <w:rFonts w:hint="eastAsia"/>
        </w:rPr>
      </w:pPr>
      <w:r>
        <w:rPr>
          <w:rFonts w:hint="eastAsia"/>
        </w:rPr>
        <w:t>The Jews in modern times retain their ancient idiom, and say that a thing is, when it only signifies or represents.</w:t>
      </w:r>
    </w:p>
    <w:p w14:paraId="01FD352F">
      <w:pPr>
        <w:spacing w:after="514" w:line="259" w:lineRule="auto"/>
        <w:ind w:left="0" w:firstLine="0"/>
        <w:jc w:val="left"/>
        <w:rPr>
          <w:rFonts w:hint="eastAsia"/>
        </w:rPr>
      </w:pPr>
      <w:r>
        <w:rPr>
          <w:rFonts w:hint="eastAsia"/>
        </w:rPr>
        <w:t>现代的犹太人保留了他们古老的习语，当一个事物只是意指或代表时，他们会说它“是”。</w:t>
      </w:r>
    </w:p>
    <w:p w14:paraId="18453916">
      <w:pPr>
        <w:spacing w:after="514" w:line="259" w:lineRule="auto"/>
        <w:ind w:left="0" w:firstLine="0"/>
        <w:jc w:val="left"/>
        <w:rPr>
          <w:rFonts w:hint="eastAsia"/>
        </w:rPr>
      </w:pPr>
    </w:p>
    <w:p w14:paraId="66BE34AB">
      <w:pPr>
        <w:spacing w:after="514" w:line="259" w:lineRule="auto"/>
        <w:ind w:left="0" w:firstLine="0"/>
        <w:jc w:val="left"/>
        <w:rPr>
          <w:rFonts w:hint="eastAsia"/>
        </w:rPr>
      </w:pPr>
      <w:r>
        <w:rPr>
          <w:rFonts w:hint="eastAsia"/>
        </w:rPr>
        <w:t>At the celebration of the passover, they speak thus of the unleavened cakes which they use on that occasion: "This is the bread," that is, a memorial of the bread, "of poverty and affliction, which our fathers did eat in Egypt."</w:t>
      </w:r>
    </w:p>
    <w:p w14:paraId="76027281">
      <w:pPr>
        <w:spacing w:after="514" w:line="259" w:lineRule="auto"/>
        <w:ind w:left="0" w:firstLine="0"/>
        <w:jc w:val="left"/>
        <w:rPr>
          <w:rFonts w:hint="eastAsia"/>
        </w:rPr>
      </w:pPr>
      <w:r>
        <w:rPr>
          <w:rFonts w:hint="eastAsia"/>
        </w:rPr>
        <w:t>在庆祝逾越节时，他们这样谈论在那时使用的无酵饼：“这是饼”，也就是说，是“我们祖先在埃及所吃的贫穷和苦难之饼”的记念。</w:t>
      </w:r>
    </w:p>
    <w:p w14:paraId="17B48AF8">
      <w:pPr>
        <w:spacing w:after="514" w:line="259" w:lineRule="auto"/>
        <w:ind w:left="0" w:firstLine="0"/>
        <w:jc w:val="left"/>
        <w:rPr>
          <w:rFonts w:hint="eastAsia"/>
        </w:rPr>
      </w:pPr>
    </w:p>
    <w:p w14:paraId="2522C999">
      <w:pPr>
        <w:spacing w:after="514" w:line="259" w:lineRule="auto"/>
        <w:ind w:left="0" w:firstLine="0"/>
        <w:jc w:val="left"/>
        <w:rPr>
          <w:rFonts w:hint="eastAsia"/>
        </w:rPr>
      </w:pPr>
      <w:r>
        <w:rPr>
          <w:rFonts w:hint="eastAsia"/>
        </w:rPr>
        <w:t>The language of the New Testament, in other places where the Lord's Supper is mentioned, is so far from favouring the doctrine of transubstantiation, that it expressly overthrows it.</w:t>
      </w:r>
    </w:p>
    <w:p w14:paraId="1A023498">
      <w:pPr>
        <w:spacing w:after="514" w:line="259" w:lineRule="auto"/>
        <w:ind w:left="0" w:firstLine="0"/>
        <w:jc w:val="left"/>
        <w:rPr>
          <w:rFonts w:hint="eastAsia"/>
        </w:rPr>
      </w:pPr>
      <w:r>
        <w:rPr>
          <w:rFonts w:hint="eastAsia"/>
        </w:rPr>
        <w:t>新约中其他提到主的晚餐的地方，其语言非但不支持变体论的教义，反而明确地推翻了它。</w:t>
      </w:r>
    </w:p>
    <w:p w14:paraId="5638400D">
      <w:pPr>
        <w:spacing w:after="514" w:line="259" w:lineRule="auto"/>
        <w:ind w:left="0" w:firstLine="0"/>
        <w:jc w:val="left"/>
        <w:rPr>
          <w:rFonts w:hint="eastAsia"/>
        </w:rPr>
      </w:pPr>
    </w:p>
    <w:p w14:paraId="3FE84E2C">
      <w:pPr>
        <w:spacing w:after="514" w:line="259" w:lineRule="auto"/>
        <w:ind w:left="0" w:firstLine="0"/>
        <w:jc w:val="left"/>
        <w:rPr>
          <w:rFonts w:hint="eastAsia"/>
        </w:rPr>
      </w:pPr>
      <w:r>
        <w:rPr>
          <w:rFonts w:hint="eastAsia"/>
        </w:rPr>
        <w:t>It is synecdochically called the breaking of bread; but this designation would be improper and false if there was a change of the substance, because then it would not be bread which was broken, but the true body of Christ.</w:t>
      </w:r>
    </w:p>
    <w:p w14:paraId="4D3DE4B2">
      <w:pPr>
        <w:spacing w:after="514" w:line="259" w:lineRule="auto"/>
        <w:ind w:left="0" w:firstLine="0"/>
        <w:jc w:val="left"/>
        <w:rPr>
          <w:rFonts w:hint="eastAsia"/>
        </w:rPr>
      </w:pPr>
      <w:r>
        <w:rPr>
          <w:rFonts w:hint="eastAsia"/>
        </w:rPr>
        <w:t>它被提喻式地称为擘饼；但如果实体发生了改变，这个称呼就是不恰当和错误的，因为那时被擘开的就不是饼，而是基督真实的身体。</w:t>
      </w:r>
    </w:p>
    <w:p w14:paraId="21BD7CD3">
      <w:pPr>
        <w:spacing w:after="514" w:line="259" w:lineRule="auto"/>
        <w:ind w:left="0" w:firstLine="0"/>
        <w:jc w:val="left"/>
        <w:rPr>
          <w:rFonts w:hint="eastAsia"/>
        </w:rPr>
      </w:pPr>
    </w:p>
    <w:p w14:paraId="56F606DF">
      <w:pPr>
        <w:spacing w:after="514" w:line="259" w:lineRule="auto"/>
        <w:ind w:left="0" w:firstLine="0"/>
        <w:jc w:val="left"/>
        <w:rPr>
          <w:rFonts w:hint="eastAsia"/>
        </w:rPr>
      </w:pPr>
      <w:r>
        <w:rPr>
          <w:rFonts w:hint="eastAsia"/>
        </w:rPr>
        <w:t>The Apostle Paul calls the symbol of our Saviour's body, bread, not only before but also after consecration.‡</w:t>
      </w:r>
    </w:p>
    <w:p w14:paraId="6A59AC90">
      <w:pPr>
        <w:spacing w:after="514" w:line="259" w:lineRule="auto"/>
        <w:ind w:left="0" w:firstLine="0"/>
        <w:jc w:val="left"/>
        <w:rPr>
          <w:rFonts w:hint="eastAsia"/>
        </w:rPr>
      </w:pPr>
      <w:r>
        <w:rPr>
          <w:rFonts w:hint="eastAsia"/>
        </w:rPr>
        <w:t>使徒保罗称我们救主身体的象征为饼，不仅在祝圣之前，也在祝圣之后。‡</w:t>
      </w:r>
    </w:p>
    <w:p w14:paraId="710BF48D">
      <w:pPr>
        <w:spacing w:after="514" w:line="259" w:lineRule="auto"/>
        <w:ind w:left="0" w:firstLine="0"/>
        <w:jc w:val="left"/>
        <w:rPr>
          <w:rFonts w:hint="eastAsia"/>
        </w:rPr>
      </w:pPr>
    </w:p>
    <w:p w14:paraId="7C6D217C">
      <w:pPr>
        <w:spacing w:after="514" w:line="259" w:lineRule="auto"/>
        <w:ind w:left="0" w:firstLine="0"/>
        <w:jc w:val="left"/>
        <w:rPr>
          <w:rFonts w:hint="eastAsia"/>
        </w:rPr>
      </w:pPr>
      <w:r>
        <w:rPr>
          <w:rFonts w:hint="eastAsia"/>
        </w:rPr>
        <w:t>Papists will allow that it is properly called bread before, but how can they account for the retaining of the name after the substance of bread is annihilated?</w:t>
      </w:r>
    </w:p>
    <w:p w14:paraId="0E1CE6BC">
      <w:pPr>
        <w:spacing w:after="514" w:line="259" w:lineRule="auto"/>
        <w:ind w:left="0" w:firstLine="0"/>
        <w:jc w:val="left"/>
        <w:rPr>
          <w:rFonts w:hint="eastAsia"/>
        </w:rPr>
      </w:pPr>
      <w:r>
        <w:rPr>
          <w:rFonts w:hint="eastAsia"/>
        </w:rPr>
        <w:t>天主教徒会承认，在祝圣之前称之为饼是恰当的，但他们如何解释在饼的实体被消灭之后，仍然保留这个名称呢？</w:t>
      </w:r>
    </w:p>
    <w:p w14:paraId="61307C13">
      <w:pPr>
        <w:spacing w:after="514" w:line="259" w:lineRule="auto"/>
        <w:ind w:left="0" w:firstLine="0"/>
        <w:jc w:val="left"/>
        <w:rPr>
          <w:rFonts w:hint="eastAsia"/>
        </w:rPr>
      </w:pPr>
    </w:p>
    <w:p w14:paraId="109077DC">
      <w:pPr>
        <w:spacing w:after="514" w:line="259" w:lineRule="auto"/>
        <w:ind w:left="0" w:firstLine="0"/>
        <w:jc w:val="left"/>
        <w:rPr>
          <w:rFonts w:hint="eastAsia"/>
        </w:rPr>
      </w:pPr>
      <w:r>
        <w:rPr>
          <w:rFonts w:hint="eastAsia"/>
        </w:rPr>
        <w:t>Would they allow any member of their Church to call the consecrated wafer, bread!</w:t>
      </w:r>
    </w:p>
    <w:p w14:paraId="47F28BF8">
      <w:pPr>
        <w:spacing w:after="514" w:line="259" w:lineRule="auto"/>
        <w:ind w:left="0" w:firstLine="0"/>
        <w:jc w:val="left"/>
        <w:rPr>
          <w:rFonts w:hint="eastAsia"/>
        </w:rPr>
      </w:pPr>
      <w:r>
        <w:rPr>
          <w:rFonts w:hint="eastAsia"/>
        </w:rPr>
        <w:t>他们会允许他们教会的任何成员称那被祝圣的薄饼为饼吗！</w:t>
      </w:r>
    </w:p>
    <w:p w14:paraId="686B81B1">
      <w:pPr>
        <w:spacing w:after="514" w:line="259" w:lineRule="auto"/>
        <w:ind w:left="0" w:firstLine="0"/>
        <w:jc w:val="left"/>
        <w:rPr>
          <w:rFonts w:hint="eastAsia"/>
        </w:rPr>
      </w:pPr>
    </w:p>
    <w:p w14:paraId="63AD84F5">
      <w:pPr>
        <w:spacing w:after="514" w:line="259" w:lineRule="auto"/>
        <w:ind w:left="0" w:firstLine="0"/>
        <w:jc w:val="left"/>
        <w:rPr>
          <w:rFonts w:hint="eastAsia"/>
        </w:rPr>
      </w:pPr>
      <w:r>
        <w:rPr>
          <w:rFonts w:hint="eastAsia"/>
        </w:rPr>
        <w:t>I presume that if he should dare to speak the language of the Apostle, he would be suspected of heresy, and compelled by threats and punishment to recant; and hence we may conclude, that Paul's ideas on this subject were very different from those of the Pope and his priests.</w:t>
      </w:r>
    </w:p>
    <w:p w14:paraId="10AD6B83">
      <w:pPr>
        <w:spacing w:after="514" w:line="259" w:lineRule="auto"/>
        <w:ind w:left="0" w:firstLine="0"/>
        <w:jc w:val="left"/>
        <w:rPr>
          <w:rFonts w:hint="eastAsia"/>
        </w:rPr>
      </w:pPr>
      <w:r>
        <w:rPr>
          <w:rFonts w:hint="eastAsia"/>
        </w:rPr>
        <w:t>我推测，如果他敢说使徒的话，他就会被怀疑为异端，并被威胁和惩罚强迫撤回；因此我们可以得出结论，保罗对这个主题的看法与教皇和他的神父们的看法大相径庭。</w:t>
      </w:r>
    </w:p>
    <w:p w14:paraId="26D120D0">
      <w:pPr>
        <w:spacing w:after="514" w:line="259" w:lineRule="auto"/>
        <w:ind w:left="0" w:firstLine="0"/>
        <w:jc w:val="left"/>
        <w:rPr>
          <w:rFonts w:hint="eastAsia"/>
        </w:rPr>
      </w:pPr>
    </w:p>
    <w:p w14:paraId="56661E09">
      <w:pPr>
        <w:spacing w:after="514" w:line="259" w:lineRule="auto"/>
        <w:ind w:left="0" w:firstLine="0"/>
        <w:jc w:val="left"/>
        <w:rPr>
          <w:rFonts w:hint="eastAsia"/>
        </w:rPr>
      </w:pPr>
      <w:r>
        <w:rPr>
          <w:rFonts w:hint="eastAsia"/>
        </w:rPr>
        <w:t>He has explained himself in another place, in such a manner as to satisfy any reasonable man.</w:t>
      </w:r>
    </w:p>
    <w:p w14:paraId="56761DEF">
      <w:pPr>
        <w:spacing w:after="514" w:line="259" w:lineRule="auto"/>
        <w:ind w:left="0" w:firstLine="0"/>
        <w:jc w:val="left"/>
        <w:rPr>
          <w:rFonts w:hint="eastAsia"/>
        </w:rPr>
      </w:pPr>
      <w:r>
        <w:rPr>
          <w:rFonts w:hint="eastAsia"/>
        </w:rPr>
        <w:t>他在另一处以一种能使任何有理性的人满意的方式解释了自己。</w:t>
      </w:r>
    </w:p>
    <w:p w14:paraId="10E4F963">
      <w:pPr>
        <w:spacing w:after="514" w:line="259" w:lineRule="auto"/>
        <w:ind w:left="0" w:firstLine="0"/>
        <w:jc w:val="left"/>
        <w:rPr>
          <w:rFonts w:hint="eastAsia"/>
        </w:rPr>
      </w:pPr>
    </w:p>
    <w:p w14:paraId="44264A74">
      <w:pPr>
        <w:spacing w:after="514" w:line="259" w:lineRule="auto"/>
        <w:ind w:left="0" w:firstLine="0"/>
        <w:jc w:val="left"/>
        <w:rPr>
          <w:rFonts w:hint="eastAsia"/>
        </w:rPr>
      </w:pPr>
      <w:r>
        <w:rPr>
          <w:rFonts w:hint="eastAsia"/>
        </w:rPr>
        <w:t>"The cup of blessing which we bless, is it not the communion of the blood of Christ? The bread which we break, is it not the communion of the body of Christ?"§</w:t>
      </w:r>
    </w:p>
    <w:p w14:paraId="5B3960A0">
      <w:pPr>
        <w:spacing w:after="514" w:line="259" w:lineRule="auto"/>
        <w:ind w:left="0" w:firstLine="0"/>
        <w:jc w:val="left"/>
        <w:rPr>
          <w:rFonts w:hint="eastAsia"/>
        </w:rPr>
      </w:pPr>
      <w:r>
        <w:rPr>
          <w:rFonts w:hint="eastAsia"/>
        </w:rPr>
        <w:t>“我们所祝福的杯，岂不是同领基督的血吗？我们所擘开的饼，岂不是同领基督的身体吗？”§</w:t>
      </w:r>
    </w:p>
    <w:p w14:paraId="6369BA1D">
      <w:pPr>
        <w:spacing w:after="514" w:line="259" w:lineRule="auto"/>
        <w:ind w:left="0" w:firstLine="0"/>
        <w:jc w:val="left"/>
        <w:rPr>
          <w:rFonts w:hint="eastAsia"/>
        </w:rPr>
      </w:pPr>
    </w:p>
    <w:p w14:paraId="33F319C2">
      <w:pPr>
        <w:spacing w:after="514" w:line="259" w:lineRule="auto"/>
        <w:ind w:left="0" w:firstLine="0"/>
        <w:jc w:val="left"/>
        <w:rPr>
          <w:rFonts w:hint="eastAsia"/>
        </w:rPr>
      </w:pPr>
      <w:r>
        <w:rPr>
          <w:rFonts w:hint="eastAsia"/>
        </w:rPr>
        <w:t>The manifest import of these words is, that by partaking of the symbols of his body and blood, we have fellowship with him in his atoning sacrifice, and all its precious fruits.</w:t>
      </w:r>
    </w:p>
    <w:p w14:paraId="136B9684">
      <w:pPr>
        <w:spacing w:after="514" w:line="259" w:lineRule="auto"/>
        <w:ind w:left="0" w:firstLine="0"/>
        <w:jc w:val="left"/>
        <w:rPr>
          <w:rFonts w:hint="eastAsia"/>
        </w:rPr>
      </w:pPr>
      <w:r>
        <w:rPr>
          <w:rFonts w:hint="eastAsia"/>
        </w:rPr>
        <w:t>这些话的明显含义是，藉着领受祂身体和血的象征，我们在祂的赎罪祭及其所有宝贵果实中与祂有交通。</w:t>
      </w:r>
    </w:p>
    <w:p w14:paraId="2FF8FBC4">
      <w:pPr>
        <w:spacing w:after="514" w:line="259" w:lineRule="auto"/>
        <w:ind w:left="0" w:firstLine="0"/>
        <w:jc w:val="left"/>
        <w:rPr>
          <w:rFonts w:hint="eastAsia"/>
        </w:rPr>
      </w:pPr>
    </w:p>
    <w:p w14:paraId="1F81CFB9">
      <w:pPr>
        <w:spacing w:after="514" w:line="259" w:lineRule="auto"/>
        <w:ind w:left="0" w:firstLine="0"/>
        <w:jc w:val="left"/>
        <w:rPr>
          <w:rFonts w:hint="eastAsia"/>
        </w:rPr>
      </w:pPr>
      <w:r>
        <w:rPr>
          <w:rFonts w:hint="eastAsia"/>
        </w:rPr>
        <w:t>Papists draw an argument for transubstantiation from the words of our Lord, in the sixth chapter of John, where he speaks of himself under the figure of bread which had come down from heaven, and then adds, "The bread that I will give is my flesh, which I will give for the life of the world."‖</w:t>
      </w:r>
    </w:p>
    <w:p w14:paraId="129079DF">
      <w:pPr>
        <w:spacing w:after="514" w:line="259" w:lineRule="auto"/>
        <w:ind w:left="0" w:firstLine="0"/>
        <w:jc w:val="left"/>
        <w:rPr>
          <w:rFonts w:hint="eastAsia"/>
        </w:rPr>
      </w:pPr>
      <w:r>
        <w:rPr>
          <w:rFonts w:hint="eastAsia"/>
        </w:rPr>
        <w:t>天主教徒从我们的主在约翰福音第六章的话中为变体论引出一个论据，在那里祂以从天上降下来的粮的比喻来谈论自己，然后补充说：“我要赐的粮，就是我的肉，为世人之生命所赐的。”‖</w:t>
      </w:r>
    </w:p>
    <w:p w14:paraId="6F9FF9AE">
      <w:pPr>
        <w:spacing w:after="514" w:line="259" w:lineRule="auto"/>
        <w:ind w:left="0" w:firstLine="0"/>
        <w:jc w:val="left"/>
        <w:rPr>
          <w:rFonts w:hint="eastAsia"/>
        </w:rPr>
      </w:pPr>
    </w:p>
    <w:p w14:paraId="64BD4445">
      <w:pPr>
        <w:spacing w:after="514" w:line="259" w:lineRule="auto"/>
        <w:ind w:left="0" w:firstLine="0"/>
        <w:jc w:val="left"/>
        <w:rPr>
          <w:rFonts w:hint="eastAsia"/>
        </w:rPr>
      </w:pPr>
      <w:r>
        <w:rPr>
          <w:rFonts w:hint="eastAsia"/>
        </w:rPr>
        <w:t>"When, therefore," says the Catechism of Pius the Fifth, "in so plain and clear words he called his flesh, bread, and true meat, and his blood, true drink, it might well seem sufficient to declare that there remains no substance of bread and wine in the sacrament."*</w:t>
      </w:r>
    </w:p>
    <w:p w14:paraId="7B5378A5">
      <w:pPr>
        <w:spacing w:after="514" w:line="259" w:lineRule="auto"/>
        <w:ind w:left="0" w:firstLine="0"/>
        <w:jc w:val="left"/>
        <w:rPr>
          <w:rFonts w:hint="eastAsia"/>
        </w:rPr>
      </w:pPr>
      <w:r>
        <w:rPr>
          <w:rFonts w:hint="eastAsia"/>
        </w:rPr>
        <w:t>庇护五世的教理问答说：“因此，当祂用如此明白清楚的话称祂的肉为粮，为真食物，祂的血为真饮料时，这似乎足以宣告在圣礼中已没有饼和酒的实体存留。”*</w:t>
      </w:r>
    </w:p>
    <w:p w14:paraId="24736FA8">
      <w:pPr>
        <w:spacing w:after="514" w:line="259" w:lineRule="auto"/>
        <w:ind w:left="0" w:firstLine="0"/>
        <w:jc w:val="left"/>
        <w:rPr>
          <w:rFonts w:hint="eastAsia"/>
        </w:rPr>
      </w:pPr>
    </w:p>
    <w:p w14:paraId="0361CC00">
      <w:pPr>
        <w:spacing w:after="514" w:line="259" w:lineRule="auto"/>
        <w:ind w:left="0" w:firstLine="0"/>
        <w:jc w:val="left"/>
        <w:rPr>
          <w:rFonts w:hint="eastAsia"/>
        </w:rPr>
      </w:pPr>
      <w:r>
        <w:rPr>
          <w:rFonts w:hint="eastAsia"/>
        </w:rPr>
        <w:t>But the compilers of that catechism, and all Papists who make use of this argument, should have read the whole discourse, and read it attentively, and considered the occasion on which it was delivered: and they would have found that it has no relation to the Eucharist, and that instead of upholding, it overthrows their doctrine.</w:t>
      </w:r>
    </w:p>
    <w:p w14:paraId="69303ECD">
      <w:pPr>
        <w:spacing w:after="514" w:line="259" w:lineRule="auto"/>
        <w:ind w:left="0" w:firstLine="0"/>
        <w:jc w:val="left"/>
        <w:rPr>
          <w:rFonts w:hint="eastAsia"/>
        </w:rPr>
      </w:pPr>
      <w:r>
        <w:rPr>
          <w:rFonts w:hint="eastAsia"/>
        </w:rPr>
        <w:t>但是那本教理问答的编纂者，以及所有使用这个论据的天主教徒，都应该读过整篇讲论，并且仔细地读，并考虑它发表的场合：他们就会发现它与圣餐毫无关系，并且非但没有支持，反而推翻了他们的教义。</w:t>
      </w:r>
    </w:p>
    <w:p w14:paraId="76A693D2">
      <w:pPr>
        <w:spacing w:after="514" w:line="259" w:lineRule="auto"/>
        <w:ind w:left="0" w:firstLine="0"/>
        <w:jc w:val="left"/>
        <w:rPr>
          <w:rFonts w:hint="eastAsia"/>
        </w:rPr>
      </w:pPr>
    </w:p>
    <w:p w14:paraId="1315C7A2">
      <w:pPr>
        <w:spacing w:after="514" w:line="259" w:lineRule="auto"/>
        <w:ind w:left="0" w:firstLine="0"/>
        <w:jc w:val="left"/>
        <w:rPr>
          <w:rFonts w:hint="eastAsia"/>
        </w:rPr>
      </w:pPr>
      <w:r>
        <w:rPr>
          <w:rFonts w:hint="eastAsia"/>
        </w:rPr>
        <w:t>It was delivered before the institution of the Eucharist; and to suppose that he spoke of it by anticipation, is to represent him as speaking unintelligibly from design, as he must have known that it was impossible for any person present to understand him.</w:t>
      </w:r>
    </w:p>
    <w:p w14:paraId="51631E7C">
      <w:pPr>
        <w:spacing w:after="514" w:line="259" w:lineRule="auto"/>
        <w:ind w:left="0" w:firstLine="0"/>
        <w:jc w:val="left"/>
        <w:rPr>
          <w:rFonts w:hint="eastAsia"/>
        </w:rPr>
      </w:pPr>
      <w:r>
        <w:rPr>
          <w:rFonts w:hint="eastAsia"/>
        </w:rPr>
        <w:t>它是在圣餐设立之前发表的；而设想祂是预先谈论它，就是将祂描绘成有意地说些令人费解的话，因为祂必定知道在场的任何人都无法理解祂。</w:t>
      </w:r>
    </w:p>
    <w:p w14:paraId="59F13ABF">
      <w:pPr>
        <w:spacing w:after="514" w:line="259" w:lineRule="auto"/>
        <w:ind w:left="0" w:firstLine="0"/>
        <w:jc w:val="left"/>
        <w:rPr>
          <w:rFonts w:hint="eastAsia"/>
        </w:rPr>
      </w:pPr>
    </w:p>
    <w:p w14:paraId="76BF7DF1">
      <w:pPr>
        <w:spacing w:after="514" w:line="259" w:lineRule="auto"/>
        <w:ind w:left="0" w:firstLine="0"/>
        <w:jc w:val="left"/>
        <w:rPr>
          <w:rFonts w:hint="eastAsia"/>
        </w:rPr>
      </w:pPr>
      <w:r>
        <w:rPr>
          <w:rFonts w:hint="eastAsia"/>
        </w:rPr>
        <w:t>It is plain that he spoke of the benefits which were to result to the human race from his death, and of the spiritual participation of them by faith; for he says, "He that cometh to me shall never hunger, and he that believeth on me shall never thirst."†</w:t>
      </w:r>
    </w:p>
    <w:p w14:paraId="47F8C04A">
      <w:pPr>
        <w:spacing w:after="514" w:line="259" w:lineRule="auto"/>
        <w:ind w:left="0" w:firstLine="0"/>
        <w:jc w:val="left"/>
        <w:rPr>
          <w:rFonts w:hint="eastAsia"/>
        </w:rPr>
      </w:pPr>
      <w:r>
        <w:rPr>
          <w:rFonts w:hint="eastAsia"/>
        </w:rPr>
        <w:t>很明显，祂说的是祂的死将为人类带来的益处，以及凭信心在灵里有份于这些益处；因为祂说：“到我这里来的，必定不饿；信我的，永远不渴。”†</w:t>
      </w:r>
    </w:p>
    <w:p w14:paraId="78F46F07">
      <w:pPr>
        <w:spacing w:after="514" w:line="259" w:lineRule="auto"/>
        <w:ind w:left="0" w:firstLine="0"/>
        <w:jc w:val="left"/>
        <w:rPr>
          <w:rFonts w:hint="eastAsia"/>
        </w:rPr>
      </w:pPr>
    </w:p>
    <w:p w14:paraId="135E10FB">
      <w:pPr>
        <w:spacing w:after="514" w:line="259" w:lineRule="auto"/>
        <w:ind w:left="0" w:firstLine="0"/>
        <w:jc w:val="left"/>
        <w:rPr>
          <w:rFonts w:hint="eastAsia"/>
        </w:rPr>
      </w:pPr>
      <w:r>
        <w:rPr>
          <w:rFonts w:hint="eastAsia"/>
        </w:rPr>
        <w:t>It is farther evident, that the Eucharist is not the subject of discourse, from two passages, of which the one declares, that "unless we eat his flesh, and drink his blood, we have no life in us;" and the other says, "Whoso eateth my flesh and drinketh my blood, hath eternal life, and I will raise him up at the last day."‡</w:t>
      </w:r>
    </w:p>
    <w:p w14:paraId="3C615B9F">
      <w:pPr>
        <w:spacing w:after="514" w:line="259" w:lineRule="auto"/>
        <w:ind w:left="0" w:firstLine="0"/>
        <w:jc w:val="left"/>
        <w:rPr>
          <w:rFonts w:hint="eastAsia"/>
        </w:rPr>
      </w:pPr>
      <w:r>
        <w:rPr>
          <w:rFonts w:hint="eastAsia"/>
        </w:rPr>
        <w:t>从两段经文中可以进一步明显看出，圣餐不是这篇讲论的主题，其中一段宣称，“你们若不吃祂的肉，不喝祂的血，就没有生命在你们里面”；另一段说：“吃我肉、喝我血的人就有永生，在末日我要叫他复活。”‡</w:t>
      </w:r>
    </w:p>
    <w:p w14:paraId="01964BE2">
      <w:pPr>
        <w:spacing w:after="514" w:line="259" w:lineRule="auto"/>
        <w:ind w:left="0" w:firstLine="0"/>
        <w:jc w:val="left"/>
        <w:rPr>
          <w:rFonts w:hint="eastAsia"/>
        </w:rPr>
      </w:pPr>
    </w:p>
    <w:p w14:paraId="43EF8007">
      <w:pPr>
        <w:spacing w:after="514" w:line="259" w:lineRule="auto"/>
        <w:ind w:left="0" w:firstLine="0"/>
        <w:jc w:val="left"/>
        <w:rPr>
          <w:rFonts w:hint="eastAsia"/>
        </w:rPr>
      </w:pPr>
      <w:r>
        <w:rPr>
          <w:rFonts w:hint="eastAsia"/>
        </w:rPr>
        <w:t>If these passages refer to the sacrament of the Supper, it follows, that no man can be saved unless he partake of it, and that every person who does partake of it, shall be raised to immortal life.</w:t>
      </w:r>
    </w:p>
    <w:p w14:paraId="2A7512C0">
      <w:pPr>
        <w:spacing w:after="514" w:line="259" w:lineRule="auto"/>
        <w:ind w:left="0" w:firstLine="0"/>
        <w:jc w:val="left"/>
        <w:rPr>
          <w:rFonts w:hint="eastAsia"/>
        </w:rPr>
      </w:pPr>
      <w:r>
        <w:rPr>
          <w:rFonts w:hint="eastAsia"/>
        </w:rPr>
        <w:t>如果这些经文指的是晚餐的圣礼，那么结论就是，没有人能得救，除非他领受了它，并且每个领受它的人都将复活得永生。</w:t>
      </w:r>
    </w:p>
    <w:p w14:paraId="1F9085C1">
      <w:pPr>
        <w:spacing w:after="514" w:line="259" w:lineRule="auto"/>
        <w:ind w:left="0" w:firstLine="0"/>
        <w:jc w:val="left"/>
        <w:rPr>
          <w:rFonts w:hint="eastAsia"/>
        </w:rPr>
      </w:pPr>
    </w:p>
    <w:p w14:paraId="3BED803A">
      <w:pPr>
        <w:spacing w:after="514" w:line="259" w:lineRule="auto"/>
        <w:ind w:left="0" w:firstLine="0"/>
        <w:jc w:val="left"/>
        <w:rPr>
          <w:rFonts w:hint="eastAsia"/>
        </w:rPr>
      </w:pPr>
      <w:r>
        <w:rPr>
          <w:rFonts w:hint="eastAsia"/>
        </w:rPr>
        <w:t>I do not know whether Papists will admit the first of these inferences, but the last they will reject; and if they would therefore explain Scripture, not by detached expressions, but according to its connexion and harmony, they must allow that our Saviour does not intend the sacramental eating of his flesh, but the cordial belief of his doctrine, which is frequently represented by the metaphors of eating and drinking.</w:t>
      </w:r>
    </w:p>
    <w:p w14:paraId="47184C8F">
      <w:pPr>
        <w:spacing w:after="514" w:line="259" w:lineRule="auto"/>
        <w:ind w:left="0" w:firstLine="0"/>
        <w:jc w:val="left"/>
        <w:rPr>
          <w:rFonts w:hint="eastAsia"/>
        </w:rPr>
      </w:pPr>
      <w:r>
        <w:rPr>
          <w:rFonts w:hint="eastAsia"/>
        </w:rPr>
        <w:t>我不知道天主教徒是否会接受第一个推论，但他们会拒绝最后一个；因此，如果他们要解释圣经，不是通过孤立的表达，而是根据其上下文和和谐性，他们就必须承认，我们的救主所指的不是圣礼中吃祂的肉，而是由衷地相信祂的教义，这常常用吃喝的比喻来表示。</w:t>
      </w:r>
    </w:p>
    <w:p w14:paraId="33AD78E0">
      <w:pPr>
        <w:spacing w:after="514" w:line="259" w:lineRule="auto"/>
        <w:ind w:left="0" w:firstLine="0"/>
        <w:jc w:val="left"/>
        <w:rPr>
          <w:rFonts w:hint="eastAsia"/>
        </w:rPr>
      </w:pPr>
    </w:p>
    <w:p w14:paraId="470CA1D5">
      <w:pPr>
        <w:spacing w:after="514" w:line="259" w:lineRule="auto"/>
        <w:ind w:left="0" w:firstLine="0"/>
        <w:jc w:val="left"/>
        <w:rPr>
          <w:rFonts w:hint="eastAsia"/>
        </w:rPr>
      </w:pPr>
      <w:r>
        <w:rPr>
          <w:rFonts w:hint="eastAsia"/>
        </w:rPr>
        <w:t>The Jews, it appears, understood what he had said in the same carnal sense which the Church of Rome annexes to the words of institution.</w:t>
      </w:r>
    </w:p>
    <w:p w14:paraId="69E75CF1">
      <w:pPr>
        <w:spacing w:after="514" w:line="259" w:lineRule="auto"/>
        <w:ind w:left="0" w:firstLine="0"/>
        <w:jc w:val="left"/>
        <w:rPr>
          <w:rFonts w:hint="eastAsia"/>
        </w:rPr>
      </w:pPr>
      <w:r>
        <w:rPr>
          <w:rFonts w:hint="eastAsia"/>
        </w:rPr>
        <w:t>犹太人似乎以罗马教会附加于设立之词的同样属肉体的意义来理解祂所说的话。</w:t>
      </w:r>
    </w:p>
    <w:p w14:paraId="45208665">
      <w:pPr>
        <w:spacing w:after="514" w:line="259" w:lineRule="auto"/>
        <w:ind w:left="0" w:firstLine="0"/>
        <w:jc w:val="left"/>
        <w:rPr>
          <w:rFonts w:hint="eastAsia"/>
        </w:rPr>
      </w:pPr>
    </w:p>
    <w:p w14:paraId="6BFC939D">
      <w:pPr>
        <w:spacing w:after="514" w:line="259" w:lineRule="auto"/>
        <w:ind w:left="0" w:firstLine="0"/>
        <w:jc w:val="left"/>
        <w:rPr>
          <w:rFonts w:hint="eastAsia"/>
        </w:rPr>
      </w:pPr>
      <w:r>
        <w:rPr>
          <w:rFonts w:hint="eastAsia"/>
        </w:rPr>
        <w:t>Like the members of that Church, they took all grossly and literally, being equally incapable as they of apprehending the spiritual meaning.</w:t>
      </w:r>
    </w:p>
    <w:p w14:paraId="5699D769">
      <w:pPr>
        <w:spacing w:after="514" w:line="259" w:lineRule="auto"/>
        <w:ind w:left="0" w:firstLine="0"/>
        <w:jc w:val="left"/>
        <w:rPr>
          <w:rFonts w:hint="eastAsia"/>
        </w:rPr>
      </w:pPr>
      <w:r>
        <w:rPr>
          <w:rFonts w:hint="eastAsia"/>
        </w:rPr>
        <w:t>就像那个教会的成员一样，他们都粗俗地、按字面意思来理解，同样地无法领会属灵的意义。</w:t>
      </w:r>
    </w:p>
    <w:p w14:paraId="076CCE7B">
      <w:pPr>
        <w:spacing w:after="514" w:line="259" w:lineRule="auto"/>
        <w:ind w:left="0" w:firstLine="0"/>
        <w:jc w:val="left"/>
        <w:rPr>
          <w:rFonts w:hint="eastAsia"/>
        </w:rPr>
      </w:pPr>
    </w:p>
    <w:p w14:paraId="548F5F0B">
      <w:pPr>
        <w:spacing w:after="514" w:line="259" w:lineRule="auto"/>
        <w:ind w:left="0" w:firstLine="0"/>
        <w:jc w:val="left"/>
        <w:rPr>
          <w:rFonts w:hint="eastAsia"/>
        </w:rPr>
      </w:pPr>
      <w:r>
        <w:rPr>
          <w:rFonts w:hint="eastAsia"/>
        </w:rPr>
        <w:t>Misled by their own error, they were astonished, and no doubt shocked; as they well might be if theirs had been the just interpretation of his words.</w:t>
      </w:r>
    </w:p>
    <w:p w14:paraId="7DC6765E">
      <w:pPr>
        <w:spacing w:after="514" w:line="259" w:lineRule="auto"/>
        <w:ind w:left="0" w:firstLine="0"/>
        <w:jc w:val="left"/>
        <w:rPr>
          <w:rFonts w:hint="eastAsia"/>
        </w:rPr>
      </w:pPr>
      <w:r>
        <w:rPr>
          <w:rFonts w:hint="eastAsia"/>
        </w:rPr>
        <w:t>被他们自己的错误所误导，他们感到惊讶，毫无疑问也感到震惊；如果他们的解释是正确的，他们也理当如此。</w:t>
      </w:r>
    </w:p>
    <w:p w14:paraId="767C3880">
      <w:pPr>
        <w:spacing w:after="514" w:line="259" w:lineRule="auto"/>
        <w:ind w:left="0" w:firstLine="0"/>
        <w:jc w:val="left"/>
        <w:rPr>
          <w:rFonts w:hint="eastAsia"/>
        </w:rPr>
      </w:pPr>
    </w:p>
    <w:p w14:paraId="6B9D1645">
      <w:pPr>
        <w:spacing w:after="514" w:line="259" w:lineRule="auto"/>
        <w:ind w:left="0" w:firstLine="0"/>
        <w:jc w:val="left"/>
        <w:rPr>
          <w:rFonts w:hint="eastAsia"/>
        </w:rPr>
      </w:pPr>
      <w:r>
        <w:rPr>
          <w:rFonts w:hint="eastAsia"/>
        </w:rPr>
        <w:t>But our Lord told them that they were mistaken; and, as if with a view to reprove such of his professed followers as should afterwards dream of a real manducation of his body, he said, "It is the Spirit that quickeneth, the flesh profiteth nothing: the words that I speak unto you, they are spirit, and they are life."‖</w:t>
      </w:r>
    </w:p>
    <w:p w14:paraId="36FC2913">
      <w:pPr>
        <w:spacing w:after="514" w:line="259" w:lineRule="auto"/>
        <w:ind w:left="0" w:firstLine="0"/>
        <w:jc w:val="left"/>
        <w:rPr>
          <w:rFonts w:hint="eastAsia"/>
        </w:rPr>
      </w:pPr>
      <w:r>
        <w:rPr>
          <w:rFonts w:hint="eastAsia"/>
        </w:rPr>
        <w:t>但我们的主告诉他们，他们错了；并且，仿佛为了责备那些后来梦想着真实地吃祂身体的、祂所宣称的跟随者，祂说：「叫人活着的乃是灵，肉体是无益的。我对你们所说的话就是灵，就是生命。」‖</w:t>
      </w:r>
    </w:p>
    <w:p w14:paraId="637F337B">
      <w:pPr>
        <w:spacing w:after="514" w:line="259" w:lineRule="auto"/>
        <w:ind w:left="0" w:firstLine="0"/>
        <w:jc w:val="left"/>
        <w:rPr>
          <w:rFonts w:hint="eastAsia"/>
        </w:rPr>
      </w:pPr>
    </w:p>
    <w:p w14:paraId="160C8497">
      <w:pPr>
        <w:spacing w:after="514" w:line="259" w:lineRule="auto"/>
        <w:ind w:left="0" w:firstLine="0"/>
        <w:jc w:val="left"/>
        <w:rPr>
          <w:rFonts w:hint="eastAsia"/>
        </w:rPr>
      </w:pPr>
      <w:r>
        <w:rPr>
          <w:rFonts w:hint="eastAsia"/>
        </w:rPr>
        <w:t>The meaning obviously is, that his words, which had given so much offence, were to be understood in a spiritual sense; that he did not speak of a literal eating of his body; and that, although such a thing had been practicable, it would have been productive of no salutary effect.</w:t>
      </w:r>
    </w:p>
    <w:p w14:paraId="2267FE05">
      <w:pPr>
        <w:spacing w:after="514" w:line="259" w:lineRule="auto"/>
        <w:ind w:left="0" w:firstLine="0"/>
        <w:jc w:val="left"/>
        <w:rPr>
          <w:rFonts w:hint="eastAsia"/>
        </w:rPr>
      </w:pPr>
      <w:r>
        <w:rPr>
          <w:rFonts w:hint="eastAsia"/>
        </w:rPr>
        <w:t>其意思显然是，祂那些引起如此多冒犯的话，应当以属灵的意义来理解；祂并非在谈论按字面意思吃祂的身体；并且，即使这样的事是可行的，它也不会产生任何有益的效果。</w:t>
      </w:r>
    </w:p>
    <w:p w14:paraId="6C78EA7E">
      <w:pPr>
        <w:spacing w:after="514" w:line="259" w:lineRule="auto"/>
        <w:ind w:left="0" w:firstLine="0"/>
        <w:jc w:val="left"/>
        <w:rPr>
          <w:rFonts w:hint="eastAsia"/>
        </w:rPr>
      </w:pPr>
    </w:p>
    <w:p w14:paraId="0CA348E9">
      <w:pPr>
        <w:spacing w:after="514" w:line="259" w:lineRule="auto"/>
        <w:ind w:left="0" w:firstLine="0"/>
        <w:jc w:val="left"/>
        <w:rPr>
          <w:rFonts w:hint="eastAsia"/>
        </w:rPr>
      </w:pPr>
      <w:r>
        <w:rPr>
          <w:rFonts w:hint="eastAsia"/>
        </w:rPr>
        <w:t>Thus he overturns the whole fabric of transubstantiation, so far as it is founded upon this, and consequently upon any other passage; for his words must be spiritually understood elsewhere as well as here, the reason being always the same.</w:t>
      </w:r>
    </w:p>
    <w:p w14:paraId="637F74A6">
      <w:pPr>
        <w:spacing w:after="514" w:line="259" w:lineRule="auto"/>
        <w:ind w:left="0" w:firstLine="0"/>
        <w:jc w:val="left"/>
        <w:rPr>
          <w:rFonts w:hint="eastAsia"/>
        </w:rPr>
      </w:pPr>
      <w:r>
        <w:rPr>
          <w:rFonts w:hint="eastAsia"/>
        </w:rPr>
        <w:t>因此，祂推翻了变体论的整个架构，就其建立在这段经文上而言，以及因此建立在任何其他经文上而言；因为祂的话在别处也必须像在这里一样被属灵地理解，原因总是相同的。</w:t>
      </w:r>
    </w:p>
    <w:p w14:paraId="60D7E16E">
      <w:pPr>
        <w:spacing w:after="514" w:line="259" w:lineRule="auto"/>
        <w:ind w:left="0" w:firstLine="0"/>
        <w:jc w:val="left"/>
        <w:rPr>
          <w:rFonts w:hint="eastAsia"/>
        </w:rPr>
      </w:pPr>
    </w:p>
    <w:p w14:paraId="1F120FE9">
      <w:pPr>
        <w:spacing w:after="514" w:line="259" w:lineRule="auto"/>
        <w:ind w:left="0" w:firstLine="0"/>
        <w:jc w:val="left"/>
        <w:rPr>
          <w:rFonts w:hint="eastAsia"/>
        </w:rPr>
      </w:pPr>
      <w:r>
        <w:rPr>
          <w:rFonts w:hint="eastAsia"/>
        </w:rPr>
        <w:t>As the supposed change of the elements is false, so it is pronounced by him to be useless. "The flesh profiteth nothing."</w:t>
      </w:r>
    </w:p>
    <w:p w14:paraId="2ECE3D47">
      <w:pPr>
        <w:spacing w:after="514" w:line="259" w:lineRule="auto"/>
        <w:ind w:left="0" w:firstLine="0"/>
        <w:jc w:val="left"/>
        <w:rPr>
          <w:rFonts w:hint="eastAsia"/>
        </w:rPr>
      </w:pPr>
      <w:r>
        <w:rPr>
          <w:rFonts w:hint="eastAsia"/>
        </w:rPr>
        <w:t>正如所设想的圣餐元素的改变是错误的，同样它也被祂宣告为无用的。“肉体是无益的。”</w:t>
      </w:r>
    </w:p>
    <w:p w14:paraId="5004E770">
      <w:pPr>
        <w:spacing w:after="514" w:line="259" w:lineRule="auto"/>
        <w:ind w:left="0" w:firstLine="0"/>
        <w:jc w:val="left"/>
        <w:rPr>
          <w:rFonts w:hint="eastAsia"/>
        </w:rPr>
      </w:pPr>
    </w:p>
    <w:p w14:paraId="51F6D038">
      <w:pPr>
        <w:spacing w:after="514" w:line="259" w:lineRule="auto"/>
        <w:ind w:left="0" w:firstLine="0"/>
        <w:jc w:val="left"/>
        <w:rPr>
          <w:rFonts w:hint="eastAsia"/>
        </w:rPr>
      </w:pPr>
      <w:r>
        <w:rPr>
          <w:rFonts w:hint="eastAsia"/>
        </w:rPr>
        <w:t>It is sufficient to show, that transubstantiation receives no support from Scripture, and is founded on such a perversion of its language as can be accounted for, only by the ignorance and superstition of the age when this monstrous opinion was invented.</w:t>
      </w:r>
    </w:p>
    <w:p w14:paraId="3E8BB74E">
      <w:pPr>
        <w:spacing w:after="514" w:line="259" w:lineRule="auto"/>
        <w:ind w:left="0" w:firstLine="0"/>
        <w:jc w:val="left"/>
        <w:rPr>
          <w:rFonts w:hint="eastAsia"/>
        </w:rPr>
      </w:pPr>
      <w:r>
        <w:rPr>
          <w:rFonts w:hint="eastAsia"/>
        </w:rPr>
        <w:t>足以表明，变体论没有得到圣经的支持，并且是建立在对其语言的一种歪曲之上，这种歪曲只能用发明这个荒谬观点的那个时代的无知和迷信来解释。</w:t>
      </w:r>
    </w:p>
    <w:p w14:paraId="16D0D8CF">
      <w:pPr>
        <w:spacing w:after="514" w:line="259" w:lineRule="auto"/>
        <w:ind w:left="0" w:firstLine="0"/>
        <w:jc w:val="left"/>
        <w:rPr>
          <w:rFonts w:hint="eastAsia"/>
        </w:rPr>
      </w:pPr>
    </w:p>
    <w:p w14:paraId="1CBC6917">
      <w:pPr>
        <w:spacing w:after="514" w:line="259" w:lineRule="auto"/>
        <w:ind w:left="0" w:firstLine="0"/>
        <w:jc w:val="left"/>
        <w:rPr>
          <w:rFonts w:hint="eastAsia"/>
        </w:rPr>
      </w:pPr>
      <w:r>
        <w:rPr>
          <w:rFonts w:hint="eastAsia"/>
        </w:rPr>
        <w:t>But there are several other objections against this doctrine, which fully justify the Protestant churches in rejecting it.</w:t>
      </w:r>
    </w:p>
    <w:p w14:paraId="5FBEA63A">
      <w:pPr>
        <w:spacing w:after="514" w:line="259" w:lineRule="auto"/>
        <w:ind w:left="0" w:firstLine="0"/>
        <w:jc w:val="left"/>
        <w:rPr>
          <w:rFonts w:hint="eastAsia"/>
        </w:rPr>
      </w:pPr>
      <w:r>
        <w:rPr>
          <w:rFonts w:hint="eastAsia"/>
        </w:rPr>
        <w:t>但还有其他几个反对这个教义的理由，完全证明了新教教会拒绝它的正当性。</w:t>
      </w:r>
    </w:p>
    <w:p w14:paraId="581D02BF">
      <w:pPr>
        <w:spacing w:after="514" w:line="259" w:lineRule="auto"/>
        <w:ind w:left="0" w:firstLine="0"/>
        <w:jc w:val="left"/>
        <w:rPr>
          <w:rFonts w:hint="eastAsia"/>
        </w:rPr>
      </w:pPr>
    </w:p>
    <w:p w14:paraId="498B0930">
      <w:pPr>
        <w:spacing w:after="514" w:line="259" w:lineRule="auto"/>
        <w:ind w:left="0" w:firstLine="0"/>
        <w:jc w:val="left"/>
        <w:rPr>
          <w:rFonts w:hint="eastAsia"/>
        </w:rPr>
      </w:pPr>
      <w:r>
        <w:rPr>
          <w:rFonts w:hint="eastAsia"/>
        </w:rPr>
        <w:t>First, It destroys the nature of a sacrament.</w:t>
      </w:r>
    </w:p>
    <w:p w14:paraId="0210ED61">
      <w:pPr>
        <w:spacing w:after="514" w:line="259" w:lineRule="auto"/>
        <w:ind w:left="0" w:firstLine="0"/>
        <w:jc w:val="left"/>
        <w:rPr>
          <w:rFonts w:hint="eastAsia"/>
        </w:rPr>
      </w:pPr>
      <w:r>
        <w:rPr>
          <w:rFonts w:hint="eastAsia"/>
        </w:rPr>
        <w:t>首先，它破坏了圣礼的本质。</w:t>
      </w:r>
    </w:p>
    <w:p w14:paraId="00FD9AA1">
      <w:pPr>
        <w:spacing w:after="514" w:line="259" w:lineRule="auto"/>
        <w:ind w:left="0" w:firstLine="0"/>
        <w:jc w:val="left"/>
        <w:rPr>
          <w:rFonts w:hint="eastAsia"/>
        </w:rPr>
      </w:pPr>
    </w:p>
    <w:p w14:paraId="4958C636">
      <w:pPr>
        <w:spacing w:after="514" w:line="259" w:lineRule="auto"/>
        <w:ind w:left="0" w:firstLine="0"/>
        <w:jc w:val="left"/>
        <w:rPr>
          <w:rFonts w:hint="eastAsia"/>
        </w:rPr>
      </w:pPr>
      <w:r>
        <w:rPr>
          <w:rFonts w:hint="eastAsia"/>
        </w:rPr>
        <w:t>Two things are necessary to a sacrament, a sign and a thing signified, an object presented to our senses and some promised blessing which is represented and sealed by it.</w:t>
      </w:r>
    </w:p>
    <w:p w14:paraId="1A0B095C">
      <w:pPr>
        <w:spacing w:after="514" w:line="259" w:lineRule="auto"/>
        <w:ind w:left="0" w:firstLine="0"/>
        <w:jc w:val="left"/>
        <w:rPr>
          <w:rFonts w:hint="eastAsia"/>
        </w:rPr>
      </w:pPr>
      <w:r>
        <w:rPr>
          <w:rFonts w:hint="eastAsia"/>
        </w:rPr>
        <w:t>一个圣礼需要两样东西，一个记号和一个所预表的事物，一个呈现给我们感官的对象和某个由它代表和印证的应许的祝福。</w:t>
      </w:r>
    </w:p>
    <w:p w14:paraId="1B5B7151">
      <w:pPr>
        <w:spacing w:after="514" w:line="259" w:lineRule="auto"/>
        <w:ind w:left="0" w:firstLine="0"/>
        <w:jc w:val="left"/>
        <w:rPr>
          <w:rFonts w:hint="eastAsia"/>
        </w:rPr>
      </w:pPr>
    </w:p>
    <w:p w14:paraId="79CC2AF3">
      <w:pPr>
        <w:spacing w:after="514" w:line="259" w:lineRule="auto"/>
        <w:ind w:left="0" w:firstLine="0"/>
        <w:jc w:val="left"/>
        <w:rPr>
          <w:rFonts w:hint="eastAsia"/>
        </w:rPr>
      </w:pPr>
      <w:r>
        <w:rPr>
          <w:rFonts w:hint="eastAsia"/>
        </w:rPr>
        <w:t>This definition is admitted by the Church of Rome.</w:t>
      </w:r>
    </w:p>
    <w:p w14:paraId="680FF840">
      <w:pPr>
        <w:spacing w:after="514" w:line="259" w:lineRule="auto"/>
        <w:ind w:left="0" w:firstLine="0"/>
        <w:jc w:val="left"/>
        <w:rPr>
          <w:rFonts w:hint="eastAsia"/>
        </w:rPr>
      </w:pPr>
      <w:r>
        <w:rPr>
          <w:rFonts w:hint="eastAsia"/>
        </w:rPr>
        <w:t>这个定义被罗马教会所承认。</w:t>
      </w:r>
    </w:p>
    <w:p w14:paraId="678E074B">
      <w:pPr>
        <w:spacing w:after="514" w:line="259" w:lineRule="auto"/>
        <w:ind w:left="0" w:firstLine="0"/>
        <w:jc w:val="left"/>
        <w:rPr>
          <w:rFonts w:hint="eastAsia"/>
        </w:rPr>
      </w:pPr>
    </w:p>
    <w:p w14:paraId="2A7B4485">
      <w:pPr>
        <w:spacing w:after="514" w:line="259" w:lineRule="auto"/>
        <w:ind w:left="0" w:firstLine="0"/>
        <w:jc w:val="left"/>
        <w:rPr>
          <w:rFonts w:hint="eastAsia"/>
        </w:rPr>
      </w:pPr>
      <w:r>
        <w:rPr>
          <w:rFonts w:hint="eastAsia"/>
        </w:rPr>
        <w:t>The catechism of Pope Pius says, that, according to the Latin doctors, sacraments might conveniently be called "sensible signs, which work or effect that grace which at the same time they signify;" and it adopts the definition of Augustine, which has been universally followed, that "a sacrament is a visible sign of a holy thing," or "a visible sign of an invisible grace."*</w:t>
      </w:r>
    </w:p>
    <w:p w14:paraId="7D3EBB56">
      <w:pPr>
        <w:spacing w:after="514" w:line="259" w:lineRule="auto"/>
        <w:ind w:left="0" w:firstLine="0"/>
        <w:jc w:val="left"/>
        <w:rPr>
          <w:rFonts w:hint="eastAsia"/>
        </w:rPr>
      </w:pPr>
      <w:r>
        <w:rPr>
          <w:rFonts w:hint="eastAsia"/>
        </w:rPr>
        <w:t>教皇庇护的教理问答说，根据拉丁教父们的说法，圣礼可以方便地被称为“可感知的记号，它们产生或实现它们同时所预表的恩典”；并且它采纳了奥古斯丁的定义，这个定义被普遍遵循，即“圣礼是一个圣洁事物的可见记号”，或“一个不可见恩典的可见记号”。*</w:t>
      </w:r>
    </w:p>
    <w:p w14:paraId="7B5115BE">
      <w:pPr>
        <w:spacing w:after="514" w:line="259" w:lineRule="auto"/>
        <w:ind w:left="0" w:firstLine="0"/>
        <w:jc w:val="left"/>
        <w:rPr>
          <w:rFonts w:hint="eastAsia"/>
        </w:rPr>
      </w:pPr>
    </w:p>
    <w:p w14:paraId="0EBFFD54">
      <w:pPr>
        <w:spacing w:after="514" w:line="259" w:lineRule="auto"/>
        <w:ind w:left="0" w:firstLine="0"/>
        <w:jc w:val="left"/>
        <w:rPr>
          <w:rFonts w:hint="eastAsia"/>
        </w:rPr>
      </w:pPr>
      <w:r>
        <w:rPr>
          <w:rFonts w:hint="eastAsia"/>
        </w:rPr>
        <w:t>Baptism accords with this definition, for water represents the purifying influences of the Spirit, and the sign is distinct from the thing signified.</w:t>
      </w:r>
    </w:p>
    <w:p w14:paraId="271BED2D">
      <w:pPr>
        <w:spacing w:after="514" w:line="259" w:lineRule="auto"/>
        <w:ind w:left="0" w:firstLine="0"/>
        <w:jc w:val="left"/>
        <w:rPr>
          <w:rFonts w:hint="eastAsia"/>
        </w:rPr>
      </w:pPr>
      <w:r>
        <w:rPr>
          <w:rFonts w:hint="eastAsia"/>
        </w:rPr>
        <w:t>洗礼符合这个定义，因为水代表圣灵洁净的影响，记号与所预表的事物是分开的。</w:t>
      </w:r>
    </w:p>
    <w:p w14:paraId="7483E958">
      <w:pPr>
        <w:spacing w:after="514" w:line="259" w:lineRule="auto"/>
        <w:ind w:left="0" w:firstLine="0"/>
        <w:jc w:val="left"/>
        <w:rPr>
          <w:rFonts w:hint="eastAsia"/>
        </w:rPr>
      </w:pPr>
    </w:p>
    <w:p w14:paraId="1A05BAFF">
      <w:pPr>
        <w:spacing w:after="514" w:line="259" w:lineRule="auto"/>
        <w:ind w:left="0" w:firstLine="0"/>
        <w:jc w:val="left"/>
        <w:rPr>
          <w:rFonts w:hint="eastAsia"/>
        </w:rPr>
      </w:pPr>
      <w:r>
        <w:rPr>
          <w:rFonts w:hint="eastAsia"/>
        </w:rPr>
        <w:t>But by transubstantiation the sign is miraculously taken away, and the thing signified is put in its place.</w:t>
      </w:r>
    </w:p>
    <w:p w14:paraId="4A0AAA0E">
      <w:pPr>
        <w:spacing w:after="514" w:line="259" w:lineRule="auto"/>
        <w:ind w:left="0" w:firstLine="0"/>
        <w:jc w:val="left"/>
        <w:rPr>
          <w:rFonts w:hint="eastAsia"/>
        </w:rPr>
      </w:pPr>
      <w:r>
        <w:rPr>
          <w:rFonts w:hint="eastAsia"/>
        </w:rPr>
        <w:t>但藉着变体论，记号被奇迹般地拿走了，而所预表的事物取而代之。</w:t>
      </w:r>
    </w:p>
    <w:p w14:paraId="5F2A11FF">
      <w:pPr>
        <w:spacing w:after="514" w:line="259" w:lineRule="auto"/>
        <w:ind w:left="0" w:firstLine="0"/>
        <w:jc w:val="left"/>
        <w:rPr>
          <w:rFonts w:hint="eastAsia"/>
        </w:rPr>
      </w:pPr>
    </w:p>
    <w:p w14:paraId="2F857B19">
      <w:pPr>
        <w:spacing w:after="514" w:line="259" w:lineRule="auto"/>
        <w:ind w:left="0" w:firstLine="0"/>
        <w:jc w:val="left"/>
        <w:rPr>
          <w:rFonts w:hint="eastAsia"/>
        </w:rPr>
      </w:pPr>
      <w:r>
        <w:rPr>
          <w:rFonts w:hint="eastAsia"/>
        </w:rPr>
        <w:t>We say that the bread is a sign of the body of Christ; but Papists affirm that it is his body itself.</w:t>
      </w:r>
    </w:p>
    <w:p w14:paraId="1F534EEC">
      <w:pPr>
        <w:spacing w:after="514" w:line="259" w:lineRule="auto"/>
        <w:ind w:left="0" w:firstLine="0"/>
        <w:jc w:val="left"/>
        <w:rPr>
          <w:rFonts w:hint="eastAsia"/>
        </w:rPr>
      </w:pPr>
      <w:r>
        <w:rPr>
          <w:rFonts w:hint="eastAsia"/>
        </w:rPr>
        <w:t>我们说饼是基督身体的记号；但天主教徒却断言它就是祂的身体本身。</w:t>
      </w:r>
    </w:p>
    <w:p w14:paraId="0DB8971B">
      <w:pPr>
        <w:spacing w:after="514" w:line="259" w:lineRule="auto"/>
        <w:ind w:left="0" w:firstLine="0"/>
        <w:jc w:val="left"/>
        <w:rPr>
          <w:rFonts w:hint="eastAsia"/>
        </w:rPr>
      </w:pPr>
    </w:p>
    <w:p w14:paraId="2048E48B">
      <w:pPr>
        <w:spacing w:after="514" w:line="259" w:lineRule="auto"/>
        <w:ind w:left="0" w:firstLine="0"/>
        <w:jc w:val="left"/>
        <w:rPr>
          <w:rFonts w:hint="eastAsia"/>
        </w:rPr>
      </w:pPr>
      <w:r>
        <w:rPr>
          <w:rFonts w:hint="eastAsia"/>
        </w:rPr>
        <w:t>It is true that there is still an appearance of bread, but it is only an appearance; and, besides that it would be strange and harsh to maintain, that a fallacious appearance is a sign given by God himself to his church, it would be absurd to make a thing the sign of itself.</w:t>
      </w:r>
    </w:p>
    <w:p w14:paraId="36A90CDD">
      <w:pPr>
        <w:spacing w:after="514" w:line="259" w:lineRule="auto"/>
        <w:ind w:left="0" w:firstLine="0"/>
        <w:jc w:val="left"/>
        <w:rPr>
          <w:rFonts w:hint="eastAsia"/>
        </w:rPr>
      </w:pPr>
      <w:r>
        <w:rPr>
          <w:rFonts w:hint="eastAsia"/>
        </w:rPr>
        <w:t>的确，仍然有饼的外观，但这仅仅是一个外观；此外，主张一个虚假的外观是上帝亲自赐给祂教会的记号，既奇怪又牵强，而且，让一个事物成为它自身的记号也是荒谬的。</w:t>
      </w:r>
    </w:p>
    <w:p w14:paraId="765C531E">
      <w:pPr>
        <w:spacing w:after="514" w:line="259" w:lineRule="auto"/>
        <w:ind w:left="0" w:firstLine="0"/>
        <w:jc w:val="left"/>
        <w:rPr>
          <w:rFonts w:hint="eastAsia"/>
        </w:rPr>
      </w:pPr>
    </w:p>
    <w:p w14:paraId="1F34DB2A">
      <w:pPr>
        <w:spacing w:after="514" w:line="259" w:lineRule="auto"/>
        <w:ind w:left="0" w:firstLine="0"/>
        <w:jc w:val="left"/>
        <w:rPr>
          <w:rFonts w:hint="eastAsia"/>
        </w:rPr>
      </w:pPr>
      <w:r>
        <w:rPr>
          <w:rFonts w:hint="eastAsia"/>
        </w:rPr>
        <w:t>But this Papists do, while they hold that there is nothing real before us but the very body of Christ.</w:t>
      </w:r>
    </w:p>
    <w:p w14:paraId="19FDB912">
      <w:pPr>
        <w:spacing w:after="514" w:line="259" w:lineRule="auto"/>
        <w:ind w:left="0" w:firstLine="0"/>
        <w:jc w:val="left"/>
        <w:rPr>
          <w:rFonts w:hint="eastAsia"/>
        </w:rPr>
      </w:pPr>
      <w:r>
        <w:rPr>
          <w:rFonts w:hint="eastAsia"/>
        </w:rPr>
        <w:t>但天主教徒就是这样做的，他们认为我们面前没有任何真实的东西，只有基督的真身体。</w:t>
      </w:r>
    </w:p>
    <w:p w14:paraId="53813351">
      <w:pPr>
        <w:spacing w:after="514" w:line="259" w:lineRule="auto"/>
        <w:ind w:left="0" w:firstLine="0"/>
        <w:jc w:val="left"/>
        <w:rPr>
          <w:rFonts w:hint="eastAsia"/>
        </w:rPr>
      </w:pPr>
    </w:p>
    <w:p w14:paraId="0E3F7747">
      <w:pPr>
        <w:spacing w:after="514" w:line="259" w:lineRule="auto"/>
        <w:ind w:left="0" w:firstLine="0"/>
        <w:jc w:val="left"/>
        <w:rPr>
          <w:rFonts w:hint="eastAsia"/>
        </w:rPr>
      </w:pPr>
      <w:r>
        <w:rPr>
          <w:rFonts w:hint="eastAsia"/>
        </w:rPr>
        <w:t>Thus the Lord's Supper is no sacrament at all.</w:t>
      </w:r>
    </w:p>
    <w:p w14:paraId="2E923CF5">
      <w:pPr>
        <w:spacing w:after="514" w:line="259" w:lineRule="auto"/>
        <w:ind w:left="0" w:firstLine="0"/>
        <w:jc w:val="left"/>
        <w:rPr>
          <w:rFonts w:hint="eastAsia"/>
        </w:rPr>
      </w:pPr>
      <w:r>
        <w:rPr>
          <w:rFonts w:hint="eastAsia"/>
        </w:rPr>
        <w:t>因此，主的晚餐根本不是圣礼。</w:t>
      </w:r>
    </w:p>
    <w:p w14:paraId="7F923B4A">
      <w:pPr>
        <w:spacing w:after="514" w:line="259" w:lineRule="auto"/>
        <w:ind w:left="0" w:firstLine="0"/>
        <w:jc w:val="left"/>
        <w:rPr>
          <w:rFonts w:hint="eastAsia"/>
        </w:rPr>
      </w:pPr>
    </w:p>
    <w:p w14:paraId="53659A29">
      <w:pPr>
        <w:spacing w:after="514" w:line="259" w:lineRule="auto"/>
        <w:ind w:left="0" w:firstLine="0"/>
        <w:jc w:val="left"/>
        <w:rPr>
          <w:rFonts w:hint="eastAsia"/>
        </w:rPr>
      </w:pPr>
      <w:r>
        <w:rPr>
          <w:rFonts w:hint="eastAsia"/>
        </w:rPr>
        <w:t>The symbols are annihilated, and the substance occupies their place.</w:t>
      </w:r>
    </w:p>
    <w:p w14:paraId="292A6231">
      <w:pPr>
        <w:spacing w:after="514" w:line="259" w:lineRule="auto"/>
        <w:ind w:left="0" w:firstLine="0"/>
        <w:jc w:val="left"/>
        <w:rPr>
          <w:rFonts w:hint="eastAsia"/>
        </w:rPr>
      </w:pPr>
      <w:r>
        <w:rPr>
          <w:rFonts w:hint="eastAsia"/>
        </w:rPr>
        <w:t>象征物被消灭了，实体占据了它们的位置。</w:t>
      </w:r>
    </w:p>
    <w:p w14:paraId="09E51136">
      <w:pPr>
        <w:spacing w:after="514" w:line="259" w:lineRule="auto"/>
        <w:ind w:left="0" w:firstLine="0"/>
        <w:jc w:val="left"/>
        <w:rPr>
          <w:rFonts w:hint="eastAsia"/>
        </w:rPr>
      </w:pPr>
    </w:p>
    <w:p w14:paraId="58BDAEC5">
      <w:pPr>
        <w:spacing w:after="514" w:line="259" w:lineRule="auto"/>
        <w:ind w:left="0" w:firstLine="0"/>
        <w:jc w:val="left"/>
        <w:rPr>
          <w:rFonts w:hint="eastAsia"/>
        </w:rPr>
      </w:pPr>
      <w:r>
        <w:rPr>
          <w:rFonts w:hint="eastAsia"/>
        </w:rPr>
        <w:t>Secondly, Transubstantiation implies some things which are contrary to the clearest notions of all mankind, founded upon experience.</w:t>
      </w:r>
    </w:p>
    <w:p w14:paraId="210C18DF">
      <w:pPr>
        <w:spacing w:after="514" w:line="259" w:lineRule="auto"/>
        <w:ind w:left="0" w:firstLine="0"/>
        <w:jc w:val="left"/>
        <w:rPr>
          <w:rFonts w:hint="eastAsia"/>
        </w:rPr>
      </w:pPr>
      <w:r>
        <w:rPr>
          <w:rFonts w:hint="eastAsia"/>
        </w:rPr>
        <w:t>第二，变体论暗示了一些与全人类基于经验的最清晰观念相悖的事情。</w:t>
      </w:r>
    </w:p>
    <w:p w14:paraId="4B0B4010">
      <w:pPr>
        <w:spacing w:after="514" w:line="259" w:lineRule="auto"/>
        <w:ind w:left="0" w:firstLine="0"/>
        <w:jc w:val="left"/>
        <w:rPr>
          <w:rFonts w:hint="eastAsia"/>
        </w:rPr>
      </w:pPr>
    </w:p>
    <w:p w14:paraId="2B1081B8">
      <w:pPr>
        <w:spacing w:after="514" w:line="259" w:lineRule="auto"/>
        <w:ind w:left="0" w:firstLine="0"/>
        <w:jc w:val="left"/>
        <w:rPr>
          <w:rFonts w:hint="eastAsia"/>
        </w:rPr>
      </w:pPr>
      <w:r>
        <w:rPr>
          <w:rFonts w:hint="eastAsia"/>
        </w:rPr>
        <w:t>It is by experience that we come to know what are the properties of body.</w:t>
      </w:r>
    </w:p>
    <w:p w14:paraId="6C165DF8">
      <w:pPr>
        <w:spacing w:after="514" w:line="259" w:lineRule="auto"/>
        <w:ind w:left="0" w:firstLine="0"/>
        <w:jc w:val="left"/>
        <w:rPr>
          <w:rFonts w:hint="eastAsia"/>
        </w:rPr>
      </w:pPr>
      <w:r>
        <w:rPr>
          <w:rFonts w:hint="eastAsia"/>
        </w:rPr>
        <w:t>我们是通过经验来了解身体的属性的。</w:t>
      </w:r>
    </w:p>
    <w:p w14:paraId="237B9A29">
      <w:pPr>
        <w:spacing w:after="514" w:line="259" w:lineRule="auto"/>
        <w:ind w:left="0" w:firstLine="0"/>
        <w:jc w:val="left"/>
        <w:rPr>
          <w:rFonts w:hint="eastAsia"/>
        </w:rPr>
      </w:pPr>
    </w:p>
    <w:p w14:paraId="11B57195">
      <w:pPr>
        <w:spacing w:after="514" w:line="259" w:lineRule="auto"/>
        <w:ind w:left="0" w:firstLine="0"/>
        <w:jc w:val="left"/>
        <w:rPr>
          <w:rFonts w:hint="eastAsia"/>
        </w:rPr>
      </w:pPr>
      <w:r>
        <w:rPr>
          <w:rFonts w:hint="eastAsia"/>
        </w:rPr>
        <w:t>Now there are three things respecting it, about which no doubt was ever entertained by any philosopher who was possessed of common sense.</w:t>
      </w:r>
    </w:p>
    <w:p w14:paraId="10F14C79">
      <w:pPr>
        <w:spacing w:after="514" w:line="259" w:lineRule="auto"/>
        <w:ind w:left="0" w:firstLine="0"/>
        <w:jc w:val="left"/>
        <w:rPr>
          <w:rFonts w:hint="eastAsia"/>
        </w:rPr>
      </w:pPr>
      <w:r>
        <w:rPr>
          <w:rFonts w:hint="eastAsia"/>
        </w:rPr>
        <w:t>现在，关于它有三件事，任何有常识的哲学家都从未怀疑过。</w:t>
      </w:r>
    </w:p>
    <w:p w14:paraId="74457179">
      <w:pPr>
        <w:spacing w:after="514" w:line="259" w:lineRule="auto"/>
        <w:ind w:left="0" w:firstLine="0"/>
        <w:jc w:val="left"/>
        <w:rPr>
          <w:rFonts w:hint="eastAsia"/>
        </w:rPr>
      </w:pPr>
    </w:p>
    <w:p w14:paraId="5F3FCF4E">
      <w:pPr>
        <w:spacing w:after="514" w:line="259" w:lineRule="auto"/>
        <w:ind w:left="0" w:firstLine="0"/>
        <w:jc w:val="left"/>
        <w:rPr>
          <w:rFonts w:hint="eastAsia"/>
        </w:rPr>
      </w:pPr>
      <w:r>
        <w:rPr>
          <w:rFonts w:hint="eastAsia"/>
        </w:rPr>
        <w:t>The first is, that a body is confined to a particular place.</w:t>
      </w:r>
    </w:p>
    <w:p w14:paraId="029DE2AD">
      <w:pPr>
        <w:spacing w:after="514" w:line="259" w:lineRule="auto"/>
        <w:ind w:left="0" w:firstLine="0"/>
        <w:jc w:val="left"/>
        <w:rPr>
          <w:rFonts w:hint="eastAsia"/>
        </w:rPr>
      </w:pPr>
      <w:r>
        <w:rPr>
          <w:rFonts w:hint="eastAsia"/>
        </w:rPr>
        <w:t>第一是，一个身体被限制在一个特定的地方。</w:t>
      </w:r>
    </w:p>
    <w:p w14:paraId="1DC5B27F">
      <w:pPr>
        <w:spacing w:after="514" w:line="259" w:lineRule="auto"/>
        <w:ind w:left="0" w:firstLine="0"/>
        <w:jc w:val="left"/>
        <w:rPr>
          <w:rFonts w:hint="eastAsia"/>
        </w:rPr>
      </w:pPr>
    </w:p>
    <w:p w14:paraId="5D4D9CDF">
      <w:pPr>
        <w:spacing w:after="514" w:line="259" w:lineRule="auto"/>
        <w:ind w:left="0" w:firstLine="0"/>
        <w:jc w:val="left"/>
        <w:rPr>
          <w:rFonts w:hint="eastAsia"/>
        </w:rPr>
      </w:pPr>
      <w:r>
        <w:rPr>
          <w:rFonts w:hint="eastAsia"/>
        </w:rPr>
        <w:t>It has figure, and is bounded by lines describing the portion of space which it occupies.</w:t>
      </w:r>
    </w:p>
    <w:p w14:paraId="7AA54DF5">
      <w:pPr>
        <w:spacing w:after="514" w:line="259" w:lineRule="auto"/>
        <w:ind w:left="0" w:firstLine="0"/>
        <w:jc w:val="left"/>
        <w:rPr>
          <w:rFonts w:hint="eastAsia"/>
        </w:rPr>
      </w:pPr>
      <w:r>
        <w:rPr>
          <w:rFonts w:hint="eastAsia"/>
        </w:rPr>
        <w:t>它有形状，并由描述其所占空间部分的线条所界定。</w:t>
      </w:r>
    </w:p>
    <w:p w14:paraId="0510F25C">
      <w:pPr>
        <w:spacing w:after="514" w:line="259" w:lineRule="auto"/>
        <w:ind w:left="0" w:firstLine="0"/>
        <w:jc w:val="left"/>
        <w:rPr>
          <w:rFonts w:hint="eastAsia"/>
        </w:rPr>
      </w:pPr>
    </w:p>
    <w:p w14:paraId="318A35FD">
      <w:pPr>
        <w:spacing w:after="514" w:line="259" w:lineRule="auto"/>
        <w:ind w:left="0" w:firstLine="0"/>
        <w:jc w:val="left"/>
        <w:rPr>
          <w:rFonts w:hint="eastAsia"/>
        </w:rPr>
      </w:pPr>
      <w:r>
        <w:rPr>
          <w:rFonts w:hint="eastAsia"/>
        </w:rPr>
        <w:t>It may be transported from one place to another; but it appears to us as impossible that it should be in two places at the same time, in Europe and in America, in heaven and on earth, as that two and two should make five.</w:t>
      </w:r>
    </w:p>
    <w:p w14:paraId="790AB2BA">
      <w:pPr>
        <w:spacing w:after="514" w:line="259" w:lineRule="auto"/>
        <w:ind w:left="0" w:firstLine="0"/>
        <w:jc w:val="left"/>
        <w:rPr>
          <w:rFonts w:hint="eastAsia"/>
        </w:rPr>
      </w:pPr>
      <w:r>
        <w:rPr>
          <w:rFonts w:hint="eastAsia"/>
        </w:rPr>
        <w:t>它可以从一个地方运到另一个地方；但在我们看来，它不可能同时在两个地方，在欧洲和美洲，在天上和地上，就像二加二等于五一样不可能。</w:t>
      </w:r>
    </w:p>
    <w:p w14:paraId="0F3CB238">
      <w:pPr>
        <w:spacing w:after="514" w:line="259" w:lineRule="auto"/>
        <w:ind w:left="0" w:firstLine="0"/>
        <w:jc w:val="left"/>
        <w:rPr>
          <w:rFonts w:hint="eastAsia"/>
        </w:rPr>
      </w:pPr>
    </w:p>
    <w:p w14:paraId="5AE20CFD">
      <w:pPr>
        <w:spacing w:after="514" w:line="259" w:lineRule="auto"/>
        <w:ind w:left="0" w:firstLine="0"/>
        <w:jc w:val="left"/>
        <w:rPr>
          <w:rFonts w:hint="eastAsia"/>
        </w:rPr>
      </w:pPr>
      <w:r>
        <w:rPr>
          <w:rFonts w:hint="eastAsia"/>
        </w:rPr>
        <w:t>The second thing concerning body, of which reason informs us, is, that it is extended.</w:t>
      </w:r>
    </w:p>
    <w:p w14:paraId="07A1BA33">
      <w:pPr>
        <w:spacing w:after="514" w:line="259" w:lineRule="auto"/>
        <w:ind w:left="0" w:firstLine="0"/>
        <w:jc w:val="left"/>
        <w:rPr>
          <w:rFonts w:hint="eastAsia"/>
        </w:rPr>
      </w:pPr>
      <w:r>
        <w:rPr>
          <w:rFonts w:hint="eastAsia"/>
        </w:rPr>
        <w:t>关于身体的第二件事，理性告诉我们的是，它是有广延性的。</w:t>
      </w:r>
    </w:p>
    <w:p w14:paraId="12B9D75D">
      <w:pPr>
        <w:spacing w:after="514" w:line="259" w:lineRule="auto"/>
        <w:ind w:left="0" w:firstLine="0"/>
        <w:jc w:val="left"/>
        <w:rPr>
          <w:rFonts w:hint="eastAsia"/>
        </w:rPr>
      </w:pPr>
    </w:p>
    <w:p w14:paraId="08D6254C">
      <w:pPr>
        <w:spacing w:after="514" w:line="259" w:lineRule="auto"/>
        <w:ind w:left="0" w:firstLine="0"/>
        <w:jc w:val="left"/>
        <w:rPr>
          <w:rFonts w:hint="eastAsia"/>
        </w:rPr>
      </w:pPr>
      <w:r>
        <w:rPr>
          <w:rFonts w:hint="eastAsia"/>
        </w:rPr>
        <w:t>It consists of parts, each of which fills a certain portion of space; and the portion is greater or less, according to the aggregate of parts.</w:t>
      </w:r>
    </w:p>
    <w:p w14:paraId="754EBFAB">
      <w:pPr>
        <w:spacing w:after="514" w:line="259" w:lineRule="auto"/>
        <w:ind w:left="0" w:firstLine="0"/>
        <w:jc w:val="left"/>
        <w:rPr>
          <w:rFonts w:hint="eastAsia"/>
        </w:rPr>
      </w:pPr>
      <w:r>
        <w:rPr>
          <w:rFonts w:hint="eastAsia"/>
        </w:rPr>
        <w:t>它由部分组成，每个部分都占据一定的空间；这个部分的大小取决于部分的总和。</w:t>
      </w:r>
    </w:p>
    <w:p w14:paraId="2F4464B1">
      <w:pPr>
        <w:spacing w:after="514" w:line="259" w:lineRule="auto"/>
        <w:ind w:left="0" w:firstLine="0"/>
        <w:jc w:val="left"/>
        <w:rPr>
          <w:rFonts w:hint="eastAsia"/>
        </w:rPr>
      </w:pPr>
    </w:p>
    <w:p w14:paraId="4C03E7AE">
      <w:pPr>
        <w:spacing w:after="514" w:line="259" w:lineRule="auto"/>
        <w:ind w:left="0" w:firstLine="0"/>
        <w:jc w:val="left"/>
        <w:rPr>
          <w:rFonts w:hint="eastAsia"/>
        </w:rPr>
      </w:pPr>
      <w:r>
        <w:rPr>
          <w:rFonts w:hint="eastAsia"/>
        </w:rPr>
        <w:t>To suppose matter to exist without extension, is as intelligible as to suppose it to exist without divisibility.</w:t>
      </w:r>
    </w:p>
    <w:p w14:paraId="78EDDEF8">
      <w:pPr>
        <w:spacing w:after="514" w:line="259" w:lineRule="auto"/>
        <w:ind w:left="0" w:firstLine="0"/>
        <w:jc w:val="left"/>
        <w:rPr>
          <w:rFonts w:hint="eastAsia"/>
        </w:rPr>
      </w:pPr>
      <w:r>
        <w:rPr>
          <w:rFonts w:hint="eastAsia"/>
        </w:rPr>
        <w:t>设想物质存在而没有广延性，就像设想它存在而没有可分性一样，是可以理解的。</w:t>
      </w:r>
    </w:p>
    <w:p w14:paraId="007F08D9">
      <w:pPr>
        <w:spacing w:after="514" w:line="259" w:lineRule="auto"/>
        <w:ind w:left="0" w:firstLine="0"/>
        <w:jc w:val="left"/>
        <w:rPr>
          <w:rFonts w:hint="eastAsia"/>
        </w:rPr>
      </w:pPr>
    </w:p>
    <w:p w14:paraId="3F32F78F">
      <w:pPr>
        <w:spacing w:after="514" w:line="259" w:lineRule="auto"/>
        <w:ind w:left="0" w:firstLine="0"/>
        <w:jc w:val="left"/>
        <w:rPr>
          <w:rFonts w:hint="eastAsia"/>
        </w:rPr>
      </w:pPr>
      <w:r>
        <w:rPr>
          <w:rFonts w:hint="eastAsia"/>
        </w:rPr>
        <w:t>The third thing, which is equally evident with the other two, is, that the qualities of matter are dependent upon matter.</w:t>
      </w:r>
    </w:p>
    <w:p w14:paraId="39DB8A15">
      <w:pPr>
        <w:spacing w:after="514" w:line="259" w:lineRule="auto"/>
        <w:ind w:left="0" w:firstLine="0"/>
        <w:jc w:val="left"/>
        <w:rPr>
          <w:rFonts w:hint="eastAsia"/>
        </w:rPr>
      </w:pPr>
      <w:r>
        <w:rPr>
          <w:rFonts w:hint="eastAsia"/>
        </w:rPr>
        <w:t>第三件事，与前两件同样明显，是物质的性质依赖于物质。</w:t>
      </w:r>
    </w:p>
    <w:p w14:paraId="14F8E277">
      <w:pPr>
        <w:spacing w:after="514" w:line="259" w:lineRule="auto"/>
        <w:ind w:left="0" w:firstLine="0"/>
        <w:jc w:val="left"/>
        <w:rPr>
          <w:rFonts w:hint="eastAsia"/>
        </w:rPr>
      </w:pPr>
    </w:p>
    <w:p w14:paraId="38DCCE03">
      <w:pPr>
        <w:spacing w:after="514" w:line="259" w:lineRule="auto"/>
        <w:ind w:left="0" w:firstLine="0"/>
        <w:jc w:val="left"/>
        <w:rPr>
          <w:rFonts w:hint="eastAsia"/>
        </w:rPr>
      </w:pPr>
      <w:r>
        <w:rPr>
          <w:rFonts w:hint="eastAsia"/>
        </w:rPr>
        <w:t>We know indeed only the qualities of matter; but we necessarily conclude that there is something to which they belong, a substratum by which they are supported.</w:t>
      </w:r>
    </w:p>
    <w:p w14:paraId="5AD6F32D">
      <w:pPr>
        <w:spacing w:after="514" w:line="259" w:lineRule="auto"/>
        <w:ind w:left="0" w:firstLine="0"/>
        <w:jc w:val="left"/>
        <w:rPr>
          <w:rFonts w:hint="eastAsia"/>
        </w:rPr>
      </w:pPr>
      <w:r>
        <w:rPr>
          <w:rFonts w:hint="eastAsia"/>
        </w:rPr>
        <w:t>我们确实只知道物质的性质；但我们必然得出结论，有某种东西是它们所属的，一个支撑它们的基质。</w:t>
      </w:r>
    </w:p>
    <w:p w14:paraId="65743161">
      <w:pPr>
        <w:spacing w:after="514" w:line="259" w:lineRule="auto"/>
        <w:ind w:left="0" w:firstLine="0"/>
        <w:jc w:val="left"/>
        <w:rPr>
          <w:rFonts w:hint="eastAsia"/>
        </w:rPr>
      </w:pPr>
    </w:p>
    <w:p w14:paraId="7DF758C2">
      <w:pPr>
        <w:spacing w:after="514" w:line="259" w:lineRule="auto"/>
        <w:ind w:left="0" w:firstLine="0"/>
        <w:jc w:val="left"/>
        <w:rPr>
          <w:rFonts w:hint="eastAsia"/>
        </w:rPr>
      </w:pPr>
      <w:r>
        <w:rPr>
          <w:rFonts w:hint="eastAsia"/>
        </w:rPr>
        <w:t>We can form no conception of whiteness, if there is nothing white; of roundness, if there is nothing round; of extension, if there is nothing extended.</w:t>
      </w:r>
    </w:p>
    <w:p w14:paraId="385BA911">
      <w:pPr>
        <w:spacing w:after="514" w:line="259" w:lineRule="auto"/>
        <w:ind w:left="0" w:firstLine="0"/>
        <w:jc w:val="left"/>
        <w:rPr>
          <w:rFonts w:hint="eastAsia"/>
        </w:rPr>
      </w:pPr>
      <w:r>
        <w:rPr>
          <w:rFonts w:hint="eastAsia"/>
        </w:rPr>
        <w:t>如果没有白色的东西，我们就无法形成白色的概念；如果没有圆形的东西，我们就无法形成圆的概念；如果没有广延的东西，我们就无法形成广延的概念。</w:t>
      </w:r>
    </w:p>
    <w:p w14:paraId="637C0385">
      <w:pPr>
        <w:spacing w:after="514" w:line="259" w:lineRule="auto"/>
        <w:ind w:left="0" w:firstLine="0"/>
        <w:jc w:val="left"/>
        <w:rPr>
          <w:rFonts w:hint="eastAsia"/>
        </w:rPr>
      </w:pPr>
    </w:p>
    <w:p w14:paraId="3E941B86">
      <w:pPr>
        <w:spacing w:after="514" w:line="259" w:lineRule="auto"/>
        <w:ind w:left="0" w:firstLine="0"/>
        <w:jc w:val="left"/>
        <w:rPr>
          <w:rFonts w:hint="eastAsia"/>
        </w:rPr>
      </w:pPr>
      <w:r>
        <w:rPr>
          <w:rFonts w:hint="eastAsia"/>
        </w:rPr>
        <w:t>To imagine that there may be accidents without a substance, is not more rational than to imagine that there may be thought without a thinking being, and would lead us into the ideal philosophy, which affirms that there is no external world, and that the objects which appear to be without us, are only sensations or perceptions of the mind excited by some unknown cause.</w:t>
      </w:r>
    </w:p>
    <w:p w14:paraId="21B910EA">
      <w:pPr>
        <w:spacing w:after="514" w:line="259" w:lineRule="auto"/>
        <w:ind w:left="0" w:firstLine="0"/>
        <w:jc w:val="left"/>
        <w:rPr>
          <w:rFonts w:hint="eastAsia"/>
        </w:rPr>
      </w:pPr>
      <w:r>
        <w:rPr>
          <w:rFonts w:hint="eastAsia"/>
        </w:rPr>
        <w:t>想象可以有无实体的偶性，并不比想象可以有无思想者的思想更理性，并且会把我们带入唯心主义哲学，该哲学断言没有外部世界，那些看似在我们之外的物体，只是由某个未知原因激发的心理感觉或知觉。</w:t>
      </w:r>
    </w:p>
    <w:p w14:paraId="3F928BD0">
      <w:pPr>
        <w:spacing w:after="514" w:line="259" w:lineRule="auto"/>
        <w:ind w:left="0" w:firstLine="0"/>
        <w:jc w:val="left"/>
        <w:rPr>
          <w:rFonts w:hint="eastAsia"/>
        </w:rPr>
      </w:pPr>
    </w:p>
    <w:p w14:paraId="3792093A">
      <w:pPr>
        <w:spacing w:after="514" w:line="259" w:lineRule="auto"/>
        <w:ind w:left="0" w:firstLine="0"/>
        <w:jc w:val="left"/>
        <w:rPr>
          <w:rFonts w:hint="eastAsia"/>
        </w:rPr>
      </w:pPr>
      <w:r>
        <w:rPr>
          <w:rFonts w:hint="eastAsia"/>
        </w:rPr>
        <w:t>Transubstantiation is at variance with these dictates of reason.</w:t>
      </w:r>
    </w:p>
    <w:p w14:paraId="51E5A1EF">
      <w:pPr>
        <w:spacing w:after="514" w:line="259" w:lineRule="auto"/>
        <w:ind w:left="0" w:firstLine="0"/>
        <w:jc w:val="left"/>
        <w:rPr>
          <w:rFonts w:hint="eastAsia"/>
        </w:rPr>
      </w:pPr>
      <w:r>
        <w:rPr>
          <w:rFonts w:hint="eastAsia"/>
        </w:rPr>
        <w:t>变体论与这些理性的指令相悖。</w:t>
      </w:r>
    </w:p>
    <w:p w14:paraId="6344C460">
      <w:pPr>
        <w:spacing w:after="514" w:line="259" w:lineRule="auto"/>
        <w:ind w:left="0" w:firstLine="0"/>
        <w:jc w:val="left"/>
        <w:rPr>
          <w:rFonts w:hint="eastAsia"/>
        </w:rPr>
      </w:pPr>
    </w:p>
    <w:p w14:paraId="6131B9BA">
      <w:pPr>
        <w:spacing w:after="514" w:line="259" w:lineRule="auto"/>
        <w:ind w:left="0" w:firstLine="0"/>
        <w:jc w:val="left"/>
        <w:rPr>
          <w:rFonts w:hint="eastAsia"/>
        </w:rPr>
      </w:pPr>
      <w:r>
        <w:rPr>
          <w:rFonts w:hint="eastAsia"/>
        </w:rPr>
        <w:t>First, It supposes a body to be, at the same time, in more places than one.</w:t>
      </w:r>
    </w:p>
    <w:p w14:paraId="3DFD50B3">
      <w:pPr>
        <w:spacing w:after="514" w:line="259" w:lineRule="auto"/>
        <w:ind w:left="0" w:firstLine="0"/>
        <w:jc w:val="left"/>
        <w:rPr>
          <w:rFonts w:hint="eastAsia"/>
        </w:rPr>
      </w:pPr>
      <w:r>
        <w:rPr>
          <w:rFonts w:hint="eastAsia"/>
        </w:rPr>
        <w:t>首先，它假设一个身体同时在不止一个地方。</w:t>
      </w:r>
    </w:p>
    <w:p w14:paraId="51597B26">
      <w:pPr>
        <w:spacing w:after="514" w:line="259" w:lineRule="auto"/>
        <w:ind w:left="0" w:firstLine="0"/>
        <w:jc w:val="left"/>
        <w:rPr>
          <w:rFonts w:hint="eastAsia"/>
        </w:rPr>
      </w:pPr>
    </w:p>
    <w:p w14:paraId="28E03AA6">
      <w:pPr>
        <w:spacing w:after="514" w:line="259" w:lineRule="auto"/>
        <w:ind w:left="0" w:firstLine="0"/>
        <w:jc w:val="left"/>
        <w:rPr>
          <w:rFonts w:hint="eastAsia"/>
        </w:rPr>
      </w:pPr>
      <w:r>
        <w:rPr>
          <w:rFonts w:hint="eastAsia"/>
        </w:rPr>
        <w:t>It is in heaven at the right hand of God, and it is on earth on the altars of the Romish Church.</w:t>
      </w:r>
    </w:p>
    <w:p w14:paraId="0FE7FD19">
      <w:pPr>
        <w:spacing w:after="514" w:line="259" w:lineRule="auto"/>
        <w:ind w:left="0" w:firstLine="0"/>
        <w:jc w:val="left"/>
        <w:rPr>
          <w:rFonts w:hint="eastAsia"/>
        </w:rPr>
      </w:pPr>
      <w:r>
        <w:rPr>
          <w:rFonts w:hint="eastAsia"/>
        </w:rPr>
        <w:t>它在天上上帝的右边，也在地上罗马教会的祭坛上。</w:t>
      </w:r>
    </w:p>
    <w:p w14:paraId="7057FDB9">
      <w:pPr>
        <w:spacing w:after="514" w:line="259" w:lineRule="auto"/>
        <w:ind w:left="0" w:firstLine="0"/>
        <w:jc w:val="left"/>
        <w:rPr>
          <w:rFonts w:hint="eastAsia"/>
        </w:rPr>
      </w:pPr>
    </w:p>
    <w:p w14:paraId="71CC1D37">
      <w:pPr>
        <w:spacing w:after="514" w:line="259" w:lineRule="auto"/>
        <w:ind w:left="0" w:firstLine="0"/>
        <w:jc w:val="left"/>
        <w:rPr>
          <w:rFonts w:hint="eastAsia"/>
        </w:rPr>
      </w:pPr>
      <w:r>
        <w:rPr>
          <w:rFonts w:hint="eastAsia"/>
        </w:rPr>
        <w:t>It does not come down from heaven to earth; but it remains in heaven, and yet is upon earth.</w:t>
      </w:r>
    </w:p>
    <w:p w14:paraId="71CAC29F">
      <w:pPr>
        <w:spacing w:after="514" w:line="259" w:lineRule="auto"/>
        <w:ind w:left="0" w:firstLine="0"/>
        <w:jc w:val="left"/>
        <w:rPr>
          <w:rFonts w:hint="eastAsia"/>
        </w:rPr>
      </w:pPr>
      <w:r>
        <w:rPr>
          <w:rFonts w:hint="eastAsia"/>
        </w:rPr>
        <w:t>它不是从天上降到地上；而是留在天上，却又在地上。</w:t>
      </w:r>
    </w:p>
    <w:p w14:paraId="2E9EA5F9">
      <w:pPr>
        <w:spacing w:after="514" w:line="259" w:lineRule="auto"/>
        <w:ind w:left="0" w:firstLine="0"/>
        <w:jc w:val="left"/>
        <w:rPr>
          <w:rFonts w:hint="eastAsia"/>
        </w:rPr>
      </w:pPr>
    </w:p>
    <w:p w14:paraId="1FBB585E">
      <w:pPr>
        <w:spacing w:after="514" w:line="259" w:lineRule="auto"/>
        <w:ind w:left="0" w:firstLine="0"/>
        <w:jc w:val="left"/>
        <w:rPr>
          <w:rFonts w:hint="eastAsia"/>
        </w:rPr>
      </w:pPr>
      <w:r>
        <w:rPr>
          <w:rFonts w:hint="eastAsia"/>
        </w:rPr>
        <w:t>It is present, not in one place on earth only, but in a thousand places, in the east and the west, the north and the south; wherever a priest has, with a due intention, pronounced the words of institution.</w:t>
      </w:r>
    </w:p>
    <w:p w14:paraId="21E9918F">
      <w:pPr>
        <w:spacing w:after="514" w:line="259" w:lineRule="auto"/>
        <w:ind w:left="0" w:firstLine="0"/>
        <w:jc w:val="left"/>
        <w:rPr>
          <w:rFonts w:hint="eastAsia"/>
        </w:rPr>
      </w:pPr>
      <w:r>
        <w:rPr>
          <w:rFonts w:hint="eastAsia"/>
        </w:rPr>
        <w:t>它临在，不仅在地上一个地方，而是在成千上万个地方，在东方和西方，北方和南方；无论何处，只要一个神父以应有的意向，念出了设立之词。</w:t>
      </w:r>
    </w:p>
    <w:p w14:paraId="59EB0634">
      <w:pPr>
        <w:spacing w:after="514" w:line="259" w:lineRule="auto"/>
        <w:ind w:left="0" w:firstLine="0"/>
        <w:jc w:val="left"/>
        <w:rPr>
          <w:rFonts w:hint="eastAsia"/>
        </w:rPr>
      </w:pPr>
    </w:p>
    <w:p w14:paraId="39D0FF45">
      <w:pPr>
        <w:spacing w:after="514" w:line="259" w:lineRule="auto"/>
        <w:ind w:left="0" w:firstLine="0"/>
        <w:jc w:val="left"/>
        <w:rPr>
          <w:rFonts w:hint="eastAsia"/>
        </w:rPr>
      </w:pPr>
      <w:r>
        <w:rPr>
          <w:rFonts w:hint="eastAsia"/>
        </w:rPr>
        <w:t>It is not present, as a piece of matter may be, by being divided into different parts, and carried hither and thither; but it is wholly present in Rome, wholly present in Paris, wholly present in this city, wholly present wherever mass is celebrated.</w:t>
      </w:r>
    </w:p>
    <w:p w14:paraId="79F7A6D9">
      <w:pPr>
        <w:spacing w:after="514" w:line="259" w:lineRule="auto"/>
        <w:ind w:left="0" w:firstLine="0"/>
        <w:jc w:val="left"/>
        <w:rPr>
          <w:rFonts w:hint="eastAsia"/>
        </w:rPr>
      </w:pPr>
      <w:r>
        <w:rPr>
          <w:rFonts w:hint="eastAsia"/>
        </w:rPr>
        <w:t>它不是像一块物质那样，被分成不同的部分，运到这里那里而临在；而是完全临在罗马，完全临在巴黎，完全临在这座城市，完全临在任何举行弥撒的地方。</w:t>
      </w:r>
    </w:p>
    <w:p w14:paraId="20D4E4AB">
      <w:pPr>
        <w:spacing w:after="514" w:line="259" w:lineRule="auto"/>
        <w:ind w:left="0" w:firstLine="0"/>
        <w:jc w:val="left"/>
        <w:rPr>
          <w:rFonts w:hint="eastAsia"/>
        </w:rPr>
      </w:pPr>
    </w:p>
    <w:p w14:paraId="36FF6A6C">
      <w:pPr>
        <w:spacing w:after="514" w:line="259" w:lineRule="auto"/>
        <w:ind w:left="0" w:firstLine="0"/>
        <w:jc w:val="left"/>
        <w:rPr>
          <w:rFonts w:hint="eastAsia"/>
        </w:rPr>
      </w:pPr>
      <w:r>
        <w:rPr>
          <w:rFonts w:hint="eastAsia"/>
        </w:rPr>
        <w:t>I may add, that the human nature of Christ, according to this doctrine, exists at the same moment in very different states.</w:t>
      </w:r>
    </w:p>
    <w:p w14:paraId="2A41F03E">
      <w:pPr>
        <w:spacing w:after="514" w:line="259" w:lineRule="auto"/>
        <w:ind w:left="0" w:firstLine="0"/>
        <w:jc w:val="left"/>
        <w:rPr>
          <w:rFonts w:hint="eastAsia"/>
        </w:rPr>
      </w:pPr>
      <w:r>
        <w:rPr>
          <w:rFonts w:hint="eastAsia"/>
        </w:rPr>
        <w:t>我还可以补充说，根据这个教义，基督的人性在同一时刻以非常不同的状态存在。</w:t>
      </w:r>
    </w:p>
    <w:p w14:paraId="7D2F08F0">
      <w:pPr>
        <w:spacing w:after="514" w:line="259" w:lineRule="auto"/>
        <w:ind w:left="0" w:firstLine="0"/>
        <w:jc w:val="left"/>
        <w:rPr>
          <w:rFonts w:hint="eastAsia"/>
        </w:rPr>
      </w:pPr>
    </w:p>
    <w:p w14:paraId="032C8361">
      <w:pPr>
        <w:spacing w:after="514" w:line="259" w:lineRule="auto"/>
        <w:ind w:left="0" w:firstLine="0"/>
        <w:jc w:val="left"/>
        <w:rPr>
          <w:rFonts w:hint="eastAsia"/>
        </w:rPr>
      </w:pPr>
      <w:r>
        <w:rPr>
          <w:rFonts w:hint="eastAsia"/>
        </w:rPr>
        <w:t>It is glorified on the throne of heaven, and humbled on the altar; it is seen and adored by the blessed spirits above, and concealed from men under the species of the elements.</w:t>
      </w:r>
    </w:p>
    <w:p w14:paraId="06A33761">
      <w:pPr>
        <w:spacing w:after="514" w:line="259" w:lineRule="auto"/>
        <w:ind w:left="0" w:firstLine="0"/>
        <w:jc w:val="left"/>
        <w:rPr>
          <w:rFonts w:hint="eastAsia"/>
        </w:rPr>
      </w:pPr>
      <w:r>
        <w:rPr>
          <w:rFonts w:hint="eastAsia"/>
        </w:rPr>
        <w:t>它在天上的宝座上得荣耀，在祭坛上被降卑；它被天上的蒙福之灵看见并敬拜，却在圣餐元素的外形下向人隐藏。</w:t>
      </w:r>
    </w:p>
    <w:p w14:paraId="1422743A">
      <w:pPr>
        <w:spacing w:after="514" w:line="259" w:lineRule="auto"/>
        <w:ind w:left="0" w:firstLine="0"/>
        <w:jc w:val="left"/>
        <w:rPr>
          <w:rFonts w:hint="eastAsia"/>
        </w:rPr>
      </w:pPr>
    </w:p>
    <w:p w14:paraId="710B538A">
      <w:pPr>
        <w:spacing w:after="514" w:line="259" w:lineRule="auto"/>
        <w:ind w:left="0" w:firstLine="0"/>
        <w:jc w:val="left"/>
        <w:rPr>
          <w:rFonts w:hint="eastAsia"/>
        </w:rPr>
      </w:pPr>
      <w:r>
        <w:rPr>
          <w:rFonts w:hint="eastAsia"/>
        </w:rPr>
        <w:t>This simple statement is itself sufficient to show, that the wildest dream of a madman is not more absurd than the doctrine of transubstantiation.</w:t>
      </w:r>
    </w:p>
    <w:p w14:paraId="66D09B59">
      <w:pPr>
        <w:spacing w:after="514" w:line="259" w:lineRule="auto"/>
        <w:ind w:left="0" w:firstLine="0"/>
        <w:jc w:val="left"/>
        <w:rPr>
          <w:rFonts w:hint="eastAsia"/>
        </w:rPr>
      </w:pPr>
      <w:r>
        <w:rPr>
          <w:rFonts w:hint="eastAsia"/>
        </w:rPr>
        <w:t>这个简单的陈述本身就足以表明，一个疯子最疯狂的梦，也不比变体论的教义更荒谬。</w:t>
      </w:r>
    </w:p>
    <w:p w14:paraId="000FA8C4">
      <w:pPr>
        <w:spacing w:after="514" w:line="259" w:lineRule="auto"/>
        <w:ind w:left="0" w:firstLine="0"/>
        <w:jc w:val="left"/>
        <w:rPr>
          <w:rFonts w:hint="eastAsia"/>
        </w:rPr>
      </w:pPr>
    </w:p>
    <w:p w14:paraId="0536EDE9">
      <w:pPr>
        <w:spacing w:after="514" w:line="259" w:lineRule="auto"/>
        <w:ind w:left="0" w:firstLine="0"/>
        <w:jc w:val="left"/>
        <w:rPr>
          <w:rFonts w:hint="eastAsia"/>
        </w:rPr>
      </w:pPr>
      <w:r>
        <w:rPr>
          <w:rFonts w:hint="eastAsia"/>
        </w:rPr>
        <w:t>Secondly, It supposes, as I showed when giving you an account of the doctrine, that matter may subsist without extension.</w:t>
      </w:r>
    </w:p>
    <w:p w14:paraId="0D1E2641">
      <w:pPr>
        <w:spacing w:after="514" w:line="259" w:lineRule="auto"/>
        <w:ind w:left="0" w:firstLine="0"/>
        <w:jc w:val="left"/>
        <w:rPr>
          <w:rFonts w:hint="eastAsia"/>
        </w:rPr>
      </w:pPr>
      <w:r>
        <w:rPr>
          <w:rFonts w:hint="eastAsia"/>
        </w:rPr>
        <w:t>其次，正如我在向你们介绍该教义时所指出的，它假设物质可以在没有广延性的情况下存在。</w:t>
      </w:r>
    </w:p>
    <w:p w14:paraId="77A568B3">
      <w:pPr>
        <w:spacing w:after="514" w:line="259" w:lineRule="auto"/>
        <w:ind w:left="0" w:firstLine="0"/>
        <w:jc w:val="left"/>
        <w:rPr>
          <w:rFonts w:hint="eastAsia"/>
        </w:rPr>
      </w:pPr>
    </w:p>
    <w:p w14:paraId="3C7A3D94">
      <w:pPr>
        <w:spacing w:after="514" w:line="259" w:lineRule="auto"/>
        <w:ind w:left="0" w:firstLine="0"/>
        <w:jc w:val="left"/>
        <w:rPr>
          <w:rFonts w:hint="eastAsia"/>
        </w:rPr>
      </w:pPr>
      <w:r>
        <w:rPr>
          <w:rFonts w:hint="eastAsia"/>
        </w:rPr>
        <w:t>The body and blood of Christ are really and substantially present in the Eucharist; but they occupy no portion of space.</w:t>
      </w:r>
    </w:p>
    <w:p w14:paraId="4DC1CEF1">
      <w:pPr>
        <w:spacing w:after="514" w:line="259" w:lineRule="auto"/>
        <w:ind w:left="0" w:firstLine="0"/>
        <w:jc w:val="left"/>
        <w:rPr>
          <w:rFonts w:hint="eastAsia"/>
        </w:rPr>
      </w:pPr>
      <w:r>
        <w:rPr>
          <w:rFonts w:hint="eastAsia"/>
        </w:rPr>
        <w:t>基督的身体和血在圣餐中真实地、实体地临在；但它们不占据任何空间。</w:t>
      </w:r>
    </w:p>
    <w:p w14:paraId="5377B7AF">
      <w:pPr>
        <w:spacing w:after="514" w:line="259" w:lineRule="auto"/>
        <w:ind w:left="0" w:firstLine="0"/>
        <w:jc w:val="left"/>
        <w:rPr>
          <w:rFonts w:hint="eastAsia"/>
        </w:rPr>
      </w:pPr>
    </w:p>
    <w:p w14:paraId="6FCBA703">
      <w:pPr>
        <w:spacing w:after="514" w:line="259" w:lineRule="auto"/>
        <w:ind w:left="0" w:firstLine="0"/>
        <w:jc w:val="left"/>
        <w:rPr>
          <w:rFonts w:hint="eastAsia"/>
        </w:rPr>
      </w:pPr>
      <w:r>
        <w:rPr>
          <w:rFonts w:hint="eastAsia"/>
        </w:rPr>
        <w:t>It would have been natural to conclude, that when the elements are annihilated, their place was filled up with that into which they are changed; but wonderful as this would have been, we are required to believe something still more extraordinary.</w:t>
      </w:r>
    </w:p>
    <w:p w14:paraId="1C5F51AC">
      <w:pPr>
        <w:spacing w:after="514" w:line="259" w:lineRule="auto"/>
        <w:ind w:left="0" w:firstLine="0"/>
        <w:jc w:val="left"/>
        <w:rPr>
          <w:rFonts w:hint="eastAsia"/>
        </w:rPr>
      </w:pPr>
      <w:r>
        <w:rPr>
          <w:rFonts w:hint="eastAsia"/>
        </w:rPr>
        <w:t>很自然会得出结论，当圣餐元素被消灭时，它们的位置被它们所变成的东西填满了；但这虽然已经很奇妙，我们却被要求相信更非凡的事情。</w:t>
      </w:r>
    </w:p>
    <w:p w14:paraId="5156DA9B">
      <w:pPr>
        <w:spacing w:after="514" w:line="259" w:lineRule="auto"/>
        <w:ind w:left="0" w:firstLine="0"/>
        <w:jc w:val="left"/>
        <w:rPr>
          <w:rFonts w:hint="eastAsia"/>
        </w:rPr>
      </w:pPr>
    </w:p>
    <w:p w14:paraId="45F5BF86">
      <w:pPr>
        <w:spacing w:after="514" w:line="259" w:lineRule="auto"/>
        <w:ind w:left="0" w:firstLine="0"/>
        <w:jc w:val="left"/>
        <w:rPr>
          <w:rFonts w:hint="eastAsia"/>
        </w:rPr>
      </w:pPr>
      <w:r>
        <w:rPr>
          <w:rFonts w:hint="eastAsia"/>
        </w:rPr>
        <w:t>Here is the mystery of mysteries!</w:t>
      </w:r>
    </w:p>
    <w:p w14:paraId="6B55FC98">
      <w:pPr>
        <w:spacing w:after="514" w:line="259" w:lineRule="auto"/>
        <w:ind w:left="0" w:firstLine="0"/>
        <w:jc w:val="left"/>
        <w:rPr>
          <w:rFonts w:hint="eastAsia"/>
        </w:rPr>
      </w:pPr>
      <w:r>
        <w:rPr>
          <w:rFonts w:hint="eastAsia"/>
        </w:rPr>
        <w:t>这就是奥秘中的奥秘！</w:t>
      </w:r>
    </w:p>
    <w:p w14:paraId="7E9087F0">
      <w:pPr>
        <w:spacing w:after="514" w:line="259" w:lineRule="auto"/>
        <w:ind w:left="0" w:firstLine="0"/>
        <w:jc w:val="left"/>
        <w:rPr>
          <w:rFonts w:hint="eastAsia"/>
        </w:rPr>
      </w:pPr>
    </w:p>
    <w:p w14:paraId="7A0AD0C8">
      <w:pPr>
        <w:spacing w:after="514" w:line="259" w:lineRule="auto"/>
        <w:ind w:left="0" w:firstLine="0"/>
        <w:jc w:val="left"/>
        <w:rPr>
          <w:rFonts w:hint="eastAsia"/>
        </w:rPr>
      </w:pPr>
      <w:r>
        <w:rPr>
          <w:rFonts w:hint="eastAsia"/>
        </w:rPr>
        <w:t>We touch the bread, and feel that it is a solid substance; but let us not mistake.</w:t>
      </w:r>
    </w:p>
    <w:p w14:paraId="60178342">
      <w:pPr>
        <w:spacing w:after="514" w:line="259" w:lineRule="auto"/>
        <w:ind w:left="0" w:firstLine="0"/>
        <w:jc w:val="left"/>
        <w:rPr>
          <w:rFonts w:hint="eastAsia"/>
        </w:rPr>
      </w:pPr>
      <w:r>
        <w:rPr>
          <w:rFonts w:hint="eastAsia"/>
        </w:rPr>
        <w:t>我们触摸饼，感觉到它是一个坚实的物质；但我们不要弄错了。</w:t>
      </w:r>
    </w:p>
    <w:p w14:paraId="44E00471">
      <w:pPr>
        <w:spacing w:after="514" w:line="259" w:lineRule="auto"/>
        <w:ind w:left="0" w:firstLine="0"/>
        <w:jc w:val="left"/>
        <w:rPr>
          <w:rFonts w:hint="eastAsia"/>
        </w:rPr>
      </w:pPr>
    </w:p>
    <w:p w14:paraId="7A901A19">
      <w:pPr>
        <w:spacing w:after="514" w:line="259" w:lineRule="auto"/>
        <w:ind w:left="0" w:firstLine="0"/>
        <w:jc w:val="left"/>
        <w:rPr>
          <w:rFonts w:hint="eastAsia"/>
        </w:rPr>
      </w:pPr>
      <w:r>
        <w:rPr>
          <w:rFonts w:hint="eastAsia"/>
        </w:rPr>
        <w:t>It is not bread; it is not flesh; what is it?</w:t>
      </w:r>
    </w:p>
    <w:p w14:paraId="752259C0">
      <w:pPr>
        <w:spacing w:after="514" w:line="259" w:lineRule="auto"/>
        <w:ind w:left="0" w:firstLine="0"/>
        <w:jc w:val="left"/>
        <w:rPr>
          <w:rFonts w:hint="eastAsia"/>
        </w:rPr>
      </w:pPr>
      <w:r>
        <w:rPr>
          <w:rFonts w:hint="eastAsia"/>
        </w:rPr>
        <w:t>它不是饼；它不是肉；它是什么？</w:t>
      </w:r>
    </w:p>
    <w:p w14:paraId="4D091CE9">
      <w:pPr>
        <w:spacing w:after="514" w:line="259" w:lineRule="auto"/>
        <w:ind w:left="0" w:firstLine="0"/>
        <w:jc w:val="left"/>
        <w:rPr>
          <w:rFonts w:hint="eastAsia"/>
        </w:rPr>
      </w:pPr>
    </w:p>
    <w:p w14:paraId="707CC784">
      <w:pPr>
        <w:spacing w:after="514" w:line="259" w:lineRule="auto"/>
        <w:ind w:left="0" w:firstLine="0"/>
        <w:jc w:val="left"/>
        <w:rPr>
          <w:rFonts w:hint="eastAsia"/>
        </w:rPr>
      </w:pPr>
      <w:r>
        <w:rPr>
          <w:rFonts w:hint="eastAsia"/>
        </w:rPr>
        <w:t>It is an assemblage of accidents, which have no substance, and are mere appearances.</w:t>
      </w:r>
    </w:p>
    <w:p w14:paraId="59A93DB8">
      <w:pPr>
        <w:spacing w:after="514" w:line="259" w:lineRule="auto"/>
        <w:ind w:left="0" w:firstLine="0"/>
        <w:jc w:val="left"/>
        <w:rPr>
          <w:rFonts w:hint="eastAsia"/>
        </w:rPr>
      </w:pPr>
      <w:r>
        <w:rPr>
          <w:rFonts w:hint="eastAsia"/>
        </w:rPr>
        <w:t>它是一个偶性的集合，没有实体，只是纯粹的外观。</w:t>
      </w:r>
    </w:p>
    <w:p w14:paraId="3A269674">
      <w:pPr>
        <w:spacing w:after="514" w:line="259" w:lineRule="auto"/>
        <w:ind w:left="0" w:firstLine="0"/>
        <w:jc w:val="left"/>
        <w:rPr>
          <w:rFonts w:hint="eastAsia"/>
        </w:rPr>
      </w:pPr>
    </w:p>
    <w:p w14:paraId="2FE7DB37">
      <w:pPr>
        <w:spacing w:after="514" w:line="259" w:lineRule="auto"/>
        <w:ind w:left="0" w:firstLine="0"/>
        <w:jc w:val="left"/>
        <w:rPr>
          <w:rFonts w:hint="eastAsia"/>
        </w:rPr>
      </w:pPr>
      <w:r>
        <w:rPr>
          <w:rFonts w:hint="eastAsia"/>
        </w:rPr>
        <w:t>There is flesh indeed present; but it cannot be touched, for it is present after the manner of a spirit.</w:t>
      </w:r>
    </w:p>
    <w:p w14:paraId="0D93E952">
      <w:pPr>
        <w:spacing w:after="514" w:line="259" w:lineRule="auto"/>
        <w:ind w:left="0" w:firstLine="0"/>
        <w:jc w:val="left"/>
        <w:rPr>
          <w:rFonts w:hint="eastAsia"/>
        </w:rPr>
      </w:pPr>
      <w:r>
        <w:rPr>
          <w:rFonts w:hint="eastAsia"/>
        </w:rPr>
        <w:t>确实有肉临在；但它不能被触摸，因为它以灵体的方式临在。</w:t>
      </w:r>
    </w:p>
    <w:p w14:paraId="23A5DABC">
      <w:pPr>
        <w:spacing w:after="514" w:line="259" w:lineRule="auto"/>
        <w:ind w:left="0" w:firstLine="0"/>
        <w:jc w:val="left"/>
        <w:rPr>
          <w:rFonts w:hint="eastAsia"/>
        </w:rPr>
      </w:pPr>
    </w:p>
    <w:p w14:paraId="7FDEA47D">
      <w:pPr>
        <w:spacing w:after="514" w:line="259" w:lineRule="auto"/>
        <w:ind w:left="0" w:firstLine="0"/>
        <w:jc w:val="left"/>
        <w:rPr>
          <w:rFonts w:hint="eastAsia"/>
        </w:rPr>
      </w:pPr>
      <w:r>
        <w:rPr>
          <w:rFonts w:hint="eastAsia"/>
        </w:rPr>
        <w:t>You may divide this bread, or this flesh, or this assemblage of accidents, into a thousand parts; but in each of these parts the whole of Christ is contained.</w:t>
      </w:r>
    </w:p>
    <w:p w14:paraId="5F59AF46">
      <w:pPr>
        <w:spacing w:after="514" w:line="259" w:lineRule="auto"/>
        <w:ind w:left="0" w:firstLine="0"/>
        <w:jc w:val="left"/>
        <w:rPr>
          <w:rFonts w:hint="eastAsia"/>
        </w:rPr>
      </w:pPr>
      <w:r>
        <w:rPr>
          <w:rFonts w:hint="eastAsia"/>
        </w:rPr>
        <w:t>你可以将这个饼，或这肉，或这个偶性的集合，分成一千个部分；但在每个部分中，都包含着完整的基督。</w:t>
      </w:r>
    </w:p>
    <w:p w14:paraId="18C3207C">
      <w:pPr>
        <w:spacing w:after="514" w:line="259" w:lineRule="auto"/>
        <w:ind w:left="0" w:firstLine="0"/>
        <w:jc w:val="left"/>
        <w:rPr>
          <w:rFonts w:hint="eastAsia"/>
        </w:rPr>
      </w:pPr>
    </w:p>
    <w:p w14:paraId="73DFD987">
      <w:pPr>
        <w:spacing w:after="514" w:line="259" w:lineRule="auto"/>
        <w:ind w:left="0" w:firstLine="0"/>
        <w:jc w:val="left"/>
        <w:rPr>
          <w:rFonts w:hint="eastAsia"/>
        </w:rPr>
      </w:pPr>
      <w:r>
        <w:rPr>
          <w:rFonts w:hint="eastAsia"/>
        </w:rPr>
        <w:t>Now, what is this but to say, that there is matter which is not matter; that is, to assert, without disguise, the most palpable contradiction?</w:t>
      </w:r>
    </w:p>
    <w:p w14:paraId="520DB334">
      <w:pPr>
        <w:spacing w:after="514" w:line="259" w:lineRule="auto"/>
        <w:ind w:left="0" w:firstLine="0"/>
        <w:jc w:val="left"/>
        <w:rPr>
          <w:rFonts w:hint="eastAsia"/>
        </w:rPr>
      </w:pPr>
      <w:r>
        <w:rPr>
          <w:rFonts w:hint="eastAsia"/>
        </w:rPr>
        <w:t>现在，这除了说有物质而非物质之外，还有什么呢？也就是说，毫不掩饰地断言最明显的矛盾？</w:t>
      </w:r>
    </w:p>
    <w:p w14:paraId="5F7DADC8">
      <w:pPr>
        <w:spacing w:after="514" w:line="259" w:lineRule="auto"/>
        <w:ind w:left="0" w:firstLine="0"/>
        <w:jc w:val="left"/>
        <w:rPr>
          <w:rFonts w:hint="eastAsia"/>
        </w:rPr>
      </w:pPr>
    </w:p>
    <w:p w14:paraId="01E786C7">
      <w:pPr>
        <w:spacing w:after="514" w:line="259" w:lineRule="auto"/>
        <w:ind w:left="0" w:firstLine="0"/>
        <w:jc w:val="left"/>
        <w:rPr>
          <w:rFonts w:hint="eastAsia"/>
        </w:rPr>
      </w:pPr>
      <w:r>
        <w:rPr>
          <w:rFonts w:hint="eastAsia"/>
        </w:rPr>
        <w:t>A man may say that he believes it; but to do so is as impossible as to believe that a thing may be and not be at the same time.</w:t>
      </w:r>
    </w:p>
    <w:p w14:paraId="5427B96D">
      <w:pPr>
        <w:spacing w:after="514" w:line="259" w:lineRule="auto"/>
        <w:ind w:left="0" w:firstLine="0"/>
        <w:jc w:val="left"/>
        <w:rPr>
          <w:rFonts w:hint="eastAsia"/>
        </w:rPr>
      </w:pPr>
      <w:r>
        <w:rPr>
          <w:rFonts w:hint="eastAsia"/>
        </w:rPr>
        <w:t>一个人可以说他相信它；但这样做就像相信一个事物可以同时存在又不存在一样不可能。</w:t>
      </w:r>
    </w:p>
    <w:p w14:paraId="7063454A">
      <w:pPr>
        <w:spacing w:after="514" w:line="259" w:lineRule="auto"/>
        <w:ind w:left="0" w:firstLine="0"/>
        <w:jc w:val="left"/>
        <w:rPr>
          <w:rFonts w:hint="eastAsia"/>
        </w:rPr>
      </w:pPr>
    </w:p>
    <w:p w14:paraId="3A9C064F">
      <w:pPr>
        <w:spacing w:after="514" w:line="259" w:lineRule="auto"/>
        <w:ind w:left="0" w:firstLine="0"/>
        <w:jc w:val="left"/>
        <w:rPr>
          <w:rFonts w:hint="eastAsia"/>
        </w:rPr>
      </w:pPr>
      <w:r>
        <w:rPr>
          <w:rFonts w:hint="eastAsia"/>
        </w:rPr>
        <w:t>Lastly, The doctrine supposes that the properties of matter may be separated from it, and may subsist by themselves.</w:t>
      </w:r>
    </w:p>
    <w:p w14:paraId="284FD584">
      <w:pPr>
        <w:spacing w:after="514" w:line="259" w:lineRule="auto"/>
        <w:ind w:left="0" w:firstLine="0"/>
        <w:jc w:val="left"/>
        <w:rPr>
          <w:rFonts w:hint="eastAsia"/>
        </w:rPr>
      </w:pPr>
      <w:r>
        <w:rPr>
          <w:rFonts w:hint="eastAsia"/>
        </w:rPr>
        <w:t>最后，这个教义假设物质的属性可以与物质分离，并可以自行存在。</w:t>
      </w:r>
    </w:p>
    <w:p w14:paraId="1BDAFBC0">
      <w:pPr>
        <w:spacing w:after="514" w:line="259" w:lineRule="auto"/>
        <w:ind w:left="0" w:firstLine="0"/>
        <w:jc w:val="left"/>
        <w:rPr>
          <w:rFonts w:hint="eastAsia"/>
        </w:rPr>
      </w:pPr>
    </w:p>
    <w:p w14:paraId="024A6BF4">
      <w:pPr>
        <w:spacing w:after="514" w:line="259" w:lineRule="auto"/>
        <w:ind w:left="0" w:firstLine="0"/>
        <w:jc w:val="left"/>
        <w:rPr>
          <w:rFonts w:hint="eastAsia"/>
        </w:rPr>
      </w:pPr>
      <w:r>
        <w:rPr>
          <w:rFonts w:hint="eastAsia"/>
        </w:rPr>
        <w:t>Our senses tell us that the consecrated wafer is bread.</w:t>
      </w:r>
    </w:p>
    <w:p w14:paraId="5520B627">
      <w:pPr>
        <w:spacing w:after="514" w:line="259" w:lineRule="auto"/>
        <w:ind w:left="0" w:firstLine="0"/>
        <w:jc w:val="left"/>
        <w:rPr>
          <w:rFonts w:hint="eastAsia"/>
        </w:rPr>
      </w:pPr>
      <w:r>
        <w:rPr>
          <w:rFonts w:hint="eastAsia"/>
        </w:rPr>
        <w:t>我们的感官告诉我们，那被祝圣的薄饼是饼。</w:t>
      </w:r>
    </w:p>
    <w:p w14:paraId="7CAAF356">
      <w:pPr>
        <w:spacing w:after="514" w:line="259" w:lineRule="auto"/>
        <w:ind w:left="0" w:firstLine="0"/>
        <w:jc w:val="left"/>
        <w:rPr>
          <w:rFonts w:hint="eastAsia"/>
        </w:rPr>
      </w:pPr>
    </w:p>
    <w:p w14:paraId="234E9914">
      <w:pPr>
        <w:spacing w:after="514" w:line="259" w:lineRule="auto"/>
        <w:ind w:left="0" w:firstLine="0"/>
        <w:jc w:val="left"/>
        <w:rPr>
          <w:rFonts w:hint="eastAsia"/>
        </w:rPr>
      </w:pPr>
      <w:r>
        <w:rPr>
          <w:rFonts w:hint="eastAsia"/>
        </w:rPr>
        <w:t>It looks like bread, it tastes like bread, it smells like bread; but still it is not bread, but both flesh and blood, according to the doctrine of concomitance, which will be afterwards explained.</w:t>
      </w:r>
    </w:p>
    <w:p w14:paraId="57A2E5D4">
      <w:pPr>
        <w:spacing w:after="514" w:line="259" w:lineRule="auto"/>
        <w:ind w:left="0" w:firstLine="0"/>
        <w:jc w:val="left"/>
        <w:rPr>
          <w:rFonts w:hint="eastAsia"/>
        </w:rPr>
      </w:pPr>
      <w:r>
        <w:rPr>
          <w:rFonts w:hint="eastAsia"/>
        </w:rPr>
        <w:t>它看起来像饼，尝起来像饼，闻起来像饼；但它仍然不是饼，而是既有肉又有血，根据稍后将解释的“同在论”。</w:t>
      </w:r>
    </w:p>
    <w:p w14:paraId="148A49F7">
      <w:pPr>
        <w:spacing w:after="514" w:line="259" w:lineRule="auto"/>
        <w:ind w:left="0" w:firstLine="0"/>
        <w:jc w:val="left"/>
        <w:rPr>
          <w:rFonts w:hint="eastAsia"/>
        </w:rPr>
      </w:pPr>
    </w:p>
    <w:p w14:paraId="4A230539">
      <w:pPr>
        <w:spacing w:after="514" w:line="259" w:lineRule="auto"/>
        <w:ind w:left="0" w:firstLine="0"/>
        <w:jc w:val="left"/>
        <w:rPr>
          <w:rFonts w:hint="eastAsia"/>
        </w:rPr>
      </w:pPr>
      <w:r>
        <w:rPr>
          <w:rFonts w:hint="eastAsia"/>
        </w:rPr>
        <w:t>What is more, the space which the bread originally occupied is a vacuum, for the body of Christ is present without extension.</w:t>
      </w:r>
    </w:p>
    <w:p w14:paraId="3CC5BB04">
      <w:pPr>
        <w:spacing w:after="514" w:line="259" w:lineRule="auto"/>
        <w:ind w:left="0" w:firstLine="0"/>
        <w:jc w:val="left"/>
        <w:rPr>
          <w:rFonts w:hint="eastAsia"/>
        </w:rPr>
      </w:pPr>
      <w:r>
        <w:rPr>
          <w:rFonts w:hint="eastAsia"/>
        </w:rPr>
        <w:t>更有甚者，饼原来占据的空间是真空，因为基督的身体是没有广延性地临在。</w:t>
      </w:r>
    </w:p>
    <w:p w14:paraId="14EE071B">
      <w:pPr>
        <w:spacing w:after="514" w:line="259" w:lineRule="auto"/>
        <w:ind w:left="0" w:firstLine="0"/>
        <w:jc w:val="left"/>
        <w:rPr>
          <w:rFonts w:hint="eastAsia"/>
        </w:rPr>
      </w:pPr>
    </w:p>
    <w:p w14:paraId="38D2277A">
      <w:pPr>
        <w:spacing w:after="514" w:line="259" w:lineRule="auto"/>
        <w:ind w:left="0" w:firstLine="0"/>
        <w:jc w:val="left"/>
        <w:rPr>
          <w:rFonts w:hint="eastAsia"/>
        </w:rPr>
      </w:pPr>
      <w:r>
        <w:rPr>
          <w:rFonts w:hint="eastAsia"/>
        </w:rPr>
        <w:t>Here, then, we have extension where there is nothing extended; colour where there is nothing coloured; taste and smell where there is nothing saporific or fragrant.</w:t>
      </w:r>
    </w:p>
    <w:p w14:paraId="777A34DA">
      <w:pPr>
        <w:spacing w:after="514" w:line="259" w:lineRule="auto"/>
        <w:ind w:left="0" w:firstLine="0"/>
        <w:jc w:val="left"/>
        <w:rPr>
          <w:rFonts w:hint="eastAsia"/>
        </w:rPr>
      </w:pPr>
      <w:r>
        <w:rPr>
          <w:rFonts w:hint="eastAsia"/>
        </w:rPr>
        <w:t>那么，在这里，我们有广延性却没有广延的东西；有颜色却没有有颜色的东西；有味道和气味却没有可尝或芬芳的东西。</w:t>
      </w:r>
    </w:p>
    <w:p w14:paraId="33046472">
      <w:pPr>
        <w:spacing w:after="514" w:line="259" w:lineRule="auto"/>
        <w:ind w:left="0" w:firstLine="0"/>
        <w:jc w:val="left"/>
        <w:rPr>
          <w:rFonts w:hint="eastAsia"/>
        </w:rPr>
      </w:pPr>
    </w:p>
    <w:p w14:paraId="621BA163">
      <w:pPr>
        <w:spacing w:after="514" w:line="259" w:lineRule="auto"/>
        <w:ind w:left="0" w:firstLine="0"/>
        <w:jc w:val="left"/>
        <w:rPr>
          <w:rFonts w:hint="eastAsia"/>
        </w:rPr>
      </w:pPr>
      <w:r>
        <w:rPr>
          <w:rFonts w:hint="eastAsia"/>
        </w:rPr>
        <w:t>If any person should affirm it to be possible that a man's shape and features might continue to be visible, after he had been removed out of sight, even Papists would pronounce him to be a fool or a madman; but they are unquestionably subject to the same charge, when they teach that all the properties of bread may remain after the bread itself is annihilated.</w:t>
      </w:r>
    </w:p>
    <w:p w14:paraId="4F600096">
      <w:pPr>
        <w:spacing w:after="514" w:line="259" w:lineRule="auto"/>
        <w:ind w:left="0" w:firstLine="0"/>
        <w:jc w:val="left"/>
        <w:rPr>
          <w:rFonts w:hint="eastAsia"/>
        </w:rPr>
      </w:pPr>
      <w:r>
        <w:rPr>
          <w:rFonts w:hint="eastAsia"/>
        </w:rPr>
        <w:t>如果有人断言，一个人被移出视线后，他的形状和特征仍可能继续可见，即使是天主教徒也会称他为傻瓜或疯子；但当他们教导说，在饼本身被消灭后，饼的所有属性都可以保留下来时，他们无疑也应受到同样的指控。</w:t>
      </w:r>
    </w:p>
    <w:p w14:paraId="54AE2E88">
      <w:pPr>
        <w:spacing w:after="514" w:line="259" w:lineRule="auto"/>
        <w:ind w:left="0" w:firstLine="0"/>
        <w:jc w:val="left"/>
        <w:rPr>
          <w:rFonts w:hint="eastAsia"/>
        </w:rPr>
      </w:pPr>
    </w:p>
    <w:p w14:paraId="7715C911">
      <w:pPr>
        <w:spacing w:after="514" w:line="259" w:lineRule="auto"/>
        <w:ind w:left="0" w:firstLine="0"/>
        <w:jc w:val="left"/>
        <w:rPr>
          <w:rFonts w:hint="eastAsia"/>
        </w:rPr>
      </w:pPr>
      <w:r>
        <w:rPr>
          <w:rFonts w:hint="eastAsia"/>
        </w:rPr>
        <w:t>But Papists have recourse to a miracle, and tell us, that although these things respecting matter and its properties are true, according to the ordinary course of nature, God acts in this case, by his almighty power, in an extraordinary manner.</w:t>
      </w:r>
    </w:p>
    <w:p w14:paraId="6F7EDDE5">
      <w:pPr>
        <w:spacing w:after="514" w:line="259" w:lineRule="auto"/>
        <w:ind w:left="0" w:firstLine="0"/>
        <w:jc w:val="left"/>
        <w:rPr>
          <w:rFonts w:hint="eastAsia"/>
        </w:rPr>
      </w:pPr>
      <w:r>
        <w:rPr>
          <w:rFonts w:hint="eastAsia"/>
        </w:rPr>
        <w:t>但天主教徒诉诸于一个神迹，并告诉我们，虽然这些关于物质及其属性的事情，根据自然的常规进程是真实的，但上帝在这种情况下，是藉着祂全能的权柄，以一种非凡的方式行事。</w:t>
      </w:r>
    </w:p>
    <w:p w14:paraId="16DFA3D1">
      <w:pPr>
        <w:spacing w:after="514" w:line="259" w:lineRule="auto"/>
        <w:ind w:left="0" w:firstLine="0"/>
        <w:jc w:val="left"/>
        <w:rPr>
          <w:rFonts w:hint="eastAsia"/>
        </w:rPr>
      </w:pPr>
    </w:p>
    <w:p w14:paraId="5C6CC0EE">
      <w:pPr>
        <w:spacing w:after="514" w:line="259" w:lineRule="auto"/>
        <w:ind w:left="0" w:firstLine="0"/>
        <w:jc w:val="left"/>
        <w:rPr>
          <w:rFonts w:hint="eastAsia"/>
        </w:rPr>
      </w:pPr>
      <w:r>
        <w:rPr>
          <w:rFonts w:hint="eastAsia"/>
        </w:rPr>
        <w:t>We acknowledge that his power is infinite, that it can do many things which to us are inconceivable, that it is able to accomplish events in a manner different from, and contrary to, the course of nature.</w:t>
      </w:r>
    </w:p>
    <w:p w14:paraId="2E19F6B7">
      <w:pPr>
        <w:spacing w:after="514" w:line="259" w:lineRule="auto"/>
        <w:ind w:left="0" w:firstLine="0"/>
        <w:jc w:val="left"/>
        <w:rPr>
          <w:rFonts w:hint="eastAsia"/>
        </w:rPr>
      </w:pPr>
      <w:r>
        <w:rPr>
          <w:rFonts w:hint="eastAsia"/>
        </w:rPr>
        <w:t>我们承认祂的权能是无限的，祂能做许多我们无法想象的事，祂能够以一种不同于并违反自然常规的方式成就事件。</w:t>
      </w:r>
    </w:p>
    <w:p w14:paraId="77B821EE">
      <w:pPr>
        <w:spacing w:after="514" w:line="259" w:lineRule="auto"/>
        <w:ind w:left="0" w:firstLine="0"/>
        <w:jc w:val="left"/>
        <w:rPr>
          <w:rFonts w:hint="eastAsia"/>
        </w:rPr>
      </w:pPr>
    </w:p>
    <w:p w14:paraId="5B0D12F9">
      <w:pPr>
        <w:spacing w:after="514" w:line="259" w:lineRule="auto"/>
        <w:ind w:left="0" w:firstLine="0"/>
        <w:jc w:val="left"/>
        <w:rPr>
          <w:rFonts w:hint="eastAsia"/>
        </w:rPr>
      </w:pPr>
      <w:r>
        <w:rPr>
          <w:rFonts w:hint="eastAsia"/>
        </w:rPr>
        <w:t>But observe, that it is one thing to be contrary to the course of nature, and another to be contrary to the nature of things.</w:t>
      </w:r>
    </w:p>
    <w:p w14:paraId="71A185F9">
      <w:pPr>
        <w:spacing w:after="514" w:line="259" w:lineRule="auto"/>
        <w:ind w:left="0" w:firstLine="0"/>
        <w:jc w:val="left"/>
        <w:rPr>
          <w:rFonts w:hint="eastAsia"/>
        </w:rPr>
      </w:pPr>
      <w:r>
        <w:rPr>
          <w:rFonts w:hint="eastAsia"/>
        </w:rPr>
        <w:t>但请注意，违反自然常规是一回事，违反事物本性是另一回事。</w:t>
      </w:r>
    </w:p>
    <w:p w14:paraId="2D7429B3">
      <w:pPr>
        <w:spacing w:after="514" w:line="259" w:lineRule="auto"/>
        <w:ind w:left="0" w:firstLine="0"/>
        <w:jc w:val="left"/>
        <w:rPr>
          <w:rFonts w:hint="eastAsia"/>
        </w:rPr>
      </w:pPr>
    </w:p>
    <w:p w14:paraId="00476483">
      <w:pPr>
        <w:spacing w:after="514" w:line="259" w:lineRule="auto"/>
        <w:ind w:left="0" w:firstLine="0"/>
        <w:jc w:val="left"/>
        <w:rPr>
          <w:rFonts w:hint="eastAsia"/>
        </w:rPr>
      </w:pPr>
      <w:r>
        <w:rPr>
          <w:rFonts w:hint="eastAsia"/>
        </w:rPr>
        <w:t>When God preserved the three Jewish confessors in a furnace, he did not change the nature of fire, or make it cold, but merely defended their bodies, in some way unknown to us, from its influence.</w:t>
      </w:r>
    </w:p>
    <w:p w14:paraId="134E282D">
      <w:pPr>
        <w:spacing w:after="514" w:line="259" w:lineRule="auto"/>
        <w:ind w:left="0" w:firstLine="0"/>
        <w:jc w:val="left"/>
        <w:rPr>
          <w:rFonts w:hint="eastAsia"/>
        </w:rPr>
      </w:pPr>
      <w:r>
        <w:rPr>
          <w:rFonts w:hint="eastAsia"/>
        </w:rPr>
        <w:t>当上帝在火炉中保守那三位犹太信徒时，祂没有改变火的性质，或使它变冷，只是以某种我们不知道的方式，保护他们的身体免受其影响。</w:t>
      </w:r>
    </w:p>
    <w:p w14:paraId="498A3B67">
      <w:pPr>
        <w:spacing w:after="514" w:line="259" w:lineRule="auto"/>
        <w:ind w:left="0" w:firstLine="0"/>
        <w:jc w:val="left"/>
        <w:rPr>
          <w:rFonts w:hint="eastAsia"/>
        </w:rPr>
      </w:pPr>
    </w:p>
    <w:p w14:paraId="4FC74927">
      <w:pPr>
        <w:spacing w:after="514" w:line="259" w:lineRule="auto"/>
        <w:ind w:left="0" w:firstLine="0"/>
        <w:jc w:val="left"/>
        <w:rPr>
          <w:rFonts w:hint="eastAsia"/>
        </w:rPr>
      </w:pPr>
      <w:r>
        <w:rPr>
          <w:rFonts w:hint="eastAsia"/>
        </w:rPr>
        <w:t>When he made a piece of iron swim upon water, he did not render water solid or iron light, but supported it by his power, as a man might have done with his hand.</w:t>
      </w:r>
    </w:p>
    <w:p w14:paraId="36C5C2A1">
      <w:pPr>
        <w:spacing w:after="514" w:line="259" w:lineRule="auto"/>
        <w:ind w:left="0" w:firstLine="0"/>
        <w:jc w:val="left"/>
        <w:rPr>
          <w:rFonts w:hint="eastAsia"/>
        </w:rPr>
      </w:pPr>
      <w:r>
        <w:rPr>
          <w:rFonts w:hint="eastAsia"/>
        </w:rPr>
        <w:t>当祂使一块铁浮在水面上时，祂没有使水变固体或铁变轻，而是用祂的权能支撑它，就像一个人可以用手做的那样。</w:t>
      </w:r>
    </w:p>
    <w:p w14:paraId="15FA9DC7">
      <w:pPr>
        <w:spacing w:after="514" w:line="259" w:lineRule="auto"/>
        <w:ind w:left="0" w:firstLine="0"/>
        <w:jc w:val="left"/>
        <w:rPr>
          <w:rFonts w:hint="eastAsia"/>
        </w:rPr>
      </w:pPr>
    </w:p>
    <w:p w14:paraId="266FB2B7">
      <w:pPr>
        <w:spacing w:after="514" w:line="259" w:lineRule="auto"/>
        <w:ind w:left="0" w:firstLine="0"/>
        <w:jc w:val="left"/>
        <w:rPr>
          <w:rFonts w:hint="eastAsia"/>
        </w:rPr>
      </w:pPr>
      <w:r>
        <w:rPr>
          <w:rFonts w:hint="eastAsia"/>
        </w:rPr>
        <w:t>There was no alteration of the essence and qualities of the substances which were the subjects of those miracles, but a suspension of the laws by which they are usually governed.</w:t>
      </w:r>
    </w:p>
    <w:p w14:paraId="370CE37C">
      <w:pPr>
        <w:spacing w:after="514" w:line="259" w:lineRule="auto"/>
        <w:ind w:left="0" w:firstLine="0"/>
        <w:jc w:val="left"/>
        <w:rPr>
          <w:rFonts w:hint="eastAsia"/>
        </w:rPr>
      </w:pPr>
      <w:r>
        <w:rPr>
          <w:rFonts w:hint="eastAsia"/>
        </w:rPr>
        <w:t>那些神迹的对象，其物质的本质和性质没有改变，只是通常支配它们的规律被暂停了。</w:t>
      </w:r>
    </w:p>
    <w:p w14:paraId="1FF3F9E9">
      <w:pPr>
        <w:spacing w:after="514" w:line="259" w:lineRule="auto"/>
        <w:ind w:left="0" w:firstLine="0"/>
        <w:jc w:val="left"/>
        <w:rPr>
          <w:rFonts w:hint="eastAsia"/>
        </w:rPr>
      </w:pPr>
    </w:p>
    <w:p w14:paraId="1AD19983">
      <w:pPr>
        <w:spacing w:after="514" w:line="259" w:lineRule="auto"/>
        <w:ind w:left="0" w:firstLine="0"/>
        <w:jc w:val="left"/>
        <w:rPr>
          <w:rFonts w:hint="eastAsia"/>
        </w:rPr>
      </w:pPr>
      <w:r>
        <w:rPr>
          <w:rFonts w:hint="eastAsia"/>
        </w:rPr>
        <w:t>The pretended miracle of transubstantiation is of a totally different description.</w:t>
      </w:r>
    </w:p>
    <w:p w14:paraId="0833DA29">
      <w:pPr>
        <w:spacing w:after="514" w:line="259" w:lineRule="auto"/>
        <w:ind w:left="0" w:firstLine="0"/>
        <w:jc w:val="left"/>
        <w:rPr>
          <w:rFonts w:hint="eastAsia"/>
        </w:rPr>
      </w:pPr>
      <w:r>
        <w:rPr>
          <w:rFonts w:hint="eastAsia"/>
        </w:rPr>
        <w:t>所谓的变体论神迹，则完全是另一回事。</w:t>
      </w:r>
    </w:p>
    <w:p w14:paraId="4FCF156D">
      <w:pPr>
        <w:spacing w:after="514" w:line="259" w:lineRule="auto"/>
        <w:ind w:left="0" w:firstLine="0"/>
        <w:jc w:val="left"/>
        <w:rPr>
          <w:rFonts w:hint="eastAsia"/>
        </w:rPr>
      </w:pPr>
    </w:p>
    <w:p w14:paraId="5B9D307D">
      <w:pPr>
        <w:spacing w:after="514" w:line="259" w:lineRule="auto"/>
        <w:ind w:left="0" w:firstLine="0"/>
        <w:jc w:val="left"/>
        <w:rPr>
          <w:rFonts w:hint="eastAsia"/>
        </w:rPr>
      </w:pPr>
      <w:r>
        <w:rPr>
          <w:rFonts w:hint="eastAsia"/>
        </w:rPr>
        <w:t>It supposes a complete change of the nature of things.</w:t>
      </w:r>
    </w:p>
    <w:p w14:paraId="0F719FBB">
      <w:pPr>
        <w:spacing w:after="514" w:line="259" w:lineRule="auto"/>
        <w:ind w:left="0" w:firstLine="0"/>
        <w:jc w:val="left"/>
        <w:rPr>
          <w:rFonts w:hint="eastAsia"/>
        </w:rPr>
      </w:pPr>
      <w:r>
        <w:rPr>
          <w:rFonts w:hint="eastAsia"/>
        </w:rPr>
        <w:t>它假设了事物本性的彻底改变。</w:t>
      </w:r>
    </w:p>
    <w:p w14:paraId="11FDBFC9">
      <w:pPr>
        <w:spacing w:after="514" w:line="259" w:lineRule="auto"/>
        <w:ind w:left="0" w:firstLine="0"/>
        <w:jc w:val="left"/>
        <w:rPr>
          <w:rFonts w:hint="eastAsia"/>
        </w:rPr>
      </w:pPr>
    </w:p>
    <w:p w14:paraId="41361F1C">
      <w:pPr>
        <w:spacing w:after="514" w:line="259" w:lineRule="auto"/>
        <w:ind w:left="0" w:firstLine="0"/>
        <w:jc w:val="left"/>
        <w:rPr>
          <w:rFonts w:hint="eastAsia"/>
        </w:rPr>
      </w:pPr>
      <w:r>
        <w:rPr>
          <w:rFonts w:hint="eastAsia"/>
        </w:rPr>
        <w:t>It supposes effects to be produced which are manifestly impossible, and which it is therefore no limitation even of Divine power to affirm that even it cannot perform.</w:t>
      </w:r>
    </w:p>
    <w:p w14:paraId="61B93D30">
      <w:pPr>
        <w:spacing w:after="514" w:line="259" w:lineRule="auto"/>
        <w:ind w:left="0" w:firstLine="0"/>
        <w:jc w:val="left"/>
        <w:rPr>
          <w:rFonts w:hint="eastAsia"/>
        </w:rPr>
      </w:pPr>
      <w:r>
        <w:rPr>
          <w:rFonts w:hint="eastAsia"/>
        </w:rPr>
        <w:t>它假设产生了明显不可能的效果，因此，断言即使是神圣的权能也无法实现这些效果，并非是对神圣权能的限制。</w:t>
      </w:r>
    </w:p>
    <w:p w14:paraId="37E08EB7">
      <w:pPr>
        <w:spacing w:after="514" w:line="259" w:lineRule="auto"/>
        <w:ind w:left="0" w:firstLine="0"/>
        <w:jc w:val="left"/>
        <w:rPr>
          <w:rFonts w:hint="eastAsia"/>
        </w:rPr>
      </w:pPr>
    </w:p>
    <w:p w14:paraId="5E5E2683">
      <w:pPr>
        <w:spacing w:after="514" w:line="259" w:lineRule="auto"/>
        <w:ind w:left="0" w:firstLine="0"/>
        <w:jc w:val="left"/>
        <w:rPr>
          <w:rFonts w:hint="eastAsia"/>
        </w:rPr>
      </w:pPr>
      <w:r>
        <w:rPr>
          <w:rFonts w:hint="eastAsia"/>
        </w:rPr>
        <w:t>The just definition of almighty power is, that it can do every thing possible; things impossible are not the objects of power, any more than things which do not exist are the objects of sight.</w:t>
      </w:r>
    </w:p>
    <w:p w14:paraId="20166642">
      <w:pPr>
        <w:spacing w:after="514" w:line="259" w:lineRule="auto"/>
        <w:ind w:left="0" w:firstLine="0"/>
        <w:jc w:val="left"/>
        <w:rPr>
          <w:rFonts w:hint="eastAsia"/>
        </w:rPr>
      </w:pPr>
      <w:r>
        <w:rPr>
          <w:rFonts w:hint="eastAsia"/>
        </w:rPr>
        <w:t>全能权柄的恰当定义是，它能做一切可能的事；不可能的事不是权能的对象，正如不存在的事物不是视觉的对象一样。</w:t>
      </w:r>
    </w:p>
    <w:p w14:paraId="0A26DD54">
      <w:pPr>
        <w:spacing w:after="514" w:line="259" w:lineRule="auto"/>
        <w:ind w:left="0" w:firstLine="0"/>
        <w:jc w:val="left"/>
        <w:rPr>
          <w:rFonts w:hint="eastAsia"/>
        </w:rPr>
      </w:pPr>
    </w:p>
    <w:p w14:paraId="783C8678">
      <w:pPr>
        <w:spacing w:after="514" w:line="259" w:lineRule="auto"/>
        <w:ind w:left="0" w:firstLine="0"/>
        <w:jc w:val="left"/>
        <w:rPr>
          <w:rFonts w:hint="eastAsia"/>
        </w:rPr>
      </w:pPr>
      <w:r>
        <w:rPr>
          <w:rFonts w:hint="eastAsia"/>
        </w:rPr>
        <w:t>Now, it is contrary to the nature of body, that it should be in different places at the same time; for it necessarily enters into the idea of it, that it occupies a particular portion of space.</w:t>
      </w:r>
    </w:p>
    <w:p w14:paraId="1B1D69CC">
      <w:pPr>
        <w:spacing w:after="514" w:line="259" w:lineRule="auto"/>
        <w:ind w:left="0" w:firstLine="0"/>
        <w:jc w:val="left"/>
        <w:rPr>
          <w:rFonts w:hint="eastAsia"/>
        </w:rPr>
      </w:pPr>
      <w:r>
        <w:rPr>
          <w:rFonts w:hint="eastAsia"/>
        </w:rPr>
        <w:t>现在，一个身体同时在不同的地方，是违反身体的本性的；因为占据一个特定的空间部分，必然是它观念的一部分。</w:t>
      </w:r>
    </w:p>
    <w:p w14:paraId="0194DE71">
      <w:pPr>
        <w:spacing w:after="514" w:line="259" w:lineRule="auto"/>
        <w:ind w:left="0" w:firstLine="0"/>
        <w:jc w:val="left"/>
        <w:rPr>
          <w:rFonts w:hint="eastAsia"/>
        </w:rPr>
      </w:pPr>
    </w:p>
    <w:p w14:paraId="019B5A84">
      <w:pPr>
        <w:spacing w:after="514" w:line="259" w:lineRule="auto"/>
        <w:ind w:left="0" w:firstLine="0"/>
        <w:jc w:val="left"/>
        <w:rPr>
          <w:rFonts w:hint="eastAsia"/>
        </w:rPr>
      </w:pPr>
      <w:r>
        <w:rPr>
          <w:rFonts w:hint="eastAsia"/>
        </w:rPr>
        <w:t>It is contrary to its nature, that it should exist after the manner of a spirit, or without filling any portion of space; for extension is as essential to it as life is to a living being.</w:t>
      </w:r>
    </w:p>
    <w:p w14:paraId="6ED2FB2A">
      <w:pPr>
        <w:spacing w:after="514" w:line="259" w:lineRule="auto"/>
        <w:ind w:left="0" w:firstLine="0"/>
        <w:jc w:val="left"/>
        <w:rPr>
          <w:rFonts w:hint="eastAsia"/>
        </w:rPr>
      </w:pPr>
      <w:r>
        <w:rPr>
          <w:rFonts w:hint="eastAsia"/>
        </w:rPr>
        <w:t>它以灵体的方式存在，或者不占据任何空间，是违反其本性的；因为广延性对它而言，就像生命对活物一样是本质性的。</w:t>
      </w:r>
    </w:p>
    <w:p w14:paraId="7A1D2A7B">
      <w:pPr>
        <w:spacing w:after="514" w:line="259" w:lineRule="auto"/>
        <w:ind w:left="0" w:firstLine="0"/>
        <w:jc w:val="left"/>
        <w:rPr>
          <w:rFonts w:hint="eastAsia"/>
        </w:rPr>
      </w:pPr>
    </w:p>
    <w:p w14:paraId="71DED483">
      <w:pPr>
        <w:spacing w:after="514" w:line="259" w:lineRule="auto"/>
        <w:ind w:left="0" w:firstLine="0"/>
        <w:jc w:val="left"/>
        <w:rPr>
          <w:rFonts w:hint="eastAsia"/>
        </w:rPr>
      </w:pPr>
      <w:r>
        <w:rPr>
          <w:rFonts w:hint="eastAsia"/>
        </w:rPr>
        <w:t>It is contrary to its nature, that its properties should remain after it is annihilated; for its properties are modifications which as necessarily exist with their subject, as the shadow disappears with the body which projected it.</w:t>
      </w:r>
    </w:p>
    <w:p w14:paraId="4F33B83D">
      <w:pPr>
        <w:spacing w:after="514" w:line="259" w:lineRule="auto"/>
        <w:ind w:left="0" w:firstLine="0"/>
        <w:jc w:val="left"/>
        <w:rPr>
          <w:rFonts w:hint="eastAsia"/>
        </w:rPr>
      </w:pPr>
      <w:r>
        <w:rPr>
          <w:rFonts w:hint="eastAsia"/>
        </w:rPr>
        <w:t>它的属性在它被消灭后仍然存在，是违反其本性的；因为它的属性是与其主体必然共存的修饰，就像影子随着投射它的物体消失一样。</w:t>
      </w:r>
    </w:p>
    <w:p w14:paraId="48BA297C">
      <w:pPr>
        <w:spacing w:after="514" w:line="259" w:lineRule="auto"/>
        <w:ind w:left="0" w:firstLine="0"/>
        <w:jc w:val="left"/>
        <w:rPr>
          <w:rFonts w:hint="eastAsia"/>
        </w:rPr>
      </w:pPr>
    </w:p>
    <w:p w14:paraId="672E2D1A">
      <w:pPr>
        <w:spacing w:after="514" w:line="259" w:lineRule="auto"/>
        <w:ind w:left="0" w:firstLine="0"/>
        <w:jc w:val="left"/>
        <w:rPr>
          <w:rFonts w:hint="eastAsia"/>
        </w:rPr>
      </w:pPr>
      <w:r>
        <w:rPr>
          <w:rFonts w:hint="eastAsia"/>
        </w:rPr>
        <w:t>The ubiquity of a particular body, is want of extension, and the continuance of its qualities after its destruction, are things absolutely impossible; and to appeal to the power of God, serves only to confound the minds of those who are too ignorant or too indolent to examine the subject with accuracy.</w:t>
      </w:r>
    </w:p>
    <w:p w14:paraId="6EF70803">
      <w:pPr>
        <w:spacing w:after="514" w:line="259" w:lineRule="auto"/>
        <w:ind w:left="0" w:firstLine="0"/>
        <w:jc w:val="left"/>
        <w:rPr>
          <w:rFonts w:hint="eastAsia"/>
        </w:rPr>
      </w:pPr>
      <w:r>
        <w:rPr>
          <w:rFonts w:hint="eastAsia"/>
        </w:rPr>
        <w:t>一个特定身体的无所不在，是缺乏广延性，以及在其毁灭后其性质的持续，是绝对不可能的事；而诉诸上帝的权能，只会混淆那些太无知或太懒惰以至于无法精确审视这个主题的人的心。</w:t>
      </w:r>
    </w:p>
    <w:p w14:paraId="5E7270B0">
      <w:pPr>
        <w:spacing w:after="514" w:line="259" w:lineRule="auto"/>
        <w:ind w:left="0" w:firstLine="0"/>
        <w:jc w:val="left"/>
        <w:rPr>
          <w:rFonts w:hint="eastAsia"/>
        </w:rPr>
      </w:pPr>
    </w:p>
    <w:p w14:paraId="1867BB43">
      <w:pPr>
        <w:spacing w:after="514" w:line="259" w:lineRule="auto"/>
        <w:ind w:left="0" w:firstLine="0"/>
        <w:jc w:val="left"/>
        <w:rPr>
          <w:rFonts w:hint="eastAsia"/>
        </w:rPr>
      </w:pPr>
      <w:r>
        <w:rPr>
          <w:rFonts w:hint="eastAsia"/>
        </w:rPr>
        <w:t>These things even the power of God cannot do, because they cannot be done.</w:t>
      </w:r>
    </w:p>
    <w:p w14:paraId="05E948FC">
      <w:pPr>
        <w:spacing w:after="514" w:line="259" w:lineRule="auto"/>
        <w:ind w:left="0" w:firstLine="0"/>
        <w:jc w:val="left"/>
        <w:rPr>
          <w:rFonts w:hint="eastAsia"/>
        </w:rPr>
      </w:pPr>
      <w:r>
        <w:rPr>
          <w:rFonts w:hint="eastAsia"/>
        </w:rPr>
        <w:t>这些事即使是上帝的权能也无法做到，因为它们是无法做到的。</w:t>
      </w:r>
    </w:p>
    <w:p w14:paraId="2E4A7D7F">
      <w:pPr>
        <w:spacing w:after="514" w:line="259" w:lineRule="auto"/>
        <w:ind w:left="0" w:firstLine="0"/>
        <w:jc w:val="left"/>
        <w:rPr>
          <w:rFonts w:hint="eastAsia"/>
        </w:rPr>
      </w:pPr>
    </w:p>
    <w:p w14:paraId="4DEE0475">
      <w:pPr>
        <w:spacing w:after="514" w:line="259" w:lineRule="auto"/>
        <w:ind w:left="0" w:firstLine="0"/>
        <w:jc w:val="left"/>
        <w:rPr>
          <w:rFonts w:hint="eastAsia"/>
        </w:rPr>
      </w:pPr>
      <w:r>
        <w:rPr>
          <w:rFonts w:hint="eastAsia"/>
        </w:rPr>
        <w:t>They imply a contradiction; and we might with equal reason say, that although two and two are four, yet divine power could make them five.</w:t>
      </w:r>
    </w:p>
    <w:p w14:paraId="721CEC74">
      <w:pPr>
        <w:spacing w:after="514" w:line="259" w:lineRule="auto"/>
        <w:ind w:left="0" w:firstLine="0"/>
        <w:jc w:val="left"/>
        <w:rPr>
          <w:rFonts w:hint="eastAsia"/>
        </w:rPr>
      </w:pPr>
      <w:r>
        <w:rPr>
          <w:rFonts w:hint="eastAsia"/>
        </w:rPr>
        <w:t>它们包含一个矛盾；我们同样可以有理由说，虽然二加二等于四，但神圣的权能可以使它们等于五。</w:t>
      </w:r>
    </w:p>
    <w:p w14:paraId="0FFE40E1">
      <w:pPr>
        <w:spacing w:after="514" w:line="259" w:lineRule="auto"/>
        <w:ind w:left="0" w:firstLine="0"/>
        <w:jc w:val="left"/>
        <w:rPr>
          <w:rFonts w:hint="eastAsia"/>
        </w:rPr>
      </w:pPr>
    </w:p>
    <w:p w14:paraId="0D9D8AB8">
      <w:pPr>
        <w:spacing w:after="514" w:line="259" w:lineRule="auto"/>
        <w:ind w:left="0" w:firstLine="0"/>
        <w:jc w:val="left"/>
        <w:rPr>
          <w:rFonts w:hint="eastAsia"/>
        </w:rPr>
      </w:pPr>
      <w:r>
        <w:rPr>
          <w:rFonts w:hint="eastAsia"/>
        </w:rPr>
        <w:t>To every mind but that of a Papist, the contradiction is as manifest in the one case as in the other.</w:t>
      </w:r>
    </w:p>
    <w:p w14:paraId="550F2132">
      <w:pPr>
        <w:spacing w:after="514" w:line="259" w:lineRule="auto"/>
        <w:ind w:left="0" w:firstLine="0"/>
        <w:jc w:val="left"/>
        <w:rPr>
          <w:rFonts w:hint="eastAsia"/>
        </w:rPr>
      </w:pPr>
      <w:r>
        <w:rPr>
          <w:rFonts w:hint="eastAsia"/>
        </w:rPr>
        <w:t>对除了天主教徒之外的每一个心智来说，这个矛盾在一种情况下和在另一种情况下同样明显。</w:t>
      </w:r>
    </w:p>
    <w:p w14:paraId="31F4E03B">
      <w:pPr>
        <w:spacing w:after="514" w:line="259" w:lineRule="auto"/>
        <w:ind w:left="0" w:firstLine="0"/>
        <w:jc w:val="left"/>
        <w:rPr>
          <w:rFonts w:hint="eastAsia"/>
        </w:rPr>
      </w:pPr>
    </w:p>
    <w:p w14:paraId="0DD52161">
      <w:pPr>
        <w:spacing w:after="514" w:line="259" w:lineRule="auto"/>
        <w:ind w:left="0" w:firstLine="0"/>
        <w:jc w:val="left"/>
        <w:rPr>
          <w:rFonts w:hint="eastAsia"/>
        </w:rPr>
      </w:pPr>
      <w:r>
        <w:rPr>
          <w:rFonts w:hint="eastAsia"/>
        </w:rPr>
        <w:t>Thirdly, Transubstantiation contradicts the testimony of our senses, which assure us, as we have repeatedly observed, that there is no change of the elements.</w:t>
      </w:r>
    </w:p>
    <w:p w14:paraId="1B164D2F">
      <w:pPr>
        <w:spacing w:after="514" w:line="259" w:lineRule="auto"/>
        <w:ind w:left="0" w:firstLine="0"/>
        <w:jc w:val="left"/>
        <w:rPr>
          <w:rFonts w:hint="eastAsia"/>
        </w:rPr>
      </w:pPr>
      <w:r>
        <w:rPr>
          <w:rFonts w:hint="eastAsia"/>
        </w:rPr>
        <w:t>第三，变体论与我们感官的见证相矛盾，正如我们已反复观察到的，我们的感官向我们保证圣餐元素没有改变。</w:t>
      </w:r>
    </w:p>
    <w:p w14:paraId="0235F105">
      <w:pPr>
        <w:spacing w:after="514" w:line="259" w:lineRule="auto"/>
        <w:ind w:left="0" w:firstLine="0"/>
        <w:jc w:val="left"/>
        <w:rPr>
          <w:rFonts w:hint="eastAsia"/>
        </w:rPr>
      </w:pPr>
    </w:p>
    <w:p w14:paraId="4231DDFE">
      <w:pPr>
        <w:spacing w:after="514" w:line="259" w:lineRule="auto"/>
        <w:ind w:left="0" w:firstLine="0"/>
        <w:jc w:val="left"/>
        <w:rPr>
          <w:rFonts w:hint="eastAsia"/>
        </w:rPr>
      </w:pPr>
      <w:r>
        <w:rPr>
          <w:rFonts w:hint="eastAsia"/>
        </w:rPr>
        <w:t>Our senses are the means by which we become acquainted with external things and their properties; and as we are instinctively led to confide in their evidence, so we find from experience, that the notices which they give us are true.</w:t>
      </w:r>
    </w:p>
    <w:p w14:paraId="0055E8EC">
      <w:pPr>
        <w:spacing w:after="514" w:line="259" w:lineRule="auto"/>
        <w:ind w:left="0" w:firstLine="0"/>
        <w:jc w:val="left"/>
        <w:rPr>
          <w:rFonts w:hint="eastAsia"/>
        </w:rPr>
      </w:pPr>
      <w:r>
        <w:rPr>
          <w:rFonts w:hint="eastAsia"/>
        </w:rPr>
        <w:t>我们的感官是我们认识外部事物及其属性的途径；并且，正如我们本能地被引导去信赖它们的证据，我们同样从经验中发现，它们给我们的信息是真实的。</w:t>
      </w:r>
    </w:p>
    <w:p w14:paraId="4E720060">
      <w:pPr>
        <w:spacing w:after="514" w:line="259" w:lineRule="auto"/>
        <w:ind w:left="0" w:firstLine="0"/>
        <w:jc w:val="left"/>
        <w:rPr>
          <w:rFonts w:hint="eastAsia"/>
        </w:rPr>
      </w:pPr>
    </w:p>
    <w:p w14:paraId="06896B6A">
      <w:pPr>
        <w:spacing w:after="514" w:line="259" w:lineRule="auto"/>
        <w:ind w:left="0" w:firstLine="0"/>
        <w:jc w:val="left"/>
        <w:rPr>
          <w:rFonts w:hint="eastAsia"/>
        </w:rPr>
      </w:pPr>
      <w:r>
        <w:rPr>
          <w:rFonts w:hint="eastAsia"/>
        </w:rPr>
        <w:t>The offices which they perform are of the most important nature.</w:t>
      </w:r>
    </w:p>
    <w:p w14:paraId="3A6807B9">
      <w:pPr>
        <w:spacing w:after="514" w:line="259" w:lineRule="auto"/>
        <w:ind w:left="0" w:firstLine="0"/>
        <w:jc w:val="left"/>
        <w:rPr>
          <w:rFonts w:hint="eastAsia"/>
        </w:rPr>
      </w:pPr>
      <w:r>
        <w:rPr>
          <w:rFonts w:hint="eastAsia"/>
        </w:rPr>
        <w:t>它们所执行的职能具有最重要的性质。</w:t>
      </w:r>
    </w:p>
    <w:p w14:paraId="4A5062E9">
      <w:pPr>
        <w:spacing w:after="514" w:line="259" w:lineRule="auto"/>
        <w:ind w:left="0" w:firstLine="0"/>
        <w:jc w:val="left"/>
        <w:rPr>
          <w:rFonts w:hint="eastAsia"/>
        </w:rPr>
      </w:pPr>
    </w:p>
    <w:p w14:paraId="4CE79C45">
      <w:pPr>
        <w:spacing w:after="514" w:line="259" w:lineRule="auto"/>
        <w:ind w:left="0" w:firstLine="0"/>
        <w:jc w:val="left"/>
        <w:rPr>
          <w:rFonts w:hint="eastAsia"/>
        </w:rPr>
      </w:pPr>
      <w:r>
        <w:rPr>
          <w:rFonts w:hint="eastAsia"/>
        </w:rPr>
        <w:t>They are not only our guides in providing for the welfare of our bodies, and guarding against the dangers to which they are exposed; but it is by them that we perceive the proofs of the existence and perfections of God, in creation and providence; and to them were addressed the proofs of the supernatural communications which he has made to us concerning his gracious purposes, and the realities of the invisible world.</w:t>
      </w:r>
    </w:p>
    <w:p w14:paraId="42A3B497">
      <w:pPr>
        <w:spacing w:after="514" w:line="259" w:lineRule="auto"/>
        <w:ind w:left="0" w:firstLine="0"/>
        <w:jc w:val="left"/>
        <w:rPr>
          <w:rFonts w:hint="eastAsia"/>
        </w:rPr>
      </w:pPr>
      <w:r>
        <w:rPr>
          <w:rFonts w:hint="eastAsia"/>
        </w:rPr>
        <w:t>它们不仅是我们为身体的福祉作准备，以及防范其所面临危险的向导；而且我们正是通过它们，在创造和护理中感知到上帝存在和完美的证据；并且，祂向我们所作的关于祂恩慈旨意和不可见世界之现实的超自然交流的证据，也是向它们传达的。</w:t>
      </w:r>
    </w:p>
    <w:p w14:paraId="3F89DB62">
      <w:pPr>
        <w:spacing w:after="514" w:line="259" w:lineRule="auto"/>
        <w:ind w:left="0" w:firstLine="0"/>
        <w:jc w:val="left"/>
        <w:rPr>
          <w:rFonts w:hint="eastAsia"/>
        </w:rPr>
      </w:pPr>
    </w:p>
    <w:p w14:paraId="31CA5EC2">
      <w:pPr>
        <w:spacing w:after="514" w:line="259" w:lineRule="auto"/>
        <w:ind w:left="0" w:firstLine="0"/>
        <w:jc w:val="left"/>
        <w:rPr>
          <w:rFonts w:hint="eastAsia"/>
        </w:rPr>
      </w:pPr>
      <w:r>
        <w:rPr>
          <w:rFonts w:hint="eastAsia"/>
        </w:rPr>
        <w:t>If it be said, that our senses frequently deceive us, we acknowledge the fact, but deny that on this account their evidence should be suspected.</w:t>
      </w:r>
    </w:p>
    <w:p w14:paraId="192517A3">
      <w:pPr>
        <w:spacing w:after="514" w:line="259" w:lineRule="auto"/>
        <w:ind w:left="0" w:firstLine="0"/>
        <w:jc w:val="left"/>
        <w:rPr>
          <w:rFonts w:hint="eastAsia"/>
        </w:rPr>
      </w:pPr>
      <w:r>
        <w:rPr>
          <w:rFonts w:hint="eastAsia"/>
        </w:rPr>
        <w:t>如果有人说，我们的感官常常欺骗我们，我们承认这个事实，但否认因此就应当怀疑它们的证据。</w:t>
      </w:r>
    </w:p>
    <w:p w14:paraId="41B20AA1">
      <w:pPr>
        <w:spacing w:after="514" w:line="259" w:lineRule="auto"/>
        <w:ind w:left="0" w:firstLine="0"/>
        <w:jc w:val="left"/>
        <w:rPr>
          <w:rFonts w:hint="eastAsia"/>
        </w:rPr>
      </w:pPr>
    </w:p>
    <w:p w14:paraId="6D11017B">
      <w:pPr>
        <w:spacing w:after="514" w:line="259" w:lineRule="auto"/>
        <w:ind w:left="0" w:firstLine="0"/>
        <w:jc w:val="left"/>
        <w:rPr>
          <w:rFonts w:hint="eastAsia"/>
        </w:rPr>
      </w:pPr>
      <w:r>
        <w:rPr>
          <w:rFonts w:hint="eastAsia"/>
        </w:rPr>
        <w:t>They deceive us when they are in a diseased state, when their functions are carelessly performed, when the object is in such a situation as not to be fully subjected to their test; but, in other circumstances, their testimony is infallible</w:t>
      </w:r>
    </w:p>
    <w:p w14:paraId="70EF20AC">
      <w:pPr>
        <w:spacing w:after="514" w:line="259" w:lineRule="auto"/>
        <w:ind w:left="0" w:firstLine="0"/>
        <w:jc w:val="left"/>
        <w:rPr>
          <w:rFonts w:hint="eastAsia"/>
        </w:rPr>
      </w:pPr>
      <w:r>
        <w:rPr>
          <w:rFonts w:hint="eastAsia"/>
        </w:rPr>
        <w:t>当它们处于病态，当它们的功能被草率地执行，当物体处于无法被它们充分检验的位置时，它们会欺骗我们；但在其他情况下，它们的见证是无误的。</w:t>
      </w:r>
    </w:p>
    <w:p w14:paraId="5907A6FB">
      <w:pPr>
        <w:spacing w:after="514" w:line="259" w:lineRule="auto"/>
        <w:ind w:left="0" w:firstLine="0"/>
        <w:jc w:val="left"/>
        <w:rPr>
          <w:rFonts w:hint="eastAsia"/>
        </w:rPr>
      </w:pPr>
    </w:p>
    <w:p w14:paraId="49B8AD20">
      <w:pPr>
        <w:spacing w:after="514" w:line="259" w:lineRule="auto"/>
        <w:ind w:left="0" w:firstLine="0"/>
        <w:jc w:val="left"/>
        <w:rPr>
          <w:rFonts w:hint="eastAsia"/>
        </w:rPr>
      </w:pPr>
      <w:r>
        <w:rPr>
          <w:rFonts w:hint="eastAsia"/>
        </w:rPr>
        <w:t>No man whose eye is sound, supposes an object which is green to be red, or mistakes a bush for an animal, when it is near; no man in health calls sugar sour, or vinegar sweet.</w:t>
      </w:r>
    </w:p>
    <w:p w14:paraId="2275A9E6">
      <w:pPr>
        <w:spacing w:after="514" w:line="259" w:lineRule="auto"/>
        <w:ind w:left="0" w:firstLine="0"/>
        <w:jc w:val="left"/>
        <w:rPr>
          <w:rFonts w:hint="eastAsia"/>
        </w:rPr>
      </w:pPr>
      <w:r>
        <w:rPr>
          <w:rFonts w:hint="eastAsia"/>
        </w:rPr>
        <w:t>眼睛健康的人，不会把绿色的物体当成红色，或在近处把灌木错认为动物；健康的人不会说糖是酸的，或醋是甜的。</w:t>
      </w:r>
    </w:p>
    <w:p w14:paraId="4F8EC35E">
      <w:pPr>
        <w:spacing w:after="514" w:line="259" w:lineRule="auto"/>
        <w:ind w:left="0" w:firstLine="0"/>
        <w:jc w:val="left"/>
        <w:rPr>
          <w:rFonts w:hint="eastAsia"/>
        </w:rPr>
      </w:pPr>
    </w:p>
    <w:p w14:paraId="027AD939">
      <w:pPr>
        <w:spacing w:after="514" w:line="259" w:lineRule="auto"/>
        <w:ind w:left="0" w:firstLine="0"/>
        <w:jc w:val="left"/>
        <w:rPr>
          <w:rFonts w:hint="eastAsia"/>
        </w:rPr>
      </w:pPr>
      <w:r>
        <w:rPr>
          <w:rFonts w:hint="eastAsia"/>
        </w:rPr>
        <w:t>About these things there is no question, except among sceptical philosophers, who do not believe, or at least pretend not to believe, the evidence of their senses, while they rely upon it as implicitly as any of the vulgar.</w:t>
      </w:r>
    </w:p>
    <w:p w14:paraId="600D2396">
      <w:pPr>
        <w:spacing w:after="514" w:line="259" w:lineRule="auto"/>
        <w:ind w:left="0" w:firstLine="0"/>
        <w:jc w:val="left"/>
        <w:rPr>
          <w:rFonts w:hint="eastAsia"/>
        </w:rPr>
      </w:pPr>
      <w:r>
        <w:rPr>
          <w:rFonts w:hint="eastAsia"/>
        </w:rPr>
        <w:t>关于这些事没有疑问，除非在怀疑论哲学家中间，他们不相信，或者至少假装不相信他们感官的证据，而实际上他们像任何普通人一样，毫无保留地依赖它。</w:t>
      </w:r>
    </w:p>
    <w:p w14:paraId="0BD71868">
      <w:pPr>
        <w:spacing w:after="514" w:line="259" w:lineRule="auto"/>
        <w:ind w:left="0" w:firstLine="0"/>
        <w:jc w:val="left"/>
        <w:rPr>
          <w:rFonts w:hint="eastAsia"/>
        </w:rPr>
      </w:pPr>
    </w:p>
    <w:p w14:paraId="2A00A1A0">
      <w:pPr>
        <w:spacing w:after="514" w:line="259" w:lineRule="auto"/>
        <w:ind w:left="0" w:firstLine="0"/>
        <w:jc w:val="left"/>
        <w:rPr>
          <w:rFonts w:hint="eastAsia"/>
        </w:rPr>
      </w:pPr>
      <w:r>
        <w:rPr>
          <w:rFonts w:hint="eastAsia"/>
        </w:rPr>
        <w:t>The doctrine of transubstantiation subverts the evidence of our senses.</w:t>
      </w:r>
    </w:p>
    <w:p w14:paraId="534762E9">
      <w:pPr>
        <w:spacing w:after="514" w:line="259" w:lineRule="auto"/>
        <w:ind w:left="0" w:firstLine="0"/>
        <w:jc w:val="left"/>
        <w:rPr>
          <w:rFonts w:hint="eastAsia"/>
        </w:rPr>
      </w:pPr>
      <w:r>
        <w:rPr>
          <w:rFonts w:hint="eastAsia"/>
        </w:rPr>
        <w:t>变体论的教义颠覆了我们感官的证据。</w:t>
      </w:r>
    </w:p>
    <w:p w14:paraId="6A15D3D1">
      <w:pPr>
        <w:spacing w:after="514" w:line="259" w:lineRule="auto"/>
        <w:ind w:left="0" w:firstLine="0"/>
        <w:jc w:val="left"/>
        <w:rPr>
          <w:rFonts w:hint="eastAsia"/>
        </w:rPr>
      </w:pPr>
    </w:p>
    <w:p w14:paraId="7E57257D">
      <w:pPr>
        <w:spacing w:after="514" w:line="259" w:lineRule="auto"/>
        <w:ind w:left="0" w:firstLine="0"/>
        <w:jc w:val="left"/>
        <w:rPr>
          <w:rFonts w:hint="eastAsia"/>
        </w:rPr>
      </w:pPr>
      <w:r>
        <w:rPr>
          <w:rFonts w:hint="eastAsia"/>
        </w:rPr>
        <w:t>We see bread and wine in the Eucharist; we smell them, and we taste them; and yet we are told that they are not bread and wine, but a collection of unsubstantial accidents, under which the body and blood of Christ are concealed.</w:t>
      </w:r>
    </w:p>
    <w:p w14:paraId="149F35E7">
      <w:pPr>
        <w:spacing w:after="514" w:line="259" w:lineRule="auto"/>
        <w:ind w:left="0" w:firstLine="0"/>
        <w:jc w:val="left"/>
        <w:rPr>
          <w:rFonts w:hint="eastAsia"/>
        </w:rPr>
      </w:pPr>
      <w:r>
        <w:rPr>
          <w:rFonts w:hint="eastAsia"/>
        </w:rPr>
        <w:t>我们在圣餐中看见饼和酒；我们闻到它们，也尝到它们；然而我们却被告知，它们不是饼和酒，而是一堆没有实体的偶性，基督的身体和血就隐藏在下面。</w:t>
      </w:r>
    </w:p>
    <w:p w14:paraId="2CEE183D">
      <w:pPr>
        <w:spacing w:after="514" w:line="259" w:lineRule="auto"/>
        <w:ind w:left="0" w:firstLine="0"/>
        <w:jc w:val="left"/>
        <w:rPr>
          <w:rFonts w:hint="eastAsia"/>
        </w:rPr>
      </w:pPr>
    </w:p>
    <w:p w14:paraId="5CAE6E12">
      <w:pPr>
        <w:spacing w:after="514" w:line="259" w:lineRule="auto"/>
        <w:ind w:left="0" w:firstLine="0"/>
        <w:jc w:val="left"/>
        <w:rPr>
          <w:rFonts w:hint="eastAsia"/>
        </w:rPr>
      </w:pPr>
      <w:r>
        <w:rPr>
          <w:rFonts w:hint="eastAsia"/>
        </w:rPr>
        <w:t>Here, then, is one case in which our senses deceive us, and how can we depend upon their testimony in any other case?</w:t>
      </w:r>
    </w:p>
    <w:p w14:paraId="22CE8B55">
      <w:pPr>
        <w:spacing w:after="514" w:line="259" w:lineRule="auto"/>
        <w:ind w:left="0" w:firstLine="0"/>
        <w:jc w:val="left"/>
        <w:rPr>
          <w:rFonts w:hint="eastAsia"/>
        </w:rPr>
      </w:pPr>
      <w:r>
        <w:rPr>
          <w:rFonts w:hint="eastAsia"/>
        </w:rPr>
        <w:t>那么，在这里，有一个我们的感官欺骗我们的例子，我们又怎能在任何其他情况下依赖它们的见证呢？</w:t>
      </w:r>
    </w:p>
    <w:p w14:paraId="76CE3B9E">
      <w:pPr>
        <w:spacing w:after="514" w:line="259" w:lineRule="auto"/>
        <w:ind w:left="0" w:firstLine="0"/>
        <w:jc w:val="left"/>
        <w:rPr>
          <w:rFonts w:hint="eastAsia"/>
        </w:rPr>
      </w:pPr>
    </w:p>
    <w:p w14:paraId="442D9DB2">
      <w:pPr>
        <w:spacing w:after="514" w:line="259" w:lineRule="auto"/>
        <w:ind w:left="0" w:firstLine="0"/>
        <w:jc w:val="left"/>
        <w:rPr>
          <w:rFonts w:hint="eastAsia"/>
        </w:rPr>
      </w:pPr>
      <w:r>
        <w:rPr>
          <w:rFonts w:hint="eastAsia"/>
        </w:rPr>
        <w:t>If they have misled us once, they may mislead us a thousand times.</w:t>
      </w:r>
    </w:p>
    <w:p w14:paraId="3A2DA400">
      <w:pPr>
        <w:spacing w:after="514" w:line="259" w:lineRule="auto"/>
        <w:ind w:left="0" w:firstLine="0"/>
        <w:jc w:val="left"/>
        <w:rPr>
          <w:rFonts w:hint="eastAsia"/>
        </w:rPr>
      </w:pPr>
      <w:r>
        <w:rPr>
          <w:rFonts w:hint="eastAsia"/>
        </w:rPr>
        <w:t>如果它们误导了我们一次，它们就可能误导我们一千次。</w:t>
      </w:r>
    </w:p>
    <w:p w14:paraId="2116E175">
      <w:pPr>
        <w:spacing w:after="514" w:line="259" w:lineRule="auto"/>
        <w:ind w:left="0" w:firstLine="0"/>
        <w:jc w:val="left"/>
        <w:rPr>
          <w:rFonts w:hint="eastAsia"/>
        </w:rPr>
      </w:pPr>
    </w:p>
    <w:p w14:paraId="1AA28CF5">
      <w:pPr>
        <w:spacing w:after="514" w:line="259" w:lineRule="auto"/>
        <w:ind w:left="0" w:firstLine="0"/>
        <w:jc w:val="left"/>
        <w:rPr>
          <w:rFonts w:hint="eastAsia"/>
        </w:rPr>
      </w:pPr>
      <w:r>
        <w:rPr>
          <w:rFonts w:hint="eastAsia"/>
        </w:rPr>
        <w:t>Should it be said that the deception, for such we must call it, is in this instance effected by a miracle, it may be asked, How are we certain that we shall not be imposed upon by a miracle on other occasions?</w:t>
      </w:r>
    </w:p>
    <w:p w14:paraId="7DE7884E">
      <w:pPr>
        <w:spacing w:after="514" w:line="259" w:lineRule="auto"/>
        <w:ind w:left="0" w:firstLine="0"/>
        <w:jc w:val="left"/>
        <w:rPr>
          <w:rFonts w:hint="eastAsia"/>
        </w:rPr>
      </w:pPr>
      <w:r>
        <w:rPr>
          <w:rFonts w:hint="eastAsia"/>
        </w:rPr>
        <w:t>如果说这种欺骗（我们必须如此称之）是在这种情况下由一个神迹造成的，那么我们又如何能确定在其他场合我们不会被一个神迹所欺骗呢？</w:t>
      </w:r>
    </w:p>
    <w:p w14:paraId="70F60CEE">
      <w:pPr>
        <w:spacing w:after="514" w:line="259" w:lineRule="auto"/>
        <w:ind w:left="0" w:firstLine="0"/>
        <w:jc w:val="left"/>
        <w:rPr>
          <w:rFonts w:hint="eastAsia"/>
        </w:rPr>
      </w:pPr>
    </w:p>
    <w:p w14:paraId="06FFC14A">
      <w:pPr>
        <w:spacing w:after="514" w:line="259" w:lineRule="auto"/>
        <w:ind w:left="0" w:firstLine="0"/>
        <w:jc w:val="left"/>
        <w:rPr>
          <w:rFonts w:hint="eastAsia"/>
        </w:rPr>
      </w:pPr>
      <w:r>
        <w:rPr>
          <w:rFonts w:hint="eastAsia"/>
        </w:rPr>
        <w:t>How shall we know when the notices of our senses are true, and when they are fallacious?</w:t>
      </w:r>
    </w:p>
    <w:p w14:paraId="5582CCEB">
      <w:pPr>
        <w:spacing w:after="514" w:line="259" w:lineRule="auto"/>
        <w:ind w:left="0" w:firstLine="0"/>
        <w:jc w:val="left"/>
        <w:rPr>
          <w:rFonts w:hint="eastAsia"/>
        </w:rPr>
      </w:pPr>
      <w:r>
        <w:rPr>
          <w:rFonts w:hint="eastAsia"/>
        </w:rPr>
        <w:t>我们如何知道我们感官的信息何时是真实的，何时是虚假的？</w:t>
      </w:r>
    </w:p>
    <w:p w14:paraId="0867062F">
      <w:pPr>
        <w:spacing w:after="514" w:line="259" w:lineRule="auto"/>
        <w:ind w:left="0" w:firstLine="0"/>
        <w:jc w:val="left"/>
        <w:rPr>
          <w:rFonts w:hint="eastAsia"/>
        </w:rPr>
      </w:pPr>
    </w:p>
    <w:p w14:paraId="1D60D495">
      <w:pPr>
        <w:spacing w:after="514" w:line="259" w:lineRule="auto"/>
        <w:ind w:left="0" w:firstLine="0"/>
        <w:jc w:val="left"/>
        <w:rPr>
          <w:rFonts w:hint="eastAsia"/>
        </w:rPr>
      </w:pPr>
      <w:r>
        <w:rPr>
          <w:rFonts w:hint="eastAsia"/>
        </w:rPr>
        <w:t>If God had told us, that in this case alone he would impose upon our senses, but in all others would leave them to their natural operations, we might have been satisfied.</w:t>
      </w:r>
    </w:p>
    <w:p w14:paraId="425C99FF">
      <w:pPr>
        <w:spacing w:after="514" w:line="259" w:lineRule="auto"/>
        <w:ind w:left="0" w:firstLine="0"/>
        <w:jc w:val="left"/>
        <w:rPr>
          <w:rFonts w:hint="eastAsia"/>
        </w:rPr>
      </w:pPr>
      <w:r>
        <w:rPr>
          <w:rFonts w:hint="eastAsia"/>
        </w:rPr>
        <w:t>如果上帝告诉我们，只有在这种情况下祂才会欺骗我们的感官，但在所有其他情况下都会让它们自然运作，我们或许可以满意。</w:t>
      </w:r>
    </w:p>
    <w:p w14:paraId="0A7D5A9C">
      <w:pPr>
        <w:spacing w:after="514" w:line="259" w:lineRule="auto"/>
        <w:ind w:left="0" w:firstLine="0"/>
        <w:jc w:val="left"/>
        <w:rPr>
          <w:rFonts w:hint="eastAsia"/>
        </w:rPr>
      </w:pPr>
    </w:p>
    <w:p w14:paraId="1DBAE4E4">
      <w:pPr>
        <w:spacing w:after="514" w:line="259" w:lineRule="auto"/>
        <w:ind w:left="0" w:firstLine="0"/>
        <w:jc w:val="left"/>
        <w:rPr>
          <w:rFonts w:hint="eastAsia"/>
        </w:rPr>
      </w:pPr>
      <w:r>
        <w:rPr>
          <w:rFonts w:hint="eastAsia"/>
        </w:rPr>
        <w:t>But he has told us no such thing, and consequently we are reduced to the greatest perplexity.</w:t>
      </w:r>
    </w:p>
    <w:p w14:paraId="3FB5237A">
      <w:pPr>
        <w:spacing w:after="514" w:line="259" w:lineRule="auto"/>
        <w:ind w:left="0" w:firstLine="0"/>
        <w:jc w:val="left"/>
        <w:rPr>
          <w:rFonts w:hint="eastAsia"/>
        </w:rPr>
      </w:pPr>
      <w:r>
        <w:rPr>
          <w:rFonts w:hint="eastAsia"/>
        </w:rPr>
        <w:t>但祂没有告诉我们这样的事，因此我们陷入了极大的困惑。</w:t>
      </w:r>
    </w:p>
    <w:p w14:paraId="3ACD045D">
      <w:pPr>
        <w:spacing w:after="514" w:line="259" w:lineRule="auto"/>
        <w:ind w:left="0" w:firstLine="0"/>
        <w:jc w:val="left"/>
        <w:rPr>
          <w:rFonts w:hint="eastAsia"/>
        </w:rPr>
      </w:pPr>
    </w:p>
    <w:p w14:paraId="586E80EF">
      <w:pPr>
        <w:spacing w:after="514" w:line="259" w:lineRule="auto"/>
        <w:ind w:left="0" w:firstLine="0"/>
        <w:jc w:val="left"/>
        <w:rPr>
          <w:rFonts w:hint="eastAsia"/>
        </w:rPr>
      </w:pPr>
      <w:r>
        <w:rPr>
          <w:rFonts w:hint="eastAsia"/>
        </w:rPr>
        <w:t>We can never be absolutely sure that objects are as they appear to us.</w:t>
      </w:r>
    </w:p>
    <w:p w14:paraId="5AAF5CAC">
      <w:pPr>
        <w:spacing w:after="514" w:line="259" w:lineRule="auto"/>
        <w:ind w:left="0" w:firstLine="0"/>
        <w:jc w:val="left"/>
        <w:rPr>
          <w:rFonts w:hint="eastAsia"/>
        </w:rPr>
      </w:pPr>
      <w:r>
        <w:rPr>
          <w:rFonts w:hint="eastAsia"/>
        </w:rPr>
        <w:t>我们永远无法绝对确定物体是否如它们向我们呈现的那样。</w:t>
      </w:r>
    </w:p>
    <w:p w14:paraId="316B2708">
      <w:pPr>
        <w:spacing w:after="514" w:line="259" w:lineRule="auto"/>
        <w:ind w:left="0" w:firstLine="0"/>
        <w:jc w:val="left"/>
        <w:rPr>
          <w:rFonts w:hint="eastAsia"/>
        </w:rPr>
      </w:pPr>
    </w:p>
    <w:p w14:paraId="339B2E6E">
      <w:pPr>
        <w:spacing w:after="514" w:line="259" w:lineRule="auto"/>
        <w:ind w:left="0" w:firstLine="0"/>
        <w:jc w:val="left"/>
        <w:rPr>
          <w:rFonts w:hint="eastAsia"/>
        </w:rPr>
      </w:pPr>
      <w:r>
        <w:rPr>
          <w:rFonts w:hint="eastAsia"/>
        </w:rPr>
        <w:t>What we imagine to be a tree may be a man; what we suppose to be earth, may be water.</w:t>
      </w:r>
    </w:p>
    <w:p w14:paraId="0A1B78DC">
      <w:pPr>
        <w:spacing w:after="514" w:line="259" w:lineRule="auto"/>
        <w:ind w:left="0" w:firstLine="0"/>
        <w:jc w:val="left"/>
        <w:rPr>
          <w:rFonts w:hint="eastAsia"/>
        </w:rPr>
      </w:pPr>
      <w:r>
        <w:rPr>
          <w:rFonts w:hint="eastAsia"/>
        </w:rPr>
        <w:t>我们想象是一棵树的，可能是一个人；我们认为是土地的，可能是水。</w:t>
      </w:r>
    </w:p>
    <w:p w14:paraId="2E3C8C8D">
      <w:pPr>
        <w:spacing w:after="514" w:line="259" w:lineRule="auto"/>
        <w:ind w:left="0" w:firstLine="0"/>
        <w:jc w:val="left"/>
        <w:rPr>
          <w:rFonts w:hint="eastAsia"/>
        </w:rPr>
      </w:pPr>
    </w:p>
    <w:p w14:paraId="341DC9FC">
      <w:pPr>
        <w:spacing w:after="514" w:line="259" w:lineRule="auto"/>
        <w:ind w:left="0" w:firstLine="0"/>
        <w:jc w:val="left"/>
        <w:rPr>
          <w:rFonts w:hint="eastAsia"/>
        </w:rPr>
      </w:pPr>
      <w:r>
        <w:rPr>
          <w:rFonts w:hint="eastAsia"/>
        </w:rPr>
        <w:t>We can have no certainty that the miracles of Christ and his Apostles were really performed</w:t>
      </w:r>
    </w:p>
    <w:p w14:paraId="2BD8A55A">
      <w:pPr>
        <w:spacing w:after="514" w:line="259" w:lineRule="auto"/>
        <w:ind w:left="0" w:firstLine="0"/>
        <w:jc w:val="left"/>
        <w:rPr>
          <w:rFonts w:hint="eastAsia"/>
        </w:rPr>
      </w:pPr>
      <w:r>
        <w:rPr>
          <w:rFonts w:hint="eastAsia"/>
        </w:rPr>
        <w:t>我们无法确定基督和祂使徒们的神迹是否真的被施行过。</w:t>
      </w:r>
    </w:p>
    <w:p w14:paraId="5331F5AB">
      <w:pPr>
        <w:spacing w:after="514" w:line="259" w:lineRule="auto"/>
        <w:ind w:left="0" w:firstLine="0"/>
        <w:jc w:val="left"/>
        <w:rPr>
          <w:rFonts w:hint="eastAsia"/>
        </w:rPr>
      </w:pPr>
    </w:p>
    <w:p w14:paraId="5A9D6702">
      <w:pPr>
        <w:spacing w:after="514" w:line="259" w:lineRule="auto"/>
        <w:ind w:left="0" w:firstLine="0"/>
        <w:jc w:val="left"/>
        <w:rPr>
          <w:rFonts w:hint="eastAsia"/>
        </w:rPr>
      </w:pPr>
      <w:r>
        <w:rPr>
          <w:rFonts w:hint="eastAsia"/>
        </w:rPr>
        <w:t>Those who are said to have witnessed them, may have been the subjects of illusion; and it would not have been more wonderful if they had mistaken common occurrences for supernatural events, than it is that every time when the holy Supper is celebrated, the incarnate Son of God should seem to be a piece of bread.</w:t>
      </w:r>
    </w:p>
    <w:p w14:paraId="3E430E1D">
      <w:pPr>
        <w:spacing w:after="514" w:line="259" w:lineRule="auto"/>
        <w:ind w:left="0" w:firstLine="0"/>
        <w:jc w:val="left"/>
        <w:rPr>
          <w:rFonts w:hint="eastAsia"/>
        </w:rPr>
      </w:pPr>
      <w:r>
        <w:rPr>
          <w:rFonts w:hint="eastAsia"/>
        </w:rPr>
        <w:t>那些据说见证了神迹的人，可能只是幻觉的对象；如果他们把普通的事件错认为超自然的事件，这并不比每一次举行圣餐时，道成肉身的上帝之子看起来像一块饼更奇妙。</w:t>
      </w:r>
    </w:p>
    <w:p w14:paraId="20B15CF8">
      <w:pPr>
        <w:spacing w:after="514" w:line="259" w:lineRule="auto"/>
        <w:ind w:left="0" w:firstLine="0"/>
        <w:jc w:val="left"/>
        <w:rPr>
          <w:rFonts w:hint="eastAsia"/>
        </w:rPr>
      </w:pPr>
    </w:p>
    <w:p w14:paraId="7EA944C0">
      <w:pPr>
        <w:spacing w:after="514" w:line="259" w:lineRule="auto"/>
        <w:ind w:left="0" w:firstLine="0"/>
        <w:jc w:val="left"/>
        <w:rPr>
          <w:rFonts w:hint="eastAsia"/>
        </w:rPr>
      </w:pPr>
      <w:r>
        <w:rPr>
          <w:rFonts w:hint="eastAsia"/>
        </w:rPr>
        <w:t>Transubstantiation leads to downright scepticism.</w:t>
      </w:r>
    </w:p>
    <w:p w14:paraId="660A81E9">
      <w:pPr>
        <w:spacing w:after="514" w:line="259" w:lineRule="auto"/>
        <w:ind w:left="0" w:firstLine="0"/>
        <w:jc w:val="left"/>
        <w:rPr>
          <w:rFonts w:hint="eastAsia"/>
        </w:rPr>
      </w:pPr>
      <w:r>
        <w:rPr>
          <w:rFonts w:hint="eastAsia"/>
        </w:rPr>
        <w:t>变体论导致彻底的怀疑主义。</w:t>
      </w:r>
    </w:p>
    <w:p w14:paraId="0636B771">
      <w:pPr>
        <w:spacing w:after="514" w:line="259" w:lineRule="auto"/>
        <w:ind w:left="0" w:firstLine="0"/>
        <w:jc w:val="left"/>
        <w:rPr>
          <w:rFonts w:hint="eastAsia"/>
        </w:rPr>
      </w:pPr>
    </w:p>
    <w:p w14:paraId="5E6CA030">
      <w:pPr>
        <w:spacing w:after="514" w:line="259" w:lineRule="auto"/>
        <w:ind w:left="0" w:firstLine="0"/>
        <w:jc w:val="left"/>
        <w:rPr>
          <w:rFonts w:hint="eastAsia"/>
        </w:rPr>
      </w:pPr>
      <w:r>
        <w:rPr>
          <w:rFonts w:hint="eastAsia"/>
        </w:rPr>
        <w:t>We can neither believe our own eyes and ears, nor give credit to the testimony of others.</w:t>
      </w:r>
    </w:p>
    <w:p w14:paraId="5A1552FB">
      <w:pPr>
        <w:spacing w:after="514" w:line="259" w:lineRule="auto"/>
        <w:ind w:left="0" w:firstLine="0"/>
        <w:jc w:val="left"/>
        <w:rPr>
          <w:rFonts w:hint="eastAsia"/>
        </w:rPr>
      </w:pPr>
      <w:r>
        <w:rPr>
          <w:rFonts w:hint="eastAsia"/>
        </w:rPr>
        <w:t>我们既不能相信自己的眼睛和耳朵，也不能相信他人的见证。</w:t>
      </w:r>
    </w:p>
    <w:p w14:paraId="00B382C2">
      <w:pPr>
        <w:spacing w:after="514" w:line="259" w:lineRule="auto"/>
        <w:ind w:left="0" w:firstLine="0"/>
        <w:jc w:val="left"/>
        <w:rPr>
          <w:rFonts w:hint="eastAsia"/>
        </w:rPr>
      </w:pPr>
    </w:p>
    <w:p w14:paraId="633CA0E9">
      <w:pPr>
        <w:spacing w:after="514" w:line="259" w:lineRule="auto"/>
        <w:ind w:left="0" w:firstLine="0"/>
        <w:jc w:val="left"/>
        <w:rPr>
          <w:rFonts w:hint="eastAsia"/>
        </w:rPr>
      </w:pPr>
      <w:r>
        <w:rPr>
          <w:rFonts w:hint="eastAsia"/>
        </w:rPr>
        <w:t>But a doctrine which leads to scepticism must be false.</w:t>
      </w:r>
    </w:p>
    <w:p w14:paraId="3DE1CACE">
      <w:pPr>
        <w:spacing w:after="514" w:line="259" w:lineRule="auto"/>
        <w:ind w:left="0" w:firstLine="0"/>
        <w:jc w:val="left"/>
        <w:rPr>
          <w:rFonts w:hint="eastAsia"/>
        </w:rPr>
      </w:pPr>
      <w:r>
        <w:rPr>
          <w:rFonts w:hint="eastAsia"/>
        </w:rPr>
        <w:t>但一个导致怀疑主义的教义必定是错误的。</w:t>
      </w:r>
    </w:p>
    <w:p w14:paraId="03379B91">
      <w:pPr>
        <w:spacing w:after="514" w:line="259" w:lineRule="auto"/>
        <w:ind w:left="0" w:firstLine="0"/>
        <w:jc w:val="left"/>
        <w:rPr>
          <w:rFonts w:hint="eastAsia"/>
        </w:rPr>
      </w:pPr>
    </w:p>
    <w:p w14:paraId="325B4DAB">
      <w:pPr>
        <w:spacing w:after="514" w:line="259" w:lineRule="auto"/>
        <w:ind w:left="0" w:firstLine="0"/>
        <w:jc w:val="left"/>
        <w:rPr>
          <w:rFonts w:hint="eastAsia"/>
        </w:rPr>
      </w:pPr>
      <w:r>
        <w:rPr>
          <w:rFonts w:hint="eastAsia"/>
        </w:rPr>
        <w:t>A doctrine cannot be true which contradicts the evidence of sense, any more than a doctrine which contradicts the dictates of reason.</w:t>
      </w:r>
    </w:p>
    <w:p w14:paraId="3F3DDBD0">
      <w:pPr>
        <w:spacing w:after="514" w:line="259" w:lineRule="auto"/>
        <w:ind w:left="0" w:firstLine="0"/>
        <w:jc w:val="left"/>
        <w:rPr>
          <w:rFonts w:hint="eastAsia"/>
        </w:rPr>
      </w:pPr>
      <w:r>
        <w:rPr>
          <w:rFonts w:hint="eastAsia"/>
        </w:rPr>
        <w:t>一个与感官证据相矛盾的教义不可能是真实的，正如一个与理性指令相矛盾的教义不可能是真实的一样。</w:t>
      </w:r>
    </w:p>
    <w:p w14:paraId="6EE6FBE6">
      <w:pPr>
        <w:spacing w:after="514" w:line="259" w:lineRule="auto"/>
        <w:ind w:left="0" w:firstLine="0"/>
        <w:jc w:val="left"/>
        <w:rPr>
          <w:rFonts w:hint="eastAsia"/>
        </w:rPr>
      </w:pPr>
    </w:p>
    <w:p w14:paraId="4F0E5543">
      <w:pPr>
        <w:spacing w:after="514" w:line="259" w:lineRule="auto"/>
        <w:ind w:left="0" w:firstLine="0"/>
        <w:jc w:val="left"/>
        <w:rPr>
          <w:rFonts w:hint="eastAsia"/>
        </w:rPr>
      </w:pPr>
      <w:r>
        <w:rPr>
          <w:rFonts w:hint="eastAsia"/>
        </w:rPr>
        <w:t>Both are from God, as well as revelation; by both God speaks to us; and what is contrary to their testimony in their proper sphere, cannot proceed from Him who is never at variance with himself.</w:t>
      </w:r>
    </w:p>
    <w:p w14:paraId="57B305FC">
      <w:pPr>
        <w:spacing w:after="514" w:line="259" w:lineRule="auto"/>
        <w:ind w:left="0" w:firstLine="0"/>
        <w:jc w:val="left"/>
        <w:rPr>
          <w:rFonts w:hint="eastAsia"/>
        </w:rPr>
      </w:pPr>
      <w:r>
        <w:rPr>
          <w:rFonts w:hint="eastAsia"/>
        </w:rPr>
        <w:t>两者都像启示一样来自上帝；上帝通过两者对我们说话；在其恰当领域内与它们的见证相悖的事物，不可能出自那位从不与自己相悖的祂。</w:t>
      </w:r>
    </w:p>
    <w:p w14:paraId="025FA7A3">
      <w:pPr>
        <w:spacing w:after="514" w:line="259" w:lineRule="auto"/>
        <w:ind w:left="0" w:firstLine="0"/>
        <w:jc w:val="left"/>
        <w:rPr>
          <w:rFonts w:hint="eastAsia"/>
        </w:rPr>
      </w:pPr>
    </w:p>
    <w:p w14:paraId="6E6CFDC4">
      <w:pPr>
        <w:spacing w:after="514" w:line="259" w:lineRule="auto"/>
        <w:ind w:left="0" w:firstLine="0"/>
        <w:jc w:val="left"/>
        <w:rPr>
          <w:rFonts w:hint="eastAsia"/>
        </w:rPr>
      </w:pPr>
      <w:r>
        <w:rPr>
          <w:rFonts w:hint="eastAsia"/>
        </w:rPr>
        <w:t>For this imposition upon our senses, the Church of Rome accounts in the following manner: "Since it is the most horrid thing in the world to the nature of men," says the catechism of the council of Trent, "to be fed with man's flesh, or to drink his blood, God has most wisely ordered, that his most holy body and blood should be administered to us under the species of those things, bread and wine, by whose common and daily use and nourishment we are mostly delighted.</w:t>
      </w:r>
    </w:p>
    <w:p w14:paraId="371E125B">
      <w:pPr>
        <w:spacing w:after="514" w:line="259" w:lineRule="auto"/>
        <w:ind w:left="0" w:firstLine="0"/>
        <w:jc w:val="left"/>
        <w:rPr>
          <w:rFonts w:hint="eastAsia"/>
        </w:rPr>
      </w:pPr>
      <w:r>
        <w:rPr>
          <w:rFonts w:hint="eastAsia"/>
        </w:rPr>
        <w:t>对于这种对我们感官的欺骗，罗马教会作如下解释：“既然吃人肉或喝人血，对人的本性来说是世界上最可怕的事，”特伦托会议的教理问答说，“上帝已最智慧地命令，祂至圣的身体和血应当以饼和酒这些事物的样式赐给我们，因为我们最喜爱它们平常和每日的使用与滋养。</w:t>
      </w:r>
    </w:p>
    <w:p w14:paraId="361A2ABF">
      <w:pPr>
        <w:spacing w:after="514" w:line="259" w:lineRule="auto"/>
        <w:ind w:left="0" w:firstLine="0"/>
        <w:jc w:val="left"/>
        <w:rPr>
          <w:rFonts w:hint="eastAsia"/>
        </w:rPr>
      </w:pPr>
    </w:p>
    <w:p w14:paraId="0DD2019E">
      <w:pPr>
        <w:spacing w:after="514" w:line="259" w:lineRule="auto"/>
        <w:ind w:left="0" w:firstLine="0"/>
        <w:jc w:val="left"/>
        <w:rPr>
          <w:rFonts w:hint="eastAsia"/>
        </w:rPr>
      </w:pPr>
      <w:r>
        <w:rPr>
          <w:rFonts w:hint="eastAsia"/>
        </w:rPr>
        <w:t>And there are adjoined these two conveniences, whereof the first is, that we are freed from the reproach of infidels, which we could not easily have avoided, if we should be seen to eat our Lord under his own species.</w:t>
      </w:r>
    </w:p>
    <w:p w14:paraId="64DDAC7D">
      <w:pPr>
        <w:spacing w:after="514" w:line="259" w:lineRule="auto"/>
        <w:ind w:left="0" w:firstLine="0"/>
        <w:jc w:val="left"/>
        <w:rPr>
          <w:rFonts w:hint="eastAsia"/>
        </w:rPr>
      </w:pPr>
      <w:r>
        <w:rPr>
          <w:rFonts w:hint="eastAsia"/>
        </w:rPr>
        <w:t>并且附带了这两个便利之处，其一是，我们得以免于不信者的责备，如果我们被看见以我们主自己的样式吃祂，我们就很难避免这种责备。</w:t>
      </w:r>
    </w:p>
    <w:p w14:paraId="7F020D05">
      <w:pPr>
        <w:spacing w:after="514" w:line="259" w:lineRule="auto"/>
        <w:ind w:left="0" w:firstLine="0"/>
        <w:jc w:val="left"/>
        <w:rPr>
          <w:rFonts w:hint="eastAsia"/>
        </w:rPr>
      </w:pPr>
    </w:p>
    <w:p w14:paraId="0ACC5B2C">
      <w:pPr>
        <w:spacing w:after="514" w:line="259" w:lineRule="auto"/>
        <w:ind w:left="0" w:firstLine="0"/>
        <w:jc w:val="left"/>
        <w:rPr>
          <w:rFonts w:hint="eastAsia"/>
        </w:rPr>
      </w:pPr>
      <w:r>
        <w:rPr>
          <w:rFonts w:hint="eastAsia"/>
        </w:rPr>
        <w:t>The other is, that while we thus take the body and blood of the Lord, in such a manner, that notwithstanding what is truly done cannot be perceived by the senses, this avails very much to increase faith in our souls."*</w:t>
      </w:r>
    </w:p>
    <w:p w14:paraId="71278033">
      <w:pPr>
        <w:spacing w:after="514" w:line="259" w:lineRule="auto"/>
        <w:ind w:left="0" w:firstLine="0"/>
        <w:jc w:val="left"/>
        <w:rPr>
          <w:rFonts w:hint="eastAsia"/>
        </w:rPr>
      </w:pPr>
      <w:r>
        <w:rPr>
          <w:rFonts w:hint="eastAsia"/>
        </w:rPr>
        <w:t>其二是，当我们这样领受主的身体和血，以至于尽管真实发生的事无法被感官察觉，但这对于增加我们灵魂中的信心大有裨益。”*</w:t>
      </w:r>
    </w:p>
    <w:p w14:paraId="658CC821">
      <w:pPr>
        <w:spacing w:after="514" w:line="259" w:lineRule="auto"/>
        <w:ind w:left="0" w:firstLine="0"/>
        <w:jc w:val="left"/>
        <w:rPr>
          <w:rFonts w:hint="eastAsia"/>
        </w:rPr>
      </w:pPr>
    </w:p>
    <w:p w14:paraId="4D73A619">
      <w:pPr>
        <w:spacing w:after="514" w:line="259" w:lineRule="auto"/>
        <w:ind w:left="0" w:firstLine="0"/>
        <w:jc w:val="left"/>
        <w:rPr>
          <w:rFonts w:hint="eastAsia"/>
        </w:rPr>
      </w:pPr>
      <w:r>
        <w:rPr>
          <w:rFonts w:hint="eastAsia"/>
        </w:rPr>
        <w:t>The amount of this reasoning is, that transubstantiation is a miracle which God has found it expedient to conceal, lest Christians should be disgusted, and infidels should laugh; although it is not easy to see how its concealment can hinder the ridicule of infidels, as they are solemnly assured by the infallible church, that this shocking transmutation does actually take place, and that flesh and blood are really swallowed under a different form.</w:t>
      </w:r>
    </w:p>
    <w:p w14:paraId="28041720">
      <w:pPr>
        <w:spacing w:after="514" w:line="259" w:lineRule="auto"/>
        <w:ind w:left="0" w:firstLine="0"/>
        <w:jc w:val="left"/>
        <w:rPr>
          <w:rFonts w:hint="eastAsia"/>
        </w:rPr>
      </w:pPr>
      <w:r>
        <w:rPr>
          <w:rFonts w:hint="eastAsia"/>
        </w:rPr>
        <w:t>这个推理的大意是，变体论是一个神迹，上帝认为有必要将其隐藏起来，以免基督徒感到厌恶，不信者嘲笑；虽然不容易看出它的隐藏如何能阻止不信者的嘲笑，因为无误的教会庄严地向他们保证，这个令人震惊的质变确实发生，并且肉和血确实以一种不同的形式被吞下。</w:t>
      </w:r>
    </w:p>
    <w:p w14:paraId="6ADDD83B">
      <w:pPr>
        <w:spacing w:after="514" w:line="259" w:lineRule="auto"/>
        <w:ind w:left="0" w:firstLine="0"/>
        <w:jc w:val="left"/>
        <w:rPr>
          <w:rFonts w:hint="eastAsia"/>
        </w:rPr>
      </w:pPr>
    </w:p>
    <w:p w14:paraId="613555A6">
      <w:pPr>
        <w:spacing w:after="514" w:line="259" w:lineRule="auto"/>
        <w:ind w:left="0" w:firstLine="0"/>
        <w:jc w:val="left"/>
        <w:rPr>
          <w:rFonts w:hint="eastAsia"/>
        </w:rPr>
      </w:pPr>
      <w:r>
        <w:rPr>
          <w:rFonts w:hint="eastAsia"/>
        </w:rPr>
        <w:t>It was impossible that a doctrine so contrary to Scripture, to reason, and to our senses, should have been adopted but by slow degrees, and in an age of gross ignorance and superstition.</w:t>
      </w:r>
    </w:p>
    <w:p w14:paraId="0C8FEA35">
      <w:pPr>
        <w:spacing w:after="514" w:line="259" w:lineRule="auto"/>
        <w:ind w:left="0" w:firstLine="0"/>
        <w:jc w:val="left"/>
        <w:rPr>
          <w:rFonts w:hint="eastAsia"/>
        </w:rPr>
      </w:pPr>
      <w:r>
        <w:rPr>
          <w:rFonts w:hint="eastAsia"/>
        </w:rPr>
        <w:t>一个如此违背圣经、理性和我们感官的教义，若非经过缓慢的演变，并且在一个极度无知和迷信的时代，是不可能被采纳的。</w:t>
      </w:r>
    </w:p>
    <w:p w14:paraId="57337973">
      <w:pPr>
        <w:spacing w:after="514" w:line="259" w:lineRule="auto"/>
        <w:ind w:left="0" w:firstLine="0"/>
        <w:jc w:val="left"/>
        <w:rPr>
          <w:rFonts w:hint="eastAsia"/>
        </w:rPr>
      </w:pPr>
    </w:p>
    <w:p w14:paraId="199DBB15">
      <w:pPr>
        <w:spacing w:after="514" w:line="259" w:lineRule="auto"/>
        <w:ind w:left="0" w:firstLine="0"/>
        <w:jc w:val="left"/>
        <w:rPr>
          <w:rFonts w:hint="eastAsia"/>
        </w:rPr>
      </w:pPr>
      <w:r>
        <w:rPr>
          <w:rFonts w:hint="eastAsia"/>
        </w:rPr>
        <w:t>It is astonishing that it should be retained amidst the increase of knowledge which distinguishes modern times, and after its impiety and absurdity have been so successfully exposed; and that not only should it obtain credit among the vulgar of the church of Rome, but men of genius and learning should be implicit believers of it.</w:t>
      </w:r>
    </w:p>
    <w:p w14:paraId="348AEA3D">
      <w:pPr>
        <w:spacing w:after="514" w:line="259" w:lineRule="auto"/>
        <w:ind w:left="0" w:firstLine="0"/>
        <w:jc w:val="left"/>
        <w:rPr>
          <w:rFonts w:hint="eastAsia"/>
        </w:rPr>
      </w:pPr>
      <w:r>
        <w:rPr>
          <w:rFonts w:hint="eastAsia"/>
        </w:rPr>
        <w:t>令人惊奇的是，在现代知识增长的背景下，以及在其不敬虔和荒谬性被如此成功地揭露之后，它竟然得以保留；并且，不仅在罗马教会的普通民众中获得信任，甚至天才和学者也盲目地相信它。</w:t>
      </w:r>
    </w:p>
    <w:p w14:paraId="18388649">
      <w:pPr>
        <w:spacing w:after="514" w:line="259" w:lineRule="auto"/>
        <w:ind w:left="0" w:firstLine="0"/>
        <w:jc w:val="left"/>
        <w:rPr>
          <w:rFonts w:hint="eastAsia"/>
        </w:rPr>
      </w:pPr>
    </w:p>
    <w:p w14:paraId="000A9A5E">
      <w:pPr>
        <w:spacing w:after="514" w:line="259" w:lineRule="auto"/>
        <w:ind w:left="0" w:firstLine="0"/>
        <w:jc w:val="left"/>
        <w:rPr>
          <w:rFonts w:hint="eastAsia"/>
        </w:rPr>
      </w:pPr>
      <w:r>
        <w:rPr>
          <w:rFonts w:hint="eastAsia"/>
        </w:rPr>
        <w:t>Where can we find a stronger proof of the power of prejudice in blinding the mind, than when we observe such a man as Pascal, not to mention many others, adopting and defending an opinion, the absurdity of which he would, in different circumstances, have been the first to perceive, and to expose with unrivalled eloquence.</w:t>
      </w:r>
    </w:p>
    <w:p w14:paraId="07CE9210">
      <w:pPr>
        <w:spacing w:after="514" w:line="259" w:lineRule="auto"/>
        <w:ind w:left="0" w:firstLine="0"/>
        <w:jc w:val="left"/>
        <w:rPr>
          <w:rFonts w:hint="eastAsia"/>
        </w:rPr>
      </w:pPr>
      <w:r>
        <w:rPr>
          <w:rFonts w:hint="eastAsia"/>
        </w:rPr>
        <w:t>当我们观察到像帕斯卡这样的人，更不用说许多其他人，采纳并捍卫一个观点，而这个观点的荒谬性，他在不同情况下会是第一个察觉到，并以无与伦比的口才揭露出来的，我们还能在哪里找到比这更能证明偏见蒙蔽心智力量的证据呢？</w:t>
      </w:r>
    </w:p>
    <w:p w14:paraId="1FE7FBBD">
      <w:pPr>
        <w:spacing w:after="514" w:line="259" w:lineRule="auto"/>
        <w:ind w:left="0" w:firstLine="0"/>
        <w:jc w:val="left"/>
        <w:rPr>
          <w:rFonts w:hint="eastAsia"/>
        </w:rPr>
      </w:pPr>
    </w:p>
    <w:p w14:paraId="22EA0306">
      <w:pPr>
        <w:spacing w:after="514" w:line="259" w:lineRule="auto"/>
        <w:ind w:left="0" w:firstLine="0"/>
        <w:jc w:val="left"/>
        <w:rPr>
          <w:rFonts w:hint="eastAsia"/>
        </w:rPr>
      </w:pPr>
      <w:r>
        <w:rPr>
          <w:rFonts w:hint="eastAsia"/>
        </w:rPr>
        <w:t>"We should go out of the state in which we are," he says in his Lettres Provinciales,† "which is a state of faith, and is opposed by Paul as much to the law as to clear vision, if we possessed only the figures without Jesus Christ, because it is the property of the law to have only the shadow, and not the substance of things; and we should go out of it also, if we possessed him visibly, because faith, as the same Apostle says, is not of things which are seen.</w:t>
      </w:r>
    </w:p>
    <w:p w14:paraId="4747A1BD">
      <w:pPr>
        <w:spacing w:after="514" w:line="259" w:lineRule="auto"/>
        <w:ind w:left="0" w:firstLine="0"/>
        <w:jc w:val="left"/>
        <w:rPr>
          <w:rFonts w:hint="eastAsia"/>
        </w:rPr>
      </w:pPr>
      <w:r>
        <w:rPr>
          <w:rFonts w:hint="eastAsia"/>
        </w:rPr>
        <w:t>他在《省思书信集》中说：“如果我们只有表象而没有耶稣基督，我们就会脱离我们所处的状态，这是一种信心的状态，保罗认为它既与律法相对，也与清晰的视觉相对，因为律法的特性是只有事物的影儿，而没有实体；如果我们能看见地拥有祂，我们也会脱离这种状态，因为正如同一位使徒所说，信是未见之事的确据。</w:t>
      </w:r>
    </w:p>
    <w:p w14:paraId="2E241762">
      <w:pPr>
        <w:spacing w:after="514" w:line="259" w:lineRule="auto"/>
        <w:ind w:left="0" w:firstLine="0"/>
        <w:jc w:val="left"/>
        <w:rPr>
          <w:rFonts w:hint="eastAsia"/>
        </w:rPr>
      </w:pPr>
    </w:p>
    <w:p w14:paraId="13F4880A">
      <w:pPr>
        <w:spacing w:after="514" w:line="259" w:lineRule="auto"/>
        <w:ind w:left="0" w:firstLine="0"/>
        <w:jc w:val="left"/>
        <w:rPr>
          <w:rFonts w:hint="eastAsia"/>
        </w:rPr>
      </w:pPr>
      <w:r>
        <w:rPr>
          <w:rFonts w:hint="eastAsia"/>
        </w:rPr>
        <w:t>Thus the Eucharist is perfectly proportioned to our state of faith, because it truly includes Jesus Christ, but under a veil; so that this state would be destroyed, if Jesus Christ were not really under the species of bread and wine, as heretics pretend; and it would be also destroyed, if we received him openly as in heaven, since this would confound our state with the state of the Jews, or with that of glory.</w:t>
      </w:r>
    </w:p>
    <w:p w14:paraId="6BBF8B07">
      <w:pPr>
        <w:spacing w:after="514" w:line="259" w:lineRule="auto"/>
        <w:ind w:left="0" w:firstLine="0"/>
        <w:jc w:val="left"/>
        <w:rPr>
          <w:rFonts w:hint="eastAsia"/>
        </w:rPr>
      </w:pPr>
      <w:r>
        <w:rPr>
          <w:rFonts w:hint="eastAsia"/>
        </w:rPr>
        <w:t>因此，圣餐与我们的信心状态完美相称，因为它真实地包含了耶稣基督，但在一个面纱之下；所以，如果耶稣基督不是真的在饼和酒的外形之下，如异端分子所声称的那样，这种状态就会被破坏；如果我们像在天上那样公开地领受祂，这种状态也会被破坏，因为这将把我们的状态与犹太人的状态，或与荣耀的状态混淆。</w:t>
      </w:r>
    </w:p>
    <w:p w14:paraId="725C1864">
      <w:pPr>
        <w:spacing w:after="514" w:line="259" w:lineRule="auto"/>
        <w:ind w:left="0" w:firstLine="0"/>
        <w:jc w:val="left"/>
        <w:rPr>
          <w:rFonts w:hint="eastAsia"/>
        </w:rPr>
      </w:pPr>
    </w:p>
    <w:p w14:paraId="66B65A03">
      <w:pPr>
        <w:spacing w:after="514" w:line="259" w:lineRule="auto"/>
        <w:ind w:left="0" w:firstLine="0"/>
        <w:jc w:val="left"/>
        <w:rPr>
          <w:rFonts w:hint="eastAsia"/>
        </w:rPr>
      </w:pPr>
      <w:r>
        <w:rPr>
          <w:rFonts w:hint="eastAsia"/>
        </w:rPr>
        <w:t>This is the reason of this divine mystery.</w:t>
      </w:r>
    </w:p>
    <w:p w14:paraId="32A0D757">
      <w:pPr>
        <w:spacing w:after="514" w:line="259" w:lineRule="auto"/>
        <w:ind w:left="0" w:firstLine="0"/>
        <w:jc w:val="left"/>
        <w:rPr>
          <w:rFonts w:hint="eastAsia"/>
        </w:rPr>
      </w:pPr>
      <w:r>
        <w:rPr>
          <w:rFonts w:hint="eastAsia"/>
        </w:rPr>
        <w:t>这就是这个神圣奥秘的原因。</w:t>
      </w:r>
    </w:p>
    <w:p w14:paraId="18DB860E">
      <w:pPr>
        <w:spacing w:after="514" w:line="259" w:lineRule="auto"/>
        <w:ind w:left="0" w:firstLine="0"/>
        <w:jc w:val="left"/>
        <w:rPr>
          <w:rFonts w:hint="eastAsia"/>
        </w:rPr>
      </w:pPr>
    </w:p>
    <w:p w14:paraId="2ED9F343">
      <w:pPr>
        <w:spacing w:after="514" w:line="259" w:lineRule="auto"/>
        <w:ind w:left="0" w:firstLine="0"/>
        <w:jc w:val="left"/>
        <w:rPr>
          <w:rFonts w:hint="eastAsia"/>
        </w:rPr>
      </w:pPr>
      <w:r>
        <w:rPr>
          <w:rFonts w:hint="eastAsia"/>
        </w:rPr>
        <w:t>This makes us abhor the Calvinists as reducing us to the condition of the Jews, and aspire to the glory of the blessed, which will give us the full and eternal enjoyment of Jesus Christ.</w:t>
      </w:r>
    </w:p>
    <w:p w14:paraId="3E89EBAF">
      <w:pPr>
        <w:spacing w:after="514" w:line="259" w:lineRule="auto"/>
        <w:ind w:left="0" w:firstLine="0"/>
        <w:jc w:val="left"/>
        <w:rPr>
          <w:rFonts w:hint="eastAsia"/>
        </w:rPr>
      </w:pPr>
      <w:r>
        <w:rPr>
          <w:rFonts w:hint="eastAsia"/>
        </w:rPr>
        <w:t>这使我们憎恶加尔文主义者，因为他们把我们降到犹太人的境地，并使我们向往蒙福者的荣耀，这将使我们得到对耶稣基督完全和永恒的享受。</w:t>
      </w:r>
    </w:p>
    <w:p w14:paraId="00A9E65C">
      <w:pPr>
        <w:spacing w:after="514" w:line="259" w:lineRule="auto"/>
        <w:ind w:left="0" w:firstLine="0"/>
        <w:jc w:val="left"/>
        <w:rPr>
          <w:rFonts w:hint="eastAsia"/>
        </w:rPr>
      </w:pPr>
    </w:p>
    <w:p w14:paraId="613C4C9A">
      <w:pPr>
        <w:spacing w:after="514" w:line="259" w:lineRule="auto"/>
        <w:ind w:left="0" w:firstLine="0"/>
        <w:jc w:val="left"/>
        <w:rPr>
          <w:rFonts w:hint="eastAsia"/>
        </w:rPr>
      </w:pPr>
      <w:r>
        <w:rPr>
          <w:rFonts w:hint="eastAsia"/>
        </w:rPr>
        <w:t>Hence we see that there are many differences between the manner in which he is communicated to Christians and to the blessed, and that among others, he is received here by the mouth, and not so in heaven; but that all the differences depend solely upon the difference between the state of faith in which we are, and the state of clear vision in which they are."</w:t>
      </w:r>
    </w:p>
    <w:p w14:paraId="139039A8">
      <w:pPr>
        <w:spacing w:after="514" w:line="259" w:lineRule="auto"/>
        <w:ind w:left="0" w:firstLine="0"/>
        <w:jc w:val="left"/>
        <w:rPr>
          <w:rFonts w:hint="eastAsia"/>
        </w:rPr>
      </w:pPr>
      <w:r>
        <w:rPr>
          <w:rFonts w:hint="eastAsia"/>
        </w:rPr>
        <w:t>因此我们看到，祂传达给基督徒和蒙福者的方式有许多不同，其中之一是，祂在这里是用口领受的，而在天上则不是；但所有的不同都完全取决于我们所处的信心状态和他们所处的清晰视觉状态之间的差异。”</w:t>
      </w:r>
    </w:p>
    <w:p w14:paraId="039DB23E">
      <w:pPr>
        <w:spacing w:after="514" w:line="259" w:lineRule="auto"/>
        <w:ind w:left="0" w:firstLine="0"/>
        <w:jc w:val="left"/>
        <w:rPr>
          <w:rFonts w:hint="eastAsia"/>
        </w:rPr>
      </w:pPr>
    </w:p>
    <w:p w14:paraId="1135CB29">
      <w:pPr>
        <w:spacing w:after="514" w:line="259" w:lineRule="auto"/>
        <w:ind w:left="0" w:firstLine="0"/>
        <w:jc w:val="left"/>
        <w:rPr>
          <w:rFonts w:hint="eastAsia"/>
        </w:rPr>
      </w:pPr>
      <w:r>
        <w:rPr>
          <w:rFonts w:hint="eastAsia"/>
        </w:rPr>
        <w:t>Whatever ingenuity may be displayed in this passage, it is liable to this objection, that it assumes the doctrine of transubstantiation to be true, and then proceeds to prove its truth by a mistaken view of its adaptation to the present condition of the church.</w:t>
      </w:r>
    </w:p>
    <w:p w14:paraId="0989F3B0">
      <w:pPr>
        <w:spacing w:after="514" w:line="259" w:lineRule="auto"/>
        <w:ind w:left="0" w:firstLine="0"/>
        <w:jc w:val="left"/>
        <w:rPr>
          <w:rFonts w:hint="eastAsia"/>
        </w:rPr>
      </w:pPr>
      <w:r>
        <w:rPr>
          <w:rFonts w:hint="eastAsia"/>
        </w:rPr>
        <w:t>无论这段话中展现了多少巧思，它都免不了这个反对意见，即它假定变体论的教义是真的，然后通过一种错误的观点，即它适应于教会当前状况的观点，来证明其真实性。</w:t>
      </w:r>
    </w:p>
    <w:p w14:paraId="1C276B81">
      <w:pPr>
        <w:spacing w:after="514" w:line="259" w:lineRule="auto"/>
        <w:ind w:left="0" w:firstLine="0"/>
        <w:jc w:val="left"/>
        <w:rPr>
          <w:rFonts w:hint="eastAsia"/>
        </w:rPr>
      </w:pPr>
    </w:p>
    <w:p w14:paraId="749C9C37">
      <w:pPr>
        <w:spacing w:after="514" w:line="259" w:lineRule="auto"/>
        <w:ind w:left="0" w:firstLine="0"/>
        <w:jc w:val="left"/>
        <w:rPr>
          <w:rFonts w:hint="eastAsia"/>
        </w:rPr>
      </w:pPr>
      <w:r>
        <w:rPr>
          <w:rFonts w:hint="eastAsia"/>
        </w:rPr>
        <w:t>The argument entirely fails.</w:t>
      </w:r>
    </w:p>
    <w:p w14:paraId="1FFE6375">
      <w:pPr>
        <w:spacing w:after="514" w:line="259" w:lineRule="auto"/>
        <w:ind w:left="0" w:firstLine="0"/>
        <w:jc w:val="left"/>
        <w:rPr>
          <w:rFonts w:hint="eastAsia"/>
        </w:rPr>
      </w:pPr>
      <w:r>
        <w:rPr>
          <w:rFonts w:hint="eastAsia"/>
        </w:rPr>
        <w:t>这个论证完全失败了。</w:t>
      </w:r>
    </w:p>
    <w:p w14:paraId="0980AB4C">
      <w:pPr>
        <w:spacing w:after="514" w:line="259" w:lineRule="auto"/>
        <w:ind w:left="0" w:firstLine="0"/>
        <w:jc w:val="left"/>
        <w:rPr>
          <w:rFonts w:hint="eastAsia"/>
        </w:rPr>
      </w:pPr>
    </w:p>
    <w:p w14:paraId="0CA70671">
      <w:pPr>
        <w:spacing w:after="514" w:line="259" w:lineRule="auto"/>
        <w:ind w:left="0" w:firstLine="0"/>
        <w:jc w:val="left"/>
        <w:rPr>
          <w:rFonts w:hint="eastAsia"/>
        </w:rPr>
      </w:pPr>
      <w:r>
        <w:rPr>
          <w:rFonts w:hint="eastAsia"/>
        </w:rPr>
        <w:t>The difference between us and the Jews does not consist in our having Christ really and corporeally under a veil, while they had the figure without the substance; but in the fulfilment of the types in the incarnation and sacrifice of Christ, by which the full enjoyment of all spiritual blessings has been obtained.</w:t>
      </w:r>
    </w:p>
    <w:p w14:paraId="39FF1E75">
      <w:pPr>
        <w:spacing w:after="514" w:line="259" w:lineRule="auto"/>
        <w:ind w:left="0" w:firstLine="0"/>
        <w:jc w:val="left"/>
        <w:rPr>
          <w:rFonts w:hint="eastAsia"/>
        </w:rPr>
      </w:pPr>
      <w:r>
        <w:rPr>
          <w:rFonts w:hint="eastAsia"/>
        </w:rPr>
        <w:t>我们和犹太人之间的区别，不在于我们在一个面纱下真实地、有形有体地拥有基督，而他们只有表象没有实体；而在于预表在基督道成肉身和献祭中的应验，藉此我们获得了所有属灵祝福的完全享受。</w:t>
      </w:r>
    </w:p>
    <w:p w14:paraId="346A6E78">
      <w:pPr>
        <w:spacing w:after="514" w:line="259" w:lineRule="auto"/>
        <w:ind w:left="0" w:firstLine="0"/>
        <w:jc w:val="left"/>
        <w:rPr>
          <w:rFonts w:hint="eastAsia"/>
        </w:rPr>
      </w:pPr>
    </w:p>
    <w:p w14:paraId="1DBED2FB">
      <w:pPr>
        <w:spacing w:after="514" w:line="259" w:lineRule="auto"/>
        <w:ind w:left="0" w:firstLine="0"/>
        <w:jc w:val="left"/>
        <w:rPr>
          <w:rFonts w:hint="eastAsia"/>
        </w:rPr>
      </w:pPr>
      <w:r>
        <w:rPr>
          <w:rFonts w:hint="eastAsia"/>
        </w:rPr>
        <w:t>The superior excellence of the Christian dispensation does not arise from the bodily presence of the Saviour, but from the clear revelation of him in the gospel, and the abundant communication of grace, in consequence of his ascension into heaven.</w:t>
      </w:r>
    </w:p>
    <w:p w14:paraId="7CC7281C">
      <w:pPr>
        <w:spacing w:after="514" w:line="259" w:lineRule="auto"/>
        <w:ind w:left="0" w:firstLine="0"/>
        <w:jc w:val="left"/>
        <w:rPr>
          <w:rFonts w:hint="eastAsia"/>
        </w:rPr>
      </w:pPr>
      <w:r>
        <w:rPr>
          <w:rFonts w:hint="eastAsia"/>
        </w:rPr>
        <w:t>基督教时代的卓越之处，并非源于救主的身体临在，而是源于福音书中对祂的清晰启示，以及因祂升天而来的丰盛恩典的交通。</w:t>
      </w:r>
    </w:p>
    <w:p w14:paraId="3A527C77">
      <w:pPr>
        <w:spacing w:after="514" w:line="259" w:lineRule="auto"/>
        <w:ind w:left="0" w:firstLine="0"/>
        <w:jc w:val="left"/>
        <w:rPr>
          <w:rFonts w:hint="eastAsia"/>
        </w:rPr>
      </w:pPr>
    </w:p>
    <w:p w14:paraId="1121E577">
      <w:pPr>
        <w:spacing w:after="514" w:line="259" w:lineRule="auto"/>
        <w:ind w:left="0" w:firstLine="0"/>
        <w:jc w:val="left"/>
        <w:rPr>
          <w:rFonts w:hint="eastAsia"/>
        </w:rPr>
      </w:pPr>
      <w:r>
        <w:rPr>
          <w:rFonts w:hint="eastAsia"/>
        </w:rPr>
        <w:t>Any person who reads the Scriptures without prejudice will perceive, that these are expressly mentioned as the privileges of the present church, while there is not a single hint concerning such a presence of Christ as Papists imagine.</w:t>
      </w:r>
    </w:p>
    <w:p w14:paraId="5C9A4ACF">
      <w:pPr>
        <w:spacing w:after="514" w:line="259" w:lineRule="auto"/>
        <w:ind w:left="0" w:firstLine="0"/>
        <w:jc w:val="left"/>
        <w:rPr>
          <w:rFonts w:hint="eastAsia"/>
        </w:rPr>
      </w:pPr>
      <w:r>
        <w:rPr>
          <w:rFonts w:hint="eastAsia"/>
        </w:rPr>
        <w:t>任何没有偏见地阅读圣经的人都会察觉到，这些被明确地提及为现今教会的特权，而对于天主教徒所想象的那种基督的临在，却没有任何暗示。</w:t>
      </w:r>
    </w:p>
    <w:p w14:paraId="0A8E09D9">
      <w:pPr>
        <w:spacing w:after="514" w:line="259" w:lineRule="auto"/>
        <w:ind w:left="0" w:firstLine="0"/>
        <w:jc w:val="left"/>
        <w:rPr>
          <w:rFonts w:hint="eastAsia"/>
        </w:rPr>
      </w:pPr>
    </w:p>
    <w:p w14:paraId="7852DB7E">
      <w:pPr>
        <w:spacing w:after="514" w:line="259" w:lineRule="auto"/>
        <w:ind w:left="0" w:firstLine="0"/>
        <w:jc w:val="left"/>
        <w:rPr>
          <w:rFonts w:hint="eastAsia"/>
        </w:rPr>
      </w:pPr>
      <w:r>
        <w:rPr>
          <w:rFonts w:hint="eastAsia"/>
        </w:rPr>
        <w:t>When the Apostle Paul represents him as a High Priest of good things to come, or in whom the figures of the law have been realized, he, at the same time, describes him as a High Priest who has passed into the heavens.</w:t>
      </w:r>
    </w:p>
    <w:p w14:paraId="29AFF873">
      <w:pPr>
        <w:spacing w:after="514" w:line="259" w:lineRule="auto"/>
        <w:ind w:left="0" w:firstLine="0"/>
        <w:jc w:val="left"/>
        <w:rPr>
          <w:rFonts w:hint="eastAsia"/>
        </w:rPr>
      </w:pPr>
      <w:r>
        <w:rPr>
          <w:rFonts w:hint="eastAsia"/>
        </w:rPr>
        <w:t>当使徒保罗将祂描绘为将来美事的大祭司，或律法的预表在祂身上得以实现时，他同时也将祂描述为一位已经进入高天的大祭司。</w:t>
      </w:r>
    </w:p>
    <w:p w14:paraId="2ADC3E9D">
      <w:pPr>
        <w:spacing w:after="514" w:line="259" w:lineRule="auto"/>
        <w:ind w:left="0" w:firstLine="0"/>
        <w:jc w:val="left"/>
        <w:rPr>
          <w:rFonts w:hint="eastAsia"/>
        </w:rPr>
      </w:pPr>
    </w:p>
    <w:p w14:paraId="111348E9">
      <w:pPr>
        <w:spacing w:after="514" w:line="259" w:lineRule="auto"/>
        <w:ind w:left="0" w:firstLine="0"/>
        <w:jc w:val="left"/>
        <w:rPr>
          <w:rFonts w:hint="eastAsia"/>
        </w:rPr>
      </w:pPr>
      <w:r>
        <w:rPr>
          <w:rFonts w:hint="eastAsia"/>
        </w:rPr>
        <w:t>It is equally a mistake to suppose the difference between the militant and the triumphant church to be, that although both are favoured with his bodily presence, he is veiled from the saints on earth, but manifested to the saints in heaven.</w:t>
      </w:r>
    </w:p>
    <w:p w14:paraId="0F10E849">
      <w:pPr>
        <w:spacing w:after="514" w:line="259" w:lineRule="auto"/>
        <w:ind w:left="0" w:firstLine="0"/>
        <w:jc w:val="left"/>
        <w:rPr>
          <w:rFonts w:hint="eastAsia"/>
        </w:rPr>
      </w:pPr>
      <w:r>
        <w:rPr>
          <w:rFonts w:hint="eastAsia"/>
        </w:rPr>
        <w:t>同样错误地认为，战斗的教会和得胜的教会之间的区别在于，虽然两者都蒙受祂身体的临在，但祂对地上的圣徒是隐藏的，而对天上的圣徒是显现的。</w:t>
      </w:r>
    </w:p>
    <w:p w14:paraId="2EB00593">
      <w:pPr>
        <w:spacing w:after="514" w:line="259" w:lineRule="auto"/>
        <w:ind w:left="0" w:firstLine="0"/>
        <w:jc w:val="left"/>
        <w:rPr>
          <w:rFonts w:hint="eastAsia"/>
        </w:rPr>
      </w:pPr>
    </w:p>
    <w:p w14:paraId="2D279217">
      <w:pPr>
        <w:spacing w:after="514" w:line="259" w:lineRule="auto"/>
        <w:ind w:left="0" w:firstLine="0"/>
        <w:jc w:val="left"/>
        <w:rPr>
          <w:rFonts w:hint="eastAsia"/>
        </w:rPr>
      </w:pPr>
      <w:r>
        <w:rPr>
          <w:rFonts w:hint="eastAsia"/>
        </w:rPr>
        <w:t>This statement is directly opposed to that of Paul, who expressly affirms this to be the difference, that on earth we are absent from the Lord, and in heaven we shall be present with him.</w:t>
      </w:r>
    </w:p>
    <w:p w14:paraId="6B091C0A">
      <w:pPr>
        <w:spacing w:after="514" w:line="259" w:lineRule="auto"/>
        <w:ind w:left="0" w:firstLine="0"/>
        <w:jc w:val="left"/>
        <w:rPr>
          <w:rFonts w:hint="eastAsia"/>
        </w:rPr>
      </w:pPr>
      <w:r>
        <w:rPr>
          <w:rFonts w:hint="eastAsia"/>
        </w:rPr>
        <w:t>这个陈述与保罗的陈述直接相反，保罗明确地断言，区别在于，在地上我们与主相离，在天上我们将与祂同在。</w:t>
      </w:r>
    </w:p>
    <w:p w14:paraId="3F0EF6A7">
      <w:pPr>
        <w:spacing w:after="514" w:line="259" w:lineRule="auto"/>
        <w:ind w:left="0" w:firstLine="0"/>
        <w:jc w:val="left"/>
        <w:rPr>
          <w:rFonts w:hint="eastAsia"/>
        </w:rPr>
      </w:pPr>
    </w:p>
    <w:p w14:paraId="40F0D588">
      <w:pPr>
        <w:spacing w:after="514" w:line="259" w:lineRule="auto"/>
        <w:ind w:left="0" w:firstLine="0"/>
        <w:jc w:val="left"/>
        <w:rPr>
          <w:rFonts w:hint="eastAsia"/>
        </w:rPr>
      </w:pPr>
      <w:r>
        <w:rPr>
          <w:rFonts w:hint="eastAsia"/>
        </w:rPr>
        <w:t>"Knowing that, whilst we are at home in the body, we are absent from the Lord; we are willing rather to be absent from the body, and to be present with the Lord."*</w:t>
      </w:r>
    </w:p>
    <w:p w14:paraId="2ACE68A4">
      <w:pPr>
        <w:spacing w:after="514" w:line="259" w:lineRule="auto"/>
        <w:ind w:left="0" w:firstLine="0"/>
        <w:jc w:val="left"/>
        <w:rPr>
          <w:rFonts w:hint="eastAsia"/>
        </w:rPr>
      </w:pPr>
      <w:r>
        <w:rPr>
          <w:rFonts w:hint="eastAsia"/>
        </w:rPr>
        <w:t>“因为我们知道，我们住在身内，便与主相离；我们坦然无惧，是更愿意离开身体，与主同住。”*</w:t>
      </w:r>
    </w:p>
    <w:p w14:paraId="066F4EA4">
      <w:pPr>
        <w:spacing w:after="514" w:line="259" w:lineRule="auto"/>
        <w:ind w:left="0" w:firstLine="0"/>
        <w:jc w:val="left"/>
        <w:rPr>
          <w:rFonts w:hint="eastAsia"/>
        </w:rPr>
      </w:pPr>
    </w:p>
    <w:p w14:paraId="520074AB">
      <w:pPr>
        <w:spacing w:after="514" w:line="259" w:lineRule="auto"/>
        <w:ind w:left="0" w:firstLine="0"/>
        <w:jc w:val="left"/>
        <w:rPr>
          <w:rFonts w:hint="eastAsia"/>
        </w:rPr>
      </w:pPr>
      <w:r>
        <w:rPr>
          <w:rFonts w:hint="eastAsia"/>
        </w:rPr>
        <w:t>This single passage overthrows the idea, that in the Eucharist he is present with us, but under a veil.</w:t>
      </w:r>
    </w:p>
    <w:p w14:paraId="1C944A89">
      <w:pPr>
        <w:spacing w:after="514" w:line="259" w:lineRule="auto"/>
        <w:ind w:left="0" w:firstLine="0"/>
        <w:jc w:val="left"/>
        <w:rPr>
          <w:rFonts w:hint="eastAsia"/>
        </w:rPr>
      </w:pPr>
      <w:r>
        <w:rPr>
          <w:rFonts w:hint="eastAsia"/>
        </w:rPr>
        <w:t>这一段经文就推翻了那种认为祂在圣餐中与我们同在，只是在一个面纱之下的观念。</w:t>
      </w:r>
    </w:p>
    <w:p w14:paraId="350A84E5">
      <w:pPr>
        <w:spacing w:after="514" w:line="259" w:lineRule="auto"/>
        <w:ind w:left="0" w:firstLine="0"/>
        <w:jc w:val="left"/>
        <w:rPr>
          <w:rFonts w:hint="eastAsia"/>
        </w:rPr>
      </w:pPr>
    </w:p>
    <w:p w14:paraId="259A8BF2">
      <w:pPr>
        <w:spacing w:after="514" w:line="259" w:lineRule="auto"/>
        <w:ind w:left="0" w:firstLine="0"/>
        <w:jc w:val="left"/>
        <w:rPr>
          <w:rFonts w:hint="eastAsia"/>
        </w:rPr>
      </w:pPr>
      <w:r>
        <w:rPr>
          <w:rFonts w:hint="eastAsia"/>
        </w:rPr>
        <w:t>Transubstantiation is not only contrary to Scripture, and reason, and common sense, but it leads and has led to other dangerous errors.</w:t>
      </w:r>
    </w:p>
    <w:p w14:paraId="3AD55B44">
      <w:pPr>
        <w:spacing w:after="514" w:line="259" w:lineRule="auto"/>
        <w:ind w:left="0" w:firstLine="0"/>
        <w:jc w:val="left"/>
        <w:rPr>
          <w:rFonts w:hint="eastAsia"/>
        </w:rPr>
      </w:pPr>
      <w:r>
        <w:rPr>
          <w:rFonts w:hint="eastAsia"/>
        </w:rPr>
        <w:t>变体论不仅与圣经、理性和常识相悖，而且它导致并且已经导致了其他危险的错误。</w:t>
      </w:r>
    </w:p>
    <w:p w14:paraId="66850A62">
      <w:pPr>
        <w:spacing w:after="514" w:line="259" w:lineRule="auto"/>
        <w:ind w:left="0" w:firstLine="0"/>
        <w:jc w:val="left"/>
        <w:rPr>
          <w:rFonts w:hint="eastAsia"/>
        </w:rPr>
      </w:pPr>
    </w:p>
    <w:p w14:paraId="2EE2A2CA">
      <w:pPr>
        <w:spacing w:after="514" w:line="259" w:lineRule="auto"/>
        <w:ind w:left="0" w:firstLine="0"/>
        <w:jc w:val="left"/>
        <w:rPr>
          <w:rFonts w:hint="eastAsia"/>
        </w:rPr>
      </w:pPr>
      <w:r>
        <w:rPr>
          <w:rFonts w:hint="eastAsia"/>
        </w:rPr>
        <w:t>A view of these will tend more fully to expose the doctrine, and to show that it is not a harmless absurdity.</w:t>
      </w:r>
    </w:p>
    <w:p w14:paraId="07B6F965">
      <w:pPr>
        <w:spacing w:after="514" w:line="259" w:lineRule="auto"/>
        <w:ind w:left="0" w:firstLine="0"/>
        <w:jc w:val="left"/>
        <w:rPr>
          <w:rFonts w:hint="eastAsia"/>
        </w:rPr>
      </w:pPr>
      <w:r>
        <w:rPr>
          <w:rFonts w:hint="eastAsia"/>
        </w:rPr>
        <w:t>审视这些错误，将有助于更充分地揭露这个教义，并表明它并非无害的荒谬。</w:t>
      </w:r>
    </w:p>
    <w:p w14:paraId="11391620">
      <w:pPr>
        <w:spacing w:after="514" w:line="259" w:lineRule="auto"/>
        <w:ind w:left="0" w:firstLine="0"/>
        <w:jc w:val="left"/>
        <w:rPr>
          <w:rFonts w:hint="eastAsia"/>
        </w:rPr>
      </w:pPr>
    </w:p>
    <w:p w14:paraId="2EC55726">
      <w:pPr>
        <w:spacing w:after="514" w:line="259" w:lineRule="auto"/>
        <w:ind w:left="0" w:firstLine="0"/>
        <w:jc w:val="left"/>
        <w:rPr>
          <w:rFonts w:hint="eastAsia"/>
        </w:rPr>
      </w:pPr>
      <w:r>
        <w:rPr>
          <w:rFonts w:hint="eastAsia"/>
        </w:rPr>
        <w:t>It has polluted the Church of Rome with idolatry, obscured the glory of the sacrifice of Christ, and given rise to the audacious mutilation of the sacred institution of the Supper.</w:t>
      </w:r>
    </w:p>
    <w:p w14:paraId="3F78A103">
      <w:pPr>
        <w:spacing w:after="514" w:line="259" w:lineRule="auto"/>
        <w:ind w:left="0" w:firstLine="0"/>
        <w:jc w:val="left"/>
        <w:rPr>
          <w:rFonts w:hint="eastAsia"/>
        </w:rPr>
      </w:pPr>
      <w:r>
        <w:rPr>
          <w:rFonts w:hint="eastAsia"/>
        </w:rPr>
        <w:t>它使罗马教会沾染了偶像崇拜，遮蔽了基督献祭的荣耀，并导致了对神圣晚餐设立的大胆删改。</w:t>
      </w:r>
    </w:p>
    <w:p w14:paraId="1C918B97">
      <w:pPr>
        <w:spacing w:after="514" w:line="259" w:lineRule="auto"/>
        <w:ind w:left="0" w:firstLine="0"/>
        <w:jc w:val="left"/>
        <w:rPr>
          <w:rFonts w:hint="eastAsia"/>
        </w:rPr>
      </w:pPr>
    </w:p>
    <w:p w14:paraId="466F3AA9">
      <w:pPr>
        <w:spacing w:after="514" w:line="259" w:lineRule="auto"/>
        <w:ind w:left="0" w:firstLine="0"/>
        <w:jc w:val="left"/>
        <w:rPr>
          <w:rFonts w:hint="eastAsia"/>
        </w:rPr>
      </w:pPr>
      <w:r>
        <w:rPr>
          <w:rFonts w:hint="eastAsia"/>
        </w:rPr>
        <w:t>These consequences will be considered in the next lecture.</w:t>
      </w:r>
    </w:p>
    <w:p w14:paraId="478FF3B7">
      <w:pPr>
        <w:spacing w:after="514" w:line="259" w:lineRule="auto"/>
        <w:ind w:left="0" w:firstLine="0"/>
        <w:jc w:val="left"/>
      </w:pPr>
      <w:r>
        <w:rPr>
          <w:rFonts w:hint="eastAsia"/>
        </w:rPr>
        <w:t>这些后果将在下一讲中加以探讨。</w:t>
      </w:r>
      <w:r>
        <w:t xml:space="preserve"> </w:t>
      </w:r>
    </w:p>
    <w:p w14:paraId="409B7C2D">
      <w:pPr>
        <w:spacing w:after="514" w:line="259" w:lineRule="auto"/>
        <w:ind w:left="0" w:firstLine="0"/>
        <w:jc w:val="left"/>
      </w:pPr>
    </w:p>
    <w:p w14:paraId="62AFE7A7">
      <w:pPr>
        <w:spacing w:after="514" w:line="259" w:lineRule="auto"/>
        <w:ind w:left="0" w:firstLine="0"/>
        <w:jc w:val="left"/>
      </w:pPr>
    </w:p>
    <w:p w14:paraId="17DD0E6E">
      <w:pPr>
        <w:spacing w:after="514" w:line="259" w:lineRule="auto"/>
        <w:ind w:left="0" w:firstLine="0"/>
        <w:jc w:val="left"/>
      </w:pPr>
    </w:p>
    <w:p w14:paraId="714F3F0A">
      <w:pPr>
        <w:spacing w:after="514" w:line="259" w:lineRule="auto"/>
        <w:ind w:left="0" w:firstLine="0"/>
        <w:jc w:val="left"/>
      </w:pPr>
    </w:p>
    <w:p w14:paraId="05676F87">
      <w:pPr>
        <w:spacing w:after="514" w:line="259" w:lineRule="auto"/>
        <w:ind w:left="0" w:firstLine="0"/>
        <w:jc w:val="left"/>
      </w:pPr>
    </w:p>
    <w:p w14:paraId="1258C6AC">
      <w:pPr>
        <w:spacing w:after="514" w:line="259" w:lineRule="auto"/>
        <w:ind w:left="0" w:firstLine="0"/>
        <w:jc w:val="left"/>
      </w:pPr>
    </w:p>
    <w:p w14:paraId="37C1F466">
      <w:pPr>
        <w:spacing w:after="514" w:line="259" w:lineRule="auto"/>
        <w:ind w:left="0" w:firstLine="0"/>
        <w:jc w:val="left"/>
      </w:pPr>
    </w:p>
    <w:p w14:paraId="78857FFB">
      <w:pPr>
        <w:spacing w:after="417" w:line="252" w:lineRule="auto"/>
        <w:ind w:left="34" w:right="25"/>
        <w:jc w:val="center"/>
      </w:pPr>
      <w:r>
        <w:rPr>
          <w:b/>
          <w:sz w:val="42"/>
        </w:rPr>
        <w:t>LECTURE XCI</w:t>
      </w:r>
    </w:p>
    <w:p w14:paraId="348BAB7B">
      <w:pPr>
        <w:pStyle w:val="2"/>
        <w:spacing w:after="297"/>
        <w:ind w:left="325" w:right="0"/>
        <w:jc w:val="left"/>
      </w:pPr>
      <w:r>
        <w:t>ON THE SACRAMENT OF THE LORD'S SUPPER</w:t>
      </w:r>
    </w:p>
    <w:p w14:paraId="4F65BCA7">
      <w:pPr>
        <w:pStyle w:val="2"/>
        <w:bidi w:val="0"/>
        <w:rPr>
          <w:rFonts w:hint="eastAsia"/>
        </w:rPr>
      </w:pPr>
      <w:r>
        <w:rPr>
          <w:rFonts w:hint="eastAsia"/>
        </w:rPr>
        <w:t>LECTURE XCI</w:t>
      </w:r>
    </w:p>
    <w:p w14:paraId="635B2E59">
      <w:pPr>
        <w:pStyle w:val="2"/>
        <w:bidi w:val="0"/>
        <w:rPr>
          <w:rFonts w:hint="eastAsia"/>
        </w:rPr>
      </w:pPr>
      <w:r>
        <w:rPr>
          <w:rFonts w:hint="eastAsia"/>
        </w:rPr>
        <w:t>第九十一讲</w:t>
      </w:r>
    </w:p>
    <w:p w14:paraId="5AD2CE76">
      <w:pPr>
        <w:spacing w:after="514" w:line="259" w:lineRule="auto"/>
        <w:ind w:left="0" w:firstLine="0"/>
        <w:jc w:val="left"/>
        <w:rPr>
          <w:rFonts w:hint="eastAsia"/>
        </w:rPr>
      </w:pPr>
    </w:p>
    <w:p w14:paraId="60769249">
      <w:pPr>
        <w:spacing w:after="514" w:line="259" w:lineRule="auto"/>
        <w:ind w:left="0" w:firstLine="0"/>
        <w:jc w:val="left"/>
        <w:rPr>
          <w:rFonts w:hint="eastAsia"/>
        </w:rPr>
      </w:pPr>
      <w:r>
        <w:rPr>
          <w:rFonts w:hint="eastAsia"/>
        </w:rPr>
        <w:t>ON THE SACRAMENT OF THE LORD'S SUPPER</w:t>
      </w:r>
    </w:p>
    <w:p w14:paraId="3C3F1166">
      <w:pPr>
        <w:spacing w:after="514" w:line="259" w:lineRule="auto"/>
        <w:ind w:left="0" w:firstLine="0"/>
        <w:jc w:val="left"/>
        <w:rPr>
          <w:rFonts w:hint="eastAsia"/>
        </w:rPr>
      </w:pPr>
      <w:r>
        <w:rPr>
          <w:rFonts w:hint="eastAsia"/>
        </w:rPr>
        <w:t>论主的晚餐圣礼</w:t>
      </w:r>
    </w:p>
    <w:p w14:paraId="5CC909C0">
      <w:pPr>
        <w:spacing w:after="514" w:line="259" w:lineRule="auto"/>
        <w:ind w:left="0" w:firstLine="0"/>
        <w:jc w:val="left"/>
        <w:rPr>
          <w:rFonts w:hint="eastAsia"/>
        </w:rPr>
      </w:pPr>
    </w:p>
    <w:p w14:paraId="49C98288">
      <w:pPr>
        <w:spacing w:after="514" w:line="259" w:lineRule="auto"/>
        <w:ind w:left="0" w:firstLine="0"/>
        <w:jc w:val="left"/>
        <w:rPr>
          <w:rFonts w:hint="eastAsia"/>
        </w:rPr>
      </w:pPr>
      <w:r>
        <w:rPr>
          <w:rFonts w:hint="eastAsia"/>
        </w:rPr>
        <w:t>Errors Consequent on Transubstantiation; Idolatry; Sacrifice of the Mass; Mutilation of the Sacrament.—Lutheran Doctrine of Consubstantiation.—Objections to it.—Doctrine of Zuinglius Respecting this Rite, and of Calvin.</w:t>
      </w:r>
    </w:p>
    <w:p w14:paraId="2319BBCF">
      <w:pPr>
        <w:spacing w:after="514" w:line="259" w:lineRule="auto"/>
        <w:ind w:left="0" w:firstLine="0"/>
        <w:jc w:val="left"/>
        <w:rPr>
          <w:rFonts w:hint="eastAsia"/>
        </w:rPr>
      </w:pPr>
      <w:r>
        <w:rPr>
          <w:rFonts w:hint="eastAsia"/>
        </w:rPr>
        <w:t>变体论所导致的错误；偶像崇拜；弥撒献祭；圣礼的删改——路德宗的同体论教义——对其的反对意见——慈运理及加尔文关于此仪式的教义。</w:t>
      </w:r>
    </w:p>
    <w:p w14:paraId="1662E212">
      <w:pPr>
        <w:spacing w:after="514" w:line="259" w:lineRule="auto"/>
        <w:ind w:left="0" w:firstLine="0"/>
        <w:jc w:val="left"/>
        <w:rPr>
          <w:rFonts w:hint="eastAsia"/>
        </w:rPr>
      </w:pPr>
    </w:p>
    <w:p w14:paraId="1D08A9A1">
      <w:pPr>
        <w:spacing w:after="514" w:line="259" w:lineRule="auto"/>
        <w:ind w:left="0" w:firstLine="0"/>
        <w:jc w:val="left"/>
        <w:rPr>
          <w:rFonts w:hint="eastAsia"/>
        </w:rPr>
      </w:pPr>
      <w:r>
        <w:rPr>
          <w:rFonts w:hint="eastAsia"/>
        </w:rPr>
        <w:t>TRANSUBSTANTIATION is not a speculative opinion, which, although erroneous in itself, leads to no practical consequences of an objectionable nature.</w:t>
      </w:r>
    </w:p>
    <w:p w14:paraId="5FE57B9E">
      <w:pPr>
        <w:spacing w:after="514" w:line="259" w:lineRule="auto"/>
        <w:ind w:left="0" w:firstLine="0"/>
        <w:jc w:val="left"/>
        <w:rPr>
          <w:rFonts w:hint="eastAsia"/>
        </w:rPr>
      </w:pPr>
      <w:r>
        <w:rPr>
          <w:rFonts w:hint="eastAsia"/>
        </w:rPr>
        <w:t>变体论并非一种纯粹的思辨观点，虽然其本身是错误的，却不会导致任何有争议性质的实践后果。</w:t>
      </w:r>
    </w:p>
    <w:p w14:paraId="7E5B3566">
      <w:pPr>
        <w:spacing w:after="514" w:line="259" w:lineRule="auto"/>
        <w:ind w:left="0" w:firstLine="0"/>
        <w:jc w:val="left"/>
        <w:rPr>
          <w:rFonts w:hint="eastAsia"/>
        </w:rPr>
      </w:pPr>
    </w:p>
    <w:p w14:paraId="5EC752DD">
      <w:pPr>
        <w:spacing w:after="514" w:line="259" w:lineRule="auto"/>
        <w:ind w:left="0" w:firstLine="0"/>
        <w:jc w:val="left"/>
        <w:rPr>
          <w:rFonts w:hint="eastAsia"/>
        </w:rPr>
      </w:pPr>
      <w:r>
        <w:rPr>
          <w:rFonts w:hint="eastAsia"/>
        </w:rPr>
        <w:t>While there is sufficient reason to reject it for its contrariety to Scripture, and reason, and common sense, it will appear worthy of reprobation to every person who considers the other dangerous errors to which it has given rise.</w:t>
      </w:r>
    </w:p>
    <w:p w14:paraId="74D841A3">
      <w:pPr>
        <w:spacing w:after="514" w:line="259" w:lineRule="auto"/>
        <w:ind w:left="0" w:firstLine="0"/>
        <w:jc w:val="left"/>
        <w:rPr>
          <w:rFonts w:hint="eastAsia"/>
        </w:rPr>
      </w:pPr>
      <w:r>
        <w:rPr>
          <w:rFonts w:hint="eastAsia"/>
        </w:rPr>
        <w:t>尽管因其与圣经、理性及常识相悖而有充分理由拒绝它，但对任何一个考虑到它所引起的其他危险错误的人来说，它都将显得应受谴责。</w:t>
      </w:r>
    </w:p>
    <w:p w14:paraId="0C2C6D22">
      <w:pPr>
        <w:spacing w:after="514" w:line="259" w:lineRule="auto"/>
        <w:ind w:left="0" w:firstLine="0"/>
        <w:jc w:val="left"/>
        <w:rPr>
          <w:rFonts w:hint="eastAsia"/>
        </w:rPr>
      </w:pPr>
    </w:p>
    <w:p w14:paraId="00BE3D0A">
      <w:pPr>
        <w:spacing w:after="514" w:line="259" w:lineRule="auto"/>
        <w:ind w:left="0" w:firstLine="0"/>
        <w:jc w:val="left"/>
        <w:rPr>
          <w:rFonts w:hint="eastAsia"/>
        </w:rPr>
      </w:pPr>
      <w:r>
        <w:rPr>
          <w:rFonts w:hint="eastAsia"/>
        </w:rPr>
        <w:t>The first which I shall point out to you, is the idolatry which is founded on the doctrine of transubstantiation.</w:t>
      </w:r>
    </w:p>
    <w:p w14:paraId="0AB21E1E">
      <w:pPr>
        <w:spacing w:after="514" w:line="259" w:lineRule="auto"/>
        <w:ind w:left="0" w:firstLine="0"/>
        <w:jc w:val="left"/>
        <w:rPr>
          <w:rFonts w:hint="eastAsia"/>
        </w:rPr>
      </w:pPr>
      <w:r>
        <w:rPr>
          <w:rFonts w:hint="eastAsia"/>
        </w:rPr>
        <w:t>我将向你们指出的第一点，是建立在变体论教义之上的偶像崇拜。</w:t>
      </w:r>
    </w:p>
    <w:p w14:paraId="0825D1B4">
      <w:pPr>
        <w:spacing w:after="514" w:line="259" w:lineRule="auto"/>
        <w:ind w:left="0" w:firstLine="0"/>
        <w:jc w:val="left"/>
        <w:rPr>
          <w:rFonts w:hint="eastAsia"/>
        </w:rPr>
      </w:pPr>
    </w:p>
    <w:p w14:paraId="7BB6734B">
      <w:pPr>
        <w:spacing w:after="514" w:line="259" w:lineRule="auto"/>
        <w:ind w:left="0" w:firstLine="0"/>
        <w:jc w:val="left"/>
        <w:rPr>
          <w:rFonts w:hint="eastAsia"/>
        </w:rPr>
      </w:pPr>
      <w:r>
        <w:rPr>
          <w:rFonts w:hint="eastAsia"/>
        </w:rPr>
        <w:t>When the priest has changed the bread into the body of Christ, by pronouncing the words, "Hoc est corpus meum," he adores it with bended knee, and rising, elevates it, that it may be seen and adored by the people.</w:t>
      </w:r>
    </w:p>
    <w:p w14:paraId="2BB63C0A">
      <w:pPr>
        <w:spacing w:after="514" w:line="259" w:lineRule="auto"/>
        <w:ind w:left="0" w:firstLine="0"/>
        <w:jc w:val="left"/>
        <w:rPr>
          <w:rFonts w:hint="eastAsia"/>
        </w:rPr>
      </w:pPr>
      <w:r>
        <w:rPr>
          <w:rFonts w:hint="eastAsia"/>
        </w:rPr>
        <w:t>当神父念出“Hoc est corpus meum”（这是我的身体）这些话，将饼变成基督的身体后，他屈膝敬拜它，然后起身，将它举起，以便人们可以看见并敬拜它。</w:t>
      </w:r>
    </w:p>
    <w:p w14:paraId="3023C84B">
      <w:pPr>
        <w:spacing w:after="514" w:line="259" w:lineRule="auto"/>
        <w:ind w:left="0" w:firstLine="0"/>
        <w:jc w:val="left"/>
        <w:rPr>
          <w:rFonts w:hint="eastAsia"/>
        </w:rPr>
      </w:pPr>
    </w:p>
    <w:p w14:paraId="548BDE29">
      <w:pPr>
        <w:spacing w:after="514" w:line="259" w:lineRule="auto"/>
        <w:ind w:left="0" w:firstLine="0"/>
        <w:jc w:val="left"/>
        <w:rPr>
          <w:rFonts w:hint="eastAsia"/>
        </w:rPr>
      </w:pPr>
      <w:r>
        <w:rPr>
          <w:rFonts w:hint="eastAsia"/>
        </w:rPr>
        <w:t>The same forms are observed after he has consecrated the wine.</w:t>
      </w:r>
    </w:p>
    <w:p w14:paraId="4F689FF4">
      <w:pPr>
        <w:spacing w:after="514" w:line="259" w:lineRule="auto"/>
        <w:ind w:left="0" w:firstLine="0"/>
        <w:jc w:val="left"/>
        <w:rPr>
          <w:rFonts w:hint="eastAsia"/>
        </w:rPr>
      </w:pPr>
      <w:r>
        <w:rPr>
          <w:rFonts w:hint="eastAsia"/>
        </w:rPr>
        <w:t>在他祝圣了酒之后，也遵守同样的仪式。</w:t>
      </w:r>
    </w:p>
    <w:p w14:paraId="2335527F">
      <w:pPr>
        <w:spacing w:after="514" w:line="259" w:lineRule="auto"/>
        <w:ind w:left="0" w:firstLine="0"/>
        <w:jc w:val="left"/>
        <w:rPr>
          <w:rFonts w:hint="eastAsia"/>
        </w:rPr>
      </w:pPr>
    </w:p>
    <w:p w14:paraId="5C451F0A">
      <w:pPr>
        <w:spacing w:after="514" w:line="259" w:lineRule="auto"/>
        <w:ind w:left="0" w:firstLine="0"/>
        <w:jc w:val="left"/>
        <w:rPr>
          <w:rFonts w:hint="eastAsia"/>
        </w:rPr>
      </w:pPr>
      <w:r>
        <w:rPr>
          <w:rFonts w:hint="eastAsia"/>
        </w:rPr>
        <w:t>Such is the order of procedure in the Roman missal; and it is founded upon the doctrine of the church as declared by the Council of Trent.</w:t>
      </w:r>
    </w:p>
    <w:p w14:paraId="3FCD30B5">
      <w:pPr>
        <w:spacing w:after="514" w:line="259" w:lineRule="auto"/>
        <w:ind w:left="0" w:firstLine="0"/>
        <w:jc w:val="left"/>
        <w:rPr>
          <w:rFonts w:hint="eastAsia"/>
        </w:rPr>
      </w:pPr>
      <w:r>
        <w:rPr>
          <w:rFonts w:hint="eastAsia"/>
        </w:rPr>
        <w:t>这就是罗马弥撒经书中的程序顺序；它建立在特伦托会议所宣告的教会教义之上。</w:t>
      </w:r>
    </w:p>
    <w:p w14:paraId="4AFC972F">
      <w:pPr>
        <w:spacing w:after="514" w:line="259" w:lineRule="auto"/>
        <w:ind w:left="0" w:firstLine="0"/>
        <w:jc w:val="left"/>
        <w:rPr>
          <w:rFonts w:hint="eastAsia"/>
        </w:rPr>
      </w:pPr>
    </w:p>
    <w:p w14:paraId="5EB263AC">
      <w:pPr>
        <w:spacing w:after="514" w:line="259" w:lineRule="auto"/>
        <w:ind w:left="0" w:firstLine="0"/>
        <w:jc w:val="left"/>
        <w:rPr>
          <w:rFonts w:hint="eastAsia"/>
        </w:rPr>
      </w:pPr>
      <w:r>
        <w:rPr>
          <w:rFonts w:hint="eastAsia"/>
        </w:rPr>
        <w:t>"There is no room for doubt, that all believers in Christ, according to the custom always received in the catholic church, should offer to this most holy sacrament the worship of Latria, which is due to the true God, for it is not to be the less adored, because it was instituted by Christ our Lord to be taken. For we believe that the same God is present in it, whom the eternal Father, introducing into the world, says, "Let all the angels of God worship him."</w:t>
      </w:r>
    </w:p>
    <w:p w14:paraId="25626667">
      <w:pPr>
        <w:spacing w:after="514" w:line="259" w:lineRule="auto"/>
        <w:ind w:left="0" w:firstLine="0"/>
        <w:jc w:val="left"/>
        <w:rPr>
          <w:rFonts w:hint="eastAsia"/>
        </w:rPr>
      </w:pPr>
      <w:r>
        <w:rPr>
          <w:rFonts w:hint="eastAsia"/>
        </w:rPr>
        <w:t>“毫无疑问，所有基督的信徒，根据大公教会一贯领受的习俗，都应向这至圣的圣礼献上对真神应有的崇拜（Latria），因为它并不因我们的主基督设立它是为了被领受而减少其应受的敬拜。因为我们相信，同一位上帝临在其中，永恒的父将祂引入世界时说：‘上帝的使者都要拜祂。’”</w:t>
      </w:r>
    </w:p>
    <w:p w14:paraId="2FA7AAE6">
      <w:pPr>
        <w:spacing w:after="514" w:line="259" w:lineRule="auto"/>
        <w:ind w:left="0" w:firstLine="0"/>
        <w:jc w:val="left"/>
        <w:rPr>
          <w:rFonts w:hint="eastAsia"/>
        </w:rPr>
      </w:pPr>
    </w:p>
    <w:p w14:paraId="219C1298">
      <w:pPr>
        <w:spacing w:after="514" w:line="259" w:lineRule="auto"/>
        <w:ind w:left="0" w:firstLine="0"/>
        <w:jc w:val="left"/>
        <w:rPr>
          <w:rFonts w:hint="eastAsia"/>
        </w:rPr>
      </w:pPr>
      <w:r>
        <w:rPr>
          <w:rFonts w:hint="eastAsia"/>
        </w:rPr>
        <w:t>This declaration is supported by the following canon.</w:t>
      </w:r>
    </w:p>
    <w:p w14:paraId="60711D8E">
      <w:pPr>
        <w:spacing w:after="514" w:line="259" w:lineRule="auto"/>
        <w:ind w:left="0" w:firstLine="0"/>
        <w:jc w:val="left"/>
        <w:rPr>
          <w:rFonts w:hint="eastAsia"/>
        </w:rPr>
      </w:pPr>
      <w:r>
        <w:rPr>
          <w:rFonts w:hint="eastAsia"/>
        </w:rPr>
        <w:t>这个宣告由以下的教规所支持。</w:t>
      </w:r>
    </w:p>
    <w:p w14:paraId="302335C7">
      <w:pPr>
        <w:spacing w:after="514" w:line="259" w:lineRule="auto"/>
        <w:ind w:left="0" w:firstLine="0"/>
        <w:jc w:val="left"/>
        <w:rPr>
          <w:rFonts w:hint="eastAsia"/>
        </w:rPr>
      </w:pPr>
    </w:p>
    <w:p w14:paraId="7A21FA19">
      <w:pPr>
        <w:spacing w:after="514" w:line="259" w:lineRule="auto"/>
        <w:ind w:left="0" w:firstLine="0"/>
        <w:jc w:val="left"/>
        <w:rPr>
          <w:rFonts w:hint="eastAsia"/>
        </w:rPr>
      </w:pPr>
      <w:r>
        <w:rPr>
          <w:rFonts w:hint="eastAsia"/>
        </w:rPr>
        <w:t>"If any man shall say, that in the holy sacrament of the Eucharist, Christ, the only begotten Son of God, is not to be adored, even with the external worship of Latria; and therefore that it is not to be venerated by a peculiar festival, nor carried about in processions, according to the laudable rite and custom of the universal church, nor to be publicly exhibited to the people that it may be adored, and that those who worship it are idolaters; let him be accursed."*</w:t>
      </w:r>
    </w:p>
    <w:p w14:paraId="3BADF775">
      <w:pPr>
        <w:spacing w:after="514" w:line="259" w:lineRule="auto"/>
        <w:ind w:left="0" w:firstLine="0"/>
        <w:jc w:val="left"/>
        <w:rPr>
          <w:rFonts w:hint="eastAsia"/>
        </w:rPr>
      </w:pPr>
      <w:r>
        <w:rPr>
          <w:rFonts w:hint="eastAsia"/>
        </w:rPr>
        <w:t>“若有人说，在圣餐的圣礼中，上帝的独生子基督不应被敬拜，甚至不应以外在的崇拜（Latria）来敬拜；因此，它不应以一个特别的节期来尊崇，也不应根据普世教会值得称赞的仪式和习俗在游行中抬着，也不应公开展示给人们来敬拜，并且那些敬拜它的人是拜偶像者；让他被咒诅。”*</w:t>
      </w:r>
    </w:p>
    <w:p w14:paraId="664027A5">
      <w:pPr>
        <w:spacing w:after="514" w:line="259" w:lineRule="auto"/>
        <w:ind w:left="0" w:firstLine="0"/>
        <w:jc w:val="left"/>
        <w:rPr>
          <w:rFonts w:hint="eastAsia"/>
        </w:rPr>
      </w:pPr>
    </w:p>
    <w:p w14:paraId="4A995C45">
      <w:pPr>
        <w:spacing w:after="514" w:line="259" w:lineRule="auto"/>
        <w:ind w:left="0" w:firstLine="0"/>
        <w:jc w:val="left"/>
        <w:rPr>
          <w:rFonts w:hint="eastAsia"/>
        </w:rPr>
      </w:pPr>
      <w:r>
        <w:rPr>
          <w:rFonts w:hint="eastAsia"/>
        </w:rPr>
        <w:t>Notwithstanding this dreadful denunciation, we do not hesitate to affirm that the worship of the elements is idolatry.</w:t>
      </w:r>
    </w:p>
    <w:p w14:paraId="16AD494B">
      <w:pPr>
        <w:spacing w:after="514" w:line="259" w:lineRule="auto"/>
        <w:ind w:left="0" w:firstLine="0"/>
        <w:jc w:val="left"/>
        <w:rPr>
          <w:rFonts w:hint="eastAsia"/>
        </w:rPr>
      </w:pPr>
      <w:r>
        <w:rPr>
          <w:rFonts w:hint="eastAsia"/>
        </w:rPr>
        <w:t>尽管有此可怕的谴责，我们仍毫不犹豫地断言，对圣餐元素的敬拜是偶像崇拜。</w:t>
      </w:r>
    </w:p>
    <w:p w14:paraId="0A6593A9">
      <w:pPr>
        <w:spacing w:after="514" w:line="259" w:lineRule="auto"/>
        <w:ind w:left="0" w:firstLine="0"/>
        <w:jc w:val="left"/>
        <w:rPr>
          <w:rFonts w:hint="eastAsia"/>
        </w:rPr>
      </w:pPr>
    </w:p>
    <w:p w14:paraId="295043BF">
      <w:pPr>
        <w:spacing w:after="514" w:line="259" w:lineRule="auto"/>
        <w:ind w:left="0" w:firstLine="0"/>
        <w:jc w:val="left"/>
        <w:rPr>
          <w:rFonts w:hint="eastAsia"/>
        </w:rPr>
      </w:pPr>
      <w:r>
        <w:rPr>
          <w:rFonts w:hint="eastAsia"/>
        </w:rPr>
        <w:t>One argument might suffice to establish this charge, namely, that we have proved that there is no such thing as transubstantiation, to the satisfaction of every person whom God has not given up to strong delusion to believe a lie.</w:t>
      </w:r>
    </w:p>
    <w:p w14:paraId="08030AFE">
      <w:pPr>
        <w:spacing w:after="514" w:line="259" w:lineRule="auto"/>
        <w:ind w:left="0" w:firstLine="0"/>
        <w:jc w:val="left"/>
        <w:rPr>
          <w:rFonts w:hint="eastAsia"/>
        </w:rPr>
      </w:pPr>
      <w:r>
        <w:rPr>
          <w:rFonts w:hint="eastAsia"/>
        </w:rPr>
        <w:t>一个论据就足以确立这项指控，即我们已经证明了变体论这种事是不存在的，这足以使每一个未被上帝任凭陷入强烈迷惑去相信谎言的人满意。</w:t>
      </w:r>
    </w:p>
    <w:p w14:paraId="3C566DF8">
      <w:pPr>
        <w:spacing w:after="514" w:line="259" w:lineRule="auto"/>
        <w:ind w:left="0" w:firstLine="0"/>
        <w:jc w:val="left"/>
        <w:rPr>
          <w:rFonts w:hint="eastAsia"/>
        </w:rPr>
      </w:pPr>
    </w:p>
    <w:p w14:paraId="1BAB4760">
      <w:pPr>
        <w:spacing w:after="514" w:line="259" w:lineRule="auto"/>
        <w:ind w:left="0" w:firstLine="0"/>
        <w:jc w:val="left"/>
        <w:rPr>
          <w:rFonts w:hint="eastAsia"/>
        </w:rPr>
      </w:pPr>
      <w:r>
        <w:rPr>
          <w:rFonts w:hint="eastAsia"/>
        </w:rPr>
        <w:t>If our former reasonings are conclusive, the elements are simple bread and wine; and those who worship them are as gross idolaters as the heathens, who adored a naked sword or a shapeless stone.</w:t>
      </w:r>
    </w:p>
    <w:p w14:paraId="06C27064">
      <w:pPr>
        <w:spacing w:after="514" w:line="259" w:lineRule="auto"/>
        <w:ind w:left="0" w:firstLine="0"/>
        <w:jc w:val="left"/>
        <w:rPr>
          <w:rFonts w:hint="eastAsia"/>
        </w:rPr>
      </w:pPr>
      <w:r>
        <w:rPr>
          <w:rFonts w:hint="eastAsia"/>
        </w:rPr>
        <w:t>如果我们先前的推理是确凿的，那么圣餐元素就只是简单的饼和酒；而那些敬拜它们的人，就和崇拜一把裸剑或一块无形石头的异教徒一样，是十足的偶像崇拜者。</w:t>
      </w:r>
    </w:p>
    <w:p w14:paraId="61D20120">
      <w:pPr>
        <w:spacing w:after="514" w:line="259" w:lineRule="auto"/>
        <w:ind w:left="0" w:firstLine="0"/>
        <w:jc w:val="left"/>
        <w:rPr>
          <w:rFonts w:hint="eastAsia"/>
        </w:rPr>
      </w:pPr>
    </w:p>
    <w:p w14:paraId="40EE44D7">
      <w:pPr>
        <w:spacing w:after="514" w:line="259" w:lineRule="auto"/>
        <w:ind w:left="0" w:firstLine="0"/>
        <w:jc w:val="left"/>
        <w:rPr>
          <w:rFonts w:hint="eastAsia"/>
        </w:rPr>
      </w:pPr>
      <w:r>
        <w:rPr>
          <w:rFonts w:hint="eastAsia"/>
        </w:rPr>
        <w:t>It may be thought that, although Christ should not be present in the elements, yet, as they suppose him to be present, and direct their worship to him, their mistake will excuse them.</w:t>
      </w:r>
    </w:p>
    <w:p w14:paraId="1538B8A5">
      <w:pPr>
        <w:spacing w:after="514" w:line="259" w:lineRule="auto"/>
        <w:ind w:left="0" w:firstLine="0"/>
        <w:jc w:val="left"/>
        <w:rPr>
          <w:rFonts w:hint="eastAsia"/>
        </w:rPr>
      </w:pPr>
      <w:r>
        <w:rPr>
          <w:rFonts w:hint="eastAsia"/>
        </w:rPr>
        <w:t>可能会有人认为，即使基督不在圣餐元素中，但 যেহেতু 他们设想祂在其中，并将他们的敬拜指向祂，他们的错误也会得到原谅。</w:t>
      </w:r>
    </w:p>
    <w:p w14:paraId="00255401">
      <w:pPr>
        <w:spacing w:after="514" w:line="259" w:lineRule="auto"/>
        <w:ind w:left="0" w:firstLine="0"/>
        <w:jc w:val="left"/>
        <w:rPr>
          <w:rFonts w:hint="eastAsia"/>
        </w:rPr>
      </w:pPr>
    </w:p>
    <w:p w14:paraId="63686D01">
      <w:pPr>
        <w:spacing w:after="514" w:line="259" w:lineRule="auto"/>
        <w:ind w:left="0" w:firstLine="0"/>
        <w:jc w:val="left"/>
        <w:rPr>
          <w:rFonts w:hint="eastAsia"/>
        </w:rPr>
      </w:pPr>
      <w:r>
        <w:rPr>
          <w:rFonts w:hint="eastAsia"/>
        </w:rPr>
        <w:t>But it is not our intention, it is the law of God which is the rule of our conduct; and to suppose our intention to be a valid apology for our transgression of it, is to set aside the authority of the law, and make man a law to himself.</w:t>
      </w:r>
    </w:p>
    <w:p w14:paraId="7B04D7C9">
      <w:pPr>
        <w:spacing w:after="514" w:line="259" w:lineRule="auto"/>
        <w:ind w:left="0" w:firstLine="0"/>
        <w:jc w:val="left"/>
        <w:rPr>
          <w:rFonts w:hint="eastAsia"/>
        </w:rPr>
      </w:pPr>
      <w:r>
        <w:rPr>
          <w:rFonts w:hint="eastAsia"/>
        </w:rPr>
        <w:t>但不是我们的意图，而是上帝的律法是我们行为的准则；而设想我们的意图可以作为我们违背它的有效辩解，就是摒弃律法的权威，使人成为自己的律法。</w:t>
      </w:r>
    </w:p>
    <w:p w14:paraId="5E128C61">
      <w:pPr>
        <w:spacing w:after="514" w:line="259" w:lineRule="auto"/>
        <w:ind w:left="0" w:firstLine="0"/>
        <w:jc w:val="left"/>
        <w:rPr>
          <w:rFonts w:hint="eastAsia"/>
        </w:rPr>
      </w:pPr>
    </w:p>
    <w:p w14:paraId="13878D07">
      <w:pPr>
        <w:spacing w:after="514" w:line="259" w:lineRule="auto"/>
        <w:ind w:left="0" w:firstLine="0"/>
        <w:jc w:val="left"/>
        <w:rPr>
          <w:rFonts w:hint="eastAsia"/>
        </w:rPr>
      </w:pPr>
      <w:r>
        <w:rPr>
          <w:rFonts w:hint="eastAsia"/>
        </w:rPr>
        <w:t>In no part of Scripture are we commanded to worship the elements; nor are we commanded to worship God in every thing, or in any thing in which he is present.</w:t>
      </w:r>
    </w:p>
    <w:p w14:paraId="4CB1E71D">
      <w:pPr>
        <w:spacing w:after="514" w:line="259" w:lineRule="auto"/>
        <w:ind w:left="0" w:firstLine="0"/>
        <w:jc w:val="left"/>
        <w:rPr>
          <w:rFonts w:hint="eastAsia"/>
        </w:rPr>
      </w:pPr>
      <w:r>
        <w:rPr>
          <w:rFonts w:hint="eastAsia"/>
        </w:rPr>
        <w:t>圣经中没有任何地方命令我们敬拜圣餐元素；也没有命令我们在每一件事物中，或在任何祂临在的事物中敬拜上帝。</w:t>
      </w:r>
    </w:p>
    <w:p w14:paraId="257FEC0F">
      <w:pPr>
        <w:spacing w:after="514" w:line="259" w:lineRule="auto"/>
        <w:ind w:left="0" w:firstLine="0"/>
        <w:jc w:val="left"/>
        <w:rPr>
          <w:rFonts w:hint="eastAsia"/>
        </w:rPr>
      </w:pPr>
    </w:p>
    <w:p w14:paraId="16BB2DFF">
      <w:pPr>
        <w:spacing w:after="514" w:line="259" w:lineRule="auto"/>
        <w:ind w:left="0" w:firstLine="0"/>
        <w:jc w:val="left"/>
        <w:rPr>
          <w:rFonts w:hint="eastAsia"/>
        </w:rPr>
      </w:pPr>
      <w:r>
        <w:rPr>
          <w:rFonts w:hint="eastAsia"/>
        </w:rPr>
        <w:t>We are to worship himself, but not the objects around us, under the pretext that we worship God himself, who is in them.</w:t>
      </w:r>
    </w:p>
    <w:p w14:paraId="351796BE">
      <w:pPr>
        <w:spacing w:after="514" w:line="259" w:lineRule="auto"/>
        <w:ind w:left="0" w:firstLine="0"/>
        <w:jc w:val="left"/>
        <w:rPr>
          <w:rFonts w:hint="eastAsia"/>
        </w:rPr>
      </w:pPr>
      <w:r>
        <w:rPr>
          <w:rFonts w:hint="eastAsia"/>
        </w:rPr>
        <w:t>我们当敬拜祂自己，而不是我们周围的物体，借口说我们敬拜的是在它们之中的上帝自己。</w:t>
      </w:r>
    </w:p>
    <w:p w14:paraId="064D22BA">
      <w:pPr>
        <w:spacing w:after="514" w:line="259" w:lineRule="auto"/>
        <w:ind w:left="0" w:firstLine="0"/>
        <w:jc w:val="left"/>
        <w:rPr>
          <w:rFonts w:hint="eastAsia"/>
        </w:rPr>
      </w:pPr>
    </w:p>
    <w:p w14:paraId="73A3096F">
      <w:pPr>
        <w:spacing w:after="514" w:line="259" w:lineRule="auto"/>
        <w:ind w:left="0" w:firstLine="0"/>
        <w:jc w:val="left"/>
        <w:rPr>
          <w:rFonts w:hint="eastAsia"/>
        </w:rPr>
      </w:pPr>
      <w:r>
        <w:rPr>
          <w:rFonts w:hint="eastAsia"/>
        </w:rPr>
        <w:t>It may be said that there is a difference in the present case, because what we see is Christ himself in his body, and blood, and Divinity.</w:t>
      </w:r>
    </w:p>
    <w:p w14:paraId="6C85190B">
      <w:pPr>
        <w:spacing w:after="514" w:line="259" w:lineRule="auto"/>
        <w:ind w:left="0" w:firstLine="0"/>
        <w:jc w:val="left"/>
        <w:rPr>
          <w:rFonts w:hint="eastAsia"/>
        </w:rPr>
      </w:pPr>
      <w:r>
        <w:rPr>
          <w:rFonts w:hint="eastAsia"/>
        </w:rPr>
        <w:t>可能会有人说，在当前情况下有所不同，因为我们所见的是基督自己，在祂的身体、血和神性中。</w:t>
      </w:r>
    </w:p>
    <w:p w14:paraId="5681F83C">
      <w:pPr>
        <w:spacing w:after="514" w:line="259" w:lineRule="auto"/>
        <w:ind w:left="0" w:firstLine="0"/>
        <w:jc w:val="left"/>
        <w:rPr>
          <w:rFonts w:hint="eastAsia"/>
        </w:rPr>
      </w:pPr>
    </w:p>
    <w:p w14:paraId="48FB7D4C">
      <w:pPr>
        <w:spacing w:after="514" w:line="259" w:lineRule="auto"/>
        <w:ind w:left="0" w:firstLine="0"/>
        <w:jc w:val="left"/>
        <w:rPr>
          <w:rFonts w:hint="eastAsia"/>
        </w:rPr>
      </w:pPr>
      <w:r>
        <w:rPr>
          <w:rFonts w:hint="eastAsia"/>
        </w:rPr>
        <w:t>But, granting that it is Christ, we may still question whether, as he does not manifest himself to us, we are authorized to worship him here, any more than in the sun, in which we are certain that his Divinity, the proper object of worship, is as truly present as in the sacrament.</w:t>
      </w:r>
    </w:p>
    <w:p w14:paraId="504A2553">
      <w:pPr>
        <w:spacing w:after="514" w:line="259" w:lineRule="auto"/>
        <w:ind w:left="0" w:firstLine="0"/>
        <w:jc w:val="left"/>
        <w:rPr>
          <w:rFonts w:hint="eastAsia"/>
        </w:rPr>
      </w:pPr>
      <w:r>
        <w:rPr>
          <w:rFonts w:hint="eastAsia"/>
        </w:rPr>
        <w:t>但是，即使承认那是基督，我们仍可质疑，既然祂没有向我们显现自己，我们是否被授权在这里敬拜祂，就如我们不能在太阳中敬拜祂一样，尽管我们确信祂的神性，即敬拜的恰当对象，在太阳中与在圣餐中同样真实地临在。</w:t>
      </w:r>
    </w:p>
    <w:p w14:paraId="3BEA6967">
      <w:pPr>
        <w:spacing w:after="514" w:line="259" w:lineRule="auto"/>
        <w:ind w:left="0" w:firstLine="0"/>
        <w:jc w:val="left"/>
        <w:rPr>
          <w:rFonts w:hint="eastAsia"/>
        </w:rPr>
      </w:pPr>
    </w:p>
    <w:p w14:paraId="66C95130">
      <w:pPr>
        <w:spacing w:after="514" w:line="259" w:lineRule="auto"/>
        <w:ind w:left="0" w:firstLine="0"/>
        <w:jc w:val="left"/>
        <w:rPr>
          <w:rFonts w:hint="eastAsia"/>
        </w:rPr>
      </w:pPr>
      <w:r>
        <w:rPr>
          <w:rFonts w:hint="eastAsia"/>
        </w:rPr>
        <w:t>Besides, the Church of Rome commands us to worship the "sacrament," which undoubtedly signifies not only Christ corporeally present, but the species which remain.</w:t>
      </w:r>
    </w:p>
    <w:p w14:paraId="6D1AF4EB">
      <w:pPr>
        <w:spacing w:after="514" w:line="259" w:lineRule="auto"/>
        <w:ind w:left="0" w:firstLine="0"/>
        <w:jc w:val="left"/>
        <w:rPr>
          <w:rFonts w:hint="eastAsia"/>
        </w:rPr>
      </w:pPr>
      <w:r>
        <w:rPr>
          <w:rFonts w:hint="eastAsia"/>
        </w:rPr>
        <w:t>此外，罗马教会命令我们敬拜“圣礼”，这无疑不仅指基督身体的临在，也指那存留的外形。</w:t>
      </w:r>
    </w:p>
    <w:p w14:paraId="3A97E959">
      <w:pPr>
        <w:spacing w:after="514" w:line="259" w:lineRule="auto"/>
        <w:ind w:left="0" w:firstLine="0"/>
        <w:jc w:val="left"/>
        <w:rPr>
          <w:rFonts w:hint="eastAsia"/>
        </w:rPr>
      </w:pPr>
    </w:p>
    <w:p w14:paraId="3C3FDF12">
      <w:pPr>
        <w:spacing w:after="514" w:line="259" w:lineRule="auto"/>
        <w:ind w:left="0" w:firstLine="0"/>
        <w:jc w:val="left"/>
        <w:rPr>
          <w:rFonts w:hint="eastAsia"/>
        </w:rPr>
      </w:pPr>
      <w:r>
        <w:rPr>
          <w:rFonts w:hint="eastAsia"/>
        </w:rPr>
        <w:t>Now, if the accidents can subsist by themselves, as they suppose that they do, they are created things, however shadowy; and he, therefore, who adores the whole sacrament, worships them together with Christ, or the creature together with the Creator; the veil, as well as the thing veiled; the dress, as well as the person who wears it; and how can he escape the charge of idolatry?</w:t>
      </w:r>
    </w:p>
    <w:p w14:paraId="0C359376">
      <w:pPr>
        <w:spacing w:after="514" w:line="259" w:lineRule="auto"/>
        <w:ind w:left="0" w:firstLine="0"/>
        <w:jc w:val="left"/>
        <w:rPr>
          <w:rFonts w:hint="eastAsia"/>
        </w:rPr>
      </w:pPr>
      <w:r>
        <w:rPr>
          <w:rFonts w:hint="eastAsia"/>
        </w:rPr>
        <w:t>现在，如果偶性能自行存在，如他们所设想的那样，它们就是受造物，无论多么虚幻；因此，敬拜整个圣礼的人，就是将它们与基督一同敬拜，或者说，将受造物与造物主一同敬拜；将面纱与被遮盖之物一同敬拜；将衣服与穿衣之人一同敬拜；他怎能逃脱偶像崇拜的指控呢？</w:t>
      </w:r>
    </w:p>
    <w:p w14:paraId="3CBCB6CA">
      <w:pPr>
        <w:spacing w:after="514" w:line="259" w:lineRule="auto"/>
        <w:ind w:left="0" w:firstLine="0"/>
        <w:jc w:val="left"/>
        <w:rPr>
          <w:rFonts w:hint="eastAsia"/>
        </w:rPr>
      </w:pPr>
    </w:p>
    <w:p w14:paraId="4FC39471">
      <w:pPr>
        <w:spacing w:after="514" w:line="259" w:lineRule="auto"/>
        <w:ind w:left="0" w:firstLine="0"/>
        <w:jc w:val="left"/>
        <w:rPr>
          <w:rFonts w:hint="eastAsia"/>
        </w:rPr>
      </w:pPr>
      <w:r>
        <w:rPr>
          <w:rFonts w:hint="eastAsia"/>
        </w:rPr>
        <w:t>Although the doctrine of transubstantiation were true, no Papist can be certain that Christ is in the sacrament; and consequently, upon his own principles, he may be guilty of idolatry every time that he partakes of it.</w:t>
      </w:r>
    </w:p>
    <w:p w14:paraId="108515D3">
      <w:pPr>
        <w:spacing w:after="514" w:line="259" w:lineRule="auto"/>
        <w:ind w:left="0" w:firstLine="0"/>
        <w:jc w:val="left"/>
        <w:rPr>
          <w:rFonts w:hint="eastAsia"/>
        </w:rPr>
      </w:pPr>
      <w:r>
        <w:rPr>
          <w:rFonts w:hint="eastAsia"/>
        </w:rPr>
        <w:t>即使变体论的教义是真的，也没有一个天主教徒能确定基督在圣餐中；因此，根据他自己的原则，他每次领受圣餐时，都可能犯下偶像崇拜的罪。</w:t>
      </w:r>
    </w:p>
    <w:p w14:paraId="786C5BDE">
      <w:pPr>
        <w:spacing w:after="514" w:line="259" w:lineRule="auto"/>
        <w:ind w:left="0" w:firstLine="0"/>
        <w:jc w:val="left"/>
        <w:rPr>
          <w:rFonts w:hint="eastAsia"/>
        </w:rPr>
      </w:pPr>
    </w:p>
    <w:p w14:paraId="65350BDF">
      <w:pPr>
        <w:spacing w:after="514" w:line="259" w:lineRule="auto"/>
        <w:ind w:left="0" w:firstLine="0"/>
        <w:jc w:val="left"/>
        <w:rPr>
          <w:rFonts w:hint="eastAsia"/>
        </w:rPr>
      </w:pPr>
      <w:r>
        <w:rPr>
          <w:rFonts w:hint="eastAsia"/>
        </w:rPr>
        <w:t>If the intention of the priest is wanting, the elements remain simple bread and wine.</w:t>
      </w:r>
    </w:p>
    <w:p w14:paraId="0902DC1E">
      <w:pPr>
        <w:spacing w:after="514" w:line="259" w:lineRule="auto"/>
        <w:ind w:left="0" w:firstLine="0"/>
        <w:jc w:val="left"/>
        <w:rPr>
          <w:rFonts w:hint="eastAsia"/>
        </w:rPr>
      </w:pPr>
      <w:r>
        <w:rPr>
          <w:rFonts w:hint="eastAsia"/>
        </w:rPr>
        <w:t>如果神父的意向缺失，圣餐元素就仍然是简单的饼和酒。</w:t>
      </w:r>
    </w:p>
    <w:p w14:paraId="75D3CB25">
      <w:pPr>
        <w:spacing w:after="514" w:line="259" w:lineRule="auto"/>
        <w:ind w:left="0" w:firstLine="0"/>
        <w:jc w:val="left"/>
        <w:rPr>
          <w:rFonts w:hint="eastAsia"/>
        </w:rPr>
      </w:pPr>
    </w:p>
    <w:p w14:paraId="107B57B3">
      <w:pPr>
        <w:spacing w:after="514" w:line="259" w:lineRule="auto"/>
        <w:ind w:left="0" w:firstLine="0"/>
        <w:jc w:val="left"/>
        <w:rPr>
          <w:rFonts w:hint="eastAsia"/>
        </w:rPr>
      </w:pPr>
      <w:r>
        <w:rPr>
          <w:rFonts w:hint="eastAsia"/>
        </w:rPr>
        <w:t>But this is not the only ground of apprehension.</w:t>
      </w:r>
    </w:p>
    <w:p w14:paraId="09402190">
      <w:pPr>
        <w:spacing w:after="514" w:line="259" w:lineRule="auto"/>
        <w:ind w:left="0" w:firstLine="0"/>
        <w:jc w:val="left"/>
        <w:rPr>
          <w:rFonts w:hint="eastAsia"/>
        </w:rPr>
      </w:pPr>
      <w:r>
        <w:rPr>
          <w:rFonts w:hint="eastAsia"/>
        </w:rPr>
        <w:t>但这并非唯一的担忧之处。</w:t>
      </w:r>
    </w:p>
    <w:p w14:paraId="7639B252">
      <w:pPr>
        <w:spacing w:after="514" w:line="259" w:lineRule="auto"/>
        <w:ind w:left="0" w:firstLine="0"/>
        <w:jc w:val="left"/>
        <w:rPr>
          <w:rFonts w:hint="eastAsia"/>
        </w:rPr>
      </w:pPr>
    </w:p>
    <w:p w14:paraId="54A7578B">
      <w:pPr>
        <w:spacing w:after="514" w:line="259" w:lineRule="auto"/>
        <w:ind w:left="0" w:firstLine="0"/>
        <w:jc w:val="left"/>
        <w:rPr>
          <w:rFonts w:hint="eastAsia"/>
        </w:rPr>
      </w:pPr>
      <w:r>
        <w:rPr>
          <w:rFonts w:hint="eastAsia"/>
        </w:rPr>
        <w:t>"If the bread is not of wheat," says the Roman missal, "or if, being of wheat, it is mixed with grain of another kind, in such quantity that it is not wheaten bread, or is otherwise corrupted, the sacrament is not effected.</w:t>
      </w:r>
    </w:p>
    <w:p w14:paraId="4012A955">
      <w:pPr>
        <w:spacing w:after="514" w:line="259" w:lineRule="auto"/>
        <w:ind w:left="0" w:firstLine="0"/>
        <w:jc w:val="left"/>
        <w:rPr>
          <w:rFonts w:hint="eastAsia"/>
        </w:rPr>
      </w:pPr>
      <w:r>
        <w:rPr>
          <w:rFonts w:hint="eastAsia"/>
        </w:rPr>
        <w:t>罗马弥撒经书说：“如果饼不是由小麦制成，或者虽然是小麦制成，但与另一种谷物混合，其数量之多以至于不再是麦饼，或者以其他方式变质，则圣礼不成立。</w:t>
      </w:r>
    </w:p>
    <w:p w14:paraId="7710F644">
      <w:pPr>
        <w:spacing w:after="514" w:line="259" w:lineRule="auto"/>
        <w:ind w:left="0" w:firstLine="0"/>
        <w:jc w:val="left"/>
        <w:rPr>
          <w:rFonts w:hint="eastAsia"/>
        </w:rPr>
      </w:pPr>
    </w:p>
    <w:p w14:paraId="42CCC5D5">
      <w:pPr>
        <w:spacing w:after="514" w:line="259" w:lineRule="auto"/>
        <w:ind w:left="0" w:firstLine="0"/>
        <w:jc w:val="left"/>
        <w:rPr>
          <w:rFonts w:hint="eastAsia"/>
        </w:rPr>
      </w:pPr>
      <w:r>
        <w:rPr>
          <w:rFonts w:hint="eastAsia"/>
        </w:rPr>
        <w:t>If it is made of rose water, or of any other distillation, it is doubtful whether it is effected."</w:t>
      </w:r>
    </w:p>
    <w:p w14:paraId="79CEEBBD">
      <w:pPr>
        <w:spacing w:after="514" w:line="259" w:lineRule="auto"/>
        <w:ind w:left="0" w:firstLine="0"/>
        <w:jc w:val="left"/>
        <w:rPr>
          <w:rFonts w:hint="eastAsia"/>
        </w:rPr>
      </w:pPr>
      <w:r>
        <w:rPr>
          <w:rFonts w:hint="eastAsia"/>
        </w:rPr>
        <w:t>如果它是由玫瑰水或其他任何蒸馏物制成的，则其是否成立是值得怀疑的。”</w:t>
      </w:r>
    </w:p>
    <w:p w14:paraId="59BF9807">
      <w:pPr>
        <w:spacing w:after="514" w:line="259" w:lineRule="auto"/>
        <w:ind w:left="0" w:firstLine="0"/>
        <w:jc w:val="left"/>
        <w:rPr>
          <w:rFonts w:hint="eastAsia"/>
        </w:rPr>
      </w:pPr>
    </w:p>
    <w:p w14:paraId="755AAA74">
      <w:pPr>
        <w:spacing w:after="514" w:line="259" w:lineRule="auto"/>
        <w:ind w:left="0" w:firstLine="0"/>
        <w:jc w:val="left"/>
        <w:rPr>
          <w:rFonts w:hint="eastAsia"/>
        </w:rPr>
      </w:pPr>
      <w:r>
        <w:rPr>
          <w:rFonts w:hint="eastAsia"/>
        </w:rPr>
        <w:t>Again. "If the wine is turned into vinegar, or is wholly putrid, or is made of sour or unripe grapes, or is mixed with so much water that the wine is corrupted, the sacrament is not effected."</w:t>
      </w:r>
    </w:p>
    <w:p w14:paraId="3DE9E97B">
      <w:pPr>
        <w:spacing w:after="514" w:line="259" w:lineRule="auto"/>
        <w:ind w:left="0" w:firstLine="0"/>
        <w:jc w:val="left"/>
        <w:rPr>
          <w:rFonts w:hint="eastAsia"/>
        </w:rPr>
      </w:pPr>
      <w:r>
        <w:rPr>
          <w:rFonts w:hint="eastAsia"/>
        </w:rPr>
        <w:t>再者，“如果酒变成了醋，或者完全腐坏了，或者是由酸涩或未成熟的葡萄制成的，或者混合了过多的水以至于酒变质了，那么圣礼就不会成立。”</w:t>
      </w:r>
    </w:p>
    <w:p w14:paraId="76210026">
      <w:pPr>
        <w:spacing w:after="514" w:line="259" w:lineRule="auto"/>
        <w:ind w:left="0" w:firstLine="0"/>
        <w:jc w:val="left"/>
        <w:rPr>
          <w:rFonts w:hint="eastAsia"/>
        </w:rPr>
      </w:pPr>
    </w:p>
    <w:p w14:paraId="0C9476A1">
      <w:pPr>
        <w:spacing w:after="514" w:line="259" w:lineRule="auto"/>
        <w:ind w:left="0" w:firstLine="0"/>
        <w:jc w:val="left"/>
        <w:rPr>
          <w:rFonts w:hint="eastAsia"/>
        </w:rPr>
      </w:pPr>
      <w:r>
        <w:rPr>
          <w:rFonts w:hint="eastAsia"/>
        </w:rPr>
        <w:t>Once more, "If any man shall diminish, or change any thing in the form of consecration, and by the change of the words, the words have not the same signification, the sacrament will not be effected."*</w:t>
      </w:r>
    </w:p>
    <w:p w14:paraId="49B2F14A">
      <w:pPr>
        <w:spacing w:after="514" w:line="259" w:lineRule="auto"/>
        <w:ind w:left="0" w:firstLine="0"/>
        <w:jc w:val="left"/>
        <w:rPr>
          <w:rFonts w:hint="eastAsia"/>
        </w:rPr>
      </w:pPr>
      <w:r>
        <w:rPr>
          <w:rFonts w:hint="eastAsia"/>
        </w:rPr>
        <w:t>再一次，“若有人在祝圣的形式上减少或改变任何东西，并且因词语的改变，词语不再有相同的意义，圣礼就不会成立。”*</w:t>
      </w:r>
    </w:p>
    <w:p w14:paraId="73FBF0B1">
      <w:pPr>
        <w:spacing w:after="514" w:line="259" w:lineRule="auto"/>
        <w:ind w:left="0" w:firstLine="0"/>
        <w:jc w:val="left"/>
        <w:rPr>
          <w:rFonts w:hint="eastAsia"/>
        </w:rPr>
      </w:pPr>
    </w:p>
    <w:p w14:paraId="0075031E">
      <w:pPr>
        <w:spacing w:after="514" w:line="259" w:lineRule="auto"/>
        <w:ind w:left="0" w:firstLine="0"/>
        <w:jc w:val="left"/>
        <w:rPr>
          <w:rFonts w:hint="eastAsia"/>
        </w:rPr>
      </w:pPr>
      <w:r>
        <w:rPr>
          <w:rFonts w:hint="eastAsia"/>
        </w:rPr>
        <w:t>This mighty miracle, it seems, depends upon many pre-requisites, the omission of which will completely prevent it.</w:t>
      </w:r>
    </w:p>
    <w:p w14:paraId="0CFF8DC3">
      <w:pPr>
        <w:spacing w:after="514" w:line="259" w:lineRule="auto"/>
        <w:ind w:left="0" w:firstLine="0"/>
        <w:jc w:val="left"/>
        <w:rPr>
          <w:rFonts w:hint="eastAsia"/>
        </w:rPr>
      </w:pPr>
      <w:r>
        <w:rPr>
          <w:rFonts w:hint="eastAsia"/>
        </w:rPr>
        <w:t>这个伟大的神迹，似乎取决于许多先决条件，任何一个的遗漏都会完全阻止它的发生。</w:t>
      </w:r>
    </w:p>
    <w:p w14:paraId="418E4986">
      <w:pPr>
        <w:spacing w:after="514" w:line="259" w:lineRule="auto"/>
        <w:ind w:left="0" w:firstLine="0"/>
        <w:jc w:val="left"/>
        <w:rPr>
          <w:rFonts w:hint="eastAsia"/>
        </w:rPr>
      </w:pPr>
    </w:p>
    <w:p w14:paraId="1AB9BB1E">
      <w:pPr>
        <w:spacing w:after="514" w:line="259" w:lineRule="auto"/>
        <w:ind w:left="0" w:firstLine="0"/>
        <w:jc w:val="left"/>
        <w:rPr>
          <w:rFonts w:hint="eastAsia"/>
        </w:rPr>
      </w:pPr>
      <w:r>
        <w:rPr>
          <w:rFonts w:hint="eastAsia"/>
        </w:rPr>
        <w:t>Here, as in the incantation of magic, unless the ipsissima verba are repeated, the expected effect will not follow.</w:t>
      </w:r>
    </w:p>
    <w:p w14:paraId="687905BF">
      <w:pPr>
        <w:spacing w:after="514" w:line="259" w:lineRule="auto"/>
        <w:ind w:left="0" w:firstLine="0"/>
        <w:jc w:val="left"/>
        <w:rPr>
          <w:rFonts w:hint="eastAsia"/>
        </w:rPr>
      </w:pPr>
      <w:r>
        <w:rPr>
          <w:rFonts w:hint="eastAsia"/>
        </w:rPr>
        <w:t>在这里，就像在魔法的咒语中一样，除非重复一模一样的词语，否则预期的效果就不会出现。</w:t>
      </w:r>
    </w:p>
    <w:p w14:paraId="50E54483">
      <w:pPr>
        <w:spacing w:after="514" w:line="259" w:lineRule="auto"/>
        <w:ind w:left="0" w:firstLine="0"/>
        <w:jc w:val="left"/>
        <w:rPr>
          <w:rFonts w:hint="eastAsia"/>
        </w:rPr>
      </w:pPr>
    </w:p>
    <w:p w14:paraId="15D889A5">
      <w:pPr>
        <w:spacing w:after="514" w:line="259" w:lineRule="auto"/>
        <w:ind w:left="0" w:firstLine="0"/>
        <w:jc w:val="left"/>
        <w:rPr>
          <w:rFonts w:hint="eastAsia"/>
        </w:rPr>
      </w:pPr>
      <w:r>
        <w:rPr>
          <w:rFonts w:hint="eastAsia"/>
        </w:rPr>
        <w:t>It appears, too, that there are some substances which cannot be converted into the body and blood of our Saviour, as, sour wine, and bread made of barley or oats; but how they happen to be so stubborn as to retain their nature, in spite of all the power of the priest, we must leave to the abettors of this mystery to explain.</w:t>
      </w:r>
    </w:p>
    <w:p w14:paraId="1C80B46A">
      <w:pPr>
        <w:spacing w:after="514" w:line="259" w:lineRule="auto"/>
        <w:ind w:left="0" w:firstLine="0"/>
        <w:jc w:val="left"/>
        <w:rPr>
          <w:rFonts w:hint="eastAsia"/>
        </w:rPr>
      </w:pPr>
      <w:r>
        <w:rPr>
          <w:rFonts w:hint="eastAsia"/>
        </w:rPr>
        <w:t>看来，还有一些物质是无法转化为我们救主的身体和血的，比如酸酒，以及用大麦或燕麦制成的饼；但它们如何能如此顽固地保持其本性，不顾神父的一切能力，我们就得留给这个奥秘的支持者来解释了。</w:t>
      </w:r>
    </w:p>
    <w:p w14:paraId="47C3D601">
      <w:pPr>
        <w:spacing w:after="514" w:line="259" w:lineRule="auto"/>
        <w:ind w:left="0" w:firstLine="0"/>
        <w:jc w:val="left"/>
        <w:rPr>
          <w:rFonts w:hint="eastAsia"/>
        </w:rPr>
      </w:pPr>
    </w:p>
    <w:p w14:paraId="4121E7ED">
      <w:pPr>
        <w:spacing w:after="514" w:line="259" w:lineRule="auto"/>
        <w:ind w:left="0" w:firstLine="0"/>
        <w:jc w:val="left"/>
        <w:rPr>
          <w:rFonts w:hint="eastAsia"/>
        </w:rPr>
      </w:pPr>
      <w:r>
        <w:rPr>
          <w:rFonts w:hint="eastAsia"/>
        </w:rPr>
        <w:t>It is evident that, according to their own ideas, they are in constant danger of idolatry.</w:t>
      </w:r>
    </w:p>
    <w:p w14:paraId="0F955479">
      <w:pPr>
        <w:spacing w:after="514" w:line="259" w:lineRule="auto"/>
        <w:ind w:left="0" w:firstLine="0"/>
        <w:jc w:val="left"/>
        <w:rPr>
          <w:rFonts w:hint="eastAsia"/>
        </w:rPr>
      </w:pPr>
      <w:r>
        <w:rPr>
          <w:rFonts w:hint="eastAsia"/>
        </w:rPr>
        <w:t>很明显，根据他们自己的观念，他们时常处于偶像崇拜的危险之中。</w:t>
      </w:r>
    </w:p>
    <w:p w14:paraId="5BD6439C">
      <w:pPr>
        <w:spacing w:after="514" w:line="259" w:lineRule="auto"/>
        <w:ind w:left="0" w:firstLine="0"/>
        <w:jc w:val="left"/>
        <w:rPr>
          <w:rFonts w:hint="eastAsia"/>
        </w:rPr>
      </w:pPr>
    </w:p>
    <w:p w14:paraId="6487E0B8">
      <w:pPr>
        <w:spacing w:after="514" w:line="259" w:lineRule="auto"/>
        <w:ind w:left="0" w:firstLine="0"/>
        <w:jc w:val="left"/>
        <w:rPr>
          <w:rFonts w:hint="eastAsia"/>
        </w:rPr>
      </w:pPr>
      <w:r>
        <w:rPr>
          <w:rFonts w:hint="eastAsia"/>
        </w:rPr>
        <w:t>It is their concern to extricate themselves as they can.</w:t>
      </w:r>
    </w:p>
    <w:p w14:paraId="42DE20FD">
      <w:pPr>
        <w:spacing w:after="514" w:line="259" w:lineRule="auto"/>
        <w:ind w:left="0" w:firstLine="0"/>
        <w:jc w:val="left"/>
        <w:rPr>
          <w:rFonts w:hint="eastAsia"/>
        </w:rPr>
      </w:pPr>
      <w:r>
        <w:rPr>
          <w:rFonts w:hint="eastAsia"/>
        </w:rPr>
        <w:t>他们如何摆脱困境，是他们自己的事。</w:t>
      </w:r>
    </w:p>
    <w:p w14:paraId="1591014D">
      <w:pPr>
        <w:spacing w:after="514" w:line="259" w:lineRule="auto"/>
        <w:ind w:left="0" w:firstLine="0"/>
        <w:jc w:val="left"/>
        <w:rPr>
          <w:rFonts w:hint="eastAsia"/>
        </w:rPr>
      </w:pPr>
    </w:p>
    <w:p w14:paraId="61ABC02E">
      <w:pPr>
        <w:spacing w:after="514" w:line="259" w:lineRule="auto"/>
        <w:ind w:left="0" w:firstLine="0"/>
        <w:jc w:val="left"/>
        <w:rPr>
          <w:rFonts w:hint="eastAsia"/>
        </w:rPr>
      </w:pPr>
      <w:r>
        <w:rPr>
          <w:rFonts w:hint="eastAsia"/>
        </w:rPr>
        <w:t>The second error founded on transubstantiation, is the notion that the Eucharist is a true and proper sacrifice for the sins of the living and the dead, or the souls in purgatory; Christ who is corporeally present, is not only given to the communicants, but is offered to God as a propitiation for them.</w:t>
      </w:r>
    </w:p>
    <w:p w14:paraId="3CB40BCB">
      <w:pPr>
        <w:spacing w:after="514" w:line="259" w:lineRule="auto"/>
        <w:ind w:left="0" w:firstLine="0"/>
        <w:jc w:val="left"/>
        <w:rPr>
          <w:rFonts w:hint="eastAsia"/>
        </w:rPr>
      </w:pPr>
      <w:r>
        <w:rPr>
          <w:rFonts w:hint="eastAsia"/>
        </w:rPr>
        <w:t>建立在变体论之上的第二个错误是，认为圣餐是为活人和死人，或炼狱中灵魂的罪所献的真实而恰当的祭物；身体临在的基督，不仅被赐给领圣餐者，也被献给上帝作为他们的挽回祭。</w:t>
      </w:r>
    </w:p>
    <w:p w14:paraId="587176D2">
      <w:pPr>
        <w:spacing w:after="514" w:line="259" w:lineRule="auto"/>
        <w:ind w:left="0" w:firstLine="0"/>
        <w:jc w:val="left"/>
        <w:rPr>
          <w:rFonts w:hint="eastAsia"/>
        </w:rPr>
      </w:pPr>
    </w:p>
    <w:p w14:paraId="756F3E68">
      <w:pPr>
        <w:spacing w:after="514" w:line="259" w:lineRule="auto"/>
        <w:ind w:left="0" w:firstLine="0"/>
        <w:jc w:val="left"/>
        <w:rPr>
          <w:rFonts w:hint="eastAsia"/>
        </w:rPr>
      </w:pPr>
      <w:r>
        <w:rPr>
          <w:rFonts w:hint="eastAsia"/>
        </w:rPr>
        <w:t>The Council of Trent expressly affirms that this sacrament is a sacrifice by which God is appeased, and that its benefit extends not only to men upon earth, but to the departed saints who are not yet fully purified; and in the usual manner, anathematizes every man who shall dare to controvert its decision.</w:t>
      </w:r>
    </w:p>
    <w:p w14:paraId="26C59DCB">
      <w:pPr>
        <w:spacing w:after="514" w:line="259" w:lineRule="auto"/>
        <w:ind w:left="0" w:firstLine="0"/>
        <w:jc w:val="left"/>
        <w:rPr>
          <w:rFonts w:hint="eastAsia"/>
        </w:rPr>
      </w:pPr>
      <w:r>
        <w:rPr>
          <w:rFonts w:hint="eastAsia"/>
        </w:rPr>
        <w:t>特伦托会议明确断言，这个圣礼是一个使上帝平息怒气的献祭，其益处不仅及于地上的世人，也及于那些尚未完全洁净的已故圣徒；并以惯常的方式，诅咒任何敢于反驳其决定的人。</w:t>
      </w:r>
    </w:p>
    <w:p w14:paraId="10EF66D2">
      <w:pPr>
        <w:spacing w:after="514" w:line="259" w:lineRule="auto"/>
        <w:ind w:left="0" w:firstLine="0"/>
        <w:jc w:val="left"/>
        <w:rPr>
          <w:rFonts w:hint="eastAsia"/>
        </w:rPr>
      </w:pPr>
    </w:p>
    <w:p w14:paraId="44B3C256">
      <w:pPr>
        <w:spacing w:after="514" w:line="259" w:lineRule="auto"/>
        <w:ind w:left="0" w:firstLine="0"/>
        <w:jc w:val="left"/>
        <w:rPr>
          <w:rFonts w:hint="eastAsia"/>
        </w:rPr>
      </w:pPr>
      <w:r>
        <w:rPr>
          <w:rFonts w:hint="eastAsia"/>
        </w:rPr>
        <w:t>"If any man shall say that, in the mass, a true and proper sacrifice is not offered to God;" or shall say, "that in these words, 'This do in remembrance of me,' Christ did not constitute the Apostles priests, or did not ordain that they and other priests should offer his body and blood;" or shall say, "that the sacrifice of the mass is only a sacrifice of praise and thanksgiving, or a naked commemoration of the sacrifice made upon the cross, but not propitiatory: let him be accursed."†</w:t>
      </w:r>
    </w:p>
    <w:p w14:paraId="2A0F25B9">
      <w:pPr>
        <w:spacing w:after="514" w:line="259" w:lineRule="auto"/>
        <w:ind w:left="0" w:firstLine="0"/>
        <w:jc w:val="left"/>
        <w:rPr>
          <w:rFonts w:hint="eastAsia"/>
        </w:rPr>
      </w:pPr>
      <w:r>
        <w:rPr>
          <w:rFonts w:hint="eastAsia"/>
        </w:rPr>
        <w:t>“若有人说，在弥撒中，没有向神献上真实而恰当的祭物”；或说，“在‘你们应当如此行，为的是记念我’这些话中，基督没有设立使徒为祭司，或没有命令他们和其他祭司献上祂的身体和血”；或说，“弥撒的献祭只是赞美和感谢的祭物，或是对十字架上所献之祭的赤裸记念，而非挽回祭：让他被咒诅。”†</w:t>
      </w:r>
    </w:p>
    <w:p w14:paraId="3EF87273">
      <w:pPr>
        <w:spacing w:after="514" w:line="259" w:lineRule="auto"/>
        <w:ind w:left="0" w:firstLine="0"/>
        <w:jc w:val="left"/>
        <w:rPr>
          <w:rFonts w:hint="eastAsia"/>
        </w:rPr>
      </w:pPr>
    </w:p>
    <w:p w14:paraId="531AE15E">
      <w:pPr>
        <w:spacing w:after="514" w:line="259" w:lineRule="auto"/>
        <w:ind w:left="0" w:firstLine="0"/>
        <w:jc w:val="left"/>
        <w:rPr>
          <w:rFonts w:hint="eastAsia"/>
        </w:rPr>
      </w:pPr>
      <w:r>
        <w:rPr>
          <w:rFonts w:hint="eastAsia"/>
        </w:rPr>
        <w:t>The subject is farther explained in the catechism which was published by order of the council.</w:t>
      </w:r>
    </w:p>
    <w:p w14:paraId="1CFEACB5">
      <w:pPr>
        <w:spacing w:after="514" w:line="259" w:lineRule="auto"/>
        <w:ind w:left="0" w:firstLine="0"/>
        <w:jc w:val="left"/>
        <w:rPr>
          <w:rFonts w:hint="eastAsia"/>
        </w:rPr>
      </w:pPr>
      <w:r>
        <w:rPr>
          <w:rFonts w:hint="eastAsia"/>
        </w:rPr>
        <w:t>这个主题在该会议命令下出版的教理问答中作了进一步解释。</w:t>
      </w:r>
    </w:p>
    <w:p w14:paraId="31C725D9">
      <w:pPr>
        <w:spacing w:after="514" w:line="259" w:lineRule="auto"/>
        <w:ind w:left="0" w:firstLine="0"/>
        <w:jc w:val="left"/>
        <w:rPr>
          <w:rFonts w:hint="eastAsia"/>
        </w:rPr>
      </w:pPr>
    </w:p>
    <w:p w14:paraId="0779BD54">
      <w:pPr>
        <w:spacing w:after="514" w:line="259" w:lineRule="auto"/>
        <w:ind w:left="0" w:firstLine="0"/>
        <w:jc w:val="left"/>
        <w:rPr>
          <w:rFonts w:hint="eastAsia"/>
        </w:rPr>
      </w:pPr>
      <w:r>
        <w:rPr>
          <w:rFonts w:hint="eastAsia"/>
        </w:rPr>
        <w:t>"The Eucharist was instituted, that the church might have a perpetual sacrifice, whereby our sins might be expiated, and our heavenly Father, who has oftentimes been grievously offended by our wickedness, might be turned from his anger to mercy, and from the severity of his just revenge to pity. We may observe the figure and resemblance of this thing in the paschal lamb, which was used to be offered as a sacrifice, and eaten as a sacrament by the children of Israel."*</w:t>
      </w:r>
    </w:p>
    <w:p w14:paraId="5770A6C2">
      <w:pPr>
        <w:spacing w:after="514" w:line="259" w:lineRule="auto"/>
        <w:ind w:left="0" w:firstLine="0"/>
        <w:jc w:val="left"/>
        <w:rPr>
          <w:rFonts w:hint="eastAsia"/>
        </w:rPr>
      </w:pPr>
      <w:r>
        <w:rPr>
          <w:rFonts w:hint="eastAsia"/>
        </w:rPr>
        <w:t>“圣餐的设立，是为了让教会能有一个永久的献祭，藉此我们的罪可以被赎清，我们天上的父，祂常常因我们的邪恶而大为 offended，可以从祂的愤怒转向怜悯，从祂公义报复的严厉转向慈悲。我们可以在逾越节的羔羊身上观察到这件事的预表和相似之处，那羔羊曾被以色列的子孙作为祭物献上，并作为圣礼吃掉。”*</w:t>
      </w:r>
    </w:p>
    <w:p w14:paraId="18D079A8">
      <w:pPr>
        <w:spacing w:after="514" w:line="259" w:lineRule="auto"/>
        <w:ind w:left="0" w:firstLine="0"/>
        <w:jc w:val="left"/>
        <w:rPr>
          <w:rFonts w:hint="eastAsia"/>
        </w:rPr>
      </w:pPr>
    </w:p>
    <w:p w14:paraId="3D492DCF">
      <w:pPr>
        <w:spacing w:after="514" w:line="259" w:lineRule="auto"/>
        <w:ind w:left="0" w:firstLine="0"/>
        <w:jc w:val="left"/>
        <w:rPr>
          <w:rFonts w:hint="eastAsia"/>
        </w:rPr>
      </w:pPr>
      <w:r>
        <w:rPr>
          <w:rFonts w:hint="eastAsia"/>
        </w:rPr>
        <w:t>The great argument for the sacrifice of the mass, is apostolical tradition, by which they mean any thing which was said or done by some dreaming dotard or superstitious fool in remote ages, and which other dotards and fools were pleased to admire, and to retain as wise and good.</w:t>
      </w:r>
    </w:p>
    <w:p w14:paraId="05701EC4">
      <w:pPr>
        <w:spacing w:after="514" w:line="259" w:lineRule="auto"/>
        <w:ind w:left="0" w:firstLine="0"/>
        <w:jc w:val="left"/>
        <w:rPr>
          <w:rFonts w:hint="eastAsia"/>
        </w:rPr>
      </w:pPr>
      <w:r>
        <w:rPr>
          <w:rFonts w:hint="eastAsia"/>
        </w:rPr>
        <w:t>弥撒献祭的主要论据是使徒传统，他们所谓的使徒传统，是指在遥远的时代，某个糊涂的老头或迷信的傻瓜所说或所做的任何事，而其他糊涂的老头和傻瓜则乐于欣赏，并作为智慧和良善而保留下来。</w:t>
      </w:r>
    </w:p>
    <w:p w14:paraId="304B4D4C">
      <w:pPr>
        <w:spacing w:after="514" w:line="259" w:lineRule="auto"/>
        <w:ind w:left="0" w:firstLine="0"/>
        <w:jc w:val="left"/>
        <w:rPr>
          <w:rFonts w:hint="eastAsia"/>
        </w:rPr>
      </w:pPr>
    </w:p>
    <w:p w14:paraId="54C90C86">
      <w:pPr>
        <w:spacing w:after="514" w:line="259" w:lineRule="auto"/>
        <w:ind w:left="0" w:firstLine="0"/>
        <w:jc w:val="left"/>
        <w:rPr>
          <w:rFonts w:hint="eastAsia"/>
        </w:rPr>
      </w:pPr>
      <w:r>
        <w:rPr>
          <w:rFonts w:hint="eastAsia"/>
        </w:rPr>
        <w:t>But as, notwithstanding the high authority which they ascribe to tradition, they are well pleased when they can find any appearance of support from Scripture, they have drawn from it some new arguments to confirm the faithful, and to confound heretics.</w:t>
      </w:r>
    </w:p>
    <w:p w14:paraId="5269D214">
      <w:pPr>
        <w:spacing w:after="514" w:line="259" w:lineRule="auto"/>
        <w:ind w:left="0" w:firstLine="0"/>
        <w:jc w:val="left"/>
        <w:rPr>
          <w:rFonts w:hint="eastAsia"/>
        </w:rPr>
      </w:pPr>
      <w:r>
        <w:rPr>
          <w:rFonts w:hint="eastAsia"/>
        </w:rPr>
        <w:t>但是，尽管他们赋予传统以崇高的权威，当他们能从圣经中找到任何支持的迹象时，他们仍然感到高兴，他们已从中引出一些新的论据来坚固信徒，并混淆异端分子。</w:t>
      </w:r>
    </w:p>
    <w:p w14:paraId="740ECD0B">
      <w:pPr>
        <w:spacing w:after="514" w:line="259" w:lineRule="auto"/>
        <w:ind w:left="0" w:firstLine="0"/>
        <w:jc w:val="left"/>
        <w:rPr>
          <w:rFonts w:hint="eastAsia"/>
        </w:rPr>
      </w:pPr>
    </w:p>
    <w:p w14:paraId="368848B5">
      <w:pPr>
        <w:spacing w:after="514" w:line="259" w:lineRule="auto"/>
        <w:ind w:left="0" w:firstLine="0"/>
        <w:jc w:val="left"/>
        <w:rPr>
          <w:rFonts w:hint="eastAsia"/>
        </w:rPr>
      </w:pPr>
      <w:r>
        <w:rPr>
          <w:rFonts w:hint="eastAsia"/>
        </w:rPr>
        <w:t>Melchizedek brought forth bread and wine to Abraham, when he was returning from the slaughter of the kings.</w:t>
      </w:r>
    </w:p>
    <w:p w14:paraId="7B72C68A">
      <w:pPr>
        <w:spacing w:after="514" w:line="259" w:lineRule="auto"/>
        <w:ind w:left="0" w:firstLine="0"/>
        <w:jc w:val="left"/>
        <w:rPr>
          <w:rFonts w:hint="eastAsia"/>
        </w:rPr>
      </w:pPr>
      <w:r>
        <w:rPr>
          <w:rFonts w:hint="eastAsia"/>
        </w:rPr>
        <w:t>麦基洗德在亚伯拉罕杀败众王回来的时候，带着饼和酒出来。</w:t>
      </w:r>
    </w:p>
    <w:p w14:paraId="526DBA25">
      <w:pPr>
        <w:spacing w:after="514" w:line="259" w:lineRule="auto"/>
        <w:ind w:left="0" w:firstLine="0"/>
        <w:jc w:val="left"/>
        <w:rPr>
          <w:rFonts w:hint="eastAsia"/>
        </w:rPr>
      </w:pPr>
    </w:p>
    <w:p w14:paraId="5467A886">
      <w:pPr>
        <w:spacing w:after="514" w:line="259" w:lineRule="auto"/>
        <w:ind w:left="0" w:firstLine="0"/>
        <w:jc w:val="left"/>
        <w:rPr>
          <w:rFonts w:hint="eastAsia"/>
        </w:rPr>
      </w:pPr>
      <w:r>
        <w:rPr>
          <w:rFonts w:hint="eastAsia"/>
        </w:rPr>
        <w:t>This is a very simple fact, which it might be supposed, has no relation to the subject before us; but, if we lack ingenuity, Papists have it in perfection, and have discovered in this transaction the whole mystery of the sacrifice of the Eucharist.†</w:t>
      </w:r>
    </w:p>
    <w:p w14:paraId="11E1286D">
      <w:pPr>
        <w:spacing w:after="514" w:line="259" w:lineRule="auto"/>
        <w:ind w:left="0" w:firstLine="0"/>
        <w:jc w:val="left"/>
        <w:rPr>
          <w:rFonts w:hint="eastAsia"/>
        </w:rPr>
      </w:pPr>
      <w:r>
        <w:rPr>
          <w:rFonts w:hint="eastAsia"/>
        </w:rPr>
        <w:t>这是一个非常简单的事实，可能会被认为与我们面前的主题毫无关系；但如果我们缺乏巧思，天主教徒却炉火纯青，他们在这件事中发现了圣餐献祭的全部奥秘。†</w:t>
      </w:r>
    </w:p>
    <w:p w14:paraId="4DF0230E">
      <w:pPr>
        <w:spacing w:after="514" w:line="259" w:lineRule="auto"/>
        <w:ind w:left="0" w:firstLine="0"/>
        <w:jc w:val="left"/>
        <w:rPr>
          <w:rFonts w:hint="eastAsia"/>
        </w:rPr>
      </w:pPr>
    </w:p>
    <w:p w14:paraId="6CE7FD30">
      <w:pPr>
        <w:spacing w:after="514" w:line="259" w:lineRule="auto"/>
        <w:ind w:left="0" w:firstLine="0"/>
        <w:jc w:val="left"/>
        <w:rPr>
          <w:rFonts w:hint="eastAsia"/>
        </w:rPr>
      </w:pPr>
      <w:r>
        <w:rPr>
          <w:rFonts w:hint="eastAsia"/>
        </w:rPr>
        <w:t>How they know, we cannot tell; but Melchizedek, it seems, offered the bread and wine to God, before he presented them to Abraham.</w:t>
      </w:r>
    </w:p>
    <w:p w14:paraId="3B1375DD">
      <w:pPr>
        <w:spacing w:after="514" w:line="259" w:lineRule="auto"/>
        <w:ind w:left="0" w:firstLine="0"/>
        <w:jc w:val="left"/>
        <w:rPr>
          <w:rFonts w:hint="eastAsia"/>
        </w:rPr>
      </w:pPr>
      <w:r>
        <w:rPr>
          <w:rFonts w:hint="eastAsia"/>
        </w:rPr>
        <w:t>他们是如何知道的，我们无从知晓；但似乎麦基洗德在将饼和酒呈献给亚伯拉罕之前，先将它们献给了上帝。</w:t>
      </w:r>
    </w:p>
    <w:p w14:paraId="1C791C65">
      <w:pPr>
        <w:spacing w:after="514" w:line="259" w:lineRule="auto"/>
        <w:ind w:left="0" w:firstLine="0"/>
        <w:jc w:val="left"/>
        <w:rPr>
          <w:rFonts w:hint="eastAsia"/>
        </w:rPr>
      </w:pPr>
    </w:p>
    <w:p w14:paraId="3E31BF59">
      <w:pPr>
        <w:spacing w:after="514" w:line="259" w:lineRule="auto"/>
        <w:ind w:left="0" w:firstLine="0"/>
        <w:jc w:val="left"/>
        <w:rPr>
          <w:rFonts w:hint="eastAsia"/>
        </w:rPr>
      </w:pPr>
      <w:r>
        <w:rPr>
          <w:rFonts w:hint="eastAsia"/>
        </w:rPr>
        <w:t>Now, Melchizedek was a priest, and Christ is a priest after his order; and therefore he must have instituted an unbloody sacrifice, under the species of bread and wine.</w:t>
      </w:r>
    </w:p>
    <w:p w14:paraId="76BDAEEB">
      <w:pPr>
        <w:spacing w:after="514" w:line="259" w:lineRule="auto"/>
        <w:ind w:left="0" w:firstLine="0"/>
        <w:jc w:val="left"/>
        <w:rPr>
          <w:rFonts w:hint="eastAsia"/>
        </w:rPr>
      </w:pPr>
      <w:r>
        <w:rPr>
          <w:rFonts w:hint="eastAsia"/>
        </w:rPr>
        <w:t>现在，麦基洗德是一位祭司，而基督是按照他的等次作祭司的；因此，祂必定在饼和酒的样式下设立了一个不流血的献祭。</w:t>
      </w:r>
    </w:p>
    <w:p w14:paraId="02F2AFF4">
      <w:pPr>
        <w:spacing w:after="514" w:line="259" w:lineRule="auto"/>
        <w:ind w:left="0" w:firstLine="0"/>
        <w:jc w:val="left"/>
        <w:rPr>
          <w:rFonts w:hint="eastAsia"/>
        </w:rPr>
      </w:pPr>
    </w:p>
    <w:p w14:paraId="0B102A6B">
      <w:pPr>
        <w:spacing w:after="514" w:line="259" w:lineRule="auto"/>
        <w:ind w:left="0" w:firstLine="0"/>
        <w:jc w:val="left"/>
        <w:rPr>
          <w:rFonts w:hint="eastAsia"/>
        </w:rPr>
      </w:pPr>
      <w:r>
        <w:rPr>
          <w:rFonts w:hint="eastAsia"/>
        </w:rPr>
        <w:t>Some of us, perhaps, do not perceive the connexion between the premises and the conclusion; but this is owing to our blindness.</w:t>
      </w:r>
    </w:p>
    <w:p w14:paraId="7B4F9051">
      <w:pPr>
        <w:spacing w:after="514" w:line="259" w:lineRule="auto"/>
        <w:ind w:left="0" w:firstLine="0"/>
        <w:jc w:val="left"/>
        <w:rPr>
          <w:rFonts w:hint="eastAsia"/>
        </w:rPr>
      </w:pPr>
      <w:r>
        <w:rPr>
          <w:rFonts w:hint="eastAsia"/>
        </w:rPr>
        <w:t>我们中有些人或许看不出前提和结论之间的联系；但这要归咎于我们的盲目。</w:t>
      </w:r>
    </w:p>
    <w:p w14:paraId="669358A1">
      <w:pPr>
        <w:spacing w:after="514" w:line="259" w:lineRule="auto"/>
        <w:ind w:left="0" w:firstLine="0"/>
        <w:jc w:val="left"/>
        <w:rPr>
          <w:rFonts w:hint="eastAsia"/>
        </w:rPr>
      </w:pPr>
    </w:p>
    <w:p w14:paraId="0FEEBF92">
      <w:pPr>
        <w:spacing w:after="514" w:line="259" w:lineRule="auto"/>
        <w:ind w:left="0" w:firstLine="0"/>
        <w:jc w:val="left"/>
        <w:rPr>
          <w:rFonts w:hint="eastAsia"/>
        </w:rPr>
      </w:pPr>
      <w:r>
        <w:rPr>
          <w:rFonts w:hint="eastAsia"/>
        </w:rPr>
        <w:t>If we had lived in the days of the power and triumph of antichrist, the inquisition would have opened our eyes.</w:t>
      </w:r>
    </w:p>
    <w:p w14:paraId="2E18B4BA">
      <w:pPr>
        <w:spacing w:after="514" w:line="259" w:lineRule="auto"/>
        <w:ind w:left="0" w:firstLine="0"/>
        <w:jc w:val="left"/>
        <w:rPr>
          <w:rFonts w:hint="eastAsia"/>
        </w:rPr>
      </w:pPr>
      <w:r>
        <w:rPr>
          <w:rFonts w:hint="eastAsia"/>
        </w:rPr>
        <w:t>如果我们生活在敌基督权势和胜利的时代，宗教裁判所就会让我们开眼了。</w:t>
      </w:r>
    </w:p>
    <w:p w14:paraId="06860BFC">
      <w:pPr>
        <w:spacing w:after="514" w:line="259" w:lineRule="auto"/>
        <w:ind w:left="0" w:firstLine="0"/>
        <w:jc w:val="left"/>
        <w:rPr>
          <w:rFonts w:hint="eastAsia"/>
        </w:rPr>
      </w:pPr>
    </w:p>
    <w:p w14:paraId="7D6F3A90">
      <w:pPr>
        <w:spacing w:after="514" w:line="259" w:lineRule="auto"/>
        <w:ind w:left="0" w:firstLine="0"/>
        <w:jc w:val="left"/>
        <w:rPr>
          <w:rFonts w:hint="eastAsia"/>
        </w:rPr>
      </w:pPr>
      <w:r>
        <w:rPr>
          <w:rFonts w:hint="eastAsia"/>
        </w:rPr>
        <w:t>To be serious, it is plain, beyond all reasonable dispute, that, although Melchizedek was a priest, and in this character blessed Abraham, his giving him bread and wine was a mere act of hospitality.—</w:t>
      </w:r>
    </w:p>
    <w:p w14:paraId="361691BF">
      <w:pPr>
        <w:spacing w:after="514" w:line="259" w:lineRule="auto"/>
        <w:ind w:left="0" w:firstLine="0"/>
        <w:jc w:val="left"/>
        <w:rPr>
          <w:rFonts w:hint="eastAsia"/>
        </w:rPr>
      </w:pPr>
      <w:r>
        <w:rPr>
          <w:rFonts w:hint="eastAsia"/>
        </w:rPr>
        <w:t>说正经的，毫无合理争议地，虽然麦基洗德是一位祭司，并以此身份祝福亚伯拉罕，但他给他饼和酒仅仅是一个好客的行为。—</w:t>
      </w:r>
    </w:p>
    <w:p w14:paraId="1D1FA6E2">
      <w:pPr>
        <w:spacing w:after="514" w:line="259" w:lineRule="auto"/>
        <w:ind w:left="0" w:firstLine="0"/>
        <w:jc w:val="left"/>
        <w:rPr>
          <w:rFonts w:hint="eastAsia"/>
        </w:rPr>
      </w:pPr>
    </w:p>
    <w:p w14:paraId="21A61A6F">
      <w:pPr>
        <w:spacing w:after="514" w:line="259" w:lineRule="auto"/>
        <w:ind w:left="0" w:firstLine="0"/>
        <w:jc w:val="left"/>
        <w:rPr>
          <w:rFonts w:hint="eastAsia"/>
        </w:rPr>
      </w:pPr>
      <w:r>
        <w:rPr>
          <w:rFonts w:hint="eastAsia"/>
        </w:rPr>
        <w:t>Again, it is said, in the prophecies of Malachi, "From the rising of the sun even unto the going down of the same, my name shall be great among the Gentiles; and in every place incense shall be offered unto my name, and a pure offering."‡</w:t>
      </w:r>
    </w:p>
    <w:p w14:paraId="71D77C83">
      <w:pPr>
        <w:spacing w:after="514" w:line="259" w:lineRule="auto"/>
        <w:ind w:left="0" w:firstLine="0"/>
        <w:jc w:val="left"/>
        <w:rPr>
          <w:rFonts w:hint="eastAsia"/>
        </w:rPr>
      </w:pPr>
      <w:r>
        <w:rPr>
          <w:rFonts w:hint="eastAsia"/>
        </w:rPr>
        <w:t>再者，在玛拉基的预言中说：“从日出之地到日落之处，我的名在万邦中必为大；在各处，人必奉我的名烧香，献洁净的供物。”‡</w:t>
      </w:r>
    </w:p>
    <w:p w14:paraId="7E8D112E">
      <w:pPr>
        <w:spacing w:after="514" w:line="259" w:lineRule="auto"/>
        <w:ind w:left="0" w:firstLine="0"/>
        <w:jc w:val="left"/>
        <w:rPr>
          <w:rFonts w:hint="eastAsia"/>
        </w:rPr>
      </w:pPr>
    </w:p>
    <w:p w14:paraId="254D6DF9">
      <w:pPr>
        <w:spacing w:after="514" w:line="259" w:lineRule="auto"/>
        <w:ind w:left="0" w:firstLine="0"/>
        <w:jc w:val="left"/>
        <w:rPr>
          <w:rFonts w:hint="eastAsia"/>
        </w:rPr>
      </w:pPr>
      <w:r>
        <w:rPr>
          <w:rFonts w:hint="eastAsia"/>
        </w:rPr>
        <w:t>Now, what can this pure offering be but the sacrifice of the mass, which is presented to God on a thousand altars, in the east and in the west?</w:t>
      </w:r>
    </w:p>
    <w:p w14:paraId="06D65FDB">
      <w:pPr>
        <w:spacing w:after="514" w:line="259" w:lineRule="auto"/>
        <w:ind w:left="0" w:firstLine="0"/>
        <w:jc w:val="left"/>
        <w:rPr>
          <w:rFonts w:hint="eastAsia"/>
        </w:rPr>
      </w:pPr>
      <w:r>
        <w:rPr>
          <w:rFonts w:hint="eastAsia"/>
        </w:rPr>
        <w:t>现在，这洁净的供物，除了在东西方成千上万个祭坛上献给上帝的弥撒献祭之外，还能是什么呢？</w:t>
      </w:r>
    </w:p>
    <w:p w14:paraId="5F4BB52A">
      <w:pPr>
        <w:spacing w:after="514" w:line="259" w:lineRule="auto"/>
        <w:ind w:left="0" w:firstLine="0"/>
        <w:jc w:val="left"/>
        <w:rPr>
          <w:rFonts w:hint="eastAsia"/>
        </w:rPr>
      </w:pPr>
    </w:p>
    <w:p w14:paraId="2D565CB2">
      <w:pPr>
        <w:spacing w:after="514" w:line="259" w:lineRule="auto"/>
        <w:ind w:left="0" w:firstLine="0"/>
        <w:jc w:val="left"/>
        <w:rPr>
          <w:rFonts w:hint="eastAsia"/>
        </w:rPr>
      </w:pPr>
      <w:r>
        <w:rPr>
          <w:rFonts w:hint="eastAsia"/>
        </w:rPr>
        <w:t>But, if these blundering interpreters, who seem totally incapable of distinguishing when a passage should be understood literally, and when figuratively, would adhere uniformly to their plan, they would maintain that the whole Mosaic ritual should be revived; for the worship of the Gentiles in the times of the gospel, is described in language borrowed from it, and they are represented as bringing their burnt-offerings and sacrifices to the sanctuary.§</w:t>
      </w:r>
    </w:p>
    <w:p w14:paraId="2CBD3DFF">
      <w:pPr>
        <w:spacing w:after="514" w:line="259" w:lineRule="auto"/>
        <w:ind w:left="0" w:firstLine="0"/>
        <w:jc w:val="left"/>
        <w:rPr>
          <w:rFonts w:hint="eastAsia"/>
        </w:rPr>
      </w:pPr>
      <w:r>
        <w:rPr>
          <w:rFonts w:hint="eastAsia"/>
        </w:rPr>
        <w:t>但是，如果这些笨拙的解释者，他们似乎完全无法区分一段经文应按字面意思理解，还是按比喻意思理解，能够始终如一地坚持他们的计划，他们就会主张整个摩西的仪式都应被恢复；因为福音时代外邦人的敬拜，是用从摩西仪式中借来的语言来描述的，他们被描绘成将他们的燔祭和祭物带到圣所。§</w:t>
      </w:r>
    </w:p>
    <w:p w14:paraId="1BB9A745">
      <w:pPr>
        <w:spacing w:after="514" w:line="259" w:lineRule="auto"/>
        <w:ind w:left="0" w:firstLine="0"/>
        <w:jc w:val="left"/>
        <w:rPr>
          <w:rFonts w:hint="eastAsia"/>
        </w:rPr>
      </w:pPr>
    </w:p>
    <w:p w14:paraId="50CB893D">
      <w:pPr>
        <w:spacing w:after="514" w:line="259" w:lineRule="auto"/>
        <w:ind w:left="0" w:firstLine="0"/>
        <w:jc w:val="left"/>
        <w:rPr>
          <w:rFonts w:hint="eastAsia"/>
        </w:rPr>
      </w:pPr>
      <w:r>
        <w:rPr>
          <w:rFonts w:hint="eastAsia"/>
        </w:rPr>
        <w:t>If, in such passages, the literal sense is rejected by all, what reason can be given for retaining it on this occasion?</w:t>
      </w:r>
    </w:p>
    <w:p w14:paraId="1F620D1B">
      <w:pPr>
        <w:spacing w:after="514" w:line="259" w:lineRule="auto"/>
        <w:ind w:left="0" w:firstLine="0"/>
        <w:jc w:val="left"/>
        <w:rPr>
          <w:rFonts w:hint="eastAsia"/>
        </w:rPr>
      </w:pPr>
      <w:r>
        <w:rPr>
          <w:rFonts w:hint="eastAsia"/>
        </w:rPr>
        <w:t>如果，在这样的经文中，字面意思被所有人拒绝，那么有什么理由在这种场合保留它呢？</w:t>
      </w:r>
    </w:p>
    <w:p w14:paraId="6984E688">
      <w:pPr>
        <w:spacing w:after="514" w:line="259" w:lineRule="auto"/>
        <w:ind w:left="0" w:firstLine="0"/>
        <w:jc w:val="left"/>
        <w:rPr>
          <w:rFonts w:hint="eastAsia"/>
        </w:rPr>
      </w:pPr>
    </w:p>
    <w:p w14:paraId="11631B21">
      <w:pPr>
        <w:spacing w:after="514" w:line="259" w:lineRule="auto"/>
        <w:ind w:left="0" w:firstLine="0"/>
        <w:jc w:val="left"/>
        <w:rPr>
          <w:rFonts w:hint="eastAsia"/>
        </w:rPr>
      </w:pPr>
      <w:r>
        <w:rPr>
          <w:rFonts w:hint="eastAsia"/>
        </w:rPr>
        <w:t>Why should we suppose that the "pure offering" of Malachi is a real sacrifice any more than the "burnt-offerings" of Isaiah?</w:t>
      </w:r>
    </w:p>
    <w:p w14:paraId="7973EACE">
      <w:pPr>
        <w:spacing w:after="514" w:line="259" w:lineRule="auto"/>
        <w:ind w:left="0" w:firstLine="0"/>
        <w:jc w:val="left"/>
        <w:rPr>
          <w:rFonts w:hint="eastAsia"/>
        </w:rPr>
      </w:pPr>
      <w:r>
        <w:rPr>
          <w:rFonts w:hint="eastAsia"/>
        </w:rPr>
        <w:t>我们为何要设想玛拉基的“洁净供物”是一个真实的献祭，就像以赛亚的“燔祭”一样呢？</w:t>
      </w:r>
    </w:p>
    <w:p w14:paraId="43DE9345">
      <w:pPr>
        <w:spacing w:after="514" w:line="259" w:lineRule="auto"/>
        <w:ind w:left="0" w:firstLine="0"/>
        <w:jc w:val="left"/>
        <w:rPr>
          <w:rFonts w:hint="eastAsia"/>
        </w:rPr>
      </w:pPr>
    </w:p>
    <w:p w14:paraId="38E6592E">
      <w:pPr>
        <w:spacing w:after="514" w:line="259" w:lineRule="auto"/>
        <w:ind w:left="0" w:firstLine="0"/>
        <w:jc w:val="left"/>
        <w:rPr>
          <w:rFonts w:hint="eastAsia"/>
        </w:rPr>
      </w:pPr>
      <w:r>
        <w:rPr>
          <w:rFonts w:hint="eastAsia"/>
        </w:rPr>
        <w:t>Why should we not admit that, in the one case as well as in the other, there is only a metaphorical application of the religious terms of the Old Testament to the New, and that the peace-offering and the incense are the holy sacrifices of prayer and praise?</w:t>
      </w:r>
    </w:p>
    <w:p w14:paraId="6EC55842">
      <w:pPr>
        <w:spacing w:after="514" w:line="259" w:lineRule="auto"/>
        <w:ind w:left="0" w:firstLine="0"/>
        <w:jc w:val="left"/>
        <w:rPr>
          <w:rFonts w:hint="eastAsia"/>
        </w:rPr>
      </w:pPr>
      <w:r>
        <w:rPr>
          <w:rFonts w:hint="eastAsia"/>
        </w:rPr>
        <w:t>我们为何不承认，在一种情况下和在另一种情况下，都只是将旧约的宗教术语比喻性地应用于新约，而平安祭和香就是祷告和赞美的圣祭呢？</w:t>
      </w:r>
    </w:p>
    <w:p w14:paraId="0FB1B806">
      <w:pPr>
        <w:spacing w:after="514" w:line="259" w:lineRule="auto"/>
        <w:ind w:left="0" w:firstLine="0"/>
        <w:jc w:val="left"/>
        <w:rPr>
          <w:rFonts w:hint="eastAsia"/>
        </w:rPr>
      </w:pPr>
    </w:p>
    <w:p w14:paraId="1FBEFF3F">
      <w:pPr>
        <w:spacing w:after="514" w:line="259" w:lineRule="auto"/>
        <w:ind w:left="0" w:firstLine="0"/>
        <w:jc w:val="left"/>
        <w:rPr>
          <w:rFonts w:hint="eastAsia"/>
        </w:rPr>
      </w:pPr>
      <w:r>
        <w:rPr>
          <w:rFonts w:hint="eastAsia"/>
        </w:rPr>
        <w:t>This is beyond all question the meanings and the Church of Rome is driven to the most wretched shifts, when it seeks support from a solitary passage, which the laws of sound criticism require to be explained in conformity to other similar passages.—</w:t>
      </w:r>
    </w:p>
    <w:p w14:paraId="0133B00D">
      <w:pPr>
        <w:spacing w:after="514" w:line="259" w:lineRule="auto"/>
        <w:ind w:left="0" w:firstLine="0"/>
        <w:jc w:val="left"/>
        <w:rPr>
          <w:rFonts w:hint="eastAsia"/>
        </w:rPr>
      </w:pPr>
      <w:r>
        <w:rPr>
          <w:rFonts w:hint="eastAsia"/>
        </w:rPr>
        <w:t>这毫无疑问是其含义，而罗马教会在寻求一段孤立经文的支持时，被迫采取最可怜的权宜之计，而健全的释经法则要求这段经文应与其他类似经文一致地解释。—</w:t>
      </w:r>
    </w:p>
    <w:p w14:paraId="4E0A0052">
      <w:pPr>
        <w:spacing w:after="514" w:line="259" w:lineRule="auto"/>
        <w:ind w:left="0" w:firstLine="0"/>
        <w:jc w:val="left"/>
        <w:rPr>
          <w:rFonts w:hint="eastAsia"/>
        </w:rPr>
      </w:pPr>
    </w:p>
    <w:p w14:paraId="3DA369D4">
      <w:pPr>
        <w:spacing w:after="514" w:line="259" w:lineRule="auto"/>
        <w:ind w:left="0" w:firstLine="0"/>
        <w:jc w:val="left"/>
        <w:rPr>
          <w:rFonts w:hint="eastAsia"/>
        </w:rPr>
      </w:pPr>
      <w:r>
        <w:rPr>
          <w:rFonts w:hint="eastAsia"/>
        </w:rPr>
        <w:t>A third argument is founded on the declaration, that Christ is "a priest for ever;"‖ which they cannot conceive to be true, unless he continue to offer sacrifice for sin.</w:t>
      </w:r>
    </w:p>
    <w:p w14:paraId="28C499C1">
      <w:pPr>
        <w:spacing w:after="514" w:line="259" w:lineRule="auto"/>
        <w:ind w:left="0" w:firstLine="0"/>
        <w:jc w:val="left"/>
        <w:rPr>
          <w:rFonts w:hint="eastAsia"/>
        </w:rPr>
      </w:pPr>
      <w:r>
        <w:rPr>
          <w:rFonts w:hint="eastAsia"/>
        </w:rPr>
        <w:t>第三个论据建立在宣告基督是“永远的祭司”之上；‖他们无法想象这是真的，除非祂继续为罪献祭。</w:t>
      </w:r>
    </w:p>
    <w:p w14:paraId="17A9C682">
      <w:pPr>
        <w:spacing w:after="514" w:line="259" w:lineRule="auto"/>
        <w:ind w:left="0" w:firstLine="0"/>
        <w:jc w:val="left"/>
        <w:rPr>
          <w:rFonts w:hint="eastAsia"/>
        </w:rPr>
      </w:pPr>
    </w:p>
    <w:p w14:paraId="71ECEED4">
      <w:pPr>
        <w:spacing w:after="514" w:line="259" w:lineRule="auto"/>
        <w:ind w:left="0" w:firstLine="0"/>
        <w:jc w:val="left"/>
        <w:rPr>
          <w:rFonts w:hint="eastAsia"/>
        </w:rPr>
      </w:pPr>
      <w:r>
        <w:rPr>
          <w:rFonts w:hint="eastAsia"/>
        </w:rPr>
        <w:t>And here they give a curious account of the mass, making it, although we should naturally suppose it to be a new sacrifice, in fact the very sacrifice which was offered upon the cross; and, at the same time, that, while they say that this sacrifice is offered by their priests, they may not seem to destroy the perpetuity of his priesthood by giving him successors in office, they identify the priests of the Romish Church with the High Priest of our profession.</w:t>
      </w:r>
    </w:p>
    <w:p w14:paraId="3B7B9D1F">
      <w:pPr>
        <w:spacing w:after="514" w:line="259" w:lineRule="auto"/>
        <w:ind w:left="0" w:firstLine="0"/>
        <w:jc w:val="left"/>
        <w:rPr>
          <w:rFonts w:hint="eastAsia"/>
        </w:rPr>
      </w:pPr>
      <w:r>
        <w:rPr>
          <w:rFonts w:hint="eastAsia"/>
        </w:rPr>
        <w:t>在这里，他们对弥撒给出了一个奇特的解释，虽然我们自然会认为它是一个新的献祭，但实际上他们认为它就是十字架上所献的同一个祭物；同时，当他们说这个祭物是由他们的神父献上时，为了避免因给他办公室的继承人而破坏祂祭司职位的永久性，他们将罗马教会的神父与我们所认信的大祭司等同起来。</w:t>
      </w:r>
    </w:p>
    <w:p w14:paraId="59C6C27E">
      <w:pPr>
        <w:spacing w:after="514" w:line="259" w:lineRule="auto"/>
        <w:ind w:left="0" w:firstLine="0"/>
        <w:jc w:val="left"/>
        <w:rPr>
          <w:rFonts w:hint="eastAsia"/>
        </w:rPr>
      </w:pPr>
    </w:p>
    <w:p w14:paraId="4B501A68">
      <w:pPr>
        <w:spacing w:after="514" w:line="259" w:lineRule="auto"/>
        <w:ind w:left="0" w:firstLine="0"/>
        <w:jc w:val="left"/>
        <w:rPr>
          <w:rFonts w:hint="eastAsia"/>
        </w:rPr>
      </w:pPr>
      <w:r>
        <w:rPr>
          <w:rFonts w:hint="eastAsia"/>
        </w:rPr>
        <w:t>"We acknowledge it to be, and it ought to be accounted, but one and the same sacrifice, which is done in the mass, and was offered on the cross."</w:t>
      </w:r>
    </w:p>
    <w:p w14:paraId="5676EB13">
      <w:pPr>
        <w:spacing w:after="514" w:line="259" w:lineRule="auto"/>
        <w:ind w:left="0" w:firstLine="0"/>
        <w:jc w:val="left"/>
        <w:rPr>
          <w:rFonts w:hint="eastAsia"/>
        </w:rPr>
      </w:pPr>
      <w:r>
        <w:rPr>
          <w:rFonts w:hint="eastAsia"/>
        </w:rPr>
        <w:t>“我们承认它，并且它也应当被视为，在弥撒中所行的，和在十字架上所献的，是同一个献祭。”</w:t>
      </w:r>
    </w:p>
    <w:p w14:paraId="04D960AD">
      <w:pPr>
        <w:spacing w:after="514" w:line="259" w:lineRule="auto"/>
        <w:ind w:left="0" w:firstLine="0"/>
        <w:jc w:val="left"/>
        <w:rPr>
          <w:rFonts w:hint="eastAsia"/>
        </w:rPr>
      </w:pPr>
    </w:p>
    <w:p w14:paraId="44BBD5F8">
      <w:pPr>
        <w:spacing w:after="514" w:line="259" w:lineRule="auto"/>
        <w:ind w:left="0" w:firstLine="0"/>
        <w:jc w:val="left"/>
        <w:rPr>
          <w:rFonts w:hint="eastAsia"/>
        </w:rPr>
      </w:pPr>
      <w:r>
        <w:rPr>
          <w:rFonts w:hint="eastAsia"/>
        </w:rPr>
        <w:t>"There is one and the same priest, Christ the Lord: for the ministers who make this sacrifice, sustain not their own but the person of Christ, when they consecrate his body and blood, as is evident from the words of consecration; for the priest says not, 'This is Christ's body,' but, 'This is my body:' bearing the person of Christ our Lord, he changes the substance of the bread and wine into the true substance of his body and blood."*</w:t>
      </w:r>
    </w:p>
    <w:p w14:paraId="4DFEE0AB">
      <w:pPr>
        <w:spacing w:after="514" w:line="259" w:lineRule="auto"/>
        <w:ind w:left="0" w:firstLine="0"/>
        <w:jc w:val="left"/>
        <w:rPr>
          <w:rFonts w:hint="eastAsia"/>
        </w:rPr>
      </w:pPr>
      <w:r>
        <w:rPr>
          <w:rFonts w:hint="eastAsia"/>
        </w:rPr>
        <w:t>“祭司只有一位，就是主基督：因为行这祭的仆人，在祝圣祂的身体和血时，并非代表他们自己，而是代表基督的位格，这从祝圣的话中可以明显看出；因为祭司不说：‘这是基督的身体’，而是说：‘这是我的身体’：他代表我们的主基督，将饼和酒的实体变成祂身体和血的真实实体。”*</w:t>
      </w:r>
    </w:p>
    <w:p w14:paraId="7CC96F61">
      <w:pPr>
        <w:spacing w:after="514" w:line="259" w:lineRule="auto"/>
        <w:ind w:left="0" w:firstLine="0"/>
        <w:jc w:val="left"/>
        <w:rPr>
          <w:rFonts w:hint="eastAsia"/>
        </w:rPr>
      </w:pPr>
    </w:p>
    <w:p w14:paraId="5BA97277">
      <w:pPr>
        <w:spacing w:after="514" w:line="259" w:lineRule="auto"/>
        <w:ind w:left="0" w:firstLine="0"/>
        <w:jc w:val="left"/>
        <w:rPr>
          <w:rFonts w:hint="eastAsia"/>
        </w:rPr>
      </w:pPr>
      <w:r>
        <w:rPr>
          <w:rFonts w:hint="eastAsia"/>
        </w:rPr>
        <w:t>But this is a mere shift; for, as the ministers of antichrist are supposed to be real priests, and to offer a real sacrifice, although they represent Christ, and act in his name, they are unquestionably as much distinct priests as were the successors of Aaron; and if it should be said that there is only one priesthood, namely, that of Christ, which they as his ministers exercise, the same thing might be said of the Levitical priesthood, which was one, although its functions were performed by many individuals.</w:t>
      </w:r>
    </w:p>
    <w:p w14:paraId="029A089D">
      <w:pPr>
        <w:spacing w:after="514" w:line="259" w:lineRule="auto"/>
        <w:ind w:left="0" w:firstLine="0"/>
        <w:jc w:val="left"/>
        <w:rPr>
          <w:rFonts w:hint="eastAsia"/>
        </w:rPr>
      </w:pPr>
      <w:r>
        <w:rPr>
          <w:rFonts w:hint="eastAsia"/>
        </w:rPr>
        <w:t>但这不过是个遁词；因为，既然敌基督的仆人被认为是真正的祭司，并献上真正的祭物，虽然他们代表基督，并奉祂的名行事，他们无疑就像亚伦的继承人一样是独特的祭司；如果有人说只有一个祭司职分，即基督的祭司职分，他们作为祂的仆人来执行，那么同样的话也可以用来形容利未的祭司职分，它虽然由许多人执行其职能，却是一个。</w:t>
      </w:r>
    </w:p>
    <w:p w14:paraId="41E1B980">
      <w:pPr>
        <w:spacing w:after="514" w:line="259" w:lineRule="auto"/>
        <w:ind w:left="0" w:firstLine="0"/>
        <w:jc w:val="left"/>
        <w:rPr>
          <w:rFonts w:hint="eastAsia"/>
        </w:rPr>
      </w:pPr>
    </w:p>
    <w:p w14:paraId="567644D9">
      <w:pPr>
        <w:spacing w:after="514" w:line="259" w:lineRule="auto"/>
        <w:ind w:left="0" w:firstLine="0"/>
        <w:jc w:val="left"/>
        <w:rPr>
          <w:rFonts w:hint="eastAsia"/>
        </w:rPr>
      </w:pPr>
      <w:r>
        <w:rPr>
          <w:rFonts w:hint="eastAsia"/>
        </w:rPr>
        <w:t>According to the doctrine of the Church of Rome, Christ has successors in office, and therefore is not a Priest for ever, in the sense of the Scriptures, which compare him to Melchizedek, because no person comes after him.</w:t>
      </w:r>
    </w:p>
    <w:p w14:paraId="66E409B9">
      <w:pPr>
        <w:spacing w:after="514" w:line="259" w:lineRule="auto"/>
        <w:ind w:left="0" w:firstLine="0"/>
        <w:jc w:val="left"/>
        <w:rPr>
          <w:rFonts w:hint="eastAsia"/>
        </w:rPr>
      </w:pPr>
      <w:r>
        <w:rPr>
          <w:rFonts w:hint="eastAsia"/>
        </w:rPr>
        <w:t>根据罗马教会的教义，基督有办公室的继承人，因此在圣经的意义上，祂并非永远的祭司，圣经将祂与麦基洗德相比，因为没有人在祂之后接续。</w:t>
      </w:r>
    </w:p>
    <w:p w14:paraId="5C5CB287">
      <w:pPr>
        <w:spacing w:after="514" w:line="259" w:lineRule="auto"/>
        <w:ind w:left="0" w:firstLine="0"/>
        <w:jc w:val="left"/>
        <w:rPr>
          <w:rFonts w:hint="eastAsia"/>
        </w:rPr>
      </w:pPr>
    </w:p>
    <w:p w14:paraId="6B6DE1A5">
      <w:pPr>
        <w:spacing w:after="514" w:line="259" w:lineRule="auto"/>
        <w:ind w:left="0" w:firstLine="0"/>
        <w:jc w:val="left"/>
        <w:rPr>
          <w:rFonts w:hint="eastAsia"/>
        </w:rPr>
      </w:pPr>
      <w:r>
        <w:rPr>
          <w:rFonts w:hint="eastAsia"/>
        </w:rPr>
        <w:t>Thus the argument which they advance to support the sacrifice of the mass, condemns it, since the priesthood of Christ is not perpetual if its functions are committed to other hands.</w:t>
      </w:r>
    </w:p>
    <w:p w14:paraId="1EABE236">
      <w:pPr>
        <w:spacing w:after="514" w:line="259" w:lineRule="auto"/>
        <w:ind w:left="0" w:firstLine="0"/>
        <w:jc w:val="left"/>
        <w:rPr>
          <w:rFonts w:hint="eastAsia"/>
        </w:rPr>
      </w:pPr>
      <w:r>
        <w:rPr>
          <w:rFonts w:hint="eastAsia"/>
        </w:rPr>
        <w:t>因此，他们为支持弥撒献祭而提出的论据，反而谴责了它，因为如果基督的祭司职能被委托给他人，祂的祭司职分就不是永久的。</w:t>
      </w:r>
    </w:p>
    <w:p w14:paraId="21E556D5">
      <w:pPr>
        <w:spacing w:after="514" w:line="259" w:lineRule="auto"/>
        <w:ind w:left="0" w:firstLine="0"/>
        <w:jc w:val="left"/>
        <w:rPr>
          <w:rFonts w:hint="eastAsia"/>
        </w:rPr>
      </w:pPr>
    </w:p>
    <w:p w14:paraId="3D77653D">
      <w:pPr>
        <w:spacing w:after="514" w:line="259" w:lineRule="auto"/>
        <w:ind w:left="0" w:firstLine="0"/>
        <w:jc w:val="left"/>
        <w:rPr>
          <w:rFonts w:hint="eastAsia"/>
        </w:rPr>
      </w:pPr>
      <w:r>
        <w:rPr>
          <w:rFonts w:hint="eastAsia"/>
        </w:rPr>
        <w:t>It is an astonishing blunder to suppose that the perpetuity of his priesthood requires the uninterrupted repetition of his sacrifice.</w:t>
      </w:r>
    </w:p>
    <w:p w14:paraId="1DE31FC6">
      <w:pPr>
        <w:spacing w:after="514" w:line="259" w:lineRule="auto"/>
        <w:ind w:left="0" w:firstLine="0"/>
        <w:jc w:val="left"/>
        <w:rPr>
          <w:rFonts w:hint="eastAsia"/>
        </w:rPr>
      </w:pPr>
      <w:r>
        <w:rPr>
          <w:rFonts w:hint="eastAsia"/>
        </w:rPr>
        <w:t>设想祂祭司职位的永久性需要祂献祭的不间断重复，是一个惊人的错误。</w:t>
      </w:r>
    </w:p>
    <w:p w14:paraId="5E4F33F9">
      <w:pPr>
        <w:spacing w:after="514" w:line="259" w:lineRule="auto"/>
        <w:ind w:left="0" w:firstLine="0"/>
        <w:jc w:val="left"/>
        <w:rPr>
          <w:rFonts w:hint="eastAsia"/>
        </w:rPr>
      </w:pPr>
    </w:p>
    <w:p w14:paraId="5F654226">
      <w:pPr>
        <w:spacing w:after="514" w:line="259" w:lineRule="auto"/>
        <w:ind w:left="0" w:firstLine="0"/>
        <w:jc w:val="left"/>
        <w:rPr>
          <w:rFonts w:hint="eastAsia"/>
        </w:rPr>
      </w:pPr>
      <w:r>
        <w:rPr>
          <w:rFonts w:hint="eastAsia"/>
        </w:rPr>
        <w:t>Is sacrificing the only duty of a priest?</w:t>
      </w:r>
    </w:p>
    <w:p w14:paraId="4A89EA51">
      <w:pPr>
        <w:spacing w:after="514" w:line="259" w:lineRule="auto"/>
        <w:ind w:left="0" w:firstLine="0"/>
        <w:jc w:val="left"/>
        <w:rPr>
          <w:rFonts w:hint="eastAsia"/>
        </w:rPr>
      </w:pPr>
      <w:r>
        <w:rPr>
          <w:rFonts w:hint="eastAsia"/>
        </w:rPr>
        <w:t>献祭是祭司唯一的责任吗？</w:t>
      </w:r>
    </w:p>
    <w:p w14:paraId="32C9CB8E">
      <w:pPr>
        <w:spacing w:after="514" w:line="259" w:lineRule="auto"/>
        <w:ind w:left="0" w:firstLine="0"/>
        <w:jc w:val="left"/>
        <w:rPr>
          <w:rFonts w:hint="eastAsia"/>
        </w:rPr>
      </w:pPr>
    </w:p>
    <w:p w14:paraId="2E00886E">
      <w:pPr>
        <w:spacing w:after="514" w:line="259" w:lineRule="auto"/>
        <w:ind w:left="0" w:firstLine="0"/>
        <w:jc w:val="left"/>
        <w:rPr>
          <w:rFonts w:hint="eastAsia"/>
        </w:rPr>
      </w:pPr>
      <w:r>
        <w:rPr>
          <w:rFonts w:hint="eastAsia"/>
        </w:rPr>
        <w:t>Is not intercession an essential part of his office?</w:t>
      </w:r>
    </w:p>
    <w:p w14:paraId="00F8DE6A">
      <w:pPr>
        <w:spacing w:after="514" w:line="259" w:lineRule="auto"/>
        <w:ind w:left="0" w:firstLine="0"/>
        <w:jc w:val="left"/>
        <w:rPr>
          <w:rFonts w:hint="eastAsia"/>
        </w:rPr>
      </w:pPr>
      <w:r>
        <w:rPr>
          <w:rFonts w:hint="eastAsia"/>
        </w:rPr>
        <w:t>代祷不是祂职分的重要组成部分吗？</w:t>
      </w:r>
    </w:p>
    <w:p w14:paraId="0A43CFC9">
      <w:pPr>
        <w:spacing w:after="514" w:line="259" w:lineRule="auto"/>
        <w:ind w:left="0" w:firstLine="0"/>
        <w:jc w:val="left"/>
        <w:rPr>
          <w:rFonts w:hint="eastAsia"/>
        </w:rPr>
      </w:pPr>
    </w:p>
    <w:p w14:paraId="0468467C">
      <w:pPr>
        <w:spacing w:after="514" w:line="259" w:lineRule="auto"/>
        <w:ind w:left="0" w:firstLine="0"/>
        <w:jc w:val="left"/>
        <w:rPr>
          <w:rFonts w:hint="eastAsia"/>
        </w:rPr>
      </w:pPr>
      <w:r>
        <w:rPr>
          <w:rFonts w:hint="eastAsia"/>
        </w:rPr>
        <w:t>And if our Lord Jesus Christ offered a sacrifice once, which fully accomplished its design by appeasing Divine justice, and obtaining eternal redemption, and has gone into the celestial sanctuary to intercede for his people upon earth, is it not true that he is made a priest "after the power of an endless life?"†</w:t>
      </w:r>
    </w:p>
    <w:p w14:paraId="3E8550B5">
      <w:pPr>
        <w:spacing w:after="514" w:line="259" w:lineRule="auto"/>
        <w:ind w:left="0" w:firstLine="0"/>
        <w:jc w:val="left"/>
        <w:rPr>
          <w:rFonts w:hint="eastAsia"/>
        </w:rPr>
      </w:pPr>
      <w:r>
        <w:rPr>
          <w:rFonts w:hint="eastAsia"/>
        </w:rPr>
        <w:t>如果我们的主耶稣基督曾一次献上祭物，完全完成了其目的，平息了神圣的公义，获得了永远的救赎，并且已经进入天上的圣所，为祂在地上的子民代求，那么说祂是“照着无穷之生命的大能”作祭司的，岂不是真的吗？†</w:t>
      </w:r>
    </w:p>
    <w:p w14:paraId="7D8BAAA8">
      <w:pPr>
        <w:spacing w:after="514" w:line="259" w:lineRule="auto"/>
        <w:ind w:left="0" w:firstLine="0"/>
        <w:jc w:val="left"/>
        <w:rPr>
          <w:rFonts w:hint="eastAsia"/>
        </w:rPr>
      </w:pPr>
    </w:p>
    <w:p w14:paraId="5A116A20">
      <w:pPr>
        <w:spacing w:after="514" w:line="259" w:lineRule="auto"/>
        <w:ind w:left="0" w:firstLine="0"/>
        <w:jc w:val="left"/>
        <w:rPr>
          <w:rFonts w:hint="eastAsia"/>
        </w:rPr>
      </w:pPr>
      <w:r>
        <w:rPr>
          <w:rFonts w:hint="eastAsia"/>
        </w:rPr>
        <w:t>Why should his sacrifice be repeated?</w:t>
      </w:r>
    </w:p>
    <w:p w14:paraId="0CEDC222">
      <w:pPr>
        <w:spacing w:after="514" w:line="259" w:lineRule="auto"/>
        <w:ind w:left="0" w:firstLine="0"/>
        <w:jc w:val="left"/>
        <w:rPr>
          <w:rFonts w:hint="eastAsia"/>
        </w:rPr>
      </w:pPr>
      <w:r>
        <w:rPr>
          <w:rFonts w:hint="eastAsia"/>
        </w:rPr>
        <w:t>为何祂的献祭需要重复？</w:t>
      </w:r>
    </w:p>
    <w:p w14:paraId="4EEC6C1F">
      <w:pPr>
        <w:spacing w:after="514" w:line="259" w:lineRule="auto"/>
        <w:ind w:left="0" w:firstLine="0"/>
        <w:jc w:val="left"/>
        <w:rPr>
          <w:rFonts w:hint="eastAsia"/>
        </w:rPr>
      </w:pPr>
    </w:p>
    <w:p w14:paraId="5CDDBD3C">
      <w:pPr>
        <w:spacing w:after="514" w:line="259" w:lineRule="auto"/>
        <w:ind w:left="0" w:firstLine="0"/>
        <w:jc w:val="left"/>
        <w:rPr>
          <w:rFonts w:hint="eastAsia"/>
        </w:rPr>
      </w:pPr>
      <w:r>
        <w:rPr>
          <w:rFonts w:hint="eastAsia"/>
        </w:rPr>
        <w:t>Was there any defect in the first oblation, which is supplied by the ministrations of the priests of Rome?</w:t>
      </w:r>
    </w:p>
    <w:p w14:paraId="3A6228A6">
      <w:pPr>
        <w:spacing w:after="514" w:line="259" w:lineRule="auto"/>
        <w:ind w:left="0" w:firstLine="0"/>
        <w:jc w:val="left"/>
        <w:rPr>
          <w:rFonts w:hint="eastAsia"/>
        </w:rPr>
      </w:pPr>
      <w:r>
        <w:rPr>
          <w:rFonts w:hint="eastAsia"/>
        </w:rPr>
        <w:t>第一次的献祭是否有任何缺陷，需要罗马神父的服事来弥补？</w:t>
      </w:r>
    </w:p>
    <w:p w14:paraId="7F18DD3D">
      <w:pPr>
        <w:spacing w:after="514" w:line="259" w:lineRule="auto"/>
        <w:ind w:left="0" w:firstLine="0"/>
        <w:jc w:val="left"/>
        <w:rPr>
          <w:rFonts w:hint="eastAsia"/>
        </w:rPr>
      </w:pPr>
    </w:p>
    <w:p w14:paraId="1CF1EDA2">
      <w:pPr>
        <w:spacing w:after="514" w:line="259" w:lineRule="auto"/>
        <w:ind w:left="0" w:firstLine="0"/>
        <w:jc w:val="left"/>
        <w:rPr>
          <w:rFonts w:hint="eastAsia"/>
        </w:rPr>
      </w:pPr>
      <w:r>
        <w:rPr>
          <w:rFonts w:hint="eastAsia"/>
        </w:rPr>
        <w:t>The sacrifice of the mass is derogatory to our. Saviour in the character of our High Priest, and is directly opposed to the reasoning of Paul on this subject, in the Epistle to the Hebrews.</w:t>
      </w:r>
    </w:p>
    <w:p w14:paraId="6E3FBF2A">
      <w:pPr>
        <w:spacing w:after="514" w:line="259" w:lineRule="auto"/>
        <w:ind w:left="0" w:firstLine="0"/>
        <w:jc w:val="left"/>
        <w:rPr>
          <w:rFonts w:hint="eastAsia"/>
        </w:rPr>
      </w:pPr>
      <w:r>
        <w:rPr>
          <w:rFonts w:hint="eastAsia"/>
        </w:rPr>
        <w:t>弥撒的献祭有损于我们救主作为我们大祭司的身份，并直接与保罗在希伯来书中关于这个主题的论证相悖。</w:t>
      </w:r>
    </w:p>
    <w:p w14:paraId="54451906">
      <w:pPr>
        <w:spacing w:after="514" w:line="259" w:lineRule="auto"/>
        <w:ind w:left="0" w:firstLine="0"/>
        <w:jc w:val="left"/>
        <w:rPr>
          <w:rFonts w:hint="eastAsia"/>
        </w:rPr>
      </w:pPr>
    </w:p>
    <w:p w14:paraId="2AA4074A">
      <w:pPr>
        <w:spacing w:after="514" w:line="259" w:lineRule="auto"/>
        <w:ind w:left="0" w:firstLine="0"/>
        <w:jc w:val="left"/>
        <w:rPr>
          <w:rFonts w:hint="eastAsia"/>
        </w:rPr>
      </w:pPr>
      <w:r>
        <w:rPr>
          <w:rFonts w:hint="eastAsia"/>
        </w:rPr>
        <w:t>His manifest design is to demonstrate the superiority of Christ to the priests of the law in every respect, and particularly in this, that they offered many sacrifices, but he offered only one, which does not need to be repeated: "He offered himself once."</w:t>
      </w:r>
    </w:p>
    <w:p w14:paraId="025B0B35">
      <w:pPr>
        <w:spacing w:after="514" w:line="259" w:lineRule="auto"/>
        <w:ind w:left="0" w:firstLine="0"/>
        <w:jc w:val="left"/>
        <w:rPr>
          <w:rFonts w:hint="eastAsia"/>
        </w:rPr>
      </w:pPr>
      <w:r>
        <w:rPr>
          <w:rFonts w:hint="eastAsia"/>
        </w:rPr>
        <w:t>他明确的意图是要证明基督在各方面都优于律法下的祭司，特别是在这一点上：他们献了许多祭物，而祂只献了一次，无需重复：“祂一次将自己献上。”</w:t>
      </w:r>
    </w:p>
    <w:p w14:paraId="423F008F">
      <w:pPr>
        <w:spacing w:after="514" w:line="259" w:lineRule="auto"/>
        <w:ind w:left="0" w:firstLine="0"/>
        <w:jc w:val="left"/>
        <w:rPr>
          <w:rFonts w:hint="eastAsia"/>
        </w:rPr>
      </w:pPr>
    </w:p>
    <w:p w14:paraId="0D4A75A8">
      <w:pPr>
        <w:spacing w:after="514" w:line="259" w:lineRule="auto"/>
        <w:ind w:left="0" w:firstLine="0"/>
        <w:jc w:val="left"/>
        <w:rPr>
          <w:rFonts w:hint="eastAsia"/>
        </w:rPr>
      </w:pPr>
      <w:r>
        <w:rPr>
          <w:rFonts w:hint="eastAsia"/>
        </w:rPr>
        <w:t>"By one offering he has for ever perfected them that are sanctified;" and "having, by himself, purged our sins, he sat down on the right hand of the Majesty on high."‡</w:t>
      </w:r>
    </w:p>
    <w:p w14:paraId="5D6F46E6">
      <w:pPr>
        <w:spacing w:after="514" w:line="259" w:lineRule="auto"/>
        <w:ind w:left="0" w:firstLine="0"/>
        <w:jc w:val="left"/>
        <w:rPr>
          <w:rFonts w:hint="eastAsia"/>
        </w:rPr>
      </w:pPr>
      <w:r>
        <w:rPr>
          <w:rFonts w:hint="eastAsia"/>
        </w:rPr>
        <w:t>“祂一次献祭，便叫那得以成圣的人永远完全”；并且“祂用自己洗净了人的罪，就坐在高天至大者的右边。”‡</w:t>
      </w:r>
    </w:p>
    <w:p w14:paraId="08737960">
      <w:pPr>
        <w:spacing w:after="514" w:line="259" w:lineRule="auto"/>
        <w:ind w:left="0" w:firstLine="0"/>
        <w:jc w:val="left"/>
        <w:rPr>
          <w:rFonts w:hint="eastAsia"/>
        </w:rPr>
      </w:pPr>
    </w:p>
    <w:p w14:paraId="50C6660A">
      <w:pPr>
        <w:spacing w:after="514" w:line="259" w:lineRule="auto"/>
        <w:ind w:left="0" w:firstLine="0"/>
        <w:jc w:val="left"/>
        <w:rPr>
          <w:rFonts w:hint="eastAsia"/>
        </w:rPr>
      </w:pPr>
      <w:r>
        <w:rPr>
          <w:rFonts w:hint="eastAsia"/>
        </w:rPr>
        <w:t>The third error arising from transubstantiation, is the mutilation of the sacrament, by the withholding of the cup from the laity.</w:t>
      </w:r>
    </w:p>
    <w:p w14:paraId="2B324CBB">
      <w:pPr>
        <w:spacing w:after="514" w:line="259" w:lineRule="auto"/>
        <w:ind w:left="0" w:firstLine="0"/>
        <w:jc w:val="left"/>
        <w:rPr>
          <w:rFonts w:hint="eastAsia"/>
        </w:rPr>
      </w:pPr>
      <w:r>
        <w:rPr>
          <w:rFonts w:hint="eastAsia"/>
        </w:rPr>
        <w:t>由变体论产生的第三个错误是，因禁止平信徒领受杯而删改了圣礼。</w:t>
      </w:r>
    </w:p>
    <w:p w14:paraId="26E89019">
      <w:pPr>
        <w:spacing w:after="514" w:line="259" w:lineRule="auto"/>
        <w:ind w:left="0" w:firstLine="0"/>
        <w:jc w:val="left"/>
        <w:rPr>
          <w:rFonts w:hint="eastAsia"/>
        </w:rPr>
      </w:pPr>
    </w:p>
    <w:p w14:paraId="0AC655C7">
      <w:pPr>
        <w:spacing w:after="514" w:line="259" w:lineRule="auto"/>
        <w:ind w:left="0" w:firstLine="0"/>
        <w:jc w:val="left"/>
        <w:rPr>
          <w:rFonts w:hint="eastAsia"/>
        </w:rPr>
      </w:pPr>
      <w:r>
        <w:rPr>
          <w:rFonts w:hint="eastAsia"/>
        </w:rPr>
        <w:t>Hear the Council of Trent! "The holy synod, taught by the Holy Ghost, who is the Spirit of wisdom and understanding, the Spirit of counsel and piety, and following the judgment and practice of the church, declares and teaches, that the laity, and the clergy when not officiating, are not bound, by any Divine precept, to receive the sacrament of the Eucharist under both kinds."</w:t>
      </w:r>
    </w:p>
    <w:p w14:paraId="6A407A8F">
      <w:pPr>
        <w:spacing w:after="514" w:line="259" w:lineRule="auto"/>
        <w:ind w:left="0" w:firstLine="0"/>
        <w:jc w:val="left"/>
        <w:rPr>
          <w:rFonts w:hint="eastAsia"/>
        </w:rPr>
      </w:pPr>
      <w:r>
        <w:rPr>
          <w:rFonts w:hint="eastAsia"/>
        </w:rPr>
        <w:t>听听特伦托会议的话！“神圣的会议，受圣灵，即智慧和聪明的灵，谋略和敬虔的灵所教导，并遵循教会的判断和实践，宣告并教导，平信徒和不主持圣礼的神职人员，不受任何神圣诫命的约束，必须以两种样式领受圣餐。”</w:t>
      </w:r>
    </w:p>
    <w:p w14:paraId="389B95E9">
      <w:pPr>
        <w:spacing w:after="514" w:line="259" w:lineRule="auto"/>
        <w:ind w:left="0" w:firstLine="0"/>
        <w:jc w:val="left"/>
        <w:rPr>
          <w:rFonts w:hint="eastAsia"/>
        </w:rPr>
      </w:pPr>
    </w:p>
    <w:p w14:paraId="6AD44449">
      <w:pPr>
        <w:spacing w:after="514" w:line="259" w:lineRule="auto"/>
        <w:ind w:left="0" w:firstLine="0"/>
        <w:jc w:val="left"/>
        <w:rPr>
          <w:rFonts w:hint="eastAsia"/>
        </w:rPr>
      </w:pPr>
      <w:r>
        <w:rPr>
          <w:rFonts w:hint="eastAsia"/>
        </w:rPr>
        <w:t>It goes on to state, that the church has authority to make such changes in the dispensation of the sacraments as shall be found expedient.</w:t>
      </w:r>
    </w:p>
    <w:p w14:paraId="5A976D03">
      <w:pPr>
        <w:spacing w:after="514" w:line="259" w:lineRule="auto"/>
        <w:ind w:left="0" w:firstLine="0"/>
        <w:jc w:val="left"/>
        <w:rPr>
          <w:rFonts w:hint="eastAsia"/>
        </w:rPr>
      </w:pPr>
      <w:r>
        <w:rPr>
          <w:rFonts w:hint="eastAsia"/>
        </w:rPr>
        <w:t>它接着陈述，教会有权在施行圣礼时作其认为合宜的改变。</w:t>
      </w:r>
    </w:p>
    <w:p w14:paraId="1783D59D">
      <w:pPr>
        <w:spacing w:after="514" w:line="259" w:lineRule="auto"/>
        <w:ind w:left="0" w:firstLine="0"/>
        <w:jc w:val="left"/>
        <w:rPr>
          <w:rFonts w:hint="eastAsia"/>
        </w:rPr>
      </w:pPr>
    </w:p>
    <w:p w14:paraId="51416567">
      <w:pPr>
        <w:spacing w:after="514" w:line="259" w:lineRule="auto"/>
        <w:ind w:left="0" w:firstLine="0"/>
        <w:jc w:val="left"/>
        <w:rPr>
          <w:rFonts w:hint="eastAsia"/>
        </w:rPr>
      </w:pPr>
      <w:r>
        <w:rPr>
          <w:rFonts w:hint="eastAsia"/>
        </w:rPr>
        <w:t>"Wherefore," it is added, "the holy mother, the church, acknowledging this her authority in the administration of the sacraments, although, from the beginning of the Christian religion, the use of both kinds was not unfrequent, being induced by weighty and just causes, in consequence of the extensive change of practice in the progress of time, has approved this practice of communicating under one kind, and decreed that it should be a law:" "And farther declares, that, although our Redeemer, in the last supper, instituted this sacrament in two kinds, and so delivered it to the Apostles, yet under one kind only, whole and entire Christ, and the true sacrament, are taken; and that, therefore, those who receive only one kind, are deprived of no grace necessary to salvation."*</w:t>
      </w:r>
    </w:p>
    <w:p w14:paraId="15BF7D87">
      <w:pPr>
        <w:spacing w:after="514" w:line="259" w:lineRule="auto"/>
        <w:ind w:left="0" w:firstLine="0"/>
        <w:jc w:val="left"/>
        <w:rPr>
          <w:rFonts w:hint="eastAsia"/>
        </w:rPr>
      </w:pPr>
      <w:r>
        <w:rPr>
          <w:rFonts w:hint="eastAsia"/>
        </w:rPr>
        <w:t>“因此，”它补充说，“圣母教会，承认她在施行圣礼上有此权柄，虽然从基督教起初，使用两种样式并非不常见，但因着重大而正当的理由，随着时间推移，实践发生了广泛的改变，已批准了以一种样式领圣餐的做法，并规定其为法律”：“并且进一步宣告，虽然我们的救赎主在最后的晚餐中，以两种样式设立了这圣礼，并如此传给使徒们，然而只在一种样式下，领受的是完整而全然的基督，以及真实的圣礼；因此，那些只领受一种样式的人，并未被剥夺任何对救恩所必需的恩典。”*</w:t>
      </w:r>
    </w:p>
    <w:p w14:paraId="36B0099A">
      <w:pPr>
        <w:spacing w:after="514" w:line="259" w:lineRule="auto"/>
        <w:ind w:left="0" w:firstLine="0"/>
        <w:jc w:val="left"/>
        <w:rPr>
          <w:rFonts w:hint="eastAsia"/>
        </w:rPr>
      </w:pPr>
    </w:p>
    <w:p w14:paraId="28001C59">
      <w:pPr>
        <w:spacing w:after="514" w:line="259" w:lineRule="auto"/>
        <w:ind w:left="0" w:firstLine="0"/>
        <w:jc w:val="left"/>
        <w:rPr>
          <w:rFonts w:hint="eastAsia"/>
        </w:rPr>
      </w:pPr>
      <w:r>
        <w:rPr>
          <w:rFonts w:hint="eastAsia"/>
        </w:rPr>
        <w:t>It is worthy of particular attention, that the Council does not plead, on this occasion, either Scripture or apostolical tradition; that it acknowledges both kinds, the bread and the wine, to have been instituted by Christ, and the ordinance to have been thus celebrated in the primitive times; and yet, that it has the effrontery to declare, that one kind constitutes a perfect sacrament, and that thus only it should be observed.</w:t>
      </w:r>
    </w:p>
    <w:p w14:paraId="0CFFE813">
      <w:pPr>
        <w:spacing w:after="514" w:line="259" w:lineRule="auto"/>
        <w:ind w:left="0" w:firstLine="0"/>
        <w:jc w:val="left"/>
        <w:rPr>
          <w:rFonts w:hint="eastAsia"/>
        </w:rPr>
      </w:pPr>
      <w:r>
        <w:rPr>
          <w:rFonts w:hint="eastAsia"/>
        </w:rPr>
        <w:t>值得特别注意的是，该会议在这种场合，既不援引圣经，也不援引使徒传统；它承认饼和酒这两种样式都是由基督设立的，并且该圣礼在早期就是这样举行的；然而，它竟然厚颜无耻地宣称，一种样式就构成一个完美的圣礼，并且只应如此遵守。</w:t>
      </w:r>
    </w:p>
    <w:p w14:paraId="11AA50AB">
      <w:pPr>
        <w:spacing w:after="514" w:line="259" w:lineRule="auto"/>
        <w:ind w:left="0" w:firstLine="0"/>
        <w:jc w:val="left"/>
        <w:rPr>
          <w:rFonts w:hint="eastAsia"/>
        </w:rPr>
      </w:pPr>
    </w:p>
    <w:p w14:paraId="2399077E">
      <w:pPr>
        <w:spacing w:after="514" w:line="259" w:lineRule="auto"/>
        <w:ind w:left="0" w:firstLine="0"/>
        <w:jc w:val="left"/>
        <w:rPr>
          <w:rFonts w:hint="eastAsia"/>
        </w:rPr>
      </w:pPr>
      <w:r>
        <w:rPr>
          <w:rFonts w:hint="eastAsia"/>
        </w:rPr>
        <w:t>In all the proceedings of the apostate church, there is not an instance of more undisguised and avowed opposition to the authority of Christ.</w:t>
      </w:r>
    </w:p>
    <w:p w14:paraId="627D1FD4">
      <w:pPr>
        <w:spacing w:after="514" w:line="259" w:lineRule="auto"/>
        <w:ind w:left="0" w:firstLine="0"/>
        <w:jc w:val="left"/>
        <w:rPr>
          <w:rFonts w:hint="eastAsia"/>
        </w:rPr>
      </w:pPr>
      <w:r>
        <w:rPr>
          <w:rFonts w:hint="eastAsia"/>
        </w:rPr>
        <w:t>在所有背道教会的行为中，没有比这更不加掩饰、公然反对基督权威的例子了。</w:t>
      </w:r>
    </w:p>
    <w:p w14:paraId="4F02CAB3">
      <w:pPr>
        <w:spacing w:after="514" w:line="259" w:lineRule="auto"/>
        <w:ind w:left="0" w:firstLine="0"/>
        <w:jc w:val="left"/>
        <w:rPr>
          <w:rFonts w:hint="eastAsia"/>
        </w:rPr>
      </w:pPr>
    </w:p>
    <w:p w14:paraId="77A4E17C">
      <w:pPr>
        <w:spacing w:after="514" w:line="259" w:lineRule="auto"/>
        <w:ind w:left="0" w:firstLine="0"/>
        <w:jc w:val="left"/>
        <w:rPr>
          <w:rFonts w:hint="eastAsia"/>
        </w:rPr>
      </w:pPr>
      <w:r>
        <w:rPr>
          <w:rFonts w:hint="eastAsia"/>
        </w:rPr>
        <w:t>It might have gone on with no greater impiety to abolish baptism, or the Sabbath, or any other ordinance.</w:t>
      </w:r>
    </w:p>
    <w:p w14:paraId="09812286">
      <w:pPr>
        <w:spacing w:after="514" w:line="259" w:lineRule="auto"/>
        <w:ind w:left="0" w:firstLine="0"/>
        <w:jc w:val="left"/>
        <w:rPr>
          <w:rFonts w:hint="eastAsia"/>
        </w:rPr>
      </w:pPr>
      <w:r>
        <w:rPr>
          <w:rFonts w:hint="eastAsia"/>
        </w:rPr>
        <w:t>它本可以同样不敬虔地继续废除洗礼、安息日或任何其他圣礼。</w:t>
      </w:r>
    </w:p>
    <w:p w14:paraId="5E8AD6AB">
      <w:pPr>
        <w:spacing w:after="514" w:line="259" w:lineRule="auto"/>
        <w:ind w:left="0" w:firstLine="0"/>
        <w:jc w:val="left"/>
        <w:rPr>
          <w:rFonts w:hint="eastAsia"/>
        </w:rPr>
      </w:pPr>
    </w:p>
    <w:p w14:paraId="0E31090F">
      <w:pPr>
        <w:spacing w:after="514" w:line="259" w:lineRule="auto"/>
        <w:ind w:left="0" w:firstLine="0"/>
        <w:jc w:val="left"/>
        <w:rPr>
          <w:rFonts w:hint="eastAsia"/>
        </w:rPr>
      </w:pPr>
      <w:r>
        <w:rPr>
          <w:rFonts w:hint="eastAsia"/>
        </w:rPr>
        <w:t>Yet, without pretending any authority but that of "the church," the holy synod, as it calls itself, pronounces a curse upon every man who shall affirm, that, by the command of God, both kinds should be received; that the Holy Catholic Church has not sufficient reasons for denying the cup to the laity; and that whole and entire Christ is not received under the species of bread alone.†</w:t>
      </w:r>
    </w:p>
    <w:p w14:paraId="3E31B436">
      <w:pPr>
        <w:spacing w:after="514" w:line="259" w:lineRule="auto"/>
        <w:ind w:left="0" w:firstLine="0"/>
        <w:jc w:val="left"/>
        <w:rPr>
          <w:rFonts w:hint="eastAsia"/>
        </w:rPr>
      </w:pPr>
      <w:r>
        <w:rPr>
          <w:rFonts w:hint="eastAsia"/>
        </w:rPr>
        <w:t>然而，在不声称拥有任何权威，只声称拥有“教会”的权威的情况下，这个自称为神圣的会议，咒诅每一个断言按上帝的命令应领受两种样式的人；断言神圣大公教会没有足够理由拒绝将杯给平信徒的人；以及断言在饼的样式下单单领受的不是完整而全然的基督的人。†</w:t>
      </w:r>
    </w:p>
    <w:p w14:paraId="2F5D4060">
      <w:pPr>
        <w:spacing w:after="514" w:line="259" w:lineRule="auto"/>
        <w:ind w:left="0" w:firstLine="0"/>
        <w:jc w:val="left"/>
        <w:rPr>
          <w:rFonts w:hint="eastAsia"/>
        </w:rPr>
      </w:pPr>
    </w:p>
    <w:p w14:paraId="5821D1AD">
      <w:pPr>
        <w:spacing w:after="514" w:line="259" w:lineRule="auto"/>
        <w:ind w:left="0" w:firstLine="0"/>
        <w:jc w:val="left"/>
        <w:rPr>
          <w:rFonts w:hint="eastAsia"/>
        </w:rPr>
      </w:pPr>
      <w:r>
        <w:rPr>
          <w:rFonts w:hint="eastAsia"/>
        </w:rPr>
        <w:t>You will be curious to know what are the weighty reasons by which the church has been induced to make this essential change in the original institution.</w:t>
      </w:r>
    </w:p>
    <w:p w14:paraId="0D6B547D">
      <w:pPr>
        <w:spacing w:after="514" w:line="259" w:lineRule="auto"/>
        <w:ind w:left="0" w:firstLine="0"/>
        <w:jc w:val="left"/>
        <w:rPr>
          <w:rFonts w:hint="eastAsia"/>
        </w:rPr>
      </w:pPr>
      <w:r>
        <w:rPr>
          <w:rFonts w:hint="eastAsia"/>
        </w:rPr>
        <w:t>你会好奇，教会是出于何等重大的理由，才对最初的设立作出如此根本性的改变。</w:t>
      </w:r>
    </w:p>
    <w:p w14:paraId="0F97E965">
      <w:pPr>
        <w:spacing w:after="514" w:line="259" w:lineRule="auto"/>
        <w:ind w:left="0" w:firstLine="0"/>
        <w:jc w:val="left"/>
        <w:rPr>
          <w:rFonts w:hint="eastAsia"/>
        </w:rPr>
      </w:pPr>
    </w:p>
    <w:p w14:paraId="10133D92">
      <w:pPr>
        <w:spacing w:after="514" w:line="259" w:lineRule="auto"/>
        <w:ind w:left="0" w:firstLine="0"/>
        <w:jc w:val="left"/>
        <w:rPr>
          <w:rFonts w:hint="eastAsia"/>
        </w:rPr>
      </w:pPr>
      <w:r>
        <w:rPr>
          <w:rFonts w:hint="eastAsia"/>
        </w:rPr>
        <w:t>You shall hear them.</w:t>
      </w:r>
    </w:p>
    <w:p w14:paraId="7475742C">
      <w:pPr>
        <w:spacing w:after="514" w:line="259" w:lineRule="auto"/>
        <w:ind w:left="0" w:firstLine="0"/>
        <w:jc w:val="left"/>
        <w:rPr>
          <w:rFonts w:hint="eastAsia"/>
        </w:rPr>
      </w:pPr>
      <w:r>
        <w:rPr>
          <w:rFonts w:hint="eastAsia"/>
        </w:rPr>
        <w:t>你会听到它们的。</w:t>
      </w:r>
    </w:p>
    <w:p w14:paraId="61412E39">
      <w:pPr>
        <w:spacing w:after="514" w:line="259" w:lineRule="auto"/>
        <w:ind w:left="0" w:firstLine="0"/>
        <w:jc w:val="left"/>
        <w:rPr>
          <w:rFonts w:hint="eastAsia"/>
        </w:rPr>
      </w:pPr>
    </w:p>
    <w:p w14:paraId="24E2D7AE">
      <w:pPr>
        <w:spacing w:after="514" w:line="259" w:lineRule="auto"/>
        <w:ind w:left="0" w:firstLine="0"/>
        <w:jc w:val="left"/>
        <w:rPr>
          <w:rFonts w:hint="eastAsia"/>
        </w:rPr>
      </w:pPr>
      <w:r>
        <w:rPr>
          <w:rFonts w:hint="eastAsia"/>
        </w:rPr>
        <w:t>"First, Great care was to be taken lest the blood of our Lord should be spilt upon the ground, and this did not seem easy to be avoided if it should be administered among a great multitude of people. Secondly, Since the sacred Eucharist ought to be in readiness for the sick, it was much to be feared that, if the species of wine were to be kept somewhat longer, it might become sour."</w:t>
      </w:r>
    </w:p>
    <w:p w14:paraId="2AF1E2B0">
      <w:pPr>
        <w:spacing w:after="514" w:line="259" w:lineRule="auto"/>
        <w:ind w:left="0" w:firstLine="0"/>
        <w:jc w:val="left"/>
        <w:rPr>
          <w:rFonts w:hint="eastAsia"/>
        </w:rPr>
      </w:pPr>
      <w:r>
        <w:rPr>
          <w:rFonts w:hint="eastAsia"/>
        </w:rPr>
        <w:t>“第一，必须非常小心，以免主的血洒在地上，如果要在众多人群中施行，这似乎不易避免。第二，既然圣餐应随时为病人预备，人们非常担心，如果酒的样式保存得稍久一些，它可能会变酸。”</w:t>
      </w:r>
    </w:p>
    <w:p w14:paraId="209AC5A7">
      <w:pPr>
        <w:spacing w:after="514" w:line="259" w:lineRule="auto"/>
        <w:ind w:left="0" w:firstLine="0"/>
        <w:jc w:val="left"/>
        <w:rPr>
          <w:rFonts w:hint="eastAsia"/>
        </w:rPr>
      </w:pPr>
    </w:p>
    <w:p w14:paraId="0B6477CD">
      <w:pPr>
        <w:spacing w:after="514" w:line="259" w:lineRule="auto"/>
        <w:ind w:left="0" w:firstLine="0"/>
        <w:jc w:val="left"/>
        <w:rPr>
          <w:rFonts w:hint="eastAsia"/>
        </w:rPr>
      </w:pPr>
      <w:r>
        <w:rPr>
          <w:rFonts w:hint="eastAsia"/>
        </w:rPr>
        <w:t>The catechism of Pope Pius, from which these reasons are extracted, does not tell us what would be the consequence; but as, if the wine is sour at first, it is not changed into the blood of Christ by the words of consecration, the danger to be apprehended probably is, that, if the species, that is, the accidents, should become sour, the blood would be turned again into wine.</w:t>
      </w:r>
    </w:p>
    <w:p w14:paraId="3139686A">
      <w:pPr>
        <w:spacing w:after="514" w:line="259" w:lineRule="auto"/>
        <w:ind w:left="0" w:firstLine="0"/>
        <w:jc w:val="left"/>
        <w:rPr>
          <w:rFonts w:hint="eastAsia"/>
        </w:rPr>
      </w:pPr>
      <w:r>
        <w:rPr>
          <w:rFonts w:hint="eastAsia"/>
        </w:rPr>
        <w:t>教皇庇护的教理问答，这些理由就是从中摘录的，并没有告诉我们后果会是什么；但是，如果酒起初是酸的，它就不会藉着祝圣的话变成基督的血，那么所担心的危险可能是，如果外形，也就是偶性，变酸了，血就会再次变成酒。</w:t>
      </w:r>
    </w:p>
    <w:p w14:paraId="6E14C2F3">
      <w:pPr>
        <w:spacing w:after="514" w:line="259" w:lineRule="auto"/>
        <w:ind w:left="0" w:firstLine="0"/>
        <w:jc w:val="left"/>
        <w:rPr>
          <w:rFonts w:hint="eastAsia"/>
        </w:rPr>
      </w:pPr>
    </w:p>
    <w:p w14:paraId="4B15CC40">
      <w:pPr>
        <w:spacing w:after="514" w:line="259" w:lineRule="auto"/>
        <w:ind w:left="0" w:firstLine="0"/>
        <w:jc w:val="left"/>
        <w:rPr>
          <w:rFonts w:hint="eastAsia"/>
        </w:rPr>
      </w:pPr>
      <w:r>
        <w:rPr>
          <w:rFonts w:hint="eastAsia"/>
        </w:rPr>
        <w:t>"Thirdly, There are very many who can by no means endure the taste, nor so much, indeed, as the very smell of wine. Fourthly, Wherefore, lest that which was given for the sake of spiritual health might hurt the health of the body, it was very wisely established by the church that the faithful should receive only the species of bread. Fifthly, This may be added to the other reasons, that in very many countries they have a very great scarcity of wine, nor can they procure it from other places, but with great charges, and with tedious and difficult journies. Lastly, What is most of all to the purpose, the heresy of those was to be rooted up who denied, that whole Christ is in each species, and asserted that the body only, without the blood, is contained in the species of bread, and that the blood was contained under that of wine. Now, therefore, that the truth of the Catholic faith might be more evidently placed before our eyes, the communion of one species, that is, of bread, was wisely introduced."‡</w:t>
      </w:r>
    </w:p>
    <w:p w14:paraId="43195E8F">
      <w:pPr>
        <w:spacing w:after="514" w:line="259" w:lineRule="auto"/>
        <w:ind w:left="0" w:firstLine="0"/>
        <w:jc w:val="left"/>
        <w:rPr>
          <w:rFonts w:hint="eastAsia"/>
        </w:rPr>
      </w:pPr>
      <w:r>
        <w:rPr>
          <w:rFonts w:hint="eastAsia"/>
        </w:rPr>
        <w:t>“第三，有许多人根本无法忍受酒的味道，甚至连酒的气味也无法忍受。第四，因此，为了避免那为属灵健康而赐下的东西伤害身体健康，教会非常智慧地规定信徒只领受饼的样式。第五，除了其他理由之外，还可以加上这一点，即在许多国家，他们极度缺乏酒，也无法从其他地方获得，除非花费巨大，并经过漫长而艰难的旅程。最后，最重要的是，要根除那些否认完整的基督在每种样式中，并断言饼的样式只包含身体而没有血，酒的样式下包含血的异端。因此，现在，为了使大公信仰的真理更明显地呈现在我们眼前，智慧地引进了单领圣体，即饼的领受。”‡</w:t>
      </w:r>
    </w:p>
    <w:p w14:paraId="5AD179DE">
      <w:pPr>
        <w:spacing w:after="514" w:line="259" w:lineRule="auto"/>
        <w:ind w:left="0" w:firstLine="0"/>
        <w:jc w:val="left"/>
        <w:rPr>
          <w:rFonts w:hint="eastAsia"/>
        </w:rPr>
      </w:pPr>
    </w:p>
    <w:p w14:paraId="5D60C3E4">
      <w:pPr>
        <w:spacing w:after="514" w:line="259" w:lineRule="auto"/>
        <w:ind w:left="0" w:firstLine="0"/>
        <w:jc w:val="left"/>
        <w:rPr>
          <w:rFonts w:hint="eastAsia"/>
        </w:rPr>
      </w:pPr>
      <w:r>
        <w:rPr>
          <w:rFonts w:hint="eastAsia"/>
        </w:rPr>
        <w:t>This last reason is founded on the doctrine of concomitance.</w:t>
      </w:r>
    </w:p>
    <w:p w14:paraId="3DA3AECB">
      <w:pPr>
        <w:spacing w:after="514" w:line="259" w:lineRule="auto"/>
        <w:ind w:left="0" w:firstLine="0"/>
        <w:jc w:val="left"/>
        <w:rPr>
          <w:rFonts w:hint="eastAsia"/>
        </w:rPr>
      </w:pPr>
      <w:r>
        <w:rPr>
          <w:rFonts w:hint="eastAsia"/>
        </w:rPr>
        <w:t>最后一个理由是建立在“同在论”的教义之上。</w:t>
      </w:r>
    </w:p>
    <w:p w14:paraId="597087C4">
      <w:pPr>
        <w:spacing w:after="514" w:line="259" w:lineRule="auto"/>
        <w:ind w:left="0" w:firstLine="0"/>
        <w:jc w:val="left"/>
        <w:rPr>
          <w:rFonts w:hint="eastAsia"/>
        </w:rPr>
      </w:pPr>
    </w:p>
    <w:p w14:paraId="6D6986C7">
      <w:pPr>
        <w:spacing w:after="514" w:line="259" w:lineRule="auto"/>
        <w:ind w:left="0" w:firstLine="0"/>
        <w:jc w:val="left"/>
        <w:rPr>
          <w:rFonts w:hint="eastAsia"/>
        </w:rPr>
      </w:pPr>
      <w:r>
        <w:rPr>
          <w:rFonts w:hint="eastAsia"/>
        </w:rPr>
        <w:t>This term is used by the Popish Church to signify that whole Christ is present under either of the species.§</w:t>
      </w:r>
    </w:p>
    <w:p w14:paraId="2F89397F">
      <w:pPr>
        <w:spacing w:after="514" w:line="259" w:lineRule="auto"/>
        <w:ind w:left="0" w:firstLine="0"/>
        <w:jc w:val="left"/>
        <w:rPr>
          <w:rFonts w:hint="eastAsia"/>
        </w:rPr>
      </w:pPr>
      <w:r>
        <w:rPr>
          <w:rFonts w:hint="eastAsia"/>
        </w:rPr>
        <w:t>这个词被天主教会用来表示完整的基督在两种样式中的任何一种之下都存在。§</w:t>
      </w:r>
    </w:p>
    <w:p w14:paraId="63C25270">
      <w:pPr>
        <w:spacing w:after="514" w:line="259" w:lineRule="auto"/>
        <w:ind w:left="0" w:firstLine="0"/>
        <w:jc w:val="left"/>
        <w:rPr>
          <w:rFonts w:hint="eastAsia"/>
        </w:rPr>
      </w:pPr>
    </w:p>
    <w:p w14:paraId="3FD9C974">
      <w:pPr>
        <w:spacing w:after="514" w:line="259" w:lineRule="auto"/>
        <w:ind w:left="0" w:firstLine="0"/>
        <w:jc w:val="left"/>
        <w:rPr>
          <w:rFonts w:hint="eastAsia"/>
        </w:rPr>
      </w:pPr>
      <w:r>
        <w:rPr>
          <w:rFonts w:hint="eastAsia"/>
        </w:rPr>
        <w:t>Although the bread is said to be changed into his body, and the wine into his blood, yet his body and blood are not to be considered as in a state of separation.</w:t>
      </w:r>
    </w:p>
    <w:p w14:paraId="25832829">
      <w:pPr>
        <w:spacing w:after="514" w:line="259" w:lineRule="auto"/>
        <w:ind w:left="0" w:firstLine="0"/>
        <w:jc w:val="left"/>
        <w:rPr>
          <w:rFonts w:hint="eastAsia"/>
        </w:rPr>
      </w:pPr>
      <w:r>
        <w:rPr>
          <w:rFonts w:hint="eastAsia"/>
        </w:rPr>
        <w:t>虽然饼被说成是变成了祂的身体，酒变成了祂的血，但祂的身体和血不应被视为处于分离的状态。</w:t>
      </w:r>
    </w:p>
    <w:p w14:paraId="2930B517">
      <w:pPr>
        <w:spacing w:after="514" w:line="259" w:lineRule="auto"/>
        <w:ind w:left="0" w:firstLine="0"/>
        <w:jc w:val="left"/>
        <w:rPr>
          <w:rFonts w:hint="eastAsia"/>
        </w:rPr>
      </w:pPr>
    </w:p>
    <w:p w14:paraId="198E296C">
      <w:pPr>
        <w:spacing w:after="514" w:line="259" w:lineRule="auto"/>
        <w:ind w:left="0" w:firstLine="0"/>
        <w:jc w:val="left"/>
        <w:rPr>
          <w:rFonts w:hint="eastAsia"/>
        </w:rPr>
      </w:pPr>
      <w:r>
        <w:rPr>
          <w:rFonts w:hint="eastAsia"/>
        </w:rPr>
        <w:t>Wherever his body is, there is his blood; and wherever his blood is, there is his body.</w:t>
      </w:r>
    </w:p>
    <w:p w14:paraId="2B189121">
      <w:pPr>
        <w:spacing w:after="514" w:line="259" w:lineRule="auto"/>
        <w:ind w:left="0" w:firstLine="0"/>
        <w:jc w:val="left"/>
        <w:rPr>
          <w:rFonts w:hint="eastAsia"/>
        </w:rPr>
      </w:pPr>
      <w:r>
        <w:rPr>
          <w:rFonts w:hint="eastAsia"/>
        </w:rPr>
        <w:t>祂的身体在哪里，祂的血就在哪里；祂的血在哪里，祂的身体就在哪里。</w:t>
      </w:r>
    </w:p>
    <w:p w14:paraId="35F4A14C">
      <w:pPr>
        <w:spacing w:after="514" w:line="259" w:lineRule="auto"/>
        <w:ind w:left="0" w:firstLine="0"/>
        <w:jc w:val="left"/>
        <w:rPr>
          <w:rFonts w:hint="eastAsia"/>
        </w:rPr>
      </w:pPr>
    </w:p>
    <w:p w14:paraId="66D17258">
      <w:pPr>
        <w:spacing w:after="514" w:line="259" w:lineRule="auto"/>
        <w:ind w:left="0" w:firstLine="0"/>
        <w:jc w:val="left"/>
        <w:rPr>
          <w:rFonts w:hint="eastAsia"/>
        </w:rPr>
      </w:pPr>
      <w:r>
        <w:rPr>
          <w:rFonts w:hint="eastAsia"/>
        </w:rPr>
        <w:t>Both are present under each of the species; and if you divide the species of bread into particles, and the wine into drops, Christ is in every one of them, in his body, soul, and Divinity, as much as in the whole bread and the whole wine.</w:t>
      </w:r>
    </w:p>
    <w:p w14:paraId="6C56EDFC">
      <w:pPr>
        <w:spacing w:after="514" w:line="259" w:lineRule="auto"/>
        <w:ind w:left="0" w:firstLine="0"/>
        <w:jc w:val="left"/>
        <w:rPr>
          <w:rFonts w:hint="eastAsia"/>
        </w:rPr>
      </w:pPr>
      <w:r>
        <w:rPr>
          <w:rFonts w:hint="eastAsia"/>
        </w:rPr>
        <w:t>两者都在每一种样式之下存在；如果你将饼的样式分成微粒，将酒分成滴，基督就在其中的每一个里面，在祂的身体、灵魂和神性中，就像在整个饼和整个酒中一样。</w:t>
      </w:r>
    </w:p>
    <w:p w14:paraId="23DBEEFD">
      <w:pPr>
        <w:spacing w:after="514" w:line="259" w:lineRule="auto"/>
        <w:ind w:left="0" w:firstLine="0"/>
        <w:jc w:val="left"/>
        <w:rPr>
          <w:rFonts w:hint="eastAsia"/>
        </w:rPr>
      </w:pPr>
    </w:p>
    <w:p w14:paraId="55B95CAE">
      <w:pPr>
        <w:spacing w:after="514" w:line="259" w:lineRule="auto"/>
        <w:ind w:left="0" w:firstLine="0"/>
        <w:jc w:val="left"/>
        <w:rPr>
          <w:rFonts w:hint="eastAsia"/>
        </w:rPr>
      </w:pPr>
      <w:r>
        <w:rPr>
          <w:rFonts w:hint="eastAsia"/>
        </w:rPr>
        <w:t>Hence you perceive how the denial of the cup to the laity has originated in transubstantiation.</w:t>
      </w:r>
    </w:p>
    <w:p w14:paraId="5BF5F6BE">
      <w:pPr>
        <w:spacing w:after="514" w:line="259" w:lineRule="auto"/>
        <w:ind w:left="0" w:firstLine="0"/>
        <w:jc w:val="left"/>
        <w:rPr>
          <w:rFonts w:hint="eastAsia"/>
        </w:rPr>
      </w:pPr>
      <w:r>
        <w:rPr>
          <w:rFonts w:hint="eastAsia"/>
        </w:rPr>
        <w:t>因此你可以看出，拒绝将杯给平信徒，是如何源于变体论的。</w:t>
      </w:r>
    </w:p>
    <w:p w14:paraId="18C7D07E">
      <w:pPr>
        <w:spacing w:after="514" w:line="259" w:lineRule="auto"/>
        <w:ind w:left="0" w:firstLine="0"/>
        <w:jc w:val="left"/>
        <w:rPr>
          <w:rFonts w:hint="eastAsia"/>
        </w:rPr>
      </w:pPr>
    </w:p>
    <w:p w14:paraId="7AB5F774">
      <w:pPr>
        <w:spacing w:after="514" w:line="259" w:lineRule="auto"/>
        <w:ind w:left="0" w:firstLine="0"/>
        <w:jc w:val="left"/>
        <w:rPr>
          <w:rFonts w:hint="eastAsia"/>
        </w:rPr>
      </w:pPr>
      <w:r>
        <w:rPr>
          <w:rFonts w:hint="eastAsia"/>
        </w:rPr>
        <w:t>It was first supposed that he was corporeally present in the Eucharist: and then it followed, as Christ cannot be divided, that whoever received one species, was as fully a partaker of him as if he had received both species.</w:t>
      </w:r>
    </w:p>
    <w:p w14:paraId="0CE1E5B3">
      <w:pPr>
        <w:spacing w:after="514" w:line="259" w:lineRule="auto"/>
        <w:ind w:left="0" w:firstLine="0"/>
        <w:jc w:val="left"/>
        <w:rPr>
          <w:rFonts w:hint="eastAsia"/>
        </w:rPr>
      </w:pPr>
      <w:r>
        <w:rPr>
          <w:rFonts w:hint="eastAsia"/>
        </w:rPr>
        <w:t>首先是设想祂身体临在圣餐中：然后得出结论，既然基督不能被分割，那么任何人领受一种样式，就如同领受两种样式一样完全地有份于祂。</w:t>
      </w:r>
    </w:p>
    <w:p w14:paraId="6A768FA5">
      <w:pPr>
        <w:spacing w:after="514" w:line="259" w:lineRule="auto"/>
        <w:ind w:left="0" w:firstLine="0"/>
        <w:jc w:val="left"/>
        <w:rPr>
          <w:rFonts w:hint="eastAsia"/>
        </w:rPr>
      </w:pPr>
    </w:p>
    <w:p w14:paraId="59A6AE63">
      <w:pPr>
        <w:spacing w:after="514" w:line="259" w:lineRule="auto"/>
        <w:ind w:left="0" w:firstLine="0"/>
        <w:jc w:val="left"/>
        <w:rPr>
          <w:rFonts w:hint="eastAsia"/>
        </w:rPr>
      </w:pPr>
      <w:r>
        <w:rPr>
          <w:rFonts w:hint="eastAsia"/>
        </w:rPr>
        <w:t>The cup was superfluous; nothing was lost by its being withheld.</w:t>
      </w:r>
    </w:p>
    <w:p w14:paraId="5DFDF9EE">
      <w:pPr>
        <w:spacing w:after="514" w:line="259" w:lineRule="auto"/>
        <w:ind w:left="0" w:firstLine="0"/>
        <w:jc w:val="left"/>
        <w:rPr>
          <w:rFonts w:hint="eastAsia"/>
        </w:rPr>
      </w:pPr>
      <w:r>
        <w:rPr>
          <w:rFonts w:hint="eastAsia"/>
        </w:rPr>
        <w:t>杯是多余的；不给它并没有损失什么。</w:t>
      </w:r>
    </w:p>
    <w:p w14:paraId="39D80889">
      <w:pPr>
        <w:spacing w:after="514" w:line="259" w:lineRule="auto"/>
        <w:ind w:left="0" w:firstLine="0"/>
        <w:jc w:val="left"/>
        <w:rPr>
          <w:rFonts w:hint="eastAsia"/>
        </w:rPr>
      </w:pPr>
    </w:p>
    <w:p w14:paraId="378E8081">
      <w:pPr>
        <w:spacing w:after="514" w:line="259" w:lineRule="auto"/>
        <w:ind w:left="0" w:firstLine="0"/>
        <w:jc w:val="left"/>
        <w:rPr>
          <w:rFonts w:hint="eastAsia"/>
        </w:rPr>
      </w:pPr>
      <w:r>
        <w:rPr>
          <w:rFonts w:hint="eastAsia"/>
        </w:rPr>
        <w:t>By the same reasoning it might have been given to the laity, and the bread been denied.</w:t>
      </w:r>
    </w:p>
    <w:p w14:paraId="106F6016">
      <w:pPr>
        <w:spacing w:after="514" w:line="259" w:lineRule="auto"/>
        <w:ind w:left="0" w:firstLine="0"/>
        <w:jc w:val="left"/>
        <w:rPr>
          <w:rFonts w:hint="eastAsia"/>
        </w:rPr>
      </w:pPr>
      <w:r>
        <w:rPr>
          <w:rFonts w:hint="eastAsia"/>
        </w:rPr>
        <w:t>用同样的推理，也可以将杯给平信徒，而拒绝给他们饼。</w:t>
      </w:r>
    </w:p>
    <w:p w14:paraId="7565EE77">
      <w:pPr>
        <w:spacing w:after="514" w:line="259" w:lineRule="auto"/>
        <w:ind w:left="0" w:firstLine="0"/>
        <w:jc w:val="left"/>
        <w:rPr>
          <w:rFonts w:hint="eastAsia"/>
        </w:rPr>
      </w:pPr>
    </w:p>
    <w:p w14:paraId="751BA964">
      <w:pPr>
        <w:spacing w:after="514" w:line="259" w:lineRule="auto"/>
        <w:ind w:left="0" w:firstLine="0"/>
        <w:jc w:val="left"/>
        <w:rPr>
          <w:rFonts w:hint="eastAsia"/>
        </w:rPr>
      </w:pPr>
      <w:r>
        <w:rPr>
          <w:rFonts w:hint="eastAsia"/>
        </w:rPr>
        <w:t>As the Church of Rome believes the doctrine of concomitance to be true, it should have the same effect in relation to the priests as to the people; and as the priests receive a whole Christ under the species of bread, there is no good reason why the cup should be given to them any more than to others.</w:t>
      </w:r>
    </w:p>
    <w:p w14:paraId="12F4656B">
      <w:pPr>
        <w:spacing w:after="514" w:line="259" w:lineRule="auto"/>
        <w:ind w:left="0" w:firstLine="0"/>
        <w:jc w:val="left"/>
        <w:rPr>
          <w:rFonts w:hint="eastAsia"/>
        </w:rPr>
      </w:pPr>
      <w:r>
        <w:rPr>
          <w:rFonts w:hint="eastAsia"/>
        </w:rPr>
        <w:t>既然罗马教会相信“同在论”的教义是真的，那么它对神父和对民众就应有同样的效果；既然神父在饼的样式下领受了完整的基督，那么就没有充分的理由将杯给他们，而不给其他人。</w:t>
      </w:r>
    </w:p>
    <w:p w14:paraId="024B81E9">
      <w:pPr>
        <w:spacing w:after="514" w:line="259" w:lineRule="auto"/>
        <w:ind w:left="0" w:firstLine="0"/>
        <w:jc w:val="left"/>
        <w:rPr>
          <w:rFonts w:hint="eastAsia"/>
        </w:rPr>
      </w:pPr>
    </w:p>
    <w:p w14:paraId="4424FBD0">
      <w:pPr>
        <w:spacing w:after="514" w:line="259" w:lineRule="auto"/>
        <w:ind w:left="0" w:firstLine="0"/>
        <w:jc w:val="left"/>
        <w:rPr>
          <w:rFonts w:hint="eastAsia"/>
        </w:rPr>
      </w:pPr>
      <w:r>
        <w:rPr>
          <w:rFonts w:hint="eastAsia"/>
        </w:rPr>
        <w:t>It was necessary, however, to make a distinction between them and the laity, and to secure that profound veneration for their persons as sacred, which it is the great object of the whole system to maintain.</w:t>
      </w:r>
    </w:p>
    <w:p w14:paraId="3217BE49">
      <w:pPr>
        <w:spacing w:after="514" w:line="259" w:lineRule="auto"/>
        <w:ind w:left="0" w:firstLine="0"/>
        <w:jc w:val="left"/>
        <w:rPr>
          <w:rFonts w:hint="eastAsia"/>
        </w:rPr>
      </w:pPr>
      <w:r>
        <w:rPr>
          <w:rFonts w:hint="eastAsia"/>
        </w:rPr>
        <w:t>然而，有必要在他们和平信徒之间作出区分，并确保对他们作为圣职人员的深刻敬畏，而这正是整个体系要维持的主要目标。</w:t>
      </w:r>
    </w:p>
    <w:p w14:paraId="64B05718">
      <w:pPr>
        <w:spacing w:after="514" w:line="259" w:lineRule="auto"/>
        <w:ind w:left="0" w:firstLine="0"/>
        <w:jc w:val="left"/>
        <w:rPr>
          <w:rFonts w:hint="eastAsia"/>
        </w:rPr>
      </w:pPr>
    </w:p>
    <w:p w14:paraId="41E7D29A">
      <w:pPr>
        <w:spacing w:after="514" w:line="259" w:lineRule="auto"/>
        <w:ind w:left="0" w:firstLine="0"/>
        <w:jc w:val="left"/>
        <w:rPr>
          <w:rFonts w:hint="eastAsia"/>
        </w:rPr>
      </w:pPr>
      <w:r>
        <w:rPr>
          <w:rFonts w:hint="eastAsia"/>
        </w:rPr>
        <w:t>But the doctrine of concomitance is false, because its foundation is false.</w:t>
      </w:r>
    </w:p>
    <w:p w14:paraId="63D2CF84">
      <w:pPr>
        <w:spacing w:after="514" w:line="259" w:lineRule="auto"/>
        <w:ind w:left="0" w:firstLine="0"/>
        <w:jc w:val="left"/>
        <w:rPr>
          <w:rFonts w:hint="eastAsia"/>
        </w:rPr>
      </w:pPr>
      <w:r>
        <w:rPr>
          <w:rFonts w:hint="eastAsia"/>
        </w:rPr>
        <w:t>但“同在论”的教义是错误的，因为它的基础是错误的。</w:t>
      </w:r>
    </w:p>
    <w:p w14:paraId="22BB7EE1">
      <w:pPr>
        <w:spacing w:after="514" w:line="259" w:lineRule="auto"/>
        <w:ind w:left="0" w:firstLine="0"/>
        <w:jc w:val="left"/>
        <w:rPr>
          <w:rFonts w:hint="eastAsia"/>
        </w:rPr>
      </w:pPr>
    </w:p>
    <w:p w14:paraId="6658328E">
      <w:pPr>
        <w:spacing w:after="514" w:line="259" w:lineRule="auto"/>
        <w:ind w:left="0" w:firstLine="0"/>
        <w:jc w:val="left"/>
        <w:rPr>
          <w:rFonts w:hint="eastAsia"/>
        </w:rPr>
      </w:pPr>
      <w:r>
        <w:rPr>
          <w:rFonts w:hint="eastAsia"/>
        </w:rPr>
        <w:t>There is a peculiar absurdity in it; for the Church of Rome exhibits separately the signs of the body and blood of Christ, and at the same time assures us that they are not separate but conjoined.</w:t>
      </w:r>
    </w:p>
    <w:p w14:paraId="43A9955C">
      <w:pPr>
        <w:spacing w:after="514" w:line="259" w:lineRule="auto"/>
        <w:ind w:left="0" w:firstLine="0"/>
        <w:jc w:val="left"/>
        <w:rPr>
          <w:rFonts w:hint="eastAsia"/>
        </w:rPr>
      </w:pPr>
      <w:r>
        <w:rPr>
          <w:rFonts w:hint="eastAsia"/>
        </w:rPr>
        <w:t>其中有一个特殊的荒谬之处；因为罗马教会分别展示基督身体和血的记号，同时又向我们保证它们并非分离而是结合的。</w:t>
      </w:r>
    </w:p>
    <w:p w14:paraId="2224CCA0">
      <w:pPr>
        <w:spacing w:after="514" w:line="259" w:lineRule="auto"/>
        <w:ind w:left="0" w:firstLine="0"/>
        <w:jc w:val="left"/>
        <w:rPr>
          <w:rFonts w:hint="eastAsia"/>
        </w:rPr>
      </w:pPr>
    </w:p>
    <w:p w14:paraId="4E2E45A8">
      <w:pPr>
        <w:spacing w:after="514" w:line="259" w:lineRule="auto"/>
        <w:ind w:left="0" w:firstLine="0"/>
        <w:jc w:val="left"/>
        <w:rPr>
          <w:rFonts w:hint="eastAsia"/>
        </w:rPr>
      </w:pPr>
      <w:r>
        <w:rPr>
          <w:rFonts w:hint="eastAsia"/>
        </w:rPr>
        <w:t>For what purpose were separate symbols instituted, if the things which they signify are blended together, or the one is included in the other?</w:t>
      </w:r>
    </w:p>
    <w:p w14:paraId="7432E072">
      <w:pPr>
        <w:spacing w:after="514" w:line="259" w:lineRule="auto"/>
        <w:ind w:left="0" w:firstLine="0"/>
        <w:jc w:val="left"/>
        <w:rPr>
          <w:rFonts w:hint="eastAsia"/>
        </w:rPr>
      </w:pPr>
      <w:r>
        <w:rPr>
          <w:rFonts w:hint="eastAsia"/>
        </w:rPr>
        <w:t>如果所预表的事物是混合在一起的，或者一个包含在另一个里面，那么设立分开的象征物又有什么目的呢？</w:t>
      </w:r>
    </w:p>
    <w:p w14:paraId="6485D606">
      <w:pPr>
        <w:spacing w:after="514" w:line="259" w:lineRule="auto"/>
        <w:ind w:left="0" w:firstLine="0"/>
        <w:jc w:val="left"/>
        <w:rPr>
          <w:rFonts w:hint="eastAsia"/>
        </w:rPr>
      </w:pPr>
    </w:p>
    <w:p w14:paraId="46268CD8">
      <w:pPr>
        <w:spacing w:after="514" w:line="259" w:lineRule="auto"/>
        <w:ind w:left="0" w:firstLine="0"/>
        <w:jc w:val="left"/>
        <w:rPr>
          <w:rFonts w:hint="eastAsia"/>
        </w:rPr>
      </w:pPr>
      <w:r>
        <w:rPr>
          <w:rFonts w:hint="eastAsia"/>
        </w:rPr>
        <w:t>Whatever papists may affirm, as the Lord's Supper is a memorial of his death, he is represented in it as dead, and his blood as poured out from his body as an atonement for sin.</w:t>
      </w:r>
    </w:p>
    <w:p w14:paraId="6E6A67E9">
      <w:pPr>
        <w:spacing w:after="514" w:line="259" w:lineRule="auto"/>
        <w:ind w:left="0" w:firstLine="0"/>
        <w:jc w:val="left"/>
        <w:rPr>
          <w:rFonts w:hint="eastAsia"/>
        </w:rPr>
      </w:pPr>
      <w:r>
        <w:rPr>
          <w:rFonts w:hint="eastAsia"/>
        </w:rPr>
        <w:t>无论天主教徒如何断言，既然主的晚餐是祂死的记念，祂在其中就被描绘为死的，祂的血从祂身体中流出，作为罪的赎价。</w:t>
      </w:r>
    </w:p>
    <w:p w14:paraId="603F0578">
      <w:pPr>
        <w:spacing w:after="514" w:line="259" w:lineRule="auto"/>
        <w:ind w:left="0" w:firstLine="0"/>
        <w:jc w:val="left"/>
        <w:rPr>
          <w:rFonts w:hint="eastAsia"/>
        </w:rPr>
      </w:pPr>
    </w:p>
    <w:p w14:paraId="5848EBBE">
      <w:pPr>
        <w:spacing w:after="514" w:line="259" w:lineRule="auto"/>
        <w:ind w:left="0" w:firstLine="0"/>
        <w:jc w:val="left"/>
        <w:rPr>
          <w:rFonts w:hint="eastAsia"/>
        </w:rPr>
      </w:pPr>
      <w:r>
        <w:rPr>
          <w:rFonts w:hint="eastAsia"/>
        </w:rPr>
        <w:t>They exist separately in the signs, and are given separately to the communicants.</w:t>
      </w:r>
    </w:p>
    <w:p w14:paraId="7AE507B7">
      <w:pPr>
        <w:spacing w:after="514" w:line="259" w:lineRule="auto"/>
        <w:ind w:left="0" w:firstLine="0"/>
        <w:jc w:val="left"/>
        <w:rPr>
          <w:rFonts w:hint="eastAsia"/>
        </w:rPr>
      </w:pPr>
      <w:r>
        <w:rPr>
          <w:rFonts w:hint="eastAsia"/>
        </w:rPr>
        <w:t>它们在记号中是分开存在的，也是分开赐给领圣餐者的。</w:t>
      </w:r>
    </w:p>
    <w:p w14:paraId="41FFC246">
      <w:pPr>
        <w:spacing w:after="514" w:line="259" w:lineRule="auto"/>
        <w:ind w:left="0" w:firstLine="0"/>
        <w:jc w:val="left"/>
        <w:rPr>
          <w:rFonts w:hint="eastAsia"/>
        </w:rPr>
      </w:pPr>
    </w:p>
    <w:p w14:paraId="4E2C24F5">
      <w:pPr>
        <w:spacing w:after="514" w:line="259" w:lineRule="auto"/>
        <w:ind w:left="0" w:firstLine="0"/>
        <w:jc w:val="left"/>
        <w:rPr>
          <w:rFonts w:hint="eastAsia"/>
        </w:rPr>
      </w:pPr>
      <w:r>
        <w:rPr>
          <w:rFonts w:hint="eastAsia"/>
        </w:rPr>
        <w:t>To affirm, therefore, that they are concomitant, or that either of the symbols comprehends both, is to destroy the meaning, and to defeat the design of the institution.</w:t>
      </w:r>
    </w:p>
    <w:p w14:paraId="22657200">
      <w:pPr>
        <w:spacing w:after="514" w:line="259" w:lineRule="auto"/>
        <w:ind w:left="0" w:firstLine="0"/>
        <w:jc w:val="left"/>
        <w:rPr>
          <w:rFonts w:hint="eastAsia"/>
        </w:rPr>
      </w:pPr>
      <w:r>
        <w:rPr>
          <w:rFonts w:hint="eastAsia"/>
        </w:rPr>
        <w:t>因此，断言它们是同时存在的，或者任何一个象征物都包含两者，就是破坏其意义，并挫败该设立的设计。</w:t>
      </w:r>
    </w:p>
    <w:p w14:paraId="7B0F2269">
      <w:pPr>
        <w:spacing w:after="514" w:line="259" w:lineRule="auto"/>
        <w:ind w:left="0" w:firstLine="0"/>
        <w:jc w:val="left"/>
        <w:rPr>
          <w:rFonts w:hint="eastAsia"/>
        </w:rPr>
      </w:pPr>
    </w:p>
    <w:p w14:paraId="7CE355C6">
      <w:pPr>
        <w:spacing w:after="514" w:line="259" w:lineRule="auto"/>
        <w:ind w:left="0" w:firstLine="0"/>
        <w:jc w:val="left"/>
        <w:rPr>
          <w:rFonts w:hint="eastAsia"/>
        </w:rPr>
      </w:pPr>
      <w:r>
        <w:rPr>
          <w:rFonts w:hint="eastAsia"/>
        </w:rPr>
        <w:t>As they do not plead Scripture or apostolical tradition for taking away the cup from the people, there is no occasion to bring forward arguments in refutation of their practice.</w:t>
      </w:r>
    </w:p>
    <w:p w14:paraId="68437004">
      <w:pPr>
        <w:spacing w:after="514" w:line="259" w:lineRule="auto"/>
        <w:ind w:left="0" w:firstLine="0"/>
        <w:jc w:val="left"/>
        <w:rPr>
          <w:rFonts w:hint="eastAsia"/>
        </w:rPr>
      </w:pPr>
      <w:r>
        <w:rPr>
          <w:rFonts w:hint="eastAsia"/>
        </w:rPr>
        <w:t>既然他们不以圣经或使徒传统为由，不给民众杯，也就没有必要提出论据来驳斥他们的做法。</w:t>
      </w:r>
    </w:p>
    <w:p w14:paraId="1C22655A">
      <w:pPr>
        <w:spacing w:after="514" w:line="259" w:lineRule="auto"/>
        <w:ind w:left="0" w:firstLine="0"/>
        <w:jc w:val="left"/>
        <w:rPr>
          <w:rFonts w:hint="eastAsia"/>
        </w:rPr>
      </w:pPr>
    </w:p>
    <w:p w14:paraId="3922CA93">
      <w:pPr>
        <w:spacing w:after="514" w:line="259" w:lineRule="auto"/>
        <w:ind w:left="0" w:firstLine="0"/>
        <w:jc w:val="left"/>
        <w:rPr>
          <w:rFonts w:hint="eastAsia"/>
        </w:rPr>
      </w:pPr>
      <w:r>
        <w:rPr>
          <w:rFonts w:hint="eastAsia"/>
        </w:rPr>
        <w:t>They are self-condemned; they acknowledge that the word of God, and the primitive church, are against them.</w:t>
      </w:r>
    </w:p>
    <w:p w14:paraId="74109DD6">
      <w:pPr>
        <w:spacing w:after="514" w:line="259" w:lineRule="auto"/>
        <w:ind w:left="0" w:firstLine="0"/>
        <w:jc w:val="left"/>
        <w:rPr>
          <w:rFonts w:hint="eastAsia"/>
        </w:rPr>
      </w:pPr>
      <w:r>
        <w:rPr>
          <w:rFonts w:hint="eastAsia"/>
        </w:rPr>
        <w:t>他们是自我定罪的；他们承认上帝的话语和早期教会都反对他们。</w:t>
      </w:r>
    </w:p>
    <w:p w14:paraId="40709CB6">
      <w:pPr>
        <w:spacing w:after="514" w:line="259" w:lineRule="auto"/>
        <w:ind w:left="0" w:firstLine="0"/>
        <w:jc w:val="left"/>
        <w:rPr>
          <w:rFonts w:hint="eastAsia"/>
        </w:rPr>
      </w:pPr>
    </w:p>
    <w:p w14:paraId="49963161">
      <w:pPr>
        <w:spacing w:after="514" w:line="259" w:lineRule="auto"/>
        <w:ind w:left="0" w:firstLine="0"/>
        <w:jc w:val="left"/>
        <w:rPr>
          <w:rFonts w:hint="eastAsia"/>
        </w:rPr>
      </w:pPr>
      <w:r>
        <w:rPr>
          <w:rFonts w:hint="eastAsia"/>
        </w:rPr>
        <w:t>We are fully warranted to affirm, that the Eucharist, as administered by them, is no sacrament, an essential part being wanting.</w:t>
      </w:r>
    </w:p>
    <w:p w14:paraId="6829155B">
      <w:pPr>
        <w:spacing w:after="514" w:line="259" w:lineRule="auto"/>
        <w:ind w:left="0" w:firstLine="0"/>
        <w:jc w:val="left"/>
        <w:rPr>
          <w:rFonts w:hint="eastAsia"/>
        </w:rPr>
      </w:pPr>
      <w:r>
        <w:rPr>
          <w:rFonts w:hint="eastAsia"/>
        </w:rPr>
        <w:t>我们完全有理由断言，他们所施行的圣餐，并非圣礼，因为缺少了一个基本部分。</w:t>
      </w:r>
    </w:p>
    <w:p w14:paraId="55A3E4CC">
      <w:pPr>
        <w:spacing w:after="514" w:line="259" w:lineRule="auto"/>
        <w:ind w:left="0" w:firstLine="0"/>
        <w:jc w:val="left"/>
        <w:rPr>
          <w:rFonts w:hint="eastAsia"/>
        </w:rPr>
      </w:pPr>
    </w:p>
    <w:p w14:paraId="7128A047">
      <w:pPr>
        <w:spacing w:after="514" w:line="259" w:lineRule="auto"/>
        <w:ind w:left="0" w:firstLine="0"/>
        <w:jc w:val="left"/>
        <w:rPr>
          <w:rFonts w:hint="eastAsia"/>
        </w:rPr>
      </w:pPr>
      <w:r>
        <w:rPr>
          <w:rFonts w:hint="eastAsia"/>
        </w:rPr>
        <w:t>The command to drink the wine is as express as the command to eat the bread; and with respect to the former, our Saviour has been more explicit, as he foresaw the daring impiety of the followers of Antichrist.</w:t>
      </w:r>
    </w:p>
    <w:p w14:paraId="738513AE">
      <w:pPr>
        <w:spacing w:after="514" w:line="259" w:lineRule="auto"/>
        <w:ind w:left="0" w:firstLine="0"/>
        <w:jc w:val="left"/>
        <w:rPr>
          <w:rFonts w:hint="eastAsia"/>
        </w:rPr>
      </w:pPr>
      <w:r>
        <w:rPr>
          <w:rFonts w:hint="eastAsia"/>
        </w:rPr>
        <w:t>喝这酒的命令和吃这饼的命令同样明确；关于前者，我们的救主说得更清楚，因为祂预见到了敌基督追随者的大胆不敬。</w:t>
      </w:r>
    </w:p>
    <w:p w14:paraId="1EFEBCBB">
      <w:pPr>
        <w:spacing w:after="514" w:line="259" w:lineRule="auto"/>
        <w:ind w:left="0" w:firstLine="0"/>
        <w:jc w:val="left"/>
        <w:rPr>
          <w:rFonts w:hint="eastAsia"/>
        </w:rPr>
      </w:pPr>
    </w:p>
    <w:p w14:paraId="56932AE3">
      <w:pPr>
        <w:spacing w:after="514" w:line="259" w:lineRule="auto"/>
        <w:ind w:left="0" w:firstLine="0"/>
        <w:jc w:val="left"/>
        <w:rPr>
          <w:rFonts w:hint="eastAsia"/>
        </w:rPr>
      </w:pPr>
      <w:r>
        <w:rPr>
          <w:rFonts w:hint="eastAsia"/>
        </w:rPr>
        <w:t>Of the bread, he simply said, according to</w:t>
      </w:r>
    </w:p>
    <w:p w14:paraId="22EE1436">
      <w:pPr>
        <w:spacing w:after="514" w:line="259" w:lineRule="auto"/>
        <w:ind w:left="0" w:firstLine="0"/>
        <w:jc w:val="left"/>
        <w:rPr>
          <w:rFonts w:hint="eastAsia"/>
        </w:rPr>
      </w:pPr>
      <w:r>
        <w:rPr>
          <w:rFonts w:hint="eastAsia"/>
        </w:rPr>
        <w:t>Matthew's account, "Take, eat;" but when he gave the cup, he said "drink ye all of it."*</w:t>
      </w:r>
    </w:p>
    <w:p w14:paraId="22697EA2">
      <w:pPr>
        <w:spacing w:after="514" w:line="259" w:lineRule="auto"/>
        <w:ind w:left="0" w:firstLine="0"/>
        <w:jc w:val="left"/>
        <w:rPr>
          <w:rFonts w:hint="eastAsia"/>
        </w:rPr>
      </w:pPr>
      <w:r>
        <w:rPr>
          <w:rFonts w:hint="eastAsia"/>
        </w:rPr>
        <w:t>关于饼，根据马太的记载，祂只说：“你们拿着吃”；但当祂递杯时，祂说：“你们都喝这个。”*</w:t>
      </w:r>
    </w:p>
    <w:p w14:paraId="0771DB1E">
      <w:pPr>
        <w:spacing w:after="514" w:line="259" w:lineRule="auto"/>
        <w:ind w:left="0" w:firstLine="0"/>
        <w:jc w:val="left"/>
        <w:rPr>
          <w:rFonts w:hint="eastAsia"/>
        </w:rPr>
      </w:pPr>
    </w:p>
    <w:p w14:paraId="3D90DE6C">
      <w:pPr>
        <w:spacing w:after="514" w:line="259" w:lineRule="auto"/>
        <w:ind w:left="0" w:firstLine="0"/>
        <w:jc w:val="left"/>
        <w:rPr>
          <w:rFonts w:hint="eastAsia"/>
        </w:rPr>
      </w:pPr>
      <w:r>
        <w:rPr>
          <w:rFonts w:hint="eastAsia"/>
        </w:rPr>
        <w:t>I proceed to lay before you the opinions of Protestants respecting the Lord's Supper; and I shall begin with that of the Lutheran Church.</w:t>
      </w:r>
    </w:p>
    <w:p w14:paraId="4281583E">
      <w:pPr>
        <w:spacing w:after="514" w:line="259" w:lineRule="auto"/>
        <w:ind w:left="0" w:firstLine="0"/>
        <w:jc w:val="left"/>
        <w:rPr>
          <w:rFonts w:hint="eastAsia"/>
        </w:rPr>
      </w:pPr>
      <w:r>
        <w:rPr>
          <w:rFonts w:hint="eastAsia"/>
        </w:rPr>
        <w:t>我接下来向你们陈述新教徒关于主的晚餐的观点；我将从路德宗教会的观点开始。</w:t>
      </w:r>
    </w:p>
    <w:p w14:paraId="24E1768D">
      <w:pPr>
        <w:spacing w:after="514" w:line="259" w:lineRule="auto"/>
        <w:ind w:left="0" w:firstLine="0"/>
        <w:jc w:val="left"/>
        <w:rPr>
          <w:rFonts w:hint="eastAsia"/>
        </w:rPr>
      </w:pPr>
    </w:p>
    <w:p w14:paraId="62FB4BCA">
      <w:pPr>
        <w:spacing w:after="514" w:line="259" w:lineRule="auto"/>
        <w:ind w:left="0" w:firstLine="0"/>
        <w:jc w:val="left"/>
        <w:rPr>
          <w:rFonts w:hint="eastAsia"/>
        </w:rPr>
      </w:pPr>
      <w:r>
        <w:rPr>
          <w:rFonts w:hint="eastAsia"/>
        </w:rPr>
        <w:t>Although Luther perceived the absurdity of transubstantiation, and renounced it, yet the literal interpretation of our Saviour's words, to which he had so long been accustomed, retained a firm hold of his mind, and led him to adopt an opinion equally unintelligible and unscriptural.</w:t>
      </w:r>
    </w:p>
    <w:p w14:paraId="0D05B415">
      <w:pPr>
        <w:spacing w:after="514" w:line="259" w:lineRule="auto"/>
        <w:ind w:left="0" w:firstLine="0"/>
        <w:jc w:val="left"/>
        <w:rPr>
          <w:rFonts w:hint="eastAsia"/>
        </w:rPr>
      </w:pPr>
      <w:r>
        <w:rPr>
          <w:rFonts w:hint="eastAsia"/>
        </w:rPr>
        <w:t>虽然路德察觉到变体论的荒谬并放弃了它，但他长期习惯的对我们救主话语的字面解释，却牢牢地占据了他的思想，使他采纳了一种同样难以理解且不符合圣经的观点。</w:t>
      </w:r>
    </w:p>
    <w:p w14:paraId="5FDF9FDE">
      <w:pPr>
        <w:spacing w:after="514" w:line="259" w:lineRule="auto"/>
        <w:ind w:left="0" w:firstLine="0"/>
        <w:jc w:val="left"/>
        <w:rPr>
          <w:rFonts w:hint="eastAsia"/>
        </w:rPr>
      </w:pPr>
    </w:p>
    <w:p w14:paraId="076F4454">
      <w:pPr>
        <w:spacing w:after="514" w:line="259" w:lineRule="auto"/>
        <w:ind w:left="0" w:firstLine="0"/>
        <w:jc w:val="left"/>
        <w:rPr>
          <w:rFonts w:hint="eastAsia"/>
        </w:rPr>
      </w:pPr>
      <w:r>
        <w:rPr>
          <w:rFonts w:hint="eastAsia"/>
        </w:rPr>
        <w:t>He believed, that although the bread and wine are not changed into the body and blood of Christ, yet that his real body and blood are received by the communicants along with the symbols.</w:t>
      </w:r>
    </w:p>
    <w:p w14:paraId="2326F219">
      <w:pPr>
        <w:spacing w:after="514" w:line="259" w:lineRule="auto"/>
        <w:ind w:left="0" w:firstLine="0"/>
        <w:jc w:val="left"/>
        <w:rPr>
          <w:rFonts w:hint="eastAsia"/>
        </w:rPr>
      </w:pPr>
      <w:r>
        <w:rPr>
          <w:rFonts w:hint="eastAsia"/>
        </w:rPr>
        <w:t>他相信，虽然饼和酒没有变成基督的身体和血，但祂真实的身体和血却被领圣餐者与象征物一同领受。</w:t>
      </w:r>
    </w:p>
    <w:p w14:paraId="4272A4A9">
      <w:pPr>
        <w:spacing w:after="514" w:line="259" w:lineRule="auto"/>
        <w:ind w:left="0" w:firstLine="0"/>
        <w:jc w:val="left"/>
        <w:rPr>
          <w:rFonts w:hint="eastAsia"/>
        </w:rPr>
      </w:pPr>
    </w:p>
    <w:p w14:paraId="0BAFBD47">
      <w:pPr>
        <w:spacing w:after="514" w:line="259" w:lineRule="auto"/>
        <w:ind w:left="0" w:firstLine="0"/>
        <w:jc w:val="left"/>
        <w:rPr>
          <w:rFonts w:hint="eastAsia"/>
        </w:rPr>
      </w:pPr>
      <w:r>
        <w:rPr>
          <w:rFonts w:hint="eastAsia"/>
        </w:rPr>
        <w:t>This is called consubstantiation, to signify that the substance of the body and blood of Christ is present in, with, or under the substance of the elements; and sometimes impanation, a word which imports that he is in the bread.</w:t>
      </w:r>
    </w:p>
    <w:p w14:paraId="2EDE0920">
      <w:pPr>
        <w:spacing w:after="514" w:line="259" w:lineRule="auto"/>
        <w:ind w:left="0" w:firstLine="0"/>
        <w:jc w:val="left"/>
        <w:rPr>
          <w:rFonts w:hint="eastAsia"/>
        </w:rPr>
      </w:pPr>
      <w:r>
        <w:rPr>
          <w:rFonts w:hint="eastAsia"/>
        </w:rPr>
        <w:t>这被称为同体论，意指基督身体和血的实体在圣餐元素的实体之中、与之一同、或在其之下存在；有时也称为“饼体论”，这个词意味着祂在饼中。</w:t>
      </w:r>
    </w:p>
    <w:p w14:paraId="675A272C">
      <w:pPr>
        <w:spacing w:after="514" w:line="259" w:lineRule="auto"/>
        <w:ind w:left="0" w:firstLine="0"/>
        <w:jc w:val="left"/>
        <w:rPr>
          <w:rFonts w:hint="eastAsia"/>
        </w:rPr>
      </w:pPr>
    </w:p>
    <w:p w14:paraId="71172A1A">
      <w:pPr>
        <w:spacing w:after="514" w:line="259" w:lineRule="auto"/>
        <w:ind w:left="0" w:firstLine="0"/>
        <w:jc w:val="left"/>
        <w:rPr>
          <w:rFonts w:hint="eastAsia"/>
        </w:rPr>
      </w:pPr>
      <w:r>
        <w:rPr>
          <w:rFonts w:hint="eastAsia"/>
        </w:rPr>
        <w:t>Papists say that the substance of the elements is annihilated, and only the accidents remain; Lutherans affirm that they retain their proper nature, and that the human nature of Christ is mysteriously conjoined with them.</w:t>
      </w:r>
    </w:p>
    <w:p w14:paraId="02784EE9">
      <w:pPr>
        <w:spacing w:after="514" w:line="259" w:lineRule="auto"/>
        <w:ind w:left="0" w:firstLine="0"/>
        <w:jc w:val="left"/>
        <w:rPr>
          <w:rFonts w:hint="eastAsia"/>
        </w:rPr>
      </w:pPr>
      <w:r>
        <w:rPr>
          <w:rFonts w:hint="eastAsia"/>
        </w:rPr>
        <w:t>天主教徒说圣餐元素的实体被消灭了，只剩下偶性存留；路德宗则断言它们保留了其本性，而基督的人性则神秘地与它们结合。</w:t>
      </w:r>
    </w:p>
    <w:p w14:paraId="2CBFA2FA">
      <w:pPr>
        <w:spacing w:after="514" w:line="259" w:lineRule="auto"/>
        <w:ind w:left="0" w:firstLine="0"/>
        <w:jc w:val="left"/>
        <w:rPr>
          <w:rFonts w:hint="eastAsia"/>
        </w:rPr>
      </w:pPr>
    </w:p>
    <w:p w14:paraId="7F3098A2">
      <w:pPr>
        <w:spacing w:after="514" w:line="259" w:lineRule="auto"/>
        <w:ind w:left="0" w:firstLine="0"/>
        <w:jc w:val="left"/>
        <w:rPr>
          <w:rFonts w:hint="eastAsia"/>
        </w:rPr>
      </w:pPr>
      <w:r>
        <w:rPr>
          <w:rFonts w:hint="eastAsia"/>
        </w:rPr>
        <w:t>Luther indeed pretended to give an explanation of his doctrine by saying, that as fire and iron are united, so the body of Christ is joined to the bread in the Eucharist.</w:t>
      </w:r>
    </w:p>
    <w:p w14:paraId="2CB0DB05">
      <w:pPr>
        <w:spacing w:after="514" w:line="259" w:lineRule="auto"/>
        <w:ind w:left="0" w:firstLine="0"/>
        <w:jc w:val="left"/>
        <w:rPr>
          <w:rFonts w:hint="eastAsia"/>
        </w:rPr>
      </w:pPr>
      <w:r>
        <w:rPr>
          <w:rFonts w:hint="eastAsia"/>
        </w:rPr>
        <w:t>路德确实曾试图解释他的教义，说就像火和铁联合一样，基督的身体在圣餐中与饼结合。</w:t>
      </w:r>
    </w:p>
    <w:p w14:paraId="580000AE">
      <w:pPr>
        <w:spacing w:after="514" w:line="259" w:lineRule="auto"/>
        <w:ind w:left="0" w:firstLine="0"/>
        <w:jc w:val="left"/>
        <w:rPr>
          <w:rFonts w:hint="eastAsia"/>
        </w:rPr>
      </w:pPr>
    </w:p>
    <w:p w14:paraId="01FEB9D4">
      <w:pPr>
        <w:spacing w:after="514" w:line="259" w:lineRule="auto"/>
        <w:ind w:left="0" w:firstLine="0"/>
        <w:jc w:val="left"/>
        <w:rPr>
          <w:rFonts w:hint="eastAsia"/>
        </w:rPr>
      </w:pPr>
      <w:r>
        <w:rPr>
          <w:rFonts w:hint="eastAsia"/>
        </w:rPr>
        <w:t>His followers, however, acknowledge that it is a mystery which we cannot comprehend, but which we are bound to believe on the authority of Scripture, and however incredible this union may seem to us, the almighty power of God is able to effect it.</w:t>
      </w:r>
    </w:p>
    <w:p w14:paraId="695A86CC">
      <w:pPr>
        <w:spacing w:after="514" w:line="259" w:lineRule="auto"/>
        <w:ind w:left="0" w:firstLine="0"/>
        <w:jc w:val="left"/>
        <w:rPr>
          <w:rFonts w:hint="eastAsia"/>
        </w:rPr>
      </w:pPr>
      <w:r>
        <w:rPr>
          <w:rFonts w:hint="eastAsia"/>
        </w:rPr>
        <w:t>然而，他的追随者承认，这是一个我们无法理解的奥秘，但我们有责任凭着圣经的权威去相信它，无论这个联合在我们看来多么难以置信，上帝全能的权柄都能实现它。</w:t>
      </w:r>
    </w:p>
    <w:p w14:paraId="76742EF9">
      <w:pPr>
        <w:spacing w:after="514" w:line="259" w:lineRule="auto"/>
        <w:ind w:left="0" w:firstLine="0"/>
        <w:jc w:val="left"/>
        <w:rPr>
          <w:rFonts w:hint="eastAsia"/>
        </w:rPr>
      </w:pPr>
    </w:p>
    <w:p w14:paraId="3A191D22">
      <w:pPr>
        <w:spacing w:after="514" w:line="259" w:lineRule="auto"/>
        <w:ind w:left="0" w:firstLine="0"/>
        <w:jc w:val="left"/>
        <w:rPr>
          <w:rFonts w:hint="eastAsia"/>
        </w:rPr>
      </w:pPr>
      <w:r>
        <w:rPr>
          <w:rFonts w:hint="eastAsia"/>
        </w:rPr>
        <w:t>Luther supported his doctrine by this argument, that Christ is at the right hand of God, and the right hand of God is everywhere; but he afterwards abandoned it, and with good reason.</w:t>
      </w:r>
    </w:p>
    <w:p w14:paraId="679DE7FB">
      <w:pPr>
        <w:spacing w:after="514" w:line="259" w:lineRule="auto"/>
        <w:ind w:left="0" w:firstLine="0"/>
        <w:jc w:val="left"/>
        <w:rPr>
          <w:rFonts w:hint="eastAsia"/>
        </w:rPr>
      </w:pPr>
      <w:r>
        <w:rPr>
          <w:rFonts w:hint="eastAsia"/>
        </w:rPr>
        <w:t>路德用这个论据来支持他的教义：基督在上帝的右边，而上帝的右边无所不在；但他后来放弃了这个论据，而且理由很充分。</w:t>
      </w:r>
    </w:p>
    <w:p w14:paraId="333AB03A">
      <w:pPr>
        <w:spacing w:after="514" w:line="259" w:lineRule="auto"/>
        <w:ind w:left="0" w:firstLine="0"/>
        <w:jc w:val="left"/>
        <w:rPr>
          <w:rFonts w:hint="eastAsia"/>
        </w:rPr>
      </w:pPr>
    </w:p>
    <w:p w14:paraId="074275C4">
      <w:pPr>
        <w:spacing w:after="514" w:line="259" w:lineRule="auto"/>
        <w:ind w:left="0" w:firstLine="0"/>
        <w:jc w:val="left"/>
        <w:rPr>
          <w:rFonts w:hint="eastAsia"/>
        </w:rPr>
      </w:pPr>
      <w:r>
        <w:rPr>
          <w:rFonts w:hint="eastAsia"/>
        </w:rPr>
        <w:t>The right hand of God does not signify his power, which is omnipresent as his essence is, but the highest glory and authority.</w:t>
      </w:r>
    </w:p>
    <w:p w14:paraId="19AF8AD4">
      <w:pPr>
        <w:spacing w:after="514" w:line="259" w:lineRule="auto"/>
        <w:ind w:left="0" w:firstLine="0"/>
        <w:jc w:val="left"/>
        <w:rPr>
          <w:rFonts w:hint="eastAsia"/>
        </w:rPr>
      </w:pPr>
      <w:r>
        <w:rPr>
          <w:rFonts w:hint="eastAsia"/>
        </w:rPr>
        <w:t>上帝的右边不表示祂的权能，祂的权能像祂的本质一样无所不在，而是表示最高的荣耀和权柄。</w:t>
      </w:r>
    </w:p>
    <w:p w14:paraId="427CBAE2">
      <w:pPr>
        <w:spacing w:after="514" w:line="259" w:lineRule="auto"/>
        <w:ind w:left="0" w:firstLine="0"/>
        <w:jc w:val="left"/>
        <w:rPr>
          <w:rFonts w:hint="eastAsia"/>
        </w:rPr>
      </w:pPr>
    </w:p>
    <w:p w14:paraId="3080798F">
      <w:pPr>
        <w:spacing w:after="514" w:line="259" w:lineRule="auto"/>
        <w:ind w:left="0" w:firstLine="0"/>
        <w:jc w:val="left"/>
        <w:rPr>
          <w:rFonts w:hint="eastAsia"/>
        </w:rPr>
      </w:pPr>
      <w:r>
        <w:rPr>
          <w:rFonts w:hint="eastAsia"/>
        </w:rPr>
        <w:t>It is a figurative expression, which when interpreted according to the laws of sound criticism, appears not to have the most remote connexion with the subject in question; for by no species of reasoning does it follow, that the human nature of our Saviour is omnipresent, because it is exalted above all principalities and powers.</w:t>
      </w:r>
    </w:p>
    <w:p w14:paraId="3F92909C">
      <w:pPr>
        <w:spacing w:after="514" w:line="259" w:lineRule="auto"/>
        <w:ind w:left="0" w:firstLine="0"/>
        <w:jc w:val="left"/>
        <w:rPr>
          <w:rFonts w:hint="eastAsia"/>
        </w:rPr>
      </w:pPr>
      <w:r>
        <w:rPr>
          <w:rFonts w:hint="eastAsia"/>
        </w:rPr>
        <w:t>这是一个比喻性的表达，当按照健全的释经法则来解释时，似乎与我们讨论的主题没有任何最遥远的联系；因为没有任何推理可以得出结论说，我们救主的人性是无所不在的，仅仅因为祂被高举，超过一切执政的、掌权的。</w:t>
      </w:r>
    </w:p>
    <w:p w14:paraId="75A88B71">
      <w:pPr>
        <w:spacing w:after="514" w:line="259" w:lineRule="auto"/>
        <w:ind w:left="0" w:firstLine="0"/>
        <w:jc w:val="left"/>
        <w:rPr>
          <w:rFonts w:hint="eastAsia"/>
        </w:rPr>
      </w:pPr>
    </w:p>
    <w:p w14:paraId="6E808E14">
      <w:pPr>
        <w:spacing w:after="514" w:line="259" w:lineRule="auto"/>
        <w:ind w:left="0" w:firstLine="0"/>
        <w:jc w:val="left"/>
        <w:rPr>
          <w:rFonts w:hint="eastAsia"/>
        </w:rPr>
      </w:pPr>
      <w:r>
        <w:rPr>
          <w:rFonts w:hint="eastAsia"/>
        </w:rPr>
        <w:t>If the "right hand of God" has any relation to place, it is in the higher regions of the universe; and Christ "sitting at it," overthrows the doctrine of consubstantiation, for God is said to have "set him at his right hand in the heavenly places."*</w:t>
      </w:r>
    </w:p>
    <w:p w14:paraId="35AFF00C">
      <w:pPr>
        <w:spacing w:after="514" w:line="259" w:lineRule="auto"/>
        <w:ind w:left="0" w:firstLine="0"/>
        <w:jc w:val="left"/>
        <w:rPr>
          <w:rFonts w:hint="eastAsia"/>
        </w:rPr>
      </w:pPr>
      <w:r>
        <w:rPr>
          <w:rFonts w:hint="eastAsia"/>
        </w:rPr>
        <w:t>如果“上帝的右边”与地方有任何关系，那是在宇宙的更高区域；而基督“坐在其上”，就推翻了同体论的教义，因为据说上帝“叫祂在天上坐在自己的右边。”*</w:t>
      </w:r>
    </w:p>
    <w:p w14:paraId="570EACD9">
      <w:pPr>
        <w:spacing w:after="514" w:line="259" w:lineRule="auto"/>
        <w:ind w:left="0" w:firstLine="0"/>
        <w:jc w:val="left"/>
        <w:rPr>
          <w:rFonts w:hint="eastAsia"/>
        </w:rPr>
      </w:pPr>
    </w:p>
    <w:p w14:paraId="6DE02125">
      <w:pPr>
        <w:spacing w:after="514" w:line="259" w:lineRule="auto"/>
        <w:ind w:left="0" w:firstLine="0"/>
        <w:jc w:val="left"/>
        <w:rPr>
          <w:rFonts w:hint="eastAsia"/>
        </w:rPr>
      </w:pPr>
      <w:r>
        <w:rPr>
          <w:rFonts w:hint="eastAsia"/>
        </w:rPr>
        <w:t>The argument was revived by some of the followers of Luther, who maintained the ubiquity of the human nature of Christ, and accounted for it by the power of God, which they alleged, could render it omnipresent; or by the personal union between it and his divine nature, in consequence of which the properties of the latter were communicated to the former.</w:t>
      </w:r>
    </w:p>
    <w:p w14:paraId="03DFE803">
      <w:pPr>
        <w:spacing w:after="514" w:line="259" w:lineRule="auto"/>
        <w:ind w:left="0" w:firstLine="0"/>
        <w:jc w:val="left"/>
        <w:rPr>
          <w:rFonts w:hint="eastAsia"/>
        </w:rPr>
      </w:pPr>
      <w:r>
        <w:rPr>
          <w:rFonts w:hint="eastAsia"/>
        </w:rPr>
        <w:t>这个论据被路德的一些追随者重新提出，他们主张基督人性的无所不在，并将其归因于上帝的权能，他们声称上帝的权能可以使之无所不在；或者归因于其人性与祂神性之间的位格联合，因此后者的属性被传递给了前者。</w:t>
      </w:r>
    </w:p>
    <w:p w14:paraId="2471500E">
      <w:pPr>
        <w:spacing w:after="514" w:line="259" w:lineRule="auto"/>
        <w:ind w:left="0" w:firstLine="0"/>
        <w:jc w:val="left"/>
        <w:rPr>
          <w:rFonts w:hint="eastAsia"/>
        </w:rPr>
      </w:pPr>
    </w:p>
    <w:p w14:paraId="51C6522C">
      <w:pPr>
        <w:spacing w:after="514" w:line="259" w:lineRule="auto"/>
        <w:ind w:left="0" w:firstLine="0"/>
        <w:jc w:val="left"/>
        <w:rPr>
          <w:rFonts w:hint="eastAsia"/>
        </w:rPr>
      </w:pPr>
      <w:r>
        <w:rPr>
          <w:rFonts w:hint="eastAsia"/>
        </w:rPr>
        <w:t>An appeal to the power of God overawes the mind, and there is an appearance of presumption and impiety in calling in question the possibility of any thing which is said to be done by it.</w:t>
      </w:r>
    </w:p>
    <w:p w14:paraId="11DE7DC4">
      <w:pPr>
        <w:spacing w:after="514" w:line="259" w:lineRule="auto"/>
        <w:ind w:left="0" w:firstLine="0"/>
        <w:jc w:val="left"/>
        <w:rPr>
          <w:rFonts w:hint="eastAsia"/>
        </w:rPr>
      </w:pPr>
      <w:r>
        <w:rPr>
          <w:rFonts w:hint="eastAsia"/>
        </w:rPr>
        <w:t>诉诸上帝的权能会使人心生敬畏，质疑任何据说是由它所做之事物的可能性，似乎有僭越和不敬虔之嫌。</w:t>
      </w:r>
    </w:p>
    <w:p w14:paraId="557AE22D">
      <w:pPr>
        <w:spacing w:after="514" w:line="259" w:lineRule="auto"/>
        <w:ind w:left="0" w:firstLine="0"/>
        <w:jc w:val="left"/>
        <w:rPr>
          <w:rFonts w:hint="eastAsia"/>
        </w:rPr>
      </w:pPr>
    </w:p>
    <w:p w14:paraId="5E04343B">
      <w:pPr>
        <w:spacing w:after="514" w:line="259" w:lineRule="auto"/>
        <w:ind w:left="0" w:firstLine="0"/>
        <w:jc w:val="left"/>
        <w:rPr>
          <w:rFonts w:hint="eastAsia"/>
        </w:rPr>
      </w:pPr>
      <w:r>
        <w:rPr>
          <w:rFonts w:hint="eastAsia"/>
        </w:rPr>
        <w:t>But as it is no limitation of the divine omniscience, that it does not know what is unknowable, so it is no limitation of omnipotence, to say that it cannot perform what is impossible.</w:t>
      </w:r>
    </w:p>
    <w:p w14:paraId="77BA7B59">
      <w:pPr>
        <w:spacing w:after="514" w:line="259" w:lineRule="auto"/>
        <w:ind w:left="0" w:firstLine="0"/>
        <w:jc w:val="left"/>
        <w:rPr>
          <w:rFonts w:hint="eastAsia"/>
        </w:rPr>
      </w:pPr>
      <w:r>
        <w:rPr>
          <w:rFonts w:hint="eastAsia"/>
        </w:rPr>
        <w:t>但正如神圣的全知不因其不知道不可知之事而受限，同样，说全能无法成就不可行之事，也并非对全能的限制。</w:t>
      </w:r>
    </w:p>
    <w:p w14:paraId="4C0891AF">
      <w:pPr>
        <w:spacing w:after="514" w:line="259" w:lineRule="auto"/>
        <w:ind w:left="0" w:firstLine="0"/>
        <w:jc w:val="left"/>
        <w:rPr>
          <w:rFonts w:hint="eastAsia"/>
        </w:rPr>
      </w:pPr>
    </w:p>
    <w:p w14:paraId="757669B0">
      <w:pPr>
        <w:spacing w:after="514" w:line="259" w:lineRule="auto"/>
        <w:ind w:left="0" w:firstLine="0"/>
        <w:jc w:val="left"/>
        <w:rPr>
          <w:rFonts w:hint="eastAsia"/>
        </w:rPr>
      </w:pPr>
      <w:r>
        <w:rPr>
          <w:rFonts w:hint="eastAsia"/>
        </w:rPr>
        <w:t>God cannot make a circle square, because it would then cease to be a circle; or a rod strait and crooked at the same time, because the thing implies a contradiction.</w:t>
      </w:r>
    </w:p>
    <w:p w14:paraId="17BEC256">
      <w:pPr>
        <w:spacing w:after="514" w:line="259" w:lineRule="auto"/>
        <w:ind w:left="0" w:firstLine="0"/>
        <w:jc w:val="left"/>
        <w:rPr>
          <w:rFonts w:hint="eastAsia"/>
        </w:rPr>
      </w:pPr>
      <w:r>
        <w:rPr>
          <w:rFonts w:hint="eastAsia"/>
        </w:rPr>
        <w:t>上帝不能使一个圆变成方形，因为那样它就不再是圆了；也不能使一根杆子同时既直又弯，因为这事本身就包含着矛盾。</w:t>
      </w:r>
    </w:p>
    <w:p w14:paraId="2D6DAC63">
      <w:pPr>
        <w:spacing w:after="514" w:line="259" w:lineRule="auto"/>
        <w:ind w:left="0" w:firstLine="0"/>
        <w:jc w:val="left"/>
        <w:rPr>
          <w:rFonts w:hint="eastAsia"/>
        </w:rPr>
      </w:pPr>
    </w:p>
    <w:p w14:paraId="45083C3D">
      <w:pPr>
        <w:spacing w:after="514" w:line="259" w:lineRule="auto"/>
        <w:ind w:left="0" w:firstLine="0"/>
        <w:jc w:val="left"/>
        <w:rPr>
          <w:rFonts w:hint="eastAsia"/>
        </w:rPr>
      </w:pPr>
      <w:r>
        <w:rPr>
          <w:rFonts w:hint="eastAsia"/>
        </w:rPr>
        <w:t>In like manner, he cannot make the body of Christ omnipresent, because place or locality is an attribute of body, and to ascribe omnipresence to it is to destroy its essence.</w:t>
      </w:r>
    </w:p>
    <w:p w14:paraId="62B8CA45">
      <w:pPr>
        <w:spacing w:after="514" w:line="259" w:lineRule="auto"/>
        <w:ind w:left="0" w:firstLine="0"/>
        <w:jc w:val="left"/>
        <w:rPr>
          <w:rFonts w:hint="eastAsia"/>
        </w:rPr>
      </w:pPr>
      <w:r>
        <w:rPr>
          <w:rFonts w:hint="eastAsia"/>
        </w:rPr>
        <w:t>同样，祂不能使基督的身体无所不在，因为地方或处所是身体的一个属性，将无所不在归于它，就是摧毁它的本质。</w:t>
      </w:r>
    </w:p>
    <w:p w14:paraId="39BDD9D3">
      <w:pPr>
        <w:spacing w:after="514" w:line="259" w:lineRule="auto"/>
        <w:ind w:left="0" w:firstLine="0"/>
        <w:jc w:val="left"/>
        <w:rPr>
          <w:rFonts w:hint="eastAsia"/>
        </w:rPr>
      </w:pPr>
    </w:p>
    <w:p w14:paraId="4DCFF125">
      <w:pPr>
        <w:spacing w:after="514" w:line="259" w:lineRule="auto"/>
        <w:ind w:left="0" w:firstLine="0"/>
        <w:jc w:val="left"/>
        <w:rPr>
          <w:rFonts w:hint="eastAsia"/>
        </w:rPr>
      </w:pPr>
      <w:r>
        <w:rPr>
          <w:rFonts w:hint="eastAsia"/>
        </w:rPr>
        <w:t>Lutherans indeed have assigned a double presence to it, the one circumscribed and local, and the other celestial, supernatural, and divine.</w:t>
      </w:r>
    </w:p>
    <w:p w14:paraId="7961A4E9">
      <w:pPr>
        <w:spacing w:after="514" w:line="259" w:lineRule="auto"/>
        <w:ind w:left="0" w:firstLine="0"/>
        <w:jc w:val="left"/>
        <w:rPr>
          <w:rFonts w:hint="eastAsia"/>
        </w:rPr>
      </w:pPr>
      <w:r>
        <w:rPr>
          <w:rFonts w:hint="eastAsia"/>
        </w:rPr>
        <w:t>路德宗确实给它指定了双重的临在，一种是受限的和地方性的，另一种是属天的、超自然的和神圣的。</w:t>
      </w:r>
    </w:p>
    <w:p w14:paraId="0A046119">
      <w:pPr>
        <w:spacing w:after="514" w:line="259" w:lineRule="auto"/>
        <w:ind w:left="0" w:firstLine="0"/>
        <w:jc w:val="left"/>
        <w:rPr>
          <w:rFonts w:hint="eastAsia"/>
        </w:rPr>
      </w:pPr>
    </w:p>
    <w:p w14:paraId="5858DC36">
      <w:pPr>
        <w:spacing w:after="514" w:line="259" w:lineRule="auto"/>
        <w:ind w:left="0" w:firstLine="0"/>
        <w:jc w:val="left"/>
        <w:rPr>
          <w:rFonts w:hint="eastAsia"/>
        </w:rPr>
      </w:pPr>
      <w:r>
        <w:rPr>
          <w:rFonts w:hint="eastAsia"/>
        </w:rPr>
        <w:t>But this is an arbitrary distinction contrived to support their hypothesis, and besides it destroys itself; for if the human nature of Christ have a local presence, it cannot also have ubiquity; and if it have ubiquity, it cannot at the same time be confined to a place.</w:t>
      </w:r>
    </w:p>
    <w:p w14:paraId="7220E654">
      <w:pPr>
        <w:spacing w:after="514" w:line="259" w:lineRule="auto"/>
        <w:ind w:left="0" w:firstLine="0"/>
        <w:jc w:val="left"/>
        <w:rPr>
          <w:rFonts w:hint="eastAsia"/>
        </w:rPr>
      </w:pPr>
      <w:r>
        <w:rPr>
          <w:rFonts w:hint="eastAsia"/>
        </w:rPr>
        <w:t>但这不过是为支持他们的假设而设计的一个武断的区别，此外它本身就是自相矛盾的；因为如果基督的人性有一个地方性的临在，它就不可能同时具有无所不在性；如果它具有无所不在性，它就不可能同时被限制在一个地方。</w:t>
      </w:r>
    </w:p>
    <w:p w14:paraId="06DAC0C6">
      <w:pPr>
        <w:spacing w:after="514" w:line="259" w:lineRule="auto"/>
        <w:ind w:left="0" w:firstLine="0"/>
        <w:jc w:val="left"/>
        <w:rPr>
          <w:rFonts w:hint="eastAsia"/>
        </w:rPr>
      </w:pPr>
    </w:p>
    <w:p w14:paraId="19CA826D">
      <w:pPr>
        <w:spacing w:after="514" w:line="259" w:lineRule="auto"/>
        <w:ind w:left="0" w:firstLine="0"/>
        <w:jc w:val="left"/>
        <w:rPr>
          <w:rFonts w:hint="eastAsia"/>
        </w:rPr>
      </w:pPr>
      <w:r>
        <w:rPr>
          <w:rFonts w:hint="eastAsia"/>
        </w:rPr>
        <w:t>The communication of the properties of the divine to the human nature is inconceivable, and would not have been admitted, but as an expedient to extricate them from a difficulty.</w:t>
      </w:r>
    </w:p>
    <w:p w14:paraId="19C50B6E">
      <w:pPr>
        <w:spacing w:after="514" w:line="259" w:lineRule="auto"/>
        <w:ind w:left="0" w:firstLine="0"/>
        <w:jc w:val="left"/>
        <w:rPr>
          <w:rFonts w:hint="eastAsia"/>
        </w:rPr>
      </w:pPr>
      <w:r>
        <w:rPr>
          <w:rFonts w:hint="eastAsia"/>
        </w:rPr>
        <w:t>将神性的属性传递给人性是不可思议的，若非作为摆脱困境的权宜之计，是不会被接受的。</w:t>
      </w:r>
    </w:p>
    <w:p w14:paraId="5C236F9B">
      <w:pPr>
        <w:spacing w:after="514" w:line="259" w:lineRule="auto"/>
        <w:ind w:left="0" w:firstLine="0"/>
        <w:jc w:val="left"/>
        <w:rPr>
          <w:rFonts w:hint="eastAsia"/>
        </w:rPr>
      </w:pPr>
    </w:p>
    <w:p w14:paraId="13F3E25D">
      <w:pPr>
        <w:spacing w:after="514" w:line="259" w:lineRule="auto"/>
        <w:ind w:left="0" w:firstLine="0"/>
        <w:jc w:val="left"/>
        <w:rPr>
          <w:rFonts w:hint="eastAsia"/>
        </w:rPr>
      </w:pPr>
      <w:r>
        <w:rPr>
          <w:rFonts w:hint="eastAsia"/>
        </w:rPr>
        <w:t>The doctrine of the church in all ages,—and it is agreeable to Scripture,—has been that the two natures of Christ, although hypostatically united, continue distinct; that each retains its peculiar attributes; that omnipotence, omniscience, and omnipresence, although predicated of the person, belong to him only as God; and that the sole effect of the union with respect to the human nature, is to enhance the value of its actions, which are truly the actions of the only-begotten of the Father.</w:t>
      </w:r>
    </w:p>
    <w:p w14:paraId="301F33B1">
      <w:pPr>
        <w:spacing w:after="514" w:line="259" w:lineRule="auto"/>
        <w:ind w:left="0" w:firstLine="0"/>
        <w:jc w:val="left"/>
        <w:rPr>
          <w:rFonts w:hint="eastAsia"/>
        </w:rPr>
      </w:pPr>
      <w:r>
        <w:rPr>
          <w:rFonts w:hint="eastAsia"/>
        </w:rPr>
        <w:t>历代教会的教义——并且这与圣经相符——一直是，基督的两种本性，虽然在位格上联合，却仍然是分开的；每种本性都保留其独特的属性；全能、全知和无所不在，虽然是用来描述这位格的，却只属于祂作为上帝的属性；而这联合对于人性的唯一效果，是提升其行为的价值，这些行为真正是父独生子的行为。</w:t>
      </w:r>
    </w:p>
    <w:p w14:paraId="12EAA146">
      <w:pPr>
        <w:spacing w:after="514" w:line="259" w:lineRule="auto"/>
        <w:ind w:left="0" w:firstLine="0"/>
        <w:jc w:val="left"/>
        <w:rPr>
          <w:rFonts w:hint="eastAsia"/>
        </w:rPr>
      </w:pPr>
    </w:p>
    <w:p w14:paraId="17251D7C">
      <w:pPr>
        <w:spacing w:after="514" w:line="259" w:lineRule="auto"/>
        <w:ind w:left="0" w:firstLine="0"/>
        <w:jc w:val="left"/>
        <w:rPr>
          <w:rFonts w:hint="eastAsia"/>
        </w:rPr>
      </w:pPr>
      <w:r>
        <w:rPr>
          <w:rFonts w:hint="eastAsia"/>
        </w:rPr>
        <w:t>To suppose that divine properties are communicated to the human nature, is to confound the Creator with the creature; and it may be confidently affirmed to be impossible even for omnipotence to make that infinite which is finite.</w:t>
      </w:r>
    </w:p>
    <w:p w14:paraId="479687D3">
      <w:pPr>
        <w:spacing w:after="514" w:line="259" w:lineRule="auto"/>
        <w:ind w:left="0" w:firstLine="0"/>
        <w:jc w:val="left"/>
        <w:rPr>
          <w:rFonts w:hint="eastAsia"/>
        </w:rPr>
      </w:pPr>
      <w:r>
        <w:rPr>
          <w:rFonts w:hint="eastAsia"/>
        </w:rPr>
        <w:t>设想神圣的属性被传递给人性，就是将造物主与受造物混淆；并且可以肯定地说，即使是全能也无法使有限的变为无限的。</w:t>
      </w:r>
    </w:p>
    <w:p w14:paraId="014A1D25">
      <w:pPr>
        <w:spacing w:after="514" w:line="259" w:lineRule="auto"/>
        <w:ind w:left="0" w:firstLine="0"/>
        <w:jc w:val="left"/>
        <w:rPr>
          <w:rFonts w:hint="eastAsia"/>
        </w:rPr>
      </w:pPr>
    </w:p>
    <w:p w14:paraId="4254BE71">
      <w:pPr>
        <w:spacing w:after="514" w:line="259" w:lineRule="auto"/>
        <w:ind w:left="0" w:firstLine="0"/>
        <w:jc w:val="left"/>
        <w:rPr>
          <w:rFonts w:hint="eastAsia"/>
        </w:rPr>
      </w:pPr>
      <w:r>
        <w:rPr>
          <w:rFonts w:hint="eastAsia"/>
        </w:rPr>
        <w:t>Consubstantiation is liable to many of the same objections which may be advanced against transubstantiation.</w:t>
      </w:r>
    </w:p>
    <w:p w14:paraId="6F8B9C65">
      <w:pPr>
        <w:spacing w:after="514" w:line="259" w:lineRule="auto"/>
        <w:ind w:left="0" w:firstLine="0"/>
        <w:jc w:val="left"/>
        <w:rPr>
          <w:rFonts w:hint="eastAsia"/>
        </w:rPr>
      </w:pPr>
      <w:r>
        <w:rPr>
          <w:rFonts w:hint="eastAsia"/>
        </w:rPr>
        <w:t>同体论也面临许多可以用来反对变体论的相同反对意见。</w:t>
      </w:r>
    </w:p>
    <w:p w14:paraId="1EF16CAE">
      <w:pPr>
        <w:spacing w:after="514" w:line="259" w:lineRule="auto"/>
        <w:ind w:left="0" w:firstLine="0"/>
        <w:jc w:val="left"/>
        <w:rPr>
          <w:rFonts w:hint="eastAsia"/>
        </w:rPr>
      </w:pPr>
    </w:p>
    <w:p w14:paraId="1D4EA79D">
      <w:pPr>
        <w:spacing w:after="514" w:line="259" w:lineRule="auto"/>
        <w:ind w:left="0" w:firstLine="0"/>
        <w:jc w:val="left"/>
        <w:rPr>
          <w:rFonts w:hint="eastAsia"/>
        </w:rPr>
      </w:pPr>
      <w:r>
        <w:rPr>
          <w:rFonts w:hint="eastAsia"/>
        </w:rPr>
        <w:t>It supposes the body of Christ to be at the same time in heaven and on earth, in Europe and in America; it supposes it to be in a state of glory, and in a state of humiliation; it supposes it to be present, and yet to be imperceptible to any of our senses, and therefore to be present after the manner of a spirit; it supposes it to be taken into the mouths of the communicants, and chewed, and swallowed, and digested; it supposes that at the last supper, Christ sat at table with his disciples, and was at the same time in the bread; that he held himself in his hand, and then transferred himself from his own hand into the hands of the Apostles; and that while they saw him at some distance from them, he was in their mouths.</w:t>
      </w:r>
    </w:p>
    <w:p w14:paraId="6C9BF3D0">
      <w:pPr>
        <w:spacing w:after="514" w:line="259" w:lineRule="auto"/>
        <w:ind w:left="0" w:firstLine="0"/>
        <w:jc w:val="left"/>
        <w:rPr>
          <w:rFonts w:hint="eastAsia"/>
        </w:rPr>
      </w:pPr>
      <w:r>
        <w:rPr>
          <w:rFonts w:hint="eastAsia"/>
        </w:rPr>
        <w:t>它设想基督的身体同时在天上和地上，在欧洲和美洲；它设想祂处于荣耀的状态和降卑的状态；它设想祂临在，却又无法被我们的任何感官察觉，因此是以灵体的方式临在；它设想祂被领圣餐者放入口中、咀嚼、吞咽和消化；它设想在最后的晚餐上，基督与祂的门徒同席，同时又在饼中；祂将自己拿在手中，然后将自己从祂自己的手转移到使徒们的手中；当他们看见祂离他们有一些距离时，祂却在他们的口中。</w:t>
      </w:r>
    </w:p>
    <w:p w14:paraId="3B00A3D4">
      <w:pPr>
        <w:spacing w:after="514" w:line="259" w:lineRule="auto"/>
        <w:ind w:left="0" w:firstLine="0"/>
        <w:jc w:val="left"/>
        <w:rPr>
          <w:rFonts w:hint="eastAsia"/>
        </w:rPr>
      </w:pPr>
    </w:p>
    <w:p w14:paraId="62B2AEE8">
      <w:pPr>
        <w:spacing w:after="514" w:line="259" w:lineRule="auto"/>
        <w:ind w:left="0" w:firstLine="0"/>
        <w:jc w:val="left"/>
        <w:rPr>
          <w:rFonts w:hint="eastAsia"/>
        </w:rPr>
      </w:pPr>
      <w:r>
        <w:rPr>
          <w:rFonts w:hint="eastAsia"/>
        </w:rPr>
        <w:t>How strong is the power of prejudice, which can make any man believe, or imagine that he believes such absurdities!</w:t>
      </w:r>
    </w:p>
    <w:p w14:paraId="64F004D8">
      <w:pPr>
        <w:spacing w:after="514" w:line="259" w:lineRule="auto"/>
        <w:ind w:left="0" w:firstLine="0"/>
        <w:jc w:val="left"/>
        <w:rPr>
          <w:rFonts w:hint="eastAsia"/>
        </w:rPr>
      </w:pPr>
      <w:r>
        <w:rPr>
          <w:rFonts w:hint="eastAsia"/>
        </w:rPr>
        <w:t>偏见的力量何等强大，竟能使人相信，或想象自己相信如此荒谬的事！</w:t>
      </w:r>
    </w:p>
    <w:p w14:paraId="4B9ED140">
      <w:pPr>
        <w:spacing w:after="514" w:line="259" w:lineRule="auto"/>
        <w:ind w:left="0" w:firstLine="0"/>
        <w:jc w:val="left"/>
        <w:rPr>
          <w:rFonts w:hint="eastAsia"/>
        </w:rPr>
      </w:pPr>
    </w:p>
    <w:p w14:paraId="2A07C242">
      <w:pPr>
        <w:spacing w:after="514" w:line="259" w:lineRule="auto"/>
        <w:ind w:left="0" w:firstLine="0"/>
        <w:jc w:val="left"/>
        <w:rPr>
          <w:rFonts w:hint="eastAsia"/>
        </w:rPr>
      </w:pPr>
      <w:r>
        <w:rPr>
          <w:rFonts w:hint="eastAsia"/>
        </w:rPr>
        <w:t>After this, there is nothing so monstrous and incredible which he might not be prevailed upon to acknowledge, if he were first persuaded that it is taught in the Scriptures.</w:t>
      </w:r>
    </w:p>
    <w:p w14:paraId="3D50CF7B">
      <w:pPr>
        <w:spacing w:after="514" w:line="259" w:lineRule="auto"/>
        <w:ind w:left="0" w:firstLine="0"/>
        <w:jc w:val="left"/>
        <w:rPr>
          <w:rFonts w:hint="eastAsia"/>
        </w:rPr>
      </w:pPr>
      <w:r>
        <w:rPr>
          <w:rFonts w:hint="eastAsia"/>
        </w:rPr>
        <w:t>在此之后，没有什么比这更怪诞和难以置信的了，只要他先被说服这是圣经所教导的，他或许就会承认。</w:t>
      </w:r>
    </w:p>
    <w:p w14:paraId="55A6B494">
      <w:pPr>
        <w:spacing w:after="514" w:line="259" w:lineRule="auto"/>
        <w:ind w:left="0" w:firstLine="0"/>
        <w:jc w:val="left"/>
        <w:rPr>
          <w:rFonts w:hint="eastAsia"/>
        </w:rPr>
      </w:pPr>
    </w:p>
    <w:p w14:paraId="5E527E43">
      <w:pPr>
        <w:spacing w:after="514" w:line="259" w:lineRule="auto"/>
        <w:ind w:left="0" w:firstLine="0"/>
        <w:jc w:val="left"/>
        <w:rPr>
          <w:rFonts w:hint="eastAsia"/>
        </w:rPr>
      </w:pPr>
      <w:r>
        <w:rPr>
          <w:rFonts w:hint="eastAsia"/>
        </w:rPr>
        <w:t>That consubstantiation is not taught in the Scriptures, might be proved by all the arguments which have been adduced to show, that the literal interpretation of the words, "This is my body," "This is my blood," is false.</w:t>
      </w:r>
    </w:p>
    <w:p w14:paraId="4D3FA22D">
      <w:pPr>
        <w:spacing w:after="514" w:line="259" w:lineRule="auto"/>
        <w:ind w:left="0" w:firstLine="0"/>
        <w:jc w:val="left"/>
        <w:rPr>
          <w:rFonts w:hint="eastAsia"/>
        </w:rPr>
      </w:pPr>
      <w:r>
        <w:rPr>
          <w:rFonts w:hint="eastAsia"/>
        </w:rPr>
        <w:t>同体论并非圣经所教导，这可以通过所有被用来证明“这是我的身体”、“这是我的血”这些话的字面解释是错误的所有论据来证明。</w:t>
      </w:r>
    </w:p>
    <w:p w14:paraId="764284F7">
      <w:pPr>
        <w:spacing w:after="514" w:line="259" w:lineRule="auto"/>
        <w:ind w:left="0" w:firstLine="0"/>
        <w:jc w:val="left"/>
        <w:rPr>
          <w:rFonts w:hint="eastAsia"/>
        </w:rPr>
      </w:pPr>
    </w:p>
    <w:p w14:paraId="43B22044">
      <w:pPr>
        <w:spacing w:after="514" w:line="259" w:lineRule="auto"/>
        <w:ind w:left="0" w:firstLine="0"/>
        <w:jc w:val="left"/>
        <w:rPr>
          <w:rFonts w:hint="eastAsia"/>
        </w:rPr>
      </w:pPr>
      <w:r>
        <w:rPr>
          <w:rFonts w:hint="eastAsia"/>
        </w:rPr>
        <w:t>These it is unnecessary to go over again, as they were so lately laid before you.</w:t>
      </w:r>
    </w:p>
    <w:p w14:paraId="1A7415F1">
      <w:pPr>
        <w:spacing w:after="514" w:line="259" w:lineRule="auto"/>
        <w:ind w:left="0" w:firstLine="0"/>
        <w:jc w:val="left"/>
        <w:rPr>
          <w:rFonts w:hint="eastAsia"/>
        </w:rPr>
      </w:pPr>
      <w:r>
        <w:rPr>
          <w:rFonts w:hint="eastAsia"/>
        </w:rPr>
        <w:t>这些论据无需再赘述，因为它们不久前才呈现在你们面前。</w:t>
      </w:r>
    </w:p>
    <w:p w14:paraId="18F21E9A">
      <w:pPr>
        <w:spacing w:after="514" w:line="259" w:lineRule="auto"/>
        <w:ind w:left="0" w:firstLine="0"/>
        <w:jc w:val="left"/>
        <w:rPr>
          <w:rFonts w:hint="eastAsia"/>
        </w:rPr>
      </w:pPr>
    </w:p>
    <w:p w14:paraId="4395811F">
      <w:pPr>
        <w:spacing w:after="514" w:line="259" w:lineRule="auto"/>
        <w:ind w:left="0" w:firstLine="0"/>
        <w:jc w:val="left"/>
        <w:rPr>
          <w:rFonts w:hint="eastAsia"/>
        </w:rPr>
      </w:pPr>
      <w:r>
        <w:rPr>
          <w:rFonts w:hint="eastAsia"/>
        </w:rPr>
        <w:t>It deserves attention, that the interpretation of the Lutheran church is more forced and unnatural than that of the Romish church.</w:t>
      </w:r>
    </w:p>
    <w:p w14:paraId="42ECE9CB">
      <w:pPr>
        <w:spacing w:after="514" w:line="259" w:lineRule="auto"/>
        <w:ind w:left="0" w:firstLine="0"/>
        <w:jc w:val="left"/>
        <w:rPr>
          <w:rFonts w:hint="eastAsia"/>
        </w:rPr>
      </w:pPr>
      <w:r>
        <w:rPr>
          <w:rFonts w:hint="eastAsia"/>
        </w:rPr>
        <w:t>值得注意的是，路德宗教会的解释比罗马教会的解释更牵强和不自然。</w:t>
      </w:r>
    </w:p>
    <w:p w14:paraId="694CDEE9">
      <w:pPr>
        <w:spacing w:after="514" w:line="259" w:lineRule="auto"/>
        <w:ind w:left="0" w:firstLine="0"/>
        <w:jc w:val="left"/>
        <w:rPr>
          <w:rFonts w:hint="eastAsia"/>
        </w:rPr>
      </w:pPr>
    </w:p>
    <w:p w14:paraId="33BCF279">
      <w:pPr>
        <w:spacing w:after="514" w:line="259" w:lineRule="auto"/>
        <w:ind w:left="0" w:firstLine="0"/>
        <w:jc w:val="left"/>
        <w:rPr>
          <w:rFonts w:hint="eastAsia"/>
        </w:rPr>
      </w:pPr>
      <w:r>
        <w:rPr>
          <w:rFonts w:hint="eastAsia"/>
        </w:rPr>
        <w:t>The Papist, suspecting no figure in the case, with childish simplicity takes the words as they stand, "this bread is my body," and believes that the one is miraculously changed into the other.</w:t>
      </w:r>
    </w:p>
    <w:p w14:paraId="258B1604">
      <w:pPr>
        <w:spacing w:after="514" w:line="259" w:lineRule="auto"/>
        <w:ind w:left="0" w:firstLine="0"/>
        <w:jc w:val="left"/>
        <w:rPr>
          <w:rFonts w:hint="eastAsia"/>
        </w:rPr>
      </w:pPr>
      <w:r>
        <w:rPr>
          <w:rFonts w:hint="eastAsia"/>
        </w:rPr>
        <w:t>天主教徒不怀疑其中有任何比喻，以孩子般的单纯，按字面意思理解“这饼是我的身体”，并相信一个奇迹般地变成了另一个。</w:t>
      </w:r>
    </w:p>
    <w:p w14:paraId="0EBA0CBF">
      <w:pPr>
        <w:spacing w:after="514" w:line="259" w:lineRule="auto"/>
        <w:ind w:left="0" w:firstLine="0"/>
        <w:jc w:val="left"/>
        <w:rPr>
          <w:rFonts w:hint="eastAsia"/>
        </w:rPr>
      </w:pPr>
    </w:p>
    <w:p w14:paraId="2B5B10FB">
      <w:pPr>
        <w:spacing w:after="514" w:line="259" w:lineRule="auto"/>
        <w:ind w:left="0" w:firstLine="0"/>
        <w:jc w:val="left"/>
        <w:rPr>
          <w:rFonts w:hint="eastAsia"/>
        </w:rPr>
      </w:pPr>
      <w:r>
        <w:rPr>
          <w:rFonts w:hint="eastAsia"/>
        </w:rPr>
        <w:t>The Lutheran employs some thought, and exercises a little ingenuity, and finds that the words signify, not "This bread is my body," but "This bread contains my body."</w:t>
      </w:r>
    </w:p>
    <w:p w14:paraId="08701279">
      <w:pPr>
        <w:spacing w:after="514" w:line="259" w:lineRule="auto"/>
        <w:ind w:left="0" w:firstLine="0"/>
        <w:jc w:val="left"/>
        <w:rPr>
          <w:rFonts w:hint="eastAsia"/>
        </w:rPr>
      </w:pPr>
      <w:r>
        <w:rPr>
          <w:rFonts w:hint="eastAsia"/>
        </w:rPr>
        <w:t>路德宗则动了些脑筋，运用了一点小聪明，发现这些话的意思不是“这饼是我的身体”，而是“这饼包含我的身体”。</w:t>
      </w:r>
    </w:p>
    <w:p w14:paraId="47DEC30D">
      <w:pPr>
        <w:spacing w:after="514" w:line="259" w:lineRule="auto"/>
        <w:ind w:left="0" w:firstLine="0"/>
        <w:jc w:val="left"/>
        <w:rPr>
          <w:rFonts w:hint="eastAsia"/>
        </w:rPr>
      </w:pPr>
    </w:p>
    <w:p w14:paraId="0620BCC4">
      <w:pPr>
        <w:spacing w:after="514" w:line="259" w:lineRule="auto"/>
        <w:ind w:left="0" w:firstLine="0"/>
        <w:jc w:val="left"/>
        <w:rPr>
          <w:rFonts w:hint="eastAsia"/>
        </w:rPr>
      </w:pPr>
      <w:r>
        <w:rPr>
          <w:rFonts w:hint="eastAsia"/>
        </w:rPr>
        <w:t>By what law does he deviate from the strict interpretation?</w:t>
      </w:r>
    </w:p>
    <w:p w14:paraId="48F20C66">
      <w:pPr>
        <w:spacing w:after="514" w:line="259" w:lineRule="auto"/>
        <w:ind w:left="0" w:firstLine="0"/>
        <w:jc w:val="left"/>
        <w:rPr>
          <w:rFonts w:hint="eastAsia"/>
        </w:rPr>
      </w:pPr>
      <w:r>
        <w:rPr>
          <w:rFonts w:hint="eastAsia"/>
        </w:rPr>
        <w:t>他凭什么法则偏离了严格的解释？</w:t>
      </w:r>
    </w:p>
    <w:p w14:paraId="42B5D791">
      <w:pPr>
        <w:spacing w:after="514" w:line="259" w:lineRule="auto"/>
        <w:ind w:left="0" w:firstLine="0"/>
        <w:jc w:val="left"/>
        <w:rPr>
          <w:rFonts w:hint="eastAsia"/>
        </w:rPr>
      </w:pPr>
    </w:p>
    <w:p w14:paraId="5E253CE4">
      <w:pPr>
        <w:spacing w:after="514" w:line="259" w:lineRule="auto"/>
        <w:ind w:left="0" w:firstLine="0"/>
        <w:jc w:val="left"/>
        <w:rPr>
          <w:rFonts w:hint="eastAsia"/>
        </w:rPr>
      </w:pPr>
      <w:r>
        <w:rPr>
          <w:rFonts w:hint="eastAsia"/>
        </w:rPr>
        <w:t>Where does he find, that the verb of existence, is, signifies in, with, or under?</w:t>
      </w:r>
    </w:p>
    <w:p w14:paraId="7C730A4E">
      <w:pPr>
        <w:spacing w:after="514" w:line="259" w:lineRule="auto"/>
        <w:ind w:left="0" w:firstLine="0"/>
        <w:jc w:val="left"/>
        <w:rPr>
          <w:rFonts w:hint="eastAsia"/>
        </w:rPr>
      </w:pPr>
      <w:r>
        <w:rPr>
          <w:rFonts w:hint="eastAsia"/>
        </w:rPr>
        <w:t>他在哪里发现，表示存在的动词“是”，意指“在……中”、“与……一同”或“在……之下”？</w:t>
      </w:r>
    </w:p>
    <w:p w14:paraId="152D2468">
      <w:pPr>
        <w:spacing w:after="514" w:line="259" w:lineRule="auto"/>
        <w:ind w:left="0" w:firstLine="0"/>
        <w:jc w:val="left"/>
        <w:rPr>
          <w:rFonts w:hint="eastAsia"/>
        </w:rPr>
      </w:pPr>
    </w:p>
    <w:p w14:paraId="5D50EA7C">
      <w:pPr>
        <w:spacing w:after="514" w:line="259" w:lineRule="auto"/>
        <w:ind w:left="0" w:firstLine="0"/>
        <w:jc w:val="left"/>
        <w:rPr>
          <w:rFonts w:hint="eastAsia"/>
        </w:rPr>
      </w:pPr>
      <w:r>
        <w:rPr>
          <w:rFonts w:hint="eastAsia"/>
        </w:rPr>
        <w:t>Not in any of the canons of criticism, but in the necessity of his system, which cannot be supported without this explanation.</w:t>
      </w:r>
    </w:p>
    <w:p w14:paraId="5A36E0C9">
      <w:pPr>
        <w:spacing w:after="514" w:line="259" w:lineRule="auto"/>
        <w:ind w:left="0" w:firstLine="0"/>
        <w:jc w:val="left"/>
        <w:rPr>
          <w:rFonts w:hint="eastAsia"/>
        </w:rPr>
      </w:pPr>
      <w:r>
        <w:rPr>
          <w:rFonts w:hint="eastAsia"/>
        </w:rPr>
        <w:t>不是在任何释经学的准则中，而是在他体系的需要中，没有这个解释，他的体系就无法成立。</w:t>
      </w:r>
    </w:p>
    <w:p w14:paraId="6F7E6896">
      <w:pPr>
        <w:spacing w:after="514" w:line="259" w:lineRule="auto"/>
        <w:ind w:left="0" w:firstLine="0"/>
        <w:jc w:val="left"/>
        <w:rPr>
          <w:rFonts w:hint="eastAsia"/>
        </w:rPr>
      </w:pPr>
    </w:p>
    <w:p w14:paraId="69B040A0">
      <w:pPr>
        <w:spacing w:after="514" w:line="259" w:lineRule="auto"/>
        <w:ind w:left="0" w:firstLine="0"/>
        <w:jc w:val="left"/>
        <w:rPr>
          <w:rFonts w:hint="eastAsia"/>
        </w:rPr>
      </w:pPr>
      <w:r>
        <w:rPr>
          <w:rFonts w:hint="eastAsia"/>
        </w:rPr>
        <w:t>Hence it is evident, that the Papist has the advantage of the Lutheran; and that, if the words are to be literally understood, they favour transubstantiation, and consubstantiation is founded on a perversion of them.</w:t>
      </w:r>
    </w:p>
    <w:p w14:paraId="668D5CCB">
      <w:pPr>
        <w:spacing w:after="514" w:line="259" w:lineRule="auto"/>
        <w:ind w:left="0" w:firstLine="0"/>
        <w:jc w:val="left"/>
        <w:rPr>
          <w:rFonts w:hint="eastAsia"/>
        </w:rPr>
      </w:pPr>
      <w:r>
        <w:rPr>
          <w:rFonts w:hint="eastAsia"/>
        </w:rPr>
        <w:t>因此很明显，天主教徒比路德宗更有优势；并且，如果这些话要按字面意思理解，它们就支持变体论，而同体论则是建立在对它们的歪曲之上。</w:t>
      </w:r>
    </w:p>
    <w:p w14:paraId="63E5D8BC">
      <w:pPr>
        <w:spacing w:after="514" w:line="259" w:lineRule="auto"/>
        <w:ind w:left="0" w:firstLine="0"/>
        <w:jc w:val="left"/>
        <w:rPr>
          <w:rFonts w:hint="eastAsia"/>
        </w:rPr>
      </w:pPr>
    </w:p>
    <w:p w14:paraId="487C1BDB">
      <w:pPr>
        <w:spacing w:after="514" w:line="259" w:lineRule="auto"/>
        <w:ind w:left="0" w:firstLine="0"/>
        <w:jc w:val="left"/>
        <w:rPr>
          <w:rFonts w:hint="eastAsia"/>
        </w:rPr>
      </w:pPr>
      <w:r>
        <w:rPr>
          <w:rFonts w:hint="eastAsia"/>
        </w:rPr>
        <w:t>Both doctrines are contrary to Scripture, as well as to reason and common sense; but that of Lutherans offers more direct violence to the words of inspiration.</w:t>
      </w:r>
    </w:p>
    <w:p w14:paraId="403A40AE">
      <w:pPr>
        <w:spacing w:after="514" w:line="259" w:lineRule="auto"/>
        <w:ind w:left="0" w:firstLine="0"/>
        <w:jc w:val="left"/>
        <w:rPr>
          <w:rFonts w:hint="eastAsia"/>
        </w:rPr>
      </w:pPr>
      <w:r>
        <w:rPr>
          <w:rFonts w:hint="eastAsia"/>
        </w:rPr>
        <w:t>两种教义都与圣经、理性及常识相悖；但路德宗的教义更直接地违背了默示的话语。</w:t>
      </w:r>
    </w:p>
    <w:p w14:paraId="1CDC9347">
      <w:pPr>
        <w:spacing w:after="514" w:line="259" w:lineRule="auto"/>
        <w:ind w:left="0" w:firstLine="0"/>
        <w:jc w:val="left"/>
        <w:rPr>
          <w:rFonts w:hint="eastAsia"/>
        </w:rPr>
      </w:pPr>
    </w:p>
    <w:p w14:paraId="73071292">
      <w:pPr>
        <w:spacing w:after="514" w:line="259" w:lineRule="auto"/>
        <w:ind w:left="0" w:firstLine="0"/>
        <w:jc w:val="left"/>
        <w:rPr>
          <w:rFonts w:hint="eastAsia"/>
        </w:rPr>
      </w:pPr>
      <w:r>
        <w:rPr>
          <w:rFonts w:hint="eastAsia"/>
        </w:rPr>
        <w:t>However objectionable consubstantiation may be, it is, when compared with the favourite dogma of Papists, a harmless absurdity, as it is not clogged with the impious consequences which are deduced from transubstantiation.</w:t>
      </w:r>
    </w:p>
    <w:p w14:paraId="10C8CBDD">
      <w:pPr>
        <w:spacing w:after="514" w:line="259" w:lineRule="auto"/>
        <w:ind w:left="0" w:firstLine="0"/>
        <w:jc w:val="left"/>
        <w:rPr>
          <w:rFonts w:hint="eastAsia"/>
        </w:rPr>
      </w:pPr>
      <w:r>
        <w:rPr>
          <w:rFonts w:hint="eastAsia"/>
        </w:rPr>
        <w:t>无论同体论多么值得反对，当与天主教徒所钟爱的教条相比时，它是一个无害的荒谬，因为它没有被从变体论中推导出的那些不敬虔的后果所累。</w:t>
      </w:r>
    </w:p>
    <w:p w14:paraId="2F238A5C">
      <w:pPr>
        <w:spacing w:after="514" w:line="259" w:lineRule="auto"/>
        <w:ind w:left="0" w:firstLine="0"/>
        <w:jc w:val="left"/>
        <w:rPr>
          <w:rFonts w:hint="eastAsia"/>
        </w:rPr>
      </w:pPr>
    </w:p>
    <w:p w14:paraId="70A9390B">
      <w:pPr>
        <w:spacing w:after="514" w:line="259" w:lineRule="auto"/>
        <w:ind w:left="0" w:firstLine="0"/>
        <w:jc w:val="left"/>
        <w:rPr>
          <w:rFonts w:hint="eastAsia"/>
        </w:rPr>
      </w:pPr>
      <w:r>
        <w:rPr>
          <w:rFonts w:hint="eastAsia"/>
        </w:rPr>
        <w:t>Although Lutherans believe the corporeal presence of Christ in the sacrament, they condemn the worship of it as idolatrous; they do not maintain the sacrifice of the mass, nor withhold the cup from the laity.</w:t>
      </w:r>
    </w:p>
    <w:p w14:paraId="00705576">
      <w:pPr>
        <w:spacing w:after="514" w:line="259" w:lineRule="auto"/>
        <w:ind w:left="0" w:firstLine="0"/>
        <w:jc w:val="left"/>
        <w:rPr>
          <w:rFonts w:hint="eastAsia"/>
        </w:rPr>
      </w:pPr>
      <w:r>
        <w:rPr>
          <w:rFonts w:hint="eastAsia"/>
        </w:rPr>
        <w:t>虽然路德宗信徒相信基督在圣餐中的身体临在，但他们谴责敬拜它为偶像崇拜；他们不主张弥撒献祭，也不拒绝将杯给平信徒。</w:t>
      </w:r>
    </w:p>
    <w:p w14:paraId="1E6C197E">
      <w:pPr>
        <w:spacing w:after="514" w:line="259" w:lineRule="auto"/>
        <w:ind w:left="0" w:firstLine="0"/>
        <w:jc w:val="left"/>
        <w:rPr>
          <w:rFonts w:hint="eastAsia"/>
        </w:rPr>
      </w:pPr>
    </w:p>
    <w:p w14:paraId="1BCBF38E">
      <w:pPr>
        <w:spacing w:after="514" w:line="259" w:lineRule="auto"/>
        <w:ind w:left="0" w:firstLine="0"/>
        <w:jc w:val="left"/>
        <w:rPr>
          <w:rFonts w:hint="eastAsia"/>
        </w:rPr>
      </w:pPr>
      <w:r>
        <w:rPr>
          <w:rFonts w:hint="eastAsia"/>
        </w:rPr>
        <w:t>It is an opinion which has no influence upon their practice, and does not lead them into error respecting other doctrines of religion.</w:t>
      </w:r>
    </w:p>
    <w:p w14:paraId="05153A1E">
      <w:pPr>
        <w:spacing w:after="514" w:line="259" w:lineRule="auto"/>
        <w:ind w:left="0" w:firstLine="0"/>
        <w:jc w:val="left"/>
        <w:rPr>
          <w:rFonts w:hint="eastAsia"/>
        </w:rPr>
      </w:pPr>
      <w:r>
        <w:rPr>
          <w:rFonts w:hint="eastAsia"/>
        </w:rPr>
        <w:t>这是一个对他们的实践没有影响的观点，也不会使他们在其他宗教教义上犯错。</w:t>
      </w:r>
    </w:p>
    <w:p w14:paraId="5B1AE5F9">
      <w:pPr>
        <w:spacing w:after="514" w:line="259" w:lineRule="auto"/>
        <w:ind w:left="0" w:firstLine="0"/>
        <w:jc w:val="left"/>
        <w:rPr>
          <w:rFonts w:hint="eastAsia"/>
        </w:rPr>
      </w:pPr>
    </w:p>
    <w:p w14:paraId="46108EE4">
      <w:pPr>
        <w:spacing w:after="514" w:line="259" w:lineRule="auto"/>
        <w:ind w:left="0" w:firstLine="0"/>
        <w:jc w:val="left"/>
        <w:rPr>
          <w:rFonts w:hint="eastAsia"/>
        </w:rPr>
      </w:pPr>
      <w:r>
        <w:rPr>
          <w:rFonts w:hint="eastAsia"/>
        </w:rPr>
        <w:t>On this account, it has been regarded by the Reformed churches with less displeasure than the Popish tenet, and has been considered by many as not constituting an insurmountable obstacle to the communion between them.</w:t>
      </w:r>
    </w:p>
    <w:p w14:paraId="08F9A5D9">
      <w:pPr>
        <w:spacing w:after="514" w:line="259" w:lineRule="auto"/>
        <w:ind w:left="0" w:firstLine="0"/>
        <w:jc w:val="left"/>
        <w:rPr>
          <w:rFonts w:hint="eastAsia"/>
        </w:rPr>
      </w:pPr>
      <w:r>
        <w:rPr>
          <w:rFonts w:hint="eastAsia"/>
        </w:rPr>
        <w:t>因此，改革宗教会对此观点的反感，比对天主教信条的反感要少，并且许多人认为它并不构成他们之间交通的不可逾越的障碍。</w:t>
      </w:r>
    </w:p>
    <w:p w14:paraId="23D6335F">
      <w:pPr>
        <w:spacing w:after="514" w:line="259" w:lineRule="auto"/>
        <w:ind w:left="0" w:firstLine="0"/>
        <w:jc w:val="left"/>
        <w:rPr>
          <w:rFonts w:hint="eastAsia"/>
        </w:rPr>
      </w:pPr>
    </w:p>
    <w:p w14:paraId="2D8BA503">
      <w:pPr>
        <w:spacing w:after="514" w:line="259" w:lineRule="auto"/>
        <w:ind w:left="0" w:firstLine="0"/>
        <w:jc w:val="left"/>
        <w:rPr>
          <w:rFonts w:hint="eastAsia"/>
        </w:rPr>
      </w:pPr>
      <w:r>
        <w:rPr>
          <w:rFonts w:hint="eastAsia"/>
        </w:rPr>
        <w:t>The opinion of Zuinglius comes next to be considered.</w:t>
      </w:r>
    </w:p>
    <w:p w14:paraId="55F78988">
      <w:pPr>
        <w:spacing w:after="514" w:line="259" w:lineRule="auto"/>
        <w:ind w:left="0" w:firstLine="0"/>
        <w:jc w:val="left"/>
        <w:rPr>
          <w:rFonts w:hint="eastAsia"/>
        </w:rPr>
      </w:pPr>
      <w:r>
        <w:rPr>
          <w:rFonts w:hint="eastAsia"/>
        </w:rPr>
        <w:t>接下来要考虑的是慈运理的观点。</w:t>
      </w:r>
    </w:p>
    <w:p w14:paraId="6DD4CDC1">
      <w:pPr>
        <w:spacing w:after="514" w:line="259" w:lineRule="auto"/>
        <w:ind w:left="0" w:firstLine="0"/>
        <w:jc w:val="left"/>
        <w:rPr>
          <w:rFonts w:hint="eastAsia"/>
        </w:rPr>
      </w:pPr>
    </w:p>
    <w:p w14:paraId="16DF5060">
      <w:pPr>
        <w:spacing w:after="514" w:line="259" w:lineRule="auto"/>
        <w:ind w:left="0" w:firstLine="0"/>
        <w:jc w:val="left"/>
        <w:rPr>
          <w:rFonts w:hint="eastAsia"/>
        </w:rPr>
      </w:pPr>
      <w:r>
        <w:rPr>
          <w:rFonts w:hint="eastAsia"/>
        </w:rPr>
        <w:t>Although he does not hold so distinguished a place as Luther in the history of the</w:t>
      </w:r>
    </w:p>
    <w:p w14:paraId="73DD48D9">
      <w:pPr>
        <w:spacing w:after="514" w:line="259" w:lineRule="auto"/>
        <w:ind w:left="0" w:firstLine="0"/>
        <w:jc w:val="left"/>
        <w:rPr>
          <w:rFonts w:hint="eastAsia"/>
        </w:rPr>
      </w:pPr>
      <w:r>
        <w:rPr>
          <w:rFonts w:hint="eastAsia"/>
        </w:rPr>
        <w:t>Protestant Churches, yet it is certain that he preceded him in openly opposing the errors and corruptions of the Church of Rome, made earlier and more rapid progress in the knowledge of the truth, and entertained far more enlightened views on the subject of the Eucharist than the German Reformer.</w:t>
      </w:r>
    </w:p>
    <w:p w14:paraId="47273BED">
      <w:pPr>
        <w:spacing w:after="514" w:line="259" w:lineRule="auto"/>
        <w:ind w:left="0" w:firstLine="0"/>
        <w:jc w:val="left"/>
        <w:rPr>
          <w:rFonts w:hint="eastAsia"/>
        </w:rPr>
      </w:pPr>
      <w:r>
        <w:rPr>
          <w:rFonts w:hint="eastAsia"/>
        </w:rPr>
        <w:t>虽然他在新教教会的历史上，不像路德那样占有如此显赫的地位，但可以肯定的是，他在公开反对罗马教会的错误和败坏方面走在了路德的前面，在认识真理方面取得了更早、更快的进步，并且在圣餐问题上，比这位德国改革家持有远为开明的观点。</w:t>
      </w:r>
    </w:p>
    <w:p w14:paraId="43FEADF7">
      <w:pPr>
        <w:spacing w:after="514" w:line="259" w:lineRule="auto"/>
        <w:ind w:left="0" w:firstLine="0"/>
        <w:jc w:val="left"/>
        <w:rPr>
          <w:rFonts w:hint="eastAsia"/>
        </w:rPr>
      </w:pPr>
    </w:p>
    <w:p w14:paraId="2BC013D7">
      <w:pPr>
        <w:spacing w:after="514" w:line="259" w:lineRule="auto"/>
        <w:ind w:left="0" w:firstLine="0"/>
        <w:jc w:val="left"/>
        <w:rPr>
          <w:rFonts w:hint="eastAsia"/>
        </w:rPr>
      </w:pPr>
      <w:r>
        <w:rPr>
          <w:rFonts w:hint="eastAsia"/>
        </w:rPr>
        <w:t>He began to preach the gospel, as we are informed by himself, the year before Luther first declaimed against indulgences, and while the name of the latter was unknown in Switzerland.</w:t>
      </w:r>
    </w:p>
    <w:p w14:paraId="763E41ED">
      <w:pPr>
        <w:spacing w:after="514" w:line="259" w:lineRule="auto"/>
        <w:ind w:left="0" w:firstLine="0"/>
        <w:jc w:val="left"/>
        <w:rPr>
          <w:rFonts w:hint="eastAsia"/>
        </w:rPr>
      </w:pPr>
      <w:r>
        <w:rPr>
          <w:rFonts w:hint="eastAsia"/>
        </w:rPr>
        <w:t>据他自己告知，他开始传福音是在路德首次抨击赎罪券的前一年，当时路德的名字在瑞士还无人知晓。</w:t>
      </w:r>
    </w:p>
    <w:p w14:paraId="0534868C">
      <w:pPr>
        <w:spacing w:after="514" w:line="259" w:lineRule="auto"/>
        <w:ind w:left="0" w:firstLine="0"/>
        <w:jc w:val="left"/>
        <w:rPr>
          <w:rFonts w:hint="eastAsia"/>
        </w:rPr>
      </w:pPr>
    </w:p>
    <w:p w14:paraId="2926F438">
      <w:pPr>
        <w:spacing w:after="514" w:line="259" w:lineRule="auto"/>
        <w:ind w:left="0" w:firstLine="0"/>
        <w:jc w:val="left"/>
        <w:rPr>
          <w:rFonts w:hint="eastAsia"/>
        </w:rPr>
      </w:pPr>
      <w:r>
        <w:rPr>
          <w:rFonts w:hint="eastAsia"/>
        </w:rPr>
        <w:t>"He saw," as Melchior Adam relates in his life, "the error of transubstantiation, or of the substantial conversion of bread and wine into the body and blood of Christ, the accidents only remaining; he saw that the dogma of consubstantiation, or impanation, that is, of the corporeal presence of Christ in the bread and wine, their substance remaining, which Luther embraced, agreed neither with the words of our Lord, nor with the analogy of Christian faith, nor with the consent of orthodox antiquity; for he saw that it had not been said by Christ, 'Let this be or become my body,' nor even, 'Under this, or in this, my body is, or is contained.' Yet he did not see what he should safely adopt, till having weighed many similar passages of Scripture, and consulted orthodox antiquity, as Tertullian, Ambrose, Augustine, Theodoret, Bertram, and others, he at length determined, that in the words of our Lord, 'This is my body,' or, 'This bread is my body,' there is a metonymy peculiar to the Hebrew language, and that metonymically the name of the thing signified is transferred to the sign; that the bread is called the body of the Lord, and the wine the blood of the New Testament, because they are symbols of the body and blood of the Lord, or because they signify the body and blood of the Lord sacramentally.</w:t>
      </w:r>
    </w:p>
    <w:p w14:paraId="3B70C827">
      <w:pPr>
        <w:spacing w:after="514" w:line="259" w:lineRule="auto"/>
        <w:ind w:left="0" w:firstLine="0"/>
        <w:jc w:val="left"/>
        <w:rPr>
          <w:rFonts w:hint="eastAsia"/>
        </w:rPr>
      </w:pPr>
      <w:r>
        <w:rPr>
          <w:rFonts w:hint="eastAsia"/>
        </w:rPr>
        <w:t>“他看见了，”如梅尔基奥尔·亚当在其传记中所述，“变体论的错误，即饼和酒的实体转变为基督的身体和血，只剩下偶性；他看见了同体论或饼体论的教条，即基督身体临在于饼和酒中，而饼和酒的实体仍然存在，路德所拥护的这个教条，既不符合我们主的话，也不符合基督教信仰的类比，更不符合正统古代的共识；因为他看见基督没有说过：‘让这个是或成为我的身体’，甚至没有说过：‘在这个之下，或在这个之中，我的身体是或被包含。’然而他没有看见他应该安全地采纳什么，直到他衡量了许多类似的圣经经文，并咨询了正统古代的权威，如德尔图良、安波罗修、奥古斯丁、狄奥多勒、伯特兰等人，他最终确定，在我们主的话‘这是我的身体’，或‘这饼是我的身体’中，有一个希伯来语言特有的转喻，并且转喻地将所预表之物的名称转移到记号上；饼被称为主的身体，酒被称为新约的血，因为它们是主的身体和血的象征，或者因为它们在圣礼上意指主的身体和血。</w:t>
      </w:r>
    </w:p>
    <w:p w14:paraId="402F8720">
      <w:pPr>
        <w:spacing w:after="514" w:line="259" w:lineRule="auto"/>
        <w:ind w:left="0" w:firstLine="0"/>
        <w:jc w:val="left"/>
        <w:rPr>
          <w:rFonts w:hint="eastAsia"/>
        </w:rPr>
      </w:pPr>
    </w:p>
    <w:p w14:paraId="7C98677B">
      <w:pPr>
        <w:spacing w:after="514" w:line="259" w:lineRule="auto"/>
        <w:ind w:left="0" w:firstLine="0"/>
        <w:jc w:val="left"/>
        <w:rPr>
          <w:rFonts w:hint="eastAsia"/>
        </w:rPr>
      </w:pPr>
      <w:r>
        <w:rPr>
          <w:rFonts w:hint="eastAsia"/>
        </w:rPr>
        <w:t>Before he published this opinion, he not only communicated it to his faithful friends, but took care that it should be made known to all persons in Germany and France who were distinguished for learning and authority; for he foresaw that the opposite opinion, which for so many ages had taken deep root in the minds of men, would with great difficulty be eradicated."*</w:t>
      </w:r>
    </w:p>
    <w:p w14:paraId="5466E4BE">
      <w:pPr>
        <w:spacing w:after="514" w:line="259" w:lineRule="auto"/>
        <w:ind w:left="0" w:firstLine="0"/>
        <w:jc w:val="left"/>
        <w:rPr>
          <w:rFonts w:hint="eastAsia"/>
        </w:rPr>
      </w:pPr>
      <w:r>
        <w:rPr>
          <w:rFonts w:hint="eastAsia"/>
        </w:rPr>
        <w:t>在他发表这个观点之前，他不仅将它告知了他忠实的朋友，而且还确保它被德国和法国所有因学识和权威而著称的人士所知晓；因为他预见到，那个在人们心中根深蒂固了许多世纪的相反观点，将很难被根除。*</w:t>
      </w:r>
    </w:p>
    <w:p w14:paraId="14EE1613">
      <w:pPr>
        <w:spacing w:after="514" w:line="259" w:lineRule="auto"/>
        <w:ind w:left="0" w:firstLine="0"/>
        <w:jc w:val="left"/>
        <w:rPr>
          <w:rFonts w:hint="eastAsia"/>
        </w:rPr>
      </w:pPr>
    </w:p>
    <w:p w14:paraId="603D8E3D">
      <w:pPr>
        <w:spacing w:after="514" w:line="259" w:lineRule="auto"/>
        <w:ind w:left="0" w:firstLine="0"/>
        <w:jc w:val="left"/>
        <w:rPr>
          <w:rFonts w:hint="eastAsia"/>
        </w:rPr>
      </w:pPr>
      <w:r>
        <w:rPr>
          <w:rFonts w:hint="eastAsia"/>
        </w:rPr>
        <w:t>The opinion which he finally adopted was this,—"That the bread and wine were no more than a representation of the body and blood of Christ; or, in other words, the signs appointed to denote the benefits that were conferred upon mankind in consequence of the death of Christ; that, therefore, Christians derived no other fruit from the participation of the Lord's Supper, than a mere commemoration and remembrance of the merits of Christ, and that there was nothing in the ordinance but a memorial of Christ."</w:t>
      </w:r>
    </w:p>
    <w:p w14:paraId="268412F0">
      <w:pPr>
        <w:spacing w:after="514" w:line="259" w:lineRule="auto"/>
        <w:ind w:left="0" w:firstLine="0"/>
        <w:jc w:val="left"/>
        <w:rPr>
          <w:rFonts w:hint="eastAsia"/>
        </w:rPr>
      </w:pPr>
      <w:r>
        <w:rPr>
          <w:rFonts w:hint="eastAsia"/>
        </w:rPr>
        <w:t>他最终采纳的观点是——“饼和酒不过是基督身体和血的一种表现；换句话说，是为表示因基督之死而赐予人类之益处而设立的记号；因此，基督徒从领受主的晚餐中所得的果子，不过是对基督功绩的单纯纪念和回忆，而在这圣礼中，除了对基督的记念之外，别无他物。”</w:t>
      </w:r>
    </w:p>
    <w:p w14:paraId="1AA67155">
      <w:pPr>
        <w:spacing w:after="514" w:line="259" w:lineRule="auto"/>
        <w:ind w:left="0" w:firstLine="0"/>
        <w:jc w:val="left"/>
        <w:rPr>
          <w:rFonts w:hint="eastAsia"/>
        </w:rPr>
      </w:pPr>
    </w:p>
    <w:p w14:paraId="264FDB88">
      <w:pPr>
        <w:spacing w:after="514" w:line="259" w:lineRule="auto"/>
        <w:ind w:left="0" w:firstLine="0"/>
        <w:jc w:val="left"/>
        <w:rPr>
          <w:rFonts w:hint="eastAsia"/>
        </w:rPr>
      </w:pPr>
      <w:r>
        <w:rPr>
          <w:rFonts w:hint="eastAsia"/>
        </w:rPr>
        <w:t>That both Papists and Lutherans should have exclaimed against this simple view of the sacred institution, can excite no surprise.</w:t>
      </w:r>
    </w:p>
    <w:p w14:paraId="576D0285">
      <w:pPr>
        <w:spacing w:after="514" w:line="259" w:lineRule="auto"/>
        <w:ind w:left="0" w:firstLine="0"/>
        <w:jc w:val="left"/>
        <w:rPr>
          <w:rFonts w:hint="eastAsia"/>
        </w:rPr>
      </w:pPr>
      <w:r>
        <w:rPr>
          <w:rFonts w:hint="eastAsia"/>
        </w:rPr>
        <w:t>天主教徒和路德宗信徒都对这个关于神圣设立的简单观点表示反对，这一点并不令人惊讶。</w:t>
      </w:r>
    </w:p>
    <w:p w14:paraId="5C9D0548">
      <w:pPr>
        <w:spacing w:after="514" w:line="259" w:lineRule="auto"/>
        <w:ind w:left="0" w:firstLine="0"/>
        <w:jc w:val="left"/>
        <w:rPr>
          <w:rFonts w:hint="eastAsia"/>
        </w:rPr>
      </w:pPr>
    </w:p>
    <w:p w14:paraId="46D87C1C">
      <w:pPr>
        <w:spacing w:after="514" w:line="259" w:lineRule="auto"/>
        <w:ind w:left="0" w:firstLine="0"/>
        <w:jc w:val="left"/>
        <w:rPr>
          <w:rFonts w:hint="eastAsia"/>
        </w:rPr>
      </w:pPr>
      <w:r>
        <w:rPr>
          <w:rFonts w:hint="eastAsia"/>
        </w:rPr>
        <w:t>To some who had renounced the errors of both, he appeared to have gone to the opposite extreme.</w:t>
      </w:r>
    </w:p>
    <w:p w14:paraId="6DCE514B">
      <w:pPr>
        <w:spacing w:after="514" w:line="259" w:lineRule="auto"/>
        <w:ind w:left="0" w:firstLine="0"/>
        <w:jc w:val="left"/>
        <w:rPr>
          <w:rFonts w:hint="eastAsia"/>
        </w:rPr>
      </w:pPr>
      <w:r>
        <w:rPr>
          <w:rFonts w:hint="eastAsia"/>
        </w:rPr>
        <w:t>对于一些已经放弃了两种错误的人来说，他似乎走向了另一个极端。</w:t>
      </w:r>
    </w:p>
    <w:p w14:paraId="18C6BF4D">
      <w:pPr>
        <w:spacing w:after="514" w:line="259" w:lineRule="auto"/>
        <w:ind w:left="0" w:firstLine="0"/>
        <w:jc w:val="left"/>
        <w:rPr>
          <w:rFonts w:hint="eastAsia"/>
        </w:rPr>
      </w:pPr>
    </w:p>
    <w:p w14:paraId="17633622">
      <w:pPr>
        <w:spacing w:after="514" w:line="259" w:lineRule="auto"/>
        <w:ind w:left="0" w:firstLine="0"/>
        <w:jc w:val="left"/>
        <w:rPr>
          <w:rFonts w:hint="eastAsia"/>
        </w:rPr>
      </w:pPr>
      <w:r>
        <w:rPr>
          <w:rFonts w:hint="eastAsia"/>
        </w:rPr>
        <w:t>Those, therefore, who did not choose to condemn his opinion in express terms, deemed it necessary to make an apology for it.</w:t>
      </w:r>
    </w:p>
    <w:p w14:paraId="149CB755">
      <w:pPr>
        <w:spacing w:after="514" w:line="259" w:lineRule="auto"/>
        <w:ind w:left="0" w:firstLine="0"/>
        <w:jc w:val="left"/>
        <w:rPr>
          <w:rFonts w:hint="eastAsia"/>
        </w:rPr>
      </w:pPr>
      <w:r>
        <w:rPr>
          <w:rFonts w:hint="eastAsia"/>
        </w:rPr>
        <w:t>因此，那些不愿明确谴责他观点的人，认为有必要为他辩解。</w:t>
      </w:r>
    </w:p>
    <w:p w14:paraId="16901555">
      <w:pPr>
        <w:spacing w:after="514" w:line="259" w:lineRule="auto"/>
        <w:ind w:left="0" w:firstLine="0"/>
        <w:jc w:val="left"/>
        <w:rPr>
          <w:rFonts w:hint="eastAsia"/>
        </w:rPr>
      </w:pPr>
    </w:p>
    <w:p w14:paraId="673996B6">
      <w:pPr>
        <w:spacing w:after="514" w:line="259" w:lineRule="auto"/>
        <w:ind w:left="0" w:firstLine="0"/>
        <w:jc w:val="left"/>
        <w:rPr>
          <w:rFonts w:hint="eastAsia"/>
        </w:rPr>
      </w:pPr>
      <w:r>
        <w:rPr>
          <w:rFonts w:hint="eastAsia"/>
        </w:rPr>
        <w:t>Thus Bucer, his contemporary, having remarked that in the epistles of Zuinglius concerning the sacraments, some things are found, from which it may be inferred that he did not attribute as much to the sacraments as ought to be ascribed to them, admonishes the reader, that Zuinglius did not deny that the sacraments are symbols of grace, and in their own way are auxiliary to faith; and goes on to state, that his object in speaking of them as he did, was, to guard men against putting confidence in the external work, not to evacuate the sacraments of Christ.</w:t>
      </w:r>
    </w:p>
    <w:p w14:paraId="1CA2A997">
      <w:pPr>
        <w:spacing w:after="514" w:line="259" w:lineRule="auto"/>
        <w:ind w:left="0" w:firstLine="0"/>
        <w:jc w:val="left"/>
        <w:rPr>
          <w:rFonts w:hint="eastAsia"/>
        </w:rPr>
      </w:pPr>
      <w:r>
        <w:rPr>
          <w:rFonts w:hint="eastAsia"/>
        </w:rPr>
        <w:t>因此，他的同代人布塞珥在评论了慈运理关于圣礼的书信中，发现了一些可以推断出他对圣礼的重视程度不如应有之重视的内容后，告诫读者，慈运理并不否认圣礼是恩典的象征，并且以其自身的方式有助于信心；并接着陈述，他如此谈论圣礼的目的，是为警惕人们不要信靠外在的工作，而非要使基督的圣礼无效。</w:t>
      </w:r>
    </w:p>
    <w:p w14:paraId="5321D923">
      <w:pPr>
        <w:spacing w:after="514" w:line="259" w:lineRule="auto"/>
        <w:ind w:left="0" w:firstLine="0"/>
        <w:jc w:val="left"/>
        <w:rPr>
          <w:rFonts w:hint="eastAsia"/>
        </w:rPr>
      </w:pPr>
    </w:p>
    <w:p w14:paraId="2A1FD2BD">
      <w:pPr>
        <w:spacing w:after="514" w:line="259" w:lineRule="auto"/>
        <w:ind w:left="0" w:firstLine="0"/>
        <w:jc w:val="left"/>
        <w:rPr>
          <w:rFonts w:hint="eastAsia"/>
        </w:rPr>
      </w:pPr>
      <w:r>
        <w:rPr>
          <w:rFonts w:hint="eastAsia"/>
        </w:rPr>
        <w:t>"For he had to do with those who defended the vulgar impiety by which some men are led to seek salvation from the opus operatum, as they call it, that is, from the ceremony itself externally performed, being altogether careless of faith in the promises. Against these he justly contended, that Christ our Lord restores us to the favour of his Father; and not the sacraments, or the external action of the priests in the administration of the sacraments.</w:t>
      </w:r>
    </w:p>
    <w:p w14:paraId="26A2684F">
      <w:pPr>
        <w:spacing w:after="514" w:line="259" w:lineRule="auto"/>
        <w:ind w:left="0" w:firstLine="0"/>
        <w:jc w:val="left"/>
        <w:rPr>
          <w:rFonts w:hint="eastAsia"/>
        </w:rPr>
      </w:pPr>
      <w:r>
        <w:rPr>
          <w:rFonts w:hint="eastAsia"/>
        </w:rPr>
        <w:t>“因为他面对的是那些为庸俗的不敬虔辩护的人，这些人被引导去从他们所谓的‘功德’中寻求救恩，也就是从外在举行的仪式本身寻求救恩，完全不顾对应许的信心。他公正地反驳这些人，说我们的主基督使我们恢复到祂父的恩宠中；而不是圣礼，或神父施行圣礼时的外在行动。</w:t>
      </w:r>
    </w:p>
    <w:p w14:paraId="5AA053AD">
      <w:pPr>
        <w:spacing w:after="514" w:line="259" w:lineRule="auto"/>
        <w:ind w:left="0" w:firstLine="0"/>
        <w:jc w:val="left"/>
        <w:rPr>
          <w:rFonts w:hint="eastAsia"/>
        </w:rPr>
      </w:pPr>
    </w:p>
    <w:p w14:paraId="1614EDBD">
      <w:pPr>
        <w:spacing w:after="514" w:line="259" w:lineRule="auto"/>
        <w:ind w:left="0" w:firstLine="0"/>
        <w:jc w:val="left"/>
        <w:rPr>
          <w:rFonts w:hint="eastAsia"/>
        </w:rPr>
      </w:pPr>
      <w:r>
        <w:rPr>
          <w:rFonts w:hint="eastAsia"/>
        </w:rPr>
        <w:t>Whatever therefore you shall read in these epistles which shall seem to detract something from the sacraments, understand all that to be said concerning the external action, to the exclusion of the Spirit of Christ."†</w:t>
      </w:r>
    </w:p>
    <w:p w14:paraId="5E73AFC4">
      <w:pPr>
        <w:spacing w:after="514" w:line="259" w:lineRule="auto"/>
        <w:ind w:left="0" w:firstLine="0"/>
        <w:jc w:val="left"/>
        <w:rPr>
          <w:rFonts w:hint="eastAsia"/>
        </w:rPr>
      </w:pPr>
      <w:r>
        <w:rPr>
          <w:rFonts w:hint="eastAsia"/>
        </w:rPr>
        <w:t>因此，无论你在这些书信中读到任何似乎贬低圣礼的内容，都要理解为那是针对外在行为而言，排除了基督的灵。”†</w:t>
      </w:r>
    </w:p>
    <w:p w14:paraId="4DDEC071">
      <w:pPr>
        <w:spacing w:after="514" w:line="259" w:lineRule="auto"/>
        <w:ind w:left="0" w:firstLine="0"/>
        <w:jc w:val="left"/>
        <w:rPr>
          <w:rFonts w:hint="eastAsia"/>
        </w:rPr>
      </w:pPr>
    </w:p>
    <w:p w14:paraId="2D259C17">
      <w:pPr>
        <w:spacing w:after="514" w:line="259" w:lineRule="auto"/>
        <w:ind w:left="0" w:firstLine="0"/>
        <w:jc w:val="left"/>
        <w:rPr>
          <w:rFonts w:hint="eastAsia"/>
        </w:rPr>
      </w:pPr>
      <w:r>
        <w:rPr>
          <w:rFonts w:hint="eastAsia"/>
        </w:rPr>
        <w:t>It had appeared to some that Zuinglius denied the efficacy of the sacraments, and reduced them to mere signs which work solely by a moral influence; and this apology was undertaken to show that this was not his intention.</w:t>
      </w:r>
    </w:p>
    <w:p w14:paraId="1FF771B1">
      <w:pPr>
        <w:spacing w:after="514" w:line="259" w:lineRule="auto"/>
        <w:ind w:left="0" w:firstLine="0"/>
        <w:jc w:val="left"/>
        <w:rPr>
          <w:rFonts w:hint="eastAsia"/>
        </w:rPr>
      </w:pPr>
      <w:r>
        <w:rPr>
          <w:rFonts w:hint="eastAsia"/>
        </w:rPr>
        <w:t>有些人认为，慈运理否认了圣礼的功效，将它们简化为仅通过道德影响起作用的纯粹记号；而这篇辩护文的目的就是为了表明这不是他的意图。</w:t>
      </w:r>
    </w:p>
    <w:p w14:paraId="102D091A">
      <w:pPr>
        <w:spacing w:after="514" w:line="259" w:lineRule="auto"/>
        <w:ind w:left="0" w:firstLine="0"/>
        <w:jc w:val="left"/>
        <w:rPr>
          <w:rFonts w:hint="eastAsia"/>
        </w:rPr>
      </w:pPr>
    </w:p>
    <w:p w14:paraId="194BA668">
      <w:pPr>
        <w:spacing w:after="514" w:line="259" w:lineRule="auto"/>
        <w:ind w:left="0" w:firstLine="0"/>
        <w:jc w:val="left"/>
        <w:rPr>
          <w:rFonts w:hint="eastAsia"/>
        </w:rPr>
      </w:pPr>
      <w:r>
        <w:rPr>
          <w:rFonts w:hint="eastAsia"/>
        </w:rPr>
        <w:t>To have represented them as naked signs, would no doubt have been improper; because, if they were instituted for the confirmation of our faith, they could not have accomplished this design without the communication of grace; but there seems to have been a disposition in that age, to believe, that there was a presence of Christ in the Eucharist different from his presence in the other ordinances of the gospel; an undefined something, which corresponded to the strong language used at the institution of the Supper, "This is my body,—this is my blood."</w:t>
      </w:r>
    </w:p>
    <w:p w14:paraId="513B1F50">
      <w:pPr>
        <w:spacing w:after="514" w:line="259" w:lineRule="auto"/>
        <w:ind w:left="0" w:firstLine="0"/>
        <w:jc w:val="left"/>
        <w:rPr>
          <w:rFonts w:hint="eastAsia"/>
        </w:rPr>
      </w:pPr>
      <w:r>
        <w:rPr>
          <w:rFonts w:hint="eastAsia"/>
        </w:rPr>
        <w:t>将它们描绘为赤裸的记号，无疑是不恰当的；因为，如果它们是为了坚固我们的信心而设立的，那么没有恩典的交通，它们就不可能完成这个设计；但在那个时代，似乎有一种倾向，认为在圣餐中有一种基督的临在，不同于祂在福音其他圣礼中的临在；一种不明确的东西，与设立晚餐时使用的强烈语言相对应，“这是我的身体，——这是我的血。”</w:t>
      </w:r>
    </w:p>
    <w:p w14:paraId="090A9369">
      <w:pPr>
        <w:spacing w:after="514" w:line="259" w:lineRule="auto"/>
        <w:ind w:left="0" w:firstLine="0"/>
        <w:jc w:val="left"/>
        <w:rPr>
          <w:rFonts w:hint="eastAsia"/>
        </w:rPr>
      </w:pPr>
    </w:p>
    <w:p w14:paraId="47DD9577">
      <w:pPr>
        <w:spacing w:after="514" w:line="259" w:lineRule="auto"/>
        <w:ind w:left="0" w:firstLine="0"/>
        <w:jc w:val="left"/>
        <w:rPr>
          <w:rFonts w:hint="eastAsia"/>
        </w:rPr>
      </w:pPr>
      <w:r>
        <w:rPr>
          <w:rFonts w:hint="eastAsia"/>
        </w:rPr>
        <w:t>Acknowledging it to be figurative, many still thought that a mystery was couched under it.</w:t>
      </w:r>
    </w:p>
    <w:p w14:paraId="352A2742">
      <w:pPr>
        <w:spacing w:after="514" w:line="259" w:lineRule="auto"/>
        <w:ind w:left="0" w:firstLine="0"/>
        <w:jc w:val="left"/>
        <w:rPr>
          <w:rFonts w:hint="eastAsia"/>
        </w:rPr>
      </w:pPr>
      <w:r>
        <w:rPr>
          <w:rFonts w:hint="eastAsia"/>
        </w:rPr>
        <w:t>虽然承认这是比喻性的，许多人仍然认为其中隐藏着一个奥秘。</w:t>
      </w:r>
    </w:p>
    <w:p w14:paraId="7E791B13">
      <w:pPr>
        <w:spacing w:after="514" w:line="259" w:lineRule="auto"/>
        <w:ind w:left="0" w:firstLine="0"/>
        <w:jc w:val="left"/>
        <w:rPr>
          <w:rFonts w:hint="eastAsia"/>
        </w:rPr>
      </w:pPr>
    </w:p>
    <w:p w14:paraId="3BCE8A20">
      <w:pPr>
        <w:spacing w:after="514" w:line="259" w:lineRule="auto"/>
        <w:ind w:left="0" w:firstLine="0"/>
        <w:jc w:val="left"/>
        <w:rPr>
          <w:rFonts w:hint="eastAsia"/>
        </w:rPr>
      </w:pPr>
      <w:r>
        <w:rPr>
          <w:rFonts w:hint="eastAsia"/>
        </w:rPr>
        <w:t>It was not, indeed, easy for those who had long been accustomed to the notion of the bodily presence of Christ, at once to simplify their ideas; and perhaps, too, they were induced to express themselves as they did, with a view to give less offence to the Lutherans.</w:t>
      </w:r>
    </w:p>
    <w:p w14:paraId="729CB4C6">
      <w:pPr>
        <w:spacing w:after="514" w:line="259" w:lineRule="auto"/>
        <w:ind w:left="0" w:firstLine="0"/>
        <w:jc w:val="left"/>
        <w:rPr>
          <w:rFonts w:hint="eastAsia"/>
        </w:rPr>
      </w:pPr>
      <w:r>
        <w:rPr>
          <w:rFonts w:hint="eastAsia"/>
        </w:rPr>
        <w:t>的确，对于那些长期习惯于基督身体临在观念的人来说，要一下子简化他们的观念并不容易；或许，他们如此表达自己，也是为了尽量不冒犯路德宗信徒。</w:t>
      </w:r>
    </w:p>
    <w:p w14:paraId="3D974315">
      <w:pPr>
        <w:spacing w:after="514" w:line="259" w:lineRule="auto"/>
        <w:ind w:left="0" w:firstLine="0"/>
        <w:jc w:val="left"/>
        <w:rPr>
          <w:rFonts w:hint="eastAsia"/>
        </w:rPr>
      </w:pPr>
    </w:p>
    <w:p w14:paraId="4DF7B6C4">
      <w:pPr>
        <w:spacing w:after="514" w:line="259" w:lineRule="auto"/>
        <w:ind w:left="0" w:firstLine="0"/>
        <w:jc w:val="left"/>
        <w:rPr>
          <w:rFonts w:hint="eastAsia"/>
        </w:rPr>
      </w:pPr>
      <w:r>
        <w:rPr>
          <w:rFonts w:hint="eastAsia"/>
        </w:rPr>
        <w:t>Whatever was their motive, their language is not always sufficiently guarded.</w:t>
      </w:r>
    </w:p>
    <w:p w14:paraId="06040246">
      <w:pPr>
        <w:spacing w:after="514" w:line="259" w:lineRule="auto"/>
        <w:ind w:left="0" w:firstLine="0"/>
        <w:jc w:val="left"/>
        <w:rPr>
          <w:rFonts w:hint="eastAsia"/>
        </w:rPr>
      </w:pPr>
      <w:r>
        <w:rPr>
          <w:rFonts w:hint="eastAsia"/>
        </w:rPr>
        <w:t>无论他们的动机是什么，他们的语言并非总是足够谨慎。</w:t>
      </w:r>
    </w:p>
    <w:p w14:paraId="166F2349">
      <w:pPr>
        <w:spacing w:after="514" w:line="259" w:lineRule="auto"/>
        <w:ind w:left="0" w:firstLine="0"/>
        <w:jc w:val="left"/>
        <w:rPr>
          <w:rFonts w:hint="eastAsia"/>
        </w:rPr>
      </w:pPr>
    </w:p>
    <w:p w14:paraId="4A92F7F4">
      <w:pPr>
        <w:spacing w:after="514" w:line="259" w:lineRule="auto"/>
        <w:ind w:left="0" w:firstLine="0"/>
        <w:jc w:val="left"/>
        <w:rPr>
          <w:rFonts w:hint="eastAsia"/>
        </w:rPr>
      </w:pPr>
      <w:r>
        <w:rPr>
          <w:rFonts w:hint="eastAsia"/>
        </w:rPr>
        <w:t>Hence Bucer adds, "When it is said that Christ, having left this world and carried his body to heaven, cannot be consubstantiated with the bread, do not think that in our churches he is excluded from the sacred Supper, and that bread and wine alone are administered as empty symbols.</w:t>
      </w:r>
    </w:p>
    <w:p w14:paraId="05ED1126">
      <w:pPr>
        <w:spacing w:after="514" w:line="259" w:lineRule="auto"/>
        <w:ind w:left="0" w:firstLine="0"/>
        <w:jc w:val="left"/>
        <w:rPr>
          <w:rFonts w:hint="eastAsia"/>
        </w:rPr>
      </w:pPr>
      <w:r>
        <w:rPr>
          <w:rFonts w:hint="eastAsia"/>
        </w:rPr>
        <w:t>因此布塞珥补充道：“当有人说基督离开这个世界，将祂的身体带到天上，所以不能与饼同体时，不要以为在我们的教会里，祂被排除在神圣的晚餐之外，而只有饼和酒作为空洞的象征被施行。</w:t>
      </w:r>
    </w:p>
    <w:p w14:paraId="679D9FC9">
      <w:pPr>
        <w:spacing w:after="514" w:line="259" w:lineRule="auto"/>
        <w:ind w:left="0" w:firstLine="0"/>
        <w:jc w:val="left"/>
        <w:rPr>
          <w:rFonts w:hint="eastAsia"/>
        </w:rPr>
      </w:pPr>
    </w:p>
    <w:p w14:paraId="6653C8D1">
      <w:pPr>
        <w:spacing w:after="514" w:line="259" w:lineRule="auto"/>
        <w:ind w:left="0" w:firstLine="0"/>
        <w:jc w:val="left"/>
        <w:rPr>
          <w:rFonts w:hint="eastAsia"/>
        </w:rPr>
      </w:pPr>
      <w:r>
        <w:rPr>
          <w:rFonts w:hint="eastAsia"/>
        </w:rPr>
        <w:t>As the passage of our Lord Jesus Christ into heaven, implies only that he is not here after the manner of this world; so we do not deny that he is united to the bread, or locally included in the bread; but not naturally, and after the manner of this world.</w:t>
      </w:r>
    </w:p>
    <w:p w14:paraId="159F29C3">
      <w:pPr>
        <w:spacing w:after="514" w:line="259" w:lineRule="auto"/>
        <w:ind w:left="0" w:firstLine="0"/>
        <w:jc w:val="left"/>
        <w:rPr>
          <w:rFonts w:hint="eastAsia"/>
        </w:rPr>
      </w:pPr>
      <w:r>
        <w:rPr>
          <w:rFonts w:hint="eastAsia"/>
        </w:rPr>
        <w:t>正如我们的主耶稣基督升天，只意味着祂不以这个世界的方式在这里；同样我们也不否认祂与饼联合，或在地方上被包含在饼中；但不是自然地，也不是以这个世界的方式。</w:t>
      </w:r>
    </w:p>
    <w:p w14:paraId="1A74FC79">
      <w:pPr>
        <w:spacing w:after="514" w:line="259" w:lineRule="auto"/>
        <w:ind w:left="0" w:firstLine="0"/>
        <w:jc w:val="left"/>
        <w:rPr>
          <w:rFonts w:hint="eastAsia"/>
        </w:rPr>
      </w:pPr>
    </w:p>
    <w:p w14:paraId="7C25EE44">
      <w:pPr>
        <w:spacing w:after="514" w:line="259" w:lineRule="auto"/>
        <w:ind w:left="0" w:firstLine="0"/>
        <w:jc w:val="left"/>
        <w:rPr>
          <w:rFonts w:hint="eastAsia"/>
        </w:rPr>
      </w:pPr>
      <w:r>
        <w:rPr>
          <w:rFonts w:hint="eastAsia"/>
        </w:rPr>
        <w:t>We acknowledge that the true body and the true blood of Christ, true Christ himself, God and man, is present to us in the Supper; that by the words and symbols he is exhibited not for the perishing food of the flesh, but for the eternal food of the soul, and on that account is not perceived by sense and reason, but by true faith."*</w:t>
      </w:r>
    </w:p>
    <w:p w14:paraId="39CDEAA1">
      <w:pPr>
        <w:spacing w:after="514" w:line="259" w:lineRule="auto"/>
        <w:ind w:left="0" w:firstLine="0"/>
        <w:jc w:val="left"/>
        <w:rPr>
          <w:rFonts w:hint="eastAsia"/>
        </w:rPr>
      </w:pPr>
      <w:r>
        <w:rPr>
          <w:rFonts w:hint="eastAsia"/>
        </w:rPr>
        <w:t>我们承认，基督真实的身体和真实的血，即真实的基督自己，神与人，在晚餐中向我们显现；藉着话语和象征，祂被展示出来，不是作为肉体易朽坏的食物，而是作为灵魂永恒的食物，因此，不是被感官和理性所感知，而是被真实的信心所感知。”*</w:t>
      </w:r>
    </w:p>
    <w:p w14:paraId="5A727EDC">
      <w:pPr>
        <w:spacing w:after="514" w:line="259" w:lineRule="auto"/>
        <w:ind w:left="0" w:firstLine="0"/>
        <w:jc w:val="left"/>
        <w:rPr>
          <w:rFonts w:hint="eastAsia"/>
        </w:rPr>
      </w:pPr>
    </w:p>
    <w:p w14:paraId="5914174A">
      <w:pPr>
        <w:spacing w:after="514" w:line="259" w:lineRule="auto"/>
        <w:ind w:left="0" w:firstLine="0"/>
        <w:jc w:val="left"/>
        <w:rPr>
          <w:rFonts w:hint="eastAsia"/>
        </w:rPr>
      </w:pPr>
      <w:r>
        <w:rPr>
          <w:rFonts w:hint="eastAsia"/>
        </w:rPr>
        <w:t>These words are very unguarded.</w:t>
      </w:r>
    </w:p>
    <w:p w14:paraId="0DF1F9C3">
      <w:pPr>
        <w:spacing w:after="514" w:line="259" w:lineRule="auto"/>
        <w:ind w:left="0" w:firstLine="0"/>
        <w:jc w:val="left"/>
        <w:rPr>
          <w:rFonts w:hint="eastAsia"/>
        </w:rPr>
      </w:pPr>
      <w:r>
        <w:rPr>
          <w:rFonts w:hint="eastAsia"/>
        </w:rPr>
        <w:t>这些话非常不谨慎。</w:t>
      </w:r>
    </w:p>
    <w:p w14:paraId="34AF9C9C">
      <w:pPr>
        <w:spacing w:after="514" w:line="259" w:lineRule="auto"/>
        <w:ind w:left="0" w:firstLine="0"/>
        <w:jc w:val="left"/>
        <w:rPr>
          <w:rFonts w:hint="eastAsia"/>
        </w:rPr>
      </w:pPr>
    </w:p>
    <w:p w14:paraId="04C68919">
      <w:pPr>
        <w:spacing w:after="514" w:line="259" w:lineRule="auto"/>
        <w:ind w:left="0" w:firstLine="0"/>
        <w:jc w:val="left"/>
        <w:rPr>
          <w:rFonts w:hint="eastAsia"/>
        </w:rPr>
      </w:pPr>
      <w:r>
        <w:rPr>
          <w:rFonts w:hint="eastAsia"/>
        </w:rPr>
        <w:t>While they deny, they seem also to affirm, the real presence of Christ in the sacrament in some mysterious manner, and are calculated to mislead and to confound the mind.</w:t>
      </w:r>
    </w:p>
    <w:p w14:paraId="2113B09E">
      <w:pPr>
        <w:spacing w:after="514" w:line="259" w:lineRule="auto"/>
        <w:ind w:left="0" w:firstLine="0"/>
        <w:jc w:val="left"/>
        <w:rPr>
          <w:rFonts w:hint="eastAsia"/>
        </w:rPr>
      </w:pPr>
      <w:r>
        <w:rPr>
          <w:rFonts w:hint="eastAsia"/>
        </w:rPr>
        <w:t>它们在否认的同时，似乎又以某种神秘的方式肯定了基督在圣礼中的真实临在，这很容易误导和混淆人心。</w:t>
      </w:r>
    </w:p>
    <w:p w14:paraId="7DFCAE05">
      <w:pPr>
        <w:spacing w:after="514" w:line="259" w:lineRule="auto"/>
        <w:ind w:left="0" w:firstLine="0"/>
        <w:jc w:val="left"/>
        <w:rPr>
          <w:rFonts w:hint="eastAsia"/>
        </w:rPr>
      </w:pPr>
    </w:p>
    <w:p w14:paraId="6354BD1B">
      <w:pPr>
        <w:spacing w:after="514" w:line="259" w:lineRule="auto"/>
        <w:ind w:left="0" w:firstLine="0"/>
        <w:jc w:val="left"/>
        <w:rPr>
          <w:rFonts w:hint="eastAsia"/>
        </w:rPr>
      </w:pPr>
      <w:r>
        <w:rPr>
          <w:rFonts w:hint="eastAsia"/>
        </w:rPr>
        <w:t>Had it been said that the bread and wine are merely signs of his body and blood, but that he is contemplated and enjoyed by the communicants in the exercises of meditation and faith, we could have understood it; but what idea can we affix to the presence of the true body and the true blood of Christ, "not naturally, and after the manner of this world?"</w:t>
      </w:r>
    </w:p>
    <w:p w14:paraId="226C1D82">
      <w:pPr>
        <w:spacing w:after="514" w:line="259" w:lineRule="auto"/>
        <w:ind w:left="0" w:firstLine="0"/>
        <w:jc w:val="left"/>
        <w:rPr>
          <w:rFonts w:hint="eastAsia"/>
        </w:rPr>
      </w:pPr>
      <w:r>
        <w:rPr>
          <w:rFonts w:hint="eastAsia"/>
        </w:rPr>
        <w:t>如果说饼和酒仅仅是祂身体和血的记号，但祂是在领圣餐者默想和信心的操练中被思想和享受的，我们就能理解；但我们能给“基督真实的身体和真实的血，非自然地，也非按这个世界的方式临在”赋予什么观念呢？</w:t>
      </w:r>
    </w:p>
    <w:p w14:paraId="371185B4">
      <w:pPr>
        <w:spacing w:after="514" w:line="259" w:lineRule="auto"/>
        <w:ind w:left="0" w:firstLine="0"/>
        <w:jc w:val="left"/>
        <w:rPr>
          <w:rFonts w:hint="eastAsia"/>
        </w:rPr>
      </w:pPr>
    </w:p>
    <w:p w14:paraId="5C9C9C38">
      <w:pPr>
        <w:spacing w:after="514" w:line="259" w:lineRule="auto"/>
        <w:ind w:left="0" w:firstLine="0"/>
        <w:jc w:val="left"/>
        <w:rPr>
          <w:rFonts w:hint="eastAsia"/>
        </w:rPr>
      </w:pPr>
      <w:r>
        <w:rPr>
          <w:rFonts w:hint="eastAsia"/>
        </w:rPr>
        <w:t>Would not Papists and Lutherans say the same thing?</w:t>
      </w:r>
    </w:p>
    <w:p w14:paraId="20710C71">
      <w:pPr>
        <w:spacing w:after="514" w:line="259" w:lineRule="auto"/>
        <w:ind w:left="0" w:firstLine="0"/>
        <w:jc w:val="left"/>
        <w:rPr>
          <w:rFonts w:hint="eastAsia"/>
        </w:rPr>
      </w:pPr>
      <w:r>
        <w:rPr>
          <w:rFonts w:hint="eastAsia"/>
        </w:rPr>
        <w:t>天主教徒和路德宗信徒难道不会说同样的话吗？</w:t>
      </w:r>
    </w:p>
    <w:p w14:paraId="670F62AE">
      <w:pPr>
        <w:spacing w:after="514" w:line="259" w:lineRule="auto"/>
        <w:ind w:left="0" w:firstLine="0"/>
        <w:jc w:val="left"/>
        <w:rPr>
          <w:rFonts w:hint="eastAsia"/>
        </w:rPr>
      </w:pPr>
    </w:p>
    <w:p w14:paraId="630C854E">
      <w:pPr>
        <w:spacing w:after="514" w:line="259" w:lineRule="auto"/>
        <w:ind w:left="0" w:firstLine="0"/>
        <w:jc w:val="left"/>
        <w:rPr>
          <w:rFonts w:hint="eastAsia"/>
        </w:rPr>
      </w:pPr>
      <w:r>
        <w:rPr>
          <w:rFonts w:hint="eastAsia"/>
        </w:rPr>
        <w:t>The name of Calvin ought always to be mentioned with respect.</w:t>
      </w:r>
    </w:p>
    <w:p w14:paraId="262A73C4">
      <w:pPr>
        <w:spacing w:after="514" w:line="259" w:lineRule="auto"/>
        <w:ind w:left="0" w:firstLine="0"/>
        <w:jc w:val="left"/>
        <w:rPr>
          <w:rFonts w:hint="eastAsia"/>
        </w:rPr>
      </w:pPr>
      <w:r>
        <w:rPr>
          <w:rFonts w:hint="eastAsia"/>
        </w:rPr>
        <w:t>加尔文的名字应当总是被尊重地提及。</w:t>
      </w:r>
    </w:p>
    <w:p w14:paraId="41C2AB3A">
      <w:pPr>
        <w:spacing w:after="514" w:line="259" w:lineRule="auto"/>
        <w:ind w:left="0" w:firstLine="0"/>
        <w:jc w:val="left"/>
        <w:rPr>
          <w:rFonts w:hint="eastAsia"/>
        </w:rPr>
      </w:pPr>
    </w:p>
    <w:p w14:paraId="710CC79C">
      <w:pPr>
        <w:spacing w:after="514" w:line="259" w:lineRule="auto"/>
        <w:ind w:left="0" w:firstLine="0"/>
        <w:jc w:val="left"/>
        <w:rPr>
          <w:rFonts w:hint="eastAsia"/>
        </w:rPr>
      </w:pPr>
      <w:r>
        <w:rPr>
          <w:rFonts w:hint="eastAsia"/>
        </w:rPr>
        <w:t>He was one of the brightest ornaments of the Reformation, and in learning, genius, and zeal, had few equals, and no superior.</w:t>
      </w:r>
    </w:p>
    <w:p w14:paraId="638145E1">
      <w:pPr>
        <w:spacing w:after="514" w:line="259" w:lineRule="auto"/>
        <w:ind w:left="0" w:firstLine="0"/>
        <w:jc w:val="left"/>
        <w:rPr>
          <w:rFonts w:hint="eastAsia"/>
        </w:rPr>
      </w:pPr>
      <w:r>
        <w:rPr>
          <w:rFonts w:hint="eastAsia"/>
        </w:rPr>
        <w:t>他是宗教改革中最杰出的人物之一，在学识、才智和热忱方面，鲜有匹敌者，无人能及。</w:t>
      </w:r>
    </w:p>
    <w:p w14:paraId="7B9F57AF">
      <w:pPr>
        <w:spacing w:after="514" w:line="259" w:lineRule="auto"/>
        <w:ind w:left="0" w:firstLine="0"/>
        <w:jc w:val="left"/>
        <w:rPr>
          <w:rFonts w:hint="eastAsia"/>
        </w:rPr>
      </w:pPr>
    </w:p>
    <w:p w14:paraId="60952756">
      <w:pPr>
        <w:spacing w:after="514" w:line="259" w:lineRule="auto"/>
        <w:ind w:left="0" w:firstLine="0"/>
        <w:jc w:val="left"/>
        <w:rPr>
          <w:rFonts w:hint="eastAsia"/>
        </w:rPr>
      </w:pPr>
      <w:r>
        <w:rPr>
          <w:rFonts w:hint="eastAsia"/>
        </w:rPr>
        <w:t>His opposition both to transubstantiation and to consubstantiation is well known; and yet, in speaking of the Lord's Supper, he has expressed himself in the following manner.</w:t>
      </w:r>
    </w:p>
    <w:p w14:paraId="0CBC38B7">
      <w:pPr>
        <w:spacing w:after="514" w:line="259" w:lineRule="auto"/>
        <w:ind w:left="0" w:firstLine="0"/>
        <w:jc w:val="left"/>
        <w:rPr>
          <w:rFonts w:hint="eastAsia"/>
        </w:rPr>
      </w:pPr>
      <w:r>
        <w:rPr>
          <w:rFonts w:hint="eastAsia"/>
        </w:rPr>
        <w:t>他对变体论和同体论的反对是众所周知的；然而，在谈到主的晚餐时，他曾作如下表达。</w:t>
      </w:r>
    </w:p>
    <w:p w14:paraId="09A92646">
      <w:pPr>
        <w:spacing w:after="514" w:line="259" w:lineRule="auto"/>
        <w:ind w:left="0" w:firstLine="0"/>
        <w:jc w:val="left"/>
        <w:rPr>
          <w:rFonts w:hint="eastAsia"/>
        </w:rPr>
      </w:pPr>
    </w:p>
    <w:p w14:paraId="09F3E013">
      <w:pPr>
        <w:spacing w:after="514" w:line="259" w:lineRule="auto"/>
        <w:ind w:left="0" w:firstLine="0"/>
        <w:jc w:val="left"/>
        <w:rPr>
          <w:rFonts w:hint="eastAsia"/>
        </w:rPr>
      </w:pPr>
      <w:r>
        <w:rPr>
          <w:rFonts w:hint="eastAsia"/>
        </w:rPr>
        <w:t>"The sum is, that our souls are not otherwise fed with the flesh and blood of Christ, than bread and wine sustain our corporeal life. Nor would the analogy of the sign otherwise agree, unless souls found their nourishment in Christ; which cannot be, unless Christ truly coalesce with us into one, and restore us by the eating of his flesh and the drinking of his blood. But although it seems incredible that, the places being so distant, the flesh of Christ should penetrate to us so as to be our food, let us remember how much the secret power of the Spirit exceeds our senses, and how foolish it is to attempt to measure his immensity by our standard. What our mind does not comprehend, let faith conceive, that the Spirit truly unites things which are disjoined in place. That sacred communication of his flesh and blood, by which Christ transfuses his life into us, no otherwise than if he penetrated into our bones and marrow, he attests and seals in the Supper, not indeed in a vain and empty sign, but there exerting the efficacy of his Spirit, by which he fulfils what he promises."†</w:t>
      </w:r>
    </w:p>
    <w:p w14:paraId="7A10ECB4">
      <w:pPr>
        <w:spacing w:after="514" w:line="259" w:lineRule="auto"/>
        <w:ind w:left="0" w:firstLine="0"/>
        <w:jc w:val="left"/>
        <w:rPr>
          <w:rFonts w:hint="eastAsia"/>
        </w:rPr>
      </w:pPr>
      <w:r>
        <w:rPr>
          <w:rFonts w:hint="eastAsia"/>
        </w:rPr>
        <w:t>“总而言之，我们的灵魂被基督的肉和血所喂养，与饼和酒维持我们肉体生命的方式并无二致。否则，记号的类比也不会吻合，除非灵魂在基督里找到滋养；而这不可能，除非基督真正与我们联合为一，并藉着吃祂的肉、喝祂的血来恢复我们。但是，虽然基督的肉相隔如此之远，竟能穿透到我们这里来作我们的食物，这似乎难以置信，但我们要记住圣灵奥秘的能力是何等超越我们的感官，而试图用我们的标准来衡量祂的无限又是何等愚蠢。我们心智无法理解的，让信心来领会，即圣灵真实地联合那些在空间上分离的事物。那藉着祂的肉和血的神圣交通，基督将祂的生命注入我们里面，仿佛祂渗透到我们的骨骼和骨髓中，祂在晚餐中证实并印证了这一点，并非在一个虚空无益的记号中，而是在那里发挥祂圣灵的功效，藉此祂成就了祂所应许的。”†</w:t>
      </w:r>
    </w:p>
    <w:p w14:paraId="7B4994DF">
      <w:pPr>
        <w:spacing w:after="514" w:line="259" w:lineRule="auto"/>
        <w:ind w:left="0" w:firstLine="0"/>
        <w:jc w:val="left"/>
        <w:rPr>
          <w:rFonts w:hint="eastAsia"/>
        </w:rPr>
      </w:pPr>
    </w:p>
    <w:p w14:paraId="0075CC20">
      <w:pPr>
        <w:spacing w:after="514" w:line="259" w:lineRule="auto"/>
        <w:ind w:left="0" w:firstLine="0"/>
        <w:jc w:val="left"/>
        <w:rPr>
          <w:rFonts w:hint="eastAsia"/>
        </w:rPr>
      </w:pPr>
      <w:r>
        <w:rPr>
          <w:rFonts w:hint="eastAsia"/>
        </w:rPr>
        <w:t>I confess that I do not understand this passage.</w:t>
      </w:r>
    </w:p>
    <w:p w14:paraId="49D036FA">
      <w:pPr>
        <w:spacing w:after="514" w:line="259" w:lineRule="auto"/>
        <w:ind w:left="0" w:firstLine="0"/>
        <w:jc w:val="left"/>
        <w:rPr>
          <w:rFonts w:hint="eastAsia"/>
        </w:rPr>
      </w:pPr>
      <w:r>
        <w:rPr>
          <w:rFonts w:hint="eastAsia"/>
        </w:rPr>
        <w:t>我承认我无法理解这段话。</w:t>
      </w:r>
    </w:p>
    <w:p w14:paraId="033D6E80">
      <w:pPr>
        <w:spacing w:after="514" w:line="259" w:lineRule="auto"/>
        <w:ind w:left="0" w:firstLine="0"/>
        <w:jc w:val="left"/>
        <w:rPr>
          <w:rFonts w:hint="eastAsia"/>
        </w:rPr>
      </w:pPr>
    </w:p>
    <w:p w14:paraId="42A75FA2">
      <w:pPr>
        <w:spacing w:after="514" w:line="259" w:lineRule="auto"/>
        <w:ind w:left="0" w:firstLine="0"/>
        <w:jc w:val="left"/>
        <w:rPr>
          <w:rFonts w:hint="eastAsia"/>
        </w:rPr>
      </w:pPr>
      <w:r>
        <w:rPr>
          <w:rFonts w:hint="eastAsia"/>
        </w:rPr>
        <w:t>It supposes a communion of believers in the human nature of our Saviour in the Eucharist; and endeavours to remove the objection arising from the distance of place, by a reference to the almighty power of the Spirit, much in the same way as Papists and Lutherans solve the difficulty attending their respective systems.</w:t>
      </w:r>
    </w:p>
    <w:p w14:paraId="6A2252CA">
      <w:pPr>
        <w:spacing w:after="514" w:line="259" w:lineRule="auto"/>
        <w:ind w:left="0" w:firstLine="0"/>
        <w:jc w:val="left"/>
        <w:rPr>
          <w:rFonts w:hint="eastAsia"/>
        </w:rPr>
      </w:pPr>
      <w:r>
        <w:rPr>
          <w:rFonts w:hint="eastAsia"/>
        </w:rPr>
        <w:t>它设想信徒在圣餐中与我们救主的人性有交通；并试图通过诉诸圣灵全能的权柄来消除因距离遥远而产生的反对意见，这与天主教徒和路德宗信徒解决他们各自体系中困难的方式非常相似。</w:t>
      </w:r>
    </w:p>
    <w:p w14:paraId="74185621">
      <w:pPr>
        <w:spacing w:after="514" w:line="259" w:lineRule="auto"/>
        <w:ind w:left="0" w:firstLine="0"/>
        <w:jc w:val="left"/>
        <w:rPr>
          <w:rFonts w:hint="eastAsia"/>
        </w:rPr>
      </w:pPr>
    </w:p>
    <w:p w14:paraId="158943F6">
      <w:pPr>
        <w:spacing w:after="514" w:line="259" w:lineRule="auto"/>
        <w:ind w:left="0" w:firstLine="0"/>
        <w:jc w:val="left"/>
        <w:rPr>
          <w:rFonts w:hint="eastAsia"/>
        </w:rPr>
      </w:pPr>
      <w:r>
        <w:rPr>
          <w:rFonts w:hint="eastAsia"/>
        </w:rPr>
        <w:t>If Calvin had meant only that, in the Sacred Supper, believers have fellowship with Christ in his death, he would have asserted an important truth, attested by the experience of the people of God in every age; but why did he obscure it, and destroy its simplicity, by involving it in ambiguous language?</w:t>
      </w:r>
    </w:p>
    <w:p w14:paraId="5E5A642E">
      <w:pPr>
        <w:spacing w:after="514" w:line="259" w:lineRule="auto"/>
        <w:ind w:left="0" w:firstLine="0"/>
        <w:jc w:val="left"/>
        <w:rPr>
          <w:rFonts w:hint="eastAsia"/>
        </w:rPr>
      </w:pPr>
      <w:r>
        <w:rPr>
          <w:rFonts w:hint="eastAsia"/>
        </w:rPr>
        <w:t>如果加尔文的意思只是，在神圣的晚餐中，信徒在基督的死上有交通，那么他就是断言了一个重要的真理，这真理为历代上帝子民的经历所证实；但他为何要用含糊不清的语言来使其模糊，并破坏其简朴性呢？</w:t>
      </w:r>
    </w:p>
    <w:p w14:paraId="1710AEDC">
      <w:pPr>
        <w:spacing w:after="514" w:line="259" w:lineRule="auto"/>
        <w:ind w:left="0" w:firstLine="0"/>
        <w:jc w:val="left"/>
        <w:rPr>
          <w:rFonts w:hint="eastAsia"/>
        </w:rPr>
      </w:pPr>
    </w:p>
    <w:p w14:paraId="00695A86">
      <w:pPr>
        <w:spacing w:after="514" w:line="259" w:lineRule="auto"/>
        <w:ind w:left="0" w:firstLine="0"/>
        <w:jc w:val="left"/>
        <w:rPr>
          <w:rFonts w:hint="eastAsia"/>
        </w:rPr>
      </w:pPr>
      <w:r>
        <w:rPr>
          <w:rFonts w:hint="eastAsia"/>
        </w:rPr>
        <w:t>If he had any thing different in view; if he meant that there is some mysterious communication with his human nature, we must be permitted to say that the notion was as incomprehensible to himself as it is to his readers.</w:t>
      </w:r>
    </w:p>
    <w:p w14:paraId="54133729">
      <w:pPr>
        <w:spacing w:after="514" w:line="259" w:lineRule="auto"/>
        <w:ind w:left="0" w:firstLine="0"/>
        <w:jc w:val="left"/>
        <w:rPr>
          <w:rFonts w:hint="eastAsia"/>
        </w:rPr>
      </w:pPr>
      <w:r>
        <w:rPr>
          <w:rFonts w:hint="eastAsia"/>
        </w:rPr>
        <w:t>如果他有其他不同的看法；如果他的意思是，与祂的人性有某种神秘的交通，那么我们必须被允许说，这个观念对他自己来说，就像对他的读者一样难以理解。</w:t>
      </w:r>
    </w:p>
    <w:p w14:paraId="2FE28740">
      <w:pPr>
        <w:spacing w:after="514" w:line="259" w:lineRule="auto"/>
        <w:ind w:left="0" w:firstLine="0"/>
        <w:jc w:val="left"/>
        <w:rPr>
          <w:rFonts w:hint="eastAsia"/>
        </w:rPr>
      </w:pPr>
    </w:p>
    <w:p w14:paraId="21A22E07">
      <w:pPr>
        <w:spacing w:after="514" w:line="259" w:lineRule="auto"/>
        <w:ind w:left="0" w:firstLine="0"/>
        <w:jc w:val="left"/>
        <w:rPr>
          <w:rFonts w:hint="eastAsia"/>
        </w:rPr>
      </w:pPr>
      <w:r>
        <w:rPr>
          <w:rFonts w:hint="eastAsia"/>
        </w:rPr>
        <w:t>The error into which he and others have fallen is this, that while they acknowledge the words of institution to be figurative, they speak of them occasionally in such terms as import the literal sense; not attending to this obvious canon of interpretation, that, in explaining a figure, we should give the true sense in other terms, and uniformly adhere to it; and that to mix together the figure and the literal sense, sometimes bringing forward the one and sometimes the other, creates confusion in the minds of others, and, instead of illustrating the subject, involves it in obscurity.</w:t>
      </w:r>
    </w:p>
    <w:p w14:paraId="32964833">
      <w:pPr>
        <w:spacing w:after="514" w:line="259" w:lineRule="auto"/>
        <w:ind w:left="0" w:firstLine="0"/>
        <w:jc w:val="left"/>
      </w:pPr>
      <w:r>
        <w:rPr>
          <w:rFonts w:hint="eastAsia"/>
        </w:rPr>
        <w:t>他和别人所犯的错误是，当他们承认设立之词是比喻性的时，他们偶尔却用暗示字面意思的词语来谈论它们；没有注意到这个明显的释经准则，即在解释一个比喻时，我们应该用其他词语给出真实的意思，并始终如一地坚持它；而将比喻和字面意思混合在一起，有时提出这个，有时提出那个，会给别人的思想造成混乱，并且非但没有阐明主题，反而使其陷入晦涩。</w:t>
      </w:r>
      <w:r>
        <w:t xml:space="preserve"> </w:t>
      </w:r>
    </w:p>
    <w:p w14:paraId="37EA1428">
      <w:pPr>
        <w:spacing w:after="514" w:line="259" w:lineRule="auto"/>
        <w:ind w:left="0" w:firstLine="0"/>
        <w:jc w:val="left"/>
      </w:pPr>
    </w:p>
    <w:p w14:paraId="7EFA29EC">
      <w:pPr>
        <w:pStyle w:val="2"/>
        <w:bidi w:val="0"/>
        <w:rPr>
          <w:rFonts w:hint="eastAsia"/>
        </w:rPr>
      </w:pPr>
      <w:r>
        <w:rPr>
          <w:rFonts w:hint="eastAsia"/>
        </w:rPr>
        <w:t>LECTURE XCII</w:t>
      </w:r>
    </w:p>
    <w:p w14:paraId="4DC341F6">
      <w:pPr>
        <w:pStyle w:val="2"/>
        <w:bidi w:val="0"/>
        <w:rPr>
          <w:rFonts w:hint="eastAsia"/>
        </w:rPr>
      </w:pPr>
      <w:r>
        <w:rPr>
          <w:rFonts w:hint="eastAsia"/>
        </w:rPr>
        <w:t>第九十二讲</w:t>
      </w:r>
    </w:p>
    <w:p w14:paraId="60ED8BA2">
      <w:pPr>
        <w:spacing w:after="417" w:line="252" w:lineRule="auto"/>
        <w:ind w:left="34" w:right="25"/>
        <w:jc w:val="center"/>
        <w:rPr>
          <w:rFonts w:hint="eastAsia"/>
        </w:rPr>
      </w:pPr>
    </w:p>
    <w:p w14:paraId="40C8D7C4">
      <w:pPr>
        <w:pStyle w:val="3"/>
        <w:bidi w:val="0"/>
        <w:rPr>
          <w:rFonts w:hint="eastAsia"/>
        </w:rPr>
      </w:pPr>
      <w:r>
        <w:rPr>
          <w:rFonts w:hint="eastAsia"/>
        </w:rPr>
        <w:t>ON THE SACRAMENT OF THE LORD'S SUPPER</w:t>
      </w:r>
    </w:p>
    <w:p w14:paraId="57288299">
      <w:pPr>
        <w:pStyle w:val="3"/>
        <w:bidi w:val="0"/>
        <w:rPr>
          <w:rFonts w:hint="eastAsia"/>
        </w:rPr>
      </w:pPr>
      <w:r>
        <w:rPr>
          <w:rFonts w:hint="eastAsia"/>
        </w:rPr>
        <w:t>论主的晚餐圣礼</w:t>
      </w:r>
    </w:p>
    <w:p w14:paraId="7DA25CD8">
      <w:pPr>
        <w:spacing w:after="417" w:line="252" w:lineRule="auto"/>
        <w:ind w:left="34" w:right="25"/>
        <w:jc w:val="center"/>
        <w:rPr>
          <w:rFonts w:hint="eastAsia"/>
        </w:rPr>
      </w:pPr>
    </w:p>
    <w:p w14:paraId="477B8680">
      <w:pPr>
        <w:spacing w:after="417" w:line="252" w:lineRule="auto"/>
        <w:ind w:left="34" w:right="25"/>
        <w:jc w:val="left"/>
        <w:rPr>
          <w:rFonts w:hint="eastAsia"/>
        </w:rPr>
      </w:pPr>
      <w:r>
        <w:rPr>
          <w:rFonts w:hint="eastAsia"/>
        </w:rPr>
        <w:t>True Nature of the Eucharist.—In what Manner Christ is Present in It.—Observations on the Time of Institution; The Symbols; The Mode of Administration.—What is Implied in Partaking of it.—Who may Partake.—Periods of Celebrating it.</w:t>
      </w:r>
    </w:p>
    <w:p w14:paraId="216AC271">
      <w:pPr>
        <w:spacing w:after="417" w:line="252" w:lineRule="auto"/>
        <w:ind w:left="34" w:right="25"/>
        <w:jc w:val="left"/>
        <w:rPr>
          <w:rFonts w:hint="eastAsia"/>
        </w:rPr>
      </w:pPr>
      <w:r>
        <w:rPr>
          <w:rFonts w:hint="eastAsia"/>
        </w:rPr>
        <w:t>圣餐的真正性质——基督以何种方式临在其中——关于设立时间、象征物、施行方式的观察——领受它意味着什么——谁可以领受——举行它的时期。</w:t>
      </w:r>
    </w:p>
    <w:p w14:paraId="3C4C2537">
      <w:pPr>
        <w:spacing w:after="417" w:line="252" w:lineRule="auto"/>
        <w:ind w:left="34" w:right="25"/>
        <w:jc w:val="left"/>
        <w:rPr>
          <w:rFonts w:hint="eastAsia"/>
        </w:rPr>
      </w:pPr>
    </w:p>
    <w:p w14:paraId="618D1E4F">
      <w:pPr>
        <w:spacing w:after="417" w:line="252" w:lineRule="auto"/>
        <w:ind w:left="34" w:right="25"/>
        <w:jc w:val="left"/>
        <w:rPr>
          <w:rFonts w:hint="eastAsia"/>
        </w:rPr>
      </w:pPr>
      <w:r>
        <w:rPr>
          <w:rFonts w:hint="eastAsia"/>
        </w:rPr>
        <w:t>WE have reviewed the opinions of different denominations of Christians concerning the Lord's Supper, and have seen that even some of those who denied the real presence, have not always expressed themselves with sufficient clearness and simplicity.</w:t>
      </w:r>
    </w:p>
    <w:p w14:paraId="0174FA47">
      <w:pPr>
        <w:spacing w:after="417" w:line="252" w:lineRule="auto"/>
        <w:ind w:left="34" w:right="25"/>
        <w:jc w:val="left"/>
        <w:rPr>
          <w:rFonts w:hint="eastAsia"/>
        </w:rPr>
      </w:pPr>
      <w:r>
        <w:rPr>
          <w:rFonts w:hint="eastAsia"/>
        </w:rPr>
        <w:t>我们已经回顾了不同基督教派别关于主的晚餐的观点，并且看到，即使是那些否认真临在的人，也并非总是以足够的清晰和简朴来表达自己。</w:t>
      </w:r>
    </w:p>
    <w:p w14:paraId="383E72E4">
      <w:pPr>
        <w:spacing w:after="417" w:line="252" w:lineRule="auto"/>
        <w:ind w:left="34" w:right="25"/>
        <w:jc w:val="left"/>
        <w:rPr>
          <w:rFonts w:hint="eastAsia"/>
        </w:rPr>
      </w:pPr>
    </w:p>
    <w:p w14:paraId="759A7283">
      <w:pPr>
        <w:spacing w:after="417" w:line="252" w:lineRule="auto"/>
        <w:ind w:left="34" w:right="25"/>
        <w:jc w:val="left"/>
        <w:rPr>
          <w:rFonts w:hint="eastAsia"/>
        </w:rPr>
      </w:pPr>
      <w:r>
        <w:rPr>
          <w:rFonts w:hint="eastAsia"/>
        </w:rPr>
        <w:t>The words of institution have impressed them with an idea, that, although there is no change of the elements, and the true body and blood of our Redeemer are not contained in them, yet something mysterious is implied.</w:t>
      </w:r>
    </w:p>
    <w:p w14:paraId="73C35560">
      <w:pPr>
        <w:spacing w:after="417" w:line="252" w:lineRule="auto"/>
        <w:ind w:left="34" w:right="25"/>
        <w:jc w:val="left"/>
        <w:rPr>
          <w:rFonts w:hint="eastAsia"/>
        </w:rPr>
      </w:pPr>
      <w:r>
        <w:rPr>
          <w:rFonts w:hint="eastAsia"/>
        </w:rPr>
        <w:t>设立之词给他们留下了这样一个印象：虽然圣餐元素没有改变，我们救赎主的真身体和血也不包含在其中，但其中却暗示着某种奥秘。</w:t>
      </w:r>
    </w:p>
    <w:p w14:paraId="6B47924C">
      <w:pPr>
        <w:spacing w:after="417" w:line="252" w:lineRule="auto"/>
        <w:ind w:left="34" w:right="25"/>
        <w:jc w:val="left"/>
        <w:rPr>
          <w:rFonts w:hint="eastAsia"/>
        </w:rPr>
      </w:pPr>
    </w:p>
    <w:p w14:paraId="2AAD1A9B">
      <w:pPr>
        <w:spacing w:after="417" w:line="252" w:lineRule="auto"/>
        <w:ind w:left="34" w:right="25"/>
        <w:jc w:val="left"/>
        <w:rPr>
          <w:rFonts w:hint="eastAsia"/>
        </w:rPr>
      </w:pPr>
      <w:r>
        <w:rPr>
          <w:rFonts w:hint="eastAsia"/>
        </w:rPr>
        <w:t>This charge, at least, may be fairly advanced against those whom we find, even although they profess to explain the subject, making use of figurative language.</w:t>
      </w:r>
    </w:p>
    <w:p w14:paraId="5FFAE259">
      <w:pPr>
        <w:spacing w:after="417" w:line="252" w:lineRule="auto"/>
        <w:ind w:left="34" w:right="25"/>
        <w:jc w:val="left"/>
        <w:rPr>
          <w:rFonts w:hint="eastAsia"/>
        </w:rPr>
      </w:pPr>
      <w:r>
        <w:rPr>
          <w:rFonts w:hint="eastAsia"/>
        </w:rPr>
        <w:t>这个指控，至少可以公正地向那些我们发现，即使他们声称要解释这个主题，却仍使用比喻性语言的人提出。</w:t>
      </w:r>
    </w:p>
    <w:p w14:paraId="08C23322">
      <w:pPr>
        <w:spacing w:after="417" w:line="252" w:lineRule="auto"/>
        <w:ind w:left="34" w:right="25"/>
        <w:jc w:val="left"/>
        <w:rPr>
          <w:rFonts w:hint="eastAsia"/>
        </w:rPr>
      </w:pPr>
    </w:p>
    <w:p w14:paraId="68B20306">
      <w:pPr>
        <w:spacing w:after="417" w:line="252" w:lineRule="auto"/>
        <w:ind w:left="34" w:right="25"/>
        <w:jc w:val="left"/>
        <w:rPr>
          <w:rFonts w:hint="eastAsia"/>
        </w:rPr>
      </w:pPr>
      <w:r>
        <w:rPr>
          <w:rFonts w:hint="eastAsia"/>
        </w:rPr>
        <w:t>It is true that, since our Lord calls the bread and wine his body and blood, we may be said to eat his body when we eat the bread, and to drink his blood when we drink the wine; but then it should be considered, that we can only eat the one and drink the other, in the same sense in which the former is called his body, and the latter his blood, that is, figuratively.</w:t>
      </w:r>
    </w:p>
    <w:p w14:paraId="0044D52E">
      <w:pPr>
        <w:spacing w:after="417" w:line="252" w:lineRule="auto"/>
        <w:ind w:left="34" w:right="25"/>
        <w:jc w:val="left"/>
        <w:rPr>
          <w:rFonts w:hint="eastAsia"/>
        </w:rPr>
      </w:pPr>
      <w:r>
        <w:rPr>
          <w:rFonts w:hint="eastAsia"/>
        </w:rPr>
        <w:t>的确，既然我们的主称饼和酒为祂的身体和血，我们就可以说，当我们吃这饼时，就是吃祂的身体；当我们喝这酒时，就是喝祂的血；但我们必须考虑到，我们只能以饼被称为祂的身体、酒被称为祂的血的同样意义来吃这饼、喝这酒，也就是说，是比喻性的。</w:t>
      </w:r>
    </w:p>
    <w:p w14:paraId="54F6571A">
      <w:pPr>
        <w:spacing w:after="417" w:line="252" w:lineRule="auto"/>
        <w:ind w:left="34" w:right="25"/>
        <w:jc w:val="left"/>
        <w:rPr>
          <w:rFonts w:hint="eastAsia"/>
        </w:rPr>
      </w:pPr>
    </w:p>
    <w:p w14:paraId="58ECB337">
      <w:pPr>
        <w:spacing w:after="417" w:line="252" w:lineRule="auto"/>
        <w:ind w:left="34" w:right="25"/>
        <w:jc w:val="left"/>
        <w:rPr>
          <w:rFonts w:hint="eastAsia"/>
        </w:rPr>
      </w:pPr>
      <w:r>
        <w:rPr>
          <w:rFonts w:hint="eastAsia"/>
        </w:rPr>
        <w:t>Stript of all metaphorical terms, the action must mean that, in the believing and grateful commemoration of his death, we enjoy the blessings which were purchased by it, in the same manner in which we enjoy them when we exercise faith in hearing the Gospel.</w:t>
      </w:r>
    </w:p>
    <w:p w14:paraId="1940B205">
      <w:pPr>
        <w:spacing w:after="417" w:line="252" w:lineRule="auto"/>
        <w:ind w:left="34" w:right="25"/>
        <w:jc w:val="left"/>
        <w:rPr>
          <w:rFonts w:hint="eastAsia"/>
        </w:rPr>
      </w:pPr>
      <w:r>
        <w:rPr>
          <w:rFonts w:hint="eastAsia"/>
        </w:rPr>
        <w:t>除去所有比喻性的词语，这个行动必定意味着，在对祂的死充满信心和感恩的记念中，我们享受藉此所买赎的祝福，其方式与我们在听福音时运用信心享受它们的方式相同。</w:t>
      </w:r>
    </w:p>
    <w:p w14:paraId="642C90E3">
      <w:pPr>
        <w:spacing w:after="417" w:line="252" w:lineRule="auto"/>
        <w:ind w:left="34" w:right="25"/>
        <w:jc w:val="left"/>
        <w:rPr>
          <w:rFonts w:hint="eastAsia"/>
        </w:rPr>
      </w:pPr>
    </w:p>
    <w:p w14:paraId="163B650D">
      <w:pPr>
        <w:spacing w:after="417" w:line="252" w:lineRule="auto"/>
        <w:ind w:left="34" w:right="25"/>
        <w:jc w:val="left"/>
        <w:rPr>
          <w:rFonts w:hint="eastAsia"/>
        </w:rPr>
      </w:pPr>
      <w:r>
        <w:rPr>
          <w:rFonts w:hint="eastAsia"/>
        </w:rPr>
        <w:t>Why, then, should any man talk, as Calvin does, of some inexplicable communion in this ordinance with the human nature of Christ; and tell us that, although it seems impossible, on account of the distance to which he is removed from us, we are not to measure the power of the Divine Spirit by our standard?</w:t>
      </w:r>
    </w:p>
    <w:p w14:paraId="09249482">
      <w:pPr>
        <w:spacing w:after="417" w:line="252" w:lineRule="auto"/>
        <w:ind w:left="34" w:right="25"/>
        <w:jc w:val="left"/>
        <w:rPr>
          <w:rFonts w:hint="eastAsia"/>
        </w:rPr>
      </w:pPr>
      <w:r>
        <w:rPr>
          <w:rFonts w:hint="eastAsia"/>
        </w:rPr>
        <w:t>那么，为何有人要像加尔文那样，谈论在这圣礼中与基督的人性有某种无法解释的交通；并告诉我们，虽然因祂离我们遥远而似乎不可能，我们却不应用我们的标准来衡量神圣圣灵的能力呢？</w:t>
      </w:r>
    </w:p>
    <w:p w14:paraId="30F4BDD7">
      <w:pPr>
        <w:spacing w:after="417" w:line="252" w:lineRule="auto"/>
        <w:ind w:left="34" w:right="25"/>
        <w:jc w:val="left"/>
        <w:rPr>
          <w:rFonts w:hint="eastAsia"/>
        </w:rPr>
      </w:pPr>
    </w:p>
    <w:p w14:paraId="1D788A92">
      <w:pPr>
        <w:spacing w:after="417" w:line="252" w:lineRule="auto"/>
        <w:ind w:left="34" w:right="25"/>
        <w:jc w:val="left"/>
        <w:rPr>
          <w:rFonts w:hint="eastAsia"/>
        </w:rPr>
      </w:pPr>
      <w:r>
        <w:rPr>
          <w:rFonts w:hint="eastAsia"/>
        </w:rPr>
        <w:t>I am sure that the person who speaks so, conveys no idea into the minds of those whom he addresses; and I am equally certain that he does not understand himself.</w:t>
      </w:r>
    </w:p>
    <w:p w14:paraId="061A561C">
      <w:pPr>
        <w:spacing w:after="417" w:line="252" w:lineRule="auto"/>
        <w:ind w:left="34" w:right="25"/>
        <w:jc w:val="left"/>
        <w:rPr>
          <w:rFonts w:hint="eastAsia"/>
        </w:rPr>
      </w:pPr>
      <w:r>
        <w:rPr>
          <w:rFonts w:hint="eastAsia"/>
        </w:rPr>
        <w:t>我确信，这样说话的人，并没有将任何观念传达给他的听众；我也同样确信，他自己也不明白自己所说的。</w:t>
      </w:r>
    </w:p>
    <w:p w14:paraId="110BE6D5">
      <w:pPr>
        <w:spacing w:after="417" w:line="252" w:lineRule="auto"/>
        <w:ind w:left="34" w:right="25"/>
        <w:jc w:val="left"/>
        <w:rPr>
          <w:rFonts w:hint="eastAsia"/>
        </w:rPr>
      </w:pPr>
    </w:p>
    <w:p w14:paraId="66F4192F">
      <w:pPr>
        <w:spacing w:after="417" w:line="252" w:lineRule="auto"/>
        <w:ind w:left="34" w:right="25"/>
        <w:jc w:val="left"/>
        <w:rPr>
          <w:rFonts w:hint="eastAsia"/>
        </w:rPr>
      </w:pPr>
      <w:r>
        <w:rPr>
          <w:rFonts w:hint="eastAsia"/>
        </w:rPr>
        <w:t>When our Lord speaks, in the Gospel of John, of eating his flesh and drinking his blood, all Protestants will acknowledge that he simply means our reception of him and his benefits by faith.</w:t>
      </w:r>
    </w:p>
    <w:p w14:paraId="3FEF532C">
      <w:pPr>
        <w:spacing w:after="417" w:line="252" w:lineRule="auto"/>
        <w:ind w:left="34" w:right="25"/>
        <w:jc w:val="left"/>
        <w:rPr>
          <w:rFonts w:hint="eastAsia"/>
        </w:rPr>
      </w:pPr>
      <w:r>
        <w:rPr>
          <w:rFonts w:hint="eastAsia"/>
        </w:rPr>
        <w:t>当我们的主在约翰福音中谈到吃祂的肉、喝祂的血时，所有新教徒都会承认，祂的意思只是我们凭信心领受祂和祂的恩惠。</w:t>
      </w:r>
    </w:p>
    <w:p w14:paraId="6E61556B">
      <w:pPr>
        <w:spacing w:after="417" w:line="252" w:lineRule="auto"/>
        <w:ind w:left="34" w:right="25"/>
        <w:jc w:val="left"/>
        <w:rPr>
          <w:rFonts w:hint="eastAsia"/>
        </w:rPr>
      </w:pPr>
    </w:p>
    <w:p w14:paraId="3B8C3FAE">
      <w:pPr>
        <w:spacing w:after="417" w:line="252" w:lineRule="auto"/>
        <w:ind w:left="34" w:right="25"/>
        <w:jc w:val="left"/>
        <w:rPr>
          <w:rFonts w:hint="eastAsia"/>
        </w:rPr>
      </w:pPr>
      <w:r>
        <w:rPr>
          <w:rFonts w:hint="eastAsia"/>
        </w:rPr>
        <w:t>Why should it be supposed that any other thing is signified by the Lord's Supper, in which the language is virtually the same?</w:t>
      </w:r>
    </w:p>
    <w:p w14:paraId="5A7917A7">
      <w:pPr>
        <w:spacing w:after="417" w:line="252" w:lineRule="auto"/>
        <w:ind w:left="34" w:right="25"/>
        <w:jc w:val="left"/>
        <w:rPr>
          <w:rFonts w:hint="eastAsia"/>
        </w:rPr>
      </w:pPr>
      <w:r>
        <w:rPr>
          <w:rFonts w:hint="eastAsia"/>
        </w:rPr>
        <w:t>为何要设想主的晚餐，其语言实际上是相同的，却意指其他任何事物呢？</w:t>
      </w:r>
    </w:p>
    <w:p w14:paraId="3F5AFD76">
      <w:pPr>
        <w:spacing w:after="417" w:line="252" w:lineRule="auto"/>
        <w:ind w:left="34" w:right="25"/>
        <w:jc w:val="left"/>
        <w:rPr>
          <w:rFonts w:hint="eastAsia"/>
        </w:rPr>
      </w:pPr>
    </w:p>
    <w:p w14:paraId="7E060020">
      <w:pPr>
        <w:spacing w:after="417" w:line="252" w:lineRule="auto"/>
        <w:ind w:left="34" w:right="25"/>
        <w:jc w:val="left"/>
        <w:rPr>
          <w:rFonts w:hint="eastAsia"/>
        </w:rPr>
      </w:pPr>
      <w:r>
        <w:rPr>
          <w:rFonts w:hint="eastAsia"/>
        </w:rPr>
        <w:t>What rule of interpretation will justify us in entertaining the idea of something more mysterious in the one case than in the other?</w:t>
      </w:r>
    </w:p>
    <w:p w14:paraId="6CDD2170">
      <w:pPr>
        <w:spacing w:after="417" w:line="252" w:lineRule="auto"/>
        <w:ind w:left="34" w:right="25"/>
        <w:jc w:val="left"/>
        <w:rPr>
          <w:rFonts w:hint="eastAsia"/>
        </w:rPr>
      </w:pPr>
      <w:r>
        <w:rPr>
          <w:rFonts w:hint="eastAsia"/>
        </w:rPr>
        <w:t>有什么解释规则能证明，我们在一种情况下怀有比另一种情况下更神秘的观念是合理的呢？</w:t>
      </w:r>
    </w:p>
    <w:p w14:paraId="158E0950">
      <w:pPr>
        <w:spacing w:after="417" w:line="252" w:lineRule="auto"/>
        <w:ind w:left="34" w:right="25"/>
        <w:jc w:val="left"/>
        <w:rPr>
          <w:rFonts w:hint="eastAsia"/>
        </w:rPr>
      </w:pPr>
    </w:p>
    <w:p w14:paraId="3D297B4C">
      <w:pPr>
        <w:spacing w:after="417" w:line="252" w:lineRule="auto"/>
        <w:ind w:left="34" w:right="25"/>
        <w:jc w:val="left"/>
        <w:rPr>
          <w:rFonts w:hint="eastAsia"/>
        </w:rPr>
      </w:pPr>
      <w:r>
        <w:rPr>
          <w:rFonts w:hint="eastAsia"/>
        </w:rPr>
        <w:t>There is an absurdity in the notion, that there is any communion with the body and blood of Christ, considered in themselves; that he intended any such thing; or that it could be of any advantage to us.</w:t>
      </w:r>
    </w:p>
    <w:p w14:paraId="5400765A">
      <w:pPr>
        <w:spacing w:after="417" w:line="252" w:lineRule="auto"/>
        <w:ind w:left="34" w:right="25"/>
        <w:jc w:val="left"/>
        <w:rPr>
          <w:rFonts w:hint="eastAsia"/>
        </w:rPr>
      </w:pPr>
      <w:r>
        <w:rPr>
          <w:rFonts w:hint="eastAsia"/>
        </w:rPr>
        <w:t>认为与基督的身体和血本身有任何交通，认为祂意图如此，或认为这对我们有任何益处，这种观念是荒谬的。</w:t>
      </w:r>
    </w:p>
    <w:p w14:paraId="3CB3C089">
      <w:pPr>
        <w:spacing w:after="417" w:line="252" w:lineRule="auto"/>
        <w:ind w:left="34" w:right="25"/>
        <w:jc w:val="left"/>
        <w:rPr>
          <w:rFonts w:hint="eastAsia"/>
        </w:rPr>
      </w:pPr>
    </w:p>
    <w:p w14:paraId="500BC3A2">
      <w:pPr>
        <w:spacing w:after="417" w:line="252" w:lineRule="auto"/>
        <w:ind w:left="34" w:right="25"/>
        <w:jc w:val="left"/>
        <w:rPr>
          <w:rFonts w:hint="eastAsia"/>
        </w:rPr>
      </w:pPr>
      <w:r>
        <w:rPr>
          <w:rFonts w:hint="eastAsia"/>
        </w:rPr>
        <w:t>There is an absurdity in imagining that, by calling the symbol his body and blood, he meant to fix our attention upon these, materially considered; and in not acknowledging that his design was to direct our thoughts to himself, as our incarnate Redeemer, who was substituted in our room, expiated our sins, and has obtained a perfect salvation for us.</w:t>
      </w:r>
    </w:p>
    <w:p w14:paraId="34400E16">
      <w:pPr>
        <w:spacing w:after="417" w:line="252" w:lineRule="auto"/>
        <w:ind w:left="34" w:right="25"/>
        <w:jc w:val="left"/>
        <w:rPr>
          <w:rFonts w:hint="eastAsia"/>
        </w:rPr>
      </w:pPr>
      <w:r>
        <w:rPr>
          <w:rFonts w:hint="eastAsia"/>
        </w:rPr>
        <w:t>想象祂通过称呼象征物为祂的身体和血，意在将我们的注意力固定在这些物质上，这是荒谬的；并且不承认祂的设计是要将我们的思想引向祂自己，作为我们道成肉身的救赎主，祂代替了我们的位置，赎清了我们的罪，并为我们获得了完全的救恩，这也是荒谬的。</w:t>
      </w:r>
    </w:p>
    <w:p w14:paraId="75334F7E">
      <w:pPr>
        <w:spacing w:after="417" w:line="252" w:lineRule="auto"/>
        <w:ind w:left="34" w:right="25"/>
        <w:jc w:val="left"/>
        <w:rPr>
          <w:rFonts w:hint="eastAsia"/>
        </w:rPr>
      </w:pPr>
    </w:p>
    <w:p w14:paraId="1C340077">
      <w:pPr>
        <w:spacing w:after="417" w:line="252" w:lineRule="auto"/>
        <w:ind w:left="34" w:right="25"/>
        <w:jc w:val="left"/>
        <w:rPr>
          <w:rFonts w:hint="eastAsia"/>
        </w:rPr>
      </w:pPr>
      <w:r>
        <w:rPr>
          <w:rFonts w:hint="eastAsia"/>
        </w:rPr>
        <w:t>The ordinance is misunderstood, when it gives rise to carnal meditations; and is then only observed aright, when our minds are employed in the spiritual contemplation of his atonement, and its effects.</w:t>
      </w:r>
    </w:p>
    <w:p w14:paraId="20275C5C">
      <w:pPr>
        <w:spacing w:after="417" w:line="252" w:lineRule="auto"/>
        <w:ind w:left="34" w:right="25"/>
        <w:jc w:val="left"/>
        <w:rPr>
          <w:rFonts w:hint="eastAsia"/>
        </w:rPr>
      </w:pPr>
      <w:r>
        <w:rPr>
          <w:rFonts w:hint="eastAsia"/>
        </w:rPr>
        <w:t>当这项圣礼引起属肉体的默想时，它就被误解了；只有当我们的心思被用来属灵地默想祂的赎罪及其果效时，它才被正确地遵守。</w:t>
      </w:r>
    </w:p>
    <w:p w14:paraId="0BAD828C">
      <w:pPr>
        <w:spacing w:after="417" w:line="252" w:lineRule="auto"/>
        <w:ind w:left="34" w:right="25"/>
        <w:jc w:val="left"/>
        <w:rPr>
          <w:rFonts w:hint="eastAsia"/>
        </w:rPr>
      </w:pPr>
    </w:p>
    <w:p w14:paraId="7F2F797C">
      <w:pPr>
        <w:spacing w:after="417" w:line="252" w:lineRule="auto"/>
        <w:ind w:left="34" w:right="25"/>
        <w:jc w:val="left"/>
        <w:rPr>
          <w:rFonts w:hint="eastAsia"/>
        </w:rPr>
      </w:pPr>
      <w:r>
        <w:rPr>
          <w:rFonts w:hint="eastAsia"/>
        </w:rPr>
        <w:t>When our Church, therefore, says that "the body and blood are as really, but spiritually, present to the faith of believers in that ordinance, as the elements themselves are to their outward senses,"* and, that they "feed upon his body and blood, to their spiritual nourishment and growth in grace,"† it can mean only, that our incarnate suffering Saviour is apprehended by their minds, through the instituted signs; and that, by faith, they enjoy peace and hope; or it means something unintelligible and unscriptural.</w:t>
      </w:r>
    </w:p>
    <w:p w14:paraId="0D547859">
      <w:pPr>
        <w:spacing w:after="417" w:line="252" w:lineRule="auto"/>
        <w:ind w:left="34" w:right="25"/>
        <w:jc w:val="left"/>
        <w:rPr>
          <w:rFonts w:hint="eastAsia"/>
        </w:rPr>
      </w:pPr>
      <w:r>
        <w:rPr>
          <w:rFonts w:hint="eastAsia"/>
        </w:rPr>
        <w:t>因此，当我们的教会说“身体和血在那圣礼中对信徒的信心是真实地，但属灵地临在，如同圣餐元素本身对他们外在感官临在一样，”* 并且，他们“吃祂的身体，喝祂的血，为的是他们属灵的滋养和在恩典中成长，”† 这只能意味着，我们道成肉身、受苦的救主，是通过所设立的记号被他们的心智所领悟的；并且，凭着信心，他们享受平安和盼望；否则，它就意味着某种无法理解且不符合圣经的东西。</w:t>
      </w:r>
    </w:p>
    <w:p w14:paraId="7C7DDCB4">
      <w:pPr>
        <w:spacing w:after="417" w:line="252" w:lineRule="auto"/>
        <w:ind w:left="34" w:right="25"/>
        <w:jc w:val="left"/>
        <w:rPr>
          <w:rFonts w:hint="eastAsia"/>
        </w:rPr>
      </w:pPr>
    </w:p>
    <w:p w14:paraId="06487806">
      <w:pPr>
        <w:spacing w:after="417" w:line="252" w:lineRule="auto"/>
        <w:ind w:left="34" w:right="25"/>
        <w:jc w:val="left"/>
        <w:rPr>
          <w:rFonts w:hint="eastAsia"/>
        </w:rPr>
      </w:pPr>
      <w:r>
        <w:rPr>
          <w:rFonts w:hint="eastAsia"/>
        </w:rPr>
        <w:t>Plain, literal language is best, especially on spiritual subjects, and should have been employed by Protestant Churches with the utmost care, as the figurative terms of Scripture have been so grossly mistaken.</w:t>
      </w:r>
    </w:p>
    <w:p w14:paraId="07F6CD6B">
      <w:pPr>
        <w:spacing w:after="417" w:line="252" w:lineRule="auto"/>
        <w:ind w:left="34" w:right="25"/>
        <w:jc w:val="left"/>
        <w:rPr>
          <w:rFonts w:hint="eastAsia"/>
        </w:rPr>
      </w:pPr>
      <w:r>
        <w:rPr>
          <w:rFonts w:hint="eastAsia"/>
        </w:rPr>
        <w:t>简明、字面的语言是最好的，尤其是在属灵的主题上，新教教会本应极其谨慎地使用它，因为圣经的比喻性词语已被严重误解。</w:t>
      </w:r>
    </w:p>
    <w:p w14:paraId="1183BCEC">
      <w:pPr>
        <w:spacing w:after="417" w:line="252" w:lineRule="auto"/>
        <w:ind w:left="34" w:right="25"/>
        <w:jc w:val="left"/>
        <w:rPr>
          <w:rFonts w:hint="eastAsia"/>
        </w:rPr>
      </w:pPr>
    </w:p>
    <w:p w14:paraId="3D563FBA">
      <w:pPr>
        <w:spacing w:after="417" w:line="252" w:lineRule="auto"/>
        <w:ind w:left="34" w:right="25"/>
        <w:jc w:val="left"/>
        <w:rPr>
          <w:rFonts w:hint="eastAsia"/>
        </w:rPr>
      </w:pPr>
      <w:r>
        <w:rPr>
          <w:rFonts w:hint="eastAsia"/>
        </w:rPr>
        <w:t>On this ground, I object to the following words in the Confession of Faith of the Reformed Churches of France: "We confess that, in the Holy Supper, Jesus Christ feeds and nourishes us truly with his flesh and blood, that we may be one with him, and that his life may be communicated to us. For, although he is in heaven till he come to judge the world, yet we believe that, by the secret and incomprehensible virtue of his Spirit, he nourishes and quickens us with the substance of his body and blood. We hold that this is done spiritually, not to put imaginations and thoughts in the place of the effect and the truth, but inasmuch as this mystery surmounts, by its height, the measure of our senses, and the whole order of nature."‡</w:t>
      </w:r>
    </w:p>
    <w:p w14:paraId="0137AB94">
      <w:pPr>
        <w:spacing w:after="417" w:line="252" w:lineRule="auto"/>
        <w:ind w:left="34" w:right="25"/>
        <w:jc w:val="left"/>
        <w:rPr>
          <w:rFonts w:hint="eastAsia"/>
        </w:rPr>
      </w:pPr>
      <w:r>
        <w:rPr>
          <w:rFonts w:hint="eastAsia"/>
        </w:rPr>
        <w:t>基于这个理由，我反对法国改革宗教会信条中的以下话语：“我们承认，在圣餐中，耶稣基督真实地用祂的肉和血喂养和滋养我们，使我们可以与祂合一，祂的生命可以传递给我们。因为，虽然祂在天上，直到祂来审判世界，但我们相信，藉着祂圣灵奥秘和不可思议的大能，祂用祂身体和血的实体滋养和使我们活过来。我们认为这是属灵地完成的，不是用想象和思想来代替果效和真理，而是因为这个奥秘以其崇高超越了我们感官的尺度和整个自然秩序。”‡</w:t>
      </w:r>
    </w:p>
    <w:p w14:paraId="3F374531">
      <w:pPr>
        <w:spacing w:after="417" w:line="252" w:lineRule="auto"/>
        <w:ind w:left="34" w:right="25"/>
        <w:jc w:val="left"/>
        <w:rPr>
          <w:rFonts w:hint="eastAsia"/>
        </w:rPr>
      </w:pPr>
    </w:p>
    <w:p w14:paraId="2C31952B">
      <w:pPr>
        <w:spacing w:after="417" w:line="252" w:lineRule="auto"/>
        <w:ind w:left="34" w:right="25"/>
        <w:jc w:val="left"/>
        <w:rPr>
          <w:rFonts w:hint="eastAsia"/>
        </w:rPr>
      </w:pPr>
      <w:r>
        <w:rPr>
          <w:rFonts w:hint="eastAsia"/>
        </w:rPr>
        <w:t>It is not the design of these observations to deny, or call in question, the presence of Christ in the Eucharist.</w:t>
      </w:r>
    </w:p>
    <w:p w14:paraId="3F2F5281">
      <w:pPr>
        <w:spacing w:after="417" w:line="252" w:lineRule="auto"/>
        <w:ind w:left="34" w:right="25"/>
        <w:jc w:val="left"/>
        <w:rPr>
          <w:rFonts w:hint="eastAsia"/>
        </w:rPr>
      </w:pPr>
      <w:r>
        <w:rPr>
          <w:rFonts w:hint="eastAsia"/>
        </w:rPr>
        <w:t>这些观察的目的并非否认或质疑基督在圣餐中的临在。</w:t>
      </w:r>
    </w:p>
    <w:p w14:paraId="772FC262">
      <w:pPr>
        <w:spacing w:after="417" w:line="252" w:lineRule="auto"/>
        <w:ind w:left="34" w:right="25"/>
        <w:jc w:val="left"/>
        <w:rPr>
          <w:rFonts w:hint="eastAsia"/>
        </w:rPr>
      </w:pPr>
    </w:p>
    <w:p w14:paraId="58719878">
      <w:pPr>
        <w:spacing w:after="417" w:line="252" w:lineRule="auto"/>
        <w:ind w:left="34" w:right="25"/>
        <w:jc w:val="left"/>
        <w:rPr>
          <w:rFonts w:hint="eastAsia"/>
        </w:rPr>
      </w:pPr>
      <w:r>
        <w:rPr>
          <w:rFonts w:hint="eastAsia"/>
        </w:rPr>
        <w:t>I should not hesitate to affirm a real, in opposition to an imaginary, and in distinction from a symbolical, presence, had not the phrase been abused to express a doctrine inconsistent with Scripture and common sense.</w:t>
      </w:r>
    </w:p>
    <w:p w14:paraId="71A5DC40">
      <w:pPr>
        <w:spacing w:after="417" w:line="252" w:lineRule="auto"/>
        <w:ind w:left="34" w:right="25"/>
        <w:jc w:val="left"/>
        <w:rPr>
          <w:rFonts w:hint="eastAsia"/>
        </w:rPr>
      </w:pPr>
      <w:r>
        <w:rPr>
          <w:rFonts w:hint="eastAsia"/>
        </w:rPr>
        <w:t>我本不会犹豫去肯定一种真实的临在，以区别于想象的临在，并与象征性的临在相区分，若非这个短语已被滥用来表达一种与圣经和常识不符的教义。</w:t>
      </w:r>
    </w:p>
    <w:p w14:paraId="26FEF0A5">
      <w:pPr>
        <w:spacing w:after="417" w:line="252" w:lineRule="auto"/>
        <w:ind w:left="34" w:right="25"/>
        <w:jc w:val="left"/>
        <w:rPr>
          <w:rFonts w:hint="eastAsia"/>
        </w:rPr>
      </w:pPr>
    </w:p>
    <w:p w14:paraId="6D2833CB">
      <w:pPr>
        <w:spacing w:after="417" w:line="252" w:lineRule="auto"/>
        <w:ind w:left="34" w:right="25"/>
        <w:jc w:val="left"/>
        <w:rPr>
          <w:rFonts w:hint="eastAsia"/>
        </w:rPr>
      </w:pPr>
      <w:r>
        <w:rPr>
          <w:rFonts w:hint="eastAsia"/>
        </w:rPr>
        <w:t>But the doctrine of his presence I would not found, as others do, upon the words of institution, which, when justly interpreted, merely import that the elements are signs of his body and blood.</w:t>
      </w:r>
    </w:p>
    <w:p w14:paraId="7224B43E">
      <w:pPr>
        <w:spacing w:after="417" w:line="252" w:lineRule="auto"/>
        <w:ind w:left="34" w:right="25"/>
        <w:jc w:val="left"/>
        <w:rPr>
          <w:rFonts w:hint="eastAsia"/>
        </w:rPr>
      </w:pPr>
      <w:r>
        <w:rPr>
          <w:rFonts w:hint="eastAsia"/>
        </w:rPr>
        <w:t>但祂临在的教义，我不会像其他人那样，建立在设立之词之上，因为当这些话被公正地解释时，它们仅仅意味着圣餐元素是祂身体和血的记号。</w:t>
      </w:r>
    </w:p>
    <w:p w14:paraId="760FE73A">
      <w:pPr>
        <w:spacing w:after="417" w:line="252" w:lineRule="auto"/>
        <w:ind w:left="34" w:right="25"/>
        <w:jc w:val="left"/>
        <w:rPr>
          <w:rFonts w:hint="eastAsia"/>
        </w:rPr>
      </w:pPr>
    </w:p>
    <w:p w14:paraId="284CCA05">
      <w:pPr>
        <w:spacing w:after="417" w:line="252" w:lineRule="auto"/>
        <w:ind w:left="34" w:right="25"/>
        <w:jc w:val="left"/>
        <w:rPr>
          <w:rFonts w:hint="eastAsia"/>
        </w:rPr>
      </w:pPr>
      <w:r>
        <w:rPr>
          <w:rFonts w:hint="eastAsia"/>
        </w:rPr>
        <w:t>Now, a sign is very far from implying that the thing signified is present.</w:t>
      </w:r>
    </w:p>
    <w:p w14:paraId="57F8CA38">
      <w:pPr>
        <w:spacing w:after="417" w:line="252" w:lineRule="auto"/>
        <w:ind w:left="34" w:right="25"/>
        <w:jc w:val="left"/>
        <w:rPr>
          <w:rFonts w:hint="eastAsia"/>
        </w:rPr>
      </w:pPr>
      <w:r>
        <w:rPr>
          <w:rFonts w:hint="eastAsia"/>
        </w:rPr>
        <w:t>现在，一个记号远非意味着所预表之物是临在的。</w:t>
      </w:r>
    </w:p>
    <w:p w14:paraId="4D667337">
      <w:pPr>
        <w:spacing w:after="417" w:line="252" w:lineRule="auto"/>
        <w:ind w:left="34" w:right="25"/>
        <w:jc w:val="left"/>
        <w:rPr>
          <w:rFonts w:hint="eastAsia"/>
        </w:rPr>
      </w:pPr>
    </w:p>
    <w:p w14:paraId="318BF3BF">
      <w:pPr>
        <w:spacing w:after="417" w:line="252" w:lineRule="auto"/>
        <w:ind w:left="34" w:right="25"/>
        <w:jc w:val="left"/>
        <w:rPr>
          <w:rFonts w:hint="eastAsia"/>
        </w:rPr>
      </w:pPr>
      <w:r>
        <w:rPr>
          <w:rFonts w:hint="eastAsia"/>
        </w:rPr>
        <w:t>It is rather understood to represent an absent object, and is put in its place to remind us of it, because it is removed to a distance from us.</w:t>
      </w:r>
    </w:p>
    <w:p w14:paraId="79624964">
      <w:pPr>
        <w:spacing w:after="417" w:line="252" w:lineRule="auto"/>
        <w:ind w:left="34" w:right="25"/>
        <w:jc w:val="left"/>
        <w:rPr>
          <w:rFonts w:hint="eastAsia"/>
        </w:rPr>
      </w:pPr>
      <w:r>
        <w:rPr>
          <w:rFonts w:hint="eastAsia"/>
        </w:rPr>
        <w:t>它更被理解为代表一个缺席的对象，并被置于其位置上以提醒我们它，因为它已离我们遥远。</w:t>
      </w:r>
    </w:p>
    <w:p w14:paraId="3BFC9511">
      <w:pPr>
        <w:spacing w:after="417" w:line="252" w:lineRule="auto"/>
        <w:ind w:left="34" w:right="25"/>
        <w:jc w:val="left"/>
        <w:rPr>
          <w:rFonts w:hint="eastAsia"/>
        </w:rPr>
      </w:pPr>
    </w:p>
    <w:p w14:paraId="6AB98A2A">
      <w:pPr>
        <w:spacing w:after="417" w:line="252" w:lineRule="auto"/>
        <w:ind w:left="34" w:right="25"/>
        <w:jc w:val="left"/>
        <w:rPr>
          <w:rFonts w:hint="eastAsia"/>
        </w:rPr>
      </w:pPr>
      <w:r>
        <w:rPr>
          <w:rFonts w:hint="eastAsia"/>
        </w:rPr>
        <w:t>Instead of being a fair conclusion from the words of institution, that there is a peculiar, mysterious presence of our Saviour, which can be accounted for only by the miraculous power of the Spirit, it might rather be inferred that he is not present at all, and that the design of the symbols is to call him to remembrance in his absence.</w:t>
      </w:r>
    </w:p>
    <w:p w14:paraId="5B022EE4">
      <w:pPr>
        <w:spacing w:after="417" w:line="252" w:lineRule="auto"/>
        <w:ind w:left="34" w:right="25"/>
        <w:jc w:val="left"/>
        <w:rPr>
          <w:rFonts w:hint="eastAsia"/>
        </w:rPr>
      </w:pPr>
      <w:r>
        <w:rPr>
          <w:rFonts w:hint="eastAsia"/>
        </w:rPr>
        <w:t>与其从设立之词中得出这样一个合理的结论，即我们的救主有一种特殊的、神秘的临在，这只能用圣灵神奇的能力来解释，不如推断祂根本不在场，而象征物的目的就是为了在祂不在时记念祂。</w:t>
      </w:r>
    </w:p>
    <w:p w14:paraId="02484B08">
      <w:pPr>
        <w:spacing w:after="417" w:line="252" w:lineRule="auto"/>
        <w:ind w:left="34" w:right="25"/>
        <w:jc w:val="left"/>
        <w:rPr>
          <w:rFonts w:hint="eastAsia"/>
        </w:rPr>
      </w:pPr>
    </w:p>
    <w:p w14:paraId="7D01D9ED">
      <w:pPr>
        <w:spacing w:after="417" w:line="252" w:lineRule="auto"/>
        <w:ind w:left="34" w:right="25"/>
        <w:jc w:val="left"/>
        <w:rPr>
          <w:rFonts w:hint="eastAsia"/>
        </w:rPr>
      </w:pPr>
      <w:r>
        <w:rPr>
          <w:rFonts w:hint="eastAsia"/>
        </w:rPr>
        <w:t>The doctrine of his presence in the Sacred Supper, is legitimately deduced from his general promise, which relates to all his ordinances without any special respect to the Supper: "Where two or three are gathered together in my name, there I am in the midst of them."§</w:t>
      </w:r>
    </w:p>
    <w:p w14:paraId="64F8F6D8">
      <w:pPr>
        <w:spacing w:after="417" w:line="252" w:lineRule="auto"/>
        <w:ind w:left="34" w:right="25"/>
        <w:jc w:val="left"/>
        <w:rPr>
          <w:rFonts w:hint="eastAsia"/>
        </w:rPr>
      </w:pPr>
      <w:r>
        <w:rPr>
          <w:rFonts w:hint="eastAsia"/>
        </w:rPr>
        <w:t>祂在圣餐中临在的教义，是合法地从祂一般的应许中推导出来的，这应许关系到祂所有的圣礼，而不仅仅是主的晚餐：“因为无论在哪里，有两三个人奉我的名聚会，那里就有我在他们中间。”§</w:t>
      </w:r>
    </w:p>
    <w:p w14:paraId="0D819F9A">
      <w:pPr>
        <w:spacing w:after="417" w:line="252" w:lineRule="auto"/>
        <w:ind w:left="34" w:right="25"/>
        <w:jc w:val="left"/>
        <w:rPr>
          <w:rFonts w:hint="eastAsia"/>
        </w:rPr>
      </w:pPr>
    </w:p>
    <w:p w14:paraId="2F158359">
      <w:pPr>
        <w:spacing w:after="417" w:line="252" w:lineRule="auto"/>
        <w:ind w:left="34" w:right="25"/>
        <w:jc w:val="left"/>
        <w:rPr>
          <w:rFonts w:hint="eastAsia"/>
        </w:rPr>
      </w:pPr>
      <w:r>
        <w:rPr>
          <w:rFonts w:hint="eastAsia"/>
        </w:rPr>
        <w:t>It is this promise which gives us ground to consider him as present in the Eucharist, in baptism, in prayer, in the preaching of the Gospel.</w:t>
      </w:r>
    </w:p>
    <w:p w14:paraId="510B064E">
      <w:pPr>
        <w:spacing w:after="417" w:line="252" w:lineRule="auto"/>
        <w:ind w:left="34" w:right="25"/>
        <w:jc w:val="left"/>
        <w:rPr>
          <w:rFonts w:hint="eastAsia"/>
        </w:rPr>
      </w:pPr>
      <w:r>
        <w:rPr>
          <w:rFonts w:hint="eastAsia"/>
        </w:rPr>
        <w:t>正是这个应许，使我们有理由认为祂临在于圣餐、洗礼、祷告和福音的宣讲中。</w:t>
      </w:r>
    </w:p>
    <w:p w14:paraId="45EBC368">
      <w:pPr>
        <w:spacing w:after="417" w:line="252" w:lineRule="auto"/>
        <w:ind w:left="34" w:right="25"/>
        <w:jc w:val="left"/>
        <w:rPr>
          <w:rFonts w:hint="eastAsia"/>
        </w:rPr>
      </w:pPr>
    </w:p>
    <w:p w14:paraId="7F39CA86">
      <w:pPr>
        <w:spacing w:after="417" w:line="252" w:lineRule="auto"/>
        <w:ind w:left="34" w:right="25"/>
        <w:jc w:val="left"/>
        <w:rPr>
          <w:rFonts w:hint="eastAsia"/>
        </w:rPr>
      </w:pPr>
      <w:r>
        <w:rPr>
          <w:rFonts w:hint="eastAsia"/>
        </w:rPr>
        <w:t>In all these ordinances he is present; and he is present in the same manner in them all, namely, by his Spirit, who renders them effectual means of salvation.</w:t>
      </w:r>
    </w:p>
    <w:p w14:paraId="33AEF8C2">
      <w:pPr>
        <w:spacing w:after="417" w:line="252" w:lineRule="auto"/>
        <w:ind w:left="34" w:right="25"/>
        <w:jc w:val="left"/>
        <w:rPr>
          <w:rFonts w:hint="eastAsia"/>
        </w:rPr>
      </w:pPr>
      <w:r>
        <w:rPr>
          <w:rFonts w:hint="eastAsia"/>
        </w:rPr>
        <w:t>在所有这些圣礼中祂都临在；并且祂以同样的方式临在其中，即藉着祂的灵，祂使这些圣礼成为救恩的有效途径。</w:t>
      </w:r>
    </w:p>
    <w:p w14:paraId="72120C34">
      <w:pPr>
        <w:spacing w:after="417" w:line="252" w:lineRule="auto"/>
        <w:ind w:left="34" w:right="25"/>
        <w:jc w:val="left"/>
        <w:rPr>
          <w:rFonts w:hint="eastAsia"/>
        </w:rPr>
      </w:pPr>
    </w:p>
    <w:p w14:paraId="683E651A">
      <w:pPr>
        <w:spacing w:after="417" w:line="252" w:lineRule="auto"/>
        <w:ind w:left="34" w:right="25"/>
        <w:jc w:val="left"/>
        <w:rPr>
          <w:rFonts w:hint="eastAsia"/>
        </w:rPr>
      </w:pPr>
      <w:r>
        <w:rPr>
          <w:rFonts w:hint="eastAsia"/>
        </w:rPr>
        <w:t>This sentiment would be pronounced heretical by the Church of Rome, and by the followers, of Luther; and would even incur the disapprobation of many Protestants, who have been accustomed to think that Christ is somehow in the Eucharist, as he is not in any other ordinance.</w:t>
      </w:r>
    </w:p>
    <w:p w14:paraId="75CB2A59">
      <w:pPr>
        <w:spacing w:after="417" w:line="252" w:lineRule="auto"/>
        <w:ind w:left="34" w:right="25"/>
        <w:jc w:val="left"/>
        <w:rPr>
          <w:rFonts w:hint="eastAsia"/>
        </w:rPr>
      </w:pPr>
      <w:r>
        <w:rPr>
          <w:rFonts w:hint="eastAsia"/>
        </w:rPr>
        <w:t>这种观点会被罗马教会和路德的追随者宣判为异端；甚至会招致许多新教徒的不满，他们习惯于认为基督以某种方式临在于圣餐中，而不在任何其他圣礼中。</w:t>
      </w:r>
    </w:p>
    <w:p w14:paraId="0C98AED8">
      <w:pPr>
        <w:spacing w:after="417" w:line="252" w:lineRule="auto"/>
        <w:ind w:left="34" w:right="25"/>
        <w:jc w:val="left"/>
        <w:rPr>
          <w:rFonts w:hint="eastAsia"/>
        </w:rPr>
      </w:pPr>
    </w:p>
    <w:p w14:paraId="669722F8">
      <w:pPr>
        <w:spacing w:after="417" w:line="252" w:lineRule="auto"/>
        <w:ind w:left="34" w:right="25"/>
        <w:jc w:val="left"/>
        <w:rPr>
          <w:rFonts w:hint="eastAsia"/>
        </w:rPr>
      </w:pPr>
      <w:r>
        <w:rPr>
          <w:rFonts w:hint="eastAsia"/>
        </w:rPr>
        <w:t>But their belief and their confident affirmation are of no value, if they are not supported by Scripture.</w:t>
      </w:r>
    </w:p>
    <w:p w14:paraId="00873304">
      <w:pPr>
        <w:spacing w:after="417" w:line="252" w:lineRule="auto"/>
        <w:ind w:left="34" w:right="25"/>
        <w:jc w:val="left"/>
        <w:rPr>
          <w:rFonts w:hint="eastAsia"/>
        </w:rPr>
      </w:pPr>
      <w:r>
        <w:rPr>
          <w:rFonts w:hint="eastAsia"/>
        </w:rPr>
        <w:t>但他们的信仰和他们自信的断言，如果得不到圣经的支持，就毫无价值。</w:t>
      </w:r>
    </w:p>
    <w:p w14:paraId="1B44E498">
      <w:pPr>
        <w:spacing w:after="417" w:line="252" w:lineRule="auto"/>
        <w:ind w:left="34" w:right="25"/>
        <w:jc w:val="left"/>
        <w:rPr>
          <w:rFonts w:hint="eastAsia"/>
        </w:rPr>
      </w:pPr>
    </w:p>
    <w:p w14:paraId="47C9C4B2">
      <w:pPr>
        <w:spacing w:after="417" w:line="252" w:lineRule="auto"/>
        <w:ind w:left="34" w:right="25"/>
        <w:jc w:val="left"/>
        <w:rPr>
          <w:rFonts w:hint="eastAsia"/>
        </w:rPr>
      </w:pPr>
      <w:r>
        <w:rPr>
          <w:rFonts w:hint="eastAsia"/>
        </w:rPr>
        <w:t>And where do they find any ground for their opinion but in human systems?</w:t>
      </w:r>
    </w:p>
    <w:p w14:paraId="0BC5AC1B">
      <w:pPr>
        <w:spacing w:after="417" w:line="252" w:lineRule="auto"/>
        <w:ind w:left="34" w:right="25"/>
        <w:jc w:val="left"/>
        <w:rPr>
          <w:rFonts w:hint="eastAsia"/>
        </w:rPr>
      </w:pPr>
      <w:r>
        <w:rPr>
          <w:rFonts w:hint="eastAsia"/>
        </w:rPr>
        <w:t>除了在人的体系中，他们还能在哪里找到他们观点的根据呢？</w:t>
      </w:r>
    </w:p>
    <w:p w14:paraId="05F3077F">
      <w:pPr>
        <w:spacing w:after="417" w:line="252" w:lineRule="auto"/>
        <w:ind w:left="34" w:right="25"/>
        <w:jc w:val="left"/>
        <w:rPr>
          <w:rFonts w:hint="eastAsia"/>
        </w:rPr>
      </w:pPr>
    </w:p>
    <w:p w14:paraId="463AAC8D">
      <w:pPr>
        <w:spacing w:after="417" w:line="252" w:lineRule="auto"/>
        <w:ind w:left="34" w:right="25"/>
        <w:jc w:val="left"/>
        <w:rPr>
          <w:rFonts w:hint="eastAsia"/>
        </w:rPr>
      </w:pPr>
      <w:r>
        <w:rPr>
          <w:rFonts w:hint="eastAsia"/>
        </w:rPr>
        <w:t>It is indeed said, that "the bread which we break is the communion of the body of Christ, and the cup which we drink is the communion of his blood."*</w:t>
      </w:r>
    </w:p>
    <w:p w14:paraId="43D437AC">
      <w:pPr>
        <w:spacing w:after="417" w:line="252" w:lineRule="auto"/>
        <w:ind w:left="34" w:right="25"/>
        <w:jc w:val="left"/>
        <w:rPr>
          <w:rFonts w:hint="eastAsia"/>
        </w:rPr>
      </w:pPr>
      <w:r>
        <w:rPr>
          <w:rFonts w:hint="eastAsia"/>
        </w:rPr>
        <w:t>的确有话说：“我们所擘开的饼，是同领基督的身体；我们所喝的杯，是同领祂的血。”*</w:t>
      </w:r>
    </w:p>
    <w:p w14:paraId="23064292">
      <w:pPr>
        <w:spacing w:after="417" w:line="252" w:lineRule="auto"/>
        <w:ind w:left="34" w:right="25"/>
        <w:jc w:val="left"/>
        <w:rPr>
          <w:rFonts w:hint="eastAsia"/>
        </w:rPr>
      </w:pPr>
    </w:p>
    <w:p w14:paraId="35DEA4E9">
      <w:pPr>
        <w:spacing w:after="417" w:line="252" w:lineRule="auto"/>
        <w:ind w:left="34" w:right="25"/>
        <w:jc w:val="left"/>
        <w:rPr>
          <w:rFonts w:hint="eastAsia"/>
        </w:rPr>
      </w:pPr>
      <w:r>
        <w:rPr>
          <w:rFonts w:hint="eastAsia"/>
        </w:rPr>
        <w:t>No man who admits that the bread and wine are only signs and figures, can consistently suppose the words now quoted to have any other meaning, than that we have communion with Christ in the fruits of his sufferings and death; or that, receiving the symbols, we receive by faith the benefits procured by the pains of his body, and the effusion of his blood.</w:t>
      </w:r>
    </w:p>
    <w:p w14:paraId="16E639A1">
      <w:pPr>
        <w:spacing w:after="417" w:line="252" w:lineRule="auto"/>
        <w:ind w:left="34" w:right="25"/>
        <w:jc w:val="left"/>
        <w:rPr>
          <w:rFonts w:hint="eastAsia"/>
        </w:rPr>
      </w:pPr>
      <w:r>
        <w:rPr>
          <w:rFonts w:hint="eastAsia"/>
        </w:rPr>
        <w:t>任何承认饼和酒只是记号和表象的人，都不能前后一致地设想现在所引的话有任何其他含义，除了我们在基督受难和死的果实中有交通；或者说，领受了象征物，我们就是凭信心领受了因祂身体的痛苦和祂血的流出而获得的益处。</w:t>
      </w:r>
    </w:p>
    <w:p w14:paraId="3E53656C">
      <w:pPr>
        <w:spacing w:after="417" w:line="252" w:lineRule="auto"/>
        <w:ind w:left="34" w:right="25"/>
        <w:jc w:val="left"/>
        <w:rPr>
          <w:rFonts w:hint="eastAsia"/>
        </w:rPr>
      </w:pPr>
    </w:p>
    <w:p w14:paraId="18D99F6C">
      <w:pPr>
        <w:spacing w:after="417" w:line="252" w:lineRule="auto"/>
        <w:ind w:left="34" w:right="25"/>
        <w:jc w:val="left"/>
        <w:rPr>
          <w:rFonts w:hint="eastAsia"/>
        </w:rPr>
      </w:pPr>
      <w:r>
        <w:rPr>
          <w:rFonts w:hint="eastAsia"/>
        </w:rPr>
        <w:t>If it should still be thought that the strong terms used by our Lord imply something peculiar to this ordinance, I would remind you that the same language is employed in reference to the Gospel; for our Saviour is speaking of it, and not of the Eucharist, when he says, "Except ye eat the flesh of the Son of Man, and drink his blood, ye have no life in you."†</w:t>
      </w:r>
    </w:p>
    <w:p w14:paraId="195C1BF3">
      <w:pPr>
        <w:spacing w:after="417" w:line="252" w:lineRule="auto"/>
        <w:ind w:left="34" w:right="25"/>
        <w:jc w:val="left"/>
        <w:rPr>
          <w:rFonts w:hint="eastAsia"/>
        </w:rPr>
      </w:pPr>
      <w:r>
        <w:rPr>
          <w:rFonts w:hint="eastAsia"/>
        </w:rPr>
        <w:t>如果仍有人认为我们的主所用的强烈措辞暗示着这圣礼有其特殊之处，我愿提醒你，同样的语言也被用于指代福音；因为我们的救主在说“你们若不吃人子的肉，不喝人子的血，就没有生命在你们里面”†时，祂是在谈论福音，而非圣餐。</w:t>
      </w:r>
    </w:p>
    <w:p w14:paraId="62136A1D">
      <w:pPr>
        <w:spacing w:after="417" w:line="252" w:lineRule="auto"/>
        <w:ind w:left="34" w:right="25"/>
        <w:jc w:val="left"/>
        <w:rPr>
          <w:rFonts w:hint="eastAsia"/>
        </w:rPr>
      </w:pPr>
    </w:p>
    <w:p w14:paraId="0E6143D6">
      <w:pPr>
        <w:spacing w:after="417" w:line="252" w:lineRule="auto"/>
        <w:ind w:left="34" w:right="25"/>
        <w:jc w:val="left"/>
        <w:rPr>
          <w:rFonts w:hint="eastAsia"/>
        </w:rPr>
      </w:pPr>
      <w:r>
        <w:rPr>
          <w:rFonts w:hint="eastAsia"/>
        </w:rPr>
        <w:t>Now, as the man who believes the Gospel, eats the flesh and drinks the blood of Christ, as well as he who partakes of the sacred Supper, it follows, that in both communion with him is of the same kind, and that there is no reason to imagine any presence of our Saviour in the Eucharist which is not in the word.</w:t>
      </w:r>
    </w:p>
    <w:p w14:paraId="5F871762">
      <w:pPr>
        <w:spacing w:after="417" w:line="252" w:lineRule="auto"/>
        <w:ind w:left="34" w:right="25"/>
        <w:jc w:val="left"/>
        <w:rPr>
          <w:rFonts w:hint="eastAsia"/>
        </w:rPr>
      </w:pPr>
      <w:r>
        <w:rPr>
          <w:rFonts w:hint="eastAsia"/>
        </w:rPr>
        <w:t>现在，既然信福音的人，和领受圣餐的人一样，吃基督的肉，喝基督的血，那么结论就是，在这两种情况下与祂的交通是同一种类的，并且没有理由设想在圣餐中有任何我们救主的临在，而在道中却没有。</w:t>
      </w:r>
    </w:p>
    <w:p w14:paraId="5713B5E8">
      <w:pPr>
        <w:spacing w:after="417" w:line="252" w:lineRule="auto"/>
        <w:ind w:left="34" w:right="25"/>
        <w:jc w:val="left"/>
        <w:rPr>
          <w:rFonts w:hint="eastAsia"/>
        </w:rPr>
      </w:pPr>
    </w:p>
    <w:p w14:paraId="30A14A6B">
      <w:pPr>
        <w:spacing w:after="417" w:line="252" w:lineRule="auto"/>
        <w:ind w:left="34" w:right="25"/>
        <w:jc w:val="left"/>
        <w:rPr>
          <w:rFonts w:hint="eastAsia"/>
        </w:rPr>
      </w:pPr>
      <w:r>
        <w:rPr>
          <w:rFonts w:hint="eastAsia"/>
        </w:rPr>
        <w:t>What has been now said, has no tendency to diminish our reverence for the Eucharist.</w:t>
      </w:r>
    </w:p>
    <w:p w14:paraId="6346A772">
      <w:pPr>
        <w:spacing w:after="417" w:line="252" w:lineRule="auto"/>
        <w:ind w:left="34" w:right="25"/>
        <w:jc w:val="left"/>
        <w:rPr>
          <w:rFonts w:hint="eastAsia"/>
        </w:rPr>
      </w:pPr>
      <w:r>
        <w:rPr>
          <w:rFonts w:hint="eastAsia"/>
        </w:rPr>
        <w:t>刚才所说的话，丝毫没有减损我们对圣餐敬畏之意的倾向。</w:t>
      </w:r>
    </w:p>
    <w:p w14:paraId="71B81361">
      <w:pPr>
        <w:spacing w:after="417" w:line="252" w:lineRule="auto"/>
        <w:ind w:left="34" w:right="25"/>
        <w:jc w:val="left"/>
        <w:rPr>
          <w:rFonts w:hint="eastAsia"/>
        </w:rPr>
      </w:pPr>
    </w:p>
    <w:p w14:paraId="141C2A06">
      <w:pPr>
        <w:spacing w:after="417" w:line="252" w:lineRule="auto"/>
        <w:ind w:left="34" w:right="25"/>
        <w:jc w:val="left"/>
        <w:rPr>
          <w:rFonts w:hint="eastAsia"/>
        </w:rPr>
      </w:pPr>
      <w:r>
        <w:rPr>
          <w:rFonts w:hint="eastAsia"/>
        </w:rPr>
        <w:t>It is no true respect for it, which is founded on a mistaken view of its nature.</w:t>
      </w:r>
    </w:p>
    <w:p w14:paraId="1EBB1188">
      <w:pPr>
        <w:spacing w:after="417" w:line="252" w:lineRule="auto"/>
        <w:ind w:left="34" w:right="25"/>
        <w:jc w:val="left"/>
        <w:rPr>
          <w:rFonts w:hint="eastAsia"/>
        </w:rPr>
      </w:pPr>
      <w:r>
        <w:rPr>
          <w:rFonts w:hint="eastAsia"/>
        </w:rPr>
        <w:t>对它没有真正的尊重，是建立在对其性质的错误看法之上。</w:t>
      </w:r>
    </w:p>
    <w:p w14:paraId="5C29A3DC">
      <w:pPr>
        <w:spacing w:after="417" w:line="252" w:lineRule="auto"/>
        <w:ind w:left="34" w:right="25"/>
        <w:jc w:val="left"/>
        <w:rPr>
          <w:rFonts w:hint="eastAsia"/>
        </w:rPr>
      </w:pPr>
    </w:p>
    <w:p w14:paraId="3CFEFED6">
      <w:pPr>
        <w:spacing w:after="417" w:line="252" w:lineRule="auto"/>
        <w:ind w:left="34" w:right="25"/>
        <w:jc w:val="left"/>
        <w:rPr>
          <w:rFonts w:hint="eastAsia"/>
        </w:rPr>
      </w:pPr>
      <w:r>
        <w:rPr>
          <w:rFonts w:hint="eastAsia"/>
        </w:rPr>
        <w:t>It is still a holy institution, in which believers enjoy intimate fellowship with Christ; and is guarded by an awful sanction, that none may dare to engage in the service unprepared: "He that eateth and drinketh unworthily, eateth and drinketh condemnation to himself, not discerning the Lord's body."‡</w:t>
      </w:r>
    </w:p>
    <w:p w14:paraId="4F4C1E96">
      <w:pPr>
        <w:spacing w:after="417" w:line="252" w:lineRule="auto"/>
        <w:ind w:left="34" w:right="25"/>
        <w:jc w:val="left"/>
        <w:rPr>
          <w:rFonts w:hint="eastAsia"/>
        </w:rPr>
      </w:pPr>
      <w:r>
        <w:rPr>
          <w:rFonts w:hint="eastAsia"/>
        </w:rPr>
        <w:t>它仍然是一项神圣的设立，信徒在其中享受与基督亲密的交通；并由一个可畏的禁令所护卫，使无人敢在未预备的情况下参与这服事：“因为人吃喝，若不分辨是主的身体，就是吃喝自己的罪了。”‡</w:t>
      </w:r>
    </w:p>
    <w:p w14:paraId="779D7EFD">
      <w:pPr>
        <w:spacing w:after="417" w:line="252" w:lineRule="auto"/>
        <w:ind w:left="34" w:right="25"/>
        <w:jc w:val="left"/>
        <w:rPr>
          <w:rFonts w:hint="eastAsia"/>
        </w:rPr>
      </w:pPr>
    </w:p>
    <w:p w14:paraId="6146BC8A">
      <w:pPr>
        <w:spacing w:after="417" w:line="252" w:lineRule="auto"/>
        <w:ind w:left="34" w:right="25"/>
        <w:jc w:val="left"/>
        <w:rPr>
          <w:rFonts w:hint="eastAsia"/>
        </w:rPr>
      </w:pPr>
      <w:r>
        <w:rPr>
          <w:rFonts w:hint="eastAsia"/>
        </w:rPr>
        <w:t>I shall now proceed to give you an account of the Lord's Supper.</w:t>
      </w:r>
    </w:p>
    <w:p w14:paraId="784B5E6B">
      <w:pPr>
        <w:spacing w:after="417" w:line="252" w:lineRule="auto"/>
        <w:ind w:left="34" w:right="25"/>
        <w:jc w:val="left"/>
        <w:rPr>
          <w:rFonts w:hint="eastAsia"/>
        </w:rPr>
      </w:pPr>
      <w:r>
        <w:rPr>
          <w:rFonts w:hint="eastAsia"/>
        </w:rPr>
        <w:t>我现在开始向你们讲述主的晚餐。</w:t>
      </w:r>
    </w:p>
    <w:p w14:paraId="1BBA22D8">
      <w:pPr>
        <w:spacing w:after="417" w:line="252" w:lineRule="auto"/>
        <w:ind w:left="34" w:right="25"/>
        <w:jc w:val="left"/>
        <w:rPr>
          <w:rFonts w:hint="eastAsia"/>
        </w:rPr>
      </w:pPr>
    </w:p>
    <w:p w14:paraId="2081D132">
      <w:pPr>
        <w:spacing w:after="417" w:line="252" w:lineRule="auto"/>
        <w:ind w:left="34" w:right="25"/>
        <w:jc w:val="left"/>
        <w:rPr>
          <w:rFonts w:hint="eastAsia"/>
        </w:rPr>
      </w:pPr>
      <w:r>
        <w:rPr>
          <w:rFonts w:hint="eastAsia"/>
        </w:rPr>
        <w:t>The occasion on which it was instituted by Christ, was the celebration of the passover with his disciples.</w:t>
      </w:r>
    </w:p>
    <w:p w14:paraId="640F8692">
      <w:pPr>
        <w:spacing w:after="417" w:line="252" w:lineRule="auto"/>
        <w:ind w:left="34" w:right="25"/>
        <w:jc w:val="left"/>
        <w:rPr>
          <w:rFonts w:hint="eastAsia"/>
        </w:rPr>
      </w:pPr>
      <w:r>
        <w:rPr>
          <w:rFonts w:hint="eastAsia"/>
        </w:rPr>
        <w:t>基督设立它的场合，是与祂的门徒一同庆祝逾越节。</w:t>
      </w:r>
    </w:p>
    <w:p w14:paraId="55830DB1">
      <w:pPr>
        <w:spacing w:after="417" w:line="252" w:lineRule="auto"/>
        <w:ind w:left="34" w:right="25"/>
        <w:jc w:val="left"/>
        <w:rPr>
          <w:rFonts w:hint="eastAsia"/>
        </w:rPr>
      </w:pPr>
    </w:p>
    <w:p w14:paraId="2A96DBB9">
      <w:pPr>
        <w:spacing w:after="417" w:line="252" w:lineRule="auto"/>
        <w:ind w:left="34" w:right="25"/>
        <w:jc w:val="left"/>
        <w:rPr>
          <w:rFonts w:hint="eastAsia"/>
        </w:rPr>
      </w:pPr>
      <w:r>
        <w:rPr>
          <w:rFonts w:hint="eastAsia"/>
        </w:rPr>
        <w:t>Having sent some of them to procure a place, and to make ready all things for the feast, "when the even was come, he sat down with the twelve. And as they were eating, Jesus took bread, and blessed it, and break it, and gave it to his disciples," &amp;c.§</w:t>
      </w:r>
    </w:p>
    <w:p w14:paraId="54CAF117">
      <w:pPr>
        <w:spacing w:after="417" w:line="252" w:lineRule="auto"/>
        <w:ind w:left="34" w:right="25"/>
        <w:jc w:val="left"/>
        <w:rPr>
          <w:rFonts w:hint="eastAsia"/>
        </w:rPr>
      </w:pPr>
      <w:r>
        <w:rPr>
          <w:rFonts w:hint="eastAsia"/>
        </w:rPr>
        <w:t>差遣了他们中的几个人去预备一个地方，并为筵席准备好一切之后，“到了晚上，耶稣和十二个门徒坐席。他们吃的时候，耶稣拿起饼来，祝福，就擘开，递给门徒，”等等。§</w:t>
      </w:r>
    </w:p>
    <w:p w14:paraId="0647EEDB">
      <w:pPr>
        <w:spacing w:after="417" w:line="252" w:lineRule="auto"/>
        <w:ind w:left="34" w:right="25"/>
        <w:jc w:val="left"/>
        <w:rPr>
          <w:rFonts w:hint="eastAsia"/>
        </w:rPr>
      </w:pPr>
    </w:p>
    <w:p w14:paraId="50A86253">
      <w:pPr>
        <w:spacing w:after="417" w:line="252" w:lineRule="auto"/>
        <w:ind w:left="34" w:right="25"/>
        <w:jc w:val="left"/>
        <w:rPr>
          <w:rFonts w:hint="eastAsia"/>
        </w:rPr>
      </w:pPr>
      <w:r>
        <w:rPr>
          <w:rFonts w:hint="eastAsia"/>
        </w:rPr>
        <w:t>You will observe that it was during the time of the passover, while they were eating, and probably towards the end of the feast, that our Lord instituted the Eucharist.</w:t>
      </w:r>
    </w:p>
    <w:p w14:paraId="710C2C2E">
      <w:pPr>
        <w:spacing w:after="417" w:line="252" w:lineRule="auto"/>
        <w:ind w:left="34" w:right="25"/>
        <w:jc w:val="left"/>
        <w:rPr>
          <w:rFonts w:hint="eastAsia"/>
        </w:rPr>
      </w:pPr>
      <w:r>
        <w:rPr>
          <w:rFonts w:hint="eastAsia"/>
        </w:rPr>
        <w:t>你会注意到，我们的主设立圣餐是在逾越节期间，当他们正在吃的时候，很可能是在筵席快结束的时候。</w:t>
      </w:r>
    </w:p>
    <w:p w14:paraId="064186A3">
      <w:pPr>
        <w:spacing w:after="417" w:line="252" w:lineRule="auto"/>
        <w:ind w:left="34" w:right="25"/>
        <w:jc w:val="left"/>
        <w:rPr>
          <w:rFonts w:hint="eastAsia"/>
        </w:rPr>
      </w:pPr>
    </w:p>
    <w:p w14:paraId="45086F69">
      <w:pPr>
        <w:spacing w:after="417" w:line="252" w:lineRule="auto"/>
        <w:ind w:left="34" w:right="25"/>
        <w:jc w:val="left"/>
        <w:rPr>
          <w:rFonts w:hint="eastAsia"/>
        </w:rPr>
      </w:pPr>
      <w:r>
        <w:rPr>
          <w:rFonts w:hint="eastAsia"/>
        </w:rPr>
        <w:t>The one was not finished when the other commenced; and, by this continuity, it was intimated that the one was changed into the other, and that the latter was hence forth to supply the place of the former.</w:t>
      </w:r>
    </w:p>
    <w:p w14:paraId="798C40DD">
      <w:pPr>
        <w:spacing w:after="417" w:line="252" w:lineRule="auto"/>
        <w:ind w:left="34" w:right="25"/>
        <w:jc w:val="left"/>
        <w:rPr>
          <w:rFonts w:hint="eastAsia"/>
        </w:rPr>
      </w:pPr>
      <w:r>
        <w:rPr>
          <w:rFonts w:hint="eastAsia"/>
        </w:rPr>
        <w:t>一个尚未结束，另一个就开始了；藉着这种连续性，暗示了一个被另一个所取代，后者从此将代替前者。</w:t>
      </w:r>
    </w:p>
    <w:p w14:paraId="0DC4C6D7">
      <w:pPr>
        <w:spacing w:after="417" w:line="252" w:lineRule="auto"/>
        <w:ind w:left="34" w:right="25"/>
        <w:jc w:val="left"/>
        <w:rPr>
          <w:rFonts w:hint="eastAsia"/>
        </w:rPr>
      </w:pPr>
    </w:p>
    <w:p w14:paraId="2125D908">
      <w:pPr>
        <w:spacing w:after="417" w:line="252" w:lineRule="auto"/>
        <w:ind w:left="34" w:right="25"/>
        <w:jc w:val="left"/>
        <w:rPr>
          <w:rFonts w:hint="eastAsia"/>
        </w:rPr>
      </w:pPr>
      <w:r>
        <w:rPr>
          <w:rFonts w:hint="eastAsia"/>
        </w:rPr>
        <w:t>The time of the institution was the night on which he was betrayed.</w:t>
      </w:r>
    </w:p>
    <w:p w14:paraId="72584CC6">
      <w:pPr>
        <w:spacing w:after="417" w:line="252" w:lineRule="auto"/>
        <w:ind w:left="34" w:right="25"/>
        <w:jc w:val="left"/>
        <w:rPr>
          <w:rFonts w:hint="eastAsia"/>
        </w:rPr>
      </w:pPr>
      <w:r>
        <w:rPr>
          <w:rFonts w:hint="eastAsia"/>
        </w:rPr>
        <w:t>设立的时间是祂被出卖的那一夜。</w:t>
      </w:r>
    </w:p>
    <w:p w14:paraId="62A15058">
      <w:pPr>
        <w:spacing w:after="417" w:line="252" w:lineRule="auto"/>
        <w:ind w:left="34" w:right="25"/>
        <w:jc w:val="left"/>
        <w:rPr>
          <w:rFonts w:hint="eastAsia"/>
        </w:rPr>
      </w:pPr>
    </w:p>
    <w:p w14:paraId="0E48AEC2">
      <w:pPr>
        <w:spacing w:after="417" w:line="252" w:lineRule="auto"/>
        <w:ind w:left="34" w:right="25"/>
        <w:jc w:val="left"/>
        <w:rPr>
          <w:rFonts w:hint="eastAsia"/>
        </w:rPr>
      </w:pPr>
      <w:r>
        <w:rPr>
          <w:rFonts w:hint="eastAsia"/>
        </w:rPr>
        <w:t>He was to be put to death the next day; and, in the view of that event, he appointed the Supper to be a perpetual memorial of it.</w:t>
      </w:r>
    </w:p>
    <w:p w14:paraId="496C0561">
      <w:pPr>
        <w:spacing w:after="417" w:line="252" w:lineRule="auto"/>
        <w:ind w:left="34" w:right="25"/>
        <w:jc w:val="left"/>
        <w:rPr>
          <w:rFonts w:hint="eastAsia"/>
        </w:rPr>
      </w:pPr>
      <w:r>
        <w:rPr>
          <w:rFonts w:hint="eastAsia"/>
        </w:rPr>
        <w:t>祂次日将被处死；并且，鉴于那件事，祂设立了晚餐，作为对它的永久记念。</w:t>
      </w:r>
    </w:p>
    <w:p w14:paraId="519FD040">
      <w:pPr>
        <w:spacing w:after="417" w:line="252" w:lineRule="auto"/>
        <w:ind w:left="34" w:right="25"/>
        <w:jc w:val="left"/>
        <w:rPr>
          <w:rFonts w:hint="eastAsia"/>
        </w:rPr>
      </w:pPr>
    </w:p>
    <w:p w14:paraId="2DF8E729">
      <w:pPr>
        <w:spacing w:after="417" w:line="252" w:lineRule="auto"/>
        <w:ind w:left="34" w:right="25"/>
        <w:jc w:val="left"/>
        <w:rPr>
          <w:rFonts w:hint="eastAsia"/>
        </w:rPr>
      </w:pPr>
      <w:r>
        <w:rPr>
          <w:rFonts w:hint="eastAsia"/>
        </w:rPr>
        <w:t>The time was calculated to invest it with a particular interest, as his disciples would connect with the celebration of it the recollection of the awful scenes which immediately ensued.</w:t>
      </w:r>
    </w:p>
    <w:p w14:paraId="11A9CFE6">
      <w:pPr>
        <w:spacing w:after="417" w:line="252" w:lineRule="auto"/>
        <w:ind w:left="34" w:right="25"/>
        <w:jc w:val="left"/>
        <w:rPr>
          <w:rFonts w:hint="eastAsia"/>
        </w:rPr>
      </w:pPr>
      <w:r>
        <w:rPr>
          <w:rFonts w:hint="eastAsia"/>
        </w:rPr>
        <w:t>那个时间的设计，使其具有了特殊的意义，因为祂的门徒会将庆祝它与随后立即发生的那些可怕场景的回忆联系起来。</w:t>
      </w:r>
    </w:p>
    <w:p w14:paraId="2E1A7176">
      <w:pPr>
        <w:spacing w:after="417" w:line="252" w:lineRule="auto"/>
        <w:ind w:left="34" w:right="25"/>
        <w:jc w:val="left"/>
        <w:rPr>
          <w:rFonts w:hint="eastAsia"/>
        </w:rPr>
      </w:pPr>
    </w:p>
    <w:p w14:paraId="017E9F10">
      <w:pPr>
        <w:spacing w:after="417" w:line="252" w:lineRule="auto"/>
        <w:ind w:left="34" w:right="25"/>
        <w:jc w:val="left"/>
        <w:rPr>
          <w:rFonts w:hint="eastAsia"/>
        </w:rPr>
      </w:pPr>
      <w:r>
        <w:rPr>
          <w:rFonts w:hint="eastAsia"/>
        </w:rPr>
        <w:t>To his followers in every age, it is a proof of his singular love to them, that while his own dreadful sufferings were so near, he thought of them with the most tender regard, and provided for their encouragement and consolation amidst the evils of life.</w:t>
      </w:r>
    </w:p>
    <w:p w14:paraId="4D0D9A5B">
      <w:pPr>
        <w:spacing w:after="417" w:line="252" w:lineRule="auto"/>
        <w:ind w:left="34" w:right="25"/>
        <w:jc w:val="left"/>
        <w:rPr>
          <w:rFonts w:hint="eastAsia"/>
        </w:rPr>
      </w:pPr>
      <w:r>
        <w:rPr>
          <w:rFonts w:hint="eastAsia"/>
        </w:rPr>
        <w:t>对祂历代的追随者而言，这是祂对他们特殊之爱的一个证明，即当祂自己可怕的苦难如此临近时，祂仍以最温柔的关怀想着他们，并为他们在生活中的患难提供了鼓励和安慰。</w:t>
      </w:r>
    </w:p>
    <w:p w14:paraId="585E4121">
      <w:pPr>
        <w:spacing w:after="417" w:line="252" w:lineRule="auto"/>
        <w:ind w:left="34" w:right="25"/>
        <w:jc w:val="left"/>
        <w:rPr>
          <w:rFonts w:hint="eastAsia"/>
        </w:rPr>
      </w:pPr>
    </w:p>
    <w:p w14:paraId="4037C727">
      <w:pPr>
        <w:spacing w:after="417" w:line="252" w:lineRule="auto"/>
        <w:ind w:left="34" w:right="25"/>
        <w:jc w:val="left"/>
        <w:rPr>
          <w:rFonts w:hint="eastAsia"/>
        </w:rPr>
      </w:pPr>
      <w:r>
        <w:rPr>
          <w:rFonts w:hint="eastAsia"/>
        </w:rPr>
        <w:t>They are excited to remember him, by this testimony that he remembers them.</w:t>
      </w:r>
    </w:p>
    <w:p w14:paraId="5230FF02">
      <w:pPr>
        <w:spacing w:after="417" w:line="252" w:lineRule="auto"/>
        <w:ind w:left="34" w:right="25"/>
        <w:jc w:val="left"/>
        <w:rPr>
          <w:rFonts w:hint="eastAsia"/>
        </w:rPr>
      </w:pPr>
      <w:r>
        <w:rPr>
          <w:rFonts w:hint="eastAsia"/>
        </w:rPr>
        <w:t>他们被这个祂记念他们的见证所激励，去记念祂。</w:t>
      </w:r>
    </w:p>
    <w:p w14:paraId="3FA9CC06">
      <w:pPr>
        <w:spacing w:after="417" w:line="252" w:lineRule="auto"/>
        <w:ind w:left="34" w:right="25"/>
        <w:jc w:val="left"/>
        <w:rPr>
          <w:rFonts w:hint="eastAsia"/>
        </w:rPr>
      </w:pPr>
    </w:p>
    <w:p w14:paraId="4B481D5F">
      <w:pPr>
        <w:spacing w:after="417" w:line="252" w:lineRule="auto"/>
        <w:ind w:left="34" w:right="25"/>
        <w:jc w:val="left"/>
        <w:rPr>
          <w:rFonts w:hint="eastAsia"/>
        </w:rPr>
      </w:pPr>
      <w:r>
        <w:rPr>
          <w:rFonts w:hint="eastAsia"/>
        </w:rPr>
        <w:t>The symbols which he selected were bread and wine, of which the former represents his body, and the latter his blood.</w:t>
      </w:r>
    </w:p>
    <w:p w14:paraId="72E2E5E9">
      <w:pPr>
        <w:spacing w:after="417" w:line="252" w:lineRule="auto"/>
        <w:ind w:left="34" w:right="25"/>
        <w:jc w:val="left"/>
        <w:rPr>
          <w:rFonts w:hint="eastAsia"/>
        </w:rPr>
      </w:pPr>
      <w:r>
        <w:rPr>
          <w:rFonts w:hint="eastAsia"/>
        </w:rPr>
        <w:t>祂所拣选的象征物是饼和酒，前者代表祂的身体，后者代表祂的血。</w:t>
      </w:r>
    </w:p>
    <w:p w14:paraId="1E76DC36">
      <w:pPr>
        <w:spacing w:after="417" w:line="252" w:lineRule="auto"/>
        <w:ind w:left="34" w:right="25"/>
        <w:jc w:val="left"/>
        <w:rPr>
          <w:rFonts w:hint="eastAsia"/>
        </w:rPr>
      </w:pPr>
    </w:p>
    <w:p w14:paraId="69A0299A">
      <w:pPr>
        <w:spacing w:after="417" w:line="252" w:lineRule="auto"/>
        <w:ind w:left="34" w:right="25"/>
        <w:jc w:val="left"/>
        <w:rPr>
          <w:rFonts w:hint="eastAsia"/>
        </w:rPr>
      </w:pPr>
      <w:r>
        <w:rPr>
          <w:rFonts w:hint="eastAsia"/>
        </w:rPr>
        <w:t>The bread and wine were such as had been placed on the table for the purpose of celebrating the passover.</w:t>
      </w:r>
    </w:p>
    <w:p w14:paraId="75210B74">
      <w:pPr>
        <w:spacing w:after="417" w:line="252" w:lineRule="auto"/>
        <w:ind w:left="34" w:right="25"/>
        <w:jc w:val="left"/>
        <w:rPr>
          <w:rFonts w:hint="eastAsia"/>
        </w:rPr>
      </w:pPr>
      <w:r>
        <w:rPr>
          <w:rFonts w:hint="eastAsia"/>
        </w:rPr>
        <w:t>饼和酒是为庆祝逾越节而摆在桌上的。</w:t>
      </w:r>
    </w:p>
    <w:p w14:paraId="397F64B7">
      <w:pPr>
        <w:spacing w:after="417" w:line="252" w:lineRule="auto"/>
        <w:ind w:left="34" w:right="25"/>
        <w:jc w:val="left"/>
        <w:rPr>
          <w:rFonts w:hint="eastAsia"/>
        </w:rPr>
      </w:pPr>
    </w:p>
    <w:p w14:paraId="174062F2">
      <w:pPr>
        <w:spacing w:after="417" w:line="252" w:lineRule="auto"/>
        <w:ind w:left="34" w:right="25"/>
        <w:jc w:val="left"/>
        <w:rPr>
          <w:rFonts w:hint="eastAsia"/>
        </w:rPr>
      </w:pPr>
      <w:r>
        <w:rPr>
          <w:rFonts w:hint="eastAsia"/>
        </w:rPr>
        <w:t>A dispute arose, in former times, between the Eastern and the Western Church, whether the bread should be leavened or unleavened.</w:t>
      </w:r>
    </w:p>
    <w:p w14:paraId="62733B51">
      <w:pPr>
        <w:spacing w:after="417" w:line="252" w:lineRule="auto"/>
        <w:ind w:left="34" w:right="25"/>
        <w:jc w:val="left"/>
        <w:rPr>
          <w:rFonts w:hint="eastAsia"/>
        </w:rPr>
      </w:pPr>
      <w:r>
        <w:rPr>
          <w:rFonts w:hint="eastAsia"/>
        </w:rPr>
        <w:t>在从前，东方教会和西方教会之间曾发生争论，关于饼应是有酵的还是无酵的。</w:t>
      </w:r>
    </w:p>
    <w:p w14:paraId="6FD8F677">
      <w:pPr>
        <w:spacing w:after="417" w:line="252" w:lineRule="auto"/>
        <w:ind w:left="34" w:right="25"/>
        <w:jc w:val="left"/>
        <w:rPr>
          <w:rFonts w:hint="eastAsia"/>
        </w:rPr>
      </w:pPr>
    </w:p>
    <w:p w14:paraId="386B953C">
      <w:pPr>
        <w:spacing w:after="417" w:line="252" w:lineRule="auto"/>
        <w:ind w:left="34" w:right="25"/>
        <w:jc w:val="left"/>
        <w:rPr>
          <w:rFonts w:hint="eastAsia"/>
        </w:rPr>
      </w:pPr>
      <w:r>
        <w:rPr>
          <w:rFonts w:hint="eastAsia"/>
        </w:rPr>
        <w:t>The Greeks maintain that it should be leavened, because our Lord, they think, ate the passover the day before it was eaten by the Jews, and consequently, before the use of unleavened bread had begun.</w:t>
      </w:r>
    </w:p>
    <w:p w14:paraId="0DC6C215">
      <w:pPr>
        <w:spacing w:after="417" w:line="252" w:lineRule="auto"/>
        <w:ind w:left="34" w:right="25"/>
        <w:jc w:val="left"/>
        <w:rPr>
          <w:rFonts w:hint="eastAsia"/>
        </w:rPr>
      </w:pPr>
      <w:r>
        <w:rPr>
          <w:rFonts w:hint="eastAsia"/>
        </w:rPr>
        <w:t>希腊人主张应用有酵饼，因为他们认为，我们的主是在犹太人吃逾越节的前一天吃的，因此，是在使用无酵饼开始之前。</w:t>
      </w:r>
    </w:p>
    <w:p w14:paraId="48EE5B4C">
      <w:pPr>
        <w:spacing w:after="417" w:line="252" w:lineRule="auto"/>
        <w:ind w:left="34" w:right="25"/>
        <w:jc w:val="left"/>
        <w:rPr>
          <w:rFonts w:hint="eastAsia"/>
        </w:rPr>
      </w:pPr>
    </w:p>
    <w:p w14:paraId="708612DA">
      <w:pPr>
        <w:spacing w:after="417" w:line="252" w:lineRule="auto"/>
        <w:ind w:left="34" w:right="25"/>
        <w:jc w:val="left"/>
        <w:rPr>
          <w:rFonts w:hint="eastAsia"/>
        </w:rPr>
      </w:pPr>
      <w:r>
        <w:rPr>
          <w:rFonts w:hint="eastAsia"/>
        </w:rPr>
        <w:t>On the other hand, the Latins affirm that he observed the passover at the usual time, and, of course, used unleavened bread, according to the law.</w:t>
      </w:r>
    </w:p>
    <w:p w14:paraId="4876AA15">
      <w:pPr>
        <w:spacing w:after="417" w:line="252" w:lineRule="auto"/>
        <w:ind w:left="34" w:right="25"/>
        <w:jc w:val="left"/>
        <w:rPr>
          <w:rFonts w:hint="eastAsia"/>
        </w:rPr>
      </w:pPr>
      <w:r>
        <w:rPr>
          <w:rFonts w:hint="eastAsia"/>
        </w:rPr>
        <w:t>另一方面，拉丁人则断言祂是在通常的时间遵守逾越节，因此，按照律法，使用了无酵饼。</w:t>
      </w:r>
    </w:p>
    <w:p w14:paraId="35ACDA45">
      <w:pPr>
        <w:spacing w:after="417" w:line="252" w:lineRule="auto"/>
        <w:ind w:left="34" w:right="25"/>
        <w:jc w:val="left"/>
        <w:rPr>
          <w:rFonts w:hint="eastAsia"/>
        </w:rPr>
      </w:pPr>
    </w:p>
    <w:p w14:paraId="66D196FB">
      <w:pPr>
        <w:spacing w:after="417" w:line="252" w:lineRule="auto"/>
        <w:ind w:left="34" w:right="25"/>
        <w:jc w:val="left"/>
        <w:rPr>
          <w:rFonts w:hint="eastAsia"/>
        </w:rPr>
      </w:pPr>
      <w:r>
        <w:rPr>
          <w:rFonts w:hint="eastAsia"/>
        </w:rPr>
        <w:t>This controversy contributed, with other causes, to the schism between the Churches, which has lasted for many centuries.</w:t>
      </w:r>
    </w:p>
    <w:p w14:paraId="5A399B18">
      <w:pPr>
        <w:spacing w:after="417" w:line="252" w:lineRule="auto"/>
        <w:ind w:left="34" w:right="25"/>
        <w:jc w:val="left"/>
        <w:rPr>
          <w:rFonts w:hint="eastAsia"/>
        </w:rPr>
      </w:pPr>
      <w:r>
        <w:rPr>
          <w:rFonts w:hint="eastAsia"/>
        </w:rPr>
        <w:t>这场争议，连同其他原因，导致了东西方教会的分裂，这分裂已持续了许多世纪。</w:t>
      </w:r>
    </w:p>
    <w:p w14:paraId="34270BC0">
      <w:pPr>
        <w:spacing w:after="417" w:line="252" w:lineRule="auto"/>
        <w:ind w:left="34" w:right="25"/>
        <w:jc w:val="left"/>
        <w:rPr>
          <w:rFonts w:hint="eastAsia"/>
        </w:rPr>
      </w:pPr>
    </w:p>
    <w:p w14:paraId="7D3D06E7">
      <w:pPr>
        <w:spacing w:after="417" w:line="252" w:lineRule="auto"/>
        <w:ind w:left="34" w:right="25"/>
        <w:jc w:val="left"/>
        <w:rPr>
          <w:rFonts w:hint="eastAsia"/>
        </w:rPr>
      </w:pPr>
      <w:r>
        <w:rPr>
          <w:rFonts w:hint="eastAsia"/>
        </w:rPr>
        <w:t>It is in the highest degree insignificant, as the use of either the one kind or the other was purely accidental, and the quality of the bread has no connexion with the nature and design of the ordinance.</w:t>
      </w:r>
    </w:p>
    <w:p w14:paraId="7554F4B2">
      <w:pPr>
        <w:spacing w:after="417" w:line="252" w:lineRule="auto"/>
        <w:ind w:left="34" w:right="25"/>
        <w:jc w:val="left"/>
        <w:rPr>
          <w:rFonts w:hint="eastAsia"/>
        </w:rPr>
      </w:pPr>
      <w:r>
        <w:rPr>
          <w:rFonts w:hint="eastAsia"/>
        </w:rPr>
        <w:t>这争论是极其微不足道的，因为使用哪一种饼纯属偶然，而饼的品质与该圣礼的性质和目的毫无关联。</w:t>
      </w:r>
    </w:p>
    <w:p w14:paraId="0B1794FC">
      <w:pPr>
        <w:spacing w:after="417" w:line="252" w:lineRule="auto"/>
        <w:ind w:left="34" w:right="25"/>
        <w:jc w:val="left"/>
        <w:rPr>
          <w:rFonts w:hint="eastAsia"/>
        </w:rPr>
      </w:pPr>
    </w:p>
    <w:p w14:paraId="62FA477B">
      <w:pPr>
        <w:spacing w:after="417" w:line="252" w:lineRule="auto"/>
        <w:ind w:left="34" w:right="25"/>
        <w:jc w:val="left"/>
        <w:rPr>
          <w:rFonts w:hint="eastAsia"/>
        </w:rPr>
      </w:pPr>
      <w:r>
        <w:rPr>
          <w:rFonts w:hint="eastAsia"/>
        </w:rPr>
        <w:t>The practice of dividing the bread into small pieces, called wafers, and putting them into the mouths of the communicants, is a corruption of the Church of Rome, which takes away the significant action of breaking the bread, and the emblem of the union and fellowship of Christians, expressed by their partaking of one bread, or one loaf, according to the words of the Apostle: "For we, being many, are one body, and one bread: for we are all partakers of that one bread."*</w:t>
      </w:r>
    </w:p>
    <w:p w14:paraId="27423D12">
      <w:pPr>
        <w:spacing w:after="417" w:line="252" w:lineRule="auto"/>
        <w:ind w:left="34" w:right="25"/>
        <w:jc w:val="left"/>
        <w:rPr>
          <w:rFonts w:hint="eastAsia"/>
        </w:rPr>
      </w:pPr>
      <w:r>
        <w:rPr>
          <w:rFonts w:hint="eastAsia"/>
        </w:rPr>
        <w:t>将饼分成小块，称为圣饼，并放入领圣餐者口中的做法，是罗马教会的一种败坏，它取消了擘饼的象征性动作，以及基督徒合一与交通的象征，这象征由他们同领一个饼，或一个面团所表达，正如使徒所言：“我们虽多，仍是一个饼，一个身体，因为我们都是分受这一个饼。”*</w:t>
      </w:r>
    </w:p>
    <w:p w14:paraId="51B9248C">
      <w:pPr>
        <w:spacing w:after="417" w:line="252" w:lineRule="auto"/>
        <w:ind w:left="34" w:right="25"/>
        <w:jc w:val="left"/>
        <w:rPr>
          <w:rFonts w:hint="eastAsia"/>
        </w:rPr>
      </w:pPr>
    </w:p>
    <w:p w14:paraId="5530CFAC">
      <w:pPr>
        <w:spacing w:after="417" w:line="252" w:lineRule="auto"/>
        <w:ind w:left="34" w:right="25"/>
        <w:jc w:val="left"/>
        <w:rPr>
          <w:rFonts w:hint="eastAsia"/>
        </w:rPr>
      </w:pPr>
      <w:r>
        <w:rPr>
          <w:rFonts w:hint="eastAsia"/>
        </w:rPr>
        <w:t>With respect to the wine, it has been inquired, whether it should be mingled with water, or exhibited pure?</w:t>
      </w:r>
    </w:p>
    <w:p w14:paraId="39811B06">
      <w:pPr>
        <w:spacing w:after="417" w:line="252" w:lineRule="auto"/>
        <w:ind w:left="34" w:right="25"/>
        <w:jc w:val="left"/>
        <w:rPr>
          <w:rFonts w:hint="eastAsia"/>
        </w:rPr>
      </w:pPr>
      <w:r>
        <w:rPr>
          <w:rFonts w:hint="eastAsia"/>
        </w:rPr>
        <w:t>关于酒，有人曾问，它应与水混合，还是纯粹地呈上？</w:t>
      </w:r>
    </w:p>
    <w:p w14:paraId="3B7C4764">
      <w:pPr>
        <w:spacing w:after="417" w:line="252" w:lineRule="auto"/>
        <w:ind w:left="34" w:right="25"/>
        <w:jc w:val="left"/>
        <w:rPr>
          <w:rFonts w:hint="eastAsia"/>
        </w:rPr>
      </w:pPr>
    </w:p>
    <w:p w14:paraId="14AA3207">
      <w:pPr>
        <w:spacing w:after="417" w:line="252" w:lineRule="auto"/>
        <w:ind w:left="34" w:right="25"/>
        <w:jc w:val="left"/>
        <w:rPr>
          <w:rFonts w:hint="eastAsia"/>
        </w:rPr>
      </w:pPr>
      <w:r>
        <w:rPr>
          <w:rFonts w:hint="eastAsia"/>
        </w:rPr>
        <w:t>We are told that the Jews were accustomed to mix water with their wine, and that they did so particularly at the passover; and it has been inferred that our Saviour complied with the custom of his country.</w:t>
      </w:r>
    </w:p>
    <w:p w14:paraId="473061C7">
      <w:pPr>
        <w:spacing w:after="417" w:line="252" w:lineRule="auto"/>
        <w:ind w:left="34" w:right="25"/>
        <w:jc w:val="left"/>
        <w:rPr>
          <w:rFonts w:hint="eastAsia"/>
        </w:rPr>
      </w:pPr>
      <w:r>
        <w:rPr>
          <w:rFonts w:hint="eastAsia"/>
        </w:rPr>
        <w:t>我们被告知，犹太人习惯于将水与他们的酒混合，尤其是在逾越节时这样做；并且有人推断，我们的救主遵守了祂国家的习俗。</w:t>
      </w:r>
    </w:p>
    <w:p w14:paraId="45F38D59">
      <w:pPr>
        <w:spacing w:after="417" w:line="252" w:lineRule="auto"/>
        <w:ind w:left="34" w:right="25"/>
        <w:jc w:val="left"/>
        <w:rPr>
          <w:rFonts w:hint="eastAsia"/>
        </w:rPr>
      </w:pPr>
    </w:p>
    <w:p w14:paraId="7E3D3CD7">
      <w:pPr>
        <w:spacing w:after="417" w:line="252" w:lineRule="auto"/>
        <w:ind w:left="34" w:right="25"/>
        <w:jc w:val="left"/>
        <w:rPr>
          <w:rFonts w:hint="eastAsia"/>
        </w:rPr>
      </w:pPr>
      <w:r>
        <w:rPr>
          <w:rFonts w:hint="eastAsia"/>
        </w:rPr>
        <w:t>There is little doubt that he would do so in a matter so indifferent; but we do not know what was the custom in his days, except from Jewish tradition, on which no dependence can be placed.</w:t>
      </w:r>
    </w:p>
    <w:p w14:paraId="2865068B">
      <w:pPr>
        <w:spacing w:after="417" w:line="252" w:lineRule="auto"/>
        <w:ind w:left="34" w:right="25"/>
        <w:jc w:val="left"/>
        <w:rPr>
          <w:rFonts w:hint="eastAsia"/>
        </w:rPr>
      </w:pPr>
      <w:r>
        <w:rPr>
          <w:rFonts w:hint="eastAsia"/>
        </w:rPr>
        <w:t>毫无疑问，祂在这样无关紧要的事上会这样做；但我们不知道祂那个时代的习俗是什么，除非从犹太传统中得知，而犹太传统是不可靠的。</w:t>
      </w:r>
    </w:p>
    <w:p w14:paraId="40E8394B">
      <w:pPr>
        <w:spacing w:after="417" w:line="252" w:lineRule="auto"/>
        <w:ind w:left="34" w:right="25"/>
        <w:jc w:val="left"/>
        <w:rPr>
          <w:rFonts w:hint="eastAsia"/>
        </w:rPr>
      </w:pPr>
    </w:p>
    <w:p w14:paraId="6FE27873">
      <w:pPr>
        <w:spacing w:after="417" w:line="252" w:lineRule="auto"/>
        <w:ind w:left="34" w:right="25"/>
        <w:jc w:val="left"/>
        <w:rPr>
          <w:rFonts w:hint="eastAsia"/>
        </w:rPr>
      </w:pPr>
      <w:r>
        <w:rPr>
          <w:rFonts w:hint="eastAsia"/>
        </w:rPr>
        <w:t>This practice generally obtained in Christian churches, and, as is usual, mystical reasons were assigned for it; that the wine and water signified the blood and water which flowed from our Saviour's side; that they denoted the union of his two natures in one person; and that, as nations are called waters in the visions of the Apocalypse, the mixture was expressive of the union of believers to Christ Such fancies are childish and contemptible.</w:t>
      </w:r>
    </w:p>
    <w:p w14:paraId="499370CB">
      <w:pPr>
        <w:spacing w:after="417" w:line="252" w:lineRule="auto"/>
        <w:ind w:left="34" w:right="25"/>
        <w:jc w:val="left"/>
        <w:rPr>
          <w:rFonts w:hint="eastAsia"/>
        </w:rPr>
      </w:pPr>
      <w:r>
        <w:rPr>
          <w:rFonts w:hint="eastAsia"/>
        </w:rPr>
        <w:t>这种做法在基督教会中普遍存在，并且，像往常一样，人们为其赋予了神秘的理由；即酒和水象征着从我们救主肋旁流出的血和水；它们表示祂在一个位格中两种本性的联合；并且，由于在启示录的异象中，万民被称为众水，这种混合表达了信徒与基督的联合。这些幻想是幼稚和可鄙的。</w:t>
      </w:r>
    </w:p>
    <w:p w14:paraId="06A2AC0A">
      <w:pPr>
        <w:spacing w:after="417" w:line="252" w:lineRule="auto"/>
        <w:ind w:left="34" w:right="25"/>
        <w:jc w:val="left"/>
        <w:rPr>
          <w:rFonts w:hint="eastAsia"/>
        </w:rPr>
      </w:pPr>
    </w:p>
    <w:p w14:paraId="7107B900">
      <w:pPr>
        <w:spacing w:after="417" w:line="252" w:lineRule="auto"/>
        <w:ind w:left="34" w:right="25"/>
        <w:jc w:val="left"/>
        <w:rPr>
          <w:rFonts w:hint="eastAsia"/>
        </w:rPr>
      </w:pPr>
      <w:r>
        <w:rPr>
          <w:rFonts w:hint="eastAsia"/>
        </w:rPr>
        <w:t>As nothing is said of any mixture in the Scriptures, it is natural to conclude that the wine should be pure.</w:t>
      </w:r>
    </w:p>
    <w:p w14:paraId="33F947DF">
      <w:pPr>
        <w:spacing w:after="417" w:line="252" w:lineRule="auto"/>
        <w:ind w:left="34" w:right="25"/>
        <w:jc w:val="left"/>
        <w:rPr>
          <w:rFonts w:hint="eastAsia"/>
        </w:rPr>
      </w:pPr>
      <w:r>
        <w:rPr>
          <w:rFonts w:hint="eastAsia"/>
        </w:rPr>
        <w:t>既然圣经中没有提到任何混合物，那么很自然可以得出结论，酒应该是纯的。</w:t>
      </w:r>
    </w:p>
    <w:p w14:paraId="7BE5456B">
      <w:pPr>
        <w:spacing w:after="417" w:line="252" w:lineRule="auto"/>
        <w:ind w:left="34" w:right="25"/>
        <w:jc w:val="left"/>
        <w:rPr>
          <w:rFonts w:hint="eastAsia"/>
        </w:rPr>
      </w:pPr>
    </w:p>
    <w:p w14:paraId="39C6EF1B">
      <w:pPr>
        <w:spacing w:after="417" w:line="252" w:lineRule="auto"/>
        <w:ind w:left="34" w:right="25"/>
        <w:jc w:val="left"/>
        <w:rPr>
          <w:rFonts w:hint="eastAsia"/>
        </w:rPr>
      </w:pPr>
      <w:r>
        <w:rPr>
          <w:rFonts w:hint="eastAsia"/>
        </w:rPr>
        <w:t>It has been farther inquired, whether in cases where bread and wine cannot be procured, it would be lawful to make use of corresponding substances?</w:t>
      </w:r>
    </w:p>
    <w:p w14:paraId="2FFD3875">
      <w:pPr>
        <w:spacing w:after="417" w:line="252" w:lineRule="auto"/>
        <w:ind w:left="34" w:right="25"/>
        <w:jc w:val="left"/>
        <w:rPr>
          <w:rFonts w:hint="eastAsia"/>
        </w:rPr>
      </w:pPr>
      <w:r>
        <w:rPr>
          <w:rFonts w:hint="eastAsia"/>
        </w:rPr>
        <w:t>有人进一步探究，在无法获得饼和酒的情况下，使用相应的物质是否合法？</w:t>
      </w:r>
    </w:p>
    <w:p w14:paraId="20BC4E73">
      <w:pPr>
        <w:spacing w:after="417" w:line="252" w:lineRule="auto"/>
        <w:ind w:left="34" w:right="25"/>
        <w:jc w:val="left"/>
        <w:rPr>
          <w:rFonts w:hint="eastAsia"/>
        </w:rPr>
      </w:pPr>
    </w:p>
    <w:p w14:paraId="6734EF9B">
      <w:pPr>
        <w:spacing w:after="417" w:line="252" w:lineRule="auto"/>
        <w:ind w:left="34" w:right="25"/>
        <w:jc w:val="left"/>
        <w:rPr>
          <w:rFonts w:hint="eastAsia"/>
        </w:rPr>
      </w:pPr>
      <w:r>
        <w:rPr>
          <w:rFonts w:hint="eastAsia"/>
        </w:rPr>
        <w:t>To us the question is a mere speculation, on which we are not called to decide; but, as necessity supersedes positive law, it would be hard to affirm that the Lord's Supper should not be celebrated, where the identical materials could not be found which were used at the original institution.</w:t>
      </w:r>
    </w:p>
    <w:p w14:paraId="40FE1548">
      <w:pPr>
        <w:spacing w:after="417" w:line="252" w:lineRule="auto"/>
        <w:ind w:left="34" w:right="25"/>
        <w:jc w:val="left"/>
        <w:rPr>
          <w:rFonts w:hint="eastAsia"/>
        </w:rPr>
      </w:pPr>
      <w:r>
        <w:rPr>
          <w:rFonts w:hint="eastAsia"/>
        </w:rPr>
        <w:t>对我们来说，这个问题纯属思辨，我们无需对此作出决定；但是，既然必要性凌驾于实在法之上，那么在无法找到最初设立时所用之相同材料的地方，断言不应举行主的晚餐，将是苛刻的。</w:t>
      </w:r>
    </w:p>
    <w:p w14:paraId="288E65C6">
      <w:pPr>
        <w:spacing w:after="417" w:line="252" w:lineRule="auto"/>
        <w:ind w:left="34" w:right="25"/>
        <w:jc w:val="left"/>
        <w:rPr>
          <w:rFonts w:hint="eastAsia"/>
        </w:rPr>
      </w:pPr>
    </w:p>
    <w:p w14:paraId="3FA8A221">
      <w:pPr>
        <w:spacing w:after="417" w:line="252" w:lineRule="auto"/>
        <w:ind w:left="34" w:right="25"/>
        <w:jc w:val="left"/>
        <w:rPr>
          <w:rFonts w:hint="eastAsia"/>
        </w:rPr>
      </w:pPr>
      <w:r>
        <w:rPr>
          <w:rFonts w:hint="eastAsia"/>
        </w:rPr>
        <w:t>Our Lord took the bread, and after supper the cup.</w:t>
      </w:r>
    </w:p>
    <w:p w14:paraId="51A9D851">
      <w:pPr>
        <w:spacing w:after="417" w:line="252" w:lineRule="auto"/>
        <w:ind w:left="34" w:right="25"/>
        <w:jc w:val="left"/>
        <w:rPr>
          <w:rFonts w:hint="eastAsia"/>
        </w:rPr>
      </w:pPr>
      <w:r>
        <w:rPr>
          <w:rFonts w:hint="eastAsia"/>
        </w:rPr>
        <w:t>我们的主拿起饼，饭后又拿起杯。</w:t>
      </w:r>
    </w:p>
    <w:p w14:paraId="493FFAEB">
      <w:pPr>
        <w:spacing w:after="417" w:line="252" w:lineRule="auto"/>
        <w:ind w:left="34" w:right="25"/>
        <w:jc w:val="left"/>
        <w:rPr>
          <w:rFonts w:hint="eastAsia"/>
        </w:rPr>
      </w:pPr>
    </w:p>
    <w:p w14:paraId="501E637F">
      <w:pPr>
        <w:spacing w:after="417" w:line="252" w:lineRule="auto"/>
        <w:ind w:left="34" w:right="25"/>
        <w:jc w:val="left"/>
        <w:rPr>
          <w:rFonts w:hint="eastAsia"/>
        </w:rPr>
      </w:pPr>
      <w:r>
        <w:rPr>
          <w:rFonts w:hint="eastAsia"/>
        </w:rPr>
        <w:t>This has been supposed to be a significant action, and has been explained in different ways; some making it import, that God took his own Son to be mediator between him and us, and a propitiation for our sins; and others conceiving it to mean, that Christ assumed our nature to die in it.</w:t>
      </w:r>
    </w:p>
    <w:p w14:paraId="0890E67D">
      <w:pPr>
        <w:spacing w:after="417" w:line="252" w:lineRule="auto"/>
        <w:ind w:left="34" w:right="25"/>
        <w:jc w:val="left"/>
        <w:rPr>
          <w:rFonts w:hint="eastAsia"/>
        </w:rPr>
      </w:pPr>
      <w:r>
        <w:rPr>
          <w:rFonts w:hint="eastAsia"/>
        </w:rPr>
        <w:t>这被认为是一个有意义的动作，并以不同的方式加以解释；一些人认为它意味着，上帝拣选祂自己的儿子作祂与我们之间的中保，并为我们的罪作挽回祭；另一些人则认为它的意思是，基督取了我们的本性，在其中受死。</w:t>
      </w:r>
    </w:p>
    <w:p w14:paraId="60721532">
      <w:pPr>
        <w:spacing w:after="417" w:line="252" w:lineRule="auto"/>
        <w:ind w:left="34" w:right="25"/>
        <w:jc w:val="left"/>
        <w:rPr>
          <w:rFonts w:hint="eastAsia"/>
        </w:rPr>
      </w:pPr>
    </w:p>
    <w:p w14:paraId="78E7BC1D">
      <w:pPr>
        <w:spacing w:after="417" w:line="252" w:lineRule="auto"/>
        <w:ind w:left="34" w:right="25"/>
        <w:jc w:val="left"/>
        <w:rPr>
          <w:rFonts w:hint="eastAsia"/>
        </w:rPr>
      </w:pPr>
      <w:r>
        <w:rPr>
          <w:rFonts w:hint="eastAsia"/>
        </w:rPr>
        <w:t>The other actions are understood from their own nature, or from the words of Scripture; but the meaning of this action is the subject only of conjecture, and hence there are different views of its import.</w:t>
      </w:r>
    </w:p>
    <w:p w14:paraId="48992C0D">
      <w:pPr>
        <w:spacing w:after="417" w:line="252" w:lineRule="auto"/>
        <w:ind w:left="34" w:right="25"/>
        <w:jc w:val="left"/>
        <w:rPr>
          <w:rFonts w:hint="eastAsia"/>
        </w:rPr>
      </w:pPr>
      <w:r>
        <w:rPr>
          <w:rFonts w:hint="eastAsia"/>
        </w:rPr>
        <w:t>其他动作的意义可以从其本身的性质或从圣经的话语中理解；但这个动作的意义只是推测的对象，因此对其含义有不同的看法。</w:t>
      </w:r>
    </w:p>
    <w:p w14:paraId="4AE4E4DB">
      <w:pPr>
        <w:spacing w:after="417" w:line="252" w:lineRule="auto"/>
        <w:ind w:left="34" w:right="25"/>
        <w:jc w:val="left"/>
        <w:rPr>
          <w:rFonts w:hint="eastAsia"/>
        </w:rPr>
      </w:pPr>
    </w:p>
    <w:p w14:paraId="001B9BD6">
      <w:pPr>
        <w:spacing w:after="417" w:line="252" w:lineRule="auto"/>
        <w:ind w:left="34" w:right="25"/>
        <w:jc w:val="left"/>
        <w:rPr>
          <w:rFonts w:hint="eastAsia"/>
        </w:rPr>
      </w:pPr>
      <w:r>
        <w:rPr>
          <w:rFonts w:hint="eastAsia"/>
        </w:rPr>
        <w:t>In other words, it is explained according to every man's fancy.</w:t>
      </w:r>
    </w:p>
    <w:p w14:paraId="117DBDD0">
      <w:pPr>
        <w:spacing w:after="417" w:line="252" w:lineRule="auto"/>
        <w:ind w:left="34" w:right="25"/>
        <w:jc w:val="left"/>
        <w:rPr>
          <w:rFonts w:hint="eastAsia"/>
        </w:rPr>
      </w:pPr>
      <w:r>
        <w:rPr>
          <w:rFonts w:hint="eastAsia"/>
        </w:rPr>
        <w:t>换句话说，它是根据每个人的想象来解释的。</w:t>
      </w:r>
    </w:p>
    <w:p w14:paraId="7D0CE630">
      <w:pPr>
        <w:spacing w:after="417" w:line="252" w:lineRule="auto"/>
        <w:ind w:left="34" w:right="25"/>
        <w:jc w:val="left"/>
        <w:rPr>
          <w:rFonts w:hint="eastAsia"/>
        </w:rPr>
      </w:pPr>
    </w:p>
    <w:p w14:paraId="7DD41C89">
      <w:pPr>
        <w:spacing w:after="417" w:line="252" w:lineRule="auto"/>
        <w:ind w:left="34" w:right="25"/>
        <w:jc w:val="left"/>
        <w:rPr>
          <w:rFonts w:hint="eastAsia"/>
        </w:rPr>
      </w:pPr>
      <w:r>
        <w:rPr>
          <w:rFonts w:hint="eastAsia"/>
        </w:rPr>
        <w:t>As the Scripture relates the fact, but subjoins no observation upon it, we are at liberty to reject human commentaries.</w:t>
      </w:r>
    </w:p>
    <w:p w14:paraId="65B97C36">
      <w:pPr>
        <w:spacing w:after="417" w:line="252" w:lineRule="auto"/>
        <w:ind w:left="34" w:right="25"/>
        <w:jc w:val="left"/>
        <w:rPr>
          <w:rFonts w:hint="eastAsia"/>
        </w:rPr>
      </w:pPr>
      <w:r>
        <w:rPr>
          <w:rFonts w:hint="eastAsia"/>
        </w:rPr>
        <w:t>既然圣经只叙述事实，而未作任何评论，我们就有自由拒绝人的注释。</w:t>
      </w:r>
    </w:p>
    <w:p w14:paraId="7E22A78C">
      <w:pPr>
        <w:spacing w:after="417" w:line="252" w:lineRule="auto"/>
        <w:ind w:left="34" w:right="25"/>
        <w:jc w:val="left"/>
        <w:rPr>
          <w:rFonts w:hint="eastAsia"/>
        </w:rPr>
      </w:pPr>
    </w:p>
    <w:p w14:paraId="0F542715">
      <w:pPr>
        <w:spacing w:after="417" w:line="252" w:lineRule="auto"/>
        <w:ind w:left="34" w:right="25"/>
        <w:jc w:val="left"/>
        <w:rPr>
          <w:rFonts w:hint="eastAsia"/>
        </w:rPr>
      </w:pPr>
      <w:r>
        <w:rPr>
          <w:rFonts w:hint="eastAsia"/>
        </w:rPr>
        <w:t>I am disposed to think, that the taking of the bread and wine was not a sacramental action, but merely a preliminary step to the institution.</w:t>
      </w:r>
    </w:p>
    <w:p w14:paraId="0FB48AB1">
      <w:pPr>
        <w:spacing w:after="417" w:line="252" w:lineRule="auto"/>
        <w:ind w:left="34" w:right="25"/>
        <w:jc w:val="left"/>
        <w:rPr>
          <w:rFonts w:hint="eastAsia"/>
        </w:rPr>
      </w:pPr>
      <w:r>
        <w:rPr>
          <w:rFonts w:hint="eastAsia"/>
        </w:rPr>
        <w:t>我倾向于认为，拿起饼和酒并非一个圣礼性的动作，而仅仅是设立圣礼的一个准备步骤。</w:t>
      </w:r>
    </w:p>
    <w:p w14:paraId="23C41ECB">
      <w:pPr>
        <w:spacing w:after="417" w:line="252" w:lineRule="auto"/>
        <w:ind w:left="34" w:right="25"/>
        <w:jc w:val="left"/>
        <w:rPr>
          <w:rFonts w:hint="eastAsia"/>
        </w:rPr>
      </w:pPr>
    </w:p>
    <w:p w14:paraId="12666A76">
      <w:pPr>
        <w:spacing w:after="417" w:line="252" w:lineRule="auto"/>
        <w:ind w:left="34" w:right="25"/>
        <w:jc w:val="left"/>
        <w:rPr>
          <w:rFonts w:hint="eastAsia"/>
        </w:rPr>
      </w:pPr>
      <w:r>
        <w:rPr>
          <w:rFonts w:hint="eastAsia"/>
        </w:rPr>
        <w:t>Bread and wine were upon the table for the purpose of the passover, which Jesus, as Master of the family, had already sanctified by prayer and thanksgiving.</w:t>
      </w:r>
    </w:p>
    <w:p w14:paraId="0EBC0535">
      <w:pPr>
        <w:spacing w:after="417" w:line="252" w:lineRule="auto"/>
        <w:ind w:left="34" w:right="25"/>
        <w:jc w:val="left"/>
        <w:rPr>
          <w:rFonts w:hint="eastAsia"/>
        </w:rPr>
      </w:pPr>
      <w:r>
        <w:rPr>
          <w:rFonts w:hint="eastAsia"/>
        </w:rPr>
        <w:t>饼和酒是为逾越节的目的而摆在桌上的，耶稣作为一家之主，已经藉着祷告和感谢使之成圣。</w:t>
      </w:r>
    </w:p>
    <w:p w14:paraId="0B172B6A">
      <w:pPr>
        <w:spacing w:after="417" w:line="252" w:lineRule="auto"/>
        <w:ind w:left="34" w:right="25"/>
        <w:jc w:val="left"/>
        <w:rPr>
          <w:rFonts w:hint="eastAsia"/>
        </w:rPr>
      </w:pPr>
    </w:p>
    <w:p w14:paraId="17D86D9C">
      <w:pPr>
        <w:spacing w:after="417" w:line="252" w:lineRule="auto"/>
        <w:ind w:left="34" w:right="25"/>
        <w:jc w:val="left"/>
        <w:rPr>
          <w:rFonts w:hint="eastAsia"/>
        </w:rPr>
      </w:pPr>
      <w:r>
        <w:rPr>
          <w:rFonts w:hint="eastAsia"/>
        </w:rPr>
        <w:t>It was necessary, as he was to commence a new feast, that he should take them again and distribute them, in order to show the disciples that this was a new feast, and not a continution of the former.</w:t>
      </w:r>
    </w:p>
    <w:p w14:paraId="348F20C4">
      <w:pPr>
        <w:spacing w:after="417" w:line="252" w:lineRule="auto"/>
        <w:ind w:left="34" w:right="25"/>
        <w:jc w:val="left"/>
        <w:rPr>
          <w:rFonts w:hint="eastAsia"/>
        </w:rPr>
      </w:pPr>
      <w:r>
        <w:rPr>
          <w:rFonts w:hint="eastAsia"/>
        </w:rPr>
        <w:t>祂要开始一个新的筵席，因此有必要再次拿起它们并分发，以便向门徒们表明这是一个新的筵席，而非前者的延续。</w:t>
      </w:r>
    </w:p>
    <w:p w14:paraId="029DC222">
      <w:pPr>
        <w:spacing w:after="417" w:line="252" w:lineRule="auto"/>
        <w:ind w:left="34" w:right="25"/>
        <w:jc w:val="left"/>
        <w:rPr>
          <w:rFonts w:hint="eastAsia"/>
        </w:rPr>
      </w:pPr>
    </w:p>
    <w:p w14:paraId="29E9651E">
      <w:pPr>
        <w:spacing w:after="417" w:line="252" w:lineRule="auto"/>
        <w:ind w:left="34" w:right="25"/>
        <w:jc w:val="left"/>
        <w:rPr>
          <w:rFonts w:hint="eastAsia"/>
        </w:rPr>
      </w:pPr>
      <w:r>
        <w:rPr>
          <w:rFonts w:hint="eastAsia"/>
        </w:rPr>
        <w:t>The taking of the elements by the minister before prayer, appears to me to be a matter of indifference.</w:t>
      </w:r>
    </w:p>
    <w:p w14:paraId="02F2FF3F">
      <w:pPr>
        <w:spacing w:after="417" w:line="252" w:lineRule="auto"/>
        <w:ind w:left="34" w:right="25"/>
        <w:jc w:val="left"/>
        <w:rPr>
          <w:rFonts w:hint="eastAsia"/>
        </w:rPr>
      </w:pPr>
      <w:r>
        <w:rPr>
          <w:rFonts w:hint="eastAsia"/>
        </w:rPr>
        <w:t>牧师在祷告前拿起圣餐元素，在我看来是无关紧要的。</w:t>
      </w:r>
    </w:p>
    <w:p w14:paraId="35677134">
      <w:pPr>
        <w:spacing w:after="417" w:line="252" w:lineRule="auto"/>
        <w:ind w:left="34" w:right="25"/>
        <w:jc w:val="left"/>
        <w:rPr>
          <w:rFonts w:hint="eastAsia"/>
        </w:rPr>
      </w:pPr>
    </w:p>
    <w:p w14:paraId="1624A910">
      <w:pPr>
        <w:spacing w:after="417" w:line="252" w:lineRule="auto"/>
        <w:ind w:left="34" w:right="25"/>
        <w:jc w:val="left"/>
        <w:rPr>
          <w:rFonts w:hint="eastAsia"/>
        </w:rPr>
      </w:pPr>
      <w:r>
        <w:rPr>
          <w:rFonts w:hint="eastAsia"/>
        </w:rPr>
        <w:t>I should not blame him who omitted, or him who observed it; but I could not go along with the latter, if he considered it as an essential part of the ordinance.</w:t>
      </w:r>
    </w:p>
    <w:p w14:paraId="2F2C02DB">
      <w:pPr>
        <w:spacing w:after="417" w:line="252" w:lineRule="auto"/>
        <w:ind w:left="34" w:right="25"/>
        <w:jc w:val="left"/>
        <w:rPr>
          <w:rFonts w:hint="eastAsia"/>
        </w:rPr>
      </w:pPr>
      <w:r>
        <w:rPr>
          <w:rFonts w:hint="eastAsia"/>
        </w:rPr>
        <w:t>我不会责备忽略它的人，也不会责备遵守它的人；但如果后者认为它是圣礼中必不可少的一部分，我就不能苟同。</w:t>
      </w:r>
    </w:p>
    <w:p w14:paraId="712BCCA7">
      <w:pPr>
        <w:spacing w:after="417" w:line="252" w:lineRule="auto"/>
        <w:ind w:left="34" w:right="25"/>
        <w:jc w:val="left"/>
        <w:rPr>
          <w:rFonts w:hint="eastAsia"/>
        </w:rPr>
      </w:pPr>
    </w:p>
    <w:p w14:paraId="40D3CB84">
      <w:pPr>
        <w:spacing w:after="417" w:line="252" w:lineRule="auto"/>
        <w:ind w:left="34" w:right="25"/>
        <w:jc w:val="left"/>
        <w:rPr>
          <w:rFonts w:hint="eastAsia"/>
        </w:rPr>
      </w:pPr>
      <w:r>
        <w:rPr>
          <w:rFonts w:hint="eastAsia"/>
        </w:rPr>
        <w:t>Let us now attend to the first action of our Lord, with respect to the bread and the wine, after he had taken them.</w:t>
      </w:r>
    </w:p>
    <w:p w14:paraId="31EBA8B1">
      <w:pPr>
        <w:spacing w:after="417" w:line="252" w:lineRule="auto"/>
        <w:ind w:left="34" w:right="25"/>
        <w:jc w:val="left"/>
        <w:rPr>
          <w:rFonts w:hint="eastAsia"/>
        </w:rPr>
      </w:pPr>
      <w:r>
        <w:rPr>
          <w:rFonts w:hint="eastAsia"/>
        </w:rPr>
        <w:t>现在让我们注意我们的主拿起饼和酒之后的第一个动作。</w:t>
      </w:r>
    </w:p>
    <w:p w14:paraId="4513DC5E">
      <w:pPr>
        <w:spacing w:after="417" w:line="252" w:lineRule="auto"/>
        <w:ind w:left="34" w:right="25"/>
        <w:jc w:val="left"/>
        <w:rPr>
          <w:rFonts w:hint="eastAsia"/>
        </w:rPr>
      </w:pPr>
    </w:p>
    <w:p w14:paraId="419ACFB6">
      <w:pPr>
        <w:spacing w:after="417" w:line="252" w:lineRule="auto"/>
        <w:ind w:left="34" w:right="25"/>
        <w:jc w:val="left"/>
        <w:rPr>
          <w:rFonts w:hint="eastAsia"/>
        </w:rPr>
      </w:pPr>
      <w:r>
        <w:rPr>
          <w:rFonts w:hint="eastAsia"/>
        </w:rPr>
        <w:t>Two words are employed, which signify to bless, and to give thanks.</w:t>
      </w:r>
    </w:p>
    <w:p w14:paraId="02112758">
      <w:pPr>
        <w:spacing w:after="417" w:line="252" w:lineRule="auto"/>
        <w:ind w:left="34" w:right="25"/>
        <w:jc w:val="left"/>
        <w:rPr>
          <w:rFonts w:hint="eastAsia"/>
        </w:rPr>
      </w:pPr>
      <w:r>
        <w:rPr>
          <w:rFonts w:hint="eastAsia"/>
        </w:rPr>
        <w:t>这里用了两个词，一个意思是“祝福”，另一个意思是“感谢”。</w:t>
      </w:r>
    </w:p>
    <w:p w14:paraId="1A8A891F">
      <w:pPr>
        <w:spacing w:after="417" w:line="252" w:lineRule="auto"/>
        <w:ind w:left="34" w:right="25"/>
        <w:jc w:val="left"/>
        <w:rPr>
          <w:rFonts w:hint="eastAsia"/>
        </w:rPr>
      </w:pPr>
    </w:p>
    <w:p w14:paraId="6B9928DF">
      <w:pPr>
        <w:spacing w:after="417" w:line="252" w:lineRule="auto"/>
        <w:ind w:left="34" w:right="25"/>
        <w:jc w:val="left"/>
        <w:rPr>
          <w:rFonts w:hint="eastAsia"/>
        </w:rPr>
      </w:pPr>
      <w:r>
        <w:rPr>
          <w:rFonts w:hint="eastAsia"/>
        </w:rPr>
        <w:t>The latter alone is used in reference to the cup, but both are used in reference to the bread, and hence it appears that they have virtually the same meaning, as one writer has chosen the one, and another writer the other.</w:t>
      </w:r>
    </w:p>
    <w:p w14:paraId="33DEDDE5">
      <w:pPr>
        <w:spacing w:after="417" w:line="252" w:lineRule="auto"/>
        <w:ind w:left="34" w:right="25"/>
        <w:jc w:val="left"/>
        <w:rPr>
          <w:rFonts w:hint="eastAsia"/>
        </w:rPr>
      </w:pPr>
      <w:r>
        <w:rPr>
          <w:rFonts w:hint="eastAsia"/>
        </w:rPr>
        <w:t>后者只用于指代杯，但两者都用于指代饼，因此看来它们的实际意思相同，因为一个作者选用了这个词，另一个作者则选用了另一个。</w:t>
      </w:r>
    </w:p>
    <w:p w14:paraId="10D417AA">
      <w:pPr>
        <w:spacing w:after="417" w:line="252" w:lineRule="auto"/>
        <w:ind w:left="34" w:right="25"/>
        <w:jc w:val="left"/>
        <w:rPr>
          <w:rFonts w:hint="eastAsia"/>
        </w:rPr>
      </w:pPr>
    </w:p>
    <w:p w14:paraId="4B4D7CD3">
      <w:pPr>
        <w:spacing w:after="417" w:line="252" w:lineRule="auto"/>
        <w:ind w:left="34" w:right="25"/>
        <w:jc w:val="left"/>
        <w:rPr>
          <w:rFonts w:hint="eastAsia"/>
        </w:rPr>
      </w:pPr>
      <w:r>
        <w:rPr>
          <w:rFonts w:hint="eastAsia"/>
        </w:rPr>
        <w:t>We read in our translation that Jesus "blessed the bread;" and hence it has been inferred that he consecrated it, or set it apart from a common to a sacred use.</w:t>
      </w:r>
    </w:p>
    <w:p w14:paraId="762D99B8">
      <w:pPr>
        <w:spacing w:after="417" w:line="252" w:lineRule="auto"/>
        <w:ind w:left="34" w:right="25"/>
        <w:jc w:val="left"/>
        <w:rPr>
          <w:rFonts w:hint="eastAsia"/>
        </w:rPr>
      </w:pPr>
      <w:r>
        <w:rPr>
          <w:rFonts w:hint="eastAsia"/>
        </w:rPr>
        <w:t>我们在我们的译本中读到耶稣“祝福了饼”；因此有人推断祂祝圣了饼，或将其从普通用途分别为圣。</w:t>
      </w:r>
    </w:p>
    <w:p w14:paraId="5D26E6E2">
      <w:pPr>
        <w:spacing w:after="417" w:line="252" w:lineRule="auto"/>
        <w:ind w:left="34" w:right="25"/>
        <w:jc w:val="left"/>
        <w:rPr>
          <w:rFonts w:hint="eastAsia"/>
        </w:rPr>
      </w:pPr>
    </w:p>
    <w:p w14:paraId="254A4044">
      <w:pPr>
        <w:spacing w:after="417" w:line="252" w:lineRule="auto"/>
        <w:ind w:left="34" w:right="25"/>
        <w:jc w:val="left"/>
        <w:rPr>
          <w:rFonts w:hint="eastAsia"/>
        </w:rPr>
      </w:pPr>
      <w:r>
        <w:rPr>
          <w:rFonts w:hint="eastAsia"/>
        </w:rPr>
        <w:t>The term, consecration, has found its way even into Protestant churches, in relation to the sacraments; and ministers often speak of setting apart the elements from a common to a holy use.</w:t>
      </w:r>
    </w:p>
    <w:p w14:paraId="255670BE">
      <w:pPr>
        <w:spacing w:after="417" w:line="252" w:lineRule="auto"/>
        <w:ind w:left="34" w:right="25"/>
        <w:jc w:val="left"/>
        <w:rPr>
          <w:rFonts w:hint="eastAsia"/>
        </w:rPr>
      </w:pPr>
      <w:r>
        <w:rPr>
          <w:rFonts w:hint="eastAsia"/>
        </w:rPr>
        <w:t>“祝圣”这个词，甚至已经进入了新教教会，与圣礼相关；牧师们常常谈到将圣餐元素从普通用途分别为圣。</w:t>
      </w:r>
    </w:p>
    <w:p w14:paraId="7FA67FDB">
      <w:pPr>
        <w:spacing w:after="417" w:line="252" w:lineRule="auto"/>
        <w:ind w:left="34" w:right="25"/>
        <w:jc w:val="left"/>
        <w:rPr>
          <w:rFonts w:hint="eastAsia"/>
        </w:rPr>
      </w:pPr>
    </w:p>
    <w:p w14:paraId="4AC0C376">
      <w:pPr>
        <w:spacing w:after="417" w:line="252" w:lineRule="auto"/>
        <w:ind w:left="34" w:right="25"/>
        <w:jc w:val="left"/>
        <w:rPr>
          <w:rFonts w:hint="eastAsia"/>
        </w:rPr>
      </w:pPr>
      <w:r>
        <w:rPr>
          <w:rFonts w:hint="eastAsia"/>
        </w:rPr>
        <w:t>I presume that they are consecrated or set apart, not by the actions of men, but by the institution of Christ, or become sacred by being devoted to a sacred use.</w:t>
      </w:r>
    </w:p>
    <w:p w14:paraId="2BAFBB2C">
      <w:pPr>
        <w:spacing w:after="417" w:line="252" w:lineRule="auto"/>
        <w:ind w:left="34" w:right="25"/>
        <w:jc w:val="left"/>
        <w:rPr>
          <w:rFonts w:hint="eastAsia"/>
        </w:rPr>
      </w:pPr>
      <w:r>
        <w:rPr>
          <w:rFonts w:hint="eastAsia"/>
        </w:rPr>
        <w:t>我推测它们被祝圣或分别为圣，并非藉着人的行为，而是藉着基督的设立，或者说，它们因被奉献给神圣的用途而成为神圣。</w:t>
      </w:r>
    </w:p>
    <w:p w14:paraId="5A672FA4">
      <w:pPr>
        <w:spacing w:after="417" w:line="252" w:lineRule="auto"/>
        <w:ind w:left="34" w:right="25"/>
        <w:jc w:val="left"/>
        <w:rPr>
          <w:rFonts w:hint="eastAsia"/>
        </w:rPr>
      </w:pPr>
    </w:p>
    <w:p w14:paraId="1E7FB81D">
      <w:pPr>
        <w:spacing w:after="417" w:line="252" w:lineRule="auto"/>
        <w:ind w:left="34" w:right="25"/>
        <w:jc w:val="left"/>
        <w:rPr>
          <w:rFonts w:hint="eastAsia"/>
        </w:rPr>
      </w:pPr>
      <w:r>
        <w:rPr>
          <w:rFonts w:hint="eastAsia"/>
        </w:rPr>
        <w:t>Be this as it may, the inference from the words of Scripture is groundless; because the original says simply, that our Saviour "blessed," not that he blessed the bread, for the pronoun it is a supplement.</w:t>
      </w:r>
    </w:p>
    <w:p w14:paraId="50C40C27">
      <w:pPr>
        <w:spacing w:after="417" w:line="252" w:lineRule="auto"/>
        <w:ind w:left="34" w:right="25"/>
        <w:jc w:val="left"/>
        <w:rPr>
          <w:rFonts w:hint="eastAsia"/>
        </w:rPr>
      </w:pPr>
      <w:r>
        <w:rPr>
          <w:rFonts w:hint="eastAsia"/>
        </w:rPr>
        <w:t>无论如何，从圣经的话语中得出的推论是毫无根据的；因为原文只说，我们的救主“祝福了”，而没有说祂祝福了饼，因为代词“它”是后加的。</w:t>
      </w:r>
    </w:p>
    <w:p w14:paraId="29651C8D">
      <w:pPr>
        <w:spacing w:after="417" w:line="252" w:lineRule="auto"/>
        <w:ind w:left="34" w:right="25"/>
        <w:jc w:val="left"/>
        <w:rPr>
          <w:rFonts w:hint="eastAsia"/>
        </w:rPr>
      </w:pPr>
    </w:p>
    <w:p w14:paraId="34F00EE9">
      <w:pPr>
        <w:spacing w:after="417" w:line="252" w:lineRule="auto"/>
        <w:ind w:left="34" w:right="25"/>
        <w:jc w:val="left"/>
        <w:rPr>
          <w:rFonts w:hint="eastAsia"/>
        </w:rPr>
      </w:pPr>
      <w:r>
        <w:rPr>
          <w:rFonts w:hint="eastAsia"/>
        </w:rPr>
        <w:t>The meaning is, that he blessed God, as the substitution of the word, to give thanks,* by some of the Evangelists, plainly shows.</w:t>
      </w:r>
    </w:p>
    <w:p w14:paraId="0AEFBC36">
      <w:pPr>
        <w:spacing w:after="417" w:line="252" w:lineRule="auto"/>
        <w:ind w:left="34" w:right="25"/>
        <w:jc w:val="left"/>
        <w:rPr>
          <w:rFonts w:hint="eastAsia"/>
        </w:rPr>
      </w:pPr>
      <w:r>
        <w:rPr>
          <w:rFonts w:hint="eastAsia"/>
        </w:rPr>
        <w:t>其意思是，祂祝福了上帝，正如一些福音书作者用“感谢”*这个词来代替所清楚表明的那样。</w:t>
      </w:r>
    </w:p>
    <w:p w14:paraId="6471A18C">
      <w:pPr>
        <w:spacing w:after="417" w:line="252" w:lineRule="auto"/>
        <w:ind w:left="34" w:right="25"/>
        <w:jc w:val="left"/>
        <w:rPr>
          <w:rFonts w:hint="eastAsia"/>
        </w:rPr>
      </w:pPr>
    </w:p>
    <w:p w14:paraId="1B115E74">
      <w:pPr>
        <w:spacing w:after="417" w:line="252" w:lineRule="auto"/>
        <w:ind w:left="34" w:right="25"/>
        <w:jc w:val="left"/>
        <w:rPr>
          <w:rFonts w:hint="eastAsia"/>
        </w:rPr>
      </w:pPr>
      <w:r>
        <w:rPr>
          <w:rFonts w:hint="eastAsia"/>
        </w:rPr>
        <w:t>He blessed, or gave thanks to his Father, we may presume, for his love in sending him into the world to save our fallen race, by his obedience unto death.</w:t>
      </w:r>
    </w:p>
    <w:p w14:paraId="1351BEEE">
      <w:pPr>
        <w:spacing w:after="417" w:line="252" w:lineRule="auto"/>
        <w:ind w:left="34" w:right="25"/>
        <w:jc w:val="left"/>
        <w:rPr>
          <w:rFonts w:hint="eastAsia"/>
        </w:rPr>
      </w:pPr>
      <w:r>
        <w:rPr>
          <w:rFonts w:hint="eastAsia"/>
        </w:rPr>
        <w:t>祂祝福，或感谢祂的父，我们可以推测，是为了祂差遣祂到世上来，藉着祂顺服至死来拯救我们堕落的人类之爱。</w:t>
      </w:r>
    </w:p>
    <w:p w14:paraId="1C9E9867">
      <w:pPr>
        <w:spacing w:after="417" w:line="252" w:lineRule="auto"/>
        <w:ind w:left="34" w:right="25"/>
        <w:jc w:val="left"/>
        <w:rPr>
          <w:rFonts w:hint="eastAsia"/>
        </w:rPr>
      </w:pPr>
    </w:p>
    <w:p w14:paraId="2C0D7AE5">
      <w:pPr>
        <w:spacing w:after="417" w:line="252" w:lineRule="auto"/>
        <w:ind w:left="34" w:right="25"/>
        <w:jc w:val="left"/>
        <w:rPr>
          <w:rFonts w:hint="eastAsia"/>
        </w:rPr>
      </w:pPr>
      <w:r>
        <w:rPr>
          <w:rFonts w:hint="eastAsia"/>
        </w:rPr>
        <w:t>It may be questionable whether we should venture to imitate him in the consecration of the elements, the right to do which seems to be exclusively vested in him, as the Head of the church, to whom it belongs to separate persons and things to the service of God; but there can be no doubt, that it is our duty to imitate him in his thanksgiving.</w:t>
      </w:r>
    </w:p>
    <w:p w14:paraId="683BA379">
      <w:pPr>
        <w:spacing w:after="417" w:line="252" w:lineRule="auto"/>
        <w:ind w:left="34" w:right="25"/>
        <w:jc w:val="left"/>
        <w:rPr>
          <w:rFonts w:hint="eastAsia"/>
        </w:rPr>
      </w:pPr>
      <w:r>
        <w:rPr>
          <w:rFonts w:hint="eastAsia"/>
        </w:rPr>
        <w:t>我们是否应冒险效法祂祝圣圣餐元素，这或许值得商榷，因为这样做的权利似乎唯独归于祂，作为教会的元首，祂有权将人与物分别为圣来服事上帝；但毫无疑问，效法祂的感恩是我们的责任。</w:t>
      </w:r>
    </w:p>
    <w:p w14:paraId="2FCABBFF">
      <w:pPr>
        <w:spacing w:after="417" w:line="252" w:lineRule="auto"/>
        <w:ind w:left="34" w:right="25"/>
        <w:jc w:val="left"/>
        <w:rPr>
          <w:rFonts w:hint="eastAsia"/>
        </w:rPr>
      </w:pPr>
    </w:p>
    <w:p w14:paraId="480BF993">
      <w:pPr>
        <w:spacing w:after="417" w:line="252" w:lineRule="auto"/>
        <w:ind w:left="34" w:right="25"/>
        <w:jc w:val="left"/>
        <w:rPr>
          <w:rFonts w:hint="eastAsia"/>
        </w:rPr>
      </w:pPr>
      <w:r>
        <w:rPr>
          <w:rFonts w:hint="eastAsia"/>
        </w:rPr>
        <w:t>We should never reflect upon his death without emotions of gratitude; and these should be particularly strong when the memorial of it is before our eyes, and we are assembled to receive a token of our interest in his atonement, and of our title to the precious blessings which it has procured.</w:t>
      </w:r>
    </w:p>
    <w:p w14:paraId="5A6F5957">
      <w:pPr>
        <w:spacing w:after="417" w:line="252" w:lineRule="auto"/>
        <w:ind w:left="34" w:right="25"/>
        <w:jc w:val="left"/>
        <w:rPr>
          <w:rFonts w:hint="eastAsia"/>
        </w:rPr>
      </w:pPr>
      <w:r>
        <w:rPr>
          <w:rFonts w:hint="eastAsia"/>
        </w:rPr>
        <w:t>我们每次思想祂的死，都应怀有感恩之情；当祂死的记念在我们眼前，我们聚集在一起领受我们与祂赎罪有份、并有权享有其所买赎之宝贵祝福的凭据时，这种感恩之情尤应强烈。</w:t>
      </w:r>
    </w:p>
    <w:p w14:paraId="6414FEB7">
      <w:pPr>
        <w:spacing w:after="417" w:line="252" w:lineRule="auto"/>
        <w:ind w:left="34" w:right="25"/>
        <w:jc w:val="left"/>
        <w:rPr>
          <w:rFonts w:hint="eastAsia"/>
        </w:rPr>
      </w:pPr>
    </w:p>
    <w:p w14:paraId="43B8804D">
      <w:pPr>
        <w:spacing w:after="417" w:line="252" w:lineRule="auto"/>
        <w:ind w:left="34" w:right="25"/>
        <w:jc w:val="left"/>
        <w:rPr>
          <w:rFonts w:hint="eastAsia"/>
        </w:rPr>
      </w:pPr>
      <w:r>
        <w:rPr>
          <w:rFonts w:hint="eastAsia"/>
        </w:rPr>
        <w:t>There is no occasion on which the words of the Psalmist may be adopted with greater propriety, "Bless the Lord, O my soul, and forget not all his benefits."</w:t>
      </w:r>
    </w:p>
    <w:p w14:paraId="37E4156F">
      <w:pPr>
        <w:spacing w:after="417" w:line="252" w:lineRule="auto"/>
        <w:ind w:left="34" w:right="25"/>
        <w:jc w:val="left"/>
        <w:rPr>
          <w:rFonts w:hint="eastAsia"/>
        </w:rPr>
      </w:pPr>
      <w:r>
        <w:rPr>
          <w:rFonts w:hint="eastAsia"/>
        </w:rPr>
        <w:t>没有任何场合比此时更适合采用诗篇中的话：“我的心哪，你要称颂耶和华，不可忘记祂的一切恩惠。”</w:t>
      </w:r>
    </w:p>
    <w:p w14:paraId="167FF3DF">
      <w:pPr>
        <w:spacing w:after="417" w:line="252" w:lineRule="auto"/>
        <w:ind w:left="34" w:right="25"/>
        <w:jc w:val="left"/>
        <w:rPr>
          <w:rFonts w:hint="eastAsia"/>
        </w:rPr>
      </w:pPr>
    </w:p>
    <w:p w14:paraId="08110503">
      <w:pPr>
        <w:spacing w:after="417" w:line="252" w:lineRule="auto"/>
        <w:ind w:left="34" w:right="25"/>
        <w:jc w:val="left"/>
        <w:rPr>
          <w:rFonts w:hint="eastAsia"/>
        </w:rPr>
      </w:pPr>
      <w:r>
        <w:rPr>
          <w:rFonts w:hint="eastAsia"/>
        </w:rPr>
        <w:t>Having blessed or given thanks, he constituted the bread and wine signs of his body and blood.</w:t>
      </w:r>
    </w:p>
    <w:p w14:paraId="4D787FD6">
      <w:pPr>
        <w:spacing w:after="417" w:line="252" w:lineRule="auto"/>
        <w:ind w:left="34" w:right="25"/>
        <w:jc w:val="left"/>
        <w:rPr>
          <w:rFonts w:hint="eastAsia"/>
        </w:rPr>
      </w:pPr>
      <w:r>
        <w:rPr>
          <w:rFonts w:hint="eastAsia"/>
        </w:rPr>
        <w:t>祝谢了之后，祂就将饼和酒设立为祂身体和血的记号。</w:t>
      </w:r>
    </w:p>
    <w:p w14:paraId="05017909">
      <w:pPr>
        <w:spacing w:after="417" w:line="252" w:lineRule="auto"/>
        <w:ind w:left="34" w:right="25"/>
        <w:jc w:val="left"/>
        <w:rPr>
          <w:rFonts w:hint="eastAsia"/>
        </w:rPr>
      </w:pPr>
    </w:p>
    <w:p w14:paraId="67D9AE23">
      <w:pPr>
        <w:spacing w:after="417" w:line="252" w:lineRule="auto"/>
        <w:ind w:left="34" w:right="25"/>
        <w:jc w:val="left"/>
        <w:rPr>
          <w:rFonts w:hint="eastAsia"/>
        </w:rPr>
      </w:pPr>
      <w:r>
        <w:rPr>
          <w:rFonts w:hint="eastAsia"/>
        </w:rPr>
        <w:t>This is the proper place to take notice of this important fact, although the elements were made significant in the act of giving them to the disciples.</w:t>
      </w:r>
    </w:p>
    <w:p w14:paraId="1D9DA928">
      <w:pPr>
        <w:spacing w:after="417" w:line="252" w:lineRule="auto"/>
        <w:ind w:left="34" w:right="25"/>
        <w:jc w:val="left"/>
        <w:rPr>
          <w:rFonts w:hint="eastAsia"/>
        </w:rPr>
      </w:pPr>
      <w:r>
        <w:rPr>
          <w:rFonts w:hint="eastAsia"/>
        </w:rPr>
        <w:t>这里是注意到这个重要事实的恰当之处，虽然圣餐元素是在递给门徒们的行动中被赋予了意义。</w:t>
      </w:r>
    </w:p>
    <w:p w14:paraId="2A4F5950">
      <w:pPr>
        <w:spacing w:after="417" w:line="252" w:lineRule="auto"/>
        <w:ind w:left="34" w:right="25"/>
        <w:jc w:val="left"/>
        <w:rPr>
          <w:rFonts w:hint="eastAsia"/>
        </w:rPr>
      </w:pPr>
    </w:p>
    <w:p w14:paraId="34D6DF71">
      <w:pPr>
        <w:spacing w:after="417" w:line="252" w:lineRule="auto"/>
        <w:ind w:left="34" w:right="25"/>
        <w:jc w:val="left"/>
        <w:rPr>
          <w:rFonts w:hint="eastAsia"/>
        </w:rPr>
      </w:pPr>
      <w:r>
        <w:rPr>
          <w:rFonts w:hint="eastAsia"/>
        </w:rPr>
        <w:t>He said of the bread, "This is my body;" and of the wine, "This is my blood."</w:t>
      </w:r>
    </w:p>
    <w:p w14:paraId="79E9E51F">
      <w:pPr>
        <w:spacing w:after="417" w:line="252" w:lineRule="auto"/>
        <w:ind w:left="34" w:right="25"/>
        <w:jc w:val="left"/>
        <w:rPr>
          <w:rFonts w:hint="eastAsia"/>
        </w:rPr>
      </w:pPr>
      <w:r>
        <w:rPr>
          <w:rFonts w:hint="eastAsia"/>
        </w:rPr>
        <w:t>祂论到饼说：“这是我的身体”；论到酒说：“这是我的血”。</w:t>
      </w:r>
    </w:p>
    <w:p w14:paraId="1DA47D00">
      <w:pPr>
        <w:spacing w:after="417" w:line="252" w:lineRule="auto"/>
        <w:ind w:left="34" w:right="25"/>
        <w:jc w:val="left"/>
        <w:rPr>
          <w:rFonts w:hint="eastAsia"/>
        </w:rPr>
      </w:pPr>
    </w:p>
    <w:p w14:paraId="3F4C0452">
      <w:pPr>
        <w:spacing w:after="417" w:line="252" w:lineRule="auto"/>
        <w:ind w:left="34" w:right="25"/>
        <w:jc w:val="left"/>
        <w:rPr>
          <w:rFonts w:hint="eastAsia"/>
        </w:rPr>
      </w:pPr>
      <w:r>
        <w:rPr>
          <w:rFonts w:hint="eastAsia"/>
        </w:rPr>
        <w:t>Thus, what is called a sacramental union was established; by which nothing more is meant, than that the elements become signs or figures of his body and blood, and bear the names of the things which they represent.</w:t>
      </w:r>
    </w:p>
    <w:p w14:paraId="75217055">
      <w:pPr>
        <w:spacing w:after="417" w:line="252" w:lineRule="auto"/>
        <w:ind w:left="34" w:right="25"/>
        <w:jc w:val="left"/>
        <w:rPr>
          <w:rFonts w:hint="eastAsia"/>
        </w:rPr>
      </w:pPr>
      <w:r>
        <w:rPr>
          <w:rFonts w:hint="eastAsia"/>
        </w:rPr>
        <w:t>因此，所谓的“圣礼性的联合”就建立了；这不过是说，圣餐元素成为祂身体和血的记号或表象，并带有它们所代表之物的名称。</w:t>
      </w:r>
    </w:p>
    <w:p w14:paraId="7B5E4674">
      <w:pPr>
        <w:spacing w:after="417" w:line="252" w:lineRule="auto"/>
        <w:ind w:left="34" w:right="25"/>
        <w:jc w:val="left"/>
        <w:rPr>
          <w:rFonts w:hint="eastAsia"/>
        </w:rPr>
      </w:pPr>
    </w:p>
    <w:p w14:paraId="4AA1BD43">
      <w:pPr>
        <w:spacing w:after="417" w:line="252" w:lineRule="auto"/>
        <w:ind w:left="34" w:right="25"/>
        <w:jc w:val="left"/>
        <w:rPr>
          <w:rFonts w:hint="eastAsia"/>
        </w:rPr>
      </w:pPr>
      <w:r>
        <w:rPr>
          <w:rFonts w:hint="eastAsia"/>
        </w:rPr>
        <w:t>I have already shown you that the notion of some mystical union, which cannot be explained or understood, is unscriptural and superstitious.</w:t>
      </w:r>
    </w:p>
    <w:p w14:paraId="4E2849CE">
      <w:pPr>
        <w:spacing w:after="417" w:line="252" w:lineRule="auto"/>
        <w:ind w:left="34" w:right="25"/>
        <w:jc w:val="left"/>
        <w:rPr>
          <w:rFonts w:hint="eastAsia"/>
        </w:rPr>
      </w:pPr>
      <w:r>
        <w:rPr>
          <w:rFonts w:hint="eastAsia"/>
        </w:rPr>
        <w:t>我已向你们表明，那种无法解释或理解的神秘联合的观念，是不符合圣经且迷信的。</w:t>
      </w:r>
    </w:p>
    <w:p w14:paraId="2B65AC68">
      <w:pPr>
        <w:spacing w:after="417" w:line="252" w:lineRule="auto"/>
        <w:ind w:left="34" w:right="25"/>
        <w:jc w:val="left"/>
        <w:rPr>
          <w:rFonts w:hint="eastAsia"/>
        </w:rPr>
      </w:pPr>
    </w:p>
    <w:p w14:paraId="4BF571EB">
      <w:pPr>
        <w:spacing w:after="417" w:line="252" w:lineRule="auto"/>
        <w:ind w:left="34" w:right="25"/>
        <w:jc w:val="left"/>
        <w:rPr>
          <w:rFonts w:hint="eastAsia"/>
        </w:rPr>
      </w:pPr>
      <w:r>
        <w:rPr>
          <w:rFonts w:hint="eastAsia"/>
        </w:rPr>
        <w:t>The relation of the symbols to the realities is the same as was the relation of the paschal lamb to our Redeemer, or as is the relation of the water in baptism to the influences of the Spirit.</w:t>
      </w:r>
    </w:p>
    <w:p w14:paraId="16AC9D4A">
      <w:pPr>
        <w:spacing w:after="417" w:line="252" w:lineRule="auto"/>
        <w:ind w:left="34" w:right="25"/>
        <w:jc w:val="left"/>
        <w:rPr>
          <w:rFonts w:hint="eastAsia"/>
        </w:rPr>
      </w:pPr>
      <w:r>
        <w:rPr>
          <w:rFonts w:hint="eastAsia"/>
        </w:rPr>
        <w:t>象征物与实体之间的关系，与逾越节的羔羊与我们救赎主的关系相同，也与洗礼中的水与圣灵影响的关系相同。</w:t>
      </w:r>
    </w:p>
    <w:p w14:paraId="52366765">
      <w:pPr>
        <w:spacing w:after="417" w:line="252" w:lineRule="auto"/>
        <w:ind w:left="34" w:right="25"/>
        <w:jc w:val="left"/>
        <w:rPr>
          <w:rFonts w:hint="eastAsia"/>
        </w:rPr>
      </w:pPr>
    </w:p>
    <w:p w14:paraId="2996404B">
      <w:pPr>
        <w:spacing w:after="417" w:line="252" w:lineRule="auto"/>
        <w:ind w:left="34" w:right="25"/>
        <w:jc w:val="left"/>
        <w:rPr>
          <w:rFonts w:hint="eastAsia"/>
        </w:rPr>
      </w:pPr>
      <w:r>
        <w:rPr>
          <w:rFonts w:hint="eastAsia"/>
        </w:rPr>
        <w:t>In all these cases, something distant and invisible is represented by another thing which is placed within the range of our senses.</w:t>
      </w:r>
    </w:p>
    <w:p w14:paraId="29DAB0DA">
      <w:pPr>
        <w:spacing w:after="417" w:line="252" w:lineRule="auto"/>
        <w:ind w:left="34" w:right="25"/>
        <w:jc w:val="left"/>
        <w:rPr>
          <w:rFonts w:hint="eastAsia"/>
        </w:rPr>
      </w:pPr>
      <w:r>
        <w:rPr>
          <w:rFonts w:hint="eastAsia"/>
        </w:rPr>
        <w:t>在所有这些情况下，某个遥远且不可见的东西，都由另一个被置于我们感官范围内的东西所代表。</w:t>
      </w:r>
    </w:p>
    <w:p w14:paraId="79822781">
      <w:pPr>
        <w:spacing w:after="417" w:line="252" w:lineRule="auto"/>
        <w:ind w:left="34" w:right="25"/>
        <w:jc w:val="left"/>
        <w:rPr>
          <w:rFonts w:hint="eastAsia"/>
        </w:rPr>
      </w:pPr>
    </w:p>
    <w:p w14:paraId="0A7481B3">
      <w:pPr>
        <w:spacing w:after="417" w:line="252" w:lineRule="auto"/>
        <w:ind w:left="34" w:right="25"/>
        <w:jc w:val="left"/>
        <w:rPr>
          <w:rFonts w:hint="eastAsia"/>
        </w:rPr>
      </w:pPr>
      <w:r>
        <w:rPr>
          <w:rFonts w:hint="eastAsia"/>
        </w:rPr>
        <w:t>It does not belong to man to appoint signs of Christ's body and blood.</w:t>
      </w:r>
    </w:p>
    <w:p w14:paraId="3CD33C8A">
      <w:pPr>
        <w:spacing w:after="417" w:line="252" w:lineRule="auto"/>
        <w:ind w:left="34" w:right="25"/>
        <w:jc w:val="left"/>
        <w:rPr>
          <w:rFonts w:hint="eastAsia"/>
        </w:rPr>
      </w:pPr>
      <w:r>
        <w:rPr>
          <w:rFonts w:hint="eastAsia"/>
        </w:rPr>
        <w:t>人无权指定基督身体和血的记号。</w:t>
      </w:r>
    </w:p>
    <w:p w14:paraId="19EDF95B">
      <w:pPr>
        <w:spacing w:after="417" w:line="252" w:lineRule="auto"/>
        <w:ind w:left="34" w:right="25"/>
        <w:jc w:val="left"/>
        <w:rPr>
          <w:rFonts w:hint="eastAsia"/>
        </w:rPr>
      </w:pPr>
    </w:p>
    <w:p w14:paraId="055EF736">
      <w:pPr>
        <w:spacing w:after="417" w:line="252" w:lineRule="auto"/>
        <w:ind w:left="34" w:right="25"/>
        <w:jc w:val="left"/>
        <w:rPr>
          <w:rFonts w:hint="eastAsia"/>
        </w:rPr>
      </w:pPr>
      <w:r>
        <w:rPr>
          <w:rFonts w:hint="eastAsia"/>
        </w:rPr>
        <w:t>This has been already done by his institution, and bread and wine become such signs to us, when, with prayer to God, we set them apart for this purpose.</w:t>
      </w:r>
    </w:p>
    <w:p w14:paraId="69AEDA53">
      <w:pPr>
        <w:spacing w:after="417" w:line="252" w:lineRule="auto"/>
        <w:ind w:left="34" w:right="25"/>
        <w:jc w:val="left"/>
        <w:rPr>
          <w:rFonts w:hint="eastAsia"/>
        </w:rPr>
      </w:pPr>
      <w:r>
        <w:rPr>
          <w:rFonts w:hint="eastAsia"/>
        </w:rPr>
        <w:t>这已经由祂的设立所完成，而饼和酒之所以成为我们的记号，是在我们向上帝祷告，将它们为此目的分别出来的时候。</w:t>
      </w:r>
    </w:p>
    <w:p w14:paraId="2C7DF8CA">
      <w:pPr>
        <w:spacing w:after="417" w:line="252" w:lineRule="auto"/>
        <w:ind w:left="34" w:right="25"/>
        <w:jc w:val="left"/>
        <w:rPr>
          <w:rFonts w:hint="eastAsia"/>
        </w:rPr>
      </w:pPr>
    </w:p>
    <w:p w14:paraId="315DE324">
      <w:pPr>
        <w:spacing w:after="417" w:line="252" w:lineRule="auto"/>
        <w:ind w:left="34" w:right="25"/>
        <w:jc w:val="left"/>
        <w:rPr>
          <w:rFonts w:hint="eastAsia"/>
        </w:rPr>
      </w:pPr>
      <w:r>
        <w:rPr>
          <w:rFonts w:hint="eastAsia"/>
        </w:rPr>
        <w:t>The muttering of the words of institution over the elements, to consecrate them, or transubstantiate them, more resembles, as we have said, a charm than an act of religious worship, and falsely supposes that this makes the sacrament, while it is made by the appointment of Christ.</w:t>
      </w:r>
    </w:p>
    <w:p w14:paraId="5C84A632">
      <w:pPr>
        <w:spacing w:after="417" w:line="252" w:lineRule="auto"/>
        <w:ind w:left="34" w:right="25"/>
        <w:jc w:val="left"/>
        <w:rPr>
          <w:rFonts w:hint="eastAsia"/>
        </w:rPr>
      </w:pPr>
      <w:r>
        <w:rPr>
          <w:rFonts w:hint="eastAsia"/>
        </w:rPr>
        <w:t>低声念诵设立之词于圣餐元素之上，以祝圣它们或使其变体，正如我们所说，更像是符咒而非宗教敬拜，并错误地设想是这样做成了圣礼，而实际上圣礼是由基督的指定所作成的。</w:t>
      </w:r>
    </w:p>
    <w:p w14:paraId="6635998F">
      <w:pPr>
        <w:spacing w:after="417" w:line="252" w:lineRule="auto"/>
        <w:ind w:left="34" w:right="25"/>
        <w:jc w:val="left"/>
        <w:rPr>
          <w:rFonts w:hint="eastAsia"/>
        </w:rPr>
      </w:pPr>
    </w:p>
    <w:p w14:paraId="111C923B">
      <w:pPr>
        <w:spacing w:after="417" w:line="252" w:lineRule="auto"/>
        <w:ind w:left="34" w:right="25"/>
        <w:jc w:val="left"/>
        <w:rPr>
          <w:rFonts w:hint="eastAsia"/>
        </w:rPr>
      </w:pPr>
      <w:r>
        <w:rPr>
          <w:rFonts w:hint="eastAsia"/>
        </w:rPr>
        <w:t>Jesus brake the bread.</w:t>
      </w:r>
    </w:p>
    <w:p w14:paraId="2D934AD3">
      <w:pPr>
        <w:spacing w:after="417" w:line="252" w:lineRule="auto"/>
        <w:ind w:left="34" w:right="25"/>
        <w:jc w:val="left"/>
        <w:rPr>
          <w:rFonts w:hint="eastAsia"/>
        </w:rPr>
      </w:pPr>
      <w:r>
        <w:rPr>
          <w:rFonts w:hint="eastAsia"/>
        </w:rPr>
        <w:t>耶稣擘开了饼。</w:t>
      </w:r>
    </w:p>
    <w:p w14:paraId="0FB98497">
      <w:pPr>
        <w:spacing w:after="417" w:line="252" w:lineRule="auto"/>
        <w:ind w:left="34" w:right="25"/>
        <w:jc w:val="left"/>
        <w:rPr>
          <w:rFonts w:hint="eastAsia"/>
        </w:rPr>
      </w:pPr>
    </w:p>
    <w:p w14:paraId="181C4BC0">
      <w:pPr>
        <w:spacing w:after="417" w:line="252" w:lineRule="auto"/>
        <w:ind w:left="34" w:right="25"/>
        <w:jc w:val="left"/>
        <w:rPr>
          <w:rFonts w:hint="eastAsia"/>
        </w:rPr>
      </w:pPr>
      <w:r>
        <w:rPr>
          <w:rFonts w:hint="eastAsia"/>
        </w:rPr>
        <w:t>It has been inquired, whether this circumstance is essential to the ordinance, or may be omitted; as it is in the Church of Rome, where the bread is exhibited in small separate pieces, called wafers, one of which is put into the mouth of each communicant.</w:t>
      </w:r>
    </w:p>
    <w:p w14:paraId="3D63A00C">
      <w:pPr>
        <w:spacing w:after="417" w:line="252" w:lineRule="auto"/>
        <w:ind w:left="34" w:right="25"/>
        <w:jc w:val="left"/>
        <w:rPr>
          <w:rFonts w:hint="eastAsia"/>
        </w:rPr>
      </w:pPr>
      <w:r>
        <w:rPr>
          <w:rFonts w:hint="eastAsia"/>
        </w:rPr>
        <w:t>有人曾问，这个细节对圣礼是否至关重要，或者可以省略；就像在罗马教会中，饼被展示为一个个小薄片，称为圣饼，每个领圣餐者口中都放入一个。</w:t>
      </w:r>
    </w:p>
    <w:p w14:paraId="4F852C65">
      <w:pPr>
        <w:spacing w:after="417" w:line="252" w:lineRule="auto"/>
        <w:ind w:left="34" w:right="25"/>
        <w:jc w:val="left"/>
        <w:rPr>
          <w:rFonts w:hint="eastAsia"/>
        </w:rPr>
      </w:pPr>
    </w:p>
    <w:p w14:paraId="785A2148">
      <w:pPr>
        <w:spacing w:after="417" w:line="252" w:lineRule="auto"/>
        <w:ind w:left="34" w:right="25"/>
        <w:jc w:val="left"/>
        <w:rPr>
          <w:rFonts w:hint="eastAsia"/>
        </w:rPr>
      </w:pPr>
      <w:r>
        <w:rPr>
          <w:rFonts w:hint="eastAsia"/>
        </w:rPr>
        <w:t>We have no hesitation in saying that it is essential; that, when it is wanting, the sacrament is not celebrated according to the original institution; and that all the reasons which require other parts of the ordinance to be retained, may be alleged with equal justice for the retention of this.</w:t>
      </w:r>
    </w:p>
    <w:p w14:paraId="173B89FE">
      <w:pPr>
        <w:spacing w:after="417" w:line="252" w:lineRule="auto"/>
        <w:ind w:left="34" w:right="25"/>
        <w:jc w:val="left"/>
        <w:rPr>
          <w:rFonts w:hint="eastAsia"/>
        </w:rPr>
      </w:pPr>
      <w:r>
        <w:rPr>
          <w:rFonts w:hint="eastAsia"/>
        </w:rPr>
        <w:t>我们毫不犹豫地说，它是至关重要的；当它缺失时，圣礼就没有按照最初的设立来举行；并且，所有要求保留圣礼其他部分的理由，同样可以被用来主张保留这一部分。</w:t>
      </w:r>
    </w:p>
    <w:p w14:paraId="6D12521C">
      <w:pPr>
        <w:spacing w:after="417" w:line="252" w:lineRule="auto"/>
        <w:ind w:left="34" w:right="25"/>
        <w:jc w:val="left"/>
        <w:rPr>
          <w:rFonts w:hint="eastAsia"/>
        </w:rPr>
      </w:pPr>
    </w:p>
    <w:p w14:paraId="51BECA8B">
      <w:pPr>
        <w:spacing w:after="417" w:line="252" w:lineRule="auto"/>
        <w:ind w:left="34" w:right="25"/>
        <w:jc w:val="left"/>
        <w:rPr>
          <w:rFonts w:hint="eastAsia"/>
        </w:rPr>
      </w:pPr>
      <w:r>
        <w:rPr>
          <w:rFonts w:hint="eastAsia"/>
        </w:rPr>
        <w:t>It is, indeed, so essential, that the Lord's Supper is sometimes designated from it alone, and is called "the breaking of bread."</w:t>
      </w:r>
    </w:p>
    <w:p w14:paraId="3F7C5495">
      <w:pPr>
        <w:spacing w:after="417" w:line="252" w:lineRule="auto"/>
        <w:ind w:left="34" w:right="25"/>
        <w:jc w:val="left"/>
        <w:rPr>
          <w:rFonts w:hint="eastAsia"/>
        </w:rPr>
      </w:pPr>
      <w:r>
        <w:rPr>
          <w:rFonts w:hint="eastAsia"/>
        </w:rPr>
        <w:t>的确，它是如此重要，以至于主的晚餐有时仅以它来命名，被称为“擘饼”。</w:t>
      </w:r>
    </w:p>
    <w:p w14:paraId="73B88174">
      <w:pPr>
        <w:spacing w:after="417" w:line="252" w:lineRule="auto"/>
        <w:ind w:left="34" w:right="25"/>
        <w:jc w:val="left"/>
        <w:rPr>
          <w:rFonts w:hint="eastAsia"/>
        </w:rPr>
      </w:pPr>
    </w:p>
    <w:p w14:paraId="66AA4BFE">
      <w:pPr>
        <w:spacing w:after="417" w:line="252" w:lineRule="auto"/>
        <w:ind w:left="34" w:right="25"/>
        <w:jc w:val="left"/>
        <w:rPr>
          <w:rFonts w:hint="eastAsia"/>
        </w:rPr>
      </w:pPr>
      <w:r>
        <w:rPr>
          <w:rFonts w:hint="eastAsia"/>
        </w:rPr>
        <w:t>The rite is significant, and is appropriate to the design of the institution, which is to commemorate our Saviour's death.</w:t>
      </w:r>
    </w:p>
    <w:p w14:paraId="4F4B9668">
      <w:pPr>
        <w:spacing w:after="417" w:line="252" w:lineRule="auto"/>
        <w:ind w:left="34" w:right="25"/>
        <w:jc w:val="left"/>
        <w:rPr>
          <w:rFonts w:hint="eastAsia"/>
        </w:rPr>
      </w:pPr>
      <w:r>
        <w:rPr>
          <w:rFonts w:hint="eastAsia"/>
        </w:rPr>
        <w:t>这个仪式是有意义的，并且与该设立的目的相符，即记念我们救主的死。</w:t>
      </w:r>
    </w:p>
    <w:p w14:paraId="3D433F3E">
      <w:pPr>
        <w:spacing w:after="417" w:line="252" w:lineRule="auto"/>
        <w:ind w:left="34" w:right="25"/>
        <w:jc w:val="left"/>
        <w:rPr>
          <w:rFonts w:hint="eastAsia"/>
        </w:rPr>
      </w:pPr>
    </w:p>
    <w:p w14:paraId="35CD7C78">
      <w:pPr>
        <w:spacing w:after="417" w:line="252" w:lineRule="auto"/>
        <w:ind w:left="34" w:right="25"/>
        <w:jc w:val="left"/>
        <w:rPr>
          <w:rFonts w:hint="eastAsia"/>
        </w:rPr>
      </w:pPr>
      <w:r>
        <w:rPr>
          <w:rFonts w:hint="eastAsia"/>
        </w:rPr>
        <w:t>He himself explained it, when he said, "This is my body which is broken for you," intimating that the broken bread is a figure of his body as wounded and lacerated for our salvation.</w:t>
      </w:r>
    </w:p>
    <w:p w14:paraId="6BD89526">
      <w:pPr>
        <w:spacing w:after="417" w:line="252" w:lineRule="auto"/>
        <w:ind w:left="34" w:right="25"/>
        <w:jc w:val="left"/>
        <w:rPr>
          <w:rFonts w:hint="eastAsia"/>
        </w:rPr>
      </w:pPr>
      <w:r>
        <w:rPr>
          <w:rFonts w:hint="eastAsia"/>
        </w:rPr>
        <w:t>祂自己解释了它，当祂说：“这是我的身体，为你们舍的，”这暗示着擘开的饼是祂身体为我们救恩而受伤和撕裂的象征。</w:t>
      </w:r>
    </w:p>
    <w:p w14:paraId="75A97EF5">
      <w:pPr>
        <w:spacing w:after="417" w:line="252" w:lineRule="auto"/>
        <w:ind w:left="34" w:right="25"/>
        <w:jc w:val="left"/>
        <w:rPr>
          <w:rFonts w:hint="eastAsia"/>
        </w:rPr>
      </w:pPr>
    </w:p>
    <w:p w14:paraId="0B4A7635">
      <w:pPr>
        <w:spacing w:after="417" w:line="252" w:lineRule="auto"/>
        <w:ind w:left="34" w:right="25"/>
        <w:jc w:val="left"/>
        <w:rPr>
          <w:rFonts w:hint="eastAsia"/>
        </w:rPr>
      </w:pPr>
      <w:r>
        <w:rPr>
          <w:rFonts w:hint="eastAsia"/>
        </w:rPr>
        <w:t>But of this important fact there is no representation, when a small morsel of bread, in its entire form, is distributed to the communicants.</w:t>
      </w:r>
    </w:p>
    <w:p w14:paraId="02F376AA">
      <w:pPr>
        <w:spacing w:after="417" w:line="252" w:lineRule="auto"/>
        <w:ind w:left="34" w:right="25"/>
        <w:jc w:val="left"/>
        <w:rPr>
          <w:rFonts w:hint="eastAsia"/>
        </w:rPr>
      </w:pPr>
      <w:r>
        <w:rPr>
          <w:rFonts w:hint="eastAsia"/>
        </w:rPr>
        <w:t>但是当一小块完整的饼分发给领圣餐者时，这个重要的事实就没有被表现出来。</w:t>
      </w:r>
    </w:p>
    <w:p w14:paraId="132DFDF3">
      <w:pPr>
        <w:spacing w:after="417" w:line="252" w:lineRule="auto"/>
        <w:ind w:left="34" w:right="25"/>
        <w:jc w:val="left"/>
        <w:rPr>
          <w:rFonts w:hint="eastAsia"/>
        </w:rPr>
      </w:pPr>
    </w:p>
    <w:p w14:paraId="743E611B">
      <w:pPr>
        <w:spacing w:after="417" w:line="252" w:lineRule="auto"/>
        <w:ind w:left="34" w:right="25"/>
        <w:jc w:val="left"/>
        <w:rPr>
          <w:rFonts w:hint="eastAsia"/>
        </w:rPr>
      </w:pPr>
      <w:r>
        <w:rPr>
          <w:rFonts w:hint="eastAsia"/>
        </w:rPr>
        <w:t>We are reminded by the breaking of the bread, of the severe suffering which our Lord endured, when his back was torn with a scourge, his hands and feet were pierced with nails, and his head was crowned with thorns; and our minds are naturally led to contemplate the sorrows of his soul, which had almost overwhelmed him,—sorrows which no man can comprehend, but which undoubtedly arose from a sense of Divine wrath, on account of the sins of his people which he had undertaken to expiate.</w:t>
      </w:r>
    </w:p>
    <w:p w14:paraId="5723B486">
      <w:pPr>
        <w:spacing w:after="417" w:line="252" w:lineRule="auto"/>
        <w:ind w:left="34" w:right="25"/>
        <w:jc w:val="left"/>
        <w:rPr>
          <w:rFonts w:hint="eastAsia"/>
        </w:rPr>
      </w:pPr>
      <w:r>
        <w:rPr>
          <w:rFonts w:hint="eastAsia"/>
        </w:rPr>
        <w:t>擘饼提醒我们我们的主所忍受的严酷苦难，当祂的背被鞭子撕裂，祂的手脚被钉子刺穿，祂的头戴上荆棘冠冕时；我们的心思自然会被引导去默想祂灵魂的忧伤，那几乎淹没祂的忧伤——无人能理解的忧伤，但无疑是因着祂所承担的祂子民的罪而来的神圣愤怒之感。</w:t>
      </w:r>
    </w:p>
    <w:p w14:paraId="6C229D55">
      <w:pPr>
        <w:spacing w:after="417" w:line="252" w:lineRule="auto"/>
        <w:ind w:left="34" w:right="25"/>
        <w:jc w:val="left"/>
        <w:rPr>
          <w:rFonts w:hint="eastAsia"/>
        </w:rPr>
      </w:pPr>
    </w:p>
    <w:p w14:paraId="7A885EE4">
      <w:pPr>
        <w:spacing w:after="417" w:line="252" w:lineRule="auto"/>
        <w:ind w:left="34" w:right="25"/>
        <w:jc w:val="left"/>
        <w:rPr>
          <w:rFonts w:hint="eastAsia"/>
        </w:rPr>
      </w:pPr>
      <w:r>
        <w:rPr>
          <w:rFonts w:hint="eastAsia"/>
        </w:rPr>
        <w:t>I may remark, before leaving this particular, that as, in this ordinance, Christ is represented as dead for our salvation, not only is the bread broken, but the sign of his blood is separately exhibited, with an obvious intention to signify that he died by the effusion of his blood, or by its separation from his body.</w:t>
      </w:r>
    </w:p>
    <w:p w14:paraId="16B98A84">
      <w:pPr>
        <w:spacing w:after="417" w:line="252" w:lineRule="auto"/>
        <w:ind w:left="34" w:right="25"/>
        <w:jc w:val="left"/>
        <w:rPr>
          <w:rFonts w:hint="eastAsia"/>
        </w:rPr>
      </w:pPr>
      <w:r>
        <w:rPr>
          <w:rFonts w:hint="eastAsia"/>
        </w:rPr>
        <w:t>在离开这个细节之前，我可以说，既然在这个圣礼中，基督被描绘为为我们的救恩而死，那么不仅饼被擘开，祂血的记号也被分开展示，其明显的意图是表示祂是藉着流血而死，或藉着祂的血与身体分离而死。</w:t>
      </w:r>
    </w:p>
    <w:p w14:paraId="080F112F">
      <w:pPr>
        <w:spacing w:after="417" w:line="252" w:lineRule="auto"/>
        <w:ind w:left="34" w:right="25"/>
        <w:jc w:val="left"/>
        <w:rPr>
          <w:rFonts w:hint="eastAsia"/>
        </w:rPr>
      </w:pPr>
    </w:p>
    <w:p w14:paraId="336F3A16">
      <w:pPr>
        <w:spacing w:after="417" w:line="252" w:lineRule="auto"/>
        <w:ind w:left="34" w:right="25"/>
        <w:jc w:val="left"/>
        <w:rPr>
          <w:rFonts w:hint="eastAsia"/>
        </w:rPr>
      </w:pPr>
      <w:r>
        <w:rPr>
          <w:rFonts w:hint="eastAsia"/>
        </w:rPr>
        <w:t>It is the practice in some of the Eastern churches to give the bread dipped in wine.</w:t>
      </w:r>
    </w:p>
    <w:p w14:paraId="0B4C5F07">
      <w:pPr>
        <w:spacing w:after="417" w:line="252" w:lineRule="auto"/>
        <w:ind w:left="34" w:right="25"/>
        <w:jc w:val="left"/>
        <w:rPr>
          <w:rFonts w:hint="eastAsia"/>
        </w:rPr>
      </w:pPr>
      <w:r>
        <w:rPr>
          <w:rFonts w:hint="eastAsia"/>
        </w:rPr>
        <w:t>在一些东方教会中，有将饼浸入酒中给予的做法。</w:t>
      </w:r>
    </w:p>
    <w:p w14:paraId="774E7C57">
      <w:pPr>
        <w:spacing w:after="417" w:line="252" w:lineRule="auto"/>
        <w:ind w:left="34" w:right="25"/>
        <w:jc w:val="left"/>
        <w:rPr>
          <w:rFonts w:hint="eastAsia"/>
        </w:rPr>
      </w:pPr>
    </w:p>
    <w:p w14:paraId="242AEC30">
      <w:pPr>
        <w:spacing w:after="417" w:line="252" w:lineRule="auto"/>
        <w:ind w:left="34" w:right="25"/>
        <w:jc w:val="left"/>
        <w:rPr>
          <w:rFonts w:hint="eastAsia"/>
        </w:rPr>
      </w:pPr>
      <w:r>
        <w:rPr>
          <w:rFonts w:hint="eastAsia"/>
        </w:rPr>
        <w:t>But, as this is an unauthorized innovation, so it quite subverts the design of the ordinance, so far as it is figurative; because it exhibits his blood as remaining in his body, or conjoined with it, instead of representing it as shed, according to the express words of our Lord: "This is my blood which is shed for the remission of sins."</w:t>
      </w:r>
    </w:p>
    <w:p w14:paraId="5F431A57">
      <w:pPr>
        <w:spacing w:after="417" w:line="252" w:lineRule="auto"/>
        <w:ind w:left="34" w:right="25"/>
        <w:jc w:val="left"/>
        <w:rPr>
          <w:rFonts w:hint="eastAsia"/>
        </w:rPr>
      </w:pPr>
      <w:r>
        <w:rPr>
          <w:rFonts w:hint="eastAsia"/>
        </w:rPr>
        <w:t>但是，由于这是一种未经授权的创新，它完全颠覆了该圣礼的设计，就其象征性而言；因为它将祂的血描绘为留在祂的身体里，或与祂的身体结合，而不是按照我们主的明确话语将其描绘为流出来的：“这是我的血，为赦罪而流的。”</w:t>
      </w:r>
    </w:p>
    <w:p w14:paraId="05C4FFED">
      <w:pPr>
        <w:spacing w:after="417" w:line="252" w:lineRule="auto"/>
        <w:ind w:left="34" w:right="25"/>
        <w:jc w:val="left"/>
        <w:rPr>
          <w:rFonts w:hint="eastAsia"/>
        </w:rPr>
      </w:pPr>
    </w:p>
    <w:p w14:paraId="5E1338C4">
      <w:pPr>
        <w:spacing w:after="417" w:line="252" w:lineRule="auto"/>
        <w:ind w:left="34" w:right="25"/>
        <w:jc w:val="left"/>
        <w:rPr>
          <w:rFonts w:hint="eastAsia"/>
        </w:rPr>
      </w:pPr>
      <w:r>
        <w:rPr>
          <w:rFonts w:hint="eastAsia"/>
        </w:rPr>
        <w:t>Lastly, Our Saviour gave the bread and the cup to his disciples.</w:t>
      </w:r>
    </w:p>
    <w:p w14:paraId="03A0D901">
      <w:pPr>
        <w:spacing w:after="417" w:line="252" w:lineRule="auto"/>
        <w:ind w:left="34" w:right="25"/>
        <w:jc w:val="left"/>
        <w:rPr>
          <w:rFonts w:hint="eastAsia"/>
        </w:rPr>
      </w:pPr>
      <w:r>
        <w:rPr>
          <w:rFonts w:hint="eastAsia"/>
        </w:rPr>
        <w:t>最后，我们的救主将饼和杯递给祂的门徒。</w:t>
      </w:r>
    </w:p>
    <w:p w14:paraId="4B70E6A2">
      <w:pPr>
        <w:spacing w:after="417" w:line="252" w:lineRule="auto"/>
        <w:ind w:left="34" w:right="25"/>
        <w:jc w:val="left"/>
        <w:rPr>
          <w:rFonts w:hint="eastAsia"/>
        </w:rPr>
      </w:pPr>
    </w:p>
    <w:p w14:paraId="79EB0365">
      <w:pPr>
        <w:spacing w:after="417" w:line="252" w:lineRule="auto"/>
        <w:ind w:left="34" w:right="25"/>
        <w:jc w:val="left"/>
        <w:rPr>
          <w:rFonts w:hint="eastAsia"/>
        </w:rPr>
      </w:pPr>
      <w:r>
        <w:rPr>
          <w:rFonts w:hint="eastAsia"/>
        </w:rPr>
        <w:t>I formerly showed you, that the seals of covenants are intended to be used in different ways; to be looked at, as the rainbow in the clouds; to be applied externally to the body, as water in baptism; to be taken for food, as the bread and wine in the Eucharist.</w:t>
      </w:r>
    </w:p>
    <w:p w14:paraId="3F285226">
      <w:pPr>
        <w:spacing w:after="417" w:line="252" w:lineRule="auto"/>
        <w:ind w:left="34" w:right="25"/>
        <w:jc w:val="left"/>
        <w:rPr>
          <w:rFonts w:hint="eastAsia"/>
        </w:rPr>
      </w:pPr>
      <w:r>
        <w:rPr>
          <w:rFonts w:hint="eastAsia"/>
        </w:rPr>
        <w:t>我先前向你们展示过，约的印记有不同的使用方式；要被观看，如云中的彩虹；要外在地施于身体，如洗礼中的水；要被当作食物来领受，如圣餐中的饼和酒。</w:t>
      </w:r>
    </w:p>
    <w:p w14:paraId="64B3E562">
      <w:pPr>
        <w:spacing w:after="417" w:line="252" w:lineRule="auto"/>
        <w:ind w:left="34" w:right="25"/>
        <w:jc w:val="left"/>
        <w:rPr>
          <w:rFonts w:hint="eastAsia"/>
        </w:rPr>
      </w:pPr>
    </w:p>
    <w:p w14:paraId="1C5BD5EB">
      <w:pPr>
        <w:spacing w:after="417" w:line="252" w:lineRule="auto"/>
        <w:ind w:left="34" w:right="25"/>
        <w:jc w:val="left"/>
        <w:rPr>
          <w:rFonts w:hint="eastAsia"/>
        </w:rPr>
      </w:pPr>
      <w:r>
        <w:rPr>
          <w:rFonts w:hint="eastAsia"/>
        </w:rPr>
        <w:t>With regard to a seal of the last description, it was evidently necessary that it should be put into our hands, to denote the divine grant of it, and our right to make use of it.</w:t>
      </w:r>
    </w:p>
    <w:p w14:paraId="4D74444E">
      <w:pPr>
        <w:spacing w:after="417" w:line="252" w:lineRule="auto"/>
        <w:ind w:left="34" w:right="25"/>
        <w:jc w:val="left"/>
        <w:rPr>
          <w:rFonts w:hint="eastAsia"/>
        </w:rPr>
      </w:pPr>
      <w:r>
        <w:rPr>
          <w:rFonts w:hint="eastAsia"/>
        </w:rPr>
        <w:t>关于最后一种印记，显然有必要将它交在我们手中，以表示神圣的赐予，以及我们使用它的权利。</w:t>
      </w:r>
    </w:p>
    <w:p w14:paraId="150C3812">
      <w:pPr>
        <w:spacing w:after="417" w:line="252" w:lineRule="auto"/>
        <w:ind w:left="34" w:right="25"/>
        <w:jc w:val="left"/>
        <w:rPr>
          <w:rFonts w:hint="eastAsia"/>
        </w:rPr>
      </w:pPr>
    </w:p>
    <w:p w14:paraId="2A4BBB21">
      <w:pPr>
        <w:spacing w:after="417" w:line="252" w:lineRule="auto"/>
        <w:ind w:left="34" w:right="25"/>
        <w:jc w:val="left"/>
        <w:rPr>
          <w:rFonts w:hint="eastAsia"/>
        </w:rPr>
      </w:pPr>
      <w:r>
        <w:rPr>
          <w:rFonts w:hint="eastAsia"/>
        </w:rPr>
        <w:t>By giving the bread and wine to the disciples, we may conceive our Lord to have signified,—and the rite is still of the same import,—that he and his Father freely and irrevocably give the blessings of redemption to believers.</w:t>
      </w:r>
    </w:p>
    <w:p w14:paraId="494BC79F">
      <w:pPr>
        <w:spacing w:after="417" w:line="252" w:lineRule="auto"/>
        <w:ind w:left="34" w:right="25"/>
        <w:jc w:val="left"/>
        <w:rPr>
          <w:rFonts w:hint="eastAsia"/>
        </w:rPr>
      </w:pPr>
      <w:r>
        <w:rPr>
          <w:rFonts w:hint="eastAsia"/>
        </w:rPr>
        <w:t>藉着将饼和酒递给门徒，我们可以设想我们的主意在表明——并且这仪式至今仍有同样的意义——即祂和祂的父自由地、不可撤销地将救赎的祝福赐给信徒。</w:t>
      </w:r>
    </w:p>
    <w:p w14:paraId="68F37A2A">
      <w:pPr>
        <w:spacing w:after="417" w:line="252" w:lineRule="auto"/>
        <w:ind w:left="34" w:right="25"/>
        <w:jc w:val="left"/>
        <w:rPr>
          <w:rFonts w:hint="eastAsia"/>
        </w:rPr>
      </w:pPr>
    </w:p>
    <w:p w14:paraId="742CCEC2">
      <w:pPr>
        <w:spacing w:after="417" w:line="252" w:lineRule="auto"/>
        <w:ind w:left="34" w:right="25"/>
        <w:jc w:val="left"/>
        <w:rPr>
          <w:rFonts w:hint="eastAsia"/>
        </w:rPr>
      </w:pPr>
      <w:r>
        <w:rPr>
          <w:rFonts w:hint="eastAsia"/>
        </w:rPr>
        <w:t>His atonement, with all its precious fruits, is as truly theirs, as the bread and wine which have been put into their hands.</w:t>
      </w:r>
    </w:p>
    <w:p w14:paraId="435C2DB9">
      <w:pPr>
        <w:spacing w:after="417" w:line="252" w:lineRule="auto"/>
        <w:ind w:left="34" w:right="25"/>
        <w:jc w:val="left"/>
        <w:rPr>
          <w:rFonts w:hint="eastAsia"/>
        </w:rPr>
      </w:pPr>
      <w:r>
        <w:rPr>
          <w:rFonts w:hint="eastAsia"/>
        </w:rPr>
        <w:t>祂的赎罪，及其所有宝贵的果实，都像被放入他们手中的饼和酒一样，真实地是他们的。</w:t>
      </w:r>
    </w:p>
    <w:p w14:paraId="587EA15C">
      <w:pPr>
        <w:spacing w:after="417" w:line="252" w:lineRule="auto"/>
        <w:ind w:left="34" w:right="25"/>
        <w:jc w:val="left"/>
        <w:rPr>
          <w:rFonts w:hint="eastAsia"/>
        </w:rPr>
      </w:pPr>
    </w:p>
    <w:p w14:paraId="35EDEC39">
      <w:pPr>
        <w:spacing w:after="417" w:line="252" w:lineRule="auto"/>
        <w:ind w:left="34" w:right="25"/>
        <w:jc w:val="left"/>
        <w:rPr>
          <w:rFonts w:hint="eastAsia"/>
        </w:rPr>
      </w:pPr>
      <w:r>
        <w:rPr>
          <w:rFonts w:hint="eastAsia"/>
        </w:rPr>
        <w:t>The Eucharist is therefore with propriety denominated a seal, the purpose of which is to authenticate a deed.</w:t>
      </w:r>
    </w:p>
    <w:p w14:paraId="68031F34">
      <w:pPr>
        <w:spacing w:after="417" w:line="252" w:lineRule="auto"/>
        <w:ind w:left="34" w:right="25"/>
        <w:jc w:val="left"/>
        <w:rPr>
          <w:rFonts w:hint="eastAsia"/>
        </w:rPr>
      </w:pPr>
      <w:r>
        <w:rPr>
          <w:rFonts w:hint="eastAsia"/>
        </w:rPr>
        <w:t>因此，圣餐被恰当地称为一个印记，其目的是要认证一个契约。</w:t>
      </w:r>
    </w:p>
    <w:p w14:paraId="7B4581ED">
      <w:pPr>
        <w:spacing w:after="417" w:line="252" w:lineRule="auto"/>
        <w:ind w:left="34" w:right="25"/>
        <w:jc w:val="left"/>
        <w:rPr>
          <w:rFonts w:hint="eastAsia"/>
        </w:rPr>
      </w:pPr>
    </w:p>
    <w:p w14:paraId="212847AC">
      <w:pPr>
        <w:spacing w:after="417" w:line="252" w:lineRule="auto"/>
        <w:ind w:left="34" w:right="25"/>
        <w:jc w:val="left"/>
        <w:rPr>
          <w:rFonts w:hint="eastAsia"/>
        </w:rPr>
      </w:pPr>
      <w:r>
        <w:rPr>
          <w:rFonts w:hint="eastAsia"/>
        </w:rPr>
        <w:t>Christ gives to worthy communicants, not his real body and blood, from which they could derive no advantage, but the invaluable benefits which were purchased by the sufferings of his body and the effusion of his blood; and by the external action ratifies the gift.</w:t>
      </w:r>
    </w:p>
    <w:p w14:paraId="28485881">
      <w:pPr>
        <w:spacing w:after="417" w:line="252" w:lineRule="auto"/>
        <w:ind w:left="34" w:right="25"/>
        <w:jc w:val="left"/>
        <w:rPr>
          <w:rFonts w:hint="eastAsia"/>
        </w:rPr>
      </w:pPr>
      <w:r>
        <w:rPr>
          <w:rFonts w:hint="eastAsia"/>
        </w:rPr>
        <w:t>基督赐给配得的领圣餐者，并非祂真实的身体和血，因为他们无法从中获得任何益处，而是因祂身体的受苦和祂血的流出而买赎的无价之宝；并藉着外在的行动来确认这份礼物。</w:t>
      </w:r>
    </w:p>
    <w:p w14:paraId="755EA28B">
      <w:pPr>
        <w:spacing w:after="417" w:line="252" w:lineRule="auto"/>
        <w:ind w:left="34" w:right="25"/>
        <w:jc w:val="left"/>
        <w:rPr>
          <w:rFonts w:hint="eastAsia"/>
        </w:rPr>
      </w:pPr>
    </w:p>
    <w:p w14:paraId="4ADA56A8">
      <w:pPr>
        <w:spacing w:after="417" w:line="252" w:lineRule="auto"/>
        <w:ind w:left="34" w:right="25"/>
        <w:jc w:val="left"/>
        <w:rPr>
          <w:rFonts w:hint="eastAsia"/>
        </w:rPr>
      </w:pPr>
      <w:r>
        <w:rPr>
          <w:rFonts w:hint="eastAsia"/>
        </w:rPr>
        <w:t>Let us next attend to the actions of the disciples.</w:t>
      </w:r>
    </w:p>
    <w:p w14:paraId="4661AA36">
      <w:pPr>
        <w:spacing w:after="417" w:line="252" w:lineRule="auto"/>
        <w:ind w:left="34" w:right="25"/>
        <w:jc w:val="left"/>
        <w:rPr>
          <w:rFonts w:hint="eastAsia"/>
        </w:rPr>
      </w:pPr>
      <w:r>
        <w:rPr>
          <w:rFonts w:hint="eastAsia"/>
        </w:rPr>
        <w:t>接下来让我们注意门徒们的行动。</w:t>
      </w:r>
    </w:p>
    <w:p w14:paraId="6CAD7D60">
      <w:pPr>
        <w:spacing w:after="417" w:line="252" w:lineRule="auto"/>
        <w:ind w:left="34" w:right="25"/>
        <w:jc w:val="left"/>
        <w:rPr>
          <w:rFonts w:hint="eastAsia"/>
        </w:rPr>
      </w:pPr>
    </w:p>
    <w:p w14:paraId="35571747">
      <w:pPr>
        <w:spacing w:after="417" w:line="252" w:lineRule="auto"/>
        <w:ind w:left="34" w:right="25"/>
        <w:jc w:val="left"/>
        <w:rPr>
          <w:rFonts w:hint="eastAsia"/>
        </w:rPr>
      </w:pPr>
      <w:r>
        <w:rPr>
          <w:rFonts w:hint="eastAsia"/>
        </w:rPr>
        <w:t>The design of the Lord's Supper being to confirm the covenant of God with his people, it was necessary, on the one hand, that the ordinance should be instituted by our Saviour, and on the other, that something should be done by us to signify our consent to the covenant</w:t>
      </w:r>
    </w:p>
    <w:p w14:paraId="78AE37C3">
      <w:pPr>
        <w:spacing w:after="417" w:line="252" w:lineRule="auto"/>
        <w:ind w:left="34" w:right="25"/>
        <w:jc w:val="left"/>
        <w:rPr>
          <w:rFonts w:hint="eastAsia"/>
        </w:rPr>
      </w:pPr>
      <w:r>
        <w:rPr>
          <w:rFonts w:hint="eastAsia"/>
        </w:rPr>
        <w:t>主的晚餐的设计是为了坚定上帝与祂子民的约，因此，一方面，这圣礼必须由我们的救主设立，另一方面，我们也必须做些什么来表示我们对这约的同意。</w:t>
      </w:r>
    </w:p>
    <w:p w14:paraId="10D5FE24">
      <w:pPr>
        <w:spacing w:after="417" w:line="252" w:lineRule="auto"/>
        <w:ind w:left="34" w:right="25"/>
        <w:jc w:val="left"/>
        <w:rPr>
          <w:rFonts w:hint="eastAsia"/>
        </w:rPr>
      </w:pPr>
    </w:p>
    <w:p w14:paraId="010872AD">
      <w:pPr>
        <w:spacing w:after="417" w:line="252" w:lineRule="auto"/>
        <w:ind w:left="34" w:right="25"/>
        <w:jc w:val="left"/>
        <w:rPr>
          <w:rFonts w:hint="eastAsia"/>
        </w:rPr>
      </w:pPr>
      <w:r>
        <w:rPr>
          <w:rFonts w:hint="eastAsia"/>
        </w:rPr>
        <w:t>With this view, we are commanded to take the bread and eat it, and to take the cup and drink it.</w:t>
      </w:r>
    </w:p>
    <w:p w14:paraId="4DF48461">
      <w:pPr>
        <w:spacing w:after="417" w:line="252" w:lineRule="auto"/>
        <w:ind w:left="34" w:right="25"/>
        <w:jc w:val="left"/>
        <w:rPr>
          <w:rFonts w:hint="eastAsia"/>
        </w:rPr>
      </w:pPr>
      <w:r>
        <w:rPr>
          <w:rFonts w:hint="eastAsia"/>
        </w:rPr>
        <w:t>为此，我们被命令拿起饼来吃，拿起杯来喝。</w:t>
      </w:r>
    </w:p>
    <w:p w14:paraId="76A829EB">
      <w:pPr>
        <w:spacing w:after="417" w:line="252" w:lineRule="auto"/>
        <w:ind w:left="34" w:right="25"/>
        <w:jc w:val="left"/>
        <w:rPr>
          <w:rFonts w:hint="eastAsia"/>
        </w:rPr>
      </w:pPr>
    </w:p>
    <w:p w14:paraId="1ACFA82D">
      <w:pPr>
        <w:spacing w:after="417" w:line="252" w:lineRule="auto"/>
        <w:ind w:left="34" w:right="25"/>
        <w:jc w:val="left"/>
        <w:rPr>
          <w:rFonts w:hint="eastAsia"/>
        </w:rPr>
      </w:pPr>
      <w:r>
        <w:rPr>
          <w:rFonts w:hint="eastAsia"/>
        </w:rPr>
        <w:t>This is all that is enjoined upon the communicants.</w:t>
      </w:r>
    </w:p>
    <w:p w14:paraId="59BEE254">
      <w:pPr>
        <w:spacing w:after="417" w:line="252" w:lineRule="auto"/>
        <w:ind w:left="34" w:right="25"/>
        <w:jc w:val="left"/>
        <w:rPr>
          <w:rFonts w:hint="eastAsia"/>
        </w:rPr>
      </w:pPr>
      <w:r>
        <w:rPr>
          <w:rFonts w:hint="eastAsia"/>
        </w:rPr>
        <w:t>这就是对领圣餐者所吩咐的一切。</w:t>
      </w:r>
    </w:p>
    <w:p w14:paraId="66E472A9">
      <w:pPr>
        <w:spacing w:after="417" w:line="252" w:lineRule="auto"/>
        <w:ind w:left="34" w:right="25"/>
        <w:jc w:val="left"/>
        <w:rPr>
          <w:rFonts w:hint="eastAsia"/>
        </w:rPr>
      </w:pPr>
    </w:p>
    <w:p w14:paraId="77ECB901">
      <w:pPr>
        <w:spacing w:after="417" w:line="252" w:lineRule="auto"/>
        <w:ind w:left="34" w:right="25"/>
        <w:jc w:val="left"/>
        <w:rPr>
          <w:rFonts w:hint="eastAsia"/>
        </w:rPr>
      </w:pPr>
      <w:r>
        <w:rPr>
          <w:rFonts w:hint="eastAsia"/>
        </w:rPr>
        <w:t>Various observances are prescribed by the Church of Rome, which being inventions of her own are unworthy of notice; and in the Church of England, the communicants are required to receive the sacrament kneeling.</w:t>
      </w:r>
    </w:p>
    <w:p w14:paraId="337E0CB2">
      <w:pPr>
        <w:spacing w:after="417" w:line="252" w:lineRule="auto"/>
        <w:ind w:left="34" w:right="25"/>
        <w:jc w:val="left"/>
        <w:rPr>
          <w:rFonts w:hint="eastAsia"/>
        </w:rPr>
      </w:pPr>
      <w:r>
        <w:rPr>
          <w:rFonts w:hint="eastAsia"/>
        </w:rPr>
        <w:t>罗马教会规定了各种各样的仪式，这些都是她自己的发明，不值得注意；而在英国国教中，领圣餐者被要求跪着领受圣礼。</w:t>
      </w:r>
    </w:p>
    <w:p w14:paraId="0EB9C885">
      <w:pPr>
        <w:spacing w:after="417" w:line="252" w:lineRule="auto"/>
        <w:ind w:left="34" w:right="25"/>
        <w:jc w:val="left"/>
        <w:rPr>
          <w:rFonts w:hint="eastAsia"/>
        </w:rPr>
      </w:pPr>
    </w:p>
    <w:p w14:paraId="2F7A9FF7">
      <w:pPr>
        <w:spacing w:after="417" w:line="252" w:lineRule="auto"/>
        <w:ind w:left="34" w:right="25"/>
        <w:jc w:val="left"/>
        <w:rPr>
          <w:rFonts w:hint="eastAsia"/>
        </w:rPr>
      </w:pPr>
      <w:r>
        <w:rPr>
          <w:rFonts w:hint="eastAsia"/>
        </w:rPr>
        <w:t>It is a vestige of Popery, which it is a dishonour to a Protestan church to retain.</w:t>
      </w:r>
    </w:p>
    <w:p w14:paraId="62B275F5">
      <w:pPr>
        <w:spacing w:after="417" w:line="252" w:lineRule="auto"/>
        <w:ind w:left="34" w:right="25"/>
        <w:jc w:val="left"/>
        <w:rPr>
          <w:rFonts w:hint="eastAsia"/>
        </w:rPr>
      </w:pPr>
      <w:r>
        <w:rPr>
          <w:rFonts w:hint="eastAsia"/>
        </w:rPr>
        <w:t>这是天主教的残余，一个新教教会保留它是一种耻辱。</w:t>
      </w:r>
    </w:p>
    <w:p w14:paraId="3CFB952D">
      <w:pPr>
        <w:spacing w:after="417" w:line="252" w:lineRule="auto"/>
        <w:ind w:left="34" w:right="25"/>
        <w:jc w:val="left"/>
        <w:rPr>
          <w:rFonts w:hint="eastAsia"/>
        </w:rPr>
      </w:pPr>
    </w:p>
    <w:p w14:paraId="3B9BC15D">
      <w:pPr>
        <w:spacing w:after="417" w:line="252" w:lineRule="auto"/>
        <w:ind w:left="34" w:right="25"/>
        <w:jc w:val="left"/>
        <w:rPr>
          <w:rFonts w:hint="eastAsia"/>
        </w:rPr>
      </w:pPr>
      <w:r>
        <w:rPr>
          <w:rFonts w:hint="eastAsia"/>
        </w:rPr>
        <w:t>We can understand the reason why a Papist kneels, for he believes that what he sees is the real body of Christ, which he is bound to adore; but we may be justly surprised to find a person of a different faith complying with the usage, when the reason of it is gone.</w:t>
      </w:r>
    </w:p>
    <w:p w14:paraId="6E019C83">
      <w:pPr>
        <w:spacing w:after="417" w:line="252" w:lineRule="auto"/>
        <w:ind w:left="34" w:right="25"/>
        <w:jc w:val="left"/>
        <w:rPr>
          <w:rFonts w:hint="eastAsia"/>
        </w:rPr>
      </w:pPr>
      <w:r>
        <w:rPr>
          <w:rFonts w:hint="eastAsia"/>
        </w:rPr>
        <w:t>我们能理解一个天主教徒为何跪下，因为他相信他所见的是基督真实的身体，他有责任敬拜；但当我们发现一个不同信仰的人，在理由已不存在的情况下，仍然遵守这个习惯时，我们理当感到惊讶。</w:t>
      </w:r>
    </w:p>
    <w:p w14:paraId="48B3EC0E">
      <w:pPr>
        <w:spacing w:after="417" w:line="252" w:lineRule="auto"/>
        <w:ind w:left="34" w:right="25"/>
        <w:jc w:val="left"/>
        <w:rPr>
          <w:rFonts w:hint="eastAsia"/>
        </w:rPr>
      </w:pPr>
    </w:p>
    <w:p w14:paraId="24A8E2D7">
      <w:pPr>
        <w:spacing w:after="417" w:line="252" w:lineRule="auto"/>
        <w:ind w:left="34" w:right="25"/>
        <w:jc w:val="left"/>
        <w:rPr>
          <w:rFonts w:hint="eastAsia"/>
        </w:rPr>
      </w:pPr>
      <w:r>
        <w:rPr>
          <w:rFonts w:hint="eastAsia"/>
        </w:rPr>
        <w:t>He symbolizes with idolaters; and if a silly love of pomp and form, and an unscriptural reverence for antiquity, had not prevailed at the Reformation in England, this and other superstitious practices would have been swept as rubbish out of the temple of God.</w:t>
      </w:r>
    </w:p>
    <w:p w14:paraId="46D0AFF8">
      <w:pPr>
        <w:spacing w:after="417" w:line="252" w:lineRule="auto"/>
        <w:ind w:left="34" w:right="25"/>
        <w:jc w:val="left"/>
        <w:rPr>
          <w:rFonts w:hint="eastAsia"/>
        </w:rPr>
      </w:pPr>
      <w:r>
        <w:rPr>
          <w:rFonts w:hint="eastAsia"/>
        </w:rPr>
        <w:t>他与拜偶像者同流合污；如果不是一种愚蠢的对浮华和形式的喜爱，以及一种不符合圣经的对古代的敬畏，在英国宗教改革时期盛行，这种和其他迷信的做法就会像垃圾一样被从上帝的殿中清除出去。</w:t>
      </w:r>
    </w:p>
    <w:p w14:paraId="6C5EB02C">
      <w:pPr>
        <w:spacing w:after="417" w:line="252" w:lineRule="auto"/>
        <w:ind w:left="34" w:right="25"/>
        <w:jc w:val="left"/>
        <w:rPr>
          <w:rFonts w:hint="eastAsia"/>
        </w:rPr>
      </w:pPr>
    </w:p>
    <w:p w14:paraId="1EB413AC">
      <w:pPr>
        <w:spacing w:after="417" w:line="252" w:lineRule="auto"/>
        <w:ind w:left="34" w:right="25"/>
        <w:jc w:val="left"/>
        <w:rPr>
          <w:rFonts w:hint="eastAsia"/>
        </w:rPr>
      </w:pPr>
      <w:r>
        <w:rPr>
          <w:rFonts w:hint="eastAsia"/>
        </w:rPr>
        <w:t>It might move our indignation to hear that church requiring kneeling from greater respect for the sacrament, although till lately she was accustomed to profane it in the grossest manner, by administering it to the most notorious profligates, as a qualification for office.</w:t>
      </w:r>
    </w:p>
    <w:p w14:paraId="752959B5">
      <w:pPr>
        <w:spacing w:after="417" w:line="252" w:lineRule="auto"/>
        <w:ind w:left="34" w:right="25"/>
        <w:jc w:val="left"/>
        <w:rPr>
          <w:rFonts w:hint="eastAsia"/>
        </w:rPr>
      </w:pPr>
      <w:r>
        <w:rPr>
          <w:rFonts w:hint="eastAsia"/>
        </w:rPr>
        <w:t>听到那个教会为了对圣礼更大的尊重而要求跪下，这可能会激起我们的愤慨，尽管直到最近，她还习惯于以最粗俗的方式亵渎它，即将其施行给最臭名昭著的放荡之徒，作为担任公职的资格。</w:t>
      </w:r>
    </w:p>
    <w:p w14:paraId="28307730">
      <w:pPr>
        <w:spacing w:after="417" w:line="252" w:lineRule="auto"/>
        <w:ind w:left="34" w:right="25"/>
        <w:jc w:val="left"/>
        <w:rPr>
          <w:rFonts w:hint="eastAsia"/>
        </w:rPr>
      </w:pPr>
    </w:p>
    <w:p w14:paraId="04330AF8">
      <w:pPr>
        <w:spacing w:after="417" w:line="252" w:lineRule="auto"/>
        <w:ind w:left="34" w:right="25"/>
        <w:jc w:val="left"/>
        <w:rPr>
          <w:rFonts w:hint="eastAsia"/>
        </w:rPr>
      </w:pPr>
      <w:r>
        <w:rPr>
          <w:rFonts w:hint="eastAsia"/>
        </w:rPr>
        <w:t>Kneeling is a manifest deviation from the original institution.</w:t>
      </w:r>
    </w:p>
    <w:p w14:paraId="0623584C">
      <w:pPr>
        <w:spacing w:after="417" w:line="252" w:lineRule="auto"/>
        <w:ind w:left="34" w:right="25"/>
        <w:jc w:val="left"/>
        <w:rPr>
          <w:rFonts w:hint="eastAsia"/>
        </w:rPr>
      </w:pPr>
      <w:r>
        <w:rPr>
          <w:rFonts w:hint="eastAsia"/>
        </w:rPr>
        <w:t>跪着领圣餐是明显偏离了最初的设立。</w:t>
      </w:r>
    </w:p>
    <w:p w14:paraId="4ABCBD91">
      <w:pPr>
        <w:spacing w:after="417" w:line="252" w:lineRule="auto"/>
        <w:ind w:left="34" w:right="25"/>
        <w:jc w:val="left"/>
        <w:rPr>
          <w:rFonts w:hint="eastAsia"/>
        </w:rPr>
      </w:pPr>
    </w:p>
    <w:p w14:paraId="63F75C70">
      <w:pPr>
        <w:spacing w:after="417" w:line="252" w:lineRule="auto"/>
        <w:ind w:left="34" w:right="25"/>
        <w:jc w:val="left"/>
        <w:rPr>
          <w:rFonts w:hint="eastAsia"/>
        </w:rPr>
      </w:pPr>
      <w:r>
        <w:rPr>
          <w:rFonts w:hint="eastAsia"/>
        </w:rPr>
        <w:t>The disciples celebrated the supper in the posture which they observed at their ordinary meals.</w:t>
      </w:r>
    </w:p>
    <w:p w14:paraId="7B6C9638">
      <w:pPr>
        <w:spacing w:after="417" w:line="252" w:lineRule="auto"/>
        <w:ind w:left="34" w:right="25"/>
        <w:jc w:val="left"/>
        <w:rPr>
          <w:rFonts w:hint="eastAsia"/>
        </w:rPr>
      </w:pPr>
      <w:r>
        <w:rPr>
          <w:rFonts w:hint="eastAsia"/>
        </w:rPr>
        <w:t>门徒们是以他们平常吃饭时所采取的姿势来举行晚餐的。</w:t>
      </w:r>
    </w:p>
    <w:p w14:paraId="6876CDF8">
      <w:pPr>
        <w:spacing w:after="417" w:line="252" w:lineRule="auto"/>
        <w:ind w:left="34" w:right="25"/>
        <w:jc w:val="left"/>
        <w:rPr>
          <w:rFonts w:hint="eastAsia"/>
        </w:rPr>
      </w:pPr>
    </w:p>
    <w:p w14:paraId="350185D4">
      <w:pPr>
        <w:spacing w:after="417" w:line="252" w:lineRule="auto"/>
        <w:ind w:left="34" w:right="25"/>
        <w:jc w:val="left"/>
        <w:rPr>
          <w:rFonts w:hint="eastAsia"/>
        </w:rPr>
      </w:pPr>
      <w:r>
        <w:rPr>
          <w:rFonts w:hint="eastAsia"/>
        </w:rPr>
        <w:t>They were reclining upon couches, according to the custom of their country; and we imitate their example when we sit at the Lord's table, as we do at our own tables.</w:t>
      </w:r>
    </w:p>
    <w:p w14:paraId="2ED929D5">
      <w:pPr>
        <w:spacing w:after="417" w:line="252" w:lineRule="auto"/>
        <w:ind w:left="34" w:right="25"/>
        <w:jc w:val="left"/>
        <w:rPr>
          <w:rFonts w:hint="eastAsia"/>
        </w:rPr>
      </w:pPr>
      <w:r>
        <w:rPr>
          <w:rFonts w:hint="eastAsia"/>
        </w:rPr>
        <w:t>他们是按照他们国家的习俗，斜靠在卧榻上的；当我们像在自己的桌上一样坐在主的桌前时，我们就是在效法他们的榜样。</w:t>
      </w:r>
    </w:p>
    <w:p w14:paraId="63CB59FA">
      <w:pPr>
        <w:spacing w:after="417" w:line="252" w:lineRule="auto"/>
        <w:ind w:left="34" w:right="25"/>
        <w:jc w:val="left"/>
        <w:rPr>
          <w:rFonts w:hint="eastAsia"/>
        </w:rPr>
      </w:pPr>
    </w:p>
    <w:p w14:paraId="44ED2ED6">
      <w:pPr>
        <w:spacing w:after="417" w:line="252" w:lineRule="auto"/>
        <w:ind w:left="34" w:right="25"/>
        <w:jc w:val="left"/>
        <w:rPr>
          <w:rFonts w:hint="eastAsia"/>
        </w:rPr>
      </w:pPr>
      <w:r>
        <w:rPr>
          <w:rFonts w:hint="eastAsia"/>
        </w:rPr>
        <w:t>In the early periods of society, when language is not copious, men express their sentiments by actions as well as by words.</w:t>
      </w:r>
    </w:p>
    <w:p w14:paraId="2CA5BF26">
      <w:pPr>
        <w:spacing w:after="417" w:line="252" w:lineRule="auto"/>
        <w:ind w:left="34" w:right="25"/>
        <w:jc w:val="left"/>
        <w:rPr>
          <w:rFonts w:hint="eastAsia"/>
        </w:rPr>
      </w:pPr>
      <w:r>
        <w:rPr>
          <w:rFonts w:hint="eastAsia"/>
        </w:rPr>
        <w:t>在社会的早期，当语言不丰富时，人们用行动和言语来表达他们的情感。</w:t>
      </w:r>
    </w:p>
    <w:p w14:paraId="478546E1">
      <w:pPr>
        <w:spacing w:after="417" w:line="252" w:lineRule="auto"/>
        <w:ind w:left="34" w:right="25"/>
        <w:jc w:val="left"/>
        <w:rPr>
          <w:rFonts w:hint="eastAsia"/>
        </w:rPr>
      </w:pPr>
    </w:p>
    <w:p w14:paraId="666C4670">
      <w:pPr>
        <w:spacing w:after="417" w:line="252" w:lineRule="auto"/>
        <w:ind w:left="34" w:right="25"/>
        <w:jc w:val="left"/>
        <w:rPr>
          <w:rFonts w:hint="eastAsia"/>
        </w:rPr>
      </w:pPr>
      <w:r>
        <w:rPr>
          <w:rFonts w:hint="eastAsia"/>
        </w:rPr>
        <w:t>This mode was adopted by the prophets, who sometimes accompanied their revelations with significant signs.</w:t>
      </w:r>
    </w:p>
    <w:p w14:paraId="6B34C531">
      <w:pPr>
        <w:spacing w:after="417" w:line="252" w:lineRule="auto"/>
        <w:ind w:left="34" w:right="25"/>
        <w:jc w:val="left"/>
        <w:rPr>
          <w:rFonts w:hint="eastAsia"/>
        </w:rPr>
      </w:pPr>
      <w:r>
        <w:rPr>
          <w:rFonts w:hint="eastAsia"/>
        </w:rPr>
        <w:t>这种方式被先知们所采纳，他们有时会用有意义的记号来伴随他们的启示。</w:t>
      </w:r>
    </w:p>
    <w:p w14:paraId="47174BAF">
      <w:pPr>
        <w:spacing w:after="417" w:line="252" w:lineRule="auto"/>
        <w:ind w:left="34" w:right="25"/>
        <w:jc w:val="left"/>
        <w:rPr>
          <w:rFonts w:hint="eastAsia"/>
        </w:rPr>
      </w:pPr>
    </w:p>
    <w:p w14:paraId="3F84DD32">
      <w:pPr>
        <w:spacing w:after="417" w:line="252" w:lineRule="auto"/>
        <w:ind w:left="34" w:right="25"/>
        <w:jc w:val="left"/>
        <w:rPr>
          <w:rFonts w:hint="eastAsia"/>
        </w:rPr>
      </w:pPr>
      <w:r>
        <w:rPr>
          <w:rFonts w:hint="eastAsia"/>
        </w:rPr>
        <w:t>It is retained in symbolical ordinances, and some traces of it are seen in the daily intercourse of life.</w:t>
      </w:r>
    </w:p>
    <w:p w14:paraId="3E9EE094">
      <w:pPr>
        <w:spacing w:after="417" w:line="252" w:lineRule="auto"/>
        <w:ind w:left="34" w:right="25"/>
        <w:jc w:val="left"/>
        <w:rPr>
          <w:rFonts w:hint="eastAsia"/>
        </w:rPr>
      </w:pPr>
      <w:r>
        <w:rPr>
          <w:rFonts w:hint="eastAsia"/>
        </w:rPr>
        <w:t>它在象征性的圣礼中得以保留，并且在日常生活中也能看到它的一些痕迹。</w:t>
      </w:r>
    </w:p>
    <w:p w14:paraId="0AF7CBDF">
      <w:pPr>
        <w:spacing w:after="417" w:line="252" w:lineRule="auto"/>
        <w:ind w:left="34" w:right="25"/>
        <w:jc w:val="left"/>
        <w:rPr>
          <w:rFonts w:hint="eastAsia"/>
        </w:rPr>
      </w:pPr>
    </w:p>
    <w:p w14:paraId="4BF52CF5">
      <w:pPr>
        <w:spacing w:after="417" w:line="252" w:lineRule="auto"/>
        <w:ind w:left="34" w:right="25"/>
        <w:jc w:val="left"/>
        <w:rPr>
          <w:rFonts w:hint="eastAsia"/>
        </w:rPr>
      </w:pPr>
      <w:r>
        <w:rPr>
          <w:rFonts w:hint="eastAsia"/>
        </w:rPr>
        <w:t>When a proposal is made by one man to another, or a question is asked, which requires an answer in the affirmative, he is understood to consent to the proposal, or to answer the question, by bowing his head, without uttering a syllable.</w:t>
      </w:r>
    </w:p>
    <w:p w14:paraId="64073FE7">
      <w:pPr>
        <w:spacing w:after="417" w:line="252" w:lineRule="auto"/>
        <w:ind w:left="34" w:right="25"/>
        <w:jc w:val="left"/>
        <w:rPr>
          <w:rFonts w:hint="eastAsia"/>
        </w:rPr>
      </w:pPr>
      <w:r>
        <w:rPr>
          <w:rFonts w:hint="eastAsia"/>
        </w:rPr>
        <w:t>当一个人向另一个人提出建议，或问一个需要肯定回答的问题时，他被理解为通过点头来同意建议，或回答问题，而无需说一句话。</w:t>
      </w:r>
    </w:p>
    <w:p w14:paraId="3F18BFBD">
      <w:pPr>
        <w:spacing w:after="417" w:line="252" w:lineRule="auto"/>
        <w:ind w:left="34" w:right="25"/>
        <w:jc w:val="left"/>
        <w:rPr>
          <w:rFonts w:hint="eastAsia"/>
        </w:rPr>
      </w:pPr>
    </w:p>
    <w:p w14:paraId="33C9B0D0">
      <w:pPr>
        <w:spacing w:after="417" w:line="252" w:lineRule="auto"/>
        <w:ind w:left="34" w:right="25"/>
        <w:jc w:val="left"/>
        <w:rPr>
          <w:rFonts w:hint="eastAsia"/>
        </w:rPr>
      </w:pPr>
      <w:r>
        <w:rPr>
          <w:rFonts w:hint="eastAsia"/>
        </w:rPr>
        <w:t>Our silent actions at the table of the Lord are a declaration of our sentiments, as distinct and intelligible as if we had clothed them in words.</w:t>
      </w:r>
    </w:p>
    <w:p w14:paraId="220AF597">
      <w:pPr>
        <w:spacing w:after="417" w:line="252" w:lineRule="auto"/>
        <w:ind w:left="34" w:right="25"/>
        <w:jc w:val="left"/>
        <w:rPr>
          <w:rFonts w:hint="eastAsia"/>
        </w:rPr>
      </w:pPr>
      <w:r>
        <w:rPr>
          <w:rFonts w:hint="eastAsia"/>
        </w:rPr>
        <w:t>我们在主桌前的静默行动，是我们情感的宣告，如同我们用言语表达一样清晰可辨。</w:t>
      </w:r>
    </w:p>
    <w:p w14:paraId="5E1B1479">
      <w:pPr>
        <w:spacing w:after="417" w:line="252" w:lineRule="auto"/>
        <w:ind w:left="34" w:right="25"/>
        <w:jc w:val="left"/>
        <w:rPr>
          <w:rFonts w:hint="eastAsia"/>
        </w:rPr>
      </w:pPr>
    </w:p>
    <w:p w14:paraId="0C5C3405">
      <w:pPr>
        <w:spacing w:after="417" w:line="252" w:lineRule="auto"/>
        <w:ind w:left="34" w:right="25"/>
        <w:jc w:val="left"/>
        <w:rPr>
          <w:rFonts w:hint="eastAsia"/>
        </w:rPr>
      </w:pPr>
      <w:r>
        <w:rPr>
          <w:rFonts w:hint="eastAsia"/>
        </w:rPr>
        <w:t>The crucified Saviour is presented to us under the figures of bread and wine; and by taking and using these we plainly signify, that we cordially receive him as our Saviour.</w:t>
      </w:r>
    </w:p>
    <w:p w14:paraId="67CEA1A4">
      <w:pPr>
        <w:spacing w:after="417" w:line="252" w:lineRule="auto"/>
        <w:ind w:left="34" w:right="25"/>
        <w:jc w:val="left"/>
        <w:rPr>
          <w:rFonts w:hint="eastAsia"/>
        </w:rPr>
      </w:pPr>
      <w:r>
        <w:rPr>
          <w:rFonts w:hint="eastAsia"/>
        </w:rPr>
        <w:t>被钉十字架的救主以饼和酒的形象呈现在我们面前；藉着领受和使用它们，我们清楚地表明，我们衷心接受祂为我们的救主。</w:t>
      </w:r>
    </w:p>
    <w:p w14:paraId="3EE7948D">
      <w:pPr>
        <w:spacing w:after="417" w:line="252" w:lineRule="auto"/>
        <w:ind w:left="34" w:right="25"/>
        <w:jc w:val="left"/>
        <w:rPr>
          <w:rFonts w:hint="eastAsia"/>
        </w:rPr>
      </w:pPr>
    </w:p>
    <w:p w14:paraId="5EA9F69A">
      <w:pPr>
        <w:spacing w:after="417" w:line="252" w:lineRule="auto"/>
        <w:ind w:left="34" w:right="25"/>
        <w:jc w:val="left"/>
        <w:rPr>
          <w:rFonts w:hint="eastAsia"/>
        </w:rPr>
      </w:pPr>
      <w:r>
        <w:rPr>
          <w:rFonts w:hint="eastAsia"/>
        </w:rPr>
        <w:t>God gives us sensible signs, to assure us that his covenant is immutable, and his promises shall be performed; and we, by accepting the signs, express our confidence in his faithfulness, and our certain expectation of the blessings which he has engaged to bestow.</w:t>
      </w:r>
    </w:p>
    <w:p w14:paraId="1D90ACA7">
      <w:pPr>
        <w:spacing w:after="417" w:line="252" w:lineRule="auto"/>
        <w:ind w:left="34" w:right="25"/>
        <w:jc w:val="left"/>
        <w:rPr>
          <w:rFonts w:hint="eastAsia"/>
        </w:rPr>
      </w:pPr>
      <w:r>
        <w:rPr>
          <w:rFonts w:hint="eastAsia"/>
        </w:rPr>
        <w:t>上帝赐给我们可感知的记号，以向我们保证祂的约是不可改变的，祂的应许必将实现；而我们，藉着接受这些记号，表达我们对祂信实的信靠，以及我们对祂所承诺要赐下之祝福的确定盼望。</w:t>
      </w:r>
    </w:p>
    <w:p w14:paraId="6EADDFD7">
      <w:pPr>
        <w:spacing w:after="417" w:line="252" w:lineRule="auto"/>
        <w:ind w:left="34" w:right="25"/>
        <w:jc w:val="left"/>
        <w:rPr>
          <w:rFonts w:hint="eastAsia"/>
        </w:rPr>
      </w:pPr>
    </w:p>
    <w:p w14:paraId="7F17A609">
      <w:pPr>
        <w:spacing w:after="417" w:line="252" w:lineRule="auto"/>
        <w:ind w:left="34" w:right="25"/>
        <w:jc w:val="left"/>
        <w:rPr>
          <w:rFonts w:hint="eastAsia"/>
        </w:rPr>
      </w:pPr>
      <w:r>
        <w:rPr>
          <w:rFonts w:hint="eastAsia"/>
        </w:rPr>
        <w:t>Hence we perceive the import of the words of the Apostle, which have been repeatedly quoted: "The cup of blessing which we bless, is it not the communion of the blood of Christ? The bread which we break, is it not the communion of the body of Christ?"*</w:t>
      </w:r>
    </w:p>
    <w:p w14:paraId="24BAB51B">
      <w:pPr>
        <w:spacing w:after="417" w:line="252" w:lineRule="auto"/>
        <w:ind w:left="34" w:right="25"/>
        <w:jc w:val="left"/>
        <w:rPr>
          <w:rFonts w:hint="eastAsia"/>
        </w:rPr>
      </w:pPr>
      <w:r>
        <w:rPr>
          <w:rFonts w:hint="eastAsia"/>
        </w:rPr>
        <w:t>因此我们明白使徒那句被反复引用的话的含义：“我们所祝福的杯，岂不是同领基督的血吗？我们所擘开的饼，岂不是同领基督的身体吗？”*</w:t>
      </w:r>
    </w:p>
    <w:p w14:paraId="50EB0DEB">
      <w:pPr>
        <w:spacing w:after="417" w:line="252" w:lineRule="auto"/>
        <w:ind w:left="34" w:right="25"/>
        <w:jc w:val="left"/>
        <w:rPr>
          <w:rFonts w:hint="eastAsia"/>
        </w:rPr>
      </w:pPr>
    </w:p>
    <w:p w14:paraId="7F41164C">
      <w:pPr>
        <w:spacing w:after="417" w:line="252" w:lineRule="auto"/>
        <w:ind w:left="34" w:right="25"/>
        <w:jc w:val="left"/>
        <w:rPr>
          <w:rFonts w:hint="eastAsia"/>
        </w:rPr>
      </w:pPr>
      <w:r>
        <w:rPr>
          <w:rFonts w:hint="eastAsia"/>
        </w:rPr>
        <w:t>They signify that believers enjoy fellowship with their Saviour in the holy supper.</w:t>
      </w:r>
    </w:p>
    <w:p w14:paraId="6282732F">
      <w:pPr>
        <w:spacing w:after="417" w:line="252" w:lineRule="auto"/>
        <w:ind w:left="34" w:right="25"/>
        <w:jc w:val="left"/>
        <w:rPr>
          <w:rFonts w:hint="eastAsia"/>
        </w:rPr>
      </w:pPr>
      <w:r>
        <w:rPr>
          <w:rFonts w:hint="eastAsia"/>
        </w:rPr>
        <w:t>它们表明，信徒在神圣的晚餐中享受与他们救主的交通。</w:t>
      </w:r>
    </w:p>
    <w:p w14:paraId="12C9021F">
      <w:pPr>
        <w:spacing w:after="417" w:line="252" w:lineRule="auto"/>
        <w:ind w:left="34" w:right="25"/>
        <w:jc w:val="left"/>
        <w:rPr>
          <w:rFonts w:hint="eastAsia"/>
        </w:rPr>
      </w:pPr>
    </w:p>
    <w:p w14:paraId="45F62057">
      <w:pPr>
        <w:spacing w:after="417" w:line="252" w:lineRule="auto"/>
        <w:ind w:left="34" w:right="25"/>
        <w:jc w:val="left"/>
        <w:rPr>
          <w:rFonts w:hint="eastAsia"/>
        </w:rPr>
      </w:pPr>
      <w:r>
        <w:rPr>
          <w:rFonts w:hint="eastAsia"/>
        </w:rPr>
        <w:t>His death is exhibited as the meritorious cause of their reconciliation to God; and it is exhibited in so impressive a manner, as to strengthen their faith, and to fill them with joy and peace in believing.</w:t>
      </w:r>
    </w:p>
    <w:p w14:paraId="3B6C1E3D">
      <w:pPr>
        <w:spacing w:after="417" w:line="252" w:lineRule="auto"/>
        <w:ind w:left="34" w:right="25"/>
        <w:jc w:val="left"/>
        <w:rPr>
          <w:rFonts w:hint="eastAsia"/>
        </w:rPr>
      </w:pPr>
      <w:r>
        <w:rPr>
          <w:rFonts w:hint="eastAsia"/>
        </w:rPr>
        <w:t>祂的死被展示为他们与上帝和好的功德之因；并且它以一种如此感人的方式展示出来，以坚固他们的信心，并使他们在信心中充满喜乐与平安。</w:t>
      </w:r>
    </w:p>
    <w:p w14:paraId="404A807B">
      <w:pPr>
        <w:spacing w:after="417" w:line="252" w:lineRule="auto"/>
        <w:ind w:left="34" w:right="25"/>
        <w:jc w:val="left"/>
        <w:rPr>
          <w:rFonts w:hint="eastAsia"/>
        </w:rPr>
      </w:pPr>
    </w:p>
    <w:p w14:paraId="6295A877">
      <w:pPr>
        <w:spacing w:after="417" w:line="252" w:lineRule="auto"/>
        <w:ind w:left="34" w:right="25"/>
        <w:jc w:val="left"/>
        <w:rPr>
          <w:rFonts w:hint="eastAsia"/>
        </w:rPr>
      </w:pPr>
      <w:r>
        <w:rPr>
          <w:rFonts w:hint="eastAsia"/>
        </w:rPr>
        <w:t>But this is the privilege of those alone who are possessed of the faith of which the actions performed by them are expressive.</w:t>
      </w:r>
    </w:p>
    <w:p w14:paraId="0B03D2ED">
      <w:pPr>
        <w:spacing w:after="417" w:line="252" w:lineRule="auto"/>
        <w:ind w:left="34" w:right="25"/>
        <w:jc w:val="left"/>
        <w:rPr>
          <w:rFonts w:hint="eastAsia"/>
        </w:rPr>
      </w:pPr>
      <w:r>
        <w:rPr>
          <w:rFonts w:hint="eastAsia"/>
        </w:rPr>
        <w:t>但这只是那些拥有信心的特权，他们所行的行动正是这信心的表达。</w:t>
      </w:r>
    </w:p>
    <w:p w14:paraId="15ECD90E">
      <w:pPr>
        <w:spacing w:after="417" w:line="252" w:lineRule="auto"/>
        <w:ind w:left="34" w:right="25"/>
        <w:jc w:val="left"/>
        <w:rPr>
          <w:rFonts w:hint="eastAsia"/>
        </w:rPr>
      </w:pPr>
    </w:p>
    <w:p w14:paraId="4514A68E">
      <w:pPr>
        <w:spacing w:after="417" w:line="252" w:lineRule="auto"/>
        <w:ind w:left="34" w:right="25"/>
        <w:jc w:val="left"/>
        <w:rPr>
          <w:rFonts w:hint="eastAsia"/>
        </w:rPr>
      </w:pPr>
      <w:r>
        <w:rPr>
          <w:rFonts w:hint="eastAsia"/>
        </w:rPr>
        <w:t>When it is wanting, the actions are hypocritical; the symbols are received, but the Saviour is rejected; and the unworthy communicant is guilty of the body and blood of the Lord; that is, the irreverence with which he uses the symbols terminates upon him whom they represent, and he, as it were, crucifies the Son of God afresh, and puts him to open shame.</w:t>
      </w:r>
    </w:p>
    <w:p w14:paraId="569FE452">
      <w:pPr>
        <w:spacing w:after="417" w:line="252" w:lineRule="auto"/>
        <w:ind w:left="34" w:right="25"/>
        <w:jc w:val="left"/>
        <w:rPr>
          <w:rFonts w:hint="eastAsia"/>
        </w:rPr>
      </w:pPr>
      <w:r>
        <w:rPr>
          <w:rFonts w:hint="eastAsia"/>
        </w:rPr>
        <w:t>当信心缺失时，行动就是虚伪的；象征物被领受，救主却被拒绝；而不配的领圣餐者就干犯了主的身体和血；也就是说，他使用象征物时的不敬，最终归于它们所代表的那位，他仿佛是把上帝的儿子重钉十字架，明明地羞辱祂。</w:t>
      </w:r>
    </w:p>
    <w:p w14:paraId="560FEE12">
      <w:pPr>
        <w:spacing w:after="417" w:line="252" w:lineRule="auto"/>
        <w:ind w:left="34" w:right="25"/>
        <w:jc w:val="left"/>
        <w:rPr>
          <w:rFonts w:hint="eastAsia"/>
        </w:rPr>
      </w:pPr>
    </w:p>
    <w:p w14:paraId="6A06B2D9">
      <w:pPr>
        <w:spacing w:after="417" w:line="252" w:lineRule="auto"/>
        <w:ind w:left="34" w:right="25"/>
        <w:jc w:val="left"/>
        <w:rPr>
          <w:rFonts w:hint="eastAsia"/>
        </w:rPr>
      </w:pPr>
      <w:r>
        <w:rPr>
          <w:rFonts w:hint="eastAsia"/>
        </w:rPr>
        <w:t>From this view of the actions enjoined upon Christians in the celebration of the Eucharist, it appears, that it is intended to be a public declaration of our faith in Christ.</w:t>
      </w:r>
    </w:p>
    <w:p w14:paraId="51F16A84">
      <w:pPr>
        <w:spacing w:after="417" w:line="252" w:lineRule="auto"/>
        <w:ind w:left="34" w:right="25"/>
        <w:jc w:val="left"/>
        <w:rPr>
          <w:rFonts w:hint="eastAsia"/>
        </w:rPr>
      </w:pPr>
      <w:r>
        <w:rPr>
          <w:rFonts w:hint="eastAsia"/>
        </w:rPr>
        <w:t>从这个对基督徒在举行圣餐时所受吩咐之行动的看法来看，很明显，它是要成为我们对基督信仰的公开宣告。</w:t>
      </w:r>
    </w:p>
    <w:p w14:paraId="6C1E4013">
      <w:pPr>
        <w:spacing w:after="417" w:line="252" w:lineRule="auto"/>
        <w:ind w:left="34" w:right="25"/>
        <w:jc w:val="left"/>
        <w:rPr>
          <w:rFonts w:hint="eastAsia"/>
        </w:rPr>
      </w:pPr>
    </w:p>
    <w:p w14:paraId="3CC160FF">
      <w:pPr>
        <w:spacing w:after="417" w:line="252" w:lineRule="auto"/>
        <w:ind w:left="34" w:right="25"/>
        <w:jc w:val="left"/>
        <w:rPr>
          <w:rFonts w:hint="eastAsia"/>
        </w:rPr>
      </w:pPr>
      <w:r>
        <w:rPr>
          <w:rFonts w:hint="eastAsia"/>
        </w:rPr>
        <w:t>When he instituted the ordinance, he said, "Do this in remembrance of me."</w:t>
      </w:r>
    </w:p>
    <w:p w14:paraId="39E025C1">
      <w:pPr>
        <w:spacing w:after="417" w:line="252" w:lineRule="auto"/>
        <w:ind w:left="34" w:right="25"/>
        <w:jc w:val="left"/>
        <w:rPr>
          <w:rFonts w:hint="eastAsia"/>
        </w:rPr>
      </w:pPr>
      <w:r>
        <w:rPr>
          <w:rFonts w:hint="eastAsia"/>
        </w:rPr>
        <w:t>当祂设立这项圣礼时，祂说：“你们应当如此行，为的是记念我。”</w:t>
      </w:r>
    </w:p>
    <w:p w14:paraId="59FE6D41">
      <w:pPr>
        <w:spacing w:after="417" w:line="252" w:lineRule="auto"/>
        <w:ind w:left="34" w:right="25"/>
        <w:jc w:val="left"/>
        <w:rPr>
          <w:rFonts w:hint="eastAsia"/>
        </w:rPr>
      </w:pPr>
    </w:p>
    <w:p w14:paraId="01AA02EC">
      <w:pPr>
        <w:spacing w:after="417" w:line="252" w:lineRule="auto"/>
        <w:ind w:left="34" w:right="25"/>
        <w:jc w:val="left"/>
        <w:rPr>
          <w:rFonts w:hint="eastAsia"/>
        </w:rPr>
      </w:pPr>
      <w:r>
        <w:rPr>
          <w:rFonts w:hint="eastAsia"/>
        </w:rPr>
        <w:t>It is a memorial of his death, which serves not only to perpetuate the knowledge of that event, but to signify in what esteem it is held, and what importance is attached to it by his followers.</w:t>
      </w:r>
    </w:p>
    <w:p w14:paraId="666A701F">
      <w:pPr>
        <w:spacing w:after="417" w:line="252" w:lineRule="auto"/>
        <w:ind w:left="34" w:right="25"/>
        <w:jc w:val="left"/>
        <w:rPr>
          <w:rFonts w:hint="eastAsia"/>
        </w:rPr>
      </w:pPr>
      <w:r>
        <w:rPr>
          <w:rFonts w:hint="eastAsia"/>
        </w:rPr>
        <w:t>这是祂死的记念，不仅用来使那件事的知识得以永存，也用来表明祂的追随者对它的珍视和重视。</w:t>
      </w:r>
    </w:p>
    <w:p w14:paraId="7DEF607E">
      <w:pPr>
        <w:spacing w:after="417" w:line="252" w:lineRule="auto"/>
        <w:ind w:left="34" w:right="25"/>
        <w:jc w:val="left"/>
        <w:rPr>
          <w:rFonts w:hint="eastAsia"/>
        </w:rPr>
      </w:pPr>
    </w:p>
    <w:p w14:paraId="46F73145">
      <w:pPr>
        <w:spacing w:after="417" w:line="252" w:lineRule="auto"/>
        <w:ind w:left="34" w:right="25"/>
        <w:jc w:val="left"/>
        <w:rPr>
          <w:rFonts w:hint="eastAsia"/>
        </w:rPr>
      </w:pPr>
      <w:r>
        <w:rPr>
          <w:rFonts w:hint="eastAsia"/>
        </w:rPr>
        <w:t>It is commemorated not merely as the death of a friend and benefactor, of a teacher distinguished by his wisdom, or of a saint illustrious for his virtues; but of a Redeemer who laid down his life as a ransom for our souls.</w:t>
      </w:r>
    </w:p>
    <w:p w14:paraId="5DC04B93">
      <w:pPr>
        <w:spacing w:after="417" w:line="252" w:lineRule="auto"/>
        <w:ind w:left="34" w:right="25"/>
        <w:jc w:val="left"/>
        <w:rPr>
          <w:rFonts w:hint="eastAsia"/>
        </w:rPr>
      </w:pPr>
      <w:r>
        <w:rPr>
          <w:rFonts w:hint="eastAsia"/>
        </w:rPr>
        <w:t>它被记念，不仅仅是作为一个朋友和恩人的死，一个以智慧著称的老师的死，或一个以美德著称的圣徒的死；而是作为一个为我们的灵魂舍命作赎价的救赎主的死。</w:t>
      </w:r>
    </w:p>
    <w:p w14:paraId="67A2D0F4">
      <w:pPr>
        <w:spacing w:after="417" w:line="252" w:lineRule="auto"/>
        <w:ind w:left="34" w:right="25"/>
        <w:jc w:val="left"/>
        <w:rPr>
          <w:rFonts w:hint="eastAsia"/>
        </w:rPr>
      </w:pPr>
    </w:p>
    <w:p w14:paraId="05FB44A9">
      <w:pPr>
        <w:spacing w:after="417" w:line="252" w:lineRule="auto"/>
        <w:ind w:left="34" w:right="25"/>
        <w:jc w:val="left"/>
        <w:rPr>
          <w:rFonts w:hint="eastAsia"/>
        </w:rPr>
      </w:pPr>
      <w:r>
        <w:rPr>
          <w:rFonts w:hint="eastAsia"/>
        </w:rPr>
        <w:t>Every man who partakes of the sacred symbols is understood to declare, whatever may be his secret sentiments, that he acknowledges Jesus Christ in the character of his Saviour, and founds his hope of salvation upon his sacrifice.</w:t>
      </w:r>
    </w:p>
    <w:p w14:paraId="3420954C">
      <w:pPr>
        <w:spacing w:after="417" w:line="252" w:lineRule="auto"/>
        <w:ind w:left="34" w:right="25"/>
        <w:jc w:val="left"/>
        <w:rPr>
          <w:rFonts w:hint="eastAsia"/>
        </w:rPr>
      </w:pPr>
      <w:r>
        <w:rPr>
          <w:rFonts w:hint="eastAsia"/>
        </w:rPr>
        <w:t>每一个领受神圣象征物的人，无论他内心有何想法，都被理解为在宣告，他承认耶稣基督为他的救主，并将他得救的盼望建立在祂的献祭之上。</w:t>
      </w:r>
    </w:p>
    <w:p w14:paraId="5941D38C">
      <w:pPr>
        <w:spacing w:after="417" w:line="252" w:lineRule="auto"/>
        <w:ind w:left="34" w:right="25"/>
        <w:jc w:val="left"/>
        <w:rPr>
          <w:rFonts w:hint="eastAsia"/>
        </w:rPr>
      </w:pPr>
    </w:p>
    <w:p w14:paraId="649668F8">
      <w:pPr>
        <w:spacing w:after="417" w:line="252" w:lineRule="auto"/>
        <w:ind w:left="34" w:right="25"/>
        <w:jc w:val="left"/>
        <w:rPr>
          <w:rFonts w:hint="eastAsia"/>
        </w:rPr>
      </w:pPr>
      <w:r>
        <w:rPr>
          <w:rFonts w:hint="eastAsia"/>
        </w:rPr>
        <w:t>He presents to God the death of his Son, as his only plea for his favour; and avows to the world, that however lightly they may esteem the salvation of Christ, he prefers it to every sublunary enjoyment.</w:t>
      </w:r>
    </w:p>
    <w:p w14:paraId="6446EB7B">
      <w:pPr>
        <w:spacing w:after="417" w:line="252" w:lineRule="auto"/>
        <w:ind w:left="34" w:right="25"/>
        <w:jc w:val="left"/>
        <w:rPr>
          <w:rFonts w:hint="eastAsia"/>
        </w:rPr>
      </w:pPr>
      <w:r>
        <w:rPr>
          <w:rFonts w:hint="eastAsia"/>
        </w:rPr>
        <w:t>他向上帝呈献祂儿子的死，作为他求祂恩惠的唯一辩词；并向世界宣称，无论他们多么轻视基督的救恩，他都将它置于一切世俗的享乐之上。</w:t>
      </w:r>
    </w:p>
    <w:p w14:paraId="72F0CDE8">
      <w:pPr>
        <w:spacing w:after="417" w:line="252" w:lineRule="auto"/>
        <w:ind w:left="34" w:right="25"/>
        <w:jc w:val="left"/>
        <w:rPr>
          <w:rFonts w:hint="eastAsia"/>
        </w:rPr>
      </w:pPr>
    </w:p>
    <w:p w14:paraId="16018329">
      <w:pPr>
        <w:spacing w:after="417" w:line="252" w:lineRule="auto"/>
        <w:ind w:left="34" w:right="25"/>
        <w:jc w:val="left"/>
        <w:rPr>
          <w:rFonts w:hint="eastAsia"/>
        </w:rPr>
      </w:pPr>
      <w:r>
        <w:rPr>
          <w:rFonts w:hint="eastAsia"/>
        </w:rPr>
        <w:t>Again, in the Lord's Supper we enter into a solemn engagement to serve him, who loved us, and gave himself for us.</w:t>
      </w:r>
    </w:p>
    <w:p w14:paraId="01DB99BB">
      <w:pPr>
        <w:spacing w:after="417" w:line="252" w:lineRule="auto"/>
        <w:ind w:left="34" w:right="25"/>
        <w:jc w:val="left"/>
        <w:rPr>
          <w:rFonts w:hint="eastAsia"/>
        </w:rPr>
      </w:pPr>
      <w:r>
        <w:rPr>
          <w:rFonts w:hint="eastAsia"/>
        </w:rPr>
        <w:t>再者，在主的晚餐中，我们立下一个庄严的誓约，要服事那位爱我们、并为我们舍己的祂。</w:t>
      </w:r>
    </w:p>
    <w:p w14:paraId="65106E65">
      <w:pPr>
        <w:spacing w:after="417" w:line="252" w:lineRule="auto"/>
        <w:ind w:left="34" w:right="25"/>
        <w:jc w:val="left"/>
        <w:rPr>
          <w:rFonts w:hint="eastAsia"/>
        </w:rPr>
      </w:pPr>
    </w:p>
    <w:p w14:paraId="12634F30">
      <w:pPr>
        <w:spacing w:after="417" w:line="252" w:lineRule="auto"/>
        <w:ind w:left="34" w:right="25"/>
        <w:jc w:val="left"/>
        <w:rPr>
          <w:rFonts w:hint="eastAsia"/>
        </w:rPr>
      </w:pPr>
      <w:r>
        <w:rPr>
          <w:rFonts w:hint="eastAsia"/>
        </w:rPr>
        <w:t>I formerly remarked, that it is commonly supposed to have been called a sacrament, in allusion to the military oath of the Romans to be obedient to their general.</w:t>
      </w:r>
    </w:p>
    <w:p w14:paraId="3AA326A6">
      <w:pPr>
        <w:spacing w:after="417" w:line="252" w:lineRule="auto"/>
        <w:ind w:left="34" w:right="25"/>
        <w:jc w:val="left"/>
        <w:rPr>
          <w:rFonts w:hint="eastAsia"/>
        </w:rPr>
      </w:pPr>
      <w:r>
        <w:rPr>
          <w:rFonts w:hint="eastAsia"/>
        </w:rPr>
        <w:t>我先前曾说过，人们通常认为它被称为“圣礼”，是暗指罗马人对将军效忠的军人誓言。</w:t>
      </w:r>
    </w:p>
    <w:p w14:paraId="400A8AC6">
      <w:pPr>
        <w:spacing w:after="417" w:line="252" w:lineRule="auto"/>
        <w:ind w:left="34" w:right="25"/>
        <w:jc w:val="left"/>
        <w:rPr>
          <w:rFonts w:hint="eastAsia"/>
        </w:rPr>
      </w:pPr>
    </w:p>
    <w:p w14:paraId="099EAFC0">
      <w:pPr>
        <w:spacing w:after="417" w:line="252" w:lineRule="auto"/>
        <w:ind w:left="34" w:right="25"/>
        <w:jc w:val="left"/>
        <w:rPr>
          <w:rFonts w:hint="eastAsia"/>
        </w:rPr>
      </w:pPr>
      <w:r>
        <w:rPr>
          <w:rFonts w:hint="eastAsia"/>
        </w:rPr>
        <w:t>I assigned my reason for thinking that this is a mistake; and that the word, sacrament, was used as equivalent to mystery.</w:t>
      </w:r>
    </w:p>
    <w:p w14:paraId="433C209F">
      <w:pPr>
        <w:spacing w:after="417" w:line="252" w:lineRule="auto"/>
        <w:ind w:left="34" w:right="25"/>
        <w:jc w:val="left"/>
        <w:rPr>
          <w:rFonts w:hint="eastAsia"/>
        </w:rPr>
      </w:pPr>
      <w:r>
        <w:rPr>
          <w:rFonts w:hint="eastAsia"/>
        </w:rPr>
        <w:t>我说明了我认为这是一个错误的原因；并且“圣礼”这个词是被用作“奥秘”的同义词。</w:t>
      </w:r>
    </w:p>
    <w:p w14:paraId="7A866B16">
      <w:pPr>
        <w:spacing w:after="417" w:line="252" w:lineRule="auto"/>
        <w:ind w:left="34" w:right="25"/>
        <w:jc w:val="left"/>
        <w:rPr>
          <w:rFonts w:hint="eastAsia"/>
        </w:rPr>
      </w:pPr>
    </w:p>
    <w:p w14:paraId="65503CF4">
      <w:pPr>
        <w:spacing w:after="417" w:line="252" w:lineRule="auto"/>
        <w:ind w:left="34" w:right="25"/>
        <w:jc w:val="left"/>
        <w:rPr>
          <w:rFonts w:hint="eastAsia"/>
        </w:rPr>
      </w:pPr>
      <w:r>
        <w:rPr>
          <w:rFonts w:hint="eastAsia"/>
        </w:rPr>
        <w:t>Be this however as it may, the celebrated passage in the epistle of the younger Pliny to Trajan, which represents the primitive Christians as binding themselves by an oath not to commit murder, theft, adultery, or any other crime, and which I have no doubt refers to the Lord's supper, points out the view which was then entertained of that ordinance.</w:t>
      </w:r>
    </w:p>
    <w:p w14:paraId="3B167A1D">
      <w:pPr>
        <w:spacing w:after="417" w:line="252" w:lineRule="auto"/>
        <w:ind w:left="34" w:right="25"/>
        <w:jc w:val="left"/>
        <w:rPr>
          <w:rFonts w:hint="eastAsia"/>
        </w:rPr>
      </w:pPr>
      <w:r>
        <w:rPr>
          <w:rFonts w:hint="eastAsia"/>
        </w:rPr>
        <w:t>无论如何，小普林尼致图拉真的书信中那段著名的经文，描述了早期基督徒以誓言约束自己不犯谋杀、偷盗、奸淫或任何其他罪行，我毫不怀疑这段经文指的是主的晚餐，它指出了当时人们对那项圣礼的看法。</w:t>
      </w:r>
    </w:p>
    <w:p w14:paraId="6762E57C">
      <w:pPr>
        <w:spacing w:after="417" w:line="252" w:lineRule="auto"/>
        <w:ind w:left="34" w:right="25"/>
        <w:jc w:val="left"/>
        <w:rPr>
          <w:rFonts w:hint="eastAsia"/>
        </w:rPr>
      </w:pPr>
    </w:p>
    <w:p w14:paraId="10844FBB">
      <w:pPr>
        <w:spacing w:after="417" w:line="252" w:lineRule="auto"/>
        <w:ind w:left="34" w:right="25"/>
        <w:jc w:val="left"/>
        <w:rPr>
          <w:rFonts w:hint="eastAsia"/>
        </w:rPr>
      </w:pPr>
      <w:r>
        <w:rPr>
          <w:rFonts w:hint="eastAsia"/>
        </w:rPr>
        <w:t>While it was a commemoration of the death of Christ, it was understood to be an engagement to duty.</w:t>
      </w:r>
    </w:p>
    <w:p w14:paraId="64A726E6">
      <w:pPr>
        <w:spacing w:after="417" w:line="252" w:lineRule="auto"/>
        <w:ind w:left="34" w:right="25"/>
        <w:jc w:val="left"/>
        <w:rPr>
          <w:rFonts w:hint="eastAsia"/>
        </w:rPr>
      </w:pPr>
      <w:r>
        <w:rPr>
          <w:rFonts w:hint="eastAsia"/>
        </w:rPr>
        <w:t>当它在记念基督的死时，它被理解为一种责任的承诺。</w:t>
      </w:r>
    </w:p>
    <w:p w14:paraId="2A31F2D4">
      <w:pPr>
        <w:spacing w:after="417" w:line="252" w:lineRule="auto"/>
        <w:ind w:left="34" w:right="25"/>
        <w:jc w:val="left"/>
        <w:rPr>
          <w:rFonts w:hint="eastAsia"/>
        </w:rPr>
      </w:pPr>
    </w:p>
    <w:p w14:paraId="03BE9B20">
      <w:pPr>
        <w:spacing w:after="417" w:line="252" w:lineRule="auto"/>
        <w:ind w:left="34" w:right="25"/>
        <w:jc w:val="left"/>
        <w:rPr>
          <w:rFonts w:hint="eastAsia"/>
        </w:rPr>
      </w:pPr>
      <w:r>
        <w:rPr>
          <w:rFonts w:hint="eastAsia"/>
        </w:rPr>
        <w:t>It is an acknowledgment that we are not our own, but are bought with a price, and that we are therefore bound to glorify our Saviour, with our bodies and our spirits which are his.</w:t>
      </w:r>
    </w:p>
    <w:p w14:paraId="3CABFD98">
      <w:pPr>
        <w:spacing w:after="417" w:line="252" w:lineRule="auto"/>
        <w:ind w:left="34" w:right="25"/>
        <w:jc w:val="left"/>
        <w:rPr>
          <w:rFonts w:hint="eastAsia"/>
        </w:rPr>
      </w:pPr>
      <w:r>
        <w:rPr>
          <w:rFonts w:hint="eastAsia"/>
        </w:rPr>
        <w:t>这是承认我们不是自己的人，而是重价买来的，因此我们有责任用我们的身体和我们的灵荣耀我们的救主，这些都是祂的。</w:t>
      </w:r>
    </w:p>
    <w:p w14:paraId="64506AB4">
      <w:pPr>
        <w:spacing w:after="417" w:line="252" w:lineRule="auto"/>
        <w:ind w:left="34" w:right="25"/>
        <w:jc w:val="left"/>
        <w:rPr>
          <w:rFonts w:hint="eastAsia"/>
        </w:rPr>
      </w:pPr>
    </w:p>
    <w:p w14:paraId="2CDA469C">
      <w:pPr>
        <w:spacing w:after="417" w:line="252" w:lineRule="auto"/>
        <w:ind w:left="34" w:right="25"/>
        <w:jc w:val="left"/>
        <w:rPr>
          <w:rFonts w:hint="eastAsia"/>
        </w:rPr>
      </w:pPr>
      <w:r>
        <w:rPr>
          <w:rFonts w:hint="eastAsia"/>
        </w:rPr>
        <w:t>And as there is no communion between light and darkness, those are guilty of the vilest hypocrisy, and of a daring profanation of the ordinance, who observe it while they are living in known and deliberate sin, and are resolved to continue any practice which is forbidden by the law of Christ, or to omit any duty which it enjoins.</w:t>
      </w:r>
    </w:p>
    <w:p w14:paraId="49D8E6A9">
      <w:pPr>
        <w:spacing w:after="417" w:line="252" w:lineRule="auto"/>
        <w:ind w:left="34" w:right="25"/>
        <w:jc w:val="left"/>
        <w:rPr>
          <w:rFonts w:hint="eastAsia"/>
        </w:rPr>
      </w:pPr>
      <w:r>
        <w:rPr>
          <w:rFonts w:hint="eastAsia"/>
        </w:rPr>
        <w:t>并且，既然光明和黑暗之间没有相交，那些在明知故犯的罪中生活，并决心继续任何被基督的律法所禁止的做法，或忽略任何它所吩咐的责任的人，在遵守这圣礼时，就犯了最卑鄙的伪善和大胆亵渎圣礼的罪。</w:t>
      </w:r>
    </w:p>
    <w:p w14:paraId="018A7C83">
      <w:pPr>
        <w:spacing w:after="417" w:line="252" w:lineRule="auto"/>
        <w:ind w:left="34" w:right="25"/>
        <w:jc w:val="left"/>
        <w:rPr>
          <w:rFonts w:hint="eastAsia"/>
        </w:rPr>
      </w:pPr>
    </w:p>
    <w:p w14:paraId="714A2286">
      <w:pPr>
        <w:spacing w:after="417" w:line="252" w:lineRule="auto"/>
        <w:ind w:left="34" w:right="25"/>
        <w:jc w:val="left"/>
        <w:rPr>
          <w:rFonts w:hint="eastAsia"/>
        </w:rPr>
      </w:pPr>
      <w:r>
        <w:rPr>
          <w:rFonts w:hint="eastAsia"/>
        </w:rPr>
        <w:t>Once more, the celebration of the Eucharist is an expressive sign of the communion of Christians with one another in love; for they meet at the table of the Lord as brethren and children of the same family, to partake of the same spiritual feast.</w:t>
      </w:r>
    </w:p>
    <w:p w14:paraId="2BD01BD2">
      <w:pPr>
        <w:spacing w:after="417" w:line="252" w:lineRule="auto"/>
        <w:ind w:left="34" w:right="25"/>
        <w:jc w:val="left"/>
        <w:rPr>
          <w:rFonts w:hint="eastAsia"/>
        </w:rPr>
      </w:pPr>
      <w:r>
        <w:rPr>
          <w:rFonts w:hint="eastAsia"/>
        </w:rPr>
        <w:t>再一次，举行圣餐是基督徒在爱中彼此交通的一个有力的记号；因为他们作为弟兄和同一家庭的儿女，在主的桌前相会，同享同一属灵的筵席。</w:t>
      </w:r>
    </w:p>
    <w:p w14:paraId="79B2F356">
      <w:pPr>
        <w:spacing w:after="417" w:line="252" w:lineRule="auto"/>
        <w:ind w:left="34" w:right="25"/>
        <w:jc w:val="left"/>
        <w:rPr>
          <w:rFonts w:hint="eastAsia"/>
        </w:rPr>
      </w:pPr>
    </w:p>
    <w:p w14:paraId="57523EE0">
      <w:pPr>
        <w:spacing w:after="417" w:line="252" w:lineRule="auto"/>
        <w:ind w:left="34" w:right="25"/>
        <w:jc w:val="left"/>
        <w:rPr>
          <w:rFonts w:hint="eastAsia"/>
        </w:rPr>
      </w:pPr>
      <w:r>
        <w:rPr>
          <w:rFonts w:hint="eastAsia"/>
        </w:rPr>
        <w:t>The Apostle authorizes this view of the subject by the words formerly quoted. "For we being many, are one body, and one bread," or one loaf, "for we are all partakers of that one loaf."*</w:t>
      </w:r>
    </w:p>
    <w:p w14:paraId="59D8B6C8">
      <w:pPr>
        <w:spacing w:after="417" w:line="252" w:lineRule="auto"/>
        <w:ind w:left="34" w:right="25"/>
        <w:jc w:val="left"/>
        <w:rPr>
          <w:rFonts w:hint="eastAsia"/>
        </w:rPr>
      </w:pPr>
      <w:r>
        <w:rPr>
          <w:rFonts w:hint="eastAsia"/>
        </w:rPr>
        <w:t>使徒用先前引用的话授权了这个观点：“我们虽多，仍是一个饼，一个身体，”或一个面团，“因为我们都是分受那一个面团。”*</w:t>
      </w:r>
    </w:p>
    <w:p w14:paraId="2631F73A">
      <w:pPr>
        <w:spacing w:after="417" w:line="252" w:lineRule="auto"/>
        <w:ind w:left="34" w:right="25"/>
        <w:jc w:val="left"/>
        <w:rPr>
          <w:rFonts w:hint="eastAsia"/>
        </w:rPr>
      </w:pPr>
    </w:p>
    <w:p w14:paraId="30B21115">
      <w:pPr>
        <w:spacing w:after="417" w:line="252" w:lineRule="auto"/>
        <w:ind w:left="34" w:right="25"/>
        <w:jc w:val="left"/>
        <w:rPr>
          <w:rFonts w:hint="eastAsia"/>
        </w:rPr>
      </w:pPr>
      <w:r>
        <w:rPr>
          <w:rFonts w:hint="eastAsia"/>
        </w:rPr>
        <w:t>It seems to have been the custom to provide a loaf of bread, which was broken, and distributed to the communicants; and the Apostle observes, that they were one like the loaf of which they all shared; their participation of it being a symbol of their union to one another, as well as to Christ, the head of his mystical body.</w:t>
      </w:r>
    </w:p>
    <w:p w14:paraId="0D011930">
      <w:pPr>
        <w:spacing w:after="417" w:line="252" w:lineRule="auto"/>
        <w:ind w:left="34" w:right="25"/>
        <w:jc w:val="left"/>
        <w:rPr>
          <w:rFonts w:hint="eastAsia"/>
        </w:rPr>
      </w:pPr>
      <w:r>
        <w:rPr>
          <w:rFonts w:hint="eastAsia"/>
        </w:rPr>
        <w:t>似乎当时的习俗是预备一个面饼，擘开后分给领圣餐者；使徒观察到，他们就像他们所同领的那个面饼一样，是一个；他们同领它，既是他们彼此合一的象征，也是他们与基督，祂奥秘身体的元首合一的象征。</w:t>
      </w:r>
    </w:p>
    <w:p w14:paraId="2AE28A1E">
      <w:pPr>
        <w:spacing w:after="417" w:line="252" w:lineRule="auto"/>
        <w:ind w:left="34" w:right="25"/>
        <w:jc w:val="left"/>
        <w:rPr>
          <w:rFonts w:hint="eastAsia"/>
        </w:rPr>
      </w:pPr>
    </w:p>
    <w:p w14:paraId="1D892E32">
      <w:pPr>
        <w:spacing w:after="417" w:line="252" w:lineRule="auto"/>
        <w:ind w:left="34" w:right="25"/>
        <w:jc w:val="left"/>
        <w:rPr>
          <w:rFonts w:hint="eastAsia"/>
        </w:rPr>
      </w:pPr>
      <w:r>
        <w:rPr>
          <w:rFonts w:hint="eastAsia"/>
        </w:rPr>
        <w:t>In testimony of their mutual love, the primitive Christians were wont, at least in the second century, before they proceeded to celebrate the Eucharist, to give each other the kiss of charity; and immediately after, as we likewise learn from Justin Martyr, "they contributed according to their ability and inclination; and what was collected was delivered to the bishop or president of the assembly, who relieved with it widows and orphans, the sick, and those who were in want from any other cause, prisoners, travellers, and strangers, and in a word, all that had need."†</w:t>
      </w:r>
    </w:p>
    <w:p w14:paraId="487F9F2E">
      <w:pPr>
        <w:spacing w:after="417" w:line="252" w:lineRule="auto"/>
        <w:ind w:left="34" w:right="25"/>
        <w:jc w:val="left"/>
        <w:rPr>
          <w:rFonts w:hint="eastAsia"/>
        </w:rPr>
      </w:pPr>
      <w:r>
        <w:rPr>
          <w:rFonts w:hint="eastAsia"/>
        </w:rPr>
        <w:t>为了见证他们彼此的爱，早期基督徒，至少在第二世纪时，在举行圣餐之前，习惯于彼此行爱之吻；并且紧接着，正如我们也从游斯丁那里得知的，“他们按自己的能力和意愿奉献；所收集的都交给主教或聚会的会长，他用这些来救济寡妇和孤儿、病人、以及因任何其他原因而有需要的人、囚犯、旅客和客旅，总之，所有有需要的人。”†</w:t>
      </w:r>
    </w:p>
    <w:p w14:paraId="6CD3592D">
      <w:pPr>
        <w:spacing w:after="417" w:line="252" w:lineRule="auto"/>
        <w:ind w:left="34" w:right="25"/>
        <w:jc w:val="left"/>
        <w:rPr>
          <w:rFonts w:hint="eastAsia"/>
        </w:rPr>
      </w:pPr>
    </w:p>
    <w:p w14:paraId="67E10348">
      <w:pPr>
        <w:spacing w:after="417" w:line="252" w:lineRule="auto"/>
        <w:ind w:left="34" w:right="25"/>
        <w:jc w:val="left"/>
        <w:rPr>
          <w:rFonts w:hint="eastAsia"/>
        </w:rPr>
      </w:pPr>
      <w:r>
        <w:rPr>
          <w:rFonts w:hint="eastAsia"/>
        </w:rPr>
        <w:t>Paul exhorts the Corinthians to "keep the feast, not with the leaven of malice and wickedness;"‡ intimating that envy, resentment, hatred, and revenge, which so ill accord with the Christian character at any time, are particularly incongruous on this occasion, when no affection towards our brethren should be entertained but the purest charity.</w:t>
      </w:r>
    </w:p>
    <w:p w14:paraId="42F6B5D4">
      <w:pPr>
        <w:spacing w:after="417" w:line="252" w:lineRule="auto"/>
        <w:ind w:left="34" w:right="25"/>
        <w:jc w:val="left"/>
        <w:rPr>
          <w:rFonts w:hint="eastAsia"/>
        </w:rPr>
      </w:pPr>
      <w:r>
        <w:rPr>
          <w:rFonts w:hint="eastAsia"/>
        </w:rPr>
        <w:t>保罗劝勉哥林多人“守这节，不可用恶毒、邪恶的酵”；‡ 这暗示着，嫉妒、怨恨、仇恨和报复，这些在任何时候都与基督徒的品格不符的情感，在这种场合尤其不合时宜，此时对我们弟兄不应怀有任何情感，除了最纯洁的爱。</w:t>
      </w:r>
    </w:p>
    <w:p w14:paraId="6F7D854F">
      <w:pPr>
        <w:spacing w:after="417" w:line="252" w:lineRule="auto"/>
        <w:ind w:left="34" w:right="25"/>
        <w:jc w:val="left"/>
        <w:rPr>
          <w:rFonts w:hint="eastAsia"/>
        </w:rPr>
      </w:pPr>
    </w:p>
    <w:p w14:paraId="1CE3DA43">
      <w:pPr>
        <w:spacing w:after="417" w:line="252" w:lineRule="auto"/>
        <w:ind w:left="34" w:right="25"/>
        <w:jc w:val="left"/>
        <w:rPr>
          <w:rFonts w:hint="eastAsia"/>
        </w:rPr>
      </w:pPr>
      <w:r>
        <w:rPr>
          <w:rFonts w:hint="eastAsia"/>
        </w:rPr>
        <w:t>There are several considerations, which will naturally occur, and are calculated to draw Christians together in the strictest bonds of friendship.</w:t>
      </w:r>
    </w:p>
    <w:p w14:paraId="41E0B251">
      <w:pPr>
        <w:spacing w:after="417" w:line="252" w:lineRule="auto"/>
        <w:ind w:left="34" w:right="25"/>
        <w:jc w:val="left"/>
        <w:rPr>
          <w:rFonts w:hint="eastAsia"/>
        </w:rPr>
      </w:pPr>
      <w:r>
        <w:rPr>
          <w:rFonts w:hint="eastAsia"/>
        </w:rPr>
        <w:t>有几个考量会自然而然地出现，并且旨在将基督徒以最紧密的友谊纽带联系在一起。</w:t>
      </w:r>
    </w:p>
    <w:p w14:paraId="4FBF7A94">
      <w:pPr>
        <w:spacing w:after="417" w:line="252" w:lineRule="auto"/>
        <w:ind w:left="34" w:right="25"/>
        <w:jc w:val="left"/>
        <w:rPr>
          <w:rFonts w:hint="eastAsia"/>
        </w:rPr>
      </w:pPr>
    </w:p>
    <w:p w14:paraId="27BE175F">
      <w:pPr>
        <w:spacing w:after="417" w:line="252" w:lineRule="auto"/>
        <w:ind w:left="34" w:right="25"/>
        <w:jc w:val="left"/>
        <w:rPr>
          <w:rFonts w:hint="eastAsia"/>
        </w:rPr>
      </w:pPr>
      <w:r>
        <w:rPr>
          <w:rFonts w:hint="eastAsia"/>
        </w:rPr>
        <w:t>Their character is the same, for they are all professed disciples of one Master; their privileges are the same, for they are admitted to the same holy communion with him; they are all, if they are genuine believers, equally dear to the Saviour; and they have the hope of meeting in their Father's house, and spending eternity in the most delightful intercourse.</w:t>
      </w:r>
    </w:p>
    <w:p w14:paraId="5D22FD13">
      <w:pPr>
        <w:spacing w:after="417" w:line="252" w:lineRule="auto"/>
        <w:ind w:left="34" w:right="25"/>
        <w:jc w:val="left"/>
        <w:rPr>
          <w:rFonts w:hint="eastAsia"/>
        </w:rPr>
      </w:pPr>
      <w:r>
        <w:rPr>
          <w:rFonts w:hint="eastAsia"/>
        </w:rPr>
        <w:t>他们的品格是相同的，因为他们都是一位夫子所宣称的门徒；他们的特权是相同的，因为他们被准许与祂有同样的神圣交通；他们所有人，如果是真正的信徒，都同样为救主所爱；并且他们有盼望在他们父的家里相会，在最愉快的交往中度过永恒。</w:t>
      </w:r>
    </w:p>
    <w:p w14:paraId="56004441">
      <w:pPr>
        <w:spacing w:after="417" w:line="252" w:lineRule="auto"/>
        <w:ind w:left="34" w:right="25"/>
        <w:jc w:val="left"/>
        <w:rPr>
          <w:rFonts w:hint="eastAsia"/>
        </w:rPr>
      </w:pPr>
    </w:p>
    <w:p w14:paraId="6F156ABA">
      <w:pPr>
        <w:spacing w:after="417" w:line="252" w:lineRule="auto"/>
        <w:ind w:left="34" w:right="25"/>
        <w:jc w:val="left"/>
        <w:rPr>
          <w:rFonts w:hint="eastAsia"/>
        </w:rPr>
      </w:pPr>
      <w:r>
        <w:rPr>
          <w:rFonts w:hint="eastAsia"/>
        </w:rPr>
        <w:t>Our Lord has shown for whose use this ordinance is intended, by administering it to his disciples; and a conclusion may be deduced from the passover, to which the Israelites alone had access, and those who had joined themselves to them by submitting to circumcision.</w:t>
      </w:r>
    </w:p>
    <w:p w14:paraId="27549BB7">
      <w:pPr>
        <w:spacing w:after="417" w:line="252" w:lineRule="auto"/>
        <w:ind w:left="34" w:right="25"/>
        <w:jc w:val="left"/>
        <w:rPr>
          <w:rFonts w:hint="eastAsia"/>
        </w:rPr>
      </w:pPr>
      <w:r>
        <w:rPr>
          <w:rFonts w:hint="eastAsia"/>
        </w:rPr>
        <w:t>我们的主藉着将这圣礼施行给祂的门徒，已经表明了这圣礼是为谁预备的；并且可以从逾越节中得出一个结论，只有以色列人和那些藉着受割礼而加入他们的人才能参与。</w:t>
      </w:r>
    </w:p>
    <w:p w14:paraId="4FA0793A">
      <w:pPr>
        <w:spacing w:after="417" w:line="252" w:lineRule="auto"/>
        <w:ind w:left="34" w:right="25"/>
        <w:jc w:val="left"/>
        <w:rPr>
          <w:rFonts w:hint="eastAsia"/>
        </w:rPr>
      </w:pPr>
    </w:p>
    <w:p w14:paraId="1F65E6BE">
      <w:pPr>
        <w:spacing w:after="417" w:line="252" w:lineRule="auto"/>
        <w:ind w:left="34" w:right="25"/>
        <w:jc w:val="left"/>
        <w:rPr>
          <w:rFonts w:hint="eastAsia"/>
        </w:rPr>
      </w:pPr>
      <w:r>
        <w:rPr>
          <w:rFonts w:hint="eastAsia"/>
        </w:rPr>
        <w:t>"This is the ordinance of the passover; There shall no stranger eat thereof. And when a stranger shall sojourn with thee, and will keep the passover to the Lord, let all his males be circumcised, and then let him come near and keep it; and he shall be as one that is born in the land: for no uncircumcised person shall eat thereof."§</w:t>
      </w:r>
    </w:p>
    <w:p w14:paraId="30622640">
      <w:pPr>
        <w:spacing w:after="417" w:line="252" w:lineRule="auto"/>
        <w:ind w:left="34" w:right="25"/>
        <w:jc w:val="left"/>
        <w:rPr>
          <w:rFonts w:hint="eastAsia"/>
        </w:rPr>
      </w:pPr>
      <w:r>
        <w:rPr>
          <w:rFonts w:hint="eastAsia"/>
        </w:rPr>
        <w:t>“这是逾越节的条例：外邦人都不可吃这羊羔。若有外人寄居在你那里，愿向耶和华守逾越节，他所有的男子务要受割礼，然后才容他前来遵守，他要像本地人一样；但未受割礼的都不可吃。”§</w:t>
      </w:r>
    </w:p>
    <w:p w14:paraId="612A8EA8">
      <w:pPr>
        <w:spacing w:after="417" w:line="252" w:lineRule="auto"/>
        <w:ind w:left="34" w:right="25"/>
        <w:jc w:val="left"/>
        <w:rPr>
          <w:rFonts w:hint="eastAsia"/>
        </w:rPr>
      </w:pPr>
    </w:p>
    <w:p w14:paraId="16E46889">
      <w:pPr>
        <w:spacing w:after="417" w:line="252" w:lineRule="auto"/>
        <w:ind w:left="34" w:right="25"/>
        <w:jc w:val="left"/>
        <w:rPr>
          <w:rFonts w:hint="eastAsia"/>
        </w:rPr>
      </w:pPr>
      <w:r>
        <w:rPr>
          <w:rFonts w:hint="eastAsia"/>
        </w:rPr>
        <w:t>Since circumcision was an indispensable qualification for eating the passover, it follows that baptism, which has succeeded to it, is requisite to entitle a person to a seat at the table of the Lord.</w:t>
      </w:r>
    </w:p>
    <w:p w14:paraId="5A2398AD">
      <w:pPr>
        <w:spacing w:after="417" w:line="252" w:lineRule="auto"/>
        <w:ind w:left="34" w:right="25"/>
        <w:jc w:val="left"/>
        <w:rPr>
          <w:rFonts w:hint="eastAsia"/>
        </w:rPr>
      </w:pPr>
      <w:r>
        <w:rPr>
          <w:rFonts w:hint="eastAsia"/>
        </w:rPr>
        <w:t>既然割礼是吃逾越节的必要条件，那么继承了割礼的洗礼，就是一个人有资格在主的桌前有一席之地的必要条件。</w:t>
      </w:r>
    </w:p>
    <w:p w14:paraId="2E603C91">
      <w:pPr>
        <w:spacing w:after="417" w:line="252" w:lineRule="auto"/>
        <w:ind w:left="34" w:right="25"/>
        <w:jc w:val="left"/>
        <w:rPr>
          <w:rFonts w:hint="eastAsia"/>
        </w:rPr>
      </w:pPr>
    </w:p>
    <w:p w14:paraId="4D68D335">
      <w:pPr>
        <w:spacing w:after="417" w:line="252" w:lineRule="auto"/>
        <w:ind w:left="34" w:right="25"/>
        <w:jc w:val="left"/>
        <w:rPr>
          <w:rFonts w:hint="eastAsia"/>
        </w:rPr>
      </w:pPr>
      <w:r>
        <w:rPr>
          <w:rFonts w:hint="eastAsia"/>
        </w:rPr>
        <w:t>I do not know that this was ever called in question till lately, that a controversy has arisen among the English Baptists, whether persons of other Christian denominations may not be occasionally admitted to the holy communion with them; and it became necessary for those who adopted the affirmative, to maintain that baptism is not a previous condition.</w:t>
      </w:r>
    </w:p>
    <w:p w14:paraId="700E6DDB">
      <w:pPr>
        <w:spacing w:after="417" w:line="252" w:lineRule="auto"/>
        <w:ind w:left="34" w:right="25"/>
        <w:jc w:val="left"/>
        <w:rPr>
          <w:rFonts w:hint="eastAsia"/>
        </w:rPr>
      </w:pPr>
      <w:r>
        <w:rPr>
          <w:rFonts w:hint="eastAsia"/>
        </w:rPr>
        <w:t>我不知道这是否曾被质疑，直到最近，在英国浸信会中出现了一场争议，即其他基督教派别的人是否可以偶尔被准许与他们一同领圣餐；而那些采纳肯定立场的人，就必须主张洗礼并非一个先决条件。</w:t>
      </w:r>
    </w:p>
    <w:p w14:paraId="7230883E">
      <w:pPr>
        <w:spacing w:after="417" w:line="252" w:lineRule="auto"/>
        <w:ind w:left="34" w:right="25"/>
        <w:jc w:val="left"/>
        <w:rPr>
          <w:rFonts w:hint="eastAsia"/>
        </w:rPr>
      </w:pPr>
    </w:p>
    <w:p w14:paraId="7B2DB835">
      <w:pPr>
        <w:spacing w:after="417" w:line="252" w:lineRule="auto"/>
        <w:ind w:left="34" w:right="25"/>
        <w:jc w:val="left"/>
        <w:rPr>
          <w:rFonts w:hint="eastAsia"/>
        </w:rPr>
      </w:pPr>
      <w:r>
        <w:rPr>
          <w:rFonts w:hint="eastAsia"/>
        </w:rPr>
        <w:t>This assertion arose out of their peculiar system, which denies the validity of infant baptism.</w:t>
      </w:r>
    </w:p>
    <w:p w14:paraId="71FF600C">
      <w:pPr>
        <w:spacing w:after="417" w:line="252" w:lineRule="auto"/>
        <w:ind w:left="34" w:right="25"/>
        <w:jc w:val="left"/>
        <w:rPr>
          <w:rFonts w:hint="eastAsia"/>
        </w:rPr>
      </w:pPr>
      <w:r>
        <w:rPr>
          <w:rFonts w:hint="eastAsia"/>
        </w:rPr>
        <w:t>这个主张源于他们独特的体系，该体系否认婴儿洗礼的有效性。</w:t>
      </w:r>
    </w:p>
    <w:p w14:paraId="51DB559C">
      <w:pPr>
        <w:spacing w:after="417" w:line="252" w:lineRule="auto"/>
        <w:ind w:left="34" w:right="25"/>
        <w:jc w:val="left"/>
        <w:rPr>
          <w:rFonts w:hint="eastAsia"/>
        </w:rPr>
      </w:pPr>
    </w:p>
    <w:p w14:paraId="15E6B1DA">
      <w:pPr>
        <w:spacing w:after="417" w:line="252" w:lineRule="auto"/>
        <w:ind w:left="34" w:right="25"/>
        <w:jc w:val="left"/>
        <w:rPr>
          <w:rFonts w:hint="eastAsia"/>
        </w:rPr>
      </w:pPr>
      <w:r>
        <w:rPr>
          <w:rFonts w:hint="eastAsia"/>
        </w:rPr>
        <w:t>But to every man who contents himself with a plain view of the subject, and has no purpose to serve by subtleties and refinements, it will appear that baptism is as much the initiating ordinance of the Christian, as circumcision was of the Jewish, dispensation.</w:t>
      </w:r>
    </w:p>
    <w:p w14:paraId="798880D2">
      <w:pPr>
        <w:spacing w:after="417" w:line="252" w:lineRule="auto"/>
        <w:ind w:left="34" w:right="25"/>
        <w:jc w:val="left"/>
        <w:rPr>
          <w:rFonts w:hint="eastAsia"/>
        </w:rPr>
      </w:pPr>
      <w:r>
        <w:rPr>
          <w:rFonts w:hint="eastAsia"/>
        </w:rPr>
        <w:t>但对每一个满足于对该主题有简单看法，并且不打算用诡辩和精炼来服务于任何目的的人来说，很明显，洗礼之于基督教时代，就如同割礼之于犹太教时代，是入门的圣礼。</w:t>
      </w:r>
    </w:p>
    <w:p w14:paraId="49C7AD83">
      <w:pPr>
        <w:spacing w:after="417" w:line="252" w:lineRule="auto"/>
        <w:ind w:left="34" w:right="25"/>
        <w:jc w:val="left"/>
        <w:rPr>
          <w:rFonts w:hint="eastAsia"/>
        </w:rPr>
      </w:pPr>
    </w:p>
    <w:p w14:paraId="7FD73F97">
      <w:pPr>
        <w:spacing w:after="417" w:line="252" w:lineRule="auto"/>
        <w:ind w:left="34" w:right="25"/>
        <w:jc w:val="left"/>
        <w:rPr>
          <w:rFonts w:hint="eastAsia"/>
        </w:rPr>
      </w:pPr>
      <w:r>
        <w:rPr>
          <w:rFonts w:hint="eastAsia"/>
        </w:rPr>
        <w:t>An uncircumcised man was not permitted to eat the passover, and an unbaptised man should not be permitted to partake of the Eucharist.</w:t>
      </w:r>
    </w:p>
    <w:p w14:paraId="515E2928">
      <w:pPr>
        <w:spacing w:after="417" w:line="252" w:lineRule="auto"/>
        <w:ind w:left="34" w:right="25"/>
        <w:jc w:val="left"/>
        <w:rPr>
          <w:rFonts w:hint="eastAsia"/>
        </w:rPr>
      </w:pPr>
      <w:r>
        <w:rPr>
          <w:rFonts w:hint="eastAsia"/>
        </w:rPr>
        <w:t>未受割礼的人不被允许吃逾越节的筵席，未受洗的人也不应被允许领受圣餐。</w:t>
      </w:r>
    </w:p>
    <w:p w14:paraId="6F35357F">
      <w:pPr>
        <w:spacing w:after="417" w:line="252" w:lineRule="auto"/>
        <w:ind w:left="34" w:right="25"/>
        <w:jc w:val="left"/>
        <w:rPr>
          <w:rFonts w:hint="eastAsia"/>
        </w:rPr>
      </w:pPr>
    </w:p>
    <w:p w14:paraId="4A3756FA">
      <w:pPr>
        <w:spacing w:after="417" w:line="252" w:lineRule="auto"/>
        <w:ind w:left="34" w:right="25"/>
        <w:jc w:val="left"/>
        <w:rPr>
          <w:rFonts w:hint="eastAsia"/>
        </w:rPr>
      </w:pPr>
      <w:r>
        <w:rPr>
          <w:rFonts w:hint="eastAsia"/>
        </w:rPr>
        <w:t>But baptism is not the only qualification.</w:t>
      </w:r>
    </w:p>
    <w:p w14:paraId="73FAA0DD">
      <w:pPr>
        <w:spacing w:after="417" w:line="252" w:lineRule="auto"/>
        <w:ind w:left="34" w:right="25"/>
        <w:jc w:val="left"/>
        <w:rPr>
          <w:rFonts w:hint="eastAsia"/>
        </w:rPr>
      </w:pPr>
      <w:r>
        <w:rPr>
          <w:rFonts w:hint="eastAsia"/>
        </w:rPr>
        <w:t>但洗礼并非唯一的资格。</w:t>
      </w:r>
    </w:p>
    <w:p w14:paraId="6E9044FD">
      <w:pPr>
        <w:spacing w:after="417" w:line="252" w:lineRule="auto"/>
        <w:ind w:left="34" w:right="25"/>
        <w:jc w:val="left"/>
        <w:rPr>
          <w:rFonts w:hint="eastAsia"/>
        </w:rPr>
      </w:pPr>
    </w:p>
    <w:p w14:paraId="0B095524">
      <w:pPr>
        <w:spacing w:after="417" w:line="252" w:lineRule="auto"/>
        <w:ind w:left="34" w:right="25"/>
        <w:jc w:val="left"/>
        <w:rPr>
          <w:rFonts w:hint="eastAsia"/>
        </w:rPr>
      </w:pPr>
      <w:r>
        <w:rPr>
          <w:rFonts w:hint="eastAsia"/>
        </w:rPr>
        <w:t>We learn from the law of Moses, that when any of the Israelites had contracted ceremonial uncleanness, they were not allowed to join with their brethren in the paschal solemnity; and for their accommodation, a second passover was appointed at the distance of a month, during which they would be purified.*</w:t>
      </w:r>
    </w:p>
    <w:p w14:paraId="1BB5BE47">
      <w:pPr>
        <w:spacing w:after="417" w:line="252" w:lineRule="auto"/>
        <w:ind w:left="34" w:right="25"/>
        <w:jc w:val="left"/>
        <w:rPr>
          <w:rFonts w:hint="eastAsia"/>
        </w:rPr>
      </w:pPr>
      <w:r>
        <w:rPr>
          <w:rFonts w:hint="eastAsia"/>
        </w:rPr>
        <w:t>我们从摩西的律法中得知，当任何以色列人染上礼仪上的不洁时，他们就不被允许与他们的弟兄一同参加逾越节的庆典；为了他们的方便，在一个月之后设立了第二个逾越节，在此期间他们可以洁净自己。*</w:t>
      </w:r>
    </w:p>
    <w:p w14:paraId="1666EAB9">
      <w:pPr>
        <w:spacing w:after="417" w:line="252" w:lineRule="auto"/>
        <w:ind w:left="34" w:right="25"/>
        <w:jc w:val="left"/>
        <w:rPr>
          <w:rFonts w:hint="eastAsia"/>
        </w:rPr>
      </w:pPr>
    </w:p>
    <w:p w14:paraId="68F765DF">
      <w:pPr>
        <w:spacing w:after="417" w:line="252" w:lineRule="auto"/>
        <w:ind w:left="34" w:right="25"/>
        <w:jc w:val="left"/>
        <w:rPr>
          <w:rFonts w:hint="eastAsia"/>
        </w:rPr>
      </w:pPr>
      <w:r>
        <w:rPr>
          <w:rFonts w:hint="eastAsia"/>
        </w:rPr>
        <w:t>Every person who has been baptized does not possess the moral qualifications which would entitle him to be accounted a disciple of Christ.</w:t>
      </w:r>
    </w:p>
    <w:p w14:paraId="3E8C5C77">
      <w:pPr>
        <w:spacing w:after="417" w:line="252" w:lineRule="auto"/>
        <w:ind w:left="34" w:right="25"/>
        <w:jc w:val="left"/>
        <w:rPr>
          <w:rFonts w:hint="eastAsia"/>
        </w:rPr>
      </w:pPr>
      <w:r>
        <w:rPr>
          <w:rFonts w:hint="eastAsia"/>
        </w:rPr>
        <w:t>并非每个受洗的人都具备使他有资格被称为基督门徒的道德品质。</w:t>
      </w:r>
    </w:p>
    <w:p w14:paraId="6CD34C2A">
      <w:pPr>
        <w:spacing w:after="417" w:line="252" w:lineRule="auto"/>
        <w:ind w:left="34" w:right="25"/>
        <w:jc w:val="left"/>
        <w:rPr>
          <w:rFonts w:hint="eastAsia"/>
        </w:rPr>
      </w:pPr>
    </w:p>
    <w:p w14:paraId="5F7CFBB4">
      <w:pPr>
        <w:spacing w:after="417" w:line="252" w:lineRule="auto"/>
        <w:ind w:left="34" w:right="25"/>
        <w:jc w:val="left"/>
        <w:rPr>
          <w:rFonts w:hint="eastAsia"/>
        </w:rPr>
      </w:pPr>
      <w:r>
        <w:rPr>
          <w:rFonts w:hint="eastAsia"/>
        </w:rPr>
        <w:t>He may be an open apostate from the faith; or he may be so ignorant of religion, and so irregular in his conduct, that it would be an abuse of charity to consider him as a Christian.</w:t>
      </w:r>
    </w:p>
    <w:p w14:paraId="13AB1D7E">
      <w:pPr>
        <w:spacing w:after="417" w:line="252" w:lineRule="auto"/>
        <w:ind w:left="34" w:right="25"/>
        <w:jc w:val="left"/>
        <w:rPr>
          <w:rFonts w:hint="eastAsia"/>
        </w:rPr>
      </w:pPr>
      <w:r>
        <w:rPr>
          <w:rFonts w:hint="eastAsia"/>
        </w:rPr>
        <w:t>他可能是一个公开的背道者；或者他可能对宗教如此无知，行为如此不检点，以至于将他视为基督徒将是滥用爱心。</w:t>
      </w:r>
    </w:p>
    <w:p w14:paraId="3CBE33A5">
      <w:pPr>
        <w:spacing w:after="417" w:line="252" w:lineRule="auto"/>
        <w:ind w:left="34" w:right="25"/>
        <w:jc w:val="left"/>
        <w:rPr>
          <w:rFonts w:hint="eastAsia"/>
        </w:rPr>
      </w:pPr>
    </w:p>
    <w:p w14:paraId="334E225A">
      <w:pPr>
        <w:spacing w:after="417" w:line="252" w:lineRule="auto"/>
        <w:ind w:left="34" w:right="25"/>
        <w:jc w:val="left"/>
        <w:rPr>
          <w:rFonts w:hint="eastAsia"/>
        </w:rPr>
      </w:pPr>
      <w:r>
        <w:rPr>
          <w:rFonts w:hint="eastAsia"/>
        </w:rPr>
        <w:t>Hence we demand, in candidates for the Lord's table, a competent measure of knowledge, a profession of faith in Christ, and a behaviour which will justify us in believing them to be sincere.</w:t>
      </w:r>
    </w:p>
    <w:p w14:paraId="29956570">
      <w:pPr>
        <w:spacing w:after="417" w:line="252" w:lineRule="auto"/>
        <w:ind w:left="34" w:right="25"/>
        <w:jc w:val="left"/>
        <w:rPr>
          <w:rFonts w:hint="eastAsia"/>
        </w:rPr>
      </w:pPr>
      <w:r>
        <w:rPr>
          <w:rFonts w:hint="eastAsia"/>
        </w:rPr>
        <w:t>因此，我们要求主的桌前的候选人，具备相当程度的知识，对基督信仰的宣告，以及能证明我们相信他们是真诚的行为。</w:t>
      </w:r>
    </w:p>
    <w:p w14:paraId="59734B20">
      <w:pPr>
        <w:spacing w:after="417" w:line="252" w:lineRule="auto"/>
        <w:ind w:left="34" w:right="25"/>
        <w:jc w:val="left"/>
        <w:rPr>
          <w:rFonts w:hint="eastAsia"/>
        </w:rPr>
      </w:pPr>
    </w:p>
    <w:p w14:paraId="70A19911">
      <w:pPr>
        <w:spacing w:after="417" w:line="252" w:lineRule="auto"/>
        <w:ind w:left="34" w:right="25"/>
        <w:jc w:val="left"/>
        <w:rPr>
          <w:rFonts w:hint="eastAsia"/>
        </w:rPr>
      </w:pPr>
      <w:r>
        <w:rPr>
          <w:rFonts w:hint="eastAsia"/>
        </w:rPr>
        <w:t>"All ignorant and ungodly persons," says our Church, "as they are unfit to enjoy communion with him, so are they unworthy of the Lord's table, and cannot without great sin against Christ while they remain such, partake of these holy mysteries, or be admitted thereunto."†</w:t>
      </w:r>
    </w:p>
    <w:p w14:paraId="3FD251FC">
      <w:pPr>
        <w:spacing w:after="417" w:line="252" w:lineRule="auto"/>
        <w:ind w:left="34" w:right="25"/>
        <w:jc w:val="left"/>
        <w:rPr>
          <w:rFonts w:hint="eastAsia"/>
        </w:rPr>
      </w:pPr>
      <w:r>
        <w:rPr>
          <w:rFonts w:hint="eastAsia"/>
        </w:rPr>
        <w:t>我们的教会说：“所有无知和不敬虔的人，既然不配享受与祂的交通，也就不配领主的桌，并且若他们仍是如此，就不能不犯大罪而领受这些神圣的奥秘，或被准许进入。”†</w:t>
      </w:r>
    </w:p>
    <w:p w14:paraId="4F6E4E0B">
      <w:pPr>
        <w:spacing w:after="417" w:line="252" w:lineRule="auto"/>
        <w:ind w:left="34" w:right="25"/>
        <w:jc w:val="left"/>
        <w:rPr>
          <w:rFonts w:hint="eastAsia"/>
        </w:rPr>
      </w:pPr>
    </w:p>
    <w:p w14:paraId="328F67C9">
      <w:pPr>
        <w:spacing w:after="417" w:line="252" w:lineRule="auto"/>
        <w:ind w:left="34" w:right="25"/>
        <w:jc w:val="left"/>
        <w:rPr>
          <w:rFonts w:hint="eastAsia"/>
        </w:rPr>
      </w:pPr>
      <w:r>
        <w:rPr>
          <w:rFonts w:hint="eastAsia"/>
        </w:rPr>
        <w:t>Hitherto I have spoken of those who have a right of admission in the judgment of the Church.</w:t>
      </w:r>
    </w:p>
    <w:p w14:paraId="7810C29E">
      <w:pPr>
        <w:spacing w:after="417" w:line="252" w:lineRule="auto"/>
        <w:ind w:left="34" w:right="25"/>
        <w:jc w:val="left"/>
        <w:rPr>
          <w:rFonts w:hint="eastAsia"/>
        </w:rPr>
      </w:pPr>
      <w:r>
        <w:rPr>
          <w:rFonts w:hint="eastAsia"/>
        </w:rPr>
        <w:t>到目前为止，我谈论的是那些在教会的判断中有权被接纳的人。</w:t>
      </w:r>
    </w:p>
    <w:p w14:paraId="312FF4C6">
      <w:pPr>
        <w:spacing w:after="417" w:line="252" w:lineRule="auto"/>
        <w:ind w:left="34" w:right="25"/>
        <w:jc w:val="left"/>
        <w:rPr>
          <w:rFonts w:hint="eastAsia"/>
        </w:rPr>
      </w:pPr>
    </w:p>
    <w:p w14:paraId="0F801A5E">
      <w:pPr>
        <w:spacing w:after="417" w:line="252" w:lineRule="auto"/>
        <w:ind w:left="34" w:right="25"/>
        <w:jc w:val="left"/>
        <w:rPr>
          <w:rFonts w:hint="eastAsia"/>
        </w:rPr>
      </w:pPr>
      <w:r>
        <w:rPr>
          <w:rFonts w:hint="eastAsia"/>
        </w:rPr>
        <w:t>But its judgment is fallible, as the state of the heart cannot be certainly known, and it rests solely upon external evidence.</w:t>
      </w:r>
    </w:p>
    <w:p w14:paraId="61784BFD">
      <w:pPr>
        <w:spacing w:after="417" w:line="252" w:lineRule="auto"/>
        <w:ind w:left="34" w:right="25"/>
        <w:jc w:val="left"/>
        <w:rPr>
          <w:rFonts w:hint="eastAsia"/>
        </w:rPr>
      </w:pPr>
      <w:r>
        <w:rPr>
          <w:rFonts w:hint="eastAsia"/>
        </w:rPr>
        <w:t>但它的判断是会出错的，因为人心的状态无法确切知道，它完全依赖于外在的证据。</w:t>
      </w:r>
    </w:p>
    <w:p w14:paraId="4454DC37">
      <w:pPr>
        <w:spacing w:after="417" w:line="252" w:lineRule="auto"/>
        <w:ind w:left="34" w:right="25"/>
        <w:jc w:val="left"/>
        <w:rPr>
          <w:rFonts w:hint="eastAsia"/>
        </w:rPr>
      </w:pPr>
    </w:p>
    <w:p w14:paraId="78AD6390">
      <w:pPr>
        <w:spacing w:after="417" w:line="252" w:lineRule="auto"/>
        <w:ind w:left="34" w:right="25"/>
        <w:jc w:val="left"/>
        <w:rPr>
          <w:rFonts w:hint="eastAsia"/>
        </w:rPr>
      </w:pPr>
      <w:r>
        <w:rPr>
          <w:rFonts w:hint="eastAsia"/>
        </w:rPr>
        <w:t>If it be inquired, Who have a right before God? we must answer, that believers are the only persons; and for this obvious reason, that the Eucharist is a seal of the covenant of grace, an interest in which is obtained by faith.</w:t>
      </w:r>
    </w:p>
    <w:p w14:paraId="5F74750D">
      <w:pPr>
        <w:spacing w:after="417" w:line="252" w:lineRule="auto"/>
        <w:ind w:left="34" w:right="25"/>
        <w:jc w:val="left"/>
        <w:rPr>
          <w:rFonts w:hint="eastAsia"/>
        </w:rPr>
      </w:pPr>
      <w:r>
        <w:rPr>
          <w:rFonts w:hint="eastAsia"/>
        </w:rPr>
        <w:t>如果有人问，谁在上帝面前有权？我们必须回答，只有信徒有权；理由很明显，圣餐是恩典之约的印记，对这约的权益是通过信心获得的。</w:t>
      </w:r>
    </w:p>
    <w:p w14:paraId="32BD78D6">
      <w:pPr>
        <w:spacing w:after="417" w:line="252" w:lineRule="auto"/>
        <w:ind w:left="34" w:right="25"/>
        <w:jc w:val="left"/>
        <w:rPr>
          <w:rFonts w:hint="eastAsia"/>
        </w:rPr>
      </w:pPr>
    </w:p>
    <w:p w14:paraId="401A353F">
      <w:pPr>
        <w:spacing w:after="417" w:line="252" w:lineRule="auto"/>
        <w:ind w:left="34" w:right="25"/>
        <w:jc w:val="left"/>
        <w:rPr>
          <w:rFonts w:hint="eastAsia"/>
        </w:rPr>
      </w:pPr>
      <w:r>
        <w:rPr>
          <w:rFonts w:hint="eastAsia"/>
        </w:rPr>
        <w:t>But even believers are not always prepared to engage in this spiritual service.</w:t>
      </w:r>
    </w:p>
    <w:p w14:paraId="1A2F4647">
      <w:pPr>
        <w:spacing w:after="417" w:line="252" w:lineRule="auto"/>
        <w:ind w:left="34" w:right="25"/>
        <w:jc w:val="left"/>
        <w:rPr>
          <w:rFonts w:hint="eastAsia"/>
        </w:rPr>
      </w:pPr>
      <w:r>
        <w:rPr>
          <w:rFonts w:hint="eastAsia"/>
        </w:rPr>
        <w:t>但即使是信徒，也并非总能预备好参与这项属灵的服事。</w:t>
      </w:r>
    </w:p>
    <w:p w14:paraId="4A8B70EE">
      <w:pPr>
        <w:spacing w:after="417" w:line="252" w:lineRule="auto"/>
        <w:ind w:left="34" w:right="25"/>
        <w:jc w:val="left"/>
        <w:rPr>
          <w:rFonts w:hint="eastAsia"/>
        </w:rPr>
      </w:pPr>
    </w:p>
    <w:p w14:paraId="3535ECF9">
      <w:pPr>
        <w:spacing w:after="417" w:line="252" w:lineRule="auto"/>
        <w:ind w:left="34" w:right="25"/>
        <w:jc w:val="left"/>
        <w:rPr>
          <w:rFonts w:hint="eastAsia"/>
        </w:rPr>
      </w:pPr>
      <w:r>
        <w:rPr>
          <w:rFonts w:hint="eastAsia"/>
        </w:rPr>
        <w:t>If their faith has declined; if their consciences are wounded by sin; if they have incurred the displeasure of God; they are not worthy to appear before him, nor capable of the holy exercises which the ordinance calls for, till they are renewed by repentance.</w:t>
      </w:r>
    </w:p>
    <w:p w14:paraId="6AADC125">
      <w:pPr>
        <w:spacing w:after="417" w:line="252" w:lineRule="auto"/>
        <w:ind w:left="34" w:right="25"/>
        <w:jc w:val="left"/>
        <w:rPr>
          <w:rFonts w:hint="eastAsia"/>
        </w:rPr>
      </w:pPr>
      <w:r>
        <w:rPr>
          <w:rFonts w:hint="eastAsia"/>
        </w:rPr>
        <w:t>如果他们的信心衰退；如果他们的良心被罪所伤；如果他们招致了上帝的不悦；他们就不配出现在祂面前，也无法进行该圣礼所要求的圣洁操练，直到他们藉着悔改而更新。</w:t>
      </w:r>
    </w:p>
    <w:p w14:paraId="288D863C">
      <w:pPr>
        <w:spacing w:after="417" w:line="252" w:lineRule="auto"/>
        <w:ind w:left="34" w:right="25"/>
        <w:jc w:val="left"/>
        <w:rPr>
          <w:rFonts w:hint="eastAsia"/>
        </w:rPr>
      </w:pPr>
    </w:p>
    <w:p w14:paraId="7717514B">
      <w:pPr>
        <w:spacing w:after="417" w:line="252" w:lineRule="auto"/>
        <w:ind w:left="34" w:right="25"/>
        <w:jc w:val="left"/>
        <w:rPr>
          <w:rFonts w:hint="eastAsia"/>
        </w:rPr>
      </w:pPr>
      <w:r>
        <w:rPr>
          <w:rFonts w:hint="eastAsia"/>
        </w:rPr>
        <w:t>The reason why the exhortation of Paul to the Corinthians, "Let a man examine himself," is still brought forward by the ministers of religion, is the mixed nature of the societies over which they preside, and the imperfect state even of genuine Christians.</w:t>
      </w:r>
    </w:p>
    <w:p w14:paraId="3AB9E98E">
      <w:pPr>
        <w:spacing w:after="417" w:line="252" w:lineRule="auto"/>
        <w:ind w:left="34" w:right="25"/>
        <w:jc w:val="left"/>
        <w:rPr>
          <w:rFonts w:hint="eastAsia"/>
        </w:rPr>
      </w:pPr>
      <w:r>
        <w:rPr>
          <w:rFonts w:hint="eastAsia"/>
        </w:rPr>
        <w:t>保罗对哥林多人“人应当自己省察”的劝勉，至今仍被宗教牧师们提出来，其原因是他们所主持的社群的混合性，以及即便是真基督徒也处于不完美的状态。</w:t>
      </w:r>
    </w:p>
    <w:p w14:paraId="61C96036">
      <w:pPr>
        <w:spacing w:after="417" w:line="252" w:lineRule="auto"/>
        <w:ind w:left="34" w:right="25"/>
        <w:jc w:val="left"/>
        <w:rPr>
          <w:rFonts w:hint="eastAsia"/>
        </w:rPr>
      </w:pPr>
    </w:p>
    <w:p w14:paraId="7573901A">
      <w:pPr>
        <w:spacing w:after="417" w:line="252" w:lineRule="auto"/>
        <w:ind w:left="34" w:right="25"/>
        <w:jc w:val="left"/>
        <w:rPr>
          <w:rFonts w:hint="eastAsia"/>
        </w:rPr>
      </w:pPr>
      <w:r>
        <w:rPr>
          <w:rFonts w:hint="eastAsia"/>
        </w:rPr>
        <w:t>An investigation of their character by the light of Scripture, may discover to some an unworthiness which they did not suspect, and to others a fitness of which they were in doubt.</w:t>
      </w:r>
    </w:p>
    <w:p w14:paraId="357D98F4">
      <w:pPr>
        <w:spacing w:after="417" w:line="252" w:lineRule="auto"/>
        <w:ind w:left="34" w:right="25"/>
        <w:jc w:val="left"/>
        <w:rPr>
          <w:rFonts w:hint="eastAsia"/>
        </w:rPr>
      </w:pPr>
      <w:r>
        <w:rPr>
          <w:rFonts w:hint="eastAsia"/>
        </w:rPr>
        <w:t>藉着圣经的光照，对他们品格的审视，可能会向一些人揭示他们未曾怀疑的不配，向另一些人揭示他们曾怀疑的合宜。</w:t>
      </w:r>
    </w:p>
    <w:p w14:paraId="3E05A547">
      <w:pPr>
        <w:spacing w:after="417" w:line="252" w:lineRule="auto"/>
        <w:ind w:left="34" w:right="25"/>
        <w:jc w:val="left"/>
        <w:rPr>
          <w:rFonts w:hint="eastAsia"/>
        </w:rPr>
      </w:pPr>
    </w:p>
    <w:p w14:paraId="1039DAC5">
      <w:pPr>
        <w:spacing w:after="417" w:line="252" w:lineRule="auto"/>
        <w:ind w:left="34" w:right="25"/>
        <w:jc w:val="left"/>
        <w:rPr>
          <w:rFonts w:hint="eastAsia"/>
        </w:rPr>
      </w:pPr>
      <w:r>
        <w:rPr>
          <w:rFonts w:hint="eastAsia"/>
        </w:rPr>
        <w:t>It is a mistake, however, to suppose that self-examination must precede the participation of the Lord's Supper, in the case of every man upon every occasion.</w:t>
      </w:r>
    </w:p>
    <w:p w14:paraId="3F6D91CD">
      <w:pPr>
        <w:spacing w:after="417" w:line="252" w:lineRule="auto"/>
        <w:ind w:left="34" w:right="25"/>
        <w:jc w:val="left"/>
        <w:rPr>
          <w:rFonts w:hint="eastAsia"/>
        </w:rPr>
      </w:pPr>
      <w:r>
        <w:rPr>
          <w:rFonts w:hint="eastAsia"/>
        </w:rPr>
        <w:t>然而，设想在每一次领受主的晚餐之前，每一个人都必须进行自我省察，这是一个错误。</w:t>
      </w:r>
    </w:p>
    <w:p w14:paraId="48452089">
      <w:pPr>
        <w:spacing w:after="417" w:line="252" w:lineRule="auto"/>
        <w:ind w:left="34" w:right="25"/>
        <w:jc w:val="left"/>
        <w:rPr>
          <w:rFonts w:hint="eastAsia"/>
        </w:rPr>
      </w:pPr>
    </w:p>
    <w:p w14:paraId="3626A1FF">
      <w:pPr>
        <w:spacing w:after="417" w:line="252" w:lineRule="auto"/>
        <w:ind w:left="34" w:right="25"/>
        <w:jc w:val="left"/>
        <w:rPr>
          <w:rFonts w:hint="eastAsia"/>
        </w:rPr>
      </w:pPr>
      <w:r>
        <w:rPr>
          <w:rFonts w:hint="eastAsia"/>
        </w:rPr>
        <w:t>There can be no reason for instituting an inquiry respecting a point which is fully ascertained.</w:t>
      </w:r>
    </w:p>
    <w:p w14:paraId="14CC6206">
      <w:pPr>
        <w:spacing w:after="417" w:line="252" w:lineRule="auto"/>
        <w:ind w:left="34" w:right="25"/>
        <w:jc w:val="left"/>
        <w:rPr>
          <w:rFonts w:hint="eastAsia"/>
        </w:rPr>
      </w:pPr>
      <w:r>
        <w:rPr>
          <w:rFonts w:hint="eastAsia"/>
        </w:rPr>
        <w:t>对于一个已完全确定的问题，没有理由再进行调查。</w:t>
      </w:r>
    </w:p>
    <w:p w14:paraId="4DECFA37">
      <w:pPr>
        <w:spacing w:after="417" w:line="252" w:lineRule="auto"/>
        <w:ind w:left="34" w:right="25"/>
        <w:jc w:val="left"/>
        <w:rPr>
          <w:rFonts w:hint="eastAsia"/>
        </w:rPr>
      </w:pPr>
    </w:p>
    <w:p w14:paraId="592C26D1">
      <w:pPr>
        <w:spacing w:after="417" w:line="252" w:lineRule="auto"/>
        <w:ind w:left="34" w:right="25"/>
        <w:jc w:val="left"/>
        <w:rPr>
          <w:rFonts w:hint="eastAsia"/>
        </w:rPr>
      </w:pPr>
      <w:r>
        <w:rPr>
          <w:rFonts w:hint="eastAsia"/>
        </w:rPr>
        <w:t>He who possesses the assurance of faith, and walks in the light of God's countenance; he who loves the law of God, and whose conscience bears testimony to his sincerity, knows his right, and may exercise it when he has an opportunity.</w:t>
      </w:r>
    </w:p>
    <w:p w14:paraId="3897B10E">
      <w:pPr>
        <w:spacing w:after="417" w:line="252" w:lineRule="auto"/>
        <w:ind w:left="34" w:right="25"/>
        <w:jc w:val="left"/>
        <w:rPr>
          <w:rFonts w:hint="eastAsia"/>
        </w:rPr>
      </w:pPr>
      <w:r>
        <w:rPr>
          <w:rFonts w:hint="eastAsia"/>
        </w:rPr>
        <w:t>那拥有信心确据，行在上帝面光中的人；那爱上帝律法，良心为其真诚作见证的人，知道自己的权利，并且当有机会时可以行使它。</w:t>
      </w:r>
    </w:p>
    <w:p w14:paraId="714C457B">
      <w:pPr>
        <w:spacing w:after="417" w:line="252" w:lineRule="auto"/>
        <w:ind w:left="34" w:right="25"/>
        <w:jc w:val="left"/>
        <w:rPr>
          <w:rFonts w:hint="eastAsia"/>
        </w:rPr>
      </w:pPr>
    </w:p>
    <w:p w14:paraId="0ED6EDA5">
      <w:pPr>
        <w:spacing w:after="417" w:line="252" w:lineRule="auto"/>
        <w:ind w:left="34" w:right="25"/>
        <w:jc w:val="left"/>
        <w:rPr>
          <w:rFonts w:hint="eastAsia"/>
        </w:rPr>
      </w:pPr>
      <w:r>
        <w:rPr>
          <w:rFonts w:hint="eastAsia"/>
        </w:rPr>
        <w:t>The exhortation of Paul primarily respected a society of professed Christians, among whom great irregularities prevailed, and to whom a call to sit in judgment upon themselves was seasonably and properly addressed.</w:t>
      </w:r>
    </w:p>
    <w:p w14:paraId="3FF574F3">
      <w:pPr>
        <w:spacing w:after="417" w:line="252" w:lineRule="auto"/>
        <w:ind w:left="34" w:right="25"/>
        <w:jc w:val="left"/>
        <w:rPr>
          <w:rFonts w:hint="eastAsia"/>
        </w:rPr>
      </w:pPr>
      <w:r>
        <w:rPr>
          <w:rFonts w:hint="eastAsia"/>
        </w:rPr>
        <w:t>保罗的劝勉，主要是针对一个宣称自己是基督徒的社群，其中普遍存在着极大的不规范，因此向他们发出一个合时且恰当的呼吁，让他们审判自己。</w:t>
      </w:r>
    </w:p>
    <w:p w14:paraId="00216E68">
      <w:pPr>
        <w:spacing w:after="417" w:line="252" w:lineRule="auto"/>
        <w:ind w:left="34" w:right="25"/>
        <w:jc w:val="left"/>
        <w:rPr>
          <w:rFonts w:hint="eastAsia"/>
        </w:rPr>
      </w:pPr>
    </w:p>
    <w:p w14:paraId="4BC5C3C8">
      <w:pPr>
        <w:spacing w:after="417" w:line="252" w:lineRule="auto"/>
        <w:ind w:left="34" w:right="25"/>
        <w:jc w:val="left"/>
        <w:rPr>
          <w:rFonts w:hint="eastAsia"/>
        </w:rPr>
      </w:pPr>
      <w:r>
        <w:rPr>
          <w:rFonts w:hint="eastAsia"/>
        </w:rPr>
        <w:t>To assist Christians in this inquiry, is the design of that part of the service in our Church which is commonly called Fencing the Tables.</w:t>
      </w:r>
    </w:p>
    <w:p w14:paraId="4724DDE1">
      <w:pPr>
        <w:spacing w:after="417" w:line="252" w:lineRule="auto"/>
        <w:ind w:left="34" w:right="25"/>
        <w:jc w:val="left"/>
        <w:rPr>
          <w:rFonts w:hint="eastAsia"/>
        </w:rPr>
      </w:pPr>
      <w:r>
        <w:rPr>
          <w:rFonts w:hint="eastAsia"/>
        </w:rPr>
        <w:t>在我们教会的礼拜中，那个通常被称为“守卫圣桌”的部分，其目的就是为了帮助基督徒进行这种省察。</w:t>
      </w:r>
    </w:p>
    <w:p w14:paraId="7E1E9673">
      <w:pPr>
        <w:spacing w:after="417" w:line="252" w:lineRule="auto"/>
        <w:ind w:left="34" w:right="25"/>
        <w:jc w:val="left"/>
        <w:rPr>
          <w:rFonts w:hint="eastAsia"/>
        </w:rPr>
      </w:pPr>
    </w:p>
    <w:p w14:paraId="10F022F0">
      <w:pPr>
        <w:spacing w:after="417" w:line="252" w:lineRule="auto"/>
        <w:ind w:left="34" w:right="25"/>
        <w:jc w:val="left"/>
        <w:rPr>
          <w:rFonts w:hint="eastAsia"/>
        </w:rPr>
      </w:pPr>
      <w:r>
        <w:rPr>
          <w:rFonts w:hint="eastAsia"/>
        </w:rPr>
        <w:t>You will remember, however, that it is merely an expedient suggested by human prudence, and that it is not supported by scriptural precept, or apostolical example.</w:t>
      </w:r>
    </w:p>
    <w:p w14:paraId="2E8B0A60">
      <w:pPr>
        <w:spacing w:after="417" w:line="252" w:lineRule="auto"/>
        <w:ind w:left="34" w:right="25"/>
        <w:jc w:val="left"/>
        <w:rPr>
          <w:rFonts w:hint="eastAsia"/>
        </w:rPr>
      </w:pPr>
      <w:r>
        <w:rPr>
          <w:rFonts w:hint="eastAsia"/>
        </w:rPr>
        <w:t>然而，你要记住，这仅仅是出于人的智慧所提出的一个权宜之计，并没有圣经的教训或使徒的榜样来支持。</w:t>
      </w:r>
    </w:p>
    <w:p w14:paraId="39189B20">
      <w:pPr>
        <w:spacing w:after="417" w:line="252" w:lineRule="auto"/>
        <w:ind w:left="34" w:right="25"/>
        <w:jc w:val="left"/>
        <w:rPr>
          <w:rFonts w:hint="eastAsia"/>
        </w:rPr>
      </w:pPr>
    </w:p>
    <w:p w14:paraId="4101334A">
      <w:pPr>
        <w:spacing w:after="417" w:line="252" w:lineRule="auto"/>
        <w:ind w:left="34" w:right="25"/>
        <w:jc w:val="left"/>
        <w:rPr>
          <w:rFonts w:hint="eastAsia"/>
        </w:rPr>
      </w:pPr>
      <w:r>
        <w:rPr>
          <w:rFonts w:hint="eastAsia"/>
        </w:rPr>
        <w:t>It is therefore a vulgar prejudice to account it essential to the ordinance, and to imagine that it adds any thing to its perfection or solemnity.</w:t>
      </w:r>
    </w:p>
    <w:p w14:paraId="1C43D5C8">
      <w:pPr>
        <w:spacing w:after="417" w:line="252" w:lineRule="auto"/>
        <w:ind w:left="34" w:right="25"/>
        <w:jc w:val="left"/>
        <w:rPr>
          <w:rFonts w:hint="eastAsia"/>
        </w:rPr>
      </w:pPr>
      <w:r>
        <w:rPr>
          <w:rFonts w:hint="eastAsia"/>
        </w:rPr>
        <w:t>因此，将其视为圣礼中必不可少的部分，并想象它能为其增添任何完美或庄严，是一种庸俗的偏见。</w:t>
      </w:r>
    </w:p>
    <w:p w14:paraId="439EA290">
      <w:pPr>
        <w:spacing w:after="417" w:line="252" w:lineRule="auto"/>
        <w:ind w:left="34" w:right="25"/>
        <w:jc w:val="left"/>
        <w:rPr>
          <w:rFonts w:hint="eastAsia"/>
        </w:rPr>
      </w:pPr>
    </w:p>
    <w:p w14:paraId="73D6E684">
      <w:pPr>
        <w:spacing w:after="417" w:line="252" w:lineRule="auto"/>
        <w:ind w:left="34" w:right="25"/>
        <w:jc w:val="left"/>
        <w:rPr>
          <w:rFonts w:hint="eastAsia"/>
        </w:rPr>
      </w:pPr>
      <w:r>
        <w:rPr>
          <w:rFonts w:hint="eastAsia"/>
        </w:rPr>
        <w:t>The truth is, that to aid his people in examining themselves, should be the object of a minister from the beginning to the end of the year; and that he should study so to divide the word of truth, that all may be furnished with the means of ascertaining their state and character before they assemble to celebrate the Supper.</w:t>
      </w:r>
    </w:p>
    <w:p w14:paraId="1596CE7C">
      <w:pPr>
        <w:spacing w:after="417" w:line="252" w:lineRule="auto"/>
        <w:ind w:left="34" w:right="25"/>
        <w:jc w:val="left"/>
        <w:rPr>
          <w:rFonts w:hint="eastAsia"/>
        </w:rPr>
      </w:pPr>
      <w:r>
        <w:rPr>
          <w:rFonts w:hint="eastAsia"/>
        </w:rPr>
        <w:t>事实是，帮助祂的子民省察自己，应当是牧师从年头到年尾的目标；并且他应当研究如何分解真理的道，以便所有人在聚集举行晚餐之前，都能有办法确定自己的状况和品格。</w:t>
      </w:r>
    </w:p>
    <w:p w14:paraId="2B339935">
      <w:pPr>
        <w:spacing w:after="417" w:line="252" w:lineRule="auto"/>
        <w:ind w:left="34" w:right="25"/>
        <w:jc w:val="left"/>
        <w:rPr>
          <w:rFonts w:hint="eastAsia"/>
        </w:rPr>
      </w:pPr>
    </w:p>
    <w:p w14:paraId="0314B087">
      <w:pPr>
        <w:spacing w:after="417" w:line="252" w:lineRule="auto"/>
        <w:ind w:left="34" w:right="25"/>
        <w:jc w:val="left"/>
        <w:rPr>
          <w:rFonts w:hint="eastAsia"/>
        </w:rPr>
      </w:pPr>
      <w:r>
        <w:rPr>
          <w:rFonts w:hint="eastAsia"/>
        </w:rPr>
        <w:t>But although this part of the service is not necessary, is not adopted in many Christian societies, and might be laid aside without in any degree impairing the original institution, at which it was not observed; yet there is no doubt that it has been productive of good, and might have produced more, if it had been judiciously conducted.</w:t>
      </w:r>
    </w:p>
    <w:p w14:paraId="4AA8C38C">
      <w:pPr>
        <w:spacing w:after="417" w:line="252" w:lineRule="auto"/>
        <w:ind w:left="34" w:right="25"/>
        <w:jc w:val="left"/>
        <w:rPr>
          <w:rFonts w:hint="eastAsia"/>
        </w:rPr>
      </w:pPr>
      <w:r>
        <w:rPr>
          <w:rFonts w:hint="eastAsia"/>
        </w:rPr>
        <w:t>但是，虽然这部分礼拜并非必要，许多基督徒社群也没有采纳，并且可以被搁置而丝毫不会损害最初的设立（当时并没有遵守），但毫无疑问，它曾产生过益处，并且如果被审慎地执行，本可以产生更多益处。</w:t>
      </w:r>
    </w:p>
    <w:p w14:paraId="2C175D79">
      <w:pPr>
        <w:spacing w:after="417" w:line="252" w:lineRule="auto"/>
        <w:ind w:left="34" w:right="25"/>
        <w:jc w:val="left"/>
        <w:rPr>
          <w:rFonts w:hint="eastAsia"/>
        </w:rPr>
      </w:pPr>
    </w:p>
    <w:p w14:paraId="646BDE3E">
      <w:pPr>
        <w:spacing w:after="417" w:line="252" w:lineRule="auto"/>
        <w:ind w:left="34" w:right="25"/>
        <w:jc w:val="left"/>
        <w:rPr>
          <w:rFonts w:hint="eastAsia"/>
        </w:rPr>
      </w:pPr>
      <w:r>
        <w:rPr>
          <w:rFonts w:hint="eastAsia"/>
        </w:rPr>
        <w:t>Ministers should beware of the two extremes, of being too easy or too severe; of being too easy, lest they embolden the profane; and of being too severe, lest they discourage the pious.</w:t>
      </w:r>
    </w:p>
    <w:p w14:paraId="2D9D35A5">
      <w:pPr>
        <w:spacing w:after="417" w:line="252" w:lineRule="auto"/>
        <w:ind w:left="34" w:right="25"/>
        <w:jc w:val="left"/>
        <w:rPr>
          <w:rFonts w:hint="eastAsia"/>
        </w:rPr>
      </w:pPr>
      <w:r>
        <w:rPr>
          <w:rFonts w:hint="eastAsia"/>
        </w:rPr>
        <w:t>牧师们应谨防两种极端，即过于宽容或过于严厉；过于宽容，以免使不敬虔的人胆大妄为；过于严厉，以免使敬虔的人灰心丧气。</w:t>
      </w:r>
    </w:p>
    <w:p w14:paraId="2CB75DDB">
      <w:pPr>
        <w:spacing w:after="417" w:line="252" w:lineRule="auto"/>
        <w:ind w:left="34" w:right="25"/>
        <w:jc w:val="left"/>
        <w:rPr>
          <w:rFonts w:hint="eastAsia"/>
        </w:rPr>
      </w:pPr>
    </w:p>
    <w:p w14:paraId="2D07563E">
      <w:pPr>
        <w:spacing w:after="417" w:line="252" w:lineRule="auto"/>
        <w:ind w:left="34" w:right="25"/>
        <w:jc w:val="left"/>
        <w:rPr>
          <w:rFonts w:hint="eastAsia"/>
        </w:rPr>
      </w:pPr>
      <w:r>
        <w:rPr>
          <w:rFonts w:hint="eastAsia"/>
        </w:rPr>
        <w:t>There is danger to be apprehended from their boundless charity, and from their gloominess and narrow-mindedness.</w:t>
      </w:r>
    </w:p>
    <w:p w14:paraId="18D51570">
      <w:pPr>
        <w:spacing w:after="417" w:line="252" w:lineRule="auto"/>
        <w:ind w:left="34" w:right="25"/>
        <w:jc w:val="left"/>
        <w:rPr>
          <w:rFonts w:hint="eastAsia"/>
        </w:rPr>
      </w:pPr>
      <w:r>
        <w:rPr>
          <w:rFonts w:hint="eastAsia"/>
        </w:rPr>
        <w:t>他们的无限仁慈，以及他们的阴郁和狭隘，都可能带来危险。</w:t>
      </w:r>
    </w:p>
    <w:p w14:paraId="3DD7A25E">
      <w:pPr>
        <w:spacing w:after="417" w:line="252" w:lineRule="auto"/>
        <w:ind w:left="34" w:right="25"/>
        <w:jc w:val="left"/>
        <w:rPr>
          <w:rFonts w:hint="eastAsia"/>
        </w:rPr>
      </w:pPr>
    </w:p>
    <w:p w14:paraId="64F7946B">
      <w:pPr>
        <w:spacing w:after="417" w:line="252" w:lineRule="auto"/>
        <w:ind w:left="34" w:right="25"/>
        <w:jc w:val="left"/>
        <w:rPr>
          <w:rFonts w:hint="eastAsia"/>
        </w:rPr>
      </w:pPr>
      <w:r>
        <w:rPr>
          <w:rFonts w:hint="eastAsia"/>
        </w:rPr>
        <w:t>The word of God is the only standard of character; and as it excludes all who are living in sin, so it invites all who love the Saviour, although their love should be as a grain of mustard-seed.</w:t>
      </w:r>
    </w:p>
    <w:p w14:paraId="62A87EBD">
      <w:pPr>
        <w:spacing w:after="417" w:line="252" w:lineRule="auto"/>
        <w:ind w:left="34" w:right="25"/>
        <w:jc w:val="left"/>
        <w:rPr>
          <w:rFonts w:hint="eastAsia"/>
        </w:rPr>
      </w:pPr>
      <w:r>
        <w:rPr>
          <w:rFonts w:hint="eastAsia"/>
        </w:rPr>
        <w:t>上帝的话是品格的唯一标准；正如它排斥所有活在罪中的人，同样它也邀请所有爱救主的人，即使他们的爱如同一粒芥菜种。</w:t>
      </w:r>
    </w:p>
    <w:p w14:paraId="58BC392A">
      <w:pPr>
        <w:spacing w:after="417" w:line="252" w:lineRule="auto"/>
        <w:ind w:left="34" w:right="25"/>
        <w:jc w:val="left"/>
        <w:rPr>
          <w:rFonts w:hint="eastAsia"/>
        </w:rPr>
      </w:pPr>
    </w:p>
    <w:p w14:paraId="6F1D9D9F">
      <w:pPr>
        <w:spacing w:after="417" w:line="252" w:lineRule="auto"/>
        <w:ind w:left="34" w:right="25"/>
        <w:jc w:val="left"/>
        <w:rPr>
          <w:rFonts w:hint="eastAsia"/>
        </w:rPr>
      </w:pPr>
      <w:r>
        <w:rPr>
          <w:rFonts w:hint="eastAsia"/>
        </w:rPr>
        <w:t>The plan at present pursued in our Church is preferable to that of our predecessors, who, taking the decalogue as their standard, excommunicated sinners of every description and degree, many of whom were known not to be present, and would have disclaimed the privilege which was publicly denied to them.</w:t>
      </w:r>
    </w:p>
    <w:p w14:paraId="0915D052">
      <w:pPr>
        <w:spacing w:after="417" w:line="252" w:lineRule="auto"/>
        <w:ind w:left="34" w:right="25"/>
        <w:jc w:val="left"/>
        <w:rPr>
          <w:rFonts w:hint="eastAsia"/>
        </w:rPr>
      </w:pPr>
      <w:r>
        <w:rPr>
          <w:rFonts w:hint="eastAsia"/>
        </w:rPr>
        <w:t>我们教会目前所遵循的计划，优于我们先辈的计划，他们以十诫为标准，将各种各样、各种程度的罪人逐出教会，其中许多人据知并未在场，并且会否认那被公开拒绝给他们的特权。</w:t>
      </w:r>
    </w:p>
    <w:p w14:paraId="4C378B6C">
      <w:pPr>
        <w:spacing w:after="417" w:line="252" w:lineRule="auto"/>
        <w:ind w:left="34" w:right="25"/>
        <w:jc w:val="left"/>
        <w:rPr>
          <w:rFonts w:hint="eastAsia"/>
        </w:rPr>
      </w:pPr>
    </w:p>
    <w:p w14:paraId="68807C15">
      <w:pPr>
        <w:spacing w:after="417" w:line="252" w:lineRule="auto"/>
        <w:ind w:left="34" w:right="25"/>
        <w:jc w:val="left"/>
        <w:rPr>
          <w:rFonts w:hint="eastAsia"/>
        </w:rPr>
      </w:pPr>
      <w:r>
        <w:rPr>
          <w:rFonts w:hint="eastAsia"/>
        </w:rPr>
        <w:t>What had they to do to judge those who were without; ought they not to have judged those alone who were within? *</w:t>
      </w:r>
    </w:p>
    <w:p w14:paraId="3DF14F2D">
      <w:pPr>
        <w:spacing w:after="417" w:line="252" w:lineRule="auto"/>
        <w:ind w:left="34" w:right="25"/>
        <w:jc w:val="left"/>
        <w:rPr>
          <w:rFonts w:hint="eastAsia"/>
        </w:rPr>
      </w:pPr>
      <w:r>
        <w:rPr>
          <w:rFonts w:hint="eastAsia"/>
        </w:rPr>
        <w:t>他们凭什么去审判那些在外面的人呢；他们岂不应该只审判那些在里面的人吗？*</w:t>
      </w:r>
    </w:p>
    <w:p w14:paraId="3FBB7441">
      <w:pPr>
        <w:spacing w:after="417" w:line="252" w:lineRule="auto"/>
        <w:ind w:left="34" w:right="25"/>
        <w:jc w:val="left"/>
        <w:rPr>
          <w:rFonts w:hint="eastAsia"/>
        </w:rPr>
      </w:pPr>
    </w:p>
    <w:p w14:paraId="6F230E3A">
      <w:pPr>
        <w:spacing w:after="417" w:line="252" w:lineRule="auto"/>
        <w:ind w:left="34" w:right="25"/>
        <w:jc w:val="left"/>
        <w:rPr>
          <w:rFonts w:hint="eastAsia"/>
        </w:rPr>
      </w:pPr>
      <w:r>
        <w:rPr>
          <w:rFonts w:hint="eastAsia"/>
        </w:rPr>
        <w:t>How often the Lord's Supper should be celebrated, is a question which has undergone much discussion.</w:t>
      </w:r>
    </w:p>
    <w:p w14:paraId="001858BF">
      <w:pPr>
        <w:spacing w:after="417" w:line="252" w:lineRule="auto"/>
        <w:ind w:left="34" w:right="25"/>
        <w:jc w:val="left"/>
        <w:rPr>
          <w:rFonts w:hint="eastAsia"/>
        </w:rPr>
      </w:pPr>
      <w:r>
        <w:rPr>
          <w:rFonts w:hint="eastAsia"/>
        </w:rPr>
        <w:t>主的晚餐应多久举行一次，是一个经过广泛讨论的问题。</w:t>
      </w:r>
    </w:p>
    <w:p w14:paraId="7243EA08">
      <w:pPr>
        <w:spacing w:after="417" w:line="252" w:lineRule="auto"/>
        <w:ind w:left="34" w:right="25"/>
        <w:jc w:val="left"/>
        <w:rPr>
          <w:rFonts w:hint="eastAsia"/>
        </w:rPr>
      </w:pPr>
    </w:p>
    <w:p w14:paraId="4290AABE">
      <w:pPr>
        <w:spacing w:after="417" w:line="252" w:lineRule="auto"/>
        <w:ind w:left="34" w:right="25"/>
        <w:jc w:val="left"/>
        <w:rPr>
          <w:rFonts w:hint="eastAsia"/>
        </w:rPr>
      </w:pPr>
      <w:r>
        <w:rPr>
          <w:rFonts w:hint="eastAsia"/>
        </w:rPr>
        <w:t>Some contend that it should be administered every Sabbath; but in my opinion, the proof from Scripture completely fails.</w:t>
      </w:r>
    </w:p>
    <w:p w14:paraId="4ACECC61">
      <w:pPr>
        <w:spacing w:after="417" w:line="252" w:lineRule="auto"/>
        <w:ind w:left="34" w:right="25"/>
        <w:jc w:val="left"/>
        <w:rPr>
          <w:rFonts w:hint="eastAsia"/>
        </w:rPr>
      </w:pPr>
      <w:r>
        <w:rPr>
          <w:rFonts w:hint="eastAsia"/>
        </w:rPr>
        <w:t>一些人主张应在每个安息日施行；但在我看来，来自圣经的证据完全不足。</w:t>
      </w:r>
    </w:p>
    <w:p w14:paraId="5C2473CD">
      <w:pPr>
        <w:spacing w:after="417" w:line="252" w:lineRule="auto"/>
        <w:ind w:left="34" w:right="25"/>
        <w:jc w:val="left"/>
        <w:rPr>
          <w:rFonts w:hint="eastAsia"/>
        </w:rPr>
      </w:pPr>
    </w:p>
    <w:p w14:paraId="2327FA43">
      <w:pPr>
        <w:spacing w:after="417" w:line="252" w:lineRule="auto"/>
        <w:ind w:left="34" w:right="25"/>
        <w:jc w:val="left"/>
        <w:rPr>
          <w:rFonts w:hint="eastAsia"/>
        </w:rPr>
      </w:pPr>
      <w:r>
        <w:rPr>
          <w:rFonts w:hint="eastAsia"/>
        </w:rPr>
        <w:t>Nothing can be inferred from the words of Luke concerning the primitive disciples, that "they continued steadfastly in the Apostles' doctrine and fellowship, and in breaking of bread, and in prayers,"† unless it should be said, that they ate the Lord's Supper as often as they prayed, which no man in his senses ever affirmed.</w:t>
      </w:r>
    </w:p>
    <w:p w14:paraId="4E6CE0FC">
      <w:pPr>
        <w:spacing w:after="417" w:line="252" w:lineRule="auto"/>
        <w:ind w:left="34" w:right="25"/>
        <w:jc w:val="left"/>
        <w:rPr>
          <w:rFonts w:hint="eastAsia"/>
        </w:rPr>
      </w:pPr>
      <w:r>
        <w:rPr>
          <w:rFonts w:hint="eastAsia"/>
        </w:rPr>
        <w:t>从路加关于早期门徒的话中，即“他们都恒心遵守使徒的教训和彼此交接、擘饼、祈祷”，† 无法推断出任何结论，除非有人说，他们吃主的晚餐的次数和他们祷告的次数一样多，这没有人会理智地断言。</w:t>
      </w:r>
    </w:p>
    <w:p w14:paraId="2963EE4E">
      <w:pPr>
        <w:spacing w:after="417" w:line="252" w:lineRule="auto"/>
        <w:ind w:left="34" w:right="25"/>
        <w:jc w:val="left"/>
        <w:rPr>
          <w:rFonts w:hint="eastAsia"/>
        </w:rPr>
      </w:pPr>
    </w:p>
    <w:p w14:paraId="13C54BB6">
      <w:pPr>
        <w:spacing w:after="417" w:line="252" w:lineRule="auto"/>
        <w:ind w:left="34" w:right="25"/>
        <w:jc w:val="left"/>
        <w:rPr>
          <w:rFonts w:hint="eastAsia"/>
        </w:rPr>
      </w:pPr>
      <w:r>
        <w:rPr>
          <w:rFonts w:hint="eastAsia"/>
        </w:rPr>
        <w:t>The case of the disciples at Troas is as little to the purpose; for when we read, that "on the first day of the week, when they came together to break bread, Paul preached unto them,"‡ it would be a strange fancy to suppose, that to break bread was the uniform design of their meetings on the Sabbath.</w:t>
      </w:r>
    </w:p>
    <w:p w14:paraId="368AF1B8">
      <w:pPr>
        <w:spacing w:after="417" w:line="252" w:lineRule="auto"/>
        <w:ind w:left="34" w:right="25"/>
        <w:jc w:val="left"/>
        <w:rPr>
          <w:rFonts w:hint="eastAsia"/>
        </w:rPr>
      </w:pPr>
      <w:r>
        <w:rPr>
          <w:rFonts w:hint="eastAsia"/>
        </w:rPr>
        <w:t>特罗亚门徒的例子也同样不切题；因为当我们读到，“七日的第一日，我们聚会擘饼的时候，保罗就对他们讲论，”‡ 设想擘饼是他们安息日聚会的固定目的，将是一种奇怪的幻想。</w:t>
      </w:r>
    </w:p>
    <w:p w14:paraId="79F2050C">
      <w:pPr>
        <w:spacing w:after="417" w:line="252" w:lineRule="auto"/>
        <w:ind w:left="34" w:right="25"/>
        <w:jc w:val="left"/>
        <w:rPr>
          <w:rFonts w:hint="eastAsia"/>
        </w:rPr>
      </w:pPr>
    </w:p>
    <w:p w14:paraId="4BEF70C1">
      <w:pPr>
        <w:spacing w:after="417" w:line="252" w:lineRule="auto"/>
        <w:ind w:left="34" w:right="25"/>
        <w:jc w:val="left"/>
        <w:rPr>
          <w:rFonts w:hint="eastAsia"/>
        </w:rPr>
      </w:pPr>
      <w:r>
        <w:rPr>
          <w:rFonts w:hint="eastAsia"/>
        </w:rPr>
        <w:t>We should thus suppose, contrary to Scripture, and to the history of the primitive church, that this was the main object of all their religious assemblies, that for which their meetings were held, and to which the preaching of the gospel was secondary and subservient; whereas the narrative plainly imports that it was an occasional design, suggested by the incidental presence of the Apostle.</w:t>
      </w:r>
    </w:p>
    <w:p w14:paraId="393B11A0">
      <w:pPr>
        <w:spacing w:after="417" w:line="252" w:lineRule="auto"/>
        <w:ind w:left="34" w:right="25"/>
        <w:jc w:val="left"/>
        <w:rPr>
          <w:rFonts w:hint="eastAsia"/>
        </w:rPr>
      </w:pPr>
      <w:r>
        <w:rPr>
          <w:rFonts w:hint="eastAsia"/>
        </w:rPr>
        <w:t>我们因此会设想，与圣经和早期教会的历史相悖，这曾是他们所有宗教集会的主要目的，是他们聚会的原因，而福音的宣讲则是次要和辅助的；然而，叙述清楚地表明，这是一个偶然的目的，是由使徒的偶然在场所促成的。</w:t>
      </w:r>
    </w:p>
    <w:p w14:paraId="34766031">
      <w:pPr>
        <w:spacing w:after="417" w:line="252" w:lineRule="auto"/>
        <w:ind w:left="34" w:right="25"/>
        <w:jc w:val="left"/>
        <w:rPr>
          <w:rFonts w:hint="eastAsia"/>
        </w:rPr>
      </w:pPr>
    </w:p>
    <w:p w14:paraId="5C408156">
      <w:pPr>
        <w:spacing w:after="417" w:line="252" w:lineRule="auto"/>
        <w:ind w:left="34" w:right="25"/>
        <w:jc w:val="left"/>
        <w:rPr>
          <w:rFonts w:hint="eastAsia"/>
        </w:rPr>
      </w:pPr>
      <w:r>
        <w:rPr>
          <w:rFonts w:hint="eastAsia"/>
        </w:rPr>
        <w:t>From the words of Paul to the Corinthians, "ye come together not for the better, but for the worse," compared with what he afterwards says, "when ye come together, this is not to eat the Lord's Supper,"§ it has been concluded, that always when they came together they observed this ordinance; because, otherwise, there could be no force in the argument, that they came together for the worse, which refers to the disorders of which they were guilty in communicating.</w:t>
      </w:r>
    </w:p>
    <w:p w14:paraId="21F6F16B">
      <w:pPr>
        <w:spacing w:after="417" w:line="252" w:lineRule="auto"/>
        <w:ind w:left="34" w:right="25"/>
        <w:jc w:val="left"/>
        <w:rPr>
          <w:rFonts w:hint="eastAsia"/>
        </w:rPr>
      </w:pPr>
      <w:r>
        <w:rPr>
          <w:rFonts w:hint="eastAsia"/>
        </w:rPr>
        <w:t>从保罗对哥林多人的话，“你们聚会不是为好，乃是为坏，”与他后来说的话，“你们聚会的时候，算不得吃主的晚餐，”§ 得出结论说，他们每次聚会时都遵守这项圣礼；因为，否则，“他们聚会是为坏”这个论据就没有力道了，而这个论据指的是他们在领圣餐时所犯的混乱。</w:t>
      </w:r>
    </w:p>
    <w:p w14:paraId="699F3E9E">
      <w:pPr>
        <w:spacing w:after="417" w:line="252" w:lineRule="auto"/>
        <w:ind w:left="34" w:right="25"/>
        <w:jc w:val="left"/>
        <w:rPr>
          <w:rFonts w:hint="eastAsia"/>
        </w:rPr>
      </w:pPr>
    </w:p>
    <w:p w14:paraId="52D5D055">
      <w:pPr>
        <w:spacing w:after="417" w:line="252" w:lineRule="auto"/>
        <w:ind w:left="34" w:right="25"/>
        <w:jc w:val="left"/>
        <w:rPr>
          <w:rFonts w:hint="eastAsia"/>
        </w:rPr>
      </w:pPr>
      <w:r>
        <w:rPr>
          <w:rFonts w:hint="eastAsia"/>
        </w:rPr>
        <w:t>This is truly wonderful logic, which the initiated may understand, but to every other person it is unintelligible.</w:t>
      </w:r>
    </w:p>
    <w:p w14:paraId="4932D0C3">
      <w:pPr>
        <w:spacing w:after="417" w:line="252" w:lineRule="auto"/>
        <w:ind w:left="34" w:right="25"/>
        <w:jc w:val="left"/>
        <w:rPr>
          <w:rFonts w:hint="eastAsia"/>
        </w:rPr>
      </w:pPr>
      <w:r>
        <w:rPr>
          <w:rFonts w:hint="eastAsia"/>
        </w:rPr>
        <w:t>这真是奇妙的逻辑，内行人或许能理解，但对其他任何人来说都是难以理解的。</w:t>
      </w:r>
    </w:p>
    <w:p w14:paraId="087136B5">
      <w:pPr>
        <w:spacing w:after="417" w:line="252" w:lineRule="auto"/>
        <w:ind w:left="34" w:right="25"/>
        <w:jc w:val="left"/>
        <w:rPr>
          <w:rFonts w:hint="eastAsia"/>
        </w:rPr>
      </w:pPr>
    </w:p>
    <w:p w14:paraId="12C2D4FD">
      <w:pPr>
        <w:spacing w:after="417" w:line="252" w:lineRule="auto"/>
        <w:ind w:left="34" w:right="25"/>
        <w:jc w:val="left"/>
        <w:rPr>
          <w:rFonts w:hint="eastAsia"/>
        </w:rPr>
      </w:pPr>
      <w:r>
        <w:rPr>
          <w:rFonts w:hint="eastAsia"/>
        </w:rPr>
        <w:t>All that the Apostle affirms is, that when the Corinthians celebrated the Lord's Supper in a riotous manner, they came together for the worse.</w:t>
      </w:r>
    </w:p>
    <w:p w14:paraId="26720FFE">
      <w:pPr>
        <w:spacing w:after="417" w:line="252" w:lineRule="auto"/>
        <w:ind w:left="34" w:right="25"/>
        <w:jc w:val="left"/>
        <w:rPr>
          <w:rFonts w:hint="eastAsia"/>
        </w:rPr>
      </w:pPr>
      <w:r>
        <w:rPr>
          <w:rFonts w:hint="eastAsia"/>
        </w:rPr>
        <w:t>使徒所断言的不过是，当哥林多人以一种骚乱的方式举行主的晚餐时，他们的聚会就变得更糟了。</w:t>
      </w:r>
    </w:p>
    <w:p w14:paraId="36BFFD63">
      <w:pPr>
        <w:spacing w:after="417" w:line="252" w:lineRule="auto"/>
        <w:ind w:left="34" w:right="25"/>
        <w:jc w:val="left"/>
        <w:rPr>
          <w:rFonts w:hint="eastAsia"/>
        </w:rPr>
      </w:pPr>
    </w:p>
    <w:p w14:paraId="68A826C5">
      <w:pPr>
        <w:spacing w:after="417" w:line="252" w:lineRule="auto"/>
        <w:ind w:left="34" w:right="25"/>
        <w:jc w:val="left"/>
        <w:rPr>
          <w:rFonts w:hint="eastAsia"/>
        </w:rPr>
      </w:pPr>
      <w:r>
        <w:rPr>
          <w:rFonts w:hint="eastAsia"/>
        </w:rPr>
        <w:t>He says not one word about the frequency or the rareness of their meetings.</w:t>
      </w:r>
    </w:p>
    <w:p w14:paraId="6C88FFAD">
      <w:pPr>
        <w:spacing w:after="417" w:line="252" w:lineRule="auto"/>
        <w:ind w:left="34" w:right="25"/>
        <w:jc w:val="left"/>
        <w:rPr>
          <w:rFonts w:hint="eastAsia"/>
        </w:rPr>
      </w:pPr>
      <w:r>
        <w:rPr>
          <w:rFonts w:hint="eastAsia"/>
        </w:rPr>
        <w:t>他一字未提他们聚会的频繁或稀少。</w:t>
      </w:r>
    </w:p>
    <w:p w14:paraId="289EFA52">
      <w:pPr>
        <w:spacing w:after="417" w:line="252" w:lineRule="auto"/>
        <w:ind w:left="34" w:right="25"/>
        <w:jc w:val="left"/>
        <w:rPr>
          <w:rFonts w:hint="eastAsia"/>
        </w:rPr>
      </w:pPr>
    </w:p>
    <w:p w14:paraId="554C0497">
      <w:pPr>
        <w:spacing w:after="417" w:line="252" w:lineRule="auto"/>
        <w:ind w:left="34" w:right="25"/>
        <w:jc w:val="left"/>
        <w:rPr>
          <w:rFonts w:hint="eastAsia"/>
        </w:rPr>
      </w:pPr>
      <w:r>
        <w:rPr>
          <w:rFonts w:hint="eastAsia"/>
        </w:rPr>
        <w:t>The stupidity of this criticism is almost equalled by that which is founded on the words, "As often as ye eat this bread and drink this cup," and represents our Lord as enjoining a frequent celebration of the Supper; whereas every person knows that we use the phrase, as often, in reference to an action which we perform only once a year, as well as to an action which we perform once a day.</w:t>
      </w:r>
    </w:p>
    <w:p w14:paraId="0CE69F9F">
      <w:pPr>
        <w:spacing w:after="417" w:line="252" w:lineRule="auto"/>
        <w:ind w:left="34" w:right="25"/>
        <w:jc w:val="left"/>
        <w:rPr>
          <w:rFonts w:hint="eastAsia"/>
        </w:rPr>
      </w:pPr>
      <w:r>
        <w:rPr>
          <w:rFonts w:hint="eastAsia"/>
        </w:rPr>
        <w:t>这种批评的愚蠢，几乎与那种建立在“你们每逢吃这饼、喝这杯”这句话之上的批评相当，它将我们的主描绘成命令要频繁举行晚餐；然而每个人都知道，我们使用“每逢”这个短语，既可以指我们一年只做一次的行动，也可以指我们一天做一次的行动。</w:t>
      </w:r>
    </w:p>
    <w:p w14:paraId="527DE7AB">
      <w:pPr>
        <w:spacing w:after="417" w:line="252" w:lineRule="auto"/>
        <w:ind w:left="34" w:right="25"/>
        <w:jc w:val="left"/>
        <w:rPr>
          <w:rFonts w:hint="eastAsia"/>
        </w:rPr>
      </w:pPr>
    </w:p>
    <w:p w14:paraId="3ECD908F">
      <w:pPr>
        <w:spacing w:after="417" w:line="252" w:lineRule="auto"/>
        <w:ind w:left="34" w:right="25"/>
        <w:jc w:val="left"/>
        <w:rPr>
          <w:rFonts w:hint="eastAsia"/>
        </w:rPr>
      </w:pPr>
      <w:r>
        <w:rPr>
          <w:rFonts w:hint="eastAsia"/>
        </w:rPr>
        <w:t>As often as I take a meal, I ask the Divine blessing upon it.</w:t>
      </w:r>
    </w:p>
    <w:p w14:paraId="7ADB7374">
      <w:pPr>
        <w:spacing w:after="417" w:line="252" w:lineRule="auto"/>
        <w:ind w:left="34" w:right="25"/>
        <w:jc w:val="left"/>
        <w:rPr>
          <w:rFonts w:hint="eastAsia"/>
        </w:rPr>
      </w:pPr>
      <w:r>
        <w:rPr>
          <w:rFonts w:hint="eastAsia"/>
        </w:rPr>
        <w:t>每当我吃饭时，我都求上帝的祝福。</w:t>
      </w:r>
    </w:p>
    <w:p w14:paraId="4361914F">
      <w:pPr>
        <w:spacing w:after="417" w:line="252" w:lineRule="auto"/>
        <w:ind w:left="34" w:right="25"/>
        <w:jc w:val="left"/>
        <w:rPr>
          <w:rFonts w:hint="eastAsia"/>
        </w:rPr>
      </w:pPr>
    </w:p>
    <w:p w14:paraId="3C2CB03A">
      <w:pPr>
        <w:spacing w:after="417" w:line="252" w:lineRule="auto"/>
        <w:ind w:left="34" w:right="25"/>
        <w:jc w:val="left"/>
        <w:rPr>
          <w:rFonts w:hint="eastAsia"/>
        </w:rPr>
      </w:pPr>
      <w:r>
        <w:rPr>
          <w:rFonts w:hint="eastAsia"/>
        </w:rPr>
        <w:t>This happens three or four times a day.</w:t>
      </w:r>
    </w:p>
    <w:p w14:paraId="6228DC22">
      <w:pPr>
        <w:spacing w:after="417" w:line="252" w:lineRule="auto"/>
        <w:ind w:left="34" w:right="25"/>
        <w:jc w:val="left"/>
        <w:rPr>
          <w:rFonts w:hint="eastAsia"/>
        </w:rPr>
      </w:pPr>
      <w:r>
        <w:rPr>
          <w:rFonts w:hint="eastAsia"/>
        </w:rPr>
        <w:t>这事每天发生三四次。</w:t>
      </w:r>
    </w:p>
    <w:p w14:paraId="2CEB24ED">
      <w:pPr>
        <w:spacing w:after="417" w:line="252" w:lineRule="auto"/>
        <w:ind w:left="34" w:right="25"/>
        <w:jc w:val="left"/>
        <w:rPr>
          <w:rFonts w:hint="eastAsia"/>
        </w:rPr>
      </w:pPr>
    </w:p>
    <w:p w14:paraId="652CC8FE">
      <w:pPr>
        <w:spacing w:after="417" w:line="252" w:lineRule="auto"/>
        <w:ind w:left="34" w:right="25"/>
        <w:jc w:val="left"/>
        <w:rPr>
          <w:rFonts w:hint="eastAsia"/>
        </w:rPr>
      </w:pPr>
      <w:r>
        <w:rPr>
          <w:rFonts w:hint="eastAsia"/>
        </w:rPr>
        <w:t>As often as I go to Edinburgh, I go by a particular road.</w:t>
      </w:r>
    </w:p>
    <w:p w14:paraId="13FEA8FF">
      <w:pPr>
        <w:spacing w:after="417" w:line="252" w:lineRule="auto"/>
        <w:ind w:left="34" w:right="25"/>
        <w:jc w:val="left"/>
        <w:rPr>
          <w:rFonts w:hint="eastAsia"/>
        </w:rPr>
      </w:pPr>
      <w:r>
        <w:rPr>
          <w:rFonts w:hint="eastAsia"/>
        </w:rPr>
        <w:t>每当我去爱丁堡，我都走一条特定的路。</w:t>
      </w:r>
    </w:p>
    <w:p w14:paraId="16850E6B">
      <w:pPr>
        <w:spacing w:after="417" w:line="252" w:lineRule="auto"/>
        <w:ind w:left="34" w:right="25"/>
        <w:jc w:val="left"/>
        <w:rPr>
          <w:rFonts w:hint="eastAsia"/>
        </w:rPr>
      </w:pPr>
    </w:p>
    <w:p w14:paraId="5CBEBB28">
      <w:pPr>
        <w:spacing w:after="417" w:line="252" w:lineRule="auto"/>
        <w:ind w:left="34" w:right="25"/>
        <w:jc w:val="left"/>
        <w:rPr>
          <w:rFonts w:hint="eastAsia"/>
        </w:rPr>
      </w:pPr>
      <w:r>
        <w:rPr>
          <w:rFonts w:hint="eastAsia"/>
        </w:rPr>
        <w:t>This happens once or twice a year.</w:t>
      </w:r>
    </w:p>
    <w:p w14:paraId="70FA2B34">
      <w:pPr>
        <w:spacing w:after="417" w:line="252" w:lineRule="auto"/>
        <w:ind w:left="34" w:right="25"/>
        <w:jc w:val="left"/>
        <w:rPr>
          <w:rFonts w:hint="eastAsia"/>
        </w:rPr>
      </w:pPr>
      <w:r>
        <w:rPr>
          <w:rFonts w:hint="eastAsia"/>
        </w:rPr>
        <w:t>这事一年发生一两次。</w:t>
      </w:r>
    </w:p>
    <w:p w14:paraId="1934B7BE">
      <w:pPr>
        <w:spacing w:after="417" w:line="252" w:lineRule="auto"/>
        <w:ind w:left="34" w:right="25"/>
        <w:jc w:val="left"/>
        <w:rPr>
          <w:rFonts w:hint="eastAsia"/>
        </w:rPr>
      </w:pPr>
    </w:p>
    <w:p w14:paraId="74F9D528">
      <w:pPr>
        <w:spacing w:after="417" w:line="252" w:lineRule="auto"/>
        <w:ind w:left="34" w:right="25"/>
        <w:jc w:val="left"/>
        <w:rPr>
          <w:rFonts w:hint="eastAsia"/>
        </w:rPr>
      </w:pPr>
      <w:r>
        <w:rPr>
          <w:rFonts w:hint="eastAsia"/>
        </w:rPr>
        <w:t>Both expressions are equally proper, and imply only, that when the one thing takes place, the other always accompanies it.</w:t>
      </w:r>
    </w:p>
    <w:p w14:paraId="1C8A4D12">
      <w:pPr>
        <w:spacing w:after="417" w:line="252" w:lineRule="auto"/>
        <w:ind w:left="34" w:right="25"/>
        <w:jc w:val="left"/>
        <w:rPr>
          <w:rFonts w:hint="eastAsia"/>
        </w:rPr>
      </w:pPr>
      <w:r>
        <w:rPr>
          <w:rFonts w:hint="eastAsia"/>
        </w:rPr>
        <w:t>两种表达都同样恰当，只意味着当一件事发生时，另一件总是伴随着它。</w:t>
      </w:r>
    </w:p>
    <w:p w14:paraId="5FD8CB6B">
      <w:pPr>
        <w:spacing w:after="417" w:line="252" w:lineRule="auto"/>
        <w:ind w:left="34" w:right="25"/>
        <w:jc w:val="left"/>
        <w:rPr>
          <w:rFonts w:hint="eastAsia"/>
        </w:rPr>
      </w:pPr>
    </w:p>
    <w:p w14:paraId="2823488E">
      <w:pPr>
        <w:spacing w:after="417" w:line="252" w:lineRule="auto"/>
        <w:ind w:left="34" w:right="25"/>
        <w:jc w:val="left"/>
        <w:rPr>
          <w:rFonts w:hint="eastAsia"/>
        </w:rPr>
      </w:pPr>
      <w:r>
        <w:rPr>
          <w:rFonts w:hint="eastAsia"/>
        </w:rPr>
        <w:t>Were we to judge of the Eucharist by human commemorative institutions, we should suppose it to return at distant intervals; or, were we to judge of it by similar institutions of Divine appointment, as the Passover, Pentecost, and the Feast of Tabernacles, we should conclude that it was to be observed once a year.</w:t>
      </w:r>
    </w:p>
    <w:p w14:paraId="66122D0B">
      <w:pPr>
        <w:spacing w:after="417" w:line="252" w:lineRule="auto"/>
        <w:ind w:left="34" w:right="25"/>
        <w:jc w:val="left"/>
        <w:rPr>
          <w:rFonts w:hint="eastAsia"/>
        </w:rPr>
      </w:pPr>
      <w:r>
        <w:rPr>
          <w:rFonts w:hint="eastAsia"/>
        </w:rPr>
        <w:t>如果我们以人的记念性设立来判断圣餐，我们会设想它在遥远的间隔后再次举行；或者，如果我们以类似的神所设立的节期，如逾越节、五旬节和住棚节来判断它，我们会得出结论说，它应每年遵守一次。</w:t>
      </w:r>
    </w:p>
    <w:p w14:paraId="40724645">
      <w:pPr>
        <w:spacing w:after="417" w:line="252" w:lineRule="auto"/>
        <w:ind w:left="34" w:right="25"/>
        <w:jc w:val="left"/>
        <w:rPr>
          <w:rFonts w:hint="eastAsia"/>
        </w:rPr>
      </w:pPr>
    </w:p>
    <w:p w14:paraId="22CE9BCC">
      <w:pPr>
        <w:spacing w:after="417" w:line="252" w:lineRule="auto"/>
        <w:ind w:left="34" w:right="25"/>
        <w:jc w:val="left"/>
        <w:rPr>
          <w:rFonts w:hint="eastAsia"/>
        </w:rPr>
      </w:pPr>
      <w:r>
        <w:rPr>
          <w:rFonts w:hint="eastAsia"/>
        </w:rPr>
        <w:t>There is no precept of Scripture, no apostolical example, to regulate our practice.</w:t>
      </w:r>
    </w:p>
    <w:p w14:paraId="250B88B8">
      <w:pPr>
        <w:spacing w:after="417" w:line="252" w:lineRule="auto"/>
        <w:ind w:left="34" w:right="25"/>
        <w:jc w:val="left"/>
        <w:rPr>
          <w:rFonts w:hint="eastAsia"/>
        </w:rPr>
      </w:pPr>
      <w:r>
        <w:rPr>
          <w:rFonts w:hint="eastAsia"/>
        </w:rPr>
        <w:t>没有圣经的命令，没有使徒的榜样来规范我们的实践。</w:t>
      </w:r>
    </w:p>
    <w:p w14:paraId="1B550257">
      <w:pPr>
        <w:spacing w:after="417" w:line="252" w:lineRule="auto"/>
        <w:ind w:left="34" w:right="25"/>
        <w:jc w:val="left"/>
        <w:rPr>
          <w:rFonts w:hint="eastAsia"/>
        </w:rPr>
      </w:pPr>
    </w:p>
    <w:p w14:paraId="229CB8F3">
      <w:pPr>
        <w:spacing w:after="417" w:line="252" w:lineRule="auto"/>
        <w:ind w:left="34" w:right="25"/>
        <w:jc w:val="left"/>
        <w:rPr>
          <w:rFonts w:hint="eastAsia"/>
        </w:rPr>
      </w:pPr>
      <w:r>
        <w:rPr>
          <w:rFonts w:hint="eastAsia"/>
        </w:rPr>
        <w:t>Churches are left at liberty to order their procedure according to their own views of expedience and utility.</w:t>
      </w:r>
    </w:p>
    <w:p w14:paraId="0E6B6A98">
      <w:pPr>
        <w:spacing w:after="417" w:line="252" w:lineRule="auto"/>
        <w:ind w:left="34" w:right="25"/>
        <w:jc w:val="left"/>
        <w:rPr>
          <w:rFonts w:hint="eastAsia"/>
        </w:rPr>
      </w:pPr>
      <w:r>
        <w:rPr>
          <w:rFonts w:hint="eastAsia"/>
        </w:rPr>
        <w:t>各教会被赋予了自由，可以根据自己对权宜和效用的看法来安排其程序。</w:t>
      </w:r>
    </w:p>
    <w:p w14:paraId="64E821B3">
      <w:pPr>
        <w:spacing w:after="417" w:line="252" w:lineRule="auto"/>
        <w:ind w:left="34" w:right="25"/>
        <w:jc w:val="left"/>
        <w:rPr>
          <w:rFonts w:hint="eastAsia"/>
        </w:rPr>
      </w:pPr>
    </w:p>
    <w:p w14:paraId="6EA8A2F9">
      <w:pPr>
        <w:spacing w:after="417" w:line="252" w:lineRule="auto"/>
        <w:ind w:left="34" w:right="25"/>
        <w:jc w:val="left"/>
        <w:rPr>
          <w:rFonts w:hint="eastAsia"/>
        </w:rPr>
      </w:pPr>
      <w:r>
        <w:rPr>
          <w:rFonts w:hint="eastAsia"/>
        </w:rPr>
        <w:t>The sacred feast should not be treated as if it were of no value, and so rarely celebrated as to be almost forgotten; nor should it be magnified above other ordinances, and represented as of indispensable necessity on every occasion.</w:t>
      </w:r>
    </w:p>
    <w:p w14:paraId="5C82041B">
      <w:pPr>
        <w:spacing w:after="417" w:line="252" w:lineRule="auto"/>
        <w:ind w:left="34" w:right="25"/>
        <w:jc w:val="left"/>
        <w:rPr>
          <w:rFonts w:hint="eastAsia"/>
        </w:rPr>
      </w:pPr>
      <w:r>
        <w:rPr>
          <w:rFonts w:hint="eastAsia"/>
        </w:rPr>
        <w:t>神圣的筵席不应被当作毫无价值，以至于很少举行以至于几乎被遗忘；也不应被高举于其他圣礼之上，被描绘成在任何场合都必不可少。</w:t>
      </w:r>
    </w:p>
    <w:p w14:paraId="4F393479">
      <w:pPr>
        <w:spacing w:after="417" w:line="252" w:lineRule="auto"/>
        <w:ind w:left="34" w:right="25"/>
        <w:jc w:val="left"/>
        <w:rPr>
          <w:rFonts w:hint="eastAsia"/>
        </w:rPr>
      </w:pPr>
    </w:p>
    <w:p w14:paraId="151B6151">
      <w:pPr>
        <w:spacing w:after="417" w:line="252" w:lineRule="auto"/>
        <w:ind w:left="34" w:right="25"/>
        <w:jc w:val="left"/>
        <w:rPr>
          <w:rFonts w:hint="eastAsia"/>
        </w:rPr>
      </w:pPr>
      <w:r>
        <w:rPr>
          <w:rFonts w:hint="eastAsia"/>
        </w:rPr>
        <w:t>And it is arrogance in any denomination of Christians to imagine that they excel other Christians, merely because this ordinance is more frequently dispensed among them.</w:t>
      </w:r>
    </w:p>
    <w:p w14:paraId="6094565B">
      <w:pPr>
        <w:spacing w:after="417" w:line="252" w:lineRule="auto"/>
        <w:ind w:left="34" w:right="25"/>
        <w:jc w:val="left"/>
        <w:rPr>
          <w:rFonts w:hint="eastAsia"/>
        </w:rPr>
      </w:pPr>
      <w:r>
        <w:rPr>
          <w:rFonts w:hint="eastAsia"/>
        </w:rPr>
        <w:t>任何基督教派若以为他们比其他基督徒更卓越，仅仅因为这项圣礼在他们中间更频繁地施行，那就是傲慢。</w:t>
      </w:r>
    </w:p>
    <w:p w14:paraId="30A28340">
      <w:pPr>
        <w:spacing w:after="417" w:line="252" w:lineRule="auto"/>
        <w:ind w:left="34" w:right="25"/>
        <w:jc w:val="left"/>
        <w:rPr>
          <w:rFonts w:hint="eastAsia"/>
        </w:rPr>
      </w:pPr>
    </w:p>
    <w:p w14:paraId="41D2F933">
      <w:pPr>
        <w:spacing w:after="417" w:line="252" w:lineRule="auto"/>
        <w:ind w:left="34" w:right="25"/>
        <w:jc w:val="left"/>
        <w:rPr>
          <w:rFonts w:hint="eastAsia"/>
        </w:rPr>
      </w:pPr>
    </w:p>
    <w:p w14:paraId="02DD2CC1">
      <w:pPr>
        <w:pStyle w:val="2"/>
        <w:bidi w:val="0"/>
        <w:rPr>
          <w:rFonts w:hint="eastAsia"/>
        </w:rPr>
      </w:pPr>
      <w:r>
        <w:rPr>
          <w:rFonts w:hint="eastAsia"/>
        </w:rPr>
        <w:t>LECTURE XCIII</w:t>
      </w:r>
    </w:p>
    <w:p w14:paraId="7335197A">
      <w:pPr>
        <w:pStyle w:val="2"/>
        <w:bidi w:val="0"/>
        <w:rPr>
          <w:rFonts w:hint="eastAsia"/>
        </w:rPr>
      </w:pPr>
      <w:r>
        <w:rPr>
          <w:rFonts w:hint="eastAsia"/>
        </w:rPr>
        <w:t>第九十三讲</w:t>
      </w:r>
    </w:p>
    <w:p w14:paraId="4CC4F1A5">
      <w:pPr>
        <w:spacing w:after="514" w:line="259" w:lineRule="auto"/>
        <w:ind w:left="0" w:firstLine="0"/>
        <w:jc w:val="left"/>
        <w:rPr>
          <w:rFonts w:hint="eastAsia"/>
        </w:rPr>
      </w:pPr>
    </w:p>
    <w:p w14:paraId="6E5B059E">
      <w:pPr>
        <w:pStyle w:val="3"/>
        <w:bidi w:val="0"/>
        <w:rPr>
          <w:rFonts w:hint="eastAsia"/>
        </w:rPr>
      </w:pPr>
      <w:r>
        <w:rPr>
          <w:rFonts w:hint="eastAsia"/>
        </w:rPr>
        <w:t>ON PRAYER</w:t>
      </w:r>
    </w:p>
    <w:p w14:paraId="762D2FEE">
      <w:pPr>
        <w:pStyle w:val="3"/>
        <w:bidi w:val="0"/>
        <w:rPr>
          <w:rFonts w:hint="eastAsia"/>
        </w:rPr>
      </w:pPr>
      <w:r>
        <w:rPr>
          <w:rFonts w:hint="eastAsia"/>
        </w:rPr>
        <w:t>论祷告</w:t>
      </w:r>
    </w:p>
    <w:p w14:paraId="46511234">
      <w:pPr>
        <w:spacing w:after="514" w:line="259" w:lineRule="auto"/>
        <w:ind w:left="0" w:firstLine="0"/>
        <w:jc w:val="left"/>
        <w:rPr>
          <w:rFonts w:hint="eastAsia"/>
        </w:rPr>
      </w:pPr>
    </w:p>
    <w:p w14:paraId="3050E6ED">
      <w:pPr>
        <w:spacing w:after="514" w:line="259" w:lineRule="auto"/>
        <w:ind w:left="0" w:firstLine="0"/>
        <w:jc w:val="left"/>
        <w:rPr>
          <w:rFonts w:hint="eastAsia"/>
        </w:rPr>
      </w:pPr>
      <w:r>
        <w:rPr>
          <w:rFonts w:hint="eastAsia"/>
        </w:rPr>
        <w:t>Prayer Natural to Man.—Definition of Prayer; Comprehensive of Adoration, Thanksgiving, Confession, and Petition.—Object of Prayer, God.—Connexion Between the Character of God and the Duty of Prayer.—Addressed to God the Father.—Notice of Objections to Prayer.—The Word of God, the Rule of Prayer.—Blessings to be implored.</w:t>
      </w:r>
    </w:p>
    <w:p w14:paraId="69FA382A">
      <w:pPr>
        <w:spacing w:after="514" w:line="259" w:lineRule="auto"/>
        <w:ind w:left="0" w:firstLine="0"/>
        <w:jc w:val="left"/>
        <w:rPr>
          <w:rFonts w:hint="eastAsia"/>
        </w:rPr>
      </w:pPr>
      <w:r>
        <w:rPr>
          <w:rFonts w:hint="eastAsia"/>
        </w:rPr>
        <w:t>祷告是人的天性——祷告的定义；包含颂赞、感谢、认罪和祈求——祷告的对象，上帝——上帝的属性与祷告责任之间的联系——向父上帝祷告——对祷告异议的注意——上帝的话是祷告的准则——当恳求的祝福。</w:t>
      </w:r>
    </w:p>
    <w:p w14:paraId="49A029D0">
      <w:pPr>
        <w:spacing w:after="514" w:line="259" w:lineRule="auto"/>
        <w:ind w:left="0" w:firstLine="0"/>
        <w:jc w:val="left"/>
        <w:rPr>
          <w:rFonts w:hint="eastAsia"/>
        </w:rPr>
      </w:pPr>
    </w:p>
    <w:p w14:paraId="5CC41750">
      <w:pPr>
        <w:spacing w:after="514" w:line="259" w:lineRule="auto"/>
        <w:ind w:left="0" w:firstLine="0"/>
        <w:jc w:val="left"/>
        <w:rPr>
          <w:rFonts w:hint="eastAsia"/>
        </w:rPr>
      </w:pPr>
      <w:r>
        <w:rPr>
          <w:rFonts w:hint="eastAsia"/>
        </w:rPr>
        <w:t>IN the Gospel, Jesus Christ addresses us in the name of his Father, declaring his gracious counsels, and presenting to us the blessings of salvation, accompanied with an invitation and command to receive them.</w:t>
      </w:r>
    </w:p>
    <w:p w14:paraId="35389C89">
      <w:pPr>
        <w:spacing w:after="514" w:line="259" w:lineRule="auto"/>
        <w:ind w:left="0" w:firstLine="0"/>
        <w:jc w:val="left"/>
        <w:rPr>
          <w:rFonts w:hint="eastAsia"/>
        </w:rPr>
      </w:pPr>
      <w:r>
        <w:rPr>
          <w:rFonts w:hint="eastAsia"/>
        </w:rPr>
        <w:t>在福音中，耶稣基督奉祂父的名对我们说话，宣告祂恩慈的旨意，并将救恩的祝福呈现在我们面前，并附有邀请和命令，要我们领受。</w:t>
      </w:r>
    </w:p>
    <w:p w14:paraId="4FCF62EA">
      <w:pPr>
        <w:spacing w:after="514" w:line="259" w:lineRule="auto"/>
        <w:ind w:left="0" w:firstLine="0"/>
        <w:jc w:val="left"/>
        <w:rPr>
          <w:rFonts w:hint="eastAsia"/>
        </w:rPr>
      </w:pPr>
    </w:p>
    <w:p w14:paraId="03C7B6C6">
      <w:pPr>
        <w:spacing w:after="514" w:line="259" w:lineRule="auto"/>
        <w:ind w:left="0" w:firstLine="0"/>
        <w:jc w:val="left"/>
        <w:rPr>
          <w:rFonts w:hint="eastAsia"/>
        </w:rPr>
      </w:pPr>
      <w:r>
        <w:rPr>
          <w:rFonts w:hint="eastAsia"/>
        </w:rPr>
        <w:t>In the sacraments, the same subjects are exhibited by symbols; and as they are signs of redemption, so they are seals for the confirmation of the promises, that the faith of true Christians may be strengthened, and they may abound in consolation and hope.</w:t>
      </w:r>
    </w:p>
    <w:p w14:paraId="6CD994B0">
      <w:pPr>
        <w:spacing w:after="514" w:line="259" w:lineRule="auto"/>
        <w:ind w:left="0" w:firstLine="0"/>
        <w:jc w:val="left"/>
        <w:rPr>
          <w:rFonts w:hint="eastAsia"/>
        </w:rPr>
      </w:pPr>
      <w:r>
        <w:rPr>
          <w:rFonts w:hint="eastAsia"/>
        </w:rPr>
        <w:t>在圣礼中，同样的主题藉着象征物来展现；正如它们是救赎的记号，它们也是坚定应许的印记，为要使真基督徒的信心得以坚固，并在安慰和盼望中丰盛有余。</w:t>
      </w:r>
    </w:p>
    <w:p w14:paraId="34EDEDEC">
      <w:pPr>
        <w:spacing w:after="514" w:line="259" w:lineRule="auto"/>
        <w:ind w:left="0" w:firstLine="0"/>
        <w:jc w:val="left"/>
        <w:rPr>
          <w:rFonts w:hint="eastAsia"/>
        </w:rPr>
      </w:pPr>
    </w:p>
    <w:p w14:paraId="7DD1566A">
      <w:pPr>
        <w:spacing w:after="514" w:line="259" w:lineRule="auto"/>
        <w:ind w:left="0" w:firstLine="0"/>
        <w:jc w:val="left"/>
        <w:rPr>
          <w:rFonts w:hint="eastAsia"/>
        </w:rPr>
      </w:pPr>
      <w:r>
        <w:rPr>
          <w:rFonts w:hint="eastAsia"/>
        </w:rPr>
        <w:t>This external dispensation of religion requires, on their part, certain sentiments and affections of the mind, corresponding to the nature of the truths proclaimed, and the facts brought under their view; and certain actions significant of their internal emotions, and of their consent to the covenant into which God has admitted them.</w:t>
      </w:r>
    </w:p>
    <w:p w14:paraId="5E01F35A">
      <w:pPr>
        <w:spacing w:after="514" w:line="259" w:lineRule="auto"/>
        <w:ind w:left="0" w:firstLine="0"/>
        <w:jc w:val="left"/>
        <w:rPr>
          <w:rFonts w:hint="eastAsia"/>
        </w:rPr>
      </w:pPr>
      <w:r>
        <w:rPr>
          <w:rFonts w:hint="eastAsia"/>
        </w:rPr>
        <w:t>这种宗教的外在安排，要求他们有某些与所宣告之真理的性质、以及呈现在他们眼前之事实相符的内心感受和情感；以及某些表示他们内在情感、和他们对上帝接纳他们进入之约的同意的行动。</w:t>
      </w:r>
    </w:p>
    <w:p w14:paraId="209CE0F4">
      <w:pPr>
        <w:spacing w:after="514" w:line="259" w:lineRule="auto"/>
        <w:ind w:left="0" w:firstLine="0"/>
        <w:jc w:val="left"/>
        <w:rPr>
          <w:rFonts w:hint="eastAsia"/>
        </w:rPr>
      </w:pPr>
    </w:p>
    <w:p w14:paraId="413AADFB">
      <w:pPr>
        <w:spacing w:after="514" w:line="259" w:lineRule="auto"/>
        <w:ind w:left="0" w:firstLine="0"/>
        <w:jc w:val="left"/>
        <w:rPr>
          <w:rFonts w:hint="eastAsia"/>
        </w:rPr>
      </w:pPr>
      <w:r>
        <w:rPr>
          <w:rFonts w:hint="eastAsia"/>
        </w:rPr>
        <w:t>But the whole of religion is not comprehended in the manifestations of his good-will towards them, and the silent expressions of their faith; as he speaks to them, it is their duty to speak to him in the humble and animated language of devotion.</w:t>
      </w:r>
    </w:p>
    <w:p w14:paraId="712BF0F6">
      <w:pPr>
        <w:spacing w:after="514" w:line="259" w:lineRule="auto"/>
        <w:ind w:left="0" w:firstLine="0"/>
        <w:jc w:val="left"/>
        <w:rPr>
          <w:rFonts w:hint="eastAsia"/>
        </w:rPr>
      </w:pPr>
      <w:r>
        <w:rPr>
          <w:rFonts w:hint="eastAsia"/>
        </w:rPr>
        <w:t>但整个宗教并不仅仅包含在祂对他们善意的彰显，以及他们信心的静默表达中；正如祂对他们说话，他们也有责任用谦卑而热切的敬虔言语对祂说话。</w:t>
      </w:r>
    </w:p>
    <w:p w14:paraId="3108B557">
      <w:pPr>
        <w:spacing w:after="514" w:line="259" w:lineRule="auto"/>
        <w:ind w:left="0" w:firstLine="0"/>
        <w:jc w:val="left"/>
        <w:rPr>
          <w:rFonts w:hint="eastAsia"/>
        </w:rPr>
      </w:pPr>
    </w:p>
    <w:p w14:paraId="2A3A070F">
      <w:pPr>
        <w:spacing w:after="514" w:line="259" w:lineRule="auto"/>
        <w:ind w:left="0" w:firstLine="0"/>
        <w:jc w:val="left"/>
        <w:rPr>
          <w:rFonts w:hint="eastAsia"/>
        </w:rPr>
      </w:pPr>
      <w:r>
        <w:rPr>
          <w:rFonts w:hint="eastAsia"/>
        </w:rPr>
        <w:t>Nor does their duty consist solely in accepting the gifts which he is pleased to bestow; they are enjoined not to wait supinely for the visitations of his favour, but to solicit them, and to present their requests in every season of need.</w:t>
      </w:r>
    </w:p>
    <w:p w14:paraId="70BB4337">
      <w:pPr>
        <w:spacing w:after="514" w:line="259" w:lineRule="auto"/>
        <w:ind w:left="0" w:firstLine="0"/>
        <w:jc w:val="left"/>
        <w:rPr>
          <w:rFonts w:hint="eastAsia"/>
        </w:rPr>
      </w:pPr>
      <w:r>
        <w:rPr>
          <w:rFonts w:hint="eastAsia"/>
        </w:rPr>
        <w:t>他们的责任也不仅仅在于接受祂乐意赐下的恩赐；他们被吩咐，不可被动地等待祂恩惠的临到，而要恳求它们，并在每一个有需要的时刻呈上他们的请求。</w:t>
      </w:r>
    </w:p>
    <w:p w14:paraId="69DBD4E6">
      <w:pPr>
        <w:spacing w:after="514" w:line="259" w:lineRule="auto"/>
        <w:ind w:left="0" w:firstLine="0"/>
        <w:jc w:val="left"/>
        <w:rPr>
          <w:rFonts w:hint="eastAsia"/>
        </w:rPr>
      </w:pPr>
    </w:p>
    <w:p w14:paraId="05C60F2C">
      <w:pPr>
        <w:spacing w:after="514" w:line="259" w:lineRule="auto"/>
        <w:ind w:left="0" w:firstLine="0"/>
        <w:jc w:val="left"/>
        <w:rPr>
          <w:rFonts w:hint="eastAsia"/>
        </w:rPr>
      </w:pPr>
      <w:r>
        <w:rPr>
          <w:rFonts w:hint="eastAsia"/>
        </w:rPr>
        <w:t>Man is so constituted, that the movements of his mind give an impulse to his body, and discover themselves by external signs.</w:t>
      </w:r>
    </w:p>
    <w:p w14:paraId="584A3076">
      <w:pPr>
        <w:spacing w:after="514" w:line="259" w:lineRule="auto"/>
        <w:ind w:left="0" w:firstLine="0"/>
        <w:jc w:val="left"/>
        <w:rPr>
          <w:rFonts w:hint="eastAsia"/>
        </w:rPr>
      </w:pPr>
      <w:r>
        <w:rPr>
          <w:rFonts w:hint="eastAsia"/>
        </w:rPr>
        <w:t>人的构造是如此，以致他心思的活动会给他的身体带来一种冲动，并通过外在的记号显露出来。</w:t>
      </w:r>
    </w:p>
    <w:p w14:paraId="4E33A1A0">
      <w:pPr>
        <w:spacing w:after="514" w:line="259" w:lineRule="auto"/>
        <w:ind w:left="0" w:firstLine="0"/>
        <w:jc w:val="left"/>
        <w:rPr>
          <w:rFonts w:hint="eastAsia"/>
        </w:rPr>
      </w:pPr>
    </w:p>
    <w:p w14:paraId="73FA5D3F">
      <w:pPr>
        <w:spacing w:after="514" w:line="259" w:lineRule="auto"/>
        <w:ind w:left="0" w:firstLine="0"/>
        <w:jc w:val="left"/>
        <w:rPr>
          <w:rFonts w:hint="eastAsia"/>
        </w:rPr>
      </w:pPr>
      <w:r>
        <w:rPr>
          <w:rFonts w:hint="eastAsia"/>
        </w:rPr>
        <w:t>The contemplation of high degrees of excellence, the reception of valuable benefits, the apprehension of change, and the feeling of distress, give rise to involuntary exclamations, to gestures, and to modifications of the features.</w:t>
      </w:r>
    </w:p>
    <w:p w14:paraId="69DC5367">
      <w:pPr>
        <w:spacing w:after="514" w:line="259" w:lineRule="auto"/>
        <w:ind w:left="0" w:firstLine="0"/>
        <w:jc w:val="left"/>
        <w:rPr>
          <w:rFonts w:hint="eastAsia"/>
        </w:rPr>
      </w:pPr>
      <w:r>
        <w:rPr>
          <w:rFonts w:hint="eastAsia"/>
        </w:rPr>
        <w:t>对高度卓越的默想，对宝贵恩惠的领受，对变化的忧虑，以及对苦难的感受，都会引起不自主的惊呼、手势和面部表情的变化。</w:t>
      </w:r>
    </w:p>
    <w:p w14:paraId="5FBA723E">
      <w:pPr>
        <w:spacing w:after="514" w:line="259" w:lineRule="auto"/>
        <w:ind w:left="0" w:firstLine="0"/>
        <w:jc w:val="left"/>
        <w:rPr>
          <w:rFonts w:hint="eastAsia"/>
        </w:rPr>
      </w:pPr>
    </w:p>
    <w:p w14:paraId="5DF840C2">
      <w:pPr>
        <w:spacing w:after="514" w:line="259" w:lineRule="auto"/>
        <w:ind w:left="0" w:firstLine="0"/>
        <w:jc w:val="left"/>
        <w:rPr>
          <w:rFonts w:hint="eastAsia"/>
        </w:rPr>
      </w:pPr>
      <w:r>
        <w:rPr>
          <w:rFonts w:hint="eastAsia"/>
        </w:rPr>
        <w:t>Thus a foundation is laid in human nature for the outward signs of devotion, whether they consist in words or in postures of the body.</w:t>
      </w:r>
    </w:p>
    <w:p w14:paraId="0A192557">
      <w:pPr>
        <w:spacing w:after="514" w:line="259" w:lineRule="auto"/>
        <w:ind w:left="0" w:firstLine="0"/>
        <w:jc w:val="left"/>
        <w:rPr>
          <w:rFonts w:hint="eastAsia"/>
        </w:rPr>
      </w:pPr>
      <w:r>
        <w:rPr>
          <w:rFonts w:hint="eastAsia"/>
        </w:rPr>
        <w:t>因此，在人性中为敬虔的外在记号奠定了基础，无论是言语还是身体的姿势。</w:t>
      </w:r>
    </w:p>
    <w:p w14:paraId="1B71BD69">
      <w:pPr>
        <w:spacing w:after="514" w:line="259" w:lineRule="auto"/>
        <w:ind w:left="0" w:firstLine="0"/>
        <w:jc w:val="left"/>
        <w:rPr>
          <w:rFonts w:hint="eastAsia"/>
        </w:rPr>
      </w:pPr>
    </w:p>
    <w:p w14:paraId="7EAB7424">
      <w:pPr>
        <w:spacing w:after="514" w:line="259" w:lineRule="auto"/>
        <w:ind w:left="0" w:firstLine="0"/>
        <w:jc w:val="left"/>
        <w:rPr>
          <w:rFonts w:hint="eastAsia"/>
        </w:rPr>
      </w:pPr>
      <w:r>
        <w:rPr>
          <w:rFonts w:hint="eastAsia"/>
        </w:rPr>
        <w:t>When the Scripture commands us to bow down and kneel before God, and to "lift our eyes and our hands" to his oracle, to "make known our requests" to him in words, and "to call upon his name," "to cry with a loud voice," and "to praise him in songs," it merely calls upon us, in our intercourse with him, to give scope to propensities or tendencies of our nature, which are called forth on other occasions, when our sentiments and feelings are powerfully excited.</w:t>
      </w:r>
    </w:p>
    <w:p w14:paraId="2BB74E49">
      <w:pPr>
        <w:spacing w:after="514" w:line="259" w:lineRule="auto"/>
        <w:ind w:left="0" w:firstLine="0"/>
        <w:jc w:val="left"/>
        <w:rPr>
          <w:rFonts w:hint="eastAsia"/>
        </w:rPr>
      </w:pPr>
      <w:r>
        <w:rPr>
          <w:rFonts w:hint="eastAsia"/>
        </w:rPr>
        <w:t>当圣经命令我们在上帝面前屈身下拜，跪下，并向祂的圣所“举目举手”，用言语向祂“陈明我们的请求”，并“呼求祂的名”，“大声呼喊”，并“用诗歌赞美祂”时，它不过是呼召我们在与祂的交往中，发挥我们本性的倾向或趋势，这些倾向或趋势在其他场合，当我们的情感和感觉被强烈激发时也会被唤起。</w:t>
      </w:r>
    </w:p>
    <w:p w14:paraId="11E52AB6">
      <w:pPr>
        <w:spacing w:after="514" w:line="259" w:lineRule="auto"/>
        <w:ind w:left="0" w:firstLine="0"/>
        <w:jc w:val="left"/>
        <w:rPr>
          <w:rFonts w:hint="eastAsia"/>
        </w:rPr>
      </w:pPr>
    </w:p>
    <w:p w14:paraId="321E0F98">
      <w:pPr>
        <w:spacing w:after="514" w:line="259" w:lineRule="auto"/>
        <w:ind w:left="0" w:firstLine="0"/>
        <w:jc w:val="left"/>
        <w:rPr>
          <w:rFonts w:hint="eastAsia"/>
        </w:rPr>
      </w:pPr>
      <w:r>
        <w:rPr>
          <w:rFonts w:hint="eastAsia"/>
        </w:rPr>
        <w:t>Religion does not consist solely in silent meditation.</w:t>
      </w:r>
    </w:p>
    <w:p w14:paraId="23670D02">
      <w:pPr>
        <w:spacing w:after="514" w:line="259" w:lineRule="auto"/>
        <w:ind w:left="0" w:firstLine="0"/>
        <w:jc w:val="left"/>
        <w:rPr>
          <w:rFonts w:hint="eastAsia"/>
        </w:rPr>
      </w:pPr>
      <w:r>
        <w:rPr>
          <w:rFonts w:hint="eastAsia"/>
        </w:rPr>
        <w:t>宗教不仅仅在于静默的默想。</w:t>
      </w:r>
    </w:p>
    <w:p w14:paraId="0B1DD229">
      <w:pPr>
        <w:spacing w:after="514" w:line="259" w:lineRule="auto"/>
        <w:ind w:left="0" w:firstLine="0"/>
        <w:jc w:val="left"/>
        <w:rPr>
          <w:rFonts w:hint="eastAsia"/>
        </w:rPr>
      </w:pPr>
    </w:p>
    <w:p w14:paraId="15E373E7">
      <w:pPr>
        <w:spacing w:after="514" w:line="259" w:lineRule="auto"/>
        <w:ind w:left="0" w:firstLine="0"/>
        <w:jc w:val="left"/>
        <w:rPr>
          <w:rFonts w:hint="eastAsia"/>
        </w:rPr>
      </w:pPr>
      <w:r>
        <w:rPr>
          <w:rFonts w:hint="eastAsia"/>
        </w:rPr>
        <w:t>It demands the service of the whole man; and there are moments when the tongue must be employed to give utterance to the varied affections of the heart.</w:t>
      </w:r>
    </w:p>
    <w:p w14:paraId="23FF7753">
      <w:pPr>
        <w:spacing w:after="514" w:line="259" w:lineRule="auto"/>
        <w:ind w:left="0" w:firstLine="0"/>
        <w:jc w:val="left"/>
        <w:rPr>
          <w:rFonts w:hint="eastAsia"/>
        </w:rPr>
      </w:pPr>
      <w:r>
        <w:rPr>
          <w:rFonts w:hint="eastAsia"/>
        </w:rPr>
        <w:t>它要求全人的服事；并且有些时刻，舌头必须被用来表达内心各种各样的情感。</w:t>
      </w:r>
    </w:p>
    <w:p w14:paraId="716A295F">
      <w:pPr>
        <w:spacing w:after="514" w:line="259" w:lineRule="auto"/>
        <w:ind w:left="0" w:firstLine="0"/>
        <w:jc w:val="left"/>
        <w:rPr>
          <w:rFonts w:hint="eastAsia"/>
        </w:rPr>
      </w:pPr>
    </w:p>
    <w:p w14:paraId="202EE6DB">
      <w:pPr>
        <w:spacing w:after="514" w:line="259" w:lineRule="auto"/>
        <w:ind w:left="0" w:firstLine="0"/>
        <w:jc w:val="left"/>
        <w:rPr>
          <w:rFonts w:hint="eastAsia"/>
        </w:rPr>
      </w:pPr>
      <w:r>
        <w:rPr>
          <w:rFonts w:hint="eastAsia"/>
        </w:rPr>
        <w:t>The subject to which I purpose now to direct your attention is Prayer.</w:t>
      </w:r>
    </w:p>
    <w:p w14:paraId="1D25210F">
      <w:pPr>
        <w:spacing w:after="514" w:line="259" w:lineRule="auto"/>
        <w:ind w:left="0" w:firstLine="0"/>
        <w:jc w:val="left"/>
        <w:rPr>
          <w:rFonts w:hint="eastAsia"/>
        </w:rPr>
      </w:pPr>
      <w:r>
        <w:rPr>
          <w:rFonts w:hint="eastAsia"/>
        </w:rPr>
        <w:t>我现在要引导你们注意的主题是祷告。</w:t>
      </w:r>
    </w:p>
    <w:p w14:paraId="15D96082">
      <w:pPr>
        <w:spacing w:after="514" w:line="259" w:lineRule="auto"/>
        <w:ind w:left="0" w:firstLine="0"/>
        <w:jc w:val="left"/>
        <w:rPr>
          <w:rFonts w:hint="eastAsia"/>
        </w:rPr>
      </w:pPr>
    </w:p>
    <w:p w14:paraId="5DFA7157">
      <w:pPr>
        <w:spacing w:after="514" w:line="259" w:lineRule="auto"/>
        <w:ind w:left="0" w:firstLine="0"/>
        <w:jc w:val="left"/>
        <w:rPr>
          <w:rFonts w:hint="eastAsia"/>
        </w:rPr>
      </w:pPr>
      <w:r>
        <w:rPr>
          <w:rFonts w:hint="eastAsia"/>
        </w:rPr>
        <w:t>It may be strictly defined to be the supplicatory address of a creature to his Creator, in which he humbly entreats him to confer some blessing, to remove some present evil, or to defend him from future danger, which he has reason to fear.</w:t>
      </w:r>
    </w:p>
    <w:p w14:paraId="0014DB8D">
      <w:pPr>
        <w:spacing w:after="514" w:line="259" w:lineRule="auto"/>
        <w:ind w:left="0" w:firstLine="0"/>
        <w:jc w:val="left"/>
        <w:rPr>
          <w:rFonts w:hint="eastAsia"/>
        </w:rPr>
      </w:pPr>
      <w:r>
        <w:rPr>
          <w:rFonts w:hint="eastAsia"/>
        </w:rPr>
        <w:t>它可以被严格地定义为，一个受造物向其造物主发出的恳求性言辞，其中他谦卑地恳求祂赐下某些祝福，除去某些现存的邪恶，或保护他免于他有理由惧怕的未来危险。</w:t>
      </w:r>
    </w:p>
    <w:p w14:paraId="1BE7E0DC">
      <w:pPr>
        <w:spacing w:after="514" w:line="259" w:lineRule="auto"/>
        <w:ind w:left="0" w:firstLine="0"/>
        <w:jc w:val="left"/>
        <w:rPr>
          <w:rFonts w:hint="eastAsia"/>
        </w:rPr>
      </w:pPr>
    </w:p>
    <w:p w14:paraId="389FA5EE">
      <w:pPr>
        <w:spacing w:after="514" w:line="259" w:lineRule="auto"/>
        <w:ind w:left="0" w:firstLine="0"/>
        <w:jc w:val="left"/>
        <w:rPr>
          <w:rFonts w:hint="eastAsia"/>
        </w:rPr>
      </w:pPr>
      <w:r>
        <w:rPr>
          <w:rFonts w:hint="eastAsia"/>
        </w:rPr>
        <w:t>It is usually understood, however, with greater latitude; and comprehends, according to the definition of our Church, petition, confession, and thanksgiving, to which may be added adoration.*</w:t>
      </w:r>
    </w:p>
    <w:p w14:paraId="55B0CEF5">
      <w:pPr>
        <w:spacing w:after="514" w:line="259" w:lineRule="auto"/>
        <w:ind w:left="0" w:firstLine="0"/>
        <w:jc w:val="left"/>
        <w:rPr>
          <w:rFonts w:hint="eastAsia"/>
        </w:rPr>
      </w:pPr>
      <w:r>
        <w:rPr>
          <w:rFonts w:hint="eastAsia"/>
        </w:rPr>
        <w:t>然而，它通常被更广泛地理解；并根据我们教会的定义，包含祈求、认罪和感谢，还可以加上颂赞。*</w:t>
      </w:r>
    </w:p>
    <w:p w14:paraId="62A73379">
      <w:pPr>
        <w:spacing w:after="514" w:line="259" w:lineRule="auto"/>
        <w:ind w:left="0" w:firstLine="0"/>
        <w:jc w:val="left"/>
        <w:rPr>
          <w:rFonts w:hint="eastAsia"/>
        </w:rPr>
      </w:pPr>
    </w:p>
    <w:p w14:paraId="4CFB8EF8">
      <w:pPr>
        <w:spacing w:after="514" w:line="259" w:lineRule="auto"/>
        <w:ind w:left="0" w:firstLine="0"/>
        <w:jc w:val="left"/>
        <w:rPr>
          <w:rFonts w:hint="eastAsia"/>
        </w:rPr>
      </w:pPr>
      <w:r>
        <w:rPr>
          <w:rFonts w:hint="eastAsia"/>
        </w:rPr>
        <w:t>Adoration is the devout celebration of the perfections of God, and of his works, in which they are displayed.</w:t>
      </w:r>
    </w:p>
    <w:p w14:paraId="7E2434B3">
      <w:pPr>
        <w:spacing w:after="514" w:line="259" w:lineRule="auto"/>
        <w:ind w:left="0" w:firstLine="0"/>
        <w:jc w:val="left"/>
        <w:rPr>
          <w:rFonts w:hint="eastAsia"/>
        </w:rPr>
      </w:pPr>
      <w:r>
        <w:rPr>
          <w:rFonts w:hint="eastAsia"/>
        </w:rPr>
        <w:t>颂赞是对上帝的完美属性及其所彰显之作为的虔诚称颂。</w:t>
      </w:r>
    </w:p>
    <w:p w14:paraId="3C1CC734">
      <w:pPr>
        <w:spacing w:after="514" w:line="259" w:lineRule="auto"/>
        <w:ind w:left="0" w:firstLine="0"/>
        <w:jc w:val="left"/>
        <w:rPr>
          <w:rFonts w:hint="eastAsia"/>
        </w:rPr>
      </w:pPr>
    </w:p>
    <w:p w14:paraId="773CBBAB">
      <w:pPr>
        <w:spacing w:after="514" w:line="259" w:lineRule="auto"/>
        <w:ind w:left="0" w:firstLine="0"/>
        <w:jc w:val="left"/>
        <w:rPr>
          <w:rFonts w:hint="eastAsia"/>
        </w:rPr>
      </w:pPr>
      <w:r>
        <w:rPr>
          <w:rFonts w:hint="eastAsia"/>
        </w:rPr>
        <w:t>It is incumbent upon us to admire the transcendent excellence of his character, to acknowledge him as the first and the greatest of all beings, and to record to his honour the wonderful manifestations of himself which he has made in creation, providence, and redemption.</w:t>
      </w:r>
    </w:p>
    <w:p w14:paraId="2C51C1D7">
      <w:pPr>
        <w:spacing w:after="514" w:line="259" w:lineRule="auto"/>
        <w:ind w:left="0" w:firstLine="0"/>
        <w:jc w:val="left"/>
        <w:rPr>
          <w:rFonts w:hint="eastAsia"/>
        </w:rPr>
      </w:pPr>
      <w:r>
        <w:rPr>
          <w:rFonts w:hint="eastAsia"/>
        </w:rPr>
        <w:t>我们有责任赞叹祂品格的卓越超凡，承认祂是万有中首先的、至大的，并为祂的荣耀记录下祂在创造、护理和救赎中所作的奇妙彰显。</w:t>
      </w:r>
    </w:p>
    <w:p w14:paraId="70845CC8">
      <w:pPr>
        <w:spacing w:after="514" w:line="259" w:lineRule="auto"/>
        <w:ind w:left="0" w:firstLine="0"/>
        <w:jc w:val="left"/>
        <w:rPr>
          <w:rFonts w:hint="eastAsia"/>
        </w:rPr>
      </w:pPr>
    </w:p>
    <w:p w14:paraId="07229B1F">
      <w:pPr>
        <w:spacing w:after="514" w:line="259" w:lineRule="auto"/>
        <w:ind w:left="0" w:firstLine="0"/>
        <w:jc w:val="left"/>
        <w:rPr>
          <w:rFonts w:hint="eastAsia"/>
        </w:rPr>
      </w:pPr>
      <w:r>
        <w:rPr>
          <w:rFonts w:hint="eastAsia"/>
        </w:rPr>
        <w:t>The Scriptures are full of examples which it would be endless to cite: "O Lord my God, thou art very great: thou art clothed with honour and majesty; who coverest thyself with light as with a garment; who stretchest out the heavens like a curtain."†</w:t>
      </w:r>
    </w:p>
    <w:p w14:paraId="7516DAFE">
      <w:pPr>
        <w:spacing w:after="514" w:line="259" w:lineRule="auto"/>
        <w:ind w:left="0" w:firstLine="0"/>
        <w:jc w:val="left"/>
        <w:rPr>
          <w:rFonts w:hint="eastAsia"/>
        </w:rPr>
      </w:pPr>
      <w:r>
        <w:rPr>
          <w:rFonts w:hint="eastAsia"/>
        </w:rPr>
        <w:t>圣经中充满了不胜枚举的例子：“耶和华我的上帝啊，你为至大；你以尊荣威严为衣服；披上亮光，如披外袍；铺张穹苍，如同幔子。”†</w:t>
      </w:r>
    </w:p>
    <w:p w14:paraId="6CDACCA2">
      <w:pPr>
        <w:spacing w:after="514" w:line="259" w:lineRule="auto"/>
        <w:ind w:left="0" w:firstLine="0"/>
        <w:jc w:val="left"/>
        <w:rPr>
          <w:rFonts w:hint="eastAsia"/>
        </w:rPr>
      </w:pPr>
    </w:p>
    <w:p w14:paraId="01D35E9C">
      <w:pPr>
        <w:spacing w:after="514" w:line="259" w:lineRule="auto"/>
        <w:ind w:left="0" w:firstLine="0"/>
        <w:jc w:val="left"/>
        <w:rPr>
          <w:rFonts w:hint="eastAsia"/>
        </w:rPr>
      </w:pPr>
      <w:r>
        <w:rPr>
          <w:rFonts w:hint="eastAsia"/>
        </w:rPr>
        <w:t>We, indeed, can add nothing to his glory and felicity, nor, in our highest elevation, can we think of him in a manner at all worthy of his greatness; but sentiments of reverence and admiration necessarily arise in the mind which contemplates him, and adoration is the tribute which we owe to the Author of our existence, who has revealed himself to our eyes.</w:t>
      </w:r>
    </w:p>
    <w:p w14:paraId="4FA04791">
      <w:pPr>
        <w:spacing w:after="514" w:line="259" w:lineRule="auto"/>
        <w:ind w:left="0" w:firstLine="0"/>
        <w:jc w:val="left"/>
        <w:rPr>
          <w:rFonts w:hint="eastAsia"/>
        </w:rPr>
      </w:pPr>
      <w:r>
        <w:rPr>
          <w:rFonts w:hint="eastAsia"/>
        </w:rPr>
        <w:t>我们确实无法增添祂的荣耀和福乐，也无法在我们最高昂的时刻，以任何配得上祂伟大的方式来思想祂；但默想祂的心灵中，必然会产生敬畏和赞叹的情感，而颂赞是我们应向我们存在的创造主所献的贡物，祂已向我们的眼睛启示了自己。</w:t>
      </w:r>
    </w:p>
    <w:p w14:paraId="52F3957B">
      <w:pPr>
        <w:spacing w:after="514" w:line="259" w:lineRule="auto"/>
        <w:ind w:left="0" w:firstLine="0"/>
        <w:jc w:val="left"/>
        <w:rPr>
          <w:rFonts w:hint="eastAsia"/>
        </w:rPr>
      </w:pPr>
    </w:p>
    <w:p w14:paraId="76980623">
      <w:pPr>
        <w:spacing w:after="514" w:line="259" w:lineRule="auto"/>
        <w:ind w:left="0" w:firstLine="0"/>
        <w:jc w:val="left"/>
        <w:rPr>
          <w:rFonts w:hint="eastAsia"/>
        </w:rPr>
      </w:pPr>
      <w:r>
        <w:rPr>
          <w:rFonts w:hint="eastAsia"/>
        </w:rPr>
        <w:t>This act of devotion is expressed by praising and blessing God.</w:t>
      </w:r>
    </w:p>
    <w:p w14:paraId="5EF36265">
      <w:pPr>
        <w:spacing w:after="514" w:line="259" w:lineRule="auto"/>
        <w:ind w:left="0" w:firstLine="0"/>
        <w:jc w:val="left"/>
        <w:rPr>
          <w:rFonts w:hint="eastAsia"/>
        </w:rPr>
      </w:pPr>
      <w:r>
        <w:rPr>
          <w:rFonts w:hint="eastAsia"/>
        </w:rPr>
        <w:t>这种敬虔的行为是通过赞美和称颂上帝来表达的。</w:t>
      </w:r>
    </w:p>
    <w:p w14:paraId="3250E210">
      <w:pPr>
        <w:spacing w:after="514" w:line="259" w:lineRule="auto"/>
        <w:ind w:left="0" w:firstLine="0"/>
        <w:jc w:val="left"/>
        <w:rPr>
          <w:rFonts w:hint="eastAsia"/>
        </w:rPr>
      </w:pPr>
    </w:p>
    <w:p w14:paraId="53BFF543">
      <w:pPr>
        <w:spacing w:after="514" w:line="259" w:lineRule="auto"/>
        <w:ind w:left="0" w:firstLine="0"/>
        <w:jc w:val="left"/>
        <w:rPr>
          <w:rFonts w:hint="eastAsia"/>
        </w:rPr>
      </w:pPr>
      <w:r>
        <w:rPr>
          <w:rFonts w:hint="eastAsia"/>
        </w:rPr>
        <w:t>We bless him, or pronounce him to be blessed, in whom there is an assemblage of every thing great, and good, and lovely, and who, independent of his creatures, possesses all his resources in himself; and we praise him as the model of perfection, the eternal source of life, and beauty, and felicity, the incomparable One, before whom the universe is less than nothing, and vanity: "Of him, and through him, and to him, are all things: to whom be glory for ever. Amen."</w:t>
      </w:r>
    </w:p>
    <w:p w14:paraId="7A75C4A5">
      <w:pPr>
        <w:spacing w:after="514" w:line="259" w:lineRule="auto"/>
        <w:ind w:left="0" w:firstLine="0"/>
        <w:jc w:val="left"/>
        <w:rPr>
          <w:rFonts w:hint="eastAsia"/>
        </w:rPr>
      </w:pPr>
      <w:r>
        <w:rPr>
          <w:rFonts w:hint="eastAsia"/>
        </w:rPr>
        <w:t>我们称颂祂，或宣告祂是蒙福的，在祂里面汇集了一切伟大、良善和可爱的事物，并且祂独立于祂的受造物，在祂自己里面拥有祂一切的资源；我们赞美祂是完美的典范，是生命、美丽和福乐的永恒源泉，是无与伦比的一位，在祂面前，宇宙还不及虚无，是虚空的：“万有都是本于祂，倚靠祂，归于祂。愿荣耀归给祂，直到永远。阿们。”</w:t>
      </w:r>
    </w:p>
    <w:p w14:paraId="326E4019">
      <w:pPr>
        <w:spacing w:after="514" w:line="259" w:lineRule="auto"/>
        <w:ind w:left="0" w:firstLine="0"/>
        <w:jc w:val="left"/>
        <w:rPr>
          <w:rFonts w:hint="eastAsia"/>
        </w:rPr>
      </w:pPr>
    </w:p>
    <w:p w14:paraId="1178DF5D">
      <w:pPr>
        <w:spacing w:after="514" w:line="259" w:lineRule="auto"/>
        <w:ind w:left="0" w:firstLine="0"/>
        <w:jc w:val="left"/>
        <w:rPr>
          <w:rFonts w:hint="eastAsia"/>
        </w:rPr>
      </w:pPr>
      <w:r>
        <w:rPr>
          <w:rFonts w:hint="eastAsia"/>
        </w:rPr>
        <w:t>Thanksgiving is the expression of our gratitude for the favours which we have received from him.</w:t>
      </w:r>
    </w:p>
    <w:p w14:paraId="6BE58DB0">
      <w:pPr>
        <w:spacing w:after="514" w:line="259" w:lineRule="auto"/>
        <w:ind w:left="0" w:firstLine="0"/>
        <w:jc w:val="left"/>
        <w:rPr>
          <w:rFonts w:hint="eastAsia"/>
        </w:rPr>
      </w:pPr>
      <w:r>
        <w:rPr>
          <w:rFonts w:hint="eastAsia"/>
        </w:rPr>
        <w:t>感谢是表达我们对从祂领受之恩惠的感恩。</w:t>
      </w:r>
    </w:p>
    <w:p w14:paraId="32071C02">
      <w:pPr>
        <w:spacing w:after="514" w:line="259" w:lineRule="auto"/>
        <w:ind w:left="0" w:firstLine="0"/>
        <w:jc w:val="left"/>
        <w:rPr>
          <w:rFonts w:hint="eastAsia"/>
        </w:rPr>
      </w:pPr>
    </w:p>
    <w:p w14:paraId="31645DF4">
      <w:pPr>
        <w:spacing w:after="514" w:line="259" w:lineRule="auto"/>
        <w:ind w:left="0" w:firstLine="0"/>
        <w:jc w:val="left"/>
        <w:rPr>
          <w:rFonts w:hint="eastAsia"/>
        </w:rPr>
      </w:pPr>
      <w:r>
        <w:rPr>
          <w:rFonts w:hint="eastAsia"/>
        </w:rPr>
        <w:t>They are bestowed without the expectation of a recompense; and, indeed, as he stands in need of nothing, so we have nothing to give; but nature itself dictates, and religion demands, that we should entertain a lively sense of his goodness, and should give utterance to our feelings on appropriate occasions.</w:t>
      </w:r>
    </w:p>
    <w:p w14:paraId="58D9F5D1">
      <w:pPr>
        <w:spacing w:after="514" w:line="259" w:lineRule="auto"/>
        <w:ind w:left="0" w:firstLine="0"/>
        <w:jc w:val="left"/>
        <w:rPr>
          <w:rFonts w:hint="eastAsia"/>
        </w:rPr>
      </w:pPr>
      <w:r>
        <w:rPr>
          <w:rFonts w:hint="eastAsia"/>
        </w:rPr>
        <w:t>祂的恩惠是白白赐下的，不期望任何回报；并且，的确，既然祂一无所缺，我们也无物可给；但天性本身就指示，宗教也要求，我们应对祂的良善怀有活泼的感受，并在适当的场合表达我们的情感。</w:t>
      </w:r>
    </w:p>
    <w:p w14:paraId="41CCF911">
      <w:pPr>
        <w:spacing w:after="514" w:line="259" w:lineRule="auto"/>
        <w:ind w:left="0" w:firstLine="0"/>
        <w:jc w:val="left"/>
        <w:rPr>
          <w:rFonts w:hint="eastAsia"/>
        </w:rPr>
      </w:pPr>
    </w:p>
    <w:p w14:paraId="3FDF82BA">
      <w:pPr>
        <w:spacing w:after="514" w:line="259" w:lineRule="auto"/>
        <w:ind w:left="0" w:firstLine="0"/>
        <w:jc w:val="left"/>
        <w:rPr>
          <w:rFonts w:hint="eastAsia"/>
        </w:rPr>
      </w:pPr>
      <w:r>
        <w:rPr>
          <w:rFonts w:hint="eastAsia"/>
        </w:rPr>
        <w:t>Devout men of former times have set us an example: "Bless the Lord, O my soul," says the Psalmist, "and all that is within me, bless his holy name. Bless the Lord, O my soul, and forget not all his benefits: who forgiveth all thine iniquities; who healeth all thy diseases; who redeemeth thy life from destruction; who crowneth thee with loving-kindness and tender mercies." ‡</w:t>
      </w:r>
    </w:p>
    <w:p w14:paraId="71B16880">
      <w:pPr>
        <w:spacing w:after="514" w:line="259" w:lineRule="auto"/>
        <w:ind w:left="0" w:firstLine="0"/>
        <w:jc w:val="left"/>
        <w:rPr>
          <w:rFonts w:hint="eastAsia"/>
        </w:rPr>
      </w:pPr>
      <w:r>
        <w:rPr>
          <w:rFonts w:hint="eastAsia"/>
        </w:rPr>
        <w:t>从前的敬虔之人已为我们树立了榜样：“我的心哪，你要称颂耶和华，”诗人说，“凡在我里面的，也要称颂祂的圣名。我的心哪，你要称颂耶和华，不可忘记祂的一切恩惠：祂赦免你的一切罪孽；医治你的一切疾病；祂救赎你的命脱离死亡；以仁爱和慈悲为你的冠冕。” ‡</w:t>
      </w:r>
    </w:p>
    <w:p w14:paraId="07930107">
      <w:pPr>
        <w:spacing w:after="514" w:line="259" w:lineRule="auto"/>
        <w:ind w:left="0" w:firstLine="0"/>
        <w:jc w:val="left"/>
        <w:rPr>
          <w:rFonts w:hint="eastAsia"/>
        </w:rPr>
      </w:pPr>
    </w:p>
    <w:p w14:paraId="116FE704">
      <w:pPr>
        <w:spacing w:after="514" w:line="259" w:lineRule="auto"/>
        <w:ind w:left="0" w:firstLine="0"/>
        <w:jc w:val="left"/>
        <w:rPr>
          <w:rFonts w:hint="eastAsia"/>
        </w:rPr>
      </w:pPr>
      <w:r>
        <w:rPr>
          <w:rFonts w:hint="eastAsia"/>
        </w:rPr>
        <w:t>Thanksgivings naturally are associated with petitions; for it is impossible, when we present ourselves before a benefactor to solicit him to befriend us again, not to recall former tokens of his kindness; and we shall have the surer hope of success in our new application, when we show that we have been duly impressed by the past.</w:t>
      </w:r>
    </w:p>
    <w:p w14:paraId="3EF30834">
      <w:pPr>
        <w:spacing w:after="514" w:line="259" w:lineRule="auto"/>
        <w:ind w:left="0" w:firstLine="0"/>
        <w:jc w:val="left"/>
        <w:rPr>
          <w:rFonts w:hint="eastAsia"/>
        </w:rPr>
      </w:pPr>
      <w:r>
        <w:rPr>
          <w:rFonts w:hint="eastAsia"/>
        </w:rPr>
        <w:t>感谢自然与祈求相联；因为当我们来到一位恩人面前，恳求祂再次帮助我们时，不可能不回想起祂先前仁慈的凭据；当我们表明我们已对过去深有感触时，我们新的请求就更有成功的希望。</w:t>
      </w:r>
    </w:p>
    <w:p w14:paraId="34E15B3F">
      <w:pPr>
        <w:spacing w:after="514" w:line="259" w:lineRule="auto"/>
        <w:ind w:left="0" w:firstLine="0"/>
        <w:jc w:val="left"/>
        <w:rPr>
          <w:rFonts w:hint="eastAsia"/>
        </w:rPr>
      </w:pPr>
    </w:p>
    <w:p w14:paraId="46C62E71">
      <w:pPr>
        <w:spacing w:after="514" w:line="259" w:lineRule="auto"/>
        <w:ind w:left="0" w:firstLine="0"/>
        <w:jc w:val="left"/>
        <w:rPr>
          <w:rFonts w:hint="eastAsia"/>
        </w:rPr>
      </w:pPr>
      <w:r>
        <w:rPr>
          <w:rFonts w:hint="eastAsia"/>
        </w:rPr>
        <w:t>We find the Apostle Paul repeatedly mingling thanksgivings with his prayers.</w:t>
      </w:r>
    </w:p>
    <w:p w14:paraId="378053E7">
      <w:pPr>
        <w:spacing w:after="514" w:line="259" w:lineRule="auto"/>
        <w:ind w:left="0" w:firstLine="0"/>
        <w:jc w:val="left"/>
        <w:rPr>
          <w:rFonts w:hint="eastAsia"/>
        </w:rPr>
      </w:pPr>
      <w:r>
        <w:rPr>
          <w:rFonts w:hint="eastAsia"/>
        </w:rPr>
        <w:t>我们发现使徒保罗屡次将感谢与他的祷告相结合。</w:t>
      </w:r>
    </w:p>
    <w:p w14:paraId="3873BE2C">
      <w:pPr>
        <w:spacing w:after="514" w:line="259" w:lineRule="auto"/>
        <w:ind w:left="0" w:firstLine="0"/>
        <w:jc w:val="left"/>
        <w:rPr>
          <w:rFonts w:hint="eastAsia"/>
        </w:rPr>
      </w:pPr>
    </w:p>
    <w:p w14:paraId="65785728">
      <w:pPr>
        <w:spacing w:after="514" w:line="259" w:lineRule="auto"/>
        <w:ind w:left="0" w:firstLine="0"/>
        <w:jc w:val="left"/>
        <w:rPr>
          <w:rFonts w:hint="eastAsia"/>
        </w:rPr>
      </w:pPr>
      <w:r>
        <w:rPr>
          <w:rFonts w:hint="eastAsia"/>
        </w:rPr>
        <w:t>Confession is the acknowledgment of our sins to God, whom we have of fended.</w:t>
      </w:r>
    </w:p>
    <w:p w14:paraId="35BEDA18">
      <w:pPr>
        <w:spacing w:after="514" w:line="259" w:lineRule="auto"/>
        <w:ind w:left="0" w:firstLine="0"/>
        <w:jc w:val="left"/>
        <w:rPr>
          <w:rFonts w:hint="eastAsia"/>
        </w:rPr>
      </w:pPr>
      <w:r>
        <w:rPr>
          <w:rFonts w:hint="eastAsia"/>
        </w:rPr>
        <w:t>认罪是向我们所冒犯的上帝承认我们的罪。</w:t>
      </w:r>
    </w:p>
    <w:p w14:paraId="70427675">
      <w:pPr>
        <w:spacing w:after="514" w:line="259" w:lineRule="auto"/>
        <w:ind w:left="0" w:firstLine="0"/>
        <w:jc w:val="left"/>
        <w:rPr>
          <w:rFonts w:hint="eastAsia"/>
        </w:rPr>
      </w:pPr>
    </w:p>
    <w:p w14:paraId="7975EB7A">
      <w:pPr>
        <w:spacing w:after="514" w:line="259" w:lineRule="auto"/>
        <w:ind w:left="0" w:firstLine="0"/>
        <w:jc w:val="left"/>
        <w:rPr>
          <w:rFonts w:hint="eastAsia"/>
        </w:rPr>
      </w:pPr>
      <w:r>
        <w:rPr>
          <w:rFonts w:hint="eastAsia"/>
        </w:rPr>
        <w:t>It is the natural expression of genuine repentance, which so affects us with a sense of our baseness and demerit, that we cannot refrain from accusing and condemning ourselves.</w:t>
      </w:r>
    </w:p>
    <w:p w14:paraId="0B627DF2">
      <w:pPr>
        <w:spacing w:after="514" w:line="259" w:lineRule="auto"/>
        <w:ind w:left="0" w:firstLine="0"/>
        <w:jc w:val="left"/>
        <w:rPr>
          <w:rFonts w:hint="eastAsia"/>
        </w:rPr>
      </w:pPr>
      <w:r>
        <w:rPr>
          <w:rFonts w:hint="eastAsia"/>
        </w:rPr>
        <w:t>这是真诚悔改的自然表达，它使我们深深感到自己的卑劣和不配，以至于我们无法不指责和定罪自己。</w:t>
      </w:r>
    </w:p>
    <w:p w14:paraId="5F79E951">
      <w:pPr>
        <w:spacing w:after="514" w:line="259" w:lineRule="auto"/>
        <w:ind w:left="0" w:firstLine="0"/>
        <w:jc w:val="left"/>
        <w:rPr>
          <w:rFonts w:hint="eastAsia"/>
        </w:rPr>
      </w:pPr>
    </w:p>
    <w:p w14:paraId="60542140">
      <w:pPr>
        <w:spacing w:after="514" w:line="259" w:lineRule="auto"/>
        <w:ind w:left="0" w:firstLine="0"/>
        <w:jc w:val="left"/>
        <w:rPr>
          <w:rFonts w:hint="eastAsia"/>
        </w:rPr>
      </w:pPr>
      <w:r>
        <w:rPr>
          <w:rFonts w:hint="eastAsia"/>
        </w:rPr>
        <w:t>With many of our sins, our fellow-men have nothing to do; and if they are secret, we are under no obligation to publish them.</w:t>
      </w:r>
    </w:p>
    <w:p w14:paraId="4CF43A97">
      <w:pPr>
        <w:spacing w:after="514" w:line="259" w:lineRule="auto"/>
        <w:ind w:left="0" w:firstLine="0"/>
        <w:jc w:val="left"/>
        <w:rPr>
          <w:rFonts w:hint="eastAsia"/>
        </w:rPr>
      </w:pPr>
      <w:r>
        <w:rPr>
          <w:rFonts w:hint="eastAsia"/>
        </w:rPr>
        <w:t>我们的许多罪与我们的同胞无关；如果它们是秘密的，我们也没有义务公布它们。</w:t>
      </w:r>
    </w:p>
    <w:p w14:paraId="4FED06FE">
      <w:pPr>
        <w:spacing w:after="514" w:line="259" w:lineRule="auto"/>
        <w:ind w:left="0" w:firstLine="0"/>
        <w:jc w:val="left"/>
        <w:rPr>
          <w:rFonts w:hint="eastAsia"/>
        </w:rPr>
      </w:pPr>
    </w:p>
    <w:p w14:paraId="2324D18C">
      <w:pPr>
        <w:spacing w:after="514" w:line="259" w:lineRule="auto"/>
        <w:ind w:left="0" w:firstLine="0"/>
        <w:jc w:val="left"/>
        <w:rPr>
          <w:rFonts w:hint="eastAsia"/>
        </w:rPr>
      </w:pPr>
      <w:r>
        <w:rPr>
          <w:rFonts w:hint="eastAsia"/>
        </w:rPr>
        <w:t>They have no right to call us to account, and no power to pardon us.</w:t>
      </w:r>
    </w:p>
    <w:p w14:paraId="7AC663A2">
      <w:pPr>
        <w:spacing w:after="514" w:line="259" w:lineRule="auto"/>
        <w:ind w:left="0" w:firstLine="0"/>
        <w:jc w:val="left"/>
        <w:rPr>
          <w:rFonts w:hint="eastAsia"/>
        </w:rPr>
      </w:pPr>
      <w:r>
        <w:rPr>
          <w:rFonts w:hint="eastAsia"/>
        </w:rPr>
        <w:t>他们无权追究我们的责任，也无权赦免我们。</w:t>
      </w:r>
    </w:p>
    <w:p w14:paraId="1D037170">
      <w:pPr>
        <w:spacing w:after="514" w:line="259" w:lineRule="auto"/>
        <w:ind w:left="0" w:firstLine="0"/>
        <w:jc w:val="left"/>
        <w:rPr>
          <w:rFonts w:hint="eastAsia"/>
        </w:rPr>
      </w:pPr>
    </w:p>
    <w:p w14:paraId="7416F87D">
      <w:pPr>
        <w:spacing w:after="514" w:line="259" w:lineRule="auto"/>
        <w:ind w:left="0" w:firstLine="0"/>
        <w:jc w:val="left"/>
        <w:rPr>
          <w:rFonts w:hint="eastAsia"/>
        </w:rPr>
      </w:pPr>
      <w:r>
        <w:rPr>
          <w:rFonts w:hint="eastAsia"/>
        </w:rPr>
        <w:t>God knows them all; and we confess them to him, not to give him information, but to own our guilt, to abase ourselves in his presence, to glorify his holiness and justice, and to signify that we are worthy of punishment, and hope to be forgiven and restored to favour only through his mercy.</w:t>
      </w:r>
    </w:p>
    <w:p w14:paraId="5BE87E40">
      <w:pPr>
        <w:spacing w:after="514" w:line="259" w:lineRule="auto"/>
        <w:ind w:left="0" w:firstLine="0"/>
        <w:jc w:val="left"/>
        <w:rPr>
          <w:rFonts w:hint="eastAsia"/>
        </w:rPr>
      </w:pPr>
      <w:r>
        <w:rPr>
          <w:rFonts w:hint="eastAsia"/>
        </w:rPr>
        <w:t>上帝知道我们所有的罪；我们向祂认罪，并非为了告知祂，而是为了承认我们的罪咎，在祂面前谦卑自己，荣耀祂的圣洁和公义，并表明我们配受惩罚，只盼望藉着祂的怜悯得赦免和恢复恩宠。</w:t>
      </w:r>
    </w:p>
    <w:p w14:paraId="25E4A18D">
      <w:pPr>
        <w:spacing w:after="514" w:line="259" w:lineRule="auto"/>
        <w:ind w:left="0" w:firstLine="0"/>
        <w:jc w:val="left"/>
        <w:rPr>
          <w:rFonts w:hint="eastAsia"/>
        </w:rPr>
      </w:pPr>
    </w:p>
    <w:p w14:paraId="2102BF7E">
      <w:pPr>
        <w:spacing w:after="514" w:line="259" w:lineRule="auto"/>
        <w:ind w:left="0" w:firstLine="0"/>
        <w:jc w:val="left"/>
        <w:rPr>
          <w:rFonts w:hint="eastAsia"/>
        </w:rPr>
      </w:pPr>
      <w:r>
        <w:rPr>
          <w:rFonts w:hint="eastAsia"/>
        </w:rPr>
        <w:t>Of this description was the prayer of David: "Have mercy upon me, O God, according to thy loving-kindness; according unto the multitude of thy tender mercies, blot out my transgressions. For I acknowledge my transgressions, and my sin is ever before me. Against thee, thee only, have I sinned, and done this evil in thy sight; that thou mightest be justified when thou speakest, and be clear when thou judgest."*</w:t>
      </w:r>
    </w:p>
    <w:p w14:paraId="59587F90">
      <w:pPr>
        <w:spacing w:after="514" w:line="259" w:lineRule="auto"/>
        <w:ind w:left="0" w:firstLine="0"/>
        <w:jc w:val="left"/>
        <w:rPr>
          <w:rFonts w:hint="eastAsia"/>
        </w:rPr>
      </w:pPr>
      <w:r>
        <w:rPr>
          <w:rFonts w:hint="eastAsia"/>
        </w:rPr>
        <w:t>大卫的祷告就是这一类的：“上帝啊，求你按你的慈爱怜恤我；按你丰盛的慈悲涂抹我的过犯。因为我知道我的过犯，我的罪常在我面前。我向你犯罪，惟独得罪了你，在你眼前行了这恶；以致你责备我的时候，显为公义；判断我的时候，显为清正。”*</w:t>
      </w:r>
    </w:p>
    <w:p w14:paraId="72C248BF">
      <w:pPr>
        <w:spacing w:after="514" w:line="259" w:lineRule="auto"/>
        <w:ind w:left="0" w:firstLine="0"/>
        <w:jc w:val="left"/>
        <w:rPr>
          <w:rFonts w:hint="eastAsia"/>
        </w:rPr>
      </w:pPr>
    </w:p>
    <w:p w14:paraId="092C1130">
      <w:pPr>
        <w:spacing w:after="514" w:line="259" w:lineRule="auto"/>
        <w:ind w:left="0" w:firstLine="0"/>
        <w:jc w:val="left"/>
        <w:rPr>
          <w:rFonts w:hint="eastAsia"/>
        </w:rPr>
      </w:pPr>
      <w:r>
        <w:rPr>
          <w:rFonts w:hint="eastAsia"/>
        </w:rPr>
        <w:t>The prayer of the Pharisee was rejected, because it consisted of thanksgiving alone; the formal, hypocritical thanksgiving of a man who gloried in his fancied superiority to others, but for the sake of decorum paid a passing compliment to God for having helped him to attain this pre-eminence: "God, I thank thee, that I am not as other men are."†</w:t>
      </w:r>
    </w:p>
    <w:p w14:paraId="485C6806">
      <w:pPr>
        <w:spacing w:after="514" w:line="259" w:lineRule="auto"/>
        <w:ind w:left="0" w:firstLine="0"/>
        <w:jc w:val="left"/>
        <w:rPr>
          <w:rFonts w:hint="eastAsia"/>
        </w:rPr>
      </w:pPr>
      <w:r>
        <w:rPr>
          <w:rFonts w:hint="eastAsia"/>
        </w:rPr>
        <w:t>法利赛人的祷告被拒绝了，因为它只包含感谢；一个因自己想象中优于他人而自夸之人的形式化、虚伪的感谢，但为了礼貌，他顺便向上帝道了谢，感谢上帝帮助他获得了这种优越地位：“上帝啊，我感谢你，我不像别人一样。”†</w:t>
      </w:r>
    </w:p>
    <w:p w14:paraId="67C12FEF">
      <w:pPr>
        <w:spacing w:after="514" w:line="259" w:lineRule="auto"/>
        <w:ind w:left="0" w:firstLine="0"/>
        <w:jc w:val="left"/>
        <w:rPr>
          <w:rFonts w:hint="eastAsia"/>
        </w:rPr>
      </w:pPr>
    </w:p>
    <w:p w14:paraId="6207010F">
      <w:pPr>
        <w:spacing w:after="514" w:line="259" w:lineRule="auto"/>
        <w:ind w:left="0" w:firstLine="0"/>
        <w:jc w:val="left"/>
        <w:rPr>
          <w:rFonts w:hint="eastAsia"/>
        </w:rPr>
      </w:pPr>
      <w:r>
        <w:rPr>
          <w:rFonts w:hint="eastAsia"/>
        </w:rPr>
        <w:t>Petition is the request of some favours from God.</w:t>
      </w:r>
    </w:p>
    <w:p w14:paraId="37187DAB">
      <w:pPr>
        <w:spacing w:after="514" w:line="259" w:lineRule="auto"/>
        <w:ind w:left="0" w:firstLine="0"/>
        <w:jc w:val="left"/>
        <w:rPr>
          <w:rFonts w:hint="eastAsia"/>
        </w:rPr>
      </w:pPr>
      <w:r>
        <w:rPr>
          <w:rFonts w:hint="eastAsia"/>
        </w:rPr>
        <w:t>祈求是向上帝请求某些恩惠。</w:t>
      </w:r>
    </w:p>
    <w:p w14:paraId="285ED77A">
      <w:pPr>
        <w:spacing w:after="514" w:line="259" w:lineRule="auto"/>
        <w:ind w:left="0" w:firstLine="0"/>
        <w:jc w:val="left"/>
        <w:rPr>
          <w:rFonts w:hint="eastAsia"/>
        </w:rPr>
      </w:pPr>
    </w:p>
    <w:p w14:paraId="5FBB79E4">
      <w:pPr>
        <w:spacing w:after="514" w:line="259" w:lineRule="auto"/>
        <w:ind w:left="0" w:firstLine="0"/>
        <w:jc w:val="left"/>
        <w:rPr>
          <w:rFonts w:hint="eastAsia"/>
        </w:rPr>
      </w:pPr>
      <w:r>
        <w:rPr>
          <w:rFonts w:hint="eastAsia"/>
        </w:rPr>
        <w:t>I have already observed that prayer, in the proper sense of the word, consists in petition alone.</w:t>
      </w:r>
    </w:p>
    <w:p w14:paraId="72DF032B">
      <w:pPr>
        <w:spacing w:after="514" w:line="259" w:lineRule="auto"/>
        <w:ind w:left="0" w:firstLine="0"/>
        <w:jc w:val="left"/>
        <w:rPr>
          <w:rFonts w:hint="eastAsia"/>
        </w:rPr>
      </w:pPr>
      <w:r>
        <w:rPr>
          <w:rFonts w:hint="eastAsia"/>
        </w:rPr>
        <w:t>我已说过，祷告，就其本义而言，只在于祈求。</w:t>
      </w:r>
    </w:p>
    <w:p w14:paraId="313DC9E4">
      <w:pPr>
        <w:spacing w:after="514" w:line="259" w:lineRule="auto"/>
        <w:ind w:left="0" w:firstLine="0"/>
        <w:jc w:val="left"/>
        <w:rPr>
          <w:rFonts w:hint="eastAsia"/>
        </w:rPr>
      </w:pPr>
    </w:p>
    <w:p w14:paraId="1EB85672">
      <w:pPr>
        <w:spacing w:after="514" w:line="259" w:lineRule="auto"/>
        <w:ind w:left="0" w:firstLine="0"/>
        <w:jc w:val="left"/>
        <w:rPr>
          <w:rFonts w:hint="eastAsia"/>
        </w:rPr>
      </w:pPr>
      <w:r>
        <w:rPr>
          <w:rFonts w:hint="eastAsia"/>
        </w:rPr>
        <w:t>We ask blessings from God, because he is the sole fountain of good; and we ask blessings of every kind, because they are all at his disposal.</w:t>
      </w:r>
    </w:p>
    <w:p w14:paraId="0B5DC7F6">
      <w:pPr>
        <w:spacing w:after="514" w:line="259" w:lineRule="auto"/>
        <w:ind w:left="0" w:firstLine="0"/>
        <w:jc w:val="left"/>
        <w:rPr>
          <w:rFonts w:hint="eastAsia"/>
        </w:rPr>
      </w:pPr>
      <w:r>
        <w:rPr>
          <w:rFonts w:hint="eastAsia"/>
        </w:rPr>
        <w:t>我们向上帝求福，因为祂是良善的唯一源泉；我们求各种福，因为它们都在祂的掌管之中。</w:t>
      </w:r>
    </w:p>
    <w:p w14:paraId="0100364C">
      <w:pPr>
        <w:spacing w:after="514" w:line="259" w:lineRule="auto"/>
        <w:ind w:left="0" w:firstLine="0"/>
        <w:jc w:val="left"/>
        <w:rPr>
          <w:rFonts w:hint="eastAsia"/>
        </w:rPr>
      </w:pPr>
    </w:p>
    <w:p w14:paraId="2D281FAD">
      <w:pPr>
        <w:spacing w:after="514" w:line="259" w:lineRule="auto"/>
        <w:ind w:left="0" w:firstLine="0"/>
        <w:jc w:val="left"/>
        <w:rPr>
          <w:rFonts w:hint="eastAsia"/>
        </w:rPr>
      </w:pPr>
      <w:r>
        <w:rPr>
          <w:rFonts w:hint="eastAsia"/>
        </w:rPr>
        <w:t>"Every good gift, and every perfect gift, is from above, and cometh down from the Father of lights, with whom there is no variableness, neither shadow of turning."‡</w:t>
      </w:r>
    </w:p>
    <w:p w14:paraId="7CC0BE0D">
      <w:pPr>
        <w:spacing w:after="514" w:line="259" w:lineRule="auto"/>
        <w:ind w:left="0" w:firstLine="0"/>
        <w:jc w:val="left"/>
        <w:rPr>
          <w:rFonts w:hint="eastAsia"/>
        </w:rPr>
      </w:pPr>
      <w:r>
        <w:rPr>
          <w:rFonts w:hint="eastAsia"/>
        </w:rPr>
        <w:t>“各样美善的恩赐和各样全备的赏赐都是从上头来的，从众光之父那里降下来的；在祂并没有改变，也没有转动的影儿。”‡</w:t>
      </w:r>
    </w:p>
    <w:p w14:paraId="25522318">
      <w:pPr>
        <w:spacing w:after="514" w:line="259" w:lineRule="auto"/>
        <w:ind w:left="0" w:firstLine="0"/>
        <w:jc w:val="left"/>
        <w:rPr>
          <w:rFonts w:hint="eastAsia"/>
        </w:rPr>
      </w:pPr>
    </w:p>
    <w:p w14:paraId="496C36BC">
      <w:pPr>
        <w:spacing w:after="514" w:line="259" w:lineRule="auto"/>
        <w:ind w:left="0" w:firstLine="0"/>
        <w:jc w:val="left"/>
        <w:rPr>
          <w:rFonts w:hint="eastAsia"/>
        </w:rPr>
      </w:pPr>
      <w:r>
        <w:rPr>
          <w:rFonts w:hint="eastAsia"/>
        </w:rPr>
        <w:t>Our state of constant dependence and constant want, renders it necessary that we should be always presenting petitions.</w:t>
      </w:r>
    </w:p>
    <w:p w14:paraId="07309182">
      <w:pPr>
        <w:spacing w:after="514" w:line="259" w:lineRule="auto"/>
        <w:ind w:left="0" w:firstLine="0"/>
        <w:jc w:val="left"/>
        <w:rPr>
          <w:rFonts w:hint="eastAsia"/>
        </w:rPr>
      </w:pPr>
      <w:r>
        <w:rPr>
          <w:rFonts w:hint="eastAsia"/>
        </w:rPr>
        <w:t>我们持续的依赖和持续的需要，使我们有必要不断地呈上祈求。</w:t>
      </w:r>
    </w:p>
    <w:p w14:paraId="25C209D8">
      <w:pPr>
        <w:spacing w:after="514" w:line="259" w:lineRule="auto"/>
        <w:ind w:left="0" w:firstLine="0"/>
        <w:jc w:val="left"/>
        <w:rPr>
          <w:rFonts w:hint="eastAsia"/>
        </w:rPr>
      </w:pPr>
    </w:p>
    <w:p w14:paraId="1C0C8B9A">
      <w:pPr>
        <w:spacing w:after="514" w:line="259" w:lineRule="auto"/>
        <w:ind w:left="0" w:firstLine="0"/>
        <w:jc w:val="left"/>
        <w:rPr>
          <w:rFonts w:hint="eastAsia"/>
        </w:rPr>
      </w:pPr>
      <w:r>
        <w:rPr>
          <w:rFonts w:hint="eastAsia"/>
        </w:rPr>
        <w:t>We have no permanent source of supply at our command, and even what we possess we cannot call our own.</w:t>
      </w:r>
    </w:p>
    <w:p w14:paraId="4D0F162D">
      <w:pPr>
        <w:spacing w:after="514" w:line="259" w:lineRule="auto"/>
        <w:ind w:left="0" w:firstLine="0"/>
        <w:jc w:val="left"/>
        <w:rPr>
          <w:rFonts w:hint="eastAsia"/>
        </w:rPr>
      </w:pPr>
      <w:r>
        <w:rPr>
          <w:rFonts w:hint="eastAsia"/>
        </w:rPr>
        <w:t>我们没有可供我们支配的永久供应来源，甚至我们所拥有的也不能称之为我们自己的。</w:t>
      </w:r>
    </w:p>
    <w:p w14:paraId="09BD1B63">
      <w:pPr>
        <w:spacing w:after="514" w:line="259" w:lineRule="auto"/>
        <w:ind w:left="0" w:firstLine="0"/>
        <w:jc w:val="left"/>
        <w:rPr>
          <w:rFonts w:hint="eastAsia"/>
        </w:rPr>
      </w:pPr>
    </w:p>
    <w:p w14:paraId="30868B20">
      <w:pPr>
        <w:spacing w:after="514" w:line="259" w:lineRule="auto"/>
        <w:ind w:left="0" w:firstLine="0"/>
        <w:jc w:val="left"/>
        <w:rPr>
          <w:rFonts w:hint="eastAsia"/>
        </w:rPr>
      </w:pPr>
      <w:r>
        <w:rPr>
          <w:rFonts w:hint="eastAsia"/>
        </w:rPr>
        <w:t>He who has received grace, should pray that it may be continued and increased; he who possesses a competent portion of this world's goods, should still pray for his daily bread, because, without the Divine blessing, his riches will make to themselves wings, and fly away as an eagle towards heaven; his food will not nourish, and his garments will not warm him.</w:t>
      </w:r>
    </w:p>
    <w:p w14:paraId="31F81FAB">
      <w:pPr>
        <w:spacing w:after="514" w:line="259" w:lineRule="auto"/>
        <w:ind w:left="0" w:firstLine="0"/>
        <w:jc w:val="left"/>
        <w:rPr>
          <w:rFonts w:hint="eastAsia"/>
        </w:rPr>
      </w:pPr>
      <w:r>
        <w:rPr>
          <w:rFonts w:hint="eastAsia"/>
        </w:rPr>
        <w:t>那领受了恩典的，当求恩典得以持续和加增；那拥有今世财物足够之分的，仍当求日用的饮食，因为若没有神圣的祝福，他的财富就会长出翅膀，如鹰向天飞去；他的食物不能滋养，他的衣服不能保暖。</w:t>
      </w:r>
    </w:p>
    <w:p w14:paraId="4C2278F4">
      <w:pPr>
        <w:spacing w:after="514" w:line="259" w:lineRule="auto"/>
        <w:ind w:left="0" w:firstLine="0"/>
        <w:jc w:val="left"/>
        <w:rPr>
          <w:rFonts w:hint="eastAsia"/>
        </w:rPr>
      </w:pPr>
    </w:p>
    <w:p w14:paraId="7DF9DA0E">
      <w:pPr>
        <w:spacing w:after="514" w:line="259" w:lineRule="auto"/>
        <w:ind w:left="0" w:firstLine="0"/>
        <w:jc w:val="left"/>
        <w:rPr>
          <w:rFonts w:hint="eastAsia"/>
        </w:rPr>
      </w:pPr>
      <w:r>
        <w:rPr>
          <w:rFonts w:hint="eastAsia"/>
        </w:rPr>
        <w:t>Prayer should be addressed to God alone: "Thou shalt worship the Lord thy God, and him only shalt thou serve."§</w:t>
      </w:r>
    </w:p>
    <w:p w14:paraId="266C0736">
      <w:pPr>
        <w:spacing w:after="514" w:line="259" w:lineRule="auto"/>
        <w:ind w:left="0" w:firstLine="0"/>
        <w:jc w:val="left"/>
        <w:rPr>
          <w:rFonts w:hint="eastAsia"/>
        </w:rPr>
      </w:pPr>
      <w:r>
        <w:rPr>
          <w:rFonts w:hint="eastAsia"/>
        </w:rPr>
        <w:t>祷告应只向上帝发出：“当拜主你的上帝，单要事奉祂。”§</w:t>
      </w:r>
    </w:p>
    <w:p w14:paraId="53E933C5">
      <w:pPr>
        <w:spacing w:after="514" w:line="259" w:lineRule="auto"/>
        <w:ind w:left="0" w:firstLine="0"/>
        <w:jc w:val="left"/>
        <w:rPr>
          <w:rFonts w:hint="eastAsia"/>
        </w:rPr>
      </w:pPr>
    </w:p>
    <w:p w14:paraId="76497932">
      <w:pPr>
        <w:spacing w:after="514" w:line="259" w:lineRule="auto"/>
        <w:ind w:left="0" w:firstLine="0"/>
        <w:jc w:val="left"/>
        <w:rPr>
          <w:rFonts w:hint="eastAsia"/>
        </w:rPr>
      </w:pPr>
      <w:r>
        <w:rPr>
          <w:rFonts w:hint="eastAsia"/>
        </w:rPr>
        <w:t>Nothing can be more explicit than this declaration, which should have precluded, among those who acknowledge the Divine authority of the Scriptures, all deviations from the path of duty so clearly marked out in them.</w:t>
      </w:r>
    </w:p>
    <w:p w14:paraId="2794793B">
      <w:pPr>
        <w:spacing w:after="514" w:line="259" w:lineRule="auto"/>
        <w:ind w:left="0" w:firstLine="0"/>
        <w:jc w:val="left"/>
        <w:rPr>
          <w:rFonts w:hint="eastAsia"/>
        </w:rPr>
      </w:pPr>
      <w:r>
        <w:rPr>
          <w:rFonts w:hint="eastAsia"/>
        </w:rPr>
        <w:t>没有什么比这个宣告更明确的了，它本应在承认圣经神圣权威的人中间，杜绝一切偏离其中如此清晰标明的责任之路的行为。</w:t>
      </w:r>
    </w:p>
    <w:p w14:paraId="72D75200">
      <w:pPr>
        <w:spacing w:after="514" w:line="259" w:lineRule="auto"/>
        <w:ind w:left="0" w:firstLine="0"/>
        <w:jc w:val="left"/>
        <w:rPr>
          <w:rFonts w:hint="eastAsia"/>
        </w:rPr>
      </w:pPr>
    </w:p>
    <w:p w14:paraId="4D6818B3">
      <w:pPr>
        <w:spacing w:after="514" w:line="259" w:lineRule="auto"/>
        <w:ind w:left="0" w:firstLine="0"/>
        <w:jc w:val="left"/>
        <w:rPr>
          <w:rFonts w:hint="eastAsia"/>
        </w:rPr>
      </w:pPr>
      <w:r>
        <w:rPr>
          <w:rFonts w:hint="eastAsia"/>
        </w:rPr>
        <w:t>It is sufficient to justify us in rejecting the worship which is given in the Church of Rome to saints and angels, and in pronouncing it to be idolatrous.</w:t>
      </w:r>
    </w:p>
    <w:p w14:paraId="5D05C68F">
      <w:pPr>
        <w:spacing w:after="514" w:line="259" w:lineRule="auto"/>
        <w:ind w:left="0" w:firstLine="0"/>
        <w:jc w:val="left"/>
        <w:rPr>
          <w:rFonts w:hint="eastAsia"/>
        </w:rPr>
      </w:pPr>
      <w:r>
        <w:rPr>
          <w:rFonts w:hint="eastAsia"/>
        </w:rPr>
        <w:t>这足以证明我们拒绝罗马教会对圣徒和天使的敬拜，并宣称其为偶像崇拜是正当的。</w:t>
      </w:r>
    </w:p>
    <w:p w14:paraId="795E8DA4">
      <w:pPr>
        <w:spacing w:after="514" w:line="259" w:lineRule="auto"/>
        <w:ind w:left="0" w:firstLine="0"/>
        <w:jc w:val="left"/>
        <w:rPr>
          <w:rFonts w:hint="eastAsia"/>
        </w:rPr>
      </w:pPr>
    </w:p>
    <w:p w14:paraId="7BCC23DB">
      <w:pPr>
        <w:spacing w:after="514" w:line="259" w:lineRule="auto"/>
        <w:ind w:left="0" w:firstLine="0"/>
        <w:jc w:val="left"/>
        <w:rPr>
          <w:rFonts w:hint="eastAsia"/>
        </w:rPr>
      </w:pPr>
      <w:r>
        <w:rPr>
          <w:rFonts w:hint="eastAsia"/>
        </w:rPr>
        <w:t>As the statute is express, so the reasons on which it is founded are obvious.</w:t>
      </w:r>
    </w:p>
    <w:p w14:paraId="17CC8A33">
      <w:pPr>
        <w:spacing w:after="514" w:line="259" w:lineRule="auto"/>
        <w:ind w:left="0" w:firstLine="0"/>
        <w:jc w:val="left"/>
        <w:rPr>
          <w:rFonts w:hint="eastAsia"/>
        </w:rPr>
      </w:pPr>
      <w:r>
        <w:rPr>
          <w:rFonts w:hint="eastAsia"/>
        </w:rPr>
        <w:t>正如法令是明确的，其所依据的理由也是显而易见的。</w:t>
      </w:r>
    </w:p>
    <w:p w14:paraId="179B9B6F">
      <w:pPr>
        <w:spacing w:after="514" w:line="259" w:lineRule="auto"/>
        <w:ind w:left="0" w:firstLine="0"/>
        <w:jc w:val="left"/>
        <w:rPr>
          <w:rFonts w:hint="eastAsia"/>
        </w:rPr>
      </w:pPr>
    </w:p>
    <w:p w14:paraId="52B85842">
      <w:pPr>
        <w:spacing w:after="514" w:line="259" w:lineRule="auto"/>
        <w:ind w:left="0" w:firstLine="0"/>
        <w:jc w:val="left"/>
        <w:rPr>
          <w:rFonts w:hint="eastAsia"/>
        </w:rPr>
      </w:pPr>
      <w:r>
        <w:rPr>
          <w:rFonts w:hint="eastAsia"/>
        </w:rPr>
        <w:t>First, God alone can hear all our requests.</w:t>
      </w:r>
    </w:p>
    <w:p w14:paraId="1F92E45B">
      <w:pPr>
        <w:spacing w:after="514" w:line="259" w:lineRule="auto"/>
        <w:ind w:left="0" w:firstLine="0"/>
        <w:jc w:val="left"/>
        <w:rPr>
          <w:rFonts w:hint="eastAsia"/>
        </w:rPr>
      </w:pPr>
      <w:r>
        <w:rPr>
          <w:rFonts w:hint="eastAsia"/>
        </w:rPr>
        <w:t>首先，唯有上帝能听见我们所有的请求。</w:t>
      </w:r>
    </w:p>
    <w:p w14:paraId="5F5120F0">
      <w:pPr>
        <w:spacing w:after="514" w:line="259" w:lineRule="auto"/>
        <w:ind w:left="0" w:firstLine="0"/>
        <w:jc w:val="left"/>
        <w:rPr>
          <w:rFonts w:hint="eastAsia"/>
        </w:rPr>
      </w:pPr>
    </w:p>
    <w:p w14:paraId="23780350">
      <w:pPr>
        <w:spacing w:after="514" w:line="259" w:lineRule="auto"/>
        <w:ind w:left="0" w:firstLine="0"/>
        <w:jc w:val="left"/>
        <w:rPr>
          <w:rFonts w:hint="eastAsia"/>
        </w:rPr>
      </w:pPr>
      <w:r>
        <w:rPr>
          <w:rFonts w:hint="eastAsia"/>
        </w:rPr>
        <w:t>He is present with us wherever we are, and not only listens to our words, but understands our thoughts and the desires of our hearts.</w:t>
      </w:r>
    </w:p>
    <w:p w14:paraId="4225741C">
      <w:pPr>
        <w:spacing w:after="514" w:line="259" w:lineRule="auto"/>
        <w:ind w:left="0" w:firstLine="0"/>
        <w:jc w:val="left"/>
        <w:rPr>
          <w:rFonts w:hint="eastAsia"/>
        </w:rPr>
      </w:pPr>
      <w:r>
        <w:rPr>
          <w:rFonts w:hint="eastAsia"/>
        </w:rPr>
        <w:t>祂无所不在，与我们同在，不仅听我们的言语，也明白我们的心思意念和心中的愿望。</w:t>
      </w:r>
    </w:p>
    <w:p w14:paraId="6D8A6582">
      <w:pPr>
        <w:spacing w:after="514" w:line="259" w:lineRule="auto"/>
        <w:ind w:left="0" w:firstLine="0"/>
        <w:jc w:val="left"/>
        <w:rPr>
          <w:rFonts w:hint="eastAsia"/>
        </w:rPr>
      </w:pPr>
    </w:p>
    <w:p w14:paraId="64F74E2C">
      <w:pPr>
        <w:spacing w:after="514" w:line="259" w:lineRule="auto"/>
        <w:ind w:left="0" w:firstLine="0"/>
        <w:jc w:val="left"/>
        <w:rPr>
          <w:rFonts w:hint="eastAsia"/>
        </w:rPr>
      </w:pPr>
      <w:r>
        <w:rPr>
          <w:rFonts w:hint="eastAsia"/>
        </w:rPr>
        <w:t>In vain should we address ourselves to a being, with respect to whom we were in doubt whether our voice could reach him, and he were able to look beyond the exterior, and to judge of our sincerity.</w:t>
      </w:r>
    </w:p>
    <w:p w14:paraId="3CAE327E">
      <w:pPr>
        <w:spacing w:after="514" w:line="259" w:lineRule="auto"/>
        <w:ind w:left="0" w:firstLine="0"/>
        <w:jc w:val="left"/>
        <w:rPr>
          <w:rFonts w:hint="eastAsia"/>
        </w:rPr>
      </w:pPr>
      <w:r>
        <w:rPr>
          <w:rFonts w:hint="eastAsia"/>
        </w:rPr>
        <w:t>我们向一个我们怀疑我们的声音是否能达到祂那里，怀疑祂是否能看透外表、判断我们真诚的存在说话，将是徒劳的。</w:t>
      </w:r>
    </w:p>
    <w:p w14:paraId="4BD178DA">
      <w:pPr>
        <w:spacing w:after="514" w:line="259" w:lineRule="auto"/>
        <w:ind w:left="0" w:firstLine="0"/>
        <w:jc w:val="left"/>
        <w:rPr>
          <w:rFonts w:hint="eastAsia"/>
        </w:rPr>
      </w:pPr>
    </w:p>
    <w:p w14:paraId="3288046B">
      <w:pPr>
        <w:spacing w:after="514" w:line="259" w:lineRule="auto"/>
        <w:ind w:left="0" w:firstLine="0"/>
        <w:jc w:val="left"/>
        <w:rPr>
          <w:rFonts w:hint="eastAsia"/>
        </w:rPr>
      </w:pPr>
      <w:r>
        <w:rPr>
          <w:rFonts w:hint="eastAsia"/>
        </w:rPr>
        <w:t>This consideration alone demonstrates the folly, as well as the impiety, of addressing prayers to creatures.</w:t>
      </w:r>
    </w:p>
    <w:p w14:paraId="163DE95B">
      <w:pPr>
        <w:spacing w:after="514" w:line="259" w:lineRule="auto"/>
        <w:ind w:left="0" w:firstLine="0"/>
        <w:jc w:val="left"/>
        <w:rPr>
          <w:rFonts w:hint="eastAsia"/>
        </w:rPr>
      </w:pPr>
      <w:r>
        <w:rPr>
          <w:rFonts w:hint="eastAsia"/>
        </w:rPr>
        <w:t>单是这个考量，就证明了向受造物祷告的愚蠢和不敬虔。</w:t>
      </w:r>
    </w:p>
    <w:p w14:paraId="5F12E04F">
      <w:pPr>
        <w:spacing w:after="514" w:line="259" w:lineRule="auto"/>
        <w:ind w:left="0" w:firstLine="0"/>
        <w:jc w:val="left"/>
        <w:rPr>
          <w:rFonts w:hint="eastAsia"/>
        </w:rPr>
      </w:pPr>
    </w:p>
    <w:p w14:paraId="1E7E2F38">
      <w:pPr>
        <w:spacing w:after="514" w:line="259" w:lineRule="auto"/>
        <w:ind w:left="0" w:firstLine="0"/>
        <w:jc w:val="left"/>
        <w:rPr>
          <w:rFonts w:hint="eastAsia"/>
        </w:rPr>
      </w:pPr>
      <w:r>
        <w:rPr>
          <w:rFonts w:hint="eastAsia"/>
        </w:rPr>
        <w:t>High as is the rank of glorified spirits, and great as is the enlargement of their powers, we have no authentic information that they are acquainted with the affairs of men upon the earth.</w:t>
      </w:r>
    </w:p>
    <w:p w14:paraId="649726FA">
      <w:pPr>
        <w:spacing w:after="514" w:line="259" w:lineRule="auto"/>
        <w:ind w:left="0" w:firstLine="0"/>
        <w:jc w:val="left"/>
        <w:rPr>
          <w:rFonts w:hint="eastAsia"/>
        </w:rPr>
      </w:pPr>
      <w:r>
        <w:rPr>
          <w:rFonts w:hint="eastAsia"/>
        </w:rPr>
        <w:t>荣耀之灵的地位虽然崇高，他们的能力虽然大为增强，但我们没有可靠的信息表明他们了解地上世人的事。</w:t>
      </w:r>
    </w:p>
    <w:p w14:paraId="52E2AC61">
      <w:pPr>
        <w:spacing w:after="514" w:line="259" w:lineRule="auto"/>
        <w:ind w:left="0" w:firstLine="0"/>
        <w:jc w:val="left"/>
        <w:rPr>
          <w:rFonts w:hint="eastAsia"/>
        </w:rPr>
      </w:pPr>
    </w:p>
    <w:p w14:paraId="630BE767">
      <w:pPr>
        <w:spacing w:after="514" w:line="259" w:lineRule="auto"/>
        <w:ind w:left="0" w:firstLine="0"/>
        <w:jc w:val="left"/>
        <w:rPr>
          <w:rFonts w:hint="eastAsia"/>
        </w:rPr>
      </w:pPr>
      <w:r>
        <w:rPr>
          <w:rFonts w:hint="eastAsia"/>
        </w:rPr>
        <w:t>It is not improbable that, except so far as God may be pleased to make discoveries to them for particular purposes, they are ignorant of our affairs; and to suppose them to know all things, and especially to know the heart, would be to suppose them to be gods.</w:t>
      </w:r>
    </w:p>
    <w:p w14:paraId="204C2AF4">
      <w:pPr>
        <w:spacing w:after="514" w:line="259" w:lineRule="auto"/>
        <w:ind w:left="0" w:firstLine="0"/>
        <w:jc w:val="left"/>
        <w:rPr>
          <w:rFonts w:hint="eastAsia"/>
        </w:rPr>
      </w:pPr>
      <w:r>
        <w:rPr>
          <w:rFonts w:hint="eastAsia"/>
        </w:rPr>
        <w:t>很可能，除非上帝为了特定的目的乐意向他们启示，否则他们对我们的事一无所知；而设想他们知道万事，尤其是知道人心，就等于是设想他们是神。</w:t>
      </w:r>
    </w:p>
    <w:p w14:paraId="66983666">
      <w:pPr>
        <w:spacing w:after="514" w:line="259" w:lineRule="auto"/>
        <w:ind w:left="0" w:firstLine="0"/>
        <w:jc w:val="left"/>
        <w:rPr>
          <w:rFonts w:hint="eastAsia"/>
        </w:rPr>
      </w:pPr>
    </w:p>
    <w:p w14:paraId="1D26C1AD">
      <w:pPr>
        <w:spacing w:after="514" w:line="259" w:lineRule="auto"/>
        <w:ind w:left="0" w:firstLine="0"/>
        <w:jc w:val="left"/>
        <w:rPr>
          <w:rFonts w:hint="eastAsia"/>
        </w:rPr>
      </w:pPr>
      <w:r>
        <w:rPr>
          <w:rFonts w:hint="eastAsia"/>
        </w:rPr>
        <w:t>The ironical words of Elijah to the priests of Baal, may be addressed with the utmost propriety to the man who prays to a saint: "Cry aloud, for either he is talking, or he is pursuing, or peradventure he sleepeth, and must be awaked."*</w:t>
      </w:r>
    </w:p>
    <w:p w14:paraId="1C5B016B">
      <w:pPr>
        <w:spacing w:after="514" w:line="259" w:lineRule="auto"/>
        <w:ind w:left="0" w:firstLine="0"/>
        <w:jc w:val="left"/>
        <w:rPr>
          <w:rFonts w:hint="eastAsia"/>
        </w:rPr>
      </w:pPr>
      <w:r>
        <w:rPr>
          <w:rFonts w:hint="eastAsia"/>
        </w:rPr>
        <w:t>以利亚对巴力祭司所说的讽刺话，完全可以恰当地用于向圣徒祷告的人：“大声求告吧，因为他或是在默想，或是在追赶，或是在睡觉，必须叫醒他。”*</w:t>
      </w:r>
    </w:p>
    <w:p w14:paraId="508AC250">
      <w:pPr>
        <w:spacing w:after="514" w:line="259" w:lineRule="auto"/>
        <w:ind w:left="0" w:firstLine="0"/>
        <w:jc w:val="left"/>
        <w:rPr>
          <w:rFonts w:hint="eastAsia"/>
        </w:rPr>
      </w:pPr>
    </w:p>
    <w:p w14:paraId="5D3B6738">
      <w:pPr>
        <w:spacing w:after="514" w:line="259" w:lineRule="auto"/>
        <w:ind w:left="0" w:firstLine="0"/>
        <w:jc w:val="left"/>
        <w:rPr>
          <w:rFonts w:hint="eastAsia"/>
        </w:rPr>
      </w:pPr>
      <w:r>
        <w:rPr>
          <w:rFonts w:hint="eastAsia"/>
        </w:rPr>
        <w:t>But all things are "naked and manifest to him with whom we have to do;" and we pray to him, because we are assured that his ear is always open to our cry.</w:t>
      </w:r>
    </w:p>
    <w:p w14:paraId="6E03DB12">
      <w:pPr>
        <w:spacing w:after="514" w:line="259" w:lineRule="auto"/>
        <w:ind w:left="0" w:firstLine="0"/>
        <w:jc w:val="left"/>
        <w:rPr>
          <w:rFonts w:hint="eastAsia"/>
        </w:rPr>
      </w:pPr>
      <w:r>
        <w:rPr>
          <w:rFonts w:hint="eastAsia"/>
        </w:rPr>
        <w:t>但万事在那与我们有关系的主眼前，都是赤露敞开的；我们向祂祷告，因为我们确信祂的耳朵总是向我们的呼求敞开。</w:t>
      </w:r>
    </w:p>
    <w:p w14:paraId="41C5D787">
      <w:pPr>
        <w:spacing w:after="514" w:line="259" w:lineRule="auto"/>
        <w:ind w:left="0" w:firstLine="0"/>
        <w:jc w:val="left"/>
        <w:rPr>
          <w:rFonts w:hint="eastAsia"/>
        </w:rPr>
      </w:pPr>
    </w:p>
    <w:p w14:paraId="429F01A8">
      <w:pPr>
        <w:spacing w:after="514" w:line="259" w:lineRule="auto"/>
        <w:ind w:left="0" w:firstLine="0"/>
        <w:jc w:val="left"/>
        <w:rPr>
          <w:rFonts w:hint="eastAsia"/>
        </w:rPr>
      </w:pPr>
      <w:r>
        <w:rPr>
          <w:rFonts w:hint="eastAsia"/>
        </w:rPr>
        <w:t>Besides the simple knowledge of our requests, his unerring wisdom can decide upon every case which comes under his notice.</w:t>
      </w:r>
    </w:p>
    <w:p w14:paraId="29B02F9A">
      <w:pPr>
        <w:spacing w:after="514" w:line="259" w:lineRule="auto"/>
        <w:ind w:left="0" w:firstLine="0"/>
        <w:jc w:val="left"/>
        <w:rPr>
          <w:rFonts w:hint="eastAsia"/>
        </w:rPr>
      </w:pPr>
      <w:r>
        <w:rPr>
          <w:rFonts w:hint="eastAsia"/>
        </w:rPr>
        <w:t>除了单纯地知道我们的请求之外，祂无误的智慧能决定每一个祂所注意到的案件。</w:t>
      </w:r>
    </w:p>
    <w:p w14:paraId="3B36D760">
      <w:pPr>
        <w:spacing w:after="514" w:line="259" w:lineRule="auto"/>
        <w:ind w:left="0" w:firstLine="0"/>
        <w:jc w:val="left"/>
        <w:rPr>
          <w:rFonts w:hint="eastAsia"/>
        </w:rPr>
      </w:pPr>
    </w:p>
    <w:p w14:paraId="3298039C">
      <w:pPr>
        <w:spacing w:after="514" w:line="259" w:lineRule="auto"/>
        <w:ind w:left="0" w:firstLine="0"/>
        <w:jc w:val="left"/>
        <w:rPr>
          <w:rFonts w:hint="eastAsia"/>
        </w:rPr>
      </w:pPr>
      <w:r>
        <w:rPr>
          <w:rFonts w:hint="eastAsia"/>
        </w:rPr>
        <w:t>None of those mistakes will happen, which result from the short-sighted benevolence of human benefactors; he perceives what will be for our good, and what would be prejudicial to us, and we may implicitly resign ourselves to his disposal.</w:t>
      </w:r>
    </w:p>
    <w:p w14:paraId="2F299AE1">
      <w:pPr>
        <w:spacing w:after="514" w:line="259" w:lineRule="auto"/>
        <w:ind w:left="0" w:firstLine="0"/>
        <w:jc w:val="left"/>
        <w:rPr>
          <w:rFonts w:hint="eastAsia"/>
        </w:rPr>
      </w:pPr>
      <w:r>
        <w:rPr>
          <w:rFonts w:hint="eastAsia"/>
        </w:rPr>
        <w:t>那些因人类恩人短视的仁慈而导致的错误，都不会发生；祂察觉到什么对我们有益，什么对我们有害，我们可以毫无保留地将自己交托给祂的安排。</w:t>
      </w:r>
    </w:p>
    <w:p w14:paraId="4C3A83DC">
      <w:pPr>
        <w:spacing w:after="514" w:line="259" w:lineRule="auto"/>
        <w:ind w:left="0" w:firstLine="0"/>
        <w:jc w:val="left"/>
        <w:rPr>
          <w:rFonts w:hint="eastAsia"/>
        </w:rPr>
      </w:pPr>
    </w:p>
    <w:p w14:paraId="064E3D45">
      <w:pPr>
        <w:spacing w:after="514" w:line="259" w:lineRule="auto"/>
        <w:ind w:left="0" w:firstLine="0"/>
        <w:jc w:val="left"/>
        <w:rPr>
          <w:rFonts w:hint="eastAsia"/>
        </w:rPr>
      </w:pPr>
      <w:r>
        <w:rPr>
          <w:rFonts w:hint="eastAsia"/>
        </w:rPr>
        <w:t>Secondly, God alone can grant our requests.</w:t>
      </w:r>
    </w:p>
    <w:p w14:paraId="77F0D8B3">
      <w:pPr>
        <w:spacing w:after="514" w:line="259" w:lineRule="auto"/>
        <w:ind w:left="0" w:firstLine="0"/>
        <w:jc w:val="left"/>
        <w:rPr>
          <w:rFonts w:hint="eastAsia"/>
        </w:rPr>
      </w:pPr>
      <w:r>
        <w:rPr>
          <w:rFonts w:hint="eastAsia"/>
        </w:rPr>
        <w:t>第二，唯有上帝能允准我们的请求。</w:t>
      </w:r>
    </w:p>
    <w:p w14:paraId="422987B9">
      <w:pPr>
        <w:spacing w:after="514" w:line="259" w:lineRule="auto"/>
        <w:ind w:left="0" w:firstLine="0"/>
        <w:jc w:val="left"/>
        <w:rPr>
          <w:rFonts w:hint="eastAsia"/>
        </w:rPr>
      </w:pPr>
    </w:p>
    <w:p w14:paraId="514AC1BC">
      <w:pPr>
        <w:spacing w:after="514" w:line="259" w:lineRule="auto"/>
        <w:ind w:left="0" w:firstLine="0"/>
        <w:jc w:val="left"/>
        <w:rPr>
          <w:rFonts w:hint="eastAsia"/>
        </w:rPr>
      </w:pPr>
      <w:r>
        <w:rPr>
          <w:rFonts w:hint="eastAsia"/>
        </w:rPr>
        <w:t>There is nothing at the absolute disposal of creatures.</w:t>
      </w:r>
    </w:p>
    <w:p w14:paraId="0D4656F8">
      <w:pPr>
        <w:spacing w:after="514" w:line="259" w:lineRule="auto"/>
        <w:ind w:left="0" w:firstLine="0"/>
        <w:jc w:val="left"/>
        <w:rPr>
          <w:rFonts w:hint="eastAsia"/>
        </w:rPr>
      </w:pPr>
      <w:r>
        <w:rPr>
          <w:rFonts w:hint="eastAsia"/>
        </w:rPr>
        <w:t>没有任何事物是受造物可以绝对支配的。</w:t>
      </w:r>
    </w:p>
    <w:p w14:paraId="57B8070A">
      <w:pPr>
        <w:spacing w:after="514" w:line="259" w:lineRule="auto"/>
        <w:ind w:left="0" w:firstLine="0"/>
        <w:jc w:val="left"/>
        <w:rPr>
          <w:rFonts w:hint="eastAsia"/>
        </w:rPr>
      </w:pPr>
    </w:p>
    <w:p w14:paraId="642990B3">
      <w:pPr>
        <w:spacing w:after="514" w:line="259" w:lineRule="auto"/>
        <w:ind w:left="0" w:firstLine="0"/>
        <w:jc w:val="left"/>
        <w:rPr>
          <w:rFonts w:hint="eastAsia"/>
        </w:rPr>
      </w:pPr>
      <w:r>
        <w:rPr>
          <w:rFonts w:hint="eastAsia"/>
        </w:rPr>
        <w:t>As there are many things which they cannot do at all, so those things which are understood to lie within the sphere of their ability, they can do only when God permits, and assists them by his providence or grace.</w:t>
      </w:r>
    </w:p>
    <w:p w14:paraId="7BB270B0">
      <w:pPr>
        <w:spacing w:after="514" w:line="259" w:lineRule="auto"/>
        <w:ind w:left="0" w:firstLine="0"/>
        <w:jc w:val="left"/>
        <w:rPr>
          <w:rFonts w:hint="eastAsia"/>
        </w:rPr>
      </w:pPr>
      <w:r>
        <w:rPr>
          <w:rFonts w:hint="eastAsia"/>
        </w:rPr>
        <w:t>正如许多事他们根本无法做到，同样，那些被认为在他们能力范围内的事，他们也只有在上帝允许，并藉着祂的护理或恩典帮助他们时才能做到。</w:t>
      </w:r>
    </w:p>
    <w:p w14:paraId="275F4F51">
      <w:pPr>
        <w:spacing w:after="514" w:line="259" w:lineRule="auto"/>
        <w:ind w:left="0" w:firstLine="0"/>
        <w:jc w:val="left"/>
        <w:rPr>
          <w:rFonts w:hint="eastAsia"/>
        </w:rPr>
      </w:pPr>
    </w:p>
    <w:p w14:paraId="00DD2F16">
      <w:pPr>
        <w:spacing w:after="514" w:line="259" w:lineRule="auto"/>
        <w:ind w:left="0" w:firstLine="0"/>
        <w:jc w:val="left"/>
        <w:rPr>
          <w:rFonts w:hint="eastAsia"/>
        </w:rPr>
      </w:pPr>
      <w:r>
        <w:rPr>
          <w:rFonts w:hint="eastAsia"/>
        </w:rPr>
        <w:t>Why then should we apply to saints, or even to angels, who are dependent as well as we, and, although superior to us, are subject to similar restraints?</w:t>
      </w:r>
    </w:p>
    <w:p w14:paraId="5ABFC97B">
      <w:pPr>
        <w:spacing w:after="514" w:line="259" w:lineRule="auto"/>
        <w:ind w:left="0" w:firstLine="0"/>
        <w:jc w:val="left"/>
        <w:rPr>
          <w:rFonts w:hint="eastAsia"/>
        </w:rPr>
      </w:pPr>
      <w:r>
        <w:rPr>
          <w:rFonts w:hint="eastAsia"/>
        </w:rPr>
        <w:t>那么，我们为何要向圣徒，甚至天使求告呢？他们和我们一样是依赖的，并且虽然优于我们，却也受到类似的限制。</w:t>
      </w:r>
    </w:p>
    <w:p w14:paraId="6D4E3B56">
      <w:pPr>
        <w:spacing w:after="514" w:line="259" w:lineRule="auto"/>
        <w:ind w:left="0" w:firstLine="0"/>
        <w:jc w:val="left"/>
        <w:rPr>
          <w:rFonts w:hint="eastAsia"/>
        </w:rPr>
      </w:pPr>
    </w:p>
    <w:p w14:paraId="7F1E4C3E">
      <w:pPr>
        <w:spacing w:after="514" w:line="259" w:lineRule="auto"/>
        <w:ind w:left="0" w:firstLine="0"/>
        <w:jc w:val="left"/>
        <w:rPr>
          <w:rFonts w:hint="eastAsia"/>
        </w:rPr>
      </w:pPr>
      <w:r>
        <w:rPr>
          <w:rFonts w:hint="eastAsia"/>
        </w:rPr>
        <w:t>An angel could not deliver us from death, for he does not hold the keys of the grave and the invisible world; an angel could not pardon our sins, for he is not the Supreme Lawgiver, and the dispenser of mercy.</w:t>
      </w:r>
    </w:p>
    <w:p w14:paraId="79E003A3">
      <w:pPr>
        <w:spacing w:after="514" w:line="259" w:lineRule="auto"/>
        <w:ind w:left="0" w:firstLine="0"/>
        <w:jc w:val="left"/>
        <w:rPr>
          <w:rFonts w:hint="eastAsia"/>
        </w:rPr>
      </w:pPr>
      <w:r>
        <w:rPr>
          <w:rFonts w:hint="eastAsia"/>
        </w:rPr>
        <w:t>一个天使不能救我们脱离死亡，因为他没有掌管坟墓和阴间的钥匙；一个天使不能赦免我们的罪，因为他不是至高的立法者和施怜悯者。</w:t>
      </w:r>
    </w:p>
    <w:p w14:paraId="618DD48D">
      <w:pPr>
        <w:spacing w:after="514" w:line="259" w:lineRule="auto"/>
        <w:ind w:left="0" w:firstLine="0"/>
        <w:jc w:val="left"/>
        <w:rPr>
          <w:rFonts w:hint="eastAsia"/>
        </w:rPr>
      </w:pPr>
    </w:p>
    <w:p w14:paraId="7C0C2FF9">
      <w:pPr>
        <w:spacing w:after="514" w:line="259" w:lineRule="auto"/>
        <w:ind w:left="0" w:firstLine="0"/>
        <w:jc w:val="left"/>
        <w:rPr>
          <w:rFonts w:hint="eastAsia"/>
        </w:rPr>
      </w:pPr>
      <w:r>
        <w:rPr>
          <w:rFonts w:hint="eastAsia"/>
        </w:rPr>
        <w:t>A saint, a glorified saint, has no grace to communicate to us, for he has not more than he needs for himself; he could not, by his own power, relieve us for a single moment from pain, or procure for us a draught of water in the parched and thirsty wilderness.</w:t>
      </w:r>
    </w:p>
    <w:p w14:paraId="60E90127">
      <w:pPr>
        <w:spacing w:after="514" w:line="259" w:lineRule="auto"/>
        <w:ind w:left="0" w:firstLine="0"/>
        <w:jc w:val="left"/>
        <w:rPr>
          <w:rFonts w:hint="eastAsia"/>
        </w:rPr>
      </w:pPr>
      <w:r>
        <w:rPr>
          <w:rFonts w:hint="eastAsia"/>
        </w:rPr>
        <w:t>一个圣徒，一个荣耀的圣徒，没有恩典可以传递给我们，因为他自己所需要的已不富余；他不能凭自己的能力，使我们从痛苦中解脱片刻，或为我们在干渴的旷野中取一瓢水。</w:t>
      </w:r>
    </w:p>
    <w:p w14:paraId="69C8B274">
      <w:pPr>
        <w:spacing w:after="514" w:line="259" w:lineRule="auto"/>
        <w:ind w:left="0" w:firstLine="0"/>
        <w:jc w:val="left"/>
        <w:rPr>
          <w:rFonts w:hint="eastAsia"/>
        </w:rPr>
      </w:pPr>
    </w:p>
    <w:p w14:paraId="62E62F82">
      <w:pPr>
        <w:spacing w:after="514" w:line="259" w:lineRule="auto"/>
        <w:ind w:left="0" w:firstLine="0"/>
        <w:jc w:val="left"/>
        <w:rPr>
          <w:rFonts w:hint="eastAsia"/>
        </w:rPr>
      </w:pPr>
      <w:r>
        <w:rPr>
          <w:rFonts w:hint="eastAsia"/>
        </w:rPr>
        <w:t>To the worshippers of such beings we may apply the words of the prophet, "They have no knowledge that pray unto a god that cannot save;"† and we may add, that they would not save although they could, for the blessed inhabitants of heaven are too zealous for the Divine glory, to appropriate any part of it to themselves, or to sympathize with the impious men who attempt to raise them to an equal rank with the Most High.</w:t>
      </w:r>
    </w:p>
    <w:p w14:paraId="1116D0DD">
      <w:pPr>
        <w:spacing w:after="514" w:line="259" w:lineRule="auto"/>
        <w:ind w:left="0" w:firstLine="0"/>
        <w:jc w:val="left"/>
        <w:rPr>
          <w:rFonts w:hint="eastAsia"/>
        </w:rPr>
      </w:pPr>
      <w:r>
        <w:rPr>
          <w:rFonts w:hint="eastAsia"/>
        </w:rPr>
        <w:t>对于这些存在的敬拜者，我们可以引用先知的话：“他们毫无知识，向一个不能拯救的神祷告”；† 并且我们可以补充说，即使他们能拯救，他们也不会，因为天上蒙福的居民对神圣的荣耀过于热心，不会将任何一部分归于自己，也不会同情那些试图将他们提升到与至高者同等地位的不敬虔之人。</w:t>
      </w:r>
    </w:p>
    <w:p w14:paraId="19D645AE">
      <w:pPr>
        <w:spacing w:after="514" w:line="259" w:lineRule="auto"/>
        <w:ind w:left="0" w:firstLine="0"/>
        <w:jc w:val="left"/>
        <w:rPr>
          <w:rFonts w:hint="eastAsia"/>
        </w:rPr>
      </w:pPr>
    </w:p>
    <w:p w14:paraId="3275700A">
      <w:pPr>
        <w:spacing w:after="514" w:line="259" w:lineRule="auto"/>
        <w:ind w:left="0" w:firstLine="0"/>
        <w:jc w:val="left"/>
        <w:rPr>
          <w:rFonts w:hint="eastAsia"/>
        </w:rPr>
      </w:pPr>
      <w:r>
        <w:rPr>
          <w:rFonts w:hint="eastAsia"/>
        </w:rPr>
        <w:t>To him the earth belongs, and the fulness thereof; the heaven also is his, with all its treasures, and what good thing can his creatures ask which he is not able to bestow?</w:t>
      </w:r>
    </w:p>
    <w:p w14:paraId="00FBB25F">
      <w:pPr>
        <w:spacing w:after="514" w:line="259" w:lineRule="auto"/>
        <w:ind w:left="0" w:firstLine="0"/>
        <w:jc w:val="left"/>
        <w:rPr>
          <w:rFonts w:hint="eastAsia"/>
        </w:rPr>
      </w:pPr>
      <w:r>
        <w:rPr>
          <w:rFonts w:hint="eastAsia"/>
        </w:rPr>
        <w:t>地和其中所充满的都属乎祂；天和其中的一切宝藏也属乎祂，祂的受造物还能求什么祂不能赐下的美物呢？</w:t>
      </w:r>
    </w:p>
    <w:p w14:paraId="391691CC">
      <w:pPr>
        <w:spacing w:after="514" w:line="259" w:lineRule="auto"/>
        <w:ind w:left="0" w:firstLine="0"/>
        <w:jc w:val="left"/>
        <w:rPr>
          <w:rFonts w:hint="eastAsia"/>
        </w:rPr>
      </w:pPr>
    </w:p>
    <w:p w14:paraId="314CA890">
      <w:pPr>
        <w:spacing w:after="514" w:line="259" w:lineRule="auto"/>
        <w:ind w:left="0" w:firstLine="0"/>
        <w:jc w:val="left"/>
        <w:rPr>
          <w:rFonts w:hint="eastAsia"/>
        </w:rPr>
      </w:pPr>
      <w:r>
        <w:rPr>
          <w:rFonts w:hint="eastAsia"/>
        </w:rPr>
        <w:t>"My God shall supply all your need, according to his riches in glory by Christ Jesus."‡</w:t>
      </w:r>
    </w:p>
    <w:p w14:paraId="5514FEA1">
      <w:pPr>
        <w:spacing w:after="514" w:line="259" w:lineRule="auto"/>
        <w:ind w:left="0" w:firstLine="0"/>
        <w:jc w:val="left"/>
        <w:rPr>
          <w:rFonts w:hint="eastAsia"/>
        </w:rPr>
      </w:pPr>
      <w:r>
        <w:rPr>
          <w:rFonts w:hint="eastAsia"/>
        </w:rPr>
        <w:t>“我的上帝必照祂荣耀的丰富，在基督耶稣里，使你们一切所需用的都充足。”‡</w:t>
      </w:r>
    </w:p>
    <w:p w14:paraId="08BD4B10">
      <w:pPr>
        <w:spacing w:after="514" w:line="259" w:lineRule="auto"/>
        <w:ind w:left="0" w:firstLine="0"/>
        <w:jc w:val="left"/>
        <w:rPr>
          <w:rFonts w:hint="eastAsia"/>
        </w:rPr>
      </w:pPr>
    </w:p>
    <w:p w14:paraId="72F8828E">
      <w:pPr>
        <w:spacing w:after="514" w:line="259" w:lineRule="auto"/>
        <w:ind w:left="0" w:firstLine="0"/>
        <w:jc w:val="left"/>
        <w:rPr>
          <w:rFonts w:hint="eastAsia"/>
        </w:rPr>
      </w:pPr>
      <w:r>
        <w:rPr>
          <w:rFonts w:hint="eastAsia"/>
        </w:rPr>
        <w:t>We come, in prayer, to a fountain which is pouring out a copious and overflowing stream of blessings, and yet is always full.</w:t>
      </w:r>
    </w:p>
    <w:p w14:paraId="77CFFD9F">
      <w:pPr>
        <w:spacing w:after="514" w:line="259" w:lineRule="auto"/>
        <w:ind w:left="0" w:firstLine="0"/>
        <w:jc w:val="left"/>
        <w:rPr>
          <w:rFonts w:hint="eastAsia"/>
        </w:rPr>
      </w:pPr>
      <w:r>
        <w:rPr>
          <w:rFonts w:hint="eastAsia"/>
        </w:rPr>
        <w:t>我们在祷告中，来到一个源泉，它涌流着丰富满溢的祝福，却总是充满。</w:t>
      </w:r>
    </w:p>
    <w:p w14:paraId="42C0EF0F">
      <w:pPr>
        <w:spacing w:after="514" w:line="259" w:lineRule="auto"/>
        <w:ind w:left="0" w:firstLine="0"/>
        <w:jc w:val="left"/>
        <w:rPr>
          <w:rFonts w:hint="eastAsia"/>
        </w:rPr>
      </w:pPr>
    </w:p>
    <w:p w14:paraId="5628BD94">
      <w:pPr>
        <w:spacing w:after="514" w:line="259" w:lineRule="auto"/>
        <w:ind w:left="0" w:firstLine="0"/>
        <w:jc w:val="left"/>
        <w:rPr>
          <w:rFonts w:hint="eastAsia"/>
        </w:rPr>
      </w:pPr>
      <w:r>
        <w:rPr>
          <w:rFonts w:hint="eastAsia"/>
        </w:rPr>
        <w:t>As withholding doth not enrich, so giving doth not impoverish him; and we have no reason, therefore, to fear lest our frequent demands should exhaust his beneficence, or our importunity, should displease him.</w:t>
      </w:r>
    </w:p>
    <w:p w14:paraId="1366F46D">
      <w:pPr>
        <w:spacing w:after="514" w:line="259" w:lineRule="auto"/>
        <w:ind w:left="0" w:firstLine="0"/>
        <w:jc w:val="left"/>
        <w:rPr>
          <w:rFonts w:hint="eastAsia"/>
        </w:rPr>
      </w:pPr>
      <w:r>
        <w:rPr>
          <w:rFonts w:hint="eastAsia"/>
        </w:rPr>
        <w:t>正如不给不能使祂富足，给予也不能使祂贫穷；因此，我们没有理由害怕我们频繁的请求会耗尽祂的恩惠，或我们的纠缠会惹祂不悦。</w:t>
      </w:r>
    </w:p>
    <w:p w14:paraId="5E76CDAD">
      <w:pPr>
        <w:spacing w:after="514" w:line="259" w:lineRule="auto"/>
        <w:ind w:left="0" w:firstLine="0"/>
        <w:jc w:val="left"/>
        <w:rPr>
          <w:rFonts w:hint="eastAsia"/>
        </w:rPr>
      </w:pPr>
    </w:p>
    <w:p w14:paraId="32FB04FA">
      <w:pPr>
        <w:spacing w:after="514" w:line="259" w:lineRule="auto"/>
        <w:ind w:left="0" w:firstLine="0"/>
        <w:jc w:val="left"/>
        <w:rPr>
          <w:rFonts w:hint="eastAsia"/>
        </w:rPr>
      </w:pPr>
      <w:r>
        <w:rPr>
          <w:rFonts w:hint="eastAsia"/>
        </w:rPr>
        <w:t>The benevolence of creatures may be restrained by the apprehension that, by giving much to others, they shall not have enough for themselves; but God is all sufficient, and his favour is never solicited in vain.</w:t>
      </w:r>
    </w:p>
    <w:p w14:paraId="1213CD46">
      <w:pPr>
        <w:spacing w:after="514" w:line="259" w:lineRule="auto"/>
        <w:ind w:left="0" w:firstLine="0"/>
        <w:jc w:val="left"/>
        <w:rPr>
          <w:rFonts w:hint="eastAsia"/>
        </w:rPr>
      </w:pPr>
      <w:r>
        <w:rPr>
          <w:rFonts w:hint="eastAsia"/>
        </w:rPr>
        <w:t>受造物的仁慈可能会因担心给予他人过多，自己就不够用而受到限制；但上帝是全足的，向祂求恩绝不会徒劳。</w:t>
      </w:r>
    </w:p>
    <w:p w14:paraId="25938536">
      <w:pPr>
        <w:spacing w:after="514" w:line="259" w:lineRule="auto"/>
        <w:ind w:left="0" w:firstLine="0"/>
        <w:jc w:val="left"/>
        <w:rPr>
          <w:rFonts w:hint="eastAsia"/>
        </w:rPr>
      </w:pPr>
    </w:p>
    <w:p w14:paraId="0CB403E7">
      <w:pPr>
        <w:spacing w:after="514" w:line="259" w:lineRule="auto"/>
        <w:ind w:left="0" w:firstLine="0"/>
        <w:jc w:val="left"/>
        <w:rPr>
          <w:rFonts w:hint="eastAsia"/>
        </w:rPr>
      </w:pPr>
      <w:r>
        <w:rPr>
          <w:rFonts w:hint="eastAsia"/>
        </w:rPr>
        <w:t>This leads me to remark, in the third place, that God is willing to grant our requests.</w:t>
      </w:r>
    </w:p>
    <w:p w14:paraId="0F55875C">
      <w:pPr>
        <w:spacing w:after="514" w:line="259" w:lineRule="auto"/>
        <w:ind w:left="0" w:firstLine="0"/>
        <w:jc w:val="left"/>
        <w:rPr>
          <w:rFonts w:hint="eastAsia"/>
        </w:rPr>
      </w:pPr>
      <w:r>
        <w:rPr>
          <w:rFonts w:hint="eastAsia"/>
        </w:rPr>
        <w:t>这使我注意到，第三点，上帝乐意允准我们的请求。</w:t>
      </w:r>
    </w:p>
    <w:p w14:paraId="0E7BC7A7">
      <w:pPr>
        <w:spacing w:after="514" w:line="259" w:lineRule="auto"/>
        <w:ind w:left="0" w:firstLine="0"/>
        <w:jc w:val="left"/>
        <w:rPr>
          <w:rFonts w:hint="eastAsia"/>
        </w:rPr>
      </w:pPr>
    </w:p>
    <w:p w14:paraId="1C663986">
      <w:pPr>
        <w:spacing w:after="514" w:line="259" w:lineRule="auto"/>
        <w:ind w:left="0" w:firstLine="0"/>
        <w:jc w:val="left"/>
        <w:rPr>
          <w:rFonts w:hint="eastAsia"/>
        </w:rPr>
      </w:pPr>
      <w:r>
        <w:rPr>
          <w:rFonts w:hint="eastAsia"/>
        </w:rPr>
        <w:t>Prayer proceeds upon the idea of the benevolence of his nature.</w:t>
      </w:r>
    </w:p>
    <w:p w14:paraId="7651388C">
      <w:pPr>
        <w:spacing w:after="514" w:line="259" w:lineRule="auto"/>
        <w:ind w:left="0" w:firstLine="0"/>
        <w:jc w:val="left"/>
        <w:rPr>
          <w:rFonts w:hint="eastAsia"/>
        </w:rPr>
      </w:pPr>
      <w:r>
        <w:rPr>
          <w:rFonts w:hint="eastAsia"/>
        </w:rPr>
        <w:t>祷告是基于祂本性仁慈的观念。</w:t>
      </w:r>
    </w:p>
    <w:p w14:paraId="5E85CE90">
      <w:pPr>
        <w:spacing w:after="514" w:line="259" w:lineRule="auto"/>
        <w:ind w:left="0" w:firstLine="0"/>
        <w:jc w:val="left"/>
        <w:rPr>
          <w:rFonts w:hint="eastAsia"/>
        </w:rPr>
      </w:pPr>
    </w:p>
    <w:p w14:paraId="0C8523FB">
      <w:pPr>
        <w:spacing w:after="514" w:line="259" w:lineRule="auto"/>
        <w:ind w:left="0" w:firstLine="0"/>
        <w:jc w:val="left"/>
        <w:rPr>
          <w:rFonts w:hint="eastAsia"/>
        </w:rPr>
      </w:pPr>
      <w:r>
        <w:rPr>
          <w:rFonts w:hint="eastAsia"/>
        </w:rPr>
        <w:t>Were we to conceive of him as a malevolent or a selfish Being; were we to imagine even that he is indifferent, or that he would deem it beneath his dignity to take notice of such insignificant creatures and their petty affairs, there would be no inducement to present our petitions to him, and our labour would be bestowed in vain.</w:t>
      </w:r>
    </w:p>
    <w:p w14:paraId="5CF17D78">
      <w:pPr>
        <w:spacing w:after="514" w:line="259" w:lineRule="auto"/>
        <w:ind w:left="0" w:firstLine="0"/>
        <w:jc w:val="left"/>
        <w:rPr>
          <w:rFonts w:hint="eastAsia"/>
        </w:rPr>
      </w:pPr>
      <w:r>
        <w:rPr>
          <w:rFonts w:hint="eastAsia"/>
        </w:rPr>
        <w:t>如果我们设想祂是一个恶毒或自私的存在；如果我们甚至想象祂是冷漠的，或认为祂会觉得注意到如此微不足道的受造物和他们琐碎的事务有损祂的尊严，那么我们就没有任何动机向祂呈上我们的祈求，我们的劳苦也将是徒劳的。</w:t>
      </w:r>
    </w:p>
    <w:p w14:paraId="153A97FF">
      <w:pPr>
        <w:spacing w:after="514" w:line="259" w:lineRule="auto"/>
        <w:ind w:left="0" w:firstLine="0"/>
        <w:jc w:val="left"/>
        <w:rPr>
          <w:rFonts w:hint="eastAsia"/>
        </w:rPr>
      </w:pPr>
    </w:p>
    <w:p w14:paraId="5661208E">
      <w:pPr>
        <w:spacing w:after="514" w:line="259" w:lineRule="auto"/>
        <w:ind w:left="0" w:firstLine="0"/>
        <w:jc w:val="left"/>
        <w:rPr>
          <w:rFonts w:hint="eastAsia"/>
        </w:rPr>
      </w:pPr>
      <w:r>
        <w:rPr>
          <w:rFonts w:hint="eastAsia"/>
        </w:rPr>
        <w:t>On such views of the Deity, the Epicureans pronounced all religion to be vain; and some modern philosophers place him at such a distance from men, that every tie which seemed to unite them is broken; and shut up in the mysteriousness of his essence, he is only an object of uninteresting speculation.</w:t>
      </w:r>
    </w:p>
    <w:p w14:paraId="4A6DFADC">
      <w:pPr>
        <w:spacing w:after="514" w:line="259" w:lineRule="auto"/>
        <w:ind w:left="0" w:firstLine="0"/>
        <w:jc w:val="left"/>
        <w:rPr>
          <w:rFonts w:hint="eastAsia"/>
        </w:rPr>
      </w:pPr>
      <w:r>
        <w:rPr>
          <w:rFonts w:hint="eastAsia"/>
        </w:rPr>
        <w:t>基于对神性的这种看法，伊壁鸠鲁派宣称所有宗教都是虚妄的；一些现代哲学家将祂置于与人如此遥远的距离，以至于似乎联合他们的每一条纽带都被切断了；并且祂被封闭在祂本质的奥秘中，只是一个毫无趣味的思辨对象。</w:t>
      </w:r>
    </w:p>
    <w:p w14:paraId="24734329">
      <w:pPr>
        <w:spacing w:after="514" w:line="259" w:lineRule="auto"/>
        <w:ind w:left="0" w:firstLine="0"/>
        <w:jc w:val="left"/>
        <w:rPr>
          <w:rFonts w:hint="eastAsia"/>
        </w:rPr>
      </w:pPr>
    </w:p>
    <w:p w14:paraId="0172B537">
      <w:pPr>
        <w:spacing w:after="514" w:line="259" w:lineRule="auto"/>
        <w:ind w:left="0" w:firstLine="0"/>
        <w:jc w:val="left"/>
        <w:rPr>
          <w:rFonts w:hint="eastAsia"/>
        </w:rPr>
      </w:pPr>
      <w:r>
        <w:rPr>
          <w:rFonts w:hint="eastAsia"/>
        </w:rPr>
        <w:t>The Divine Being is communicative, not however necessarily, as the sun gives out his rays, or the fountain its streams, for then the universe should have existed from eternity, and all its inhabitants would be happy, and happy in the highest degree.</w:t>
      </w:r>
    </w:p>
    <w:p w14:paraId="268369DA">
      <w:pPr>
        <w:spacing w:after="514" w:line="259" w:lineRule="auto"/>
        <w:ind w:left="0" w:firstLine="0"/>
        <w:jc w:val="left"/>
        <w:rPr>
          <w:rFonts w:hint="eastAsia"/>
        </w:rPr>
      </w:pPr>
      <w:r>
        <w:rPr>
          <w:rFonts w:hint="eastAsia"/>
        </w:rPr>
        <w:t>神圣的存在是交通的，但并非必然的，不像太阳发出光芒，或泉源涌出溪流，因为那样的话，宇宙就应从永恒存在，其所有居民都将是幸福的，并且是最高程度的幸福。</w:t>
      </w:r>
    </w:p>
    <w:p w14:paraId="17D48F50">
      <w:pPr>
        <w:spacing w:after="514" w:line="259" w:lineRule="auto"/>
        <w:ind w:left="0" w:firstLine="0"/>
        <w:jc w:val="left"/>
        <w:rPr>
          <w:rFonts w:hint="eastAsia"/>
        </w:rPr>
      </w:pPr>
    </w:p>
    <w:p w14:paraId="51414C85">
      <w:pPr>
        <w:spacing w:after="514" w:line="259" w:lineRule="auto"/>
        <w:ind w:left="0" w:firstLine="0"/>
        <w:jc w:val="left"/>
        <w:rPr>
          <w:rFonts w:hint="eastAsia"/>
        </w:rPr>
      </w:pPr>
      <w:r>
        <w:rPr>
          <w:rFonts w:hint="eastAsia"/>
        </w:rPr>
        <w:t>But there is a principle in God which disposes him to diffuse felicity, according to the dictates of his wisdom, and in accordance with his other perfections; and in this principle originated the creation of heaven and earth, and the dispensations of providence and grace.</w:t>
      </w:r>
    </w:p>
    <w:p w14:paraId="6D885D88">
      <w:pPr>
        <w:spacing w:after="514" w:line="259" w:lineRule="auto"/>
        <w:ind w:left="0" w:firstLine="0"/>
        <w:jc w:val="left"/>
        <w:rPr>
          <w:rFonts w:hint="eastAsia"/>
        </w:rPr>
      </w:pPr>
      <w:r>
        <w:rPr>
          <w:rFonts w:hint="eastAsia"/>
        </w:rPr>
        <w:t>但上帝里面有一种原则，使祂倾向于根据祂智慧的指令，并与其他完美属性相协调地，传播福乐；而创造天地，以及护理和恩典的安排，都源于这个原则。</w:t>
      </w:r>
    </w:p>
    <w:p w14:paraId="26B6A56F">
      <w:pPr>
        <w:spacing w:after="514" w:line="259" w:lineRule="auto"/>
        <w:ind w:left="0" w:firstLine="0"/>
        <w:jc w:val="left"/>
        <w:rPr>
          <w:rFonts w:hint="eastAsia"/>
        </w:rPr>
      </w:pPr>
    </w:p>
    <w:p w14:paraId="368A7EC8">
      <w:pPr>
        <w:spacing w:after="514" w:line="259" w:lineRule="auto"/>
        <w:ind w:left="0" w:firstLine="0"/>
        <w:jc w:val="left"/>
        <w:rPr>
          <w:rFonts w:hint="eastAsia"/>
        </w:rPr>
      </w:pPr>
      <w:r>
        <w:rPr>
          <w:rFonts w:hint="eastAsia"/>
        </w:rPr>
        <w:t>It is the knowledge of this feature in the Divine character, which encourages us to present our supplications.</w:t>
      </w:r>
    </w:p>
    <w:p w14:paraId="408D44B6">
      <w:pPr>
        <w:spacing w:after="514" w:line="259" w:lineRule="auto"/>
        <w:ind w:left="0" w:firstLine="0"/>
        <w:jc w:val="left"/>
        <w:rPr>
          <w:rFonts w:hint="eastAsia"/>
        </w:rPr>
      </w:pPr>
      <w:r>
        <w:rPr>
          <w:rFonts w:hint="eastAsia"/>
        </w:rPr>
        <w:t>正是对神圣品格这一特征的认识，鼓励我们呈上我们的恳求。</w:t>
      </w:r>
    </w:p>
    <w:p w14:paraId="38E62DF7">
      <w:pPr>
        <w:spacing w:after="514" w:line="259" w:lineRule="auto"/>
        <w:ind w:left="0" w:firstLine="0"/>
        <w:jc w:val="left"/>
        <w:rPr>
          <w:rFonts w:hint="eastAsia"/>
        </w:rPr>
      </w:pPr>
    </w:p>
    <w:p w14:paraId="1A6AA5D2">
      <w:pPr>
        <w:spacing w:after="514" w:line="259" w:lineRule="auto"/>
        <w:ind w:left="0" w:firstLine="0"/>
        <w:jc w:val="left"/>
        <w:rPr>
          <w:rFonts w:hint="eastAsia"/>
        </w:rPr>
      </w:pPr>
      <w:r>
        <w:rPr>
          <w:rFonts w:hint="eastAsia"/>
        </w:rPr>
        <w:t>He is good, and does good, and for this reason we pray to him.</w:t>
      </w:r>
    </w:p>
    <w:p w14:paraId="6A23CCC9">
      <w:pPr>
        <w:spacing w:after="514" w:line="259" w:lineRule="auto"/>
        <w:ind w:left="0" w:firstLine="0"/>
        <w:jc w:val="left"/>
        <w:rPr>
          <w:rFonts w:hint="eastAsia"/>
        </w:rPr>
      </w:pPr>
      <w:r>
        <w:rPr>
          <w:rFonts w:hint="eastAsia"/>
        </w:rPr>
        <w:t>祂是良善的，也行良善的事，因此我们向祂祷告。</w:t>
      </w:r>
    </w:p>
    <w:p w14:paraId="35D8CBD2">
      <w:pPr>
        <w:spacing w:after="514" w:line="259" w:lineRule="auto"/>
        <w:ind w:left="0" w:firstLine="0"/>
        <w:jc w:val="left"/>
        <w:rPr>
          <w:rFonts w:hint="eastAsia"/>
        </w:rPr>
      </w:pPr>
    </w:p>
    <w:p w14:paraId="679E6A32">
      <w:pPr>
        <w:spacing w:after="514" w:line="259" w:lineRule="auto"/>
        <w:ind w:left="0" w:firstLine="0"/>
        <w:jc w:val="left"/>
        <w:rPr>
          <w:rFonts w:hint="eastAsia"/>
        </w:rPr>
      </w:pPr>
      <w:r>
        <w:rPr>
          <w:rFonts w:hint="eastAsia"/>
        </w:rPr>
        <w:t>And surely, when we reflect upon the infinite fulness of God, to which the goodness of the most perfect creature bears a less proportion than a drop bears to all the waters on the surface and in the bowels of the globe; and upon his willingness to exercise it, which the Scriptures labour to express by the selection of a variety of terms, calling it his love, grace, mercy, good pleasure, and compassion; we may say of those who address their prayers to the angels or the saints, in the words of God concerning the Israelites, who transferred their homage from him to the gods of the surrounding nations, "My people have committed two evils: they have forsaken the fountain of living waters, and hewed them out cisterns, broken cisterns that can hold no water."*</w:t>
      </w:r>
    </w:p>
    <w:p w14:paraId="3EA24293">
      <w:pPr>
        <w:spacing w:after="514" w:line="259" w:lineRule="auto"/>
        <w:ind w:left="0" w:firstLine="0"/>
        <w:jc w:val="left"/>
        <w:rPr>
          <w:rFonts w:hint="eastAsia"/>
        </w:rPr>
      </w:pPr>
      <w:r>
        <w:rPr>
          <w:rFonts w:hint="eastAsia"/>
        </w:rPr>
        <w:t>的确，当我们默想上帝无限的丰满，最完美的受造物的良善与之相比，其比例还不及一滴水与地球表面和内部所有水量的比例；并默想祂乐意施展这丰满，圣经竭力用各种词语来表达，称之为祂的爱、恩典、怜悯、美意和慈悲；我们就可以用上帝论到以色列人的话，来形容那些向天使或圣徒祷告的人，以色列人曾将他们的敬拜从祂转向周围列国的神：“我的百姓作了两件恶事：就是离弃我这活水的泉源，为自己凿出池子，是破裂不能存水的池子。”*</w:t>
      </w:r>
    </w:p>
    <w:p w14:paraId="441A2066">
      <w:pPr>
        <w:spacing w:after="514" w:line="259" w:lineRule="auto"/>
        <w:ind w:left="0" w:firstLine="0"/>
        <w:jc w:val="left"/>
        <w:rPr>
          <w:rFonts w:hint="eastAsia"/>
        </w:rPr>
      </w:pPr>
    </w:p>
    <w:p w14:paraId="56BEB4F4">
      <w:pPr>
        <w:spacing w:after="514" w:line="259" w:lineRule="auto"/>
        <w:ind w:left="0" w:firstLine="0"/>
        <w:jc w:val="left"/>
        <w:rPr>
          <w:rFonts w:hint="eastAsia"/>
        </w:rPr>
      </w:pPr>
      <w:r>
        <w:rPr>
          <w:rFonts w:hint="eastAsia"/>
        </w:rPr>
        <w:t>It were easy to show that all the other parts of prayer, when taken in its most extensive sense, are founded on the character and perfections of God; adoration on his transcendent excellence and unrivalled greatness; thanksgiving on the numerous and valuable benefits which he confers; confession on the relation in which he stands to us, as our offended Maker and Judge.</w:t>
      </w:r>
    </w:p>
    <w:p w14:paraId="688F16D7">
      <w:pPr>
        <w:spacing w:after="514" w:line="259" w:lineRule="auto"/>
        <w:ind w:left="0" w:firstLine="0"/>
        <w:jc w:val="left"/>
        <w:rPr>
          <w:rFonts w:hint="eastAsia"/>
        </w:rPr>
      </w:pPr>
      <w:r>
        <w:rPr>
          <w:rFonts w:hint="eastAsia"/>
        </w:rPr>
        <w:t>很容易表明，祷告的所有其他部分，当从其最广泛的意义上来看时，都是建立在上帝的品格和完美属性之上；颂赞建立在祂卓越超凡和无与伦比的伟大之上；感谢建立在祂所赐予的众多宝贵恩惠之上；认罪建立在祂与我们之间的关系之上，即我们得罪了我们的创造主和审判主。</w:t>
      </w:r>
    </w:p>
    <w:p w14:paraId="33842E48">
      <w:pPr>
        <w:spacing w:after="514" w:line="259" w:lineRule="auto"/>
        <w:ind w:left="0" w:firstLine="0"/>
        <w:jc w:val="left"/>
        <w:rPr>
          <w:rFonts w:hint="eastAsia"/>
        </w:rPr>
      </w:pPr>
    </w:p>
    <w:p w14:paraId="5AC21EE3">
      <w:pPr>
        <w:spacing w:after="514" w:line="259" w:lineRule="auto"/>
        <w:ind w:left="0" w:firstLine="0"/>
        <w:jc w:val="left"/>
        <w:rPr>
          <w:rFonts w:hint="eastAsia"/>
        </w:rPr>
      </w:pPr>
      <w:r>
        <w:rPr>
          <w:rFonts w:hint="eastAsia"/>
        </w:rPr>
        <w:t>But I have confined myself to prayer, properly so called, or petition; and in this light it will be viewed, in what I have farther to say upon the subject.</w:t>
      </w:r>
    </w:p>
    <w:p w14:paraId="7C8AE4EE">
      <w:pPr>
        <w:spacing w:after="514" w:line="259" w:lineRule="auto"/>
        <w:ind w:left="0" w:firstLine="0"/>
        <w:jc w:val="left"/>
        <w:rPr>
          <w:rFonts w:hint="eastAsia"/>
        </w:rPr>
      </w:pPr>
      <w:r>
        <w:rPr>
          <w:rFonts w:hint="eastAsia"/>
        </w:rPr>
        <w:t>但我已将自己局限于祷告，即通常所说的祈求；在接下来我关于这个主题的论述中，它也将从这个角度来看待。</w:t>
      </w:r>
    </w:p>
    <w:p w14:paraId="4AA098B7">
      <w:pPr>
        <w:spacing w:after="514" w:line="259" w:lineRule="auto"/>
        <w:ind w:left="0" w:firstLine="0"/>
        <w:jc w:val="left"/>
        <w:rPr>
          <w:rFonts w:hint="eastAsia"/>
        </w:rPr>
      </w:pPr>
    </w:p>
    <w:p w14:paraId="5F162F49">
      <w:pPr>
        <w:spacing w:after="514" w:line="259" w:lineRule="auto"/>
        <w:ind w:left="0" w:firstLine="0"/>
        <w:jc w:val="left"/>
        <w:rPr>
          <w:rFonts w:hint="eastAsia"/>
        </w:rPr>
      </w:pPr>
      <w:r>
        <w:rPr>
          <w:rFonts w:hint="eastAsia"/>
        </w:rPr>
        <w:t>The reasons which have been now stated, hold out encouragement to pray, and prove that our prayers should be addressed to God alone.</w:t>
      </w:r>
    </w:p>
    <w:p w14:paraId="0BDBE9C6">
      <w:pPr>
        <w:spacing w:after="514" w:line="259" w:lineRule="auto"/>
        <w:ind w:left="0" w:firstLine="0"/>
        <w:jc w:val="left"/>
        <w:rPr>
          <w:rFonts w:hint="eastAsia"/>
        </w:rPr>
      </w:pPr>
      <w:r>
        <w:rPr>
          <w:rFonts w:hint="eastAsia"/>
        </w:rPr>
        <w:t>刚才陈述的理由，既鼓励了祷告，也证明了我们的祷告应只向上帝发出。</w:t>
      </w:r>
    </w:p>
    <w:p w14:paraId="04318B9A">
      <w:pPr>
        <w:spacing w:after="514" w:line="259" w:lineRule="auto"/>
        <w:ind w:left="0" w:firstLine="0"/>
        <w:jc w:val="left"/>
        <w:rPr>
          <w:rFonts w:hint="eastAsia"/>
        </w:rPr>
      </w:pPr>
    </w:p>
    <w:p w14:paraId="76CD3FE2">
      <w:pPr>
        <w:spacing w:after="514" w:line="259" w:lineRule="auto"/>
        <w:ind w:left="0" w:firstLine="0"/>
        <w:jc w:val="left"/>
        <w:rPr>
          <w:rFonts w:hint="eastAsia"/>
        </w:rPr>
      </w:pPr>
      <w:r>
        <w:rPr>
          <w:rFonts w:hint="eastAsia"/>
        </w:rPr>
        <w:t>But in consequence of the situation in which we are placed as sinful creatures, something further is necessary to be known with respect to the object of worship.</w:t>
      </w:r>
    </w:p>
    <w:p w14:paraId="15049147">
      <w:pPr>
        <w:spacing w:after="514" w:line="259" w:lineRule="auto"/>
        <w:ind w:left="0" w:firstLine="0"/>
        <w:jc w:val="left"/>
        <w:rPr>
          <w:rFonts w:hint="eastAsia"/>
        </w:rPr>
      </w:pPr>
      <w:r>
        <w:rPr>
          <w:rFonts w:hint="eastAsia"/>
        </w:rPr>
        <w:t>但由于我们作为有罪的受造物所处的境况，关于敬拜的对象，还有一些进一步的事是必须知道的。</w:t>
      </w:r>
    </w:p>
    <w:p w14:paraId="23DEE787">
      <w:pPr>
        <w:spacing w:after="514" w:line="259" w:lineRule="auto"/>
        <w:ind w:left="0" w:firstLine="0"/>
        <w:jc w:val="left"/>
        <w:rPr>
          <w:rFonts w:hint="eastAsia"/>
        </w:rPr>
      </w:pPr>
    </w:p>
    <w:p w14:paraId="0ECFC694">
      <w:pPr>
        <w:spacing w:after="514" w:line="259" w:lineRule="auto"/>
        <w:ind w:left="0" w:firstLine="0"/>
        <w:jc w:val="left"/>
        <w:rPr>
          <w:rFonts w:hint="eastAsia"/>
        </w:rPr>
      </w:pPr>
      <w:r>
        <w:rPr>
          <w:rFonts w:hint="eastAsia"/>
        </w:rPr>
        <w:t>The conclusions which innocent beings may legitimately deduce from his character, are not applicable to the case of the guilty; who, if they reasoned justly, would infer that from his goodness they have nothing to expect, and that his perfect knowledge supplies the evidence on which his power will be justly exerted in subjecting them to punishment.</w:t>
      </w:r>
    </w:p>
    <w:p w14:paraId="60F8FD11">
      <w:pPr>
        <w:spacing w:after="514" w:line="259" w:lineRule="auto"/>
        <w:ind w:left="0" w:firstLine="0"/>
        <w:jc w:val="left"/>
        <w:rPr>
          <w:rFonts w:hint="eastAsia"/>
        </w:rPr>
      </w:pPr>
      <w:r>
        <w:rPr>
          <w:rFonts w:hint="eastAsia"/>
        </w:rPr>
        <w:t>无罪的存在可以合法地从祂的品格中得出的结论，并不适用于有罪的情况；有罪的人，如果他们推理正确，就会推断出他们无法从祂的良善中期望任何东西，并且祂完美的知识提供了证据，藉此祂的权能将被公正地用来使他们受到惩罚。</w:t>
      </w:r>
    </w:p>
    <w:p w14:paraId="06CC95A3">
      <w:pPr>
        <w:spacing w:after="514" w:line="259" w:lineRule="auto"/>
        <w:ind w:left="0" w:firstLine="0"/>
        <w:jc w:val="left"/>
        <w:rPr>
          <w:rFonts w:hint="eastAsia"/>
        </w:rPr>
      </w:pPr>
    </w:p>
    <w:p w14:paraId="15B15C0F">
      <w:pPr>
        <w:spacing w:after="514" w:line="259" w:lineRule="auto"/>
        <w:ind w:left="0" w:firstLine="0"/>
        <w:jc w:val="left"/>
        <w:rPr>
          <w:rFonts w:hint="eastAsia"/>
        </w:rPr>
      </w:pPr>
      <w:r>
        <w:rPr>
          <w:rFonts w:hint="eastAsia"/>
        </w:rPr>
        <w:t>The criminal may venture to solicit the favour of his judge; but what would be the foundation of his hope, if there were no indication that he is mercifully disposed?</w:t>
      </w:r>
    </w:p>
    <w:p w14:paraId="79E2DF4F">
      <w:pPr>
        <w:spacing w:after="514" w:line="259" w:lineRule="auto"/>
        <w:ind w:left="0" w:firstLine="0"/>
        <w:jc w:val="left"/>
        <w:rPr>
          <w:rFonts w:hint="eastAsia"/>
        </w:rPr>
      </w:pPr>
      <w:r>
        <w:rPr>
          <w:rFonts w:hint="eastAsia"/>
        </w:rPr>
        <w:t>罪犯可以冒险恳求他法官的恩惠；但如果没有迹象表明法官有怜悯之心，他的希望又有什么基础呢？</w:t>
      </w:r>
    </w:p>
    <w:p w14:paraId="3DFB52B9">
      <w:pPr>
        <w:spacing w:after="514" w:line="259" w:lineRule="auto"/>
        <w:ind w:left="0" w:firstLine="0"/>
        <w:jc w:val="left"/>
        <w:rPr>
          <w:rFonts w:hint="eastAsia"/>
        </w:rPr>
      </w:pPr>
    </w:p>
    <w:p w14:paraId="5BFAC179">
      <w:pPr>
        <w:spacing w:after="514" w:line="259" w:lineRule="auto"/>
        <w:ind w:left="0" w:firstLine="0"/>
        <w:jc w:val="left"/>
        <w:rPr>
          <w:rFonts w:hint="eastAsia"/>
        </w:rPr>
      </w:pPr>
      <w:r>
        <w:rPr>
          <w:rFonts w:hint="eastAsia"/>
        </w:rPr>
        <w:t>The prayers which sinners offer up to God are founded, or should be founded, on the dispensation of grace.</w:t>
      </w:r>
    </w:p>
    <w:p w14:paraId="6ABA25E6">
      <w:pPr>
        <w:spacing w:after="514" w:line="259" w:lineRule="auto"/>
        <w:ind w:left="0" w:firstLine="0"/>
        <w:jc w:val="left"/>
        <w:rPr>
          <w:rFonts w:hint="eastAsia"/>
        </w:rPr>
      </w:pPr>
      <w:r>
        <w:rPr>
          <w:rFonts w:hint="eastAsia"/>
        </w:rPr>
        <w:t>罪人向上帝献上的祷告是建立在，或应当建立在，恩典的时代之上。</w:t>
      </w:r>
    </w:p>
    <w:p w14:paraId="6AEBC6AD">
      <w:pPr>
        <w:spacing w:after="514" w:line="259" w:lineRule="auto"/>
        <w:ind w:left="0" w:firstLine="0"/>
        <w:jc w:val="left"/>
        <w:rPr>
          <w:rFonts w:hint="eastAsia"/>
        </w:rPr>
      </w:pPr>
    </w:p>
    <w:p w14:paraId="64282920">
      <w:pPr>
        <w:spacing w:after="514" w:line="259" w:lineRule="auto"/>
        <w:ind w:left="0" w:firstLine="0"/>
        <w:jc w:val="left"/>
        <w:rPr>
          <w:rFonts w:hint="eastAsia"/>
        </w:rPr>
      </w:pPr>
      <w:r>
        <w:rPr>
          <w:rFonts w:hint="eastAsia"/>
        </w:rPr>
        <w:t>The important question whether God is placable, upon which the religion of the guilty depends, is answered by the gospel, which declares that he is not only willing to be appeased, but that he is actually reconciled to us by the atonement of his Son.</w:t>
      </w:r>
    </w:p>
    <w:p w14:paraId="22C14133">
      <w:pPr>
        <w:spacing w:after="514" w:line="259" w:lineRule="auto"/>
        <w:ind w:left="0" w:firstLine="0"/>
        <w:jc w:val="left"/>
        <w:rPr>
          <w:rFonts w:hint="eastAsia"/>
        </w:rPr>
      </w:pPr>
      <w:r>
        <w:rPr>
          <w:rFonts w:hint="eastAsia"/>
        </w:rPr>
        <w:t>上帝是否是可平息的这个重要问题，有罪之人的宗教所依赖的，由福音来回答，福音宣告祂不仅乐意被平息，而且祂已藉着祂儿子的赎罪与我们和好了。</w:t>
      </w:r>
    </w:p>
    <w:p w14:paraId="673A8BEC">
      <w:pPr>
        <w:spacing w:after="514" w:line="259" w:lineRule="auto"/>
        <w:ind w:left="0" w:firstLine="0"/>
        <w:jc w:val="left"/>
        <w:rPr>
          <w:rFonts w:hint="eastAsia"/>
        </w:rPr>
      </w:pPr>
    </w:p>
    <w:p w14:paraId="5730AE8A">
      <w:pPr>
        <w:spacing w:after="514" w:line="259" w:lineRule="auto"/>
        <w:ind w:left="0" w:firstLine="0"/>
        <w:jc w:val="left"/>
        <w:rPr>
          <w:rFonts w:hint="eastAsia"/>
        </w:rPr>
      </w:pPr>
      <w:r>
        <w:rPr>
          <w:rFonts w:hint="eastAsia"/>
        </w:rPr>
        <w:t>The obstacle to the reception of fallen men, and the communication of blessings to them, is removed.</w:t>
      </w:r>
    </w:p>
    <w:p w14:paraId="0017CB58">
      <w:pPr>
        <w:spacing w:after="514" w:line="259" w:lineRule="auto"/>
        <w:ind w:left="0" w:firstLine="0"/>
        <w:jc w:val="left"/>
        <w:rPr>
          <w:rFonts w:hint="eastAsia"/>
        </w:rPr>
      </w:pPr>
      <w:r>
        <w:rPr>
          <w:rFonts w:hint="eastAsia"/>
        </w:rPr>
        <w:t>接纳堕落之人，并向他们传递祝福的障碍已被移除。</w:t>
      </w:r>
    </w:p>
    <w:p w14:paraId="53EC19C5">
      <w:pPr>
        <w:spacing w:after="514" w:line="259" w:lineRule="auto"/>
        <w:ind w:left="0" w:firstLine="0"/>
        <w:jc w:val="left"/>
        <w:rPr>
          <w:rFonts w:hint="eastAsia"/>
        </w:rPr>
      </w:pPr>
    </w:p>
    <w:p w14:paraId="3BEA0796">
      <w:pPr>
        <w:spacing w:after="514" w:line="259" w:lineRule="auto"/>
        <w:ind w:left="0" w:firstLine="0"/>
        <w:jc w:val="left"/>
        <w:rPr>
          <w:rFonts w:hint="eastAsia"/>
        </w:rPr>
      </w:pPr>
      <w:r>
        <w:rPr>
          <w:rFonts w:hint="eastAsia"/>
        </w:rPr>
        <w:t>The demands of justice have been satisfied; the law which they had broken, has been honoured by the fulfilment of its precepts, and the establishment of its authority; and consistently with the holiness and righteousness of his character and administration, God may extend his favour to those who in themselves deserved condemnation and wrath.</w:t>
      </w:r>
    </w:p>
    <w:p w14:paraId="73D6FCB9">
      <w:pPr>
        <w:spacing w:after="514" w:line="259" w:lineRule="auto"/>
        <w:ind w:left="0" w:firstLine="0"/>
        <w:jc w:val="left"/>
        <w:rPr>
          <w:rFonts w:hint="eastAsia"/>
        </w:rPr>
      </w:pPr>
      <w:r>
        <w:rPr>
          <w:rFonts w:hint="eastAsia"/>
        </w:rPr>
        <w:t>公义的要求已得到满足；他们所违背的律法，已因其诫命的成全和其权威的建立而得荣耀；并且，与祂品格和治理的圣洁与公义相一致，上帝可以将祂的恩惠延及那些本身应受定罪和愤怒的人。</w:t>
      </w:r>
    </w:p>
    <w:p w14:paraId="4B282DAD">
      <w:pPr>
        <w:spacing w:after="514" w:line="259" w:lineRule="auto"/>
        <w:ind w:left="0" w:firstLine="0"/>
        <w:jc w:val="left"/>
        <w:rPr>
          <w:rFonts w:hint="eastAsia"/>
        </w:rPr>
      </w:pPr>
    </w:p>
    <w:p w14:paraId="0BC8A404">
      <w:pPr>
        <w:spacing w:after="514" w:line="259" w:lineRule="auto"/>
        <w:ind w:left="0" w:firstLine="0"/>
        <w:jc w:val="left"/>
        <w:rPr>
          <w:rFonts w:hint="eastAsia"/>
        </w:rPr>
      </w:pPr>
      <w:r>
        <w:rPr>
          <w:rFonts w:hint="eastAsia"/>
        </w:rPr>
        <w:t>Spiritual and heavenly blessings have been obtained for them, and exhibited in the promises; and these are ratified with the blood of our Saviour.</w:t>
      </w:r>
    </w:p>
    <w:p w14:paraId="1DBEB434">
      <w:pPr>
        <w:spacing w:after="514" w:line="259" w:lineRule="auto"/>
        <w:ind w:left="0" w:firstLine="0"/>
        <w:jc w:val="left"/>
        <w:rPr>
          <w:rFonts w:hint="eastAsia"/>
        </w:rPr>
      </w:pPr>
      <w:r>
        <w:rPr>
          <w:rFonts w:hint="eastAsia"/>
        </w:rPr>
        <w:t>属灵和属天的祝福已为他们获得，并在应许中展现出来；这些应许已由我们救主的血所坚定。</w:t>
      </w:r>
    </w:p>
    <w:p w14:paraId="6725E93C">
      <w:pPr>
        <w:spacing w:after="514" w:line="259" w:lineRule="auto"/>
        <w:ind w:left="0" w:firstLine="0"/>
        <w:jc w:val="left"/>
        <w:rPr>
          <w:rFonts w:hint="eastAsia"/>
        </w:rPr>
      </w:pPr>
    </w:p>
    <w:p w14:paraId="34077B02">
      <w:pPr>
        <w:spacing w:after="514" w:line="259" w:lineRule="auto"/>
        <w:ind w:left="0" w:firstLine="0"/>
        <w:jc w:val="left"/>
        <w:rPr>
          <w:rFonts w:hint="eastAsia"/>
        </w:rPr>
      </w:pPr>
      <w:r>
        <w:rPr>
          <w:rFonts w:hint="eastAsia"/>
        </w:rPr>
        <w:t>Hence you perceive, that all our prayers should have a respect to his mediation.</w:t>
      </w:r>
    </w:p>
    <w:p w14:paraId="5EB6846D">
      <w:pPr>
        <w:spacing w:after="514" w:line="259" w:lineRule="auto"/>
        <w:ind w:left="0" w:firstLine="0"/>
        <w:jc w:val="left"/>
        <w:rPr>
          <w:rFonts w:hint="eastAsia"/>
        </w:rPr>
      </w:pPr>
      <w:r>
        <w:rPr>
          <w:rFonts w:hint="eastAsia"/>
        </w:rPr>
        <w:t>因此你明白，我们所有的祷告都应与祂的中保有关。</w:t>
      </w:r>
    </w:p>
    <w:p w14:paraId="7071DB30">
      <w:pPr>
        <w:spacing w:after="514" w:line="259" w:lineRule="auto"/>
        <w:ind w:left="0" w:firstLine="0"/>
        <w:jc w:val="left"/>
        <w:rPr>
          <w:rFonts w:hint="eastAsia"/>
        </w:rPr>
      </w:pPr>
    </w:p>
    <w:p w14:paraId="177EA297">
      <w:pPr>
        <w:spacing w:after="514" w:line="259" w:lineRule="auto"/>
        <w:ind w:left="0" w:firstLine="0"/>
        <w:jc w:val="left"/>
        <w:rPr>
          <w:rFonts w:hint="eastAsia"/>
        </w:rPr>
      </w:pPr>
      <w:r>
        <w:rPr>
          <w:rFonts w:hint="eastAsia"/>
        </w:rPr>
        <w:t>God should be contemplated as manifested in him, and the displays of his perfections in creation and providence can give encouragement to us, only when they are viewed in connexion with the work of redemption, in which they assume an aspect of benevolence to man, and are engaged, if I may speak so, to co-operate for our good.</w:t>
      </w:r>
    </w:p>
    <w:p w14:paraId="385A4ABA">
      <w:pPr>
        <w:spacing w:after="514" w:line="259" w:lineRule="auto"/>
        <w:ind w:left="0" w:firstLine="0"/>
        <w:jc w:val="left"/>
        <w:rPr>
          <w:rFonts w:hint="eastAsia"/>
        </w:rPr>
      </w:pPr>
      <w:r>
        <w:rPr>
          <w:rFonts w:hint="eastAsia"/>
        </w:rPr>
        <w:t>应当默想上帝在祂里面彰显；祂在创造和护理中完美属性的彰显，只有在与救赎之工相联系时，才能给我们带来鼓励，在救赎之工中，它们呈现出对人的仁慈面貌，并且，如果我可以这么说的话，被差遣来为我们的益处同工。</w:t>
      </w:r>
    </w:p>
    <w:p w14:paraId="13E5F9E5">
      <w:pPr>
        <w:spacing w:after="514" w:line="259" w:lineRule="auto"/>
        <w:ind w:left="0" w:firstLine="0"/>
        <w:jc w:val="left"/>
        <w:rPr>
          <w:rFonts w:hint="eastAsia"/>
        </w:rPr>
      </w:pPr>
    </w:p>
    <w:p w14:paraId="7DEC3E85">
      <w:pPr>
        <w:spacing w:after="514" w:line="259" w:lineRule="auto"/>
        <w:ind w:left="0" w:firstLine="0"/>
        <w:jc w:val="left"/>
        <w:rPr>
          <w:rFonts w:hint="eastAsia"/>
        </w:rPr>
      </w:pPr>
      <w:r>
        <w:rPr>
          <w:rFonts w:hint="eastAsia"/>
        </w:rPr>
        <w:t>The Maker of heaven and earth will appear to the person who is apprised of his natural condition, to be an object of confidence and hope, only when he is considered at the same time as the God and Father of our Lord Jesus Christ, and in him the Father of mercies, and the God of all grace and consolation.</w:t>
      </w:r>
    </w:p>
    <w:p w14:paraId="6DCBDDEA">
      <w:pPr>
        <w:spacing w:after="514" w:line="259" w:lineRule="auto"/>
        <w:ind w:left="0" w:firstLine="0"/>
        <w:jc w:val="left"/>
        <w:rPr>
          <w:rFonts w:hint="eastAsia"/>
        </w:rPr>
      </w:pPr>
      <w:r>
        <w:rPr>
          <w:rFonts w:hint="eastAsia"/>
        </w:rPr>
        <w:t>天地的创造主，对于一个了解自己本性状况的人来说，只有当祂同时被视为我们主耶稣基督的上帝和父，并在祂里面是怜悯的父，和赐各样恩典和安慰的上帝时，才能成为信靠和盼望的对象。</w:t>
      </w:r>
    </w:p>
    <w:p w14:paraId="05B73588">
      <w:pPr>
        <w:spacing w:after="514" w:line="259" w:lineRule="auto"/>
        <w:ind w:left="0" w:firstLine="0"/>
        <w:jc w:val="left"/>
        <w:rPr>
          <w:rFonts w:hint="eastAsia"/>
        </w:rPr>
      </w:pPr>
    </w:p>
    <w:p w14:paraId="344C02C5">
      <w:pPr>
        <w:spacing w:after="514" w:line="259" w:lineRule="auto"/>
        <w:ind w:left="0" w:firstLine="0"/>
        <w:jc w:val="left"/>
        <w:rPr>
          <w:rFonts w:hint="eastAsia"/>
        </w:rPr>
      </w:pPr>
      <w:r>
        <w:rPr>
          <w:rFonts w:hint="eastAsia"/>
        </w:rPr>
        <w:t>The mediation of Christ furnishes the sole ground on which we can expect success; it supplies the arguments with which we should enforce our petitions; and when we do receive a favourable answer, it is granted in consideration, not of our sincerity and fervour, but of his merit and intercession.</w:t>
      </w:r>
    </w:p>
    <w:p w14:paraId="5D85775C">
      <w:pPr>
        <w:spacing w:after="514" w:line="259" w:lineRule="auto"/>
        <w:ind w:left="0" w:firstLine="0"/>
        <w:jc w:val="left"/>
        <w:rPr>
          <w:rFonts w:hint="eastAsia"/>
        </w:rPr>
      </w:pPr>
      <w:r>
        <w:rPr>
          <w:rFonts w:hint="eastAsia"/>
        </w:rPr>
        <w:t>基督的中保是我们能期望成功之唯一根基；它提供了我们应用来加强我们祈求的论据；当我们确实得到一个有利的回答时，它之所以被允准，并非因我们的真诚和热切，而是因祂的功劳和代求。</w:t>
      </w:r>
    </w:p>
    <w:p w14:paraId="362F7ADF">
      <w:pPr>
        <w:spacing w:after="514" w:line="259" w:lineRule="auto"/>
        <w:ind w:left="0" w:firstLine="0"/>
        <w:jc w:val="left"/>
        <w:rPr>
          <w:rFonts w:hint="eastAsia"/>
        </w:rPr>
      </w:pPr>
    </w:p>
    <w:p w14:paraId="2C25C881">
      <w:pPr>
        <w:spacing w:after="514" w:line="259" w:lineRule="auto"/>
        <w:ind w:left="0" w:firstLine="0"/>
        <w:jc w:val="left"/>
        <w:rPr>
          <w:rFonts w:hint="eastAsia"/>
        </w:rPr>
      </w:pPr>
      <w:r>
        <w:rPr>
          <w:rFonts w:hint="eastAsia"/>
        </w:rPr>
        <w:t>Hence you perceive for what reason our Saviour has commanded us to ask all things in his name, and also when we do comply with this injunction.</w:t>
      </w:r>
    </w:p>
    <w:p w14:paraId="2F0960A1">
      <w:pPr>
        <w:spacing w:after="514" w:line="259" w:lineRule="auto"/>
        <w:ind w:left="0" w:firstLine="0"/>
        <w:jc w:val="left"/>
        <w:rPr>
          <w:rFonts w:hint="eastAsia"/>
        </w:rPr>
      </w:pPr>
      <w:r>
        <w:rPr>
          <w:rFonts w:hint="eastAsia"/>
        </w:rPr>
        <w:t>因此你明白，我们的救主为何命令我们奉祂的名求一切事，以及我们何时才算遵守了这个 injunction。</w:t>
      </w:r>
    </w:p>
    <w:p w14:paraId="572CE8DB">
      <w:pPr>
        <w:spacing w:after="514" w:line="259" w:lineRule="auto"/>
        <w:ind w:left="0" w:firstLine="0"/>
        <w:jc w:val="left"/>
        <w:rPr>
          <w:rFonts w:hint="eastAsia"/>
        </w:rPr>
      </w:pPr>
    </w:p>
    <w:p w14:paraId="27D35A7B">
      <w:pPr>
        <w:spacing w:after="514" w:line="259" w:lineRule="auto"/>
        <w:ind w:left="0" w:firstLine="0"/>
        <w:jc w:val="left"/>
        <w:rPr>
          <w:rFonts w:hint="eastAsia"/>
        </w:rPr>
      </w:pPr>
      <w:r>
        <w:rPr>
          <w:rFonts w:hint="eastAsia"/>
        </w:rPr>
        <w:t>The mere mention of his name is not sufficient; for it is introduced into many a prayer, which breathes a spirit the most adverse to the Gospel, into the prayers of the self-righteous, who trust much more to themselves than to him.</w:t>
      </w:r>
    </w:p>
    <w:p w14:paraId="1955A33D">
      <w:pPr>
        <w:spacing w:after="514" w:line="259" w:lineRule="auto"/>
        <w:ind w:left="0" w:firstLine="0"/>
        <w:jc w:val="left"/>
        <w:rPr>
          <w:rFonts w:hint="eastAsia"/>
        </w:rPr>
      </w:pPr>
      <w:r>
        <w:rPr>
          <w:rFonts w:hint="eastAsia"/>
        </w:rPr>
        <w:t>仅仅提及祂的名是不够的；因为它被引入了许多祷告中，这些祷告所散发的气息与福音最为相悖，被引入了自以为义之人的祷告中，他们更多地信靠自己而非祂。</w:t>
      </w:r>
    </w:p>
    <w:p w14:paraId="6D8D5B37">
      <w:pPr>
        <w:spacing w:after="514" w:line="259" w:lineRule="auto"/>
        <w:ind w:left="0" w:firstLine="0"/>
        <w:jc w:val="left"/>
        <w:rPr>
          <w:rFonts w:hint="eastAsia"/>
        </w:rPr>
      </w:pPr>
    </w:p>
    <w:p w14:paraId="055F5670">
      <w:pPr>
        <w:spacing w:after="514" w:line="259" w:lineRule="auto"/>
        <w:ind w:left="0" w:firstLine="0"/>
        <w:jc w:val="left"/>
        <w:rPr>
          <w:rFonts w:hint="eastAsia"/>
        </w:rPr>
      </w:pPr>
      <w:r>
        <w:rPr>
          <w:rFonts w:hint="eastAsia"/>
        </w:rPr>
        <w:t>They alone pray in his name, who, fully convinced of their own unworthiness, depend on him alone for acceptance.</w:t>
      </w:r>
    </w:p>
    <w:p w14:paraId="0CBB2373">
      <w:pPr>
        <w:spacing w:after="514" w:line="259" w:lineRule="auto"/>
        <w:ind w:left="0" w:firstLine="0"/>
        <w:jc w:val="left"/>
        <w:rPr>
          <w:rFonts w:hint="eastAsia"/>
        </w:rPr>
      </w:pPr>
      <w:r>
        <w:rPr>
          <w:rFonts w:hint="eastAsia"/>
        </w:rPr>
        <w:t>唯有那些完全确信自己不配，单单依靠祂蒙悦纳的人，才是奉祂的名祷告。</w:t>
      </w:r>
    </w:p>
    <w:p w14:paraId="15FA2A92">
      <w:pPr>
        <w:spacing w:after="514" w:line="259" w:lineRule="auto"/>
        <w:ind w:left="0" w:firstLine="0"/>
        <w:jc w:val="left"/>
        <w:rPr>
          <w:rFonts w:hint="eastAsia"/>
        </w:rPr>
      </w:pPr>
    </w:p>
    <w:p w14:paraId="05AD5CBC">
      <w:pPr>
        <w:spacing w:after="514" w:line="259" w:lineRule="auto"/>
        <w:ind w:left="0" w:firstLine="0"/>
        <w:jc w:val="left"/>
        <w:rPr>
          <w:rFonts w:hint="eastAsia"/>
        </w:rPr>
      </w:pPr>
      <w:r>
        <w:rPr>
          <w:rFonts w:hint="eastAsia"/>
        </w:rPr>
        <w:t>"We are the circumcision, who worship God in the Spirit, rejoice in Christ Jesus, and have no confidence in the flesh."*</w:t>
      </w:r>
    </w:p>
    <w:p w14:paraId="426D47DA">
      <w:pPr>
        <w:spacing w:after="514" w:line="259" w:lineRule="auto"/>
        <w:ind w:left="0" w:firstLine="0"/>
        <w:jc w:val="left"/>
        <w:rPr>
          <w:rFonts w:hint="eastAsia"/>
        </w:rPr>
      </w:pPr>
      <w:r>
        <w:rPr>
          <w:rFonts w:hint="eastAsia"/>
        </w:rPr>
        <w:t>“我们是那受割礼的，在上帝的灵里敬拜，在基督耶稣里夸口，不靠着肉体。”*</w:t>
      </w:r>
    </w:p>
    <w:p w14:paraId="3A8D58AE">
      <w:pPr>
        <w:spacing w:after="514" w:line="259" w:lineRule="auto"/>
        <w:ind w:left="0" w:firstLine="0"/>
        <w:jc w:val="left"/>
        <w:rPr>
          <w:rFonts w:hint="eastAsia"/>
        </w:rPr>
      </w:pPr>
    </w:p>
    <w:p w14:paraId="2CD73381">
      <w:pPr>
        <w:spacing w:after="514" w:line="259" w:lineRule="auto"/>
        <w:ind w:left="0" w:firstLine="0"/>
        <w:jc w:val="left"/>
        <w:rPr>
          <w:rFonts w:hint="eastAsia"/>
        </w:rPr>
      </w:pPr>
      <w:r>
        <w:rPr>
          <w:rFonts w:hint="eastAsia"/>
        </w:rPr>
        <w:t>There is then an essential difference between the prayers of a Christian, and those of the professor of any other religion.</w:t>
      </w:r>
    </w:p>
    <w:p w14:paraId="734C11C6">
      <w:pPr>
        <w:spacing w:after="514" w:line="259" w:lineRule="auto"/>
        <w:ind w:left="0" w:firstLine="0"/>
        <w:jc w:val="left"/>
        <w:rPr>
          <w:rFonts w:hint="eastAsia"/>
        </w:rPr>
      </w:pPr>
      <w:r>
        <w:rPr>
          <w:rFonts w:hint="eastAsia"/>
        </w:rPr>
        <w:t>那么，一个基督徒的祷告，与任何其他宗教信徒的祷告之间，存在着本质的区别。</w:t>
      </w:r>
    </w:p>
    <w:p w14:paraId="145AA1B8">
      <w:pPr>
        <w:spacing w:after="514" w:line="259" w:lineRule="auto"/>
        <w:ind w:left="0" w:firstLine="0"/>
        <w:jc w:val="left"/>
        <w:rPr>
          <w:rFonts w:hint="eastAsia"/>
        </w:rPr>
      </w:pPr>
    </w:p>
    <w:p w14:paraId="3599CE57">
      <w:pPr>
        <w:spacing w:after="514" w:line="259" w:lineRule="auto"/>
        <w:ind w:left="0" w:firstLine="0"/>
        <w:jc w:val="left"/>
        <w:rPr>
          <w:rFonts w:hint="eastAsia"/>
        </w:rPr>
      </w:pPr>
      <w:r>
        <w:rPr>
          <w:rFonts w:hint="eastAsia"/>
        </w:rPr>
        <w:t>The latter addresses God as the Creator; but the former as the Redeemer of the human race.</w:t>
      </w:r>
    </w:p>
    <w:p w14:paraId="61EC7A54">
      <w:pPr>
        <w:spacing w:after="514" w:line="259" w:lineRule="auto"/>
        <w:ind w:left="0" w:firstLine="0"/>
        <w:jc w:val="left"/>
        <w:rPr>
          <w:rFonts w:hint="eastAsia"/>
        </w:rPr>
      </w:pPr>
      <w:r>
        <w:rPr>
          <w:rFonts w:hint="eastAsia"/>
        </w:rPr>
        <w:t>后者向上帝祷告，视祂为创造主；但前者则视祂为人类的救赎主。</w:t>
      </w:r>
    </w:p>
    <w:p w14:paraId="4E7EA8A7">
      <w:pPr>
        <w:spacing w:after="514" w:line="259" w:lineRule="auto"/>
        <w:ind w:left="0" w:firstLine="0"/>
        <w:jc w:val="left"/>
        <w:rPr>
          <w:rFonts w:hint="eastAsia"/>
        </w:rPr>
      </w:pPr>
    </w:p>
    <w:p w14:paraId="2701A7A5">
      <w:pPr>
        <w:spacing w:after="514" w:line="259" w:lineRule="auto"/>
        <w:ind w:left="0" w:firstLine="0"/>
        <w:jc w:val="left"/>
        <w:rPr>
          <w:rFonts w:hint="eastAsia"/>
        </w:rPr>
      </w:pPr>
      <w:r>
        <w:rPr>
          <w:rFonts w:hint="eastAsia"/>
        </w:rPr>
        <w:t>Both may appeal to the divine mercy; but the one contemplates it under the vague and general notion of benevolence awakened by the spectacle of misery, leaving the idea of justice or moral rectitude out of sight; while the other fixes his attention upon the specific manifestation of it in harmony with all the attributes of the Deity.</w:t>
      </w:r>
    </w:p>
    <w:p w14:paraId="73B99921">
      <w:pPr>
        <w:spacing w:after="514" w:line="259" w:lineRule="auto"/>
        <w:ind w:left="0" w:firstLine="0"/>
        <w:jc w:val="left"/>
        <w:rPr>
          <w:rFonts w:hint="eastAsia"/>
        </w:rPr>
      </w:pPr>
      <w:r>
        <w:rPr>
          <w:rFonts w:hint="eastAsia"/>
        </w:rPr>
        <w:t>两者都可能诉诸神圣的怜悯；但一个是在因苦难景象而唤起的模糊而普遍的仁慈观念下默想它，将公义或道德正直的观念置之度外；而另一个则将注意力集中在它与神性所有属性和谐一致的具体彰显上。</w:t>
      </w:r>
    </w:p>
    <w:p w14:paraId="3A6B5D4E">
      <w:pPr>
        <w:spacing w:after="514" w:line="259" w:lineRule="auto"/>
        <w:ind w:left="0" w:firstLine="0"/>
        <w:jc w:val="left"/>
        <w:rPr>
          <w:rFonts w:hint="eastAsia"/>
        </w:rPr>
      </w:pPr>
    </w:p>
    <w:p w14:paraId="58C89C39">
      <w:pPr>
        <w:spacing w:after="514" w:line="259" w:lineRule="auto"/>
        <w:ind w:left="0" w:firstLine="0"/>
        <w:jc w:val="left"/>
        <w:rPr>
          <w:rFonts w:hint="eastAsia"/>
        </w:rPr>
      </w:pPr>
      <w:r>
        <w:rPr>
          <w:rFonts w:hint="eastAsia"/>
        </w:rPr>
        <w:t>The Christian approaches God by an intercessor, whose merits will secure the acceptance of his requests; but the Mahometan and the philosopher appears for himself, and trusts that the naked representation of his case will prevail upon the Almighty to regard him with a propitious eye.</w:t>
      </w:r>
    </w:p>
    <w:p w14:paraId="69BC70DC">
      <w:pPr>
        <w:spacing w:after="514" w:line="259" w:lineRule="auto"/>
        <w:ind w:left="0" w:firstLine="0"/>
        <w:jc w:val="left"/>
        <w:rPr>
          <w:rFonts w:hint="eastAsia"/>
        </w:rPr>
      </w:pPr>
      <w:r>
        <w:rPr>
          <w:rFonts w:hint="eastAsia"/>
        </w:rPr>
        <w:t>基督徒藉着一位中保来到上帝面前，这位中保的功劳将确保他的请求被接纳；但穆斯林和哲学家则为自己出庭，并相信单凭陈述他的情况，就能说服全能者以恩慈的眼光看待他。</w:t>
      </w:r>
    </w:p>
    <w:p w14:paraId="207AEC69">
      <w:pPr>
        <w:spacing w:after="514" w:line="259" w:lineRule="auto"/>
        <w:ind w:left="0" w:firstLine="0"/>
        <w:jc w:val="left"/>
        <w:rPr>
          <w:rFonts w:hint="eastAsia"/>
        </w:rPr>
      </w:pPr>
    </w:p>
    <w:p w14:paraId="68ED6FDD">
      <w:pPr>
        <w:spacing w:after="514" w:line="259" w:lineRule="auto"/>
        <w:ind w:left="0" w:firstLine="0"/>
        <w:jc w:val="left"/>
        <w:rPr>
          <w:rFonts w:hint="eastAsia"/>
        </w:rPr>
      </w:pPr>
      <w:r>
        <w:rPr>
          <w:rFonts w:hint="eastAsia"/>
        </w:rPr>
        <w:t>We are not left in doubt which of these modes of prayer is pleasing to God, and will draw down his blessing upon us.</w:t>
      </w:r>
    </w:p>
    <w:p w14:paraId="3935C82A">
      <w:pPr>
        <w:spacing w:after="514" w:line="259" w:lineRule="auto"/>
        <w:ind w:left="0" w:firstLine="0"/>
        <w:jc w:val="left"/>
        <w:rPr>
          <w:rFonts w:hint="eastAsia"/>
        </w:rPr>
      </w:pPr>
      <w:r>
        <w:rPr>
          <w:rFonts w:hint="eastAsia"/>
        </w:rPr>
        <w:t>我们毫不怀疑，这两种祷告方式中哪一种是上帝所喜悦的，并且会为我们带来祂的祝福。</w:t>
      </w:r>
    </w:p>
    <w:p w14:paraId="49A91B7B">
      <w:pPr>
        <w:spacing w:after="514" w:line="259" w:lineRule="auto"/>
        <w:ind w:left="0" w:firstLine="0"/>
        <w:jc w:val="left"/>
        <w:rPr>
          <w:rFonts w:hint="eastAsia"/>
        </w:rPr>
      </w:pPr>
    </w:p>
    <w:p w14:paraId="06270310">
      <w:pPr>
        <w:spacing w:after="514" w:line="259" w:lineRule="auto"/>
        <w:ind w:left="0" w:firstLine="0"/>
        <w:jc w:val="left"/>
        <w:rPr>
          <w:rFonts w:hint="eastAsia"/>
        </w:rPr>
      </w:pPr>
      <w:r>
        <w:rPr>
          <w:rFonts w:hint="eastAsia"/>
        </w:rPr>
        <w:t>"I am the way, the truth, and the life, and no man cometh unto the Father but by me."†</w:t>
      </w:r>
    </w:p>
    <w:p w14:paraId="45211179">
      <w:pPr>
        <w:spacing w:after="514" w:line="259" w:lineRule="auto"/>
        <w:ind w:left="0" w:firstLine="0"/>
        <w:jc w:val="left"/>
        <w:rPr>
          <w:rFonts w:hint="eastAsia"/>
        </w:rPr>
      </w:pPr>
      <w:r>
        <w:rPr>
          <w:rFonts w:hint="eastAsia"/>
        </w:rPr>
        <w:t>“我就是道路、真理、生命，若不藉着我，没有人能到父那里去。”†</w:t>
      </w:r>
    </w:p>
    <w:p w14:paraId="48F5ECC4">
      <w:pPr>
        <w:spacing w:after="514" w:line="259" w:lineRule="auto"/>
        <w:ind w:left="0" w:firstLine="0"/>
        <w:jc w:val="left"/>
        <w:rPr>
          <w:rFonts w:hint="eastAsia"/>
        </w:rPr>
      </w:pPr>
    </w:p>
    <w:p w14:paraId="2A5CAFE5">
      <w:pPr>
        <w:spacing w:after="514" w:line="259" w:lineRule="auto"/>
        <w:ind w:left="0" w:firstLine="0"/>
        <w:jc w:val="left"/>
        <w:rPr>
          <w:rFonts w:hint="eastAsia"/>
        </w:rPr>
      </w:pPr>
      <w:r>
        <w:rPr>
          <w:rFonts w:hint="eastAsia"/>
        </w:rPr>
        <w:t>As God is revealed to us in a plurality of persons, when we say that he is the object of prayer, we must be understood to mean, that prayer should be addressed to each of those persons.</w:t>
      </w:r>
    </w:p>
    <w:p w14:paraId="187BE9C3">
      <w:pPr>
        <w:spacing w:after="514" w:line="259" w:lineRule="auto"/>
        <w:ind w:left="0" w:firstLine="0"/>
        <w:jc w:val="left"/>
        <w:rPr>
          <w:rFonts w:hint="eastAsia"/>
        </w:rPr>
      </w:pPr>
      <w:r>
        <w:rPr>
          <w:rFonts w:hint="eastAsia"/>
        </w:rPr>
        <w:t>既然上帝以多个位格向我们启示，当我们说祂是祷告的对象时，我们必须被理解为，祷告应向这些位格中的每一位发出。</w:t>
      </w:r>
    </w:p>
    <w:p w14:paraId="2D2E4520">
      <w:pPr>
        <w:spacing w:after="514" w:line="259" w:lineRule="auto"/>
        <w:ind w:left="0" w:firstLine="0"/>
        <w:jc w:val="left"/>
        <w:rPr>
          <w:rFonts w:hint="eastAsia"/>
        </w:rPr>
      </w:pPr>
    </w:p>
    <w:p w14:paraId="2B9AD30A">
      <w:pPr>
        <w:spacing w:after="514" w:line="259" w:lineRule="auto"/>
        <w:ind w:left="0" w:firstLine="0"/>
        <w:jc w:val="left"/>
        <w:rPr>
          <w:rFonts w:hint="eastAsia"/>
        </w:rPr>
      </w:pPr>
      <w:r>
        <w:rPr>
          <w:rFonts w:hint="eastAsia"/>
        </w:rPr>
        <w:t>A title to religious worship is not peculiar to any of them, but is common to them all.</w:t>
      </w:r>
    </w:p>
    <w:p w14:paraId="35DD969A">
      <w:pPr>
        <w:spacing w:after="514" w:line="259" w:lineRule="auto"/>
        <w:ind w:left="0" w:firstLine="0"/>
        <w:jc w:val="left"/>
        <w:rPr>
          <w:rFonts w:hint="eastAsia"/>
        </w:rPr>
      </w:pPr>
      <w:r>
        <w:rPr>
          <w:rFonts w:hint="eastAsia"/>
        </w:rPr>
        <w:t>宗教敬拜的资格并非任何一位格所独有，而是所有位格共有的。</w:t>
      </w:r>
    </w:p>
    <w:p w14:paraId="0EFFE586">
      <w:pPr>
        <w:spacing w:after="514" w:line="259" w:lineRule="auto"/>
        <w:ind w:left="0" w:firstLine="0"/>
        <w:jc w:val="left"/>
        <w:rPr>
          <w:rFonts w:hint="eastAsia"/>
        </w:rPr>
      </w:pPr>
    </w:p>
    <w:p w14:paraId="671F1E63">
      <w:pPr>
        <w:spacing w:after="514" w:line="259" w:lineRule="auto"/>
        <w:ind w:left="0" w:firstLine="0"/>
        <w:jc w:val="left"/>
        <w:rPr>
          <w:rFonts w:hint="eastAsia"/>
        </w:rPr>
      </w:pPr>
      <w:r>
        <w:rPr>
          <w:rFonts w:hint="eastAsia"/>
        </w:rPr>
        <w:t>There is the same ground of honour in each, namely, the possession of the divine essence and perfections.</w:t>
      </w:r>
    </w:p>
    <w:p w14:paraId="3408CAEF">
      <w:pPr>
        <w:spacing w:after="514" w:line="259" w:lineRule="auto"/>
        <w:ind w:left="0" w:firstLine="0"/>
        <w:jc w:val="left"/>
        <w:rPr>
          <w:rFonts w:hint="eastAsia"/>
        </w:rPr>
      </w:pPr>
      <w:r>
        <w:rPr>
          <w:rFonts w:hint="eastAsia"/>
        </w:rPr>
        <w:t>在每一位格中都有同样的荣耀根据，即拥有神圣的本质和完美属性。</w:t>
      </w:r>
    </w:p>
    <w:p w14:paraId="38A55C45">
      <w:pPr>
        <w:spacing w:after="514" w:line="259" w:lineRule="auto"/>
        <w:ind w:left="0" w:firstLine="0"/>
        <w:jc w:val="left"/>
        <w:rPr>
          <w:rFonts w:hint="eastAsia"/>
        </w:rPr>
      </w:pPr>
    </w:p>
    <w:p w14:paraId="030D64EE">
      <w:pPr>
        <w:spacing w:after="514" w:line="259" w:lineRule="auto"/>
        <w:ind w:left="0" w:firstLine="0"/>
        <w:jc w:val="left"/>
        <w:rPr>
          <w:rFonts w:hint="eastAsia"/>
        </w:rPr>
      </w:pPr>
      <w:r>
        <w:rPr>
          <w:rFonts w:hint="eastAsia"/>
        </w:rPr>
        <w:t>The Father is the first in order; but we must not add with some, in dignity also, lest we destroy the equality and undeify the other persons of the Trinity.</w:t>
      </w:r>
    </w:p>
    <w:p w14:paraId="257E6DBD">
      <w:pPr>
        <w:spacing w:after="514" w:line="259" w:lineRule="auto"/>
        <w:ind w:left="0" w:firstLine="0"/>
        <w:jc w:val="left"/>
        <w:rPr>
          <w:rFonts w:hint="eastAsia"/>
        </w:rPr>
      </w:pPr>
      <w:r>
        <w:rPr>
          <w:rFonts w:hint="eastAsia"/>
        </w:rPr>
        <w:t>圣父在次序上是第一位；但我们绝不可像某些人那样，也加上在尊严上是第一位，以免我们破坏三位一体中其他位格的平等，并使他们失去神性。</w:t>
      </w:r>
    </w:p>
    <w:p w14:paraId="57CD003B">
      <w:pPr>
        <w:spacing w:after="514" w:line="259" w:lineRule="auto"/>
        <w:ind w:left="0" w:firstLine="0"/>
        <w:jc w:val="left"/>
        <w:rPr>
          <w:rFonts w:hint="eastAsia"/>
        </w:rPr>
      </w:pPr>
    </w:p>
    <w:p w14:paraId="60C83FE0">
      <w:pPr>
        <w:spacing w:after="514" w:line="259" w:lineRule="auto"/>
        <w:ind w:left="0" w:firstLine="0"/>
        <w:jc w:val="left"/>
        <w:rPr>
          <w:rFonts w:hint="eastAsia"/>
        </w:rPr>
      </w:pPr>
      <w:r>
        <w:rPr>
          <w:rFonts w:hint="eastAsia"/>
        </w:rPr>
        <w:t>There is no perfection in the Father, which is not also in the Son and in the Holy Ghost.</w:t>
      </w:r>
    </w:p>
    <w:p w14:paraId="7737B033">
      <w:pPr>
        <w:spacing w:after="514" w:line="259" w:lineRule="auto"/>
        <w:ind w:left="0" w:firstLine="0"/>
        <w:jc w:val="left"/>
        <w:rPr>
          <w:rFonts w:hint="eastAsia"/>
        </w:rPr>
      </w:pPr>
      <w:r>
        <w:rPr>
          <w:rFonts w:hint="eastAsia"/>
        </w:rPr>
        <w:t>在父里面没有的完美，在子和圣灵里面也没有。</w:t>
      </w:r>
    </w:p>
    <w:p w14:paraId="30E08824">
      <w:pPr>
        <w:spacing w:after="514" w:line="259" w:lineRule="auto"/>
        <w:ind w:left="0" w:firstLine="0"/>
        <w:jc w:val="left"/>
        <w:rPr>
          <w:rFonts w:hint="eastAsia"/>
        </w:rPr>
      </w:pPr>
    </w:p>
    <w:p w14:paraId="506C646B">
      <w:pPr>
        <w:spacing w:after="514" w:line="259" w:lineRule="auto"/>
        <w:ind w:left="0" w:firstLine="0"/>
        <w:jc w:val="left"/>
        <w:rPr>
          <w:rFonts w:hint="eastAsia"/>
        </w:rPr>
      </w:pPr>
      <w:r>
        <w:rPr>
          <w:rFonts w:hint="eastAsia"/>
        </w:rPr>
        <w:t>Examples of religious worship addressed to them as well as to the Father occur in the Scriptures, which are the standard of our faith and practice.</w:t>
      </w:r>
    </w:p>
    <w:p w14:paraId="609740BF">
      <w:pPr>
        <w:spacing w:after="514" w:line="259" w:lineRule="auto"/>
        <w:ind w:left="0" w:firstLine="0"/>
        <w:jc w:val="left"/>
        <w:rPr>
          <w:rFonts w:hint="eastAsia"/>
        </w:rPr>
      </w:pPr>
      <w:r>
        <w:rPr>
          <w:rFonts w:hint="eastAsia"/>
        </w:rPr>
        <w:t>圣经中，即我们信仰和实践的标准，有向祂们，如同向父一样，发出宗教敬拜的例子。</w:t>
      </w:r>
    </w:p>
    <w:p w14:paraId="1625AB00">
      <w:pPr>
        <w:spacing w:after="514" w:line="259" w:lineRule="auto"/>
        <w:ind w:left="0" w:firstLine="0"/>
        <w:jc w:val="left"/>
        <w:rPr>
          <w:rFonts w:hint="eastAsia"/>
        </w:rPr>
      </w:pPr>
    </w:p>
    <w:p w14:paraId="315A1AF1">
      <w:pPr>
        <w:spacing w:after="514" w:line="259" w:lineRule="auto"/>
        <w:ind w:left="0" w:firstLine="0"/>
        <w:jc w:val="left"/>
        <w:rPr>
          <w:rFonts w:hint="eastAsia"/>
        </w:rPr>
      </w:pPr>
      <w:r>
        <w:rPr>
          <w:rFonts w:hint="eastAsia"/>
        </w:rPr>
        <w:t>In his last moments, the blessed martyr Stephen prayed to Jesus Christ, whom he saw standing at the right hand of God: "Lord Jesus, receive my spirit."‡</w:t>
      </w:r>
    </w:p>
    <w:p w14:paraId="641AC8A1">
      <w:pPr>
        <w:spacing w:after="514" w:line="259" w:lineRule="auto"/>
        <w:ind w:left="0" w:firstLine="0"/>
        <w:jc w:val="left"/>
        <w:rPr>
          <w:rFonts w:hint="eastAsia"/>
        </w:rPr>
      </w:pPr>
      <w:r>
        <w:rPr>
          <w:rFonts w:hint="eastAsia"/>
        </w:rPr>
        <w:t>在他临终的时刻，蒙福的殉道者司提反向耶稣基督祷告，他看见耶稣站在上帝的右边：“主耶稣，求你接收我的灵魂。”‡</w:t>
      </w:r>
    </w:p>
    <w:p w14:paraId="40DFDFFB">
      <w:pPr>
        <w:spacing w:after="514" w:line="259" w:lineRule="auto"/>
        <w:ind w:left="0" w:firstLine="0"/>
        <w:jc w:val="left"/>
        <w:rPr>
          <w:rFonts w:hint="eastAsia"/>
        </w:rPr>
      </w:pPr>
    </w:p>
    <w:p w14:paraId="09566492">
      <w:pPr>
        <w:spacing w:after="514" w:line="259" w:lineRule="auto"/>
        <w:ind w:left="0" w:firstLine="0"/>
        <w:jc w:val="left"/>
        <w:rPr>
          <w:rFonts w:hint="eastAsia"/>
        </w:rPr>
      </w:pPr>
      <w:r>
        <w:rPr>
          <w:rFonts w:hint="eastAsia"/>
        </w:rPr>
        <w:t>Equal honour is given to the Holy Ghost.</w:t>
      </w:r>
    </w:p>
    <w:p w14:paraId="4D3F51D1">
      <w:pPr>
        <w:spacing w:after="514" w:line="259" w:lineRule="auto"/>
        <w:ind w:left="0" w:firstLine="0"/>
        <w:jc w:val="left"/>
        <w:rPr>
          <w:rFonts w:hint="eastAsia"/>
        </w:rPr>
      </w:pPr>
      <w:r>
        <w:rPr>
          <w:rFonts w:hint="eastAsia"/>
        </w:rPr>
        <w:t>同等的荣耀也归于圣灵。</w:t>
      </w:r>
    </w:p>
    <w:p w14:paraId="257FEFDD">
      <w:pPr>
        <w:spacing w:after="514" w:line="259" w:lineRule="auto"/>
        <w:ind w:left="0" w:firstLine="0"/>
        <w:jc w:val="left"/>
        <w:rPr>
          <w:rFonts w:hint="eastAsia"/>
        </w:rPr>
      </w:pPr>
    </w:p>
    <w:p w14:paraId="21CC375E">
      <w:pPr>
        <w:spacing w:after="514" w:line="259" w:lineRule="auto"/>
        <w:ind w:left="0" w:firstLine="0"/>
        <w:jc w:val="left"/>
        <w:rPr>
          <w:rFonts w:hint="eastAsia"/>
        </w:rPr>
      </w:pPr>
      <w:r>
        <w:rPr>
          <w:rFonts w:hint="eastAsia"/>
        </w:rPr>
        <w:t>He is understood to be signified by the seven Spirits before the throne, to whom John prayed for grace to the churches,§ as well as the eternal Father, and his Son the only-begotten from the dead, and we continue to pray to him in our public assemblies, when in the language of an Apostle, we say, "The grace of the Lord Jesus Christ, and the love of God, and the communion of the Holy Ghost, be with you. Amen."‖</w:t>
      </w:r>
    </w:p>
    <w:p w14:paraId="11FDDF4B">
      <w:pPr>
        <w:spacing w:after="514" w:line="259" w:lineRule="auto"/>
        <w:ind w:left="0" w:firstLine="0"/>
        <w:jc w:val="left"/>
        <w:rPr>
          <w:rFonts w:hint="eastAsia"/>
        </w:rPr>
      </w:pPr>
      <w:r>
        <w:rPr>
          <w:rFonts w:hint="eastAsia"/>
        </w:rPr>
        <w:t>祂被理解为由宝座前的七灵所预表，约翰曾为众教会向七灵求恩，§ 如同向永恒的父和祂从死里复活的独生子求恩一样，我们也在我们的公共聚会中继续向祂祷告，当我们用使徒的语言说：“愿主耶稣基督的恩惠、上帝的慈爱、圣灵的感动，常与你们众人同在。阿们。”‖</w:t>
      </w:r>
    </w:p>
    <w:p w14:paraId="49E716EC">
      <w:pPr>
        <w:spacing w:after="514" w:line="259" w:lineRule="auto"/>
        <w:ind w:left="0" w:firstLine="0"/>
        <w:jc w:val="left"/>
        <w:rPr>
          <w:rFonts w:hint="eastAsia"/>
        </w:rPr>
      </w:pPr>
    </w:p>
    <w:p w14:paraId="7BFC00F3">
      <w:pPr>
        <w:spacing w:after="514" w:line="259" w:lineRule="auto"/>
        <w:ind w:left="0" w:firstLine="0"/>
        <w:jc w:val="left"/>
        <w:rPr>
          <w:rFonts w:hint="eastAsia"/>
        </w:rPr>
      </w:pPr>
      <w:r>
        <w:rPr>
          <w:rFonts w:hint="eastAsia"/>
        </w:rPr>
        <w:t>Thus we have a full warrant to call upon any of the sacred persons of the Godhead.</w:t>
      </w:r>
    </w:p>
    <w:p w14:paraId="5F730EE4">
      <w:pPr>
        <w:spacing w:after="514" w:line="259" w:lineRule="auto"/>
        <w:ind w:left="0" w:firstLine="0"/>
        <w:jc w:val="left"/>
        <w:rPr>
          <w:rFonts w:hint="eastAsia"/>
        </w:rPr>
      </w:pPr>
      <w:r>
        <w:rPr>
          <w:rFonts w:hint="eastAsia"/>
        </w:rPr>
        <w:t>因此，我们有充分的权柄呼求神格中任何一位神圣的位格。</w:t>
      </w:r>
    </w:p>
    <w:p w14:paraId="4E22F5F7">
      <w:pPr>
        <w:spacing w:after="514" w:line="259" w:lineRule="auto"/>
        <w:ind w:left="0" w:firstLine="0"/>
        <w:jc w:val="left"/>
        <w:rPr>
          <w:rFonts w:hint="eastAsia"/>
        </w:rPr>
      </w:pPr>
    </w:p>
    <w:p w14:paraId="1CD377D2">
      <w:pPr>
        <w:spacing w:after="514" w:line="259" w:lineRule="auto"/>
        <w:ind w:left="0" w:firstLine="0"/>
        <w:jc w:val="left"/>
        <w:rPr>
          <w:rFonts w:hint="eastAsia"/>
        </w:rPr>
      </w:pPr>
      <w:r>
        <w:rPr>
          <w:rFonts w:hint="eastAsia"/>
        </w:rPr>
        <w:t>They are all present to hear and to help us; and the part which each sustains in the economy of redemption, holds out the highest encouragement to make known our requests to him.</w:t>
      </w:r>
    </w:p>
    <w:p w14:paraId="2FE83C3A">
      <w:pPr>
        <w:spacing w:after="514" w:line="259" w:lineRule="auto"/>
        <w:ind w:left="0" w:firstLine="0"/>
        <w:jc w:val="left"/>
        <w:rPr>
          <w:rFonts w:hint="eastAsia"/>
        </w:rPr>
      </w:pPr>
      <w:r>
        <w:rPr>
          <w:rFonts w:hint="eastAsia"/>
        </w:rPr>
        <w:t>祂们都临在，要听我们并帮助我们；每一位格在救赎的经纶中所扮演的角色，都为我们向祂陈明我们的请求提供了最高的鼓励。</w:t>
      </w:r>
    </w:p>
    <w:p w14:paraId="22049F19">
      <w:pPr>
        <w:spacing w:after="514" w:line="259" w:lineRule="auto"/>
        <w:ind w:left="0" w:firstLine="0"/>
        <w:jc w:val="left"/>
        <w:rPr>
          <w:rFonts w:hint="eastAsia"/>
        </w:rPr>
      </w:pPr>
    </w:p>
    <w:p w14:paraId="48AEC801">
      <w:pPr>
        <w:spacing w:after="514" w:line="259" w:lineRule="auto"/>
        <w:ind w:left="0" w:firstLine="0"/>
        <w:jc w:val="left"/>
        <w:rPr>
          <w:rFonts w:hint="eastAsia"/>
        </w:rPr>
      </w:pPr>
      <w:r>
        <w:rPr>
          <w:rFonts w:hint="eastAsia"/>
        </w:rPr>
        <w:t>We may with all confidence draw near to the Father who loved us, to the Son who died for us and to the Spirit who sanctifies and comforts us.</w:t>
      </w:r>
    </w:p>
    <w:p w14:paraId="2BE3EA11">
      <w:pPr>
        <w:spacing w:after="514" w:line="259" w:lineRule="auto"/>
        <w:ind w:left="0" w:firstLine="0"/>
        <w:jc w:val="left"/>
        <w:rPr>
          <w:rFonts w:hint="eastAsia"/>
        </w:rPr>
      </w:pPr>
      <w:r>
        <w:rPr>
          <w:rFonts w:hint="eastAsia"/>
        </w:rPr>
        <w:t>我们可以满怀信心地亲近那爱我们的父，为我们死的子，和使我们成圣、安慰我们的灵。</w:t>
      </w:r>
    </w:p>
    <w:p w14:paraId="069ABCB1">
      <w:pPr>
        <w:spacing w:after="514" w:line="259" w:lineRule="auto"/>
        <w:ind w:left="0" w:firstLine="0"/>
        <w:jc w:val="left"/>
        <w:rPr>
          <w:rFonts w:hint="eastAsia"/>
        </w:rPr>
      </w:pPr>
    </w:p>
    <w:p w14:paraId="70544400">
      <w:pPr>
        <w:spacing w:after="514" w:line="259" w:lineRule="auto"/>
        <w:ind w:left="0" w:firstLine="0"/>
        <w:jc w:val="left"/>
        <w:rPr>
          <w:rFonts w:hint="eastAsia"/>
        </w:rPr>
      </w:pPr>
      <w:r>
        <w:rPr>
          <w:rFonts w:hint="eastAsia"/>
        </w:rPr>
        <w:t>But the ordinary mode of worship, which is established by the Christian dispensation, is to address the Father, in the name of the Son, and by the assistance of the Holy Ghost: and it is pointed out by the Apostle in the following words.</w:t>
      </w:r>
    </w:p>
    <w:p w14:paraId="430A349C">
      <w:pPr>
        <w:spacing w:after="514" w:line="259" w:lineRule="auto"/>
        <w:ind w:left="0" w:firstLine="0"/>
        <w:jc w:val="left"/>
        <w:rPr>
          <w:rFonts w:hint="eastAsia"/>
        </w:rPr>
      </w:pPr>
      <w:r>
        <w:rPr>
          <w:rFonts w:hint="eastAsia"/>
        </w:rPr>
        <w:t>但基督教时代所设立的通常敬拜方式是，奉子的名，藉着圣灵的帮助，向父祷告：并且使徒用以下的话指明了这一点。</w:t>
      </w:r>
    </w:p>
    <w:p w14:paraId="70DDA1EF">
      <w:pPr>
        <w:spacing w:after="514" w:line="259" w:lineRule="auto"/>
        <w:ind w:left="0" w:firstLine="0"/>
        <w:jc w:val="left"/>
        <w:rPr>
          <w:rFonts w:hint="eastAsia"/>
        </w:rPr>
      </w:pPr>
    </w:p>
    <w:p w14:paraId="149CBF28">
      <w:pPr>
        <w:spacing w:after="514" w:line="259" w:lineRule="auto"/>
        <w:ind w:left="0" w:firstLine="0"/>
        <w:jc w:val="left"/>
        <w:rPr>
          <w:rFonts w:hint="eastAsia"/>
        </w:rPr>
      </w:pPr>
      <w:r>
        <w:rPr>
          <w:rFonts w:hint="eastAsia"/>
        </w:rPr>
        <w:t>"Through him," that is, Christ, "we both have access by one Spirit unto the Father."*</w:t>
      </w:r>
    </w:p>
    <w:p w14:paraId="0B7A5CDD">
      <w:pPr>
        <w:spacing w:after="514" w:line="259" w:lineRule="auto"/>
        <w:ind w:left="0" w:firstLine="0"/>
        <w:jc w:val="left"/>
        <w:rPr>
          <w:rFonts w:hint="eastAsia"/>
        </w:rPr>
      </w:pPr>
      <w:r>
        <w:rPr>
          <w:rFonts w:hint="eastAsia"/>
        </w:rPr>
        <w:t>“藉着祂”，也就是基督，“我们两下藉着一位圣灵，得以进到父面前。”*</w:t>
      </w:r>
    </w:p>
    <w:p w14:paraId="4E1B237C">
      <w:pPr>
        <w:spacing w:after="514" w:line="259" w:lineRule="auto"/>
        <w:ind w:left="0" w:firstLine="0"/>
        <w:jc w:val="left"/>
        <w:rPr>
          <w:rFonts w:hint="eastAsia"/>
        </w:rPr>
      </w:pPr>
    </w:p>
    <w:p w14:paraId="2D8E4AEB">
      <w:pPr>
        <w:spacing w:after="514" w:line="259" w:lineRule="auto"/>
        <w:ind w:left="0" w:firstLine="0"/>
        <w:jc w:val="left"/>
        <w:rPr>
          <w:rFonts w:hint="eastAsia"/>
        </w:rPr>
      </w:pPr>
      <w:r>
        <w:rPr>
          <w:rFonts w:hint="eastAsia"/>
        </w:rPr>
        <w:t>To the Father a place of eminence and dignity is assigned in redemption.</w:t>
      </w:r>
    </w:p>
    <w:p w14:paraId="491F1C11">
      <w:pPr>
        <w:spacing w:after="514" w:line="259" w:lineRule="auto"/>
        <w:ind w:left="0" w:firstLine="0"/>
        <w:jc w:val="left"/>
        <w:rPr>
          <w:rFonts w:hint="eastAsia"/>
        </w:rPr>
      </w:pPr>
      <w:r>
        <w:rPr>
          <w:rFonts w:hint="eastAsia"/>
        </w:rPr>
        <w:t>在救赎中，父被赋予了一个卓越和尊贵的地位。</w:t>
      </w:r>
    </w:p>
    <w:p w14:paraId="60ECF510">
      <w:pPr>
        <w:spacing w:after="514" w:line="259" w:lineRule="auto"/>
        <w:ind w:left="0" w:firstLine="0"/>
        <w:jc w:val="left"/>
        <w:rPr>
          <w:rFonts w:hint="eastAsia"/>
        </w:rPr>
      </w:pPr>
    </w:p>
    <w:p w14:paraId="15DB999C">
      <w:pPr>
        <w:spacing w:after="514" w:line="259" w:lineRule="auto"/>
        <w:ind w:left="0" w:firstLine="0"/>
        <w:jc w:val="left"/>
        <w:rPr>
          <w:rFonts w:hint="eastAsia"/>
        </w:rPr>
      </w:pPr>
      <w:r>
        <w:rPr>
          <w:rFonts w:hint="eastAsia"/>
        </w:rPr>
        <w:t>He is, if I may express myself so, the representative of the Godhead, who asserts its rights, and demands satisfaction to its justice; and hence, although all the persons were equally dishonoured by the sins of men, and the scheme of salvation originated in their common consent, it was his anger which the sacrifice of the cross was offered to avert, and it is his favour which we are directed to implore.</w:t>
      </w:r>
    </w:p>
    <w:p w14:paraId="0A8DB31F">
      <w:pPr>
        <w:spacing w:after="514" w:line="259" w:lineRule="auto"/>
        <w:ind w:left="0" w:firstLine="0"/>
        <w:jc w:val="left"/>
        <w:rPr>
          <w:rFonts w:hint="eastAsia"/>
        </w:rPr>
      </w:pPr>
      <w:r>
        <w:rPr>
          <w:rFonts w:hint="eastAsia"/>
        </w:rPr>
        <w:t>祂，如果我可以这样说的话，是神格的代表，祂维护神格的权利，并要求对其公义的满足；因此，虽然所有位格都同样因人的罪而受辱，并且救恩的计划源于祂们的共同同意，但十字架的献祭所要平息的是祂的愤怒，我们被指示要恳求的是祂的恩惠。</w:t>
      </w:r>
    </w:p>
    <w:p w14:paraId="67D4C7DC">
      <w:pPr>
        <w:spacing w:after="514" w:line="259" w:lineRule="auto"/>
        <w:ind w:left="0" w:firstLine="0"/>
        <w:jc w:val="left"/>
        <w:rPr>
          <w:rFonts w:hint="eastAsia"/>
        </w:rPr>
      </w:pPr>
    </w:p>
    <w:p w14:paraId="68590734">
      <w:pPr>
        <w:spacing w:after="514" w:line="259" w:lineRule="auto"/>
        <w:ind w:left="0" w:firstLine="0"/>
        <w:jc w:val="left"/>
        <w:rPr>
          <w:rFonts w:hint="eastAsia"/>
        </w:rPr>
      </w:pPr>
      <w:r>
        <w:rPr>
          <w:rFonts w:hint="eastAsia"/>
        </w:rPr>
        <w:t>The love of the divine nature is manifested and exercised towards us in the person of the Father.</w:t>
      </w:r>
    </w:p>
    <w:p w14:paraId="49AD7FBA">
      <w:pPr>
        <w:spacing w:after="514" w:line="259" w:lineRule="auto"/>
        <w:ind w:left="0" w:firstLine="0"/>
        <w:jc w:val="left"/>
        <w:rPr>
          <w:rFonts w:hint="eastAsia"/>
        </w:rPr>
      </w:pPr>
      <w:r>
        <w:rPr>
          <w:rFonts w:hint="eastAsia"/>
        </w:rPr>
        <w:t>神圣本性的爱是在父的位格中向我们彰显和施展的。</w:t>
      </w:r>
    </w:p>
    <w:p w14:paraId="3F5401C5">
      <w:pPr>
        <w:spacing w:after="514" w:line="259" w:lineRule="auto"/>
        <w:ind w:left="0" w:firstLine="0"/>
        <w:jc w:val="left"/>
        <w:rPr>
          <w:rFonts w:hint="eastAsia"/>
        </w:rPr>
      </w:pPr>
    </w:p>
    <w:p w14:paraId="712DB6F9">
      <w:pPr>
        <w:spacing w:after="514" w:line="259" w:lineRule="auto"/>
        <w:ind w:left="0" w:firstLine="0"/>
        <w:jc w:val="left"/>
        <w:rPr>
          <w:rFonts w:hint="eastAsia"/>
        </w:rPr>
      </w:pPr>
      <w:r>
        <w:rPr>
          <w:rFonts w:hint="eastAsia"/>
        </w:rPr>
        <w:t>On this account, although not to the exclusion of the other persons,—who, as we have seen, may be directly addressed,—he is the object of those devotional duties, in which the feelings excited in our souls by the contemplation and experience of divine goodness are expressed.</w:t>
      </w:r>
    </w:p>
    <w:p w14:paraId="398AAF98">
      <w:pPr>
        <w:spacing w:after="514" w:line="259" w:lineRule="auto"/>
        <w:ind w:left="0" w:firstLine="0"/>
        <w:jc w:val="left"/>
        <w:rPr>
          <w:rFonts w:hint="eastAsia"/>
        </w:rPr>
      </w:pPr>
      <w:r>
        <w:rPr>
          <w:rFonts w:hint="eastAsia"/>
        </w:rPr>
        <w:t>因此，虽然不排除其他位格——正如我们所见，祂们也可以被直接地祷告——祂却是那些敬虔责任的对象，在这些责任中，我们因默想和经历神圣良善而激起的灵魂感受得以表达。</w:t>
      </w:r>
    </w:p>
    <w:p w14:paraId="2F07F18F">
      <w:pPr>
        <w:spacing w:after="514" w:line="259" w:lineRule="auto"/>
        <w:ind w:left="0" w:firstLine="0"/>
        <w:jc w:val="left"/>
        <w:rPr>
          <w:rFonts w:hint="eastAsia"/>
        </w:rPr>
      </w:pPr>
    </w:p>
    <w:p w14:paraId="47764A8C">
      <w:pPr>
        <w:spacing w:after="514" w:line="259" w:lineRule="auto"/>
        <w:ind w:left="0" w:firstLine="0"/>
        <w:jc w:val="left"/>
        <w:rPr>
          <w:rFonts w:hint="eastAsia"/>
        </w:rPr>
      </w:pPr>
      <w:r>
        <w:rPr>
          <w:rFonts w:hint="eastAsia"/>
        </w:rPr>
        <w:t>In him the infinite glory, the unbounded perfection, the transcendent benevolence of the Godhead, are manifested; and we look to him as our refuge, and our strength, and our present help in trouble.</w:t>
      </w:r>
    </w:p>
    <w:p w14:paraId="51FDD366">
      <w:pPr>
        <w:spacing w:after="514" w:line="259" w:lineRule="auto"/>
        <w:ind w:left="0" w:firstLine="0"/>
        <w:jc w:val="left"/>
        <w:rPr>
          <w:rFonts w:hint="eastAsia"/>
        </w:rPr>
      </w:pPr>
      <w:r>
        <w:rPr>
          <w:rFonts w:hint="eastAsia"/>
        </w:rPr>
        <w:t>在祂里面，神格无限的荣耀、无边的完美、超凡的仁慈得以彰显；我们在患难中仰望祂为我们的避难所、我们的力量和我们随时的帮助。</w:t>
      </w:r>
    </w:p>
    <w:p w14:paraId="019E19FF">
      <w:pPr>
        <w:spacing w:after="514" w:line="259" w:lineRule="auto"/>
        <w:ind w:left="0" w:firstLine="0"/>
        <w:jc w:val="left"/>
        <w:rPr>
          <w:rFonts w:hint="eastAsia"/>
        </w:rPr>
      </w:pPr>
    </w:p>
    <w:p w14:paraId="46C77A87">
      <w:pPr>
        <w:spacing w:after="514" w:line="259" w:lineRule="auto"/>
        <w:ind w:left="0" w:firstLine="0"/>
        <w:jc w:val="left"/>
        <w:rPr>
          <w:rFonts w:hint="eastAsia"/>
        </w:rPr>
      </w:pPr>
      <w:r>
        <w:rPr>
          <w:rFonts w:hint="eastAsia"/>
        </w:rPr>
        <w:t>Through Christ we believe in God, who raised him from the dead.</w:t>
      </w:r>
    </w:p>
    <w:p w14:paraId="62EA05F3">
      <w:pPr>
        <w:spacing w:after="514" w:line="259" w:lineRule="auto"/>
        <w:ind w:left="0" w:firstLine="0"/>
        <w:jc w:val="left"/>
        <w:rPr>
          <w:rFonts w:hint="eastAsia"/>
        </w:rPr>
      </w:pPr>
      <w:r>
        <w:rPr>
          <w:rFonts w:hint="eastAsia"/>
        </w:rPr>
        <w:t>藉着基督，我们信那叫祂从死里复活的上帝。</w:t>
      </w:r>
    </w:p>
    <w:p w14:paraId="6BA808B0">
      <w:pPr>
        <w:spacing w:after="514" w:line="259" w:lineRule="auto"/>
        <w:ind w:left="0" w:firstLine="0"/>
        <w:jc w:val="left"/>
        <w:rPr>
          <w:rFonts w:hint="eastAsia"/>
        </w:rPr>
      </w:pPr>
    </w:p>
    <w:p w14:paraId="669849FD">
      <w:pPr>
        <w:spacing w:after="514" w:line="259" w:lineRule="auto"/>
        <w:ind w:left="0" w:firstLine="0"/>
        <w:jc w:val="left"/>
        <w:rPr>
          <w:rFonts w:hint="eastAsia"/>
        </w:rPr>
      </w:pPr>
      <w:r>
        <w:rPr>
          <w:rFonts w:hint="eastAsia"/>
        </w:rPr>
        <w:t>Christ was constituted the way, the truth, and the life, that we might come to the Father; his blood was shed that we might have boldness to enter into the holiest of all.</w:t>
      </w:r>
    </w:p>
    <w:p w14:paraId="0C289CE3">
      <w:pPr>
        <w:spacing w:after="514" w:line="259" w:lineRule="auto"/>
        <w:ind w:left="0" w:firstLine="0"/>
        <w:jc w:val="left"/>
        <w:rPr>
          <w:rFonts w:hint="eastAsia"/>
        </w:rPr>
      </w:pPr>
      <w:r>
        <w:rPr>
          <w:rFonts w:hint="eastAsia"/>
        </w:rPr>
        <w:t>基督被设立为道路、真理、生命，为要使我们能到父那里去；祂的血流出，为要使我们能坦然无惧地进入至圣所。</w:t>
      </w:r>
    </w:p>
    <w:p w14:paraId="46AFAB76">
      <w:pPr>
        <w:spacing w:after="514" w:line="259" w:lineRule="auto"/>
        <w:ind w:left="0" w:firstLine="0"/>
        <w:jc w:val="left"/>
        <w:rPr>
          <w:rFonts w:hint="eastAsia"/>
        </w:rPr>
      </w:pPr>
    </w:p>
    <w:p w14:paraId="15180454">
      <w:pPr>
        <w:spacing w:after="514" w:line="259" w:lineRule="auto"/>
        <w:ind w:left="0" w:firstLine="0"/>
        <w:jc w:val="left"/>
        <w:rPr>
          <w:rFonts w:hint="eastAsia"/>
        </w:rPr>
      </w:pPr>
      <w:r>
        <w:rPr>
          <w:rFonts w:hint="eastAsia"/>
        </w:rPr>
        <w:t>Since then it appears from the New Testament, and from the remarks which have been made, that the Father is the ordinary object of Christian worship, it will be proper to inquire distinctly in what light he should be viewed when we pray to him.</w:t>
      </w:r>
    </w:p>
    <w:p w14:paraId="31788D12">
      <w:pPr>
        <w:spacing w:after="514" w:line="259" w:lineRule="auto"/>
        <w:ind w:left="0" w:firstLine="0"/>
        <w:jc w:val="left"/>
        <w:rPr>
          <w:rFonts w:hint="eastAsia"/>
        </w:rPr>
      </w:pPr>
      <w:r>
        <w:rPr>
          <w:rFonts w:hint="eastAsia"/>
        </w:rPr>
        <w:t>既然从新约和所作的评论中可以看出，父是基督徒敬拜的通常对象，那么就有必要清楚地探究，当我们向祂祷告时，应以何种眼光看待祂。</w:t>
      </w:r>
    </w:p>
    <w:p w14:paraId="2CBB1D93">
      <w:pPr>
        <w:spacing w:after="514" w:line="259" w:lineRule="auto"/>
        <w:ind w:left="0" w:firstLine="0"/>
        <w:jc w:val="left"/>
        <w:rPr>
          <w:rFonts w:hint="eastAsia"/>
        </w:rPr>
      </w:pPr>
    </w:p>
    <w:p w14:paraId="65B2729F">
      <w:pPr>
        <w:spacing w:after="514" w:line="259" w:lineRule="auto"/>
        <w:ind w:left="0" w:firstLine="0"/>
        <w:jc w:val="left"/>
        <w:rPr>
          <w:rFonts w:hint="eastAsia"/>
        </w:rPr>
      </w:pPr>
      <w:r>
        <w:rPr>
          <w:rFonts w:hint="eastAsia"/>
        </w:rPr>
        <w:t>First, We must beware of considering him as alone, or as exclusively entitled to our worship, and should remember that the pre-eminence which is implied in his being the peculiar object of our prayers, is merely economical.</w:t>
      </w:r>
    </w:p>
    <w:p w14:paraId="6FC267D7">
      <w:pPr>
        <w:spacing w:after="514" w:line="259" w:lineRule="auto"/>
        <w:ind w:left="0" w:firstLine="0"/>
        <w:jc w:val="left"/>
        <w:rPr>
          <w:rFonts w:hint="eastAsia"/>
        </w:rPr>
      </w:pPr>
      <w:r>
        <w:rPr>
          <w:rFonts w:hint="eastAsia"/>
        </w:rPr>
        <w:t>首先，我们必须谨防将祂视为独一的，或唯独配受我们敬拜的，并应记住，祂作为我们祷告的特殊对象所暗示的卓越，仅仅是经纶性的。</w:t>
      </w:r>
    </w:p>
    <w:p w14:paraId="383CEE79">
      <w:pPr>
        <w:spacing w:after="514" w:line="259" w:lineRule="auto"/>
        <w:ind w:left="0" w:firstLine="0"/>
        <w:jc w:val="left"/>
        <w:rPr>
          <w:rFonts w:hint="eastAsia"/>
        </w:rPr>
      </w:pPr>
    </w:p>
    <w:p w14:paraId="558D82C4">
      <w:pPr>
        <w:spacing w:after="514" w:line="259" w:lineRule="auto"/>
        <w:ind w:left="0" w:firstLine="0"/>
        <w:jc w:val="left"/>
        <w:rPr>
          <w:rFonts w:hint="eastAsia"/>
        </w:rPr>
      </w:pPr>
      <w:r>
        <w:rPr>
          <w:rFonts w:hint="eastAsia"/>
        </w:rPr>
        <w:t>Even when we address the Father, we do not give honour to him alone.</w:t>
      </w:r>
    </w:p>
    <w:p w14:paraId="68285683">
      <w:pPr>
        <w:spacing w:after="514" w:line="259" w:lineRule="auto"/>
        <w:ind w:left="0" w:firstLine="0"/>
        <w:jc w:val="left"/>
        <w:rPr>
          <w:rFonts w:hint="eastAsia"/>
        </w:rPr>
      </w:pPr>
      <w:r>
        <w:rPr>
          <w:rFonts w:hint="eastAsia"/>
        </w:rPr>
        <w:t>即使我们向父祷告，我们也不是只将荣耀归于祂。</w:t>
      </w:r>
    </w:p>
    <w:p w14:paraId="5F30B651">
      <w:pPr>
        <w:spacing w:after="514" w:line="259" w:lineRule="auto"/>
        <w:ind w:left="0" w:firstLine="0"/>
        <w:jc w:val="left"/>
        <w:rPr>
          <w:rFonts w:hint="eastAsia"/>
        </w:rPr>
      </w:pPr>
    </w:p>
    <w:p w14:paraId="371F702C">
      <w:pPr>
        <w:spacing w:after="514" w:line="259" w:lineRule="auto"/>
        <w:ind w:left="0" w:firstLine="0"/>
        <w:jc w:val="left"/>
        <w:rPr>
          <w:rFonts w:hint="eastAsia"/>
        </w:rPr>
      </w:pPr>
      <w:r>
        <w:rPr>
          <w:rFonts w:hint="eastAsia"/>
        </w:rPr>
        <w:t>As the Divine nature which is in him is also in the Son and the Spirit, in worshipping him we worship the whole Trinity.</w:t>
      </w:r>
    </w:p>
    <w:p w14:paraId="6D1FF342">
      <w:pPr>
        <w:spacing w:after="514" w:line="259" w:lineRule="auto"/>
        <w:ind w:left="0" w:firstLine="0"/>
        <w:jc w:val="left"/>
        <w:rPr>
          <w:rFonts w:hint="eastAsia"/>
        </w:rPr>
      </w:pPr>
      <w:r>
        <w:rPr>
          <w:rFonts w:hint="eastAsia"/>
        </w:rPr>
        <w:t>由于在祂里面的神性也在子和圣灵里面，因此在敬拜祂时，我们敬拜的是整个三位一体。</w:t>
      </w:r>
    </w:p>
    <w:p w14:paraId="09FA78AB">
      <w:pPr>
        <w:spacing w:after="514" w:line="259" w:lineRule="auto"/>
        <w:ind w:left="0" w:firstLine="0"/>
        <w:jc w:val="left"/>
        <w:rPr>
          <w:rFonts w:hint="eastAsia"/>
        </w:rPr>
      </w:pPr>
    </w:p>
    <w:p w14:paraId="190D8298">
      <w:pPr>
        <w:spacing w:after="514" w:line="259" w:lineRule="auto"/>
        <w:ind w:left="0" w:firstLine="0"/>
        <w:jc w:val="left"/>
        <w:rPr>
          <w:rFonts w:hint="eastAsia"/>
        </w:rPr>
      </w:pPr>
      <w:r>
        <w:rPr>
          <w:rFonts w:hint="eastAsia"/>
        </w:rPr>
        <w:t>We worship God, and each of these persons is God.</w:t>
      </w:r>
    </w:p>
    <w:p w14:paraId="1B4137DB">
      <w:pPr>
        <w:spacing w:after="514" w:line="259" w:lineRule="auto"/>
        <w:ind w:left="0" w:firstLine="0"/>
        <w:jc w:val="left"/>
        <w:rPr>
          <w:rFonts w:hint="eastAsia"/>
        </w:rPr>
      </w:pPr>
      <w:r>
        <w:rPr>
          <w:rFonts w:hint="eastAsia"/>
        </w:rPr>
        <w:t>我们敬拜上帝，而这些位格中的每一位都是上帝。</w:t>
      </w:r>
    </w:p>
    <w:p w14:paraId="19360691">
      <w:pPr>
        <w:spacing w:after="514" w:line="259" w:lineRule="auto"/>
        <w:ind w:left="0" w:firstLine="0"/>
        <w:jc w:val="left"/>
        <w:rPr>
          <w:rFonts w:hint="eastAsia"/>
        </w:rPr>
      </w:pPr>
    </w:p>
    <w:p w14:paraId="60CA6087">
      <w:pPr>
        <w:spacing w:after="514" w:line="259" w:lineRule="auto"/>
        <w:ind w:left="0" w:firstLine="0"/>
        <w:jc w:val="left"/>
        <w:rPr>
          <w:rFonts w:hint="eastAsia"/>
        </w:rPr>
      </w:pPr>
      <w:r>
        <w:rPr>
          <w:rFonts w:hint="eastAsia"/>
        </w:rPr>
        <w:t>In consequence of the essential union, although one of the persons may be immediately in the contemplation of the mind, we cannot divide the honour so as to withhold it from another; and, besides, as the Father is the representative of the Godhead, the glory which terminates in the first instance upon him, redounds to the Son and the Spirit.</w:t>
      </w:r>
    </w:p>
    <w:p w14:paraId="440DB8ED">
      <w:pPr>
        <w:spacing w:after="514" w:line="259" w:lineRule="auto"/>
        <w:ind w:left="0" w:firstLine="0"/>
        <w:jc w:val="left"/>
        <w:rPr>
          <w:rFonts w:hint="eastAsia"/>
        </w:rPr>
      </w:pPr>
      <w:r>
        <w:rPr>
          <w:rFonts w:hint="eastAsia"/>
        </w:rPr>
        <w:t>由于本质上的联合，虽然一个位格可能立即在心智的默想中，我们却不能将荣耀分割开来，以至于不给予另一个位格；此外，由于父是神格的代表，那首先归于祂的荣耀，也归于子和圣灵。</w:t>
      </w:r>
    </w:p>
    <w:p w14:paraId="68DD8014">
      <w:pPr>
        <w:spacing w:after="514" w:line="259" w:lineRule="auto"/>
        <w:ind w:left="0" w:firstLine="0"/>
        <w:jc w:val="left"/>
        <w:rPr>
          <w:rFonts w:hint="eastAsia"/>
        </w:rPr>
      </w:pPr>
    </w:p>
    <w:p w14:paraId="5B1A7E63">
      <w:pPr>
        <w:spacing w:after="514" w:line="259" w:lineRule="auto"/>
        <w:ind w:left="0" w:firstLine="0"/>
        <w:jc w:val="left"/>
        <w:rPr>
          <w:rFonts w:hint="eastAsia"/>
        </w:rPr>
      </w:pPr>
      <w:r>
        <w:rPr>
          <w:rFonts w:hint="eastAsia"/>
        </w:rPr>
        <w:t>We honour them in the Father, with whom they are one.</w:t>
      </w:r>
    </w:p>
    <w:p w14:paraId="41240746">
      <w:pPr>
        <w:spacing w:after="514" w:line="259" w:lineRule="auto"/>
        <w:ind w:left="0" w:firstLine="0"/>
        <w:jc w:val="left"/>
        <w:rPr>
          <w:rFonts w:hint="eastAsia"/>
        </w:rPr>
      </w:pPr>
      <w:r>
        <w:rPr>
          <w:rFonts w:hint="eastAsia"/>
        </w:rPr>
        <w:t>我们在父里面荣耀祂们，祂们与父原为一。</w:t>
      </w:r>
    </w:p>
    <w:p w14:paraId="488113D4">
      <w:pPr>
        <w:spacing w:after="514" w:line="259" w:lineRule="auto"/>
        <w:ind w:left="0" w:firstLine="0"/>
        <w:jc w:val="left"/>
        <w:rPr>
          <w:rFonts w:hint="eastAsia"/>
        </w:rPr>
      </w:pPr>
    </w:p>
    <w:p w14:paraId="5EAF5491">
      <w:pPr>
        <w:spacing w:after="514" w:line="259" w:lineRule="auto"/>
        <w:ind w:left="0" w:firstLine="0"/>
        <w:jc w:val="left"/>
        <w:rPr>
          <w:rFonts w:hint="eastAsia"/>
        </w:rPr>
      </w:pPr>
      <w:r>
        <w:rPr>
          <w:rFonts w:hint="eastAsia"/>
        </w:rPr>
        <w:t>This reasoning is justified by our Lord's express declaration: "He that hath seen me, hath seen the Father."†</w:t>
      </w:r>
    </w:p>
    <w:p w14:paraId="2F7DB82E">
      <w:pPr>
        <w:spacing w:after="514" w:line="259" w:lineRule="auto"/>
        <w:ind w:left="0" w:firstLine="0"/>
        <w:jc w:val="left"/>
        <w:rPr>
          <w:rFonts w:hint="eastAsia"/>
        </w:rPr>
      </w:pPr>
      <w:r>
        <w:rPr>
          <w:rFonts w:hint="eastAsia"/>
        </w:rPr>
        <w:t>这个推理得到了我们主明确宣告的证实：“人看见了我，就是看见了父。”†</w:t>
      </w:r>
    </w:p>
    <w:p w14:paraId="71A120AB">
      <w:pPr>
        <w:spacing w:after="514" w:line="259" w:lineRule="auto"/>
        <w:ind w:left="0" w:firstLine="0"/>
        <w:jc w:val="left"/>
        <w:rPr>
          <w:rFonts w:hint="eastAsia"/>
        </w:rPr>
      </w:pPr>
    </w:p>
    <w:p w14:paraId="1B874D14">
      <w:pPr>
        <w:spacing w:after="514" w:line="259" w:lineRule="auto"/>
        <w:ind w:left="0" w:firstLine="0"/>
        <w:jc w:val="left"/>
        <w:rPr>
          <w:rFonts w:hint="eastAsia"/>
        </w:rPr>
      </w:pPr>
      <w:r>
        <w:rPr>
          <w:rFonts w:hint="eastAsia"/>
        </w:rPr>
        <w:t>Secondly, It is evident from what has been already said, that we must consider him as reconciled.</w:t>
      </w:r>
    </w:p>
    <w:p w14:paraId="1EA31778">
      <w:pPr>
        <w:spacing w:after="514" w:line="259" w:lineRule="auto"/>
        <w:ind w:left="0" w:firstLine="0"/>
        <w:jc w:val="left"/>
        <w:rPr>
          <w:rFonts w:hint="eastAsia"/>
        </w:rPr>
      </w:pPr>
      <w:r>
        <w:rPr>
          <w:rFonts w:hint="eastAsia"/>
        </w:rPr>
        <w:t>第二，从已经说过的话可以明显看出，我们必须将祂视为和好的。</w:t>
      </w:r>
    </w:p>
    <w:p w14:paraId="0A606AC7">
      <w:pPr>
        <w:spacing w:after="514" w:line="259" w:lineRule="auto"/>
        <w:ind w:left="0" w:firstLine="0"/>
        <w:jc w:val="left"/>
        <w:rPr>
          <w:rFonts w:hint="eastAsia"/>
        </w:rPr>
      </w:pPr>
    </w:p>
    <w:p w14:paraId="2C1E9DA3">
      <w:pPr>
        <w:spacing w:after="514" w:line="259" w:lineRule="auto"/>
        <w:ind w:left="0" w:firstLine="0"/>
        <w:jc w:val="left"/>
        <w:rPr>
          <w:rFonts w:hint="eastAsia"/>
        </w:rPr>
      </w:pPr>
      <w:r>
        <w:rPr>
          <w:rFonts w:hint="eastAsia"/>
        </w:rPr>
        <w:t>In this light the gospel reveals him as the object of prayer.</w:t>
      </w:r>
    </w:p>
    <w:p w14:paraId="7A69A23D">
      <w:pPr>
        <w:spacing w:after="514" w:line="259" w:lineRule="auto"/>
        <w:ind w:left="0" w:firstLine="0"/>
        <w:jc w:val="left"/>
        <w:rPr>
          <w:rFonts w:hint="eastAsia"/>
        </w:rPr>
      </w:pPr>
      <w:r>
        <w:rPr>
          <w:rFonts w:hint="eastAsia"/>
        </w:rPr>
        <w:t>福音以这种光景启示祂为祷告的对象。</w:t>
      </w:r>
    </w:p>
    <w:p w14:paraId="4D532843">
      <w:pPr>
        <w:spacing w:after="514" w:line="259" w:lineRule="auto"/>
        <w:ind w:left="0" w:firstLine="0"/>
        <w:jc w:val="left"/>
        <w:rPr>
          <w:rFonts w:hint="eastAsia"/>
        </w:rPr>
      </w:pPr>
    </w:p>
    <w:p w14:paraId="257E0763">
      <w:pPr>
        <w:spacing w:after="514" w:line="259" w:lineRule="auto"/>
        <w:ind w:left="0" w:firstLine="0"/>
        <w:jc w:val="left"/>
        <w:rPr>
          <w:rFonts w:hint="eastAsia"/>
        </w:rPr>
      </w:pPr>
      <w:r>
        <w:rPr>
          <w:rFonts w:hint="eastAsia"/>
        </w:rPr>
        <w:t>The majesty, and power, and moral purity of the mysterious Being who presides over nature and pervades all space, are calculated to overwhelm us with awe and terror; but the mild glory of mercy shining in the face of Jesus Christ, revives and comforts the amazed and trembling soul.</w:t>
      </w:r>
    </w:p>
    <w:p w14:paraId="63204ABA">
      <w:pPr>
        <w:spacing w:after="514" w:line="259" w:lineRule="auto"/>
        <w:ind w:left="0" w:firstLine="0"/>
        <w:jc w:val="left"/>
        <w:rPr>
          <w:rFonts w:hint="eastAsia"/>
        </w:rPr>
      </w:pPr>
      <w:r>
        <w:rPr>
          <w:rFonts w:hint="eastAsia"/>
        </w:rPr>
        <w:t>那掌管自然、充满万有的奥秘存在的威严、权能和道德纯洁，足以使我们充满敬畏和恐惧；但怜悯的温和荣耀在耶稣基督的面容中闪耀，使那惊恐战兢的灵魂复苏并得安慰。</w:t>
      </w:r>
    </w:p>
    <w:p w14:paraId="68FAF7D0">
      <w:pPr>
        <w:spacing w:after="514" w:line="259" w:lineRule="auto"/>
        <w:ind w:left="0" w:firstLine="0"/>
        <w:jc w:val="left"/>
        <w:rPr>
          <w:rFonts w:hint="eastAsia"/>
        </w:rPr>
      </w:pPr>
    </w:p>
    <w:p w14:paraId="2D9D98F7">
      <w:pPr>
        <w:spacing w:after="514" w:line="259" w:lineRule="auto"/>
        <w:ind w:left="0" w:firstLine="0"/>
        <w:jc w:val="left"/>
        <w:rPr>
          <w:rFonts w:hint="eastAsia"/>
        </w:rPr>
      </w:pPr>
      <w:r>
        <w:rPr>
          <w:rFonts w:hint="eastAsia"/>
        </w:rPr>
        <w:t>"There is forgiveness with thee, that thou mayest be feared."</w:t>
      </w:r>
    </w:p>
    <w:p w14:paraId="51BE7E90">
      <w:pPr>
        <w:spacing w:after="514" w:line="259" w:lineRule="auto"/>
        <w:ind w:left="0" w:firstLine="0"/>
        <w:jc w:val="left"/>
        <w:rPr>
          <w:rFonts w:hint="eastAsia"/>
        </w:rPr>
      </w:pPr>
      <w:r>
        <w:rPr>
          <w:rFonts w:hint="eastAsia"/>
        </w:rPr>
        <w:t>“在你那里有赦免，为要使你被人敬畏。”</w:t>
      </w:r>
    </w:p>
    <w:p w14:paraId="032C9028">
      <w:pPr>
        <w:spacing w:after="514" w:line="259" w:lineRule="auto"/>
        <w:ind w:left="0" w:firstLine="0"/>
        <w:jc w:val="left"/>
        <w:rPr>
          <w:rFonts w:hint="eastAsia"/>
        </w:rPr>
      </w:pPr>
    </w:p>
    <w:p w14:paraId="0F7BC6B8">
      <w:pPr>
        <w:spacing w:after="514" w:line="259" w:lineRule="auto"/>
        <w:ind w:left="0" w:firstLine="0"/>
        <w:jc w:val="left"/>
        <w:rPr>
          <w:rFonts w:hint="eastAsia"/>
        </w:rPr>
      </w:pPr>
      <w:r>
        <w:rPr>
          <w:rFonts w:hint="eastAsia"/>
        </w:rPr>
        <w:t>Lastly, We should consider him as our Father; and in this relation believers are authorized to claim him, in consequence of his relation to their Saviour.</w:t>
      </w:r>
    </w:p>
    <w:p w14:paraId="2B303EDF">
      <w:pPr>
        <w:spacing w:after="514" w:line="259" w:lineRule="auto"/>
        <w:ind w:left="0" w:firstLine="0"/>
        <w:jc w:val="left"/>
        <w:rPr>
          <w:rFonts w:hint="eastAsia"/>
        </w:rPr>
      </w:pPr>
      <w:r>
        <w:rPr>
          <w:rFonts w:hint="eastAsia"/>
        </w:rPr>
        <w:t>最后，我们应当将祂视为我们的父；并且信徒有权因祂与他们救主的关系，而在这层关系中认领祂。</w:t>
      </w:r>
    </w:p>
    <w:p w14:paraId="359D15BB">
      <w:pPr>
        <w:spacing w:after="514" w:line="259" w:lineRule="auto"/>
        <w:ind w:left="0" w:firstLine="0"/>
        <w:jc w:val="left"/>
        <w:rPr>
          <w:rFonts w:hint="eastAsia"/>
        </w:rPr>
      </w:pPr>
    </w:p>
    <w:p w14:paraId="4EC13811">
      <w:pPr>
        <w:spacing w:after="514" w:line="259" w:lineRule="auto"/>
        <w:ind w:left="0" w:firstLine="0"/>
        <w:jc w:val="left"/>
        <w:rPr>
          <w:rFonts w:hint="eastAsia"/>
        </w:rPr>
      </w:pPr>
      <w:r>
        <w:rPr>
          <w:rFonts w:hint="eastAsia"/>
        </w:rPr>
        <w:t>I ascend to my Father and your Father, to my God and your God." ‡</w:t>
      </w:r>
    </w:p>
    <w:p w14:paraId="0C07D46B">
      <w:pPr>
        <w:spacing w:after="514" w:line="259" w:lineRule="auto"/>
        <w:ind w:left="0" w:firstLine="0"/>
        <w:jc w:val="left"/>
        <w:rPr>
          <w:rFonts w:hint="eastAsia"/>
        </w:rPr>
      </w:pPr>
      <w:r>
        <w:rPr>
          <w:rFonts w:hint="eastAsia"/>
        </w:rPr>
        <w:t>我升上去，见我的父，也是你们的父；见我的上帝，也是你们的上帝。” ‡</w:t>
      </w:r>
    </w:p>
    <w:p w14:paraId="57E5433B">
      <w:pPr>
        <w:spacing w:after="514" w:line="259" w:lineRule="auto"/>
        <w:ind w:left="0" w:firstLine="0"/>
        <w:jc w:val="left"/>
        <w:rPr>
          <w:rFonts w:hint="eastAsia"/>
        </w:rPr>
      </w:pPr>
    </w:p>
    <w:p w14:paraId="6C5C918A">
      <w:pPr>
        <w:spacing w:after="514" w:line="259" w:lineRule="auto"/>
        <w:ind w:left="0" w:firstLine="0"/>
        <w:jc w:val="left"/>
        <w:rPr>
          <w:rFonts w:hint="eastAsia"/>
        </w:rPr>
      </w:pPr>
      <w:r>
        <w:rPr>
          <w:rFonts w:hint="eastAsia"/>
        </w:rPr>
        <w:t>When our Lord taught his disciples to pray, he directed them to begin with saying, "Our Father which art in heaven."</w:t>
      </w:r>
    </w:p>
    <w:p w14:paraId="1D9F61B6">
      <w:pPr>
        <w:spacing w:after="514" w:line="259" w:lineRule="auto"/>
        <w:ind w:left="0" w:firstLine="0"/>
        <w:jc w:val="left"/>
        <w:rPr>
          <w:rFonts w:hint="eastAsia"/>
        </w:rPr>
      </w:pPr>
      <w:r>
        <w:rPr>
          <w:rFonts w:hint="eastAsia"/>
        </w:rPr>
        <w:t>当我们的主教导祂的门徒祷告时，祂指示他们开始时说：“我们在天上的父。”</w:t>
      </w:r>
    </w:p>
    <w:p w14:paraId="3219F20D">
      <w:pPr>
        <w:spacing w:after="514" w:line="259" w:lineRule="auto"/>
        <w:ind w:left="0" w:firstLine="0"/>
        <w:jc w:val="left"/>
        <w:rPr>
          <w:rFonts w:hint="eastAsia"/>
        </w:rPr>
      </w:pPr>
    </w:p>
    <w:p w14:paraId="3A1F2BFF">
      <w:pPr>
        <w:spacing w:after="514" w:line="259" w:lineRule="auto"/>
        <w:ind w:left="0" w:firstLine="0"/>
        <w:jc w:val="left"/>
        <w:rPr>
          <w:rFonts w:hint="eastAsia"/>
        </w:rPr>
      </w:pPr>
      <w:r>
        <w:rPr>
          <w:rFonts w:hint="eastAsia"/>
        </w:rPr>
        <w:t>This character, which he has condescended to assume, reminds us of the temper of mind with which we should approach the throne of heaven; not as slaves, who are afraid to utter their requests before a haughty and unfeeling master; nor as criminals, trembling in the presence of a judge who has their life at his disposal; but as children confident of the affection of their parent, with the language of faith in our mouth, and the expectation of grace in our hearts.</w:t>
      </w:r>
    </w:p>
    <w:p w14:paraId="0254D426">
      <w:pPr>
        <w:spacing w:after="514" w:line="259" w:lineRule="auto"/>
        <w:ind w:left="0" w:firstLine="0"/>
        <w:jc w:val="left"/>
        <w:rPr>
          <w:rFonts w:hint="eastAsia"/>
        </w:rPr>
      </w:pPr>
      <w:r>
        <w:rPr>
          <w:rFonts w:hint="eastAsia"/>
        </w:rPr>
        <w:t>祂屈尊所取的这个身份，提醒我们应以何种心境来到天上的宝座前；不是像奴隶，害怕在一个傲慢无情的家主面前说出他们的请求；也不是像罪犯，在一个掌握他们生死的审判官面前颤抖；而是像孩子，对自己父母的慈爱满怀信心，口中有信心的言语，心中有盼望恩典的期待。</w:t>
      </w:r>
    </w:p>
    <w:p w14:paraId="5DD89B9D">
      <w:pPr>
        <w:spacing w:after="514" w:line="259" w:lineRule="auto"/>
        <w:ind w:left="0" w:firstLine="0"/>
        <w:jc w:val="left"/>
        <w:rPr>
          <w:rFonts w:hint="eastAsia"/>
        </w:rPr>
      </w:pPr>
    </w:p>
    <w:p w14:paraId="543D1C68">
      <w:pPr>
        <w:spacing w:after="514" w:line="259" w:lineRule="auto"/>
        <w:ind w:left="0" w:firstLine="0"/>
        <w:jc w:val="left"/>
        <w:rPr>
          <w:rFonts w:hint="eastAsia"/>
        </w:rPr>
      </w:pPr>
      <w:r>
        <w:rPr>
          <w:rFonts w:hint="eastAsia"/>
        </w:rPr>
        <w:t>The name of Father awakens every pleasing emotion.</w:t>
      </w:r>
    </w:p>
    <w:p w14:paraId="66DF503F">
      <w:pPr>
        <w:spacing w:after="514" w:line="259" w:lineRule="auto"/>
        <w:ind w:left="0" w:firstLine="0"/>
        <w:jc w:val="left"/>
        <w:rPr>
          <w:rFonts w:hint="eastAsia"/>
        </w:rPr>
      </w:pPr>
      <w:r>
        <w:rPr>
          <w:rFonts w:hint="eastAsia"/>
        </w:rPr>
        <w:t>“父”这个名字唤醒了每一个愉快的情感。</w:t>
      </w:r>
    </w:p>
    <w:p w14:paraId="3775B282">
      <w:pPr>
        <w:spacing w:after="514" w:line="259" w:lineRule="auto"/>
        <w:ind w:left="0" w:firstLine="0"/>
        <w:jc w:val="left"/>
        <w:rPr>
          <w:rFonts w:hint="eastAsia"/>
        </w:rPr>
      </w:pPr>
    </w:p>
    <w:p w14:paraId="37A61F31">
      <w:pPr>
        <w:spacing w:after="514" w:line="259" w:lineRule="auto"/>
        <w:ind w:left="0" w:firstLine="0"/>
        <w:jc w:val="left"/>
        <w:rPr>
          <w:rFonts w:hint="eastAsia"/>
        </w:rPr>
      </w:pPr>
      <w:r>
        <w:rPr>
          <w:rFonts w:hint="eastAsia"/>
        </w:rPr>
        <w:t>Will he not lend an ear to our requests, although presented with much unworthiness?</w:t>
      </w:r>
    </w:p>
    <w:p w14:paraId="0D3E9236">
      <w:pPr>
        <w:spacing w:after="514" w:line="259" w:lineRule="auto"/>
        <w:ind w:left="0" w:firstLine="0"/>
        <w:jc w:val="left"/>
        <w:rPr>
          <w:rFonts w:hint="eastAsia"/>
        </w:rPr>
      </w:pPr>
      <w:r>
        <w:rPr>
          <w:rFonts w:hint="eastAsia"/>
        </w:rPr>
        <w:t>祂难道不会垂听我们的请求，即使它们是带着许多不配而呈上的吗？</w:t>
      </w:r>
    </w:p>
    <w:p w14:paraId="625F8CA9">
      <w:pPr>
        <w:spacing w:after="514" w:line="259" w:lineRule="auto"/>
        <w:ind w:left="0" w:firstLine="0"/>
        <w:jc w:val="left"/>
        <w:rPr>
          <w:rFonts w:hint="eastAsia"/>
        </w:rPr>
      </w:pPr>
    </w:p>
    <w:p w14:paraId="09358F00">
      <w:pPr>
        <w:spacing w:after="514" w:line="259" w:lineRule="auto"/>
        <w:ind w:left="0" w:firstLine="0"/>
        <w:jc w:val="left"/>
        <w:rPr>
          <w:rFonts w:hint="eastAsia"/>
        </w:rPr>
      </w:pPr>
      <w:r>
        <w:rPr>
          <w:rFonts w:hint="eastAsia"/>
        </w:rPr>
        <w:t>Will not his compassion prompt him to relieve our distress?</w:t>
      </w:r>
    </w:p>
    <w:p w14:paraId="1D7FD359">
      <w:pPr>
        <w:spacing w:after="514" w:line="259" w:lineRule="auto"/>
        <w:ind w:left="0" w:firstLine="0"/>
        <w:jc w:val="left"/>
        <w:rPr>
          <w:rFonts w:hint="eastAsia"/>
        </w:rPr>
      </w:pPr>
      <w:r>
        <w:rPr>
          <w:rFonts w:hint="eastAsia"/>
        </w:rPr>
        <w:t>祂的慈悲难道不会促使祂来解救我们的困苦吗？</w:t>
      </w:r>
    </w:p>
    <w:p w14:paraId="0E9654EF">
      <w:pPr>
        <w:spacing w:after="514" w:line="259" w:lineRule="auto"/>
        <w:ind w:left="0" w:firstLine="0"/>
        <w:jc w:val="left"/>
        <w:rPr>
          <w:rFonts w:hint="eastAsia"/>
        </w:rPr>
      </w:pPr>
    </w:p>
    <w:p w14:paraId="7AB727EF">
      <w:pPr>
        <w:spacing w:after="514" w:line="259" w:lineRule="auto"/>
        <w:ind w:left="0" w:firstLine="0"/>
        <w:jc w:val="left"/>
        <w:rPr>
          <w:rFonts w:hint="eastAsia"/>
        </w:rPr>
      </w:pPr>
      <w:r>
        <w:rPr>
          <w:rFonts w:hint="eastAsia"/>
        </w:rPr>
        <w:t>Will not his hand bestow all the blessings which we need?</w:t>
      </w:r>
    </w:p>
    <w:p w14:paraId="2AB0E2B5">
      <w:pPr>
        <w:spacing w:after="514" w:line="259" w:lineRule="auto"/>
        <w:ind w:left="0" w:firstLine="0"/>
        <w:jc w:val="left"/>
        <w:rPr>
          <w:rFonts w:hint="eastAsia"/>
        </w:rPr>
      </w:pPr>
      <w:r>
        <w:rPr>
          <w:rFonts w:hint="eastAsia"/>
        </w:rPr>
        <w:t>祂的手难道不会赐下我们所需要的一切祝福吗？</w:t>
      </w:r>
    </w:p>
    <w:p w14:paraId="2291E65B">
      <w:pPr>
        <w:spacing w:after="514" w:line="259" w:lineRule="auto"/>
        <w:ind w:left="0" w:firstLine="0"/>
        <w:jc w:val="left"/>
        <w:rPr>
          <w:rFonts w:hint="eastAsia"/>
        </w:rPr>
      </w:pPr>
    </w:p>
    <w:p w14:paraId="52211496">
      <w:pPr>
        <w:spacing w:after="514" w:line="259" w:lineRule="auto"/>
        <w:ind w:left="0" w:firstLine="0"/>
        <w:jc w:val="left"/>
        <w:rPr>
          <w:rFonts w:hint="eastAsia"/>
        </w:rPr>
      </w:pPr>
      <w:r>
        <w:rPr>
          <w:rFonts w:hint="eastAsia"/>
        </w:rPr>
        <w:t>Christians should reflect, that they are speaking to a Father whose heart is more tender than that of the most affectionate earthly parent, from whose ample stores they may expect the supply of all their wants, and to whose all-wise disposal they may resign themselves without fear.</w:t>
      </w:r>
    </w:p>
    <w:p w14:paraId="2AD00D6F">
      <w:pPr>
        <w:spacing w:after="514" w:line="259" w:lineRule="auto"/>
        <w:ind w:left="0" w:firstLine="0"/>
        <w:jc w:val="left"/>
        <w:rPr>
          <w:rFonts w:hint="eastAsia"/>
        </w:rPr>
      </w:pPr>
      <w:r>
        <w:rPr>
          <w:rFonts w:hint="eastAsia"/>
        </w:rPr>
        <w:t>基督徒应当反思，他们是在向一位心肠比最慈爱的世上父母更温柔的父说话，从祂丰富的宝库中，他们可以期望得到他们一切所需的供应，并且可以毫无惧怕地将自己交托给祂全智的安排。</w:t>
      </w:r>
    </w:p>
    <w:p w14:paraId="75DE8AC7">
      <w:pPr>
        <w:spacing w:after="514" w:line="259" w:lineRule="auto"/>
        <w:ind w:left="0" w:firstLine="0"/>
        <w:jc w:val="left"/>
        <w:rPr>
          <w:rFonts w:hint="eastAsia"/>
        </w:rPr>
      </w:pPr>
    </w:p>
    <w:p w14:paraId="78E24AB0">
      <w:pPr>
        <w:spacing w:after="514" w:line="259" w:lineRule="auto"/>
        <w:ind w:left="0" w:firstLine="0"/>
        <w:jc w:val="left"/>
        <w:rPr>
          <w:rFonts w:hint="eastAsia"/>
        </w:rPr>
      </w:pPr>
      <w:r>
        <w:rPr>
          <w:rFonts w:hint="eastAsia"/>
        </w:rPr>
        <w:t>In speaking of the object of worship, I have shown that his essential attributes, his dispensations, and the character of a Father which he has assumed, lay a foundation for the duty of prayer, and hold out encouragement to engage in it.</w:t>
      </w:r>
    </w:p>
    <w:p w14:paraId="0A917648">
      <w:pPr>
        <w:spacing w:after="514" w:line="259" w:lineRule="auto"/>
        <w:ind w:left="0" w:firstLine="0"/>
        <w:jc w:val="left"/>
        <w:rPr>
          <w:rFonts w:hint="eastAsia"/>
        </w:rPr>
      </w:pPr>
      <w:r>
        <w:rPr>
          <w:rFonts w:hint="eastAsia"/>
        </w:rPr>
        <w:t>在谈论敬拜的对象时，我已表明，祂的本质属性，祂的护理安排，以及祂所取的父的身份，都为祷告的责任奠定了基础，并鼓励人们参与其中。</w:t>
      </w:r>
    </w:p>
    <w:p w14:paraId="0012F0E4">
      <w:pPr>
        <w:spacing w:after="514" w:line="259" w:lineRule="auto"/>
        <w:ind w:left="0" w:firstLine="0"/>
        <w:jc w:val="left"/>
        <w:rPr>
          <w:rFonts w:hint="eastAsia"/>
        </w:rPr>
      </w:pPr>
    </w:p>
    <w:p w14:paraId="6C08A6A8">
      <w:pPr>
        <w:spacing w:after="514" w:line="259" w:lineRule="auto"/>
        <w:ind w:left="0" w:firstLine="0"/>
        <w:jc w:val="left"/>
        <w:rPr>
          <w:rFonts w:hint="eastAsia"/>
        </w:rPr>
      </w:pPr>
      <w:r>
        <w:rPr>
          <w:rFonts w:hint="eastAsia"/>
        </w:rPr>
        <w:t>But the same subject is viewed in different lights, according to the different states of mind in individuals, the associations which they have formed, the dispositions which predominate, and the objects which they have in view.</w:t>
      </w:r>
    </w:p>
    <w:p w14:paraId="4A253561">
      <w:pPr>
        <w:spacing w:after="514" w:line="259" w:lineRule="auto"/>
        <w:ind w:left="0" w:firstLine="0"/>
        <w:jc w:val="left"/>
        <w:rPr>
          <w:rFonts w:hint="eastAsia"/>
        </w:rPr>
      </w:pPr>
      <w:r>
        <w:rPr>
          <w:rFonts w:hint="eastAsia"/>
        </w:rPr>
        <w:t>但同一个主题，会因个人不同的心境，他们所形成的联想，他们占主导地位的性情，以及他们所追求的目标，而以不同的角度来看待。</w:t>
      </w:r>
    </w:p>
    <w:p w14:paraId="05162E15">
      <w:pPr>
        <w:spacing w:after="514" w:line="259" w:lineRule="auto"/>
        <w:ind w:left="0" w:firstLine="0"/>
        <w:jc w:val="left"/>
        <w:rPr>
          <w:rFonts w:hint="eastAsia"/>
        </w:rPr>
      </w:pPr>
    </w:p>
    <w:p w14:paraId="6F71DD96">
      <w:pPr>
        <w:spacing w:after="514" w:line="259" w:lineRule="auto"/>
        <w:ind w:left="0" w:firstLine="0"/>
        <w:jc w:val="left"/>
        <w:rPr>
          <w:rFonts w:hint="eastAsia"/>
        </w:rPr>
      </w:pPr>
      <w:r>
        <w:rPr>
          <w:rFonts w:hint="eastAsia"/>
        </w:rPr>
        <w:t>Hence, we find men not only contending about principles, but sometimes drawing from the same principle the most opposite inferences.</w:t>
      </w:r>
    </w:p>
    <w:p w14:paraId="5348635A">
      <w:pPr>
        <w:spacing w:after="514" w:line="259" w:lineRule="auto"/>
        <w:ind w:left="0" w:firstLine="0"/>
        <w:jc w:val="left"/>
        <w:rPr>
          <w:rFonts w:hint="eastAsia"/>
        </w:rPr>
      </w:pPr>
      <w:r>
        <w:rPr>
          <w:rFonts w:hint="eastAsia"/>
        </w:rPr>
        <w:t>因此，我们发现人们不仅会为原则而争论，有时还会从同一个原则中得出最相反的推论。</w:t>
      </w:r>
    </w:p>
    <w:p w14:paraId="74B5A399">
      <w:pPr>
        <w:spacing w:after="514" w:line="259" w:lineRule="auto"/>
        <w:ind w:left="0" w:firstLine="0"/>
        <w:jc w:val="left"/>
        <w:rPr>
          <w:rFonts w:hint="eastAsia"/>
        </w:rPr>
      </w:pPr>
    </w:p>
    <w:p w14:paraId="13FDB233">
      <w:pPr>
        <w:spacing w:after="514" w:line="259" w:lineRule="auto"/>
        <w:ind w:left="0" w:firstLine="0"/>
        <w:jc w:val="left"/>
        <w:rPr>
          <w:rFonts w:hint="eastAsia"/>
        </w:rPr>
      </w:pPr>
      <w:r>
        <w:rPr>
          <w:rFonts w:hint="eastAsia"/>
        </w:rPr>
        <w:t>A striking example is furnished by the different conclusions at which men have arrived respecting the connexion between the character of God and the duty of prayer.</w:t>
      </w:r>
    </w:p>
    <w:p w14:paraId="6454D346">
      <w:pPr>
        <w:spacing w:after="514" w:line="259" w:lineRule="auto"/>
        <w:ind w:left="0" w:firstLine="0"/>
        <w:jc w:val="left"/>
        <w:rPr>
          <w:rFonts w:hint="eastAsia"/>
        </w:rPr>
      </w:pPr>
      <w:r>
        <w:rPr>
          <w:rFonts w:hint="eastAsia"/>
        </w:rPr>
        <w:t>一个显著的例子是，人们在上帝的品格与祷告的责任之间的联系上得出的不同结论。</w:t>
      </w:r>
    </w:p>
    <w:p w14:paraId="5EAFD523">
      <w:pPr>
        <w:spacing w:after="514" w:line="259" w:lineRule="auto"/>
        <w:ind w:left="0" w:firstLine="0"/>
        <w:jc w:val="left"/>
        <w:rPr>
          <w:rFonts w:hint="eastAsia"/>
        </w:rPr>
      </w:pPr>
    </w:p>
    <w:p w14:paraId="41E72CEC">
      <w:pPr>
        <w:spacing w:after="514" w:line="259" w:lineRule="auto"/>
        <w:ind w:left="0" w:firstLine="0"/>
        <w:jc w:val="left"/>
        <w:rPr>
          <w:rFonts w:hint="eastAsia"/>
        </w:rPr>
      </w:pPr>
      <w:r>
        <w:rPr>
          <w:rFonts w:hint="eastAsia"/>
        </w:rPr>
        <w:t>While we have endeavoured to prove that his character authorizes and encourages the duty, others have inferred that it is no duty at all, and have supported the assertion by an appeal to the same grounds on which our reasoning is founded.</w:t>
      </w:r>
    </w:p>
    <w:p w14:paraId="4901B8A7">
      <w:pPr>
        <w:spacing w:after="514" w:line="259" w:lineRule="auto"/>
        <w:ind w:left="0" w:firstLine="0"/>
        <w:jc w:val="left"/>
        <w:rPr>
          <w:rFonts w:hint="eastAsia"/>
        </w:rPr>
      </w:pPr>
      <w:r>
        <w:rPr>
          <w:rFonts w:hint="eastAsia"/>
        </w:rPr>
        <w:t>当我们努力证明祂的品格授权并鼓励这项责任时，另一些人却推断这根本不是一项责任，并以我们推理所依据的同样理由来支持他们的断言。</w:t>
      </w:r>
    </w:p>
    <w:p w14:paraId="589B7341">
      <w:pPr>
        <w:spacing w:after="514" w:line="259" w:lineRule="auto"/>
        <w:ind w:left="0" w:firstLine="0"/>
        <w:jc w:val="left"/>
        <w:rPr>
          <w:rFonts w:hint="eastAsia"/>
        </w:rPr>
      </w:pPr>
    </w:p>
    <w:p w14:paraId="314F2F6D">
      <w:pPr>
        <w:spacing w:after="514" w:line="259" w:lineRule="auto"/>
        <w:ind w:left="0" w:firstLine="0"/>
        <w:jc w:val="left"/>
        <w:rPr>
          <w:rFonts w:hint="eastAsia"/>
        </w:rPr>
      </w:pPr>
      <w:r>
        <w:rPr>
          <w:rFonts w:hint="eastAsia"/>
        </w:rPr>
        <w:t>Since God knows our wants, it can serve no purpose to tell him of them, as if he needed information; and if he is a Being of infinite benevolence, there is no occasion to make use of entreaties, and to fill our mouths with arguments, because his own nature will undoubtedly prompt him to promote the happiness of his creatures.</w:t>
      </w:r>
    </w:p>
    <w:p w14:paraId="0A8EF2B8">
      <w:pPr>
        <w:spacing w:after="514" w:line="259" w:lineRule="auto"/>
        <w:ind w:left="0" w:firstLine="0"/>
        <w:jc w:val="left"/>
        <w:rPr>
          <w:rFonts w:hint="eastAsia"/>
        </w:rPr>
      </w:pPr>
      <w:r>
        <w:rPr>
          <w:rFonts w:hint="eastAsia"/>
        </w:rPr>
        <w:t>既然上帝知道我们的需要，告诉祂我们的需要就毫无用处，仿佛祂需要信息一样；并且，如果祂是一位无限仁慈的存在，就没有必要使用恳求，并用论据来充满我们的口，因为祂自己的本性无疑会促使祂来增进祂受造物的幸福。</w:t>
      </w:r>
    </w:p>
    <w:p w14:paraId="009F1BCB">
      <w:pPr>
        <w:spacing w:after="514" w:line="259" w:lineRule="auto"/>
        <w:ind w:left="0" w:firstLine="0"/>
        <w:jc w:val="left"/>
        <w:rPr>
          <w:rFonts w:hint="eastAsia"/>
        </w:rPr>
      </w:pPr>
    </w:p>
    <w:p w14:paraId="4B49B5DB">
      <w:pPr>
        <w:spacing w:after="514" w:line="259" w:lineRule="auto"/>
        <w:ind w:left="0" w:firstLine="0"/>
        <w:jc w:val="left"/>
        <w:rPr>
          <w:rFonts w:hint="eastAsia"/>
        </w:rPr>
      </w:pPr>
      <w:r>
        <w:rPr>
          <w:rFonts w:hint="eastAsia"/>
        </w:rPr>
        <w:t>There is another argument against prayer, derived from the wisdom and immutability of God.</w:t>
      </w:r>
    </w:p>
    <w:p w14:paraId="6300DBBB">
      <w:pPr>
        <w:spacing w:after="514" w:line="259" w:lineRule="auto"/>
        <w:ind w:left="0" w:firstLine="0"/>
        <w:jc w:val="left"/>
        <w:rPr>
          <w:rFonts w:hint="eastAsia"/>
        </w:rPr>
      </w:pPr>
      <w:r>
        <w:rPr>
          <w:rFonts w:hint="eastAsia"/>
        </w:rPr>
        <w:t>还有另一个反对祷告的论据，源于上帝的智慧和不变性。</w:t>
      </w:r>
    </w:p>
    <w:p w14:paraId="39870F81">
      <w:pPr>
        <w:spacing w:after="514" w:line="259" w:lineRule="auto"/>
        <w:ind w:left="0" w:firstLine="0"/>
        <w:jc w:val="left"/>
        <w:rPr>
          <w:rFonts w:hint="eastAsia"/>
        </w:rPr>
      </w:pPr>
    </w:p>
    <w:p w14:paraId="103EB4DB">
      <w:pPr>
        <w:spacing w:after="514" w:line="259" w:lineRule="auto"/>
        <w:ind w:left="0" w:firstLine="0"/>
        <w:jc w:val="left"/>
        <w:rPr>
          <w:rFonts w:hint="eastAsia"/>
        </w:rPr>
      </w:pPr>
      <w:r>
        <w:rPr>
          <w:rFonts w:hint="eastAsia"/>
        </w:rPr>
        <w:t>As he is an infallible judge of what is proper to be done, he surely will do it whether we ask him or not; and if he has determined that it is not proper, vain and presumptuous is the hope that we shall prevail upon him to alter his purpose by our importunity.</w:t>
      </w:r>
    </w:p>
    <w:p w14:paraId="1ADCDBBE">
      <w:pPr>
        <w:spacing w:after="514" w:line="259" w:lineRule="auto"/>
        <w:ind w:left="0" w:firstLine="0"/>
        <w:jc w:val="left"/>
        <w:rPr>
          <w:rFonts w:hint="eastAsia"/>
        </w:rPr>
      </w:pPr>
      <w:r>
        <w:rPr>
          <w:rFonts w:hint="eastAsia"/>
        </w:rPr>
        <w:t>既然祂是对何为当行之事无误的审判者，祂当然会去做，无论我们是否求告祂；并且，如果祂已定意不当行，那么盼望我们能藉着纠缠而说服祂改变祂的目的，就是虚妄和僭越的。</w:t>
      </w:r>
    </w:p>
    <w:p w14:paraId="26C9F96A">
      <w:pPr>
        <w:spacing w:after="514" w:line="259" w:lineRule="auto"/>
        <w:ind w:left="0" w:firstLine="0"/>
        <w:jc w:val="left"/>
        <w:rPr>
          <w:rFonts w:hint="eastAsia"/>
        </w:rPr>
      </w:pPr>
    </w:p>
    <w:p w14:paraId="77DB7374">
      <w:pPr>
        <w:spacing w:after="514" w:line="259" w:lineRule="auto"/>
        <w:ind w:left="0" w:firstLine="0"/>
        <w:jc w:val="left"/>
        <w:rPr>
          <w:rFonts w:hint="eastAsia"/>
        </w:rPr>
      </w:pPr>
      <w:r>
        <w:rPr>
          <w:rFonts w:hint="eastAsia"/>
        </w:rPr>
        <w:t>In answer to these objections, I would observe, that although prayer is certainly not necessary to give information to God, yet it does not follow from this concession that it is superfluous, because there may be other reasons of great importance for which it is required.</w:t>
      </w:r>
    </w:p>
    <w:p w14:paraId="04CFB284">
      <w:pPr>
        <w:spacing w:after="514" w:line="259" w:lineRule="auto"/>
        <w:ind w:left="0" w:firstLine="0"/>
        <w:jc w:val="left"/>
        <w:rPr>
          <w:rFonts w:hint="eastAsia"/>
        </w:rPr>
      </w:pPr>
      <w:r>
        <w:rPr>
          <w:rFonts w:hint="eastAsia"/>
        </w:rPr>
        <w:t>为了回答这些反对意见，我要说，虽然祷告当然不是为了给上帝提供信息所必需的，但从这个承认中并不能得出结论说它是多余的，因为可能还有其他非常重要的理由要求它。</w:t>
      </w:r>
    </w:p>
    <w:p w14:paraId="55F7307F">
      <w:pPr>
        <w:spacing w:after="514" w:line="259" w:lineRule="auto"/>
        <w:ind w:left="0" w:firstLine="0"/>
        <w:jc w:val="left"/>
        <w:rPr>
          <w:rFonts w:hint="eastAsia"/>
        </w:rPr>
      </w:pPr>
    </w:p>
    <w:p w14:paraId="61808FFC">
      <w:pPr>
        <w:spacing w:after="514" w:line="259" w:lineRule="auto"/>
        <w:ind w:left="0" w:firstLine="0"/>
        <w:jc w:val="left"/>
        <w:rPr>
          <w:rFonts w:hint="eastAsia"/>
        </w:rPr>
      </w:pPr>
      <w:r>
        <w:rPr>
          <w:rFonts w:hint="eastAsia"/>
        </w:rPr>
        <w:t>It may be enjoined as the means of impressing our own minds more deeply with a sense of our wants, and of bringing them into that state in which alone it is proper that blessings should be bestowed upon us.</w:t>
      </w:r>
    </w:p>
    <w:p w14:paraId="7BBF09B6">
      <w:pPr>
        <w:spacing w:after="514" w:line="259" w:lineRule="auto"/>
        <w:ind w:left="0" w:firstLine="0"/>
        <w:jc w:val="left"/>
        <w:rPr>
          <w:rFonts w:hint="eastAsia"/>
        </w:rPr>
      </w:pPr>
      <w:r>
        <w:rPr>
          <w:rFonts w:hint="eastAsia"/>
        </w:rPr>
        <w:t>它可能被吩咐，作为一种方式，使我们自己的心灵更深刻地感受到我们的需要，并将它们带入那种唯有在这种状态下祝福才应被赐予我们的状态。</w:t>
      </w:r>
    </w:p>
    <w:p w14:paraId="165D67C2">
      <w:pPr>
        <w:spacing w:after="514" w:line="259" w:lineRule="auto"/>
        <w:ind w:left="0" w:firstLine="0"/>
        <w:jc w:val="left"/>
        <w:rPr>
          <w:rFonts w:hint="eastAsia"/>
        </w:rPr>
      </w:pPr>
    </w:p>
    <w:p w14:paraId="6BE35FA6">
      <w:pPr>
        <w:spacing w:after="514" w:line="259" w:lineRule="auto"/>
        <w:ind w:left="0" w:firstLine="0"/>
        <w:jc w:val="left"/>
        <w:rPr>
          <w:rFonts w:hint="eastAsia"/>
        </w:rPr>
      </w:pPr>
      <w:r>
        <w:rPr>
          <w:rFonts w:hint="eastAsia"/>
        </w:rPr>
        <w:t>It may be enjoined, too, to effect us more strongly with a feeling of our dependence upon God, and to express that feeling to others who witness our prayers, with a view to convince them and ourselves, that the good things which we obtain do not come to us by chance, but by his appointment and agency.</w:t>
      </w:r>
    </w:p>
    <w:p w14:paraId="15C93A62">
      <w:pPr>
        <w:spacing w:after="514" w:line="259" w:lineRule="auto"/>
        <w:ind w:left="0" w:firstLine="0"/>
        <w:jc w:val="left"/>
        <w:rPr>
          <w:rFonts w:hint="eastAsia"/>
        </w:rPr>
      </w:pPr>
      <w:r>
        <w:rPr>
          <w:rFonts w:hint="eastAsia"/>
        </w:rPr>
        <w:t>它也可能被吩咐，为了更强烈地使我们感受到我们对上帝的依赖，并向那些见证我们祷告的人表达这种感受，以说服他们和我们自己，我们所获得的美物并非偶然得来，而是藉着祂的指定和作为。</w:t>
      </w:r>
    </w:p>
    <w:p w14:paraId="6231E30D">
      <w:pPr>
        <w:spacing w:after="514" w:line="259" w:lineRule="auto"/>
        <w:ind w:left="0" w:firstLine="0"/>
        <w:jc w:val="left"/>
        <w:rPr>
          <w:rFonts w:hint="eastAsia"/>
        </w:rPr>
      </w:pPr>
    </w:p>
    <w:p w14:paraId="5A9639C6">
      <w:pPr>
        <w:spacing w:after="514" w:line="259" w:lineRule="auto"/>
        <w:ind w:left="0" w:firstLine="0"/>
        <w:jc w:val="left"/>
        <w:rPr>
          <w:rFonts w:hint="eastAsia"/>
        </w:rPr>
      </w:pPr>
      <w:r>
        <w:rPr>
          <w:rFonts w:hint="eastAsia"/>
        </w:rPr>
        <w:t>To suppose that his infinite goodness will prompt him to supply our wants without any solicitation on our part, is a hasty inference from a partial view of his character, and is contrary to the analogy of his general administration.</w:t>
      </w:r>
    </w:p>
    <w:p w14:paraId="40165D9F">
      <w:pPr>
        <w:spacing w:after="514" w:line="259" w:lineRule="auto"/>
        <w:ind w:left="0" w:firstLine="0"/>
        <w:jc w:val="left"/>
        <w:rPr>
          <w:rFonts w:hint="eastAsia"/>
        </w:rPr>
      </w:pPr>
      <w:r>
        <w:rPr>
          <w:rFonts w:hint="eastAsia"/>
        </w:rPr>
        <w:t>设想祂无限的良善会促使祂在没有任何我们这方的请求下供应我们的需要，这是一个从对祂品格片面看法中得出的草率推论，并且与祂一般治理的类比相悖。</w:t>
      </w:r>
    </w:p>
    <w:p w14:paraId="2E5EA52C">
      <w:pPr>
        <w:spacing w:after="514" w:line="259" w:lineRule="auto"/>
        <w:ind w:left="0" w:firstLine="0"/>
        <w:jc w:val="left"/>
        <w:rPr>
          <w:rFonts w:hint="eastAsia"/>
        </w:rPr>
      </w:pPr>
    </w:p>
    <w:p w14:paraId="29767E73">
      <w:pPr>
        <w:spacing w:after="514" w:line="259" w:lineRule="auto"/>
        <w:ind w:left="0" w:firstLine="0"/>
        <w:jc w:val="left"/>
        <w:rPr>
          <w:rFonts w:hint="eastAsia"/>
        </w:rPr>
      </w:pPr>
      <w:r>
        <w:rPr>
          <w:rFonts w:hint="eastAsia"/>
        </w:rPr>
        <w:t>The supposition proceeds upon the idea, that benevolence is the only attribute of his nature, and that he is instinctively and necessarily impelled by it to communicate himself, as the sun necessarily gives light, or a fountain pours out its contents.</w:t>
      </w:r>
    </w:p>
    <w:p w14:paraId="02A14A16">
      <w:pPr>
        <w:spacing w:after="514" w:line="259" w:lineRule="auto"/>
        <w:ind w:left="0" w:firstLine="0"/>
        <w:jc w:val="left"/>
        <w:rPr>
          <w:rFonts w:hint="eastAsia"/>
        </w:rPr>
      </w:pPr>
      <w:r>
        <w:rPr>
          <w:rFonts w:hint="eastAsia"/>
        </w:rPr>
        <w:t>这个设想是基于这样的观念，即仁慈是祂本性的唯一属性，并且祂本能地、必然地被它驱使去传递祂自己，就像太阳必然发出光芒，或泉源涌出其内容一样。</w:t>
      </w:r>
    </w:p>
    <w:p w14:paraId="11816E56">
      <w:pPr>
        <w:spacing w:after="514" w:line="259" w:lineRule="auto"/>
        <w:ind w:left="0" w:firstLine="0"/>
        <w:jc w:val="left"/>
        <w:rPr>
          <w:rFonts w:hint="eastAsia"/>
        </w:rPr>
      </w:pPr>
    </w:p>
    <w:p w14:paraId="4CF461D1">
      <w:pPr>
        <w:spacing w:after="514" w:line="259" w:lineRule="auto"/>
        <w:ind w:left="0" w:firstLine="0"/>
        <w:jc w:val="left"/>
        <w:rPr>
          <w:rFonts w:hint="eastAsia"/>
        </w:rPr>
      </w:pPr>
      <w:r>
        <w:rPr>
          <w:rFonts w:hint="eastAsia"/>
        </w:rPr>
        <w:t>But as God is possessed of other perfections, there may be moral restraints upon his benevolence; there may be reasons why it should not be exercised indiscriminately, and why the supplications of his creatures should precede the distribution of his gifts.</w:t>
      </w:r>
    </w:p>
    <w:p w14:paraId="0DC53F84">
      <w:pPr>
        <w:spacing w:after="514" w:line="259" w:lineRule="auto"/>
        <w:ind w:left="0" w:firstLine="0"/>
        <w:jc w:val="left"/>
        <w:rPr>
          <w:rFonts w:hint="eastAsia"/>
        </w:rPr>
      </w:pPr>
      <w:r>
        <w:rPr>
          <w:rFonts w:hint="eastAsia"/>
        </w:rPr>
        <w:t>但既然上帝拥有其他的完美属性，祂的仁慈就可能受到道德上的约束；可能有一些理由，使得它不应被不加区别地施展，并且使得祂受造物的恳求应先于祂恩赐的分发。</w:t>
      </w:r>
    </w:p>
    <w:p w14:paraId="264C44E1">
      <w:pPr>
        <w:spacing w:after="514" w:line="259" w:lineRule="auto"/>
        <w:ind w:left="0" w:firstLine="0"/>
        <w:jc w:val="left"/>
        <w:rPr>
          <w:rFonts w:hint="eastAsia"/>
        </w:rPr>
      </w:pPr>
    </w:p>
    <w:p w14:paraId="32903B58">
      <w:pPr>
        <w:spacing w:after="514" w:line="259" w:lineRule="auto"/>
        <w:ind w:left="0" w:firstLine="0"/>
        <w:jc w:val="left"/>
        <w:rPr>
          <w:rFonts w:hint="eastAsia"/>
        </w:rPr>
      </w:pPr>
      <w:r>
        <w:rPr>
          <w:rFonts w:hint="eastAsia"/>
        </w:rPr>
        <w:t>The argument proves nothing, by proving too much; for if we infer from his benevolence that there is no necessity for prayer we might also infer that there is no necessity for means of any kind, and that an our wants will be supplied without labour.</w:t>
      </w:r>
    </w:p>
    <w:p w14:paraId="5B490B13">
      <w:pPr>
        <w:spacing w:after="514" w:line="259" w:lineRule="auto"/>
        <w:ind w:left="0" w:firstLine="0"/>
        <w:jc w:val="left"/>
        <w:rPr>
          <w:rFonts w:hint="eastAsia"/>
        </w:rPr>
      </w:pPr>
      <w:r>
        <w:rPr>
          <w:rFonts w:hint="eastAsia"/>
        </w:rPr>
        <w:t>这个论据因证明得太多而一无所获；因为如果我们从祂的仁慈中推断出祷告没有必要，我们同样可以推断出任何种类的手段都没有必要，并且我们所有的需要都将在没有劳苦的情况下得到供应。</w:t>
      </w:r>
    </w:p>
    <w:p w14:paraId="5380133A">
      <w:pPr>
        <w:spacing w:after="514" w:line="259" w:lineRule="auto"/>
        <w:ind w:left="0" w:firstLine="0"/>
        <w:jc w:val="left"/>
        <w:rPr>
          <w:rFonts w:hint="eastAsia"/>
        </w:rPr>
      </w:pPr>
    </w:p>
    <w:p w14:paraId="160E6C31">
      <w:pPr>
        <w:spacing w:after="514" w:line="259" w:lineRule="auto"/>
        <w:ind w:left="0" w:firstLine="0"/>
        <w:jc w:val="left"/>
        <w:rPr>
          <w:rFonts w:hint="eastAsia"/>
        </w:rPr>
      </w:pPr>
      <w:r>
        <w:rPr>
          <w:rFonts w:hint="eastAsia"/>
        </w:rPr>
        <w:t>God, however, has not ordained that the earth should spontaneously yield its fruits, but has made its productions the reward of cultivation; and it is therefore conformable to the order of things that men should first ask, and then receive.</w:t>
      </w:r>
    </w:p>
    <w:p w14:paraId="2491CECB">
      <w:pPr>
        <w:spacing w:after="514" w:line="259" w:lineRule="auto"/>
        <w:ind w:left="0" w:firstLine="0"/>
        <w:jc w:val="left"/>
        <w:rPr>
          <w:rFonts w:hint="eastAsia"/>
        </w:rPr>
      </w:pPr>
      <w:r>
        <w:rPr>
          <w:rFonts w:hint="eastAsia"/>
        </w:rPr>
        <w:t>然而，上帝并没有命定大地要自发地结出果实，而是使其出产成为耕耘的回报；因此，先求后得是合乎事物秩序的。</w:t>
      </w:r>
    </w:p>
    <w:p w14:paraId="6559DFDF">
      <w:pPr>
        <w:spacing w:after="514" w:line="259" w:lineRule="auto"/>
        <w:ind w:left="0" w:firstLine="0"/>
        <w:jc w:val="left"/>
        <w:rPr>
          <w:rFonts w:hint="eastAsia"/>
        </w:rPr>
      </w:pPr>
    </w:p>
    <w:p w14:paraId="303F4399">
      <w:pPr>
        <w:spacing w:after="514" w:line="259" w:lineRule="auto"/>
        <w:ind w:left="0" w:firstLine="0"/>
        <w:jc w:val="left"/>
        <w:rPr>
          <w:rFonts w:hint="eastAsia"/>
        </w:rPr>
      </w:pPr>
      <w:r>
        <w:rPr>
          <w:rFonts w:hint="eastAsia"/>
        </w:rPr>
        <w:t>The argument from the wisdom of God, which, it is said, will lead him to do what is fit without being asked, establishes the very point which it is intended to disprove.</w:t>
      </w:r>
    </w:p>
    <w:p w14:paraId="34E96D4E">
      <w:pPr>
        <w:spacing w:after="514" w:line="259" w:lineRule="auto"/>
        <w:ind w:left="0" w:firstLine="0"/>
        <w:jc w:val="left"/>
        <w:rPr>
          <w:rFonts w:hint="eastAsia"/>
        </w:rPr>
      </w:pPr>
      <w:r>
        <w:rPr>
          <w:rFonts w:hint="eastAsia"/>
        </w:rPr>
        <w:t>从上帝的智慧出发的论据，据说会引导祂在未被请求的情况下做合宜的事，却恰恰确立了它意图反驳的观点。</w:t>
      </w:r>
    </w:p>
    <w:p w14:paraId="07C6C9F8">
      <w:pPr>
        <w:spacing w:after="514" w:line="259" w:lineRule="auto"/>
        <w:ind w:left="0" w:firstLine="0"/>
        <w:jc w:val="left"/>
        <w:rPr>
          <w:rFonts w:hint="eastAsia"/>
        </w:rPr>
      </w:pPr>
    </w:p>
    <w:p w14:paraId="670510FF">
      <w:pPr>
        <w:spacing w:after="514" w:line="259" w:lineRule="auto"/>
        <w:ind w:left="0" w:firstLine="0"/>
        <w:jc w:val="left"/>
        <w:rPr>
          <w:rFonts w:hint="eastAsia"/>
        </w:rPr>
      </w:pPr>
      <w:r>
        <w:rPr>
          <w:rFonts w:hint="eastAsia"/>
        </w:rPr>
        <w:t>There are many things, no doubt, which will advance his glory, and which he will therefore do independently of us; but the point now under consideration, is the communication of blessings to individuals, and the question is, Whether it would be proper to bestow favours upon them without prayer?</w:t>
      </w:r>
    </w:p>
    <w:p w14:paraId="65AF0F2F">
      <w:pPr>
        <w:spacing w:after="514" w:line="259" w:lineRule="auto"/>
        <w:ind w:left="0" w:firstLine="0"/>
        <w:jc w:val="left"/>
        <w:rPr>
          <w:rFonts w:hint="eastAsia"/>
        </w:rPr>
      </w:pPr>
      <w:r>
        <w:rPr>
          <w:rFonts w:hint="eastAsia"/>
        </w:rPr>
        <w:t>毫无疑问，有许多事会增进祂的荣耀，因此祂会独立于我们而行；但现在我们所考虑的，是向个人传递祝福，问题是，在没有祷告的情况下向他们施恩是否合宜？</w:t>
      </w:r>
    </w:p>
    <w:p w14:paraId="031C0158">
      <w:pPr>
        <w:spacing w:after="514" w:line="259" w:lineRule="auto"/>
        <w:ind w:left="0" w:firstLine="0"/>
        <w:jc w:val="left"/>
        <w:rPr>
          <w:rFonts w:hint="eastAsia"/>
        </w:rPr>
      </w:pPr>
    </w:p>
    <w:p w14:paraId="3EDF3A25">
      <w:pPr>
        <w:spacing w:after="514" w:line="259" w:lineRule="auto"/>
        <w:ind w:left="0" w:firstLine="0"/>
        <w:jc w:val="left"/>
        <w:rPr>
          <w:rFonts w:hint="eastAsia"/>
        </w:rPr>
      </w:pPr>
      <w:r>
        <w:rPr>
          <w:rFonts w:hint="eastAsia"/>
        </w:rPr>
        <w:t>We answer, that it would not be proper, because it would tend to cherish a spirit of impiety, to dissolve the moral relation of man to his Maker, to encourage the neglect of him, which is too natural, and the ingratitude which we so often display amidst the most abundant tokens of his goodness.</w:t>
      </w:r>
    </w:p>
    <w:p w14:paraId="29D68582">
      <w:pPr>
        <w:spacing w:after="514" w:line="259" w:lineRule="auto"/>
        <w:ind w:left="0" w:firstLine="0"/>
        <w:jc w:val="left"/>
        <w:rPr>
          <w:rFonts w:hint="eastAsia"/>
        </w:rPr>
      </w:pPr>
      <w:r>
        <w:rPr>
          <w:rFonts w:hint="eastAsia"/>
        </w:rPr>
        <w:t>我们回答，那是不合宜的，因为它会倾向于滋养一种不敬虔的精神，瓦解人与他造物主的道德关系，鼓励对祂的忽略（这太自然了），以及我们在祂最丰盛良善的凭据中常常表现出的忘恩负义。</w:t>
      </w:r>
    </w:p>
    <w:p w14:paraId="71F8EFED">
      <w:pPr>
        <w:spacing w:after="514" w:line="259" w:lineRule="auto"/>
        <w:ind w:left="0" w:firstLine="0"/>
        <w:jc w:val="left"/>
        <w:rPr>
          <w:rFonts w:hint="eastAsia"/>
        </w:rPr>
      </w:pPr>
    </w:p>
    <w:p w14:paraId="66B15EBC">
      <w:pPr>
        <w:spacing w:after="514" w:line="259" w:lineRule="auto"/>
        <w:ind w:left="0" w:firstLine="0"/>
        <w:jc w:val="left"/>
        <w:rPr>
          <w:rFonts w:hint="eastAsia"/>
        </w:rPr>
      </w:pPr>
      <w:r>
        <w:rPr>
          <w:rFonts w:hint="eastAsia"/>
        </w:rPr>
        <w:t>Would it be proper that a guilty man should be pardoned, who will not be at pains to implore the mercy of his sovereign?</w:t>
      </w:r>
    </w:p>
    <w:p w14:paraId="3A13E7E9">
      <w:pPr>
        <w:spacing w:after="514" w:line="259" w:lineRule="auto"/>
        <w:ind w:left="0" w:firstLine="0"/>
        <w:jc w:val="left"/>
        <w:rPr>
          <w:rFonts w:hint="eastAsia"/>
        </w:rPr>
      </w:pPr>
      <w:r>
        <w:rPr>
          <w:rFonts w:hint="eastAsia"/>
        </w:rPr>
        <w:t>一个有罪之人，若不费力去恳求他君主的怜悯，难道赦免他是合宜的吗？</w:t>
      </w:r>
    </w:p>
    <w:p w14:paraId="68E108C6">
      <w:pPr>
        <w:spacing w:after="514" w:line="259" w:lineRule="auto"/>
        <w:ind w:left="0" w:firstLine="0"/>
        <w:jc w:val="left"/>
        <w:rPr>
          <w:rFonts w:hint="eastAsia"/>
        </w:rPr>
      </w:pPr>
    </w:p>
    <w:p w14:paraId="4EEAE6E0">
      <w:pPr>
        <w:spacing w:after="514" w:line="259" w:lineRule="auto"/>
        <w:ind w:left="0" w:firstLine="0"/>
        <w:jc w:val="left"/>
        <w:rPr>
          <w:rFonts w:hint="eastAsia"/>
        </w:rPr>
      </w:pPr>
      <w:r>
        <w:rPr>
          <w:rFonts w:hint="eastAsia"/>
        </w:rPr>
        <w:t>or that Divine grace should help and comfort us, while we are too indifferent to request its assistance?</w:t>
      </w:r>
    </w:p>
    <w:p w14:paraId="1F08C2F0">
      <w:pPr>
        <w:spacing w:after="514" w:line="259" w:lineRule="auto"/>
        <w:ind w:left="0" w:firstLine="0"/>
        <w:jc w:val="left"/>
        <w:rPr>
          <w:rFonts w:hint="eastAsia"/>
        </w:rPr>
      </w:pPr>
      <w:r>
        <w:rPr>
          <w:rFonts w:hint="eastAsia"/>
        </w:rPr>
        <w:t>或者说，当我们对请求神圣恩典的帮助过于冷漠时，神圣的恩典难道会帮助和安慰我们吗？</w:t>
      </w:r>
    </w:p>
    <w:p w14:paraId="46EC385A">
      <w:pPr>
        <w:spacing w:after="514" w:line="259" w:lineRule="auto"/>
        <w:ind w:left="0" w:firstLine="0"/>
        <w:jc w:val="left"/>
        <w:rPr>
          <w:rFonts w:hint="eastAsia"/>
        </w:rPr>
      </w:pPr>
    </w:p>
    <w:p w14:paraId="3E24EA01">
      <w:pPr>
        <w:spacing w:after="514" w:line="259" w:lineRule="auto"/>
        <w:ind w:left="0" w:firstLine="0"/>
        <w:jc w:val="left"/>
        <w:rPr>
          <w:rFonts w:hint="eastAsia"/>
        </w:rPr>
      </w:pPr>
      <w:r>
        <w:rPr>
          <w:rFonts w:hint="eastAsia"/>
        </w:rPr>
        <w:t>To talk of wisdom doing what is fit to be done, as a reason why prayer should be restrained, is to use words which either mean nothing, or lead to a conclusion exactly the reverse of that which is deduced from them.</w:t>
      </w:r>
    </w:p>
    <w:p w14:paraId="42C5F935">
      <w:pPr>
        <w:spacing w:after="514" w:line="259" w:lineRule="auto"/>
        <w:ind w:left="0" w:firstLine="0"/>
        <w:jc w:val="left"/>
        <w:rPr>
          <w:rFonts w:hint="eastAsia"/>
        </w:rPr>
      </w:pPr>
      <w:r>
        <w:rPr>
          <w:rFonts w:hint="eastAsia"/>
        </w:rPr>
        <w:t>谈论智慧会做当做的事，作为限制祷告的理由，是使用一些要么毫无意义，要么导致与从中得出的结论完全相反的结论的言语。</w:t>
      </w:r>
    </w:p>
    <w:p w14:paraId="4674E6BB">
      <w:pPr>
        <w:spacing w:after="514" w:line="259" w:lineRule="auto"/>
        <w:ind w:left="0" w:firstLine="0"/>
        <w:jc w:val="left"/>
        <w:rPr>
          <w:rFonts w:hint="eastAsia"/>
        </w:rPr>
      </w:pPr>
    </w:p>
    <w:p w14:paraId="1C335485">
      <w:pPr>
        <w:spacing w:after="514" w:line="259" w:lineRule="auto"/>
        <w:ind w:left="0" w:firstLine="0"/>
        <w:jc w:val="left"/>
        <w:rPr>
          <w:rFonts w:hint="eastAsia"/>
        </w:rPr>
      </w:pPr>
      <w:r>
        <w:rPr>
          <w:rFonts w:hint="eastAsia"/>
        </w:rPr>
        <w:t>God will do what is worthy of himself; but it would not be worthy of him to adopt a mode of procedure which would terminate in the extinction of religious sentiments.</w:t>
      </w:r>
    </w:p>
    <w:p w14:paraId="4AD36D93">
      <w:pPr>
        <w:spacing w:after="514" w:line="259" w:lineRule="auto"/>
        <w:ind w:left="0" w:firstLine="0"/>
        <w:jc w:val="left"/>
        <w:rPr>
          <w:rFonts w:hint="eastAsia"/>
        </w:rPr>
      </w:pPr>
      <w:r>
        <w:rPr>
          <w:rFonts w:hint="eastAsia"/>
        </w:rPr>
        <w:t>上帝会做与祂自己相称的事；但采取一种最终会导致宗教情感消亡的行事方式，将不与祂相称。</w:t>
      </w:r>
    </w:p>
    <w:p w14:paraId="3744350D">
      <w:pPr>
        <w:spacing w:after="514" w:line="259" w:lineRule="auto"/>
        <w:ind w:left="0" w:firstLine="0"/>
        <w:jc w:val="left"/>
        <w:rPr>
          <w:rFonts w:hint="eastAsia"/>
        </w:rPr>
      </w:pPr>
    </w:p>
    <w:p w14:paraId="3BDD6658">
      <w:pPr>
        <w:spacing w:after="514" w:line="259" w:lineRule="auto"/>
        <w:ind w:left="0" w:firstLine="0"/>
        <w:jc w:val="left"/>
        <w:rPr>
          <w:rFonts w:hint="eastAsia"/>
        </w:rPr>
      </w:pPr>
      <w:r>
        <w:rPr>
          <w:rFonts w:hint="eastAsia"/>
        </w:rPr>
        <w:t>We acknowledge that God is immutable, and therefore acknowledge that it would be vain to hope that we shall change his purpose by our entreaties.</w:t>
      </w:r>
    </w:p>
    <w:p w14:paraId="308D7CDF">
      <w:pPr>
        <w:spacing w:after="514" w:line="259" w:lineRule="auto"/>
        <w:ind w:left="0" w:firstLine="0"/>
        <w:jc w:val="left"/>
        <w:rPr>
          <w:rFonts w:hint="eastAsia"/>
        </w:rPr>
      </w:pPr>
      <w:r>
        <w:rPr>
          <w:rFonts w:hint="eastAsia"/>
        </w:rPr>
        <w:t>我们承认上帝是不变的，因此承认盼望能藉着我们的恳求来改变祂的旨意是徒劳的。</w:t>
      </w:r>
    </w:p>
    <w:p w14:paraId="2EE8A739">
      <w:pPr>
        <w:spacing w:after="514" w:line="259" w:lineRule="auto"/>
        <w:ind w:left="0" w:firstLine="0"/>
        <w:jc w:val="left"/>
        <w:rPr>
          <w:rFonts w:hint="eastAsia"/>
        </w:rPr>
      </w:pPr>
    </w:p>
    <w:p w14:paraId="45556B4D">
      <w:pPr>
        <w:spacing w:after="514" w:line="259" w:lineRule="auto"/>
        <w:ind w:left="0" w:firstLine="0"/>
        <w:jc w:val="left"/>
        <w:rPr>
          <w:rFonts w:hint="eastAsia"/>
        </w:rPr>
      </w:pPr>
      <w:r>
        <w:rPr>
          <w:rFonts w:hint="eastAsia"/>
        </w:rPr>
        <w:t>Our prayers are offered up with no such design.</w:t>
      </w:r>
    </w:p>
    <w:p w14:paraId="4A73C33C">
      <w:pPr>
        <w:spacing w:after="514" w:line="259" w:lineRule="auto"/>
        <w:ind w:left="0" w:firstLine="0"/>
        <w:jc w:val="left"/>
        <w:rPr>
          <w:rFonts w:hint="eastAsia"/>
        </w:rPr>
      </w:pPr>
      <w:r>
        <w:rPr>
          <w:rFonts w:hint="eastAsia"/>
        </w:rPr>
        <w:t>我们的祷告并非出于这样的目的。</w:t>
      </w:r>
    </w:p>
    <w:p w14:paraId="20B451F9">
      <w:pPr>
        <w:spacing w:after="514" w:line="259" w:lineRule="auto"/>
        <w:ind w:left="0" w:firstLine="0"/>
        <w:jc w:val="left"/>
        <w:rPr>
          <w:rFonts w:hint="eastAsia"/>
        </w:rPr>
      </w:pPr>
    </w:p>
    <w:p w14:paraId="36C3902C">
      <w:pPr>
        <w:spacing w:after="514" w:line="259" w:lineRule="auto"/>
        <w:ind w:left="0" w:firstLine="0"/>
        <w:jc w:val="left"/>
        <w:rPr>
          <w:rFonts w:hint="eastAsia"/>
        </w:rPr>
      </w:pPr>
      <w:r>
        <w:rPr>
          <w:rFonts w:hint="eastAsia"/>
        </w:rPr>
        <w:t>We do not conceive that there is any decree which must be reversed before they can be answered.</w:t>
      </w:r>
    </w:p>
    <w:p w14:paraId="53A97373">
      <w:pPr>
        <w:spacing w:after="514" w:line="259" w:lineRule="auto"/>
        <w:ind w:left="0" w:firstLine="0"/>
        <w:jc w:val="left"/>
        <w:rPr>
          <w:rFonts w:hint="eastAsia"/>
        </w:rPr>
      </w:pPr>
      <w:r>
        <w:rPr>
          <w:rFonts w:hint="eastAsia"/>
        </w:rPr>
        <w:t>我们不认为有什么法令必须被撤销，我们的祷告才能得到应允。</w:t>
      </w:r>
    </w:p>
    <w:p w14:paraId="688C85E5">
      <w:pPr>
        <w:spacing w:after="514" w:line="259" w:lineRule="auto"/>
        <w:ind w:left="0" w:firstLine="0"/>
        <w:jc w:val="left"/>
        <w:rPr>
          <w:rFonts w:hint="eastAsia"/>
        </w:rPr>
      </w:pPr>
    </w:p>
    <w:p w14:paraId="1DC9931C">
      <w:pPr>
        <w:spacing w:after="514" w:line="259" w:lineRule="auto"/>
        <w:ind w:left="0" w:firstLine="0"/>
        <w:jc w:val="left"/>
        <w:rPr>
          <w:rFonts w:hint="eastAsia"/>
        </w:rPr>
      </w:pPr>
      <w:r>
        <w:rPr>
          <w:rFonts w:hint="eastAsia"/>
        </w:rPr>
        <w:t>If there is any case in which it is uncertain whether our wishes are in unison with the will of God, as when we pray for the recovery of others from sickness, our petitions are presented with this reservation.</w:t>
      </w:r>
    </w:p>
    <w:p w14:paraId="06144668">
      <w:pPr>
        <w:spacing w:after="514" w:line="259" w:lineRule="auto"/>
        <w:ind w:left="0" w:firstLine="0"/>
        <w:jc w:val="left"/>
        <w:rPr>
          <w:rFonts w:hint="eastAsia"/>
        </w:rPr>
      </w:pPr>
      <w:r>
        <w:rPr>
          <w:rFonts w:hint="eastAsia"/>
        </w:rPr>
        <w:t>在任何情况下，如果我们的愿望是否与上帝的旨意一致是不确定的，例如当我们为他人从疾病中康复祷告时，我们的祈求就是带着这个保留呈上的。</w:t>
      </w:r>
    </w:p>
    <w:p w14:paraId="3961633F">
      <w:pPr>
        <w:spacing w:after="514" w:line="259" w:lineRule="auto"/>
        <w:ind w:left="0" w:firstLine="0"/>
        <w:jc w:val="left"/>
        <w:rPr>
          <w:rFonts w:hint="eastAsia"/>
        </w:rPr>
      </w:pPr>
    </w:p>
    <w:p w14:paraId="60B92383">
      <w:pPr>
        <w:spacing w:after="514" w:line="259" w:lineRule="auto"/>
        <w:ind w:left="0" w:firstLine="0"/>
        <w:jc w:val="left"/>
        <w:rPr>
          <w:rFonts w:hint="eastAsia"/>
        </w:rPr>
      </w:pPr>
      <w:r>
        <w:rPr>
          <w:rFonts w:hint="eastAsia"/>
        </w:rPr>
        <w:t>In other cases, we assume, upon the authority of his word, that he is ready to bestow blessings upon us, and only waits till we have made our humble and earnest request.</w:t>
      </w:r>
    </w:p>
    <w:p w14:paraId="7E0EDAE4">
      <w:pPr>
        <w:spacing w:after="514" w:line="259" w:lineRule="auto"/>
        <w:ind w:left="0" w:firstLine="0"/>
        <w:jc w:val="left"/>
        <w:rPr>
          <w:rFonts w:hint="eastAsia"/>
        </w:rPr>
      </w:pPr>
      <w:r>
        <w:rPr>
          <w:rFonts w:hint="eastAsia"/>
        </w:rPr>
        <w:t>在其他情况下，我们根据祂话语的权威，假定祂已预备好将祝福赐给我们，只等待我们发出谦卑而恳切的请求。</w:t>
      </w:r>
    </w:p>
    <w:p w14:paraId="000F9F39">
      <w:pPr>
        <w:spacing w:after="514" w:line="259" w:lineRule="auto"/>
        <w:ind w:left="0" w:firstLine="0"/>
        <w:jc w:val="left"/>
        <w:rPr>
          <w:rFonts w:hint="eastAsia"/>
        </w:rPr>
      </w:pPr>
    </w:p>
    <w:p w14:paraId="1C57EB81">
      <w:pPr>
        <w:spacing w:after="514" w:line="259" w:lineRule="auto"/>
        <w:ind w:left="0" w:firstLine="0"/>
        <w:jc w:val="left"/>
        <w:rPr>
          <w:rFonts w:hint="eastAsia"/>
        </w:rPr>
      </w:pPr>
      <w:r>
        <w:rPr>
          <w:rFonts w:hint="eastAsia"/>
        </w:rPr>
        <w:t>We ask them with confidence, because we know that he is willing to give them to those who ask in faith.</w:t>
      </w:r>
    </w:p>
    <w:p w14:paraId="31B6F344">
      <w:pPr>
        <w:spacing w:after="514" w:line="259" w:lineRule="auto"/>
        <w:ind w:left="0" w:firstLine="0"/>
        <w:jc w:val="left"/>
        <w:rPr>
          <w:rFonts w:hint="eastAsia"/>
        </w:rPr>
      </w:pPr>
      <w:r>
        <w:rPr>
          <w:rFonts w:hint="eastAsia"/>
        </w:rPr>
        <w:t>我们满怀信心地求告，因为我们知道祂乐意将它们赐给那些凭信心求告的人。</w:t>
      </w:r>
    </w:p>
    <w:p w14:paraId="6A852314">
      <w:pPr>
        <w:spacing w:after="514" w:line="259" w:lineRule="auto"/>
        <w:ind w:left="0" w:firstLine="0"/>
        <w:jc w:val="left"/>
        <w:rPr>
          <w:rFonts w:hint="eastAsia"/>
        </w:rPr>
      </w:pPr>
    </w:p>
    <w:p w14:paraId="40D802C8">
      <w:pPr>
        <w:spacing w:after="514" w:line="259" w:lineRule="auto"/>
        <w:ind w:left="0" w:firstLine="0"/>
        <w:jc w:val="left"/>
        <w:rPr>
          <w:rFonts w:hint="eastAsia"/>
        </w:rPr>
      </w:pPr>
      <w:r>
        <w:rPr>
          <w:rFonts w:hint="eastAsia"/>
        </w:rPr>
        <w:t>We do not call upon God to alter the established order of his administration, but to act conformably to it; and this is the order, as we are informed by the highest authority: "Ask, and it shall be given you; seek, and ye shall find; knock, and it shall be opened unto you."*</w:t>
      </w:r>
    </w:p>
    <w:p w14:paraId="2B77C17B">
      <w:pPr>
        <w:spacing w:after="514" w:line="259" w:lineRule="auto"/>
        <w:ind w:left="0" w:firstLine="0"/>
        <w:jc w:val="left"/>
        <w:rPr>
          <w:rFonts w:hint="eastAsia"/>
        </w:rPr>
      </w:pPr>
      <w:r>
        <w:rPr>
          <w:rFonts w:hint="eastAsia"/>
        </w:rPr>
        <w:t>我们不是呼求上帝改变祂既定的治理秩序，而是要祂遵照它行事；而这就是秩序，正如我们从最高的权威那里得知：“你们祈求，就给你们；寻找，就寻见；叩门，就给你们开门。”*</w:t>
      </w:r>
    </w:p>
    <w:p w14:paraId="67DF7C1B">
      <w:pPr>
        <w:spacing w:after="514" w:line="259" w:lineRule="auto"/>
        <w:ind w:left="0" w:firstLine="0"/>
        <w:jc w:val="left"/>
        <w:rPr>
          <w:rFonts w:hint="eastAsia"/>
        </w:rPr>
      </w:pPr>
    </w:p>
    <w:p w14:paraId="0C551F84">
      <w:pPr>
        <w:spacing w:after="514" w:line="259" w:lineRule="auto"/>
        <w:ind w:left="0" w:firstLine="0"/>
        <w:jc w:val="left"/>
        <w:rPr>
          <w:rFonts w:hint="eastAsia"/>
        </w:rPr>
      </w:pPr>
      <w:r>
        <w:rPr>
          <w:rFonts w:hint="eastAsia"/>
        </w:rPr>
        <w:t>Now, here is nothing to be changed, no new inclination to be excited in the object of worship.</w:t>
      </w:r>
    </w:p>
    <w:p w14:paraId="380814A7">
      <w:pPr>
        <w:spacing w:after="514" w:line="259" w:lineRule="auto"/>
        <w:ind w:left="0" w:firstLine="0"/>
        <w:jc w:val="left"/>
        <w:rPr>
          <w:rFonts w:hint="eastAsia"/>
        </w:rPr>
      </w:pPr>
      <w:r>
        <w:rPr>
          <w:rFonts w:hint="eastAsia"/>
        </w:rPr>
        <w:t>现在，这里没有什么需要改变，也没有新的倾向需要被激起在敬拜的对象里面。</w:t>
      </w:r>
    </w:p>
    <w:p w14:paraId="18D6B857">
      <w:pPr>
        <w:spacing w:after="514" w:line="259" w:lineRule="auto"/>
        <w:ind w:left="0" w:firstLine="0"/>
        <w:jc w:val="left"/>
        <w:rPr>
          <w:rFonts w:hint="eastAsia"/>
        </w:rPr>
      </w:pPr>
    </w:p>
    <w:p w14:paraId="003CA87E">
      <w:pPr>
        <w:spacing w:after="514" w:line="259" w:lineRule="auto"/>
        <w:ind w:left="0" w:firstLine="0"/>
        <w:jc w:val="left"/>
        <w:rPr>
          <w:rFonts w:hint="eastAsia"/>
        </w:rPr>
      </w:pPr>
      <w:r>
        <w:rPr>
          <w:rFonts w:hint="eastAsia"/>
        </w:rPr>
        <w:t>It is agreeable to his character and his purpose to attend to the supplications of men, for he is described in his own word as the Hearer of prayer.</w:t>
      </w:r>
    </w:p>
    <w:p w14:paraId="33AFCE8E">
      <w:pPr>
        <w:spacing w:after="514" w:line="259" w:lineRule="auto"/>
        <w:ind w:left="0" w:firstLine="0"/>
        <w:jc w:val="left"/>
        <w:rPr>
          <w:rFonts w:hint="eastAsia"/>
        </w:rPr>
      </w:pPr>
      <w:r>
        <w:rPr>
          <w:rFonts w:hint="eastAsia"/>
        </w:rPr>
        <w:t>垂听人的恳求，是与祂的品格和祂的目的相符的，因为祂在祂自己的话语中被描述为听祷告的主。</w:t>
      </w:r>
    </w:p>
    <w:p w14:paraId="66E818AA">
      <w:pPr>
        <w:spacing w:after="514" w:line="259" w:lineRule="auto"/>
        <w:ind w:left="0" w:firstLine="0"/>
        <w:jc w:val="left"/>
        <w:rPr>
          <w:rFonts w:hint="eastAsia"/>
        </w:rPr>
      </w:pPr>
    </w:p>
    <w:p w14:paraId="66AA7A83">
      <w:pPr>
        <w:spacing w:after="514" w:line="259" w:lineRule="auto"/>
        <w:ind w:left="0" w:firstLine="0"/>
        <w:jc w:val="left"/>
        <w:rPr>
          <w:rFonts w:hint="eastAsia"/>
        </w:rPr>
      </w:pPr>
      <w:r>
        <w:rPr>
          <w:rFonts w:hint="eastAsia"/>
        </w:rPr>
        <w:t>Whatever false notions the ignorant may entertain of God, as if he resembled a man, whose judgment may be convinced by arguments, and whose affection may be gained over to those whom he has formerly regarded with aversion; true Christians believe that he is of himself disposed to fulfil our desires.</w:t>
      </w:r>
    </w:p>
    <w:p w14:paraId="7AC88740">
      <w:pPr>
        <w:spacing w:after="514" w:line="259" w:lineRule="auto"/>
        <w:ind w:left="0" w:firstLine="0"/>
        <w:jc w:val="left"/>
        <w:rPr>
          <w:rFonts w:hint="eastAsia"/>
        </w:rPr>
      </w:pPr>
      <w:r>
        <w:rPr>
          <w:rFonts w:hint="eastAsia"/>
        </w:rPr>
        <w:t>无论无知的人对上帝怀有何等错误的观念，仿佛祂像一个人，其判断可以被论据所说服，其情感可以被赢得，倾向于那些祂先前所厌恶的人；真基督徒相信，祂自己就乐意成全我们的愿望。</w:t>
      </w:r>
    </w:p>
    <w:p w14:paraId="3ED614FB">
      <w:pPr>
        <w:spacing w:after="514" w:line="259" w:lineRule="auto"/>
        <w:ind w:left="0" w:firstLine="0"/>
        <w:jc w:val="left"/>
        <w:rPr>
          <w:rFonts w:hint="eastAsia"/>
        </w:rPr>
      </w:pPr>
    </w:p>
    <w:p w14:paraId="2D0089E7">
      <w:pPr>
        <w:spacing w:after="514" w:line="259" w:lineRule="auto"/>
        <w:ind w:left="0" w:firstLine="0"/>
        <w:jc w:val="left"/>
        <w:rPr>
          <w:rFonts w:hint="eastAsia"/>
        </w:rPr>
      </w:pPr>
      <w:r>
        <w:rPr>
          <w:rFonts w:hint="eastAsia"/>
        </w:rPr>
        <w:t>They do, indeed, expect that he will do something for them, in consequence of their prayers, which he would not have done if they had not prayed; but they do not, therefore, consider him to be a changeable Being.</w:t>
      </w:r>
    </w:p>
    <w:p w14:paraId="263685AB">
      <w:pPr>
        <w:spacing w:after="514" w:line="259" w:lineRule="auto"/>
        <w:ind w:left="0" w:firstLine="0"/>
        <w:jc w:val="left"/>
        <w:rPr>
          <w:rFonts w:hint="eastAsia"/>
        </w:rPr>
      </w:pPr>
      <w:r>
        <w:rPr>
          <w:rFonts w:hint="eastAsia"/>
        </w:rPr>
        <w:t>他们的确期望，因着他们的祷告，祂会为他们做些什么，如果他们没有祷告，祂就不会做；但他们因此并不认为祂是一个可变的存在。</w:t>
      </w:r>
    </w:p>
    <w:p w14:paraId="71754F12">
      <w:pPr>
        <w:spacing w:after="514" w:line="259" w:lineRule="auto"/>
        <w:ind w:left="0" w:firstLine="0"/>
        <w:jc w:val="left"/>
        <w:rPr>
          <w:rFonts w:hint="eastAsia"/>
        </w:rPr>
      </w:pPr>
    </w:p>
    <w:p w14:paraId="58E6B628">
      <w:pPr>
        <w:spacing w:after="514" w:line="259" w:lineRule="auto"/>
        <w:ind w:left="0" w:firstLine="0"/>
        <w:jc w:val="left"/>
        <w:rPr>
          <w:rFonts w:hint="eastAsia"/>
        </w:rPr>
      </w:pPr>
      <w:r>
        <w:rPr>
          <w:rFonts w:hint="eastAsia"/>
        </w:rPr>
        <w:t>To give blessings when they are asked, which he would not have given if they had not been asked, is not more a proof of mutability, than it is to crown with his goodness a cultivated field, which would have yielded nothing for the nourishment of men, if it had not been ploughed and sown.</w:t>
      </w:r>
    </w:p>
    <w:p w14:paraId="60B0472B">
      <w:pPr>
        <w:spacing w:after="514" w:line="259" w:lineRule="auto"/>
        <w:ind w:left="0" w:firstLine="0"/>
        <w:jc w:val="left"/>
        <w:rPr>
          <w:rFonts w:hint="eastAsia"/>
        </w:rPr>
      </w:pPr>
      <w:r>
        <w:rPr>
          <w:rFonts w:hint="eastAsia"/>
        </w:rPr>
        <w:t>在被求告时赐下祝福，而若未被求告就不会赐下，这并不比用祂的良善来祝福一块被耕种的田地更能证明可变性，那块田地若未被犁过和播种，就不会为人的滋养产出任何东西。</w:t>
      </w:r>
    </w:p>
    <w:p w14:paraId="68E18654">
      <w:pPr>
        <w:spacing w:after="514" w:line="259" w:lineRule="auto"/>
        <w:ind w:left="0" w:firstLine="0"/>
        <w:jc w:val="left"/>
        <w:rPr>
          <w:rFonts w:hint="eastAsia"/>
        </w:rPr>
      </w:pPr>
    </w:p>
    <w:p w14:paraId="36720792">
      <w:pPr>
        <w:spacing w:after="514" w:line="259" w:lineRule="auto"/>
        <w:ind w:left="0" w:firstLine="0"/>
        <w:jc w:val="left"/>
        <w:rPr>
          <w:rFonts w:hint="eastAsia"/>
        </w:rPr>
      </w:pPr>
      <w:r>
        <w:rPr>
          <w:rFonts w:hint="eastAsia"/>
        </w:rPr>
        <w:t>Prayer, then, is not an attempt to prevail upon the Almighty to alter his plan; but it either supposes or produces in us that state of mind which his wisdom requires as a preparation for the reception of his favours.</w:t>
      </w:r>
    </w:p>
    <w:p w14:paraId="2DE02451">
      <w:pPr>
        <w:spacing w:after="514" w:line="259" w:lineRule="auto"/>
        <w:ind w:left="0" w:firstLine="0"/>
        <w:jc w:val="left"/>
        <w:rPr>
          <w:rFonts w:hint="eastAsia"/>
        </w:rPr>
      </w:pPr>
      <w:r>
        <w:rPr>
          <w:rFonts w:hint="eastAsia"/>
        </w:rPr>
        <w:t>那么，祷告并非试图说服全能者改变祂的计划；而是它或者设想，或者在我们里面产生祂的智慧所要求的那种心境，作为领受祂恩惠的预备。</w:t>
      </w:r>
    </w:p>
    <w:p w14:paraId="64D640A6">
      <w:pPr>
        <w:spacing w:after="514" w:line="259" w:lineRule="auto"/>
        <w:ind w:left="0" w:firstLine="0"/>
        <w:jc w:val="left"/>
        <w:rPr>
          <w:rFonts w:hint="eastAsia"/>
        </w:rPr>
      </w:pPr>
    </w:p>
    <w:p w14:paraId="11B9CCE3">
      <w:pPr>
        <w:spacing w:after="514" w:line="259" w:lineRule="auto"/>
        <w:ind w:left="0" w:firstLine="0"/>
        <w:jc w:val="left"/>
        <w:rPr>
          <w:rFonts w:hint="eastAsia"/>
        </w:rPr>
      </w:pPr>
      <w:r>
        <w:rPr>
          <w:rFonts w:hint="eastAsia"/>
        </w:rPr>
        <w:t>And certainly it does not destroy or diminish the freeness of Divine mercies, that they must be sought before they can be obtained.</w:t>
      </w:r>
    </w:p>
    <w:p w14:paraId="1011547E">
      <w:pPr>
        <w:spacing w:after="514" w:line="259" w:lineRule="auto"/>
        <w:ind w:left="0" w:firstLine="0"/>
        <w:jc w:val="left"/>
        <w:rPr>
          <w:rFonts w:hint="eastAsia"/>
        </w:rPr>
      </w:pPr>
      <w:r>
        <w:rPr>
          <w:rFonts w:hint="eastAsia"/>
        </w:rPr>
        <w:t>当然，神圣的怜悯必须先被寻求才能获得，这并不破坏或减损其白白赐予的性质。</w:t>
      </w:r>
    </w:p>
    <w:p w14:paraId="179D2D77">
      <w:pPr>
        <w:spacing w:after="514" w:line="259" w:lineRule="auto"/>
        <w:ind w:left="0" w:firstLine="0"/>
        <w:jc w:val="left"/>
        <w:rPr>
          <w:rFonts w:hint="eastAsia"/>
        </w:rPr>
      </w:pPr>
    </w:p>
    <w:p w14:paraId="4E459D56">
      <w:pPr>
        <w:spacing w:after="514" w:line="259" w:lineRule="auto"/>
        <w:ind w:left="0" w:firstLine="0"/>
        <w:jc w:val="left"/>
        <w:rPr>
          <w:rFonts w:hint="eastAsia"/>
        </w:rPr>
      </w:pPr>
      <w:r>
        <w:rPr>
          <w:rFonts w:hint="eastAsia"/>
        </w:rPr>
        <w:t>Who would call in question the benevolence of the man who was disposed to assist every person who applied to him?</w:t>
      </w:r>
    </w:p>
    <w:p w14:paraId="450FCCEE">
      <w:pPr>
        <w:spacing w:after="514" w:line="259" w:lineRule="auto"/>
        <w:ind w:left="0" w:firstLine="0"/>
        <w:jc w:val="left"/>
        <w:rPr>
          <w:rFonts w:hint="eastAsia"/>
        </w:rPr>
      </w:pPr>
      <w:r>
        <w:rPr>
          <w:rFonts w:hint="eastAsia"/>
        </w:rPr>
        <w:t>谁会质疑一个乐于帮助每一个向他求助之人的仁慈呢？</w:t>
      </w:r>
    </w:p>
    <w:p w14:paraId="64B16669">
      <w:pPr>
        <w:spacing w:after="514" w:line="259" w:lineRule="auto"/>
        <w:ind w:left="0" w:firstLine="0"/>
        <w:jc w:val="left"/>
        <w:rPr>
          <w:rFonts w:hint="eastAsia"/>
        </w:rPr>
      </w:pPr>
    </w:p>
    <w:p w14:paraId="5521574E">
      <w:pPr>
        <w:spacing w:after="514" w:line="259" w:lineRule="auto"/>
        <w:ind w:left="0" w:firstLine="0"/>
        <w:jc w:val="left"/>
        <w:rPr>
          <w:rFonts w:hint="eastAsia"/>
        </w:rPr>
      </w:pPr>
      <w:r>
        <w:rPr>
          <w:rFonts w:hint="eastAsia"/>
        </w:rPr>
        <w:t>Thus, it appears that the objections urged against prayer have no force, and are as little founded on reason as in Scripture.</w:t>
      </w:r>
    </w:p>
    <w:p w14:paraId="567E56A1">
      <w:pPr>
        <w:spacing w:after="514" w:line="259" w:lineRule="auto"/>
        <w:ind w:left="0" w:firstLine="0"/>
        <w:jc w:val="left"/>
        <w:rPr>
          <w:rFonts w:hint="eastAsia"/>
        </w:rPr>
      </w:pPr>
      <w:r>
        <w:rPr>
          <w:rFonts w:hint="eastAsia"/>
        </w:rPr>
        <w:t>因此，看来反对祷告的异议是无力的，并且既不基于理性，也不基于圣经。</w:t>
      </w:r>
    </w:p>
    <w:p w14:paraId="0F28F9B9">
      <w:pPr>
        <w:spacing w:after="514" w:line="259" w:lineRule="auto"/>
        <w:ind w:left="0" w:firstLine="0"/>
        <w:jc w:val="left"/>
        <w:rPr>
          <w:rFonts w:hint="eastAsia"/>
        </w:rPr>
      </w:pPr>
    </w:p>
    <w:p w14:paraId="44A9CAA4">
      <w:pPr>
        <w:spacing w:after="514" w:line="259" w:lineRule="auto"/>
        <w:ind w:left="0" w:firstLine="0"/>
        <w:jc w:val="left"/>
        <w:rPr>
          <w:rFonts w:hint="eastAsia"/>
        </w:rPr>
      </w:pPr>
      <w:r>
        <w:rPr>
          <w:rFonts w:hint="eastAsia"/>
        </w:rPr>
        <w:t>They have been suggested by the Spirit of irreligion, which labours to estrange man from his Maker, and says to the Almighty, "Depart from us, for we desire not the knowledge of thy ways."</w:t>
      </w:r>
    </w:p>
    <w:p w14:paraId="61130A80">
      <w:pPr>
        <w:spacing w:after="514" w:line="259" w:lineRule="auto"/>
        <w:ind w:left="0" w:firstLine="0"/>
        <w:jc w:val="left"/>
        <w:rPr>
          <w:rFonts w:hint="eastAsia"/>
        </w:rPr>
      </w:pPr>
      <w:r>
        <w:rPr>
          <w:rFonts w:hint="eastAsia"/>
        </w:rPr>
        <w:t>它们是由不敬虔的灵所暗示的，这灵竭力使人与他的造物主疏远，并对全能者说：“离开我们吧，因为我们不愿知道你的道路。”</w:t>
      </w:r>
    </w:p>
    <w:p w14:paraId="1DB6A209">
      <w:pPr>
        <w:spacing w:after="514" w:line="259" w:lineRule="auto"/>
        <w:ind w:left="0" w:firstLine="0"/>
        <w:jc w:val="left"/>
        <w:rPr>
          <w:rFonts w:hint="eastAsia"/>
        </w:rPr>
      </w:pPr>
    </w:p>
    <w:p w14:paraId="74C4EA78">
      <w:pPr>
        <w:spacing w:after="514" w:line="259" w:lineRule="auto"/>
        <w:ind w:left="0" w:firstLine="0"/>
        <w:jc w:val="left"/>
        <w:rPr>
          <w:rFonts w:hint="eastAsia"/>
        </w:rPr>
      </w:pPr>
      <w:r>
        <w:rPr>
          <w:rFonts w:hint="eastAsia"/>
        </w:rPr>
        <w:t>The rule of prayer is the word of God.</w:t>
      </w:r>
    </w:p>
    <w:p w14:paraId="29102048">
      <w:pPr>
        <w:spacing w:after="514" w:line="259" w:lineRule="auto"/>
        <w:ind w:left="0" w:firstLine="0"/>
        <w:jc w:val="left"/>
        <w:rPr>
          <w:rFonts w:hint="eastAsia"/>
        </w:rPr>
      </w:pPr>
      <w:r>
        <w:rPr>
          <w:rFonts w:hint="eastAsia"/>
        </w:rPr>
        <w:t>祷告的准则是上帝的话。</w:t>
      </w:r>
    </w:p>
    <w:p w14:paraId="4D0B0A43">
      <w:pPr>
        <w:spacing w:after="514" w:line="259" w:lineRule="auto"/>
        <w:ind w:left="0" w:firstLine="0"/>
        <w:jc w:val="left"/>
        <w:rPr>
          <w:rFonts w:hint="eastAsia"/>
        </w:rPr>
      </w:pPr>
    </w:p>
    <w:p w14:paraId="1484046D">
      <w:pPr>
        <w:spacing w:after="514" w:line="259" w:lineRule="auto"/>
        <w:ind w:left="0" w:firstLine="0"/>
        <w:jc w:val="left"/>
        <w:rPr>
          <w:rFonts w:hint="eastAsia"/>
        </w:rPr>
      </w:pPr>
      <w:r>
        <w:rPr>
          <w:rFonts w:hint="eastAsia"/>
        </w:rPr>
        <w:t>Experience, indeed, makes us acquainted with our wants; but the information which we derive from it, relates chiefly to the necessities of the body, and of the present life.</w:t>
      </w:r>
    </w:p>
    <w:p w14:paraId="5CEE7AF5">
      <w:pPr>
        <w:spacing w:after="514" w:line="259" w:lineRule="auto"/>
        <w:ind w:left="0" w:firstLine="0"/>
        <w:jc w:val="left"/>
        <w:rPr>
          <w:rFonts w:hint="eastAsia"/>
        </w:rPr>
      </w:pPr>
      <w:r>
        <w:rPr>
          <w:rFonts w:hint="eastAsia"/>
        </w:rPr>
        <w:t>经验确实使我们认识到我们的需要；但我们从中获得的信息，主要关系到身体和今生的需要。</w:t>
      </w:r>
    </w:p>
    <w:p w14:paraId="35A4F0AF">
      <w:pPr>
        <w:spacing w:after="514" w:line="259" w:lineRule="auto"/>
        <w:ind w:left="0" w:firstLine="0"/>
        <w:jc w:val="left"/>
        <w:rPr>
          <w:rFonts w:hint="eastAsia"/>
        </w:rPr>
      </w:pPr>
    </w:p>
    <w:p w14:paraId="3E75B25A">
      <w:pPr>
        <w:spacing w:after="514" w:line="259" w:lineRule="auto"/>
        <w:ind w:left="0" w:firstLine="0"/>
        <w:jc w:val="left"/>
        <w:rPr>
          <w:rFonts w:hint="eastAsia"/>
        </w:rPr>
      </w:pPr>
      <w:r>
        <w:rPr>
          <w:rFonts w:hint="eastAsia"/>
        </w:rPr>
        <w:t>The wants of the soul are little felt, till the mind is enlightened, and the conscience is awakened by the truths of revelation.</w:t>
      </w:r>
    </w:p>
    <w:p w14:paraId="60149023">
      <w:pPr>
        <w:spacing w:after="514" w:line="259" w:lineRule="auto"/>
        <w:ind w:left="0" w:firstLine="0"/>
        <w:jc w:val="left"/>
        <w:rPr>
          <w:rFonts w:hint="eastAsia"/>
        </w:rPr>
      </w:pPr>
      <w:r>
        <w:rPr>
          <w:rFonts w:hint="eastAsia"/>
        </w:rPr>
        <w:t>灵魂的需要很少被感受到，直到心智被启示的真理所光照，良心被唤醒。</w:t>
      </w:r>
    </w:p>
    <w:p w14:paraId="2B44EEA0">
      <w:pPr>
        <w:spacing w:after="514" w:line="259" w:lineRule="auto"/>
        <w:ind w:left="0" w:firstLine="0"/>
        <w:jc w:val="left"/>
        <w:rPr>
          <w:rFonts w:hint="eastAsia"/>
        </w:rPr>
      </w:pPr>
    </w:p>
    <w:p w14:paraId="146AA4D3">
      <w:pPr>
        <w:spacing w:after="514" w:line="259" w:lineRule="auto"/>
        <w:ind w:left="0" w:firstLine="0"/>
        <w:jc w:val="left"/>
        <w:rPr>
          <w:rFonts w:hint="eastAsia"/>
        </w:rPr>
      </w:pPr>
      <w:r>
        <w:rPr>
          <w:rFonts w:hint="eastAsia"/>
        </w:rPr>
        <w:t>It is only in its light that we see ourselves to be ignorant, guilty, polluted, miserable, and helpless, when left to our own resources and the assistance of our fellow-creatures.</w:t>
      </w:r>
    </w:p>
    <w:p w14:paraId="462BA677">
      <w:pPr>
        <w:spacing w:after="514" w:line="259" w:lineRule="auto"/>
        <w:ind w:left="0" w:firstLine="0"/>
        <w:jc w:val="left"/>
        <w:rPr>
          <w:rFonts w:hint="eastAsia"/>
        </w:rPr>
      </w:pPr>
      <w:r>
        <w:rPr>
          <w:rFonts w:hint="eastAsia"/>
        </w:rPr>
        <w:t>唯有在它的光中，我们才看见自己是无知、有罪、污秽、悲惨和无助的，当我们只靠自己的资源和同胞的帮助时。</w:t>
      </w:r>
    </w:p>
    <w:p w14:paraId="333C0CB6">
      <w:pPr>
        <w:spacing w:after="514" w:line="259" w:lineRule="auto"/>
        <w:ind w:left="0" w:firstLine="0"/>
        <w:jc w:val="left"/>
        <w:rPr>
          <w:rFonts w:hint="eastAsia"/>
        </w:rPr>
      </w:pPr>
    </w:p>
    <w:p w14:paraId="33855782">
      <w:pPr>
        <w:spacing w:after="514" w:line="259" w:lineRule="auto"/>
        <w:ind w:left="0" w:firstLine="0"/>
        <w:jc w:val="left"/>
        <w:rPr>
          <w:rFonts w:hint="eastAsia"/>
        </w:rPr>
      </w:pPr>
      <w:r>
        <w:rPr>
          <w:rFonts w:hint="eastAsia"/>
        </w:rPr>
        <w:t>A sense of need is an indispensable pre-requisite to prayer; but it still remains to ascertain whether God is willing to relieve us, and to what extent we may expect his goodness to be exercised.</w:t>
      </w:r>
    </w:p>
    <w:p w14:paraId="5AB79C87">
      <w:pPr>
        <w:spacing w:after="514" w:line="259" w:lineRule="auto"/>
        <w:ind w:left="0" w:firstLine="0"/>
        <w:jc w:val="left"/>
        <w:rPr>
          <w:rFonts w:hint="eastAsia"/>
        </w:rPr>
      </w:pPr>
      <w:r>
        <w:rPr>
          <w:rFonts w:hint="eastAsia"/>
        </w:rPr>
        <w:t>对需要的感受是祷告不可或缺的先决条件；但仍需确定上帝是否愿意解救我们，以及我们可以在多大程度上期望祂的良善得以施展。</w:t>
      </w:r>
    </w:p>
    <w:p w14:paraId="06369B03">
      <w:pPr>
        <w:spacing w:after="514" w:line="259" w:lineRule="auto"/>
        <w:ind w:left="0" w:firstLine="0"/>
        <w:jc w:val="left"/>
        <w:rPr>
          <w:rFonts w:hint="eastAsia"/>
        </w:rPr>
      </w:pPr>
    </w:p>
    <w:p w14:paraId="42101E71">
      <w:pPr>
        <w:spacing w:after="514" w:line="259" w:lineRule="auto"/>
        <w:ind w:left="0" w:firstLine="0"/>
        <w:jc w:val="left"/>
        <w:rPr>
          <w:rFonts w:hint="eastAsia"/>
        </w:rPr>
      </w:pPr>
      <w:r>
        <w:rPr>
          <w:rFonts w:hint="eastAsia"/>
        </w:rPr>
        <w:t>It is evident that, on this subject, we can obtain satisfactory information only from himself, and that without an express manifestation of his good will, we could have no sure ground to go upon in our requests.</w:t>
      </w:r>
    </w:p>
    <w:p w14:paraId="1AD85989">
      <w:pPr>
        <w:spacing w:after="514" w:line="259" w:lineRule="auto"/>
        <w:ind w:left="0" w:firstLine="0"/>
        <w:jc w:val="left"/>
        <w:rPr>
          <w:rFonts w:hint="eastAsia"/>
        </w:rPr>
      </w:pPr>
      <w:r>
        <w:rPr>
          <w:rFonts w:hint="eastAsia"/>
        </w:rPr>
        <w:t>很明显，关于这个主题，我们只能从祂自己那里获得令人满意的信息，并且若没有祂明确的善意彰显，我们的请求就没有可靠的根据。</w:t>
      </w:r>
    </w:p>
    <w:p w14:paraId="3FCFD15B">
      <w:pPr>
        <w:spacing w:after="514" w:line="259" w:lineRule="auto"/>
        <w:ind w:left="0" w:firstLine="0"/>
        <w:jc w:val="left"/>
        <w:rPr>
          <w:rFonts w:hint="eastAsia"/>
        </w:rPr>
      </w:pPr>
    </w:p>
    <w:p w14:paraId="4A96F742">
      <w:pPr>
        <w:spacing w:after="514" w:line="259" w:lineRule="auto"/>
        <w:ind w:left="0" w:firstLine="0"/>
        <w:jc w:val="left"/>
        <w:rPr>
          <w:rFonts w:hint="eastAsia"/>
        </w:rPr>
      </w:pPr>
      <w:r>
        <w:rPr>
          <w:rFonts w:hint="eastAsia"/>
        </w:rPr>
        <w:t>We might ask what he has no intention to bestow, and neglect what he is ready to give.</w:t>
      </w:r>
    </w:p>
    <w:p w14:paraId="51478A87">
      <w:pPr>
        <w:spacing w:after="514" w:line="259" w:lineRule="auto"/>
        <w:ind w:left="0" w:firstLine="0"/>
        <w:jc w:val="left"/>
        <w:rPr>
          <w:rFonts w:hint="eastAsia"/>
        </w:rPr>
      </w:pPr>
      <w:r>
        <w:rPr>
          <w:rFonts w:hint="eastAsia"/>
        </w:rPr>
        <w:t>我们可能会求祂无意赐下的，而忽略了祂预备要给的。</w:t>
      </w:r>
    </w:p>
    <w:p w14:paraId="58FFF94C">
      <w:pPr>
        <w:spacing w:after="514" w:line="259" w:lineRule="auto"/>
        <w:ind w:left="0" w:firstLine="0"/>
        <w:jc w:val="left"/>
        <w:rPr>
          <w:rFonts w:hint="eastAsia"/>
        </w:rPr>
      </w:pPr>
    </w:p>
    <w:p w14:paraId="5FAA34AF">
      <w:pPr>
        <w:spacing w:after="514" w:line="259" w:lineRule="auto"/>
        <w:ind w:left="0" w:firstLine="0"/>
        <w:jc w:val="left"/>
        <w:rPr>
          <w:rFonts w:hint="eastAsia"/>
        </w:rPr>
      </w:pPr>
      <w:r>
        <w:rPr>
          <w:rFonts w:hint="eastAsia"/>
        </w:rPr>
        <w:t>"The whole word of God is of use to direct us in prayer;" its doctrines exhibiting the privileges which he confers upon believers; its precepts enjoining duties which only his grace can enable us to perform; its histories relating the blessings which men in former ages have obtained; its threatenings denouncing evils from which no arm but his own can deliver us; its promises holding out to us the good things prepared for those who seek him; and the prayers of the saints being recorded as patterns to us, when we are placed in similar circumstances.</w:t>
      </w:r>
    </w:p>
    <w:p w14:paraId="1C76EDFD">
      <w:pPr>
        <w:spacing w:after="514" w:line="259" w:lineRule="auto"/>
        <w:ind w:left="0" w:firstLine="0"/>
        <w:jc w:val="left"/>
        <w:rPr>
          <w:rFonts w:hint="eastAsia"/>
        </w:rPr>
      </w:pPr>
      <w:r>
        <w:rPr>
          <w:rFonts w:hint="eastAsia"/>
        </w:rPr>
        <w:t>“上帝的全言都用于指导我们祷告”；其教义展现了祂赐予信徒的特权；其诫命吩咐了唯有祂的恩典才能使我们履行的责任；其历史记述了前人所获得的祝福；其威胁宣告了唯有祂的手臂才能救我们脱离的邪恶；其应许向我们显明了为寻求祂之人所预备的美物；并且圣徒的祷告被记录下来，作为我们在类似境况下的榜样。</w:t>
      </w:r>
    </w:p>
    <w:p w14:paraId="4A909A85">
      <w:pPr>
        <w:spacing w:after="514" w:line="259" w:lineRule="auto"/>
        <w:ind w:left="0" w:firstLine="0"/>
        <w:jc w:val="left"/>
        <w:rPr>
          <w:rFonts w:hint="eastAsia"/>
        </w:rPr>
      </w:pPr>
    </w:p>
    <w:p w14:paraId="147B970F">
      <w:pPr>
        <w:spacing w:after="514" w:line="259" w:lineRule="auto"/>
        <w:ind w:left="0" w:firstLine="0"/>
        <w:jc w:val="left"/>
        <w:rPr>
          <w:rFonts w:hint="eastAsia"/>
        </w:rPr>
      </w:pPr>
      <w:r>
        <w:rPr>
          <w:rFonts w:hint="eastAsia"/>
        </w:rPr>
        <w:t>It is of the utmost importance to attend to this rule in our supplications.</w:t>
      </w:r>
    </w:p>
    <w:p w14:paraId="72053EF1">
      <w:pPr>
        <w:spacing w:after="514" w:line="259" w:lineRule="auto"/>
        <w:ind w:left="0" w:firstLine="0"/>
        <w:jc w:val="left"/>
        <w:rPr>
          <w:rFonts w:hint="eastAsia"/>
        </w:rPr>
      </w:pPr>
      <w:r>
        <w:rPr>
          <w:rFonts w:hint="eastAsia"/>
        </w:rPr>
        <w:t>在我们的恳求中，遵守这个准则是至关重要的。</w:t>
      </w:r>
    </w:p>
    <w:p w14:paraId="759E6A2C">
      <w:pPr>
        <w:spacing w:after="514" w:line="259" w:lineRule="auto"/>
        <w:ind w:left="0" w:firstLine="0"/>
        <w:jc w:val="left"/>
        <w:rPr>
          <w:rFonts w:hint="eastAsia"/>
        </w:rPr>
      </w:pPr>
    </w:p>
    <w:p w14:paraId="02CEA676">
      <w:pPr>
        <w:spacing w:after="514" w:line="259" w:lineRule="auto"/>
        <w:ind w:left="0" w:firstLine="0"/>
        <w:jc w:val="left"/>
        <w:rPr>
          <w:rFonts w:hint="eastAsia"/>
        </w:rPr>
      </w:pPr>
      <w:r>
        <w:rPr>
          <w:rFonts w:hint="eastAsia"/>
        </w:rPr>
        <w:t>In reference to this subject, we may say that a man can receive nothing except it be given him from above; or, in other words, has no ground to expect any blessing from God, unless there be a warrant for asking it in his word.</w:t>
      </w:r>
    </w:p>
    <w:p w14:paraId="6CB30DD4">
      <w:pPr>
        <w:spacing w:after="514" w:line="259" w:lineRule="auto"/>
        <w:ind w:left="0" w:firstLine="0"/>
        <w:jc w:val="left"/>
        <w:rPr>
          <w:rFonts w:hint="eastAsia"/>
        </w:rPr>
      </w:pPr>
      <w:r>
        <w:rPr>
          <w:rFonts w:hint="eastAsia"/>
        </w:rPr>
        <w:t>关于这个主题，我们可以说，人若不是从上头得的，就不能得什么；换句话说，若没有祂话语中求告的凭据，就无从期望从上帝那里得到任何祝福。</w:t>
      </w:r>
    </w:p>
    <w:p w14:paraId="0182B8FD">
      <w:pPr>
        <w:spacing w:after="514" w:line="259" w:lineRule="auto"/>
        <w:ind w:left="0" w:firstLine="0"/>
        <w:jc w:val="left"/>
        <w:rPr>
          <w:rFonts w:hint="eastAsia"/>
        </w:rPr>
      </w:pPr>
    </w:p>
    <w:p w14:paraId="3082A1ED">
      <w:pPr>
        <w:spacing w:after="514" w:line="259" w:lineRule="auto"/>
        <w:ind w:left="0" w:firstLine="0"/>
        <w:jc w:val="left"/>
        <w:rPr>
          <w:rFonts w:hint="eastAsia"/>
        </w:rPr>
      </w:pPr>
      <w:r>
        <w:rPr>
          <w:rFonts w:hint="eastAsia"/>
        </w:rPr>
        <w:t>The prayers of ungodly men, for they sometimes pray, are not regulated by this standard, but by the suggestions of imagination, and the desires of their hearts.</w:t>
      </w:r>
    </w:p>
    <w:p w14:paraId="0E04F3EC">
      <w:pPr>
        <w:spacing w:after="514" w:line="259" w:lineRule="auto"/>
        <w:ind w:left="0" w:firstLine="0"/>
        <w:jc w:val="left"/>
        <w:rPr>
          <w:rFonts w:hint="eastAsia"/>
        </w:rPr>
      </w:pPr>
      <w:r>
        <w:rPr>
          <w:rFonts w:hint="eastAsia"/>
        </w:rPr>
        <w:t>不敬虔之人的祷告，因为他们有时也会祷告，并非以此为标准，而是凭着想象的暗示和他们心中的欲望。</w:t>
      </w:r>
    </w:p>
    <w:p w14:paraId="0B98B9A4">
      <w:pPr>
        <w:spacing w:after="514" w:line="259" w:lineRule="auto"/>
        <w:ind w:left="0" w:firstLine="0"/>
        <w:jc w:val="left"/>
        <w:rPr>
          <w:rFonts w:hint="eastAsia"/>
        </w:rPr>
      </w:pPr>
    </w:p>
    <w:p w14:paraId="18852871">
      <w:pPr>
        <w:spacing w:after="514" w:line="259" w:lineRule="auto"/>
        <w:ind w:left="0" w:firstLine="0"/>
        <w:jc w:val="left"/>
        <w:rPr>
          <w:rFonts w:hint="eastAsia"/>
        </w:rPr>
      </w:pPr>
      <w:r>
        <w:rPr>
          <w:rFonts w:hint="eastAsia"/>
        </w:rPr>
        <w:t>Give us riches, they say, give us honours, give us long life, give us something to gratify our appetites, our ambition, our avarice.</w:t>
      </w:r>
    </w:p>
    <w:p w14:paraId="50CD4919">
      <w:pPr>
        <w:spacing w:after="514" w:line="259" w:lineRule="auto"/>
        <w:ind w:left="0" w:firstLine="0"/>
        <w:jc w:val="left"/>
        <w:rPr>
          <w:rFonts w:hint="eastAsia"/>
        </w:rPr>
      </w:pPr>
      <w:r>
        <w:rPr>
          <w:rFonts w:hint="eastAsia"/>
        </w:rPr>
        <w:t>他们说，给我们财富，给我们荣誉，给我们长寿，给我们一些东西来满足我们的食欲、我们的野心、我们的贪婪。</w:t>
      </w:r>
    </w:p>
    <w:p w14:paraId="51AF6EE5">
      <w:pPr>
        <w:spacing w:after="514" w:line="259" w:lineRule="auto"/>
        <w:ind w:left="0" w:firstLine="0"/>
        <w:jc w:val="left"/>
        <w:rPr>
          <w:rFonts w:hint="eastAsia"/>
        </w:rPr>
      </w:pPr>
    </w:p>
    <w:p w14:paraId="0A585BD6">
      <w:pPr>
        <w:spacing w:after="514" w:line="259" w:lineRule="auto"/>
        <w:ind w:left="0" w:firstLine="0"/>
        <w:jc w:val="left"/>
        <w:rPr>
          <w:rFonts w:hint="eastAsia"/>
        </w:rPr>
      </w:pPr>
      <w:r>
        <w:rPr>
          <w:rFonts w:hint="eastAsia"/>
        </w:rPr>
        <w:t>Even if they should happen to present their petitions for blessings which God has promised, they have no respect to his wisdom and goodness, as pledged in his faithful word, but are impelled solely by their eager wishes to obtain what will contribute to improve their condition.</w:t>
      </w:r>
    </w:p>
    <w:p w14:paraId="1903FF36">
      <w:pPr>
        <w:spacing w:after="514" w:line="259" w:lineRule="auto"/>
        <w:ind w:left="0" w:firstLine="0"/>
        <w:jc w:val="left"/>
        <w:rPr>
          <w:rFonts w:hint="eastAsia"/>
        </w:rPr>
      </w:pPr>
      <w:r>
        <w:rPr>
          <w:rFonts w:hint="eastAsia"/>
        </w:rPr>
        <w:t>即使他们碰巧为上帝所应许的祝福呈上他们的祈求，他们也毫不尊重祂在祂信实话语中所承诺的智慧和良善，而仅仅被他们渴望获得能改善他们境况之物的急切愿望所驱使。</w:t>
      </w:r>
    </w:p>
    <w:p w14:paraId="33649F0F">
      <w:pPr>
        <w:spacing w:after="514" w:line="259" w:lineRule="auto"/>
        <w:ind w:left="0" w:firstLine="0"/>
        <w:jc w:val="left"/>
        <w:rPr>
          <w:rFonts w:hint="eastAsia"/>
        </w:rPr>
      </w:pPr>
    </w:p>
    <w:p w14:paraId="567F419D">
      <w:pPr>
        <w:spacing w:after="514" w:line="259" w:lineRule="auto"/>
        <w:ind w:left="0" w:firstLine="0"/>
        <w:jc w:val="left"/>
        <w:rPr>
          <w:rFonts w:hint="eastAsia"/>
        </w:rPr>
      </w:pPr>
      <w:r>
        <w:rPr>
          <w:rFonts w:hint="eastAsia"/>
        </w:rPr>
        <w:t>But we are not permitted to assail his throne with our crude and random petitions.</w:t>
      </w:r>
    </w:p>
    <w:p w14:paraId="2C2800DD">
      <w:pPr>
        <w:spacing w:after="514" w:line="259" w:lineRule="auto"/>
        <w:ind w:left="0" w:firstLine="0"/>
        <w:jc w:val="left"/>
        <w:rPr>
          <w:rFonts w:hint="eastAsia"/>
        </w:rPr>
      </w:pPr>
      <w:r>
        <w:rPr>
          <w:rFonts w:hint="eastAsia"/>
        </w:rPr>
        <w:t>但我们不被允许用我们粗略和随意的祈求来冲击祂的宝座。</w:t>
      </w:r>
    </w:p>
    <w:p w14:paraId="6B949147">
      <w:pPr>
        <w:spacing w:after="514" w:line="259" w:lineRule="auto"/>
        <w:ind w:left="0" w:firstLine="0"/>
        <w:jc w:val="left"/>
        <w:rPr>
          <w:rFonts w:hint="eastAsia"/>
        </w:rPr>
      </w:pPr>
    </w:p>
    <w:p w14:paraId="7365A30D">
      <w:pPr>
        <w:spacing w:after="514" w:line="259" w:lineRule="auto"/>
        <w:ind w:left="0" w:firstLine="0"/>
        <w:jc w:val="left"/>
        <w:rPr>
          <w:rFonts w:hint="eastAsia"/>
        </w:rPr>
      </w:pPr>
      <w:r>
        <w:rPr>
          <w:rFonts w:hint="eastAsia"/>
        </w:rPr>
        <w:t>The spirit, who "makes intercession for the saints," enables them to intercede for themselves, "according to the will of God."*</w:t>
      </w:r>
    </w:p>
    <w:p w14:paraId="640419B7">
      <w:pPr>
        <w:spacing w:after="514" w:line="259" w:lineRule="auto"/>
        <w:ind w:left="0" w:firstLine="0"/>
        <w:jc w:val="left"/>
        <w:rPr>
          <w:rFonts w:hint="eastAsia"/>
        </w:rPr>
      </w:pPr>
      <w:r>
        <w:rPr>
          <w:rFonts w:hint="eastAsia"/>
        </w:rPr>
        <w:t>那“为圣徒代求”的灵，使他们能够“照着上帝的旨意”为自己代求。*</w:t>
      </w:r>
    </w:p>
    <w:p w14:paraId="0CF9E689">
      <w:pPr>
        <w:spacing w:after="514" w:line="259" w:lineRule="auto"/>
        <w:ind w:left="0" w:firstLine="0"/>
        <w:jc w:val="left"/>
        <w:rPr>
          <w:rFonts w:hint="eastAsia"/>
        </w:rPr>
      </w:pPr>
    </w:p>
    <w:p w14:paraId="63EB8D50">
      <w:pPr>
        <w:spacing w:after="514" w:line="259" w:lineRule="auto"/>
        <w:ind w:left="0" w:firstLine="0"/>
        <w:jc w:val="left"/>
        <w:rPr>
          <w:rFonts w:hint="eastAsia"/>
        </w:rPr>
      </w:pPr>
      <w:r>
        <w:rPr>
          <w:rFonts w:hint="eastAsia"/>
        </w:rPr>
        <w:t>His grace is the source of supply; and it therefore becomes our duty to conform cur requests to the rule or measure of distribution established by himself.</w:t>
      </w:r>
    </w:p>
    <w:p w14:paraId="66A6DC39">
      <w:pPr>
        <w:spacing w:after="514" w:line="259" w:lineRule="auto"/>
        <w:ind w:left="0" w:firstLine="0"/>
        <w:jc w:val="left"/>
        <w:rPr>
          <w:rFonts w:hint="eastAsia"/>
        </w:rPr>
      </w:pPr>
      <w:r>
        <w:rPr>
          <w:rFonts w:hint="eastAsia"/>
        </w:rPr>
        <w:t>祂的恩典是供应的源泉；因此，我们的责任就是使我们的请求符合祂自己所设立的分配规则或尺度。</w:t>
      </w:r>
    </w:p>
    <w:p w14:paraId="36BDEF4B">
      <w:pPr>
        <w:spacing w:after="514" w:line="259" w:lineRule="auto"/>
        <w:ind w:left="0" w:firstLine="0"/>
        <w:jc w:val="left"/>
        <w:rPr>
          <w:rFonts w:hint="eastAsia"/>
        </w:rPr>
      </w:pPr>
    </w:p>
    <w:p w14:paraId="47FB08F6">
      <w:pPr>
        <w:spacing w:after="514" w:line="259" w:lineRule="auto"/>
        <w:ind w:left="0" w:firstLine="0"/>
        <w:jc w:val="left"/>
        <w:rPr>
          <w:rFonts w:hint="eastAsia"/>
        </w:rPr>
      </w:pPr>
      <w:r>
        <w:rPr>
          <w:rFonts w:hint="eastAsia"/>
        </w:rPr>
        <w:t>We proceed safely, and may feel the utmost confidence, when we found our petitions upon Scripture; for we are certain that, in this case, we are doing whit is agreeable to God, and there is a perfect harmony between his will and our desires.</w:t>
      </w:r>
    </w:p>
    <w:p w14:paraId="55E8AEEE">
      <w:pPr>
        <w:spacing w:after="514" w:line="259" w:lineRule="auto"/>
        <w:ind w:left="0" w:firstLine="0"/>
        <w:jc w:val="left"/>
        <w:rPr>
          <w:rFonts w:hint="eastAsia"/>
        </w:rPr>
      </w:pPr>
      <w:r>
        <w:rPr>
          <w:rFonts w:hint="eastAsia"/>
        </w:rPr>
        <w:t>当我们以圣经为我们祈求的根据时，我们就行得安全，并且可以感到极大的信心；因为我们确信，在这种情况下，我们所行的是上帝所喜悦的，并且在祂的旨意和我们的愿望之间有完美的和谐。</w:t>
      </w:r>
    </w:p>
    <w:p w14:paraId="1BF3E3C4">
      <w:pPr>
        <w:spacing w:after="514" w:line="259" w:lineRule="auto"/>
        <w:ind w:left="0" w:firstLine="0"/>
        <w:jc w:val="left"/>
        <w:rPr>
          <w:rFonts w:hint="eastAsia"/>
        </w:rPr>
      </w:pPr>
    </w:p>
    <w:p w14:paraId="2A938053">
      <w:pPr>
        <w:spacing w:after="514" w:line="259" w:lineRule="auto"/>
        <w:ind w:left="0" w:firstLine="0"/>
        <w:jc w:val="left"/>
        <w:rPr>
          <w:rFonts w:hint="eastAsia"/>
        </w:rPr>
      </w:pPr>
      <w:r>
        <w:rPr>
          <w:rFonts w:hint="eastAsia"/>
        </w:rPr>
        <w:t>But, as soon as we permit our own views of expedience and advantage to dictate, we must be perplexed with doubt and the fear of offending, unless all misgivings of mind be precluded by profound ignorance, and complete moral insensibility.</w:t>
      </w:r>
    </w:p>
    <w:p w14:paraId="0F34953A">
      <w:pPr>
        <w:spacing w:after="514" w:line="259" w:lineRule="auto"/>
        <w:ind w:left="0" w:firstLine="0"/>
        <w:jc w:val="left"/>
        <w:rPr>
          <w:rFonts w:hint="eastAsia"/>
        </w:rPr>
      </w:pPr>
      <w:r>
        <w:rPr>
          <w:rFonts w:hint="eastAsia"/>
        </w:rPr>
        <w:t>但是，一旦我们让自己的权宜和利益之见来支配，我们必定会被疑惑和冒犯的恐惧所困扰，除非一切内心的疑虑都被深度的无知和完全的道德麻木所排除。</w:t>
      </w:r>
    </w:p>
    <w:p w14:paraId="58B2E30E">
      <w:pPr>
        <w:spacing w:after="514" w:line="259" w:lineRule="auto"/>
        <w:ind w:left="0" w:firstLine="0"/>
        <w:jc w:val="left"/>
        <w:rPr>
          <w:rFonts w:hint="eastAsia"/>
        </w:rPr>
      </w:pPr>
    </w:p>
    <w:p w14:paraId="0EA98305">
      <w:pPr>
        <w:spacing w:after="514" w:line="259" w:lineRule="auto"/>
        <w:ind w:left="0" w:firstLine="0"/>
        <w:jc w:val="left"/>
        <w:rPr>
          <w:rFonts w:hint="eastAsia"/>
        </w:rPr>
      </w:pPr>
      <w:r>
        <w:rPr>
          <w:rFonts w:hint="eastAsia"/>
        </w:rPr>
        <w:t>Then only can we pray in faith, when we have a Divine declaration or promise as the ground of our petition, and can address God in the words of the holy Psalmist: "And now, O Lord God, the word that thou hast spoken concerning thy servant, and concerning his house, establish it for ever, and do as thou hast said."*</w:t>
      </w:r>
    </w:p>
    <w:p w14:paraId="6D2B6B65">
      <w:pPr>
        <w:spacing w:after="514" w:line="259" w:lineRule="auto"/>
        <w:ind w:left="0" w:firstLine="0"/>
        <w:jc w:val="left"/>
        <w:rPr>
          <w:rFonts w:hint="eastAsia"/>
        </w:rPr>
      </w:pPr>
      <w:r>
        <w:rPr>
          <w:rFonts w:hint="eastAsia"/>
        </w:rPr>
        <w:t>唯有当我们有一个神圣的宣告或应许作为我们祈求的根据时，我们才能凭着信心祷告，并能用圣诗作者的话向上帝说：“现在，主上帝啊，你所应许你仆人和他家的话，求你永远坚立，照你所说的而行。”*</w:t>
      </w:r>
    </w:p>
    <w:p w14:paraId="5A33890C">
      <w:pPr>
        <w:spacing w:after="514" w:line="259" w:lineRule="auto"/>
        <w:ind w:left="0" w:firstLine="0"/>
        <w:jc w:val="left"/>
        <w:rPr>
          <w:rFonts w:hint="eastAsia"/>
        </w:rPr>
      </w:pPr>
    </w:p>
    <w:p w14:paraId="6A633A7C">
      <w:pPr>
        <w:spacing w:after="514" w:line="259" w:lineRule="auto"/>
        <w:ind w:left="0" w:firstLine="0"/>
        <w:jc w:val="left"/>
        <w:rPr>
          <w:rFonts w:hint="eastAsia"/>
        </w:rPr>
      </w:pPr>
      <w:r>
        <w:rPr>
          <w:rFonts w:hint="eastAsia"/>
        </w:rPr>
        <w:t>The word of God is our directory in prayer.</w:t>
      </w:r>
    </w:p>
    <w:p w14:paraId="56AA2275">
      <w:pPr>
        <w:spacing w:after="514" w:line="259" w:lineRule="auto"/>
        <w:ind w:left="0" w:firstLine="0"/>
        <w:jc w:val="left"/>
        <w:rPr>
          <w:rFonts w:hint="eastAsia"/>
        </w:rPr>
      </w:pPr>
      <w:r>
        <w:rPr>
          <w:rFonts w:hint="eastAsia"/>
        </w:rPr>
        <w:t>上帝的话是我们祷告的指南。</w:t>
      </w:r>
    </w:p>
    <w:p w14:paraId="5A1FB7F4">
      <w:pPr>
        <w:spacing w:after="514" w:line="259" w:lineRule="auto"/>
        <w:ind w:left="0" w:firstLine="0"/>
        <w:jc w:val="left"/>
        <w:rPr>
          <w:rFonts w:hint="eastAsia"/>
        </w:rPr>
      </w:pPr>
    </w:p>
    <w:p w14:paraId="349DF706">
      <w:pPr>
        <w:spacing w:after="514" w:line="259" w:lineRule="auto"/>
        <w:ind w:left="0" w:firstLine="0"/>
        <w:jc w:val="left"/>
        <w:rPr>
          <w:rFonts w:hint="eastAsia"/>
        </w:rPr>
      </w:pPr>
      <w:r>
        <w:rPr>
          <w:rFonts w:hint="eastAsia"/>
        </w:rPr>
        <w:t>It holds out encouragement to us to pray for all blessings; for he says, "Be careful for nothing; but in every thing, by prayer and supplication, with thanksgiving, let your requests be made "known unto God. And the peace of God, which passeth all understanding, shall keep your hearts and minds through Jesus Christ."†</w:t>
      </w:r>
    </w:p>
    <w:p w14:paraId="1D4FB0F7">
      <w:pPr>
        <w:spacing w:after="514" w:line="259" w:lineRule="auto"/>
        <w:ind w:left="0" w:firstLine="0"/>
        <w:jc w:val="left"/>
        <w:rPr>
          <w:rFonts w:hint="eastAsia"/>
        </w:rPr>
      </w:pPr>
      <w:r>
        <w:rPr>
          <w:rFonts w:hint="eastAsia"/>
        </w:rPr>
        <w:t>它鼓励我们为一切祝福祷告；因为祂说：“应当一无挂虑；只要凡事藉着祷告、祈求，和感谢，将你们所要的告诉上帝。上帝所赐出人意外的平安，必在基督耶稣里，保守你们的心怀意念。”†</w:t>
      </w:r>
    </w:p>
    <w:p w14:paraId="7DE9EFCD">
      <w:pPr>
        <w:spacing w:after="514" w:line="259" w:lineRule="auto"/>
        <w:ind w:left="0" w:firstLine="0"/>
        <w:jc w:val="left"/>
        <w:rPr>
          <w:rFonts w:hint="eastAsia"/>
        </w:rPr>
      </w:pPr>
    </w:p>
    <w:p w14:paraId="6AF2686B">
      <w:pPr>
        <w:spacing w:after="514" w:line="259" w:lineRule="auto"/>
        <w:ind w:left="0" w:firstLine="0"/>
        <w:jc w:val="left"/>
        <w:rPr>
          <w:rFonts w:hint="eastAsia"/>
        </w:rPr>
      </w:pPr>
      <w:r>
        <w:rPr>
          <w:rFonts w:hint="eastAsia"/>
        </w:rPr>
        <w:t>Nothing really necessary to us can be pointed out, which is not contained in some declaration or promise.</w:t>
      </w:r>
    </w:p>
    <w:p w14:paraId="2B996D1B">
      <w:pPr>
        <w:spacing w:after="514" w:line="259" w:lineRule="auto"/>
        <w:ind w:left="0" w:firstLine="0"/>
        <w:jc w:val="left"/>
        <w:rPr>
          <w:rFonts w:hint="eastAsia"/>
        </w:rPr>
      </w:pPr>
      <w:r>
        <w:rPr>
          <w:rFonts w:hint="eastAsia"/>
        </w:rPr>
        <w:t>没有任何对我们真正必要的东西，是不能在某个宣告或应许中找到的。</w:t>
      </w:r>
    </w:p>
    <w:p w14:paraId="05119431">
      <w:pPr>
        <w:spacing w:after="514" w:line="259" w:lineRule="auto"/>
        <w:ind w:left="0" w:firstLine="0"/>
        <w:jc w:val="left"/>
        <w:rPr>
          <w:rFonts w:hint="eastAsia"/>
        </w:rPr>
      </w:pPr>
    </w:p>
    <w:p w14:paraId="25AF7879">
      <w:pPr>
        <w:spacing w:after="514" w:line="259" w:lineRule="auto"/>
        <w:ind w:left="0" w:firstLine="0"/>
        <w:jc w:val="left"/>
        <w:rPr>
          <w:rFonts w:hint="eastAsia"/>
        </w:rPr>
      </w:pPr>
      <w:r>
        <w:rPr>
          <w:rFonts w:hint="eastAsia"/>
        </w:rPr>
        <w:t>The blessings for which we should pray may be distributed into two classes, temporal and spiritual.</w:t>
      </w:r>
    </w:p>
    <w:p w14:paraId="06B6FBF5">
      <w:pPr>
        <w:spacing w:after="514" w:line="259" w:lineRule="auto"/>
        <w:ind w:left="0" w:firstLine="0"/>
        <w:jc w:val="left"/>
        <w:rPr>
          <w:rFonts w:hint="eastAsia"/>
        </w:rPr>
      </w:pPr>
      <w:r>
        <w:rPr>
          <w:rFonts w:hint="eastAsia"/>
        </w:rPr>
        <w:t>我们应当祈求的祝福可以分为两类：暂时的和属灵的。</w:t>
      </w:r>
    </w:p>
    <w:p w14:paraId="532484C9">
      <w:pPr>
        <w:spacing w:after="514" w:line="259" w:lineRule="auto"/>
        <w:ind w:left="0" w:firstLine="0"/>
        <w:jc w:val="left"/>
        <w:rPr>
          <w:rFonts w:hint="eastAsia"/>
        </w:rPr>
      </w:pPr>
    </w:p>
    <w:p w14:paraId="3A1B773F">
      <w:pPr>
        <w:spacing w:after="514" w:line="259" w:lineRule="auto"/>
        <w:ind w:left="0" w:firstLine="0"/>
        <w:jc w:val="left"/>
        <w:rPr>
          <w:rFonts w:hint="eastAsia"/>
        </w:rPr>
      </w:pPr>
      <w:r>
        <w:rPr>
          <w:rFonts w:hint="eastAsia"/>
        </w:rPr>
        <w:t>Spiritual blessings are, the pardon of sin, peace with God, the gift of the Holy Spirit, the continual influences of grace, the Divine presence in the ordinances of religion, assistance in duties and temptations, comfort in affliction and its salutary fruits, hope in death, and a happy eternity.</w:t>
      </w:r>
    </w:p>
    <w:p w14:paraId="3D328362">
      <w:pPr>
        <w:spacing w:after="514" w:line="259" w:lineRule="auto"/>
        <w:ind w:left="0" w:firstLine="0"/>
        <w:jc w:val="left"/>
        <w:rPr>
          <w:rFonts w:hint="eastAsia"/>
        </w:rPr>
      </w:pPr>
      <w:r>
        <w:rPr>
          <w:rFonts w:hint="eastAsia"/>
        </w:rPr>
        <w:t>属灵的祝福是：罪得赦免，与上帝和睦，圣灵的恩赐，恩典的持续影响，在宗教圣礼中的神圣临在，在责任和试探中的帮助，在苦难中的安慰及其有益的果子，在死亡中的盼望，以及一个幸福的永恒。</w:t>
      </w:r>
    </w:p>
    <w:p w14:paraId="31EC47F7">
      <w:pPr>
        <w:spacing w:after="514" w:line="259" w:lineRule="auto"/>
        <w:ind w:left="0" w:firstLine="0"/>
        <w:jc w:val="left"/>
        <w:rPr>
          <w:rFonts w:hint="eastAsia"/>
        </w:rPr>
      </w:pPr>
    </w:p>
    <w:p w14:paraId="2686CD8D">
      <w:pPr>
        <w:spacing w:after="514" w:line="259" w:lineRule="auto"/>
        <w:ind w:left="0" w:firstLine="0"/>
        <w:jc w:val="left"/>
        <w:rPr>
          <w:rFonts w:hint="eastAsia"/>
        </w:rPr>
      </w:pPr>
      <w:r>
        <w:rPr>
          <w:rFonts w:hint="eastAsia"/>
        </w:rPr>
        <w:t>The incalculable value of these blessings should give them the first place in our prayers, and excite our fervent and importunate desires; and that man is destitute of the spirit of devotion, who looks upon them as secondary things, and is more remiss in asking them than in his petitions for temporal blessings.</w:t>
      </w:r>
    </w:p>
    <w:p w14:paraId="7D104D40">
      <w:pPr>
        <w:spacing w:after="514" w:line="259" w:lineRule="auto"/>
        <w:ind w:left="0" w:firstLine="0"/>
        <w:jc w:val="left"/>
        <w:rPr>
          <w:rFonts w:hint="eastAsia"/>
        </w:rPr>
      </w:pPr>
      <w:r>
        <w:rPr>
          <w:rFonts w:hint="eastAsia"/>
        </w:rPr>
        <w:t>这些祝福不可估量的价值，应使它们在我们的祷告中居于首位，并激发我们热切而恳切的渴望；而那将它们视为次要事物，并在求告它们时比在求告暂时祝福时更懈怠的人，就是缺乏敬虔之灵的人。</w:t>
      </w:r>
    </w:p>
    <w:p w14:paraId="1F73DB5C">
      <w:pPr>
        <w:spacing w:after="514" w:line="259" w:lineRule="auto"/>
        <w:ind w:left="0" w:firstLine="0"/>
        <w:jc w:val="left"/>
        <w:rPr>
          <w:rFonts w:hint="eastAsia"/>
        </w:rPr>
      </w:pPr>
    </w:p>
    <w:p w14:paraId="03855847">
      <w:pPr>
        <w:spacing w:after="514" w:line="259" w:lineRule="auto"/>
        <w:ind w:left="0" w:firstLine="0"/>
        <w:jc w:val="left"/>
        <w:rPr>
          <w:rFonts w:hint="eastAsia"/>
        </w:rPr>
      </w:pPr>
      <w:r>
        <w:rPr>
          <w:rFonts w:hint="eastAsia"/>
        </w:rPr>
        <w:t>With respect to the latter, it may be observed, that we have no authority to seek great things for ourselves.</w:t>
      </w:r>
    </w:p>
    <w:p w14:paraId="4F53C316">
      <w:pPr>
        <w:spacing w:after="514" w:line="259" w:lineRule="auto"/>
        <w:ind w:left="0" w:firstLine="0"/>
        <w:jc w:val="left"/>
        <w:rPr>
          <w:rFonts w:hint="eastAsia"/>
        </w:rPr>
      </w:pPr>
      <w:r>
        <w:rPr>
          <w:rFonts w:hint="eastAsia"/>
        </w:rPr>
        <w:t>关于后者，可以说，我们没有权柄为自己求大事。</w:t>
      </w:r>
    </w:p>
    <w:p w14:paraId="55F85914">
      <w:pPr>
        <w:spacing w:after="514" w:line="259" w:lineRule="auto"/>
        <w:ind w:left="0" w:firstLine="0"/>
        <w:jc w:val="left"/>
        <w:rPr>
          <w:rFonts w:hint="eastAsia"/>
        </w:rPr>
      </w:pPr>
    </w:p>
    <w:p w14:paraId="390AB030">
      <w:pPr>
        <w:spacing w:after="514" w:line="259" w:lineRule="auto"/>
        <w:ind w:left="0" w:firstLine="0"/>
        <w:jc w:val="left"/>
        <w:rPr>
          <w:rFonts w:hint="eastAsia"/>
        </w:rPr>
      </w:pPr>
      <w:r>
        <w:rPr>
          <w:rFonts w:hint="eastAsia"/>
        </w:rPr>
        <w:t>On this subject, we are altogether disqualified to judge, and should keep a strict watch upon our desires, which are naturally immoderate, and would prompt us to solicit what it might not be for our good to possess, or for the glory of God to bestow.</w:t>
      </w:r>
    </w:p>
    <w:p w14:paraId="253F5A78">
      <w:pPr>
        <w:spacing w:after="514" w:line="259" w:lineRule="auto"/>
        <w:ind w:left="0" w:firstLine="0"/>
        <w:jc w:val="left"/>
        <w:rPr>
          <w:rFonts w:hint="eastAsia"/>
        </w:rPr>
      </w:pPr>
      <w:r>
        <w:rPr>
          <w:rFonts w:hint="eastAsia"/>
        </w:rPr>
        <w:t>关于这个主题，我们完全没有资格判断，并且应当严密地看守我们的欲望，因为它们天生是过度的，会促使我们去恳求那些拥有了对我们可能无益，或上帝赐予了也无损祂荣耀的东西。</w:t>
      </w:r>
    </w:p>
    <w:p w14:paraId="6DC83EBE">
      <w:pPr>
        <w:spacing w:after="514" w:line="259" w:lineRule="auto"/>
        <w:ind w:left="0" w:firstLine="0"/>
        <w:jc w:val="left"/>
        <w:rPr>
          <w:rFonts w:hint="eastAsia"/>
        </w:rPr>
      </w:pPr>
    </w:p>
    <w:p w14:paraId="2C91CE74">
      <w:pPr>
        <w:spacing w:after="514" w:line="259" w:lineRule="auto"/>
        <w:ind w:left="0" w:firstLine="0"/>
        <w:jc w:val="left"/>
        <w:rPr>
          <w:rFonts w:hint="eastAsia"/>
        </w:rPr>
      </w:pPr>
      <w:r>
        <w:rPr>
          <w:rFonts w:hint="eastAsia"/>
        </w:rPr>
        <w:t>We ought to content ourselves with praying for a competent portion, and should leave its amount to be determined by Divine wisdom.</w:t>
      </w:r>
    </w:p>
    <w:p w14:paraId="11A14DD9">
      <w:pPr>
        <w:spacing w:after="514" w:line="259" w:lineRule="auto"/>
        <w:ind w:left="0" w:firstLine="0"/>
        <w:jc w:val="left"/>
        <w:rPr>
          <w:rFonts w:hint="eastAsia"/>
        </w:rPr>
      </w:pPr>
      <w:r>
        <w:rPr>
          <w:rFonts w:hint="eastAsia"/>
        </w:rPr>
        <w:t>我们应当满足于为一份足够的份额祷告，并应将其数量交由神圣的智慧来决定。</w:t>
      </w:r>
    </w:p>
    <w:p w14:paraId="0933A6A8">
      <w:pPr>
        <w:spacing w:after="514" w:line="259" w:lineRule="auto"/>
        <w:ind w:left="0" w:firstLine="0"/>
        <w:jc w:val="left"/>
        <w:rPr>
          <w:rFonts w:hint="eastAsia"/>
        </w:rPr>
      </w:pPr>
    </w:p>
    <w:p w14:paraId="110789BE">
      <w:pPr>
        <w:spacing w:after="514" w:line="259" w:lineRule="auto"/>
        <w:ind w:left="0" w:firstLine="0"/>
        <w:jc w:val="left"/>
        <w:rPr>
          <w:rFonts w:hint="eastAsia"/>
        </w:rPr>
      </w:pPr>
      <w:r>
        <w:rPr>
          <w:rFonts w:hint="eastAsia"/>
        </w:rPr>
        <w:t>We may pray for health, and the continuance of life, and other worldly enjoyments; but, at the same time, we should cultivate a submissive temper, which will acquiesce in the event without a murmur.</w:t>
      </w:r>
    </w:p>
    <w:p w14:paraId="14C3879D">
      <w:pPr>
        <w:spacing w:after="514" w:line="259" w:lineRule="auto"/>
        <w:ind w:left="0" w:firstLine="0"/>
        <w:jc w:val="left"/>
        <w:rPr>
          <w:rFonts w:hint="eastAsia"/>
        </w:rPr>
      </w:pPr>
      <w:r>
        <w:rPr>
          <w:rFonts w:hint="eastAsia"/>
        </w:rPr>
        <w:t>我们可以为健康、生命的延续和其他世俗的享乐祷告；但同时，我们应当培养一种顺服的心态，能在事情发生时毫无怨言地接受。</w:t>
      </w:r>
    </w:p>
    <w:p w14:paraId="241211AF">
      <w:pPr>
        <w:spacing w:after="514" w:line="259" w:lineRule="auto"/>
        <w:ind w:left="0" w:firstLine="0"/>
        <w:jc w:val="left"/>
        <w:rPr>
          <w:rFonts w:hint="eastAsia"/>
        </w:rPr>
      </w:pPr>
    </w:p>
    <w:p w14:paraId="761A10E3">
      <w:pPr>
        <w:spacing w:after="514" w:line="259" w:lineRule="auto"/>
        <w:ind w:left="0" w:firstLine="0"/>
        <w:jc w:val="left"/>
        <w:rPr>
          <w:rFonts w:hint="eastAsia"/>
        </w:rPr>
      </w:pPr>
      <w:r>
        <w:rPr>
          <w:rFonts w:hint="eastAsia"/>
        </w:rPr>
        <w:t>Our Saviour has given us directions in the following words: "Seek ye first the kingdom of God, and his righteousness, and all these things shall be added unto you."‡</w:t>
      </w:r>
    </w:p>
    <w:p w14:paraId="0F530DC9">
      <w:pPr>
        <w:spacing w:after="514" w:line="259" w:lineRule="auto"/>
        <w:ind w:left="0" w:firstLine="0"/>
        <w:jc w:val="left"/>
        <w:rPr>
          <w:rFonts w:hint="eastAsia"/>
        </w:rPr>
      </w:pPr>
      <w:r>
        <w:rPr>
          <w:rFonts w:hint="eastAsia"/>
        </w:rPr>
        <w:t>我们的救主用以下的话给了我们指示：“你们要先求祂的国和祂的义，这些东西都要加给你们了。”‡</w:t>
      </w:r>
    </w:p>
    <w:p w14:paraId="3CDEB8CE">
      <w:pPr>
        <w:spacing w:after="514" w:line="259" w:lineRule="auto"/>
        <w:ind w:left="0" w:firstLine="0"/>
        <w:jc w:val="left"/>
        <w:rPr>
          <w:rFonts w:hint="eastAsia"/>
        </w:rPr>
      </w:pPr>
    </w:p>
    <w:p w14:paraId="5993D973">
      <w:pPr>
        <w:spacing w:after="514" w:line="259" w:lineRule="auto"/>
        <w:ind w:left="0" w:firstLine="0"/>
        <w:jc w:val="left"/>
        <w:rPr>
          <w:rFonts w:hint="eastAsia"/>
        </w:rPr>
      </w:pPr>
      <w:r>
        <w:rPr>
          <w:rFonts w:hint="eastAsia"/>
        </w:rPr>
        <w:t>The first care of every man should be to obtain an interest in the salvation of Christ, and God will provide for his temporal wants.</w:t>
      </w:r>
    </w:p>
    <w:p w14:paraId="2C78247A">
      <w:pPr>
        <w:spacing w:after="514" w:line="259" w:lineRule="auto"/>
        <w:ind w:left="0" w:firstLine="0"/>
        <w:jc w:val="left"/>
        <w:rPr>
          <w:rFonts w:hint="eastAsia"/>
        </w:rPr>
      </w:pPr>
      <w:r>
        <w:rPr>
          <w:rFonts w:hint="eastAsia"/>
        </w:rPr>
        <w:t>每个人的首要关怀应该是获得基督救恩的份，上帝会供应他暂时的需要。</w:t>
      </w:r>
    </w:p>
    <w:p w14:paraId="070F5754">
      <w:pPr>
        <w:spacing w:after="514" w:line="259" w:lineRule="auto"/>
        <w:ind w:left="0" w:firstLine="0"/>
        <w:jc w:val="left"/>
        <w:rPr>
          <w:rFonts w:hint="eastAsia"/>
        </w:rPr>
      </w:pPr>
    </w:p>
    <w:p w14:paraId="6EB7E663">
      <w:pPr>
        <w:spacing w:after="514" w:line="259" w:lineRule="auto"/>
        <w:ind w:left="0" w:firstLine="0"/>
        <w:jc w:val="left"/>
        <w:rPr>
          <w:rFonts w:hint="eastAsia"/>
        </w:rPr>
      </w:pPr>
      <w:r>
        <w:rPr>
          <w:rFonts w:hint="eastAsia"/>
        </w:rPr>
        <w:t>But our Saviour is not to be understood as forbidding us to pray for temporal blessings, either in this passage, or in the preceding verses, where he gives this admonition to his disciples, "Therefore, take no thought, saying, What shall we eat? or, What shall we drink? or, Wherewithal shall we be clothed? For after all these things do the Gentiles seek; for your heavenly Father knoweth that ye have need of all these things."§</w:t>
      </w:r>
    </w:p>
    <w:p w14:paraId="0304032D">
      <w:pPr>
        <w:spacing w:after="514" w:line="259" w:lineRule="auto"/>
        <w:ind w:left="0" w:firstLine="0"/>
        <w:jc w:val="left"/>
        <w:rPr>
          <w:rFonts w:hint="eastAsia"/>
        </w:rPr>
      </w:pPr>
      <w:r>
        <w:rPr>
          <w:rFonts w:hint="eastAsia"/>
        </w:rPr>
        <w:t>但我们的救主不应被理解为禁止我们为暂时的祝福祷告，无论是在这段经文中，还是在前面的经文中，当祂向祂的门徒发出这个劝勉时：“所以，不要忧虑说：‘吃什么？喝什么？穿什么？’这都是外邦人所求的；你们需用的这一切东西，你们的天父是知道的。”§</w:t>
      </w:r>
    </w:p>
    <w:p w14:paraId="0BB8663F">
      <w:pPr>
        <w:spacing w:after="514" w:line="259" w:lineRule="auto"/>
        <w:ind w:left="0" w:firstLine="0"/>
        <w:jc w:val="left"/>
        <w:rPr>
          <w:rFonts w:hint="eastAsia"/>
        </w:rPr>
      </w:pPr>
    </w:p>
    <w:p w14:paraId="3720E284">
      <w:pPr>
        <w:spacing w:after="514" w:line="259" w:lineRule="auto"/>
        <w:ind w:left="0" w:firstLine="0"/>
        <w:jc w:val="left"/>
        <w:rPr>
          <w:rFonts w:hint="eastAsia"/>
        </w:rPr>
      </w:pPr>
      <w:r>
        <w:rPr>
          <w:rFonts w:hint="eastAsia"/>
        </w:rPr>
        <w:t>The knowledge of our heavenly Father is not adduced as a reason why we should not pray for food and raiment, nor is this the design of the promise, that they shall be given, but the intention of both is to preserve his followers from anxiety, and fear, and distrust.</w:t>
      </w:r>
    </w:p>
    <w:p w14:paraId="06EFCB0A">
      <w:pPr>
        <w:spacing w:after="514" w:line="259" w:lineRule="auto"/>
        <w:ind w:left="0" w:firstLine="0"/>
        <w:jc w:val="left"/>
        <w:rPr>
          <w:rFonts w:hint="eastAsia"/>
        </w:rPr>
      </w:pPr>
      <w:r>
        <w:rPr>
          <w:rFonts w:hint="eastAsia"/>
        </w:rPr>
        <w:t>我们天父的知识并非被引为我们不应为食物和衣裳祷告的理由，也不是应许它们会被赐予的目的，两者的意图都是要保守祂的跟随者免于焦虑、恐惧和不信。</w:t>
      </w:r>
    </w:p>
    <w:p w14:paraId="501AFFBE">
      <w:pPr>
        <w:spacing w:after="514" w:line="259" w:lineRule="auto"/>
        <w:ind w:left="0" w:firstLine="0"/>
        <w:jc w:val="left"/>
        <w:rPr>
          <w:rFonts w:hint="eastAsia"/>
        </w:rPr>
      </w:pPr>
    </w:p>
    <w:p w14:paraId="10DE30FC">
      <w:pPr>
        <w:spacing w:after="514" w:line="259" w:lineRule="auto"/>
        <w:ind w:left="0" w:firstLine="0"/>
        <w:jc w:val="left"/>
        <w:rPr>
          <w:rFonts w:hint="eastAsia"/>
        </w:rPr>
      </w:pPr>
      <w:r>
        <w:rPr>
          <w:rFonts w:hint="eastAsia"/>
        </w:rPr>
        <w:t>His injunctions in one place, must be explained consistently with those in another; and while he assures such as believe in him, that those things which are needful for the body shall not be withheld from them, he shows it to be their duty to make them the subject of their petitions to God, by teaching them to say, "Give us this day our daily bread."</w:t>
      </w:r>
    </w:p>
    <w:p w14:paraId="77F54F28">
      <w:pPr>
        <w:spacing w:after="514" w:line="259" w:lineRule="auto"/>
        <w:ind w:left="0" w:firstLine="0"/>
        <w:jc w:val="left"/>
      </w:pPr>
      <w:r>
        <w:rPr>
          <w:rFonts w:hint="eastAsia"/>
        </w:rPr>
        <w:t>祂在一处的命令，必须与另一处的命令一致地解释；并且，当祂向信祂的人保证，身体所需之物不会被扣留时，祂也藉着教导他们说“我们日用的饮食，今日赐给我们”，来表明将这些事作为他们向上帝祈求的主题是他们的责任。</w:t>
      </w:r>
      <w:r>
        <w:t xml:space="preserve"> </w:t>
      </w:r>
    </w:p>
    <w:p w14:paraId="6895B298">
      <w:pPr>
        <w:spacing w:after="514" w:line="259" w:lineRule="auto"/>
        <w:ind w:left="0" w:firstLine="0"/>
        <w:jc w:val="left"/>
      </w:pPr>
    </w:p>
    <w:p w14:paraId="6F4B2C84">
      <w:pPr>
        <w:spacing w:after="514" w:line="259" w:lineRule="auto"/>
        <w:ind w:left="0" w:firstLine="0"/>
        <w:jc w:val="left"/>
      </w:pPr>
    </w:p>
    <w:p w14:paraId="21C6D652">
      <w:pPr>
        <w:spacing w:after="514" w:line="259" w:lineRule="auto"/>
        <w:ind w:left="0" w:firstLine="0"/>
        <w:jc w:val="left"/>
      </w:pPr>
    </w:p>
    <w:p w14:paraId="14A19585">
      <w:pPr>
        <w:spacing w:after="514" w:line="259" w:lineRule="auto"/>
        <w:ind w:left="0" w:firstLine="0"/>
        <w:jc w:val="left"/>
      </w:pPr>
    </w:p>
    <w:p w14:paraId="7E19E426">
      <w:pPr>
        <w:spacing w:after="514" w:line="259" w:lineRule="auto"/>
        <w:ind w:left="0" w:firstLine="0"/>
        <w:jc w:val="left"/>
      </w:pPr>
    </w:p>
    <w:p w14:paraId="18EAAF30">
      <w:pPr>
        <w:spacing w:after="417" w:line="252" w:lineRule="auto"/>
        <w:ind w:left="34" w:right="25"/>
        <w:jc w:val="center"/>
      </w:pPr>
      <w:r>
        <w:rPr>
          <w:b/>
          <w:sz w:val="42"/>
        </w:rPr>
        <w:t>LECTURE XCIV</w:t>
      </w:r>
    </w:p>
    <w:p w14:paraId="7E4F8F70">
      <w:pPr>
        <w:pStyle w:val="2"/>
        <w:spacing w:after="297"/>
        <w:ind w:left="34" w:right="24"/>
      </w:pPr>
      <w:r>
        <w:t>ON PRAYER</w:t>
      </w:r>
    </w:p>
    <w:p w14:paraId="04E0B0DA">
      <w:pPr>
        <w:pStyle w:val="2"/>
        <w:bidi w:val="0"/>
        <w:rPr>
          <w:rFonts w:hint="eastAsia"/>
        </w:rPr>
      </w:pPr>
      <w:r>
        <w:rPr>
          <w:rFonts w:hint="eastAsia"/>
        </w:rPr>
        <w:t>第九十四讲</w:t>
      </w:r>
    </w:p>
    <w:p w14:paraId="7B245BBD">
      <w:pPr>
        <w:pStyle w:val="2"/>
        <w:bidi w:val="0"/>
        <w:rPr>
          <w:rFonts w:hint="eastAsia"/>
        </w:rPr>
      </w:pPr>
      <w:r>
        <w:rPr>
          <w:rFonts w:hint="eastAsia"/>
        </w:rPr>
        <w:t>论祷告</w:t>
      </w:r>
    </w:p>
    <w:p w14:paraId="4D72AA54">
      <w:pPr>
        <w:spacing w:after="514" w:line="259" w:lineRule="auto"/>
        <w:ind w:left="0" w:firstLine="0"/>
        <w:jc w:val="left"/>
        <w:rPr>
          <w:rFonts w:hint="eastAsia"/>
        </w:rPr>
      </w:pPr>
    </w:p>
    <w:p w14:paraId="33C50073">
      <w:pPr>
        <w:spacing w:after="514" w:line="259" w:lineRule="auto"/>
        <w:ind w:left="0" w:firstLine="0"/>
        <w:jc w:val="left"/>
        <w:rPr>
          <w:rFonts w:hint="eastAsia"/>
        </w:rPr>
      </w:pPr>
      <w:r>
        <w:rPr>
          <w:rFonts w:hint="eastAsia"/>
        </w:rPr>
        <w:t>On Prayer for others.—Public Prayer.—Private Prayer.—Secret Prayer.—Ejaculatory Prayer.—Seasons of Prayer.—Forms of Prayer Objectionable.—Acceptable Prayer.—Answer to Prayer.</w:t>
      </w:r>
    </w:p>
    <w:p w14:paraId="00FEF294">
      <w:pPr>
        <w:spacing w:after="514" w:line="259" w:lineRule="auto"/>
        <w:ind w:left="0" w:firstLine="0"/>
        <w:jc w:val="left"/>
        <w:rPr>
          <w:rFonts w:hint="eastAsia"/>
        </w:rPr>
      </w:pPr>
      <w:r>
        <w:rPr>
          <w:rFonts w:hint="eastAsia"/>
        </w:rPr>
        <w:t>为他人祷告。—公祷。—私祷。—密祷。—随时祷告。—祷告的时节。—祷告文范本之不妥。—蒙悦纳的祷告。—祷告的应允。</w:t>
      </w:r>
    </w:p>
    <w:p w14:paraId="465C847C">
      <w:pPr>
        <w:spacing w:after="514" w:line="259" w:lineRule="auto"/>
        <w:ind w:left="0" w:firstLine="0"/>
        <w:jc w:val="left"/>
        <w:rPr>
          <w:rFonts w:hint="eastAsia"/>
        </w:rPr>
      </w:pPr>
    </w:p>
    <w:p w14:paraId="2E43EDB8">
      <w:pPr>
        <w:spacing w:after="514" w:line="259" w:lineRule="auto"/>
        <w:ind w:left="0" w:firstLine="0"/>
        <w:jc w:val="left"/>
        <w:rPr>
          <w:rFonts w:hint="eastAsia"/>
        </w:rPr>
      </w:pPr>
      <w:r>
        <w:rPr>
          <w:rFonts w:hint="eastAsia"/>
        </w:rPr>
        <w:t>IN the preceding lecture, I explained the nature of prayer, showed that it should be addressed to God alone, removed some objections against it; pointed out the rule, and specified the blessings for which we should present our petitions.</w:t>
      </w:r>
    </w:p>
    <w:p w14:paraId="511C2099">
      <w:pPr>
        <w:spacing w:after="514" w:line="259" w:lineRule="auto"/>
        <w:ind w:left="0" w:firstLine="0"/>
        <w:jc w:val="left"/>
        <w:rPr>
          <w:rFonts w:hint="eastAsia"/>
        </w:rPr>
      </w:pPr>
      <w:r>
        <w:rPr>
          <w:rFonts w:hint="eastAsia"/>
        </w:rPr>
        <w:t>在上一讲中，我解释了祷告的性质，说明祷告应单单向神献上，消除了一些对祷告的异议；指出了祷告的准则，并具体说明了我们当为何种福分献上我们的祈求。</w:t>
      </w:r>
    </w:p>
    <w:p w14:paraId="056DB2AB">
      <w:pPr>
        <w:spacing w:after="514" w:line="259" w:lineRule="auto"/>
        <w:ind w:left="0" w:firstLine="0"/>
        <w:jc w:val="left"/>
        <w:rPr>
          <w:rFonts w:hint="eastAsia"/>
        </w:rPr>
      </w:pPr>
    </w:p>
    <w:p w14:paraId="073F234A">
      <w:pPr>
        <w:spacing w:after="514" w:line="259" w:lineRule="auto"/>
        <w:ind w:left="0" w:firstLine="0"/>
        <w:jc w:val="left"/>
        <w:rPr>
          <w:rFonts w:hint="eastAsia"/>
        </w:rPr>
      </w:pPr>
      <w:r>
        <w:rPr>
          <w:rFonts w:hint="eastAsia"/>
        </w:rPr>
        <w:t>It is acknowledged that our prayers should not be confined to ourselves, but that there are others in whose behalf we should offer up our supplications to God.</w:t>
      </w:r>
    </w:p>
    <w:p w14:paraId="65C07724">
      <w:pPr>
        <w:spacing w:after="514" w:line="259" w:lineRule="auto"/>
        <w:ind w:left="0" w:firstLine="0"/>
        <w:jc w:val="left"/>
        <w:rPr>
          <w:rFonts w:hint="eastAsia"/>
        </w:rPr>
      </w:pPr>
      <w:r>
        <w:rPr>
          <w:rFonts w:hint="eastAsia"/>
        </w:rPr>
        <w:t>我们公认，我们的祷告不应局限于自己，也当为他人向神献上我们的恳求。</w:t>
      </w:r>
    </w:p>
    <w:p w14:paraId="7547ADFB">
      <w:pPr>
        <w:spacing w:after="514" w:line="259" w:lineRule="auto"/>
        <w:ind w:left="0" w:firstLine="0"/>
        <w:jc w:val="left"/>
        <w:rPr>
          <w:rFonts w:hint="eastAsia"/>
        </w:rPr>
      </w:pPr>
    </w:p>
    <w:p w14:paraId="1D86813B">
      <w:pPr>
        <w:spacing w:after="514" w:line="259" w:lineRule="auto"/>
        <w:ind w:left="0" w:firstLine="0"/>
        <w:jc w:val="left"/>
        <w:rPr>
          <w:rFonts w:hint="eastAsia"/>
        </w:rPr>
      </w:pPr>
      <w:r>
        <w:rPr>
          <w:rFonts w:hint="eastAsia"/>
        </w:rPr>
        <w:t>Who these are, we learn from the following words: "I exhort therefore, that, first of all, supplications, prayers, intercessions, and giving of thanks, be made for all men; for kings, and for all that are in authority, that we may lead a quiet and peaceable life in all godliness and honesty."*</w:t>
      </w:r>
    </w:p>
    <w:p w14:paraId="4F23B2D6">
      <w:pPr>
        <w:spacing w:after="514" w:line="259" w:lineRule="auto"/>
        <w:ind w:left="0" w:firstLine="0"/>
        <w:jc w:val="left"/>
        <w:rPr>
          <w:rFonts w:hint="eastAsia"/>
        </w:rPr>
      </w:pPr>
      <w:r>
        <w:rPr>
          <w:rFonts w:hint="eastAsia"/>
        </w:rPr>
        <w:t>这些人是谁，我们从以下话语得知：“我劝你第一要为万人恳求，祷告，代求，祝谢；为君王和一切在位的也该如此，使我们可以敬虔端正，平安无事地度日。”*</w:t>
      </w:r>
    </w:p>
    <w:p w14:paraId="3D802A52">
      <w:pPr>
        <w:spacing w:after="514" w:line="259" w:lineRule="auto"/>
        <w:ind w:left="0" w:firstLine="0"/>
        <w:jc w:val="left"/>
        <w:rPr>
          <w:rFonts w:hint="eastAsia"/>
        </w:rPr>
      </w:pPr>
    </w:p>
    <w:p w14:paraId="27EDF770">
      <w:pPr>
        <w:spacing w:after="514" w:line="259" w:lineRule="auto"/>
        <w:ind w:left="0" w:firstLine="0"/>
        <w:jc w:val="left"/>
        <w:rPr>
          <w:rFonts w:hint="eastAsia"/>
        </w:rPr>
      </w:pPr>
      <w:r>
        <w:rPr>
          <w:rFonts w:hint="eastAsia"/>
        </w:rPr>
        <w:t>While it is evident from Scripture, and from the dictates of nature, that certain individuals, related to us by the ties of blood, and friendship, and religion, should have a particular place in our prayers, it appears from the words new quoted, that men of every nation, and of every degree, should be remembered by us when we draw near to the throne of grace.</w:t>
      </w:r>
    </w:p>
    <w:p w14:paraId="08E087A1">
      <w:pPr>
        <w:spacing w:after="514" w:line="259" w:lineRule="auto"/>
        <w:ind w:left="0" w:firstLine="0"/>
        <w:jc w:val="left"/>
        <w:rPr>
          <w:rFonts w:hint="eastAsia"/>
        </w:rPr>
      </w:pPr>
      <w:r>
        <w:rPr>
          <w:rFonts w:hint="eastAsia"/>
        </w:rPr>
        <w:t>虽然圣经和天性都清楚地指示，那些与我们有血缘、友谊和信仰关系的人，在我们的祷告中应占有特殊的位置，但从新引述的话语中可以看出，当我们走近施恩宝座时，每个国家、每个阶层的人都应被我们记念。</w:t>
      </w:r>
    </w:p>
    <w:p w14:paraId="4DC80D3B">
      <w:pPr>
        <w:spacing w:after="514" w:line="259" w:lineRule="auto"/>
        <w:ind w:left="0" w:firstLine="0"/>
        <w:jc w:val="left"/>
        <w:rPr>
          <w:rFonts w:hint="eastAsia"/>
        </w:rPr>
      </w:pPr>
    </w:p>
    <w:p w14:paraId="197A62EB">
      <w:pPr>
        <w:spacing w:after="514" w:line="259" w:lineRule="auto"/>
        <w:ind w:left="0" w:firstLine="0"/>
        <w:jc w:val="left"/>
        <w:rPr>
          <w:rFonts w:hint="eastAsia"/>
        </w:rPr>
      </w:pPr>
      <w:r>
        <w:rPr>
          <w:rFonts w:hint="eastAsia"/>
        </w:rPr>
        <w:t>Our hearts, like our religion, should be expanded to embrace the whole family of mankind.</w:t>
      </w:r>
    </w:p>
    <w:p w14:paraId="0E052FD9">
      <w:pPr>
        <w:spacing w:after="514" w:line="259" w:lineRule="auto"/>
        <w:ind w:left="0" w:firstLine="0"/>
        <w:jc w:val="left"/>
        <w:rPr>
          <w:rFonts w:hint="eastAsia"/>
        </w:rPr>
      </w:pPr>
      <w:r>
        <w:rPr>
          <w:rFonts w:hint="eastAsia"/>
        </w:rPr>
        <w:t>我们的心，应像我们的信仰一样，宽广到能拥抱全人类这个大家庭。</w:t>
      </w:r>
    </w:p>
    <w:p w14:paraId="664C2ECB">
      <w:pPr>
        <w:spacing w:after="514" w:line="259" w:lineRule="auto"/>
        <w:ind w:left="0" w:firstLine="0"/>
        <w:jc w:val="left"/>
        <w:rPr>
          <w:rFonts w:hint="eastAsia"/>
        </w:rPr>
      </w:pPr>
    </w:p>
    <w:p w14:paraId="2F869939">
      <w:pPr>
        <w:spacing w:after="514" w:line="259" w:lineRule="auto"/>
        <w:ind w:left="0" w:firstLine="0"/>
        <w:jc w:val="left"/>
        <w:rPr>
          <w:rFonts w:hint="eastAsia"/>
        </w:rPr>
      </w:pPr>
      <w:r>
        <w:rPr>
          <w:rFonts w:hint="eastAsia"/>
        </w:rPr>
        <w:t>It is an inference from the command to pray for ourselves and others, that there is some efficacy in prayer.</w:t>
      </w:r>
    </w:p>
    <w:p w14:paraId="23F5B673">
      <w:pPr>
        <w:spacing w:after="514" w:line="259" w:lineRule="auto"/>
        <w:ind w:left="0" w:firstLine="0"/>
        <w:jc w:val="left"/>
        <w:rPr>
          <w:rFonts w:hint="eastAsia"/>
        </w:rPr>
      </w:pPr>
      <w:r>
        <w:rPr>
          <w:rFonts w:hint="eastAsia"/>
        </w:rPr>
        <w:t>从为自己和他人祷告的命令中，我们可以推断出祷告是有效力的。</w:t>
      </w:r>
    </w:p>
    <w:p w14:paraId="0004127B">
      <w:pPr>
        <w:spacing w:after="514" w:line="259" w:lineRule="auto"/>
        <w:ind w:left="0" w:firstLine="0"/>
        <w:jc w:val="left"/>
        <w:rPr>
          <w:rFonts w:hint="eastAsia"/>
        </w:rPr>
      </w:pPr>
    </w:p>
    <w:p w14:paraId="1AE185EC">
      <w:pPr>
        <w:spacing w:after="514" w:line="259" w:lineRule="auto"/>
        <w:ind w:left="0" w:firstLine="0"/>
        <w:jc w:val="left"/>
        <w:rPr>
          <w:rFonts w:hint="eastAsia"/>
        </w:rPr>
      </w:pPr>
      <w:r>
        <w:rPr>
          <w:rFonts w:hint="eastAsia"/>
        </w:rPr>
        <w:t>It is not only an expression of our desires, but a mean of obtaining the divine blessing.</w:t>
      </w:r>
    </w:p>
    <w:p w14:paraId="654014A6">
      <w:pPr>
        <w:spacing w:after="514" w:line="259" w:lineRule="auto"/>
        <w:ind w:left="0" w:firstLine="0"/>
        <w:jc w:val="left"/>
        <w:rPr>
          <w:rFonts w:hint="eastAsia"/>
        </w:rPr>
      </w:pPr>
      <w:r>
        <w:rPr>
          <w:rFonts w:hint="eastAsia"/>
        </w:rPr>
        <w:t>它不仅是我们愿望的表达，也是获得神圣祝福的途径。</w:t>
      </w:r>
    </w:p>
    <w:p w14:paraId="43E0C135">
      <w:pPr>
        <w:spacing w:after="514" w:line="259" w:lineRule="auto"/>
        <w:ind w:left="0" w:firstLine="0"/>
        <w:jc w:val="left"/>
        <w:rPr>
          <w:rFonts w:hint="eastAsia"/>
        </w:rPr>
      </w:pPr>
    </w:p>
    <w:p w14:paraId="30EB2C32">
      <w:pPr>
        <w:spacing w:after="514" w:line="259" w:lineRule="auto"/>
        <w:ind w:left="0" w:firstLine="0"/>
        <w:jc w:val="left"/>
        <w:rPr>
          <w:rFonts w:hint="eastAsia"/>
        </w:rPr>
      </w:pPr>
      <w:r>
        <w:rPr>
          <w:rFonts w:hint="eastAsia"/>
        </w:rPr>
        <w:t>It is improper, therefore, to consider it as solely intended for our personal improvement, by awakening devour sentiments and feelings, and giving scope for the exercise of Christian tempers; there is a connexion between it and the end proposed, similar to the connexion between means and ends in the economy of nature.</w:t>
      </w:r>
    </w:p>
    <w:p w14:paraId="096A7166">
      <w:pPr>
        <w:spacing w:after="514" w:line="259" w:lineRule="auto"/>
        <w:ind w:left="0" w:firstLine="0"/>
        <w:jc w:val="left"/>
        <w:rPr>
          <w:rFonts w:hint="eastAsia"/>
        </w:rPr>
      </w:pPr>
      <w:r>
        <w:rPr>
          <w:rFonts w:hint="eastAsia"/>
        </w:rPr>
        <w:t>因此，若认为祷告的目的仅仅是为了我们个人的长进，借着唤醒敬虔的情感和感觉，并为操练基督徒的性情提供空间，这是不恰当的；在祷告与所要达成的目的之间，有一种关联，类似于自然法则中方法与目的之间的关联。</w:t>
      </w:r>
    </w:p>
    <w:p w14:paraId="213C94D6">
      <w:pPr>
        <w:spacing w:after="514" w:line="259" w:lineRule="auto"/>
        <w:ind w:left="0" w:firstLine="0"/>
        <w:jc w:val="left"/>
        <w:rPr>
          <w:rFonts w:hint="eastAsia"/>
        </w:rPr>
      </w:pPr>
    </w:p>
    <w:p w14:paraId="71CFA056">
      <w:pPr>
        <w:spacing w:after="514" w:line="259" w:lineRule="auto"/>
        <w:ind w:left="0" w:firstLine="0"/>
        <w:jc w:val="left"/>
        <w:rPr>
          <w:rFonts w:hint="eastAsia"/>
        </w:rPr>
      </w:pPr>
      <w:r>
        <w:rPr>
          <w:rFonts w:hint="eastAsia"/>
        </w:rPr>
        <w:t>To encourage Christians to pray for their afflicted brethren, the Apostle James says, that the effectual fervent prayer of a righteous man availeth much;" † and confirms the assertion by the example of Elijah, in answer to whose prayers, rain was first suspended and afterwards given.</w:t>
      </w:r>
    </w:p>
    <w:p w14:paraId="53AAA3ED">
      <w:pPr>
        <w:spacing w:after="514" w:line="259" w:lineRule="auto"/>
        <w:ind w:left="0" w:firstLine="0"/>
        <w:jc w:val="left"/>
        <w:rPr>
          <w:rFonts w:hint="eastAsia"/>
        </w:rPr>
      </w:pPr>
      <w:r>
        <w:rPr>
          <w:rFonts w:hint="eastAsia"/>
        </w:rPr>
        <w:t>为了鼓励基督徒为他们受苦的弟兄祷告，使徒雅各说，“义人祈祷所发的力量，是大有功效的；”†并以以利亚的例子证实了这一说法，因着他的祷告，雨先是停止了，后来又降下来了。</w:t>
      </w:r>
    </w:p>
    <w:p w14:paraId="48601B77">
      <w:pPr>
        <w:spacing w:after="514" w:line="259" w:lineRule="auto"/>
        <w:ind w:left="0" w:firstLine="0"/>
        <w:jc w:val="left"/>
        <w:rPr>
          <w:rFonts w:hint="eastAsia"/>
        </w:rPr>
      </w:pPr>
    </w:p>
    <w:p w14:paraId="22767699">
      <w:pPr>
        <w:spacing w:after="514" w:line="259" w:lineRule="auto"/>
        <w:ind w:left="0" w:firstLine="0"/>
        <w:jc w:val="left"/>
        <w:rPr>
          <w:rFonts w:hint="eastAsia"/>
        </w:rPr>
      </w:pPr>
      <w:r>
        <w:rPr>
          <w:rFonts w:hint="eastAsia"/>
        </w:rPr>
        <w:t>If it should be thought that their case was singular and miraculous, I would refer you to the words of our Saviour which are addressed to his disciples in general: "Ask and it shall be given you, seek and ye shall find, knock and it shall be opened unto you."‡</w:t>
      </w:r>
    </w:p>
    <w:p w14:paraId="635590A9">
      <w:pPr>
        <w:spacing w:after="514" w:line="259" w:lineRule="auto"/>
        <w:ind w:left="0" w:firstLine="0"/>
        <w:jc w:val="left"/>
        <w:rPr>
          <w:rFonts w:hint="eastAsia"/>
        </w:rPr>
      </w:pPr>
      <w:r>
        <w:rPr>
          <w:rFonts w:hint="eastAsia"/>
        </w:rPr>
        <w:t>如果有人认为他们的例子是特殊且神奇的，我会请你们参考我们救主对祂所有门徒所说的话：“你们祈求，就给你们；寻找，就寻见；叩门，就给你们开门。”‡</w:t>
      </w:r>
    </w:p>
    <w:p w14:paraId="0D03F6F3">
      <w:pPr>
        <w:spacing w:after="514" w:line="259" w:lineRule="auto"/>
        <w:ind w:left="0" w:firstLine="0"/>
        <w:jc w:val="left"/>
        <w:rPr>
          <w:rFonts w:hint="eastAsia"/>
        </w:rPr>
      </w:pPr>
    </w:p>
    <w:p w14:paraId="3C0D48DE">
      <w:pPr>
        <w:spacing w:after="514" w:line="259" w:lineRule="auto"/>
        <w:ind w:left="0" w:firstLine="0"/>
        <w:jc w:val="left"/>
        <w:rPr>
          <w:rFonts w:hint="eastAsia"/>
        </w:rPr>
      </w:pPr>
      <w:r>
        <w:rPr>
          <w:rFonts w:hint="eastAsia"/>
        </w:rPr>
        <w:t>The efficacy which we ascribe to prayer, does not resemble that which the heathens imagined to be in certain words, by the repetition of which the aid of invisible beings was obtained; nor does it arise from any merit in the duty, which imposes an obligation upon the Supreme Being to grant our request.</w:t>
      </w:r>
    </w:p>
    <w:p w14:paraId="35E56C51">
      <w:pPr>
        <w:spacing w:after="514" w:line="259" w:lineRule="auto"/>
        <w:ind w:left="0" w:firstLine="0"/>
        <w:jc w:val="left"/>
        <w:rPr>
          <w:rFonts w:hint="eastAsia"/>
        </w:rPr>
      </w:pPr>
      <w:r>
        <w:rPr>
          <w:rFonts w:hint="eastAsia"/>
        </w:rPr>
        <w:t>我们归于祷告的效力，不同于异教徒所想象的，以为某些话语本身具有能力，通过重复这些话语便能获得无形生灵的帮助；它也不是源于这本分有任何功德，从而使至高者有义务应允我们的请求。</w:t>
      </w:r>
    </w:p>
    <w:p w14:paraId="4C0B8AEF">
      <w:pPr>
        <w:spacing w:after="514" w:line="259" w:lineRule="auto"/>
        <w:ind w:left="0" w:firstLine="0"/>
        <w:jc w:val="left"/>
        <w:rPr>
          <w:rFonts w:hint="eastAsia"/>
        </w:rPr>
      </w:pPr>
    </w:p>
    <w:p w14:paraId="4189BB9E">
      <w:pPr>
        <w:spacing w:after="514" w:line="259" w:lineRule="auto"/>
        <w:ind w:left="0" w:firstLine="0"/>
        <w:jc w:val="left"/>
        <w:rPr>
          <w:rFonts w:hint="eastAsia"/>
        </w:rPr>
      </w:pPr>
      <w:r>
        <w:rPr>
          <w:rFonts w:hint="eastAsia"/>
        </w:rPr>
        <w:t>It is the result of a free gracious constitution, by which God has engaged to bestow blessings upon those who ask them in faith.</w:t>
      </w:r>
    </w:p>
    <w:p w14:paraId="6457D47D">
      <w:pPr>
        <w:spacing w:after="514" w:line="259" w:lineRule="auto"/>
        <w:ind w:left="0" w:firstLine="0"/>
        <w:jc w:val="left"/>
        <w:rPr>
          <w:rFonts w:hint="eastAsia"/>
        </w:rPr>
      </w:pPr>
      <w:r>
        <w:rPr>
          <w:rFonts w:hint="eastAsia"/>
        </w:rPr>
        <w:t>它是出于一个自由恩惠的定例，神借此应许将祝福赐给那些凭信心祈求的人。</w:t>
      </w:r>
    </w:p>
    <w:p w14:paraId="77142BFD">
      <w:pPr>
        <w:spacing w:after="514" w:line="259" w:lineRule="auto"/>
        <w:ind w:left="0" w:firstLine="0"/>
        <w:jc w:val="left"/>
        <w:rPr>
          <w:rFonts w:hint="eastAsia"/>
        </w:rPr>
      </w:pPr>
    </w:p>
    <w:p w14:paraId="76CAC938">
      <w:pPr>
        <w:spacing w:after="514" w:line="259" w:lineRule="auto"/>
        <w:ind w:left="0" w:firstLine="0"/>
        <w:jc w:val="left"/>
        <w:rPr>
          <w:rFonts w:hint="eastAsia"/>
        </w:rPr>
      </w:pPr>
      <w:r>
        <w:rPr>
          <w:rFonts w:hint="eastAsia"/>
        </w:rPr>
        <w:t>Strictly, the efficacy of prayer proceeds from the divine promise.</w:t>
      </w:r>
    </w:p>
    <w:p w14:paraId="72896923">
      <w:pPr>
        <w:spacing w:after="514" w:line="259" w:lineRule="auto"/>
        <w:ind w:left="0" w:firstLine="0"/>
        <w:jc w:val="left"/>
        <w:rPr>
          <w:rFonts w:hint="eastAsia"/>
        </w:rPr>
      </w:pPr>
      <w:r>
        <w:rPr>
          <w:rFonts w:hint="eastAsia"/>
        </w:rPr>
        <w:t>严格来说，祷告的效力源于神的应许。</w:t>
      </w:r>
    </w:p>
    <w:p w14:paraId="5CAB3BC4">
      <w:pPr>
        <w:spacing w:after="514" w:line="259" w:lineRule="auto"/>
        <w:ind w:left="0" w:firstLine="0"/>
        <w:jc w:val="left"/>
        <w:rPr>
          <w:rFonts w:hint="eastAsia"/>
        </w:rPr>
      </w:pPr>
    </w:p>
    <w:p w14:paraId="15749F80">
      <w:pPr>
        <w:spacing w:after="514" w:line="259" w:lineRule="auto"/>
        <w:ind w:left="0" w:firstLine="0"/>
        <w:jc w:val="left"/>
        <w:rPr>
          <w:rFonts w:hint="eastAsia"/>
        </w:rPr>
      </w:pPr>
      <w:r>
        <w:rPr>
          <w:rFonts w:hint="eastAsia"/>
        </w:rPr>
        <w:t>We succeed in our supplications, because God has pledged himself to attend to them; but they must precede the exercise of his goodness, and no encouragement is given to us to expect any thing from him, if they are withheld.</w:t>
      </w:r>
    </w:p>
    <w:p w14:paraId="49D728A7">
      <w:pPr>
        <w:spacing w:after="514" w:line="259" w:lineRule="auto"/>
        <w:ind w:left="0" w:firstLine="0"/>
        <w:jc w:val="left"/>
        <w:rPr>
          <w:rFonts w:hint="eastAsia"/>
        </w:rPr>
      </w:pPr>
      <w:r>
        <w:rPr>
          <w:rFonts w:hint="eastAsia"/>
        </w:rPr>
        <w:t>我们之所以恳求能够成功，是因为神已保证会垂听；但我们的恳求必须先于祂美善的施行，如果我们不献上祷告，就没有任何鼓励让我们期望从祂那里得到任何东西。</w:t>
      </w:r>
    </w:p>
    <w:p w14:paraId="2E24825E">
      <w:pPr>
        <w:spacing w:after="514" w:line="259" w:lineRule="auto"/>
        <w:ind w:left="0" w:firstLine="0"/>
        <w:jc w:val="left"/>
        <w:rPr>
          <w:rFonts w:hint="eastAsia"/>
        </w:rPr>
      </w:pPr>
    </w:p>
    <w:p w14:paraId="3FF4B3DB">
      <w:pPr>
        <w:spacing w:after="514" w:line="259" w:lineRule="auto"/>
        <w:ind w:left="0" w:firstLine="0"/>
        <w:jc w:val="left"/>
        <w:rPr>
          <w:rFonts w:hint="eastAsia"/>
        </w:rPr>
      </w:pPr>
      <w:r>
        <w:rPr>
          <w:rFonts w:hint="eastAsia"/>
        </w:rPr>
        <w:t>When he promises blessings he says, "For these things will I be inquired of by the house of Israel."§</w:t>
      </w:r>
    </w:p>
    <w:p w14:paraId="22C34C63">
      <w:pPr>
        <w:spacing w:after="514" w:line="259" w:lineRule="auto"/>
        <w:ind w:left="0" w:firstLine="0"/>
        <w:jc w:val="left"/>
        <w:rPr>
          <w:rFonts w:hint="eastAsia"/>
        </w:rPr>
      </w:pPr>
      <w:r>
        <w:rPr>
          <w:rFonts w:hint="eastAsia"/>
        </w:rPr>
        <w:t>当祂应许祝福时祂说：“这些事，我要被以色列家求问。”§</w:t>
      </w:r>
    </w:p>
    <w:p w14:paraId="6D6FE3B0">
      <w:pPr>
        <w:spacing w:after="514" w:line="259" w:lineRule="auto"/>
        <w:ind w:left="0" w:firstLine="0"/>
        <w:jc w:val="left"/>
        <w:rPr>
          <w:rFonts w:hint="eastAsia"/>
        </w:rPr>
      </w:pPr>
    </w:p>
    <w:p w14:paraId="630FAB22">
      <w:pPr>
        <w:spacing w:after="514" w:line="259" w:lineRule="auto"/>
        <w:ind w:left="0" w:firstLine="0"/>
        <w:jc w:val="left"/>
        <w:rPr>
          <w:rFonts w:hint="eastAsia"/>
        </w:rPr>
      </w:pPr>
      <w:r>
        <w:rPr>
          <w:rFonts w:hint="eastAsia"/>
        </w:rPr>
        <w:t>The efficacy of prayer being ascertained, we are authorized to hope that our supplications will be useful to others as well as to ourselves, and are encouraged to intercede for them.</w:t>
      </w:r>
    </w:p>
    <w:p w14:paraId="29A30455">
      <w:pPr>
        <w:spacing w:after="514" w:line="259" w:lineRule="auto"/>
        <w:ind w:left="0" w:firstLine="0"/>
        <w:jc w:val="left"/>
        <w:rPr>
          <w:rFonts w:hint="eastAsia"/>
        </w:rPr>
      </w:pPr>
      <w:r>
        <w:rPr>
          <w:rFonts w:hint="eastAsia"/>
        </w:rPr>
        <w:t>既然祷告的效力得以确定，我们就有权希望我们的恳求对他人和我们自己都有益处，并受到鼓励为他们代祷。</w:t>
      </w:r>
    </w:p>
    <w:p w14:paraId="3DDD43B8">
      <w:pPr>
        <w:spacing w:after="514" w:line="259" w:lineRule="auto"/>
        <w:ind w:left="0" w:firstLine="0"/>
        <w:jc w:val="left"/>
        <w:rPr>
          <w:rFonts w:hint="eastAsia"/>
        </w:rPr>
      </w:pPr>
    </w:p>
    <w:p w14:paraId="0BE674CB">
      <w:pPr>
        <w:spacing w:after="514" w:line="259" w:lineRule="auto"/>
        <w:ind w:left="0" w:firstLine="0"/>
        <w:jc w:val="left"/>
        <w:rPr>
          <w:rFonts w:hint="eastAsia"/>
        </w:rPr>
      </w:pPr>
      <w:r>
        <w:rPr>
          <w:rFonts w:hint="eastAsia"/>
        </w:rPr>
        <w:t>We should be excited to the performance of the duty, by reflecting that they as well as we are dependent upon God; that they are subject to the same necessities, and infirmities, and distresses, which fall to our lot; that they have wants which he only can supply, and sins which he only can pardon; that they are actuated by the same desire for happiness which we feel, are in danger of eternal perdition, being by nature children of wrath, but are capable of heavenly bliss.</w:t>
      </w:r>
    </w:p>
    <w:p w14:paraId="327EF47D">
      <w:pPr>
        <w:spacing w:after="514" w:line="259" w:lineRule="auto"/>
        <w:ind w:left="0" w:firstLine="0"/>
        <w:jc w:val="left"/>
        <w:rPr>
          <w:rFonts w:hint="eastAsia"/>
        </w:rPr>
      </w:pPr>
      <w:r>
        <w:rPr>
          <w:rFonts w:hint="eastAsia"/>
        </w:rPr>
        <w:t>我们应当反思，他们和我们一样都依赖神；他们也遭受着我们所遭遇的同样的必需、软弱和困苦；他们有只有祂才能供应的需要，也有只有祂才能赦免的罪；他们和我们一样被追求幸福的欲望所驱动，有永恒沉沦的危险，因他们本性是可怒之子，但他们也能够获得天上的福乐。这些反思当激励我们履行这本分。</w:t>
      </w:r>
    </w:p>
    <w:p w14:paraId="79FEBFAB">
      <w:pPr>
        <w:spacing w:after="514" w:line="259" w:lineRule="auto"/>
        <w:ind w:left="0" w:firstLine="0"/>
        <w:jc w:val="left"/>
        <w:rPr>
          <w:rFonts w:hint="eastAsia"/>
        </w:rPr>
      </w:pPr>
    </w:p>
    <w:p w14:paraId="09113F4D">
      <w:pPr>
        <w:spacing w:after="514" w:line="259" w:lineRule="auto"/>
        <w:ind w:left="0" w:firstLine="0"/>
        <w:jc w:val="left"/>
        <w:rPr>
          <w:rFonts w:hint="eastAsia"/>
        </w:rPr>
      </w:pPr>
      <w:r>
        <w:rPr>
          <w:rFonts w:hint="eastAsia"/>
        </w:rPr>
        <w:t>If they pray for themselves, we should unite our interest with theirs, if we have any interest with the object of worship, that they may not fail of success; if, thoughtless and impious, they are living without God in the world, they are the more the objects of our pity, and we are the more loudly called to remember them because they are forgetful of themselves.</w:t>
      </w:r>
    </w:p>
    <w:p w14:paraId="2C089A91">
      <w:pPr>
        <w:spacing w:after="514" w:line="259" w:lineRule="auto"/>
        <w:ind w:left="0" w:firstLine="0"/>
        <w:jc w:val="left"/>
        <w:rPr>
          <w:rFonts w:hint="eastAsia"/>
        </w:rPr>
      </w:pPr>
      <w:r>
        <w:rPr>
          <w:rFonts w:hint="eastAsia"/>
        </w:rPr>
        <w:t>如果他们为自己祷告，我们就应当将我们的分与他们的分联合起来，如果我们与敬拜的对象有任何关系的话，好使他们不致失败；如果他们轻率不虔，在世上活在神之外，他们就更值得我们怜悯，我们就更应大声呼吁要记念他们，因为他们忘记了自己。</w:t>
      </w:r>
    </w:p>
    <w:p w14:paraId="0045BF06">
      <w:pPr>
        <w:spacing w:after="514" w:line="259" w:lineRule="auto"/>
        <w:ind w:left="0" w:firstLine="0"/>
        <w:jc w:val="left"/>
        <w:rPr>
          <w:rFonts w:hint="eastAsia"/>
        </w:rPr>
      </w:pPr>
    </w:p>
    <w:p w14:paraId="10FC1D9A">
      <w:pPr>
        <w:spacing w:after="514" w:line="259" w:lineRule="auto"/>
        <w:ind w:left="0" w:firstLine="0"/>
        <w:jc w:val="left"/>
        <w:rPr>
          <w:rFonts w:hint="eastAsia"/>
        </w:rPr>
      </w:pPr>
      <w:r>
        <w:rPr>
          <w:rFonts w:hint="eastAsia"/>
        </w:rPr>
        <w:t>Our prayers will thus be a becoming expression of love to our brethren of mankind; and among all the offices of kindness by which we should show our love, there is none more decisive, and more fitted to accomplish the end which we have in view, if we sincerely desire their welfare, than our earnest recommendation of them to the favour and care of the Father of mercies.</w:t>
      </w:r>
    </w:p>
    <w:p w14:paraId="44515C3B">
      <w:pPr>
        <w:spacing w:after="514" w:line="259" w:lineRule="auto"/>
        <w:ind w:left="0" w:firstLine="0"/>
        <w:jc w:val="left"/>
        <w:rPr>
          <w:rFonts w:hint="eastAsia"/>
        </w:rPr>
      </w:pPr>
      <w:r>
        <w:rPr>
          <w:rFonts w:hint="eastAsia"/>
        </w:rPr>
        <w:t>因此，我们的祷告将是对人类弟兄之爱的一种合宜的表达；在我们应当用来表达爱的一切善行中，如果我们真诚地渴望他们的福祉，没有比将他们热切地交托给那位满有怜悯的天父的恩惠与看顾，更能达成我们所期望的目的了。</w:t>
      </w:r>
    </w:p>
    <w:p w14:paraId="309F76E8">
      <w:pPr>
        <w:spacing w:after="514" w:line="259" w:lineRule="auto"/>
        <w:ind w:left="0" w:firstLine="0"/>
        <w:jc w:val="left"/>
        <w:rPr>
          <w:rFonts w:hint="eastAsia"/>
        </w:rPr>
      </w:pPr>
    </w:p>
    <w:p w14:paraId="7FE5EC20">
      <w:pPr>
        <w:spacing w:after="514" w:line="259" w:lineRule="auto"/>
        <w:ind w:left="0" w:firstLine="0"/>
        <w:jc w:val="left"/>
        <w:rPr>
          <w:rFonts w:hint="eastAsia"/>
        </w:rPr>
      </w:pPr>
      <w:r>
        <w:rPr>
          <w:rFonts w:hint="eastAsia"/>
        </w:rPr>
        <w:t>In behalf of others, we should ask the same temporal and spiritual blessings which we ask for ourselves.</w:t>
      </w:r>
    </w:p>
    <w:p w14:paraId="1C725699">
      <w:pPr>
        <w:spacing w:after="514" w:line="259" w:lineRule="auto"/>
        <w:ind w:left="0" w:firstLine="0"/>
        <w:jc w:val="left"/>
        <w:rPr>
          <w:rFonts w:hint="eastAsia"/>
        </w:rPr>
      </w:pPr>
      <w:r>
        <w:rPr>
          <w:rFonts w:hint="eastAsia"/>
        </w:rPr>
        <w:t>我们当为他人祈求我们为自己所求的同样的属世和属灵的祝福。</w:t>
      </w:r>
    </w:p>
    <w:p w14:paraId="20EDB923">
      <w:pPr>
        <w:spacing w:after="514" w:line="259" w:lineRule="auto"/>
        <w:ind w:left="0" w:firstLine="0"/>
        <w:jc w:val="left"/>
        <w:rPr>
          <w:rFonts w:hint="eastAsia"/>
        </w:rPr>
      </w:pPr>
    </w:p>
    <w:p w14:paraId="084AF9B6">
      <w:pPr>
        <w:spacing w:after="514" w:line="259" w:lineRule="auto"/>
        <w:ind w:left="0" w:firstLine="0"/>
        <w:jc w:val="left"/>
        <w:rPr>
          <w:rFonts w:hint="eastAsia"/>
        </w:rPr>
      </w:pPr>
      <w:r>
        <w:rPr>
          <w:rFonts w:hint="eastAsia"/>
        </w:rPr>
        <w:t>We should pray for the poor, that their wants may be supplied; for the afflicted, that they may be restored to health, and fitted by divine grace for life or death; for mourners, that they may be comforted; for the oppressed, that they may be delivered.</w:t>
      </w:r>
    </w:p>
    <w:p w14:paraId="279B4A54">
      <w:pPr>
        <w:spacing w:after="514" w:line="259" w:lineRule="auto"/>
        <w:ind w:left="0" w:firstLine="0"/>
        <w:jc w:val="left"/>
        <w:rPr>
          <w:rFonts w:hint="eastAsia"/>
        </w:rPr>
      </w:pPr>
      <w:r>
        <w:rPr>
          <w:rFonts w:hint="eastAsia"/>
        </w:rPr>
        <w:t>我们当为穷人祷告，使他们的需要得供应；为受苦者祷告，使他们恢复健康，并靠神的恩典预备好面对生或死；为哀恸者祷告，使他们得安慰；为受压迫者祷告，使他们得解救。</w:t>
      </w:r>
    </w:p>
    <w:p w14:paraId="1BFDFD75">
      <w:pPr>
        <w:spacing w:after="514" w:line="259" w:lineRule="auto"/>
        <w:ind w:left="0" w:firstLine="0"/>
        <w:jc w:val="left"/>
        <w:rPr>
          <w:rFonts w:hint="eastAsia"/>
        </w:rPr>
      </w:pPr>
    </w:p>
    <w:p w14:paraId="3CC6C26A">
      <w:pPr>
        <w:spacing w:after="514" w:line="259" w:lineRule="auto"/>
        <w:ind w:left="0" w:firstLine="0"/>
        <w:jc w:val="left"/>
        <w:rPr>
          <w:rFonts w:hint="eastAsia"/>
        </w:rPr>
      </w:pPr>
      <w:r>
        <w:rPr>
          <w:rFonts w:hint="eastAsia"/>
        </w:rPr>
        <w:t>We should pray for the young, that the seeds of piety may be sown in their hearts; for the old, that they may have wisdom to improve the short remainder of life, and to exhibit a salutary example to their inferiors in years; for persons in the other stages of life, that they may perform the duties of their stations, and fulfil the purpose of their being.</w:t>
      </w:r>
    </w:p>
    <w:p w14:paraId="14A5BC64">
      <w:pPr>
        <w:spacing w:after="514" w:line="259" w:lineRule="auto"/>
        <w:ind w:left="0" w:firstLine="0"/>
        <w:jc w:val="left"/>
        <w:rPr>
          <w:rFonts w:hint="eastAsia"/>
        </w:rPr>
      </w:pPr>
      <w:r>
        <w:rPr>
          <w:rFonts w:hint="eastAsia"/>
        </w:rPr>
        <w:t>我们当为年轻人祷告，使敬虔的种子撒在他们心中；为老年人祷告，使他们有智慧善用余生，并为比他们年轻的人立下有益的榜样；为其他人生阶段的人祷告，使他们能履行其岗位的职责，并实现他们存在的目的。</w:t>
      </w:r>
    </w:p>
    <w:p w14:paraId="3C7D69EC">
      <w:pPr>
        <w:spacing w:after="514" w:line="259" w:lineRule="auto"/>
        <w:ind w:left="0" w:firstLine="0"/>
        <w:jc w:val="left"/>
        <w:rPr>
          <w:rFonts w:hint="eastAsia"/>
        </w:rPr>
      </w:pPr>
    </w:p>
    <w:p w14:paraId="28119CE6">
      <w:pPr>
        <w:spacing w:after="514" w:line="259" w:lineRule="auto"/>
        <w:ind w:left="0" w:firstLine="0"/>
        <w:jc w:val="left"/>
        <w:rPr>
          <w:rFonts w:hint="eastAsia"/>
        </w:rPr>
      </w:pPr>
      <w:r>
        <w:rPr>
          <w:rFonts w:hint="eastAsia"/>
        </w:rPr>
        <w:t>We should pray for those who are in sin, that they may be awakened and converted; and for those who are in a state of grace, that their faith may be strengthened, and that amidst difficulties and temptations, they may persevere to the end.</w:t>
      </w:r>
    </w:p>
    <w:p w14:paraId="3DDCAE8A">
      <w:pPr>
        <w:spacing w:after="514" w:line="259" w:lineRule="auto"/>
        <w:ind w:left="0" w:firstLine="0"/>
        <w:jc w:val="left"/>
        <w:rPr>
          <w:rFonts w:hint="eastAsia"/>
        </w:rPr>
      </w:pPr>
      <w:r>
        <w:rPr>
          <w:rFonts w:hint="eastAsia"/>
        </w:rPr>
        <w:t>我们当为在罪中的人祷告，使他们得以醒悟和归正；为在恩典中的人祷告，使他们的信心得以坚固，在困难和试探中，他们能持守到底。</w:t>
      </w:r>
    </w:p>
    <w:p w14:paraId="505745B3">
      <w:pPr>
        <w:spacing w:after="514" w:line="259" w:lineRule="auto"/>
        <w:ind w:left="0" w:firstLine="0"/>
        <w:jc w:val="left"/>
        <w:rPr>
          <w:rFonts w:hint="eastAsia"/>
        </w:rPr>
      </w:pPr>
    </w:p>
    <w:p w14:paraId="5242BBE6">
      <w:pPr>
        <w:spacing w:after="514" w:line="259" w:lineRule="auto"/>
        <w:ind w:left="0" w:firstLine="0"/>
        <w:jc w:val="left"/>
        <w:rPr>
          <w:rFonts w:hint="eastAsia"/>
        </w:rPr>
      </w:pPr>
      <w:r>
        <w:rPr>
          <w:rFonts w:hint="eastAsia"/>
        </w:rPr>
        <w:t>We should pray for magistrates, that they may be just, and may rule over us in the fear of the Lord, and that under their protection we may enjoy all the rights and privileges which belong to us as men and Christians.</w:t>
      </w:r>
    </w:p>
    <w:p w14:paraId="435EAA0C">
      <w:pPr>
        <w:spacing w:after="514" w:line="259" w:lineRule="auto"/>
        <w:ind w:left="0" w:firstLine="0"/>
        <w:jc w:val="left"/>
        <w:rPr>
          <w:rFonts w:hint="eastAsia"/>
        </w:rPr>
      </w:pPr>
      <w:r>
        <w:rPr>
          <w:rFonts w:hint="eastAsia"/>
        </w:rPr>
        <w:t>我们当为执政掌权者祷告，使他们公义，存敬畏主的心治理我们，在他们的保护下，我们能享有作为人和基督徒当有的一切权利和特权。</w:t>
      </w:r>
    </w:p>
    <w:p w14:paraId="0D3397F3">
      <w:pPr>
        <w:spacing w:after="514" w:line="259" w:lineRule="auto"/>
        <w:ind w:left="0" w:firstLine="0"/>
        <w:jc w:val="left"/>
        <w:rPr>
          <w:rFonts w:hint="eastAsia"/>
        </w:rPr>
      </w:pPr>
    </w:p>
    <w:p w14:paraId="134A0BCC">
      <w:pPr>
        <w:spacing w:after="514" w:line="259" w:lineRule="auto"/>
        <w:ind w:left="0" w:firstLine="0"/>
        <w:jc w:val="left"/>
        <w:rPr>
          <w:rFonts w:hint="eastAsia"/>
        </w:rPr>
      </w:pPr>
      <w:r>
        <w:rPr>
          <w:rFonts w:hint="eastAsia"/>
        </w:rPr>
        <w:t>We should pray for the ministers of religion, that they may be faithful and zealous, and that their labours may be crowned with success; and for the Christian people, that they may receive "with meekness the ingrafted seed of the word," and walk in the ordinances and commandments of the Lord.</w:t>
      </w:r>
    </w:p>
    <w:p w14:paraId="4C64916E">
      <w:pPr>
        <w:spacing w:after="514" w:line="259" w:lineRule="auto"/>
        <w:ind w:left="0" w:firstLine="0"/>
        <w:jc w:val="left"/>
        <w:rPr>
          <w:rFonts w:hint="eastAsia"/>
        </w:rPr>
      </w:pPr>
      <w:r>
        <w:rPr>
          <w:rFonts w:hint="eastAsia"/>
        </w:rPr>
        <w:t>我们当为教会的牧者祷告，使他们忠心热忱，他们的劳苦能结出硕果；为基督的子民祷告，使他们能“存温柔的心领受那所栽种的道的种子”，并遵行主的典章和诫命。</w:t>
      </w:r>
    </w:p>
    <w:p w14:paraId="590E6762">
      <w:pPr>
        <w:spacing w:after="514" w:line="259" w:lineRule="auto"/>
        <w:ind w:left="0" w:firstLine="0"/>
        <w:jc w:val="left"/>
        <w:rPr>
          <w:rFonts w:hint="eastAsia"/>
        </w:rPr>
      </w:pPr>
    </w:p>
    <w:p w14:paraId="1E7F013B">
      <w:pPr>
        <w:spacing w:after="514" w:line="259" w:lineRule="auto"/>
        <w:ind w:left="0" w:firstLine="0"/>
        <w:jc w:val="left"/>
        <w:rPr>
          <w:rFonts w:hint="eastAsia"/>
        </w:rPr>
      </w:pPr>
      <w:r>
        <w:rPr>
          <w:rFonts w:hint="eastAsia"/>
        </w:rPr>
        <w:t>We should pray for the catholic church, that truth, and peace, and holiness may flourish in it; that its limits may be extended till it comprehend all the inhabited regions of the earth; and that the time may come when it shall be said to it, "Arise, shine, for thy light is come, and the glory of the Lord hath arisen upon thee." "Lift up thine eyes round about, and see; all they gather themselves together, they come to thee; thy sons shall come from far, and thy daughters shall be nursed at thy side."*</w:t>
      </w:r>
    </w:p>
    <w:p w14:paraId="330B0E09">
      <w:pPr>
        <w:spacing w:after="514" w:line="259" w:lineRule="auto"/>
        <w:ind w:left="0" w:firstLine="0"/>
        <w:jc w:val="left"/>
        <w:rPr>
          <w:rFonts w:hint="eastAsia"/>
        </w:rPr>
      </w:pPr>
      <w:r>
        <w:rPr>
          <w:rFonts w:hint="eastAsia"/>
        </w:rPr>
        <w:t>我们当为普世教会祷告，使真理、和平与圣洁在其中兴旺；使其疆界得以扩展，直到涵盖地上所有有人居住的地区；并使那日子来到，有人要对她说：“兴起，发光！因为你的光已经来到，耶和华的荣耀发现照耀你。”“你举目向四围观看，他们都聚集来到你这里。你的众子从远方而来，你的众女也被怀抱而来。”*</w:t>
      </w:r>
    </w:p>
    <w:p w14:paraId="08EE3AB9">
      <w:pPr>
        <w:spacing w:after="514" w:line="259" w:lineRule="auto"/>
        <w:ind w:left="0" w:firstLine="0"/>
        <w:jc w:val="left"/>
        <w:rPr>
          <w:rFonts w:hint="eastAsia"/>
        </w:rPr>
      </w:pPr>
    </w:p>
    <w:p w14:paraId="54BE58DE">
      <w:pPr>
        <w:spacing w:after="514" w:line="259" w:lineRule="auto"/>
        <w:ind w:left="0" w:firstLine="0"/>
        <w:jc w:val="left"/>
        <w:rPr>
          <w:rFonts w:hint="eastAsia"/>
        </w:rPr>
      </w:pPr>
      <w:r>
        <w:rPr>
          <w:rFonts w:hint="eastAsia"/>
        </w:rPr>
        <w:t>One exception however is mentioned by the Apostle John: "If any man see his brother sin a sin which is not unto death, he shall ask, and he shall give him life for them that sin not unto death. There is a sin unto death; I do not say that he shall pray for it."†</w:t>
      </w:r>
    </w:p>
    <w:p w14:paraId="40661D8B">
      <w:pPr>
        <w:spacing w:after="514" w:line="259" w:lineRule="auto"/>
        <w:ind w:left="0" w:firstLine="0"/>
        <w:jc w:val="left"/>
        <w:rPr>
          <w:rFonts w:hint="eastAsia"/>
        </w:rPr>
      </w:pPr>
      <w:r>
        <w:rPr>
          <w:rFonts w:hint="eastAsia"/>
        </w:rPr>
        <w:t>然而，使徒约翰提到了一个例外：“人若看见弟兄犯了不至于死的罪，就当为他祈求，主必将生命赐给他；有至于死的罪，我不是说当为这罪祈求。”†</w:t>
      </w:r>
    </w:p>
    <w:p w14:paraId="10EF0098">
      <w:pPr>
        <w:spacing w:after="514" w:line="259" w:lineRule="auto"/>
        <w:ind w:left="0" w:firstLine="0"/>
        <w:jc w:val="left"/>
        <w:rPr>
          <w:rFonts w:hint="eastAsia"/>
        </w:rPr>
      </w:pPr>
    </w:p>
    <w:p w14:paraId="037A4FB7">
      <w:pPr>
        <w:spacing w:after="514" w:line="259" w:lineRule="auto"/>
        <w:ind w:left="0" w:firstLine="0"/>
        <w:jc w:val="left"/>
        <w:rPr>
          <w:rFonts w:hint="eastAsia"/>
        </w:rPr>
      </w:pPr>
      <w:r>
        <w:rPr>
          <w:rFonts w:hint="eastAsia"/>
        </w:rPr>
        <w:t>There is a degree of obscurity in these words; but the sin unto death most probably is the sin against the Holy Ghost, which alone is pronounced to be unpardonable.</w:t>
      </w:r>
    </w:p>
    <w:p w14:paraId="6555B921">
      <w:pPr>
        <w:spacing w:after="514" w:line="259" w:lineRule="auto"/>
        <w:ind w:left="0" w:firstLine="0"/>
        <w:jc w:val="left"/>
        <w:rPr>
          <w:rFonts w:hint="eastAsia"/>
        </w:rPr>
      </w:pPr>
      <w:r>
        <w:rPr>
          <w:rFonts w:hint="eastAsia"/>
        </w:rPr>
        <w:t>这些话语有些晦涩；但那至于死的罪，最有可能就是亵渎圣灵的罪，唯有这罪被宣告为不可赦免。</w:t>
      </w:r>
    </w:p>
    <w:p w14:paraId="3286311C">
      <w:pPr>
        <w:spacing w:after="514" w:line="259" w:lineRule="auto"/>
        <w:ind w:left="0" w:firstLine="0"/>
        <w:jc w:val="left"/>
        <w:rPr>
          <w:rFonts w:hint="eastAsia"/>
        </w:rPr>
      </w:pPr>
    </w:p>
    <w:p w14:paraId="26F51BF3">
      <w:pPr>
        <w:spacing w:after="514" w:line="259" w:lineRule="auto"/>
        <w:ind w:left="0" w:firstLine="0"/>
        <w:jc w:val="left"/>
        <w:rPr>
          <w:rFonts w:hint="eastAsia"/>
        </w:rPr>
      </w:pPr>
      <w:r>
        <w:rPr>
          <w:rFonts w:hint="eastAsia"/>
        </w:rPr>
        <w:t>Its irremissible nature is evidently the reason why prayer is forbidden for the person who is guilty of it.</w:t>
      </w:r>
    </w:p>
    <w:p w14:paraId="54D7F864">
      <w:pPr>
        <w:spacing w:after="514" w:line="259" w:lineRule="auto"/>
        <w:ind w:left="0" w:firstLine="0"/>
        <w:jc w:val="left"/>
        <w:rPr>
          <w:rFonts w:hint="eastAsia"/>
        </w:rPr>
      </w:pPr>
      <w:r>
        <w:rPr>
          <w:rFonts w:hint="eastAsia"/>
        </w:rPr>
        <w:t>其不可赦免的性质，显然是禁止为犯此罪之人祷告的原因。</w:t>
      </w:r>
    </w:p>
    <w:p w14:paraId="6FEED40D">
      <w:pPr>
        <w:spacing w:after="514" w:line="259" w:lineRule="auto"/>
        <w:ind w:left="0" w:firstLine="0"/>
        <w:jc w:val="left"/>
        <w:rPr>
          <w:rFonts w:hint="eastAsia"/>
        </w:rPr>
      </w:pPr>
    </w:p>
    <w:p w14:paraId="6992B1C1">
      <w:pPr>
        <w:spacing w:after="514" w:line="259" w:lineRule="auto"/>
        <w:ind w:left="0" w:firstLine="0"/>
        <w:jc w:val="left"/>
        <w:rPr>
          <w:rFonts w:hint="eastAsia"/>
        </w:rPr>
      </w:pPr>
      <w:r>
        <w:rPr>
          <w:rFonts w:hint="eastAsia"/>
        </w:rPr>
        <w:t>It is extremely difficult to say in what it consists; and as Christians are divided in their sentiments on this subject, and it is impossible to determine when a person is chargeable with it,—if it was not confined, as some have thought, to the age of miracles,—the exception stated by John is practically no exception to us.</w:t>
      </w:r>
    </w:p>
    <w:p w14:paraId="1B32DCAE">
      <w:pPr>
        <w:spacing w:after="514" w:line="259" w:lineRule="auto"/>
        <w:ind w:left="0" w:firstLine="0"/>
        <w:jc w:val="left"/>
        <w:rPr>
          <w:rFonts w:hint="eastAsia"/>
        </w:rPr>
      </w:pPr>
      <w:r>
        <w:rPr>
          <w:rFonts w:hint="eastAsia"/>
        </w:rPr>
        <w:t>要说清这罪到底是什么极其困难；基督徒们对此问题的看法不一，并且我们不可能判定一个人何时犯了这罪——如果它不像某些人认为的那样仅限于神迹时代的话——那么约翰所说的这个例外对我们而言实际上就不是例外。</w:t>
      </w:r>
    </w:p>
    <w:p w14:paraId="69416CEC">
      <w:pPr>
        <w:spacing w:after="514" w:line="259" w:lineRule="auto"/>
        <w:ind w:left="0" w:firstLine="0"/>
        <w:jc w:val="left"/>
        <w:rPr>
          <w:rFonts w:hint="eastAsia"/>
        </w:rPr>
      </w:pPr>
    </w:p>
    <w:p w14:paraId="00BE14D1">
      <w:pPr>
        <w:spacing w:after="514" w:line="259" w:lineRule="auto"/>
        <w:ind w:left="0" w:firstLine="0"/>
        <w:jc w:val="left"/>
        <w:rPr>
          <w:rFonts w:hint="eastAsia"/>
        </w:rPr>
      </w:pPr>
      <w:r>
        <w:rPr>
          <w:rFonts w:hint="eastAsia"/>
        </w:rPr>
        <w:t>We may pray for the greatest sinners, since, for aught that we can tell, they are within the reach of mercy, and God may give them repentance to the acknowledging of the truth.</w:t>
      </w:r>
    </w:p>
    <w:p w14:paraId="2D81B6E6">
      <w:pPr>
        <w:spacing w:after="514" w:line="259" w:lineRule="auto"/>
        <w:ind w:left="0" w:firstLine="0"/>
        <w:jc w:val="left"/>
        <w:rPr>
          <w:rFonts w:hint="eastAsia"/>
        </w:rPr>
      </w:pPr>
      <w:r>
        <w:rPr>
          <w:rFonts w:hint="eastAsia"/>
        </w:rPr>
        <w:t>我们可以为最大的罪人祷告，因为就我们所知，他们仍在怜悯的范围之内，神或许会赐给他们悔改的心，使他们明白真理。</w:t>
      </w:r>
    </w:p>
    <w:p w14:paraId="6DB3E3BA">
      <w:pPr>
        <w:spacing w:after="514" w:line="259" w:lineRule="auto"/>
        <w:ind w:left="0" w:firstLine="0"/>
        <w:jc w:val="left"/>
        <w:rPr>
          <w:rFonts w:hint="eastAsia"/>
        </w:rPr>
      </w:pPr>
    </w:p>
    <w:p w14:paraId="7DC37B37">
      <w:pPr>
        <w:spacing w:after="514" w:line="259" w:lineRule="auto"/>
        <w:ind w:left="0" w:firstLine="0"/>
        <w:jc w:val="left"/>
        <w:rPr>
          <w:rFonts w:hint="eastAsia"/>
        </w:rPr>
      </w:pPr>
      <w:r>
        <w:rPr>
          <w:rFonts w:hint="eastAsia"/>
        </w:rPr>
        <w:t>Prayer may be distinguished into public, private, and secret.</w:t>
      </w:r>
    </w:p>
    <w:p w14:paraId="11D58049">
      <w:pPr>
        <w:spacing w:after="514" w:line="259" w:lineRule="auto"/>
        <w:ind w:left="0" w:firstLine="0"/>
        <w:jc w:val="left"/>
        <w:rPr>
          <w:rFonts w:hint="eastAsia"/>
        </w:rPr>
      </w:pPr>
      <w:r>
        <w:rPr>
          <w:rFonts w:hint="eastAsia"/>
        </w:rPr>
        <w:t>祷告可分为公祷、私祷和密祷。</w:t>
      </w:r>
    </w:p>
    <w:p w14:paraId="7D40D93C">
      <w:pPr>
        <w:spacing w:after="514" w:line="259" w:lineRule="auto"/>
        <w:ind w:left="0" w:firstLine="0"/>
        <w:jc w:val="left"/>
        <w:rPr>
          <w:rFonts w:hint="eastAsia"/>
        </w:rPr>
      </w:pPr>
    </w:p>
    <w:p w14:paraId="4D42433C">
      <w:pPr>
        <w:spacing w:after="514" w:line="259" w:lineRule="auto"/>
        <w:ind w:left="0" w:firstLine="0"/>
        <w:jc w:val="left"/>
        <w:rPr>
          <w:rFonts w:hint="eastAsia"/>
        </w:rPr>
      </w:pPr>
      <w:r>
        <w:rPr>
          <w:rFonts w:hint="eastAsia"/>
        </w:rPr>
        <w:t>Public prayer is that which is offered up in the church, or in any other place, where many are assembled to observe the ordinances of religion; and it appears from ancient records to have made a part of the service in the meetings at Christians from the earliest times.</w:t>
      </w:r>
    </w:p>
    <w:p w14:paraId="361EF17B">
      <w:pPr>
        <w:spacing w:after="514" w:line="259" w:lineRule="auto"/>
        <w:ind w:left="0" w:firstLine="0"/>
        <w:jc w:val="left"/>
        <w:rPr>
          <w:rFonts w:hint="eastAsia"/>
        </w:rPr>
      </w:pPr>
      <w:r>
        <w:rPr>
          <w:rFonts w:hint="eastAsia"/>
        </w:rPr>
        <w:t>公祷是在教会或任何其他许多人聚集遵守宗教礼仪的地方所献上的祷告；根据古老的记录，它从最早的时候起就是基督徒聚会中崇拜的一部分。</w:t>
      </w:r>
    </w:p>
    <w:p w14:paraId="7D7A7575">
      <w:pPr>
        <w:spacing w:after="514" w:line="259" w:lineRule="auto"/>
        <w:ind w:left="0" w:firstLine="0"/>
        <w:jc w:val="left"/>
        <w:rPr>
          <w:rFonts w:hint="eastAsia"/>
        </w:rPr>
      </w:pPr>
    </w:p>
    <w:p w14:paraId="463D0CAC">
      <w:pPr>
        <w:spacing w:after="514" w:line="259" w:lineRule="auto"/>
        <w:ind w:left="0" w:firstLine="0"/>
        <w:jc w:val="left"/>
        <w:rPr>
          <w:rFonts w:hint="eastAsia"/>
        </w:rPr>
      </w:pPr>
      <w:r>
        <w:rPr>
          <w:rFonts w:hint="eastAsia"/>
        </w:rPr>
        <w:t>It is an acknowledgment of God by those who are present; an acknowledgment of their dependence upon him, of their expectations from him, of their desire for his grace, by which only the institutions of religion will be rendered effectual.</w:t>
      </w:r>
    </w:p>
    <w:p w14:paraId="07BF7483">
      <w:pPr>
        <w:spacing w:after="514" w:line="259" w:lineRule="auto"/>
        <w:ind w:left="0" w:firstLine="0"/>
        <w:jc w:val="left"/>
        <w:rPr>
          <w:rFonts w:hint="eastAsia"/>
        </w:rPr>
      </w:pPr>
      <w:r>
        <w:rPr>
          <w:rFonts w:hint="eastAsia"/>
        </w:rPr>
        <w:t>这是在场之人对神的承认；承认他们对祂的依赖，对祂的期望，对祂恩典的渴求，唯有借着祂的恩典，宗教的规条才能生效。</w:t>
      </w:r>
    </w:p>
    <w:p w14:paraId="530BBF94">
      <w:pPr>
        <w:spacing w:after="514" w:line="259" w:lineRule="auto"/>
        <w:ind w:left="0" w:firstLine="0"/>
        <w:jc w:val="left"/>
        <w:rPr>
          <w:rFonts w:hint="eastAsia"/>
        </w:rPr>
      </w:pPr>
    </w:p>
    <w:p w14:paraId="172FFF29">
      <w:pPr>
        <w:spacing w:after="514" w:line="259" w:lineRule="auto"/>
        <w:ind w:left="0" w:firstLine="0"/>
        <w:jc w:val="left"/>
        <w:rPr>
          <w:rFonts w:hint="eastAsia"/>
        </w:rPr>
      </w:pPr>
      <w:r>
        <w:rPr>
          <w:rFonts w:hint="eastAsia"/>
        </w:rPr>
        <w:t>On such occasions one necessarily speaks in the name of the rest, but all are understood to join in the petitions.</w:t>
      </w:r>
    </w:p>
    <w:p w14:paraId="3DF82A09">
      <w:pPr>
        <w:spacing w:after="514" w:line="259" w:lineRule="auto"/>
        <w:ind w:left="0" w:firstLine="0"/>
        <w:jc w:val="left"/>
        <w:rPr>
          <w:rFonts w:hint="eastAsia"/>
        </w:rPr>
      </w:pPr>
      <w:r>
        <w:rPr>
          <w:rFonts w:hint="eastAsia"/>
        </w:rPr>
        <w:t>在这种场合，必然由一人代表其余的人说话，但所有人都被理解为一同参与祈求。</w:t>
      </w:r>
    </w:p>
    <w:p w14:paraId="74EF5E17">
      <w:pPr>
        <w:spacing w:after="514" w:line="259" w:lineRule="auto"/>
        <w:ind w:left="0" w:firstLine="0"/>
        <w:jc w:val="left"/>
        <w:rPr>
          <w:rFonts w:hint="eastAsia"/>
        </w:rPr>
      </w:pPr>
    </w:p>
    <w:p w14:paraId="634DFB43">
      <w:pPr>
        <w:spacing w:after="514" w:line="259" w:lineRule="auto"/>
        <w:ind w:left="0" w:firstLine="0"/>
        <w:jc w:val="left"/>
        <w:rPr>
          <w:rFonts w:hint="eastAsia"/>
        </w:rPr>
      </w:pPr>
      <w:r>
        <w:rPr>
          <w:rFonts w:hint="eastAsia"/>
        </w:rPr>
        <w:t>It is not the minister alone who prays, it is the congregation which addresses God by his mouth; and every man should make the petitions his own by serious attention to them, and by stirring up the sentiments and affections of which they are expressive.</w:t>
      </w:r>
    </w:p>
    <w:p w14:paraId="4FCB5B8F">
      <w:pPr>
        <w:spacing w:after="514" w:line="259" w:lineRule="auto"/>
        <w:ind w:left="0" w:firstLine="0"/>
        <w:jc w:val="left"/>
        <w:rPr>
          <w:rFonts w:hint="eastAsia"/>
        </w:rPr>
      </w:pPr>
      <w:r>
        <w:rPr>
          <w:rFonts w:hint="eastAsia"/>
        </w:rPr>
        <w:t>不只是牧师一人在祷告，而是整个会众借着他的口向神说话；每个人都应当认真地注意这些祈求，并激发其中所表达的情感和感受，从而使这些祈求成为他自己的。</w:t>
      </w:r>
    </w:p>
    <w:p w14:paraId="3C390E43">
      <w:pPr>
        <w:spacing w:after="514" w:line="259" w:lineRule="auto"/>
        <w:ind w:left="0" w:firstLine="0"/>
        <w:jc w:val="left"/>
        <w:rPr>
          <w:rFonts w:hint="eastAsia"/>
        </w:rPr>
      </w:pPr>
    </w:p>
    <w:p w14:paraId="64C15BFC">
      <w:pPr>
        <w:spacing w:after="514" w:line="259" w:lineRule="auto"/>
        <w:ind w:left="0" w:firstLine="0"/>
        <w:jc w:val="left"/>
        <w:rPr>
          <w:rFonts w:hint="eastAsia"/>
        </w:rPr>
      </w:pPr>
      <w:r>
        <w:rPr>
          <w:rFonts w:hint="eastAsia"/>
        </w:rPr>
        <w:t>Private prayer is offered up in select associations, and particularly in families.</w:t>
      </w:r>
    </w:p>
    <w:p w14:paraId="06A9D239">
      <w:pPr>
        <w:spacing w:after="514" w:line="259" w:lineRule="auto"/>
        <w:ind w:left="0" w:firstLine="0"/>
        <w:jc w:val="left"/>
        <w:rPr>
          <w:rFonts w:hint="eastAsia"/>
        </w:rPr>
      </w:pPr>
      <w:r>
        <w:rPr>
          <w:rFonts w:hint="eastAsia"/>
        </w:rPr>
        <w:t>私祷是在特定的团体中，尤其是在家庭中献上的祷告。</w:t>
      </w:r>
    </w:p>
    <w:p w14:paraId="43EE5936">
      <w:pPr>
        <w:spacing w:after="514" w:line="259" w:lineRule="auto"/>
        <w:ind w:left="0" w:firstLine="0"/>
        <w:jc w:val="left"/>
        <w:rPr>
          <w:rFonts w:hint="eastAsia"/>
        </w:rPr>
      </w:pPr>
    </w:p>
    <w:p w14:paraId="19BC996B">
      <w:pPr>
        <w:spacing w:after="514" w:line="259" w:lineRule="auto"/>
        <w:ind w:left="0" w:firstLine="0"/>
        <w:jc w:val="left"/>
        <w:rPr>
          <w:rFonts w:hint="eastAsia"/>
        </w:rPr>
      </w:pPr>
      <w:r>
        <w:rPr>
          <w:rFonts w:hint="eastAsia"/>
        </w:rPr>
        <w:t>Our Saviour has given an example in his prayers for his disciples; it is implied in the accounts of good men, which we find in the Scriptures; and it has been practised in all ages by the saints.</w:t>
      </w:r>
    </w:p>
    <w:p w14:paraId="605EF78D">
      <w:pPr>
        <w:spacing w:after="514" w:line="259" w:lineRule="auto"/>
        <w:ind w:left="0" w:firstLine="0"/>
        <w:jc w:val="left"/>
        <w:rPr>
          <w:rFonts w:hint="eastAsia"/>
        </w:rPr>
      </w:pPr>
      <w:r>
        <w:rPr>
          <w:rFonts w:hint="eastAsia"/>
        </w:rPr>
        <w:t>我们的救主为祂的门徒祷告，就立下了榜样；在圣经中我们所读到的善人的记述中也暗含了这一点；历代的圣徒也一直如此行。</w:t>
      </w:r>
    </w:p>
    <w:p w14:paraId="732F3DAD">
      <w:pPr>
        <w:spacing w:after="514" w:line="259" w:lineRule="auto"/>
        <w:ind w:left="0" w:firstLine="0"/>
        <w:jc w:val="left"/>
        <w:rPr>
          <w:rFonts w:hint="eastAsia"/>
        </w:rPr>
      </w:pPr>
    </w:p>
    <w:p w14:paraId="03DCC643">
      <w:pPr>
        <w:spacing w:after="514" w:line="259" w:lineRule="auto"/>
        <w:ind w:left="0" w:firstLine="0"/>
        <w:jc w:val="left"/>
        <w:rPr>
          <w:rFonts w:hint="eastAsia"/>
        </w:rPr>
      </w:pPr>
      <w:r>
        <w:rPr>
          <w:rFonts w:hint="eastAsia"/>
        </w:rPr>
        <w:t>The motive which excites a man to pray for himself, will lead him also to pray for his family, and with them.</w:t>
      </w:r>
    </w:p>
    <w:p w14:paraId="25B06C7D">
      <w:pPr>
        <w:spacing w:after="514" w:line="259" w:lineRule="auto"/>
        <w:ind w:left="0" w:firstLine="0"/>
        <w:jc w:val="left"/>
        <w:rPr>
          <w:rFonts w:hint="eastAsia"/>
        </w:rPr>
      </w:pPr>
      <w:r>
        <w:rPr>
          <w:rFonts w:hint="eastAsia"/>
        </w:rPr>
        <w:t>激励一个人为自己祷告的动机，也会引导他为他的家庭祷告，并与他们一同祷告。</w:t>
      </w:r>
    </w:p>
    <w:p w14:paraId="16A6C8BA">
      <w:pPr>
        <w:spacing w:after="514" w:line="259" w:lineRule="auto"/>
        <w:ind w:left="0" w:firstLine="0"/>
        <w:jc w:val="left"/>
        <w:rPr>
          <w:rFonts w:hint="eastAsia"/>
        </w:rPr>
      </w:pPr>
    </w:p>
    <w:p w14:paraId="67957FEB">
      <w:pPr>
        <w:spacing w:after="514" w:line="259" w:lineRule="auto"/>
        <w:ind w:left="0" w:firstLine="0"/>
        <w:jc w:val="left"/>
        <w:rPr>
          <w:rFonts w:hint="eastAsia"/>
        </w:rPr>
      </w:pPr>
      <w:r>
        <w:rPr>
          <w:rFonts w:hint="eastAsia"/>
        </w:rPr>
        <w:t>The relations in which they stand to one another give them a sort of individuality; as there are benefits which they all need, so there are mercies for which they should be all thankful; and interwoven as their interests are, the good which any of them obtains will be regarded as a common blessing.</w:t>
      </w:r>
    </w:p>
    <w:p w14:paraId="19F01021">
      <w:pPr>
        <w:spacing w:after="514" w:line="259" w:lineRule="auto"/>
        <w:ind w:left="0" w:firstLine="0"/>
        <w:jc w:val="left"/>
        <w:rPr>
          <w:rFonts w:hint="eastAsia"/>
        </w:rPr>
      </w:pPr>
      <w:r>
        <w:rPr>
          <w:rFonts w:hint="eastAsia"/>
        </w:rPr>
        <w:t>他们彼此之间的关系赋予了他们一种共同体的特性；正如有一些益处是他们都需要的，也有一些怜悯是他们都当感恩的；他们的利益交织在一起，因此他们中任何一人所获得的好处都会被视为共同的祝福。</w:t>
      </w:r>
    </w:p>
    <w:p w14:paraId="4B47D2EF">
      <w:pPr>
        <w:spacing w:after="514" w:line="259" w:lineRule="auto"/>
        <w:ind w:left="0" w:firstLine="0"/>
        <w:jc w:val="left"/>
        <w:rPr>
          <w:rFonts w:hint="eastAsia"/>
        </w:rPr>
      </w:pPr>
    </w:p>
    <w:p w14:paraId="11BE6EB4">
      <w:pPr>
        <w:spacing w:after="514" w:line="259" w:lineRule="auto"/>
        <w:ind w:left="0" w:firstLine="0"/>
        <w:jc w:val="left"/>
        <w:rPr>
          <w:rFonts w:hint="eastAsia"/>
        </w:rPr>
      </w:pPr>
      <w:r>
        <w:rPr>
          <w:rFonts w:hint="eastAsia"/>
        </w:rPr>
        <w:t>There is no fear of God in that house, in which the exercises of devotion are unknown; and it is worthy of observation, while the fact may seem strange, and is deeply to be lamented, that it is only among professed Christians that private worship is neglected, and that Mahometans and even Heathens act more consistently in carrying their religion into the bosom of their families, and the ordinary transactions of life.</w:t>
      </w:r>
    </w:p>
    <w:p w14:paraId="799163B3">
      <w:pPr>
        <w:spacing w:after="514" w:line="259" w:lineRule="auto"/>
        <w:ind w:left="0" w:firstLine="0"/>
        <w:jc w:val="left"/>
        <w:rPr>
          <w:rFonts w:hint="eastAsia"/>
        </w:rPr>
      </w:pPr>
      <w:r>
        <w:rPr>
          <w:rFonts w:hint="eastAsia"/>
        </w:rPr>
        <w:t>在一个不知敬拜操练的家庭中，就没有对神的敬畏；值得注意的是，虽然这事实可能看起来奇怪，且深可惋惜，但只有在自称的基督徒中，私下的敬拜才被忽略，而穆斯林甚至异教徒在将他们的宗教带入家庭和日常生活中时，行为更为一致。</w:t>
      </w:r>
    </w:p>
    <w:p w14:paraId="4A1D05B5">
      <w:pPr>
        <w:spacing w:after="514" w:line="259" w:lineRule="auto"/>
        <w:ind w:left="0" w:firstLine="0"/>
        <w:jc w:val="left"/>
        <w:rPr>
          <w:rFonts w:hint="eastAsia"/>
        </w:rPr>
      </w:pPr>
    </w:p>
    <w:p w14:paraId="7A1B9809">
      <w:pPr>
        <w:spacing w:after="514" w:line="259" w:lineRule="auto"/>
        <w:ind w:left="0" w:firstLine="0"/>
        <w:jc w:val="left"/>
        <w:rPr>
          <w:rFonts w:hint="eastAsia"/>
        </w:rPr>
      </w:pPr>
      <w:r>
        <w:rPr>
          <w:rFonts w:hint="eastAsia"/>
        </w:rPr>
        <w:t>Secret prayer is offered up by an individual in some place of retirement.</w:t>
      </w:r>
    </w:p>
    <w:p w14:paraId="3ADA91C0">
      <w:pPr>
        <w:spacing w:after="514" w:line="259" w:lineRule="auto"/>
        <w:ind w:left="0" w:firstLine="0"/>
        <w:jc w:val="left"/>
        <w:rPr>
          <w:rFonts w:hint="eastAsia"/>
        </w:rPr>
      </w:pPr>
      <w:r>
        <w:rPr>
          <w:rFonts w:hint="eastAsia"/>
        </w:rPr>
        <w:t>密祷是由个人在某个隐退之所献上的。</w:t>
      </w:r>
    </w:p>
    <w:p w14:paraId="2BCD4AB8">
      <w:pPr>
        <w:spacing w:after="514" w:line="259" w:lineRule="auto"/>
        <w:ind w:left="0" w:firstLine="0"/>
        <w:jc w:val="left"/>
        <w:rPr>
          <w:rFonts w:hint="eastAsia"/>
        </w:rPr>
      </w:pPr>
    </w:p>
    <w:p w14:paraId="59C9FCD1">
      <w:pPr>
        <w:spacing w:after="514" w:line="259" w:lineRule="auto"/>
        <w:ind w:left="0" w:firstLine="0"/>
        <w:jc w:val="left"/>
        <w:rPr>
          <w:rFonts w:hint="eastAsia"/>
        </w:rPr>
      </w:pPr>
      <w:r>
        <w:rPr>
          <w:rFonts w:hint="eastAsia"/>
        </w:rPr>
        <w:t>Withdrawing from the world, and even from his most intimate friends, he converses with God alone.</w:t>
      </w:r>
    </w:p>
    <w:p w14:paraId="491275EF">
      <w:pPr>
        <w:spacing w:after="514" w:line="259" w:lineRule="auto"/>
        <w:ind w:left="0" w:firstLine="0"/>
        <w:jc w:val="left"/>
        <w:rPr>
          <w:rFonts w:hint="eastAsia"/>
        </w:rPr>
      </w:pPr>
      <w:r>
        <w:rPr>
          <w:rFonts w:hint="eastAsia"/>
        </w:rPr>
        <w:t>他远离世界，甚至远离他最亲密的朋友，单独与神交谈。</w:t>
      </w:r>
    </w:p>
    <w:p w14:paraId="31417A26">
      <w:pPr>
        <w:spacing w:after="514" w:line="259" w:lineRule="auto"/>
        <w:ind w:left="0" w:firstLine="0"/>
        <w:jc w:val="left"/>
        <w:rPr>
          <w:rFonts w:hint="eastAsia"/>
        </w:rPr>
      </w:pPr>
    </w:p>
    <w:p w14:paraId="472A9EA2">
      <w:pPr>
        <w:spacing w:after="514" w:line="259" w:lineRule="auto"/>
        <w:ind w:left="0" w:firstLine="0"/>
        <w:jc w:val="left"/>
        <w:rPr>
          <w:rFonts w:hint="eastAsia"/>
        </w:rPr>
      </w:pPr>
      <w:r>
        <w:rPr>
          <w:rFonts w:hint="eastAsia"/>
        </w:rPr>
        <w:t>Seclusion is necessary to the collection of his thoughts, and the full unrestrained expression of his desires.</w:t>
      </w:r>
    </w:p>
    <w:p w14:paraId="2240898A">
      <w:pPr>
        <w:spacing w:after="514" w:line="259" w:lineRule="auto"/>
        <w:ind w:left="0" w:firstLine="0"/>
        <w:jc w:val="left"/>
        <w:rPr>
          <w:rFonts w:hint="eastAsia"/>
        </w:rPr>
      </w:pPr>
      <w:r>
        <w:rPr>
          <w:rFonts w:hint="eastAsia"/>
        </w:rPr>
        <w:t>独处对于他收敛思绪，以及完全不受约束地表达他的愿望是必要的。</w:t>
      </w:r>
    </w:p>
    <w:p w14:paraId="75272E0A">
      <w:pPr>
        <w:spacing w:after="514" w:line="259" w:lineRule="auto"/>
        <w:ind w:left="0" w:firstLine="0"/>
        <w:jc w:val="left"/>
        <w:rPr>
          <w:rFonts w:hint="eastAsia"/>
        </w:rPr>
      </w:pPr>
    </w:p>
    <w:p w14:paraId="72FB342E">
      <w:pPr>
        <w:spacing w:after="514" w:line="259" w:lineRule="auto"/>
        <w:ind w:left="0" w:firstLine="0"/>
        <w:jc w:val="left"/>
        <w:rPr>
          <w:rFonts w:hint="eastAsia"/>
        </w:rPr>
      </w:pPr>
      <w:r>
        <w:rPr>
          <w:rFonts w:hint="eastAsia"/>
        </w:rPr>
        <w:t>He has wants which God alone can supply, and sorrows amidst which he alone can comfort him; he needs counsel to direct him in his personal conduct, and assistance under infirmities, the sense of which overwhelms him.</w:t>
      </w:r>
    </w:p>
    <w:p w14:paraId="52CEAD13">
      <w:pPr>
        <w:spacing w:after="514" w:line="259" w:lineRule="auto"/>
        <w:ind w:left="0" w:firstLine="0"/>
        <w:jc w:val="left"/>
        <w:rPr>
          <w:rFonts w:hint="eastAsia"/>
        </w:rPr>
      </w:pPr>
      <w:r>
        <w:rPr>
          <w:rFonts w:hint="eastAsia"/>
        </w:rPr>
        <w:t>他有只有神才能供应的需要，有只有祂才能安慰的忧愁；他需要指引他个人行为的忠告，也需要在他被软弱感压倒时得到帮助。</w:t>
      </w:r>
    </w:p>
    <w:p w14:paraId="7CD25710">
      <w:pPr>
        <w:spacing w:after="514" w:line="259" w:lineRule="auto"/>
        <w:ind w:left="0" w:firstLine="0"/>
        <w:jc w:val="left"/>
        <w:rPr>
          <w:rFonts w:hint="eastAsia"/>
        </w:rPr>
      </w:pPr>
    </w:p>
    <w:p w14:paraId="2D32021B">
      <w:pPr>
        <w:spacing w:after="514" w:line="259" w:lineRule="auto"/>
        <w:ind w:left="0" w:firstLine="0"/>
        <w:jc w:val="left"/>
        <w:rPr>
          <w:rFonts w:hint="eastAsia"/>
        </w:rPr>
      </w:pPr>
      <w:r>
        <w:rPr>
          <w:rFonts w:hint="eastAsia"/>
        </w:rPr>
        <w:t>Our Saviour has enjoined this duty upon us: "But thou, when thou prayest, enter into thy closet, and when thou hast shut the door, pray to thy Father which is in secret, and thy Father which seeth in secret shall reward thee openly."*</w:t>
      </w:r>
    </w:p>
    <w:p w14:paraId="014E8ED2">
      <w:pPr>
        <w:spacing w:after="514" w:line="259" w:lineRule="auto"/>
        <w:ind w:left="0" w:firstLine="0"/>
        <w:jc w:val="left"/>
        <w:rPr>
          <w:rFonts w:hint="eastAsia"/>
        </w:rPr>
      </w:pPr>
      <w:r>
        <w:rPr>
          <w:rFonts w:hint="eastAsia"/>
        </w:rPr>
        <w:t>我们的救主已将这本分吩咐我们：“你祷告的时候，要进你的内屋，关上门，祷告你在暗中的父，你父在暗中察看，必然报答你。”*</w:t>
      </w:r>
    </w:p>
    <w:p w14:paraId="61D1AB5C">
      <w:pPr>
        <w:spacing w:after="514" w:line="259" w:lineRule="auto"/>
        <w:ind w:left="0" w:firstLine="0"/>
        <w:jc w:val="left"/>
        <w:rPr>
          <w:rFonts w:hint="eastAsia"/>
        </w:rPr>
      </w:pPr>
    </w:p>
    <w:p w14:paraId="126BAF29">
      <w:pPr>
        <w:spacing w:after="514" w:line="259" w:lineRule="auto"/>
        <w:ind w:left="0" w:firstLine="0"/>
        <w:jc w:val="left"/>
        <w:rPr>
          <w:rFonts w:hint="eastAsia"/>
        </w:rPr>
      </w:pPr>
      <w:r>
        <w:rPr>
          <w:rFonts w:hint="eastAsia"/>
        </w:rPr>
        <w:t>Secret prayer is so characteristic of a Christian, that we may pronounce him to be a mere pretender to the name who habitually neglects it, or contents himself with the occasional and formal performance of the duty.</w:t>
      </w:r>
    </w:p>
    <w:p w14:paraId="23A45FF9">
      <w:pPr>
        <w:spacing w:after="514" w:line="259" w:lineRule="auto"/>
        <w:ind w:left="0" w:firstLine="0"/>
        <w:jc w:val="left"/>
        <w:rPr>
          <w:rFonts w:hint="eastAsia"/>
        </w:rPr>
      </w:pPr>
      <w:r>
        <w:rPr>
          <w:rFonts w:hint="eastAsia"/>
        </w:rPr>
        <w:t>密祷是基督徒的一个显著特征，以至于我们可以断言，一个习惯性地忽略它，或满足于偶尔、形式上履行这本分的人，只是一个冒名者。</w:t>
      </w:r>
    </w:p>
    <w:p w14:paraId="41315C8B">
      <w:pPr>
        <w:spacing w:after="514" w:line="259" w:lineRule="auto"/>
        <w:ind w:left="0" w:firstLine="0"/>
        <w:jc w:val="left"/>
        <w:rPr>
          <w:rFonts w:hint="eastAsia"/>
        </w:rPr>
      </w:pPr>
    </w:p>
    <w:p w14:paraId="47B76178">
      <w:pPr>
        <w:spacing w:after="514" w:line="259" w:lineRule="auto"/>
        <w:ind w:left="0" w:firstLine="0"/>
        <w:jc w:val="left"/>
        <w:rPr>
          <w:rFonts w:hint="eastAsia"/>
        </w:rPr>
      </w:pPr>
      <w:r>
        <w:rPr>
          <w:rFonts w:hint="eastAsia"/>
        </w:rPr>
        <w:t>When Ananias seemed to doubt of the conversion of Paul, or at least hesitated to commit himself to a man of whom he had never heard before but in the character of a persecutor, our Lord gave him this sign, "Behold, he prayeth."†</w:t>
      </w:r>
    </w:p>
    <w:p w14:paraId="11883B3D">
      <w:pPr>
        <w:spacing w:after="514" w:line="259" w:lineRule="auto"/>
        <w:ind w:left="0" w:firstLine="0"/>
        <w:jc w:val="left"/>
        <w:rPr>
          <w:rFonts w:hint="eastAsia"/>
        </w:rPr>
      </w:pPr>
      <w:r>
        <w:rPr>
          <w:rFonts w:hint="eastAsia"/>
        </w:rPr>
        <w:t>当亚拿尼亚似乎怀疑保罗的归信，或至少犹豫是否要将自己交托给一个他之前只知其为逼迫者的人时，我们的主给了他这个记号：“看哪，他正祷告。”†</w:t>
      </w:r>
    </w:p>
    <w:p w14:paraId="72EE64F3">
      <w:pPr>
        <w:spacing w:after="514" w:line="259" w:lineRule="auto"/>
        <w:ind w:left="0" w:firstLine="0"/>
        <w:jc w:val="left"/>
        <w:rPr>
          <w:rFonts w:hint="eastAsia"/>
        </w:rPr>
      </w:pPr>
    </w:p>
    <w:p w14:paraId="5B9E634C">
      <w:pPr>
        <w:spacing w:after="514" w:line="259" w:lineRule="auto"/>
        <w:ind w:left="0" w:firstLine="0"/>
        <w:jc w:val="left"/>
        <w:rPr>
          <w:rFonts w:hint="eastAsia"/>
        </w:rPr>
      </w:pPr>
      <w:r>
        <w:rPr>
          <w:rFonts w:hint="eastAsia"/>
        </w:rPr>
        <w:t>This will be the constant effect of the grace of God in the soul of man.</w:t>
      </w:r>
    </w:p>
    <w:p w14:paraId="6D08FCE9">
      <w:pPr>
        <w:spacing w:after="514" w:line="259" w:lineRule="auto"/>
        <w:ind w:left="0" w:firstLine="0"/>
        <w:jc w:val="left"/>
        <w:rPr>
          <w:rFonts w:hint="eastAsia"/>
        </w:rPr>
      </w:pPr>
      <w:r>
        <w:rPr>
          <w:rFonts w:hint="eastAsia"/>
        </w:rPr>
        <w:t>这将是神的恩典在人灵魂中持续不断的效果。</w:t>
      </w:r>
    </w:p>
    <w:p w14:paraId="4D8E0EF0">
      <w:pPr>
        <w:spacing w:after="514" w:line="259" w:lineRule="auto"/>
        <w:ind w:left="0" w:firstLine="0"/>
        <w:jc w:val="left"/>
        <w:rPr>
          <w:rFonts w:hint="eastAsia"/>
        </w:rPr>
      </w:pPr>
    </w:p>
    <w:p w14:paraId="428975BB">
      <w:pPr>
        <w:spacing w:after="514" w:line="259" w:lineRule="auto"/>
        <w:ind w:left="0" w:firstLine="0"/>
        <w:jc w:val="left"/>
        <w:rPr>
          <w:rFonts w:hint="eastAsia"/>
        </w:rPr>
      </w:pPr>
      <w:r>
        <w:rPr>
          <w:rFonts w:hint="eastAsia"/>
        </w:rPr>
        <w:t>It will awaken feelings which will irresistibly draw him to the throne of grace; and it will be as impossible for him to live without prayer, as to live without his daily food.</w:t>
      </w:r>
    </w:p>
    <w:p w14:paraId="519D8494">
      <w:pPr>
        <w:spacing w:after="514" w:line="259" w:lineRule="auto"/>
        <w:ind w:left="0" w:firstLine="0"/>
        <w:jc w:val="left"/>
        <w:rPr>
          <w:rFonts w:hint="eastAsia"/>
        </w:rPr>
      </w:pPr>
      <w:r>
        <w:rPr>
          <w:rFonts w:hint="eastAsia"/>
        </w:rPr>
        <w:t>它会唤醒一种情感，不可抗拒地将他引向施恩的宝座；对他来说，活着而不祷告，就像活着而没有日常食物一样不可能。</w:t>
      </w:r>
    </w:p>
    <w:p w14:paraId="0A64AAE6">
      <w:pPr>
        <w:spacing w:after="514" w:line="259" w:lineRule="auto"/>
        <w:ind w:left="0" w:firstLine="0"/>
        <w:jc w:val="left"/>
        <w:rPr>
          <w:rFonts w:hint="eastAsia"/>
        </w:rPr>
      </w:pPr>
    </w:p>
    <w:p w14:paraId="73FEEF64">
      <w:pPr>
        <w:spacing w:after="514" w:line="259" w:lineRule="auto"/>
        <w:ind w:left="0" w:firstLine="0"/>
        <w:jc w:val="left"/>
        <w:rPr>
          <w:rFonts w:hint="eastAsia"/>
        </w:rPr>
      </w:pPr>
      <w:r>
        <w:rPr>
          <w:rFonts w:hint="eastAsia"/>
        </w:rPr>
        <w:t>His graces would decline; his spirits would sink; his activity would abate; his joy would fail, as the fruits of the earth languish and wither in the want of rain.</w:t>
      </w:r>
    </w:p>
    <w:p w14:paraId="4DE4D6E9">
      <w:pPr>
        <w:spacing w:after="514" w:line="259" w:lineRule="auto"/>
        <w:ind w:left="0" w:firstLine="0"/>
        <w:jc w:val="left"/>
        <w:rPr>
          <w:rFonts w:hint="eastAsia"/>
        </w:rPr>
      </w:pPr>
      <w:r>
        <w:rPr>
          <w:rFonts w:hint="eastAsia"/>
        </w:rPr>
        <w:t>他的恩典会衰退；他的精神会消沉；他的活力会减弱；他的喜乐会消失，就像地上的果实在缺雨时凋零枯萎一样。</w:t>
      </w:r>
    </w:p>
    <w:p w14:paraId="08C43F1C">
      <w:pPr>
        <w:spacing w:after="514" w:line="259" w:lineRule="auto"/>
        <w:ind w:left="0" w:firstLine="0"/>
        <w:jc w:val="left"/>
        <w:rPr>
          <w:rFonts w:hint="eastAsia"/>
        </w:rPr>
      </w:pPr>
    </w:p>
    <w:p w14:paraId="7E29102A">
      <w:pPr>
        <w:spacing w:after="514" w:line="259" w:lineRule="auto"/>
        <w:ind w:left="0" w:firstLine="0"/>
        <w:jc w:val="left"/>
        <w:rPr>
          <w:rFonts w:hint="eastAsia"/>
        </w:rPr>
      </w:pPr>
      <w:r>
        <w:rPr>
          <w:rFonts w:hint="eastAsia"/>
        </w:rPr>
        <w:t>Prayer brings down the Divine blessing, with all its precious attendants, light, and peace, and strength, and hope.</w:t>
      </w:r>
    </w:p>
    <w:p w14:paraId="05810474">
      <w:pPr>
        <w:spacing w:after="514" w:line="259" w:lineRule="auto"/>
        <w:ind w:left="0" w:firstLine="0"/>
        <w:jc w:val="left"/>
        <w:rPr>
          <w:rFonts w:hint="eastAsia"/>
        </w:rPr>
      </w:pPr>
      <w:r>
        <w:rPr>
          <w:rFonts w:hint="eastAsia"/>
        </w:rPr>
        <w:t>祷告带下神的祝福，以及所有其宝贵的伴随物：光、平安、力量和盼望。</w:t>
      </w:r>
    </w:p>
    <w:p w14:paraId="5BFB7569">
      <w:pPr>
        <w:spacing w:after="514" w:line="259" w:lineRule="auto"/>
        <w:ind w:left="0" w:firstLine="0"/>
        <w:jc w:val="left"/>
        <w:rPr>
          <w:rFonts w:hint="eastAsia"/>
        </w:rPr>
      </w:pPr>
    </w:p>
    <w:p w14:paraId="067A28F8">
      <w:pPr>
        <w:spacing w:after="514" w:line="259" w:lineRule="auto"/>
        <w:ind w:left="0" w:firstLine="0"/>
        <w:jc w:val="left"/>
        <w:rPr>
          <w:rFonts w:hint="eastAsia"/>
        </w:rPr>
      </w:pPr>
      <w:r>
        <w:rPr>
          <w:rFonts w:hint="eastAsia"/>
        </w:rPr>
        <w:t>I may add to these, ejaculatory prayer, or prayer not offered up on stated occasions, and in consequence of a previous purpose, but called forth by some unexpected circumstance; prayer prompted by some unforeseen perplexity and danger, by something afflicting which we see or hear, by an unlooked for deliverance, or by the sudden incursion of temptation.</w:t>
      </w:r>
    </w:p>
    <w:p w14:paraId="3C711007">
      <w:pPr>
        <w:spacing w:after="514" w:line="259" w:lineRule="auto"/>
        <w:ind w:left="0" w:firstLine="0"/>
        <w:jc w:val="left"/>
        <w:rPr>
          <w:rFonts w:hint="eastAsia"/>
        </w:rPr>
      </w:pPr>
      <w:r>
        <w:rPr>
          <w:rFonts w:hint="eastAsia"/>
        </w:rPr>
        <w:t>除这些之外，我还可以加上随时祷告，即不是在固定场合、出于预先计划而献上的祷告，而是由某些意想不到的情况所引发的祷告；是由某些未预见的困惑和危险，由我们看到或听到的某些令人痛苦的事，由一次意外的解救，或由试探的突然侵袭所激发的祷告。</w:t>
      </w:r>
    </w:p>
    <w:p w14:paraId="7A09DFDE">
      <w:pPr>
        <w:spacing w:after="514" w:line="259" w:lineRule="auto"/>
        <w:ind w:left="0" w:firstLine="0"/>
        <w:jc w:val="left"/>
        <w:rPr>
          <w:rFonts w:hint="eastAsia"/>
        </w:rPr>
      </w:pPr>
    </w:p>
    <w:p w14:paraId="4DAACBBD">
      <w:pPr>
        <w:spacing w:after="514" w:line="259" w:lineRule="auto"/>
        <w:ind w:left="0" w:firstLine="0"/>
        <w:jc w:val="left"/>
        <w:rPr>
          <w:rFonts w:hint="eastAsia"/>
        </w:rPr>
      </w:pPr>
      <w:r>
        <w:rPr>
          <w:rFonts w:hint="eastAsia"/>
        </w:rPr>
        <w:t>So natural, indeed, is it to have recourse to God under strong momentary impressions, that often they call upon him then, who at other times spend days and weeks without ever bowing a knee; and in this impulse of the mind have originated those exclamations or prayers,—that God would bless and preserve them,—which are so frequently in the mouths of the profane.</w:t>
      </w:r>
    </w:p>
    <w:p w14:paraId="5BBF9189">
      <w:pPr>
        <w:spacing w:after="514" w:line="259" w:lineRule="auto"/>
        <w:ind w:left="0" w:firstLine="0"/>
        <w:jc w:val="left"/>
        <w:rPr>
          <w:rFonts w:hint="eastAsia"/>
        </w:rPr>
      </w:pPr>
      <w:r>
        <w:rPr>
          <w:rFonts w:hint="eastAsia"/>
        </w:rPr>
        <w:t>事实上，在强烈的瞬间印象下求告神是如此自然，以至于那些平时数日乃至数周都不曾屈膝的人，在这种时候也常常呼求祂；而那些亵渎之人嘴里常挂的惊叹或祷告——愿神祝福保守他们——也源于这种心灵的冲动。</w:t>
      </w:r>
    </w:p>
    <w:p w14:paraId="4353B695">
      <w:pPr>
        <w:spacing w:after="514" w:line="259" w:lineRule="auto"/>
        <w:ind w:left="0" w:firstLine="0"/>
        <w:jc w:val="left"/>
        <w:rPr>
          <w:rFonts w:hint="eastAsia"/>
        </w:rPr>
      </w:pPr>
    </w:p>
    <w:p w14:paraId="2C4AAD03">
      <w:pPr>
        <w:spacing w:after="514" w:line="259" w:lineRule="auto"/>
        <w:ind w:left="0" w:firstLine="0"/>
        <w:jc w:val="left"/>
        <w:rPr>
          <w:rFonts w:hint="eastAsia"/>
        </w:rPr>
      </w:pPr>
      <w:r>
        <w:rPr>
          <w:rFonts w:hint="eastAsia"/>
        </w:rPr>
        <w:t>The ejaculations of which I speak, are the effusions of a devout soul, which knows God, and loves him, and spontaneously flees to him as its refuge in the season of need.</w:t>
      </w:r>
    </w:p>
    <w:p w14:paraId="321E84D6">
      <w:pPr>
        <w:spacing w:after="514" w:line="259" w:lineRule="auto"/>
        <w:ind w:left="0" w:firstLine="0"/>
        <w:jc w:val="left"/>
        <w:rPr>
          <w:rFonts w:hint="eastAsia"/>
        </w:rPr>
      </w:pPr>
      <w:r>
        <w:rPr>
          <w:rFonts w:hint="eastAsia"/>
        </w:rPr>
        <w:t>我所说的随时祷告，是一个敬虔灵魂的流露，这灵魂认识神，爱祂，并在需要的时候自发地投奔祂为避难所。</w:t>
      </w:r>
    </w:p>
    <w:p w14:paraId="5975C43D">
      <w:pPr>
        <w:spacing w:after="514" w:line="259" w:lineRule="auto"/>
        <w:ind w:left="0" w:firstLine="0"/>
        <w:jc w:val="left"/>
        <w:rPr>
          <w:rFonts w:hint="eastAsia"/>
        </w:rPr>
      </w:pPr>
    </w:p>
    <w:p w14:paraId="61AC3199">
      <w:pPr>
        <w:spacing w:after="514" w:line="259" w:lineRule="auto"/>
        <w:ind w:left="0" w:firstLine="0"/>
        <w:jc w:val="left"/>
        <w:rPr>
          <w:rFonts w:hint="eastAsia"/>
        </w:rPr>
      </w:pPr>
      <w:r>
        <w:rPr>
          <w:rFonts w:hint="eastAsia"/>
        </w:rPr>
        <w:t>Assured that he is at hand, and that his ear is always open, it implores his favour, and commits itself to his care.</w:t>
      </w:r>
    </w:p>
    <w:p w14:paraId="2B65345D">
      <w:pPr>
        <w:spacing w:after="514" w:line="259" w:lineRule="auto"/>
        <w:ind w:left="0" w:firstLine="0"/>
        <w:jc w:val="left"/>
        <w:rPr>
          <w:rFonts w:hint="eastAsia"/>
        </w:rPr>
      </w:pPr>
      <w:r>
        <w:rPr>
          <w:rFonts w:hint="eastAsia"/>
        </w:rPr>
        <w:t>它确信祂就在身边，祂的耳朵总是敞开的，于是它恳求祂的恩惠，并将自己交托给祂的看顾。</w:t>
      </w:r>
    </w:p>
    <w:p w14:paraId="090C21CB">
      <w:pPr>
        <w:spacing w:after="514" w:line="259" w:lineRule="auto"/>
        <w:ind w:left="0" w:firstLine="0"/>
        <w:jc w:val="left"/>
        <w:rPr>
          <w:rFonts w:hint="eastAsia"/>
        </w:rPr>
      </w:pPr>
    </w:p>
    <w:p w14:paraId="518161E1">
      <w:pPr>
        <w:spacing w:after="514" w:line="259" w:lineRule="auto"/>
        <w:ind w:left="0" w:firstLine="0"/>
        <w:jc w:val="left"/>
        <w:rPr>
          <w:rFonts w:hint="eastAsia"/>
        </w:rPr>
      </w:pPr>
      <w:r>
        <w:rPr>
          <w:rFonts w:hint="eastAsia"/>
        </w:rPr>
        <w:t>Hence, we perceive of how much importance it is to cultivate a habit of piety, and to establish, if I may speak so, a familiar correspondence with him who compasses our path, and is acquainted with all our ways; for occasions will often occur when our own resources will prove insufficient, and no friend will be at hand to help, or when a friend could afford us no effectual aid.</w:t>
      </w:r>
    </w:p>
    <w:p w14:paraId="2CBB3FE8">
      <w:pPr>
        <w:spacing w:after="514" w:line="259" w:lineRule="auto"/>
        <w:ind w:left="0" w:firstLine="0"/>
        <w:jc w:val="left"/>
        <w:rPr>
          <w:rFonts w:hint="eastAsia"/>
        </w:rPr>
      </w:pPr>
      <w:r>
        <w:rPr>
          <w:rFonts w:hint="eastAsia"/>
        </w:rPr>
        <w:t>因此，我们认识到培养敬虔的习惯，并（如果我可以这么说）与那位环绕我们道路、熟知我们一切行为的祂建立亲密的交通是何等重要；因为常常会有这样的时刻，我们自己的资源证明不足，身边没有朋友帮助，或者朋友也无法提供有效的援助。</w:t>
      </w:r>
    </w:p>
    <w:p w14:paraId="3E85AF4C">
      <w:pPr>
        <w:spacing w:after="514" w:line="259" w:lineRule="auto"/>
        <w:ind w:left="0" w:firstLine="0"/>
        <w:jc w:val="left"/>
        <w:rPr>
          <w:rFonts w:hint="eastAsia"/>
        </w:rPr>
      </w:pPr>
    </w:p>
    <w:p w14:paraId="325412ED">
      <w:pPr>
        <w:spacing w:after="514" w:line="259" w:lineRule="auto"/>
        <w:ind w:left="0" w:firstLine="0"/>
        <w:jc w:val="left"/>
        <w:rPr>
          <w:rFonts w:hint="eastAsia"/>
        </w:rPr>
      </w:pPr>
      <w:r>
        <w:rPr>
          <w:rFonts w:hint="eastAsia"/>
        </w:rPr>
        <w:t>How happy, in such a case, is he who is not confounded and driven to despair, like the men of the world, but knows of an asylum to which he may run, and, by the prayer of faith, throws himself into the arms of almighty power and love!</w:t>
      </w:r>
    </w:p>
    <w:p w14:paraId="0C794FBA">
      <w:pPr>
        <w:spacing w:after="514" w:line="259" w:lineRule="auto"/>
        <w:ind w:left="0" w:firstLine="0"/>
        <w:jc w:val="left"/>
        <w:rPr>
          <w:rFonts w:hint="eastAsia"/>
        </w:rPr>
      </w:pPr>
      <w:r>
        <w:rPr>
          <w:rFonts w:hint="eastAsia"/>
        </w:rPr>
        <w:t>在这种情况下，那不像世人一样困惑绝望，而是知道一个可以奔赴的避难所，并借着信心的祷告，将自己投入全能与慈爱之臂膀的人，是何等有福！</w:t>
      </w:r>
    </w:p>
    <w:p w14:paraId="78A4DD7D">
      <w:pPr>
        <w:spacing w:after="514" w:line="259" w:lineRule="auto"/>
        <w:ind w:left="0" w:firstLine="0"/>
        <w:jc w:val="left"/>
        <w:rPr>
          <w:rFonts w:hint="eastAsia"/>
        </w:rPr>
      </w:pPr>
    </w:p>
    <w:p w14:paraId="608BD53F">
      <w:pPr>
        <w:spacing w:after="514" w:line="259" w:lineRule="auto"/>
        <w:ind w:left="0" w:firstLine="0"/>
        <w:jc w:val="left"/>
        <w:rPr>
          <w:rFonts w:hint="eastAsia"/>
        </w:rPr>
      </w:pPr>
      <w:r>
        <w:rPr>
          <w:rFonts w:hint="eastAsia"/>
        </w:rPr>
        <w:t>The design of one of our Saviour's parables is to teach us, "that men should pray always, and not faint."*</w:t>
      </w:r>
    </w:p>
    <w:p w14:paraId="2E55CE3A">
      <w:pPr>
        <w:spacing w:after="514" w:line="259" w:lineRule="auto"/>
        <w:ind w:left="0" w:firstLine="0"/>
        <w:jc w:val="left"/>
        <w:rPr>
          <w:rFonts w:hint="eastAsia"/>
        </w:rPr>
      </w:pPr>
      <w:r>
        <w:rPr>
          <w:rFonts w:hint="eastAsia"/>
        </w:rPr>
        <w:t>我们救主的一个比喻的意图是教导我们，“人应当常常祷告，不可灰心。”*</w:t>
      </w:r>
    </w:p>
    <w:p w14:paraId="3114FC1B">
      <w:pPr>
        <w:spacing w:after="514" w:line="259" w:lineRule="auto"/>
        <w:ind w:left="0" w:firstLine="0"/>
        <w:jc w:val="left"/>
        <w:rPr>
          <w:rFonts w:hint="eastAsia"/>
        </w:rPr>
      </w:pPr>
    </w:p>
    <w:p w14:paraId="75A4D6AE">
      <w:pPr>
        <w:spacing w:after="514" w:line="259" w:lineRule="auto"/>
        <w:ind w:left="0" w:firstLine="0"/>
        <w:jc w:val="left"/>
        <w:rPr>
          <w:rFonts w:hint="eastAsia"/>
        </w:rPr>
      </w:pPr>
      <w:r>
        <w:rPr>
          <w:rFonts w:hint="eastAsia"/>
        </w:rPr>
        <w:t>And an Apostle exhorts Christians to "pray always, with all prayer and supplication in the Spirit." †</w:t>
      </w:r>
    </w:p>
    <w:p w14:paraId="67C79B18">
      <w:pPr>
        <w:spacing w:after="514" w:line="259" w:lineRule="auto"/>
        <w:ind w:left="0" w:firstLine="0"/>
        <w:jc w:val="left"/>
        <w:rPr>
          <w:rFonts w:hint="eastAsia"/>
        </w:rPr>
      </w:pPr>
      <w:r>
        <w:rPr>
          <w:rFonts w:hint="eastAsia"/>
        </w:rPr>
        <w:t>一位使徒劝勉基督徒要“靠着圣灵，随时多方祷告祈求。”†</w:t>
      </w:r>
    </w:p>
    <w:p w14:paraId="0446A419">
      <w:pPr>
        <w:spacing w:after="514" w:line="259" w:lineRule="auto"/>
        <w:ind w:left="0" w:firstLine="0"/>
        <w:jc w:val="left"/>
        <w:rPr>
          <w:rFonts w:hint="eastAsia"/>
        </w:rPr>
      </w:pPr>
    </w:p>
    <w:p w14:paraId="2739B640">
      <w:pPr>
        <w:spacing w:after="514" w:line="259" w:lineRule="auto"/>
        <w:ind w:left="0" w:firstLine="0"/>
        <w:jc w:val="left"/>
        <w:rPr>
          <w:rFonts w:hint="eastAsia"/>
        </w:rPr>
      </w:pPr>
      <w:r>
        <w:rPr>
          <w:rFonts w:hint="eastAsia"/>
        </w:rPr>
        <w:t>Such passages cannot be misunderstood.</w:t>
      </w:r>
    </w:p>
    <w:p w14:paraId="4448F127">
      <w:pPr>
        <w:spacing w:after="514" w:line="259" w:lineRule="auto"/>
        <w:ind w:left="0" w:firstLine="0"/>
        <w:jc w:val="left"/>
        <w:rPr>
          <w:rFonts w:hint="eastAsia"/>
        </w:rPr>
      </w:pPr>
      <w:r>
        <w:rPr>
          <w:rFonts w:hint="eastAsia"/>
        </w:rPr>
        <w:t>这样的经文不容误解。</w:t>
      </w:r>
    </w:p>
    <w:p w14:paraId="0620B256">
      <w:pPr>
        <w:spacing w:after="514" w:line="259" w:lineRule="auto"/>
        <w:ind w:left="0" w:firstLine="0"/>
        <w:jc w:val="left"/>
        <w:rPr>
          <w:rFonts w:hint="eastAsia"/>
        </w:rPr>
      </w:pPr>
    </w:p>
    <w:p w14:paraId="03EEC894">
      <w:pPr>
        <w:spacing w:after="514" w:line="259" w:lineRule="auto"/>
        <w:ind w:left="0" w:firstLine="0"/>
        <w:jc w:val="left"/>
        <w:rPr>
          <w:rFonts w:hint="eastAsia"/>
        </w:rPr>
      </w:pPr>
      <w:r>
        <w:rPr>
          <w:rFonts w:hint="eastAsia"/>
        </w:rPr>
        <w:t>Uninterrupted prayer is impossible; both mind and body would fail, if they were not relieved by intervals of repose, and a change of employment; and when devotion is prolonged beyond a reasonable time, varying, no doubt, according to the circumstances of individuals, it degenerates into bodily exercise, the mere labour of the lips.</w:t>
      </w:r>
    </w:p>
    <w:p w14:paraId="10A7FA3B">
      <w:pPr>
        <w:spacing w:after="514" w:line="259" w:lineRule="auto"/>
        <w:ind w:left="0" w:firstLine="0"/>
        <w:jc w:val="left"/>
        <w:rPr>
          <w:rFonts w:hint="eastAsia"/>
        </w:rPr>
      </w:pPr>
      <w:r>
        <w:rPr>
          <w:rFonts w:hint="eastAsia"/>
        </w:rPr>
        <w:t>不间断的祷告是不可能的；若没有间歇的休息和工作的变换来缓解，心智和身体都会衰竭；当敬拜的时间延长超过一个合理的限度时，这个限度无疑因人而异，它就会退化成身体的操练，仅仅是嘴唇的劳作。</w:t>
      </w:r>
    </w:p>
    <w:p w14:paraId="09A99946">
      <w:pPr>
        <w:spacing w:after="514" w:line="259" w:lineRule="auto"/>
        <w:ind w:left="0" w:firstLine="0"/>
        <w:jc w:val="left"/>
        <w:rPr>
          <w:rFonts w:hint="eastAsia"/>
        </w:rPr>
      </w:pPr>
    </w:p>
    <w:p w14:paraId="70377775">
      <w:pPr>
        <w:spacing w:after="514" w:line="259" w:lineRule="auto"/>
        <w:ind w:left="0" w:firstLine="0"/>
        <w:jc w:val="left"/>
        <w:rPr>
          <w:rFonts w:hint="eastAsia"/>
        </w:rPr>
      </w:pPr>
      <w:r>
        <w:rPr>
          <w:rFonts w:hint="eastAsia"/>
        </w:rPr>
        <w:t>The business allotted to man in this world, comprehends a variety of duties which demand his attention, and will occupy a considerable portion of his time.</w:t>
      </w:r>
    </w:p>
    <w:p w14:paraId="5B918615">
      <w:pPr>
        <w:spacing w:after="514" w:line="259" w:lineRule="auto"/>
        <w:ind w:left="0" w:firstLine="0"/>
        <w:jc w:val="left"/>
        <w:rPr>
          <w:rFonts w:hint="eastAsia"/>
        </w:rPr>
      </w:pPr>
      <w:r>
        <w:rPr>
          <w:rFonts w:hint="eastAsia"/>
        </w:rPr>
        <w:t>人在这个世界上被分配的事务，包含了需要他注意的各种职责，并将占据他相当一部分时间。</w:t>
      </w:r>
    </w:p>
    <w:p w14:paraId="1475F7A4">
      <w:pPr>
        <w:spacing w:after="514" w:line="259" w:lineRule="auto"/>
        <w:ind w:left="0" w:firstLine="0"/>
        <w:jc w:val="left"/>
        <w:rPr>
          <w:rFonts w:hint="eastAsia"/>
        </w:rPr>
      </w:pPr>
    </w:p>
    <w:p w14:paraId="24F06894">
      <w:pPr>
        <w:spacing w:after="514" w:line="259" w:lineRule="auto"/>
        <w:ind w:left="0" w:firstLine="0"/>
        <w:jc w:val="left"/>
        <w:rPr>
          <w:rFonts w:hint="eastAsia"/>
        </w:rPr>
      </w:pPr>
      <w:r>
        <w:rPr>
          <w:rFonts w:hint="eastAsia"/>
        </w:rPr>
        <w:t>Persecution first drove Christians into deserts, and from this accident arose the practice which afterwards led thousands to bury themselves in solitudes, and within the walls of a cloister, where their days were spent in the offices of piety.</w:t>
      </w:r>
    </w:p>
    <w:p w14:paraId="5A5A7133">
      <w:pPr>
        <w:spacing w:after="514" w:line="259" w:lineRule="auto"/>
        <w:ind w:left="0" w:firstLine="0"/>
        <w:jc w:val="left"/>
        <w:rPr>
          <w:rFonts w:hint="eastAsia"/>
        </w:rPr>
      </w:pPr>
      <w:r>
        <w:rPr>
          <w:rFonts w:hint="eastAsia"/>
        </w:rPr>
        <w:t>起初是逼迫将基督徒驱赶到旷野，从这个偶然事件中，产生了一种做法，后来导致成千上万的人将自己埋藏在独居之地和修道院的围墙内，在那里他们的日子都花在敬虔的事务上。</w:t>
      </w:r>
    </w:p>
    <w:p w14:paraId="060D2053">
      <w:pPr>
        <w:spacing w:after="514" w:line="259" w:lineRule="auto"/>
        <w:ind w:left="0" w:firstLine="0"/>
        <w:jc w:val="left"/>
        <w:rPr>
          <w:rFonts w:hint="eastAsia"/>
        </w:rPr>
      </w:pPr>
    </w:p>
    <w:p w14:paraId="4A7A2040">
      <w:pPr>
        <w:spacing w:after="514" w:line="259" w:lineRule="auto"/>
        <w:ind w:left="0" w:firstLine="0"/>
        <w:jc w:val="left"/>
        <w:rPr>
          <w:rFonts w:hint="eastAsia"/>
        </w:rPr>
      </w:pPr>
      <w:r>
        <w:rPr>
          <w:rFonts w:hint="eastAsia"/>
        </w:rPr>
        <w:t>But it is superstition which has suggested the idea of superior sanctity, in thus abandoning the active duties of life; and had the voice of true religion been attended to, it would have brought them back to the world, and prevailed upon them to enter into the common relations of society, and conscientiously to perform the duties arising from them.</w:t>
      </w:r>
    </w:p>
    <w:p w14:paraId="0A0D34D2">
      <w:pPr>
        <w:spacing w:after="514" w:line="259" w:lineRule="auto"/>
        <w:ind w:left="0" w:firstLine="0"/>
        <w:jc w:val="left"/>
        <w:rPr>
          <w:rFonts w:hint="eastAsia"/>
        </w:rPr>
      </w:pPr>
      <w:r>
        <w:rPr>
          <w:rFonts w:hint="eastAsia"/>
        </w:rPr>
        <w:t>但是，是迷信提出了这样一种观念，即通过放弃积极的生活责任可以获得更高的圣洁；如果他们听从了真正宗教的声音，这声音会把他们带回世界，说服他们进入正常的社会关系中，并凭良心履行由此产生的责任。</w:t>
      </w:r>
    </w:p>
    <w:p w14:paraId="574F46EF">
      <w:pPr>
        <w:spacing w:after="514" w:line="259" w:lineRule="auto"/>
        <w:ind w:left="0" w:firstLine="0"/>
        <w:jc w:val="left"/>
        <w:rPr>
          <w:rFonts w:hint="eastAsia"/>
        </w:rPr>
      </w:pPr>
    </w:p>
    <w:p w14:paraId="6CC6A71C">
      <w:pPr>
        <w:spacing w:after="514" w:line="259" w:lineRule="auto"/>
        <w:ind w:left="0" w:firstLine="0"/>
        <w:jc w:val="left"/>
        <w:rPr>
          <w:rFonts w:hint="eastAsia"/>
        </w:rPr>
      </w:pPr>
      <w:r>
        <w:rPr>
          <w:rFonts w:hint="eastAsia"/>
        </w:rPr>
        <w:t>There are two tables of the law, and he only is a perfect Christian, who makes both the rule of his conduct.</w:t>
      </w:r>
    </w:p>
    <w:p w14:paraId="05095BB3">
      <w:pPr>
        <w:spacing w:after="514" w:line="259" w:lineRule="auto"/>
        <w:ind w:left="0" w:firstLine="0"/>
        <w:jc w:val="left"/>
        <w:rPr>
          <w:rFonts w:hint="eastAsia"/>
        </w:rPr>
      </w:pPr>
      <w:r>
        <w:rPr>
          <w:rFonts w:hint="eastAsia"/>
        </w:rPr>
        <w:t>律法有两块法版，只有将两者都作为自己行为准则的人，才是一个完全的基督徒。</w:t>
      </w:r>
    </w:p>
    <w:p w14:paraId="52E06C2C">
      <w:pPr>
        <w:spacing w:after="514" w:line="259" w:lineRule="auto"/>
        <w:ind w:left="0" w:firstLine="0"/>
        <w:jc w:val="left"/>
        <w:rPr>
          <w:rFonts w:hint="eastAsia"/>
        </w:rPr>
      </w:pPr>
    </w:p>
    <w:p w14:paraId="6BCC0EA4">
      <w:pPr>
        <w:spacing w:after="514" w:line="259" w:lineRule="auto"/>
        <w:ind w:left="0" w:firstLine="0"/>
        <w:jc w:val="left"/>
        <w:rPr>
          <w:rFonts w:hint="eastAsia"/>
        </w:rPr>
      </w:pPr>
      <w:r>
        <w:rPr>
          <w:rFonts w:hint="eastAsia"/>
        </w:rPr>
        <w:t>Nothing is meant by the exhortation to constant prayer, but that we should be frequently and regularly engaged in it; that we should pray at all the stated times; that we, should, comply with every call to it from Providence and our own feelings; that we should cultivate a habit of devotion, and lift up our hearts to God, when we are walking by the way, as well as when we are sitting in our houses; in company as well as in solitude; in the midst of business, as well as in the hours sacred to religion.</w:t>
      </w:r>
    </w:p>
    <w:p w14:paraId="3AA9BA1E">
      <w:pPr>
        <w:spacing w:after="514" w:line="259" w:lineRule="auto"/>
        <w:ind w:left="0" w:firstLine="0"/>
        <w:jc w:val="left"/>
        <w:rPr>
          <w:rFonts w:hint="eastAsia"/>
        </w:rPr>
      </w:pPr>
    </w:p>
    <w:p w14:paraId="2CD15831">
      <w:pPr>
        <w:spacing w:after="514" w:line="259" w:lineRule="auto"/>
        <w:ind w:left="0" w:firstLine="0"/>
        <w:jc w:val="left"/>
        <w:rPr>
          <w:rFonts w:hint="eastAsia"/>
        </w:rPr>
      </w:pPr>
      <w:r>
        <w:rPr>
          <w:rFonts w:hint="eastAsia"/>
        </w:rPr>
        <w:t>劝人恒切祷告的意思，不是别的，正是我们要频繁而有规律地进行祷告；我们要在所有规定的时间祷告；我们要顺应来自护理和我们自己感觉的每一次祷告的呼召；我们要培养敬虔的习惯，无论在路上行走，还是在家中安坐，都要向神举心；无论在人群中，还是在独处时；无论在事务繁忙中，还是在分别为圣的时刻。</w:t>
      </w:r>
    </w:p>
    <w:p w14:paraId="2D1502D9">
      <w:pPr>
        <w:spacing w:after="514" w:line="259" w:lineRule="auto"/>
        <w:ind w:left="0" w:firstLine="0"/>
        <w:jc w:val="left"/>
        <w:rPr>
          <w:rFonts w:hint="eastAsia"/>
        </w:rPr>
      </w:pPr>
    </w:p>
    <w:p w14:paraId="6B4445EB">
      <w:pPr>
        <w:spacing w:after="514" w:line="259" w:lineRule="auto"/>
        <w:ind w:left="0" w:firstLine="0"/>
        <w:jc w:val="left"/>
        <w:rPr>
          <w:rFonts w:hint="eastAsia"/>
        </w:rPr>
      </w:pPr>
      <w:r>
        <w:rPr>
          <w:rFonts w:hint="eastAsia"/>
        </w:rPr>
        <w:t>When Cornelius is said to have "prayed to God alway,"‡ the historian, by specifying the ninth hour, plainly signifies his meaning to be, that the centurion regularly engaged in prayer at the hours which were observed by the Jews.</w:t>
      </w:r>
    </w:p>
    <w:p w14:paraId="33922655">
      <w:pPr>
        <w:spacing w:after="514" w:line="259" w:lineRule="auto"/>
        <w:ind w:left="0" w:firstLine="0"/>
        <w:jc w:val="left"/>
        <w:rPr>
          <w:rFonts w:hint="eastAsia"/>
        </w:rPr>
      </w:pPr>
      <w:r>
        <w:rPr>
          <w:rFonts w:hint="eastAsia"/>
        </w:rPr>
        <w:t>当哥尼流被说成是“常常祷告神”‡时，历史学家通过指明第九个时辰，清楚地表明他的意思是，这位百夫长在犹太人遵守的时辰里规律地进行祷告。</w:t>
      </w:r>
    </w:p>
    <w:p w14:paraId="3F18CC04">
      <w:pPr>
        <w:spacing w:after="514" w:line="259" w:lineRule="auto"/>
        <w:ind w:left="0" w:firstLine="0"/>
        <w:jc w:val="left"/>
        <w:rPr>
          <w:rFonts w:hint="eastAsia"/>
        </w:rPr>
      </w:pPr>
    </w:p>
    <w:p w14:paraId="364A9489">
      <w:pPr>
        <w:spacing w:after="514" w:line="259" w:lineRule="auto"/>
        <w:ind w:left="0" w:firstLine="0"/>
        <w:jc w:val="left"/>
        <w:rPr>
          <w:rFonts w:hint="eastAsia"/>
        </w:rPr>
      </w:pPr>
      <w:r>
        <w:rPr>
          <w:rFonts w:hint="eastAsia"/>
        </w:rPr>
        <w:t>By these remarks, I am naturally led to inquire what are the proper seasons of prayer.</w:t>
      </w:r>
    </w:p>
    <w:p w14:paraId="2E6BCCD5">
      <w:pPr>
        <w:spacing w:after="514" w:line="259" w:lineRule="auto"/>
        <w:ind w:left="0" w:firstLine="0"/>
        <w:jc w:val="left"/>
        <w:rPr>
          <w:rFonts w:hint="eastAsia"/>
        </w:rPr>
      </w:pPr>
      <w:r>
        <w:rPr>
          <w:rFonts w:hint="eastAsia"/>
        </w:rPr>
        <w:t>通过这些论述，我自然地要探究什么是祷告的适当时节。</w:t>
      </w:r>
    </w:p>
    <w:p w14:paraId="7CE1615D">
      <w:pPr>
        <w:spacing w:after="514" w:line="259" w:lineRule="auto"/>
        <w:ind w:left="0" w:firstLine="0"/>
        <w:jc w:val="left"/>
        <w:rPr>
          <w:rFonts w:hint="eastAsia"/>
        </w:rPr>
      </w:pPr>
    </w:p>
    <w:p w14:paraId="689DB5BC">
      <w:pPr>
        <w:spacing w:after="514" w:line="259" w:lineRule="auto"/>
        <w:ind w:left="0" w:firstLine="0"/>
        <w:jc w:val="left"/>
        <w:rPr>
          <w:rFonts w:hint="eastAsia"/>
        </w:rPr>
      </w:pPr>
      <w:r>
        <w:rPr>
          <w:rFonts w:hint="eastAsia"/>
        </w:rPr>
        <w:t>The holy Psalmist speaks, in one place, of engaging in devotional exercises seven times a-day;§ in another, of morning, evening, and noon;‖ and again he says, that it is a good thing to show forth the loving kindness of God in the morning, and his faithfulness every night.*</w:t>
      </w:r>
    </w:p>
    <w:p w14:paraId="426AEB8C">
      <w:pPr>
        <w:spacing w:after="514" w:line="259" w:lineRule="auto"/>
        <w:ind w:left="0" w:firstLine="0"/>
        <w:jc w:val="left"/>
        <w:rPr>
          <w:rFonts w:hint="eastAsia"/>
        </w:rPr>
      </w:pPr>
      <w:r>
        <w:rPr>
          <w:rFonts w:hint="eastAsia"/>
        </w:rPr>
        <w:t>圣诗作者在一处说，他一天七次进行敬拜操练；§在另一处，他说早晨、晚上和中午；‖他又说，早晨传扬神的慈爱，每夜传扬祂的信实，是件美事。*</w:t>
      </w:r>
    </w:p>
    <w:p w14:paraId="1FB794B5">
      <w:pPr>
        <w:spacing w:after="514" w:line="259" w:lineRule="auto"/>
        <w:ind w:left="0" w:firstLine="0"/>
        <w:jc w:val="left"/>
        <w:rPr>
          <w:rFonts w:hint="eastAsia"/>
        </w:rPr>
      </w:pPr>
    </w:p>
    <w:p w14:paraId="3534E06F">
      <w:pPr>
        <w:spacing w:after="514" w:line="259" w:lineRule="auto"/>
        <w:ind w:left="0" w:firstLine="0"/>
        <w:jc w:val="left"/>
        <w:rPr>
          <w:rFonts w:hint="eastAsia"/>
        </w:rPr>
      </w:pPr>
      <w:r>
        <w:rPr>
          <w:rFonts w:hint="eastAsia"/>
        </w:rPr>
        <w:t>Religion ought not to be subjected to mechanical rules.</w:t>
      </w:r>
    </w:p>
    <w:p w14:paraId="5D764FBA">
      <w:pPr>
        <w:spacing w:after="514" w:line="259" w:lineRule="auto"/>
        <w:ind w:left="0" w:firstLine="0"/>
        <w:jc w:val="left"/>
        <w:rPr>
          <w:rFonts w:hint="eastAsia"/>
        </w:rPr>
      </w:pPr>
      <w:r>
        <w:rPr>
          <w:rFonts w:hint="eastAsia"/>
        </w:rPr>
        <w:t>信仰不应当受制于机械的规则。</w:t>
      </w:r>
    </w:p>
    <w:p w14:paraId="732D1253">
      <w:pPr>
        <w:spacing w:after="514" w:line="259" w:lineRule="auto"/>
        <w:ind w:left="0" w:firstLine="0"/>
        <w:jc w:val="left"/>
        <w:rPr>
          <w:rFonts w:hint="eastAsia"/>
        </w:rPr>
      </w:pPr>
    </w:p>
    <w:p w14:paraId="3C134D7B">
      <w:pPr>
        <w:spacing w:after="514" w:line="259" w:lineRule="auto"/>
        <w:ind w:left="0" w:firstLine="0"/>
        <w:jc w:val="left"/>
        <w:rPr>
          <w:rFonts w:hint="eastAsia"/>
        </w:rPr>
      </w:pPr>
      <w:r>
        <w:rPr>
          <w:rFonts w:hint="eastAsia"/>
        </w:rPr>
        <w:t>Although it is enjoined by authority, yet is exercises must be spontaneous, or they will not be acceptable to God; and their multiplicity will not compensate for this defect.</w:t>
      </w:r>
    </w:p>
    <w:p w14:paraId="0A0D572E">
      <w:pPr>
        <w:spacing w:after="514" w:line="259" w:lineRule="auto"/>
        <w:ind w:left="0" w:firstLine="0"/>
        <w:jc w:val="left"/>
        <w:rPr>
          <w:rFonts w:hint="eastAsia"/>
        </w:rPr>
      </w:pPr>
      <w:r>
        <w:rPr>
          <w:rFonts w:hint="eastAsia"/>
        </w:rPr>
        <w:t>尽管它是由权威所吩咐的，但它的操练必须是自发的，否则就不会蒙神悦纳；操练的次数再多也无法弥补这一缺陷。</w:t>
      </w:r>
    </w:p>
    <w:p w14:paraId="4A04C579">
      <w:pPr>
        <w:spacing w:after="514" w:line="259" w:lineRule="auto"/>
        <w:ind w:left="0" w:firstLine="0"/>
        <w:jc w:val="left"/>
        <w:rPr>
          <w:rFonts w:hint="eastAsia"/>
        </w:rPr>
      </w:pPr>
    </w:p>
    <w:p w14:paraId="06FE8A8D">
      <w:pPr>
        <w:spacing w:after="514" w:line="259" w:lineRule="auto"/>
        <w:ind w:left="0" w:firstLine="0"/>
        <w:jc w:val="left"/>
        <w:rPr>
          <w:rFonts w:hint="eastAsia"/>
        </w:rPr>
      </w:pPr>
      <w:r>
        <w:rPr>
          <w:rFonts w:hint="eastAsia"/>
        </w:rPr>
        <w:t>Yet it may be subjected to regulation, without interfering with its free and liberal spirit; and although no attempt should be made to impose restraints upon a person whose heart impels him to make frequent approaches to the throne of God, and no man can decide for another in a matter which his own feelings alone can determine; yet, we may say without hesitation, that there are two seasons which seem to be pointed out by the hand of nature itself as peculiarly suitable,—the morning and the evening.</w:t>
      </w:r>
    </w:p>
    <w:p w14:paraId="5CB05E7D">
      <w:pPr>
        <w:spacing w:after="514" w:line="259" w:lineRule="auto"/>
        <w:ind w:left="0" w:firstLine="0"/>
        <w:jc w:val="left"/>
        <w:rPr>
          <w:rFonts w:hint="eastAsia"/>
        </w:rPr>
      </w:pPr>
      <w:r>
        <w:rPr>
          <w:rFonts w:hint="eastAsia"/>
        </w:rPr>
        <w:t>然而，它可以被规范，而不干涉其自由奔放的精神；虽然不应试图对一个心被催促去频繁亲近神宝座的人施加限制，也没有人能为另一个人决定一个只有他自己感觉才能决定的事；然而，我们可以毫不犹豫地说，有两个时节似乎被自然之手本身指明为特别合适——早晨和晚上。</w:t>
      </w:r>
    </w:p>
    <w:p w14:paraId="07B80FF4">
      <w:pPr>
        <w:spacing w:after="514" w:line="259" w:lineRule="auto"/>
        <w:ind w:left="0" w:firstLine="0"/>
        <w:jc w:val="left"/>
        <w:rPr>
          <w:rFonts w:hint="eastAsia"/>
        </w:rPr>
      </w:pPr>
    </w:p>
    <w:p w14:paraId="7D2D8DCA">
      <w:pPr>
        <w:spacing w:after="514" w:line="259" w:lineRule="auto"/>
        <w:ind w:left="0" w:firstLine="0"/>
        <w:jc w:val="left"/>
        <w:rPr>
          <w:rFonts w:hint="eastAsia"/>
        </w:rPr>
      </w:pPr>
      <w:r>
        <w:rPr>
          <w:rFonts w:hint="eastAsia"/>
        </w:rPr>
        <w:t>These, however, are not mentioned as the only seasons, but as times at which there is a particular call to the duty; which have been uniformly dedicated to a sacred use by the people of God; and which, therefore, should not be permitted to pass without a solemn address to Him who makes the sun know his time of rising and going down.</w:t>
      </w:r>
    </w:p>
    <w:p w14:paraId="76A938ED">
      <w:pPr>
        <w:spacing w:after="514" w:line="259" w:lineRule="auto"/>
        <w:ind w:left="0" w:firstLine="0"/>
        <w:jc w:val="left"/>
        <w:rPr>
          <w:rFonts w:hint="eastAsia"/>
        </w:rPr>
      </w:pPr>
      <w:r>
        <w:rPr>
          <w:rFonts w:hint="eastAsia"/>
        </w:rPr>
        <w:t>然而，这两个时节并非被提及为唯一的时节，而是作为有特别呼召去履行这本分的时间；神的子民一贯将这些时间分别为圣；因此，不应让它们在没有庄重地向那位使太阳知其出落之时的祂说话就过去。</w:t>
      </w:r>
    </w:p>
    <w:p w14:paraId="1926D46C">
      <w:pPr>
        <w:spacing w:after="514" w:line="259" w:lineRule="auto"/>
        <w:ind w:left="0" w:firstLine="0"/>
        <w:jc w:val="left"/>
        <w:rPr>
          <w:rFonts w:hint="eastAsia"/>
        </w:rPr>
      </w:pPr>
    </w:p>
    <w:p w14:paraId="5D1165E2">
      <w:pPr>
        <w:spacing w:after="514" w:line="259" w:lineRule="auto"/>
        <w:ind w:left="0" w:firstLine="0"/>
        <w:jc w:val="left"/>
        <w:rPr>
          <w:rFonts w:hint="eastAsia"/>
        </w:rPr>
      </w:pPr>
      <w:r>
        <w:rPr>
          <w:rFonts w:hint="eastAsia"/>
        </w:rPr>
        <w:t>There would be no overstraining in considering the law which commanded the Israelites to offer sacrifices in the morning and the evening, as intended to admonish us that we should begin and end the day with our sacrifices of prayer and praise.</w:t>
      </w:r>
    </w:p>
    <w:p w14:paraId="6CE616F3">
      <w:pPr>
        <w:spacing w:after="514" w:line="259" w:lineRule="auto"/>
        <w:ind w:left="0" w:firstLine="0"/>
        <w:jc w:val="left"/>
        <w:rPr>
          <w:rFonts w:hint="eastAsia"/>
        </w:rPr>
      </w:pPr>
    </w:p>
    <w:p w14:paraId="4E61DE83">
      <w:pPr>
        <w:spacing w:after="514" w:line="259" w:lineRule="auto"/>
        <w:ind w:left="0" w:firstLine="0"/>
        <w:jc w:val="left"/>
        <w:rPr>
          <w:rFonts w:hint="eastAsia"/>
        </w:rPr>
      </w:pPr>
      <w:r>
        <w:rPr>
          <w:rFonts w:hint="eastAsia"/>
        </w:rPr>
        <w:t>将那条命令以色列人在早晨和晚上献祭的律法，视为旨在告诫我们应当以祷告和赞美的祭来开始和结束一天，这并不过分。</w:t>
      </w:r>
    </w:p>
    <w:p w14:paraId="22C5CED6">
      <w:pPr>
        <w:spacing w:after="514" w:line="259" w:lineRule="auto"/>
        <w:ind w:left="0" w:firstLine="0"/>
        <w:jc w:val="left"/>
        <w:rPr>
          <w:rFonts w:hint="eastAsia"/>
        </w:rPr>
      </w:pPr>
    </w:p>
    <w:p w14:paraId="306224FB">
      <w:pPr>
        <w:spacing w:after="514" w:line="259" w:lineRule="auto"/>
        <w:ind w:left="0" w:firstLine="0"/>
        <w:jc w:val="left"/>
        <w:rPr>
          <w:rFonts w:hint="eastAsia"/>
        </w:rPr>
      </w:pPr>
      <w:r>
        <w:rPr>
          <w:rFonts w:hint="eastAsia"/>
        </w:rPr>
        <w:t>In the morning we have awaked from a refreshing sleep, and life has been, as it were, restored to us with fresh vigour after the exhaustion caused by the labours of the preceding day.</w:t>
      </w:r>
    </w:p>
    <w:p w14:paraId="0D191F3B">
      <w:pPr>
        <w:spacing w:after="514" w:line="259" w:lineRule="auto"/>
        <w:ind w:left="0" w:firstLine="0"/>
        <w:jc w:val="left"/>
        <w:rPr>
          <w:rFonts w:hint="eastAsia"/>
        </w:rPr>
      </w:pPr>
      <w:r>
        <w:rPr>
          <w:rFonts w:hint="eastAsia"/>
        </w:rPr>
        <w:t>早晨，我们从使人恢复的睡眠中醒来，生命仿佛在经历了前一天劳作的疲惫之后，以新的活力被恢复给我们。</w:t>
      </w:r>
    </w:p>
    <w:p w14:paraId="5F1347C1">
      <w:pPr>
        <w:spacing w:after="514" w:line="259" w:lineRule="auto"/>
        <w:ind w:left="0" w:firstLine="0"/>
        <w:jc w:val="left"/>
        <w:rPr>
          <w:rFonts w:hint="eastAsia"/>
        </w:rPr>
      </w:pPr>
    </w:p>
    <w:p w14:paraId="3165CC34">
      <w:pPr>
        <w:spacing w:after="514" w:line="259" w:lineRule="auto"/>
        <w:ind w:left="0" w:firstLine="0"/>
        <w:jc w:val="left"/>
        <w:rPr>
          <w:rFonts w:hint="eastAsia"/>
        </w:rPr>
      </w:pPr>
      <w:r>
        <w:rPr>
          <w:rFonts w:hint="eastAsia"/>
        </w:rPr>
        <w:t>As our situation evidently calls for praises to the Author of our mercies, so it no less plainly points out the seasonableness of prayer, in the view of the events of the day upon which we have entered.</w:t>
      </w:r>
    </w:p>
    <w:p w14:paraId="3444A923">
      <w:pPr>
        <w:spacing w:after="514" w:line="259" w:lineRule="auto"/>
        <w:ind w:left="0" w:firstLine="0"/>
        <w:jc w:val="left"/>
        <w:rPr>
          <w:rFonts w:hint="eastAsia"/>
        </w:rPr>
      </w:pPr>
      <w:r>
        <w:rPr>
          <w:rFonts w:hint="eastAsia"/>
        </w:rPr>
        <w:t>正如我们的处境显然要求我们赞美我们怜悯的源头，同样，它也清楚地指出，鉴于我们已进入的这一天的各种事件，祷告是合时的。</w:t>
      </w:r>
    </w:p>
    <w:p w14:paraId="228DA858">
      <w:pPr>
        <w:spacing w:after="514" w:line="259" w:lineRule="auto"/>
        <w:ind w:left="0" w:firstLine="0"/>
        <w:jc w:val="left"/>
        <w:rPr>
          <w:rFonts w:hint="eastAsia"/>
        </w:rPr>
      </w:pPr>
    </w:p>
    <w:p w14:paraId="0C7E0C07">
      <w:pPr>
        <w:spacing w:after="514" w:line="259" w:lineRule="auto"/>
        <w:ind w:left="0" w:firstLine="0"/>
        <w:jc w:val="left"/>
        <w:rPr>
          <w:rFonts w:hint="eastAsia"/>
        </w:rPr>
      </w:pPr>
      <w:r>
        <w:rPr>
          <w:rFonts w:hint="eastAsia"/>
        </w:rPr>
        <w:t>There are duties to be performed, of great importance to ourselves and others, and connected with the glory of God, by a failure in which we shall incur guilt, and a train of consequences fatal to our peace and happiness.</w:t>
      </w:r>
    </w:p>
    <w:p w14:paraId="655D8099">
      <w:pPr>
        <w:spacing w:after="514" w:line="259" w:lineRule="auto"/>
        <w:ind w:left="0" w:firstLine="0"/>
        <w:jc w:val="left"/>
        <w:rPr>
          <w:rFonts w:hint="eastAsia"/>
        </w:rPr>
      </w:pPr>
    </w:p>
    <w:p w14:paraId="3C9C8EFB">
      <w:pPr>
        <w:spacing w:after="514" w:line="259" w:lineRule="auto"/>
        <w:ind w:left="0" w:firstLine="0"/>
        <w:jc w:val="left"/>
        <w:rPr>
          <w:rFonts w:hint="eastAsia"/>
        </w:rPr>
      </w:pPr>
      <w:r>
        <w:rPr>
          <w:rFonts w:hint="eastAsia"/>
        </w:rPr>
        <w:t>有许多责任需要履行，这些责任对我们自己和他人至关重要，并与神的荣耀相关，若未能履行，我们将招致罪咎，以及一系列对我们的平安和幸福致命的后果。</w:t>
      </w:r>
    </w:p>
    <w:p w14:paraId="0AF9A723">
      <w:pPr>
        <w:spacing w:after="514" w:line="259" w:lineRule="auto"/>
        <w:ind w:left="0" w:firstLine="0"/>
        <w:jc w:val="left"/>
        <w:rPr>
          <w:rFonts w:hint="eastAsia"/>
        </w:rPr>
      </w:pPr>
    </w:p>
    <w:p w14:paraId="4CDEDE8D">
      <w:pPr>
        <w:spacing w:after="514" w:line="259" w:lineRule="auto"/>
        <w:ind w:left="0" w:firstLine="0"/>
        <w:jc w:val="left"/>
        <w:rPr>
          <w:rFonts w:hint="eastAsia"/>
        </w:rPr>
      </w:pPr>
      <w:r>
        <w:rPr>
          <w:rFonts w:hint="eastAsia"/>
        </w:rPr>
        <w:t>There are temptations to be encountered, arising from our intercourse with the world, against which our own vigilance is an insufficient defence, as they often assail us in an imperceptible manner, and our hearts are too prone to give them a favourable reception.</w:t>
      </w:r>
    </w:p>
    <w:p w14:paraId="6384F9E9">
      <w:pPr>
        <w:spacing w:after="514" w:line="259" w:lineRule="auto"/>
        <w:ind w:left="0" w:firstLine="0"/>
        <w:jc w:val="left"/>
        <w:rPr>
          <w:rFonts w:hint="eastAsia"/>
        </w:rPr>
      </w:pPr>
      <w:r>
        <w:rPr>
          <w:rFonts w:hint="eastAsia"/>
        </w:rPr>
        <w:t>有许多试探需要面对，这些试探源于我们与世界的交往，我们自己的警惕不足以抵御它们，因为它们常常以不易察觉的方式攻击我们，而我们的心又太倾向于乐意接纳它们。</w:t>
      </w:r>
    </w:p>
    <w:p w14:paraId="49CC2635">
      <w:pPr>
        <w:spacing w:after="514" w:line="259" w:lineRule="auto"/>
        <w:ind w:left="0" w:firstLine="0"/>
        <w:jc w:val="left"/>
        <w:rPr>
          <w:rFonts w:hint="eastAsia"/>
        </w:rPr>
      </w:pPr>
    </w:p>
    <w:p w14:paraId="70321DF4">
      <w:pPr>
        <w:spacing w:after="514" w:line="259" w:lineRule="auto"/>
        <w:ind w:left="0" w:firstLine="0"/>
        <w:jc w:val="left"/>
        <w:rPr>
          <w:rFonts w:hint="eastAsia"/>
        </w:rPr>
      </w:pPr>
      <w:r>
        <w:rPr>
          <w:rFonts w:hint="eastAsia"/>
        </w:rPr>
        <w:t>We are exposed to danger at every step; and the calamities which befall men in circumstances that give no warning of evil, are a proof of our constant insecurity while we are not under the protection of Providence.</w:t>
      </w:r>
    </w:p>
    <w:p w14:paraId="573F767F">
      <w:pPr>
        <w:spacing w:after="514" w:line="259" w:lineRule="auto"/>
        <w:ind w:left="0" w:firstLine="0"/>
        <w:jc w:val="left"/>
        <w:rPr>
          <w:rFonts w:hint="eastAsia"/>
        </w:rPr>
      </w:pPr>
      <w:r>
        <w:rPr>
          <w:rFonts w:hint="eastAsia"/>
        </w:rPr>
        <w:t>我们每一步都面临危险；那些在毫无凶兆的情况下降临在人身上的灾难，证明了当我们不在护理的保护之下时，我们是时刻不安全的。</w:t>
      </w:r>
    </w:p>
    <w:p w14:paraId="6B63D664">
      <w:pPr>
        <w:spacing w:after="514" w:line="259" w:lineRule="auto"/>
        <w:ind w:left="0" w:firstLine="0"/>
        <w:jc w:val="left"/>
        <w:rPr>
          <w:rFonts w:hint="eastAsia"/>
        </w:rPr>
      </w:pPr>
    </w:p>
    <w:p w14:paraId="523BA038">
      <w:pPr>
        <w:spacing w:after="514" w:line="259" w:lineRule="auto"/>
        <w:ind w:left="0" w:firstLine="0"/>
        <w:jc w:val="left"/>
        <w:rPr>
          <w:rFonts w:hint="eastAsia"/>
        </w:rPr>
      </w:pPr>
      <w:r>
        <w:rPr>
          <w:rFonts w:hint="eastAsia"/>
        </w:rPr>
        <w:t>These considerations show that the morning, when we are about to plunge into the busy perilous scene, is a season when we should solemnly commit ourselves, and those with whom we are connected, to the care of the Most High, who is near to them who call upon him in truth and sincerity.</w:t>
      </w:r>
    </w:p>
    <w:p w14:paraId="5BB6B165">
      <w:pPr>
        <w:spacing w:after="514" w:line="259" w:lineRule="auto"/>
        <w:ind w:left="0" w:firstLine="0"/>
        <w:jc w:val="left"/>
        <w:rPr>
          <w:rFonts w:hint="eastAsia"/>
        </w:rPr>
      </w:pPr>
      <w:r>
        <w:rPr>
          <w:rFonts w:hint="eastAsia"/>
        </w:rPr>
        <w:t>这些考虑表明，早晨，当我们即将投身于繁忙而危险的场景时，是一个我们应当庄严地将自己和与我们相关的人交托给至高者看顾的时节，祂亲近那些以真诚和诚实呼求祂的人。</w:t>
      </w:r>
    </w:p>
    <w:p w14:paraId="5D17359E">
      <w:pPr>
        <w:spacing w:after="514" w:line="259" w:lineRule="auto"/>
        <w:ind w:left="0" w:firstLine="0"/>
        <w:jc w:val="left"/>
        <w:rPr>
          <w:rFonts w:hint="eastAsia"/>
        </w:rPr>
      </w:pPr>
    </w:p>
    <w:p w14:paraId="75FC303A">
      <w:pPr>
        <w:spacing w:after="514" w:line="259" w:lineRule="auto"/>
        <w:ind w:left="0" w:firstLine="0"/>
        <w:jc w:val="left"/>
        <w:rPr>
          <w:rFonts w:hint="eastAsia"/>
        </w:rPr>
      </w:pPr>
      <w:r>
        <w:rPr>
          <w:rFonts w:hint="eastAsia"/>
        </w:rPr>
        <w:t>The man who, by the prayer of faith, has obtained the protection of the Almighty, may walk forth with humble confidence; not trusting in his prayers, but in Him to whom they were addressed, and assuring himself that no real evil shall be permitted to befall him.</w:t>
      </w:r>
    </w:p>
    <w:p w14:paraId="1948F36B">
      <w:pPr>
        <w:spacing w:after="514" w:line="259" w:lineRule="auto"/>
        <w:ind w:left="0" w:firstLine="0"/>
        <w:jc w:val="left"/>
        <w:rPr>
          <w:rFonts w:hint="eastAsia"/>
        </w:rPr>
      </w:pPr>
      <w:r>
        <w:rPr>
          <w:rFonts w:hint="eastAsia"/>
        </w:rPr>
        <w:t>那个借着信心的祷告，获得了全能者保护的人，可以怀着谦卑的信心前行；不是信靠他的祷告，而是信靠他祷告的对象，并确信没有任何真正的邪恶会被允许临到他。</w:t>
      </w:r>
    </w:p>
    <w:p w14:paraId="71BCAAA5">
      <w:pPr>
        <w:spacing w:after="514" w:line="259" w:lineRule="auto"/>
        <w:ind w:left="0" w:firstLine="0"/>
        <w:jc w:val="left"/>
        <w:rPr>
          <w:rFonts w:hint="eastAsia"/>
        </w:rPr>
      </w:pPr>
    </w:p>
    <w:p w14:paraId="38C42CA3">
      <w:pPr>
        <w:spacing w:after="514" w:line="259" w:lineRule="auto"/>
        <w:ind w:left="0" w:firstLine="0"/>
        <w:jc w:val="left"/>
        <w:rPr>
          <w:rFonts w:hint="eastAsia"/>
        </w:rPr>
      </w:pPr>
      <w:r>
        <w:rPr>
          <w:rFonts w:hint="eastAsia"/>
        </w:rPr>
        <w:t>"He shall cover thee with his feathers, and under his wings shalt thou trust; his truth shall be thy shield and buckler."†</w:t>
      </w:r>
    </w:p>
    <w:p w14:paraId="34C61A09">
      <w:pPr>
        <w:spacing w:after="514" w:line="259" w:lineRule="auto"/>
        <w:ind w:left="0" w:firstLine="0"/>
        <w:jc w:val="left"/>
        <w:rPr>
          <w:rFonts w:hint="eastAsia"/>
        </w:rPr>
      </w:pPr>
      <w:r>
        <w:rPr>
          <w:rFonts w:hint="eastAsia"/>
        </w:rPr>
        <w:t>“祂必用自己的翎毛遮蔽你，你要投靠在祂的翅膀底下；祂的诚实是大小的盾牌。”†</w:t>
      </w:r>
    </w:p>
    <w:p w14:paraId="2B3812A1">
      <w:pPr>
        <w:spacing w:after="514" w:line="259" w:lineRule="auto"/>
        <w:ind w:left="0" w:firstLine="0"/>
        <w:jc w:val="left"/>
        <w:rPr>
          <w:rFonts w:hint="eastAsia"/>
        </w:rPr>
      </w:pPr>
    </w:p>
    <w:p w14:paraId="7FE36F37">
      <w:pPr>
        <w:spacing w:after="514" w:line="259" w:lineRule="auto"/>
        <w:ind w:left="0" w:firstLine="0"/>
        <w:jc w:val="left"/>
        <w:rPr>
          <w:rFonts w:hint="eastAsia"/>
        </w:rPr>
      </w:pPr>
      <w:r>
        <w:rPr>
          <w:rFonts w:hint="eastAsia"/>
        </w:rPr>
        <w:t>When the evening comes, there is a new call, not only to thanksgiving, but also to confession and supplication.</w:t>
      </w:r>
    </w:p>
    <w:p w14:paraId="00AE45CB">
      <w:pPr>
        <w:spacing w:after="514" w:line="259" w:lineRule="auto"/>
        <w:ind w:left="0" w:firstLine="0"/>
        <w:jc w:val="left"/>
        <w:rPr>
          <w:rFonts w:hint="eastAsia"/>
        </w:rPr>
      </w:pPr>
      <w:r>
        <w:rPr>
          <w:rFonts w:hint="eastAsia"/>
        </w:rPr>
        <w:t>当黄昏来临时，有一个新的呼召，不仅是感恩，也是认罪和恳求。</w:t>
      </w:r>
    </w:p>
    <w:p w14:paraId="67085FCA">
      <w:pPr>
        <w:spacing w:after="514" w:line="259" w:lineRule="auto"/>
        <w:ind w:left="0" w:firstLine="0"/>
        <w:jc w:val="left"/>
        <w:rPr>
          <w:rFonts w:hint="eastAsia"/>
        </w:rPr>
      </w:pPr>
    </w:p>
    <w:p w14:paraId="436F1568">
      <w:pPr>
        <w:spacing w:after="514" w:line="259" w:lineRule="auto"/>
        <w:ind w:left="0" w:firstLine="0"/>
        <w:jc w:val="left"/>
        <w:rPr>
          <w:rFonts w:hint="eastAsia"/>
        </w:rPr>
      </w:pPr>
      <w:r>
        <w:rPr>
          <w:rFonts w:hint="eastAsia"/>
        </w:rPr>
        <w:t>If we review the transactions of the day, we shall not fail to perceive that we have been ungrateful for mercies, and negligent of duties; that we have offended in deed, and word, and, above all, in thought; and our only refuge from guilt and its consequences is in the Divine mercy, through Jesus Christ.</w:t>
      </w:r>
    </w:p>
    <w:p w14:paraId="049D5089">
      <w:pPr>
        <w:spacing w:after="514" w:line="259" w:lineRule="auto"/>
        <w:ind w:left="0" w:firstLine="0"/>
        <w:jc w:val="left"/>
        <w:rPr>
          <w:rFonts w:hint="eastAsia"/>
        </w:rPr>
      </w:pPr>
      <w:r>
        <w:rPr>
          <w:rFonts w:hint="eastAsia"/>
        </w:rPr>
        <w:t>如果我们回顾一天的所作所为，我们必会发现我们对怜悯忘恩负义，对责任疏忽大意；我们在行为、言语、尤其是在思想上都犯了罪；我们唯一的避难所，脱离罪咎及其后果的唯一出路，就是通过耶稣基督，在神的怜悯中。</w:t>
      </w:r>
    </w:p>
    <w:p w14:paraId="46D2E029">
      <w:pPr>
        <w:spacing w:after="514" w:line="259" w:lineRule="auto"/>
        <w:ind w:left="0" w:firstLine="0"/>
        <w:jc w:val="left"/>
        <w:rPr>
          <w:rFonts w:hint="eastAsia"/>
        </w:rPr>
      </w:pPr>
    </w:p>
    <w:p w14:paraId="7ACECA5D">
      <w:pPr>
        <w:spacing w:after="514" w:line="259" w:lineRule="auto"/>
        <w:ind w:left="0" w:firstLine="0"/>
        <w:jc w:val="left"/>
        <w:rPr>
          <w:rFonts w:hint="eastAsia"/>
        </w:rPr>
      </w:pPr>
      <w:r>
        <w:rPr>
          <w:rFonts w:hint="eastAsia"/>
        </w:rPr>
        <w:t>We are about to lie down upon our beds, and to close our eyes in sleep, from which we may never awake.</w:t>
      </w:r>
    </w:p>
    <w:p w14:paraId="72DED53A">
      <w:pPr>
        <w:spacing w:after="514" w:line="259" w:lineRule="auto"/>
        <w:ind w:left="0" w:firstLine="0"/>
        <w:jc w:val="left"/>
        <w:rPr>
          <w:rFonts w:hint="eastAsia"/>
        </w:rPr>
      </w:pPr>
      <w:r>
        <w:rPr>
          <w:rFonts w:hint="eastAsia"/>
        </w:rPr>
        <w:t>我们即将躺在床上，闭上眼睛进入睡眠，而我们可能再也无法醒来。</w:t>
      </w:r>
    </w:p>
    <w:p w14:paraId="1DD3F859">
      <w:pPr>
        <w:spacing w:after="514" w:line="259" w:lineRule="auto"/>
        <w:ind w:left="0" w:firstLine="0"/>
        <w:jc w:val="left"/>
        <w:rPr>
          <w:rFonts w:hint="eastAsia"/>
        </w:rPr>
      </w:pPr>
    </w:p>
    <w:p w14:paraId="5E3B04B6">
      <w:pPr>
        <w:spacing w:after="514" w:line="259" w:lineRule="auto"/>
        <w:ind w:left="0" w:firstLine="0"/>
        <w:jc w:val="left"/>
        <w:rPr>
          <w:rFonts w:hint="eastAsia"/>
        </w:rPr>
      </w:pPr>
      <w:r>
        <w:rPr>
          <w:rFonts w:hint="eastAsia"/>
        </w:rPr>
        <w:t>Is not this a season to implore the favour of that Being into whose immediate presence death will introduce us, and earnestly to entreat that we may be so prepared for the awful event, that we shall find ourselves in that blessed world on which the shades of night never descend?</w:t>
      </w:r>
    </w:p>
    <w:p w14:paraId="45F21400">
      <w:pPr>
        <w:spacing w:after="514" w:line="259" w:lineRule="auto"/>
        <w:ind w:left="0" w:firstLine="0"/>
        <w:jc w:val="left"/>
        <w:rPr>
          <w:rFonts w:hint="eastAsia"/>
        </w:rPr>
      </w:pPr>
      <w:r>
        <w:rPr>
          <w:rFonts w:hint="eastAsia"/>
        </w:rPr>
        <w:t>这岂不正是恳求那位我们死后将直接面见的存在的恩惠，并热切祈求我们能为那可怕的事件做好准备，以至于我们发现自己置身于那永无黑夜降临的蒙福世界里的时节吗？</w:t>
      </w:r>
    </w:p>
    <w:p w14:paraId="6D031510">
      <w:pPr>
        <w:spacing w:after="514" w:line="259" w:lineRule="auto"/>
        <w:ind w:left="0" w:firstLine="0"/>
        <w:jc w:val="left"/>
        <w:rPr>
          <w:rFonts w:hint="eastAsia"/>
        </w:rPr>
      </w:pPr>
    </w:p>
    <w:p w14:paraId="4FCB9B1E">
      <w:pPr>
        <w:spacing w:after="514" w:line="259" w:lineRule="auto"/>
        <w:ind w:left="0" w:firstLine="0"/>
        <w:jc w:val="left"/>
        <w:rPr>
          <w:rFonts w:hint="eastAsia"/>
        </w:rPr>
      </w:pPr>
      <w:r>
        <w:rPr>
          <w:rFonts w:hint="eastAsia"/>
        </w:rPr>
        <w:t>We are exposed to dangers by night as well as by day.</w:t>
      </w:r>
    </w:p>
    <w:p w14:paraId="5BC38227">
      <w:pPr>
        <w:spacing w:after="514" w:line="259" w:lineRule="auto"/>
        <w:ind w:left="0" w:firstLine="0"/>
        <w:jc w:val="left"/>
        <w:rPr>
          <w:rFonts w:hint="eastAsia"/>
        </w:rPr>
      </w:pPr>
      <w:r>
        <w:rPr>
          <w:rFonts w:hint="eastAsia"/>
        </w:rPr>
        <w:t>我们夜间和白日一样面临危险。</w:t>
      </w:r>
    </w:p>
    <w:p w14:paraId="00D96E0E">
      <w:pPr>
        <w:spacing w:after="514" w:line="259" w:lineRule="auto"/>
        <w:ind w:left="0" w:firstLine="0"/>
        <w:jc w:val="left"/>
        <w:rPr>
          <w:rFonts w:hint="eastAsia"/>
        </w:rPr>
      </w:pPr>
    </w:p>
    <w:p w14:paraId="3B01C5CC">
      <w:pPr>
        <w:spacing w:after="514" w:line="259" w:lineRule="auto"/>
        <w:ind w:left="0" w:firstLine="0"/>
        <w:jc w:val="left"/>
        <w:rPr>
          <w:rFonts w:hint="eastAsia"/>
        </w:rPr>
      </w:pPr>
      <w:r>
        <w:rPr>
          <w:rFonts w:hint="eastAsia"/>
        </w:rPr>
        <w:t>The storm may arise, and bury us under the ruins of our houses.</w:t>
      </w:r>
    </w:p>
    <w:p w14:paraId="6C20E920">
      <w:pPr>
        <w:spacing w:after="514" w:line="259" w:lineRule="auto"/>
        <w:ind w:left="0" w:firstLine="0"/>
        <w:jc w:val="left"/>
        <w:rPr>
          <w:rFonts w:hint="eastAsia"/>
        </w:rPr>
      </w:pPr>
      <w:r>
        <w:rPr>
          <w:rFonts w:hint="eastAsia"/>
        </w:rPr>
        <w:t>风暴可能兴起，将我们埋葬在我们房屋的废墟之下。</w:t>
      </w:r>
    </w:p>
    <w:p w14:paraId="5AEAECB3">
      <w:pPr>
        <w:spacing w:after="514" w:line="259" w:lineRule="auto"/>
        <w:ind w:left="0" w:firstLine="0"/>
        <w:jc w:val="left"/>
        <w:rPr>
          <w:rFonts w:hint="eastAsia"/>
        </w:rPr>
      </w:pPr>
    </w:p>
    <w:p w14:paraId="7BDBCF35">
      <w:pPr>
        <w:spacing w:after="514" w:line="259" w:lineRule="auto"/>
        <w:ind w:left="0" w:firstLine="0"/>
        <w:jc w:val="left"/>
        <w:rPr>
          <w:rFonts w:hint="eastAsia"/>
        </w:rPr>
      </w:pPr>
      <w:r>
        <w:rPr>
          <w:rFonts w:hint="eastAsia"/>
        </w:rPr>
        <w:t>We may awake amidst flames from which it is impossible to escape.</w:t>
      </w:r>
    </w:p>
    <w:p w14:paraId="19C4F779">
      <w:pPr>
        <w:spacing w:after="514" w:line="259" w:lineRule="auto"/>
        <w:ind w:left="0" w:firstLine="0"/>
        <w:jc w:val="left"/>
        <w:rPr>
          <w:rFonts w:hint="eastAsia"/>
        </w:rPr>
      </w:pPr>
      <w:r>
        <w:rPr>
          <w:rFonts w:hint="eastAsia"/>
        </w:rPr>
        <w:t>我们可能在无法逃脱的火焰中醒来。</w:t>
      </w:r>
    </w:p>
    <w:p w14:paraId="7172CA46">
      <w:pPr>
        <w:spacing w:after="514" w:line="259" w:lineRule="auto"/>
        <w:ind w:left="0" w:firstLine="0"/>
        <w:jc w:val="left"/>
        <w:rPr>
          <w:rFonts w:hint="eastAsia"/>
        </w:rPr>
      </w:pPr>
    </w:p>
    <w:p w14:paraId="28394C8F">
      <w:pPr>
        <w:spacing w:after="514" w:line="259" w:lineRule="auto"/>
        <w:ind w:left="0" w:firstLine="0"/>
        <w:jc w:val="left"/>
        <w:rPr>
          <w:rFonts w:hint="eastAsia"/>
        </w:rPr>
      </w:pPr>
      <w:r>
        <w:rPr>
          <w:rFonts w:hint="eastAsia"/>
        </w:rPr>
        <w:t>The midnight robber may break into our dwellings, and, to make sure of his prey, may deprive us of life.</w:t>
      </w:r>
    </w:p>
    <w:p w14:paraId="20617221">
      <w:pPr>
        <w:spacing w:after="514" w:line="259" w:lineRule="auto"/>
        <w:ind w:left="0" w:firstLine="0"/>
        <w:jc w:val="left"/>
        <w:rPr>
          <w:rFonts w:hint="eastAsia"/>
        </w:rPr>
      </w:pPr>
      <w:r>
        <w:rPr>
          <w:rFonts w:hint="eastAsia"/>
        </w:rPr>
        <w:t>午夜的盗贼可能闯入我们的住所，为了确保得手，可能夺去我们的生命。</w:t>
      </w:r>
    </w:p>
    <w:p w14:paraId="36D07F74">
      <w:pPr>
        <w:spacing w:after="514" w:line="259" w:lineRule="auto"/>
        <w:ind w:left="0" w:firstLine="0"/>
        <w:jc w:val="left"/>
        <w:rPr>
          <w:rFonts w:hint="eastAsia"/>
        </w:rPr>
      </w:pPr>
    </w:p>
    <w:p w14:paraId="22EA470F">
      <w:pPr>
        <w:spacing w:after="514" w:line="259" w:lineRule="auto"/>
        <w:ind w:left="0" w:firstLine="0"/>
        <w:jc w:val="left"/>
        <w:rPr>
          <w:rFonts w:hint="eastAsia"/>
        </w:rPr>
      </w:pPr>
      <w:r>
        <w:rPr>
          <w:rFonts w:hint="eastAsia"/>
        </w:rPr>
        <w:t>What security have we for our preservation but the providence of God?</w:t>
      </w:r>
    </w:p>
    <w:p w14:paraId="3A4C8787">
      <w:pPr>
        <w:spacing w:after="514" w:line="259" w:lineRule="auto"/>
        <w:ind w:left="0" w:firstLine="0"/>
        <w:jc w:val="left"/>
        <w:rPr>
          <w:rFonts w:hint="eastAsia"/>
        </w:rPr>
      </w:pPr>
      <w:r>
        <w:rPr>
          <w:rFonts w:hint="eastAsia"/>
        </w:rPr>
        <w:t>除了神的护理，我们还有什么可以保障我们的存活呢？</w:t>
      </w:r>
    </w:p>
    <w:p w14:paraId="4EF4C470">
      <w:pPr>
        <w:spacing w:after="514" w:line="259" w:lineRule="auto"/>
        <w:ind w:left="0" w:firstLine="0"/>
        <w:jc w:val="left"/>
        <w:rPr>
          <w:rFonts w:hint="eastAsia"/>
        </w:rPr>
      </w:pPr>
    </w:p>
    <w:p w14:paraId="7B118229">
      <w:pPr>
        <w:spacing w:after="514" w:line="259" w:lineRule="auto"/>
        <w:ind w:left="0" w:firstLine="0"/>
        <w:jc w:val="left"/>
        <w:rPr>
          <w:rFonts w:hint="eastAsia"/>
        </w:rPr>
      </w:pPr>
      <w:r>
        <w:rPr>
          <w:rFonts w:hint="eastAsia"/>
        </w:rPr>
        <w:t>How unavailing would our precautions be, if the Lord himself did not keep the house!</w:t>
      </w:r>
    </w:p>
    <w:p w14:paraId="2EF2E9FC">
      <w:pPr>
        <w:spacing w:after="514" w:line="259" w:lineRule="auto"/>
        <w:ind w:left="0" w:firstLine="0"/>
        <w:jc w:val="left"/>
        <w:rPr>
          <w:rFonts w:hint="eastAsia"/>
        </w:rPr>
      </w:pPr>
      <w:r>
        <w:rPr>
          <w:rFonts w:hint="eastAsia"/>
        </w:rPr>
        <w:t>若不是主亲自看守房屋，我们的防范措施将是何等徒劳！</w:t>
      </w:r>
    </w:p>
    <w:p w14:paraId="15382CFA">
      <w:pPr>
        <w:spacing w:after="514" w:line="259" w:lineRule="auto"/>
        <w:ind w:left="0" w:firstLine="0"/>
        <w:jc w:val="left"/>
        <w:rPr>
          <w:rFonts w:hint="eastAsia"/>
        </w:rPr>
      </w:pPr>
    </w:p>
    <w:p w14:paraId="6DF30DCA">
      <w:pPr>
        <w:spacing w:after="514" w:line="259" w:lineRule="auto"/>
        <w:ind w:left="0" w:firstLine="0"/>
        <w:jc w:val="left"/>
        <w:rPr>
          <w:rFonts w:hint="eastAsia"/>
        </w:rPr>
      </w:pPr>
      <w:r>
        <w:rPr>
          <w:rFonts w:hint="eastAsia"/>
        </w:rPr>
        <w:t>The fearlessness with which many lie down and rise up, is the effect of thoughtlessness and insensibility.</w:t>
      </w:r>
    </w:p>
    <w:p w14:paraId="7E7E1018">
      <w:pPr>
        <w:spacing w:after="514" w:line="259" w:lineRule="auto"/>
        <w:ind w:left="0" w:firstLine="0"/>
        <w:jc w:val="left"/>
        <w:rPr>
          <w:rFonts w:hint="eastAsia"/>
        </w:rPr>
      </w:pPr>
      <w:r>
        <w:rPr>
          <w:rFonts w:hint="eastAsia"/>
        </w:rPr>
        <w:t>许多人躺下和起来时的无畏，是轻率和麻木的结果。</w:t>
      </w:r>
    </w:p>
    <w:p w14:paraId="5E39D122">
      <w:pPr>
        <w:spacing w:after="514" w:line="259" w:lineRule="auto"/>
        <w:ind w:left="0" w:firstLine="0"/>
        <w:jc w:val="left"/>
        <w:rPr>
          <w:rFonts w:hint="eastAsia"/>
        </w:rPr>
      </w:pPr>
    </w:p>
    <w:p w14:paraId="52C9108A">
      <w:pPr>
        <w:spacing w:after="514" w:line="259" w:lineRule="auto"/>
        <w:ind w:left="0" w:firstLine="0"/>
        <w:jc w:val="left"/>
        <w:rPr>
          <w:rFonts w:hint="eastAsia"/>
        </w:rPr>
      </w:pPr>
      <w:r>
        <w:rPr>
          <w:rFonts w:hint="eastAsia"/>
        </w:rPr>
        <w:t>In calculating chances, they appear to be in their favour, and the agency of God does not enter into their reckoning.</w:t>
      </w:r>
    </w:p>
    <w:p w14:paraId="27093F1E">
      <w:pPr>
        <w:spacing w:after="514" w:line="259" w:lineRule="auto"/>
        <w:ind w:left="0" w:firstLine="0"/>
        <w:jc w:val="left"/>
        <w:rPr>
          <w:rFonts w:hint="eastAsia"/>
        </w:rPr>
      </w:pPr>
    </w:p>
    <w:p w14:paraId="7E92876A">
      <w:pPr>
        <w:spacing w:after="514" w:line="259" w:lineRule="auto"/>
        <w:ind w:left="0" w:firstLine="0"/>
        <w:jc w:val="left"/>
        <w:rPr>
          <w:rFonts w:hint="eastAsia"/>
        </w:rPr>
      </w:pPr>
      <w:r>
        <w:rPr>
          <w:rFonts w:hint="eastAsia"/>
        </w:rPr>
        <w:t>在计算概率时，他们似乎认为概率对他们有利，而神的作为并未进入他们的考量。</w:t>
      </w:r>
    </w:p>
    <w:p w14:paraId="736451F4">
      <w:pPr>
        <w:spacing w:after="514" w:line="259" w:lineRule="auto"/>
        <w:ind w:left="0" w:firstLine="0"/>
        <w:jc w:val="left"/>
        <w:rPr>
          <w:rFonts w:hint="eastAsia"/>
        </w:rPr>
      </w:pPr>
    </w:p>
    <w:p w14:paraId="53C384C9">
      <w:pPr>
        <w:spacing w:after="514" w:line="259" w:lineRule="auto"/>
        <w:ind w:left="0" w:firstLine="0"/>
        <w:jc w:val="left"/>
        <w:rPr>
          <w:rFonts w:hint="eastAsia"/>
        </w:rPr>
      </w:pPr>
      <w:r>
        <w:rPr>
          <w:rFonts w:hint="eastAsia"/>
        </w:rPr>
        <w:t>But rational, solid, imperturbable peace, can be enjoyed only by the man who commits himself to the Shepherd of Israel, who neither slumbers nor sleeps.</w:t>
      </w:r>
    </w:p>
    <w:p w14:paraId="26F514B3">
      <w:pPr>
        <w:spacing w:after="514" w:line="259" w:lineRule="auto"/>
        <w:ind w:left="0" w:firstLine="0"/>
        <w:jc w:val="left"/>
        <w:rPr>
          <w:rFonts w:hint="eastAsia"/>
        </w:rPr>
      </w:pPr>
      <w:r>
        <w:rPr>
          <w:rFonts w:hint="eastAsia"/>
        </w:rPr>
        <w:t>但是，理性、坚实、不可动摇的平安，只能由那将自己交托给以色列的牧者的人所享有，祂既不打盹也不睡觉。</w:t>
      </w:r>
    </w:p>
    <w:p w14:paraId="720DAC84">
      <w:pPr>
        <w:spacing w:after="514" w:line="259" w:lineRule="auto"/>
        <w:ind w:left="0" w:firstLine="0"/>
        <w:jc w:val="left"/>
        <w:rPr>
          <w:rFonts w:hint="eastAsia"/>
        </w:rPr>
      </w:pPr>
    </w:p>
    <w:p w14:paraId="1E9F6C82">
      <w:pPr>
        <w:spacing w:after="514" w:line="259" w:lineRule="auto"/>
        <w:ind w:left="0" w:firstLine="0"/>
        <w:jc w:val="left"/>
        <w:rPr>
          <w:rFonts w:hint="eastAsia"/>
        </w:rPr>
      </w:pPr>
      <w:r>
        <w:rPr>
          <w:rFonts w:hint="eastAsia"/>
        </w:rPr>
        <w:t>"I will both lay me down in peace, and sleep: for thou, Lord, only makest me dwell in safety."*</w:t>
      </w:r>
    </w:p>
    <w:p w14:paraId="0D1A3BDF">
      <w:pPr>
        <w:spacing w:after="514" w:line="259" w:lineRule="auto"/>
        <w:ind w:left="0" w:firstLine="0"/>
        <w:jc w:val="left"/>
        <w:rPr>
          <w:rFonts w:hint="eastAsia"/>
        </w:rPr>
      </w:pPr>
      <w:r>
        <w:rPr>
          <w:rFonts w:hint="eastAsia"/>
        </w:rPr>
        <w:t>“我必安然躺下睡觉，因为独有你耶和华使我安然居住。”*</w:t>
      </w:r>
    </w:p>
    <w:p w14:paraId="029A83FB">
      <w:pPr>
        <w:spacing w:after="514" w:line="259" w:lineRule="auto"/>
        <w:ind w:left="0" w:firstLine="0"/>
        <w:jc w:val="left"/>
        <w:rPr>
          <w:rFonts w:hint="eastAsia"/>
        </w:rPr>
      </w:pPr>
    </w:p>
    <w:p w14:paraId="783A8D0C">
      <w:pPr>
        <w:spacing w:after="514" w:line="259" w:lineRule="auto"/>
        <w:ind w:left="0" w:firstLine="0"/>
        <w:jc w:val="left"/>
        <w:rPr>
          <w:rFonts w:hint="eastAsia"/>
        </w:rPr>
      </w:pPr>
      <w:r>
        <w:rPr>
          <w:rFonts w:hint="eastAsia"/>
        </w:rPr>
        <w:t>The question, Whether forms of prayer should be used in the worship of God? has given rise to much controversy, particularly between the Church of England and Dissenters.</w:t>
      </w:r>
    </w:p>
    <w:p w14:paraId="26DA02EA">
      <w:pPr>
        <w:spacing w:after="514" w:line="259" w:lineRule="auto"/>
        <w:ind w:left="0" w:firstLine="0"/>
        <w:jc w:val="left"/>
        <w:rPr>
          <w:rFonts w:hint="eastAsia"/>
        </w:rPr>
      </w:pPr>
      <w:r>
        <w:rPr>
          <w:rFonts w:hint="eastAsia"/>
        </w:rPr>
        <w:t>在敬拜神时是否应使用祷告文范本这个问题，引起了许多争议，尤其是在英格兰教会和不从国教者之间。</w:t>
      </w:r>
    </w:p>
    <w:p w14:paraId="67437018">
      <w:pPr>
        <w:spacing w:after="514" w:line="259" w:lineRule="auto"/>
        <w:ind w:left="0" w:firstLine="0"/>
        <w:jc w:val="left"/>
        <w:rPr>
          <w:rFonts w:hint="eastAsia"/>
        </w:rPr>
      </w:pPr>
    </w:p>
    <w:p w14:paraId="0A7E73B8">
      <w:pPr>
        <w:spacing w:after="514" w:line="259" w:lineRule="auto"/>
        <w:ind w:left="0" w:firstLine="0"/>
        <w:jc w:val="left"/>
        <w:rPr>
          <w:rFonts w:hint="eastAsia"/>
        </w:rPr>
      </w:pPr>
      <w:r>
        <w:rPr>
          <w:rFonts w:hint="eastAsia"/>
        </w:rPr>
        <w:t>That they may be lawfully adopted by children, and others who are incapable of praying without assistance, we do not deny; but the subject of our present inquiry is, Whether a liturgy should be composed and enjoined upon the ministers of religion in their public administrations, and private Christians should be called upon to adhere to it in their families and closets?</w:t>
      </w:r>
    </w:p>
    <w:p w14:paraId="4B67C811">
      <w:pPr>
        <w:spacing w:after="514" w:line="259" w:lineRule="auto"/>
        <w:ind w:left="0" w:firstLine="0"/>
        <w:jc w:val="left"/>
        <w:rPr>
          <w:rFonts w:hint="eastAsia"/>
        </w:rPr>
      </w:pPr>
      <w:r>
        <w:rPr>
          <w:rFonts w:hint="eastAsia"/>
        </w:rPr>
        <w:t>我们不否认，儿童和其他无法在没有帮助的情况下祷告的人可以合法地采用它们；但我们当前探究的主题是，是否应该编撰并强制要求牧师在他们的公共事奉中使用礼拜仪式文，并要求个别基督徒在他们的家庭和密室中遵守它？</w:t>
      </w:r>
    </w:p>
    <w:p w14:paraId="6096ACB6">
      <w:pPr>
        <w:spacing w:after="514" w:line="259" w:lineRule="auto"/>
        <w:ind w:left="0" w:firstLine="0"/>
        <w:jc w:val="left"/>
        <w:rPr>
          <w:rFonts w:hint="eastAsia"/>
        </w:rPr>
      </w:pPr>
    </w:p>
    <w:p w14:paraId="53A92F47">
      <w:pPr>
        <w:spacing w:after="514" w:line="259" w:lineRule="auto"/>
        <w:ind w:left="0" w:firstLine="0"/>
        <w:jc w:val="left"/>
        <w:rPr>
          <w:rFonts w:hint="eastAsia"/>
        </w:rPr>
      </w:pPr>
      <w:r>
        <w:rPr>
          <w:rFonts w:hint="eastAsia"/>
        </w:rPr>
        <w:t>It is certain that no trace of this practice can be discovered in the Apostolical church; and it has been satisfactorily shown, that, although afterwards an order was established for the administration of the sacraments, and in different places the prayers might bear a considerable resemblance to one another in respect of their matter, prescribed forms were unknown for several centuries.</w:t>
      </w:r>
    </w:p>
    <w:p w14:paraId="6BE51F22">
      <w:pPr>
        <w:spacing w:after="514" w:line="259" w:lineRule="auto"/>
        <w:ind w:left="0" w:firstLine="0"/>
        <w:jc w:val="left"/>
        <w:rPr>
          <w:rFonts w:hint="eastAsia"/>
        </w:rPr>
      </w:pPr>
      <w:r>
        <w:rPr>
          <w:rFonts w:hint="eastAsia"/>
        </w:rPr>
        <w:t>可以肯定的是，在使徒时代的教会中找不到这种做法的任何痕迹；并且已经有令人满意的证据表明，尽管后来为施行圣礼建立了一种次序，并且在不同地方的祷告内容可能相当相似，但在好几个世纪里，规定的范本是闻所未闻的。</w:t>
      </w:r>
    </w:p>
    <w:p w14:paraId="66DC4F44">
      <w:pPr>
        <w:spacing w:after="514" w:line="259" w:lineRule="auto"/>
        <w:ind w:left="0" w:firstLine="0"/>
        <w:jc w:val="left"/>
        <w:rPr>
          <w:rFonts w:hint="eastAsia"/>
        </w:rPr>
      </w:pPr>
    </w:p>
    <w:p w14:paraId="4152D67E">
      <w:pPr>
        <w:spacing w:after="514" w:line="259" w:lineRule="auto"/>
        <w:ind w:left="0" w:firstLine="0"/>
        <w:jc w:val="left"/>
        <w:rPr>
          <w:rFonts w:hint="eastAsia"/>
        </w:rPr>
      </w:pPr>
      <w:r>
        <w:rPr>
          <w:rFonts w:hint="eastAsia"/>
        </w:rPr>
        <w:t>When Justin Martyr is describing the worship of the second century, he says, "that the president or officiating minister offers up prayers and thanksgiving—ὁση δυναμις αυτῳ— according to his ability;"† an expression which would be unmeaning if he had read prayers from a book, as in this case no mental ability is required, and it is only necessary that he should use his eyes and his voice.</w:t>
      </w:r>
    </w:p>
    <w:p w14:paraId="4E7CA547">
      <w:pPr>
        <w:spacing w:after="514" w:line="259" w:lineRule="auto"/>
        <w:ind w:left="0" w:firstLine="0"/>
        <w:jc w:val="left"/>
        <w:rPr>
          <w:rFonts w:hint="eastAsia"/>
        </w:rPr>
      </w:pPr>
      <w:r>
        <w:rPr>
          <w:rFonts w:hint="eastAsia"/>
        </w:rPr>
        <w:t>当殉道者游斯丁描述第二世纪的敬拜时，他说：“主席或主礼的牧师献上祷告和感谢——ὁση δυναμις αυτῳ——尽其所能；”†如果他是从书本上念祷告文，这个表达就毫无意义了，因为在这种情况下，不需要心智能力，只需要他用眼睛和声音。</w:t>
      </w:r>
    </w:p>
    <w:p w14:paraId="75C70D8D">
      <w:pPr>
        <w:spacing w:after="514" w:line="259" w:lineRule="auto"/>
        <w:ind w:left="0" w:firstLine="0"/>
        <w:jc w:val="left"/>
        <w:rPr>
          <w:rFonts w:hint="eastAsia"/>
        </w:rPr>
      </w:pPr>
    </w:p>
    <w:p w14:paraId="0BCD4687">
      <w:pPr>
        <w:spacing w:after="514" w:line="259" w:lineRule="auto"/>
        <w:ind w:left="0" w:firstLine="0"/>
        <w:jc w:val="left"/>
        <w:rPr>
          <w:rFonts w:hint="eastAsia"/>
        </w:rPr>
      </w:pPr>
      <w:r>
        <w:rPr>
          <w:rFonts w:hint="eastAsia"/>
        </w:rPr>
        <w:t>Tertullian, in the same century, says, Sine monitore quia de pectore oramus; "We pray without a monitor, because we pray from the heart."‡</w:t>
      </w:r>
    </w:p>
    <w:p w14:paraId="3DD1A312">
      <w:pPr>
        <w:spacing w:after="514" w:line="259" w:lineRule="auto"/>
        <w:ind w:left="0" w:firstLine="0"/>
        <w:jc w:val="left"/>
        <w:rPr>
          <w:rFonts w:hint="eastAsia"/>
        </w:rPr>
      </w:pPr>
      <w:r>
        <w:rPr>
          <w:rFonts w:hint="eastAsia"/>
        </w:rPr>
        <w:t>在同一世纪，特土良说：Sine monitore quia de pectore oramus；“我们祷告无需提示者，因为我们是从心里祷告。”‡</w:t>
      </w:r>
    </w:p>
    <w:p w14:paraId="2153A2CB">
      <w:pPr>
        <w:spacing w:after="514" w:line="259" w:lineRule="auto"/>
        <w:ind w:left="0" w:firstLine="0"/>
        <w:jc w:val="left"/>
        <w:rPr>
          <w:rFonts w:hint="eastAsia"/>
        </w:rPr>
      </w:pPr>
    </w:p>
    <w:p w14:paraId="72642F0A">
      <w:pPr>
        <w:spacing w:after="514" w:line="259" w:lineRule="auto"/>
        <w:ind w:left="0" w:firstLine="0"/>
        <w:jc w:val="left"/>
        <w:rPr>
          <w:rFonts w:hint="eastAsia"/>
        </w:rPr>
      </w:pPr>
      <w:r>
        <w:rPr>
          <w:rFonts w:hint="eastAsia"/>
        </w:rPr>
        <w:t>We object to forms of prayer, on the ground that there is no warrant for them in Scripture, and that they are not sanctioned by the example of the primitive church.</w:t>
      </w:r>
    </w:p>
    <w:p w14:paraId="109AC6DB">
      <w:pPr>
        <w:spacing w:after="514" w:line="259" w:lineRule="auto"/>
        <w:ind w:left="0" w:firstLine="0"/>
        <w:jc w:val="left"/>
        <w:rPr>
          <w:rFonts w:hint="eastAsia"/>
        </w:rPr>
      </w:pPr>
      <w:r>
        <w:rPr>
          <w:rFonts w:hint="eastAsia"/>
        </w:rPr>
        <w:t>我们反对祷告文范本，理由是圣经中没有依据，早期教会的榜样也不支持。</w:t>
      </w:r>
    </w:p>
    <w:p w14:paraId="7D52EC74">
      <w:pPr>
        <w:spacing w:after="514" w:line="259" w:lineRule="auto"/>
        <w:ind w:left="0" w:firstLine="0"/>
        <w:jc w:val="left"/>
        <w:rPr>
          <w:rFonts w:hint="eastAsia"/>
        </w:rPr>
      </w:pPr>
    </w:p>
    <w:p w14:paraId="0B40D60B">
      <w:pPr>
        <w:spacing w:after="514" w:line="259" w:lineRule="auto"/>
        <w:ind w:left="0" w:firstLine="0"/>
        <w:jc w:val="left"/>
        <w:rPr>
          <w:rFonts w:hint="eastAsia"/>
        </w:rPr>
      </w:pPr>
      <w:r>
        <w:rPr>
          <w:rFonts w:hint="eastAsia"/>
        </w:rPr>
        <w:t>We object to them, because they interfere with the office of the Holy Spirit, who is sent not only to inspire us with devotional sentiments, but also to suggest petitions; for this surely is implied in his "helping our infirmities," "and making intercession for us with groanings which cannot be uttered."‖</w:t>
      </w:r>
    </w:p>
    <w:p w14:paraId="731FADEC">
      <w:pPr>
        <w:spacing w:after="514" w:line="259" w:lineRule="auto"/>
        <w:ind w:left="0" w:firstLine="0"/>
        <w:jc w:val="left"/>
        <w:rPr>
          <w:rFonts w:hint="eastAsia"/>
        </w:rPr>
      </w:pPr>
      <w:r>
        <w:rPr>
          <w:rFonts w:hint="eastAsia"/>
        </w:rPr>
        <w:t>我们反对它们，因为它们干预了圣灵的职事，圣灵被差来不仅是为了激发我们敬虔的情感，也是为了提示我们的祈求；因为这无疑包含在祂“担当我们的软弱”，“用说不出来的叹息替我们祷告”之中。‖</w:t>
      </w:r>
    </w:p>
    <w:p w14:paraId="0D74661C">
      <w:pPr>
        <w:spacing w:after="514" w:line="259" w:lineRule="auto"/>
        <w:ind w:left="0" w:firstLine="0"/>
        <w:jc w:val="left"/>
        <w:rPr>
          <w:rFonts w:hint="eastAsia"/>
        </w:rPr>
      </w:pPr>
    </w:p>
    <w:p w14:paraId="11E4B514">
      <w:pPr>
        <w:spacing w:after="514" w:line="259" w:lineRule="auto"/>
        <w:ind w:left="0" w:firstLine="0"/>
        <w:jc w:val="left"/>
        <w:rPr>
          <w:rFonts w:hint="eastAsia"/>
        </w:rPr>
      </w:pPr>
      <w:r>
        <w:rPr>
          <w:rFonts w:hint="eastAsia"/>
        </w:rPr>
        <w:t>And if we dispassionately reflect upon the subject, it will appear more consonant to common sense, as well as to religion, that a person should be allowed to express the feelings and desires which spontaneously arise in his mind, than that he should be under the necessity of conforming them to a standard prepared by another.</w:t>
      </w:r>
    </w:p>
    <w:p w14:paraId="5409CADD">
      <w:pPr>
        <w:spacing w:after="514" w:line="259" w:lineRule="auto"/>
        <w:ind w:left="0" w:firstLine="0"/>
        <w:jc w:val="left"/>
        <w:rPr>
          <w:rFonts w:hint="eastAsia"/>
        </w:rPr>
      </w:pPr>
      <w:r>
        <w:rPr>
          <w:rFonts w:hint="eastAsia"/>
        </w:rPr>
        <w:t>如果我们冷静地思考这个问题，就会发现，允许一个人表达他心中自发产生的感觉和愿望，比让他必须使这些感觉和愿望符合别人准备好的标准，更符合常理和宗教。</w:t>
      </w:r>
    </w:p>
    <w:p w14:paraId="17EE8289">
      <w:pPr>
        <w:spacing w:after="514" w:line="259" w:lineRule="auto"/>
        <w:ind w:left="0" w:firstLine="0"/>
        <w:jc w:val="left"/>
        <w:rPr>
          <w:rFonts w:hint="eastAsia"/>
        </w:rPr>
      </w:pPr>
    </w:p>
    <w:p w14:paraId="668E449E">
      <w:pPr>
        <w:spacing w:after="514" w:line="259" w:lineRule="auto"/>
        <w:ind w:left="0" w:firstLine="0"/>
        <w:jc w:val="left"/>
        <w:rPr>
          <w:rFonts w:hint="eastAsia"/>
        </w:rPr>
      </w:pPr>
      <w:r>
        <w:rPr>
          <w:rFonts w:hint="eastAsia"/>
        </w:rPr>
        <w:t>Would it not be preposterous to confine a son to a collection of written requests, from which he was never to deviate, in his addresses to his Father?</w:t>
      </w:r>
    </w:p>
    <w:p w14:paraId="1ACB38A1">
      <w:pPr>
        <w:spacing w:after="514" w:line="259" w:lineRule="auto"/>
        <w:ind w:left="0" w:firstLine="0"/>
        <w:jc w:val="left"/>
        <w:rPr>
          <w:rFonts w:hint="eastAsia"/>
        </w:rPr>
      </w:pPr>
      <w:r>
        <w:rPr>
          <w:rFonts w:hint="eastAsia"/>
        </w:rPr>
        <w:t>把一个儿子限制在一套写好的请求书中，让他对父亲说话时永远不能偏离，这岂不是很荒谬吗？</w:t>
      </w:r>
    </w:p>
    <w:p w14:paraId="5329AB40">
      <w:pPr>
        <w:spacing w:after="514" w:line="259" w:lineRule="auto"/>
        <w:ind w:left="0" w:firstLine="0"/>
        <w:jc w:val="left"/>
        <w:rPr>
          <w:rFonts w:hint="eastAsia"/>
        </w:rPr>
      </w:pPr>
    </w:p>
    <w:p w14:paraId="0AD24406">
      <w:pPr>
        <w:spacing w:after="514" w:line="259" w:lineRule="auto"/>
        <w:ind w:left="0" w:firstLine="0"/>
        <w:jc w:val="left"/>
        <w:rPr>
          <w:rFonts w:hint="eastAsia"/>
        </w:rPr>
      </w:pPr>
      <w:r>
        <w:rPr>
          <w:rFonts w:hint="eastAsia"/>
        </w:rPr>
        <w:t>This leads me to state farther, that we object to forms of prayer, because they cannot be adapted to the endlesslydiversified and ever-varying circumstances of the people of God, and must therefore prove a painful and injurious restraint upon the liberty of spirit which the divine promises encourage us to exercise.</w:t>
      </w:r>
    </w:p>
    <w:p w14:paraId="67AF583E">
      <w:pPr>
        <w:spacing w:after="514" w:line="259" w:lineRule="auto"/>
        <w:ind w:left="0" w:firstLine="0"/>
        <w:jc w:val="left"/>
        <w:rPr>
          <w:rFonts w:hint="eastAsia"/>
        </w:rPr>
      </w:pPr>
      <w:r>
        <w:rPr>
          <w:rFonts w:hint="eastAsia"/>
        </w:rPr>
        <w:t>这使我进一步说明，我们反对祷告文范本，因为它们无法适应神子民千变万化、永无止境的环境，因此必然对神的应许所鼓励我们操练的灵的自由构成一种痛苦而有害的限制。</w:t>
      </w:r>
    </w:p>
    <w:p w14:paraId="708B9279">
      <w:pPr>
        <w:spacing w:after="514" w:line="259" w:lineRule="auto"/>
        <w:ind w:left="0" w:firstLine="0"/>
        <w:jc w:val="left"/>
        <w:rPr>
          <w:rFonts w:hint="eastAsia"/>
        </w:rPr>
      </w:pPr>
    </w:p>
    <w:p w14:paraId="17478337">
      <w:pPr>
        <w:spacing w:after="514" w:line="259" w:lineRule="auto"/>
        <w:ind w:left="0" w:firstLine="0"/>
        <w:jc w:val="left"/>
        <w:rPr>
          <w:rFonts w:hint="eastAsia"/>
        </w:rPr>
      </w:pPr>
      <w:r>
        <w:rPr>
          <w:rFonts w:hint="eastAsia"/>
        </w:rPr>
        <w:t>The minister must pray for nothing in public, nor the private Christian in his family and closet, however urgent is the demand for it, if he do not find it in his books.</w:t>
      </w:r>
    </w:p>
    <w:p w14:paraId="48F04EC1">
      <w:pPr>
        <w:spacing w:after="514" w:line="259" w:lineRule="auto"/>
        <w:ind w:left="0" w:firstLine="0"/>
        <w:jc w:val="left"/>
        <w:rPr>
          <w:rFonts w:hint="eastAsia"/>
        </w:rPr>
      </w:pPr>
      <w:r>
        <w:rPr>
          <w:rFonts w:hint="eastAsia"/>
        </w:rPr>
        <w:t>无论需求多么迫切，牧师在公众场合，或信徒在家庭和密室里，如果在他书中找不到，就什么也不能祷告。</w:t>
      </w:r>
    </w:p>
    <w:p w14:paraId="295EDCEA">
      <w:pPr>
        <w:spacing w:after="514" w:line="259" w:lineRule="auto"/>
        <w:ind w:left="0" w:firstLine="0"/>
        <w:jc w:val="left"/>
        <w:rPr>
          <w:rFonts w:hint="eastAsia"/>
        </w:rPr>
      </w:pPr>
    </w:p>
    <w:p w14:paraId="4DD76DF1">
      <w:pPr>
        <w:spacing w:after="514" w:line="259" w:lineRule="auto"/>
        <w:ind w:left="0" w:firstLine="0"/>
        <w:jc w:val="left"/>
        <w:rPr>
          <w:rFonts w:hint="eastAsia"/>
        </w:rPr>
      </w:pPr>
      <w:r>
        <w:rPr>
          <w:rFonts w:hint="eastAsia"/>
        </w:rPr>
        <w:t>We object, once more, to forms of prayer, on account of their tendency to produce coldness and listlessness in the offices of religion.</w:t>
      </w:r>
    </w:p>
    <w:p w14:paraId="5650FAC6">
      <w:pPr>
        <w:spacing w:after="514" w:line="259" w:lineRule="auto"/>
        <w:ind w:left="0" w:firstLine="0"/>
        <w:jc w:val="left"/>
        <w:rPr>
          <w:rFonts w:hint="eastAsia"/>
        </w:rPr>
      </w:pPr>
      <w:r>
        <w:rPr>
          <w:rFonts w:hint="eastAsia"/>
        </w:rPr>
        <w:t>我们再次反对祷告文范本，因为它们有导致宗教事务中冷淡和无精打采的倾向。</w:t>
      </w:r>
    </w:p>
    <w:p w14:paraId="43FDD4B7">
      <w:pPr>
        <w:spacing w:after="514" w:line="259" w:lineRule="auto"/>
        <w:ind w:left="0" w:firstLine="0"/>
        <w:jc w:val="left"/>
        <w:rPr>
          <w:rFonts w:hint="eastAsia"/>
        </w:rPr>
      </w:pPr>
    </w:p>
    <w:p w14:paraId="4A7F0649">
      <w:pPr>
        <w:spacing w:after="514" w:line="259" w:lineRule="auto"/>
        <w:ind w:left="0" w:firstLine="0"/>
        <w:jc w:val="left"/>
        <w:rPr>
          <w:rFonts w:hint="eastAsia"/>
        </w:rPr>
      </w:pPr>
      <w:r>
        <w:rPr>
          <w:rFonts w:hint="eastAsia"/>
        </w:rPr>
        <w:t>The human mind needs to be kept awake; and nothing is so much calculated to throw it into an inattentive, slumbering state, as the dulness of uniformity.</w:t>
      </w:r>
    </w:p>
    <w:p w14:paraId="0FCF685C">
      <w:pPr>
        <w:spacing w:after="514" w:line="259" w:lineRule="auto"/>
        <w:ind w:left="0" w:firstLine="0"/>
        <w:jc w:val="left"/>
        <w:rPr>
          <w:rFonts w:hint="eastAsia"/>
        </w:rPr>
      </w:pPr>
      <w:r>
        <w:rPr>
          <w:rFonts w:hint="eastAsia"/>
        </w:rPr>
        <w:t>人的心智需要保持清醒；没有什么比单调的统一性更容易使其陷入注意力不集中、昏昏欲睡的状态了。</w:t>
      </w:r>
    </w:p>
    <w:p w14:paraId="6C218E6E">
      <w:pPr>
        <w:spacing w:after="514" w:line="259" w:lineRule="auto"/>
        <w:ind w:left="0" w:firstLine="0"/>
        <w:jc w:val="left"/>
        <w:rPr>
          <w:rFonts w:hint="eastAsia"/>
        </w:rPr>
      </w:pPr>
    </w:p>
    <w:p w14:paraId="1B916048">
      <w:pPr>
        <w:spacing w:after="514" w:line="259" w:lineRule="auto"/>
        <w:ind w:left="0" w:firstLine="0"/>
        <w:jc w:val="left"/>
        <w:rPr>
          <w:rFonts w:hint="eastAsia"/>
        </w:rPr>
      </w:pPr>
      <w:r>
        <w:rPr>
          <w:rFonts w:hint="eastAsia"/>
        </w:rPr>
        <w:t>The perpetual recurrence of the same sounds, the accustomed transitions from one subject to another, and the unvaried length of the service, must create a monotonous state of mind, if not an absence of thought, and convert prayer into a mere bodily exercise.</w:t>
      </w:r>
    </w:p>
    <w:p w14:paraId="05153ACF">
      <w:pPr>
        <w:spacing w:after="514" w:line="259" w:lineRule="auto"/>
        <w:ind w:left="0" w:firstLine="0"/>
        <w:jc w:val="left"/>
        <w:rPr>
          <w:rFonts w:hint="eastAsia"/>
        </w:rPr>
      </w:pPr>
      <w:r>
        <w:rPr>
          <w:rFonts w:hint="eastAsia"/>
        </w:rPr>
        <w:t>同样声音的不断重复，从一个主题到另一个主题的习惯性转换，以及一成不变的礼拜时长，必然会造成一种单调的心态，如果不是思想的空白的话，并将祷告变成一种纯粹的身体操练。</w:t>
      </w:r>
    </w:p>
    <w:p w14:paraId="2052A510">
      <w:pPr>
        <w:spacing w:after="514" w:line="259" w:lineRule="auto"/>
        <w:ind w:left="0" w:firstLine="0"/>
        <w:jc w:val="left"/>
        <w:rPr>
          <w:rFonts w:hint="eastAsia"/>
        </w:rPr>
      </w:pPr>
    </w:p>
    <w:p w14:paraId="456E5DB3">
      <w:pPr>
        <w:spacing w:after="514" w:line="259" w:lineRule="auto"/>
        <w:ind w:left="0" w:firstLine="0"/>
        <w:jc w:val="left"/>
        <w:rPr>
          <w:rFonts w:hint="eastAsia"/>
        </w:rPr>
      </w:pPr>
      <w:r>
        <w:rPr>
          <w:rFonts w:hint="eastAsia"/>
        </w:rPr>
        <w:t>The careless and unvaried manner in which prayers are often read in the English Church, proves too well that there is ground for this objection.</w:t>
      </w:r>
    </w:p>
    <w:p w14:paraId="03C2C6F0">
      <w:pPr>
        <w:spacing w:after="514" w:line="259" w:lineRule="auto"/>
        <w:ind w:left="0" w:firstLine="0"/>
        <w:jc w:val="left"/>
        <w:rPr>
          <w:rFonts w:hint="eastAsia"/>
        </w:rPr>
      </w:pPr>
    </w:p>
    <w:p w14:paraId="43C10DE7">
      <w:pPr>
        <w:spacing w:after="514" w:line="259" w:lineRule="auto"/>
        <w:ind w:left="0" w:firstLine="0"/>
        <w:jc w:val="left"/>
        <w:rPr>
          <w:rFonts w:hint="eastAsia"/>
        </w:rPr>
      </w:pPr>
      <w:r>
        <w:rPr>
          <w:rFonts w:hint="eastAsia"/>
        </w:rPr>
        <w:t>在英格兰教会中，祷告文常常被漫不经心、一成不变地宣读，这充分证明了这一反对意见是有根据的。</w:t>
      </w:r>
    </w:p>
    <w:p w14:paraId="4369B4E4">
      <w:pPr>
        <w:spacing w:after="514" w:line="259" w:lineRule="auto"/>
        <w:ind w:left="0" w:firstLine="0"/>
        <w:jc w:val="left"/>
        <w:rPr>
          <w:rFonts w:hint="eastAsia"/>
        </w:rPr>
      </w:pPr>
    </w:p>
    <w:p w14:paraId="52A75AF1">
      <w:pPr>
        <w:spacing w:after="514" w:line="259" w:lineRule="auto"/>
        <w:ind w:left="0" w:firstLine="0"/>
        <w:jc w:val="left"/>
        <w:rPr>
          <w:rFonts w:hint="eastAsia"/>
        </w:rPr>
      </w:pPr>
      <w:r>
        <w:rPr>
          <w:rFonts w:hint="eastAsia"/>
        </w:rPr>
        <w:t>Yet the praise bestowed upon the liturgy of that church exceeds all bounds.</w:t>
      </w:r>
    </w:p>
    <w:p w14:paraId="1F873E27">
      <w:pPr>
        <w:spacing w:after="514" w:line="259" w:lineRule="auto"/>
        <w:ind w:left="0" w:firstLine="0"/>
        <w:jc w:val="left"/>
        <w:rPr>
          <w:rFonts w:hint="eastAsia"/>
        </w:rPr>
      </w:pPr>
      <w:r>
        <w:rPr>
          <w:rFonts w:hint="eastAsia"/>
        </w:rPr>
        <w:t>然而，对那个教会的礼拜仪式的赞美却超出了所有界限。</w:t>
      </w:r>
    </w:p>
    <w:p w14:paraId="6B08ECC5">
      <w:pPr>
        <w:spacing w:after="514" w:line="259" w:lineRule="auto"/>
        <w:ind w:left="0" w:firstLine="0"/>
        <w:jc w:val="left"/>
        <w:rPr>
          <w:rFonts w:hint="eastAsia"/>
        </w:rPr>
      </w:pPr>
    </w:p>
    <w:p w14:paraId="7A9AA754">
      <w:pPr>
        <w:spacing w:after="514" w:line="259" w:lineRule="auto"/>
        <w:ind w:left="0" w:firstLine="0"/>
        <w:jc w:val="left"/>
        <w:rPr>
          <w:rFonts w:hint="eastAsia"/>
        </w:rPr>
      </w:pPr>
      <w:r>
        <w:rPr>
          <w:rFonts w:hint="eastAsia"/>
        </w:rPr>
        <w:t>It is "an excellent liturgy," an "admirable liturgy," an "incomparable liturgy," an "all but inspired liturgy."</w:t>
      </w:r>
    </w:p>
    <w:p w14:paraId="0DAAF67F">
      <w:pPr>
        <w:spacing w:after="514" w:line="259" w:lineRule="auto"/>
        <w:ind w:left="0" w:firstLine="0"/>
        <w:jc w:val="left"/>
        <w:rPr>
          <w:rFonts w:hint="eastAsia"/>
        </w:rPr>
      </w:pPr>
      <w:r>
        <w:rPr>
          <w:rFonts w:hint="eastAsia"/>
        </w:rPr>
        <w:t>它是“一部卓越的礼拜仪式”、“一部令人钦佩的礼拜仪式”、“一部无与伦比的礼拜仪式”、“一部几乎是受默示的礼拜仪式”。</w:t>
      </w:r>
    </w:p>
    <w:p w14:paraId="3DFA4B9E">
      <w:pPr>
        <w:spacing w:after="514" w:line="259" w:lineRule="auto"/>
        <w:ind w:left="0" w:firstLine="0"/>
        <w:jc w:val="left"/>
        <w:rPr>
          <w:rFonts w:hint="eastAsia"/>
        </w:rPr>
      </w:pPr>
    </w:p>
    <w:p w14:paraId="0E92ECDF">
      <w:pPr>
        <w:spacing w:after="514" w:line="259" w:lineRule="auto"/>
        <w:ind w:left="0" w:firstLine="0"/>
        <w:jc w:val="left"/>
        <w:rPr>
          <w:rFonts w:hint="eastAsia"/>
        </w:rPr>
      </w:pPr>
      <w:r>
        <w:rPr>
          <w:rFonts w:hint="eastAsia"/>
        </w:rPr>
        <w:t>This extravagant language is quite in unison with the pretensions of that arrogant church, which like the Church of Rome, her prototype in pride, says, "I sit as a queen, and shall never see sorrow;" looking haughtily down upon us as hardly worthy to be accounted Christians, pronouncing our assemblies to be conventicles, and our ministers to be without ordination; and sometimes going so far as to exclude us from any interest in the promises, and leaving us to what is called the uncovenanted mercy of God.</w:t>
      </w:r>
    </w:p>
    <w:p w14:paraId="205025CB">
      <w:pPr>
        <w:spacing w:after="514" w:line="259" w:lineRule="auto"/>
        <w:ind w:left="0" w:firstLine="0"/>
        <w:jc w:val="left"/>
        <w:rPr>
          <w:rFonts w:hint="eastAsia"/>
        </w:rPr>
      </w:pPr>
    </w:p>
    <w:p w14:paraId="645F64C2">
      <w:pPr>
        <w:spacing w:after="514" w:line="259" w:lineRule="auto"/>
        <w:ind w:left="0" w:firstLine="0"/>
        <w:jc w:val="left"/>
        <w:rPr>
          <w:rFonts w:hint="eastAsia"/>
        </w:rPr>
      </w:pPr>
      <w:r>
        <w:rPr>
          <w:rFonts w:hint="eastAsia"/>
        </w:rPr>
        <w:t>这种夸张的语言与那个傲慢教会的自负完全一致，它就像它的骄傲原型罗马教会一样，说：“我坐了皇后的位，决不至于悲哀；”它傲慢地俯视我们，几乎不配把我们算为基督徒，宣称我们的聚会是非法的秘密集会，我们的牧师没有按立；有时甚至走得更远，把我们排除在应许之外，把我们留给所谓的“无约的怜悯”。</w:t>
      </w:r>
    </w:p>
    <w:p w14:paraId="5C0367FB">
      <w:pPr>
        <w:spacing w:after="514" w:line="259" w:lineRule="auto"/>
        <w:ind w:left="0" w:firstLine="0"/>
        <w:jc w:val="left"/>
        <w:rPr>
          <w:rFonts w:hint="eastAsia"/>
        </w:rPr>
      </w:pPr>
    </w:p>
    <w:p w14:paraId="6DC9FA5C">
      <w:pPr>
        <w:spacing w:after="514" w:line="259" w:lineRule="auto"/>
        <w:ind w:left="0" w:firstLine="0"/>
        <w:jc w:val="left"/>
        <w:rPr>
          <w:rFonts w:hint="eastAsia"/>
        </w:rPr>
      </w:pPr>
      <w:r>
        <w:rPr>
          <w:rFonts w:hint="eastAsia"/>
        </w:rPr>
        <w:t>"Let another praise thee," says the wise man, "and not thine own mouth; a stranger, and not thine own lips."</w:t>
      </w:r>
    </w:p>
    <w:p w14:paraId="609020A6">
      <w:pPr>
        <w:spacing w:after="514" w:line="259" w:lineRule="auto"/>
        <w:ind w:left="0" w:firstLine="0"/>
        <w:jc w:val="left"/>
        <w:rPr>
          <w:rFonts w:hint="eastAsia"/>
        </w:rPr>
      </w:pPr>
      <w:r>
        <w:rPr>
          <w:rFonts w:hint="eastAsia"/>
        </w:rPr>
        <w:t>智者说：“要别人夸奖你，不可用口自夸；等外人称赞你，不可用嘴自称。”</w:t>
      </w:r>
    </w:p>
    <w:p w14:paraId="00C3BC0D">
      <w:pPr>
        <w:spacing w:after="514" w:line="259" w:lineRule="auto"/>
        <w:ind w:left="0" w:firstLine="0"/>
        <w:jc w:val="left"/>
        <w:rPr>
          <w:rFonts w:hint="eastAsia"/>
        </w:rPr>
      </w:pPr>
    </w:p>
    <w:p w14:paraId="6C5CBB68">
      <w:pPr>
        <w:spacing w:after="514" w:line="259" w:lineRule="auto"/>
        <w:ind w:left="0" w:firstLine="0"/>
        <w:jc w:val="left"/>
        <w:rPr>
          <w:rFonts w:hint="eastAsia"/>
        </w:rPr>
      </w:pPr>
      <w:r>
        <w:rPr>
          <w:rFonts w:hint="eastAsia"/>
        </w:rPr>
        <w:t>If this wonderful liturgy be brought to the test of Scripture and sound reason, its vaunted excellence will vanish as a dream of fancy.</w:t>
      </w:r>
    </w:p>
    <w:p w14:paraId="7BE27D40">
      <w:pPr>
        <w:spacing w:after="514" w:line="259" w:lineRule="auto"/>
        <w:ind w:left="0" w:firstLine="0"/>
        <w:jc w:val="left"/>
        <w:rPr>
          <w:rFonts w:hint="eastAsia"/>
        </w:rPr>
      </w:pPr>
      <w:r>
        <w:rPr>
          <w:rFonts w:hint="eastAsia"/>
        </w:rPr>
        <w:t>如果将这奇妙的礼拜仪式拿到圣经和健全理性的检验标准下，它所吹嘘的卓越之处将如梦幻泡影般消失。</w:t>
      </w:r>
    </w:p>
    <w:p w14:paraId="5B163BC1">
      <w:pPr>
        <w:spacing w:after="514" w:line="259" w:lineRule="auto"/>
        <w:ind w:left="0" w:firstLine="0"/>
        <w:jc w:val="left"/>
        <w:rPr>
          <w:rFonts w:hint="eastAsia"/>
        </w:rPr>
      </w:pPr>
    </w:p>
    <w:p w14:paraId="26C106CC">
      <w:pPr>
        <w:spacing w:after="514" w:line="259" w:lineRule="auto"/>
        <w:ind w:left="0" w:firstLine="0"/>
        <w:jc w:val="left"/>
        <w:rPr>
          <w:rFonts w:hint="eastAsia"/>
        </w:rPr>
      </w:pPr>
      <w:r>
        <w:rPr>
          <w:rFonts w:hint="eastAsia"/>
        </w:rPr>
        <w:t>To say nothing of the superstitious rites which it inculcates, and the false doctrine which it teaches, while it assumes in the burial service the salvation of all but self-murderers and excommunicated persons, and asserts the regeneration of all infants who are baptized, it has been justly charged with defects and redundancies; with omitting some important petitions, and unnecessarily repeating others; with dealing in generalities, without descending to particulars upon which the mind could fix; confessing, for example, sin in general, without specifying particular sins; with joining together petitions which have no kind of connexion; with prescribing prayers which contain, perhaps, only a single petition, expressed in two or three words, while the remaining space is filled up with a verbose introduction and conclusion.</w:t>
      </w:r>
    </w:p>
    <w:p w14:paraId="3C7BD4D7">
      <w:pPr>
        <w:spacing w:after="514" w:line="259" w:lineRule="auto"/>
        <w:ind w:left="0" w:firstLine="0"/>
        <w:jc w:val="left"/>
        <w:rPr>
          <w:rFonts w:hint="eastAsia"/>
        </w:rPr>
      </w:pPr>
      <w:r>
        <w:rPr>
          <w:rFonts w:hint="eastAsia"/>
        </w:rPr>
        <w:t>姑且不提它所灌输的迷信仪式和它所教导的错误教义，它在葬礼中假定除了自杀者和被开除教籍者之外所有人都得救，并断言所有受洗的婴儿都已重生，它还被公正地指责有缺陷和冗余之处；遗漏了一些重要的祈求，而不必要地重复另一些；只谈概论，而不深入到能让心智专注的具体细节；例如，笼统地认罪，而不指明具体的罪；将毫无关联的祈求连在一起；规定了一些祷告，其中或许只包含一个用两三个词表达的单一祈求，而其余部分则被冗长的引言和结语填满。</w:t>
      </w:r>
    </w:p>
    <w:p w14:paraId="39275A8F">
      <w:pPr>
        <w:spacing w:after="514" w:line="259" w:lineRule="auto"/>
        <w:ind w:left="0" w:firstLine="0"/>
        <w:jc w:val="left"/>
        <w:rPr>
          <w:rFonts w:hint="eastAsia"/>
        </w:rPr>
      </w:pPr>
    </w:p>
    <w:p w14:paraId="5E799E0D">
      <w:pPr>
        <w:spacing w:after="514" w:line="259" w:lineRule="auto"/>
        <w:ind w:left="0" w:firstLine="0"/>
        <w:jc w:val="left"/>
        <w:rPr>
          <w:rFonts w:hint="eastAsia"/>
        </w:rPr>
      </w:pPr>
      <w:r>
        <w:rPr>
          <w:rFonts w:hint="eastAsia"/>
        </w:rPr>
        <w:t>A serious objection is the shortness of the prayers.</w:t>
      </w:r>
    </w:p>
    <w:p w14:paraId="1F5043CB">
      <w:pPr>
        <w:spacing w:after="514" w:line="259" w:lineRule="auto"/>
        <w:ind w:left="0" w:firstLine="0"/>
        <w:jc w:val="left"/>
        <w:rPr>
          <w:rFonts w:hint="eastAsia"/>
        </w:rPr>
      </w:pPr>
      <w:r>
        <w:rPr>
          <w:rFonts w:hint="eastAsia"/>
        </w:rPr>
        <w:t>一个严重的反对意见是祷告的简短。</w:t>
      </w:r>
    </w:p>
    <w:p w14:paraId="38CF6803">
      <w:pPr>
        <w:spacing w:after="514" w:line="259" w:lineRule="auto"/>
        <w:ind w:left="0" w:firstLine="0"/>
        <w:jc w:val="left"/>
        <w:rPr>
          <w:rFonts w:hint="eastAsia"/>
        </w:rPr>
      </w:pPr>
    </w:p>
    <w:p w14:paraId="4E0B2919">
      <w:pPr>
        <w:spacing w:after="514" w:line="259" w:lineRule="auto"/>
        <w:ind w:left="0" w:firstLine="0"/>
        <w:jc w:val="left"/>
        <w:rPr>
          <w:rFonts w:hint="eastAsia"/>
        </w:rPr>
      </w:pPr>
      <w:r>
        <w:rPr>
          <w:rFonts w:hint="eastAsia"/>
        </w:rPr>
        <w:t>The longest is ended almost before you have time to bring your mind into a proper frame for joining in it; and some of them, consisting only of a single sentence, are finished almost as soon as they are begun.</w:t>
      </w:r>
    </w:p>
    <w:p w14:paraId="1ECA3962">
      <w:pPr>
        <w:spacing w:after="514" w:line="259" w:lineRule="auto"/>
        <w:ind w:left="0" w:firstLine="0"/>
        <w:jc w:val="left"/>
        <w:rPr>
          <w:rFonts w:hint="eastAsia"/>
        </w:rPr>
      </w:pPr>
    </w:p>
    <w:p w14:paraId="561B6E81">
      <w:pPr>
        <w:spacing w:after="514" w:line="259" w:lineRule="auto"/>
        <w:ind w:left="0" w:firstLine="0"/>
        <w:jc w:val="left"/>
        <w:rPr>
          <w:rFonts w:hint="eastAsia"/>
        </w:rPr>
      </w:pPr>
      <w:r>
        <w:rPr>
          <w:rFonts w:hint="eastAsia"/>
        </w:rPr>
        <w:t>最长的一篇几乎在你还来不及使心境进入适于参与的状态之前就结束了；其中一些，只包含一个句子，几乎一开始就结束了。</w:t>
      </w:r>
    </w:p>
    <w:p w14:paraId="7B442942">
      <w:pPr>
        <w:spacing w:after="514" w:line="259" w:lineRule="auto"/>
        <w:ind w:left="0" w:firstLine="0"/>
        <w:jc w:val="left"/>
        <w:rPr>
          <w:rFonts w:hint="eastAsia"/>
        </w:rPr>
      </w:pPr>
    </w:p>
    <w:p w14:paraId="417FFA88">
      <w:pPr>
        <w:spacing w:after="514" w:line="259" w:lineRule="auto"/>
        <w:ind w:left="0" w:firstLine="0"/>
        <w:jc w:val="left"/>
        <w:rPr>
          <w:rFonts w:hint="eastAsia"/>
        </w:rPr>
      </w:pPr>
      <w:r>
        <w:rPr>
          <w:rFonts w:hint="eastAsia"/>
        </w:rPr>
        <w:t>Besides the interruption which is thus given to devotional feelings, there is a want of dignity, and of sense, in a collection of what may be called shreds and fragments of prayers.</w:t>
      </w:r>
    </w:p>
    <w:p w14:paraId="780C7C93">
      <w:pPr>
        <w:spacing w:after="514" w:line="259" w:lineRule="auto"/>
        <w:ind w:left="0" w:firstLine="0"/>
        <w:jc w:val="left"/>
        <w:rPr>
          <w:rFonts w:hint="eastAsia"/>
        </w:rPr>
      </w:pPr>
      <w:r>
        <w:rPr>
          <w:rFonts w:hint="eastAsia"/>
        </w:rPr>
        <w:t>除了这样对敬虔情感造成的打扰之外，这样一套可称为祷告碎片和残篇的集合，也缺乏庄重和意义。</w:t>
      </w:r>
    </w:p>
    <w:p w14:paraId="6749687F">
      <w:pPr>
        <w:spacing w:after="514" w:line="259" w:lineRule="auto"/>
        <w:ind w:left="0" w:firstLine="0"/>
        <w:jc w:val="left"/>
        <w:rPr>
          <w:rFonts w:hint="eastAsia"/>
        </w:rPr>
      </w:pPr>
    </w:p>
    <w:p w14:paraId="69CF8172">
      <w:pPr>
        <w:spacing w:after="514" w:line="259" w:lineRule="auto"/>
        <w:ind w:left="0" w:firstLine="0"/>
        <w:jc w:val="left"/>
        <w:rPr>
          <w:rFonts w:hint="eastAsia"/>
        </w:rPr>
      </w:pPr>
      <w:r>
        <w:rPr>
          <w:rFonts w:hint="eastAsia"/>
        </w:rPr>
        <w:t>The Lord's prayer is sometimes introduced out of place, or where no person can perceive any reason for using it; and it is brought forward so often, four or five times in the course of one service, as to have the appearance of vain repetition, and to give the idea of children conning a task, rather than of rational creatures worshipping God with the understanding.</w:t>
      </w:r>
    </w:p>
    <w:p w14:paraId="77AE52F4">
      <w:pPr>
        <w:spacing w:after="514" w:line="259" w:lineRule="auto"/>
        <w:ind w:left="0" w:firstLine="0"/>
        <w:jc w:val="left"/>
        <w:rPr>
          <w:rFonts w:hint="eastAsia"/>
        </w:rPr>
      </w:pPr>
      <w:r>
        <w:rPr>
          <w:rFonts w:hint="eastAsia"/>
        </w:rPr>
        <w:t>主祷文有时被不合时宜地引入，或者在没有人能看出任何使用它的理由的地方；并且它被提出来得如此频繁，一次礼拜中就有四五次，以至于有虚妄重复之嫌，给人一种儿童背诵功课的印象，而不是理性的受造物用悟性敬拜神。</w:t>
      </w:r>
    </w:p>
    <w:p w14:paraId="6E3A3BE8">
      <w:pPr>
        <w:spacing w:after="514" w:line="259" w:lineRule="auto"/>
        <w:ind w:left="0" w:firstLine="0"/>
        <w:jc w:val="left"/>
        <w:rPr>
          <w:rFonts w:hint="eastAsia"/>
        </w:rPr>
      </w:pPr>
    </w:p>
    <w:p w14:paraId="1083060D">
      <w:pPr>
        <w:spacing w:after="514" w:line="259" w:lineRule="auto"/>
        <w:ind w:left="0" w:firstLine="0"/>
        <w:jc w:val="left"/>
        <w:rPr>
          <w:rFonts w:hint="eastAsia"/>
        </w:rPr>
      </w:pPr>
      <w:r>
        <w:rPr>
          <w:rFonts w:hint="eastAsia"/>
        </w:rPr>
        <w:t>This is that boasted liturgy which has been extolled with bombastic praise, and, in comparison of which, the extemporaneous prayers of other churches are despised as vain babblings, or the incoherent effusions of enthusiasm.</w:t>
      </w:r>
    </w:p>
    <w:p w14:paraId="0534420A">
      <w:pPr>
        <w:spacing w:after="514" w:line="259" w:lineRule="auto"/>
        <w:ind w:left="0" w:firstLine="0"/>
        <w:jc w:val="left"/>
        <w:rPr>
          <w:rFonts w:hint="eastAsia"/>
        </w:rPr>
      </w:pPr>
      <w:r>
        <w:rPr>
          <w:rFonts w:hint="eastAsia"/>
        </w:rPr>
        <w:t>这就是那个被夸大其词地赞美的礼拜仪式，与之相比，其他教会的即席祷告被鄙视为虚妄的空谈，或狂热的不连贯的流露。</w:t>
      </w:r>
    </w:p>
    <w:p w14:paraId="6A2B4D99">
      <w:pPr>
        <w:spacing w:after="514" w:line="259" w:lineRule="auto"/>
        <w:ind w:left="0" w:firstLine="0"/>
        <w:jc w:val="left"/>
        <w:rPr>
          <w:rFonts w:hint="eastAsia"/>
        </w:rPr>
      </w:pPr>
    </w:p>
    <w:p w14:paraId="6AA6095C">
      <w:pPr>
        <w:spacing w:after="514" w:line="259" w:lineRule="auto"/>
        <w:ind w:left="0" w:firstLine="0"/>
        <w:jc w:val="left"/>
        <w:rPr>
          <w:rFonts w:hint="eastAsia"/>
        </w:rPr>
      </w:pPr>
      <w:r>
        <w:rPr>
          <w:rFonts w:hint="eastAsia"/>
        </w:rPr>
        <w:t>I have no hesitation in saying, that, in those churches, prayers far superior are offered up every Sabbath; and I have frequently heard a prayer poured out by a man of God with the assistance of the Holy Ghost, which, in my judgment, was of more value than the whole of the liturgy.</w:t>
      </w:r>
    </w:p>
    <w:p w14:paraId="7E686ED9">
      <w:pPr>
        <w:spacing w:after="514" w:line="259" w:lineRule="auto"/>
        <w:ind w:left="0" w:firstLine="0"/>
        <w:jc w:val="left"/>
        <w:rPr>
          <w:rFonts w:hint="eastAsia"/>
        </w:rPr>
      </w:pPr>
      <w:r>
        <w:rPr>
          <w:rFonts w:hint="eastAsia"/>
        </w:rPr>
        <w:t>我毫不犹豫地说，在那些教会里，每个安息日都献上远为优越的祷告；我常常听到一个属神的人在圣灵的帮助下倾心吐意的祷告，在我看来，这祷告比整套礼拜仪式更有价值。</w:t>
      </w:r>
    </w:p>
    <w:p w14:paraId="58930E8E">
      <w:pPr>
        <w:spacing w:after="514" w:line="259" w:lineRule="auto"/>
        <w:ind w:left="0" w:firstLine="0"/>
        <w:jc w:val="left"/>
        <w:rPr>
          <w:rFonts w:hint="eastAsia"/>
        </w:rPr>
      </w:pPr>
    </w:p>
    <w:p w14:paraId="13380D04">
      <w:pPr>
        <w:spacing w:after="514" w:line="259" w:lineRule="auto"/>
        <w:ind w:left="0" w:firstLine="0"/>
        <w:jc w:val="left"/>
        <w:rPr>
          <w:rFonts w:hint="eastAsia"/>
        </w:rPr>
      </w:pPr>
      <w:r>
        <w:rPr>
          <w:rFonts w:hint="eastAsia"/>
        </w:rPr>
        <w:t>Let us be thankful that we stand in no need of its proffered assistance, and that our devotion is not encumbered and impeded by any such human imposition.</w:t>
      </w:r>
    </w:p>
    <w:p w14:paraId="6A248FEB">
      <w:pPr>
        <w:spacing w:after="514" w:line="259" w:lineRule="auto"/>
        <w:ind w:left="0" w:firstLine="0"/>
        <w:jc w:val="left"/>
        <w:rPr>
          <w:rFonts w:hint="eastAsia"/>
        </w:rPr>
      </w:pPr>
      <w:r>
        <w:rPr>
          <w:rFonts w:hint="eastAsia"/>
        </w:rPr>
        <w:t>让我们感恩，我们不需要它所提供的帮助，我们的敬拜也不被任何此类人为的强加之物所累赘和阻碍。</w:t>
      </w:r>
    </w:p>
    <w:p w14:paraId="0C8921BF">
      <w:pPr>
        <w:spacing w:after="514" w:line="259" w:lineRule="auto"/>
        <w:ind w:left="0" w:firstLine="0"/>
        <w:jc w:val="left"/>
        <w:rPr>
          <w:rFonts w:hint="eastAsia"/>
        </w:rPr>
      </w:pPr>
    </w:p>
    <w:p w14:paraId="2AE12002">
      <w:pPr>
        <w:spacing w:after="514" w:line="259" w:lineRule="auto"/>
        <w:ind w:left="0" w:firstLine="0"/>
        <w:jc w:val="left"/>
        <w:rPr>
          <w:rFonts w:hint="eastAsia"/>
        </w:rPr>
      </w:pPr>
      <w:r>
        <w:rPr>
          <w:rFonts w:hint="eastAsia"/>
        </w:rPr>
        <w:t>From the observations which have been already made, we can be at no loss to determine what prayers are acceptable.</w:t>
      </w:r>
    </w:p>
    <w:p w14:paraId="6E9921DA">
      <w:pPr>
        <w:spacing w:after="514" w:line="259" w:lineRule="auto"/>
        <w:ind w:left="0" w:firstLine="0"/>
        <w:jc w:val="left"/>
        <w:rPr>
          <w:rFonts w:hint="eastAsia"/>
        </w:rPr>
      </w:pPr>
      <w:r>
        <w:rPr>
          <w:rFonts w:hint="eastAsia"/>
        </w:rPr>
        <w:t>根据已经作出的观察，我们不难确定什么样的祷告是蒙悦纳的。</w:t>
      </w:r>
    </w:p>
    <w:p w14:paraId="3D0F25B5">
      <w:pPr>
        <w:spacing w:after="514" w:line="259" w:lineRule="auto"/>
        <w:ind w:left="0" w:firstLine="0"/>
        <w:jc w:val="left"/>
        <w:rPr>
          <w:rFonts w:hint="eastAsia"/>
        </w:rPr>
      </w:pPr>
    </w:p>
    <w:p w14:paraId="157A0F44">
      <w:pPr>
        <w:spacing w:after="514" w:line="259" w:lineRule="auto"/>
        <w:ind w:left="0" w:firstLine="0"/>
        <w:jc w:val="left"/>
        <w:rPr>
          <w:rFonts w:hint="eastAsia"/>
        </w:rPr>
      </w:pPr>
      <w:r>
        <w:rPr>
          <w:rFonts w:hint="eastAsia"/>
        </w:rPr>
        <w:t>It is evident that they are prayers addressed to God alone, and not to any created being, however highly exalted; that they are prayers offered up in the name of Christ, the only Mediator between God and man; and that they are prayers regulated by the Scriptures, and consisting solely in petitions for such blessings as God has promised to bestow.</w:t>
      </w:r>
    </w:p>
    <w:p w14:paraId="15214745">
      <w:pPr>
        <w:spacing w:after="514" w:line="259" w:lineRule="auto"/>
        <w:ind w:left="0" w:firstLine="0"/>
        <w:jc w:val="left"/>
        <w:rPr>
          <w:rFonts w:hint="eastAsia"/>
        </w:rPr>
      </w:pPr>
      <w:r>
        <w:rPr>
          <w:rFonts w:hint="eastAsia"/>
        </w:rPr>
        <w:t>很明显，它们是单单向神献上的祷告，而不是向任何受造之物，无论其多么崇高；它们是奉基督之名献上的祷告，祂是神与人之间唯一的中保；它们是受圣经规范的祷告，并且只包含为神已应许赐予的那些祝福所作的祈求。</w:t>
      </w:r>
    </w:p>
    <w:p w14:paraId="154F54C0">
      <w:pPr>
        <w:spacing w:after="514" w:line="259" w:lineRule="auto"/>
        <w:ind w:left="0" w:firstLine="0"/>
        <w:jc w:val="left"/>
        <w:rPr>
          <w:rFonts w:hint="eastAsia"/>
        </w:rPr>
      </w:pPr>
    </w:p>
    <w:p w14:paraId="0E439AF0">
      <w:pPr>
        <w:spacing w:after="514" w:line="259" w:lineRule="auto"/>
        <w:ind w:left="0" w:firstLine="0"/>
        <w:jc w:val="left"/>
        <w:rPr>
          <w:rFonts w:hint="eastAsia"/>
        </w:rPr>
      </w:pPr>
      <w:r>
        <w:rPr>
          <w:rFonts w:hint="eastAsia"/>
        </w:rPr>
        <w:t>I may add, that in prayer the Understanding must be exercised, or it will not be a rational service.</w:t>
      </w:r>
    </w:p>
    <w:p w14:paraId="65C06729">
      <w:pPr>
        <w:spacing w:after="514" w:line="259" w:lineRule="auto"/>
        <w:ind w:left="0" w:firstLine="0"/>
        <w:jc w:val="left"/>
        <w:rPr>
          <w:rFonts w:hint="eastAsia"/>
        </w:rPr>
      </w:pPr>
      <w:r>
        <w:rPr>
          <w:rFonts w:hint="eastAsia"/>
        </w:rPr>
        <w:t>我可以补充说，在祷告中必须运用悟性，否则就不是理性的事奉。</w:t>
      </w:r>
    </w:p>
    <w:p w14:paraId="585F3C09">
      <w:pPr>
        <w:spacing w:after="514" w:line="259" w:lineRule="auto"/>
        <w:ind w:left="0" w:firstLine="0"/>
        <w:jc w:val="left"/>
        <w:rPr>
          <w:rFonts w:hint="eastAsia"/>
        </w:rPr>
      </w:pPr>
    </w:p>
    <w:p w14:paraId="329C40A3">
      <w:pPr>
        <w:spacing w:after="514" w:line="259" w:lineRule="auto"/>
        <w:ind w:left="0" w:firstLine="0"/>
        <w:jc w:val="left"/>
        <w:rPr>
          <w:rFonts w:hint="eastAsia"/>
        </w:rPr>
      </w:pPr>
      <w:r>
        <w:rPr>
          <w:rFonts w:hint="eastAsia"/>
        </w:rPr>
        <w:t>If men repeat a number of words without knowing their meaning, or without reflecting upon their import; if they are ignorant or inattentive, they are guilty of mocking God, and instead of drawing down his blessing, will incur his displeasure.</w:t>
      </w:r>
    </w:p>
    <w:p w14:paraId="25910ACC">
      <w:pPr>
        <w:spacing w:after="514" w:line="259" w:lineRule="auto"/>
        <w:ind w:left="0" w:firstLine="0"/>
        <w:jc w:val="left"/>
        <w:rPr>
          <w:rFonts w:hint="eastAsia"/>
        </w:rPr>
      </w:pPr>
      <w:r>
        <w:rPr>
          <w:rFonts w:hint="eastAsia"/>
        </w:rPr>
        <w:t>如果人重复许多话语却不知其意，或不思考其重要性；如果他们无知或心不在焉，他们就犯了亵慢神的罪，非但不能引下祂的祝福，反而会招致祂的不悦。</w:t>
      </w:r>
    </w:p>
    <w:p w14:paraId="1D1B29EA">
      <w:pPr>
        <w:spacing w:after="514" w:line="259" w:lineRule="auto"/>
        <w:ind w:left="0" w:firstLine="0"/>
        <w:jc w:val="left"/>
        <w:rPr>
          <w:rFonts w:hint="eastAsia"/>
        </w:rPr>
      </w:pPr>
    </w:p>
    <w:p w14:paraId="0964C5EB">
      <w:pPr>
        <w:spacing w:after="514" w:line="259" w:lineRule="auto"/>
        <w:ind w:left="0" w:firstLine="0"/>
        <w:jc w:val="left"/>
        <w:rPr>
          <w:rFonts w:hint="eastAsia"/>
        </w:rPr>
      </w:pPr>
      <w:r>
        <w:rPr>
          <w:rFonts w:hint="eastAsia"/>
        </w:rPr>
        <w:t>And here we may take notice of the practice of praying in an unknown tongue, when others are expected to join with us; a practice so contrary to common sense, that not the shadow of an argument can be alleged for it; and it rests solely upon the same authority which has instituted and corrupted the other ordinances of Christ, and established iniquity and absurdity by law.</w:t>
      </w:r>
    </w:p>
    <w:p w14:paraId="07C95735">
      <w:pPr>
        <w:spacing w:after="514" w:line="259" w:lineRule="auto"/>
        <w:ind w:left="0" w:firstLine="0"/>
        <w:jc w:val="left"/>
        <w:rPr>
          <w:rFonts w:hint="eastAsia"/>
        </w:rPr>
      </w:pPr>
      <w:r>
        <w:rPr>
          <w:rFonts w:hint="eastAsia"/>
        </w:rPr>
        <w:t>在这里，我们可以注意到当别人期望与我们一同祷告时，用一种不懂的语言祷告的做法；这种做法如此违背常理，以至于没有任何站得住脚的论据可以为之辩护；它完全依赖于那个设立并败坏了基督其他圣礼，并以律法确立了罪恶和荒谬的同一权威。</w:t>
      </w:r>
    </w:p>
    <w:p w14:paraId="5758515A">
      <w:pPr>
        <w:spacing w:after="514" w:line="259" w:lineRule="auto"/>
        <w:ind w:left="0" w:firstLine="0"/>
        <w:jc w:val="left"/>
        <w:rPr>
          <w:rFonts w:hint="eastAsia"/>
        </w:rPr>
      </w:pPr>
    </w:p>
    <w:p w14:paraId="39CD6ED9">
      <w:pPr>
        <w:spacing w:after="514" w:line="259" w:lineRule="auto"/>
        <w:ind w:left="0" w:firstLine="0"/>
        <w:jc w:val="left"/>
        <w:rPr>
          <w:rFonts w:hint="eastAsia"/>
        </w:rPr>
      </w:pPr>
      <w:r>
        <w:rPr>
          <w:rFonts w:hint="eastAsia"/>
        </w:rPr>
        <w:t>Had there been no liturgy in the Church of Rome, her ministers would pray in the languages of the countries in which they officiate; but the forms of an infallible church are immutable, and her service is still performed in her ancient language, which has ceased to be vernacular for a thousand years.</w:t>
      </w:r>
    </w:p>
    <w:p w14:paraId="50D7D4C2">
      <w:pPr>
        <w:spacing w:after="514" w:line="259" w:lineRule="auto"/>
        <w:ind w:left="0" w:firstLine="0"/>
        <w:jc w:val="left"/>
        <w:rPr>
          <w:rFonts w:hint="eastAsia"/>
        </w:rPr>
      </w:pPr>
      <w:r>
        <w:rPr>
          <w:rFonts w:hint="eastAsia"/>
        </w:rPr>
        <w:t>如果罗马教会没有礼拜仪式，她的神职人员就会用他们所事奉的国家的语言祷告；但一个永无谬误的教会的形式是不可改变的，她的礼拜仍然用她古老的语言进行，这种语言已经有一千年不再是口语了。</w:t>
      </w:r>
    </w:p>
    <w:p w14:paraId="03A17A12">
      <w:pPr>
        <w:spacing w:after="514" w:line="259" w:lineRule="auto"/>
        <w:ind w:left="0" w:firstLine="0"/>
        <w:jc w:val="left"/>
        <w:rPr>
          <w:rFonts w:hint="eastAsia"/>
        </w:rPr>
      </w:pPr>
    </w:p>
    <w:p w14:paraId="0D3CEB08">
      <w:pPr>
        <w:spacing w:after="514" w:line="259" w:lineRule="auto"/>
        <w:ind w:left="0" w:firstLine="0"/>
        <w:jc w:val="left"/>
        <w:rPr>
          <w:rFonts w:hint="eastAsia"/>
        </w:rPr>
      </w:pPr>
      <w:r>
        <w:rPr>
          <w:rFonts w:hint="eastAsia"/>
        </w:rPr>
        <w:t>Prayers must be offered up in sincerity; for God regards not the words of the mouth, but the desires of the heart, and holds in abhorrence those who present to him hypocritical petitions.</w:t>
      </w:r>
    </w:p>
    <w:p w14:paraId="211B5C2C">
      <w:pPr>
        <w:spacing w:after="514" w:line="259" w:lineRule="auto"/>
        <w:ind w:left="0" w:firstLine="0"/>
        <w:jc w:val="left"/>
        <w:rPr>
          <w:rFonts w:hint="eastAsia"/>
        </w:rPr>
      </w:pPr>
      <w:r>
        <w:rPr>
          <w:rFonts w:hint="eastAsia"/>
        </w:rPr>
        <w:t>祷告必须以真诚献上；因为神不看重口中的言语，而是看重内心的愿望，并且憎恶那些向祂献上虚伪祈求的人。</w:t>
      </w:r>
    </w:p>
    <w:p w14:paraId="5540A933">
      <w:pPr>
        <w:spacing w:after="514" w:line="259" w:lineRule="auto"/>
        <w:ind w:left="0" w:firstLine="0"/>
        <w:jc w:val="left"/>
        <w:rPr>
          <w:rFonts w:hint="eastAsia"/>
        </w:rPr>
      </w:pPr>
    </w:p>
    <w:p w14:paraId="55FA029F">
      <w:pPr>
        <w:spacing w:after="514" w:line="259" w:lineRule="auto"/>
        <w:ind w:left="0" w:firstLine="0"/>
        <w:jc w:val="left"/>
        <w:rPr>
          <w:rFonts w:hint="eastAsia"/>
        </w:rPr>
      </w:pPr>
      <w:r>
        <w:rPr>
          <w:rFonts w:hint="eastAsia"/>
        </w:rPr>
        <w:t>"This people draweth near to me with their mouths, and honoureth me with their lips; but their hearts are far from me."*</w:t>
      </w:r>
    </w:p>
    <w:p w14:paraId="67BEE25C">
      <w:pPr>
        <w:spacing w:after="514" w:line="259" w:lineRule="auto"/>
        <w:ind w:left="0" w:firstLine="0"/>
        <w:jc w:val="left"/>
        <w:rPr>
          <w:rFonts w:hint="eastAsia"/>
        </w:rPr>
      </w:pPr>
      <w:r>
        <w:rPr>
          <w:rFonts w:hint="eastAsia"/>
        </w:rPr>
        <w:t>“这百姓用嘴唇尊敬我，心却远离我。”*</w:t>
      </w:r>
    </w:p>
    <w:p w14:paraId="34C3AD8C">
      <w:pPr>
        <w:spacing w:after="514" w:line="259" w:lineRule="auto"/>
        <w:ind w:left="0" w:firstLine="0"/>
        <w:jc w:val="left"/>
        <w:rPr>
          <w:rFonts w:hint="eastAsia"/>
        </w:rPr>
      </w:pPr>
    </w:p>
    <w:p w14:paraId="5C6C48DF">
      <w:pPr>
        <w:spacing w:after="514" w:line="259" w:lineRule="auto"/>
        <w:ind w:left="0" w:firstLine="0"/>
        <w:jc w:val="left"/>
        <w:rPr>
          <w:rFonts w:hint="eastAsia"/>
        </w:rPr>
      </w:pPr>
      <w:r>
        <w:rPr>
          <w:rFonts w:hint="eastAsia"/>
        </w:rPr>
        <w:t>They should be offered up with fervour of spirit, which is the fire that should kindle our sacrifices.</w:t>
      </w:r>
    </w:p>
    <w:p w14:paraId="28FB521B">
      <w:pPr>
        <w:spacing w:after="514" w:line="259" w:lineRule="auto"/>
        <w:ind w:left="0" w:firstLine="0"/>
        <w:jc w:val="left"/>
        <w:rPr>
          <w:rFonts w:hint="eastAsia"/>
        </w:rPr>
      </w:pPr>
      <w:r>
        <w:rPr>
          <w:rFonts w:hint="eastAsia"/>
        </w:rPr>
        <w:t>它们应当以心灵的火热献上，这火热是点燃我们祭物的火。</w:t>
      </w:r>
    </w:p>
    <w:p w14:paraId="437B7EBD">
      <w:pPr>
        <w:spacing w:after="514" w:line="259" w:lineRule="auto"/>
        <w:ind w:left="0" w:firstLine="0"/>
        <w:jc w:val="left"/>
        <w:rPr>
          <w:rFonts w:hint="eastAsia"/>
        </w:rPr>
      </w:pPr>
    </w:p>
    <w:p w14:paraId="5B79556E">
      <w:pPr>
        <w:spacing w:after="514" w:line="259" w:lineRule="auto"/>
        <w:ind w:left="0" w:firstLine="0"/>
        <w:jc w:val="left"/>
        <w:rPr>
          <w:rFonts w:hint="eastAsia"/>
        </w:rPr>
      </w:pPr>
      <w:r>
        <w:rPr>
          <w:rFonts w:hint="eastAsia"/>
        </w:rPr>
        <w:t>We would not grant a favour to a person who asked it in so indifferent a manner, as to show that he was careless whether he obtained it or not.</w:t>
      </w:r>
    </w:p>
    <w:p w14:paraId="296F01AD">
      <w:pPr>
        <w:spacing w:after="514" w:line="259" w:lineRule="auto"/>
        <w:ind w:left="0" w:firstLine="0"/>
        <w:jc w:val="left"/>
        <w:rPr>
          <w:rFonts w:hint="eastAsia"/>
        </w:rPr>
      </w:pPr>
      <w:r>
        <w:rPr>
          <w:rFonts w:hint="eastAsia"/>
        </w:rPr>
        <w:t>我们不会把恩惠赐给一个以如此冷漠的方式请求的人，以至于表明他根本不在乎是否能得到。</w:t>
      </w:r>
    </w:p>
    <w:p w14:paraId="4DD1364E">
      <w:pPr>
        <w:spacing w:after="514" w:line="259" w:lineRule="auto"/>
        <w:ind w:left="0" w:firstLine="0"/>
        <w:jc w:val="left"/>
        <w:rPr>
          <w:rFonts w:hint="eastAsia"/>
        </w:rPr>
      </w:pPr>
    </w:p>
    <w:p w14:paraId="5147B210">
      <w:pPr>
        <w:spacing w:after="514" w:line="259" w:lineRule="auto"/>
        <w:ind w:left="0" w:firstLine="0"/>
        <w:jc w:val="left"/>
        <w:rPr>
          <w:rFonts w:hint="eastAsia"/>
        </w:rPr>
      </w:pPr>
      <w:r>
        <w:rPr>
          <w:rFonts w:hint="eastAsia"/>
        </w:rPr>
        <w:t>Now God, who knows our hearts, will dismiss those without an answer, whom he perceives to entertain no sense of the value of his blessings, and upon whom therefore they would be thrown away.</w:t>
      </w:r>
    </w:p>
    <w:p w14:paraId="28AA5564">
      <w:pPr>
        <w:spacing w:after="514" w:line="259" w:lineRule="auto"/>
        <w:ind w:left="0" w:firstLine="0"/>
        <w:jc w:val="left"/>
        <w:rPr>
          <w:rFonts w:hint="eastAsia"/>
        </w:rPr>
      </w:pPr>
      <w:r>
        <w:rPr>
          <w:rFonts w:hint="eastAsia"/>
        </w:rPr>
        <w:t>而神，祂知晓我们的心，会不予回应地打发那些祂察觉到对祂祝福的价值毫无感觉的人，因为祂的祝福在这些人身上是会被浪费的。</w:t>
      </w:r>
    </w:p>
    <w:p w14:paraId="66D1FCDD">
      <w:pPr>
        <w:spacing w:after="514" w:line="259" w:lineRule="auto"/>
        <w:ind w:left="0" w:firstLine="0"/>
        <w:jc w:val="left"/>
        <w:rPr>
          <w:rFonts w:hint="eastAsia"/>
        </w:rPr>
      </w:pPr>
    </w:p>
    <w:p w14:paraId="4303B346">
      <w:pPr>
        <w:spacing w:after="514" w:line="259" w:lineRule="auto"/>
        <w:ind w:left="0" w:firstLine="0"/>
        <w:jc w:val="left"/>
        <w:rPr>
          <w:rFonts w:hint="eastAsia"/>
        </w:rPr>
      </w:pPr>
      <w:r>
        <w:rPr>
          <w:rFonts w:hint="eastAsia"/>
        </w:rPr>
        <w:t>This qualification of prayer is connected with importunity and perseverance; with importunity, which consists in pressing our suit, and using arguments to enforce it; with perseverance, which renews its supplications when disappointed, applies again and again, and does not desist till such an answer is obtained as was given to the Syrophenician woman, "O woman, great is thy faith; be it unto thee even as thou wilt."†</w:t>
      </w:r>
    </w:p>
    <w:p w14:paraId="65841157">
      <w:pPr>
        <w:spacing w:after="514" w:line="259" w:lineRule="auto"/>
        <w:ind w:left="0" w:firstLine="0"/>
        <w:jc w:val="left"/>
        <w:rPr>
          <w:rFonts w:hint="eastAsia"/>
        </w:rPr>
      </w:pPr>
      <w:r>
        <w:rPr>
          <w:rFonts w:hint="eastAsia"/>
        </w:rPr>
        <w:t>祷告的这一特质与恳切和恒心相连；恳切在于催促我们的请求，并用论据来加强它；恒心在于失望时更新其恳求，一再申请，直到得到像给叙利亚腓尼基妇人那样的答复才罢休：“妇人，你的信心是大的！照你所要的，给你成全了吧。”†</w:t>
      </w:r>
    </w:p>
    <w:p w14:paraId="3B6B95E4">
      <w:pPr>
        <w:spacing w:after="514" w:line="259" w:lineRule="auto"/>
        <w:ind w:left="0" w:firstLine="0"/>
        <w:jc w:val="left"/>
        <w:rPr>
          <w:rFonts w:hint="eastAsia"/>
        </w:rPr>
      </w:pPr>
    </w:p>
    <w:p w14:paraId="3A5DF1DC">
      <w:pPr>
        <w:spacing w:after="514" w:line="259" w:lineRule="auto"/>
        <w:ind w:left="0" w:firstLine="0"/>
        <w:jc w:val="left"/>
        <w:rPr>
          <w:rFonts w:hint="eastAsia"/>
        </w:rPr>
      </w:pPr>
      <w:r>
        <w:rPr>
          <w:rFonts w:hint="eastAsia"/>
        </w:rPr>
        <w:t>We have already seen that there is an efficacy in prayer, or that, in consequence of the appointment and promise of God, it is effectual to obtain temporal and spiritual blessings.</w:t>
      </w:r>
    </w:p>
    <w:p w14:paraId="60F01C79">
      <w:pPr>
        <w:spacing w:after="514" w:line="259" w:lineRule="auto"/>
        <w:ind w:left="0" w:firstLine="0"/>
        <w:jc w:val="left"/>
        <w:rPr>
          <w:rFonts w:hint="eastAsia"/>
        </w:rPr>
      </w:pPr>
      <w:r>
        <w:rPr>
          <w:rFonts w:hint="eastAsia"/>
        </w:rPr>
        <w:t>我们已经看到，祷告是有效力的，或者说，由于神的定规和应许，它在获得属世和属灵的祝福方面是有效的。</w:t>
      </w:r>
    </w:p>
    <w:p w14:paraId="4D45429C">
      <w:pPr>
        <w:spacing w:after="514" w:line="259" w:lineRule="auto"/>
        <w:ind w:left="0" w:firstLine="0"/>
        <w:jc w:val="left"/>
        <w:rPr>
          <w:rFonts w:hint="eastAsia"/>
        </w:rPr>
      </w:pPr>
    </w:p>
    <w:p w14:paraId="713941A5">
      <w:pPr>
        <w:spacing w:after="514" w:line="259" w:lineRule="auto"/>
        <w:ind w:left="0" w:firstLine="0"/>
        <w:jc w:val="left"/>
        <w:rPr>
          <w:rFonts w:hint="eastAsia"/>
        </w:rPr>
      </w:pPr>
      <w:r>
        <w:rPr>
          <w:rFonts w:hint="eastAsia"/>
        </w:rPr>
        <w:t>There would be no motive to the duty if God were inexorable, or if such an order was established, that the good things which we need would come to us as a matter of course, without any effort on our part to procure them.</w:t>
      </w:r>
    </w:p>
    <w:p w14:paraId="01D720A3">
      <w:pPr>
        <w:spacing w:after="514" w:line="259" w:lineRule="auto"/>
        <w:ind w:left="0" w:firstLine="0"/>
        <w:jc w:val="left"/>
        <w:rPr>
          <w:rFonts w:hint="eastAsia"/>
        </w:rPr>
      </w:pPr>
      <w:r>
        <w:rPr>
          <w:rFonts w:hint="eastAsia"/>
        </w:rPr>
        <w:t>如果神是铁石心肠的，或者如果建立了这样一种秩序，即我们所需的好东西会自然而然地临到我们，而无需我们付出任何努力去获取它们，那么履行这一本分就没有动机了。</w:t>
      </w:r>
    </w:p>
    <w:p w14:paraId="316CF9E4">
      <w:pPr>
        <w:spacing w:after="514" w:line="259" w:lineRule="auto"/>
        <w:ind w:left="0" w:firstLine="0"/>
        <w:jc w:val="left"/>
        <w:rPr>
          <w:rFonts w:hint="eastAsia"/>
        </w:rPr>
      </w:pPr>
    </w:p>
    <w:p w14:paraId="67BAA945">
      <w:pPr>
        <w:spacing w:after="514" w:line="259" w:lineRule="auto"/>
        <w:ind w:left="0" w:firstLine="0"/>
        <w:jc w:val="left"/>
        <w:rPr>
          <w:rFonts w:hint="eastAsia"/>
        </w:rPr>
      </w:pPr>
      <w:r>
        <w:rPr>
          <w:rFonts w:hint="eastAsia"/>
        </w:rPr>
        <w:t>Where there is such an order or constitution of things, all supplication is superseded.</w:t>
      </w:r>
    </w:p>
    <w:p w14:paraId="08555ADD">
      <w:pPr>
        <w:spacing w:after="514" w:line="259" w:lineRule="auto"/>
        <w:ind w:left="0" w:firstLine="0"/>
        <w:jc w:val="left"/>
        <w:rPr>
          <w:rFonts w:hint="eastAsia"/>
        </w:rPr>
      </w:pPr>
      <w:r>
        <w:rPr>
          <w:rFonts w:hint="eastAsia"/>
        </w:rPr>
        <w:t>在有这样一种事物的秩序或定例的地方，所有的恳求都被取代了。</w:t>
      </w:r>
    </w:p>
    <w:p w14:paraId="5F4F8176">
      <w:pPr>
        <w:spacing w:after="514" w:line="259" w:lineRule="auto"/>
        <w:ind w:left="0" w:firstLine="0"/>
        <w:jc w:val="left"/>
        <w:rPr>
          <w:rFonts w:hint="eastAsia"/>
        </w:rPr>
      </w:pPr>
    </w:p>
    <w:p w14:paraId="2239DEAF">
      <w:pPr>
        <w:spacing w:after="514" w:line="259" w:lineRule="auto"/>
        <w:ind w:left="0" w:firstLine="0"/>
        <w:jc w:val="left"/>
        <w:rPr>
          <w:rFonts w:hint="eastAsia"/>
        </w:rPr>
      </w:pPr>
      <w:r>
        <w:rPr>
          <w:rFonts w:hint="eastAsia"/>
        </w:rPr>
        <w:t>We do not pray that the sun may rise the next morning, because his return is secured by the ordinance of heaven, which will not be changed till the end of time; but we pray that we may again open our eyes to behold his light.</w:t>
      </w:r>
    </w:p>
    <w:p w14:paraId="6AC607BF">
      <w:pPr>
        <w:spacing w:after="514" w:line="259" w:lineRule="auto"/>
        <w:ind w:left="0" w:firstLine="0"/>
        <w:jc w:val="left"/>
        <w:rPr>
          <w:rFonts w:hint="eastAsia"/>
        </w:rPr>
      </w:pPr>
      <w:r>
        <w:rPr>
          <w:rFonts w:hint="eastAsia"/>
        </w:rPr>
        <w:t>我们不祷告求太阳明天早晨升起，因为它的回归是由天的定例所保障的，这定例直到时间的尽头都不会改变；但我们祷告求我们能再次睁开眼睛看到它的光。</w:t>
      </w:r>
    </w:p>
    <w:p w14:paraId="772862E6">
      <w:pPr>
        <w:spacing w:after="514" w:line="259" w:lineRule="auto"/>
        <w:ind w:left="0" w:firstLine="0"/>
        <w:jc w:val="left"/>
        <w:rPr>
          <w:rFonts w:hint="eastAsia"/>
        </w:rPr>
      </w:pPr>
    </w:p>
    <w:p w14:paraId="13E639A8">
      <w:pPr>
        <w:spacing w:after="514" w:line="259" w:lineRule="auto"/>
        <w:ind w:left="0" w:firstLine="0"/>
        <w:jc w:val="left"/>
        <w:rPr>
          <w:rFonts w:hint="eastAsia"/>
        </w:rPr>
      </w:pPr>
      <w:r>
        <w:rPr>
          <w:rFonts w:hint="eastAsia"/>
        </w:rPr>
        <w:t>The one event will certainly happen; the other will or will not take place according to the Divine determination.</w:t>
      </w:r>
    </w:p>
    <w:p w14:paraId="74460F1D">
      <w:pPr>
        <w:spacing w:after="514" w:line="259" w:lineRule="auto"/>
        <w:ind w:left="0" w:firstLine="0"/>
        <w:jc w:val="left"/>
        <w:rPr>
          <w:rFonts w:hint="eastAsia"/>
        </w:rPr>
      </w:pPr>
      <w:r>
        <w:rPr>
          <w:rFonts w:hint="eastAsia"/>
        </w:rPr>
        <w:t>一件事必然会发生；另一件则根据神的决定发生或不发生。</w:t>
      </w:r>
    </w:p>
    <w:p w14:paraId="75A0FAF7">
      <w:pPr>
        <w:spacing w:after="514" w:line="259" w:lineRule="auto"/>
        <w:ind w:left="0" w:firstLine="0"/>
        <w:jc w:val="left"/>
        <w:rPr>
          <w:rFonts w:hint="eastAsia"/>
        </w:rPr>
      </w:pPr>
    </w:p>
    <w:p w14:paraId="7B228FD4">
      <w:pPr>
        <w:spacing w:after="514" w:line="259" w:lineRule="auto"/>
        <w:ind w:left="0" w:firstLine="0"/>
        <w:jc w:val="left"/>
        <w:rPr>
          <w:rFonts w:hint="eastAsia"/>
        </w:rPr>
      </w:pPr>
      <w:r>
        <w:rPr>
          <w:rFonts w:hint="eastAsia"/>
        </w:rPr>
        <w:t>Prayer is offered up in the expectation of an answer; and when it is the prayer of faith, it is not presented in vain: "The eyes of the Lord are over the righteous, and his ears are open unto their prayers."‡</w:t>
      </w:r>
    </w:p>
    <w:p w14:paraId="6646D7BC">
      <w:pPr>
        <w:spacing w:after="514" w:line="259" w:lineRule="auto"/>
        <w:ind w:left="0" w:firstLine="0"/>
        <w:jc w:val="left"/>
        <w:rPr>
          <w:rFonts w:hint="eastAsia"/>
        </w:rPr>
      </w:pPr>
      <w:r>
        <w:rPr>
          <w:rFonts w:hint="eastAsia"/>
        </w:rPr>
        <w:t>祷告是怀着得到回应的期望而献上的；当它是信心的祷告时，它就不是徒然献上的：“主的眼看顾义人，祂的耳听他们的祈祷。”‡</w:t>
      </w:r>
    </w:p>
    <w:p w14:paraId="22021788">
      <w:pPr>
        <w:spacing w:after="514" w:line="259" w:lineRule="auto"/>
        <w:ind w:left="0" w:firstLine="0"/>
        <w:jc w:val="left"/>
        <w:rPr>
          <w:rFonts w:hint="eastAsia"/>
        </w:rPr>
      </w:pPr>
    </w:p>
    <w:p w14:paraId="10570387">
      <w:pPr>
        <w:spacing w:after="514" w:line="259" w:lineRule="auto"/>
        <w:ind w:left="0" w:firstLine="0"/>
        <w:jc w:val="left"/>
        <w:rPr>
          <w:rFonts w:hint="eastAsia"/>
        </w:rPr>
      </w:pPr>
      <w:r>
        <w:rPr>
          <w:rFonts w:hint="eastAsia"/>
        </w:rPr>
        <w:t>On this department of the subject, let me request your attention to the following observations.</w:t>
      </w:r>
    </w:p>
    <w:p w14:paraId="0D5AC746">
      <w:pPr>
        <w:spacing w:after="514" w:line="259" w:lineRule="auto"/>
        <w:ind w:left="0" w:firstLine="0"/>
        <w:jc w:val="left"/>
        <w:rPr>
          <w:rFonts w:hint="eastAsia"/>
        </w:rPr>
      </w:pPr>
    </w:p>
    <w:p w14:paraId="024FC54E">
      <w:pPr>
        <w:spacing w:after="514" w:line="259" w:lineRule="auto"/>
        <w:ind w:left="0" w:firstLine="0"/>
        <w:jc w:val="left"/>
        <w:rPr>
          <w:rFonts w:hint="eastAsia"/>
        </w:rPr>
      </w:pPr>
      <w:r>
        <w:rPr>
          <w:rFonts w:hint="eastAsia"/>
        </w:rPr>
        <w:t>关于这个主题的这一部分，请允许我请你们注意以下几点观察。</w:t>
      </w:r>
    </w:p>
    <w:p w14:paraId="572A1EC0">
      <w:pPr>
        <w:spacing w:after="514" w:line="259" w:lineRule="auto"/>
        <w:ind w:left="0" w:firstLine="0"/>
        <w:jc w:val="left"/>
        <w:rPr>
          <w:rFonts w:hint="eastAsia"/>
        </w:rPr>
      </w:pPr>
    </w:p>
    <w:p w14:paraId="4670ED90">
      <w:pPr>
        <w:spacing w:after="514" w:line="259" w:lineRule="auto"/>
        <w:ind w:left="0" w:firstLine="0"/>
        <w:jc w:val="left"/>
        <w:rPr>
          <w:rFonts w:hint="eastAsia"/>
        </w:rPr>
      </w:pPr>
      <w:r>
        <w:rPr>
          <w:rFonts w:hint="eastAsia"/>
        </w:rPr>
        <w:t>First, God sometimes returns an immediate answer to the prayers of his people.</w:t>
      </w:r>
    </w:p>
    <w:p w14:paraId="49D87318">
      <w:pPr>
        <w:spacing w:after="514" w:line="259" w:lineRule="auto"/>
        <w:ind w:left="0" w:firstLine="0"/>
        <w:jc w:val="left"/>
        <w:rPr>
          <w:rFonts w:hint="eastAsia"/>
        </w:rPr>
      </w:pPr>
      <w:r>
        <w:rPr>
          <w:rFonts w:hint="eastAsia"/>
        </w:rPr>
        <w:t>首先，神有时会立即回应祂子民的祷告。</w:t>
      </w:r>
    </w:p>
    <w:p w14:paraId="1C9B2DA5">
      <w:pPr>
        <w:spacing w:after="514" w:line="259" w:lineRule="auto"/>
        <w:ind w:left="0" w:firstLine="0"/>
        <w:jc w:val="left"/>
        <w:rPr>
          <w:rFonts w:hint="eastAsia"/>
        </w:rPr>
      </w:pPr>
    </w:p>
    <w:p w14:paraId="36E5DB64">
      <w:pPr>
        <w:spacing w:after="514" w:line="259" w:lineRule="auto"/>
        <w:ind w:left="0" w:firstLine="0"/>
        <w:jc w:val="left"/>
        <w:rPr>
          <w:rFonts w:hint="eastAsia"/>
        </w:rPr>
      </w:pPr>
      <w:r>
        <w:rPr>
          <w:rFonts w:hint="eastAsia"/>
        </w:rPr>
        <w:t>In proof of this, many instances might be collected from the Scriptures.</w:t>
      </w:r>
    </w:p>
    <w:p w14:paraId="0EF94225">
      <w:pPr>
        <w:spacing w:after="514" w:line="259" w:lineRule="auto"/>
        <w:ind w:left="0" w:firstLine="0"/>
        <w:jc w:val="left"/>
        <w:rPr>
          <w:rFonts w:hint="eastAsia"/>
        </w:rPr>
      </w:pPr>
      <w:r>
        <w:rPr>
          <w:rFonts w:hint="eastAsia"/>
        </w:rPr>
        <w:t>为证明这一点，可以从圣经中收集许多例子。</w:t>
      </w:r>
    </w:p>
    <w:p w14:paraId="077C7656">
      <w:pPr>
        <w:spacing w:after="514" w:line="259" w:lineRule="auto"/>
        <w:ind w:left="0" w:firstLine="0"/>
        <w:jc w:val="left"/>
        <w:rPr>
          <w:rFonts w:hint="eastAsia"/>
        </w:rPr>
      </w:pPr>
    </w:p>
    <w:p w14:paraId="71C4502D">
      <w:pPr>
        <w:spacing w:after="514" w:line="259" w:lineRule="auto"/>
        <w:ind w:left="0" w:firstLine="0"/>
        <w:jc w:val="left"/>
        <w:rPr>
          <w:rFonts w:hint="eastAsia"/>
        </w:rPr>
      </w:pPr>
      <w:r>
        <w:rPr>
          <w:rFonts w:hint="eastAsia"/>
        </w:rPr>
        <w:t>When the Israelites, in their flight from Egypt, were entangled by the Red Sea in front, the mountains on either hand, and the host of Pharaoh behind them, the Lord said to Moses, who, in this distress, was pouring out his prayer before him, Why standest thou, crying unto me? "Speak unto the children of Israel, that they go forward;"§ and immediately the waters were divided, and opened a passage to the opposite shore.</w:t>
      </w:r>
    </w:p>
    <w:p w14:paraId="6638CB24">
      <w:pPr>
        <w:spacing w:after="514" w:line="259" w:lineRule="auto"/>
        <w:ind w:left="0" w:firstLine="0"/>
        <w:jc w:val="left"/>
        <w:rPr>
          <w:rFonts w:hint="eastAsia"/>
        </w:rPr>
      </w:pPr>
    </w:p>
    <w:p w14:paraId="71210447">
      <w:pPr>
        <w:spacing w:after="514" w:line="259" w:lineRule="auto"/>
        <w:ind w:left="0" w:firstLine="0"/>
        <w:jc w:val="left"/>
        <w:rPr>
          <w:rFonts w:hint="eastAsia"/>
        </w:rPr>
      </w:pPr>
      <w:r>
        <w:rPr>
          <w:rFonts w:hint="eastAsia"/>
        </w:rPr>
        <w:t>当以色列人逃离埃及时，前有红海阻隔，两旁有高山，后有法老的大军，他们陷入困境，主对在这危难中向祂倾心祷告的摩西说，你为什么向我哀求呢？“你吩咐以色列人往前走；”§水立刻就分开了，开出一条通往对岸的通道。</w:t>
      </w:r>
    </w:p>
    <w:p w14:paraId="68755C0B">
      <w:pPr>
        <w:spacing w:after="514" w:line="259" w:lineRule="auto"/>
        <w:ind w:left="0" w:firstLine="0"/>
        <w:jc w:val="left"/>
        <w:rPr>
          <w:rFonts w:hint="eastAsia"/>
        </w:rPr>
      </w:pPr>
    </w:p>
    <w:p w14:paraId="40E1CEC5">
      <w:pPr>
        <w:spacing w:after="514" w:line="259" w:lineRule="auto"/>
        <w:ind w:left="0" w:firstLine="0"/>
        <w:jc w:val="left"/>
        <w:rPr>
          <w:rFonts w:hint="eastAsia"/>
        </w:rPr>
      </w:pPr>
      <w:r>
        <w:rPr>
          <w:rFonts w:hint="eastAsia"/>
        </w:rPr>
        <w:t>When Elijah entreated God to determine, by a visible interposition, the controversy between himself and Baal, fire descended from heaven and consumed not only the sacrifice, but also the stones of the altar.‖</w:t>
      </w:r>
    </w:p>
    <w:p w14:paraId="22287211">
      <w:pPr>
        <w:spacing w:after="514" w:line="259" w:lineRule="auto"/>
        <w:ind w:left="0" w:firstLine="0"/>
        <w:jc w:val="left"/>
        <w:rPr>
          <w:rFonts w:hint="eastAsia"/>
        </w:rPr>
      </w:pPr>
      <w:r>
        <w:rPr>
          <w:rFonts w:hint="eastAsia"/>
        </w:rPr>
        <w:t>当以利亚恳求神以可见的干预来裁决他与巴力之间的争论时，火从天而降，不仅烧尽了祭物，也烧尽了祭坛的石头。‖</w:t>
      </w:r>
    </w:p>
    <w:p w14:paraId="4C98F4C3">
      <w:pPr>
        <w:spacing w:after="514" w:line="259" w:lineRule="auto"/>
        <w:ind w:left="0" w:firstLine="0"/>
        <w:jc w:val="left"/>
        <w:rPr>
          <w:rFonts w:hint="eastAsia"/>
        </w:rPr>
      </w:pPr>
    </w:p>
    <w:p w14:paraId="139C4CFA">
      <w:pPr>
        <w:spacing w:after="514" w:line="259" w:lineRule="auto"/>
        <w:ind w:left="0" w:firstLine="0"/>
        <w:jc w:val="left"/>
        <w:rPr>
          <w:rFonts w:hint="eastAsia"/>
        </w:rPr>
      </w:pPr>
      <w:r>
        <w:rPr>
          <w:rFonts w:hint="eastAsia"/>
        </w:rPr>
        <w:t>These are the words of God concerning his people: "They shall not labour in vain, nor bring forth for trouble; for they an the seed of the blessed of the Lord, and their offspring with them. And it shall come to pass, that before they call, I will answer, and while they are yet speaking, I will hear."*</w:t>
      </w:r>
    </w:p>
    <w:p w14:paraId="5DA17644">
      <w:pPr>
        <w:spacing w:after="514" w:line="259" w:lineRule="auto"/>
        <w:ind w:left="0" w:firstLine="0"/>
        <w:jc w:val="left"/>
        <w:rPr>
          <w:rFonts w:hint="eastAsia"/>
        </w:rPr>
      </w:pPr>
    </w:p>
    <w:p w14:paraId="5A4886B2">
      <w:pPr>
        <w:spacing w:after="514" w:line="259" w:lineRule="auto"/>
        <w:ind w:left="0" w:firstLine="0"/>
        <w:jc w:val="left"/>
        <w:rPr>
          <w:rFonts w:hint="eastAsia"/>
        </w:rPr>
      </w:pPr>
      <w:r>
        <w:rPr>
          <w:rFonts w:hint="eastAsia"/>
        </w:rPr>
        <w:t>这是神论及祂子民的话：“他们必不徒然劳碌，所生产的，也不遭灾害，因为他们是蒙耶和华赐福的后裔，他们的子孙也是如此。他们尚未求告，我就应允；正说话的时候，我就垂听。”*</w:t>
      </w:r>
    </w:p>
    <w:p w14:paraId="1D6E27E1">
      <w:pPr>
        <w:spacing w:after="514" w:line="259" w:lineRule="auto"/>
        <w:ind w:left="0" w:firstLine="0"/>
        <w:jc w:val="left"/>
        <w:rPr>
          <w:rFonts w:hint="eastAsia"/>
        </w:rPr>
      </w:pPr>
    </w:p>
    <w:p w14:paraId="0FA4E22B">
      <w:pPr>
        <w:spacing w:after="514" w:line="259" w:lineRule="auto"/>
        <w:ind w:left="0" w:firstLine="0"/>
        <w:jc w:val="left"/>
        <w:rPr>
          <w:rFonts w:hint="eastAsia"/>
        </w:rPr>
      </w:pPr>
      <w:r>
        <w:rPr>
          <w:rFonts w:hint="eastAsia"/>
        </w:rPr>
        <w:t>The idea suggested, is the promptitude of the answer.</w:t>
      </w:r>
    </w:p>
    <w:p w14:paraId="5EAA4537">
      <w:pPr>
        <w:spacing w:after="514" w:line="259" w:lineRule="auto"/>
        <w:ind w:left="0" w:firstLine="0"/>
        <w:jc w:val="left"/>
        <w:rPr>
          <w:rFonts w:hint="eastAsia"/>
        </w:rPr>
      </w:pPr>
      <w:r>
        <w:rPr>
          <w:rFonts w:hint="eastAsia"/>
        </w:rPr>
        <w:t>这里所暗示的观念是回应的迅速。</w:t>
      </w:r>
    </w:p>
    <w:p w14:paraId="681DFAC4">
      <w:pPr>
        <w:spacing w:after="514" w:line="259" w:lineRule="auto"/>
        <w:ind w:left="0" w:firstLine="0"/>
        <w:jc w:val="left"/>
        <w:rPr>
          <w:rFonts w:hint="eastAsia"/>
        </w:rPr>
      </w:pPr>
    </w:p>
    <w:p w14:paraId="0A1F28FA">
      <w:pPr>
        <w:spacing w:after="514" w:line="259" w:lineRule="auto"/>
        <w:ind w:left="0" w:firstLine="0"/>
        <w:jc w:val="left"/>
        <w:rPr>
          <w:rFonts w:hint="eastAsia"/>
        </w:rPr>
      </w:pPr>
      <w:r>
        <w:rPr>
          <w:rFonts w:hint="eastAsia"/>
        </w:rPr>
        <w:t>While the petitions are yet upon their lips, and before that they have had time to express all that they had conceived in their hearts, he will send down from heaven the blessing which they desire.</w:t>
      </w:r>
    </w:p>
    <w:p w14:paraId="2F68986B">
      <w:pPr>
        <w:spacing w:after="514" w:line="259" w:lineRule="auto"/>
        <w:ind w:left="0" w:firstLine="0"/>
        <w:jc w:val="left"/>
        <w:rPr>
          <w:rFonts w:hint="eastAsia"/>
        </w:rPr>
      </w:pPr>
      <w:r>
        <w:rPr>
          <w:rFonts w:hint="eastAsia"/>
        </w:rPr>
        <w:t>当祈求还在他们嘴边，甚至在他们来得及表达心中所构思的一切之前，祂就会从天上降下他们所渴望的祝福。</w:t>
      </w:r>
    </w:p>
    <w:p w14:paraId="5BF16754">
      <w:pPr>
        <w:spacing w:after="514" w:line="259" w:lineRule="auto"/>
        <w:ind w:left="0" w:firstLine="0"/>
        <w:jc w:val="left"/>
        <w:rPr>
          <w:rFonts w:hint="eastAsia"/>
        </w:rPr>
      </w:pPr>
    </w:p>
    <w:p w14:paraId="540E057A">
      <w:pPr>
        <w:spacing w:after="514" w:line="259" w:lineRule="auto"/>
        <w:ind w:left="0" w:firstLine="0"/>
        <w:jc w:val="left"/>
        <w:rPr>
          <w:rFonts w:hint="eastAsia"/>
        </w:rPr>
      </w:pPr>
      <w:r>
        <w:rPr>
          <w:rFonts w:hint="eastAsia"/>
        </w:rPr>
        <w:t>No sooner had the Apostles prayed that "the Lord would grant unto his servants, that with all boldness they might speak his word," than "the place was shaken where they were assembled together, and they were all filled with the Holy Ghost,"† who inspired them with heavenly eloquence and undaunted courage.</w:t>
      </w:r>
    </w:p>
    <w:p w14:paraId="21D7A99C">
      <w:pPr>
        <w:spacing w:after="514" w:line="259" w:lineRule="auto"/>
        <w:ind w:left="0" w:firstLine="0"/>
        <w:jc w:val="left"/>
        <w:rPr>
          <w:rFonts w:hint="eastAsia"/>
        </w:rPr>
      </w:pPr>
      <w:r>
        <w:rPr>
          <w:rFonts w:hint="eastAsia"/>
        </w:rPr>
        <w:t>使徒们刚一祷告说“主叫祂的仆人大放胆量，讲祂的道”，那“聚集的地方震动，他们就都被圣灵充满，”†圣灵就激励他们，使他们有属天的口才和无畏的勇气。</w:t>
      </w:r>
    </w:p>
    <w:p w14:paraId="7B982F2A">
      <w:pPr>
        <w:spacing w:after="514" w:line="259" w:lineRule="auto"/>
        <w:ind w:left="0" w:firstLine="0"/>
        <w:jc w:val="left"/>
        <w:rPr>
          <w:rFonts w:hint="eastAsia"/>
        </w:rPr>
      </w:pPr>
    </w:p>
    <w:p w14:paraId="15A3D67F">
      <w:pPr>
        <w:spacing w:after="514" w:line="259" w:lineRule="auto"/>
        <w:ind w:left="0" w:firstLine="0"/>
        <w:jc w:val="left"/>
        <w:rPr>
          <w:rFonts w:hint="eastAsia"/>
        </w:rPr>
      </w:pPr>
      <w:r>
        <w:rPr>
          <w:rFonts w:hint="eastAsia"/>
        </w:rPr>
        <w:t>God returns a speedy answer to the prayers of his people when the case is urgent, and delay would prove injurious; and while he thus puts honour upon the duty of prayer, and holds out encouragement to persevere in it, he furnishes a proof, by which all should be convinced, that there is profit in serving the Lord.</w:t>
      </w:r>
    </w:p>
    <w:p w14:paraId="3CEA061F">
      <w:pPr>
        <w:spacing w:after="514" w:line="259" w:lineRule="auto"/>
        <w:ind w:left="0" w:firstLine="0"/>
        <w:jc w:val="left"/>
        <w:rPr>
          <w:rFonts w:hint="eastAsia"/>
        </w:rPr>
      </w:pPr>
      <w:r>
        <w:rPr>
          <w:rFonts w:hint="eastAsia"/>
        </w:rPr>
        <w:t>当情况紧急，延迟会造成损害时，神会迅速回应祂子民的祷告；祂这样做，既尊荣了祷告的本分，又鼓励人恒切祷告，同时祂也提供了一个证据，使所有人都当信服，事奉主是有益处的。</w:t>
      </w:r>
    </w:p>
    <w:p w14:paraId="67EF1E39">
      <w:pPr>
        <w:spacing w:after="514" w:line="259" w:lineRule="auto"/>
        <w:ind w:left="0" w:firstLine="0"/>
        <w:jc w:val="left"/>
        <w:rPr>
          <w:rFonts w:hint="eastAsia"/>
        </w:rPr>
      </w:pPr>
    </w:p>
    <w:p w14:paraId="4112E479">
      <w:pPr>
        <w:spacing w:after="514" w:line="259" w:lineRule="auto"/>
        <w:ind w:left="0" w:firstLine="0"/>
        <w:jc w:val="left"/>
        <w:rPr>
          <w:rFonts w:hint="eastAsia"/>
        </w:rPr>
      </w:pPr>
      <w:r>
        <w:rPr>
          <w:rFonts w:hint="eastAsia"/>
        </w:rPr>
        <w:t>When an audible answer had been returned from heaven to our Lord upon a certain occasion, he said, "This voice came not because of me, but for your sakes.‡</w:t>
      </w:r>
    </w:p>
    <w:p w14:paraId="702FF587">
      <w:pPr>
        <w:spacing w:after="514" w:line="259" w:lineRule="auto"/>
        <w:ind w:left="0" w:firstLine="0"/>
        <w:jc w:val="left"/>
        <w:rPr>
          <w:rFonts w:hint="eastAsia"/>
        </w:rPr>
      </w:pPr>
      <w:r>
        <w:rPr>
          <w:rFonts w:hint="eastAsia"/>
        </w:rPr>
        <w:t>当有一次从天上有声音回应我们的主时，祂说：“这声音不是为我，是为你们。”‡</w:t>
      </w:r>
    </w:p>
    <w:p w14:paraId="70289F7D">
      <w:pPr>
        <w:spacing w:after="514" w:line="259" w:lineRule="auto"/>
        <w:ind w:left="0" w:firstLine="0"/>
        <w:jc w:val="left"/>
        <w:rPr>
          <w:rFonts w:hint="eastAsia"/>
        </w:rPr>
      </w:pPr>
    </w:p>
    <w:p w14:paraId="44829C9B">
      <w:pPr>
        <w:spacing w:after="514" w:line="259" w:lineRule="auto"/>
        <w:ind w:left="0" w:firstLine="0"/>
        <w:jc w:val="left"/>
        <w:rPr>
          <w:rFonts w:hint="eastAsia"/>
        </w:rPr>
      </w:pPr>
      <w:r>
        <w:rPr>
          <w:rFonts w:hint="eastAsia"/>
        </w:rPr>
        <w:t>Secondly, Although God has heard the prayers of his people, yet he sometimes delays to answer them.</w:t>
      </w:r>
    </w:p>
    <w:p w14:paraId="14320997">
      <w:pPr>
        <w:spacing w:after="514" w:line="259" w:lineRule="auto"/>
        <w:ind w:left="0" w:firstLine="0"/>
        <w:jc w:val="left"/>
        <w:rPr>
          <w:rFonts w:hint="eastAsia"/>
        </w:rPr>
      </w:pPr>
      <w:r>
        <w:rPr>
          <w:rFonts w:hint="eastAsia"/>
        </w:rPr>
        <w:t>其次，尽管神已听见祂子民的祷告，但祂有时会延迟回应他们。</w:t>
      </w:r>
    </w:p>
    <w:p w14:paraId="34746744">
      <w:pPr>
        <w:spacing w:after="514" w:line="259" w:lineRule="auto"/>
        <w:ind w:left="0" w:firstLine="0"/>
        <w:jc w:val="left"/>
        <w:rPr>
          <w:rFonts w:hint="eastAsia"/>
        </w:rPr>
      </w:pPr>
    </w:p>
    <w:p w14:paraId="3104AD2B">
      <w:pPr>
        <w:spacing w:after="514" w:line="259" w:lineRule="auto"/>
        <w:ind w:left="0" w:firstLine="0"/>
        <w:jc w:val="left"/>
        <w:rPr>
          <w:rFonts w:hint="eastAsia"/>
        </w:rPr>
      </w:pPr>
      <w:r>
        <w:rPr>
          <w:rFonts w:hint="eastAsia"/>
        </w:rPr>
        <w:t>Whatever conclusion their impatient minds may draw, their petitions are not rejected because the favour asked is not immediately conferred.</w:t>
      </w:r>
    </w:p>
    <w:p w14:paraId="79040E18">
      <w:pPr>
        <w:spacing w:after="514" w:line="259" w:lineRule="auto"/>
        <w:ind w:left="0" w:firstLine="0"/>
        <w:jc w:val="left"/>
        <w:rPr>
          <w:rFonts w:hint="eastAsia"/>
        </w:rPr>
      </w:pPr>
    </w:p>
    <w:p w14:paraId="7F790379">
      <w:pPr>
        <w:spacing w:after="514" w:line="259" w:lineRule="auto"/>
        <w:ind w:left="0" w:firstLine="0"/>
        <w:jc w:val="left"/>
        <w:rPr>
          <w:rFonts w:hint="eastAsia"/>
        </w:rPr>
      </w:pPr>
      <w:r>
        <w:rPr>
          <w:rFonts w:hint="eastAsia"/>
        </w:rPr>
        <w:t>无论他们不耐烦的心可能得出什么结论，他们的祈求并没有被拒绝，只是因为所求的恩惠没有立即赐下。</w:t>
      </w:r>
    </w:p>
    <w:p w14:paraId="047FE375">
      <w:pPr>
        <w:spacing w:after="514" w:line="259" w:lineRule="auto"/>
        <w:ind w:left="0" w:firstLine="0"/>
        <w:jc w:val="left"/>
        <w:rPr>
          <w:rFonts w:hint="eastAsia"/>
        </w:rPr>
      </w:pPr>
    </w:p>
    <w:p w14:paraId="3FB1496A">
      <w:pPr>
        <w:spacing w:after="514" w:line="259" w:lineRule="auto"/>
        <w:ind w:left="0" w:firstLine="0"/>
        <w:jc w:val="left"/>
        <w:rPr>
          <w:rFonts w:hint="eastAsia"/>
        </w:rPr>
      </w:pPr>
      <w:r>
        <w:rPr>
          <w:rFonts w:hint="eastAsia"/>
        </w:rPr>
        <w:t>David was convinced of this truth, as we see from his exercise recorded in the hundred and thirtieth psalm: "Lord, hear my voice; let thine ears be attentive to the voice of my supplications." Afterwards he adds, "I wait for the Lord, my soul doth wait, and in his word do I hope. My soul waiteth for the Lord more than they that watch for the morning."§</w:t>
      </w:r>
    </w:p>
    <w:p w14:paraId="440DBE69">
      <w:pPr>
        <w:spacing w:after="514" w:line="259" w:lineRule="auto"/>
        <w:ind w:left="0" w:firstLine="0"/>
        <w:jc w:val="left"/>
        <w:rPr>
          <w:rFonts w:hint="eastAsia"/>
        </w:rPr>
      </w:pPr>
      <w:r>
        <w:rPr>
          <w:rFonts w:hint="eastAsia"/>
        </w:rPr>
        <w:t>大卫确信这一真理，正如我们在诗篇第一百三十篇中记录的他操练所见：“主啊，求你听我的声音！愿你侧耳听我恳求的声音。”后来他补充说：“我等候耶和华，我的心等候；我也仰望祂的话。我的心等候主，胜于守夜的等候天亮。”§</w:t>
      </w:r>
    </w:p>
    <w:p w14:paraId="52520ACC">
      <w:pPr>
        <w:spacing w:after="514" w:line="259" w:lineRule="auto"/>
        <w:ind w:left="0" w:firstLine="0"/>
        <w:jc w:val="left"/>
        <w:rPr>
          <w:rFonts w:hint="eastAsia"/>
        </w:rPr>
      </w:pPr>
    </w:p>
    <w:p w14:paraId="0D2E0645">
      <w:pPr>
        <w:spacing w:after="514" w:line="259" w:lineRule="auto"/>
        <w:ind w:left="0" w:firstLine="0"/>
        <w:jc w:val="left"/>
        <w:rPr>
          <w:rFonts w:hint="eastAsia"/>
        </w:rPr>
      </w:pPr>
      <w:r>
        <w:rPr>
          <w:rFonts w:hint="eastAsia"/>
        </w:rPr>
        <w:t>This is the language of expectation.</w:t>
      </w:r>
    </w:p>
    <w:p w14:paraId="210EEE06">
      <w:pPr>
        <w:spacing w:after="514" w:line="259" w:lineRule="auto"/>
        <w:ind w:left="0" w:firstLine="0"/>
        <w:jc w:val="left"/>
        <w:rPr>
          <w:rFonts w:hint="eastAsia"/>
        </w:rPr>
      </w:pPr>
      <w:r>
        <w:rPr>
          <w:rFonts w:hint="eastAsia"/>
        </w:rPr>
        <w:t>这是期望的语言。</w:t>
      </w:r>
    </w:p>
    <w:p w14:paraId="071BA86F">
      <w:pPr>
        <w:spacing w:after="514" w:line="259" w:lineRule="auto"/>
        <w:ind w:left="0" w:firstLine="0"/>
        <w:jc w:val="left"/>
        <w:rPr>
          <w:rFonts w:hint="eastAsia"/>
        </w:rPr>
      </w:pPr>
    </w:p>
    <w:p w14:paraId="1732C0E6">
      <w:pPr>
        <w:spacing w:after="514" w:line="259" w:lineRule="auto"/>
        <w:ind w:left="0" w:firstLine="0"/>
        <w:jc w:val="left"/>
        <w:rPr>
          <w:rFonts w:hint="eastAsia"/>
        </w:rPr>
      </w:pPr>
      <w:r>
        <w:rPr>
          <w:rFonts w:hint="eastAsia"/>
        </w:rPr>
        <w:t>He did not receive an immediate answer; but he did not sink into despondency.</w:t>
      </w:r>
    </w:p>
    <w:p w14:paraId="67D8DBCF">
      <w:pPr>
        <w:spacing w:after="514" w:line="259" w:lineRule="auto"/>
        <w:ind w:left="0" w:firstLine="0"/>
        <w:jc w:val="left"/>
        <w:rPr>
          <w:rFonts w:hint="eastAsia"/>
        </w:rPr>
      </w:pPr>
      <w:r>
        <w:rPr>
          <w:rFonts w:hint="eastAsia"/>
        </w:rPr>
        <w:t>他没有立刻得到回应；但他没有陷入绝望。</w:t>
      </w:r>
    </w:p>
    <w:p w14:paraId="333E5C6E">
      <w:pPr>
        <w:spacing w:after="514" w:line="259" w:lineRule="auto"/>
        <w:ind w:left="0" w:firstLine="0"/>
        <w:jc w:val="left"/>
        <w:rPr>
          <w:rFonts w:hint="eastAsia"/>
        </w:rPr>
      </w:pPr>
    </w:p>
    <w:p w14:paraId="416FFC48">
      <w:pPr>
        <w:spacing w:after="514" w:line="259" w:lineRule="auto"/>
        <w:ind w:left="0" w:firstLine="0"/>
        <w:jc w:val="left"/>
        <w:rPr>
          <w:rFonts w:hint="eastAsia"/>
        </w:rPr>
      </w:pPr>
      <w:r>
        <w:rPr>
          <w:rFonts w:hint="eastAsia"/>
        </w:rPr>
        <w:t>He looked for the blessing, as the sick man or the benighted traveller waits for the morning light, and supported himself by the faithful promises of God, which were the foundation of his hope: "Though the vision tarry," says the prophet, "wait for it, because it will surely come, it will not tarry."‖</w:t>
      </w:r>
    </w:p>
    <w:p w14:paraId="1C9E715A">
      <w:pPr>
        <w:spacing w:after="514" w:line="259" w:lineRule="auto"/>
        <w:ind w:left="0" w:firstLine="0"/>
        <w:jc w:val="left"/>
        <w:rPr>
          <w:rFonts w:hint="eastAsia"/>
        </w:rPr>
      </w:pPr>
      <w:r>
        <w:rPr>
          <w:rFonts w:hint="eastAsia"/>
        </w:rPr>
        <w:t>他盼望祝福，就像病人或迷路的旅人等待晨光一样，并以神信实的应许来支撑自己，这些应许是他盼望的根基：“这默示虽然迟延，”先知说，“还要等候；因为必然临到，不再迟延。”‖</w:t>
      </w:r>
    </w:p>
    <w:p w14:paraId="0CCCAB20">
      <w:pPr>
        <w:spacing w:after="514" w:line="259" w:lineRule="auto"/>
        <w:ind w:left="0" w:firstLine="0"/>
        <w:jc w:val="left"/>
        <w:rPr>
          <w:rFonts w:hint="eastAsia"/>
        </w:rPr>
      </w:pPr>
    </w:p>
    <w:p w14:paraId="717E3259">
      <w:pPr>
        <w:spacing w:after="514" w:line="259" w:lineRule="auto"/>
        <w:ind w:left="0" w:firstLine="0"/>
        <w:jc w:val="left"/>
        <w:rPr>
          <w:rFonts w:hint="eastAsia"/>
        </w:rPr>
      </w:pPr>
      <w:r>
        <w:rPr>
          <w:rFonts w:hint="eastAsia"/>
        </w:rPr>
        <w:t>While God grants full liberty to his people to address him on every occasion, and promises that all their wants shall be supplied, he does not permit them to dictate to him with respect to the times and seasons of his interposition.</w:t>
      </w:r>
    </w:p>
    <w:p w14:paraId="3C7A146F">
      <w:pPr>
        <w:spacing w:after="514" w:line="259" w:lineRule="auto"/>
        <w:ind w:left="0" w:firstLine="0"/>
        <w:jc w:val="left"/>
        <w:rPr>
          <w:rFonts w:hint="eastAsia"/>
        </w:rPr>
      </w:pPr>
      <w:r>
        <w:rPr>
          <w:rFonts w:hint="eastAsia"/>
        </w:rPr>
        <w:t>虽然神赐予祂的子民完全的自由，在任何场合向祂说话，并应许他们一切所需都必得供应，但祂不允许他们就祂干预的时间和季节向祂发号施令。</w:t>
      </w:r>
    </w:p>
    <w:p w14:paraId="326A90EB">
      <w:pPr>
        <w:spacing w:after="514" w:line="259" w:lineRule="auto"/>
        <w:ind w:left="0" w:firstLine="0"/>
        <w:jc w:val="left"/>
        <w:rPr>
          <w:rFonts w:hint="eastAsia"/>
        </w:rPr>
      </w:pPr>
    </w:p>
    <w:p w14:paraId="1CC72A26">
      <w:pPr>
        <w:spacing w:after="514" w:line="259" w:lineRule="auto"/>
        <w:ind w:left="0" w:firstLine="0"/>
        <w:jc w:val="left"/>
        <w:rPr>
          <w:rFonts w:hint="eastAsia"/>
        </w:rPr>
      </w:pPr>
      <w:r>
        <w:rPr>
          <w:rFonts w:hint="eastAsia"/>
        </w:rPr>
        <w:t>His own wisdom, and not their anxiety, is the rule of his procedure.</w:t>
      </w:r>
    </w:p>
    <w:p w14:paraId="020938FD">
      <w:pPr>
        <w:spacing w:after="514" w:line="259" w:lineRule="auto"/>
        <w:ind w:left="0" w:firstLine="0"/>
        <w:jc w:val="left"/>
        <w:rPr>
          <w:rFonts w:hint="eastAsia"/>
        </w:rPr>
      </w:pPr>
      <w:r>
        <w:rPr>
          <w:rFonts w:hint="eastAsia"/>
        </w:rPr>
        <w:t>祂自己的智慧，而不是他们的焦虑，是祂行事的准则。</w:t>
      </w:r>
    </w:p>
    <w:p w14:paraId="697FA553">
      <w:pPr>
        <w:spacing w:after="514" w:line="259" w:lineRule="auto"/>
        <w:ind w:left="0" w:firstLine="0"/>
        <w:jc w:val="left"/>
        <w:rPr>
          <w:rFonts w:hint="eastAsia"/>
        </w:rPr>
      </w:pPr>
    </w:p>
    <w:p w14:paraId="65BD4314">
      <w:pPr>
        <w:spacing w:after="514" w:line="259" w:lineRule="auto"/>
        <w:ind w:left="0" w:firstLine="0"/>
        <w:jc w:val="left"/>
        <w:rPr>
          <w:rFonts w:hint="eastAsia"/>
        </w:rPr>
      </w:pPr>
      <w:r>
        <w:rPr>
          <w:rFonts w:hint="eastAsia"/>
        </w:rPr>
        <w:t>They are incompetent judges, as they know little more than their own feelings, and are unable to take a comprehensive view of the relations and consequences of the Divine dispensations.</w:t>
      </w:r>
    </w:p>
    <w:p w14:paraId="3BC92BD9">
      <w:pPr>
        <w:spacing w:after="514" w:line="259" w:lineRule="auto"/>
        <w:ind w:left="0" w:firstLine="0"/>
        <w:jc w:val="left"/>
        <w:rPr>
          <w:rFonts w:hint="eastAsia"/>
        </w:rPr>
      </w:pPr>
      <w:r>
        <w:rPr>
          <w:rFonts w:hint="eastAsia"/>
        </w:rPr>
        <w:t>他们是不称职的判断者，因为他们除了自己的感受之外知之甚少，并且无法全面地看待神的作为之间的关系和后果。</w:t>
      </w:r>
    </w:p>
    <w:p w14:paraId="2A88555D">
      <w:pPr>
        <w:spacing w:after="514" w:line="259" w:lineRule="auto"/>
        <w:ind w:left="0" w:firstLine="0"/>
        <w:jc w:val="left"/>
        <w:rPr>
          <w:rFonts w:hint="eastAsia"/>
        </w:rPr>
      </w:pPr>
    </w:p>
    <w:p w14:paraId="05DB3085">
      <w:pPr>
        <w:spacing w:after="514" w:line="259" w:lineRule="auto"/>
        <w:ind w:left="0" w:firstLine="0"/>
        <w:jc w:val="left"/>
        <w:rPr>
          <w:rFonts w:hint="eastAsia"/>
        </w:rPr>
      </w:pPr>
      <w:r>
        <w:rPr>
          <w:rFonts w:hint="eastAsia"/>
        </w:rPr>
        <w:t>It is enough to be assured that God never turns away his ear from the prayer of faith, and that nothing truly good shall be withheld from those who fear him.</w:t>
      </w:r>
    </w:p>
    <w:p w14:paraId="6DFDAB5D">
      <w:pPr>
        <w:spacing w:after="514" w:line="259" w:lineRule="auto"/>
        <w:ind w:left="0" w:firstLine="0"/>
        <w:jc w:val="left"/>
        <w:rPr>
          <w:rFonts w:hint="eastAsia"/>
        </w:rPr>
      </w:pPr>
      <w:r>
        <w:rPr>
          <w:rFonts w:hint="eastAsia"/>
        </w:rPr>
        <w:t>只要确信神从不转耳不听信心的祷告，并且对敬畏祂的人，祂必不留下一样好处不给他们，这就足够了。</w:t>
      </w:r>
    </w:p>
    <w:p w14:paraId="303A3EE2">
      <w:pPr>
        <w:spacing w:after="514" w:line="259" w:lineRule="auto"/>
        <w:ind w:left="0" w:firstLine="0"/>
        <w:jc w:val="left"/>
        <w:rPr>
          <w:rFonts w:hint="eastAsia"/>
        </w:rPr>
      </w:pPr>
    </w:p>
    <w:p w14:paraId="6F85CE7F">
      <w:pPr>
        <w:spacing w:after="514" w:line="259" w:lineRule="auto"/>
        <w:ind w:left="0" w:firstLine="0"/>
        <w:jc w:val="left"/>
        <w:rPr>
          <w:rFonts w:hint="eastAsia"/>
        </w:rPr>
      </w:pPr>
      <w:r>
        <w:rPr>
          <w:rFonts w:hint="eastAsia"/>
        </w:rPr>
        <w:t>Perhaps they are not yet in a proper state of mind for the reception of the blessings which they ask, not duly humbled by a sense of their unworthiness, and consequently not prepared to estimate them according to their value, and to feel all that warmth of gratitude which would lead to sincere and fervent thanksgiving.</w:t>
      </w:r>
    </w:p>
    <w:p w14:paraId="7D94F1FB">
      <w:pPr>
        <w:spacing w:after="514" w:line="259" w:lineRule="auto"/>
        <w:ind w:left="0" w:firstLine="0"/>
        <w:jc w:val="left"/>
        <w:rPr>
          <w:rFonts w:hint="eastAsia"/>
        </w:rPr>
      </w:pPr>
      <w:r>
        <w:rPr>
          <w:rFonts w:hint="eastAsia"/>
        </w:rPr>
        <w:t>也许他们还没有进入一种适于接受所求祝福的心境，没有因感到自己的不配而适当地谦卑下来，因此没有准备好按其价值来估量它们，也没有感受到那种能引向真诚热切感恩的温暖。</w:t>
      </w:r>
    </w:p>
    <w:p w14:paraId="7E157F3B">
      <w:pPr>
        <w:spacing w:after="514" w:line="259" w:lineRule="auto"/>
        <w:ind w:left="0" w:firstLine="0"/>
        <w:jc w:val="left"/>
        <w:rPr>
          <w:rFonts w:hint="eastAsia"/>
        </w:rPr>
      </w:pPr>
    </w:p>
    <w:p w14:paraId="31086863">
      <w:pPr>
        <w:spacing w:after="514" w:line="259" w:lineRule="auto"/>
        <w:ind w:left="0" w:firstLine="0"/>
        <w:jc w:val="left"/>
        <w:rPr>
          <w:rFonts w:hint="eastAsia"/>
        </w:rPr>
      </w:pPr>
      <w:r>
        <w:rPr>
          <w:rFonts w:hint="eastAsia"/>
        </w:rPr>
        <w:t>The delay may serve the salutary purpose of awakening their dormant piety, or of increasing its vigour and activity.</w:t>
      </w:r>
    </w:p>
    <w:p w14:paraId="787AA636">
      <w:pPr>
        <w:spacing w:after="514" w:line="259" w:lineRule="auto"/>
        <w:ind w:left="0" w:firstLine="0"/>
        <w:jc w:val="left"/>
        <w:rPr>
          <w:rFonts w:hint="eastAsia"/>
        </w:rPr>
      </w:pPr>
      <w:r>
        <w:rPr>
          <w:rFonts w:hint="eastAsia"/>
        </w:rPr>
        <w:t>延迟可能起到有益的作用，唤醒他们沉睡的敬虔，或增强其活力和活跃度。</w:t>
      </w:r>
    </w:p>
    <w:p w14:paraId="46D52254">
      <w:pPr>
        <w:spacing w:after="514" w:line="259" w:lineRule="auto"/>
        <w:ind w:left="0" w:firstLine="0"/>
        <w:jc w:val="left"/>
        <w:rPr>
          <w:rFonts w:hint="eastAsia"/>
        </w:rPr>
      </w:pPr>
    </w:p>
    <w:p w14:paraId="453F67A3">
      <w:pPr>
        <w:spacing w:after="514" w:line="259" w:lineRule="auto"/>
        <w:ind w:left="0" w:firstLine="0"/>
        <w:jc w:val="left"/>
        <w:rPr>
          <w:rFonts w:hint="eastAsia"/>
        </w:rPr>
      </w:pPr>
      <w:r>
        <w:rPr>
          <w:rFonts w:hint="eastAsia"/>
        </w:rPr>
        <w:t>It will teach them to live by faith, to support themselves by dependence upon his promises, to serve him in hope, instead of always being impelled by the actual experience of his goodness.</w:t>
      </w:r>
    </w:p>
    <w:p w14:paraId="0BA3F0E4">
      <w:pPr>
        <w:spacing w:after="514" w:line="259" w:lineRule="auto"/>
        <w:ind w:left="0" w:firstLine="0"/>
        <w:jc w:val="left"/>
        <w:rPr>
          <w:rFonts w:hint="eastAsia"/>
        </w:rPr>
      </w:pPr>
      <w:r>
        <w:rPr>
          <w:rFonts w:hint="eastAsia"/>
        </w:rPr>
        <w:t>它将教导他们凭信心生活，靠依赖祂的应许来支撑自己，在盼望中事奉祂，而不是总被对祂美善的实际经历所驱使。</w:t>
      </w:r>
    </w:p>
    <w:p w14:paraId="2460BECD">
      <w:pPr>
        <w:spacing w:after="514" w:line="259" w:lineRule="auto"/>
        <w:ind w:left="0" w:firstLine="0"/>
        <w:jc w:val="left"/>
        <w:rPr>
          <w:rFonts w:hint="eastAsia"/>
        </w:rPr>
      </w:pPr>
    </w:p>
    <w:p w14:paraId="52706D40">
      <w:pPr>
        <w:spacing w:after="514" w:line="259" w:lineRule="auto"/>
        <w:ind w:left="0" w:firstLine="0"/>
        <w:jc w:val="left"/>
        <w:rPr>
          <w:rFonts w:hint="eastAsia"/>
        </w:rPr>
      </w:pPr>
      <w:r>
        <w:rPr>
          <w:rFonts w:hint="eastAsia"/>
        </w:rPr>
        <w:t>It will lead their thoughts more to God, and render their supplications more earnest and importunate; and such is the constitution of human nature, that mercies which have been long sought, and sometimes despaired of, but at last obtained, acquire in our eyes a double value, and are enjoyed with a keener relish.</w:t>
      </w:r>
    </w:p>
    <w:p w14:paraId="4AFE3F40">
      <w:pPr>
        <w:spacing w:after="514" w:line="259" w:lineRule="auto"/>
        <w:ind w:left="0" w:firstLine="0"/>
        <w:jc w:val="left"/>
        <w:rPr>
          <w:rFonts w:hint="eastAsia"/>
        </w:rPr>
      </w:pPr>
      <w:r>
        <w:rPr>
          <w:rFonts w:hint="eastAsia"/>
        </w:rPr>
        <w:t>它将引导他们的思想更多地转向神，使他们的恳求更加热切和迫切；人性就是如此，那些长久寻求、有时甚至绝望，但最终获得的怜悯，在我们眼中价值倍增，并以更敏锐的兴致来享受。</w:t>
      </w:r>
    </w:p>
    <w:p w14:paraId="7B47BB39">
      <w:pPr>
        <w:spacing w:after="514" w:line="259" w:lineRule="auto"/>
        <w:ind w:left="0" w:firstLine="0"/>
        <w:jc w:val="left"/>
        <w:rPr>
          <w:rFonts w:hint="eastAsia"/>
        </w:rPr>
      </w:pPr>
    </w:p>
    <w:p w14:paraId="4F600FC7">
      <w:pPr>
        <w:spacing w:after="514" w:line="259" w:lineRule="auto"/>
        <w:ind w:left="0" w:firstLine="0"/>
        <w:jc w:val="left"/>
        <w:rPr>
          <w:rFonts w:hint="eastAsia"/>
        </w:rPr>
      </w:pPr>
      <w:r>
        <w:rPr>
          <w:rFonts w:hint="eastAsia"/>
        </w:rPr>
        <w:t>For these and other reasons, there is sometimes a considerable interval between the prayer and the answer, but none of those who wait upon God shall be ashamed.</w:t>
      </w:r>
    </w:p>
    <w:p w14:paraId="12E051FF">
      <w:pPr>
        <w:spacing w:after="514" w:line="259" w:lineRule="auto"/>
        <w:ind w:left="0" w:firstLine="0"/>
        <w:jc w:val="left"/>
        <w:rPr>
          <w:rFonts w:hint="eastAsia"/>
        </w:rPr>
      </w:pPr>
      <w:r>
        <w:rPr>
          <w:rFonts w:hint="eastAsia"/>
        </w:rPr>
        <w:t>由于这些以及其他原因，祷告与回应之间有时会有相当长的一段间隔，但凡等候神的人必不致羞愧。</w:t>
      </w:r>
    </w:p>
    <w:p w14:paraId="04FCB1E4">
      <w:pPr>
        <w:spacing w:after="514" w:line="259" w:lineRule="auto"/>
        <w:ind w:left="0" w:firstLine="0"/>
        <w:jc w:val="left"/>
        <w:rPr>
          <w:rFonts w:hint="eastAsia"/>
        </w:rPr>
      </w:pPr>
    </w:p>
    <w:p w14:paraId="7A7DFF9E">
      <w:pPr>
        <w:spacing w:after="514" w:line="259" w:lineRule="auto"/>
        <w:ind w:left="0" w:firstLine="0"/>
        <w:jc w:val="left"/>
        <w:rPr>
          <w:rFonts w:hint="eastAsia"/>
        </w:rPr>
      </w:pPr>
      <w:r>
        <w:rPr>
          <w:rFonts w:hint="eastAsia"/>
        </w:rPr>
        <w:t>The prayer was heard when it was presented; it was remembered, although the saint might have been tempted to exclaim, 'The Lord hath forgotten me; and when the proper season has arrived, a testimony of the Divine favour is given to convince them, that blessed are they who wait upon the Lord.</w:t>
      </w:r>
    </w:p>
    <w:p w14:paraId="472D5BFA">
      <w:pPr>
        <w:spacing w:after="514" w:line="259" w:lineRule="auto"/>
        <w:ind w:left="0" w:firstLine="0"/>
        <w:jc w:val="left"/>
        <w:rPr>
          <w:rFonts w:hint="eastAsia"/>
        </w:rPr>
      </w:pPr>
      <w:r>
        <w:rPr>
          <w:rFonts w:hint="eastAsia"/>
        </w:rPr>
        <w:t>祷告一献上就被听见了；它被记念着，尽管圣徒可能曾受试探而呼喊：‘主已经忘记我了’；当合适的时节到来时，神恩惠的见证便赐下，使他们确信，等候主的人是有福的。</w:t>
      </w:r>
    </w:p>
    <w:p w14:paraId="227C48E6">
      <w:pPr>
        <w:spacing w:after="514" w:line="259" w:lineRule="auto"/>
        <w:ind w:left="0" w:firstLine="0"/>
        <w:jc w:val="left"/>
        <w:rPr>
          <w:rFonts w:hint="eastAsia"/>
        </w:rPr>
      </w:pPr>
    </w:p>
    <w:p w14:paraId="087935DD">
      <w:pPr>
        <w:spacing w:after="514" w:line="259" w:lineRule="auto"/>
        <w:ind w:left="0" w:firstLine="0"/>
        <w:jc w:val="left"/>
        <w:rPr>
          <w:rFonts w:hint="eastAsia"/>
        </w:rPr>
      </w:pPr>
      <w:r>
        <w:rPr>
          <w:rFonts w:hint="eastAsia"/>
        </w:rPr>
        <w:t>Thirdly, The prayer of faith is heard even when the blessing sought is withheld, but another more expedient is bestowed.</w:t>
      </w:r>
    </w:p>
    <w:p w14:paraId="5BCCB332">
      <w:pPr>
        <w:spacing w:after="514" w:line="259" w:lineRule="auto"/>
        <w:ind w:left="0" w:firstLine="0"/>
        <w:jc w:val="left"/>
        <w:rPr>
          <w:rFonts w:hint="eastAsia"/>
        </w:rPr>
      </w:pPr>
      <w:r>
        <w:rPr>
          <w:rFonts w:hint="eastAsia"/>
        </w:rPr>
        <w:t>第三，信心的祷告即便在所求的祝福被保留，而赐下另一个更合宜的祝福时，也蒙垂听了。</w:t>
      </w:r>
    </w:p>
    <w:p w14:paraId="1AAFA5E2">
      <w:pPr>
        <w:spacing w:after="514" w:line="259" w:lineRule="auto"/>
        <w:ind w:left="0" w:firstLine="0"/>
        <w:jc w:val="left"/>
        <w:rPr>
          <w:rFonts w:hint="eastAsia"/>
        </w:rPr>
      </w:pPr>
    </w:p>
    <w:p w14:paraId="11FBF480">
      <w:pPr>
        <w:spacing w:after="514" w:line="259" w:lineRule="auto"/>
        <w:ind w:left="0" w:firstLine="0"/>
        <w:jc w:val="left"/>
        <w:rPr>
          <w:rFonts w:hint="eastAsia"/>
        </w:rPr>
      </w:pPr>
      <w:r>
        <w:rPr>
          <w:rFonts w:hint="eastAsia"/>
        </w:rPr>
        <w:t>When the disciples, at their last meeting with our Saviour, said to him, "Lord, wilt thou, at this time, restore the kingdom to Israel?" he did not return an answer, for a reason which is assigned in the following words: "It is not for you to know the times and the seasons, which the Father hath put in his own power."*</w:t>
      </w:r>
    </w:p>
    <w:p w14:paraId="69786A2A">
      <w:pPr>
        <w:spacing w:after="514" w:line="259" w:lineRule="auto"/>
        <w:ind w:left="0" w:firstLine="0"/>
        <w:jc w:val="left"/>
        <w:rPr>
          <w:rFonts w:hint="eastAsia"/>
        </w:rPr>
      </w:pPr>
      <w:r>
        <w:rPr>
          <w:rFonts w:hint="eastAsia"/>
        </w:rPr>
        <w:t>当门徒们在最后一次与我们的救主会面时，对祂说：“主啊，你复兴以色列国，就在这时候吗？”祂没有回答，原因在接下来的话中说明了：“父凭着自己的权柄所定的时候日期，不是你们可以知道的。”*</w:t>
      </w:r>
    </w:p>
    <w:p w14:paraId="457C8613">
      <w:pPr>
        <w:spacing w:after="514" w:line="259" w:lineRule="auto"/>
        <w:ind w:left="0" w:firstLine="0"/>
        <w:jc w:val="left"/>
        <w:rPr>
          <w:rFonts w:hint="eastAsia"/>
        </w:rPr>
      </w:pPr>
    </w:p>
    <w:p w14:paraId="64109361">
      <w:pPr>
        <w:spacing w:after="514" w:line="259" w:lineRule="auto"/>
        <w:ind w:left="0" w:firstLine="0"/>
        <w:jc w:val="left"/>
        <w:rPr>
          <w:rFonts w:hint="eastAsia"/>
        </w:rPr>
      </w:pPr>
      <w:r>
        <w:rPr>
          <w:rFonts w:hint="eastAsia"/>
        </w:rPr>
        <w:t>But, although he refused to gratify their curiosity on this subject, yet he promised them what was of far greater value than the information which they were anxious to obtain: "Ye shall receive power after that the Holy Ghost is come upon you."</w:t>
      </w:r>
    </w:p>
    <w:p w14:paraId="599177F7">
      <w:pPr>
        <w:spacing w:after="514" w:line="259" w:lineRule="auto"/>
        <w:ind w:left="0" w:firstLine="0"/>
        <w:jc w:val="left"/>
        <w:rPr>
          <w:rFonts w:hint="eastAsia"/>
        </w:rPr>
      </w:pPr>
      <w:r>
        <w:rPr>
          <w:rFonts w:hint="eastAsia"/>
        </w:rPr>
        <w:t>但是，尽管祂拒绝满足他们对此事的好奇心，祂却应许了他们比他们急切想得到的信息更有价值的东西：“但圣灵降临在你们身上，你们就必得着能力。”</w:t>
      </w:r>
    </w:p>
    <w:p w14:paraId="478914F2">
      <w:pPr>
        <w:spacing w:after="514" w:line="259" w:lineRule="auto"/>
        <w:ind w:left="0" w:firstLine="0"/>
        <w:jc w:val="left"/>
        <w:rPr>
          <w:rFonts w:hint="eastAsia"/>
        </w:rPr>
      </w:pPr>
    </w:p>
    <w:p w14:paraId="57F5F7D7">
      <w:pPr>
        <w:spacing w:after="514" w:line="259" w:lineRule="auto"/>
        <w:ind w:left="0" w:firstLine="0"/>
        <w:jc w:val="left"/>
        <w:rPr>
          <w:rFonts w:hint="eastAsia"/>
        </w:rPr>
      </w:pPr>
      <w:r>
        <w:rPr>
          <w:rFonts w:hint="eastAsia"/>
        </w:rPr>
        <w:t>He would give them the Spirit, to teach them all mysteries, and all necessary knowledge.</w:t>
      </w:r>
    </w:p>
    <w:p w14:paraId="7792A82B">
      <w:pPr>
        <w:spacing w:after="514" w:line="259" w:lineRule="auto"/>
        <w:ind w:left="0" w:firstLine="0"/>
        <w:jc w:val="left"/>
        <w:rPr>
          <w:rFonts w:hint="eastAsia"/>
        </w:rPr>
      </w:pPr>
      <w:r>
        <w:rPr>
          <w:rFonts w:hint="eastAsia"/>
        </w:rPr>
        <w:t>祂会赐给他们圣灵，教导他们一切奥秘和一切必要的知识。</w:t>
      </w:r>
    </w:p>
    <w:p w14:paraId="4F4ECD32">
      <w:pPr>
        <w:spacing w:after="514" w:line="259" w:lineRule="auto"/>
        <w:ind w:left="0" w:firstLine="0"/>
        <w:jc w:val="left"/>
        <w:rPr>
          <w:rFonts w:hint="eastAsia"/>
        </w:rPr>
      </w:pPr>
    </w:p>
    <w:p w14:paraId="5C3E1B1E">
      <w:pPr>
        <w:spacing w:after="514" w:line="259" w:lineRule="auto"/>
        <w:ind w:left="0" w:firstLine="0"/>
        <w:jc w:val="left"/>
        <w:rPr>
          <w:rFonts w:hint="eastAsia"/>
        </w:rPr>
      </w:pPr>
      <w:r>
        <w:rPr>
          <w:rFonts w:hint="eastAsia"/>
        </w:rPr>
        <w:t>When the Apostle Paul thrice entreated the Lord, that the messenger of Satan, sent to buffet him, might be removed, he obtained only this answer, "My grace is sufficient for thee; for my strength is made perfect in weakness."†</w:t>
      </w:r>
    </w:p>
    <w:p w14:paraId="099CCD41">
      <w:pPr>
        <w:spacing w:after="514" w:line="259" w:lineRule="auto"/>
        <w:ind w:left="0" w:firstLine="0"/>
        <w:jc w:val="left"/>
        <w:rPr>
          <w:rFonts w:hint="eastAsia"/>
        </w:rPr>
      </w:pPr>
      <w:r>
        <w:rPr>
          <w:rFonts w:hint="eastAsia"/>
        </w:rPr>
        <w:t>当使徒保罗三次求主，叫撒但的差役离开他，免得他受攻击时，他只得到这个回答：“我的恩典够你用的；因为我的能力，是在人的软弱上显得完全。”†</w:t>
      </w:r>
    </w:p>
    <w:p w14:paraId="1502C6B4">
      <w:pPr>
        <w:spacing w:after="514" w:line="259" w:lineRule="auto"/>
        <w:ind w:left="0" w:firstLine="0"/>
        <w:jc w:val="left"/>
        <w:rPr>
          <w:rFonts w:hint="eastAsia"/>
        </w:rPr>
      </w:pPr>
    </w:p>
    <w:p w14:paraId="49999784">
      <w:pPr>
        <w:spacing w:after="514" w:line="259" w:lineRule="auto"/>
        <w:ind w:left="0" w:firstLine="0"/>
        <w:jc w:val="left"/>
        <w:rPr>
          <w:rFonts w:hint="eastAsia"/>
        </w:rPr>
      </w:pPr>
      <w:r>
        <w:rPr>
          <w:rFonts w:hint="eastAsia"/>
        </w:rPr>
        <w:t>He was not relieved from his present distress, but he was assured of grace to support him.</w:t>
      </w:r>
    </w:p>
    <w:p w14:paraId="42A86924">
      <w:pPr>
        <w:spacing w:after="514" w:line="259" w:lineRule="auto"/>
        <w:ind w:left="0" w:firstLine="0"/>
        <w:jc w:val="left"/>
        <w:rPr>
          <w:rFonts w:hint="eastAsia"/>
        </w:rPr>
      </w:pPr>
      <w:r>
        <w:rPr>
          <w:rFonts w:hint="eastAsia"/>
        </w:rPr>
        <w:t>他没有从他当下的困苦中解脱出来，但他得到了支持他的恩典的保证。</w:t>
      </w:r>
    </w:p>
    <w:p w14:paraId="06467D73">
      <w:pPr>
        <w:spacing w:after="514" w:line="259" w:lineRule="auto"/>
        <w:ind w:left="0" w:firstLine="0"/>
        <w:jc w:val="left"/>
        <w:rPr>
          <w:rFonts w:hint="eastAsia"/>
        </w:rPr>
      </w:pPr>
    </w:p>
    <w:p w14:paraId="201F2C50">
      <w:pPr>
        <w:spacing w:after="514" w:line="259" w:lineRule="auto"/>
        <w:ind w:left="0" w:firstLine="0"/>
        <w:jc w:val="left"/>
        <w:rPr>
          <w:rFonts w:hint="eastAsia"/>
        </w:rPr>
      </w:pPr>
      <w:r>
        <w:rPr>
          <w:rFonts w:hint="eastAsia"/>
        </w:rPr>
        <w:t>God reserves to himself the power of judging what answer he shall return to the prayers of his people; and it is a power in which they should cheerfully acquiesce, as it will be always exercised for their best interests.</w:t>
      </w:r>
    </w:p>
    <w:p w14:paraId="31B9E18F">
      <w:pPr>
        <w:spacing w:after="514" w:line="259" w:lineRule="auto"/>
        <w:ind w:left="0" w:firstLine="0"/>
        <w:jc w:val="left"/>
        <w:rPr>
          <w:rFonts w:hint="eastAsia"/>
        </w:rPr>
      </w:pPr>
      <w:r>
        <w:rPr>
          <w:rFonts w:hint="eastAsia"/>
        </w:rPr>
        <w:t>神为自己保留了判断当如何回应祂子民祷告的权力；这是一种他们应当乐意顺服的权力，因为它将总是为了他们的最大利益而行使。</w:t>
      </w:r>
    </w:p>
    <w:p w14:paraId="64577CD7">
      <w:pPr>
        <w:spacing w:after="514" w:line="259" w:lineRule="auto"/>
        <w:ind w:left="0" w:firstLine="0"/>
        <w:jc w:val="left"/>
        <w:rPr>
          <w:rFonts w:hint="eastAsia"/>
        </w:rPr>
      </w:pPr>
    </w:p>
    <w:p w14:paraId="53CD2B91">
      <w:pPr>
        <w:spacing w:after="514" w:line="259" w:lineRule="auto"/>
        <w:ind w:left="0" w:firstLine="0"/>
        <w:jc w:val="left"/>
        <w:rPr>
          <w:rFonts w:hint="eastAsia"/>
        </w:rPr>
      </w:pPr>
      <w:r>
        <w:rPr>
          <w:rFonts w:hint="eastAsia"/>
        </w:rPr>
        <w:t>From their imperfect knowledge, they may commit mistakes with respect to the object of their requests; but their petitions are pleasing to him, as expressions of their faith, and hope, and humble desires; and he therefore bestows in return a blessing more suitable to their circumstances and conducive to their good, which they afterwards perceive to be preferable to that which was selected by themselves.</w:t>
      </w:r>
    </w:p>
    <w:p w14:paraId="5D3A36F2">
      <w:pPr>
        <w:spacing w:after="514" w:line="259" w:lineRule="auto"/>
        <w:ind w:left="0" w:firstLine="0"/>
        <w:jc w:val="left"/>
        <w:rPr>
          <w:rFonts w:hint="eastAsia"/>
        </w:rPr>
      </w:pPr>
      <w:r>
        <w:rPr>
          <w:rFonts w:hint="eastAsia"/>
        </w:rPr>
        <w:t>由于他们不完全的知识，他们可能会在所求的对象上犯错；但他们的祈求，作为他们信心、盼望和谦卑愿望的表达，是蒙祂喜悦的；因此祂在回报中赐予一个更适合他们处境、更有利于他们益处的祝福，他们后来会认识到这比他们自己所选择的更可取。</w:t>
      </w:r>
    </w:p>
    <w:p w14:paraId="034EA2E7">
      <w:pPr>
        <w:spacing w:after="514" w:line="259" w:lineRule="auto"/>
        <w:ind w:left="0" w:firstLine="0"/>
        <w:jc w:val="left"/>
        <w:rPr>
          <w:rFonts w:hint="eastAsia"/>
        </w:rPr>
      </w:pPr>
    </w:p>
    <w:p w14:paraId="7CC380A5">
      <w:pPr>
        <w:spacing w:after="514" w:line="259" w:lineRule="auto"/>
        <w:ind w:left="0" w:firstLine="0"/>
        <w:jc w:val="left"/>
        <w:rPr>
          <w:rFonts w:hint="eastAsia"/>
        </w:rPr>
      </w:pPr>
      <w:r>
        <w:rPr>
          <w:rFonts w:hint="eastAsia"/>
        </w:rPr>
        <w:t>I observe, in the last place, that God hears the prayers of his people, even when he does not return any direct answer to them.</w:t>
      </w:r>
    </w:p>
    <w:p w14:paraId="723003F3">
      <w:pPr>
        <w:spacing w:after="514" w:line="259" w:lineRule="auto"/>
        <w:ind w:left="0" w:firstLine="0"/>
        <w:jc w:val="left"/>
        <w:rPr>
          <w:rFonts w:hint="eastAsia"/>
        </w:rPr>
      </w:pPr>
      <w:r>
        <w:rPr>
          <w:rFonts w:hint="eastAsia"/>
        </w:rPr>
        <w:t>我最后要说的是，神垂听祂子民的祷告，即便当祂没有给予任何直接的回应时。</w:t>
      </w:r>
    </w:p>
    <w:p w14:paraId="2324B175">
      <w:pPr>
        <w:spacing w:after="514" w:line="259" w:lineRule="auto"/>
        <w:ind w:left="0" w:firstLine="0"/>
        <w:jc w:val="left"/>
        <w:rPr>
          <w:rFonts w:hint="eastAsia"/>
        </w:rPr>
      </w:pPr>
    </w:p>
    <w:p w14:paraId="7CFA6F12">
      <w:pPr>
        <w:spacing w:after="514" w:line="259" w:lineRule="auto"/>
        <w:ind w:left="0" w:firstLine="0"/>
        <w:jc w:val="left"/>
        <w:rPr>
          <w:rFonts w:hint="eastAsia"/>
        </w:rPr>
      </w:pPr>
      <w:r>
        <w:rPr>
          <w:rFonts w:hint="eastAsia"/>
        </w:rPr>
        <w:t>A Christian may pray, as he is bound in duty, for the recovery of a friend who is sick, and yet his friend may die; or he may pray for the conversion of particular persons, who may never come to the knowledge of the truth.</w:t>
      </w:r>
    </w:p>
    <w:p w14:paraId="55412412">
      <w:pPr>
        <w:spacing w:after="514" w:line="259" w:lineRule="auto"/>
        <w:ind w:left="0" w:firstLine="0"/>
        <w:jc w:val="left"/>
        <w:rPr>
          <w:rFonts w:hint="eastAsia"/>
        </w:rPr>
      </w:pPr>
      <w:r>
        <w:rPr>
          <w:rFonts w:hint="eastAsia"/>
        </w:rPr>
        <w:t>一个基督徒可能按照他的本分，为一个生病的朋友的康复祷告，而他的朋友可能还是死了；或者他可能为某些特定的人的归信祷告，而这些人可能永远不会认识真理。</w:t>
      </w:r>
    </w:p>
    <w:p w14:paraId="2D781640">
      <w:pPr>
        <w:spacing w:after="514" w:line="259" w:lineRule="auto"/>
        <w:ind w:left="0" w:firstLine="0"/>
        <w:jc w:val="left"/>
        <w:rPr>
          <w:rFonts w:hint="eastAsia"/>
        </w:rPr>
      </w:pPr>
    </w:p>
    <w:p w14:paraId="1BF12D7D">
      <w:pPr>
        <w:spacing w:after="514" w:line="259" w:lineRule="auto"/>
        <w:ind w:left="0" w:firstLine="0"/>
        <w:jc w:val="left"/>
        <w:rPr>
          <w:rFonts w:hint="eastAsia"/>
        </w:rPr>
      </w:pPr>
      <w:r>
        <w:rPr>
          <w:rFonts w:hint="eastAsia"/>
        </w:rPr>
        <w:t>In such cases a distinction should be made, and we must say, that, although the prayers are not heard, so far as this implies the obtaining of an answer, yet they are acceptable to God, as proceeding from a holy heart, and being conformable to the general rule of Scripture.</w:t>
      </w:r>
    </w:p>
    <w:p w14:paraId="6A50110A">
      <w:pPr>
        <w:spacing w:after="514" w:line="259" w:lineRule="auto"/>
        <w:ind w:left="0" w:firstLine="0"/>
        <w:jc w:val="left"/>
        <w:rPr>
          <w:rFonts w:hint="eastAsia"/>
        </w:rPr>
      </w:pPr>
      <w:r>
        <w:rPr>
          <w:rFonts w:hint="eastAsia"/>
        </w:rPr>
        <w:t>在这种情况下，应当作出区分，我们必须说，虽然就获得回应而言，祷告没有被垂听，但它们作为出自圣洁之心、且符合圣经总原则的祷告，是蒙神悦纳的。</w:t>
      </w:r>
    </w:p>
    <w:p w14:paraId="1EE2B762">
      <w:pPr>
        <w:spacing w:after="514" w:line="259" w:lineRule="auto"/>
        <w:ind w:left="0" w:firstLine="0"/>
        <w:jc w:val="left"/>
        <w:rPr>
          <w:rFonts w:hint="eastAsia"/>
        </w:rPr>
      </w:pPr>
    </w:p>
    <w:p w14:paraId="40BA2E76">
      <w:pPr>
        <w:spacing w:after="514" w:line="259" w:lineRule="auto"/>
        <w:ind w:left="0" w:firstLine="0"/>
        <w:jc w:val="left"/>
        <w:rPr>
          <w:rFonts w:hint="eastAsia"/>
        </w:rPr>
      </w:pPr>
      <w:r>
        <w:rPr>
          <w:rFonts w:hint="eastAsia"/>
        </w:rPr>
        <w:t>The exercise of grace may be pleasing to God, although the occasion of its exercise be a mistake.</w:t>
      </w:r>
    </w:p>
    <w:p w14:paraId="4A62F308">
      <w:pPr>
        <w:spacing w:after="514" w:line="259" w:lineRule="auto"/>
        <w:ind w:left="0" w:firstLine="0"/>
        <w:jc w:val="left"/>
        <w:rPr>
          <w:rFonts w:hint="eastAsia"/>
        </w:rPr>
      </w:pPr>
    </w:p>
    <w:p w14:paraId="15A8E115">
      <w:pPr>
        <w:spacing w:after="514" w:line="259" w:lineRule="auto"/>
        <w:ind w:left="0" w:firstLine="0"/>
        <w:jc w:val="left"/>
        <w:rPr>
          <w:rFonts w:hint="eastAsia"/>
        </w:rPr>
      </w:pPr>
      <w:r>
        <w:rPr>
          <w:rFonts w:hint="eastAsia"/>
        </w:rPr>
        <w:t>恩典的操练可能是神所喜悦的，尽管其操练的场合是一个错误。</w:t>
      </w:r>
    </w:p>
    <w:p w14:paraId="0BF6562D">
      <w:pPr>
        <w:spacing w:after="514" w:line="259" w:lineRule="auto"/>
        <w:ind w:left="0" w:firstLine="0"/>
        <w:jc w:val="left"/>
        <w:rPr>
          <w:rFonts w:hint="eastAsia"/>
        </w:rPr>
      </w:pPr>
    </w:p>
    <w:p w14:paraId="129D6CBB">
      <w:pPr>
        <w:spacing w:after="514" w:line="259" w:lineRule="auto"/>
        <w:ind w:left="0" w:firstLine="0"/>
        <w:jc w:val="left"/>
        <w:rPr>
          <w:rFonts w:hint="eastAsia"/>
        </w:rPr>
      </w:pPr>
      <w:r>
        <w:rPr>
          <w:rFonts w:hint="eastAsia"/>
        </w:rPr>
        <w:t>The love which a saint bears to a hypocrite, whom, in charity, he supposes to be a saint, is the fulfilment of the law, and receives the Divine approbation as well as any other duty.</w:t>
      </w:r>
    </w:p>
    <w:p w14:paraId="79EE436E">
      <w:pPr>
        <w:spacing w:after="514" w:line="259" w:lineRule="auto"/>
        <w:ind w:left="0" w:firstLine="0"/>
        <w:jc w:val="left"/>
        <w:rPr>
          <w:rFonts w:hint="eastAsia"/>
        </w:rPr>
      </w:pPr>
      <w:r>
        <w:rPr>
          <w:rFonts w:hint="eastAsia"/>
        </w:rPr>
        <w:t>一个圣徒出于爱心，将一个伪善者当作圣徒来爱，这是律法的成全，并像任何其他责任一样得到神的嘉许。</w:t>
      </w:r>
    </w:p>
    <w:p w14:paraId="5281F8B3">
      <w:pPr>
        <w:spacing w:after="514" w:line="259" w:lineRule="auto"/>
        <w:ind w:left="0" w:firstLine="0"/>
        <w:jc w:val="left"/>
        <w:rPr>
          <w:rFonts w:hint="eastAsia"/>
        </w:rPr>
      </w:pPr>
    </w:p>
    <w:p w14:paraId="4607802E">
      <w:pPr>
        <w:spacing w:after="514" w:line="259" w:lineRule="auto"/>
        <w:ind w:left="0" w:firstLine="0"/>
        <w:jc w:val="left"/>
        <w:rPr>
          <w:rFonts w:hint="eastAsia"/>
        </w:rPr>
      </w:pPr>
      <w:r>
        <w:rPr>
          <w:rFonts w:hint="eastAsia"/>
        </w:rPr>
        <w:t>The unworthiness of the object does not destroy its value, because his real character is unknown, and the formal reason of it is his profession of piety.</w:t>
      </w:r>
    </w:p>
    <w:p w14:paraId="58DC46B8">
      <w:pPr>
        <w:spacing w:after="514" w:line="259" w:lineRule="auto"/>
        <w:ind w:left="0" w:firstLine="0"/>
        <w:jc w:val="left"/>
        <w:rPr>
          <w:rFonts w:hint="eastAsia"/>
        </w:rPr>
      </w:pPr>
      <w:r>
        <w:rPr>
          <w:rFonts w:hint="eastAsia"/>
        </w:rPr>
        <w:t>对象的 unworthy 不会摧毁它的价值，因为他的真实品格是未知的，而其形式上的理由是他对敬虔的宣称。</w:t>
      </w:r>
    </w:p>
    <w:p w14:paraId="63BDAB9C">
      <w:pPr>
        <w:spacing w:after="514" w:line="259" w:lineRule="auto"/>
        <w:ind w:left="0" w:firstLine="0"/>
        <w:jc w:val="left"/>
        <w:rPr>
          <w:rFonts w:hint="eastAsia"/>
        </w:rPr>
      </w:pPr>
    </w:p>
    <w:p w14:paraId="1026C8B2">
      <w:pPr>
        <w:spacing w:after="514" w:line="259" w:lineRule="auto"/>
        <w:ind w:left="0" w:firstLine="0"/>
        <w:jc w:val="left"/>
        <w:rPr>
          <w:rFonts w:hint="eastAsia"/>
        </w:rPr>
      </w:pPr>
      <w:r>
        <w:rPr>
          <w:rFonts w:hint="eastAsia"/>
        </w:rPr>
        <w:t>Notwithstanding the error of those members of the Church at Rome, who, not considering that the ceremonial law was abolished, observed a distinction of days and meats from a principle of conscience, we are assured by Paul that the Lord received them.‡</w:t>
      </w:r>
    </w:p>
    <w:p w14:paraId="36C234B6">
      <w:pPr>
        <w:spacing w:after="514" w:line="259" w:lineRule="auto"/>
        <w:ind w:left="0" w:firstLine="0"/>
        <w:jc w:val="left"/>
        <w:rPr>
          <w:rFonts w:hint="eastAsia"/>
        </w:rPr>
      </w:pPr>
      <w:r>
        <w:rPr>
          <w:rFonts w:hint="eastAsia"/>
        </w:rPr>
        <w:t>尽管罗马教会的那些成员犯了错误，他们没有考虑到礼仪律法已被废除，出于良心的原则遵守了日子和食物的区别，保罗向我们保证主接纳了他们。‡</w:t>
      </w:r>
    </w:p>
    <w:p w14:paraId="40B06349">
      <w:pPr>
        <w:spacing w:after="514" w:line="259" w:lineRule="auto"/>
        <w:ind w:left="0" w:firstLine="0"/>
        <w:jc w:val="left"/>
        <w:rPr>
          <w:rFonts w:hint="eastAsia"/>
        </w:rPr>
      </w:pPr>
    </w:p>
    <w:p w14:paraId="5F27871D">
      <w:pPr>
        <w:spacing w:after="514" w:line="259" w:lineRule="auto"/>
        <w:ind w:left="0" w:firstLine="0"/>
        <w:jc w:val="left"/>
        <w:rPr>
          <w:rFonts w:hint="eastAsia"/>
        </w:rPr>
      </w:pPr>
      <w:r>
        <w:rPr>
          <w:rFonts w:hint="eastAsia"/>
        </w:rPr>
        <w:t>We may therefore conclude that, although the people of God should, in particular circumstances, present their petitions for favours which his wisdom does not judge it proper to bestow, yet he is pleased with their prayers, because they are founded on the general promises of Scripture.</w:t>
      </w:r>
    </w:p>
    <w:p w14:paraId="6F3362CA">
      <w:pPr>
        <w:spacing w:after="514" w:line="259" w:lineRule="auto"/>
        <w:ind w:left="0" w:firstLine="0"/>
        <w:jc w:val="left"/>
        <w:rPr>
          <w:rFonts w:hint="eastAsia"/>
        </w:rPr>
      </w:pPr>
      <w:r>
        <w:rPr>
          <w:rFonts w:hint="eastAsia"/>
        </w:rPr>
        <w:t>因此我们可以得出结论，尽管神的子民在特定情况下，可能会为祂的智慧认为不宜赐予的恩惠献上祈求，祂仍然喜悦他们的祷告，因为这些祷告是建立在圣经的总应许之上的。</w:t>
      </w:r>
    </w:p>
    <w:p w14:paraId="507AE3DD">
      <w:pPr>
        <w:spacing w:after="514" w:line="259" w:lineRule="auto"/>
        <w:ind w:left="0" w:firstLine="0"/>
        <w:jc w:val="left"/>
        <w:rPr>
          <w:rFonts w:hint="eastAsia"/>
        </w:rPr>
      </w:pPr>
    </w:p>
    <w:p w14:paraId="6B101BCF">
      <w:pPr>
        <w:spacing w:after="514" w:line="259" w:lineRule="auto"/>
        <w:ind w:left="0" w:firstLine="0"/>
        <w:jc w:val="left"/>
        <w:rPr>
          <w:rFonts w:hint="eastAsia"/>
        </w:rPr>
      </w:pPr>
      <w:r>
        <w:rPr>
          <w:rFonts w:hint="eastAsia"/>
        </w:rPr>
        <w:t>Such prayers ought not to be considered as lost.</w:t>
      </w:r>
    </w:p>
    <w:p w14:paraId="3FAE6B04">
      <w:pPr>
        <w:spacing w:after="514" w:line="259" w:lineRule="auto"/>
        <w:ind w:left="0" w:firstLine="0"/>
        <w:jc w:val="left"/>
        <w:rPr>
          <w:rFonts w:hint="eastAsia"/>
        </w:rPr>
      </w:pPr>
      <w:r>
        <w:rPr>
          <w:rFonts w:hint="eastAsia"/>
        </w:rPr>
        <w:t>这样的祷告不应被视为徒然。</w:t>
      </w:r>
    </w:p>
    <w:p w14:paraId="254B1193">
      <w:pPr>
        <w:spacing w:after="514" w:line="259" w:lineRule="auto"/>
        <w:ind w:left="0" w:firstLine="0"/>
        <w:jc w:val="left"/>
        <w:rPr>
          <w:rFonts w:hint="eastAsia"/>
        </w:rPr>
      </w:pPr>
    </w:p>
    <w:p w14:paraId="0C2D25A3">
      <w:pPr>
        <w:spacing w:after="514" w:line="259" w:lineRule="auto"/>
        <w:ind w:left="0" w:firstLine="0"/>
        <w:jc w:val="left"/>
        <w:rPr>
          <w:rFonts w:hint="eastAsia"/>
        </w:rPr>
      </w:pPr>
      <w:r>
        <w:rPr>
          <w:rFonts w:hint="eastAsia"/>
        </w:rPr>
        <w:t>They are among the works of faith, and labours of love, which God will not forget.</w:t>
      </w:r>
    </w:p>
    <w:p w14:paraId="1E64E78E">
      <w:pPr>
        <w:spacing w:after="514" w:line="259" w:lineRule="auto"/>
        <w:ind w:left="0" w:firstLine="0"/>
        <w:jc w:val="left"/>
        <w:rPr>
          <w:rFonts w:hint="eastAsia"/>
        </w:rPr>
      </w:pPr>
      <w:r>
        <w:rPr>
          <w:rFonts w:hint="eastAsia"/>
        </w:rPr>
        <w:t>它们属于信心的工夫和爱心的劳苦，神必不忘记。</w:t>
      </w:r>
    </w:p>
    <w:p w14:paraId="59B74E7B">
      <w:pPr>
        <w:spacing w:after="514" w:line="259" w:lineRule="auto"/>
        <w:ind w:left="0" w:firstLine="0"/>
        <w:jc w:val="left"/>
        <w:rPr>
          <w:rFonts w:hint="eastAsia"/>
        </w:rPr>
      </w:pPr>
    </w:p>
    <w:p w14:paraId="739D6A3A">
      <w:pPr>
        <w:spacing w:after="514" w:line="259" w:lineRule="auto"/>
        <w:ind w:left="0" w:firstLine="0"/>
        <w:jc w:val="left"/>
        <w:rPr>
          <w:rFonts w:hint="eastAsia"/>
        </w:rPr>
      </w:pPr>
      <w:r>
        <w:rPr>
          <w:rFonts w:hint="eastAsia"/>
        </w:rPr>
        <w:t>The prayer of faith is always heard.</w:t>
      </w:r>
    </w:p>
    <w:p w14:paraId="5333F1E8">
      <w:pPr>
        <w:spacing w:after="514" w:line="259" w:lineRule="auto"/>
        <w:ind w:left="0" w:firstLine="0"/>
        <w:jc w:val="left"/>
        <w:rPr>
          <w:rFonts w:hint="eastAsia"/>
        </w:rPr>
      </w:pPr>
      <w:r>
        <w:rPr>
          <w:rFonts w:hint="eastAsia"/>
        </w:rPr>
        <w:t>信心的祷告总是蒙垂听。</w:t>
      </w:r>
    </w:p>
    <w:p w14:paraId="64767BDE">
      <w:pPr>
        <w:spacing w:after="514" w:line="259" w:lineRule="auto"/>
        <w:ind w:left="0" w:firstLine="0"/>
        <w:jc w:val="left"/>
        <w:rPr>
          <w:rFonts w:hint="eastAsia"/>
        </w:rPr>
      </w:pPr>
    </w:p>
    <w:p w14:paraId="0744CB82">
      <w:pPr>
        <w:spacing w:after="514" w:line="259" w:lineRule="auto"/>
        <w:ind w:left="0" w:firstLine="0"/>
        <w:jc w:val="left"/>
        <w:rPr>
          <w:rFonts w:hint="eastAsia"/>
        </w:rPr>
      </w:pPr>
      <w:r>
        <w:rPr>
          <w:rFonts w:hint="eastAsia"/>
        </w:rPr>
        <w:t>It brings down, sooner or later, the specific blessing, or another of equal value; and although no direct answer should be returned, it is still a sacrifice pleasing to God, through Jesus Christ.</w:t>
      </w:r>
    </w:p>
    <w:p w14:paraId="0956B737">
      <w:pPr>
        <w:spacing w:after="514" w:line="259" w:lineRule="auto"/>
        <w:ind w:left="0" w:firstLine="0"/>
        <w:jc w:val="left"/>
        <w:rPr>
          <w:rFonts w:hint="eastAsia"/>
        </w:rPr>
      </w:pPr>
      <w:r>
        <w:rPr>
          <w:rFonts w:hint="eastAsia"/>
        </w:rPr>
        <w:t>它迟早会带来所求的具体祝福，或另一个同等价值的祝福；即使没有直接的回应，它仍然是通过耶稣基督蒙神喜悦的祭。</w:t>
      </w:r>
    </w:p>
    <w:p w14:paraId="2A76E531">
      <w:pPr>
        <w:spacing w:after="514" w:line="259" w:lineRule="auto"/>
        <w:ind w:left="0" w:firstLine="0"/>
        <w:jc w:val="left"/>
        <w:rPr>
          <w:rFonts w:hint="eastAsia"/>
        </w:rPr>
      </w:pPr>
    </w:p>
    <w:p w14:paraId="27B85D3E">
      <w:pPr>
        <w:spacing w:after="514" w:line="259" w:lineRule="auto"/>
        <w:ind w:left="0" w:firstLine="0"/>
        <w:jc w:val="left"/>
        <w:rPr>
          <w:rFonts w:hint="eastAsia"/>
        </w:rPr>
      </w:pPr>
      <w:r>
        <w:rPr>
          <w:rFonts w:hint="eastAsia"/>
        </w:rPr>
        <w:t>"Let us therefore come boldly to the throne of grace, that we may obtain mercy, and find grace to help us in time of need."*</w:t>
      </w:r>
    </w:p>
    <w:p w14:paraId="74F0E757">
      <w:pPr>
        <w:spacing w:after="514" w:line="259" w:lineRule="auto"/>
        <w:ind w:left="0" w:firstLine="0"/>
        <w:jc w:val="left"/>
      </w:pPr>
      <w:r>
        <w:rPr>
          <w:rFonts w:hint="eastAsia"/>
        </w:rPr>
        <w:t>“所以我们只管坦然无惧地来到施恩的宝座前，为要得怜恤，蒙恩惠，作随时的帮助。”*</w:t>
      </w:r>
      <w:r>
        <w:t xml:space="preserve"> </w:t>
      </w:r>
    </w:p>
    <w:p w14:paraId="523502D4">
      <w:pPr>
        <w:spacing w:after="514" w:line="259" w:lineRule="auto"/>
        <w:ind w:left="0" w:firstLine="0"/>
        <w:jc w:val="left"/>
      </w:pPr>
    </w:p>
    <w:p w14:paraId="0A62F364">
      <w:pPr>
        <w:spacing w:after="514" w:line="259" w:lineRule="auto"/>
        <w:ind w:left="0" w:firstLine="0"/>
        <w:jc w:val="left"/>
      </w:pPr>
    </w:p>
    <w:p w14:paraId="2DDE2A5F">
      <w:pPr>
        <w:pStyle w:val="2"/>
        <w:bidi w:val="0"/>
        <w:rPr>
          <w:rFonts w:hint="eastAsia"/>
        </w:rPr>
      </w:pPr>
      <w:r>
        <w:rPr>
          <w:rFonts w:hint="eastAsia"/>
        </w:rPr>
        <w:t>LECTURE XCV</w:t>
      </w:r>
    </w:p>
    <w:p w14:paraId="5F92D0D3">
      <w:pPr>
        <w:pStyle w:val="2"/>
        <w:bidi w:val="0"/>
        <w:rPr>
          <w:rFonts w:hint="eastAsia"/>
        </w:rPr>
      </w:pPr>
      <w:r>
        <w:rPr>
          <w:rFonts w:hint="eastAsia"/>
        </w:rPr>
        <w:t>第九十五讲</w:t>
      </w:r>
    </w:p>
    <w:p w14:paraId="4B4974D2">
      <w:pPr>
        <w:spacing w:after="514" w:line="259" w:lineRule="auto"/>
        <w:ind w:left="0" w:firstLine="0"/>
        <w:jc w:val="left"/>
        <w:rPr>
          <w:rFonts w:hint="eastAsia"/>
        </w:rPr>
      </w:pPr>
    </w:p>
    <w:p w14:paraId="3903DA15">
      <w:pPr>
        <w:spacing w:after="514" w:line="259" w:lineRule="auto"/>
        <w:ind w:left="0" w:firstLine="0"/>
        <w:jc w:val="left"/>
        <w:rPr>
          <w:rFonts w:hint="eastAsia"/>
        </w:rPr>
      </w:pPr>
      <w:r>
        <w:rPr>
          <w:rFonts w:hint="eastAsia"/>
        </w:rPr>
        <w:t>ON PRAYER</w:t>
      </w:r>
    </w:p>
    <w:p w14:paraId="3E334E60">
      <w:pPr>
        <w:spacing w:after="514" w:line="259" w:lineRule="auto"/>
        <w:ind w:left="0" w:firstLine="0"/>
        <w:jc w:val="left"/>
        <w:rPr>
          <w:rFonts w:hint="eastAsia"/>
        </w:rPr>
      </w:pPr>
      <w:r>
        <w:rPr>
          <w:rFonts w:hint="eastAsia"/>
        </w:rPr>
        <w:t>论祷告</w:t>
      </w:r>
    </w:p>
    <w:p w14:paraId="7A4ED673">
      <w:pPr>
        <w:spacing w:after="514" w:line="259" w:lineRule="auto"/>
        <w:ind w:left="0" w:firstLine="0"/>
        <w:jc w:val="left"/>
        <w:rPr>
          <w:rFonts w:hint="eastAsia"/>
        </w:rPr>
      </w:pPr>
    </w:p>
    <w:p w14:paraId="62B608FA">
      <w:pPr>
        <w:spacing w:after="514" w:line="259" w:lineRule="auto"/>
        <w:ind w:left="0" w:firstLine="0"/>
        <w:jc w:val="left"/>
        <w:rPr>
          <w:rFonts w:hint="eastAsia"/>
        </w:rPr>
      </w:pPr>
      <w:r>
        <w:rPr>
          <w:rFonts w:hint="eastAsia"/>
        </w:rPr>
        <w:t>The Lord's Prayer.—Its Use as a Form and as a Pattern.—Is it a Compilation?—Its Parts.—Commentary upon it.—Dispute Respecting the Genuineness of the Doxology.</w:t>
      </w:r>
    </w:p>
    <w:p w14:paraId="75687CA5">
      <w:pPr>
        <w:spacing w:after="514" w:line="259" w:lineRule="auto"/>
        <w:ind w:left="0" w:firstLine="0"/>
        <w:jc w:val="left"/>
        <w:rPr>
          <w:rFonts w:hint="eastAsia"/>
        </w:rPr>
      </w:pPr>
      <w:r>
        <w:rPr>
          <w:rFonts w:hint="eastAsia"/>
        </w:rPr>
        <w:t>主祷文——其作为范式与模式的用途——是汇编而成吗？——其组成部分——对其的评注——关于荣耀颂真实性的争议。</w:t>
      </w:r>
    </w:p>
    <w:p w14:paraId="1DEC5FAC">
      <w:pPr>
        <w:spacing w:after="514" w:line="259" w:lineRule="auto"/>
        <w:ind w:left="0" w:firstLine="0"/>
        <w:jc w:val="left"/>
        <w:rPr>
          <w:rFonts w:hint="eastAsia"/>
        </w:rPr>
      </w:pPr>
    </w:p>
    <w:p w14:paraId="75B36767">
      <w:pPr>
        <w:spacing w:after="514" w:line="259" w:lineRule="auto"/>
        <w:ind w:left="0" w:firstLine="0"/>
        <w:jc w:val="left"/>
        <w:rPr>
          <w:rFonts w:hint="eastAsia"/>
        </w:rPr>
      </w:pPr>
      <w:r>
        <w:rPr>
          <w:rFonts w:hint="eastAsia"/>
        </w:rPr>
        <w:t>IN the course of his sermon on the mount, our Saviour said to his disciples, "After this manner, pray ye. Our Father which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 ever. Amen." †</w:t>
      </w:r>
    </w:p>
    <w:p w14:paraId="740443A4">
      <w:pPr>
        <w:spacing w:after="514" w:line="259" w:lineRule="auto"/>
        <w:ind w:left="0" w:firstLine="0"/>
        <w:jc w:val="left"/>
        <w:rPr>
          <w:rFonts w:hint="eastAsia"/>
        </w:rPr>
      </w:pPr>
      <w:r>
        <w:rPr>
          <w:rFonts w:hint="eastAsia"/>
        </w:rPr>
        <w:t>在祂的登山宝训中，我们的救主对祂的门徒说：“所以，你们祷告要这样说：我们在天上的父：愿人都尊祢的名为圣。愿祢的国降临；愿祢的旨意行在地上，如同行在天上。我们日用的饮食，今日赐给我们。免我们的债，如同我们免了人的债。不叫我们遇见试探；救我们脱离凶恶。因为国度、权柄、荣耀，全是祢的，直到永远。阿们。” †</w:t>
      </w:r>
    </w:p>
    <w:p w14:paraId="0A2E00BC">
      <w:pPr>
        <w:spacing w:after="514" w:line="259" w:lineRule="auto"/>
        <w:ind w:left="0" w:firstLine="0"/>
        <w:jc w:val="left"/>
        <w:rPr>
          <w:rFonts w:hint="eastAsia"/>
        </w:rPr>
      </w:pPr>
    </w:p>
    <w:p w14:paraId="2C0B4FCA">
      <w:pPr>
        <w:spacing w:after="514" w:line="259" w:lineRule="auto"/>
        <w:ind w:left="0" w:firstLine="0"/>
        <w:jc w:val="left"/>
        <w:rPr>
          <w:rFonts w:hint="eastAsia"/>
        </w:rPr>
      </w:pPr>
      <w:r>
        <w:rPr>
          <w:rFonts w:hint="eastAsia"/>
        </w:rPr>
        <w:t>The same prayer in substance occurs in the gospel of Luke,‡ but there are some verbal differences, and the doxology is omitted.</w:t>
      </w:r>
    </w:p>
    <w:p w14:paraId="57B7B760">
      <w:pPr>
        <w:spacing w:after="514" w:line="259" w:lineRule="auto"/>
        <w:ind w:left="0" w:firstLine="0"/>
        <w:jc w:val="left"/>
        <w:rPr>
          <w:rFonts w:hint="eastAsia"/>
        </w:rPr>
      </w:pPr>
      <w:r>
        <w:rPr>
          <w:rFonts w:hint="eastAsia"/>
        </w:rPr>
        <w:t>同样内容的祷告也出现在路加福音中，‡ 但有一些字词上的差异，并且省略了荣耀颂。</w:t>
      </w:r>
    </w:p>
    <w:p w14:paraId="4445CDBD">
      <w:pPr>
        <w:spacing w:after="514" w:line="259" w:lineRule="auto"/>
        <w:ind w:left="0" w:firstLine="0"/>
        <w:jc w:val="left"/>
        <w:rPr>
          <w:rFonts w:hint="eastAsia"/>
        </w:rPr>
      </w:pPr>
    </w:p>
    <w:p w14:paraId="0D6DC866">
      <w:pPr>
        <w:spacing w:after="514" w:line="259" w:lineRule="auto"/>
        <w:ind w:left="0" w:firstLine="0"/>
        <w:jc w:val="left"/>
        <w:rPr>
          <w:rFonts w:hint="eastAsia"/>
        </w:rPr>
      </w:pPr>
      <w:r>
        <w:rPr>
          <w:rFonts w:hint="eastAsia"/>
        </w:rPr>
        <w:t>On this account, and because it was pronounced by our Lord the second time, in answer to the request of one of his disciples, who said, "Lord, teach us to pray, as John also taught his disciples," Origen, in his treatise, περι ευχης, thinks that they should be considered as different prayers.</w:t>
      </w:r>
    </w:p>
    <w:p w14:paraId="06538EE1">
      <w:pPr>
        <w:spacing w:after="514" w:line="259" w:lineRule="auto"/>
        <w:ind w:left="0" w:firstLine="0"/>
        <w:jc w:val="left"/>
        <w:rPr>
          <w:rFonts w:hint="eastAsia"/>
        </w:rPr>
      </w:pPr>
      <w:r>
        <w:rPr>
          <w:rFonts w:hint="eastAsia"/>
        </w:rPr>
        <w:t>因此，又因这是我主第二次宣告，是为了回应祂一位门徒的请求，那门徒说：“求主指教我们祷告，像约翰指教他的门徒一样”，奥利金在他关于祷告（περι ευχης）的论著中认为，这两者应被视为不同的祷告。</w:t>
      </w:r>
    </w:p>
    <w:p w14:paraId="7240FD64">
      <w:pPr>
        <w:spacing w:after="514" w:line="259" w:lineRule="auto"/>
        <w:ind w:left="0" w:firstLine="0"/>
        <w:jc w:val="left"/>
        <w:rPr>
          <w:rFonts w:hint="eastAsia"/>
        </w:rPr>
      </w:pPr>
    </w:p>
    <w:p w14:paraId="6BC028A5">
      <w:pPr>
        <w:spacing w:after="514" w:line="259" w:lineRule="auto"/>
        <w:ind w:left="0" w:firstLine="0"/>
        <w:jc w:val="left"/>
        <w:rPr>
          <w:rFonts w:hint="eastAsia"/>
        </w:rPr>
      </w:pPr>
      <w:r>
        <w:rPr>
          <w:rFonts w:hint="eastAsia"/>
        </w:rPr>
        <w:t>This, however, is too nice a distinction; and it is not easy to see on what it is founded, as with the alteration of a word or two, all the petitions are exactly the same.</w:t>
      </w:r>
    </w:p>
    <w:p w14:paraId="39F3FD47">
      <w:pPr>
        <w:spacing w:after="514" w:line="259" w:lineRule="auto"/>
        <w:ind w:left="0" w:firstLine="0"/>
        <w:jc w:val="left"/>
        <w:rPr>
          <w:rFonts w:hint="eastAsia"/>
        </w:rPr>
      </w:pPr>
      <w:r>
        <w:rPr>
          <w:rFonts w:hint="eastAsia"/>
        </w:rPr>
        <w:t>然而，这是一个过于精细的区别；而且不容易看出其根据何在，因为除了一两个词的改动，所有的祈求都完全相同。</w:t>
      </w:r>
    </w:p>
    <w:p w14:paraId="28526451">
      <w:pPr>
        <w:spacing w:after="514" w:line="259" w:lineRule="auto"/>
        <w:ind w:left="0" w:firstLine="0"/>
        <w:jc w:val="left"/>
        <w:rPr>
          <w:rFonts w:hint="eastAsia"/>
        </w:rPr>
      </w:pPr>
    </w:p>
    <w:p w14:paraId="37B5A2D7">
      <w:pPr>
        <w:spacing w:after="514" w:line="259" w:lineRule="auto"/>
        <w:ind w:left="0" w:firstLine="0"/>
        <w:jc w:val="left"/>
        <w:rPr>
          <w:rFonts w:hint="eastAsia"/>
        </w:rPr>
      </w:pPr>
      <w:r>
        <w:rPr>
          <w:rFonts w:hint="eastAsia"/>
        </w:rPr>
        <w:t>If you should inquire how this disciple came to ask Christ to teach them to pray, although he had taught them already, the same Father will tell you, that perhaps he was not present when it was first delivered, or he had forgotten what was said.</w:t>
      </w:r>
    </w:p>
    <w:p w14:paraId="553B867A">
      <w:pPr>
        <w:spacing w:after="514" w:line="259" w:lineRule="auto"/>
        <w:ind w:left="0" w:firstLine="0"/>
        <w:jc w:val="left"/>
        <w:rPr>
          <w:rFonts w:hint="eastAsia"/>
        </w:rPr>
      </w:pPr>
      <w:r>
        <w:rPr>
          <w:rFonts w:hint="eastAsia"/>
        </w:rPr>
        <w:t>如果你要问，既然基督已经教过他们祷告，这位门徒为何还来请求基督指教他们祷告，同一位教父会告诉你，也许在第一次教导时他不在场，或者他忘记了所说的话。</w:t>
      </w:r>
    </w:p>
    <w:p w14:paraId="14FE3630">
      <w:pPr>
        <w:spacing w:after="514" w:line="259" w:lineRule="auto"/>
        <w:ind w:left="0" w:firstLine="0"/>
        <w:jc w:val="left"/>
        <w:rPr>
          <w:rFonts w:hint="eastAsia"/>
        </w:rPr>
      </w:pPr>
    </w:p>
    <w:p w14:paraId="07626CF3">
      <w:pPr>
        <w:spacing w:after="514" w:line="259" w:lineRule="auto"/>
        <w:ind w:left="0" w:firstLine="0"/>
        <w:jc w:val="left"/>
        <w:rPr>
          <w:rFonts w:hint="eastAsia"/>
        </w:rPr>
      </w:pPr>
      <w:r>
        <w:rPr>
          <w:rFonts w:hint="eastAsia"/>
        </w:rPr>
        <w:t>It has been asked, whether this prayer was intended to be a form, or a pattern; and the question has given rise to various opinions, and to arguments for and against.</w:t>
      </w:r>
    </w:p>
    <w:p w14:paraId="10E70769">
      <w:pPr>
        <w:spacing w:after="514" w:line="259" w:lineRule="auto"/>
        <w:ind w:left="0" w:firstLine="0"/>
        <w:jc w:val="left"/>
        <w:rPr>
          <w:rFonts w:hint="eastAsia"/>
        </w:rPr>
      </w:pPr>
      <w:r>
        <w:rPr>
          <w:rFonts w:hint="eastAsia"/>
        </w:rPr>
        <w:t>有人问过，这个祷告是意在作为范式，还是模式；这个问题引发了各种意见以及支持和反对的论证。</w:t>
      </w:r>
    </w:p>
    <w:p w14:paraId="4AB8D1E8">
      <w:pPr>
        <w:spacing w:after="514" w:line="259" w:lineRule="auto"/>
        <w:ind w:left="0" w:firstLine="0"/>
        <w:jc w:val="left"/>
        <w:rPr>
          <w:rFonts w:hint="eastAsia"/>
        </w:rPr>
      </w:pPr>
    </w:p>
    <w:p w14:paraId="26388CE6">
      <w:pPr>
        <w:spacing w:after="514" w:line="259" w:lineRule="auto"/>
        <w:ind w:left="0" w:firstLine="0"/>
        <w:jc w:val="left"/>
        <w:rPr>
          <w:rFonts w:hint="eastAsia"/>
        </w:rPr>
      </w:pPr>
      <w:r>
        <w:rPr>
          <w:rFonts w:hint="eastAsia"/>
        </w:rPr>
        <w:t>Those who maintain that it is only a pattern, besides other reasons, allege the words in Matthew, "After this manner, pray ye;" but their criticism is founded on the English version.</w:t>
      </w:r>
    </w:p>
    <w:p w14:paraId="3A8B00E4">
      <w:pPr>
        <w:spacing w:after="514" w:line="259" w:lineRule="auto"/>
        <w:ind w:left="0" w:firstLine="0"/>
        <w:jc w:val="left"/>
        <w:rPr>
          <w:rFonts w:hint="eastAsia"/>
        </w:rPr>
      </w:pPr>
      <w:r>
        <w:rPr>
          <w:rFonts w:hint="eastAsia"/>
        </w:rPr>
        <w:t>那些坚持认为这只是一个模式的人，除了其他理由外，还引证马太福音中的话：“你们祷告要这样说”；但他们的批评是建立在英文译本上的。</w:t>
      </w:r>
    </w:p>
    <w:p w14:paraId="08165395">
      <w:pPr>
        <w:spacing w:after="514" w:line="259" w:lineRule="auto"/>
        <w:ind w:left="0" w:firstLine="0"/>
        <w:jc w:val="left"/>
        <w:rPr>
          <w:rFonts w:hint="eastAsia"/>
        </w:rPr>
      </w:pPr>
    </w:p>
    <w:p w14:paraId="57EC7AA1">
      <w:pPr>
        <w:spacing w:after="514" w:line="259" w:lineRule="auto"/>
        <w:ind w:left="0" w:firstLine="0"/>
        <w:jc w:val="left"/>
        <w:rPr>
          <w:rFonts w:hint="eastAsia"/>
        </w:rPr>
      </w:pPr>
      <w:r>
        <w:rPr>
          <w:rFonts w:hint="eastAsia"/>
        </w:rPr>
        <w:t>The original word ὁυτως, may be rendered, "after this manner," but also more simply, "thus," and is used in Scripture, in reference to the identical words which were spoken.</w:t>
      </w:r>
    </w:p>
    <w:p w14:paraId="0A9BC0AC">
      <w:pPr>
        <w:spacing w:after="514" w:line="259" w:lineRule="auto"/>
        <w:ind w:left="0" w:firstLine="0"/>
        <w:jc w:val="left"/>
        <w:rPr>
          <w:rFonts w:hint="eastAsia"/>
        </w:rPr>
      </w:pPr>
      <w:r>
        <w:rPr>
          <w:rFonts w:hint="eastAsia"/>
        </w:rPr>
        <w:t>原文的 ὁυτως，可以翻译为“照这个样式”，但也可以更简单地译为“这样”，并且在圣经中，当指代所说的原话时会使用该词。</w:t>
      </w:r>
    </w:p>
    <w:p w14:paraId="6CF8E546">
      <w:pPr>
        <w:spacing w:after="514" w:line="259" w:lineRule="auto"/>
        <w:ind w:left="0" w:firstLine="0"/>
        <w:jc w:val="left"/>
        <w:rPr>
          <w:rFonts w:hint="eastAsia"/>
        </w:rPr>
      </w:pPr>
    </w:p>
    <w:p w14:paraId="007A440E">
      <w:pPr>
        <w:spacing w:after="514" w:line="259" w:lineRule="auto"/>
        <w:ind w:left="0" w:firstLine="0"/>
        <w:jc w:val="left"/>
        <w:rPr>
          <w:rFonts w:hint="eastAsia"/>
        </w:rPr>
      </w:pPr>
      <w:r>
        <w:rPr>
          <w:rFonts w:hint="eastAsia"/>
        </w:rPr>
        <w:t>They also forget that in Luke, our Lord said without any qualifying term, "When ye pray, say."</w:t>
      </w:r>
    </w:p>
    <w:p w14:paraId="0E94E400">
      <w:pPr>
        <w:spacing w:after="514" w:line="259" w:lineRule="auto"/>
        <w:ind w:left="0" w:firstLine="0"/>
        <w:jc w:val="left"/>
        <w:rPr>
          <w:rFonts w:hint="eastAsia"/>
        </w:rPr>
      </w:pPr>
      <w:r>
        <w:rPr>
          <w:rFonts w:hint="eastAsia"/>
        </w:rPr>
        <w:t>他们也忘了在路加福音中，我主没有任何限定词地说道：“你们祷告的时候，要说。”</w:t>
      </w:r>
    </w:p>
    <w:p w14:paraId="041E014E">
      <w:pPr>
        <w:spacing w:after="514" w:line="259" w:lineRule="auto"/>
        <w:ind w:left="0" w:firstLine="0"/>
        <w:jc w:val="left"/>
        <w:rPr>
          <w:rFonts w:hint="eastAsia"/>
        </w:rPr>
      </w:pPr>
    </w:p>
    <w:p w14:paraId="1A0BE063">
      <w:pPr>
        <w:spacing w:after="514" w:line="259" w:lineRule="auto"/>
        <w:ind w:left="0" w:firstLine="0"/>
        <w:jc w:val="left"/>
        <w:rPr>
          <w:rFonts w:hint="eastAsia"/>
        </w:rPr>
      </w:pPr>
      <w:r>
        <w:rPr>
          <w:rFonts w:hint="eastAsia"/>
        </w:rPr>
        <w:t>If it were only meant, that our Lord did not intend to confine them to this prayer, to enjoin the constant unaltered use of it, to prohibit prayer in any other terms, we should certainly concur with them; but it is not a little surprising to find some persons discovering an anxiety to prove, that we should cautiously avoid the words which were dictated by the Son of God himself and should apply them to no other purpose, but as a guide in prayers of our own composition.</w:t>
      </w:r>
    </w:p>
    <w:p w14:paraId="4C302480">
      <w:pPr>
        <w:spacing w:after="514" w:line="259" w:lineRule="auto"/>
        <w:ind w:left="0" w:firstLine="0"/>
        <w:jc w:val="left"/>
        <w:rPr>
          <w:rFonts w:hint="eastAsia"/>
        </w:rPr>
      </w:pPr>
      <w:r>
        <w:rPr>
          <w:rFonts w:hint="eastAsia"/>
        </w:rPr>
        <w:t>如果这只是意味着，我主不打算将他们局限于这个祷告，不强令他们恒定不变地使用它，不禁止用任何其他言辞祷告，我们当然会同意他们；但令人颇为惊奇的是，发现有些人急于证明，我们应该谨慎地避免使用神子自己口授的话语，并且除了作为我们自己撰写祷告时的指南外，不应将它们用于任何其他目的。</w:t>
      </w:r>
    </w:p>
    <w:p w14:paraId="0D5C97F0">
      <w:pPr>
        <w:spacing w:after="514" w:line="259" w:lineRule="auto"/>
        <w:ind w:left="0" w:firstLine="0"/>
        <w:jc w:val="left"/>
        <w:rPr>
          <w:rFonts w:hint="eastAsia"/>
        </w:rPr>
      </w:pPr>
    </w:p>
    <w:p w14:paraId="0DFA8495">
      <w:pPr>
        <w:spacing w:after="514" w:line="259" w:lineRule="auto"/>
        <w:ind w:left="0" w:firstLine="0"/>
        <w:jc w:val="left"/>
        <w:rPr>
          <w:rFonts w:hint="eastAsia"/>
        </w:rPr>
      </w:pPr>
      <w:r>
        <w:rPr>
          <w:rFonts w:hint="eastAsia"/>
        </w:rPr>
        <w:t>It has the appearance of impiety, or, to use a softer term, of very great folly; and it can be accounted for only on the principle which directs the conduct of weak-minded men, that of guarding against one extreme by running into another.</w:t>
      </w:r>
    </w:p>
    <w:p w14:paraId="1718010D">
      <w:pPr>
        <w:spacing w:after="514" w:line="259" w:lineRule="auto"/>
        <w:ind w:left="0" w:firstLine="0"/>
        <w:jc w:val="left"/>
        <w:rPr>
          <w:rFonts w:hint="eastAsia"/>
        </w:rPr>
      </w:pPr>
      <w:r>
        <w:rPr>
          <w:rFonts w:hint="eastAsia"/>
        </w:rPr>
        <w:t>这看起来像是不虔敬，或者用一个更温和的词来说，是非常大的愚蠢；这只能用指导心志软弱之人行为的原则来解释，即为了防范一个极端而奔向另一个极端。</w:t>
      </w:r>
    </w:p>
    <w:p w14:paraId="68390F85">
      <w:pPr>
        <w:spacing w:after="514" w:line="259" w:lineRule="auto"/>
        <w:ind w:left="0" w:firstLine="0"/>
        <w:jc w:val="left"/>
        <w:rPr>
          <w:rFonts w:hint="eastAsia"/>
        </w:rPr>
      </w:pPr>
    </w:p>
    <w:p w14:paraId="18C2947D">
      <w:pPr>
        <w:spacing w:after="514" w:line="259" w:lineRule="auto"/>
        <w:ind w:left="0" w:firstLine="0"/>
        <w:jc w:val="left"/>
        <w:rPr>
          <w:rFonts w:hint="eastAsia"/>
        </w:rPr>
      </w:pPr>
      <w:r>
        <w:rPr>
          <w:rFonts w:hint="eastAsia"/>
        </w:rPr>
        <w:t>They imagine that they cannot remove to too great a distance from any thing which they conceive to be wrong, and if their antagonist should go to the east, they know of no better way of testifying their disapprobation than by walking in all haste to the west.</w:t>
      </w:r>
    </w:p>
    <w:p w14:paraId="797604B7">
      <w:pPr>
        <w:spacing w:after="514" w:line="259" w:lineRule="auto"/>
        <w:ind w:left="0" w:firstLine="0"/>
        <w:jc w:val="left"/>
        <w:rPr>
          <w:rFonts w:hint="eastAsia"/>
        </w:rPr>
      </w:pPr>
      <w:r>
        <w:rPr>
          <w:rFonts w:hint="eastAsia"/>
        </w:rPr>
        <w:t>他们想象，对于任何他们认为错误的事情，他们都不能离得太远，如果他们的对手往东走，他们不知道有什么更好的方式来表达他们的不赞同，除非是急匆匆地走向西边。</w:t>
      </w:r>
    </w:p>
    <w:p w14:paraId="7C198126">
      <w:pPr>
        <w:spacing w:after="514" w:line="259" w:lineRule="auto"/>
        <w:ind w:left="0" w:firstLine="0"/>
        <w:jc w:val="left"/>
        <w:rPr>
          <w:rFonts w:hint="eastAsia"/>
        </w:rPr>
      </w:pPr>
    </w:p>
    <w:p w14:paraId="4FB7075F">
      <w:pPr>
        <w:spacing w:after="514" w:line="259" w:lineRule="auto"/>
        <w:ind w:left="0" w:firstLine="0"/>
        <w:jc w:val="left"/>
        <w:rPr>
          <w:rFonts w:hint="eastAsia"/>
        </w:rPr>
      </w:pPr>
      <w:r>
        <w:rPr>
          <w:rFonts w:hint="eastAsia"/>
        </w:rPr>
        <w:t>There is no doubt that in some churches, and particularly the Church of England, the Lord's prayer is improperly used, being introduced into the service unseasonably, and repeated over and over, as if there were supposed to be some magical virtue in the words.</w:t>
      </w:r>
    </w:p>
    <w:p w14:paraId="18E8C19C">
      <w:pPr>
        <w:spacing w:after="514" w:line="259" w:lineRule="auto"/>
        <w:ind w:left="0" w:firstLine="0"/>
        <w:jc w:val="left"/>
        <w:rPr>
          <w:rFonts w:hint="eastAsia"/>
        </w:rPr>
      </w:pPr>
      <w:r>
        <w:rPr>
          <w:rFonts w:hint="eastAsia"/>
        </w:rPr>
        <w:t>毫无疑问，在一些教会中，特别是英格兰教会，主祷文被不当地使用，在崇拜中不合时宜地引入，并且一遍又一遍地重复，仿佛认为这些话语中有什么神奇的魔力。</w:t>
      </w:r>
    </w:p>
    <w:p w14:paraId="5E7E2A29">
      <w:pPr>
        <w:spacing w:after="514" w:line="259" w:lineRule="auto"/>
        <w:ind w:left="0" w:firstLine="0"/>
        <w:jc w:val="left"/>
        <w:rPr>
          <w:rFonts w:hint="eastAsia"/>
        </w:rPr>
      </w:pPr>
    </w:p>
    <w:p w14:paraId="607EEE2F">
      <w:pPr>
        <w:spacing w:after="514" w:line="259" w:lineRule="auto"/>
        <w:ind w:left="0" w:firstLine="0"/>
        <w:jc w:val="left"/>
        <w:rPr>
          <w:rFonts w:hint="eastAsia"/>
        </w:rPr>
      </w:pPr>
      <w:r>
        <w:rPr>
          <w:rFonts w:hint="eastAsia"/>
        </w:rPr>
        <w:t>But this is no reason why others should treat it, as Hezekiah did the brazen serpent, which he broke in pieces, because it had been made the object of idolatrous worship.</w:t>
      </w:r>
    </w:p>
    <w:p w14:paraId="77E98F2B">
      <w:pPr>
        <w:spacing w:after="514" w:line="259" w:lineRule="auto"/>
        <w:ind w:left="0" w:firstLine="0"/>
        <w:jc w:val="left"/>
        <w:rPr>
          <w:rFonts w:hint="eastAsia"/>
        </w:rPr>
      </w:pPr>
      <w:r>
        <w:rPr>
          <w:rFonts w:hint="eastAsia"/>
        </w:rPr>
        <w:t>但这并不是其他人应该像希西家对待铜蛇那样对待它的理由，希西家将铜蛇打碎，因为它已经成了偶像崇拜的对象。</w:t>
      </w:r>
    </w:p>
    <w:p w14:paraId="016620A4">
      <w:pPr>
        <w:spacing w:after="514" w:line="259" w:lineRule="auto"/>
        <w:ind w:left="0" w:firstLine="0"/>
        <w:jc w:val="left"/>
        <w:rPr>
          <w:rFonts w:hint="eastAsia"/>
        </w:rPr>
      </w:pPr>
    </w:p>
    <w:p w14:paraId="703C253D">
      <w:pPr>
        <w:spacing w:after="514" w:line="259" w:lineRule="auto"/>
        <w:ind w:left="0" w:firstLine="0"/>
        <w:jc w:val="left"/>
        <w:rPr>
          <w:rFonts w:hint="eastAsia"/>
        </w:rPr>
      </w:pPr>
      <w:r>
        <w:rPr>
          <w:rFonts w:hint="eastAsia"/>
        </w:rPr>
        <w:t>It is not profaned by man's abuse; it is still the best and most comprehensive of all prayers; and when offered up with suitable sentiments and affections, is acceptable to our Father in heaven.</w:t>
      </w:r>
    </w:p>
    <w:p w14:paraId="5D52094D">
      <w:pPr>
        <w:spacing w:after="514" w:line="259" w:lineRule="auto"/>
        <w:ind w:left="0" w:firstLine="0"/>
        <w:jc w:val="left"/>
        <w:rPr>
          <w:rFonts w:hint="eastAsia"/>
        </w:rPr>
      </w:pPr>
      <w:r>
        <w:rPr>
          <w:rFonts w:hint="eastAsia"/>
        </w:rPr>
        <w:t>它并未因人的滥用而被亵渎；它仍然是所有祷告中最好、最全面的；当以适当的情感和爱心献上时，它为我们在天上的父所悦纳。</w:t>
      </w:r>
    </w:p>
    <w:p w14:paraId="407FDC39">
      <w:pPr>
        <w:spacing w:after="514" w:line="259" w:lineRule="auto"/>
        <w:ind w:left="0" w:firstLine="0"/>
        <w:jc w:val="left"/>
        <w:rPr>
          <w:rFonts w:hint="eastAsia"/>
        </w:rPr>
      </w:pPr>
    </w:p>
    <w:p w14:paraId="6A8E3FC3">
      <w:pPr>
        <w:spacing w:after="514" w:line="259" w:lineRule="auto"/>
        <w:ind w:left="0" w:firstLine="0"/>
        <w:jc w:val="left"/>
        <w:rPr>
          <w:rFonts w:hint="eastAsia"/>
        </w:rPr>
      </w:pPr>
      <w:r>
        <w:rPr>
          <w:rFonts w:hint="eastAsia"/>
        </w:rPr>
        <w:t>Who is the presumptuous man who dares to think, that he can find more proper words to express the desires of his heart?</w:t>
      </w:r>
    </w:p>
    <w:p w14:paraId="51E73605">
      <w:pPr>
        <w:spacing w:after="514" w:line="259" w:lineRule="auto"/>
        <w:ind w:left="0" w:firstLine="0"/>
        <w:jc w:val="left"/>
        <w:rPr>
          <w:rFonts w:hint="eastAsia"/>
        </w:rPr>
      </w:pPr>
      <w:r>
        <w:rPr>
          <w:rFonts w:hint="eastAsia"/>
        </w:rPr>
        <w:t>谁是那胆敢认为自己能找到更恰当的言辞来表达内心渴望的狂妄之人？</w:t>
      </w:r>
    </w:p>
    <w:p w14:paraId="791E8B13">
      <w:pPr>
        <w:spacing w:after="514" w:line="259" w:lineRule="auto"/>
        <w:ind w:left="0" w:firstLine="0"/>
        <w:jc w:val="left"/>
        <w:rPr>
          <w:rFonts w:hint="eastAsia"/>
        </w:rPr>
      </w:pPr>
    </w:p>
    <w:p w14:paraId="5CC44E44">
      <w:pPr>
        <w:spacing w:after="514" w:line="259" w:lineRule="auto"/>
        <w:ind w:left="0" w:firstLine="0"/>
        <w:jc w:val="left"/>
        <w:rPr>
          <w:rFonts w:hint="eastAsia"/>
        </w:rPr>
      </w:pPr>
      <w:r>
        <w:rPr>
          <w:rFonts w:hint="eastAsia"/>
        </w:rPr>
        <w:t>I acknowledge, at the same time, that it was chiefly intended to be a pattern; that it is only a summary of the blessings for which we should pray; and that the Scriptures show, and our own hearts dictate, that in our addresses to God, it is necessary to be more full and particular.</w:t>
      </w:r>
    </w:p>
    <w:p w14:paraId="379F0EB1">
      <w:pPr>
        <w:spacing w:after="514" w:line="259" w:lineRule="auto"/>
        <w:ind w:left="0" w:firstLine="0"/>
        <w:jc w:val="left"/>
        <w:rPr>
          <w:rFonts w:hint="eastAsia"/>
        </w:rPr>
      </w:pPr>
      <w:r>
        <w:rPr>
          <w:rFonts w:hint="eastAsia"/>
        </w:rPr>
        <w:t>同时，我承认，它主要是意在作为一种模式；它只是我们应当祈求的祝福的一个摘要；并且圣经表明，我们自己的心也指示我们，在我们向神说话时，有必要更加充分和具体。</w:t>
      </w:r>
    </w:p>
    <w:p w14:paraId="7A76741B">
      <w:pPr>
        <w:spacing w:after="514" w:line="259" w:lineRule="auto"/>
        <w:ind w:left="0" w:firstLine="0"/>
        <w:jc w:val="left"/>
        <w:rPr>
          <w:rFonts w:hint="eastAsia"/>
        </w:rPr>
      </w:pPr>
    </w:p>
    <w:p w14:paraId="524E3662">
      <w:pPr>
        <w:spacing w:after="514" w:line="259" w:lineRule="auto"/>
        <w:ind w:left="0" w:firstLine="0"/>
        <w:jc w:val="left"/>
        <w:rPr>
          <w:rFonts w:hint="eastAsia"/>
        </w:rPr>
      </w:pPr>
      <w:r>
        <w:rPr>
          <w:rFonts w:hint="eastAsia"/>
        </w:rPr>
        <w:t>But this concession does not in any degree derogate from its excellence.</w:t>
      </w:r>
    </w:p>
    <w:p w14:paraId="4AB7738B">
      <w:pPr>
        <w:spacing w:after="514" w:line="259" w:lineRule="auto"/>
        <w:ind w:left="0" w:firstLine="0"/>
        <w:jc w:val="left"/>
        <w:rPr>
          <w:rFonts w:hint="eastAsia"/>
        </w:rPr>
      </w:pPr>
      <w:r>
        <w:rPr>
          <w:rFonts w:hint="eastAsia"/>
        </w:rPr>
        <w:t>但这一让步丝毫没有减损它的卓越之处。</w:t>
      </w:r>
    </w:p>
    <w:p w14:paraId="7DD78600">
      <w:pPr>
        <w:spacing w:after="514" w:line="259" w:lineRule="auto"/>
        <w:ind w:left="0" w:firstLine="0"/>
        <w:jc w:val="left"/>
        <w:rPr>
          <w:rFonts w:hint="eastAsia"/>
        </w:rPr>
      </w:pPr>
    </w:p>
    <w:p w14:paraId="5B915CA0">
      <w:pPr>
        <w:spacing w:after="514" w:line="259" w:lineRule="auto"/>
        <w:ind w:left="0" w:firstLine="0"/>
        <w:jc w:val="left"/>
        <w:rPr>
          <w:rFonts w:hint="eastAsia"/>
        </w:rPr>
      </w:pPr>
      <w:r>
        <w:rPr>
          <w:rFonts w:hint="eastAsia"/>
        </w:rPr>
        <w:t>As a pattern it is unavoidably concise; and its design was not to enter into a minute detail, but to furnish us with hints which we might improve, with the assistance of the other parts of the word of God.</w:t>
      </w:r>
    </w:p>
    <w:p w14:paraId="5B626950">
      <w:pPr>
        <w:spacing w:after="514" w:line="259" w:lineRule="auto"/>
        <w:ind w:left="0" w:firstLine="0"/>
        <w:jc w:val="left"/>
        <w:rPr>
          <w:rFonts w:hint="eastAsia"/>
        </w:rPr>
      </w:pPr>
      <w:r>
        <w:rPr>
          <w:rFonts w:hint="eastAsia"/>
        </w:rPr>
        <w:t>作为一种模式，它不可避免地是简洁的；其目的不是要进入细枝末节的详述，而是为我们提供线索，我们可以藉着神话语其他部分的帮助来加以发挥。</w:t>
      </w:r>
    </w:p>
    <w:p w14:paraId="6EBCED88">
      <w:pPr>
        <w:spacing w:after="514" w:line="259" w:lineRule="auto"/>
        <w:ind w:left="0" w:firstLine="0"/>
        <w:jc w:val="left"/>
        <w:rPr>
          <w:rFonts w:hint="eastAsia"/>
        </w:rPr>
      </w:pPr>
    </w:p>
    <w:p w14:paraId="49F6E93F">
      <w:pPr>
        <w:spacing w:after="514" w:line="259" w:lineRule="auto"/>
        <w:ind w:left="0" w:firstLine="0"/>
        <w:jc w:val="left"/>
        <w:rPr>
          <w:rFonts w:hint="eastAsia"/>
        </w:rPr>
      </w:pPr>
      <w:r>
        <w:rPr>
          <w:rFonts w:hint="eastAsia"/>
        </w:rPr>
        <w:t>Thus we unite the two contending opinions, which never would have been disjoined had it not been for ignorant zeal.</w:t>
      </w:r>
    </w:p>
    <w:p w14:paraId="4B80CE9F">
      <w:pPr>
        <w:spacing w:after="514" w:line="259" w:lineRule="auto"/>
        <w:ind w:left="0" w:firstLine="0"/>
        <w:jc w:val="left"/>
        <w:rPr>
          <w:rFonts w:hint="eastAsia"/>
        </w:rPr>
      </w:pPr>
      <w:r>
        <w:rPr>
          <w:rFonts w:hint="eastAsia"/>
        </w:rPr>
        <w:t>因此，我们结合了两种对立的观点，若非无知的热心，这两种观点本不该被分开。</w:t>
      </w:r>
    </w:p>
    <w:p w14:paraId="426480F4">
      <w:pPr>
        <w:spacing w:after="514" w:line="259" w:lineRule="auto"/>
        <w:ind w:left="0" w:firstLine="0"/>
        <w:jc w:val="left"/>
        <w:rPr>
          <w:rFonts w:hint="eastAsia"/>
        </w:rPr>
      </w:pPr>
    </w:p>
    <w:p w14:paraId="194680B2">
      <w:pPr>
        <w:spacing w:after="514" w:line="259" w:lineRule="auto"/>
        <w:ind w:left="0" w:firstLine="0"/>
        <w:jc w:val="left"/>
        <w:rPr>
          <w:rFonts w:hint="eastAsia"/>
        </w:rPr>
      </w:pPr>
      <w:r>
        <w:rPr>
          <w:rFonts w:hint="eastAsia"/>
        </w:rPr>
        <w:t>The Lord's prayer is both a form and a pattern.</w:t>
      </w:r>
    </w:p>
    <w:p w14:paraId="64CE03C2">
      <w:pPr>
        <w:spacing w:after="514" w:line="259" w:lineRule="auto"/>
        <w:ind w:left="0" w:firstLine="0"/>
        <w:jc w:val="left"/>
        <w:rPr>
          <w:rFonts w:hint="eastAsia"/>
        </w:rPr>
      </w:pPr>
      <w:r>
        <w:rPr>
          <w:rFonts w:hint="eastAsia"/>
        </w:rPr>
        <w:t>主祷文既是范式，也是模式。</w:t>
      </w:r>
    </w:p>
    <w:p w14:paraId="5AC90809">
      <w:pPr>
        <w:spacing w:after="514" w:line="259" w:lineRule="auto"/>
        <w:ind w:left="0" w:firstLine="0"/>
        <w:jc w:val="left"/>
        <w:rPr>
          <w:rFonts w:hint="eastAsia"/>
        </w:rPr>
      </w:pPr>
    </w:p>
    <w:p w14:paraId="77CDC7D9">
      <w:pPr>
        <w:spacing w:after="514" w:line="259" w:lineRule="auto"/>
        <w:ind w:left="0" w:firstLine="0"/>
        <w:jc w:val="left"/>
        <w:rPr>
          <w:rFonts w:hint="eastAsia"/>
        </w:rPr>
      </w:pPr>
      <w:r>
        <w:rPr>
          <w:rFonts w:hint="eastAsia"/>
        </w:rPr>
        <w:t>It is the opinion of many learned men, that this prayer is not an original composition, but a compilation.</w:t>
      </w:r>
    </w:p>
    <w:p w14:paraId="7877496D">
      <w:pPr>
        <w:spacing w:after="514" w:line="259" w:lineRule="auto"/>
        <w:ind w:left="0" w:firstLine="0"/>
        <w:jc w:val="left"/>
        <w:rPr>
          <w:rFonts w:hint="eastAsia"/>
        </w:rPr>
      </w:pPr>
      <w:r>
        <w:rPr>
          <w:rFonts w:hint="eastAsia"/>
        </w:rPr>
        <w:t>许多学者的观点是，这个祷告并非原创作品，而是汇编而成。</w:t>
      </w:r>
    </w:p>
    <w:p w14:paraId="3A72D663">
      <w:pPr>
        <w:spacing w:after="514" w:line="259" w:lineRule="auto"/>
        <w:ind w:left="0" w:firstLine="0"/>
        <w:jc w:val="left"/>
        <w:rPr>
          <w:rFonts w:hint="eastAsia"/>
        </w:rPr>
      </w:pPr>
    </w:p>
    <w:p w14:paraId="3B5FAE21">
      <w:pPr>
        <w:spacing w:after="514" w:line="259" w:lineRule="auto"/>
        <w:ind w:left="0" w:firstLine="0"/>
        <w:jc w:val="left"/>
        <w:rPr>
          <w:rFonts w:hint="eastAsia"/>
        </w:rPr>
      </w:pPr>
      <w:r>
        <w:rPr>
          <w:rFonts w:hint="eastAsia"/>
        </w:rPr>
        <w:t>They affirm that it was not dictated by our Saviour in the exercise of his own wisdom, and that he only displayed judgment in selecting it from the prayers which were then current among the Jews.</w:t>
      </w:r>
    </w:p>
    <w:p w14:paraId="6EC5E8D3">
      <w:pPr>
        <w:spacing w:after="514" w:line="259" w:lineRule="auto"/>
        <w:ind w:left="0" w:firstLine="0"/>
        <w:jc w:val="left"/>
        <w:rPr>
          <w:rFonts w:hint="eastAsia"/>
        </w:rPr>
      </w:pPr>
      <w:r>
        <w:rPr>
          <w:rFonts w:hint="eastAsia"/>
        </w:rPr>
        <w:t>他们断言，这不是我们的救主运用祂自己的智慧口授的，祂只是在从当时犹太人中流行的祷告中选择它时，展现了判断力。</w:t>
      </w:r>
    </w:p>
    <w:p w14:paraId="3D413326">
      <w:pPr>
        <w:spacing w:after="514" w:line="259" w:lineRule="auto"/>
        <w:ind w:left="0" w:firstLine="0"/>
        <w:jc w:val="left"/>
        <w:rPr>
          <w:rFonts w:hint="eastAsia"/>
        </w:rPr>
      </w:pPr>
    </w:p>
    <w:p w14:paraId="51628868">
      <w:pPr>
        <w:spacing w:after="514" w:line="259" w:lineRule="auto"/>
        <w:ind w:left="0" w:firstLine="0"/>
        <w:jc w:val="left"/>
        <w:rPr>
          <w:rFonts w:hint="eastAsia"/>
        </w:rPr>
      </w:pPr>
      <w:r>
        <w:rPr>
          <w:rFonts w:hint="eastAsia"/>
        </w:rPr>
        <w:t>Accordingly, quotations have been given from their different books, in which we find the same or nearly the same expressions, which are here brought together.*</w:t>
      </w:r>
    </w:p>
    <w:p w14:paraId="56C5A7F9">
      <w:pPr>
        <w:spacing w:after="514" w:line="259" w:lineRule="auto"/>
        <w:ind w:left="0" w:firstLine="0"/>
        <w:jc w:val="left"/>
        <w:rPr>
          <w:rFonts w:hint="eastAsia"/>
        </w:rPr>
      </w:pPr>
      <w:r>
        <w:rPr>
          <w:rFonts w:hint="eastAsia"/>
        </w:rPr>
        <w:t>因此，有人从他们不同的书籍中给出引文，在其中我们发现相同或几乎相同的表达方式，而这些表达方式在这里被汇集在一起。*</w:t>
      </w:r>
    </w:p>
    <w:p w14:paraId="6BF6459B">
      <w:pPr>
        <w:spacing w:after="514" w:line="259" w:lineRule="auto"/>
        <w:ind w:left="0" w:firstLine="0"/>
        <w:jc w:val="left"/>
        <w:rPr>
          <w:rFonts w:hint="eastAsia"/>
        </w:rPr>
      </w:pPr>
    </w:p>
    <w:p w14:paraId="33156594">
      <w:pPr>
        <w:spacing w:after="514" w:line="259" w:lineRule="auto"/>
        <w:ind w:left="0" w:firstLine="0"/>
        <w:jc w:val="left"/>
        <w:rPr>
          <w:rFonts w:hint="eastAsia"/>
        </w:rPr>
      </w:pPr>
      <w:r>
        <w:rPr>
          <w:rFonts w:hint="eastAsia"/>
        </w:rPr>
        <w:t>It has been said, that it is contrary to all probability, that such a correspondence of words and phrases should have happened by chance; and hence either of these suppositions must be made, that the Jews have transferred those things from the gospel to the use of the Synagogue, or that Christ borrowed them from the Jews, and consecrated them for the use of his disciples.</w:t>
      </w:r>
    </w:p>
    <w:p w14:paraId="1DD9B39C">
      <w:pPr>
        <w:spacing w:after="514" w:line="259" w:lineRule="auto"/>
        <w:ind w:left="0" w:firstLine="0"/>
        <w:jc w:val="left"/>
        <w:rPr>
          <w:rFonts w:hint="eastAsia"/>
        </w:rPr>
      </w:pPr>
      <w:r>
        <w:rPr>
          <w:rFonts w:hint="eastAsia"/>
        </w:rPr>
        <w:t>有人说，这种词语和短语的对应关系是偶然发生的，这与一切可能性都相悖；因此，必须做出以下两种假设之一：要么是犹太人将这些内容从福音书中移植到犹太会堂使用，要么是基督从犹太人那里借用，并分别为圣给祂的门徒使用。</w:t>
      </w:r>
    </w:p>
    <w:p w14:paraId="007C5EA0">
      <w:pPr>
        <w:spacing w:after="514" w:line="259" w:lineRule="auto"/>
        <w:ind w:left="0" w:firstLine="0"/>
        <w:jc w:val="left"/>
        <w:rPr>
          <w:rFonts w:hint="eastAsia"/>
        </w:rPr>
      </w:pPr>
    </w:p>
    <w:p w14:paraId="3B6209FE">
      <w:pPr>
        <w:spacing w:after="514" w:line="259" w:lineRule="auto"/>
        <w:ind w:left="0" w:firstLine="0"/>
        <w:jc w:val="left"/>
        <w:rPr>
          <w:rFonts w:hint="eastAsia"/>
        </w:rPr>
      </w:pPr>
      <w:r>
        <w:rPr>
          <w:rFonts w:hint="eastAsia"/>
        </w:rPr>
        <w:t>Either supposition, it is added, will redound to the honour of our Saviour.</w:t>
      </w:r>
    </w:p>
    <w:p w14:paraId="12CF2756">
      <w:pPr>
        <w:spacing w:after="514" w:line="259" w:lineRule="auto"/>
        <w:ind w:left="0" w:firstLine="0"/>
        <w:jc w:val="left"/>
        <w:rPr>
          <w:rFonts w:hint="eastAsia"/>
        </w:rPr>
      </w:pPr>
      <w:r>
        <w:rPr>
          <w:rFonts w:hint="eastAsia"/>
        </w:rPr>
        <w:t>有人补充说，无论哪种假设，都会归荣耀于我们的救主。</w:t>
      </w:r>
    </w:p>
    <w:p w14:paraId="18C465AB">
      <w:pPr>
        <w:spacing w:after="514" w:line="259" w:lineRule="auto"/>
        <w:ind w:left="0" w:firstLine="0"/>
        <w:jc w:val="left"/>
        <w:rPr>
          <w:rFonts w:hint="eastAsia"/>
        </w:rPr>
      </w:pPr>
    </w:p>
    <w:p w14:paraId="421DA9CA">
      <w:pPr>
        <w:spacing w:after="514" w:line="259" w:lineRule="auto"/>
        <w:ind w:left="0" w:firstLine="0"/>
        <w:jc w:val="left"/>
        <w:rPr>
          <w:rFonts w:hint="eastAsia"/>
        </w:rPr>
      </w:pPr>
      <w:r>
        <w:rPr>
          <w:rFonts w:hint="eastAsia"/>
        </w:rPr>
        <w:t>If the Jews, the avowed enemies of the Gospel, have adopted this prayer from it, they show their high opinion of its wisdom and piety, which has led them to receive it into their liturgy, notwithstanding their violent prejudices against its Author</w:t>
      </w:r>
    </w:p>
    <w:p w14:paraId="1A57C59E">
      <w:pPr>
        <w:spacing w:after="514" w:line="259" w:lineRule="auto"/>
        <w:ind w:left="0" w:firstLine="0"/>
        <w:jc w:val="left"/>
        <w:rPr>
          <w:rFonts w:hint="eastAsia"/>
        </w:rPr>
      </w:pPr>
      <w:r>
        <w:rPr>
          <w:rFonts w:hint="eastAsia"/>
        </w:rPr>
        <w:t>如果犹太人，这些公开的福音之敌，从福音书中采纳了这个祷告，他们就表明了对它智慧和虔诚的高度评价，这使得他们不顾对该祷告作者的强烈偏见，而将其接纳到他们的礼仪中。</w:t>
      </w:r>
    </w:p>
    <w:p w14:paraId="2E7C4019">
      <w:pPr>
        <w:spacing w:after="514" w:line="259" w:lineRule="auto"/>
        <w:ind w:left="0" w:firstLine="0"/>
        <w:jc w:val="left"/>
        <w:rPr>
          <w:rFonts w:hint="eastAsia"/>
        </w:rPr>
      </w:pPr>
    </w:p>
    <w:p w14:paraId="2201CCF5">
      <w:pPr>
        <w:spacing w:after="514" w:line="259" w:lineRule="auto"/>
        <w:ind w:left="0" w:firstLine="0"/>
        <w:jc w:val="left"/>
        <w:rPr>
          <w:rFonts w:hint="eastAsia"/>
        </w:rPr>
      </w:pPr>
      <w:r>
        <w:rPr>
          <w:rFonts w:hint="eastAsia"/>
        </w:rPr>
        <w:t>But it is incredible that they would have yielded so far, and it is more reasonable to believe that our Lord, in accommodation to them, converted to his own purpose these scattered fragments of devotion, these golden remains of ancient piety.</w:t>
      </w:r>
    </w:p>
    <w:p w14:paraId="6F0FF780">
      <w:pPr>
        <w:spacing w:after="514" w:line="259" w:lineRule="auto"/>
        <w:ind w:left="0" w:firstLine="0"/>
        <w:jc w:val="left"/>
        <w:rPr>
          <w:rFonts w:hint="eastAsia"/>
        </w:rPr>
      </w:pPr>
      <w:r>
        <w:rPr>
          <w:rFonts w:hint="eastAsia"/>
        </w:rPr>
        <w:t>但他们会屈服到这种程度是难以置信的，更合理的看法是，我们的主为了迁就他们，将这些零散的敬虔片段，这些古代虔诚的宝贵遗存，转为祂自己的目的所用。</w:t>
      </w:r>
    </w:p>
    <w:p w14:paraId="2FF12264">
      <w:pPr>
        <w:spacing w:after="514" w:line="259" w:lineRule="auto"/>
        <w:ind w:left="0" w:firstLine="0"/>
        <w:jc w:val="left"/>
        <w:rPr>
          <w:rFonts w:hint="eastAsia"/>
        </w:rPr>
      </w:pPr>
    </w:p>
    <w:p w14:paraId="0F31FE90">
      <w:pPr>
        <w:spacing w:after="514" w:line="259" w:lineRule="auto"/>
        <w:ind w:left="0" w:firstLine="0"/>
        <w:jc w:val="left"/>
        <w:rPr>
          <w:rFonts w:hint="eastAsia"/>
        </w:rPr>
      </w:pPr>
      <w:r>
        <w:rPr>
          <w:rFonts w:hint="eastAsia"/>
        </w:rPr>
        <w:t>There is one point, however, which it is necessary previously to ascertain, whether the books in which the component parts of this prayer are found, are more ancient than the days of our Saviour.</w:t>
      </w:r>
    </w:p>
    <w:p w14:paraId="392E19D6">
      <w:pPr>
        <w:spacing w:after="514" w:line="259" w:lineRule="auto"/>
        <w:ind w:left="0" w:firstLine="0"/>
        <w:jc w:val="left"/>
        <w:rPr>
          <w:rFonts w:hint="eastAsia"/>
        </w:rPr>
      </w:pPr>
      <w:r>
        <w:rPr>
          <w:rFonts w:hint="eastAsia"/>
        </w:rPr>
        <w:t>然而，有一点是必须预先确定的，即那些发现有此祷告组成部分的书籍，是否比我们救主的时代更古老。</w:t>
      </w:r>
    </w:p>
    <w:p w14:paraId="274EB208">
      <w:pPr>
        <w:spacing w:after="514" w:line="259" w:lineRule="auto"/>
        <w:ind w:left="0" w:firstLine="0"/>
        <w:jc w:val="left"/>
        <w:rPr>
          <w:rFonts w:hint="eastAsia"/>
        </w:rPr>
      </w:pPr>
    </w:p>
    <w:p w14:paraId="5B85C150">
      <w:pPr>
        <w:spacing w:after="514" w:line="259" w:lineRule="auto"/>
        <w:ind w:left="0" w:firstLine="0"/>
        <w:jc w:val="left"/>
        <w:rPr>
          <w:rFonts w:hint="eastAsia"/>
        </w:rPr>
      </w:pPr>
      <w:r>
        <w:rPr>
          <w:rFonts w:hint="eastAsia"/>
        </w:rPr>
        <w:t>If, as I presume, they are all of a posterior date, the idea that our Saviour borrowed from the Jews, rests on slender grounds, as we have no certainty that the expressions which we now find in their books were then known to them.</w:t>
      </w:r>
    </w:p>
    <w:p w14:paraId="40DB9EE8">
      <w:pPr>
        <w:spacing w:after="514" w:line="259" w:lineRule="auto"/>
        <w:ind w:left="0" w:firstLine="0"/>
        <w:jc w:val="left"/>
        <w:rPr>
          <w:rFonts w:hint="eastAsia"/>
        </w:rPr>
      </w:pPr>
      <w:r>
        <w:rPr>
          <w:rFonts w:hint="eastAsia"/>
        </w:rPr>
        <w:t>如果，如我所推测的，它们都是较晚时期的作品，那么我们救主从犹太人那里借用的想法，就建立在薄弱的根据之上，因为我们无法确定我们现在在他们书中找到的表达方式在当时是否为他们所知。</w:t>
      </w:r>
    </w:p>
    <w:p w14:paraId="24277EC5">
      <w:pPr>
        <w:spacing w:after="514" w:line="259" w:lineRule="auto"/>
        <w:ind w:left="0" w:firstLine="0"/>
        <w:jc w:val="left"/>
        <w:rPr>
          <w:rFonts w:hint="eastAsia"/>
        </w:rPr>
      </w:pPr>
    </w:p>
    <w:p w14:paraId="7D883686">
      <w:pPr>
        <w:spacing w:after="514" w:line="259" w:lineRule="auto"/>
        <w:ind w:left="0" w:firstLine="0"/>
        <w:jc w:val="left"/>
        <w:rPr>
          <w:rFonts w:hint="eastAsia"/>
        </w:rPr>
      </w:pPr>
      <w:r>
        <w:rPr>
          <w:rFonts w:hint="eastAsia"/>
        </w:rPr>
        <w:t>In estimating probabilities, men are often influenced by prior associations which have a powerful effect upon their judgment; and hence what seems probable to one person, may appear in a different light to another.</w:t>
      </w:r>
    </w:p>
    <w:p w14:paraId="701C17E3">
      <w:pPr>
        <w:spacing w:after="514" w:line="259" w:lineRule="auto"/>
        <w:ind w:left="0" w:firstLine="0"/>
        <w:jc w:val="left"/>
        <w:rPr>
          <w:rFonts w:hint="eastAsia"/>
        </w:rPr>
      </w:pPr>
      <w:r>
        <w:rPr>
          <w:rFonts w:hint="eastAsia"/>
        </w:rPr>
        <w:t>在评估可能性时，人们常常受到先前联想的影响，这些联想对他们的判断有强大的作用；因此，对一个人来说似乎可能的事情，在另一个人看来可能会有不同的观感。</w:t>
      </w:r>
    </w:p>
    <w:p w14:paraId="5E8BA7C5">
      <w:pPr>
        <w:spacing w:after="514" w:line="259" w:lineRule="auto"/>
        <w:ind w:left="0" w:firstLine="0"/>
        <w:jc w:val="left"/>
        <w:rPr>
          <w:rFonts w:hint="eastAsia"/>
        </w:rPr>
      </w:pPr>
    </w:p>
    <w:p w14:paraId="32EEA3B1">
      <w:pPr>
        <w:spacing w:after="514" w:line="259" w:lineRule="auto"/>
        <w:ind w:left="0" w:firstLine="0"/>
        <w:jc w:val="left"/>
        <w:rPr>
          <w:rFonts w:hint="eastAsia"/>
        </w:rPr>
      </w:pPr>
      <w:r>
        <w:rPr>
          <w:rFonts w:hint="eastAsia"/>
        </w:rPr>
        <w:t>I confess that I cannot reconcile the supposition, that our Lord was indebted to any human help in instructing his disciples with the idea which I entertain of the dignity of his character, as the great Prophet, whose doctrine was from heaven, and not from men; and nothing should induce me to assent to it, but evidence much stronger than has yet been produced.</w:t>
      </w:r>
    </w:p>
    <w:p w14:paraId="08987859">
      <w:pPr>
        <w:spacing w:after="514" w:line="259" w:lineRule="auto"/>
        <w:ind w:left="0" w:firstLine="0"/>
        <w:jc w:val="left"/>
        <w:rPr>
          <w:rFonts w:hint="eastAsia"/>
        </w:rPr>
      </w:pPr>
      <w:r>
        <w:rPr>
          <w:rFonts w:hint="eastAsia"/>
        </w:rPr>
        <w:t>我承认，我无法将“我主在教导祂的门徒时曾借助任何人的帮助”这一假设，与我所持有的关于祂作为伟大的先知、其教义来自天上而非人间的品格尊严的观念相调和；除非有比目前已出示的证据强有力得多的证据，否则没有什么能说服我同意它。</w:t>
      </w:r>
    </w:p>
    <w:p w14:paraId="4306D238">
      <w:pPr>
        <w:spacing w:after="514" w:line="259" w:lineRule="auto"/>
        <w:ind w:left="0" w:firstLine="0"/>
        <w:jc w:val="left"/>
        <w:rPr>
          <w:rFonts w:hint="eastAsia"/>
        </w:rPr>
      </w:pPr>
    </w:p>
    <w:p w14:paraId="1C85EF6C">
      <w:pPr>
        <w:spacing w:after="514" w:line="259" w:lineRule="auto"/>
        <w:ind w:left="0" w:firstLine="0"/>
        <w:jc w:val="left"/>
        <w:rPr>
          <w:rFonts w:hint="eastAsia"/>
        </w:rPr>
      </w:pPr>
      <w:r>
        <w:rPr>
          <w:rFonts w:hint="eastAsia"/>
        </w:rPr>
        <w:t>In this as in similar cases, the claim of originality should be decided by the question of priority.</w:t>
      </w:r>
    </w:p>
    <w:p w14:paraId="69BD8B20">
      <w:pPr>
        <w:spacing w:after="514" w:line="259" w:lineRule="auto"/>
        <w:ind w:left="0" w:firstLine="0"/>
        <w:jc w:val="left"/>
        <w:rPr>
          <w:rFonts w:hint="eastAsia"/>
        </w:rPr>
      </w:pPr>
      <w:r>
        <w:rPr>
          <w:rFonts w:hint="eastAsia"/>
        </w:rPr>
        <w:t>在这种以及类似的情况下，原创性的主张应由优先权问题来决定。</w:t>
      </w:r>
    </w:p>
    <w:p w14:paraId="71A91700">
      <w:pPr>
        <w:spacing w:after="514" w:line="259" w:lineRule="auto"/>
        <w:ind w:left="0" w:firstLine="0"/>
        <w:jc w:val="left"/>
        <w:rPr>
          <w:rFonts w:hint="eastAsia"/>
        </w:rPr>
      </w:pPr>
    </w:p>
    <w:p w14:paraId="0AE256B9">
      <w:pPr>
        <w:spacing w:after="514" w:line="259" w:lineRule="auto"/>
        <w:ind w:left="0" w:firstLine="0"/>
        <w:jc w:val="left"/>
        <w:rPr>
          <w:rFonts w:hint="eastAsia"/>
        </w:rPr>
      </w:pPr>
      <w:r>
        <w:rPr>
          <w:rFonts w:hint="eastAsia"/>
        </w:rPr>
        <w:t>We know when our Lord delivered this prayer to his disciples; but we have no certain information respecting the time when the corresponding expressions were adopted by the Jews.</w:t>
      </w:r>
    </w:p>
    <w:p w14:paraId="30C93615">
      <w:pPr>
        <w:spacing w:after="514" w:line="259" w:lineRule="auto"/>
        <w:ind w:left="0" w:firstLine="0"/>
        <w:jc w:val="left"/>
        <w:rPr>
          <w:rFonts w:hint="eastAsia"/>
        </w:rPr>
      </w:pPr>
      <w:r>
        <w:rPr>
          <w:rFonts w:hint="eastAsia"/>
        </w:rPr>
        <w:t>我们知道我主何时将这个祷告传给祂的门徒；但关于犹太人何时采用相应的表达方式，我们没有确切的信息。</w:t>
      </w:r>
    </w:p>
    <w:p w14:paraId="07B2DE86">
      <w:pPr>
        <w:spacing w:after="514" w:line="259" w:lineRule="auto"/>
        <w:ind w:left="0" w:firstLine="0"/>
        <w:jc w:val="left"/>
        <w:rPr>
          <w:rFonts w:hint="eastAsia"/>
        </w:rPr>
      </w:pPr>
    </w:p>
    <w:p w14:paraId="00D2429A">
      <w:pPr>
        <w:spacing w:after="514" w:line="259" w:lineRule="auto"/>
        <w:ind w:left="0" w:firstLine="0"/>
        <w:jc w:val="left"/>
        <w:rPr>
          <w:rFonts w:hint="eastAsia"/>
        </w:rPr>
      </w:pPr>
      <w:r>
        <w:rPr>
          <w:rFonts w:hint="eastAsia"/>
        </w:rPr>
        <w:t>It is a conjecture of a learned man, that they came into use among them, by means of such of the Judaizing Christians as apostatized, who having been taught this prayer, communicated it to their brethren.</w:t>
      </w:r>
    </w:p>
    <w:p w14:paraId="490368BF">
      <w:pPr>
        <w:spacing w:after="514" w:line="259" w:lineRule="auto"/>
        <w:ind w:left="0" w:firstLine="0"/>
        <w:jc w:val="left"/>
        <w:rPr>
          <w:rFonts w:hint="eastAsia"/>
        </w:rPr>
      </w:pPr>
      <w:r>
        <w:rPr>
          <w:rFonts w:hint="eastAsia"/>
        </w:rPr>
        <w:t>一位学者的推测是，这些表达方式是通过那些叛教的犹太化基督徒在他们中间开始使用的，这些人曾被教导这个祷告，然后将其传给了他们的弟兄。</w:t>
      </w:r>
    </w:p>
    <w:p w14:paraId="021B3E20">
      <w:pPr>
        <w:spacing w:after="514" w:line="259" w:lineRule="auto"/>
        <w:ind w:left="0" w:firstLine="0"/>
        <w:jc w:val="left"/>
        <w:rPr>
          <w:rFonts w:hint="eastAsia"/>
        </w:rPr>
      </w:pPr>
    </w:p>
    <w:p w14:paraId="769792A6">
      <w:pPr>
        <w:spacing w:after="514" w:line="259" w:lineRule="auto"/>
        <w:ind w:left="0" w:firstLine="0"/>
        <w:jc w:val="left"/>
        <w:rPr>
          <w:rFonts w:hint="eastAsia"/>
        </w:rPr>
      </w:pPr>
      <w:r>
        <w:rPr>
          <w:rFonts w:hint="eastAsia"/>
        </w:rPr>
        <w:t>As it contains no reference to Jesus as the Messiah, and there is no part of it which does not accord with their own Scriptures, as understood by themselves, it would the more readily meet with a favourable reception.</w:t>
      </w:r>
    </w:p>
    <w:p w14:paraId="0ED5E851">
      <w:pPr>
        <w:spacing w:after="514" w:line="259" w:lineRule="auto"/>
        <w:ind w:left="0" w:firstLine="0"/>
        <w:jc w:val="left"/>
        <w:rPr>
          <w:rFonts w:hint="eastAsia"/>
        </w:rPr>
      </w:pPr>
      <w:r>
        <w:rPr>
          <w:rFonts w:hint="eastAsia"/>
        </w:rPr>
        <w:t>因为它没有提到耶稣是弥赛亚，也没有任何部分不符合他们自己所理解的圣经，所以它更容易得到他们的欢迎。</w:t>
      </w:r>
    </w:p>
    <w:p w14:paraId="745B178E">
      <w:pPr>
        <w:spacing w:after="514" w:line="259" w:lineRule="auto"/>
        <w:ind w:left="0" w:firstLine="0"/>
        <w:jc w:val="left"/>
        <w:rPr>
          <w:rFonts w:hint="eastAsia"/>
        </w:rPr>
      </w:pPr>
    </w:p>
    <w:p w14:paraId="3C637F89">
      <w:pPr>
        <w:spacing w:after="514" w:line="259" w:lineRule="auto"/>
        <w:ind w:left="0" w:firstLine="0"/>
        <w:jc w:val="left"/>
        <w:rPr>
          <w:rFonts w:hint="eastAsia"/>
        </w:rPr>
      </w:pPr>
      <w:r>
        <w:rPr>
          <w:rFonts w:hint="eastAsia"/>
        </w:rPr>
        <w:t>If it should still seem incredible, that the Jews should have ever been persuaded to give the sanction of their approbation to any thing, of which a person so obnoxious as Jesus of Nazareth was the Author, I would remind you that the case is not without a parallel, for never was man more hated by Papists than Calvin, and the object of more violent abuse, and yet it is known that some of their writers have made free use of his works in the composition of their own.</w:t>
      </w:r>
    </w:p>
    <w:p w14:paraId="5F3EF338">
      <w:pPr>
        <w:spacing w:after="514" w:line="259" w:lineRule="auto"/>
        <w:ind w:left="0" w:firstLine="0"/>
        <w:jc w:val="left"/>
        <w:rPr>
          <w:rFonts w:hint="eastAsia"/>
        </w:rPr>
      </w:pPr>
      <w:r>
        <w:rPr>
          <w:rFonts w:hint="eastAsia"/>
        </w:rPr>
        <w:t>如果犹太人竟会被说服，去认可任何由拿撒勒人耶稣这样令人厌恶的人所作的东西，这看起来仍然令人难以置信的话，那么我要提醒你，这种情况并非没有先例，因为罗马教徒从未比憎恨加尔文更憎恨过任何人，加尔文是更猛烈辱骂的对象，然而众所周知，他们中的一些作者在创作自己的作品时，曾大量使用他的著作。</w:t>
      </w:r>
    </w:p>
    <w:p w14:paraId="1F8D6E98">
      <w:pPr>
        <w:spacing w:after="514" w:line="259" w:lineRule="auto"/>
        <w:ind w:left="0" w:firstLine="0"/>
        <w:jc w:val="left"/>
        <w:rPr>
          <w:rFonts w:hint="eastAsia"/>
        </w:rPr>
      </w:pPr>
    </w:p>
    <w:p w14:paraId="7B5F626B">
      <w:pPr>
        <w:spacing w:after="514" w:line="259" w:lineRule="auto"/>
        <w:ind w:left="0" w:firstLine="0"/>
        <w:jc w:val="left"/>
        <w:rPr>
          <w:rFonts w:hint="eastAsia"/>
        </w:rPr>
      </w:pPr>
      <w:r>
        <w:rPr>
          <w:rFonts w:hint="eastAsia"/>
        </w:rPr>
        <w:t>The Lord's prayer consists of three parts,—an address to God in the character of our Father, a number of petitions, and a doxology.</w:t>
      </w:r>
    </w:p>
    <w:p w14:paraId="34CA02B9">
      <w:pPr>
        <w:spacing w:after="514" w:line="259" w:lineRule="auto"/>
        <w:ind w:left="0" w:firstLine="0"/>
        <w:jc w:val="left"/>
        <w:rPr>
          <w:rFonts w:hint="eastAsia"/>
        </w:rPr>
      </w:pPr>
      <w:r>
        <w:rPr>
          <w:rFonts w:hint="eastAsia"/>
        </w:rPr>
        <w:t>主祷文由三部分组成——以我们父的身份对神的称呼，一系列的祈求，以及一段荣耀颂。</w:t>
      </w:r>
    </w:p>
    <w:p w14:paraId="4EB68F60">
      <w:pPr>
        <w:spacing w:after="514" w:line="259" w:lineRule="auto"/>
        <w:ind w:left="0" w:firstLine="0"/>
        <w:jc w:val="left"/>
        <w:rPr>
          <w:rFonts w:hint="eastAsia"/>
        </w:rPr>
      </w:pPr>
    </w:p>
    <w:p w14:paraId="27F9DD6E">
      <w:pPr>
        <w:spacing w:after="514" w:line="259" w:lineRule="auto"/>
        <w:ind w:left="0" w:firstLine="0"/>
        <w:jc w:val="left"/>
        <w:rPr>
          <w:rFonts w:hint="eastAsia"/>
        </w:rPr>
      </w:pPr>
      <w:r>
        <w:rPr>
          <w:rFonts w:hint="eastAsia"/>
        </w:rPr>
        <w:t>I intend to give you a short commentary upon it in the subsequent part of this lecture.</w:t>
      </w:r>
    </w:p>
    <w:p w14:paraId="1A132D39">
      <w:pPr>
        <w:spacing w:after="514" w:line="259" w:lineRule="auto"/>
        <w:ind w:left="0" w:firstLine="0"/>
        <w:jc w:val="left"/>
        <w:rPr>
          <w:rFonts w:hint="eastAsia"/>
        </w:rPr>
      </w:pPr>
      <w:r>
        <w:rPr>
          <w:rFonts w:hint="eastAsia"/>
        </w:rPr>
        <w:t>我打算在本讲座的后续部分，对它作一个简短的评注。</w:t>
      </w:r>
    </w:p>
    <w:p w14:paraId="71D5E69E">
      <w:pPr>
        <w:spacing w:after="514" w:line="259" w:lineRule="auto"/>
        <w:ind w:left="0" w:firstLine="0"/>
        <w:jc w:val="left"/>
        <w:rPr>
          <w:rFonts w:hint="eastAsia"/>
        </w:rPr>
      </w:pPr>
    </w:p>
    <w:p w14:paraId="0B744704">
      <w:pPr>
        <w:spacing w:after="514" w:line="259" w:lineRule="auto"/>
        <w:ind w:left="0" w:firstLine="0"/>
        <w:jc w:val="left"/>
        <w:rPr>
          <w:rFonts w:hint="eastAsia"/>
        </w:rPr>
      </w:pPr>
      <w:r>
        <w:rPr>
          <w:rFonts w:hint="eastAsia"/>
        </w:rPr>
        <w:t>Our Saviour directs us to begin with addressing God in the character of our Father: "Our Father which art in heaven."</w:t>
      </w:r>
    </w:p>
    <w:p w14:paraId="62D51312">
      <w:pPr>
        <w:spacing w:after="514" w:line="259" w:lineRule="auto"/>
        <w:ind w:left="0" w:firstLine="0"/>
        <w:jc w:val="left"/>
        <w:rPr>
          <w:rFonts w:hint="eastAsia"/>
        </w:rPr>
      </w:pPr>
      <w:r>
        <w:rPr>
          <w:rFonts w:hint="eastAsia"/>
        </w:rPr>
        <w:t>我们的救主指示我们，开始时要以我们父的身份称呼神：“我们在天上的父。”</w:t>
      </w:r>
    </w:p>
    <w:p w14:paraId="0BE1B938">
      <w:pPr>
        <w:spacing w:after="514" w:line="259" w:lineRule="auto"/>
        <w:ind w:left="0" w:firstLine="0"/>
        <w:jc w:val="left"/>
        <w:rPr>
          <w:rFonts w:hint="eastAsia"/>
        </w:rPr>
      </w:pPr>
    </w:p>
    <w:p w14:paraId="52156832">
      <w:pPr>
        <w:spacing w:after="514" w:line="259" w:lineRule="auto"/>
        <w:ind w:left="0" w:firstLine="0"/>
        <w:jc w:val="left"/>
        <w:rPr>
          <w:rFonts w:hint="eastAsia"/>
        </w:rPr>
      </w:pPr>
      <w:r>
        <w:rPr>
          <w:rFonts w:hint="eastAsia"/>
        </w:rPr>
        <w:t>Now, God may be called our Father on two accounts; first, because he is the Author of our being; and, secondly, because by his grace he has adopted us into his family.</w:t>
      </w:r>
    </w:p>
    <w:p w14:paraId="42AB0297">
      <w:pPr>
        <w:spacing w:after="514" w:line="259" w:lineRule="auto"/>
        <w:ind w:left="0" w:firstLine="0"/>
        <w:jc w:val="left"/>
        <w:rPr>
          <w:rFonts w:hint="eastAsia"/>
        </w:rPr>
      </w:pPr>
      <w:r>
        <w:rPr>
          <w:rFonts w:hint="eastAsia"/>
        </w:rPr>
        <w:t>神可因两个原因被称为我们的父；第一，因为祂是我们存在的创造者；第二，因为祂以祂的恩典将我们收纳进入祂的家庭。</w:t>
      </w:r>
    </w:p>
    <w:p w14:paraId="5D7F5666">
      <w:pPr>
        <w:spacing w:after="514" w:line="259" w:lineRule="auto"/>
        <w:ind w:left="0" w:firstLine="0"/>
        <w:jc w:val="left"/>
        <w:rPr>
          <w:rFonts w:hint="eastAsia"/>
        </w:rPr>
      </w:pPr>
    </w:p>
    <w:p w14:paraId="1241DED6">
      <w:pPr>
        <w:spacing w:after="514" w:line="259" w:lineRule="auto"/>
        <w:ind w:left="0" w:firstLine="0"/>
        <w:jc w:val="left"/>
        <w:rPr>
          <w:rFonts w:hint="eastAsia"/>
        </w:rPr>
      </w:pPr>
      <w:r>
        <w:rPr>
          <w:rFonts w:hint="eastAsia"/>
        </w:rPr>
        <w:t>In the first respect, he is the Father of the whole human race; and hence the Prophet asks, "Have we not all one Father, and hath not one God created us?"*</w:t>
      </w:r>
    </w:p>
    <w:p w14:paraId="4C78894A">
      <w:pPr>
        <w:spacing w:after="514" w:line="259" w:lineRule="auto"/>
        <w:ind w:left="0" w:firstLine="0"/>
        <w:jc w:val="left"/>
        <w:rPr>
          <w:rFonts w:hint="eastAsia"/>
        </w:rPr>
      </w:pPr>
      <w:r>
        <w:rPr>
          <w:rFonts w:hint="eastAsia"/>
        </w:rPr>
        <w:t>在第一方面，祂是全人类的父；因此先知问：“我们岂不都是一位父吗？岂不是一位神所造的吗？”*</w:t>
      </w:r>
    </w:p>
    <w:p w14:paraId="7D163800">
      <w:pPr>
        <w:spacing w:after="514" w:line="259" w:lineRule="auto"/>
        <w:ind w:left="0" w:firstLine="0"/>
        <w:jc w:val="left"/>
        <w:rPr>
          <w:rFonts w:hint="eastAsia"/>
        </w:rPr>
      </w:pPr>
    </w:p>
    <w:p w14:paraId="52088E52">
      <w:pPr>
        <w:spacing w:after="514" w:line="259" w:lineRule="auto"/>
        <w:ind w:left="0" w:firstLine="0"/>
        <w:jc w:val="left"/>
        <w:rPr>
          <w:rFonts w:hint="eastAsia"/>
        </w:rPr>
      </w:pPr>
      <w:r>
        <w:rPr>
          <w:rFonts w:hint="eastAsia"/>
        </w:rPr>
        <w:t>Creation and generation are indeed two things totally different, and it is upon the latter that the paternal relation is founded; but they agree in the general idea of the communication of life, and hence God is called our Father, although he did not beget, but created us.</w:t>
      </w:r>
    </w:p>
    <w:p w14:paraId="0ABC0A57">
      <w:pPr>
        <w:spacing w:after="514" w:line="259" w:lineRule="auto"/>
        <w:ind w:left="0" w:firstLine="0"/>
        <w:jc w:val="left"/>
        <w:rPr>
          <w:rFonts w:hint="eastAsia"/>
        </w:rPr>
      </w:pPr>
      <w:r>
        <w:rPr>
          <w:rFonts w:hint="eastAsia"/>
        </w:rPr>
        <w:t>创造和生育确实是两件完全不同的事，父子关系是建立在后者之上的；但它们在传递生命的普遍观念上是一致的，因此神被称为我们的父，尽管祂不是生了我们，而是创造了我们。</w:t>
      </w:r>
    </w:p>
    <w:p w14:paraId="6B638632">
      <w:pPr>
        <w:spacing w:after="514" w:line="259" w:lineRule="auto"/>
        <w:ind w:left="0" w:firstLine="0"/>
        <w:jc w:val="left"/>
        <w:rPr>
          <w:rFonts w:hint="eastAsia"/>
        </w:rPr>
      </w:pPr>
    </w:p>
    <w:p w14:paraId="0DBF6AAA">
      <w:pPr>
        <w:spacing w:after="514" w:line="259" w:lineRule="auto"/>
        <w:ind w:left="0" w:firstLine="0"/>
        <w:jc w:val="left"/>
        <w:rPr>
          <w:rFonts w:hint="eastAsia"/>
        </w:rPr>
      </w:pPr>
      <w:r>
        <w:rPr>
          <w:rFonts w:hint="eastAsia"/>
        </w:rPr>
        <w:t>In the second respect, he is the Father of believers alone, or of those who have been made his children by faith in Christ Jesus; and it is primarily, although not exclusively, in this relation that we should contemplate him when we offer up our prayers.</w:t>
      </w:r>
    </w:p>
    <w:p w14:paraId="200F9706">
      <w:pPr>
        <w:spacing w:after="514" w:line="259" w:lineRule="auto"/>
        <w:ind w:left="0" w:firstLine="0"/>
        <w:jc w:val="left"/>
        <w:rPr>
          <w:rFonts w:hint="eastAsia"/>
        </w:rPr>
      </w:pPr>
      <w:r>
        <w:rPr>
          <w:rFonts w:hint="eastAsia"/>
        </w:rPr>
        <w:t>在第二方面，祂只是信徒的父，或者是那些因信基督耶稣而成为祂儿女的人的父；当我们献上祷告时，我们应该主要地，虽然不是唯一地，在这种关系中默观祂。</w:t>
      </w:r>
    </w:p>
    <w:p w14:paraId="7FBB9EBE">
      <w:pPr>
        <w:spacing w:after="514" w:line="259" w:lineRule="auto"/>
        <w:ind w:left="0" w:firstLine="0"/>
        <w:jc w:val="left"/>
        <w:rPr>
          <w:rFonts w:hint="eastAsia"/>
        </w:rPr>
      </w:pPr>
    </w:p>
    <w:p w14:paraId="1AA7DAC2">
      <w:pPr>
        <w:spacing w:after="514" w:line="259" w:lineRule="auto"/>
        <w:ind w:left="0" w:firstLine="0"/>
        <w:jc w:val="left"/>
        <w:rPr>
          <w:rFonts w:hint="eastAsia"/>
        </w:rPr>
      </w:pPr>
      <w:r>
        <w:rPr>
          <w:rFonts w:hint="eastAsia"/>
        </w:rPr>
        <w:t>His greatness would overawe us, and the reflection that he gave us existence, would not relieve us from our fears, conscious as we are that we have been ungrateful for the gift, and have degraded our nature, which was originally adorned with his image; but the grace, and condescension, and tender pity, which the new character of Father implies, inspire us with hope, and embolden us to approach to his throne, and to present our requests.</w:t>
      </w:r>
    </w:p>
    <w:p w14:paraId="4C1CD9FA">
      <w:pPr>
        <w:spacing w:after="514" w:line="259" w:lineRule="auto"/>
        <w:ind w:left="0" w:firstLine="0"/>
        <w:jc w:val="left"/>
        <w:rPr>
          <w:rFonts w:hint="eastAsia"/>
        </w:rPr>
      </w:pPr>
      <w:r>
        <w:rPr>
          <w:rFonts w:hint="eastAsia"/>
        </w:rPr>
        <w:t>祂的伟大会使我们畏惧，思及祂赐予我们存在，并不能解除我们的恐惧，因为我们意识到我们对这份恩赐忘恩负义，并已败坏了我们起初以祂的形象装饰的本性；但是父这个新身份所蕴含的恩典、俯就和温柔的怜悯，激励我们满怀希望，壮胆我们来到祂的宝座前，呈上我们的祈求。</w:t>
      </w:r>
    </w:p>
    <w:p w14:paraId="11BB94DE">
      <w:pPr>
        <w:spacing w:after="514" w:line="259" w:lineRule="auto"/>
        <w:ind w:left="0" w:firstLine="0"/>
        <w:jc w:val="left"/>
        <w:rPr>
          <w:rFonts w:hint="eastAsia"/>
        </w:rPr>
      </w:pPr>
    </w:p>
    <w:p w14:paraId="00AEE0FD">
      <w:pPr>
        <w:spacing w:after="514" w:line="259" w:lineRule="auto"/>
        <w:ind w:left="0" w:firstLine="0"/>
        <w:jc w:val="left"/>
        <w:rPr>
          <w:rFonts w:hint="eastAsia"/>
        </w:rPr>
      </w:pPr>
      <w:r>
        <w:rPr>
          <w:rFonts w:hint="eastAsia"/>
        </w:rPr>
        <w:t>—The words, "in heaven," do not refer to the local residence of the Deity.</w:t>
      </w:r>
    </w:p>
    <w:p w14:paraId="0DD3ABD0">
      <w:pPr>
        <w:spacing w:after="514" w:line="259" w:lineRule="auto"/>
        <w:ind w:left="0" w:firstLine="0"/>
        <w:jc w:val="left"/>
        <w:rPr>
          <w:rFonts w:hint="eastAsia"/>
        </w:rPr>
      </w:pPr>
      <w:r>
        <w:rPr>
          <w:rFonts w:hint="eastAsia"/>
        </w:rPr>
        <w:t>——“在天上”这几个字，并非指神祇的所在地。</w:t>
      </w:r>
    </w:p>
    <w:p w14:paraId="0256A2C3">
      <w:pPr>
        <w:spacing w:after="514" w:line="259" w:lineRule="auto"/>
        <w:ind w:left="0" w:firstLine="0"/>
        <w:jc w:val="left"/>
        <w:rPr>
          <w:rFonts w:hint="eastAsia"/>
        </w:rPr>
      </w:pPr>
    </w:p>
    <w:p w14:paraId="7832BBD1">
      <w:pPr>
        <w:spacing w:after="514" w:line="259" w:lineRule="auto"/>
        <w:ind w:left="0" w:firstLine="0"/>
        <w:jc w:val="left"/>
        <w:rPr>
          <w:rFonts w:hint="eastAsia"/>
        </w:rPr>
      </w:pPr>
      <w:r>
        <w:rPr>
          <w:rFonts w:hint="eastAsia"/>
        </w:rPr>
        <w:t>If he were in heaven as created beings are in a place, the heavens would be greater in extent than he, and consequently he would be limited.</w:t>
      </w:r>
    </w:p>
    <w:p w14:paraId="7C6E35CA">
      <w:pPr>
        <w:spacing w:after="514" w:line="259" w:lineRule="auto"/>
        <w:ind w:left="0" w:firstLine="0"/>
        <w:jc w:val="left"/>
        <w:rPr>
          <w:rFonts w:hint="eastAsia"/>
        </w:rPr>
      </w:pPr>
      <w:r>
        <w:rPr>
          <w:rFonts w:hint="eastAsia"/>
        </w:rPr>
        <w:t>如果祂像受造物一样身处一地那样在天上，那么天就会比祂更广阔，因此祂就是有限的了。</w:t>
      </w:r>
    </w:p>
    <w:p w14:paraId="682842BB">
      <w:pPr>
        <w:spacing w:after="514" w:line="259" w:lineRule="auto"/>
        <w:ind w:left="0" w:firstLine="0"/>
        <w:jc w:val="left"/>
        <w:rPr>
          <w:rFonts w:hint="eastAsia"/>
        </w:rPr>
      </w:pPr>
    </w:p>
    <w:p w14:paraId="67D36DE2">
      <w:pPr>
        <w:spacing w:after="514" w:line="259" w:lineRule="auto"/>
        <w:ind w:left="0" w:firstLine="0"/>
        <w:jc w:val="left"/>
        <w:rPr>
          <w:rFonts w:hint="eastAsia"/>
        </w:rPr>
      </w:pPr>
      <w:r>
        <w:rPr>
          <w:rFonts w:hint="eastAsia"/>
        </w:rPr>
        <w:t>Against the mistake into which the sound of the words might lead an ignorant person, it is not necessary to put those on their guard who have read in the Scriptures the sublime descriptions of the immensity of the Divine essence; and all that is incumbent upon us is, to inquire for what reason the infinite Creator is represented as in heaven.</w:t>
      </w:r>
    </w:p>
    <w:p w14:paraId="422F0102">
      <w:pPr>
        <w:spacing w:after="514" w:line="259" w:lineRule="auto"/>
        <w:ind w:left="0" w:firstLine="0"/>
        <w:jc w:val="left"/>
        <w:rPr>
          <w:rFonts w:hint="eastAsia"/>
        </w:rPr>
      </w:pPr>
      <w:r>
        <w:rPr>
          <w:rFonts w:hint="eastAsia"/>
        </w:rPr>
        <w:t>对于那些读过圣经中关于神性无限的崇高描述的人来说，没有必要提醒他们防备这些话语的发音可能引导无知者陷入的错误；我们所要做的，只是探究为何无限的创造主被描绘为在天上。</w:t>
      </w:r>
    </w:p>
    <w:p w14:paraId="3427AED4">
      <w:pPr>
        <w:spacing w:after="514" w:line="259" w:lineRule="auto"/>
        <w:ind w:left="0" w:firstLine="0"/>
        <w:jc w:val="left"/>
        <w:rPr>
          <w:rFonts w:hint="eastAsia"/>
        </w:rPr>
      </w:pPr>
    </w:p>
    <w:p w14:paraId="6C968BB7">
      <w:pPr>
        <w:spacing w:after="514" w:line="259" w:lineRule="auto"/>
        <w:ind w:left="0" w:firstLine="0"/>
        <w:jc w:val="left"/>
        <w:rPr>
          <w:rFonts w:hint="eastAsia"/>
        </w:rPr>
      </w:pPr>
      <w:r>
        <w:rPr>
          <w:rFonts w:hint="eastAsia"/>
        </w:rPr>
        <w:t>The common answer is the just one; that, as there must be a region of the universe in which he confers their full reward upon his holy creatures, he is said to be in it, because he there gives the highest manifestations of his goodness and glory.</w:t>
      </w:r>
    </w:p>
    <w:p w14:paraId="574186A7">
      <w:pPr>
        <w:spacing w:after="514" w:line="259" w:lineRule="auto"/>
        <w:ind w:left="0" w:firstLine="0"/>
        <w:jc w:val="left"/>
        <w:rPr>
          <w:rFonts w:hint="eastAsia"/>
        </w:rPr>
      </w:pPr>
      <w:r>
        <w:rPr>
          <w:rFonts w:hint="eastAsia"/>
        </w:rPr>
        <w:t>通常的答案是正确的；即，因为宇宙中必定有一个区域，祂在那里将完全的赏赐赐给祂的圣洁受造物，祂被称为在其中，是因为祂在那里给予了祂的良善和荣耀的最高彰显。</w:t>
      </w:r>
    </w:p>
    <w:p w14:paraId="3403DE9D">
      <w:pPr>
        <w:spacing w:after="514" w:line="259" w:lineRule="auto"/>
        <w:ind w:left="0" w:firstLine="0"/>
        <w:jc w:val="left"/>
        <w:rPr>
          <w:rFonts w:hint="eastAsia"/>
        </w:rPr>
      </w:pPr>
    </w:p>
    <w:p w14:paraId="1933A284">
      <w:pPr>
        <w:spacing w:after="514" w:line="259" w:lineRule="auto"/>
        <w:ind w:left="0" w:firstLine="0"/>
        <w:jc w:val="left"/>
        <w:rPr>
          <w:rFonts w:hint="eastAsia"/>
        </w:rPr>
      </w:pPr>
      <w:r>
        <w:rPr>
          <w:rFonts w:hint="eastAsia"/>
        </w:rPr>
        <w:t>As it is a natural thought that this place is elevated above this terrestrial and the visible creation, we point upwards when we are speaking of the habitation of the Divinity, as our Saviour lifted up his eyes when he prayed, acting on that occasion under the influence of the ideas and feelings of a man.</w:t>
      </w:r>
    </w:p>
    <w:p w14:paraId="1B0CC360">
      <w:pPr>
        <w:spacing w:after="514" w:line="259" w:lineRule="auto"/>
        <w:ind w:left="0" w:firstLine="0"/>
        <w:jc w:val="left"/>
        <w:rPr>
          <w:rFonts w:hint="eastAsia"/>
        </w:rPr>
      </w:pPr>
      <w:r>
        <w:rPr>
          <w:rFonts w:hint="eastAsia"/>
        </w:rPr>
        <w:t>因为很自然地会认为这个地方高出于这个属地的和可见的创造界，所以当谈论神性的居所时，我们便指向上方，正如我们的救主祷告时举目望天一样，祂在那时是受着人的观念和情感的影响而行动。</w:t>
      </w:r>
    </w:p>
    <w:p w14:paraId="510AA6CD">
      <w:pPr>
        <w:spacing w:after="514" w:line="259" w:lineRule="auto"/>
        <w:ind w:left="0" w:firstLine="0"/>
        <w:jc w:val="left"/>
        <w:rPr>
          <w:rFonts w:hint="eastAsia"/>
        </w:rPr>
      </w:pPr>
    </w:p>
    <w:p w14:paraId="617D7979">
      <w:pPr>
        <w:spacing w:after="514" w:line="259" w:lineRule="auto"/>
        <w:ind w:left="0" w:firstLine="0"/>
        <w:jc w:val="left"/>
        <w:rPr>
          <w:rFonts w:hint="eastAsia"/>
        </w:rPr>
      </w:pPr>
      <w:r>
        <w:rPr>
          <w:rFonts w:hint="eastAsia"/>
        </w:rPr>
        <w:t>—This preliminary address is an appropriate introduction to the prayer which follows; for the contemplation of God as our Father, will give us an interest in his glory, which is the subject of the first petition, and will encourage us to ask the blessings which are mentioned in the other petitions.</w:t>
      </w:r>
    </w:p>
    <w:p w14:paraId="40D98C7C">
      <w:pPr>
        <w:spacing w:after="514" w:line="259" w:lineRule="auto"/>
        <w:ind w:left="0" w:firstLine="0"/>
        <w:jc w:val="left"/>
        <w:rPr>
          <w:rFonts w:hint="eastAsia"/>
        </w:rPr>
      </w:pPr>
      <w:r>
        <w:rPr>
          <w:rFonts w:hint="eastAsia"/>
        </w:rPr>
        <w:t>——这个开头的称呼是后面祷告的恰当引言；因为默想神为我们的父，会使我们对祂的荣耀产生关切，这是第一个祈求的主题，并且会鼓励我们祈求在其他祈求中提到的祝福。</w:t>
      </w:r>
    </w:p>
    <w:p w14:paraId="01745141">
      <w:pPr>
        <w:spacing w:after="514" w:line="259" w:lineRule="auto"/>
        <w:ind w:left="0" w:firstLine="0"/>
        <w:jc w:val="left"/>
        <w:rPr>
          <w:rFonts w:hint="eastAsia"/>
        </w:rPr>
      </w:pPr>
    </w:p>
    <w:p w14:paraId="15CE7B1B">
      <w:pPr>
        <w:spacing w:after="514" w:line="259" w:lineRule="auto"/>
        <w:ind w:left="0" w:firstLine="0"/>
        <w:jc w:val="left"/>
        <w:rPr>
          <w:rFonts w:hint="eastAsia"/>
        </w:rPr>
      </w:pPr>
      <w:r>
        <w:rPr>
          <w:rFonts w:hint="eastAsia"/>
        </w:rPr>
        <w:t>The first petition is, "Hallowed," or sanctified, "be thy name;" in which the meaning of the two words, name and sanctify, must be ascertained.</w:t>
      </w:r>
    </w:p>
    <w:p w14:paraId="4576BCD7">
      <w:pPr>
        <w:spacing w:after="514" w:line="259" w:lineRule="auto"/>
        <w:ind w:left="0" w:firstLine="0"/>
        <w:jc w:val="left"/>
        <w:rPr>
          <w:rFonts w:hint="eastAsia"/>
        </w:rPr>
      </w:pPr>
      <w:r>
        <w:rPr>
          <w:rFonts w:hint="eastAsia"/>
        </w:rPr>
        <w:t>第一个祈求是，“愿人都尊祢的名为圣”，或“愿祢的名被分别为圣”；其中，“名”和“分别为圣”这两个词的意义必须被确定。</w:t>
      </w:r>
    </w:p>
    <w:p w14:paraId="56C4AEF4">
      <w:pPr>
        <w:spacing w:after="514" w:line="259" w:lineRule="auto"/>
        <w:ind w:left="0" w:firstLine="0"/>
        <w:jc w:val="left"/>
        <w:rPr>
          <w:rFonts w:hint="eastAsia"/>
        </w:rPr>
      </w:pPr>
    </w:p>
    <w:p w14:paraId="73FC7AC5">
      <w:pPr>
        <w:spacing w:after="514" w:line="259" w:lineRule="auto"/>
        <w:ind w:left="0" w:firstLine="0"/>
        <w:jc w:val="left"/>
        <w:rPr>
          <w:rFonts w:hint="eastAsia"/>
        </w:rPr>
      </w:pPr>
      <w:r>
        <w:rPr>
          <w:rFonts w:hint="eastAsia"/>
        </w:rPr>
        <w:t>A name properly signifies the discriminative appellation of an individual; and in this sense our Father in heaven has different names, as Jehovah, God, Lord, &amp;c.</w:t>
      </w:r>
    </w:p>
    <w:p w14:paraId="7329703E">
      <w:pPr>
        <w:spacing w:after="514" w:line="259" w:lineRule="auto"/>
        <w:ind w:left="0" w:firstLine="0"/>
        <w:jc w:val="left"/>
        <w:rPr>
          <w:rFonts w:hint="eastAsia"/>
        </w:rPr>
      </w:pPr>
      <w:r>
        <w:rPr>
          <w:rFonts w:hint="eastAsia"/>
        </w:rPr>
        <w:t>一个名字，恰当地说，是指一个个体的区别性称谓；在这个意义上，我们在天上的父有不同的名字，如耶和华、神、主等等。</w:t>
      </w:r>
    </w:p>
    <w:p w14:paraId="3BED85E9">
      <w:pPr>
        <w:spacing w:after="514" w:line="259" w:lineRule="auto"/>
        <w:ind w:left="0" w:firstLine="0"/>
        <w:jc w:val="left"/>
        <w:rPr>
          <w:rFonts w:hint="eastAsia"/>
        </w:rPr>
      </w:pPr>
    </w:p>
    <w:p w14:paraId="1EE7C892">
      <w:pPr>
        <w:spacing w:after="514" w:line="259" w:lineRule="auto"/>
        <w:ind w:left="0" w:firstLine="0"/>
        <w:jc w:val="left"/>
        <w:rPr>
          <w:rFonts w:hint="eastAsia"/>
        </w:rPr>
      </w:pPr>
      <w:r>
        <w:rPr>
          <w:rFonts w:hint="eastAsia"/>
        </w:rPr>
        <w:t>But the term is used in other significations, and particularly, I apprehend, denotes on some occasions God himself.</w:t>
      </w:r>
    </w:p>
    <w:p w14:paraId="2D510C0D">
      <w:pPr>
        <w:spacing w:after="514" w:line="259" w:lineRule="auto"/>
        <w:ind w:left="0" w:firstLine="0"/>
        <w:jc w:val="left"/>
        <w:rPr>
          <w:rFonts w:hint="eastAsia"/>
        </w:rPr>
      </w:pPr>
      <w:r>
        <w:rPr>
          <w:rFonts w:hint="eastAsia"/>
        </w:rPr>
        <w:t>但是这个词也被用于其他意义，尤其是我认为，在某些场合它指的就是神自己。</w:t>
      </w:r>
    </w:p>
    <w:p w14:paraId="396A9F31">
      <w:pPr>
        <w:spacing w:after="514" w:line="259" w:lineRule="auto"/>
        <w:ind w:left="0" w:firstLine="0"/>
        <w:jc w:val="left"/>
        <w:rPr>
          <w:rFonts w:hint="eastAsia"/>
        </w:rPr>
      </w:pPr>
    </w:p>
    <w:p w14:paraId="70BFB0EB">
      <w:pPr>
        <w:spacing w:after="514" w:line="259" w:lineRule="auto"/>
        <w:ind w:left="0" w:firstLine="0"/>
        <w:jc w:val="left"/>
        <w:rPr>
          <w:rFonts w:hint="eastAsia"/>
        </w:rPr>
      </w:pPr>
      <w:r>
        <w:rPr>
          <w:rFonts w:hint="eastAsia"/>
        </w:rPr>
        <w:t>As the Jews were wont to call him the Name of the heavens, and the Name, absolutely; so, when the Scripture calls us to give thanks to his name, it evidently calls us to give thanks to himself.</w:t>
      </w:r>
    </w:p>
    <w:p w14:paraId="4512E253">
      <w:pPr>
        <w:spacing w:after="514" w:line="259" w:lineRule="auto"/>
        <w:ind w:left="0" w:firstLine="0"/>
        <w:jc w:val="left"/>
        <w:rPr>
          <w:rFonts w:hint="eastAsia"/>
        </w:rPr>
      </w:pPr>
      <w:r>
        <w:rPr>
          <w:rFonts w:hint="eastAsia"/>
        </w:rPr>
        <w:t>正如犹太人习惯称祂为“天上的名”，或简称“那名”；所以，当圣经召唤我们感谢祂的名时，它显然是在召唤我们感谢祂自己。</w:t>
      </w:r>
    </w:p>
    <w:p w14:paraId="78BADF0C">
      <w:pPr>
        <w:spacing w:after="514" w:line="259" w:lineRule="auto"/>
        <w:ind w:left="0" w:firstLine="0"/>
        <w:jc w:val="left"/>
        <w:rPr>
          <w:rFonts w:hint="eastAsia"/>
        </w:rPr>
      </w:pPr>
    </w:p>
    <w:p w14:paraId="6ACB61B8">
      <w:pPr>
        <w:spacing w:after="514" w:line="259" w:lineRule="auto"/>
        <w:ind w:left="0" w:firstLine="0"/>
        <w:jc w:val="left"/>
        <w:rPr>
          <w:rFonts w:hint="eastAsia"/>
        </w:rPr>
      </w:pPr>
      <w:r>
        <w:rPr>
          <w:rFonts w:hint="eastAsia"/>
        </w:rPr>
        <w:t>In the present case, it is frequently explained to be, every thing whereby God makes himself known; but then the prayer, that every thing whereby he makes himself known may be sanctified or glorified, is not very intelligible.</w:t>
      </w:r>
    </w:p>
    <w:p w14:paraId="2DA8A29F">
      <w:pPr>
        <w:spacing w:after="514" w:line="259" w:lineRule="auto"/>
        <w:ind w:left="0" w:firstLine="0"/>
        <w:jc w:val="left"/>
        <w:rPr>
          <w:rFonts w:hint="eastAsia"/>
        </w:rPr>
      </w:pPr>
      <w:r>
        <w:rPr>
          <w:rFonts w:hint="eastAsia"/>
        </w:rPr>
        <w:t>在当前情况下，它常被解释为神藉以显明自己的一切；但这样一来，“愿神藉以显明自己的一切都被分别为圣或得荣耀”的祷告，就不是很容易理解了。</w:t>
      </w:r>
    </w:p>
    <w:p w14:paraId="2FF0C60C">
      <w:pPr>
        <w:spacing w:after="514" w:line="259" w:lineRule="auto"/>
        <w:ind w:left="0" w:firstLine="0"/>
        <w:jc w:val="left"/>
        <w:rPr>
          <w:rFonts w:hint="eastAsia"/>
        </w:rPr>
      </w:pPr>
    </w:p>
    <w:p w14:paraId="40C398AA">
      <w:pPr>
        <w:spacing w:after="514" w:line="259" w:lineRule="auto"/>
        <w:ind w:left="0" w:firstLine="0"/>
        <w:jc w:val="left"/>
        <w:rPr>
          <w:rFonts w:hint="eastAsia"/>
        </w:rPr>
      </w:pPr>
      <w:r>
        <w:rPr>
          <w:rFonts w:hint="eastAsia"/>
        </w:rPr>
        <w:t>I think it therefore preferable, to consider the name of God in this place as signifying God himself, the idea of his being manifested to his creatures being necessarily implied in the petition.</w:t>
      </w:r>
    </w:p>
    <w:p w14:paraId="04D0D600">
      <w:pPr>
        <w:spacing w:after="514" w:line="259" w:lineRule="auto"/>
        <w:ind w:left="0" w:firstLine="0"/>
        <w:jc w:val="left"/>
        <w:rPr>
          <w:rFonts w:hint="eastAsia"/>
        </w:rPr>
      </w:pPr>
      <w:r>
        <w:rPr>
          <w:rFonts w:hint="eastAsia"/>
        </w:rPr>
        <w:t>因此，我认为最好将此处的“神的名”理解为指神自己，而祂向祂的受造物彰显的观念必然包含在这个祈求之中。</w:t>
      </w:r>
    </w:p>
    <w:p w14:paraId="1A9D68DE">
      <w:pPr>
        <w:spacing w:after="514" w:line="259" w:lineRule="auto"/>
        <w:ind w:left="0" w:firstLine="0"/>
        <w:jc w:val="left"/>
        <w:rPr>
          <w:rFonts w:hint="eastAsia"/>
        </w:rPr>
      </w:pPr>
    </w:p>
    <w:p w14:paraId="5E1FDD25">
      <w:pPr>
        <w:spacing w:after="514" w:line="259" w:lineRule="auto"/>
        <w:ind w:left="0" w:firstLine="0"/>
        <w:jc w:val="left"/>
        <w:rPr>
          <w:rFonts w:hint="eastAsia"/>
        </w:rPr>
      </w:pPr>
      <w:r>
        <w:rPr>
          <w:rFonts w:hint="eastAsia"/>
        </w:rPr>
        <w:t>The word ἁγιαρειν, signifies to make holy; but this cannot be its meaning here; for we should either utter words to which we attached no idea, or express a sentiment full of impiety and blasphemy, if we prayed that God might be made holy.</w:t>
      </w:r>
    </w:p>
    <w:p w14:paraId="50A03801">
      <w:pPr>
        <w:spacing w:after="514" w:line="259" w:lineRule="auto"/>
        <w:ind w:left="0" w:firstLine="0"/>
        <w:jc w:val="left"/>
        <w:rPr>
          <w:rFonts w:hint="eastAsia"/>
        </w:rPr>
      </w:pPr>
      <w:r>
        <w:rPr>
          <w:rFonts w:hint="eastAsia"/>
        </w:rPr>
        <w:t>ἁγιαρειν这个词，意为“使……成圣”；但这不可能是它在这里的意思；因为如果我们祈求神被“成圣”，那么我们要么是说出一些我们自己都不明白的话，要么是表达一种充满不虔和亵渎的情感。</w:t>
      </w:r>
    </w:p>
    <w:p w14:paraId="052C8CCA">
      <w:pPr>
        <w:spacing w:after="514" w:line="259" w:lineRule="auto"/>
        <w:ind w:left="0" w:firstLine="0"/>
        <w:jc w:val="left"/>
        <w:rPr>
          <w:rFonts w:hint="eastAsia"/>
        </w:rPr>
      </w:pPr>
    </w:p>
    <w:p w14:paraId="3AD17AC1">
      <w:pPr>
        <w:spacing w:after="514" w:line="259" w:lineRule="auto"/>
        <w:ind w:left="0" w:firstLine="0"/>
        <w:jc w:val="left"/>
        <w:rPr>
          <w:rFonts w:hint="eastAsia"/>
        </w:rPr>
      </w:pPr>
      <w:r>
        <w:rPr>
          <w:rFonts w:hint="eastAsia"/>
        </w:rPr>
        <w:t>Ἁγιαρειν, signifies also to separate from a common to a peculiar use, and hence, also, to treat any thing with reverence as sacred.</w:t>
      </w:r>
    </w:p>
    <w:p w14:paraId="4B085539">
      <w:pPr>
        <w:spacing w:after="514" w:line="259" w:lineRule="auto"/>
        <w:ind w:left="0" w:firstLine="0"/>
        <w:jc w:val="left"/>
        <w:rPr>
          <w:rFonts w:hint="eastAsia"/>
        </w:rPr>
      </w:pPr>
      <w:r>
        <w:rPr>
          <w:rFonts w:hint="eastAsia"/>
        </w:rPr>
        <w:t>Ἁγιαρειν也意指从普通用途中分别出来归于特殊用途，因此，也指以敬畏之心对待某物，视之为神圣。</w:t>
      </w:r>
    </w:p>
    <w:p w14:paraId="26DE8959">
      <w:pPr>
        <w:spacing w:after="514" w:line="259" w:lineRule="auto"/>
        <w:ind w:left="0" w:firstLine="0"/>
        <w:jc w:val="left"/>
        <w:rPr>
          <w:rFonts w:hint="eastAsia"/>
        </w:rPr>
      </w:pPr>
    </w:p>
    <w:p w14:paraId="2F029DE7">
      <w:pPr>
        <w:spacing w:after="514" w:line="259" w:lineRule="auto"/>
        <w:ind w:left="0" w:firstLine="0"/>
        <w:jc w:val="left"/>
        <w:rPr>
          <w:rFonts w:hint="eastAsia"/>
        </w:rPr>
      </w:pPr>
      <w:r>
        <w:rPr>
          <w:rFonts w:hint="eastAsia"/>
        </w:rPr>
        <w:t>Now, as a person who is honoured is distinguished or separated from other persons, is the object of respect and homage, to sanctify, comes to be equivalent to glorify.</w:t>
      </w:r>
    </w:p>
    <w:p w14:paraId="0D076402">
      <w:pPr>
        <w:spacing w:after="514" w:line="259" w:lineRule="auto"/>
        <w:ind w:left="0" w:firstLine="0"/>
        <w:jc w:val="left"/>
        <w:rPr>
          <w:rFonts w:hint="eastAsia"/>
        </w:rPr>
      </w:pPr>
      <w:r>
        <w:rPr>
          <w:rFonts w:hint="eastAsia"/>
        </w:rPr>
        <w:t>现在，由于一个受尊敬的人被区别或分别于他人，是尊重和敬意的对象，所以，“尊为圣”就等同于“荣耀”。</w:t>
      </w:r>
    </w:p>
    <w:p w14:paraId="231E5631">
      <w:pPr>
        <w:spacing w:after="514" w:line="259" w:lineRule="auto"/>
        <w:ind w:left="0" w:firstLine="0"/>
        <w:jc w:val="left"/>
        <w:rPr>
          <w:rFonts w:hint="eastAsia"/>
        </w:rPr>
      </w:pPr>
    </w:p>
    <w:p w14:paraId="7DFBE296">
      <w:pPr>
        <w:spacing w:after="514" w:line="259" w:lineRule="auto"/>
        <w:ind w:left="0" w:firstLine="0"/>
        <w:jc w:val="left"/>
        <w:rPr>
          <w:rFonts w:hint="eastAsia"/>
        </w:rPr>
      </w:pPr>
      <w:r>
        <w:rPr>
          <w:rFonts w:hint="eastAsia"/>
        </w:rPr>
        <w:t>The true sense, therefore, of the petition before us is, let God be glorified.</w:t>
      </w:r>
    </w:p>
    <w:p w14:paraId="712DF388">
      <w:pPr>
        <w:spacing w:after="514" w:line="259" w:lineRule="auto"/>
        <w:ind w:left="0" w:firstLine="0"/>
        <w:jc w:val="left"/>
        <w:rPr>
          <w:rFonts w:hint="eastAsia"/>
        </w:rPr>
      </w:pPr>
      <w:r>
        <w:rPr>
          <w:rFonts w:hint="eastAsia"/>
        </w:rPr>
        <w:t>因此，我们面前这个祈求的真正含义是：愿神得荣耀。</w:t>
      </w:r>
    </w:p>
    <w:p w14:paraId="7A574919">
      <w:pPr>
        <w:spacing w:after="514" w:line="259" w:lineRule="auto"/>
        <w:ind w:left="0" w:firstLine="0"/>
        <w:jc w:val="left"/>
        <w:rPr>
          <w:rFonts w:hint="eastAsia"/>
        </w:rPr>
      </w:pPr>
    </w:p>
    <w:p w14:paraId="71EE02F4">
      <w:pPr>
        <w:spacing w:after="514" w:line="259" w:lineRule="auto"/>
        <w:ind w:left="0" w:firstLine="0"/>
        <w:jc w:val="left"/>
        <w:rPr>
          <w:rFonts w:hint="eastAsia"/>
        </w:rPr>
      </w:pPr>
      <w:r>
        <w:rPr>
          <w:rFonts w:hint="eastAsia"/>
        </w:rPr>
        <w:t>The two words evidently convey the same meaning in the following passage: "I will be sanctified in them that come nigh me, and before all the people I will be glorified."*</w:t>
      </w:r>
    </w:p>
    <w:p w14:paraId="53E41246">
      <w:pPr>
        <w:spacing w:after="514" w:line="259" w:lineRule="auto"/>
        <w:ind w:left="0" w:firstLine="0"/>
        <w:jc w:val="left"/>
        <w:rPr>
          <w:rFonts w:hint="eastAsia"/>
        </w:rPr>
      </w:pPr>
      <w:r>
        <w:rPr>
          <w:rFonts w:hint="eastAsia"/>
        </w:rPr>
        <w:t>在下面的经文中，这两个词显然传达了相同的意思：“在亲近我的人中，我要显为圣；在众民面前，我要得荣耀。”*</w:t>
      </w:r>
    </w:p>
    <w:p w14:paraId="289F9A86">
      <w:pPr>
        <w:spacing w:after="514" w:line="259" w:lineRule="auto"/>
        <w:ind w:left="0" w:firstLine="0"/>
        <w:jc w:val="left"/>
        <w:rPr>
          <w:rFonts w:hint="eastAsia"/>
        </w:rPr>
      </w:pPr>
    </w:p>
    <w:p w14:paraId="04AAEF53">
      <w:pPr>
        <w:spacing w:after="514" w:line="259" w:lineRule="auto"/>
        <w:ind w:left="0" w:firstLine="0"/>
        <w:jc w:val="left"/>
        <w:rPr>
          <w:rFonts w:hint="eastAsia"/>
        </w:rPr>
      </w:pPr>
      <w:r>
        <w:rPr>
          <w:rFonts w:hint="eastAsia"/>
        </w:rPr>
        <w:t>The petition, therefore, may be understood as a prayer that God would glorify himself, and that he would enable us and others to glorify him.</w:t>
      </w:r>
    </w:p>
    <w:p w14:paraId="3BE817FB">
      <w:pPr>
        <w:spacing w:after="514" w:line="259" w:lineRule="auto"/>
        <w:ind w:left="0" w:firstLine="0"/>
        <w:jc w:val="left"/>
        <w:rPr>
          <w:rFonts w:hint="eastAsia"/>
        </w:rPr>
      </w:pPr>
      <w:r>
        <w:rPr>
          <w:rFonts w:hint="eastAsia"/>
        </w:rPr>
        <w:t>因此，这个祈求可以理解为，祈求神荣耀祂自己，并祈求祂使我们和其他人能够荣耀祂。</w:t>
      </w:r>
    </w:p>
    <w:p w14:paraId="433D6415">
      <w:pPr>
        <w:spacing w:after="514" w:line="259" w:lineRule="auto"/>
        <w:ind w:left="0" w:firstLine="0"/>
        <w:jc w:val="left"/>
        <w:rPr>
          <w:rFonts w:hint="eastAsia"/>
        </w:rPr>
      </w:pPr>
    </w:p>
    <w:p w14:paraId="2AC56722">
      <w:pPr>
        <w:spacing w:after="514" w:line="259" w:lineRule="auto"/>
        <w:ind w:left="0" w:firstLine="0"/>
        <w:jc w:val="left"/>
        <w:rPr>
          <w:rFonts w:hint="eastAsia"/>
        </w:rPr>
      </w:pPr>
      <w:r>
        <w:rPr>
          <w:rFonts w:hint="eastAsia"/>
        </w:rPr>
        <w:t>God has already glorified himself in the works of creation; and he continues to glorify himself in his dispensations of providence and grace.</w:t>
      </w:r>
    </w:p>
    <w:p w14:paraId="5447688C">
      <w:pPr>
        <w:spacing w:after="514" w:line="259" w:lineRule="auto"/>
        <w:ind w:left="0" w:firstLine="0"/>
        <w:jc w:val="left"/>
        <w:rPr>
          <w:rFonts w:hint="eastAsia"/>
        </w:rPr>
      </w:pPr>
      <w:r>
        <w:rPr>
          <w:rFonts w:hint="eastAsia"/>
        </w:rPr>
        <w:t>神已在创造之工中荣耀了祂自己；祂继续在祂的护理和恩典的安排中荣耀祂自己。</w:t>
      </w:r>
    </w:p>
    <w:p w14:paraId="4866BEBE">
      <w:pPr>
        <w:spacing w:after="514" w:line="259" w:lineRule="auto"/>
        <w:ind w:left="0" w:firstLine="0"/>
        <w:jc w:val="left"/>
        <w:rPr>
          <w:rFonts w:hint="eastAsia"/>
        </w:rPr>
      </w:pPr>
    </w:p>
    <w:p w14:paraId="65F9D7D0">
      <w:pPr>
        <w:spacing w:after="514" w:line="259" w:lineRule="auto"/>
        <w:ind w:left="0" w:firstLine="0"/>
        <w:jc w:val="left"/>
        <w:rPr>
          <w:rFonts w:hint="eastAsia"/>
        </w:rPr>
      </w:pPr>
      <w:r>
        <w:rPr>
          <w:rFonts w:hint="eastAsia"/>
        </w:rPr>
        <w:t>He glorifies himself when he performs such works as afford bright and impressive manifestations of his power, wisdom, goodness, justice, and holiness.</w:t>
      </w:r>
    </w:p>
    <w:p w14:paraId="17C2E1B0">
      <w:pPr>
        <w:spacing w:after="514" w:line="259" w:lineRule="auto"/>
        <w:ind w:left="0" w:firstLine="0"/>
        <w:jc w:val="left"/>
        <w:rPr>
          <w:rFonts w:hint="eastAsia"/>
        </w:rPr>
      </w:pPr>
      <w:r>
        <w:rPr>
          <w:rFonts w:hint="eastAsia"/>
        </w:rPr>
        <w:t>当祂施行那些能够明亮而深刻地彰显祂的能力、智慧、良善、公义和圣洁的作为时，祂就荣耀了祂自己。</w:t>
      </w:r>
    </w:p>
    <w:p w14:paraId="23BFD226">
      <w:pPr>
        <w:spacing w:after="514" w:line="259" w:lineRule="auto"/>
        <w:ind w:left="0" w:firstLine="0"/>
        <w:jc w:val="left"/>
        <w:rPr>
          <w:rFonts w:hint="eastAsia"/>
        </w:rPr>
      </w:pPr>
    </w:p>
    <w:p w14:paraId="2A237B02">
      <w:pPr>
        <w:spacing w:after="514" w:line="259" w:lineRule="auto"/>
        <w:ind w:left="0" w:firstLine="0"/>
        <w:jc w:val="left"/>
        <w:rPr>
          <w:rFonts w:hint="eastAsia"/>
        </w:rPr>
      </w:pPr>
      <w:r>
        <w:rPr>
          <w:rFonts w:hint="eastAsia"/>
        </w:rPr>
        <w:t>To mention only one instance,—he is said to honour himself by executing vengeance upon sinners, whose daring crimes seemed to call for his interposition.</w:t>
      </w:r>
    </w:p>
    <w:p w14:paraId="763E9192">
      <w:pPr>
        <w:spacing w:after="514" w:line="259" w:lineRule="auto"/>
        <w:ind w:left="0" w:firstLine="0"/>
        <w:jc w:val="left"/>
        <w:rPr>
          <w:rFonts w:hint="eastAsia"/>
        </w:rPr>
      </w:pPr>
      <w:r>
        <w:rPr>
          <w:rFonts w:hint="eastAsia"/>
        </w:rPr>
        <w:t>仅举一例，——祂被说成是通过向罪人施行报应来荣耀祂自己，这些罪人胆大妄为的罪行似乎在呼求祂的介入。</w:t>
      </w:r>
    </w:p>
    <w:p w14:paraId="6F39B21D">
      <w:pPr>
        <w:spacing w:after="514" w:line="259" w:lineRule="auto"/>
        <w:ind w:left="0" w:firstLine="0"/>
        <w:jc w:val="left"/>
        <w:rPr>
          <w:rFonts w:hint="eastAsia"/>
        </w:rPr>
      </w:pPr>
    </w:p>
    <w:p w14:paraId="28427449">
      <w:pPr>
        <w:spacing w:after="514" w:line="259" w:lineRule="auto"/>
        <w:ind w:left="0" w:firstLine="0"/>
        <w:jc w:val="left"/>
        <w:rPr>
          <w:rFonts w:hint="eastAsia"/>
        </w:rPr>
      </w:pPr>
      <w:r>
        <w:rPr>
          <w:rFonts w:hint="eastAsia"/>
        </w:rPr>
        <w:t>The words lately quoted were spoken immediately after the death of Nadab and Abihu, who were destroyed by lightning from the oracle, because, in a state of intoxication as it would seem, they had offered strange fire in the sanctuary.</w:t>
      </w:r>
    </w:p>
    <w:p w14:paraId="207E53D8">
      <w:pPr>
        <w:spacing w:after="514" w:line="259" w:lineRule="auto"/>
        <w:ind w:left="0" w:firstLine="0"/>
        <w:jc w:val="left"/>
        <w:rPr>
          <w:rFonts w:hint="eastAsia"/>
        </w:rPr>
      </w:pPr>
      <w:r>
        <w:rPr>
          <w:rFonts w:hint="eastAsia"/>
        </w:rPr>
        <w:t>最近引用的那段话是在拿答和亚比户死后立即说的，他们因在圣所献上凡火而被从神谕所发出的闪电击杀，这似乎是在他们醉酒的状态下发生的。</w:t>
      </w:r>
    </w:p>
    <w:p w14:paraId="625B3541">
      <w:pPr>
        <w:spacing w:after="514" w:line="259" w:lineRule="auto"/>
        <w:ind w:left="0" w:firstLine="0"/>
        <w:jc w:val="left"/>
        <w:rPr>
          <w:rFonts w:hint="eastAsia"/>
        </w:rPr>
      </w:pPr>
    </w:p>
    <w:p w14:paraId="1D457438">
      <w:pPr>
        <w:spacing w:after="514" w:line="259" w:lineRule="auto"/>
        <w:ind w:left="0" w:firstLine="0"/>
        <w:jc w:val="left"/>
        <w:rPr>
          <w:rFonts w:hint="eastAsia"/>
        </w:rPr>
      </w:pPr>
      <w:r>
        <w:rPr>
          <w:rFonts w:hint="eastAsia"/>
        </w:rPr>
        <w:t>In reference to the doom of Pharaoh and his army, who were drowned in the Red Sea, he said, "I will get me honour upon Pharaoh, and upon all his host, upon his chariots, and upon his horsemen." †</w:t>
      </w:r>
    </w:p>
    <w:p w14:paraId="77957129">
      <w:pPr>
        <w:spacing w:after="514" w:line="259" w:lineRule="auto"/>
        <w:ind w:left="0" w:firstLine="0"/>
        <w:jc w:val="left"/>
        <w:rPr>
          <w:rFonts w:hint="eastAsia"/>
        </w:rPr>
      </w:pPr>
      <w:r>
        <w:rPr>
          <w:rFonts w:hint="eastAsia"/>
        </w:rPr>
        <w:t>关于在红海中被淹死的法老及其军队的厄运，祂说：“我要在法老和他的全军、车辆、马兵身上得荣耀。” †</w:t>
      </w:r>
    </w:p>
    <w:p w14:paraId="3FE3BEDC">
      <w:pPr>
        <w:spacing w:after="514" w:line="259" w:lineRule="auto"/>
        <w:ind w:left="0" w:firstLine="0"/>
        <w:jc w:val="left"/>
        <w:rPr>
          <w:rFonts w:hint="eastAsia"/>
        </w:rPr>
      </w:pPr>
    </w:p>
    <w:p w14:paraId="024C0FF7">
      <w:pPr>
        <w:spacing w:after="514" w:line="259" w:lineRule="auto"/>
        <w:ind w:left="0" w:firstLine="0"/>
        <w:jc w:val="left"/>
        <w:rPr>
          <w:rFonts w:hint="eastAsia"/>
        </w:rPr>
      </w:pPr>
      <w:r>
        <w:rPr>
          <w:rFonts w:hint="eastAsia"/>
        </w:rPr>
        <w:t>We therefore pray that God would give such manifestations of his glory in the course of events, as shall make man know that "he whose name alone is JEHOVAH, is the Most High God over all the earth."</w:t>
      </w:r>
    </w:p>
    <w:p w14:paraId="53F0B24C">
      <w:pPr>
        <w:spacing w:after="514" w:line="259" w:lineRule="auto"/>
        <w:ind w:left="0" w:firstLine="0"/>
        <w:jc w:val="left"/>
        <w:rPr>
          <w:rFonts w:hint="eastAsia"/>
        </w:rPr>
      </w:pPr>
      <w:r>
        <w:rPr>
          <w:rFonts w:hint="eastAsia"/>
        </w:rPr>
        <w:t>因此我们祈求神在事态的进程中，如此彰显祂的荣耀，以至于使人知道“惟独祢名为耶和华的，是全地以上的至高者。”</w:t>
      </w:r>
    </w:p>
    <w:p w14:paraId="26183149">
      <w:pPr>
        <w:spacing w:after="514" w:line="259" w:lineRule="auto"/>
        <w:ind w:left="0" w:firstLine="0"/>
        <w:jc w:val="left"/>
        <w:rPr>
          <w:rFonts w:hint="eastAsia"/>
        </w:rPr>
      </w:pPr>
    </w:p>
    <w:p w14:paraId="6EE83A48">
      <w:pPr>
        <w:spacing w:after="514" w:line="259" w:lineRule="auto"/>
        <w:ind w:left="0" w:firstLine="0"/>
        <w:jc w:val="left"/>
        <w:rPr>
          <w:rFonts w:hint="eastAsia"/>
        </w:rPr>
      </w:pPr>
      <w:r>
        <w:rPr>
          <w:rFonts w:hint="eastAsia"/>
        </w:rPr>
        <w:t>If it is our duty to pray that God would glorify himself, it is undoubtedly incumbent upon us to pray also that we may be disposed and enabled to concur in this design, which is the ultimate end of our creation and redemption</w:t>
      </w:r>
    </w:p>
    <w:p w14:paraId="1C5F0259">
      <w:pPr>
        <w:spacing w:after="514" w:line="259" w:lineRule="auto"/>
        <w:ind w:left="0" w:firstLine="0"/>
        <w:jc w:val="left"/>
        <w:rPr>
          <w:rFonts w:hint="eastAsia"/>
        </w:rPr>
      </w:pPr>
      <w:r>
        <w:rPr>
          <w:rFonts w:hint="eastAsia"/>
        </w:rPr>
        <w:t>如果我们有责任祈求神荣耀祂自己，那么我们无疑也必须祈求，使我们有意愿并有能力去配合这个计划，这是我们被造和被赎的最终目的。</w:t>
      </w:r>
    </w:p>
    <w:p w14:paraId="48E40C7C">
      <w:pPr>
        <w:spacing w:after="514" w:line="259" w:lineRule="auto"/>
        <w:ind w:left="0" w:firstLine="0"/>
        <w:jc w:val="left"/>
        <w:rPr>
          <w:rFonts w:hint="eastAsia"/>
        </w:rPr>
      </w:pPr>
    </w:p>
    <w:p w14:paraId="45D3231E">
      <w:pPr>
        <w:spacing w:after="514" w:line="259" w:lineRule="auto"/>
        <w:ind w:left="0" w:firstLine="0"/>
        <w:jc w:val="left"/>
        <w:rPr>
          <w:rFonts w:hint="eastAsia"/>
        </w:rPr>
      </w:pPr>
      <w:r>
        <w:rPr>
          <w:rFonts w:hint="eastAsia"/>
        </w:rPr>
        <w:t>We hallow his name, when we observe, and admire, and acknowledge the displays of his perfections in nature, and providence, and grace; when we elevate our minds and hearts to him, as the greatest, the holiest, the wisest, the best of all beings; when we worship him according to his own institution; when we speak to the honour of his character and dispensations, and vindicate them from the accusations of impiety, and when we cheerfully obey the precepts which prescribe the objects and the extent of our duty.</w:t>
      </w:r>
    </w:p>
    <w:p w14:paraId="7CAAEF35">
      <w:pPr>
        <w:spacing w:after="514" w:line="259" w:lineRule="auto"/>
        <w:ind w:left="0" w:firstLine="0"/>
        <w:jc w:val="left"/>
        <w:rPr>
          <w:rFonts w:hint="eastAsia"/>
        </w:rPr>
      </w:pPr>
      <w:r>
        <w:rPr>
          <w:rFonts w:hint="eastAsia"/>
        </w:rPr>
        <w:t>当我们观察、赞美并承认祂在自然、护理和恩典中所彰显的完美时；当我们把我们的思想和心灵提升到祂面前，视祂为万有中最伟大、最圣洁、最智慧、最良善的一位时；当我们按照祂自己的规定敬拜祂时；当我们为荣耀祂的品格和安排而说话，并为之辩护，使其免受不敬的指控时；以及当我们乐意遵守那些规定了我们责任的对象和范围的诫命时，我们就是在尊祂的名为圣。</w:t>
      </w:r>
    </w:p>
    <w:p w14:paraId="06AFA43C">
      <w:pPr>
        <w:spacing w:after="514" w:line="259" w:lineRule="auto"/>
        <w:ind w:left="0" w:firstLine="0"/>
        <w:jc w:val="left"/>
        <w:rPr>
          <w:rFonts w:hint="eastAsia"/>
        </w:rPr>
      </w:pPr>
    </w:p>
    <w:p w14:paraId="6A0FFA3E">
      <w:pPr>
        <w:spacing w:after="514" w:line="259" w:lineRule="auto"/>
        <w:ind w:left="0" w:firstLine="0"/>
        <w:jc w:val="left"/>
        <w:rPr>
          <w:rFonts w:hint="eastAsia"/>
        </w:rPr>
      </w:pPr>
      <w:r>
        <w:rPr>
          <w:rFonts w:hint="eastAsia"/>
        </w:rPr>
        <w:t>"Herein is my Father glorified, that ye bear much fruit."‡</w:t>
      </w:r>
    </w:p>
    <w:p w14:paraId="613BA7EC">
      <w:pPr>
        <w:spacing w:after="514" w:line="259" w:lineRule="auto"/>
        <w:ind w:left="0" w:firstLine="0"/>
        <w:jc w:val="left"/>
        <w:rPr>
          <w:rFonts w:hint="eastAsia"/>
        </w:rPr>
      </w:pPr>
      <w:r>
        <w:rPr>
          <w:rFonts w:hint="eastAsia"/>
        </w:rPr>
        <w:t>“你们多结果子，我父就因此得荣耀。”‡</w:t>
      </w:r>
    </w:p>
    <w:p w14:paraId="653AF0D9">
      <w:pPr>
        <w:spacing w:after="514" w:line="259" w:lineRule="auto"/>
        <w:ind w:left="0" w:firstLine="0"/>
        <w:jc w:val="left"/>
        <w:rPr>
          <w:rFonts w:hint="eastAsia"/>
        </w:rPr>
      </w:pPr>
    </w:p>
    <w:p w14:paraId="029ECF05">
      <w:pPr>
        <w:spacing w:after="514" w:line="259" w:lineRule="auto"/>
        <w:ind w:left="0" w:firstLine="0"/>
        <w:jc w:val="left"/>
        <w:rPr>
          <w:rFonts w:hint="eastAsia"/>
        </w:rPr>
      </w:pPr>
      <w:r>
        <w:rPr>
          <w:rFonts w:hint="eastAsia"/>
        </w:rPr>
        <w:t>The Greek commentator Theophylact, thus briefly explains the petition: "Let thy name be sanctified; that is, make us holy, that thou mayest be glorified on our account.</w:t>
      </w:r>
    </w:p>
    <w:p w14:paraId="724E27E7">
      <w:pPr>
        <w:spacing w:after="514" w:line="259" w:lineRule="auto"/>
        <w:ind w:left="0" w:firstLine="0"/>
        <w:jc w:val="left"/>
        <w:rPr>
          <w:rFonts w:hint="eastAsia"/>
        </w:rPr>
      </w:pPr>
      <w:r>
        <w:rPr>
          <w:rFonts w:hint="eastAsia"/>
        </w:rPr>
        <w:t>希腊评注家提奥非拉克特这样简要地解释这个祈求：“愿祢的名为圣；也就是说，使我们成圣，祢好因我们得荣耀。</w:t>
      </w:r>
    </w:p>
    <w:p w14:paraId="6BDBAC23">
      <w:pPr>
        <w:spacing w:after="514" w:line="259" w:lineRule="auto"/>
        <w:ind w:left="0" w:firstLine="0"/>
        <w:jc w:val="left"/>
        <w:rPr>
          <w:rFonts w:hint="eastAsia"/>
        </w:rPr>
      </w:pPr>
    </w:p>
    <w:p w14:paraId="045418D3">
      <w:pPr>
        <w:spacing w:after="514" w:line="259" w:lineRule="auto"/>
        <w:ind w:left="0" w:firstLine="0"/>
        <w:jc w:val="left"/>
        <w:rPr>
          <w:rFonts w:hint="eastAsia"/>
        </w:rPr>
      </w:pPr>
      <w:r>
        <w:rPr>
          <w:rFonts w:hint="eastAsia"/>
        </w:rPr>
        <w:t>For as God is blasphemed, so he is sanctified, on my account; that is, is glorified as holy."</w:t>
      </w:r>
    </w:p>
    <w:p w14:paraId="0F51D8AB">
      <w:pPr>
        <w:spacing w:after="514" w:line="259" w:lineRule="auto"/>
        <w:ind w:left="0" w:firstLine="0"/>
        <w:jc w:val="left"/>
        <w:rPr>
          <w:rFonts w:hint="eastAsia"/>
        </w:rPr>
      </w:pPr>
      <w:r>
        <w:rPr>
          <w:rFonts w:hint="eastAsia"/>
        </w:rPr>
        <w:t>因为神既因我受亵渎，也因我被尊为圣；也就是说，被荣耀为圣。”</w:t>
      </w:r>
    </w:p>
    <w:p w14:paraId="65275D5D">
      <w:pPr>
        <w:spacing w:after="514" w:line="259" w:lineRule="auto"/>
        <w:ind w:left="0" w:firstLine="0"/>
        <w:jc w:val="left"/>
        <w:rPr>
          <w:rFonts w:hint="eastAsia"/>
        </w:rPr>
      </w:pPr>
    </w:p>
    <w:p w14:paraId="7EBDCD68">
      <w:pPr>
        <w:spacing w:after="514" w:line="259" w:lineRule="auto"/>
        <w:ind w:left="0" w:firstLine="0"/>
        <w:jc w:val="left"/>
        <w:rPr>
          <w:rFonts w:hint="eastAsia"/>
        </w:rPr>
      </w:pPr>
      <w:r>
        <w:rPr>
          <w:rFonts w:hint="eastAsia"/>
        </w:rPr>
        <w:t>"Thy kingdom come."</w:t>
      </w:r>
    </w:p>
    <w:p w14:paraId="486EA491">
      <w:pPr>
        <w:spacing w:after="514" w:line="259" w:lineRule="auto"/>
        <w:ind w:left="0" w:firstLine="0"/>
        <w:jc w:val="left"/>
        <w:rPr>
          <w:rFonts w:hint="eastAsia"/>
        </w:rPr>
      </w:pPr>
      <w:r>
        <w:rPr>
          <w:rFonts w:hint="eastAsia"/>
        </w:rPr>
        <w:t>“愿祢的国降临。”</w:t>
      </w:r>
    </w:p>
    <w:p w14:paraId="1AA847B3">
      <w:pPr>
        <w:spacing w:after="514" w:line="259" w:lineRule="auto"/>
        <w:ind w:left="0" w:firstLine="0"/>
        <w:jc w:val="left"/>
        <w:rPr>
          <w:rFonts w:hint="eastAsia"/>
        </w:rPr>
      </w:pPr>
    </w:p>
    <w:p w14:paraId="5BD51464">
      <w:pPr>
        <w:spacing w:after="514" w:line="259" w:lineRule="auto"/>
        <w:ind w:left="0" w:firstLine="0"/>
        <w:jc w:val="left"/>
        <w:rPr>
          <w:rFonts w:hint="eastAsia"/>
        </w:rPr>
      </w:pPr>
      <w:r>
        <w:rPr>
          <w:rFonts w:hint="eastAsia"/>
        </w:rPr>
        <w:t>God, who is the Creator, is also the Lord of the universe, and his kingdom of providence rules over all, and admits of no increase of power and dominion.</w:t>
      </w:r>
    </w:p>
    <w:p w14:paraId="32C33F7B">
      <w:pPr>
        <w:spacing w:after="514" w:line="259" w:lineRule="auto"/>
        <w:ind w:left="0" w:firstLine="0"/>
        <w:jc w:val="left"/>
        <w:rPr>
          <w:rFonts w:hint="eastAsia"/>
        </w:rPr>
      </w:pPr>
      <w:r>
        <w:rPr>
          <w:rFonts w:hint="eastAsia"/>
        </w:rPr>
        <w:t>神是创造主，也是宇宙的主宰，祂护理的国度统治一切，其权能和疆域不容增添。</w:t>
      </w:r>
    </w:p>
    <w:p w14:paraId="47D7DC23">
      <w:pPr>
        <w:spacing w:after="514" w:line="259" w:lineRule="auto"/>
        <w:ind w:left="0" w:firstLine="0"/>
        <w:jc w:val="left"/>
        <w:rPr>
          <w:rFonts w:hint="eastAsia"/>
        </w:rPr>
      </w:pPr>
    </w:p>
    <w:p w14:paraId="0E63997E">
      <w:pPr>
        <w:spacing w:after="514" w:line="259" w:lineRule="auto"/>
        <w:ind w:left="0" w:firstLine="0"/>
        <w:jc w:val="left"/>
        <w:rPr>
          <w:rFonts w:hint="eastAsia"/>
        </w:rPr>
      </w:pPr>
      <w:r>
        <w:rPr>
          <w:rFonts w:hint="eastAsia"/>
        </w:rPr>
        <w:t>The petition has no reference to it, because it would be absurd to pray that that may come, which is come already.</w:t>
      </w:r>
    </w:p>
    <w:p w14:paraId="7B075EDC">
      <w:pPr>
        <w:spacing w:after="514" w:line="259" w:lineRule="auto"/>
        <w:ind w:left="0" w:firstLine="0"/>
        <w:jc w:val="left"/>
        <w:rPr>
          <w:rFonts w:hint="eastAsia"/>
        </w:rPr>
      </w:pPr>
      <w:r>
        <w:rPr>
          <w:rFonts w:hint="eastAsia"/>
        </w:rPr>
        <w:t>这个祈求与此无关，因为祈求那已经降临的再降临是荒谬的。</w:t>
      </w:r>
    </w:p>
    <w:p w14:paraId="41DE974F">
      <w:pPr>
        <w:spacing w:after="514" w:line="259" w:lineRule="auto"/>
        <w:ind w:left="0" w:firstLine="0"/>
        <w:jc w:val="left"/>
        <w:rPr>
          <w:rFonts w:hint="eastAsia"/>
        </w:rPr>
      </w:pPr>
    </w:p>
    <w:p w14:paraId="5826BDE8">
      <w:pPr>
        <w:spacing w:after="514" w:line="259" w:lineRule="auto"/>
        <w:ind w:left="0" w:firstLine="0"/>
        <w:jc w:val="left"/>
        <w:rPr>
          <w:rFonts w:hint="eastAsia"/>
        </w:rPr>
      </w:pPr>
      <w:r>
        <w:rPr>
          <w:rFonts w:hint="eastAsia"/>
        </w:rPr>
        <w:t>But there is a kingdom which was announced in the Old Testament as future, and concerning which we have the following prophecy of Daniel: "In the days of these kings," that is, before the four great monarchies were ended, "the God of heaven shall set up a kingdom, which shall never be destroyed: and the kingdom shall not be left to other people, but it shall break in pieces and consume all these kingdoms, and it shall stand for ever."*</w:t>
      </w:r>
    </w:p>
    <w:p w14:paraId="6F89BC7A">
      <w:pPr>
        <w:spacing w:after="514" w:line="259" w:lineRule="auto"/>
        <w:ind w:left="0" w:firstLine="0"/>
        <w:jc w:val="left"/>
        <w:rPr>
          <w:rFonts w:hint="eastAsia"/>
        </w:rPr>
      </w:pPr>
      <w:r>
        <w:rPr>
          <w:rFonts w:hint="eastAsia"/>
        </w:rPr>
        <w:t>但有一个国度，在旧约中被预告为将来的，关于它我们有但以理的以下预言：“当那列王在位的时候，”也就是说，在四大帝国结束之前，“天上的神必另立一国，永不败坏，国权也不归别民，却要打碎灭绝那一切国，这国必存到永远。”*</w:t>
      </w:r>
    </w:p>
    <w:p w14:paraId="146662D7">
      <w:pPr>
        <w:spacing w:after="514" w:line="259" w:lineRule="auto"/>
        <w:ind w:left="0" w:firstLine="0"/>
        <w:jc w:val="left"/>
        <w:rPr>
          <w:rFonts w:hint="eastAsia"/>
        </w:rPr>
      </w:pPr>
    </w:p>
    <w:p w14:paraId="4654A098">
      <w:pPr>
        <w:spacing w:after="514" w:line="259" w:lineRule="auto"/>
        <w:ind w:left="0" w:firstLine="0"/>
        <w:jc w:val="left"/>
        <w:rPr>
          <w:rFonts w:hint="eastAsia"/>
        </w:rPr>
      </w:pPr>
      <w:r>
        <w:rPr>
          <w:rFonts w:hint="eastAsia"/>
        </w:rPr>
        <w:t>In the New Testament it is called the kingdom of heaven, and the kingdom of God; arid this name is given to the dispensation of grace under the Messiah, which is carried on by the gospel and the institutions of our Saviour, and by the operations of the Holy Ghost.</w:t>
      </w:r>
    </w:p>
    <w:p w14:paraId="10033C81">
      <w:pPr>
        <w:spacing w:after="514" w:line="259" w:lineRule="auto"/>
        <w:ind w:left="0" w:firstLine="0"/>
        <w:jc w:val="left"/>
        <w:rPr>
          <w:rFonts w:hint="eastAsia"/>
        </w:rPr>
      </w:pPr>
      <w:r>
        <w:rPr>
          <w:rFonts w:hint="eastAsia"/>
        </w:rPr>
        <w:t>在新约中，它被称为天国和神的国；这个名称是赋予弥赛亚之下恩典的时代安排，它通过福音和我们救主的制度，以及圣灵的作为来推进。</w:t>
      </w:r>
    </w:p>
    <w:p w14:paraId="27572122">
      <w:pPr>
        <w:spacing w:after="514" w:line="259" w:lineRule="auto"/>
        <w:ind w:left="0" w:firstLine="0"/>
        <w:jc w:val="left"/>
        <w:rPr>
          <w:rFonts w:hint="eastAsia"/>
        </w:rPr>
      </w:pPr>
    </w:p>
    <w:p w14:paraId="0E12D956">
      <w:pPr>
        <w:spacing w:after="514" w:line="259" w:lineRule="auto"/>
        <w:ind w:left="0" w:firstLine="0"/>
        <w:jc w:val="left"/>
        <w:rPr>
          <w:rFonts w:hint="eastAsia"/>
        </w:rPr>
      </w:pPr>
      <w:r>
        <w:rPr>
          <w:rFonts w:hint="eastAsia"/>
        </w:rPr>
        <w:t>It also is already come.</w:t>
      </w:r>
    </w:p>
    <w:p w14:paraId="44BC1BF6">
      <w:pPr>
        <w:spacing w:after="514" w:line="259" w:lineRule="auto"/>
        <w:ind w:left="0" w:firstLine="0"/>
        <w:jc w:val="left"/>
        <w:rPr>
          <w:rFonts w:hint="eastAsia"/>
        </w:rPr>
      </w:pPr>
      <w:r>
        <w:rPr>
          <w:rFonts w:hint="eastAsia"/>
        </w:rPr>
        <w:t>它也已经降临了。</w:t>
      </w:r>
    </w:p>
    <w:p w14:paraId="7CBCF2ED">
      <w:pPr>
        <w:spacing w:after="514" w:line="259" w:lineRule="auto"/>
        <w:ind w:left="0" w:firstLine="0"/>
        <w:jc w:val="left"/>
        <w:rPr>
          <w:rFonts w:hint="eastAsia"/>
        </w:rPr>
      </w:pPr>
    </w:p>
    <w:p w14:paraId="06DED2A3">
      <w:pPr>
        <w:spacing w:after="514" w:line="259" w:lineRule="auto"/>
        <w:ind w:left="0" w:firstLine="0"/>
        <w:jc w:val="left"/>
        <w:rPr>
          <w:rFonts w:hint="eastAsia"/>
        </w:rPr>
      </w:pPr>
      <w:r>
        <w:rPr>
          <w:rFonts w:hint="eastAsia"/>
        </w:rPr>
        <w:t>It commenced on the day of Pentecost, and has continued, amidst various vicissitudes, to the present hour; but, in its most prosperous state, it never was established except over a small portion of the earth.</w:t>
      </w:r>
    </w:p>
    <w:p w14:paraId="651C01C6">
      <w:pPr>
        <w:spacing w:after="514" w:line="259" w:lineRule="auto"/>
        <w:ind w:left="0" w:firstLine="0"/>
        <w:jc w:val="left"/>
        <w:rPr>
          <w:rFonts w:hint="eastAsia"/>
        </w:rPr>
      </w:pPr>
      <w:r>
        <w:rPr>
          <w:rFonts w:hint="eastAsia"/>
        </w:rPr>
        <w:t>它始于五旬节那天，历经各种变迁，一直持续到今天；但是，在它最兴盛的时候，它也只在地球的一小部分地区建立起来。</w:t>
      </w:r>
    </w:p>
    <w:p w14:paraId="21C650BE">
      <w:pPr>
        <w:spacing w:after="514" w:line="259" w:lineRule="auto"/>
        <w:ind w:left="0" w:firstLine="0"/>
        <w:jc w:val="left"/>
        <w:rPr>
          <w:rFonts w:hint="eastAsia"/>
        </w:rPr>
      </w:pPr>
    </w:p>
    <w:p w14:paraId="0F3EB1C5">
      <w:pPr>
        <w:spacing w:after="514" w:line="259" w:lineRule="auto"/>
        <w:ind w:left="0" w:firstLine="0"/>
        <w:jc w:val="left"/>
        <w:rPr>
          <w:rFonts w:hint="eastAsia"/>
        </w:rPr>
      </w:pPr>
      <w:r>
        <w:rPr>
          <w:rFonts w:hint="eastAsia"/>
        </w:rPr>
        <w:t>Besides, almost from the beginning, its strength has been impaired by internal divisions, and its glory obscured by manifold corruptions; and in not a few places it subsists only in name, and what is called the kingdom of Christ, should rather be considered as a province of the kingdom of darkness.</w:t>
      </w:r>
    </w:p>
    <w:p w14:paraId="09D75EE8">
      <w:pPr>
        <w:spacing w:after="514" w:line="259" w:lineRule="auto"/>
        <w:ind w:left="0" w:firstLine="0"/>
        <w:jc w:val="left"/>
        <w:rPr>
          <w:rFonts w:hint="eastAsia"/>
        </w:rPr>
      </w:pPr>
      <w:r>
        <w:rPr>
          <w:rFonts w:hint="eastAsia"/>
        </w:rPr>
        <w:t>此外，几乎从一开始，它的力量就因内部分裂而受损，它的荣耀因多种腐败而黯淡；在不少地方，它仅存名义，所谓的基督的国度，更应被看作是黑暗国度的一个省份。</w:t>
      </w:r>
    </w:p>
    <w:p w14:paraId="3B08DB40">
      <w:pPr>
        <w:spacing w:after="514" w:line="259" w:lineRule="auto"/>
        <w:ind w:left="0" w:firstLine="0"/>
        <w:jc w:val="left"/>
        <w:rPr>
          <w:rFonts w:hint="eastAsia"/>
        </w:rPr>
      </w:pPr>
    </w:p>
    <w:p w14:paraId="412C39B6">
      <w:pPr>
        <w:spacing w:after="514" w:line="259" w:lineRule="auto"/>
        <w:ind w:left="0" w:firstLine="0"/>
        <w:jc w:val="left"/>
        <w:rPr>
          <w:rFonts w:hint="eastAsia"/>
        </w:rPr>
      </w:pPr>
      <w:r>
        <w:rPr>
          <w:rFonts w:hint="eastAsia"/>
        </w:rPr>
        <w:t>At the time when our Lord taught this prayer to his disciples, their notions of his kingdom were very imperfect; but he called upon them to pray for the propagation of his religion in the world, the conversion of Jews and Gentiles, and the universal reign of righteousness and truth.</w:t>
      </w:r>
    </w:p>
    <w:p w14:paraId="5F6D5413">
      <w:pPr>
        <w:spacing w:after="514" w:line="259" w:lineRule="auto"/>
        <w:ind w:left="0" w:firstLine="0"/>
        <w:jc w:val="left"/>
        <w:rPr>
          <w:rFonts w:hint="eastAsia"/>
        </w:rPr>
      </w:pPr>
      <w:r>
        <w:rPr>
          <w:rFonts w:hint="eastAsia"/>
        </w:rPr>
        <w:t>在我主教导门徒这个祷告的时候，他们对祂国度的概念非常不完善；但祂呼召他们为祂的宗教在世上的传播、犹太人和外邦人的归信，以及公义和真理的普世统治而祷告。</w:t>
      </w:r>
    </w:p>
    <w:p w14:paraId="52410D01">
      <w:pPr>
        <w:spacing w:after="514" w:line="259" w:lineRule="auto"/>
        <w:ind w:left="0" w:firstLine="0"/>
        <w:jc w:val="left"/>
        <w:rPr>
          <w:rFonts w:hint="eastAsia"/>
        </w:rPr>
      </w:pPr>
    </w:p>
    <w:p w14:paraId="214735F4">
      <w:pPr>
        <w:spacing w:after="514" w:line="259" w:lineRule="auto"/>
        <w:ind w:left="0" w:firstLine="0"/>
        <w:jc w:val="left"/>
        <w:rPr>
          <w:rFonts w:hint="eastAsia"/>
        </w:rPr>
      </w:pPr>
      <w:r>
        <w:rPr>
          <w:rFonts w:hint="eastAsia"/>
        </w:rPr>
        <w:t>There are still valid reasons for continuing to present this petition.</w:t>
      </w:r>
    </w:p>
    <w:p w14:paraId="19655630">
      <w:pPr>
        <w:spacing w:after="514" w:line="259" w:lineRule="auto"/>
        <w:ind w:left="0" w:firstLine="0"/>
        <w:jc w:val="left"/>
        <w:rPr>
          <w:rFonts w:hint="eastAsia"/>
        </w:rPr>
      </w:pPr>
      <w:r>
        <w:rPr>
          <w:rFonts w:hint="eastAsia"/>
        </w:rPr>
        <w:t>现在仍然有充分的理由继续献上这个祈求。</w:t>
      </w:r>
    </w:p>
    <w:p w14:paraId="3364EFB3">
      <w:pPr>
        <w:spacing w:after="514" w:line="259" w:lineRule="auto"/>
        <w:ind w:left="0" w:firstLine="0"/>
        <w:jc w:val="left"/>
        <w:rPr>
          <w:rFonts w:hint="eastAsia"/>
        </w:rPr>
      </w:pPr>
    </w:p>
    <w:p w14:paraId="30C6B769">
      <w:pPr>
        <w:spacing w:after="514" w:line="259" w:lineRule="auto"/>
        <w:ind w:left="0" w:firstLine="0"/>
        <w:jc w:val="left"/>
        <w:rPr>
          <w:rFonts w:hint="eastAsia"/>
        </w:rPr>
      </w:pPr>
      <w:r>
        <w:rPr>
          <w:rFonts w:hint="eastAsia"/>
        </w:rPr>
        <w:t>We do not yet see all things put under Christ.</w:t>
      </w:r>
    </w:p>
    <w:p w14:paraId="209A605F">
      <w:pPr>
        <w:spacing w:after="514" w:line="259" w:lineRule="auto"/>
        <w:ind w:left="0" w:firstLine="0"/>
        <w:jc w:val="left"/>
        <w:rPr>
          <w:rFonts w:hint="eastAsia"/>
        </w:rPr>
      </w:pPr>
      <w:r>
        <w:rPr>
          <w:rFonts w:hint="eastAsia"/>
        </w:rPr>
        <w:t>我们尚未看见万物都服在基督脚下。</w:t>
      </w:r>
    </w:p>
    <w:p w14:paraId="4BAD135B">
      <w:pPr>
        <w:spacing w:after="514" w:line="259" w:lineRule="auto"/>
        <w:ind w:left="0" w:firstLine="0"/>
        <w:jc w:val="left"/>
        <w:rPr>
          <w:rFonts w:hint="eastAsia"/>
        </w:rPr>
      </w:pPr>
    </w:p>
    <w:p w14:paraId="3AD0D691">
      <w:pPr>
        <w:spacing w:after="514" w:line="259" w:lineRule="auto"/>
        <w:ind w:left="0" w:firstLine="0"/>
        <w:jc w:val="left"/>
        <w:rPr>
          <w:rFonts w:hint="eastAsia"/>
        </w:rPr>
      </w:pPr>
      <w:r>
        <w:rPr>
          <w:rFonts w:hint="eastAsia"/>
        </w:rPr>
        <w:t>A great part of the world is subject to the dominion of his adversary, whom he was manifested to destroy.</w:t>
      </w:r>
    </w:p>
    <w:p w14:paraId="004B04E3">
      <w:pPr>
        <w:spacing w:after="514" w:line="259" w:lineRule="auto"/>
        <w:ind w:left="0" w:firstLine="0"/>
        <w:jc w:val="left"/>
        <w:rPr>
          <w:rFonts w:hint="eastAsia"/>
        </w:rPr>
      </w:pPr>
      <w:r>
        <w:rPr>
          <w:rFonts w:hint="eastAsia"/>
        </w:rPr>
        <w:t>世界的大部分地区都服在祂的仇敌的统治之下，而祂显现出来正是要除灭这仇敌。</w:t>
      </w:r>
    </w:p>
    <w:p w14:paraId="61AFC7A5">
      <w:pPr>
        <w:spacing w:after="514" w:line="259" w:lineRule="auto"/>
        <w:ind w:left="0" w:firstLine="0"/>
        <w:jc w:val="left"/>
        <w:rPr>
          <w:rFonts w:hint="eastAsia"/>
        </w:rPr>
      </w:pPr>
    </w:p>
    <w:p w14:paraId="6B886E46">
      <w:pPr>
        <w:spacing w:after="514" w:line="259" w:lineRule="auto"/>
        <w:ind w:left="0" w:firstLine="0"/>
        <w:jc w:val="left"/>
        <w:rPr>
          <w:rFonts w:hint="eastAsia"/>
        </w:rPr>
      </w:pPr>
      <w:r>
        <w:rPr>
          <w:rFonts w:hint="eastAsia"/>
        </w:rPr>
        <w:t>Heathenism spreads its deepest shades over many a wide and populous region; Mahometanism tramples on the cross in countries where his religion once flourished; Popery has degraded it into a profligate and contemptible superstition; and among those who profess a purer faith, there are comparatively few who honour him with the homage of their hearts.</w:t>
      </w:r>
    </w:p>
    <w:p w14:paraId="10EC5CA8">
      <w:pPr>
        <w:spacing w:after="514" w:line="259" w:lineRule="auto"/>
        <w:ind w:left="0" w:firstLine="0"/>
        <w:jc w:val="left"/>
        <w:rPr>
          <w:rFonts w:hint="eastAsia"/>
        </w:rPr>
      </w:pPr>
      <w:r>
        <w:rPr>
          <w:rFonts w:hint="eastAsia"/>
        </w:rPr>
        <w:t>异教主义在许多广阔而人口稠密的地区投下最深的阴影；在祂的宗教曾经兴盛的国家，伊斯兰教践踏十字架；罗马教皇制已将其堕落为一种放荡和可鄙的迷信；在那些宣称拥有更纯正信仰的人中，用心灵尊崇祂的人相对较少。</w:t>
      </w:r>
    </w:p>
    <w:p w14:paraId="1704F09E">
      <w:pPr>
        <w:spacing w:after="514" w:line="259" w:lineRule="auto"/>
        <w:ind w:left="0" w:firstLine="0"/>
        <w:jc w:val="left"/>
        <w:rPr>
          <w:rFonts w:hint="eastAsia"/>
        </w:rPr>
      </w:pPr>
    </w:p>
    <w:p w14:paraId="17098A07">
      <w:pPr>
        <w:spacing w:after="514" w:line="259" w:lineRule="auto"/>
        <w:ind w:left="0" w:firstLine="0"/>
        <w:jc w:val="left"/>
        <w:rPr>
          <w:rFonts w:hint="eastAsia"/>
        </w:rPr>
      </w:pPr>
      <w:r>
        <w:rPr>
          <w:rFonts w:hint="eastAsia"/>
        </w:rPr>
        <w:t>Ought we not, then, to pray that his kingdom may come?</w:t>
      </w:r>
    </w:p>
    <w:p w14:paraId="37BEEC67">
      <w:pPr>
        <w:spacing w:after="514" w:line="259" w:lineRule="auto"/>
        <w:ind w:left="0" w:firstLine="0"/>
        <w:jc w:val="left"/>
        <w:rPr>
          <w:rFonts w:hint="eastAsia"/>
        </w:rPr>
      </w:pPr>
      <w:r>
        <w:rPr>
          <w:rFonts w:hint="eastAsia"/>
        </w:rPr>
        <w:t>那么，我们岂不应该祈求祂的国度降临吗？</w:t>
      </w:r>
    </w:p>
    <w:p w14:paraId="1EF2FB2F">
      <w:pPr>
        <w:spacing w:after="514" w:line="259" w:lineRule="auto"/>
        <w:ind w:left="0" w:firstLine="0"/>
        <w:jc w:val="left"/>
        <w:rPr>
          <w:rFonts w:hint="eastAsia"/>
        </w:rPr>
      </w:pPr>
    </w:p>
    <w:p w14:paraId="2B5D0A5B">
      <w:pPr>
        <w:spacing w:after="514" w:line="259" w:lineRule="auto"/>
        <w:ind w:left="0" w:firstLine="0"/>
        <w:jc w:val="left"/>
        <w:rPr>
          <w:rFonts w:hint="eastAsia"/>
        </w:rPr>
      </w:pPr>
      <w:r>
        <w:rPr>
          <w:rFonts w:hint="eastAsia"/>
        </w:rPr>
        <w:t>We are authorized by prophecy to look for a more glorious dispensation, when "the Spirit shall be poured out from on high, and the wilderness and the solitary place shall be glad, and the desert shall rejoice and blossom as the rose;" for a time "when the knowledge of the Lord shall cover the earth as the waters cover the sea."</w:t>
      </w:r>
    </w:p>
    <w:p w14:paraId="5CAE0431">
      <w:pPr>
        <w:spacing w:after="514" w:line="259" w:lineRule="auto"/>
        <w:ind w:left="0" w:firstLine="0"/>
        <w:jc w:val="left"/>
        <w:rPr>
          <w:rFonts w:hint="eastAsia"/>
        </w:rPr>
      </w:pPr>
      <w:r>
        <w:rPr>
          <w:rFonts w:hint="eastAsia"/>
        </w:rPr>
        <w:t>我们受预言授权，可以期待一个更荣耀的时代安排，届时“圣灵从上浇灌，旷野和干旱之地必然欢喜，沙漠也必快乐，又像玫瑰开花”；一个“认识耶和华的知识要充满遍地，好像水充满洋海一般”的时代。</w:t>
      </w:r>
    </w:p>
    <w:p w14:paraId="5AFF3869">
      <w:pPr>
        <w:spacing w:after="514" w:line="259" w:lineRule="auto"/>
        <w:ind w:left="0" w:firstLine="0"/>
        <w:jc w:val="left"/>
        <w:rPr>
          <w:rFonts w:hint="eastAsia"/>
        </w:rPr>
      </w:pPr>
    </w:p>
    <w:p w14:paraId="6BF8942B">
      <w:pPr>
        <w:spacing w:after="514" w:line="259" w:lineRule="auto"/>
        <w:ind w:left="0" w:firstLine="0"/>
        <w:jc w:val="left"/>
        <w:rPr>
          <w:rFonts w:hint="eastAsia"/>
        </w:rPr>
      </w:pPr>
      <w:r>
        <w:rPr>
          <w:rFonts w:hint="eastAsia"/>
        </w:rPr>
        <w:t>As the bold and magnificent language of prophecy may require a cautious and sober interpretation, it is uncertain whether the true religion will ever be strictly universal; and some obscure hints render it doubtful: but if the whole human race should, at a future period, be the faithful subjects of Christ, it would then be their duty, not to pray for the coming of his kingdom, but to rejoice because it had come.</w:t>
      </w:r>
    </w:p>
    <w:p w14:paraId="56AE0A29">
      <w:pPr>
        <w:spacing w:after="514" w:line="259" w:lineRule="auto"/>
        <w:ind w:left="0" w:firstLine="0"/>
        <w:jc w:val="left"/>
        <w:rPr>
          <w:rFonts w:hint="eastAsia"/>
        </w:rPr>
      </w:pPr>
      <w:r>
        <w:rPr>
          <w:rFonts w:hint="eastAsia"/>
        </w:rPr>
        <w:t>由于预言大胆而华丽的语言可能需要谨慎而清醒的解释，真宗教是否会真正普及尚不确定；一些模糊的暗示也使其存疑：但如果全人类在未来某个时期都成为基督忠实的子民，那么他们的责任就不是祈求祂的国度降临，而是因其已经降临而欢喜。</w:t>
      </w:r>
    </w:p>
    <w:p w14:paraId="155D1913">
      <w:pPr>
        <w:spacing w:after="514" w:line="259" w:lineRule="auto"/>
        <w:ind w:left="0" w:firstLine="0"/>
        <w:jc w:val="left"/>
        <w:rPr>
          <w:rFonts w:hint="eastAsia"/>
        </w:rPr>
      </w:pPr>
    </w:p>
    <w:p w14:paraId="7DEC44C2">
      <w:pPr>
        <w:spacing w:after="514" w:line="259" w:lineRule="auto"/>
        <w:ind w:left="0" w:firstLine="0"/>
        <w:jc w:val="left"/>
        <w:rPr>
          <w:rFonts w:hint="eastAsia"/>
        </w:rPr>
      </w:pPr>
      <w:r>
        <w:rPr>
          <w:rFonts w:hint="eastAsia"/>
        </w:rPr>
        <w:t>It should be remembered, that the event to which we should look forward, is not the general prevalence of a profession of his religion, but a cordial acceptance of it, accompanied with subjection to his laws and institutions; and consequently, that we ought to pray for the exertion of Divine power, by which only this great spiritual revolution will be effected.</w:t>
      </w:r>
    </w:p>
    <w:p w14:paraId="68DD189E">
      <w:pPr>
        <w:spacing w:after="514" w:line="259" w:lineRule="auto"/>
        <w:ind w:left="0" w:firstLine="0"/>
        <w:jc w:val="left"/>
        <w:rPr>
          <w:rFonts w:hint="eastAsia"/>
        </w:rPr>
      </w:pPr>
      <w:r>
        <w:rPr>
          <w:rFonts w:hint="eastAsia"/>
        </w:rPr>
        <w:t>应当记住，我们所应盼望的事件，并非只是对祂宗教的宣称普遍流行，而是衷心地接受它，并伴随着对祂律法和制度的顺服；因此，我们应当为神圣大能的运行而祷告，唯有藉此，这场伟大的属灵革命才能得以实现。</w:t>
      </w:r>
    </w:p>
    <w:p w14:paraId="6182F5D7">
      <w:pPr>
        <w:spacing w:after="514" w:line="259" w:lineRule="auto"/>
        <w:ind w:left="0" w:firstLine="0"/>
        <w:jc w:val="left"/>
        <w:rPr>
          <w:rFonts w:hint="eastAsia"/>
        </w:rPr>
      </w:pPr>
    </w:p>
    <w:p w14:paraId="14F3498F">
      <w:pPr>
        <w:spacing w:after="514" w:line="259" w:lineRule="auto"/>
        <w:ind w:left="0" w:firstLine="0"/>
        <w:jc w:val="left"/>
        <w:rPr>
          <w:rFonts w:hint="eastAsia"/>
        </w:rPr>
      </w:pPr>
      <w:r>
        <w:rPr>
          <w:rFonts w:hint="eastAsia"/>
        </w:rPr>
        <w:t>The kingdom of God comes when it is established in the heart.</w:t>
      </w:r>
    </w:p>
    <w:p w14:paraId="3D1EA82A">
      <w:pPr>
        <w:spacing w:after="514" w:line="259" w:lineRule="auto"/>
        <w:ind w:left="0" w:firstLine="0"/>
        <w:jc w:val="left"/>
        <w:rPr>
          <w:rFonts w:hint="eastAsia"/>
        </w:rPr>
      </w:pPr>
      <w:r>
        <w:rPr>
          <w:rFonts w:hint="eastAsia"/>
        </w:rPr>
        <w:t>当神的国建立在人心中时，它就降临了。</w:t>
      </w:r>
    </w:p>
    <w:p w14:paraId="1A5A39E8">
      <w:pPr>
        <w:spacing w:after="514" w:line="259" w:lineRule="auto"/>
        <w:ind w:left="0" w:firstLine="0"/>
        <w:jc w:val="left"/>
        <w:rPr>
          <w:rFonts w:hint="eastAsia"/>
        </w:rPr>
      </w:pPr>
    </w:p>
    <w:p w14:paraId="5736AA80">
      <w:pPr>
        <w:spacing w:after="514" w:line="259" w:lineRule="auto"/>
        <w:ind w:left="0" w:firstLine="0"/>
        <w:jc w:val="left"/>
        <w:rPr>
          <w:rFonts w:hint="eastAsia"/>
        </w:rPr>
      </w:pPr>
      <w:r>
        <w:rPr>
          <w:rFonts w:hint="eastAsia"/>
        </w:rPr>
        <w:t>Some have understood the kingdom to mean the second coming of Christ.</w:t>
      </w:r>
    </w:p>
    <w:p w14:paraId="592D56C7">
      <w:pPr>
        <w:spacing w:after="514" w:line="259" w:lineRule="auto"/>
        <w:ind w:left="0" w:firstLine="0"/>
        <w:jc w:val="left"/>
        <w:rPr>
          <w:rFonts w:hint="eastAsia"/>
        </w:rPr>
      </w:pPr>
      <w:r>
        <w:rPr>
          <w:rFonts w:hint="eastAsia"/>
        </w:rPr>
        <w:t>有些人将国度理解为基督的第二次降临。</w:t>
      </w:r>
    </w:p>
    <w:p w14:paraId="70EB12D2">
      <w:pPr>
        <w:spacing w:after="514" w:line="259" w:lineRule="auto"/>
        <w:ind w:left="0" w:firstLine="0"/>
        <w:jc w:val="left"/>
        <w:rPr>
          <w:rFonts w:hint="eastAsia"/>
        </w:rPr>
      </w:pPr>
    </w:p>
    <w:p w14:paraId="2347E2A2">
      <w:pPr>
        <w:spacing w:after="514" w:line="259" w:lineRule="auto"/>
        <w:ind w:left="0" w:firstLine="0"/>
        <w:jc w:val="left"/>
        <w:rPr>
          <w:rFonts w:hint="eastAsia"/>
        </w:rPr>
      </w:pPr>
      <w:r>
        <w:rPr>
          <w:rFonts w:hint="eastAsia"/>
        </w:rPr>
        <w:t>"He who has a bold or assured conscience," says Theophylact, "will wish the resurrection and judgment to come."</w:t>
      </w:r>
    </w:p>
    <w:p w14:paraId="0D49C183">
      <w:pPr>
        <w:spacing w:after="514" w:line="259" w:lineRule="auto"/>
        <w:ind w:left="0" w:firstLine="0"/>
        <w:jc w:val="left"/>
        <w:rPr>
          <w:rFonts w:hint="eastAsia"/>
        </w:rPr>
      </w:pPr>
      <w:r>
        <w:rPr>
          <w:rFonts w:hint="eastAsia"/>
        </w:rPr>
        <w:t>提奥非拉克特说：“那有勇敢或确信良心的人，会希望复活和审判的到来。”</w:t>
      </w:r>
    </w:p>
    <w:p w14:paraId="75026E72">
      <w:pPr>
        <w:spacing w:after="514" w:line="259" w:lineRule="auto"/>
        <w:ind w:left="0" w:firstLine="0"/>
        <w:jc w:val="left"/>
        <w:rPr>
          <w:rFonts w:hint="eastAsia"/>
        </w:rPr>
      </w:pPr>
    </w:p>
    <w:p w14:paraId="0BAC03F5">
      <w:pPr>
        <w:spacing w:after="514" w:line="259" w:lineRule="auto"/>
        <w:ind w:left="0" w:firstLine="0"/>
        <w:jc w:val="left"/>
        <w:rPr>
          <w:rFonts w:hint="eastAsia"/>
        </w:rPr>
      </w:pPr>
      <w:r>
        <w:rPr>
          <w:rFonts w:hint="eastAsia"/>
        </w:rPr>
        <w:t>It is the character of believers, that they are looking for and hastening to the coming of the Lord; and when their faith is strong, they will say with the beloved disciple, "Even so, come, Lord Jesus."</w:t>
      </w:r>
    </w:p>
    <w:p w14:paraId="2538804F">
      <w:pPr>
        <w:spacing w:after="514" w:line="259" w:lineRule="auto"/>
        <w:ind w:left="0" w:firstLine="0"/>
        <w:jc w:val="left"/>
        <w:rPr>
          <w:rFonts w:hint="eastAsia"/>
        </w:rPr>
      </w:pPr>
      <w:r>
        <w:rPr>
          <w:rFonts w:hint="eastAsia"/>
        </w:rPr>
        <w:t>信徒的特征是，他们仰望并催促主的降临；当他们的信心坚固时，他们会与蒙爱的门徒一同说：“主耶稣啊，我愿你来！”</w:t>
      </w:r>
    </w:p>
    <w:p w14:paraId="746D8F5D">
      <w:pPr>
        <w:spacing w:after="514" w:line="259" w:lineRule="auto"/>
        <w:ind w:left="0" w:firstLine="0"/>
        <w:jc w:val="left"/>
        <w:rPr>
          <w:rFonts w:hint="eastAsia"/>
        </w:rPr>
      </w:pPr>
    </w:p>
    <w:p w14:paraId="301E17DC">
      <w:pPr>
        <w:spacing w:after="514" w:line="259" w:lineRule="auto"/>
        <w:ind w:left="0" w:firstLine="0"/>
        <w:jc w:val="left"/>
        <w:rPr>
          <w:rFonts w:hint="eastAsia"/>
        </w:rPr>
      </w:pPr>
      <w:r>
        <w:rPr>
          <w:rFonts w:hint="eastAsia"/>
        </w:rPr>
        <w:t>I presume, however, that we have given the true sense of the petition, when we have explained it as a prayer for the enlargement and prosperity of the Church.</w:t>
      </w:r>
    </w:p>
    <w:p w14:paraId="7084E457">
      <w:pPr>
        <w:spacing w:after="514" w:line="259" w:lineRule="auto"/>
        <w:ind w:left="0" w:firstLine="0"/>
        <w:jc w:val="left"/>
        <w:rPr>
          <w:rFonts w:hint="eastAsia"/>
        </w:rPr>
      </w:pPr>
      <w:r>
        <w:rPr>
          <w:rFonts w:hint="eastAsia"/>
        </w:rPr>
        <w:t>然而，我认为，当我们将其解释为为教会的扩展和兴旺而祷告时，我们已经给出了这个祈求的真正含义。</w:t>
      </w:r>
    </w:p>
    <w:p w14:paraId="18D02F77">
      <w:pPr>
        <w:spacing w:after="514" w:line="259" w:lineRule="auto"/>
        <w:ind w:left="0" w:firstLine="0"/>
        <w:jc w:val="left"/>
        <w:rPr>
          <w:rFonts w:hint="eastAsia"/>
        </w:rPr>
      </w:pPr>
    </w:p>
    <w:p w14:paraId="2C33247F">
      <w:pPr>
        <w:spacing w:after="514" w:line="259" w:lineRule="auto"/>
        <w:ind w:left="0" w:firstLine="0"/>
        <w:jc w:val="left"/>
        <w:rPr>
          <w:rFonts w:hint="eastAsia"/>
        </w:rPr>
      </w:pPr>
      <w:r>
        <w:rPr>
          <w:rFonts w:hint="eastAsia"/>
        </w:rPr>
        <w:t>The petition which is next in order, is closely connected with the coming of the kingdom of God; for when the gospel, by which it is advanced, is accompanied with Divine power, men are disposed and enabled to do the will of God.</w:t>
      </w:r>
    </w:p>
    <w:p w14:paraId="4D8B30BB">
      <w:pPr>
        <w:spacing w:after="514" w:line="259" w:lineRule="auto"/>
        <w:ind w:left="0" w:firstLine="0"/>
        <w:jc w:val="left"/>
        <w:rPr>
          <w:rFonts w:hint="eastAsia"/>
        </w:rPr>
      </w:pPr>
      <w:r>
        <w:rPr>
          <w:rFonts w:hint="eastAsia"/>
        </w:rPr>
        <w:t>接下来的祈求，与神的国降临密切相关；因为当推进国度的福音伴随着神圣大能时，人就被预备并有能力去遵行神的旨意。</w:t>
      </w:r>
    </w:p>
    <w:p w14:paraId="00FDF926">
      <w:pPr>
        <w:spacing w:after="514" w:line="259" w:lineRule="auto"/>
        <w:ind w:left="0" w:firstLine="0"/>
        <w:jc w:val="left"/>
        <w:rPr>
          <w:rFonts w:hint="eastAsia"/>
        </w:rPr>
      </w:pPr>
    </w:p>
    <w:p w14:paraId="14A11E3B">
      <w:pPr>
        <w:spacing w:after="514" w:line="259" w:lineRule="auto"/>
        <w:ind w:left="0" w:firstLine="0"/>
        <w:jc w:val="left"/>
        <w:rPr>
          <w:rFonts w:hint="eastAsia"/>
        </w:rPr>
      </w:pPr>
      <w:r>
        <w:rPr>
          <w:rFonts w:hint="eastAsia"/>
        </w:rPr>
        <w:t>"Thy will be done on earth as it is in heaven."</w:t>
      </w:r>
    </w:p>
    <w:p w14:paraId="6D012226">
      <w:pPr>
        <w:spacing w:after="514" w:line="259" w:lineRule="auto"/>
        <w:ind w:left="0" w:firstLine="0"/>
        <w:jc w:val="left"/>
        <w:rPr>
          <w:rFonts w:hint="eastAsia"/>
        </w:rPr>
      </w:pPr>
      <w:r>
        <w:rPr>
          <w:rFonts w:hint="eastAsia"/>
        </w:rPr>
        <w:t>“愿祢的旨意行在地上，如同行在天上。”</w:t>
      </w:r>
    </w:p>
    <w:p w14:paraId="3E7F1498">
      <w:pPr>
        <w:spacing w:after="514" w:line="259" w:lineRule="auto"/>
        <w:ind w:left="0" w:firstLine="0"/>
        <w:jc w:val="left"/>
        <w:rPr>
          <w:rFonts w:hint="eastAsia"/>
        </w:rPr>
      </w:pPr>
    </w:p>
    <w:p w14:paraId="262610D7">
      <w:pPr>
        <w:spacing w:after="514" w:line="259" w:lineRule="auto"/>
        <w:ind w:left="0" w:firstLine="0"/>
        <w:jc w:val="left"/>
        <w:rPr>
          <w:rFonts w:hint="eastAsia"/>
        </w:rPr>
      </w:pPr>
      <w:r>
        <w:rPr>
          <w:rFonts w:hint="eastAsia"/>
        </w:rPr>
        <w:t>Divines speak of the secret and the revealed will of God; but with the former we have nothing to do, and this petition respects the latter alone.</w:t>
      </w:r>
    </w:p>
    <w:p w14:paraId="7AB33ADA">
      <w:pPr>
        <w:spacing w:after="514" w:line="259" w:lineRule="auto"/>
        <w:ind w:left="0" w:firstLine="0"/>
        <w:jc w:val="left"/>
        <w:rPr>
          <w:rFonts w:hint="eastAsia"/>
        </w:rPr>
      </w:pPr>
      <w:r>
        <w:rPr>
          <w:rFonts w:hint="eastAsia"/>
        </w:rPr>
        <w:t>神学家谈论神隐秘的旨意和显明的旨意；但我们与前者无关，这个祈求只关乎后者。</w:t>
      </w:r>
    </w:p>
    <w:p w14:paraId="4D800848">
      <w:pPr>
        <w:spacing w:after="514" w:line="259" w:lineRule="auto"/>
        <w:ind w:left="0" w:firstLine="0"/>
        <w:jc w:val="left"/>
        <w:rPr>
          <w:rFonts w:hint="eastAsia"/>
        </w:rPr>
      </w:pPr>
    </w:p>
    <w:p w14:paraId="43AB4FA8">
      <w:pPr>
        <w:spacing w:after="514" w:line="259" w:lineRule="auto"/>
        <w:ind w:left="0" w:firstLine="0"/>
        <w:jc w:val="left"/>
        <w:rPr>
          <w:rFonts w:hint="eastAsia"/>
        </w:rPr>
      </w:pPr>
      <w:r>
        <w:rPr>
          <w:rFonts w:hint="eastAsia"/>
        </w:rPr>
        <w:t>It is his will made known to us as the rule of our conduct, by positive precepts, and by the dispensations of Providence.</w:t>
      </w:r>
    </w:p>
    <w:p w14:paraId="1DBF0D91">
      <w:pPr>
        <w:spacing w:after="514" w:line="259" w:lineRule="auto"/>
        <w:ind w:left="0" w:firstLine="0"/>
        <w:jc w:val="left"/>
        <w:rPr>
          <w:rFonts w:hint="eastAsia"/>
        </w:rPr>
      </w:pPr>
      <w:r>
        <w:rPr>
          <w:rFonts w:hint="eastAsia"/>
        </w:rPr>
        <w:t>这是祂向我们显明的旨意，作为我们行为的准则，通过明确的诫命和护理的安排来显明。</w:t>
      </w:r>
    </w:p>
    <w:p w14:paraId="00804633">
      <w:pPr>
        <w:spacing w:after="514" w:line="259" w:lineRule="auto"/>
        <w:ind w:left="0" w:firstLine="0"/>
        <w:jc w:val="left"/>
        <w:rPr>
          <w:rFonts w:hint="eastAsia"/>
        </w:rPr>
      </w:pPr>
    </w:p>
    <w:p w14:paraId="577B8248">
      <w:pPr>
        <w:spacing w:after="514" w:line="259" w:lineRule="auto"/>
        <w:ind w:left="0" w:firstLine="0"/>
        <w:jc w:val="left"/>
        <w:rPr>
          <w:rFonts w:hint="eastAsia"/>
        </w:rPr>
      </w:pPr>
      <w:r>
        <w:rPr>
          <w:rFonts w:hint="eastAsia"/>
        </w:rPr>
        <w:t>It is the duty of every man to submit to the appointments of heaven, to bear trials without murmuring, to be content with his condition; it is his duty to pay a sacred regard to all the commands of his Maker, and to perform with fidelity the various offices of piety, justice, and charity.</w:t>
      </w:r>
    </w:p>
    <w:p w14:paraId="06B3610C">
      <w:pPr>
        <w:spacing w:after="514" w:line="259" w:lineRule="auto"/>
        <w:ind w:left="0" w:firstLine="0"/>
        <w:jc w:val="left"/>
        <w:rPr>
          <w:rFonts w:hint="eastAsia"/>
        </w:rPr>
      </w:pPr>
      <w:r>
        <w:rPr>
          <w:rFonts w:hint="eastAsia"/>
        </w:rPr>
        <w:t>每个人都有责任顺服上天的安排，毫无怨言地承受试炼，安于自己的境况；他有责任对造物主的所有命令给予神圣的尊重，并忠实地履行虔敬、公义和仁爱的各种职责。</w:t>
      </w:r>
    </w:p>
    <w:p w14:paraId="54A450E9">
      <w:pPr>
        <w:spacing w:after="514" w:line="259" w:lineRule="auto"/>
        <w:ind w:left="0" w:firstLine="0"/>
        <w:jc w:val="left"/>
        <w:rPr>
          <w:rFonts w:hint="eastAsia"/>
        </w:rPr>
      </w:pPr>
    </w:p>
    <w:p w14:paraId="1A01F350">
      <w:pPr>
        <w:spacing w:after="514" w:line="259" w:lineRule="auto"/>
        <w:ind w:left="0" w:firstLine="0"/>
        <w:jc w:val="left"/>
        <w:rPr>
          <w:rFonts w:hint="eastAsia"/>
        </w:rPr>
      </w:pPr>
      <w:r>
        <w:rPr>
          <w:rFonts w:hint="eastAsia"/>
        </w:rPr>
        <w:t>There are several important ideas suggested by this petition:—that the will of God is the reason of obedience, or the foundation of morality; that it is a law to all men without exception; that it should be carefully studied by us, and kept constantly in view as the standard of our actions; that it is only by Divine assistance that we shall be enabled to obey it; and, that we should pray for grace to others as well as ourselves.</w:t>
      </w:r>
    </w:p>
    <w:p w14:paraId="0479DF37">
      <w:pPr>
        <w:spacing w:after="514" w:line="259" w:lineRule="auto"/>
        <w:ind w:left="0" w:firstLine="0"/>
        <w:jc w:val="left"/>
        <w:rPr>
          <w:rFonts w:hint="eastAsia"/>
        </w:rPr>
      </w:pPr>
      <w:r>
        <w:rPr>
          <w:rFonts w:hint="eastAsia"/>
        </w:rPr>
        <w:t>这个祈求提示了几个重要的观念：——神的旨意是顺服的理由，或道德的基础；它是一切人无一例外的律法；我们应当仔细研究它，并始终将其作为我们行动的标准；唯有藉着神圣的帮助，我们才能遵行它；并且，我们应当为他人和自己祈求恩典。</w:t>
      </w:r>
    </w:p>
    <w:p w14:paraId="13622F3F">
      <w:pPr>
        <w:spacing w:after="514" w:line="259" w:lineRule="auto"/>
        <w:ind w:left="0" w:firstLine="0"/>
        <w:jc w:val="left"/>
        <w:rPr>
          <w:rFonts w:hint="eastAsia"/>
        </w:rPr>
      </w:pPr>
    </w:p>
    <w:p w14:paraId="0F0C57BA">
      <w:pPr>
        <w:spacing w:after="514" w:line="259" w:lineRule="auto"/>
        <w:ind w:left="0" w:firstLine="0"/>
        <w:jc w:val="left"/>
        <w:rPr>
          <w:rFonts w:hint="eastAsia"/>
        </w:rPr>
      </w:pPr>
      <w:r>
        <w:rPr>
          <w:rFonts w:hint="eastAsia"/>
        </w:rPr>
        <w:t>The notion, that men possess a natural power to obey, as Pelagians affirm, or that they have all received sufficient grace, is contradictory to this petition, which manifestly supposes that we have no such power, and must therefore ask it from God.</w:t>
      </w:r>
    </w:p>
    <w:p w14:paraId="70F620A2">
      <w:pPr>
        <w:spacing w:after="514" w:line="259" w:lineRule="auto"/>
        <w:ind w:left="0" w:firstLine="0"/>
        <w:jc w:val="left"/>
        <w:rPr>
          <w:rFonts w:hint="eastAsia"/>
        </w:rPr>
      </w:pPr>
      <w:r>
        <w:rPr>
          <w:rFonts w:hint="eastAsia"/>
        </w:rPr>
        <w:t>那种认为人拥有天生的顺服能力（如伯拉纠派所言），或者认为所有人都已领受了足够恩典的观念，与这个祈求是相矛盾的，这个祈求明显地假设我们没有这样的能力，因此必须向神祈求。</w:t>
      </w:r>
    </w:p>
    <w:p w14:paraId="458DABC0">
      <w:pPr>
        <w:spacing w:after="514" w:line="259" w:lineRule="auto"/>
        <w:ind w:left="0" w:firstLine="0"/>
        <w:jc w:val="left"/>
        <w:rPr>
          <w:rFonts w:hint="eastAsia"/>
        </w:rPr>
      </w:pPr>
    </w:p>
    <w:p w14:paraId="6C68C2DE">
      <w:pPr>
        <w:spacing w:after="514" w:line="259" w:lineRule="auto"/>
        <w:ind w:left="0" w:firstLine="0"/>
        <w:jc w:val="left"/>
        <w:rPr>
          <w:rFonts w:hint="eastAsia"/>
        </w:rPr>
      </w:pPr>
      <w:r>
        <w:rPr>
          <w:rFonts w:hint="eastAsia"/>
        </w:rPr>
        <w:t>In presenting this petition, we are directed to have in our eve the example of obedience exhibited by the inhabitants of heaven, or the angels of God, concerning whom it is said, that "they do his commandments, hearkening to the voice of his word."*</w:t>
      </w:r>
    </w:p>
    <w:p w14:paraId="067830AB">
      <w:pPr>
        <w:spacing w:after="514" w:line="259" w:lineRule="auto"/>
        <w:ind w:left="0" w:firstLine="0"/>
        <w:jc w:val="left"/>
        <w:rPr>
          <w:rFonts w:hint="eastAsia"/>
        </w:rPr>
      </w:pPr>
      <w:r>
        <w:rPr>
          <w:rFonts w:hint="eastAsia"/>
        </w:rPr>
        <w:t>在献上这个祈求时，我们被指示要以天上的居民，或神的使者所展示的顺服榜样为念，关于他们经上说：“听从祂命令、成全祂旨意……的大能天使。”*</w:t>
      </w:r>
    </w:p>
    <w:p w14:paraId="7E85975B">
      <w:pPr>
        <w:spacing w:after="514" w:line="259" w:lineRule="auto"/>
        <w:ind w:left="0" w:firstLine="0"/>
        <w:jc w:val="left"/>
        <w:rPr>
          <w:rFonts w:hint="eastAsia"/>
        </w:rPr>
      </w:pPr>
    </w:p>
    <w:p w14:paraId="26F768E8">
      <w:pPr>
        <w:spacing w:after="514" w:line="259" w:lineRule="auto"/>
        <w:ind w:left="0" w:firstLine="0"/>
        <w:jc w:val="left"/>
        <w:rPr>
          <w:rFonts w:hint="eastAsia"/>
        </w:rPr>
      </w:pPr>
      <w:r>
        <w:rPr>
          <w:rFonts w:hint="eastAsia"/>
        </w:rPr>
        <w:t>We cannot, indeed, hope to attain to equal perfection, but it should be our constant aim, and every endeavour should be used to make the nearest approach to it.</w:t>
      </w:r>
    </w:p>
    <w:p w14:paraId="615EBA48">
      <w:pPr>
        <w:spacing w:after="514" w:line="259" w:lineRule="auto"/>
        <w:ind w:left="0" w:firstLine="0"/>
        <w:jc w:val="left"/>
        <w:rPr>
          <w:rFonts w:hint="eastAsia"/>
        </w:rPr>
      </w:pPr>
      <w:r>
        <w:rPr>
          <w:rFonts w:hint="eastAsia"/>
        </w:rPr>
        <w:t>我们确实不能期望达到同等的完美，但这应是我们持续的目标，并且应尽一切努力去最接近它。</w:t>
      </w:r>
    </w:p>
    <w:p w14:paraId="7C8ED8B9">
      <w:pPr>
        <w:spacing w:after="514" w:line="259" w:lineRule="auto"/>
        <w:ind w:left="0" w:firstLine="0"/>
        <w:jc w:val="left"/>
        <w:rPr>
          <w:rFonts w:hint="eastAsia"/>
        </w:rPr>
      </w:pPr>
    </w:p>
    <w:p w14:paraId="09581929">
      <w:pPr>
        <w:spacing w:after="514" w:line="259" w:lineRule="auto"/>
        <w:ind w:left="0" w:firstLine="0"/>
        <w:jc w:val="left"/>
        <w:rPr>
          <w:rFonts w:hint="eastAsia"/>
        </w:rPr>
      </w:pPr>
      <w:r>
        <w:rPr>
          <w:rFonts w:hint="eastAsia"/>
        </w:rPr>
        <w:t>The utmost which we can hope in the present state, is the perfection of sincerity, consisting in integrity of heart, and leading us to esteem the Divine precepts concerning all things to be right.</w:t>
      </w:r>
    </w:p>
    <w:p w14:paraId="46281B4B">
      <w:pPr>
        <w:spacing w:after="514" w:line="259" w:lineRule="auto"/>
        <w:ind w:left="0" w:firstLine="0"/>
        <w:jc w:val="left"/>
        <w:rPr>
          <w:rFonts w:hint="eastAsia"/>
        </w:rPr>
      </w:pPr>
      <w:r>
        <w:rPr>
          <w:rFonts w:hint="eastAsia"/>
        </w:rPr>
        <w:t>在目前的状态下，我们所能期望的极致，是真诚的完美，在于内心的正直，并引导我们看重神关于万事的诫命都是正确的。</w:t>
      </w:r>
    </w:p>
    <w:p w14:paraId="50F337F7">
      <w:pPr>
        <w:spacing w:after="514" w:line="259" w:lineRule="auto"/>
        <w:ind w:left="0" w:firstLine="0"/>
        <w:jc w:val="left"/>
        <w:rPr>
          <w:rFonts w:hint="eastAsia"/>
        </w:rPr>
      </w:pPr>
    </w:p>
    <w:p w14:paraId="6358FA9D">
      <w:pPr>
        <w:spacing w:after="514" w:line="259" w:lineRule="auto"/>
        <w:ind w:left="0" w:firstLine="0"/>
        <w:jc w:val="left"/>
        <w:rPr>
          <w:rFonts w:hint="eastAsia"/>
        </w:rPr>
      </w:pPr>
      <w:r>
        <w:rPr>
          <w:rFonts w:hint="eastAsia"/>
        </w:rPr>
        <w:t>If we are sincere, our obedience will resemble that of the angels in promptitude and cheerfulness.</w:t>
      </w:r>
    </w:p>
    <w:p w14:paraId="3934088F">
      <w:pPr>
        <w:spacing w:after="514" w:line="259" w:lineRule="auto"/>
        <w:ind w:left="0" w:firstLine="0"/>
        <w:jc w:val="left"/>
        <w:rPr>
          <w:rFonts w:hint="eastAsia"/>
        </w:rPr>
      </w:pPr>
      <w:r>
        <w:rPr>
          <w:rFonts w:hint="eastAsia"/>
        </w:rPr>
        <w:t>如果我们是真诚的，我们的顺服就会在迅速和喜乐方面像天使的顺服一样。</w:t>
      </w:r>
    </w:p>
    <w:p w14:paraId="26D9EDFB">
      <w:pPr>
        <w:spacing w:after="514" w:line="259" w:lineRule="auto"/>
        <w:ind w:left="0" w:firstLine="0"/>
        <w:jc w:val="left"/>
        <w:rPr>
          <w:rFonts w:hint="eastAsia"/>
        </w:rPr>
      </w:pPr>
    </w:p>
    <w:p w14:paraId="57E87A5F">
      <w:pPr>
        <w:spacing w:after="514" w:line="259" w:lineRule="auto"/>
        <w:ind w:left="0" w:firstLine="0"/>
        <w:jc w:val="left"/>
        <w:rPr>
          <w:rFonts w:hint="eastAsia"/>
        </w:rPr>
      </w:pPr>
      <w:r>
        <w:rPr>
          <w:rFonts w:hint="eastAsia"/>
        </w:rPr>
        <w:t>Not hesitating from fear of the consequences, nor retarded by the love of ease, and the interference of other demands, we will immediately and willingly comply with the calls of duty, like those blessed spirits, who, as soon as the command is given, fly, like the lightning, from heaven to earth, to execute his orders.</w:t>
      </w:r>
    </w:p>
    <w:p w14:paraId="6C316871">
      <w:pPr>
        <w:spacing w:after="514" w:line="259" w:lineRule="auto"/>
        <w:ind w:left="0" w:firstLine="0"/>
        <w:jc w:val="left"/>
        <w:rPr>
          <w:rFonts w:hint="eastAsia"/>
        </w:rPr>
      </w:pPr>
      <w:r>
        <w:rPr>
          <w:rFonts w:hint="eastAsia"/>
        </w:rPr>
        <w:t>不因惧怕后果而犹豫，不因贪爱安逸和其他要求的干扰而迟延，我们会立即并甘心地回应责任的呼召，就像那些蒙福的灵体一样，一旦命令下达，就如闪电般从天飞到地，执行祂的命令。</w:t>
      </w:r>
    </w:p>
    <w:p w14:paraId="60904771">
      <w:pPr>
        <w:spacing w:after="514" w:line="259" w:lineRule="auto"/>
        <w:ind w:left="0" w:firstLine="0"/>
        <w:jc w:val="left"/>
        <w:rPr>
          <w:rFonts w:hint="eastAsia"/>
        </w:rPr>
      </w:pPr>
    </w:p>
    <w:p w14:paraId="3FA2DF7D">
      <w:pPr>
        <w:spacing w:after="514" w:line="259" w:lineRule="auto"/>
        <w:ind w:left="0" w:firstLine="0"/>
        <w:jc w:val="left"/>
        <w:rPr>
          <w:rFonts w:hint="eastAsia"/>
        </w:rPr>
      </w:pPr>
      <w:r>
        <w:rPr>
          <w:rFonts w:hint="eastAsia"/>
        </w:rPr>
        <w:t>The next petition respects our temporal affairs: "Give us this day our daily bread."</w:t>
      </w:r>
    </w:p>
    <w:p w14:paraId="709DB031">
      <w:pPr>
        <w:spacing w:after="514" w:line="259" w:lineRule="auto"/>
        <w:ind w:left="0" w:firstLine="0"/>
        <w:jc w:val="left"/>
        <w:rPr>
          <w:rFonts w:hint="eastAsia"/>
        </w:rPr>
      </w:pPr>
      <w:r>
        <w:rPr>
          <w:rFonts w:hint="eastAsia"/>
        </w:rPr>
        <w:t>下一个祈求关乎我们今生的事：“我们日用的饮食，今日赐给我们。”</w:t>
      </w:r>
    </w:p>
    <w:p w14:paraId="4633D990">
      <w:pPr>
        <w:spacing w:after="514" w:line="259" w:lineRule="auto"/>
        <w:ind w:left="0" w:firstLine="0"/>
        <w:jc w:val="left"/>
        <w:rPr>
          <w:rFonts w:hint="eastAsia"/>
        </w:rPr>
      </w:pPr>
    </w:p>
    <w:p w14:paraId="7F7AAE0C">
      <w:pPr>
        <w:spacing w:after="514" w:line="259" w:lineRule="auto"/>
        <w:ind w:left="0" w:firstLine="0"/>
        <w:jc w:val="left"/>
        <w:rPr>
          <w:rFonts w:hint="eastAsia"/>
        </w:rPr>
      </w:pPr>
      <w:r>
        <w:rPr>
          <w:rFonts w:hint="eastAsia"/>
        </w:rPr>
        <w:t>The word translated bread, is used both in Greek and in Hebrew, in its proper signification; but it is also put, by a figure, for the whole of our temporal provision, because bread is called in Scripture the staff of life, and among the eastern nations was a principle article of food.</w:t>
      </w:r>
    </w:p>
    <w:p w14:paraId="6FF1C077">
      <w:pPr>
        <w:spacing w:after="514" w:line="259" w:lineRule="auto"/>
        <w:ind w:left="0" w:firstLine="0"/>
        <w:jc w:val="left"/>
        <w:rPr>
          <w:rFonts w:hint="eastAsia"/>
        </w:rPr>
      </w:pPr>
      <w:r>
        <w:rPr>
          <w:rFonts w:hint="eastAsia"/>
        </w:rPr>
        <w:t>被翻译为“饮食”的这个词，在希腊文和希伯来文中都用其本义；但它也通过一种修辞手法，代表我们全部的属世供应，因为在圣经中，饼被称为生命之杖，并且在东方民族中是主要的食物。</w:t>
      </w:r>
    </w:p>
    <w:p w14:paraId="7A03C48A">
      <w:pPr>
        <w:spacing w:after="514" w:line="259" w:lineRule="auto"/>
        <w:ind w:left="0" w:firstLine="0"/>
        <w:jc w:val="left"/>
        <w:rPr>
          <w:rFonts w:hint="eastAsia"/>
        </w:rPr>
      </w:pPr>
    </w:p>
    <w:p w14:paraId="1DA59767">
      <w:pPr>
        <w:spacing w:after="514" w:line="259" w:lineRule="auto"/>
        <w:ind w:left="0" w:firstLine="0"/>
        <w:jc w:val="left"/>
        <w:rPr>
          <w:rFonts w:hint="eastAsia"/>
        </w:rPr>
      </w:pPr>
      <w:r>
        <w:rPr>
          <w:rFonts w:hint="eastAsia"/>
        </w:rPr>
        <w:t>It is altogether fanciful to say,—what you have no doubt heard,—that the people of God should be content if they have only bread and water, because these only are contained in the promise, "His bread shall be given him, his water shall be sure."†</w:t>
      </w:r>
    </w:p>
    <w:p w14:paraId="2417067C">
      <w:pPr>
        <w:spacing w:after="514" w:line="259" w:lineRule="auto"/>
        <w:ind w:left="0" w:firstLine="0"/>
        <w:jc w:val="left"/>
        <w:rPr>
          <w:rFonts w:hint="eastAsia"/>
        </w:rPr>
      </w:pPr>
      <w:r>
        <w:rPr>
          <w:rFonts w:hint="eastAsia"/>
        </w:rPr>
        <w:t>说——你无疑听过——神的子民只要有饼有水就当知足，因为只有这些包含在应许中：“他的粮必不缺乏，他的水必不断绝。”† 这完全是幻想。</w:t>
      </w:r>
    </w:p>
    <w:p w14:paraId="4FF9050E">
      <w:pPr>
        <w:spacing w:after="514" w:line="259" w:lineRule="auto"/>
        <w:ind w:left="0" w:firstLine="0"/>
        <w:jc w:val="left"/>
        <w:rPr>
          <w:rFonts w:hint="eastAsia"/>
        </w:rPr>
      </w:pPr>
    </w:p>
    <w:p w14:paraId="21ED0527">
      <w:pPr>
        <w:spacing w:after="514" w:line="259" w:lineRule="auto"/>
        <w:ind w:left="0" w:firstLine="0"/>
        <w:jc w:val="left"/>
        <w:rPr>
          <w:rFonts w:hint="eastAsia"/>
        </w:rPr>
      </w:pPr>
      <w:r>
        <w:rPr>
          <w:rFonts w:hint="eastAsia"/>
        </w:rPr>
        <w:t>Undoubtedly, they should be pleased with the scariest portion which may be assigned to them; but they have better reasons for contentment than this or any similar promise.</w:t>
      </w:r>
    </w:p>
    <w:p w14:paraId="154F4F9E">
      <w:pPr>
        <w:spacing w:after="514" w:line="259" w:lineRule="auto"/>
        <w:ind w:left="0" w:firstLine="0"/>
        <w:jc w:val="left"/>
        <w:rPr>
          <w:rFonts w:hint="eastAsia"/>
        </w:rPr>
      </w:pPr>
      <w:r>
        <w:rPr>
          <w:rFonts w:hint="eastAsia"/>
        </w:rPr>
        <w:t>无疑，他们应当对分配给他们的最微薄的份量感到满意；但他们有比这个或任何类似应许更好的理由来知足。</w:t>
      </w:r>
    </w:p>
    <w:p w14:paraId="307C847D">
      <w:pPr>
        <w:spacing w:after="514" w:line="259" w:lineRule="auto"/>
        <w:ind w:left="0" w:firstLine="0"/>
        <w:jc w:val="left"/>
        <w:rPr>
          <w:rFonts w:hint="eastAsia"/>
        </w:rPr>
      </w:pPr>
    </w:p>
    <w:p w14:paraId="1FDB8AA4">
      <w:pPr>
        <w:spacing w:after="514" w:line="259" w:lineRule="auto"/>
        <w:ind w:left="0" w:firstLine="0"/>
        <w:jc w:val="left"/>
        <w:rPr>
          <w:rFonts w:hint="eastAsia"/>
        </w:rPr>
      </w:pPr>
      <w:r>
        <w:rPr>
          <w:rFonts w:hint="eastAsia"/>
        </w:rPr>
        <w:t>The interpretation may be called pious; but it is entitled to no other praise, and betrays ignorance of the rules according to which Scripture should be explained.</w:t>
      </w:r>
    </w:p>
    <w:p w14:paraId="4B6B9D1D">
      <w:pPr>
        <w:spacing w:after="514" w:line="259" w:lineRule="auto"/>
        <w:ind w:left="0" w:firstLine="0"/>
        <w:jc w:val="left"/>
        <w:rPr>
          <w:rFonts w:hint="eastAsia"/>
        </w:rPr>
      </w:pPr>
      <w:r>
        <w:rPr>
          <w:rFonts w:hint="eastAsia"/>
        </w:rPr>
        <w:t>这种解释可被称为虔诚；但除此以外不配任何赞扬，并暴露了对解经规则的无知。</w:t>
      </w:r>
    </w:p>
    <w:p w14:paraId="38109E43">
      <w:pPr>
        <w:spacing w:after="514" w:line="259" w:lineRule="auto"/>
        <w:ind w:left="0" w:firstLine="0"/>
        <w:jc w:val="left"/>
        <w:rPr>
          <w:rFonts w:hint="eastAsia"/>
        </w:rPr>
      </w:pPr>
    </w:p>
    <w:p w14:paraId="595C018F">
      <w:pPr>
        <w:spacing w:after="514" w:line="259" w:lineRule="auto"/>
        <w:ind w:left="0" w:firstLine="0"/>
        <w:jc w:val="left"/>
        <w:rPr>
          <w:rFonts w:hint="eastAsia"/>
        </w:rPr>
      </w:pPr>
      <w:r>
        <w:rPr>
          <w:rFonts w:hint="eastAsia"/>
        </w:rPr>
        <w:t>Bread stands as a part for the whole, and denotes all the necessaries of life; and our Church gives a more rational view of the petition, when it represents it as teaching us, to ask not a bare subsistence, but "a competent portion."</w:t>
      </w:r>
    </w:p>
    <w:p w14:paraId="1544A957">
      <w:pPr>
        <w:spacing w:after="514" w:line="259" w:lineRule="auto"/>
        <w:ind w:left="0" w:firstLine="0"/>
        <w:jc w:val="left"/>
        <w:rPr>
          <w:rFonts w:hint="eastAsia"/>
        </w:rPr>
      </w:pPr>
      <w:r>
        <w:rPr>
          <w:rFonts w:hint="eastAsia"/>
        </w:rPr>
        <w:t>饼代表整体的一部分，意指所有生活必需品；我们的教会对此祈求给出了一个更理性的看法，即它教导我们，祈求的不是勉强的生计，而是“一份充足的供应”。</w:t>
      </w:r>
    </w:p>
    <w:p w14:paraId="77B10019">
      <w:pPr>
        <w:spacing w:after="514" w:line="259" w:lineRule="auto"/>
        <w:ind w:left="0" w:firstLine="0"/>
        <w:jc w:val="left"/>
        <w:rPr>
          <w:rFonts w:hint="eastAsia"/>
        </w:rPr>
      </w:pPr>
    </w:p>
    <w:p w14:paraId="093CA900">
      <w:pPr>
        <w:spacing w:after="514" w:line="259" w:lineRule="auto"/>
        <w:ind w:left="0" w:firstLine="0"/>
        <w:jc w:val="left"/>
        <w:rPr>
          <w:rFonts w:hint="eastAsia"/>
        </w:rPr>
      </w:pPr>
      <w:r>
        <w:rPr>
          <w:rFonts w:hint="eastAsia"/>
        </w:rPr>
        <w:t>The true sense of the word translated daily, it is more difficult to settle.</w:t>
      </w:r>
    </w:p>
    <w:p w14:paraId="2BC3FBE4">
      <w:pPr>
        <w:spacing w:after="514" w:line="259" w:lineRule="auto"/>
        <w:ind w:left="0" w:firstLine="0"/>
        <w:jc w:val="left"/>
        <w:rPr>
          <w:rFonts w:hint="eastAsia"/>
        </w:rPr>
      </w:pPr>
      <w:r>
        <w:rPr>
          <w:rFonts w:hint="eastAsia"/>
        </w:rPr>
        <w:t>被翻译为“日用的”这个词的真正含义，更难确定。</w:t>
      </w:r>
    </w:p>
    <w:p w14:paraId="5ACA6A09">
      <w:pPr>
        <w:spacing w:after="514" w:line="259" w:lineRule="auto"/>
        <w:ind w:left="0" w:firstLine="0"/>
        <w:jc w:val="left"/>
        <w:rPr>
          <w:rFonts w:hint="eastAsia"/>
        </w:rPr>
      </w:pPr>
    </w:p>
    <w:p w14:paraId="750D68B9">
      <w:pPr>
        <w:spacing w:after="514" w:line="259" w:lineRule="auto"/>
        <w:ind w:left="0" w:firstLine="0"/>
        <w:jc w:val="left"/>
        <w:rPr>
          <w:rFonts w:hint="eastAsia"/>
        </w:rPr>
      </w:pPr>
      <w:r>
        <w:rPr>
          <w:rFonts w:hint="eastAsia"/>
        </w:rPr>
        <w:t>The Greek term is επιουσιος, concerning which Origen observes, that it was not used by either the learned or the vulgar, and seems to have been formed by the Evangelists.</w:t>
      </w:r>
    </w:p>
    <w:p w14:paraId="493140D0">
      <w:pPr>
        <w:spacing w:after="514" w:line="259" w:lineRule="auto"/>
        <w:ind w:left="0" w:firstLine="0"/>
        <w:jc w:val="left"/>
        <w:rPr>
          <w:rFonts w:hint="eastAsia"/>
        </w:rPr>
      </w:pPr>
      <w:r>
        <w:rPr>
          <w:rFonts w:hint="eastAsia"/>
        </w:rPr>
        <w:t>希腊词是 επιουσιος，关于它奥利金观察到，无论是学者还是平民都不使用这个词，似乎是由福音书作者创造的。</w:t>
      </w:r>
    </w:p>
    <w:p w14:paraId="465B25A0">
      <w:pPr>
        <w:spacing w:after="514" w:line="259" w:lineRule="auto"/>
        <w:ind w:left="0" w:firstLine="0"/>
        <w:jc w:val="left"/>
        <w:rPr>
          <w:rFonts w:hint="eastAsia"/>
        </w:rPr>
      </w:pPr>
    </w:p>
    <w:p w14:paraId="46686C15">
      <w:pPr>
        <w:spacing w:after="514" w:line="259" w:lineRule="auto"/>
        <w:ind w:left="0" w:firstLine="0"/>
        <w:jc w:val="left"/>
        <w:rPr>
          <w:rFonts w:hint="eastAsia"/>
        </w:rPr>
      </w:pPr>
      <w:r>
        <w:rPr>
          <w:rFonts w:hint="eastAsia"/>
        </w:rPr>
        <w:t>There is, therefore, no resource left but etymology, which has guided Jerome in his translation, who calls it in Matthew super-substantialis, but in Luke quotidianus.</w:t>
      </w:r>
    </w:p>
    <w:p w14:paraId="0118F9F7">
      <w:pPr>
        <w:spacing w:after="514" w:line="259" w:lineRule="auto"/>
        <w:ind w:left="0" w:firstLine="0"/>
        <w:jc w:val="left"/>
        <w:rPr>
          <w:rFonts w:hint="eastAsia"/>
        </w:rPr>
      </w:pPr>
      <w:r>
        <w:rPr>
          <w:rFonts w:hint="eastAsia"/>
        </w:rPr>
        <w:t>因此，除了词源学别无他法，耶柔米在他的翻译中就是以此为指导，他在马太福音中称之为 super-substantialis，但在路加福音中称之为 quotidianus。</w:t>
      </w:r>
    </w:p>
    <w:p w14:paraId="42AD928D">
      <w:pPr>
        <w:spacing w:after="514" w:line="259" w:lineRule="auto"/>
        <w:ind w:left="0" w:firstLine="0"/>
        <w:jc w:val="left"/>
        <w:rPr>
          <w:rFonts w:hint="eastAsia"/>
        </w:rPr>
      </w:pPr>
    </w:p>
    <w:p w14:paraId="4932305D">
      <w:pPr>
        <w:spacing w:after="514" w:line="259" w:lineRule="auto"/>
        <w:ind w:left="0" w:firstLine="0"/>
        <w:jc w:val="left"/>
        <w:rPr>
          <w:rFonts w:hint="eastAsia"/>
        </w:rPr>
      </w:pPr>
      <w:r>
        <w:rPr>
          <w:rFonts w:hint="eastAsia"/>
        </w:rPr>
        <w:t>Now, super-substantialis is a very literal version of επιουσιος, which is compounded of επι, upon, and ουσια, essence or substance.</w:t>
      </w:r>
    </w:p>
    <w:p w14:paraId="7721245C">
      <w:pPr>
        <w:spacing w:after="514" w:line="259" w:lineRule="auto"/>
        <w:ind w:left="0" w:firstLine="0"/>
        <w:jc w:val="left"/>
        <w:rPr>
          <w:rFonts w:hint="eastAsia"/>
        </w:rPr>
      </w:pPr>
      <w:r>
        <w:rPr>
          <w:rFonts w:hint="eastAsia"/>
        </w:rPr>
        <w:t>super-substantialis 是 επιουσιος 的一个非常字面的翻译，该词由 επι (在……之上) 和 ουσια (本质或实体) 组成。</w:t>
      </w:r>
    </w:p>
    <w:p w14:paraId="19A3188C">
      <w:pPr>
        <w:spacing w:after="514" w:line="259" w:lineRule="auto"/>
        <w:ind w:left="0" w:firstLine="0"/>
        <w:jc w:val="left"/>
        <w:rPr>
          <w:rFonts w:hint="eastAsia"/>
        </w:rPr>
      </w:pPr>
    </w:p>
    <w:p w14:paraId="2A36FB32">
      <w:pPr>
        <w:spacing w:after="514" w:line="259" w:lineRule="auto"/>
        <w:ind w:left="0" w:firstLine="0"/>
        <w:jc w:val="left"/>
        <w:rPr>
          <w:rFonts w:hint="eastAsia"/>
        </w:rPr>
      </w:pPr>
      <w:r>
        <w:rPr>
          <w:rFonts w:hint="eastAsia"/>
        </w:rPr>
        <w:t>But such versions are the result of ignorance, and prove that the translator understands only the component parts of a word, but not the word itself.</w:t>
      </w:r>
    </w:p>
    <w:p w14:paraId="1BC50322">
      <w:pPr>
        <w:spacing w:after="514" w:line="259" w:lineRule="auto"/>
        <w:ind w:left="0" w:firstLine="0"/>
        <w:jc w:val="left"/>
        <w:rPr>
          <w:rFonts w:hint="eastAsia"/>
        </w:rPr>
      </w:pPr>
      <w:r>
        <w:rPr>
          <w:rFonts w:hint="eastAsia"/>
        </w:rPr>
        <w:t>但这样的翻译是无知的产物，证明译者只理解一个词的组成部分，而不理解词本身。</w:t>
      </w:r>
    </w:p>
    <w:p w14:paraId="077B794C">
      <w:pPr>
        <w:spacing w:after="514" w:line="259" w:lineRule="auto"/>
        <w:ind w:left="0" w:firstLine="0"/>
        <w:jc w:val="left"/>
        <w:rPr>
          <w:rFonts w:hint="eastAsia"/>
        </w:rPr>
      </w:pPr>
    </w:p>
    <w:p w14:paraId="3912EF9D">
      <w:pPr>
        <w:spacing w:after="514" w:line="259" w:lineRule="auto"/>
        <w:ind w:left="0" w:firstLine="0"/>
        <w:jc w:val="left"/>
        <w:rPr>
          <w:rFonts w:hint="eastAsia"/>
        </w:rPr>
      </w:pPr>
      <w:r>
        <w:rPr>
          <w:rFonts w:hint="eastAsia"/>
        </w:rPr>
        <w:t>Super-substantialis is as unintelligible as επιουσιος, although it has been supposed to mean the bread of the Eucharist, a supposition utterly absurd.</w:t>
      </w:r>
    </w:p>
    <w:p w14:paraId="3438DAFB">
      <w:pPr>
        <w:spacing w:after="514" w:line="259" w:lineRule="auto"/>
        <w:ind w:left="0" w:firstLine="0"/>
        <w:jc w:val="left"/>
        <w:rPr>
          <w:rFonts w:hint="eastAsia"/>
        </w:rPr>
      </w:pPr>
      <w:r>
        <w:rPr>
          <w:rFonts w:hint="eastAsia"/>
        </w:rPr>
        <w:t>Super-substantialis 和 επιουσιος 一样难以理解，尽管有人曾假设它意指圣餐的饼，这是一个完全荒谬的假设。</w:t>
      </w:r>
    </w:p>
    <w:p w14:paraId="36235BE9">
      <w:pPr>
        <w:spacing w:after="514" w:line="259" w:lineRule="auto"/>
        <w:ind w:left="0" w:firstLine="0"/>
        <w:jc w:val="left"/>
        <w:rPr>
          <w:rFonts w:hint="eastAsia"/>
        </w:rPr>
      </w:pPr>
    </w:p>
    <w:p w14:paraId="46DD7999">
      <w:pPr>
        <w:spacing w:after="514" w:line="259" w:lineRule="auto"/>
        <w:ind w:left="0" w:firstLine="0"/>
        <w:jc w:val="left"/>
        <w:rPr>
          <w:rFonts w:hint="eastAsia"/>
        </w:rPr>
      </w:pPr>
      <w:r>
        <w:rPr>
          <w:rFonts w:hint="eastAsia"/>
        </w:rPr>
        <w:t>Some have thought that it is derived from the verb επειμι, which signifies to remain, to be after; and that ᾳρτος επιουσιος is our future bread, the bread of tomorrow.</w:t>
      </w:r>
    </w:p>
    <w:p w14:paraId="1B418446">
      <w:pPr>
        <w:spacing w:after="514" w:line="259" w:lineRule="auto"/>
        <w:ind w:left="0" w:firstLine="0"/>
        <w:jc w:val="left"/>
        <w:rPr>
          <w:rFonts w:hint="eastAsia"/>
        </w:rPr>
      </w:pPr>
      <w:r>
        <w:rPr>
          <w:rFonts w:hint="eastAsia"/>
        </w:rPr>
        <w:t>有些人认为它源于动词 επειμι，意为“存留，在……之后”；因此 ᾳρτος επιουσιος 是我们未来的饼，明天的饼。</w:t>
      </w:r>
    </w:p>
    <w:p w14:paraId="6287B88A">
      <w:pPr>
        <w:spacing w:after="514" w:line="259" w:lineRule="auto"/>
        <w:ind w:left="0" w:firstLine="0"/>
        <w:jc w:val="left"/>
        <w:rPr>
          <w:rFonts w:hint="eastAsia"/>
        </w:rPr>
      </w:pPr>
    </w:p>
    <w:p w14:paraId="629821BF">
      <w:pPr>
        <w:spacing w:after="514" w:line="259" w:lineRule="auto"/>
        <w:ind w:left="0" w:firstLine="0"/>
        <w:jc w:val="left"/>
        <w:rPr>
          <w:rFonts w:hint="eastAsia"/>
        </w:rPr>
      </w:pPr>
      <w:r>
        <w:rPr>
          <w:rFonts w:hint="eastAsia"/>
        </w:rPr>
        <w:t>But the petition thus understood would sound harshly, "Give us this day," or, as in Luke, "Give us day by day the bread of the next day;" and seems not to be consistent with trust in God, and with our Saviour's exhortation not to take thought for the morrow.</w:t>
      </w:r>
    </w:p>
    <w:p w14:paraId="0154C29E">
      <w:pPr>
        <w:spacing w:after="514" w:line="259" w:lineRule="auto"/>
        <w:ind w:left="0" w:firstLine="0"/>
        <w:jc w:val="left"/>
        <w:rPr>
          <w:rFonts w:hint="eastAsia"/>
        </w:rPr>
      </w:pPr>
      <w:r>
        <w:rPr>
          <w:rFonts w:hint="eastAsia"/>
        </w:rPr>
        <w:t>但这样理解的祈求听起来会很刺耳，“今日赐给我们”，或者像路加福音那样，“天天赐给我们明日的饼”；这似乎与信靠神，以及我们救主劝我们不要为明天忧虑的教导不符。</w:t>
      </w:r>
    </w:p>
    <w:p w14:paraId="36C68706">
      <w:pPr>
        <w:spacing w:after="514" w:line="259" w:lineRule="auto"/>
        <w:ind w:left="0" w:firstLine="0"/>
        <w:jc w:val="left"/>
        <w:rPr>
          <w:rFonts w:hint="eastAsia"/>
        </w:rPr>
      </w:pPr>
    </w:p>
    <w:p w14:paraId="609C5822">
      <w:pPr>
        <w:spacing w:after="514" w:line="259" w:lineRule="auto"/>
        <w:ind w:left="0" w:firstLine="0"/>
        <w:jc w:val="left"/>
        <w:rPr>
          <w:rFonts w:hint="eastAsia"/>
        </w:rPr>
      </w:pPr>
      <w:r>
        <w:rPr>
          <w:rFonts w:hint="eastAsia"/>
        </w:rPr>
        <w:t>The word is not so explained by any of the ancients; and this sense is rejected by Origen, who mentions it only as a sense which might occur to some of his readers.</w:t>
      </w:r>
    </w:p>
    <w:p w14:paraId="05E0E574">
      <w:pPr>
        <w:spacing w:after="514" w:line="259" w:lineRule="auto"/>
        <w:ind w:left="0" w:firstLine="0"/>
        <w:jc w:val="left"/>
        <w:rPr>
          <w:rFonts w:hint="eastAsia"/>
        </w:rPr>
      </w:pPr>
      <w:r>
        <w:rPr>
          <w:rFonts w:hint="eastAsia"/>
        </w:rPr>
        <w:t>古代没有任何人这样解释这个词；奥利金也拒绝这个意思，他提到它只是作为他的一些读者可能会想到的一个意思。</w:t>
      </w:r>
    </w:p>
    <w:p w14:paraId="0ED77B70">
      <w:pPr>
        <w:spacing w:after="514" w:line="259" w:lineRule="auto"/>
        <w:ind w:left="0" w:firstLine="0"/>
        <w:jc w:val="left"/>
        <w:rPr>
          <w:rFonts w:hint="eastAsia"/>
        </w:rPr>
      </w:pPr>
    </w:p>
    <w:p w14:paraId="646EC549">
      <w:pPr>
        <w:spacing w:after="514" w:line="259" w:lineRule="auto"/>
        <w:ind w:left="0" w:firstLine="0"/>
        <w:jc w:val="left"/>
        <w:rPr>
          <w:rFonts w:hint="eastAsia"/>
        </w:rPr>
      </w:pPr>
      <w:r>
        <w:rPr>
          <w:rFonts w:hint="eastAsia"/>
        </w:rPr>
        <w:t>Αρτος επιουσιος is explained by Chrysostom and others, who were the most competent judges, to be bread which passes into the essence or substance of our bodies, bread which is sufficient for the preservation of our bodily substance; and they understand by it, not the luxuries and superfluities of life, but those things which are necessary for its support.*</w:t>
      </w:r>
    </w:p>
    <w:p w14:paraId="4617767C">
      <w:pPr>
        <w:spacing w:after="514" w:line="259" w:lineRule="auto"/>
        <w:ind w:left="0" w:firstLine="0"/>
        <w:jc w:val="left"/>
        <w:rPr>
          <w:rFonts w:hint="eastAsia"/>
        </w:rPr>
      </w:pPr>
      <w:r>
        <w:rPr>
          <w:rFonts w:hint="eastAsia"/>
        </w:rPr>
        <w:t>金口约翰和其他最有资格的评鉴家将 Αρτος επιουσιος 解释为进入我们身体本质或实体的饼，足以维持我们身体实体的饼；他们理解的不是生活的奢侈品和多余之物，而是维持生命所必需的东西。*</w:t>
      </w:r>
    </w:p>
    <w:p w14:paraId="14093363">
      <w:pPr>
        <w:spacing w:after="514" w:line="259" w:lineRule="auto"/>
        <w:ind w:left="0" w:firstLine="0"/>
        <w:jc w:val="left"/>
        <w:rPr>
          <w:rFonts w:hint="eastAsia"/>
        </w:rPr>
      </w:pPr>
    </w:p>
    <w:p w14:paraId="43147F60">
      <w:pPr>
        <w:spacing w:after="514" w:line="259" w:lineRule="auto"/>
        <w:ind w:left="0" w:firstLine="0"/>
        <w:jc w:val="left"/>
        <w:rPr>
          <w:rFonts w:hint="eastAsia"/>
        </w:rPr>
      </w:pPr>
      <w:r>
        <w:rPr>
          <w:rFonts w:hint="eastAsia"/>
        </w:rPr>
        <w:t>We are forbidden to seek high things, and if we are duly influenced by the glorious discoveries of the Gospel, we will feel a great degree of indifference to the enjoyments and splendours of the world.</w:t>
      </w:r>
    </w:p>
    <w:p w14:paraId="2C0E9A67">
      <w:pPr>
        <w:spacing w:after="514" w:line="259" w:lineRule="auto"/>
        <w:ind w:left="0" w:firstLine="0"/>
        <w:jc w:val="left"/>
        <w:rPr>
          <w:rFonts w:hint="eastAsia"/>
        </w:rPr>
      </w:pPr>
      <w:r>
        <w:rPr>
          <w:rFonts w:hint="eastAsia"/>
        </w:rPr>
        <w:t>我们被禁止追求高大的事，如果我们被福音的荣耀启示所适当地影响，我们就会对世上的享乐和荣华感到极大的淡漠。</w:t>
      </w:r>
    </w:p>
    <w:p w14:paraId="6D5E1C03">
      <w:pPr>
        <w:spacing w:after="514" w:line="259" w:lineRule="auto"/>
        <w:ind w:left="0" w:firstLine="0"/>
        <w:jc w:val="left"/>
        <w:rPr>
          <w:rFonts w:hint="eastAsia"/>
        </w:rPr>
      </w:pPr>
    </w:p>
    <w:p w14:paraId="4C543859">
      <w:pPr>
        <w:spacing w:after="514" w:line="259" w:lineRule="auto"/>
        <w:ind w:left="0" w:firstLine="0"/>
        <w:jc w:val="left"/>
        <w:rPr>
          <w:rFonts w:hint="eastAsia"/>
        </w:rPr>
      </w:pPr>
      <w:r>
        <w:rPr>
          <w:rFonts w:hint="eastAsia"/>
        </w:rPr>
        <w:t>But daily bread is not to be confined to those things which are usually called the necessaries of life.</w:t>
      </w:r>
    </w:p>
    <w:p w14:paraId="303C0741">
      <w:pPr>
        <w:spacing w:after="514" w:line="259" w:lineRule="auto"/>
        <w:ind w:left="0" w:firstLine="0"/>
        <w:jc w:val="left"/>
        <w:rPr>
          <w:rFonts w:hint="eastAsia"/>
        </w:rPr>
      </w:pPr>
      <w:r>
        <w:rPr>
          <w:rFonts w:hint="eastAsia"/>
        </w:rPr>
        <w:t>但日用的饮食并不仅限于那些通常被称为生活必需品的东西。</w:t>
      </w:r>
    </w:p>
    <w:p w14:paraId="10BCBFEA">
      <w:pPr>
        <w:spacing w:after="514" w:line="259" w:lineRule="auto"/>
        <w:ind w:left="0" w:firstLine="0"/>
        <w:jc w:val="left"/>
        <w:rPr>
          <w:rFonts w:hint="eastAsia"/>
        </w:rPr>
      </w:pPr>
    </w:p>
    <w:p w14:paraId="250F1407">
      <w:pPr>
        <w:spacing w:after="514" w:line="259" w:lineRule="auto"/>
        <w:ind w:left="0" w:firstLine="0"/>
        <w:jc w:val="left"/>
        <w:rPr>
          <w:rFonts w:hint="eastAsia"/>
        </w:rPr>
      </w:pPr>
      <w:r>
        <w:rPr>
          <w:rFonts w:hint="eastAsia"/>
        </w:rPr>
        <w:t>Even the phrase, the necessaries of life, does not convey a definite idea, as the circumstances of individuals are so much diversified, and what is sufficient for one would be totally inadequate to the wants of another.</w:t>
      </w:r>
    </w:p>
    <w:p w14:paraId="53D9DCDC">
      <w:pPr>
        <w:spacing w:after="514" w:line="259" w:lineRule="auto"/>
        <w:ind w:left="0" w:firstLine="0"/>
        <w:jc w:val="left"/>
        <w:rPr>
          <w:rFonts w:hint="eastAsia"/>
        </w:rPr>
      </w:pPr>
      <w:r>
        <w:rPr>
          <w:rFonts w:hint="eastAsia"/>
        </w:rPr>
        <w:t>即使是“生活必需品”这个短语，也不能传达一个明确的概念，因为个人的情况千差万别，对一个人来说足够的东西，对另一个人的需要来说可能完全不够。</w:t>
      </w:r>
    </w:p>
    <w:p w14:paraId="196985E3">
      <w:pPr>
        <w:spacing w:after="514" w:line="259" w:lineRule="auto"/>
        <w:ind w:left="0" w:firstLine="0"/>
        <w:jc w:val="left"/>
        <w:rPr>
          <w:rFonts w:hint="eastAsia"/>
        </w:rPr>
      </w:pPr>
    </w:p>
    <w:p w14:paraId="1A2B16C6">
      <w:pPr>
        <w:spacing w:after="514" w:line="259" w:lineRule="auto"/>
        <w:ind w:left="0" w:firstLine="0"/>
        <w:jc w:val="left"/>
        <w:rPr>
          <w:rFonts w:hint="eastAsia"/>
        </w:rPr>
      </w:pPr>
      <w:r>
        <w:rPr>
          <w:rFonts w:hint="eastAsia"/>
        </w:rPr>
        <w:t>God, who has placed man in different situations, has himself rendered a larger share of worldly good things necessary to a man of rank, for example, than to an obscure person, to the father of a numerous family than to him who is childless.</w:t>
      </w:r>
    </w:p>
    <w:p w14:paraId="0553C066">
      <w:pPr>
        <w:spacing w:after="514" w:line="259" w:lineRule="auto"/>
        <w:ind w:left="0" w:firstLine="0"/>
        <w:jc w:val="left"/>
        <w:rPr>
          <w:rFonts w:hint="eastAsia"/>
        </w:rPr>
      </w:pPr>
      <w:r>
        <w:rPr>
          <w:rFonts w:hint="eastAsia"/>
        </w:rPr>
        <w:t>神将人置于不同的境况中，祂自己使得一个有地位的人，比一个默默无闻的人需要更多份额的世俗好处，一个多子女的父亲比一个无子女的人需要更多。</w:t>
      </w:r>
    </w:p>
    <w:p w14:paraId="2524D600">
      <w:pPr>
        <w:spacing w:after="514" w:line="259" w:lineRule="auto"/>
        <w:ind w:left="0" w:firstLine="0"/>
        <w:jc w:val="left"/>
        <w:rPr>
          <w:rFonts w:hint="eastAsia"/>
        </w:rPr>
      </w:pPr>
    </w:p>
    <w:p w14:paraId="4D598E86">
      <w:pPr>
        <w:spacing w:after="514" w:line="259" w:lineRule="auto"/>
        <w:ind w:left="0" w:firstLine="0"/>
        <w:jc w:val="left"/>
        <w:rPr>
          <w:rFonts w:hint="eastAsia"/>
        </w:rPr>
      </w:pPr>
      <w:r>
        <w:rPr>
          <w:rFonts w:hint="eastAsia"/>
        </w:rPr>
        <w:t>Our Saviour has in his wisdom employed a general expression, which admits of considerable latitude of application, and authorises us to pray for sufficient bread, for a competent portion, for all that our station requires.</w:t>
      </w:r>
    </w:p>
    <w:p w14:paraId="3D0B9ED6">
      <w:pPr>
        <w:spacing w:after="514" w:line="259" w:lineRule="auto"/>
        <w:ind w:left="0" w:firstLine="0"/>
        <w:jc w:val="left"/>
        <w:rPr>
          <w:rFonts w:hint="eastAsia"/>
        </w:rPr>
      </w:pPr>
      <w:r>
        <w:rPr>
          <w:rFonts w:hint="eastAsia"/>
        </w:rPr>
        <w:t>我们的救主以祂的智慧使用了一个概括性的表达，这允许相当大的应用范围，并授权我们为足够的饮食、为一份充足的供应、为我们身份所需的一切而祷告。</w:t>
      </w:r>
    </w:p>
    <w:p w14:paraId="09B4C4F4">
      <w:pPr>
        <w:spacing w:after="514" w:line="259" w:lineRule="auto"/>
        <w:ind w:left="0" w:firstLine="0"/>
        <w:jc w:val="left"/>
        <w:rPr>
          <w:rFonts w:hint="eastAsia"/>
        </w:rPr>
      </w:pPr>
    </w:p>
    <w:p w14:paraId="39BCF64D">
      <w:pPr>
        <w:spacing w:after="514" w:line="259" w:lineRule="auto"/>
        <w:ind w:left="0" w:firstLine="0"/>
        <w:jc w:val="left"/>
        <w:rPr>
          <w:rFonts w:hint="eastAsia"/>
        </w:rPr>
      </w:pPr>
      <w:r>
        <w:rPr>
          <w:rFonts w:hint="eastAsia"/>
        </w:rPr>
        <w:t>The prayer of Agur will serve as a model, and will show us, that, although we should not presume to dictate to God, yet there are two extremes from which we may pray to be preserved, as there is danger to be apprehended from both.</w:t>
      </w:r>
    </w:p>
    <w:p w14:paraId="2768777F">
      <w:pPr>
        <w:spacing w:after="514" w:line="259" w:lineRule="auto"/>
        <w:ind w:left="0" w:firstLine="0"/>
        <w:jc w:val="left"/>
        <w:rPr>
          <w:rFonts w:hint="eastAsia"/>
        </w:rPr>
      </w:pPr>
      <w:r>
        <w:rPr>
          <w:rFonts w:hint="eastAsia"/>
        </w:rPr>
        <w:t>亚古珥的祷告可以作为榜样，它告诉我们，尽管我们不应擅自指示神，但有两个极端，我们可以祈求得蒙保守，因为两者都有危险。</w:t>
      </w:r>
    </w:p>
    <w:p w14:paraId="7911C32D">
      <w:pPr>
        <w:spacing w:after="514" w:line="259" w:lineRule="auto"/>
        <w:ind w:left="0" w:firstLine="0"/>
        <w:jc w:val="left"/>
        <w:rPr>
          <w:rFonts w:hint="eastAsia"/>
        </w:rPr>
      </w:pPr>
    </w:p>
    <w:p w14:paraId="5EEFC494">
      <w:pPr>
        <w:spacing w:after="514" w:line="259" w:lineRule="auto"/>
        <w:ind w:left="0" w:firstLine="0"/>
        <w:jc w:val="left"/>
        <w:rPr>
          <w:rFonts w:hint="eastAsia"/>
        </w:rPr>
      </w:pPr>
      <w:r>
        <w:rPr>
          <w:rFonts w:hint="eastAsia"/>
        </w:rPr>
        <w:t>"Two things have I required of thee; deny me them not before I die: Remove far from me vanity and lies; give me neither poverty nor riches; feed me with food convenient for me: lest I be full and deny thee, and say, who is the Lord? or lest I be poor, and steal, and take the name of my God in vain."†</w:t>
      </w:r>
    </w:p>
    <w:p w14:paraId="5C3AD97D">
      <w:pPr>
        <w:spacing w:after="514" w:line="259" w:lineRule="auto"/>
        <w:ind w:left="0" w:firstLine="0"/>
        <w:jc w:val="left"/>
        <w:rPr>
          <w:rFonts w:hint="eastAsia"/>
        </w:rPr>
      </w:pPr>
      <w:r>
        <w:rPr>
          <w:rFonts w:hint="eastAsia"/>
        </w:rPr>
        <w:t>“我求你两件事，在我未死之先，不要不赐给我：求你使虚假和谎言远离我；使我也不贫穷也不富足，赐给我需用的饮食：恐怕我饱足不认你，说：耶和华是谁呢？又恐怕我贫穷就偷窃，以致亵渎我神的名。”†</w:t>
      </w:r>
    </w:p>
    <w:p w14:paraId="30442539">
      <w:pPr>
        <w:spacing w:after="514" w:line="259" w:lineRule="auto"/>
        <w:ind w:left="0" w:firstLine="0"/>
        <w:jc w:val="left"/>
        <w:rPr>
          <w:rFonts w:hint="eastAsia"/>
        </w:rPr>
      </w:pPr>
    </w:p>
    <w:p w14:paraId="309B7B0B">
      <w:pPr>
        <w:spacing w:after="514" w:line="259" w:lineRule="auto"/>
        <w:ind w:left="0" w:firstLine="0"/>
        <w:jc w:val="left"/>
        <w:rPr>
          <w:rFonts w:hint="eastAsia"/>
        </w:rPr>
      </w:pPr>
      <w:r>
        <w:rPr>
          <w:rFonts w:hint="eastAsia"/>
        </w:rPr>
        <w:t>It is almost unnecessary to add, that this prayer does not supersede the use of means; for it is only in conforming to the established order of providence, that we ought to expect it to be answered.</w:t>
      </w:r>
    </w:p>
    <w:p w14:paraId="4E4A8429">
      <w:pPr>
        <w:spacing w:after="514" w:line="259" w:lineRule="auto"/>
        <w:ind w:left="0" w:firstLine="0"/>
        <w:jc w:val="left"/>
        <w:rPr>
          <w:rFonts w:hint="eastAsia"/>
        </w:rPr>
      </w:pPr>
      <w:r>
        <w:rPr>
          <w:rFonts w:hint="eastAsia"/>
        </w:rPr>
        <w:t>几乎不必补充说，这个祷告并不取代使用方法；因为只有在顺应既定的护理秩序时，我们才应该期望它得到回应。</w:t>
      </w:r>
    </w:p>
    <w:p w14:paraId="781BB2E7">
      <w:pPr>
        <w:spacing w:after="514" w:line="259" w:lineRule="auto"/>
        <w:ind w:left="0" w:firstLine="0"/>
        <w:jc w:val="left"/>
        <w:rPr>
          <w:rFonts w:hint="eastAsia"/>
        </w:rPr>
      </w:pPr>
    </w:p>
    <w:p w14:paraId="1DB06AB4">
      <w:pPr>
        <w:spacing w:after="514" w:line="259" w:lineRule="auto"/>
        <w:ind w:left="0" w:firstLine="0"/>
        <w:jc w:val="left"/>
        <w:rPr>
          <w:rFonts w:hint="eastAsia"/>
        </w:rPr>
      </w:pPr>
      <w:r>
        <w:rPr>
          <w:rFonts w:hint="eastAsia"/>
        </w:rPr>
        <w:t>The prayer imports that our temporal blessings come from God, in whatever channel they may be communicated; that without his blessing our industry and foresight will prove unavailing; and that our dependence upon him is constant: and hence we are directed to present this petition, not at distant intervals, but from day to day.</w:t>
      </w:r>
    </w:p>
    <w:p w14:paraId="4D1E0346">
      <w:pPr>
        <w:spacing w:after="514" w:line="259" w:lineRule="auto"/>
        <w:ind w:left="0" w:firstLine="0"/>
        <w:jc w:val="left"/>
        <w:rPr>
          <w:rFonts w:hint="eastAsia"/>
        </w:rPr>
      </w:pPr>
      <w:r>
        <w:rPr>
          <w:rFonts w:hint="eastAsia"/>
        </w:rPr>
        <w:t>这个祷告意味着，我们今生的福气来自神，无论通过何种渠道传达；没有祂的祝福，我们的勤劳和远见都将徒劳无功；我们对祂的依赖是持续不断的：因此我们被指示要献上这个祈求，不是相隔很长时间，而是天天如此。</w:t>
      </w:r>
    </w:p>
    <w:p w14:paraId="0CD7544E">
      <w:pPr>
        <w:spacing w:after="514" w:line="259" w:lineRule="auto"/>
        <w:ind w:left="0" w:firstLine="0"/>
        <w:jc w:val="left"/>
        <w:rPr>
          <w:rFonts w:hint="eastAsia"/>
        </w:rPr>
      </w:pPr>
    </w:p>
    <w:p w14:paraId="2095EAA7">
      <w:pPr>
        <w:spacing w:after="514" w:line="259" w:lineRule="auto"/>
        <w:ind w:left="0" w:firstLine="0"/>
        <w:jc w:val="left"/>
        <w:rPr>
          <w:rFonts w:hint="eastAsia"/>
        </w:rPr>
      </w:pPr>
      <w:r>
        <w:rPr>
          <w:rFonts w:hint="eastAsia"/>
        </w:rPr>
        <w:t>Even the rich man who thinks that he has goods laid up for many years, should ask his daily bread from God; for when it is in his hand, providence could snatch it from him, and scatter in an hour his wealth to the winds.</w:t>
      </w:r>
    </w:p>
    <w:p w14:paraId="2C614A49">
      <w:pPr>
        <w:spacing w:after="514" w:line="259" w:lineRule="auto"/>
        <w:ind w:left="0" w:firstLine="0"/>
        <w:jc w:val="left"/>
        <w:rPr>
          <w:rFonts w:hint="eastAsia"/>
        </w:rPr>
      </w:pPr>
      <w:r>
        <w:rPr>
          <w:rFonts w:hint="eastAsia"/>
        </w:rPr>
        <w:t>即使是那认为自己积存了许多年财物的富人，也应向神求他日用的饮食；因为当财物在他手中时，护理可以在一小时内将其从他手中夺走，将他的财富吹散。</w:t>
      </w:r>
    </w:p>
    <w:p w14:paraId="305A7780">
      <w:pPr>
        <w:spacing w:after="514" w:line="259" w:lineRule="auto"/>
        <w:ind w:left="0" w:firstLine="0"/>
        <w:jc w:val="left"/>
        <w:rPr>
          <w:rFonts w:hint="eastAsia"/>
        </w:rPr>
      </w:pPr>
    </w:p>
    <w:p w14:paraId="596EB1A2">
      <w:pPr>
        <w:spacing w:after="514" w:line="259" w:lineRule="auto"/>
        <w:ind w:left="0" w:firstLine="0"/>
        <w:jc w:val="left"/>
        <w:rPr>
          <w:rFonts w:hint="eastAsia"/>
        </w:rPr>
      </w:pPr>
      <w:r>
        <w:rPr>
          <w:rFonts w:hint="eastAsia"/>
        </w:rPr>
        <w:t>In the next petition we pray for the remission of sin: "And forgive us our debts as we forgive our debtors."</w:t>
      </w:r>
    </w:p>
    <w:p w14:paraId="41D239B5">
      <w:pPr>
        <w:spacing w:after="514" w:line="259" w:lineRule="auto"/>
        <w:ind w:left="0" w:firstLine="0"/>
        <w:jc w:val="left"/>
        <w:rPr>
          <w:rFonts w:hint="eastAsia"/>
        </w:rPr>
      </w:pPr>
      <w:r>
        <w:rPr>
          <w:rFonts w:hint="eastAsia"/>
        </w:rPr>
        <w:t>在下一个祈求中，我们为罪得赦免而祷告：“免我们的债，如同我们免了人的债。”</w:t>
      </w:r>
    </w:p>
    <w:p w14:paraId="45A4F0E2">
      <w:pPr>
        <w:spacing w:after="514" w:line="259" w:lineRule="auto"/>
        <w:ind w:left="0" w:firstLine="0"/>
        <w:jc w:val="left"/>
        <w:rPr>
          <w:rFonts w:hint="eastAsia"/>
        </w:rPr>
      </w:pPr>
    </w:p>
    <w:p w14:paraId="335C5F5A">
      <w:pPr>
        <w:spacing w:after="514" w:line="259" w:lineRule="auto"/>
        <w:ind w:left="0" w:firstLine="0"/>
        <w:jc w:val="left"/>
        <w:rPr>
          <w:rFonts w:hint="eastAsia"/>
        </w:rPr>
      </w:pPr>
      <w:r>
        <w:rPr>
          <w:rFonts w:hint="eastAsia"/>
        </w:rPr>
        <w:t>Our debts are our sins, and accordingly the latter word is used when the prayer is repeated in Luke.</w:t>
      </w:r>
    </w:p>
    <w:p w14:paraId="118DFE82">
      <w:pPr>
        <w:spacing w:after="514" w:line="259" w:lineRule="auto"/>
        <w:ind w:left="0" w:firstLine="0"/>
        <w:jc w:val="left"/>
        <w:rPr>
          <w:rFonts w:hint="eastAsia"/>
        </w:rPr>
      </w:pPr>
      <w:r>
        <w:rPr>
          <w:rFonts w:hint="eastAsia"/>
        </w:rPr>
        <w:t>我们的债就是我们的罪，因此当这个祷告在路加福音中重复时，用的是后一个词。</w:t>
      </w:r>
    </w:p>
    <w:p w14:paraId="2464839C">
      <w:pPr>
        <w:spacing w:after="514" w:line="259" w:lineRule="auto"/>
        <w:ind w:left="0" w:firstLine="0"/>
        <w:jc w:val="left"/>
        <w:rPr>
          <w:rFonts w:hint="eastAsia"/>
        </w:rPr>
      </w:pPr>
    </w:p>
    <w:p w14:paraId="09641093">
      <w:pPr>
        <w:spacing w:after="514" w:line="259" w:lineRule="auto"/>
        <w:ind w:left="0" w:firstLine="0"/>
        <w:jc w:val="left"/>
        <w:rPr>
          <w:rFonts w:hint="eastAsia"/>
        </w:rPr>
      </w:pPr>
      <w:r>
        <w:rPr>
          <w:rFonts w:hint="eastAsia"/>
        </w:rPr>
        <w:t>They are called our debts, because they formally consist in the non-payment of the obedience which we owed to God, or as some think, because the sinner has a debt of punishment to pay to divine justice.</w:t>
      </w:r>
    </w:p>
    <w:p w14:paraId="6C8B0331">
      <w:pPr>
        <w:spacing w:after="514" w:line="259" w:lineRule="auto"/>
        <w:ind w:left="0" w:firstLine="0"/>
        <w:jc w:val="left"/>
        <w:rPr>
          <w:rFonts w:hint="eastAsia"/>
        </w:rPr>
      </w:pPr>
      <w:r>
        <w:rPr>
          <w:rFonts w:hint="eastAsia"/>
        </w:rPr>
        <w:t>它们被称为我们的债，因为它们在形式上在于没有偿付我们欠神的顺服，或者如一些人所认为的，因为罪人有一笔刑罚的债要偿还给神的公义。</w:t>
      </w:r>
    </w:p>
    <w:p w14:paraId="2AE81587">
      <w:pPr>
        <w:spacing w:after="514" w:line="259" w:lineRule="auto"/>
        <w:ind w:left="0" w:firstLine="0"/>
        <w:jc w:val="left"/>
        <w:rPr>
          <w:rFonts w:hint="eastAsia"/>
        </w:rPr>
      </w:pPr>
    </w:p>
    <w:p w14:paraId="41A22771">
      <w:pPr>
        <w:spacing w:after="514" w:line="259" w:lineRule="auto"/>
        <w:ind w:left="0" w:firstLine="0"/>
        <w:jc w:val="left"/>
        <w:rPr>
          <w:rFonts w:hint="eastAsia"/>
        </w:rPr>
      </w:pPr>
      <w:r>
        <w:rPr>
          <w:rFonts w:hint="eastAsia"/>
        </w:rPr>
        <w:t>If our debts are our offences against God, it follows that our debtors are not those who owe us money, but those who have injured us in word and deed, and from whom we might think ourselves entitled to demand satisfaction.</w:t>
      </w:r>
    </w:p>
    <w:p w14:paraId="3208CDE1">
      <w:pPr>
        <w:spacing w:after="514" w:line="259" w:lineRule="auto"/>
        <w:ind w:left="0" w:firstLine="0"/>
        <w:jc w:val="left"/>
        <w:rPr>
          <w:rFonts w:hint="eastAsia"/>
        </w:rPr>
      </w:pPr>
      <w:r>
        <w:rPr>
          <w:rFonts w:hint="eastAsia"/>
        </w:rPr>
        <w:t>如果我们的债是我们对神的冒犯，那么我们的债户就不是那些欠我们钱的人，而是那些在言语和行为上伤害了我们，并且我们可能认为自己有权向他们要求赔偿的人。</w:t>
      </w:r>
    </w:p>
    <w:p w14:paraId="176F23B7">
      <w:pPr>
        <w:spacing w:after="514" w:line="259" w:lineRule="auto"/>
        <w:ind w:left="0" w:firstLine="0"/>
        <w:jc w:val="left"/>
        <w:rPr>
          <w:rFonts w:hint="eastAsia"/>
        </w:rPr>
      </w:pPr>
    </w:p>
    <w:p w14:paraId="64CCD7AA">
      <w:pPr>
        <w:spacing w:after="514" w:line="259" w:lineRule="auto"/>
        <w:ind w:left="0" w:firstLine="0"/>
        <w:jc w:val="left"/>
        <w:rPr>
          <w:rFonts w:hint="eastAsia"/>
        </w:rPr>
      </w:pPr>
      <w:r>
        <w:rPr>
          <w:rFonts w:hint="eastAsia"/>
        </w:rPr>
        <w:t>It is unnecessary to inquire what is implied in the forgiving of our debts, as this important subject was explained in its proper place; and remission is well known to consist in our absolution from the sentence of condemnation pronounced upon us for our sins.</w:t>
      </w:r>
    </w:p>
    <w:p w14:paraId="709BCE02">
      <w:pPr>
        <w:spacing w:after="514" w:line="259" w:lineRule="auto"/>
        <w:ind w:left="0" w:firstLine="0"/>
        <w:jc w:val="left"/>
        <w:rPr>
          <w:rFonts w:hint="eastAsia"/>
        </w:rPr>
      </w:pPr>
      <w:r>
        <w:rPr>
          <w:rFonts w:hint="eastAsia"/>
        </w:rPr>
        <w:t>没有必要探究赦免我们的债意味着什么，因为这个重要的主题已在其适当的地方解释过了；赦免众所周知在于我们因罪而被宣判的定罪判决得到豁免。</w:t>
      </w:r>
    </w:p>
    <w:p w14:paraId="3DB9AFD4">
      <w:pPr>
        <w:spacing w:after="514" w:line="259" w:lineRule="auto"/>
        <w:ind w:left="0" w:firstLine="0"/>
        <w:jc w:val="left"/>
        <w:rPr>
          <w:rFonts w:hint="eastAsia"/>
        </w:rPr>
      </w:pPr>
    </w:p>
    <w:p w14:paraId="5D734917">
      <w:pPr>
        <w:spacing w:after="514" w:line="259" w:lineRule="auto"/>
        <w:ind w:left="0" w:firstLine="0"/>
        <w:jc w:val="left"/>
        <w:rPr>
          <w:rFonts w:hint="eastAsia"/>
        </w:rPr>
      </w:pPr>
      <w:r>
        <w:rPr>
          <w:rFonts w:hint="eastAsia"/>
        </w:rPr>
        <w:t>Nor is there any occasion at present for showing that God alone can forgive sin, and that although no mention is made of the atonement of Christ, it must be understood to be referred to; agreeably to the uniform doctrine of Scripture, that it is solely for his sake that God bestows this blessing upon us.</w:t>
      </w:r>
    </w:p>
    <w:p w14:paraId="518A14E8">
      <w:pPr>
        <w:spacing w:after="514" w:line="259" w:lineRule="auto"/>
        <w:ind w:left="0" w:firstLine="0"/>
        <w:jc w:val="left"/>
        <w:rPr>
          <w:rFonts w:hint="eastAsia"/>
        </w:rPr>
      </w:pPr>
      <w:r>
        <w:rPr>
          <w:rFonts w:hint="eastAsia"/>
        </w:rPr>
        <w:t>现在也没有必要表明唯有神能赦罪，并且尽管没有提到基督的赎罪，但必须理解为已指涉到；这与圣经一贯的教义相符，即神赐予我们这份祝福完全是为祂的缘故。</w:t>
      </w:r>
    </w:p>
    <w:p w14:paraId="07DAA8B4">
      <w:pPr>
        <w:spacing w:after="514" w:line="259" w:lineRule="auto"/>
        <w:ind w:left="0" w:firstLine="0"/>
        <w:jc w:val="left"/>
        <w:rPr>
          <w:rFonts w:hint="eastAsia"/>
        </w:rPr>
      </w:pPr>
    </w:p>
    <w:p w14:paraId="68FF7317">
      <w:pPr>
        <w:spacing w:after="514" w:line="259" w:lineRule="auto"/>
        <w:ind w:left="0" w:firstLine="0"/>
        <w:jc w:val="left"/>
        <w:rPr>
          <w:rFonts w:hint="eastAsia"/>
        </w:rPr>
      </w:pPr>
      <w:r>
        <w:rPr>
          <w:rFonts w:hint="eastAsia"/>
        </w:rPr>
        <w:t>Waiving these points as not now demanding our attention, let us consider the subjoined condition or qualification, as it seems to be, with which our Lord has connected this petition: "As we forgive our debtors."</w:t>
      </w:r>
    </w:p>
    <w:p w14:paraId="02CFB892">
      <w:pPr>
        <w:spacing w:after="514" w:line="259" w:lineRule="auto"/>
        <w:ind w:left="0" w:firstLine="0"/>
        <w:jc w:val="left"/>
        <w:rPr>
          <w:rFonts w:hint="eastAsia"/>
        </w:rPr>
      </w:pPr>
      <w:r>
        <w:rPr>
          <w:rFonts w:hint="eastAsia"/>
        </w:rPr>
        <w:t>暂且不谈这些现在无需我们注意的要点，让我们来思考我主将这个祈求与之联系起来的附加条件或资格，它似乎是：“如同我们免了人的债。”</w:t>
      </w:r>
    </w:p>
    <w:p w14:paraId="783BC1FF">
      <w:pPr>
        <w:spacing w:after="514" w:line="259" w:lineRule="auto"/>
        <w:ind w:left="0" w:firstLine="0"/>
        <w:jc w:val="left"/>
        <w:rPr>
          <w:rFonts w:hint="eastAsia"/>
        </w:rPr>
      </w:pPr>
    </w:p>
    <w:p w14:paraId="63ACD9E7">
      <w:pPr>
        <w:spacing w:after="514" w:line="259" w:lineRule="auto"/>
        <w:ind w:left="0" w:firstLine="0"/>
        <w:jc w:val="left"/>
        <w:rPr>
          <w:rFonts w:hint="eastAsia"/>
        </w:rPr>
      </w:pPr>
      <w:r>
        <w:rPr>
          <w:rFonts w:hint="eastAsia"/>
        </w:rPr>
        <w:t>And certainly no small difficulty here presents itself to those who hold the doctrine of justification by grace without any conditions.</w:t>
      </w:r>
    </w:p>
    <w:p w14:paraId="18162389">
      <w:pPr>
        <w:spacing w:after="514" w:line="259" w:lineRule="auto"/>
        <w:ind w:left="0" w:firstLine="0"/>
        <w:jc w:val="left"/>
        <w:rPr>
          <w:rFonts w:hint="eastAsia"/>
        </w:rPr>
      </w:pPr>
      <w:r>
        <w:rPr>
          <w:rFonts w:hint="eastAsia"/>
        </w:rPr>
        <w:t>当然，对于那些持守无条件因恩典称义教义的人来说，这里无疑出现了一个不小的困难。</w:t>
      </w:r>
    </w:p>
    <w:p w14:paraId="449D4059">
      <w:pPr>
        <w:spacing w:after="514" w:line="259" w:lineRule="auto"/>
        <w:ind w:left="0" w:firstLine="0"/>
        <w:jc w:val="left"/>
        <w:rPr>
          <w:rFonts w:hint="eastAsia"/>
        </w:rPr>
      </w:pPr>
    </w:p>
    <w:p w14:paraId="3361CC05">
      <w:pPr>
        <w:spacing w:after="514" w:line="259" w:lineRule="auto"/>
        <w:ind w:left="0" w:firstLine="0"/>
        <w:jc w:val="left"/>
        <w:rPr>
          <w:rFonts w:hint="eastAsia"/>
        </w:rPr>
      </w:pPr>
      <w:r>
        <w:rPr>
          <w:rFonts w:hint="eastAsia"/>
        </w:rPr>
        <w:t>It does not appear easy to reconcile with that doctrine, this petition as expressed in Matthew, and still more strongly in Luke: "For we also forgive every one that is indebted to us."</w:t>
      </w:r>
    </w:p>
    <w:p w14:paraId="233C5707">
      <w:pPr>
        <w:spacing w:after="514" w:line="259" w:lineRule="auto"/>
        <w:ind w:left="0" w:firstLine="0"/>
        <w:jc w:val="left"/>
        <w:rPr>
          <w:rFonts w:hint="eastAsia"/>
        </w:rPr>
      </w:pPr>
      <w:r>
        <w:rPr>
          <w:rFonts w:hint="eastAsia"/>
        </w:rPr>
        <w:t>要将这个在马太福音中表达的祈求，以及在路加福音中更强烈表达的：“因为我们也赦免凡亏欠我们的人”，与那个教义调和起来，似乎并不容易。</w:t>
      </w:r>
    </w:p>
    <w:p w14:paraId="207C3DE9">
      <w:pPr>
        <w:spacing w:after="514" w:line="259" w:lineRule="auto"/>
        <w:ind w:left="0" w:firstLine="0"/>
        <w:jc w:val="left"/>
        <w:rPr>
          <w:rFonts w:hint="eastAsia"/>
        </w:rPr>
      </w:pPr>
    </w:p>
    <w:p w14:paraId="2571A166">
      <w:pPr>
        <w:spacing w:after="514" w:line="259" w:lineRule="auto"/>
        <w:ind w:left="0" w:firstLine="0"/>
        <w:jc w:val="left"/>
        <w:rPr>
          <w:rFonts w:hint="eastAsia"/>
        </w:rPr>
      </w:pPr>
      <w:r>
        <w:rPr>
          <w:rFonts w:hint="eastAsia"/>
        </w:rPr>
        <w:t>Various attempts have been made to point out their harmony; but some of them have not been successful.</w:t>
      </w:r>
    </w:p>
    <w:p w14:paraId="4D5EB4A5">
      <w:pPr>
        <w:spacing w:after="514" w:line="259" w:lineRule="auto"/>
        <w:ind w:left="0" w:firstLine="0"/>
        <w:jc w:val="left"/>
        <w:rPr>
          <w:rFonts w:hint="eastAsia"/>
        </w:rPr>
      </w:pPr>
      <w:r>
        <w:rPr>
          <w:rFonts w:hint="eastAsia"/>
        </w:rPr>
        <w:t>人们曾作出各种尝试来指出它们的和谐之处；但其中一些并未成功。</w:t>
      </w:r>
    </w:p>
    <w:p w14:paraId="4B538199">
      <w:pPr>
        <w:spacing w:after="514" w:line="259" w:lineRule="auto"/>
        <w:ind w:left="0" w:firstLine="0"/>
        <w:jc w:val="left"/>
        <w:rPr>
          <w:rFonts w:hint="eastAsia"/>
        </w:rPr>
      </w:pPr>
    </w:p>
    <w:p w14:paraId="762796FF">
      <w:pPr>
        <w:spacing w:after="514" w:line="259" w:lineRule="auto"/>
        <w:ind w:left="0" w:firstLine="0"/>
        <w:jc w:val="left"/>
        <w:rPr>
          <w:rFonts w:hint="eastAsia"/>
        </w:rPr>
      </w:pPr>
      <w:r>
        <w:rPr>
          <w:rFonts w:hint="eastAsia"/>
        </w:rPr>
        <w:t>It has been said that our forgiving others is an evidence of the grace of God towards us, from which it appears, that we are not given up to our sinful affections, and his Spirit has not utterly departed from us, and that hence we may hope for new displays of his grace.</w:t>
      </w:r>
    </w:p>
    <w:p w14:paraId="1644585F">
      <w:pPr>
        <w:spacing w:after="514" w:line="259" w:lineRule="auto"/>
        <w:ind w:left="0" w:firstLine="0"/>
        <w:jc w:val="left"/>
        <w:rPr>
          <w:rFonts w:hint="eastAsia"/>
        </w:rPr>
      </w:pPr>
      <w:r>
        <w:rPr>
          <w:rFonts w:hint="eastAsia"/>
        </w:rPr>
        <w:t>有人说，我们饶恕他人是神对我们恩典的证据，由此可见，我们没有被交给我们有罪的情感，祂的灵也没有完全离开我们，因此我们可以盼望祂恩典的新彰显。</w:t>
      </w:r>
    </w:p>
    <w:p w14:paraId="133EABDA">
      <w:pPr>
        <w:spacing w:after="514" w:line="259" w:lineRule="auto"/>
        <w:ind w:left="0" w:firstLine="0"/>
        <w:jc w:val="left"/>
        <w:rPr>
          <w:rFonts w:hint="eastAsia"/>
        </w:rPr>
      </w:pPr>
    </w:p>
    <w:p w14:paraId="4600EFD0">
      <w:pPr>
        <w:spacing w:after="514" w:line="259" w:lineRule="auto"/>
        <w:ind w:left="0" w:firstLine="0"/>
        <w:jc w:val="left"/>
        <w:rPr>
          <w:rFonts w:hint="eastAsia"/>
        </w:rPr>
      </w:pPr>
      <w:r>
        <w:rPr>
          <w:rFonts w:hint="eastAsia"/>
        </w:rPr>
        <w:t>It has also been said that our forgiving others must precede the sense of our own forgiveness, and that we cannot expect to experience joy and peace, if we do not exercise charity towards our brethren.</w:t>
      </w:r>
    </w:p>
    <w:p w14:paraId="0E2CF9AA">
      <w:pPr>
        <w:spacing w:after="514" w:line="259" w:lineRule="auto"/>
        <w:ind w:left="0" w:firstLine="0"/>
        <w:jc w:val="left"/>
        <w:rPr>
          <w:rFonts w:hint="eastAsia"/>
        </w:rPr>
      </w:pPr>
      <w:r>
        <w:rPr>
          <w:rFonts w:hint="eastAsia"/>
        </w:rPr>
        <w:t>也有人说，我们饶恕他人必须先于我们自己被饶恕的感觉，如果我们不对弟兄行仁爱，就不能期望经历喜乐与平安。</w:t>
      </w:r>
    </w:p>
    <w:p w14:paraId="1CD854A2">
      <w:pPr>
        <w:spacing w:after="514" w:line="259" w:lineRule="auto"/>
        <w:ind w:left="0" w:firstLine="0"/>
        <w:jc w:val="left"/>
        <w:rPr>
          <w:rFonts w:hint="eastAsia"/>
        </w:rPr>
      </w:pPr>
    </w:p>
    <w:p w14:paraId="5051586E">
      <w:pPr>
        <w:spacing w:after="514" w:line="259" w:lineRule="auto"/>
        <w:ind w:left="0" w:firstLine="0"/>
        <w:jc w:val="left"/>
        <w:rPr>
          <w:rFonts w:hint="eastAsia"/>
        </w:rPr>
      </w:pPr>
      <w:r>
        <w:rPr>
          <w:rFonts w:hint="eastAsia"/>
        </w:rPr>
        <w:t>But this reasoning shifts the state of the question, and supposes the person in whom this qualification is required, to have been already forgiven.</w:t>
      </w:r>
    </w:p>
    <w:p w14:paraId="328A52DA">
      <w:pPr>
        <w:spacing w:after="514" w:line="259" w:lineRule="auto"/>
        <w:ind w:left="0" w:firstLine="0"/>
        <w:jc w:val="left"/>
        <w:rPr>
          <w:rFonts w:hint="eastAsia"/>
        </w:rPr>
      </w:pPr>
      <w:r>
        <w:rPr>
          <w:rFonts w:hint="eastAsia"/>
        </w:rPr>
        <w:t>但这种推理转移了问题的焦点，并假设被要求具备此资格的人已经被饶恕了。</w:t>
      </w:r>
    </w:p>
    <w:p w14:paraId="6068E89B">
      <w:pPr>
        <w:spacing w:after="514" w:line="259" w:lineRule="auto"/>
        <w:ind w:left="0" w:firstLine="0"/>
        <w:jc w:val="left"/>
        <w:rPr>
          <w:rFonts w:hint="eastAsia"/>
        </w:rPr>
      </w:pPr>
    </w:p>
    <w:p w14:paraId="2D41877E">
      <w:pPr>
        <w:spacing w:after="514" w:line="259" w:lineRule="auto"/>
        <w:ind w:left="0" w:firstLine="0"/>
        <w:jc w:val="left"/>
        <w:rPr>
          <w:rFonts w:hint="eastAsia"/>
        </w:rPr>
      </w:pPr>
      <w:r>
        <w:rPr>
          <w:rFonts w:hint="eastAsia"/>
        </w:rPr>
        <w:t>It is a better solution of the difficulty, to represent the petition as containing an argument from the less to the greater, which may be thus stated:—'Our Father in heaven, if we whose goodness is so limited are so affected towards others as not unwillingly to pardon their offences, with how much confidence can we ask the same thing to ourselves from thee, whose benignity has neither measure nor bounds!'</w:t>
      </w:r>
    </w:p>
    <w:p w14:paraId="16D77EE6">
      <w:pPr>
        <w:spacing w:after="514" w:line="259" w:lineRule="auto"/>
        <w:ind w:left="0" w:firstLine="0"/>
        <w:jc w:val="left"/>
        <w:rPr>
          <w:rFonts w:hint="eastAsia"/>
        </w:rPr>
      </w:pPr>
      <w:r>
        <w:rPr>
          <w:rFonts w:hint="eastAsia"/>
        </w:rPr>
        <w:t>一个更好的解决困难的办法是，将这个祈求看作包含了一个从次要到主要的论证，可以这样陈述：——‘我们在天上的父啊，如果我们这些良善如此有限的人，尚且能如此对待他人，不情愿地饶恕他们的过犯，那么我们能以何等的信心，向祢这位仁慈既无量度也无边界的神，为自己求同样的事呢！’</w:t>
      </w:r>
    </w:p>
    <w:p w14:paraId="5ABCF507">
      <w:pPr>
        <w:spacing w:after="514" w:line="259" w:lineRule="auto"/>
        <w:ind w:left="0" w:firstLine="0"/>
        <w:jc w:val="left"/>
        <w:rPr>
          <w:rFonts w:hint="eastAsia"/>
        </w:rPr>
      </w:pPr>
    </w:p>
    <w:p w14:paraId="3C61946A">
      <w:pPr>
        <w:spacing w:after="514" w:line="259" w:lineRule="auto"/>
        <w:ind w:left="0" w:firstLine="0"/>
        <w:jc w:val="left"/>
        <w:rPr>
          <w:rFonts w:hint="eastAsia"/>
        </w:rPr>
      </w:pPr>
      <w:r>
        <w:rPr>
          <w:rFonts w:hint="eastAsia"/>
        </w:rPr>
        <w:t>Our Lord reasons in a similar manner: "If ye then, being evil, know how to give good gifts unto your children; how much more shall your heavenly Father give the Holy Spirit to them that ask him?"*</w:t>
      </w:r>
    </w:p>
    <w:p w14:paraId="32B14130">
      <w:pPr>
        <w:spacing w:after="514" w:line="259" w:lineRule="auto"/>
        <w:ind w:left="0" w:firstLine="0"/>
        <w:jc w:val="left"/>
        <w:rPr>
          <w:rFonts w:hint="eastAsia"/>
        </w:rPr>
      </w:pPr>
      <w:r>
        <w:rPr>
          <w:rFonts w:hint="eastAsia"/>
        </w:rPr>
        <w:t>我主以类似的方式推理：“你们虽然不好，尚且知道拿好东西给儿女，何况天父，岂不更将圣灵给求祂的人吗？”*</w:t>
      </w:r>
    </w:p>
    <w:p w14:paraId="05204D99">
      <w:pPr>
        <w:spacing w:after="514" w:line="259" w:lineRule="auto"/>
        <w:ind w:left="0" w:firstLine="0"/>
        <w:jc w:val="left"/>
        <w:rPr>
          <w:rFonts w:hint="eastAsia"/>
        </w:rPr>
      </w:pPr>
    </w:p>
    <w:p w14:paraId="20E50BAA">
      <w:pPr>
        <w:spacing w:after="514" w:line="259" w:lineRule="auto"/>
        <w:ind w:left="0" w:firstLine="0"/>
        <w:jc w:val="left"/>
        <w:rPr>
          <w:rFonts w:hint="eastAsia"/>
        </w:rPr>
      </w:pPr>
      <w:r>
        <w:rPr>
          <w:rFonts w:hint="eastAsia"/>
        </w:rPr>
        <w:t>I have long thought that the difficulty may be more satisfactorily removed in a different way.</w:t>
      </w:r>
    </w:p>
    <w:p w14:paraId="1F2CCB04">
      <w:pPr>
        <w:spacing w:after="514" w:line="259" w:lineRule="auto"/>
        <w:ind w:left="0" w:firstLine="0"/>
        <w:jc w:val="left"/>
        <w:rPr>
          <w:rFonts w:hint="eastAsia"/>
        </w:rPr>
      </w:pPr>
      <w:r>
        <w:rPr>
          <w:rFonts w:hint="eastAsia"/>
        </w:rPr>
        <w:t>我长久以来认为，这个困难可以用一种不同的方式更令人满意地解决。</w:t>
      </w:r>
    </w:p>
    <w:p w14:paraId="7746D752">
      <w:pPr>
        <w:spacing w:after="514" w:line="259" w:lineRule="auto"/>
        <w:ind w:left="0" w:firstLine="0"/>
        <w:jc w:val="left"/>
        <w:rPr>
          <w:rFonts w:hint="eastAsia"/>
        </w:rPr>
      </w:pPr>
    </w:p>
    <w:p w14:paraId="5520D039">
      <w:pPr>
        <w:spacing w:after="514" w:line="259" w:lineRule="auto"/>
        <w:ind w:left="0" w:firstLine="0"/>
        <w:jc w:val="left"/>
        <w:rPr>
          <w:rFonts w:hint="eastAsia"/>
        </w:rPr>
      </w:pPr>
      <w:r>
        <w:rPr>
          <w:rFonts w:hint="eastAsia"/>
        </w:rPr>
        <w:t>There are two kinds of pardon,—legal pardon, and fatherly pardon; of which the one consists in the repeal of the curse of the law, or the sentence of condemnation; and the other, in the removal of the chastisements to which the children of God are subjected for their offences.</w:t>
      </w:r>
    </w:p>
    <w:p w14:paraId="2400AEC7">
      <w:pPr>
        <w:spacing w:after="514" w:line="259" w:lineRule="auto"/>
        <w:ind w:left="0" w:firstLine="0"/>
        <w:jc w:val="left"/>
        <w:rPr>
          <w:rFonts w:hint="eastAsia"/>
        </w:rPr>
      </w:pPr>
      <w:r>
        <w:rPr>
          <w:rFonts w:hint="eastAsia"/>
        </w:rPr>
        <w:t>有两种赦免——律法上的赦免和父亲般的赦免；前者在于废除律法的咒诅或定罪的判决；后者在于除去神的儿女因过犯而受的管教。</w:t>
      </w:r>
    </w:p>
    <w:p w14:paraId="58BDA442">
      <w:pPr>
        <w:spacing w:after="514" w:line="259" w:lineRule="auto"/>
        <w:ind w:left="0" w:firstLine="0"/>
        <w:jc w:val="left"/>
        <w:rPr>
          <w:rFonts w:hint="eastAsia"/>
        </w:rPr>
      </w:pPr>
    </w:p>
    <w:p w14:paraId="65D1A889">
      <w:pPr>
        <w:spacing w:after="514" w:line="259" w:lineRule="auto"/>
        <w:ind w:left="0" w:firstLine="0"/>
        <w:jc w:val="left"/>
        <w:rPr>
          <w:rFonts w:hint="eastAsia"/>
        </w:rPr>
      </w:pPr>
      <w:r>
        <w:rPr>
          <w:rFonts w:hint="eastAsia"/>
        </w:rPr>
        <w:t>The first is obtained by faith alone, without works, but the second is suspended upon conditions, —repentance, confession, prayer, and the performance of duty.</w:t>
      </w:r>
    </w:p>
    <w:p w14:paraId="7EA4415F">
      <w:pPr>
        <w:spacing w:after="514" w:line="259" w:lineRule="auto"/>
        <w:ind w:left="0" w:firstLine="0"/>
        <w:jc w:val="left"/>
        <w:rPr>
          <w:rFonts w:hint="eastAsia"/>
        </w:rPr>
      </w:pPr>
      <w:r>
        <w:rPr>
          <w:rFonts w:hint="eastAsia"/>
        </w:rPr>
        <w:t>第一种是单凭信心，无需行为而得；但第二种则有赖于条件——悔改、认罪、祷告和履行责任。</w:t>
      </w:r>
    </w:p>
    <w:p w14:paraId="506A9900">
      <w:pPr>
        <w:spacing w:after="514" w:line="259" w:lineRule="auto"/>
        <w:ind w:left="0" w:firstLine="0"/>
        <w:jc w:val="left"/>
        <w:rPr>
          <w:rFonts w:hint="eastAsia"/>
        </w:rPr>
      </w:pPr>
    </w:p>
    <w:p w14:paraId="0115EBF3">
      <w:pPr>
        <w:spacing w:after="514" w:line="259" w:lineRule="auto"/>
        <w:ind w:left="0" w:firstLine="0"/>
        <w:jc w:val="left"/>
        <w:rPr>
          <w:rFonts w:hint="eastAsia"/>
        </w:rPr>
      </w:pPr>
      <w:r>
        <w:rPr>
          <w:rFonts w:hint="eastAsia"/>
        </w:rPr>
        <w:t>Our Lord taught this prayer to his disciples, who were already in a state of grace; and it begins with an address to God as our Father, which supposes us to stand in the relation of children to him.</w:t>
      </w:r>
    </w:p>
    <w:p w14:paraId="28452B87">
      <w:pPr>
        <w:spacing w:after="514" w:line="259" w:lineRule="auto"/>
        <w:ind w:left="0" w:firstLine="0"/>
        <w:jc w:val="left"/>
        <w:rPr>
          <w:rFonts w:hint="eastAsia"/>
        </w:rPr>
      </w:pPr>
      <w:r>
        <w:rPr>
          <w:rFonts w:hint="eastAsia"/>
        </w:rPr>
        <w:t>我主教导这个祷告给祂的门徒，他们已经处在恩典的状态中；祷告以称呼神为我们的父开始，这预设了我们与祂有儿女的关系。</w:t>
      </w:r>
    </w:p>
    <w:p w14:paraId="18BC92E1">
      <w:pPr>
        <w:spacing w:after="514" w:line="259" w:lineRule="auto"/>
        <w:ind w:left="0" w:firstLine="0"/>
        <w:jc w:val="left"/>
        <w:rPr>
          <w:rFonts w:hint="eastAsia"/>
        </w:rPr>
      </w:pPr>
    </w:p>
    <w:p w14:paraId="64EB6B19">
      <w:pPr>
        <w:spacing w:after="514" w:line="259" w:lineRule="auto"/>
        <w:ind w:left="0" w:firstLine="0"/>
        <w:jc w:val="left"/>
        <w:rPr>
          <w:rFonts w:hint="eastAsia"/>
        </w:rPr>
      </w:pPr>
      <w:r>
        <w:rPr>
          <w:rFonts w:hint="eastAsia"/>
        </w:rPr>
        <w:t>It is the prayer of a believer, who, having been freely forgiven when he was justified, has still to ask the pardon of his daily offences.</w:t>
      </w:r>
    </w:p>
    <w:p w14:paraId="178D6091">
      <w:pPr>
        <w:spacing w:after="514" w:line="259" w:lineRule="auto"/>
        <w:ind w:left="0" w:firstLine="0"/>
        <w:jc w:val="left"/>
        <w:rPr>
          <w:rFonts w:hint="eastAsia"/>
        </w:rPr>
      </w:pPr>
      <w:r>
        <w:rPr>
          <w:rFonts w:hint="eastAsia"/>
        </w:rPr>
        <w:t>这是一个信徒的祷告，他在称义时已白白地蒙了赦免，但仍需为他每日的过犯求赦免。</w:t>
      </w:r>
    </w:p>
    <w:p w14:paraId="029592A7">
      <w:pPr>
        <w:spacing w:after="514" w:line="259" w:lineRule="auto"/>
        <w:ind w:left="0" w:firstLine="0"/>
        <w:jc w:val="left"/>
        <w:rPr>
          <w:rFonts w:hint="eastAsia"/>
        </w:rPr>
      </w:pPr>
    </w:p>
    <w:p w14:paraId="4BA52957">
      <w:pPr>
        <w:spacing w:after="514" w:line="259" w:lineRule="auto"/>
        <w:ind w:left="0" w:firstLine="0"/>
        <w:jc w:val="left"/>
        <w:rPr>
          <w:rFonts w:hint="eastAsia"/>
        </w:rPr>
      </w:pPr>
      <w:r>
        <w:rPr>
          <w:rFonts w:hint="eastAsia"/>
        </w:rPr>
        <w:t>Now, that he may recover a comfortable sense of the love of God, and again enjoy the light of his countenance, it is necessary that he should be in a proper disposition of mind, and particularly that he should be in a state of charity towards his brethren of mankind, and especially towards those who have offended him.</w:t>
      </w:r>
    </w:p>
    <w:p w14:paraId="1DC485E1">
      <w:pPr>
        <w:spacing w:after="514" w:line="259" w:lineRule="auto"/>
        <w:ind w:left="0" w:firstLine="0"/>
        <w:jc w:val="left"/>
        <w:rPr>
          <w:rFonts w:hint="eastAsia"/>
        </w:rPr>
      </w:pPr>
      <w:r>
        <w:rPr>
          <w:rFonts w:hint="eastAsia"/>
        </w:rPr>
        <w:t>现在，为了使他能恢复对神的爱的安慰感，并再次享受祂面容的光照，他必须有适当的心态，特别是他对人类的弟兄要有爱心，尤其是对那些得罪他的人。</w:t>
      </w:r>
    </w:p>
    <w:p w14:paraId="45B27997">
      <w:pPr>
        <w:spacing w:after="514" w:line="259" w:lineRule="auto"/>
        <w:ind w:left="0" w:firstLine="0"/>
        <w:jc w:val="left"/>
        <w:rPr>
          <w:rFonts w:hint="eastAsia"/>
        </w:rPr>
      </w:pPr>
    </w:p>
    <w:p w14:paraId="5D7F836E">
      <w:pPr>
        <w:spacing w:after="514" w:line="259" w:lineRule="auto"/>
        <w:ind w:left="0" w:firstLine="0"/>
        <w:jc w:val="left"/>
        <w:rPr>
          <w:rFonts w:hint="eastAsia"/>
        </w:rPr>
      </w:pPr>
      <w:r>
        <w:rPr>
          <w:rFonts w:hint="eastAsia"/>
        </w:rPr>
        <w:t>"If ye forgive men their trespasses, your heavenly Father will also forgive you.</w:t>
      </w:r>
    </w:p>
    <w:p w14:paraId="75DA88C5">
      <w:pPr>
        <w:spacing w:after="514" w:line="259" w:lineRule="auto"/>
        <w:ind w:left="0" w:firstLine="0"/>
        <w:jc w:val="left"/>
        <w:rPr>
          <w:rFonts w:hint="eastAsia"/>
        </w:rPr>
      </w:pPr>
      <w:r>
        <w:rPr>
          <w:rFonts w:hint="eastAsia"/>
        </w:rPr>
        <w:t>“你们饶恕人的过犯，你们的天父也必饶恕你们的过犯。</w:t>
      </w:r>
    </w:p>
    <w:p w14:paraId="5A935A99">
      <w:pPr>
        <w:spacing w:after="514" w:line="259" w:lineRule="auto"/>
        <w:ind w:left="0" w:firstLine="0"/>
        <w:jc w:val="left"/>
        <w:rPr>
          <w:rFonts w:hint="eastAsia"/>
        </w:rPr>
      </w:pPr>
    </w:p>
    <w:p w14:paraId="744F46A9">
      <w:pPr>
        <w:spacing w:after="514" w:line="259" w:lineRule="auto"/>
        <w:ind w:left="0" w:firstLine="0"/>
        <w:jc w:val="left"/>
        <w:rPr>
          <w:rFonts w:hint="eastAsia"/>
        </w:rPr>
      </w:pPr>
      <w:r>
        <w:rPr>
          <w:rFonts w:hint="eastAsia"/>
        </w:rPr>
        <w:t>But if ye forgive not men their trespasses, neither will your Father forgive your trespasses."*</w:t>
      </w:r>
    </w:p>
    <w:p w14:paraId="65E46690">
      <w:pPr>
        <w:spacing w:after="514" w:line="259" w:lineRule="auto"/>
        <w:ind w:left="0" w:firstLine="0"/>
        <w:jc w:val="left"/>
        <w:rPr>
          <w:rFonts w:hint="eastAsia"/>
        </w:rPr>
      </w:pPr>
      <w:r>
        <w:rPr>
          <w:rFonts w:hint="eastAsia"/>
        </w:rPr>
        <w:t>你们不饶恕人的过犯，你们的天父也必不饶恕你们的过犯。”*</w:t>
      </w:r>
    </w:p>
    <w:p w14:paraId="02DD9C71">
      <w:pPr>
        <w:spacing w:after="514" w:line="259" w:lineRule="auto"/>
        <w:ind w:left="0" w:firstLine="0"/>
        <w:jc w:val="left"/>
        <w:rPr>
          <w:rFonts w:hint="eastAsia"/>
        </w:rPr>
      </w:pPr>
    </w:p>
    <w:p w14:paraId="6522DFD1">
      <w:pPr>
        <w:spacing w:after="514" w:line="259" w:lineRule="auto"/>
        <w:ind w:left="0" w:firstLine="0"/>
        <w:jc w:val="left"/>
        <w:rPr>
          <w:rFonts w:hint="eastAsia"/>
        </w:rPr>
      </w:pPr>
      <w:r>
        <w:rPr>
          <w:rFonts w:hint="eastAsia"/>
        </w:rPr>
        <w:t>By subjoining this qualification to the petition, our Lord reminds his disciples of the necessity of being placable and merciful, and encourages them, when they are conscious of this temper, to expect mercy from God.</w:t>
      </w:r>
    </w:p>
    <w:p w14:paraId="4DE5C048">
      <w:pPr>
        <w:spacing w:after="514" w:line="259" w:lineRule="auto"/>
        <w:ind w:left="0" w:firstLine="0"/>
        <w:jc w:val="left"/>
        <w:rPr>
          <w:rFonts w:hint="eastAsia"/>
        </w:rPr>
      </w:pPr>
      <w:r>
        <w:rPr>
          <w:rFonts w:hint="eastAsia"/>
        </w:rPr>
        <w:t>通过在这个祈求后加上这个资格，我主提醒祂的门徒必须有宽容和怜悯的心，并鼓励他们，当他们意识到自己有这种性情时，就可以期望从神那里得到怜悯。</w:t>
      </w:r>
    </w:p>
    <w:p w14:paraId="1AB2AF2C">
      <w:pPr>
        <w:spacing w:after="514" w:line="259" w:lineRule="auto"/>
        <w:ind w:left="0" w:firstLine="0"/>
        <w:jc w:val="left"/>
        <w:rPr>
          <w:rFonts w:hint="eastAsia"/>
        </w:rPr>
      </w:pPr>
    </w:p>
    <w:p w14:paraId="1F816C77">
      <w:pPr>
        <w:spacing w:after="514" w:line="259" w:lineRule="auto"/>
        <w:ind w:left="0" w:firstLine="0"/>
        <w:jc w:val="left"/>
        <w:rPr>
          <w:rFonts w:hint="eastAsia"/>
        </w:rPr>
      </w:pPr>
      <w:r>
        <w:rPr>
          <w:rFonts w:hint="eastAsia"/>
        </w:rPr>
        <w:t>The petition points out the order, according to which God dispenses favours to his people.</w:t>
      </w:r>
    </w:p>
    <w:p w14:paraId="75DA04AC">
      <w:pPr>
        <w:spacing w:after="514" w:line="259" w:lineRule="auto"/>
        <w:ind w:left="0" w:firstLine="0"/>
        <w:jc w:val="left"/>
        <w:rPr>
          <w:rFonts w:hint="eastAsia"/>
        </w:rPr>
      </w:pPr>
      <w:r>
        <w:rPr>
          <w:rFonts w:hint="eastAsia"/>
        </w:rPr>
        <w:t>这个祈求指出了神向祂的子民施恩的次序。</w:t>
      </w:r>
    </w:p>
    <w:p w14:paraId="647278F0">
      <w:pPr>
        <w:spacing w:after="514" w:line="259" w:lineRule="auto"/>
        <w:ind w:left="0" w:firstLine="0"/>
        <w:jc w:val="left"/>
        <w:rPr>
          <w:rFonts w:hint="eastAsia"/>
        </w:rPr>
      </w:pPr>
    </w:p>
    <w:p w14:paraId="7087D33B">
      <w:pPr>
        <w:spacing w:after="514" w:line="259" w:lineRule="auto"/>
        <w:ind w:left="0" w:firstLine="0"/>
        <w:jc w:val="left"/>
        <w:rPr>
          <w:rFonts w:hint="eastAsia"/>
        </w:rPr>
      </w:pPr>
      <w:r>
        <w:rPr>
          <w:rFonts w:hint="eastAsia"/>
        </w:rPr>
        <w:t>He will withdraw his chastening hand when they return to a sense of their duty.</w:t>
      </w:r>
    </w:p>
    <w:p w14:paraId="12ACB64D">
      <w:pPr>
        <w:spacing w:after="514" w:line="259" w:lineRule="auto"/>
        <w:ind w:left="0" w:firstLine="0"/>
        <w:jc w:val="left"/>
        <w:rPr>
          <w:rFonts w:hint="eastAsia"/>
        </w:rPr>
      </w:pPr>
      <w:r>
        <w:rPr>
          <w:rFonts w:hint="eastAsia"/>
        </w:rPr>
        <w:t>当他们回归到对责任的认识时，祂就会收回祂管教的手。</w:t>
      </w:r>
    </w:p>
    <w:p w14:paraId="4D40C209">
      <w:pPr>
        <w:spacing w:after="514" w:line="259" w:lineRule="auto"/>
        <w:ind w:left="0" w:firstLine="0"/>
        <w:jc w:val="left"/>
        <w:rPr>
          <w:rFonts w:hint="eastAsia"/>
        </w:rPr>
      </w:pPr>
    </w:p>
    <w:p w14:paraId="1E8D0C98">
      <w:pPr>
        <w:spacing w:after="514" w:line="259" w:lineRule="auto"/>
        <w:ind w:left="0" w:firstLine="0"/>
        <w:jc w:val="left"/>
        <w:rPr>
          <w:rFonts w:hint="eastAsia"/>
        </w:rPr>
      </w:pPr>
      <w:r>
        <w:rPr>
          <w:rFonts w:hint="eastAsia"/>
        </w:rPr>
        <w:t>When they forgive others, he will forgive them.</w:t>
      </w:r>
    </w:p>
    <w:p w14:paraId="5455EF9D">
      <w:pPr>
        <w:spacing w:after="514" w:line="259" w:lineRule="auto"/>
        <w:ind w:left="0" w:firstLine="0"/>
        <w:jc w:val="left"/>
        <w:rPr>
          <w:rFonts w:hint="eastAsia"/>
        </w:rPr>
      </w:pPr>
      <w:r>
        <w:rPr>
          <w:rFonts w:hint="eastAsia"/>
        </w:rPr>
        <w:t>当他们饶恕别人时，祂也会饶恕他们。</w:t>
      </w:r>
    </w:p>
    <w:p w14:paraId="0E885880">
      <w:pPr>
        <w:spacing w:after="514" w:line="259" w:lineRule="auto"/>
        <w:ind w:left="0" w:firstLine="0"/>
        <w:jc w:val="left"/>
        <w:rPr>
          <w:rFonts w:hint="eastAsia"/>
        </w:rPr>
      </w:pPr>
    </w:p>
    <w:p w14:paraId="00C278CB">
      <w:pPr>
        <w:spacing w:after="514" w:line="259" w:lineRule="auto"/>
        <w:ind w:left="0" w:firstLine="0"/>
        <w:jc w:val="left"/>
        <w:rPr>
          <w:rFonts w:hint="eastAsia"/>
        </w:rPr>
      </w:pPr>
      <w:r>
        <w:rPr>
          <w:rFonts w:hint="eastAsia"/>
        </w:rPr>
        <w:t>If we take this view of the subject, the difficulty is removed.</w:t>
      </w:r>
    </w:p>
    <w:p w14:paraId="03B58EBA">
      <w:pPr>
        <w:spacing w:after="514" w:line="259" w:lineRule="auto"/>
        <w:ind w:left="0" w:firstLine="0"/>
        <w:jc w:val="left"/>
        <w:rPr>
          <w:rFonts w:hint="eastAsia"/>
        </w:rPr>
      </w:pPr>
      <w:r>
        <w:rPr>
          <w:rFonts w:hint="eastAsia"/>
        </w:rPr>
        <w:t>如果我们从这个角度看问题，困难就解决了。</w:t>
      </w:r>
    </w:p>
    <w:p w14:paraId="46279253">
      <w:pPr>
        <w:spacing w:after="514" w:line="259" w:lineRule="auto"/>
        <w:ind w:left="0" w:firstLine="0"/>
        <w:jc w:val="left"/>
        <w:rPr>
          <w:rFonts w:hint="eastAsia"/>
        </w:rPr>
      </w:pPr>
    </w:p>
    <w:p w14:paraId="4293D5BB">
      <w:pPr>
        <w:spacing w:after="514" w:line="259" w:lineRule="auto"/>
        <w:ind w:left="0" w:firstLine="0"/>
        <w:jc w:val="left"/>
        <w:rPr>
          <w:rFonts w:hint="eastAsia"/>
        </w:rPr>
      </w:pPr>
      <w:r>
        <w:rPr>
          <w:rFonts w:hint="eastAsia"/>
        </w:rPr>
        <w:t>It is not the condition of their original pardon which is prescribed, but of the forgiveness of their subsequent failings and imperfections.</w:t>
      </w:r>
    </w:p>
    <w:p w14:paraId="76C4C1F9">
      <w:pPr>
        <w:spacing w:after="514" w:line="259" w:lineRule="auto"/>
        <w:ind w:left="0" w:firstLine="0"/>
        <w:jc w:val="left"/>
        <w:rPr>
          <w:rFonts w:hint="eastAsia"/>
        </w:rPr>
      </w:pPr>
      <w:r>
        <w:rPr>
          <w:rFonts w:hint="eastAsia"/>
        </w:rPr>
        <w:t>这里规定的不是他们最初赦免的条件，而是对他们后来过失和不完美的饶恕。</w:t>
      </w:r>
    </w:p>
    <w:p w14:paraId="341914FA">
      <w:pPr>
        <w:spacing w:after="514" w:line="259" w:lineRule="auto"/>
        <w:ind w:left="0" w:firstLine="0"/>
        <w:jc w:val="left"/>
        <w:rPr>
          <w:rFonts w:hint="eastAsia"/>
        </w:rPr>
      </w:pPr>
    </w:p>
    <w:p w14:paraId="06E44C56">
      <w:pPr>
        <w:spacing w:after="514" w:line="259" w:lineRule="auto"/>
        <w:ind w:left="0" w:firstLine="0"/>
        <w:jc w:val="left"/>
        <w:rPr>
          <w:rFonts w:hint="eastAsia"/>
        </w:rPr>
      </w:pPr>
      <w:r>
        <w:rPr>
          <w:rFonts w:hint="eastAsia"/>
        </w:rPr>
        <w:t>We cannot pray in sincerity for the pardon of sin, without feeling an abhorrence of it, and forming a resolution henceforth to renounce it.</w:t>
      </w:r>
    </w:p>
    <w:p w14:paraId="2DDB355D">
      <w:pPr>
        <w:spacing w:after="514" w:line="259" w:lineRule="auto"/>
        <w:ind w:left="0" w:firstLine="0"/>
        <w:jc w:val="left"/>
        <w:rPr>
          <w:rFonts w:hint="eastAsia"/>
        </w:rPr>
      </w:pPr>
      <w:r>
        <w:rPr>
          <w:rFonts w:hint="eastAsia"/>
        </w:rPr>
        <w:t>我们若不憎恶罪，并下定决心从此弃绝它，就不能真诚地为罪得赦免而祷告。</w:t>
      </w:r>
    </w:p>
    <w:p w14:paraId="7CA7EDCC">
      <w:pPr>
        <w:spacing w:after="514" w:line="259" w:lineRule="auto"/>
        <w:ind w:left="0" w:firstLine="0"/>
        <w:jc w:val="left"/>
        <w:rPr>
          <w:rFonts w:hint="eastAsia"/>
        </w:rPr>
      </w:pPr>
    </w:p>
    <w:p w14:paraId="1EA35D32">
      <w:pPr>
        <w:spacing w:after="514" w:line="259" w:lineRule="auto"/>
        <w:ind w:left="0" w:firstLine="0"/>
        <w:jc w:val="left"/>
        <w:rPr>
          <w:rFonts w:hint="eastAsia"/>
        </w:rPr>
      </w:pPr>
      <w:r>
        <w:rPr>
          <w:rFonts w:hint="eastAsia"/>
        </w:rPr>
        <w:t>Our Saviour, has therefore taught us to say in the next place, "And lead us not into temptation, but deliver us from evil."</w:t>
      </w:r>
    </w:p>
    <w:p w14:paraId="39B23D45">
      <w:pPr>
        <w:spacing w:after="514" w:line="259" w:lineRule="auto"/>
        <w:ind w:left="0" w:firstLine="0"/>
        <w:jc w:val="left"/>
        <w:rPr>
          <w:rFonts w:hint="eastAsia"/>
        </w:rPr>
      </w:pPr>
      <w:r>
        <w:rPr>
          <w:rFonts w:hint="eastAsia"/>
        </w:rPr>
        <w:t>因此，我们的救主接下来教导我们说：“不叫我们遇见试探；救我们脱离凶恶。”</w:t>
      </w:r>
    </w:p>
    <w:p w14:paraId="12F73B13">
      <w:pPr>
        <w:spacing w:after="514" w:line="259" w:lineRule="auto"/>
        <w:ind w:left="0" w:firstLine="0"/>
        <w:jc w:val="left"/>
        <w:rPr>
          <w:rFonts w:hint="eastAsia"/>
        </w:rPr>
      </w:pPr>
    </w:p>
    <w:p w14:paraId="29B875ED">
      <w:pPr>
        <w:spacing w:after="514" w:line="259" w:lineRule="auto"/>
        <w:ind w:left="0" w:firstLine="0"/>
        <w:jc w:val="left"/>
        <w:rPr>
          <w:rFonts w:hint="eastAsia"/>
        </w:rPr>
      </w:pPr>
      <w:r>
        <w:rPr>
          <w:rFonts w:hint="eastAsia"/>
        </w:rPr>
        <w:t>Temptation signifies any thing which entices us to sin.</w:t>
      </w:r>
    </w:p>
    <w:p w14:paraId="39C4C5C8">
      <w:pPr>
        <w:spacing w:after="514" w:line="259" w:lineRule="auto"/>
        <w:ind w:left="0" w:firstLine="0"/>
        <w:jc w:val="left"/>
        <w:rPr>
          <w:rFonts w:hint="eastAsia"/>
        </w:rPr>
      </w:pPr>
      <w:r>
        <w:rPr>
          <w:rFonts w:hint="eastAsia"/>
        </w:rPr>
        <w:t>试探是指任何引诱我们犯罪的事物。</w:t>
      </w:r>
    </w:p>
    <w:p w14:paraId="3DAAD1BA">
      <w:pPr>
        <w:spacing w:after="514" w:line="259" w:lineRule="auto"/>
        <w:ind w:left="0" w:firstLine="0"/>
        <w:jc w:val="left"/>
        <w:rPr>
          <w:rFonts w:hint="eastAsia"/>
        </w:rPr>
      </w:pPr>
    </w:p>
    <w:p w14:paraId="2D335465">
      <w:pPr>
        <w:spacing w:after="514" w:line="259" w:lineRule="auto"/>
        <w:ind w:left="0" w:firstLine="0"/>
        <w:jc w:val="left"/>
        <w:rPr>
          <w:rFonts w:hint="eastAsia"/>
        </w:rPr>
      </w:pPr>
      <w:r>
        <w:rPr>
          <w:rFonts w:hint="eastAsia"/>
        </w:rPr>
        <w:t>It would be foreign to our present design, to inquire what are the various sources of temptation; but it is necessary to ascertain what is implied in not leading us into it.</w:t>
      </w:r>
    </w:p>
    <w:p w14:paraId="3CF4FD74">
      <w:pPr>
        <w:spacing w:after="514" w:line="259" w:lineRule="auto"/>
        <w:ind w:left="0" w:firstLine="0"/>
        <w:jc w:val="left"/>
        <w:rPr>
          <w:rFonts w:hint="eastAsia"/>
        </w:rPr>
      </w:pPr>
      <w:r>
        <w:rPr>
          <w:rFonts w:hint="eastAsia"/>
        </w:rPr>
        <w:t>探究试探的各种来源，与我们当前的目的无关；但有必要确定“不叫我们遇见试探”所包含的意义。</w:t>
      </w:r>
    </w:p>
    <w:p w14:paraId="4916AB04">
      <w:pPr>
        <w:spacing w:after="514" w:line="259" w:lineRule="auto"/>
        <w:ind w:left="0" w:firstLine="0"/>
        <w:jc w:val="left"/>
        <w:rPr>
          <w:rFonts w:hint="eastAsia"/>
        </w:rPr>
      </w:pPr>
    </w:p>
    <w:p w14:paraId="4C94FCC4">
      <w:pPr>
        <w:spacing w:after="514" w:line="259" w:lineRule="auto"/>
        <w:ind w:left="0" w:firstLine="0"/>
        <w:jc w:val="left"/>
        <w:rPr>
          <w:rFonts w:hint="eastAsia"/>
        </w:rPr>
      </w:pPr>
      <w:r>
        <w:rPr>
          <w:rFonts w:hint="eastAsia"/>
        </w:rPr>
        <w:t>The expression has rather a strange sound, as it occurs in an address to God, and it seems to import that God might be actively concerned in tempting us, in direct contradiction to the following words: "Let no man say when he is tempted, I am tempted of God; for God cannot be tempted with evil, neither tempteth he any man."†</w:t>
      </w:r>
    </w:p>
    <w:p w14:paraId="04BBA17C">
      <w:pPr>
        <w:spacing w:after="514" w:line="259" w:lineRule="auto"/>
        <w:ind w:left="0" w:firstLine="0"/>
        <w:jc w:val="left"/>
        <w:rPr>
          <w:rFonts w:hint="eastAsia"/>
        </w:rPr>
      </w:pPr>
      <w:r>
        <w:rPr>
          <w:rFonts w:hint="eastAsia"/>
        </w:rPr>
        <w:t>这个表达听起来有点奇怪，因为它出现在对神的称呼中，似乎意味着神可能主动参与试探我们，这与以下的话语直接矛盾：“人被试探，不可说：我是被神试探；因为神不能被恶试探，祂也不试探人。”†</w:t>
      </w:r>
    </w:p>
    <w:p w14:paraId="274E11CD">
      <w:pPr>
        <w:spacing w:after="514" w:line="259" w:lineRule="auto"/>
        <w:ind w:left="0" w:firstLine="0"/>
        <w:jc w:val="left"/>
        <w:rPr>
          <w:rFonts w:hint="eastAsia"/>
        </w:rPr>
      </w:pPr>
    </w:p>
    <w:p w14:paraId="594BB100">
      <w:pPr>
        <w:spacing w:after="514" w:line="259" w:lineRule="auto"/>
        <w:ind w:left="0" w:firstLine="0"/>
        <w:jc w:val="left"/>
        <w:rPr>
          <w:rFonts w:hint="eastAsia"/>
        </w:rPr>
      </w:pPr>
      <w:r>
        <w:rPr>
          <w:rFonts w:hint="eastAsia"/>
        </w:rPr>
        <w:t>It is certain that God may give permission to wicked spirits and bad men to tempt us, for there is no doubt that he could restrain them; that, in the course of his providence, he may place us in circumstances which have a tendency to stimulate our corrupt desires and passions; and that he may leave us to act according to the inclinations of our hearts.</w:t>
      </w:r>
    </w:p>
    <w:p w14:paraId="038439AC">
      <w:pPr>
        <w:spacing w:after="514" w:line="259" w:lineRule="auto"/>
        <w:ind w:left="0" w:firstLine="0"/>
        <w:jc w:val="left"/>
        <w:rPr>
          <w:rFonts w:hint="eastAsia"/>
        </w:rPr>
      </w:pPr>
      <w:r>
        <w:rPr>
          <w:rFonts w:hint="eastAsia"/>
        </w:rPr>
        <w:t>可以肯定的是，神可能允许邪灵和恶人试探我们，因为毫无疑问祂能够约束他们；在祂的护理过程中，祂可能将我们置于某种境况，这些境况有刺激我们败坏欲望和情欲的倾向；祂也可能任凭我们按照自己内心的倾向行事。</w:t>
      </w:r>
    </w:p>
    <w:p w14:paraId="21969258">
      <w:pPr>
        <w:spacing w:after="514" w:line="259" w:lineRule="auto"/>
        <w:ind w:left="0" w:firstLine="0"/>
        <w:jc w:val="left"/>
        <w:rPr>
          <w:rFonts w:hint="eastAsia"/>
        </w:rPr>
      </w:pPr>
    </w:p>
    <w:p w14:paraId="31A590D8">
      <w:pPr>
        <w:spacing w:after="514" w:line="259" w:lineRule="auto"/>
        <w:ind w:left="0" w:firstLine="0"/>
        <w:jc w:val="left"/>
        <w:rPr>
          <w:rFonts w:hint="eastAsia"/>
        </w:rPr>
      </w:pPr>
      <w:r>
        <w:rPr>
          <w:rFonts w:hint="eastAsia"/>
        </w:rPr>
        <w:t>Thus far we may conceive him to lead us into temptation; but to suppose him to exert any direct influence to excite us to comply with it, would be to represent him as the author of sin.</w:t>
      </w:r>
    </w:p>
    <w:p w14:paraId="6E8EEE59">
      <w:pPr>
        <w:spacing w:after="514" w:line="259" w:lineRule="auto"/>
        <w:ind w:left="0" w:firstLine="0"/>
        <w:jc w:val="left"/>
        <w:rPr>
          <w:rFonts w:hint="eastAsia"/>
        </w:rPr>
      </w:pPr>
      <w:r>
        <w:rPr>
          <w:rFonts w:hint="eastAsia"/>
        </w:rPr>
        <w:t>到此为止，我们可以理解为祂引导我们进入试探；但若假设祂施加任何直接影响来激励我们顺从试探，那就等于把祂描绘成罪的创始者了。</w:t>
      </w:r>
    </w:p>
    <w:p w14:paraId="0BD7981C">
      <w:pPr>
        <w:spacing w:after="514" w:line="259" w:lineRule="auto"/>
        <w:ind w:left="0" w:firstLine="0"/>
        <w:jc w:val="left"/>
        <w:rPr>
          <w:rFonts w:hint="eastAsia"/>
        </w:rPr>
      </w:pPr>
    </w:p>
    <w:p w14:paraId="62BA0A44">
      <w:pPr>
        <w:spacing w:after="514" w:line="259" w:lineRule="auto"/>
        <w:ind w:left="0" w:firstLine="0"/>
        <w:jc w:val="left"/>
        <w:rPr>
          <w:rFonts w:hint="eastAsia"/>
        </w:rPr>
      </w:pPr>
      <w:r>
        <w:rPr>
          <w:rFonts w:hint="eastAsia"/>
        </w:rPr>
        <w:t>The words before us, and all similar expressions, ought to be explained consistently with the perfect purity of the Divine nature; and we should avoid all those metaphysical speculations concerning the agency of God in the actions of his creatures, which bewilder the mind, and lead us so far, that we can only escape the impious conclusion by retracting our own reasonings, and resting, where we should have always rested, in the incontrovertible truth, that "God is light, and in him there is no darkness at all."</w:t>
      </w:r>
    </w:p>
    <w:p w14:paraId="11D3C545">
      <w:pPr>
        <w:spacing w:after="514" w:line="259" w:lineRule="auto"/>
        <w:ind w:left="0" w:firstLine="0"/>
        <w:jc w:val="left"/>
        <w:rPr>
          <w:rFonts w:hint="eastAsia"/>
        </w:rPr>
      </w:pPr>
      <w:r>
        <w:rPr>
          <w:rFonts w:hint="eastAsia"/>
        </w:rPr>
        <w:t>我们面前的这些话，以及所有类似的表达，都应以符合神性完美纯洁的方式来解释；我们应避免所有那些关于神在祂受造物行动中的作用的形而上学思辨，这些思辨会迷惑心智，并把我们引向如此之远，以至于我们只能通过收回自己的推理，并安息在——我们本应始终安息之处——那个无可辩驳的真理中，才能逃避那不虔的结论，即“神就是光，在祂毫无黑暗。”</w:t>
      </w:r>
    </w:p>
    <w:p w14:paraId="285743AD">
      <w:pPr>
        <w:spacing w:after="514" w:line="259" w:lineRule="auto"/>
        <w:ind w:left="0" w:firstLine="0"/>
        <w:jc w:val="left"/>
        <w:rPr>
          <w:rFonts w:hint="eastAsia"/>
        </w:rPr>
      </w:pPr>
    </w:p>
    <w:p w14:paraId="48B0665C">
      <w:pPr>
        <w:spacing w:after="514" w:line="259" w:lineRule="auto"/>
        <w:ind w:left="0" w:firstLine="0"/>
        <w:jc w:val="left"/>
        <w:rPr>
          <w:rFonts w:hint="eastAsia"/>
        </w:rPr>
      </w:pPr>
      <w:r>
        <w:rPr>
          <w:rFonts w:hint="eastAsia"/>
        </w:rPr>
        <w:t>This petition, then, is expressive of two things; first, of a request, founded on a humble sense of our weakness and liability to err, that God would keep temptation at a distance from us; and, secondly, of a request that, if for wise reasons he shall be pleased to expose us to it, he would assist and strengthen us in the evil hour.</w:t>
      </w:r>
    </w:p>
    <w:p w14:paraId="1A2B8B97">
      <w:pPr>
        <w:spacing w:after="514" w:line="259" w:lineRule="auto"/>
        <w:ind w:left="0" w:firstLine="0"/>
        <w:jc w:val="left"/>
        <w:rPr>
          <w:rFonts w:hint="eastAsia"/>
        </w:rPr>
      </w:pPr>
      <w:r>
        <w:rPr>
          <w:rFonts w:hint="eastAsia"/>
        </w:rPr>
        <w:t>那么，这个祈求表达了两件事；第一，基于我们对自身软弱和易犯错的谦卑认识，请求神使试探远离我们；第二，请求若祂因智慧的理由乐意让我们遭遇试探，祂能在邪恶的时刻帮助和加力给我们。</w:t>
      </w:r>
    </w:p>
    <w:p w14:paraId="4A693A10">
      <w:pPr>
        <w:spacing w:after="514" w:line="259" w:lineRule="auto"/>
        <w:ind w:left="0" w:firstLine="0"/>
        <w:jc w:val="left"/>
        <w:rPr>
          <w:rFonts w:hint="eastAsia"/>
        </w:rPr>
      </w:pPr>
    </w:p>
    <w:p w14:paraId="5238F7EA">
      <w:pPr>
        <w:spacing w:after="514" w:line="259" w:lineRule="auto"/>
        <w:ind w:left="0" w:firstLine="0"/>
        <w:jc w:val="left"/>
        <w:rPr>
          <w:rFonts w:hint="eastAsia"/>
        </w:rPr>
      </w:pPr>
      <w:r>
        <w:rPr>
          <w:rFonts w:hint="eastAsia"/>
        </w:rPr>
        <w:t>It is a direct acknowledgment of our inability to preserve ourselves.</w:t>
      </w:r>
    </w:p>
    <w:p w14:paraId="47286A75">
      <w:pPr>
        <w:spacing w:after="514" w:line="259" w:lineRule="auto"/>
        <w:ind w:left="0" w:firstLine="0"/>
        <w:jc w:val="left"/>
        <w:rPr>
          <w:rFonts w:hint="eastAsia"/>
        </w:rPr>
      </w:pPr>
      <w:r>
        <w:rPr>
          <w:rFonts w:hint="eastAsia"/>
        </w:rPr>
        <w:t>这是对我们无力自保的直接承认。</w:t>
      </w:r>
    </w:p>
    <w:p w14:paraId="5BC18EE1">
      <w:pPr>
        <w:spacing w:after="514" w:line="259" w:lineRule="auto"/>
        <w:ind w:left="0" w:firstLine="0"/>
        <w:jc w:val="left"/>
        <w:rPr>
          <w:rFonts w:hint="eastAsia"/>
        </w:rPr>
      </w:pPr>
    </w:p>
    <w:p w14:paraId="776CCD9A">
      <w:pPr>
        <w:spacing w:after="514" w:line="259" w:lineRule="auto"/>
        <w:ind w:left="0" w:firstLine="0"/>
        <w:jc w:val="left"/>
        <w:rPr>
          <w:rFonts w:hint="eastAsia"/>
        </w:rPr>
      </w:pPr>
      <w:r>
        <w:rPr>
          <w:rFonts w:hint="eastAsia"/>
        </w:rPr>
        <w:t>Accordingly, we are directed farther to say, "Deliver us from evil;" signifying, that our own wisdom and resolution are insufficient, and that our only resource is the power of God.</w:t>
      </w:r>
    </w:p>
    <w:p w14:paraId="7302DFFF">
      <w:pPr>
        <w:spacing w:after="514" w:line="259" w:lineRule="auto"/>
        <w:ind w:left="0" w:firstLine="0"/>
        <w:jc w:val="left"/>
        <w:rPr>
          <w:rFonts w:hint="eastAsia"/>
        </w:rPr>
      </w:pPr>
      <w:r>
        <w:rPr>
          <w:rFonts w:hint="eastAsia"/>
        </w:rPr>
        <w:t>因此，我们被进一步指示说：“救我们脱离凶恶”；意指我们自己的智慧和决心是不够的，我们唯一的依靠是神的大能。</w:t>
      </w:r>
    </w:p>
    <w:p w14:paraId="7C1DD5B7">
      <w:pPr>
        <w:spacing w:after="514" w:line="259" w:lineRule="auto"/>
        <w:ind w:left="0" w:firstLine="0"/>
        <w:jc w:val="left"/>
        <w:rPr>
          <w:rFonts w:hint="eastAsia"/>
        </w:rPr>
      </w:pPr>
    </w:p>
    <w:p w14:paraId="75AA016E">
      <w:pPr>
        <w:spacing w:after="514" w:line="259" w:lineRule="auto"/>
        <w:ind w:left="0" w:firstLine="0"/>
        <w:jc w:val="left"/>
        <w:rPr>
          <w:rFonts w:hint="eastAsia"/>
        </w:rPr>
      </w:pPr>
      <w:r>
        <w:rPr>
          <w:rFonts w:hint="eastAsia"/>
        </w:rPr>
        <w:t>Evil is generally understood to be sin; but in the original, the article is prefixed to it—ρυσαι ἡμας απο του πονηρου; which may be translated, from the evil one.</w:t>
      </w:r>
    </w:p>
    <w:p w14:paraId="21F2F97A">
      <w:pPr>
        <w:spacing w:after="514" w:line="259" w:lineRule="auto"/>
        <w:ind w:left="0" w:firstLine="0"/>
        <w:jc w:val="left"/>
        <w:rPr>
          <w:rFonts w:hint="eastAsia"/>
        </w:rPr>
      </w:pPr>
      <w:r>
        <w:rPr>
          <w:rFonts w:hint="eastAsia"/>
        </w:rPr>
        <w:t>“凶恶”通常被理解为罪；但在原文中，它前面有定冠词——ρυσαι ἡμας απο του πονηρου；可以翻译为，脱离那恶者。</w:t>
      </w:r>
    </w:p>
    <w:p w14:paraId="28BA5471">
      <w:pPr>
        <w:spacing w:after="514" w:line="259" w:lineRule="auto"/>
        <w:ind w:left="0" w:firstLine="0"/>
        <w:jc w:val="left"/>
        <w:rPr>
          <w:rFonts w:hint="eastAsia"/>
        </w:rPr>
      </w:pPr>
    </w:p>
    <w:p w14:paraId="56338117">
      <w:pPr>
        <w:spacing w:after="514" w:line="259" w:lineRule="auto"/>
        <w:ind w:left="0" w:firstLine="0"/>
        <w:jc w:val="left"/>
        <w:rPr>
          <w:rFonts w:hint="eastAsia"/>
        </w:rPr>
      </w:pPr>
      <w:r>
        <w:rPr>
          <w:rFonts w:hint="eastAsia"/>
        </w:rPr>
        <w:t>It was generally so explained by the Fathers.</w:t>
      </w:r>
    </w:p>
    <w:p w14:paraId="3F6FDF8D">
      <w:pPr>
        <w:spacing w:after="514" w:line="259" w:lineRule="auto"/>
        <w:ind w:left="0" w:firstLine="0"/>
        <w:jc w:val="left"/>
        <w:rPr>
          <w:rFonts w:hint="eastAsia"/>
        </w:rPr>
      </w:pPr>
      <w:r>
        <w:rPr>
          <w:rFonts w:hint="eastAsia"/>
        </w:rPr>
        <w:t>教父们通常都是这样解释的。</w:t>
      </w:r>
    </w:p>
    <w:p w14:paraId="4E6A8615">
      <w:pPr>
        <w:spacing w:after="514" w:line="259" w:lineRule="auto"/>
        <w:ind w:left="0" w:firstLine="0"/>
        <w:jc w:val="left"/>
        <w:rPr>
          <w:rFonts w:hint="eastAsia"/>
        </w:rPr>
      </w:pPr>
    </w:p>
    <w:p w14:paraId="46758319">
      <w:pPr>
        <w:spacing w:after="514" w:line="259" w:lineRule="auto"/>
        <w:ind w:left="0" w:firstLine="0"/>
        <w:jc w:val="left"/>
        <w:rPr>
          <w:rFonts w:hint="eastAsia"/>
        </w:rPr>
      </w:pPr>
      <w:r>
        <w:rPr>
          <w:rFonts w:hint="eastAsia"/>
        </w:rPr>
        <w:t>The character of the evil one is justly given to the apostate spirit who was the first transgressor, and is continually soliciting others to transgress; and the description of him "as a roaring lion, that goes about seeking whom he may devour,"‡ shows the danger which we have reason to dread from him, and the urgent necessity of prayer that we may be preserved from his power.</w:t>
      </w:r>
    </w:p>
    <w:p w14:paraId="2F0F6CEE">
      <w:pPr>
        <w:spacing w:after="514" w:line="259" w:lineRule="auto"/>
        <w:ind w:left="0" w:firstLine="0"/>
        <w:jc w:val="left"/>
        <w:rPr>
          <w:rFonts w:hint="eastAsia"/>
        </w:rPr>
      </w:pPr>
      <w:r>
        <w:rPr>
          <w:rFonts w:hint="eastAsia"/>
        </w:rPr>
        <w:t>“那恶者”的称号恰当地赋予了那堕落的灵，他是第一个犯罪者，并不断引诱他人犯罪；对他“如同吼叫的狮子，遍地游行，寻找可吞吃的人”‡ 的描述，显示了我们有理由惧怕他的危险，以及为求得蒙保守脱离他权势而祷告的迫切需要。</w:t>
      </w:r>
    </w:p>
    <w:p w14:paraId="78DD2048">
      <w:pPr>
        <w:spacing w:after="514" w:line="259" w:lineRule="auto"/>
        <w:ind w:left="0" w:firstLine="0"/>
        <w:jc w:val="left"/>
        <w:rPr>
          <w:rFonts w:hint="eastAsia"/>
        </w:rPr>
      </w:pPr>
    </w:p>
    <w:p w14:paraId="6D94CB8E">
      <w:pPr>
        <w:spacing w:after="514" w:line="259" w:lineRule="auto"/>
        <w:ind w:left="0" w:firstLine="0"/>
        <w:jc w:val="left"/>
        <w:rPr>
          <w:rFonts w:hint="eastAsia"/>
        </w:rPr>
      </w:pPr>
      <w:r>
        <w:rPr>
          <w:rFonts w:hint="eastAsia"/>
        </w:rPr>
        <w:t>When Christians are exhorted to put on the whole armour of God,— the breastplate of righteousness, the helmet of salvation, the shield of faith, and the sword of the Spirit,—it is added, "praying always with all prayer and supplication in the Spirit, and watching thereunto with all perseverance."*</w:t>
      </w:r>
    </w:p>
    <w:p w14:paraId="46E2D765">
      <w:pPr>
        <w:spacing w:after="514" w:line="259" w:lineRule="auto"/>
        <w:ind w:left="0" w:firstLine="0"/>
        <w:jc w:val="left"/>
        <w:rPr>
          <w:rFonts w:hint="eastAsia"/>
        </w:rPr>
      </w:pPr>
      <w:r>
        <w:rPr>
          <w:rFonts w:hint="eastAsia"/>
        </w:rPr>
        <w:t>当基督徒被劝勉要穿戴神所赐的全副军装——公义的护心镜，救恩的头盔，信德的藤牌，和圣灵的宝剑——之后，又补充说：“靠着圣灵，随时多方祷告祈求，并要在此儆醒不倦。”*</w:t>
      </w:r>
    </w:p>
    <w:p w14:paraId="4E841831">
      <w:pPr>
        <w:spacing w:after="514" w:line="259" w:lineRule="auto"/>
        <w:ind w:left="0" w:firstLine="0"/>
        <w:jc w:val="left"/>
        <w:rPr>
          <w:rFonts w:hint="eastAsia"/>
        </w:rPr>
      </w:pPr>
    </w:p>
    <w:p w14:paraId="13703B46">
      <w:pPr>
        <w:spacing w:after="514" w:line="259" w:lineRule="auto"/>
        <w:ind w:left="0" w:firstLine="0"/>
        <w:jc w:val="left"/>
        <w:rPr>
          <w:rFonts w:hint="eastAsia"/>
        </w:rPr>
      </w:pPr>
      <w:r>
        <w:rPr>
          <w:rFonts w:hint="eastAsia"/>
        </w:rPr>
        <w:t>The prayer is concluded with this doxology: "For thine is the kingdom, and the power, and the glory for ever. Amen."</w:t>
      </w:r>
    </w:p>
    <w:p w14:paraId="2F9240B8">
      <w:pPr>
        <w:spacing w:after="514" w:line="259" w:lineRule="auto"/>
        <w:ind w:left="0" w:firstLine="0"/>
        <w:jc w:val="left"/>
        <w:rPr>
          <w:rFonts w:hint="eastAsia"/>
        </w:rPr>
      </w:pPr>
      <w:r>
        <w:rPr>
          <w:rFonts w:hint="eastAsia"/>
        </w:rPr>
        <w:t>祷告以这句荣耀颂结束：“因为国度、权柄、荣耀，全是祢的，直到永远。阿们。”</w:t>
      </w:r>
    </w:p>
    <w:p w14:paraId="4710F162">
      <w:pPr>
        <w:spacing w:after="514" w:line="259" w:lineRule="auto"/>
        <w:ind w:left="0" w:firstLine="0"/>
        <w:jc w:val="left"/>
        <w:rPr>
          <w:rFonts w:hint="eastAsia"/>
        </w:rPr>
      </w:pPr>
    </w:p>
    <w:p w14:paraId="34126D14">
      <w:pPr>
        <w:spacing w:after="514" w:line="259" w:lineRule="auto"/>
        <w:ind w:left="0" w:firstLine="0"/>
        <w:jc w:val="left"/>
        <w:rPr>
          <w:rFonts w:hint="eastAsia"/>
        </w:rPr>
      </w:pPr>
      <w:r>
        <w:rPr>
          <w:rFonts w:hint="eastAsia"/>
        </w:rPr>
        <w:t>It may be considered, not only as an ascription of praise to God, but as containing reasons or motives to encourage us to offer up the preceding petitions.</w:t>
      </w:r>
    </w:p>
    <w:p w14:paraId="484FD42E">
      <w:pPr>
        <w:spacing w:after="514" w:line="259" w:lineRule="auto"/>
        <w:ind w:left="0" w:firstLine="0"/>
        <w:jc w:val="left"/>
        <w:rPr>
          <w:rFonts w:hint="eastAsia"/>
        </w:rPr>
      </w:pPr>
      <w:r>
        <w:rPr>
          <w:rFonts w:hint="eastAsia"/>
        </w:rPr>
        <w:t>这不仅可以被看作是对神的赞美归属，也可以被看作包含着鼓励我们献上前面祈求的理由或动机。</w:t>
      </w:r>
    </w:p>
    <w:p w14:paraId="17E4F42F">
      <w:pPr>
        <w:spacing w:after="514" w:line="259" w:lineRule="auto"/>
        <w:ind w:left="0" w:firstLine="0"/>
        <w:jc w:val="left"/>
        <w:rPr>
          <w:rFonts w:hint="eastAsia"/>
        </w:rPr>
      </w:pPr>
    </w:p>
    <w:p w14:paraId="6B16FABD">
      <w:pPr>
        <w:spacing w:after="514" w:line="259" w:lineRule="auto"/>
        <w:ind w:left="0" w:firstLine="0"/>
        <w:jc w:val="left"/>
        <w:rPr>
          <w:rFonts w:hint="eastAsia"/>
        </w:rPr>
      </w:pPr>
      <w:r>
        <w:rPr>
          <w:rFonts w:hint="eastAsia"/>
        </w:rPr>
        <w:t>The kingdom belongs to God; who is the Sovereign of the universe, and, having all things at his disposal, can bestow the blessings which we ask.</w:t>
      </w:r>
    </w:p>
    <w:p w14:paraId="2863F4C9">
      <w:pPr>
        <w:spacing w:after="514" w:line="259" w:lineRule="auto"/>
        <w:ind w:left="0" w:firstLine="0"/>
        <w:jc w:val="left"/>
        <w:rPr>
          <w:rFonts w:hint="eastAsia"/>
        </w:rPr>
      </w:pPr>
      <w:r>
        <w:rPr>
          <w:rFonts w:hint="eastAsia"/>
        </w:rPr>
        <w:t>国度属于神；祂是宇宙的主宰，万有都在祂的掌管之下，能够赐予我们所求的祝福。</w:t>
      </w:r>
    </w:p>
    <w:p w14:paraId="01C43B9E">
      <w:pPr>
        <w:spacing w:after="514" w:line="259" w:lineRule="auto"/>
        <w:ind w:left="0" w:firstLine="0"/>
        <w:jc w:val="left"/>
        <w:rPr>
          <w:rFonts w:hint="eastAsia"/>
        </w:rPr>
      </w:pPr>
    </w:p>
    <w:p w14:paraId="4D21C7D5">
      <w:pPr>
        <w:spacing w:after="514" w:line="259" w:lineRule="auto"/>
        <w:ind w:left="0" w:firstLine="0"/>
        <w:jc w:val="left"/>
        <w:rPr>
          <w:rFonts w:hint="eastAsia"/>
        </w:rPr>
      </w:pPr>
      <w:r>
        <w:rPr>
          <w:rFonts w:hint="eastAsia"/>
        </w:rPr>
        <w:t>The power belongs to him; and therefore no obstacle can prevent the accomplishment of his gracious designs.</w:t>
      </w:r>
    </w:p>
    <w:p w14:paraId="4388ED8B">
      <w:pPr>
        <w:spacing w:after="514" w:line="259" w:lineRule="auto"/>
        <w:ind w:left="0" w:firstLine="0"/>
        <w:jc w:val="left"/>
        <w:rPr>
          <w:rFonts w:hint="eastAsia"/>
        </w:rPr>
      </w:pPr>
      <w:r>
        <w:rPr>
          <w:rFonts w:hint="eastAsia"/>
        </w:rPr>
        <w:t>权柄属于祂；因此没有任何障碍能阻止祂恩典计划的实现。</w:t>
      </w:r>
    </w:p>
    <w:p w14:paraId="3FBC8C94">
      <w:pPr>
        <w:spacing w:after="514" w:line="259" w:lineRule="auto"/>
        <w:ind w:left="0" w:firstLine="0"/>
        <w:jc w:val="left"/>
        <w:rPr>
          <w:rFonts w:hint="eastAsia"/>
        </w:rPr>
      </w:pPr>
    </w:p>
    <w:p w14:paraId="356B7E6C">
      <w:pPr>
        <w:spacing w:after="514" w:line="259" w:lineRule="auto"/>
        <w:ind w:left="0" w:firstLine="0"/>
        <w:jc w:val="left"/>
        <w:rPr>
          <w:rFonts w:hint="eastAsia"/>
        </w:rPr>
      </w:pPr>
      <w:r>
        <w:rPr>
          <w:rFonts w:hint="eastAsia"/>
        </w:rPr>
        <w:t>The glory belongs to him; and therefore we infer that he will grant our requests, because in the dispensations of his providence and grace his name will be glorified.</w:t>
      </w:r>
    </w:p>
    <w:p w14:paraId="2D9E2036">
      <w:pPr>
        <w:spacing w:after="514" w:line="259" w:lineRule="auto"/>
        <w:ind w:left="0" w:firstLine="0"/>
        <w:jc w:val="left"/>
        <w:rPr>
          <w:rFonts w:hint="eastAsia"/>
        </w:rPr>
      </w:pPr>
      <w:r>
        <w:rPr>
          <w:rFonts w:hint="eastAsia"/>
        </w:rPr>
        <w:t>荣耀属于祂；因此我们推断祂会应允我们的请求，因为在祂护理和恩典的安排中，祂的名将得荣耀。</w:t>
      </w:r>
    </w:p>
    <w:p w14:paraId="1217CEB3">
      <w:pPr>
        <w:spacing w:after="514" w:line="259" w:lineRule="auto"/>
        <w:ind w:left="0" w:firstLine="0"/>
        <w:jc w:val="left"/>
        <w:rPr>
          <w:rFonts w:hint="eastAsia"/>
        </w:rPr>
      </w:pPr>
    </w:p>
    <w:p w14:paraId="49D329A2">
      <w:pPr>
        <w:spacing w:after="514" w:line="259" w:lineRule="auto"/>
        <w:ind w:left="0" w:firstLine="0"/>
        <w:jc w:val="left"/>
        <w:rPr>
          <w:rFonts w:hint="eastAsia"/>
        </w:rPr>
      </w:pPr>
      <w:r>
        <w:rPr>
          <w:rFonts w:hint="eastAsia"/>
        </w:rPr>
        <w:t>To the whole prayer, the Hebrew word "Amen" is subjoined, which, in this connexion, is expressive of our desire, and of our confidence that we shall be heard.</w:t>
      </w:r>
    </w:p>
    <w:p w14:paraId="514960EC">
      <w:pPr>
        <w:spacing w:after="514" w:line="259" w:lineRule="auto"/>
        <w:ind w:left="0" w:firstLine="0"/>
        <w:jc w:val="left"/>
        <w:rPr>
          <w:rFonts w:hint="eastAsia"/>
        </w:rPr>
      </w:pPr>
      <w:r>
        <w:rPr>
          <w:rFonts w:hint="eastAsia"/>
        </w:rPr>
        <w:t>在整个祷告的末尾，加上了希伯来词“阿们”，在此语境中，它表达了我们的愿望，以及我们必蒙垂听的信心。</w:t>
      </w:r>
    </w:p>
    <w:p w14:paraId="6FC52BC6">
      <w:pPr>
        <w:spacing w:after="514" w:line="259" w:lineRule="auto"/>
        <w:ind w:left="0" w:firstLine="0"/>
        <w:jc w:val="left"/>
        <w:rPr>
          <w:rFonts w:hint="eastAsia"/>
        </w:rPr>
      </w:pPr>
    </w:p>
    <w:p w14:paraId="1B8DDE17">
      <w:pPr>
        <w:spacing w:after="514" w:line="259" w:lineRule="auto"/>
        <w:ind w:left="0" w:firstLine="0"/>
        <w:jc w:val="left"/>
        <w:rPr>
          <w:rFonts w:hint="eastAsia"/>
        </w:rPr>
      </w:pPr>
      <w:r>
        <w:rPr>
          <w:rFonts w:hint="eastAsia"/>
        </w:rPr>
        <w:t>It is proper to observe, that the genuineness of the doxology has been called in question by many learned men, and that it is supposed to be an interpolation transferred into the text from the ancient liturgies, in which it was used after the prayer was recited.</w:t>
      </w:r>
    </w:p>
    <w:p w14:paraId="360D3785">
      <w:pPr>
        <w:spacing w:after="514" w:line="259" w:lineRule="auto"/>
        <w:ind w:left="0" w:firstLine="0"/>
        <w:jc w:val="left"/>
        <w:rPr>
          <w:rFonts w:hint="eastAsia"/>
        </w:rPr>
      </w:pPr>
      <w:r>
        <w:rPr>
          <w:rFonts w:hint="eastAsia"/>
        </w:rPr>
        <w:t>应当指出，荣耀颂的真实性已受到许多学者的质疑，并被认为是从古代礼仪中移植到文本中的插句，在礼仪中，它是在祷告文诵读后使用的。</w:t>
      </w:r>
    </w:p>
    <w:p w14:paraId="6012C199">
      <w:pPr>
        <w:spacing w:after="514" w:line="259" w:lineRule="auto"/>
        <w:ind w:left="0" w:firstLine="0"/>
        <w:jc w:val="left"/>
        <w:rPr>
          <w:rFonts w:hint="eastAsia"/>
        </w:rPr>
      </w:pPr>
    </w:p>
    <w:p w14:paraId="56261655">
      <w:pPr>
        <w:spacing w:after="514" w:line="259" w:lineRule="auto"/>
        <w:ind w:left="0" w:firstLine="0"/>
        <w:jc w:val="left"/>
        <w:rPr>
          <w:rFonts w:hint="eastAsia"/>
        </w:rPr>
      </w:pPr>
      <w:r>
        <w:rPr>
          <w:rFonts w:hint="eastAsia"/>
        </w:rPr>
        <w:t>It is remarked, that it is wanting in Luke, where this prayer is repeated, only with some unimportant alterations; but if the doxology is interpolated in Matthew, it is not easy to conceive why it has been left out in Luke, as it would have been as easy to introduce it in the one place as in the other.</w:t>
      </w:r>
    </w:p>
    <w:p w14:paraId="2D1D1F01">
      <w:pPr>
        <w:spacing w:after="514" w:line="259" w:lineRule="auto"/>
        <w:ind w:left="0" w:firstLine="0"/>
        <w:jc w:val="left"/>
        <w:rPr>
          <w:rFonts w:hint="eastAsia"/>
        </w:rPr>
      </w:pPr>
      <w:r>
        <w:rPr>
          <w:rFonts w:hint="eastAsia"/>
        </w:rPr>
        <w:t>有人指出，在路加福音中，当这个祷告以一些不重要的改动重复出现时，缺少了荣耀颂；但如果荣耀颂是在马太福音中插入的，那么就很难理解为什么在路加福音中被省略了，因为在一个地方引入它和在另一个地方引入它一样容易。</w:t>
      </w:r>
    </w:p>
    <w:p w14:paraId="65F6C2B3">
      <w:pPr>
        <w:spacing w:after="514" w:line="259" w:lineRule="auto"/>
        <w:ind w:left="0" w:firstLine="0"/>
        <w:jc w:val="left"/>
        <w:rPr>
          <w:rFonts w:hint="eastAsia"/>
        </w:rPr>
      </w:pPr>
    </w:p>
    <w:p w14:paraId="51033193">
      <w:pPr>
        <w:spacing w:after="514" w:line="259" w:lineRule="auto"/>
        <w:ind w:left="0" w:firstLine="0"/>
        <w:jc w:val="left"/>
        <w:rPr>
          <w:rFonts w:hint="eastAsia"/>
        </w:rPr>
      </w:pPr>
      <w:r>
        <w:rPr>
          <w:rFonts w:hint="eastAsia"/>
        </w:rPr>
        <w:t>Its presence in the former Gospel, and its absence in the latter, seem rather to prove it to be genuine.</w:t>
      </w:r>
    </w:p>
    <w:p w14:paraId="08C9DB90">
      <w:pPr>
        <w:spacing w:after="514" w:line="259" w:lineRule="auto"/>
        <w:ind w:left="0" w:firstLine="0"/>
        <w:jc w:val="left"/>
        <w:rPr>
          <w:rFonts w:hint="eastAsia"/>
        </w:rPr>
      </w:pPr>
      <w:r>
        <w:rPr>
          <w:rFonts w:hint="eastAsia"/>
        </w:rPr>
        <w:t>它在前一个福音书中的出现，以及在后一个福音书中的缺席，似乎反而证明了它的真实性。</w:t>
      </w:r>
    </w:p>
    <w:p w14:paraId="307399F3">
      <w:pPr>
        <w:spacing w:after="514" w:line="259" w:lineRule="auto"/>
        <w:ind w:left="0" w:firstLine="0"/>
        <w:jc w:val="left"/>
        <w:rPr>
          <w:rFonts w:hint="eastAsia"/>
        </w:rPr>
      </w:pPr>
    </w:p>
    <w:p w14:paraId="5495179B">
      <w:pPr>
        <w:spacing w:after="514" w:line="259" w:lineRule="auto"/>
        <w:ind w:left="0" w:firstLine="0"/>
        <w:jc w:val="left"/>
        <w:rPr>
          <w:rFonts w:hint="eastAsia"/>
        </w:rPr>
      </w:pPr>
      <w:r>
        <w:rPr>
          <w:rFonts w:hint="eastAsia"/>
        </w:rPr>
        <w:t>It is not found in many manuscripts, in the writings of some of the Greek Fathers even when they professedly explain the Lord's prayer, in several ancient versions, and in the Fathers of the Latin Church.</w:t>
      </w:r>
    </w:p>
    <w:p w14:paraId="34C3CE75">
      <w:pPr>
        <w:spacing w:after="514" w:line="259" w:lineRule="auto"/>
        <w:ind w:left="0" w:firstLine="0"/>
        <w:jc w:val="left"/>
        <w:rPr>
          <w:rFonts w:hint="eastAsia"/>
        </w:rPr>
      </w:pPr>
      <w:r>
        <w:rPr>
          <w:rFonts w:hint="eastAsia"/>
        </w:rPr>
        <w:t>在许多手稿中，在一些希腊教父的著作中（即使他们专门解释主祷文时），在几个古老的译本中，以及在拉丁教会的教父著作中，都找不到它。</w:t>
      </w:r>
    </w:p>
    <w:p w14:paraId="34C5AF12">
      <w:pPr>
        <w:spacing w:after="514" w:line="259" w:lineRule="auto"/>
        <w:ind w:left="0" w:firstLine="0"/>
        <w:jc w:val="left"/>
        <w:rPr>
          <w:rFonts w:hint="eastAsia"/>
        </w:rPr>
      </w:pPr>
    </w:p>
    <w:p w14:paraId="408216F5">
      <w:pPr>
        <w:spacing w:after="514" w:line="259" w:lineRule="auto"/>
        <w:ind w:left="0" w:firstLine="0"/>
        <w:jc w:val="left"/>
        <w:rPr>
          <w:rFonts w:hint="eastAsia"/>
        </w:rPr>
      </w:pPr>
      <w:r>
        <w:rPr>
          <w:rFonts w:hint="eastAsia"/>
        </w:rPr>
        <w:t>On the other hand, there are several ancient versions in which it is found, and Greek and Latin writers by whom it is quoted and commented upon; and it is asserted also, that it appears in many manuscripts some of which are of high antiquity.</w:t>
      </w:r>
    </w:p>
    <w:p w14:paraId="1D21896B">
      <w:pPr>
        <w:spacing w:after="514" w:line="259" w:lineRule="auto"/>
        <w:ind w:left="0" w:firstLine="0"/>
        <w:jc w:val="left"/>
        <w:rPr>
          <w:rFonts w:hint="eastAsia"/>
        </w:rPr>
      </w:pPr>
      <w:r>
        <w:rPr>
          <w:rFonts w:hint="eastAsia"/>
        </w:rPr>
        <w:t>另一方面，有几个古老的译本中找到了它，还有希腊和拉丁作家引用并评论了它；并且也有人断言，它出现在许多手稿中，其中一些年代非常久远。</w:t>
      </w:r>
    </w:p>
    <w:p w14:paraId="05672435">
      <w:pPr>
        <w:spacing w:after="514" w:line="259" w:lineRule="auto"/>
        <w:ind w:left="0" w:firstLine="0"/>
        <w:jc w:val="left"/>
        <w:rPr>
          <w:rFonts w:hint="eastAsia"/>
        </w:rPr>
      </w:pPr>
    </w:p>
    <w:p w14:paraId="762B3F93">
      <w:pPr>
        <w:spacing w:after="514" w:line="259" w:lineRule="auto"/>
        <w:ind w:left="0" w:firstLine="0"/>
        <w:jc w:val="left"/>
        <w:rPr>
          <w:rFonts w:hint="eastAsia"/>
        </w:rPr>
      </w:pPr>
      <w:r>
        <w:rPr>
          <w:rFonts w:hint="eastAsia"/>
        </w:rPr>
        <w:t>Griesbach has ejected it from the text; but, although his authority is great, the discussions of some learned men have made some abatement from it, and shown us that we ought not implicitly to bow to his decisions.</w:t>
      </w:r>
    </w:p>
    <w:p w14:paraId="27144A4F">
      <w:pPr>
        <w:spacing w:after="514" w:line="259" w:lineRule="auto"/>
        <w:ind w:left="0" w:firstLine="0"/>
        <w:jc w:val="left"/>
        <w:rPr>
          <w:rFonts w:hint="eastAsia"/>
        </w:rPr>
      </w:pPr>
      <w:r>
        <w:rPr>
          <w:rFonts w:hint="eastAsia"/>
        </w:rPr>
        <w:t>格里斯巴赫已将其从文本中删除；但是，尽管他的权威很大，一些学者的讨论已经削弱了它，并告诉我们不应盲目地遵从他的决定。</w:t>
      </w:r>
    </w:p>
    <w:p w14:paraId="583B2334">
      <w:pPr>
        <w:spacing w:after="514" w:line="259" w:lineRule="auto"/>
        <w:ind w:left="0" w:firstLine="0"/>
        <w:jc w:val="left"/>
        <w:rPr>
          <w:rFonts w:hint="eastAsia"/>
        </w:rPr>
      </w:pPr>
    </w:p>
    <w:p w14:paraId="05953215">
      <w:pPr>
        <w:spacing w:after="514" w:line="259" w:lineRule="auto"/>
        <w:ind w:left="0" w:firstLine="0"/>
        <w:jc w:val="left"/>
        <w:rPr>
          <w:rFonts w:hint="eastAsia"/>
        </w:rPr>
      </w:pPr>
      <w:r>
        <w:rPr>
          <w:rFonts w:hint="eastAsia"/>
        </w:rPr>
        <w:t>I do not pretend to determine a question, with respect to which the most eminent critics are divided in sentiment.</w:t>
      </w:r>
    </w:p>
    <w:p w14:paraId="6ABEE0B6">
      <w:pPr>
        <w:spacing w:after="514" w:line="259" w:lineRule="auto"/>
        <w:ind w:left="0" w:firstLine="0"/>
        <w:jc w:val="left"/>
        <w:rPr>
          <w:rFonts w:hint="eastAsia"/>
        </w:rPr>
      </w:pPr>
      <w:r>
        <w:rPr>
          <w:rFonts w:hint="eastAsia"/>
        </w:rPr>
        <w:t>对于一个最杰出的评鉴家们意见分歧的问题，我无意作出定论。</w:t>
      </w:r>
    </w:p>
    <w:p w14:paraId="104C62B7">
      <w:pPr>
        <w:spacing w:after="514" w:line="259" w:lineRule="auto"/>
        <w:ind w:left="0" w:firstLine="0"/>
        <w:jc w:val="left"/>
        <w:rPr>
          <w:rFonts w:hint="eastAsia"/>
        </w:rPr>
      </w:pPr>
    </w:p>
    <w:p w14:paraId="5B09C872">
      <w:pPr>
        <w:spacing w:after="514" w:line="259" w:lineRule="auto"/>
        <w:ind w:left="0" w:firstLine="0"/>
        <w:jc w:val="left"/>
        <w:rPr>
          <w:rFonts w:hint="eastAsia"/>
        </w:rPr>
      </w:pPr>
      <w:r>
        <w:rPr>
          <w:rFonts w:hint="eastAsia"/>
        </w:rPr>
        <w:t>In this formulary, we have all the constituent parts of prayer.</w:t>
      </w:r>
    </w:p>
    <w:p w14:paraId="261DEC8C">
      <w:pPr>
        <w:spacing w:after="514" w:line="259" w:lineRule="auto"/>
        <w:ind w:left="0" w:firstLine="0"/>
        <w:jc w:val="left"/>
        <w:rPr>
          <w:rFonts w:hint="eastAsia"/>
        </w:rPr>
      </w:pPr>
      <w:r>
        <w:rPr>
          <w:rFonts w:hint="eastAsia"/>
        </w:rPr>
        <w:t>在这个范式中，我们拥有祷告的所有组成部分。</w:t>
      </w:r>
    </w:p>
    <w:p w14:paraId="5FF112C9">
      <w:pPr>
        <w:spacing w:after="514" w:line="259" w:lineRule="auto"/>
        <w:ind w:left="0" w:firstLine="0"/>
        <w:jc w:val="left"/>
        <w:rPr>
          <w:rFonts w:hint="eastAsia"/>
        </w:rPr>
      </w:pPr>
    </w:p>
    <w:p w14:paraId="24EEA89C">
      <w:pPr>
        <w:spacing w:after="514" w:line="259" w:lineRule="auto"/>
        <w:ind w:left="0" w:firstLine="0"/>
        <w:jc w:val="left"/>
        <w:rPr>
          <w:rFonts w:hint="eastAsia"/>
        </w:rPr>
      </w:pPr>
      <w:r>
        <w:rPr>
          <w:rFonts w:hint="eastAsia"/>
        </w:rPr>
        <w:t>It begins and ends with adoration and thanksgiving; and it contains petitions for temporal and spiritual blessings, some of which obviously imply confession of our sinfulness and weakness.</w:t>
      </w:r>
    </w:p>
    <w:p w14:paraId="18A574C9">
      <w:pPr>
        <w:spacing w:after="514" w:line="259" w:lineRule="auto"/>
        <w:ind w:left="0" w:firstLine="0"/>
        <w:jc w:val="left"/>
        <w:rPr>
          <w:rFonts w:hint="eastAsia"/>
        </w:rPr>
      </w:pPr>
      <w:r>
        <w:rPr>
          <w:rFonts w:hint="eastAsia"/>
        </w:rPr>
        <w:t>它以敬拜和感恩开始和结束；它包含为属世和属灵祝福的祈求，其中一些明显包含了对我们罪性和软弱的承认。</w:t>
      </w:r>
    </w:p>
    <w:p w14:paraId="63A7F673">
      <w:pPr>
        <w:spacing w:after="514" w:line="259" w:lineRule="auto"/>
        <w:ind w:left="0" w:firstLine="0"/>
        <w:jc w:val="left"/>
        <w:rPr>
          <w:rFonts w:hint="eastAsia"/>
        </w:rPr>
      </w:pPr>
    </w:p>
    <w:p w14:paraId="391850F4">
      <w:pPr>
        <w:spacing w:after="514" w:line="259" w:lineRule="auto"/>
        <w:ind w:left="0" w:firstLine="0"/>
        <w:jc w:val="left"/>
        <w:rPr>
          <w:rFonts w:hint="eastAsia"/>
        </w:rPr>
      </w:pPr>
      <w:r>
        <w:rPr>
          <w:rFonts w:hint="eastAsia"/>
        </w:rPr>
        <w:t>It is an admirable guide to us in our devotions; and prayers conformable to this pattern are acceptable to God, when they flow from a heart purified by faith.</w:t>
      </w:r>
    </w:p>
    <w:p w14:paraId="11241EC4">
      <w:pPr>
        <w:spacing w:after="514" w:line="259" w:lineRule="auto"/>
        <w:ind w:left="0" w:firstLine="0"/>
        <w:jc w:val="left"/>
        <w:rPr>
          <w:rFonts w:hint="eastAsia"/>
        </w:rPr>
      </w:pPr>
      <w:r>
        <w:rPr>
          <w:rFonts w:hint="eastAsia"/>
        </w:rPr>
        <w:t>在我们灵修中，它是一个极好的指引；符合这个模式的祷告，若发自因信而洁净的心，便是神所悦纳的。</w:t>
      </w:r>
    </w:p>
    <w:p w14:paraId="2FF28F18">
      <w:pPr>
        <w:spacing w:after="514" w:line="259" w:lineRule="auto"/>
        <w:ind w:left="0" w:firstLine="0"/>
        <w:jc w:val="left"/>
        <w:rPr>
          <w:rFonts w:hint="eastAsia"/>
        </w:rPr>
      </w:pPr>
    </w:p>
    <w:p w14:paraId="4A279FF7">
      <w:pPr>
        <w:spacing w:after="514" w:line="259" w:lineRule="auto"/>
        <w:ind w:left="0" w:firstLine="0"/>
        <w:jc w:val="left"/>
        <w:rPr>
          <w:rFonts w:hint="eastAsia"/>
        </w:rPr>
      </w:pPr>
      <w:r>
        <w:rPr>
          <w:rFonts w:hint="eastAsia"/>
        </w:rPr>
        <w:t>It is entitled to the highest respect, as a form to be occasionally used in public and private; and to lay piety out of the question, we could not say much for the modesty of the man who should presume to think that any prayer which he could compose would be better.</w:t>
      </w:r>
    </w:p>
    <w:p w14:paraId="04E41D72">
      <w:pPr>
        <w:spacing w:after="514" w:line="259" w:lineRule="auto"/>
        <w:ind w:left="0" w:firstLine="0"/>
        <w:jc w:val="left"/>
        <w:rPr>
          <w:rFonts w:hint="eastAsia"/>
        </w:rPr>
      </w:pPr>
      <w:r>
        <w:rPr>
          <w:rFonts w:hint="eastAsia"/>
        </w:rPr>
        <w:t>作为一种偶尔在公共和私人场合使用的范式，它理应受到最高的尊重；且不说虔诚，若有人胆敢认为他自己所作的任何祷告会更好，我们也不能说这个人很谦虚。</w:t>
      </w:r>
    </w:p>
    <w:p w14:paraId="78FC263E">
      <w:pPr>
        <w:spacing w:after="514" w:line="259" w:lineRule="auto"/>
        <w:ind w:left="0" w:firstLine="0"/>
        <w:jc w:val="left"/>
        <w:rPr>
          <w:rFonts w:hint="eastAsia"/>
        </w:rPr>
      </w:pPr>
    </w:p>
    <w:p w14:paraId="284AF42A">
      <w:pPr>
        <w:spacing w:after="514" w:line="259" w:lineRule="auto"/>
        <w:ind w:left="0" w:firstLine="0"/>
        <w:jc w:val="left"/>
        <w:rPr>
          <w:rFonts w:hint="eastAsia"/>
        </w:rPr>
      </w:pPr>
      <w:r>
        <w:rPr>
          <w:rFonts w:hint="eastAsia"/>
        </w:rPr>
        <w:t>Our Directory for Public Worship says, "Because the prayer which Christ taught his disciples is not only a pattern of prayer, but itself a most comprehensive prayer, we recommend it also to be used in the prayers of the church."</w:t>
      </w:r>
    </w:p>
    <w:p w14:paraId="5FE3AAF6">
      <w:pPr>
        <w:spacing w:after="514" w:line="259" w:lineRule="auto"/>
        <w:ind w:left="0" w:firstLine="0"/>
        <w:jc w:val="left"/>
      </w:pPr>
      <w:r>
        <w:rPr>
          <w:rFonts w:hint="eastAsia"/>
        </w:rPr>
        <w:t>我们的《公共崇拜指南》说：“因为基督所教导祂门徒的祷告，不仅是祷告的模式，其本身也是一个最全面的祷告，我们也推荐在教会的祷告中使用它。”</w:t>
      </w:r>
      <w:r>
        <w:t xml:space="preserve"> </w:t>
      </w:r>
    </w:p>
    <w:p w14:paraId="3FA6EE28">
      <w:pPr>
        <w:spacing w:after="514" w:line="259" w:lineRule="auto"/>
        <w:ind w:left="0" w:firstLine="0"/>
        <w:jc w:val="left"/>
      </w:pPr>
    </w:p>
    <w:p w14:paraId="739DAFE6">
      <w:pPr>
        <w:spacing w:after="514" w:line="259" w:lineRule="auto"/>
        <w:ind w:left="0" w:firstLine="0"/>
        <w:jc w:val="left"/>
      </w:pPr>
    </w:p>
    <w:p w14:paraId="0E250325">
      <w:pPr>
        <w:spacing w:after="514" w:line="259" w:lineRule="auto"/>
        <w:ind w:left="0" w:firstLine="0"/>
        <w:jc w:val="left"/>
      </w:pPr>
    </w:p>
    <w:p w14:paraId="7FB9E916">
      <w:pPr>
        <w:spacing w:after="514" w:line="259" w:lineRule="auto"/>
        <w:ind w:left="0" w:firstLine="0"/>
        <w:jc w:val="left"/>
      </w:pPr>
    </w:p>
    <w:p w14:paraId="572D75A2">
      <w:pPr>
        <w:spacing w:after="514" w:line="259" w:lineRule="auto"/>
        <w:ind w:left="0" w:firstLine="0"/>
        <w:jc w:val="left"/>
      </w:pPr>
    </w:p>
    <w:p w14:paraId="605508FD">
      <w:pPr>
        <w:spacing w:after="514" w:line="259" w:lineRule="auto"/>
        <w:ind w:left="0" w:firstLine="0"/>
        <w:jc w:val="left"/>
      </w:pPr>
    </w:p>
    <w:p w14:paraId="50DD82D7">
      <w:pPr>
        <w:spacing w:after="514" w:line="259" w:lineRule="auto"/>
        <w:ind w:left="0" w:firstLine="0"/>
        <w:jc w:val="left"/>
      </w:pPr>
    </w:p>
    <w:p w14:paraId="7D4BD0C2">
      <w:pPr>
        <w:spacing w:after="514" w:line="259" w:lineRule="auto"/>
        <w:ind w:left="0" w:firstLine="0"/>
        <w:jc w:val="left"/>
      </w:pPr>
    </w:p>
    <w:p w14:paraId="2BD8FF24">
      <w:pPr>
        <w:pStyle w:val="2"/>
        <w:bidi w:val="0"/>
        <w:rPr>
          <w:rFonts w:hint="eastAsia"/>
        </w:rPr>
      </w:pPr>
      <w:r>
        <w:rPr>
          <w:rFonts w:hint="eastAsia"/>
        </w:rPr>
        <w:t>LECTURE XCVI</w:t>
      </w:r>
    </w:p>
    <w:p w14:paraId="7326FC7C">
      <w:pPr>
        <w:pStyle w:val="2"/>
        <w:bidi w:val="0"/>
        <w:rPr>
          <w:rFonts w:hint="eastAsia"/>
        </w:rPr>
      </w:pPr>
      <w:r>
        <w:rPr>
          <w:rFonts w:hint="eastAsia"/>
        </w:rPr>
        <w:t>第九十六讲</w:t>
      </w:r>
    </w:p>
    <w:p w14:paraId="6A0A8926">
      <w:pPr>
        <w:spacing w:after="514" w:line="259" w:lineRule="auto"/>
        <w:ind w:left="0" w:firstLine="0"/>
        <w:jc w:val="left"/>
        <w:rPr>
          <w:rFonts w:hint="eastAsia"/>
        </w:rPr>
      </w:pPr>
    </w:p>
    <w:p w14:paraId="4CBB2E98">
      <w:pPr>
        <w:pStyle w:val="3"/>
        <w:bidi w:val="0"/>
        <w:rPr>
          <w:rFonts w:hint="eastAsia"/>
        </w:rPr>
      </w:pPr>
      <w:r>
        <w:rPr>
          <w:rFonts w:hint="eastAsia"/>
        </w:rPr>
        <w:t>ON THE CHURCH</w:t>
      </w:r>
    </w:p>
    <w:p w14:paraId="4D5D7320">
      <w:pPr>
        <w:pStyle w:val="3"/>
        <w:bidi w:val="0"/>
        <w:rPr>
          <w:rFonts w:hint="eastAsia"/>
        </w:rPr>
      </w:pPr>
      <w:r>
        <w:rPr>
          <w:rFonts w:hint="eastAsia"/>
        </w:rPr>
        <w:t>论教会</w:t>
      </w:r>
    </w:p>
    <w:p w14:paraId="451030F0">
      <w:pPr>
        <w:spacing w:after="514" w:line="259" w:lineRule="auto"/>
        <w:ind w:left="0" w:firstLine="0"/>
        <w:jc w:val="left"/>
        <w:rPr>
          <w:rFonts w:hint="eastAsia"/>
        </w:rPr>
      </w:pPr>
    </w:p>
    <w:p w14:paraId="4258A3E1">
      <w:pPr>
        <w:spacing w:after="514" w:line="259" w:lineRule="auto"/>
        <w:ind w:left="0" w:firstLine="0"/>
        <w:jc w:val="left"/>
        <w:rPr>
          <w:rFonts w:hint="eastAsia"/>
        </w:rPr>
      </w:pPr>
      <w:r>
        <w:rPr>
          <w:rFonts w:hint="eastAsia"/>
        </w:rPr>
        <w:t>Different Meanings of the Term, Church.—Import of the Distinctions into the Visible and Invisible, Militant and Triumphant Church.— The Design of the Church.—The Qualification of its Members; Baptism, Knowledge, Faith, and a Credible Profession.—The Unity, Universality, Perpetuity, and Infallibility of the True Church.</w:t>
      </w:r>
    </w:p>
    <w:p w14:paraId="135740D5">
      <w:pPr>
        <w:spacing w:after="514" w:line="259" w:lineRule="auto"/>
        <w:ind w:left="0" w:firstLine="0"/>
        <w:jc w:val="left"/>
        <w:rPr>
          <w:rFonts w:hint="eastAsia"/>
        </w:rPr>
      </w:pPr>
      <w:r>
        <w:rPr>
          <w:rFonts w:hint="eastAsia"/>
        </w:rPr>
        <w:t>“教会”一词的不同含义——可见与不可见、战斗与得胜教会之区分的意义——教会的意图——其成员的资格：洗礼、知识、信心和可信的告白——真教会的合一性、普世性、永续性和无误性。</w:t>
      </w:r>
    </w:p>
    <w:p w14:paraId="52FCA4DF">
      <w:pPr>
        <w:spacing w:after="514" w:line="259" w:lineRule="auto"/>
        <w:ind w:left="0" w:firstLine="0"/>
        <w:jc w:val="left"/>
        <w:rPr>
          <w:rFonts w:hint="eastAsia"/>
        </w:rPr>
      </w:pPr>
    </w:p>
    <w:p w14:paraId="3054DDF9">
      <w:pPr>
        <w:spacing w:after="514" w:line="259" w:lineRule="auto"/>
        <w:ind w:left="0" w:firstLine="0"/>
        <w:jc w:val="left"/>
        <w:rPr>
          <w:rFonts w:hint="eastAsia"/>
        </w:rPr>
      </w:pPr>
      <w:r>
        <w:rPr>
          <w:rFonts w:hint="eastAsia"/>
        </w:rPr>
        <w:t>THE design of God in the various dispensations of religion, has been to establish and uphold a society of a singular character, separated from the world, dedicated to his service, and distinguished by the high privileges conferred upon the members.</w:t>
      </w:r>
    </w:p>
    <w:p w14:paraId="7FE3F544">
      <w:pPr>
        <w:spacing w:after="514" w:line="259" w:lineRule="auto"/>
        <w:ind w:left="0" w:firstLine="0"/>
        <w:jc w:val="left"/>
        <w:rPr>
          <w:rFonts w:hint="eastAsia"/>
        </w:rPr>
      </w:pPr>
      <w:r>
        <w:rPr>
          <w:rFonts w:hint="eastAsia"/>
        </w:rPr>
        <w:t>神在宗教的各种时代安排中的意图，是为建立并维系一个特性独特的社群，它与世界分离，献身于事奉祂，并因其成员所蒙受的高等特权而与众不同。</w:t>
      </w:r>
    </w:p>
    <w:p w14:paraId="082D13AB">
      <w:pPr>
        <w:spacing w:after="514" w:line="259" w:lineRule="auto"/>
        <w:ind w:left="0" w:firstLine="0"/>
        <w:jc w:val="left"/>
        <w:rPr>
          <w:rFonts w:hint="eastAsia"/>
        </w:rPr>
      </w:pPr>
    </w:p>
    <w:p w14:paraId="0A401CD1">
      <w:pPr>
        <w:spacing w:after="514" w:line="259" w:lineRule="auto"/>
        <w:ind w:left="0" w:firstLine="0"/>
        <w:jc w:val="left"/>
        <w:rPr>
          <w:rFonts w:hint="eastAsia"/>
        </w:rPr>
      </w:pPr>
      <w:r>
        <w:rPr>
          <w:rFonts w:hint="eastAsia"/>
        </w:rPr>
        <w:t>As this society is the object of his special care, and it is in it that revelation is preserved, the ordinances of the true religion are administered, and the blessings of salvation are enjoyed, it is entitled to particular attention.</w:t>
      </w:r>
    </w:p>
    <w:p w14:paraId="22235FE1">
      <w:pPr>
        <w:spacing w:after="514" w:line="259" w:lineRule="auto"/>
        <w:ind w:left="0" w:firstLine="0"/>
        <w:jc w:val="left"/>
        <w:rPr>
          <w:rFonts w:hint="eastAsia"/>
        </w:rPr>
      </w:pPr>
      <w:r>
        <w:rPr>
          <w:rFonts w:hint="eastAsia"/>
        </w:rPr>
        <w:t>由于这个社群是祂特别眷顾的对象，并且启示在其中得以保存，真宗教的圣礼在其中得以施行，救恩的祝福在其中得以享受，因此它理当受到特别的关注。</w:t>
      </w:r>
    </w:p>
    <w:p w14:paraId="4F76E523">
      <w:pPr>
        <w:spacing w:after="514" w:line="259" w:lineRule="auto"/>
        <w:ind w:left="0" w:firstLine="0"/>
        <w:jc w:val="left"/>
        <w:rPr>
          <w:rFonts w:hint="eastAsia"/>
        </w:rPr>
      </w:pPr>
    </w:p>
    <w:p w14:paraId="152EA6ED">
      <w:pPr>
        <w:spacing w:after="514" w:line="259" w:lineRule="auto"/>
        <w:ind w:left="0" w:firstLine="0"/>
        <w:jc w:val="left"/>
        <w:rPr>
          <w:rFonts w:hint="eastAsia"/>
        </w:rPr>
      </w:pPr>
      <w:r>
        <w:rPr>
          <w:rFonts w:hint="eastAsia"/>
        </w:rPr>
        <w:t>The name by which it is known among us is the Church, and this term is used as equivalent to the Hebrew word קהל and the Greek word εκκλησια.</w:t>
      </w:r>
    </w:p>
    <w:p w14:paraId="640EAA4D">
      <w:pPr>
        <w:spacing w:after="514" w:line="259" w:lineRule="auto"/>
        <w:ind w:left="0" w:firstLine="0"/>
        <w:jc w:val="left"/>
        <w:rPr>
          <w:rFonts w:hint="eastAsia"/>
        </w:rPr>
      </w:pPr>
      <w:r>
        <w:rPr>
          <w:rFonts w:hint="eastAsia"/>
        </w:rPr>
        <w:t>在我们中间，它以“教会”之名为人所知，这个词语被用作等同于希伯来文的 קהל 和希腊文的 εκκλησια。</w:t>
      </w:r>
    </w:p>
    <w:p w14:paraId="40B15D68">
      <w:pPr>
        <w:spacing w:after="514" w:line="259" w:lineRule="auto"/>
        <w:ind w:left="0" w:firstLine="0"/>
        <w:jc w:val="left"/>
        <w:rPr>
          <w:rFonts w:hint="eastAsia"/>
        </w:rPr>
      </w:pPr>
    </w:p>
    <w:p w14:paraId="5868ABD2">
      <w:pPr>
        <w:spacing w:after="514" w:line="259" w:lineRule="auto"/>
        <w:ind w:left="0" w:firstLine="0"/>
        <w:jc w:val="left"/>
        <w:rPr>
          <w:rFonts w:hint="eastAsia"/>
        </w:rPr>
      </w:pPr>
      <w:r>
        <w:rPr>
          <w:rFonts w:hint="eastAsia"/>
        </w:rPr>
        <w:t>As קהל signifies a congregation, or a number of persons gathered together, so this is the import of εκκλησια, which denoted, among the Greeks, an assembly of the people convoked by lawful authority.</w:t>
      </w:r>
    </w:p>
    <w:p w14:paraId="04436463">
      <w:pPr>
        <w:spacing w:after="514" w:line="259" w:lineRule="auto"/>
        <w:ind w:left="0" w:firstLine="0"/>
        <w:jc w:val="left"/>
        <w:rPr>
          <w:rFonts w:hint="eastAsia"/>
        </w:rPr>
      </w:pPr>
      <w:r>
        <w:rPr>
          <w:rFonts w:hint="eastAsia"/>
        </w:rPr>
        <w:t>קהל 意指一个会众，或聚集在一起的一群人，这也是 εκκλησια 的含义，在希腊人中，它指由合法权威召集的人民集会。</w:t>
      </w:r>
    </w:p>
    <w:p w14:paraId="5177A08A">
      <w:pPr>
        <w:spacing w:after="514" w:line="259" w:lineRule="auto"/>
        <w:ind w:left="0" w:firstLine="0"/>
        <w:jc w:val="left"/>
        <w:rPr>
          <w:rFonts w:hint="eastAsia"/>
        </w:rPr>
      </w:pPr>
    </w:p>
    <w:p w14:paraId="327ADB94">
      <w:pPr>
        <w:spacing w:after="514" w:line="259" w:lineRule="auto"/>
        <w:ind w:left="0" w:firstLine="0"/>
        <w:jc w:val="left"/>
        <w:rPr>
          <w:rFonts w:hint="eastAsia"/>
        </w:rPr>
      </w:pPr>
      <w:r>
        <w:rPr>
          <w:rFonts w:hint="eastAsia"/>
        </w:rPr>
        <w:t>Accordingly, the former word is frequently translated by the latter in the Septuagint, and occurs likewise as its substitute in the New Testament.</w:t>
      </w:r>
    </w:p>
    <w:p w14:paraId="5FAFF769">
      <w:pPr>
        <w:spacing w:after="514" w:line="259" w:lineRule="auto"/>
        <w:ind w:left="0" w:firstLine="0"/>
        <w:jc w:val="left"/>
        <w:rPr>
          <w:rFonts w:hint="eastAsia"/>
        </w:rPr>
      </w:pPr>
      <w:r>
        <w:rPr>
          <w:rFonts w:hint="eastAsia"/>
        </w:rPr>
        <w:t>因此，前一个词在七十士译本中常被翻译为后一个词，在新约中也作为其替代词出现。</w:t>
      </w:r>
    </w:p>
    <w:p w14:paraId="3FBB09AC">
      <w:pPr>
        <w:spacing w:after="514" w:line="259" w:lineRule="auto"/>
        <w:ind w:left="0" w:firstLine="0"/>
        <w:jc w:val="left"/>
        <w:rPr>
          <w:rFonts w:hint="eastAsia"/>
        </w:rPr>
      </w:pPr>
    </w:p>
    <w:p w14:paraId="71EF9032">
      <w:pPr>
        <w:spacing w:after="514" w:line="259" w:lineRule="auto"/>
        <w:ind w:left="0" w:firstLine="0"/>
        <w:jc w:val="left"/>
        <w:rPr>
          <w:rFonts w:hint="eastAsia"/>
        </w:rPr>
      </w:pPr>
      <w:r>
        <w:rPr>
          <w:rFonts w:hint="eastAsia"/>
        </w:rPr>
        <w:t>In the fortieth psalm, the Messiah says, "I have declared thy righteousness in the great congregation;"— בקהל רב—and the passage is thus quoted in the Epistle to the Hebrews, Εν μεσῳ εκκλησιας ὑμνησω σε; "In the midst of the church I will sing praise to thee."*</w:t>
      </w:r>
    </w:p>
    <w:p w14:paraId="13A7CA3D">
      <w:pPr>
        <w:spacing w:after="514" w:line="259" w:lineRule="auto"/>
        <w:ind w:left="0" w:firstLine="0"/>
        <w:jc w:val="left"/>
        <w:rPr>
          <w:rFonts w:hint="eastAsia"/>
        </w:rPr>
      </w:pPr>
      <w:r>
        <w:rPr>
          <w:rFonts w:hint="eastAsia"/>
        </w:rPr>
        <w:t>在诗篇第四十篇中，弥赛亚说：“我在大会中（בקהל רב）宣传了你的公义”；这段话在希伯来书中被如此引用：“我在教会中（Εν μεσῳ εκκλησιας ὑμνησω σε）要歌颂你。”*</w:t>
      </w:r>
    </w:p>
    <w:p w14:paraId="0E8590F8">
      <w:pPr>
        <w:spacing w:after="514" w:line="259" w:lineRule="auto"/>
        <w:ind w:left="0" w:firstLine="0"/>
        <w:jc w:val="left"/>
        <w:rPr>
          <w:rFonts w:hint="eastAsia"/>
        </w:rPr>
      </w:pPr>
    </w:p>
    <w:p w14:paraId="020E1DFD">
      <w:pPr>
        <w:spacing w:after="514" w:line="259" w:lineRule="auto"/>
        <w:ind w:left="0" w:firstLine="0"/>
        <w:jc w:val="left"/>
        <w:rPr>
          <w:rFonts w:hint="eastAsia"/>
        </w:rPr>
      </w:pPr>
      <w:r>
        <w:rPr>
          <w:rFonts w:hint="eastAsia"/>
        </w:rPr>
        <w:t>The Septuagint here employs the word συναγωγη.</w:t>
      </w:r>
    </w:p>
    <w:p w14:paraId="4DCF37F3">
      <w:pPr>
        <w:spacing w:after="514" w:line="259" w:lineRule="auto"/>
        <w:ind w:left="0" w:firstLine="0"/>
        <w:jc w:val="left"/>
        <w:rPr>
          <w:rFonts w:hint="eastAsia"/>
        </w:rPr>
      </w:pPr>
      <w:r>
        <w:rPr>
          <w:rFonts w:hint="eastAsia"/>
        </w:rPr>
        <w:t>七十士译本在此处使用了 συναγωγη 这个词。</w:t>
      </w:r>
    </w:p>
    <w:p w14:paraId="0F923F15">
      <w:pPr>
        <w:spacing w:after="514" w:line="259" w:lineRule="auto"/>
        <w:ind w:left="0" w:firstLine="0"/>
        <w:jc w:val="left"/>
        <w:rPr>
          <w:rFonts w:hint="eastAsia"/>
        </w:rPr>
      </w:pPr>
    </w:p>
    <w:p w14:paraId="78C04F6C">
      <w:pPr>
        <w:spacing w:after="514" w:line="259" w:lineRule="auto"/>
        <w:ind w:left="0" w:firstLine="0"/>
        <w:jc w:val="left"/>
        <w:rPr>
          <w:rFonts w:hint="eastAsia"/>
        </w:rPr>
      </w:pPr>
      <w:r>
        <w:rPr>
          <w:rFonts w:hint="eastAsia"/>
        </w:rPr>
        <w:t>The word εκκλησια bears a variety of senses, which either are found in Scripture, or have been since attached to it in the common language of Christians.</w:t>
      </w:r>
    </w:p>
    <w:p w14:paraId="5FDE7D31">
      <w:pPr>
        <w:spacing w:after="514" w:line="259" w:lineRule="auto"/>
        <w:ind w:left="0" w:firstLine="0"/>
        <w:jc w:val="left"/>
        <w:rPr>
          <w:rFonts w:hint="eastAsia"/>
        </w:rPr>
      </w:pPr>
      <w:r>
        <w:rPr>
          <w:rFonts w:hint="eastAsia"/>
        </w:rPr>
        <w:t>εκκλησια 这个词有多种含义，这些含义或见于圣经，或后来在基督徒的通用语言中附加于其上。</w:t>
      </w:r>
    </w:p>
    <w:p w14:paraId="660B90DE">
      <w:pPr>
        <w:spacing w:after="514" w:line="259" w:lineRule="auto"/>
        <w:ind w:left="0" w:firstLine="0"/>
        <w:jc w:val="left"/>
        <w:rPr>
          <w:rFonts w:hint="eastAsia"/>
        </w:rPr>
      </w:pPr>
    </w:p>
    <w:p w14:paraId="17A983D8">
      <w:pPr>
        <w:spacing w:after="514" w:line="259" w:lineRule="auto"/>
        <w:ind w:left="0" w:firstLine="0"/>
        <w:jc w:val="left"/>
        <w:rPr>
          <w:rFonts w:hint="eastAsia"/>
        </w:rPr>
      </w:pPr>
      <w:r>
        <w:rPr>
          <w:rFonts w:hint="eastAsia"/>
        </w:rPr>
        <w:t>It is not certain that it any where signifies, in the New Testament, the place of meeting for the worship of God, (see 1 Cor. 11:22.) although it very early received this meaning by metonymy, according to which the thing containing is called by the name of that which it contains; and, in imitation of the ancients, we give the designation of churches to those houses in which Christians hold their religious assemblies.</w:t>
      </w:r>
    </w:p>
    <w:p w14:paraId="0E0D20A3">
      <w:pPr>
        <w:spacing w:after="514" w:line="259" w:lineRule="auto"/>
        <w:ind w:left="0" w:firstLine="0"/>
        <w:jc w:val="left"/>
        <w:rPr>
          <w:rFonts w:hint="eastAsia"/>
        </w:rPr>
      </w:pPr>
      <w:r>
        <w:rPr>
          <w:rFonts w:hint="eastAsia"/>
        </w:rPr>
        <w:t>在新约中，它是否在任何地方意指敬拜神的聚会场所，尚不确定（见林前11:22），尽管它很早就通过转喻获得了这个意思，即用容器的名称来指代其所含之物；并且，模仿古人，我们将基督徒举行宗教集会的房屋命名为教会。</w:t>
      </w:r>
    </w:p>
    <w:p w14:paraId="467C84AF">
      <w:pPr>
        <w:spacing w:after="514" w:line="259" w:lineRule="auto"/>
        <w:ind w:left="0" w:firstLine="0"/>
        <w:jc w:val="left"/>
        <w:rPr>
          <w:rFonts w:hint="eastAsia"/>
        </w:rPr>
      </w:pPr>
    </w:p>
    <w:p w14:paraId="5341E82C">
      <w:pPr>
        <w:spacing w:after="514" w:line="259" w:lineRule="auto"/>
        <w:ind w:left="0" w:firstLine="0"/>
        <w:jc w:val="left"/>
        <w:rPr>
          <w:rFonts w:hint="eastAsia"/>
        </w:rPr>
      </w:pPr>
      <w:r>
        <w:rPr>
          <w:rFonts w:hint="eastAsia"/>
        </w:rPr>
        <w:t>As it would serve no purpose to inquire whether there were any houses so denominated in the days of the Apostles, I proceed to observe, that the Church sometimes denotes a single family, or rather a few individuals associated together in observing the institutions of the Gospel.</w:t>
      </w:r>
    </w:p>
    <w:p w14:paraId="0BAEC6B1">
      <w:pPr>
        <w:spacing w:after="514" w:line="259" w:lineRule="auto"/>
        <w:ind w:left="0" w:firstLine="0"/>
        <w:jc w:val="left"/>
        <w:rPr>
          <w:rFonts w:hint="eastAsia"/>
        </w:rPr>
      </w:pPr>
      <w:r>
        <w:rPr>
          <w:rFonts w:hint="eastAsia"/>
        </w:rPr>
        <w:t>探究在使徒时代是否有任何房屋被如此命名是徒劳的，因此我继续观察到，教会有时指一个单一的家庭，或者更确切地说，是指为遵守福音制度而联合在一起的少数人。</w:t>
      </w:r>
    </w:p>
    <w:p w14:paraId="018CEB1A">
      <w:pPr>
        <w:spacing w:after="514" w:line="259" w:lineRule="auto"/>
        <w:ind w:left="0" w:firstLine="0"/>
        <w:jc w:val="left"/>
        <w:rPr>
          <w:rFonts w:hint="eastAsia"/>
        </w:rPr>
      </w:pPr>
    </w:p>
    <w:p w14:paraId="4E7E161D">
      <w:pPr>
        <w:spacing w:after="514" w:line="259" w:lineRule="auto"/>
        <w:ind w:left="0" w:firstLine="0"/>
        <w:jc w:val="left"/>
        <w:rPr>
          <w:rFonts w:hint="eastAsia"/>
        </w:rPr>
      </w:pPr>
      <w:r>
        <w:rPr>
          <w:rFonts w:hint="eastAsia"/>
        </w:rPr>
        <w:t>This appears from such passages as the following: "Greet the church that is to the house of Aquila and Priscilla." "Salute the church which is in the house of Nymphas." †</w:t>
      </w:r>
    </w:p>
    <w:p w14:paraId="151A819A">
      <w:pPr>
        <w:spacing w:after="514" w:line="259" w:lineRule="auto"/>
        <w:ind w:left="0" w:firstLine="0"/>
        <w:jc w:val="left"/>
        <w:rPr>
          <w:rFonts w:hint="eastAsia"/>
        </w:rPr>
      </w:pPr>
      <w:r>
        <w:rPr>
          <w:rFonts w:hint="eastAsia"/>
        </w:rPr>
        <w:t>这从以下经文中可以看出来：“问在亚居拉和百基拉家里的教会安。”“并问候在宁法家的教会安。”†</w:t>
      </w:r>
    </w:p>
    <w:p w14:paraId="4B03F1AF">
      <w:pPr>
        <w:spacing w:after="514" w:line="259" w:lineRule="auto"/>
        <w:ind w:left="0" w:firstLine="0"/>
        <w:jc w:val="left"/>
        <w:rPr>
          <w:rFonts w:hint="eastAsia"/>
        </w:rPr>
      </w:pPr>
    </w:p>
    <w:p w14:paraId="0B2F0EB8">
      <w:pPr>
        <w:spacing w:after="514" w:line="259" w:lineRule="auto"/>
        <w:ind w:left="0" w:firstLine="0"/>
        <w:jc w:val="left"/>
        <w:rPr>
          <w:rFonts w:hint="eastAsia"/>
        </w:rPr>
      </w:pPr>
      <w:r>
        <w:rPr>
          <w:rFonts w:hint="eastAsia"/>
        </w:rPr>
        <w:t>It is highly probable that those churches consisted, not only of the children and servants belonging to the persons named, but of others, who, professing the faith, repaired to their houses at stated times to hear the word, and to unite in the exercises of prayer and praise.</w:t>
      </w:r>
    </w:p>
    <w:p w14:paraId="787AD259">
      <w:pPr>
        <w:spacing w:after="514" w:line="259" w:lineRule="auto"/>
        <w:ind w:left="0" w:firstLine="0"/>
        <w:jc w:val="left"/>
        <w:rPr>
          <w:rFonts w:hint="eastAsia"/>
        </w:rPr>
      </w:pPr>
      <w:r>
        <w:rPr>
          <w:rFonts w:hint="eastAsia"/>
        </w:rPr>
        <w:t>极有可能的是，那些教会不仅包括了被提名者家中的儿女和仆人，还包括了其他宣认信仰的人，他们在指定的时间到他们家中听道，并一同参与祷告和赞美。</w:t>
      </w:r>
    </w:p>
    <w:p w14:paraId="2A9D05AF">
      <w:pPr>
        <w:spacing w:after="514" w:line="259" w:lineRule="auto"/>
        <w:ind w:left="0" w:firstLine="0"/>
        <w:jc w:val="left"/>
        <w:rPr>
          <w:rFonts w:hint="eastAsia"/>
        </w:rPr>
      </w:pPr>
    </w:p>
    <w:p w14:paraId="53385C11">
      <w:pPr>
        <w:spacing w:after="514" w:line="259" w:lineRule="auto"/>
        <w:ind w:left="0" w:firstLine="0"/>
        <w:jc w:val="left"/>
        <w:rPr>
          <w:rFonts w:hint="eastAsia"/>
        </w:rPr>
      </w:pPr>
      <w:r>
        <w:rPr>
          <w:rFonts w:hint="eastAsia"/>
        </w:rPr>
        <w:t>There is little reason to think that the primitive disciples had any other houses in which they might hold their conventicles, as they were an infant sect, and were surrounded with enemies, whose notice it would have been imprudent to attract by a public display.</w:t>
      </w:r>
    </w:p>
    <w:p w14:paraId="46CD1A07">
      <w:pPr>
        <w:spacing w:after="514" w:line="259" w:lineRule="auto"/>
        <w:ind w:left="0" w:firstLine="0"/>
        <w:jc w:val="left"/>
        <w:rPr>
          <w:rFonts w:hint="eastAsia"/>
        </w:rPr>
      </w:pPr>
      <w:r>
        <w:rPr>
          <w:rFonts w:hint="eastAsia"/>
        </w:rPr>
        <w:t>没有多少理由认为，早期门徒有任何其他的房屋可以举行他们的秘密聚会，因为他们是一个初生的教派，被敌人包围，若公开展示，会不明智地引人注目。</w:t>
      </w:r>
    </w:p>
    <w:p w14:paraId="757E01A3">
      <w:pPr>
        <w:spacing w:after="514" w:line="259" w:lineRule="auto"/>
        <w:ind w:left="0" w:firstLine="0"/>
        <w:jc w:val="left"/>
        <w:rPr>
          <w:rFonts w:hint="eastAsia"/>
        </w:rPr>
      </w:pPr>
    </w:p>
    <w:p w14:paraId="3014B600">
      <w:pPr>
        <w:spacing w:after="514" w:line="259" w:lineRule="auto"/>
        <w:ind w:left="0" w:firstLine="0"/>
        <w:jc w:val="left"/>
        <w:rPr>
          <w:rFonts w:hint="eastAsia"/>
        </w:rPr>
      </w:pPr>
      <w:r>
        <w:rPr>
          <w:rFonts w:hint="eastAsia"/>
        </w:rPr>
        <w:t>However few in number, they were encouraged to meet by the gracious promise of our Saviour, that "where two or three are met together in his name, he is in the midst of them."</w:t>
      </w:r>
    </w:p>
    <w:p w14:paraId="2156F7EA">
      <w:pPr>
        <w:spacing w:after="514" w:line="259" w:lineRule="auto"/>
        <w:ind w:left="0" w:firstLine="0"/>
        <w:jc w:val="left"/>
        <w:rPr>
          <w:rFonts w:hint="eastAsia"/>
        </w:rPr>
      </w:pPr>
      <w:r>
        <w:rPr>
          <w:rFonts w:hint="eastAsia"/>
        </w:rPr>
        <w:t>无论人数多少，他们都因我们救主恩惠的应许而受鼓励去聚集：“因为无论在哪里，有两三个人奉我的名聚会，那里就有我在他们中间。”</w:t>
      </w:r>
    </w:p>
    <w:p w14:paraId="5AE1F707">
      <w:pPr>
        <w:spacing w:after="514" w:line="259" w:lineRule="auto"/>
        <w:ind w:left="0" w:firstLine="0"/>
        <w:jc w:val="left"/>
        <w:rPr>
          <w:rFonts w:hint="eastAsia"/>
        </w:rPr>
      </w:pPr>
    </w:p>
    <w:p w14:paraId="5FE3BC0A">
      <w:pPr>
        <w:spacing w:after="514" w:line="259" w:lineRule="auto"/>
        <w:ind w:left="0" w:firstLine="0"/>
        <w:jc w:val="left"/>
        <w:rPr>
          <w:rFonts w:hint="eastAsia"/>
        </w:rPr>
      </w:pPr>
      <w:r>
        <w:rPr>
          <w:rFonts w:hint="eastAsia"/>
        </w:rPr>
        <w:t>Again, The Church signifies all the Christians in a particular city, whether they assembled for religious offices in one place, or in several places.</w:t>
      </w:r>
    </w:p>
    <w:p w14:paraId="7CF1E931">
      <w:pPr>
        <w:spacing w:after="514" w:line="259" w:lineRule="auto"/>
        <w:ind w:left="0" w:firstLine="0"/>
        <w:jc w:val="left"/>
        <w:rPr>
          <w:rFonts w:hint="eastAsia"/>
        </w:rPr>
      </w:pPr>
      <w:r>
        <w:rPr>
          <w:rFonts w:hint="eastAsia"/>
        </w:rPr>
        <w:t>再者，教会意指一个特定城市里所有的基督徒，无论他们是在一个地方还是在几个地方聚集举行宗教仪式。</w:t>
      </w:r>
    </w:p>
    <w:p w14:paraId="29B8D311">
      <w:pPr>
        <w:spacing w:after="514" w:line="259" w:lineRule="auto"/>
        <w:ind w:left="0" w:firstLine="0"/>
        <w:jc w:val="left"/>
        <w:rPr>
          <w:rFonts w:hint="eastAsia"/>
        </w:rPr>
      </w:pPr>
    </w:p>
    <w:p w14:paraId="5C90FB97">
      <w:pPr>
        <w:spacing w:after="514" w:line="259" w:lineRule="auto"/>
        <w:ind w:left="0" w:firstLine="0"/>
        <w:jc w:val="left"/>
        <w:rPr>
          <w:rFonts w:hint="eastAsia"/>
        </w:rPr>
      </w:pPr>
      <w:r>
        <w:rPr>
          <w:rFonts w:hint="eastAsia"/>
        </w:rPr>
        <w:t>This is plain from the following words: "Now there were in the church that was at Antioch certain prophets and teachers."*</w:t>
      </w:r>
    </w:p>
    <w:p w14:paraId="1CBDF63D">
      <w:pPr>
        <w:spacing w:after="514" w:line="259" w:lineRule="auto"/>
        <w:ind w:left="0" w:firstLine="0"/>
        <w:jc w:val="left"/>
        <w:rPr>
          <w:rFonts w:hint="eastAsia"/>
        </w:rPr>
      </w:pPr>
      <w:r>
        <w:rPr>
          <w:rFonts w:hint="eastAsia"/>
        </w:rPr>
        <w:t>这从以下的话中可以清楚地看出：“在安提阿的教会中，有几位先知和教师。”*</w:t>
      </w:r>
    </w:p>
    <w:p w14:paraId="29CB6F58">
      <w:pPr>
        <w:spacing w:after="514" w:line="259" w:lineRule="auto"/>
        <w:ind w:left="0" w:firstLine="0"/>
        <w:jc w:val="left"/>
        <w:rPr>
          <w:rFonts w:hint="eastAsia"/>
        </w:rPr>
      </w:pPr>
    </w:p>
    <w:p w14:paraId="7CCAA863">
      <w:pPr>
        <w:spacing w:after="514" w:line="259" w:lineRule="auto"/>
        <w:ind w:left="0" w:firstLine="0"/>
        <w:jc w:val="left"/>
        <w:rPr>
          <w:rFonts w:hint="eastAsia"/>
        </w:rPr>
      </w:pPr>
      <w:r>
        <w:rPr>
          <w:rFonts w:hint="eastAsia"/>
        </w:rPr>
        <w:t>All the disciples in that celebrated city were accounted one church; while it is beyond doubt that they were too many to form only one congregation.</w:t>
      </w:r>
    </w:p>
    <w:p w14:paraId="66CF62AE">
      <w:pPr>
        <w:spacing w:after="514" w:line="259" w:lineRule="auto"/>
        <w:ind w:left="0" w:firstLine="0"/>
        <w:jc w:val="left"/>
        <w:rPr>
          <w:rFonts w:hint="eastAsia"/>
        </w:rPr>
      </w:pPr>
      <w:r>
        <w:rPr>
          <w:rFonts w:hint="eastAsia"/>
        </w:rPr>
        <w:t>在那座著名城市里的所有门徒都被算为一个教会；而毫无疑问，他们的人数太多，不可能只组成一个会众。</w:t>
      </w:r>
    </w:p>
    <w:p w14:paraId="274399CF">
      <w:pPr>
        <w:spacing w:after="514" w:line="259" w:lineRule="auto"/>
        <w:ind w:left="0" w:firstLine="0"/>
        <w:jc w:val="left"/>
        <w:rPr>
          <w:rFonts w:hint="eastAsia"/>
        </w:rPr>
      </w:pPr>
    </w:p>
    <w:p w14:paraId="286E6677">
      <w:pPr>
        <w:spacing w:after="514" w:line="259" w:lineRule="auto"/>
        <w:ind w:left="0" w:firstLine="0"/>
        <w:jc w:val="left"/>
        <w:rPr>
          <w:rFonts w:hint="eastAsia"/>
        </w:rPr>
      </w:pPr>
      <w:r>
        <w:rPr>
          <w:rFonts w:hint="eastAsia"/>
        </w:rPr>
        <w:t>On this subject, indeed, there has been a diversity of opinion; and, in particular, Independents, have discovered an anxious wish to prove the negative, because the fact which I am stating is at variance with their notions of the constitution of a church.</w:t>
      </w:r>
    </w:p>
    <w:p w14:paraId="42A7AB06">
      <w:pPr>
        <w:spacing w:after="514" w:line="259" w:lineRule="auto"/>
        <w:ind w:left="0" w:firstLine="0"/>
        <w:jc w:val="left"/>
        <w:rPr>
          <w:rFonts w:hint="eastAsia"/>
        </w:rPr>
      </w:pPr>
      <w:r>
        <w:rPr>
          <w:rFonts w:hint="eastAsia"/>
        </w:rPr>
        <w:t>诚然，在这个问题上存在着不同的意见；特别是，独立派信徒表现出急切地希望证明其反面，因为我所陈述的事实与他们关于教会宪制的观念相悖。</w:t>
      </w:r>
    </w:p>
    <w:p w14:paraId="6BBF13C3">
      <w:pPr>
        <w:spacing w:after="514" w:line="259" w:lineRule="auto"/>
        <w:ind w:left="0" w:firstLine="0"/>
        <w:jc w:val="left"/>
        <w:rPr>
          <w:rFonts w:hint="eastAsia"/>
        </w:rPr>
      </w:pPr>
    </w:p>
    <w:p w14:paraId="03A47D2D">
      <w:pPr>
        <w:spacing w:after="514" w:line="259" w:lineRule="auto"/>
        <w:ind w:left="0" w:firstLine="0"/>
        <w:jc w:val="left"/>
        <w:rPr>
          <w:rFonts w:hint="eastAsia"/>
        </w:rPr>
      </w:pPr>
      <w:r>
        <w:rPr>
          <w:rFonts w:hint="eastAsia"/>
        </w:rPr>
        <w:t>But let us attend to the language in which the sacred historian speaks of the success of the Gospel among its inhabitants: "And the hand of the Lord was with them; and a great number believed, and turned to the Lord."</w:t>
      </w:r>
    </w:p>
    <w:p w14:paraId="13AB7568">
      <w:pPr>
        <w:spacing w:after="514" w:line="259" w:lineRule="auto"/>
        <w:ind w:left="0" w:firstLine="0"/>
        <w:jc w:val="left"/>
        <w:rPr>
          <w:rFonts w:hint="eastAsia"/>
        </w:rPr>
      </w:pPr>
      <w:r>
        <w:rPr>
          <w:rFonts w:hint="eastAsia"/>
        </w:rPr>
        <w:t>但让我们留意神圣历史学家在谈到福音在当地居民中取得成功时所用的语言：“主的手与他们同在，信而归主的人就很多了。”</w:t>
      </w:r>
    </w:p>
    <w:p w14:paraId="0FBED99C">
      <w:pPr>
        <w:spacing w:after="514" w:line="259" w:lineRule="auto"/>
        <w:ind w:left="0" w:firstLine="0"/>
        <w:jc w:val="left"/>
        <w:rPr>
          <w:rFonts w:hint="eastAsia"/>
        </w:rPr>
      </w:pPr>
    </w:p>
    <w:p w14:paraId="4C8A46CA">
      <w:pPr>
        <w:spacing w:after="514" w:line="259" w:lineRule="auto"/>
        <w:ind w:left="0" w:firstLine="0"/>
        <w:jc w:val="left"/>
        <w:rPr>
          <w:rFonts w:hint="eastAsia"/>
        </w:rPr>
      </w:pPr>
      <w:r>
        <w:rPr>
          <w:rFonts w:hint="eastAsia"/>
        </w:rPr>
        <w:t>"And it came to pass, that a whole year Saul and Barnabas assembled themselves with the church, and taught much people; and the disciples were first called Christians at Antioch." †</w:t>
      </w:r>
    </w:p>
    <w:p w14:paraId="06665353">
      <w:pPr>
        <w:spacing w:after="514" w:line="259" w:lineRule="auto"/>
        <w:ind w:left="0" w:firstLine="0"/>
        <w:jc w:val="left"/>
        <w:rPr>
          <w:rFonts w:hint="eastAsia"/>
        </w:rPr>
      </w:pPr>
      <w:r>
        <w:rPr>
          <w:rFonts w:hint="eastAsia"/>
        </w:rPr>
        <w:t>“他们足有一年的工夫，和教会一同聚集，教训了许多人。门徒称为基督徒，是从安提阿起首。”†</w:t>
      </w:r>
    </w:p>
    <w:p w14:paraId="2F95BBF7">
      <w:pPr>
        <w:spacing w:after="514" w:line="259" w:lineRule="auto"/>
        <w:ind w:left="0" w:firstLine="0"/>
        <w:jc w:val="left"/>
        <w:rPr>
          <w:rFonts w:hint="eastAsia"/>
        </w:rPr>
      </w:pPr>
    </w:p>
    <w:p w14:paraId="1B97B3C7">
      <w:pPr>
        <w:spacing w:after="514" w:line="259" w:lineRule="auto"/>
        <w:ind w:left="0" w:firstLine="0"/>
        <w:jc w:val="left"/>
        <w:rPr>
          <w:rFonts w:hint="eastAsia"/>
        </w:rPr>
      </w:pPr>
      <w:r>
        <w:rPr>
          <w:rFonts w:hint="eastAsia"/>
        </w:rPr>
        <w:t>When we consider that there were many converts before the arrival of Barnabas and Saul, and that they had laboured with success for a whole year prior to the time when the church is spoken of as one, it must be strong prejudice which leads any person to deny that the word is used as a general term comprehending several congregations; for it is altogether incredible that the disciples would have been called "a great number," and "much people," if they could have been convened in one house, and for the reason given above, probably a private house.</w:t>
      </w:r>
    </w:p>
    <w:p w14:paraId="364E8149">
      <w:pPr>
        <w:spacing w:after="514" w:line="259" w:lineRule="auto"/>
        <w:ind w:left="0" w:firstLine="0"/>
        <w:jc w:val="left"/>
        <w:rPr>
          <w:rFonts w:hint="eastAsia"/>
        </w:rPr>
      </w:pPr>
      <w:r>
        <w:rPr>
          <w:rFonts w:hint="eastAsia"/>
        </w:rPr>
        <w:t>当我们考虑到在巴拿巴和扫罗到达之前已经有许多人归信，并且在教会被称为一个整体之前，他们已经成功地工作了整整一年，那么任何人若否认这个词是作为一个包含几个会众的总称来使用的，必定是出于强烈的偏见；因为，如果门徒们能被召集在一个房子里，并且鉴于上述原因，可能是一个私人住宅，那么他们被称为“很多人”和“许多人”是完全难以置信的。</w:t>
      </w:r>
    </w:p>
    <w:p w14:paraId="1ACF6070">
      <w:pPr>
        <w:spacing w:after="514" w:line="259" w:lineRule="auto"/>
        <w:ind w:left="0" w:firstLine="0"/>
        <w:jc w:val="left"/>
        <w:rPr>
          <w:rFonts w:hint="eastAsia"/>
        </w:rPr>
      </w:pPr>
    </w:p>
    <w:p w14:paraId="2DECC7BD">
      <w:pPr>
        <w:spacing w:after="514" w:line="259" w:lineRule="auto"/>
        <w:ind w:left="0" w:firstLine="0"/>
        <w:jc w:val="left"/>
        <w:rPr>
          <w:rFonts w:hint="eastAsia"/>
        </w:rPr>
      </w:pPr>
      <w:r>
        <w:rPr>
          <w:rFonts w:hint="eastAsia"/>
        </w:rPr>
        <w:t>In the same sense the word is used in reference to Jerusalem, all the disciples in which are repeatedly represented as one church.‡</w:t>
      </w:r>
    </w:p>
    <w:p w14:paraId="7DAB450D">
      <w:pPr>
        <w:spacing w:after="514" w:line="259" w:lineRule="auto"/>
        <w:ind w:left="0" w:firstLine="0"/>
        <w:jc w:val="left"/>
        <w:rPr>
          <w:rFonts w:hint="eastAsia"/>
        </w:rPr>
      </w:pPr>
      <w:r>
        <w:rPr>
          <w:rFonts w:hint="eastAsia"/>
        </w:rPr>
        <w:t>在同样的意义上，这个词也用于指耶路撒冷，那里的所有门徒都一再被描述为一个教会。‡</w:t>
      </w:r>
    </w:p>
    <w:p w14:paraId="2262CE9D">
      <w:pPr>
        <w:spacing w:after="514" w:line="259" w:lineRule="auto"/>
        <w:ind w:left="0" w:firstLine="0"/>
        <w:jc w:val="left"/>
        <w:rPr>
          <w:rFonts w:hint="eastAsia"/>
        </w:rPr>
      </w:pPr>
    </w:p>
    <w:p w14:paraId="250FA8C2">
      <w:pPr>
        <w:spacing w:after="514" w:line="259" w:lineRule="auto"/>
        <w:ind w:left="0" w:firstLine="0"/>
        <w:jc w:val="left"/>
        <w:rPr>
          <w:rFonts w:hint="eastAsia"/>
        </w:rPr>
      </w:pPr>
      <w:r>
        <w:rPr>
          <w:rFonts w:hint="eastAsia"/>
        </w:rPr>
        <w:t>But that there were more assemblies than one in that city is evident, not only from the number of converts specified in the Acts, many of whom might be strangers, who afterwards removed to different places; but from the fact that the Apostles continued a long time in it after the day of Pentecost, not surely to minister to a single society of believers; and that the poor were so numerous, that not one deacon, but seven, were appointed to take care of them.</w:t>
      </w:r>
    </w:p>
    <w:p w14:paraId="5C97AB8B">
      <w:pPr>
        <w:spacing w:after="514" w:line="259" w:lineRule="auto"/>
        <w:ind w:left="0" w:firstLine="0"/>
        <w:jc w:val="left"/>
        <w:rPr>
          <w:rFonts w:hint="eastAsia"/>
        </w:rPr>
      </w:pPr>
      <w:r>
        <w:rPr>
          <w:rFonts w:hint="eastAsia"/>
        </w:rPr>
        <w:t>但在那座城市里不止一个聚会是显而易见的，这不仅从使徒行传中指定的归信者人数可以看出来，其中许多人可能是后来移居到不同地方的陌生人；也从使徒们在五旬节后很长一段时间都留在那里这一事实可以看出来，他们肯定不是为了服事一个单一的信徒团体；而且那里的穷人如此之多，以至于不是一个执事，而是七个执事被指派去照顾他们。</w:t>
      </w:r>
    </w:p>
    <w:p w14:paraId="30FB43A7">
      <w:pPr>
        <w:spacing w:after="514" w:line="259" w:lineRule="auto"/>
        <w:ind w:left="0" w:firstLine="0"/>
        <w:jc w:val="left"/>
        <w:rPr>
          <w:rFonts w:hint="eastAsia"/>
        </w:rPr>
      </w:pPr>
    </w:p>
    <w:p w14:paraId="661057CD">
      <w:pPr>
        <w:spacing w:after="514" w:line="259" w:lineRule="auto"/>
        <w:ind w:left="0" w:firstLine="0"/>
        <w:jc w:val="left"/>
        <w:rPr>
          <w:rFonts w:hint="eastAsia"/>
        </w:rPr>
      </w:pPr>
      <w:r>
        <w:rPr>
          <w:rFonts w:hint="eastAsia"/>
        </w:rPr>
        <w:t>I have dwelt rather long upon this point; but as this application of the term has been contested, some discussion was necessary, and I have thus been led to anticipate an argument which will again be brought forward in favour of the form of church-government which we have adopted.</w:t>
      </w:r>
    </w:p>
    <w:p w14:paraId="3532951F">
      <w:pPr>
        <w:spacing w:after="514" w:line="259" w:lineRule="auto"/>
        <w:ind w:left="0" w:firstLine="0"/>
        <w:jc w:val="left"/>
        <w:rPr>
          <w:rFonts w:hint="eastAsia"/>
        </w:rPr>
      </w:pPr>
      <w:r>
        <w:rPr>
          <w:rFonts w:hint="eastAsia"/>
        </w:rPr>
        <w:t>我在这一点上停留得稍长了一些；但由于这个词的这种用法一直存在争议，一些讨论是必要的，因此我预先提出了一个论点，这个论点将来会再次被提出来，以支持我们所采纳的教会治理形式。</w:t>
      </w:r>
    </w:p>
    <w:p w14:paraId="4B08196A">
      <w:pPr>
        <w:spacing w:after="514" w:line="259" w:lineRule="auto"/>
        <w:ind w:left="0" w:firstLine="0"/>
        <w:jc w:val="left"/>
        <w:rPr>
          <w:rFonts w:hint="eastAsia"/>
        </w:rPr>
      </w:pPr>
    </w:p>
    <w:p w14:paraId="524D9970">
      <w:pPr>
        <w:spacing w:after="514" w:line="259" w:lineRule="auto"/>
        <w:ind w:left="0" w:firstLine="0"/>
        <w:jc w:val="left"/>
        <w:rPr>
          <w:rFonts w:hint="eastAsia"/>
        </w:rPr>
      </w:pPr>
      <w:r>
        <w:rPr>
          <w:rFonts w:hint="eastAsia"/>
        </w:rPr>
        <w:t>There is another sense of the term which is now common, but of which I do not find any example in the New Testament, namely, when it is employed to denote the inhabitants of a whole country united in the same religious profession.</w:t>
      </w:r>
    </w:p>
    <w:p w14:paraId="5BC21765">
      <w:pPr>
        <w:spacing w:after="514" w:line="259" w:lineRule="auto"/>
        <w:ind w:left="0" w:firstLine="0"/>
        <w:jc w:val="left"/>
        <w:rPr>
          <w:rFonts w:hint="eastAsia"/>
        </w:rPr>
      </w:pPr>
      <w:r>
        <w:rPr>
          <w:rFonts w:hint="eastAsia"/>
        </w:rPr>
        <w:t>这个词还有另一种现在很普遍的用法，但在新约中我找不到任何例子，即当它被用来指代一个国家内所有信奉同一宗教的居民。</w:t>
      </w:r>
    </w:p>
    <w:p w14:paraId="12D239BF">
      <w:pPr>
        <w:spacing w:after="514" w:line="259" w:lineRule="auto"/>
        <w:ind w:left="0" w:firstLine="0"/>
        <w:jc w:val="left"/>
        <w:rPr>
          <w:rFonts w:hint="eastAsia"/>
        </w:rPr>
      </w:pPr>
    </w:p>
    <w:p w14:paraId="59734BBD">
      <w:pPr>
        <w:spacing w:after="514" w:line="259" w:lineRule="auto"/>
        <w:ind w:left="0" w:firstLine="0"/>
        <w:jc w:val="left"/>
        <w:rPr>
          <w:rFonts w:hint="eastAsia"/>
        </w:rPr>
      </w:pPr>
      <w:r>
        <w:rPr>
          <w:rFonts w:hint="eastAsia"/>
        </w:rPr>
        <w:t>There we read of the churches of Judea, the churches of Galatia, the churches of Macedonia, the churches of Asia.</w:t>
      </w:r>
    </w:p>
    <w:p w14:paraId="651BBA66">
      <w:pPr>
        <w:spacing w:after="514" w:line="259" w:lineRule="auto"/>
        <w:ind w:left="0" w:firstLine="0"/>
        <w:jc w:val="left"/>
        <w:rPr>
          <w:rFonts w:hint="eastAsia"/>
        </w:rPr>
      </w:pPr>
      <w:r>
        <w:rPr>
          <w:rFonts w:hint="eastAsia"/>
        </w:rPr>
        <w:t>在那里，我们读到犹太的众教会，加拉太的众教会，马其顿的众教会，亚细亚的众教会。</w:t>
      </w:r>
    </w:p>
    <w:p w14:paraId="3124A929">
      <w:pPr>
        <w:spacing w:after="514" w:line="259" w:lineRule="auto"/>
        <w:ind w:left="0" w:firstLine="0"/>
        <w:jc w:val="left"/>
        <w:rPr>
          <w:rFonts w:hint="eastAsia"/>
        </w:rPr>
      </w:pPr>
    </w:p>
    <w:p w14:paraId="2B5DA121">
      <w:pPr>
        <w:spacing w:after="514" w:line="259" w:lineRule="auto"/>
        <w:ind w:left="0" w:firstLine="0"/>
        <w:jc w:val="left"/>
        <w:rPr>
          <w:rFonts w:hint="eastAsia"/>
        </w:rPr>
      </w:pPr>
      <w:r>
        <w:rPr>
          <w:rFonts w:hint="eastAsia"/>
        </w:rPr>
        <w:t>We, in this country, speak of the Church of Scotland, the Church of England, the Church of Holland, &amp;c.</w:t>
      </w:r>
    </w:p>
    <w:p w14:paraId="2EBB8AC1">
      <w:pPr>
        <w:spacing w:after="514" w:line="259" w:lineRule="auto"/>
        <w:ind w:left="0" w:firstLine="0"/>
        <w:jc w:val="left"/>
        <w:rPr>
          <w:rFonts w:hint="eastAsia"/>
        </w:rPr>
      </w:pPr>
      <w:r>
        <w:rPr>
          <w:rFonts w:hint="eastAsia"/>
        </w:rPr>
        <w:t>我们在这个国家，谈论苏格兰教会、英格兰教会、荷兰教会等等。</w:t>
      </w:r>
    </w:p>
    <w:p w14:paraId="2A2453F6">
      <w:pPr>
        <w:spacing w:after="514" w:line="259" w:lineRule="auto"/>
        <w:ind w:left="0" w:firstLine="0"/>
        <w:jc w:val="left"/>
        <w:rPr>
          <w:rFonts w:hint="eastAsia"/>
        </w:rPr>
      </w:pPr>
    </w:p>
    <w:p w14:paraId="77B75615">
      <w:pPr>
        <w:spacing w:after="514" w:line="259" w:lineRule="auto"/>
        <w:ind w:left="0" w:firstLine="0"/>
        <w:jc w:val="left"/>
        <w:rPr>
          <w:rFonts w:hint="eastAsia"/>
        </w:rPr>
      </w:pPr>
      <w:r>
        <w:rPr>
          <w:rFonts w:hint="eastAsia"/>
        </w:rPr>
        <w:t>This phraseology has arisen from the connexion of the church with the state, in consequence of which, Christianity, or rather a particular modification of Christianity, is established by law in a particular country, and all the inhabitants are required to adopt it in that form, unless a toleration be granted to dissenters to worship God according to the dictates of their consciences.</w:t>
      </w:r>
    </w:p>
    <w:p w14:paraId="050F073A">
      <w:pPr>
        <w:spacing w:after="514" w:line="259" w:lineRule="auto"/>
        <w:ind w:left="0" w:firstLine="0"/>
        <w:jc w:val="left"/>
        <w:rPr>
          <w:rFonts w:hint="eastAsia"/>
        </w:rPr>
      </w:pPr>
      <w:r>
        <w:rPr>
          <w:rFonts w:hint="eastAsia"/>
        </w:rPr>
        <w:t>这种措辞源于教会与国家之联结，因此，基督教，或者更确切地说，基督教的一种特定形式，在一个特定的国家由法律确立，并且所有居民都被要求以那种形式接受它，除非给予异议者宽容，让他们按照自己良心的指示敬拜神。</w:t>
      </w:r>
    </w:p>
    <w:p w14:paraId="6BED8545">
      <w:pPr>
        <w:spacing w:after="514" w:line="259" w:lineRule="auto"/>
        <w:ind w:left="0" w:firstLine="0"/>
        <w:jc w:val="left"/>
        <w:rPr>
          <w:rFonts w:hint="eastAsia"/>
        </w:rPr>
      </w:pPr>
    </w:p>
    <w:p w14:paraId="096A6675">
      <w:pPr>
        <w:spacing w:after="514" w:line="259" w:lineRule="auto"/>
        <w:ind w:left="0" w:firstLine="0"/>
        <w:jc w:val="left"/>
        <w:rPr>
          <w:rFonts w:hint="eastAsia"/>
        </w:rPr>
      </w:pPr>
      <w:r>
        <w:rPr>
          <w:rFonts w:hint="eastAsia"/>
        </w:rPr>
        <w:t>This has originated in an attempt to make Christianity a national affair, and to render the church commensurate with the territory over which the power of the civil government extends.</w:t>
      </w:r>
    </w:p>
    <w:p w14:paraId="24FDBA5C">
      <w:pPr>
        <w:spacing w:after="514" w:line="259" w:lineRule="auto"/>
        <w:ind w:left="0" w:firstLine="0"/>
        <w:jc w:val="left"/>
        <w:rPr>
          <w:rFonts w:hint="eastAsia"/>
        </w:rPr>
      </w:pPr>
      <w:r>
        <w:rPr>
          <w:rFonts w:hint="eastAsia"/>
        </w:rPr>
        <w:t>这源于一种企图，即把基督教变成一件国家事务，并使教会的范围与民事政府权力所及的领土相称。</w:t>
      </w:r>
    </w:p>
    <w:p w14:paraId="40ACBE6D">
      <w:pPr>
        <w:spacing w:after="514" w:line="259" w:lineRule="auto"/>
        <w:ind w:left="0" w:firstLine="0"/>
        <w:jc w:val="left"/>
        <w:rPr>
          <w:rFonts w:hint="eastAsia"/>
        </w:rPr>
      </w:pPr>
    </w:p>
    <w:p w14:paraId="2B7FD791">
      <w:pPr>
        <w:spacing w:after="514" w:line="259" w:lineRule="auto"/>
        <w:ind w:left="0" w:firstLine="0"/>
        <w:jc w:val="left"/>
        <w:rPr>
          <w:rFonts w:hint="eastAsia"/>
        </w:rPr>
      </w:pPr>
      <w:r>
        <w:rPr>
          <w:rFonts w:hint="eastAsia"/>
        </w:rPr>
        <w:t>It would lead us away from our present design, to enter upon the question concerning the lawfulness of civil establishments of religion.</w:t>
      </w:r>
    </w:p>
    <w:p w14:paraId="324111F7">
      <w:pPr>
        <w:spacing w:after="514" w:line="259" w:lineRule="auto"/>
        <w:ind w:left="0" w:firstLine="0"/>
        <w:jc w:val="left"/>
        <w:rPr>
          <w:rFonts w:hint="eastAsia"/>
        </w:rPr>
      </w:pPr>
      <w:r>
        <w:rPr>
          <w:rFonts w:hint="eastAsia"/>
        </w:rPr>
        <w:t>探讨宗教的民事建制的合法性问题，会使我们偏离当前的目的。</w:t>
      </w:r>
    </w:p>
    <w:p w14:paraId="58033F60">
      <w:pPr>
        <w:spacing w:after="514" w:line="259" w:lineRule="auto"/>
        <w:ind w:left="0" w:firstLine="0"/>
        <w:jc w:val="left"/>
        <w:rPr>
          <w:rFonts w:hint="eastAsia"/>
        </w:rPr>
      </w:pPr>
    </w:p>
    <w:p w14:paraId="68609E11">
      <w:pPr>
        <w:spacing w:after="514" w:line="259" w:lineRule="auto"/>
        <w:ind w:left="0" w:firstLine="0"/>
        <w:jc w:val="left"/>
        <w:rPr>
          <w:rFonts w:hint="eastAsia"/>
        </w:rPr>
      </w:pPr>
      <w:r>
        <w:rPr>
          <w:rFonts w:hint="eastAsia"/>
        </w:rPr>
        <w:t>In general, we may say, that, so far as they blend together secular and spiritual things, interfere with religious liberty, and consider men as Christians, merely because they are subjects of the state, they are unscriptural, and must prove the source of manifold and grievous corruptions.</w:t>
      </w:r>
    </w:p>
    <w:p w14:paraId="2891ECCA">
      <w:pPr>
        <w:spacing w:after="514" w:line="259" w:lineRule="auto"/>
        <w:ind w:left="0" w:firstLine="0"/>
        <w:jc w:val="left"/>
        <w:rPr>
          <w:rFonts w:hint="eastAsia"/>
        </w:rPr>
      </w:pPr>
      <w:r>
        <w:rPr>
          <w:rFonts w:hint="eastAsia"/>
        </w:rPr>
        <w:t>总的来说，我们可以说，只要它们将世俗与属灵的事物混为一谈，干涉宗教自由，并仅仅因为人们是国家的臣民就将他们视为基督徒，那么它们就是不符合圣经的，并且必将成为多种严重腐败的根源。</w:t>
      </w:r>
    </w:p>
    <w:p w14:paraId="18D4BEBC">
      <w:pPr>
        <w:spacing w:after="514" w:line="259" w:lineRule="auto"/>
        <w:ind w:left="0" w:firstLine="0"/>
        <w:jc w:val="left"/>
        <w:rPr>
          <w:rFonts w:hint="eastAsia"/>
        </w:rPr>
      </w:pPr>
    </w:p>
    <w:p w14:paraId="2416714D">
      <w:pPr>
        <w:spacing w:after="514" w:line="259" w:lineRule="auto"/>
        <w:ind w:left="0" w:firstLine="0"/>
        <w:jc w:val="left"/>
        <w:rPr>
          <w:rFonts w:hint="eastAsia"/>
        </w:rPr>
      </w:pPr>
      <w:r>
        <w:rPr>
          <w:rFonts w:hint="eastAsia"/>
        </w:rPr>
        <w:t>Farther, The word has been supposed to denote, not a whole religious society, but only the office-bearers in it.</w:t>
      </w:r>
    </w:p>
    <w:p w14:paraId="475CC23C">
      <w:pPr>
        <w:spacing w:after="514" w:line="259" w:lineRule="auto"/>
        <w:ind w:left="0" w:firstLine="0"/>
        <w:jc w:val="left"/>
        <w:rPr>
          <w:rFonts w:hint="eastAsia"/>
        </w:rPr>
      </w:pPr>
      <w:r>
        <w:rPr>
          <w:rFonts w:hint="eastAsia"/>
        </w:rPr>
        <w:t>此外，这个词被认为不是指整个宗教社团，而仅仅是指其中的任职者。</w:t>
      </w:r>
    </w:p>
    <w:p w14:paraId="32B2A8B3">
      <w:pPr>
        <w:spacing w:after="514" w:line="259" w:lineRule="auto"/>
        <w:ind w:left="0" w:firstLine="0"/>
        <w:jc w:val="left"/>
        <w:rPr>
          <w:rFonts w:hint="eastAsia"/>
        </w:rPr>
      </w:pPr>
    </w:p>
    <w:p w14:paraId="7ADEEEB4">
      <w:pPr>
        <w:spacing w:after="514" w:line="259" w:lineRule="auto"/>
        <w:ind w:left="0" w:firstLine="0"/>
        <w:jc w:val="left"/>
        <w:rPr>
          <w:rFonts w:hint="eastAsia"/>
        </w:rPr>
      </w:pPr>
      <w:r>
        <w:rPr>
          <w:rFonts w:hint="eastAsia"/>
        </w:rPr>
        <w:t>It has been considered as bearing this sense in the following words: "And if he shall neglect to hear thee, tell it to the church; but if he neglect to hear the church, let him be unto thee as a heathen man, and a publican."*</w:t>
      </w:r>
    </w:p>
    <w:p w14:paraId="4B5EE3BB">
      <w:pPr>
        <w:spacing w:after="514" w:line="259" w:lineRule="auto"/>
        <w:ind w:left="0" w:firstLine="0"/>
        <w:jc w:val="left"/>
        <w:rPr>
          <w:rFonts w:hint="eastAsia"/>
        </w:rPr>
      </w:pPr>
      <w:r>
        <w:rPr>
          <w:rFonts w:hint="eastAsia"/>
        </w:rPr>
        <w:t>在以下的话中，它被认为带有这个意思：“他若是不听，就告诉教会；若是不听教会，就看他像外邦人和税吏一样。”*</w:t>
      </w:r>
    </w:p>
    <w:p w14:paraId="23371D39">
      <w:pPr>
        <w:spacing w:after="514" w:line="259" w:lineRule="auto"/>
        <w:ind w:left="0" w:firstLine="0"/>
        <w:jc w:val="left"/>
        <w:rPr>
          <w:rFonts w:hint="eastAsia"/>
        </w:rPr>
      </w:pPr>
    </w:p>
    <w:p w14:paraId="3B3A27C2">
      <w:pPr>
        <w:spacing w:after="514" w:line="259" w:lineRule="auto"/>
        <w:ind w:left="0" w:firstLine="0"/>
        <w:jc w:val="left"/>
        <w:rPr>
          <w:rFonts w:hint="eastAsia"/>
        </w:rPr>
      </w:pPr>
      <w:r>
        <w:rPr>
          <w:rFonts w:hint="eastAsia"/>
        </w:rPr>
        <w:t>It is evident that the offending brother is to be brought before the church for judgment; and if he prove refractory, to be excommunicated.</w:t>
      </w:r>
    </w:p>
    <w:p w14:paraId="1C3BB020">
      <w:pPr>
        <w:spacing w:after="514" w:line="259" w:lineRule="auto"/>
        <w:ind w:left="0" w:firstLine="0"/>
        <w:jc w:val="left"/>
        <w:rPr>
          <w:rFonts w:hint="eastAsia"/>
        </w:rPr>
      </w:pPr>
      <w:r>
        <w:rPr>
          <w:rFonts w:hint="eastAsia"/>
        </w:rPr>
        <w:t>很明显，有过犯的弟兄要被带到教会面前受审判；如果他顽固不化，就要被逐出教会。</w:t>
      </w:r>
    </w:p>
    <w:p w14:paraId="090B6963">
      <w:pPr>
        <w:spacing w:after="514" w:line="259" w:lineRule="auto"/>
        <w:ind w:left="0" w:firstLine="0"/>
        <w:jc w:val="left"/>
        <w:rPr>
          <w:rFonts w:hint="eastAsia"/>
        </w:rPr>
      </w:pPr>
    </w:p>
    <w:p w14:paraId="349F10B5">
      <w:pPr>
        <w:spacing w:after="514" w:line="259" w:lineRule="auto"/>
        <w:ind w:left="0" w:firstLine="0"/>
        <w:jc w:val="left"/>
        <w:rPr>
          <w:rFonts w:hint="eastAsia"/>
        </w:rPr>
      </w:pPr>
      <w:r>
        <w:rPr>
          <w:rFonts w:hint="eastAsia"/>
        </w:rPr>
        <w:t>The power of government, Presbyterians affirm, is not vested in the people, but in those who preside over them; and consequently, if they are right, the church must here mean the ministers and rulers.</w:t>
      </w:r>
    </w:p>
    <w:p w14:paraId="693E4F60">
      <w:pPr>
        <w:spacing w:after="514" w:line="259" w:lineRule="auto"/>
        <w:ind w:left="0" w:firstLine="0"/>
        <w:jc w:val="left"/>
        <w:rPr>
          <w:rFonts w:hint="eastAsia"/>
        </w:rPr>
      </w:pPr>
      <w:r>
        <w:rPr>
          <w:rFonts w:hint="eastAsia"/>
        </w:rPr>
        <w:t>长老会信徒断言，治理的权力不是授予人民，而是授予那些管理他们的人；因此，如果他们是对的，那么这里的教会必定意指牧师和治理者。</w:t>
      </w:r>
    </w:p>
    <w:p w14:paraId="108746AA">
      <w:pPr>
        <w:spacing w:after="514" w:line="259" w:lineRule="auto"/>
        <w:ind w:left="0" w:firstLine="0"/>
        <w:jc w:val="left"/>
        <w:rPr>
          <w:rFonts w:hint="eastAsia"/>
        </w:rPr>
      </w:pPr>
    </w:p>
    <w:p w14:paraId="17EBF3CC">
      <w:pPr>
        <w:spacing w:after="514" w:line="259" w:lineRule="auto"/>
        <w:ind w:left="0" w:firstLine="0"/>
        <w:jc w:val="left"/>
        <w:rPr>
          <w:rFonts w:hint="eastAsia"/>
        </w:rPr>
      </w:pPr>
      <w:r>
        <w:rPr>
          <w:rFonts w:hint="eastAsia"/>
        </w:rPr>
        <w:t>Independents, of course, reject this interpretation; and some who differ from them in their views of church government, explain the words in a different manner.</w:t>
      </w:r>
    </w:p>
    <w:p w14:paraId="4FDFE61B">
      <w:pPr>
        <w:spacing w:after="514" w:line="259" w:lineRule="auto"/>
        <w:ind w:left="0" w:firstLine="0"/>
        <w:jc w:val="left"/>
        <w:rPr>
          <w:rFonts w:hint="eastAsia"/>
        </w:rPr>
      </w:pPr>
      <w:r>
        <w:rPr>
          <w:rFonts w:hint="eastAsia"/>
        </w:rPr>
        <w:t>当然，独立派信徒拒绝这种解释；一些在教会治理观点上与他们不同的人，则以不同的方式解释这些话。</w:t>
      </w:r>
    </w:p>
    <w:p w14:paraId="74C32B20">
      <w:pPr>
        <w:spacing w:after="514" w:line="259" w:lineRule="auto"/>
        <w:ind w:left="0" w:firstLine="0"/>
        <w:jc w:val="left"/>
        <w:rPr>
          <w:rFonts w:hint="eastAsia"/>
        </w:rPr>
      </w:pPr>
    </w:p>
    <w:p w14:paraId="61713CEA">
      <w:pPr>
        <w:spacing w:after="514" w:line="259" w:lineRule="auto"/>
        <w:ind w:left="0" w:firstLine="0"/>
        <w:jc w:val="left"/>
        <w:rPr>
          <w:rFonts w:hint="eastAsia"/>
        </w:rPr>
      </w:pPr>
      <w:r>
        <w:rPr>
          <w:rFonts w:hint="eastAsia"/>
        </w:rPr>
        <w:t>To settle this controversy, would require a train of circuitous reasoning, into which this is not the proper time to enter.</w:t>
      </w:r>
    </w:p>
    <w:p w14:paraId="7E67F582">
      <w:pPr>
        <w:spacing w:after="514" w:line="259" w:lineRule="auto"/>
        <w:ind w:left="0" w:firstLine="0"/>
        <w:jc w:val="left"/>
        <w:rPr>
          <w:rFonts w:hint="eastAsia"/>
        </w:rPr>
      </w:pPr>
      <w:r>
        <w:rPr>
          <w:rFonts w:hint="eastAsia"/>
        </w:rPr>
        <w:t>要解决这场争议，需要一系列迂回的推理，现在不是进入其中的适当时机。</w:t>
      </w:r>
    </w:p>
    <w:p w14:paraId="70210ECD">
      <w:pPr>
        <w:spacing w:after="514" w:line="259" w:lineRule="auto"/>
        <w:ind w:left="0" w:firstLine="0"/>
        <w:jc w:val="left"/>
        <w:rPr>
          <w:rFonts w:hint="eastAsia"/>
        </w:rPr>
      </w:pPr>
    </w:p>
    <w:p w14:paraId="7B320CA2">
      <w:pPr>
        <w:spacing w:after="514" w:line="259" w:lineRule="auto"/>
        <w:ind w:left="0" w:firstLine="0"/>
        <w:jc w:val="left"/>
        <w:rPr>
          <w:rFonts w:hint="eastAsia"/>
        </w:rPr>
      </w:pPr>
      <w:r>
        <w:rPr>
          <w:rFonts w:hint="eastAsia"/>
        </w:rPr>
        <w:t>I shall therefore pass over this sense of the term, and proceed to another, concerning which there is no dispute.</w:t>
      </w:r>
    </w:p>
    <w:p w14:paraId="12914751">
      <w:pPr>
        <w:spacing w:after="514" w:line="259" w:lineRule="auto"/>
        <w:ind w:left="0" w:firstLine="0"/>
        <w:jc w:val="left"/>
        <w:rPr>
          <w:rFonts w:hint="eastAsia"/>
        </w:rPr>
      </w:pPr>
      <w:r>
        <w:rPr>
          <w:rFonts w:hint="eastAsia"/>
        </w:rPr>
        <w:t>因此，我将跳过这个词的这种含义，转而讨论另一个没有争议的含义。</w:t>
      </w:r>
    </w:p>
    <w:p w14:paraId="204FB4A4">
      <w:pPr>
        <w:spacing w:after="514" w:line="259" w:lineRule="auto"/>
        <w:ind w:left="0" w:firstLine="0"/>
        <w:jc w:val="left"/>
        <w:rPr>
          <w:rFonts w:hint="eastAsia"/>
        </w:rPr>
      </w:pPr>
    </w:p>
    <w:p w14:paraId="004891CF">
      <w:pPr>
        <w:spacing w:after="514" w:line="259" w:lineRule="auto"/>
        <w:ind w:left="0" w:firstLine="0"/>
        <w:jc w:val="left"/>
        <w:rPr>
          <w:rFonts w:hint="eastAsia"/>
        </w:rPr>
      </w:pPr>
      <w:r>
        <w:rPr>
          <w:rFonts w:hint="eastAsia"/>
        </w:rPr>
        <w:t>I observe, in the last place, that the church signifies all the disciples of Christ throughout the world.</w:t>
      </w:r>
    </w:p>
    <w:p w14:paraId="2402936A">
      <w:pPr>
        <w:spacing w:after="514" w:line="259" w:lineRule="auto"/>
        <w:ind w:left="0" w:firstLine="0"/>
        <w:jc w:val="left"/>
        <w:rPr>
          <w:rFonts w:hint="eastAsia"/>
        </w:rPr>
      </w:pPr>
      <w:r>
        <w:rPr>
          <w:rFonts w:hint="eastAsia"/>
        </w:rPr>
        <w:t>最后，我观察到，教会意指全世界所有基督的门徒。</w:t>
      </w:r>
    </w:p>
    <w:p w14:paraId="584FC252">
      <w:pPr>
        <w:spacing w:after="514" w:line="259" w:lineRule="auto"/>
        <w:ind w:left="0" w:firstLine="0"/>
        <w:jc w:val="left"/>
        <w:rPr>
          <w:rFonts w:hint="eastAsia"/>
        </w:rPr>
      </w:pPr>
    </w:p>
    <w:p w14:paraId="76B7BCE5">
      <w:pPr>
        <w:spacing w:after="514" w:line="259" w:lineRule="auto"/>
        <w:ind w:left="0" w:firstLine="0"/>
        <w:jc w:val="left"/>
        <w:rPr>
          <w:rFonts w:hint="eastAsia"/>
        </w:rPr>
      </w:pPr>
      <w:r>
        <w:rPr>
          <w:rFonts w:hint="eastAsia"/>
        </w:rPr>
        <w:t>There are many examples of this extensive meaning of the term: "The church of God which he hath purchased with his own blood."</w:t>
      </w:r>
    </w:p>
    <w:p w14:paraId="61E525D2">
      <w:pPr>
        <w:spacing w:after="514" w:line="259" w:lineRule="auto"/>
        <w:ind w:left="0" w:firstLine="0"/>
        <w:jc w:val="left"/>
        <w:rPr>
          <w:rFonts w:hint="eastAsia"/>
        </w:rPr>
      </w:pPr>
      <w:r>
        <w:rPr>
          <w:rFonts w:hint="eastAsia"/>
        </w:rPr>
        <w:t>这个词的这种广泛含义有很多例子：“神的教会，就是祂用自己血所买来的。”</w:t>
      </w:r>
    </w:p>
    <w:p w14:paraId="79E0CBED">
      <w:pPr>
        <w:spacing w:after="514" w:line="259" w:lineRule="auto"/>
        <w:ind w:left="0" w:firstLine="0"/>
        <w:jc w:val="left"/>
        <w:rPr>
          <w:rFonts w:hint="eastAsia"/>
        </w:rPr>
      </w:pPr>
    </w:p>
    <w:p w14:paraId="2C6410E6">
      <w:pPr>
        <w:spacing w:after="514" w:line="259" w:lineRule="auto"/>
        <w:ind w:left="0" w:firstLine="0"/>
        <w:jc w:val="left"/>
        <w:rPr>
          <w:rFonts w:hint="eastAsia"/>
        </w:rPr>
      </w:pPr>
      <w:r>
        <w:rPr>
          <w:rFonts w:hint="eastAsia"/>
        </w:rPr>
        <w:t>"Christ loved the church, and gave himself for it."</w:t>
      </w:r>
    </w:p>
    <w:p w14:paraId="53D0486E">
      <w:pPr>
        <w:spacing w:after="514" w:line="259" w:lineRule="auto"/>
        <w:ind w:left="0" w:firstLine="0"/>
        <w:jc w:val="left"/>
        <w:rPr>
          <w:rFonts w:hint="eastAsia"/>
        </w:rPr>
      </w:pPr>
      <w:r>
        <w:rPr>
          <w:rFonts w:hint="eastAsia"/>
        </w:rPr>
        <w:t>“基督爱教会，为教会舍己。”</w:t>
      </w:r>
    </w:p>
    <w:p w14:paraId="4548A21F">
      <w:pPr>
        <w:spacing w:after="514" w:line="259" w:lineRule="auto"/>
        <w:ind w:left="0" w:firstLine="0"/>
        <w:jc w:val="left"/>
        <w:rPr>
          <w:rFonts w:hint="eastAsia"/>
        </w:rPr>
      </w:pPr>
    </w:p>
    <w:p w14:paraId="24D27E53">
      <w:pPr>
        <w:spacing w:after="514" w:line="259" w:lineRule="auto"/>
        <w:ind w:left="0" w:firstLine="0"/>
        <w:jc w:val="left"/>
        <w:rPr>
          <w:rFonts w:hint="eastAsia"/>
        </w:rPr>
      </w:pPr>
      <w:r>
        <w:rPr>
          <w:rFonts w:hint="eastAsia"/>
        </w:rPr>
        <w:t>"The church of the living God, the pillar and ground of the truth." †</w:t>
      </w:r>
    </w:p>
    <w:p w14:paraId="43D4649D">
      <w:pPr>
        <w:spacing w:after="514" w:line="259" w:lineRule="auto"/>
        <w:ind w:left="0" w:firstLine="0"/>
        <w:jc w:val="left"/>
        <w:rPr>
          <w:rFonts w:hint="eastAsia"/>
        </w:rPr>
      </w:pPr>
      <w:r>
        <w:rPr>
          <w:rFonts w:hint="eastAsia"/>
        </w:rPr>
        <w:t>“永生神的教会，真理的柱石和根基。”†</w:t>
      </w:r>
    </w:p>
    <w:p w14:paraId="61749D51">
      <w:pPr>
        <w:spacing w:after="514" w:line="259" w:lineRule="auto"/>
        <w:ind w:left="0" w:firstLine="0"/>
        <w:jc w:val="left"/>
        <w:rPr>
          <w:rFonts w:hint="eastAsia"/>
        </w:rPr>
      </w:pPr>
    </w:p>
    <w:p w14:paraId="5BDE0E4F">
      <w:pPr>
        <w:spacing w:after="514" w:line="259" w:lineRule="auto"/>
        <w:ind w:left="0" w:firstLine="0"/>
        <w:jc w:val="left"/>
        <w:rPr>
          <w:rFonts w:hint="eastAsia"/>
        </w:rPr>
      </w:pPr>
      <w:r>
        <w:rPr>
          <w:rFonts w:hint="eastAsia"/>
        </w:rPr>
        <w:t>In these passages, the meaning of the term is more extensive than in any of the former instances, and comprehends all in every country, and in every age, who acknowledge Jesus Christ as their spiritual head.</w:t>
      </w:r>
    </w:p>
    <w:p w14:paraId="2513709A">
      <w:pPr>
        <w:spacing w:after="514" w:line="259" w:lineRule="auto"/>
        <w:ind w:left="0" w:firstLine="0"/>
        <w:jc w:val="left"/>
        <w:rPr>
          <w:rFonts w:hint="eastAsia"/>
        </w:rPr>
      </w:pPr>
      <w:r>
        <w:rPr>
          <w:rFonts w:hint="eastAsia"/>
        </w:rPr>
        <w:t>在这些经文中，这个词的含义比之前任何例子都更广泛，包含了在每个国家、每个时代所有承认耶稣基督为他们属灵元首的人。</w:t>
      </w:r>
    </w:p>
    <w:p w14:paraId="05100491">
      <w:pPr>
        <w:spacing w:after="514" w:line="259" w:lineRule="auto"/>
        <w:ind w:left="0" w:firstLine="0"/>
        <w:jc w:val="left"/>
        <w:rPr>
          <w:rFonts w:hint="eastAsia"/>
        </w:rPr>
      </w:pPr>
    </w:p>
    <w:p w14:paraId="5C218320">
      <w:pPr>
        <w:spacing w:after="514" w:line="259" w:lineRule="auto"/>
        <w:ind w:left="0" w:firstLine="0"/>
        <w:jc w:val="left"/>
        <w:rPr>
          <w:rFonts w:hint="eastAsia"/>
        </w:rPr>
      </w:pPr>
      <w:r>
        <w:rPr>
          <w:rFonts w:hint="eastAsia"/>
        </w:rPr>
        <w:t>In speaking of the church in this general view, it is necessary to consider it under two aspects, and to attend to the distinction which is commonly made of it into visible and invisible.</w:t>
      </w:r>
    </w:p>
    <w:p w14:paraId="4E1C4166">
      <w:pPr>
        <w:spacing w:after="514" w:line="259" w:lineRule="auto"/>
        <w:ind w:left="0" w:firstLine="0"/>
        <w:jc w:val="left"/>
        <w:rPr>
          <w:rFonts w:hint="eastAsia"/>
        </w:rPr>
      </w:pPr>
      <w:r>
        <w:rPr>
          <w:rFonts w:hint="eastAsia"/>
        </w:rPr>
        <w:t>在从这个总体角度谈论教会时，有必要从两个方面来考虑它，并注意通常将其区分为可见与不可见。</w:t>
      </w:r>
    </w:p>
    <w:p w14:paraId="7D8836DA">
      <w:pPr>
        <w:spacing w:after="514" w:line="259" w:lineRule="auto"/>
        <w:ind w:left="0" w:firstLine="0"/>
        <w:jc w:val="left"/>
        <w:rPr>
          <w:rFonts w:hint="eastAsia"/>
        </w:rPr>
      </w:pPr>
    </w:p>
    <w:p w14:paraId="3BF4E8EB">
      <w:pPr>
        <w:spacing w:after="514" w:line="259" w:lineRule="auto"/>
        <w:ind w:left="0" w:firstLine="0"/>
        <w:jc w:val="left"/>
        <w:rPr>
          <w:rFonts w:hint="eastAsia"/>
        </w:rPr>
      </w:pPr>
      <w:r>
        <w:rPr>
          <w:rFonts w:hint="eastAsia"/>
        </w:rPr>
        <w:t>"The visible church," says our Confession of Faith, "consist of all those throughout the world that profess the true religion, together with their children; and is the kingdom of the Lord Jesus Christ, the house and family of God, out of which there is no ordinary possibility of salvation." ‡</w:t>
      </w:r>
    </w:p>
    <w:p w14:paraId="748D04DF">
      <w:pPr>
        <w:spacing w:after="514" w:line="259" w:lineRule="auto"/>
        <w:ind w:left="0" w:firstLine="0"/>
        <w:jc w:val="left"/>
        <w:rPr>
          <w:rFonts w:hint="eastAsia"/>
        </w:rPr>
      </w:pPr>
      <w:r>
        <w:rPr>
          <w:rFonts w:hint="eastAsia"/>
        </w:rPr>
        <w:t>我们的《信条》说：“可见的教会，由全世界所有宣认真宗教的人们，连同他们的儿女组成；是主耶稣基督的国度，是神的家和家人，在此之外，通常没有得救的可能性。”‡</w:t>
      </w:r>
    </w:p>
    <w:p w14:paraId="32712B9E">
      <w:pPr>
        <w:spacing w:after="514" w:line="259" w:lineRule="auto"/>
        <w:ind w:left="0" w:firstLine="0"/>
        <w:jc w:val="left"/>
        <w:rPr>
          <w:rFonts w:hint="eastAsia"/>
        </w:rPr>
      </w:pPr>
    </w:p>
    <w:p w14:paraId="3DF4803B">
      <w:pPr>
        <w:spacing w:after="514" w:line="259" w:lineRule="auto"/>
        <w:ind w:left="0" w:firstLine="0"/>
        <w:jc w:val="left"/>
        <w:rPr>
          <w:rFonts w:hint="eastAsia"/>
        </w:rPr>
      </w:pPr>
      <w:r>
        <w:rPr>
          <w:rFonts w:hint="eastAsia"/>
        </w:rPr>
        <w:t>It comprehends, therefore, various sects, differing from each other in some particulars, but united in acknowledging the Scriptures of the Old and New Testament as the rule of faith and practice, and observing the ordinances of the gospel.</w:t>
      </w:r>
    </w:p>
    <w:p w14:paraId="620DD6C3">
      <w:pPr>
        <w:spacing w:after="514" w:line="259" w:lineRule="auto"/>
        <w:ind w:left="0" w:firstLine="0"/>
        <w:jc w:val="left"/>
        <w:rPr>
          <w:rFonts w:hint="eastAsia"/>
        </w:rPr>
      </w:pPr>
      <w:r>
        <w:rPr>
          <w:rFonts w:hint="eastAsia"/>
        </w:rPr>
        <w:t>因此，它包含了各种教派，它们在某些细节上彼此不同，但在承认旧约和新约圣经为信仰和实践的准则，并遵守福音的圣礼上是联合的。</w:t>
      </w:r>
    </w:p>
    <w:p w14:paraId="37321BA1">
      <w:pPr>
        <w:spacing w:after="514" w:line="259" w:lineRule="auto"/>
        <w:ind w:left="0" w:firstLine="0"/>
        <w:jc w:val="left"/>
        <w:rPr>
          <w:rFonts w:hint="eastAsia"/>
        </w:rPr>
      </w:pPr>
    </w:p>
    <w:p w14:paraId="28DD1B1E">
      <w:pPr>
        <w:spacing w:after="514" w:line="259" w:lineRule="auto"/>
        <w:ind w:left="0" w:firstLine="0"/>
        <w:jc w:val="left"/>
        <w:rPr>
          <w:rFonts w:hint="eastAsia"/>
        </w:rPr>
      </w:pPr>
      <w:r>
        <w:rPr>
          <w:rFonts w:hint="eastAsia"/>
        </w:rPr>
        <w:t>The Church of England calls the visible church "a congregation of faithful men, in the which the pure word of God is preached, and the sacraments be duly ministered, according to Christ's ordinance, in all those things that of necessity are requisite to the same."§</w:t>
      </w:r>
    </w:p>
    <w:p w14:paraId="0685BD22">
      <w:pPr>
        <w:spacing w:after="514" w:line="259" w:lineRule="auto"/>
        <w:ind w:left="0" w:firstLine="0"/>
        <w:jc w:val="left"/>
        <w:rPr>
          <w:rFonts w:hint="eastAsia"/>
        </w:rPr>
      </w:pPr>
      <w:r>
        <w:rPr>
          <w:rFonts w:hint="eastAsia"/>
        </w:rPr>
        <w:t>英格兰教会称可见的教会为“一个由信徒组成的会众，在其中，纯正的神的话语被宣讲，圣礼按照基督的典章被恰当地施行，在所有为此所必需的事上皆是如此。”§</w:t>
      </w:r>
    </w:p>
    <w:p w14:paraId="0C76EF5B">
      <w:pPr>
        <w:spacing w:after="514" w:line="259" w:lineRule="auto"/>
        <w:ind w:left="0" w:firstLine="0"/>
        <w:jc w:val="left"/>
        <w:rPr>
          <w:rFonts w:hint="eastAsia"/>
        </w:rPr>
      </w:pPr>
    </w:p>
    <w:p w14:paraId="7308DCF7">
      <w:pPr>
        <w:spacing w:after="514" w:line="259" w:lineRule="auto"/>
        <w:ind w:left="0" w:firstLine="0"/>
        <w:jc w:val="left"/>
        <w:rPr>
          <w:rFonts w:hint="eastAsia"/>
        </w:rPr>
      </w:pPr>
      <w:r>
        <w:rPr>
          <w:rFonts w:hint="eastAsia"/>
        </w:rPr>
        <w:t>We may acquiesce in both definitions; but they are general, and particularly the first, so that we may find some difficulty in practically applying them, to ascertain who are the true members of this church.</w:t>
      </w:r>
    </w:p>
    <w:p w14:paraId="5924CC2D">
      <w:pPr>
        <w:spacing w:after="514" w:line="259" w:lineRule="auto"/>
        <w:ind w:left="0" w:firstLine="0"/>
        <w:jc w:val="left"/>
        <w:rPr>
          <w:rFonts w:hint="eastAsia"/>
        </w:rPr>
      </w:pPr>
      <w:r>
        <w:rPr>
          <w:rFonts w:hint="eastAsia"/>
        </w:rPr>
        <w:t>我们可以同意这两种定义；但它们是概括性的，尤其是第一种，因此我们在实际应用它们，以确定谁是这个教会的真成员时，可能会遇到一些困难。</w:t>
      </w:r>
    </w:p>
    <w:p w14:paraId="6CDA8907">
      <w:pPr>
        <w:spacing w:after="514" w:line="259" w:lineRule="auto"/>
        <w:ind w:left="0" w:firstLine="0"/>
        <w:jc w:val="left"/>
        <w:rPr>
          <w:rFonts w:hint="eastAsia"/>
        </w:rPr>
      </w:pPr>
    </w:p>
    <w:p w14:paraId="5F7CBC89">
      <w:pPr>
        <w:spacing w:after="514" w:line="259" w:lineRule="auto"/>
        <w:ind w:left="0" w:firstLine="0"/>
        <w:jc w:val="left"/>
        <w:rPr>
          <w:rFonts w:hint="eastAsia"/>
        </w:rPr>
      </w:pPr>
      <w:r>
        <w:rPr>
          <w:rFonts w:hint="eastAsia"/>
        </w:rPr>
        <w:t>Some sects we must exclude, because they deny the fundamental articles of the Christian religion, as Unitarians do; but others hold a mixture of truth and error, and hence it may not be easy to determine whether they should be admitted for the truth, or rejected for the error.</w:t>
      </w:r>
    </w:p>
    <w:p w14:paraId="4A275D79">
      <w:pPr>
        <w:spacing w:after="514" w:line="259" w:lineRule="auto"/>
        <w:ind w:left="0" w:firstLine="0"/>
        <w:jc w:val="left"/>
        <w:rPr>
          <w:rFonts w:hint="eastAsia"/>
        </w:rPr>
      </w:pPr>
      <w:r>
        <w:rPr>
          <w:rFonts w:hint="eastAsia"/>
        </w:rPr>
        <w:t>有些教派我们必须排除，因为他们否认基督教的基本信条，如一位论者所做的；但其他教派则持守真理与错误的混合体，因此要确定他们应因真理而被接纳，还是因错误而被拒绝，可能并不容易。</w:t>
      </w:r>
    </w:p>
    <w:p w14:paraId="5733AB9A">
      <w:pPr>
        <w:spacing w:after="514" w:line="259" w:lineRule="auto"/>
        <w:ind w:left="0" w:firstLine="0"/>
        <w:jc w:val="left"/>
        <w:rPr>
          <w:rFonts w:hint="eastAsia"/>
        </w:rPr>
      </w:pPr>
    </w:p>
    <w:p w14:paraId="144480C4">
      <w:pPr>
        <w:spacing w:after="514" w:line="259" w:lineRule="auto"/>
        <w:ind w:left="0" w:firstLine="0"/>
        <w:jc w:val="left"/>
        <w:rPr>
          <w:rFonts w:hint="eastAsia"/>
        </w:rPr>
      </w:pPr>
      <w:r>
        <w:rPr>
          <w:rFonts w:hint="eastAsia"/>
        </w:rPr>
        <w:t>Again, if the visible church consists of those who profess the true religion, and is an assembly of faithful men, it follows that those who do not fall under this description,—men who are ignorant of the doctrines of religion, disregard its ordinances, and openly transgress its laws,—cannot be considered as belonging to it.</w:t>
      </w:r>
    </w:p>
    <w:p w14:paraId="442DF0FD">
      <w:pPr>
        <w:spacing w:after="514" w:line="259" w:lineRule="auto"/>
        <w:ind w:left="0" w:firstLine="0"/>
        <w:jc w:val="left"/>
        <w:rPr>
          <w:rFonts w:hint="eastAsia"/>
        </w:rPr>
      </w:pPr>
      <w:r>
        <w:rPr>
          <w:rFonts w:hint="eastAsia"/>
        </w:rPr>
        <w:t>再者，如果可见的教会由宣认真宗教的人组成，并且是一个信徒的集会，那么那些不符合此描述的人——即对宗教教义无知，无视其典章，并公然违背其律法的人——就不能被视为属于它。</w:t>
      </w:r>
    </w:p>
    <w:p w14:paraId="5A2BA521">
      <w:pPr>
        <w:spacing w:after="514" w:line="259" w:lineRule="auto"/>
        <w:ind w:left="0" w:firstLine="0"/>
        <w:jc w:val="left"/>
        <w:rPr>
          <w:rFonts w:hint="eastAsia"/>
        </w:rPr>
      </w:pPr>
    </w:p>
    <w:p w14:paraId="1CCAE017">
      <w:pPr>
        <w:spacing w:after="514" w:line="259" w:lineRule="auto"/>
        <w:ind w:left="0" w:firstLine="0"/>
        <w:jc w:val="left"/>
        <w:rPr>
          <w:rFonts w:hint="eastAsia"/>
        </w:rPr>
      </w:pPr>
      <w:r>
        <w:rPr>
          <w:rFonts w:hint="eastAsia"/>
        </w:rPr>
        <w:t>However contradictory, therefore, may be the practice of the two churches of Scotland and England, the creed of neither encourages the idea of national Christianity, or of holding every person who is born in a particular country to be a member of the church, merely because he has been baptized by it, and is living within its bounds.</w:t>
      </w:r>
    </w:p>
    <w:p w14:paraId="1A0268C9">
      <w:pPr>
        <w:spacing w:after="514" w:line="259" w:lineRule="auto"/>
        <w:ind w:left="0" w:firstLine="0"/>
        <w:jc w:val="left"/>
        <w:rPr>
          <w:rFonts w:hint="eastAsia"/>
        </w:rPr>
      </w:pPr>
      <w:r>
        <w:rPr>
          <w:rFonts w:hint="eastAsia"/>
        </w:rPr>
        <w:t>因此，无论苏格兰教会和英格兰教会的实践可能多么矛盾，两者的信条都不鼓励国家基督教的观念，也不鼓励仅仅因为某人出生在特定国家，受了该教会的洗礼，并生活在其境内，就认为他是教会的成员。</w:t>
      </w:r>
    </w:p>
    <w:p w14:paraId="76852824">
      <w:pPr>
        <w:spacing w:after="514" w:line="259" w:lineRule="auto"/>
        <w:ind w:left="0" w:firstLine="0"/>
        <w:jc w:val="left"/>
        <w:rPr>
          <w:rFonts w:hint="eastAsia"/>
        </w:rPr>
      </w:pPr>
    </w:p>
    <w:p w14:paraId="33BA2392">
      <w:pPr>
        <w:spacing w:after="514" w:line="259" w:lineRule="auto"/>
        <w:ind w:left="0" w:firstLine="0"/>
        <w:jc w:val="left"/>
        <w:rPr>
          <w:rFonts w:hint="eastAsia"/>
        </w:rPr>
      </w:pPr>
      <w:r>
        <w:rPr>
          <w:rFonts w:hint="eastAsia"/>
        </w:rPr>
        <w:t>The phrase, the visible church, is used very loosely by us all; but, if we would speak scripturally, and even rationally, we would not include in it the grossly ignorant and openly profane, any more than heathens and Mahometans; for the former are as little connected with Jesus Christ, even in outward appearance, as the latter.</w:t>
      </w:r>
    </w:p>
    <w:p w14:paraId="0BB407D6">
      <w:pPr>
        <w:spacing w:after="514" w:line="259" w:lineRule="auto"/>
        <w:ind w:left="0" w:firstLine="0"/>
        <w:jc w:val="left"/>
        <w:rPr>
          <w:rFonts w:hint="eastAsia"/>
        </w:rPr>
      </w:pPr>
      <w:r>
        <w:rPr>
          <w:rFonts w:hint="eastAsia"/>
        </w:rPr>
        <w:t>“可见的教会”这个短语，我们大家都用得很松散；但是，如果我们想合乎圣经地，甚至理性地说话，我们就不会把极端无知和公然亵渎的人包括在内，就像不包括异教徒和穆斯林一样；因为前者与耶稣基督的联系，即使在外表上，也和后者一样微乎其微。</w:t>
      </w:r>
    </w:p>
    <w:p w14:paraId="2E5CBA3F">
      <w:pPr>
        <w:spacing w:after="514" w:line="259" w:lineRule="auto"/>
        <w:ind w:left="0" w:firstLine="0"/>
        <w:jc w:val="left"/>
        <w:rPr>
          <w:rFonts w:hint="eastAsia"/>
        </w:rPr>
      </w:pPr>
    </w:p>
    <w:p w14:paraId="074AD8D9">
      <w:pPr>
        <w:spacing w:after="514" w:line="259" w:lineRule="auto"/>
        <w:ind w:left="0" w:firstLine="0"/>
        <w:jc w:val="left"/>
        <w:rPr>
          <w:rFonts w:hint="eastAsia"/>
        </w:rPr>
      </w:pPr>
      <w:r>
        <w:rPr>
          <w:rFonts w:hint="eastAsia"/>
        </w:rPr>
        <w:t>We would comprehend in the visible church none but those who make a credible profession of religion; that is, none but persons who possess a competent knowledge of its doctrines, observe its institutions, and regulate their conduct by its laws.</w:t>
      </w:r>
    </w:p>
    <w:p w14:paraId="7F1394C9">
      <w:pPr>
        <w:spacing w:after="514" w:line="259" w:lineRule="auto"/>
        <w:ind w:left="0" w:firstLine="0"/>
        <w:jc w:val="left"/>
        <w:rPr>
          <w:rFonts w:hint="eastAsia"/>
        </w:rPr>
      </w:pPr>
      <w:r>
        <w:rPr>
          <w:rFonts w:hint="eastAsia"/>
        </w:rPr>
        <w:t>我们只会把那些对宗教作出可信告白的人纳入可见的教会；也就是说，只有那些对其教义有足够认识，遵守其制度，并以其律法规范自己行为的人。</w:t>
      </w:r>
    </w:p>
    <w:p w14:paraId="4FA8B9F3">
      <w:pPr>
        <w:spacing w:after="514" w:line="259" w:lineRule="auto"/>
        <w:ind w:left="0" w:firstLine="0"/>
        <w:jc w:val="left"/>
        <w:rPr>
          <w:rFonts w:hint="eastAsia"/>
        </w:rPr>
      </w:pPr>
    </w:p>
    <w:p w14:paraId="4A8EE86A">
      <w:pPr>
        <w:spacing w:after="514" w:line="259" w:lineRule="auto"/>
        <w:ind w:left="0" w:firstLine="0"/>
        <w:jc w:val="left"/>
        <w:rPr>
          <w:rFonts w:hint="eastAsia"/>
        </w:rPr>
      </w:pPr>
      <w:r>
        <w:rPr>
          <w:rFonts w:hint="eastAsia"/>
        </w:rPr>
        <w:t>Were this mode of settling its limits adopted, they would be very much narrowed, and a great part of what is called the Christian world would be left without its pale.</w:t>
      </w:r>
    </w:p>
    <w:p w14:paraId="7EABC98F">
      <w:pPr>
        <w:spacing w:after="514" w:line="259" w:lineRule="auto"/>
        <w:ind w:left="0" w:firstLine="0"/>
        <w:jc w:val="left"/>
        <w:rPr>
          <w:rFonts w:hint="eastAsia"/>
        </w:rPr>
      </w:pPr>
      <w:r>
        <w:rPr>
          <w:rFonts w:hint="eastAsia"/>
        </w:rPr>
        <w:t>如果采纳这种确定其界限的方式，那么界限就会大大缩小，大部分所谓的基督教世界将被排除在外。</w:t>
      </w:r>
    </w:p>
    <w:p w14:paraId="16286746">
      <w:pPr>
        <w:spacing w:after="514" w:line="259" w:lineRule="auto"/>
        <w:ind w:left="0" w:firstLine="0"/>
        <w:jc w:val="left"/>
        <w:rPr>
          <w:rFonts w:hint="eastAsia"/>
        </w:rPr>
      </w:pPr>
    </w:p>
    <w:p w14:paraId="298FF489">
      <w:pPr>
        <w:spacing w:after="514" w:line="259" w:lineRule="auto"/>
        <w:ind w:left="0" w:firstLine="0"/>
        <w:jc w:val="left"/>
        <w:rPr>
          <w:rFonts w:hint="eastAsia"/>
        </w:rPr>
      </w:pPr>
      <w:r>
        <w:rPr>
          <w:rFonts w:hint="eastAsia"/>
        </w:rPr>
        <w:t>This church is called visible, not only because the persons who compose it are not angels or separate spirits, but men dwelling in mortal flesh, but because, as a society, it falls under the observation of our senses.</w:t>
      </w:r>
    </w:p>
    <w:p w14:paraId="5DB822A4">
      <w:pPr>
        <w:spacing w:after="514" w:line="259" w:lineRule="auto"/>
        <w:ind w:left="0" w:firstLine="0"/>
        <w:jc w:val="left"/>
        <w:rPr>
          <w:rFonts w:hint="eastAsia"/>
        </w:rPr>
      </w:pPr>
      <w:r>
        <w:rPr>
          <w:rFonts w:hint="eastAsia"/>
        </w:rPr>
        <w:t>这个教会之所以被称为可见的，不仅因为组成它的人不是天使或脱离肉体的灵，而是居住在必死肉身中的人，也因为作为一个社群，它能为我们的感官所观察到。</w:t>
      </w:r>
    </w:p>
    <w:p w14:paraId="4DA41F5D">
      <w:pPr>
        <w:spacing w:after="514" w:line="259" w:lineRule="auto"/>
        <w:ind w:left="0" w:firstLine="0"/>
        <w:jc w:val="left"/>
        <w:rPr>
          <w:rFonts w:hint="eastAsia"/>
        </w:rPr>
      </w:pPr>
    </w:p>
    <w:p w14:paraId="24CF3CB3">
      <w:pPr>
        <w:spacing w:after="514" w:line="259" w:lineRule="auto"/>
        <w:ind w:left="0" w:firstLine="0"/>
        <w:jc w:val="left"/>
        <w:rPr>
          <w:rFonts w:hint="eastAsia"/>
        </w:rPr>
      </w:pPr>
      <w:r>
        <w:rPr>
          <w:rFonts w:hint="eastAsia"/>
        </w:rPr>
        <w:t>The members are known; their assemblies are public; we may be present in them, and observe the celebration of the several parts of their worship.</w:t>
      </w:r>
    </w:p>
    <w:p w14:paraId="4676D238">
      <w:pPr>
        <w:spacing w:after="514" w:line="259" w:lineRule="auto"/>
        <w:ind w:left="0" w:firstLine="0"/>
        <w:jc w:val="left"/>
        <w:rPr>
          <w:rFonts w:hint="eastAsia"/>
        </w:rPr>
      </w:pPr>
      <w:r>
        <w:rPr>
          <w:rFonts w:hint="eastAsia"/>
        </w:rPr>
        <w:t>其成员是可知的；他们的集会是公开的；我们可以身处其中，观察他们敬拜各个部分的举行。</w:t>
      </w:r>
    </w:p>
    <w:p w14:paraId="6FF5F8EE">
      <w:pPr>
        <w:spacing w:after="514" w:line="259" w:lineRule="auto"/>
        <w:ind w:left="0" w:firstLine="0"/>
        <w:jc w:val="left"/>
        <w:rPr>
          <w:rFonts w:hint="eastAsia"/>
        </w:rPr>
      </w:pPr>
    </w:p>
    <w:p w14:paraId="436107F2">
      <w:pPr>
        <w:spacing w:after="514" w:line="259" w:lineRule="auto"/>
        <w:ind w:left="0" w:firstLine="0"/>
        <w:jc w:val="left"/>
        <w:rPr>
          <w:rFonts w:hint="eastAsia"/>
        </w:rPr>
      </w:pPr>
      <w:r>
        <w:rPr>
          <w:rFonts w:hint="eastAsia"/>
        </w:rPr>
        <w:t>It is distinguishable, like any other society; and we can say, Here is the church of Christ; but there is the church of the Jews or of the Mahometans.</w:t>
      </w:r>
    </w:p>
    <w:p w14:paraId="2D076728">
      <w:pPr>
        <w:spacing w:after="514" w:line="259" w:lineRule="auto"/>
        <w:ind w:left="0" w:firstLine="0"/>
        <w:jc w:val="left"/>
        <w:rPr>
          <w:rFonts w:hint="eastAsia"/>
        </w:rPr>
      </w:pPr>
      <w:r>
        <w:rPr>
          <w:rFonts w:hint="eastAsia"/>
        </w:rPr>
        <w:t>它可以像任何其他社群一样被区分；我们可以说，这里是基督的教会；但那里是犹太人的教会或穆斯林的教会。</w:t>
      </w:r>
    </w:p>
    <w:p w14:paraId="06801597">
      <w:pPr>
        <w:spacing w:after="514" w:line="259" w:lineRule="auto"/>
        <w:ind w:left="0" w:firstLine="0"/>
        <w:jc w:val="left"/>
        <w:rPr>
          <w:rFonts w:hint="eastAsia"/>
        </w:rPr>
      </w:pPr>
    </w:p>
    <w:p w14:paraId="7A44E09B">
      <w:pPr>
        <w:spacing w:after="514" w:line="259" w:lineRule="auto"/>
        <w:ind w:left="0" w:firstLine="0"/>
        <w:jc w:val="left"/>
        <w:rPr>
          <w:rFonts w:hint="eastAsia"/>
        </w:rPr>
      </w:pPr>
      <w:r>
        <w:rPr>
          <w:rFonts w:hint="eastAsia"/>
        </w:rPr>
        <w:t>Nothing more is necessary to discover it than the use of our senses.</w:t>
      </w:r>
    </w:p>
    <w:p w14:paraId="6A0B091F">
      <w:pPr>
        <w:spacing w:after="514" w:line="259" w:lineRule="auto"/>
        <w:ind w:left="0" w:firstLine="0"/>
        <w:jc w:val="left"/>
        <w:rPr>
          <w:rFonts w:hint="eastAsia"/>
        </w:rPr>
      </w:pPr>
      <w:r>
        <w:rPr>
          <w:rFonts w:hint="eastAsia"/>
        </w:rPr>
        <w:t>要发现它，只需运用我们的感官。</w:t>
      </w:r>
    </w:p>
    <w:p w14:paraId="19E6738C">
      <w:pPr>
        <w:spacing w:after="514" w:line="259" w:lineRule="auto"/>
        <w:ind w:left="0" w:firstLine="0"/>
        <w:jc w:val="left"/>
        <w:rPr>
          <w:rFonts w:hint="eastAsia"/>
        </w:rPr>
      </w:pPr>
    </w:p>
    <w:p w14:paraId="2A82634C">
      <w:pPr>
        <w:spacing w:after="514" w:line="259" w:lineRule="auto"/>
        <w:ind w:left="0" w:firstLine="0"/>
        <w:jc w:val="left"/>
        <w:rPr>
          <w:rFonts w:hint="eastAsia"/>
        </w:rPr>
      </w:pPr>
      <w:r>
        <w:rPr>
          <w:rFonts w:hint="eastAsia"/>
        </w:rPr>
        <w:t>Having learned, by the perusal of the Scriptures, what are the discriminating characters of the church, wherever we perceive a society whose creed and observances are upon the whole conformable to this pattern, we are authorized to say, This is the church, or rather, a part of the church.</w:t>
      </w:r>
    </w:p>
    <w:p w14:paraId="52D81365">
      <w:pPr>
        <w:spacing w:after="514" w:line="259" w:lineRule="auto"/>
        <w:ind w:left="0" w:firstLine="0"/>
        <w:jc w:val="left"/>
        <w:rPr>
          <w:rFonts w:hint="eastAsia"/>
        </w:rPr>
      </w:pPr>
      <w:r>
        <w:rPr>
          <w:rFonts w:hint="eastAsia"/>
        </w:rPr>
        <w:t>通过研读圣经，了解了教会的辨识特征之后，无论我们在哪里看到一个社群，其信条和礼仪总体上符合这个模式，我们就有权说，这是教会，或者更确切地说，是教会的一部分。</w:t>
      </w:r>
    </w:p>
    <w:p w14:paraId="241CA620">
      <w:pPr>
        <w:spacing w:after="514" w:line="259" w:lineRule="auto"/>
        <w:ind w:left="0" w:firstLine="0"/>
        <w:jc w:val="left"/>
        <w:rPr>
          <w:rFonts w:hint="eastAsia"/>
        </w:rPr>
      </w:pPr>
    </w:p>
    <w:p w14:paraId="4911A09B">
      <w:pPr>
        <w:spacing w:after="514" w:line="259" w:lineRule="auto"/>
        <w:ind w:left="0" w:firstLine="0"/>
        <w:jc w:val="left"/>
        <w:rPr>
          <w:rFonts w:hint="eastAsia"/>
        </w:rPr>
      </w:pPr>
      <w:r>
        <w:rPr>
          <w:rFonts w:hint="eastAsia"/>
        </w:rPr>
        <w:t>"The invisible church," I again quote the words of our Confession, "consists of the whole number of the elect that have been, are, or shall be gathered into one, under Christ the head thereof; and is the spouse, the body, the fulness of him that filleth all in all."*</w:t>
      </w:r>
    </w:p>
    <w:p w14:paraId="22E273E7">
      <w:pPr>
        <w:spacing w:after="514" w:line="259" w:lineRule="auto"/>
        <w:ind w:left="0" w:firstLine="0"/>
        <w:jc w:val="left"/>
        <w:rPr>
          <w:rFonts w:hint="eastAsia"/>
        </w:rPr>
      </w:pPr>
      <w:r>
        <w:rPr>
          <w:rFonts w:hint="eastAsia"/>
        </w:rPr>
        <w:t>我再次引用我们《信条》的话：“不可见的教会，由所有蒙拣选者的总数组成，这些蒙拣选者过去、现在或将来要被聚集为一，在基督这元首之下；是新妇，是身体，是那充满万有者所充满的。”*</w:t>
      </w:r>
    </w:p>
    <w:p w14:paraId="69392CD8">
      <w:pPr>
        <w:spacing w:after="514" w:line="259" w:lineRule="auto"/>
        <w:ind w:left="0" w:firstLine="0"/>
        <w:jc w:val="left"/>
        <w:rPr>
          <w:rFonts w:hint="eastAsia"/>
        </w:rPr>
      </w:pPr>
    </w:p>
    <w:p w14:paraId="3BF979B6">
      <w:pPr>
        <w:spacing w:after="514" w:line="259" w:lineRule="auto"/>
        <w:ind w:left="0" w:firstLine="0"/>
        <w:jc w:val="left"/>
        <w:rPr>
          <w:rFonts w:hint="eastAsia"/>
        </w:rPr>
      </w:pPr>
      <w:r>
        <w:rPr>
          <w:rFonts w:hint="eastAsia"/>
        </w:rPr>
        <w:t>This is a definition of the church for which Christ gave himself; for he died for all who were chosen in him to salvation; but not an accurate definition of the invisible church as actually existing, in which not all the elect are comprehended, but those only who have believed.</w:t>
      </w:r>
    </w:p>
    <w:p w14:paraId="7E6C0754">
      <w:pPr>
        <w:spacing w:after="514" w:line="259" w:lineRule="auto"/>
        <w:ind w:left="0" w:firstLine="0"/>
        <w:jc w:val="left"/>
        <w:rPr>
          <w:rFonts w:hint="eastAsia"/>
        </w:rPr>
      </w:pPr>
      <w:r>
        <w:rPr>
          <w:rFonts w:hint="eastAsia"/>
        </w:rPr>
        <w:t>这是基督为之舍己的教会的定义；因为祂为所有在祂里面被拣选得救的人而死；但这不是对实际存在的不可见教会的准确定义，因为其中并非包含了所有蒙拣选者，而只是那些已经相信的人。</w:t>
      </w:r>
    </w:p>
    <w:p w14:paraId="0C707E71">
      <w:pPr>
        <w:spacing w:after="514" w:line="259" w:lineRule="auto"/>
        <w:ind w:left="0" w:firstLine="0"/>
        <w:jc w:val="left"/>
        <w:rPr>
          <w:rFonts w:hint="eastAsia"/>
        </w:rPr>
      </w:pPr>
    </w:p>
    <w:p w14:paraId="557642D9">
      <w:pPr>
        <w:spacing w:after="514" w:line="259" w:lineRule="auto"/>
        <w:ind w:left="0" w:firstLine="0"/>
        <w:jc w:val="left"/>
        <w:rPr>
          <w:rFonts w:hint="eastAsia"/>
        </w:rPr>
      </w:pPr>
      <w:r>
        <w:rPr>
          <w:rFonts w:hint="eastAsia"/>
        </w:rPr>
        <w:t>I consider the invisible church to be the congregation of those who have been called by Divine grace into the fellowship of the gospel, and sanctified by the truth; and they are one congregation, because, however distant in place and diversified in circumstances, they are united by closer bonds than those of external communion.</w:t>
      </w:r>
    </w:p>
    <w:p w14:paraId="2E678B53">
      <w:pPr>
        <w:spacing w:after="514" w:line="259" w:lineRule="auto"/>
        <w:ind w:left="0" w:firstLine="0"/>
        <w:jc w:val="left"/>
        <w:rPr>
          <w:rFonts w:hint="eastAsia"/>
        </w:rPr>
      </w:pPr>
      <w:r>
        <w:rPr>
          <w:rFonts w:hint="eastAsia"/>
        </w:rPr>
        <w:t>我认为不可见的教会，是由那些蒙神圣恩典呼召进入福音团契，并被真理分别为圣的人所组成的会众；他们是一个会众，因为无论地方多么遥远，环境多么多样，他们都由比外在交通更紧密的纽带联合在一起。</w:t>
      </w:r>
    </w:p>
    <w:p w14:paraId="6638685F">
      <w:pPr>
        <w:spacing w:after="514" w:line="259" w:lineRule="auto"/>
        <w:ind w:left="0" w:firstLine="0"/>
        <w:jc w:val="left"/>
        <w:rPr>
          <w:rFonts w:hint="eastAsia"/>
        </w:rPr>
      </w:pPr>
    </w:p>
    <w:p w14:paraId="0C649749">
      <w:pPr>
        <w:spacing w:after="514" w:line="259" w:lineRule="auto"/>
        <w:ind w:left="0" w:firstLine="0"/>
        <w:jc w:val="left"/>
        <w:rPr>
          <w:rFonts w:hint="eastAsia"/>
        </w:rPr>
      </w:pPr>
      <w:r>
        <w:rPr>
          <w:rFonts w:hint="eastAsia"/>
        </w:rPr>
        <w:t>"By one Spirit we have all been baptized into one body, whether we be Jews or Greeks, whether we be bond or free, and have been all made to drink into that one Spirit."†</w:t>
      </w:r>
    </w:p>
    <w:p w14:paraId="108D112A">
      <w:pPr>
        <w:spacing w:after="514" w:line="259" w:lineRule="auto"/>
        <w:ind w:left="0" w:firstLine="0"/>
        <w:jc w:val="left"/>
        <w:rPr>
          <w:rFonts w:hint="eastAsia"/>
        </w:rPr>
      </w:pPr>
      <w:r>
        <w:rPr>
          <w:rFonts w:hint="eastAsia"/>
        </w:rPr>
        <w:t>“我们不拘是犹太人，是希利尼人，是为奴的，是自主的，都从一位圣灵受洗，成了一个身体，饮于一位圣灵。”†</w:t>
      </w:r>
    </w:p>
    <w:p w14:paraId="1E04EEFC">
      <w:pPr>
        <w:spacing w:after="514" w:line="259" w:lineRule="auto"/>
        <w:ind w:left="0" w:firstLine="0"/>
        <w:jc w:val="left"/>
        <w:rPr>
          <w:rFonts w:hint="eastAsia"/>
        </w:rPr>
      </w:pPr>
    </w:p>
    <w:p w14:paraId="637337BC">
      <w:pPr>
        <w:spacing w:after="514" w:line="259" w:lineRule="auto"/>
        <w:ind w:left="0" w:firstLine="0"/>
        <w:jc w:val="left"/>
        <w:rPr>
          <w:rFonts w:hint="eastAsia"/>
        </w:rPr>
      </w:pPr>
      <w:r>
        <w:rPr>
          <w:rFonts w:hint="eastAsia"/>
        </w:rPr>
        <w:t>In the visible church there is a mixture of saints and sinners, as there is of chaff and grain in the barn-floor, and of wheat and tares in the field; but this society is pure; not that the individuals who compose it are free from sin, but that they are all of one description, having been born from above.</w:t>
      </w:r>
    </w:p>
    <w:p w14:paraId="530043D0">
      <w:pPr>
        <w:spacing w:after="514" w:line="259" w:lineRule="auto"/>
        <w:ind w:left="0" w:firstLine="0"/>
        <w:jc w:val="left"/>
        <w:rPr>
          <w:rFonts w:hint="eastAsia"/>
        </w:rPr>
      </w:pPr>
      <w:r>
        <w:rPr>
          <w:rFonts w:hint="eastAsia"/>
        </w:rPr>
        <w:t>在可见的教会里，有圣徒和罪人的混合，就像禾场上有糠和谷，田地里有麦子和稗子一样；但这个社群是纯洁的；不是说组成它的个体没有罪，而是说他们都是同一类人，都是从上头生的。</w:t>
      </w:r>
    </w:p>
    <w:p w14:paraId="1566A3A1">
      <w:pPr>
        <w:spacing w:after="514" w:line="259" w:lineRule="auto"/>
        <w:ind w:left="0" w:firstLine="0"/>
        <w:jc w:val="left"/>
        <w:rPr>
          <w:rFonts w:hint="eastAsia"/>
        </w:rPr>
      </w:pPr>
    </w:p>
    <w:p w14:paraId="2618A7A1">
      <w:pPr>
        <w:spacing w:after="514" w:line="259" w:lineRule="auto"/>
        <w:ind w:left="0" w:firstLine="0"/>
        <w:jc w:val="left"/>
        <w:rPr>
          <w:rFonts w:hint="eastAsia"/>
        </w:rPr>
      </w:pPr>
      <w:r>
        <w:rPr>
          <w:rFonts w:hint="eastAsia"/>
        </w:rPr>
        <w:t>This is the true church, in which God dwells, and to which the promises are made.</w:t>
      </w:r>
    </w:p>
    <w:p w14:paraId="327EE9DA">
      <w:pPr>
        <w:spacing w:after="514" w:line="259" w:lineRule="auto"/>
        <w:ind w:left="0" w:firstLine="0"/>
        <w:jc w:val="left"/>
        <w:rPr>
          <w:rFonts w:hint="eastAsia"/>
        </w:rPr>
      </w:pPr>
      <w:r>
        <w:rPr>
          <w:rFonts w:hint="eastAsia"/>
        </w:rPr>
        <w:t>这是真教会，神居住其中，应许也赐给它。</w:t>
      </w:r>
    </w:p>
    <w:p w14:paraId="2B73DA69">
      <w:pPr>
        <w:spacing w:after="514" w:line="259" w:lineRule="auto"/>
        <w:ind w:left="0" w:firstLine="0"/>
        <w:jc w:val="left"/>
        <w:rPr>
          <w:rFonts w:hint="eastAsia"/>
        </w:rPr>
      </w:pPr>
    </w:p>
    <w:p w14:paraId="236AB3EE">
      <w:pPr>
        <w:spacing w:after="514" w:line="259" w:lineRule="auto"/>
        <w:ind w:left="0" w:firstLine="0"/>
        <w:jc w:val="left"/>
        <w:rPr>
          <w:rFonts w:hint="eastAsia"/>
        </w:rPr>
      </w:pPr>
      <w:r>
        <w:rPr>
          <w:rFonts w:hint="eastAsia"/>
        </w:rPr>
        <w:t>This is the body of Christ, to which he communicates spiritual influences, that it may "increase with the increase of God."</w:t>
      </w:r>
    </w:p>
    <w:p w14:paraId="23955900">
      <w:pPr>
        <w:spacing w:after="514" w:line="259" w:lineRule="auto"/>
        <w:ind w:left="0" w:firstLine="0"/>
        <w:jc w:val="left"/>
        <w:rPr>
          <w:rFonts w:hint="eastAsia"/>
        </w:rPr>
      </w:pPr>
      <w:r>
        <w:rPr>
          <w:rFonts w:hint="eastAsia"/>
        </w:rPr>
        <w:t>这是基督的身体，祂向它传递属灵的影响，使它“渐渐增长，满有神长成的身量。”</w:t>
      </w:r>
    </w:p>
    <w:p w14:paraId="753BD132">
      <w:pPr>
        <w:spacing w:after="514" w:line="259" w:lineRule="auto"/>
        <w:ind w:left="0" w:firstLine="0"/>
        <w:jc w:val="left"/>
        <w:rPr>
          <w:rFonts w:hint="eastAsia"/>
        </w:rPr>
      </w:pPr>
    </w:p>
    <w:p w14:paraId="52FC5D15">
      <w:pPr>
        <w:spacing w:after="514" w:line="259" w:lineRule="auto"/>
        <w:ind w:left="0" w:firstLine="0"/>
        <w:jc w:val="left"/>
        <w:rPr>
          <w:rFonts w:hint="eastAsia"/>
        </w:rPr>
      </w:pPr>
      <w:r>
        <w:rPr>
          <w:rFonts w:hint="eastAsia"/>
        </w:rPr>
        <w:t>This church is said to be invisible, because it cannot be discovered by the eye.</w:t>
      </w:r>
    </w:p>
    <w:p w14:paraId="111EC993">
      <w:pPr>
        <w:spacing w:after="514" w:line="259" w:lineRule="auto"/>
        <w:ind w:left="0" w:firstLine="0"/>
        <w:jc w:val="left"/>
        <w:rPr>
          <w:rFonts w:hint="eastAsia"/>
        </w:rPr>
      </w:pPr>
      <w:r>
        <w:rPr>
          <w:rFonts w:hint="eastAsia"/>
        </w:rPr>
        <w:t>这个教会之所以被称为不可见，是因为它无法用肉眼察看。</w:t>
      </w:r>
    </w:p>
    <w:p w14:paraId="271A84F4">
      <w:pPr>
        <w:spacing w:after="514" w:line="259" w:lineRule="auto"/>
        <w:ind w:left="0" w:firstLine="0"/>
        <w:jc w:val="left"/>
        <w:rPr>
          <w:rFonts w:hint="eastAsia"/>
        </w:rPr>
      </w:pPr>
    </w:p>
    <w:p w14:paraId="7328861F">
      <w:pPr>
        <w:spacing w:after="514" w:line="259" w:lineRule="auto"/>
        <w:ind w:left="0" w:firstLine="0"/>
        <w:jc w:val="left"/>
        <w:rPr>
          <w:rFonts w:hint="eastAsia"/>
        </w:rPr>
      </w:pPr>
      <w:r>
        <w:rPr>
          <w:rFonts w:hint="eastAsia"/>
        </w:rPr>
        <w:t>It is not separated from the world in respect of place, but of state.</w:t>
      </w:r>
    </w:p>
    <w:p w14:paraId="1A95FCCD">
      <w:pPr>
        <w:spacing w:after="514" w:line="259" w:lineRule="auto"/>
        <w:ind w:left="0" w:firstLine="0"/>
        <w:jc w:val="left"/>
        <w:rPr>
          <w:rFonts w:hint="eastAsia"/>
        </w:rPr>
      </w:pPr>
      <w:r>
        <w:rPr>
          <w:rFonts w:hint="eastAsia"/>
        </w:rPr>
        <w:t>它与世界的分离不是在地方上，而是在状态上。</w:t>
      </w:r>
    </w:p>
    <w:p w14:paraId="14508104">
      <w:pPr>
        <w:spacing w:after="514" w:line="259" w:lineRule="auto"/>
        <w:ind w:left="0" w:firstLine="0"/>
        <w:jc w:val="left"/>
        <w:rPr>
          <w:rFonts w:hint="eastAsia"/>
        </w:rPr>
      </w:pPr>
    </w:p>
    <w:p w14:paraId="091D3755">
      <w:pPr>
        <w:spacing w:after="514" w:line="259" w:lineRule="auto"/>
        <w:ind w:left="0" w:firstLine="0"/>
        <w:jc w:val="left"/>
        <w:rPr>
          <w:rFonts w:hint="eastAsia"/>
        </w:rPr>
      </w:pPr>
      <w:r>
        <w:rPr>
          <w:rFonts w:hint="eastAsia"/>
        </w:rPr>
        <w:t>It lies hidden in the visible church, from which it cannot be certainly distinguished.</w:t>
      </w:r>
    </w:p>
    <w:p w14:paraId="65692235">
      <w:pPr>
        <w:spacing w:after="514" w:line="259" w:lineRule="auto"/>
        <w:ind w:left="0" w:firstLine="0"/>
        <w:jc w:val="left"/>
        <w:rPr>
          <w:rFonts w:hint="eastAsia"/>
        </w:rPr>
      </w:pPr>
      <w:r>
        <w:rPr>
          <w:rFonts w:hint="eastAsia"/>
        </w:rPr>
        <w:t>它隐藏在可见的教会之中，无法被确切地分辨出来。</w:t>
      </w:r>
    </w:p>
    <w:p w14:paraId="58033BF5">
      <w:pPr>
        <w:spacing w:after="514" w:line="259" w:lineRule="auto"/>
        <w:ind w:left="0" w:firstLine="0"/>
        <w:jc w:val="left"/>
        <w:rPr>
          <w:rFonts w:hint="eastAsia"/>
        </w:rPr>
      </w:pPr>
    </w:p>
    <w:p w14:paraId="3DDE37A0">
      <w:pPr>
        <w:spacing w:after="514" w:line="259" w:lineRule="auto"/>
        <w:ind w:left="0" w:firstLine="0"/>
        <w:jc w:val="left"/>
        <w:rPr>
          <w:rFonts w:hint="eastAsia"/>
        </w:rPr>
      </w:pPr>
      <w:r>
        <w:rPr>
          <w:rFonts w:hint="eastAsia"/>
        </w:rPr>
        <w:t>The qualifications of its members are internal; their faith and love are not the objects of sense.</w:t>
      </w:r>
    </w:p>
    <w:p w14:paraId="03973E6E">
      <w:pPr>
        <w:spacing w:after="514" w:line="259" w:lineRule="auto"/>
        <w:ind w:left="0" w:firstLine="0"/>
        <w:jc w:val="left"/>
        <w:rPr>
          <w:rFonts w:hint="eastAsia"/>
        </w:rPr>
      </w:pPr>
      <w:r>
        <w:rPr>
          <w:rFonts w:hint="eastAsia"/>
        </w:rPr>
        <w:t>其成员的资格是内在的；他们的信心和爱心并非感官的对象。</w:t>
      </w:r>
    </w:p>
    <w:p w14:paraId="1FD6262B">
      <w:pPr>
        <w:spacing w:after="514" w:line="259" w:lineRule="auto"/>
        <w:ind w:left="0" w:firstLine="0"/>
        <w:jc w:val="left"/>
        <w:rPr>
          <w:rFonts w:hint="eastAsia"/>
        </w:rPr>
      </w:pPr>
    </w:p>
    <w:p w14:paraId="1A25C1CA">
      <w:pPr>
        <w:spacing w:after="514" w:line="259" w:lineRule="auto"/>
        <w:ind w:left="0" w:firstLine="0"/>
        <w:jc w:val="left"/>
        <w:rPr>
          <w:rFonts w:hint="eastAsia"/>
        </w:rPr>
      </w:pPr>
      <w:r>
        <w:rPr>
          <w:rFonts w:hint="eastAsia"/>
        </w:rPr>
        <w:t>Towards our fellow men we can exercise only the judgment of charity, founded on probable grounds; but we are liable to err, and from various causes may suppose saints to be hypocrites, and hypocrites to be saints.</w:t>
      </w:r>
    </w:p>
    <w:p w14:paraId="766268D7">
      <w:pPr>
        <w:spacing w:after="514" w:line="259" w:lineRule="auto"/>
        <w:ind w:left="0" w:firstLine="0"/>
        <w:jc w:val="left"/>
        <w:rPr>
          <w:rFonts w:hint="eastAsia"/>
        </w:rPr>
      </w:pPr>
      <w:r>
        <w:rPr>
          <w:rFonts w:hint="eastAsia"/>
        </w:rPr>
        <w:t>对于我们的同胞，我们只能行使基于可能理由的仁爱判断；但我们容易犯错，并且由于各种原因，可能会把圣徒当作伪君子，把伪君子当作圣徒。</w:t>
      </w:r>
    </w:p>
    <w:p w14:paraId="776DFAC3">
      <w:pPr>
        <w:spacing w:after="514" w:line="259" w:lineRule="auto"/>
        <w:ind w:left="0" w:firstLine="0"/>
        <w:jc w:val="left"/>
        <w:rPr>
          <w:rFonts w:hint="eastAsia"/>
        </w:rPr>
      </w:pPr>
    </w:p>
    <w:p w14:paraId="7CD71656">
      <w:pPr>
        <w:spacing w:after="514" w:line="259" w:lineRule="auto"/>
        <w:ind w:left="0" w:firstLine="0"/>
        <w:jc w:val="left"/>
        <w:rPr>
          <w:rFonts w:hint="eastAsia"/>
        </w:rPr>
      </w:pPr>
      <w:r>
        <w:rPr>
          <w:rFonts w:hint="eastAsia"/>
        </w:rPr>
        <w:t>It is unseen by every eye but that which "searches the heart and tries the reins of the children of men."</w:t>
      </w:r>
    </w:p>
    <w:p w14:paraId="700B5C9C">
      <w:pPr>
        <w:spacing w:after="514" w:line="259" w:lineRule="auto"/>
        <w:ind w:left="0" w:firstLine="0"/>
        <w:jc w:val="left"/>
        <w:rPr>
          <w:rFonts w:hint="eastAsia"/>
        </w:rPr>
      </w:pPr>
      <w:r>
        <w:rPr>
          <w:rFonts w:hint="eastAsia"/>
        </w:rPr>
        <w:t>除了那“察验人心、试验人肺腑”的眼目之外，任何眼目都看不见它。</w:t>
      </w:r>
    </w:p>
    <w:p w14:paraId="644E9E00">
      <w:pPr>
        <w:spacing w:after="514" w:line="259" w:lineRule="auto"/>
        <w:ind w:left="0" w:firstLine="0"/>
        <w:jc w:val="left"/>
        <w:rPr>
          <w:rFonts w:hint="eastAsia"/>
        </w:rPr>
      </w:pPr>
    </w:p>
    <w:p w14:paraId="76768B9F">
      <w:pPr>
        <w:spacing w:after="514" w:line="259" w:lineRule="auto"/>
        <w:ind w:left="0" w:firstLine="0"/>
        <w:jc w:val="left"/>
        <w:rPr>
          <w:rFonts w:hint="eastAsia"/>
        </w:rPr>
      </w:pPr>
      <w:r>
        <w:rPr>
          <w:rFonts w:hint="eastAsia"/>
        </w:rPr>
        <w:t>"The Lord," and he only, "knows them that are his."</w:t>
      </w:r>
    </w:p>
    <w:p w14:paraId="5A5E7ECF">
      <w:pPr>
        <w:spacing w:after="514" w:line="259" w:lineRule="auto"/>
        <w:ind w:left="0" w:firstLine="0"/>
        <w:jc w:val="left"/>
        <w:rPr>
          <w:rFonts w:hint="eastAsia"/>
        </w:rPr>
      </w:pPr>
      <w:r>
        <w:rPr>
          <w:rFonts w:hint="eastAsia"/>
        </w:rPr>
        <w:t>“主”，也唯有祂，“认识谁是祂的人。”</w:t>
      </w:r>
    </w:p>
    <w:p w14:paraId="756B0BE2">
      <w:pPr>
        <w:spacing w:after="514" w:line="259" w:lineRule="auto"/>
        <w:ind w:left="0" w:firstLine="0"/>
        <w:jc w:val="left"/>
        <w:rPr>
          <w:rFonts w:hint="eastAsia"/>
        </w:rPr>
      </w:pPr>
    </w:p>
    <w:p w14:paraId="079747FF">
      <w:pPr>
        <w:spacing w:after="514" w:line="259" w:lineRule="auto"/>
        <w:ind w:left="0" w:firstLine="0"/>
        <w:jc w:val="left"/>
        <w:rPr>
          <w:rFonts w:hint="eastAsia"/>
        </w:rPr>
      </w:pPr>
      <w:r>
        <w:rPr>
          <w:rFonts w:hint="eastAsia"/>
        </w:rPr>
        <w:t>Hitherto I have spoken of the Church as subsisting exclusively upon earth; but there is another distinction which relates to it, as subsisting both on earth and in heaven.</w:t>
      </w:r>
    </w:p>
    <w:p w14:paraId="352A2BCB">
      <w:pPr>
        <w:spacing w:after="514" w:line="259" w:lineRule="auto"/>
        <w:ind w:left="0" w:firstLine="0"/>
        <w:jc w:val="left"/>
        <w:rPr>
          <w:rFonts w:hint="eastAsia"/>
        </w:rPr>
      </w:pPr>
      <w:r>
        <w:rPr>
          <w:rFonts w:hint="eastAsia"/>
        </w:rPr>
        <w:t>到目前为止，我所谈论的教会，是仅存在于地上的；但还有另一种区分，涉及到它既存在于地上也存在于天上。</w:t>
      </w:r>
    </w:p>
    <w:p w14:paraId="61411189">
      <w:pPr>
        <w:spacing w:after="514" w:line="259" w:lineRule="auto"/>
        <w:ind w:left="0" w:firstLine="0"/>
        <w:jc w:val="left"/>
        <w:rPr>
          <w:rFonts w:hint="eastAsia"/>
        </w:rPr>
      </w:pPr>
    </w:p>
    <w:p w14:paraId="2DAE1C9D">
      <w:pPr>
        <w:spacing w:after="514" w:line="259" w:lineRule="auto"/>
        <w:ind w:left="0" w:firstLine="0"/>
        <w:jc w:val="left"/>
        <w:rPr>
          <w:rFonts w:hint="eastAsia"/>
        </w:rPr>
      </w:pPr>
      <w:r>
        <w:rPr>
          <w:rFonts w:hint="eastAsia"/>
        </w:rPr>
        <w:t>Taken in this comprehensive sense, it is divided into the church militant, and the church triumphant.</w:t>
      </w:r>
    </w:p>
    <w:p w14:paraId="1A4DC633">
      <w:pPr>
        <w:spacing w:after="514" w:line="259" w:lineRule="auto"/>
        <w:ind w:left="0" w:firstLine="0"/>
        <w:jc w:val="left"/>
        <w:rPr>
          <w:rFonts w:hint="eastAsia"/>
        </w:rPr>
      </w:pPr>
      <w:r>
        <w:rPr>
          <w:rFonts w:hint="eastAsia"/>
        </w:rPr>
        <w:t>从这个全面的意义上讲，它被分为战斗的教会和得胜的教会。</w:t>
      </w:r>
    </w:p>
    <w:p w14:paraId="1563811F">
      <w:pPr>
        <w:spacing w:after="514" w:line="259" w:lineRule="auto"/>
        <w:ind w:left="0" w:firstLine="0"/>
        <w:jc w:val="left"/>
        <w:rPr>
          <w:rFonts w:hint="eastAsia"/>
        </w:rPr>
      </w:pPr>
    </w:p>
    <w:p w14:paraId="3DDBC4F0">
      <w:pPr>
        <w:spacing w:after="514" w:line="259" w:lineRule="auto"/>
        <w:ind w:left="0" w:firstLine="0"/>
        <w:jc w:val="left"/>
        <w:rPr>
          <w:rFonts w:hint="eastAsia"/>
        </w:rPr>
      </w:pPr>
      <w:r>
        <w:rPr>
          <w:rFonts w:hint="eastAsia"/>
        </w:rPr>
        <w:t>The former comprehends those who are engaged in the spiritual warfare, wrestling against principalities and powers, struggling with the flesh and the solicitations of the world, and, in some cases, resisting even unto blood in their opposition to sin.</w:t>
      </w:r>
    </w:p>
    <w:p w14:paraId="2C9AABEA">
      <w:pPr>
        <w:spacing w:after="514" w:line="259" w:lineRule="auto"/>
        <w:ind w:left="0" w:firstLine="0"/>
        <w:jc w:val="left"/>
        <w:rPr>
          <w:rFonts w:hint="eastAsia"/>
        </w:rPr>
      </w:pPr>
      <w:r>
        <w:rPr>
          <w:rFonts w:hint="eastAsia"/>
        </w:rPr>
        <w:t>前者包括那些参与属灵争战的人，他们与执政的、掌权的摔跤，与肉体和世界的诱惑斗争，在某些情况下，甚至在抵挡罪恶时流血牺牲。</w:t>
      </w:r>
    </w:p>
    <w:p w14:paraId="3688FDD8">
      <w:pPr>
        <w:spacing w:after="514" w:line="259" w:lineRule="auto"/>
        <w:ind w:left="0" w:firstLine="0"/>
        <w:jc w:val="left"/>
        <w:rPr>
          <w:rFonts w:hint="eastAsia"/>
        </w:rPr>
      </w:pPr>
    </w:p>
    <w:p w14:paraId="35A54BF5">
      <w:pPr>
        <w:spacing w:after="514" w:line="259" w:lineRule="auto"/>
        <w:ind w:left="0" w:firstLine="0"/>
        <w:jc w:val="left"/>
        <w:rPr>
          <w:rFonts w:hint="eastAsia"/>
        </w:rPr>
      </w:pPr>
      <w:r>
        <w:rPr>
          <w:rFonts w:hint="eastAsia"/>
        </w:rPr>
        <w:t>The latter is made up of the glorified saints, who have overcome by the blood of the Lamb and the word of their testimony, and have obtained the crown of life which fades not away.</w:t>
      </w:r>
    </w:p>
    <w:p w14:paraId="5FFBDE7A">
      <w:pPr>
        <w:spacing w:after="514" w:line="259" w:lineRule="auto"/>
        <w:ind w:left="0" w:firstLine="0"/>
        <w:jc w:val="left"/>
        <w:rPr>
          <w:rFonts w:hint="eastAsia"/>
        </w:rPr>
      </w:pPr>
      <w:r>
        <w:rPr>
          <w:rFonts w:hint="eastAsia"/>
        </w:rPr>
        <w:t>后者由得了荣耀的圣徒组成，他们因羔羊的血和自己所见证的道得胜，并获得了那永不衰残的生命冠冕。</w:t>
      </w:r>
    </w:p>
    <w:p w14:paraId="4F24A10C">
      <w:pPr>
        <w:spacing w:after="514" w:line="259" w:lineRule="auto"/>
        <w:ind w:left="0" w:firstLine="0"/>
        <w:jc w:val="left"/>
        <w:rPr>
          <w:rFonts w:hint="eastAsia"/>
        </w:rPr>
      </w:pPr>
    </w:p>
    <w:p w14:paraId="10B78F99">
      <w:pPr>
        <w:spacing w:after="514" w:line="259" w:lineRule="auto"/>
        <w:ind w:left="0" w:firstLine="0"/>
        <w:jc w:val="left"/>
        <w:rPr>
          <w:rFonts w:hint="eastAsia"/>
        </w:rPr>
      </w:pPr>
      <w:r>
        <w:rPr>
          <w:rFonts w:hint="eastAsia"/>
        </w:rPr>
        <w:t>Let it be observed, that these constitute only one church, one family in heaven and on earth, being subject to the same Head, animated by the same spirit, and, notwithstanding their distance, holding holy communion, while they take an interest in one another's joys and sorrow's, and unite in the worship of Him who sits upon the throne, and of the Lamb.</w:t>
      </w:r>
    </w:p>
    <w:p w14:paraId="16F5D3F1">
      <w:pPr>
        <w:spacing w:after="514" w:line="259" w:lineRule="auto"/>
        <w:ind w:left="0" w:firstLine="0"/>
        <w:jc w:val="left"/>
        <w:rPr>
          <w:rFonts w:hint="eastAsia"/>
        </w:rPr>
      </w:pPr>
      <w:r>
        <w:rPr>
          <w:rFonts w:hint="eastAsia"/>
        </w:rPr>
        <w:t>应当注意的是，这些只构成一个教会，一个在天上和地上的家庭，都服从于同一个元首，被同一个灵所激励，尽管相隔遥远，仍保持神圣的交通，他们彼此关心对方的喜乐和忧伤，并联合敬拜那坐在宝座上的祂和羔羊。</w:t>
      </w:r>
    </w:p>
    <w:p w14:paraId="14F75F63">
      <w:pPr>
        <w:spacing w:after="514" w:line="259" w:lineRule="auto"/>
        <w:ind w:left="0" w:firstLine="0"/>
        <w:jc w:val="left"/>
        <w:rPr>
          <w:rFonts w:hint="eastAsia"/>
        </w:rPr>
      </w:pPr>
    </w:p>
    <w:p w14:paraId="1709827D">
      <w:pPr>
        <w:spacing w:after="514" w:line="259" w:lineRule="auto"/>
        <w:ind w:left="0" w:firstLine="0"/>
        <w:jc w:val="left"/>
        <w:rPr>
          <w:rFonts w:hint="eastAsia"/>
        </w:rPr>
      </w:pPr>
      <w:r>
        <w:rPr>
          <w:rFonts w:hint="eastAsia"/>
        </w:rPr>
        <w:t>The design of the establishment of the church will be explained by the following particulars.</w:t>
      </w:r>
    </w:p>
    <w:p w14:paraId="3BDD2D82">
      <w:pPr>
        <w:spacing w:after="514" w:line="259" w:lineRule="auto"/>
        <w:ind w:left="0" w:firstLine="0"/>
        <w:jc w:val="left"/>
        <w:rPr>
          <w:rFonts w:hint="eastAsia"/>
        </w:rPr>
      </w:pPr>
      <w:r>
        <w:rPr>
          <w:rFonts w:hint="eastAsia"/>
        </w:rPr>
        <w:t>教会建立的意图，将由以下几点来解释。</w:t>
      </w:r>
    </w:p>
    <w:p w14:paraId="4005746B">
      <w:pPr>
        <w:spacing w:after="514" w:line="259" w:lineRule="auto"/>
        <w:ind w:left="0" w:firstLine="0"/>
        <w:jc w:val="left"/>
        <w:rPr>
          <w:rFonts w:hint="eastAsia"/>
        </w:rPr>
      </w:pPr>
    </w:p>
    <w:p w14:paraId="5C652BDE">
      <w:pPr>
        <w:spacing w:after="514" w:line="259" w:lineRule="auto"/>
        <w:ind w:left="0" w:firstLine="0"/>
        <w:jc w:val="left"/>
        <w:rPr>
          <w:rFonts w:hint="eastAsia"/>
        </w:rPr>
      </w:pPr>
      <w:r>
        <w:rPr>
          <w:rFonts w:hint="eastAsia"/>
        </w:rPr>
        <w:t>First, It is appointed to be the depository of divine truth, in which it should be preserved, and by which it should be published to the world.</w:t>
      </w:r>
    </w:p>
    <w:p w14:paraId="67FB367F">
      <w:pPr>
        <w:spacing w:after="514" w:line="259" w:lineRule="auto"/>
        <w:ind w:left="0" w:firstLine="0"/>
        <w:jc w:val="left"/>
        <w:rPr>
          <w:rFonts w:hint="eastAsia"/>
        </w:rPr>
      </w:pPr>
      <w:r>
        <w:rPr>
          <w:rFonts w:hint="eastAsia"/>
        </w:rPr>
        <w:t>首先，它被指定为神圣真理的保存所，真理应在其中被保存，并藉此向世界公布。</w:t>
      </w:r>
    </w:p>
    <w:p w14:paraId="436D9FCE">
      <w:pPr>
        <w:spacing w:after="514" w:line="259" w:lineRule="auto"/>
        <w:ind w:left="0" w:firstLine="0"/>
        <w:jc w:val="left"/>
        <w:rPr>
          <w:rFonts w:hint="eastAsia"/>
        </w:rPr>
      </w:pPr>
    </w:p>
    <w:p w14:paraId="5DDB30BB">
      <w:pPr>
        <w:spacing w:after="514" w:line="259" w:lineRule="auto"/>
        <w:ind w:left="0" w:firstLine="0"/>
        <w:jc w:val="left"/>
        <w:rPr>
          <w:rFonts w:hint="eastAsia"/>
        </w:rPr>
      </w:pPr>
      <w:r>
        <w:rPr>
          <w:rFonts w:hint="eastAsia"/>
        </w:rPr>
        <w:t>To the Jews were committed the oracles of God in ancient times; but the custody of them is now transferred to the Christian church.</w:t>
      </w:r>
    </w:p>
    <w:p w14:paraId="23CE2584">
      <w:pPr>
        <w:spacing w:after="514" w:line="259" w:lineRule="auto"/>
        <w:ind w:left="0" w:firstLine="0"/>
        <w:jc w:val="left"/>
        <w:rPr>
          <w:rFonts w:hint="eastAsia"/>
        </w:rPr>
      </w:pPr>
      <w:r>
        <w:rPr>
          <w:rFonts w:hint="eastAsia"/>
        </w:rPr>
        <w:t>在古代，神的圣言被交托给犹太人；但现在它们的保管权已转移给基督教会。</w:t>
      </w:r>
    </w:p>
    <w:p w14:paraId="07259DC4">
      <w:pPr>
        <w:spacing w:after="514" w:line="259" w:lineRule="auto"/>
        <w:ind w:left="0" w:firstLine="0"/>
        <w:jc w:val="left"/>
        <w:rPr>
          <w:rFonts w:hint="eastAsia"/>
        </w:rPr>
      </w:pPr>
    </w:p>
    <w:p w14:paraId="42986960">
      <w:pPr>
        <w:spacing w:after="514" w:line="259" w:lineRule="auto"/>
        <w:ind w:left="0" w:firstLine="0"/>
        <w:jc w:val="left"/>
        <w:rPr>
          <w:rFonts w:hint="eastAsia"/>
        </w:rPr>
      </w:pPr>
      <w:r>
        <w:rPr>
          <w:rFonts w:hint="eastAsia"/>
        </w:rPr>
        <w:t>Hence it is called, in a passage formerly quoted, "the pillar and ground of the truth."</w:t>
      </w:r>
    </w:p>
    <w:p w14:paraId="0B3D2306">
      <w:pPr>
        <w:spacing w:after="514" w:line="259" w:lineRule="auto"/>
        <w:ind w:left="0" w:firstLine="0"/>
        <w:jc w:val="left"/>
        <w:rPr>
          <w:rFonts w:hint="eastAsia"/>
        </w:rPr>
      </w:pPr>
      <w:r>
        <w:rPr>
          <w:rFonts w:hint="eastAsia"/>
        </w:rPr>
        <w:t>因此，在前面引用的一段经文中，它被称为“真理的柱石和根基”。</w:t>
      </w:r>
    </w:p>
    <w:p w14:paraId="4FBAB98B">
      <w:pPr>
        <w:spacing w:after="514" w:line="259" w:lineRule="auto"/>
        <w:ind w:left="0" w:firstLine="0"/>
        <w:jc w:val="left"/>
        <w:rPr>
          <w:rFonts w:hint="eastAsia"/>
        </w:rPr>
      </w:pPr>
    </w:p>
    <w:p w14:paraId="08320BDD">
      <w:pPr>
        <w:spacing w:after="514" w:line="259" w:lineRule="auto"/>
        <w:ind w:left="0" w:firstLine="0"/>
        <w:jc w:val="left"/>
        <w:rPr>
          <w:rFonts w:hint="eastAsia"/>
        </w:rPr>
      </w:pPr>
      <w:r>
        <w:rPr>
          <w:rFonts w:hint="eastAsia"/>
        </w:rPr>
        <w:t>Secondly, It is an important part of its duty, to maintain and observe the ordinances of Christ, that the ends of their institution may be accomplished in the salvation of men, and He may receive due honour, as the exalted Lord to whom every knee should bow of things on earth.</w:t>
      </w:r>
    </w:p>
    <w:p w14:paraId="4A551AFB">
      <w:pPr>
        <w:spacing w:after="514" w:line="259" w:lineRule="auto"/>
        <w:ind w:left="0" w:firstLine="0"/>
        <w:jc w:val="left"/>
        <w:rPr>
          <w:rFonts w:hint="eastAsia"/>
        </w:rPr>
      </w:pPr>
      <w:r>
        <w:rPr>
          <w:rFonts w:hint="eastAsia"/>
        </w:rPr>
        <w:t>其次，维护和遵守基督的典章是它的一项重要职责，这样，这些典章设立的目的就能在人的救恩中得以实现，并且祂，作为被高举的主，地上的万膝都当向祂跪拜，可以得到应有的尊荣。</w:t>
      </w:r>
    </w:p>
    <w:p w14:paraId="27ADFF71">
      <w:pPr>
        <w:spacing w:after="514" w:line="259" w:lineRule="auto"/>
        <w:ind w:left="0" w:firstLine="0"/>
        <w:jc w:val="left"/>
        <w:rPr>
          <w:rFonts w:hint="eastAsia"/>
        </w:rPr>
      </w:pPr>
    </w:p>
    <w:p w14:paraId="444811BF">
      <w:pPr>
        <w:spacing w:after="514" w:line="259" w:lineRule="auto"/>
        <w:ind w:left="0" w:firstLine="0"/>
        <w:jc w:val="left"/>
        <w:rPr>
          <w:rFonts w:hint="eastAsia"/>
        </w:rPr>
      </w:pPr>
      <w:r>
        <w:rPr>
          <w:rFonts w:hint="eastAsia"/>
        </w:rPr>
        <w:t>Thirdly, It is intended to be the asylum of sinners, who are called upon to leave the society of the world, and to enter into it by faith, that they may escape the destruction which is coming upon the wicked.</w:t>
      </w:r>
    </w:p>
    <w:p w14:paraId="3C5F0C52">
      <w:pPr>
        <w:spacing w:after="514" w:line="259" w:lineRule="auto"/>
        <w:ind w:left="0" w:firstLine="0"/>
        <w:jc w:val="left"/>
        <w:rPr>
          <w:rFonts w:hint="eastAsia"/>
        </w:rPr>
      </w:pPr>
      <w:r>
        <w:rPr>
          <w:rFonts w:hint="eastAsia"/>
        </w:rPr>
        <w:t>第三，它意在成为罪人的避难所，罪人被呼召离开世界的社群，凭信心进入其中，以便逃脱那将要临到恶人身上的毁灭。</w:t>
      </w:r>
    </w:p>
    <w:p w14:paraId="67BC94BD">
      <w:pPr>
        <w:spacing w:after="514" w:line="259" w:lineRule="auto"/>
        <w:ind w:left="0" w:firstLine="0"/>
        <w:jc w:val="left"/>
        <w:rPr>
          <w:rFonts w:hint="eastAsia"/>
        </w:rPr>
      </w:pPr>
    </w:p>
    <w:p w14:paraId="534DDD8E">
      <w:pPr>
        <w:spacing w:after="514" w:line="259" w:lineRule="auto"/>
        <w:ind w:left="0" w:firstLine="0"/>
        <w:jc w:val="left"/>
        <w:rPr>
          <w:rFonts w:hint="eastAsia"/>
        </w:rPr>
      </w:pPr>
      <w:r>
        <w:rPr>
          <w:rFonts w:hint="eastAsia"/>
        </w:rPr>
        <w:t>It is like the cities of refuge in the promised land, into which the man-slayer fled from the pursuit of the avenger of blood.</w:t>
      </w:r>
    </w:p>
    <w:p w14:paraId="1ADF754A">
      <w:pPr>
        <w:spacing w:after="514" w:line="259" w:lineRule="auto"/>
        <w:ind w:left="0" w:firstLine="0"/>
        <w:jc w:val="left"/>
        <w:rPr>
          <w:rFonts w:hint="eastAsia"/>
        </w:rPr>
      </w:pPr>
      <w:r>
        <w:rPr>
          <w:rFonts w:hint="eastAsia"/>
        </w:rPr>
        <w:t>它就像应许之地的逃城，误杀人的逃入其中，以躲避报血仇者的追赶。</w:t>
      </w:r>
    </w:p>
    <w:p w14:paraId="5BBEAB7D">
      <w:pPr>
        <w:spacing w:after="514" w:line="259" w:lineRule="auto"/>
        <w:ind w:left="0" w:firstLine="0"/>
        <w:jc w:val="left"/>
        <w:rPr>
          <w:rFonts w:hint="eastAsia"/>
        </w:rPr>
      </w:pPr>
    </w:p>
    <w:p w14:paraId="086E7C92">
      <w:pPr>
        <w:spacing w:after="514" w:line="259" w:lineRule="auto"/>
        <w:ind w:left="0" w:firstLine="0"/>
        <w:jc w:val="left"/>
        <w:rPr>
          <w:rFonts w:hint="eastAsia"/>
        </w:rPr>
      </w:pPr>
      <w:r>
        <w:rPr>
          <w:rFonts w:hint="eastAsia"/>
        </w:rPr>
        <w:t>Lastly, It is the nursery of the saints, in which they are trained for the duties of the present life and the happiness of the next, by spiritual instruction and watchful superintendence, by doctrine and discipline.</w:t>
      </w:r>
    </w:p>
    <w:p w14:paraId="3F013BBC">
      <w:pPr>
        <w:spacing w:after="514" w:line="259" w:lineRule="auto"/>
        <w:ind w:left="0" w:firstLine="0"/>
        <w:jc w:val="left"/>
        <w:rPr>
          <w:rFonts w:hint="eastAsia"/>
        </w:rPr>
      </w:pPr>
      <w:r>
        <w:rPr>
          <w:rFonts w:hint="eastAsia"/>
        </w:rPr>
        <w:t>最后，它是圣徒的培育所，他们在其中通过属灵的教导和警醒的督导，通过教义和纪律，被训练以履行今生的责任和获得来世的幸福。</w:t>
      </w:r>
    </w:p>
    <w:p w14:paraId="18D4CA30">
      <w:pPr>
        <w:spacing w:after="514" w:line="259" w:lineRule="auto"/>
        <w:ind w:left="0" w:firstLine="0"/>
        <w:jc w:val="left"/>
        <w:rPr>
          <w:rFonts w:hint="eastAsia"/>
        </w:rPr>
      </w:pPr>
    </w:p>
    <w:p w14:paraId="5D0D56EE">
      <w:pPr>
        <w:spacing w:after="514" w:line="259" w:lineRule="auto"/>
        <w:ind w:left="0" w:firstLine="0"/>
        <w:jc w:val="left"/>
        <w:rPr>
          <w:rFonts w:hint="eastAsia"/>
        </w:rPr>
      </w:pPr>
      <w:r>
        <w:rPr>
          <w:rFonts w:hint="eastAsia"/>
        </w:rPr>
        <w:t>From the general remarks which have been already made, it has appeared who are the members of the church considered both as visible and as invisible.</w:t>
      </w:r>
    </w:p>
    <w:p w14:paraId="3003B285">
      <w:pPr>
        <w:spacing w:after="514" w:line="259" w:lineRule="auto"/>
        <w:ind w:left="0" w:firstLine="0"/>
        <w:jc w:val="left"/>
        <w:rPr>
          <w:rFonts w:hint="eastAsia"/>
        </w:rPr>
      </w:pPr>
      <w:r>
        <w:rPr>
          <w:rFonts w:hint="eastAsia"/>
        </w:rPr>
        <w:t>从前面已经作出的一般性评论中，已经清楚了被视为可见和不可见的教会的成员是谁。</w:t>
      </w:r>
    </w:p>
    <w:p w14:paraId="02E47104">
      <w:pPr>
        <w:spacing w:after="514" w:line="259" w:lineRule="auto"/>
        <w:ind w:left="0" w:firstLine="0"/>
        <w:jc w:val="left"/>
        <w:rPr>
          <w:rFonts w:hint="eastAsia"/>
        </w:rPr>
      </w:pPr>
    </w:p>
    <w:p w14:paraId="6A415111">
      <w:pPr>
        <w:spacing w:after="514" w:line="259" w:lineRule="auto"/>
        <w:ind w:left="0" w:firstLine="0"/>
        <w:jc w:val="left"/>
        <w:rPr>
          <w:rFonts w:hint="eastAsia"/>
        </w:rPr>
      </w:pPr>
      <w:r>
        <w:rPr>
          <w:rFonts w:hint="eastAsia"/>
        </w:rPr>
        <w:t>With respect to the latter, it is unnecessary to say any thing farther, as there can be no doubt that the members are believers, regenerated persons, saints, since the Scripture says expressly, "If any man have not the Spirit of Christ, he is none of his."*</w:t>
      </w:r>
    </w:p>
    <w:p w14:paraId="7ED02AAD">
      <w:pPr>
        <w:spacing w:after="514" w:line="259" w:lineRule="auto"/>
        <w:ind w:left="0" w:firstLine="0"/>
        <w:jc w:val="left"/>
        <w:rPr>
          <w:rFonts w:hint="eastAsia"/>
        </w:rPr>
      </w:pPr>
      <w:r>
        <w:rPr>
          <w:rFonts w:hint="eastAsia"/>
        </w:rPr>
        <w:t>关于后者，没有必要再多说什么了，因为毫无疑问，其成员是信徒、重生的人、圣徒，因为圣经明确地说：“人若没有基督的灵，就不是属基督的。”*</w:t>
      </w:r>
    </w:p>
    <w:p w14:paraId="20C6D584">
      <w:pPr>
        <w:spacing w:after="514" w:line="259" w:lineRule="auto"/>
        <w:ind w:left="0" w:firstLine="0"/>
        <w:jc w:val="left"/>
        <w:rPr>
          <w:rFonts w:hint="eastAsia"/>
        </w:rPr>
      </w:pPr>
    </w:p>
    <w:p w14:paraId="6E5A1865">
      <w:pPr>
        <w:spacing w:after="514" w:line="259" w:lineRule="auto"/>
        <w:ind w:left="0" w:firstLine="0"/>
        <w:jc w:val="left"/>
        <w:rPr>
          <w:rFonts w:hint="eastAsia"/>
        </w:rPr>
      </w:pPr>
      <w:r>
        <w:rPr>
          <w:rFonts w:hint="eastAsia"/>
        </w:rPr>
        <w:t>But concerning the qualifications of the members of the visible church, it will be proper to enter into a more particular discussion.</w:t>
      </w:r>
    </w:p>
    <w:p w14:paraId="08EEDCF9">
      <w:pPr>
        <w:spacing w:after="514" w:line="259" w:lineRule="auto"/>
        <w:ind w:left="0" w:firstLine="0"/>
        <w:jc w:val="left"/>
        <w:rPr>
          <w:rFonts w:hint="eastAsia"/>
        </w:rPr>
      </w:pPr>
      <w:r>
        <w:rPr>
          <w:rFonts w:hint="eastAsia"/>
        </w:rPr>
        <w:t>但关于可见教会成员的资格，有必要进行更详细的讨论。</w:t>
      </w:r>
    </w:p>
    <w:p w14:paraId="696BDA86">
      <w:pPr>
        <w:spacing w:after="514" w:line="259" w:lineRule="auto"/>
        <w:ind w:left="0" w:firstLine="0"/>
        <w:jc w:val="left"/>
        <w:rPr>
          <w:rFonts w:hint="eastAsia"/>
        </w:rPr>
      </w:pPr>
    </w:p>
    <w:p w14:paraId="095C4BE6">
      <w:pPr>
        <w:spacing w:after="514" w:line="259" w:lineRule="auto"/>
        <w:ind w:left="0" w:firstLine="0"/>
        <w:jc w:val="left"/>
        <w:rPr>
          <w:rFonts w:hint="eastAsia"/>
        </w:rPr>
      </w:pPr>
      <w:r>
        <w:rPr>
          <w:rFonts w:hint="eastAsia"/>
        </w:rPr>
        <w:t>First, An indispensable qualification of the members of the visible church is baptism, which has been called the initiatory seal of the new covenant, and is the rite by which our admission into the society of the faithful is declared.</w:t>
      </w:r>
    </w:p>
    <w:p w14:paraId="143B967B">
      <w:pPr>
        <w:spacing w:after="514" w:line="259" w:lineRule="auto"/>
        <w:ind w:left="0" w:firstLine="0"/>
        <w:jc w:val="left"/>
        <w:rPr>
          <w:rFonts w:hint="eastAsia"/>
        </w:rPr>
      </w:pPr>
      <w:r>
        <w:rPr>
          <w:rFonts w:hint="eastAsia"/>
        </w:rPr>
        <w:t>首先，可见教会成员的一个不可或缺的资格是洗礼，这被称为新约的入门印记，是我们被接纳进入信徒社群的宣告仪式。</w:t>
      </w:r>
    </w:p>
    <w:p w14:paraId="2D51CCD8">
      <w:pPr>
        <w:spacing w:after="514" w:line="259" w:lineRule="auto"/>
        <w:ind w:left="0" w:firstLine="0"/>
        <w:jc w:val="left"/>
        <w:rPr>
          <w:rFonts w:hint="eastAsia"/>
        </w:rPr>
      </w:pPr>
    </w:p>
    <w:p w14:paraId="440957B8">
      <w:pPr>
        <w:spacing w:after="514" w:line="259" w:lineRule="auto"/>
        <w:ind w:left="0" w:firstLine="0"/>
        <w:jc w:val="left"/>
        <w:rPr>
          <w:rFonts w:hint="eastAsia"/>
        </w:rPr>
      </w:pPr>
      <w:r>
        <w:rPr>
          <w:rFonts w:hint="eastAsia"/>
        </w:rPr>
        <w:t>When Jesus Christ sent his Apostles to establish his church upon earth, he said to them, "Go ye therefore and teach," or rather, make disciples of "all nations"—μαθητευσατε παντα τα εθνη—"baptizing them in the name of the Father, and of the Son, and of the Holy Ghost."†</w:t>
      </w:r>
    </w:p>
    <w:p w14:paraId="7092AB8E">
      <w:pPr>
        <w:spacing w:after="514" w:line="259" w:lineRule="auto"/>
        <w:ind w:left="0" w:firstLine="0"/>
        <w:jc w:val="left"/>
        <w:rPr>
          <w:rFonts w:hint="eastAsia"/>
        </w:rPr>
      </w:pPr>
      <w:r>
        <w:rPr>
          <w:rFonts w:hint="eastAsia"/>
        </w:rPr>
        <w:t>当耶稣基督差遣祂的使徒在地上建立祂的教会时，祂对他们说：“所以你们要去，使万民作我的门徒”——μαθητευσατε παντα τα εθνη——“奉父、子、圣灵的名，给他们施洗。”†</w:t>
      </w:r>
    </w:p>
    <w:p w14:paraId="2D34B9E1">
      <w:pPr>
        <w:spacing w:after="514" w:line="259" w:lineRule="auto"/>
        <w:ind w:left="0" w:firstLine="0"/>
        <w:jc w:val="left"/>
        <w:rPr>
          <w:rFonts w:hint="eastAsia"/>
        </w:rPr>
      </w:pPr>
    </w:p>
    <w:p w14:paraId="24FC3D3B">
      <w:pPr>
        <w:spacing w:after="514" w:line="259" w:lineRule="auto"/>
        <w:ind w:left="0" w:firstLine="0"/>
        <w:jc w:val="left"/>
        <w:rPr>
          <w:rFonts w:hint="eastAsia"/>
        </w:rPr>
      </w:pPr>
      <w:r>
        <w:rPr>
          <w:rFonts w:hint="eastAsia"/>
        </w:rPr>
        <w:t>They were to be made disciples by baptism; not that the simple administration of this rite would constitute them such, or that it was to be administered to all who should come in the way of the Apostles, but that when they found persons who, having heard the gospel, professed faith in Christ, they should baptize them, and in this manner receive them into the number of his followers.</w:t>
      </w:r>
    </w:p>
    <w:p w14:paraId="040A83EF">
      <w:pPr>
        <w:spacing w:after="514" w:line="259" w:lineRule="auto"/>
        <w:ind w:left="0" w:firstLine="0"/>
        <w:jc w:val="left"/>
        <w:rPr>
          <w:rFonts w:hint="eastAsia"/>
        </w:rPr>
      </w:pPr>
      <w:r>
        <w:rPr>
          <w:rFonts w:hint="eastAsia"/>
        </w:rPr>
        <w:t>他们要通过洗礼成为门徒；不是说单单施行这个仪式就能使他们成为门徒，也不是说要给所有遇到使徒的人施洗，而是当他们发现有人听了福音，宣认信基督时，他们就应该给他们施洗，并以这种方式接纳他们进入祂的追随者行列。</w:t>
      </w:r>
    </w:p>
    <w:p w14:paraId="3C5B6D67">
      <w:pPr>
        <w:spacing w:after="514" w:line="259" w:lineRule="auto"/>
        <w:ind w:left="0" w:firstLine="0"/>
        <w:jc w:val="left"/>
        <w:rPr>
          <w:rFonts w:hint="eastAsia"/>
        </w:rPr>
      </w:pPr>
    </w:p>
    <w:p w14:paraId="26F2AD03">
      <w:pPr>
        <w:spacing w:after="514" w:line="259" w:lineRule="auto"/>
        <w:ind w:left="0" w:firstLine="0"/>
        <w:jc w:val="left"/>
        <w:rPr>
          <w:rFonts w:hint="eastAsia"/>
        </w:rPr>
      </w:pPr>
      <w:r>
        <w:rPr>
          <w:rFonts w:hint="eastAsia"/>
        </w:rPr>
        <w:t>As the uncircumcised were not admitted into the congregation of Israel, so the unbaptized have no right to enter into the church.</w:t>
      </w:r>
    </w:p>
    <w:p w14:paraId="1C71F3FD">
      <w:pPr>
        <w:spacing w:after="514" w:line="259" w:lineRule="auto"/>
        <w:ind w:left="0" w:firstLine="0"/>
        <w:jc w:val="left"/>
        <w:rPr>
          <w:rFonts w:hint="eastAsia"/>
        </w:rPr>
      </w:pPr>
      <w:r>
        <w:rPr>
          <w:rFonts w:hint="eastAsia"/>
        </w:rPr>
        <w:t>如同未受割礼的人不被接纳进入以色列的会众一样，未受洗的人也无权进入教会。</w:t>
      </w:r>
    </w:p>
    <w:p w14:paraId="60499424">
      <w:pPr>
        <w:spacing w:after="514" w:line="259" w:lineRule="auto"/>
        <w:ind w:left="0" w:firstLine="0"/>
        <w:jc w:val="left"/>
        <w:rPr>
          <w:rFonts w:hint="eastAsia"/>
        </w:rPr>
      </w:pPr>
    </w:p>
    <w:p w14:paraId="74D3DB70">
      <w:pPr>
        <w:spacing w:after="514" w:line="259" w:lineRule="auto"/>
        <w:ind w:left="0" w:firstLine="0"/>
        <w:jc w:val="left"/>
        <w:rPr>
          <w:rFonts w:hint="eastAsia"/>
        </w:rPr>
      </w:pPr>
      <w:r>
        <w:rPr>
          <w:rFonts w:hint="eastAsia"/>
        </w:rPr>
        <w:t>In this respect the two ordinances resemble each other, that both were instituted as a preliminary step to the enjoyment of the other privileges of the people of God.</w:t>
      </w:r>
    </w:p>
    <w:p w14:paraId="35166878">
      <w:pPr>
        <w:spacing w:after="514" w:line="259" w:lineRule="auto"/>
        <w:ind w:left="0" w:firstLine="0"/>
        <w:jc w:val="left"/>
        <w:rPr>
          <w:rFonts w:hint="eastAsia"/>
        </w:rPr>
      </w:pPr>
      <w:r>
        <w:rPr>
          <w:rFonts w:hint="eastAsia"/>
        </w:rPr>
        <w:t>在这方面，这两个典章彼此相似，它们都被设立为享有神子民其他特权的预备步骤。</w:t>
      </w:r>
    </w:p>
    <w:p w14:paraId="3F34058B">
      <w:pPr>
        <w:spacing w:after="514" w:line="259" w:lineRule="auto"/>
        <w:ind w:left="0" w:firstLine="0"/>
        <w:jc w:val="left"/>
        <w:rPr>
          <w:rFonts w:hint="eastAsia"/>
        </w:rPr>
      </w:pPr>
    </w:p>
    <w:p w14:paraId="61E1FA0E">
      <w:pPr>
        <w:spacing w:after="514" w:line="259" w:lineRule="auto"/>
        <w:ind w:left="0" w:firstLine="0"/>
        <w:jc w:val="left"/>
        <w:rPr>
          <w:rFonts w:hint="eastAsia"/>
        </w:rPr>
      </w:pPr>
      <w:r>
        <w:rPr>
          <w:rFonts w:hint="eastAsia"/>
        </w:rPr>
        <w:t>It does not however follow, that baptism is necessary to salvation; for we may conceive a case, and it has actually happened, that a man has by some means—for example, by the perusal of the Scriptures—been savingly enlightened, who, at the same time, was in such a situation that he could not obtain the external sign of the righteousness of faith.</w:t>
      </w:r>
    </w:p>
    <w:p w14:paraId="17715A22">
      <w:pPr>
        <w:spacing w:after="514" w:line="259" w:lineRule="auto"/>
        <w:ind w:left="0" w:firstLine="0"/>
        <w:jc w:val="left"/>
        <w:rPr>
          <w:rFonts w:hint="eastAsia"/>
        </w:rPr>
      </w:pPr>
      <w:r>
        <w:rPr>
          <w:rFonts w:hint="eastAsia"/>
        </w:rPr>
        <w:t>然而，这并不意味着洗礼对得救是必需的；因为我们可以设想一种情况，并且实际上也发生过，一个人通过某种方式——例如，通过研读圣经——得到了拯救性的光照，但同时他所处的境况使他无法获得因信称义的外在标记。</w:t>
      </w:r>
    </w:p>
    <w:p w14:paraId="5A1843A4">
      <w:pPr>
        <w:spacing w:after="514" w:line="259" w:lineRule="auto"/>
        <w:ind w:left="0" w:firstLine="0"/>
        <w:jc w:val="left"/>
        <w:rPr>
          <w:rFonts w:hint="eastAsia"/>
        </w:rPr>
      </w:pPr>
    </w:p>
    <w:p w14:paraId="03BF10F0">
      <w:pPr>
        <w:spacing w:after="514" w:line="259" w:lineRule="auto"/>
        <w:ind w:left="0" w:firstLine="0"/>
        <w:jc w:val="left"/>
        <w:rPr>
          <w:rFonts w:hint="eastAsia"/>
        </w:rPr>
      </w:pPr>
      <w:r>
        <w:rPr>
          <w:rFonts w:hint="eastAsia"/>
        </w:rPr>
        <w:t>There is no doubt that such a man went to heaven at death, and that he was a member of the invisible church, which is united to its exalted Head by the Spirit; but of the visible church, he was not a member, because he wanted, yet without any fault on his part, the distinguishing badge of Christianity.</w:t>
      </w:r>
    </w:p>
    <w:p w14:paraId="1997C755">
      <w:pPr>
        <w:spacing w:after="514" w:line="259" w:lineRule="auto"/>
        <w:ind w:left="0" w:firstLine="0"/>
        <w:jc w:val="left"/>
        <w:rPr>
          <w:rFonts w:hint="eastAsia"/>
        </w:rPr>
      </w:pPr>
      <w:r>
        <w:rPr>
          <w:rFonts w:hint="eastAsia"/>
        </w:rPr>
        <w:t>毫无疑问，这样的人死后去了天堂，并且他是不可见教会的一员，该教会藉着圣灵与其被高举的元首联合；但对于可见的教会，他不是成员，因为他缺少——尽管并非他自己的过错——基督教的 distinguishing badge。</w:t>
      </w:r>
    </w:p>
    <w:p w14:paraId="667375C0">
      <w:pPr>
        <w:spacing w:after="514" w:line="259" w:lineRule="auto"/>
        <w:ind w:left="0" w:firstLine="0"/>
        <w:jc w:val="left"/>
        <w:rPr>
          <w:rFonts w:hint="eastAsia"/>
        </w:rPr>
      </w:pPr>
    </w:p>
    <w:p w14:paraId="1DB3D66A">
      <w:pPr>
        <w:spacing w:after="514" w:line="259" w:lineRule="auto"/>
        <w:ind w:left="0" w:firstLine="0"/>
        <w:jc w:val="left"/>
        <w:rPr>
          <w:rFonts w:hint="eastAsia"/>
        </w:rPr>
      </w:pPr>
      <w:r>
        <w:rPr>
          <w:rFonts w:hint="eastAsia"/>
        </w:rPr>
        <w:t>Hence you perceive the reason that our Confession expresses itself with some degree of caution, when it says, that "out of the visible church there is no ordinary possibility of salvation."</w:t>
      </w:r>
    </w:p>
    <w:p w14:paraId="0362E698">
      <w:pPr>
        <w:spacing w:after="514" w:line="259" w:lineRule="auto"/>
        <w:ind w:left="0" w:firstLine="0"/>
        <w:jc w:val="left"/>
        <w:rPr>
          <w:rFonts w:hint="eastAsia"/>
        </w:rPr>
      </w:pPr>
      <w:r>
        <w:rPr>
          <w:rFonts w:hint="eastAsia"/>
        </w:rPr>
        <w:t>因此，你就会明白为什么我们的《信条》在说“在可见的教会之外，通常没有得救的可能性”时，会表达得如此谨慎。</w:t>
      </w:r>
    </w:p>
    <w:p w14:paraId="51449944">
      <w:pPr>
        <w:spacing w:after="514" w:line="259" w:lineRule="auto"/>
        <w:ind w:left="0" w:firstLine="0"/>
        <w:jc w:val="left"/>
        <w:rPr>
          <w:rFonts w:hint="eastAsia"/>
        </w:rPr>
      </w:pPr>
    </w:p>
    <w:p w14:paraId="46254EFC">
      <w:pPr>
        <w:spacing w:after="514" w:line="259" w:lineRule="auto"/>
        <w:ind w:left="0" w:firstLine="0"/>
        <w:jc w:val="left"/>
        <w:rPr>
          <w:rFonts w:hint="eastAsia"/>
        </w:rPr>
      </w:pPr>
      <w:r>
        <w:rPr>
          <w:rFonts w:hint="eastAsia"/>
        </w:rPr>
        <w:t>There is a possibility of salvation without its pale; but the cases are extraordinary, and such as those to which I have just now referred.</w:t>
      </w:r>
    </w:p>
    <w:p w14:paraId="0C991A9B">
      <w:pPr>
        <w:spacing w:after="514" w:line="259" w:lineRule="auto"/>
        <w:ind w:left="0" w:firstLine="0"/>
        <w:jc w:val="left"/>
        <w:rPr>
          <w:rFonts w:hint="eastAsia"/>
        </w:rPr>
      </w:pPr>
      <w:r>
        <w:rPr>
          <w:rFonts w:hint="eastAsia"/>
        </w:rPr>
        <w:t>在其范围之外，有得救的可能性；但这些情况是特殊的，就像我刚才提到的那些。</w:t>
      </w:r>
    </w:p>
    <w:p w14:paraId="115E431E">
      <w:pPr>
        <w:spacing w:after="514" w:line="259" w:lineRule="auto"/>
        <w:ind w:left="0" w:firstLine="0"/>
        <w:jc w:val="left"/>
        <w:rPr>
          <w:rFonts w:hint="eastAsia"/>
        </w:rPr>
      </w:pPr>
    </w:p>
    <w:p w14:paraId="6B5F488F">
      <w:pPr>
        <w:spacing w:after="514" w:line="259" w:lineRule="auto"/>
        <w:ind w:left="0" w:firstLine="0"/>
        <w:jc w:val="left"/>
        <w:rPr>
          <w:rFonts w:hint="eastAsia"/>
        </w:rPr>
      </w:pPr>
      <w:r>
        <w:rPr>
          <w:rFonts w:hint="eastAsia"/>
        </w:rPr>
        <w:t>When men have access to the church, they are bound by the highest authority to enter into its communion, and therefore to submit to baptism, which is the door of admission.</w:t>
      </w:r>
    </w:p>
    <w:p w14:paraId="7A0A05DC">
      <w:pPr>
        <w:spacing w:after="514" w:line="259" w:lineRule="auto"/>
        <w:ind w:left="0" w:firstLine="0"/>
        <w:jc w:val="left"/>
        <w:rPr>
          <w:rFonts w:hint="eastAsia"/>
        </w:rPr>
      </w:pPr>
      <w:r>
        <w:rPr>
          <w:rFonts w:hint="eastAsia"/>
        </w:rPr>
        <w:t>当人们有机会接触教会时，他们受到最高权威的约束，必须进入其交通，因此要顺服洗礼，这是接纳的门户。</w:t>
      </w:r>
    </w:p>
    <w:p w14:paraId="43168C8E">
      <w:pPr>
        <w:spacing w:after="514" w:line="259" w:lineRule="auto"/>
        <w:ind w:left="0" w:firstLine="0"/>
        <w:jc w:val="left"/>
        <w:rPr>
          <w:rFonts w:hint="eastAsia"/>
        </w:rPr>
      </w:pPr>
    </w:p>
    <w:p w14:paraId="42DC1AA2">
      <w:pPr>
        <w:spacing w:after="514" w:line="259" w:lineRule="auto"/>
        <w:ind w:left="0" w:firstLine="0"/>
        <w:jc w:val="left"/>
        <w:rPr>
          <w:rFonts w:hint="eastAsia"/>
        </w:rPr>
      </w:pPr>
      <w:r>
        <w:rPr>
          <w:rFonts w:hint="eastAsia"/>
        </w:rPr>
        <w:t>If any person, knowing baptism to be an ordinance of Christ, should deliberately and contemptuously neglect it, he would no more be a disciple of Christ than a heathen or a Mahometan, and his final salvation would be as impossible as if he had lived and died in the habitual violation of any moral precept.</w:t>
      </w:r>
    </w:p>
    <w:p w14:paraId="1FBC79CC">
      <w:pPr>
        <w:spacing w:after="514" w:line="259" w:lineRule="auto"/>
        <w:ind w:left="0" w:firstLine="0"/>
        <w:jc w:val="left"/>
        <w:rPr>
          <w:rFonts w:hint="eastAsia"/>
        </w:rPr>
      </w:pPr>
      <w:r>
        <w:rPr>
          <w:rFonts w:hint="eastAsia"/>
        </w:rPr>
        <w:t>如果任何人，明知洗礼是基督的典章，却蓄意并轻蔑地忽略它，他就不会比一个异教徒或穆斯林更是基督的门徒，他的最终得救将如同他生前死后都习惯性地违反任何道德戒律一样不可能。</w:t>
      </w:r>
    </w:p>
    <w:p w14:paraId="5292B22E">
      <w:pPr>
        <w:spacing w:after="514" w:line="259" w:lineRule="auto"/>
        <w:ind w:left="0" w:firstLine="0"/>
        <w:jc w:val="left"/>
        <w:rPr>
          <w:rFonts w:hint="eastAsia"/>
        </w:rPr>
      </w:pPr>
    </w:p>
    <w:p w14:paraId="0CA06B02">
      <w:pPr>
        <w:spacing w:after="514" w:line="259" w:lineRule="auto"/>
        <w:ind w:left="0" w:firstLine="0"/>
        <w:jc w:val="left"/>
        <w:rPr>
          <w:rFonts w:hint="eastAsia"/>
        </w:rPr>
      </w:pPr>
      <w:r>
        <w:rPr>
          <w:rFonts w:hint="eastAsia"/>
        </w:rPr>
        <w:t>The second qualification of the members of the church, is knowledge; for Jesus Christ does not want blind followers, who are attached to him merely for his name, or in consequence of their local situation; and the ignorant are utterly incapable of performing the duties incumbent upon the members of this spiritual society.</w:t>
      </w:r>
    </w:p>
    <w:p w14:paraId="49CB8A52">
      <w:pPr>
        <w:spacing w:after="514" w:line="259" w:lineRule="auto"/>
        <w:ind w:left="0" w:firstLine="0"/>
        <w:jc w:val="left"/>
        <w:rPr>
          <w:rFonts w:hint="eastAsia"/>
        </w:rPr>
      </w:pPr>
      <w:r>
        <w:rPr>
          <w:rFonts w:hint="eastAsia"/>
        </w:rPr>
        <w:t>教会成员的第二个资格，是知识；因为耶稣基督不想要盲目的追随者，他们仅仅因为祂的名，或因为他们的地理位置而依附于祂；无知的人完全没有能力履行这个属灵社群成员应尽的责任。</w:t>
      </w:r>
    </w:p>
    <w:p w14:paraId="7B0DAAE5">
      <w:pPr>
        <w:spacing w:after="514" w:line="259" w:lineRule="auto"/>
        <w:ind w:left="0" w:firstLine="0"/>
        <w:jc w:val="left"/>
        <w:rPr>
          <w:rFonts w:hint="eastAsia"/>
        </w:rPr>
      </w:pPr>
    </w:p>
    <w:p w14:paraId="5171D74F">
      <w:pPr>
        <w:spacing w:after="514" w:line="259" w:lineRule="auto"/>
        <w:ind w:left="0" w:firstLine="0"/>
        <w:jc w:val="left"/>
        <w:rPr>
          <w:rFonts w:hint="eastAsia"/>
        </w:rPr>
      </w:pPr>
      <w:r>
        <w:rPr>
          <w:rFonts w:hint="eastAsia"/>
        </w:rPr>
        <w:t>What degree of knowledge is requisite, it is not easy to determine with accuracy.</w:t>
      </w:r>
    </w:p>
    <w:p w14:paraId="61A652D7">
      <w:pPr>
        <w:spacing w:after="514" w:line="259" w:lineRule="auto"/>
        <w:ind w:left="0" w:firstLine="0"/>
        <w:jc w:val="left"/>
        <w:rPr>
          <w:rFonts w:hint="eastAsia"/>
        </w:rPr>
      </w:pPr>
      <w:r>
        <w:rPr>
          <w:rFonts w:hint="eastAsia"/>
        </w:rPr>
        <w:t>需要何种程度的知识，很难准确地确定。</w:t>
      </w:r>
    </w:p>
    <w:p w14:paraId="2847EF72">
      <w:pPr>
        <w:spacing w:after="514" w:line="259" w:lineRule="auto"/>
        <w:ind w:left="0" w:firstLine="0"/>
        <w:jc w:val="left"/>
        <w:rPr>
          <w:rFonts w:hint="eastAsia"/>
        </w:rPr>
      </w:pPr>
    </w:p>
    <w:p w14:paraId="39A65974">
      <w:pPr>
        <w:spacing w:after="514" w:line="259" w:lineRule="auto"/>
        <w:ind w:left="0" w:firstLine="0"/>
        <w:jc w:val="left"/>
        <w:rPr>
          <w:rFonts w:hint="eastAsia"/>
        </w:rPr>
      </w:pPr>
      <w:r>
        <w:rPr>
          <w:rFonts w:hint="eastAsia"/>
        </w:rPr>
        <w:t>Men differ much in education, in talents, in opportunities, so that it would be equally absurd to demand the same proficiency in all the candidates, as to insist that they should be all of the same stature.</w:t>
      </w:r>
    </w:p>
    <w:p w14:paraId="6E6E0CD5">
      <w:pPr>
        <w:spacing w:after="514" w:line="259" w:lineRule="auto"/>
        <w:ind w:left="0" w:firstLine="0"/>
        <w:jc w:val="left"/>
        <w:rPr>
          <w:rFonts w:hint="eastAsia"/>
        </w:rPr>
      </w:pPr>
      <w:r>
        <w:rPr>
          <w:rFonts w:hint="eastAsia"/>
        </w:rPr>
        <w:t>人们在教育、才能、机会上差异很大，所以要求所有候选人都有同样的熟练程度，就像坚持他们都有同样的身材一样荒谬。</w:t>
      </w:r>
    </w:p>
    <w:p w14:paraId="5BD16581">
      <w:pPr>
        <w:spacing w:after="514" w:line="259" w:lineRule="auto"/>
        <w:ind w:left="0" w:firstLine="0"/>
        <w:jc w:val="left"/>
        <w:rPr>
          <w:rFonts w:hint="eastAsia"/>
        </w:rPr>
      </w:pPr>
    </w:p>
    <w:p w14:paraId="5149E573">
      <w:pPr>
        <w:spacing w:after="514" w:line="259" w:lineRule="auto"/>
        <w:ind w:left="0" w:firstLine="0"/>
        <w:jc w:val="left"/>
        <w:rPr>
          <w:rFonts w:hint="eastAsia"/>
        </w:rPr>
      </w:pPr>
      <w:r>
        <w:rPr>
          <w:rFonts w:hint="eastAsia"/>
        </w:rPr>
        <w:t>But unless a person know something about his own natural character and state, something about the person, and office, and work of the Saviour, something about the promises of God and the duties of a Christian, he cannot make a rational profession of faith, and consequently ought not to be admitted.</w:t>
      </w:r>
    </w:p>
    <w:p w14:paraId="41429DD3">
      <w:pPr>
        <w:spacing w:after="514" w:line="259" w:lineRule="auto"/>
        <w:ind w:left="0" w:firstLine="0"/>
        <w:jc w:val="left"/>
        <w:rPr>
          <w:rFonts w:hint="eastAsia"/>
        </w:rPr>
      </w:pPr>
      <w:r>
        <w:rPr>
          <w:rFonts w:hint="eastAsia"/>
        </w:rPr>
        <w:t>但是，除非一个人对自己的本性品格和状态有所了解，对救主的身位、职分和工作有所了解，对神的应许和基督徒的责任有所了解，否则他就不能作出理性的信仰告白，因此也不应被接纳。</w:t>
      </w:r>
    </w:p>
    <w:p w14:paraId="3D455855">
      <w:pPr>
        <w:spacing w:after="514" w:line="259" w:lineRule="auto"/>
        <w:ind w:left="0" w:firstLine="0"/>
        <w:jc w:val="left"/>
        <w:rPr>
          <w:rFonts w:hint="eastAsia"/>
        </w:rPr>
      </w:pPr>
    </w:p>
    <w:p w14:paraId="2B458219">
      <w:pPr>
        <w:spacing w:after="514" w:line="259" w:lineRule="auto"/>
        <w:ind w:left="0" w:firstLine="0"/>
        <w:jc w:val="left"/>
        <w:rPr>
          <w:rFonts w:hint="eastAsia"/>
        </w:rPr>
      </w:pPr>
      <w:r>
        <w:rPr>
          <w:rFonts w:hint="eastAsia"/>
        </w:rPr>
        <w:t>The Church of Rome requires implicit faith in the members.</w:t>
      </w:r>
    </w:p>
    <w:p w14:paraId="2A534BAB">
      <w:pPr>
        <w:spacing w:after="514" w:line="259" w:lineRule="auto"/>
        <w:ind w:left="0" w:firstLine="0"/>
        <w:jc w:val="left"/>
        <w:rPr>
          <w:rFonts w:hint="eastAsia"/>
        </w:rPr>
      </w:pPr>
      <w:r>
        <w:rPr>
          <w:rFonts w:hint="eastAsia"/>
        </w:rPr>
        <w:t>罗马教会要求其成员有含蓄的信心。</w:t>
      </w:r>
    </w:p>
    <w:p w14:paraId="5FB73B11">
      <w:pPr>
        <w:spacing w:after="514" w:line="259" w:lineRule="auto"/>
        <w:ind w:left="0" w:firstLine="0"/>
        <w:jc w:val="left"/>
        <w:rPr>
          <w:rFonts w:hint="eastAsia"/>
        </w:rPr>
      </w:pPr>
    </w:p>
    <w:p w14:paraId="61E39BA3">
      <w:pPr>
        <w:spacing w:after="514" w:line="259" w:lineRule="auto"/>
        <w:ind w:left="0" w:firstLine="0"/>
        <w:jc w:val="left"/>
        <w:rPr>
          <w:rFonts w:hint="eastAsia"/>
        </w:rPr>
      </w:pPr>
      <w:r>
        <w:rPr>
          <w:rFonts w:hint="eastAsia"/>
        </w:rPr>
        <w:t>This does not mean, as you might suppose from the terms, a belief of certain doctrines simply upon the authority of the church, but something much more mysterious, and of which the world never had an idea till it was revealed by the Schoolmen.</w:t>
      </w:r>
    </w:p>
    <w:p w14:paraId="40B92850">
      <w:pPr>
        <w:spacing w:after="514" w:line="259" w:lineRule="auto"/>
        <w:ind w:left="0" w:firstLine="0"/>
        <w:jc w:val="left"/>
        <w:rPr>
          <w:rFonts w:hint="eastAsia"/>
        </w:rPr>
      </w:pPr>
      <w:r>
        <w:rPr>
          <w:rFonts w:hint="eastAsia"/>
        </w:rPr>
        <w:t>这并不像你可能从字面上理解的那样，意指仅仅根据教会的权威而相信某些教义，而是某种更神秘的东西，在经院哲学家揭示它之前，世人从未有过这样的概念。</w:t>
      </w:r>
    </w:p>
    <w:p w14:paraId="1ACF15B7">
      <w:pPr>
        <w:spacing w:after="514" w:line="259" w:lineRule="auto"/>
        <w:ind w:left="0" w:firstLine="0"/>
        <w:jc w:val="left"/>
        <w:rPr>
          <w:rFonts w:hint="eastAsia"/>
        </w:rPr>
      </w:pPr>
    </w:p>
    <w:p w14:paraId="304CAD59">
      <w:pPr>
        <w:spacing w:after="514" w:line="259" w:lineRule="auto"/>
        <w:ind w:left="0" w:firstLine="0"/>
        <w:jc w:val="left"/>
        <w:rPr>
          <w:rFonts w:hint="eastAsia"/>
        </w:rPr>
      </w:pPr>
      <w:r>
        <w:rPr>
          <w:rFonts w:hint="eastAsia"/>
        </w:rPr>
        <w:t>Implicit faith is a belief that all the doctrines held by the church are true, although you know nothing about them, and never so much as heard them mentioned.</w:t>
      </w:r>
    </w:p>
    <w:p w14:paraId="603C025E">
      <w:pPr>
        <w:spacing w:after="514" w:line="259" w:lineRule="auto"/>
        <w:ind w:left="0" w:firstLine="0"/>
        <w:jc w:val="left"/>
        <w:rPr>
          <w:rFonts w:hint="eastAsia"/>
        </w:rPr>
      </w:pPr>
      <w:r>
        <w:rPr>
          <w:rFonts w:hint="eastAsia"/>
        </w:rPr>
        <w:t>含蓄的信心是相信教会所持守的一切教义都是真实的，尽管你对它们一无所知，甚至从未听人提及过。</w:t>
      </w:r>
    </w:p>
    <w:p w14:paraId="5F81B941">
      <w:pPr>
        <w:spacing w:after="514" w:line="259" w:lineRule="auto"/>
        <w:ind w:left="0" w:firstLine="0"/>
        <w:jc w:val="left"/>
        <w:rPr>
          <w:rFonts w:hint="eastAsia"/>
        </w:rPr>
      </w:pPr>
    </w:p>
    <w:p w14:paraId="5A67511F">
      <w:pPr>
        <w:spacing w:after="514" w:line="259" w:lineRule="auto"/>
        <w:ind w:left="0" w:firstLine="0"/>
        <w:jc w:val="left"/>
        <w:rPr>
          <w:rFonts w:hint="eastAsia"/>
        </w:rPr>
      </w:pPr>
      <w:r>
        <w:rPr>
          <w:rFonts w:hint="eastAsia"/>
        </w:rPr>
        <w:t>It matters not to you what the church believes, and you need not give yourself the trouble to inquire; if you believe that all that she believes is agreeable to truth, you are an orthodox Christian, and are sure to go to heaven.</w:t>
      </w:r>
    </w:p>
    <w:p w14:paraId="3681915F">
      <w:pPr>
        <w:spacing w:after="514" w:line="259" w:lineRule="auto"/>
        <w:ind w:left="0" w:firstLine="0"/>
        <w:jc w:val="left"/>
        <w:rPr>
          <w:rFonts w:hint="eastAsia"/>
        </w:rPr>
      </w:pPr>
      <w:r>
        <w:rPr>
          <w:rFonts w:hint="eastAsia"/>
        </w:rPr>
        <w:t>教会相信什么与你无关，你也不必费心去探究；只要你相信她所信的一切都符合真理，你就是一个正统的基督徒，并且肯定能上天堂。</w:t>
      </w:r>
    </w:p>
    <w:p w14:paraId="2C67C888">
      <w:pPr>
        <w:spacing w:after="514" w:line="259" w:lineRule="auto"/>
        <w:ind w:left="0" w:firstLine="0"/>
        <w:jc w:val="left"/>
        <w:rPr>
          <w:rFonts w:hint="eastAsia"/>
        </w:rPr>
      </w:pPr>
    </w:p>
    <w:p w14:paraId="7CA558FE">
      <w:pPr>
        <w:spacing w:after="514" w:line="259" w:lineRule="auto"/>
        <w:ind w:left="0" w:firstLine="0"/>
        <w:jc w:val="left"/>
        <w:rPr>
          <w:rFonts w:hint="eastAsia"/>
        </w:rPr>
      </w:pPr>
      <w:r>
        <w:rPr>
          <w:rFonts w:hint="eastAsia"/>
        </w:rPr>
        <w:t>In short, the Church of Rome teaches men to believe by proxy, to have faith without having one idea of the object of faith, to assent to a creed of which they know as little as the inhabitants of Tartary.</w:t>
      </w:r>
    </w:p>
    <w:p w14:paraId="76834CC4">
      <w:pPr>
        <w:spacing w:after="514" w:line="259" w:lineRule="auto"/>
        <w:ind w:left="0" w:firstLine="0"/>
        <w:jc w:val="left"/>
        <w:rPr>
          <w:rFonts w:hint="eastAsia"/>
        </w:rPr>
      </w:pPr>
      <w:r>
        <w:rPr>
          <w:rFonts w:hint="eastAsia"/>
        </w:rPr>
        <w:t>简而言之，罗马教会教人透过代理人相信，有信心却没有信心对象的任何概念，同意一个他们对其一无所知的信条，就像鞑靼的居民一样。</w:t>
      </w:r>
    </w:p>
    <w:p w14:paraId="542B4843">
      <w:pPr>
        <w:spacing w:after="514" w:line="259" w:lineRule="auto"/>
        <w:ind w:left="0" w:firstLine="0"/>
        <w:jc w:val="left"/>
        <w:rPr>
          <w:rFonts w:hint="eastAsia"/>
        </w:rPr>
      </w:pPr>
    </w:p>
    <w:p w14:paraId="39CDD027">
      <w:pPr>
        <w:spacing w:after="514" w:line="259" w:lineRule="auto"/>
        <w:ind w:left="0" w:firstLine="0"/>
        <w:jc w:val="left"/>
        <w:rPr>
          <w:rFonts w:hint="eastAsia"/>
        </w:rPr>
      </w:pPr>
      <w:r>
        <w:rPr>
          <w:rFonts w:hint="eastAsia"/>
        </w:rPr>
        <w:t>Such a faith is very suitable to a church which holds that ignorance is the mother of devotion; but would ill accord with the church of Christ, which proposes its creed to be read and studied by all, invites and encourages inquiry, and demands from men a rational service.</w:t>
      </w:r>
    </w:p>
    <w:p w14:paraId="5A343879">
      <w:pPr>
        <w:spacing w:after="514" w:line="259" w:lineRule="auto"/>
        <w:ind w:left="0" w:firstLine="0"/>
        <w:jc w:val="left"/>
        <w:rPr>
          <w:rFonts w:hint="eastAsia"/>
        </w:rPr>
      </w:pPr>
      <w:r>
        <w:rPr>
          <w:rFonts w:hint="eastAsia"/>
        </w:rPr>
        <w:t>这样的信心非常适合一个认为无知是敬虔之母的教会；但与基督的教会格格不入，基督的教会提出其信条供所有人阅读和研究，邀请并鼓励探究，并要求人献上理性的事奉。</w:t>
      </w:r>
    </w:p>
    <w:p w14:paraId="20A65A92">
      <w:pPr>
        <w:spacing w:after="514" w:line="259" w:lineRule="auto"/>
        <w:ind w:left="0" w:firstLine="0"/>
        <w:jc w:val="left"/>
        <w:rPr>
          <w:rFonts w:hint="eastAsia"/>
        </w:rPr>
      </w:pPr>
    </w:p>
    <w:p w14:paraId="5618C349">
      <w:pPr>
        <w:spacing w:after="514" w:line="259" w:lineRule="auto"/>
        <w:ind w:left="0" w:firstLine="0"/>
        <w:jc w:val="left"/>
        <w:rPr>
          <w:rFonts w:hint="eastAsia"/>
        </w:rPr>
      </w:pPr>
      <w:r>
        <w:rPr>
          <w:rFonts w:hint="eastAsia"/>
        </w:rPr>
        <w:t>Those are commended who, like the Bereans, search the Scriptures daily, with a view to ascertain whether the doctrines proposed to them are true; and every member is called upon to be always ready to give "a reason of the hope which is in him, to any man who asks him."</w:t>
      </w:r>
    </w:p>
    <w:p w14:paraId="6E8D3799">
      <w:pPr>
        <w:spacing w:after="514" w:line="259" w:lineRule="auto"/>
        <w:ind w:left="0" w:firstLine="0"/>
        <w:jc w:val="left"/>
        <w:rPr>
          <w:rFonts w:hint="eastAsia"/>
        </w:rPr>
      </w:pPr>
      <w:r>
        <w:rPr>
          <w:rFonts w:hint="eastAsia"/>
        </w:rPr>
        <w:t>那些像庇哩亚人一样，天天查考圣经，以确定向他们提出的教义是否真实的人，是受称赞的；每个成员都被呼召要常作准备，以便“有人问你们心中盼望的缘由，就可以常作准备，以温柔敬畏的心回答各人。”</w:t>
      </w:r>
    </w:p>
    <w:p w14:paraId="1EB515D5">
      <w:pPr>
        <w:spacing w:after="514" w:line="259" w:lineRule="auto"/>
        <w:ind w:left="0" w:firstLine="0"/>
        <w:jc w:val="left"/>
        <w:rPr>
          <w:rFonts w:hint="eastAsia"/>
        </w:rPr>
      </w:pPr>
    </w:p>
    <w:p w14:paraId="760CC3AD">
      <w:pPr>
        <w:spacing w:after="514" w:line="259" w:lineRule="auto"/>
        <w:ind w:left="0" w:firstLine="0"/>
        <w:jc w:val="left"/>
        <w:rPr>
          <w:rFonts w:hint="eastAsia"/>
        </w:rPr>
      </w:pPr>
      <w:r>
        <w:rPr>
          <w:rFonts w:hint="eastAsia"/>
        </w:rPr>
        <w:t>The standard by which the knowledge of those who seek admission into the church should be tried, is the Scriptures.</w:t>
      </w:r>
    </w:p>
    <w:p w14:paraId="0834C4C8">
      <w:pPr>
        <w:spacing w:after="514" w:line="259" w:lineRule="auto"/>
        <w:ind w:left="0" w:firstLine="0"/>
        <w:jc w:val="left"/>
        <w:rPr>
          <w:rFonts w:hint="eastAsia"/>
        </w:rPr>
      </w:pPr>
      <w:r>
        <w:rPr>
          <w:rFonts w:hint="eastAsia"/>
        </w:rPr>
        <w:t>衡量那些寻求加入教会之人的知识的标准，是圣经。</w:t>
      </w:r>
    </w:p>
    <w:p w14:paraId="20C034E9">
      <w:pPr>
        <w:spacing w:after="514" w:line="259" w:lineRule="auto"/>
        <w:ind w:left="0" w:firstLine="0"/>
        <w:jc w:val="left"/>
        <w:rPr>
          <w:rFonts w:hint="eastAsia"/>
        </w:rPr>
      </w:pPr>
    </w:p>
    <w:p w14:paraId="64506CC2">
      <w:pPr>
        <w:spacing w:after="514" w:line="259" w:lineRule="auto"/>
        <w:ind w:left="0" w:firstLine="0"/>
        <w:jc w:val="left"/>
        <w:rPr>
          <w:rFonts w:hint="eastAsia"/>
        </w:rPr>
      </w:pPr>
      <w:r>
        <w:rPr>
          <w:rFonts w:hint="eastAsia"/>
        </w:rPr>
        <w:t>But the several churches of Christendom have adopted, besides the Scriptures, what have been called subordinate standards,—creeds, articles, and confessions.</w:t>
      </w:r>
    </w:p>
    <w:p w14:paraId="280FCD31">
      <w:pPr>
        <w:spacing w:after="514" w:line="259" w:lineRule="auto"/>
        <w:ind w:left="0" w:firstLine="0"/>
        <w:jc w:val="left"/>
        <w:rPr>
          <w:rFonts w:hint="eastAsia"/>
        </w:rPr>
      </w:pPr>
      <w:r>
        <w:rPr>
          <w:rFonts w:hint="eastAsia"/>
        </w:rPr>
        <w:t>但基督教界的几个教会，除了圣经之外，还采纳了所谓的次级标准——信经、信条和信纲。</w:t>
      </w:r>
    </w:p>
    <w:p w14:paraId="6B7BE221">
      <w:pPr>
        <w:spacing w:after="514" w:line="259" w:lineRule="auto"/>
        <w:ind w:left="0" w:firstLine="0"/>
        <w:jc w:val="left"/>
        <w:rPr>
          <w:rFonts w:hint="eastAsia"/>
        </w:rPr>
      </w:pPr>
    </w:p>
    <w:p w14:paraId="0AEF2B2B">
      <w:pPr>
        <w:spacing w:after="514" w:line="259" w:lineRule="auto"/>
        <w:ind w:left="0" w:firstLine="0"/>
        <w:jc w:val="left"/>
        <w:rPr>
          <w:rFonts w:hint="eastAsia"/>
        </w:rPr>
      </w:pPr>
      <w:r>
        <w:rPr>
          <w:rFonts w:hint="eastAsia"/>
        </w:rPr>
        <w:t>At first it may seem that this is an unwarrantable addition, and derogates from the perfection and permanent authority of the word of God; but their conduct admits of a satisfactory explanation.</w:t>
      </w:r>
    </w:p>
    <w:p w14:paraId="2ED1663D">
      <w:pPr>
        <w:spacing w:after="514" w:line="259" w:lineRule="auto"/>
        <w:ind w:left="0" w:firstLine="0"/>
        <w:jc w:val="left"/>
        <w:rPr>
          <w:rFonts w:hint="eastAsia"/>
        </w:rPr>
      </w:pPr>
      <w:r>
        <w:rPr>
          <w:rFonts w:hint="eastAsia"/>
        </w:rPr>
        <w:t>起初，这似乎是一种不合理的添加，并减损了神话语的完美和永久权威；但他们的行为有令人满意的解释。</w:t>
      </w:r>
    </w:p>
    <w:p w14:paraId="78F68A00">
      <w:pPr>
        <w:spacing w:after="514" w:line="259" w:lineRule="auto"/>
        <w:ind w:left="0" w:firstLine="0"/>
        <w:jc w:val="left"/>
        <w:rPr>
          <w:rFonts w:hint="eastAsia"/>
        </w:rPr>
      </w:pPr>
    </w:p>
    <w:p w14:paraId="65B09761">
      <w:pPr>
        <w:spacing w:after="514" w:line="259" w:lineRule="auto"/>
        <w:ind w:left="0" w:firstLine="0"/>
        <w:jc w:val="left"/>
        <w:rPr>
          <w:rFonts w:hint="eastAsia"/>
        </w:rPr>
      </w:pPr>
      <w:r>
        <w:rPr>
          <w:rFonts w:hint="eastAsia"/>
        </w:rPr>
        <w:t>In the first place, They profess—and this is true at least of Protestant churches—to exhibit in their creeds only the doctrines of Scripture, and to exclude all human dogmas.</w:t>
      </w:r>
    </w:p>
    <w:p w14:paraId="7A2E0C22">
      <w:pPr>
        <w:spacing w:after="514" w:line="259" w:lineRule="auto"/>
        <w:ind w:left="0" w:firstLine="0"/>
        <w:jc w:val="left"/>
        <w:rPr>
          <w:rFonts w:hint="eastAsia"/>
        </w:rPr>
      </w:pPr>
      <w:r>
        <w:rPr>
          <w:rFonts w:hint="eastAsia"/>
        </w:rPr>
        <w:t>首先，他们宣称——这至少对新教教会是真实的——在他们的信经中只呈现圣经的教义，并排除所有人的教条。</w:t>
      </w:r>
    </w:p>
    <w:p w14:paraId="7724E305">
      <w:pPr>
        <w:spacing w:after="514" w:line="259" w:lineRule="auto"/>
        <w:ind w:left="0" w:firstLine="0"/>
        <w:jc w:val="left"/>
        <w:rPr>
          <w:rFonts w:hint="eastAsia"/>
        </w:rPr>
      </w:pPr>
    </w:p>
    <w:p w14:paraId="39C2E1C7">
      <w:pPr>
        <w:spacing w:after="514" w:line="259" w:lineRule="auto"/>
        <w:ind w:left="0" w:firstLine="0"/>
        <w:jc w:val="left"/>
        <w:rPr>
          <w:rFonts w:hint="eastAsia"/>
        </w:rPr>
      </w:pPr>
      <w:r>
        <w:rPr>
          <w:rFonts w:hint="eastAsia"/>
        </w:rPr>
        <w:t>But if this is a fair representation of the design of their creeds, it may be said that they are of no use, as the Scriptures contain all that they tell us.</w:t>
      </w:r>
    </w:p>
    <w:p w14:paraId="6301D0CC">
      <w:pPr>
        <w:spacing w:after="514" w:line="259" w:lineRule="auto"/>
        <w:ind w:left="0" w:firstLine="0"/>
        <w:jc w:val="left"/>
        <w:rPr>
          <w:rFonts w:hint="eastAsia"/>
        </w:rPr>
      </w:pPr>
      <w:r>
        <w:rPr>
          <w:rFonts w:hint="eastAsia"/>
        </w:rPr>
        <w:t>但如果这是对他们信经意图的公正描述，那么可以说它们毫无用处，因为圣经包含了它们告诉我们的一切。</w:t>
      </w:r>
    </w:p>
    <w:p w14:paraId="6773DB14">
      <w:pPr>
        <w:spacing w:after="514" w:line="259" w:lineRule="auto"/>
        <w:ind w:left="0" w:firstLine="0"/>
        <w:jc w:val="left"/>
        <w:rPr>
          <w:rFonts w:hint="eastAsia"/>
        </w:rPr>
      </w:pPr>
    </w:p>
    <w:p w14:paraId="2269C74A">
      <w:pPr>
        <w:spacing w:after="514" w:line="259" w:lineRule="auto"/>
        <w:ind w:left="0" w:firstLine="0"/>
        <w:jc w:val="left"/>
        <w:rPr>
          <w:rFonts w:hint="eastAsia"/>
        </w:rPr>
      </w:pPr>
      <w:r>
        <w:rPr>
          <w:rFonts w:hint="eastAsia"/>
        </w:rPr>
        <w:t>In answer to this objection, I observe, in the second place, That they are necessary for the defence of the truth against heresies and errors.</w:t>
      </w:r>
    </w:p>
    <w:p w14:paraId="577A67F3">
      <w:pPr>
        <w:spacing w:after="514" w:line="259" w:lineRule="auto"/>
        <w:ind w:left="0" w:firstLine="0"/>
        <w:jc w:val="left"/>
        <w:rPr>
          <w:rFonts w:hint="eastAsia"/>
        </w:rPr>
      </w:pPr>
      <w:r>
        <w:rPr>
          <w:rFonts w:hint="eastAsia"/>
        </w:rPr>
        <w:t>为了回答这个异议，我观察到，其次，它们对于捍卫真理，抵御异端和错误是必要的。</w:t>
      </w:r>
    </w:p>
    <w:p w14:paraId="4D061602">
      <w:pPr>
        <w:spacing w:after="514" w:line="259" w:lineRule="auto"/>
        <w:ind w:left="0" w:firstLine="0"/>
        <w:jc w:val="left"/>
        <w:rPr>
          <w:rFonts w:hint="eastAsia"/>
        </w:rPr>
      </w:pPr>
    </w:p>
    <w:p w14:paraId="48D7454A">
      <w:pPr>
        <w:spacing w:after="514" w:line="259" w:lineRule="auto"/>
        <w:ind w:left="0" w:firstLine="0"/>
        <w:jc w:val="left"/>
        <w:rPr>
          <w:rFonts w:hint="eastAsia"/>
        </w:rPr>
      </w:pPr>
      <w:r>
        <w:rPr>
          <w:rFonts w:hint="eastAsia"/>
        </w:rPr>
        <w:t>The authors of these profess great reverence for the Scriptures, and are ready at any time to give an account of their faith couched in their language, while they affix to it a sense totally different from that which you understand it to convey.</w:t>
      </w:r>
    </w:p>
    <w:p w14:paraId="46ABC4E7">
      <w:pPr>
        <w:spacing w:after="514" w:line="259" w:lineRule="auto"/>
        <w:ind w:left="0" w:firstLine="0"/>
        <w:jc w:val="left"/>
        <w:rPr>
          <w:rFonts w:hint="eastAsia"/>
        </w:rPr>
      </w:pPr>
      <w:r>
        <w:rPr>
          <w:rFonts w:hint="eastAsia"/>
        </w:rPr>
        <w:t>这些异端的作者宣称对圣经极为敬畏，并随时准备用圣经的语言来陈述他们的信仰，但他们赋予它的意义，却与你所理解的完全不同。</w:t>
      </w:r>
    </w:p>
    <w:p w14:paraId="69DE94DB">
      <w:pPr>
        <w:spacing w:after="514" w:line="259" w:lineRule="auto"/>
        <w:ind w:left="0" w:firstLine="0"/>
        <w:jc w:val="left"/>
        <w:rPr>
          <w:rFonts w:hint="eastAsia"/>
        </w:rPr>
      </w:pPr>
    </w:p>
    <w:p w14:paraId="257CC8CF">
      <w:pPr>
        <w:spacing w:after="514" w:line="259" w:lineRule="auto"/>
        <w:ind w:left="0" w:firstLine="0"/>
        <w:jc w:val="left"/>
        <w:rPr>
          <w:rFonts w:hint="eastAsia"/>
        </w:rPr>
      </w:pPr>
      <w:r>
        <w:rPr>
          <w:rFonts w:hint="eastAsia"/>
        </w:rPr>
        <w:t>Hence arose the necessity of employing a test to ascertain their real sentiments; and such a test is a creed expressed in human words, which established usage has rendered definite and incapable of perversion.</w:t>
      </w:r>
    </w:p>
    <w:p w14:paraId="785206BC">
      <w:pPr>
        <w:spacing w:after="514" w:line="259" w:lineRule="auto"/>
        <w:ind w:left="0" w:firstLine="0"/>
        <w:jc w:val="left"/>
        <w:rPr>
          <w:rFonts w:hint="eastAsia"/>
        </w:rPr>
      </w:pPr>
      <w:r>
        <w:rPr>
          <w:rFonts w:hint="eastAsia"/>
        </w:rPr>
        <w:t>因此，有必要使用一种检验方法来确定他们的真实想法；而这种检验方法就是用人的话语表达的信经，既定的用法已使其明确且无法被歪曲。</w:t>
      </w:r>
    </w:p>
    <w:p w14:paraId="35E60C29">
      <w:pPr>
        <w:spacing w:after="514" w:line="259" w:lineRule="auto"/>
        <w:ind w:left="0" w:firstLine="0"/>
        <w:jc w:val="left"/>
        <w:rPr>
          <w:rFonts w:hint="eastAsia"/>
        </w:rPr>
      </w:pPr>
    </w:p>
    <w:p w14:paraId="531D9B72">
      <w:pPr>
        <w:spacing w:after="514" w:line="259" w:lineRule="auto"/>
        <w:ind w:left="0" w:firstLine="0"/>
        <w:jc w:val="left"/>
        <w:rPr>
          <w:rFonts w:hint="eastAsia"/>
        </w:rPr>
      </w:pPr>
      <w:r>
        <w:rPr>
          <w:rFonts w:hint="eastAsia"/>
        </w:rPr>
        <w:t>This is a short account of the origin of creeds; and those who exclaim most vehemently against them, are the causes of the evil of which they complain.</w:t>
      </w:r>
    </w:p>
    <w:p w14:paraId="12F091D8">
      <w:pPr>
        <w:spacing w:after="514" w:line="259" w:lineRule="auto"/>
        <w:ind w:left="0" w:firstLine="0"/>
        <w:jc w:val="left"/>
        <w:rPr>
          <w:rFonts w:hint="eastAsia"/>
        </w:rPr>
      </w:pPr>
      <w:r>
        <w:rPr>
          <w:rFonts w:hint="eastAsia"/>
        </w:rPr>
        <w:t>这是关于信经起源的简短记述；而那些最激烈地反对信经的人，正是他们所抱怨的弊病的根源。</w:t>
      </w:r>
    </w:p>
    <w:p w14:paraId="215B19F6">
      <w:pPr>
        <w:spacing w:after="514" w:line="259" w:lineRule="auto"/>
        <w:ind w:left="0" w:firstLine="0"/>
        <w:jc w:val="left"/>
        <w:rPr>
          <w:rFonts w:hint="eastAsia"/>
        </w:rPr>
      </w:pPr>
    </w:p>
    <w:p w14:paraId="7669C6C6">
      <w:pPr>
        <w:spacing w:after="514" w:line="259" w:lineRule="auto"/>
        <w:ind w:left="0" w:firstLine="0"/>
        <w:jc w:val="left"/>
        <w:rPr>
          <w:rFonts w:hint="eastAsia"/>
        </w:rPr>
      </w:pPr>
      <w:r>
        <w:rPr>
          <w:rFonts w:hint="eastAsia"/>
        </w:rPr>
        <w:t>When churches employ their subordinate standards as a test of religions sentiments, their reason is not that they consider them as having any authority in themselves, but that they appear to them to be founded on Scripture, and proper therefore to be used as a means of discovering the real sentiments of those who are desirous to be received into their fellowship.</w:t>
      </w:r>
    </w:p>
    <w:p w14:paraId="775B4072">
      <w:pPr>
        <w:spacing w:after="514" w:line="259" w:lineRule="auto"/>
        <w:ind w:left="0" w:firstLine="0"/>
        <w:jc w:val="left"/>
        <w:rPr>
          <w:rFonts w:hint="eastAsia"/>
        </w:rPr>
      </w:pPr>
      <w:r>
        <w:rPr>
          <w:rFonts w:hint="eastAsia"/>
        </w:rPr>
        <w:t>当教会使用其次级标准作为宗教情感的检验时，他们的理由并非认为这些标准本身有任何权威，而是因为它们在他们看来是基于圣经的，因此适合作为一种手段，来发现那些渴望被接纳进入他们团契之人的真实情感。</w:t>
      </w:r>
    </w:p>
    <w:p w14:paraId="64E5402B">
      <w:pPr>
        <w:spacing w:after="514" w:line="259" w:lineRule="auto"/>
        <w:ind w:left="0" w:firstLine="0"/>
        <w:jc w:val="left"/>
        <w:rPr>
          <w:rFonts w:hint="eastAsia"/>
        </w:rPr>
      </w:pPr>
    </w:p>
    <w:p w14:paraId="235D1A9B">
      <w:pPr>
        <w:spacing w:after="514" w:line="259" w:lineRule="auto"/>
        <w:ind w:left="0" w:firstLine="0"/>
        <w:jc w:val="left"/>
        <w:rPr>
          <w:rFonts w:hint="eastAsia"/>
        </w:rPr>
      </w:pPr>
      <w:r>
        <w:rPr>
          <w:rFonts w:hint="eastAsia"/>
        </w:rPr>
        <w:t>It is evident, however, that if the assent of private members is to be required to them, they ought to be very short and simple; and some modern creeds, however excellent, are too copious, and involve too many intricate points, to be fit for this purpose.</w:t>
      </w:r>
    </w:p>
    <w:p w14:paraId="32C8E22B">
      <w:pPr>
        <w:spacing w:after="514" w:line="259" w:lineRule="auto"/>
        <w:ind w:left="0" w:firstLine="0"/>
        <w:jc w:val="left"/>
        <w:rPr>
          <w:rFonts w:hint="eastAsia"/>
        </w:rPr>
      </w:pPr>
      <w:r>
        <w:rPr>
          <w:rFonts w:hint="eastAsia"/>
        </w:rPr>
        <w:t>然而，很明显，如果要求普通成员同意这些标准，它们就应该非常简短和简单；一些现代的信经，无论多么优秀，都过于冗长，涉及太多复杂的问题，不适合这个目的。</w:t>
      </w:r>
    </w:p>
    <w:p w14:paraId="54D5D9FB">
      <w:pPr>
        <w:spacing w:after="514" w:line="259" w:lineRule="auto"/>
        <w:ind w:left="0" w:firstLine="0"/>
        <w:jc w:val="left"/>
        <w:rPr>
          <w:rFonts w:hint="eastAsia"/>
        </w:rPr>
      </w:pPr>
    </w:p>
    <w:p w14:paraId="3B486A12">
      <w:pPr>
        <w:spacing w:after="514" w:line="259" w:lineRule="auto"/>
        <w:ind w:left="0" w:firstLine="0"/>
        <w:jc w:val="left"/>
        <w:rPr>
          <w:rFonts w:hint="eastAsia"/>
        </w:rPr>
      </w:pPr>
      <w:r>
        <w:rPr>
          <w:rFonts w:hint="eastAsia"/>
        </w:rPr>
        <w:t>I might add as a third qualification of the members of the church, a profession of faith; for it is not the simple possession of knowledge which entitles any man to be admitted into its communion, but a declaration, explicit or implied, that he believes the doctrines in which he has been instructed, acknowledges Jesus Christ as his Saviour, submits to his authority, and is resolved to yield obedience to his laws and institutions.</w:t>
      </w:r>
    </w:p>
    <w:p w14:paraId="30C682CF">
      <w:pPr>
        <w:spacing w:after="514" w:line="259" w:lineRule="auto"/>
        <w:ind w:left="0" w:firstLine="0"/>
        <w:jc w:val="left"/>
        <w:rPr>
          <w:rFonts w:hint="eastAsia"/>
        </w:rPr>
      </w:pPr>
      <w:r>
        <w:rPr>
          <w:rFonts w:hint="eastAsia"/>
        </w:rPr>
        <w:t>我可以补充教会成员的第三个资格，即信仰的告白；因为并非单单拥有知识就使人有资格被接纳进入其交通，而是需要一个明示或暗示的声明，即他相信他所受教的教义，承认耶稣基督为他的救主，顺服祂的权威，并决心顺从祂的律法和制度。</w:t>
      </w:r>
    </w:p>
    <w:p w14:paraId="4FB53E11">
      <w:pPr>
        <w:spacing w:after="514" w:line="259" w:lineRule="auto"/>
        <w:ind w:left="0" w:firstLine="0"/>
        <w:jc w:val="left"/>
        <w:rPr>
          <w:rFonts w:hint="eastAsia"/>
        </w:rPr>
      </w:pPr>
    </w:p>
    <w:p w14:paraId="02FC560F">
      <w:pPr>
        <w:spacing w:after="514" w:line="259" w:lineRule="auto"/>
        <w:ind w:left="0" w:firstLine="0"/>
        <w:jc w:val="left"/>
        <w:rPr>
          <w:rFonts w:hint="eastAsia"/>
        </w:rPr>
      </w:pPr>
      <w:r>
        <w:rPr>
          <w:rFonts w:hint="eastAsia"/>
        </w:rPr>
        <w:t>This profession is made by adults at their baptism, and by those who were baptized in infancy, by their attendance upon the ordinances of religion, and by the answers returned to the questions proposed to them when they apply for admission to the Lord's table.</w:t>
      </w:r>
    </w:p>
    <w:p w14:paraId="3EFA41F4">
      <w:pPr>
        <w:spacing w:after="514" w:line="259" w:lineRule="auto"/>
        <w:ind w:left="0" w:firstLine="0"/>
        <w:jc w:val="left"/>
        <w:rPr>
          <w:rFonts w:hint="eastAsia"/>
        </w:rPr>
      </w:pPr>
      <w:r>
        <w:rPr>
          <w:rFonts w:hint="eastAsia"/>
        </w:rPr>
        <w:t>这种告白是由成人在受洗时作出的，以及由那些在婴孩时期受洗的人，通过他们参加宗教典章，以及在申请领受主餐时对向他们提出的问题所作的回答来作出的。</w:t>
      </w:r>
    </w:p>
    <w:p w14:paraId="71B6184A">
      <w:pPr>
        <w:spacing w:after="514" w:line="259" w:lineRule="auto"/>
        <w:ind w:left="0" w:firstLine="0"/>
        <w:jc w:val="left"/>
        <w:rPr>
          <w:rFonts w:hint="eastAsia"/>
        </w:rPr>
      </w:pPr>
    </w:p>
    <w:p w14:paraId="4D2C00F0">
      <w:pPr>
        <w:spacing w:after="514" w:line="259" w:lineRule="auto"/>
        <w:ind w:left="0" w:firstLine="0"/>
        <w:jc w:val="left"/>
        <w:rPr>
          <w:rFonts w:hint="eastAsia"/>
        </w:rPr>
      </w:pPr>
      <w:r>
        <w:rPr>
          <w:rFonts w:hint="eastAsia"/>
        </w:rPr>
        <w:t>The last qualification which I shall mention, is a character which shall give credibility to this profession.</w:t>
      </w:r>
    </w:p>
    <w:p w14:paraId="1F811501">
      <w:pPr>
        <w:spacing w:after="514" w:line="259" w:lineRule="auto"/>
        <w:ind w:left="0" w:firstLine="0"/>
        <w:jc w:val="left"/>
        <w:rPr>
          <w:rFonts w:hint="eastAsia"/>
        </w:rPr>
      </w:pPr>
      <w:r>
        <w:rPr>
          <w:rFonts w:hint="eastAsia"/>
        </w:rPr>
        <w:t>我将要提到的最后一个资格，是一种能使这种告白具有可信性的品格。</w:t>
      </w:r>
    </w:p>
    <w:p w14:paraId="7EC8B345">
      <w:pPr>
        <w:spacing w:after="514" w:line="259" w:lineRule="auto"/>
        <w:ind w:left="0" w:firstLine="0"/>
        <w:jc w:val="left"/>
        <w:rPr>
          <w:rFonts w:hint="eastAsia"/>
        </w:rPr>
      </w:pPr>
    </w:p>
    <w:p w14:paraId="0352F781">
      <w:pPr>
        <w:spacing w:after="514" w:line="259" w:lineRule="auto"/>
        <w:ind w:left="0" w:firstLine="0"/>
        <w:jc w:val="left"/>
        <w:rPr>
          <w:rFonts w:hint="eastAsia"/>
        </w:rPr>
      </w:pPr>
      <w:r>
        <w:rPr>
          <w:rFonts w:hint="eastAsia"/>
        </w:rPr>
        <w:t>If men profess to know God, but deny him in works, their conduct neutralizes their profession, and it is no breach of charity to consider it as insincere.</w:t>
      </w:r>
    </w:p>
    <w:p w14:paraId="3227E82A">
      <w:pPr>
        <w:spacing w:after="514" w:line="259" w:lineRule="auto"/>
        <w:ind w:left="0" w:firstLine="0"/>
        <w:jc w:val="left"/>
        <w:rPr>
          <w:rFonts w:hint="eastAsia"/>
        </w:rPr>
      </w:pPr>
      <w:r>
        <w:rPr>
          <w:rFonts w:hint="eastAsia"/>
        </w:rPr>
        <w:t>如果人宣称认识神，却在行为上否认祂，他们的行为就抵消了他们的告白，将之视为不真诚也并非不仁慈。</w:t>
      </w:r>
    </w:p>
    <w:p w14:paraId="11C989B2">
      <w:pPr>
        <w:spacing w:after="514" w:line="259" w:lineRule="auto"/>
        <w:ind w:left="0" w:firstLine="0"/>
        <w:jc w:val="left"/>
        <w:rPr>
          <w:rFonts w:hint="eastAsia"/>
        </w:rPr>
      </w:pPr>
    </w:p>
    <w:p w14:paraId="159C7CD5">
      <w:pPr>
        <w:spacing w:after="514" w:line="259" w:lineRule="auto"/>
        <w:ind w:left="0" w:firstLine="0"/>
        <w:jc w:val="left"/>
        <w:rPr>
          <w:rFonts w:hint="eastAsia"/>
        </w:rPr>
      </w:pPr>
      <w:r>
        <w:rPr>
          <w:rFonts w:hint="eastAsia"/>
        </w:rPr>
        <w:t>Of faith as it exists in the heart, we can have no knowledge but by external signs, which are to be sought for in the practice; because the truths of religion, when believed, do not remain as an intellectual treasure in the understanding, but exerting their power upon the heart, give rise to a conduct becoming the gospel.</w:t>
      </w:r>
    </w:p>
    <w:p w14:paraId="26ACDB93">
      <w:pPr>
        <w:spacing w:after="514" w:line="259" w:lineRule="auto"/>
        <w:ind w:left="0" w:firstLine="0"/>
        <w:jc w:val="left"/>
        <w:rPr>
          <w:rFonts w:hint="eastAsia"/>
        </w:rPr>
      </w:pPr>
      <w:r>
        <w:rPr>
          <w:rFonts w:hint="eastAsia"/>
        </w:rPr>
        <w:t>对于存在于内心的信心，我们除了通过外在的标记外，无法得知，而这些标记应在实践中寻找；因为宗教的真理一旦被相信，就不会仅仅作为智力上的宝藏停留在理解中，而是会对内心施加力量，从而产生与福音相称的行为。</w:t>
      </w:r>
    </w:p>
    <w:p w14:paraId="021EA002">
      <w:pPr>
        <w:spacing w:after="514" w:line="259" w:lineRule="auto"/>
        <w:ind w:left="0" w:firstLine="0"/>
        <w:jc w:val="left"/>
        <w:rPr>
          <w:rFonts w:hint="eastAsia"/>
        </w:rPr>
      </w:pPr>
    </w:p>
    <w:p w14:paraId="5279BBE9">
      <w:pPr>
        <w:spacing w:after="514" w:line="259" w:lineRule="auto"/>
        <w:ind w:left="0" w:firstLine="0"/>
        <w:jc w:val="left"/>
        <w:rPr>
          <w:rFonts w:hint="eastAsia"/>
        </w:rPr>
      </w:pPr>
      <w:r>
        <w:rPr>
          <w:rFonts w:hint="eastAsia"/>
        </w:rPr>
        <w:t>Our Lord has laid down a rule to direct us in our private and public judgments of our brethren, "Ye shall know them by their fruits. Do men gather grapes of thorns, or figs of thistles? Even so every good tree bringeth forth good fruit, but a corrupt tree bringeth forth evil fruit."*</w:t>
      </w:r>
    </w:p>
    <w:p w14:paraId="6D9840FF">
      <w:pPr>
        <w:spacing w:after="514" w:line="259" w:lineRule="auto"/>
        <w:ind w:left="0" w:firstLine="0"/>
        <w:jc w:val="left"/>
        <w:rPr>
          <w:rFonts w:hint="eastAsia"/>
        </w:rPr>
      </w:pPr>
      <w:r>
        <w:rPr>
          <w:rFonts w:hint="eastAsia"/>
        </w:rPr>
        <w:t>我们的主制定了一条规则，来指导我们对弟兄的私人和公开判断：“凭着他们的果子，就可以认出他们来。荆棘上岂能摘葡萄呢？蒺藜里岂能摘无花果呢？这样，凡好树都结好果子，惟独坏树结坏果子。”*</w:t>
      </w:r>
    </w:p>
    <w:p w14:paraId="50715707">
      <w:pPr>
        <w:spacing w:after="514" w:line="259" w:lineRule="auto"/>
        <w:ind w:left="0" w:firstLine="0"/>
        <w:jc w:val="left"/>
        <w:rPr>
          <w:rFonts w:hint="eastAsia"/>
        </w:rPr>
      </w:pPr>
    </w:p>
    <w:p w14:paraId="4D2F29F8">
      <w:pPr>
        <w:spacing w:after="514" w:line="259" w:lineRule="auto"/>
        <w:ind w:left="0" w:firstLine="0"/>
        <w:jc w:val="left"/>
        <w:rPr>
          <w:rFonts w:hint="eastAsia"/>
        </w:rPr>
      </w:pPr>
      <w:r>
        <w:rPr>
          <w:rFonts w:hint="eastAsia"/>
        </w:rPr>
        <w:t>All Christians might be expected to agree, that into a society founded by Jesus Christ, and dedicated to his service, those should not be permitted to enter, who show, by their disregard of piety and their unholy actions, that whatever they pretend, they are hostile to his religion; and that a church is criminally negligent, and guilty of a violation of her trust, which lays open her fellowship to the profane and worldly.</w:t>
      </w:r>
    </w:p>
    <w:p w14:paraId="57104BA9">
      <w:pPr>
        <w:spacing w:after="514" w:line="259" w:lineRule="auto"/>
        <w:ind w:left="0" w:firstLine="0"/>
        <w:jc w:val="left"/>
        <w:rPr>
          <w:rFonts w:hint="eastAsia"/>
        </w:rPr>
      </w:pPr>
      <w:r>
        <w:rPr>
          <w:rFonts w:hint="eastAsia"/>
        </w:rPr>
        <w:t>所有基督徒理应都会同意，在一个由耶稣基督建立并献身于事奉祂的社群中，那些通过对虔诚的漠视和不圣洁的行为表明自己——无论他们如何伪装——都敌视祂的宗教的人，不应被允许进入；而一个教会若向不敬虔和属世的人开放其团契，就是犯了玩忽职守的罪，并辜负了她的托付。</w:t>
      </w:r>
    </w:p>
    <w:p w14:paraId="52FA278C">
      <w:pPr>
        <w:spacing w:after="514" w:line="259" w:lineRule="auto"/>
        <w:ind w:left="0" w:firstLine="0"/>
        <w:jc w:val="left"/>
        <w:rPr>
          <w:rFonts w:hint="eastAsia"/>
        </w:rPr>
      </w:pPr>
    </w:p>
    <w:p w14:paraId="4DC63B08">
      <w:pPr>
        <w:spacing w:after="514" w:line="259" w:lineRule="auto"/>
        <w:ind w:left="0" w:firstLine="0"/>
        <w:jc w:val="left"/>
        <w:rPr>
          <w:rFonts w:hint="eastAsia"/>
        </w:rPr>
      </w:pPr>
      <w:r>
        <w:rPr>
          <w:rFonts w:hint="eastAsia"/>
        </w:rPr>
        <w:t>The members of the primitive church are addressed as "saints," and "faithful in Christ Jesus," and were so called perhaps, because the majority were truly entitled to this appellation, or at least because they were saints in appearance.</w:t>
      </w:r>
    </w:p>
    <w:p w14:paraId="2519AFA2">
      <w:pPr>
        <w:spacing w:after="514" w:line="259" w:lineRule="auto"/>
        <w:ind w:left="0" w:firstLine="0"/>
        <w:jc w:val="left"/>
        <w:rPr>
          <w:rFonts w:hint="eastAsia"/>
        </w:rPr>
      </w:pPr>
      <w:r>
        <w:rPr>
          <w:rFonts w:hint="eastAsia"/>
        </w:rPr>
        <w:t>早期教会的成员被称为“圣徒”和“在基督耶稣里的忠心人”，之所以如此称呼，也许是因为大多数人确实配得上这个称号，或者至少因为他们在表面上是圣徒。</w:t>
      </w:r>
    </w:p>
    <w:p w14:paraId="4550F113">
      <w:pPr>
        <w:spacing w:after="514" w:line="259" w:lineRule="auto"/>
        <w:ind w:left="0" w:firstLine="0"/>
        <w:jc w:val="left"/>
        <w:rPr>
          <w:rFonts w:hint="eastAsia"/>
        </w:rPr>
      </w:pPr>
    </w:p>
    <w:p w14:paraId="2EDEEF24">
      <w:pPr>
        <w:spacing w:after="514" w:line="259" w:lineRule="auto"/>
        <w:ind w:left="0" w:firstLine="0"/>
        <w:jc w:val="left"/>
        <w:rPr>
          <w:rFonts w:hint="eastAsia"/>
        </w:rPr>
      </w:pPr>
      <w:r>
        <w:rPr>
          <w:rFonts w:hint="eastAsia"/>
        </w:rPr>
        <w:t>There were great irregularities in that church; but these were unavoidable in a society, all the members of which were imperfect, and into which some unworthy persons had intruded under the mask of hypocrisy.</w:t>
      </w:r>
    </w:p>
    <w:p w14:paraId="361E56F7">
      <w:pPr>
        <w:spacing w:after="514" w:line="259" w:lineRule="auto"/>
        <w:ind w:left="0" w:firstLine="0"/>
        <w:jc w:val="left"/>
        <w:rPr>
          <w:rFonts w:hint="eastAsia"/>
        </w:rPr>
      </w:pPr>
      <w:r>
        <w:rPr>
          <w:rFonts w:hint="eastAsia"/>
        </w:rPr>
        <w:t>那个教会里有很大的不规矩之处；但在一个所有成员都不完美，并且有一些不配之人戴着伪善的面具混入的社群里，这些是不可避免的。</w:t>
      </w:r>
    </w:p>
    <w:p w14:paraId="36A4E925">
      <w:pPr>
        <w:spacing w:after="514" w:line="259" w:lineRule="auto"/>
        <w:ind w:left="0" w:firstLine="0"/>
        <w:jc w:val="left"/>
        <w:rPr>
          <w:rFonts w:hint="eastAsia"/>
        </w:rPr>
      </w:pPr>
    </w:p>
    <w:p w14:paraId="073E90B0">
      <w:pPr>
        <w:spacing w:after="514" w:line="259" w:lineRule="auto"/>
        <w:ind w:left="0" w:firstLine="0"/>
        <w:jc w:val="left"/>
        <w:rPr>
          <w:rFonts w:hint="eastAsia"/>
        </w:rPr>
      </w:pPr>
      <w:r>
        <w:rPr>
          <w:rFonts w:hint="eastAsia"/>
        </w:rPr>
        <w:t>They were not however allowed, and discipline was employed to correct them, and to expel those who refused to be reformed.</w:t>
      </w:r>
    </w:p>
    <w:p w14:paraId="728A81B1">
      <w:pPr>
        <w:spacing w:after="514" w:line="259" w:lineRule="auto"/>
        <w:ind w:left="0" w:firstLine="0"/>
        <w:jc w:val="left"/>
        <w:rPr>
          <w:rFonts w:hint="eastAsia"/>
        </w:rPr>
      </w:pPr>
      <w:r>
        <w:rPr>
          <w:rFonts w:hint="eastAsia"/>
        </w:rPr>
        <w:t>然而，这些行为是不被允许的，并且采用了纪律来纠正它们，并将那些拒绝悔改的人驱逐出去。</w:t>
      </w:r>
    </w:p>
    <w:p w14:paraId="5A2860EA">
      <w:pPr>
        <w:spacing w:after="514" w:line="259" w:lineRule="auto"/>
        <w:ind w:left="0" w:firstLine="0"/>
        <w:jc w:val="left"/>
        <w:rPr>
          <w:rFonts w:hint="eastAsia"/>
        </w:rPr>
      </w:pPr>
    </w:p>
    <w:p w14:paraId="2A8D2726">
      <w:pPr>
        <w:spacing w:after="514" w:line="259" w:lineRule="auto"/>
        <w:ind w:left="0" w:firstLine="0"/>
        <w:jc w:val="left"/>
        <w:rPr>
          <w:rFonts w:hint="eastAsia"/>
        </w:rPr>
      </w:pPr>
      <w:r>
        <w:rPr>
          <w:rFonts w:hint="eastAsia"/>
        </w:rPr>
        <w:t>From the account which has been given of the necessary qualifications for admission into the visible church, it follows that it is not regeneration by the Spirit which is an indispensable prerequisite, but the appearance of it; and after all that can be said upon the subject, in this the greatest zealots for purity of communion must virtually acquiesce.</w:t>
      </w:r>
    </w:p>
    <w:p w14:paraId="172490E6">
      <w:pPr>
        <w:spacing w:after="514" w:line="259" w:lineRule="auto"/>
        <w:ind w:left="0" w:firstLine="0"/>
        <w:jc w:val="left"/>
        <w:rPr>
          <w:rFonts w:hint="eastAsia"/>
        </w:rPr>
      </w:pPr>
      <w:r>
        <w:rPr>
          <w:rFonts w:hint="eastAsia"/>
        </w:rPr>
        <w:t>从对进入可见教会的必要资格所作的说明中可以得出结论，不可或缺的先决条件并非圣灵的重生，而是重生的表象；关于这个问题，无论怎么说，即使是为团契纯洁最热心的人，也必须实际上默许这一点。</w:t>
      </w:r>
    </w:p>
    <w:p w14:paraId="714A06DD">
      <w:pPr>
        <w:spacing w:after="514" w:line="259" w:lineRule="auto"/>
        <w:ind w:left="0" w:firstLine="0"/>
        <w:jc w:val="left"/>
        <w:rPr>
          <w:rFonts w:hint="eastAsia"/>
        </w:rPr>
      </w:pPr>
    </w:p>
    <w:p w14:paraId="74F00FEF">
      <w:pPr>
        <w:spacing w:after="514" w:line="259" w:lineRule="auto"/>
        <w:ind w:left="0" w:firstLine="0"/>
        <w:jc w:val="left"/>
        <w:rPr>
          <w:rFonts w:hint="eastAsia"/>
        </w:rPr>
      </w:pPr>
      <w:r>
        <w:rPr>
          <w:rFonts w:hint="eastAsia"/>
        </w:rPr>
        <w:t>It is certain, that God has not given the church authority to scrutinize the hearts of candidates, because he has not furnished the means.</w:t>
      </w:r>
    </w:p>
    <w:p w14:paraId="1EDEDDBE">
      <w:pPr>
        <w:spacing w:after="514" w:line="259" w:lineRule="auto"/>
        <w:ind w:left="0" w:firstLine="0"/>
        <w:jc w:val="left"/>
        <w:rPr>
          <w:rFonts w:hint="eastAsia"/>
        </w:rPr>
      </w:pPr>
      <w:r>
        <w:rPr>
          <w:rFonts w:hint="eastAsia"/>
        </w:rPr>
        <w:t>可以肯定的是，神并未赋予教会审查候选人内心的权柄，因为祂并未提供相应的手段。</w:t>
      </w:r>
    </w:p>
    <w:p w14:paraId="56290CB4">
      <w:pPr>
        <w:spacing w:after="514" w:line="259" w:lineRule="auto"/>
        <w:ind w:left="0" w:firstLine="0"/>
        <w:jc w:val="left"/>
        <w:rPr>
          <w:rFonts w:hint="eastAsia"/>
        </w:rPr>
      </w:pPr>
    </w:p>
    <w:p w14:paraId="79766FB5">
      <w:pPr>
        <w:spacing w:after="514" w:line="259" w:lineRule="auto"/>
        <w:ind w:left="0" w:firstLine="0"/>
        <w:jc w:val="left"/>
        <w:rPr>
          <w:rFonts w:hint="eastAsia"/>
        </w:rPr>
      </w:pPr>
      <w:r>
        <w:rPr>
          <w:rFonts w:hint="eastAsia"/>
        </w:rPr>
        <w:t>The gift of discerning spirits has long since ceased, and the present rulers of the church can judge only by profession and practice.</w:t>
      </w:r>
    </w:p>
    <w:p w14:paraId="2F31FE15">
      <w:pPr>
        <w:spacing w:after="514" w:line="259" w:lineRule="auto"/>
        <w:ind w:left="0" w:firstLine="0"/>
        <w:jc w:val="left"/>
        <w:rPr>
          <w:rFonts w:hint="eastAsia"/>
        </w:rPr>
      </w:pPr>
      <w:r>
        <w:rPr>
          <w:rFonts w:hint="eastAsia"/>
        </w:rPr>
        <w:t>辨别诸灵的恩赐早已停止，教会现今的治理者只能凭告白和行为来判断。</w:t>
      </w:r>
    </w:p>
    <w:p w14:paraId="23822617">
      <w:pPr>
        <w:spacing w:after="514" w:line="259" w:lineRule="auto"/>
        <w:ind w:left="0" w:firstLine="0"/>
        <w:jc w:val="left"/>
        <w:rPr>
          <w:rFonts w:hint="eastAsia"/>
        </w:rPr>
      </w:pPr>
    </w:p>
    <w:p w14:paraId="6522C14D">
      <w:pPr>
        <w:spacing w:after="514" w:line="259" w:lineRule="auto"/>
        <w:ind w:left="0" w:firstLine="0"/>
        <w:jc w:val="left"/>
        <w:rPr>
          <w:rFonts w:hint="eastAsia"/>
        </w:rPr>
      </w:pPr>
      <w:r>
        <w:rPr>
          <w:rFonts w:hint="eastAsia"/>
        </w:rPr>
        <w:t>To attempt to penetrate into the recesses of the soul, is to erect an inquisitorial tribunal for the trial of men's spiritual state; and as long as there are hypocrisy and self-deceit in the world, the sentences pronounced from it will be often exceedingly unjust.</w:t>
      </w:r>
    </w:p>
    <w:p w14:paraId="4629F83C">
      <w:pPr>
        <w:spacing w:after="514" w:line="259" w:lineRule="auto"/>
        <w:ind w:left="0" w:firstLine="0"/>
        <w:jc w:val="left"/>
        <w:rPr>
          <w:rFonts w:hint="eastAsia"/>
        </w:rPr>
      </w:pPr>
      <w:r>
        <w:rPr>
          <w:rFonts w:hint="eastAsia"/>
        </w:rPr>
        <w:t>企图深入灵魂的隐秘之处，就是为审判人的属灵状态而设立一个宗教裁判所；只要世界上存在伪善和自欺，它所作出的判决就常常会极不公正。</w:t>
      </w:r>
    </w:p>
    <w:p w14:paraId="4A9A0EF2">
      <w:pPr>
        <w:spacing w:after="514" w:line="259" w:lineRule="auto"/>
        <w:ind w:left="0" w:firstLine="0"/>
        <w:jc w:val="left"/>
        <w:rPr>
          <w:rFonts w:hint="eastAsia"/>
        </w:rPr>
      </w:pPr>
    </w:p>
    <w:p w14:paraId="57A7C0BE">
      <w:pPr>
        <w:spacing w:after="514" w:line="259" w:lineRule="auto"/>
        <w:ind w:left="0" w:firstLine="0"/>
        <w:jc w:val="left"/>
        <w:rPr>
          <w:rFonts w:hint="eastAsia"/>
        </w:rPr>
      </w:pPr>
      <w:r>
        <w:rPr>
          <w:rFonts w:hint="eastAsia"/>
        </w:rPr>
        <w:t>The Apostles appear to have received disciples upon such a profession of faith as we require from our applicants; and although it is manifest from the New Testament, that there were unregenerated persons in the primitive church, we do not find that they thought of expelling them on this ground, if they were free from scandalous crimes.</w:t>
      </w:r>
    </w:p>
    <w:p w14:paraId="140DDEC9">
      <w:pPr>
        <w:spacing w:after="514" w:line="259" w:lineRule="auto"/>
        <w:ind w:left="0" w:firstLine="0"/>
        <w:jc w:val="left"/>
        <w:rPr>
          <w:rFonts w:hint="eastAsia"/>
        </w:rPr>
      </w:pPr>
      <w:r>
        <w:rPr>
          <w:rFonts w:hint="eastAsia"/>
        </w:rPr>
        <w:t>使徒们似乎是在我们要求申请者所作的那种信仰告白的基础上接纳门徒的；尽管从新约中可以清楚地看到，早期教会里有未重生的人，但我们并未发现他们因这个理由而考虑将他们驱逐出去，只要他们没有犯下可耻的罪行。</w:t>
      </w:r>
    </w:p>
    <w:p w14:paraId="5B6BAC3C">
      <w:pPr>
        <w:spacing w:after="514" w:line="259" w:lineRule="auto"/>
        <w:ind w:left="0" w:firstLine="0"/>
        <w:jc w:val="left"/>
        <w:rPr>
          <w:rFonts w:hint="eastAsia"/>
        </w:rPr>
      </w:pPr>
    </w:p>
    <w:p w14:paraId="5F6DFFF5">
      <w:pPr>
        <w:spacing w:after="514" w:line="259" w:lineRule="auto"/>
        <w:ind w:left="0" w:firstLine="0"/>
        <w:jc w:val="left"/>
        <w:rPr>
          <w:rFonts w:hint="eastAsia"/>
        </w:rPr>
      </w:pPr>
      <w:r>
        <w:rPr>
          <w:rFonts w:hint="eastAsia"/>
        </w:rPr>
        <w:t>Without regeneration, however, we readily acknowledge external connexion with the visible church will be of no avail, "for in Christ Jesus neither circumcision availeth any thing, nor uncircumcision, but a new creature."*</w:t>
      </w:r>
    </w:p>
    <w:p w14:paraId="1CA330CB">
      <w:pPr>
        <w:spacing w:after="514" w:line="259" w:lineRule="auto"/>
        <w:ind w:left="0" w:firstLine="0"/>
        <w:jc w:val="left"/>
        <w:rPr>
          <w:rFonts w:hint="eastAsia"/>
        </w:rPr>
      </w:pPr>
      <w:r>
        <w:rPr>
          <w:rFonts w:hint="eastAsia"/>
        </w:rPr>
        <w:t>然而，我们欣然承认，没有重生，与可见教会的外在联系将毫无益处，“因为在基督耶稣里，受割礼不受割礼全无功效，惟有作新造的人才是要紧的。”*</w:t>
      </w:r>
    </w:p>
    <w:p w14:paraId="153A6EA9">
      <w:pPr>
        <w:spacing w:after="514" w:line="259" w:lineRule="auto"/>
        <w:ind w:left="0" w:firstLine="0"/>
        <w:jc w:val="left"/>
        <w:rPr>
          <w:rFonts w:hint="eastAsia"/>
        </w:rPr>
      </w:pPr>
    </w:p>
    <w:p w14:paraId="0461AD12">
      <w:pPr>
        <w:spacing w:after="514" w:line="259" w:lineRule="auto"/>
        <w:ind w:left="0" w:firstLine="0"/>
        <w:jc w:val="left"/>
        <w:rPr>
          <w:rFonts w:hint="eastAsia"/>
        </w:rPr>
      </w:pPr>
      <w:r>
        <w:rPr>
          <w:rFonts w:hint="eastAsia"/>
        </w:rPr>
        <w:t>In the sequel of this lecture, I shall direct your attention to some general characters or properties of the church.</w:t>
      </w:r>
    </w:p>
    <w:p w14:paraId="4E4F48E1">
      <w:pPr>
        <w:spacing w:after="514" w:line="259" w:lineRule="auto"/>
        <w:ind w:left="0" w:firstLine="0"/>
        <w:jc w:val="left"/>
        <w:rPr>
          <w:rFonts w:hint="eastAsia"/>
        </w:rPr>
      </w:pPr>
      <w:r>
        <w:rPr>
          <w:rFonts w:hint="eastAsia"/>
        </w:rPr>
        <w:t>在本讲座的后续部分，我将引导你们注意教会的一些普遍特征或属性。</w:t>
      </w:r>
    </w:p>
    <w:p w14:paraId="359C4D24">
      <w:pPr>
        <w:spacing w:after="514" w:line="259" w:lineRule="auto"/>
        <w:ind w:left="0" w:firstLine="0"/>
        <w:jc w:val="left"/>
        <w:rPr>
          <w:rFonts w:hint="eastAsia"/>
        </w:rPr>
      </w:pPr>
    </w:p>
    <w:p w14:paraId="615C7986">
      <w:pPr>
        <w:spacing w:after="514" w:line="259" w:lineRule="auto"/>
        <w:ind w:left="0" w:firstLine="0"/>
        <w:jc w:val="left"/>
        <w:rPr>
          <w:rFonts w:hint="eastAsia"/>
        </w:rPr>
      </w:pPr>
      <w:r>
        <w:rPr>
          <w:rFonts w:hint="eastAsia"/>
        </w:rPr>
        <w:t>The first is its unity.</w:t>
      </w:r>
    </w:p>
    <w:p w14:paraId="07198506">
      <w:pPr>
        <w:spacing w:after="514" w:line="259" w:lineRule="auto"/>
        <w:ind w:left="0" w:firstLine="0"/>
        <w:jc w:val="left"/>
        <w:rPr>
          <w:rFonts w:hint="eastAsia"/>
        </w:rPr>
      </w:pPr>
      <w:r>
        <w:rPr>
          <w:rFonts w:hint="eastAsia"/>
        </w:rPr>
        <w:t>第一是其合一性。</w:t>
      </w:r>
    </w:p>
    <w:p w14:paraId="51C0ADBE">
      <w:pPr>
        <w:spacing w:after="514" w:line="259" w:lineRule="auto"/>
        <w:ind w:left="0" w:firstLine="0"/>
        <w:jc w:val="left"/>
        <w:rPr>
          <w:rFonts w:hint="eastAsia"/>
        </w:rPr>
      </w:pPr>
    </w:p>
    <w:p w14:paraId="68F2B31E">
      <w:pPr>
        <w:spacing w:after="514" w:line="259" w:lineRule="auto"/>
        <w:ind w:left="0" w:firstLine="0"/>
        <w:jc w:val="left"/>
        <w:rPr>
          <w:rFonts w:hint="eastAsia"/>
        </w:rPr>
      </w:pPr>
      <w:r>
        <w:rPr>
          <w:rFonts w:hint="eastAsia"/>
        </w:rPr>
        <w:t>It is one church, and must be so called, whether we consider it as invisible or visible.</w:t>
      </w:r>
    </w:p>
    <w:p w14:paraId="6D7071EC">
      <w:pPr>
        <w:spacing w:after="514" w:line="259" w:lineRule="auto"/>
        <w:ind w:left="0" w:firstLine="0"/>
        <w:jc w:val="left"/>
        <w:rPr>
          <w:rFonts w:hint="eastAsia"/>
        </w:rPr>
      </w:pPr>
      <w:r>
        <w:rPr>
          <w:rFonts w:hint="eastAsia"/>
        </w:rPr>
        <w:t>它是一个教会，无论我们视之为不可见的还是可见的，都必须如此称呼。</w:t>
      </w:r>
    </w:p>
    <w:p w14:paraId="7770CEBE">
      <w:pPr>
        <w:spacing w:after="514" w:line="259" w:lineRule="auto"/>
        <w:ind w:left="0" w:firstLine="0"/>
        <w:jc w:val="left"/>
        <w:rPr>
          <w:rFonts w:hint="eastAsia"/>
        </w:rPr>
      </w:pPr>
    </w:p>
    <w:p w14:paraId="650D4C6C">
      <w:pPr>
        <w:spacing w:after="514" w:line="259" w:lineRule="auto"/>
        <w:ind w:left="0" w:firstLine="0"/>
        <w:jc w:val="left"/>
        <w:rPr>
          <w:rFonts w:hint="eastAsia"/>
        </w:rPr>
      </w:pPr>
      <w:r>
        <w:rPr>
          <w:rFonts w:hint="eastAsia"/>
        </w:rPr>
        <w:t>With regard to the former there is no doubt, as all its members are united to Jesus Christ as their head, animated by the Spirit of holiness, and thus compacted into one body.</w:t>
      </w:r>
    </w:p>
    <w:p w14:paraId="5335AFB7">
      <w:pPr>
        <w:spacing w:after="514" w:line="259" w:lineRule="auto"/>
        <w:ind w:left="0" w:firstLine="0"/>
        <w:jc w:val="left"/>
        <w:rPr>
          <w:rFonts w:hint="eastAsia"/>
        </w:rPr>
      </w:pPr>
      <w:r>
        <w:rPr>
          <w:rFonts w:hint="eastAsia"/>
        </w:rPr>
        <w:t>关于前者，毫无疑问，因为其所有成员都与耶稣基督这元首联合，被圣洁的灵所激励，从而紧密结合成一个身体。</w:t>
      </w:r>
    </w:p>
    <w:p w14:paraId="7C885939">
      <w:pPr>
        <w:spacing w:after="514" w:line="259" w:lineRule="auto"/>
        <w:ind w:left="0" w:firstLine="0"/>
        <w:jc w:val="left"/>
        <w:rPr>
          <w:rFonts w:hint="eastAsia"/>
        </w:rPr>
      </w:pPr>
    </w:p>
    <w:p w14:paraId="7432AB7E">
      <w:pPr>
        <w:spacing w:after="514" w:line="259" w:lineRule="auto"/>
        <w:ind w:left="0" w:firstLine="0"/>
        <w:jc w:val="left"/>
        <w:rPr>
          <w:rFonts w:hint="eastAsia"/>
        </w:rPr>
      </w:pPr>
      <w:r>
        <w:rPr>
          <w:rFonts w:hint="eastAsia"/>
        </w:rPr>
        <w:t>The unity may not be so obvious with respect to the latter, because it is divided into different societies, not only distinct in place, but also disjoined by the peculiarity of their tenets and usages.</w:t>
      </w:r>
    </w:p>
    <w:p w14:paraId="27C8721C">
      <w:pPr>
        <w:spacing w:after="514" w:line="259" w:lineRule="auto"/>
        <w:ind w:left="0" w:firstLine="0"/>
        <w:jc w:val="left"/>
        <w:rPr>
          <w:rFonts w:hint="eastAsia"/>
        </w:rPr>
      </w:pPr>
      <w:r>
        <w:rPr>
          <w:rFonts w:hint="eastAsia"/>
        </w:rPr>
        <w:t>对于后者，合一性可能不那么明显，因为它被划分为不同的社群，不仅在地理上是分开的，也因其独特的教义和习俗而分离。</w:t>
      </w:r>
    </w:p>
    <w:p w14:paraId="4BC90910">
      <w:pPr>
        <w:spacing w:after="514" w:line="259" w:lineRule="auto"/>
        <w:ind w:left="0" w:firstLine="0"/>
        <w:jc w:val="left"/>
        <w:rPr>
          <w:rFonts w:hint="eastAsia"/>
        </w:rPr>
      </w:pPr>
    </w:p>
    <w:p w14:paraId="37693127">
      <w:pPr>
        <w:spacing w:after="514" w:line="259" w:lineRule="auto"/>
        <w:ind w:left="0" w:firstLine="0"/>
        <w:jc w:val="left"/>
        <w:rPr>
          <w:rFonts w:hint="eastAsia"/>
        </w:rPr>
      </w:pPr>
      <w:r>
        <w:rPr>
          <w:rFonts w:hint="eastAsia"/>
        </w:rPr>
        <w:t>But the appearance of disunion will be diminished, if we attend to what was formerly hinted, that although the designation of the visible church is employed in common language with great latitude, yet we cannot rationally and scripturally comprehend in it any society, which does not profess the true religion in its essential parts.</w:t>
      </w:r>
    </w:p>
    <w:p w14:paraId="19B5D90B">
      <w:pPr>
        <w:spacing w:after="514" w:line="259" w:lineRule="auto"/>
        <w:ind w:left="0" w:firstLine="0"/>
        <w:jc w:val="left"/>
        <w:rPr>
          <w:rFonts w:hint="eastAsia"/>
        </w:rPr>
      </w:pPr>
      <w:r>
        <w:rPr>
          <w:rFonts w:hint="eastAsia"/>
        </w:rPr>
        <w:t>但是，如果我们留意前面所提示的，即尽管“可见的教会”这个称谓在通用语言中被广泛使用，但我们不能理性地和合乎圣经地将任何不宣认真宗教核心部分的社群包含在内，那么这种不合一的表象就会减弱。</w:t>
      </w:r>
    </w:p>
    <w:p w14:paraId="35C3E881">
      <w:pPr>
        <w:spacing w:after="514" w:line="259" w:lineRule="auto"/>
        <w:ind w:left="0" w:firstLine="0"/>
        <w:jc w:val="left"/>
        <w:rPr>
          <w:rFonts w:hint="eastAsia"/>
        </w:rPr>
      </w:pPr>
    </w:p>
    <w:p w14:paraId="6A0BEA07">
      <w:pPr>
        <w:spacing w:after="514" w:line="259" w:lineRule="auto"/>
        <w:ind w:left="0" w:firstLine="0"/>
        <w:jc w:val="left"/>
        <w:rPr>
          <w:rFonts w:hint="eastAsia"/>
        </w:rPr>
      </w:pPr>
      <w:r>
        <w:rPr>
          <w:rFonts w:hint="eastAsia"/>
        </w:rPr>
        <w:t>We thus exclude heretical sects, and recognize as the constituent members, those only who acknowledge "one Lord, one faith, one baptism, one God and Father of all."</w:t>
      </w:r>
    </w:p>
    <w:p w14:paraId="43EBEB7C">
      <w:pPr>
        <w:spacing w:after="514" w:line="259" w:lineRule="auto"/>
        <w:ind w:left="0" w:firstLine="0"/>
        <w:jc w:val="left"/>
        <w:rPr>
          <w:rFonts w:hint="eastAsia"/>
        </w:rPr>
      </w:pPr>
      <w:r>
        <w:rPr>
          <w:rFonts w:hint="eastAsia"/>
        </w:rPr>
        <w:t>因此，我们排除了异端教派，只承认那些承认“一主，一信，一洗，一神，就是众人的父”的人为组成成员。</w:t>
      </w:r>
    </w:p>
    <w:p w14:paraId="3AB352C1">
      <w:pPr>
        <w:spacing w:after="514" w:line="259" w:lineRule="auto"/>
        <w:ind w:left="0" w:firstLine="0"/>
        <w:jc w:val="left"/>
        <w:rPr>
          <w:rFonts w:hint="eastAsia"/>
        </w:rPr>
      </w:pPr>
    </w:p>
    <w:p w14:paraId="4408C4EE">
      <w:pPr>
        <w:spacing w:after="514" w:line="259" w:lineRule="auto"/>
        <w:ind w:left="0" w:firstLine="0"/>
        <w:jc w:val="left"/>
        <w:rPr>
          <w:rFonts w:hint="eastAsia"/>
        </w:rPr>
      </w:pPr>
      <w:r>
        <w:rPr>
          <w:rFonts w:hint="eastAsia"/>
        </w:rPr>
        <w:t>These we account one on the ground of the fundamental points in which they agree, and do not consider the unity as destroyed by the minor point in which they disagree.</w:t>
      </w:r>
    </w:p>
    <w:p w14:paraId="311E8DC0">
      <w:pPr>
        <w:spacing w:after="514" w:line="259" w:lineRule="auto"/>
        <w:ind w:left="0" w:firstLine="0"/>
        <w:jc w:val="left"/>
        <w:rPr>
          <w:rFonts w:hint="eastAsia"/>
        </w:rPr>
      </w:pPr>
      <w:r>
        <w:rPr>
          <w:rFonts w:hint="eastAsia"/>
        </w:rPr>
        <w:t>我们因他们在基本要点上的一致而视他们为一，并不因他们在次要观点上的分歧而认为合一性被破坏。</w:t>
      </w:r>
    </w:p>
    <w:p w14:paraId="577B1536">
      <w:pPr>
        <w:spacing w:after="514" w:line="259" w:lineRule="auto"/>
        <w:ind w:left="0" w:firstLine="0"/>
        <w:jc w:val="left"/>
        <w:rPr>
          <w:rFonts w:hint="eastAsia"/>
        </w:rPr>
      </w:pPr>
    </w:p>
    <w:p w14:paraId="0ADE1E88">
      <w:pPr>
        <w:spacing w:after="514" w:line="259" w:lineRule="auto"/>
        <w:ind w:left="0" w:firstLine="0"/>
        <w:jc w:val="left"/>
        <w:rPr>
          <w:rFonts w:hint="eastAsia"/>
        </w:rPr>
      </w:pPr>
      <w:r>
        <w:rPr>
          <w:rFonts w:hint="eastAsia"/>
        </w:rPr>
        <w:t>Particular churches would do well to look upon themselves only as integral parts, and not as the whole.</w:t>
      </w:r>
    </w:p>
    <w:p w14:paraId="40CE820C">
      <w:pPr>
        <w:spacing w:after="514" w:line="259" w:lineRule="auto"/>
        <w:ind w:left="0" w:firstLine="0"/>
        <w:jc w:val="left"/>
        <w:rPr>
          <w:rFonts w:hint="eastAsia"/>
        </w:rPr>
      </w:pPr>
      <w:r>
        <w:rPr>
          <w:rFonts w:hint="eastAsia"/>
        </w:rPr>
        <w:t>个别教会最好只将自己视为整体的一部分，而非整体。</w:t>
      </w:r>
    </w:p>
    <w:p w14:paraId="6B2A71ED">
      <w:pPr>
        <w:spacing w:after="514" w:line="259" w:lineRule="auto"/>
        <w:ind w:left="0" w:firstLine="0"/>
        <w:jc w:val="left"/>
        <w:rPr>
          <w:rFonts w:hint="eastAsia"/>
        </w:rPr>
      </w:pPr>
    </w:p>
    <w:p w14:paraId="6754A74E">
      <w:pPr>
        <w:spacing w:after="514" w:line="259" w:lineRule="auto"/>
        <w:ind w:left="0" w:firstLine="0"/>
        <w:jc w:val="left"/>
        <w:rPr>
          <w:rFonts w:hint="eastAsia"/>
        </w:rPr>
      </w:pPr>
      <w:r>
        <w:rPr>
          <w:rFonts w:hint="eastAsia"/>
        </w:rPr>
        <w:t>The latter idea is too much encouraged by the illiberal views and high pretensions of some parties.</w:t>
      </w:r>
    </w:p>
    <w:p w14:paraId="34E90685">
      <w:pPr>
        <w:spacing w:after="514" w:line="259" w:lineRule="auto"/>
        <w:ind w:left="0" w:firstLine="0"/>
        <w:jc w:val="left"/>
        <w:rPr>
          <w:rFonts w:hint="eastAsia"/>
        </w:rPr>
      </w:pPr>
      <w:r>
        <w:rPr>
          <w:rFonts w:hint="eastAsia"/>
        </w:rPr>
        <w:t>后一种观念被某些派别狭隘的观点和高傲的主张过分鼓励了。</w:t>
      </w:r>
    </w:p>
    <w:p w14:paraId="00F9FE54">
      <w:pPr>
        <w:spacing w:after="514" w:line="259" w:lineRule="auto"/>
        <w:ind w:left="0" w:firstLine="0"/>
        <w:jc w:val="left"/>
        <w:rPr>
          <w:rFonts w:hint="eastAsia"/>
        </w:rPr>
      </w:pPr>
    </w:p>
    <w:p w14:paraId="605E5418">
      <w:pPr>
        <w:spacing w:after="514" w:line="259" w:lineRule="auto"/>
        <w:ind w:left="0" w:firstLine="0"/>
        <w:jc w:val="left"/>
        <w:rPr>
          <w:rFonts w:hint="eastAsia"/>
        </w:rPr>
      </w:pPr>
      <w:r>
        <w:rPr>
          <w:rFonts w:hint="eastAsia"/>
        </w:rPr>
        <w:t>In certain cases it is avowed; and thus, while certain societies appropriate the name and privileges of the church, to the exclusion of all others, they prove themselves to be no part of it at all, but are self-excommunicated, cut off by their own act from all interest in the body of Christ.</w:t>
      </w:r>
    </w:p>
    <w:p w14:paraId="7F2B3E2C">
      <w:pPr>
        <w:spacing w:after="514" w:line="259" w:lineRule="auto"/>
        <w:ind w:left="0" w:firstLine="0"/>
        <w:jc w:val="left"/>
        <w:rPr>
          <w:rFonts w:hint="eastAsia"/>
        </w:rPr>
      </w:pPr>
      <w:r>
        <w:rPr>
          <w:rFonts w:hint="eastAsia"/>
        </w:rPr>
        <w:t>在某些情况下，这是公开宣称的；因此，当某些社群独占教会的名称和特权，排除所有其他社群时，他们就证明自己根本不是教会的一部分，而是自我开除教籍，通过自己的行为断绝了与基督身体的一切关系。</w:t>
      </w:r>
    </w:p>
    <w:p w14:paraId="0BA2938B">
      <w:pPr>
        <w:spacing w:after="514" w:line="259" w:lineRule="auto"/>
        <w:ind w:left="0" w:firstLine="0"/>
        <w:jc w:val="left"/>
        <w:rPr>
          <w:rFonts w:hint="eastAsia"/>
        </w:rPr>
      </w:pPr>
    </w:p>
    <w:p w14:paraId="4EB06FD7">
      <w:pPr>
        <w:spacing w:after="514" w:line="259" w:lineRule="auto"/>
        <w:ind w:left="0" w:firstLine="0"/>
        <w:jc w:val="left"/>
        <w:rPr>
          <w:rFonts w:hint="eastAsia"/>
        </w:rPr>
      </w:pPr>
      <w:r>
        <w:rPr>
          <w:rFonts w:hint="eastAsia"/>
        </w:rPr>
        <w:t>The second character of the Church is its universality.</w:t>
      </w:r>
    </w:p>
    <w:p w14:paraId="79C4D7BC">
      <w:pPr>
        <w:spacing w:after="514" w:line="259" w:lineRule="auto"/>
        <w:ind w:left="0" w:firstLine="0"/>
        <w:jc w:val="left"/>
        <w:rPr>
          <w:rFonts w:hint="eastAsia"/>
        </w:rPr>
      </w:pPr>
      <w:r>
        <w:rPr>
          <w:rFonts w:hint="eastAsia"/>
        </w:rPr>
        <w:t>教会的第二个特征是其普世性。</w:t>
      </w:r>
    </w:p>
    <w:p w14:paraId="1D92F143">
      <w:pPr>
        <w:spacing w:after="514" w:line="259" w:lineRule="auto"/>
        <w:ind w:left="0" w:firstLine="0"/>
        <w:jc w:val="left"/>
        <w:rPr>
          <w:rFonts w:hint="eastAsia"/>
        </w:rPr>
      </w:pPr>
    </w:p>
    <w:p w14:paraId="345FC45E">
      <w:pPr>
        <w:spacing w:after="514" w:line="259" w:lineRule="auto"/>
        <w:ind w:left="0" w:firstLine="0"/>
        <w:jc w:val="left"/>
        <w:rPr>
          <w:rFonts w:hint="eastAsia"/>
        </w:rPr>
      </w:pPr>
      <w:r>
        <w:rPr>
          <w:rFonts w:hint="eastAsia"/>
        </w:rPr>
        <w:t>It is the catholic church; and this epithet is explained by the Fathers to mean that it extends throughout the world, reaches from one end of the earth to another, as a body, says Theophylact, consisting of the churches every where, having Christ as its head.</w:t>
      </w:r>
    </w:p>
    <w:p w14:paraId="192B0C62">
      <w:pPr>
        <w:spacing w:after="514" w:line="259" w:lineRule="auto"/>
        <w:ind w:left="0" w:firstLine="0"/>
        <w:jc w:val="left"/>
        <w:rPr>
          <w:rFonts w:hint="eastAsia"/>
        </w:rPr>
      </w:pPr>
      <w:r>
        <w:rPr>
          <w:rFonts w:hint="eastAsia"/>
        </w:rPr>
        <w:t>它是大公教会；教父们解释这个称号意指它遍及全世界，从地的一端到另一端，如提奥非拉克特所说，是一个由各地的教会组成的身体，以基督为其元首。</w:t>
      </w:r>
    </w:p>
    <w:p w14:paraId="1DDE1AC5">
      <w:pPr>
        <w:spacing w:after="514" w:line="259" w:lineRule="auto"/>
        <w:ind w:left="0" w:firstLine="0"/>
        <w:jc w:val="left"/>
        <w:rPr>
          <w:rFonts w:hint="eastAsia"/>
        </w:rPr>
      </w:pPr>
    </w:p>
    <w:p w14:paraId="678C2E1F">
      <w:pPr>
        <w:spacing w:after="514" w:line="259" w:lineRule="auto"/>
        <w:ind w:left="0" w:firstLine="0"/>
        <w:jc w:val="left"/>
        <w:rPr>
          <w:rFonts w:hint="eastAsia"/>
        </w:rPr>
      </w:pPr>
      <w:r>
        <w:rPr>
          <w:rFonts w:hint="eastAsia"/>
        </w:rPr>
        <w:t>It is called Catholic, to signify that it is not confined to a particular country or sect, but comprehends all who profess the true religion, and observe the ordinances of the gospel.</w:t>
      </w:r>
    </w:p>
    <w:p w14:paraId="33E59AFD">
      <w:pPr>
        <w:spacing w:after="514" w:line="259" w:lineRule="auto"/>
        <w:ind w:left="0" w:firstLine="0"/>
        <w:jc w:val="left"/>
        <w:rPr>
          <w:rFonts w:hint="eastAsia"/>
        </w:rPr>
      </w:pPr>
      <w:r>
        <w:rPr>
          <w:rFonts w:hint="eastAsia"/>
        </w:rPr>
        <w:t>它被称为大公的，意指它不局限于某个特定的国家或教派，而是包含了所有宣认真宗教并遵守福音典章的人。</w:t>
      </w:r>
    </w:p>
    <w:p w14:paraId="07402B9C">
      <w:pPr>
        <w:spacing w:after="514" w:line="259" w:lineRule="auto"/>
        <w:ind w:left="0" w:firstLine="0"/>
        <w:jc w:val="left"/>
        <w:rPr>
          <w:rFonts w:hint="eastAsia"/>
        </w:rPr>
      </w:pPr>
    </w:p>
    <w:p w14:paraId="32F2E7E1">
      <w:pPr>
        <w:spacing w:after="514" w:line="259" w:lineRule="auto"/>
        <w:ind w:left="0" w:firstLine="0"/>
        <w:jc w:val="left"/>
        <w:rPr>
          <w:rFonts w:hint="eastAsia"/>
        </w:rPr>
      </w:pPr>
      <w:r>
        <w:rPr>
          <w:rFonts w:hint="eastAsia"/>
        </w:rPr>
        <w:t>It is not Catholic de facto, if we mean by this word universally diffused; for we know that there are extensive regions and populous nations in which it has not been established, or claims only a very few of the inhabitants.</w:t>
      </w:r>
    </w:p>
    <w:p w14:paraId="25664C0E">
      <w:pPr>
        <w:spacing w:after="514" w:line="259" w:lineRule="auto"/>
        <w:ind w:left="0" w:firstLine="0"/>
        <w:jc w:val="left"/>
        <w:rPr>
          <w:rFonts w:hint="eastAsia"/>
        </w:rPr>
      </w:pPr>
      <w:r>
        <w:rPr>
          <w:rFonts w:hint="eastAsia"/>
        </w:rPr>
        <w:t>如果我们用这个词意指普遍传播，那么它在事实上并非大公的；因为我们知道，在广阔的地区和人口众多的国家中，它尚未建立，或者只拥有极少数居民。</w:t>
      </w:r>
    </w:p>
    <w:p w14:paraId="0850E5DA">
      <w:pPr>
        <w:spacing w:after="514" w:line="259" w:lineRule="auto"/>
        <w:ind w:left="0" w:firstLine="0"/>
        <w:jc w:val="left"/>
        <w:rPr>
          <w:rFonts w:hint="eastAsia"/>
        </w:rPr>
      </w:pPr>
    </w:p>
    <w:p w14:paraId="39CEAF13">
      <w:pPr>
        <w:spacing w:after="514" w:line="259" w:lineRule="auto"/>
        <w:ind w:left="0" w:firstLine="0"/>
        <w:jc w:val="left"/>
        <w:rPr>
          <w:rFonts w:hint="eastAsia"/>
        </w:rPr>
      </w:pPr>
      <w:r>
        <w:rPr>
          <w:rFonts w:hint="eastAsia"/>
        </w:rPr>
        <w:t>The whole number of nominal Christians amounts only to a fifth or a sixth part of the human race.</w:t>
      </w:r>
    </w:p>
    <w:p w14:paraId="4CC40A2F">
      <w:pPr>
        <w:spacing w:after="514" w:line="259" w:lineRule="auto"/>
        <w:ind w:left="0" w:firstLine="0"/>
        <w:jc w:val="left"/>
        <w:rPr>
          <w:rFonts w:hint="eastAsia"/>
        </w:rPr>
      </w:pPr>
      <w:r>
        <w:rPr>
          <w:rFonts w:hint="eastAsia"/>
        </w:rPr>
        <w:t>名义上的基督徒总数仅占人类的五分之一或六分之一。</w:t>
      </w:r>
    </w:p>
    <w:p w14:paraId="391ADA30">
      <w:pPr>
        <w:spacing w:after="514" w:line="259" w:lineRule="auto"/>
        <w:ind w:left="0" w:firstLine="0"/>
        <w:jc w:val="left"/>
        <w:rPr>
          <w:rFonts w:hint="eastAsia"/>
        </w:rPr>
      </w:pPr>
    </w:p>
    <w:p w14:paraId="4233AA29">
      <w:pPr>
        <w:spacing w:after="514" w:line="259" w:lineRule="auto"/>
        <w:ind w:left="0" w:firstLine="0"/>
        <w:jc w:val="left"/>
        <w:rPr>
          <w:rFonts w:hint="eastAsia"/>
        </w:rPr>
      </w:pPr>
      <w:r>
        <w:rPr>
          <w:rFonts w:hint="eastAsia"/>
        </w:rPr>
        <w:t>But it is Catholic de jure, because "the heathen have been given to Christ for his inheritance, and the uttermost parts of the earth for his possession."</w:t>
      </w:r>
    </w:p>
    <w:p w14:paraId="7DF65502">
      <w:pPr>
        <w:spacing w:after="514" w:line="259" w:lineRule="auto"/>
        <w:ind w:left="0" w:firstLine="0"/>
        <w:jc w:val="left"/>
        <w:rPr>
          <w:rFonts w:hint="eastAsia"/>
        </w:rPr>
      </w:pPr>
      <w:r>
        <w:rPr>
          <w:rFonts w:hint="eastAsia"/>
        </w:rPr>
        <w:t>但它在法理上是普世的，因为“外邦人已经赐给基督为祂的产业，地极赐给祂为祂的田产。”</w:t>
      </w:r>
    </w:p>
    <w:p w14:paraId="0F6389E1">
      <w:pPr>
        <w:spacing w:after="514" w:line="259" w:lineRule="auto"/>
        <w:ind w:left="0" w:firstLine="0"/>
        <w:jc w:val="left"/>
        <w:rPr>
          <w:rFonts w:hint="eastAsia"/>
        </w:rPr>
      </w:pPr>
    </w:p>
    <w:p w14:paraId="7403FFC8">
      <w:pPr>
        <w:spacing w:after="514" w:line="259" w:lineRule="auto"/>
        <w:ind w:left="0" w:firstLine="0"/>
        <w:jc w:val="left"/>
        <w:rPr>
          <w:rFonts w:hint="eastAsia"/>
        </w:rPr>
      </w:pPr>
      <w:r>
        <w:rPr>
          <w:rFonts w:hint="eastAsia"/>
        </w:rPr>
        <w:t>His commission authorized the Apostles and their successors to preach the gospel to every creature; and the sense in which we understand prophecy, encourages us to hope that in a future age, the light of truth, like that of the sun, will illuminate every region; that the whole world will be converted into a temple, and all its inhabitants will be worshippers of the living God.</w:t>
      </w:r>
    </w:p>
    <w:p w14:paraId="4F88D2F1">
      <w:pPr>
        <w:spacing w:after="514" w:line="259" w:lineRule="auto"/>
        <w:ind w:left="0" w:firstLine="0"/>
        <w:jc w:val="left"/>
        <w:rPr>
          <w:rFonts w:hint="eastAsia"/>
        </w:rPr>
      </w:pPr>
      <w:r>
        <w:rPr>
          <w:rFonts w:hint="eastAsia"/>
        </w:rPr>
        <w:t>祂的使命授权使徒和他们的继承人向每一个受造物传福音；我们对预言的理解，也鼓励我们盼望，在未来的时代，真理之光将如太阳之光一样，照亮每一个地区；整个世界将变成一座圣殿，其所有居民都将成为永生神的敬拜者。</w:t>
      </w:r>
    </w:p>
    <w:p w14:paraId="12B5561B">
      <w:pPr>
        <w:spacing w:after="514" w:line="259" w:lineRule="auto"/>
        <w:ind w:left="0" w:firstLine="0"/>
        <w:jc w:val="left"/>
        <w:rPr>
          <w:rFonts w:hint="eastAsia"/>
        </w:rPr>
      </w:pPr>
    </w:p>
    <w:p w14:paraId="77C67095">
      <w:pPr>
        <w:spacing w:after="514" w:line="259" w:lineRule="auto"/>
        <w:ind w:left="0" w:firstLine="0"/>
        <w:jc w:val="left"/>
        <w:rPr>
          <w:rFonts w:hint="eastAsia"/>
        </w:rPr>
      </w:pPr>
      <w:r>
        <w:rPr>
          <w:rFonts w:hint="eastAsia"/>
        </w:rPr>
        <w:t>The claims of the church of Rome to be the Catholic Church are well known, and to every man who understands the Scriptures, they appear equally presumptuous and ridiculous.</w:t>
      </w:r>
    </w:p>
    <w:p w14:paraId="55348275">
      <w:pPr>
        <w:spacing w:after="514" w:line="259" w:lineRule="auto"/>
        <w:ind w:left="0" w:firstLine="0"/>
        <w:jc w:val="left"/>
        <w:rPr>
          <w:rFonts w:hint="eastAsia"/>
        </w:rPr>
      </w:pPr>
      <w:r>
        <w:rPr>
          <w:rFonts w:hint="eastAsia"/>
        </w:rPr>
        <w:t>罗马教会声称自己是大公教会，这是众所周知的，对于每一个明白圣经的人来说，这些声称显得既狂妄又可笑。</w:t>
      </w:r>
    </w:p>
    <w:p w14:paraId="677C5427">
      <w:pPr>
        <w:spacing w:after="514" w:line="259" w:lineRule="auto"/>
        <w:ind w:left="0" w:firstLine="0"/>
        <w:jc w:val="left"/>
        <w:rPr>
          <w:rFonts w:hint="eastAsia"/>
        </w:rPr>
      </w:pPr>
    </w:p>
    <w:p w14:paraId="7249CFB9">
      <w:pPr>
        <w:spacing w:after="514" w:line="259" w:lineRule="auto"/>
        <w:ind w:left="0" w:firstLine="0"/>
        <w:jc w:val="left"/>
        <w:rPr>
          <w:rFonts w:hint="eastAsia"/>
        </w:rPr>
      </w:pPr>
      <w:r>
        <w:rPr>
          <w:rFonts w:hint="eastAsia"/>
        </w:rPr>
        <w:t>Their arrogant style is too much imitated by some Protestants.</w:t>
      </w:r>
    </w:p>
    <w:p w14:paraId="7A5C1CD7">
      <w:pPr>
        <w:spacing w:after="514" w:line="259" w:lineRule="auto"/>
        <w:ind w:left="0" w:firstLine="0"/>
        <w:jc w:val="left"/>
        <w:rPr>
          <w:rFonts w:hint="eastAsia"/>
        </w:rPr>
      </w:pPr>
      <w:r>
        <w:rPr>
          <w:rFonts w:hint="eastAsia"/>
        </w:rPr>
        <w:t>他们傲慢的风格被一些新教徒过分模仿了。</w:t>
      </w:r>
    </w:p>
    <w:p w14:paraId="690093E1">
      <w:pPr>
        <w:spacing w:after="514" w:line="259" w:lineRule="auto"/>
        <w:ind w:left="0" w:firstLine="0"/>
        <w:jc w:val="left"/>
        <w:rPr>
          <w:rFonts w:hint="eastAsia"/>
        </w:rPr>
      </w:pPr>
    </w:p>
    <w:p w14:paraId="0291D379">
      <w:pPr>
        <w:spacing w:after="514" w:line="259" w:lineRule="auto"/>
        <w:ind w:left="0" w:firstLine="0"/>
        <w:jc w:val="left"/>
        <w:rPr>
          <w:rFonts w:hint="eastAsia"/>
        </w:rPr>
      </w:pPr>
      <w:r>
        <w:rPr>
          <w:rFonts w:hint="eastAsia"/>
        </w:rPr>
        <w:t>In the southern part of the Island, the cry of "the Church," "the Church," is raised by proud, intolerant, uncharitable men, who appropriate this name to their own society, and pronounce all who do not submit to the government of bishops, to be schismatics and sectarians, who have no hope of salvation but through the un-covenanted mercy of God.</w:t>
      </w:r>
    </w:p>
    <w:p w14:paraId="33C267B2">
      <w:pPr>
        <w:spacing w:after="514" w:line="259" w:lineRule="auto"/>
        <w:ind w:left="0" w:firstLine="0"/>
        <w:jc w:val="left"/>
        <w:rPr>
          <w:rFonts w:hint="eastAsia"/>
        </w:rPr>
      </w:pPr>
      <w:r>
        <w:rPr>
          <w:rFonts w:hint="eastAsia"/>
        </w:rPr>
        <w:t>在该岛的南部，一些骄傲、不宽容、不仁慈的人高呼“教会”、“教会”，他们将这个名称专用于自己的社群，并宣称所有不顺服主教治理的人都是分裂分子和教派主义者，他们除了通过神在圣约之外的怜悯外，没有得救的希望。</w:t>
      </w:r>
    </w:p>
    <w:p w14:paraId="04F91311">
      <w:pPr>
        <w:spacing w:after="514" w:line="259" w:lineRule="auto"/>
        <w:ind w:left="0" w:firstLine="0"/>
        <w:jc w:val="left"/>
        <w:rPr>
          <w:rFonts w:hint="eastAsia"/>
        </w:rPr>
      </w:pPr>
    </w:p>
    <w:p w14:paraId="48CBDCAF">
      <w:pPr>
        <w:spacing w:after="514" w:line="259" w:lineRule="auto"/>
        <w:ind w:left="0" w:firstLine="0"/>
        <w:jc w:val="left"/>
        <w:rPr>
          <w:rFonts w:hint="eastAsia"/>
        </w:rPr>
      </w:pPr>
      <w:r>
        <w:rPr>
          <w:rFonts w:hint="eastAsia"/>
        </w:rPr>
        <w:t>But "we have not so learned Christ."</w:t>
      </w:r>
    </w:p>
    <w:p w14:paraId="7535C6B7">
      <w:pPr>
        <w:spacing w:after="514" w:line="259" w:lineRule="auto"/>
        <w:ind w:left="0" w:firstLine="0"/>
        <w:jc w:val="left"/>
        <w:rPr>
          <w:rFonts w:hint="eastAsia"/>
        </w:rPr>
      </w:pPr>
      <w:r>
        <w:rPr>
          <w:rFonts w:hint="eastAsia"/>
        </w:rPr>
        <w:t>但“我们学了基督，却不是这样。”</w:t>
      </w:r>
    </w:p>
    <w:p w14:paraId="037342A9">
      <w:pPr>
        <w:spacing w:after="514" w:line="259" w:lineRule="auto"/>
        <w:ind w:left="0" w:firstLine="0"/>
        <w:jc w:val="left"/>
        <w:rPr>
          <w:rFonts w:hint="eastAsia"/>
        </w:rPr>
      </w:pPr>
    </w:p>
    <w:p w14:paraId="20030B65">
      <w:pPr>
        <w:spacing w:after="514" w:line="259" w:lineRule="auto"/>
        <w:ind w:left="0" w:firstLine="0"/>
        <w:jc w:val="left"/>
        <w:rPr>
          <w:rFonts w:hint="eastAsia"/>
        </w:rPr>
      </w:pPr>
      <w:r>
        <w:rPr>
          <w:rFonts w:hint="eastAsia"/>
        </w:rPr>
        <w:t>We acknowledge as a part of the church "every congregation of faithful men in which the pure word of God is preached, and the sacraments are duly administered."</w:t>
      </w:r>
    </w:p>
    <w:p w14:paraId="1B42509C">
      <w:pPr>
        <w:spacing w:after="514" w:line="259" w:lineRule="auto"/>
        <w:ind w:left="0" w:firstLine="0"/>
        <w:jc w:val="left"/>
        <w:rPr>
          <w:rFonts w:hint="eastAsia"/>
        </w:rPr>
      </w:pPr>
      <w:r>
        <w:rPr>
          <w:rFonts w:hint="eastAsia"/>
        </w:rPr>
        <w:t>我们承认“每一个宣讲纯正神话语并恰当施行圣礼的信徒会众”都是教会的一部分。</w:t>
      </w:r>
    </w:p>
    <w:p w14:paraId="60FE9739">
      <w:pPr>
        <w:spacing w:after="514" w:line="259" w:lineRule="auto"/>
        <w:ind w:left="0" w:firstLine="0"/>
        <w:jc w:val="left"/>
        <w:rPr>
          <w:rFonts w:hint="eastAsia"/>
        </w:rPr>
      </w:pPr>
    </w:p>
    <w:p w14:paraId="1E93A1AE">
      <w:pPr>
        <w:spacing w:after="514" w:line="259" w:lineRule="auto"/>
        <w:ind w:left="0" w:firstLine="0"/>
        <w:jc w:val="left"/>
        <w:rPr>
          <w:rFonts w:hint="eastAsia"/>
        </w:rPr>
      </w:pPr>
      <w:r>
        <w:rPr>
          <w:rFonts w:hint="eastAsia"/>
        </w:rPr>
        <w:t>The third character of the church is its perpetuity.</w:t>
      </w:r>
    </w:p>
    <w:p w14:paraId="29F498D1">
      <w:pPr>
        <w:spacing w:after="514" w:line="259" w:lineRule="auto"/>
        <w:ind w:left="0" w:firstLine="0"/>
        <w:jc w:val="left"/>
        <w:rPr>
          <w:rFonts w:hint="eastAsia"/>
        </w:rPr>
      </w:pPr>
      <w:r>
        <w:rPr>
          <w:rFonts w:hint="eastAsia"/>
        </w:rPr>
        <w:t>教会的第三个特征是其永续性。</w:t>
      </w:r>
    </w:p>
    <w:p w14:paraId="750EE43C">
      <w:pPr>
        <w:spacing w:after="514" w:line="259" w:lineRule="auto"/>
        <w:ind w:left="0" w:firstLine="0"/>
        <w:jc w:val="left"/>
        <w:rPr>
          <w:rFonts w:hint="eastAsia"/>
        </w:rPr>
      </w:pPr>
    </w:p>
    <w:p w14:paraId="3DF9C7DA">
      <w:pPr>
        <w:spacing w:after="514" w:line="259" w:lineRule="auto"/>
        <w:ind w:left="0" w:firstLine="0"/>
        <w:jc w:val="left"/>
        <w:rPr>
          <w:rFonts w:hint="eastAsia"/>
        </w:rPr>
      </w:pPr>
      <w:r>
        <w:rPr>
          <w:rFonts w:hint="eastAsia"/>
        </w:rPr>
        <w:t>The declarations and promises concerning Zion, that God would establish it, and that it should be his rest for ever, are fulfilled in that society of which it was a figure.</w:t>
      </w:r>
    </w:p>
    <w:p w14:paraId="51269FA3">
      <w:pPr>
        <w:spacing w:after="514" w:line="259" w:lineRule="auto"/>
        <w:ind w:left="0" w:firstLine="0"/>
        <w:jc w:val="left"/>
        <w:rPr>
          <w:rFonts w:hint="eastAsia"/>
        </w:rPr>
      </w:pPr>
      <w:r>
        <w:rPr>
          <w:rFonts w:hint="eastAsia"/>
        </w:rPr>
        <w:t>关于锡安的宣告和应许，即神要建立它，并且它要成为祂永远的安息之所，都在它所预表的那个社群中得以实现。</w:t>
      </w:r>
    </w:p>
    <w:p w14:paraId="11BFB3AF">
      <w:pPr>
        <w:spacing w:after="514" w:line="259" w:lineRule="auto"/>
        <w:ind w:left="0" w:firstLine="0"/>
        <w:jc w:val="left"/>
        <w:rPr>
          <w:rFonts w:hint="eastAsia"/>
        </w:rPr>
      </w:pPr>
    </w:p>
    <w:p w14:paraId="3E6B1E4F">
      <w:pPr>
        <w:spacing w:after="514" w:line="259" w:lineRule="auto"/>
        <w:ind w:left="0" w:firstLine="0"/>
        <w:jc w:val="left"/>
        <w:rPr>
          <w:rFonts w:hint="eastAsia"/>
        </w:rPr>
      </w:pPr>
      <w:r>
        <w:rPr>
          <w:rFonts w:hint="eastAsia"/>
        </w:rPr>
        <w:t>We believe upon the best authority, that as the church has subsisted from its erection to the present hour, so it will continue through all subsequent ages, till the second coming of Christ.</w:t>
      </w:r>
    </w:p>
    <w:p w14:paraId="1C4BA398">
      <w:pPr>
        <w:spacing w:after="514" w:line="259" w:lineRule="auto"/>
        <w:ind w:left="0" w:firstLine="0"/>
        <w:jc w:val="left"/>
        <w:rPr>
          <w:rFonts w:hint="eastAsia"/>
        </w:rPr>
      </w:pPr>
      <w:r>
        <w:rPr>
          <w:rFonts w:hint="eastAsia"/>
        </w:rPr>
        <w:t>我们凭着最好的权威相信，教会从建立之初存到如今，也必将继续存到以后所有的世代，直到基督的第二次降临。</w:t>
      </w:r>
    </w:p>
    <w:p w14:paraId="755A1EC0">
      <w:pPr>
        <w:spacing w:after="514" w:line="259" w:lineRule="auto"/>
        <w:ind w:left="0" w:firstLine="0"/>
        <w:jc w:val="left"/>
        <w:rPr>
          <w:rFonts w:hint="eastAsia"/>
        </w:rPr>
      </w:pPr>
    </w:p>
    <w:p w14:paraId="184D7FA3">
      <w:pPr>
        <w:spacing w:after="514" w:line="259" w:lineRule="auto"/>
        <w:ind w:left="0" w:firstLine="0"/>
        <w:jc w:val="left"/>
        <w:rPr>
          <w:rFonts w:hint="eastAsia"/>
        </w:rPr>
      </w:pPr>
      <w:r>
        <w:rPr>
          <w:rFonts w:hint="eastAsia"/>
        </w:rPr>
        <w:t>"Upon this rock will I build my church, and the gates of hell shall not prevail against it;"* neither death, which is daily making havock among the members, and is probably meant by the gates of Hades, nor the powers of darkness, as the words in our translation seem to import.</w:t>
      </w:r>
    </w:p>
    <w:p w14:paraId="0E0A3A13">
      <w:pPr>
        <w:spacing w:after="514" w:line="259" w:lineRule="auto"/>
        <w:ind w:left="0" w:firstLine="0"/>
        <w:jc w:val="left"/>
        <w:rPr>
          <w:rFonts w:hint="eastAsia"/>
        </w:rPr>
      </w:pPr>
      <w:r>
        <w:rPr>
          <w:rFonts w:hint="eastAsia"/>
        </w:rPr>
        <w:t>“我要把我的教会建造在这磐石上，阴间的权柄不能胜过它；”* 无论是每天在成员中肆虐的死亡——这可能就是“阴间的门”的意思，还是黑暗的权势——如我们译本中的话语所暗示的。</w:t>
      </w:r>
    </w:p>
    <w:p w14:paraId="2C87988F">
      <w:pPr>
        <w:spacing w:after="514" w:line="259" w:lineRule="auto"/>
        <w:ind w:left="0" w:firstLine="0"/>
        <w:jc w:val="left"/>
        <w:rPr>
          <w:rFonts w:hint="eastAsia"/>
        </w:rPr>
      </w:pPr>
    </w:p>
    <w:p w14:paraId="0A6B3557">
      <w:pPr>
        <w:spacing w:after="514" w:line="259" w:lineRule="auto"/>
        <w:ind w:left="0" w:firstLine="0"/>
        <w:jc w:val="left"/>
        <w:rPr>
          <w:rFonts w:hint="eastAsia"/>
        </w:rPr>
      </w:pPr>
      <w:r>
        <w:rPr>
          <w:rFonts w:hint="eastAsia"/>
        </w:rPr>
        <w:t>In the most degenerate times God has had a seed to serve him, a remnant has been saved; as in the days of Elijah, who supposed himself to be the sole worshipper of God, while there were seven thousand in Israel who had not bowed the knee to the image of Baal.</w:t>
      </w:r>
    </w:p>
    <w:p w14:paraId="5F76746A">
      <w:pPr>
        <w:spacing w:after="514" w:line="259" w:lineRule="auto"/>
        <w:ind w:left="0" w:firstLine="0"/>
        <w:jc w:val="left"/>
        <w:rPr>
          <w:rFonts w:hint="eastAsia"/>
        </w:rPr>
      </w:pPr>
      <w:r>
        <w:rPr>
          <w:rFonts w:hint="eastAsia"/>
        </w:rPr>
        <w:t>在最堕落的时代，神总有后裔事奉祂，有余民得救；就像在以利亚的日子，他以为自己是唯一敬拜神的人，而在以色列却有七千人未曾向巴力的像屈膝。</w:t>
      </w:r>
    </w:p>
    <w:p w14:paraId="38823C3A">
      <w:pPr>
        <w:spacing w:after="514" w:line="259" w:lineRule="auto"/>
        <w:ind w:left="0" w:firstLine="0"/>
        <w:jc w:val="left"/>
        <w:rPr>
          <w:rFonts w:hint="eastAsia"/>
        </w:rPr>
      </w:pPr>
    </w:p>
    <w:p w14:paraId="0E90A2C5">
      <w:pPr>
        <w:spacing w:after="514" w:line="259" w:lineRule="auto"/>
        <w:ind w:left="0" w:firstLine="0"/>
        <w:jc w:val="left"/>
        <w:rPr>
          <w:rFonts w:hint="eastAsia"/>
        </w:rPr>
      </w:pPr>
      <w:r>
        <w:rPr>
          <w:rFonts w:hint="eastAsia"/>
        </w:rPr>
        <w:t>There has always, too, been a visible profession of Christianity; there have been assemblies held, in which its forms of worship have been observed; and although many of these have been so corrupt, that they might rather have been considered as synagogues of Satan, yet even during the reign of Antichrist, it appears that in some corner or other of Christendom, there were men enlightened by divine grace, who escaped the general pollution, and maintained the truth at the peril of their lives.</w:t>
      </w:r>
    </w:p>
    <w:p w14:paraId="27E30EA8">
      <w:pPr>
        <w:spacing w:after="514" w:line="259" w:lineRule="auto"/>
        <w:ind w:left="0" w:firstLine="0"/>
        <w:jc w:val="left"/>
        <w:rPr>
          <w:rFonts w:hint="eastAsia"/>
        </w:rPr>
      </w:pPr>
      <w:r>
        <w:rPr>
          <w:rFonts w:hint="eastAsia"/>
        </w:rPr>
        <w:t>也一直有对基督教的可见宣认；一直有举行集会，在其中遵守其敬拜形式；尽管其中许多已经败坏到可以被视为撒但的会堂，但即使在敌基督统治期间，似乎在基督教世界的某个角落，总有一些蒙神圣恩典光照的人，他们逃脱了普遍的污染，并冒着生命危险维护真理。</w:t>
      </w:r>
    </w:p>
    <w:p w14:paraId="6040CC15">
      <w:pPr>
        <w:spacing w:after="514" w:line="259" w:lineRule="auto"/>
        <w:ind w:left="0" w:firstLine="0"/>
        <w:jc w:val="left"/>
        <w:rPr>
          <w:rFonts w:hint="eastAsia"/>
        </w:rPr>
      </w:pPr>
    </w:p>
    <w:p w14:paraId="799825BF">
      <w:pPr>
        <w:spacing w:after="514" w:line="259" w:lineRule="auto"/>
        <w:ind w:left="0" w:firstLine="0"/>
        <w:jc w:val="left"/>
        <w:rPr>
          <w:rFonts w:hint="eastAsia"/>
        </w:rPr>
      </w:pPr>
      <w:r>
        <w:rPr>
          <w:rFonts w:hint="eastAsia"/>
        </w:rPr>
        <w:t>With the perpetuity of the church, is intimately connected the question concerning its infallibility.</w:t>
      </w:r>
    </w:p>
    <w:p w14:paraId="3C75E996">
      <w:pPr>
        <w:spacing w:after="514" w:line="259" w:lineRule="auto"/>
        <w:ind w:left="0" w:firstLine="0"/>
        <w:jc w:val="left"/>
        <w:rPr>
          <w:rFonts w:hint="eastAsia"/>
        </w:rPr>
      </w:pPr>
      <w:r>
        <w:rPr>
          <w:rFonts w:hint="eastAsia"/>
        </w:rPr>
        <w:t>与教会的永续性密切相关的，是关于其无误性的问题。</w:t>
      </w:r>
    </w:p>
    <w:p w14:paraId="674F3B94">
      <w:pPr>
        <w:spacing w:after="514" w:line="259" w:lineRule="auto"/>
        <w:ind w:left="0" w:firstLine="0"/>
        <w:jc w:val="left"/>
        <w:rPr>
          <w:rFonts w:hint="eastAsia"/>
        </w:rPr>
      </w:pPr>
    </w:p>
    <w:p w14:paraId="45319833">
      <w:pPr>
        <w:spacing w:after="514" w:line="259" w:lineRule="auto"/>
        <w:ind w:left="0" w:firstLine="0"/>
        <w:jc w:val="left"/>
        <w:rPr>
          <w:rFonts w:hint="eastAsia"/>
        </w:rPr>
      </w:pPr>
      <w:r>
        <w:rPr>
          <w:rFonts w:hint="eastAsia"/>
        </w:rPr>
        <w:t>It is one of the principal points of discussion between Protestants and Papists.</w:t>
      </w:r>
    </w:p>
    <w:p w14:paraId="1EE1B427">
      <w:pPr>
        <w:spacing w:after="514" w:line="259" w:lineRule="auto"/>
        <w:ind w:left="0" w:firstLine="0"/>
        <w:jc w:val="left"/>
        <w:rPr>
          <w:rFonts w:hint="eastAsia"/>
        </w:rPr>
      </w:pPr>
      <w:r>
        <w:rPr>
          <w:rFonts w:hint="eastAsia"/>
        </w:rPr>
        <w:t>这是新教徒和罗马天主教徒之间讨论的主要议题之一。</w:t>
      </w:r>
    </w:p>
    <w:p w14:paraId="4A7DCD17">
      <w:pPr>
        <w:spacing w:after="514" w:line="259" w:lineRule="auto"/>
        <w:ind w:left="0" w:firstLine="0"/>
        <w:jc w:val="left"/>
        <w:rPr>
          <w:rFonts w:hint="eastAsia"/>
        </w:rPr>
      </w:pPr>
    </w:p>
    <w:p w14:paraId="62F0DB12">
      <w:pPr>
        <w:spacing w:after="514" w:line="259" w:lineRule="auto"/>
        <w:ind w:left="0" w:firstLine="0"/>
        <w:jc w:val="left"/>
        <w:rPr>
          <w:rFonts w:hint="eastAsia"/>
        </w:rPr>
      </w:pPr>
      <w:r>
        <w:rPr>
          <w:rFonts w:hint="eastAsia"/>
        </w:rPr>
        <w:t>The latter strenuously maintain that the church cannot err; and appropriating this prerogative to their own church, they call upon all men, under the pain of damnation, to submit to its authority.</w:t>
      </w:r>
    </w:p>
    <w:p w14:paraId="6432BE81">
      <w:pPr>
        <w:spacing w:after="514" w:line="259" w:lineRule="auto"/>
        <w:ind w:left="0" w:firstLine="0"/>
        <w:jc w:val="left"/>
        <w:rPr>
          <w:rFonts w:hint="eastAsia"/>
        </w:rPr>
      </w:pPr>
      <w:r>
        <w:rPr>
          <w:rFonts w:hint="eastAsia"/>
        </w:rPr>
        <w:t>后者极力主张教会不可能犯错；并将此特权专用于自己的教会，他们呼吁所有人在被定罪的痛苦下，顺服其权威。</w:t>
      </w:r>
    </w:p>
    <w:p w14:paraId="1D742B63">
      <w:pPr>
        <w:spacing w:after="514" w:line="259" w:lineRule="auto"/>
        <w:ind w:left="0" w:firstLine="0"/>
        <w:jc w:val="left"/>
        <w:rPr>
          <w:rFonts w:hint="eastAsia"/>
        </w:rPr>
      </w:pPr>
    </w:p>
    <w:p w14:paraId="13F0A99B">
      <w:pPr>
        <w:spacing w:after="514" w:line="259" w:lineRule="auto"/>
        <w:ind w:left="0" w:firstLine="0"/>
        <w:jc w:val="left"/>
        <w:rPr>
          <w:rFonts w:hint="eastAsia"/>
        </w:rPr>
      </w:pPr>
      <w:r>
        <w:rPr>
          <w:rFonts w:hint="eastAsia"/>
        </w:rPr>
        <w:t>In settling the point to which this infallibility extends, they differ among themselves; but all agree that it is lodged somewhere in the church, in the Pope, or in a general council, or in both united.</w:t>
      </w:r>
    </w:p>
    <w:p w14:paraId="7B33EA1C">
      <w:pPr>
        <w:spacing w:after="514" w:line="259" w:lineRule="auto"/>
        <w:ind w:left="0" w:firstLine="0"/>
        <w:jc w:val="left"/>
        <w:rPr>
          <w:rFonts w:hint="eastAsia"/>
        </w:rPr>
      </w:pPr>
      <w:r>
        <w:rPr>
          <w:rFonts w:hint="eastAsia"/>
        </w:rPr>
        <w:t>在确定这种无误性延伸到何种地步的问题上，他们内部意见不一；但所有人都同意它存在于教会的某个地方，或在教皇，或在总议会，或在两者联合之中。</w:t>
      </w:r>
    </w:p>
    <w:p w14:paraId="27429770">
      <w:pPr>
        <w:spacing w:after="514" w:line="259" w:lineRule="auto"/>
        <w:ind w:left="0" w:firstLine="0"/>
        <w:jc w:val="left"/>
        <w:rPr>
          <w:rFonts w:hint="eastAsia"/>
        </w:rPr>
      </w:pPr>
    </w:p>
    <w:p w14:paraId="7C4F48B6">
      <w:pPr>
        <w:spacing w:after="514" w:line="259" w:lineRule="auto"/>
        <w:ind w:left="0" w:firstLine="0"/>
        <w:jc w:val="left"/>
        <w:rPr>
          <w:rFonts w:hint="eastAsia"/>
        </w:rPr>
      </w:pPr>
      <w:r>
        <w:rPr>
          <w:rFonts w:hint="eastAsia"/>
        </w:rPr>
        <w:t>The doctrine of Protestants is stated in our Confession of Faith, in the following passages.</w:t>
      </w:r>
    </w:p>
    <w:p w14:paraId="2CD9BB12">
      <w:pPr>
        <w:spacing w:after="514" w:line="259" w:lineRule="auto"/>
        <w:ind w:left="0" w:firstLine="0"/>
        <w:jc w:val="left"/>
        <w:rPr>
          <w:rFonts w:hint="eastAsia"/>
        </w:rPr>
      </w:pPr>
      <w:r>
        <w:rPr>
          <w:rFonts w:hint="eastAsia"/>
        </w:rPr>
        <w:t>新教徒的教义在我们的《信条》中，由以下段落陈述。</w:t>
      </w:r>
    </w:p>
    <w:p w14:paraId="35ECCC26">
      <w:pPr>
        <w:spacing w:after="514" w:line="259" w:lineRule="auto"/>
        <w:ind w:left="0" w:firstLine="0"/>
        <w:jc w:val="left"/>
        <w:rPr>
          <w:rFonts w:hint="eastAsia"/>
        </w:rPr>
      </w:pPr>
    </w:p>
    <w:p w14:paraId="17E2DA27">
      <w:pPr>
        <w:spacing w:after="514" w:line="259" w:lineRule="auto"/>
        <w:ind w:left="0" w:firstLine="0"/>
        <w:jc w:val="left"/>
        <w:rPr>
          <w:rFonts w:hint="eastAsia"/>
        </w:rPr>
      </w:pPr>
      <w:r>
        <w:rPr>
          <w:rFonts w:hint="eastAsia"/>
        </w:rPr>
        <w:t>"All synods or councils since the Apostles' time, whether general or particular, may err, and many have erred."</w:t>
      </w:r>
    </w:p>
    <w:p w14:paraId="36D69CC3">
      <w:pPr>
        <w:spacing w:after="514" w:line="259" w:lineRule="auto"/>
        <w:ind w:left="0" w:firstLine="0"/>
        <w:jc w:val="left"/>
        <w:rPr>
          <w:rFonts w:hint="eastAsia"/>
        </w:rPr>
      </w:pPr>
      <w:r>
        <w:rPr>
          <w:rFonts w:hint="eastAsia"/>
        </w:rPr>
        <w:t>“自使徒时代以来的所有宗教会议或大会，无论是普世的还是地方性的，都可能犯错，而且许多已经犯了错。”</w:t>
      </w:r>
    </w:p>
    <w:p w14:paraId="286A3CD2">
      <w:pPr>
        <w:spacing w:after="514" w:line="259" w:lineRule="auto"/>
        <w:ind w:left="0" w:firstLine="0"/>
        <w:jc w:val="left"/>
        <w:rPr>
          <w:rFonts w:hint="eastAsia"/>
        </w:rPr>
      </w:pPr>
    </w:p>
    <w:p w14:paraId="3148D378">
      <w:pPr>
        <w:spacing w:after="514" w:line="259" w:lineRule="auto"/>
        <w:ind w:left="0" w:firstLine="0"/>
        <w:jc w:val="left"/>
        <w:rPr>
          <w:rFonts w:hint="eastAsia"/>
        </w:rPr>
      </w:pPr>
      <w:r>
        <w:rPr>
          <w:rFonts w:hint="eastAsia"/>
        </w:rPr>
        <w:t>"The purest churches upon earth are subject both to mixture and error, and some have so degenerated as to become no churches of Christ, but synagogues of Satan." †</w:t>
      </w:r>
    </w:p>
    <w:p w14:paraId="1B66F700">
      <w:pPr>
        <w:spacing w:after="514" w:line="259" w:lineRule="auto"/>
        <w:ind w:left="0" w:firstLine="0"/>
        <w:jc w:val="left"/>
        <w:rPr>
          <w:rFonts w:hint="eastAsia"/>
        </w:rPr>
      </w:pPr>
      <w:r>
        <w:rPr>
          <w:rFonts w:hint="eastAsia"/>
        </w:rPr>
        <w:t>“地上最纯洁的教会，也难免混杂与错谬，有些甚至败坏到不再是基督的教会，反倒成了撒但的会堂。”†</w:t>
      </w:r>
    </w:p>
    <w:p w14:paraId="5CD6BAE9">
      <w:pPr>
        <w:spacing w:after="514" w:line="259" w:lineRule="auto"/>
        <w:ind w:left="0" w:firstLine="0"/>
        <w:jc w:val="left"/>
        <w:rPr>
          <w:rFonts w:hint="eastAsia"/>
        </w:rPr>
      </w:pPr>
    </w:p>
    <w:p w14:paraId="3ED38348">
      <w:pPr>
        <w:spacing w:after="514" w:line="259" w:lineRule="auto"/>
        <w:ind w:left="0" w:firstLine="0"/>
        <w:jc w:val="left"/>
        <w:rPr>
          <w:rFonts w:hint="eastAsia"/>
        </w:rPr>
      </w:pPr>
      <w:r>
        <w:rPr>
          <w:rFonts w:hint="eastAsia"/>
        </w:rPr>
        <w:t>These assertions it would be easy to support, both by reasoning from Scripture, and by an appeal to the history of religion in the ages which are past.</w:t>
      </w:r>
    </w:p>
    <w:p w14:paraId="74925B2B">
      <w:pPr>
        <w:spacing w:after="514" w:line="259" w:lineRule="auto"/>
        <w:ind w:left="0" w:firstLine="0"/>
        <w:jc w:val="left"/>
        <w:rPr>
          <w:rFonts w:hint="eastAsia"/>
        </w:rPr>
      </w:pPr>
      <w:r>
        <w:rPr>
          <w:rFonts w:hint="eastAsia"/>
        </w:rPr>
        <w:t>这些断言很容易得到支持，既可以通过圣经的推理，也可以通过诉诸过去时代宗教的历史。</w:t>
      </w:r>
    </w:p>
    <w:p w14:paraId="348EBE40">
      <w:pPr>
        <w:spacing w:after="514" w:line="259" w:lineRule="auto"/>
        <w:ind w:left="0" w:firstLine="0"/>
        <w:jc w:val="left"/>
        <w:rPr>
          <w:rFonts w:hint="eastAsia"/>
        </w:rPr>
      </w:pPr>
    </w:p>
    <w:p w14:paraId="5AAA7CE8">
      <w:pPr>
        <w:spacing w:after="514" w:line="259" w:lineRule="auto"/>
        <w:ind w:left="0" w:firstLine="0"/>
        <w:jc w:val="left"/>
        <w:rPr>
          <w:rFonts w:hint="eastAsia"/>
        </w:rPr>
      </w:pPr>
      <w:r>
        <w:rPr>
          <w:rFonts w:hint="eastAsia"/>
        </w:rPr>
        <w:t>We believe that infallibility can be predicated of no assembly, however learned, of no association of professed Christians, and still less of any individual, although dignified with the high title of the vicegerent of Christ.</w:t>
      </w:r>
    </w:p>
    <w:p w14:paraId="1076407E">
      <w:pPr>
        <w:spacing w:after="514" w:line="259" w:lineRule="auto"/>
        <w:ind w:left="0" w:firstLine="0"/>
        <w:jc w:val="left"/>
        <w:rPr>
          <w:rFonts w:hint="eastAsia"/>
        </w:rPr>
      </w:pPr>
      <w:r>
        <w:rPr>
          <w:rFonts w:hint="eastAsia"/>
        </w:rPr>
        <w:t>我们相信，无误性不能归于任何集会，无论多么有学问；不能归于任何宣信基督徒的团体，更不能归于任何个人，即使他被尊以基督代理人的崇高头衔。</w:t>
      </w:r>
    </w:p>
    <w:p w14:paraId="54F21A5D">
      <w:pPr>
        <w:spacing w:after="514" w:line="259" w:lineRule="auto"/>
        <w:ind w:left="0" w:firstLine="0"/>
        <w:jc w:val="left"/>
        <w:rPr>
          <w:rFonts w:hint="eastAsia"/>
        </w:rPr>
      </w:pPr>
    </w:p>
    <w:p w14:paraId="1CDB35C0">
      <w:pPr>
        <w:spacing w:after="514" w:line="259" w:lineRule="auto"/>
        <w:ind w:left="0" w:firstLine="0"/>
        <w:jc w:val="left"/>
        <w:rPr>
          <w:rFonts w:hint="eastAsia"/>
        </w:rPr>
      </w:pPr>
      <w:r>
        <w:rPr>
          <w:rFonts w:hint="eastAsia"/>
        </w:rPr>
        <w:t>Still, there is a sense in which the church may be said to be infallible, and must be considered as such, if we hold its perpetuity.</w:t>
      </w:r>
    </w:p>
    <w:p w14:paraId="63376076">
      <w:pPr>
        <w:spacing w:after="514" w:line="259" w:lineRule="auto"/>
        <w:ind w:left="0" w:firstLine="0"/>
        <w:jc w:val="left"/>
        <w:rPr>
          <w:rFonts w:hint="eastAsia"/>
        </w:rPr>
      </w:pPr>
      <w:r>
        <w:rPr>
          <w:rFonts w:hint="eastAsia"/>
        </w:rPr>
        <w:t>然而，在某种意义上，教会可被称为无误的，并且如果我们持守其永续性，就必须如此看待它。</w:t>
      </w:r>
    </w:p>
    <w:p w14:paraId="1499F4D1">
      <w:pPr>
        <w:spacing w:after="514" w:line="259" w:lineRule="auto"/>
        <w:ind w:left="0" w:firstLine="0"/>
        <w:jc w:val="left"/>
        <w:rPr>
          <w:rFonts w:hint="eastAsia"/>
        </w:rPr>
      </w:pPr>
    </w:p>
    <w:p w14:paraId="4420FCB3">
      <w:pPr>
        <w:spacing w:after="514" w:line="259" w:lineRule="auto"/>
        <w:ind w:left="0" w:firstLine="0"/>
        <w:jc w:val="left"/>
        <w:rPr>
          <w:rFonts w:hint="eastAsia"/>
        </w:rPr>
      </w:pPr>
      <w:r>
        <w:rPr>
          <w:rFonts w:hint="eastAsia"/>
        </w:rPr>
        <w:t>The true faith can never be utterly lost, because, if such a calamity could take place, the church would be annihilated.</w:t>
      </w:r>
    </w:p>
    <w:p w14:paraId="352B3E3F">
      <w:pPr>
        <w:spacing w:after="514" w:line="259" w:lineRule="auto"/>
        <w:ind w:left="0" w:firstLine="0"/>
        <w:jc w:val="left"/>
        <w:rPr>
          <w:rFonts w:hint="eastAsia"/>
        </w:rPr>
      </w:pPr>
      <w:r>
        <w:rPr>
          <w:rFonts w:hint="eastAsia"/>
        </w:rPr>
        <w:t>真信仰绝不会完全失丧，因为如果这样的灾难可能发生，教会就会被消灭。</w:t>
      </w:r>
    </w:p>
    <w:p w14:paraId="77F6F25F">
      <w:pPr>
        <w:spacing w:after="514" w:line="259" w:lineRule="auto"/>
        <w:ind w:left="0" w:firstLine="0"/>
        <w:jc w:val="left"/>
        <w:rPr>
          <w:rFonts w:hint="eastAsia"/>
        </w:rPr>
      </w:pPr>
    </w:p>
    <w:p w14:paraId="1887140B">
      <w:pPr>
        <w:spacing w:after="514" w:line="259" w:lineRule="auto"/>
        <w:ind w:left="0" w:firstLine="0"/>
        <w:jc w:val="left"/>
        <w:rPr>
          <w:rFonts w:hint="eastAsia"/>
        </w:rPr>
      </w:pPr>
      <w:r>
        <w:rPr>
          <w:rFonts w:hint="eastAsia"/>
        </w:rPr>
        <w:t>The truth will be known and professed by some society or other, greater or less, in all generations, and all the true members of the church are under the unerring guidance of the Spirit; so that, although they may mistake in some points, and be for a time seduced by temptation, they shall not totally and finally apostatize.</w:t>
      </w:r>
    </w:p>
    <w:p w14:paraId="14D6A166">
      <w:pPr>
        <w:spacing w:after="514" w:line="259" w:lineRule="auto"/>
        <w:ind w:left="0" w:firstLine="0"/>
        <w:jc w:val="left"/>
        <w:rPr>
          <w:rFonts w:hint="eastAsia"/>
        </w:rPr>
      </w:pPr>
      <w:r>
        <w:rPr>
          <w:rFonts w:hint="eastAsia"/>
        </w:rPr>
        <w:t>真理将在每一代人中，被某个或大或小的社群所认识和宣认，并且教会所有真正的成员都在圣灵无误的引导之下；因此，尽管他们可能在某些点上犯错，并一时被试探所诱惑，但他们绝不会完全并最终地背道。</w:t>
      </w:r>
    </w:p>
    <w:p w14:paraId="04EC77B1">
      <w:pPr>
        <w:spacing w:after="514" w:line="259" w:lineRule="auto"/>
        <w:ind w:left="0" w:firstLine="0"/>
        <w:jc w:val="left"/>
        <w:rPr>
          <w:rFonts w:hint="eastAsia"/>
        </w:rPr>
      </w:pPr>
    </w:p>
    <w:p w14:paraId="684D0665">
      <w:pPr>
        <w:spacing w:after="514" w:line="259" w:lineRule="auto"/>
        <w:ind w:left="0" w:firstLine="0"/>
        <w:jc w:val="left"/>
        <w:rPr>
          <w:rFonts w:hint="eastAsia"/>
        </w:rPr>
      </w:pPr>
      <w:r>
        <w:rPr>
          <w:rFonts w:hint="eastAsia"/>
        </w:rPr>
        <w:t>This view of the matter does not in any degree favour the pretensions of the Church of Rome, or secure the faith of one society more than that of another.</w:t>
      </w:r>
    </w:p>
    <w:p w14:paraId="254F2619">
      <w:pPr>
        <w:spacing w:after="514" w:line="259" w:lineRule="auto"/>
        <w:ind w:left="0" w:firstLine="0"/>
        <w:jc w:val="left"/>
        <w:rPr>
          <w:rFonts w:hint="eastAsia"/>
        </w:rPr>
      </w:pPr>
      <w:r>
        <w:rPr>
          <w:rFonts w:hint="eastAsia"/>
        </w:rPr>
        <w:t>这种观点丝毫没有偏袒罗马教会的主张，也没有比其他任何社群更能保障某个社群的信仰。</w:t>
      </w:r>
    </w:p>
    <w:p w14:paraId="358DCFC3">
      <w:pPr>
        <w:spacing w:after="514" w:line="259" w:lineRule="auto"/>
        <w:ind w:left="0" w:firstLine="0"/>
        <w:jc w:val="left"/>
        <w:rPr>
          <w:rFonts w:hint="eastAsia"/>
        </w:rPr>
      </w:pPr>
    </w:p>
    <w:p w14:paraId="5CD5BB5B">
      <w:pPr>
        <w:spacing w:after="514" w:line="259" w:lineRule="auto"/>
        <w:ind w:left="0" w:firstLine="0"/>
        <w:jc w:val="left"/>
        <w:rPr>
          <w:rFonts w:hint="eastAsia"/>
        </w:rPr>
      </w:pPr>
      <w:r>
        <w:rPr>
          <w:rFonts w:hint="eastAsia"/>
        </w:rPr>
        <w:t>It is applicable to no particular church, and merely affirms that, however widely error may be diffused, and whatever desolation persecution may work, the power of Jesus Christ will preserve his own religion, and raise up some persons to profess it.</w:t>
      </w:r>
    </w:p>
    <w:p w14:paraId="31A2D3FC">
      <w:pPr>
        <w:spacing w:after="514" w:line="259" w:lineRule="auto"/>
        <w:ind w:left="0" w:firstLine="0"/>
        <w:jc w:val="left"/>
      </w:pPr>
      <w:r>
        <w:rPr>
          <w:rFonts w:hint="eastAsia"/>
        </w:rPr>
        <w:t>它不适用于任何特定的教会，仅仅断言，无论错误传播得多么广泛，无论逼迫造成多么大的荒凉，耶稣基督的大能将保守祂自己的宗教，并兴起一些人来宣认它。</w:t>
      </w:r>
      <w:r>
        <w:t xml:space="preserve"> </w:t>
      </w:r>
    </w:p>
    <w:p w14:paraId="2D3ECCAF">
      <w:pPr>
        <w:spacing w:after="514" w:line="259" w:lineRule="auto"/>
        <w:ind w:left="0" w:firstLine="0"/>
        <w:jc w:val="left"/>
      </w:pPr>
    </w:p>
    <w:p w14:paraId="62A4AB40">
      <w:pPr>
        <w:spacing w:after="514" w:line="259" w:lineRule="auto"/>
        <w:ind w:left="0" w:firstLine="0"/>
        <w:jc w:val="left"/>
      </w:pPr>
    </w:p>
    <w:p w14:paraId="4FD8C5FB">
      <w:pPr>
        <w:spacing w:after="514" w:line="259" w:lineRule="auto"/>
        <w:ind w:left="0" w:firstLine="0"/>
        <w:jc w:val="left"/>
      </w:pPr>
    </w:p>
    <w:p w14:paraId="74B3B1CA">
      <w:pPr>
        <w:spacing w:after="514" w:line="259" w:lineRule="auto"/>
        <w:ind w:left="0" w:firstLine="0"/>
        <w:jc w:val="left"/>
      </w:pPr>
    </w:p>
    <w:p w14:paraId="63CFEA6B">
      <w:pPr>
        <w:spacing w:after="514" w:line="259" w:lineRule="auto"/>
        <w:ind w:left="0" w:firstLine="0"/>
        <w:jc w:val="left"/>
      </w:pPr>
    </w:p>
    <w:p w14:paraId="06E01562">
      <w:pPr>
        <w:spacing w:after="514" w:line="259" w:lineRule="auto"/>
        <w:ind w:left="0" w:firstLine="0"/>
        <w:jc w:val="left"/>
      </w:pPr>
    </w:p>
    <w:p w14:paraId="266F70CE">
      <w:pPr>
        <w:spacing w:after="514" w:line="259" w:lineRule="auto"/>
        <w:ind w:left="0" w:firstLine="0"/>
        <w:jc w:val="left"/>
      </w:pPr>
    </w:p>
    <w:p w14:paraId="495F5BD4">
      <w:pPr>
        <w:pStyle w:val="2"/>
        <w:bidi w:val="0"/>
        <w:rPr>
          <w:rFonts w:hint="eastAsia"/>
        </w:rPr>
      </w:pPr>
      <w:r>
        <w:rPr>
          <w:rFonts w:hint="eastAsia"/>
        </w:rPr>
        <w:t>LECTURE XCVII</w:t>
      </w:r>
    </w:p>
    <w:p w14:paraId="6A79361B">
      <w:pPr>
        <w:pStyle w:val="2"/>
        <w:bidi w:val="0"/>
        <w:rPr>
          <w:rFonts w:hint="eastAsia"/>
        </w:rPr>
      </w:pPr>
      <w:r>
        <w:rPr>
          <w:rFonts w:hint="eastAsia"/>
        </w:rPr>
        <w:t>第九十七讲</w:t>
      </w:r>
    </w:p>
    <w:p w14:paraId="45D7843D">
      <w:pPr>
        <w:spacing w:after="514" w:line="259" w:lineRule="auto"/>
        <w:ind w:left="0" w:firstLine="0"/>
        <w:jc w:val="left"/>
        <w:rPr>
          <w:rFonts w:hint="eastAsia"/>
        </w:rPr>
      </w:pPr>
    </w:p>
    <w:p w14:paraId="468CA3B7">
      <w:pPr>
        <w:pStyle w:val="3"/>
        <w:bidi w:val="0"/>
        <w:rPr>
          <w:rFonts w:hint="eastAsia"/>
        </w:rPr>
      </w:pPr>
      <w:r>
        <w:rPr>
          <w:rFonts w:hint="eastAsia"/>
        </w:rPr>
        <w:t>ON THE CHURCH</w:t>
      </w:r>
    </w:p>
    <w:p w14:paraId="4042CBAB">
      <w:pPr>
        <w:pStyle w:val="3"/>
        <w:bidi w:val="0"/>
        <w:rPr>
          <w:rFonts w:hint="eastAsia"/>
        </w:rPr>
      </w:pPr>
      <w:r>
        <w:rPr>
          <w:rFonts w:hint="eastAsia"/>
        </w:rPr>
        <w:t>论教会</w:t>
      </w:r>
    </w:p>
    <w:p w14:paraId="066890B1">
      <w:pPr>
        <w:spacing w:after="514" w:line="259" w:lineRule="auto"/>
        <w:ind w:left="0" w:firstLine="0"/>
        <w:jc w:val="left"/>
        <w:rPr>
          <w:rFonts w:hint="eastAsia"/>
        </w:rPr>
      </w:pPr>
    </w:p>
    <w:p w14:paraId="289506A0">
      <w:pPr>
        <w:spacing w:after="514" w:line="259" w:lineRule="auto"/>
        <w:ind w:left="0" w:firstLine="0"/>
        <w:jc w:val="left"/>
        <w:rPr>
          <w:rFonts w:hint="eastAsia"/>
        </w:rPr>
      </w:pPr>
      <w:r>
        <w:rPr>
          <w:rFonts w:hint="eastAsia"/>
        </w:rPr>
        <w:t>True Nature of Schism.—Separation, when Justifiable.—Government of the Church.—Different Opinions Respecting it.—Popish Form.— Assumptions on which it is Founded, Examined and Disproved.— Episcopacy.—Examination of the Arguments in its Favour.—Proof that Presbyters and Bishops are of the same Order.</w:t>
      </w:r>
    </w:p>
    <w:p w14:paraId="5583A0C2">
      <w:pPr>
        <w:spacing w:after="514" w:line="259" w:lineRule="auto"/>
        <w:ind w:left="0" w:firstLine="0"/>
        <w:jc w:val="left"/>
        <w:rPr>
          <w:rFonts w:hint="eastAsia"/>
        </w:rPr>
      </w:pPr>
      <w:r>
        <w:rPr>
          <w:rFonts w:hint="eastAsia"/>
        </w:rPr>
        <w:t>分裂的真义——分离，何时为正当——教会的治理——关于此的不同意见——罗马教皇制的形式——其所依据的假设之审查与驳斥——主教制——对其有利论据的审查——长老与主教同属一阶的证据。</w:t>
      </w:r>
    </w:p>
    <w:p w14:paraId="700BD51F">
      <w:pPr>
        <w:spacing w:after="514" w:line="259" w:lineRule="auto"/>
        <w:ind w:left="0" w:firstLine="0"/>
        <w:jc w:val="left"/>
        <w:rPr>
          <w:rFonts w:hint="eastAsia"/>
        </w:rPr>
      </w:pPr>
    </w:p>
    <w:p w14:paraId="2AD99547">
      <w:pPr>
        <w:spacing w:after="514" w:line="259" w:lineRule="auto"/>
        <w:ind w:left="0" w:firstLine="0"/>
        <w:jc w:val="left"/>
        <w:rPr>
          <w:rFonts w:hint="eastAsia"/>
        </w:rPr>
      </w:pPr>
      <w:r>
        <w:rPr>
          <w:rFonts w:hint="eastAsia"/>
        </w:rPr>
        <w:t>IT is the duty of the members of the church to dwell together as brethren in unity.</w:t>
      </w:r>
    </w:p>
    <w:p w14:paraId="718DF54C">
      <w:pPr>
        <w:spacing w:after="514" w:line="259" w:lineRule="auto"/>
        <w:ind w:left="0" w:firstLine="0"/>
        <w:jc w:val="left"/>
        <w:rPr>
          <w:rFonts w:hint="eastAsia"/>
        </w:rPr>
      </w:pPr>
      <w:r>
        <w:rPr>
          <w:rFonts w:hint="eastAsia"/>
        </w:rPr>
        <w:t>教会成员的责任，是如弟兄般合一地同住。</w:t>
      </w:r>
    </w:p>
    <w:p w14:paraId="2D3610F1">
      <w:pPr>
        <w:spacing w:after="514" w:line="259" w:lineRule="auto"/>
        <w:ind w:left="0" w:firstLine="0"/>
        <w:jc w:val="left"/>
        <w:rPr>
          <w:rFonts w:hint="eastAsia"/>
        </w:rPr>
      </w:pPr>
    </w:p>
    <w:p w14:paraId="0A6EE92E">
      <w:pPr>
        <w:spacing w:after="514" w:line="259" w:lineRule="auto"/>
        <w:ind w:left="0" w:firstLine="0"/>
        <w:jc w:val="left"/>
        <w:rPr>
          <w:rFonts w:hint="eastAsia"/>
        </w:rPr>
      </w:pPr>
      <w:r>
        <w:rPr>
          <w:rFonts w:hint="eastAsia"/>
        </w:rPr>
        <w:t>Many arguments are employed in Scripture to inculcate mutual love; but there is one derived, in particular, from the connexion which subsists between them as parts of a whole: "God," says Paul, "has tempered the human body together, that there should be no schism in it, but that the members should have the same care one for another.</w:t>
      </w:r>
    </w:p>
    <w:p w14:paraId="08B23446">
      <w:pPr>
        <w:spacing w:after="514" w:line="259" w:lineRule="auto"/>
        <w:ind w:left="0" w:firstLine="0"/>
        <w:jc w:val="left"/>
        <w:rPr>
          <w:rFonts w:hint="eastAsia"/>
        </w:rPr>
      </w:pPr>
      <w:r>
        <w:rPr>
          <w:rFonts w:hint="eastAsia"/>
        </w:rPr>
        <w:t>圣经中使用了许多论据来教导彼此相爱；但其中一个特别源于他们作为整体各部分之间存在的联系：“神”，保罗说，“配搭这身子，免得身上分门别类，总要肢体彼此相顾。</w:t>
      </w:r>
    </w:p>
    <w:p w14:paraId="1F9F3C7E">
      <w:pPr>
        <w:spacing w:after="514" w:line="259" w:lineRule="auto"/>
        <w:ind w:left="0" w:firstLine="0"/>
        <w:jc w:val="left"/>
        <w:rPr>
          <w:rFonts w:hint="eastAsia"/>
        </w:rPr>
      </w:pPr>
    </w:p>
    <w:p w14:paraId="3F6FE3DD">
      <w:pPr>
        <w:spacing w:after="514" w:line="259" w:lineRule="auto"/>
        <w:ind w:left="0" w:firstLine="0"/>
        <w:jc w:val="left"/>
        <w:rPr>
          <w:rFonts w:hint="eastAsia"/>
        </w:rPr>
      </w:pPr>
      <w:r>
        <w:rPr>
          <w:rFonts w:hint="eastAsia"/>
        </w:rPr>
        <w:t>And whether one member suffer, all the members suffer with it; or one member be honoured, all the members rejoice with it.</w:t>
      </w:r>
    </w:p>
    <w:p w14:paraId="0CCA89B9">
      <w:pPr>
        <w:spacing w:after="514" w:line="259" w:lineRule="auto"/>
        <w:ind w:left="0" w:firstLine="0"/>
        <w:jc w:val="left"/>
        <w:rPr>
          <w:rFonts w:hint="eastAsia"/>
        </w:rPr>
      </w:pPr>
      <w:r>
        <w:rPr>
          <w:rFonts w:hint="eastAsia"/>
        </w:rPr>
        <w:t>若一个肢体受苦，所有的肢体就一同受苦；若一个肢体得荣耀，所有的肢体就一同快乐。</w:t>
      </w:r>
    </w:p>
    <w:p w14:paraId="06E01447">
      <w:pPr>
        <w:spacing w:after="514" w:line="259" w:lineRule="auto"/>
        <w:ind w:left="0" w:firstLine="0"/>
        <w:jc w:val="left"/>
        <w:rPr>
          <w:rFonts w:hint="eastAsia"/>
        </w:rPr>
      </w:pPr>
    </w:p>
    <w:p w14:paraId="0F12666A">
      <w:pPr>
        <w:spacing w:after="514" w:line="259" w:lineRule="auto"/>
        <w:ind w:left="0" w:firstLine="0"/>
        <w:jc w:val="left"/>
        <w:rPr>
          <w:rFonts w:hint="eastAsia"/>
        </w:rPr>
      </w:pPr>
      <w:r>
        <w:rPr>
          <w:rFonts w:hint="eastAsia"/>
        </w:rPr>
        <w:t>Now," he adds, "ye are the body of Christ, and members in particular;"* applying this illustration to the church, and signifying that the members should sympathize with each other.</w:t>
      </w:r>
    </w:p>
    <w:p w14:paraId="7D13BD2A">
      <w:pPr>
        <w:spacing w:after="514" w:line="259" w:lineRule="auto"/>
        <w:ind w:left="0" w:firstLine="0"/>
        <w:jc w:val="left"/>
        <w:rPr>
          <w:rFonts w:hint="eastAsia"/>
        </w:rPr>
      </w:pPr>
      <w:r>
        <w:rPr>
          <w:rFonts w:hint="eastAsia"/>
        </w:rPr>
        <w:t>如今，”他补充道，“你们就是基督的身子，并且各自作肢体；”* 将此比喻应用于教会，意指成员之间应当彼此体恤。</w:t>
      </w:r>
    </w:p>
    <w:p w14:paraId="31E26720">
      <w:pPr>
        <w:spacing w:after="514" w:line="259" w:lineRule="auto"/>
        <w:ind w:left="0" w:firstLine="0"/>
        <w:jc w:val="left"/>
        <w:rPr>
          <w:rFonts w:hint="eastAsia"/>
        </w:rPr>
      </w:pPr>
    </w:p>
    <w:p w14:paraId="3E86786A">
      <w:pPr>
        <w:spacing w:after="514" w:line="259" w:lineRule="auto"/>
        <w:ind w:left="0" w:firstLine="0"/>
        <w:jc w:val="left"/>
        <w:rPr>
          <w:rFonts w:hint="eastAsia"/>
        </w:rPr>
      </w:pPr>
      <w:r>
        <w:rPr>
          <w:rFonts w:hint="eastAsia"/>
        </w:rPr>
        <w:t>Opposed to this love, which should characterize the disciples of Christ, is schism; an evil which is highly detrimental to the interests of religion, and of which it is the more necessary to take notice, because its true nature has been often misunderstood.</w:t>
      </w:r>
    </w:p>
    <w:p w14:paraId="1E0D4B58">
      <w:pPr>
        <w:spacing w:after="514" w:line="259" w:lineRule="auto"/>
        <w:ind w:left="0" w:firstLine="0"/>
        <w:jc w:val="left"/>
        <w:rPr>
          <w:rFonts w:hint="eastAsia"/>
        </w:rPr>
      </w:pPr>
      <w:r>
        <w:rPr>
          <w:rFonts w:hint="eastAsia"/>
        </w:rPr>
        <w:t>与这种应成为基督门徒特征的爱相反的，是分裂；这是一种对宗教利益极为有害的恶，之所以更有必要加以注意，是因为其真实性质常常被误解。</w:t>
      </w:r>
    </w:p>
    <w:p w14:paraId="029599AE">
      <w:pPr>
        <w:spacing w:after="514" w:line="259" w:lineRule="auto"/>
        <w:ind w:left="0" w:firstLine="0"/>
        <w:jc w:val="left"/>
        <w:rPr>
          <w:rFonts w:hint="eastAsia"/>
        </w:rPr>
      </w:pPr>
    </w:p>
    <w:p w14:paraId="130FB07D">
      <w:pPr>
        <w:spacing w:after="514" w:line="259" w:lineRule="auto"/>
        <w:ind w:left="0" w:firstLine="0"/>
        <w:jc w:val="left"/>
        <w:rPr>
          <w:rFonts w:hint="eastAsia"/>
        </w:rPr>
      </w:pPr>
      <w:r>
        <w:rPr>
          <w:rFonts w:hint="eastAsia"/>
        </w:rPr>
        <w:t>In common language, it signifies an open division among Christians; and they are called schismatics who have withdrawn from the communion of a church, and formed themselves into a separate party.</w:t>
      </w:r>
    </w:p>
    <w:p w14:paraId="60BBAFE0">
      <w:pPr>
        <w:spacing w:after="514" w:line="259" w:lineRule="auto"/>
        <w:ind w:left="0" w:firstLine="0"/>
        <w:jc w:val="left"/>
        <w:rPr>
          <w:rFonts w:hint="eastAsia"/>
        </w:rPr>
      </w:pPr>
      <w:r>
        <w:rPr>
          <w:rFonts w:hint="eastAsia"/>
        </w:rPr>
        <w:t>在通用语言中，它意指基督徒之间的公开分裂；那些从一个教会的交通中退出，并自行组成一个独立派别的人，被称为分裂分子。</w:t>
      </w:r>
    </w:p>
    <w:p w14:paraId="2A1C9777">
      <w:pPr>
        <w:spacing w:after="514" w:line="259" w:lineRule="auto"/>
        <w:ind w:left="0" w:firstLine="0"/>
        <w:jc w:val="left"/>
        <w:rPr>
          <w:rFonts w:hint="eastAsia"/>
        </w:rPr>
      </w:pPr>
    </w:p>
    <w:p w14:paraId="7A3AC361">
      <w:pPr>
        <w:spacing w:after="514" w:line="259" w:lineRule="auto"/>
        <w:ind w:left="0" w:firstLine="0"/>
        <w:jc w:val="left"/>
        <w:rPr>
          <w:rFonts w:hint="eastAsia"/>
        </w:rPr>
      </w:pPr>
      <w:r>
        <w:rPr>
          <w:rFonts w:hint="eastAsia"/>
        </w:rPr>
        <w:t>Dr. Campbell, in his Preliminary Dissertations,† has explained the scriptural sense of the term.</w:t>
      </w:r>
    </w:p>
    <w:p w14:paraId="6ADC01A1">
      <w:pPr>
        <w:spacing w:after="514" w:line="259" w:lineRule="auto"/>
        <w:ind w:left="0" w:firstLine="0"/>
        <w:jc w:val="left"/>
        <w:rPr>
          <w:rFonts w:hint="eastAsia"/>
        </w:rPr>
      </w:pPr>
      <w:r>
        <w:rPr>
          <w:rFonts w:hint="eastAsia"/>
        </w:rPr>
        <w:t>坎贝尔博士在其《导论》†中，解释了这个词的圣经含义。</w:t>
      </w:r>
    </w:p>
    <w:p w14:paraId="5647805A">
      <w:pPr>
        <w:spacing w:after="514" w:line="259" w:lineRule="auto"/>
        <w:ind w:left="0" w:firstLine="0"/>
        <w:jc w:val="left"/>
        <w:rPr>
          <w:rFonts w:hint="eastAsia"/>
        </w:rPr>
      </w:pPr>
    </w:p>
    <w:p w14:paraId="00BA4BA6">
      <w:pPr>
        <w:spacing w:after="514" w:line="259" w:lineRule="auto"/>
        <w:ind w:left="0" w:firstLine="0"/>
        <w:jc w:val="left"/>
        <w:rPr>
          <w:rFonts w:hint="eastAsia"/>
        </w:rPr>
      </w:pPr>
      <w:r>
        <w:rPr>
          <w:rFonts w:hint="eastAsia"/>
        </w:rPr>
        <w:t>His view of it, however, is not new, but had been adopted long before him by many writers, who had accurately examined its import.</w:t>
      </w:r>
    </w:p>
    <w:p w14:paraId="78C809E3">
      <w:pPr>
        <w:spacing w:after="514" w:line="259" w:lineRule="auto"/>
        <w:ind w:left="0" w:firstLine="0"/>
        <w:jc w:val="left"/>
        <w:rPr>
          <w:rFonts w:hint="eastAsia"/>
        </w:rPr>
      </w:pPr>
      <w:r>
        <w:rPr>
          <w:rFonts w:hint="eastAsia"/>
        </w:rPr>
        <w:t>然而，他的观点并非新创，在他之前很久，许多曾精确考察其含义的作者就已经采纳了。</w:t>
      </w:r>
    </w:p>
    <w:p w14:paraId="2E4C9078">
      <w:pPr>
        <w:spacing w:after="514" w:line="259" w:lineRule="auto"/>
        <w:ind w:left="0" w:firstLine="0"/>
        <w:jc w:val="left"/>
        <w:rPr>
          <w:rFonts w:hint="eastAsia"/>
        </w:rPr>
      </w:pPr>
    </w:p>
    <w:p w14:paraId="17ADD450">
      <w:pPr>
        <w:spacing w:after="514" w:line="259" w:lineRule="auto"/>
        <w:ind w:left="0" w:firstLine="0"/>
        <w:jc w:val="left"/>
        <w:rPr>
          <w:rFonts w:hint="eastAsia"/>
        </w:rPr>
      </w:pPr>
      <w:r>
        <w:rPr>
          <w:rFonts w:hint="eastAsia"/>
        </w:rPr>
        <w:t>The Apostle Paul uses the word to denote an internal division in the church, arising from alienation of affection.</w:t>
      </w:r>
    </w:p>
    <w:p w14:paraId="22CDF461">
      <w:pPr>
        <w:spacing w:after="514" w:line="259" w:lineRule="auto"/>
        <w:ind w:left="0" w:firstLine="0"/>
        <w:jc w:val="left"/>
        <w:rPr>
          <w:rFonts w:hint="eastAsia"/>
        </w:rPr>
      </w:pPr>
      <w:r>
        <w:rPr>
          <w:rFonts w:hint="eastAsia"/>
        </w:rPr>
        <w:t>使徒保罗用这个词来指代教会内部因感情疏远而产生的纷争。</w:t>
      </w:r>
    </w:p>
    <w:p w14:paraId="3793FF60">
      <w:pPr>
        <w:spacing w:after="514" w:line="259" w:lineRule="auto"/>
        <w:ind w:left="0" w:firstLine="0"/>
        <w:jc w:val="left"/>
        <w:rPr>
          <w:rFonts w:hint="eastAsia"/>
        </w:rPr>
      </w:pPr>
    </w:p>
    <w:p w14:paraId="13EAEA2C">
      <w:pPr>
        <w:spacing w:after="514" w:line="259" w:lineRule="auto"/>
        <w:ind w:left="0" w:firstLine="0"/>
        <w:jc w:val="left"/>
        <w:rPr>
          <w:rFonts w:hint="eastAsia"/>
        </w:rPr>
      </w:pPr>
      <w:r>
        <w:rPr>
          <w:rFonts w:hint="eastAsia"/>
        </w:rPr>
        <w:t>Hence he says to the Corinthians, "Now, I beseech you, brethren, by the name of our Lord Jesus Christ, that there be no schisms among you."‡</w:t>
      </w:r>
    </w:p>
    <w:p w14:paraId="4AEE31F7">
      <w:pPr>
        <w:spacing w:after="514" w:line="259" w:lineRule="auto"/>
        <w:ind w:left="0" w:firstLine="0"/>
        <w:jc w:val="left"/>
        <w:rPr>
          <w:rFonts w:hint="eastAsia"/>
        </w:rPr>
      </w:pPr>
      <w:r>
        <w:rPr>
          <w:rFonts w:hint="eastAsia"/>
        </w:rPr>
        <w:t>因此他对哥林多人说：“弟兄们，我藉我们主耶稣基督的名，劝你们……不可分党。”‡</w:t>
      </w:r>
    </w:p>
    <w:p w14:paraId="489C2220">
      <w:pPr>
        <w:spacing w:after="514" w:line="259" w:lineRule="auto"/>
        <w:ind w:left="0" w:firstLine="0"/>
        <w:jc w:val="left"/>
        <w:rPr>
          <w:rFonts w:hint="eastAsia"/>
        </w:rPr>
      </w:pPr>
    </w:p>
    <w:p w14:paraId="3495B30A">
      <w:pPr>
        <w:spacing w:after="514" w:line="259" w:lineRule="auto"/>
        <w:ind w:left="0" w:firstLine="0"/>
        <w:jc w:val="left"/>
        <w:rPr>
          <w:rFonts w:hint="eastAsia"/>
        </w:rPr>
      </w:pPr>
      <w:r>
        <w:rPr>
          <w:rFonts w:hint="eastAsia"/>
        </w:rPr>
        <w:t>He addressed this earnest exhortation to them, not so much to prevent the evil, as to suppress it, for he knew that it already existed: "When ye come together in the church, I hear that there are schisms among you, and I partly believe it."§</w:t>
      </w:r>
    </w:p>
    <w:p w14:paraId="0EE1303E">
      <w:pPr>
        <w:spacing w:after="514" w:line="259" w:lineRule="auto"/>
        <w:ind w:left="0" w:firstLine="0"/>
        <w:jc w:val="left"/>
        <w:rPr>
          <w:rFonts w:hint="eastAsia"/>
        </w:rPr>
      </w:pPr>
      <w:r>
        <w:rPr>
          <w:rFonts w:hint="eastAsia"/>
        </w:rPr>
        <w:t>他向他们发出这恳切的劝告，与其说是为了预防这恶，不如说是为了平息它，因为他知道它已经存在了：“你们聚会的时候，我听说你们中间有分党的事，我也信了这话。”§</w:t>
      </w:r>
    </w:p>
    <w:p w14:paraId="2E319051">
      <w:pPr>
        <w:spacing w:after="514" w:line="259" w:lineRule="auto"/>
        <w:ind w:left="0" w:firstLine="0"/>
        <w:jc w:val="left"/>
        <w:rPr>
          <w:rFonts w:hint="eastAsia"/>
        </w:rPr>
      </w:pPr>
    </w:p>
    <w:p w14:paraId="353C7D03">
      <w:pPr>
        <w:spacing w:after="514" w:line="259" w:lineRule="auto"/>
        <w:ind w:left="0" w:firstLine="0"/>
        <w:jc w:val="left"/>
        <w:rPr>
          <w:rFonts w:hint="eastAsia"/>
        </w:rPr>
      </w:pPr>
      <w:r>
        <w:rPr>
          <w:rFonts w:hint="eastAsia"/>
        </w:rPr>
        <w:t>As he exhorts them, at the same time, to be perfectly joined together in the same mind, and in the same judgment, he intimates that their schisms proceeded from a difference of sentiment; and it is certain that, if men were agreed in all their views, the utmost harmony would prevail.</w:t>
      </w:r>
    </w:p>
    <w:p w14:paraId="422CE6E2">
      <w:pPr>
        <w:spacing w:after="514" w:line="259" w:lineRule="auto"/>
        <w:ind w:left="0" w:firstLine="0"/>
        <w:jc w:val="left"/>
        <w:rPr>
          <w:rFonts w:hint="eastAsia"/>
        </w:rPr>
      </w:pPr>
      <w:r>
        <w:rPr>
          <w:rFonts w:hint="eastAsia"/>
        </w:rPr>
        <w:t>由于他同时劝勉他们要同心合意，意见相同，他暗示他们的分裂源于意见分歧；可以肯定的是，如果人们在所有观点上都一致，就会有极大的和谐。</w:t>
      </w:r>
    </w:p>
    <w:p w14:paraId="735D64C3">
      <w:pPr>
        <w:spacing w:after="514" w:line="259" w:lineRule="auto"/>
        <w:ind w:left="0" w:firstLine="0"/>
        <w:jc w:val="left"/>
        <w:rPr>
          <w:rFonts w:hint="eastAsia"/>
        </w:rPr>
      </w:pPr>
    </w:p>
    <w:p w14:paraId="3DA80C02">
      <w:pPr>
        <w:spacing w:after="514" w:line="259" w:lineRule="auto"/>
        <w:ind w:left="0" w:firstLine="0"/>
        <w:jc w:val="left"/>
        <w:rPr>
          <w:rFonts w:hint="eastAsia"/>
        </w:rPr>
      </w:pPr>
      <w:r>
        <w:rPr>
          <w:rFonts w:hint="eastAsia"/>
        </w:rPr>
        <w:t>But, whatever is the cause, schism itself consists in the want of love among the members of the church, and may exist in full force while there is no visible breach in their external communion.</w:t>
      </w:r>
    </w:p>
    <w:p w14:paraId="56FF77A3">
      <w:pPr>
        <w:spacing w:after="514" w:line="259" w:lineRule="auto"/>
        <w:ind w:left="0" w:firstLine="0"/>
        <w:jc w:val="left"/>
        <w:rPr>
          <w:rFonts w:hint="eastAsia"/>
        </w:rPr>
      </w:pPr>
      <w:r>
        <w:rPr>
          <w:rFonts w:hint="eastAsia"/>
        </w:rPr>
        <w:t>但是，无论原因为何，分裂本身就在于教会成员之间缺乏爱，并且在他们外在的交通中没有可见的破裂时，它也可能完全存在。</w:t>
      </w:r>
    </w:p>
    <w:p w14:paraId="7BBDC5E9">
      <w:pPr>
        <w:spacing w:after="514" w:line="259" w:lineRule="auto"/>
        <w:ind w:left="0" w:firstLine="0"/>
        <w:jc w:val="left"/>
        <w:rPr>
          <w:rFonts w:hint="eastAsia"/>
        </w:rPr>
      </w:pPr>
    </w:p>
    <w:p w14:paraId="52915E3F">
      <w:pPr>
        <w:spacing w:after="514" w:line="259" w:lineRule="auto"/>
        <w:ind w:left="0" w:firstLine="0"/>
        <w:jc w:val="left"/>
        <w:rPr>
          <w:rFonts w:hint="eastAsia"/>
        </w:rPr>
      </w:pPr>
      <w:r>
        <w:rPr>
          <w:rFonts w:hint="eastAsia"/>
        </w:rPr>
        <w:t>If, in a church, there are two parties who meet in the same places of worship, and are subject to the same rulers, but, at the same time, are actuated by mutual jealousy, and are secretly endeavouring to counteract and undermine each other; in that church there is a schism.</w:t>
      </w:r>
    </w:p>
    <w:p w14:paraId="441ACA60">
      <w:pPr>
        <w:spacing w:after="514" w:line="259" w:lineRule="auto"/>
        <w:ind w:left="0" w:firstLine="0"/>
        <w:jc w:val="left"/>
        <w:rPr>
          <w:rFonts w:hint="eastAsia"/>
        </w:rPr>
      </w:pPr>
      <w:r>
        <w:rPr>
          <w:rFonts w:hint="eastAsia"/>
        </w:rPr>
        <w:t>如果在一个教会里，有两个派别在同一个敬拜场所聚会，并服从于同一个治理者，但同时，他们却被相互的嫉妒所驱使，并暗中试图抵制和破坏对方；在那个教会中就存在着分裂。</w:t>
      </w:r>
    </w:p>
    <w:p w14:paraId="58A5C4F0">
      <w:pPr>
        <w:spacing w:after="514" w:line="259" w:lineRule="auto"/>
        <w:ind w:left="0" w:firstLine="0"/>
        <w:jc w:val="left"/>
        <w:rPr>
          <w:rFonts w:hint="eastAsia"/>
        </w:rPr>
      </w:pPr>
    </w:p>
    <w:p w14:paraId="5E1AA43B">
      <w:pPr>
        <w:spacing w:after="514" w:line="259" w:lineRule="auto"/>
        <w:ind w:left="0" w:firstLine="0"/>
        <w:jc w:val="left"/>
        <w:rPr>
          <w:rFonts w:hint="eastAsia"/>
        </w:rPr>
      </w:pPr>
      <w:r>
        <w:rPr>
          <w:rFonts w:hint="eastAsia"/>
        </w:rPr>
        <w:t>United in their sentiments respecting articles of faith and modes of worship, Christians may be divided about matters of inferior moment, as we too often see the peace of congregations disturbed, and hostile parties formed, about the management of their temporal affairs, or the election of a minister, or some point much more insignificant.</w:t>
      </w:r>
    </w:p>
    <w:p w14:paraId="09327AA0">
      <w:pPr>
        <w:spacing w:after="514" w:line="259" w:lineRule="auto"/>
        <w:ind w:left="0" w:firstLine="0"/>
        <w:jc w:val="left"/>
        <w:rPr>
          <w:rFonts w:hint="eastAsia"/>
        </w:rPr>
      </w:pPr>
      <w:r>
        <w:rPr>
          <w:rFonts w:hint="eastAsia"/>
        </w:rPr>
        <w:t>在信仰条款和敬拜方式上意见一致的基督徒，可能会在次要的事情上分裂，我们常常看到会众的平安因其世俗事务的管理、牧师的选举，或某些更微不足道的事情而受到搅扰，并形成敌对的派别。</w:t>
      </w:r>
    </w:p>
    <w:p w14:paraId="52A5C7D1">
      <w:pPr>
        <w:spacing w:after="514" w:line="259" w:lineRule="auto"/>
        <w:ind w:left="0" w:firstLine="0"/>
        <w:jc w:val="left"/>
        <w:rPr>
          <w:rFonts w:hint="eastAsia"/>
        </w:rPr>
      </w:pPr>
    </w:p>
    <w:p w14:paraId="79CBBBD7">
      <w:pPr>
        <w:spacing w:after="514" w:line="259" w:lineRule="auto"/>
        <w:ind w:left="0" w:firstLine="0"/>
        <w:jc w:val="left"/>
        <w:rPr>
          <w:rFonts w:hint="eastAsia"/>
        </w:rPr>
      </w:pPr>
      <w:r>
        <w:rPr>
          <w:rFonts w:hint="eastAsia"/>
        </w:rPr>
        <w:t>The schism in the Church of Corinth originated in the preference of one minister to another; while one said, "I am of Paul, and another, I am of Apollos, and a third, I am of Cephas."*</w:t>
      </w:r>
    </w:p>
    <w:p w14:paraId="32C79DB2">
      <w:pPr>
        <w:spacing w:after="514" w:line="259" w:lineRule="auto"/>
        <w:ind w:left="0" w:firstLine="0"/>
        <w:jc w:val="left"/>
        <w:rPr>
          <w:rFonts w:hint="eastAsia"/>
        </w:rPr>
      </w:pPr>
      <w:r>
        <w:rPr>
          <w:rFonts w:hint="eastAsia"/>
        </w:rPr>
        <w:t>哥林多教会的分裂源于对一位牧师的偏爱超过另一位；当时有人说：“我是属保罗的”，又有人说：“我是属亚波罗的”，还有人说：“我是属矶法的”。*</w:t>
      </w:r>
    </w:p>
    <w:p w14:paraId="69C39B1B">
      <w:pPr>
        <w:spacing w:after="514" w:line="259" w:lineRule="auto"/>
        <w:ind w:left="0" w:firstLine="0"/>
        <w:jc w:val="left"/>
        <w:rPr>
          <w:rFonts w:hint="eastAsia"/>
        </w:rPr>
      </w:pPr>
    </w:p>
    <w:p w14:paraId="69CEE527">
      <w:pPr>
        <w:spacing w:after="514" w:line="259" w:lineRule="auto"/>
        <w:ind w:left="0" w:firstLine="0"/>
        <w:jc w:val="left"/>
        <w:rPr>
          <w:rFonts w:hint="eastAsia"/>
        </w:rPr>
      </w:pPr>
      <w:r>
        <w:rPr>
          <w:rFonts w:hint="eastAsia"/>
        </w:rPr>
        <w:t>In all such cases a schism exists, because that love is wanting, without which a society of professed Christians is not one body, but a number of parts in juxtaposition, or a chaos of discordant elements.</w:t>
      </w:r>
    </w:p>
    <w:p w14:paraId="4C65986A">
      <w:pPr>
        <w:spacing w:after="514" w:line="259" w:lineRule="auto"/>
        <w:ind w:left="0" w:firstLine="0"/>
        <w:jc w:val="left"/>
        <w:rPr>
          <w:rFonts w:hint="eastAsia"/>
        </w:rPr>
      </w:pPr>
      <w:r>
        <w:rPr>
          <w:rFonts w:hint="eastAsia"/>
        </w:rPr>
        <w:t>在所有这些情况下，都存在着分裂，因为那份爱缺失了，没有这份爱，一个宣信基督徒的社群就不是一个身体，而只是并列的若干部分，或一团不和谐元素的混乱。</w:t>
      </w:r>
    </w:p>
    <w:p w14:paraId="2B1E6F60">
      <w:pPr>
        <w:spacing w:after="514" w:line="259" w:lineRule="auto"/>
        <w:ind w:left="0" w:firstLine="0"/>
        <w:jc w:val="left"/>
        <w:rPr>
          <w:rFonts w:hint="eastAsia"/>
        </w:rPr>
      </w:pPr>
    </w:p>
    <w:p w14:paraId="05818456">
      <w:pPr>
        <w:spacing w:after="514" w:line="259" w:lineRule="auto"/>
        <w:ind w:left="0" w:firstLine="0"/>
        <w:jc w:val="left"/>
        <w:rPr>
          <w:rFonts w:hint="eastAsia"/>
        </w:rPr>
      </w:pPr>
      <w:r>
        <w:rPr>
          <w:rFonts w:hint="eastAsia"/>
        </w:rPr>
        <w:t>Let us proceed to speak of separation from a church.</w:t>
      </w:r>
    </w:p>
    <w:p w14:paraId="50B3E8B8">
      <w:pPr>
        <w:spacing w:after="514" w:line="259" w:lineRule="auto"/>
        <w:ind w:left="0" w:firstLine="0"/>
        <w:jc w:val="left"/>
        <w:rPr>
          <w:rFonts w:hint="eastAsia"/>
        </w:rPr>
      </w:pPr>
      <w:r>
        <w:rPr>
          <w:rFonts w:hint="eastAsia"/>
        </w:rPr>
        <w:t>让我们接着谈论从一个教会中分离出来。</w:t>
      </w:r>
    </w:p>
    <w:p w14:paraId="2A5F4CB8">
      <w:pPr>
        <w:spacing w:after="514" w:line="259" w:lineRule="auto"/>
        <w:ind w:left="0" w:firstLine="0"/>
        <w:jc w:val="left"/>
        <w:rPr>
          <w:rFonts w:hint="eastAsia"/>
        </w:rPr>
      </w:pPr>
    </w:p>
    <w:p w14:paraId="393EA1CA">
      <w:pPr>
        <w:spacing w:after="514" w:line="259" w:lineRule="auto"/>
        <w:ind w:left="0" w:firstLine="0"/>
        <w:jc w:val="left"/>
        <w:rPr>
          <w:rFonts w:hint="eastAsia"/>
        </w:rPr>
      </w:pPr>
      <w:r>
        <w:rPr>
          <w:rFonts w:hint="eastAsia"/>
        </w:rPr>
        <w:t>Now the question, whether in any case it is lawful, relates to a particular, not to the universal church; for to separate from the latter, would be to renounce Christianity, and to excommunicate ourselves from Jesus Christ himself.</w:t>
      </w:r>
    </w:p>
    <w:p w14:paraId="32EFD456">
      <w:pPr>
        <w:spacing w:after="514" w:line="259" w:lineRule="auto"/>
        <w:ind w:left="0" w:firstLine="0"/>
        <w:jc w:val="left"/>
        <w:rPr>
          <w:rFonts w:hint="eastAsia"/>
        </w:rPr>
      </w:pPr>
      <w:r>
        <w:rPr>
          <w:rFonts w:hint="eastAsia"/>
        </w:rPr>
        <w:t>现在，关于在任何情况下分离是否合法的问题，是关乎一个地方教会，而非普世教会；因为从后者分离，就等于放弃基督教，并将我们自己从耶稣基督那里逐出。</w:t>
      </w:r>
    </w:p>
    <w:p w14:paraId="26920295">
      <w:pPr>
        <w:spacing w:after="514" w:line="259" w:lineRule="auto"/>
        <w:ind w:left="0" w:firstLine="0"/>
        <w:jc w:val="left"/>
        <w:rPr>
          <w:rFonts w:hint="eastAsia"/>
        </w:rPr>
      </w:pPr>
    </w:p>
    <w:p w14:paraId="2FDB95CC">
      <w:pPr>
        <w:spacing w:after="514" w:line="259" w:lineRule="auto"/>
        <w:ind w:left="0" w:firstLine="0"/>
        <w:jc w:val="left"/>
        <w:rPr>
          <w:rFonts w:hint="eastAsia"/>
        </w:rPr>
      </w:pPr>
      <w:r>
        <w:rPr>
          <w:rFonts w:hint="eastAsia"/>
        </w:rPr>
        <w:t>There have been individuals so situated, that they could not hold fellowship with any society of Christians; but they considered themselves as still belonging to the true church, and were ready to unite themselves visibly to it as soon as they should enjoy an opportunity.</w:t>
      </w:r>
    </w:p>
    <w:p w14:paraId="62A905E5">
      <w:pPr>
        <w:spacing w:after="514" w:line="259" w:lineRule="auto"/>
        <w:ind w:left="0" w:firstLine="0"/>
        <w:jc w:val="left"/>
        <w:rPr>
          <w:rFonts w:hint="eastAsia"/>
        </w:rPr>
      </w:pPr>
      <w:r>
        <w:rPr>
          <w:rFonts w:hint="eastAsia"/>
        </w:rPr>
        <w:t>曾有一些人处于这样的境地，他们无法与任何基督徒社群交通；但他们认为自己仍然属于真教会，并准备一旦有机会就可见地与它联合。</w:t>
      </w:r>
    </w:p>
    <w:p w14:paraId="7E832863">
      <w:pPr>
        <w:spacing w:after="514" w:line="259" w:lineRule="auto"/>
        <w:ind w:left="0" w:firstLine="0"/>
        <w:jc w:val="left"/>
        <w:rPr>
          <w:rFonts w:hint="eastAsia"/>
        </w:rPr>
      </w:pPr>
    </w:p>
    <w:p w14:paraId="258A3E86">
      <w:pPr>
        <w:spacing w:after="514" w:line="259" w:lineRule="auto"/>
        <w:ind w:left="0" w:firstLine="0"/>
        <w:jc w:val="left"/>
        <w:rPr>
          <w:rFonts w:hint="eastAsia"/>
        </w:rPr>
      </w:pPr>
      <w:r>
        <w:rPr>
          <w:rFonts w:hint="eastAsia"/>
        </w:rPr>
        <w:t>A total separation from it takes place in cases of apostasy, as when a person, who had been baptized, becomes an Infidel, a Jew, a Mahometan, or a Heathen.</w:t>
      </w:r>
    </w:p>
    <w:p w14:paraId="3E613615">
      <w:pPr>
        <w:spacing w:after="514" w:line="259" w:lineRule="auto"/>
        <w:ind w:left="0" w:firstLine="0"/>
        <w:jc w:val="left"/>
        <w:rPr>
          <w:rFonts w:hint="eastAsia"/>
        </w:rPr>
      </w:pPr>
      <w:r>
        <w:rPr>
          <w:rFonts w:hint="eastAsia"/>
        </w:rPr>
        <w:t>在叛教的情况下，会发生完全的脱离，例如一个受过洗的人，变成了非信徒、犹太教徒、穆斯林或异教徒。</w:t>
      </w:r>
    </w:p>
    <w:p w14:paraId="310AC83C">
      <w:pPr>
        <w:spacing w:after="514" w:line="259" w:lineRule="auto"/>
        <w:ind w:left="0" w:firstLine="0"/>
        <w:jc w:val="left"/>
        <w:rPr>
          <w:rFonts w:hint="eastAsia"/>
        </w:rPr>
      </w:pPr>
    </w:p>
    <w:p w14:paraId="5A12BEFB">
      <w:pPr>
        <w:spacing w:after="514" w:line="259" w:lineRule="auto"/>
        <w:ind w:left="0" w:firstLine="0"/>
        <w:jc w:val="left"/>
        <w:rPr>
          <w:rFonts w:hint="eastAsia"/>
        </w:rPr>
      </w:pPr>
      <w:r>
        <w:rPr>
          <w:rFonts w:hint="eastAsia"/>
        </w:rPr>
        <w:t>It is, therefore, only concerning the lawfulness of separation from a particular church, that there is any room for discussion.</w:t>
      </w:r>
    </w:p>
    <w:p w14:paraId="5FC103C1">
      <w:pPr>
        <w:spacing w:after="514" w:line="259" w:lineRule="auto"/>
        <w:ind w:left="0" w:firstLine="0"/>
        <w:jc w:val="left"/>
        <w:rPr>
          <w:rFonts w:hint="eastAsia"/>
        </w:rPr>
      </w:pPr>
      <w:r>
        <w:rPr>
          <w:rFonts w:hint="eastAsia"/>
        </w:rPr>
        <w:t>因此，只有关于从一个特定教会分离的合法性，才有讨论的余地。</w:t>
      </w:r>
    </w:p>
    <w:p w14:paraId="59DED20E">
      <w:pPr>
        <w:spacing w:after="514" w:line="259" w:lineRule="auto"/>
        <w:ind w:left="0" w:firstLine="0"/>
        <w:jc w:val="left"/>
        <w:rPr>
          <w:rFonts w:hint="eastAsia"/>
        </w:rPr>
      </w:pPr>
    </w:p>
    <w:p w14:paraId="03C50212">
      <w:pPr>
        <w:spacing w:after="514" w:line="259" w:lineRule="auto"/>
        <w:ind w:left="0" w:firstLine="0"/>
        <w:jc w:val="left"/>
        <w:rPr>
          <w:rFonts w:hint="eastAsia"/>
        </w:rPr>
      </w:pPr>
      <w:r>
        <w:rPr>
          <w:rFonts w:hint="eastAsia"/>
        </w:rPr>
        <w:t>I begin with observing, that no particular church has a claim, distinct from the truth of its principles, upon any man to enter into its communion, rather than into that of any other church which is equally pure.</w:t>
      </w:r>
    </w:p>
    <w:p w14:paraId="35EC26AE">
      <w:pPr>
        <w:spacing w:after="514" w:line="259" w:lineRule="auto"/>
        <w:ind w:left="0" w:firstLine="0"/>
        <w:jc w:val="left"/>
        <w:rPr>
          <w:rFonts w:hint="eastAsia"/>
        </w:rPr>
      </w:pPr>
      <w:r>
        <w:rPr>
          <w:rFonts w:hint="eastAsia"/>
        </w:rPr>
        <w:t>我首先要指出，没有任何一个特定的教会，除了其原则的真实性之外，对任何人有特别的权利要求他进入其交通，而不是进入任何其他同样纯洁的教会的交通。</w:t>
      </w:r>
    </w:p>
    <w:p w14:paraId="5C3F8F49">
      <w:pPr>
        <w:spacing w:after="514" w:line="259" w:lineRule="auto"/>
        <w:ind w:left="0" w:firstLine="0"/>
        <w:jc w:val="left"/>
        <w:rPr>
          <w:rFonts w:hint="eastAsia"/>
        </w:rPr>
      </w:pPr>
    </w:p>
    <w:p w14:paraId="05497010">
      <w:pPr>
        <w:spacing w:after="514" w:line="259" w:lineRule="auto"/>
        <w:ind w:left="0" w:firstLine="0"/>
        <w:jc w:val="left"/>
        <w:rPr>
          <w:rFonts w:hint="eastAsia"/>
        </w:rPr>
      </w:pPr>
      <w:r>
        <w:rPr>
          <w:rFonts w:hint="eastAsia"/>
        </w:rPr>
        <w:t>He may have been baptized by its ministers; but as the sacraments are not badges of a party, but belong to the whole body of Christians, he must be considered as having been baptized into the communion of the Catholic Church.</w:t>
      </w:r>
    </w:p>
    <w:p w14:paraId="59647911">
      <w:pPr>
        <w:spacing w:after="514" w:line="259" w:lineRule="auto"/>
        <w:ind w:left="0" w:firstLine="0"/>
        <w:jc w:val="left"/>
        <w:rPr>
          <w:rFonts w:hint="eastAsia"/>
        </w:rPr>
      </w:pPr>
      <w:r>
        <w:rPr>
          <w:rFonts w:hint="eastAsia"/>
        </w:rPr>
        <w:t>他可能受过其牧师的洗礼；但由于圣礼并非一个派别的标记，而是属于所有基督徒的，他必须被视为受洗归入大公教会的交通。</w:t>
      </w:r>
    </w:p>
    <w:p w14:paraId="6BF71DE9">
      <w:pPr>
        <w:spacing w:after="514" w:line="259" w:lineRule="auto"/>
        <w:ind w:left="0" w:firstLine="0"/>
        <w:jc w:val="left"/>
        <w:rPr>
          <w:rFonts w:hint="eastAsia"/>
        </w:rPr>
      </w:pPr>
    </w:p>
    <w:p w14:paraId="279854B5">
      <w:pPr>
        <w:spacing w:after="514" w:line="259" w:lineRule="auto"/>
        <w:ind w:left="0" w:firstLine="0"/>
        <w:jc w:val="left"/>
        <w:rPr>
          <w:rFonts w:hint="eastAsia"/>
        </w:rPr>
      </w:pPr>
      <w:r>
        <w:rPr>
          <w:rFonts w:hint="eastAsia"/>
        </w:rPr>
        <w:t>His accession to a particular church, when he has arrived at the age of maturity, ought to be the result of a serious examination whether its creed accords with the infallible standard.</w:t>
      </w:r>
    </w:p>
    <w:p w14:paraId="30CC7785">
      <w:pPr>
        <w:spacing w:after="514" w:line="259" w:lineRule="auto"/>
        <w:ind w:left="0" w:firstLine="0"/>
        <w:jc w:val="left"/>
        <w:rPr>
          <w:rFonts w:hint="eastAsia"/>
        </w:rPr>
      </w:pPr>
      <w:r>
        <w:rPr>
          <w:rFonts w:hint="eastAsia"/>
        </w:rPr>
        <w:t>当他成年后加入某个特定的教会，应当是经过认真考察其信条是否符合那无误的标准之后的结果。</w:t>
      </w:r>
    </w:p>
    <w:p w14:paraId="671E0ABB">
      <w:pPr>
        <w:spacing w:after="514" w:line="259" w:lineRule="auto"/>
        <w:ind w:left="0" w:firstLine="0"/>
        <w:jc w:val="left"/>
        <w:rPr>
          <w:rFonts w:hint="eastAsia"/>
        </w:rPr>
      </w:pPr>
    </w:p>
    <w:p w14:paraId="05D1682F">
      <w:pPr>
        <w:spacing w:after="514" w:line="259" w:lineRule="auto"/>
        <w:ind w:left="0" w:firstLine="0"/>
        <w:jc w:val="left"/>
        <w:rPr>
          <w:rFonts w:hint="eastAsia"/>
        </w:rPr>
      </w:pPr>
      <w:r>
        <w:rPr>
          <w:rFonts w:hint="eastAsia"/>
        </w:rPr>
        <w:t>When he has found such a church, he ought not to withdraw from it upon light grounds; and nothing is more unbecoming the Christian profession, than the conduct of those who run from one society to another, from restlessness of temper, or in resentment of some occasional offence which has arisen, not from the fault of the church, but from the imprudence of some individual.</w:t>
      </w:r>
    </w:p>
    <w:p w14:paraId="5260407B">
      <w:pPr>
        <w:spacing w:after="514" w:line="259" w:lineRule="auto"/>
        <w:ind w:left="0" w:firstLine="0"/>
        <w:jc w:val="left"/>
        <w:rPr>
          <w:rFonts w:hint="eastAsia"/>
        </w:rPr>
      </w:pPr>
      <w:r>
        <w:rPr>
          <w:rFonts w:hint="eastAsia"/>
        </w:rPr>
        <w:t>当他找到这样一个教会后，就不应因轻率的理由而退出；没有比那些因性情不安，或因对某个并非教会过错而是个别人不慎引起的偶然冒犯感到愤恨，而从一个社群跑到另一个社群的人的行为，更不符合基督徒的告白了。</w:t>
      </w:r>
    </w:p>
    <w:p w14:paraId="27D7515F">
      <w:pPr>
        <w:spacing w:after="514" w:line="259" w:lineRule="auto"/>
        <w:ind w:left="0" w:firstLine="0"/>
        <w:jc w:val="left"/>
        <w:rPr>
          <w:rFonts w:hint="eastAsia"/>
        </w:rPr>
      </w:pPr>
    </w:p>
    <w:p w14:paraId="2E131F54">
      <w:pPr>
        <w:spacing w:after="514" w:line="259" w:lineRule="auto"/>
        <w:ind w:left="0" w:firstLine="0"/>
        <w:jc w:val="left"/>
        <w:rPr>
          <w:rFonts w:hint="eastAsia"/>
        </w:rPr>
      </w:pPr>
      <w:r>
        <w:rPr>
          <w:rFonts w:hint="eastAsia"/>
        </w:rPr>
        <w:t>There is not, however, a greater absurdity, than to suppose that, when a man has connected himself with a church, he should remain in it, whatever may be its errors in doctrine, and corruption in practice.</w:t>
      </w:r>
    </w:p>
    <w:p w14:paraId="47D48A09">
      <w:pPr>
        <w:spacing w:after="514" w:line="259" w:lineRule="auto"/>
        <w:ind w:left="0" w:firstLine="0"/>
        <w:jc w:val="left"/>
        <w:rPr>
          <w:rFonts w:hint="eastAsia"/>
        </w:rPr>
      </w:pPr>
      <w:r>
        <w:rPr>
          <w:rFonts w:hint="eastAsia"/>
        </w:rPr>
        <w:t>然而，没有比认为一个人一旦与某个教会联系起来，无论其教义有何错误、实践有何败坏，都应留在其中更荒谬的了。</w:t>
      </w:r>
    </w:p>
    <w:p w14:paraId="1D89FFA6">
      <w:pPr>
        <w:spacing w:after="514" w:line="259" w:lineRule="auto"/>
        <w:ind w:left="0" w:firstLine="0"/>
        <w:jc w:val="left"/>
        <w:rPr>
          <w:rFonts w:hint="eastAsia"/>
        </w:rPr>
      </w:pPr>
    </w:p>
    <w:p w14:paraId="5F3B658E">
      <w:pPr>
        <w:spacing w:after="514" w:line="259" w:lineRule="auto"/>
        <w:ind w:left="0" w:firstLine="0"/>
        <w:jc w:val="left"/>
        <w:rPr>
          <w:rFonts w:hint="eastAsia"/>
        </w:rPr>
      </w:pPr>
      <w:r>
        <w:rPr>
          <w:rFonts w:hint="eastAsia"/>
        </w:rPr>
        <w:t>Many reason in this manner, and none are more apt to do so than the members of an established church, in whose eyes its connexion with the state gives it a sacredness and an authority which do not seem to belong to other denominations.</w:t>
      </w:r>
    </w:p>
    <w:p w14:paraId="7D70044E">
      <w:pPr>
        <w:spacing w:after="514" w:line="259" w:lineRule="auto"/>
        <w:ind w:left="0" w:firstLine="0"/>
        <w:jc w:val="left"/>
        <w:rPr>
          <w:rFonts w:hint="eastAsia"/>
        </w:rPr>
      </w:pPr>
      <w:r>
        <w:rPr>
          <w:rFonts w:hint="eastAsia"/>
        </w:rPr>
        <w:t>许多人是这样推理的，而最容易这样做的，莫过于一个国教的成员，在他们眼中，它与国家的联系赋予了它一种其他教派所不具备的神圣性和权威。</w:t>
      </w:r>
    </w:p>
    <w:p w14:paraId="618D5B47">
      <w:pPr>
        <w:spacing w:after="514" w:line="259" w:lineRule="auto"/>
        <w:ind w:left="0" w:firstLine="0"/>
        <w:jc w:val="left"/>
        <w:rPr>
          <w:rFonts w:hint="eastAsia"/>
        </w:rPr>
      </w:pPr>
    </w:p>
    <w:p w14:paraId="0EEA90B9">
      <w:pPr>
        <w:spacing w:after="514" w:line="259" w:lineRule="auto"/>
        <w:ind w:left="0" w:firstLine="0"/>
        <w:jc w:val="left"/>
        <w:rPr>
          <w:rFonts w:hint="eastAsia"/>
        </w:rPr>
      </w:pPr>
      <w:r>
        <w:rPr>
          <w:rFonts w:hint="eastAsia"/>
        </w:rPr>
        <w:t>But this is merely an adventitious circumstance, and prejudice being laid aside, an established church, considered simply as a religious society, will appear to every person, who judges according to sound reason, to be exactly on a level in respect of its spiritual claims with the sects which exist in its vicinity.</w:t>
      </w:r>
    </w:p>
    <w:p w14:paraId="149F8EDF">
      <w:pPr>
        <w:spacing w:after="514" w:line="259" w:lineRule="auto"/>
        <w:ind w:left="0" w:firstLine="0"/>
        <w:jc w:val="left"/>
        <w:rPr>
          <w:rFonts w:hint="eastAsia"/>
        </w:rPr>
      </w:pPr>
      <w:r>
        <w:rPr>
          <w:rFonts w:hint="eastAsia"/>
        </w:rPr>
        <w:t>但这仅仅是一个外在的情况，撇开偏见，一个国教，单单作为宗教社群来看，在任何按健全理性判断的人看来，其属灵上的权利主张，都与它附近的教派完全处于同一水平。</w:t>
      </w:r>
    </w:p>
    <w:p w14:paraId="6D3BF23C">
      <w:pPr>
        <w:spacing w:after="514" w:line="259" w:lineRule="auto"/>
        <w:ind w:left="0" w:firstLine="0"/>
        <w:jc w:val="left"/>
        <w:rPr>
          <w:rFonts w:hint="eastAsia"/>
        </w:rPr>
      </w:pPr>
    </w:p>
    <w:p w14:paraId="284921E7">
      <w:pPr>
        <w:spacing w:after="514" w:line="259" w:lineRule="auto"/>
        <w:ind w:left="0" w:firstLine="0"/>
        <w:jc w:val="left"/>
        <w:rPr>
          <w:rFonts w:hint="eastAsia"/>
        </w:rPr>
      </w:pPr>
      <w:r>
        <w:rPr>
          <w:rFonts w:hint="eastAsia"/>
        </w:rPr>
        <w:t>That man has a very faint idea of his duty to Jesus Christ, who imagines that he is bound to continue in a church which is corrupt in doctrine, superstitious in worship, tyrannical in government, and, by the relaxation, or total neglect of discipline, profanes its privileges by extending them to the unholy, and converts itself into a worldly society.</w:t>
      </w:r>
    </w:p>
    <w:p w14:paraId="7809F320">
      <w:pPr>
        <w:spacing w:after="514" w:line="259" w:lineRule="auto"/>
        <w:ind w:left="0" w:firstLine="0"/>
        <w:jc w:val="left"/>
        <w:rPr>
          <w:rFonts w:hint="eastAsia"/>
        </w:rPr>
      </w:pPr>
      <w:r>
        <w:rPr>
          <w:rFonts w:hint="eastAsia"/>
        </w:rPr>
        <w:t>那想象自己有义务继续留在这样一个教会里的人——这个教会在教义上腐败，敬拜上迷信，治理上专制，并且因纪律的松弛或完全忽略，将特权扩展到不圣洁的人身上，从而亵渎了这些特权，并使自己变成了一个属世的社群——他对耶稣基督的责任只有非常模糊的概念。</w:t>
      </w:r>
    </w:p>
    <w:p w14:paraId="22FC5427">
      <w:pPr>
        <w:spacing w:after="514" w:line="259" w:lineRule="auto"/>
        <w:ind w:left="0" w:firstLine="0"/>
        <w:jc w:val="left"/>
        <w:rPr>
          <w:rFonts w:hint="eastAsia"/>
        </w:rPr>
      </w:pPr>
    </w:p>
    <w:p w14:paraId="06D1550E">
      <w:pPr>
        <w:spacing w:after="514" w:line="259" w:lineRule="auto"/>
        <w:ind w:left="0" w:firstLine="0"/>
        <w:jc w:val="left"/>
        <w:rPr>
          <w:rFonts w:hint="eastAsia"/>
        </w:rPr>
      </w:pPr>
      <w:r>
        <w:rPr>
          <w:rFonts w:hint="eastAsia"/>
        </w:rPr>
        <w:t>It is not, however, every thing exceptionable in the order and proceedings of a church which will justify us in forsaking it.</w:t>
      </w:r>
    </w:p>
    <w:p w14:paraId="1D418336">
      <w:pPr>
        <w:spacing w:after="514" w:line="259" w:lineRule="auto"/>
        <w:ind w:left="0" w:firstLine="0"/>
        <w:jc w:val="left"/>
        <w:rPr>
          <w:rFonts w:hint="eastAsia"/>
        </w:rPr>
      </w:pPr>
      <w:r>
        <w:rPr>
          <w:rFonts w:hint="eastAsia"/>
        </w:rPr>
        <w:t>然而，并非一个教会的秩序和程序中每一件可指摘的事，都能成为我们离弃它的正当理由。</w:t>
      </w:r>
    </w:p>
    <w:p w14:paraId="67EB4143">
      <w:pPr>
        <w:spacing w:after="514" w:line="259" w:lineRule="auto"/>
        <w:ind w:left="0" w:firstLine="0"/>
        <w:jc w:val="left"/>
        <w:rPr>
          <w:rFonts w:hint="eastAsia"/>
        </w:rPr>
      </w:pPr>
    </w:p>
    <w:p w14:paraId="0F7CAB12">
      <w:pPr>
        <w:spacing w:after="514" w:line="259" w:lineRule="auto"/>
        <w:ind w:left="0" w:firstLine="0"/>
        <w:jc w:val="left"/>
        <w:rPr>
          <w:rFonts w:hint="eastAsia"/>
        </w:rPr>
      </w:pPr>
      <w:r>
        <w:rPr>
          <w:rFonts w:hint="eastAsia"/>
        </w:rPr>
        <w:t>Those who acknowledge that men are imperfect, are not very consistent in expecting perfection in any association made up of such fallible materials.</w:t>
      </w:r>
    </w:p>
    <w:p w14:paraId="3A84EC20">
      <w:pPr>
        <w:spacing w:after="514" w:line="259" w:lineRule="auto"/>
        <w:ind w:left="0" w:firstLine="0"/>
        <w:jc w:val="left"/>
        <w:rPr>
          <w:rFonts w:hint="eastAsia"/>
        </w:rPr>
      </w:pPr>
      <w:r>
        <w:rPr>
          <w:rFonts w:hint="eastAsia"/>
        </w:rPr>
        <w:t>那些承认人是不完美的人，若期望一个由如此易犯错的材料组成的团体达到完美，就不是很有逻辑了。</w:t>
      </w:r>
    </w:p>
    <w:p w14:paraId="1A48228D">
      <w:pPr>
        <w:spacing w:after="514" w:line="259" w:lineRule="auto"/>
        <w:ind w:left="0" w:firstLine="0"/>
        <w:jc w:val="left"/>
        <w:rPr>
          <w:rFonts w:hint="eastAsia"/>
        </w:rPr>
      </w:pPr>
    </w:p>
    <w:p w14:paraId="31402FB4">
      <w:pPr>
        <w:spacing w:after="514" w:line="259" w:lineRule="auto"/>
        <w:ind w:left="0" w:firstLine="0"/>
        <w:jc w:val="left"/>
        <w:rPr>
          <w:rFonts w:hint="eastAsia"/>
        </w:rPr>
      </w:pPr>
      <w:r>
        <w:rPr>
          <w:rFonts w:hint="eastAsia"/>
        </w:rPr>
        <w:t>Even great corruptions will not authorize us to separate, till means have been used to remedy them; but, when every endeavour has failed, and the prevailing party are determined to persist, no enlightened Christian can be at a loss with respect to his duty.</w:t>
      </w:r>
    </w:p>
    <w:p w14:paraId="73B88749">
      <w:pPr>
        <w:spacing w:after="514" w:line="259" w:lineRule="auto"/>
        <w:ind w:left="0" w:firstLine="0"/>
        <w:jc w:val="left"/>
        <w:rPr>
          <w:rFonts w:hint="eastAsia"/>
        </w:rPr>
      </w:pPr>
      <w:r>
        <w:rPr>
          <w:rFonts w:hint="eastAsia"/>
        </w:rPr>
        <w:t>即使是严重的腐败，也不能授权我们分离，除非已经采取了补救措施；但是，当一切努力都失败了，并且占主导地位的一方决心坚持下去时，任何一个蒙光照的基督徒都不会对自己的责任感到困惑。</w:t>
      </w:r>
    </w:p>
    <w:p w14:paraId="3D258F31">
      <w:pPr>
        <w:spacing w:after="514" w:line="259" w:lineRule="auto"/>
        <w:ind w:left="0" w:firstLine="0"/>
        <w:jc w:val="left"/>
        <w:rPr>
          <w:rFonts w:hint="eastAsia"/>
        </w:rPr>
      </w:pPr>
    </w:p>
    <w:p w14:paraId="57471FBE">
      <w:pPr>
        <w:spacing w:after="514" w:line="259" w:lineRule="auto"/>
        <w:ind w:left="0" w:firstLine="0"/>
        <w:jc w:val="left"/>
        <w:rPr>
          <w:rFonts w:hint="eastAsia"/>
        </w:rPr>
      </w:pPr>
      <w:r>
        <w:rPr>
          <w:rFonts w:hint="eastAsia"/>
        </w:rPr>
        <w:t>He must listen to the voice of conscience; he must obey God rather than men.</w:t>
      </w:r>
    </w:p>
    <w:p w14:paraId="6C4A4FC7">
      <w:pPr>
        <w:spacing w:after="514" w:line="259" w:lineRule="auto"/>
        <w:ind w:left="0" w:firstLine="0"/>
        <w:jc w:val="left"/>
        <w:rPr>
          <w:rFonts w:hint="eastAsia"/>
        </w:rPr>
      </w:pPr>
      <w:r>
        <w:rPr>
          <w:rFonts w:hint="eastAsia"/>
        </w:rPr>
        <w:t>他必须听从良心的声音；他必须顺从神，不顺从人。</w:t>
      </w:r>
    </w:p>
    <w:p w14:paraId="16331CE3">
      <w:pPr>
        <w:spacing w:after="514" w:line="259" w:lineRule="auto"/>
        <w:ind w:left="0" w:firstLine="0"/>
        <w:jc w:val="left"/>
        <w:rPr>
          <w:rFonts w:hint="eastAsia"/>
        </w:rPr>
      </w:pPr>
    </w:p>
    <w:p w14:paraId="3362C820">
      <w:pPr>
        <w:spacing w:after="514" w:line="259" w:lineRule="auto"/>
        <w:ind w:left="0" w:firstLine="0"/>
        <w:jc w:val="left"/>
        <w:rPr>
          <w:rFonts w:hint="eastAsia"/>
        </w:rPr>
      </w:pPr>
      <w:r>
        <w:rPr>
          <w:rFonts w:hint="eastAsia"/>
        </w:rPr>
        <w:t>He may be stigmatized as a separatist and a schismatic; but he is guiltless in the sight of God, and those alone are responsible for the consequences, who have laid him under the necessity of maintaining, in this manner, his fidelity to Christ.</w:t>
      </w:r>
    </w:p>
    <w:p w14:paraId="2C54AC28">
      <w:pPr>
        <w:spacing w:after="514" w:line="259" w:lineRule="auto"/>
        <w:ind w:left="0" w:firstLine="0"/>
        <w:jc w:val="left"/>
        <w:rPr>
          <w:rFonts w:hint="eastAsia"/>
        </w:rPr>
      </w:pPr>
      <w:r>
        <w:rPr>
          <w:rFonts w:hint="eastAsia"/>
        </w:rPr>
        <w:t>他可能会被污蔑为分离主义者和分裂分子；但在神眼中他是无罪的，唯有那些使他不得不用这种方式来维持对基督的忠诚的人，才要对后果负责。</w:t>
      </w:r>
    </w:p>
    <w:p w14:paraId="2947DBD8">
      <w:pPr>
        <w:spacing w:after="514" w:line="259" w:lineRule="auto"/>
        <w:ind w:left="0" w:firstLine="0"/>
        <w:jc w:val="left"/>
        <w:rPr>
          <w:rFonts w:hint="eastAsia"/>
        </w:rPr>
      </w:pPr>
    </w:p>
    <w:p w14:paraId="74741C84">
      <w:pPr>
        <w:spacing w:after="514" w:line="259" w:lineRule="auto"/>
        <w:ind w:left="0" w:firstLine="0"/>
        <w:jc w:val="left"/>
        <w:rPr>
          <w:rFonts w:hint="eastAsia"/>
        </w:rPr>
      </w:pPr>
      <w:r>
        <w:rPr>
          <w:rFonts w:hint="eastAsia"/>
        </w:rPr>
        <w:t>It is a consolation to know that he is still in the church of the living God, which is not circumscribed by legal boundaries, and is independent of acts of the legislature, and the patronage of the great.</w:t>
      </w:r>
    </w:p>
    <w:p w14:paraId="524D83E6">
      <w:pPr>
        <w:spacing w:after="514" w:line="259" w:lineRule="auto"/>
        <w:ind w:left="0" w:firstLine="0"/>
        <w:jc w:val="left"/>
        <w:rPr>
          <w:rFonts w:hint="eastAsia"/>
        </w:rPr>
      </w:pPr>
      <w:r>
        <w:rPr>
          <w:rFonts w:hint="eastAsia"/>
        </w:rPr>
        <w:t>知道他仍然在永生神的教会中，这是一种安慰，这个教会不受法律边界的限制，独立于立法机构的行为和权贵的庇护。</w:t>
      </w:r>
    </w:p>
    <w:p w14:paraId="41E29079">
      <w:pPr>
        <w:spacing w:after="514" w:line="259" w:lineRule="auto"/>
        <w:ind w:left="0" w:firstLine="0"/>
        <w:jc w:val="left"/>
        <w:rPr>
          <w:rFonts w:hint="eastAsia"/>
        </w:rPr>
      </w:pPr>
    </w:p>
    <w:p w14:paraId="5C04C51A">
      <w:pPr>
        <w:spacing w:after="514" w:line="259" w:lineRule="auto"/>
        <w:ind w:left="0" w:firstLine="0"/>
        <w:jc w:val="left"/>
        <w:rPr>
          <w:rFonts w:hint="eastAsia"/>
        </w:rPr>
      </w:pPr>
      <w:r>
        <w:rPr>
          <w:rFonts w:hint="eastAsia"/>
        </w:rPr>
        <w:t>To the constitution of any society, laws are necessary, and persons appointed to execute them; a number of individuals without government are a disorderly crowd.</w:t>
      </w:r>
    </w:p>
    <w:p w14:paraId="7C4F6844">
      <w:pPr>
        <w:spacing w:after="514" w:line="259" w:lineRule="auto"/>
        <w:ind w:left="0" w:firstLine="0"/>
        <w:jc w:val="left"/>
        <w:rPr>
          <w:rFonts w:hint="eastAsia"/>
        </w:rPr>
      </w:pPr>
      <w:r>
        <w:rPr>
          <w:rFonts w:hint="eastAsia"/>
        </w:rPr>
        <w:t>任何社群的构成，都需要法律，以及被指派执行法律的人；一群没有治理的个体是一群无序的乌合之众。</w:t>
      </w:r>
    </w:p>
    <w:p w14:paraId="0CC6266F">
      <w:pPr>
        <w:spacing w:after="514" w:line="259" w:lineRule="auto"/>
        <w:ind w:left="0" w:firstLine="0"/>
        <w:jc w:val="left"/>
        <w:rPr>
          <w:rFonts w:hint="eastAsia"/>
        </w:rPr>
      </w:pPr>
    </w:p>
    <w:p w14:paraId="762D9719">
      <w:pPr>
        <w:spacing w:after="514" w:line="259" w:lineRule="auto"/>
        <w:ind w:left="0" w:firstLine="0"/>
        <w:jc w:val="left"/>
        <w:rPr>
          <w:rFonts w:hint="eastAsia"/>
        </w:rPr>
      </w:pPr>
      <w:r>
        <w:rPr>
          <w:rFonts w:hint="eastAsia"/>
        </w:rPr>
        <w:t>As Jesus Christ has founded his church to be the seat of love, and peace, and holy order, it may be presumed that he has given direction concerning the manner in which its affairs should be conducted.</w:t>
      </w:r>
    </w:p>
    <w:p w14:paraId="75464091">
      <w:pPr>
        <w:spacing w:after="514" w:line="259" w:lineRule="auto"/>
        <w:ind w:left="0" w:firstLine="0"/>
        <w:jc w:val="left"/>
        <w:rPr>
          <w:rFonts w:hint="eastAsia"/>
        </w:rPr>
      </w:pPr>
      <w:r>
        <w:rPr>
          <w:rFonts w:hint="eastAsia"/>
        </w:rPr>
        <w:t>既然耶稣基督建立了祂的教会，使其成为爱、和平与神圣秩序的所在，可以推断，祂已经就其事务应如何处理给予了指示。</w:t>
      </w:r>
    </w:p>
    <w:p w14:paraId="0C199CAB">
      <w:pPr>
        <w:spacing w:after="514" w:line="259" w:lineRule="auto"/>
        <w:ind w:left="0" w:firstLine="0"/>
        <w:jc w:val="left"/>
        <w:rPr>
          <w:rFonts w:hint="eastAsia"/>
        </w:rPr>
      </w:pPr>
    </w:p>
    <w:p w14:paraId="11A985F0">
      <w:pPr>
        <w:spacing w:after="514" w:line="259" w:lineRule="auto"/>
        <w:ind w:left="0" w:firstLine="0"/>
        <w:jc w:val="left"/>
        <w:rPr>
          <w:rFonts w:hint="eastAsia"/>
        </w:rPr>
      </w:pPr>
      <w:r>
        <w:rPr>
          <w:rFonts w:hint="eastAsia"/>
        </w:rPr>
        <w:t>As we learn from the Scriptures, what office-bearers he has instituted, and what laws he has given to regulate the conduct of individuals, it is natural to expect that we shall receive some information from them with regard to the form which this spiritual society should sustain, and the power which should be exercised for the settlement of its concerns.</w:t>
      </w:r>
    </w:p>
    <w:p w14:paraId="686C3A93">
      <w:pPr>
        <w:spacing w:after="514" w:line="259" w:lineRule="auto"/>
        <w:ind w:left="0" w:firstLine="0"/>
        <w:jc w:val="left"/>
        <w:rPr>
          <w:rFonts w:hint="eastAsia"/>
        </w:rPr>
      </w:pPr>
      <w:r>
        <w:rPr>
          <w:rFonts w:hint="eastAsia"/>
        </w:rPr>
        <w:t>我们从圣经中学到，祂设立了哪些职分，赐下了哪些律法来规范个人的行为，因此很自然地会期望，我们也能从中得到一些关于这个属灵社群应采取何种形式，以及为处理其事务应行使何种权力的信息。</w:t>
      </w:r>
    </w:p>
    <w:p w14:paraId="5100A11D">
      <w:pPr>
        <w:spacing w:after="514" w:line="259" w:lineRule="auto"/>
        <w:ind w:left="0" w:firstLine="0"/>
        <w:jc w:val="left"/>
        <w:rPr>
          <w:rFonts w:hint="eastAsia"/>
        </w:rPr>
      </w:pPr>
    </w:p>
    <w:p w14:paraId="151D07F8">
      <w:pPr>
        <w:spacing w:after="514" w:line="259" w:lineRule="auto"/>
        <w:ind w:left="0" w:firstLine="0"/>
        <w:jc w:val="left"/>
        <w:rPr>
          <w:rFonts w:hint="eastAsia"/>
        </w:rPr>
      </w:pPr>
      <w:r>
        <w:rPr>
          <w:rFonts w:hint="eastAsia"/>
        </w:rPr>
        <w:t>Some have supposed that the government of the church is ambulatory; by which they mean, that no precise form has been prescribed, and that it is left to the wisdom of men to vary the form according to circumstances; to adapt it to the genius, and habits, and civil constitution of different nations.</w:t>
      </w:r>
    </w:p>
    <w:p w14:paraId="7C11EB50">
      <w:pPr>
        <w:spacing w:after="514" w:line="259" w:lineRule="auto"/>
        <w:ind w:left="0" w:firstLine="0"/>
        <w:jc w:val="left"/>
        <w:rPr>
          <w:rFonts w:hint="eastAsia"/>
        </w:rPr>
      </w:pPr>
      <w:r>
        <w:rPr>
          <w:rFonts w:hint="eastAsia"/>
        </w:rPr>
        <w:t>有些人认为教会的治理是可变的；他们的意思是，没有规定精确的形式，而是留给人的智慧根据情况来改变形式；使其适应不同民族的天性、习惯和民事宪制。</w:t>
      </w:r>
    </w:p>
    <w:p w14:paraId="00858BE4">
      <w:pPr>
        <w:spacing w:after="514" w:line="259" w:lineRule="auto"/>
        <w:ind w:left="0" w:firstLine="0"/>
        <w:jc w:val="left"/>
        <w:rPr>
          <w:rFonts w:hint="eastAsia"/>
        </w:rPr>
      </w:pPr>
    </w:p>
    <w:p w14:paraId="51892B53">
      <w:pPr>
        <w:spacing w:after="514" w:line="259" w:lineRule="auto"/>
        <w:ind w:left="0" w:firstLine="0"/>
        <w:jc w:val="left"/>
        <w:rPr>
          <w:rFonts w:hint="eastAsia"/>
        </w:rPr>
      </w:pPr>
      <w:r>
        <w:rPr>
          <w:rFonts w:hint="eastAsia"/>
        </w:rPr>
        <w:t>This is a summary mode of terminating all disputes about the subject.</w:t>
      </w:r>
    </w:p>
    <w:p w14:paraId="0CB2D602">
      <w:pPr>
        <w:spacing w:after="514" w:line="259" w:lineRule="auto"/>
        <w:ind w:left="0" w:firstLine="0"/>
        <w:jc w:val="left"/>
        <w:rPr>
          <w:rFonts w:hint="eastAsia"/>
        </w:rPr>
      </w:pPr>
      <w:r>
        <w:rPr>
          <w:rFonts w:hint="eastAsia"/>
        </w:rPr>
        <w:t>这是终止关于此主题所有争议的一种简便方法。</w:t>
      </w:r>
    </w:p>
    <w:p w14:paraId="067B4AE1">
      <w:pPr>
        <w:spacing w:after="514" w:line="259" w:lineRule="auto"/>
        <w:ind w:left="0" w:firstLine="0"/>
        <w:jc w:val="left"/>
        <w:rPr>
          <w:rFonts w:hint="eastAsia"/>
        </w:rPr>
      </w:pPr>
    </w:p>
    <w:p w14:paraId="0479A9A0">
      <w:pPr>
        <w:spacing w:after="514" w:line="259" w:lineRule="auto"/>
        <w:ind w:left="0" w:firstLine="0"/>
        <w:jc w:val="left"/>
        <w:rPr>
          <w:rFonts w:hint="eastAsia"/>
        </w:rPr>
      </w:pPr>
      <w:r>
        <w:rPr>
          <w:rFonts w:hint="eastAsia"/>
        </w:rPr>
        <w:t>Nothing more is necessary than the exercise of political wisdom, accompanied with due care that the arrangements which are made may be Christian in their general character, and may not interfere with any of the acknowledged purposes which a church is intended to serve.</w:t>
      </w:r>
    </w:p>
    <w:p w14:paraId="73F09DF9">
      <w:pPr>
        <w:spacing w:after="514" w:line="259" w:lineRule="auto"/>
        <w:ind w:left="0" w:firstLine="0"/>
        <w:jc w:val="left"/>
        <w:rPr>
          <w:rFonts w:hint="eastAsia"/>
        </w:rPr>
      </w:pPr>
      <w:r>
        <w:rPr>
          <w:rFonts w:hint="eastAsia"/>
        </w:rPr>
        <w:t>所需要的不过是运用政治智慧，并辅以适当的谨慎，确保所作的安排在总体特征上是基督教的，并且不会与教会旨在服务的任何公认目的相冲突。</w:t>
      </w:r>
    </w:p>
    <w:p w14:paraId="3C602E60">
      <w:pPr>
        <w:spacing w:after="514" w:line="259" w:lineRule="auto"/>
        <w:ind w:left="0" w:firstLine="0"/>
        <w:jc w:val="left"/>
        <w:rPr>
          <w:rFonts w:hint="eastAsia"/>
        </w:rPr>
      </w:pPr>
    </w:p>
    <w:p w14:paraId="1A9FCC5E">
      <w:pPr>
        <w:spacing w:after="514" w:line="259" w:lineRule="auto"/>
        <w:ind w:left="0" w:firstLine="0"/>
        <w:jc w:val="left"/>
        <w:rPr>
          <w:rFonts w:hint="eastAsia"/>
        </w:rPr>
      </w:pPr>
      <w:r>
        <w:rPr>
          <w:rFonts w:hint="eastAsia"/>
        </w:rPr>
        <w:t>Episcopacy will be the proper form in one country, Presbytery in another, and Independency in a third.</w:t>
      </w:r>
    </w:p>
    <w:p w14:paraId="13E8D723">
      <w:pPr>
        <w:spacing w:after="514" w:line="259" w:lineRule="auto"/>
        <w:ind w:left="0" w:firstLine="0"/>
        <w:jc w:val="left"/>
        <w:rPr>
          <w:rFonts w:hint="eastAsia"/>
        </w:rPr>
      </w:pPr>
      <w:r>
        <w:rPr>
          <w:rFonts w:hint="eastAsia"/>
        </w:rPr>
        <w:t>主教制在一个国家会是合适的形式，长老制在另一个国家，独立制在第三个国家。</w:t>
      </w:r>
    </w:p>
    <w:p w14:paraId="47C2F0D8">
      <w:pPr>
        <w:spacing w:after="514" w:line="259" w:lineRule="auto"/>
        <w:ind w:left="0" w:firstLine="0"/>
        <w:jc w:val="left"/>
        <w:rPr>
          <w:rFonts w:hint="eastAsia"/>
        </w:rPr>
      </w:pPr>
    </w:p>
    <w:p w14:paraId="613ADD2E">
      <w:pPr>
        <w:spacing w:after="514" w:line="259" w:lineRule="auto"/>
        <w:ind w:left="0" w:firstLine="0"/>
        <w:jc w:val="left"/>
        <w:rPr>
          <w:rFonts w:hint="eastAsia"/>
        </w:rPr>
      </w:pPr>
      <w:r>
        <w:rPr>
          <w:rFonts w:hint="eastAsia"/>
        </w:rPr>
        <w:t>The first will accord best with a monarchical government in the state, and the two latter with a republic.</w:t>
      </w:r>
    </w:p>
    <w:p w14:paraId="591A5E53">
      <w:pPr>
        <w:spacing w:after="514" w:line="259" w:lineRule="auto"/>
        <w:ind w:left="0" w:firstLine="0"/>
        <w:jc w:val="left"/>
        <w:rPr>
          <w:rFonts w:hint="eastAsia"/>
        </w:rPr>
      </w:pPr>
      <w:r>
        <w:rPr>
          <w:rFonts w:hint="eastAsia"/>
        </w:rPr>
        <w:t>第一种最适合国家的君主政体，后两种则最适合共和政体。</w:t>
      </w:r>
    </w:p>
    <w:p w14:paraId="337C3BDA">
      <w:pPr>
        <w:spacing w:after="514" w:line="259" w:lineRule="auto"/>
        <w:ind w:left="0" w:firstLine="0"/>
        <w:jc w:val="left"/>
        <w:rPr>
          <w:rFonts w:hint="eastAsia"/>
        </w:rPr>
      </w:pPr>
    </w:p>
    <w:p w14:paraId="6D37BB67">
      <w:pPr>
        <w:spacing w:after="514" w:line="259" w:lineRule="auto"/>
        <w:ind w:left="0" w:firstLine="0"/>
        <w:jc w:val="left"/>
        <w:rPr>
          <w:rFonts w:hint="eastAsia"/>
        </w:rPr>
      </w:pPr>
      <w:r>
        <w:rPr>
          <w:rFonts w:hint="eastAsia"/>
        </w:rPr>
        <w:t>Although this opinion has found many patrons, yet most Christians are disposed to think that a particular form of government was appointed by Christ and his Apostles; which consequently is of Divine right, ought to be adopted in all countries, and preserved inviolate to the end of the world.</w:t>
      </w:r>
    </w:p>
    <w:p w14:paraId="7792D46D">
      <w:pPr>
        <w:spacing w:after="514" w:line="259" w:lineRule="auto"/>
        <w:ind w:left="0" w:firstLine="0"/>
        <w:jc w:val="left"/>
        <w:rPr>
          <w:rFonts w:hint="eastAsia"/>
        </w:rPr>
      </w:pPr>
      <w:r>
        <w:rPr>
          <w:rFonts w:hint="eastAsia"/>
        </w:rPr>
        <w:t>尽管这个观点得到了许多支持者，但大多数基督徒倾向于认为，基督和祂的使徒们已经指定了一种特定的治理形式；因此，它具有神圣的权利，应在所有国家被采纳，并被完整地保存直到世界的末了。</w:t>
      </w:r>
    </w:p>
    <w:p w14:paraId="694F8384">
      <w:pPr>
        <w:spacing w:after="514" w:line="259" w:lineRule="auto"/>
        <w:ind w:left="0" w:firstLine="0"/>
        <w:jc w:val="left"/>
        <w:rPr>
          <w:rFonts w:hint="eastAsia"/>
        </w:rPr>
      </w:pPr>
    </w:p>
    <w:p w14:paraId="3FA4E945">
      <w:pPr>
        <w:spacing w:after="514" w:line="259" w:lineRule="auto"/>
        <w:ind w:left="0" w:firstLine="0"/>
        <w:jc w:val="left"/>
        <w:rPr>
          <w:rFonts w:hint="eastAsia"/>
        </w:rPr>
      </w:pPr>
      <w:r>
        <w:rPr>
          <w:rFonts w:hint="eastAsia"/>
        </w:rPr>
        <w:t>Hence Episcopalians, Presbyterians, and Independents, advance a claim of preference in favour of their respective models; and the controversy has been carried on with great warmth, and not always with a Christian temper.</w:t>
      </w:r>
    </w:p>
    <w:p w14:paraId="7B8E42EF">
      <w:pPr>
        <w:spacing w:after="514" w:line="259" w:lineRule="auto"/>
        <w:ind w:left="0" w:firstLine="0"/>
        <w:jc w:val="left"/>
        <w:rPr>
          <w:rFonts w:hint="eastAsia"/>
        </w:rPr>
      </w:pPr>
      <w:r>
        <w:rPr>
          <w:rFonts w:hint="eastAsia"/>
        </w:rPr>
        <w:t>因此，主教制、长老制和独立制的信徒，都为各自的模式提出了优先权的主张；这场争议一直以极大的热情进行着，并且并非总是以基督徒的风度。</w:t>
      </w:r>
    </w:p>
    <w:p w14:paraId="267DB94D">
      <w:pPr>
        <w:spacing w:after="514" w:line="259" w:lineRule="auto"/>
        <w:ind w:left="0" w:firstLine="0"/>
        <w:jc w:val="left"/>
        <w:rPr>
          <w:rFonts w:hint="eastAsia"/>
        </w:rPr>
      </w:pPr>
    </w:p>
    <w:p w14:paraId="2F8B8916">
      <w:pPr>
        <w:spacing w:after="514" w:line="259" w:lineRule="auto"/>
        <w:ind w:left="0" w:firstLine="0"/>
        <w:jc w:val="left"/>
        <w:rPr>
          <w:rFonts w:hint="eastAsia"/>
        </w:rPr>
      </w:pPr>
      <w:r>
        <w:rPr>
          <w:rFonts w:hint="eastAsia"/>
        </w:rPr>
        <w:t>It is argued that, if no human society can subsist without government, it is incredible that Jesus Christ, to whom the care of the church is committed, should have left it without this necessary provision for its welfare; that human wisdom was not competent to supply this defect, because it is apt to err even in temporal affairs, and still more in those of a spiritual nature, and experience shows what horrible corruptions it has introduced under various pretexts; that, when the ends of church government are considered, it was evidently of the utmost importance that specific directions should be given, as the credit of religion, the advancement of piety and holiness, the encouragement of the good, and the restraint of the bad, so much depend upon the due administration of it; that a form of government was as necessary to the Christian, as it was to the Jewish Church: and we cannot reasonably suppose that, while the government of the latter was so exactly delineated, that of the former has been totally neglected.</w:t>
      </w:r>
    </w:p>
    <w:p w14:paraId="7107CE18">
      <w:pPr>
        <w:spacing w:after="514" w:line="259" w:lineRule="auto"/>
        <w:ind w:left="0" w:firstLine="0"/>
        <w:jc w:val="left"/>
        <w:rPr>
          <w:rFonts w:hint="eastAsia"/>
        </w:rPr>
      </w:pPr>
      <w:r>
        <w:rPr>
          <w:rFonts w:hint="eastAsia"/>
        </w:rPr>
        <w:t>有人论证说，如果任何人类社会都不能没有治理而存在，那么耶稣基督，这位受托照管教会的主，竟会留下教会而没有为其福祉提供这一必要的保障，是难以置信的；人的智慧不足以弥补这一缺陷，因为它在世俗事务上尚且容易犯错，在属灵事务上就更甚了，并且经验表明它在各种借口下引入了何等可怕的腐败；考虑到教会治理的目的，显然给予具体指导是至关重要的，因为宗教的声誉、虔敬和圣洁的增进、对善者的鼓励、对恶者的约束，都极大地依赖于其恰当的施行；一种治理形式对基督教会来说，就像对犹太教会一样是必要的：我们不能合理地假设，既然后者的治理被如此精确地描绘，而前者的治理却被完全忽略了。</w:t>
      </w:r>
    </w:p>
    <w:p w14:paraId="3FF232D2">
      <w:pPr>
        <w:spacing w:after="514" w:line="259" w:lineRule="auto"/>
        <w:ind w:left="0" w:firstLine="0"/>
        <w:jc w:val="left"/>
        <w:rPr>
          <w:rFonts w:hint="eastAsia"/>
        </w:rPr>
      </w:pPr>
    </w:p>
    <w:p w14:paraId="407ACB92">
      <w:pPr>
        <w:spacing w:after="514" w:line="259" w:lineRule="auto"/>
        <w:ind w:left="0" w:firstLine="0"/>
        <w:jc w:val="left"/>
        <w:rPr>
          <w:rFonts w:hint="eastAsia"/>
        </w:rPr>
      </w:pPr>
      <w:r>
        <w:rPr>
          <w:rFonts w:hint="eastAsia"/>
        </w:rPr>
        <w:t>It is hazardous and presumptuous to reason a priori concerning what God ought to have done, and hence to infer what he has actually done.</w:t>
      </w:r>
    </w:p>
    <w:p w14:paraId="0D0C149A">
      <w:pPr>
        <w:spacing w:after="514" w:line="259" w:lineRule="auto"/>
        <w:ind w:left="0" w:firstLine="0"/>
        <w:jc w:val="left"/>
        <w:rPr>
          <w:rFonts w:hint="eastAsia"/>
        </w:rPr>
      </w:pPr>
      <w:r>
        <w:rPr>
          <w:rFonts w:hint="eastAsia"/>
        </w:rPr>
        <w:t>先验地推论神应该做什么，并由此推断祂实际上做了什么，是危险和狂妄的。</w:t>
      </w:r>
    </w:p>
    <w:p w14:paraId="0475B9C2">
      <w:pPr>
        <w:spacing w:after="514" w:line="259" w:lineRule="auto"/>
        <w:ind w:left="0" w:firstLine="0"/>
        <w:jc w:val="left"/>
        <w:rPr>
          <w:rFonts w:hint="eastAsia"/>
        </w:rPr>
      </w:pPr>
    </w:p>
    <w:p w14:paraId="67BCFA7B">
      <w:pPr>
        <w:spacing w:after="514" w:line="259" w:lineRule="auto"/>
        <w:ind w:left="0" w:firstLine="0"/>
        <w:jc w:val="left"/>
        <w:rPr>
          <w:rFonts w:hint="eastAsia"/>
        </w:rPr>
      </w:pPr>
      <w:r>
        <w:rPr>
          <w:rFonts w:hint="eastAsia"/>
        </w:rPr>
        <w:t>This is a speculation too high for us; it is arrogant in shortsighted mortals, to point out the line of conduct which it behoved an infinite Being to pursue.</w:t>
      </w:r>
    </w:p>
    <w:p w14:paraId="64AD756F">
      <w:pPr>
        <w:spacing w:after="514" w:line="259" w:lineRule="auto"/>
        <w:ind w:left="0" w:firstLine="0"/>
        <w:jc w:val="left"/>
        <w:rPr>
          <w:rFonts w:hint="eastAsia"/>
        </w:rPr>
      </w:pPr>
      <w:r>
        <w:rPr>
          <w:rFonts w:hint="eastAsia"/>
        </w:rPr>
        <w:t>这对我们来说是过于高深的思辨；目光短浅的凡人，去指明一个无限存在者理应遵循的行为路线，是傲慢的。</w:t>
      </w:r>
    </w:p>
    <w:p w14:paraId="15DAAA01">
      <w:pPr>
        <w:spacing w:after="514" w:line="259" w:lineRule="auto"/>
        <w:ind w:left="0" w:firstLine="0"/>
        <w:jc w:val="left"/>
        <w:rPr>
          <w:rFonts w:hint="eastAsia"/>
        </w:rPr>
      </w:pPr>
    </w:p>
    <w:p w14:paraId="287DF8ED">
      <w:pPr>
        <w:spacing w:after="514" w:line="259" w:lineRule="auto"/>
        <w:ind w:left="0" w:firstLine="0"/>
        <w:jc w:val="left"/>
        <w:rPr>
          <w:rFonts w:hint="eastAsia"/>
        </w:rPr>
      </w:pPr>
      <w:r>
        <w:rPr>
          <w:rFonts w:hint="eastAsia"/>
        </w:rPr>
        <w:t>Yet some have ventured to introduce a priori argument on the subject of Church government, and to say, that certainly the wisdom of our Saviour would lead him to do what seemed proper to them.</w:t>
      </w:r>
    </w:p>
    <w:p w14:paraId="4A976603">
      <w:pPr>
        <w:spacing w:after="514" w:line="259" w:lineRule="auto"/>
        <w:ind w:left="0" w:firstLine="0"/>
        <w:jc w:val="left"/>
        <w:rPr>
          <w:rFonts w:hint="eastAsia"/>
        </w:rPr>
      </w:pPr>
      <w:r>
        <w:rPr>
          <w:rFonts w:hint="eastAsia"/>
        </w:rPr>
        <w:t>然而，有些人却敢于在教会治理这个主题上引入先验论证，并说，我们的救主的智慧肯定会引导祂去做他们认为合适的事。</w:t>
      </w:r>
    </w:p>
    <w:p w14:paraId="330545EA">
      <w:pPr>
        <w:spacing w:after="514" w:line="259" w:lineRule="auto"/>
        <w:ind w:left="0" w:firstLine="0"/>
        <w:jc w:val="left"/>
        <w:rPr>
          <w:rFonts w:hint="eastAsia"/>
        </w:rPr>
      </w:pPr>
    </w:p>
    <w:p w14:paraId="38B9CEE0">
      <w:pPr>
        <w:spacing w:after="514" w:line="259" w:lineRule="auto"/>
        <w:ind w:left="0" w:firstLine="0"/>
        <w:jc w:val="left"/>
        <w:rPr>
          <w:rFonts w:hint="eastAsia"/>
        </w:rPr>
      </w:pPr>
      <w:r>
        <w:rPr>
          <w:rFonts w:hint="eastAsia"/>
        </w:rPr>
        <w:t>At the same time, it cannot be denied that there is considerable force in the arguments mentioned above, particularly in that taken from the constitution of the Jewish Church; and on these grounds, most Christians believe that there may be found in the Scriptures the outlines of a plan for the government of that spiritual society, over which Jesus Christ presides as Lord and King.</w:t>
      </w:r>
    </w:p>
    <w:p w14:paraId="15073D0B">
      <w:pPr>
        <w:spacing w:after="514" w:line="259" w:lineRule="auto"/>
        <w:ind w:left="0" w:firstLine="0"/>
        <w:jc w:val="left"/>
        <w:rPr>
          <w:rFonts w:hint="eastAsia"/>
        </w:rPr>
      </w:pPr>
      <w:r>
        <w:rPr>
          <w:rFonts w:hint="eastAsia"/>
        </w:rPr>
        <w:t>同时，不可否认的是，上述论据具有相当大的说服力，特别是那个取自犹太教会宪制的论据；基于这些理由，大多数基督徒相信，在圣经中可以找到一个计划的纲要，用于治理那个由耶稣基督作主作王统管的属灵社群。</w:t>
      </w:r>
    </w:p>
    <w:p w14:paraId="28F90AF0">
      <w:pPr>
        <w:spacing w:after="514" w:line="259" w:lineRule="auto"/>
        <w:ind w:left="0" w:firstLine="0"/>
        <w:jc w:val="left"/>
        <w:rPr>
          <w:rFonts w:hint="eastAsia"/>
        </w:rPr>
      </w:pPr>
    </w:p>
    <w:p w14:paraId="7E781BC8">
      <w:pPr>
        <w:spacing w:after="514" w:line="259" w:lineRule="auto"/>
        <w:ind w:left="0" w:firstLine="0"/>
        <w:jc w:val="left"/>
        <w:rPr>
          <w:rFonts w:hint="eastAsia"/>
        </w:rPr>
      </w:pPr>
      <w:r>
        <w:rPr>
          <w:rFonts w:hint="eastAsia"/>
        </w:rPr>
        <w:t>There is no point, however, about which Christians are more divided in sentiment; and this diversity may be owing partly to prejudices of various kinds, and partly to the fact, which none but furious zealots will deny, that the form of government is not so fully and explicitly taught in Scripture, as the fundamental articles of faith, and the great duties of morality.</w:t>
      </w:r>
    </w:p>
    <w:p w14:paraId="6B4DB618">
      <w:pPr>
        <w:spacing w:after="514" w:line="259" w:lineRule="auto"/>
        <w:ind w:left="0" w:firstLine="0"/>
        <w:jc w:val="left"/>
        <w:rPr>
          <w:rFonts w:hint="eastAsia"/>
        </w:rPr>
      </w:pPr>
      <w:r>
        <w:rPr>
          <w:rFonts w:hint="eastAsia"/>
        </w:rPr>
        <w:t>然而，没有哪个问题比这更能使基督徒在观点上产生分歧；这种多样性可能部分归因于各种偏见，也部分归因于一个事实——除了狂热的狂热分子外，没有人会否认——即治理的形式在圣经中的教导，不像信仰的基本信条和道德的重大责任那样充分和明确。</w:t>
      </w:r>
    </w:p>
    <w:p w14:paraId="21F226D4">
      <w:pPr>
        <w:spacing w:after="514" w:line="259" w:lineRule="auto"/>
        <w:ind w:left="0" w:firstLine="0"/>
        <w:jc w:val="left"/>
        <w:rPr>
          <w:rFonts w:hint="eastAsia"/>
        </w:rPr>
      </w:pPr>
    </w:p>
    <w:p w14:paraId="6029F4C1">
      <w:pPr>
        <w:spacing w:after="514" w:line="259" w:lineRule="auto"/>
        <w:ind w:left="0" w:firstLine="0"/>
        <w:jc w:val="left"/>
        <w:rPr>
          <w:rFonts w:hint="eastAsia"/>
        </w:rPr>
      </w:pPr>
      <w:r>
        <w:rPr>
          <w:rFonts w:hint="eastAsia"/>
        </w:rPr>
        <w:t>The three forms of government which it is necessary to discuss, are the Episcopalian, the Independent, and the Presbyterian; but before we enter upon these, we must turn our attention for a little to the Church of Rome.</w:t>
      </w:r>
    </w:p>
    <w:p w14:paraId="77617C81">
      <w:pPr>
        <w:spacing w:after="514" w:line="259" w:lineRule="auto"/>
        <w:ind w:left="0" w:firstLine="0"/>
        <w:jc w:val="left"/>
        <w:rPr>
          <w:rFonts w:hint="eastAsia"/>
        </w:rPr>
      </w:pPr>
      <w:r>
        <w:rPr>
          <w:rFonts w:hint="eastAsia"/>
        </w:rPr>
        <w:t>有三种治理形式需要我们讨论，即主教制、独立制和长老制；但在我们开始讨论这些之前，我们必须先将注意力转向罗马教会。</w:t>
      </w:r>
    </w:p>
    <w:p w14:paraId="2C893618">
      <w:pPr>
        <w:spacing w:after="514" w:line="259" w:lineRule="auto"/>
        <w:ind w:left="0" w:firstLine="0"/>
        <w:jc w:val="left"/>
        <w:rPr>
          <w:rFonts w:hint="eastAsia"/>
        </w:rPr>
      </w:pPr>
    </w:p>
    <w:p w14:paraId="277D6242">
      <w:pPr>
        <w:spacing w:after="514" w:line="259" w:lineRule="auto"/>
        <w:ind w:left="0" w:firstLine="0"/>
        <w:jc w:val="left"/>
        <w:rPr>
          <w:rFonts w:hint="eastAsia"/>
        </w:rPr>
      </w:pPr>
      <w:r>
        <w:rPr>
          <w:rFonts w:hint="eastAsia"/>
        </w:rPr>
        <w:t>Papists affirm that there is a visible head of the Church upon earth, and that this dignity is assigned to the bishop of Rome; that he is properly the only bishop by Divine right, the whole episcopate being vested in him, and from him all other bishops derive their authority; that he has dominion over the whole Christian world; that all Christians are bound to submit to him, and that those who refuse to do so are heretics, and are exposed to eternal damnation; and that he possesses this supreme and uncontrolled power as the successor of Peter, who was bishop of Rome, and at his death left all his authority and prerogatives to his successors in that See.</w:t>
      </w:r>
    </w:p>
    <w:p w14:paraId="079CB735">
      <w:pPr>
        <w:spacing w:after="514" w:line="259" w:lineRule="auto"/>
        <w:ind w:left="0" w:firstLine="0"/>
        <w:jc w:val="left"/>
        <w:rPr>
          <w:rFonts w:hint="eastAsia"/>
        </w:rPr>
      </w:pPr>
      <w:r>
        <w:rPr>
          <w:rFonts w:hint="eastAsia"/>
        </w:rPr>
        <w:t>罗马天主教徒声称，教会在地上有一个可见的元首，这个尊位被赋予了罗马主教；他实际上是唯一一位凭神圣权利而设立的主教，全部主教职权都赋予他，所有其他主教都从他那里获得权柄；他对整个基督教世界拥有统治权；所有基督徒都有义务顺服他，拒绝这样做的人是异端，将面临永远的咒诅；他拥有这种至高无上的权力，是作为彼得的继承人，彼得曾是罗马主教，并在他去世时将他所有的权柄和特权留给了他在该教区的继任者。</w:t>
      </w:r>
    </w:p>
    <w:p w14:paraId="353141B7">
      <w:pPr>
        <w:spacing w:after="514" w:line="259" w:lineRule="auto"/>
        <w:ind w:left="0" w:firstLine="0"/>
        <w:jc w:val="left"/>
        <w:rPr>
          <w:rFonts w:hint="eastAsia"/>
        </w:rPr>
      </w:pPr>
    </w:p>
    <w:p w14:paraId="5384C445">
      <w:pPr>
        <w:spacing w:after="514" w:line="259" w:lineRule="auto"/>
        <w:ind w:left="0" w:firstLine="0"/>
        <w:jc w:val="left"/>
        <w:rPr>
          <w:rFonts w:hint="eastAsia"/>
        </w:rPr>
      </w:pPr>
      <w:r>
        <w:rPr>
          <w:rFonts w:hint="eastAsia"/>
        </w:rPr>
        <w:t>There are disputes among Roman Catholics, whether infallibility is lodged in the Pope or in a general council?</w:t>
      </w:r>
    </w:p>
    <w:p w14:paraId="15ADEF32">
      <w:pPr>
        <w:spacing w:after="514" w:line="259" w:lineRule="auto"/>
        <w:ind w:left="0" w:firstLine="0"/>
        <w:jc w:val="left"/>
        <w:rPr>
          <w:rFonts w:hint="eastAsia"/>
        </w:rPr>
      </w:pPr>
      <w:r>
        <w:rPr>
          <w:rFonts w:hint="eastAsia"/>
        </w:rPr>
        <w:t>罗马天主教徒之间存在争议，即无误性是赋予教皇还是总议会？</w:t>
      </w:r>
    </w:p>
    <w:p w14:paraId="4ACF68BD">
      <w:pPr>
        <w:spacing w:after="514" w:line="259" w:lineRule="auto"/>
        <w:ind w:left="0" w:firstLine="0"/>
        <w:jc w:val="left"/>
        <w:rPr>
          <w:rFonts w:hint="eastAsia"/>
        </w:rPr>
      </w:pPr>
    </w:p>
    <w:p w14:paraId="72AD654E">
      <w:pPr>
        <w:spacing w:after="514" w:line="259" w:lineRule="auto"/>
        <w:ind w:left="0" w:firstLine="0"/>
        <w:jc w:val="left"/>
        <w:rPr>
          <w:rFonts w:hint="eastAsia"/>
        </w:rPr>
      </w:pPr>
      <w:r>
        <w:rPr>
          <w:rFonts w:hint="eastAsia"/>
        </w:rPr>
        <w:t>and whether the Pope is superior to a council, or a council to the Pope?</w:t>
      </w:r>
    </w:p>
    <w:p w14:paraId="5EC9C1D6">
      <w:pPr>
        <w:spacing w:after="514" w:line="259" w:lineRule="auto"/>
        <w:ind w:left="0" w:firstLine="0"/>
        <w:jc w:val="left"/>
        <w:rPr>
          <w:rFonts w:hint="eastAsia"/>
        </w:rPr>
      </w:pPr>
      <w:r>
        <w:rPr>
          <w:rFonts w:hint="eastAsia"/>
        </w:rPr>
        <w:t>教皇是否高于议会，还是议会高于教皇？</w:t>
      </w:r>
    </w:p>
    <w:p w14:paraId="410BD22B">
      <w:pPr>
        <w:spacing w:after="514" w:line="259" w:lineRule="auto"/>
        <w:ind w:left="0" w:firstLine="0"/>
        <w:jc w:val="left"/>
        <w:rPr>
          <w:rFonts w:hint="eastAsia"/>
        </w:rPr>
      </w:pPr>
    </w:p>
    <w:p w14:paraId="6C9404CD">
      <w:pPr>
        <w:spacing w:after="514" w:line="259" w:lineRule="auto"/>
        <w:ind w:left="0" w:firstLine="0"/>
        <w:jc w:val="left"/>
        <w:rPr>
          <w:rFonts w:hint="eastAsia"/>
        </w:rPr>
      </w:pPr>
      <w:r>
        <w:rPr>
          <w:rFonts w:hint="eastAsia"/>
        </w:rPr>
        <w:t>but they all acknowledge him to be the universal bishop, and the vice gerent of Christ.</w:t>
      </w:r>
    </w:p>
    <w:p w14:paraId="3309F945">
      <w:pPr>
        <w:spacing w:after="514" w:line="259" w:lineRule="auto"/>
        <w:ind w:left="0" w:firstLine="0"/>
        <w:jc w:val="left"/>
        <w:rPr>
          <w:rFonts w:hint="eastAsia"/>
        </w:rPr>
      </w:pPr>
      <w:r>
        <w:rPr>
          <w:rFonts w:hint="eastAsia"/>
        </w:rPr>
        <w:t>但他们都承认他是普世主教，是基督的代理人。</w:t>
      </w:r>
    </w:p>
    <w:p w14:paraId="71BEFF32">
      <w:pPr>
        <w:spacing w:after="514" w:line="259" w:lineRule="auto"/>
        <w:ind w:left="0" w:firstLine="0"/>
        <w:jc w:val="left"/>
        <w:rPr>
          <w:rFonts w:hint="eastAsia"/>
        </w:rPr>
      </w:pPr>
    </w:p>
    <w:p w14:paraId="0AD3D395">
      <w:pPr>
        <w:spacing w:after="514" w:line="259" w:lineRule="auto"/>
        <w:ind w:left="0" w:firstLine="0"/>
        <w:jc w:val="left"/>
        <w:rPr>
          <w:rFonts w:hint="eastAsia"/>
        </w:rPr>
      </w:pPr>
      <w:r>
        <w:rPr>
          <w:rFonts w:hint="eastAsia"/>
        </w:rPr>
        <w:t>Three points are assumed as the foundation of these extravagant claims; the supremacy of Peter, his residence in Rome in the character of its bishop, and the transmission of his power to those who occupy the same station.</w:t>
      </w:r>
    </w:p>
    <w:p w14:paraId="1D7BC6A1">
      <w:pPr>
        <w:spacing w:after="514" w:line="259" w:lineRule="auto"/>
        <w:ind w:left="0" w:firstLine="0"/>
        <w:jc w:val="left"/>
        <w:rPr>
          <w:rFonts w:hint="eastAsia"/>
        </w:rPr>
      </w:pPr>
      <w:r>
        <w:rPr>
          <w:rFonts w:hint="eastAsia"/>
        </w:rPr>
        <w:t>这些过分主张的基础，是建立在三个假设之上：彼得的至高权，他以罗马主教的身份居住在罗马，以及他的权力被传递给占据同一职位的人。</w:t>
      </w:r>
    </w:p>
    <w:p w14:paraId="3D924ABD">
      <w:pPr>
        <w:spacing w:after="514" w:line="259" w:lineRule="auto"/>
        <w:ind w:left="0" w:firstLine="0"/>
        <w:jc w:val="left"/>
        <w:rPr>
          <w:rFonts w:hint="eastAsia"/>
        </w:rPr>
      </w:pPr>
    </w:p>
    <w:p w14:paraId="14C9A739">
      <w:pPr>
        <w:spacing w:after="514" w:line="259" w:lineRule="auto"/>
        <w:ind w:left="0" w:firstLine="0"/>
        <w:jc w:val="left"/>
        <w:rPr>
          <w:rFonts w:hint="eastAsia"/>
        </w:rPr>
      </w:pPr>
      <w:r>
        <w:rPr>
          <w:rFonts w:hint="eastAsia"/>
        </w:rPr>
        <w:t>With respect to the supremacy of Peter, it is founded, as Papists allege, upon the pre-eminence which is given to him in the evangelical history, and upon some things which our Lord said to him in particular.</w:t>
      </w:r>
    </w:p>
    <w:p w14:paraId="330E2AD2">
      <w:pPr>
        <w:spacing w:after="514" w:line="259" w:lineRule="auto"/>
        <w:ind w:left="0" w:firstLine="0"/>
        <w:jc w:val="left"/>
        <w:rPr>
          <w:rFonts w:hint="eastAsia"/>
        </w:rPr>
      </w:pPr>
      <w:r>
        <w:rPr>
          <w:rFonts w:hint="eastAsia"/>
        </w:rPr>
        <w:t>关于彼得的至高权，罗马天主教徒声称，其根据在于福音书记载中给予他的卓越地位，以及我主特别对他说的一些话。</w:t>
      </w:r>
    </w:p>
    <w:p w14:paraId="33311E8B">
      <w:pPr>
        <w:spacing w:after="514" w:line="259" w:lineRule="auto"/>
        <w:ind w:left="0" w:firstLine="0"/>
        <w:jc w:val="left"/>
        <w:rPr>
          <w:rFonts w:hint="eastAsia"/>
        </w:rPr>
      </w:pPr>
    </w:p>
    <w:p w14:paraId="3D23DBEE">
      <w:pPr>
        <w:spacing w:after="514" w:line="259" w:lineRule="auto"/>
        <w:ind w:left="0" w:firstLine="0"/>
        <w:jc w:val="left"/>
        <w:rPr>
          <w:rFonts w:hint="eastAsia"/>
        </w:rPr>
      </w:pPr>
      <w:r>
        <w:rPr>
          <w:rFonts w:hint="eastAsia"/>
        </w:rPr>
        <w:t>I shall take notice only of the principal passage: "I say unto thee, that thou art Peter, and upon this rock I will build my church; and the gates of hell shall not prevail against it;"* which is applied without hesitation to the person of Peter.</w:t>
      </w:r>
    </w:p>
    <w:p w14:paraId="20FEF084">
      <w:pPr>
        <w:spacing w:after="514" w:line="259" w:lineRule="auto"/>
        <w:ind w:left="0" w:firstLine="0"/>
        <w:jc w:val="left"/>
        <w:rPr>
          <w:rFonts w:hint="eastAsia"/>
        </w:rPr>
      </w:pPr>
      <w:r>
        <w:rPr>
          <w:rFonts w:hint="eastAsia"/>
        </w:rPr>
        <w:t>我只提其中最主要的一段：“我还告诉你，你是彼得，我要把我的教会建造在这磐石上；阴间的权柄不能胜过它。”* 这段话被毫不犹豫地应用于彼得本人。</w:t>
      </w:r>
    </w:p>
    <w:p w14:paraId="79411C39">
      <w:pPr>
        <w:spacing w:after="514" w:line="259" w:lineRule="auto"/>
        <w:ind w:left="0" w:firstLine="0"/>
        <w:jc w:val="left"/>
        <w:rPr>
          <w:rFonts w:hint="eastAsia"/>
        </w:rPr>
      </w:pPr>
    </w:p>
    <w:p w14:paraId="38C4F135">
      <w:pPr>
        <w:spacing w:after="514" w:line="259" w:lineRule="auto"/>
        <w:ind w:left="0" w:firstLine="0"/>
        <w:jc w:val="left"/>
        <w:rPr>
          <w:rFonts w:hint="eastAsia"/>
        </w:rPr>
      </w:pPr>
      <w:r>
        <w:rPr>
          <w:rFonts w:hint="eastAsia"/>
        </w:rPr>
        <w:t>There is indeed an allusion to his name, which, both in Syriac and in Greek, signifies a stone; but it is questionable whether any thing more was intended.</w:t>
      </w:r>
    </w:p>
    <w:p w14:paraId="4CC6AC6C">
      <w:pPr>
        <w:spacing w:after="514" w:line="259" w:lineRule="auto"/>
        <w:ind w:left="0" w:firstLine="0"/>
        <w:jc w:val="left"/>
        <w:rPr>
          <w:rFonts w:hint="eastAsia"/>
        </w:rPr>
      </w:pPr>
      <w:r>
        <w:rPr>
          <w:rFonts w:hint="eastAsia"/>
        </w:rPr>
        <w:t>确实，这里暗指了他的名字，在叙利亚文和希腊文中，他的名字都意为石头；但这是否还有其他意图，是值得怀疑的。</w:t>
      </w:r>
    </w:p>
    <w:p w14:paraId="3188B07D">
      <w:pPr>
        <w:spacing w:after="514" w:line="259" w:lineRule="auto"/>
        <w:ind w:left="0" w:firstLine="0"/>
        <w:jc w:val="left"/>
        <w:rPr>
          <w:rFonts w:hint="eastAsia"/>
        </w:rPr>
      </w:pPr>
    </w:p>
    <w:p w14:paraId="6F24D6B4">
      <w:pPr>
        <w:spacing w:after="514" w:line="259" w:lineRule="auto"/>
        <w:ind w:left="0" w:firstLine="0"/>
        <w:jc w:val="left"/>
        <w:rPr>
          <w:rFonts w:hint="eastAsia"/>
        </w:rPr>
      </w:pPr>
      <w:r>
        <w:rPr>
          <w:rFonts w:hint="eastAsia"/>
        </w:rPr>
        <w:t>You will observe that there is a slight change in the original—Συ ει Πετρος, και επι ταυτῃ τῃ πετρᾳ οικοδομησω μου την εκκλησιαν.</w:t>
      </w:r>
    </w:p>
    <w:p w14:paraId="147CA34C">
      <w:pPr>
        <w:spacing w:after="514" w:line="259" w:lineRule="auto"/>
        <w:ind w:left="0" w:firstLine="0"/>
        <w:jc w:val="left"/>
        <w:rPr>
          <w:rFonts w:hint="eastAsia"/>
        </w:rPr>
      </w:pPr>
      <w:r>
        <w:rPr>
          <w:rFonts w:hint="eastAsia"/>
        </w:rPr>
        <w:t>你会注意到原文中有一个细微的变化——Συ ει Πετρος, και επι ταυτῃ τῃ πετρᾳ οικοδομησω μου την εκκλησιαν。</w:t>
      </w:r>
    </w:p>
    <w:p w14:paraId="2318BB35">
      <w:pPr>
        <w:spacing w:after="514" w:line="259" w:lineRule="auto"/>
        <w:ind w:left="0" w:firstLine="0"/>
        <w:jc w:val="left"/>
        <w:rPr>
          <w:rFonts w:hint="eastAsia"/>
        </w:rPr>
      </w:pPr>
    </w:p>
    <w:p w14:paraId="321D7A0F">
      <w:pPr>
        <w:spacing w:after="514" w:line="259" w:lineRule="auto"/>
        <w:ind w:left="0" w:firstLine="0"/>
        <w:jc w:val="left"/>
        <w:rPr>
          <w:rFonts w:hint="eastAsia"/>
        </w:rPr>
      </w:pPr>
      <w:r>
        <w:rPr>
          <w:rFonts w:hint="eastAsia"/>
        </w:rPr>
        <w:t>Had he said, επι σοι οικοδομησω, or, επι τουτῳ τῳ πετρῳ οικοδομησω, the inference which Papists draw would have seemed to be more legitimate; but as the words are studiously varied—the one, πετρος, being in the masculine, and the other, πετρα, in the feminine gender, —there is reason to believe that our Lord merely alluded to his name; and that the Rock is either Christ himself, or the confession which Peter had made, that he is the Messiah, and the Son of the living God; for those are the truths upon which the Christian religion and the faith of the church are founded.</w:t>
      </w:r>
    </w:p>
    <w:p w14:paraId="131F6E59">
      <w:pPr>
        <w:spacing w:after="514" w:line="259" w:lineRule="auto"/>
        <w:ind w:left="0" w:firstLine="0"/>
        <w:jc w:val="left"/>
        <w:rPr>
          <w:rFonts w:hint="eastAsia"/>
        </w:rPr>
      </w:pPr>
      <w:r>
        <w:rPr>
          <w:rFonts w:hint="eastAsia"/>
        </w:rPr>
        <w:t>如果祂说的是 επι σοι οικοδομησω，或 επι τουτῳ τῳ πετρῳ οικοδομησω，罗马天主教徒所作的推论似乎会更合理；但由于这两个词被刻意地区分开来——一个 πετρος 是阳性，另一个 πετρα 是阴性——有理由相信，我主仅仅是暗指了他的名字；而那磐石要么是基督自己，要么是彼得所作的告白，即祂是弥赛亚，是永生神的儿子；因为这些是基督教和教会信仰所建立的真理。</w:t>
      </w:r>
    </w:p>
    <w:p w14:paraId="1E736886">
      <w:pPr>
        <w:spacing w:after="514" w:line="259" w:lineRule="auto"/>
        <w:ind w:left="0" w:firstLine="0"/>
        <w:jc w:val="left"/>
        <w:rPr>
          <w:rFonts w:hint="eastAsia"/>
        </w:rPr>
      </w:pPr>
    </w:p>
    <w:p w14:paraId="04E3795F">
      <w:pPr>
        <w:spacing w:after="514" w:line="259" w:lineRule="auto"/>
        <w:ind w:left="0" w:firstLine="0"/>
        <w:jc w:val="left"/>
        <w:rPr>
          <w:rFonts w:hint="eastAsia"/>
        </w:rPr>
      </w:pPr>
      <w:r>
        <w:rPr>
          <w:rFonts w:hint="eastAsia"/>
        </w:rPr>
        <w:t>In this sense the words have been understood by some learned and distinguished members of the Church of Rome, bishops, archbishops, and cardinals; who have honestly acknowledged that Christ alone is the Rock, and that it is absurd to interpret it of a man who, like Peter, was subject to infirmity.</w:t>
      </w:r>
    </w:p>
    <w:p w14:paraId="736FA989">
      <w:pPr>
        <w:spacing w:after="514" w:line="259" w:lineRule="auto"/>
        <w:ind w:left="0" w:firstLine="0"/>
        <w:jc w:val="left"/>
        <w:rPr>
          <w:rFonts w:hint="eastAsia"/>
        </w:rPr>
      </w:pPr>
      <w:r>
        <w:rPr>
          <w:rFonts w:hint="eastAsia"/>
        </w:rPr>
        <w:t>一些博学而杰出的罗马教会成员——主教、大主教和枢机主教——就是这样理解这些话的；他们诚实地承认，唯有基督是磐石，将其解释为一个像彼得一样会软弱的人是荒谬的。</w:t>
      </w:r>
    </w:p>
    <w:p w14:paraId="5DD53C12">
      <w:pPr>
        <w:spacing w:after="514" w:line="259" w:lineRule="auto"/>
        <w:ind w:left="0" w:firstLine="0"/>
        <w:jc w:val="left"/>
        <w:rPr>
          <w:rFonts w:hint="eastAsia"/>
        </w:rPr>
      </w:pPr>
    </w:p>
    <w:p w14:paraId="050E2769">
      <w:pPr>
        <w:spacing w:after="514" w:line="259" w:lineRule="auto"/>
        <w:ind w:left="0" w:firstLine="0"/>
        <w:jc w:val="left"/>
        <w:rPr>
          <w:rFonts w:hint="eastAsia"/>
        </w:rPr>
      </w:pPr>
      <w:r>
        <w:rPr>
          <w:rFonts w:hint="eastAsia"/>
        </w:rPr>
        <w:t>It is indeed added, "And I will give unto thee the keys of the kingdom of heaven: and whatsoever thou shalt bind on earth shall be bound in heaven; and whatsoever thou shalt loose on earth shall be loosed in heaven."</w:t>
      </w:r>
    </w:p>
    <w:p w14:paraId="2B03853C">
      <w:pPr>
        <w:spacing w:after="514" w:line="259" w:lineRule="auto"/>
        <w:ind w:left="0" w:firstLine="0"/>
        <w:jc w:val="left"/>
        <w:rPr>
          <w:rFonts w:hint="eastAsia"/>
        </w:rPr>
      </w:pPr>
      <w:r>
        <w:rPr>
          <w:rFonts w:hint="eastAsia"/>
        </w:rPr>
        <w:t>确实，又补充说：“我要把天国的钥匙给你，凡你在地上所捆绑的，在天上也要捆绑；凡你在地上所释放的，在天上也要释放。”</w:t>
      </w:r>
    </w:p>
    <w:p w14:paraId="26035920">
      <w:pPr>
        <w:spacing w:after="514" w:line="259" w:lineRule="auto"/>
        <w:ind w:left="0" w:firstLine="0"/>
        <w:jc w:val="left"/>
        <w:rPr>
          <w:rFonts w:hint="eastAsia"/>
        </w:rPr>
      </w:pPr>
    </w:p>
    <w:p w14:paraId="23BA093A">
      <w:pPr>
        <w:spacing w:after="514" w:line="259" w:lineRule="auto"/>
        <w:ind w:left="0" w:firstLine="0"/>
        <w:jc w:val="left"/>
        <w:rPr>
          <w:rFonts w:hint="eastAsia"/>
        </w:rPr>
      </w:pPr>
      <w:r>
        <w:rPr>
          <w:rFonts w:hint="eastAsia"/>
        </w:rPr>
        <w:t>But the same words were used on another occasion, when our Lord was speaking to all the Apostles,* and consequently they do not imply any thing peculiar to Peter; and after his resurrection he gave them all equal authority, when he breathed on them, and said, "Receive ye the Holy Ghost.</w:t>
      </w:r>
    </w:p>
    <w:p w14:paraId="64BA390B">
      <w:pPr>
        <w:spacing w:after="514" w:line="259" w:lineRule="auto"/>
        <w:ind w:left="0" w:firstLine="0"/>
        <w:jc w:val="left"/>
        <w:rPr>
          <w:rFonts w:hint="eastAsia"/>
        </w:rPr>
      </w:pPr>
      <w:r>
        <w:rPr>
          <w:rFonts w:hint="eastAsia"/>
        </w:rPr>
        <w:t>但在另一个场合，当我主对所有使徒说话时，也用了同样的话*，因此它们并不意味着彼得有任何特殊之处；并且在祂复活后，祂赐给他们所有同等的权柄，那时祂向他们吹气，说：“你们受圣灵。</w:t>
      </w:r>
    </w:p>
    <w:p w14:paraId="50F9249F">
      <w:pPr>
        <w:spacing w:after="514" w:line="259" w:lineRule="auto"/>
        <w:ind w:left="0" w:firstLine="0"/>
        <w:jc w:val="left"/>
        <w:rPr>
          <w:rFonts w:hint="eastAsia"/>
        </w:rPr>
      </w:pPr>
    </w:p>
    <w:p w14:paraId="6C6B3B07">
      <w:pPr>
        <w:spacing w:after="514" w:line="259" w:lineRule="auto"/>
        <w:ind w:left="0" w:firstLine="0"/>
        <w:jc w:val="left"/>
        <w:rPr>
          <w:rFonts w:hint="eastAsia"/>
        </w:rPr>
      </w:pPr>
      <w:r>
        <w:rPr>
          <w:rFonts w:hint="eastAsia"/>
        </w:rPr>
        <w:t>Whose soever sins ye remit, they are remitted unto them; and whose soever sins ye retain, they are retained."†</w:t>
      </w:r>
    </w:p>
    <w:p w14:paraId="4DAE699F">
      <w:pPr>
        <w:spacing w:after="514" w:line="259" w:lineRule="auto"/>
        <w:ind w:left="0" w:firstLine="0"/>
        <w:jc w:val="left"/>
        <w:rPr>
          <w:rFonts w:hint="eastAsia"/>
        </w:rPr>
      </w:pPr>
      <w:r>
        <w:rPr>
          <w:rFonts w:hint="eastAsia"/>
        </w:rPr>
        <w:t>你们赦免谁的罪，谁的罪就赦免了；你们留下谁的罪，谁的罪就留下了。”†</w:t>
      </w:r>
    </w:p>
    <w:p w14:paraId="0763328B">
      <w:pPr>
        <w:spacing w:after="514" w:line="259" w:lineRule="auto"/>
        <w:ind w:left="0" w:firstLine="0"/>
        <w:jc w:val="left"/>
        <w:rPr>
          <w:rFonts w:hint="eastAsia"/>
        </w:rPr>
      </w:pPr>
    </w:p>
    <w:p w14:paraId="13D6D544">
      <w:pPr>
        <w:spacing w:after="514" w:line="259" w:lineRule="auto"/>
        <w:ind w:left="0" w:firstLine="0"/>
        <w:jc w:val="left"/>
        <w:rPr>
          <w:rFonts w:hint="eastAsia"/>
        </w:rPr>
      </w:pPr>
      <w:r>
        <w:rPr>
          <w:rFonts w:hint="eastAsia"/>
        </w:rPr>
        <w:t>As, however, the words were addressed in the first instance to Peter, and to him alone, some Protestants are disposed to admit that they import something peculiar,—not a superiority to his brethren, but a priority in the order of ministration; and think that the keys of the kingdom of heaven were said to be given to him in particular, because Jesus Christ had destined him to be the person who should open the kingdom, to the Jews by preaching to them on the day of Pentecost, and to the Gentiles by preaching to Cornelius.</w:t>
      </w:r>
    </w:p>
    <w:p w14:paraId="1E7F123F">
      <w:pPr>
        <w:spacing w:after="514" w:line="259" w:lineRule="auto"/>
        <w:ind w:left="0" w:firstLine="0"/>
        <w:jc w:val="left"/>
        <w:rPr>
          <w:rFonts w:hint="eastAsia"/>
        </w:rPr>
      </w:pPr>
      <w:r>
        <w:rPr>
          <w:rFonts w:hint="eastAsia"/>
        </w:rPr>
        <w:t>然而，由于这些话最初是单独对彼得说的，一些新教徒倾向于承认它们含有某种特殊意义——并非优于他的弟兄，而是在事奉次序上的优先；他们认为，天国的钥匙之所以特别赐给他，是因为耶稣基督已命定他为开启国度之人，即在五旬节向犹太人讲道，并向哥尼流传道给外邦人。</w:t>
      </w:r>
    </w:p>
    <w:p w14:paraId="3F926BB5">
      <w:pPr>
        <w:spacing w:after="514" w:line="259" w:lineRule="auto"/>
        <w:ind w:left="0" w:firstLine="0"/>
        <w:jc w:val="left"/>
        <w:rPr>
          <w:rFonts w:hint="eastAsia"/>
        </w:rPr>
      </w:pPr>
    </w:p>
    <w:p w14:paraId="442D1B7E">
      <w:pPr>
        <w:spacing w:after="514" w:line="259" w:lineRule="auto"/>
        <w:ind w:left="0" w:firstLine="0"/>
        <w:jc w:val="left"/>
        <w:rPr>
          <w:rFonts w:hint="eastAsia"/>
        </w:rPr>
      </w:pPr>
      <w:r>
        <w:rPr>
          <w:rFonts w:hint="eastAsia"/>
        </w:rPr>
        <w:t>We do not find that the supremacy of Peter was acknowledged by his contemporaries.</w:t>
      </w:r>
    </w:p>
    <w:p w14:paraId="44A18CB5">
      <w:pPr>
        <w:spacing w:after="514" w:line="259" w:lineRule="auto"/>
        <w:ind w:left="0" w:firstLine="0"/>
        <w:jc w:val="left"/>
        <w:rPr>
          <w:rFonts w:hint="eastAsia"/>
        </w:rPr>
      </w:pPr>
      <w:r>
        <w:rPr>
          <w:rFonts w:hint="eastAsia"/>
        </w:rPr>
        <w:t>我们没有发现彼得的至高权曾被他的同代人所承认。</w:t>
      </w:r>
    </w:p>
    <w:p w14:paraId="7CBC3250">
      <w:pPr>
        <w:spacing w:after="514" w:line="259" w:lineRule="auto"/>
        <w:ind w:left="0" w:firstLine="0"/>
        <w:jc w:val="left"/>
        <w:rPr>
          <w:rFonts w:hint="eastAsia"/>
        </w:rPr>
      </w:pPr>
    </w:p>
    <w:p w14:paraId="6307B48B">
      <w:pPr>
        <w:spacing w:after="514" w:line="259" w:lineRule="auto"/>
        <w:ind w:left="0" w:firstLine="0"/>
        <w:jc w:val="left"/>
        <w:rPr>
          <w:rFonts w:hint="eastAsia"/>
        </w:rPr>
      </w:pPr>
      <w:r>
        <w:rPr>
          <w:rFonts w:hint="eastAsia"/>
        </w:rPr>
        <w:t>It rather appears that it was utterly unknown to them, and that he is indebted for his exaltation above the other Apostles to the ignorant and superstitious veneration of posterity.</w:t>
      </w:r>
    </w:p>
    <w:p w14:paraId="6A42D47B">
      <w:pPr>
        <w:spacing w:after="514" w:line="259" w:lineRule="auto"/>
        <w:ind w:left="0" w:firstLine="0"/>
        <w:jc w:val="left"/>
        <w:rPr>
          <w:rFonts w:hint="eastAsia"/>
        </w:rPr>
      </w:pPr>
      <w:r>
        <w:rPr>
          <w:rFonts w:hint="eastAsia"/>
        </w:rPr>
        <w:t>反倒看来，这对他们是完全未知的，而他的擢升超过其他使徒，要归功于后世无知和迷信的崇敬。</w:t>
      </w:r>
    </w:p>
    <w:p w14:paraId="2214CDDA">
      <w:pPr>
        <w:spacing w:after="514" w:line="259" w:lineRule="auto"/>
        <w:ind w:left="0" w:firstLine="0"/>
        <w:jc w:val="left"/>
        <w:rPr>
          <w:rFonts w:hint="eastAsia"/>
        </w:rPr>
      </w:pPr>
    </w:p>
    <w:p w14:paraId="34CD4E31">
      <w:pPr>
        <w:spacing w:after="514" w:line="259" w:lineRule="auto"/>
        <w:ind w:left="0" w:firstLine="0"/>
        <w:jc w:val="left"/>
        <w:rPr>
          <w:rFonts w:hint="eastAsia"/>
        </w:rPr>
      </w:pPr>
      <w:r>
        <w:rPr>
          <w:rFonts w:hint="eastAsia"/>
        </w:rPr>
        <w:t>He is indeed mentioned first on the day of Pentecost, when we are informed that he stood up with the eleven; but as the ardour of his temper had already impelled him frequently to come forward, and sometimes not much to his honour, so now, when it was under better direction, it would still lead him to take the precedence of his brethren in the performance of his duty.</w:t>
      </w:r>
    </w:p>
    <w:p w14:paraId="13108C04">
      <w:pPr>
        <w:spacing w:after="514" w:line="259" w:lineRule="auto"/>
        <w:ind w:left="0" w:firstLine="0"/>
        <w:jc w:val="left"/>
        <w:rPr>
          <w:rFonts w:hint="eastAsia"/>
        </w:rPr>
      </w:pPr>
      <w:r>
        <w:rPr>
          <w:rFonts w:hint="eastAsia"/>
        </w:rPr>
        <w:t>确实，在五旬节那天，当经文告诉我们他同十一个使徒站起来时，他被首先提及；但由于他热烈的性情早已促使他常常出头，有时还不大光彩，所以现在，当这性情受到更好的引导时，它仍会使他在履行职责时走在弟兄们的前面。</w:t>
      </w:r>
    </w:p>
    <w:p w14:paraId="62D5B313">
      <w:pPr>
        <w:spacing w:after="514" w:line="259" w:lineRule="auto"/>
        <w:ind w:left="0" w:firstLine="0"/>
        <w:jc w:val="left"/>
        <w:rPr>
          <w:rFonts w:hint="eastAsia"/>
        </w:rPr>
      </w:pPr>
    </w:p>
    <w:p w14:paraId="5770925E">
      <w:pPr>
        <w:spacing w:after="514" w:line="259" w:lineRule="auto"/>
        <w:ind w:left="0" w:firstLine="0"/>
        <w:jc w:val="left"/>
        <w:rPr>
          <w:rFonts w:hint="eastAsia"/>
        </w:rPr>
      </w:pPr>
      <w:r>
        <w:rPr>
          <w:rFonts w:hint="eastAsia"/>
        </w:rPr>
        <w:t>Besides, it is probable that he was the oldest of the company, and would on this account be the spokesman of the rest.</w:t>
      </w:r>
    </w:p>
    <w:p w14:paraId="0195307B">
      <w:pPr>
        <w:spacing w:after="514" w:line="259" w:lineRule="auto"/>
        <w:ind w:left="0" w:firstLine="0"/>
        <w:jc w:val="left"/>
        <w:rPr>
          <w:rFonts w:hint="eastAsia"/>
        </w:rPr>
      </w:pPr>
      <w:r>
        <w:rPr>
          <w:rFonts w:hint="eastAsia"/>
        </w:rPr>
        <w:t>此外，他很可能是这群人中最年长的，因此会成为其余人的发言人。</w:t>
      </w:r>
    </w:p>
    <w:p w14:paraId="2C40D007">
      <w:pPr>
        <w:spacing w:after="514" w:line="259" w:lineRule="auto"/>
        <w:ind w:left="0" w:firstLine="0"/>
        <w:jc w:val="left"/>
        <w:rPr>
          <w:rFonts w:hint="eastAsia"/>
        </w:rPr>
      </w:pPr>
    </w:p>
    <w:p w14:paraId="54BD6F92">
      <w:pPr>
        <w:spacing w:after="514" w:line="259" w:lineRule="auto"/>
        <w:ind w:left="0" w:firstLine="0"/>
        <w:jc w:val="left"/>
        <w:rPr>
          <w:rFonts w:hint="eastAsia"/>
        </w:rPr>
      </w:pPr>
      <w:r>
        <w:rPr>
          <w:rFonts w:hint="eastAsia"/>
        </w:rPr>
        <w:t>Paul seems to have been ignorant of the pretended supremacy of Peter, when he says, that he himself was "not a whit behind the very chiefest Apostles;"‡ for if he had ever heard of it, he would not have presumed to place himself upon a level with Peter; and, when comparing himself with the other Apostles, would have excepted him.</w:t>
      </w:r>
    </w:p>
    <w:p w14:paraId="78D0E879">
      <w:pPr>
        <w:spacing w:after="514" w:line="259" w:lineRule="auto"/>
        <w:ind w:left="0" w:firstLine="0"/>
        <w:jc w:val="left"/>
        <w:rPr>
          <w:rFonts w:hint="eastAsia"/>
        </w:rPr>
      </w:pPr>
      <w:r>
        <w:rPr>
          <w:rFonts w:hint="eastAsia"/>
        </w:rPr>
        <w:t>保罗似乎对彼得所谓的至高权一无所知，当他说他自己“一点不在那些最大的使徒以下”‡ 时，因为如果他曾听说过，他就不会胆敢将自己与彼得置于同等地位；并且，当他将自己与其他使徒比较时，也会将他排除在外。</w:t>
      </w:r>
    </w:p>
    <w:p w14:paraId="5632CBF6">
      <w:pPr>
        <w:spacing w:after="514" w:line="259" w:lineRule="auto"/>
        <w:ind w:left="0" w:firstLine="0"/>
        <w:jc w:val="left"/>
        <w:rPr>
          <w:rFonts w:hint="eastAsia"/>
        </w:rPr>
      </w:pPr>
    </w:p>
    <w:p w14:paraId="0937E209">
      <w:pPr>
        <w:spacing w:after="514" w:line="259" w:lineRule="auto"/>
        <w:ind w:left="0" w:firstLine="0"/>
        <w:jc w:val="left"/>
        <w:rPr>
          <w:rFonts w:hint="eastAsia"/>
        </w:rPr>
      </w:pPr>
      <w:r>
        <w:rPr>
          <w:rFonts w:hint="eastAsia"/>
        </w:rPr>
        <w:t>He did not acknowledge his superiority at Antioch, where he "withstood him to the face, because he was to be blamed"§ for symbolizing with the Jews, from an unmanly fear of certain persons who had come from Jerusalem.</w:t>
      </w:r>
    </w:p>
    <w:p w14:paraId="07E1459B">
      <w:pPr>
        <w:spacing w:after="514" w:line="259" w:lineRule="auto"/>
        <w:ind w:left="0" w:firstLine="0"/>
        <w:jc w:val="left"/>
        <w:rPr>
          <w:rFonts w:hint="eastAsia"/>
        </w:rPr>
      </w:pPr>
      <w:r>
        <w:rPr>
          <w:rFonts w:hint="eastAsia"/>
        </w:rPr>
        <w:t>他在安提阿并未承认他的优越性，在那里他“当面抵挡他，因为他有可责之处”§，因他出于对从耶路撒冷来的一些人的懦弱惧怕而与犹太人同流合污。</w:t>
      </w:r>
    </w:p>
    <w:p w14:paraId="0BAE76AC">
      <w:pPr>
        <w:spacing w:after="514" w:line="259" w:lineRule="auto"/>
        <w:ind w:left="0" w:firstLine="0"/>
        <w:jc w:val="left"/>
        <w:rPr>
          <w:rFonts w:hint="eastAsia"/>
        </w:rPr>
      </w:pPr>
    </w:p>
    <w:p w14:paraId="4C4D294A">
      <w:pPr>
        <w:spacing w:after="514" w:line="259" w:lineRule="auto"/>
        <w:ind w:left="0" w:firstLine="0"/>
        <w:jc w:val="left"/>
        <w:rPr>
          <w:rFonts w:hint="eastAsia"/>
        </w:rPr>
      </w:pPr>
      <w:r>
        <w:rPr>
          <w:rFonts w:hint="eastAsia"/>
        </w:rPr>
        <w:t>And the brethren of Jerusalem were far from submitting to him implicitly as the sovereign pontiff of the church, whose decisions should be received by all Christians with profound respect, when they contended with him after he had preached to Cornelius, and demanded an account of his conduct.‖</w:t>
      </w:r>
    </w:p>
    <w:p w14:paraId="13F56707">
      <w:pPr>
        <w:spacing w:after="514" w:line="259" w:lineRule="auto"/>
        <w:ind w:left="0" w:firstLine="0"/>
        <w:jc w:val="left"/>
        <w:rPr>
          <w:rFonts w:hint="eastAsia"/>
        </w:rPr>
      </w:pPr>
      <w:r>
        <w:rPr>
          <w:rFonts w:hint="eastAsia"/>
        </w:rPr>
        <w:t>耶路撒冷的弟兄们，在他向哥尼流讲道后，与他争辩并要求他交代自己的行为时，远没有将他当作教会的最高教宗来顺服，认为他的决定应被所有基督徒以深深的敬意来接受。‖</w:t>
      </w:r>
    </w:p>
    <w:p w14:paraId="1F697273">
      <w:pPr>
        <w:spacing w:after="514" w:line="259" w:lineRule="auto"/>
        <w:ind w:left="0" w:firstLine="0"/>
        <w:jc w:val="left"/>
        <w:rPr>
          <w:rFonts w:hint="eastAsia"/>
        </w:rPr>
      </w:pPr>
    </w:p>
    <w:p w14:paraId="47B82A35">
      <w:pPr>
        <w:spacing w:after="514" w:line="259" w:lineRule="auto"/>
        <w:ind w:left="0" w:firstLine="0"/>
        <w:jc w:val="left"/>
        <w:rPr>
          <w:rFonts w:hint="eastAsia"/>
        </w:rPr>
      </w:pPr>
      <w:r>
        <w:rPr>
          <w:rFonts w:hint="eastAsia"/>
        </w:rPr>
        <w:t>Having seen that the supremacy of Peter has no foundation in Scripture, let us inquire, Whether there is any proof that he was bishop of Rome?</w:t>
      </w:r>
    </w:p>
    <w:p w14:paraId="7C5F4F8D">
      <w:pPr>
        <w:spacing w:after="514" w:line="259" w:lineRule="auto"/>
        <w:ind w:left="0" w:firstLine="0"/>
        <w:jc w:val="left"/>
        <w:rPr>
          <w:rFonts w:hint="eastAsia"/>
        </w:rPr>
      </w:pPr>
      <w:r>
        <w:rPr>
          <w:rFonts w:hint="eastAsia"/>
        </w:rPr>
        <w:t>既然我们已经看到彼得的至高权在圣经中毫无根据，那么让我们来探究，是否有任何证据表明他是罗马的主教？</w:t>
      </w:r>
    </w:p>
    <w:p w14:paraId="542995F6">
      <w:pPr>
        <w:spacing w:after="514" w:line="259" w:lineRule="auto"/>
        <w:ind w:left="0" w:firstLine="0"/>
        <w:jc w:val="left"/>
        <w:rPr>
          <w:rFonts w:hint="eastAsia"/>
        </w:rPr>
      </w:pPr>
    </w:p>
    <w:p w14:paraId="2B5B465C">
      <w:pPr>
        <w:spacing w:after="514" w:line="259" w:lineRule="auto"/>
        <w:ind w:left="0" w:firstLine="0"/>
        <w:jc w:val="left"/>
        <w:rPr>
          <w:rFonts w:hint="eastAsia"/>
        </w:rPr>
      </w:pPr>
      <w:r>
        <w:rPr>
          <w:rFonts w:hint="eastAsia"/>
        </w:rPr>
        <w:t>Some of the ancients asserted, and Papists firmly believe, that he was first bishop of Antioch, and afterwards removed to Rome, where he continued till his martyrdom, during the space of five-and-twenty years.</w:t>
      </w:r>
    </w:p>
    <w:p w14:paraId="44652DA4">
      <w:pPr>
        <w:spacing w:after="514" w:line="259" w:lineRule="auto"/>
        <w:ind w:left="0" w:firstLine="0"/>
        <w:jc w:val="left"/>
        <w:rPr>
          <w:rFonts w:hint="eastAsia"/>
        </w:rPr>
      </w:pPr>
      <w:r>
        <w:rPr>
          <w:rFonts w:hint="eastAsia"/>
        </w:rPr>
        <w:t>一些古人断言，罗马天主教徒也坚信，他首先是安提阿的主教，后来移居罗马，在那里一直待到他殉道，共二十五年之久。</w:t>
      </w:r>
    </w:p>
    <w:p w14:paraId="1CE821E2">
      <w:pPr>
        <w:spacing w:after="514" w:line="259" w:lineRule="auto"/>
        <w:ind w:left="0" w:firstLine="0"/>
        <w:jc w:val="left"/>
        <w:rPr>
          <w:rFonts w:hint="eastAsia"/>
        </w:rPr>
      </w:pPr>
    </w:p>
    <w:p w14:paraId="5D889FFD">
      <w:pPr>
        <w:spacing w:after="514" w:line="259" w:lineRule="auto"/>
        <w:ind w:left="0" w:firstLine="0"/>
        <w:jc w:val="left"/>
        <w:rPr>
          <w:rFonts w:hint="eastAsia"/>
        </w:rPr>
      </w:pPr>
      <w:r>
        <w:rPr>
          <w:rFonts w:hint="eastAsia"/>
        </w:rPr>
        <w:t>Few of his pretended successors have equalled him in the length of his reign; and as those who are elected are commonly advanced in life, it is customary to say at the installation of a Pope, Sancte pater, non videbis annos Petri.</w:t>
      </w:r>
    </w:p>
    <w:p w14:paraId="1C99DCE4">
      <w:pPr>
        <w:spacing w:after="514" w:line="259" w:lineRule="auto"/>
        <w:ind w:left="0" w:firstLine="0"/>
        <w:jc w:val="left"/>
        <w:rPr>
          <w:rFonts w:hint="eastAsia"/>
        </w:rPr>
      </w:pPr>
      <w:r>
        <w:rPr>
          <w:rFonts w:hint="eastAsia"/>
        </w:rPr>
        <w:t>他那些所谓的继任者中，很少有人在位时间能与他相比；由于当选者通常年事已高，所以在教皇就职典礼上，习惯说：“圣父，你活不到彼得的年岁。”</w:t>
      </w:r>
    </w:p>
    <w:p w14:paraId="7A790FCD">
      <w:pPr>
        <w:spacing w:after="514" w:line="259" w:lineRule="auto"/>
        <w:ind w:left="0" w:firstLine="0"/>
        <w:jc w:val="left"/>
        <w:rPr>
          <w:rFonts w:hint="eastAsia"/>
        </w:rPr>
      </w:pPr>
    </w:p>
    <w:p w14:paraId="324F213A">
      <w:pPr>
        <w:spacing w:after="514" w:line="259" w:lineRule="auto"/>
        <w:ind w:left="0" w:firstLine="0"/>
        <w:jc w:val="left"/>
        <w:rPr>
          <w:rFonts w:hint="eastAsia"/>
        </w:rPr>
      </w:pPr>
      <w:r>
        <w:rPr>
          <w:rFonts w:hint="eastAsia"/>
        </w:rPr>
        <w:t>I remark, in the first place, That it is absurd to suppose an Apostle to have been a bishop, because constant residence in any particular place was contrary to the nature and design of his office.</w:t>
      </w:r>
    </w:p>
    <w:p w14:paraId="315AE28A">
      <w:pPr>
        <w:spacing w:after="514" w:line="259" w:lineRule="auto"/>
        <w:ind w:left="0" w:firstLine="0"/>
        <w:jc w:val="left"/>
        <w:rPr>
          <w:rFonts w:hint="eastAsia"/>
        </w:rPr>
      </w:pPr>
      <w:r>
        <w:rPr>
          <w:rFonts w:hint="eastAsia"/>
        </w:rPr>
        <w:t>我首先要指出，假设一位使徒曾担任主教是荒谬的，因为在任何特定地方长期居住，都与他职分的性质和意图相悖。</w:t>
      </w:r>
    </w:p>
    <w:p w14:paraId="2956FD40">
      <w:pPr>
        <w:spacing w:after="514" w:line="259" w:lineRule="auto"/>
        <w:ind w:left="0" w:firstLine="0"/>
        <w:jc w:val="left"/>
        <w:rPr>
          <w:rFonts w:hint="eastAsia"/>
        </w:rPr>
      </w:pPr>
    </w:p>
    <w:p w14:paraId="50568061">
      <w:pPr>
        <w:spacing w:after="514" w:line="259" w:lineRule="auto"/>
        <w:ind w:left="0" w:firstLine="0"/>
        <w:jc w:val="left"/>
        <w:rPr>
          <w:rFonts w:hint="eastAsia"/>
        </w:rPr>
      </w:pPr>
      <w:r>
        <w:rPr>
          <w:rFonts w:hint="eastAsia"/>
        </w:rPr>
        <w:t>The Apostles were appointed "to be witnesses to Christ in Jerusalem, and in all Judea, and in Samaria, and unto the uttermost part of the earth."*</w:t>
      </w:r>
    </w:p>
    <w:p w14:paraId="336C393C">
      <w:pPr>
        <w:spacing w:after="514" w:line="259" w:lineRule="auto"/>
        <w:ind w:left="0" w:firstLine="0"/>
        <w:jc w:val="left"/>
        <w:rPr>
          <w:rFonts w:hint="eastAsia"/>
        </w:rPr>
      </w:pPr>
      <w:r>
        <w:rPr>
          <w:rFonts w:hint="eastAsia"/>
        </w:rPr>
        <w:t>使徒们被指派“在耶路撒冷、犹太全地、和撒玛利亚，直到地极，作基督的见证。”*</w:t>
      </w:r>
    </w:p>
    <w:p w14:paraId="50554DD5">
      <w:pPr>
        <w:spacing w:after="514" w:line="259" w:lineRule="auto"/>
        <w:ind w:left="0" w:firstLine="0"/>
        <w:jc w:val="left"/>
        <w:rPr>
          <w:rFonts w:hint="eastAsia"/>
        </w:rPr>
      </w:pPr>
    </w:p>
    <w:p w14:paraId="4E26F5BF">
      <w:pPr>
        <w:spacing w:after="514" w:line="259" w:lineRule="auto"/>
        <w:ind w:left="0" w:firstLine="0"/>
        <w:jc w:val="left"/>
        <w:rPr>
          <w:rFonts w:hint="eastAsia"/>
        </w:rPr>
      </w:pPr>
      <w:r>
        <w:rPr>
          <w:rFonts w:hint="eastAsia"/>
        </w:rPr>
        <w:t>They were given to the church at large; and would have been guilty of a violation of duty if they had appropriated their labours to a particular part of it.</w:t>
      </w:r>
    </w:p>
    <w:p w14:paraId="65BAED52">
      <w:pPr>
        <w:spacing w:after="514" w:line="259" w:lineRule="auto"/>
        <w:ind w:left="0" w:firstLine="0"/>
        <w:jc w:val="left"/>
        <w:rPr>
          <w:rFonts w:hint="eastAsia"/>
        </w:rPr>
      </w:pPr>
      <w:r>
        <w:rPr>
          <w:rFonts w:hint="eastAsia"/>
        </w:rPr>
        <w:t>他们是赐给整个教会的；如果他们将自己的劳苦专用于教会的某个特定部分，就是失职。</w:t>
      </w:r>
    </w:p>
    <w:p w14:paraId="374C3E2E">
      <w:pPr>
        <w:spacing w:after="514" w:line="259" w:lineRule="auto"/>
        <w:ind w:left="0" w:firstLine="0"/>
        <w:jc w:val="left"/>
        <w:rPr>
          <w:rFonts w:hint="eastAsia"/>
        </w:rPr>
      </w:pPr>
    </w:p>
    <w:p w14:paraId="12F4C81C">
      <w:pPr>
        <w:spacing w:after="514" w:line="259" w:lineRule="auto"/>
        <w:ind w:left="0" w:firstLine="0"/>
        <w:jc w:val="left"/>
        <w:rPr>
          <w:rFonts w:hint="eastAsia"/>
        </w:rPr>
      </w:pPr>
      <w:r>
        <w:rPr>
          <w:rFonts w:hint="eastAsia"/>
        </w:rPr>
        <w:t>Peter is degraded by the supposition, that from being an Apostle he became bishop of Rome, unless he was also constituted the visible head of the church; but we have seen that the Scripture gives no countenance to his pretended supremacy.</w:t>
      </w:r>
    </w:p>
    <w:p w14:paraId="04D33801">
      <w:pPr>
        <w:spacing w:after="514" w:line="259" w:lineRule="auto"/>
        <w:ind w:left="0" w:firstLine="0"/>
        <w:jc w:val="left"/>
        <w:rPr>
          <w:rFonts w:hint="eastAsia"/>
        </w:rPr>
      </w:pPr>
      <w:r>
        <w:rPr>
          <w:rFonts w:hint="eastAsia"/>
        </w:rPr>
        <w:t>假设彼得从使徒变成了罗马主教，是对他的贬低，除非他也被立为教会可见的元首；但我们已经看到，圣经并未支持他所谓的至高权。</w:t>
      </w:r>
    </w:p>
    <w:p w14:paraId="2D693C97">
      <w:pPr>
        <w:spacing w:after="514" w:line="259" w:lineRule="auto"/>
        <w:ind w:left="0" w:firstLine="0"/>
        <w:jc w:val="left"/>
        <w:rPr>
          <w:rFonts w:hint="eastAsia"/>
        </w:rPr>
      </w:pPr>
    </w:p>
    <w:p w14:paraId="474AB814">
      <w:pPr>
        <w:spacing w:after="514" w:line="259" w:lineRule="auto"/>
        <w:ind w:left="0" w:firstLine="0"/>
        <w:jc w:val="left"/>
        <w:rPr>
          <w:rFonts w:hint="eastAsia"/>
        </w:rPr>
      </w:pPr>
      <w:r>
        <w:rPr>
          <w:rFonts w:hint="eastAsia"/>
        </w:rPr>
        <w:t>I remark, in the second place, That there is no satisfactory evidence that he was bishop of Rome.</w:t>
      </w:r>
    </w:p>
    <w:p w14:paraId="4A8F4FE7">
      <w:pPr>
        <w:spacing w:after="514" w:line="259" w:lineRule="auto"/>
        <w:ind w:left="0" w:firstLine="0"/>
        <w:jc w:val="left"/>
        <w:rPr>
          <w:rFonts w:hint="eastAsia"/>
        </w:rPr>
      </w:pPr>
      <w:r>
        <w:rPr>
          <w:rFonts w:hint="eastAsia"/>
        </w:rPr>
        <w:t>我其次要指出，没有令人满意的证据表明他是罗马的主教。</w:t>
      </w:r>
    </w:p>
    <w:p w14:paraId="4C9D9194">
      <w:pPr>
        <w:spacing w:after="514" w:line="259" w:lineRule="auto"/>
        <w:ind w:left="0" w:firstLine="0"/>
        <w:jc w:val="left"/>
        <w:rPr>
          <w:rFonts w:hint="eastAsia"/>
        </w:rPr>
      </w:pPr>
    </w:p>
    <w:p w14:paraId="6E7457D4">
      <w:pPr>
        <w:spacing w:after="514" w:line="259" w:lineRule="auto"/>
        <w:ind w:left="0" w:firstLine="0"/>
        <w:jc w:val="left"/>
        <w:rPr>
          <w:rFonts w:hint="eastAsia"/>
        </w:rPr>
      </w:pPr>
      <w:r>
        <w:rPr>
          <w:rFonts w:hint="eastAsia"/>
        </w:rPr>
        <w:t>He is indeed called so by Eusebius, who wrote in the fourth century; and the oldest writer who is said to have asserted it, lived a hundred years after the death of the Apostle.</w:t>
      </w:r>
    </w:p>
    <w:p w14:paraId="4A375178">
      <w:pPr>
        <w:spacing w:after="514" w:line="259" w:lineRule="auto"/>
        <w:ind w:left="0" w:firstLine="0"/>
        <w:jc w:val="left"/>
        <w:rPr>
          <w:rFonts w:hint="eastAsia"/>
        </w:rPr>
      </w:pPr>
      <w:r>
        <w:rPr>
          <w:rFonts w:hint="eastAsia"/>
        </w:rPr>
        <w:t>诚然，优西比乌在第四世纪如此称呼他；而据说最早断言此事的作者，生活在使徒去世后一百年。</w:t>
      </w:r>
    </w:p>
    <w:p w14:paraId="4FA4BDE2">
      <w:pPr>
        <w:spacing w:after="514" w:line="259" w:lineRule="auto"/>
        <w:ind w:left="0" w:firstLine="0"/>
        <w:jc w:val="left"/>
        <w:rPr>
          <w:rFonts w:hint="eastAsia"/>
        </w:rPr>
      </w:pPr>
    </w:p>
    <w:p w14:paraId="77EDA014">
      <w:pPr>
        <w:spacing w:after="514" w:line="259" w:lineRule="auto"/>
        <w:ind w:left="0" w:firstLine="0"/>
        <w:jc w:val="left"/>
        <w:rPr>
          <w:rFonts w:hint="eastAsia"/>
        </w:rPr>
      </w:pPr>
      <w:r>
        <w:rPr>
          <w:rFonts w:hint="eastAsia"/>
        </w:rPr>
        <w:t>But in a case of so much importance, it is not human testimony, however explicit, which would suffice, and far less uncertain traditions and doubtful arguments.</w:t>
      </w:r>
    </w:p>
    <w:p w14:paraId="3F97941F">
      <w:pPr>
        <w:spacing w:after="514" w:line="259" w:lineRule="auto"/>
        <w:ind w:left="0" w:firstLine="0"/>
        <w:jc w:val="left"/>
        <w:rPr>
          <w:rFonts w:hint="eastAsia"/>
        </w:rPr>
      </w:pPr>
      <w:r>
        <w:rPr>
          <w:rFonts w:hint="eastAsia"/>
        </w:rPr>
        <w:t>但在如此重要的情况下，仅凭人的见证，无论多么明确，都是不够的，更不用说不确定的传统和可疑的论据了。</w:t>
      </w:r>
    </w:p>
    <w:p w14:paraId="1B53DEF2">
      <w:pPr>
        <w:spacing w:after="514" w:line="259" w:lineRule="auto"/>
        <w:ind w:left="0" w:firstLine="0"/>
        <w:jc w:val="left"/>
        <w:rPr>
          <w:rFonts w:hint="eastAsia"/>
        </w:rPr>
      </w:pPr>
    </w:p>
    <w:p w14:paraId="01D8F8A6">
      <w:pPr>
        <w:spacing w:after="514" w:line="259" w:lineRule="auto"/>
        <w:ind w:left="0" w:firstLine="0"/>
        <w:jc w:val="left"/>
        <w:rPr>
          <w:rFonts w:hint="eastAsia"/>
        </w:rPr>
      </w:pPr>
      <w:r>
        <w:rPr>
          <w:rFonts w:hint="eastAsia"/>
        </w:rPr>
        <w:t>If Jesus Christ did appoint him bishop of Rome and head of his church upon earth, and if it was his intention that all the subsequent bishops of that city should succeed him in his high prerogatives, and Christians should look up to them as their guides and governors, we might reasonably expect that the fact upon which the mighty superstructure is reared, would be clearly delivered in Scripture.</w:t>
      </w:r>
    </w:p>
    <w:p w14:paraId="1DE35270">
      <w:pPr>
        <w:spacing w:after="514" w:line="259" w:lineRule="auto"/>
        <w:ind w:left="0" w:firstLine="0"/>
        <w:jc w:val="left"/>
        <w:rPr>
          <w:rFonts w:hint="eastAsia"/>
        </w:rPr>
      </w:pPr>
      <w:r>
        <w:rPr>
          <w:rFonts w:hint="eastAsia"/>
        </w:rPr>
        <w:t>如果耶稣基督确实任命他为罗马主教和祂在地上教会的元首，并且如果祂的意图是让该城所有后来的主教都继承祂的高等特权，基督徒都应仰望他们为自己的向导和治理者，那么我们有理由期望，这个宏大建筑所依据的事实，会在圣经中被清楚地记载下来。</w:t>
      </w:r>
    </w:p>
    <w:p w14:paraId="4A154689">
      <w:pPr>
        <w:spacing w:after="514" w:line="259" w:lineRule="auto"/>
        <w:ind w:left="0" w:firstLine="0"/>
        <w:jc w:val="left"/>
        <w:rPr>
          <w:rFonts w:hint="eastAsia"/>
        </w:rPr>
      </w:pPr>
    </w:p>
    <w:p w14:paraId="11B1F6F7">
      <w:pPr>
        <w:spacing w:after="514" w:line="259" w:lineRule="auto"/>
        <w:ind w:left="0" w:firstLine="0"/>
        <w:jc w:val="left"/>
        <w:rPr>
          <w:rFonts w:hint="eastAsia"/>
        </w:rPr>
      </w:pPr>
      <w:r>
        <w:rPr>
          <w:rFonts w:hint="eastAsia"/>
        </w:rPr>
        <w:t>On this subject, however, it preserves profound silence.</w:t>
      </w:r>
    </w:p>
    <w:p w14:paraId="3CB6D0D6">
      <w:pPr>
        <w:spacing w:after="514" w:line="259" w:lineRule="auto"/>
        <w:ind w:left="0" w:firstLine="0"/>
        <w:jc w:val="left"/>
        <w:rPr>
          <w:rFonts w:hint="eastAsia"/>
        </w:rPr>
      </w:pPr>
      <w:r>
        <w:rPr>
          <w:rFonts w:hint="eastAsia"/>
        </w:rPr>
        <w:t>然而，关于这个问题，它却保持着深刻的沉默。</w:t>
      </w:r>
    </w:p>
    <w:p w14:paraId="3CF69BB5">
      <w:pPr>
        <w:spacing w:after="514" w:line="259" w:lineRule="auto"/>
        <w:ind w:left="0" w:firstLine="0"/>
        <w:jc w:val="left"/>
        <w:rPr>
          <w:rFonts w:hint="eastAsia"/>
        </w:rPr>
      </w:pPr>
    </w:p>
    <w:p w14:paraId="62B6B258">
      <w:pPr>
        <w:spacing w:after="514" w:line="259" w:lineRule="auto"/>
        <w:ind w:left="0" w:firstLine="0"/>
        <w:jc w:val="left"/>
        <w:rPr>
          <w:rFonts w:hint="eastAsia"/>
        </w:rPr>
      </w:pPr>
      <w:r>
        <w:rPr>
          <w:rFonts w:hint="eastAsia"/>
        </w:rPr>
        <w:t>Papists appeal to a verse in the first Epistle of Peter, which says, "The church that is at Babylon saluteth you;" † and affirm that this is Rome, because it is so called in the Revelation of John, and, consequently, that Peter was there when he wrote.</w:t>
      </w:r>
    </w:p>
    <w:p w14:paraId="20890208">
      <w:pPr>
        <w:spacing w:after="514" w:line="259" w:lineRule="auto"/>
        <w:ind w:left="0" w:firstLine="0"/>
        <w:jc w:val="left"/>
        <w:rPr>
          <w:rFonts w:hint="eastAsia"/>
        </w:rPr>
      </w:pPr>
      <w:r>
        <w:rPr>
          <w:rFonts w:hint="eastAsia"/>
        </w:rPr>
        <w:t>罗马天主教徒引证彼得前书中的一节经文，说：“在巴比伦的教会问你们安；”† 并断言这里就是罗马，因为在约翰的启示录中罗马被称为巴比伦，因此，彼得写信时就在那里。</w:t>
      </w:r>
    </w:p>
    <w:p w14:paraId="386C7131">
      <w:pPr>
        <w:spacing w:after="514" w:line="259" w:lineRule="auto"/>
        <w:ind w:left="0" w:firstLine="0"/>
        <w:jc w:val="left"/>
        <w:rPr>
          <w:rFonts w:hint="eastAsia"/>
        </w:rPr>
      </w:pPr>
    </w:p>
    <w:p w14:paraId="48F9F712">
      <w:pPr>
        <w:spacing w:after="514" w:line="259" w:lineRule="auto"/>
        <w:ind w:left="0" w:firstLine="0"/>
        <w:jc w:val="left"/>
        <w:rPr>
          <w:rFonts w:hint="eastAsia"/>
        </w:rPr>
      </w:pPr>
      <w:r>
        <w:rPr>
          <w:rFonts w:hint="eastAsia"/>
        </w:rPr>
        <w:t>But this is a miserable shift.</w:t>
      </w:r>
    </w:p>
    <w:p w14:paraId="324AA2B4">
      <w:pPr>
        <w:spacing w:after="514" w:line="259" w:lineRule="auto"/>
        <w:ind w:left="0" w:firstLine="0"/>
        <w:jc w:val="left"/>
        <w:rPr>
          <w:rFonts w:hint="eastAsia"/>
        </w:rPr>
      </w:pPr>
      <w:r>
        <w:rPr>
          <w:rFonts w:hint="eastAsia"/>
        </w:rPr>
        <w:t>但这是一种可怜的遁词。</w:t>
      </w:r>
    </w:p>
    <w:p w14:paraId="290196BF">
      <w:pPr>
        <w:spacing w:after="514" w:line="259" w:lineRule="auto"/>
        <w:ind w:left="0" w:firstLine="0"/>
        <w:jc w:val="left"/>
        <w:rPr>
          <w:rFonts w:hint="eastAsia"/>
        </w:rPr>
      </w:pPr>
    </w:p>
    <w:p w14:paraId="4726FA91">
      <w:pPr>
        <w:spacing w:after="514" w:line="259" w:lineRule="auto"/>
        <w:ind w:left="0" w:firstLine="0"/>
        <w:jc w:val="left"/>
        <w:rPr>
          <w:rFonts w:hint="eastAsia"/>
        </w:rPr>
      </w:pPr>
      <w:r>
        <w:rPr>
          <w:rFonts w:hint="eastAsia"/>
        </w:rPr>
        <w:t>In a prophetical work where symbolical language is used, Rome might be called Babylon, on account of its moral resemblance to that ancient city; but the change of the name would have been altogether improper in a plain epistle, in which there was no reason for concealment.</w:t>
      </w:r>
    </w:p>
    <w:p w14:paraId="7DD0BF43">
      <w:pPr>
        <w:spacing w:after="514" w:line="259" w:lineRule="auto"/>
        <w:ind w:left="0" w:firstLine="0"/>
        <w:jc w:val="left"/>
        <w:rPr>
          <w:rFonts w:hint="eastAsia"/>
        </w:rPr>
      </w:pPr>
      <w:r>
        <w:rPr>
          <w:rFonts w:hint="eastAsia"/>
        </w:rPr>
        <w:t>在一部使用象征性语言的预言著作中，罗马可能因其在道德上与那座古城相似而被称作巴比伦；但在一部平实的书信中，没有任何隐藏的理由，改变名称是完全不恰当的。</w:t>
      </w:r>
    </w:p>
    <w:p w14:paraId="1AC2B2F3">
      <w:pPr>
        <w:spacing w:after="514" w:line="259" w:lineRule="auto"/>
        <w:ind w:left="0" w:firstLine="0"/>
        <w:jc w:val="left"/>
        <w:rPr>
          <w:rFonts w:hint="eastAsia"/>
        </w:rPr>
      </w:pPr>
    </w:p>
    <w:p w14:paraId="59EBB8DD">
      <w:pPr>
        <w:spacing w:after="514" w:line="259" w:lineRule="auto"/>
        <w:ind w:left="0" w:firstLine="0"/>
        <w:jc w:val="left"/>
        <w:rPr>
          <w:rFonts w:hint="eastAsia"/>
        </w:rPr>
      </w:pPr>
      <w:r>
        <w:rPr>
          <w:rFonts w:hint="eastAsia"/>
        </w:rPr>
        <w:t>There is no doubt that he means the Babylon so often mentioned in the Old Testament.</w:t>
      </w:r>
    </w:p>
    <w:p w14:paraId="5C62B814">
      <w:pPr>
        <w:spacing w:after="514" w:line="259" w:lineRule="auto"/>
        <w:ind w:left="0" w:firstLine="0"/>
        <w:jc w:val="left"/>
        <w:rPr>
          <w:rFonts w:hint="eastAsia"/>
        </w:rPr>
      </w:pPr>
      <w:r>
        <w:rPr>
          <w:rFonts w:hint="eastAsia"/>
        </w:rPr>
        <w:t>毫无疑问，他指的是旧约中常提到的那个巴比伦。</w:t>
      </w:r>
    </w:p>
    <w:p w14:paraId="7CA08789">
      <w:pPr>
        <w:spacing w:after="514" w:line="259" w:lineRule="auto"/>
        <w:ind w:left="0" w:firstLine="0"/>
        <w:jc w:val="left"/>
        <w:rPr>
          <w:rFonts w:hint="eastAsia"/>
        </w:rPr>
      </w:pPr>
    </w:p>
    <w:p w14:paraId="6904F608">
      <w:pPr>
        <w:spacing w:after="514" w:line="259" w:lineRule="auto"/>
        <w:ind w:left="0" w:firstLine="0"/>
        <w:jc w:val="left"/>
        <w:rPr>
          <w:rFonts w:hint="eastAsia"/>
        </w:rPr>
      </w:pPr>
      <w:r>
        <w:rPr>
          <w:rFonts w:hint="eastAsia"/>
        </w:rPr>
        <w:t>It is decisive against the notion of Peter's residence in Rome, that in the Epistle which he addressed to the Christians there, Paul sent no salutation to him, although he saluted several others; and that, although he lived in Rome for at least two years, and wrote several epistles from it, he never once mentions his name.</w:t>
      </w:r>
    </w:p>
    <w:p w14:paraId="5CB71EE4">
      <w:pPr>
        <w:spacing w:after="514" w:line="259" w:lineRule="auto"/>
        <w:ind w:left="0" w:firstLine="0"/>
        <w:jc w:val="left"/>
        <w:rPr>
          <w:rFonts w:hint="eastAsia"/>
        </w:rPr>
      </w:pPr>
      <w:r>
        <w:rPr>
          <w:rFonts w:hint="eastAsia"/>
        </w:rPr>
        <w:t>一个决定性的论据，反对彼得居住在罗马的观念是，保罗在他写给罗马基督徒的书信中，没有向他问安，尽管他问安了其他几个人；并且，尽管保罗在罗马住了至少两年，并从那里写了几封书信，他却一次也没有提到他的名字。</w:t>
      </w:r>
    </w:p>
    <w:p w14:paraId="381083C9">
      <w:pPr>
        <w:spacing w:after="514" w:line="259" w:lineRule="auto"/>
        <w:ind w:left="0" w:firstLine="0"/>
        <w:jc w:val="left"/>
        <w:rPr>
          <w:rFonts w:hint="eastAsia"/>
        </w:rPr>
      </w:pPr>
    </w:p>
    <w:p w14:paraId="5815E773">
      <w:pPr>
        <w:spacing w:after="514" w:line="259" w:lineRule="auto"/>
        <w:ind w:left="0" w:firstLine="0"/>
        <w:jc w:val="left"/>
        <w:rPr>
          <w:rFonts w:hint="eastAsia"/>
        </w:rPr>
      </w:pPr>
      <w:r>
        <w:rPr>
          <w:rFonts w:hint="eastAsia"/>
        </w:rPr>
        <w:t>How could this have been if he had been bishop of that city?</w:t>
      </w:r>
    </w:p>
    <w:p w14:paraId="4890B5D2">
      <w:pPr>
        <w:spacing w:after="514" w:line="259" w:lineRule="auto"/>
        <w:ind w:left="0" w:firstLine="0"/>
        <w:jc w:val="left"/>
        <w:rPr>
          <w:rFonts w:hint="eastAsia"/>
        </w:rPr>
      </w:pPr>
      <w:r>
        <w:rPr>
          <w:rFonts w:hint="eastAsia"/>
        </w:rPr>
        <w:t>如果他是那座城市的主教，这怎么可能呢？</w:t>
      </w:r>
    </w:p>
    <w:p w14:paraId="20569279">
      <w:pPr>
        <w:spacing w:after="514" w:line="259" w:lineRule="auto"/>
        <w:ind w:left="0" w:firstLine="0"/>
        <w:jc w:val="left"/>
        <w:rPr>
          <w:rFonts w:hint="eastAsia"/>
        </w:rPr>
      </w:pPr>
    </w:p>
    <w:p w14:paraId="43C66052">
      <w:pPr>
        <w:spacing w:after="514" w:line="259" w:lineRule="auto"/>
        <w:ind w:left="0" w:firstLine="0"/>
        <w:jc w:val="left"/>
        <w:rPr>
          <w:rFonts w:hint="eastAsia"/>
        </w:rPr>
      </w:pPr>
      <w:r>
        <w:rPr>
          <w:rFonts w:hint="eastAsia"/>
        </w:rPr>
        <w:t>Not to multiply arguments, I shall only add, that Clement, who is so honorably mentioned in the New Testament, in an epistle written from Rome to the Church of Corinth, says that Paul suffered martyrdom in the west, but takes no notice of the martyrdom of Peter.</w:t>
      </w:r>
    </w:p>
    <w:p w14:paraId="6DF49BD3">
      <w:pPr>
        <w:spacing w:after="514" w:line="259" w:lineRule="auto"/>
        <w:ind w:left="0" w:firstLine="0"/>
        <w:jc w:val="left"/>
        <w:rPr>
          <w:rFonts w:hint="eastAsia"/>
        </w:rPr>
      </w:pPr>
      <w:r>
        <w:rPr>
          <w:rFonts w:hint="eastAsia"/>
        </w:rPr>
        <w:t>为了不增加论据，我只补充一点，在新约中被尊荣地提到的革利免，在一封从罗马写给哥林多教会的书信中，说保罗在西方殉道，但没有提及彼得的殉道。</w:t>
      </w:r>
    </w:p>
    <w:p w14:paraId="6F8FBF6D">
      <w:pPr>
        <w:spacing w:after="514" w:line="259" w:lineRule="auto"/>
        <w:ind w:left="0" w:firstLine="0"/>
        <w:jc w:val="left"/>
        <w:rPr>
          <w:rFonts w:hint="eastAsia"/>
        </w:rPr>
      </w:pPr>
    </w:p>
    <w:p w14:paraId="1B3A5EA5">
      <w:pPr>
        <w:spacing w:after="514" w:line="259" w:lineRule="auto"/>
        <w:ind w:left="0" w:firstLine="0"/>
        <w:jc w:val="left"/>
        <w:rPr>
          <w:rFonts w:hint="eastAsia"/>
        </w:rPr>
      </w:pPr>
      <w:r>
        <w:rPr>
          <w:rFonts w:hint="eastAsia"/>
        </w:rPr>
        <w:t>His silence is absolutely unaccountable, if, as Papists tell us, Peter had been bishop of Rome, and had been crucified there before the eyes of Clement.</w:t>
      </w:r>
    </w:p>
    <w:p w14:paraId="7838F64C">
      <w:pPr>
        <w:spacing w:after="514" w:line="259" w:lineRule="auto"/>
        <w:ind w:left="0" w:firstLine="0"/>
        <w:jc w:val="left"/>
        <w:rPr>
          <w:rFonts w:hint="eastAsia"/>
        </w:rPr>
      </w:pPr>
      <w:r>
        <w:rPr>
          <w:rFonts w:hint="eastAsia"/>
        </w:rPr>
        <w:t>如果，如罗马天主教徒所言，彼得曾是罗马主教，并在革利免眼前被钉死在那里，那么他的沉默是绝对无法解释的。</w:t>
      </w:r>
    </w:p>
    <w:p w14:paraId="3A28AC4B">
      <w:pPr>
        <w:spacing w:after="514" w:line="259" w:lineRule="auto"/>
        <w:ind w:left="0" w:firstLine="0"/>
        <w:jc w:val="left"/>
        <w:rPr>
          <w:rFonts w:hint="eastAsia"/>
        </w:rPr>
      </w:pPr>
    </w:p>
    <w:p w14:paraId="42EF69DE">
      <w:pPr>
        <w:spacing w:after="514" w:line="259" w:lineRule="auto"/>
        <w:ind w:left="0" w:firstLine="0"/>
        <w:jc w:val="left"/>
        <w:rPr>
          <w:rFonts w:hint="eastAsia"/>
        </w:rPr>
      </w:pPr>
      <w:r>
        <w:rPr>
          <w:rFonts w:hint="eastAsia"/>
        </w:rPr>
        <w:t>The sum of all that has been said is, that we have no evidence that Peter was ever in Rome, and still less that he was its bishop.</w:t>
      </w:r>
    </w:p>
    <w:p w14:paraId="567916D0">
      <w:pPr>
        <w:spacing w:after="514" w:line="259" w:lineRule="auto"/>
        <w:ind w:left="0" w:firstLine="0"/>
        <w:jc w:val="left"/>
        <w:rPr>
          <w:rFonts w:hint="eastAsia"/>
        </w:rPr>
      </w:pPr>
      <w:r>
        <w:rPr>
          <w:rFonts w:hint="eastAsia"/>
        </w:rPr>
        <w:t>总而言之，我们没有证据表明彼得曾到过罗马，更不用说他是罗马的主教了。</w:t>
      </w:r>
    </w:p>
    <w:p w14:paraId="64BCCD53">
      <w:pPr>
        <w:spacing w:after="514" w:line="259" w:lineRule="auto"/>
        <w:ind w:left="0" w:firstLine="0"/>
        <w:jc w:val="left"/>
        <w:rPr>
          <w:rFonts w:hint="eastAsia"/>
        </w:rPr>
      </w:pPr>
    </w:p>
    <w:p w14:paraId="1CDA2EE5">
      <w:pPr>
        <w:spacing w:after="514" w:line="259" w:lineRule="auto"/>
        <w:ind w:left="0" w:firstLine="0"/>
        <w:jc w:val="left"/>
        <w:rPr>
          <w:rFonts w:hint="eastAsia"/>
        </w:rPr>
      </w:pPr>
      <w:r>
        <w:rPr>
          <w:rFonts w:hint="eastAsia"/>
        </w:rPr>
        <w:t>Thus we see that the claims of the Pope are the baseless fabric of a vision.</w:t>
      </w:r>
    </w:p>
    <w:p w14:paraId="1D98A402">
      <w:pPr>
        <w:spacing w:after="514" w:line="259" w:lineRule="auto"/>
        <w:ind w:left="0" w:firstLine="0"/>
        <w:jc w:val="left"/>
        <w:rPr>
          <w:rFonts w:hint="eastAsia"/>
        </w:rPr>
      </w:pPr>
      <w:r>
        <w:rPr>
          <w:rFonts w:hint="eastAsia"/>
        </w:rPr>
        <w:t>因此我们看到，教皇的主张是毫无根据的幻象。</w:t>
      </w:r>
    </w:p>
    <w:p w14:paraId="481E3730">
      <w:pPr>
        <w:spacing w:after="514" w:line="259" w:lineRule="auto"/>
        <w:ind w:left="0" w:firstLine="0"/>
        <w:jc w:val="left"/>
        <w:rPr>
          <w:rFonts w:hint="eastAsia"/>
        </w:rPr>
      </w:pPr>
    </w:p>
    <w:p w14:paraId="468A8561">
      <w:pPr>
        <w:spacing w:after="514" w:line="259" w:lineRule="auto"/>
        <w:ind w:left="0" w:firstLine="0"/>
        <w:jc w:val="left"/>
        <w:rPr>
          <w:rFonts w:hint="eastAsia"/>
        </w:rPr>
      </w:pPr>
      <w:r>
        <w:rPr>
          <w:rFonts w:hint="eastAsia"/>
        </w:rPr>
        <w:t>But although we should grant the premises, the conclusion would by no means necessarily follow.</w:t>
      </w:r>
    </w:p>
    <w:p w14:paraId="681EC7EB">
      <w:pPr>
        <w:spacing w:after="514" w:line="259" w:lineRule="auto"/>
        <w:ind w:left="0" w:firstLine="0"/>
        <w:jc w:val="left"/>
        <w:rPr>
          <w:rFonts w:hint="eastAsia"/>
        </w:rPr>
      </w:pPr>
      <w:r>
        <w:rPr>
          <w:rFonts w:hint="eastAsia"/>
        </w:rPr>
        <w:t>但即使我们承认了前提，结论也绝非必然。</w:t>
      </w:r>
    </w:p>
    <w:p w14:paraId="451A5C18">
      <w:pPr>
        <w:spacing w:after="514" w:line="259" w:lineRule="auto"/>
        <w:ind w:left="0" w:firstLine="0"/>
        <w:jc w:val="left"/>
        <w:rPr>
          <w:rFonts w:hint="eastAsia"/>
        </w:rPr>
      </w:pPr>
    </w:p>
    <w:p w14:paraId="294E328B">
      <w:pPr>
        <w:spacing w:after="514" w:line="259" w:lineRule="auto"/>
        <w:ind w:left="0" w:firstLine="0"/>
        <w:jc w:val="left"/>
        <w:rPr>
          <w:rFonts w:hint="eastAsia"/>
        </w:rPr>
      </w:pPr>
      <w:r>
        <w:rPr>
          <w:rFonts w:hint="eastAsia"/>
        </w:rPr>
        <w:t>It is not a legitimate inference, that because Peter was universal bishop and resided in Rome, the bishops of Rome must be acknowledged the heads of the church, unless it could be shown that he had authority to transmit, and did actually leave, all his power and prerogatives to them.</w:t>
      </w:r>
    </w:p>
    <w:p w14:paraId="6E2E852E">
      <w:pPr>
        <w:spacing w:after="514" w:line="259" w:lineRule="auto"/>
        <w:ind w:left="0" w:firstLine="0"/>
        <w:jc w:val="left"/>
        <w:rPr>
          <w:rFonts w:hint="eastAsia"/>
        </w:rPr>
      </w:pPr>
      <w:r>
        <w:rPr>
          <w:rFonts w:hint="eastAsia"/>
        </w:rPr>
        <w:t>因为彼得是普世主教并居住在罗马，就推断罗马主教必须被承认为教会的元首，这并非一个合法的推论，除非能证明他有权传递，并确实将他所有的权力和特权留给了他们。</w:t>
      </w:r>
    </w:p>
    <w:p w14:paraId="0FC7AD1C">
      <w:pPr>
        <w:spacing w:after="514" w:line="259" w:lineRule="auto"/>
        <w:ind w:left="0" w:firstLine="0"/>
        <w:jc w:val="left"/>
        <w:rPr>
          <w:rFonts w:hint="eastAsia"/>
        </w:rPr>
      </w:pPr>
    </w:p>
    <w:p w14:paraId="19B6E353">
      <w:pPr>
        <w:spacing w:after="514" w:line="259" w:lineRule="auto"/>
        <w:ind w:left="0" w:firstLine="0"/>
        <w:jc w:val="left"/>
        <w:rPr>
          <w:rFonts w:hint="eastAsia"/>
        </w:rPr>
      </w:pPr>
      <w:r>
        <w:rPr>
          <w:rFonts w:hint="eastAsia"/>
        </w:rPr>
        <w:t>But at this point the proof totally fails.</w:t>
      </w:r>
    </w:p>
    <w:p w14:paraId="3F494EB8">
      <w:pPr>
        <w:spacing w:after="514" w:line="259" w:lineRule="auto"/>
        <w:ind w:left="0" w:firstLine="0"/>
        <w:jc w:val="left"/>
        <w:rPr>
          <w:rFonts w:hint="eastAsia"/>
        </w:rPr>
      </w:pPr>
      <w:r>
        <w:rPr>
          <w:rFonts w:hint="eastAsia"/>
        </w:rPr>
        <w:t>但到这一点，证据就完全失败了。</w:t>
      </w:r>
    </w:p>
    <w:p w14:paraId="38A161D9">
      <w:pPr>
        <w:spacing w:after="514" w:line="259" w:lineRule="auto"/>
        <w:ind w:left="0" w:firstLine="0"/>
        <w:jc w:val="left"/>
        <w:rPr>
          <w:rFonts w:hint="eastAsia"/>
        </w:rPr>
      </w:pPr>
    </w:p>
    <w:p w14:paraId="6C398828">
      <w:pPr>
        <w:spacing w:after="514" w:line="259" w:lineRule="auto"/>
        <w:ind w:left="0" w:firstLine="0"/>
        <w:jc w:val="left"/>
        <w:rPr>
          <w:rFonts w:hint="eastAsia"/>
        </w:rPr>
      </w:pPr>
      <w:r>
        <w:rPr>
          <w:rFonts w:hint="eastAsia"/>
        </w:rPr>
        <w:t>We have only assertion instead of argument; and it must be so, because Papists would have it so.</w:t>
      </w:r>
    </w:p>
    <w:p w14:paraId="50C0B27D">
      <w:pPr>
        <w:spacing w:after="514" w:line="259" w:lineRule="auto"/>
        <w:ind w:left="0" w:firstLine="0"/>
        <w:jc w:val="left"/>
        <w:rPr>
          <w:rFonts w:hint="eastAsia"/>
        </w:rPr>
      </w:pPr>
      <w:r>
        <w:rPr>
          <w:rFonts w:hint="eastAsia"/>
        </w:rPr>
        <w:t>我们只有断言而没有论证；并且必然如此，因为罗马天主教徒希望如此。</w:t>
      </w:r>
    </w:p>
    <w:p w14:paraId="2BF5F61C">
      <w:pPr>
        <w:spacing w:after="514" w:line="259" w:lineRule="auto"/>
        <w:ind w:left="0" w:firstLine="0"/>
        <w:jc w:val="left"/>
        <w:rPr>
          <w:rFonts w:hint="eastAsia"/>
        </w:rPr>
      </w:pPr>
    </w:p>
    <w:p w14:paraId="3B596486">
      <w:pPr>
        <w:spacing w:after="514" w:line="259" w:lineRule="auto"/>
        <w:ind w:left="0" w:firstLine="0"/>
        <w:jc w:val="left"/>
        <w:rPr>
          <w:rFonts w:hint="eastAsia"/>
        </w:rPr>
      </w:pPr>
      <w:r>
        <w:rPr>
          <w:rFonts w:hint="eastAsia"/>
        </w:rPr>
        <w:t>How does it appear to have been the will of Christ that there should always be a visible head of his Church upon earth?</w:t>
      </w:r>
    </w:p>
    <w:p w14:paraId="03F40128">
      <w:pPr>
        <w:spacing w:after="514" w:line="259" w:lineRule="auto"/>
        <w:ind w:left="0" w:firstLine="0"/>
        <w:jc w:val="left"/>
        <w:rPr>
          <w:rFonts w:hint="eastAsia"/>
        </w:rPr>
      </w:pPr>
      <w:r>
        <w:rPr>
          <w:rFonts w:hint="eastAsia"/>
        </w:rPr>
        <w:t>怎么能看出基督的旨意是要祂的教会在地上总有一个可见的元首呢？</w:t>
      </w:r>
    </w:p>
    <w:p w14:paraId="1B088914">
      <w:pPr>
        <w:spacing w:after="514" w:line="259" w:lineRule="auto"/>
        <w:ind w:left="0" w:firstLine="0"/>
        <w:jc w:val="left"/>
        <w:rPr>
          <w:rFonts w:hint="eastAsia"/>
        </w:rPr>
      </w:pPr>
    </w:p>
    <w:p w14:paraId="0924B033">
      <w:pPr>
        <w:spacing w:after="514" w:line="259" w:lineRule="auto"/>
        <w:ind w:left="0" w:firstLine="0"/>
        <w:jc w:val="left"/>
        <w:rPr>
          <w:rFonts w:hint="eastAsia"/>
        </w:rPr>
      </w:pPr>
      <w:r>
        <w:rPr>
          <w:rFonts w:hint="eastAsia"/>
        </w:rPr>
        <w:t>How does it appear that the bishop of Antioch, where Peter is said to have first had his throne, has not as good a claim as the bishop of Rome?</w:t>
      </w:r>
    </w:p>
    <w:p w14:paraId="4B2F92F6">
      <w:pPr>
        <w:spacing w:after="514" w:line="259" w:lineRule="auto"/>
        <w:ind w:left="0" w:firstLine="0"/>
        <w:jc w:val="left"/>
        <w:rPr>
          <w:rFonts w:hint="eastAsia"/>
        </w:rPr>
      </w:pPr>
      <w:r>
        <w:rPr>
          <w:rFonts w:hint="eastAsia"/>
        </w:rPr>
        <w:t>怎么能看出，据说彼得首先在安提阿设立宝座的安提阿主教，不比罗马主教更有资格呢？</w:t>
      </w:r>
    </w:p>
    <w:p w14:paraId="79A5BE75">
      <w:pPr>
        <w:spacing w:after="514" w:line="259" w:lineRule="auto"/>
        <w:ind w:left="0" w:firstLine="0"/>
        <w:jc w:val="left"/>
        <w:rPr>
          <w:rFonts w:hint="eastAsia"/>
        </w:rPr>
      </w:pPr>
    </w:p>
    <w:p w14:paraId="271982DD">
      <w:pPr>
        <w:spacing w:after="514" w:line="259" w:lineRule="auto"/>
        <w:ind w:left="0" w:firstLine="0"/>
        <w:jc w:val="left"/>
        <w:rPr>
          <w:rFonts w:hint="eastAsia"/>
        </w:rPr>
      </w:pPr>
      <w:r>
        <w:rPr>
          <w:rFonts w:hint="eastAsia"/>
        </w:rPr>
        <w:t>How comes it to pass that the ancient church knew nothing of this supremacy, and rejected all approaches to it?</w:t>
      </w:r>
    </w:p>
    <w:p w14:paraId="2039193D">
      <w:pPr>
        <w:spacing w:after="514" w:line="259" w:lineRule="auto"/>
        <w:ind w:left="0" w:firstLine="0"/>
        <w:jc w:val="left"/>
        <w:rPr>
          <w:rFonts w:hint="eastAsia"/>
        </w:rPr>
      </w:pPr>
      <w:r>
        <w:rPr>
          <w:rFonts w:hint="eastAsia"/>
        </w:rPr>
        <w:t>为什么古代教会对此至高权一无所知，并拒绝一切接近它的企图？</w:t>
      </w:r>
    </w:p>
    <w:p w14:paraId="3B389D0E">
      <w:pPr>
        <w:spacing w:after="514" w:line="259" w:lineRule="auto"/>
        <w:ind w:left="0" w:firstLine="0"/>
        <w:jc w:val="left"/>
        <w:rPr>
          <w:rFonts w:hint="eastAsia"/>
        </w:rPr>
      </w:pPr>
    </w:p>
    <w:p w14:paraId="71DD355E">
      <w:pPr>
        <w:spacing w:after="514" w:line="259" w:lineRule="auto"/>
        <w:ind w:left="0" w:firstLine="0"/>
        <w:jc w:val="left"/>
        <w:rPr>
          <w:rFonts w:hint="eastAsia"/>
        </w:rPr>
      </w:pPr>
      <w:r>
        <w:rPr>
          <w:rFonts w:hint="eastAsia"/>
        </w:rPr>
        <w:t>and that even a bishop of Rome thundered out anathemas against the bishop of Constantinople for assuming the very title in which his successors now glory?‡</w:t>
      </w:r>
    </w:p>
    <w:p w14:paraId="58FB15FC">
      <w:pPr>
        <w:spacing w:after="514" w:line="259" w:lineRule="auto"/>
        <w:ind w:left="0" w:firstLine="0"/>
        <w:jc w:val="left"/>
        <w:rPr>
          <w:rFonts w:hint="eastAsia"/>
        </w:rPr>
      </w:pPr>
      <w:r>
        <w:rPr>
          <w:rFonts w:hint="eastAsia"/>
        </w:rPr>
        <w:t>甚至一位罗马主教也曾对君士坦丁堡主教擅取他后继者现在所夸耀的那个头衔而大加咒诅？‡</w:t>
      </w:r>
    </w:p>
    <w:p w14:paraId="3254664D">
      <w:pPr>
        <w:spacing w:after="514" w:line="259" w:lineRule="auto"/>
        <w:ind w:left="0" w:firstLine="0"/>
        <w:jc w:val="left"/>
        <w:rPr>
          <w:rFonts w:hint="eastAsia"/>
        </w:rPr>
      </w:pPr>
    </w:p>
    <w:p w14:paraId="081430DB">
      <w:pPr>
        <w:spacing w:after="514" w:line="259" w:lineRule="auto"/>
        <w:ind w:left="0" w:firstLine="0"/>
        <w:jc w:val="left"/>
        <w:rPr>
          <w:rFonts w:hint="eastAsia"/>
        </w:rPr>
      </w:pPr>
      <w:r>
        <w:rPr>
          <w:rFonts w:hint="eastAsia"/>
        </w:rPr>
        <w:t>And is it credible that Jesus Christ intended that they should be his representatives and vicegerents, whose ignorance, and profligacy, and cruelty, and falsehood, have stamped their names with infamy?</w:t>
      </w:r>
    </w:p>
    <w:p w14:paraId="0BC4DA26">
      <w:pPr>
        <w:spacing w:after="514" w:line="259" w:lineRule="auto"/>
        <w:ind w:left="0" w:firstLine="0"/>
        <w:jc w:val="left"/>
        <w:rPr>
          <w:rFonts w:hint="eastAsia"/>
        </w:rPr>
      </w:pPr>
      <w:r>
        <w:rPr>
          <w:rFonts w:hint="eastAsia"/>
        </w:rPr>
        <w:t>难道可信吗，耶稣基督竟意图让那些因无知、放荡、残忍和虚假而名声狼藉的人，成为祂的代表和代理人？</w:t>
      </w:r>
    </w:p>
    <w:p w14:paraId="3F4EEA74">
      <w:pPr>
        <w:spacing w:after="514" w:line="259" w:lineRule="auto"/>
        <w:ind w:left="0" w:firstLine="0"/>
        <w:jc w:val="left"/>
        <w:rPr>
          <w:rFonts w:hint="eastAsia"/>
        </w:rPr>
      </w:pPr>
    </w:p>
    <w:p w14:paraId="50A9737C">
      <w:pPr>
        <w:spacing w:after="514" w:line="259" w:lineRule="auto"/>
        <w:ind w:left="0" w:firstLine="0"/>
        <w:jc w:val="left"/>
        <w:rPr>
          <w:rFonts w:hint="eastAsia"/>
        </w:rPr>
      </w:pPr>
      <w:r>
        <w:rPr>
          <w:rFonts w:hint="eastAsia"/>
        </w:rPr>
        <w:t>that the gift of infallibility should be conferred upon adulterers, and robbers, and murderers?</w:t>
      </w:r>
    </w:p>
    <w:p w14:paraId="18B9CB1F">
      <w:pPr>
        <w:spacing w:after="514" w:line="259" w:lineRule="auto"/>
        <w:ind w:left="0" w:firstLine="0"/>
        <w:jc w:val="left"/>
        <w:rPr>
          <w:rFonts w:hint="eastAsia"/>
        </w:rPr>
      </w:pPr>
      <w:r>
        <w:rPr>
          <w:rFonts w:hint="eastAsia"/>
        </w:rPr>
        <w:t>无误的恩赐竟会赐给奸夫、强盗和杀人犯？</w:t>
      </w:r>
    </w:p>
    <w:p w14:paraId="1D8B158D">
      <w:pPr>
        <w:spacing w:after="514" w:line="259" w:lineRule="auto"/>
        <w:ind w:left="0" w:firstLine="0"/>
        <w:jc w:val="left"/>
        <w:rPr>
          <w:rFonts w:hint="eastAsia"/>
        </w:rPr>
      </w:pPr>
    </w:p>
    <w:p w14:paraId="44B277A0">
      <w:pPr>
        <w:spacing w:after="514" w:line="259" w:lineRule="auto"/>
        <w:ind w:left="0" w:firstLine="0"/>
        <w:jc w:val="left"/>
        <w:rPr>
          <w:rFonts w:hint="eastAsia"/>
        </w:rPr>
      </w:pPr>
      <w:r>
        <w:rPr>
          <w:rFonts w:hint="eastAsia"/>
        </w:rPr>
        <w:t>and the salvation of men should be suspended upon submission to devils in human shape, as many of the Popes well deserve to be called?</w:t>
      </w:r>
    </w:p>
    <w:p w14:paraId="5CF8E30C">
      <w:pPr>
        <w:spacing w:after="514" w:line="259" w:lineRule="auto"/>
        <w:ind w:left="0" w:firstLine="0"/>
        <w:jc w:val="left"/>
        <w:rPr>
          <w:rFonts w:hint="eastAsia"/>
        </w:rPr>
      </w:pPr>
      <w:r>
        <w:rPr>
          <w:rFonts w:hint="eastAsia"/>
        </w:rPr>
        <w:t>人的得救竟要取决于顺服那些披着人皮的魔鬼，正如许多教皇理应被称为的那样？</w:t>
      </w:r>
    </w:p>
    <w:p w14:paraId="7AAB940F">
      <w:pPr>
        <w:spacing w:after="514" w:line="259" w:lineRule="auto"/>
        <w:ind w:left="0" w:firstLine="0"/>
        <w:jc w:val="left"/>
        <w:rPr>
          <w:rFonts w:hint="eastAsia"/>
        </w:rPr>
      </w:pPr>
    </w:p>
    <w:p w14:paraId="7ADEBCAF">
      <w:pPr>
        <w:spacing w:after="514" w:line="259" w:lineRule="auto"/>
        <w:ind w:left="0" w:firstLine="0"/>
        <w:jc w:val="left"/>
        <w:rPr>
          <w:rFonts w:hint="eastAsia"/>
        </w:rPr>
      </w:pPr>
      <w:r>
        <w:rPr>
          <w:rFonts w:hint="eastAsia"/>
        </w:rPr>
        <w:t>To these questions we leave the votaries of Antichrist to return such answers as they can.</w:t>
      </w:r>
    </w:p>
    <w:p w14:paraId="681FBD8B">
      <w:pPr>
        <w:spacing w:after="514" w:line="259" w:lineRule="auto"/>
        <w:ind w:left="0" w:firstLine="0"/>
        <w:jc w:val="left"/>
        <w:rPr>
          <w:rFonts w:hint="eastAsia"/>
        </w:rPr>
      </w:pPr>
      <w:r>
        <w:rPr>
          <w:rFonts w:hint="eastAsia"/>
        </w:rPr>
        <w:t>对于这些问题，我们留给敌基督的信徒们去作出他们所能作出的回答。</w:t>
      </w:r>
    </w:p>
    <w:p w14:paraId="48F5991A">
      <w:pPr>
        <w:spacing w:after="514" w:line="259" w:lineRule="auto"/>
        <w:ind w:left="0" w:firstLine="0"/>
        <w:jc w:val="left"/>
        <w:rPr>
          <w:rFonts w:hint="eastAsia"/>
        </w:rPr>
      </w:pPr>
    </w:p>
    <w:p w14:paraId="0B6626B1">
      <w:pPr>
        <w:spacing w:after="514" w:line="259" w:lineRule="auto"/>
        <w:ind w:left="0" w:firstLine="0"/>
        <w:jc w:val="left"/>
        <w:rPr>
          <w:rFonts w:hint="eastAsia"/>
        </w:rPr>
      </w:pPr>
      <w:r>
        <w:rPr>
          <w:rFonts w:hint="eastAsia"/>
        </w:rPr>
        <w:t>It is not necessary to proceed farther in the consideration of the form of government established in the Church of Rome, and to speak of its cardinals and its patriarchs, and its different ecclesiastical orders.</w:t>
      </w:r>
    </w:p>
    <w:p w14:paraId="1568C0AF">
      <w:pPr>
        <w:spacing w:after="514" w:line="259" w:lineRule="auto"/>
        <w:ind w:left="0" w:firstLine="0"/>
        <w:jc w:val="left"/>
        <w:rPr>
          <w:rFonts w:hint="eastAsia"/>
        </w:rPr>
      </w:pPr>
      <w:r>
        <w:rPr>
          <w:rFonts w:hint="eastAsia"/>
        </w:rPr>
        <w:t>没有必要再进一步考虑罗马教会建立的治理形式，以及谈论其枢机主教、宗主教和不同的教阶。</w:t>
      </w:r>
    </w:p>
    <w:p w14:paraId="3DF3D662">
      <w:pPr>
        <w:spacing w:after="514" w:line="259" w:lineRule="auto"/>
        <w:ind w:left="0" w:firstLine="0"/>
        <w:jc w:val="left"/>
        <w:rPr>
          <w:rFonts w:hint="eastAsia"/>
        </w:rPr>
      </w:pPr>
    </w:p>
    <w:p w14:paraId="2AE72A53">
      <w:pPr>
        <w:spacing w:after="514" w:line="259" w:lineRule="auto"/>
        <w:ind w:left="0" w:firstLine="0"/>
        <w:jc w:val="left"/>
        <w:rPr>
          <w:rFonts w:hint="eastAsia"/>
        </w:rPr>
      </w:pPr>
      <w:r>
        <w:rPr>
          <w:rFonts w:hint="eastAsia"/>
        </w:rPr>
        <w:t>When stript of some adventitious circumstances, it resolves itself into simple Episcopacy; and our reasoning respecting this form of government will apply to every church, whether Greek, Papist, or Protestant, in which it is adopted.</w:t>
      </w:r>
    </w:p>
    <w:p w14:paraId="4E617F31">
      <w:pPr>
        <w:spacing w:after="514" w:line="259" w:lineRule="auto"/>
        <w:ind w:left="0" w:firstLine="0"/>
        <w:jc w:val="left"/>
        <w:rPr>
          <w:rFonts w:hint="eastAsia"/>
        </w:rPr>
      </w:pPr>
      <w:r>
        <w:rPr>
          <w:rFonts w:hint="eastAsia"/>
        </w:rPr>
        <w:t>剥去一些外在的因素，它就变成了简单的主教制；我们关于这种治理形式的推理，将适用于采纳它的每一个教会，无论是希腊正教、罗马天主教还是新教。</w:t>
      </w:r>
    </w:p>
    <w:p w14:paraId="3B6577D2">
      <w:pPr>
        <w:spacing w:after="514" w:line="259" w:lineRule="auto"/>
        <w:ind w:left="0" w:firstLine="0"/>
        <w:jc w:val="left"/>
        <w:rPr>
          <w:rFonts w:hint="eastAsia"/>
        </w:rPr>
      </w:pPr>
    </w:p>
    <w:p w14:paraId="490B7BF1">
      <w:pPr>
        <w:spacing w:after="514" w:line="259" w:lineRule="auto"/>
        <w:ind w:left="0" w:firstLine="0"/>
        <w:jc w:val="left"/>
        <w:rPr>
          <w:rFonts w:hint="eastAsia"/>
        </w:rPr>
      </w:pPr>
      <w:r>
        <w:rPr>
          <w:rFonts w:hint="eastAsia"/>
        </w:rPr>
        <w:t>I shall now, therefore, call your attention to the Episcopal form of government, and in the following remarks, shall refer to it as established in the southern part of the island.</w:t>
      </w:r>
    </w:p>
    <w:p w14:paraId="34A1BC5A">
      <w:pPr>
        <w:spacing w:after="514" w:line="259" w:lineRule="auto"/>
        <w:ind w:left="0" w:firstLine="0"/>
        <w:jc w:val="left"/>
        <w:rPr>
          <w:rFonts w:hint="eastAsia"/>
        </w:rPr>
      </w:pPr>
      <w:r>
        <w:rPr>
          <w:rFonts w:hint="eastAsia"/>
        </w:rPr>
        <w:t>因此，我现在要请你们注意主教制的治理形式，并在接下来的评论中，将以它在该岛南部所建立的形式为参照。</w:t>
      </w:r>
    </w:p>
    <w:p w14:paraId="7DB891DE">
      <w:pPr>
        <w:spacing w:after="514" w:line="259" w:lineRule="auto"/>
        <w:ind w:left="0" w:firstLine="0"/>
        <w:jc w:val="left"/>
        <w:rPr>
          <w:rFonts w:hint="eastAsia"/>
        </w:rPr>
      </w:pPr>
    </w:p>
    <w:p w14:paraId="6DBEC7A3">
      <w:pPr>
        <w:spacing w:after="514" w:line="259" w:lineRule="auto"/>
        <w:ind w:left="0" w:firstLine="0"/>
        <w:jc w:val="left"/>
        <w:rPr>
          <w:rFonts w:hint="eastAsia"/>
        </w:rPr>
      </w:pPr>
      <w:r>
        <w:rPr>
          <w:rFonts w:hint="eastAsia"/>
        </w:rPr>
        <w:t>In the Church of England, there are three ecclesiastical orders,— deacons, priests, and bishops.</w:t>
      </w:r>
    </w:p>
    <w:p w14:paraId="4BF65D50">
      <w:pPr>
        <w:spacing w:after="514" w:line="259" w:lineRule="auto"/>
        <w:ind w:left="0" w:firstLine="0"/>
        <w:jc w:val="left"/>
        <w:rPr>
          <w:rFonts w:hint="eastAsia"/>
        </w:rPr>
      </w:pPr>
      <w:r>
        <w:rPr>
          <w:rFonts w:hint="eastAsia"/>
        </w:rPr>
        <w:t>在英格兰教会中，有三个教阶——执事、祭司和主教。</w:t>
      </w:r>
    </w:p>
    <w:p w14:paraId="7FF69F3C">
      <w:pPr>
        <w:spacing w:after="514" w:line="259" w:lineRule="auto"/>
        <w:ind w:left="0" w:firstLine="0"/>
        <w:jc w:val="left"/>
        <w:rPr>
          <w:rFonts w:hint="eastAsia"/>
        </w:rPr>
      </w:pPr>
    </w:p>
    <w:p w14:paraId="6A353700">
      <w:pPr>
        <w:spacing w:after="514" w:line="259" w:lineRule="auto"/>
        <w:ind w:left="0" w:firstLine="0"/>
        <w:jc w:val="left"/>
        <w:rPr>
          <w:rFonts w:hint="eastAsia"/>
        </w:rPr>
      </w:pPr>
      <w:r>
        <w:rPr>
          <w:rFonts w:hint="eastAsia"/>
        </w:rPr>
        <w:t>The lowest is the order of deacons, whose office it is to baptize, to read the Scriptures, homilies, and prayers to the people, to assist the priests in the distribution of the Eucharist, and if it seem good to the bishop, also to preach.</w:t>
      </w:r>
    </w:p>
    <w:p w14:paraId="1497C87D">
      <w:pPr>
        <w:spacing w:after="514" w:line="259" w:lineRule="auto"/>
        <w:ind w:left="0" w:firstLine="0"/>
        <w:jc w:val="left"/>
        <w:rPr>
          <w:rFonts w:hint="eastAsia"/>
        </w:rPr>
      </w:pPr>
      <w:r>
        <w:rPr>
          <w:rFonts w:hint="eastAsia"/>
        </w:rPr>
        <w:t>最低的是执事阶，其职分是施洗，向民众宣读圣经、讲道词和祷文，协助祭司分发圣餐，并且如果主教认为合适，也可以讲道。</w:t>
      </w:r>
    </w:p>
    <w:p w14:paraId="2CBF2884">
      <w:pPr>
        <w:spacing w:after="514" w:line="259" w:lineRule="auto"/>
        <w:ind w:left="0" w:firstLine="0"/>
        <w:jc w:val="left"/>
        <w:rPr>
          <w:rFonts w:hint="eastAsia"/>
        </w:rPr>
      </w:pPr>
    </w:p>
    <w:p w14:paraId="64991A38">
      <w:pPr>
        <w:spacing w:after="514" w:line="259" w:lineRule="auto"/>
        <w:ind w:left="0" w:firstLine="0"/>
        <w:jc w:val="left"/>
        <w:rPr>
          <w:rFonts w:hint="eastAsia"/>
        </w:rPr>
      </w:pPr>
      <w:r>
        <w:rPr>
          <w:rFonts w:hint="eastAsia"/>
        </w:rPr>
        <w:t>It is the business of the priests, or presbyters, to preach, to read prayers, to administer both sacraments, and to pronounce the sentence of absolution upon penitents.</w:t>
      </w:r>
    </w:p>
    <w:p w14:paraId="27AF1E46">
      <w:pPr>
        <w:spacing w:after="514" w:line="259" w:lineRule="auto"/>
        <w:ind w:left="0" w:firstLine="0"/>
        <w:jc w:val="left"/>
        <w:rPr>
          <w:rFonts w:hint="eastAsia"/>
        </w:rPr>
      </w:pPr>
      <w:r>
        <w:rPr>
          <w:rFonts w:hint="eastAsia"/>
        </w:rPr>
        <w:t>祭司，或长老的职责是讲道、宣读祷文、施行两种圣礼，并向悔罪者宣告赦免。</w:t>
      </w:r>
    </w:p>
    <w:p w14:paraId="4EE8691B">
      <w:pPr>
        <w:spacing w:after="514" w:line="259" w:lineRule="auto"/>
        <w:ind w:left="0" w:firstLine="0"/>
        <w:jc w:val="left"/>
        <w:rPr>
          <w:rFonts w:hint="eastAsia"/>
        </w:rPr>
      </w:pPr>
    </w:p>
    <w:p w14:paraId="0081048C">
      <w:pPr>
        <w:spacing w:after="514" w:line="259" w:lineRule="auto"/>
        <w:ind w:left="0" w:firstLine="0"/>
        <w:jc w:val="left"/>
        <w:rPr>
          <w:rFonts w:hint="eastAsia"/>
        </w:rPr>
      </w:pPr>
      <w:r>
        <w:rPr>
          <w:rFonts w:hint="eastAsia"/>
        </w:rPr>
        <w:t>To the bishop it belongs to ordain priests and deacons, to confirm those who have been baptized, and to rule over their dioceses, of which all the clergy are subject to their authority.</w:t>
      </w:r>
    </w:p>
    <w:p w14:paraId="3B323836">
      <w:pPr>
        <w:spacing w:after="514" w:line="259" w:lineRule="auto"/>
        <w:ind w:left="0" w:firstLine="0"/>
        <w:jc w:val="left"/>
        <w:rPr>
          <w:rFonts w:hint="eastAsia"/>
        </w:rPr>
      </w:pPr>
      <w:r>
        <w:rPr>
          <w:rFonts w:hint="eastAsia"/>
        </w:rPr>
        <w:t>主教的职责是按立祭司和执事，为受洗者行坚振礼，并治理他们的教区，教区内所有神职人员都服从他们的权威。</w:t>
      </w:r>
    </w:p>
    <w:p w14:paraId="60B5E32E">
      <w:pPr>
        <w:spacing w:after="514" w:line="259" w:lineRule="auto"/>
        <w:ind w:left="0" w:firstLine="0"/>
        <w:jc w:val="left"/>
        <w:rPr>
          <w:rFonts w:hint="eastAsia"/>
        </w:rPr>
      </w:pPr>
    </w:p>
    <w:p w14:paraId="6BA85949">
      <w:pPr>
        <w:spacing w:after="514" w:line="259" w:lineRule="auto"/>
        <w:ind w:left="0" w:firstLine="0"/>
        <w:jc w:val="left"/>
        <w:rPr>
          <w:rFonts w:hint="eastAsia"/>
        </w:rPr>
      </w:pPr>
      <w:r>
        <w:rPr>
          <w:rFonts w:hint="eastAsia"/>
        </w:rPr>
        <w:t>In the government of the Church, neither deacons nor priests have any share; it is vested solely in the bishops.</w:t>
      </w:r>
    </w:p>
    <w:p w14:paraId="06DB47FB">
      <w:pPr>
        <w:spacing w:after="514" w:line="259" w:lineRule="auto"/>
        <w:ind w:left="0" w:firstLine="0"/>
        <w:jc w:val="left"/>
        <w:rPr>
          <w:rFonts w:hint="eastAsia"/>
        </w:rPr>
      </w:pPr>
      <w:r>
        <w:rPr>
          <w:rFonts w:hint="eastAsia"/>
        </w:rPr>
        <w:t>在教会的治理中，执事和祭司都没有任何份；它完全赋予主教。</w:t>
      </w:r>
    </w:p>
    <w:p w14:paraId="1435465D">
      <w:pPr>
        <w:spacing w:after="514" w:line="259" w:lineRule="auto"/>
        <w:ind w:left="0" w:firstLine="0"/>
        <w:jc w:val="left"/>
        <w:rPr>
          <w:rFonts w:hint="eastAsia"/>
        </w:rPr>
      </w:pPr>
    </w:p>
    <w:p w14:paraId="0ECB03C6">
      <w:pPr>
        <w:spacing w:after="514" w:line="259" w:lineRule="auto"/>
        <w:ind w:left="0" w:firstLine="0"/>
        <w:jc w:val="left"/>
        <w:rPr>
          <w:rFonts w:hint="eastAsia"/>
        </w:rPr>
      </w:pPr>
      <w:r>
        <w:rPr>
          <w:rFonts w:hint="eastAsia"/>
        </w:rPr>
        <w:t>The latter may preach if they please, but this is a matter of choice.</w:t>
      </w:r>
    </w:p>
    <w:p w14:paraId="7522B7B9">
      <w:pPr>
        <w:spacing w:after="514" w:line="259" w:lineRule="auto"/>
        <w:ind w:left="0" w:firstLine="0"/>
        <w:jc w:val="left"/>
        <w:rPr>
          <w:rFonts w:hint="eastAsia"/>
        </w:rPr>
      </w:pPr>
      <w:r>
        <w:rPr>
          <w:rFonts w:hint="eastAsia"/>
        </w:rPr>
        <w:t>后者若愿意可以讲道，但这是选择性的。</w:t>
      </w:r>
    </w:p>
    <w:p w14:paraId="5A0A6492">
      <w:pPr>
        <w:spacing w:after="514" w:line="259" w:lineRule="auto"/>
        <w:ind w:left="0" w:firstLine="0"/>
        <w:jc w:val="left"/>
        <w:rPr>
          <w:rFonts w:hint="eastAsia"/>
        </w:rPr>
      </w:pPr>
    </w:p>
    <w:p w14:paraId="447542FA">
      <w:pPr>
        <w:spacing w:after="514" w:line="259" w:lineRule="auto"/>
        <w:ind w:left="0" w:firstLine="0"/>
        <w:jc w:val="left"/>
        <w:rPr>
          <w:rFonts w:hint="eastAsia"/>
        </w:rPr>
      </w:pPr>
      <w:r>
        <w:rPr>
          <w:rFonts w:hint="eastAsia"/>
        </w:rPr>
        <w:t>To preach the gospel is not an essential duty of their office, they are appointed merely to rule; and hence it appears that, although they receive double honour, they are not worthy of it, according to the judgment of Paul, who assigned it only to those who both rule well and labour in word and doctrine.*</w:t>
      </w:r>
    </w:p>
    <w:p w14:paraId="2E5D220A">
      <w:pPr>
        <w:spacing w:after="514" w:line="259" w:lineRule="auto"/>
        <w:ind w:left="0" w:firstLine="0"/>
        <w:jc w:val="left"/>
        <w:rPr>
          <w:rFonts w:hint="eastAsia"/>
        </w:rPr>
      </w:pPr>
      <w:r>
        <w:rPr>
          <w:rFonts w:hint="eastAsia"/>
        </w:rPr>
        <w:t>传福音并非他们职分的必要责任，他们被指派仅仅是为了治理；因此看来，尽管他们受加倍的敬奉，根据保罗的判断，他们却不配得，因为保罗只将这敬奉归给那些既善于管理又在言语和教导上劳苦的人。*</w:t>
      </w:r>
    </w:p>
    <w:p w14:paraId="5A04CC99">
      <w:pPr>
        <w:spacing w:after="514" w:line="259" w:lineRule="auto"/>
        <w:ind w:left="0" w:firstLine="0"/>
        <w:jc w:val="left"/>
        <w:rPr>
          <w:rFonts w:hint="eastAsia"/>
        </w:rPr>
      </w:pPr>
    </w:p>
    <w:p w14:paraId="350D0065">
      <w:pPr>
        <w:spacing w:after="514" w:line="259" w:lineRule="auto"/>
        <w:ind w:left="0" w:firstLine="0"/>
        <w:jc w:val="left"/>
        <w:rPr>
          <w:rFonts w:hint="eastAsia"/>
        </w:rPr>
      </w:pPr>
      <w:r>
        <w:rPr>
          <w:rFonts w:hint="eastAsia"/>
        </w:rPr>
        <w:t>Hence you will perceive what is the specific difference between Episcopacy and Presbytery.</w:t>
      </w:r>
    </w:p>
    <w:p w14:paraId="456727B1">
      <w:pPr>
        <w:spacing w:after="514" w:line="259" w:lineRule="auto"/>
        <w:ind w:left="0" w:firstLine="0"/>
        <w:jc w:val="left"/>
        <w:rPr>
          <w:rFonts w:hint="eastAsia"/>
        </w:rPr>
      </w:pPr>
      <w:r>
        <w:rPr>
          <w:rFonts w:hint="eastAsia"/>
        </w:rPr>
        <w:t>因此，你将看到主教制与长老制之间的具体区别。</w:t>
      </w:r>
    </w:p>
    <w:p w14:paraId="53DE9F02">
      <w:pPr>
        <w:spacing w:after="514" w:line="259" w:lineRule="auto"/>
        <w:ind w:left="0" w:firstLine="0"/>
        <w:jc w:val="left"/>
        <w:rPr>
          <w:rFonts w:hint="eastAsia"/>
        </w:rPr>
      </w:pPr>
    </w:p>
    <w:p w14:paraId="5D243D04">
      <w:pPr>
        <w:spacing w:after="514" w:line="259" w:lineRule="auto"/>
        <w:ind w:left="0" w:firstLine="0"/>
        <w:jc w:val="left"/>
        <w:rPr>
          <w:rFonts w:hint="eastAsia"/>
        </w:rPr>
      </w:pPr>
      <w:r>
        <w:rPr>
          <w:rFonts w:hint="eastAsia"/>
        </w:rPr>
        <w:t>Episcopacy holds a distinction of ranks among the ministers of religion; and its fundamental article is that a bishop is superior to a presbyter.</w:t>
      </w:r>
    </w:p>
    <w:p w14:paraId="68BD47AA">
      <w:pPr>
        <w:spacing w:after="514" w:line="259" w:lineRule="auto"/>
        <w:ind w:left="0" w:firstLine="0"/>
        <w:jc w:val="left"/>
        <w:rPr>
          <w:rFonts w:hint="eastAsia"/>
        </w:rPr>
      </w:pPr>
      <w:r>
        <w:rPr>
          <w:rFonts w:hint="eastAsia"/>
        </w:rPr>
        <w:t>主教制认为宗教的牧者之间存在等级区别；其基本信条是主教高于长老。</w:t>
      </w:r>
    </w:p>
    <w:p w14:paraId="474FBBEC">
      <w:pPr>
        <w:spacing w:after="514" w:line="259" w:lineRule="auto"/>
        <w:ind w:left="0" w:firstLine="0"/>
        <w:jc w:val="left"/>
        <w:rPr>
          <w:rFonts w:hint="eastAsia"/>
        </w:rPr>
      </w:pPr>
    </w:p>
    <w:p w14:paraId="2C3842D3">
      <w:pPr>
        <w:spacing w:after="514" w:line="259" w:lineRule="auto"/>
        <w:ind w:left="0" w:firstLine="0"/>
        <w:jc w:val="left"/>
        <w:rPr>
          <w:rFonts w:hint="eastAsia"/>
        </w:rPr>
      </w:pPr>
      <w:r>
        <w:rPr>
          <w:rFonts w:hint="eastAsia"/>
        </w:rPr>
        <w:t>According to Presbytery, all the ministers of the word are on a level in respect of office and authority, whatever differences may be among them, in age, and talents, and learning.</w:t>
      </w:r>
    </w:p>
    <w:p w14:paraId="254C4A9F">
      <w:pPr>
        <w:spacing w:after="514" w:line="259" w:lineRule="auto"/>
        <w:ind w:left="0" w:firstLine="0"/>
        <w:jc w:val="left"/>
        <w:rPr>
          <w:rFonts w:hint="eastAsia"/>
        </w:rPr>
      </w:pPr>
      <w:r>
        <w:rPr>
          <w:rFonts w:hint="eastAsia"/>
        </w:rPr>
        <w:t>根据长老制，所有圣道的牧者在职分和权柄上都是平等的，无论他们在年龄、才能和学识上可能存在何种差异。</w:t>
      </w:r>
    </w:p>
    <w:p w14:paraId="7EDC4953">
      <w:pPr>
        <w:spacing w:after="514" w:line="259" w:lineRule="auto"/>
        <w:ind w:left="0" w:firstLine="0"/>
        <w:jc w:val="left"/>
        <w:rPr>
          <w:rFonts w:hint="eastAsia"/>
        </w:rPr>
      </w:pPr>
    </w:p>
    <w:p w14:paraId="6A36A4B6">
      <w:pPr>
        <w:spacing w:after="514" w:line="259" w:lineRule="auto"/>
        <w:ind w:left="0" w:firstLine="0"/>
        <w:jc w:val="left"/>
        <w:rPr>
          <w:rFonts w:hint="eastAsia"/>
        </w:rPr>
      </w:pPr>
      <w:r>
        <w:rPr>
          <w:rFonts w:hint="eastAsia"/>
        </w:rPr>
        <w:t>A gradation of ranks is indeed allowed even by Presbyterians, who admit elders to rule, and deacons to serve the poor; but they assert the parity of those whose office it is to preach and administer the sacraments.</w:t>
      </w:r>
    </w:p>
    <w:p w14:paraId="72528EE6">
      <w:pPr>
        <w:spacing w:after="514" w:line="259" w:lineRule="auto"/>
        <w:ind w:left="0" w:firstLine="0"/>
        <w:jc w:val="left"/>
        <w:rPr>
          <w:rFonts w:hint="eastAsia"/>
        </w:rPr>
      </w:pPr>
      <w:r>
        <w:rPr>
          <w:rFonts w:hint="eastAsia"/>
        </w:rPr>
        <w:t>诚然，即使是长老会信徒也承认等级的划分，他们接纳长老治理，执事服事穷人；但他们主张那些职分是讲道和施行圣礼的人是平等的。</w:t>
      </w:r>
    </w:p>
    <w:p w14:paraId="22C5C088">
      <w:pPr>
        <w:spacing w:after="514" w:line="259" w:lineRule="auto"/>
        <w:ind w:left="0" w:firstLine="0"/>
        <w:jc w:val="left"/>
        <w:rPr>
          <w:rFonts w:hint="eastAsia"/>
        </w:rPr>
      </w:pPr>
    </w:p>
    <w:p w14:paraId="6724C840">
      <w:pPr>
        <w:spacing w:after="514" w:line="259" w:lineRule="auto"/>
        <w:ind w:left="0" w:firstLine="0"/>
        <w:jc w:val="left"/>
        <w:rPr>
          <w:rFonts w:hint="eastAsia"/>
        </w:rPr>
      </w:pPr>
      <w:r>
        <w:rPr>
          <w:rFonts w:hint="eastAsia"/>
        </w:rPr>
        <w:t>The arguments of Episcopalians in favour of their form of government, are derived from the Scriptures, as well as from the practice of antiquity.</w:t>
      </w:r>
    </w:p>
    <w:p w14:paraId="42C2309E">
      <w:pPr>
        <w:spacing w:after="514" w:line="259" w:lineRule="auto"/>
        <w:ind w:left="0" w:firstLine="0"/>
        <w:jc w:val="left"/>
        <w:rPr>
          <w:rFonts w:hint="eastAsia"/>
        </w:rPr>
      </w:pPr>
      <w:r>
        <w:rPr>
          <w:rFonts w:hint="eastAsia"/>
        </w:rPr>
        <w:t>主教制信徒支持其治理形式的论据，既源于圣经，也源于古代的实践。</w:t>
      </w:r>
    </w:p>
    <w:p w14:paraId="2B59F93B">
      <w:pPr>
        <w:spacing w:after="514" w:line="259" w:lineRule="auto"/>
        <w:ind w:left="0" w:firstLine="0"/>
        <w:jc w:val="left"/>
        <w:rPr>
          <w:rFonts w:hint="eastAsia"/>
        </w:rPr>
      </w:pPr>
    </w:p>
    <w:p w14:paraId="75E32F80">
      <w:pPr>
        <w:spacing w:after="514" w:line="259" w:lineRule="auto"/>
        <w:ind w:left="0" w:firstLine="0"/>
        <w:jc w:val="left"/>
        <w:rPr>
          <w:rFonts w:hint="eastAsia"/>
        </w:rPr>
      </w:pPr>
      <w:r>
        <w:rPr>
          <w:rFonts w:hint="eastAsia"/>
        </w:rPr>
        <w:t>In the first place, They have sometimes founded an argument upon the constitution of the Jewish Church, in which there was a gradation of ranks; the Levites being appointed to perform various inferior services in the tabernacle and temple, the priests to offer sacrifices upon the altar, and the High Priest to preside over them all, and to enter into the holy of holies.</w:t>
      </w:r>
    </w:p>
    <w:p w14:paraId="06A6DF75">
      <w:pPr>
        <w:spacing w:after="514" w:line="259" w:lineRule="auto"/>
        <w:ind w:left="0" w:firstLine="0"/>
        <w:jc w:val="left"/>
        <w:rPr>
          <w:rFonts w:hint="eastAsia"/>
        </w:rPr>
      </w:pPr>
      <w:r>
        <w:rPr>
          <w:rFonts w:hint="eastAsia"/>
        </w:rPr>
        <w:t>首先，他们有时会根据犹太教会的宪制提出论证，在其中存在着等级的划分；利未人被指派在会幕和圣殿中从事各种较低级的服事，祭司在祭坛上献祭，大祭司则统管他们所有人，并进入至圣所。</w:t>
      </w:r>
    </w:p>
    <w:p w14:paraId="10C50A6A">
      <w:pPr>
        <w:spacing w:after="514" w:line="259" w:lineRule="auto"/>
        <w:ind w:left="0" w:firstLine="0"/>
        <w:jc w:val="left"/>
        <w:rPr>
          <w:rFonts w:hint="eastAsia"/>
        </w:rPr>
      </w:pPr>
    </w:p>
    <w:p w14:paraId="109BEBED">
      <w:pPr>
        <w:spacing w:after="514" w:line="259" w:lineRule="auto"/>
        <w:ind w:left="0" w:firstLine="0"/>
        <w:jc w:val="left"/>
        <w:rPr>
          <w:rFonts w:hint="eastAsia"/>
        </w:rPr>
      </w:pPr>
      <w:r>
        <w:rPr>
          <w:rFonts w:hint="eastAsia"/>
        </w:rPr>
        <w:t>It has hence been inferred that the wisdom of Jesus Christ would undoubtedly lead him to give a similar constitution to his church.</w:t>
      </w:r>
    </w:p>
    <w:p w14:paraId="5616EDE8">
      <w:pPr>
        <w:spacing w:after="514" w:line="259" w:lineRule="auto"/>
        <w:ind w:left="0" w:firstLine="0"/>
        <w:jc w:val="left"/>
        <w:rPr>
          <w:rFonts w:hint="eastAsia"/>
        </w:rPr>
      </w:pPr>
      <w:r>
        <w:rPr>
          <w:rFonts w:hint="eastAsia"/>
        </w:rPr>
        <w:t>由此推断，耶稣基督的智慧无疑会引导祂给祂的教会一个类似的宪制。</w:t>
      </w:r>
    </w:p>
    <w:p w14:paraId="6504C0B2">
      <w:pPr>
        <w:spacing w:after="514" w:line="259" w:lineRule="auto"/>
        <w:ind w:left="0" w:firstLine="0"/>
        <w:jc w:val="left"/>
        <w:rPr>
          <w:rFonts w:hint="eastAsia"/>
        </w:rPr>
      </w:pPr>
    </w:p>
    <w:p w14:paraId="4E071D60">
      <w:pPr>
        <w:spacing w:after="514" w:line="259" w:lineRule="auto"/>
        <w:ind w:left="0" w:firstLine="0"/>
        <w:jc w:val="left"/>
        <w:rPr>
          <w:rFonts w:hint="eastAsia"/>
        </w:rPr>
      </w:pPr>
      <w:r>
        <w:rPr>
          <w:rFonts w:hint="eastAsia"/>
        </w:rPr>
        <w:t>This however is only a presumptive argument, which is of no weight unless it be found to be supported by facts; and may be pronounced also to be a presumptuous one, as it prescribes the law of conduct, which he who is wiser than all men was bound to pursue.</w:t>
      </w:r>
    </w:p>
    <w:p w14:paraId="524698BF">
      <w:pPr>
        <w:spacing w:after="514" w:line="259" w:lineRule="auto"/>
        <w:ind w:left="0" w:firstLine="0"/>
        <w:jc w:val="left"/>
        <w:rPr>
          <w:rFonts w:hint="eastAsia"/>
        </w:rPr>
      </w:pPr>
      <w:r>
        <w:rPr>
          <w:rFonts w:hint="eastAsia"/>
        </w:rPr>
        <w:t>然而，这仅仅是一个推测性的论证，除非有事实支持，否则毫无分量；并且也可以说是一个狂妄的论证，因为它规定了那比所有人都更有智慧的祂所必须遵循的行为法则。</w:t>
      </w:r>
    </w:p>
    <w:p w14:paraId="11FA806F">
      <w:pPr>
        <w:spacing w:after="514" w:line="259" w:lineRule="auto"/>
        <w:ind w:left="0" w:firstLine="0"/>
        <w:jc w:val="left"/>
        <w:rPr>
          <w:rFonts w:hint="eastAsia"/>
        </w:rPr>
      </w:pPr>
    </w:p>
    <w:p w14:paraId="3A5077A9">
      <w:pPr>
        <w:spacing w:after="514" w:line="259" w:lineRule="auto"/>
        <w:ind w:left="0" w:firstLine="0"/>
        <w:jc w:val="left"/>
        <w:rPr>
          <w:rFonts w:hint="eastAsia"/>
        </w:rPr>
      </w:pPr>
      <w:r>
        <w:rPr>
          <w:rFonts w:hint="eastAsia"/>
        </w:rPr>
        <w:t>The Christian dispensation is so different from the Jewish, that no conclusion with respect to the former can be drawn from the mode of administering the latter.</w:t>
      </w:r>
    </w:p>
    <w:p w14:paraId="55DB79A8">
      <w:pPr>
        <w:spacing w:after="514" w:line="259" w:lineRule="auto"/>
        <w:ind w:left="0" w:firstLine="0"/>
        <w:jc w:val="left"/>
        <w:rPr>
          <w:rFonts w:hint="eastAsia"/>
        </w:rPr>
      </w:pPr>
      <w:r>
        <w:rPr>
          <w:rFonts w:hint="eastAsia"/>
        </w:rPr>
        <w:t>基督教的时代安排与犹太教的如此不同，以至于不能从后者的施行方式中得出关于前者的任何结论。</w:t>
      </w:r>
    </w:p>
    <w:p w14:paraId="7B35D733">
      <w:pPr>
        <w:spacing w:after="514" w:line="259" w:lineRule="auto"/>
        <w:ind w:left="0" w:firstLine="0"/>
        <w:jc w:val="left"/>
        <w:rPr>
          <w:rFonts w:hint="eastAsia"/>
        </w:rPr>
      </w:pPr>
    </w:p>
    <w:p w14:paraId="4FB9388D">
      <w:pPr>
        <w:spacing w:after="514" w:line="259" w:lineRule="auto"/>
        <w:ind w:left="0" w:firstLine="0"/>
        <w:jc w:val="left"/>
        <w:rPr>
          <w:rFonts w:hint="eastAsia"/>
        </w:rPr>
      </w:pPr>
      <w:r>
        <w:rPr>
          <w:rFonts w:hint="eastAsia"/>
        </w:rPr>
        <w:t>The ceremonial system was totally abolished at the death of Christ; and it is to no purpose to presume that any part of it was renewed unless it can be proved that it actually was so from Scripture.</w:t>
      </w:r>
    </w:p>
    <w:p w14:paraId="31FA2887">
      <w:pPr>
        <w:spacing w:after="514" w:line="259" w:lineRule="auto"/>
        <w:ind w:left="0" w:firstLine="0"/>
        <w:jc w:val="left"/>
        <w:rPr>
          <w:rFonts w:hint="eastAsia"/>
        </w:rPr>
      </w:pPr>
      <w:r>
        <w:rPr>
          <w:rFonts w:hint="eastAsia"/>
        </w:rPr>
        <w:t>礼仪制度在基督死时被完全废除了；假设其任何部分被更新是徒劳的，除非能从圣经中证明确实如此。</w:t>
      </w:r>
    </w:p>
    <w:p w14:paraId="740B9359">
      <w:pPr>
        <w:spacing w:after="514" w:line="259" w:lineRule="auto"/>
        <w:ind w:left="0" w:firstLine="0"/>
        <w:jc w:val="left"/>
        <w:rPr>
          <w:rFonts w:hint="eastAsia"/>
        </w:rPr>
      </w:pPr>
    </w:p>
    <w:p w14:paraId="31E61CC9">
      <w:pPr>
        <w:spacing w:after="514" w:line="259" w:lineRule="auto"/>
        <w:ind w:left="0" w:firstLine="0"/>
        <w:jc w:val="left"/>
        <w:rPr>
          <w:rFonts w:hint="eastAsia"/>
        </w:rPr>
      </w:pPr>
      <w:r>
        <w:rPr>
          <w:rFonts w:hint="eastAsia"/>
        </w:rPr>
        <w:t>It is not necessary to proceed farther in the refutation of this argument, as it is abandoned and rejected as invalid by some of the best writers of the Episcopal communion.</w:t>
      </w:r>
    </w:p>
    <w:p w14:paraId="5317D5AC">
      <w:pPr>
        <w:spacing w:after="514" w:line="259" w:lineRule="auto"/>
        <w:ind w:left="0" w:firstLine="0"/>
        <w:jc w:val="left"/>
        <w:rPr>
          <w:rFonts w:hint="eastAsia"/>
        </w:rPr>
      </w:pPr>
      <w:r>
        <w:rPr>
          <w:rFonts w:hint="eastAsia"/>
        </w:rPr>
        <w:t>没有必要再进一步驳斥这个论点，因为它已经被主教制教派中一些最优秀的作者所放弃和拒绝，认为其无效。</w:t>
      </w:r>
    </w:p>
    <w:p w14:paraId="4B2B90EF">
      <w:pPr>
        <w:spacing w:after="514" w:line="259" w:lineRule="auto"/>
        <w:ind w:left="0" w:firstLine="0"/>
        <w:jc w:val="left"/>
        <w:rPr>
          <w:rFonts w:hint="eastAsia"/>
        </w:rPr>
      </w:pPr>
    </w:p>
    <w:p w14:paraId="5D6262CE">
      <w:pPr>
        <w:spacing w:after="514" w:line="259" w:lineRule="auto"/>
        <w:ind w:left="0" w:firstLine="0"/>
        <w:jc w:val="left"/>
        <w:rPr>
          <w:rFonts w:hint="eastAsia"/>
        </w:rPr>
      </w:pPr>
      <w:r>
        <w:rPr>
          <w:rFonts w:hint="eastAsia"/>
        </w:rPr>
        <w:t>In the second place, They affirm that there was a distinction of ranks among the office-bearers of the church, instituted by our Lord himself during his ministry upon earth; and they appeal for proof to the Apostles, who were of the first degree, and to the Evangelists, who were of the second.</w:t>
      </w:r>
    </w:p>
    <w:p w14:paraId="28CAE178">
      <w:pPr>
        <w:spacing w:after="514" w:line="259" w:lineRule="auto"/>
        <w:ind w:left="0" w:firstLine="0"/>
        <w:jc w:val="left"/>
        <w:rPr>
          <w:rFonts w:hint="eastAsia"/>
        </w:rPr>
      </w:pPr>
      <w:r>
        <w:rPr>
          <w:rFonts w:hint="eastAsia"/>
        </w:rPr>
        <w:t>其次，他们断言，在我主于地上事奉期间，祂自己就已在教会的任职者中设立了等级区别；他们引证使徒为证，使徒为第一等，传福音者为第二等。</w:t>
      </w:r>
    </w:p>
    <w:p w14:paraId="3F7572A2">
      <w:pPr>
        <w:spacing w:after="514" w:line="259" w:lineRule="auto"/>
        <w:ind w:left="0" w:firstLine="0"/>
        <w:jc w:val="left"/>
        <w:rPr>
          <w:rFonts w:hint="eastAsia"/>
        </w:rPr>
      </w:pPr>
    </w:p>
    <w:p w14:paraId="43C11510">
      <w:pPr>
        <w:spacing w:after="514" w:line="259" w:lineRule="auto"/>
        <w:ind w:left="0" w:firstLine="0"/>
        <w:jc w:val="left"/>
        <w:rPr>
          <w:rFonts w:hint="eastAsia"/>
        </w:rPr>
      </w:pPr>
      <w:r>
        <w:rPr>
          <w:rFonts w:hint="eastAsia"/>
        </w:rPr>
        <w:t>The Apostles represented the bishops of the church, and the seventy disciples the presbyters.</w:t>
      </w:r>
    </w:p>
    <w:p w14:paraId="672AA567">
      <w:pPr>
        <w:spacing w:after="514" w:line="259" w:lineRule="auto"/>
        <w:ind w:left="0" w:firstLine="0"/>
        <w:jc w:val="left"/>
        <w:rPr>
          <w:rFonts w:hint="eastAsia"/>
        </w:rPr>
      </w:pPr>
      <w:r>
        <w:rPr>
          <w:rFonts w:hint="eastAsia"/>
        </w:rPr>
        <w:t>使徒代表教会的主教，七十个门徒代表长老。</w:t>
      </w:r>
    </w:p>
    <w:p w14:paraId="201E9D0B">
      <w:pPr>
        <w:spacing w:after="514" w:line="259" w:lineRule="auto"/>
        <w:ind w:left="0" w:firstLine="0"/>
        <w:jc w:val="left"/>
        <w:rPr>
          <w:rFonts w:hint="eastAsia"/>
        </w:rPr>
      </w:pPr>
    </w:p>
    <w:p w14:paraId="0D7766A1">
      <w:pPr>
        <w:spacing w:after="514" w:line="259" w:lineRule="auto"/>
        <w:ind w:left="0" w:firstLine="0"/>
        <w:jc w:val="left"/>
        <w:rPr>
          <w:rFonts w:hint="eastAsia"/>
        </w:rPr>
      </w:pPr>
      <w:r>
        <w:rPr>
          <w:rFonts w:hint="eastAsia"/>
        </w:rPr>
        <w:t>But "this comparison," says Dr. Whitby, "will not hold, for the seventy received not their mission, as Presbyters do, from bishops, but immediately from the Lord Christ as well as the Apostles, and in their first mission were plainly sent on the same mission, and with the same power."*</w:t>
      </w:r>
    </w:p>
    <w:p w14:paraId="0EE183FE">
      <w:pPr>
        <w:spacing w:after="514" w:line="259" w:lineRule="auto"/>
        <w:ind w:left="0" w:firstLine="0"/>
        <w:jc w:val="left"/>
        <w:rPr>
          <w:rFonts w:hint="eastAsia"/>
        </w:rPr>
      </w:pPr>
      <w:r>
        <w:rPr>
          <w:rFonts w:hint="eastAsia"/>
        </w:rPr>
        <w:t>但惠特比博士说：“这种比较是站不住脚的，因为七十人不像长老那样从主教那里领受使命，而是像使徒一样直接从主基督那里领受，并且在他们第一次的使命中，他们显然是被差派去执行同样的使命，并拥有同样的权柄。”*</w:t>
      </w:r>
    </w:p>
    <w:p w14:paraId="73A6B629">
      <w:pPr>
        <w:spacing w:after="514" w:line="259" w:lineRule="auto"/>
        <w:ind w:left="0" w:firstLine="0"/>
        <w:jc w:val="left"/>
        <w:rPr>
          <w:rFonts w:hint="eastAsia"/>
        </w:rPr>
      </w:pPr>
    </w:p>
    <w:p w14:paraId="3B171E54">
      <w:pPr>
        <w:spacing w:after="514" w:line="259" w:lineRule="auto"/>
        <w:ind w:left="0" w:firstLine="0"/>
        <w:jc w:val="left"/>
        <w:rPr>
          <w:rFonts w:hint="eastAsia"/>
        </w:rPr>
      </w:pPr>
      <w:r>
        <w:rPr>
          <w:rFonts w:hint="eastAsia"/>
        </w:rPr>
        <w:t>According to him, they were not dependent upon the Apostles, and were equal to them in authority; and consequently, this is no warrant for Episcopalian subordination.</w:t>
      </w:r>
    </w:p>
    <w:p w14:paraId="7B42131D">
      <w:pPr>
        <w:spacing w:after="514" w:line="259" w:lineRule="auto"/>
        <w:ind w:left="0" w:firstLine="0"/>
        <w:jc w:val="left"/>
        <w:rPr>
          <w:rFonts w:hint="eastAsia"/>
        </w:rPr>
      </w:pPr>
      <w:r>
        <w:rPr>
          <w:rFonts w:hint="eastAsia"/>
        </w:rPr>
        <w:t>根据他的说法，他们不依赖于使徒，在权柄上与他们平等；因此，这并非主教制从属关系的依据。</w:t>
      </w:r>
    </w:p>
    <w:p w14:paraId="3E402E05">
      <w:pPr>
        <w:spacing w:after="514" w:line="259" w:lineRule="auto"/>
        <w:ind w:left="0" w:firstLine="0"/>
        <w:jc w:val="left"/>
        <w:rPr>
          <w:rFonts w:hint="eastAsia"/>
        </w:rPr>
      </w:pPr>
    </w:p>
    <w:p w14:paraId="18D4B5E1">
      <w:pPr>
        <w:spacing w:after="514" w:line="259" w:lineRule="auto"/>
        <w:ind w:left="0" w:firstLine="0"/>
        <w:jc w:val="left"/>
        <w:rPr>
          <w:rFonts w:hint="eastAsia"/>
        </w:rPr>
      </w:pPr>
      <w:r>
        <w:rPr>
          <w:rFonts w:hint="eastAsia"/>
        </w:rPr>
        <w:t>Other writers of the same principles agree with him.</w:t>
      </w:r>
    </w:p>
    <w:p w14:paraId="47743694">
      <w:pPr>
        <w:spacing w:after="514" w:line="259" w:lineRule="auto"/>
        <w:ind w:left="0" w:firstLine="0"/>
        <w:jc w:val="left"/>
        <w:rPr>
          <w:rFonts w:hint="eastAsia"/>
        </w:rPr>
      </w:pPr>
      <w:r>
        <w:rPr>
          <w:rFonts w:hint="eastAsia"/>
        </w:rPr>
        <w:t>其他持相同原则的作者也同意他的看法。</w:t>
      </w:r>
    </w:p>
    <w:p w14:paraId="78088B2F">
      <w:pPr>
        <w:spacing w:after="514" w:line="259" w:lineRule="auto"/>
        <w:ind w:left="0" w:firstLine="0"/>
        <w:jc w:val="left"/>
        <w:rPr>
          <w:rFonts w:hint="eastAsia"/>
        </w:rPr>
      </w:pPr>
    </w:p>
    <w:p w14:paraId="0E37410A">
      <w:pPr>
        <w:spacing w:after="514" w:line="259" w:lineRule="auto"/>
        <w:ind w:left="0" w:firstLine="0"/>
        <w:jc w:val="left"/>
        <w:rPr>
          <w:rFonts w:hint="eastAsia"/>
        </w:rPr>
      </w:pPr>
      <w:r>
        <w:rPr>
          <w:rFonts w:hint="eastAsia"/>
        </w:rPr>
        <w:t>The truth is, that the commission of the seventy seems to have been temporary, and probably ceased as soon as it was executed.</w:t>
      </w:r>
    </w:p>
    <w:p w14:paraId="23EB453B">
      <w:pPr>
        <w:spacing w:after="514" w:line="259" w:lineRule="auto"/>
        <w:ind w:left="0" w:firstLine="0"/>
        <w:jc w:val="left"/>
        <w:rPr>
          <w:rFonts w:hint="eastAsia"/>
        </w:rPr>
      </w:pPr>
      <w:r>
        <w:rPr>
          <w:rFonts w:hint="eastAsia"/>
        </w:rPr>
        <w:t>事实是，那七十人的使命似乎是暂时的，并且很可能在执行完毕后就终止了。</w:t>
      </w:r>
    </w:p>
    <w:p w14:paraId="560EC2AA">
      <w:pPr>
        <w:spacing w:after="514" w:line="259" w:lineRule="auto"/>
        <w:ind w:left="0" w:firstLine="0"/>
        <w:jc w:val="left"/>
        <w:rPr>
          <w:rFonts w:hint="eastAsia"/>
        </w:rPr>
      </w:pPr>
    </w:p>
    <w:p w14:paraId="1B973C9F">
      <w:pPr>
        <w:spacing w:after="514" w:line="259" w:lineRule="auto"/>
        <w:ind w:left="0" w:firstLine="0"/>
        <w:jc w:val="left"/>
        <w:rPr>
          <w:rFonts w:hint="eastAsia"/>
        </w:rPr>
      </w:pPr>
      <w:r>
        <w:rPr>
          <w:rFonts w:hint="eastAsia"/>
        </w:rPr>
        <w:t>But the argument is completely overthrown by a consideration which has been insisted upon even by an Episcopalian author.</w:t>
      </w:r>
    </w:p>
    <w:p w14:paraId="760A002B">
      <w:pPr>
        <w:spacing w:after="514" w:line="259" w:lineRule="auto"/>
        <w:ind w:left="0" w:firstLine="0"/>
        <w:jc w:val="left"/>
        <w:rPr>
          <w:rFonts w:hint="eastAsia"/>
        </w:rPr>
      </w:pPr>
      <w:r>
        <w:rPr>
          <w:rFonts w:hint="eastAsia"/>
        </w:rPr>
        <w:t>但这个论点被一个甚至连主教制作者都坚持的考虑彻底推翻了。</w:t>
      </w:r>
    </w:p>
    <w:p w14:paraId="4B135D85">
      <w:pPr>
        <w:spacing w:after="514" w:line="259" w:lineRule="auto"/>
        <w:ind w:left="0" w:firstLine="0"/>
        <w:jc w:val="left"/>
        <w:rPr>
          <w:rFonts w:hint="eastAsia"/>
        </w:rPr>
      </w:pPr>
    </w:p>
    <w:p w14:paraId="4BAB9BFF">
      <w:pPr>
        <w:spacing w:after="514" w:line="259" w:lineRule="auto"/>
        <w:ind w:left="0" w:firstLine="0"/>
        <w:jc w:val="left"/>
        <w:rPr>
          <w:rFonts w:hint="eastAsia"/>
        </w:rPr>
      </w:pPr>
      <w:r>
        <w:rPr>
          <w:rFonts w:hint="eastAsia"/>
        </w:rPr>
        <w:t>"It is obviously observable in the evangelical records, that the church was not and could not be founded till our Lord was risen from the dead, seeing it was to be founded on his resurrection."</w:t>
      </w:r>
    </w:p>
    <w:p w14:paraId="576EA3C7">
      <w:pPr>
        <w:spacing w:after="514" w:line="259" w:lineRule="auto"/>
        <w:ind w:left="0" w:firstLine="0"/>
        <w:jc w:val="left"/>
        <w:rPr>
          <w:rFonts w:hint="eastAsia"/>
        </w:rPr>
      </w:pPr>
      <w:r>
        <w:rPr>
          <w:rFonts w:hint="eastAsia"/>
        </w:rPr>
        <w:t>“在福音书记载中可以明显地看到，教会在我主从死里复活之前没有，也不可能被建立，因为它要建立在祂的复活之上。”</w:t>
      </w:r>
    </w:p>
    <w:p w14:paraId="3CBC2D9C">
      <w:pPr>
        <w:spacing w:after="514" w:line="259" w:lineRule="auto"/>
        <w:ind w:left="0" w:firstLine="0"/>
        <w:jc w:val="left"/>
        <w:rPr>
          <w:rFonts w:hint="eastAsia"/>
        </w:rPr>
      </w:pPr>
    </w:p>
    <w:p w14:paraId="763C4CA5">
      <w:pPr>
        <w:spacing w:after="514" w:line="259" w:lineRule="auto"/>
        <w:ind w:left="0" w:firstLine="0"/>
        <w:jc w:val="left"/>
        <w:rPr>
          <w:rFonts w:hint="eastAsia"/>
        </w:rPr>
      </w:pPr>
      <w:r>
        <w:rPr>
          <w:rFonts w:hint="eastAsia"/>
        </w:rPr>
        <w:t>The truth of this remark is indisputable, and so likewise is the following reasoning from it.</w:t>
      </w:r>
    </w:p>
    <w:p w14:paraId="08366966">
      <w:pPr>
        <w:spacing w:after="514" w:line="259" w:lineRule="auto"/>
        <w:ind w:left="0" w:firstLine="0"/>
        <w:jc w:val="left"/>
        <w:rPr>
          <w:rFonts w:hint="eastAsia"/>
        </w:rPr>
      </w:pPr>
      <w:r>
        <w:rPr>
          <w:rFonts w:hint="eastAsia"/>
        </w:rPr>
        <w:t>这个评论的真实性是无可争辩的，同样，由它引出的以下推理也是如此。</w:t>
      </w:r>
    </w:p>
    <w:p w14:paraId="26CA7654">
      <w:pPr>
        <w:spacing w:after="514" w:line="259" w:lineRule="auto"/>
        <w:ind w:left="0" w:firstLine="0"/>
        <w:jc w:val="left"/>
        <w:rPr>
          <w:rFonts w:hint="eastAsia"/>
        </w:rPr>
      </w:pPr>
    </w:p>
    <w:p w14:paraId="5143755F">
      <w:pPr>
        <w:spacing w:after="514" w:line="259" w:lineRule="auto"/>
        <w:ind w:left="0" w:firstLine="0"/>
        <w:jc w:val="left"/>
        <w:rPr>
          <w:rFonts w:hint="eastAsia"/>
        </w:rPr>
      </w:pPr>
      <w:r>
        <w:rPr>
          <w:rFonts w:hint="eastAsia"/>
        </w:rPr>
        <w:t>"If the Christian church had no being before Christ's resurrection, then certainly there was no government; and if no government, then certainly not prelatical government; and consequently, the argument is lost to all intents and purposes.</w:t>
      </w:r>
    </w:p>
    <w:p w14:paraId="580D3D54">
      <w:pPr>
        <w:spacing w:after="514" w:line="259" w:lineRule="auto"/>
        <w:ind w:left="0" w:firstLine="0"/>
        <w:jc w:val="left"/>
        <w:rPr>
          <w:rFonts w:hint="eastAsia"/>
        </w:rPr>
      </w:pPr>
      <w:r>
        <w:rPr>
          <w:rFonts w:hint="eastAsia"/>
        </w:rPr>
        <w:t>“如果基督的教会在基督复活前并不存在，那么肯定就没有治理；如果没有治理，那么肯定就没有主教治理；因此，这个论点就完全失去了意义。</w:t>
      </w:r>
    </w:p>
    <w:p w14:paraId="1ED8E8F5">
      <w:pPr>
        <w:spacing w:after="514" w:line="259" w:lineRule="auto"/>
        <w:ind w:left="0" w:firstLine="0"/>
        <w:jc w:val="left"/>
        <w:rPr>
          <w:rFonts w:hint="eastAsia"/>
        </w:rPr>
      </w:pPr>
    </w:p>
    <w:p w14:paraId="24B011C4">
      <w:pPr>
        <w:spacing w:after="514" w:line="259" w:lineRule="auto"/>
        <w:ind w:left="0" w:firstLine="0"/>
        <w:jc w:val="left"/>
        <w:rPr>
          <w:rFonts w:hint="eastAsia"/>
        </w:rPr>
      </w:pPr>
      <w:r>
        <w:rPr>
          <w:rFonts w:hint="eastAsia"/>
        </w:rPr>
        <w:t>It is clear as light, that the followers of Christ in the days of his flesh, were under no distinct government but that of the Jewish Church, with which they were still incorporated, and from which, as we have already proved, no consequence can be drawn for the nature of the Christian government."</w:t>
      </w:r>
    </w:p>
    <w:p w14:paraId="15C8C627">
      <w:pPr>
        <w:spacing w:after="514" w:line="259" w:lineRule="auto"/>
        <w:ind w:left="0" w:firstLine="0"/>
        <w:jc w:val="left"/>
        <w:rPr>
          <w:rFonts w:hint="eastAsia"/>
        </w:rPr>
      </w:pPr>
      <w:r>
        <w:rPr>
          <w:rFonts w:hint="eastAsia"/>
        </w:rPr>
        <w:t>显而易见，基督在肉身的日子里的追随者，除了犹太教会的治理之外，没有受任何独立的治理，他们仍然是犹太教会的一部分，而正如我们已经证明的，从犹太教会的治理中，不能为基督教治理的性质得出任何结论。”</w:t>
      </w:r>
    </w:p>
    <w:p w14:paraId="190B6BBF">
      <w:pPr>
        <w:spacing w:after="514" w:line="259" w:lineRule="auto"/>
        <w:ind w:left="0" w:firstLine="0"/>
        <w:jc w:val="left"/>
        <w:rPr>
          <w:rFonts w:hint="eastAsia"/>
        </w:rPr>
      </w:pPr>
    </w:p>
    <w:p w14:paraId="30C25205">
      <w:pPr>
        <w:spacing w:after="514" w:line="259" w:lineRule="auto"/>
        <w:ind w:left="0" w:firstLine="0"/>
        <w:jc w:val="left"/>
        <w:rPr>
          <w:rFonts w:hint="eastAsia"/>
        </w:rPr>
      </w:pPr>
      <w:r>
        <w:rPr>
          <w:rFonts w:hint="eastAsia"/>
        </w:rPr>
        <w:t>In the third place, They reason in favour of Episcopacy from the cases of Timothy and Titus, whom they suppose to have been bishops, the one of Ephesus, and the other of Crete.</w:t>
      </w:r>
    </w:p>
    <w:p w14:paraId="3D404EFE">
      <w:pPr>
        <w:spacing w:after="514" w:line="259" w:lineRule="auto"/>
        <w:ind w:left="0" w:firstLine="0"/>
        <w:jc w:val="left"/>
        <w:rPr>
          <w:rFonts w:hint="eastAsia"/>
        </w:rPr>
      </w:pPr>
      <w:r>
        <w:rPr>
          <w:rFonts w:hint="eastAsia"/>
        </w:rPr>
        <w:t>第三，他们根据提摩太和提多的案例来为 episcopacy 辩护，他们认为提摩太是 Ephesus 的主教，提多是 Crete 的主教。</w:t>
      </w:r>
    </w:p>
    <w:p w14:paraId="1F68AFA1">
      <w:pPr>
        <w:spacing w:after="514" w:line="259" w:lineRule="auto"/>
        <w:ind w:left="0" w:firstLine="0"/>
        <w:jc w:val="left"/>
        <w:rPr>
          <w:rFonts w:hint="eastAsia"/>
        </w:rPr>
      </w:pPr>
    </w:p>
    <w:p w14:paraId="37D0DD33">
      <w:pPr>
        <w:spacing w:after="514" w:line="259" w:lineRule="auto"/>
        <w:ind w:left="0" w:firstLine="0"/>
        <w:jc w:val="left"/>
        <w:rPr>
          <w:rFonts w:hint="eastAsia"/>
        </w:rPr>
      </w:pPr>
      <w:r>
        <w:rPr>
          <w:rFonts w:hint="eastAsia"/>
        </w:rPr>
        <w:t>They are indeed so called in the postscripts to the Epistles, which Paul addressed to them; but he who should reason from these would make himself ridiculous, because it is acknowledged by all learned men, that they are of a later age, and of no authority.</w:t>
      </w:r>
    </w:p>
    <w:p w14:paraId="4B54A067">
      <w:pPr>
        <w:spacing w:after="514" w:line="259" w:lineRule="auto"/>
        <w:ind w:left="0" w:firstLine="0"/>
        <w:jc w:val="left"/>
        <w:rPr>
          <w:rFonts w:hint="eastAsia"/>
        </w:rPr>
      </w:pPr>
      <w:r>
        <w:rPr>
          <w:rFonts w:hint="eastAsia"/>
        </w:rPr>
        <w:t>诚然，在保罗写给他们的书信的附言中，他们被称为主教；但若有人以此为据来推理，就会使自己显得可笑，因为所有学者都承认，这些附言是后期的产物，并无权威。</w:t>
      </w:r>
    </w:p>
    <w:p w14:paraId="4036CD32">
      <w:pPr>
        <w:spacing w:after="514" w:line="259" w:lineRule="auto"/>
        <w:ind w:left="0" w:firstLine="0"/>
        <w:jc w:val="left"/>
        <w:rPr>
          <w:rFonts w:hint="eastAsia"/>
        </w:rPr>
      </w:pPr>
    </w:p>
    <w:p w14:paraId="643D7984">
      <w:pPr>
        <w:spacing w:after="514" w:line="259" w:lineRule="auto"/>
        <w:ind w:left="0" w:firstLine="0"/>
        <w:jc w:val="left"/>
        <w:rPr>
          <w:rFonts w:hint="eastAsia"/>
        </w:rPr>
      </w:pPr>
      <w:r>
        <w:rPr>
          <w:rFonts w:hint="eastAsia"/>
        </w:rPr>
        <w:t>Presbyterians affirm that there is not only no evidence that Timothy and Titus were bishops, but that the contrary is absolutely certain.</w:t>
      </w:r>
    </w:p>
    <w:p w14:paraId="6A124A80">
      <w:pPr>
        <w:spacing w:after="514" w:line="259" w:lineRule="auto"/>
        <w:ind w:left="0" w:firstLine="0"/>
        <w:jc w:val="left"/>
        <w:rPr>
          <w:rFonts w:hint="eastAsia"/>
        </w:rPr>
      </w:pPr>
      <w:r>
        <w:rPr>
          <w:rFonts w:hint="eastAsia"/>
        </w:rPr>
        <w:t>长老会信徒断言，不仅没有证据表明提摩太和提多是主教，而且相反的情况是绝对肯定的。</w:t>
      </w:r>
    </w:p>
    <w:p w14:paraId="609D4CA4">
      <w:pPr>
        <w:spacing w:after="514" w:line="259" w:lineRule="auto"/>
        <w:ind w:left="0" w:firstLine="0"/>
        <w:jc w:val="left"/>
        <w:rPr>
          <w:rFonts w:hint="eastAsia"/>
        </w:rPr>
      </w:pPr>
    </w:p>
    <w:p w14:paraId="54B3CDF2">
      <w:pPr>
        <w:spacing w:after="514" w:line="259" w:lineRule="auto"/>
        <w:ind w:left="0" w:firstLine="0"/>
        <w:jc w:val="left"/>
        <w:rPr>
          <w:rFonts w:hint="eastAsia"/>
        </w:rPr>
      </w:pPr>
      <w:r>
        <w:rPr>
          <w:rFonts w:hint="eastAsia"/>
        </w:rPr>
        <w:t>Timothy was of a higher order even than a bishop, being expressly called an Evangelist, who was next in rank to an Apostle, and, like the Apostles, had a general care of the churches.</w:t>
      </w:r>
    </w:p>
    <w:p w14:paraId="5C3D5D87">
      <w:pPr>
        <w:spacing w:after="514" w:line="259" w:lineRule="auto"/>
        <w:ind w:left="0" w:firstLine="0"/>
        <w:jc w:val="left"/>
        <w:rPr>
          <w:rFonts w:hint="eastAsia"/>
        </w:rPr>
      </w:pPr>
      <w:r>
        <w:rPr>
          <w:rFonts w:hint="eastAsia"/>
        </w:rPr>
        <w:t>提摩太的阶级甚至比主教还高，他被明确地称为传福音者，其地位仅次于使徒，并且像使徒一样，对众教会负有总体的照管责任。</w:t>
      </w:r>
    </w:p>
    <w:p w14:paraId="1C9C2A89">
      <w:pPr>
        <w:spacing w:after="514" w:line="259" w:lineRule="auto"/>
        <w:ind w:left="0" w:firstLine="0"/>
        <w:jc w:val="left"/>
        <w:rPr>
          <w:rFonts w:hint="eastAsia"/>
        </w:rPr>
      </w:pPr>
    </w:p>
    <w:p w14:paraId="7DB2E6A5">
      <w:pPr>
        <w:spacing w:after="514" w:line="259" w:lineRule="auto"/>
        <w:ind w:left="0" w:firstLine="0"/>
        <w:jc w:val="left"/>
        <w:rPr>
          <w:rFonts w:hint="eastAsia"/>
        </w:rPr>
      </w:pPr>
      <w:r>
        <w:rPr>
          <w:rFonts w:hint="eastAsia"/>
        </w:rPr>
        <w:t>Titus is commonly supposed to have held the same office.</w:t>
      </w:r>
    </w:p>
    <w:p w14:paraId="3D46C415">
      <w:pPr>
        <w:spacing w:after="514" w:line="259" w:lineRule="auto"/>
        <w:ind w:left="0" w:firstLine="0"/>
        <w:jc w:val="left"/>
        <w:rPr>
          <w:rFonts w:hint="eastAsia"/>
        </w:rPr>
      </w:pPr>
      <w:r>
        <w:rPr>
          <w:rFonts w:hint="eastAsia"/>
        </w:rPr>
        <w:t>提多通常被认为担任同样的职分。</w:t>
      </w:r>
    </w:p>
    <w:p w14:paraId="16DC1FE1">
      <w:pPr>
        <w:spacing w:after="514" w:line="259" w:lineRule="auto"/>
        <w:ind w:left="0" w:firstLine="0"/>
        <w:jc w:val="left"/>
        <w:rPr>
          <w:rFonts w:hint="eastAsia"/>
        </w:rPr>
      </w:pPr>
    </w:p>
    <w:p w14:paraId="395489C0">
      <w:pPr>
        <w:spacing w:after="514" w:line="259" w:lineRule="auto"/>
        <w:ind w:left="0" w:firstLine="0"/>
        <w:jc w:val="left"/>
        <w:rPr>
          <w:rFonts w:hint="eastAsia"/>
        </w:rPr>
      </w:pPr>
      <w:r>
        <w:rPr>
          <w:rFonts w:hint="eastAsia"/>
        </w:rPr>
        <w:t>It is evident that Ephesus was not the stated charge of Timothy, because he would have left it when Paul went into Macedonia,† had not the Apostle entreated him to remain, on account of certain false teachers who were endeavouring to disseminate error in that church.</w:t>
      </w:r>
    </w:p>
    <w:p w14:paraId="4805B0C1">
      <w:pPr>
        <w:spacing w:after="514" w:line="259" w:lineRule="auto"/>
        <w:ind w:left="0" w:firstLine="0"/>
        <w:jc w:val="left"/>
        <w:rPr>
          <w:rFonts w:hint="eastAsia"/>
        </w:rPr>
      </w:pPr>
      <w:r>
        <w:rPr>
          <w:rFonts w:hint="eastAsia"/>
        </w:rPr>
        <w:t>很明显，以弗所并非提摩太固定的职守之地，因为当保罗往马其顿去的时候，† 他本已离开，若非使徒因某些假教师正试图在该教会中散布谬误而恳求他留下。</w:t>
      </w:r>
    </w:p>
    <w:p w14:paraId="0E45EADD">
      <w:pPr>
        <w:spacing w:after="514" w:line="259" w:lineRule="auto"/>
        <w:ind w:left="0" w:firstLine="0"/>
        <w:jc w:val="left"/>
        <w:rPr>
          <w:rFonts w:hint="eastAsia"/>
        </w:rPr>
      </w:pPr>
    </w:p>
    <w:p w14:paraId="631F8FC9">
      <w:pPr>
        <w:spacing w:after="514" w:line="259" w:lineRule="auto"/>
        <w:ind w:left="0" w:firstLine="0"/>
        <w:jc w:val="left"/>
        <w:rPr>
          <w:rFonts w:hint="eastAsia"/>
        </w:rPr>
      </w:pPr>
      <w:r>
        <w:rPr>
          <w:rFonts w:hint="eastAsia"/>
        </w:rPr>
        <w:t>Such intreaties would not have been necessary, if Timothy had been bishop of Ephesus, for such a man would not have thought of abandoning his station; nor would Paul have afterwards requested him to come to him at Rome, as he does in the second Epistle,‡ to be his companion and assistant there, in the absence of certain other persons who had withdrawn for different reasons.</w:t>
      </w:r>
    </w:p>
    <w:p w14:paraId="08AAC150">
      <w:pPr>
        <w:spacing w:after="514" w:line="259" w:lineRule="auto"/>
        <w:ind w:left="0" w:firstLine="0"/>
        <w:jc w:val="left"/>
        <w:rPr>
          <w:rFonts w:hint="eastAsia"/>
        </w:rPr>
      </w:pPr>
      <w:r>
        <w:rPr>
          <w:rFonts w:hint="eastAsia"/>
        </w:rPr>
        <w:t>如果提摩太是以弗所的主教，这样的恳求就没有必要了，因为这样的人不会想到要放弃他的岗位；保罗后来也不会在第二封书信中‡ 请求他到罗马来，在他身边作伴和助手，因为其他一些人因不同原因离开了。</w:t>
      </w:r>
    </w:p>
    <w:p w14:paraId="5444F871">
      <w:pPr>
        <w:spacing w:after="514" w:line="259" w:lineRule="auto"/>
        <w:ind w:left="0" w:firstLine="0"/>
        <w:jc w:val="left"/>
        <w:rPr>
          <w:rFonts w:hint="eastAsia"/>
        </w:rPr>
      </w:pPr>
    </w:p>
    <w:p w14:paraId="785B4A19">
      <w:pPr>
        <w:spacing w:after="514" w:line="259" w:lineRule="auto"/>
        <w:ind w:left="0" w:firstLine="0"/>
        <w:jc w:val="left"/>
        <w:rPr>
          <w:rFonts w:hint="eastAsia"/>
        </w:rPr>
      </w:pPr>
      <w:r>
        <w:rPr>
          <w:rFonts w:hint="eastAsia"/>
        </w:rPr>
        <w:t>Hence it is evident that his residence in Ephesus was merely temporary, for the accomplishment of a particular purpose; and it happens most unfortunately for the pretended bishopric of Timothy, that when Paul sometime before had an interview with the ministers of that church, as we read in the twentieth chapter of the Acts, he found that they had no need of a bishop, because they had not only one but many; for he addresses all the elders, as we shall afterwards see, by this appellation.*</w:t>
      </w:r>
    </w:p>
    <w:p w14:paraId="6FA2B2BD">
      <w:pPr>
        <w:spacing w:after="514" w:line="259" w:lineRule="auto"/>
        <w:ind w:left="0" w:firstLine="0"/>
        <w:jc w:val="left"/>
        <w:rPr>
          <w:rFonts w:hint="eastAsia"/>
        </w:rPr>
      </w:pPr>
      <w:r>
        <w:rPr>
          <w:rFonts w:hint="eastAsia"/>
        </w:rPr>
        <w:t>因此很明显，他在以弗所的居住只是暂时的，为了完成一个特定的目的；对提摩太所谓的主教职来说，最不幸的是，当保罗在此之前与该教会的牧者们会面时，正如我们在使徒行传第二十章所读到的，他发现他们并不需要一位主教，因为他们不仅有一位，而且有很多位；因为他称呼所有的长老，正如我们稍后会看到的，都用这个称谓。*</w:t>
      </w:r>
    </w:p>
    <w:p w14:paraId="6511FAF5">
      <w:pPr>
        <w:spacing w:after="514" w:line="259" w:lineRule="auto"/>
        <w:ind w:left="0" w:firstLine="0"/>
        <w:jc w:val="left"/>
        <w:rPr>
          <w:rFonts w:hint="eastAsia"/>
        </w:rPr>
      </w:pPr>
    </w:p>
    <w:p w14:paraId="605B6A52">
      <w:pPr>
        <w:spacing w:after="514" w:line="259" w:lineRule="auto"/>
        <w:ind w:left="0" w:firstLine="0"/>
        <w:jc w:val="left"/>
        <w:rPr>
          <w:rFonts w:hint="eastAsia"/>
        </w:rPr>
      </w:pPr>
      <w:r>
        <w:rPr>
          <w:rFonts w:hint="eastAsia"/>
        </w:rPr>
        <w:t>It is evident that the argument equally fails with respect to Titus.</w:t>
      </w:r>
    </w:p>
    <w:p w14:paraId="74FA1652">
      <w:pPr>
        <w:spacing w:after="514" w:line="259" w:lineRule="auto"/>
        <w:ind w:left="0" w:firstLine="0"/>
        <w:jc w:val="left"/>
        <w:rPr>
          <w:rFonts w:hint="eastAsia"/>
        </w:rPr>
      </w:pPr>
      <w:r>
        <w:rPr>
          <w:rFonts w:hint="eastAsia"/>
        </w:rPr>
        <w:t>很明显，关于提多的论证也同样失败。</w:t>
      </w:r>
    </w:p>
    <w:p w14:paraId="25BA81D8">
      <w:pPr>
        <w:spacing w:after="514" w:line="259" w:lineRule="auto"/>
        <w:ind w:left="0" w:firstLine="0"/>
        <w:jc w:val="left"/>
        <w:rPr>
          <w:rFonts w:hint="eastAsia"/>
        </w:rPr>
      </w:pPr>
    </w:p>
    <w:p w14:paraId="39C9FA27">
      <w:pPr>
        <w:spacing w:after="514" w:line="259" w:lineRule="auto"/>
        <w:ind w:left="0" w:firstLine="0"/>
        <w:jc w:val="left"/>
        <w:rPr>
          <w:rFonts w:hint="eastAsia"/>
        </w:rPr>
      </w:pPr>
      <w:r>
        <w:rPr>
          <w:rFonts w:hint="eastAsia"/>
        </w:rPr>
        <w:t>He was left in Crete to ordain elders, to reprove sharply unruly and vain talkers and deceivers, to admonish heretics, and excommunicate such as were obstinate. †</w:t>
      </w:r>
    </w:p>
    <w:p w14:paraId="49AA0F44">
      <w:pPr>
        <w:spacing w:after="514" w:line="259" w:lineRule="auto"/>
        <w:ind w:left="0" w:firstLine="0"/>
        <w:jc w:val="left"/>
        <w:rPr>
          <w:rFonts w:hint="eastAsia"/>
        </w:rPr>
      </w:pPr>
      <w:r>
        <w:rPr>
          <w:rFonts w:hint="eastAsia"/>
        </w:rPr>
        <w:t>他被留在革哩底，要按立长老，严厉地责备那些不服约束的、说虚空话欺哄人的，警戒分门结党的人，并将那些顽固的人逐出教会。†</w:t>
      </w:r>
    </w:p>
    <w:p w14:paraId="351106BB">
      <w:pPr>
        <w:spacing w:after="514" w:line="259" w:lineRule="auto"/>
        <w:ind w:left="0" w:firstLine="0"/>
        <w:jc w:val="left"/>
        <w:rPr>
          <w:rFonts w:hint="eastAsia"/>
        </w:rPr>
      </w:pPr>
    </w:p>
    <w:p w14:paraId="6701B2DA">
      <w:pPr>
        <w:spacing w:after="514" w:line="259" w:lineRule="auto"/>
        <w:ind w:left="0" w:firstLine="0"/>
        <w:jc w:val="left"/>
        <w:rPr>
          <w:rFonts w:hint="eastAsia"/>
        </w:rPr>
      </w:pPr>
      <w:r>
        <w:rPr>
          <w:rFonts w:hint="eastAsia"/>
        </w:rPr>
        <w:t>But, according to the principles of Episcopalians themselves, his office was extraordinary.</w:t>
      </w:r>
    </w:p>
    <w:p w14:paraId="649E3AA4">
      <w:pPr>
        <w:spacing w:after="514" w:line="259" w:lineRule="auto"/>
        <w:ind w:left="0" w:firstLine="0"/>
        <w:jc w:val="left"/>
        <w:rPr>
          <w:rFonts w:hint="eastAsia"/>
        </w:rPr>
      </w:pPr>
      <w:r>
        <w:rPr>
          <w:rFonts w:hint="eastAsia"/>
        </w:rPr>
        <w:t>但是，根据主教制信徒自己的原则，他的职分是特殊的。</w:t>
      </w:r>
    </w:p>
    <w:p w14:paraId="7EA045FE">
      <w:pPr>
        <w:spacing w:after="514" w:line="259" w:lineRule="auto"/>
        <w:ind w:left="0" w:firstLine="0"/>
        <w:jc w:val="left"/>
        <w:rPr>
          <w:rFonts w:hint="eastAsia"/>
        </w:rPr>
      </w:pPr>
    </w:p>
    <w:p w14:paraId="2A03F219">
      <w:pPr>
        <w:spacing w:after="514" w:line="259" w:lineRule="auto"/>
        <w:ind w:left="0" w:firstLine="0"/>
        <w:jc w:val="left"/>
        <w:rPr>
          <w:rFonts w:hint="eastAsia"/>
        </w:rPr>
      </w:pPr>
      <w:r>
        <w:rPr>
          <w:rFonts w:hint="eastAsia"/>
        </w:rPr>
        <w:t>The elders whom he was appointed to ordain, are expressly called bishops, as we shall afterwards show.</w:t>
      </w:r>
    </w:p>
    <w:p w14:paraId="6A01383F">
      <w:pPr>
        <w:spacing w:after="514" w:line="259" w:lineRule="auto"/>
        <w:ind w:left="0" w:firstLine="0"/>
        <w:jc w:val="left"/>
        <w:rPr>
          <w:rFonts w:hint="eastAsia"/>
        </w:rPr>
      </w:pPr>
      <w:r>
        <w:rPr>
          <w:rFonts w:hint="eastAsia"/>
        </w:rPr>
        <w:t>他被指派按立的长老，被明确地称为主教，正如我们稍后将要指出的。</w:t>
      </w:r>
    </w:p>
    <w:p w14:paraId="24AE7C42">
      <w:pPr>
        <w:spacing w:after="514" w:line="259" w:lineRule="auto"/>
        <w:ind w:left="0" w:firstLine="0"/>
        <w:jc w:val="left"/>
        <w:rPr>
          <w:rFonts w:hint="eastAsia"/>
        </w:rPr>
      </w:pPr>
    </w:p>
    <w:p w14:paraId="3302F638">
      <w:pPr>
        <w:spacing w:after="514" w:line="259" w:lineRule="auto"/>
        <w:ind w:left="0" w:firstLine="0"/>
        <w:jc w:val="left"/>
        <w:rPr>
          <w:rFonts w:hint="eastAsia"/>
        </w:rPr>
      </w:pPr>
      <w:r>
        <w:rPr>
          <w:rFonts w:hint="eastAsia"/>
        </w:rPr>
        <w:t>But to ordain bishops is not the work of a bishop, but of an archbishop; and none will contend that there was any such person in the Apostolic church.</w:t>
      </w:r>
    </w:p>
    <w:p w14:paraId="512E7D0B">
      <w:pPr>
        <w:spacing w:after="514" w:line="259" w:lineRule="auto"/>
        <w:ind w:left="0" w:firstLine="0"/>
        <w:jc w:val="left"/>
        <w:rPr>
          <w:rFonts w:hint="eastAsia"/>
        </w:rPr>
      </w:pPr>
      <w:r>
        <w:rPr>
          <w:rFonts w:hint="eastAsia"/>
        </w:rPr>
        <w:t>但按立主教并非主教的工作，而是大主教的工作；没有人会争辩说使徒教会中有这样的人。</w:t>
      </w:r>
    </w:p>
    <w:p w14:paraId="6FF5474D">
      <w:pPr>
        <w:spacing w:after="514" w:line="259" w:lineRule="auto"/>
        <w:ind w:left="0" w:firstLine="0"/>
        <w:jc w:val="left"/>
        <w:rPr>
          <w:rFonts w:hint="eastAsia"/>
        </w:rPr>
      </w:pPr>
    </w:p>
    <w:p w14:paraId="3C619B26">
      <w:pPr>
        <w:spacing w:after="514" w:line="259" w:lineRule="auto"/>
        <w:ind w:left="0" w:firstLine="0"/>
        <w:jc w:val="left"/>
        <w:rPr>
          <w:rFonts w:hint="eastAsia"/>
        </w:rPr>
      </w:pPr>
      <w:r>
        <w:rPr>
          <w:rFonts w:hint="eastAsia"/>
        </w:rPr>
        <w:t>Titus therefore could not be a bishop, but must have held a superior rank.</w:t>
      </w:r>
    </w:p>
    <w:p w14:paraId="2BA025EC">
      <w:pPr>
        <w:spacing w:after="514" w:line="259" w:lineRule="auto"/>
        <w:ind w:left="0" w:firstLine="0"/>
        <w:jc w:val="left"/>
        <w:rPr>
          <w:rFonts w:hint="eastAsia"/>
        </w:rPr>
      </w:pPr>
      <w:r>
        <w:rPr>
          <w:rFonts w:hint="eastAsia"/>
        </w:rPr>
        <w:t>因此，提多不可能是主教，而必定拥有更高的阶级。</w:t>
      </w:r>
    </w:p>
    <w:p w14:paraId="1230D1F9">
      <w:pPr>
        <w:spacing w:after="514" w:line="259" w:lineRule="auto"/>
        <w:ind w:left="0" w:firstLine="0"/>
        <w:jc w:val="left"/>
        <w:rPr>
          <w:rFonts w:hint="eastAsia"/>
        </w:rPr>
      </w:pPr>
    </w:p>
    <w:p w14:paraId="74F0A008">
      <w:pPr>
        <w:spacing w:after="514" w:line="259" w:lineRule="auto"/>
        <w:ind w:left="0" w:firstLine="0"/>
        <w:jc w:val="left"/>
        <w:rPr>
          <w:rFonts w:hint="eastAsia"/>
        </w:rPr>
      </w:pPr>
      <w:r>
        <w:rPr>
          <w:rFonts w:hint="eastAsia"/>
        </w:rPr>
        <w:t>The case seems to have been this, that the affairs of the church in Crete were not yet properly settled, and Titus, with the power of an Evangelist, was left by Paul on that island, to set in order the things which were wanting, and particularly to appoint ministers to labour in word and doctrine.</w:t>
      </w:r>
    </w:p>
    <w:p w14:paraId="680EC5D2">
      <w:pPr>
        <w:spacing w:after="514" w:line="259" w:lineRule="auto"/>
        <w:ind w:left="0" w:firstLine="0"/>
        <w:jc w:val="left"/>
        <w:rPr>
          <w:rFonts w:hint="eastAsia"/>
        </w:rPr>
      </w:pPr>
      <w:r>
        <w:rPr>
          <w:rFonts w:hint="eastAsia"/>
        </w:rPr>
        <w:t>情况似乎是这样，革哩底教会的事务尚未妥善安排，提多，带着传福音者的权柄，被保罗留在那座岛上，去整顿那些未尽之事，特别是要任命牧师在言语和教导上劳苦。</w:t>
      </w:r>
    </w:p>
    <w:p w14:paraId="7D10FE6F">
      <w:pPr>
        <w:spacing w:after="514" w:line="259" w:lineRule="auto"/>
        <w:ind w:left="0" w:firstLine="0"/>
        <w:jc w:val="left"/>
        <w:rPr>
          <w:rFonts w:hint="eastAsia"/>
        </w:rPr>
      </w:pPr>
    </w:p>
    <w:p w14:paraId="1DC54EEC">
      <w:pPr>
        <w:spacing w:after="514" w:line="259" w:lineRule="auto"/>
        <w:ind w:left="0" w:firstLine="0"/>
        <w:jc w:val="left"/>
        <w:rPr>
          <w:rFonts w:hint="eastAsia"/>
        </w:rPr>
      </w:pPr>
      <w:r>
        <w:rPr>
          <w:rFonts w:hint="eastAsia"/>
        </w:rPr>
        <w:t>That he was not the bishop of Crete may be inferred from the request or order of the Apostle, that he should come to him at Nicopolis, where he had determined to winter. ‡</w:t>
      </w:r>
    </w:p>
    <w:p w14:paraId="71FF9771">
      <w:pPr>
        <w:spacing w:after="514" w:line="259" w:lineRule="auto"/>
        <w:ind w:left="0" w:firstLine="0"/>
        <w:jc w:val="left"/>
        <w:rPr>
          <w:rFonts w:hint="eastAsia"/>
        </w:rPr>
      </w:pPr>
      <w:r>
        <w:rPr>
          <w:rFonts w:hint="eastAsia"/>
        </w:rPr>
        <w:t>从使徒请求或命令他到尼哥波立来，与他一同过冬，可以推断他并非革哩底的主教。‡</w:t>
      </w:r>
    </w:p>
    <w:p w14:paraId="153B2251">
      <w:pPr>
        <w:spacing w:after="514" w:line="259" w:lineRule="auto"/>
        <w:ind w:left="0" w:firstLine="0"/>
        <w:jc w:val="left"/>
        <w:rPr>
          <w:rFonts w:hint="eastAsia"/>
        </w:rPr>
      </w:pPr>
    </w:p>
    <w:p w14:paraId="50A917ED">
      <w:pPr>
        <w:spacing w:after="514" w:line="259" w:lineRule="auto"/>
        <w:ind w:left="0" w:firstLine="0"/>
        <w:jc w:val="left"/>
        <w:rPr>
          <w:rFonts w:hint="eastAsia"/>
        </w:rPr>
      </w:pPr>
      <w:r>
        <w:rPr>
          <w:rFonts w:hint="eastAsia"/>
        </w:rPr>
        <w:t>Paul surely would not have called him away from Crete, if it had been his slated charge; for, however common it has since been for bishops not to reside in their dioceses, no such practice was then known; and had there been any attempt to introduce it, the Apostle would have opposed himself to it as a criminal desertion of duty.</w:t>
      </w:r>
    </w:p>
    <w:p w14:paraId="07C43CAF">
      <w:pPr>
        <w:spacing w:after="514" w:line="259" w:lineRule="auto"/>
        <w:ind w:left="0" w:firstLine="0"/>
        <w:jc w:val="left"/>
        <w:rPr>
          <w:rFonts w:hint="eastAsia"/>
        </w:rPr>
      </w:pPr>
      <w:r>
        <w:rPr>
          <w:rFonts w:hint="eastAsia"/>
        </w:rPr>
        <w:t>保罗肯定不会将他从革哩底召走，如果那是他固定的职守之地；因为，无论后来主教不在其教区居住变得多么普遍，当时并没有这样的做法；如果当时有任何企图引入这种做法，使徒必会反对，视之为玩忽职守的罪行。</w:t>
      </w:r>
    </w:p>
    <w:p w14:paraId="2BFD8991">
      <w:pPr>
        <w:spacing w:after="514" w:line="259" w:lineRule="auto"/>
        <w:ind w:left="0" w:firstLine="0"/>
        <w:jc w:val="left"/>
        <w:rPr>
          <w:rFonts w:hint="eastAsia"/>
        </w:rPr>
      </w:pPr>
    </w:p>
    <w:p w14:paraId="6C8BA538">
      <w:pPr>
        <w:spacing w:after="514" w:line="259" w:lineRule="auto"/>
        <w:ind w:left="0" w:firstLine="0"/>
        <w:jc w:val="left"/>
        <w:rPr>
          <w:rFonts w:hint="eastAsia"/>
        </w:rPr>
      </w:pPr>
      <w:r>
        <w:rPr>
          <w:rFonts w:hint="eastAsia"/>
        </w:rPr>
        <w:t>In the fourth place, They reason from the Epistles of Jesus Christ to the seven churches of Asia, which are addressed to the angels of those churches, by whom none can be meant but the bishops.</w:t>
      </w:r>
    </w:p>
    <w:p w14:paraId="2E2E02C4">
      <w:pPr>
        <w:spacing w:after="514" w:line="259" w:lineRule="auto"/>
        <w:ind w:left="0" w:firstLine="0"/>
        <w:jc w:val="left"/>
        <w:rPr>
          <w:rFonts w:hint="eastAsia"/>
        </w:rPr>
      </w:pPr>
      <w:r>
        <w:rPr>
          <w:rFonts w:hint="eastAsia"/>
        </w:rPr>
        <w:t>第四，他们根据耶稣基督写给亚细亚七个教会的书信来推理，这些书信是写给那些教会的使者的，而这些使者除了主教之外，不可能是指任何人。</w:t>
      </w:r>
    </w:p>
    <w:p w14:paraId="5536E762">
      <w:pPr>
        <w:spacing w:after="514" w:line="259" w:lineRule="auto"/>
        <w:ind w:left="0" w:firstLine="0"/>
        <w:jc w:val="left"/>
        <w:rPr>
          <w:rFonts w:hint="eastAsia"/>
        </w:rPr>
      </w:pPr>
    </w:p>
    <w:p w14:paraId="12DEF31D">
      <w:pPr>
        <w:spacing w:after="514" w:line="259" w:lineRule="auto"/>
        <w:ind w:left="0" w:firstLine="0"/>
        <w:jc w:val="left"/>
        <w:rPr>
          <w:rFonts w:hint="eastAsia"/>
        </w:rPr>
      </w:pPr>
      <w:r>
        <w:rPr>
          <w:rFonts w:hint="eastAsia"/>
        </w:rPr>
        <w:t>I lay no stress upon an argument which has been used by Presbyterians, that the angles are the churches themselves, because it appears from the contents of the Epistles, and from the occasional use of the plural number, that they are addressed to the whole body of Christians.</w:t>
      </w:r>
    </w:p>
    <w:p w14:paraId="6E1BE4F2">
      <w:pPr>
        <w:spacing w:after="514" w:line="259" w:lineRule="auto"/>
        <w:ind w:left="0" w:firstLine="0"/>
        <w:jc w:val="left"/>
        <w:rPr>
          <w:rFonts w:hint="eastAsia"/>
        </w:rPr>
      </w:pPr>
      <w:r>
        <w:rPr>
          <w:rFonts w:hint="eastAsia"/>
        </w:rPr>
        <w:t>我不强调长老会信徒曾使用的一个论点，即天使就是教会本身，因为从书信的内容，以及偶尔使用的复数形式来看，它们是写给全体基督徒的。</w:t>
      </w:r>
    </w:p>
    <w:p w14:paraId="3A1BBA8E">
      <w:pPr>
        <w:spacing w:after="514" w:line="259" w:lineRule="auto"/>
        <w:ind w:left="0" w:firstLine="0"/>
        <w:jc w:val="left"/>
        <w:rPr>
          <w:rFonts w:hint="eastAsia"/>
        </w:rPr>
      </w:pPr>
    </w:p>
    <w:p w14:paraId="17E3CD20">
      <w:pPr>
        <w:spacing w:after="514" w:line="259" w:lineRule="auto"/>
        <w:ind w:left="0" w:firstLine="0"/>
        <w:jc w:val="left"/>
        <w:rPr>
          <w:rFonts w:hint="eastAsia"/>
        </w:rPr>
      </w:pPr>
      <w:r>
        <w:rPr>
          <w:rFonts w:hint="eastAsia"/>
        </w:rPr>
        <w:t>It is inconceivable that a whole society should be called an angel, and what is still more strange, the angel of itself; and there is certainly no reason for resorting to this supposition, as the Epistles, although intended for the respective churches, would naturally be sent to the persons who presided over them.</w:t>
      </w:r>
    </w:p>
    <w:p w14:paraId="309EB786">
      <w:pPr>
        <w:spacing w:after="514" w:line="259" w:lineRule="auto"/>
        <w:ind w:left="0" w:firstLine="0"/>
        <w:jc w:val="left"/>
        <w:rPr>
          <w:rFonts w:hint="eastAsia"/>
        </w:rPr>
      </w:pPr>
      <w:r>
        <w:rPr>
          <w:rFonts w:hint="eastAsia"/>
        </w:rPr>
        <w:t>整个社群被称为一位使者是不可思议的，更奇怪的是，被称为它自己的使者；当然没有理由诉诸这种假设，因为书信虽然是写给各个教会的，但自然会寄给主持教会事务的人。</w:t>
      </w:r>
    </w:p>
    <w:p w14:paraId="20EAEE40">
      <w:pPr>
        <w:spacing w:after="514" w:line="259" w:lineRule="auto"/>
        <w:ind w:left="0" w:firstLine="0"/>
        <w:jc w:val="left"/>
        <w:rPr>
          <w:rFonts w:hint="eastAsia"/>
        </w:rPr>
      </w:pPr>
    </w:p>
    <w:p w14:paraId="13152F86">
      <w:pPr>
        <w:spacing w:after="514" w:line="259" w:lineRule="auto"/>
        <w:ind w:left="0" w:firstLine="0"/>
        <w:jc w:val="left"/>
        <w:rPr>
          <w:rFonts w:hint="eastAsia"/>
        </w:rPr>
      </w:pPr>
      <w:r>
        <w:rPr>
          <w:rFonts w:hint="eastAsia"/>
        </w:rPr>
        <w:t>I have therefore no doubt that the angel signifies an individual, but it does not follow that it signifies a bishop in the Episcopalian sense.</w:t>
      </w:r>
    </w:p>
    <w:p w14:paraId="32E38CA3">
      <w:pPr>
        <w:spacing w:after="514" w:line="259" w:lineRule="auto"/>
        <w:ind w:left="0" w:firstLine="0"/>
        <w:jc w:val="left"/>
        <w:rPr>
          <w:rFonts w:hint="eastAsia"/>
        </w:rPr>
      </w:pPr>
      <w:r>
        <w:rPr>
          <w:rFonts w:hint="eastAsia"/>
        </w:rPr>
        <w:t>因此，我毫不怀疑“使者”意指一个个体，但这并不意味着它意指主教制意义上的主教。</w:t>
      </w:r>
    </w:p>
    <w:p w14:paraId="3E3A6FA3">
      <w:pPr>
        <w:spacing w:after="514" w:line="259" w:lineRule="auto"/>
        <w:ind w:left="0" w:firstLine="0"/>
        <w:jc w:val="left"/>
        <w:rPr>
          <w:rFonts w:hint="eastAsia"/>
        </w:rPr>
      </w:pPr>
    </w:p>
    <w:p w14:paraId="7CB78D86">
      <w:pPr>
        <w:spacing w:after="514" w:line="259" w:lineRule="auto"/>
        <w:ind w:left="0" w:firstLine="0"/>
        <w:jc w:val="left"/>
        <w:rPr>
          <w:rFonts w:hint="eastAsia"/>
        </w:rPr>
      </w:pPr>
      <w:r>
        <w:rPr>
          <w:rFonts w:hint="eastAsia"/>
        </w:rPr>
        <w:t>It is a name not of order, but of office, which was given by the Jews to the president of their synagogues, and chiefly for this reason, that he offered up prayers to God in the name of the assembly.</w:t>
      </w:r>
    </w:p>
    <w:p w14:paraId="61B6D73F">
      <w:pPr>
        <w:spacing w:after="514" w:line="259" w:lineRule="auto"/>
        <w:ind w:left="0" w:firstLine="0"/>
        <w:jc w:val="left"/>
        <w:rPr>
          <w:rFonts w:hint="eastAsia"/>
        </w:rPr>
      </w:pPr>
      <w:r>
        <w:rPr>
          <w:rFonts w:hint="eastAsia"/>
        </w:rPr>
        <w:t>这不是一个阶级的名称，而是一个职分的名称，是犹太人给他们会堂的主席的称呼，主要是因为他以会众的名义向神献上祷告。</w:t>
      </w:r>
    </w:p>
    <w:p w14:paraId="73A38AAD">
      <w:pPr>
        <w:spacing w:after="514" w:line="259" w:lineRule="auto"/>
        <w:ind w:left="0" w:firstLine="0"/>
        <w:jc w:val="left"/>
        <w:rPr>
          <w:rFonts w:hint="eastAsia"/>
        </w:rPr>
      </w:pPr>
    </w:p>
    <w:p w14:paraId="714F96FC">
      <w:pPr>
        <w:spacing w:after="514" w:line="259" w:lineRule="auto"/>
        <w:ind w:left="0" w:firstLine="0"/>
        <w:jc w:val="left"/>
        <w:rPr>
          <w:rFonts w:hint="eastAsia"/>
        </w:rPr>
      </w:pPr>
      <w:r>
        <w:rPr>
          <w:rFonts w:hint="eastAsia"/>
        </w:rPr>
        <w:t>This being known to be the sense in which the word was understood by the Jews, John, who was himself a Jew, naturally applied it to the president of a Christian Church, or the minister who officiated in holy things, and acted as intercessor with God for the people.</w:t>
      </w:r>
    </w:p>
    <w:p w14:paraId="1AD5E828">
      <w:pPr>
        <w:spacing w:after="514" w:line="259" w:lineRule="auto"/>
        <w:ind w:left="0" w:firstLine="0"/>
        <w:jc w:val="left"/>
        <w:rPr>
          <w:rFonts w:hint="eastAsia"/>
        </w:rPr>
      </w:pPr>
      <w:r>
        <w:rPr>
          <w:rFonts w:hint="eastAsia"/>
        </w:rPr>
        <w:t>既然知道这是犹太人理解这个词的含义，约翰，他自己也是一个犹太人，自然就把它应用于一个基督教会的主席，或主持圣事、为民众向神代求的牧师。</w:t>
      </w:r>
    </w:p>
    <w:p w14:paraId="2FAC702D">
      <w:pPr>
        <w:spacing w:after="514" w:line="259" w:lineRule="auto"/>
        <w:ind w:left="0" w:firstLine="0"/>
        <w:jc w:val="left"/>
        <w:rPr>
          <w:rFonts w:hint="eastAsia"/>
        </w:rPr>
      </w:pPr>
    </w:p>
    <w:p w14:paraId="13678D62">
      <w:pPr>
        <w:spacing w:after="514" w:line="259" w:lineRule="auto"/>
        <w:ind w:left="0" w:firstLine="0"/>
        <w:jc w:val="left"/>
        <w:rPr>
          <w:rFonts w:hint="eastAsia"/>
        </w:rPr>
      </w:pPr>
      <w:r>
        <w:rPr>
          <w:rFonts w:hint="eastAsia"/>
        </w:rPr>
        <w:t>The utmost which can be fairly inferred, is, that in each of the Asiatic churches, there was a person who held the first place; but Episcopalians can derive no advantage to their cause from this circumstance, because Presbyterians hold, that in every congregation there is, or ought to be, one person at least who is superior to the rest, and to whom it pertains to conduct the public offices of religion.</w:t>
      </w:r>
    </w:p>
    <w:p w14:paraId="6CB8D985">
      <w:pPr>
        <w:spacing w:after="514" w:line="259" w:lineRule="auto"/>
        <w:ind w:left="0" w:firstLine="0"/>
        <w:jc w:val="left"/>
        <w:rPr>
          <w:rFonts w:hint="eastAsia"/>
        </w:rPr>
      </w:pPr>
      <w:r>
        <w:rPr>
          <w:rFonts w:hint="eastAsia"/>
        </w:rPr>
        <w:t>最多可以公平地推断出的是，在每个亚细亚教会中，都有一个人居首位；但主教制信徒无法从这个情况中为他们的主张获得任何优势，因为长老会信徒认为，在每个会众中，都有，或应该有，至少一个人优于其余的人，并且主持公共宗教仪式是他的职责。</w:t>
      </w:r>
    </w:p>
    <w:p w14:paraId="4A53C07E">
      <w:pPr>
        <w:spacing w:after="514" w:line="259" w:lineRule="auto"/>
        <w:ind w:left="0" w:firstLine="0"/>
        <w:jc w:val="left"/>
        <w:rPr>
          <w:rFonts w:hint="eastAsia"/>
        </w:rPr>
      </w:pPr>
    </w:p>
    <w:p w14:paraId="2A320C38">
      <w:pPr>
        <w:spacing w:after="514" w:line="259" w:lineRule="auto"/>
        <w:ind w:left="0" w:firstLine="0"/>
        <w:jc w:val="left"/>
        <w:rPr>
          <w:rFonts w:hint="eastAsia"/>
        </w:rPr>
      </w:pPr>
      <w:r>
        <w:rPr>
          <w:rFonts w:hint="eastAsia"/>
        </w:rPr>
        <w:t>Episcopacy is founded on the assumption, that bishops are of a different order from presbyters.</w:t>
      </w:r>
    </w:p>
    <w:p w14:paraId="7501F63C">
      <w:pPr>
        <w:spacing w:after="514" w:line="259" w:lineRule="auto"/>
        <w:ind w:left="0" w:firstLine="0"/>
        <w:jc w:val="left"/>
        <w:rPr>
          <w:rFonts w:hint="eastAsia"/>
        </w:rPr>
      </w:pPr>
      <w:r>
        <w:rPr>
          <w:rFonts w:hint="eastAsia"/>
        </w:rPr>
        <w:t>主教制是建立在主教与长老属于不同阶级的假设之上的。</w:t>
      </w:r>
    </w:p>
    <w:p w14:paraId="73E3A810">
      <w:pPr>
        <w:spacing w:after="514" w:line="259" w:lineRule="auto"/>
        <w:ind w:left="0" w:firstLine="0"/>
        <w:jc w:val="left"/>
        <w:rPr>
          <w:rFonts w:hint="eastAsia"/>
        </w:rPr>
      </w:pPr>
    </w:p>
    <w:p w14:paraId="6FA158D7">
      <w:pPr>
        <w:spacing w:after="514" w:line="259" w:lineRule="auto"/>
        <w:ind w:left="0" w:firstLine="0"/>
        <w:jc w:val="left"/>
        <w:rPr>
          <w:rFonts w:hint="eastAsia"/>
        </w:rPr>
      </w:pPr>
      <w:r>
        <w:rPr>
          <w:rFonts w:hint="eastAsia"/>
        </w:rPr>
        <w:t>If we can show that, in the style of Scripture, they are of the same order, the whole fabric falls to the ground.</w:t>
      </w:r>
    </w:p>
    <w:p w14:paraId="6E99FB72">
      <w:pPr>
        <w:spacing w:after="514" w:line="259" w:lineRule="auto"/>
        <w:ind w:left="0" w:firstLine="0"/>
        <w:jc w:val="left"/>
        <w:rPr>
          <w:rFonts w:hint="eastAsia"/>
        </w:rPr>
      </w:pPr>
      <w:r>
        <w:rPr>
          <w:rFonts w:hint="eastAsia"/>
        </w:rPr>
        <w:t>如果我们能证明，在圣经的用语中，他们属于同一阶级，那么整个建筑就轰然倒塌了。</w:t>
      </w:r>
    </w:p>
    <w:p w14:paraId="1C7C901F">
      <w:pPr>
        <w:spacing w:after="514" w:line="259" w:lineRule="auto"/>
        <w:ind w:left="0" w:firstLine="0"/>
        <w:jc w:val="left"/>
        <w:rPr>
          <w:rFonts w:hint="eastAsia"/>
        </w:rPr>
      </w:pPr>
    </w:p>
    <w:p w14:paraId="33AF6656">
      <w:pPr>
        <w:spacing w:after="514" w:line="259" w:lineRule="auto"/>
        <w:ind w:left="0" w:firstLine="0"/>
        <w:jc w:val="left"/>
        <w:rPr>
          <w:rFonts w:hint="eastAsia"/>
        </w:rPr>
      </w:pPr>
      <w:r>
        <w:rPr>
          <w:rFonts w:hint="eastAsia"/>
        </w:rPr>
        <w:t>Now, when we look into the New Testament, we find that bishop and presbyter are convertible terms, and are indiscriminately applied to the same individuals.</w:t>
      </w:r>
    </w:p>
    <w:p w14:paraId="1015221D">
      <w:pPr>
        <w:spacing w:after="514" w:line="259" w:lineRule="auto"/>
        <w:ind w:left="0" w:firstLine="0"/>
        <w:jc w:val="left"/>
        <w:rPr>
          <w:rFonts w:hint="eastAsia"/>
        </w:rPr>
      </w:pPr>
      <w:r>
        <w:rPr>
          <w:rFonts w:hint="eastAsia"/>
        </w:rPr>
        <w:t>现在，当我们查考新约时，我们发现主教和长老是可互换的词，并且不加区别地应用于同一些人。</w:t>
      </w:r>
    </w:p>
    <w:p w14:paraId="62380FA0">
      <w:pPr>
        <w:spacing w:after="514" w:line="259" w:lineRule="auto"/>
        <w:ind w:left="0" w:firstLine="0"/>
        <w:jc w:val="left"/>
        <w:rPr>
          <w:rFonts w:hint="eastAsia"/>
        </w:rPr>
      </w:pPr>
    </w:p>
    <w:p w14:paraId="0543168C">
      <w:pPr>
        <w:spacing w:after="514" w:line="259" w:lineRule="auto"/>
        <w:ind w:left="0" w:firstLine="0"/>
        <w:jc w:val="left"/>
        <w:rPr>
          <w:rFonts w:hint="eastAsia"/>
        </w:rPr>
      </w:pPr>
      <w:r>
        <w:rPr>
          <w:rFonts w:hint="eastAsia"/>
        </w:rPr>
        <w:t>When Paul was on his way to Jerusalem, he stopped at Miletus, from which he sent to Ephesus, and called the elders or presbyters of the church.</w:t>
      </w:r>
    </w:p>
    <w:p w14:paraId="07F51112">
      <w:pPr>
        <w:spacing w:after="514" w:line="259" w:lineRule="auto"/>
        <w:ind w:left="0" w:firstLine="0"/>
        <w:jc w:val="left"/>
        <w:rPr>
          <w:rFonts w:hint="eastAsia"/>
        </w:rPr>
      </w:pPr>
      <w:r>
        <w:rPr>
          <w:rFonts w:hint="eastAsia"/>
        </w:rPr>
        <w:t>当保罗往耶路撒冷去的时候，他在米利都停下，从那里打发人往以弗所去，请教会的长老来。</w:t>
      </w:r>
    </w:p>
    <w:p w14:paraId="5A684D53">
      <w:pPr>
        <w:spacing w:after="514" w:line="259" w:lineRule="auto"/>
        <w:ind w:left="0" w:firstLine="0"/>
        <w:jc w:val="left"/>
        <w:rPr>
          <w:rFonts w:hint="eastAsia"/>
        </w:rPr>
      </w:pPr>
    </w:p>
    <w:p w14:paraId="4CE7DF68">
      <w:pPr>
        <w:spacing w:after="514" w:line="259" w:lineRule="auto"/>
        <w:ind w:left="0" w:firstLine="0"/>
        <w:jc w:val="left"/>
        <w:rPr>
          <w:rFonts w:hint="eastAsia"/>
        </w:rPr>
      </w:pPr>
      <w:r>
        <w:rPr>
          <w:rFonts w:hint="eastAsia"/>
        </w:rPr>
        <w:t>No mention, you will observe, is made of the bishop; but we are at no loss to find the reason It had several bishops, and these were the very presbyters whom the Apostle had summoned to meet him, for he says to them, "Take heed to yourselves, and to all the flock over which the Holy Ghost hath made you overseers."*</w:t>
      </w:r>
    </w:p>
    <w:p w14:paraId="01497173">
      <w:pPr>
        <w:spacing w:after="514" w:line="259" w:lineRule="auto"/>
        <w:ind w:left="0" w:firstLine="0"/>
        <w:jc w:val="left"/>
        <w:rPr>
          <w:rFonts w:hint="eastAsia"/>
        </w:rPr>
      </w:pPr>
      <w:r>
        <w:rPr>
          <w:rFonts w:hint="eastAsia"/>
        </w:rPr>
        <w:t>你会注意到，没有提到主教；但我们不难找到原因：它有好几位主教，而这些主教就是使徒召来见他的那些长老，因为他对他们说：“圣灵立你们作全群的监督，你们就当为自己谨慎，也为全群谨慎。”*</w:t>
      </w:r>
    </w:p>
    <w:p w14:paraId="3323E810">
      <w:pPr>
        <w:spacing w:after="514" w:line="259" w:lineRule="auto"/>
        <w:ind w:left="0" w:firstLine="0"/>
        <w:jc w:val="left"/>
        <w:rPr>
          <w:rFonts w:hint="eastAsia"/>
        </w:rPr>
      </w:pPr>
    </w:p>
    <w:p w14:paraId="326DF28A">
      <w:pPr>
        <w:spacing w:after="514" w:line="259" w:lineRule="auto"/>
        <w:ind w:left="0" w:firstLine="0"/>
        <w:jc w:val="left"/>
        <w:rPr>
          <w:rFonts w:hint="eastAsia"/>
        </w:rPr>
      </w:pPr>
      <w:r>
        <w:rPr>
          <w:rFonts w:hint="eastAsia"/>
        </w:rPr>
        <w:t>Perhaps prejudice or party-zeal had some influence in rendering the word overseers, in this instance, because the term, in the original, if rendered in the usual way, would not accord with the Episcopalian scheme.</w:t>
      </w:r>
    </w:p>
    <w:p w14:paraId="29A56C52">
      <w:pPr>
        <w:spacing w:after="514" w:line="259" w:lineRule="auto"/>
        <w:ind w:left="0" w:firstLine="0"/>
        <w:jc w:val="left"/>
        <w:rPr>
          <w:rFonts w:hint="eastAsia"/>
        </w:rPr>
      </w:pPr>
      <w:r>
        <w:rPr>
          <w:rFonts w:hint="eastAsia"/>
        </w:rPr>
        <w:t>也许偏见或党派热心在这次翻译中对“监督”一词的翻译有一定影响，因为原文中的这个词，如果按照通常的方式翻译，将不符合主教制的方案。</w:t>
      </w:r>
    </w:p>
    <w:p w14:paraId="3826D2B7">
      <w:pPr>
        <w:spacing w:after="514" w:line="259" w:lineRule="auto"/>
        <w:ind w:left="0" w:firstLine="0"/>
        <w:jc w:val="left"/>
        <w:rPr>
          <w:rFonts w:hint="eastAsia"/>
        </w:rPr>
      </w:pPr>
    </w:p>
    <w:p w14:paraId="5DD4DE7B">
      <w:pPr>
        <w:spacing w:after="514" w:line="259" w:lineRule="auto"/>
        <w:ind w:left="0" w:firstLine="0"/>
        <w:jc w:val="left"/>
        <w:rPr>
          <w:rFonts w:hint="eastAsia"/>
        </w:rPr>
      </w:pPr>
      <w:r>
        <w:rPr>
          <w:rFonts w:hint="eastAsia"/>
        </w:rPr>
        <w:t>The Greek word is επισκοπους, which, indeed, literally signifies overseers, but should have been translated bishops here, as it is in other places; but, then, it would have been evident to all, that Paul knew of no distinction between a bishop and a presbyter, because those who were first called presbyters, are now called bishops.</w:t>
      </w:r>
    </w:p>
    <w:p w14:paraId="46D3C070">
      <w:pPr>
        <w:spacing w:after="514" w:line="259" w:lineRule="auto"/>
        <w:ind w:left="0" w:firstLine="0"/>
        <w:jc w:val="left"/>
        <w:rPr>
          <w:rFonts w:hint="eastAsia"/>
        </w:rPr>
      </w:pPr>
      <w:r>
        <w:rPr>
          <w:rFonts w:hint="eastAsia"/>
        </w:rPr>
        <w:t>希腊词是 επισκοπους，确实字面意思是监督，但在这里应被翻译为主教，就像在其他地方一样；但这样一来，对所有人来说就显而易见了，保罗不知道主教和长老之间有任何区别，因为那些起初被称为长老的人，现在被称为主教。</w:t>
      </w:r>
    </w:p>
    <w:p w14:paraId="2411812C">
      <w:pPr>
        <w:spacing w:after="514" w:line="259" w:lineRule="auto"/>
        <w:ind w:left="0" w:firstLine="0"/>
        <w:jc w:val="left"/>
        <w:rPr>
          <w:rFonts w:hint="eastAsia"/>
        </w:rPr>
      </w:pPr>
    </w:p>
    <w:p w14:paraId="4E43229B">
      <w:pPr>
        <w:spacing w:after="514" w:line="259" w:lineRule="auto"/>
        <w:ind w:left="0" w:firstLine="0"/>
        <w:jc w:val="left"/>
        <w:rPr>
          <w:rFonts w:hint="eastAsia"/>
        </w:rPr>
      </w:pPr>
      <w:r>
        <w:rPr>
          <w:rFonts w:hint="eastAsia"/>
        </w:rPr>
        <w:t>In his Epistle to Titus, he says to him, "For this cause left I thee in Crete, that thou shouldest set in order the things that are wanting, and ordain elders in every city, as I had appointed thee.</w:t>
      </w:r>
    </w:p>
    <w:p w14:paraId="7CE2DA03">
      <w:pPr>
        <w:spacing w:after="514" w:line="259" w:lineRule="auto"/>
        <w:ind w:left="0" w:firstLine="0"/>
        <w:jc w:val="left"/>
        <w:rPr>
          <w:rFonts w:hint="eastAsia"/>
        </w:rPr>
      </w:pPr>
      <w:r>
        <w:rPr>
          <w:rFonts w:hint="eastAsia"/>
        </w:rPr>
        <w:t>在他写给提多的信中，他对他说：“我从前留你在革哩底，是要你将那没有办完的事都办整齐了，又照我所吩咐你的，在各城设立长老。</w:t>
      </w:r>
    </w:p>
    <w:p w14:paraId="73F62B70">
      <w:pPr>
        <w:spacing w:after="514" w:line="259" w:lineRule="auto"/>
        <w:ind w:left="0" w:firstLine="0"/>
        <w:jc w:val="left"/>
        <w:rPr>
          <w:rFonts w:hint="eastAsia"/>
        </w:rPr>
      </w:pPr>
    </w:p>
    <w:p w14:paraId="3F4602FF">
      <w:pPr>
        <w:spacing w:after="514" w:line="259" w:lineRule="auto"/>
        <w:ind w:left="0" w:firstLine="0"/>
        <w:jc w:val="left"/>
        <w:rPr>
          <w:rFonts w:hint="eastAsia"/>
        </w:rPr>
      </w:pPr>
      <w:r>
        <w:rPr>
          <w:rFonts w:hint="eastAsia"/>
        </w:rPr>
        <w:t>If any be blameless, the husband of one wife, having faithful children, not accused of riot, or unruly.</w:t>
      </w:r>
    </w:p>
    <w:p w14:paraId="326C79F7">
      <w:pPr>
        <w:spacing w:after="514" w:line="259" w:lineRule="auto"/>
        <w:ind w:left="0" w:firstLine="0"/>
        <w:jc w:val="left"/>
        <w:rPr>
          <w:rFonts w:hint="eastAsia"/>
        </w:rPr>
      </w:pPr>
      <w:r>
        <w:rPr>
          <w:rFonts w:hint="eastAsia"/>
        </w:rPr>
        <w:t>若有无可指责的人，只作一个妇人的丈夫，儿女也是信主的，没有人告他们是放荡不服约束的，就可以设立。</w:t>
      </w:r>
    </w:p>
    <w:p w14:paraId="0607EEDF">
      <w:pPr>
        <w:spacing w:after="514" w:line="259" w:lineRule="auto"/>
        <w:ind w:left="0" w:firstLine="0"/>
        <w:jc w:val="left"/>
        <w:rPr>
          <w:rFonts w:hint="eastAsia"/>
        </w:rPr>
      </w:pPr>
    </w:p>
    <w:p w14:paraId="51AD9ACC">
      <w:pPr>
        <w:spacing w:after="514" w:line="259" w:lineRule="auto"/>
        <w:ind w:left="0" w:firstLine="0"/>
        <w:jc w:val="left"/>
        <w:rPr>
          <w:rFonts w:hint="eastAsia"/>
        </w:rPr>
      </w:pPr>
      <w:r>
        <w:rPr>
          <w:rFonts w:hint="eastAsia"/>
        </w:rPr>
        <w:t>For a bishop must be blameless, as the steward of God."†</w:t>
      </w:r>
    </w:p>
    <w:p w14:paraId="794B6473">
      <w:pPr>
        <w:spacing w:after="514" w:line="259" w:lineRule="auto"/>
        <w:ind w:left="0" w:firstLine="0"/>
        <w:jc w:val="left"/>
        <w:rPr>
          <w:rFonts w:hint="eastAsia"/>
        </w:rPr>
      </w:pPr>
      <w:r>
        <w:rPr>
          <w:rFonts w:hint="eastAsia"/>
        </w:rPr>
        <w:t>监督既是神的管家，必须无可指责。”†</w:t>
      </w:r>
    </w:p>
    <w:p w14:paraId="36727AC1">
      <w:pPr>
        <w:spacing w:after="514" w:line="259" w:lineRule="auto"/>
        <w:ind w:left="0" w:firstLine="0"/>
        <w:jc w:val="left"/>
        <w:rPr>
          <w:rFonts w:hint="eastAsia"/>
        </w:rPr>
      </w:pPr>
    </w:p>
    <w:p w14:paraId="39F2B126">
      <w:pPr>
        <w:spacing w:after="514" w:line="259" w:lineRule="auto"/>
        <w:ind w:left="0" w:firstLine="0"/>
        <w:jc w:val="left"/>
        <w:rPr>
          <w:rFonts w:hint="eastAsia"/>
        </w:rPr>
      </w:pPr>
      <w:r>
        <w:rPr>
          <w:rFonts w:hint="eastAsia"/>
        </w:rPr>
        <w:t>It would be a waste of time to show, that here the bishop and the presbyter are the same person, and no man can resist the evidence, however much he may be disposed.</w:t>
      </w:r>
    </w:p>
    <w:p w14:paraId="67A5CC92">
      <w:pPr>
        <w:spacing w:after="514" w:line="259" w:lineRule="auto"/>
        <w:ind w:left="0" w:firstLine="0"/>
        <w:jc w:val="left"/>
        <w:rPr>
          <w:rFonts w:hint="eastAsia"/>
        </w:rPr>
      </w:pPr>
      <w:r>
        <w:rPr>
          <w:rFonts w:hint="eastAsia"/>
        </w:rPr>
        <w:t>要证明这里的主教和长老是同一个人，将是浪费时间，无论一个人多么倾向于反对，都无法抗拒这个证据。</w:t>
      </w:r>
    </w:p>
    <w:p w14:paraId="07FC1A55">
      <w:pPr>
        <w:spacing w:after="514" w:line="259" w:lineRule="auto"/>
        <w:ind w:left="0" w:firstLine="0"/>
        <w:jc w:val="left"/>
        <w:rPr>
          <w:rFonts w:hint="eastAsia"/>
        </w:rPr>
      </w:pPr>
    </w:p>
    <w:p w14:paraId="2EB4C2F0">
      <w:pPr>
        <w:spacing w:after="514" w:line="259" w:lineRule="auto"/>
        <w:ind w:left="0" w:firstLine="0"/>
        <w:jc w:val="left"/>
        <w:rPr>
          <w:rFonts w:hint="eastAsia"/>
        </w:rPr>
      </w:pPr>
      <w:r>
        <w:rPr>
          <w:rFonts w:hint="eastAsia"/>
        </w:rPr>
        <w:t>The presbyter must be blameless, for the bishop must be blameless.</w:t>
      </w:r>
    </w:p>
    <w:p w14:paraId="6AD1E8F7">
      <w:pPr>
        <w:spacing w:after="514" w:line="259" w:lineRule="auto"/>
        <w:ind w:left="0" w:firstLine="0"/>
        <w:jc w:val="left"/>
        <w:rPr>
          <w:rFonts w:hint="eastAsia"/>
        </w:rPr>
      </w:pPr>
      <w:r>
        <w:rPr>
          <w:rFonts w:hint="eastAsia"/>
        </w:rPr>
        <w:t>长老必须无可指责，因为监督必须无可指责。</w:t>
      </w:r>
    </w:p>
    <w:p w14:paraId="269A95AA">
      <w:pPr>
        <w:spacing w:after="514" w:line="259" w:lineRule="auto"/>
        <w:ind w:left="0" w:firstLine="0"/>
        <w:jc w:val="left"/>
        <w:rPr>
          <w:rFonts w:hint="eastAsia"/>
        </w:rPr>
      </w:pPr>
    </w:p>
    <w:p w14:paraId="52EC2996">
      <w:pPr>
        <w:spacing w:after="514" w:line="259" w:lineRule="auto"/>
        <w:ind w:left="0" w:firstLine="0"/>
        <w:jc w:val="left"/>
        <w:rPr>
          <w:rFonts w:hint="eastAsia"/>
        </w:rPr>
      </w:pPr>
      <w:r>
        <w:rPr>
          <w:rFonts w:hint="eastAsia"/>
        </w:rPr>
        <w:t>There would be no force in this conclusion if a bishop and a presbyter were different persons.</w:t>
      </w:r>
    </w:p>
    <w:p w14:paraId="13F78EE1">
      <w:pPr>
        <w:spacing w:after="514" w:line="259" w:lineRule="auto"/>
        <w:ind w:left="0" w:firstLine="0"/>
        <w:jc w:val="left"/>
        <w:rPr>
          <w:rFonts w:hint="eastAsia"/>
        </w:rPr>
      </w:pPr>
      <w:r>
        <w:rPr>
          <w:rFonts w:hint="eastAsia"/>
        </w:rPr>
        <w:t>如果主教和长老是不同的人，这个结论就没有说服力了。</w:t>
      </w:r>
    </w:p>
    <w:p w14:paraId="202A43E7">
      <w:pPr>
        <w:spacing w:after="514" w:line="259" w:lineRule="auto"/>
        <w:ind w:left="0" w:firstLine="0"/>
        <w:jc w:val="left"/>
        <w:rPr>
          <w:rFonts w:hint="eastAsia"/>
        </w:rPr>
      </w:pPr>
    </w:p>
    <w:p w14:paraId="722B4910">
      <w:pPr>
        <w:spacing w:after="514" w:line="259" w:lineRule="auto"/>
        <w:ind w:left="0" w:firstLine="0"/>
        <w:jc w:val="left"/>
        <w:rPr>
          <w:rFonts w:hint="eastAsia"/>
        </w:rPr>
      </w:pPr>
      <w:r>
        <w:rPr>
          <w:rFonts w:hint="eastAsia"/>
        </w:rPr>
        <w:t>And hence you perceive the reason why, in his First Epistle to Timothy, he makes no mention at all of presbyters, but speaks only of bishops and deacons.</w:t>
      </w:r>
    </w:p>
    <w:p w14:paraId="577122F1">
      <w:pPr>
        <w:spacing w:after="514" w:line="259" w:lineRule="auto"/>
        <w:ind w:left="0" w:firstLine="0"/>
        <w:jc w:val="left"/>
        <w:rPr>
          <w:rFonts w:hint="eastAsia"/>
        </w:rPr>
      </w:pPr>
      <w:r>
        <w:rPr>
          <w:rFonts w:hint="eastAsia"/>
        </w:rPr>
        <w:t>因此你就会明白，为什么他在提摩太前书中，根本没有提到长老，而只谈到监督和执事。</w:t>
      </w:r>
    </w:p>
    <w:p w14:paraId="32AC8976">
      <w:pPr>
        <w:spacing w:after="514" w:line="259" w:lineRule="auto"/>
        <w:ind w:left="0" w:firstLine="0"/>
        <w:jc w:val="left"/>
        <w:rPr>
          <w:rFonts w:hint="eastAsia"/>
        </w:rPr>
      </w:pPr>
    </w:p>
    <w:p w14:paraId="374C9677">
      <w:pPr>
        <w:spacing w:after="514" w:line="259" w:lineRule="auto"/>
        <w:ind w:left="0" w:firstLine="0"/>
        <w:jc w:val="left"/>
        <w:rPr>
          <w:rFonts w:hint="eastAsia"/>
        </w:rPr>
      </w:pPr>
      <w:r>
        <w:rPr>
          <w:rFonts w:hint="eastAsia"/>
        </w:rPr>
        <w:t>It is, that he did not consider the two former as different; and consequently, in describing the qualifications of the one class, he describes those of the other.</w:t>
      </w:r>
    </w:p>
    <w:p w14:paraId="3429A761">
      <w:pPr>
        <w:spacing w:after="514" w:line="259" w:lineRule="auto"/>
        <w:ind w:left="0" w:firstLine="0"/>
        <w:jc w:val="left"/>
        <w:rPr>
          <w:rFonts w:hint="eastAsia"/>
        </w:rPr>
      </w:pPr>
      <w:r>
        <w:rPr>
          <w:rFonts w:hint="eastAsia"/>
        </w:rPr>
        <w:t>这是因为，他并不认为前两者是不同的；因此，在描述一类的资格时，他也就描述了另一类的资格。</w:t>
      </w:r>
    </w:p>
    <w:p w14:paraId="3BD6E130">
      <w:pPr>
        <w:spacing w:after="514" w:line="259" w:lineRule="auto"/>
        <w:ind w:left="0" w:firstLine="0"/>
        <w:jc w:val="left"/>
        <w:rPr>
          <w:rFonts w:hint="eastAsia"/>
        </w:rPr>
      </w:pPr>
    </w:p>
    <w:p w14:paraId="00CE5E92">
      <w:pPr>
        <w:spacing w:after="514" w:line="259" w:lineRule="auto"/>
        <w:ind w:left="0" w:firstLine="0"/>
        <w:jc w:val="left"/>
        <w:rPr>
          <w:rFonts w:hint="eastAsia"/>
        </w:rPr>
      </w:pPr>
      <w:r>
        <w:rPr>
          <w:rFonts w:hint="eastAsia"/>
        </w:rPr>
        <w:t>For the same reason he takes no notice of presbyters, in his Epistle to the Philippians, but addresses himself to the bishops and deacons. ‡</w:t>
      </w:r>
    </w:p>
    <w:p w14:paraId="3D668473">
      <w:pPr>
        <w:spacing w:after="514" w:line="259" w:lineRule="auto"/>
        <w:ind w:left="0" w:firstLine="0"/>
        <w:jc w:val="left"/>
        <w:rPr>
          <w:rFonts w:hint="eastAsia"/>
        </w:rPr>
      </w:pPr>
      <w:r>
        <w:rPr>
          <w:rFonts w:hint="eastAsia"/>
        </w:rPr>
        <w:t>出于同样的原因，他在写给腓立比人的信中，没有提到长老，而是称呼监督和执事。‡</w:t>
      </w:r>
    </w:p>
    <w:p w14:paraId="03E0643E">
      <w:pPr>
        <w:spacing w:after="514" w:line="259" w:lineRule="auto"/>
        <w:ind w:left="0" w:firstLine="0"/>
        <w:jc w:val="left"/>
        <w:rPr>
          <w:rFonts w:hint="eastAsia"/>
        </w:rPr>
      </w:pPr>
    </w:p>
    <w:p w14:paraId="2621B1EF">
      <w:pPr>
        <w:spacing w:after="514" w:line="259" w:lineRule="auto"/>
        <w:ind w:left="0" w:firstLine="0"/>
        <w:jc w:val="left"/>
        <w:rPr>
          <w:rFonts w:hint="eastAsia"/>
        </w:rPr>
      </w:pPr>
      <w:r>
        <w:rPr>
          <w:rFonts w:hint="eastAsia"/>
        </w:rPr>
        <w:t>He thus furnishes us with a new argument against Episcopacy.</w:t>
      </w:r>
    </w:p>
    <w:p w14:paraId="409105AF">
      <w:pPr>
        <w:spacing w:after="514" w:line="259" w:lineRule="auto"/>
        <w:ind w:left="0" w:firstLine="0"/>
        <w:jc w:val="left"/>
        <w:rPr>
          <w:rFonts w:hint="eastAsia"/>
        </w:rPr>
      </w:pPr>
      <w:r>
        <w:rPr>
          <w:rFonts w:hint="eastAsia"/>
        </w:rPr>
        <w:t>因此，他为我们提供了一个反对主教制的新论据。</w:t>
      </w:r>
    </w:p>
    <w:p w14:paraId="32E5F47A">
      <w:pPr>
        <w:spacing w:after="514" w:line="259" w:lineRule="auto"/>
        <w:ind w:left="0" w:firstLine="0"/>
        <w:jc w:val="left"/>
        <w:rPr>
          <w:rFonts w:hint="eastAsia"/>
        </w:rPr>
      </w:pPr>
    </w:p>
    <w:p w14:paraId="2D44A134">
      <w:pPr>
        <w:spacing w:after="514" w:line="259" w:lineRule="auto"/>
        <w:ind w:left="0" w:firstLine="0"/>
        <w:jc w:val="left"/>
        <w:rPr>
          <w:rFonts w:hint="eastAsia"/>
        </w:rPr>
      </w:pPr>
      <w:r>
        <w:rPr>
          <w:rFonts w:hint="eastAsia"/>
        </w:rPr>
        <w:t>There were several bishops in the Church of Philippi; but how could this be, according to the scheme of our antagonists?</w:t>
      </w:r>
    </w:p>
    <w:p w14:paraId="5A3E0CE0">
      <w:pPr>
        <w:spacing w:after="514" w:line="259" w:lineRule="auto"/>
        <w:ind w:left="0" w:firstLine="0"/>
        <w:jc w:val="left"/>
        <w:rPr>
          <w:rFonts w:hint="eastAsia"/>
        </w:rPr>
      </w:pPr>
      <w:r>
        <w:rPr>
          <w:rFonts w:hint="eastAsia"/>
        </w:rPr>
        <w:t>在腓立比的教会里有好几位监督；但根据我们对手的方案，这怎么可能呢？</w:t>
      </w:r>
    </w:p>
    <w:p w14:paraId="12C3EC5A">
      <w:pPr>
        <w:spacing w:after="514" w:line="259" w:lineRule="auto"/>
        <w:ind w:left="0" w:firstLine="0"/>
        <w:jc w:val="left"/>
        <w:rPr>
          <w:rFonts w:hint="eastAsia"/>
        </w:rPr>
      </w:pPr>
    </w:p>
    <w:p w14:paraId="3414ACDC">
      <w:pPr>
        <w:spacing w:after="514" w:line="259" w:lineRule="auto"/>
        <w:ind w:left="0" w:firstLine="0"/>
        <w:jc w:val="left"/>
        <w:rPr>
          <w:rFonts w:hint="eastAsia"/>
        </w:rPr>
      </w:pPr>
      <w:r>
        <w:rPr>
          <w:rFonts w:hint="eastAsia"/>
        </w:rPr>
        <w:t>More bishops than one in a church seem to them as monstrous as more heads than one upon a human body.</w:t>
      </w:r>
    </w:p>
    <w:p w14:paraId="7AB993B4">
      <w:pPr>
        <w:spacing w:after="514" w:line="259" w:lineRule="auto"/>
        <w:ind w:left="0" w:firstLine="0"/>
        <w:jc w:val="left"/>
        <w:rPr>
          <w:rFonts w:hint="eastAsia"/>
        </w:rPr>
      </w:pPr>
      <w:r>
        <w:rPr>
          <w:rFonts w:hint="eastAsia"/>
        </w:rPr>
        <w:t>在他们看来，一个教会里有不止一位监督，就像一个人的身体上有不止一个头一样怪异。</w:t>
      </w:r>
    </w:p>
    <w:p w14:paraId="3981DBB7">
      <w:pPr>
        <w:spacing w:after="514" w:line="259" w:lineRule="auto"/>
        <w:ind w:left="0" w:firstLine="0"/>
        <w:jc w:val="left"/>
        <w:rPr>
          <w:rFonts w:hint="eastAsia"/>
        </w:rPr>
      </w:pPr>
    </w:p>
    <w:p w14:paraId="73B22743">
      <w:pPr>
        <w:spacing w:after="514" w:line="259" w:lineRule="auto"/>
        <w:ind w:left="0" w:firstLine="0"/>
        <w:jc w:val="left"/>
        <w:rPr>
          <w:rFonts w:hint="eastAsia"/>
        </w:rPr>
      </w:pPr>
      <w:r>
        <w:rPr>
          <w:rFonts w:hint="eastAsia"/>
        </w:rPr>
        <w:t>It follows that the bishops of Philippi were plain presbyters, and that such were the only bishops in the apostolic age.</w:t>
      </w:r>
    </w:p>
    <w:p w14:paraId="48E11723">
      <w:pPr>
        <w:spacing w:after="514" w:line="259" w:lineRule="auto"/>
        <w:ind w:left="0" w:firstLine="0"/>
        <w:jc w:val="left"/>
        <w:rPr>
          <w:rFonts w:hint="eastAsia"/>
        </w:rPr>
      </w:pPr>
      <w:r>
        <w:rPr>
          <w:rFonts w:hint="eastAsia"/>
        </w:rPr>
        <w:t>由此可见，腓立比的监督就是普通的长老，并且这样的监督是使徒时代唯一的监督。</w:t>
      </w:r>
    </w:p>
    <w:p w14:paraId="5E64C422">
      <w:pPr>
        <w:spacing w:after="514" w:line="259" w:lineRule="auto"/>
        <w:ind w:left="0" w:firstLine="0"/>
        <w:jc w:val="left"/>
        <w:rPr>
          <w:rFonts w:hint="eastAsia"/>
        </w:rPr>
      </w:pPr>
    </w:p>
    <w:p w14:paraId="25AD9BEC">
      <w:pPr>
        <w:spacing w:after="514" w:line="259" w:lineRule="auto"/>
        <w:ind w:left="0" w:firstLine="0"/>
        <w:jc w:val="left"/>
        <w:rPr>
          <w:rFonts w:hint="eastAsia"/>
        </w:rPr>
      </w:pPr>
      <w:r>
        <w:rPr>
          <w:rFonts w:hint="eastAsia"/>
        </w:rPr>
        <w:t>Wherever Episcopacy may be found, it is vain to seek for it in the Scriptures.</w:t>
      </w:r>
    </w:p>
    <w:p w14:paraId="24CD0AEC">
      <w:pPr>
        <w:spacing w:after="514" w:line="259" w:lineRule="auto"/>
        <w:ind w:left="0" w:firstLine="0"/>
        <w:jc w:val="left"/>
        <w:rPr>
          <w:rFonts w:hint="eastAsia"/>
        </w:rPr>
      </w:pPr>
      <w:r>
        <w:rPr>
          <w:rFonts w:hint="eastAsia"/>
        </w:rPr>
        <w:t>无论主教制在何处可见，在圣经中寻找它都是徒劳的。</w:t>
      </w:r>
    </w:p>
    <w:p w14:paraId="4B32F07E">
      <w:pPr>
        <w:spacing w:after="514" w:line="259" w:lineRule="auto"/>
        <w:ind w:left="0" w:firstLine="0"/>
        <w:jc w:val="left"/>
        <w:rPr>
          <w:rFonts w:hint="eastAsia"/>
        </w:rPr>
      </w:pPr>
    </w:p>
    <w:p w14:paraId="14570F13">
      <w:pPr>
        <w:spacing w:after="514" w:line="259" w:lineRule="auto"/>
        <w:ind w:left="0" w:firstLine="0"/>
        <w:jc w:val="left"/>
        <w:rPr>
          <w:rFonts w:hint="eastAsia"/>
        </w:rPr>
      </w:pPr>
      <w:r>
        <w:rPr>
          <w:rFonts w:hint="eastAsia"/>
        </w:rPr>
        <w:t>Of this, its advocates are in some degree sensible, and therefore appeal to antiquity; but upon this part of the argument we cannot at present enter.</w:t>
      </w:r>
    </w:p>
    <w:p w14:paraId="40588CC5">
      <w:pPr>
        <w:spacing w:after="514" w:line="259" w:lineRule="auto"/>
        <w:ind w:left="0" w:firstLine="0"/>
        <w:jc w:val="left"/>
      </w:pPr>
      <w:r>
        <w:rPr>
          <w:rFonts w:hint="eastAsia"/>
        </w:rPr>
        <w:t>对此，其拥护者在某种程度上是有所察觉的，因此他们诉诸于古代；但关于这部分的论证，我们现在不能进入。</w:t>
      </w:r>
      <w:r>
        <w:t xml:space="preserve"> </w:t>
      </w:r>
    </w:p>
    <w:p w14:paraId="79880941">
      <w:pPr>
        <w:spacing w:after="514" w:line="259" w:lineRule="auto"/>
        <w:ind w:left="0" w:firstLine="0"/>
        <w:jc w:val="left"/>
      </w:pPr>
    </w:p>
    <w:p w14:paraId="74A146EA">
      <w:pPr>
        <w:spacing w:after="514" w:line="259" w:lineRule="auto"/>
        <w:ind w:left="0" w:firstLine="0"/>
        <w:jc w:val="left"/>
      </w:pPr>
    </w:p>
    <w:p w14:paraId="483C45C1">
      <w:pPr>
        <w:spacing w:after="514" w:line="259" w:lineRule="auto"/>
        <w:ind w:left="0" w:firstLine="0"/>
        <w:jc w:val="left"/>
      </w:pPr>
    </w:p>
    <w:p w14:paraId="0827A11E">
      <w:pPr>
        <w:spacing w:after="514" w:line="259" w:lineRule="auto"/>
        <w:ind w:left="0" w:firstLine="0"/>
        <w:jc w:val="left"/>
      </w:pPr>
    </w:p>
    <w:p w14:paraId="0CFFE5E4">
      <w:pPr>
        <w:pStyle w:val="2"/>
        <w:bidi w:val="0"/>
        <w:rPr>
          <w:rFonts w:hint="eastAsia"/>
        </w:rPr>
      </w:pPr>
      <w:r>
        <w:rPr>
          <w:rFonts w:hint="eastAsia"/>
        </w:rPr>
        <w:t>LECT-XCVIII</w:t>
      </w:r>
    </w:p>
    <w:p w14:paraId="60C79553">
      <w:pPr>
        <w:pStyle w:val="2"/>
        <w:bidi w:val="0"/>
        <w:rPr>
          <w:rFonts w:hint="eastAsia"/>
        </w:rPr>
      </w:pPr>
      <w:r>
        <w:rPr>
          <w:rFonts w:hint="eastAsia"/>
        </w:rPr>
        <w:t>第九十八讲</w:t>
      </w:r>
    </w:p>
    <w:p w14:paraId="6B19C983">
      <w:pPr>
        <w:spacing w:after="289" w:line="259" w:lineRule="auto"/>
        <w:ind w:left="0" w:firstLine="0"/>
        <w:jc w:val="left"/>
        <w:rPr>
          <w:rFonts w:hint="eastAsia"/>
        </w:rPr>
      </w:pPr>
    </w:p>
    <w:p w14:paraId="08F44F09">
      <w:pPr>
        <w:pStyle w:val="3"/>
        <w:bidi w:val="0"/>
        <w:rPr>
          <w:rFonts w:hint="eastAsia"/>
        </w:rPr>
      </w:pPr>
      <w:r>
        <w:rPr>
          <w:rFonts w:hint="eastAsia"/>
        </w:rPr>
        <w:t>ON THE CHURCH</w:t>
      </w:r>
    </w:p>
    <w:p w14:paraId="6547F812">
      <w:pPr>
        <w:pStyle w:val="3"/>
        <w:bidi w:val="0"/>
        <w:rPr>
          <w:rFonts w:hint="eastAsia"/>
        </w:rPr>
      </w:pPr>
      <w:r>
        <w:rPr>
          <w:rFonts w:hint="eastAsia"/>
        </w:rPr>
        <w:t>论教会</w:t>
      </w:r>
    </w:p>
    <w:p w14:paraId="15E6A9F0">
      <w:pPr>
        <w:spacing w:after="289" w:line="259" w:lineRule="auto"/>
        <w:ind w:left="0" w:firstLine="0"/>
        <w:jc w:val="left"/>
        <w:rPr>
          <w:rFonts w:hint="eastAsia"/>
        </w:rPr>
      </w:pPr>
    </w:p>
    <w:p w14:paraId="211F5575">
      <w:pPr>
        <w:spacing w:after="289" w:line="259" w:lineRule="auto"/>
        <w:ind w:left="0" w:firstLine="0"/>
        <w:jc w:val="left"/>
        <w:rPr>
          <w:rFonts w:hint="eastAsia"/>
        </w:rPr>
      </w:pPr>
      <w:r>
        <w:rPr>
          <w:rFonts w:hint="eastAsia"/>
        </w:rPr>
        <w:t>Examination of the Arguments for Episcopacy, Drawn from Christian Antiquity.—Just Import of its Testimony.—Explanation of the Renunciation of Episcopacy in the Solemn League and Covenant. —Independent and Presbyterian Forms of Government.— Examination of the Arguments for Independency.—Proof that the Term "Church" in the New Testament Includes more than One Congregation.</w:t>
      </w:r>
    </w:p>
    <w:p w14:paraId="0A5EB2AC">
      <w:pPr>
        <w:spacing w:after="289" w:line="259" w:lineRule="auto"/>
        <w:ind w:left="0" w:firstLine="0"/>
        <w:jc w:val="left"/>
        <w:rPr>
          <w:rFonts w:hint="eastAsia"/>
        </w:rPr>
      </w:pPr>
      <w:r>
        <w:rPr>
          <w:rFonts w:hint="eastAsia"/>
        </w:rPr>
        <w:t>审查源自基督教古代之主教制论据——其见证的公正意义——解释《庄严盟约》中对主教制的弃绝——独立制与长老制的治理形式——审查独立制的论据——证明新约中“教会”一词包含不止一个会众。</w:t>
      </w:r>
    </w:p>
    <w:p w14:paraId="463C7C42">
      <w:pPr>
        <w:spacing w:after="289" w:line="259" w:lineRule="auto"/>
        <w:ind w:left="0" w:firstLine="0"/>
        <w:jc w:val="left"/>
        <w:rPr>
          <w:rFonts w:hint="eastAsia"/>
        </w:rPr>
      </w:pPr>
    </w:p>
    <w:p w14:paraId="5B6F9549">
      <w:pPr>
        <w:spacing w:after="289" w:line="259" w:lineRule="auto"/>
        <w:ind w:left="0" w:firstLine="0"/>
        <w:jc w:val="left"/>
        <w:rPr>
          <w:rFonts w:hint="eastAsia"/>
        </w:rPr>
      </w:pPr>
      <w:r>
        <w:rPr>
          <w:rFonts w:hint="eastAsia"/>
        </w:rPr>
        <w:t>I CONCLUDED the last lecture by observing, that Episcopalians appeal to antiquity in favour of their scheme of ecclesiastical government.</w:t>
      </w:r>
    </w:p>
    <w:p w14:paraId="052DFA7A">
      <w:pPr>
        <w:spacing w:after="289" w:line="259" w:lineRule="auto"/>
        <w:ind w:left="0" w:firstLine="0"/>
        <w:jc w:val="left"/>
        <w:rPr>
          <w:rFonts w:hint="eastAsia"/>
        </w:rPr>
      </w:pPr>
      <w:r>
        <w:rPr>
          <w:rFonts w:hint="eastAsia"/>
        </w:rPr>
        <w:t>我在上一讲的结尾指出，主教制信徒引证古代来支持他们的教会治理方案。</w:t>
      </w:r>
    </w:p>
    <w:p w14:paraId="4BF8FE21">
      <w:pPr>
        <w:spacing w:after="289" w:line="259" w:lineRule="auto"/>
        <w:ind w:left="0" w:firstLine="0"/>
        <w:jc w:val="left"/>
        <w:rPr>
          <w:rFonts w:hint="eastAsia"/>
        </w:rPr>
      </w:pPr>
    </w:p>
    <w:p w14:paraId="212E80EF">
      <w:pPr>
        <w:spacing w:after="289" w:line="259" w:lineRule="auto"/>
        <w:ind w:left="0" w:firstLine="0"/>
        <w:jc w:val="left"/>
        <w:rPr>
          <w:rFonts w:hint="eastAsia"/>
        </w:rPr>
      </w:pPr>
      <w:r>
        <w:rPr>
          <w:rFonts w:hint="eastAsia"/>
        </w:rPr>
        <w:t>Many of them have too much wisdom to think that any decisive argument can be drawn from the Scriptures, and they therefore have recourse to the practice of the primitive church; contending that, as Episcopacy is the most ancient form of government, it should be universally adopted.</w:t>
      </w:r>
    </w:p>
    <w:p w14:paraId="39CD0313">
      <w:pPr>
        <w:spacing w:after="289" w:line="259" w:lineRule="auto"/>
        <w:ind w:left="0" w:firstLine="0"/>
        <w:jc w:val="left"/>
        <w:rPr>
          <w:rFonts w:hint="eastAsia"/>
        </w:rPr>
      </w:pPr>
      <w:r>
        <w:rPr>
          <w:rFonts w:hint="eastAsia"/>
        </w:rPr>
        <w:t>他们中的许多人有足够的智慧，不会认为可以从圣经中得出任何决定性的论据，因此他们诉诸于早期教会的实践；主张既然主教制是最古老的治理形式，就应该被普遍采纳。</w:t>
      </w:r>
    </w:p>
    <w:p w14:paraId="58B23DAE">
      <w:pPr>
        <w:spacing w:after="289" w:line="259" w:lineRule="auto"/>
        <w:ind w:left="0" w:firstLine="0"/>
        <w:jc w:val="left"/>
        <w:rPr>
          <w:rFonts w:hint="eastAsia"/>
        </w:rPr>
      </w:pPr>
    </w:p>
    <w:p w14:paraId="22062E18">
      <w:pPr>
        <w:spacing w:after="289" w:line="259" w:lineRule="auto"/>
        <w:ind w:left="0" w:firstLine="0"/>
        <w:jc w:val="left"/>
        <w:rPr>
          <w:rFonts w:hint="eastAsia"/>
        </w:rPr>
      </w:pPr>
      <w:r>
        <w:rPr>
          <w:rFonts w:hint="eastAsia"/>
        </w:rPr>
        <w:t>If it could be proved that there were such bishops as they plead for, ever since the death of the Apostles, and that it was universally affirmed by the earlier Fathers that they were instituted by the Apostles, we might be perplexed, but still should not be convinced, while we could find no vestige of them in the genuine apostolical writings.</w:t>
      </w:r>
    </w:p>
    <w:p w14:paraId="7C51272E">
      <w:pPr>
        <w:spacing w:after="289" w:line="259" w:lineRule="auto"/>
        <w:ind w:left="0" w:firstLine="0"/>
        <w:jc w:val="left"/>
        <w:rPr>
          <w:rFonts w:hint="eastAsia"/>
        </w:rPr>
      </w:pPr>
      <w:r>
        <w:rPr>
          <w:rFonts w:hint="eastAsia"/>
        </w:rPr>
        <w:t>如果能够证明，自从使徒去世以来，就一直有他们所主张的那种主教存在，并且早期的教父们普遍断言他们是由使徒设立的，我们可能会感到困惑，但只要我们在真正的使徒著作中找不到他们的任何痕迹，我们仍然不会被说服。</w:t>
      </w:r>
    </w:p>
    <w:p w14:paraId="4E8D4F87">
      <w:pPr>
        <w:spacing w:after="289" w:line="259" w:lineRule="auto"/>
        <w:ind w:left="0" w:firstLine="0"/>
        <w:jc w:val="left"/>
        <w:rPr>
          <w:rFonts w:hint="eastAsia"/>
        </w:rPr>
      </w:pPr>
    </w:p>
    <w:p w14:paraId="67328C92">
      <w:pPr>
        <w:spacing w:after="289" w:line="259" w:lineRule="auto"/>
        <w:ind w:left="0" w:firstLine="0"/>
        <w:jc w:val="left"/>
        <w:rPr>
          <w:rFonts w:hint="eastAsia"/>
        </w:rPr>
      </w:pPr>
      <w:r>
        <w:rPr>
          <w:rFonts w:hint="eastAsia"/>
        </w:rPr>
        <w:t>It is a Protestant principle, that nothing is an article of faith which is not delivered in the Scriptures in express terms, or by necessary consequence; and the moment we deviate from this principle, and admit any thing upon the authority of tradition, we begin to build upon the foundation of popery, and cannot foresee the extent of the superstructure which we may be led step by step to raise upon it.</w:t>
      </w:r>
    </w:p>
    <w:p w14:paraId="589EFA0A">
      <w:pPr>
        <w:spacing w:after="289" w:line="259" w:lineRule="auto"/>
        <w:ind w:left="0" w:firstLine="0"/>
        <w:jc w:val="left"/>
        <w:rPr>
          <w:rFonts w:hint="eastAsia"/>
        </w:rPr>
      </w:pPr>
      <w:r>
        <w:rPr>
          <w:rFonts w:hint="eastAsia"/>
        </w:rPr>
        <w:t>这是一个新教的原则，即任何未在圣经中以明确的言辞或必然的推论所传达的，都不是信仰的条款；一旦我们偏离这个原则，并因传统的权威而接纳任何事物，我们就开始建立在罗马教皇制的基础之上，并且无法预见我们可能会一步步在其上建立的上层建筑的范围。</w:t>
      </w:r>
    </w:p>
    <w:p w14:paraId="6BD0BD81">
      <w:pPr>
        <w:spacing w:after="289" w:line="259" w:lineRule="auto"/>
        <w:ind w:left="0" w:firstLine="0"/>
        <w:jc w:val="left"/>
        <w:rPr>
          <w:rFonts w:hint="eastAsia"/>
        </w:rPr>
      </w:pPr>
    </w:p>
    <w:p w14:paraId="24FFB443">
      <w:pPr>
        <w:spacing w:after="289" w:line="259" w:lineRule="auto"/>
        <w:ind w:left="0" w:firstLine="0"/>
        <w:jc w:val="left"/>
        <w:rPr>
          <w:rFonts w:hint="eastAsia"/>
        </w:rPr>
      </w:pPr>
      <w:r>
        <w:rPr>
          <w:rFonts w:hint="eastAsia"/>
        </w:rPr>
        <w:t>It has been observed, that Episcopalians, in managing the plea for their church from the testimony of antiquity, have been compelled to use the same sort of reasoning in defence of it, against the employment of which by papists, they protest in their controversy with them; that is, they will not allow them to argue from tradition in favour of their usages and dogmas.</w:t>
      </w:r>
    </w:p>
    <w:p w14:paraId="2375D79F">
      <w:pPr>
        <w:spacing w:after="289" w:line="259" w:lineRule="auto"/>
        <w:ind w:left="0" w:firstLine="0"/>
        <w:jc w:val="left"/>
        <w:rPr>
          <w:rFonts w:hint="eastAsia"/>
        </w:rPr>
      </w:pPr>
      <w:r>
        <w:rPr>
          <w:rFonts w:hint="eastAsia"/>
        </w:rPr>
        <w:t>有人指出，主教制信徒在引用古代见证为其教会辩护时，被迫使用了一种他们在其与罗马天主教徒的争议中所抗议的推理方式；也就是说，他们不允许罗马天主教徒从传统中为他们的习俗和教条辩护。</w:t>
      </w:r>
    </w:p>
    <w:p w14:paraId="35D04B01">
      <w:pPr>
        <w:spacing w:after="289" w:line="259" w:lineRule="auto"/>
        <w:ind w:left="0" w:firstLine="0"/>
        <w:jc w:val="left"/>
        <w:rPr>
          <w:rFonts w:hint="eastAsia"/>
        </w:rPr>
      </w:pPr>
    </w:p>
    <w:p w14:paraId="45F2A493">
      <w:pPr>
        <w:spacing w:after="289" w:line="259" w:lineRule="auto"/>
        <w:ind w:left="0" w:firstLine="0"/>
        <w:jc w:val="left"/>
        <w:rPr>
          <w:rFonts w:hint="eastAsia"/>
        </w:rPr>
      </w:pPr>
      <w:r>
        <w:rPr>
          <w:rFonts w:hint="eastAsia"/>
        </w:rPr>
        <w:t>Such is the unhappy effect of adopting a principle for a particular purpose, while we find it inconvenient to follow it out into all its consequences.</w:t>
      </w:r>
    </w:p>
    <w:p w14:paraId="7E6AB822">
      <w:pPr>
        <w:spacing w:after="289" w:line="259" w:lineRule="auto"/>
        <w:ind w:left="0" w:firstLine="0"/>
        <w:jc w:val="left"/>
        <w:rPr>
          <w:rFonts w:hint="eastAsia"/>
        </w:rPr>
      </w:pPr>
      <w:r>
        <w:rPr>
          <w:rFonts w:hint="eastAsia"/>
        </w:rPr>
        <w:t>这就是为了一个特定的目的而采纳一个原则，却发现将其贯彻到所有后果中不便的悲哀后果。</w:t>
      </w:r>
    </w:p>
    <w:p w14:paraId="3B3A79CC">
      <w:pPr>
        <w:spacing w:after="289" w:line="259" w:lineRule="auto"/>
        <w:ind w:left="0" w:firstLine="0"/>
        <w:jc w:val="left"/>
        <w:rPr>
          <w:rFonts w:hint="eastAsia"/>
        </w:rPr>
      </w:pPr>
    </w:p>
    <w:p w14:paraId="6C252786">
      <w:pPr>
        <w:spacing w:after="289" w:line="259" w:lineRule="auto"/>
        <w:ind w:left="0" w:firstLine="0"/>
        <w:jc w:val="left"/>
        <w:rPr>
          <w:rFonts w:hint="eastAsia"/>
        </w:rPr>
      </w:pPr>
      <w:r>
        <w:rPr>
          <w:rFonts w:hint="eastAsia"/>
        </w:rPr>
        <w:t>We are entangled in our own reasonings; we are under the necessity of retracting, at one time, what we had asserted at another; we give our antagonist an advantage which he will not fail to improve, and of which we cannot deprive him without totally shifting our ground.</w:t>
      </w:r>
    </w:p>
    <w:p w14:paraId="18DAE3E5">
      <w:pPr>
        <w:spacing w:after="289" w:line="259" w:lineRule="auto"/>
        <w:ind w:left="0" w:firstLine="0"/>
        <w:jc w:val="left"/>
        <w:rPr>
          <w:rFonts w:hint="eastAsia"/>
        </w:rPr>
      </w:pPr>
      <w:r>
        <w:rPr>
          <w:rFonts w:hint="eastAsia"/>
        </w:rPr>
        <w:t>我们被自己的推理所困扰；我们不得不在某个时候收回我们在另一个时候所断言的；我们给了我们的对手一个他必会利用的优势，而我们除非完全改变立场，否则无法剥夺他这个优势。</w:t>
      </w:r>
    </w:p>
    <w:p w14:paraId="422262D1">
      <w:pPr>
        <w:spacing w:after="289" w:line="259" w:lineRule="auto"/>
        <w:ind w:left="0" w:firstLine="0"/>
        <w:jc w:val="left"/>
        <w:rPr>
          <w:rFonts w:hint="eastAsia"/>
        </w:rPr>
      </w:pPr>
    </w:p>
    <w:p w14:paraId="2839666F">
      <w:pPr>
        <w:spacing w:after="289" w:line="259" w:lineRule="auto"/>
        <w:ind w:left="0" w:firstLine="0"/>
        <w:jc w:val="left"/>
        <w:rPr>
          <w:rFonts w:hint="eastAsia"/>
        </w:rPr>
      </w:pPr>
      <w:r>
        <w:rPr>
          <w:rFonts w:hint="eastAsia"/>
        </w:rPr>
        <w:t>It is not denied that the Fathers speak of bishops in the primitive church, and that lists are given of the succession of them in the principal Sees.</w:t>
      </w:r>
    </w:p>
    <w:p w14:paraId="6140D1A9">
      <w:pPr>
        <w:spacing w:after="289" w:line="259" w:lineRule="auto"/>
        <w:ind w:left="0" w:firstLine="0"/>
        <w:jc w:val="left"/>
        <w:rPr>
          <w:rFonts w:hint="eastAsia"/>
        </w:rPr>
      </w:pPr>
      <w:r>
        <w:rPr>
          <w:rFonts w:hint="eastAsia"/>
        </w:rPr>
        <w:t>不可否认的是，教父们谈到了早期教会的主教，并且在主要教区给出了他们的继承名单。</w:t>
      </w:r>
    </w:p>
    <w:p w14:paraId="167F63DB">
      <w:pPr>
        <w:spacing w:after="289" w:line="259" w:lineRule="auto"/>
        <w:ind w:left="0" w:firstLine="0"/>
        <w:jc w:val="left"/>
        <w:rPr>
          <w:rFonts w:hint="eastAsia"/>
        </w:rPr>
      </w:pPr>
    </w:p>
    <w:p w14:paraId="7C7105D7">
      <w:pPr>
        <w:spacing w:after="289" w:line="259" w:lineRule="auto"/>
        <w:ind w:left="0" w:firstLine="0"/>
        <w:jc w:val="left"/>
        <w:rPr>
          <w:rFonts w:hint="eastAsia"/>
        </w:rPr>
      </w:pPr>
      <w:r>
        <w:rPr>
          <w:rFonts w:hint="eastAsia"/>
        </w:rPr>
        <w:t>With respect to these, there is a good deal of uncertainty; and it happens unfortunately for the high claims of the Church of Rome, that it is not easy to tell who came in the room of Peter, who, they pretend, was the first bishop.</w:t>
      </w:r>
    </w:p>
    <w:p w14:paraId="0E39FC52">
      <w:pPr>
        <w:spacing w:after="289" w:line="259" w:lineRule="auto"/>
        <w:ind w:left="0" w:firstLine="0"/>
        <w:jc w:val="left"/>
        <w:rPr>
          <w:rFonts w:hint="eastAsia"/>
        </w:rPr>
      </w:pPr>
      <w:r>
        <w:rPr>
          <w:rFonts w:hint="eastAsia"/>
        </w:rPr>
        <w:t>关于这些，存在着相当大的不确定性；对罗马教会的高傲主张来说，不幸的是，很难说清谁接替了彼得的职位，他们声称彼得是第一位主教。</w:t>
      </w:r>
    </w:p>
    <w:p w14:paraId="398A4E41">
      <w:pPr>
        <w:spacing w:after="289" w:line="259" w:lineRule="auto"/>
        <w:ind w:left="0" w:firstLine="0"/>
        <w:jc w:val="left"/>
        <w:rPr>
          <w:rFonts w:hint="eastAsia"/>
        </w:rPr>
      </w:pPr>
    </w:p>
    <w:p w14:paraId="3A254112">
      <w:pPr>
        <w:spacing w:after="289" w:line="259" w:lineRule="auto"/>
        <w:ind w:left="0" w:firstLine="0"/>
        <w:jc w:val="left"/>
        <w:rPr>
          <w:rFonts w:hint="eastAsia"/>
        </w:rPr>
      </w:pPr>
      <w:r>
        <w:rPr>
          <w:rFonts w:hint="eastAsia"/>
        </w:rPr>
        <w:t>Clements, Clitus, Lenius, and Anaclitus, have been mentioned; but it is doubted whether Clitus and Anaclitus were not the same individual, and in what order the persons now named succeeded each other; while some have suspected that they are all cotemporary, and equally Bishops of Rome, as there were several bishops at the same time in Philippi.</w:t>
      </w:r>
    </w:p>
    <w:p w14:paraId="55BF0295">
      <w:pPr>
        <w:spacing w:after="289" w:line="259" w:lineRule="auto"/>
        <w:ind w:left="0" w:firstLine="0"/>
        <w:jc w:val="left"/>
        <w:rPr>
          <w:rFonts w:hint="eastAsia"/>
        </w:rPr>
      </w:pPr>
      <w:r>
        <w:rPr>
          <w:rFonts w:hint="eastAsia"/>
        </w:rPr>
        <w:t>革利免、革利多、利努和亚那革利多都曾被提及；但有人怀疑革利多和亚那革利多是否是同一个人，以及现在被提名的人是以何种顺序继承的；而有些人则怀疑他们都是同时代的人，并且都是罗马的主教，就像在腓立比同时有好几位主教一样。</w:t>
      </w:r>
    </w:p>
    <w:p w14:paraId="6D82B09F">
      <w:pPr>
        <w:spacing w:after="289" w:line="259" w:lineRule="auto"/>
        <w:ind w:left="0" w:firstLine="0"/>
        <w:jc w:val="left"/>
        <w:rPr>
          <w:rFonts w:hint="eastAsia"/>
        </w:rPr>
      </w:pPr>
    </w:p>
    <w:p w14:paraId="122B996D">
      <w:pPr>
        <w:spacing w:after="289" w:line="259" w:lineRule="auto"/>
        <w:ind w:left="0" w:firstLine="0"/>
        <w:jc w:val="left"/>
        <w:rPr>
          <w:rFonts w:hint="eastAsia"/>
        </w:rPr>
      </w:pPr>
      <w:r>
        <w:rPr>
          <w:rFonts w:hint="eastAsia"/>
        </w:rPr>
        <w:t>But, although it were granted that the catalogues are correct, it remains to be proved that they were bishops in the Episcopalian, and not merely in the Scriptural sense; and Dr. Stillingfleet, himself a bishop, has candidly acknowledged, "that mere succession of single persons named above the rest in the successions in apostolical churches, cannot enforce any superiority of power in the persons so named, above others supposed to be joint governors of the churches with them."*</w:t>
      </w:r>
    </w:p>
    <w:p w14:paraId="4684AECA">
      <w:pPr>
        <w:spacing w:after="289" w:line="259" w:lineRule="auto"/>
        <w:ind w:left="0" w:firstLine="0"/>
        <w:jc w:val="left"/>
        <w:rPr>
          <w:rFonts w:hint="eastAsia"/>
        </w:rPr>
      </w:pPr>
      <w:r>
        <w:rPr>
          <w:rFonts w:hint="eastAsia"/>
        </w:rPr>
        <w:t>但是，即使承认这份名录是正确的，仍有待证明他们是主教制意义上的主教，而不仅仅是圣经意义上的；斯蒂林弗利特博士，他自己也是一位主教，曾坦率地承认：“在使徒教会的继承中，仅仅有名列前茅的单一个人的继承，并不能强制赋予被提名者高于其他被认为是与他们共同治理教会的人的任何权力优势。”*</w:t>
      </w:r>
    </w:p>
    <w:p w14:paraId="008880D8">
      <w:pPr>
        <w:spacing w:after="289" w:line="259" w:lineRule="auto"/>
        <w:ind w:left="0" w:firstLine="0"/>
        <w:jc w:val="left"/>
        <w:rPr>
          <w:rFonts w:hint="eastAsia"/>
        </w:rPr>
      </w:pPr>
    </w:p>
    <w:p w14:paraId="0B06C222">
      <w:pPr>
        <w:spacing w:after="289" w:line="259" w:lineRule="auto"/>
        <w:ind w:left="0" w:firstLine="0"/>
        <w:jc w:val="left"/>
        <w:rPr>
          <w:rFonts w:hint="eastAsia"/>
        </w:rPr>
      </w:pPr>
      <w:r>
        <w:rPr>
          <w:rFonts w:hint="eastAsia"/>
        </w:rPr>
        <w:t>We have seen that the titles of bishops and presbyters were indiscriminately given to all the ministers who conducted the religious service in the apostolic churches.</w:t>
      </w:r>
    </w:p>
    <w:p w14:paraId="7EE4F6B0">
      <w:pPr>
        <w:spacing w:after="289" w:line="259" w:lineRule="auto"/>
        <w:ind w:left="0" w:firstLine="0"/>
        <w:jc w:val="left"/>
        <w:rPr>
          <w:rFonts w:hint="eastAsia"/>
        </w:rPr>
      </w:pPr>
      <w:r>
        <w:rPr>
          <w:rFonts w:hint="eastAsia"/>
        </w:rPr>
        <w:t>我们已经看到，主教和长老的头衔是不加区别地给予所有在使徒教会中主持宗教仪式的牧者的。</w:t>
      </w:r>
    </w:p>
    <w:p w14:paraId="00F1C7C0">
      <w:pPr>
        <w:spacing w:after="289" w:line="259" w:lineRule="auto"/>
        <w:ind w:left="0" w:firstLine="0"/>
        <w:jc w:val="left"/>
        <w:rPr>
          <w:rFonts w:hint="eastAsia"/>
        </w:rPr>
      </w:pPr>
    </w:p>
    <w:p w14:paraId="06A52465">
      <w:pPr>
        <w:spacing w:after="289" w:line="259" w:lineRule="auto"/>
        <w:ind w:left="0" w:firstLine="0"/>
        <w:jc w:val="left"/>
        <w:rPr>
          <w:rFonts w:hint="eastAsia"/>
        </w:rPr>
      </w:pPr>
      <w:r>
        <w:rPr>
          <w:rFonts w:hint="eastAsia"/>
        </w:rPr>
        <w:t>It seems, however, that it was not long till the title of bishop was appropriated to one of them for the following reason.</w:t>
      </w:r>
    </w:p>
    <w:p w14:paraId="76CC2B1A">
      <w:pPr>
        <w:spacing w:after="289" w:line="259" w:lineRule="auto"/>
        <w:ind w:left="0" w:firstLine="0"/>
        <w:jc w:val="left"/>
        <w:rPr>
          <w:rFonts w:hint="eastAsia"/>
        </w:rPr>
      </w:pPr>
      <w:r>
        <w:rPr>
          <w:rFonts w:hint="eastAsia"/>
        </w:rPr>
        <w:t>然而，似乎不久之后，主教这个头衔就因以下原因专用于他们中的一位。</w:t>
      </w:r>
    </w:p>
    <w:p w14:paraId="036FF204">
      <w:pPr>
        <w:spacing w:after="289" w:line="259" w:lineRule="auto"/>
        <w:ind w:left="0" w:firstLine="0"/>
        <w:jc w:val="left"/>
        <w:rPr>
          <w:rFonts w:hint="eastAsia"/>
        </w:rPr>
      </w:pPr>
    </w:p>
    <w:p w14:paraId="32ACB02E">
      <w:pPr>
        <w:spacing w:after="289" w:line="259" w:lineRule="auto"/>
        <w:ind w:left="0" w:firstLine="0"/>
        <w:jc w:val="left"/>
        <w:rPr>
          <w:rFonts w:hint="eastAsia"/>
        </w:rPr>
      </w:pPr>
      <w:r>
        <w:rPr>
          <w:rFonts w:hint="eastAsia"/>
        </w:rPr>
        <w:t>When there were more presbyters than one in a church, it was necessary, for the sake of order, that one should preside in the meetings which were held for the management of the public affairs.</w:t>
      </w:r>
    </w:p>
    <w:p w14:paraId="50FF2CCF">
      <w:pPr>
        <w:spacing w:after="289" w:line="259" w:lineRule="auto"/>
        <w:ind w:left="0" w:firstLine="0"/>
        <w:jc w:val="left"/>
        <w:rPr>
          <w:rFonts w:hint="eastAsia"/>
        </w:rPr>
      </w:pPr>
      <w:r>
        <w:rPr>
          <w:rFonts w:hint="eastAsia"/>
        </w:rPr>
        <w:t>当一个教会里不止一位长老时，为了秩序起见，有必要由一人在为管理公共事务所举行的会议中主持。</w:t>
      </w:r>
    </w:p>
    <w:p w14:paraId="5369817B">
      <w:pPr>
        <w:spacing w:after="289" w:line="259" w:lineRule="auto"/>
        <w:ind w:left="0" w:firstLine="0"/>
        <w:jc w:val="left"/>
        <w:rPr>
          <w:rFonts w:hint="eastAsia"/>
        </w:rPr>
      </w:pPr>
    </w:p>
    <w:p w14:paraId="55D6B980">
      <w:pPr>
        <w:spacing w:after="289" w:line="259" w:lineRule="auto"/>
        <w:ind w:left="0" w:firstLine="0"/>
        <w:jc w:val="left"/>
        <w:rPr>
          <w:rFonts w:hint="eastAsia"/>
        </w:rPr>
      </w:pPr>
      <w:r>
        <w:rPr>
          <w:rFonts w:hint="eastAsia"/>
        </w:rPr>
        <w:t>This honour was naturally assigned to the presbyter who was oldest, or who had most experience and the greatest talents; and he was known by the different names of president, pastor, governor, priest, and bishop.</w:t>
      </w:r>
    </w:p>
    <w:p w14:paraId="5B963B71">
      <w:pPr>
        <w:spacing w:after="289" w:line="259" w:lineRule="auto"/>
        <w:ind w:left="0" w:firstLine="0"/>
        <w:jc w:val="left"/>
        <w:rPr>
          <w:rFonts w:hint="eastAsia"/>
        </w:rPr>
      </w:pPr>
      <w:r>
        <w:rPr>
          <w:rFonts w:hint="eastAsia"/>
        </w:rPr>
        <w:t>这份荣誉自然地被赋予了最年长，或最有经验和才能的长老；他以主席、牧师、治理者、祭司和监督等不同的名称为人所知。</w:t>
      </w:r>
    </w:p>
    <w:p w14:paraId="17E661FC">
      <w:pPr>
        <w:spacing w:after="289" w:line="259" w:lineRule="auto"/>
        <w:ind w:left="0" w:firstLine="0"/>
        <w:jc w:val="left"/>
        <w:rPr>
          <w:rFonts w:hint="eastAsia"/>
        </w:rPr>
      </w:pPr>
    </w:p>
    <w:p w14:paraId="744D0F6B">
      <w:pPr>
        <w:spacing w:after="289" w:line="259" w:lineRule="auto"/>
        <w:ind w:left="0" w:firstLine="0"/>
        <w:jc w:val="left"/>
        <w:rPr>
          <w:rFonts w:hint="eastAsia"/>
        </w:rPr>
      </w:pPr>
      <w:r>
        <w:rPr>
          <w:rFonts w:hint="eastAsia"/>
        </w:rPr>
        <w:t>As it is not improbable that there were several presbyters in the seven churches, and this is certain with respect to Ephesus, when Paul had an interview with them; some have supposed that it is this president who is called the angel, in the epistles addressed to them.</w:t>
      </w:r>
    </w:p>
    <w:p w14:paraId="4476B819">
      <w:pPr>
        <w:spacing w:after="289" w:line="259" w:lineRule="auto"/>
        <w:ind w:left="0" w:firstLine="0"/>
        <w:jc w:val="left"/>
        <w:rPr>
          <w:rFonts w:hint="eastAsia"/>
        </w:rPr>
      </w:pPr>
      <w:r>
        <w:rPr>
          <w:rFonts w:hint="eastAsia"/>
        </w:rPr>
        <w:t>由于在七个教会中很可能有几位长老，而就以弗所而言，当保罗与他们会面时，这一点是肯定的；因此有人认为，在写给他们的书信中被称为使者的，就是这位主席。</w:t>
      </w:r>
    </w:p>
    <w:p w14:paraId="57C18B2E">
      <w:pPr>
        <w:spacing w:after="289" w:line="259" w:lineRule="auto"/>
        <w:ind w:left="0" w:firstLine="0"/>
        <w:jc w:val="left"/>
        <w:rPr>
          <w:rFonts w:hint="eastAsia"/>
        </w:rPr>
      </w:pPr>
    </w:p>
    <w:p w14:paraId="4D2D4083">
      <w:pPr>
        <w:spacing w:after="289" w:line="259" w:lineRule="auto"/>
        <w:ind w:left="0" w:firstLine="0"/>
        <w:jc w:val="left"/>
        <w:rPr>
          <w:rFonts w:hint="eastAsia"/>
        </w:rPr>
      </w:pPr>
      <w:r>
        <w:rPr>
          <w:rFonts w:hint="eastAsia"/>
        </w:rPr>
        <w:t>But he was only primus inter pares, the first among his equals, and first by their choice and consent.</w:t>
      </w:r>
    </w:p>
    <w:p w14:paraId="55A44EA2">
      <w:pPr>
        <w:spacing w:after="289" w:line="259" w:lineRule="auto"/>
        <w:ind w:left="0" w:firstLine="0"/>
        <w:jc w:val="left"/>
        <w:rPr>
          <w:rFonts w:hint="eastAsia"/>
        </w:rPr>
      </w:pPr>
      <w:r>
        <w:rPr>
          <w:rFonts w:hint="eastAsia"/>
        </w:rPr>
        <w:t>但他只是同侪之首，是他们选择和同意的首位。</w:t>
      </w:r>
    </w:p>
    <w:p w14:paraId="19A773FE">
      <w:pPr>
        <w:spacing w:after="289" w:line="259" w:lineRule="auto"/>
        <w:ind w:left="0" w:firstLine="0"/>
        <w:jc w:val="left"/>
        <w:rPr>
          <w:rFonts w:hint="eastAsia"/>
        </w:rPr>
      </w:pPr>
    </w:p>
    <w:p w14:paraId="57B9996B">
      <w:pPr>
        <w:spacing w:after="289" w:line="259" w:lineRule="auto"/>
        <w:ind w:left="0" w:firstLine="0"/>
        <w:jc w:val="left"/>
        <w:rPr>
          <w:rFonts w:hint="eastAsia"/>
        </w:rPr>
      </w:pPr>
      <w:r>
        <w:rPr>
          <w:rFonts w:hint="eastAsia"/>
        </w:rPr>
        <w:t>Sir Peter King, in his Inquiry into the Constitution of the Primitive Church, considers bishops and presbyters as exactly of the same order, and invested with the same powers; and defines a presbyter to be "a person in holy orders, having thereby an inherent right to perform the whole office of a bishop, but being possessed of no place or parish, nor actually discharging it, without the permission and consent of the bishop of a place or parish."*</w:t>
      </w:r>
    </w:p>
    <w:p w14:paraId="65774170">
      <w:pPr>
        <w:spacing w:after="289" w:line="259" w:lineRule="auto"/>
        <w:ind w:left="0" w:firstLine="0"/>
        <w:jc w:val="left"/>
        <w:rPr>
          <w:rFonts w:hint="eastAsia"/>
        </w:rPr>
      </w:pPr>
      <w:r>
        <w:rPr>
          <w:rFonts w:hint="eastAsia"/>
        </w:rPr>
        <w:t>彼得·金爵士在其《早期教会宪制探究》中，认为主教和长老完全属于同一阶级，并被赋予相同的权力；他将长老定义为“一位受了圣职的人，因此拥有履行主教全部职分的内在权利，但若无某地或某教区主教的许可和同意，他并不拥有任何地方或教区，也不实际履行其职。”*</w:t>
      </w:r>
    </w:p>
    <w:p w14:paraId="77B20E63">
      <w:pPr>
        <w:spacing w:after="289" w:line="259" w:lineRule="auto"/>
        <w:ind w:left="0" w:firstLine="0"/>
        <w:jc w:val="left"/>
        <w:rPr>
          <w:rFonts w:hint="eastAsia"/>
        </w:rPr>
      </w:pPr>
    </w:p>
    <w:p w14:paraId="52079DE7">
      <w:pPr>
        <w:spacing w:after="289" w:line="259" w:lineRule="auto"/>
        <w:ind w:left="0" w:firstLine="0"/>
        <w:jc w:val="left"/>
        <w:rPr>
          <w:rFonts w:hint="eastAsia"/>
        </w:rPr>
      </w:pPr>
      <w:r>
        <w:rPr>
          <w:rFonts w:hint="eastAsia"/>
        </w:rPr>
        <w:t>This definition differs a little, but not materially, from the view which we have taken of bishops and presbyters; for it makes only this distinction between them, that bishops had a charge, and presbyters had not, and consequently, that presbyters must have leave from the bishop before they could perform any part of their function within the limits of his jurisdiction.</w:t>
      </w:r>
    </w:p>
    <w:p w14:paraId="2C542BF2">
      <w:pPr>
        <w:spacing w:after="289" w:line="259" w:lineRule="auto"/>
        <w:ind w:left="0" w:firstLine="0"/>
        <w:jc w:val="left"/>
        <w:rPr>
          <w:rFonts w:hint="eastAsia"/>
        </w:rPr>
      </w:pPr>
      <w:r>
        <w:rPr>
          <w:rFonts w:hint="eastAsia"/>
        </w:rPr>
        <w:t>这个定义与我们对主教和长老的看法略有不同，但并非实质性的；因为它只在他们之间作了这样一个区别，即主教有职守，长老没有，因此，长老必须得到主教的许可，才能在其管辖范围内履行其职能的任何部分。</w:t>
      </w:r>
    </w:p>
    <w:p w14:paraId="00A70021">
      <w:pPr>
        <w:spacing w:after="289" w:line="259" w:lineRule="auto"/>
        <w:ind w:left="0" w:firstLine="0"/>
        <w:jc w:val="left"/>
        <w:rPr>
          <w:rFonts w:hint="eastAsia"/>
        </w:rPr>
      </w:pPr>
    </w:p>
    <w:p w14:paraId="70C72F91">
      <w:pPr>
        <w:spacing w:after="289" w:line="259" w:lineRule="auto"/>
        <w:ind w:left="0" w:firstLine="0"/>
        <w:jc w:val="left"/>
        <w:rPr>
          <w:rFonts w:hint="eastAsia"/>
        </w:rPr>
      </w:pPr>
      <w:r>
        <w:rPr>
          <w:rFonts w:hint="eastAsia"/>
        </w:rPr>
        <w:t>Presbyterians make a similar distinction, and considering every minister as bishop in his own parish or congregation, forbid any other minister to preach and baptize in it without permission asked and obtained.</w:t>
      </w:r>
    </w:p>
    <w:p w14:paraId="46ECD204">
      <w:pPr>
        <w:spacing w:after="289" w:line="259" w:lineRule="auto"/>
        <w:ind w:left="0" w:firstLine="0"/>
        <w:jc w:val="left"/>
        <w:rPr>
          <w:rFonts w:hint="eastAsia"/>
        </w:rPr>
      </w:pPr>
      <w:r>
        <w:rPr>
          <w:rFonts w:hint="eastAsia"/>
        </w:rPr>
        <w:t>长老会信徒也作了类似的区别，他们认为每个牧师在他自己的教区或会众中都是监督，并禁止任何其他牧师未经请求和获得许可就在其中讲道和施洗。</w:t>
      </w:r>
    </w:p>
    <w:p w14:paraId="4C3E002D">
      <w:pPr>
        <w:spacing w:after="289" w:line="259" w:lineRule="auto"/>
        <w:ind w:left="0" w:firstLine="0"/>
        <w:jc w:val="left"/>
        <w:rPr>
          <w:rFonts w:hint="eastAsia"/>
        </w:rPr>
      </w:pPr>
    </w:p>
    <w:p w14:paraId="5921AEEA">
      <w:pPr>
        <w:spacing w:after="289" w:line="259" w:lineRule="auto"/>
        <w:ind w:left="0" w:firstLine="0"/>
        <w:jc w:val="left"/>
        <w:rPr>
          <w:rFonts w:hint="eastAsia"/>
        </w:rPr>
      </w:pPr>
      <w:r>
        <w:rPr>
          <w:rFonts w:hint="eastAsia"/>
        </w:rPr>
        <w:t>Sir Peter proceeds to show, at considerable length, that the distinction, in the primitive church, was little more than nominal, because the powers of bishops and presbyters were the same.</w:t>
      </w:r>
    </w:p>
    <w:p w14:paraId="635278F8">
      <w:pPr>
        <w:spacing w:after="289" w:line="259" w:lineRule="auto"/>
        <w:ind w:left="0" w:firstLine="0"/>
        <w:jc w:val="left"/>
        <w:rPr>
          <w:rFonts w:hint="eastAsia"/>
        </w:rPr>
      </w:pPr>
      <w:r>
        <w:rPr>
          <w:rFonts w:hint="eastAsia"/>
        </w:rPr>
        <w:t>彼得爵士接着详细地指出，在早期教会中，主教和长老之间的区别几乎只是名义上的，因为他们的权力是相同的。</w:t>
      </w:r>
    </w:p>
    <w:p w14:paraId="03A8D2B4">
      <w:pPr>
        <w:spacing w:after="289" w:line="259" w:lineRule="auto"/>
        <w:ind w:left="0" w:firstLine="0"/>
        <w:jc w:val="left"/>
        <w:rPr>
          <w:rFonts w:hint="eastAsia"/>
        </w:rPr>
      </w:pPr>
    </w:p>
    <w:p w14:paraId="65DCD7F6">
      <w:pPr>
        <w:spacing w:after="289" w:line="259" w:lineRule="auto"/>
        <w:ind w:left="0" w:firstLine="0"/>
        <w:jc w:val="left"/>
        <w:rPr>
          <w:rFonts w:hint="eastAsia"/>
        </w:rPr>
      </w:pPr>
      <w:r>
        <w:rPr>
          <w:rFonts w:hint="eastAsia"/>
        </w:rPr>
        <w:t>He proves, from the writings of the Fathers, that presbyters had a right to preach, that they baptized; that they administered the Eucharist; that they presided in the consistories together with the bishop; that they had power to excommunicate, to restore penitents, and to confirm; and lastly, that they had the power of ordination.</w:t>
      </w:r>
    </w:p>
    <w:p w14:paraId="178C3748">
      <w:pPr>
        <w:spacing w:after="289" w:line="259" w:lineRule="auto"/>
        <w:ind w:left="0" w:firstLine="0"/>
        <w:jc w:val="left"/>
        <w:rPr>
          <w:rFonts w:hint="eastAsia"/>
        </w:rPr>
      </w:pPr>
      <w:r>
        <w:rPr>
          <w:rFonts w:hint="eastAsia"/>
        </w:rPr>
        <w:t>他从教父们的著作中证明，长老有权讲道，他们施洗；他们施行圣餐；他们与主教一同主持教会法庭；他们有权开除教籍，接纳悔罪者，并行坚振礼；最后，他们有按立的权力。</w:t>
      </w:r>
    </w:p>
    <w:p w14:paraId="5022DD9F">
      <w:pPr>
        <w:spacing w:after="289" w:line="259" w:lineRule="auto"/>
        <w:ind w:left="0" w:firstLine="0"/>
        <w:jc w:val="left"/>
        <w:rPr>
          <w:rFonts w:hint="eastAsia"/>
        </w:rPr>
      </w:pPr>
    </w:p>
    <w:p w14:paraId="22C0D68F">
      <w:pPr>
        <w:spacing w:after="289" w:line="259" w:lineRule="auto"/>
        <w:ind w:left="0" w:firstLine="0"/>
        <w:jc w:val="left"/>
        <w:rPr>
          <w:rFonts w:hint="eastAsia"/>
        </w:rPr>
      </w:pPr>
      <w:r>
        <w:rPr>
          <w:rFonts w:hint="eastAsia"/>
        </w:rPr>
        <w:t>He was therefore fully justified in saying, that "they were of the very same specific order with bishops, having the same inherent right to perform all ecclesiastical offices." †</w:t>
      </w:r>
    </w:p>
    <w:p w14:paraId="6F783077">
      <w:pPr>
        <w:spacing w:after="289" w:line="259" w:lineRule="auto"/>
        <w:ind w:left="0" w:firstLine="0"/>
        <w:jc w:val="left"/>
        <w:rPr>
          <w:rFonts w:hint="eastAsia"/>
        </w:rPr>
      </w:pPr>
      <w:r>
        <w:rPr>
          <w:rFonts w:hint="eastAsia"/>
        </w:rPr>
        <w:t>因此，他完全有理由说，“他们与主教属于完全相同的特定阶级，拥有履行所有教牧职事的同样内在权利。”†</w:t>
      </w:r>
    </w:p>
    <w:p w14:paraId="63B2BB83">
      <w:pPr>
        <w:spacing w:after="289" w:line="259" w:lineRule="auto"/>
        <w:ind w:left="0" w:firstLine="0"/>
        <w:jc w:val="left"/>
        <w:rPr>
          <w:rFonts w:hint="eastAsia"/>
        </w:rPr>
      </w:pPr>
    </w:p>
    <w:p w14:paraId="10A651B5">
      <w:pPr>
        <w:spacing w:after="289" w:line="259" w:lineRule="auto"/>
        <w:ind w:left="0" w:firstLine="0"/>
        <w:jc w:val="left"/>
        <w:rPr>
          <w:rFonts w:hint="eastAsia"/>
        </w:rPr>
      </w:pPr>
      <w:r>
        <w:rPr>
          <w:rFonts w:hint="eastAsia"/>
        </w:rPr>
        <w:t>Thus far it appears that antiquity gives no countenance to modern Episcopacy, which affirms bishops to be of a different order from presbyters, and appropriates to them the power of ordination, and the whole government of the church.</w:t>
      </w:r>
    </w:p>
    <w:p w14:paraId="2E682DD7">
      <w:pPr>
        <w:spacing w:after="289" w:line="259" w:lineRule="auto"/>
        <w:ind w:left="0" w:firstLine="0"/>
        <w:jc w:val="left"/>
        <w:rPr>
          <w:rFonts w:hint="eastAsia"/>
        </w:rPr>
      </w:pPr>
      <w:r>
        <w:rPr>
          <w:rFonts w:hint="eastAsia"/>
        </w:rPr>
        <w:t>至此看来，古代并不支持现代的主教制，后者断言主教与长老属于不同的阶级，并将按立权和教会的全部治理权专归于他们。</w:t>
      </w:r>
    </w:p>
    <w:p w14:paraId="47179FBB">
      <w:pPr>
        <w:spacing w:after="289" w:line="259" w:lineRule="auto"/>
        <w:ind w:left="0" w:firstLine="0"/>
        <w:jc w:val="left"/>
        <w:rPr>
          <w:rFonts w:hint="eastAsia"/>
        </w:rPr>
      </w:pPr>
    </w:p>
    <w:p w14:paraId="31F426A9">
      <w:pPr>
        <w:spacing w:after="289" w:line="259" w:lineRule="auto"/>
        <w:ind w:left="0" w:firstLine="0"/>
        <w:jc w:val="left"/>
        <w:rPr>
          <w:rFonts w:hint="eastAsia"/>
        </w:rPr>
      </w:pPr>
      <w:r>
        <w:rPr>
          <w:rFonts w:hint="eastAsia"/>
        </w:rPr>
        <w:t>Episcopalians appeal with much confidence to the epistles of Ignatius, as furnishing clear proof that, in his time, the church was governed by bishops; and they lay the greater stress upon his authority, because he flourished in the first, and ended his course by a glorious martyrdom early in the second century, was contemporary at least with some of the Apostles, and from an expression which he uses, but which is ambiguous, is supposed to have seen Christ in the flesh.</w:t>
      </w:r>
    </w:p>
    <w:p w14:paraId="1DDC3952">
      <w:pPr>
        <w:spacing w:after="289" w:line="259" w:lineRule="auto"/>
        <w:ind w:left="0" w:firstLine="0"/>
        <w:jc w:val="left"/>
        <w:rPr>
          <w:rFonts w:hint="eastAsia"/>
        </w:rPr>
      </w:pPr>
      <w:r>
        <w:rPr>
          <w:rFonts w:hint="eastAsia"/>
        </w:rPr>
        <w:t>主教制信徒满怀信心地引证伊格那丢的书信，认为它们提供了明确的证据，表明在他那个时代，教会是由主教治理的；他们更加重视他的权威，因为他在第一世纪兴盛，并在第二世纪初以荣耀的殉道结束了他的历程，至少与一些使徒同时代，并且根据他使用的一个模糊不清的表达，被认为曾亲眼见过肉身的基督。</w:t>
      </w:r>
    </w:p>
    <w:p w14:paraId="4B8A9C29">
      <w:pPr>
        <w:spacing w:after="289" w:line="259" w:lineRule="auto"/>
        <w:ind w:left="0" w:firstLine="0"/>
        <w:jc w:val="left"/>
        <w:rPr>
          <w:rFonts w:hint="eastAsia"/>
        </w:rPr>
      </w:pPr>
    </w:p>
    <w:p w14:paraId="77BAB02C">
      <w:pPr>
        <w:spacing w:after="289" w:line="259" w:lineRule="auto"/>
        <w:ind w:left="0" w:firstLine="0"/>
        <w:jc w:val="left"/>
        <w:rPr>
          <w:rFonts w:hint="eastAsia"/>
        </w:rPr>
      </w:pPr>
      <w:r>
        <w:rPr>
          <w:rFonts w:hint="eastAsia"/>
        </w:rPr>
        <w:t>There has, however, been much controversy respecting his epistles, and it is not yet terminated.</w:t>
      </w:r>
    </w:p>
    <w:p w14:paraId="17B7B024">
      <w:pPr>
        <w:spacing w:after="289" w:line="259" w:lineRule="auto"/>
        <w:ind w:left="0" w:firstLine="0"/>
        <w:jc w:val="left"/>
        <w:rPr>
          <w:rFonts w:hint="eastAsia"/>
        </w:rPr>
      </w:pPr>
      <w:r>
        <w:rPr>
          <w:rFonts w:hint="eastAsia"/>
        </w:rPr>
        <w:t>然而，关于他的书信一直存在着很多争议，至今尚未结束。</w:t>
      </w:r>
    </w:p>
    <w:p w14:paraId="79B8D1E9">
      <w:pPr>
        <w:spacing w:after="289" w:line="259" w:lineRule="auto"/>
        <w:ind w:left="0" w:firstLine="0"/>
        <w:jc w:val="left"/>
        <w:rPr>
          <w:rFonts w:hint="eastAsia"/>
        </w:rPr>
      </w:pPr>
    </w:p>
    <w:p w14:paraId="7CCF9DB0">
      <w:pPr>
        <w:spacing w:after="289" w:line="259" w:lineRule="auto"/>
        <w:ind w:left="0" w:firstLine="0"/>
        <w:jc w:val="left"/>
        <w:rPr>
          <w:rFonts w:hint="eastAsia"/>
        </w:rPr>
      </w:pPr>
      <w:r>
        <w:rPr>
          <w:rFonts w:hint="eastAsia"/>
        </w:rPr>
        <w:t>When they were first published, they were full of gross corruptions, and contained heretical sentiments, which such a man as Ignatius must have held in abhorrence; and as it thus appears that unprincipled men had altered them to serve their own purposes, it is impossible to determine to what extent they had carried their wicked design.</w:t>
      </w:r>
    </w:p>
    <w:p w14:paraId="2E7CF1FF">
      <w:pPr>
        <w:spacing w:after="289" w:line="259" w:lineRule="auto"/>
        <w:ind w:left="0" w:firstLine="0"/>
        <w:jc w:val="left"/>
        <w:rPr>
          <w:rFonts w:hint="eastAsia"/>
        </w:rPr>
      </w:pPr>
      <w:r>
        <w:rPr>
          <w:rFonts w:hint="eastAsia"/>
        </w:rPr>
        <w:t>当它们首次出版时，充满了严重的败坏，并含有异端思想，像伊格那丢这样的人必定对此深恶痛绝；因此看来，无耻之徒曾为一己之私而篡改它们，我们无法确定他们邪恶的图谋进行到了何种程度。</w:t>
      </w:r>
    </w:p>
    <w:p w14:paraId="5D9D438D">
      <w:pPr>
        <w:spacing w:after="289" w:line="259" w:lineRule="auto"/>
        <w:ind w:left="0" w:firstLine="0"/>
        <w:jc w:val="left"/>
        <w:rPr>
          <w:rFonts w:hint="eastAsia"/>
        </w:rPr>
      </w:pPr>
    </w:p>
    <w:p w14:paraId="72E6DCE0">
      <w:pPr>
        <w:spacing w:after="289" w:line="259" w:lineRule="auto"/>
        <w:ind w:left="0" w:firstLine="0"/>
        <w:jc w:val="left"/>
        <w:rPr>
          <w:rFonts w:hint="eastAsia"/>
        </w:rPr>
      </w:pPr>
      <w:r>
        <w:rPr>
          <w:rFonts w:hint="eastAsia"/>
        </w:rPr>
        <w:t>In the more correct form which they have since assumed, it is impossible to ascertain with precision, what is genuine and what is interpolated, as some of the most learned writers of the Church of England have acknowledged; and this being the case, an appeal to them cannot decide the controversy, because it remains doubtful whether it is Ignatius himself who speaks, or some other person in his name.</w:t>
      </w:r>
    </w:p>
    <w:p w14:paraId="47628AA9">
      <w:pPr>
        <w:spacing w:after="289" w:line="259" w:lineRule="auto"/>
        <w:ind w:left="0" w:firstLine="0"/>
        <w:jc w:val="left"/>
        <w:rPr>
          <w:rFonts w:hint="eastAsia"/>
        </w:rPr>
      </w:pPr>
      <w:r>
        <w:rPr>
          <w:rFonts w:hint="eastAsia"/>
        </w:rPr>
        <w:t>在它们后来所呈现的更准确的形式中，要精确地确定哪些是真品，哪些是插补，是不可能的，正如英格兰教会一些最博学的作者所承认的；既然如此，引证它们就无法解决争议，因为伊格那丢本人在说话，还是其他人以他的名义在说话，仍然是存疑的。</w:t>
      </w:r>
    </w:p>
    <w:p w14:paraId="31853E0F">
      <w:pPr>
        <w:spacing w:after="289" w:line="259" w:lineRule="auto"/>
        <w:ind w:left="0" w:firstLine="0"/>
        <w:jc w:val="left"/>
        <w:rPr>
          <w:rFonts w:hint="eastAsia"/>
        </w:rPr>
      </w:pPr>
    </w:p>
    <w:p w14:paraId="0098E6F1">
      <w:pPr>
        <w:spacing w:after="289" w:line="259" w:lineRule="auto"/>
        <w:ind w:left="0" w:firstLine="0"/>
        <w:jc w:val="left"/>
        <w:rPr>
          <w:rFonts w:hint="eastAsia"/>
        </w:rPr>
      </w:pPr>
      <w:r>
        <w:rPr>
          <w:rFonts w:hint="eastAsia"/>
        </w:rPr>
        <w:t>The style of the epistles concerning the dignity, the authority, and the prerogatives of a bishop, and the demand of little less than implicit submission to him, ill accords with the simplicity of the primitive times, and with the humility which may be conceived to have characterized a man who had lived with the Apostles, and had imbibed their spirit.</w:t>
      </w:r>
    </w:p>
    <w:p w14:paraId="50D3E184">
      <w:pPr>
        <w:spacing w:after="289" w:line="259" w:lineRule="auto"/>
        <w:ind w:left="0" w:firstLine="0"/>
        <w:jc w:val="left"/>
        <w:rPr>
          <w:rFonts w:hint="eastAsia"/>
        </w:rPr>
      </w:pPr>
      <w:r>
        <w:rPr>
          <w:rFonts w:hint="eastAsia"/>
        </w:rPr>
        <w:t>书信中关于主教的尊严、权柄和特权的风格，以及要求对他几乎是盲目顺服的要求，与早期时代的淳朴，以及可以想象一个曾与使徒同住并领受了他们精神的人所应有的谦卑，都格格不入。</w:t>
      </w:r>
    </w:p>
    <w:p w14:paraId="48C81502">
      <w:pPr>
        <w:spacing w:after="289" w:line="259" w:lineRule="auto"/>
        <w:ind w:left="0" w:firstLine="0"/>
        <w:jc w:val="left"/>
        <w:rPr>
          <w:rFonts w:hint="eastAsia"/>
        </w:rPr>
      </w:pPr>
    </w:p>
    <w:p w14:paraId="5F01148A">
      <w:pPr>
        <w:spacing w:after="289" w:line="259" w:lineRule="auto"/>
        <w:ind w:left="0" w:firstLine="0"/>
        <w:jc w:val="left"/>
        <w:rPr>
          <w:rFonts w:hint="eastAsia"/>
        </w:rPr>
      </w:pPr>
      <w:r>
        <w:rPr>
          <w:rFonts w:hint="eastAsia"/>
        </w:rPr>
        <w:t>Would the genuine Ignatius have said without qualification, that what the bishop approves is acceptable to God?</w:t>
      </w:r>
    </w:p>
    <w:p w14:paraId="60A74F9B">
      <w:pPr>
        <w:spacing w:after="289" w:line="259" w:lineRule="auto"/>
        <w:ind w:left="0" w:firstLine="0"/>
        <w:jc w:val="left"/>
        <w:rPr>
          <w:rFonts w:hint="eastAsia"/>
        </w:rPr>
      </w:pPr>
      <w:r>
        <w:rPr>
          <w:rFonts w:hint="eastAsia"/>
        </w:rPr>
        <w:t>真正的伊格那丢会毫无保留地说，主教所赞同的，就是神所悦纳的吗？</w:t>
      </w:r>
    </w:p>
    <w:p w14:paraId="075EC3E3">
      <w:pPr>
        <w:spacing w:after="289" w:line="259" w:lineRule="auto"/>
        <w:ind w:left="0" w:firstLine="0"/>
        <w:jc w:val="left"/>
        <w:rPr>
          <w:rFonts w:hint="eastAsia"/>
        </w:rPr>
      </w:pPr>
    </w:p>
    <w:p w14:paraId="20E28A40">
      <w:pPr>
        <w:spacing w:after="289" w:line="259" w:lineRule="auto"/>
        <w:ind w:left="0" w:firstLine="0"/>
        <w:jc w:val="left"/>
        <w:rPr>
          <w:rFonts w:hint="eastAsia"/>
        </w:rPr>
      </w:pPr>
      <w:r>
        <w:rPr>
          <w:rFonts w:hint="eastAsia"/>
        </w:rPr>
        <w:t>After all, from these epistles as they stand, it is the opinion even of some Episcopalians, that little can be drawn in favour of their scheme.</w:t>
      </w:r>
    </w:p>
    <w:p w14:paraId="1445A5DD">
      <w:pPr>
        <w:spacing w:after="289" w:line="259" w:lineRule="auto"/>
        <w:ind w:left="0" w:firstLine="0"/>
        <w:jc w:val="left"/>
        <w:rPr>
          <w:rFonts w:hint="eastAsia"/>
        </w:rPr>
      </w:pPr>
      <w:r>
        <w:rPr>
          <w:rFonts w:hint="eastAsia"/>
        </w:rPr>
        <w:t>毕竟，从这些书信现有的形式来看，即使是一些主教制信徒也认为，从中很难为他们的方案找到什么支持。</w:t>
      </w:r>
    </w:p>
    <w:p w14:paraId="27300FF4">
      <w:pPr>
        <w:spacing w:after="289" w:line="259" w:lineRule="auto"/>
        <w:ind w:left="0" w:firstLine="0"/>
        <w:jc w:val="left"/>
        <w:rPr>
          <w:rFonts w:hint="eastAsia"/>
        </w:rPr>
      </w:pPr>
    </w:p>
    <w:p w14:paraId="03B4B68A">
      <w:pPr>
        <w:spacing w:after="289" w:line="259" w:lineRule="auto"/>
        <w:ind w:left="0" w:firstLine="0"/>
        <w:jc w:val="left"/>
        <w:rPr>
          <w:rFonts w:hint="eastAsia"/>
        </w:rPr>
      </w:pPr>
      <w:r>
        <w:rPr>
          <w:rFonts w:hint="eastAsia"/>
        </w:rPr>
        <w:t>"In all those thirty-five testimonies," says Bishop Stillingfleet, "produced out of Ignatius' epistles for Episcopacy, I can meet but with one which is brought to prove the least semblance of an institution of Christ for Episcopacy; and if I be not deceived, the sense of that place is clearly mistaken too."*</w:t>
      </w:r>
    </w:p>
    <w:p w14:paraId="5F00034A">
      <w:pPr>
        <w:spacing w:after="289" w:line="259" w:lineRule="auto"/>
        <w:ind w:left="0" w:firstLine="0"/>
        <w:jc w:val="left"/>
        <w:rPr>
          <w:rFonts w:hint="eastAsia"/>
        </w:rPr>
      </w:pPr>
      <w:r>
        <w:rPr>
          <w:rFonts w:hint="eastAsia"/>
        </w:rPr>
        <w:t>斯蒂林弗利特主教说：“在所有从伊格那丢书信中为 episcopacy 提出的三十五条见证中，我只能找到一条，是用来证明基督设立 episcopacy 的丝毫迹象的；如果我没有弄错，那段话的意思也完全被误解了。”*</w:t>
      </w:r>
    </w:p>
    <w:p w14:paraId="780533CA">
      <w:pPr>
        <w:spacing w:after="289" w:line="259" w:lineRule="auto"/>
        <w:ind w:left="0" w:firstLine="0"/>
        <w:jc w:val="left"/>
        <w:rPr>
          <w:rFonts w:hint="eastAsia"/>
        </w:rPr>
      </w:pPr>
    </w:p>
    <w:p w14:paraId="1EE29E84">
      <w:pPr>
        <w:spacing w:after="289" w:line="259" w:lineRule="auto"/>
        <w:ind w:left="0" w:firstLine="0"/>
        <w:jc w:val="left"/>
        <w:rPr>
          <w:rFonts w:hint="eastAsia"/>
        </w:rPr>
      </w:pPr>
      <w:r>
        <w:rPr>
          <w:rFonts w:hint="eastAsia"/>
        </w:rPr>
        <w:t>From the impossibility of determining what is genuine and what is interpolated in those epistles, the utmost which we can safely infer from them is, that there were bishops in the days of Ignatius, but this concession will not at all serve the cause of our antagonists, because there were bishops in the days of the Apostles, who, we have seen, were only presbyters, and because the person to whom this name was afterwards given by way of distinction, was merely the president in an assembly of his equals.</w:t>
      </w:r>
    </w:p>
    <w:p w14:paraId="3FF3C27D">
      <w:pPr>
        <w:spacing w:after="289" w:line="259" w:lineRule="auto"/>
        <w:ind w:left="0" w:firstLine="0"/>
        <w:jc w:val="left"/>
        <w:rPr>
          <w:rFonts w:hint="eastAsia"/>
        </w:rPr>
      </w:pPr>
      <w:r>
        <w:rPr>
          <w:rFonts w:hint="eastAsia"/>
        </w:rPr>
        <w:t>由于无法确定那些书信中哪些是真品，哪些是插补，我们最多能从中安全地推断出的是，在伊格那丢的时代有主教存在，但这个让步对我们的对手的事业毫无帮助，因为在使徒的时代也有主教，我们已经看到，他们只是长老，并且因为后来为区别起见而给予这个名称的人，仅仅是一个同侪集会的主席。</w:t>
      </w:r>
    </w:p>
    <w:p w14:paraId="22456532">
      <w:pPr>
        <w:spacing w:after="289" w:line="259" w:lineRule="auto"/>
        <w:ind w:left="0" w:firstLine="0"/>
        <w:jc w:val="left"/>
        <w:rPr>
          <w:rFonts w:hint="eastAsia"/>
        </w:rPr>
      </w:pPr>
    </w:p>
    <w:p w14:paraId="63B55A1A">
      <w:pPr>
        <w:spacing w:after="289" w:line="259" w:lineRule="auto"/>
        <w:ind w:left="0" w:firstLine="0"/>
        <w:jc w:val="left"/>
        <w:rPr>
          <w:rFonts w:hint="eastAsia"/>
        </w:rPr>
      </w:pPr>
      <w:r>
        <w:rPr>
          <w:rFonts w:hint="eastAsia"/>
        </w:rPr>
        <w:t>We have already seen, that the bishops of the primitive church were very different from the persons to whom this title is given in modern times; that they possessed no peculiar powers, and could do nothing which a presbyter was not competent to perform.</w:t>
      </w:r>
    </w:p>
    <w:p w14:paraId="79B5B0B6">
      <w:pPr>
        <w:spacing w:after="289" w:line="259" w:lineRule="auto"/>
        <w:ind w:left="0" w:firstLine="0"/>
        <w:jc w:val="left"/>
        <w:rPr>
          <w:rFonts w:hint="eastAsia"/>
        </w:rPr>
      </w:pPr>
      <w:r>
        <w:rPr>
          <w:rFonts w:hint="eastAsia"/>
        </w:rPr>
        <w:t>我们已经看到，早期教会的主教与现代被赋予此称号的人非常不同；他们没有特殊的权力，也做不出长老所不能做的事。</w:t>
      </w:r>
    </w:p>
    <w:p w14:paraId="46D56EF5">
      <w:pPr>
        <w:spacing w:after="289" w:line="259" w:lineRule="auto"/>
        <w:ind w:left="0" w:firstLine="0"/>
        <w:jc w:val="left"/>
        <w:rPr>
          <w:rFonts w:hint="eastAsia"/>
        </w:rPr>
      </w:pPr>
    </w:p>
    <w:p w14:paraId="57FFF97F">
      <w:pPr>
        <w:spacing w:after="289" w:line="259" w:lineRule="auto"/>
        <w:ind w:left="0" w:firstLine="0"/>
        <w:jc w:val="left"/>
        <w:rPr>
          <w:rFonts w:hint="eastAsia"/>
        </w:rPr>
      </w:pPr>
      <w:r>
        <w:rPr>
          <w:rFonts w:hint="eastAsia"/>
        </w:rPr>
        <w:t>They differed from them also in the extent of their dioceses.</w:t>
      </w:r>
    </w:p>
    <w:p w14:paraId="1713BA01">
      <w:pPr>
        <w:spacing w:after="289" w:line="259" w:lineRule="auto"/>
        <w:ind w:left="0" w:firstLine="0"/>
        <w:jc w:val="left"/>
        <w:rPr>
          <w:rFonts w:hint="eastAsia"/>
        </w:rPr>
      </w:pPr>
      <w:r>
        <w:rPr>
          <w:rFonts w:hint="eastAsia"/>
        </w:rPr>
        <w:t>他们在教区的范围上也与他们不同。</w:t>
      </w:r>
    </w:p>
    <w:p w14:paraId="214D10A4">
      <w:pPr>
        <w:spacing w:after="289" w:line="259" w:lineRule="auto"/>
        <w:ind w:left="0" w:firstLine="0"/>
        <w:jc w:val="left"/>
        <w:rPr>
          <w:rFonts w:hint="eastAsia"/>
        </w:rPr>
      </w:pPr>
    </w:p>
    <w:p w14:paraId="276AFD22">
      <w:pPr>
        <w:spacing w:after="289" w:line="259" w:lineRule="auto"/>
        <w:ind w:left="0" w:firstLine="0"/>
        <w:jc w:val="left"/>
        <w:rPr>
          <w:rFonts w:hint="eastAsia"/>
        </w:rPr>
      </w:pPr>
      <w:r>
        <w:rPr>
          <w:rFonts w:hint="eastAsia"/>
        </w:rPr>
        <w:t>A modern bishop has the superintendence of many churches or congregations scattered over the face of the country; but an ancient bishop presided over a single congregation only, or at most, over the Christians of a single city.</w:t>
      </w:r>
    </w:p>
    <w:p w14:paraId="529A4767">
      <w:pPr>
        <w:spacing w:after="289" w:line="259" w:lineRule="auto"/>
        <w:ind w:left="0" w:firstLine="0"/>
        <w:jc w:val="left"/>
        <w:rPr>
          <w:rFonts w:hint="eastAsia"/>
        </w:rPr>
      </w:pPr>
      <w:r>
        <w:rPr>
          <w:rFonts w:hint="eastAsia"/>
        </w:rPr>
        <w:t>现代的主教管辖散布在全国各地的许多教会或会众；但古代的主教只主持一个会众，或者至多，主持一个城市的基督徒。</w:t>
      </w:r>
    </w:p>
    <w:p w14:paraId="0A3AAEF3">
      <w:pPr>
        <w:spacing w:after="289" w:line="259" w:lineRule="auto"/>
        <w:ind w:left="0" w:firstLine="0"/>
        <w:jc w:val="left"/>
        <w:rPr>
          <w:rFonts w:hint="eastAsia"/>
        </w:rPr>
      </w:pPr>
    </w:p>
    <w:p w14:paraId="6D8128A6">
      <w:pPr>
        <w:spacing w:after="289" w:line="259" w:lineRule="auto"/>
        <w:ind w:left="0" w:firstLine="0"/>
        <w:jc w:val="left"/>
        <w:rPr>
          <w:rFonts w:hint="eastAsia"/>
        </w:rPr>
      </w:pPr>
      <w:r>
        <w:rPr>
          <w:rFonts w:hint="eastAsia"/>
        </w:rPr>
        <w:t>The original meaning of the word has not been less changed in this respect, than by making it denote a person of a different order from a presbyter.</w:t>
      </w:r>
    </w:p>
    <w:p w14:paraId="7F3FE484">
      <w:pPr>
        <w:spacing w:after="289" w:line="259" w:lineRule="auto"/>
        <w:ind w:left="0" w:firstLine="0"/>
        <w:jc w:val="left"/>
        <w:rPr>
          <w:rFonts w:hint="eastAsia"/>
        </w:rPr>
      </w:pPr>
      <w:r>
        <w:rPr>
          <w:rFonts w:hint="eastAsia"/>
        </w:rPr>
        <w:t>这个词的原始含义，在这方面被改变的程度，不亚于使其意指一个与长老不同阶级的人。</w:t>
      </w:r>
    </w:p>
    <w:p w14:paraId="2A653837">
      <w:pPr>
        <w:spacing w:after="289" w:line="259" w:lineRule="auto"/>
        <w:ind w:left="0" w:firstLine="0"/>
        <w:jc w:val="left"/>
        <w:rPr>
          <w:rFonts w:hint="eastAsia"/>
        </w:rPr>
      </w:pPr>
    </w:p>
    <w:p w14:paraId="1D9F31C5">
      <w:pPr>
        <w:spacing w:after="289" w:line="259" w:lineRule="auto"/>
        <w:ind w:left="0" w:firstLine="0"/>
        <w:jc w:val="left"/>
        <w:rPr>
          <w:rFonts w:hint="eastAsia"/>
        </w:rPr>
      </w:pPr>
      <w:r>
        <w:rPr>
          <w:rFonts w:hint="eastAsia"/>
        </w:rPr>
        <w:t>There were bishops not only in large cities, but in small villages, as has been shown in many instances.</w:t>
      </w:r>
    </w:p>
    <w:p w14:paraId="47E51C37">
      <w:pPr>
        <w:spacing w:after="289" w:line="259" w:lineRule="auto"/>
        <w:ind w:left="0" w:firstLine="0"/>
        <w:jc w:val="left"/>
        <w:rPr>
          <w:rFonts w:hint="eastAsia"/>
        </w:rPr>
      </w:pPr>
      <w:r>
        <w:rPr>
          <w:rFonts w:hint="eastAsia"/>
        </w:rPr>
        <w:t>不仅在大城市，在小村庄也有主教，这已在许多例子中得到证明。</w:t>
      </w:r>
    </w:p>
    <w:p w14:paraId="17F63732">
      <w:pPr>
        <w:spacing w:after="289" w:line="259" w:lineRule="auto"/>
        <w:ind w:left="0" w:firstLine="0"/>
        <w:jc w:val="left"/>
        <w:rPr>
          <w:rFonts w:hint="eastAsia"/>
        </w:rPr>
      </w:pPr>
    </w:p>
    <w:p w14:paraId="2713D9FE">
      <w:pPr>
        <w:spacing w:after="289" w:line="259" w:lineRule="auto"/>
        <w:ind w:left="0" w:firstLine="0"/>
        <w:jc w:val="left"/>
        <w:rPr>
          <w:rFonts w:hint="eastAsia"/>
        </w:rPr>
      </w:pPr>
      <w:r>
        <w:rPr>
          <w:rFonts w:hint="eastAsia"/>
        </w:rPr>
        <w:t>The diocese of a bishop was exactly the parish of a Presbyterian minister; and many bishoprics were much smaller than the parishes in this country.</w:t>
      </w:r>
    </w:p>
    <w:p w14:paraId="3901982B">
      <w:pPr>
        <w:spacing w:after="289" w:line="259" w:lineRule="auto"/>
        <w:ind w:left="0" w:firstLine="0"/>
        <w:jc w:val="left"/>
        <w:rPr>
          <w:rFonts w:hint="eastAsia"/>
        </w:rPr>
      </w:pPr>
      <w:r>
        <w:rPr>
          <w:rFonts w:hint="eastAsia"/>
        </w:rPr>
        <w:t>一个主教的教区，正是一个长老会牧师的教区；许多主教区比这个国家的教区小得多。</w:t>
      </w:r>
    </w:p>
    <w:p w14:paraId="78A8E37C">
      <w:pPr>
        <w:spacing w:after="289" w:line="259" w:lineRule="auto"/>
        <w:ind w:left="0" w:firstLine="0"/>
        <w:jc w:val="left"/>
        <w:rPr>
          <w:rFonts w:hint="eastAsia"/>
        </w:rPr>
      </w:pPr>
    </w:p>
    <w:p w14:paraId="4FCF0275">
      <w:pPr>
        <w:spacing w:after="289" w:line="259" w:lineRule="auto"/>
        <w:ind w:left="0" w:firstLine="0"/>
        <w:jc w:val="left"/>
        <w:rPr>
          <w:rFonts w:hint="eastAsia"/>
        </w:rPr>
      </w:pPr>
      <w:r>
        <w:rPr>
          <w:rFonts w:hint="eastAsia"/>
        </w:rPr>
        <w:t>The number of bishops shows that their jurisdiction was circumscribed within very narrow limits.</w:t>
      </w:r>
    </w:p>
    <w:p w14:paraId="7C7342A5">
      <w:pPr>
        <w:spacing w:after="289" w:line="259" w:lineRule="auto"/>
        <w:ind w:left="0" w:firstLine="0"/>
        <w:jc w:val="left"/>
        <w:rPr>
          <w:rFonts w:hint="eastAsia"/>
        </w:rPr>
      </w:pPr>
      <w:r>
        <w:rPr>
          <w:rFonts w:hint="eastAsia"/>
        </w:rPr>
        <w:t>主教的数量表明，他们的管辖范围被限制在非常狭窄的界限之内。</w:t>
      </w:r>
    </w:p>
    <w:p w14:paraId="4EC358BB">
      <w:pPr>
        <w:spacing w:after="289" w:line="259" w:lineRule="auto"/>
        <w:ind w:left="0" w:firstLine="0"/>
        <w:jc w:val="left"/>
        <w:rPr>
          <w:rFonts w:hint="eastAsia"/>
        </w:rPr>
      </w:pPr>
    </w:p>
    <w:p w14:paraId="4FF34011">
      <w:pPr>
        <w:spacing w:after="289" w:line="259" w:lineRule="auto"/>
        <w:ind w:left="0" w:firstLine="0"/>
        <w:jc w:val="left"/>
        <w:rPr>
          <w:rFonts w:hint="eastAsia"/>
        </w:rPr>
      </w:pPr>
      <w:r>
        <w:rPr>
          <w:rFonts w:hint="eastAsia"/>
        </w:rPr>
        <w:t>In that part of Africa which was subject to the Romans, there were in the days of Augustine, about five hundred orthodox bishops, and four hundred of the sect of the Donatists; and in Ireland, which we have no reason to believe to have been nearly as populous as at present, St.</w:t>
      </w:r>
    </w:p>
    <w:p w14:paraId="37CF36D6">
      <w:pPr>
        <w:spacing w:after="289" w:line="259" w:lineRule="auto"/>
        <w:ind w:left="0" w:firstLine="0"/>
        <w:jc w:val="left"/>
        <w:rPr>
          <w:rFonts w:hint="eastAsia"/>
        </w:rPr>
      </w:pPr>
      <w:r>
        <w:rPr>
          <w:rFonts w:hint="eastAsia"/>
        </w:rPr>
        <w:t>在罗马统治下的那部分非洲，在奥古斯丁的时代，约有五百名正统派主教，以及四百名多纳徒派主教；而在爱尔兰，我们没有理由相信当时的人口与现在相近，圣·</w:t>
      </w:r>
    </w:p>
    <w:p w14:paraId="76E9CF2D">
      <w:pPr>
        <w:spacing w:after="289" w:line="259" w:lineRule="auto"/>
        <w:ind w:left="0" w:firstLine="0"/>
        <w:jc w:val="left"/>
        <w:rPr>
          <w:rFonts w:hint="eastAsia"/>
        </w:rPr>
      </w:pPr>
    </w:p>
    <w:p w14:paraId="06D6AD4A">
      <w:pPr>
        <w:spacing w:after="289" w:line="259" w:lineRule="auto"/>
        <w:ind w:left="0" w:firstLine="0"/>
        <w:jc w:val="left"/>
        <w:rPr>
          <w:rFonts w:hint="eastAsia"/>
        </w:rPr>
      </w:pPr>
      <w:r>
        <w:rPr>
          <w:rFonts w:hint="eastAsia"/>
        </w:rPr>
        <w:t>Patrick is said to have founded three hundred and sixty-five churches, each of which was governed by a bishop.</w:t>
      </w:r>
    </w:p>
    <w:p w14:paraId="6C5952E4">
      <w:pPr>
        <w:spacing w:after="289" w:line="259" w:lineRule="auto"/>
        <w:ind w:left="0" w:firstLine="0"/>
        <w:jc w:val="left"/>
        <w:rPr>
          <w:rFonts w:hint="eastAsia"/>
        </w:rPr>
      </w:pPr>
      <w:r>
        <w:rPr>
          <w:rFonts w:hint="eastAsia"/>
        </w:rPr>
        <w:t>据说帕特里克建立了三百六十五座教堂，每座都由一位主教治理。</w:t>
      </w:r>
    </w:p>
    <w:p w14:paraId="0EEC80E2">
      <w:pPr>
        <w:spacing w:after="289" w:line="259" w:lineRule="auto"/>
        <w:ind w:left="0" w:firstLine="0"/>
        <w:jc w:val="left"/>
        <w:rPr>
          <w:rFonts w:hint="eastAsia"/>
        </w:rPr>
      </w:pPr>
    </w:p>
    <w:p w14:paraId="695F7368">
      <w:pPr>
        <w:spacing w:after="289" w:line="259" w:lineRule="auto"/>
        <w:ind w:left="0" w:firstLine="0"/>
        <w:jc w:val="left"/>
        <w:rPr>
          <w:rFonts w:hint="eastAsia"/>
        </w:rPr>
      </w:pPr>
      <w:r>
        <w:rPr>
          <w:rFonts w:hint="eastAsia"/>
        </w:rPr>
        <w:t>It would require a very perspicacious eye to perceive any distinction between such bishops and those whom we call pastors of particular congregations.</w:t>
      </w:r>
    </w:p>
    <w:p w14:paraId="581C58C0">
      <w:pPr>
        <w:spacing w:after="289" w:line="259" w:lineRule="auto"/>
        <w:ind w:left="0" w:firstLine="0"/>
        <w:jc w:val="left"/>
        <w:rPr>
          <w:rFonts w:hint="eastAsia"/>
        </w:rPr>
      </w:pPr>
      <w:r>
        <w:rPr>
          <w:rFonts w:hint="eastAsia"/>
        </w:rPr>
        <w:t>要看出这样的主教与我们称之为个别会众牧师的人之间有任何区别，需要一双非常敏锐的眼睛。</w:t>
      </w:r>
    </w:p>
    <w:p w14:paraId="4B678011">
      <w:pPr>
        <w:spacing w:after="289" w:line="259" w:lineRule="auto"/>
        <w:ind w:left="0" w:firstLine="0"/>
        <w:jc w:val="left"/>
        <w:rPr>
          <w:rFonts w:hint="eastAsia"/>
        </w:rPr>
      </w:pPr>
    </w:p>
    <w:p w14:paraId="32A481DF">
      <w:pPr>
        <w:spacing w:after="289" w:line="259" w:lineRule="auto"/>
        <w:ind w:left="0" w:firstLine="0"/>
        <w:jc w:val="left"/>
        <w:rPr>
          <w:rFonts w:hint="eastAsia"/>
        </w:rPr>
      </w:pPr>
      <w:r>
        <w:rPr>
          <w:rFonts w:hint="eastAsia"/>
        </w:rPr>
        <w:t>There is certainly no resemblance between them and the prelates of the English Church; and with whatever respect the latter may speak of them, I suspect that if they were still officiating in their humble charges, the bishops of the present age would not acknowledge them as their equals.</w:t>
      </w:r>
    </w:p>
    <w:p w14:paraId="0D2E5C8B">
      <w:pPr>
        <w:spacing w:after="289" w:line="259" w:lineRule="auto"/>
        <w:ind w:left="0" w:firstLine="0"/>
        <w:jc w:val="left"/>
        <w:rPr>
          <w:rFonts w:hint="eastAsia"/>
        </w:rPr>
      </w:pPr>
      <w:r>
        <w:rPr>
          <w:rFonts w:hint="eastAsia"/>
        </w:rPr>
        <w:t>他们与英国教会的主教肯定没有任何相似之处；无论后者可能多么尊敬地谈论他们，我怀疑如果他们仍在他们卑微的岗位上事奉，当今时代的主教不会承认他们是自己的同侪。</w:t>
      </w:r>
    </w:p>
    <w:p w14:paraId="6BEB77C8">
      <w:pPr>
        <w:spacing w:after="289" w:line="259" w:lineRule="auto"/>
        <w:ind w:left="0" w:firstLine="0"/>
        <w:jc w:val="left"/>
        <w:rPr>
          <w:rFonts w:hint="eastAsia"/>
        </w:rPr>
      </w:pPr>
    </w:p>
    <w:p w14:paraId="2308922A">
      <w:pPr>
        <w:spacing w:after="289" w:line="259" w:lineRule="auto"/>
        <w:ind w:left="0" w:firstLine="0"/>
        <w:jc w:val="left"/>
        <w:rPr>
          <w:rFonts w:hint="eastAsia"/>
        </w:rPr>
      </w:pPr>
      <w:r>
        <w:rPr>
          <w:rFonts w:hint="eastAsia"/>
        </w:rPr>
        <w:t>It may be thought that, however diminutive the ancient dioceses were, the, bishops truly deserved the title, because they had at least some clergy under them.</w:t>
      </w:r>
    </w:p>
    <w:p w14:paraId="26575C2E">
      <w:pPr>
        <w:spacing w:after="289" w:line="259" w:lineRule="auto"/>
        <w:ind w:left="0" w:firstLine="0"/>
        <w:jc w:val="left"/>
        <w:rPr>
          <w:rFonts w:hint="eastAsia"/>
        </w:rPr>
      </w:pPr>
      <w:r>
        <w:rPr>
          <w:rFonts w:hint="eastAsia"/>
        </w:rPr>
        <w:t>可能有人认为，尽管古代教区很小，但主教们确实配得上这个头衔，因为他们至少手下有一些神职人员。</w:t>
      </w:r>
    </w:p>
    <w:p w14:paraId="6E6F4A7F">
      <w:pPr>
        <w:spacing w:after="289" w:line="259" w:lineRule="auto"/>
        <w:ind w:left="0" w:firstLine="0"/>
        <w:jc w:val="left"/>
        <w:rPr>
          <w:rFonts w:hint="eastAsia"/>
        </w:rPr>
      </w:pPr>
    </w:p>
    <w:p w14:paraId="4EA1BB52">
      <w:pPr>
        <w:spacing w:after="289" w:line="259" w:lineRule="auto"/>
        <w:ind w:left="0" w:firstLine="0"/>
        <w:jc w:val="left"/>
        <w:rPr>
          <w:rFonts w:hint="eastAsia"/>
        </w:rPr>
      </w:pPr>
      <w:r>
        <w:rPr>
          <w:rFonts w:hint="eastAsia"/>
        </w:rPr>
        <w:t>There is no doubt that sometimes this was the case; and we have shown that this supposition is of little use to establish the claims of modern Episcopacy, because the bishop was at first only primus inter pares; but it is probable that many of them laboured alone, without presbyters to assist them and execute their orders.</w:t>
      </w:r>
    </w:p>
    <w:p w14:paraId="629B7F6C">
      <w:pPr>
        <w:spacing w:after="289" w:line="259" w:lineRule="auto"/>
        <w:ind w:left="0" w:firstLine="0"/>
        <w:jc w:val="left"/>
        <w:rPr>
          <w:rFonts w:hint="eastAsia"/>
        </w:rPr>
      </w:pPr>
      <w:r>
        <w:rPr>
          <w:rFonts w:hint="eastAsia"/>
        </w:rPr>
        <w:t>毫无疑问，有时情况确实如此；我们已经指出，这个假设对确立现代主教制的主张用处不大，因为主教起初只是同侪之首；但很可能他们中的许多人是独自劳作，没有长老协助他们并执行他们的命令。</w:t>
      </w:r>
    </w:p>
    <w:p w14:paraId="52FB31BB">
      <w:pPr>
        <w:spacing w:after="289" w:line="259" w:lineRule="auto"/>
        <w:ind w:left="0" w:firstLine="0"/>
        <w:jc w:val="left"/>
        <w:rPr>
          <w:rFonts w:hint="eastAsia"/>
        </w:rPr>
      </w:pPr>
    </w:p>
    <w:p w14:paraId="7D0935AD">
      <w:pPr>
        <w:spacing w:after="289" w:line="259" w:lineRule="auto"/>
        <w:ind w:left="0" w:firstLine="0"/>
        <w:jc w:val="left"/>
        <w:rPr>
          <w:rFonts w:hint="eastAsia"/>
        </w:rPr>
      </w:pPr>
      <w:r>
        <w:rPr>
          <w:rFonts w:hint="eastAsia"/>
        </w:rPr>
        <w:t>It is not likely, for example, that those Irish bishops had inferior clergy, whose churches were so poor that they could afford them no better endowment than as much ground as would pasture two cows.</w:t>
      </w:r>
    </w:p>
    <w:p w14:paraId="7704C3BB">
      <w:pPr>
        <w:spacing w:after="289" w:line="259" w:lineRule="auto"/>
        <w:ind w:left="0" w:firstLine="0"/>
        <w:jc w:val="left"/>
        <w:rPr>
          <w:rFonts w:hint="eastAsia"/>
        </w:rPr>
      </w:pPr>
      <w:r>
        <w:rPr>
          <w:rFonts w:hint="eastAsia"/>
        </w:rPr>
        <w:t>例如，那些爱尔兰主教不太可能有下级神职人员，因为他们的教会如此贫穷，以至于只能给他们提供足以牧养两头牛的土地作为俸禄。</w:t>
      </w:r>
    </w:p>
    <w:p w14:paraId="51BBDFB6">
      <w:pPr>
        <w:spacing w:after="289" w:line="259" w:lineRule="auto"/>
        <w:ind w:left="0" w:firstLine="0"/>
        <w:jc w:val="left"/>
        <w:rPr>
          <w:rFonts w:hint="eastAsia"/>
        </w:rPr>
      </w:pPr>
    </w:p>
    <w:p w14:paraId="6D149F5E">
      <w:pPr>
        <w:spacing w:after="289" w:line="259" w:lineRule="auto"/>
        <w:ind w:left="0" w:firstLine="0"/>
        <w:jc w:val="left"/>
        <w:rPr>
          <w:rFonts w:hint="eastAsia"/>
        </w:rPr>
      </w:pPr>
      <w:r>
        <w:rPr>
          <w:rFonts w:hint="eastAsia"/>
        </w:rPr>
        <w:t>This, we are informed, was the whole income of some of them.</w:t>
      </w:r>
    </w:p>
    <w:p w14:paraId="47F0AE6A">
      <w:pPr>
        <w:spacing w:after="289" w:line="259" w:lineRule="auto"/>
        <w:ind w:left="0" w:firstLine="0"/>
        <w:jc w:val="left"/>
        <w:rPr>
          <w:rFonts w:hint="eastAsia"/>
        </w:rPr>
      </w:pPr>
      <w:r>
        <w:rPr>
          <w:rFonts w:hint="eastAsia"/>
        </w:rPr>
        <w:t>我们得知，这就是他们中一些人的全部收入。</w:t>
      </w:r>
    </w:p>
    <w:p w14:paraId="25D5C368">
      <w:pPr>
        <w:spacing w:after="289" w:line="259" w:lineRule="auto"/>
        <w:ind w:left="0" w:firstLine="0"/>
        <w:jc w:val="left"/>
        <w:rPr>
          <w:rFonts w:hint="eastAsia"/>
        </w:rPr>
      </w:pPr>
    </w:p>
    <w:p w14:paraId="6126747C">
      <w:pPr>
        <w:spacing w:after="289" w:line="259" w:lineRule="auto"/>
        <w:ind w:left="0" w:firstLine="0"/>
        <w:jc w:val="left"/>
        <w:rPr>
          <w:rFonts w:hint="eastAsia"/>
        </w:rPr>
      </w:pPr>
      <w:r>
        <w:rPr>
          <w:rFonts w:hint="eastAsia"/>
        </w:rPr>
        <w:t>The epistle of Clemens, "whose name," says Paul, "is in the book of life," is supposed to have been written between the years sixty-four and seventy of the first century, and consequently before the destruction of Jerusalem.</w:t>
      </w:r>
    </w:p>
    <w:p w14:paraId="324C8AA0">
      <w:pPr>
        <w:spacing w:after="289" w:line="259" w:lineRule="auto"/>
        <w:ind w:left="0" w:firstLine="0"/>
        <w:jc w:val="left"/>
        <w:rPr>
          <w:rFonts w:hint="eastAsia"/>
        </w:rPr>
      </w:pPr>
      <w:r>
        <w:rPr>
          <w:rFonts w:hint="eastAsia"/>
        </w:rPr>
        <w:t>革利免的书信，保罗说他的“名字在生命册上”，据信写于公元第一世纪的六十四年至七十年之间，因此在耶路撒冷被毁之前。</w:t>
      </w:r>
    </w:p>
    <w:p w14:paraId="6C9D7FF9">
      <w:pPr>
        <w:spacing w:after="289" w:line="259" w:lineRule="auto"/>
        <w:ind w:left="0" w:firstLine="0"/>
        <w:jc w:val="left"/>
        <w:rPr>
          <w:rFonts w:hint="eastAsia"/>
        </w:rPr>
      </w:pPr>
    </w:p>
    <w:p w14:paraId="164373A7">
      <w:pPr>
        <w:spacing w:after="289" w:line="259" w:lineRule="auto"/>
        <w:ind w:left="0" w:firstLine="0"/>
        <w:jc w:val="left"/>
        <w:rPr>
          <w:rFonts w:hint="eastAsia"/>
        </w:rPr>
      </w:pPr>
      <w:r>
        <w:rPr>
          <w:rFonts w:hint="eastAsia"/>
        </w:rPr>
        <w:t>It was addressed to the Church of Corinth, and had the same object with the epistles of Paul, to compose the contentions and divisions which existed in it.</w:t>
      </w:r>
    </w:p>
    <w:p w14:paraId="5D410196">
      <w:pPr>
        <w:spacing w:after="289" w:line="259" w:lineRule="auto"/>
        <w:ind w:left="0" w:firstLine="0"/>
        <w:jc w:val="left"/>
        <w:rPr>
          <w:rFonts w:hint="eastAsia"/>
        </w:rPr>
      </w:pPr>
      <w:r>
        <w:rPr>
          <w:rFonts w:hint="eastAsia"/>
        </w:rPr>
        <w:t>它写给哥林多教会，其目的与保罗的书信相同，都是为了平息其中存在的纷争和分裂。</w:t>
      </w:r>
    </w:p>
    <w:p w14:paraId="24F3D787">
      <w:pPr>
        <w:spacing w:after="289" w:line="259" w:lineRule="auto"/>
        <w:ind w:left="0" w:firstLine="0"/>
        <w:jc w:val="left"/>
        <w:rPr>
          <w:rFonts w:hint="eastAsia"/>
        </w:rPr>
      </w:pPr>
    </w:p>
    <w:p w14:paraId="00F3330A">
      <w:pPr>
        <w:spacing w:after="289" w:line="259" w:lineRule="auto"/>
        <w:ind w:left="0" w:firstLine="0"/>
        <w:jc w:val="left"/>
        <w:rPr>
          <w:rFonts w:hint="eastAsia"/>
        </w:rPr>
      </w:pPr>
      <w:r>
        <w:rPr>
          <w:rFonts w:hint="eastAsia"/>
        </w:rPr>
        <w:t>He says that "the Apostles, preaching through the countries and cities, appointed such of the first-fruits of their ministry as they had proved by the Spirit, to be "bishops and deacons;" plainly referring to two orders only, whereas Episcopalians affirm that there are three in the church.</w:t>
      </w:r>
    </w:p>
    <w:p w14:paraId="7FFEECBF">
      <w:pPr>
        <w:spacing w:after="289" w:line="259" w:lineRule="auto"/>
        <w:ind w:left="0" w:firstLine="0"/>
        <w:jc w:val="left"/>
        <w:rPr>
          <w:rFonts w:hint="eastAsia"/>
        </w:rPr>
      </w:pPr>
      <w:r>
        <w:rPr>
          <w:rFonts w:hint="eastAsia"/>
        </w:rPr>
        <w:t>他说：“使徒们，在各城乡传道，就从他们事奉的初熟果子中，拣选那些被圣灵试验过的人，立为‘监督和执事’；”这显然只提到了两个阶级，而主教制信徒则断言教会有三个阶级。</w:t>
      </w:r>
    </w:p>
    <w:p w14:paraId="31A9A810">
      <w:pPr>
        <w:spacing w:after="289" w:line="259" w:lineRule="auto"/>
        <w:ind w:left="0" w:firstLine="0"/>
        <w:jc w:val="left"/>
        <w:rPr>
          <w:rFonts w:hint="eastAsia"/>
        </w:rPr>
      </w:pPr>
    </w:p>
    <w:p w14:paraId="3C4BC387">
      <w:pPr>
        <w:spacing w:after="289" w:line="259" w:lineRule="auto"/>
        <w:ind w:left="0" w:firstLine="0"/>
        <w:jc w:val="left"/>
        <w:rPr>
          <w:rFonts w:hint="eastAsia"/>
        </w:rPr>
      </w:pPr>
      <w:r>
        <w:rPr>
          <w:rFonts w:hint="eastAsia"/>
        </w:rPr>
        <w:t>He goes on to say that "the Apostles, having known by our Lord Jesus Christ that there would be great strife about the name of Episcopacy, appointed the foresaid persons, namely, bishops and deacons, and ordained that there should be a succession of them."</w:t>
      </w:r>
    </w:p>
    <w:p w14:paraId="2BF803D9">
      <w:pPr>
        <w:spacing w:after="289" w:line="259" w:lineRule="auto"/>
        <w:ind w:left="0" w:firstLine="0"/>
        <w:jc w:val="left"/>
        <w:rPr>
          <w:rFonts w:hint="eastAsia"/>
        </w:rPr>
      </w:pPr>
      <w:r>
        <w:rPr>
          <w:rFonts w:hint="eastAsia"/>
        </w:rPr>
        <w:t>他接着说：“使徒们，既由我主耶稣基督得知，将来必有为主教职分的大争竞，就设立了上述的人，即监督和执事，并命定他们要有继承人。”</w:t>
      </w:r>
    </w:p>
    <w:p w14:paraId="75A58762">
      <w:pPr>
        <w:spacing w:after="289" w:line="259" w:lineRule="auto"/>
        <w:ind w:left="0" w:firstLine="0"/>
        <w:jc w:val="left"/>
        <w:rPr>
          <w:rFonts w:hint="eastAsia"/>
        </w:rPr>
      </w:pPr>
    </w:p>
    <w:p w14:paraId="7906BF22">
      <w:pPr>
        <w:spacing w:after="289" w:line="259" w:lineRule="auto"/>
        <w:ind w:left="0" w:firstLine="0"/>
        <w:jc w:val="left"/>
        <w:rPr>
          <w:rFonts w:hint="eastAsia"/>
        </w:rPr>
      </w:pPr>
      <w:r>
        <w:rPr>
          <w:rFonts w:hint="eastAsia"/>
        </w:rPr>
        <w:t>Then, referring to the insubordination which prevailed at Corinth, he adds, "It will be no small sin if we expel from the episcopate those who have blamelessly and holily offered the gifts.</w:t>
      </w:r>
    </w:p>
    <w:p w14:paraId="0B5A5FD8">
      <w:pPr>
        <w:spacing w:after="289" w:line="259" w:lineRule="auto"/>
        <w:ind w:left="0" w:firstLine="0"/>
        <w:jc w:val="left"/>
        <w:rPr>
          <w:rFonts w:hint="eastAsia"/>
        </w:rPr>
      </w:pPr>
      <w:r>
        <w:rPr>
          <w:rFonts w:hint="eastAsia"/>
        </w:rPr>
        <w:t>然后，他提到哥林多普遍存在的不顺服，补充说：“我们若将那些无瑕无疵、圣洁地献上礼物的人从监督职上赶逐出去，就不是小罪了。</w:t>
      </w:r>
    </w:p>
    <w:p w14:paraId="7F1FCFA7">
      <w:pPr>
        <w:spacing w:after="289" w:line="259" w:lineRule="auto"/>
        <w:ind w:left="0" w:firstLine="0"/>
        <w:jc w:val="left"/>
        <w:rPr>
          <w:rFonts w:hint="eastAsia"/>
        </w:rPr>
      </w:pPr>
    </w:p>
    <w:p w14:paraId="674D07C9">
      <w:pPr>
        <w:spacing w:after="289" w:line="259" w:lineRule="auto"/>
        <w:ind w:left="0" w:firstLine="0"/>
        <w:jc w:val="left"/>
        <w:rPr>
          <w:rFonts w:hint="eastAsia"/>
        </w:rPr>
      </w:pPr>
      <w:r>
        <w:rPr>
          <w:rFonts w:hint="eastAsia"/>
        </w:rPr>
        <w:t>Blessed are the presbyters who have gone before, and who have had a fruitful and perfect dissolution, for they do not fear lest any person should remove them from their settled place."</w:t>
      </w:r>
    </w:p>
    <w:p w14:paraId="5C6FB20C">
      <w:pPr>
        <w:spacing w:after="289" w:line="259" w:lineRule="auto"/>
        <w:ind w:left="0" w:firstLine="0"/>
        <w:jc w:val="left"/>
        <w:rPr>
          <w:rFonts w:hint="eastAsia"/>
        </w:rPr>
      </w:pPr>
      <w:r>
        <w:rPr>
          <w:rFonts w:hint="eastAsia"/>
        </w:rPr>
        <w:t>那些先前的长老是有福的，他们有丰硕而完美的离世，因为他们不怕有人将他们从他们安定的地方挪去。”</w:t>
      </w:r>
    </w:p>
    <w:p w14:paraId="21FEB095">
      <w:pPr>
        <w:spacing w:after="289" w:line="259" w:lineRule="auto"/>
        <w:ind w:left="0" w:firstLine="0"/>
        <w:jc w:val="left"/>
        <w:rPr>
          <w:rFonts w:hint="eastAsia"/>
        </w:rPr>
      </w:pPr>
    </w:p>
    <w:p w14:paraId="7E66317B">
      <w:pPr>
        <w:spacing w:after="289" w:line="259" w:lineRule="auto"/>
        <w:ind w:left="0" w:firstLine="0"/>
        <w:jc w:val="left"/>
        <w:rPr>
          <w:rFonts w:hint="eastAsia"/>
        </w:rPr>
      </w:pPr>
      <w:r>
        <w:rPr>
          <w:rFonts w:hint="eastAsia"/>
        </w:rPr>
        <w:t>It is manifest that he here speaks of bishops and presbyters, as the same persons; and he does so in other parts of the Epistle, where, omitting the mention of bishops, he speaks only of presbyters.</w:t>
      </w:r>
    </w:p>
    <w:p w14:paraId="00997052">
      <w:pPr>
        <w:spacing w:after="289" w:line="259" w:lineRule="auto"/>
        <w:ind w:left="0" w:firstLine="0"/>
        <w:jc w:val="left"/>
        <w:rPr>
          <w:rFonts w:hint="eastAsia"/>
        </w:rPr>
      </w:pPr>
      <w:r>
        <w:rPr>
          <w:rFonts w:hint="eastAsia"/>
        </w:rPr>
        <w:t>很明显，他在这里将监督和长老视为同一个人；他在书信的其他部分也是如此，在那里他省略了对监督的提及，而只谈到长老。</w:t>
      </w:r>
    </w:p>
    <w:p w14:paraId="4912127F">
      <w:pPr>
        <w:spacing w:after="289" w:line="259" w:lineRule="auto"/>
        <w:ind w:left="0" w:firstLine="0"/>
        <w:jc w:val="left"/>
        <w:rPr>
          <w:rFonts w:hint="eastAsia"/>
        </w:rPr>
      </w:pPr>
    </w:p>
    <w:p w14:paraId="59834849">
      <w:pPr>
        <w:spacing w:after="289" w:line="259" w:lineRule="auto"/>
        <w:ind w:left="0" w:firstLine="0"/>
        <w:jc w:val="left"/>
        <w:rPr>
          <w:rFonts w:hint="eastAsia"/>
        </w:rPr>
      </w:pPr>
      <w:r>
        <w:rPr>
          <w:rFonts w:hint="eastAsia"/>
        </w:rPr>
        <w:t>"It is base, very base, and unworthy of the conduct of Christians, that the ancient church of the Corinthians should, by means of one or two persons, make an insurrection against the presbyters."*</w:t>
      </w:r>
    </w:p>
    <w:p w14:paraId="60D8C217">
      <w:pPr>
        <w:spacing w:after="289" w:line="259" w:lineRule="auto"/>
        <w:ind w:left="0" w:firstLine="0"/>
        <w:jc w:val="left"/>
        <w:rPr>
          <w:rFonts w:hint="eastAsia"/>
        </w:rPr>
      </w:pPr>
      <w:r>
        <w:rPr>
          <w:rFonts w:hint="eastAsia"/>
        </w:rPr>
        <w:t>“哥林多那古老的教会，竟因一两个人，起来反抗长老，这是卑鄙的，非常卑鄙的，不配基督徒的行径。”*</w:t>
      </w:r>
    </w:p>
    <w:p w14:paraId="1DEC5CF1">
      <w:pPr>
        <w:spacing w:after="289" w:line="259" w:lineRule="auto"/>
        <w:ind w:left="0" w:firstLine="0"/>
        <w:jc w:val="left"/>
        <w:rPr>
          <w:rFonts w:hint="eastAsia"/>
        </w:rPr>
      </w:pPr>
    </w:p>
    <w:p w14:paraId="7118DB42">
      <w:pPr>
        <w:spacing w:after="289" w:line="259" w:lineRule="auto"/>
        <w:ind w:left="0" w:firstLine="0"/>
        <w:jc w:val="left"/>
        <w:rPr>
          <w:rFonts w:hint="eastAsia"/>
        </w:rPr>
      </w:pPr>
      <w:r>
        <w:rPr>
          <w:rFonts w:hint="eastAsia"/>
        </w:rPr>
        <w:t>And he tenders this exhortation: "Be ye who have made this insurrection subject to the presbyters."</w:t>
      </w:r>
    </w:p>
    <w:p w14:paraId="5B18234E">
      <w:pPr>
        <w:spacing w:after="289" w:line="259" w:lineRule="auto"/>
        <w:ind w:left="0" w:firstLine="0"/>
        <w:jc w:val="left"/>
        <w:rPr>
          <w:rFonts w:hint="eastAsia"/>
        </w:rPr>
      </w:pPr>
      <w:r>
        <w:rPr>
          <w:rFonts w:hint="eastAsia"/>
        </w:rPr>
        <w:t>他又提出这劝告：“你们这作乱的，要顺服长老。”</w:t>
      </w:r>
    </w:p>
    <w:p w14:paraId="4CECAC3D">
      <w:pPr>
        <w:spacing w:after="289" w:line="259" w:lineRule="auto"/>
        <w:ind w:left="0" w:firstLine="0"/>
        <w:jc w:val="left"/>
        <w:rPr>
          <w:rFonts w:hint="eastAsia"/>
        </w:rPr>
      </w:pPr>
    </w:p>
    <w:p w14:paraId="7D89C92C">
      <w:pPr>
        <w:spacing w:after="289" w:line="259" w:lineRule="auto"/>
        <w:ind w:left="0" w:firstLine="0"/>
        <w:jc w:val="left"/>
        <w:rPr>
          <w:rFonts w:hint="eastAsia"/>
        </w:rPr>
      </w:pPr>
      <w:r>
        <w:rPr>
          <w:rFonts w:hint="eastAsia"/>
        </w:rPr>
        <w:t>It is obvious that Clement knew of no bishops in the Corinthian Church, but presbyters; and it is remarkable that he never speaks of any persons in that church under the name of bishops, and still less of one to whom the title exclusively belonged.</w:t>
      </w:r>
    </w:p>
    <w:p w14:paraId="194C6748">
      <w:pPr>
        <w:spacing w:after="289" w:line="259" w:lineRule="auto"/>
        <w:ind w:left="0" w:firstLine="0"/>
        <w:jc w:val="left"/>
        <w:rPr>
          <w:rFonts w:hint="eastAsia"/>
        </w:rPr>
      </w:pPr>
      <w:r>
        <w:rPr>
          <w:rFonts w:hint="eastAsia"/>
        </w:rPr>
        <w:t>很明显，革利免在哥林多教会中不知道有任何监督，只知道有长老；值得注意的是，他从未以监督的名义谈论该教会中的任何人，更不用说谈论一个专属此称号的人了。</w:t>
      </w:r>
    </w:p>
    <w:p w14:paraId="246A53DB">
      <w:pPr>
        <w:spacing w:after="289" w:line="259" w:lineRule="auto"/>
        <w:ind w:left="0" w:firstLine="0"/>
        <w:jc w:val="left"/>
        <w:rPr>
          <w:rFonts w:hint="eastAsia"/>
        </w:rPr>
      </w:pPr>
    </w:p>
    <w:p w14:paraId="687BB2CC">
      <w:pPr>
        <w:spacing w:after="289" w:line="259" w:lineRule="auto"/>
        <w:ind w:left="0" w:firstLine="0"/>
        <w:jc w:val="left"/>
        <w:rPr>
          <w:rFonts w:hint="eastAsia"/>
        </w:rPr>
      </w:pPr>
      <w:r>
        <w:rPr>
          <w:rFonts w:hint="eastAsia"/>
        </w:rPr>
        <w:t>Episcopalians appeal also to Irenæus, who presided over the Church of Lyons in the second century, and imagine that he bears testimony to their cause, when he says, "We can reckon those who were appointed bishops by the Apostles in the churches, and their successors, to our days, whom they left as their successors, delivering to them the same dignity of power," as his words have been rendered, but literally "delivering to them their own place of mastership;" evidently meaning nothing more than that they constituted them the supreme office-bearers in the church, as we acknowledge a preaching presbyter to be.</w:t>
      </w:r>
    </w:p>
    <w:p w14:paraId="1D3DD478">
      <w:pPr>
        <w:spacing w:after="289" w:line="259" w:lineRule="auto"/>
        <w:ind w:left="0" w:firstLine="0"/>
        <w:jc w:val="left"/>
        <w:rPr>
          <w:rFonts w:hint="eastAsia"/>
        </w:rPr>
      </w:pPr>
      <w:r>
        <w:rPr>
          <w:rFonts w:hint="eastAsia"/>
        </w:rPr>
        <w:t>主教制信徒也引证爱任纽，他于第二世纪主持里昂教会，并想象他为他们的事业作了见证，当他说：“我们可以数算那些由使徒在众教会中设立的主教，以及他们的继承人，直到我们今日，使徒们留下他们作自己的继承人，将同样的权力尊严交给他们，”这是他的话被翻译成的样子，但字面意思是“将他们自己的教导职位交给他们”；显然，这不过是说他们立他们为教会的最高任职者，正如我们承认一位讲道的长老是最高任职者一样。</w:t>
      </w:r>
    </w:p>
    <w:p w14:paraId="4D548BE7">
      <w:pPr>
        <w:spacing w:after="289" w:line="259" w:lineRule="auto"/>
        <w:ind w:left="0" w:firstLine="0"/>
        <w:jc w:val="left"/>
        <w:rPr>
          <w:rFonts w:hint="eastAsia"/>
        </w:rPr>
      </w:pPr>
    </w:p>
    <w:p w14:paraId="372EBF86">
      <w:pPr>
        <w:spacing w:after="289" w:line="259" w:lineRule="auto"/>
        <w:ind w:left="0" w:firstLine="0"/>
        <w:jc w:val="left"/>
        <w:rPr>
          <w:rFonts w:hint="eastAsia"/>
        </w:rPr>
      </w:pPr>
      <w:r>
        <w:rPr>
          <w:rFonts w:hint="eastAsia"/>
        </w:rPr>
        <w:t>Irenæus shows that these were the bishops to whom he referred, by saying farther: "It behoves us to hear the presbyters who are in the church, those who have their succession from the Apostles, and with the succession of the episcopate, have received the gift of truth according to the good pleasure of the Father."</w:t>
      </w:r>
    </w:p>
    <w:p w14:paraId="4A607BD4">
      <w:pPr>
        <w:spacing w:after="289" w:line="259" w:lineRule="auto"/>
        <w:ind w:left="0" w:firstLine="0"/>
        <w:jc w:val="left"/>
        <w:rPr>
          <w:rFonts w:hint="eastAsia"/>
        </w:rPr>
      </w:pPr>
      <w:r>
        <w:rPr>
          <w:rFonts w:hint="eastAsia"/>
        </w:rPr>
        <w:t>爱任纽进一步说明，他所指的主教就是这些人，他说：“我们理当听从教会中的长老，他们有从使徒而来的继承，并且随着主教职的继承，照着父的美意，领受了真理的恩赐。”</w:t>
      </w:r>
    </w:p>
    <w:p w14:paraId="4269E86D">
      <w:pPr>
        <w:spacing w:after="289" w:line="259" w:lineRule="auto"/>
        <w:ind w:left="0" w:firstLine="0"/>
        <w:jc w:val="left"/>
        <w:rPr>
          <w:rFonts w:hint="eastAsia"/>
        </w:rPr>
      </w:pPr>
    </w:p>
    <w:p w14:paraId="11EAC609">
      <w:pPr>
        <w:spacing w:after="289" w:line="259" w:lineRule="auto"/>
        <w:ind w:left="0" w:firstLine="0"/>
        <w:jc w:val="left"/>
        <w:rPr>
          <w:rFonts w:hint="eastAsia"/>
        </w:rPr>
      </w:pPr>
      <w:r>
        <w:rPr>
          <w:rFonts w:hint="eastAsia"/>
        </w:rPr>
        <w:t>Jerome, who in learning and judgment was equal to any of the Fathers, is decidedly against the divine origin of Episcopacy.</w:t>
      </w:r>
    </w:p>
    <w:p w14:paraId="3A4AEC9F">
      <w:pPr>
        <w:spacing w:after="289" w:line="259" w:lineRule="auto"/>
        <w:ind w:left="0" w:firstLine="0"/>
        <w:jc w:val="left"/>
        <w:rPr>
          <w:rFonts w:hint="eastAsia"/>
        </w:rPr>
      </w:pPr>
      <w:r>
        <w:rPr>
          <w:rFonts w:hint="eastAsia"/>
        </w:rPr>
        <w:t>耶柔米，其学识和判断力与任何教父都不相上下，坚决反对主教制的神圣起源。</w:t>
      </w:r>
    </w:p>
    <w:p w14:paraId="4BE1DC2B">
      <w:pPr>
        <w:spacing w:after="289" w:line="259" w:lineRule="auto"/>
        <w:ind w:left="0" w:firstLine="0"/>
        <w:jc w:val="left"/>
        <w:rPr>
          <w:rFonts w:hint="eastAsia"/>
        </w:rPr>
      </w:pPr>
    </w:p>
    <w:p w14:paraId="3D6A847B">
      <w:pPr>
        <w:spacing w:after="289" w:line="259" w:lineRule="auto"/>
        <w:ind w:left="0" w:firstLine="0"/>
        <w:jc w:val="left"/>
        <w:rPr>
          <w:rFonts w:hint="eastAsia"/>
        </w:rPr>
      </w:pPr>
      <w:r>
        <w:rPr>
          <w:rFonts w:hint="eastAsia"/>
        </w:rPr>
        <w:t>A deacon in the Church of Rome had broached the opinion that deacons were superior to presbyters; Jerome confutes it in one of his epistles by this argument, that presbyters and bishops were the same in the days of the Apostles, and that no man could be so foolish as to maintain that deacons are superior to bishops.</w:t>
      </w:r>
    </w:p>
    <w:p w14:paraId="27FB564B">
      <w:pPr>
        <w:spacing w:after="289" w:line="259" w:lineRule="auto"/>
        <w:ind w:left="0" w:firstLine="0"/>
        <w:jc w:val="left"/>
        <w:rPr>
          <w:rFonts w:hint="eastAsia"/>
        </w:rPr>
      </w:pPr>
      <w:r>
        <w:rPr>
          <w:rFonts w:hint="eastAsia"/>
        </w:rPr>
        <w:t>罗马教会的一位执事提出了执事优于长老的观点；耶柔米在他的一封书信中用以下论据驳斥了它：在使徒时代，长老和监督是相同的，没有人会愚蠢到主张执事优于监督。</w:t>
      </w:r>
    </w:p>
    <w:p w14:paraId="417304E9">
      <w:pPr>
        <w:spacing w:after="289" w:line="259" w:lineRule="auto"/>
        <w:ind w:left="0" w:firstLine="0"/>
        <w:jc w:val="left"/>
        <w:rPr>
          <w:rFonts w:hint="eastAsia"/>
        </w:rPr>
      </w:pPr>
    </w:p>
    <w:p w14:paraId="66F77FB8">
      <w:pPr>
        <w:spacing w:after="289" w:line="259" w:lineRule="auto"/>
        <w:ind w:left="0" w:firstLine="0"/>
        <w:jc w:val="left"/>
        <w:rPr>
          <w:rFonts w:hint="eastAsia"/>
        </w:rPr>
      </w:pPr>
      <w:r>
        <w:rPr>
          <w:rFonts w:hint="eastAsia"/>
        </w:rPr>
        <w:t>The proposition which is the foundation of his argument, he proves from those passages of Scripture which are usually produced by us to show the identity of apostolical bishops and presbyters.</w:t>
      </w:r>
    </w:p>
    <w:p w14:paraId="4644AD0D">
      <w:pPr>
        <w:spacing w:after="289" w:line="259" w:lineRule="auto"/>
        <w:ind w:left="0" w:firstLine="0"/>
        <w:jc w:val="left"/>
        <w:rPr>
          <w:rFonts w:hint="eastAsia"/>
        </w:rPr>
      </w:pPr>
      <w:r>
        <w:rPr>
          <w:rFonts w:hint="eastAsia"/>
        </w:rPr>
        <w:t>他论证的基础，即命题，他是从我们通常用来证明使徒时代的监督和长老是相同的那些圣经经文中证明的。</w:t>
      </w:r>
    </w:p>
    <w:p w14:paraId="4417C9A5">
      <w:pPr>
        <w:spacing w:after="289" w:line="259" w:lineRule="auto"/>
        <w:ind w:left="0" w:firstLine="0"/>
        <w:jc w:val="left"/>
        <w:rPr>
          <w:rFonts w:hint="eastAsia"/>
        </w:rPr>
      </w:pPr>
    </w:p>
    <w:p w14:paraId="5565E9AD">
      <w:pPr>
        <w:spacing w:after="289" w:line="259" w:lineRule="auto"/>
        <w:ind w:left="0" w:firstLine="0"/>
        <w:jc w:val="left"/>
        <w:rPr>
          <w:rFonts w:hint="eastAsia"/>
        </w:rPr>
      </w:pPr>
      <w:r>
        <w:rPr>
          <w:rFonts w:hint="eastAsia"/>
        </w:rPr>
        <w:t>According to this Father, bishops and presbyters were not originally different, either in order or in degree; but the titles were given to the same individuals, and the distinction between them which subsisted in his time, was merely an arrangement of human prudence for the preservation of peace.</w:t>
      </w:r>
    </w:p>
    <w:p w14:paraId="1653E142">
      <w:pPr>
        <w:spacing w:after="289" w:line="259" w:lineRule="auto"/>
        <w:ind w:left="0" w:firstLine="0"/>
        <w:jc w:val="left"/>
        <w:rPr>
          <w:rFonts w:hint="eastAsia"/>
        </w:rPr>
      </w:pPr>
      <w:r>
        <w:rPr>
          <w:rFonts w:hint="eastAsia"/>
        </w:rPr>
        <w:t>根据这位教父的说法，主教和长老最初在阶级或等级上并无不同；这些头衔是给予同一些人的，在他那个时代存在的他们之间的区别，仅仅是人类为维护和平而作出的审慎安排。</w:t>
      </w:r>
    </w:p>
    <w:p w14:paraId="1EE1FB6A">
      <w:pPr>
        <w:spacing w:after="289" w:line="259" w:lineRule="auto"/>
        <w:ind w:left="0" w:firstLine="0"/>
        <w:jc w:val="left"/>
        <w:rPr>
          <w:rFonts w:hint="eastAsia"/>
        </w:rPr>
      </w:pPr>
    </w:p>
    <w:p w14:paraId="1F42E58A">
      <w:pPr>
        <w:spacing w:after="289" w:line="259" w:lineRule="auto"/>
        <w:ind w:left="0" w:firstLine="0"/>
        <w:jc w:val="left"/>
        <w:rPr>
          <w:rFonts w:hint="eastAsia"/>
        </w:rPr>
      </w:pPr>
      <w:r>
        <w:rPr>
          <w:rFonts w:hint="eastAsia"/>
        </w:rPr>
        <w:t>This is not a deduction from his argument, but it is explicitly stated by himself.</w:t>
      </w:r>
    </w:p>
    <w:p w14:paraId="2F6A3772">
      <w:pPr>
        <w:spacing w:after="289" w:line="259" w:lineRule="auto"/>
        <w:ind w:left="0" w:firstLine="0"/>
        <w:jc w:val="left"/>
        <w:rPr>
          <w:rFonts w:hint="eastAsia"/>
        </w:rPr>
      </w:pPr>
      <w:r>
        <w:rPr>
          <w:rFonts w:hint="eastAsia"/>
        </w:rPr>
        <w:t>这不是从他的论证中得出的推论，而是他自己明确陈述的。</w:t>
      </w:r>
    </w:p>
    <w:p w14:paraId="19ADEAE7">
      <w:pPr>
        <w:spacing w:after="289" w:line="259" w:lineRule="auto"/>
        <w:ind w:left="0" w:firstLine="0"/>
        <w:jc w:val="left"/>
        <w:rPr>
          <w:rFonts w:hint="eastAsia"/>
        </w:rPr>
      </w:pPr>
    </w:p>
    <w:p w14:paraId="6398881A">
      <w:pPr>
        <w:spacing w:after="289" w:line="259" w:lineRule="auto"/>
        <w:ind w:left="0" w:firstLine="0"/>
        <w:jc w:val="left"/>
        <w:rPr>
          <w:rFonts w:hint="eastAsia"/>
        </w:rPr>
      </w:pPr>
      <w:r>
        <w:rPr>
          <w:rFonts w:hint="eastAsia"/>
        </w:rPr>
        <w:t>"A presbyter is the same with a bishop.</w:t>
      </w:r>
    </w:p>
    <w:p w14:paraId="126CC364">
      <w:pPr>
        <w:spacing w:after="289" w:line="259" w:lineRule="auto"/>
        <w:ind w:left="0" w:firstLine="0"/>
        <w:jc w:val="left"/>
        <w:rPr>
          <w:rFonts w:hint="eastAsia"/>
        </w:rPr>
      </w:pPr>
      <w:r>
        <w:rPr>
          <w:rFonts w:hint="eastAsia"/>
        </w:rPr>
        <w:t>“一个长老和一个监督是相同的。</w:t>
      </w:r>
    </w:p>
    <w:p w14:paraId="62448E3C">
      <w:pPr>
        <w:spacing w:after="289" w:line="259" w:lineRule="auto"/>
        <w:ind w:left="0" w:firstLine="0"/>
        <w:jc w:val="left"/>
        <w:rPr>
          <w:rFonts w:hint="eastAsia"/>
        </w:rPr>
      </w:pPr>
    </w:p>
    <w:p w14:paraId="1867D370">
      <w:pPr>
        <w:spacing w:after="289" w:line="259" w:lineRule="auto"/>
        <w:ind w:left="0" w:firstLine="0"/>
        <w:jc w:val="left"/>
        <w:rPr>
          <w:rFonts w:hint="eastAsia"/>
        </w:rPr>
      </w:pPr>
      <w:r>
        <w:rPr>
          <w:rFonts w:hint="eastAsia"/>
        </w:rPr>
        <w:t>Before, by the instigation of the devil, there were parties in religion, and it was said I am of Paul, I of Apollos, and I of Cephas, the churches were governed by the common consent of presbyters.</w:t>
      </w:r>
    </w:p>
    <w:p w14:paraId="685B4F7E">
      <w:pPr>
        <w:spacing w:after="289" w:line="259" w:lineRule="auto"/>
        <w:ind w:left="0" w:firstLine="0"/>
        <w:jc w:val="left"/>
        <w:rPr>
          <w:rFonts w:hint="eastAsia"/>
        </w:rPr>
      </w:pPr>
      <w:r>
        <w:rPr>
          <w:rFonts w:hint="eastAsia"/>
        </w:rPr>
        <w:t>以前，因魔鬼的煽动，宗教中有了派别，人说：我是属保罗的，我是属亚波罗的，我是属矶法的，那时教会是由长老们共同同意治理的。</w:t>
      </w:r>
    </w:p>
    <w:p w14:paraId="3FBE25DA">
      <w:pPr>
        <w:spacing w:after="289" w:line="259" w:lineRule="auto"/>
        <w:ind w:left="0" w:firstLine="0"/>
        <w:jc w:val="left"/>
        <w:rPr>
          <w:rFonts w:hint="eastAsia"/>
        </w:rPr>
      </w:pPr>
    </w:p>
    <w:p w14:paraId="63F2B58F">
      <w:pPr>
        <w:spacing w:after="289" w:line="259" w:lineRule="auto"/>
        <w:ind w:left="0" w:firstLine="0"/>
        <w:jc w:val="left"/>
        <w:rPr>
          <w:rFonts w:hint="eastAsia"/>
        </w:rPr>
      </w:pPr>
      <w:r>
        <w:rPr>
          <w:rFonts w:hint="eastAsia"/>
        </w:rPr>
        <w:t>But afterwards it was decreed throughout the whole world, that one chosen from the presbyters should be set over the rest, to whom the whole care of the church should pertain, that the seeds of schism might be plucked up."</w:t>
      </w:r>
    </w:p>
    <w:p w14:paraId="4D15E98E">
      <w:pPr>
        <w:spacing w:after="289" w:line="259" w:lineRule="auto"/>
        <w:ind w:left="0" w:firstLine="0"/>
        <w:jc w:val="left"/>
        <w:rPr>
          <w:rFonts w:hint="eastAsia"/>
        </w:rPr>
      </w:pPr>
      <w:r>
        <w:rPr>
          <w:rFonts w:hint="eastAsia"/>
        </w:rPr>
        <w:t>但后来，全世界都颁布法令，要从长老中选出一人，立于其余人之上，教会的全部事务都归他管理，以便铲除分裂的种子。”</w:t>
      </w:r>
    </w:p>
    <w:p w14:paraId="16428954">
      <w:pPr>
        <w:spacing w:after="289" w:line="259" w:lineRule="auto"/>
        <w:ind w:left="0" w:firstLine="0"/>
        <w:jc w:val="left"/>
        <w:rPr>
          <w:rFonts w:hint="eastAsia"/>
        </w:rPr>
      </w:pPr>
    </w:p>
    <w:p w14:paraId="202931A4">
      <w:pPr>
        <w:spacing w:after="289" w:line="259" w:lineRule="auto"/>
        <w:ind w:left="0" w:firstLine="0"/>
        <w:jc w:val="left"/>
        <w:rPr>
          <w:rFonts w:hint="eastAsia"/>
        </w:rPr>
      </w:pPr>
      <w:r>
        <w:rPr>
          <w:rFonts w:hint="eastAsia"/>
        </w:rPr>
        <w:t>If Jerome is right, the plea of apostolical authority in favour of Episcopacy is unfounded; its jus divinum is a dream; and its authors, more modest than their seccessors, rested it solely upon the principle of expedience.</w:t>
      </w:r>
    </w:p>
    <w:p w14:paraId="16DE4D97">
      <w:pPr>
        <w:spacing w:after="289" w:line="259" w:lineRule="auto"/>
        <w:ind w:left="0" w:firstLine="0"/>
        <w:jc w:val="left"/>
        <w:rPr>
          <w:rFonts w:hint="eastAsia"/>
        </w:rPr>
      </w:pPr>
      <w:r>
        <w:rPr>
          <w:rFonts w:hint="eastAsia"/>
        </w:rPr>
        <w:t>如果耶柔米是对的，那么支持主教制的使徒权威之辩就毫无根据；其神权论就是一场梦；其创始人，比他们的继任者更谦虚，仅仅将其建立在权宜之计的原则之上。</w:t>
      </w:r>
    </w:p>
    <w:p w14:paraId="23DE9E92">
      <w:pPr>
        <w:spacing w:after="289" w:line="259" w:lineRule="auto"/>
        <w:ind w:left="0" w:firstLine="0"/>
        <w:jc w:val="left"/>
        <w:rPr>
          <w:rFonts w:hint="eastAsia"/>
        </w:rPr>
      </w:pPr>
    </w:p>
    <w:p w14:paraId="065C6CF8">
      <w:pPr>
        <w:spacing w:after="289" w:line="259" w:lineRule="auto"/>
        <w:ind w:left="0" w:firstLine="0"/>
        <w:jc w:val="left"/>
        <w:rPr>
          <w:rFonts w:hint="eastAsia"/>
        </w:rPr>
      </w:pPr>
      <w:r>
        <w:rPr>
          <w:rFonts w:hint="eastAsia"/>
        </w:rPr>
        <w:t>It appears, then, that in the controversy with the advocates of Episcopacy, we have to encounter strong assertions, but feeble proofs; lofty claims, but a very questionable title; and in short, that their cause has nothing to support it, but the sound of words in opposition to the sense.</w:t>
      </w:r>
    </w:p>
    <w:p w14:paraId="2E9313E8">
      <w:pPr>
        <w:spacing w:after="289" w:line="259" w:lineRule="auto"/>
        <w:ind w:left="0" w:firstLine="0"/>
        <w:jc w:val="left"/>
        <w:rPr>
          <w:rFonts w:hint="eastAsia"/>
        </w:rPr>
      </w:pPr>
      <w:r>
        <w:rPr>
          <w:rFonts w:hint="eastAsia"/>
        </w:rPr>
        <w:t>那么，看来，在与主教制拥护者的争议中，我们遇到的是强硬的断言，但证据薄弱；崇高的主张，但资格非常可疑；简而言之，他们的事业除了与意义相反的词语声音外，一无所恃。</w:t>
      </w:r>
    </w:p>
    <w:p w14:paraId="7DA3E06F">
      <w:pPr>
        <w:spacing w:after="289" w:line="259" w:lineRule="auto"/>
        <w:ind w:left="0" w:firstLine="0"/>
        <w:jc w:val="left"/>
        <w:rPr>
          <w:rFonts w:hint="eastAsia"/>
        </w:rPr>
      </w:pPr>
    </w:p>
    <w:p w14:paraId="33BCE7CF">
      <w:pPr>
        <w:spacing w:after="289" w:line="259" w:lineRule="auto"/>
        <w:ind w:left="0" w:firstLine="0"/>
        <w:jc w:val="left"/>
        <w:rPr>
          <w:rFonts w:hint="eastAsia"/>
        </w:rPr>
      </w:pPr>
      <w:r>
        <w:rPr>
          <w:rFonts w:hint="eastAsia"/>
        </w:rPr>
        <w:t>You may think it unnecessary to have dwelt so long upon this subject, as with a few exceptions, we in this country are all agreed in rejecting the Episcopalian government as unscriptural.</w:t>
      </w:r>
    </w:p>
    <w:p w14:paraId="13CDE507">
      <w:pPr>
        <w:spacing w:after="289" w:line="259" w:lineRule="auto"/>
        <w:ind w:left="0" w:firstLine="0"/>
        <w:jc w:val="left"/>
        <w:rPr>
          <w:rFonts w:hint="eastAsia"/>
        </w:rPr>
      </w:pPr>
      <w:r>
        <w:rPr>
          <w:rFonts w:hint="eastAsia"/>
        </w:rPr>
        <w:t>你可能认为没有必要在这个问题上停留这么久，因为除了少数例外，我们这个国家的人都一致拒绝主教制治理，认为它不符合圣经。</w:t>
      </w:r>
    </w:p>
    <w:p w14:paraId="61886B7B">
      <w:pPr>
        <w:spacing w:after="289" w:line="259" w:lineRule="auto"/>
        <w:ind w:left="0" w:firstLine="0"/>
        <w:jc w:val="left"/>
        <w:rPr>
          <w:rFonts w:hint="eastAsia"/>
        </w:rPr>
      </w:pPr>
    </w:p>
    <w:p w14:paraId="06256CBF">
      <w:pPr>
        <w:spacing w:after="289" w:line="259" w:lineRule="auto"/>
        <w:ind w:left="0" w:firstLine="0"/>
        <w:jc w:val="left"/>
        <w:rPr>
          <w:rFonts w:hint="eastAsia"/>
        </w:rPr>
      </w:pPr>
      <w:r>
        <w:rPr>
          <w:rFonts w:hint="eastAsia"/>
        </w:rPr>
        <w:t>But in the other part of the island it is established by law, and with the arrogance which has so remarkably characterised it, pronounces those who have adopted a different form to be schismatics, and hardly entitled to the appellation of Christians.</w:t>
      </w:r>
    </w:p>
    <w:p w14:paraId="33E00C19">
      <w:pPr>
        <w:spacing w:after="289" w:line="259" w:lineRule="auto"/>
        <w:ind w:left="0" w:firstLine="0"/>
        <w:jc w:val="left"/>
        <w:rPr>
          <w:rFonts w:hint="eastAsia"/>
        </w:rPr>
      </w:pPr>
      <w:r>
        <w:rPr>
          <w:rFonts w:hint="eastAsia"/>
        </w:rPr>
        <w:t>但在该岛的另一部分，它由法律确立，并以其显著的傲慢特征，宣称那些采纳不同形式的人是分裂分子，几乎不配称为基督徒。</w:t>
      </w:r>
    </w:p>
    <w:p w14:paraId="5C626937">
      <w:pPr>
        <w:spacing w:after="289" w:line="259" w:lineRule="auto"/>
        <w:ind w:left="0" w:firstLine="0"/>
        <w:jc w:val="left"/>
        <w:rPr>
          <w:rFonts w:hint="eastAsia"/>
        </w:rPr>
      </w:pPr>
    </w:p>
    <w:p w14:paraId="0B9A7505">
      <w:pPr>
        <w:spacing w:after="289" w:line="259" w:lineRule="auto"/>
        <w:ind w:left="0" w:firstLine="0"/>
        <w:jc w:val="left"/>
        <w:rPr>
          <w:rFonts w:hint="eastAsia"/>
        </w:rPr>
      </w:pPr>
      <w:r>
        <w:rPr>
          <w:rFonts w:hint="eastAsia"/>
        </w:rPr>
        <w:t>Dissenters, we have been told, have "a religion without a church," because what they call their church is not governed by bishops.</w:t>
      </w:r>
    </w:p>
    <w:p w14:paraId="753EE527">
      <w:pPr>
        <w:spacing w:after="289" w:line="259" w:lineRule="auto"/>
        <w:ind w:left="0" w:firstLine="0"/>
        <w:jc w:val="left"/>
        <w:rPr>
          <w:rFonts w:hint="eastAsia"/>
        </w:rPr>
      </w:pPr>
      <w:r>
        <w:rPr>
          <w:rFonts w:hint="eastAsia"/>
        </w:rPr>
        <w:t>我们被告知，异议者有“一个没有教会的宗教”，因为他们所谓的教会，并非由主教治理。</w:t>
      </w:r>
    </w:p>
    <w:p w14:paraId="66705F43">
      <w:pPr>
        <w:spacing w:after="289" w:line="259" w:lineRule="auto"/>
        <w:ind w:left="0" w:firstLine="0"/>
        <w:jc w:val="left"/>
        <w:rPr>
          <w:rFonts w:hint="eastAsia"/>
        </w:rPr>
      </w:pPr>
    </w:p>
    <w:p w14:paraId="1936A16B">
      <w:pPr>
        <w:spacing w:after="289" w:line="259" w:lineRule="auto"/>
        <w:ind w:left="0" w:firstLine="0"/>
        <w:jc w:val="left"/>
        <w:rPr>
          <w:rFonts w:hint="eastAsia"/>
        </w:rPr>
      </w:pPr>
      <w:r>
        <w:rPr>
          <w:rFonts w:hint="eastAsia"/>
        </w:rPr>
        <w:t>You are aware of the violent struggle between Episcopacy and Presbytery in the days of our fathers, in the course of which they displayed exemplary zeal, and were subjected to severe sufferings, resisting even to blood.</w:t>
      </w:r>
    </w:p>
    <w:p w14:paraId="49BF7B42">
      <w:pPr>
        <w:spacing w:after="289" w:line="259" w:lineRule="auto"/>
        <w:ind w:left="0" w:firstLine="0"/>
        <w:jc w:val="left"/>
        <w:rPr>
          <w:rFonts w:hint="eastAsia"/>
        </w:rPr>
      </w:pPr>
      <w:r>
        <w:rPr>
          <w:rFonts w:hint="eastAsia"/>
        </w:rPr>
        <w:t>你们知道我们先辈时代主教制与长老制之间的激烈斗争，在这场斗争中，他们表现出堪为典范的热忱，并遭受了严酷的苦难，甚至流血抵抗。</w:t>
      </w:r>
    </w:p>
    <w:p w14:paraId="530670AC">
      <w:pPr>
        <w:spacing w:after="289" w:line="259" w:lineRule="auto"/>
        <w:ind w:left="0" w:firstLine="0"/>
        <w:jc w:val="left"/>
        <w:rPr>
          <w:rFonts w:hint="eastAsia"/>
        </w:rPr>
      </w:pPr>
    </w:p>
    <w:p w14:paraId="6E247D1C">
      <w:pPr>
        <w:spacing w:after="289" w:line="259" w:lineRule="auto"/>
        <w:ind w:left="0" w:firstLine="0"/>
        <w:jc w:val="left"/>
        <w:rPr>
          <w:rFonts w:hint="eastAsia"/>
        </w:rPr>
      </w:pPr>
      <w:r>
        <w:rPr>
          <w:rFonts w:hint="eastAsia"/>
        </w:rPr>
        <w:t>The reign of Episcopacy in Scotland was marked by cruelty and murder.</w:t>
      </w:r>
    </w:p>
    <w:p w14:paraId="667D10B7">
      <w:pPr>
        <w:spacing w:after="289" w:line="259" w:lineRule="auto"/>
        <w:ind w:left="0" w:firstLine="0"/>
        <w:jc w:val="left"/>
        <w:rPr>
          <w:rFonts w:hint="eastAsia"/>
        </w:rPr>
      </w:pPr>
      <w:r>
        <w:rPr>
          <w:rFonts w:hint="eastAsia"/>
        </w:rPr>
        <w:t>主教制在苏格兰的统治，以残忍和谋杀为标志。</w:t>
      </w:r>
    </w:p>
    <w:p w14:paraId="2ABEF9E6">
      <w:pPr>
        <w:spacing w:after="289" w:line="259" w:lineRule="auto"/>
        <w:ind w:left="0" w:firstLine="0"/>
        <w:jc w:val="left"/>
        <w:rPr>
          <w:rFonts w:hint="eastAsia"/>
        </w:rPr>
      </w:pPr>
    </w:p>
    <w:p w14:paraId="3551F13B">
      <w:pPr>
        <w:spacing w:after="289" w:line="259" w:lineRule="auto"/>
        <w:ind w:left="0" w:firstLine="0"/>
        <w:jc w:val="left"/>
        <w:rPr>
          <w:rFonts w:hint="eastAsia"/>
        </w:rPr>
      </w:pPr>
      <w:r>
        <w:rPr>
          <w:rFonts w:hint="eastAsia"/>
        </w:rPr>
        <w:t>It was publicly and solemnly renounced at the renewal of the National Covenant, and afterwards in the Solemn League and Covenant of the three kingdoms, and was finally abolished at the Revolution.</w:t>
      </w:r>
    </w:p>
    <w:p w14:paraId="61209498">
      <w:pPr>
        <w:spacing w:after="289" w:line="259" w:lineRule="auto"/>
        <w:ind w:left="0" w:firstLine="0"/>
        <w:jc w:val="left"/>
        <w:rPr>
          <w:rFonts w:hint="eastAsia"/>
        </w:rPr>
      </w:pPr>
      <w:r>
        <w:rPr>
          <w:rFonts w:hint="eastAsia"/>
        </w:rPr>
        <w:t>在《民族盟约》的更新中，它被公开而庄严地弃绝，之后在三国《庄严盟约》中再次被弃绝，并最终在革命时被废除。</w:t>
      </w:r>
    </w:p>
    <w:p w14:paraId="13EB96B4">
      <w:pPr>
        <w:spacing w:after="289" w:line="259" w:lineRule="auto"/>
        <w:ind w:left="0" w:firstLine="0"/>
        <w:jc w:val="left"/>
        <w:rPr>
          <w:rFonts w:hint="eastAsia"/>
        </w:rPr>
      </w:pPr>
    </w:p>
    <w:p w14:paraId="2FE9806F">
      <w:pPr>
        <w:spacing w:after="289" w:line="259" w:lineRule="auto"/>
        <w:ind w:left="0" w:firstLine="0"/>
        <w:jc w:val="left"/>
        <w:rPr>
          <w:rFonts w:hint="eastAsia"/>
        </w:rPr>
      </w:pPr>
      <w:r>
        <w:rPr>
          <w:rFonts w:hint="eastAsia"/>
        </w:rPr>
        <w:t>There is a fact relative to this business which is not generally known, and deserves to be mentioned; and I shall give it in the words of Mr. Baxter: "The covenant was proposed by the Parliament to the consideration of the Synod at Westminster.</w:t>
      </w:r>
    </w:p>
    <w:p w14:paraId="35E8E6D8">
      <w:pPr>
        <w:spacing w:after="289" w:line="259" w:lineRule="auto"/>
        <w:ind w:left="0" w:firstLine="0"/>
        <w:jc w:val="left"/>
        <w:rPr>
          <w:rFonts w:hint="eastAsia"/>
        </w:rPr>
      </w:pPr>
      <w:r>
        <w:rPr>
          <w:rFonts w:hint="eastAsia"/>
        </w:rPr>
        <w:t>关于这件事，有一个事实并不广为人知，值得一提；我将用巴克斯特先生的话来叙述：“国会将盟约提交威斯敏斯特会议审议。</w:t>
      </w:r>
    </w:p>
    <w:p w14:paraId="7A267C5D">
      <w:pPr>
        <w:spacing w:after="289" w:line="259" w:lineRule="auto"/>
        <w:ind w:left="0" w:firstLine="0"/>
        <w:jc w:val="left"/>
        <w:rPr>
          <w:rFonts w:hint="eastAsia"/>
        </w:rPr>
      </w:pPr>
    </w:p>
    <w:p w14:paraId="7B9D1BD1">
      <w:pPr>
        <w:spacing w:after="289" w:line="259" w:lineRule="auto"/>
        <w:ind w:left="0" w:firstLine="0"/>
        <w:jc w:val="left"/>
        <w:rPr>
          <w:rFonts w:hint="eastAsia"/>
        </w:rPr>
      </w:pPr>
      <w:r>
        <w:rPr>
          <w:rFonts w:hint="eastAsia"/>
        </w:rPr>
        <w:t>The synod stumbled at some things in it, and especially at the word Prelacy.</w:t>
      </w:r>
    </w:p>
    <w:p w14:paraId="37D7EE1F">
      <w:pPr>
        <w:spacing w:after="289" w:line="259" w:lineRule="auto"/>
        <w:ind w:left="0" w:firstLine="0"/>
        <w:jc w:val="left"/>
        <w:rPr>
          <w:rFonts w:hint="eastAsia"/>
        </w:rPr>
      </w:pPr>
      <w:r>
        <w:rPr>
          <w:rFonts w:hint="eastAsia"/>
        </w:rPr>
        <w:t>会议对其中的一些内容感到犹豫，特别是“主教制”这个词。</w:t>
      </w:r>
    </w:p>
    <w:p w14:paraId="726CECC4">
      <w:pPr>
        <w:spacing w:after="289" w:line="259" w:lineRule="auto"/>
        <w:ind w:left="0" w:firstLine="0"/>
        <w:jc w:val="left"/>
        <w:rPr>
          <w:rFonts w:hint="eastAsia"/>
        </w:rPr>
      </w:pPr>
    </w:p>
    <w:p w14:paraId="2F0EF696">
      <w:pPr>
        <w:spacing w:after="289" w:line="259" w:lineRule="auto"/>
        <w:ind w:left="0" w:firstLine="0"/>
        <w:jc w:val="left"/>
        <w:rPr>
          <w:rFonts w:hint="eastAsia"/>
        </w:rPr>
      </w:pPr>
      <w:r>
        <w:rPr>
          <w:rFonts w:hint="eastAsia"/>
        </w:rPr>
        <w:t>Mr. Burges, the Prolocutor, Mr. Gataker, and abundance more, declared their judgments to be for Episcopacy, even for the ancient moderate Episcopacy, in which one stated president with his Presbytery governed every church; though not for the English diocesan frame, in which one bishop without his presbytery did, by a lay chancellor's court, govern all the presbyters and churches of a diocese being many hundreds; and that in a secular manner, by abundance of upstart secular officers, unknown to the primitive church.</w:t>
      </w:r>
    </w:p>
    <w:p w14:paraId="6A261008">
      <w:pPr>
        <w:spacing w:after="289" w:line="259" w:lineRule="auto"/>
        <w:ind w:left="0" w:firstLine="0"/>
        <w:jc w:val="left"/>
        <w:rPr>
          <w:rFonts w:hint="eastAsia"/>
        </w:rPr>
      </w:pPr>
      <w:r>
        <w:rPr>
          <w:rFonts w:hint="eastAsia"/>
        </w:rPr>
        <w:t>主席伯吉斯先生、加塔克先生以及许多其他人，都宣称他们的判断是支持主教制的，甚至是古代温和的主教制，即每个教会由一位固定的主席及其长老会治理；但不支持英国的教区制，即一位主教没有他的长老会，通过一个世俗的法官法庭，治理一个教区的所有长老和教会，教区有数百个之多；并且是以一种世俗的方式，通过大量新兴的世俗官员，这些官员是早期教会所不知道的。</w:t>
      </w:r>
    </w:p>
    <w:p w14:paraId="3379FC0C">
      <w:pPr>
        <w:spacing w:after="289" w:line="259" w:lineRule="auto"/>
        <w:ind w:left="0" w:firstLine="0"/>
        <w:jc w:val="left"/>
        <w:rPr>
          <w:rFonts w:hint="eastAsia"/>
        </w:rPr>
      </w:pPr>
    </w:p>
    <w:p w14:paraId="0E919BDB">
      <w:pPr>
        <w:spacing w:after="289" w:line="259" w:lineRule="auto"/>
        <w:ind w:left="0" w:firstLine="0"/>
        <w:jc w:val="left"/>
        <w:rPr>
          <w:rFonts w:hint="eastAsia"/>
        </w:rPr>
      </w:pPr>
      <w:r>
        <w:rPr>
          <w:rFonts w:hint="eastAsia"/>
        </w:rPr>
        <w:t>Hereupon grew some debate in the assembly, some being against every degree of bishops, (especially the Scottish divines,) and others being for a moderate Episcopacy.</w:t>
      </w:r>
    </w:p>
    <w:p w14:paraId="7E135C85">
      <w:pPr>
        <w:spacing w:after="289" w:line="259" w:lineRule="auto"/>
        <w:ind w:left="0" w:firstLine="0"/>
        <w:jc w:val="left"/>
        <w:rPr>
          <w:rFonts w:hint="eastAsia"/>
        </w:rPr>
      </w:pPr>
      <w:r>
        <w:rPr>
          <w:rFonts w:hint="eastAsia"/>
        </w:rPr>
        <w:t>于是，在会议中发生了一些辩论，一些人反对任何等级的主教（特别是苏格兰的神学家），另一些人则支持温和的主教制。</w:t>
      </w:r>
    </w:p>
    <w:p w14:paraId="633797DC">
      <w:pPr>
        <w:spacing w:after="289" w:line="259" w:lineRule="auto"/>
        <w:ind w:left="0" w:firstLine="0"/>
        <w:jc w:val="left"/>
        <w:rPr>
          <w:rFonts w:hint="eastAsia"/>
        </w:rPr>
      </w:pPr>
    </w:p>
    <w:p w14:paraId="29C797CC">
      <w:pPr>
        <w:spacing w:after="289" w:line="259" w:lineRule="auto"/>
        <w:ind w:left="0" w:firstLine="0"/>
        <w:jc w:val="left"/>
        <w:rPr>
          <w:rFonts w:hint="eastAsia"/>
        </w:rPr>
      </w:pPr>
      <w:r>
        <w:rPr>
          <w:rFonts w:hint="eastAsia"/>
        </w:rPr>
        <w:t>But these English divines would not subscribe the covenant, till there were an alteration suited to their judgments, and so a parenthesis was yielded to, as describing that sort of prelacy which they opposed,"—which follows the words, 'We shall endeavour the extirpation of prelacy,'—"[that is, church government by archbishops, bishops, deans, and chapters, archdeacons, and all other ecclesiastical officers, depending on that hierarchy.]</w:t>
      </w:r>
    </w:p>
    <w:p w14:paraId="043CFA4E">
      <w:pPr>
        <w:spacing w:after="289" w:line="259" w:lineRule="auto"/>
        <w:ind w:left="0" w:firstLine="0"/>
        <w:jc w:val="left"/>
        <w:rPr>
          <w:rFonts w:hint="eastAsia"/>
        </w:rPr>
      </w:pPr>
      <w:r>
        <w:rPr>
          <w:rFonts w:hint="eastAsia"/>
        </w:rPr>
        <w:t>但这些英国神学家不肯签署盟约，除非作出符合他们判断的修改，因此让步地加入了一个括号，以描述他们所反对的那种主教制，”——在“我们将努力铲除主教制”这句话之后——“[即，由大主教、主教、教长和教士会、会吏长以及所有其他依附于该等级制度的教牧官员所组成的教会治理。]</w:t>
      </w:r>
    </w:p>
    <w:p w14:paraId="313314AD">
      <w:pPr>
        <w:spacing w:after="289" w:line="259" w:lineRule="auto"/>
        <w:ind w:left="0" w:firstLine="0"/>
        <w:jc w:val="left"/>
        <w:rPr>
          <w:rFonts w:hint="eastAsia"/>
        </w:rPr>
      </w:pPr>
    </w:p>
    <w:p w14:paraId="5A7E89CF">
      <w:pPr>
        <w:spacing w:after="289" w:line="259" w:lineRule="auto"/>
        <w:ind w:left="0" w:firstLine="0"/>
        <w:jc w:val="left"/>
        <w:rPr>
          <w:rFonts w:hint="eastAsia"/>
        </w:rPr>
      </w:pPr>
      <w:r>
        <w:rPr>
          <w:rFonts w:hint="eastAsia"/>
        </w:rPr>
        <w:t>All which conjoined are mentioned as the description of church government which they meant by prelacy, as not extending to the ancient Episcopacy.</w:t>
      </w:r>
    </w:p>
    <w:p w14:paraId="1AA7663C">
      <w:pPr>
        <w:spacing w:after="289" w:line="259" w:lineRule="auto"/>
        <w:ind w:left="0" w:firstLine="0"/>
        <w:jc w:val="left"/>
        <w:rPr>
          <w:rFonts w:hint="eastAsia"/>
        </w:rPr>
      </w:pPr>
      <w:r>
        <w:rPr>
          <w:rFonts w:hint="eastAsia"/>
        </w:rPr>
        <w:t>所有这些合在一起，被提及作为他们所指的主教制的描述，并不延伸到古代的主教制。</w:t>
      </w:r>
    </w:p>
    <w:p w14:paraId="5259B92B">
      <w:pPr>
        <w:spacing w:after="289" w:line="259" w:lineRule="auto"/>
        <w:ind w:left="0" w:firstLine="0"/>
        <w:jc w:val="left"/>
        <w:rPr>
          <w:rFonts w:hint="eastAsia"/>
        </w:rPr>
      </w:pPr>
    </w:p>
    <w:p w14:paraId="35229006">
      <w:pPr>
        <w:spacing w:after="289" w:line="259" w:lineRule="auto"/>
        <w:ind w:left="0" w:firstLine="0"/>
        <w:jc w:val="left"/>
        <w:rPr>
          <w:rFonts w:hint="eastAsia"/>
        </w:rPr>
      </w:pPr>
      <w:r>
        <w:rPr>
          <w:rFonts w:hint="eastAsia"/>
        </w:rPr>
        <w:t>When the covenant was agreed on, the Lords and Commons first took it themselves; and Mr.</w:t>
      </w:r>
    </w:p>
    <w:p w14:paraId="4D45D80F">
      <w:pPr>
        <w:spacing w:after="289" w:line="259" w:lineRule="auto"/>
        <w:ind w:left="0" w:firstLine="0"/>
        <w:jc w:val="left"/>
        <w:rPr>
          <w:rFonts w:hint="eastAsia"/>
        </w:rPr>
      </w:pPr>
      <w:r>
        <w:rPr>
          <w:rFonts w:hint="eastAsia"/>
        </w:rPr>
        <w:t>当盟约达成一致后，上议院和下议院首先自己宣誓；而……先生</w:t>
      </w:r>
    </w:p>
    <w:p w14:paraId="3D926BAC">
      <w:pPr>
        <w:spacing w:after="289" w:line="259" w:lineRule="auto"/>
        <w:ind w:left="0" w:firstLine="0"/>
        <w:jc w:val="left"/>
        <w:rPr>
          <w:rFonts w:hint="eastAsia"/>
        </w:rPr>
      </w:pPr>
    </w:p>
    <w:p w14:paraId="76D5A132">
      <w:pPr>
        <w:spacing w:after="289" w:line="259" w:lineRule="auto"/>
        <w:ind w:left="0" w:firstLine="0"/>
        <w:jc w:val="left"/>
        <w:rPr>
          <w:rFonts w:hint="eastAsia"/>
        </w:rPr>
      </w:pPr>
      <w:r>
        <w:rPr>
          <w:rFonts w:hint="eastAsia"/>
        </w:rPr>
        <w:t>Thomas Coleman preached in the House of Lords, and gave it them with this public explication, that by prelacy, we mean not all Episcopacy, but only the form which is here described."*</w:t>
      </w:r>
    </w:p>
    <w:p w14:paraId="7E4B9BB0">
      <w:pPr>
        <w:spacing w:after="289" w:line="259" w:lineRule="auto"/>
        <w:ind w:left="0" w:firstLine="0"/>
        <w:jc w:val="left"/>
        <w:rPr>
          <w:rFonts w:hint="eastAsia"/>
        </w:rPr>
      </w:pPr>
      <w:r>
        <w:rPr>
          <w:rFonts w:hint="eastAsia"/>
        </w:rPr>
        <w:t>托马斯·科尔曼在上议院讲道，并向他们作了公开的解释，即我们所说的“主教制”，并非指所有的主教制，而仅仅是指这里所描述的形式。”*</w:t>
      </w:r>
    </w:p>
    <w:p w14:paraId="442D04DE">
      <w:pPr>
        <w:spacing w:after="289" w:line="259" w:lineRule="auto"/>
        <w:ind w:left="0" w:firstLine="0"/>
        <w:jc w:val="left"/>
        <w:rPr>
          <w:rFonts w:hint="eastAsia"/>
        </w:rPr>
      </w:pPr>
    </w:p>
    <w:p w14:paraId="53B96856">
      <w:pPr>
        <w:spacing w:after="289" w:line="259" w:lineRule="auto"/>
        <w:ind w:left="0" w:firstLine="0"/>
        <w:jc w:val="left"/>
        <w:rPr>
          <w:rFonts w:hint="eastAsia"/>
        </w:rPr>
      </w:pPr>
      <w:r>
        <w:rPr>
          <w:rFonts w:hint="eastAsia"/>
        </w:rPr>
        <w:t>Hence you learn that the Solemn League was not such a security of presbytery as is commonly supposed, having been so framed that the friends of moderate Episcopacy could enter into it; but this is a matter of little moment, since we renounce Episcopacy, not because our fathers renounced it, but because we deem it to be contrary to Scripture.</w:t>
      </w:r>
    </w:p>
    <w:p w14:paraId="1ADE4BAF">
      <w:pPr>
        <w:spacing w:after="289" w:line="259" w:lineRule="auto"/>
        <w:ind w:left="0" w:firstLine="0"/>
        <w:jc w:val="left"/>
        <w:rPr>
          <w:rFonts w:hint="eastAsia"/>
        </w:rPr>
      </w:pPr>
      <w:r>
        <w:rPr>
          <w:rFonts w:hint="eastAsia"/>
        </w:rPr>
        <w:t>因此你就会明白，《庄严盟约》并非如通常所认为的那样，是长老制的保障，它的制定方式使得温和主教制的朋友也能加入；但这事无关紧要，因为我们弃绝主教制，并非因为我们的先辈弃绝了它，而是因为我们认为它与圣经相悖。</w:t>
      </w:r>
    </w:p>
    <w:p w14:paraId="6E1505F6">
      <w:pPr>
        <w:spacing w:after="289" w:line="259" w:lineRule="auto"/>
        <w:ind w:left="0" w:firstLine="0"/>
        <w:jc w:val="left"/>
        <w:rPr>
          <w:rFonts w:hint="eastAsia"/>
        </w:rPr>
      </w:pPr>
    </w:p>
    <w:p w14:paraId="76ACFE66">
      <w:pPr>
        <w:spacing w:after="289" w:line="259" w:lineRule="auto"/>
        <w:ind w:left="0" w:firstLine="0"/>
        <w:jc w:val="left"/>
        <w:rPr>
          <w:rFonts w:hint="eastAsia"/>
        </w:rPr>
      </w:pPr>
      <w:r>
        <w:rPr>
          <w:rFonts w:hint="eastAsia"/>
        </w:rPr>
        <w:t>I proceed to speak of Independency; but it is impossible to examine its claims, without at the same time attending to those of Presbytery.</w:t>
      </w:r>
    </w:p>
    <w:p w14:paraId="5AFD1B05">
      <w:pPr>
        <w:spacing w:after="289" w:line="259" w:lineRule="auto"/>
        <w:ind w:left="0" w:firstLine="0"/>
        <w:jc w:val="left"/>
        <w:rPr>
          <w:rFonts w:hint="eastAsia"/>
        </w:rPr>
      </w:pPr>
      <w:r>
        <w:rPr>
          <w:rFonts w:hint="eastAsia"/>
        </w:rPr>
        <w:t>我接着要谈独立制；但要审查其主张，不可能不同时关注长老制的主张。</w:t>
      </w:r>
    </w:p>
    <w:p w14:paraId="209E8F19">
      <w:pPr>
        <w:spacing w:after="289" w:line="259" w:lineRule="auto"/>
        <w:ind w:left="0" w:firstLine="0"/>
        <w:jc w:val="left"/>
        <w:rPr>
          <w:rFonts w:hint="eastAsia"/>
        </w:rPr>
      </w:pPr>
    </w:p>
    <w:p w14:paraId="7AE83C10">
      <w:pPr>
        <w:spacing w:after="289" w:line="259" w:lineRule="auto"/>
        <w:ind w:left="0" w:firstLine="0"/>
        <w:jc w:val="left"/>
        <w:rPr>
          <w:rFonts w:hint="eastAsia"/>
        </w:rPr>
      </w:pPr>
      <w:r>
        <w:rPr>
          <w:rFonts w:hint="eastAsia"/>
        </w:rPr>
        <w:t>These are the only forms of government which appear to receive any countenance from Scripture, so that, if we overthrow the one, we virtually establish the other; and hence, it is necessary to view them in connexion.</w:t>
      </w:r>
    </w:p>
    <w:p w14:paraId="3CC9C6ED">
      <w:pPr>
        <w:spacing w:after="289" w:line="259" w:lineRule="auto"/>
        <w:ind w:left="0" w:firstLine="0"/>
        <w:jc w:val="left"/>
        <w:rPr>
          <w:rFonts w:hint="eastAsia"/>
        </w:rPr>
      </w:pPr>
      <w:r>
        <w:rPr>
          <w:rFonts w:hint="eastAsia"/>
        </w:rPr>
        <w:t>这两种是唯一似乎得到圣经支持的治理形式，因此，如果我们推翻一种，就实际上确立了另一种；因此，有必要将它们联系起来看。</w:t>
      </w:r>
    </w:p>
    <w:p w14:paraId="563F11E3">
      <w:pPr>
        <w:spacing w:after="289" w:line="259" w:lineRule="auto"/>
        <w:ind w:left="0" w:firstLine="0"/>
        <w:jc w:val="left"/>
        <w:rPr>
          <w:rFonts w:hint="eastAsia"/>
        </w:rPr>
      </w:pPr>
    </w:p>
    <w:p w14:paraId="3229DB8C">
      <w:pPr>
        <w:spacing w:after="289" w:line="259" w:lineRule="auto"/>
        <w:ind w:left="0" w:firstLine="0"/>
        <w:jc w:val="left"/>
        <w:rPr>
          <w:rFonts w:hint="eastAsia"/>
        </w:rPr>
      </w:pPr>
      <w:r>
        <w:rPr>
          <w:rFonts w:hint="eastAsia"/>
        </w:rPr>
        <w:t>I begin with stating the principles of Independency, which are the following: that every particular society of visible professors, agreeing to walk together in the faith and order of the gospel, is a complete church; that the whole power of government is vested in the cœtus fidelium, the assembly of the faithful; and that all censures and acts of government are administered in single congregations.</w:t>
      </w:r>
    </w:p>
    <w:p w14:paraId="22FBAF46">
      <w:pPr>
        <w:spacing w:after="289" w:line="259" w:lineRule="auto"/>
        <w:ind w:left="0" w:firstLine="0"/>
        <w:jc w:val="left"/>
        <w:rPr>
          <w:rFonts w:hint="eastAsia"/>
        </w:rPr>
      </w:pPr>
      <w:r>
        <w:rPr>
          <w:rFonts w:hint="eastAsia"/>
        </w:rPr>
        <w:t>我首先陈述独立制的原则，如下：每一个由可见的宣信者组成的特定社群，若同意在福音的信仰和秩序中同行，就是一个完整的教会；全部的治理权都赋予了 cœtus fidelium，即信徒的集会；并且所有的惩戒和治理行为都在单一的会众中施行。</w:t>
      </w:r>
    </w:p>
    <w:p w14:paraId="6251C8B0">
      <w:pPr>
        <w:spacing w:after="289" w:line="259" w:lineRule="auto"/>
        <w:ind w:left="0" w:firstLine="0"/>
        <w:jc w:val="left"/>
        <w:rPr>
          <w:rFonts w:hint="eastAsia"/>
        </w:rPr>
      </w:pPr>
    </w:p>
    <w:p w14:paraId="65B20F04">
      <w:pPr>
        <w:spacing w:after="289" w:line="259" w:lineRule="auto"/>
        <w:ind w:left="0" w:firstLine="0"/>
        <w:jc w:val="left"/>
        <w:rPr>
          <w:rFonts w:hint="eastAsia"/>
        </w:rPr>
      </w:pPr>
      <w:r>
        <w:rPr>
          <w:rFonts w:hint="eastAsia"/>
        </w:rPr>
        <w:t>The principles of Presbytery are, that particular congregations are only a part of the church, which is composed of many congregations; that the power of government is lodged in certain office-bearers, appointed by Jesus Christ; and that there is a subordination of courts, in which the sentences of inferior courts may be reviewed, and either affirmed or reversed.</w:t>
      </w:r>
    </w:p>
    <w:p w14:paraId="48CDB2D8">
      <w:pPr>
        <w:spacing w:after="289" w:line="259" w:lineRule="auto"/>
        <w:ind w:left="0" w:firstLine="0"/>
        <w:jc w:val="left"/>
        <w:rPr>
          <w:rFonts w:hint="eastAsia"/>
        </w:rPr>
      </w:pPr>
      <w:r>
        <w:rPr>
          <w:rFonts w:hint="eastAsia"/>
        </w:rPr>
        <w:t>长老制的原则是，个别会众只是教会的一部分，教会由许多会众组成；治理的权力赋予了耶稣基督所设立的某些职分人员；并且存在一个法院的从属体系，在其中，下级法院的判决可以被复审，并被确认或推翻。</w:t>
      </w:r>
    </w:p>
    <w:p w14:paraId="42BFC64A">
      <w:pPr>
        <w:spacing w:after="289" w:line="259" w:lineRule="auto"/>
        <w:ind w:left="0" w:firstLine="0"/>
        <w:jc w:val="left"/>
        <w:rPr>
          <w:rFonts w:hint="eastAsia"/>
        </w:rPr>
      </w:pPr>
    </w:p>
    <w:p w14:paraId="3FCDEEB3">
      <w:pPr>
        <w:spacing w:after="289" w:line="259" w:lineRule="auto"/>
        <w:ind w:left="0" w:firstLine="0"/>
        <w:jc w:val="left"/>
        <w:rPr>
          <w:rFonts w:hint="eastAsia"/>
        </w:rPr>
      </w:pPr>
      <w:r>
        <w:rPr>
          <w:rFonts w:hint="eastAsia"/>
        </w:rPr>
        <w:t>Hence you perceive the reason of the names by which these two forms of government are distinguished.</w:t>
      </w:r>
    </w:p>
    <w:p w14:paraId="4BB74697">
      <w:pPr>
        <w:spacing w:after="289" w:line="259" w:lineRule="auto"/>
        <w:ind w:left="0" w:firstLine="0"/>
        <w:jc w:val="left"/>
        <w:rPr>
          <w:rFonts w:hint="eastAsia"/>
        </w:rPr>
      </w:pPr>
      <w:r>
        <w:rPr>
          <w:rFonts w:hint="eastAsia"/>
        </w:rPr>
        <w:t>因此，你就会明白这两种治理形式名称的由来。</w:t>
      </w:r>
    </w:p>
    <w:p w14:paraId="04606C39">
      <w:pPr>
        <w:spacing w:after="289" w:line="259" w:lineRule="auto"/>
        <w:ind w:left="0" w:firstLine="0"/>
        <w:jc w:val="left"/>
        <w:rPr>
          <w:rFonts w:hint="eastAsia"/>
        </w:rPr>
      </w:pPr>
    </w:p>
    <w:p w14:paraId="4F218C09">
      <w:pPr>
        <w:spacing w:after="289" w:line="259" w:lineRule="auto"/>
        <w:ind w:left="0" w:firstLine="0"/>
        <w:jc w:val="left"/>
        <w:rPr>
          <w:rFonts w:hint="eastAsia"/>
        </w:rPr>
      </w:pPr>
      <w:r>
        <w:rPr>
          <w:rFonts w:hint="eastAsia"/>
        </w:rPr>
        <w:t>The former is called Independency, because each congregation is a church distinct from and independent upon all other churches in the world, possessing all power in itself, and accountable only to Jesus Christ for its proceedings.</w:t>
      </w:r>
    </w:p>
    <w:p w14:paraId="3D700F81">
      <w:pPr>
        <w:spacing w:after="289" w:line="259" w:lineRule="auto"/>
        <w:ind w:left="0" w:firstLine="0"/>
        <w:jc w:val="left"/>
        <w:rPr>
          <w:rFonts w:hint="eastAsia"/>
        </w:rPr>
      </w:pPr>
      <w:r>
        <w:rPr>
          <w:rFonts w:hint="eastAsia"/>
        </w:rPr>
        <w:t>前者被称为独立制，因为每个会众都是一个与世界上所有其他教会都不同且独立的教会，本身拥有全部权力，只对耶稣基督负责其行为。</w:t>
      </w:r>
    </w:p>
    <w:p w14:paraId="514DEC23">
      <w:pPr>
        <w:spacing w:after="289" w:line="259" w:lineRule="auto"/>
        <w:ind w:left="0" w:firstLine="0"/>
        <w:jc w:val="left"/>
        <w:rPr>
          <w:rFonts w:hint="eastAsia"/>
        </w:rPr>
      </w:pPr>
    </w:p>
    <w:p w14:paraId="1935B84F">
      <w:pPr>
        <w:spacing w:after="289" w:line="259" w:lineRule="auto"/>
        <w:ind w:left="0" w:firstLine="0"/>
        <w:jc w:val="left"/>
        <w:rPr>
          <w:rFonts w:hint="eastAsia"/>
        </w:rPr>
      </w:pPr>
      <w:r>
        <w:rPr>
          <w:rFonts w:hint="eastAsia"/>
        </w:rPr>
        <w:t>The latter is called Presbytery, because it is governed by presbyters, or teaching and ruling elders, who, although chosen by the people, do not derive their power from them, but from Christ, and meet in presbyteries,— for this is truly the name of all our ecclesiastical courts, although, for the sake of distinction, they are denominated sessions, presbyteries, and synods,—meet in presbyteries, I say, to regulate the affairs of particular congregations, of several congregations connected by vicinity, or of all the congregations in a province or a nation.</w:t>
      </w:r>
    </w:p>
    <w:p w14:paraId="6E01ECB3">
      <w:pPr>
        <w:spacing w:after="289" w:line="259" w:lineRule="auto"/>
        <w:ind w:left="0" w:firstLine="0"/>
        <w:jc w:val="left"/>
        <w:rPr>
          <w:rFonts w:hint="eastAsia"/>
        </w:rPr>
      </w:pPr>
      <w:r>
        <w:rPr>
          <w:rFonts w:hint="eastAsia"/>
        </w:rPr>
        <w:t>后者被称为长老制，因为它由长老，即教导和治理的长老治理，他们虽然由人民选举产生，但其权力并非来自人民，而是来自基督，他们在长老会中开会——这确实是我们所有教会法庭的名称，尽管为了区别，它们被称为堂会、区会和总会——我在长老会中开会，我说，以管理个别会众、因邻近而联系在一起的几个会众，或一个省或一个国家所有会众的事务。</w:t>
      </w:r>
    </w:p>
    <w:p w14:paraId="7230F49F">
      <w:pPr>
        <w:spacing w:after="289" w:line="259" w:lineRule="auto"/>
        <w:ind w:left="0" w:firstLine="0"/>
        <w:jc w:val="left"/>
        <w:rPr>
          <w:rFonts w:hint="eastAsia"/>
        </w:rPr>
      </w:pPr>
    </w:p>
    <w:p w14:paraId="5ADEC5F1">
      <w:pPr>
        <w:spacing w:after="289" w:line="259" w:lineRule="auto"/>
        <w:ind w:left="0" w:firstLine="0"/>
        <w:jc w:val="left"/>
        <w:rPr>
          <w:rFonts w:hint="eastAsia"/>
        </w:rPr>
      </w:pPr>
      <w:r>
        <w:rPr>
          <w:rFonts w:hint="eastAsia"/>
        </w:rPr>
        <w:t>You will observe, however, that these names do not mark, with perfect accuracy, the difference between the two forms of government; for it is not only possible, but it has actually happened, that a church has been independent of all other churches, and yet has been governed by presbyters, to the exclusion of the people; but use has affixed a definite sense to the words, and they immediately suggest the particular constitution of the churches to which they are respectively applied.</w:t>
      </w:r>
    </w:p>
    <w:p w14:paraId="58FA9102">
      <w:pPr>
        <w:spacing w:after="289" w:line="259" w:lineRule="auto"/>
        <w:ind w:left="0" w:firstLine="0"/>
        <w:jc w:val="left"/>
        <w:rPr>
          <w:rFonts w:hint="eastAsia"/>
        </w:rPr>
      </w:pPr>
      <w:r>
        <w:rPr>
          <w:rFonts w:hint="eastAsia"/>
        </w:rPr>
        <w:t>然而，你会注意到，这些名称并不能完全准确地标示出这两种治理形式之间的区别；因为不仅可能，而且实际上也发生过，一个教会独立于所有其他教会，但却由长老治理，排除了平信徒的参与；但是习惯用法已经赋予了这些词语一个明确的含义，它们立刻就使人想到它们分别所适用的教会的特定宪制。</w:t>
      </w:r>
    </w:p>
    <w:p w14:paraId="229F962E">
      <w:pPr>
        <w:spacing w:after="289" w:line="259" w:lineRule="auto"/>
        <w:ind w:left="0" w:firstLine="0"/>
        <w:jc w:val="left"/>
        <w:rPr>
          <w:rFonts w:hint="eastAsia"/>
        </w:rPr>
      </w:pPr>
    </w:p>
    <w:p w14:paraId="65979001">
      <w:pPr>
        <w:spacing w:after="289" w:line="259" w:lineRule="auto"/>
        <w:ind w:left="0" w:firstLine="0"/>
        <w:jc w:val="left"/>
        <w:rPr>
          <w:rFonts w:hint="eastAsia"/>
        </w:rPr>
      </w:pPr>
      <w:r>
        <w:rPr>
          <w:rFonts w:hint="eastAsia"/>
        </w:rPr>
        <w:t>With a view to establish the principle upon which their system rests as its foundation, Independents labour to prove, that the churches mentioned in the New Testament were all single congregations.</w:t>
      </w:r>
    </w:p>
    <w:p w14:paraId="76F076EC">
      <w:pPr>
        <w:spacing w:after="289" w:line="259" w:lineRule="auto"/>
        <w:ind w:left="0" w:firstLine="0"/>
        <w:jc w:val="left"/>
        <w:rPr>
          <w:rFonts w:hint="eastAsia"/>
        </w:rPr>
      </w:pPr>
      <w:r>
        <w:rPr>
          <w:rFonts w:hint="eastAsia"/>
        </w:rPr>
        <w:t>为了确立他们体系所赖以为基础的原则，独立派信徒努力证明，新约中提到的教会都是单一的会众。</w:t>
      </w:r>
    </w:p>
    <w:p w14:paraId="1D6674C0">
      <w:pPr>
        <w:spacing w:after="289" w:line="259" w:lineRule="auto"/>
        <w:ind w:left="0" w:firstLine="0"/>
        <w:jc w:val="left"/>
        <w:rPr>
          <w:rFonts w:hint="eastAsia"/>
        </w:rPr>
      </w:pPr>
    </w:p>
    <w:p w14:paraId="12953A51">
      <w:pPr>
        <w:spacing w:after="289" w:line="259" w:lineRule="auto"/>
        <w:ind w:left="0" w:firstLine="0"/>
        <w:jc w:val="left"/>
        <w:rPr>
          <w:rFonts w:hint="eastAsia"/>
        </w:rPr>
      </w:pPr>
      <w:r>
        <w:rPr>
          <w:rFonts w:hint="eastAsia"/>
        </w:rPr>
        <w:t>It is granted that this is sometimes the meaning of the word, as when the church in the house of a certain individual is spoken of; but I had occasion, in a former lecture, to remark, that there are cases in which it will not admit of so limited a signification.</w:t>
      </w:r>
    </w:p>
    <w:p w14:paraId="29DA6756">
      <w:pPr>
        <w:spacing w:after="289" w:line="259" w:lineRule="auto"/>
        <w:ind w:left="0" w:firstLine="0"/>
        <w:jc w:val="left"/>
        <w:rPr>
          <w:rFonts w:hint="eastAsia"/>
        </w:rPr>
      </w:pPr>
      <w:r>
        <w:rPr>
          <w:rFonts w:hint="eastAsia"/>
        </w:rPr>
        <w:t>诚然，这个词有时确实是这个意思，例如当谈到某个人的家庭教会时；但我在前一讲中有机会指出，在某些情况下，它不能有如此狭窄的含义。</w:t>
      </w:r>
    </w:p>
    <w:p w14:paraId="3B13AEB0">
      <w:pPr>
        <w:spacing w:after="289" w:line="259" w:lineRule="auto"/>
        <w:ind w:left="0" w:firstLine="0"/>
        <w:jc w:val="left"/>
        <w:rPr>
          <w:rFonts w:hint="eastAsia"/>
        </w:rPr>
      </w:pPr>
    </w:p>
    <w:p w14:paraId="0B6E1C90">
      <w:pPr>
        <w:spacing w:after="289" w:line="259" w:lineRule="auto"/>
        <w:ind w:left="0" w:firstLine="0"/>
        <w:jc w:val="left"/>
        <w:rPr>
          <w:rFonts w:hint="eastAsia"/>
        </w:rPr>
      </w:pPr>
      <w:r>
        <w:rPr>
          <w:rFonts w:hint="eastAsia"/>
        </w:rPr>
        <w:t>This is a point of great importance in the present controversy; and if it can be proved that the word church is used, when it must be understood to comprehend several congregations, we shall be authorized to conclude that the plan of independency is unscriptural.</w:t>
      </w:r>
    </w:p>
    <w:p w14:paraId="3787C00E">
      <w:pPr>
        <w:spacing w:after="289" w:line="259" w:lineRule="auto"/>
        <w:ind w:left="0" w:firstLine="0"/>
        <w:jc w:val="left"/>
        <w:rPr>
          <w:rFonts w:hint="eastAsia"/>
        </w:rPr>
      </w:pPr>
      <w:r>
        <w:rPr>
          <w:rFonts w:hint="eastAsia"/>
        </w:rPr>
        <w:t>在当前的争议中，这一点至关重要；如果能够证明“教会”这个词在使用时，必须被理解为包含几个会众，那么我们就有权得出结论，独立制的方案是不符合圣经的。</w:t>
      </w:r>
    </w:p>
    <w:p w14:paraId="7A4EC34B">
      <w:pPr>
        <w:spacing w:after="289" w:line="259" w:lineRule="auto"/>
        <w:ind w:left="0" w:firstLine="0"/>
        <w:jc w:val="left"/>
        <w:rPr>
          <w:rFonts w:hint="eastAsia"/>
        </w:rPr>
      </w:pPr>
    </w:p>
    <w:p w14:paraId="09399BA8">
      <w:pPr>
        <w:spacing w:after="289" w:line="259" w:lineRule="auto"/>
        <w:ind w:left="0" w:firstLine="0"/>
        <w:jc w:val="left"/>
        <w:rPr>
          <w:rFonts w:hint="eastAsia"/>
        </w:rPr>
      </w:pPr>
      <w:r>
        <w:rPr>
          <w:rFonts w:hint="eastAsia"/>
        </w:rPr>
        <w:t>It will be necessary to enter into some detail, and I shall select as an example, the church of Jerusalem.</w:t>
      </w:r>
    </w:p>
    <w:p w14:paraId="167A7A73">
      <w:pPr>
        <w:spacing w:after="289" w:line="259" w:lineRule="auto"/>
        <w:ind w:left="0" w:firstLine="0"/>
        <w:jc w:val="left"/>
        <w:rPr>
          <w:rFonts w:hint="eastAsia"/>
        </w:rPr>
      </w:pPr>
      <w:r>
        <w:rPr>
          <w:rFonts w:hint="eastAsia"/>
        </w:rPr>
        <w:t>有必要进入一些细节，我将以耶路撒冷教会为例。</w:t>
      </w:r>
    </w:p>
    <w:p w14:paraId="064A27E5">
      <w:pPr>
        <w:spacing w:after="289" w:line="259" w:lineRule="auto"/>
        <w:ind w:left="0" w:firstLine="0"/>
        <w:jc w:val="left"/>
        <w:rPr>
          <w:rFonts w:hint="eastAsia"/>
        </w:rPr>
      </w:pPr>
    </w:p>
    <w:p w14:paraId="52F04066">
      <w:pPr>
        <w:spacing w:after="289" w:line="259" w:lineRule="auto"/>
        <w:ind w:left="0" w:firstLine="0"/>
        <w:jc w:val="left"/>
        <w:rPr>
          <w:rFonts w:hint="eastAsia"/>
        </w:rPr>
      </w:pPr>
      <w:r>
        <w:rPr>
          <w:rFonts w:hint="eastAsia"/>
        </w:rPr>
        <w:t>Let it be observed that, although we read of the "churches of Judea," we never read of the "churches of Jerusalem;" but the "church" of that city is always mentioned in the singular number.</w:t>
      </w:r>
    </w:p>
    <w:p w14:paraId="75A3C647">
      <w:pPr>
        <w:spacing w:after="289" w:line="259" w:lineRule="auto"/>
        <w:ind w:left="0" w:firstLine="0"/>
        <w:jc w:val="left"/>
        <w:rPr>
          <w:rFonts w:hint="eastAsia"/>
        </w:rPr>
      </w:pPr>
      <w:r>
        <w:rPr>
          <w:rFonts w:hint="eastAsia"/>
        </w:rPr>
        <w:t>应当注意的是，尽管我们读到“犹太的众教会”，但我们从未读到“耶路撒冷的众教会”；那座城市的“教会”总是以单数形式被提及。</w:t>
      </w:r>
    </w:p>
    <w:p w14:paraId="67475DDC">
      <w:pPr>
        <w:spacing w:after="289" w:line="259" w:lineRule="auto"/>
        <w:ind w:left="0" w:firstLine="0"/>
        <w:jc w:val="left"/>
        <w:rPr>
          <w:rFonts w:hint="eastAsia"/>
        </w:rPr>
      </w:pPr>
    </w:p>
    <w:p w14:paraId="5910EADE">
      <w:pPr>
        <w:spacing w:after="289" w:line="259" w:lineRule="auto"/>
        <w:ind w:left="0" w:firstLine="0"/>
        <w:jc w:val="left"/>
        <w:rPr>
          <w:rFonts w:hint="eastAsia"/>
        </w:rPr>
      </w:pPr>
      <w:r>
        <w:rPr>
          <w:rFonts w:hint="eastAsia"/>
        </w:rPr>
        <w:t>It is impossible to account for this fact upon the principles of Independents, except by supposing, that there were no more believers in Jerusalem than might be collected in one assembly; and accordingly, they affirm that such was the case, and endeavour to explain the passages of Scripture, from which their antagonists draw a contrary conclusion, so as to favour this hypothesis.</w:t>
      </w:r>
    </w:p>
    <w:p w14:paraId="4E6CF275">
      <w:pPr>
        <w:spacing w:after="289" w:line="259" w:lineRule="auto"/>
        <w:ind w:left="0" w:firstLine="0"/>
        <w:jc w:val="left"/>
        <w:rPr>
          <w:rFonts w:hint="eastAsia"/>
        </w:rPr>
      </w:pPr>
      <w:r>
        <w:rPr>
          <w:rFonts w:hint="eastAsia"/>
        </w:rPr>
        <w:t>除非假设耶路撒冷的信徒不超过一个集会所能容纳的人数，否则根据独立派的原则，无法解释这个事实；因此，他们断言情况就是如此，并试图解释圣经中那些他们的对手从中得出相反结论的经文，以支持这个假设。</w:t>
      </w:r>
    </w:p>
    <w:p w14:paraId="3BA03A6A">
      <w:pPr>
        <w:spacing w:after="289" w:line="259" w:lineRule="auto"/>
        <w:ind w:left="0" w:firstLine="0"/>
        <w:jc w:val="left"/>
        <w:rPr>
          <w:rFonts w:hint="eastAsia"/>
        </w:rPr>
      </w:pPr>
    </w:p>
    <w:p w14:paraId="095F9D28">
      <w:pPr>
        <w:spacing w:after="289" w:line="259" w:lineRule="auto"/>
        <w:ind w:left="0" w:firstLine="0"/>
        <w:jc w:val="left"/>
        <w:rPr>
          <w:rFonts w:hint="eastAsia"/>
        </w:rPr>
      </w:pPr>
      <w:r>
        <w:rPr>
          <w:rFonts w:hint="eastAsia"/>
        </w:rPr>
        <w:t>I think, however, that, to an impartial judge, it will appear that the laws of just criticism require a different interpretation, and that their comments do violence to the sacred text.</w:t>
      </w:r>
    </w:p>
    <w:p w14:paraId="58BEB543">
      <w:pPr>
        <w:spacing w:after="289" w:line="259" w:lineRule="auto"/>
        <w:ind w:left="0" w:firstLine="0"/>
        <w:jc w:val="left"/>
        <w:rPr>
          <w:rFonts w:hint="eastAsia"/>
        </w:rPr>
      </w:pPr>
      <w:r>
        <w:rPr>
          <w:rFonts w:hint="eastAsia"/>
        </w:rPr>
        <w:t>然而，我认为，对一个公正的评判者来说，公正的评鉴法则会要求一种不同的解释，而他们的评注是对神圣文本的强解。</w:t>
      </w:r>
    </w:p>
    <w:p w14:paraId="40E8CD95">
      <w:pPr>
        <w:spacing w:after="289" w:line="259" w:lineRule="auto"/>
        <w:ind w:left="0" w:firstLine="0"/>
        <w:jc w:val="left"/>
        <w:rPr>
          <w:rFonts w:hint="eastAsia"/>
        </w:rPr>
      </w:pPr>
    </w:p>
    <w:p w14:paraId="630640E8">
      <w:pPr>
        <w:spacing w:after="289" w:line="259" w:lineRule="auto"/>
        <w:ind w:left="0" w:firstLine="0"/>
        <w:jc w:val="left"/>
        <w:rPr>
          <w:rFonts w:hint="eastAsia"/>
        </w:rPr>
      </w:pPr>
      <w:r>
        <w:rPr>
          <w:rFonts w:hint="eastAsia"/>
        </w:rPr>
        <w:t>Let us attend to the narrative of the success of the Gospel in Jerusalem.</w:t>
      </w:r>
    </w:p>
    <w:p w14:paraId="1F50996C">
      <w:pPr>
        <w:spacing w:after="289" w:line="259" w:lineRule="auto"/>
        <w:ind w:left="0" w:firstLine="0"/>
        <w:jc w:val="left"/>
        <w:rPr>
          <w:rFonts w:hint="eastAsia"/>
        </w:rPr>
      </w:pPr>
      <w:r>
        <w:rPr>
          <w:rFonts w:hint="eastAsia"/>
        </w:rPr>
        <w:t>让我们留意福音在耶路撒冷取得成功的叙述。</w:t>
      </w:r>
    </w:p>
    <w:p w14:paraId="354CD123">
      <w:pPr>
        <w:spacing w:after="289" w:line="259" w:lineRule="auto"/>
        <w:ind w:left="0" w:firstLine="0"/>
        <w:jc w:val="left"/>
        <w:rPr>
          <w:rFonts w:hint="eastAsia"/>
        </w:rPr>
      </w:pPr>
    </w:p>
    <w:p w14:paraId="2C51C676">
      <w:pPr>
        <w:spacing w:after="289" w:line="259" w:lineRule="auto"/>
        <w:ind w:left="0" w:firstLine="0"/>
        <w:jc w:val="left"/>
        <w:rPr>
          <w:rFonts w:hint="eastAsia"/>
        </w:rPr>
      </w:pPr>
      <w:r>
        <w:rPr>
          <w:rFonts w:hint="eastAsia"/>
        </w:rPr>
        <w:t>On the day of Pentecost, when Peter preached to the Jews, "they that gladly received his word were baptized; and the same day, there were added unto them about three thousand souls."</w:t>
      </w:r>
    </w:p>
    <w:p w14:paraId="30D15E02">
      <w:pPr>
        <w:spacing w:after="289" w:line="259" w:lineRule="auto"/>
        <w:ind w:left="0" w:firstLine="0"/>
        <w:jc w:val="left"/>
        <w:rPr>
          <w:rFonts w:hint="eastAsia"/>
        </w:rPr>
      </w:pPr>
      <w:r>
        <w:rPr>
          <w:rFonts w:hint="eastAsia"/>
        </w:rPr>
        <w:t>在五旬节那天，当彼得向犹太人讲道时，“于是领受他话的人，就受了洗。那一天，门徒约添了三千人。”</w:t>
      </w:r>
    </w:p>
    <w:p w14:paraId="453655BD">
      <w:pPr>
        <w:spacing w:after="289" w:line="259" w:lineRule="auto"/>
        <w:ind w:left="0" w:firstLine="0"/>
        <w:jc w:val="left"/>
        <w:rPr>
          <w:rFonts w:hint="eastAsia"/>
        </w:rPr>
      </w:pPr>
    </w:p>
    <w:p w14:paraId="783B9D48">
      <w:pPr>
        <w:spacing w:after="289" w:line="259" w:lineRule="auto"/>
        <w:ind w:left="0" w:firstLine="0"/>
        <w:jc w:val="left"/>
        <w:rPr>
          <w:rFonts w:hint="eastAsia"/>
        </w:rPr>
      </w:pPr>
      <w:r>
        <w:rPr>
          <w:rFonts w:hint="eastAsia"/>
        </w:rPr>
        <w:t>The chapter closes with this remark, "And the Lord added to the church daily such as should be saved,"* which is, indeed, very general, but conveys to us this information, that the society was constantly receiving an accession of new converts.</w:t>
      </w:r>
    </w:p>
    <w:p w14:paraId="556C69B7">
      <w:pPr>
        <w:spacing w:after="289" w:line="259" w:lineRule="auto"/>
        <w:ind w:left="0" w:firstLine="0"/>
        <w:jc w:val="left"/>
        <w:rPr>
          <w:rFonts w:hint="eastAsia"/>
        </w:rPr>
      </w:pPr>
      <w:r>
        <w:rPr>
          <w:rFonts w:hint="eastAsia"/>
        </w:rPr>
        <w:t>本章以这句话结束：“主将得救的人天天加给他们，”* 这句话确实很笼统，但它告诉我们，这个社群不断有新信徒加入。</w:t>
      </w:r>
    </w:p>
    <w:p w14:paraId="7D02DEF1">
      <w:pPr>
        <w:spacing w:after="289" w:line="259" w:lineRule="auto"/>
        <w:ind w:left="0" w:firstLine="0"/>
        <w:jc w:val="left"/>
        <w:rPr>
          <w:rFonts w:hint="eastAsia"/>
        </w:rPr>
      </w:pPr>
    </w:p>
    <w:p w14:paraId="4B5C7C41">
      <w:pPr>
        <w:spacing w:after="289" w:line="259" w:lineRule="auto"/>
        <w:ind w:left="0" w:firstLine="0"/>
        <w:jc w:val="left"/>
        <w:rPr>
          <w:rFonts w:hint="eastAsia"/>
        </w:rPr>
      </w:pPr>
      <w:r>
        <w:rPr>
          <w:rFonts w:hint="eastAsia"/>
        </w:rPr>
        <w:t>Not long after, Peter again addressed the people, and what was the effect?</w:t>
      </w:r>
    </w:p>
    <w:p w14:paraId="2F6ABFF6">
      <w:pPr>
        <w:spacing w:after="289" w:line="259" w:lineRule="auto"/>
        <w:ind w:left="0" w:firstLine="0"/>
        <w:jc w:val="left"/>
        <w:rPr>
          <w:rFonts w:hint="eastAsia"/>
        </w:rPr>
      </w:pPr>
      <w:r>
        <w:rPr>
          <w:rFonts w:hint="eastAsia"/>
        </w:rPr>
        <w:t>不久之后，彼得再次向众人讲话，结果如何？</w:t>
      </w:r>
    </w:p>
    <w:p w14:paraId="7F38F27E">
      <w:pPr>
        <w:spacing w:after="289" w:line="259" w:lineRule="auto"/>
        <w:ind w:left="0" w:firstLine="0"/>
        <w:jc w:val="left"/>
        <w:rPr>
          <w:rFonts w:hint="eastAsia"/>
        </w:rPr>
      </w:pPr>
    </w:p>
    <w:p w14:paraId="2468CC40">
      <w:pPr>
        <w:spacing w:after="289" w:line="259" w:lineRule="auto"/>
        <w:ind w:left="0" w:firstLine="0"/>
        <w:jc w:val="left"/>
        <w:rPr>
          <w:rFonts w:hint="eastAsia"/>
        </w:rPr>
      </w:pPr>
      <w:r>
        <w:rPr>
          <w:rFonts w:hint="eastAsia"/>
        </w:rPr>
        <w:t>"Many of them which heard the word believed; and the number of the men was about five thousand."*</w:t>
      </w:r>
    </w:p>
    <w:p w14:paraId="1842828A">
      <w:pPr>
        <w:spacing w:after="289" w:line="259" w:lineRule="auto"/>
        <w:ind w:left="0" w:firstLine="0"/>
        <w:jc w:val="left"/>
        <w:rPr>
          <w:rFonts w:hint="eastAsia"/>
        </w:rPr>
      </w:pPr>
      <w:r>
        <w:rPr>
          <w:rFonts w:hint="eastAsia"/>
        </w:rPr>
        <w:t>“听道之人，信的很多，男丁的数目，约到五千。”*</w:t>
      </w:r>
    </w:p>
    <w:p w14:paraId="2ECF1C8D">
      <w:pPr>
        <w:spacing w:after="289" w:line="259" w:lineRule="auto"/>
        <w:ind w:left="0" w:firstLine="0"/>
        <w:jc w:val="left"/>
        <w:rPr>
          <w:rFonts w:hint="eastAsia"/>
        </w:rPr>
      </w:pPr>
    </w:p>
    <w:p w14:paraId="1E61F4D8">
      <w:pPr>
        <w:spacing w:after="289" w:line="259" w:lineRule="auto"/>
        <w:ind w:left="0" w:firstLine="0"/>
        <w:jc w:val="left"/>
        <w:rPr>
          <w:rFonts w:hint="eastAsia"/>
        </w:rPr>
      </w:pPr>
      <w:r>
        <w:rPr>
          <w:rFonts w:hint="eastAsia"/>
        </w:rPr>
        <w:t>The historian speaks of men—των ανδρων,— and as this word denotes males, as distinguished from females, it may be fairly inferred that many women, although not mentioned, were converted at the same time, so that the whole number was probably much greater than five thousand.</w:t>
      </w:r>
    </w:p>
    <w:p w14:paraId="36D34725">
      <w:pPr>
        <w:spacing w:after="289" w:line="259" w:lineRule="auto"/>
        <w:ind w:left="0" w:firstLine="0"/>
        <w:jc w:val="left"/>
        <w:rPr>
          <w:rFonts w:hint="eastAsia"/>
        </w:rPr>
      </w:pPr>
      <w:r>
        <w:rPr>
          <w:rFonts w:hint="eastAsia"/>
        </w:rPr>
        <w:t>历史学家谈到了男人——των ανδρων，——因为这个词指男性，与女性有别，所以可以公平地推断，许多妇女，虽然没有被提及，但同时归信了，因此总人数可能远不止五千。</w:t>
      </w:r>
    </w:p>
    <w:p w14:paraId="3C0E23AA">
      <w:pPr>
        <w:spacing w:after="289" w:line="259" w:lineRule="auto"/>
        <w:ind w:left="0" w:firstLine="0"/>
        <w:jc w:val="left"/>
        <w:rPr>
          <w:rFonts w:hint="eastAsia"/>
        </w:rPr>
      </w:pPr>
    </w:p>
    <w:p w14:paraId="78DBA40D">
      <w:pPr>
        <w:spacing w:after="289" w:line="259" w:lineRule="auto"/>
        <w:ind w:left="0" w:firstLine="0"/>
        <w:jc w:val="left"/>
        <w:rPr>
          <w:rFonts w:hint="eastAsia"/>
        </w:rPr>
      </w:pPr>
      <w:r>
        <w:rPr>
          <w:rFonts w:hint="eastAsia"/>
        </w:rPr>
        <w:t>But whether we suppose females, as well as males, to have believed on this occasion or not, it is perfectly plain that the five thousand were additional to the three thousand who were formerly mentioned.</w:t>
      </w:r>
    </w:p>
    <w:p w14:paraId="66149A40">
      <w:pPr>
        <w:spacing w:after="289" w:line="259" w:lineRule="auto"/>
        <w:ind w:left="0" w:firstLine="0"/>
        <w:jc w:val="left"/>
        <w:rPr>
          <w:rFonts w:hint="eastAsia"/>
        </w:rPr>
      </w:pPr>
      <w:r>
        <w:rPr>
          <w:rFonts w:hint="eastAsia"/>
        </w:rPr>
        <w:t>但是，无论我们是否假设这次有女性和男性一同相信，很明显的是，这五千人是在先前所提到的三千人之外的。</w:t>
      </w:r>
    </w:p>
    <w:p w14:paraId="46D18807">
      <w:pPr>
        <w:spacing w:after="289" w:line="259" w:lineRule="auto"/>
        <w:ind w:left="0" w:firstLine="0"/>
        <w:jc w:val="left"/>
        <w:rPr>
          <w:rFonts w:hint="eastAsia"/>
        </w:rPr>
      </w:pPr>
    </w:p>
    <w:p w14:paraId="0C148C8F">
      <w:pPr>
        <w:spacing w:after="289" w:line="259" w:lineRule="auto"/>
        <w:ind w:left="0" w:firstLine="0"/>
        <w:jc w:val="left"/>
        <w:rPr>
          <w:rFonts w:hint="eastAsia"/>
        </w:rPr>
      </w:pPr>
      <w:r>
        <w:rPr>
          <w:rFonts w:hint="eastAsia"/>
        </w:rPr>
        <w:t>One or two commentators, of great name, having unluckily adopted the notion that the three thousand are included in the five, Independents have eagerly laid hold of it to help them out of a difficulty.</w:t>
      </w:r>
    </w:p>
    <w:p w14:paraId="4ABAA688">
      <w:pPr>
        <w:spacing w:after="289" w:line="259" w:lineRule="auto"/>
        <w:ind w:left="0" w:firstLine="0"/>
        <w:jc w:val="left"/>
        <w:rPr>
          <w:rFonts w:hint="eastAsia"/>
        </w:rPr>
      </w:pPr>
      <w:r>
        <w:rPr>
          <w:rFonts w:hint="eastAsia"/>
        </w:rPr>
        <w:t>一两位著名的评注家，不幸地采纳了三千人包含在五千人之内的观点，独立派信徒便急切地抓住这一点来摆脱困境。</w:t>
      </w:r>
    </w:p>
    <w:p w14:paraId="7C58C9FE">
      <w:pPr>
        <w:spacing w:after="289" w:line="259" w:lineRule="auto"/>
        <w:ind w:left="0" w:firstLine="0"/>
        <w:jc w:val="left"/>
        <w:rPr>
          <w:rFonts w:hint="eastAsia"/>
        </w:rPr>
      </w:pPr>
    </w:p>
    <w:p w14:paraId="20D24F8B">
      <w:pPr>
        <w:spacing w:after="289" w:line="259" w:lineRule="auto"/>
        <w:ind w:left="0" w:firstLine="0"/>
        <w:jc w:val="left"/>
        <w:rPr>
          <w:rFonts w:hint="eastAsia"/>
        </w:rPr>
      </w:pPr>
      <w:r>
        <w:rPr>
          <w:rFonts w:hint="eastAsia"/>
        </w:rPr>
        <w:t>But I would ask, whether this idea would present itself to any person, whose mind was not prepossessed with a particular system; and whether it would not naturally occur to such a person, that Luke, who had stated the effect of the first sermon of Peter, here states the effect of the second, without referring to any thing which is past.</w:t>
      </w:r>
    </w:p>
    <w:p w14:paraId="545F18B3">
      <w:pPr>
        <w:spacing w:after="289" w:line="259" w:lineRule="auto"/>
        <w:ind w:left="0" w:firstLine="0"/>
        <w:jc w:val="left"/>
        <w:rPr>
          <w:rFonts w:hint="eastAsia"/>
        </w:rPr>
      </w:pPr>
      <w:r>
        <w:rPr>
          <w:rFonts w:hint="eastAsia"/>
        </w:rPr>
        <w:t>但我要问，一个没有被特定体系先入为主的人，会产生这样的想法吗？一个这样的人，难道不会很自然地想到，路加既然已经陈述了彼得第一次讲道的果效，这里就陈述了第二次讲道的果效，而没有提及任何过去的事情吗？</w:t>
      </w:r>
    </w:p>
    <w:p w14:paraId="5037BEF7">
      <w:pPr>
        <w:spacing w:after="289" w:line="259" w:lineRule="auto"/>
        <w:ind w:left="0" w:firstLine="0"/>
        <w:jc w:val="left"/>
        <w:rPr>
          <w:rFonts w:hint="eastAsia"/>
        </w:rPr>
      </w:pPr>
    </w:p>
    <w:p w14:paraId="6D983454">
      <w:pPr>
        <w:spacing w:after="289" w:line="259" w:lineRule="auto"/>
        <w:ind w:left="0" w:firstLine="0"/>
        <w:jc w:val="left"/>
        <w:rPr>
          <w:rFonts w:hint="eastAsia"/>
        </w:rPr>
      </w:pPr>
      <w:r>
        <w:rPr>
          <w:rFonts w:hint="eastAsia"/>
        </w:rPr>
        <w:t>Were another historian to tell us that, on a certain day, three thousand men joined an army, and that some days after, it was joined by five thousand, there is not a reader in the world who would suppose that he included the first number in the second.</w:t>
      </w:r>
    </w:p>
    <w:p w14:paraId="0A1A77FE">
      <w:pPr>
        <w:spacing w:after="289" w:line="259" w:lineRule="auto"/>
        <w:ind w:left="0" w:firstLine="0"/>
        <w:jc w:val="left"/>
        <w:rPr>
          <w:rFonts w:hint="eastAsia"/>
        </w:rPr>
      </w:pPr>
      <w:r>
        <w:rPr>
          <w:rFonts w:hint="eastAsia"/>
        </w:rPr>
        <w:t>如果另一位历史学家告诉我们，某一天，有三千人加入了军队，几天后，又有五千人加入，世界上没有一个读者会认为他把第一个数字包含在第二个数字里。</w:t>
      </w:r>
    </w:p>
    <w:p w14:paraId="3A5AD765">
      <w:pPr>
        <w:spacing w:after="289" w:line="259" w:lineRule="auto"/>
        <w:ind w:left="0" w:firstLine="0"/>
        <w:jc w:val="left"/>
        <w:rPr>
          <w:rFonts w:hint="eastAsia"/>
        </w:rPr>
      </w:pPr>
    </w:p>
    <w:p w14:paraId="1540A37C">
      <w:pPr>
        <w:spacing w:after="289" w:line="259" w:lineRule="auto"/>
        <w:ind w:left="0" w:firstLine="0"/>
        <w:jc w:val="left"/>
        <w:rPr>
          <w:rFonts w:hint="eastAsia"/>
        </w:rPr>
      </w:pPr>
      <w:r>
        <w:rPr>
          <w:rFonts w:hint="eastAsia"/>
        </w:rPr>
        <w:t>It is impossible to conceive any reason why a reader of the Acts should form a different opinion with respect to these two distinct numbers of converts.</w:t>
      </w:r>
    </w:p>
    <w:p w14:paraId="5C9CAD59">
      <w:pPr>
        <w:spacing w:after="289" w:line="259" w:lineRule="auto"/>
        <w:ind w:left="0" w:firstLine="0"/>
        <w:jc w:val="left"/>
        <w:rPr>
          <w:rFonts w:hint="eastAsia"/>
        </w:rPr>
      </w:pPr>
      <w:r>
        <w:rPr>
          <w:rFonts w:hint="eastAsia"/>
        </w:rPr>
        <w:t>无法想象，为什么一个读《使徒行传》的人会对这两个独立的归信者数目形成不同的看法。</w:t>
      </w:r>
    </w:p>
    <w:p w14:paraId="063B1D64">
      <w:pPr>
        <w:spacing w:after="289" w:line="259" w:lineRule="auto"/>
        <w:ind w:left="0" w:firstLine="0"/>
        <w:jc w:val="left"/>
        <w:rPr>
          <w:rFonts w:hint="eastAsia"/>
        </w:rPr>
      </w:pPr>
    </w:p>
    <w:p w14:paraId="70AC66B5">
      <w:pPr>
        <w:spacing w:after="289" w:line="259" w:lineRule="auto"/>
        <w:ind w:left="0" w:firstLine="0"/>
        <w:jc w:val="left"/>
        <w:rPr>
          <w:rFonts w:hint="eastAsia"/>
        </w:rPr>
      </w:pPr>
      <w:r>
        <w:rPr>
          <w:rFonts w:hint="eastAsia"/>
        </w:rPr>
        <w:t>Thus we have eight thousand disciples in Jerusalem, besides those who were believers before the day of Pentecost, and those who, without being specified, were daily added to the church.</w:t>
      </w:r>
    </w:p>
    <w:p w14:paraId="06275AF1">
      <w:pPr>
        <w:spacing w:after="289" w:line="259" w:lineRule="auto"/>
        <w:ind w:left="0" w:firstLine="0"/>
        <w:jc w:val="left"/>
        <w:rPr>
          <w:rFonts w:hint="eastAsia"/>
        </w:rPr>
      </w:pPr>
      <w:r>
        <w:rPr>
          <w:rFonts w:hint="eastAsia"/>
        </w:rPr>
        <w:t>因此，我们在耶路撒冷有八千名门徒，此外还有五旬节前就已信主的人，以及那些没有具体指明，但天天加入教会的人。</w:t>
      </w:r>
    </w:p>
    <w:p w14:paraId="7879F1EF">
      <w:pPr>
        <w:spacing w:after="289" w:line="259" w:lineRule="auto"/>
        <w:ind w:left="0" w:firstLine="0"/>
        <w:jc w:val="left"/>
        <w:rPr>
          <w:rFonts w:hint="eastAsia"/>
        </w:rPr>
      </w:pPr>
    </w:p>
    <w:p w14:paraId="3CAB32FB">
      <w:pPr>
        <w:spacing w:after="289" w:line="259" w:lineRule="auto"/>
        <w:ind w:left="0" w:firstLine="0"/>
        <w:jc w:val="left"/>
        <w:rPr>
          <w:rFonts w:hint="eastAsia"/>
        </w:rPr>
      </w:pPr>
      <w:r>
        <w:rPr>
          <w:rFonts w:hint="eastAsia"/>
        </w:rPr>
        <w:t>It has been said with respect to those converts, and particularly such of them as embraced the Gospel on the day of Pentecost, that they were strangers, whose usual residence was in the countries enumerated, but who had come to Jerusalem to worship at the feast.</w:t>
      </w:r>
    </w:p>
    <w:p w14:paraId="07529E9D">
      <w:pPr>
        <w:spacing w:after="289" w:line="259" w:lineRule="auto"/>
        <w:ind w:left="0" w:firstLine="0"/>
        <w:jc w:val="left"/>
        <w:rPr>
          <w:rFonts w:hint="eastAsia"/>
        </w:rPr>
      </w:pPr>
      <w:r>
        <w:rPr>
          <w:rFonts w:hint="eastAsia"/>
        </w:rPr>
        <w:t>关于那些归信的人，特别是五旬节那天接受福音的人，有人说他们是外地人，他们的常住地在所列的国家，但他们是来耶路撒冷过节敬拜的。</w:t>
      </w:r>
    </w:p>
    <w:p w14:paraId="00CEA515">
      <w:pPr>
        <w:spacing w:after="289" w:line="259" w:lineRule="auto"/>
        <w:ind w:left="0" w:firstLine="0"/>
        <w:jc w:val="left"/>
        <w:rPr>
          <w:rFonts w:hint="eastAsia"/>
        </w:rPr>
      </w:pPr>
    </w:p>
    <w:p w14:paraId="0C67F2F3">
      <w:pPr>
        <w:spacing w:after="289" w:line="259" w:lineRule="auto"/>
        <w:ind w:left="0" w:firstLine="0"/>
        <w:jc w:val="left"/>
        <w:rPr>
          <w:rFonts w:hint="eastAsia"/>
        </w:rPr>
      </w:pPr>
      <w:r>
        <w:rPr>
          <w:rFonts w:hint="eastAsia"/>
        </w:rPr>
        <w:t>It would be too much to deny that any of them were strangers; but mere would be a manifest absurdity in supposing them to have been all of this description; for, was it ever heard that an extraordinary event brought together only the sojourners in a city?</w:t>
      </w:r>
    </w:p>
    <w:p w14:paraId="67AF99AB">
      <w:pPr>
        <w:spacing w:after="289" w:line="259" w:lineRule="auto"/>
        <w:ind w:left="0" w:firstLine="0"/>
        <w:jc w:val="left"/>
        <w:rPr>
          <w:rFonts w:hint="eastAsia"/>
        </w:rPr>
      </w:pPr>
      <w:r>
        <w:rPr>
          <w:rFonts w:hint="eastAsia"/>
        </w:rPr>
        <w:t>否认他们中有任何人是陌生人，那就太过分了；但仅仅假设他们全部都是这样的人，将是明显的荒谬；因为，何曾听说过一个非凡的事件只聚集了城里的寄居者？</w:t>
      </w:r>
    </w:p>
    <w:p w14:paraId="45B25361">
      <w:pPr>
        <w:spacing w:after="289" w:line="259" w:lineRule="auto"/>
        <w:ind w:left="0" w:firstLine="0"/>
        <w:jc w:val="left"/>
        <w:rPr>
          <w:rFonts w:hint="eastAsia"/>
        </w:rPr>
      </w:pPr>
    </w:p>
    <w:p w14:paraId="7C9681C5">
      <w:pPr>
        <w:spacing w:after="289" w:line="259" w:lineRule="auto"/>
        <w:ind w:left="0" w:firstLine="0"/>
        <w:jc w:val="left"/>
        <w:rPr>
          <w:rFonts w:hint="eastAsia"/>
        </w:rPr>
      </w:pPr>
      <w:r>
        <w:rPr>
          <w:rFonts w:hint="eastAsia"/>
        </w:rPr>
        <w:t>Does not every rational ground of calculation suggest the idea that sojourners were only a minority, and that the assembly consisted chiefly of the inhabitants of Jerusalem?</w:t>
      </w:r>
    </w:p>
    <w:p w14:paraId="46430041">
      <w:pPr>
        <w:spacing w:after="289" w:line="259" w:lineRule="auto"/>
        <w:ind w:left="0" w:firstLine="0"/>
        <w:jc w:val="left"/>
        <w:rPr>
          <w:rFonts w:hint="eastAsia"/>
        </w:rPr>
      </w:pPr>
      <w:r>
        <w:rPr>
          <w:rFonts w:hint="eastAsia"/>
        </w:rPr>
        <w:t>难道任何理性的计算基础不都表明，寄居者只是少数，而集会主要由耶路撒冷的居民组成吗？</w:t>
      </w:r>
    </w:p>
    <w:p w14:paraId="0544471E">
      <w:pPr>
        <w:spacing w:after="289" w:line="259" w:lineRule="auto"/>
        <w:ind w:left="0" w:firstLine="0"/>
        <w:jc w:val="left"/>
        <w:rPr>
          <w:rFonts w:hint="eastAsia"/>
        </w:rPr>
      </w:pPr>
    </w:p>
    <w:p w14:paraId="671B15FB">
      <w:pPr>
        <w:spacing w:after="289" w:line="259" w:lineRule="auto"/>
        <w:ind w:left="0" w:firstLine="0"/>
        <w:jc w:val="left"/>
        <w:rPr>
          <w:rFonts w:hint="eastAsia"/>
        </w:rPr>
      </w:pPr>
      <w:r>
        <w:rPr>
          <w:rFonts w:hint="eastAsia"/>
        </w:rPr>
        <w:t>It has been remarked that they are called "dwellers in Jerusalem,"† and that the word κατοικειν, which the sacred historian uses, signifies to have a permanent abode in a place.</w:t>
      </w:r>
    </w:p>
    <w:p w14:paraId="28BF79A7">
      <w:pPr>
        <w:spacing w:after="289" w:line="259" w:lineRule="auto"/>
        <w:ind w:left="0" w:firstLine="0"/>
        <w:jc w:val="left"/>
        <w:rPr>
          <w:rFonts w:hint="eastAsia"/>
        </w:rPr>
      </w:pPr>
      <w:r>
        <w:rPr>
          <w:rFonts w:hint="eastAsia"/>
        </w:rPr>
        <w:t>有人指出，他们被称为“住在耶路撒冷的”，† 并且神圣历史学家所用的 κατοικειν 这个词，意指在一个地方有永久的居所。</w:t>
      </w:r>
    </w:p>
    <w:p w14:paraId="10EF82EE">
      <w:pPr>
        <w:spacing w:after="289" w:line="259" w:lineRule="auto"/>
        <w:ind w:left="0" w:firstLine="0"/>
        <w:jc w:val="left"/>
        <w:rPr>
          <w:rFonts w:hint="eastAsia"/>
        </w:rPr>
      </w:pPr>
    </w:p>
    <w:p w14:paraId="441981FE">
      <w:pPr>
        <w:spacing w:after="289" w:line="259" w:lineRule="auto"/>
        <w:ind w:left="0" w:firstLine="0"/>
        <w:jc w:val="left"/>
        <w:rPr>
          <w:rFonts w:hint="eastAsia"/>
        </w:rPr>
      </w:pPr>
      <w:r>
        <w:rPr>
          <w:rFonts w:hint="eastAsia"/>
        </w:rPr>
        <w:t>When a temporary residence is expressed, the verb παροικειν is employed, which imports simply to sojourn, or to be in a place for a short time.</w:t>
      </w:r>
    </w:p>
    <w:p w14:paraId="106E974C">
      <w:pPr>
        <w:spacing w:after="289" w:line="259" w:lineRule="auto"/>
        <w:ind w:left="0" w:firstLine="0"/>
        <w:jc w:val="left"/>
        <w:rPr>
          <w:rFonts w:hint="eastAsia"/>
        </w:rPr>
      </w:pPr>
      <w:r>
        <w:rPr>
          <w:rFonts w:hint="eastAsia"/>
        </w:rPr>
        <w:t>当表示临时居住时，使用的是动词 παροικειν，其意仅为寄居，或在一个地方短暂停留。</w:t>
      </w:r>
    </w:p>
    <w:p w14:paraId="255D37C3">
      <w:pPr>
        <w:spacing w:after="289" w:line="259" w:lineRule="auto"/>
        <w:ind w:left="0" w:firstLine="0"/>
        <w:jc w:val="left"/>
        <w:rPr>
          <w:rFonts w:hint="eastAsia"/>
        </w:rPr>
      </w:pPr>
    </w:p>
    <w:p w14:paraId="3860EDE6">
      <w:pPr>
        <w:spacing w:after="289" w:line="259" w:lineRule="auto"/>
        <w:ind w:left="0" w:firstLine="0"/>
        <w:jc w:val="left"/>
        <w:rPr>
          <w:rFonts w:hint="eastAsia"/>
        </w:rPr>
      </w:pPr>
      <w:r>
        <w:rPr>
          <w:rFonts w:hint="eastAsia"/>
        </w:rPr>
        <w:t>Many of the converts, on the day of Pentecost, had lived in foreign countries; but they had now removed to Jerusalem, from secular or religious motives, or perhaps, as has been supposed, in expectation of the Messiah, whose advent was looked for about this period.</w:t>
      </w:r>
    </w:p>
    <w:p w14:paraId="71601B9A">
      <w:pPr>
        <w:spacing w:after="289" w:line="259" w:lineRule="auto"/>
        <w:ind w:left="0" w:firstLine="0"/>
        <w:jc w:val="left"/>
        <w:rPr>
          <w:rFonts w:hint="eastAsia"/>
        </w:rPr>
      </w:pPr>
      <w:r>
        <w:rPr>
          <w:rFonts w:hint="eastAsia"/>
        </w:rPr>
        <w:t>五旬节那天许多归信的人，曾住在外国；但他们现在已移居耶路撒冷，或是出于世俗或宗教的动机，或者，如有人所推测的，是为期待弥赛亚，当时人们正盼望祂的降临。</w:t>
      </w:r>
    </w:p>
    <w:p w14:paraId="1B7E2DD2">
      <w:pPr>
        <w:spacing w:after="289" w:line="259" w:lineRule="auto"/>
        <w:ind w:left="0" w:firstLine="0"/>
        <w:jc w:val="left"/>
        <w:rPr>
          <w:rFonts w:hint="eastAsia"/>
        </w:rPr>
      </w:pPr>
    </w:p>
    <w:p w14:paraId="3DBED1E8">
      <w:pPr>
        <w:spacing w:after="289" w:line="259" w:lineRule="auto"/>
        <w:ind w:left="0" w:firstLine="0"/>
        <w:jc w:val="left"/>
        <w:rPr>
          <w:rFonts w:hint="eastAsia"/>
        </w:rPr>
      </w:pPr>
      <w:r>
        <w:rPr>
          <w:rFonts w:hint="eastAsia"/>
        </w:rPr>
        <w:t>At any rate, although they were present in Jerusalem only for a time, there is no reason to think that the assembly on Pentecost was composed wholly of them; and if it should be admitted, that, of the three thousand, one thousand, or even five hundred, were foreigners, we should make an ample allowance.</w:t>
      </w:r>
    </w:p>
    <w:p w14:paraId="74F8E6A3">
      <w:pPr>
        <w:spacing w:after="289" w:line="259" w:lineRule="auto"/>
        <w:ind w:left="0" w:firstLine="0"/>
        <w:jc w:val="left"/>
        <w:rPr>
          <w:rFonts w:hint="eastAsia"/>
        </w:rPr>
      </w:pPr>
      <w:r>
        <w:rPr>
          <w:rFonts w:hint="eastAsia"/>
        </w:rPr>
        <w:t>无论如何，尽管他们只是暂时在耶路撒冷，但没有理由认为五旬节的集会完全由他们组成；即使承认，在三千人中，有一千，甚至五百是外国人，我们也已经作了充分的宽容。</w:t>
      </w:r>
    </w:p>
    <w:p w14:paraId="2D29C886">
      <w:pPr>
        <w:spacing w:after="289" w:line="259" w:lineRule="auto"/>
        <w:ind w:left="0" w:firstLine="0"/>
        <w:jc w:val="left"/>
        <w:rPr>
          <w:rFonts w:hint="eastAsia"/>
        </w:rPr>
      </w:pPr>
    </w:p>
    <w:p w14:paraId="78BD9BBA">
      <w:pPr>
        <w:spacing w:after="289" w:line="259" w:lineRule="auto"/>
        <w:ind w:left="0" w:firstLine="0"/>
        <w:jc w:val="left"/>
        <w:rPr>
          <w:rFonts w:hint="eastAsia"/>
        </w:rPr>
      </w:pPr>
      <w:r>
        <w:rPr>
          <w:rFonts w:hint="eastAsia"/>
        </w:rPr>
        <w:t>To the eight thousand who, at the lowest computation, already belonged to the church of Jerusalem, we must add many more; for we read that "believers were the more added to the Lord, multitudes both of men and women;" that "the number of the disciples was multiplied;" and again, that "the word of God increased; and the number of the disciples multiplied in Jerusalem greatly; and a great company of the priests were obedient to the faith."‡</w:t>
      </w:r>
    </w:p>
    <w:p w14:paraId="4098D409">
      <w:pPr>
        <w:spacing w:after="289" w:line="259" w:lineRule="auto"/>
        <w:ind w:left="0" w:firstLine="0"/>
        <w:jc w:val="left"/>
        <w:rPr>
          <w:rFonts w:hint="eastAsia"/>
        </w:rPr>
      </w:pPr>
      <w:r>
        <w:rPr>
          <w:rFonts w:hint="eastAsia"/>
        </w:rPr>
        <w:t>在最低估计的八千人已经属于耶路撒冷教会之外，我们还必须加上更多的人；因为我们读到“信而归主的人越发增多，连男带女很多”；“门徒数目增多”；又读到“神的道兴旺起来；在耶路撒冷门徒数目加增的甚多，也有许多祭司信从了这道。”‡</w:t>
      </w:r>
    </w:p>
    <w:p w14:paraId="40F93DC3">
      <w:pPr>
        <w:spacing w:after="289" w:line="259" w:lineRule="auto"/>
        <w:ind w:left="0" w:firstLine="0"/>
        <w:jc w:val="left"/>
        <w:rPr>
          <w:rFonts w:hint="eastAsia"/>
        </w:rPr>
      </w:pPr>
    </w:p>
    <w:p w14:paraId="295EA4D3">
      <w:pPr>
        <w:spacing w:after="289" w:line="259" w:lineRule="auto"/>
        <w:ind w:left="0" w:firstLine="0"/>
        <w:jc w:val="left"/>
        <w:rPr>
          <w:rFonts w:hint="eastAsia"/>
        </w:rPr>
      </w:pPr>
      <w:r>
        <w:rPr>
          <w:rFonts w:hint="eastAsia"/>
        </w:rPr>
        <w:t>These passages import a very abundant increase, and justify us in understanding the following words, not of the disciples in Judea, or among the Jewish nation at large, but of those in Jerusalem alone: "Thou seest, brother, how many thousands of Jews there are which believe;"* in the original, ποσαι μυριαδες—how many myriads, or tens of thousands.</w:t>
      </w:r>
    </w:p>
    <w:p w14:paraId="5B8FD8CE">
      <w:pPr>
        <w:spacing w:after="289" w:line="259" w:lineRule="auto"/>
        <w:ind w:left="0" w:firstLine="0"/>
        <w:jc w:val="left"/>
        <w:rPr>
          <w:rFonts w:hint="eastAsia"/>
        </w:rPr>
      </w:pPr>
      <w:r>
        <w:rPr>
          <w:rFonts w:hint="eastAsia"/>
        </w:rPr>
        <w:t>这些经文意味着非常大的增长，并使我们有理由将以下的话理解为，并非指犹太或整个犹太民族中的门徒，而仅仅指耶路撒冷的门徒：“兄台，你看犹太人中信主的有多少万；”* 在原文中是 ποσαι μυριαδες——多少个万，或数万。</w:t>
      </w:r>
    </w:p>
    <w:p w14:paraId="6BDF61B4">
      <w:pPr>
        <w:spacing w:after="289" w:line="259" w:lineRule="auto"/>
        <w:ind w:left="0" w:firstLine="0"/>
        <w:jc w:val="left"/>
        <w:rPr>
          <w:rFonts w:hint="eastAsia"/>
        </w:rPr>
      </w:pPr>
    </w:p>
    <w:p w14:paraId="6D7A5E31">
      <w:pPr>
        <w:spacing w:after="289" w:line="259" w:lineRule="auto"/>
        <w:ind w:left="0" w:firstLine="0"/>
        <w:jc w:val="left"/>
        <w:rPr>
          <w:rFonts w:hint="eastAsia"/>
        </w:rPr>
      </w:pPr>
      <w:r>
        <w:rPr>
          <w:rFonts w:hint="eastAsia"/>
        </w:rPr>
        <w:t>Independents are compelled by their system to reduce to the lowest possible number the disciples in a particular city.</w:t>
      </w:r>
    </w:p>
    <w:p w14:paraId="2D39F65D">
      <w:pPr>
        <w:spacing w:after="289" w:line="259" w:lineRule="auto"/>
        <w:ind w:left="0" w:firstLine="0"/>
        <w:jc w:val="left"/>
        <w:rPr>
          <w:rFonts w:hint="eastAsia"/>
        </w:rPr>
      </w:pPr>
      <w:r>
        <w:rPr>
          <w:rFonts w:hint="eastAsia"/>
        </w:rPr>
        <w:t>独立派信徒因其体系所迫，不得不将一个特定城市的门徒人数减至最低。</w:t>
      </w:r>
    </w:p>
    <w:p w14:paraId="0FB82A03">
      <w:pPr>
        <w:spacing w:after="289" w:line="259" w:lineRule="auto"/>
        <w:ind w:left="0" w:firstLine="0"/>
        <w:jc w:val="left"/>
        <w:rPr>
          <w:rFonts w:hint="eastAsia"/>
        </w:rPr>
      </w:pPr>
    </w:p>
    <w:p w14:paraId="61F5F301">
      <w:pPr>
        <w:spacing w:after="289" w:line="259" w:lineRule="auto"/>
        <w:ind w:left="0" w:firstLine="0"/>
        <w:jc w:val="left"/>
        <w:rPr>
          <w:rFonts w:hint="eastAsia"/>
        </w:rPr>
      </w:pPr>
      <w:r>
        <w:rPr>
          <w:rFonts w:hint="eastAsia"/>
        </w:rPr>
        <w:t>It is necessary for them to prove, not that the success of the gospel was great, but that it was small.</w:t>
      </w:r>
    </w:p>
    <w:p w14:paraId="647B2270">
      <w:pPr>
        <w:spacing w:after="289" w:line="259" w:lineRule="auto"/>
        <w:ind w:left="0" w:firstLine="0"/>
        <w:jc w:val="left"/>
        <w:rPr>
          <w:rFonts w:hint="eastAsia"/>
        </w:rPr>
      </w:pPr>
      <w:r>
        <w:rPr>
          <w:rFonts w:hint="eastAsia"/>
        </w:rPr>
        <w:t>他们需要证明的，不是福音的成功是巨大的，而是微小的。</w:t>
      </w:r>
    </w:p>
    <w:p w14:paraId="148C215E">
      <w:pPr>
        <w:spacing w:after="289" w:line="259" w:lineRule="auto"/>
        <w:ind w:left="0" w:firstLine="0"/>
        <w:jc w:val="left"/>
        <w:rPr>
          <w:rFonts w:hint="eastAsia"/>
        </w:rPr>
      </w:pPr>
    </w:p>
    <w:p w14:paraId="494838D8">
      <w:pPr>
        <w:spacing w:after="289" w:line="259" w:lineRule="auto"/>
        <w:ind w:left="0" w:firstLine="0"/>
        <w:jc w:val="left"/>
        <w:rPr>
          <w:rFonts w:hint="eastAsia"/>
        </w:rPr>
      </w:pPr>
      <w:r>
        <w:rPr>
          <w:rFonts w:hint="eastAsia"/>
        </w:rPr>
        <w:t>They surely cannot feel any complacency in thus weakening the argument in favour of Christianity, from its rapid and extensive success; but we may justly suspect the cause which is forced to resort to such an expedient for support.</w:t>
      </w:r>
    </w:p>
    <w:p w14:paraId="251D9B1E">
      <w:pPr>
        <w:spacing w:after="289" w:line="259" w:lineRule="auto"/>
        <w:ind w:left="0" w:firstLine="0"/>
        <w:jc w:val="left"/>
        <w:rPr>
          <w:rFonts w:hint="eastAsia"/>
        </w:rPr>
      </w:pPr>
      <w:r>
        <w:rPr>
          <w:rFonts w:hint="eastAsia"/>
        </w:rPr>
        <w:t>他们肯定不会因如此削弱基督教因其迅速而广泛的成功而得的论据而感到自得；但我们可以合理地怀疑，被迫诉诸这种权宜之计来支持的事业。</w:t>
      </w:r>
    </w:p>
    <w:p w14:paraId="3B9AF96A">
      <w:pPr>
        <w:spacing w:after="289" w:line="259" w:lineRule="auto"/>
        <w:ind w:left="0" w:firstLine="0"/>
        <w:jc w:val="left"/>
        <w:rPr>
          <w:rFonts w:hint="eastAsia"/>
        </w:rPr>
      </w:pPr>
    </w:p>
    <w:p w14:paraId="17565FBB">
      <w:pPr>
        <w:spacing w:after="289" w:line="259" w:lineRule="auto"/>
        <w:ind w:left="0" w:firstLine="0"/>
        <w:jc w:val="left"/>
        <w:rPr>
          <w:rFonts w:hint="eastAsia"/>
        </w:rPr>
      </w:pPr>
      <w:r>
        <w:rPr>
          <w:rFonts w:hint="eastAsia"/>
        </w:rPr>
        <w:t>It is certain that the argument completely fails in the case of Jerusalem, in which there was only one church, but the members amounted to thousands and myriads.</w:t>
      </w:r>
    </w:p>
    <w:p w14:paraId="0BA5BB06">
      <w:pPr>
        <w:spacing w:after="289" w:line="259" w:lineRule="auto"/>
        <w:ind w:left="0" w:firstLine="0"/>
        <w:jc w:val="left"/>
        <w:rPr>
          <w:rFonts w:hint="eastAsia"/>
        </w:rPr>
      </w:pPr>
      <w:r>
        <w:rPr>
          <w:rFonts w:hint="eastAsia"/>
        </w:rPr>
        <w:t>可以肯定的是，这个论证在耶路撒冷的情况下完全失败了，在那里只有一个教会，但成员却有成千上万。</w:t>
      </w:r>
    </w:p>
    <w:p w14:paraId="2BD4D0A8">
      <w:pPr>
        <w:spacing w:after="289" w:line="259" w:lineRule="auto"/>
        <w:ind w:left="0" w:firstLine="0"/>
        <w:jc w:val="left"/>
        <w:rPr>
          <w:rFonts w:hint="eastAsia"/>
        </w:rPr>
      </w:pPr>
    </w:p>
    <w:p w14:paraId="5F024CB3">
      <w:pPr>
        <w:spacing w:after="289" w:line="259" w:lineRule="auto"/>
        <w:ind w:left="0" w:firstLine="0"/>
        <w:jc w:val="left"/>
        <w:rPr>
          <w:rFonts w:hint="eastAsia"/>
        </w:rPr>
      </w:pPr>
      <w:r>
        <w:rPr>
          <w:rFonts w:hint="eastAsia"/>
        </w:rPr>
        <w:t>It is objected by Independents, that "all that believed were together, and had all things common."†</w:t>
      </w:r>
    </w:p>
    <w:p w14:paraId="12AB5D8A">
      <w:pPr>
        <w:spacing w:after="289" w:line="259" w:lineRule="auto"/>
        <w:ind w:left="0" w:firstLine="0"/>
        <w:jc w:val="left"/>
        <w:rPr>
          <w:rFonts w:hint="eastAsia"/>
        </w:rPr>
      </w:pPr>
      <w:r>
        <w:rPr>
          <w:rFonts w:hint="eastAsia"/>
        </w:rPr>
        <w:t>独立派信徒反对说：“信的人都在一处，凡物公用。”†</w:t>
      </w:r>
    </w:p>
    <w:p w14:paraId="0CAA3FEC">
      <w:pPr>
        <w:spacing w:after="289" w:line="259" w:lineRule="auto"/>
        <w:ind w:left="0" w:firstLine="0"/>
        <w:jc w:val="left"/>
        <w:rPr>
          <w:rFonts w:hint="eastAsia"/>
        </w:rPr>
      </w:pPr>
    </w:p>
    <w:p w14:paraId="268EFCBF">
      <w:pPr>
        <w:spacing w:after="289" w:line="259" w:lineRule="auto"/>
        <w:ind w:left="0" w:firstLine="0"/>
        <w:jc w:val="left"/>
        <w:rPr>
          <w:rFonts w:hint="eastAsia"/>
        </w:rPr>
      </w:pPr>
      <w:r>
        <w:rPr>
          <w:rFonts w:hint="eastAsia"/>
        </w:rPr>
        <w:t>It has been answered, that although the disciples, whose number was at this time about three thousand, had met together in one place, it will not follow that they could do so when they had increased to ten or twenty thousand; and yet even then they were only one church.</w:t>
      </w:r>
    </w:p>
    <w:p w14:paraId="7C05644C">
      <w:pPr>
        <w:spacing w:after="289" w:line="259" w:lineRule="auto"/>
        <w:ind w:left="0" w:firstLine="0"/>
        <w:jc w:val="left"/>
        <w:rPr>
          <w:rFonts w:hint="eastAsia"/>
        </w:rPr>
      </w:pPr>
      <w:r>
        <w:rPr>
          <w:rFonts w:hint="eastAsia"/>
        </w:rPr>
        <w:t>有人回答说，尽管当时人数约三千的门徒曾在一处聚集，但这并不意味着当他们增加到一万或两万时也能如此；然而即使那时，他们仍然只是一个教会。</w:t>
      </w:r>
    </w:p>
    <w:p w14:paraId="3052104F">
      <w:pPr>
        <w:spacing w:after="289" w:line="259" w:lineRule="auto"/>
        <w:ind w:left="0" w:firstLine="0"/>
        <w:jc w:val="left"/>
        <w:rPr>
          <w:rFonts w:hint="eastAsia"/>
        </w:rPr>
      </w:pPr>
    </w:p>
    <w:p w14:paraId="400FEDE4">
      <w:pPr>
        <w:spacing w:after="289" w:line="259" w:lineRule="auto"/>
        <w:ind w:left="0" w:firstLine="0"/>
        <w:jc w:val="left"/>
        <w:rPr>
          <w:rFonts w:hint="eastAsia"/>
        </w:rPr>
      </w:pPr>
      <w:r>
        <w:rPr>
          <w:rFonts w:hint="eastAsia"/>
        </w:rPr>
        <w:t>It has been remarked too, that although the phrase επι το αυτο, translated together, may signify in one place, yet this is not necessarily its meaning, and that it occurs where it can import only unity of purpose: "The kings of the earth stood up, and the rulers were gathered together—επι το αυτο— against the Lord, and against his Christ."‡</w:t>
      </w:r>
    </w:p>
    <w:p w14:paraId="77FE1D52">
      <w:pPr>
        <w:spacing w:after="289" w:line="259" w:lineRule="auto"/>
        <w:ind w:left="0" w:firstLine="0"/>
        <w:jc w:val="left"/>
        <w:rPr>
          <w:rFonts w:hint="eastAsia"/>
        </w:rPr>
      </w:pPr>
      <w:r>
        <w:rPr>
          <w:rFonts w:hint="eastAsia"/>
        </w:rPr>
        <w:t>也有人指出，尽管短语 επι το αυτο，翻译为“一同”，可能意指“在一处”，但这并非其必然含义，并且它也出现在只能表示“同心合意”的地方：“世上的君王一齐起来，臣宰也聚集——επι το αυτο——要敌挡主，并主的受膏者。”‡</w:t>
      </w:r>
    </w:p>
    <w:p w14:paraId="7D47DAF3">
      <w:pPr>
        <w:spacing w:after="289" w:line="259" w:lineRule="auto"/>
        <w:ind w:left="0" w:firstLine="0"/>
        <w:jc w:val="left"/>
        <w:rPr>
          <w:rFonts w:hint="eastAsia"/>
        </w:rPr>
      </w:pPr>
    </w:p>
    <w:p w14:paraId="2470ACE6">
      <w:pPr>
        <w:spacing w:after="289" w:line="259" w:lineRule="auto"/>
        <w:ind w:left="0" w:firstLine="0"/>
        <w:jc w:val="left"/>
        <w:rPr>
          <w:rFonts w:hint="eastAsia"/>
        </w:rPr>
      </w:pPr>
      <w:r>
        <w:rPr>
          <w:rFonts w:hint="eastAsia"/>
        </w:rPr>
        <w:t>These words are applied to the conspiracy of Pilate, the Sanhedrim, and Herod, against our Saviour; but we know that, although they concurred in one design, they did not assemble in the same place.</w:t>
      </w:r>
    </w:p>
    <w:p w14:paraId="0D7DB2A2">
      <w:pPr>
        <w:spacing w:after="289" w:line="259" w:lineRule="auto"/>
        <w:ind w:left="0" w:firstLine="0"/>
        <w:jc w:val="left"/>
        <w:rPr>
          <w:rFonts w:hint="eastAsia"/>
        </w:rPr>
      </w:pPr>
      <w:r>
        <w:rPr>
          <w:rFonts w:hint="eastAsia"/>
        </w:rPr>
        <w:t>这些话被应用于彼拉多、公会和希律王合谋反对我们救主的事件；但我们知道，尽管他们同谋一事，却没有在同一地点聚集。</w:t>
      </w:r>
    </w:p>
    <w:p w14:paraId="265B2149">
      <w:pPr>
        <w:spacing w:after="289" w:line="259" w:lineRule="auto"/>
        <w:ind w:left="0" w:firstLine="0"/>
        <w:jc w:val="left"/>
        <w:rPr>
          <w:rFonts w:hint="eastAsia"/>
        </w:rPr>
      </w:pPr>
    </w:p>
    <w:p w14:paraId="6094751C">
      <w:pPr>
        <w:spacing w:after="289" w:line="259" w:lineRule="auto"/>
        <w:ind w:left="0" w:firstLine="0"/>
        <w:jc w:val="left"/>
        <w:rPr>
          <w:rFonts w:hint="eastAsia"/>
        </w:rPr>
      </w:pPr>
      <w:r>
        <w:rPr>
          <w:rFonts w:hint="eastAsia"/>
        </w:rPr>
        <w:t>It is objected again, that they are said "to have continued daily with one accord in the temple."§</w:t>
      </w:r>
    </w:p>
    <w:p w14:paraId="74591C5B">
      <w:pPr>
        <w:spacing w:after="289" w:line="259" w:lineRule="auto"/>
        <w:ind w:left="0" w:firstLine="0"/>
        <w:jc w:val="left"/>
        <w:rPr>
          <w:rFonts w:hint="eastAsia"/>
        </w:rPr>
      </w:pPr>
      <w:r>
        <w:rPr>
          <w:rFonts w:hint="eastAsia"/>
        </w:rPr>
        <w:t>又有人反对说，他们被记载“天天同心合意恒切地在殿里。”§</w:t>
      </w:r>
    </w:p>
    <w:p w14:paraId="5A177CD4">
      <w:pPr>
        <w:spacing w:after="289" w:line="259" w:lineRule="auto"/>
        <w:ind w:left="0" w:firstLine="0"/>
        <w:jc w:val="left"/>
        <w:rPr>
          <w:rFonts w:hint="eastAsia"/>
        </w:rPr>
      </w:pPr>
    </w:p>
    <w:p w14:paraId="0D27A3AF">
      <w:pPr>
        <w:spacing w:after="289" w:line="259" w:lineRule="auto"/>
        <w:ind w:left="0" w:firstLine="0"/>
        <w:jc w:val="left"/>
        <w:rPr>
          <w:rFonts w:hint="eastAsia"/>
        </w:rPr>
      </w:pPr>
      <w:r>
        <w:rPr>
          <w:rFonts w:hint="eastAsia"/>
        </w:rPr>
        <w:t>As this immediately follows the other passage, the same answer may be returned, that, if three thousand might assemble in the temple, a meeting of all the disciples in it was impossible when the number had become much greater.</w:t>
      </w:r>
    </w:p>
    <w:p w14:paraId="0A722110">
      <w:pPr>
        <w:spacing w:after="289" w:line="259" w:lineRule="auto"/>
        <w:ind w:left="0" w:firstLine="0"/>
        <w:jc w:val="left"/>
        <w:rPr>
          <w:rFonts w:hint="eastAsia"/>
        </w:rPr>
      </w:pPr>
      <w:r>
        <w:rPr>
          <w:rFonts w:hint="eastAsia"/>
        </w:rPr>
        <w:t>由于这段话紧随另一段话之后，可以作同样的回答，即如果三千人可以在殿里聚集，那么当人数大大增加时，所有门徒在殿里聚集是不可能的。</w:t>
      </w:r>
    </w:p>
    <w:p w14:paraId="1C0E1294">
      <w:pPr>
        <w:spacing w:after="289" w:line="259" w:lineRule="auto"/>
        <w:ind w:left="0" w:firstLine="0"/>
        <w:jc w:val="left"/>
        <w:rPr>
          <w:rFonts w:hint="eastAsia"/>
        </w:rPr>
      </w:pPr>
    </w:p>
    <w:p w14:paraId="32E51055">
      <w:pPr>
        <w:spacing w:after="289" w:line="259" w:lineRule="auto"/>
        <w:ind w:left="0" w:firstLine="0"/>
        <w:jc w:val="left"/>
        <w:rPr>
          <w:rFonts w:hint="eastAsia"/>
        </w:rPr>
      </w:pPr>
      <w:r>
        <w:rPr>
          <w:rFonts w:hint="eastAsia"/>
        </w:rPr>
        <w:t>Besides, as the meetings were daily, a little reflection will convince us that a multitude of people, chiefly in the lower ranks of life, could no more have found time every day to attend the ministrations of the Apostles than they could find it now; and, consequently, that the historian can only mean that the Apostles daily frequented the temple, and that the disciples met them there as they had opportunity.</w:t>
      </w:r>
    </w:p>
    <w:p w14:paraId="482332B4">
      <w:pPr>
        <w:spacing w:after="289" w:line="259" w:lineRule="auto"/>
        <w:ind w:left="0" w:firstLine="0"/>
        <w:jc w:val="left"/>
        <w:rPr>
          <w:rFonts w:hint="eastAsia"/>
        </w:rPr>
      </w:pPr>
      <w:r>
        <w:rPr>
          <w:rFonts w:hint="eastAsia"/>
        </w:rPr>
        <w:t>此外，由于聚会是天天举行的，稍加思索就会让我们相信，一大群人，主要是社会下层的人，不可能像现在一样，每天都有时间去参加使徒们的服事；因此，历史学家只能是说，使徒们天天上殿，门徒们有机会就在那里与他们会面。</w:t>
      </w:r>
    </w:p>
    <w:p w14:paraId="253F9407">
      <w:pPr>
        <w:spacing w:after="289" w:line="259" w:lineRule="auto"/>
        <w:ind w:left="0" w:firstLine="0"/>
        <w:jc w:val="left"/>
        <w:rPr>
          <w:rFonts w:hint="eastAsia"/>
        </w:rPr>
      </w:pPr>
    </w:p>
    <w:p w14:paraId="4DF785DD">
      <w:pPr>
        <w:spacing w:after="289" w:line="259" w:lineRule="auto"/>
        <w:ind w:left="0" w:firstLine="0"/>
        <w:jc w:val="left"/>
        <w:rPr>
          <w:rFonts w:hint="eastAsia"/>
        </w:rPr>
      </w:pPr>
      <w:r>
        <w:rPr>
          <w:rFonts w:hint="eastAsia"/>
        </w:rPr>
        <w:t>But there was no occasion always to repair to it for the purpose of hearing them, because the Apostles did not confine their labours to the temple, but "in every house ceased not to teach and to preach Jesus Christ."‖</w:t>
      </w:r>
    </w:p>
    <w:p w14:paraId="633F83D5">
      <w:pPr>
        <w:spacing w:after="289" w:line="259" w:lineRule="auto"/>
        <w:ind w:left="0" w:firstLine="0"/>
        <w:jc w:val="left"/>
        <w:rPr>
          <w:rFonts w:hint="eastAsia"/>
        </w:rPr>
      </w:pPr>
      <w:r>
        <w:rPr>
          <w:rFonts w:hint="eastAsia"/>
        </w:rPr>
        <w:t>但没有必要总是到殿里去听他们讲道，因为使徒们并非只在殿里劳苦，而是“在各人家里，不住地教训人，传耶稣是基督。”‖</w:t>
      </w:r>
    </w:p>
    <w:p w14:paraId="1038F453">
      <w:pPr>
        <w:spacing w:after="289" w:line="259" w:lineRule="auto"/>
        <w:ind w:left="0" w:firstLine="0"/>
        <w:jc w:val="left"/>
        <w:rPr>
          <w:rFonts w:hint="eastAsia"/>
        </w:rPr>
      </w:pPr>
    </w:p>
    <w:p w14:paraId="0DD41034">
      <w:pPr>
        <w:spacing w:after="289" w:line="259" w:lineRule="auto"/>
        <w:ind w:left="0" w:firstLine="0"/>
        <w:jc w:val="left"/>
        <w:rPr>
          <w:rFonts w:hint="eastAsia"/>
        </w:rPr>
      </w:pPr>
      <w:r>
        <w:rPr>
          <w:rFonts w:hint="eastAsia"/>
        </w:rPr>
        <w:t>An argument for one congregation in Jerusalem is founded on these words: "And when they had prayed, the place was shaken where they were assembled together.</w:t>
      </w:r>
    </w:p>
    <w:p w14:paraId="30D78DC0">
      <w:pPr>
        <w:spacing w:after="289" w:line="259" w:lineRule="auto"/>
        <w:ind w:left="0" w:firstLine="0"/>
        <w:jc w:val="left"/>
        <w:rPr>
          <w:rFonts w:hint="eastAsia"/>
        </w:rPr>
      </w:pPr>
      <w:r>
        <w:rPr>
          <w:rFonts w:hint="eastAsia"/>
        </w:rPr>
        <w:t>一个支持耶路撒冷只有一个会众的论据，是建立在以下的话语之上：“祷告完了，聚会的地方震动。</w:t>
      </w:r>
    </w:p>
    <w:p w14:paraId="6540EEA5">
      <w:pPr>
        <w:spacing w:after="289" w:line="259" w:lineRule="auto"/>
        <w:ind w:left="0" w:firstLine="0"/>
        <w:jc w:val="left"/>
        <w:rPr>
          <w:rFonts w:hint="eastAsia"/>
        </w:rPr>
      </w:pPr>
    </w:p>
    <w:p w14:paraId="79EDA691">
      <w:pPr>
        <w:spacing w:after="289" w:line="259" w:lineRule="auto"/>
        <w:ind w:left="0" w:firstLine="0"/>
        <w:jc w:val="left"/>
        <w:rPr>
          <w:rFonts w:hint="eastAsia"/>
        </w:rPr>
      </w:pPr>
      <w:r>
        <w:rPr>
          <w:rFonts w:hint="eastAsia"/>
        </w:rPr>
        <w:t>And the multitude of them that believed, were of one heart and of one soul."¶</w:t>
      </w:r>
    </w:p>
    <w:p w14:paraId="12847E71">
      <w:pPr>
        <w:spacing w:after="289" w:line="259" w:lineRule="auto"/>
        <w:ind w:left="0" w:firstLine="0"/>
        <w:jc w:val="left"/>
        <w:rPr>
          <w:rFonts w:hint="eastAsia"/>
        </w:rPr>
      </w:pPr>
      <w:r>
        <w:rPr>
          <w:rFonts w:hint="eastAsia"/>
        </w:rPr>
        <w:t>信的人都是一心一意的。”¶</w:t>
      </w:r>
    </w:p>
    <w:p w14:paraId="6E95F73D">
      <w:pPr>
        <w:spacing w:after="289" w:line="259" w:lineRule="auto"/>
        <w:ind w:left="0" w:firstLine="0"/>
        <w:jc w:val="left"/>
        <w:rPr>
          <w:rFonts w:hint="eastAsia"/>
        </w:rPr>
      </w:pPr>
    </w:p>
    <w:p w14:paraId="184AB398">
      <w:pPr>
        <w:spacing w:after="289" w:line="259" w:lineRule="auto"/>
        <w:ind w:left="0" w:firstLine="0"/>
        <w:jc w:val="left"/>
        <w:rPr>
          <w:rFonts w:hint="eastAsia"/>
        </w:rPr>
      </w:pPr>
      <w:r>
        <w:rPr>
          <w:rFonts w:hint="eastAsia"/>
        </w:rPr>
        <w:t>But these two verses, although they stand in the order now quoted, have no connexion with each other; and it is altogether unfair to quote them as a proof that the multitude were assembled in the place which was shaken, as any person will see by reading the passage.</w:t>
      </w:r>
    </w:p>
    <w:p w14:paraId="5F180468">
      <w:pPr>
        <w:spacing w:after="289" w:line="259" w:lineRule="auto"/>
        <w:ind w:left="0" w:firstLine="0"/>
        <w:jc w:val="left"/>
        <w:rPr>
          <w:rFonts w:hint="eastAsia"/>
        </w:rPr>
      </w:pPr>
      <w:r>
        <w:rPr>
          <w:rFonts w:hint="eastAsia"/>
        </w:rPr>
        <w:t>但这两节经文，尽管按现在的顺序排列，彼此之间并无联系；将它们引证为众人聚集在被震动的地方的证据，是完全不公平的，任何人读这段经文都会看出来。</w:t>
      </w:r>
    </w:p>
    <w:p w14:paraId="532817E9">
      <w:pPr>
        <w:spacing w:after="289" w:line="259" w:lineRule="auto"/>
        <w:ind w:left="0" w:firstLine="0"/>
        <w:jc w:val="left"/>
        <w:rPr>
          <w:rFonts w:hint="eastAsia"/>
        </w:rPr>
      </w:pPr>
    </w:p>
    <w:p w14:paraId="1101D796">
      <w:pPr>
        <w:spacing w:after="289" w:line="259" w:lineRule="auto"/>
        <w:ind w:left="0" w:firstLine="0"/>
        <w:jc w:val="left"/>
        <w:rPr>
          <w:rFonts w:hint="eastAsia"/>
        </w:rPr>
      </w:pPr>
      <w:r>
        <w:rPr>
          <w:rFonts w:hint="eastAsia"/>
        </w:rPr>
        <w:t>The persons assembled in that place, are called the Apostles' own company; and probably were a select number of the disciples, met together to pray for the deliverance of Peter and John from the hands of their enemies.</w:t>
      </w:r>
    </w:p>
    <w:p w14:paraId="242B97BF">
      <w:pPr>
        <w:spacing w:after="289" w:line="259" w:lineRule="auto"/>
        <w:ind w:left="0" w:firstLine="0"/>
        <w:jc w:val="left"/>
        <w:rPr>
          <w:rFonts w:hint="eastAsia"/>
        </w:rPr>
      </w:pPr>
      <w:r>
        <w:rPr>
          <w:rFonts w:hint="eastAsia"/>
        </w:rPr>
        <w:t>聚集在那个地方的人，被称为使徒的同伴；很可能是一群精选的门徒，聚集在一起为彼得和约翰脱离敌人之手而祷告。</w:t>
      </w:r>
    </w:p>
    <w:p w14:paraId="63DCE564">
      <w:pPr>
        <w:spacing w:after="289" w:line="259" w:lineRule="auto"/>
        <w:ind w:left="0" w:firstLine="0"/>
        <w:jc w:val="left"/>
        <w:rPr>
          <w:rFonts w:hint="eastAsia"/>
        </w:rPr>
      </w:pPr>
    </w:p>
    <w:p w14:paraId="7BEA7030">
      <w:pPr>
        <w:spacing w:after="289" w:line="259" w:lineRule="auto"/>
        <w:ind w:left="0" w:firstLine="0"/>
        <w:jc w:val="left"/>
        <w:rPr>
          <w:rFonts w:hint="eastAsia"/>
        </w:rPr>
      </w:pPr>
      <w:r>
        <w:rPr>
          <w:rFonts w:hint="eastAsia"/>
        </w:rPr>
        <w:t>The last argument is drawn from these words: "And they were all with one accord in Solomon's porch, and of the rest durst no man join himself to them; but the people magnified them."**</w:t>
      </w:r>
    </w:p>
    <w:p w14:paraId="5843929F">
      <w:pPr>
        <w:spacing w:after="289" w:line="259" w:lineRule="auto"/>
        <w:ind w:left="0" w:firstLine="0"/>
        <w:jc w:val="left"/>
        <w:rPr>
          <w:rFonts w:hint="eastAsia"/>
        </w:rPr>
      </w:pPr>
      <w:r>
        <w:rPr>
          <w:rFonts w:hint="eastAsia"/>
        </w:rPr>
        <w:t>最后一个论据是根据以下的话语得出的：“他们都同心合意地在所罗门的廊下，其余的人没有一个敢贴近他们；百姓却尊重他们。”**</w:t>
      </w:r>
    </w:p>
    <w:p w14:paraId="400750E9">
      <w:pPr>
        <w:spacing w:after="289" w:line="259" w:lineRule="auto"/>
        <w:ind w:left="0" w:firstLine="0"/>
        <w:jc w:val="left"/>
        <w:rPr>
          <w:rFonts w:hint="eastAsia"/>
        </w:rPr>
      </w:pPr>
    </w:p>
    <w:p w14:paraId="2F2CEDE8">
      <w:pPr>
        <w:spacing w:after="289" w:line="259" w:lineRule="auto"/>
        <w:ind w:left="0" w:firstLine="0"/>
        <w:jc w:val="left"/>
        <w:rPr>
          <w:rFonts w:hint="eastAsia"/>
        </w:rPr>
      </w:pPr>
      <w:r>
        <w:rPr>
          <w:rFonts w:hint="eastAsia"/>
        </w:rPr>
        <w:t>But here the question occurs, Who were the persons that were assembled in this porch?</w:t>
      </w:r>
    </w:p>
    <w:p w14:paraId="7A1EA39F">
      <w:pPr>
        <w:spacing w:after="289" w:line="259" w:lineRule="auto"/>
        <w:ind w:left="0" w:firstLine="0"/>
        <w:jc w:val="left"/>
        <w:rPr>
          <w:rFonts w:hint="eastAsia"/>
        </w:rPr>
      </w:pPr>
      <w:r>
        <w:rPr>
          <w:rFonts w:hint="eastAsia"/>
        </w:rPr>
        <w:t>但这里出现了一个问题，聚集在这廊下的人是谁？</w:t>
      </w:r>
    </w:p>
    <w:p w14:paraId="486D2A06">
      <w:pPr>
        <w:spacing w:after="289" w:line="259" w:lineRule="auto"/>
        <w:ind w:left="0" w:firstLine="0"/>
        <w:jc w:val="left"/>
        <w:rPr>
          <w:rFonts w:hint="eastAsia"/>
        </w:rPr>
      </w:pPr>
    </w:p>
    <w:p w14:paraId="5BDCC503">
      <w:pPr>
        <w:spacing w:after="289" w:line="259" w:lineRule="auto"/>
        <w:ind w:left="0" w:firstLine="0"/>
        <w:jc w:val="left"/>
        <w:rPr>
          <w:rFonts w:hint="eastAsia"/>
        </w:rPr>
      </w:pPr>
      <w:r>
        <w:rPr>
          <w:rFonts w:hint="eastAsia"/>
        </w:rPr>
        <w:t>It is said in the beginning of the verse, that "by the hands of the Apostles were many signs and wonders wrought among the people;" and it is then added, that "they were all with one accord in Solomon's porch."</w:t>
      </w:r>
    </w:p>
    <w:p w14:paraId="6CDE75F8">
      <w:pPr>
        <w:spacing w:after="289" w:line="259" w:lineRule="auto"/>
        <w:ind w:left="0" w:firstLine="0"/>
        <w:jc w:val="left"/>
        <w:rPr>
          <w:rFonts w:hint="eastAsia"/>
        </w:rPr>
      </w:pPr>
      <w:r>
        <w:rPr>
          <w:rFonts w:hint="eastAsia"/>
        </w:rPr>
        <w:t>在本节的开头说：“主藉使徒的手，在民间行了许多神迹奇事；”然后补充说：“他们都同心合意地在所罗门的廊下。”</w:t>
      </w:r>
    </w:p>
    <w:p w14:paraId="70D435DA">
      <w:pPr>
        <w:spacing w:after="289" w:line="259" w:lineRule="auto"/>
        <w:ind w:left="0" w:firstLine="0"/>
        <w:jc w:val="left"/>
        <w:rPr>
          <w:rFonts w:hint="eastAsia"/>
        </w:rPr>
      </w:pPr>
    </w:p>
    <w:p w14:paraId="0551480E">
      <w:pPr>
        <w:spacing w:after="289" w:line="259" w:lineRule="auto"/>
        <w:ind w:left="0" w:firstLine="0"/>
        <w:jc w:val="left"/>
        <w:rPr>
          <w:rFonts w:hint="eastAsia"/>
        </w:rPr>
      </w:pPr>
      <w:r>
        <w:rPr>
          <w:rFonts w:hint="eastAsia"/>
        </w:rPr>
        <w:t>The most natural idea is, that the persons referred to were the Apostles; and as no others are mentioned but the people, or the Jews, who resorted to the temple, it is a mere fancy to suppose that the church was assembled in it.</w:t>
      </w:r>
    </w:p>
    <w:p w14:paraId="0CC40208">
      <w:pPr>
        <w:spacing w:after="289" w:line="259" w:lineRule="auto"/>
        <w:ind w:left="0" w:firstLine="0"/>
        <w:jc w:val="left"/>
        <w:rPr>
          <w:rFonts w:hint="eastAsia"/>
        </w:rPr>
      </w:pPr>
      <w:r>
        <w:rPr>
          <w:rFonts w:hint="eastAsia"/>
        </w:rPr>
        <w:t>最自然的想法是，所指的人是使徒；因为除了到殿里去的百姓或犹太人外，没有提到其他人，所以假设教会聚集在殿里纯属幻想。</w:t>
      </w:r>
    </w:p>
    <w:p w14:paraId="2A9AFF5B">
      <w:pPr>
        <w:spacing w:after="289" w:line="259" w:lineRule="auto"/>
        <w:ind w:left="0" w:firstLine="0"/>
        <w:jc w:val="left"/>
        <w:rPr>
          <w:rFonts w:hint="eastAsia"/>
        </w:rPr>
      </w:pPr>
    </w:p>
    <w:p w14:paraId="3EB07652">
      <w:pPr>
        <w:spacing w:after="289" w:line="259" w:lineRule="auto"/>
        <w:ind w:left="0" w:firstLine="0"/>
        <w:jc w:val="left"/>
        <w:rPr>
          <w:rFonts w:hint="eastAsia"/>
        </w:rPr>
      </w:pPr>
      <w:r>
        <w:rPr>
          <w:rFonts w:hint="eastAsia"/>
        </w:rPr>
        <w:t>It has appeared that there is no reason to suppose that all the Jews from foreign countries who were converted at Pentecost were merely sojourners in Jerusalem, and that the historian makes use of a term which imports that they had taken up their abode in it.</w:t>
      </w:r>
    </w:p>
    <w:p w14:paraId="16091145">
      <w:pPr>
        <w:spacing w:after="289" w:line="259" w:lineRule="auto"/>
        <w:ind w:left="0" w:firstLine="0"/>
        <w:jc w:val="left"/>
        <w:rPr>
          <w:rFonts w:hint="eastAsia"/>
        </w:rPr>
      </w:pPr>
      <w:r>
        <w:rPr>
          <w:rFonts w:hint="eastAsia"/>
        </w:rPr>
        <w:t>看来没有理由认为，所有在五旬节归信的来自外国的犹太人，都仅仅是耶路撒冷的寄居者，并且历史学家使用了一个词，意指他们已在该地定居。</w:t>
      </w:r>
    </w:p>
    <w:p w14:paraId="650995E0">
      <w:pPr>
        <w:spacing w:after="289" w:line="259" w:lineRule="auto"/>
        <w:ind w:left="0" w:firstLine="0"/>
        <w:jc w:val="left"/>
        <w:rPr>
          <w:rFonts w:hint="eastAsia"/>
        </w:rPr>
      </w:pPr>
    </w:p>
    <w:p w14:paraId="074BADD1">
      <w:pPr>
        <w:spacing w:after="289" w:line="259" w:lineRule="auto"/>
        <w:ind w:left="0" w:firstLine="0"/>
        <w:jc w:val="left"/>
        <w:rPr>
          <w:rFonts w:hint="eastAsia"/>
        </w:rPr>
      </w:pPr>
      <w:r>
        <w:rPr>
          <w:rFonts w:hint="eastAsia"/>
        </w:rPr>
        <w:t>This is confirmed by an event which took place some time after, and is thus related: "In those days, when the number of the disciples was multiplied, there arose a murmuring of the Grecians against the Hebrews, because their widows were neglected in the daily ministration."*</w:t>
      </w:r>
    </w:p>
    <w:p w14:paraId="3B1FF1D6">
      <w:pPr>
        <w:spacing w:after="289" w:line="259" w:lineRule="auto"/>
        <w:ind w:left="0" w:firstLine="0"/>
        <w:jc w:val="left"/>
        <w:rPr>
          <w:rFonts w:hint="eastAsia"/>
        </w:rPr>
      </w:pPr>
      <w:r>
        <w:rPr>
          <w:rFonts w:hint="eastAsia"/>
        </w:rPr>
        <w:t>这由之后不久发生的一件事所证实，此事被如此记载：“那时，门徒增多，有说希利尼话的犹太人向希伯来人发怨言，因为在天天的供给上忽略了他们的寡妇。”*</w:t>
      </w:r>
    </w:p>
    <w:p w14:paraId="3FF9C766">
      <w:pPr>
        <w:spacing w:after="289" w:line="259" w:lineRule="auto"/>
        <w:ind w:left="0" w:firstLine="0"/>
        <w:jc w:val="left"/>
        <w:rPr>
          <w:rFonts w:hint="eastAsia"/>
        </w:rPr>
      </w:pPr>
    </w:p>
    <w:p w14:paraId="25683BC3">
      <w:pPr>
        <w:spacing w:after="289" w:line="259" w:lineRule="auto"/>
        <w:ind w:left="0" w:firstLine="0"/>
        <w:jc w:val="left"/>
        <w:rPr>
          <w:rFonts w:hint="eastAsia"/>
        </w:rPr>
      </w:pPr>
      <w:r>
        <w:rPr>
          <w:rFonts w:hint="eastAsia"/>
        </w:rPr>
        <w:t>The Grecians, or Hellenists, as every person knows, were Jews, who, living without the bounds of Judea, and scattered over what was once the Macedonian empire, spoke the Greek language, and used the Greek translation of the Scriptures in their synagogues.</w:t>
      </w:r>
    </w:p>
    <w:p w14:paraId="547BB221">
      <w:pPr>
        <w:spacing w:after="289" w:line="259" w:lineRule="auto"/>
        <w:ind w:left="0" w:firstLine="0"/>
        <w:jc w:val="left"/>
        <w:rPr>
          <w:rFonts w:hint="eastAsia"/>
        </w:rPr>
      </w:pPr>
      <w:r>
        <w:rPr>
          <w:rFonts w:hint="eastAsia"/>
        </w:rPr>
        <w:t>希利尼人，或希腊化的犹太人，众所周知，是居住在犹太地界之外，散布在曾是马其顿帝国的犹太人，他们说希腊语，并在他们的会堂中使用希腊文的圣经译本。</w:t>
      </w:r>
    </w:p>
    <w:p w14:paraId="3A05703B">
      <w:pPr>
        <w:spacing w:after="289" w:line="259" w:lineRule="auto"/>
        <w:ind w:left="0" w:firstLine="0"/>
        <w:jc w:val="left"/>
        <w:rPr>
          <w:rFonts w:hint="eastAsia"/>
        </w:rPr>
      </w:pPr>
    </w:p>
    <w:p w14:paraId="7BB95EAD">
      <w:pPr>
        <w:spacing w:after="289" w:line="259" w:lineRule="auto"/>
        <w:ind w:left="0" w:firstLine="0"/>
        <w:jc w:val="left"/>
        <w:rPr>
          <w:rFonts w:hint="eastAsia"/>
        </w:rPr>
      </w:pPr>
      <w:r>
        <w:rPr>
          <w:rFonts w:hint="eastAsia"/>
        </w:rPr>
        <w:t>Of these there were some in the Church of Jerusalem; and it is highly probable that there were also others, who, having come from different regions, understood neither Hebrew nor Greek, and were acquainted only with the language of the country in which they were born.</w:t>
      </w:r>
    </w:p>
    <w:p w14:paraId="505D0470">
      <w:pPr>
        <w:spacing w:after="289" w:line="259" w:lineRule="auto"/>
        <w:ind w:left="0" w:firstLine="0"/>
        <w:jc w:val="left"/>
        <w:rPr>
          <w:rFonts w:hint="eastAsia"/>
        </w:rPr>
      </w:pPr>
      <w:r>
        <w:rPr>
          <w:rFonts w:hint="eastAsia"/>
        </w:rPr>
        <w:t>在耶路撒冷的教会中，有一些这样的人；并且极有可能还有其他的人，他们来自不同的地区，既不懂希伯来语也不懂希腊语，只熟悉他们出生国家的语言。</w:t>
      </w:r>
    </w:p>
    <w:p w14:paraId="57CD32D8">
      <w:pPr>
        <w:spacing w:after="289" w:line="259" w:lineRule="auto"/>
        <w:ind w:left="0" w:firstLine="0"/>
        <w:jc w:val="left"/>
        <w:rPr>
          <w:rFonts w:hint="eastAsia"/>
        </w:rPr>
      </w:pPr>
    </w:p>
    <w:p w14:paraId="6C80EF34">
      <w:pPr>
        <w:spacing w:after="289" w:line="259" w:lineRule="auto"/>
        <w:ind w:left="0" w:firstLine="0"/>
        <w:jc w:val="left"/>
        <w:rPr>
          <w:rFonts w:hint="eastAsia"/>
        </w:rPr>
      </w:pPr>
      <w:r>
        <w:rPr>
          <w:rFonts w:hint="eastAsia"/>
        </w:rPr>
        <w:t>Hence arises a new argument for a plurality of congregations in Jerusalem.</w:t>
      </w:r>
    </w:p>
    <w:p w14:paraId="3CD25200">
      <w:pPr>
        <w:spacing w:after="289" w:line="259" w:lineRule="auto"/>
        <w:ind w:left="0" w:firstLine="0"/>
        <w:jc w:val="left"/>
        <w:rPr>
          <w:rFonts w:hint="eastAsia"/>
        </w:rPr>
      </w:pPr>
      <w:r>
        <w:rPr>
          <w:rFonts w:hint="eastAsia"/>
        </w:rPr>
        <w:t>因此，这就为耶路撒冷存在多个会众提供了新的论据。</w:t>
      </w:r>
    </w:p>
    <w:p w14:paraId="330A8D69">
      <w:pPr>
        <w:spacing w:after="289" w:line="259" w:lineRule="auto"/>
        <w:ind w:left="0" w:firstLine="0"/>
        <w:jc w:val="left"/>
        <w:rPr>
          <w:rFonts w:hint="eastAsia"/>
        </w:rPr>
      </w:pPr>
    </w:p>
    <w:p w14:paraId="11D4FCAD">
      <w:pPr>
        <w:spacing w:after="289" w:line="259" w:lineRule="auto"/>
        <w:ind w:left="0" w:firstLine="0"/>
        <w:jc w:val="left"/>
        <w:rPr>
          <w:rFonts w:hint="eastAsia"/>
        </w:rPr>
      </w:pPr>
      <w:r>
        <w:rPr>
          <w:rFonts w:hint="eastAsia"/>
        </w:rPr>
        <w:t>Although all the members of the church might have been convened in one place, they could not all have joined in the service, because what was understood by one part of them, would have been unintelligible to the other.</w:t>
      </w:r>
    </w:p>
    <w:p w14:paraId="39B225F0">
      <w:pPr>
        <w:spacing w:after="289" w:line="259" w:lineRule="auto"/>
        <w:ind w:left="0" w:firstLine="0"/>
        <w:jc w:val="left"/>
        <w:rPr>
          <w:rFonts w:hint="eastAsia"/>
        </w:rPr>
      </w:pPr>
      <w:r>
        <w:rPr>
          <w:rFonts w:hint="eastAsia"/>
        </w:rPr>
        <w:t>尽管教会所有成员都可能被召集在一个地方，但他们不可能全部都参与敬拜，因为一部分人能理解的，对另一部分人来说将是无法理解的。</w:t>
      </w:r>
    </w:p>
    <w:p w14:paraId="627080CD">
      <w:pPr>
        <w:spacing w:after="289" w:line="259" w:lineRule="auto"/>
        <w:ind w:left="0" w:firstLine="0"/>
        <w:jc w:val="left"/>
        <w:rPr>
          <w:rFonts w:hint="eastAsia"/>
        </w:rPr>
      </w:pPr>
    </w:p>
    <w:p w14:paraId="3CB2C491">
      <w:pPr>
        <w:spacing w:after="289" w:line="259" w:lineRule="auto"/>
        <w:ind w:left="0" w:firstLine="0"/>
        <w:jc w:val="left"/>
        <w:rPr>
          <w:rFonts w:hint="eastAsia"/>
        </w:rPr>
      </w:pPr>
      <w:r>
        <w:rPr>
          <w:rFonts w:hint="eastAsia"/>
        </w:rPr>
        <w:t>It would be absurd to imagine that different speakers addressed the audience at the same time, or that the same speaker delivered a discourse first in one language and then in another.</w:t>
      </w:r>
    </w:p>
    <w:p w14:paraId="42E7C3CB">
      <w:pPr>
        <w:spacing w:after="289" w:line="259" w:lineRule="auto"/>
        <w:ind w:left="0" w:firstLine="0"/>
        <w:jc w:val="left"/>
        <w:rPr>
          <w:rFonts w:hint="eastAsia"/>
        </w:rPr>
      </w:pPr>
      <w:r>
        <w:rPr>
          <w:rFonts w:hint="eastAsia"/>
        </w:rPr>
        <w:t>想象不同的讲员同时对听众讲话，或者同一个讲员先用一种语言，再用另一种语言讲道，是荒谬的。</w:t>
      </w:r>
    </w:p>
    <w:p w14:paraId="52476253">
      <w:pPr>
        <w:spacing w:after="289" w:line="259" w:lineRule="auto"/>
        <w:ind w:left="0" w:firstLine="0"/>
        <w:jc w:val="left"/>
        <w:rPr>
          <w:rFonts w:hint="eastAsia"/>
        </w:rPr>
      </w:pPr>
    </w:p>
    <w:p w14:paraId="624E2F4C">
      <w:pPr>
        <w:spacing w:after="289" w:line="259" w:lineRule="auto"/>
        <w:ind w:left="0" w:firstLine="0"/>
        <w:jc w:val="left"/>
        <w:rPr>
          <w:rFonts w:hint="eastAsia"/>
        </w:rPr>
      </w:pPr>
      <w:r>
        <w:rPr>
          <w:rFonts w:hint="eastAsia"/>
        </w:rPr>
        <w:t>There is no reason, except the interests of a party, for making any supposition but the natural one, that as the first disciples in Jerusalem—the place of resort to Jews from every region of the earth—spoke different languages, they were divided into different assemblies, in which every man heard in his own tongue the wonderful works of God.</w:t>
      </w:r>
    </w:p>
    <w:p w14:paraId="171B5A63">
      <w:pPr>
        <w:spacing w:after="289" w:line="259" w:lineRule="auto"/>
        <w:ind w:left="0" w:firstLine="0"/>
        <w:jc w:val="left"/>
        <w:rPr>
          <w:rFonts w:hint="eastAsia"/>
        </w:rPr>
      </w:pPr>
      <w:r>
        <w:rPr>
          <w:rFonts w:hint="eastAsia"/>
        </w:rPr>
        <w:t>除了党派利益之外，没有任何理由作任何假设，而只能作最自然的假设，即由于耶路撒冷最初的门徒——来自世界各地犹太人聚集的地方——说不同的语言，他们被分成了不同的集会，在这些集会中，每个人都用自己的乡谈听见神的大作为。</w:t>
      </w:r>
    </w:p>
    <w:p w14:paraId="23A4989D">
      <w:pPr>
        <w:spacing w:after="289" w:line="259" w:lineRule="auto"/>
        <w:ind w:left="0" w:firstLine="0"/>
        <w:jc w:val="left"/>
        <w:rPr>
          <w:rFonts w:hint="eastAsia"/>
        </w:rPr>
      </w:pPr>
    </w:p>
    <w:p w14:paraId="57BCF840">
      <w:pPr>
        <w:spacing w:after="289" w:line="259" w:lineRule="auto"/>
        <w:ind w:left="0" w:firstLine="0"/>
        <w:jc w:val="left"/>
        <w:rPr>
          <w:rFonts w:hint="eastAsia"/>
        </w:rPr>
      </w:pPr>
      <w:r>
        <w:rPr>
          <w:rFonts w:hint="eastAsia"/>
        </w:rPr>
        <w:t>As some time elapsed after the day of Pentecost before the Apostles went forth to preach the Gospel to the nations of the world, unless there were in Jerusalem believers who spoke different languages, the gift of tongues which the Apostles had received would have been useless during this interval.</w:t>
      </w:r>
    </w:p>
    <w:p w14:paraId="1748E907">
      <w:pPr>
        <w:spacing w:after="289" w:line="259" w:lineRule="auto"/>
        <w:ind w:left="0" w:firstLine="0"/>
        <w:jc w:val="left"/>
        <w:rPr>
          <w:rFonts w:hint="eastAsia"/>
        </w:rPr>
      </w:pPr>
      <w:r>
        <w:rPr>
          <w:rFonts w:hint="eastAsia"/>
        </w:rPr>
        <w:t>由于在五旬节之后，使徒们出外向世界各国传福音之前，经过了一段时间，除非耶路撒冷有说不同语言的信徒，否则使徒们所领受的方言恩赐在这段时间内将是无用的。</w:t>
      </w:r>
    </w:p>
    <w:p w14:paraId="6AC48ABB">
      <w:pPr>
        <w:spacing w:after="289" w:line="259" w:lineRule="auto"/>
        <w:ind w:left="0" w:firstLine="0"/>
        <w:jc w:val="left"/>
        <w:rPr>
          <w:rFonts w:hint="eastAsia"/>
        </w:rPr>
      </w:pPr>
    </w:p>
    <w:p w14:paraId="0C25834A">
      <w:pPr>
        <w:spacing w:after="289" w:line="259" w:lineRule="auto"/>
        <w:ind w:left="0" w:firstLine="0"/>
        <w:jc w:val="left"/>
        <w:rPr>
          <w:rFonts w:hint="eastAsia"/>
        </w:rPr>
      </w:pPr>
      <w:r>
        <w:rPr>
          <w:rFonts w:hint="eastAsia"/>
        </w:rPr>
        <w:t>We have seen that, from their number, the primitive disciples must have been divided into several congregations, and we now see that, if the number had been smaller, the formation of distinct societies was necessary for the purpose of edification.</w:t>
      </w:r>
    </w:p>
    <w:p w14:paraId="34EFFF2C">
      <w:pPr>
        <w:spacing w:after="289" w:line="259" w:lineRule="auto"/>
        <w:ind w:left="0" w:firstLine="0"/>
        <w:jc w:val="left"/>
        <w:rPr>
          <w:rFonts w:hint="eastAsia"/>
        </w:rPr>
      </w:pPr>
      <w:r>
        <w:rPr>
          <w:rFonts w:hint="eastAsia"/>
        </w:rPr>
        <w:t>我们已经看到，从他们的人数来看，早期门徒必定被分成了几个会众，现在我们又看到，即使人数较少，为了造就的目的，也必须组成不同的社群。</w:t>
      </w:r>
    </w:p>
    <w:p w14:paraId="64D0A84E">
      <w:pPr>
        <w:spacing w:after="289" w:line="259" w:lineRule="auto"/>
        <w:ind w:left="0" w:firstLine="0"/>
        <w:jc w:val="left"/>
        <w:rPr>
          <w:rFonts w:hint="eastAsia"/>
        </w:rPr>
      </w:pPr>
    </w:p>
    <w:p w14:paraId="76A4AADF">
      <w:pPr>
        <w:spacing w:after="289" w:line="259" w:lineRule="auto"/>
        <w:ind w:left="0" w:firstLine="0"/>
        <w:jc w:val="left"/>
        <w:rPr>
          <w:rFonts w:hint="eastAsia"/>
        </w:rPr>
      </w:pPr>
      <w:r>
        <w:rPr>
          <w:rFonts w:hint="eastAsia"/>
        </w:rPr>
        <w:t>We have therefore one church, made up of several congregations, according to the Presbyterial plan, not a number of independent assemblies, possessing each the powers of a church in itself.</w:t>
      </w:r>
    </w:p>
    <w:p w14:paraId="1C81B9D7">
      <w:pPr>
        <w:spacing w:after="289" w:line="259" w:lineRule="auto"/>
        <w:ind w:left="0" w:firstLine="0"/>
        <w:jc w:val="left"/>
        <w:rPr>
          <w:rFonts w:hint="eastAsia"/>
        </w:rPr>
      </w:pPr>
      <w:r>
        <w:rPr>
          <w:rFonts w:hint="eastAsia"/>
        </w:rPr>
        <w:t>因此，我们有一个教会，由几个会众组成，这符合长老会的方案，而不是许多独立的集会，每个集会本身都拥有教会的权力。</w:t>
      </w:r>
    </w:p>
    <w:p w14:paraId="6E065410">
      <w:pPr>
        <w:spacing w:after="289" w:line="259" w:lineRule="auto"/>
        <w:ind w:left="0" w:firstLine="0"/>
        <w:jc w:val="left"/>
        <w:rPr>
          <w:rFonts w:hint="eastAsia"/>
        </w:rPr>
      </w:pPr>
    </w:p>
    <w:p w14:paraId="2C2D2291">
      <w:pPr>
        <w:spacing w:after="289" w:line="259" w:lineRule="auto"/>
        <w:ind w:left="0" w:firstLine="0"/>
        <w:jc w:val="left"/>
        <w:rPr>
          <w:rFonts w:hint="eastAsia"/>
        </w:rPr>
      </w:pPr>
      <w:r>
        <w:rPr>
          <w:rFonts w:hint="eastAsia"/>
        </w:rPr>
        <w:t>To strengthen our argument, let us observe that, in the Church of Jerusalem, many persons were employed in performing the ordinary ministrations.</w:t>
      </w:r>
    </w:p>
    <w:p w14:paraId="1171C064">
      <w:pPr>
        <w:spacing w:after="289" w:line="259" w:lineRule="auto"/>
        <w:ind w:left="0" w:firstLine="0"/>
        <w:jc w:val="left"/>
        <w:rPr>
          <w:rFonts w:hint="eastAsia"/>
        </w:rPr>
      </w:pPr>
      <w:r>
        <w:rPr>
          <w:rFonts w:hint="eastAsia"/>
        </w:rPr>
        <w:t>为了加强我们的论证，让我们观察到，在耶路撒冷的教会中，有许多人从事着日常的事奉。</w:t>
      </w:r>
    </w:p>
    <w:p w14:paraId="7457FA3B">
      <w:pPr>
        <w:spacing w:after="289" w:line="259" w:lineRule="auto"/>
        <w:ind w:left="0" w:firstLine="0"/>
        <w:jc w:val="left"/>
        <w:rPr>
          <w:rFonts w:hint="eastAsia"/>
        </w:rPr>
      </w:pPr>
    </w:p>
    <w:p w14:paraId="2F0D1A7F">
      <w:pPr>
        <w:spacing w:after="289" w:line="259" w:lineRule="auto"/>
        <w:ind w:left="0" w:firstLine="0"/>
        <w:jc w:val="left"/>
        <w:rPr>
          <w:rFonts w:hint="eastAsia"/>
        </w:rPr>
      </w:pPr>
      <w:r>
        <w:rPr>
          <w:rFonts w:hint="eastAsia"/>
        </w:rPr>
        <w:t>It is certain that all the Apostles continued in it for a considerable time after it was founded.</w:t>
      </w:r>
    </w:p>
    <w:p w14:paraId="669BABD7">
      <w:pPr>
        <w:spacing w:after="289" w:line="259" w:lineRule="auto"/>
        <w:ind w:left="0" w:firstLine="0"/>
        <w:jc w:val="left"/>
        <w:rPr>
          <w:rFonts w:hint="eastAsia"/>
        </w:rPr>
      </w:pPr>
      <w:r>
        <w:rPr>
          <w:rFonts w:hint="eastAsia"/>
        </w:rPr>
        <w:t>可以肯定的是，所有使徒在它建立后，都曾在其中停留了相当长的时间。</w:t>
      </w:r>
    </w:p>
    <w:p w14:paraId="4F836F14">
      <w:pPr>
        <w:spacing w:after="289" w:line="259" w:lineRule="auto"/>
        <w:ind w:left="0" w:firstLine="0"/>
        <w:jc w:val="left"/>
        <w:rPr>
          <w:rFonts w:hint="eastAsia"/>
        </w:rPr>
      </w:pPr>
    </w:p>
    <w:p w14:paraId="2ADF372B">
      <w:pPr>
        <w:spacing w:after="289" w:line="259" w:lineRule="auto"/>
        <w:ind w:left="0" w:firstLine="0"/>
        <w:jc w:val="left"/>
        <w:rPr>
          <w:rFonts w:hint="eastAsia"/>
        </w:rPr>
      </w:pPr>
      <w:r>
        <w:rPr>
          <w:rFonts w:hint="eastAsia"/>
        </w:rPr>
        <w:t>It appears that with them were associated prophets, or inspired men, who foretold future events, or explained by supernatural assistance the predictions of the Old Testament; and we read of the elders or presbyters of that Church, or ordinary ministers of the word, as this title usually imports, and as Independents will grant; for they deny that there is any such office-bearer by divine appointment as a ruling, distinct from a preaching, elder.</w:t>
      </w:r>
    </w:p>
    <w:p w14:paraId="6C8688A9">
      <w:pPr>
        <w:spacing w:after="289" w:line="259" w:lineRule="auto"/>
        <w:ind w:left="0" w:firstLine="0"/>
        <w:jc w:val="left"/>
        <w:rPr>
          <w:rFonts w:hint="eastAsia"/>
        </w:rPr>
      </w:pPr>
      <w:r>
        <w:rPr>
          <w:rFonts w:hint="eastAsia"/>
        </w:rPr>
        <w:t>看来与他们同工的有先知，或受感的人，他们预言将来的事，或藉超自然的帮助解释旧约的预言；我们又读到那教会的长老，或圣道的常任牧师，正如这个头衔通常所意指的，并且独立派信徒也会承认；因为他们否认有任何神所设立的治理长老，与讲道长老有别。</w:t>
      </w:r>
    </w:p>
    <w:p w14:paraId="3F4EFB19">
      <w:pPr>
        <w:spacing w:after="289" w:line="259" w:lineRule="auto"/>
        <w:ind w:left="0" w:firstLine="0"/>
        <w:jc w:val="left"/>
        <w:rPr>
          <w:rFonts w:hint="eastAsia"/>
        </w:rPr>
      </w:pPr>
    </w:p>
    <w:p w14:paraId="62C3B8B2">
      <w:pPr>
        <w:spacing w:after="289" w:line="259" w:lineRule="auto"/>
        <w:ind w:left="0" w:firstLine="0"/>
        <w:jc w:val="left"/>
        <w:rPr>
          <w:rFonts w:hint="eastAsia"/>
        </w:rPr>
      </w:pPr>
      <w:r>
        <w:rPr>
          <w:rFonts w:hint="eastAsia"/>
        </w:rPr>
        <w:t>Now, I should wish to be informed by them, how all these persons were employed?</w:t>
      </w:r>
    </w:p>
    <w:p w14:paraId="78A64F03">
      <w:pPr>
        <w:spacing w:after="289" w:line="259" w:lineRule="auto"/>
        <w:ind w:left="0" w:firstLine="0"/>
        <w:jc w:val="left"/>
        <w:rPr>
          <w:rFonts w:hint="eastAsia"/>
        </w:rPr>
      </w:pPr>
      <w:r>
        <w:rPr>
          <w:rFonts w:hint="eastAsia"/>
        </w:rPr>
        <w:t>现在，我希望他们能告诉我，所有这些人都如何被使用？</w:t>
      </w:r>
    </w:p>
    <w:p w14:paraId="7EF6A1FC">
      <w:pPr>
        <w:spacing w:after="289" w:line="259" w:lineRule="auto"/>
        <w:ind w:left="0" w:firstLine="0"/>
        <w:jc w:val="left"/>
        <w:rPr>
          <w:rFonts w:hint="eastAsia"/>
        </w:rPr>
      </w:pPr>
    </w:p>
    <w:p w14:paraId="24ACABA3">
      <w:pPr>
        <w:spacing w:after="289" w:line="259" w:lineRule="auto"/>
        <w:ind w:left="0" w:firstLine="0"/>
        <w:jc w:val="left"/>
        <w:rPr>
          <w:rFonts w:hint="eastAsia"/>
        </w:rPr>
      </w:pPr>
      <w:r>
        <w:rPr>
          <w:rFonts w:hint="eastAsia"/>
        </w:rPr>
        <w:t>What were twelve Apostles, several prophets, and a competent number of ministers, doing?</w:t>
      </w:r>
    </w:p>
    <w:p w14:paraId="41E38873">
      <w:pPr>
        <w:spacing w:after="289" w:line="259" w:lineRule="auto"/>
        <w:ind w:left="0" w:firstLine="0"/>
        <w:jc w:val="left"/>
        <w:rPr>
          <w:rFonts w:hint="eastAsia"/>
        </w:rPr>
      </w:pPr>
      <w:r>
        <w:rPr>
          <w:rFonts w:hint="eastAsia"/>
        </w:rPr>
        <w:t>十二位使徒，几位先知，和足够数量的牧师，他们在做什么？</w:t>
      </w:r>
    </w:p>
    <w:p w14:paraId="61C1E345">
      <w:pPr>
        <w:spacing w:after="289" w:line="259" w:lineRule="auto"/>
        <w:ind w:left="0" w:firstLine="0"/>
        <w:jc w:val="left"/>
        <w:rPr>
          <w:rFonts w:hint="eastAsia"/>
        </w:rPr>
      </w:pPr>
    </w:p>
    <w:p w14:paraId="092FED2E">
      <w:pPr>
        <w:spacing w:after="289" w:line="259" w:lineRule="auto"/>
        <w:ind w:left="0" w:firstLine="0"/>
        <w:jc w:val="left"/>
        <w:rPr>
          <w:rFonts w:hint="eastAsia"/>
        </w:rPr>
      </w:pPr>
      <w:r>
        <w:rPr>
          <w:rFonts w:hint="eastAsia"/>
        </w:rPr>
        <w:t>Independents tell us that they had only one congregation: but if so, how could they find scope for the exercise of their gifts?</w:t>
      </w:r>
    </w:p>
    <w:p w14:paraId="3017C2E1">
      <w:pPr>
        <w:spacing w:after="289" w:line="259" w:lineRule="auto"/>
        <w:ind w:left="0" w:firstLine="0"/>
        <w:jc w:val="left"/>
        <w:rPr>
          <w:rFonts w:hint="eastAsia"/>
        </w:rPr>
      </w:pPr>
      <w:r>
        <w:rPr>
          <w:rFonts w:hint="eastAsia"/>
        </w:rPr>
        <w:t>独立派信徒告诉我们，他们只有一个会众：但如果真是这样，他们如何能找到发挥恩赐的空间呢？</w:t>
      </w:r>
    </w:p>
    <w:p w14:paraId="6AB1B00D">
      <w:pPr>
        <w:spacing w:after="289" w:line="259" w:lineRule="auto"/>
        <w:ind w:left="0" w:firstLine="0"/>
        <w:jc w:val="left"/>
        <w:rPr>
          <w:rFonts w:hint="eastAsia"/>
        </w:rPr>
      </w:pPr>
    </w:p>
    <w:p w14:paraId="5107CA41">
      <w:pPr>
        <w:spacing w:after="289" w:line="259" w:lineRule="auto"/>
        <w:ind w:left="0" w:firstLine="0"/>
        <w:jc w:val="left"/>
        <w:rPr>
          <w:rFonts w:hint="eastAsia"/>
        </w:rPr>
      </w:pPr>
      <w:r>
        <w:rPr>
          <w:rFonts w:hint="eastAsia"/>
        </w:rPr>
        <w:t>The Christians in Jerusalem could not be always hearing sermons, because they had their worldly affairs to attend to; but unless the Apostles and their assistants, were engaged in preaching from morning to night, on every day of the week, the turn of each must have come at distant intervals, and during a considerable part of their time they must have been idle, in respect of this most important duty of their office.</w:t>
      </w:r>
    </w:p>
    <w:p w14:paraId="2915F22D">
      <w:pPr>
        <w:spacing w:after="289" w:line="259" w:lineRule="auto"/>
        <w:ind w:left="0" w:firstLine="0"/>
        <w:jc w:val="left"/>
        <w:rPr>
          <w:rFonts w:hint="eastAsia"/>
        </w:rPr>
      </w:pPr>
      <w:r>
        <w:rPr>
          <w:rFonts w:hint="eastAsia"/>
        </w:rPr>
        <w:t>耶路撒冷的基督徒不可能总是听讲道，因为他们有自己的世俗事务要处理；但除非使徒和他们的助手们，每周每天从早到晚都在讲道，否则每个人的轮次必定相隔很长时间，并且在他们的职分中这最重要的责任上，他们大部分时间必定是闲置的。</w:t>
      </w:r>
    </w:p>
    <w:p w14:paraId="13DA2EBA">
      <w:pPr>
        <w:spacing w:after="289" w:line="259" w:lineRule="auto"/>
        <w:ind w:left="0" w:firstLine="0"/>
        <w:jc w:val="left"/>
        <w:rPr>
          <w:rFonts w:hint="eastAsia"/>
        </w:rPr>
      </w:pPr>
    </w:p>
    <w:p w14:paraId="502B7BE3">
      <w:pPr>
        <w:spacing w:after="289" w:line="259" w:lineRule="auto"/>
        <w:ind w:left="0" w:firstLine="0"/>
        <w:jc w:val="left"/>
        <w:rPr>
          <w:rFonts w:hint="eastAsia"/>
        </w:rPr>
      </w:pPr>
      <w:r>
        <w:rPr>
          <w:rFonts w:hint="eastAsia"/>
        </w:rPr>
        <w:t>We find, however, that this was not the case.</w:t>
      </w:r>
    </w:p>
    <w:p w14:paraId="255E4AC9">
      <w:pPr>
        <w:spacing w:after="289" w:line="259" w:lineRule="auto"/>
        <w:ind w:left="0" w:firstLine="0"/>
        <w:jc w:val="left"/>
        <w:rPr>
          <w:rFonts w:hint="eastAsia"/>
        </w:rPr>
      </w:pPr>
      <w:r>
        <w:rPr>
          <w:rFonts w:hint="eastAsia"/>
        </w:rPr>
        <w:t>然而，我们发现情况并非如此。</w:t>
      </w:r>
    </w:p>
    <w:p w14:paraId="5F0535A0">
      <w:pPr>
        <w:spacing w:after="289" w:line="259" w:lineRule="auto"/>
        <w:ind w:left="0" w:firstLine="0"/>
        <w:jc w:val="left"/>
        <w:rPr>
          <w:rFonts w:hint="eastAsia"/>
        </w:rPr>
      </w:pPr>
    </w:p>
    <w:p w14:paraId="36D3A20E">
      <w:pPr>
        <w:spacing w:after="289" w:line="259" w:lineRule="auto"/>
        <w:ind w:left="0" w:firstLine="0"/>
        <w:jc w:val="left"/>
        <w:rPr>
          <w:rFonts w:hint="eastAsia"/>
        </w:rPr>
      </w:pPr>
      <w:r>
        <w:rPr>
          <w:rFonts w:hint="eastAsia"/>
        </w:rPr>
        <w:t>The Apostles were so much occupied with preaching, that they found it impossible to pay attention to the affairs of the poor; and hence, when complaints arose that some were neglected, they instituted the order of deacons: "It is not reason that we should leave the word of God, and serve tables: wherefore, brethren, look ye out seven men whom we may appoint over this business.</w:t>
      </w:r>
    </w:p>
    <w:p w14:paraId="3A1B3FDD">
      <w:pPr>
        <w:spacing w:after="289" w:line="259" w:lineRule="auto"/>
        <w:ind w:left="0" w:firstLine="0"/>
        <w:jc w:val="left"/>
        <w:rPr>
          <w:rFonts w:hint="eastAsia"/>
        </w:rPr>
      </w:pPr>
      <w:r>
        <w:rPr>
          <w:rFonts w:hint="eastAsia"/>
        </w:rPr>
        <w:t>使徒们忙于讲道，以至于无法顾及穷人的事务；因此，当有人抱怨一些人被忽略时，他们就设立了执事的职分：“我们撇下神的道去管理饭食，原是不合宜的。所以弟兄们，当从你们中间选出七个有好名声、被圣灵充满、智慧充足的人，我们就派他们管理这事。</w:t>
      </w:r>
    </w:p>
    <w:p w14:paraId="25D1BB1B">
      <w:pPr>
        <w:spacing w:after="289" w:line="259" w:lineRule="auto"/>
        <w:ind w:left="0" w:firstLine="0"/>
        <w:jc w:val="left"/>
        <w:rPr>
          <w:rFonts w:hint="eastAsia"/>
        </w:rPr>
      </w:pPr>
    </w:p>
    <w:p w14:paraId="48097170">
      <w:pPr>
        <w:spacing w:after="289" w:line="259" w:lineRule="auto"/>
        <w:ind w:left="0" w:firstLine="0"/>
        <w:jc w:val="left"/>
        <w:rPr>
          <w:rFonts w:hint="eastAsia"/>
        </w:rPr>
      </w:pPr>
      <w:r>
        <w:rPr>
          <w:rFonts w:hint="eastAsia"/>
        </w:rPr>
        <w:t>But we will give ourselves continually to prayer, and to the ministry of the word."*</w:t>
      </w:r>
    </w:p>
    <w:p w14:paraId="0C8AF2B4">
      <w:pPr>
        <w:spacing w:after="289" w:line="259" w:lineRule="auto"/>
        <w:ind w:left="0" w:firstLine="0"/>
        <w:jc w:val="left"/>
        <w:rPr>
          <w:rFonts w:hint="eastAsia"/>
        </w:rPr>
      </w:pPr>
      <w:r>
        <w:rPr>
          <w:rFonts w:hint="eastAsia"/>
        </w:rPr>
        <w:t>但我们要专心以祈祷传道为事。”*</w:t>
      </w:r>
    </w:p>
    <w:p w14:paraId="571E77CF">
      <w:pPr>
        <w:spacing w:after="289" w:line="259" w:lineRule="auto"/>
        <w:ind w:left="0" w:firstLine="0"/>
        <w:jc w:val="left"/>
        <w:rPr>
          <w:rFonts w:hint="eastAsia"/>
        </w:rPr>
      </w:pPr>
    </w:p>
    <w:p w14:paraId="0D14E9A8">
      <w:pPr>
        <w:spacing w:after="289" w:line="259" w:lineRule="auto"/>
        <w:ind w:left="0" w:firstLine="0"/>
        <w:jc w:val="left"/>
        <w:rPr>
          <w:rFonts w:hint="eastAsia"/>
        </w:rPr>
      </w:pPr>
      <w:r>
        <w:rPr>
          <w:rFonts w:hint="eastAsia"/>
        </w:rPr>
        <w:t>It is a downright absurdity to suppose that so many preachers could have been kept in constant employment by a single congregation; and every man who lays aside prejudice, and judges dispassionately, will be of this opinion.</w:t>
      </w:r>
    </w:p>
    <w:p w14:paraId="11CE2CB0">
      <w:pPr>
        <w:spacing w:after="289" w:line="259" w:lineRule="auto"/>
        <w:ind w:left="0" w:firstLine="0"/>
        <w:jc w:val="left"/>
        <w:rPr>
          <w:rFonts w:hint="eastAsia"/>
        </w:rPr>
      </w:pPr>
      <w:r>
        <w:rPr>
          <w:rFonts w:hint="eastAsia"/>
        </w:rPr>
        <w:t>假设这么多讲道人能被一个会众持续地雇用，是彻头彻尾的荒谬；每一个撇开偏见、冷静判断的人，都会有这个看法。</w:t>
      </w:r>
    </w:p>
    <w:p w14:paraId="57AE9A15">
      <w:pPr>
        <w:spacing w:after="289" w:line="259" w:lineRule="auto"/>
        <w:ind w:left="0" w:firstLine="0"/>
        <w:jc w:val="left"/>
        <w:rPr>
          <w:rFonts w:hint="eastAsia"/>
        </w:rPr>
      </w:pPr>
    </w:p>
    <w:p w14:paraId="40BF5D36">
      <w:pPr>
        <w:spacing w:after="289" w:line="259" w:lineRule="auto"/>
        <w:ind w:left="0" w:firstLine="0"/>
        <w:jc w:val="left"/>
        <w:rPr>
          <w:rFonts w:hint="eastAsia"/>
        </w:rPr>
      </w:pPr>
      <w:r>
        <w:rPr>
          <w:rFonts w:hint="eastAsia"/>
        </w:rPr>
        <w:t>No rational account can be given of so many office-bearers, not sinecurists, but active labourers in the work of the gospel, remaining in Jerusalem, except by admitting that the disciples were divided into many congregations.</w:t>
      </w:r>
    </w:p>
    <w:p w14:paraId="52961A8F">
      <w:pPr>
        <w:spacing w:after="289" w:line="259" w:lineRule="auto"/>
        <w:ind w:left="0" w:firstLine="0"/>
        <w:jc w:val="left"/>
        <w:rPr>
          <w:rFonts w:hint="eastAsia"/>
        </w:rPr>
      </w:pPr>
      <w:r>
        <w:rPr>
          <w:rFonts w:hint="eastAsia"/>
        </w:rPr>
        <w:t>对于如此多的任职者——并非闲职，而是福音工作中积极的劳工——留在耶路撒冷，除了承认门徒被分成了许多会众之外，无法给出任何合理的解释。</w:t>
      </w:r>
    </w:p>
    <w:p w14:paraId="30044659">
      <w:pPr>
        <w:spacing w:after="289" w:line="259" w:lineRule="auto"/>
        <w:ind w:left="0" w:firstLine="0"/>
        <w:jc w:val="left"/>
        <w:rPr>
          <w:rFonts w:hint="eastAsia"/>
        </w:rPr>
      </w:pPr>
    </w:p>
    <w:p w14:paraId="1521AE0B">
      <w:pPr>
        <w:spacing w:after="289" w:line="259" w:lineRule="auto"/>
        <w:ind w:left="0" w:firstLine="0"/>
        <w:jc w:val="left"/>
        <w:rPr>
          <w:rFonts w:hint="eastAsia"/>
        </w:rPr>
      </w:pPr>
      <w:r>
        <w:rPr>
          <w:rFonts w:hint="eastAsia"/>
        </w:rPr>
        <w:t>The last argument for the existence of more congregations than one in Jerusalem, is founded on the want of a place in which all the disciples could assemble.</w:t>
      </w:r>
    </w:p>
    <w:p w14:paraId="6F636248">
      <w:pPr>
        <w:spacing w:after="289" w:line="259" w:lineRule="auto"/>
        <w:ind w:left="0" w:firstLine="0"/>
        <w:jc w:val="left"/>
        <w:rPr>
          <w:rFonts w:hint="eastAsia"/>
        </w:rPr>
      </w:pPr>
      <w:r>
        <w:rPr>
          <w:rFonts w:hint="eastAsia"/>
        </w:rPr>
        <w:t>支持耶路撒冷存在不止一个会众的最后一个论据，是建立在缺乏一个所有门徒都能聚集的地方之上的。</w:t>
      </w:r>
    </w:p>
    <w:p w14:paraId="529AD4F5">
      <w:pPr>
        <w:spacing w:after="289" w:line="259" w:lineRule="auto"/>
        <w:ind w:left="0" w:firstLine="0"/>
        <w:jc w:val="left"/>
        <w:rPr>
          <w:rFonts w:hint="eastAsia"/>
        </w:rPr>
      </w:pPr>
    </w:p>
    <w:p w14:paraId="540BEA32">
      <w:pPr>
        <w:spacing w:after="289" w:line="259" w:lineRule="auto"/>
        <w:ind w:left="0" w:firstLine="0"/>
        <w:jc w:val="left"/>
        <w:rPr>
          <w:rFonts w:hint="eastAsia"/>
        </w:rPr>
      </w:pPr>
      <w:r>
        <w:rPr>
          <w:rFonts w:hint="eastAsia"/>
        </w:rPr>
        <w:t>To this argument Independents have a ready answer, that they could be contained in the temple, and that it appears that the Apostles preached in it daily.</w:t>
      </w:r>
    </w:p>
    <w:p w14:paraId="4653677A">
      <w:pPr>
        <w:spacing w:after="289" w:line="259" w:lineRule="auto"/>
        <w:ind w:left="0" w:firstLine="0"/>
        <w:jc w:val="left"/>
        <w:rPr>
          <w:rFonts w:hint="eastAsia"/>
        </w:rPr>
      </w:pPr>
      <w:r>
        <w:rPr>
          <w:rFonts w:hint="eastAsia"/>
        </w:rPr>
        <w:t>对于这个论点，独立派信徒有一个现成的答案，即他们可以被容纳在殿里，并且看来使徒们每天都在那里讲道。</w:t>
      </w:r>
    </w:p>
    <w:p w14:paraId="75CDE698">
      <w:pPr>
        <w:spacing w:after="289" w:line="259" w:lineRule="auto"/>
        <w:ind w:left="0" w:firstLine="0"/>
        <w:jc w:val="left"/>
        <w:rPr>
          <w:rFonts w:hint="eastAsia"/>
        </w:rPr>
      </w:pPr>
    </w:p>
    <w:p w14:paraId="645FE2C0">
      <w:pPr>
        <w:spacing w:after="289" w:line="259" w:lineRule="auto"/>
        <w:ind w:left="0" w:firstLine="0"/>
        <w:jc w:val="left"/>
        <w:rPr>
          <w:rFonts w:hint="eastAsia"/>
        </w:rPr>
      </w:pPr>
      <w:r>
        <w:rPr>
          <w:rFonts w:hint="eastAsia"/>
        </w:rPr>
        <w:t>It is easy for some men to get rid of a difficulty by a few general assertions, especially when they are talking of something very remote, into all the particulars of which we cannot enter; but capacious as the temple was, it is not certain that ten or twelve thousand could have frequently gone into it, without incommoding the multitudes of unconverted Jews who went up to it to worship.</w:t>
      </w:r>
    </w:p>
    <w:p w14:paraId="5FDEBB56">
      <w:pPr>
        <w:spacing w:after="289" w:line="259" w:lineRule="auto"/>
        <w:ind w:left="0" w:firstLine="0"/>
        <w:jc w:val="left"/>
        <w:rPr>
          <w:rFonts w:hint="eastAsia"/>
        </w:rPr>
      </w:pPr>
      <w:r>
        <w:rPr>
          <w:rFonts w:hint="eastAsia"/>
        </w:rPr>
        <w:t>有些人很容易用几句笼统的断言来摆脱一个困难，特别是当他们谈论一些非常遥远、我们无法进入其所有细节的事情时；但是，圣殿虽然宽敞，但并不确定一万或一万二千人能经常进入其中，而不会给成群结队上殿敬拜的未归信的犹太人带来不便。</w:t>
      </w:r>
    </w:p>
    <w:p w14:paraId="0166E9D2">
      <w:pPr>
        <w:spacing w:after="289" w:line="259" w:lineRule="auto"/>
        <w:ind w:left="0" w:firstLine="0"/>
        <w:jc w:val="left"/>
        <w:rPr>
          <w:rFonts w:hint="eastAsia"/>
        </w:rPr>
      </w:pPr>
    </w:p>
    <w:p w14:paraId="58B4FF48">
      <w:pPr>
        <w:spacing w:after="289" w:line="259" w:lineRule="auto"/>
        <w:ind w:left="0" w:firstLine="0"/>
        <w:jc w:val="left"/>
        <w:rPr>
          <w:rFonts w:hint="eastAsia"/>
        </w:rPr>
      </w:pPr>
      <w:r>
        <w:rPr>
          <w:rFonts w:hint="eastAsia"/>
        </w:rPr>
        <w:t>It is not certain that the priests and rulers would have permitted acknowledged assemblies of the disciples, whom they accounted heretics and apostates, to be held within its precincts.</w:t>
      </w:r>
    </w:p>
    <w:p w14:paraId="0234AA0B">
      <w:pPr>
        <w:spacing w:after="289" w:line="259" w:lineRule="auto"/>
        <w:ind w:left="0" w:firstLine="0"/>
        <w:jc w:val="left"/>
        <w:rPr>
          <w:rFonts w:hint="eastAsia"/>
        </w:rPr>
      </w:pPr>
      <w:r>
        <w:rPr>
          <w:rFonts w:hint="eastAsia"/>
        </w:rPr>
        <w:t>也不确定祭司和官长们是否会允许被他们视为异端和叛教者的门徒，在殿内举行公认的集会。</w:t>
      </w:r>
    </w:p>
    <w:p w14:paraId="32DDA6ED">
      <w:pPr>
        <w:spacing w:after="289" w:line="259" w:lineRule="auto"/>
        <w:ind w:left="0" w:firstLine="0"/>
        <w:jc w:val="left"/>
        <w:rPr>
          <w:rFonts w:hint="eastAsia"/>
        </w:rPr>
      </w:pPr>
    </w:p>
    <w:p w14:paraId="16EDF287">
      <w:pPr>
        <w:spacing w:after="289" w:line="259" w:lineRule="auto"/>
        <w:ind w:left="0" w:firstLine="0"/>
        <w:jc w:val="left"/>
        <w:rPr>
          <w:rFonts w:hint="eastAsia"/>
        </w:rPr>
      </w:pPr>
      <w:r>
        <w:rPr>
          <w:rFonts w:hint="eastAsia"/>
        </w:rPr>
        <w:t>The contrary is, I think, highly probable; and we may be sure that an attempt to commemorate the death of Christ, by the celebration of the Eucharist, would have been immediately resisted.</w:t>
      </w:r>
    </w:p>
    <w:p w14:paraId="5C879267">
      <w:pPr>
        <w:spacing w:after="289" w:line="259" w:lineRule="auto"/>
        <w:ind w:left="0" w:firstLine="0"/>
        <w:jc w:val="left"/>
        <w:rPr>
          <w:rFonts w:hint="eastAsia"/>
        </w:rPr>
      </w:pPr>
      <w:r>
        <w:rPr>
          <w:rFonts w:hint="eastAsia"/>
        </w:rPr>
        <w:t>我认为，相反的情况是极有可能的；并且我们可以肯定，任何企图通过举行圣餐来记念基督之死的尝试，都会立即遭到抵制。</w:t>
      </w:r>
    </w:p>
    <w:p w14:paraId="33951B24">
      <w:pPr>
        <w:spacing w:after="289" w:line="259" w:lineRule="auto"/>
        <w:ind w:left="0" w:firstLine="0"/>
        <w:jc w:val="left"/>
        <w:rPr>
          <w:rFonts w:hint="eastAsia"/>
        </w:rPr>
      </w:pPr>
    </w:p>
    <w:p w14:paraId="111E9559">
      <w:pPr>
        <w:spacing w:after="289" w:line="259" w:lineRule="auto"/>
        <w:ind w:left="0" w:firstLine="0"/>
        <w:jc w:val="left"/>
        <w:rPr>
          <w:rFonts w:hint="eastAsia"/>
        </w:rPr>
      </w:pPr>
      <w:r>
        <w:rPr>
          <w:rFonts w:hint="eastAsia"/>
        </w:rPr>
        <w:t>The Apostles, indeed, preached daily in the temple; not, however, to the whole church of Jerusalem, but to the Jews whom they accidently found in it; and this is evident from the words of the sacred historian, who says, that they preached "daily in the temple, and in every house;"† that is, while they preached to the Jews, in the temple, they preached in private houses to the Christians, and consequently, had many congregations.</w:t>
      </w:r>
    </w:p>
    <w:p w14:paraId="6EC1FD5E">
      <w:pPr>
        <w:spacing w:after="289" w:line="259" w:lineRule="auto"/>
        <w:ind w:left="0" w:firstLine="0"/>
        <w:jc w:val="left"/>
        <w:rPr>
          <w:rFonts w:hint="eastAsia"/>
        </w:rPr>
      </w:pPr>
      <w:r>
        <w:rPr>
          <w:rFonts w:hint="eastAsia"/>
        </w:rPr>
        <w:t>诚然，使徒们每天在殿里讲道；然而，并非对整个耶路撒冷教会讲，而是对他们在其中偶然遇见的犹太人讲；这从神圣历史学家的话中可以清楚地看出，他说，他们“天天在殿里，并在各人家里”†讲道；也就是说，当他们在殿里向犹太人讲道时，他们在私人家里向基督徒讲道，因此，他们有许多会众。</w:t>
      </w:r>
    </w:p>
    <w:p w14:paraId="46701D84">
      <w:pPr>
        <w:spacing w:after="289" w:line="259" w:lineRule="auto"/>
        <w:ind w:left="0" w:firstLine="0"/>
        <w:jc w:val="left"/>
        <w:rPr>
          <w:rFonts w:hint="eastAsia"/>
        </w:rPr>
      </w:pPr>
    </w:p>
    <w:p w14:paraId="498CFDCA">
      <w:pPr>
        <w:spacing w:after="289" w:line="259" w:lineRule="auto"/>
        <w:ind w:left="0" w:firstLine="0"/>
        <w:jc w:val="left"/>
        <w:rPr>
          <w:rFonts w:hint="eastAsia"/>
        </w:rPr>
      </w:pPr>
      <w:r>
        <w:rPr>
          <w:rFonts w:hint="eastAsia"/>
        </w:rPr>
        <w:t>These observations are obvious to the plainest understanding; and nothing but the blinding Power of prejudice can prevent any man from perceiving their truth.</w:t>
      </w:r>
    </w:p>
    <w:p w14:paraId="1478C4B8">
      <w:pPr>
        <w:spacing w:after="289" w:line="259" w:lineRule="auto"/>
        <w:ind w:left="0" w:firstLine="0"/>
        <w:jc w:val="left"/>
      </w:pPr>
      <w:r>
        <w:rPr>
          <w:rFonts w:hint="eastAsia"/>
        </w:rPr>
        <w:t>这些观察对最朴素的理解力来说都是显而易见的；除了偏见那蒙蔽人的力量，没有任何东西能阻止人看清它们的真相。</w:t>
      </w:r>
      <w:r>
        <w:t xml:space="preserve"> </w:t>
      </w:r>
    </w:p>
    <w:p w14:paraId="781F9391">
      <w:pPr>
        <w:spacing w:after="514" w:line="259" w:lineRule="auto"/>
        <w:ind w:left="0" w:firstLine="0"/>
        <w:jc w:val="left"/>
      </w:pPr>
      <w:r>
        <w:t xml:space="preserve"> </w:t>
      </w:r>
    </w:p>
    <w:p w14:paraId="7D70491A">
      <w:pPr>
        <w:spacing w:after="514" w:line="259" w:lineRule="auto"/>
        <w:ind w:left="0" w:firstLine="0"/>
        <w:jc w:val="left"/>
      </w:pPr>
    </w:p>
    <w:p w14:paraId="13EAF2A4">
      <w:pPr>
        <w:pStyle w:val="2"/>
        <w:bidi w:val="0"/>
        <w:rPr>
          <w:rFonts w:hint="eastAsia"/>
        </w:rPr>
      </w:pPr>
      <w:r>
        <w:rPr>
          <w:rFonts w:hint="eastAsia"/>
        </w:rPr>
        <w:t>LECTURE XCIX</w:t>
      </w:r>
    </w:p>
    <w:p w14:paraId="0C59843F">
      <w:pPr>
        <w:pStyle w:val="2"/>
        <w:bidi w:val="0"/>
        <w:rPr>
          <w:rFonts w:hint="eastAsia"/>
        </w:rPr>
      </w:pPr>
      <w:r>
        <w:rPr>
          <w:rFonts w:hint="eastAsia"/>
        </w:rPr>
        <w:t>第九十九讲</w:t>
      </w:r>
    </w:p>
    <w:p w14:paraId="0950084C">
      <w:pPr>
        <w:spacing w:after="0" w:line="259" w:lineRule="auto"/>
        <w:ind w:left="0" w:firstLine="0"/>
        <w:jc w:val="left"/>
        <w:rPr>
          <w:rFonts w:hint="eastAsia"/>
        </w:rPr>
      </w:pPr>
    </w:p>
    <w:p w14:paraId="176FFE66">
      <w:pPr>
        <w:pStyle w:val="3"/>
        <w:bidi w:val="0"/>
        <w:rPr>
          <w:rFonts w:hint="eastAsia"/>
        </w:rPr>
      </w:pPr>
      <w:r>
        <w:rPr>
          <w:rFonts w:hint="eastAsia"/>
        </w:rPr>
        <w:t>ON THE CHURCH</w:t>
      </w:r>
    </w:p>
    <w:p w14:paraId="7CE90F7C">
      <w:pPr>
        <w:pStyle w:val="3"/>
        <w:bidi w:val="0"/>
        <w:rPr>
          <w:rFonts w:hint="eastAsia"/>
        </w:rPr>
      </w:pPr>
      <w:r>
        <w:rPr>
          <w:rFonts w:hint="eastAsia"/>
        </w:rPr>
        <w:t>论教会</w:t>
      </w:r>
    </w:p>
    <w:p w14:paraId="42A8B9FF">
      <w:pPr>
        <w:spacing w:after="0" w:line="259" w:lineRule="auto"/>
        <w:ind w:left="0" w:firstLine="0"/>
        <w:jc w:val="left"/>
        <w:rPr>
          <w:rFonts w:hint="eastAsia"/>
        </w:rPr>
      </w:pPr>
    </w:p>
    <w:p w14:paraId="31FAAE76">
      <w:pPr>
        <w:spacing w:after="0" w:line="259" w:lineRule="auto"/>
        <w:ind w:left="0" w:firstLine="0"/>
        <w:jc w:val="left"/>
        <w:rPr>
          <w:rFonts w:hint="eastAsia"/>
        </w:rPr>
      </w:pPr>
      <w:r>
        <w:rPr>
          <w:rFonts w:hint="eastAsia"/>
        </w:rPr>
        <w:t>Independent and Presbyterian Forms of Church Government Examined.—Proof that the Power of the Church Rulers does not flow from the People.—Opinions of Dr. Owen.—Argument against Independency from the Council of Jerusalem.—Superiority of the Presbyterian Plan.</w:t>
      </w:r>
    </w:p>
    <w:p w14:paraId="0F86FC72">
      <w:pPr>
        <w:spacing w:after="0" w:line="259" w:lineRule="auto"/>
        <w:ind w:left="0" w:firstLine="0"/>
        <w:jc w:val="left"/>
        <w:rPr>
          <w:rFonts w:hint="eastAsia"/>
        </w:rPr>
      </w:pPr>
      <w:r>
        <w:rPr>
          <w:rFonts w:hint="eastAsia"/>
        </w:rPr>
        <w:t>独立制与长老制教会治理形式的审查——证明教会治理者的权力并非来自平信徒——欧文博士的意见——以耶路撒冷会议为据反驳独立制——长老会方案的优越性。</w:t>
      </w:r>
    </w:p>
    <w:p w14:paraId="38C128A4">
      <w:pPr>
        <w:spacing w:after="0" w:line="259" w:lineRule="auto"/>
        <w:ind w:left="0" w:firstLine="0"/>
        <w:jc w:val="left"/>
        <w:rPr>
          <w:rFonts w:hint="eastAsia"/>
        </w:rPr>
      </w:pPr>
    </w:p>
    <w:p w14:paraId="420EB817">
      <w:pPr>
        <w:spacing w:after="0" w:line="259" w:lineRule="auto"/>
        <w:ind w:left="0" w:firstLine="0"/>
        <w:jc w:val="left"/>
        <w:rPr>
          <w:rFonts w:hint="eastAsia"/>
        </w:rPr>
      </w:pPr>
      <w:r>
        <w:rPr>
          <w:rFonts w:hint="eastAsia"/>
        </w:rPr>
        <w:t>IN the preceding lecture, I entered upon the consideration of the two forms of ecclesiastical government, which alone seem to receive any countenance from Scripture, Presbytery and Independency; and proposed to discuss them together, because the establishment of the one necessarily involves the overthrow of the other.</w:t>
      </w:r>
    </w:p>
    <w:p w14:paraId="73937A59">
      <w:pPr>
        <w:spacing w:after="0" w:line="259" w:lineRule="auto"/>
        <w:ind w:left="0" w:firstLine="0"/>
        <w:jc w:val="left"/>
        <w:rPr>
          <w:rFonts w:hint="eastAsia"/>
        </w:rPr>
      </w:pPr>
      <w:r>
        <w:rPr>
          <w:rFonts w:hint="eastAsia"/>
        </w:rPr>
        <w:t>在上一讲中，我开始考虑两种似乎唯一得到圣经支持的教会治理形式，即长老制和独立制；并建议将它们一同讨论，因为一种的建立必然意味着另一种的推翻。</w:t>
      </w:r>
    </w:p>
    <w:p w14:paraId="5CD8A30C">
      <w:pPr>
        <w:spacing w:after="0" w:line="259" w:lineRule="auto"/>
        <w:ind w:left="0" w:firstLine="0"/>
        <w:jc w:val="left"/>
        <w:rPr>
          <w:rFonts w:hint="eastAsia"/>
        </w:rPr>
      </w:pPr>
    </w:p>
    <w:p w14:paraId="41B4F3A3">
      <w:pPr>
        <w:spacing w:after="0" w:line="259" w:lineRule="auto"/>
        <w:ind w:left="0" w:firstLine="0"/>
        <w:jc w:val="left"/>
        <w:rPr>
          <w:rFonts w:hint="eastAsia"/>
        </w:rPr>
      </w:pPr>
      <w:r>
        <w:rPr>
          <w:rFonts w:hint="eastAsia"/>
        </w:rPr>
        <w:t>We have examined the first principle of Independency, from which it derives its name, that each congregation of Christians is a complete church, possessing in itself all the powers and privileges which Jesus Christ has conferred upon the church, and unconnected with all other churches in the world, except by a common profession of the faith.</w:t>
      </w:r>
    </w:p>
    <w:p w14:paraId="225720E8">
      <w:pPr>
        <w:spacing w:after="0" w:line="259" w:lineRule="auto"/>
        <w:ind w:left="0" w:firstLine="0"/>
        <w:jc w:val="left"/>
        <w:rPr>
          <w:rFonts w:hint="eastAsia"/>
        </w:rPr>
      </w:pPr>
      <w:r>
        <w:rPr>
          <w:rFonts w:hint="eastAsia"/>
        </w:rPr>
        <w:t>我们已经审查了独立制的第一个原则，它也因此得名，即每个基督徒的会众都是一个完整的教会，本身拥有耶稣基督赋予教会的一切权力和特权，并且与世界上所有其他教会都无关联，除非通过对信仰的共同告白。</w:t>
      </w:r>
    </w:p>
    <w:p w14:paraId="01F314EB">
      <w:pPr>
        <w:spacing w:after="0" w:line="259" w:lineRule="auto"/>
        <w:ind w:left="0" w:firstLine="0"/>
        <w:jc w:val="left"/>
        <w:rPr>
          <w:rFonts w:hint="eastAsia"/>
        </w:rPr>
      </w:pPr>
    </w:p>
    <w:p w14:paraId="304C3CE5">
      <w:pPr>
        <w:spacing w:after="0" w:line="259" w:lineRule="auto"/>
        <w:ind w:left="0" w:firstLine="0"/>
        <w:jc w:val="left"/>
        <w:rPr>
          <w:rFonts w:hint="eastAsia"/>
        </w:rPr>
      </w:pPr>
      <w:r>
        <w:rPr>
          <w:rFonts w:hint="eastAsia"/>
        </w:rPr>
        <w:t>We have seen that this principle does not apply to the Church of Jerusalem, which has appeared, from several arguments, to have consisted of more congregations than one.</w:t>
      </w:r>
    </w:p>
    <w:p w14:paraId="138EEF0E">
      <w:pPr>
        <w:spacing w:after="0" w:line="259" w:lineRule="auto"/>
        <w:ind w:left="0" w:firstLine="0"/>
        <w:jc w:val="left"/>
        <w:rPr>
          <w:rFonts w:hint="eastAsia"/>
        </w:rPr>
      </w:pPr>
      <w:r>
        <w:rPr>
          <w:rFonts w:hint="eastAsia"/>
        </w:rPr>
        <w:t>我们已经看到，这个原则并不适用于耶路撒冷教会，该教会从几个论据来看，似乎包含不止一个会众。</w:t>
      </w:r>
    </w:p>
    <w:p w14:paraId="0F5C0089">
      <w:pPr>
        <w:spacing w:after="0" w:line="259" w:lineRule="auto"/>
        <w:ind w:left="0" w:firstLine="0"/>
        <w:jc w:val="left"/>
        <w:rPr>
          <w:rFonts w:hint="eastAsia"/>
        </w:rPr>
      </w:pPr>
    </w:p>
    <w:p w14:paraId="5CC50918">
      <w:pPr>
        <w:spacing w:after="0" w:line="259" w:lineRule="auto"/>
        <w:ind w:left="0" w:firstLine="0"/>
        <w:jc w:val="left"/>
        <w:rPr>
          <w:rFonts w:hint="eastAsia"/>
        </w:rPr>
      </w:pPr>
      <w:r>
        <w:rPr>
          <w:rFonts w:hint="eastAsia"/>
        </w:rPr>
        <w:t>We might draw the same conclusion with respect to some other churches mentioned in the New Testament; but your attention has been confined to that of Jerusalem, because its history is more fully detailed.</w:t>
      </w:r>
    </w:p>
    <w:p w14:paraId="00C40749">
      <w:pPr>
        <w:spacing w:after="0" w:line="259" w:lineRule="auto"/>
        <w:ind w:left="0" w:firstLine="0"/>
        <w:jc w:val="left"/>
        <w:rPr>
          <w:rFonts w:hint="eastAsia"/>
        </w:rPr>
      </w:pPr>
      <w:r>
        <w:rPr>
          <w:rFonts w:hint="eastAsia"/>
        </w:rPr>
        <w:t>对于新约中提到的其他一些教会，我们也可以得出同样的结论；但你们的注意力被局限于耶路撒冷教会，因为其历史被更详细地记述了。</w:t>
      </w:r>
    </w:p>
    <w:p w14:paraId="34F2B6D0">
      <w:pPr>
        <w:spacing w:after="0" w:line="259" w:lineRule="auto"/>
        <w:ind w:left="0" w:firstLine="0"/>
        <w:jc w:val="left"/>
        <w:rPr>
          <w:rFonts w:hint="eastAsia"/>
        </w:rPr>
      </w:pPr>
    </w:p>
    <w:p w14:paraId="2901FDC0">
      <w:pPr>
        <w:spacing w:after="0" w:line="259" w:lineRule="auto"/>
        <w:ind w:left="0" w:firstLine="0"/>
        <w:jc w:val="left"/>
        <w:rPr>
          <w:rFonts w:hint="eastAsia"/>
        </w:rPr>
      </w:pPr>
      <w:r>
        <w:rPr>
          <w:rFonts w:hint="eastAsia"/>
        </w:rPr>
        <w:t>The obvious inference from the fact, that in Jerusalem there were several congregations, which are nevertheless represented as one church, is, that those congregations were incorporated, or so united by some common tie, as to compose only one body.</w:t>
      </w:r>
    </w:p>
    <w:p w14:paraId="51B275DD">
      <w:pPr>
        <w:spacing w:after="0" w:line="259" w:lineRule="auto"/>
        <w:ind w:left="0" w:firstLine="0"/>
        <w:jc w:val="left"/>
        <w:rPr>
          <w:rFonts w:hint="eastAsia"/>
        </w:rPr>
      </w:pPr>
      <w:r>
        <w:rPr>
          <w:rFonts w:hint="eastAsia"/>
        </w:rPr>
        <w:t>从耶路撒冷有几个会众，却被描绘为一个教会这一事实中，可以明显地推断出，那些会众被合并，或由某种共同的纽带联合起来，以至于只组成一个身体。</w:t>
      </w:r>
    </w:p>
    <w:p w14:paraId="030E3C97">
      <w:pPr>
        <w:spacing w:after="0" w:line="259" w:lineRule="auto"/>
        <w:ind w:left="0" w:firstLine="0"/>
        <w:jc w:val="left"/>
        <w:rPr>
          <w:rFonts w:hint="eastAsia"/>
        </w:rPr>
      </w:pPr>
    </w:p>
    <w:p w14:paraId="46F7216E">
      <w:pPr>
        <w:spacing w:after="0" w:line="259" w:lineRule="auto"/>
        <w:ind w:left="0" w:firstLine="0"/>
        <w:jc w:val="left"/>
        <w:rPr>
          <w:rFonts w:hint="eastAsia"/>
        </w:rPr>
      </w:pPr>
      <w:r>
        <w:rPr>
          <w:rFonts w:hint="eastAsia"/>
        </w:rPr>
        <w:t>Now, this could be no other than the same government, to which these congregations were subject; as the inhabitants of different cities and provinces constitute one nation, not simply by living in the same country, but by obeying the same laws, and acknowledging the authority of the same civil rulers.</w:t>
      </w:r>
    </w:p>
    <w:p w14:paraId="7F2D065C">
      <w:pPr>
        <w:spacing w:after="0" w:line="259" w:lineRule="auto"/>
        <w:ind w:left="0" w:firstLine="0"/>
        <w:jc w:val="left"/>
        <w:rPr>
          <w:rFonts w:hint="eastAsia"/>
        </w:rPr>
      </w:pPr>
      <w:r>
        <w:rPr>
          <w:rFonts w:hint="eastAsia"/>
        </w:rPr>
        <w:t>现在，这不可能是别的，只能是这些会众所服从的同一个治理；如同不同城市和省份的居民组成一个国家，并非仅仅因为生活在同一个国家，而是因为遵守同样的法律，并承认同一批民事治理者的权威。</w:t>
      </w:r>
    </w:p>
    <w:p w14:paraId="61B2F292">
      <w:pPr>
        <w:spacing w:after="0" w:line="259" w:lineRule="auto"/>
        <w:ind w:left="0" w:firstLine="0"/>
        <w:jc w:val="left"/>
        <w:rPr>
          <w:rFonts w:hint="eastAsia"/>
        </w:rPr>
      </w:pPr>
    </w:p>
    <w:p w14:paraId="7E93D84A">
      <w:pPr>
        <w:spacing w:after="0" w:line="259" w:lineRule="auto"/>
        <w:ind w:left="0" w:firstLine="0"/>
        <w:jc w:val="left"/>
        <w:rPr>
          <w:rFonts w:hint="eastAsia"/>
        </w:rPr>
      </w:pPr>
      <w:r>
        <w:rPr>
          <w:rFonts w:hint="eastAsia"/>
        </w:rPr>
        <w:t>Independents could not, consistently with their principles, have spoken of the Church of Jerusalem, but must have adopted a different phraseology, if they had composed the narrative in the Acts, and have said, the churches of Jerusalem.</w:t>
      </w:r>
    </w:p>
    <w:p w14:paraId="0139AD8D">
      <w:pPr>
        <w:spacing w:after="0" w:line="259" w:lineRule="auto"/>
        <w:ind w:left="0" w:firstLine="0"/>
        <w:jc w:val="left"/>
        <w:rPr>
          <w:rFonts w:hint="eastAsia"/>
        </w:rPr>
      </w:pPr>
      <w:r>
        <w:rPr>
          <w:rFonts w:hint="eastAsia"/>
        </w:rPr>
        <w:t>独立派信徒若要与其原则相符，就不能说耶路撒冷教会，而必须采纳一种不同的措辞，如果他们是使徒行传的作者，就该说耶路撒冷的众教会。</w:t>
      </w:r>
    </w:p>
    <w:p w14:paraId="06BD9A15">
      <w:pPr>
        <w:spacing w:after="0" w:line="259" w:lineRule="auto"/>
        <w:ind w:left="0" w:firstLine="0"/>
        <w:jc w:val="left"/>
        <w:rPr>
          <w:rFonts w:hint="eastAsia"/>
        </w:rPr>
      </w:pPr>
    </w:p>
    <w:p w14:paraId="3BDBE4F8">
      <w:pPr>
        <w:spacing w:after="0" w:line="259" w:lineRule="auto"/>
        <w:ind w:left="0" w:firstLine="0"/>
        <w:jc w:val="left"/>
        <w:rPr>
          <w:rFonts w:hint="eastAsia"/>
        </w:rPr>
      </w:pPr>
      <w:r>
        <w:rPr>
          <w:rFonts w:hint="eastAsia"/>
        </w:rPr>
        <w:t>It follows, therefore, that there was a presbytery in Jerusalem, composed of the Apostles and elders, who came together, as we see from the fifteenth chapter, to manage the affairs of all the congregations in the city, and to whose decrees they were bound to submit.</w:t>
      </w:r>
    </w:p>
    <w:p w14:paraId="539BA751">
      <w:pPr>
        <w:spacing w:after="0" w:line="259" w:lineRule="auto"/>
        <w:ind w:left="0" w:firstLine="0"/>
        <w:jc w:val="left"/>
        <w:rPr>
          <w:rFonts w:hint="eastAsia"/>
        </w:rPr>
      </w:pPr>
      <w:r>
        <w:rPr>
          <w:rFonts w:hint="eastAsia"/>
        </w:rPr>
        <w:t>因此，结论是在耶路撒冷有一个长老会，由使徒和长老组成，他们聚集在一起，正如我们从第十五章所看到的，管理该城所有会众的事务，并且这些会众有义务顺服他们的决议。</w:t>
      </w:r>
    </w:p>
    <w:p w14:paraId="4B662414">
      <w:pPr>
        <w:spacing w:after="0" w:line="259" w:lineRule="auto"/>
        <w:ind w:left="0" w:firstLine="0"/>
        <w:jc w:val="left"/>
        <w:rPr>
          <w:rFonts w:hint="eastAsia"/>
        </w:rPr>
      </w:pPr>
    </w:p>
    <w:p w14:paraId="1B07F868">
      <w:pPr>
        <w:spacing w:after="0" w:line="259" w:lineRule="auto"/>
        <w:ind w:left="0" w:firstLine="0"/>
        <w:jc w:val="left"/>
        <w:rPr>
          <w:rFonts w:hint="eastAsia"/>
        </w:rPr>
      </w:pPr>
      <w:r>
        <w:rPr>
          <w:rFonts w:hint="eastAsia"/>
        </w:rPr>
        <w:t>This is the most rational account of the matter; and it is so natural, that it follows from the particulars mentioned in the history, without any effort; whereas Independents are compelled to have recourse to a variety of awkward expedients, to make out their favourite point, that there was only one congregation; and in particular, to reduce the believers in that city to the lowest possible number.</w:t>
      </w:r>
    </w:p>
    <w:p w14:paraId="3B76CDBB">
      <w:pPr>
        <w:spacing w:after="0" w:line="259" w:lineRule="auto"/>
        <w:ind w:left="0" w:firstLine="0"/>
        <w:jc w:val="left"/>
        <w:rPr>
          <w:rFonts w:hint="eastAsia"/>
        </w:rPr>
      </w:pPr>
      <w:r>
        <w:rPr>
          <w:rFonts w:hint="eastAsia"/>
        </w:rPr>
        <w:t>这是对这件事最合理的解释；并且它是如此自然，以至于它毫不费力地就从历史中所提及的细节中推导出来；而独立派信徒则被迫诉诸各种笨拙的权宜之计，来证明他们所偏爱的观点，即只有一个会众；特别是，要将该城的信徒人数减至最低。</w:t>
      </w:r>
    </w:p>
    <w:p w14:paraId="7114DBFD">
      <w:pPr>
        <w:spacing w:after="0" w:line="259" w:lineRule="auto"/>
        <w:ind w:left="0" w:firstLine="0"/>
        <w:jc w:val="left"/>
        <w:rPr>
          <w:rFonts w:hint="eastAsia"/>
        </w:rPr>
      </w:pPr>
    </w:p>
    <w:p w14:paraId="46B39C12">
      <w:pPr>
        <w:spacing w:after="0" w:line="259" w:lineRule="auto"/>
        <w:ind w:left="0" w:firstLine="0"/>
        <w:jc w:val="left"/>
        <w:rPr>
          <w:rFonts w:hint="eastAsia"/>
        </w:rPr>
      </w:pPr>
      <w:r>
        <w:rPr>
          <w:rFonts w:hint="eastAsia"/>
        </w:rPr>
        <w:t>And thus, what is gained to their cause, is lost to Christianity; which, if they are right in their calculations with respect to Jerusalem and other cities, had very little success in the primitive ages, and could boast of only handfuls of converts in the most populous places.</w:t>
      </w:r>
    </w:p>
    <w:p w14:paraId="742E3D77">
      <w:pPr>
        <w:spacing w:after="0" w:line="259" w:lineRule="auto"/>
        <w:ind w:left="0" w:firstLine="0"/>
        <w:jc w:val="left"/>
        <w:rPr>
          <w:rFonts w:hint="eastAsia"/>
        </w:rPr>
      </w:pPr>
      <w:r>
        <w:rPr>
          <w:rFonts w:hint="eastAsia"/>
        </w:rPr>
        <w:t>因此，他们的事业所得，即基督教所失；因为，如果他们对耶路撒冷和其他城市的计算是正确的，那么基督教在早期时代的成功就微乎其微了，在人口最稠密的地方也只能夸耀有少数的归信者。</w:t>
      </w:r>
    </w:p>
    <w:p w14:paraId="35339654">
      <w:pPr>
        <w:spacing w:after="0" w:line="259" w:lineRule="auto"/>
        <w:ind w:left="0" w:firstLine="0"/>
        <w:jc w:val="left"/>
        <w:rPr>
          <w:rFonts w:hint="eastAsia"/>
        </w:rPr>
      </w:pPr>
    </w:p>
    <w:p w14:paraId="7C900A2E">
      <w:pPr>
        <w:spacing w:after="0" w:line="259" w:lineRule="auto"/>
        <w:ind w:left="0" w:firstLine="0"/>
        <w:jc w:val="left"/>
        <w:rPr>
          <w:rFonts w:hint="eastAsia"/>
        </w:rPr>
      </w:pPr>
      <w:r>
        <w:rPr>
          <w:rFonts w:hint="eastAsia"/>
        </w:rPr>
        <w:t>I now proceed to consider the second principle of Independency, which is, That all power is vested in the church collective, or in the body of the faithful; that to them the keys of the kingdom of heaven are committed; and that those who exercise any authority in the church, in the character of rulers, derive it from the people.</w:t>
      </w:r>
    </w:p>
    <w:p w14:paraId="6D7E9F6C">
      <w:pPr>
        <w:spacing w:after="0" w:line="259" w:lineRule="auto"/>
        <w:ind w:left="0" w:firstLine="0"/>
        <w:jc w:val="left"/>
        <w:rPr>
          <w:rFonts w:hint="eastAsia"/>
        </w:rPr>
      </w:pPr>
      <w:r>
        <w:rPr>
          <w:rFonts w:hint="eastAsia"/>
        </w:rPr>
        <w:t>我现在要来考虑独立制的第二个原则，即，所有权力都赋予了教会集体，或信徒的群体；天国的钥匙是交托给他们的；凡在教会中以治理者身份行使任何权柄的人，其权柄都来自平信徒。</w:t>
      </w:r>
    </w:p>
    <w:p w14:paraId="415565A0">
      <w:pPr>
        <w:spacing w:after="0" w:line="259" w:lineRule="auto"/>
        <w:ind w:left="0" w:firstLine="0"/>
        <w:jc w:val="left"/>
        <w:rPr>
          <w:rFonts w:hint="eastAsia"/>
        </w:rPr>
      </w:pPr>
    </w:p>
    <w:p w14:paraId="4E15768A">
      <w:pPr>
        <w:spacing w:after="0" w:line="259" w:lineRule="auto"/>
        <w:ind w:left="0" w:firstLine="0"/>
        <w:jc w:val="left"/>
        <w:rPr>
          <w:rFonts w:hint="eastAsia"/>
        </w:rPr>
      </w:pPr>
      <w:r>
        <w:rPr>
          <w:rFonts w:hint="eastAsia"/>
        </w:rPr>
        <w:t>In opposition to this principle, Presbyterians maintain, That the power of governing the church belongs exclusively to certain office-bearers, who derive their authority from Jesus Christ, and are accountable to him alone for the exercise of it.</w:t>
      </w:r>
    </w:p>
    <w:p w14:paraId="3FEB474F">
      <w:pPr>
        <w:spacing w:after="0" w:line="259" w:lineRule="auto"/>
        <w:ind w:left="0" w:firstLine="0"/>
        <w:jc w:val="left"/>
        <w:rPr>
          <w:rFonts w:hint="eastAsia"/>
        </w:rPr>
      </w:pPr>
      <w:r>
        <w:rPr>
          <w:rFonts w:hint="eastAsia"/>
        </w:rPr>
        <w:t>与此原则相反，长老会信徒主张，治理教会的权力专属于某些职分人员，他们从耶稣基督那里获得权柄，并只对祂负责其行使。</w:t>
      </w:r>
    </w:p>
    <w:p w14:paraId="0961A75F">
      <w:pPr>
        <w:spacing w:after="0" w:line="259" w:lineRule="auto"/>
        <w:ind w:left="0" w:firstLine="0"/>
        <w:jc w:val="left"/>
        <w:rPr>
          <w:rFonts w:hint="eastAsia"/>
        </w:rPr>
      </w:pPr>
    </w:p>
    <w:p w14:paraId="6461518E">
      <w:pPr>
        <w:spacing w:after="0" w:line="259" w:lineRule="auto"/>
        <w:ind w:left="0" w:firstLine="0"/>
        <w:jc w:val="left"/>
        <w:rPr>
          <w:rFonts w:hint="eastAsia"/>
        </w:rPr>
      </w:pPr>
      <w:r>
        <w:rPr>
          <w:rFonts w:hint="eastAsia"/>
        </w:rPr>
        <w:t>They are not, indeed, lords over God's heritage, but helpers of the faith and joy of the saints; and are their servants, but only in this sense, that the object of all their ministrations should be, the spiritual good of those who are committed to their care.</w:t>
      </w:r>
    </w:p>
    <w:p w14:paraId="1C829C76">
      <w:pPr>
        <w:spacing w:after="0" w:line="259" w:lineRule="auto"/>
        <w:ind w:left="0" w:firstLine="0"/>
        <w:jc w:val="left"/>
        <w:rPr>
          <w:rFonts w:hint="eastAsia"/>
        </w:rPr>
      </w:pPr>
      <w:r>
        <w:rPr>
          <w:rFonts w:hint="eastAsia"/>
        </w:rPr>
        <w:t>他们诚然不是辖管神的产业，而是圣徒信心和喜乐的帮助者；他们是圣徒的仆人，但仅在这个意义上，即他们所有事奉的目的，都应是托付给他们照管之人的属灵益处。</w:t>
      </w:r>
    </w:p>
    <w:p w14:paraId="7E85ED97">
      <w:pPr>
        <w:spacing w:after="0" w:line="259" w:lineRule="auto"/>
        <w:ind w:left="0" w:firstLine="0"/>
        <w:jc w:val="left"/>
        <w:rPr>
          <w:rFonts w:hint="eastAsia"/>
        </w:rPr>
      </w:pPr>
    </w:p>
    <w:p w14:paraId="1D2B7BD3">
      <w:pPr>
        <w:spacing w:after="0" w:line="259" w:lineRule="auto"/>
        <w:ind w:left="0" w:firstLine="0"/>
        <w:jc w:val="left"/>
        <w:rPr>
          <w:rFonts w:hint="eastAsia"/>
        </w:rPr>
      </w:pPr>
      <w:r>
        <w:rPr>
          <w:rFonts w:hint="eastAsia"/>
        </w:rPr>
        <w:t>The constitution of the church differs from that of a civil society.</w:t>
      </w:r>
    </w:p>
    <w:p w14:paraId="4D56A7DE">
      <w:pPr>
        <w:spacing w:after="0" w:line="259" w:lineRule="auto"/>
        <w:ind w:left="0" w:firstLine="0"/>
        <w:jc w:val="left"/>
        <w:rPr>
          <w:rFonts w:hint="eastAsia"/>
        </w:rPr>
      </w:pPr>
      <w:r>
        <w:rPr>
          <w:rFonts w:hint="eastAsia"/>
        </w:rPr>
        <w:t>教会的宪制不同于一个公民社团的宪制。</w:t>
      </w:r>
    </w:p>
    <w:p w14:paraId="58AAFF43">
      <w:pPr>
        <w:spacing w:after="0" w:line="259" w:lineRule="auto"/>
        <w:ind w:left="0" w:firstLine="0"/>
        <w:jc w:val="left"/>
        <w:rPr>
          <w:rFonts w:hint="eastAsia"/>
        </w:rPr>
      </w:pPr>
    </w:p>
    <w:p w14:paraId="042CE052">
      <w:pPr>
        <w:spacing w:after="0" w:line="259" w:lineRule="auto"/>
        <w:ind w:left="0" w:firstLine="0"/>
        <w:jc w:val="left"/>
        <w:rPr>
          <w:rFonts w:hint="eastAsia"/>
        </w:rPr>
      </w:pPr>
      <w:r>
        <w:rPr>
          <w:rFonts w:hint="eastAsia"/>
        </w:rPr>
        <w:t>A voluntary society is formed by the free consent of the members.</w:t>
      </w:r>
    </w:p>
    <w:p w14:paraId="5DB409EF">
      <w:pPr>
        <w:spacing w:after="0" w:line="259" w:lineRule="auto"/>
        <w:ind w:left="0" w:firstLine="0"/>
        <w:jc w:val="left"/>
        <w:rPr>
          <w:rFonts w:hint="eastAsia"/>
        </w:rPr>
      </w:pPr>
      <w:r>
        <w:rPr>
          <w:rFonts w:hint="eastAsia"/>
        </w:rPr>
        <w:t>一个志愿社团是由成员自由同意组成的。</w:t>
      </w:r>
    </w:p>
    <w:p w14:paraId="06F6DE45">
      <w:pPr>
        <w:spacing w:after="0" w:line="259" w:lineRule="auto"/>
        <w:ind w:left="0" w:firstLine="0"/>
        <w:jc w:val="left"/>
        <w:rPr>
          <w:rFonts w:hint="eastAsia"/>
        </w:rPr>
      </w:pPr>
    </w:p>
    <w:p w14:paraId="70BF2480">
      <w:pPr>
        <w:spacing w:after="0" w:line="259" w:lineRule="auto"/>
        <w:ind w:left="0" w:firstLine="0"/>
        <w:jc w:val="left"/>
        <w:rPr>
          <w:rFonts w:hint="eastAsia"/>
        </w:rPr>
      </w:pPr>
      <w:r>
        <w:rPr>
          <w:rFonts w:hint="eastAsia"/>
        </w:rPr>
        <w:t>Each of them has certain rights which he is desirous to secure, and to enlarge by the co-operation of others; and he therefore unites with them upon such terms as seem best calculated to promote the common design.</w:t>
      </w:r>
    </w:p>
    <w:p w14:paraId="3B4ADACF">
      <w:pPr>
        <w:spacing w:after="0" w:line="259" w:lineRule="auto"/>
        <w:ind w:left="0" w:firstLine="0"/>
        <w:jc w:val="left"/>
        <w:rPr>
          <w:rFonts w:hint="eastAsia"/>
        </w:rPr>
      </w:pPr>
      <w:r>
        <w:rPr>
          <w:rFonts w:hint="eastAsia"/>
        </w:rPr>
        <w:t>他们每个人都有某些权利，他渴望通过他人的合作来保障和扩大这些权利；因此，他以那些看来最能促进共同目的的条款与他们联合。</w:t>
      </w:r>
    </w:p>
    <w:p w14:paraId="4357DDD4">
      <w:pPr>
        <w:spacing w:after="0" w:line="259" w:lineRule="auto"/>
        <w:ind w:left="0" w:firstLine="0"/>
        <w:jc w:val="left"/>
        <w:rPr>
          <w:rFonts w:hint="eastAsia"/>
        </w:rPr>
      </w:pPr>
    </w:p>
    <w:p w14:paraId="127DA571">
      <w:pPr>
        <w:spacing w:after="0" w:line="259" w:lineRule="auto"/>
        <w:ind w:left="0" w:firstLine="0"/>
        <w:jc w:val="left"/>
        <w:rPr>
          <w:rFonts w:hint="eastAsia"/>
        </w:rPr>
      </w:pPr>
      <w:r>
        <w:rPr>
          <w:rFonts w:hint="eastAsia"/>
        </w:rPr>
        <w:t>They proceed in concert to compose a code of laws, and to appoint certain persons who shall have authority to execute the laws, and to manage the affairs of the society.</w:t>
      </w:r>
    </w:p>
    <w:p w14:paraId="7EC0BC11">
      <w:pPr>
        <w:spacing w:after="0" w:line="259" w:lineRule="auto"/>
        <w:ind w:left="0" w:firstLine="0"/>
        <w:jc w:val="left"/>
        <w:rPr>
          <w:rFonts w:hint="eastAsia"/>
        </w:rPr>
      </w:pPr>
      <w:r>
        <w:rPr>
          <w:rFonts w:hint="eastAsia"/>
        </w:rPr>
        <w:t>他们共同着手制定一套法律，并指派某些人有权执行法律，管理社团的事务。</w:t>
      </w:r>
    </w:p>
    <w:p w14:paraId="11857C33">
      <w:pPr>
        <w:spacing w:after="0" w:line="259" w:lineRule="auto"/>
        <w:ind w:left="0" w:firstLine="0"/>
        <w:jc w:val="left"/>
        <w:rPr>
          <w:rFonts w:hint="eastAsia"/>
        </w:rPr>
      </w:pPr>
    </w:p>
    <w:p w14:paraId="0A1D44BE">
      <w:pPr>
        <w:spacing w:after="0" w:line="259" w:lineRule="auto"/>
        <w:ind w:left="0" w:firstLine="0"/>
        <w:jc w:val="left"/>
        <w:rPr>
          <w:rFonts w:hint="eastAsia"/>
        </w:rPr>
      </w:pPr>
      <w:r>
        <w:rPr>
          <w:rFonts w:hint="eastAsia"/>
        </w:rPr>
        <w:t>In such cases, power necessarily emanates from the people.</w:t>
      </w:r>
    </w:p>
    <w:p w14:paraId="36001A03">
      <w:pPr>
        <w:spacing w:after="0" w:line="259" w:lineRule="auto"/>
        <w:ind w:left="0" w:firstLine="0"/>
        <w:jc w:val="left"/>
        <w:rPr>
          <w:rFonts w:hint="eastAsia"/>
        </w:rPr>
      </w:pPr>
      <w:r>
        <w:rPr>
          <w:rFonts w:hint="eastAsia"/>
        </w:rPr>
        <w:t>在这种情况下，权力必然来自人民。</w:t>
      </w:r>
    </w:p>
    <w:p w14:paraId="1891A2A8">
      <w:pPr>
        <w:spacing w:after="0" w:line="259" w:lineRule="auto"/>
        <w:ind w:left="0" w:firstLine="0"/>
        <w:jc w:val="left"/>
        <w:rPr>
          <w:rFonts w:hint="eastAsia"/>
        </w:rPr>
      </w:pPr>
    </w:p>
    <w:p w14:paraId="06BCF6CB">
      <w:pPr>
        <w:spacing w:after="0" w:line="259" w:lineRule="auto"/>
        <w:ind w:left="0" w:firstLine="0"/>
        <w:jc w:val="left"/>
        <w:rPr>
          <w:rFonts w:hint="eastAsia"/>
        </w:rPr>
      </w:pPr>
      <w:r>
        <w:rPr>
          <w:rFonts w:hint="eastAsia"/>
        </w:rPr>
        <w:t>The society is created by them for their own benefit; and the rulers owe their official existence solely to the deed of their constituents, which is the source of their power, and prescribes its limits.</w:t>
      </w:r>
    </w:p>
    <w:p w14:paraId="4D0E6048">
      <w:pPr>
        <w:spacing w:after="0" w:line="259" w:lineRule="auto"/>
        <w:ind w:left="0" w:firstLine="0"/>
        <w:jc w:val="left"/>
        <w:rPr>
          <w:rFonts w:hint="eastAsia"/>
        </w:rPr>
      </w:pPr>
      <w:r>
        <w:rPr>
          <w:rFonts w:hint="eastAsia"/>
        </w:rPr>
        <w:t>社团是他们为自己的利益而创造的；治理者的官方存在完全归功于其选民的行为，这是他们权力的来源，并规定了其界限。</w:t>
      </w:r>
    </w:p>
    <w:p w14:paraId="511FE4D0">
      <w:pPr>
        <w:spacing w:after="0" w:line="259" w:lineRule="auto"/>
        <w:ind w:left="0" w:firstLine="0"/>
        <w:jc w:val="left"/>
        <w:rPr>
          <w:rFonts w:hint="eastAsia"/>
        </w:rPr>
      </w:pPr>
    </w:p>
    <w:p w14:paraId="7D3D4439">
      <w:pPr>
        <w:spacing w:after="0" w:line="259" w:lineRule="auto"/>
        <w:ind w:left="0" w:firstLine="0"/>
        <w:jc w:val="left"/>
        <w:rPr>
          <w:rFonts w:hint="eastAsia"/>
        </w:rPr>
      </w:pPr>
      <w:r>
        <w:rPr>
          <w:rFonts w:hint="eastAsia"/>
        </w:rPr>
        <w:t>Here, the society is before the rulers; but with respect to the church, the rulers were before the society; and no reasoning, therefore, from the one case, is fairly applicable to the other.</w:t>
      </w:r>
    </w:p>
    <w:p w14:paraId="16481F3D">
      <w:pPr>
        <w:spacing w:after="0" w:line="259" w:lineRule="auto"/>
        <w:ind w:left="0" w:firstLine="0"/>
        <w:jc w:val="left"/>
        <w:rPr>
          <w:rFonts w:hint="eastAsia"/>
        </w:rPr>
      </w:pPr>
      <w:r>
        <w:rPr>
          <w:rFonts w:hint="eastAsia"/>
        </w:rPr>
        <w:t>在这里，社团先于治理者；但就教会而言，治理者先于社群；因此，从一种情况得出的任何推理，都不能公平地应用于另一种情况。</w:t>
      </w:r>
    </w:p>
    <w:p w14:paraId="6E4AD6CF">
      <w:pPr>
        <w:spacing w:after="0" w:line="259" w:lineRule="auto"/>
        <w:ind w:left="0" w:firstLine="0"/>
        <w:jc w:val="left"/>
        <w:rPr>
          <w:rFonts w:hint="eastAsia"/>
        </w:rPr>
      </w:pPr>
    </w:p>
    <w:p w14:paraId="77A7560A">
      <w:pPr>
        <w:spacing w:after="0" w:line="259" w:lineRule="auto"/>
        <w:ind w:left="0" w:firstLine="0"/>
        <w:jc w:val="left"/>
        <w:rPr>
          <w:rFonts w:hint="eastAsia"/>
        </w:rPr>
      </w:pPr>
      <w:r>
        <w:rPr>
          <w:rFonts w:hint="eastAsia"/>
        </w:rPr>
        <w:t>There was no church when our Lord gave the Apostles their commission; when he committed to Peter, and to them all, the keys of the kingdom of heaven; when he invested them with authority to preach the gospel, to administer the ordinances, and to exercise discipline over his professed disciples.</w:t>
      </w:r>
    </w:p>
    <w:p w14:paraId="1B12E04C">
      <w:pPr>
        <w:spacing w:after="0" w:line="259" w:lineRule="auto"/>
        <w:ind w:left="0" w:firstLine="0"/>
        <w:jc w:val="left"/>
        <w:rPr>
          <w:rFonts w:hint="eastAsia"/>
        </w:rPr>
      </w:pPr>
      <w:r>
        <w:rPr>
          <w:rFonts w:hint="eastAsia"/>
        </w:rPr>
        <w:t>在我主赐给使徒们使命时，还没有教会；当祂将天国的钥匙交托给彼得和他们所有人时，还没有教会；当祂赋予他们权柄去传福音、施行圣礼，并对祂宣信的门徒施行纪律时，还没有教会。</w:t>
      </w:r>
    </w:p>
    <w:p w14:paraId="78B2E557">
      <w:pPr>
        <w:spacing w:after="0" w:line="259" w:lineRule="auto"/>
        <w:ind w:left="0" w:firstLine="0"/>
        <w:jc w:val="left"/>
        <w:rPr>
          <w:rFonts w:hint="eastAsia"/>
        </w:rPr>
      </w:pPr>
    </w:p>
    <w:p w14:paraId="709CECA2">
      <w:pPr>
        <w:spacing w:after="0" w:line="259" w:lineRule="auto"/>
        <w:ind w:left="0" w:firstLine="0"/>
        <w:jc w:val="left"/>
        <w:rPr>
          <w:rFonts w:hint="eastAsia"/>
        </w:rPr>
      </w:pPr>
      <w:r>
        <w:rPr>
          <w:rFonts w:hint="eastAsia"/>
        </w:rPr>
        <w:t>They were appointed immediately by him; and they were appointed as the first in a long succession, which was to continue to the end of time, as we learn from his promise to them: "Lo, I am with you always, even unto the end of the world."*</w:t>
      </w:r>
    </w:p>
    <w:p w14:paraId="6AC6AEBE">
      <w:pPr>
        <w:spacing w:after="0" w:line="259" w:lineRule="auto"/>
        <w:ind w:left="0" w:firstLine="0"/>
        <w:jc w:val="left"/>
        <w:rPr>
          <w:rFonts w:hint="eastAsia"/>
        </w:rPr>
      </w:pPr>
      <w:r>
        <w:rPr>
          <w:rFonts w:hint="eastAsia"/>
        </w:rPr>
        <w:t>他们是由祂直接任命的；并且他们被任命为一长串继承中的第一批，这继承将持续到时间的尽头，正如我们从祂对他们的应许中所学到的：“我就常与你们同在，直到世界的末了。”*</w:t>
      </w:r>
    </w:p>
    <w:p w14:paraId="41B05770">
      <w:pPr>
        <w:spacing w:after="0" w:line="259" w:lineRule="auto"/>
        <w:ind w:left="0" w:firstLine="0"/>
        <w:jc w:val="left"/>
        <w:rPr>
          <w:rFonts w:hint="eastAsia"/>
        </w:rPr>
      </w:pPr>
    </w:p>
    <w:p w14:paraId="3C95C99B">
      <w:pPr>
        <w:spacing w:after="0" w:line="259" w:lineRule="auto"/>
        <w:ind w:left="0" w:firstLine="0"/>
        <w:jc w:val="left"/>
        <w:rPr>
          <w:rFonts w:hint="eastAsia"/>
        </w:rPr>
      </w:pPr>
      <w:r>
        <w:rPr>
          <w:rFonts w:hint="eastAsia"/>
        </w:rPr>
        <w:t>The office of the Apostles was extraordinary, and ceased at their death; but, besides the gifts of inspiration and of miracles, they were possessed of ordinary powers, for the edification and government of the church, which did not expire with them, but passed into other hands.</w:t>
      </w:r>
    </w:p>
    <w:p w14:paraId="33B6C384">
      <w:pPr>
        <w:spacing w:after="0" w:line="259" w:lineRule="auto"/>
        <w:ind w:left="0" w:firstLine="0"/>
        <w:jc w:val="left"/>
        <w:rPr>
          <w:rFonts w:hint="eastAsia"/>
        </w:rPr>
      </w:pPr>
      <w:r>
        <w:rPr>
          <w:rFonts w:hint="eastAsia"/>
        </w:rPr>
        <w:t>使徒的职分是特殊的，在他们死后就终止了；但是，除了默示和神迹的恩赐外，他们还拥有为造就和治理教会的普通权力，这些权力并未随他们而去，而是传给了其他人。</w:t>
      </w:r>
    </w:p>
    <w:p w14:paraId="0895BEB6">
      <w:pPr>
        <w:spacing w:after="0" w:line="259" w:lineRule="auto"/>
        <w:ind w:left="0" w:firstLine="0"/>
        <w:jc w:val="left"/>
        <w:rPr>
          <w:rFonts w:hint="eastAsia"/>
        </w:rPr>
      </w:pPr>
    </w:p>
    <w:p w14:paraId="0ABCEC22">
      <w:pPr>
        <w:spacing w:after="0" w:line="259" w:lineRule="auto"/>
        <w:ind w:left="0" w:firstLine="0"/>
        <w:jc w:val="left"/>
        <w:rPr>
          <w:rFonts w:hint="eastAsia"/>
        </w:rPr>
      </w:pPr>
      <w:r>
        <w:rPr>
          <w:rFonts w:hint="eastAsia"/>
        </w:rPr>
        <w:t>The pastors, and teachers, and rulers, who existed in the primitive times, and can never be wanting, without the dissolution of the church as an organized body, were appointed by the Apostles.</w:t>
      </w:r>
    </w:p>
    <w:p w14:paraId="7F8418DA">
      <w:pPr>
        <w:spacing w:after="0" w:line="259" w:lineRule="auto"/>
        <w:ind w:left="0" w:firstLine="0"/>
        <w:jc w:val="left"/>
        <w:rPr>
          <w:rFonts w:hint="eastAsia"/>
        </w:rPr>
      </w:pPr>
      <w:r>
        <w:rPr>
          <w:rFonts w:hint="eastAsia"/>
        </w:rPr>
        <w:t>在早期时代存在的牧师、教师和治理者，若没有他们，教会作为一个有组织的身体就会解体，他们是由使徒设立的。</w:t>
      </w:r>
    </w:p>
    <w:p w14:paraId="4E065E71">
      <w:pPr>
        <w:spacing w:after="0" w:line="259" w:lineRule="auto"/>
        <w:ind w:left="0" w:firstLine="0"/>
        <w:jc w:val="left"/>
        <w:rPr>
          <w:rFonts w:hint="eastAsia"/>
        </w:rPr>
      </w:pPr>
    </w:p>
    <w:p w14:paraId="3E8C7683">
      <w:pPr>
        <w:spacing w:after="0" w:line="259" w:lineRule="auto"/>
        <w:ind w:left="0" w:firstLine="0"/>
        <w:jc w:val="left"/>
        <w:rPr>
          <w:rFonts w:hint="eastAsia"/>
        </w:rPr>
      </w:pPr>
      <w:r>
        <w:rPr>
          <w:rFonts w:hint="eastAsia"/>
        </w:rPr>
        <w:t>They were set apart to their office, and through them, as the channel in which power was conveyed to them from Christ, the source of all spiritual gifts and privileges.</w:t>
      </w:r>
    </w:p>
    <w:p w14:paraId="373EB8DB">
      <w:pPr>
        <w:spacing w:after="0" w:line="259" w:lineRule="auto"/>
        <w:ind w:left="0" w:firstLine="0"/>
        <w:jc w:val="left"/>
        <w:rPr>
          <w:rFonts w:hint="eastAsia"/>
        </w:rPr>
      </w:pPr>
      <w:r>
        <w:rPr>
          <w:rFonts w:hint="eastAsia"/>
        </w:rPr>
        <w:t>他们被分别为圣归于他们的职分，并且通过他们，作为权力从基督那里传给他们的渠道，基督是所有属灵恩赐和特权的源头。</w:t>
      </w:r>
    </w:p>
    <w:p w14:paraId="24BF5D6D">
      <w:pPr>
        <w:spacing w:after="0" w:line="259" w:lineRule="auto"/>
        <w:ind w:left="0" w:firstLine="0"/>
        <w:jc w:val="left"/>
        <w:rPr>
          <w:rFonts w:hint="eastAsia"/>
        </w:rPr>
      </w:pPr>
    </w:p>
    <w:p w14:paraId="6E281BC0">
      <w:pPr>
        <w:spacing w:after="0" w:line="259" w:lineRule="auto"/>
        <w:ind w:left="0" w:firstLine="0"/>
        <w:jc w:val="left"/>
        <w:rPr>
          <w:rFonts w:hint="eastAsia"/>
        </w:rPr>
      </w:pPr>
      <w:r>
        <w:rPr>
          <w:rFonts w:hint="eastAsia"/>
        </w:rPr>
        <w:t>This is the channel of transmission which was established in the beginning.</w:t>
      </w:r>
    </w:p>
    <w:p w14:paraId="53D57C47">
      <w:pPr>
        <w:spacing w:after="0" w:line="259" w:lineRule="auto"/>
        <w:ind w:left="0" w:firstLine="0"/>
        <w:jc w:val="left"/>
        <w:rPr>
          <w:rFonts w:hint="eastAsia"/>
        </w:rPr>
      </w:pPr>
      <w:r>
        <w:rPr>
          <w:rFonts w:hint="eastAsia"/>
        </w:rPr>
        <w:t>这是起初所建立的传递渠道。</w:t>
      </w:r>
    </w:p>
    <w:p w14:paraId="0CF4B0B9">
      <w:pPr>
        <w:spacing w:after="0" w:line="259" w:lineRule="auto"/>
        <w:ind w:left="0" w:firstLine="0"/>
        <w:jc w:val="left"/>
        <w:rPr>
          <w:rFonts w:hint="eastAsia"/>
        </w:rPr>
      </w:pPr>
    </w:p>
    <w:p w14:paraId="5C73C6B4">
      <w:pPr>
        <w:spacing w:after="0" w:line="259" w:lineRule="auto"/>
        <w:ind w:left="0" w:firstLine="0"/>
        <w:jc w:val="left"/>
        <w:rPr>
          <w:rFonts w:hint="eastAsia"/>
        </w:rPr>
      </w:pPr>
      <w:r>
        <w:rPr>
          <w:rFonts w:hint="eastAsia"/>
        </w:rPr>
        <w:t>As we are reasoning with Independents, who pretend to pay a more sacred regard to Scripture than other denominations of Christians, we confidently appeal to it, and ask, whether they can deny the statement now made, or show that the original order has been changed?</w:t>
      </w:r>
    </w:p>
    <w:p w14:paraId="1E4545EC">
      <w:pPr>
        <w:spacing w:after="0" w:line="259" w:lineRule="auto"/>
        <w:ind w:left="0" w:firstLine="0"/>
        <w:jc w:val="left"/>
        <w:rPr>
          <w:rFonts w:hint="eastAsia"/>
        </w:rPr>
      </w:pPr>
      <w:r>
        <w:rPr>
          <w:rFonts w:hint="eastAsia"/>
        </w:rPr>
        <w:t>既然我们是在与独立派信徒辩论，他们自称比其他基督教宗派更神圣地尊重圣经，我们就自信地诉诸圣经，并问，他们能否否认现在所作的陈述，或证明原初的秩序已被改变？</w:t>
      </w:r>
    </w:p>
    <w:p w14:paraId="422F9EEE">
      <w:pPr>
        <w:spacing w:after="0" w:line="259" w:lineRule="auto"/>
        <w:ind w:left="0" w:firstLine="0"/>
        <w:jc w:val="left"/>
        <w:rPr>
          <w:rFonts w:hint="eastAsia"/>
        </w:rPr>
      </w:pPr>
    </w:p>
    <w:p w14:paraId="2C766E3A">
      <w:pPr>
        <w:spacing w:after="0" w:line="259" w:lineRule="auto"/>
        <w:ind w:left="0" w:firstLine="0"/>
        <w:jc w:val="left"/>
        <w:rPr>
          <w:rFonts w:hint="eastAsia"/>
        </w:rPr>
      </w:pPr>
      <w:r>
        <w:rPr>
          <w:rFonts w:hint="eastAsia"/>
        </w:rPr>
        <w:t>Is it not true, that the Apostles derived their power immediately from Jesus Christ?</w:t>
      </w:r>
    </w:p>
    <w:p w14:paraId="7BE8E548">
      <w:pPr>
        <w:spacing w:after="0" w:line="259" w:lineRule="auto"/>
        <w:ind w:left="0" w:firstLine="0"/>
        <w:jc w:val="left"/>
        <w:rPr>
          <w:rFonts w:hint="eastAsia"/>
        </w:rPr>
      </w:pPr>
      <w:r>
        <w:rPr>
          <w:rFonts w:hint="eastAsia"/>
        </w:rPr>
        <w:t>使徒们直接从耶稣基督那里获得他们的权柄，这难道不是真的吗？</w:t>
      </w:r>
    </w:p>
    <w:p w14:paraId="4FC02047">
      <w:pPr>
        <w:spacing w:after="0" w:line="259" w:lineRule="auto"/>
        <w:ind w:left="0" w:firstLine="0"/>
        <w:jc w:val="left"/>
        <w:rPr>
          <w:rFonts w:hint="eastAsia"/>
        </w:rPr>
      </w:pPr>
    </w:p>
    <w:p w14:paraId="6FF1507A">
      <w:pPr>
        <w:spacing w:after="0" w:line="259" w:lineRule="auto"/>
        <w:ind w:left="0" w:firstLine="0"/>
        <w:jc w:val="left"/>
        <w:rPr>
          <w:rFonts w:hint="eastAsia"/>
        </w:rPr>
      </w:pPr>
      <w:r>
        <w:rPr>
          <w:rFonts w:hint="eastAsia"/>
        </w:rPr>
        <w:t>Is it not true, that the first ministers and rulers of the church derived their authority from the Apostles?</w:t>
      </w:r>
    </w:p>
    <w:p w14:paraId="63403F04">
      <w:pPr>
        <w:spacing w:after="0" w:line="259" w:lineRule="auto"/>
        <w:ind w:left="0" w:firstLine="0"/>
        <w:jc w:val="left"/>
        <w:rPr>
          <w:rFonts w:hint="eastAsia"/>
        </w:rPr>
      </w:pPr>
      <w:r>
        <w:rPr>
          <w:rFonts w:hint="eastAsia"/>
        </w:rPr>
        <w:t>教会最初的牧师和治理者从使徒那里获得他们的权柄，这难道不是真的吗？</w:t>
      </w:r>
    </w:p>
    <w:p w14:paraId="2E5058D3">
      <w:pPr>
        <w:spacing w:after="0" w:line="259" w:lineRule="auto"/>
        <w:ind w:left="0" w:firstLine="0"/>
        <w:jc w:val="left"/>
        <w:rPr>
          <w:rFonts w:hint="eastAsia"/>
        </w:rPr>
      </w:pPr>
    </w:p>
    <w:p w14:paraId="1983C620">
      <w:pPr>
        <w:spacing w:after="0" w:line="259" w:lineRule="auto"/>
        <w:ind w:left="0" w:firstLine="0"/>
        <w:jc w:val="left"/>
        <w:rPr>
          <w:rFonts w:hint="eastAsia"/>
        </w:rPr>
      </w:pPr>
      <w:r>
        <w:rPr>
          <w:rFonts w:hint="eastAsia"/>
        </w:rPr>
        <w:t>And can any passage be produced reversing this order, and ordaining that, in the subsequent ages, official power should flow from the people?</w:t>
      </w:r>
    </w:p>
    <w:p w14:paraId="737DF2F6">
      <w:pPr>
        <w:spacing w:after="0" w:line="259" w:lineRule="auto"/>
        <w:ind w:left="0" w:firstLine="0"/>
        <w:jc w:val="left"/>
        <w:rPr>
          <w:rFonts w:hint="eastAsia"/>
        </w:rPr>
      </w:pPr>
      <w:r>
        <w:rPr>
          <w:rFonts w:hint="eastAsia"/>
        </w:rPr>
        <w:t>能找出任何一段经文颠覆这个秩序，并规定在后来的世代中，官方权力应来自平信徒吗？</w:t>
      </w:r>
    </w:p>
    <w:p w14:paraId="76D59488">
      <w:pPr>
        <w:spacing w:after="0" w:line="259" w:lineRule="auto"/>
        <w:ind w:left="0" w:firstLine="0"/>
        <w:jc w:val="left"/>
        <w:rPr>
          <w:rFonts w:hint="eastAsia"/>
        </w:rPr>
      </w:pPr>
    </w:p>
    <w:p w14:paraId="004C9FA8">
      <w:pPr>
        <w:spacing w:after="0" w:line="259" w:lineRule="auto"/>
        <w:ind w:left="0" w:firstLine="0"/>
        <w:jc w:val="left"/>
        <w:rPr>
          <w:rFonts w:hint="eastAsia"/>
        </w:rPr>
      </w:pPr>
      <w:r>
        <w:rPr>
          <w:rFonts w:hint="eastAsia"/>
        </w:rPr>
        <w:t>The first governors of the church were not created by it, but received their official character before its erection.</w:t>
      </w:r>
    </w:p>
    <w:p w14:paraId="77121D14">
      <w:pPr>
        <w:spacing w:after="0" w:line="259" w:lineRule="auto"/>
        <w:ind w:left="0" w:firstLine="0"/>
        <w:jc w:val="left"/>
        <w:rPr>
          <w:rFonts w:hint="eastAsia"/>
        </w:rPr>
      </w:pPr>
      <w:r>
        <w:rPr>
          <w:rFonts w:hint="eastAsia"/>
        </w:rPr>
        <w:t>教会的第一批治理者并非由它创造，而是在它建立之前就获得了他们的官方身份。</w:t>
      </w:r>
    </w:p>
    <w:p w14:paraId="7E3643B9">
      <w:pPr>
        <w:spacing w:after="0" w:line="259" w:lineRule="auto"/>
        <w:ind w:left="0" w:firstLine="0"/>
        <w:jc w:val="left"/>
        <w:rPr>
          <w:rFonts w:hint="eastAsia"/>
        </w:rPr>
      </w:pPr>
    </w:p>
    <w:p w14:paraId="386B1948">
      <w:pPr>
        <w:spacing w:after="0" w:line="259" w:lineRule="auto"/>
        <w:ind w:left="0" w:firstLine="0"/>
        <w:jc w:val="left"/>
        <w:rPr>
          <w:rFonts w:hint="eastAsia"/>
        </w:rPr>
      </w:pPr>
      <w:r>
        <w:rPr>
          <w:rFonts w:hint="eastAsia"/>
        </w:rPr>
        <w:t>They did not, as in other voluntary societies, exercise a portion of power which the society had delegated to them.</w:t>
      </w:r>
    </w:p>
    <w:p w14:paraId="6B1F2889">
      <w:pPr>
        <w:spacing w:after="0" w:line="259" w:lineRule="auto"/>
        <w:ind w:left="0" w:firstLine="0"/>
        <w:jc w:val="left"/>
        <w:rPr>
          <w:rFonts w:hint="eastAsia"/>
        </w:rPr>
      </w:pPr>
      <w:r>
        <w:rPr>
          <w:rFonts w:hint="eastAsia"/>
        </w:rPr>
        <w:t>他们不像其他志愿社团那样，行使社团授予他们的一部分权力。</w:t>
      </w:r>
    </w:p>
    <w:p w14:paraId="0AFE5298">
      <w:pPr>
        <w:spacing w:after="0" w:line="259" w:lineRule="auto"/>
        <w:ind w:left="0" w:firstLine="0"/>
        <w:jc w:val="left"/>
        <w:rPr>
          <w:rFonts w:hint="eastAsia"/>
        </w:rPr>
      </w:pPr>
    </w:p>
    <w:p w14:paraId="1D2926A7">
      <w:pPr>
        <w:spacing w:after="0" w:line="259" w:lineRule="auto"/>
        <w:ind w:left="0" w:firstLine="0"/>
        <w:jc w:val="left"/>
        <w:rPr>
          <w:rFonts w:hint="eastAsia"/>
        </w:rPr>
      </w:pPr>
      <w:r>
        <w:rPr>
          <w:rFonts w:hint="eastAsia"/>
        </w:rPr>
        <w:t>Their power came directly from heaven, and was given to them, that they might organize the society, and govern the members; not by laws of their own making, but by a code stamped with the authority of the King of Zion.</w:t>
      </w:r>
    </w:p>
    <w:p w14:paraId="72E6FACA">
      <w:pPr>
        <w:spacing w:after="0" w:line="259" w:lineRule="auto"/>
        <w:ind w:left="0" w:firstLine="0"/>
        <w:jc w:val="left"/>
        <w:rPr>
          <w:rFonts w:hint="eastAsia"/>
        </w:rPr>
      </w:pPr>
      <w:r>
        <w:rPr>
          <w:rFonts w:hint="eastAsia"/>
        </w:rPr>
        <w:t>他们的权力直接来自天上，并赐给他们，以便他们可以组织社群，并治理成员；不是用他们自己制定的法律，而是用一个盖有锡安之王权柄印记的法典。</w:t>
      </w:r>
    </w:p>
    <w:p w14:paraId="7DCC1AB1">
      <w:pPr>
        <w:spacing w:after="0" w:line="259" w:lineRule="auto"/>
        <w:ind w:left="0" w:firstLine="0"/>
        <w:jc w:val="left"/>
        <w:rPr>
          <w:rFonts w:hint="eastAsia"/>
        </w:rPr>
      </w:pPr>
    </w:p>
    <w:p w14:paraId="0E26C19F">
      <w:pPr>
        <w:spacing w:after="0" w:line="259" w:lineRule="auto"/>
        <w:ind w:left="0" w:firstLine="0"/>
        <w:jc w:val="left"/>
        <w:rPr>
          <w:rFonts w:hint="eastAsia"/>
        </w:rPr>
      </w:pPr>
      <w:r>
        <w:rPr>
          <w:rFonts w:hint="eastAsia"/>
        </w:rPr>
        <w:t>In the New Testament, the people are known, not as rulers, but as subjects.</w:t>
      </w:r>
    </w:p>
    <w:p w14:paraId="7AADF0C7">
      <w:pPr>
        <w:spacing w:after="0" w:line="259" w:lineRule="auto"/>
        <w:ind w:left="0" w:firstLine="0"/>
        <w:jc w:val="left"/>
        <w:rPr>
          <w:rFonts w:hint="eastAsia"/>
        </w:rPr>
      </w:pPr>
      <w:r>
        <w:rPr>
          <w:rFonts w:hint="eastAsia"/>
        </w:rPr>
        <w:t>在新约中，平信徒被知晓为受治理者，而非治理者。</w:t>
      </w:r>
    </w:p>
    <w:p w14:paraId="44906B15">
      <w:pPr>
        <w:spacing w:after="0" w:line="259" w:lineRule="auto"/>
        <w:ind w:left="0" w:firstLine="0"/>
        <w:jc w:val="left"/>
        <w:rPr>
          <w:rFonts w:hint="eastAsia"/>
        </w:rPr>
      </w:pPr>
    </w:p>
    <w:p w14:paraId="62A07461">
      <w:pPr>
        <w:spacing w:after="0" w:line="259" w:lineRule="auto"/>
        <w:ind w:left="0" w:firstLine="0"/>
        <w:jc w:val="left"/>
        <w:rPr>
          <w:rFonts w:hint="eastAsia"/>
        </w:rPr>
      </w:pPr>
      <w:r>
        <w:rPr>
          <w:rFonts w:hint="eastAsia"/>
        </w:rPr>
        <w:t>It is acknowledged, that it recognizes a right in the people to interfere in the appointment of their office-bearers, to a certain extent.</w:t>
      </w:r>
    </w:p>
    <w:p w14:paraId="58E520EB">
      <w:pPr>
        <w:spacing w:after="0" w:line="259" w:lineRule="auto"/>
        <w:ind w:left="0" w:firstLine="0"/>
        <w:jc w:val="left"/>
        <w:rPr>
          <w:rFonts w:hint="eastAsia"/>
        </w:rPr>
      </w:pPr>
      <w:r>
        <w:rPr>
          <w:rFonts w:hint="eastAsia"/>
        </w:rPr>
        <w:t>诚然，它承认平信徒有权在一定程度上干预其职分人员的任命。</w:t>
      </w:r>
    </w:p>
    <w:p w14:paraId="180AD8AE">
      <w:pPr>
        <w:spacing w:after="0" w:line="259" w:lineRule="auto"/>
        <w:ind w:left="0" w:firstLine="0"/>
        <w:jc w:val="left"/>
        <w:rPr>
          <w:rFonts w:hint="eastAsia"/>
        </w:rPr>
      </w:pPr>
    </w:p>
    <w:p w14:paraId="690A2A2F">
      <w:pPr>
        <w:spacing w:after="0" w:line="259" w:lineRule="auto"/>
        <w:ind w:left="0" w:firstLine="0"/>
        <w:jc w:val="left"/>
        <w:rPr>
          <w:rFonts w:hint="eastAsia"/>
        </w:rPr>
      </w:pPr>
      <w:r>
        <w:rPr>
          <w:rFonts w:hint="eastAsia"/>
        </w:rPr>
        <w:t>In many churches, they have been deprived of that right; but in the days of the Apostles, and for a long time after, they possessed and exercised the privilege of electing the persons who were to preside over them in the Lord.</w:t>
      </w:r>
    </w:p>
    <w:p w14:paraId="19C6E231">
      <w:pPr>
        <w:spacing w:after="0" w:line="259" w:lineRule="auto"/>
        <w:ind w:left="0" w:firstLine="0"/>
        <w:jc w:val="left"/>
        <w:rPr>
          <w:rFonts w:hint="eastAsia"/>
        </w:rPr>
      </w:pPr>
      <w:r>
        <w:rPr>
          <w:rFonts w:hint="eastAsia"/>
        </w:rPr>
        <w:t>在许多教会中，他们被剥夺了这项权利；但在使徒时代，以及之后很长一段时间里，他们拥有并施行选举那些要在主里治理他们的人的特权。</w:t>
      </w:r>
    </w:p>
    <w:p w14:paraId="256AB528">
      <w:pPr>
        <w:spacing w:after="0" w:line="259" w:lineRule="auto"/>
        <w:ind w:left="0" w:firstLine="0"/>
        <w:jc w:val="left"/>
        <w:rPr>
          <w:rFonts w:hint="eastAsia"/>
        </w:rPr>
      </w:pPr>
    </w:p>
    <w:p w14:paraId="6CA846E1">
      <w:pPr>
        <w:spacing w:after="0" w:line="259" w:lineRule="auto"/>
        <w:ind w:left="0" w:firstLine="0"/>
        <w:jc w:val="left"/>
        <w:rPr>
          <w:rFonts w:hint="eastAsia"/>
        </w:rPr>
      </w:pPr>
      <w:r>
        <w:rPr>
          <w:rFonts w:hint="eastAsia"/>
        </w:rPr>
        <w:t>But the limits of this right are defined with the greatest exactness; so as to show that it does not recognize any portion of authority as vested in the people, and far less represents them as the depositaries of all ecclesiastical power.</w:t>
      </w:r>
    </w:p>
    <w:p w14:paraId="7C93A1D7">
      <w:pPr>
        <w:spacing w:after="0" w:line="259" w:lineRule="auto"/>
        <w:ind w:left="0" w:firstLine="0"/>
        <w:jc w:val="left"/>
        <w:rPr>
          <w:rFonts w:hint="eastAsia"/>
        </w:rPr>
      </w:pPr>
      <w:r>
        <w:rPr>
          <w:rFonts w:hint="eastAsia"/>
        </w:rPr>
        <w:t>但这项权利的界限被极为精确地界定；以至于表明它不承认任何一部分权柄是赋予平信徒的，更不用说将他们描绘为所有教会权力的保管人了。</w:t>
      </w:r>
    </w:p>
    <w:p w14:paraId="070D831A">
      <w:pPr>
        <w:spacing w:after="0" w:line="259" w:lineRule="auto"/>
        <w:ind w:left="0" w:firstLine="0"/>
        <w:jc w:val="left"/>
        <w:rPr>
          <w:rFonts w:hint="eastAsia"/>
        </w:rPr>
      </w:pPr>
    </w:p>
    <w:p w14:paraId="359E0E53">
      <w:pPr>
        <w:spacing w:after="0" w:line="259" w:lineRule="auto"/>
        <w:ind w:left="0" w:firstLine="0"/>
        <w:jc w:val="left"/>
        <w:rPr>
          <w:rFonts w:hint="eastAsia"/>
        </w:rPr>
      </w:pPr>
      <w:r>
        <w:rPr>
          <w:rFonts w:hint="eastAsia"/>
        </w:rPr>
        <w:t>The account which Luke gives of the election of deacons, is so expressed, as if it had been intended to guard against the principles of Independents: "Look ye out among you seven men of honest report, full of the Holy Ghost and wisdom, whom we may appoint over this business."*</w:t>
      </w:r>
    </w:p>
    <w:p w14:paraId="20E38FEF">
      <w:pPr>
        <w:spacing w:after="0" w:line="259" w:lineRule="auto"/>
        <w:ind w:left="0" w:firstLine="0"/>
        <w:jc w:val="left"/>
        <w:rPr>
          <w:rFonts w:hint="eastAsia"/>
        </w:rPr>
      </w:pPr>
      <w:r>
        <w:rPr>
          <w:rFonts w:hint="eastAsia"/>
        </w:rPr>
        <w:t>路加对执事选举的记述，其表达方式仿佛是意在防范独立派的原则：“当从你们中间选出七个有好名声、被圣灵充满、智慧充足的人，我们就派他们管理这事。”*</w:t>
      </w:r>
    </w:p>
    <w:p w14:paraId="18DAE0B9">
      <w:pPr>
        <w:spacing w:after="0" w:line="259" w:lineRule="auto"/>
        <w:ind w:left="0" w:firstLine="0"/>
        <w:jc w:val="left"/>
        <w:rPr>
          <w:rFonts w:hint="eastAsia"/>
        </w:rPr>
      </w:pPr>
    </w:p>
    <w:p w14:paraId="0EFA0F99">
      <w:pPr>
        <w:spacing w:after="0" w:line="259" w:lineRule="auto"/>
        <w:ind w:left="0" w:firstLine="0"/>
        <w:jc w:val="left"/>
        <w:rPr>
          <w:rFonts w:hint="eastAsia"/>
        </w:rPr>
      </w:pPr>
      <w:r>
        <w:rPr>
          <w:rFonts w:hint="eastAsia"/>
        </w:rPr>
        <w:t>The people were called upon to choose persons whom they judged to be qualified, and in whom they could confide; and it was the more necessary that they should be consulted in the election, because there had been dissatisfaction in consequence of the former management of the poor.</w:t>
      </w:r>
    </w:p>
    <w:p w14:paraId="01166A35">
      <w:pPr>
        <w:spacing w:after="0" w:line="259" w:lineRule="auto"/>
        <w:ind w:left="0" w:firstLine="0"/>
        <w:jc w:val="left"/>
        <w:rPr>
          <w:rFonts w:hint="eastAsia"/>
        </w:rPr>
      </w:pPr>
      <w:r>
        <w:rPr>
          <w:rFonts w:hint="eastAsia"/>
        </w:rPr>
        <w:t>平信徒被呼召去选择他们认为合格，并且他们可以信赖的人；在选举中咨询他们是更为必要的，因为先前对穷人的管理已引起不满。</w:t>
      </w:r>
    </w:p>
    <w:p w14:paraId="4F048C46">
      <w:pPr>
        <w:spacing w:after="0" w:line="259" w:lineRule="auto"/>
        <w:ind w:left="0" w:firstLine="0"/>
        <w:jc w:val="left"/>
        <w:rPr>
          <w:rFonts w:hint="eastAsia"/>
        </w:rPr>
      </w:pPr>
    </w:p>
    <w:p w14:paraId="07BE7BCF">
      <w:pPr>
        <w:spacing w:after="0" w:line="259" w:lineRule="auto"/>
        <w:ind w:left="0" w:firstLine="0"/>
        <w:jc w:val="left"/>
        <w:rPr>
          <w:rFonts w:hint="eastAsia"/>
        </w:rPr>
      </w:pPr>
      <w:r>
        <w:rPr>
          <w:rFonts w:hint="eastAsia"/>
        </w:rPr>
        <w:t>This, however, was a simple nomination, and here their power terminated.</w:t>
      </w:r>
    </w:p>
    <w:p w14:paraId="1413178E">
      <w:pPr>
        <w:spacing w:after="0" w:line="259" w:lineRule="auto"/>
        <w:ind w:left="0" w:firstLine="0"/>
        <w:jc w:val="left"/>
        <w:rPr>
          <w:rFonts w:hint="eastAsia"/>
        </w:rPr>
      </w:pPr>
      <w:r>
        <w:rPr>
          <w:rFonts w:hint="eastAsia"/>
        </w:rPr>
        <w:t>然而，这仅仅是一个提名，他们的权力到此为止。</w:t>
      </w:r>
    </w:p>
    <w:p w14:paraId="4EED0AB2">
      <w:pPr>
        <w:spacing w:after="0" w:line="259" w:lineRule="auto"/>
        <w:ind w:left="0" w:firstLine="0"/>
        <w:jc w:val="left"/>
        <w:rPr>
          <w:rFonts w:hint="eastAsia"/>
        </w:rPr>
      </w:pPr>
    </w:p>
    <w:p w14:paraId="713EBA80">
      <w:pPr>
        <w:spacing w:after="0" w:line="259" w:lineRule="auto"/>
        <w:ind w:left="0" w:firstLine="0"/>
        <w:jc w:val="left"/>
        <w:rPr>
          <w:rFonts w:hint="eastAsia"/>
        </w:rPr>
      </w:pPr>
      <w:r>
        <w:rPr>
          <w:rFonts w:hint="eastAsia"/>
        </w:rPr>
        <w:t>They could not invest the persons with the office, and give them authority to discharge its duties.</w:t>
      </w:r>
    </w:p>
    <w:p w14:paraId="13D995CC">
      <w:pPr>
        <w:spacing w:after="0" w:line="259" w:lineRule="auto"/>
        <w:ind w:left="0" w:firstLine="0"/>
        <w:jc w:val="left"/>
        <w:rPr>
          <w:rFonts w:hint="eastAsia"/>
        </w:rPr>
      </w:pPr>
      <w:r>
        <w:rPr>
          <w:rFonts w:hint="eastAsia"/>
        </w:rPr>
        <w:t>他们不能授予这些人职分，并给予他们履行其职责的权柄。</w:t>
      </w:r>
    </w:p>
    <w:p w14:paraId="3AB62B91">
      <w:pPr>
        <w:spacing w:after="0" w:line="259" w:lineRule="auto"/>
        <w:ind w:left="0" w:firstLine="0"/>
        <w:jc w:val="left"/>
        <w:rPr>
          <w:rFonts w:hint="eastAsia"/>
        </w:rPr>
      </w:pPr>
    </w:p>
    <w:p w14:paraId="1514E708">
      <w:pPr>
        <w:spacing w:after="0" w:line="259" w:lineRule="auto"/>
        <w:ind w:left="0" w:firstLine="0"/>
        <w:jc w:val="left"/>
        <w:rPr>
          <w:rFonts w:hint="eastAsia"/>
        </w:rPr>
      </w:pPr>
      <w:r>
        <w:rPr>
          <w:rFonts w:hint="eastAsia"/>
        </w:rPr>
        <w:t>This was the prerogative of the Apostles; it was their province to "appoint them over this business."</w:t>
      </w:r>
    </w:p>
    <w:p w14:paraId="6F0D34EF">
      <w:pPr>
        <w:spacing w:after="0" w:line="259" w:lineRule="auto"/>
        <w:ind w:left="0" w:firstLine="0"/>
        <w:jc w:val="left"/>
        <w:rPr>
          <w:rFonts w:hint="eastAsia"/>
        </w:rPr>
      </w:pPr>
      <w:r>
        <w:rPr>
          <w:rFonts w:hint="eastAsia"/>
        </w:rPr>
        <w:t>这是使徒们的特权；他们的职责是“派他们管理这事”。</w:t>
      </w:r>
    </w:p>
    <w:p w14:paraId="43C7D4F9">
      <w:pPr>
        <w:spacing w:after="0" w:line="259" w:lineRule="auto"/>
        <w:ind w:left="0" w:firstLine="0"/>
        <w:jc w:val="left"/>
        <w:rPr>
          <w:rFonts w:hint="eastAsia"/>
        </w:rPr>
      </w:pPr>
    </w:p>
    <w:p w14:paraId="65546323">
      <w:pPr>
        <w:spacing w:after="0" w:line="259" w:lineRule="auto"/>
        <w:ind w:left="0" w:firstLine="0"/>
        <w:jc w:val="left"/>
        <w:rPr>
          <w:rFonts w:hint="eastAsia"/>
        </w:rPr>
      </w:pPr>
      <w:r>
        <w:rPr>
          <w:rFonts w:hint="eastAsia"/>
        </w:rPr>
        <w:t>In other words, it appears from this account, that official power is not derived from the people, but from those who are already in office.</w:t>
      </w:r>
    </w:p>
    <w:p w14:paraId="571ABEC2">
      <w:pPr>
        <w:spacing w:after="0" w:line="259" w:lineRule="auto"/>
        <w:ind w:left="0" w:firstLine="0"/>
        <w:jc w:val="left"/>
        <w:rPr>
          <w:rFonts w:hint="eastAsia"/>
        </w:rPr>
      </w:pPr>
      <w:r>
        <w:rPr>
          <w:rFonts w:hint="eastAsia"/>
        </w:rPr>
        <w:t>换句话说，从这个记述看来，官方权力并非来自平信徒，而是来自那些已经任职的人。</w:t>
      </w:r>
    </w:p>
    <w:p w14:paraId="5D23DC87">
      <w:pPr>
        <w:spacing w:after="0" w:line="259" w:lineRule="auto"/>
        <w:ind w:left="0" w:firstLine="0"/>
        <w:jc w:val="left"/>
        <w:rPr>
          <w:rFonts w:hint="eastAsia"/>
        </w:rPr>
      </w:pPr>
    </w:p>
    <w:p w14:paraId="275E8876">
      <w:pPr>
        <w:spacing w:after="0" w:line="259" w:lineRule="auto"/>
        <w:ind w:left="0" w:firstLine="0"/>
        <w:jc w:val="left"/>
        <w:rPr>
          <w:rFonts w:hint="eastAsia"/>
        </w:rPr>
      </w:pPr>
      <w:r>
        <w:rPr>
          <w:rFonts w:hint="eastAsia"/>
        </w:rPr>
        <w:t>I shall here quote a passage from the writing of the celebrated Dr. Owen, who was an Independent, but has admitted principles on the subject of church government, which are more congenial to the views of a professed Presbyterian.</w:t>
      </w:r>
    </w:p>
    <w:p w14:paraId="28466271">
      <w:pPr>
        <w:spacing w:after="0" w:line="259" w:lineRule="auto"/>
        <w:ind w:left="0" w:firstLine="0"/>
        <w:jc w:val="left"/>
        <w:rPr>
          <w:rFonts w:hint="eastAsia"/>
        </w:rPr>
      </w:pPr>
      <w:r>
        <w:rPr>
          <w:rFonts w:hint="eastAsia"/>
        </w:rPr>
        <w:t>我在这里要引用一段著名的欧文博士的著作，他是一位独立派信徒，但在教会治理这个主题上，他所承认的原则，更符合一位宣信长老会信徒的观点。</w:t>
      </w:r>
    </w:p>
    <w:p w14:paraId="6052A7D6">
      <w:pPr>
        <w:spacing w:after="0" w:line="259" w:lineRule="auto"/>
        <w:ind w:left="0" w:firstLine="0"/>
        <w:jc w:val="left"/>
        <w:rPr>
          <w:rFonts w:hint="eastAsia"/>
        </w:rPr>
      </w:pPr>
    </w:p>
    <w:p w14:paraId="5838D78A">
      <w:pPr>
        <w:spacing w:after="0" w:line="259" w:lineRule="auto"/>
        <w:ind w:left="0" w:firstLine="0"/>
        <w:jc w:val="left"/>
        <w:rPr>
          <w:rFonts w:hint="eastAsia"/>
        </w:rPr>
      </w:pPr>
      <w:r>
        <w:rPr>
          <w:rFonts w:hint="eastAsia"/>
        </w:rPr>
        <w:t>In his True Nature of a Gospel Church, after having shown that Christ has instituted offices in his church; that he qualifies persons for them; that he communicates power to them by their call and ordination, and commands the church to be subject to them; he adds, "By these ways and means doth the Lord Christ communicate office-power unto them that are called thereunto; whereon they become, not the officers or ministers of men, no, not of the church, as unto the actings and exercise of their authority, but only as the good and edification of the church is the end of it; but the officers and ministers of Christ himself.</w:t>
      </w:r>
    </w:p>
    <w:p w14:paraId="6A770E2F">
      <w:pPr>
        <w:spacing w:after="0" w:line="259" w:lineRule="auto"/>
        <w:ind w:left="0" w:firstLine="0"/>
        <w:jc w:val="left"/>
        <w:rPr>
          <w:rFonts w:hint="eastAsia"/>
        </w:rPr>
      </w:pPr>
      <w:r>
        <w:rPr>
          <w:rFonts w:hint="eastAsia"/>
        </w:rPr>
        <w:t>在他的《福音教会的真义》一书中，在阐明了基督在祂教会中设立了职分；祂装备人担任这些职分；祂通过他们的呼召和按立将权力传给他们，并命令教会顺服他们之后，他补充道：“主基督就是用这些方法和途径，将职分权力传给那些蒙召的人；因此他们就成了——不是人的官员或牧师，不，也不是教会的官员或牧师，就他们权柄的行使和运用而言，而仅仅是当教会的益处和造就是其目的时；而是基督自己的官员和牧师。</w:t>
      </w:r>
    </w:p>
    <w:p w14:paraId="538CC8FA">
      <w:pPr>
        <w:spacing w:after="0" w:line="259" w:lineRule="auto"/>
        <w:ind w:left="0" w:firstLine="0"/>
        <w:jc w:val="left"/>
        <w:rPr>
          <w:rFonts w:hint="eastAsia"/>
        </w:rPr>
      </w:pPr>
    </w:p>
    <w:p w14:paraId="248C40DB">
      <w:pPr>
        <w:spacing w:after="0" w:line="259" w:lineRule="auto"/>
        <w:ind w:left="0" w:firstLine="0"/>
        <w:jc w:val="left"/>
        <w:rPr>
          <w:rFonts w:hint="eastAsia"/>
        </w:rPr>
      </w:pPr>
      <w:r>
        <w:rPr>
          <w:rFonts w:hint="eastAsia"/>
        </w:rPr>
        <w:t>It is hence evident that, in the communication of church power in office, unto any persons called thereunto, the work and duty of the church consists formally in acts of obedience unto the commands of Christ.</w:t>
      </w:r>
    </w:p>
    <w:p w14:paraId="08D6C88A">
      <w:pPr>
        <w:spacing w:after="0" w:line="259" w:lineRule="auto"/>
        <w:ind w:left="0" w:firstLine="0"/>
        <w:jc w:val="left"/>
        <w:rPr>
          <w:rFonts w:hint="eastAsia"/>
        </w:rPr>
      </w:pPr>
      <w:r>
        <w:rPr>
          <w:rFonts w:hint="eastAsia"/>
        </w:rPr>
        <w:t>因此很明显，在将教会职分权力传给任何蒙召的人时，教会的工作和责任，在形式上，在于顺服基督命令的行为。</w:t>
      </w:r>
    </w:p>
    <w:p w14:paraId="6F7600E9">
      <w:pPr>
        <w:spacing w:after="0" w:line="259" w:lineRule="auto"/>
        <w:ind w:left="0" w:firstLine="0"/>
        <w:jc w:val="left"/>
        <w:rPr>
          <w:rFonts w:hint="eastAsia"/>
        </w:rPr>
      </w:pPr>
    </w:p>
    <w:p w14:paraId="6292C720">
      <w:pPr>
        <w:spacing w:after="0" w:line="259" w:lineRule="auto"/>
        <w:ind w:left="0" w:firstLine="0"/>
        <w:jc w:val="left"/>
        <w:rPr>
          <w:rFonts w:hint="eastAsia"/>
        </w:rPr>
      </w:pPr>
      <w:r>
        <w:rPr>
          <w:rFonts w:hint="eastAsia"/>
        </w:rPr>
        <w:t>Hence, it doth not give unto such officers a power or authority which was formally and actually in the body of the community, by virtue of any grant or law of Christ, so as that they should receive and act the power of the church, by virtue of a delegation from them; but only they design, choose, and set apart the individual persons, who are thereon intrusted with office-power by Christ himself, according as was before declared.</w:t>
      </w:r>
    </w:p>
    <w:p w14:paraId="557FCEAD">
      <w:pPr>
        <w:spacing w:after="0" w:line="259" w:lineRule="auto"/>
        <w:ind w:left="0" w:firstLine="0"/>
        <w:jc w:val="left"/>
        <w:rPr>
          <w:rFonts w:hint="eastAsia"/>
        </w:rPr>
      </w:pPr>
      <w:r>
        <w:rPr>
          <w:rFonts w:hint="eastAsia"/>
        </w:rPr>
        <w:t>因此，这并不赋予这些官员一种在社群体中正式和实际存在的权力和权威，这种权力和权威并非因基督的任何授予或律法而来，以至于他们应该通过信徒的委派来领受和行使教会的权力；而仅仅是他们指派、拣选和分别为圣某些人，这些人随即被基督自己托付以职分权力，正如前面所声明的。</w:t>
      </w:r>
    </w:p>
    <w:p w14:paraId="221999F0">
      <w:pPr>
        <w:spacing w:after="0" w:line="259" w:lineRule="auto"/>
        <w:ind w:left="0" w:firstLine="0"/>
        <w:jc w:val="left"/>
        <w:rPr>
          <w:rFonts w:hint="eastAsia"/>
        </w:rPr>
      </w:pPr>
    </w:p>
    <w:p w14:paraId="6E9C99E2">
      <w:pPr>
        <w:spacing w:after="0" w:line="259" w:lineRule="auto"/>
        <w:ind w:left="0" w:firstLine="0"/>
        <w:jc w:val="left"/>
        <w:rPr>
          <w:rFonts w:hint="eastAsia"/>
        </w:rPr>
      </w:pPr>
      <w:r>
        <w:rPr>
          <w:rFonts w:hint="eastAsia"/>
        </w:rPr>
        <w:t>This is the power and right given unto the church, essentially considered, with respect unto their officers, namely, to design, call, choose, and set apart the persons, by the ways of Christ's appointment, unto those offices, whereunto, by his laws, he hath annexed church power and authority."†</w:t>
      </w:r>
    </w:p>
    <w:p w14:paraId="5006500B">
      <w:pPr>
        <w:spacing w:after="0" w:line="259" w:lineRule="auto"/>
        <w:ind w:left="0" w:firstLine="0"/>
        <w:jc w:val="left"/>
        <w:rPr>
          <w:rFonts w:hint="eastAsia"/>
        </w:rPr>
      </w:pPr>
      <w:r>
        <w:rPr>
          <w:rFonts w:hint="eastAsia"/>
        </w:rPr>
        <w:t>这就是赋予教会的权力和权利，从本质上说，是关于其职分人员的，即通过基督指定的方式，去指派、呼召、拣选和分别为圣某些人，担任那些基督以其律法附加了教会权力和权威的职分。”†</w:t>
      </w:r>
    </w:p>
    <w:p w14:paraId="00C80874">
      <w:pPr>
        <w:spacing w:after="0" w:line="259" w:lineRule="auto"/>
        <w:ind w:left="0" w:firstLine="0"/>
        <w:jc w:val="left"/>
        <w:rPr>
          <w:rFonts w:hint="eastAsia"/>
        </w:rPr>
      </w:pPr>
    </w:p>
    <w:p w14:paraId="1904A60E">
      <w:pPr>
        <w:spacing w:after="0" w:line="259" w:lineRule="auto"/>
        <w:ind w:left="0" w:firstLine="0"/>
        <w:jc w:val="left"/>
        <w:rPr>
          <w:rFonts w:hint="eastAsia"/>
        </w:rPr>
      </w:pPr>
      <w:r>
        <w:rPr>
          <w:rFonts w:hint="eastAsia"/>
        </w:rPr>
        <w:t>He says again, in another part of the same work, speaking of the election of the pastors and rulers by the people, "This choice or election doth not communicate a power from them that choose, unto them that are chosen, as though such a power as that whereunto they are called should be formally inherent in the choosers, antecedent unto such a choice.</w:t>
      </w:r>
    </w:p>
    <w:p w14:paraId="6ECCF3AC">
      <w:pPr>
        <w:spacing w:after="0" w:line="259" w:lineRule="auto"/>
        <w:ind w:left="0" w:firstLine="0"/>
        <w:jc w:val="left"/>
        <w:rPr>
          <w:rFonts w:hint="eastAsia"/>
        </w:rPr>
      </w:pPr>
      <w:r>
        <w:rPr>
          <w:rFonts w:hint="eastAsia"/>
        </w:rPr>
        <w:t>他又在该书的另一部分，谈到平信徒选举牧师和治理者时说：“这种拣选或选举，并非将权力从选举者传递给被选举者，仿佛他们所蒙召的权力在选举之前就已正式地内在于选举者之中。</w:t>
      </w:r>
    </w:p>
    <w:p w14:paraId="4F06E55E">
      <w:pPr>
        <w:spacing w:after="0" w:line="259" w:lineRule="auto"/>
        <w:ind w:left="0" w:firstLine="0"/>
        <w:jc w:val="left"/>
        <w:rPr>
          <w:rFonts w:hint="eastAsia"/>
        </w:rPr>
      </w:pPr>
    </w:p>
    <w:p w14:paraId="79529D77">
      <w:pPr>
        <w:spacing w:after="0" w:line="259" w:lineRule="auto"/>
        <w:ind w:left="0" w:firstLine="0"/>
        <w:jc w:val="left"/>
        <w:rPr>
          <w:rFonts w:hint="eastAsia"/>
        </w:rPr>
      </w:pPr>
      <w:r>
        <w:rPr>
          <w:rFonts w:hint="eastAsia"/>
        </w:rPr>
        <w:t>For this would make those that are chosen to be their ministers only, and to act all things in their name, and by virtue of authority derived from them.</w:t>
      </w:r>
    </w:p>
    <w:p w14:paraId="0F054602">
      <w:pPr>
        <w:spacing w:after="0" w:line="259" w:lineRule="auto"/>
        <w:ind w:left="0" w:firstLine="0"/>
        <w:jc w:val="left"/>
        <w:rPr>
          <w:rFonts w:hint="eastAsia"/>
        </w:rPr>
      </w:pPr>
      <w:r>
        <w:rPr>
          <w:rFonts w:hint="eastAsia"/>
        </w:rPr>
        <w:t>因为这会使被选举者仅仅成为他们的牧师，并以他们的名义、凭着从他们那里得来的权柄行事。</w:t>
      </w:r>
    </w:p>
    <w:p w14:paraId="4C9FBBDB">
      <w:pPr>
        <w:spacing w:after="0" w:line="259" w:lineRule="auto"/>
        <w:ind w:left="0" w:firstLine="0"/>
        <w:jc w:val="left"/>
        <w:rPr>
          <w:rFonts w:hint="eastAsia"/>
        </w:rPr>
      </w:pPr>
    </w:p>
    <w:p w14:paraId="22CB17C2">
      <w:pPr>
        <w:spacing w:after="0" w:line="259" w:lineRule="auto"/>
        <w:ind w:left="0" w:firstLine="0"/>
        <w:jc w:val="left"/>
        <w:rPr>
          <w:rFonts w:hint="eastAsia"/>
        </w:rPr>
      </w:pPr>
      <w:r>
        <w:rPr>
          <w:rFonts w:hint="eastAsia"/>
        </w:rPr>
        <w:t>It is only an instrumental, ministerial means, to instate them in that power and authority which is given unto such officers by the constitution and laws of Christ, whose ministers they thereon are.</w:t>
      </w:r>
    </w:p>
    <w:p w14:paraId="3AF4A5D0">
      <w:pPr>
        <w:spacing w:after="0" w:line="259" w:lineRule="auto"/>
        <w:ind w:left="0" w:firstLine="0"/>
        <w:jc w:val="left"/>
        <w:rPr>
          <w:rFonts w:hint="eastAsia"/>
        </w:rPr>
      </w:pPr>
      <w:r>
        <w:rPr>
          <w:rFonts w:hint="eastAsia"/>
        </w:rPr>
        <w:t>这仅仅是一种工具性的、服事性的手段，使他们就任于基督的宪制和律法所赋予这类职分人员的权力和权威，他们因此成为基督的牧师。</w:t>
      </w:r>
    </w:p>
    <w:p w14:paraId="6C151721">
      <w:pPr>
        <w:spacing w:after="0" w:line="259" w:lineRule="auto"/>
        <w:ind w:left="0" w:firstLine="0"/>
        <w:jc w:val="left"/>
        <w:rPr>
          <w:rFonts w:hint="eastAsia"/>
        </w:rPr>
      </w:pPr>
    </w:p>
    <w:p w14:paraId="012CA38F">
      <w:pPr>
        <w:spacing w:after="0" w:line="259" w:lineRule="auto"/>
        <w:ind w:left="0" w:firstLine="0"/>
        <w:jc w:val="left"/>
        <w:rPr>
          <w:rFonts w:hint="eastAsia"/>
        </w:rPr>
      </w:pPr>
      <w:r>
        <w:rPr>
          <w:rFonts w:hint="eastAsia"/>
        </w:rPr>
        <w:t>These gifts, offices, and officers, being granted by Christ unto the churches, wherever there is a church called according to his mind, they do, in and by their choice of them, submit themselves unto them in the Lord, according to all the powers and duties wherewith they are by him intrusted, and whereunto they are called."‡</w:t>
      </w:r>
    </w:p>
    <w:p w14:paraId="759C4F5B">
      <w:pPr>
        <w:spacing w:after="0" w:line="259" w:lineRule="auto"/>
        <w:ind w:left="0" w:firstLine="0"/>
        <w:jc w:val="left"/>
        <w:rPr>
          <w:rFonts w:hint="eastAsia"/>
        </w:rPr>
      </w:pPr>
      <w:r>
        <w:rPr>
          <w:rFonts w:hint="eastAsia"/>
        </w:rPr>
        <w:t>这些恩赐、职分和任职者，既是基督赐给众教会的，无论何处有按祂心意呼召的教会，他们就通过对他们的选择，在主里顺服他们，照着他们被祂所托付、所呼召的一切权力和责任。”‡</w:t>
      </w:r>
    </w:p>
    <w:p w14:paraId="53DAFE54">
      <w:pPr>
        <w:spacing w:after="0" w:line="259" w:lineRule="auto"/>
        <w:ind w:left="0" w:firstLine="0"/>
        <w:jc w:val="left"/>
        <w:rPr>
          <w:rFonts w:hint="eastAsia"/>
        </w:rPr>
      </w:pPr>
    </w:p>
    <w:p w14:paraId="7C151EFA">
      <w:pPr>
        <w:spacing w:after="0" w:line="259" w:lineRule="auto"/>
        <w:ind w:left="0" w:firstLine="0"/>
        <w:jc w:val="left"/>
        <w:rPr>
          <w:rFonts w:hint="eastAsia"/>
        </w:rPr>
      </w:pPr>
      <w:r>
        <w:rPr>
          <w:rFonts w:hint="eastAsia"/>
        </w:rPr>
        <w:t>These quotations are long, but they are important; and have the greater weight, as coming from an avowed Independent, who, in learning, piety, and profound knowledge of the Scriptures, was never surpassed by any of his brethren.</w:t>
      </w:r>
    </w:p>
    <w:p w14:paraId="53AE97C3">
      <w:pPr>
        <w:spacing w:after="0" w:line="259" w:lineRule="auto"/>
        <w:ind w:left="0" w:firstLine="0"/>
        <w:jc w:val="left"/>
        <w:rPr>
          <w:rFonts w:hint="eastAsia"/>
        </w:rPr>
      </w:pPr>
      <w:r>
        <w:rPr>
          <w:rFonts w:hint="eastAsia"/>
        </w:rPr>
        <w:t>这些引文很长，但很重要；并且因为出自一位公开的独立派信徒，他在学识、虔诚和对圣经的深刻认识上，从未被他的任何弟兄所超越，所以更具分量。</w:t>
      </w:r>
    </w:p>
    <w:p w14:paraId="73F7F01A">
      <w:pPr>
        <w:spacing w:after="0" w:line="259" w:lineRule="auto"/>
        <w:ind w:left="0" w:firstLine="0"/>
        <w:jc w:val="left"/>
        <w:rPr>
          <w:rFonts w:hint="eastAsia"/>
        </w:rPr>
      </w:pPr>
    </w:p>
    <w:p w14:paraId="17F7B946">
      <w:pPr>
        <w:spacing w:after="0" w:line="259" w:lineRule="auto"/>
        <w:ind w:left="0" w:firstLine="0"/>
        <w:jc w:val="left"/>
        <w:rPr>
          <w:rFonts w:hint="eastAsia"/>
        </w:rPr>
      </w:pPr>
      <w:r>
        <w:rPr>
          <w:rFonts w:hint="eastAsia"/>
        </w:rPr>
        <w:t>They contain the essential principles of Presbytery, and show that, when such a man dispassionately examined the Scriptures, he found in them the elements of that system of government which our church has adopted.</w:t>
      </w:r>
    </w:p>
    <w:p w14:paraId="18ABDEE7">
      <w:pPr>
        <w:spacing w:after="0" w:line="259" w:lineRule="auto"/>
        <w:ind w:left="0" w:firstLine="0"/>
        <w:jc w:val="left"/>
        <w:rPr>
          <w:rFonts w:hint="eastAsia"/>
        </w:rPr>
      </w:pPr>
      <w:r>
        <w:rPr>
          <w:rFonts w:hint="eastAsia"/>
        </w:rPr>
        <w:t>它们包含了长老制的基本原则，并表明，当这样一个人冷静地查考圣经时，他从中发现了我们教会所采纳的那套治理体系的要素。</w:t>
      </w:r>
    </w:p>
    <w:p w14:paraId="4081FCE2">
      <w:pPr>
        <w:spacing w:after="0" w:line="259" w:lineRule="auto"/>
        <w:ind w:left="0" w:firstLine="0"/>
        <w:jc w:val="left"/>
        <w:rPr>
          <w:rFonts w:hint="eastAsia"/>
        </w:rPr>
      </w:pPr>
    </w:p>
    <w:p w14:paraId="33411B21">
      <w:pPr>
        <w:spacing w:after="0" w:line="259" w:lineRule="auto"/>
        <w:ind w:left="0" w:firstLine="0"/>
        <w:jc w:val="left"/>
        <w:rPr>
          <w:rFonts w:hint="eastAsia"/>
        </w:rPr>
      </w:pPr>
      <w:r>
        <w:rPr>
          <w:rFonts w:hint="eastAsia"/>
        </w:rPr>
        <w:t>There are other arguments by which we prove that power is not lodged in the members of the church, and by them imparted to its office-bearers; but that the latter derive it immediately from Christ.</w:t>
      </w:r>
    </w:p>
    <w:p w14:paraId="3401D34E">
      <w:pPr>
        <w:spacing w:after="0" w:line="259" w:lineRule="auto"/>
        <w:ind w:left="0" w:firstLine="0"/>
        <w:jc w:val="left"/>
        <w:rPr>
          <w:rFonts w:hint="eastAsia"/>
        </w:rPr>
      </w:pPr>
      <w:r>
        <w:rPr>
          <w:rFonts w:hint="eastAsia"/>
        </w:rPr>
        <w:t>我们还有其他论据可以证明，权力并非赋予教会成员，再由他们传给其职分人员；而是后者直接从基督那里得来的。</w:t>
      </w:r>
    </w:p>
    <w:p w14:paraId="7F3A870D">
      <w:pPr>
        <w:spacing w:after="0" w:line="259" w:lineRule="auto"/>
        <w:ind w:left="0" w:firstLine="0"/>
        <w:jc w:val="left"/>
        <w:rPr>
          <w:rFonts w:hint="eastAsia"/>
        </w:rPr>
      </w:pPr>
    </w:p>
    <w:p w14:paraId="652B1E69">
      <w:pPr>
        <w:spacing w:after="0" w:line="259" w:lineRule="auto"/>
        <w:ind w:left="0" w:firstLine="0"/>
        <w:jc w:val="left"/>
        <w:rPr>
          <w:rFonts w:hint="eastAsia"/>
        </w:rPr>
      </w:pPr>
      <w:r>
        <w:rPr>
          <w:rFonts w:hint="eastAsia"/>
        </w:rPr>
        <w:t>When Paul says, that Christ has given to his church "pastors and teachers, for the work of the ministry, and the edifying of his body,"* it certainly would not occur to a person whose mind was not biassed by previous notions, that his meaning is, that Christ has given power to the church to create such ministers by its own deed.</w:t>
      </w:r>
    </w:p>
    <w:p w14:paraId="520E968E">
      <w:pPr>
        <w:spacing w:after="0" w:line="259" w:lineRule="auto"/>
        <w:ind w:left="0" w:firstLine="0"/>
        <w:jc w:val="left"/>
        <w:rPr>
          <w:rFonts w:hint="eastAsia"/>
        </w:rPr>
      </w:pPr>
      <w:r>
        <w:rPr>
          <w:rFonts w:hint="eastAsia"/>
        </w:rPr>
        <w:t>当保罗说，基督赐给祂的教会“牧师和教师，为要成全圣徒，各尽其职，建立基督的身体”*时，一个没有被先前观念偏见的人，肯定不会想到他的意思是，基督赐予教会权力，可以通过自己的行为创造这样的牧师。</w:t>
      </w:r>
    </w:p>
    <w:p w14:paraId="1A15C192">
      <w:pPr>
        <w:spacing w:after="0" w:line="259" w:lineRule="auto"/>
        <w:ind w:left="0" w:firstLine="0"/>
        <w:jc w:val="left"/>
        <w:rPr>
          <w:rFonts w:hint="eastAsia"/>
        </w:rPr>
      </w:pPr>
    </w:p>
    <w:p w14:paraId="05195457">
      <w:pPr>
        <w:spacing w:after="0" w:line="259" w:lineRule="auto"/>
        <w:ind w:left="0" w:firstLine="0"/>
        <w:jc w:val="left"/>
        <w:rPr>
          <w:rFonts w:hint="eastAsia"/>
        </w:rPr>
      </w:pPr>
      <w:r>
        <w:rPr>
          <w:rFonts w:hint="eastAsia"/>
        </w:rPr>
        <w:t>The words would naturally suggest, that the church and the ministers are distinct from each other; that the church is merely the society for whose benefit provision was to be made; that the Head of the church has manifested his attention to its interests, by appointing persons to instruct and govern it; and that the rights and prerogatives of its office-bearers emanate directly from himself.</w:t>
      </w:r>
    </w:p>
    <w:p w14:paraId="5E69353D">
      <w:pPr>
        <w:spacing w:after="0" w:line="259" w:lineRule="auto"/>
        <w:ind w:left="0" w:firstLine="0"/>
        <w:jc w:val="left"/>
        <w:rPr>
          <w:rFonts w:hint="eastAsia"/>
        </w:rPr>
      </w:pPr>
      <w:r>
        <w:rPr>
          <w:rFonts w:hint="eastAsia"/>
        </w:rPr>
        <w:t>这些话自然会让人想到，教会和牧师是彼此有别的；教会仅仅是为其利益而需作出供应的社群；教会的元首已经通过指派人来教导和治理它，显明了祂对它利益的关注；并且其职分人员的权利和特权直接来自祂自己。</w:t>
      </w:r>
    </w:p>
    <w:p w14:paraId="77DC7A1C">
      <w:pPr>
        <w:spacing w:after="0" w:line="259" w:lineRule="auto"/>
        <w:ind w:left="0" w:firstLine="0"/>
        <w:jc w:val="left"/>
        <w:rPr>
          <w:rFonts w:hint="eastAsia"/>
        </w:rPr>
      </w:pPr>
    </w:p>
    <w:p w14:paraId="1CB8FA03">
      <w:pPr>
        <w:spacing w:after="0" w:line="259" w:lineRule="auto"/>
        <w:ind w:left="0" w:firstLine="0"/>
        <w:jc w:val="left"/>
        <w:rPr>
          <w:rFonts w:hint="eastAsia"/>
        </w:rPr>
      </w:pPr>
      <w:r>
        <w:rPr>
          <w:rFonts w:hint="eastAsia"/>
        </w:rPr>
        <w:t>No man, when he was told that a king had appointed the governor of the province, would conclude that the governor was appointed by the people, and possessed no power but what they had conferred upon him.</w:t>
      </w:r>
    </w:p>
    <w:p w14:paraId="561255D8">
      <w:pPr>
        <w:spacing w:after="0" w:line="259" w:lineRule="auto"/>
        <w:ind w:left="0" w:firstLine="0"/>
        <w:jc w:val="left"/>
        <w:rPr>
          <w:rFonts w:hint="eastAsia"/>
        </w:rPr>
      </w:pPr>
      <w:r>
        <w:rPr>
          <w:rFonts w:hint="eastAsia"/>
        </w:rPr>
        <w:t>当一个人被告知国王任命了省长时，他不会得出结论说省长是由人民任命的，并且除了他们所赋予的权力外，一无所有。</w:t>
      </w:r>
    </w:p>
    <w:p w14:paraId="32015691">
      <w:pPr>
        <w:spacing w:after="0" w:line="259" w:lineRule="auto"/>
        <w:ind w:left="0" w:firstLine="0"/>
        <w:jc w:val="left"/>
        <w:rPr>
          <w:rFonts w:hint="eastAsia"/>
        </w:rPr>
      </w:pPr>
    </w:p>
    <w:p w14:paraId="2E551E64">
      <w:pPr>
        <w:spacing w:after="0" w:line="259" w:lineRule="auto"/>
        <w:ind w:left="0" w:firstLine="0"/>
        <w:jc w:val="left"/>
        <w:rPr>
          <w:rFonts w:hint="eastAsia"/>
        </w:rPr>
      </w:pPr>
      <w:r>
        <w:rPr>
          <w:rFonts w:hint="eastAsia"/>
        </w:rPr>
        <w:t>"God hath set some in the church, first, Apostles; secondarily, prophets; thirdly, teachers; after that, miracles; then gifts of healing, helps, governments, diversities of tongues."†</w:t>
      </w:r>
    </w:p>
    <w:p w14:paraId="0BFCFCAC">
      <w:pPr>
        <w:spacing w:after="0" w:line="259" w:lineRule="auto"/>
        <w:ind w:left="0" w:firstLine="0"/>
        <w:jc w:val="left"/>
        <w:rPr>
          <w:rFonts w:hint="eastAsia"/>
        </w:rPr>
      </w:pPr>
      <w:r>
        <w:rPr>
          <w:rFonts w:hint="eastAsia"/>
        </w:rPr>
        <w:t>“神在教会所设立的：第一是使徒，第二是先知，第三是教师，其次是行异能的，再次是得恩赐医病的，帮助人的，治理事的，说方言的。”†</w:t>
      </w:r>
    </w:p>
    <w:p w14:paraId="536722A6">
      <w:pPr>
        <w:spacing w:after="0" w:line="259" w:lineRule="auto"/>
        <w:ind w:left="0" w:firstLine="0"/>
        <w:jc w:val="left"/>
        <w:rPr>
          <w:rFonts w:hint="eastAsia"/>
        </w:rPr>
      </w:pPr>
    </w:p>
    <w:p w14:paraId="00EE65D3">
      <w:pPr>
        <w:spacing w:after="0" w:line="259" w:lineRule="auto"/>
        <w:ind w:left="0" w:firstLine="0"/>
        <w:jc w:val="left"/>
        <w:rPr>
          <w:rFonts w:hint="eastAsia"/>
        </w:rPr>
      </w:pPr>
      <w:r>
        <w:rPr>
          <w:rFonts w:hint="eastAsia"/>
        </w:rPr>
        <w:t>While this passage suggests that teachers are set in the church, not by the people, but by God, and the word government, which is the abstract for the concrete, imports, that there is authority to be exercised, as well as knowledge to be communicated, it is worthy of observation, that God is said to have "set some in the church;" not all, but a certain number of persons, for the various purposes mentioned.</w:t>
      </w:r>
    </w:p>
    <w:p w14:paraId="0155A1DD">
      <w:pPr>
        <w:spacing w:after="0" w:line="259" w:lineRule="auto"/>
        <w:ind w:left="0" w:firstLine="0"/>
        <w:jc w:val="left"/>
        <w:rPr>
          <w:rFonts w:hint="eastAsia"/>
        </w:rPr>
      </w:pPr>
      <w:r>
        <w:rPr>
          <w:rFonts w:hint="eastAsia"/>
        </w:rPr>
        <w:t>这段经文不仅暗示了教师是由神而非人民设立在教会中的，并且“治理”这个词——以抽象代具体——意味着不仅有知识要传达，也有权柄要行使，值得注意的是，经文说神“在教会设立了一些人”；并非所有人，而是一定数目的人，为所提及的各种目的。</w:t>
      </w:r>
    </w:p>
    <w:p w14:paraId="71672863">
      <w:pPr>
        <w:spacing w:after="0" w:line="259" w:lineRule="auto"/>
        <w:ind w:left="0" w:firstLine="0"/>
        <w:jc w:val="left"/>
        <w:rPr>
          <w:rFonts w:hint="eastAsia"/>
        </w:rPr>
      </w:pPr>
    </w:p>
    <w:p w14:paraId="5192648E">
      <w:pPr>
        <w:spacing w:after="0" w:line="259" w:lineRule="auto"/>
        <w:ind w:left="0" w:firstLine="0"/>
        <w:jc w:val="left"/>
        <w:rPr>
          <w:rFonts w:hint="eastAsia"/>
        </w:rPr>
      </w:pPr>
      <w:r>
        <w:rPr>
          <w:rFonts w:hint="eastAsia"/>
        </w:rPr>
        <w:t>But how does this comport with the principles of Independents, according to whom all possess an original right to govern; all do actually govern, as no cause can be decided but by the suffrages of the church; and those who bear official names are, in fact, as subject to its authority as others; for as it made, so it can unmake them at its pleasure?</w:t>
      </w:r>
    </w:p>
    <w:p w14:paraId="3BEAB055">
      <w:pPr>
        <w:spacing w:after="0" w:line="259" w:lineRule="auto"/>
        <w:ind w:left="0" w:firstLine="0"/>
        <w:jc w:val="left"/>
        <w:rPr>
          <w:rFonts w:hint="eastAsia"/>
        </w:rPr>
      </w:pPr>
      <w:r>
        <w:rPr>
          <w:rFonts w:hint="eastAsia"/>
        </w:rPr>
        <w:t>但这如何与独立派的原则相符呢？根据他们的原则，所有人都拥有治理的原始权利；所有人都实际地治理，因为任何案件都只能通过教会的投票来决定；那些拥有职分名称的人，实际上和其他人一样受其权柄的约束；因为教会既能设立他们，也能随意罢免他们。</w:t>
      </w:r>
    </w:p>
    <w:p w14:paraId="2B4ED2E0">
      <w:pPr>
        <w:spacing w:after="0" w:line="259" w:lineRule="auto"/>
        <w:ind w:left="0" w:firstLine="0"/>
        <w:jc w:val="left"/>
        <w:rPr>
          <w:rFonts w:hint="eastAsia"/>
        </w:rPr>
      </w:pPr>
    </w:p>
    <w:p w14:paraId="5901E061">
      <w:pPr>
        <w:spacing w:after="0" w:line="259" w:lineRule="auto"/>
        <w:ind w:left="0" w:firstLine="0"/>
        <w:jc w:val="left"/>
        <w:rPr>
          <w:rFonts w:hint="eastAsia"/>
        </w:rPr>
      </w:pPr>
      <w:r>
        <w:rPr>
          <w:rFonts w:hint="eastAsia"/>
        </w:rPr>
        <w:t>In an Independent church all are governors, and there are none to be governed but the individuals who have done something which has brought them under the cognizance of their brethren, and exposed them to censure.</w:t>
      </w:r>
    </w:p>
    <w:p w14:paraId="3034EB1A">
      <w:pPr>
        <w:spacing w:after="0" w:line="259" w:lineRule="auto"/>
        <w:ind w:left="0" w:firstLine="0"/>
        <w:jc w:val="left"/>
        <w:rPr>
          <w:rFonts w:hint="eastAsia"/>
        </w:rPr>
      </w:pPr>
      <w:r>
        <w:rPr>
          <w:rFonts w:hint="eastAsia"/>
        </w:rPr>
        <w:t>在一个独立教会中，所有人都是治理者，除了那些因某种行为而被弟兄们察觉并面临责备的个人外，再没有被治理的人了。</w:t>
      </w:r>
    </w:p>
    <w:p w14:paraId="649800E2">
      <w:pPr>
        <w:spacing w:after="0" w:line="259" w:lineRule="auto"/>
        <w:ind w:left="0" w:firstLine="0"/>
        <w:jc w:val="left"/>
        <w:rPr>
          <w:rFonts w:hint="eastAsia"/>
        </w:rPr>
      </w:pPr>
    </w:p>
    <w:p w14:paraId="0A3BD336">
      <w:pPr>
        <w:spacing w:after="0" w:line="259" w:lineRule="auto"/>
        <w:ind w:left="0" w:firstLine="0"/>
        <w:jc w:val="left"/>
        <w:rPr>
          <w:rFonts w:hint="eastAsia"/>
        </w:rPr>
      </w:pPr>
      <w:r>
        <w:rPr>
          <w:rFonts w:hint="eastAsia"/>
        </w:rPr>
        <w:t>I shall only add, that the Scripture speaks of persons in the church, whom it calls pastors, overseers, leaders, elders who rule; and that it calls upon the members to "know" or acknowledge them, to "submit" to them, to "obey them," to "esteem them very highly in love, for their work's sake," and to "count them worthy of double honour."‡</w:t>
      </w:r>
    </w:p>
    <w:p w14:paraId="7BA39BC6">
      <w:pPr>
        <w:spacing w:after="0" w:line="259" w:lineRule="auto"/>
        <w:ind w:left="0" w:firstLine="0"/>
        <w:jc w:val="left"/>
        <w:rPr>
          <w:rFonts w:hint="eastAsia"/>
        </w:rPr>
      </w:pPr>
      <w:r>
        <w:rPr>
          <w:rFonts w:hint="eastAsia"/>
        </w:rPr>
        <w:t>我只补充一点，圣经谈到教会中的一些人，称他们为牧师、监督、领袖、治理的长老；并且它呼吁成员们要“敬重”或承认他们，要“顺服”他们，要“听从”他们，要“因他们所作的工，用爱心格外尊重他们”，并要“配受加倍的敬奉”。‡</w:t>
      </w:r>
    </w:p>
    <w:p w14:paraId="0E0CC979">
      <w:pPr>
        <w:spacing w:after="0" w:line="259" w:lineRule="auto"/>
        <w:ind w:left="0" w:firstLine="0"/>
        <w:jc w:val="left"/>
        <w:rPr>
          <w:rFonts w:hint="eastAsia"/>
        </w:rPr>
      </w:pPr>
    </w:p>
    <w:p w14:paraId="05A498A9">
      <w:pPr>
        <w:spacing w:after="0" w:line="259" w:lineRule="auto"/>
        <w:ind w:left="0" w:firstLine="0"/>
        <w:jc w:val="left"/>
        <w:rPr>
          <w:rFonts w:hint="eastAsia"/>
        </w:rPr>
      </w:pPr>
      <w:r>
        <w:rPr>
          <w:rFonts w:hint="eastAsia"/>
        </w:rPr>
        <w:t>The titles of the office-bearers import authority; but they would be merely titles of honour and empty sounds, if all power were vested in the people, and the nominal rulers were their servants, whom they had a right to control.</w:t>
      </w:r>
    </w:p>
    <w:p w14:paraId="2543EB6D">
      <w:pPr>
        <w:spacing w:after="0" w:line="259" w:lineRule="auto"/>
        <w:ind w:left="0" w:firstLine="0"/>
        <w:jc w:val="left"/>
        <w:rPr>
          <w:rFonts w:hint="eastAsia"/>
        </w:rPr>
      </w:pPr>
      <w:r>
        <w:rPr>
          <w:rFonts w:hint="eastAsia"/>
        </w:rPr>
        <w:t>任职者的头衔含有权柄；但如果所有权力都赋予了平信徒，而名义上的治理者只是他们的仆人，他们有权控制，那么这些头衔就仅仅是荣誉的称号和空洞的声音了。</w:t>
      </w:r>
    </w:p>
    <w:p w14:paraId="0B7ABD3E">
      <w:pPr>
        <w:spacing w:after="0" w:line="259" w:lineRule="auto"/>
        <w:ind w:left="0" w:firstLine="0"/>
        <w:jc w:val="left"/>
        <w:rPr>
          <w:rFonts w:hint="eastAsia"/>
        </w:rPr>
      </w:pPr>
    </w:p>
    <w:p w14:paraId="00AF78E4">
      <w:pPr>
        <w:spacing w:after="0" w:line="259" w:lineRule="auto"/>
        <w:ind w:left="0" w:firstLine="0"/>
        <w:jc w:val="left"/>
        <w:rPr>
          <w:rFonts w:hint="eastAsia"/>
        </w:rPr>
      </w:pPr>
      <w:r>
        <w:rPr>
          <w:rFonts w:hint="eastAsia"/>
        </w:rPr>
        <w:t>The duty of the people would be confined to sentiments of affection, and an external show of respect.</w:t>
      </w:r>
    </w:p>
    <w:p w14:paraId="0DEA4DD0">
      <w:pPr>
        <w:spacing w:after="0" w:line="259" w:lineRule="auto"/>
        <w:ind w:left="0" w:firstLine="0"/>
        <w:jc w:val="left"/>
        <w:rPr>
          <w:rFonts w:hint="eastAsia"/>
        </w:rPr>
      </w:pPr>
      <w:r>
        <w:rPr>
          <w:rFonts w:hint="eastAsia"/>
        </w:rPr>
        <w:t>平信徒的责任将仅限于情感上的爱慕，和外在的尊重表现。</w:t>
      </w:r>
    </w:p>
    <w:p w14:paraId="3196EEE3">
      <w:pPr>
        <w:spacing w:after="0" w:line="259" w:lineRule="auto"/>
        <w:ind w:left="0" w:firstLine="0"/>
        <w:jc w:val="left"/>
        <w:rPr>
          <w:rFonts w:hint="eastAsia"/>
        </w:rPr>
      </w:pPr>
    </w:p>
    <w:p w14:paraId="72CFF0A3">
      <w:pPr>
        <w:spacing w:after="0" w:line="259" w:lineRule="auto"/>
        <w:ind w:left="0" w:firstLine="0"/>
        <w:jc w:val="left"/>
        <w:rPr>
          <w:rFonts w:hint="eastAsia"/>
        </w:rPr>
      </w:pPr>
      <w:r>
        <w:rPr>
          <w:rFonts w:hint="eastAsia"/>
        </w:rPr>
        <w:t>According to the Independent system, they owe no obedience to their rulers, who are, in fact, such only in name, as the people retain the rule in their own hands.</w:t>
      </w:r>
    </w:p>
    <w:p w14:paraId="2418E560">
      <w:pPr>
        <w:spacing w:after="0" w:line="259" w:lineRule="auto"/>
        <w:ind w:left="0" w:firstLine="0"/>
        <w:jc w:val="left"/>
        <w:rPr>
          <w:rFonts w:hint="eastAsia"/>
        </w:rPr>
      </w:pPr>
      <w:r>
        <w:rPr>
          <w:rFonts w:hint="eastAsia"/>
        </w:rPr>
        <w:t>根据独立制的体系，他们对他们的治理者不负任何顺服的责任，这些治理者实际上只是名义上的，因为平信徒将治理权保留在自己手中。</w:t>
      </w:r>
    </w:p>
    <w:p w14:paraId="1ACA57E1">
      <w:pPr>
        <w:spacing w:after="0" w:line="259" w:lineRule="auto"/>
        <w:ind w:left="0" w:firstLine="0"/>
        <w:jc w:val="left"/>
        <w:rPr>
          <w:rFonts w:hint="eastAsia"/>
        </w:rPr>
      </w:pPr>
    </w:p>
    <w:p w14:paraId="12EC4C6E">
      <w:pPr>
        <w:spacing w:after="0" w:line="259" w:lineRule="auto"/>
        <w:ind w:left="0" w:firstLine="0"/>
        <w:jc w:val="left"/>
        <w:rPr>
          <w:rFonts w:hint="eastAsia"/>
        </w:rPr>
      </w:pPr>
      <w:r>
        <w:rPr>
          <w:rFonts w:hint="eastAsia"/>
        </w:rPr>
        <w:t>How shall they obey those who can issue no command, and submit to those who have no authority to exercise?</w:t>
      </w:r>
    </w:p>
    <w:p w14:paraId="3E6A6F68">
      <w:pPr>
        <w:spacing w:after="0" w:line="259" w:lineRule="auto"/>
        <w:ind w:left="0" w:firstLine="0"/>
        <w:jc w:val="left"/>
        <w:rPr>
          <w:rFonts w:hint="eastAsia"/>
        </w:rPr>
      </w:pPr>
      <w:r>
        <w:rPr>
          <w:rFonts w:hint="eastAsia"/>
        </w:rPr>
        <w:t>他们如何能顺服那些不能发号施令的人，又如何能顺服那些没有权柄可施行的人呢？</w:t>
      </w:r>
    </w:p>
    <w:p w14:paraId="2A0F096A">
      <w:pPr>
        <w:spacing w:after="0" w:line="259" w:lineRule="auto"/>
        <w:ind w:left="0" w:firstLine="0"/>
        <w:jc w:val="left"/>
        <w:rPr>
          <w:rFonts w:hint="eastAsia"/>
        </w:rPr>
      </w:pPr>
    </w:p>
    <w:p w14:paraId="69BE89DC">
      <w:pPr>
        <w:spacing w:after="0" w:line="259" w:lineRule="auto"/>
        <w:ind w:left="0" w:firstLine="0"/>
        <w:jc w:val="left"/>
        <w:rPr>
          <w:rFonts w:hint="eastAsia"/>
        </w:rPr>
      </w:pPr>
      <w:r>
        <w:rPr>
          <w:rFonts w:hint="eastAsia"/>
        </w:rPr>
        <w:t>The language of Scripture is absolutely unmeaning, if all power resides in the people; but is perfectly intelligible upon the Presbyterian plan, which clearly distinguishes between the governors and the governed.</w:t>
      </w:r>
    </w:p>
    <w:p w14:paraId="2FE89798">
      <w:pPr>
        <w:spacing w:after="0" w:line="259" w:lineRule="auto"/>
        <w:ind w:left="0" w:firstLine="0"/>
        <w:jc w:val="left"/>
        <w:rPr>
          <w:rFonts w:hint="eastAsia"/>
        </w:rPr>
      </w:pPr>
      <w:r>
        <w:rPr>
          <w:rFonts w:hint="eastAsia"/>
        </w:rPr>
        <w:t>如果所有权力都属于平信徒，那么圣经的语言就毫无意义了；但在长老会的方案下，它是完全可以理解的，这个方案清楚地区分了治理者和被治理者。</w:t>
      </w:r>
    </w:p>
    <w:p w14:paraId="543B07B7">
      <w:pPr>
        <w:spacing w:after="0" w:line="259" w:lineRule="auto"/>
        <w:ind w:left="0" w:firstLine="0"/>
        <w:jc w:val="left"/>
        <w:rPr>
          <w:rFonts w:hint="eastAsia"/>
        </w:rPr>
      </w:pPr>
    </w:p>
    <w:p w14:paraId="230D0860">
      <w:pPr>
        <w:spacing w:after="0" w:line="259" w:lineRule="auto"/>
        <w:ind w:left="0" w:firstLine="0"/>
        <w:jc w:val="left"/>
        <w:rPr>
          <w:rFonts w:hint="eastAsia"/>
        </w:rPr>
      </w:pPr>
      <w:r>
        <w:rPr>
          <w:rFonts w:hint="eastAsia"/>
        </w:rPr>
        <w:t>To this reasoning, Independents oppose some passages of Scripture which seem to them to recognize a power of government and discipline in the body of the people.</w:t>
      </w:r>
    </w:p>
    <w:p w14:paraId="170EBFDE">
      <w:pPr>
        <w:spacing w:after="0" w:line="259" w:lineRule="auto"/>
        <w:ind w:left="0" w:firstLine="0"/>
        <w:jc w:val="left"/>
        <w:rPr>
          <w:rFonts w:hint="eastAsia"/>
        </w:rPr>
      </w:pPr>
      <w:r>
        <w:rPr>
          <w:rFonts w:hint="eastAsia"/>
        </w:rPr>
        <w:t>对于这个推理，独立派信徒提出了一些圣经经文来反对，这些经文在他们看来，承认了平信徒群体有治理和惩戒的权力。</w:t>
      </w:r>
    </w:p>
    <w:p w14:paraId="78548929">
      <w:pPr>
        <w:spacing w:after="0" w:line="259" w:lineRule="auto"/>
        <w:ind w:left="0" w:firstLine="0"/>
        <w:jc w:val="left"/>
        <w:rPr>
          <w:rFonts w:hint="eastAsia"/>
        </w:rPr>
      </w:pPr>
    </w:p>
    <w:p w14:paraId="6A3A3BD8">
      <w:pPr>
        <w:spacing w:after="0" w:line="259" w:lineRule="auto"/>
        <w:ind w:left="0" w:firstLine="0"/>
        <w:jc w:val="left"/>
        <w:rPr>
          <w:rFonts w:hint="eastAsia"/>
        </w:rPr>
      </w:pPr>
      <w:r>
        <w:rPr>
          <w:rFonts w:hint="eastAsia"/>
        </w:rPr>
        <w:t>Thus, our Lord says, "If thy brother shall trespass against thee, go and tell him his fault between thee and him alone: if he shall hear thee, thou hast gained thy brother.</w:t>
      </w:r>
    </w:p>
    <w:p w14:paraId="63E36A29">
      <w:pPr>
        <w:spacing w:after="0" w:line="259" w:lineRule="auto"/>
        <w:ind w:left="0" w:firstLine="0"/>
        <w:jc w:val="left"/>
        <w:rPr>
          <w:rFonts w:hint="eastAsia"/>
        </w:rPr>
      </w:pPr>
      <w:r>
        <w:rPr>
          <w:rFonts w:hint="eastAsia"/>
        </w:rPr>
        <w:t>因此，我们的主说：“倘若你的弟兄得罪你，你就去，趁着只有他和你在一处的时候，指出他的错来。他若听你，你便得了你的弟兄。</w:t>
      </w:r>
    </w:p>
    <w:p w14:paraId="21C16945">
      <w:pPr>
        <w:spacing w:after="0" w:line="259" w:lineRule="auto"/>
        <w:ind w:left="0" w:firstLine="0"/>
        <w:jc w:val="left"/>
        <w:rPr>
          <w:rFonts w:hint="eastAsia"/>
        </w:rPr>
      </w:pPr>
    </w:p>
    <w:p w14:paraId="5B0BACDD">
      <w:pPr>
        <w:spacing w:after="0" w:line="259" w:lineRule="auto"/>
        <w:ind w:left="0" w:firstLine="0"/>
        <w:jc w:val="left"/>
        <w:rPr>
          <w:rFonts w:hint="eastAsia"/>
        </w:rPr>
      </w:pPr>
      <w:r>
        <w:rPr>
          <w:rFonts w:hint="eastAsia"/>
        </w:rPr>
        <w:t>But if he will not hear thee, then take with thee one or two more; that in the mouth of two or three witnesses every word may be established.</w:t>
      </w:r>
    </w:p>
    <w:p w14:paraId="577472CA">
      <w:pPr>
        <w:spacing w:after="0" w:line="259" w:lineRule="auto"/>
        <w:ind w:left="0" w:firstLine="0"/>
        <w:jc w:val="left"/>
        <w:rPr>
          <w:rFonts w:hint="eastAsia"/>
        </w:rPr>
      </w:pPr>
      <w:r>
        <w:rPr>
          <w:rFonts w:hint="eastAsia"/>
        </w:rPr>
        <w:t>他若不听，你就另外带一两个人同去，要凭两三个人的口作见证，句句都可定准。</w:t>
      </w:r>
    </w:p>
    <w:p w14:paraId="04228F02">
      <w:pPr>
        <w:spacing w:after="0" w:line="259" w:lineRule="auto"/>
        <w:ind w:left="0" w:firstLine="0"/>
        <w:jc w:val="left"/>
        <w:rPr>
          <w:rFonts w:hint="eastAsia"/>
        </w:rPr>
      </w:pPr>
    </w:p>
    <w:p w14:paraId="6E5798E9">
      <w:pPr>
        <w:spacing w:after="0" w:line="259" w:lineRule="auto"/>
        <w:ind w:left="0" w:firstLine="0"/>
        <w:jc w:val="left"/>
        <w:rPr>
          <w:rFonts w:hint="eastAsia"/>
        </w:rPr>
      </w:pPr>
      <w:r>
        <w:rPr>
          <w:rFonts w:hint="eastAsia"/>
        </w:rPr>
        <w:t>And if he shall neglect to hear them, tell it unto the church: but if he neglect to hear the church, let him be unto thee as an heathen man and a publican."*</w:t>
      </w:r>
    </w:p>
    <w:p w14:paraId="29AAF80B">
      <w:pPr>
        <w:spacing w:after="0" w:line="259" w:lineRule="auto"/>
        <w:ind w:left="0" w:firstLine="0"/>
        <w:jc w:val="left"/>
        <w:rPr>
          <w:rFonts w:hint="eastAsia"/>
        </w:rPr>
      </w:pPr>
      <w:r>
        <w:rPr>
          <w:rFonts w:hint="eastAsia"/>
        </w:rPr>
        <w:t>若是不听他们，就告诉教会；若是不听教会，就看他像外邦人和税吏一样。”*</w:t>
      </w:r>
    </w:p>
    <w:p w14:paraId="718458AE">
      <w:pPr>
        <w:spacing w:after="0" w:line="259" w:lineRule="auto"/>
        <w:ind w:left="0" w:firstLine="0"/>
        <w:jc w:val="left"/>
        <w:rPr>
          <w:rFonts w:hint="eastAsia"/>
        </w:rPr>
      </w:pPr>
    </w:p>
    <w:p w14:paraId="22B74EF3">
      <w:pPr>
        <w:spacing w:after="0" w:line="259" w:lineRule="auto"/>
        <w:ind w:left="0" w:firstLine="0"/>
        <w:jc w:val="left"/>
        <w:rPr>
          <w:rFonts w:hint="eastAsia"/>
        </w:rPr>
      </w:pPr>
      <w:r>
        <w:rPr>
          <w:rFonts w:hint="eastAsia"/>
        </w:rPr>
        <w:t>The ultimate appeal, say Independents, is to the church, and by the assembled church the offender is judged and excommunicated.</w:t>
      </w:r>
    </w:p>
    <w:p w14:paraId="5A3FA54C">
      <w:pPr>
        <w:spacing w:after="0" w:line="259" w:lineRule="auto"/>
        <w:ind w:left="0" w:firstLine="0"/>
        <w:jc w:val="left"/>
        <w:rPr>
          <w:rFonts w:hint="eastAsia"/>
        </w:rPr>
      </w:pPr>
      <w:r>
        <w:rPr>
          <w:rFonts w:hint="eastAsia"/>
        </w:rPr>
        <w:t>独立派信徒说，最终的上诉是向教会，由聚集的教会来审判和开除犯罪者。</w:t>
      </w:r>
    </w:p>
    <w:p w14:paraId="0D4811F4">
      <w:pPr>
        <w:spacing w:after="0" w:line="259" w:lineRule="auto"/>
        <w:ind w:left="0" w:firstLine="0"/>
        <w:jc w:val="left"/>
        <w:rPr>
          <w:rFonts w:hint="eastAsia"/>
        </w:rPr>
      </w:pPr>
    </w:p>
    <w:p w14:paraId="2E766BC8">
      <w:pPr>
        <w:spacing w:after="0" w:line="259" w:lineRule="auto"/>
        <w:ind w:left="0" w:firstLine="0"/>
        <w:jc w:val="left"/>
        <w:rPr>
          <w:rFonts w:hint="eastAsia"/>
        </w:rPr>
      </w:pPr>
      <w:r>
        <w:rPr>
          <w:rFonts w:hint="eastAsia"/>
        </w:rPr>
        <w:t>Let it be observed, that when these words were spoken, the Christian church was not founded; and that, consequently, they would have been unintelligible to the disciples, unless they had alluded to some mode of proceeding with which they were acquainted.</w:t>
      </w:r>
    </w:p>
    <w:p w14:paraId="4FEE4F20">
      <w:pPr>
        <w:spacing w:after="0" w:line="259" w:lineRule="auto"/>
        <w:ind w:left="0" w:firstLine="0"/>
        <w:jc w:val="left"/>
        <w:rPr>
          <w:rFonts w:hint="eastAsia"/>
        </w:rPr>
      </w:pPr>
      <w:r>
        <w:rPr>
          <w:rFonts w:hint="eastAsia"/>
        </w:rPr>
        <w:t>应当注意的是，当这些话被说出来时，基督教会尚未建立；因此，除非它们暗指了门徒们所熟悉的一种处理方式，否则对他们来说是无法理解的。</w:t>
      </w:r>
    </w:p>
    <w:p w14:paraId="76730335">
      <w:pPr>
        <w:spacing w:after="0" w:line="259" w:lineRule="auto"/>
        <w:ind w:left="0" w:firstLine="0"/>
        <w:jc w:val="left"/>
        <w:rPr>
          <w:rFonts w:hint="eastAsia"/>
        </w:rPr>
      </w:pPr>
    </w:p>
    <w:p w14:paraId="6B588427">
      <w:pPr>
        <w:spacing w:after="0" w:line="259" w:lineRule="auto"/>
        <w:ind w:left="0" w:firstLine="0"/>
        <w:jc w:val="left"/>
        <w:rPr>
          <w:rFonts w:hint="eastAsia"/>
        </w:rPr>
      </w:pPr>
      <w:r>
        <w:rPr>
          <w:rFonts w:hint="eastAsia"/>
        </w:rPr>
        <w:t>Now, I think that no dispassionate person can doubt that the allusion is to the Jewish synagogue, the constitution of which bore a close resemblance to that of a Presbyterian congregation.</w:t>
      </w:r>
    </w:p>
    <w:p w14:paraId="0D2B7BCE">
      <w:pPr>
        <w:spacing w:after="0" w:line="259" w:lineRule="auto"/>
        <w:ind w:left="0" w:firstLine="0"/>
        <w:jc w:val="left"/>
        <w:rPr>
          <w:rFonts w:hint="eastAsia"/>
        </w:rPr>
      </w:pPr>
      <w:r>
        <w:rPr>
          <w:rFonts w:hint="eastAsia"/>
        </w:rPr>
        <w:t>现在，我认为任何一个冷静的人都不会怀疑，这暗指了犹太人的会堂，其宪制与一个长老会会众的宪制非常相似。</w:t>
      </w:r>
    </w:p>
    <w:p w14:paraId="2C32205F">
      <w:pPr>
        <w:spacing w:after="0" w:line="259" w:lineRule="auto"/>
        <w:ind w:left="0" w:firstLine="0"/>
        <w:jc w:val="left"/>
        <w:rPr>
          <w:rFonts w:hint="eastAsia"/>
        </w:rPr>
      </w:pPr>
    </w:p>
    <w:p w14:paraId="27B5776A">
      <w:pPr>
        <w:spacing w:after="0" w:line="259" w:lineRule="auto"/>
        <w:ind w:left="0" w:firstLine="0"/>
        <w:jc w:val="left"/>
        <w:rPr>
          <w:rFonts w:hint="eastAsia"/>
        </w:rPr>
      </w:pPr>
      <w:r>
        <w:rPr>
          <w:rFonts w:hint="eastAsia"/>
        </w:rPr>
        <w:t>It was composed of two classes of persons,—the people, who met together to hear the law read and expounded, and the rulers, who presided over this assembly.</w:t>
      </w:r>
    </w:p>
    <w:p w14:paraId="60EB2C44">
      <w:pPr>
        <w:spacing w:after="0" w:line="259" w:lineRule="auto"/>
        <w:ind w:left="0" w:firstLine="0"/>
        <w:jc w:val="left"/>
        <w:rPr>
          <w:rFonts w:hint="eastAsia"/>
        </w:rPr>
      </w:pPr>
      <w:r>
        <w:rPr>
          <w:rFonts w:hint="eastAsia"/>
        </w:rPr>
        <w:t>它由两类人组成——平信徒，他们聚集在一起听律法的宣读和讲解，以及治理者，他们主持这个集会。</w:t>
      </w:r>
    </w:p>
    <w:p w14:paraId="7A7CC551">
      <w:pPr>
        <w:spacing w:after="0" w:line="259" w:lineRule="auto"/>
        <w:ind w:left="0" w:firstLine="0"/>
        <w:jc w:val="left"/>
        <w:rPr>
          <w:rFonts w:hint="eastAsia"/>
        </w:rPr>
      </w:pPr>
    </w:p>
    <w:p w14:paraId="53AE33D7">
      <w:pPr>
        <w:spacing w:after="0" w:line="259" w:lineRule="auto"/>
        <w:ind w:left="0" w:firstLine="0"/>
        <w:jc w:val="left"/>
        <w:rPr>
          <w:rFonts w:hint="eastAsia"/>
        </w:rPr>
      </w:pPr>
      <w:r>
        <w:rPr>
          <w:rFonts w:hint="eastAsia"/>
        </w:rPr>
        <w:t>The latter are frequently mentioned in the New Testament; and we learn from the writings of the Jews, that their office consisted in teaching and governing, and that the government comprehended the regulation of all the ordinary proceedings of the synagogue, the care of the poor, and the judging and excommunicating of offenders.</w:t>
      </w:r>
    </w:p>
    <w:p w14:paraId="12C223BE">
      <w:pPr>
        <w:spacing w:after="0" w:line="259" w:lineRule="auto"/>
        <w:ind w:left="0" w:firstLine="0"/>
        <w:jc w:val="left"/>
        <w:rPr>
          <w:rFonts w:hint="eastAsia"/>
        </w:rPr>
      </w:pPr>
      <w:r>
        <w:rPr>
          <w:rFonts w:hint="eastAsia"/>
        </w:rPr>
        <w:t>后者在新约中经常被提及；我们从犹太人的著作中得知，他们的职分在于教导和治理，而治理则包括了会堂所有日常程序的规定、对穷人的照顾，以及对犯罪者的审判和开除。</w:t>
      </w:r>
    </w:p>
    <w:p w14:paraId="0D867025">
      <w:pPr>
        <w:spacing w:after="0" w:line="259" w:lineRule="auto"/>
        <w:ind w:left="0" w:firstLine="0"/>
        <w:jc w:val="left"/>
        <w:rPr>
          <w:rFonts w:hint="eastAsia"/>
        </w:rPr>
      </w:pPr>
    </w:p>
    <w:p w14:paraId="52764A89">
      <w:pPr>
        <w:spacing w:after="0" w:line="259" w:lineRule="auto"/>
        <w:ind w:left="0" w:firstLine="0"/>
        <w:jc w:val="left"/>
        <w:rPr>
          <w:rFonts w:hint="eastAsia"/>
        </w:rPr>
      </w:pPr>
      <w:r>
        <w:rPr>
          <w:rFonts w:hint="eastAsia"/>
        </w:rPr>
        <w:t>"Tell it," says Christ, "to the church," in the same way in which such cases are told to the synagogue; that is, 'bring it before the rulers of the church, that they may deal with the obstinate brother, and expel him if he will not submit.'</w:t>
      </w:r>
    </w:p>
    <w:p w14:paraId="5D63E76B">
      <w:pPr>
        <w:spacing w:after="0" w:line="259" w:lineRule="auto"/>
        <w:ind w:left="0" w:firstLine="0"/>
        <w:jc w:val="left"/>
        <w:rPr>
          <w:rFonts w:hint="eastAsia"/>
        </w:rPr>
      </w:pPr>
      <w:r>
        <w:rPr>
          <w:rFonts w:hint="eastAsia"/>
        </w:rPr>
        <w:t>基督说：“告诉教会”，就像这类案件被告知会堂一样；也就是说，‘把它带到教会的治理者面前，让他们处理那个顽固的弟兄，如果他不顺服就将他驱逐出去。’</w:t>
      </w:r>
    </w:p>
    <w:p w14:paraId="6395400B">
      <w:pPr>
        <w:spacing w:after="0" w:line="259" w:lineRule="auto"/>
        <w:ind w:left="0" w:firstLine="0"/>
        <w:jc w:val="left"/>
        <w:rPr>
          <w:rFonts w:hint="eastAsia"/>
        </w:rPr>
      </w:pPr>
    </w:p>
    <w:p w14:paraId="64B097CB">
      <w:pPr>
        <w:spacing w:after="0" w:line="259" w:lineRule="auto"/>
        <w:ind w:left="0" w:firstLine="0"/>
        <w:jc w:val="left"/>
        <w:rPr>
          <w:rFonts w:hint="eastAsia"/>
        </w:rPr>
      </w:pPr>
      <w:r>
        <w:rPr>
          <w:rFonts w:hint="eastAsia"/>
        </w:rPr>
        <w:t>If our Lord intended to give a rule for the future conduct of his disciples when his church should be established, he plainly signified that the mode of treating offenders should be taken from the model of the synagogue; and his words, instead of favouring the Independent notion, that the people are the depositories of power, import that it is vested in the rulers alone, and that to them exclusively the government belongs.</w:t>
      </w:r>
    </w:p>
    <w:p w14:paraId="5C3539DA">
      <w:pPr>
        <w:spacing w:after="0" w:line="259" w:lineRule="auto"/>
        <w:ind w:left="0" w:firstLine="0"/>
        <w:jc w:val="left"/>
        <w:rPr>
          <w:rFonts w:hint="eastAsia"/>
        </w:rPr>
      </w:pPr>
      <w:r>
        <w:rPr>
          <w:rFonts w:hint="eastAsia"/>
        </w:rPr>
        <w:t>如果我主的意图是为祂的门徒在教会建立后将来的行为立下规矩，祂就清楚地表明，对待犯罪者的方式应取自会堂的模式；祂的话，非但不支持独立派的观念，即平信徒是权力的保管人，反而意味着权力是赋予治理者的，并且唯独他们拥有治理权。</w:t>
      </w:r>
    </w:p>
    <w:p w14:paraId="368FB864">
      <w:pPr>
        <w:spacing w:after="0" w:line="259" w:lineRule="auto"/>
        <w:ind w:left="0" w:firstLine="0"/>
        <w:jc w:val="left"/>
        <w:rPr>
          <w:rFonts w:hint="eastAsia"/>
        </w:rPr>
      </w:pPr>
    </w:p>
    <w:p w14:paraId="777679E8">
      <w:pPr>
        <w:spacing w:after="0" w:line="259" w:lineRule="auto"/>
        <w:ind w:left="0" w:firstLine="0"/>
        <w:jc w:val="left"/>
        <w:rPr>
          <w:rFonts w:hint="eastAsia"/>
        </w:rPr>
      </w:pPr>
      <w:r>
        <w:rPr>
          <w:rFonts w:hint="eastAsia"/>
        </w:rPr>
        <w:t>Thus the passage is in unison with those from which it has appeared, that the keys of the kingdom of heaven were granted to the Apostles, and their successors in the care of the church.†</w:t>
      </w:r>
    </w:p>
    <w:p w14:paraId="28922706">
      <w:pPr>
        <w:spacing w:after="0" w:line="259" w:lineRule="auto"/>
        <w:ind w:left="0" w:firstLine="0"/>
        <w:jc w:val="left"/>
        <w:rPr>
          <w:rFonts w:hint="eastAsia"/>
        </w:rPr>
      </w:pPr>
      <w:r>
        <w:rPr>
          <w:rFonts w:hint="eastAsia"/>
        </w:rPr>
        <w:t>因此，这段经文与那些表明天国的钥匙被授予使徒及其在教会照管上的继承者的经文是一致的。†</w:t>
      </w:r>
    </w:p>
    <w:p w14:paraId="7D21E995">
      <w:pPr>
        <w:spacing w:after="0" w:line="259" w:lineRule="auto"/>
        <w:ind w:left="0" w:firstLine="0"/>
        <w:jc w:val="left"/>
        <w:rPr>
          <w:rFonts w:hint="eastAsia"/>
        </w:rPr>
      </w:pPr>
    </w:p>
    <w:p w14:paraId="0B0E98A3">
      <w:pPr>
        <w:spacing w:after="0" w:line="259" w:lineRule="auto"/>
        <w:ind w:left="0" w:firstLine="0"/>
        <w:jc w:val="left"/>
        <w:rPr>
          <w:rFonts w:hint="eastAsia"/>
        </w:rPr>
      </w:pPr>
      <w:r>
        <w:rPr>
          <w:rFonts w:hint="eastAsia"/>
        </w:rPr>
        <w:t>The other passage which seems to recognize the power of the people, is in the first Epistle to the Corinthians, when, speaking of the incestuous person, the Apostle commands them, "in the name of our Lord Jesus Christ, when they were gathered together, and his spirit, with the power of our Lord Jesus Christ, to deliver him unto Satan for the destruction of the flesh." ‡</w:t>
      </w:r>
    </w:p>
    <w:p w14:paraId="38A7E539">
      <w:pPr>
        <w:spacing w:after="0" w:line="259" w:lineRule="auto"/>
        <w:ind w:left="0" w:firstLine="0"/>
        <w:jc w:val="left"/>
        <w:rPr>
          <w:rFonts w:hint="eastAsia"/>
        </w:rPr>
      </w:pPr>
      <w:r>
        <w:rPr>
          <w:rFonts w:hint="eastAsia"/>
        </w:rPr>
        <w:t>另一段似乎承认平信徒权力的经文，是在哥林多前书中，当谈到那个乱伦的人时，使徒命令他们：“奉我们主耶稣的名，并用我们主耶稣的权能，聚集的时候，要将这样的人交给撒但，败坏他的肉体。”‡</w:t>
      </w:r>
    </w:p>
    <w:p w14:paraId="083469DE">
      <w:pPr>
        <w:spacing w:after="0" w:line="259" w:lineRule="auto"/>
        <w:ind w:left="0" w:firstLine="0"/>
        <w:jc w:val="left"/>
        <w:rPr>
          <w:rFonts w:hint="eastAsia"/>
        </w:rPr>
      </w:pPr>
    </w:p>
    <w:p w14:paraId="260C2A8C">
      <w:pPr>
        <w:spacing w:after="0" w:line="259" w:lineRule="auto"/>
        <w:ind w:left="0" w:firstLine="0"/>
        <w:jc w:val="left"/>
        <w:rPr>
          <w:rFonts w:hint="eastAsia"/>
        </w:rPr>
      </w:pPr>
      <w:r>
        <w:rPr>
          <w:rFonts w:hint="eastAsia"/>
        </w:rPr>
        <w:t>And in the second Epistle, he speaks of this punishment as "having been inflicted by many."§</w:t>
      </w:r>
    </w:p>
    <w:p w14:paraId="78D38385">
      <w:pPr>
        <w:spacing w:after="0" w:line="259" w:lineRule="auto"/>
        <w:ind w:left="0" w:firstLine="0"/>
        <w:jc w:val="left"/>
        <w:rPr>
          <w:rFonts w:hint="eastAsia"/>
        </w:rPr>
      </w:pPr>
      <w:r>
        <w:rPr>
          <w:rFonts w:hint="eastAsia"/>
        </w:rPr>
        <w:t>在第二封信中，他谈到这种惩罚是“受了众人的责罚”。§</w:t>
      </w:r>
    </w:p>
    <w:p w14:paraId="570EB5A4">
      <w:pPr>
        <w:spacing w:after="0" w:line="259" w:lineRule="auto"/>
        <w:ind w:left="0" w:firstLine="0"/>
        <w:jc w:val="left"/>
        <w:rPr>
          <w:rFonts w:hint="eastAsia"/>
        </w:rPr>
      </w:pPr>
    </w:p>
    <w:p w14:paraId="1F7502C7">
      <w:pPr>
        <w:spacing w:after="0" w:line="259" w:lineRule="auto"/>
        <w:ind w:left="0" w:firstLine="0"/>
        <w:jc w:val="left"/>
        <w:rPr>
          <w:rFonts w:hint="eastAsia"/>
        </w:rPr>
      </w:pPr>
      <w:r>
        <w:rPr>
          <w:rFonts w:hint="eastAsia"/>
        </w:rPr>
        <w:t>It is worthy of attention, that from this case, which was evidently peculiar, no legitimate inference can be drawn respecting the ordinary procedure of the church.</w:t>
      </w:r>
    </w:p>
    <w:p w14:paraId="3AB68135">
      <w:pPr>
        <w:spacing w:after="0" w:line="259" w:lineRule="auto"/>
        <w:ind w:left="0" w:firstLine="0"/>
        <w:jc w:val="left"/>
        <w:rPr>
          <w:rFonts w:hint="eastAsia"/>
        </w:rPr>
      </w:pPr>
      <w:r>
        <w:rPr>
          <w:rFonts w:hint="eastAsia"/>
        </w:rPr>
        <w:t>值得注意的是，从这个显然特殊的案例中，不能为教会的常规程序得出任何合法的推论。</w:t>
      </w:r>
    </w:p>
    <w:p w14:paraId="73686195">
      <w:pPr>
        <w:spacing w:after="0" w:line="259" w:lineRule="auto"/>
        <w:ind w:left="0" w:firstLine="0"/>
        <w:jc w:val="left"/>
        <w:rPr>
          <w:rFonts w:hint="eastAsia"/>
        </w:rPr>
      </w:pPr>
    </w:p>
    <w:p w14:paraId="7C98695A">
      <w:pPr>
        <w:spacing w:after="0" w:line="259" w:lineRule="auto"/>
        <w:ind w:left="0" w:firstLine="0"/>
        <w:jc w:val="left"/>
        <w:rPr>
          <w:rFonts w:hint="eastAsia"/>
        </w:rPr>
      </w:pPr>
      <w:r>
        <w:rPr>
          <w:rFonts w:hint="eastAsia"/>
        </w:rPr>
        <w:t>The Corinthians had neglected to do their duty, and Paul, interposing by his apostolical authority, pronounced a sentence, and called upon them to execute it.</w:t>
      </w:r>
    </w:p>
    <w:p w14:paraId="5AA721D6">
      <w:pPr>
        <w:spacing w:after="0" w:line="259" w:lineRule="auto"/>
        <w:ind w:left="0" w:firstLine="0"/>
        <w:jc w:val="left"/>
        <w:rPr>
          <w:rFonts w:hint="eastAsia"/>
        </w:rPr>
      </w:pPr>
      <w:r>
        <w:rPr>
          <w:rFonts w:hint="eastAsia"/>
        </w:rPr>
        <w:t>哥林多人失职，保罗以他的使徒权威介入，宣判并呼吁他们执行。</w:t>
      </w:r>
    </w:p>
    <w:p w14:paraId="113BC8F5">
      <w:pPr>
        <w:spacing w:after="0" w:line="259" w:lineRule="auto"/>
        <w:ind w:left="0" w:firstLine="0"/>
        <w:jc w:val="left"/>
        <w:rPr>
          <w:rFonts w:hint="eastAsia"/>
        </w:rPr>
      </w:pPr>
    </w:p>
    <w:p w14:paraId="43D3D061">
      <w:pPr>
        <w:spacing w:after="0" w:line="259" w:lineRule="auto"/>
        <w:ind w:left="0" w:firstLine="0"/>
        <w:jc w:val="left"/>
        <w:rPr>
          <w:rFonts w:hint="eastAsia"/>
        </w:rPr>
      </w:pPr>
      <w:r>
        <w:rPr>
          <w:rFonts w:hint="eastAsia"/>
        </w:rPr>
        <w:t>It was Paul, and not the Corinthians, who excommunicated the incestuous man; and their office consisted in publishing the sentence in their assembly, and acting conformably to it, by excluding him from their fellowship.</w:t>
      </w:r>
    </w:p>
    <w:p w14:paraId="5CC43D86">
      <w:pPr>
        <w:spacing w:after="0" w:line="259" w:lineRule="auto"/>
        <w:ind w:left="0" w:firstLine="0"/>
        <w:jc w:val="left"/>
        <w:rPr>
          <w:rFonts w:hint="eastAsia"/>
        </w:rPr>
      </w:pPr>
      <w:r>
        <w:rPr>
          <w:rFonts w:hint="eastAsia"/>
        </w:rPr>
        <w:t>是保罗，而非哥林多人，开除了那个乱伦的人；他们的职责在于在他们的集会中公布判决，并据此行动，将他排除在他们的团契之外。</w:t>
      </w:r>
    </w:p>
    <w:p w14:paraId="64E50D57">
      <w:pPr>
        <w:spacing w:after="0" w:line="259" w:lineRule="auto"/>
        <w:ind w:left="0" w:firstLine="0"/>
        <w:jc w:val="left"/>
        <w:rPr>
          <w:rFonts w:hint="eastAsia"/>
        </w:rPr>
      </w:pPr>
    </w:p>
    <w:p w14:paraId="370DFD4D">
      <w:pPr>
        <w:spacing w:after="0" w:line="259" w:lineRule="auto"/>
        <w:ind w:left="0" w:firstLine="0"/>
        <w:jc w:val="left"/>
        <w:rPr>
          <w:rFonts w:hint="eastAsia"/>
        </w:rPr>
      </w:pPr>
      <w:r>
        <w:rPr>
          <w:rFonts w:hint="eastAsia"/>
        </w:rPr>
        <w:t>There is no recognition of power in that church to judge and censure; their business was merely ministerial.</w:t>
      </w:r>
    </w:p>
    <w:p w14:paraId="00173B44">
      <w:pPr>
        <w:spacing w:after="0" w:line="259" w:lineRule="auto"/>
        <w:ind w:left="0" w:firstLine="0"/>
        <w:jc w:val="left"/>
        <w:rPr>
          <w:rFonts w:hint="eastAsia"/>
        </w:rPr>
      </w:pPr>
      <w:r>
        <w:rPr>
          <w:rFonts w:hint="eastAsia"/>
        </w:rPr>
        <w:t>那个教会没有审判和责备的权力；他们的事务仅仅是执行性的。</w:t>
      </w:r>
    </w:p>
    <w:p w14:paraId="6BB968FF">
      <w:pPr>
        <w:spacing w:after="0" w:line="259" w:lineRule="auto"/>
        <w:ind w:left="0" w:firstLine="0"/>
        <w:jc w:val="left"/>
        <w:rPr>
          <w:rFonts w:hint="eastAsia"/>
        </w:rPr>
      </w:pPr>
    </w:p>
    <w:p w14:paraId="7D5AA2DC">
      <w:pPr>
        <w:spacing w:after="0" w:line="259" w:lineRule="auto"/>
        <w:ind w:left="0" w:firstLine="0"/>
        <w:jc w:val="left"/>
        <w:rPr>
          <w:rFonts w:hint="eastAsia"/>
        </w:rPr>
      </w:pPr>
      <w:r>
        <w:rPr>
          <w:rFonts w:hint="eastAsia"/>
        </w:rPr>
        <w:t>This I consider as the proper explanation of the passage, which, thus viewed, gives no countenance to Independents.</w:t>
      </w:r>
    </w:p>
    <w:p w14:paraId="2CFD5830">
      <w:pPr>
        <w:spacing w:after="0" w:line="259" w:lineRule="auto"/>
        <w:ind w:left="0" w:firstLine="0"/>
        <w:jc w:val="left"/>
        <w:rPr>
          <w:rFonts w:hint="eastAsia"/>
        </w:rPr>
      </w:pPr>
      <w:r>
        <w:rPr>
          <w:rFonts w:hint="eastAsia"/>
        </w:rPr>
        <w:t>我认为这是对这段经文的恰当解释，从这个角度看，它并不支持独立派。</w:t>
      </w:r>
    </w:p>
    <w:p w14:paraId="4ED38377">
      <w:pPr>
        <w:spacing w:after="0" w:line="259" w:lineRule="auto"/>
        <w:ind w:left="0" w:firstLine="0"/>
        <w:jc w:val="left"/>
        <w:rPr>
          <w:rFonts w:hint="eastAsia"/>
        </w:rPr>
      </w:pPr>
    </w:p>
    <w:p w14:paraId="6EB83DF6">
      <w:pPr>
        <w:spacing w:after="0" w:line="259" w:lineRule="auto"/>
        <w:ind w:left="0" w:firstLine="0"/>
        <w:jc w:val="left"/>
        <w:rPr>
          <w:rFonts w:hint="eastAsia"/>
        </w:rPr>
      </w:pPr>
      <w:r>
        <w:rPr>
          <w:rFonts w:hint="eastAsia"/>
        </w:rPr>
        <w:t>The common answer, however, is satisfactory; that, on the supposition that the sentence was pronounced by the Corinthians, the address to the whole church does not necessarily imply that they were all judicially concerned, because there are many examples of addresses to a whole society or people, when only a part is intended, or only the rulers.</w:t>
      </w:r>
    </w:p>
    <w:p w14:paraId="7146EE9A">
      <w:pPr>
        <w:spacing w:after="0" w:line="259" w:lineRule="auto"/>
        <w:ind w:left="0" w:firstLine="0"/>
        <w:jc w:val="left"/>
        <w:rPr>
          <w:rFonts w:hint="eastAsia"/>
        </w:rPr>
      </w:pPr>
      <w:r>
        <w:rPr>
          <w:rFonts w:hint="eastAsia"/>
        </w:rPr>
        <w:t>然而，通常的回答是令人满意的；即，假设判决是由哥林多人宣判的，对整个教会的称呼并不必然意味着他们都参与了司法过程，因为有许多例子是对整个社群或民族的称呼，而实际上只意指一部分人，或仅仅是治理者。</w:t>
      </w:r>
    </w:p>
    <w:p w14:paraId="1450D8CE">
      <w:pPr>
        <w:spacing w:after="0" w:line="259" w:lineRule="auto"/>
        <w:ind w:left="0" w:firstLine="0"/>
        <w:jc w:val="left"/>
        <w:rPr>
          <w:rFonts w:hint="eastAsia"/>
        </w:rPr>
      </w:pPr>
    </w:p>
    <w:p w14:paraId="2F7D7E51">
      <w:pPr>
        <w:spacing w:after="0" w:line="259" w:lineRule="auto"/>
        <w:ind w:left="0" w:firstLine="0"/>
        <w:jc w:val="left"/>
        <w:rPr>
          <w:rFonts w:hint="eastAsia"/>
        </w:rPr>
      </w:pPr>
      <w:r>
        <w:rPr>
          <w:rFonts w:hint="eastAsia"/>
        </w:rPr>
        <w:t>The congregation of Israel is said to have done what was certainly done only by persons in authority, and the people are spoken to as chargeable with sins which their rulers alone had committed.</w:t>
      </w:r>
    </w:p>
    <w:p w14:paraId="39607AAC">
      <w:pPr>
        <w:spacing w:after="0" w:line="259" w:lineRule="auto"/>
        <w:ind w:left="0" w:firstLine="0"/>
        <w:jc w:val="left"/>
        <w:rPr>
          <w:rFonts w:hint="eastAsia"/>
        </w:rPr>
      </w:pPr>
      <w:r>
        <w:rPr>
          <w:rFonts w:hint="eastAsia"/>
        </w:rPr>
        <w:t>以色列的会众被说成是做了某事，而那事肯定只是由有权柄的人做的，而平信徒则被指责犯了罪，而那些罪只有他们的治理者才犯了。</w:t>
      </w:r>
    </w:p>
    <w:p w14:paraId="120FE801">
      <w:pPr>
        <w:spacing w:after="0" w:line="259" w:lineRule="auto"/>
        <w:ind w:left="0" w:firstLine="0"/>
        <w:jc w:val="left"/>
        <w:rPr>
          <w:rFonts w:hint="eastAsia"/>
        </w:rPr>
      </w:pPr>
    </w:p>
    <w:p w14:paraId="504E091C">
      <w:pPr>
        <w:spacing w:after="0" w:line="259" w:lineRule="auto"/>
        <w:ind w:left="0" w:firstLine="0"/>
        <w:jc w:val="left"/>
        <w:rPr>
          <w:rFonts w:hint="eastAsia"/>
        </w:rPr>
      </w:pPr>
      <w:r>
        <w:rPr>
          <w:rFonts w:hint="eastAsia"/>
        </w:rPr>
        <w:t>In such cases, we must ascertain from circumstances what person are meant; and the case before us must be explained consistently with other passages which appropriate power to the governors of the church.</w:t>
      </w:r>
    </w:p>
    <w:p w14:paraId="6038027D">
      <w:pPr>
        <w:spacing w:after="0" w:line="259" w:lineRule="auto"/>
        <w:ind w:left="0" w:firstLine="0"/>
        <w:jc w:val="left"/>
        <w:rPr>
          <w:rFonts w:hint="eastAsia"/>
        </w:rPr>
      </w:pPr>
      <w:r>
        <w:rPr>
          <w:rFonts w:hint="eastAsia"/>
        </w:rPr>
        <w:t>在这种情况下，我们必须根据情况来确定所指的是哪些人；我们面前的这个案例，必须以符合其他将权力赋予教会治理者的经文的方式来解释。</w:t>
      </w:r>
    </w:p>
    <w:p w14:paraId="1162068F">
      <w:pPr>
        <w:spacing w:after="0" w:line="259" w:lineRule="auto"/>
        <w:ind w:left="0" w:firstLine="0"/>
        <w:jc w:val="left"/>
        <w:rPr>
          <w:rFonts w:hint="eastAsia"/>
        </w:rPr>
      </w:pPr>
    </w:p>
    <w:p w14:paraId="4A7CC8C5">
      <w:pPr>
        <w:spacing w:after="0" w:line="259" w:lineRule="auto"/>
        <w:ind w:left="0" w:firstLine="0"/>
        <w:jc w:val="left"/>
        <w:rPr>
          <w:rFonts w:hint="eastAsia"/>
        </w:rPr>
      </w:pPr>
      <w:r>
        <w:rPr>
          <w:rFonts w:hint="eastAsia"/>
        </w:rPr>
        <w:t>At the same time, it should be remembered that all the members of the church had a part to act in the excommunication of the offender, not however as judges; but they were all bound to concur in the sentence, and to testify their approbation of it by refusing to associate with him.</w:t>
      </w:r>
    </w:p>
    <w:p w14:paraId="044DD462">
      <w:pPr>
        <w:spacing w:after="0" w:line="259" w:lineRule="auto"/>
        <w:ind w:left="0" w:firstLine="0"/>
        <w:jc w:val="left"/>
        <w:rPr>
          <w:rFonts w:hint="eastAsia"/>
        </w:rPr>
      </w:pPr>
      <w:r>
        <w:rPr>
          <w:rFonts w:hint="eastAsia"/>
        </w:rPr>
        <w:t>同时，应当记住，教会所有成员在开除犯罪者这件事上都有份，然而并非作为审判官；而是他们都有义务赞同判决，并通过拒绝与他交往来表明他们的赞同。</w:t>
      </w:r>
    </w:p>
    <w:p w14:paraId="12C47D7B">
      <w:pPr>
        <w:spacing w:after="0" w:line="259" w:lineRule="auto"/>
        <w:ind w:left="0" w:firstLine="0"/>
        <w:jc w:val="left"/>
        <w:rPr>
          <w:rFonts w:hint="eastAsia"/>
        </w:rPr>
      </w:pPr>
    </w:p>
    <w:p w14:paraId="0C233FA7">
      <w:pPr>
        <w:spacing w:after="0" w:line="259" w:lineRule="auto"/>
        <w:ind w:left="0" w:firstLine="0"/>
        <w:jc w:val="left"/>
        <w:rPr>
          <w:rFonts w:hint="eastAsia"/>
        </w:rPr>
      </w:pPr>
      <w:r>
        <w:rPr>
          <w:rFonts w:hint="eastAsia"/>
        </w:rPr>
        <w:t>Thus the punishment was, in the most emphatic sense, inflicted by many.</w:t>
      </w:r>
    </w:p>
    <w:p w14:paraId="5B142DFE">
      <w:pPr>
        <w:spacing w:after="0" w:line="259" w:lineRule="auto"/>
        <w:ind w:left="0" w:firstLine="0"/>
        <w:jc w:val="left"/>
        <w:rPr>
          <w:rFonts w:hint="eastAsia"/>
        </w:rPr>
      </w:pPr>
      <w:r>
        <w:rPr>
          <w:rFonts w:hint="eastAsia"/>
        </w:rPr>
        <w:t>因此，这个惩罚，在最强调的意义上，是由许多人施行的。</w:t>
      </w:r>
    </w:p>
    <w:p w14:paraId="4F4CA245">
      <w:pPr>
        <w:spacing w:after="0" w:line="259" w:lineRule="auto"/>
        <w:ind w:left="0" w:firstLine="0"/>
        <w:jc w:val="left"/>
        <w:rPr>
          <w:rFonts w:hint="eastAsia"/>
        </w:rPr>
      </w:pPr>
    </w:p>
    <w:p w14:paraId="01DFBBC0">
      <w:pPr>
        <w:spacing w:after="0" w:line="259" w:lineRule="auto"/>
        <w:ind w:left="0" w:firstLine="0"/>
        <w:jc w:val="left"/>
        <w:rPr>
          <w:rFonts w:hint="eastAsia"/>
        </w:rPr>
      </w:pPr>
      <w:r>
        <w:rPr>
          <w:rFonts w:hint="eastAsia"/>
        </w:rPr>
        <w:t>I proceed to consider the last principle of Independency, That all acts of government are performed in a single congregation, ultimately, and without appeal to a superior assembly.</w:t>
      </w:r>
    </w:p>
    <w:p w14:paraId="3A2C2323">
      <w:pPr>
        <w:spacing w:after="0" w:line="259" w:lineRule="auto"/>
        <w:ind w:left="0" w:firstLine="0"/>
        <w:jc w:val="left"/>
        <w:rPr>
          <w:rFonts w:hint="eastAsia"/>
        </w:rPr>
      </w:pPr>
      <w:r>
        <w:rPr>
          <w:rFonts w:hint="eastAsia"/>
        </w:rPr>
        <w:t>我接着要考虑独立制的最后一个原则，即，所有治理行为都在单一的会众中最终完成，并且没有向更高一级的集会上诉的权利。</w:t>
      </w:r>
    </w:p>
    <w:p w14:paraId="5871A349">
      <w:pPr>
        <w:spacing w:after="0" w:line="259" w:lineRule="auto"/>
        <w:ind w:left="0" w:firstLine="0"/>
        <w:jc w:val="left"/>
        <w:rPr>
          <w:rFonts w:hint="eastAsia"/>
        </w:rPr>
      </w:pPr>
    </w:p>
    <w:p w14:paraId="6A73B7BE">
      <w:pPr>
        <w:spacing w:after="0" w:line="259" w:lineRule="auto"/>
        <w:ind w:left="0" w:firstLine="0"/>
        <w:jc w:val="left"/>
        <w:rPr>
          <w:rFonts w:hint="eastAsia"/>
        </w:rPr>
      </w:pPr>
      <w:r>
        <w:rPr>
          <w:rFonts w:hint="eastAsia"/>
        </w:rPr>
        <w:t>Presbyterians maintain that there is a subordination of courts, and a right of appeal from an inferior to a superior court.</w:t>
      </w:r>
    </w:p>
    <w:p w14:paraId="113D9D61">
      <w:pPr>
        <w:spacing w:after="0" w:line="259" w:lineRule="auto"/>
        <w:ind w:left="0" w:firstLine="0"/>
        <w:jc w:val="left"/>
        <w:rPr>
          <w:rFonts w:hint="eastAsia"/>
        </w:rPr>
      </w:pPr>
      <w:r>
        <w:rPr>
          <w:rFonts w:hint="eastAsia"/>
        </w:rPr>
        <w:t>长老会信徒主张，存在一个法院的从属体系，并且有从下级法院向上级法院上诉的权利。</w:t>
      </w:r>
    </w:p>
    <w:p w14:paraId="2CAC6679">
      <w:pPr>
        <w:spacing w:after="0" w:line="259" w:lineRule="auto"/>
        <w:ind w:left="0" w:firstLine="0"/>
        <w:jc w:val="left"/>
        <w:rPr>
          <w:rFonts w:hint="eastAsia"/>
        </w:rPr>
      </w:pPr>
    </w:p>
    <w:p w14:paraId="30C1B503">
      <w:pPr>
        <w:spacing w:after="0" w:line="259" w:lineRule="auto"/>
        <w:ind w:left="0" w:firstLine="0"/>
        <w:jc w:val="left"/>
        <w:rPr>
          <w:rFonts w:hint="eastAsia"/>
        </w:rPr>
      </w:pPr>
      <w:r>
        <w:rPr>
          <w:rFonts w:hint="eastAsia"/>
        </w:rPr>
        <w:t>This seems to be a fair deduction from what we have already established concerning the union of several congregations in one church.</w:t>
      </w:r>
    </w:p>
    <w:p w14:paraId="1DB11433">
      <w:pPr>
        <w:spacing w:after="0" w:line="259" w:lineRule="auto"/>
        <w:ind w:left="0" w:firstLine="0"/>
        <w:jc w:val="left"/>
        <w:rPr>
          <w:rFonts w:hint="eastAsia"/>
        </w:rPr>
      </w:pPr>
      <w:r>
        <w:rPr>
          <w:rFonts w:hint="eastAsia"/>
        </w:rPr>
        <w:t>这似乎是我们已经确立的关于几个会众联合成一个教会的合理推论。</w:t>
      </w:r>
    </w:p>
    <w:p w14:paraId="79BD80A4">
      <w:pPr>
        <w:spacing w:after="0" w:line="259" w:lineRule="auto"/>
        <w:ind w:left="0" w:firstLine="0"/>
        <w:jc w:val="left"/>
        <w:rPr>
          <w:rFonts w:hint="eastAsia"/>
        </w:rPr>
      </w:pPr>
    </w:p>
    <w:p w14:paraId="069CD156">
      <w:pPr>
        <w:spacing w:after="0" w:line="259" w:lineRule="auto"/>
        <w:ind w:left="0" w:firstLine="0"/>
        <w:jc w:val="left"/>
        <w:rPr>
          <w:rFonts w:hint="eastAsia"/>
        </w:rPr>
      </w:pPr>
      <w:r>
        <w:rPr>
          <w:rFonts w:hint="eastAsia"/>
        </w:rPr>
        <w:t>Being separate assemblies, each of which possesses its own rulers, they can be considered as one only, because they are united under one general government; and there are two ways in which their union may be effected, namely, by their being placed under a bishop, or under a presbytery.</w:t>
      </w:r>
    </w:p>
    <w:p w14:paraId="39BA7AD2">
      <w:pPr>
        <w:spacing w:after="0" w:line="259" w:lineRule="auto"/>
        <w:ind w:left="0" w:firstLine="0"/>
        <w:jc w:val="left"/>
        <w:rPr>
          <w:rFonts w:hint="eastAsia"/>
        </w:rPr>
      </w:pPr>
      <w:r>
        <w:rPr>
          <w:rFonts w:hint="eastAsia"/>
        </w:rPr>
        <w:t>作为独立的集会，每个集会都有自己的治理者，它们只能被视为一个整体，因为它们在一个共同的治理下联合起来；它们的联合可以通过两种方式实现，即置于一位主教之下，或置于一个长老会之下。</w:t>
      </w:r>
    </w:p>
    <w:p w14:paraId="5FA5887E">
      <w:pPr>
        <w:spacing w:after="0" w:line="259" w:lineRule="auto"/>
        <w:ind w:left="0" w:firstLine="0"/>
        <w:jc w:val="left"/>
        <w:rPr>
          <w:rFonts w:hint="eastAsia"/>
        </w:rPr>
      </w:pPr>
    </w:p>
    <w:p w14:paraId="148FDE03">
      <w:pPr>
        <w:spacing w:after="0" w:line="259" w:lineRule="auto"/>
        <w:ind w:left="0" w:firstLine="0"/>
        <w:jc w:val="left"/>
        <w:rPr>
          <w:rFonts w:hint="eastAsia"/>
        </w:rPr>
      </w:pPr>
      <w:r>
        <w:rPr>
          <w:rFonts w:hint="eastAsia"/>
        </w:rPr>
        <w:t>We have proved that, in the Apostolic age, there were no bishops, in the modern sense of the word; and it follows that the Church of Jerusalem, in which there were many assemblies, was governed by the common council of its presbyters.</w:t>
      </w:r>
    </w:p>
    <w:p w14:paraId="29DA9D21">
      <w:pPr>
        <w:spacing w:after="0" w:line="259" w:lineRule="auto"/>
        <w:ind w:left="0" w:firstLine="0"/>
        <w:jc w:val="left"/>
        <w:rPr>
          <w:rFonts w:hint="eastAsia"/>
        </w:rPr>
      </w:pPr>
      <w:r>
        <w:rPr>
          <w:rFonts w:hint="eastAsia"/>
        </w:rPr>
        <w:t>我们已经证明，在使徒时代，没有现代意义上的主教；因此，耶路撒冷教会，其中有许多集会，是由其长老们的共同议会治理的。</w:t>
      </w:r>
    </w:p>
    <w:p w14:paraId="64C71DDE">
      <w:pPr>
        <w:spacing w:after="0" w:line="259" w:lineRule="auto"/>
        <w:ind w:left="0" w:firstLine="0"/>
        <w:jc w:val="left"/>
        <w:rPr>
          <w:rFonts w:hint="eastAsia"/>
        </w:rPr>
      </w:pPr>
    </w:p>
    <w:p w14:paraId="7C1721B4">
      <w:pPr>
        <w:spacing w:after="0" w:line="259" w:lineRule="auto"/>
        <w:ind w:left="0" w:firstLine="0"/>
        <w:jc w:val="left"/>
        <w:rPr>
          <w:rFonts w:hint="eastAsia"/>
        </w:rPr>
      </w:pPr>
      <w:r>
        <w:rPr>
          <w:rFonts w:hint="eastAsia"/>
        </w:rPr>
        <w:t>Each assembly regulated its own ordinary affairs; but when any extraordinary case arose, or any difficulty occurred, it was referred to that council, and decided by its authority.</w:t>
      </w:r>
    </w:p>
    <w:p w14:paraId="6C01A5C1">
      <w:pPr>
        <w:spacing w:after="0" w:line="259" w:lineRule="auto"/>
        <w:ind w:left="0" w:firstLine="0"/>
        <w:jc w:val="left"/>
        <w:rPr>
          <w:rFonts w:hint="eastAsia"/>
        </w:rPr>
      </w:pPr>
      <w:r>
        <w:rPr>
          <w:rFonts w:hint="eastAsia"/>
        </w:rPr>
        <w:t>每个集会管理自己的日常事务；但当有任何特殊情况或困难发生时，就提交给那个议会，并由其权威来决定。</w:t>
      </w:r>
    </w:p>
    <w:p w14:paraId="3907354E">
      <w:pPr>
        <w:spacing w:after="0" w:line="259" w:lineRule="auto"/>
        <w:ind w:left="0" w:firstLine="0"/>
        <w:jc w:val="left"/>
        <w:rPr>
          <w:rFonts w:hint="eastAsia"/>
        </w:rPr>
      </w:pPr>
    </w:p>
    <w:p w14:paraId="5A964AF0">
      <w:pPr>
        <w:spacing w:after="0" w:line="259" w:lineRule="auto"/>
        <w:ind w:left="0" w:firstLine="0"/>
        <w:jc w:val="left"/>
        <w:rPr>
          <w:rFonts w:hint="eastAsia"/>
        </w:rPr>
      </w:pPr>
      <w:r>
        <w:rPr>
          <w:rFonts w:hint="eastAsia"/>
        </w:rPr>
        <w:t>No reasonable objection can be made to this view of the subject; and if it be admitted to be just, the principle must be given up that a single congregation possesses in itself all the powers of government, and is independent of all other congregations in the world.</w:t>
      </w:r>
    </w:p>
    <w:p w14:paraId="0B662177">
      <w:pPr>
        <w:spacing w:after="0" w:line="259" w:lineRule="auto"/>
        <w:ind w:left="0" w:firstLine="0"/>
        <w:jc w:val="left"/>
        <w:rPr>
          <w:rFonts w:hint="eastAsia"/>
        </w:rPr>
      </w:pPr>
      <w:r>
        <w:rPr>
          <w:rFonts w:hint="eastAsia"/>
        </w:rPr>
        <w:t>对这个观点无法提出合理的反对；如果承认它是正确的，那么就必须放弃那个原则，即一个单一的会众本身拥有全部的治理权力，并独立于世界上所有其他会众。</w:t>
      </w:r>
    </w:p>
    <w:p w14:paraId="665E8336">
      <w:pPr>
        <w:spacing w:after="0" w:line="259" w:lineRule="auto"/>
        <w:ind w:left="0" w:firstLine="0"/>
        <w:jc w:val="left"/>
        <w:rPr>
          <w:rFonts w:hint="eastAsia"/>
        </w:rPr>
      </w:pPr>
    </w:p>
    <w:p w14:paraId="5A3BAAE1">
      <w:pPr>
        <w:spacing w:after="0" w:line="259" w:lineRule="auto"/>
        <w:ind w:left="0" w:firstLine="0"/>
        <w:jc w:val="left"/>
        <w:rPr>
          <w:rFonts w:hint="eastAsia"/>
        </w:rPr>
      </w:pPr>
      <w:r>
        <w:rPr>
          <w:rFonts w:hint="eastAsia"/>
        </w:rPr>
        <w:t>This argument would hold good although we should not be able to produce from Scripture, proof of an appeal from an inferior to a superior court.</w:t>
      </w:r>
    </w:p>
    <w:p w14:paraId="69A85530">
      <w:pPr>
        <w:spacing w:after="0" w:line="259" w:lineRule="auto"/>
        <w:ind w:left="0" w:firstLine="0"/>
        <w:jc w:val="left"/>
        <w:rPr>
          <w:rFonts w:hint="eastAsia"/>
        </w:rPr>
      </w:pPr>
      <w:r>
        <w:rPr>
          <w:rFonts w:hint="eastAsia"/>
        </w:rPr>
        <w:t>即使我们不能从圣经中举出从下级法院向上级法院上诉的证据，这个论证仍然成立。</w:t>
      </w:r>
    </w:p>
    <w:p w14:paraId="76414C3A">
      <w:pPr>
        <w:spacing w:after="0" w:line="259" w:lineRule="auto"/>
        <w:ind w:left="0" w:firstLine="0"/>
        <w:jc w:val="left"/>
        <w:rPr>
          <w:rFonts w:hint="eastAsia"/>
        </w:rPr>
      </w:pPr>
    </w:p>
    <w:p w14:paraId="1BD1333F">
      <w:pPr>
        <w:spacing w:after="0" w:line="259" w:lineRule="auto"/>
        <w:ind w:left="0" w:firstLine="0"/>
        <w:jc w:val="left"/>
        <w:rPr>
          <w:rFonts w:hint="eastAsia"/>
        </w:rPr>
      </w:pPr>
      <w:r>
        <w:rPr>
          <w:rFonts w:hint="eastAsia"/>
        </w:rPr>
        <w:t>But Presbyterians think that they are furnished with an example in the fifteenth chapter of the Acts, and that, by the transaction there recorded, the lawfulness of courts of review is clearly established.</w:t>
      </w:r>
    </w:p>
    <w:p w14:paraId="0D69FE6A">
      <w:pPr>
        <w:spacing w:after="0" w:line="259" w:lineRule="auto"/>
        <w:ind w:left="0" w:firstLine="0"/>
        <w:jc w:val="left"/>
        <w:rPr>
          <w:rFonts w:hint="eastAsia"/>
        </w:rPr>
      </w:pPr>
      <w:r>
        <w:rPr>
          <w:rFonts w:hint="eastAsia"/>
        </w:rPr>
        <w:t>但长老会信徒认为，他们在使徒行传第十五章中找到了一个例子，并且通过那里记载的事件，复审法院的合法性被清楚地确立了。</w:t>
      </w:r>
    </w:p>
    <w:p w14:paraId="28FC523C">
      <w:pPr>
        <w:spacing w:after="0" w:line="259" w:lineRule="auto"/>
        <w:ind w:left="0" w:firstLine="0"/>
        <w:jc w:val="left"/>
        <w:rPr>
          <w:rFonts w:hint="eastAsia"/>
        </w:rPr>
      </w:pPr>
    </w:p>
    <w:p w14:paraId="67F55618">
      <w:pPr>
        <w:spacing w:after="0" w:line="259" w:lineRule="auto"/>
        <w:ind w:left="0" w:firstLine="0"/>
        <w:jc w:val="left"/>
        <w:rPr>
          <w:rFonts w:hint="eastAsia"/>
        </w:rPr>
      </w:pPr>
      <w:r>
        <w:rPr>
          <w:rFonts w:hint="eastAsia"/>
        </w:rPr>
        <w:t>I shall examine that passage of Scripture; and show you what countenance it gives to the plan of ecclesiastical government which we have adopted.</w:t>
      </w:r>
    </w:p>
    <w:p w14:paraId="01C6CFAB">
      <w:pPr>
        <w:spacing w:after="0" w:line="259" w:lineRule="auto"/>
        <w:ind w:left="0" w:firstLine="0"/>
        <w:jc w:val="left"/>
        <w:rPr>
          <w:rFonts w:hint="eastAsia"/>
        </w:rPr>
      </w:pPr>
      <w:r>
        <w:rPr>
          <w:rFonts w:hint="eastAsia"/>
        </w:rPr>
        <w:t>我将审查那段圣经经文；并向你们展示它对我们所采纳的教会治理方案给予了何种支持。</w:t>
      </w:r>
    </w:p>
    <w:p w14:paraId="44EDDEF9">
      <w:pPr>
        <w:spacing w:after="0" w:line="259" w:lineRule="auto"/>
        <w:ind w:left="0" w:firstLine="0"/>
        <w:jc w:val="left"/>
        <w:rPr>
          <w:rFonts w:hint="eastAsia"/>
        </w:rPr>
      </w:pPr>
    </w:p>
    <w:p w14:paraId="2939D424">
      <w:pPr>
        <w:spacing w:after="0" w:line="259" w:lineRule="auto"/>
        <w:ind w:left="0" w:firstLine="0"/>
        <w:jc w:val="left"/>
        <w:rPr>
          <w:rFonts w:hint="eastAsia"/>
        </w:rPr>
      </w:pPr>
      <w:r>
        <w:rPr>
          <w:rFonts w:hint="eastAsia"/>
        </w:rPr>
        <w:t>Some persons from Judea had taught the brethren in Antioch, that "unless they were circumcised after the manner of Moses, they could not be saved."*</w:t>
      </w:r>
    </w:p>
    <w:p w14:paraId="1955D118">
      <w:pPr>
        <w:spacing w:after="0" w:line="259" w:lineRule="auto"/>
        <w:ind w:left="0" w:firstLine="0"/>
        <w:jc w:val="left"/>
        <w:rPr>
          <w:rFonts w:hint="eastAsia"/>
        </w:rPr>
      </w:pPr>
      <w:r>
        <w:rPr>
          <w:rFonts w:hint="eastAsia"/>
        </w:rPr>
        <w:t>有几个人从犹太下来，教训弟兄们说：“你们若不按摩西的规条受割礼，不能得救。”*</w:t>
      </w:r>
    </w:p>
    <w:p w14:paraId="51294070">
      <w:pPr>
        <w:spacing w:after="0" w:line="259" w:lineRule="auto"/>
        <w:ind w:left="0" w:firstLine="0"/>
        <w:jc w:val="left"/>
        <w:rPr>
          <w:rFonts w:hint="eastAsia"/>
        </w:rPr>
      </w:pPr>
    </w:p>
    <w:p w14:paraId="230EA28A">
      <w:pPr>
        <w:spacing w:after="0" w:line="259" w:lineRule="auto"/>
        <w:ind w:left="0" w:firstLine="0"/>
        <w:jc w:val="left"/>
        <w:rPr>
          <w:rFonts w:hint="eastAsia"/>
        </w:rPr>
      </w:pPr>
      <w:r>
        <w:rPr>
          <w:rFonts w:hint="eastAsia"/>
        </w:rPr>
        <w:t>As this doctrine was subversive of the gospel, Paul and Barnabas opposed them, and much contention ensued.</w:t>
      </w:r>
    </w:p>
    <w:p w14:paraId="71F498A2">
      <w:pPr>
        <w:spacing w:after="0" w:line="259" w:lineRule="auto"/>
        <w:ind w:left="0" w:firstLine="0"/>
        <w:jc w:val="left"/>
        <w:rPr>
          <w:rFonts w:hint="eastAsia"/>
        </w:rPr>
      </w:pPr>
      <w:r>
        <w:rPr>
          <w:rFonts w:hint="eastAsia"/>
        </w:rPr>
        <w:t>由于这个教义颠覆了福音，保罗和巴拿巴就抵挡他们，于是起了很大的纷争。</w:t>
      </w:r>
    </w:p>
    <w:p w14:paraId="6600AFAB">
      <w:pPr>
        <w:spacing w:after="0" w:line="259" w:lineRule="auto"/>
        <w:ind w:left="0" w:firstLine="0"/>
        <w:jc w:val="left"/>
        <w:rPr>
          <w:rFonts w:hint="eastAsia"/>
        </w:rPr>
      </w:pPr>
    </w:p>
    <w:p w14:paraId="4E7F72FE">
      <w:pPr>
        <w:spacing w:after="0" w:line="259" w:lineRule="auto"/>
        <w:ind w:left="0" w:firstLine="0"/>
        <w:jc w:val="left"/>
        <w:rPr>
          <w:rFonts w:hint="eastAsia"/>
        </w:rPr>
      </w:pPr>
      <w:r>
        <w:rPr>
          <w:rFonts w:hint="eastAsia"/>
        </w:rPr>
        <w:t>It was found impossible to settle the controversy, even by the authority of Paul, to whom the false teachers refused to submit; and it was therefore determined to refer it to the Apostles and elders in Jerusalem.</w:t>
      </w:r>
    </w:p>
    <w:p w14:paraId="432D1651">
      <w:pPr>
        <w:spacing w:after="0" w:line="259" w:lineRule="auto"/>
        <w:ind w:left="0" w:firstLine="0"/>
        <w:jc w:val="left"/>
        <w:rPr>
          <w:rFonts w:hint="eastAsia"/>
        </w:rPr>
      </w:pPr>
      <w:r>
        <w:rPr>
          <w:rFonts w:hint="eastAsia"/>
        </w:rPr>
        <w:t>即使凭着保罗的权威，也无法平息这场争议，因为假教师们拒绝顺服他；因此决定将此事提交给在耶路撒冷的使徒和长老。</w:t>
      </w:r>
    </w:p>
    <w:p w14:paraId="70087BB8">
      <w:pPr>
        <w:spacing w:after="0" w:line="259" w:lineRule="auto"/>
        <w:ind w:left="0" w:firstLine="0"/>
        <w:jc w:val="left"/>
        <w:rPr>
          <w:rFonts w:hint="eastAsia"/>
        </w:rPr>
      </w:pPr>
    </w:p>
    <w:p w14:paraId="760E5A0F">
      <w:pPr>
        <w:spacing w:after="0" w:line="259" w:lineRule="auto"/>
        <w:ind w:left="0" w:firstLine="0"/>
        <w:jc w:val="left"/>
        <w:rPr>
          <w:rFonts w:hint="eastAsia"/>
        </w:rPr>
      </w:pPr>
      <w:r>
        <w:rPr>
          <w:rFonts w:hint="eastAsia"/>
        </w:rPr>
        <w:t>Besides, it was not a local controversy, arising from the peculiar circumstances of the place, but might be agitated in any other city or district where the Jews resided; and for this reason, prudence required that it should be finally decided in a higher assembly than that of the rulers of Antioch, an assembly which would command the respect and obedience of all the churches in the world.</w:t>
      </w:r>
    </w:p>
    <w:p w14:paraId="751D4FBB">
      <w:pPr>
        <w:spacing w:after="0" w:line="259" w:lineRule="auto"/>
        <w:ind w:left="0" w:firstLine="0"/>
        <w:jc w:val="left"/>
        <w:rPr>
          <w:rFonts w:hint="eastAsia"/>
        </w:rPr>
      </w:pPr>
      <w:r>
        <w:rPr>
          <w:rFonts w:hint="eastAsia"/>
        </w:rPr>
        <w:t>此外，这并非一个因地方特殊情况而起的局部争议，而是在任何有犹太人居住的城市或地区都可能被挑起的；因此，审慎起见，有必要在一个比安提阿的治理者集会更高的集会中最终决定，这个集会将赢得全世界所有教会的尊重和顺服。</w:t>
      </w:r>
    </w:p>
    <w:p w14:paraId="0F93268A">
      <w:pPr>
        <w:spacing w:after="0" w:line="259" w:lineRule="auto"/>
        <w:ind w:left="0" w:firstLine="0"/>
        <w:jc w:val="left"/>
        <w:rPr>
          <w:rFonts w:hint="eastAsia"/>
        </w:rPr>
      </w:pPr>
    </w:p>
    <w:p w14:paraId="4B0E26EB">
      <w:pPr>
        <w:spacing w:after="0" w:line="259" w:lineRule="auto"/>
        <w:ind w:left="0" w:firstLine="0"/>
        <w:jc w:val="left"/>
        <w:rPr>
          <w:rFonts w:hint="eastAsia"/>
        </w:rPr>
      </w:pPr>
      <w:r>
        <w:rPr>
          <w:rFonts w:hint="eastAsia"/>
        </w:rPr>
        <w:t>There is no doubt that it might have been determined in Antioch, in which, besides Paul and Barnabas, both men of high rank in the church, there were prophets and teachers competent to manage such affairs; but the opposing party was refractory, and there was no hope of reducing them to silence except by the sentence of a court from which there was no appeal.</w:t>
      </w:r>
    </w:p>
    <w:p w14:paraId="5C1EE014">
      <w:pPr>
        <w:spacing w:after="0" w:line="259" w:lineRule="auto"/>
        <w:ind w:left="0" w:firstLine="0"/>
        <w:jc w:val="left"/>
        <w:rPr>
          <w:rFonts w:hint="eastAsia"/>
        </w:rPr>
      </w:pPr>
      <w:r>
        <w:rPr>
          <w:rFonts w:hint="eastAsia"/>
        </w:rPr>
        <w:t>毫无疑问，这个问题本可以在安提阿得到解决，在那里，除了保罗和巴拿巴这两位在教会中地位很高的人之外，还有能够处理此类事务的先知和教师；但反对的一方顽固不化，除了一个无可上诉的法院的判决之外，别无希望使他们沉默。</w:t>
      </w:r>
    </w:p>
    <w:p w14:paraId="0B408415">
      <w:pPr>
        <w:spacing w:after="0" w:line="259" w:lineRule="auto"/>
        <w:ind w:left="0" w:firstLine="0"/>
        <w:jc w:val="left"/>
        <w:rPr>
          <w:rFonts w:hint="eastAsia"/>
        </w:rPr>
      </w:pPr>
    </w:p>
    <w:p w14:paraId="5ED3DD6B">
      <w:pPr>
        <w:spacing w:after="0" w:line="259" w:lineRule="auto"/>
        <w:ind w:left="0" w:firstLine="0"/>
        <w:jc w:val="left"/>
        <w:rPr>
          <w:rFonts w:hint="eastAsia"/>
        </w:rPr>
      </w:pPr>
      <w:r>
        <w:rPr>
          <w:rFonts w:hint="eastAsia"/>
        </w:rPr>
        <w:t>It was resolved that "Paul and Barnabas and certain others of them should go up to Jerusalem unto the Apostles and elders about this question."†</w:t>
      </w:r>
    </w:p>
    <w:p w14:paraId="7B3C517A">
      <w:pPr>
        <w:spacing w:after="0" w:line="259" w:lineRule="auto"/>
        <w:ind w:left="0" w:firstLine="0"/>
        <w:jc w:val="left"/>
        <w:rPr>
          <w:rFonts w:hint="eastAsia"/>
        </w:rPr>
      </w:pPr>
      <w:r>
        <w:rPr>
          <w:rFonts w:hint="eastAsia"/>
        </w:rPr>
        <w:t>于是定意，叫保罗、巴拿巴、和本会中的几个人，为所辩论的，上耶路撒冷去见使徒和长老。†</w:t>
      </w:r>
    </w:p>
    <w:p w14:paraId="1BA5278C">
      <w:pPr>
        <w:spacing w:after="0" w:line="259" w:lineRule="auto"/>
        <w:ind w:left="0" w:firstLine="0"/>
        <w:jc w:val="left"/>
        <w:rPr>
          <w:rFonts w:hint="eastAsia"/>
        </w:rPr>
      </w:pPr>
    </w:p>
    <w:p w14:paraId="26BEA1CB">
      <w:pPr>
        <w:spacing w:after="0" w:line="259" w:lineRule="auto"/>
        <w:ind w:left="0" w:firstLine="0"/>
        <w:jc w:val="left"/>
        <w:rPr>
          <w:rFonts w:hint="eastAsia"/>
        </w:rPr>
      </w:pPr>
      <w:r>
        <w:rPr>
          <w:rFonts w:hint="eastAsia"/>
        </w:rPr>
        <w:t>Whether these were delegates from the other churches of Syria, and from those of Cilicia, in which this controversy was agitated, does not appear.</w:t>
      </w:r>
    </w:p>
    <w:p w14:paraId="4F4AC3FD">
      <w:pPr>
        <w:spacing w:after="0" w:line="259" w:lineRule="auto"/>
        <w:ind w:left="0" w:firstLine="0"/>
        <w:jc w:val="left"/>
        <w:rPr>
          <w:rFonts w:hint="eastAsia"/>
        </w:rPr>
      </w:pPr>
      <w:r>
        <w:rPr>
          <w:rFonts w:hint="eastAsia"/>
        </w:rPr>
        <w:t>这些是否是来自叙利亚其他教会，以及西利西亚那些教会的代表，目前尚不清楚，因为在这场争议中，这些地方也受到了搅扰。</w:t>
      </w:r>
    </w:p>
    <w:p w14:paraId="270C7EA7">
      <w:pPr>
        <w:spacing w:after="0" w:line="259" w:lineRule="auto"/>
        <w:ind w:left="0" w:firstLine="0"/>
        <w:jc w:val="left"/>
        <w:rPr>
          <w:rFonts w:hint="eastAsia"/>
        </w:rPr>
      </w:pPr>
    </w:p>
    <w:p w14:paraId="7FB22670">
      <w:pPr>
        <w:spacing w:after="0" w:line="259" w:lineRule="auto"/>
        <w:ind w:left="0" w:firstLine="0"/>
        <w:jc w:val="left"/>
        <w:rPr>
          <w:rFonts w:hint="eastAsia"/>
        </w:rPr>
      </w:pPr>
      <w:r>
        <w:rPr>
          <w:rFonts w:hint="eastAsia"/>
        </w:rPr>
        <w:t>If it should be denied that any such were present, because no specific mention is made of them, those who are most concerned to prove their absence, lest the meeting in Jerusalem should turn out to be a representative assembly, will be involved in an inextricable difficulty.</w:t>
      </w:r>
    </w:p>
    <w:p w14:paraId="61330C4F">
      <w:pPr>
        <w:spacing w:after="0" w:line="259" w:lineRule="auto"/>
        <w:ind w:left="0" w:firstLine="0"/>
        <w:jc w:val="left"/>
        <w:rPr>
          <w:rFonts w:hint="eastAsia"/>
        </w:rPr>
      </w:pPr>
      <w:r>
        <w:rPr>
          <w:rFonts w:hint="eastAsia"/>
        </w:rPr>
        <w:t>如果因为没有具体提及他们而否认有任何这样的人在场，那么那些最关心证明他们缺席的人，唯恐耶路撒冷的会议变成一个代表性集会，将会陷入一个无法摆脱的困境。</w:t>
      </w:r>
    </w:p>
    <w:p w14:paraId="1ED068A1">
      <w:pPr>
        <w:spacing w:after="0" w:line="259" w:lineRule="auto"/>
        <w:ind w:left="0" w:firstLine="0"/>
        <w:jc w:val="left"/>
        <w:rPr>
          <w:rFonts w:hint="eastAsia"/>
        </w:rPr>
      </w:pPr>
    </w:p>
    <w:p w14:paraId="3FFE6BED">
      <w:pPr>
        <w:spacing w:after="0" w:line="259" w:lineRule="auto"/>
        <w:ind w:left="0" w:firstLine="0"/>
        <w:jc w:val="left"/>
        <w:rPr>
          <w:rFonts w:hint="eastAsia"/>
        </w:rPr>
      </w:pPr>
      <w:r>
        <w:rPr>
          <w:rFonts w:hint="eastAsia"/>
        </w:rPr>
        <w:t>It is evident, that in the present case, there was not merely a reference for advice, but submission to a sentence: and how the elders of Jerusalem could have a right to legislate for the church of Antioch, it is impossible for Independents upon their own principles to explain.</w:t>
      </w:r>
    </w:p>
    <w:p w14:paraId="0DEF1EB3">
      <w:pPr>
        <w:spacing w:after="0" w:line="259" w:lineRule="auto"/>
        <w:ind w:left="0" w:firstLine="0"/>
        <w:jc w:val="left"/>
        <w:rPr>
          <w:rFonts w:hint="eastAsia"/>
        </w:rPr>
      </w:pPr>
      <w:r>
        <w:rPr>
          <w:rFonts w:hint="eastAsia"/>
        </w:rPr>
        <w:t>很明显，在当前情况下，不仅是征求意见，而是顺服判决：耶路撒冷的长老们如何能有权为安提阿教会立法，独立派信徒根据他们自己的原则是无法解释的。</w:t>
      </w:r>
    </w:p>
    <w:p w14:paraId="0F451C66">
      <w:pPr>
        <w:spacing w:after="0" w:line="259" w:lineRule="auto"/>
        <w:ind w:left="0" w:firstLine="0"/>
        <w:jc w:val="left"/>
        <w:rPr>
          <w:rFonts w:hint="eastAsia"/>
        </w:rPr>
      </w:pPr>
    </w:p>
    <w:p w14:paraId="4BC38B82">
      <w:pPr>
        <w:spacing w:after="0" w:line="259" w:lineRule="auto"/>
        <w:ind w:left="0" w:firstLine="0"/>
        <w:jc w:val="left"/>
        <w:rPr>
          <w:rFonts w:hint="eastAsia"/>
        </w:rPr>
      </w:pPr>
      <w:r>
        <w:rPr>
          <w:rFonts w:hint="eastAsia"/>
        </w:rPr>
        <w:t>One Independent church may apply to another for advice, but it still retains the power to receive or reject it.</w:t>
      </w:r>
    </w:p>
    <w:p w14:paraId="54CE6B00">
      <w:pPr>
        <w:spacing w:after="0" w:line="259" w:lineRule="auto"/>
        <w:ind w:left="0" w:firstLine="0"/>
        <w:jc w:val="left"/>
        <w:rPr>
          <w:rFonts w:hint="eastAsia"/>
        </w:rPr>
      </w:pPr>
      <w:r>
        <w:rPr>
          <w:rFonts w:hint="eastAsia"/>
        </w:rPr>
        <w:t>一个独立教会可以向另一个教会寻求建议，但它仍然保留接受或拒绝该建议的权力。</w:t>
      </w:r>
    </w:p>
    <w:p w14:paraId="67D5FEF4">
      <w:pPr>
        <w:spacing w:after="0" w:line="259" w:lineRule="auto"/>
        <w:ind w:left="0" w:firstLine="0"/>
        <w:jc w:val="left"/>
        <w:rPr>
          <w:rFonts w:hint="eastAsia"/>
        </w:rPr>
      </w:pPr>
    </w:p>
    <w:p w14:paraId="297EABDF">
      <w:pPr>
        <w:spacing w:after="0" w:line="259" w:lineRule="auto"/>
        <w:ind w:left="0" w:firstLine="0"/>
        <w:jc w:val="left"/>
        <w:rPr>
          <w:rFonts w:hint="eastAsia"/>
        </w:rPr>
      </w:pPr>
      <w:r>
        <w:rPr>
          <w:rFonts w:hint="eastAsia"/>
        </w:rPr>
        <w:t>The church to which the application is made, may give counsel to the other, but has no authority to enforce it.</w:t>
      </w:r>
    </w:p>
    <w:p w14:paraId="57BF718E">
      <w:pPr>
        <w:spacing w:after="0" w:line="259" w:lineRule="auto"/>
        <w:ind w:left="0" w:firstLine="0"/>
        <w:jc w:val="left"/>
        <w:rPr>
          <w:rFonts w:hint="eastAsia"/>
        </w:rPr>
      </w:pPr>
      <w:r>
        <w:rPr>
          <w:rFonts w:hint="eastAsia"/>
        </w:rPr>
        <w:t>被请求的教会可以向另一方提供劝告，但没有强制执行的权柄。</w:t>
      </w:r>
    </w:p>
    <w:p w14:paraId="363E187E">
      <w:pPr>
        <w:spacing w:after="0" w:line="259" w:lineRule="auto"/>
        <w:ind w:left="0" w:firstLine="0"/>
        <w:jc w:val="left"/>
        <w:rPr>
          <w:rFonts w:hint="eastAsia"/>
        </w:rPr>
      </w:pPr>
    </w:p>
    <w:p w14:paraId="0C0E81E7">
      <w:pPr>
        <w:spacing w:after="0" w:line="259" w:lineRule="auto"/>
        <w:ind w:left="0" w:firstLine="0"/>
        <w:jc w:val="left"/>
        <w:rPr>
          <w:rFonts w:hint="eastAsia"/>
        </w:rPr>
      </w:pPr>
      <w:r>
        <w:rPr>
          <w:rFonts w:hint="eastAsia"/>
        </w:rPr>
        <w:t>We shall find that something very different took place on the occasion now before us.</w:t>
      </w:r>
    </w:p>
    <w:p w14:paraId="5FCF7BCA">
      <w:pPr>
        <w:spacing w:after="0" w:line="259" w:lineRule="auto"/>
        <w:ind w:left="0" w:firstLine="0"/>
        <w:jc w:val="left"/>
        <w:rPr>
          <w:rFonts w:hint="eastAsia"/>
        </w:rPr>
      </w:pPr>
      <w:r>
        <w:rPr>
          <w:rFonts w:hint="eastAsia"/>
        </w:rPr>
        <w:t>我们会发现，在我们现在所讨论的这个场合，发生的事情与此大不相同。</w:t>
      </w:r>
    </w:p>
    <w:p w14:paraId="78172E01">
      <w:pPr>
        <w:spacing w:after="0" w:line="259" w:lineRule="auto"/>
        <w:ind w:left="0" w:firstLine="0"/>
        <w:jc w:val="left"/>
        <w:rPr>
          <w:rFonts w:hint="eastAsia"/>
        </w:rPr>
      </w:pPr>
    </w:p>
    <w:p w14:paraId="5D0295F7">
      <w:pPr>
        <w:spacing w:after="0" w:line="259" w:lineRule="auto"/>
        <w:ind w:left="0" w:firstLine="0"/>
        <w:jc w:val="left"/>
        <w:rPr>
          <w:rFonts w:hint="eastAsia"/>
        </w:rPr>
      </w:pPr>
      <w:r>
        <w:rPr>
          <w:rFonts w:hint="eastAsia"/>
        </w:rPr>
        <w:t>It has been said that the reason for referring this cause to the Church of Jerusalem, was that the Apostles were there, who were inspired men, and could decide this question by infallible authority, and that this was the ground of the submission of other churches to their sentence.</w:t>
      </w:r>
    </w:p>
    <w:p w14:paraId="09C4D541">
      <w:pPr>
        <w:spacing w:after="0" w:line="259" w:lineRule="auto"/>
        <w:ind w:left="0" w:firstLine="0"/>
        <w:jc w:val="left"/>
        <w:rPr>
          <w:rFonts w:hint="eastAsia"/>
        </w:rPr>
      </w:pPr>
      <w:r>
        <w:rPr>
          <w:rFonts w:hint="eastAsia"/>
        </w:rPr>
        <w:t>有人说，将此案提交耶路撒冷教会的原因，是使徒们在那里，他们是受默示的人，能以无误的权柄来决定这个问题，而这正是其他教会顺服他们判决的根据。</w:t>
      </w:r>
    </w:p>
    <w:p w14:paraId="3FBE10AF">
      <w:pPr>
        <w:spacing w:after="0" w:line="259" w:lineRule="auto"/>
        <w:ind w:left="0" w:firstLine="0"/>
        <w:jc w:val="left"/>
        <w:rPr>
          <w:rFonts w:hint="eastAsia"/>
        </w:rPr>
      </w:pPr>
    </w:p>
    <w:p w14:paraId="4DAA91EB">
      <w:pPr>
        <w:spacing w:after="0" w:line="259" w:lineRule="auto"/>
        <w:ind w:left="0" w:firstLine="0"/>
        <w:jc w:val="left"/>
        <w:rPr>
          <w:rFonts w:hint="eastAsia"/>
        </w:rPr>
      </w:pPr>
      <w:r>
        <w:rPr>
          <w:rFonts w:hint="eastAsia"/>
        </w:rPr>
        <w:t>But this supposition is of no avail to the cause of Independency, because it appears not to be founded in truth.</w:t>
      </w:r>
    </w:p>
    <w:p w14:paraId="5C7A833E">
      <w:pPr>
        <w:spacing w:after="0" w:line="259" w:lineRule="auto"/>
        <w:ind w:left="0" w:firstLine="0"/>
        <w:jc w:val="left"/>
        <w:rPr>
          <w:rFonts w:hint="eastAsia"/>
        </w:rPr>
      </w:pPr>
      <w:r>
        <w:rPr>
          <w:rFonts w:hint="eastAsia"/>
        </w:rPr>
        <w:t>但这个假设对独立派的事业毫无帮助，因为它似乎并非建立在真理之上。</w:t>
      </w:r>
    </w:p>
    <w:p w14:paraId="7FD29029">
      <w:pPr>
        <w:spacing w:after="0" w:line="259" w:lineRule="auto"/>
        <w:ind w:left="0" w:firstLine="0"/>
        <w:jc w:val="left"/>
        <w:rPr>
          <w:rFonts w:hint="eastAsia"/>
        </w:rPr>
      </w:pPr>
    </w:p>
    <w:p w14:paraId="050BF34B">
      <w:pPr>
        <w:spacing w:after="0" w:line="259" w:lineRule="auto"/>
        <w:ind w:left="0" w:firstLine="0"/>
        <w:jc w:val="left"/>
        <w:rPr>
          <w:rFonts w:hint="eastAsia"/>
        </w:rPr>
      </w:pPr>
      <w:r>
        <w:rPr>
          <w:rFonts w:hint="eastAsia"/>
        </w:rPr>
        <w:t>First, if it had been the wish of the Church of Antioch, that the dispute should be terminated by the authority of inspiration, there was no reason for sending to Jerusalem, as Paul was among them, who was not behind the chief of the Apostles, and Barnabas, who was endowed with supernatural gifts; and there were also prophets, as we are informed in the fourteenth chapter, who enjoyed the miraculous assistance of the Spirit.</w:t>
      </w:r>
    </w:p>
    <w:p w14:paraId="7ADF20C9">
      <w:pPr>
        <w:spacing w:after="0" w:line="259" w:lineRule="auto"/>
        <w:ind w:left="0" w:firstLine="0"/>
        <w:jc w:val="left"/>
        <w:rPr>
          <w:rFonts w:hint="eastAsia"/>
        </w:rPr>
      </w:pPr>
      <w:r>
        <w:rPr>
          <w:rFonts w:hint="eastAsia"/>
        </w:rPr>
        <w:t>首先，如果安提阿教会希望通过默示的权威来终止争端，就没有理由派人去耶路撒冷，因为保罗就在他们中间，他并不在最大的使徒以下，并且巴拿巴也拥有超自然的恩赐；此外，正如我们在第十四章所知，还有一些先知，他们享有圣灵神奇的帮助。</w:t>
      </w:r>
    </w:p>
    <w:p w14:paraId="12B07181">
      <w:pPr>
        <w:spacing w:after="0" w:line="259" w:lineRule="auto"/>
        <w:ind w:left="0" w:firstLine="0"/>
        <w:jc w:val="left"/>
        <w:rPr>
          <w:rFonts w:hint="eastAsia"/>
        </w:rPr>
      </w:pPr>
    </w:p>
    <w:p w14:paraId="35CFE01E">
      <w:pPr>
        <w:spacing w:after="0" w:line="259" w:lineRule="auto"/>
        <w:ind w:left="0" w:firstLine="0"/>
        <w:jc w:val="left"/>
        <w:rPr>
          <w:rFonts w:hint="eastAsia"/>
        </w:rPr>
      </w:pPr>
      <w:r>
        <w:rPr>
          <w:rFonts w:hint="eastAsia"/>
        </w:rPr>
        <w:t>Their decision would have been infallible, and it would have been the duty of all parties to acquiesce in it.</w:t>
      </w:r>
    </w:p>
    <w:p w14:paraId="66DB1A17">
      <w:pPr>
        <w:spacing w:after="0" w:line="259" w:lineRule="auto"/>
        <w:ind w:left="0" w:firstLine="0"/>
        <w:jc w:val="left"/>
        <w:rPr>
          <w:rFonts w:hint="eastAsia"/>
        </w:rPr>
      </w:pPr>
      <w:r>
        <w:rPr>
          <w:rFonts w:hint="eastAsia"/>
        </w:rPr>
        <w:t>他们的决定将是无误的，所有各方都有责任顺服它。</w:t>
      </w:r>
    </w:p>
    <w:p w14:paraId="2A0454FE">
      <w:pPr>
        <w:spacing w:after="0" w:line="259" w:lineRule="auto"/>
        <w:ind w:left="0" w:firstLine="0"/>
        <w:jc w:val="left"/>
        <w:rPr>
          <w:rFonts w:hint="eastAsia"/>
        </w:rPr>
      </w:pPr>
    </w:p>
    <w:p w14:paraId="6814D836">
      <w:pPr>
        <w:spacing w:after="0" w:line="259" w:lineRule="auto"/>
        <w:ind w:left="0" w:firstLine="0"/>
        <w:jc w:val="left"/>
        <w:rPr>
          <w:rFonts w:hint="eastAsia"/>
        </w:rPr>
      </w:pPr>
      <w:r>
        <w:rPr>
          <w:rFonts w:hint="eastAsia"/>
        </w:rPr>
        <w:t>Secondly, if it should be said, that although there were inspired men in Antioch, yet parties had run so high, and such prejudices had been conceived, that a decision there would not have had the effect to settle the peace of the church, and that this was the cause of the reference to Jerusalem; I observe, that while this is probably a true statement of the case, there is no evidence that the reference was made to the Apostles as infallible judges.</w:t>
      </w:r>
    </w:p>
    <w:p w14:paraId="5B88EC35">
      <w:pPr>
        <w:spacing w:after="0" w:line="259" w:lineRule="auto"/>
        <w:ind w:left="0" w:firstLine="0"/>
        <w:jc w:val="left"/>
        <w:rPr>
          <w:rFonts w:hint="eastAsia"/>
        </w:rPr>
      </w:pPr>
      <w:r>
        <w:rPr>
          <w:rFonts w:hint="eastAsia"/>
        </w:rPr>
        <w:t>其次，如果说，尽管安提阿有受默示的人，但派别之争如此激烈，偏见如此之深，以至于那里的一个决定不会有平息教会平安的效果，而这正是提交耶路撒冷的原因；我观察到，虽然这可能是一个真实的情况陈述，但没有证据表明，这次提交是向使徒作为无误的审判官作出的。</w:t>
      </w:r>
    </w:p>
    <w:p w14:paraId="1D91451D">
      <w:pPr>
        <w:spacing w:after="0" w:line="259" w:lineRule="auto"/>
        <w:ind w:left="0" w:firstLine="0"/>
        <w:jc w:val="left"/>
        <w:rPr>
          <w:rFonts w:hint="eastAsia"/>
        </w:rPr>
      </w:pPr>
    </w:p>
    <w:p w14:paraId="55F728E9">
      <w:pPr>
        <w:spacing w:after="0" w:line="259" w:lineRule="auto"/>
        <w:ind w:left="0" w:firstLine="0"/>
        <w:jc w:val="left"/>
        <w:rPr>
          <w:rFonts w:hint="eastAsia"/>
        </w:rPr>
      </w:pPr>
      <w:r>
        <w:rPr>
          <w:rFonts w:hint="eastAsia"/>
        </w:rPr>
        <w:t>The reason of this allegation is, that it was made at the same time to the elders who were not inspired.</w:t>
      </w:r>
    </w:p>
    <w:p w14:paraId="3DFF3390">
      <w:pPr>
        <w:spacing w:after="0" w:line="259" w:lineRule="auto"/>
        <w:ind w:left="0" w:firstLine="0"/>
        <w:jc w:val="left"/>
        <w:rPr>
          <w:rFonts w:hint="eastAsia"/>
        </w:rPr>
      </w:pPr>
      <w:r>
        <w:rPr>
          <w:rFonts w:hint="eastAsia"/>
        </w:rPr>
        <w:t>这个指控的理由是，它同时也是向未受默示的长老们提出的。</w:t>
      </w:r>
    </w:p>
    <w:p w14:paraId="60370650">
      <w:pPr>
        <w:spacing w:after="0" w:line="259" w:lineRule="auto"/>
        <w:ind w:left="0" w:firstLine="0"/>
        <w:jc w:val="left"/>
        <w:rPr>
          <w:rFonts w:hint="eastAsia"/>
        </w:rPr>
      </w:pPr>
    </w:p>
    <w:p w14:paraId="78763775">
      <w:pPr>
        <w:spacing w:after="0" w:line="259" w:lineRule="auto"/>
        <w:ind w:left="0" w:firstLine="0"/>
        <w:jc w:val="left"/>
        <w:rPr>
          <w:rFonts w:hint="eastAsia"/>
        </w:rPr>
      </w:pPr>
      <w:r>
        <w:rPr>
          <w:rFonts w:hint="eastAsia"/>
        </w:rPr>
        <w:t>If the Apostles were consulted as oracles, why were the elders also consulted who were not oracles?</w:t>
      </w:r>
    </w:p>
    <w:p w14:paraId="0FCB69AF">
      <w:pPr>
        <w:spacing w:after="0" w:line="259" w:lineRule="auto"/>
        <w:ind w:left="0" w:firstLine="0"/>
        <w:jc w:val="left"/>
        <w:rPr>
          <w:rFonts w:hint="eastAsia"/>
        </w:rPr>
      </w:pPr>
      <w:r>
        <w:rPr>
          <w:rFonts w:hint="eastAsia"/>
        </w:rPr>
        <w:t>如果使徒被当作神谕来咨询，为什么长老们也被咨询，而他们并非神谕？</w:t>
      </w:r>
    </w:p>
    <w:p w14:paraId="365397BE">
      <w:pPr>
        <w:spacing w:after="0" w:line="259" w:lineRule="auto"/>
        <w:ind w:left="0" w:firstLine="0"/>
        <w:jc w:val="left"/>
        <w:rPr>
          <w:rFonts w:hint="eastAsia"/>
        </w:rPr>
      </w:pPr>
    </w:p>
    <w:p w14:paraId="1AB4DDF0">
      <w:pPr>
        <w:spacing w:after="0" w:line="259" w:lineRule="auto"/>
        <w:ind w:left="0" w:firstLine="0"/>
        <w:jc w:val="left"/>
        <w:rPr>
          <w:rFonts w:hint="eastAsia"/>
        </w:rPr>
      </w:pPr>
      <w:r>
        <w:rPr>
          <w:rFonts w:hint="eastAsia"/>
        </w:rPr>
        <w:t>What right had they to interfere in a sentence proceeding from the inspiration of the Holy Ghost?</w:t>
      </w:r>
    </w:p>
    <w:p w14:paraId="14AD2A0D">
      <w:pPr>
        <w:spacing w:after="0" w:line="259" w:lineRule="auto"/>
        <w:ind w:left="0" w:firstLine="0"/>
        <w:jc w:val="left"/>
        <w:rPr>
          <w:rFonts w:hint="eastAsia"/>
        </w:rPr>
      </w:pPr>
      <w:r>
        <w:rPr>
          <w:rFonts w:hint="eastAsia"/>
        </w:rPr>
        <w:t>他们有什么权利干预一个源自圣灵默示的判决？</w:t>
      </w:r>
    </w:p>
    <w:p w14:paraId="328349D1">
      <w:pPr>
        <w:spacing w:after="0" w:line="259" w:lineRule="auto"/>
        <w:ind w:left="0" w:firstLine="0"/>
        <w:jc w:val="left"/>
        <w:rPr>
          <w:rFonts w:hint="eastAsia"/>
        </w:rPr>
      </w:pPr>
    </w:p>
    <w:p w14:paraId="4ECAC5C4">
      <w:pPr>
        <w:spacing w:after="0" w:line="259" w:lineRule="auto"/>
        <w:ind w:left="0" w:firstLine="0"/>
        <w:jc w:val="left"/>
        <w:rPr>
          <w:rFonts w:hint="eastAsia"/>
        </w:rPr>
      </w:pPr>
      <w:r>
        <w:rPr>
          <w:rFonts w:hint="eastAsia"/>
        </w:rPr>
        <w:t>Were the Christians in Antioch so ignorant, as to confound two classes of persons totally dissimilar, and to assign to both equal authority?</w:t>
      </w:r>
    </w:p>
    <w:p w14:paraId="2D9FDAC7">
      <w:pPr>
        <w:spacing w:after="0" w:line="259" w:lineRule="auto"/>
        <w:ind w:left="0" w:firstLine="0"/>
        <w:jc w:val="left"/>
        <w:rPr>
          <w:rFonts w:hint="eastAsia"/>
        </w:rPr>
      </w:pPr>
      <w:r>
        <w:rPr>
          <w:rFonts w:hint="eastAsia"/>
        </w:rPr>
        <w:t>安提阿的基督徒们难道如此无知，以至于将两类完全不同的人混为一谈，并赋予两者同等的权柄吗？</w:t>
      </w:r>
    </w:p>
    <w:p w14:paraId="08B45C8A">
      <w:pPr>
        <w:spacing w:after="0" w:line="259" w:lineRule="auto"/>
        <w:ind w:left="0" w:firstLine="0"/>
        <w:jc w:val="left"/>
        <w:rPr>
          <w:rFonts w:hint="eastAsia"/>
        </w:rPr>
      </w:pPr>
    </w:p>
    <w:p w14:paraId="4D69C980">
      <w:pPr>
        <w:spacing w:after="0" w:line="259" w:lineRule="auto"/>
        <w:ind w:left="0" w:firstLine="0"/>
        <w:jc w:val="left"/>
        <w:rPr>
          <w:rFonts w:hint="eastAsia"/>
        </w:rPr>
      </w:pPr>
      <w:r>
        <w:rPr>
          <w:rFonts w:hint="eastAsia"/>
        </w:rPr>
        <w:t>If the Apostles spoke by inspiration, the elders must have been silent, and they had only to submit, like the parties who had made the appeal.</w:t>
      </w:r>
    </w:p>
    <w:p w14:paraId="6F025EBB">
      <w:pPr>
        <w:spacing w:after="0" w:line="259" w:lineRule="auto"/>
        <w:ind w:left="0" w:firstLine="0"/>
        <w:jc w:val="left"/>
        <w:rPr>
          <w:rFonts w:hint="eastAsia"/>
        </w:rPr>
      </w:pPr>
      <w:r>
        <w:rPr>
          <w:rFonts w:hint="eastAsia"/>
        </w:rPr>
        <w:t>如果使徒是凭默示说话，长老们就必须沉默，他们只能像上诉的各方一样顺服。</w:t>
      </w:r>
    </w:p>
    <w:p w14:paraId="0945896D">
      <w:pPr>
        <w:spacing w:after="0" w:line="259" w:lineRule="auto"/>
        <w:ind w:left="0" w:firstLine="0"/>
        <w:jc w:val="left"/>
        <w:rPr>
          <w:rFonts w:hint="eastAsia"/>
        </w:rPr>
      </w:pPr>
    </w:p>
    <w:p w14:paraId="7446FCAA">
      <w:pPr>
        <w:spacing w:after="0" w:line="259" w:lineRule="auto"/>
        <w:ind w:left="0" w:firstLine="0"/>
        <w:jc w:val="left"/>
        <w:rPr>
          <w:rFonts w:hint="eastAsia"/>
        </w:rPr>
      </w:pPr>
      <w:r>
        <w:rPr>
          <w:rFonts w:hint="eastAsia"/>
        </w:rPr>
        <w:t>Nothing however is more evident than that the elders were considered as judges, as well as the Apostles.</w:t>
      </w:r>
    </w:p>
    <w:p w14:paraId="1EF991BD">
      <w:pPr>
        <w:spacing w:after="0" w:line="259" w:lineRule="auto"/>
        <w:ind w:left="0" w:firstLine="0"/>
        <w:jc w:val="left"/>
        <w:rPr>
          <w:rFonts w:hint="eastAsia"/>
        </w:rPr>
      </w:pPr>
      <w:r>
        <w:rPr>
          <w:rFonts w:hint="eastAsia"/>
        </w:rPr>
        <w:t>然而，没有比长老们也被视为审判官，就像使徒们一样，更明显的事了。</w:t>
      </w:r>
    </w:p>
    <w:p w14:paraId="2B73D144">
      <w:pPr>
        <w:spacing w:after="0" w:line="259" w:lineRule="auto"/>
        <w:ind w:left="0" w:firstLine="0"/>
        <w:jc w:val="left"/>
        <w:rPr>
          <w:rFonts w:hint="eastAsia"/>
        </w:rPr>
      </w:pPr>
    </w:p>
    <w:p w14:paraId="7D47CAC4">
      <w:pPr>
        <w:spacing w:after="0" w:line="259" w:lineRule="auto"/>
        <w:ind w:left="0" w:firstLine="0"/>
        <w:jc w:val="left"/>
        <w:rPr>
          <w:rFonts w:hint="eastAsia"/>
        </w:rPr>
      </w:pPr>
      <w:r>
        <w:rPr>
          <w:rFonts w:hint="eastAsia"/>
        </w:rPr>
        <w:t>Thirdly, when the question came to be discussed, the assembly proceeded not in the way of authority, but by reasoning.</w:t>
      </w:r>
    </w:p>
    <w:p w14:paraId="73B3F357">
      <w:pPr>
        <w:spacing w:after="0" w:line="259" w:lineRule="auto"/>
        <w:ind w:left="0" w:firstLine="0"/>
        <w:jc w:val="left"/>
        <w:rPr>
          <w:rFonts w:hint="eastAsia"/>
        </w:rPr>
      </w:pPr>
      <w:r>
        <w:rPr>
          <w:rFonts w:hint="eastAsia"/>
        </w:rPr>
        <w:t>第三，当问题被讨论时，集会并非以权威的方式，而是以推理的方式进行。</w:t>
      </w:r>
    </w:p>
    <w:p w14:paraId="09C2E00B">
      <w:pPr>
        <w:spacing w:after="0" w:line="259" w:lineRule="auto"/>
        <w:ind w:left="0" w:firstLine="0"/>
        <w:jc w:val="left"/>
        <w:rPr>
          <w:rFonts w:hint="eastAsia"/>
        </w:rPr>
      </w:pPr>
    </w:p>
    <w:p w14:paraId="05D5AB1D">
      <w:pPr>
        <w:spacing w:after="0" w:line="259" w:lineRule="auto"/>
        <w:ind w:left="0" w:firstLine="0"/>
        <w:jc w:val="left"/>
        <w:rPr>
          <w:rFonts w:hint="eastAsia"/>
        </w:rPr>
      </w:pPr>
      <w:r>
        <w:rPr>
          <w:rFonts w:hint="eastAsia"/>
        </w:rPr>
        <w:t>No person rose and pronounced an oracular sentence; but first one Apostle stood up, and then another, and drew from passages of Scripture a conclusion in which all present acquiesced.</w:t>
      </w:r>
    </w:p>
    <w:p w14:paraId="79E36655">
      <w:pPr>
        <w:spacing w:after="0" w:line="259" w:lineRule="auto"/>
        <w:ind w:left="0" w:firstLine="0"/>
        <w:jc w:val="left"/>
        <w:rPr>
          <w:rFonts w:hint="eastAsia"/>
        </w:rPr>
      </w:pPr>
      <w:r>
        <w:rPr>
          <w:rFonts w:hint="eastAsia"/>
        </w:rPr>
        <w:t>没有人站起来宣读神谕般的判决；而是先有一位使徒站起来，然后是另一位，从圣经经文中得出一个结论，在场所有人都同意了。</w:t>
      </w:r>
    </w:p>
    <w:p w14:paraId="5D86AFDB">
      <w:pPr>
        <w:spacing w:after="0" w:line="259" w:lineRule="auto"/>
        <w:ind w:left="0" w:firstLine="0"/>
        <w:jc w:val="left"/>
        <w:rPr>
          <w:rFonts w:hint="eastAsia"/>
        </w:rPr>
      </w:pPr>
    </w:p>
    <w:p w14:paraId="03E40A86">
      <w:pPr>
        <w:spacing w:after="0" w:line="259" w:lineRule="auto"/>
        <w:ind w:left="0" w:firstLine="0"/>
        <w:jc w:val="left"/>
        <w:rPr>
          <w:rFonts w:hint="eastAsia"/>
        </w:rPr>
      </w:pPr>
      <w:r>
        <w:rPr>
          <w:rFonts w:hint="eastAsia"/>
        </w:rPr>
        <w:t>The business was conducted in the same manner as in other assemblies.</w:t>
      </w:r>
    </w:p>
    <w:p w14:paraId="5BC54CCC">
      <w:pPr>
        <w:spacing w:after="0" w:line="259" w:lineRule="auto"/>
        <w:ind w:left="0" w:firstLine="0"/>
        <w:jc w:val="left"/>
        <w:rPr>
          <w:rFonts w:hint="eastAsia"/>
        </w:rPr>
      </w:pPr>
      <w:r>
        <w:rPr>
          <w:rFonts w:hint="eastAsia"/>
        </w:rPr>
        <w:t>事情的处理方式与其他集会相同。</w:t>
      </w:r>
    </w:p>
    <w:p w14:paraId="188068D7">
      <w:pPr>
        <w:spacing w:after="0" w:line="259" w:lineRule="auto"/>
        <w:ind w:left="0" w:firstLine="0"/>
        <w:jc w:val="left"/>
        <w:rPr>
          <w:rFonts w:hint="eastAsia"/>
        </w:rPr>
      </w:pPr>
    </w:p>
    <w:p w14:paraId="54777391">
      <w:pPr>
        <w:spacing w:after="0" w:line="259" w:lineRule="auto"/>
        <w:ind w:left="0" w:firstLine="0"/>
        <w:jc w:val="left"/>
        <w:rPr>
          <w:rFonts w:hint="eastAsia"/>
        </w:rPr>
      </w:pPr>
      <w:r>
        <w:rPr>
          <w:rFonts w:hint="eastAsia"/>
        </w:rPr>
        <w:t>Every member had liberty to give his opinion, and that which was supported by solid arguments was adopted.</w:t>
      </w:r>
    </w:p>
    <w:p w14:paraId="6006D91F">
      <w:pPr>
        <w:spacing w:after="0" w:line="259" w:lineRule="auto"/>
        <w:ind w:left="0" w:firstLine="0"/>
        <w:jc w:val="left"/>
        <w:rPr>
          <w:rFonts w:hint="eastAsia"/>
        </w:rPr>
      </w:pPr>
      <w:r>
        <w:rPr>
          <w:rFonts w:hint="eastAsia"/>
        </w:rPr>
        <w:t>每个成员都有自由发表意见，而得到坚实论据支持的意见就被采纳了。</w:t>
      </w:r>
    </w:p>
    <w:p w14:paraId="45838D5D">
      <w:pPr>
        <w:spacing w:after="0" w:line="259" w:lineRule="auto"/>
        <w:ind w:left="0" w:firstLine="0"/>
        <w:jc w:val="left"/>
        <w:rPr>
          <w:rFonts w:hint="eastAsia"/>
        </w:rPr>
      </w:pPr>
    </w:p>
    <w:p w14:paraId="41BF6E34">
      <w:pPr>
        <w:spacing w:after="0" w:line="259" w:lineRule="auto"/>
        <w:ind w:left="0" w:firstLine="0"/>
        <w:jc w:val="left"/>
        <w:rPr>
          <w:rFonts w:hint="eastAsia"/>
        </w:rPr>
      </w:pPr>
      <w:r>
        <w:rPr>
          <w:rFonts w:hint="eastAsia"/>
        </w:rPr>
        <w:t>But although the Christians of Antioch did not send to Jerusalem, to obtain a decision of the question by inspiration, they sought something more than an advice.</w:t>
      </w:r>
    </w:p>
    <w:p w14:paraId="2A2E36BC">
      <w:pPr>
        <w:spacing w:after="0" w:line="259" w:lineRule="auto"/>
        <w:ind w:left="0" w:firstLine="0"/>
        <w:jc w:val="left"/>
        <w:rPr>
          <w:rFonts w:hint="eastAsia"/>
        </w:rPr>
      </w:pPr>
      <w:r>
        <w:rPr>
          <w:rFonts w:hint="eastAsia"/>
        </w:rPr>
        <w:t>但尽管安提阿的基督徒并非派人去耶路撒冷，以求通过默示来决定这个问题，他们所寻求的也不仅仅是建议。</w:t>
      </w:r>
    </w:p>
    <w:p w14:paraId="541210EC">
      <w:pPr>
        <w:spacing w:after="0" w:line="259" w:lineRule="auto"/>
        <w:ind w:left="0" w:firstLine="0"/>
        <w:jc w:val="left"/>
        <w:rPr>
          <w:rFonts w:hint="eastAsia"/>
        </w:rPr>
      </w:pPr>
    </w:p>
    <w:p w14:paraId="5A351E9C">
      <w:pPr>
        <w:spacing w:after="0" w:line="259" w:lineRule="auto"/>
        <w:ind w:left="0" w:firstLine="0"/>
        <w:jc w:val="left"/>
        <w:rPr>
          <w:rFonts w:hint="eastAsia"/>
        </w:rPr>
      </w:pPr>
      <w:r>
        <w:rPr>
          <w:rFonts w:hint="eastAsia"/>
        </w:rPr>
        <w:t>They submitted the controversy to an authority in which they were bound to acquiesce; and, accordingly, the assembly did not give them a counsel, but issued a decree; so their sentence is called in the next chapter, and the word thus translated is the same which is used to express the authoritative mandates of superiors.</w:t>
      </w:r>
    </w:p>
    <w:p w14:paraId="4B5CE9E9">
      <w:pPr>
        <w:spacing w:after="0" w:line="259" w:lineRule="auto"/>
        <w:ind w:left="0" w:firstLine="0"/>
        <w:jc w:val="left"/>
        <w:rPr>
          <w:rFonts w:hint="eastAsia"/>
        </w:rPr>
      </w:pPr>
      <w:r>
        <w:rPr>
          <w:rFonts w:hint="eastAsia"/>
        </w:rPr>
        <w:t>他们将争议提交给一个他们有义务顺服的权威；因此，集会并非给他们一个劝告，而是发布了一项法令；他们的判决在下一章中被称为法令，而翻译为“法令”的这个词，与用来表达上级权威命令的词是同一个。</w:t>
      </w:r>
    </w:p>
    <w:p w14:paraId="2B4BB0F0">
      <w:pPr>
        <w:spacing w:after="0" w:line="259" w:lineRule="auto"/>
        <w:ind w:left="0" w:firstLine="0"/>
        <w:jc w:val="left"/>
        <w:rPr>
          <w:rFonts w:hint="eastAsia"/>
        </w:rPr>
      </w:pPr>
    </w:p>
    <w:p w14:paraId="3B8BAD42">
      <w:pPr>
        <w:spacing w:after="0" w:line="259" w:lineRule="auto"/>
        <w:ind w:left="0" w:firstLine="0"/>
        <w:jc w:val="left"/>
        <w:rPr>
          <w:rFonts w:hint="eastAsia"/>
        </w:rPr>
      </w:pPr>
      <w:r>
        <w:rPr>
          <w:rFonts w:hint="eastAsia"/>
        </w:rPr>
        <w:t>The decree of Cæsar Augustus that all the world should be taxed, is called by the same name, δογμα; and it is twice employed of denote the ordinances of the Mosaic law.</w:t>
      </w:r>
    </w:p>
    <w:p w14:paraId="065CEA5D">
      <w:pPr>
        <w:spacing w:after="0" w:line="259" w:lineRule="auto"/>
        <w:ind w:left="0" w:firstLine="0"/>
        <w:jc w:val="left"/>
        <w:rPr>
          <w:rFonts w:hint="eastAsia"/>
        </w:rPr>
      </w:pPr>
      <w:r>
        <w:rPr>
          <w:rFonts w:hint="eastAsia"/>
        </w:rPr>
        <w:t>凯撒奥古斯都颁布的天下人民都报名上册的谕旨，也用同一个词 δογμα 来称呼；并且它还被两次用来指摩西律法的条例。</w:t>
      </w:r>
    </w:p>
    <w:p w14:paraId="1211E5E3">
      <w:pPr>
        <w:spacing w:after="0" w:line="259" w:lineRule="auto"/>
        <w:ind w:left="0" w:firstLine="0"/>
        <w:jc w:val="left"/>
        <w:rPr>
          <w:rFonts w:hint="eastAsia"/>
        </w:rPr>
      </w:pPr>
    </w:p>
    <w:p w14:paraId="246424CD">
      <w:pPr>
        <w:spacing w:after="0" w:line="259" w:lineRule="auto"/>
        <w:ind w:left="0" w:firstLine="0"/>
        <w:jc w:val="left"/>
        <w:rPr>
          <w:rFonts w:hint="eastAsia"/>
        </w:rPr>
      </w:pPr>
      <w:r>
        <w:rPr>
          <w:rFonts w:hint="eastAsia"/>
        </w:rPr>
        <w:t>The matters contained in the decree are termed necessary things, things which the churches were not simply advised, but commanded to observe.</w:t>
      </w:r>
    </w:p>
    <w:p w14:paraId="04250D55">
      <w:pPr>
        <w:spacing w:after="0" w:line="259" w:lineRule="auto"/>
        <w:ind w:left="0" w:firstLine="0"/>
        <w:jc w:val="left"/>
        <w:rPr>
          <w:rFonts w:hint="eastAsia"/>
        </w:rPr>
      </w:pPr>
      <w:r>
        <w:rPr>
          <w:rFonts w:hint="eastAsia"/>
        </w:rPr>
        <w:t>法令中所包含的事项被称为“必需的事”，即教会不仅是被建议，而是被命令遵守的事项。</w:t>
      </w:r>
    </w:p>
    <w:p w14:paraId="53D7F22E">
      <w:pPr>
        <w:spacing w:after="0" w:line="259" w:lineRule="auto"/>
        <w:ind w:left="0" w:firstLine="0"/>
        <w:jc w:val="left"/>
        <w:rPr>
          <w:rFonts w:hint="eastAsia"/>
        </w:rPr>
      </w:pPr>
    </w:p>
    <w:p w14:paraId="023D646F">
      <w:pPr>
        <w:spacing w:after="0" w:line="259" w:lineRule="auto"/>
        <w:ind w:left="0" w:firstLine="0"/>
        <w:jc w:val="left"/>
        <w:rPr>
          <w:rFonts w:hint="eastAsia"/>
        </w:rPr>
      </w:pPr>
      <w:r>
        <w:rPr>
          <w:rFonts w:hint="eastAsia"/>
        </w:rPr>
        <w:t>The obligation of the decree upon the Christians of Antioch, and not upon them alone, but upon all the churches of Syria and Cilicia, and throughout the world, could not arise from the authority of the elders of Jerusalem, even although it had been strengthened by the suffrages of the people, according to the principles of either Independents or Presbyterians.</w:t>
      </w:r>
    </w:p>
    <w:p w14:paraId="02A0676C">
      <w:pPr>
        <w:spacing w:after="0" w:line="259" w:lineRule="auto"/>
        <w:ind w:left="0" w:firstLine="0"/>
        <w:jc w:val="left"/>
        <w:rPr>
          <w:rFonts w:hint="eastAsia"/>
        </w:rPr>
      </w:pPr>
      <w:r>
        <w:rPr>
          <w:rFonts w:hint="eastAsia"/>
        </w:rPr>
        <w:t>这项法令对安提阿的基督徒，以及对叙利亚和西利西亚的所有教会，乃至全世界的教会的约束力，不可能来自耶路撒冷长老们的权威，即使有平信徒的投票支持，无论根据独立派还是长老会的原则，都是如此。</w:t>
      </w:r>
    </w:p>
    <w:p w14:paraId="595A1C18">
      <w:pPr>
        <w:spacing w:after="0" w:line="259" w:lineRule="auto"/>
        <w:ind w:left="0" w:firstLine="0"/>
        <w:jc w:val="left"/>
        <w:rPr>
          <w:rFonts w:hint="eastAsia"/>
        </w:rPr>
      </w:pPr>
    </w:p>
    <w:p w14:paraId="56375A20">
      <w:pPr>
        <w:spacing w:after="0" w:line="259" w:lineRule="auto"/>
        <w:ind w:left="0" w:firstLine="0"/>
        <w:jc w:val="left"/>
        <w:rPr>
          <w:rFonts w:hint="eastAsia"/>
        </w:rPr>
      </w:pPr>
      <w:r>
        <w:rPr>
          <w:rFonts w:hint="eastAsia"/>
        </w:rPr>
        <w:t>Neither will acknowledge the right of one church to dictate to another, its equal in power and privileges.</w:t>
      </w:r>
    </w:p>
    <w:p w14:paraId="33BFB465">
      <w:pPr>
        <w:spacing w:after="0" w:line="259" w:lineRule="auto"/>
        <w:ind w:left="0" w:firstLine="0"/>
        <w:jc w:val="left"/>
        <w:rPr>
          <w:rFonts w:hint="eastAsia"/>
        </w:rPr>
      </w:pPr>
      <w:r>
        <w:rPr>
          <w:rFonts w:hint="eastAsia"/>
        </w:rPr>
        <w:t>两者都不会承认一个教会有权向另一个在权力和特权上平等的教会发号施令。</w:t>
      </w:r>
    </w:p>
    <w:p w14:paraId="0239B863">
      <w:pPr>
        <w:spacing w:after="0" w:line="259" w:lineRule="auto"/>
        <w:ind w:left="0" w:firstLine="0"/>
        <w:jc w:val="left"/>
        <w:rPr>
          <w:rFonts w:hint="eastAsia"/>
        </w:rPr>
      </w:pPr>
    </w:p>
    <w:p w14:paraId="2F52865C">
      <w:pPr>
        <w:spacing w:after="0" w:line="259" w:lineRule="auto"/>
        <w:ind w:left="0" w:firstLine="0"/>
        <w:jc w:val="left"/>
        <w:rPr>
          <w:rFonts w:hint="eastAsia"/>
        </w:rPr>
      </w:pPr>
      <w:r>
        <w:rPr>
          <w:rFonts w:hint="eastAsia"/>
        </w:rPr>
        <w:t>And the eagerness of Independents to make us believe, that the question was determined in a church meeting, in their sense of the term, only serves to embarrass them the more; for how could the members of one church issue a decree, which should be binding upon all Christian churches?</w:t>
      </w:r>
    </w:p>
    <w:p w14:paraId="4BC201EA">
      <w:pPr>
        <w:spacing w:after="0" w:line="259" w:lineRule="auto"/>
        <w:ind w:left="0" w:firstLine="0"/>
        <w:jc w:val="left"/>
        <w:rPr>
          <w:rFonts w:hint="eastAsia"/>
        </w:rPr>
      </w:pPr>
      <w:r>
        <w:rPr>
          <w:rFonts w:hint="eastAsia"/>
        </w:rPr>
        <w:t>而独立派信徒急于让我们相信，这个问题是在他们所理解的教会会议中决定的，这只会让他们更加尴尬；因为一个教会的成员如何能发布一个对所有基督教会都具有约束力的法令呢？</w:t>
      </w:r>
    </w:p>
    <w:p w14:paraId="65802959">
      <w:pPr>
        <w:spacing w:after="0" w:line="259" w:lineRule="auto"/>
        <w:ind w:left="0" w:firstLine="0"/>
        <w:jc w:val="left"/>
        <w:rPr>
          <w:rFonts w:hint="eastAsia"/>
        </w:rPr>
      </w:pPr>
    </w:p>
    <w:p w14:paraId="5C11BAF3">
      <w:pPr>
        <w:spacing w:after="0" w:line="259" w:lineRule="auto"/>
        <w:ind w:left="0" w:firstLine="0"/>
        <w:jc w:val="left"/>
        <w:rPr>
          <w:rFonts w:hint="eastAsia"/>
        </w:rPr>
      </w:pPr>
      <w:r>
        <w:rPr>
          <w:rFonts w:hint="eastAsia"/>
        </w:rPr>
        <w:t>The fact, however, presents no difficulty to us.</w:t>
      </w:r>
    </w:p>
    <w:p w14:paraId="7156DEB8">
      <w:pPr>
        <w:spacing w:after="0" w:line="259" w:lineRule="auto"/>
        <w:ind w:left="0" w:firstLine="0"/>
        <w:jc w:val="left"/>
        <w:rPr>
          <w:rFonts w:hint="eastAsia"/>
        </w:rPr>
      </w:pPr>
      <w:r>
        <w:rPr>
          <w:rFonts w:hint="eastAsia"/>
        </w:rPr>
        <w:t>然而，这个事实对我们来说并不构成困难。</w:t>
      </w:r>
    </w:p>
    <w:p w14:paraId="1FE6BFF2">
      <w:pPr>
        <w:spacing w:after="0" w:line="259" w:lineRule="auto"/>
        <w:ind w:left="0" w:firstLine="0"/>
        <w:jc w:val="left"/>
        <w:rPr>
          <w:rFonts w:hint="eastAsia"/>
        </w:rPr>
      </w:pPr>
    </w:p>
    <w:p w14:paraId="351A3D52">
      <w:pPr>
        <w:spacing w:after="0" w:line="259" w:lineRule="auto"/>
        <w:ind w:left="0" w:firstLine="0"/>
        <w:jc w:val="left"/>
        <w:rPr>
          <w:rFonts w:hint="eastAsia"/>
        </w:rPr>
      </w:pPr>
      <w:r>
        <w:rPr>
          <w:rFonts w:hint="eastAsia"/>
        </w:rPr>
        <w:t>There were present on this occasion, not only the elders of Jerusalem, but probably deputies from the other churches, which were interested in the controversy; and some suppose these to be meant by the brethren, mentioned in the superscription of the decree.</w:t>
      </w:r>
    </w:p>
    <w:p w14:paraId="42518193">
      <w:pPr>
        <w:spacing w:after="0" w:line="259" w:lineRule="auto"/>
        <w:ind w:left="0" w:firstLine="0"/>
        <w:jc w:val="left"/>
        <w:rPr>
          <w:rFonts w:hint="eastAsia"/>
        </w:rPr>
      </w:pPr>
      <w:r>
        <w:rPr>
          <w:rFonts w:hint="eastAsia"/>
        </w:rPr>
        <w:t>在这次场合，不仅有耶路撒冷的长老们在场，很可能还有来自其他与此争议有利害关系的教会的代表；有些人认为，法令抬头中提到的“弟兄们”指的就是这些人。</w:t>
      </w:r>
    </w:p>
    <w:p w14:paraId="2E5A2341">
      <w:pPr>
        <w:spacing w:after="0" w:line="259" w:lineRule="auto"/>
        <w:ind w:left="0" w:firstLine="0"/>
        <w:jc w:val="left"/>
        <w:rPr>
          <w:rFonts w:hint="eastAsia"/>
        </w:rPr>
      </w:pPr>
    </w:p>
    <w:p w14:paraId="6FFEE03B">
      <w:pPr>
        <w:spacing w:after="0" w:line="259" w:lineRule="auto"/>
        <w:ind w:left="0" w:firstLine="0"/>
        <w:jc w:val="left"/>
        <w:rPr>
          <w:rFonts w:hint="eastAsia"/>
        </w:rPr>
      </w:pPr>
      <w:r>
        <w:rPr>
          <w:rFonts w:hint="eastAsia"/>
        </w:rPr>
        <w:t>As this point is doubtful, I shall not insist upon it, nor is it necessary to the argument.</w:t>
      </w:r>
    </w:p>
    <w:p w14:paraId="5A70F44D">
      <w:pPr>
        <w:spacing w:after="0" w:line="259" w:lineRule="auto"/>
        <w:ind w:left="0" w:firstLine="0"/>
        <w:jc w:val="left"/>
        <w:rPr>
          <w:rFonts w:hint="eastAsia"/>
        </w:rPr>
      </w:pPr>
      <w:r>
        <w:rPr>
          <w:rFonts w:hint="eastAsia"/>
        </w:rPr>
        <w:t>由于这一点存疑，我将不予坚持，对论证来说也非必要。</w:t>
      </w:r>
    </w:p>
    <w:p w14:paraId="264A8807">
      <w:pPr>
        <w:spacing w:after="0" w:line="259" w:lineRule="auto"/>
        <w:ind w:left="0" w:firstLine="0"/>
        <w:jc w:val="left"/>
        <w:rPr>
          <w:rFonts w:hint="eastAsia"/>
        </w:rPr>
      </w:pPr>
    </w:p>
    <w:p w14:paraId="6BB6B2BF">
      <w:pPr>
        <w:spacing w:after="0" w:line="259" w:lineRule="auto"/>
        <w:ind w:left="0" w:firstLine="0"/>
        <w:jc w:val="left"/>
        <w:rPr>
          <w:rFonts w:hint="eastAsia"/>
        </w:rPr>
      </w:pPr>
      <w:r>
        <w:rPr>
          <w:rFonts w:hint="eastAsia"/>
        </w:rPr>
        <w:t>Besides the elders, the Apostles were members of the council, and their presence was sufficient to constitute it an Ecumenical one, and to render its decrees universally binding.</w:t>
      </w:r>
    </w:p>
    <w:p w14:paraId="7DAA8F71">
      <w:pPr>
        <w:spacing w:after="0" w:line="259" w:lineRule="auto"/>
        <w:ind w:left="0" w:firstLine="0"/>
        <w:jc w:val="left"/>
        <w:rPr>
          <w:rFonts w:hint="eastAsia"/>
        </w:rPr>
      </w:pPr>
      <w:r>
        <w:rPr>
          <w:rFonts w:hint="eastAsia"/>
        </w:rPr>
        <w:t>除了长老们，使徒们也是议会的成员，他们的出席足以使其成为一个普世性会议，并使其法令具有普遍的约束力。</w:t>
      </w:r>
    </w:p>
    <w:p w14:paraId="7A0031ED">
      <w:pPr>
        <w:spacing w:after="0" w:line="259" w:lineRule="auto"/>
        <w:ind w:left="0" w:firstLine="0"/>
        <w:jc w:val="left"/>
        <w:rPr>
          <w:rFonts w:hint="eastAsia"/>
        </w:rPr>
      </w:pPr>
    </w:p>
    <w:p w14:paraId="5F4C324C">
      <w:pPr>
        <w:spacing w:after="0" w:line="259" w:lineRule="auto"/>
        <w:ind w:left="0" w:firstLine="0"/>
        <w:jc w:val="left"/>
        <w:rPr>
          <w:rFonts w:hint="eastAsia"/>
        </w:rPr>
      </w:pPr>
      <w:r>
        <w:rPr>
          <w:rFonts w:hint="eastAsia"/>
        </w:rPr>
        <w:t>We have, indeed, said that they did not act by inspiration in pronouncing the sentence; but they did not therefore sink down to a level with the other members.</w:t>
      </w:r>
    </w:p>
    <w:p w14:paraId="6F660D63">
      <w:pPr>
        <w:spacing w:after="0" w:line="259" w:lineRule="auto"/>
        <w:ind w:left="0" w:firstLine="0"/>
        <w:jc w:val="left"/>
        <w:rPr>
          <w:rFonts w:hint="eastAsia"/>
        </w:rPr>
      </w:pPr>
      <w:r>
        <w:rPr>
          <w:rFonts w:hint="eastAsia"/>
        </w:rPr>
        <w:t>诚然，我们说过他们在宣判时并非凭着默示行事；但这并不意味着他们因此就降到与其他成员同等的水平。</w:t>
      </w:r>
    </w:p>
    <w:p w14:paraId="747ABBD4">
      <w:pPr>
        <w:spacing w:after="0" w:line="259" w:lineRule="auto"/>
        <w:ind w:left="0" w:firstLine="0"/>
        <w:jc w:val="left"/>
        <w:rPr>
          <w:rFonts w:hint="eastAsia"/>
        </w:rPr>
      </w:pPr>
    </w:p>
    <w:p w14:paraId="6A17EBCB">
      <w:pPr>
        <w:spacing w:after="0" w:line="259" w:lineRule="auto"/>
        <w:ind w:left="0" w:firstLine="0"/>
        <w:jc w:val="left"/>
        <w:rPr>
          <w:rFonts w:hint="eastAsia"/>
        </w:rPr>
      </w:pPr>
      <w:r>
        <w:rPr>
          <w:rFonts w:hint="eastAsia"/>
        </w:rPr>
        <w:t>Although they reasoned in concert with them, and on other occasions assumed the designation of presbyters or elders, and joined with the ordinary pastors and rulers in administering the affairs of the church, they never did nor could divest themselves of their apostolical character.</w:t>
      </w:r>
    </w:p>
    <w:p w14:paraId="1DDB2F55">
      <w:pPr>
        <w:spacing w:after="0" w:line="259" w:lineRule="auto"/>
        <w:ind w:left="0" w:firstLine="0"/>
        <w:jc w:val="left"/>
        <w:rPr>
          <w:rFonts w:hint="eastAsia"/>
        </w:rPr>
      </w:pPr>
      <w:r>
        <w:rPr>
          <w:rFonts w:hint="eastAsia"/>
        </w:rPr>
        <w:t>尽管他们与他们一同推理，并在其他场合自称为长老，并与普通的牧师和治理者一同管理教会事务，但他们从未也无法剥夺自己的使徒身份。</w:t>
      </w:r>
    </w:p>
    <w:p w14:paraId="3F525CC0">
      <w:pPr>
        <w:spacing w:after="0" w:line="259" w:lineRule="auto"/>
        <w:ind w:left="0" w:firstLine="0"/>
        <w:jc w:val="left"/>
        <w:rPr>
          <w:rFonts w:hint="eastAsia"/>
        </w:rPr>
      </w:pPr>
    </w:p>
    <w:p w14:paraId="686CB3F2">
      <w:pPr>
        <w:spacing w:after="0" w:line="259" w:lineRule="auto"/>
        <w:ind w:left="0" w:firstLine="0"/>
        <w:jc w:val="left"/>
        <w:rPr>
          <w:rFonts w:hint="eastAsia"/>
        </w:rPr>
      </w:pPr>
      <w:r>
        <w:rPr>
          <w:rFonts w:hint="eastAsia"/>
        </w:rPr>
        <w:t>They had at all times the care of all the churches, and on every public occasion, acted in behalf of them all.</w:t>
      </w:r>
    </w:p>
    <w:p w14:paraId="020755FB">
      <w:pPr>
        <w:spacing w:after="0" w:line="259" w:lineRule="auto"/>
        <w:ind w:left="0" w:firstLine="0"/>
        <w:jc w:val="left"/>
        <w:rPr>
          <w:rFonts w:hint="eastAsia"/>
        </w:rPr>
      </w:pPr>
      <w:r>
        <w:rPr>
          <w:rFonts w:hint="eastAsia"/>
        </w:rPr>
        <w:t>他们时刻都挂念着众教会，并且在每一个公共场合，都代表所有教会行事。</w:t>
      </w:r>
    </w:p>
    <w:p w14:paraId="57C63573">
      <w:pPr>
        <w:spacing w:after="0" w:line="259" w:lineRule="auto"/>
        <w:ind w:left="0" w:firstLine="0"/>
        <w:jc w:val="left"/>
        <w:rPr>
          <w:rFonts w:hint="eastAsia"/>
        </w:rPr>
      </w:pPr>
    </w:p>
    <w:p w14:paraId="6FD27F92">
      <w:pPr>
        <w:spacing w:after="0" w:line="259" w:lineRule="auto"/>
        <w:ind w:left="0" w:firstLine="0"/>
        <w:jc w:val="left"/>
        <w:rPr>
          <w:rFonts w:hint="eastAsia"/>
        </w:rPr>
      </w:pPr>
      <w:r>
        <w:rPr>
          <w:rFonts w:hint="eastAsia"/>
        </w:rPr>
        <w:t>In this council they were considered as Apostles; and consequently, if deputies from other churches were not present, the Apostles supplied their place, being the representatives of the Catholic Church.</w:t>
      </w:r>
    </w:p>
    <w:p w14:paraId="62E8B77D">
      <w:pPr>
        <w:spacing w:after="0" w:line="259" w:lineRule="auto"/>
        <w:ind w:left="0" w:firstLine="0"/>
        <w:jc w:val="left"/>
        <w:rPr>
          <w:rFonts w:hint="eastAsia"/>
        </w:rPr>
      </w:pPr>
      <w:r>
        <w:rPr>
          <w:rFonts w:hint="eastAsia"/>
        </w:rPr>
        <w:t>在这个议会中，他们被视为使徒；因此，如果没有其他教会的代表出席，使徒们就代替了他们的位置，作为大公教会的代表。</w:t>
      </w:r>
    </w:p>
    <w:p w14:paraId="16744E16">
      <w:pPr>
        <w:spacing w:after="0" w:line="259" w:lineRule="auto"/>
        <w:ind w:left="0" w:firstLine="0"/>
        <w:jc w:val="left"/>
        <w:rPr>
          <w:rFonts w:hint="eastAsia"/>
        </w:rPr>
      </w:pPr>
    </w:p>
    <w:p w14:paraId="5D34EDEB">
      <w:pPr>
        <w:spacing w:after="0" w:line="259" w:lineRule="auto"/>
        <w:ind w:left="0" w:firstLine="0"/>
        <w:jc w:val="left"/>
        <w:rPr>
          <w:rFonts w:hint="eastAsia"/>
        </w:rPr>
      </w:pPr>
      <w:r>
        <w:rPr>
          <w:rFonts w:hint="eastAsia"/>
        </w:rPr>
        <w:t>Thus the meeting in Jerusalem became a general council, which had a right to give law to the disciples of Christ in every region of the earth.</w:t>
      </w:r>
    </w:p>
    <w:p w14:paraId="246BC8A0">
      <w:pPr>
        <w:spacing w:after="0" w:line="259" w:lineRule="auto"/>
        <w:ind w:left="0" w:firstLine="0"/>
        <w:jc w:val="left"/>
        <w:rPr>
          <w:rFonts w:hint="eastAsia"/>
        </w:rPr>
      </w:pPr>
      <w:r>
        <w:rPr>
          <w:rFonts w:hint="eastAsia"/>
        </w:rPr>
        <w:t>因此，耶路撒冷的会议成了一个总议会，有权为世界各地的基督门徒立法。</w:t>
      </w:r>
    </w:p>
    <w:p w14:paraId="724DE822">
      <w:pPr>
        <w:spacing w:after="0" w:line="259" w:lineRule="auto"/>
        <w:ind w:left="0" w:firstLine="0"/>
        <w:jc w:val="left"/>
        <w:rPr>
          <w:rFonts w:hint="eastAsia"/>
        </w:rPr>
      </w:pPr>
    </w:p>
    <w:p w14:paraId="6FBBC0F8">
      <w:pPr>
        <w:spacing w:after="0" w:line="259" w:lineRule="auto"/>
        <w:ind w:left="0" w:firstLine="0"/>
        <w:jc w:val="left"/>
        <w:rPr>
          <w:rFonts w:hint="eastAsia"/>
        </w:rPr>
      </w:pPr>
      <w:r>
        <w:rPr>
          <w:rFonts w:hint="eastAsia"/>
        </w:rPr>
        <w:t>It is objected by Independents, that this meeting did not resemble a Presbyterian synod, in which only ministers and elders have a right to deliberate and judge; for that the people also took a part in the business.</w:t>
      </w:r>
    </w:p>
    <w:p w14:paraId="0153B64A">
      <w:pPr>
        <w:spacing w:after="0" w:line="259" w:lineRule="auto"/>
        <w:ind w:left="0" w:firstLine="0"/>
        <w:jc w:val="left"/>
        <w:rPr>
          <w:rFonts w:hint="eastAsia"/>
        </w:rPr>
      </w:pPr>
      <w:r>
        <w:rPr>
          <w:rFonts w:hint="eastAsia"/>
        </w:rPr>
        <w:t>独立派信徒反对说，这个会议不像长老会的总会，在其中只有牧师和长老有权审议和判断；因为平信徒也参与了其事。</w:t>
      </w:r>
    </w:p>
    <w:p w14:paraId="684162F3">
      <w:pPr>
        <w:spacing w:after="0" w:line="259" w:lineRule="auto"/>
        <w:ind w:left="0" w:firstLine="0"/>
        <w:jc w:val="left"/>
        <w:rPr>
          <w:rFonts w:hint="eastAsia"/>
        </w:rPr>
      </w:pPr>
    </w:p>
    <w:p w14:paraId="5E4C3A57">
      <w:pPr>
        <w:spacing w:after="0" w:line="259" w:lineRule="auto"/>
        <w:ind w:left="0" w:firstLine="0"/>
        <w:jc w:val="left"/>
        <w:rPr>
          <w:rFonts w:hint="eastAsia"/>
        </w:rPr>
      </w:pPr>
      <w:r>
        <w:rPr>
          <w:rFonts w:hint="eastAsia"/>
        </w:rPr>
        <w:t>"The Apostles and elders with the whole church, were pleased to send chosen men of their own company to Antioch;" the letter is superscribed by "the Apostles, elders, and brethren," and "all the multitude kept silence, and gave audience to Barnabas and Paul."</w:t>
      </w:r>
    </w:p>
    <w:p w14:paraId="28BFB71E">
      <w:pPr>
        <w:spacing w:after="0" w:line="259" w:lineRule="auto"/>
        <w:ind w:left="0" w:firstLine="0"/>
        <w:jc w:val="left"/>
        <w:rPr>
          <w:rFonts w:hint="eastAsia"/>
        </w:rPr>
      </w:pPr>
      <w:r>
        <w:rPr>
          <w:rFonts w:hint="eastAsia"/>
        </w:rPr>
        <w:t>“使徒和长老并全教会定意从他们中间拣选人，差他们往安提阿去；”书信的抬头是“使徒和作长老的弟兄们”，并且“众人都默默无声，听巴拿巴和保罗述说。”</w:t>
      </w:r>
    </w:p>
    <w:p w14:paraId="3C507143">
      <w:pPr>
        <w:spacing w:after="0" w:line="259" w:lineRule="auto"/>
        <w:ind w:left="0" w:firstLine="0"/>
        <w:jc w:val="left"/>
        <w:rPr>
          <w:rFonts w:hint="eastAsia"/>
        </w:rPr>
      </w:pPr>
    </w:p>
    <w:p w14:paraId="5B44601A">
      <w:pPr>
        <w:spacing w:after="0" w:line="259" w:lineRule="auto"/>
        <w:ind w:left="0" w:firstLine="0"/>
        <w:jc w:val="left"/>
        <w:rPr>
          <w:rFonts w:hint="eastAsia"/>
        </w:rPr>
      </w:pPr>
      <w:r>
        <w:rPr>
          <w:rFonts w:hint="eastAsia"/>
        </w:rPr>
        <w:t>But "the multitude" can mean only the people who had convened to witness the proceedings, and who listened to the narrative with profound attention.</w:t>
      </w:r>
    </w:p>
    <w:p w14:paraId="710BF891">
      <w:pPr>
        <w:spacing w:after="0" w:line="259" w:lineRule="auto"/>
        <w:ind w:left="0" w:firstLine="0"/>
        <w:jc w:val="left"/>
        <w:rPr>
          <w:rFonts w:hint="eastAsia"/>
        </w:rPr>
      </w:pPr>
      <w:r>
        <w:rPr>
          <w:rFonts w:hint="eastAsia"/>
        </w:rPr>
        <w:t>但“众人”只能指那些聚集起来见证会议过程的平信徒，他们专心致志地听着叙述。</w:t>
      </w:r>
    </w:p>
    <w:p w14:paraId="0C594B67">
      <w:pPr>
        <w:spacing w:after="0" w:line="259" w:lineRule="auto"/>
        <w:ind w:left="0" w:firstLine="0"/>
        <w:jc w:val="left"/>
        <w:rPr>
          <w:rFonts w:hint="eastAsia"/>
        </w:rPr>
      </w:pPr>
    </w:p>
    <w:p w14:paraId="614CC940">
      <w:pPr>
        <w:spacing w:after="0" w:line="259" w:lineRule="auto"/>
        <w:ind w:left="0" w:firstLine="0"/>
        <w:jc w:val="left"/>
        <w:rPr>
          <w:rFonts w:hint="eastAsia"/>
        </w:rPr>
      </w:pPr>
      <w:r>
        <w:rPr>
          <w:rFonts w:hint="eastAsia"/>
        </w:rPr>
        <w:t>The "whole church," or the whole assembly, must signify only the persons present, who could be but a part of the church properly so called, which we have seen consisted of many thousands; and consequently, even upon the principles of Independents, they have no judicial authority.</w:t>
      </w:r>
    </w:p>
    <w:p w14:paraId="26D519D6">
      <w:pPr>
        <w:spacing w:after="0" w:line="259" w:lineRule="auto"/>
        <w:ind w:left="0" w:firstLine="0"/>
        <w:jc w:val="left"/>
        <w:rPr>
          <w:rFonts w:hint="eastAsia"/>
        </w:rPr>
      </w:pPr>
      <w:r>
        <w:rPr>
          <w:rFonts w:hint="eastAsia"/>
        </w:rPr>
        <w:t>“全教会”，或整个集会，必定只指在场的人，他们只能是教会——我们已经看到它由数千人组成——的一部分；因此，即使根据独立派的原则，他们也没有司法权。</w:t>
      </w:r>
    </w:p>
    <w:p w14:paraId="1A799B03">
      <w:pPr>
        <w:spacing w:after="0" w:line="259" w:lineRule="auto"/>
        <w:ind w:left="0" w:firstLine="0"/>
        <w:jc w:val="left"/>
        <w:rPr>
          <w:rFonts w:hint="eastAsia"/>
        </w:rPr>
      </w:pPr>
    </w:p>
    <w:p w14:paraId="610CD6C3">
      <w:pPr>
        <w:spacing w:after="0" w:line="259" w:lineRule="auto"/>
        <w:ind w:left="0" w:firstLine="0"/>
        <w:jc w:val="left"/>
        <w:rPr>
          <w:rFonts w:hint="eastAsia"/>
        </w:rPr>
      </w:pPr>
      <w:r>
        <w:rPr>
          <w:rFonts w:hint="eastAsia"/>
        </w:rPr>
        <w:t>The "brethren" have been understood to be other ministers of the word; but, admitting that they were the people, we can rationally conceive nothing more to be intended, than that they concurred in the decree, and signified their consent to the foreign churches as a means of obtaining their acquiescence; in the same manner as the laity were sometimes permitted, in ancient times, to subscribe the decrees of councils, in order to testify their approbation of them.*</w:t>
      </w:r>
    </w:p>
    <w:p w14:paraId="2B5CC257">
      <w:pPr>
        <w:spacing w:after="0" w:line="259" w:lineRule="auto"/>
        <w:ind w:left="0" w:firstLine="0"/>
        <w:jc w:val="left"/>
        <w:rPr>
          <w:rFonts w:hint="eastAsia"/>
        </w:rPr>
      </w:pPr>
      <w:r>
        <w:rPr>
          <w:rFonts w:hint="eastAsia"/>
        </w:rPr>
        <w:t>“弟兄们”被理解为是其他圣道的牧师；但是，即使承认他们是平信徒，我们也可以合理地设想，其意图不过是他们同意了这项法令，并向外国教会表示他们的同意，作为获得他们默许的一种手段；这与古代有时允许平信徒签署议会的法令，以表明他们对这些法令的赞同，是同样的方式。*</w:t>
      </w:r>
    </w:p>
    <w:p w14:paraId="3E9F05F2">
      <w:pPr>
        <w:spacing w:after="0" w:line="259" w:lineRule="auto"/>
        <w:ind w:left="0" w:firstLine="0"/>
        <w:jc w:val="left"/>
        <w:rPr>
          <w:rFonts w:hint="eastAsia"/>
        </w:rPr>
      </w:pPr>
    </w:p>
    <w:p w14:paraId="6C7C9897">
      <w:pPr>
        <w:spacing w:after="0" w:line="259" w:lineRule="auto"/>
        <w:ind w:left="0" w:firstLine="0"/>
        <w:jc w:val="left"/>
        <w:rPr>
          <w:rFonts w:hint="eastAsia"/>
        </w:rPr>
      </w:pPr>
      <w:r>
        <w:rPr>
          <w:rFonts w:hint="eastAsia"/>
        </w:rPr>
        <w:t>This is the conclusion to which we must come, if we attentively and candidly consider the whole history of this meeting, and would render one part consistent with another.</w:t>
      </w:r>
    </w:p>
    <w:p w14:paraId="5A2B9223">
      <w:pPr>
        <w:spacing w:after="0" w:line="259" w:lineRule="auto"/>
        <w:ind w:left="0" w:firstLine="0"/>
        <w:jc w:val="left"/>
        <w:rPr>
          <w:rFonts w:hint="eastAsia"/>
        </w:rPr>
      </w:pPr>
      <w:r>
        <w:rPr>
          <w:rFonts w:hint="eastAsia"/>
        </w:rPr>
        <w:t>如果我们仔细而坦诚地思考这次会议的整个历史，并希望使一部分与另一部分保持一致，那么我们就必须得出这个结论。</w:t>
      </w:r>
    </w:p>
    <w:p w14:paraId="4664007E">
      <w:pPr>
        <w:spacing w:after="0" w:line="259" w:lineRule="auto"/>
        <w:ind w:left="0" w:firstLine="0"/>
        <w:jc w:val="left"/>
        <w:rPr>
          <w:rFonts w:hint="eastAsia"/>
        </w:rPr>
      </w:pPr>
    </w:p>
    <w:p w14:paraId="7833646F">
      <w:pPr>
        <w:spacing w:after="0" w:line="259" w:lineRule="auto"/>
        <w:ind w:left="0" w:firstLine="0"/>
        <w:jc w:val="left"/>
        <w:rPr>
          <w:rFonts w:hint="eastAsia"/>
        </w:rPr>
      </w:pPr>
      <w:r>
        <w:rPr>
          <w:rFonts w:hint="eastAsia"/>
        </w:rPr>
        <w:t>The reference from Antioch was not made to the whole body of believers in Jerusalem, but to the Apostles and elders; it is expressly stated that "the Apostles and elders came together to consider the matter," and the multitude are only incidentally mentioned as present; and, although the brethren are conjoined with them in the beginning of the letter sent to the churches, yet when delivered to them, it is called the decree, exclusively of the Apostles and elders.</w:t>
      </w:r>
    </w:p>
    <w:p w14:paraId="4E637049">
      <w:pPr>
        <w:spacing w:after="0" w:line="259" w:lineRule="auto"/>
        <w:ind w:left="0" w:firstLine="0"/>
        <w:jc w:val="left"/>
        <w:rPr>
          <w:rFonts w:hint="eastAsia"/>
        </w:rPr>
      </w:pPr>
      <w:r>
        <w:rPr>
          <w:rFonts w:hint="eastAsia"/>
        </w:rPr>
        <w:t>从安提阿提交的议案，并非提交给耶路撒冷全体信徒，而是提交给使徒和长老；经文明确指出“使徒和长老聚会商议这事”，而众人只是偶然被提及在场；并且，尽管在写给众教会的书信开头，弟兄们与他们并列，但当书信被送达时，它被称为使徒和长老的决议，不包括其他人。</w:t>
      </w:r>
    </w:p>
    <w:p w14:paraId="5878774F">
      <w:pPr>
        <w:spacing w:after="0" w:line="259" w:lineRule="auto"/>
        <w:ind w:left="0" w:firstLine="0"/>
        <w:jc w:val="left"/>
        <w:rPr>
          <w:rFonts w:hint="eastAsia"/>
        </w:rPr>
      </w:pPr>
    </w:p>
    <w:p w14:paraId="3E43B887">
      <w:pPr>
        <w:spacing w:after="0" w:line="259" w:lineRule="auto"/>
        <w:ind w:left="0" w:firstLine="0"/>
        <w:jc w:val="left"/>
        <w:rPr>
          <w:rFonts w:hint="eastAsia"/>
        </w:rPr>
      </w:pPr>
      <w:r>
        <w:rPr>
          <w:rFonts w:hint="eastAsia"/>
        </w:rPr>
        <w:t>It is worthy of attention, too, that we do not find a single member of the church taking part in the discussion.</w:t>
      </w:r>
    </w:p>
    <w:p w14:paraId="6DF82CEA">
      <w:pPr>
        <w:spacing w:after="0" w:line="259" w:lineRule="auto"/>
        <w:ind w:left="0" w:firstLine="0"/>
        <w:jc w:val="left"/>
        <w:rPr>
          <w:rFonts w:hint="eastAsia"/>
        </w:rPr>
      </w:pPr>
      <w:r>
        <w:rPr>
          <w:rFonts w:hint="eastAsia"/>
        </w:rPr>
        <w:t>同样值得注意的是，我们没有发现任何一个教会成员参与讨论。</w:t>
      </w:r>
    </w:p>
    <w:p w14:paraId="33F8D27B">
      <w:pPr>
        <w:spacing w:after="0" w:line="259" w:lineRule="auto"/>
        <w:ind w:left="0" w:firstLine="0"/>
        <w:jc w:val="left"/>
        <w:rPr>
          <w:rFonts w:hint="eastAsia"/>
        </w:rPr>
      </w:pPr>
    </w:p>
    <w:p w14:paraId="746A5657">
      <w:pPr>
        <w:spacing w:after="0" w:line="259" w:lineRule="auto"/>
        <w:ind w:left="0" w:firstLine="0"/>
        <w:jc w:val="left"/>
        <w:rPr>
          <w:rFonts w:hint="eastAsia"/>
        </w:rPr>
      </w:pPr>
      <w:r>
        <w:rPr>
          <w:rFonts w:hint="eastAsia"/>
        </w:rPr>
        <w:t>From these particulars, it seems to be a necessary conclusion, that the people had no concern in the discussion and determination of the question; and that, although the church and the brethren are afterwards brought forward to view, their appearance being posterior to the sentence, can reasonably be understood to import only their approbation of it.</w:t>
      </w:r>
    </w:p>
    <w:p w14:paraId="63AC4BB8">
      <w:pPr>
        <w:spacing w:after="0" w:line="259" w:lineRule="auto"/>
        <w:ind w:left="0" w:firstLine="0"/>
        <w:jc w:val="left"/>
        <w:rPr>
          <w:rFonts w:hint="eastAsia"/>
        </w:rPr>
      </w:pPr>
      <w:r>
        <w:rPr>
          <w:rFonts w:hint="eastAsia"/>
        </w:rPr>
        <w:t>从这些细节来看，似乎一个必然的结论是，平信徒与问题的讨论和决定无关；并且，尽管教会和弟兄们后来被提及，但他们的出现是在判决之后，因此可以合理地理解为仅仅是他们对判决的赞同。</w:t>
      </w:r>
    </w:p>
    <w:p w14:paraId="4C705FC0">
      <w:pPr>
        <w:spacing w:after="0" w:line="259" w:lineRule="auto"/>
        <w:ind w:left="0" w:firstLine="0"/>
        <w:jc w:val="left"/>
        <w:rPr>
          <w:rFonts w:hint="eastAsia"/>
        </w:rPr>
      </w:pPr>
    </w:p>
    <w:p w14:paraId="6B8D5CFE">
      <w:pPr>
        <w:spacing w:after="0" w:line="259" w:lineRule="auto"/>
        <w:ind w:left="0" w:firstLine="0"/>
        <w:jc w:val="left"/>
        <w:rPr>
          <w:rFonts w:hint="eastAsia"/>
        </w:rPr>
      </w:pPr>
      <w:r>
        <w:rPr>
          <w:rFonts w:hint="eastAsia"/>
        </w:rPr>
        <w:t>If any of you should be of opinion that the assembly in Jerusalem has not been proved to be conformable in every point to a Presbyterian synod, we would say to him, that we do not pretend to trace a perfect similarity, but that we have established the principle upon which such synods are founded.</w:t>
      </w:r>
    </w:p>
    <w:p w14:paraId="455678FF">
      <w:pPr>
        <w:spacing w:after="0" w:line="259" w:lineRule="auto"/>
        <w:ind w:left="0" w:firstLine="0"/>
        <w:jc w:val="left"/>
        <w:rPr>
          <w:rFonts w:hint="eastAsia"/>
        </w:rPr>
      </w:pPr>
      <w:r>
        <w:rPr>
          <w:rFonts w:hint="eastAsia"/>
        </w:rPr>
        <w:t>如果你们中有任何人认为，耶路撒冷的会议尚未被证明在每一点上都符合长老会的总会，我们会对他说，我们并非声称要追溯一个完全的相似性，而是我们已经确立了这类总会所依据的原则。</w:t>
      </w:r>
    </w:p>
    <w:p w14:paraId="51E49F6A">
      <w:pPr>
        <w:spacing w:after="0" w:line="259" w:lineRule="auto"/>
        <w:ind w:left="0" w:firstLine="0"/>
        <w:jc w:val="left"/>
        <w:rPr>
          <w:rFonts w:hint="eastAsia"/>
        </w:rPr>
      </w:pPr>
    </w:p>
    <w:p w14:paraId="7488B998">
      <w:pPr>
        <w:spacing w:after="0" w:line="259" w:lineRule="auto"/>
        <w:ind w:left="0" w:firstLine="0"/>
        <w:jc w:val="left"/>
        <w:rPr>
          <w:rFonts w:hint="eastAsia"/>
        </w:rPr>
      </w:pPr>
      <w:r>
        <w:rPr>
          <w:rFonts w:hint="eastAsia"/>
        </w:rPr>
        <w:t>There was, in this case, a reference from an inferior to a superior assembly, and the design was to obtain, not a simple advice, but an authoritative decision.</w:t>
      </w:r>
    </w:p>
    <w:p w14:paraId="09326EA7">
      <w:pPr>
        <w:spacing w:after="0" w:line="259" w:lineRule="auto"/>
        <w:ind w:left="0" w:firstLine="0"/>
        <w:jc w:val="left"/>
        <w:rPr>
          <w:rFonts w:hint="eastAsia"/>
        </w:rPr>
      </w:pPr>
      <w:r>
        <w:rPr>
          <w:rFonts w:hint="eastAsia"/>
        </w:rPr>
        <w:t>在这种情况下，有从下级集会向上级集会的提交，其目的并非获得一个简单的建议，而是一个权威的决定。</w:t>
      </w:r>
    </w:p>
    <w:p w14:paraId="4C2E3371">
      <w:pPr>
        <w:spacing w:after="0" w:line="259" w:lineRule="auto"/>
        <w:ind w:left="0" w:firstLine="0"/>
        <w:jc w:val="left"/>
        <w:rPr>
          <w:rFonts w:hint="eastAsia"/>
        </w:rPr>
      </w:pPr>
    </w:p>
    <w:p w14:paraId="4918E34C">
      <w:pPr>
        <w:spacing w:after="0" w:line="259" w:lineRule="auto"/>
        <w:ind w:left="0" w:firstLine="0"/>
        <w:jc w:val="left"/>
        <w:rPr>
          <w:rFonts w:hint="eastAsia"/>
        </w:rPr>
      </w:pPr>
      <w:r>
        <w:rPr>
          <w:rFonts w:hint="eastAsia"/>
        </w:rPr>
        <w:t>We have, therefore, apostolical example for courts of review.</w:t>
      </w:r>
    </w:p>
    <w:p w14:paraId="688E2D12">
      <w:pPr>
        <w:spacing w:after="0" w:line="259" w:lineRule="auto"/>
        <w:ind w:left="0" w:firstLine="0"/>
        <w:jc w:val="left"/>
        <w:rPr>
          <w:rFonts w:hint="eastAsia"/>
        </w:rPr>
      </w:pPr>
      <w:r>
        <w:rPr>
          <w:rFonts w:hint="eastAsia"/>
        </w:rPr>
        <w:t>因此，我们有使徒的榜样来支持复审法院。</w:t>
      </w:r>
    </w:p>
    <w:p w14:paraId="15496267">
      <w:pPr>
        <w:spacing w:after="0" w:line="259" w:lineRule="auto"/>
        <w:ind w:left="0" w:firstLine="0"/>
        <w:jc w:val="left"/>
        <w:rPr>
          <w:rFonts w:hint="eastAsia"/>
        </w:rPr>
      </w:pPr>
    </w:p>
    <w:p w14:paraId="0BF7618C">
      <w:pPr>
        <w:spacing w:after="0" w:line="259" w:lineRule="auto"/>
        <w:ind w:left="0" w:firstLine="0"/>
        <w:jc w:val="left"/>
        <w:rPr>
          <w:rFonts w:hint="eastAsia"/>
        </w:rPr>
      </w:pPr>
      <w:r>
        <w:rPr>
          <w:rFonts w:hint="eastAsia"/>
        </w:rPr>
        <w:t>The transaction clearly recognizes the system of subordination, and justifies the transference of a cause from the consistory, or session of a particular congregation to a presbytery, and from a presbytery to an assembly of presbyteries, which the Greeks call a synod, and the Latins a council.</w:t>
      </w:r>
    </w:p>
    <w:p w14:paraId="72D2CC5B">
      <w:pPr>
        <w:spacing w:after="0" w:line="259" w:lineRule="auto"/>
        <w:ind w:left="0" w:firstLine="0"/>
        <w:jc w:val="left"/>
        <w:rPr>
          <w:rFonts w:hint="eastAsia"/>
        </w:rPr>
      </w:pPr>
      <w:r>
        <w:rPr>
          <w:rFonts w:hint="eastAsia"/>
        </w:rPr>
        <w:t>这宗事件清楚地承认了从属体系，并为将一个案件从一个特定会众的教会法庭或堂会，移交给一个长老会，再从一个长老会移交给一个由长老会组成的集会（希腊人称之为 synod，拉丁人称之为 council）提供了正当理由。</w:t>
      </w:r>
    </w:p>
    <w:p w14:paraId="1DC38F60">
      <w:pPr>
        <w:spacing w:after="0" w:line="259" w:lineRule="auto"/>
        <w:ind w:left="0" w:firstLine="0"/>
        <w:jc w:val="left"/>
        <w:rPr>
          <w:rFonts w:hint="eastAsia"/>
        </w:rPr>
      </w:pPr>
    </w:p>
    <w:p w14:paraId="06C3C3CA">
      <w:pPr>
        <w:spacing w:after="0" w:line="259" w:lineRule="auto"/>
        <w:ind w:left="0" w:firstLine="0"/>
        <w:jc w:val="left"/>
        <w:rPr>
          <w:rFonts w:hint="eastAsia"/>
        </w:rPr>
      </w:pPr>
      <w:r>
        <w:rPr>
          <w:rFonts w:hint="eastAsia"/>
        </w:rPr>
        <w:t>And thus we have disproved the last principle of Independency, that all acts of government are performed in a single congregation, ultimately, and without appeal.</w:t>
      </w:r>
    </w:p>
    <w:p w14:paraId="3D43BFEA">
      <w:pPr>
        <w:spacing w:after="0" w:line="259" w:lineRule="auto"/>
        <w:ind w:left="0" w:firstLine="0"/>
        <w:jc w:val="left"/>
        <w:rPr>
          <w:rFonts w:hint="eastAsia"/>
        </w:rPr>
      </w:pPr>
      <w:r>
        <w:rPr>
          <w:rFonts w:hint="eastAsia"/>
        </w:rPr>
        <w:t>因此，我们已经驳斥了独立制的最后一个原则，即所有治理行为都在单一的会众中最终完成，并且没有上诉。</w:t>
      </w:r>
    </w:p>
    <w:p w14:paraId="3C3546B2">
      <w:pPr>
        <w:spacing w:after="0" w:line="259" w:lineRule="auto"/>
        <w:ind w:left="0" w:firstLine="0"/>
        <w:jc w:val="left"/>
        <w:rPr>
          <w:rFonts w:hint="eastAsia"/>
        </w:rPr>
      </w:pPr>
    </w:p>
    <w:p w14:paraId="2977B2FF">
      <w:pPr>
        <w:spacing w:after="0" w:line="259" w:lineRule="auto"/>
        <w:ind w:left="0" w:firstLine="0"/>
        <w:jc w:val="left"/>
        <w:rPr>
          <w:rFonts w:hint="eastAsia"/>
        </w:rPr>
      </w:pPr>
      <w:r>
        <w:rPr>
          <w:rFonts w:hint="eastAsia"/>
        </w:rPr>
        <w:t>The advantage, and even the necessity of courts of review have been acknowledged by some enlightened Independents; and Dr.</w:t>
      </w:r>
    </w:p>
    <w:p w14:paraId="3C5E99FE">
      <w:pPr>
        <w:spacing w:after="0" w:line="259" w:lineRule="auto"/>
        <w:ind w:left="0" w:firstLine="0"/>
        <w:jc w:val="left"/>
        <w:rPr>
          <w:rFonts w:hint="eastAsia"/>
        </w:rPr>
      </w:pPr>
      <w:r>
        <w:rPr>
          <w:rFonts w:hint="eastAsia"/>
        </w:rPr>
        <w:t>复审法院的优点，甚至必要性，已为一些开明的独立派信徒所承认；而……博士</w:t>
      </w:r>
    </w:p>
    <w:p w14:paraId="085DBCC4">
      <w:pPr>
        <w:spacing w:after="0" w:line="259" w:lineRule="auto"/>
        <w:ind w:left="0" w:firstLine="0"/>
        <w:jc w:val="left"/>
        <w:rPr>
          <w:rFonts w:hint="eastAsia"/>
        </w:rPr>
      </w:pPr>
    </w:p>
    <w:p w14:paraId="0BA55F08">
      <w:pPr>
        <w:spacing w:after="0" w:line="259" w:lineRule="auto"/>
        <w:ind w:left="0" w:firstLine="0"/>
        <w:jc w:val="left"/>
        <w:rPr>
          <w:rFonts w:hint="eastAsia"/>
        </w:rPr>
      </w:pPr>
      <w:r>
        <w:rPr>
          <w:rFonts w:hint="eastAsia"/>
        </w:rPr>
        <w:t>Owen, the brightest ornament of the party, has not hesitated to declare, that a church, meaning a single congregation, cannot always perform its duty to Christ and the Catholic Church by its intrinsic powers; that, in attempting to do so, it cuts itself off from the communion of the church universal, and that it would not be safe for any man to commit himself to its care.*</w:t>
      </w:r>
    </w:p>
    <w:p w14:paraId="3E89AFE1">
      <w:pPr>
        <w:spacing w:after="0" w:line="259" w:lineRule="auto"/>
        <w:ind w:left="0" w:firstLine="0"/>
        <w:jc w:val="left"/>
        <w:rPr>
          <w:rFonts w:hint="eastAsia"/>
        </w:rPr>
      </w:pPr>
      <w:r>
        <w:rPr>
          <w:rFonts w:hint="eastAsia"/>
        </w:rPr>
        <w:t>该派最杰出的代表欧文，曾毫不犹豫地宣称，一个教会，即一个单一的会众，并不能总是凭其内在的力量来履行其对基督和普世教会的责任；若企图如此行，它就将自己从普世教会的交通中隔绝，任何人若将自己交托于其照管，都是不安全的。*</w:t>
      </w:r>
    </w:p>
    <w:p w14:paraId="1446136B">
      <w:pPr>
        <w:spacing w:after="0" w:line="259" w:lineRule="auto"/>
        <w:ind w:left="0" w:firstLine="0"/>
        <w:jc w:val="left"/>
        <w:rPr>
          <w:rFonts w:hint="eastAsia"/>
        </w:rPr>
      </w:pPr>
    </w:p>
    <w:p w14:paraId="79095A7F">
      <w:pPr>
        <w:spacing w:after="0" w:line="259" w:lineRule="auto"/>
        <w:ind w:left="0" w:firstLine="0"/>
        <w:jc w:val="left"/>
        <w:rPr>
          <w:rFonts w:hint="eastAsia"/>
        </w:rPr>
      </w:pPr>
      <w:r>
        <w:rPr>
          <w:rFonts w:hint="eastAsia"/>
        </w:rPr>
        <w:t>When this passage was, sometime ago, brought under the notice of the public, † it gave great offence to Independents, who were not aware that it was to be found in his writings, and would willingly, if they could, have disputed its genuineness, because it aims a mortal blow at their scheme.</w:t>
      </w:r>
    </w:p>
    <w:p w14:paraId="2A4085F2">
      <w:pPr>
        <w:spacing w:after="0" w:line="259" w:lineRule="auto"/>
        <w:ind w:left="0" w:firstLine="0"/>
        <w:jc w:val="left"/>
        <w:rPr>
          <w:rFonts w:hint="eastAsia"/>
        </w:rPr>
      </w:pPr>
      <w:r>
        <w:rPr>
          <w:rFonts w:hint="eastAsia"/>
        </w:rPr>
        <w:t>不久前，当这段话被公之于众时，† 它极大地冒犯了独立派信徒，他们并不知道这段话出自他的著作，并且如果可能的话，他们会很乐意质疑其真实性，因为它对他们的方案是一个致命的打击。</w:t>
      </w:r>
    </w:p>
    <w:p w14:paraId="31A7C99C">
      <w:pPr>
        <w:spacing w:after="0" w:line="259" w:lineRule="auto"/>
        <w:ind w:left="0" w:firstLine="0"/>
        <w:jc w:val="left"/>
        <w:rPr>
          <w:rFonts w:hint="eastAsia"/>
        </w:rPr>
      </w:pPr>
    </w:p>
    <w:p w14:paraId="7B5D74CC">
      <w:pPr>
        <w:spacing w:after="0" w:line="259" w:lineRule="auto"/>
        <w:ind w:left="0" w:firstLine="0"/>
        <w:jc w:val="left"/>
        <w:rPr>
          <w:rFonts w:hint="eastAsia"/>
        </w:rPr>
      </w:pPr>
      <w:r>
        <w:rPr>
          <w:rFonts w:hint="eastAsia"/>
        </w:rPr>
        <w:t>But so he thought, and so every man who takes a dispassionate view of the subject will think.</w:t>
      </w:r>
    </w:p>
    <w:p w14:paraId="64130AF0">
      <w:pPr>
        <w:spacing w:after="0" w:line="259" w:lineRule="auto"/>
        <w:ind w:left="0" w:firstLine="0"/>
        <w:jc w:val="left"/>
        <w:rPr>
          <w:rFonts w:hint="eastAsia"/>
        </w:rPr>
      </w:pPr>
      <w:r>
        <w:rPr>
          <w:rFonts w:hint="eastAsia"/>
        </w:rPr>
        <w:t>但他就是这样想的，每一个冷静看待这个问题的人也都会这样想。</w:t>
      </w:r>
    </w:p>
    <w:p w14:paraId="64A991FB">
      <w:pPr>
        <w:spacing w:after="0" w:line="259" w:lineRule="auto"/>
        <w:ind w:left="0" w:firstLine="0"/>
        <w:jc w:val="left"/>
        <w:rPr>
          <w:rFonts w:hint="eastAsia"/>
        </w:rPr>
      </w:pPr>
    </w:p>
    <w:p w14:paraId="6420E8AE">
      <w:pPr>
        <w:spacing w:after="0" w:line="259" w:lineRule="auto"/>
        <w:ind w:left="0" w:firstLine="0"/>
        <w:jc w:val="left"/>
        <w:rPr>
          <w:rFonts w:hint="eastAsia"/>
        </w:rPr>
      </w:pPr>
      <w:r>
        <w:rPr>
          <w:rFonts w:hint="eastAsia"/>
        </w:rPr>
        <w:t>Modern Independents partially acknowledge its truth in their practice, for the associations which are generally established among them, are an imitation of our presbyteries and synods.</w:t>
      </w:r>
    </w:p>
    <w:p w14:paraId="06BFA90C">
      <w:pPr>
        <w:spacing w:after="0" w:line="259" w:lineRule="auto"/>
        <w:ind w:left="0" w:firstLine="0"/>
        <w:jc w:val="left"/>
        <w:rPr>
          <w:rFonts w:hint="eastAsia"/>
        </w:rPr>
      </w:pPr>
      <w:r>
        <w:rPr>
          <w:rFonts w:hint="eastAsia"/>
        </w:rPr>
        <w:t>现代独立派信徒在他们的实践中部分地承认了它的真实性，因为在他们中间普遍建立的协会，是对我们的长老会和总会的模仿。</w:t>
      </w:r>
    </w:p>
    <w:p w14:paraId="0E9B9C24">
      <w:pPr>
        <w:spacing w:after="0" w:line="259" w:lineRule="auto"/>
        <w:ind w:left="0" w:firstLine="0"/>
        <w:jc w:val="left"/>
        <w:rPr>
          <w:rFonts w:hint="eastAsia"/>
        </w:rPr>
      </w:pPr>
    </w:p>
    <w:p w14:paraId="4618A4BD">
      <w:pPr>
        <w:spacing w:after="0" w:line="259" w:lineRule="auto"/>
        <w:ind w:left="0" w:firstLine="0"/>
        <w:jc w:val="left"/>
        <w:rPr>
          <w:rFonts w:hint="eastAsia"/>
        </w:rPr>
      </w:pPr>
      <w:r>
        <w:rPr>
          <w:rFonts w:hint="eastAsia"/>
        </w:rPr>
        <w:t>They profess, indeed, to have no authority over the churches, of the delegates from which they are composed, and to meet solely to consult about their affairs, and to give them an advice; but the power which they disclaim in words, they exercise in fact; for, if any church does not consent to what has been agreed upon, it is, I understand, cut off from their communion.</w:t>
      </w:r>
    </w:p>
    <w:p w14:paraId="531C5E6B">
      <w:pPr>
        <w:spacing w:after="0" w:line="259" w:lineRule="auto"/>
        <w:ind w:left="0" w:firstLine="0"/>
        <w:jc w:val="left"/>
        <w:rPr>
          <w:rFonts w:hint="eastAsia"/>
        </w:rPr>
      </w:pPr>
      <w:r>
        <w:rPr>
          <w:rFonts w:hint="eastAsia"/>
        </w:rPr>
        <w:t>他们确实声称，对组成他们的教会代表所来自的教会，他们没有权柄，他们开会仅仅是为了商议事务，并给予建议；但他们口头上否认的权力，实际上却在行使；因为，如果任何一个教会不同意所商定的事项，据我所知，它就会被从他们的交通中隔绝。</w:t>
      </w:r>
    </w:p>
    <w:p w14:paraId="4D37BA0D">
      <w:pPr>
        <w:spacing w:after="0" w:line="259" w:lineRule="auto"/>
        <w:ind w:left="0" w:firstLine="0"/>
        <w:jc w:val="left"/>
        <w:rPr>
          <w:rFonts w:hint="eastAsia"/>
        </w:rPr>
      </w:pPr>
    </w:p>
    <w:p w14:paraId="2B39117C">
      <w:pPr>
        <w:spacing w:after="0" w:line="259" w:lineRule="auto"/>
        <w:ind w:left="0" w:firstLine="0"/>
        <w:jc w:val="left"/>
        <w:rPr>
          <w:rFonts w:hint="eastAsia"/>
        </w:rPr>
      </w:pPr>
      <w:r>
        <w:rPr>
          <w:rFonts w:hint="eastAsia"/>
        </w:rPr>
        <w:t>There are some weighty objections which may be urged against the Independent system.</w:t>
      </w:r>
    </w:p>
    <w:p w14:paraId="13396133">
      <w:pPr>
        <w:spacing w:after="0" w:line="259" w:lineRule="auto"/>
        <w:ind w:left="0" w:firstLine="0"/>
        <w:jc w:val="left"/>
        <w:rPr>
          <w:rFonts w:hint="eastAsia"/>
        </w:rPr>
      </w:pPr>
      <w:r>
        <w:rPr>
          <w:rFonts w:hint="eastAsia"/>
        </w:rPr>
        <w:t>对于独立派的体系，可以提出一些有力的反对意见。</w:t>
      </w:r>
    </w:p>
    <w:p w14:paraId="23EA4608">
      <w:pPr>
        <w:spacing w:after="0" w:line="259" w:lineRule="auto"/>
        <w:ind w:left="0" w:firstLine="0"/>
        <w:jc w:val="left"/>
        <w:rPr>
          <w:rFonts w:hint="eastAsia"/>
        </w:rPr>
      </w:pPr>
    </w:p>
    <w:p w14:paraId="5A9271B7">
      <w:pPr>
        <w:spacing w:after="0" w:line="259" w:lineRule="auto"/>
        <w:ind w:left="0" w:firstLine="0"/>
        <w:jc w:val="left"/>
        <w:rPr>
          <w:rFonts w:hint="eastAsia"/>
        </w:rPr>
      </w:pPr>
      <w:r>
        <w:rPr>
          <w:rFonts w:hint="eastAsia"/>
        </w:rPr>
        <w:t>First, It destroys the visible unity of the church, by frittering it away into a multitude of little societies, separate and unconnected.</w:t>
      </w:r>
    </w:p>
    <w:p w14:paraId="31D0CCA7">
      <w:pPr>
        <w:spacing w:after="0" w:line="259" w:lineRule="auto"/>
        <w:ind w:left="0" w:firstLine="0"/>
        <w:jc w:val="left"/>
        <w:rPr>
          <w:rFonts w:hint="eastAsia"/>
        </w:rPr>
      </w:pPr>
      <w:r>
        <w:rPr>
          <w:rFonts w:hint="eastAsia"/>
        </w:rPr>
        <w:t>首先，它通过将教会分裂成无数个分离且互不关联的小社群，破坏了教会可见的合一性。</w:t>
      </w:r>
    </w:p>
    <w:p w14:paraId="258BD349">
      <w:pPr>
        <w:spacing w:after="0" w:line="259" w:lineRule="auto"/>
        <w:ind w:left="0" w:firstLine="0"/>
        <w:jc w:val="left"/>
        <w:rPr>
          <w:rFonts w:hint="eastAsia"/>
        </w:rPr>
      </w:pPr>
    </w:p>
    <w:p w14:paraId="02FF4EBB">
      <w:pPr>
        <w:spacing w:after="0" w:line="259" w:lineRule="auto"/>
        <w:ind w:left="0" w:firstLine="0"/>
        <w:jc w:val="left"/>
        <w:rPr>
          <w:rFonts w:hint="eastAsia"/>
        </w:rPr>
      </w:pPr>
      <w:r>
        <w:rPr>
          <w:rFonts w:hint="eastAsia"/>
        </w:rPr>
        <w:t>It is a matter of lamentation to good men, that Christians are divided into so many parties, which have no intercourse with each other; but this state of things is the consequence of imperfect views of the truth, of prejudice, passion, and secular interests; and all acknowledge that it is not as it ought to be.</w:t>
      </w:r>
    </w:p>
    <w:p w14:paraId="6D99F531">
      <w:pPr>
        <w:spacing w:after="0" w:line="259" w:lineRule="auto"/>
        <w:ind w:left="0" w:firstLine="0"/>
        <w:jc w:val="left"/>
        <w:rPr>
          <w:rFonts w:hint="eastAsia"/>
        </w:rPr>
      </w:pPr>
      <w:r>
        <w:rPr>
          <w:rFonts w:hint="eastAsia"/>
        </w:rPr>
        <w:t>善良的人哀叹，基督徒被分成了这么多互不往来的派别；但这种情况是因对真理的看法不完善、偏见、激情和世俗利益的结果；所有人都承认这并非应有的状态。</w:t>
      </w:r>
    </w:p>
    <w:p w14:paraId="29698A54">
      <w:pPr>
        <w:spacing w:after="0" w:line="259" w:lineRule="auto"/>
        <w:ind w:left="0" w:firstLine="0"/>
        <w:jc w:val="left"/>
        <w:rPr>
          <w:rFonts w:hint="eastAsia"/>
        </w:rPr>
      </w:pPr>
    </w:p>
    <w:p w14:paraId="2F374287">
      <w:pPr>
        <w:spacing w:after="0" w:line="259" w:lineRule="auto"/>
        <w:ind w:left="0" w:firstLine="0"/>
        <w:jc w:val="left"/>
        <w:rPr>
          <w:rFonts w:hint="eastAsia"/>
        </w:rPr>
      </w:pPr>
      <w:r>
        <w:rPr>
          <w:rFonts w:hint="eastAsia"/>
        </w:rPr>
        <w:t>But Independency upon principle parcels out the followers of Christ into distinct portions, and pronounces their incorporation into one body to be contrary to Scripture.</w:t>
      </w:r>
    </w:p>
    <w:p w14:paraId="08EF57B7">
      <w:pPr>
        <w:spacing w:after="0" w:line="259" w:lineRule="auto"/>
        <w:ind w:left="0" w:firstLine="0"/>
        <w:jc w:val="left"/>
        <w:rPr>
          <w:rFonts w:hint="eastAsia"/>
        </w:rPr>
      </w:pPr>
      <w:r>
        <w:rPr>
          <w:rFonts w:hint="eastAsia"/>
        </w:rPr>
        <w:t>但独立制在原则上将基督的追随者分割成不同的部分，并宣称将他们合并成一个身体是违背圣经的。</w:t>
      </w:r>
    </w:p>
    <w:p w14:paraId="76BDEE32">
      <w:pPr>
        <w:spacing w:after="0" w:line="259" w:lineRule="auto"/>
        <w:ind w:left="0" w:firstLine="0"/>
        <w:jc w:val="left"/>
        <w:rPr>
          <w:rFonts w:hint="eastAsia"/>
        </w:rPr>
      </w:pPr>
    </w:p>
    <w:p w14:paraId="606AE9AE">
      <w:pPr>
        <w:spacing w:after="0" w:line="259" w:lineRule="auto"/>
        <w:ind w:left="0" w:firstLine="0"/>
        <w:jc w:val="left"/>
        <w:rPr>
          <w:rFonts w:hint="eastAsia"/>
        </w:rPr>
      </w:pPr>
      <w:r>
        <w:rPr>
          <w:rFonts w:hint="eastAsia"/>
        </w:rPr>
        <w:t>Instead of exhibiting the church as the one kingdom of Christ, it distributes it into an endless variety of little republics.</w:t>
      </w:r>
    </w:p>
    <w:p w14:paraId="0E2A1AE5">
      <w:pPr>
        <w:spacing w:after="0" w:line="259" w:lineRule="auto"/>
        <w:ind w:left="0" w:firstLine="0"/>
        <w:jc w:val="left"/>
        <w:rPr>
          <w:rFonts w:hint="eastAsia"/>
        </w:rPr>
      </w:pPr>
      <w:r>
        <w:rPr>
          <w:rFonts w:hint="eastAsia"/>
        </w:rPr>
        <w:t>它非但没有将教会展现为基督的合一国度，反而将其分割成无数个小共和国。</w:t>
      </w:r>
    </w:p>
    <w:p w14:paraId="45F366F1">
      <w:pPr>
        <w:spacing w:after="0" w:line="259" w:lineRule="auto"/>
        <w:ind w:left="0" w:firstLine="0"/>
        <w:jc w:val="left"/>
        <w:rPr>
          <w:rFonts w:hint="eastAsia"/>
        </w:rPr>
      </w:pPr>
    </w:p>
    <w:p w14:paraId="20D9CD00">
      <w:pPr>
        <w:spacing w:after="0" w:line="259" w:lineRule="auto"/>
        <w:ind w:left="0" w:firstLine="0"/>
        <w:jc w:val="left"/>
        <w:rPr>
          <w:rFonts w:hint="eastAsia"/>
        </w:rPr>
      </w:pPr>
      <w:r>
        <w:rPr>
          <w:rFonts w:hint="eastAsia"/>
        </w:rPr>
        <w:t>Secondly, It lodges the power of managing the affairs of the church in incompetent hands.</w:t>
      </w:r>
    </w:p>
    <w:p w14:paraId="3F600D73">
      <w:pPr>
        <w:spacing w:after="0" w:line="259" w:lineRule="auto"/>
        <w:ind w:left="0" w:firstLine="0"/>
        <w:jc w:val="left"/>
        <w:rPr>
          <w:rFonts w:hint="eastAsia"/>
        </w:rPr>
      </w:pPr>
      <w:r>
        <w:rPr>
          <w:rFonts w:hint="eastAsia"/>
        </w:rPr>
        <w:t>其次，它将管理教会事务的权力置于不称职的人手中。</w:t>
      </w:r>
    </w:p>
    <w:p w14:paraId="23301326">
      <w:pPr>
        <w:spacing w:after="0" w:line="259" w:lineRule="auto"/>
        <w:ind w:left="0" w:firstLine="0"/>
        <w:jc w:val="left"/>
        <w:rPr>
          <w:rFonts w:hint="eastAsia"/>
        </w:rPr>
      </w:pPr>
    </w:p>
    <w:p w14:paraId="78DD4D37">
      <w:pPr>
        <w:spacing w:after="0" w:line="259" w:lineRule="auto"/>
        <w:ind w:left="0" w:firstLine="0"/>
        <w:jc w:val="left"/>
        <w:rPr>
          <w:rFonts w:hint="eastAsia"/>
        </w:rPr>
      </w:pPr>
      <w:r>
        <w:rPr>
          <w:rFonts w:hint="eastAsia"/>
        </w:rPr>
        <w:t>Men may be qualified to be members of a Christian society, who are altogether unfit to be rulers.</w:t>
      </w:r>
    </w:p>
    <w:p w14:paraId="21108F27">
      <w:pPr>
        <w:spacing w:after="0" w:line="259" w:lineRule="auto"/>
        <w:ind w:left="0" w:firstLine="0"/>
        <w:jc w:val="left"/>
        <w:rPr>
          <w:rFonts w:hint="eastAsia"/>
        </w:rPr>
      </w:pPr>
      <w:r>
        <w:rPr>
          <w:rFonts w:hint="eastAsia"/>
        </w:rPr>
        <w:t>有些人可能够格成为一个基督徒社群的成员，但完全不适合成为治理者。</w:t>
      </w:r>
    </w:p>
    <w:p w14:paraId="7A82648D">
      <w:pPr>
        <w:spacing w:after="0" w:line="259" w:lineRule="auto"/>
        <w:ind w:left="0" w:firstLine="0"/>
        <w:jc w:val="left"/>
        <w:rPr>
          <w:rFonts w:hint="eastAsia"/>
        </w:rPr>
      </w:pPr>
    </w:p>
    <w:p w14:paraId="1453C537">
      <w:pPr>
        <w:spacing w:after="0" w:line="259" w:lineRule="auto"/>
        <w:ind w:left="0" w:firstLine="0"/>
        <w:jc w:val="left"/>
        <w:rPr>
          <w:rFonts w:hint="eastAsia"/>
        </w:rPr>
      </w:pPr>
      <w:r>
        <w:rPr>
          <w:rFonts w:hint="eastAsia"/>
        </w:rPr>
        <w:t>The grace of God may exist in a mind which has received no culture from education, and is very scantily endowed with natural gifts.</w:t>
      </w:r>
    </w:p>
    <w:p w14:paraId="254D7063">
      <w:pPr>
        <w:spacing w:after="0" w:line="259" w:lineRule="auto"/>
        <w:ind w:left="0" w:firstLine="0"/>
        <w:jc w:val="left"/>
        <w:rPr>
          <w:rFonts w:hint="eastAsia"/>
        </w:rPr>
      </w:pPr>
      <w:r>
        <w:rPr>
          <w:rFonts w:hint="eastAsia"/>
        </w:rPr>
        <w:t>神的恩典可能存在于一个没有受过教育熏陶，并且天资非常贫乏的心灵中。</w:t>
      </w:r>
    </w:p>
    <w:p w14:paraId="11892D48">
      <w:pPr>
        <w:spacing w:after="0" w:line="259" w:lineRule="auto"/>
        <w:ind w:left="0" w:firstLine="0"/>
        <w:jc w:val="left"/>
        <w:rPr>
          <w:rFonts w:hint="eastAsia"/>
        </w:rPr>
      </w:pPr>
    </w:p>
    <w:p w14:paraId="3FF17DF1">
      <w:pPr>
        <w:spacing w:after="0" w:line="259" w:lineRule="auto"/>
        <w:ind w:left="0" w:firstLine="0"/>
        <w:jc w:val="left"/>
        <w:rPr>
          <w:rFonts w:hint="eastAsia"/>
        </w:rPr>
      </w:pPr>
      <w:r>
        <w:rPr>
          <w:rFonts w:hint="eastAsia"/>
        </w:rPr>
        <w:t>A person may know the truth by Divine illumination, so as to believe and love it, and may know the wickedness and deceitfulness of his own heart, who is very imperfectly acquainted with the characters, and tempers, and ways of men.</w:t>
      </w:r>
    </w:p>
    <w:p w14:paraId="233005E2">
      <w:pPr>
        <w:spacing w:after="0" w:line="259" w:lineRule="auto"/>
        <w:ind w:left="0" w:firstLine="0"/>
        <w:jc w:val="left"/>
        <w:rPr>
          <w:rFonts w:hint="eastAsia"/>
        </w:rPr>
      </w:pPr>
      <w:r>
        <w:rPr>
          <w:rFonts w:hint="eastAsia"/>
        </w:rPr>
        <w:t>一个人可能因神圣的光照而认识真理，以至于相信并爱慕它，也可能认识自己内心的邪恶和诡诈，但他对人的品格、性情和行事为人却非常不熟悉。</w:t>
      </w:r>
    </w:p>
    <w:p w14:paraId="30A86DE2">
      <w:pPr>
        <w:spacing w:after="0" w:line="259" w:lineRule="auto"/>
        <w:ind w:left="0" w:firstLine="0"/>
        <w:jc w:val="left"/>
        <w:rPr>
          <w:rFonts w:hint="eastAsia"/>
        </w:rPr>
      </w:pPr>
    </w:p>
    <w:p w14:paraId="668422CF">
      <w:pPr>
        <w:spacing w:after="0" w:line="259" w:lineRule="auto"/>
        <w:ind w:left="0" w:firstLine="0"/>
        <w:jc w:val="left"/>
        <w:rPr>
          <w:rFonts w:hint="eastAsia"/>
        </w:rPr>
      </w:pPr>
      <w:r>
        <w:rPr>
          <w:rFonts w:hint="eastAsia"/>
        </w:rPr>
        <w:t>There is an absurdity in supposing that day-labourers, who perhaps can hardly read; domestic servants, who are so much engaged from morning to night, that they can, with difficulty, find time to look into the Bible; and women, living in a state of seclusion, or holding intercourse only with persons as ill-informed as themselves, are proper persons to discuss and determine the intricate cases which may come before a church.</w:t>
      </w:r>
    </w:p>
    <w:p w14:paraId="7C7F8235">
      <w:pPr>
        <w:spacing w:after="0" w:line="259" w:lineRule="auto"/>
        <w:ind w:left="0" w:firstLine="0"/>
        <w:jc w:val="left"/>
        <w:rPr>
          <w:rFonts w:hint="eastAsia"/>
        </w:rPr>
      </w:pPr>
      <w:r>
        <w:rPr>
          <w:rFonts w:hint="eastAsia"/>
        </w:rPr>
        <w:t>假设那些也许几乎不识字的日工；那些从早到晚忙碌，以至于很难抽出时间来看圣经的家仆；以及那些生活在与世隔绝中，或只与和自己一样见识短浅的人交往的妇女，是能够讨论和决定可能提交给教会的复杂案件的合适人选，是荒谬的。</w:t>
      </w:r>
    </w:p>
    <w:p w14:paraId="252524CC">
      <w:pPr>
        <w:spacing w:after="0" w:line="259" w:lineRule="auto"/>
        <w:ind w:left="0" w:firstLine="0"/>
        <w:jc w:val="left"/>
        <w:rPr>
          <w:rFonts w:hint="eastAsia"/>
        </w:rPr>
      </w:pPr>
    </w:p>
    <w:p w14:paraId="585F1CF7">
      <w:pPr>
        <w:spacing w:after="0" w:line="259" w:lineRule="auto"/>
        <w:ind w:left="0" w:firstLine="0"/>
        <w:jc w:val="left"/>
        <w:rPr>
          <w:rFonts w:hint="eastAsia"/>
        </w:rPr>
      </w:pPr>
      <w:r>
        <w:rPr>
          <w:rFonts w:hint="eastAsia"/>
        </w:rPr>
        <w:t>The Presbyterian plan is evidently more rational, which commits the government to the ministers of Christ, and elders chosen for their superior knowledge, and prudence, and experience.</w:t>
      </w:r>
    </w:p>
    <w:p w14:paraId="7F15D734">
      <w:pPr>
        <w:spacing w:after="0" w:line="259" w:lineRule="auto"/>
        <w:ind w:left="0" w:firstLine="0"/>
        <w:jc w:val="left"/>
        <w:rPr>
          <w:rFonts w:hint="eastAsia"/>
        </w:rPr>
      </w:pPr>
      <w:r>
        <w:rPr>
          <w:rFonts w:hint="eastAsia"/>
        </w:rPr>
        <w:t>长老会的方案显然更合理，它将治理权交托给基督的牧师，以及因其卓越的知识、审慎和经验而被拣选的长老。</w:t>
      </w:r>
    </w:p>
    <w:p w14:paraId="729E15C4">
      <w:pPr>
        <w:spacing w:after="0" w:line="259" w:lineRule="auto"/>
        <w:ind w:left="0" w:firstLine="0"/>
        <w:jc w:val="left"/>
        <w:rPr>
          <w:rFonts w:hint="eastAsia"/>
        </w:rPr>
      </w:pPr>
    </w:p>
    <w:p w14:paraId="65553EC1">
      <w:pPr>
        <w:spacing w:after="0" w:line="259" w:lineRule="auto"/>
        <w:ind w:left="0" w:firstLine="0"/>
        <w:jc w:val="left"/>
        <w:rPr>
          <w:rFonts w:hint="eastAsia"/>
        </w:rPr>
      </w:pPr>
      <w:r>
        <w:rPr>
          <w:rFonts w:hint="eastAsia"/>
        </w:rPr>
        <w:t>Lastly, It provides no means for determining controversies.</w:t>
      </w:r>
    </w:p>
    <w:p w14:paraId="3BD3091C">
      <w:pPr>
        <w:spacing w:after="0" w:line="259" w:lineRule="auto"/>
        <w:ind w:left="0" w:firstLine="0"/>
        <w:jc w:val="left"/>
        <w:rPr>
          <w:rFonts w:hint="eastAsia"/>
        </w:rPr>
      </w:pPr>
      <w:r>
        <w:rPr>
          <w:rFonts w:hint="eastAsia"/>
        </w:rPr>
        <w:t>最后，它没有提供解决争议的方法。</w:t>
      </w:r>
    </w:p>
    <w:p w14:paraId="3A049E36">
      <w:pPr>
        <w:spacing w:after="0" w:line="259" w:lineRule="auto"/>
        <w:ind w:left="0" w:firstLine="0"/>
        <w:jc w:val="left"/>
        <w:rPr>
          <w:rFonts w:hint="eastAsia"/>
        </w:rPr>
      </w:pPr>
    </w:p>
    <w:p w14:paraId="27A60852">
      <w:pPr>
        <w:spacing w:after="0" w:line="259" w:lineRule="auto"/>
        <w:ind w:left="0" w:firstLine="0"/>
        <w:jc w:val="left"/>
        <w:rPr>
          <w:rFonts w:hint="eastAsia"/>
        </w:rPr>
      </w:pPr>
      <w:r>
        <w:rPr>
          <w:rFonts w:hint="eastAsia"/>
        </w:rPr>
        <w:t>If the members of an Independent congregation differ in opinion, they must wrangle on without the prospect of an end, or must withdraw from each other, and set up separate churches.</w:t>
      </w:r>
    </w:p>
    <w:p w14:paraId="564DE433">
      <w:pPr>
        <w:spacing w:after="0" w:line="259" w:lineRule="auto"/>
        <w:ind w:left="0" w:firstLine="0"/>
        <w:jc w:val="left"/>
        <w:rPr>
          <w:rFonts w:hint="eastAsia"/>
        </w:rPr>
      </w:pPr>
      <w:r>
        <w:rPr>
          <w:rFonts w:hint="eastAsia"/>
        </w:rPr>
        <w:t>如果一个独立会众的成员意见分歧，他们就必须无休止地争吵，没有结束的希望，或者必须彼此分离，建立各自的教会。</w:t>
      </w:r>
    </w:p>
    <w:p w14:paraId="5E3C50B2">
      <w:pPr>
        <w:spacing w:after="0" w:line="259" w:lineRule="auto"/>
        <w:ind w:left="0" w:firstLine="0"/>
        <w:jc w:val="left"/>
        <w:rPr>
          <w:rFonts w:hint="eastAsia"/>
        </w:rPr>
      </w:pPr>
    </w:p>
    <w:p w14:paraId="2C9B2807">
      <w:pPr>
        <w:spacing w:after="0" w:line="259" w:lineRule="auto"/>
        <w:ind w:left="0" w:firstLine="0"/>
        <w:jc w:val="left"/>
        <w:rPr>
          <w:rFonts w:hint="eastAsia"/>
        </w:rPr>
      </w:pPr>
      <w:r>
        <w:rPr>
          <w:rFonts w:hint="eastAsia"/>
        </w:rPr>
        <w:t>In this way their disputes frequently terminate, and not seldom they have kept their churches in an agitated state for many weeks and months.</w:t>
      </w:r>
    </w:p>
    <w:p w14:paraId="19E7BB68">
      <w:pPr>
        <w:spacing w:after="0" w:line="259" w:lineRule="auto"/>
        <w:ind w:left="0" w:firstLine="0"/>
        <w:jc w:val="left"/>
        <w:rPr>
          <w:rFonts w:hint="eastAsia"/>
        </w:rPr>
      </w:pPr>
      <w:r>
        <w:rPr>
          <w:rFonts w:hint="eastAsia"/>
        </w:rPr>
        <w:t>他们的争议常常以这种方式结束，并且常常使他们的教会处于动荡状态达数周数月之久。</w:t>
      </w:r>
    </w:p>
    <w:p w14:paraId="2347B364">
      <w:pPr>
        <w:spacing w:after="0" w:line="259" w:lineRule="auto"/>
        <w:ind w:left="0" w:firstLine="0"/>
        <w:jc w:val="left"/>
        <w:rPr>
          <w:rFonts w:hint="eastAsia"/>
        </w:rPr>
      </w:pPr>
    </w:p>
    <w:p w14:paraId="08792350">
      <w:pPr>
        <w:spacing w:after="0" w:line="259" w:lineRule="auto"/>
        <w:ind w:left="0" w:firstLine="0"/>
        <w:jc w:val="left"/>
        <w:rPr>
          <w:rFonts w:hint="eastAsia"/>
        </w:rPr>
      </w:pPr>
      <w:r>
        <w:rPr>
          <w:rFonts w:hint="eastAsia"/>
        </w:rPr>
        <w:t>In our church courts, unanimity is more likely to be obtained; if the decision of one court does not give satisfaction, a cause can be brought under the review of another.</w:t>
      </w:r>
    </w:p>
    <w:p w14:paraId="1A4EC291">
      <w:pPr>
        <w:spacing w:after="0" w:line="259" w:lineRule="auto"/>
        <w:ind w:left="0" w:firstLine="0"/>
        <w:jc w:val="left"/>
        <w:rPr>
          <w:rFonts w:hint="eastAsia"/>
        </w:rPr>
      </w:pPr>
      <w:r>
        <w:rPr>
          <w:rFonts w:hint="eastAsia"/>
        </w:rPr>
        <w:t>在我们的教会法庭中，更容易达成一致；如果一个法庭的判决不能令人满意，一个案件可以被提交给另一个法庭复审。</w:t>
      </w:r>
    </w:p>
    <w:p w14:paraId="01746CA4">
      <w:pPr>
        <w:spacing w:after="0" w:line="259" w:lineRule="auto"/>
        <w:ind w:left="0" w:firstLine="0"/>
        <w:jc w:val="left"/>
        <w:rPr>
          <w:rFonts w:hint="eastAsia"/>
        </w:rPr>
      </w:pPr>
    </w:p>
    <w:p w14:paraId="6A04FEDF">
      <w:pPr>
        <w:spacing w:after="0" w:line="259" w:lineRule="auto"/>
        <w:ind w:left="0" w:firstLine="0"/>
        <w:jc w:val="left"/>
        <w:rPr>
          <w:rFonts w:hint="eastAsia"/>
        </w:rPr>
      </w:pPr>
      <w:r>
        <w:rPr>
          <w:rFonts w:hint="eastAsia"/>
        </w:rPr>
        <w:t>There is, besides, a greater probability of candid investigation and impartial decision, as the judges are not immediately interested; and while all questions are submitted to the rulers, the minds of the members are left in peace.</w:t>
      </w:r>
    </w:p>
    <w:p w14:paraId="74DD4A91">
      <w:pPr>
        <w:spacing w:after="0" w:line="259" w:lineRule="auto"/>
        <w:ind w:left="0" w:firstLine="0"/>
        <w:jc w:val="left"/>
        <w:rPr>
          <w:rFonts w:hint="eastAsia"/>
        </w:rPr>
      </w:pPr>
      <w:r>
        <w:rPr>
          <w:rFonts w:hint="eastAsia"/>
        </w:rPr>
        <w:t>此外，公正的调查和 impartial 的判决的可能性也更大，因为审判者并非直接利害关系人；并且当所有问题都提交给治理者时，成员们的心灵就能得享平安。</w:t>
      </w:r>
    </w:p>
    <w:p w14:paraId="66641B0C">
      <w:pPr>
        <w:spacing w:after="0" w:line="259" w:lineRule="auto"/>
        <w:ind w:left="0" w:firstLine="0"/>
        <w:jc w:val="left"/>
        <w:rPr>
          <w:rFonts w:hint="eastAsia"/>
        </w:rPr>
      </w:pPr>
    </w:p>
    <w:p w14:paraId="110BB50D">
      <w:pPr>
        <w:spacing w:after="0" w:line="259" w:lineRule="auto"/>
        <w:ind w:left="0" w:firstLine="0"/>
        <w:jc w:val="left"/>
        <w:rPr>
          <w:rFonts w:hint="eastAsia" w:eastAsia="宋体"/>
          <w:lang w:eastAsia="zh-CN"/>
        </w:rPr>
      </w:pPr>
    </w:p>
    <w:p w14:paraId="140534FF">
      <w:pPr>
        <w:spacing w:after="0" w:line="259" w:lineRule="auto"/>
        <w:ind w:left="0" w:firstLine="0"/>
        <w:jc w:val="left"/>
        <w:rPr>
          <w:rFonts w:hint="eastAsia" w:eastAsia="宋体"/>
          <w:lang w:eastAsia="zh-CN"/>
        </w:rPr>
      </w:pPr>
    </w:p>
    <w:p w14:paraId="08B864B4">
      <w:pPr>
        <w:spacing w:after="0" w:line="259" w:lineRule="auto"/>
        <w:ind w:left="0" w:firstLine="0"/>
        <w:jc w:val="left"/>
      </w:pPr>
      <w:r>
        <w:t xml:space="preserve"> </w:t>
      </w:r>
    </w:p>
    <w:p w14:paraId="678AE951">
      <w:pPr>
        <w:pStyle w:val="2"/>
        <w:bidi w:val="0"/>
        <w:rPr>
          <w:rFonts w:hint="eastAsia"/>
        </w:rPr>
      </w:pPr>
      <w:r>
        <w:rPr>
          <w:rFonts w:hint="eastAsia"/>
        </w:rPr>
        <w:t>LECTURE C</w:t>
      </w:r>
    </w:p>
    <w:p w14:paraId="79E8EF45">
      <w:pPr>
        <w:pStyle w:val="2"/>
        <w:bidi w:val="0"/>
        <w:rPr>
          <w:rFonts w:hint="eastAsia"/>
        </w:rPr>
      </w:pPr>
      <w:r>
        <w:rPr>
          <w:rFonts w:hint="eastAsia"/>
        </w:rPr>
        <w:t>第一百讲</w:t>
      </w:r>
    </w:p>
    <w:p w14:paraId="56A1ABF0">
      <w:pPr>
        <w:spacing w:after="514" w:line="259" w:lineRule="auto"/>
        <w:ind w:left="0" w:firstLine="0"/>
        <w:jc w:val="left"/>
        <w:rPr>
          <w:rFonts w:hint="eastAsia"/>
        </w:rPr>
      </w:pPr>
    </w:p>
    <w:p w14:paraId="66859826">
      <w:pPr>
        <w:pStyle w:val="3"/>
        <w:bidi w:val="0"/>
        <w:rPr>
          <w:rFonts w:hint="eastAsia"/>
        </w:rPr>
      </w:pPr>
      <w:r>
        <w:rPr>
          <w:rFonts w:hint="eastAsia"/>
        </w:rPr>
        <w:t>ON THE CHURCH</w:t>
      </w:r>
    </w:p>
    <w:p w14:paraId="6E9571E0">
      <w:pPr>
        <w:pStyle w:val="3"/>
        <w:bidi w:val="0"/>
        <w:rPr>
          <w:rFonts w:hint="eastAsia"/>
        </w:rPr>
      </w:pPr>
      <w:r>
        <w:rPr>
          <w:rFonts w:hint="eastAsia"/>
        </w:rPr>
        <w:t>论教会</w:t>
      </w:r>
    </w:p>
    <w:p w14:paraId="748AA8F6">
      <w:pPr>
        <w:spacing w:after="514" w:line="259" w:lineRule="auto"/>
        <w:ind w:left="0" w:firstLine="0"/>
        <w:jc w:val="left"/>
        <w:rPr>
          <w:rFonts w:hint="eastAsia"/>
        </w:rPr>
      </w:pPr>
    </w:p>
    <w:p w14:paraId="673E942A">
      <w:pPr>
        <w:spacing w:after="514" w:line="259" w:lineRule="auto"/>
        <w:ind w:left="0" w:firstLine="0"/>
        <w:jc w:val="left"/>
        <w:rPr>
          <w:rFonts w:hint="eastAsia"/>
        </w:rPr>
      </w:pPr>
      <w:r>
        <w:rPr>
          <w:rFonts w:hint="eastAsia"/>
        </w:rPr>
        <w:t>Rulers of the Church.—Extraordinary Office-Bearers: Apostles, Prophets, and Evangelists.—Ordinary Office-Bearers: Pastor; His Duties:—Teacher or Doctor; His Duties:—Deacons:—Ruling Elders; Warrant for them; Their Duties.</w:t>
      </w:r>
    </w:p>
    <w:p w14:paraId="0211E650">
      <w:pPr>
        <w:spacing w:after="514" w:line="259" w:lineRule="auto"/>
        <w:ind w:left="0" w:firstLine="0"/>
        <w:jc w:val="left"/>
        <w:rPr>
          <w:rFonts w:hint="eastAsia"/>
        </w:rPr>
      </w:pPr>
      <w:r>
        <w:rPr>
          <w:rFonts w:hint="eastAsia"/>
        </w:rPr>
        <w:t>教会的治理者——特殊的任职者：使徒、先知和传福音者——常设的任职者：牧师及其职责——教师或博士及其职责——执事——治理长老；他们的凭据及其职责。</w:t>
      </w:r>
    </w:p>
    <w:p w14:paraId="18753BFB">
      <w:pPr>
        <w:spacing w:after="514" w:line="259" w:lineRule="auto"/>
        <w:ind w:left="0" w:firstLine="0"/>
        <w:jc w:val="left"/>
        <w:rPr>
          <w:rFonts w:hint="eastAsia"/>
        </w:rPr>
      </w:pPr>
    </w:p>
    <w:p w14:paraId="7D124000">
      <w:pPr>
        <w:spacing w:after="514" w:line="259" w:lineRule="auto"/>
        <w:ind w:left="0" w:firstLine="0"/>
        <w:jc w:val="left"/>
        <w:rPr>
          <w:rFonts w:hint="eastAsia"/>
        </w:rPr>
      </w:pPr>
      <w:r>
        <w:rPr>
          <w:rFonts w:hint="eastAsia"/>
        </w:rPr>
        <w:t>I HAVE endeavoured to show you, from the Scriptures, what form of government Jesus Christ has prescribed to his church, and it has appeared, I trust, that we find in them the outlines of the Presbyterian plan.</w:t>
      </w:r>
    </w:p>
    <w:p w14:paraId="582B9346">
      <w:pPr>
        <w:spacing w:after="514" w:line="259" w:lineRule="auto"/>
        <w:ind w:left="0" w:firstLine="0"/>
        <w:jc w:val="left"/>
        <w:rPr>
          <w:rFonts w:hint="eastAsia"/>
        </w:rPr>
      </w:pPr>
      <w:r>
        <w:rPr>
          <w:rFonts w:hint="eastAsia"/>
        </w:rPr>
        <w:t>我已经努力从圣经中向你们展示，耶稣基督为祂的教会规定了何种治理形式，并且我希望已经显明，我们在圣经中找到了长老会方案的纲要。</w:t>
      </w:r>
    </w:p>
    <w:p w14:paraId="6B6589FB">
      <w:pPr>
        <w:spacing w:after="514" w:line="259" w:lineRule="auto"/>
        <w:ind w:left="0" w:firstLine="0"/>
        <w:jc w:val="left"/>
        <w:rPr>
          <w:rFonts w:hint="eastAsia"/>
        </w:rPr>
      </w:pPr>
    </w:p>
    <w:p w14:paraId="23C03950">
      <w:pPr>
        <w:spacing w:after="514" w:line="259" w:lineRule="auto"/>
        <w:ind w:left="0" w:firstLine="0"/>
        <w:jc w:val="left"/>
        <w:rPr>
          <w:rFonts w:hint="eastAsia"/>
        </w:rPr>
      </w:pPr>
      <w:r>
        <w:rPr>
          <w:rFonts w:hint="eastAsia"/>
        </w:rPr>
        <w:t>It is acknowledged that it is not so fully detailed as the plan given to the Jewish Church, which contains a minute account of the tabernacle, of its services, of the persons who alone had a right to minister in it, and, in short, of every thing which related to religion: "See that thou make all things according to the pattern showed to thee in the mount."*</w:t>
      </w:r>
    </w:p>
    <w:p w14:paraId="5ED7050B">
      <w:pPr>
        <w:spacing w:after="514" w:line="259" w:lineRule="auto"/>
        <w:ind w:left="0" w:firstLine="0"/>
        <w:jc w:val="left"/>
        <w:rPr>
          <w:rFonts w:hint="eastAsia"/>
        </w:rPr>
      </w:pPr>
      <w:r>
        <w:rPr>
          <w:rFonts w:hint="eastAsia"/>
        </w:rPr>
        <w:t>诚然，它不像赐给犹太教会的方案那样详细，后者包含了关于会幕、其事奉、唯独有权在其中事奉的人的详细记述，简而言之，包含了与宗教有关的一切：“要谨慎作这些物件，都要照着在山上指示你的样式。”*</w:t>
      </w:r>
    </w:p>
    <w:p w14:paraId="30DE85ED">
      <w:pPr>
        <w:spacing w:after="514" w:line="259" w:lineRule="auto"/>
        <w:ind w:left="0" w:firstLine="0"/>
        <w:jc w:val="left"/>
        <w:rPr>
          <w:rFonts w:hint="eastAsia"/>
        </w:rPr>
      </w:pPr>
    </w:p>
    <w:p w14:paraId="3A753B40">
      <w:pPr>
        <w:spacing w:after="514" w:line="259" w:lineRule="auto"/>
        <w:ind w:left="0" w:firstLine="0"/>
        <w:jc w:val="left"/>
        <w:rPr>
          <w:rFonts w:hint="eastAsia"/>
        </w:rPr>
      </w:pPr>
      <w:r>
        <w:rPr>
          <w:rFonts w:hint="eastAsia"/>
        </w:rPr>
        <w:t>This is the reason that there have been so many disputes upon the subject.</w:t>
      </w:r>
    </w:p>
    <w:p w14:paraId="3F1C598B">
      <w:pPr>
        <w:spacing w:after="514" w:line="259" w:lineRule="auto"/>
        <w:ind w:left="0" w:firstLine="0"/>
        <w:jc w:val="left"/>
        <w:rPr>
          <w:rFonts w:hint="eastAsia"/>
        </w:rPr>
      </w:pPr>
      <w:r>
        <w:rPr>
          <w:rFonts w:hint="eastAsia"/>
        </w:rPr>
        <w:t>这就是关于这个主题有如此多争议的原因。</w:t>
      </w:r>
    </w:p>
    <w:p w14:paraId="32BEFABE">
      <w:pPr>
        <w:spacing w:after="514" w:line="259" w:lineRule="auto"/>
        <w:ind w:left="0" w:firstLine="0"/>
        <w:jc w:val="left"/>
        <w:rPr>
          <w:rFonts w:hint="eastAsia"/>
        </w:rPr>
      </w:pPr>
    </w:p>
    <w:p w14:paraId="0FC6CE30">
      <w:pPr>
        <w:spacing w:after="514" w:line="259" w:lineRule="auto"/>
        <w:ind w:left="0" w:firstLine="0"/>
        <w:jc w:val="left"/>
        <w:rPr>
          <w:rFonts w:hint="eastAsia"/>
        </w:rPr>
      </w:pPr>
      <w:r>
        <w:rPr>
          <w:rFonts w:hint="eastAsia"/>
        </w:rPr>
        <w:t>As only general principles are laid down, they have been viewed in different lights, and men have reared upon them different superstructures.</w:t>
      </w:r>
    </w:p>
    <w:p w14:paraId="63A6BE2B">
      <w:pPr>
        <w:spacing w:after="514" w:line="259" w:lineRule="auto"/>
        <w:ind w:left="0" w:firstLine="0"/>
        <w:jc w:val="left"/>
        <w:rPr>
          <w:rFonts w:hint="eastAsia"/>
        </w:rPr>
      </w:pPr>
      <w:r>
        <w:rPr>
          <w:rFonts w:hint="eastAsia"/>
        </w:rPr>
        <w:t>由于只规定了一般的原则，人们就从不同的角度来看待它们，并在其上建立了不同的上层建筑。</w:t>
      </w:r>
    </w:p>
    <w:p w14:paraId="0445FDED">
      <w:pPr>
        <w:spacing w:after="514" w:line="259" w:lineRule="auto"/>
        <w:ind w:left="0" w:firstLine="0"/>
        <w:jc w:val="left"/>
        <w:rPr>
          <w:rFonts w:hint="eastAsia"/>
        </w:rPr>
      </w:pPr>
    </w:p>
    <w:p w14:paraId="76D9801B">
      <w:pPr>
        <w:spacing w:after="514" w:line="259" w:lineRule="auto"/>
        <w:ind w:left="0" w:firstLine="0"/>
        <w:jc w:val="left"/>
        <w:rPr>
          <w:rFonts w:hint="eastAsia"/>
        </w:rPr>
      </w:pPr>
      <w:r>
        <w:rPr>
          <w:rFonts w:hint="eastAsia"/>
        </w:rPr>
        <w:t>But if the principles are clear, they furnish a rule to guide us in the development of the system; and the scheme which we have adopted, is, I think, fairly deduced from them, in all its ramifications.</w:t>
      </w:r>
    </w:p>
    <w:p w14:paraId="2FE774BD">
      <w:pPr>
        <w:spacing w:after="514" w:line="259" w:lineRule="auto"/>
        <w:ind w:left="0" w:firstLine="0"/>
        <w:jc w:val="left"/>
        <w:rPr>
          <w:rFonts w:hint="eastAsia"/>
        </w:rPr>
      </w:pPr>
      <w:r>
        <w:rPr>
          <w:rFonts w:hint="eastAsia"/>
        </w:rPr>
        <w:t>但如果原则是清楚的，它们就为我们在发展这个体系时提供了指导的规则；而我们所采纳的方案，我认为，在其所有分支上，都是公正地从这些原则中推导出来的。</w:t>
      </w:r>
    </w:p>
    <w:p w14:paraId="181758AD">
      <w:pPr>
        <w:spacing w:after="514" w:line="259" w:lineRule="auto"/>
        <w:ind w:left="0" w:firstLine="0"/>
        <w:jc w:val="left"/>
        <w:rPr>
          <w:rFonts w:hint="eastAsia"/>
        </w:rPr>
      </w:pPr>
    </w:p>
    <w:p w14:paraId="54E0F243">
      <w:pPr>
        <w:spacing w:after="514" w:line="259" w:lineRule="auto"/>
        <w:ind w:left="0" w:firstLine="0"/>
        <w:jc w:val="left"/>
        <w:rPr>
          <w:rFonts w:hint="eastAsia"/>
        </w:rPr>
      </w:pPr>
      <w:r>
        <w:rPr>
          <w:rFonts w:hint="eastAsia"/>
        </w:rPr>
        <w:t>I now proceed to lay before you a short account of the persons whom Christ has appointed to administer this government.</w:t>
      </w:r>
    </w:p>
    <w:p w14:paraId="5D5AC985">
      <w:pPr>
        <w:spacing w:after="514" w:line="259" w:lineRule="auto"/>
        <w:ind w:left="0" w:firstLine="0"/>
        <w:jc w:val="left"/>
        <w:rPr>
          <w:rFonts w:hint="eastAsia"/>
        </w:rPr>
      </w:pPr>
      <w:r>
        <w:rPr>
          <w:rFonts w:hint="eastAsia"/>
        </w:rPr>
        <w:t>我现在要向你们简要地介绍基督所指派施行这种治理的人。</w:t>
      </w:r>
    </w:p>
    <w:p w14:paraId="61C36E50">
      <w:pPr>
        <w:spacing w:after="514" w:line="259" w:lineRule="auto"/>
        <w:ind w:left="0" w:firstLine="0"/>
        <w:jc w:val="left"/>
        <w:rPr>
          <w:rFonts w:hint="eastAsia"/>
        </w:rPr>
      </w:pPr>
    </w:p>
    <w:p w14:paraId="05E999CD">
      <w:pPr>
        <w:spacing w:after="514" w:line="259" w:lineRule="auto"/>
        <w:ind w:left="0" w:firstLine="0"/>
        <w:jc w:val="left"/>
        <w:rPr>
          <w:rFonts w:hint="eastAsia"/>
        </w:rPr>
      </w:pPr>
      <w:r>
        <w:rPr>
          <w:rFonts w:hint="eastAsia"/>
        </w:rPr>
        <w:t>The Apostle Paul has given an enumeration of them in the Epistle to the Ephesians; which, however, is not complete, because there are two orders which he has omitted, but which are mentioned in other passages of the New Testament: "And he gave some, apostles; and some, prophets; and some, evangelists; and some, pastors and teachers; for the perfecting of the saints, for the work of the ministry, for the edifying of the body of Christ."*</w:t>
      </w:r>
    </w:p>
    <w:p w14:paraId="7495F03A">
      <w:pPr>
        <w:spacing w:after="514" w:line="259" w:lineRule="auto"/>
        <w:ind w:left="0" w:firstLine="0"/>
        <w:jc w:val="left"/>
        <w:rPr>
          <w:rFonts w:hint="eastAsia"/>
        </w:rPr>
      </w:pPr>
      <w:r>
        <w:rPr>
          <w:rFonts w:hint="eastAsia"/>
        </w:rPr>
        <w:t>使徒保罗在以弗所书中列举了他们；然而，这个列举并不完整，因为有两个职分他省略了，但在新约其他经文中提到了：“祂所赐的，有使徒，有先知，有传福音的，有牧师和教师；为要成全圣徒，各尽其职，建立基督的身体。”*</w:t>
      </w:r>
    </w:p>
    <w:p w14:paraId="3C26F5BE">
      <w:pPr>
        <w:spacing w:after="514" w:line="259" w:lineRule="auto"/>
        <w:ind w:left="0" w:firstLine="0"/>
        <w:jc w:val="left"/>
        <w:rPr>
          <w:rFonts w:hint="eastAsia"/>
        </w:rPr>
      </w:pPr>
    </w:p>
    <w:p w14:paraId="7AC1ED05">
      <w:pPr>
        <w:spacing w:after="514" w:line="259" w:lineRule="auto"/>
        <w:ind w:left="0" w:firstLine="0"/>
        <w:jc w:val="left"/>
        <w:rPr>
          <w:rFonts w:hint="eastAsia"/>
        </w:rPr>
      </w:pPr>
      <w:r>
        <w:rPr>
          <w:rFonts w:hint="eastAsia"/>
        </w:rPr>
        <w:t>They are divided into two classes, the extraordinary and the ordinary office-bearers of the church.</w:t>
      </w:r>
    </w:p>
    <w:p w14:paraId="3C28FEAC">
      <w:pPr>
        <w:spacing w:after="514" w:line="259" w:lineRule="auto"/>
        <w:ind w:left="0" w:firstLine="0"/>
        <w:jc w:val="left"/>
        <w:rPr>
          <w:rFonts w:hint="eastAsia"/>
        </w:rPr>
      </w:pPr>
      <w:r>
        <w:rPr>
          <w:rFonts w:hint="eastAsia"/>
        </w:rPr>
        <w:t>他们被分为两类，即教会中特殊的和常设的任职者。</w:t>
      </w:r>
    </w:p>
    <w:p w14:paraId="1BB2DD6E">
      <w:pPr>
        <w:spacing w:after="514" w:line="259" w:lineRule="auto"/>
        <w:ind w:left="0" w:firstLine="0"/>
        <w:jc w:val="left"/>
        <w:rPr>
          <w:rFonts w:hint="eastAsia"/>
        </w:rPr>
      </w:pPr>
    </w:p>
    <w:p w14:paraId="5968642B">
      <w:pPr>
        <w:spacing w:after="514" w:line="259" w:lineRule="auto"/>
        <w:ind w:left="0" w:firstLine="0"/>
        <w:jc w:val="left"/>
        <w:rPr>
          <w:rFonts w:hint="eastAsia"/>
        </w:rPr>
      </w:pPr>
      <w:r>
        <w:rPr>
          <w:rFonts w:hint="eastAsia"/>
        </w:rPr>
        <w:t>In the first class are included apostles, prophets, and evangelists; and we call them extraordinary, not only because they were endowed with supernatural gifts, but because they were instituted only for a time.</w:t>
      </w:r>
    </w:p>
    <w:p w14:paraId="71B1E77C">
      <w:pPr>
        <w:spacing w:after="514" w:line="259" w:lineRule="auto"/>
        <w:ind w:left="0" w:firstLine="0"/>
        <w:jc w:val="left"/>
        <w:rPr>
          <w:rFonts w:hint="eastAsia"/>
        </w:rPr>
      </w:pPr>
      <w:r>
        <w:rPr>
          <w:rFonts w:hint="eastAsia"/>
        </w:rPr>
        <w:t>第一类包括使徒、先知和传福音者；我们称他们为特殊的，不仅因为他们被赋予了超自然的恩赐，也因为他们只是为了一段时间而设立的。</w:t>
      </w:r>
    </w:p>
    <w:p w14:paraId="2F6097E3">
      <w:pPr>
        <w:spacing w:after="514" w:line="259" w:lineRule="auto"/>
        <w:ind w:left="0" w:firstLine="0"/>
        <w:jc w:val="left"/>
        <w:rPr>
          <w:rFonts w:hint="eastAsia"/>
        </w:rPr>
      </w:pPr>
    </w:p>
    <w:p w14:paraId="161D7575">
      <w:pPr>
        <w:spacing w:after="514" w:line="259" w:lineRule="auto"/>
        <w:ind w:left="0" w:firstLine="0"/>
        <w:jc w:val="left"/>
        <w:rPr>
          <w:rFonts w:hint="eastAsia"/>
        </w:rPr>
      </w:pPr>
      <w:r>
        <w:rPr>
          <w:rFonts w:hint="eastAsia"/>
        </w:rPr>
        <w:t>They were ordained to serve a particular purpose, namely, the establishment of the Christian church; and when this design was accomplished, their offices ceased.</w:t>
      </w:r>
    </w:p>
    <w:p w14:paraId="3995F5BA">
      <w:pPr>
        <w:spacing w:after="514" w:line="259" w:lineRule="auto"/>
        <w:ind w:left="0" w:firstLine="0"/>
        <w:jc w:val="left"/>
        <w:rPr>
          <w:rFonts w:hint="eastAsia"/>
        </w:rPr>
      </w:pPr>
      <w:r>
        <w:rPr>
          <w:rFonts w:hint="eastAsia"/>
        </w:rPr>
        <w:t>他们被按立是为了一个特定的目的，即建立基督教会；当这个目的完成时，他们的职分就终止了。</w:t>
      </w:r>
    </w:p>
    <w:p w14:paraId="4F443893">
      <w:pPr>
        <w:spacing w:after="514" w:line="259" w:lineRule="auto"/>
        <w:ind w:left="0" w:firstLine="0"/>
        <w:jc w:val="left"/>
        <w:rPr>
          <w:rFonts w:hint="eastAsia"/>
        </w:rPr>
      </w:pPr>
    </w:p>
    <w:p w14:paraId="63AA7D3A">
      <w:pPr>
        <w:spacing w:after="514" w:line="259" w:lineRule="auto"/>
        <w:ind w:left="0" w:firstLine="0"/>
        <w:jc w:val="left"/>
        <w:rPr>
          <w:rFonts w:hint="eastAsia"/>
        </w:rPr>
      </w:pPr>
      <w:r>
        <w:rPr>
          <w:rFonts w:hint="eastAsia"/>
        </w:rPr>
        <w:t>The ordinary office-bearers of the church are pastors and teachers, and to these must be added ruling elders and deacons.</w:t>
      </w:r>
    </w:p>
    <w:p w14:paraId="40A4E896">
      <w:pPr>
        <w:spacing w:after="514" w:line="259" w:lineRule="auto"/>
        <w:ind w:left="0" w:firstLine="0"/>
        <w:jc w:val="left"/>
        <w:rPr>
          <w:rFonts w:hint="eastAsia"/>
        </w:rPr>
      </w:pPr>
      <w:r>
        <w:rPr>
          <w:rFonts w:hint="eastAsia"/>
        </w:rPr>
        <w:t>教会中常设的任职者是牧师和教师，此外还必须加上治理长老和执事。</w:t>
      </w:r>
    </w:p>
    <w:p w14:paraId="0177EC0E">
      <w:pPr>
        <w:spacing w:after="514" w:line="259" w:lineRule="auto"/>
        <w:ind w:left="0" w:firstLine="0"/>
        <w:jc w:val="left"/>
        <w:rPr>
          <w:rFonts w:hint="eastAsia"/>
        </w:rPr>
      </w:pPr>
    </w:p>
    <w:p w14:paraId="72CFDF46">
      <w:pPr>
        <w:spacing w:after="514" w:line="259" w:lineRule="auto"/>
        <w:ind w:left="0" w:firstLine="0"/>
        <w:jc w:val="left"/>
        <w:rPr>
          <w:rFonts w:hint="eastAsia"/>
        </w:rPr>
      </w:pPr>
      <w:r>
        <w:rPr>
          <w:rFonts w:hint="eastAsia"/>
        </w:rPr>
        <w:t>The apostles stand first in the catalogue, and they hold the highest rank among the ministers of the church.</w:t>
      </w:r>
    </w:p>
    <w:p w14:paraId="6284D881">
      <w:pPr>
        <w:spacing w:after="514" w:line="259" w:lineRule="auto"/>
        <w:ind w:left="0" w:firstLine="0"/>
        <w:jc w:val="left"/>
        <w:rPr>
          <w:rFonts w:hint="eastAsia"/>
        </w:rPr>
      </w:pPr>
      <w:r>
        <w:rPr>
          <w:rFonts w:hint="eastAsia"/>
        </w:rPr>
        <w:t>使徒在名录中位居首位，他们在教会的牧者中拥有最高的地位。</w:t>
      </w:r>
    </w:p>
    <w:p w14:paraId="52253E83">
      <w:pPr>
        <w:spacing w:after="514" w:line="259" w:lineRule="auto"/>
        <w:ind w:left="0" w:firstLine="0"/>
        <w:jc w:val="left"/>
        <w:rPr>
          <w:rFonts w:hint="eastAsia"/>
        </w:rPr>
      </w:pPr>
    </w:p>
    <w:p w14:paraId="18B6B589">
      <w:pPr>
        <w:spacing w:after="514" w:line="259" w:lineRule="auto"/>
        <w:ind w:left="0" w:firstLine="0"/>
        <w:jc w:val="left"/>
        <w:rPr>
          <w:rFonts w:hint="eastAsia"/>
        </w:rPr>
      </w:pPr>
      <w:r>
        <w:rPr>
          <w:rFonts w:hint="eastAsia"/>
        </w:rPr>
        <w:t>The word signifies a messenger, a person sent to execute a commission.</w:t>
      </w:r>
    </w:p>
    <w:p w14:paraId="56709E6A">
      <w:pPr>
        <w:spacing w:after="514" w:line="259" w:lineRule="auto"/>
        <w:ind w:left="0" w:firstLine="0"/>
        <w:jc w:val="left"/>
        <w:rPr>
          <w:rFonts w:hint="eastAsia"/>
        </w:rPr>
      </w:pPr>
      <w:r>
        <w:rPr>
          <w:rFonts w:hint="eastAsia"/>
        </w:rPr>
        <w:t>这个词意指一个信使，一个被差派去执行使命的人。</w:t>
      </w:r>
    </w:p>
    <w:p w14:paraId="54BE5A35">
      <w:pPr>
        <w:spacing w:after="514" w:line="259" w:lineRule="auto"/>
        <w:ind w:left="0" w:firstLine="0"/>
        <w:jc w:val="left"/>
        <w:rPr>
          <w:rFonts w:hint="eastAsia"/>
        </w:rPr>
      </w:pPr>
    </w:p>
    <w:p w14:paraId="2F2D7A87">
      <w:pPr>
        <w:spacing w:after="514" w:line="259" w:lineRule="auto"/>
        <w:ind w:left="0" w:firstLine="0"/>
        <w:jc w:val="left"/>
        <w:rPr>
          <w:rFonts w:hint="eastAsia"/>
        </w:rPr>
      </w:pPr>
      <w:r>
        <w:rPr>
          <w:rFonts w:hint="eastAsia"/>
        </w:rPr>
        <w:t>In this sense it was used by the Greeks, and it occurs also in some places of the New Testament: "The servant is not greater than his lord, neither he that is sent—αποστολος—greater than he that sent him."†</w:t>
      </w:r>
    </w:p>
    <w:p w14:paraId="05E9F573">
      <w:pPr>
        <w:spacing w:after="514" w:line="259" w:lineRule="auto"/>
        <w:ind w:left="0" w:firstLine="0"/>
        <w:jc w:val="left"/>
        <w:rPr>
          <w:rFonts w:hint="eastAsia"/>
        </w:rPr>
      </w:pPr>
      <w:r>
        <w:rPr>
          <w:rFonts w:hint="eastAsia"/>
        </w:rPr>
        <w:t>希腊人曾用这个词来表示这个意思，它也出现在新约的某些地方：“仆人不能大于主人，奉差遣的（αποστολος）也不能大于差他的人。”†</w:t>
      </w:r>
    </w:p>
    <w:p w14:paraId="0D9FEB32">
      <w:pPr>
        <w:spacing w:after="514" w:line="259" w:lineRule="auto"/>
        <w:ind w:left="0" w:firstLine="0"/>
        <w:jc w:val="left"/>
        <w:rPr>
          <w:rFonts w:hint="eastAsia"/>
        </w:rPr>
      </w:pPr>
    </w:p>
    <w:p w14:paraId="04C6360C">
      <w:pPr>
        <w:spacing w:after="514" w:line="259" w:lineRule="auto"/>
        <w:ind w:left="0" w:firstLine="0"/>
        <w:jc w:val="left"/>
        <w:rPr>
          <w:rFonts w:hint="eastAsia"/>
        </w:rPr>
      </w:pPr>
      <w:r>
        <w:rPr>
          <w:rFonts w:hint="eastAsia"/>
        </w:rPr>
        <w:t>Paul, speaking to the Corinthians, of certain brethren who had been deputed to receive the collections for the saints, calls them αποστολοι εκκλησιων, "the messengers" or "apostles of the churches." ‡</w:t>
      </w:r>
    </w:p>
    <w:p w14:paraId="69A3EC97">
      <w:pPr>
        <w:spacing w:after="514" w:line="259" w:lineRule="auto"/>
        <w:ind w:left="0" w:firstLine="0"/>
        <w:jc w:val="left"/>
        <w:rPr>
          <w:rFonts w:hint="eastAsia"/>
        </w:rPr>
      </w:pPr>
      <w:r>
        <w:rPr>
          <w:rFonts w:hint="eastAsia"/>
        </w:rPr>
        <w:t>保罗对哥林多人谈到某些被差派去收取为圣徒捐款的弟兄时，称他们为 αποστολοι εκκλησιων，“众教会的使者”或“使徒”。‡</w:t>
      </w:r>
    </w:p>
    <w:p w14:paraId="341446EC">
      <w:pPr>
        <w:spacing w:after="514" w:line="259" w:lineRule="auto"/>
        <w:ind w:left="0" w:firstLine="0"/>
        <w:jc w:val="left"/>
        <w:rPr>
          <w:rFonts w:hint="eastAsia"/>
        </w:rPr>
      </w:pPr>
    </w:p>
    <w:p w14:paraId="335071E3">
      <w:pPr>
        <w:spacing w:after="514" w:line="259" w:lineRule="auto"/>
        <w:ind w:left="0" w:firstLine="0"/>
        <w:jc w:val="left"/>
        <w:rPr>
          <w:rFonts w:hint="eastAsia"/>
        </w:rPr>
      </w:pPr>
      <w:r>
        <w:rPr>
          <w:rFonts w:hint="eastAsia"/>
        </w:rPr>
        <w:t>The same title is given to Jesus Christ himself, who is called "the Apostle of our profession,"§ because he was sent by the Father to publish the religion which we profess; and hence he said, "My doctrine is not mine, but his that sent me."‖</w:t>
      </w:r>
    </w:p>
    <w:p w14:paraId="507BB591">
      <w:pPr>
        <w:spacing w:after="514" w:line="259" w:lineRule="auto"/>
        <w:ind w:left="0" w:firstLine="0"/>
        <w:jc w:val="left"/>
        <w:rPr>
          <w:rFonts w:hint="eastAsia"/>
        </w:rPr>
      </w:pPr>
      <w:r>
        <w:rPr>
          <w:rFonts w:hint="eastAsia"/>
        </w:rPr>
        <w:t>同样的称号也赋予了耶稣基督自己，祂被称为“我们所认为使者的”§，因为祂被父差遣来宣讲我们所信奉的宗教；因此祂说：“我的教训不是我自己的，乃是那差我来者的。”‖</w:t>
      </w:r>
    </w:p>
    <w:p w14:paraId="4271090E">
      <w:pPr>
        <w:spacing w:after="514" w:line="259" w:lineRule="auto"/>
        <w:ind w:left="0" w:firstLine="0"/>
        <w:jc w:val="left"/>
        <w:rPr>
          <w:rFonts w:hint="eastAsia"/>
        </w:rPr>
      </w:pPr>
    </w:p>
    <w:p w14:paraId="461DEA6B">
      <w:pPr>
        <w:spacing w:after="514" w:line="259" w:lineRule="auto"/>
        <w:ind w:left="0" w:firstLine="0"/>
        <w:jc w:val="left"/>
        <w:rPr>
          <w:rFonts w:hint="eastAsia"/>
        </w:rPr>
      </w:pPr>
      <w:r>
        <w:rPr>
          <w:rFonts w:hint="eastAsia"/>
        </w:rPr>
        <w:t>In the same general sense the term is applied to the twelve disciples, who are known by the designation of Apostles; but it is, at the same time, expressive of something peculiar respecting them.</w:t>
      </w:r>
    </w:p>
    <w:p w14:paraId="10631E3B">
      <w:pPr>
        <w:spacing w:after="514" w:line="259" w:lineRule="auto"/>
        <w:ind w:left="0" w:firstLine="0"/>
        <w:jc w:val="left"/>
        <w:rPr>
          <w:rFonts w:hint="eastAsia"/>
        </w:rPr>
      </w:pPr>
      <w:r>
        <w:rPr>
          <w:rFonts w:hint="eastAsia"/>
        </w:rPr>
        <w:t>在同样的普遍意义上，这个词也应用于十二个门徒，他们以“使徒”的称号为人所知；但同时，它也表达了关于他们的某些特殊之处。</w:t>
      </w:r>
    </w:p>
    <w:p w14:paraId="60DD83B7">
      <w:pPr>
        <w:spacing w:after="514" w:line="259" w:lineRule="auto"/>
        <w:ind w:left="0" w:firstLine="0"/>
        <w:jc w:val="left"/>
        <w:rPr>
          <w:rFonts w:hint="eastAsia"/>
        </w:rPr>
      </w:pPr>
    </w:p>
    <w:p w14:paraId="70C88CA4">
      <w:pPr>
        <w:spacing w:after="514" w:line="259" w:lineRule="auto"/>
        <w:ind w:left="0" w:firstLine="0"/>
        <w:jc w:val="left"/>
        <w:rPr>
          <w:rFonts w:hint="eastAsia"/>
        </w:rPr>
      </w:pPr>
      <w:r>
        <w:rPr>
          <w:rFonts w:hint="eastAsia"/>
        </w:rPr>
        <w:t>We may remark, in the first place, that they received their commission immediately from Jesus Christ himself, first during his personal ministry, when he sent them to publish the good news of the kingdom throughout the land of Judea;¶ and again after his ascension, when he commanded them to "go into all the world, and preach the gospel to every creature."**</w:t>
      </w:r>
    </w:p>
    <w:p w14:paraId="5C4B2D0A">
      <w:pPr>
        <w:spacing w:after="514" w:line="259" w:lineRule="auto"/>
        <w:ind w:left="0" w:firstLine="0"/>
        <w:jc w:val="left"/>
        <w:rPr>
          <w:rFonts w:hint="eastAsia"/>
        </w:rPr>
      </w:pPr>
      <w:r>
        <w:rPr>
          <w:rFonts w:hint="eastAsia"/>
        </w:rPr>
        <w:t>我们首先可以注意到，他们直接从耶稣基督自己那里领受使命，首先是在祂亲自事奉期间，那时祂差遣他们去犹太全地宣讲天国的好消息；¶ 其次是在祂升天之后，那时祂命令他们“往普天下去，传福音给万民听。”**</w:t>
      </w:r>
    </w:p>
    <w:p w14:paraId="6FE81082">
      <w:pPr>
        <w:spacing w:after="514" w:line="259" w:lineRule="auto"/>
        <w:ind w:left="0" w:firstLine="0"/>
        <w:jc w:val="left"/>
        <w:rPr>
          <w:rFonts w:hint="eastAsia"/>
        </w:rPr>
      </w:pPr>
    </w:p>
    <w:p w14:paraId="29BC2937">
      <w:pPr>
        <w:spacing w:after="514" w:line="259" w:lineRule="auto"/>
        <w:ind w:left="0" w:firstLine="0"/>
        <w:jc w:val="left"/>
        <w:rPr>
          <w:rFonts w:hint="eastAsia"/>
        </w:rPr>
      </w:pPr>
      <w:r>
        <w:rPr>
          <w:rFonts w:hint="eastAsia"/>
        </w:rPr>
        <w:t>With respect to Paul, who was afterwards added to the number, he is careful to inform us, that his commission was of the same nature with that of his brethren: "Paul, an Apostle, not of men, neither by man, but by Jesus Christ, and God the Father, who raised him from the dead."††</w:t>
      </w:r>
    </w:p>
    <w:p w14:paraId="3400A52C">
      <w:pPr>
        <w:spacing w:after="514" w:line="259" w:lineRule="auto"/>
        <w:ind w:left="0" w:firstLine="0"/>
        <w:jc w:val="left"/>
        <w:rPr>
          <w:rFonts w:hint="eastAsia"/>
        </w:rPr>
      </w:pPr>
      <w:r>
        <w:rPr>
          <w:rFonts w:hint="eastAsia"/>
        </w:rPr>
        <w:t>至于后来加入他们行列的保罗，他谨慎地告诉我们，他的使命与他弟兄们的使命性质相同：“作使徒的保罗，不是由于人，也不是藉着人，乃是藉着耶稣基督，与叫祂从死里复活的父神。”††</w:t>
      </w:r>
    </w:p>
    <w:p w14:paraId="2DF7C698">
      <w:pPr>
        <w:spacing w:after="514" w:line="259" w:lineRule="auto"/>
        <w:ind w:left="0" w:firstLine="0"/>
        <w:jc w:val="left"/>
        <w:rPr>
          <w:rFonts w:hint="eastAsia"/>
        </w:rPr>
      </w:pPr>
    </w:p>
    <w:p w14:paraId="447146DD">
      <w:pPr>
        <w:spacing w:after="514" w:line="259" w:lineRule="auto"/>
        <w:ind w:left="0" w:firstLine="0"/>
        <w:jc w:val="left"/>
        <w:rPr>
          <w:rFonts w:hint="eastAsia"/>
        </w:rPr>
      </w:pPr>
      <w:r>
        <w:rPr>
          <w:rFonts w:hint="eastAsia"/>
        </w:rPr>
        <w:t>The case of Matthias, who was nominated by the Apostles to fill up the place of Judas, is not an exception; for a direct appeal was made to Christ; and after prayer, the lot fell upon him.‡‡</w:t>
      </w:r>
    </w:p>
    <w:p w14:paraId="11AE06D0">
      <w:pPr>
        <w:spacing w:after="514" w:line="259" w:lineRule="auto"/>
        <w:ind w:left="0" w:firstLine="0"/>
        <w:jc w:val="left"/>
        <w:rPr>
          <w:rFonts w:hint="eastAsia"/>
        </w:rPr>
      </w:pPr>
      <w:r>
        <w:rPr>
          <w:rFonts w:hint="eastAsia"/>
        </w:rPr>
        <w:t>马提亚，由使徒提名接替犹大的职分，并非例外；因为直接向基督发出了呼吁；祷告后，掣签掣中了他。‡‡</w:t>
      </w:r>
    </w:p>
    <w:p w14:paraId="4661AA81">
      <w:pPr>
        <w:spacing w:after="514" w:line="259" w:lineRule="auto"/>
        <w:ind w:left="0" w:firstLine="0"/>
        <w:jc w:val="left"/>
        <w:rPr>
          <w:rFonts w:hint="eastAsia"/>
        </w:rPr>
      </w:pPr>
    </w:p>
    <w:p w14:paraId="35C7EAF0">
      <w:pPr>
        <w:spacing w:after="514" w:line="259" w:lineRule="auto"/>
        <w:ind w:left="0" w:firstLine="0"/>
        <w:jc w:val="left"/>
        <w:rPr>
          <w:rFonts w:hint="eastAsia"/>
        </w:rPr>
      </w:pPr>
      <w:r>
        <w:rPr>
          <w:rFonts w:hint="eastAsia"/>
        </w:rPr>
        <w:t>Secondly, it was an indispensable qualification of an Apostle that he should have been an eye and an ear witness of the actions and sayings of Christ, and that he should have seen him after his resurrection, as we learn from the words of Peter, when they were deliberating about a successor to Judas.§§</w:t>
      </w:r>
    </w:p>
    <w:p w14:paraId="40EB8DE4">
      <w:pPr>
        <w:spacing w:after="514" w:line="259" w:lineRule="auto"/>
        <w:ind w:left="0" w:firstLine="0"/>
        <w:jc w:val="left"/>
        <w:rPr>
          <w:rFonts w:hint="eastAsia"/>
        </w:rPr>
      </w:pPr>
      <w:r>
        <w:rPr>
          <w:rFonts w:hint="eastAsia"/>
        </w:rPr>
        <w:t>其次，作使徒的一个不可或缺的资格是，他必须是基督言行的亲眼见证和亲耳闻者，并且必须在祂复活后见过祂，正如我们从彼得的话中所学到的，当时他们正在商议犹大的继承人。§§</w:t>
      </w:r>
    </w:p>
    <w:p w14:paraId="4D277C42">
      <w:pPr>
        <w:spacing w:after="514" w:line="259" w:lineRule="auto"/>
        <w:ind w:left="0" w:firstLine="0"/>
        <w:jc w:val="left"/>
        <w:rPr>
          <w:rFonts w:hint="eastAsia"/>
        </w:rPr>
      </w:pPr>
    </w:p>
    <w:p w14:paraId="106B84D2">
      <w:pPr>
        <w:spacing w:after="514" w:line="259" w:lineRule="auto"/>
        <w:ind w:left="0" w:firstLine="0"/>
        <w:jc w:val="left"/>
        <w:rPr>
          <w:rFonts w:hint="eastAsia"/>
        </w:rPr>
      </w:pPr>
      <w:r>
        <w:rPr>
          <w:rFonts w:hint="eastAsia"/>
        </w:rPr>
        <w:t>Paul, indeed, was not in all respects so qualified; but what was essential was supplied by the personal appearance of our Saviour to him, and the revelation with which he was favoured: "Have not I seen Jesus Christ our Lord?"*</w:t>
      </w:r>
    </w:p>
    <w:p w14:paraId="3EE916E5">
      <w:pPr>
        <w:spacing w:after="514" w:line="259" w:lineRule="auto"/>
        <w:ind w:left="0" w:firstLine="0"/>
        <w:jc w:val="left"/>
        <w:rPr>
          <w:rFonts w:hint="eastAsia"/>
        </w:rPr>
      </w:pPr>
      <w:r>
        <w:rPr>
          <w:rFonts w:hint="eastAsia"/>
        </w:rPr>
        <w:t>诚然，保罗并非在所有方面都具备这样的资格；但那必要的部分，由我们救主亲自向他显现，以及他所蒙受的启示所补足：“我不是见过我们的主耶稣吗？”*</w:t>
      </w:r>
    </w:p>
    <w:p w14:paraId="14A5CC0A">
      <w:pPr>
        <w:spacing w:after="514" w:line="259" w:lineRule="auto"/>
        <w:ind w:left="0" w:firstLine="0"/>
        <w:jc w:val="left"/>
        <w:rPr>
          <w:rFonts w:hint="eastAsia"/>
        </w:rPr>
      </w:pPr>
    </w:p>
    <w:p w14:paraId="732FA174">
      <w:pPr>
        <w:spacing w:after="514" w:line="259" w:lineRule="auto"/>
        <w:ind w:left="0" w:firstLine="0"/>
        <w:jc w:val="left"/>
        <w:rPr>
          <w:rFonts w:hint="eastAsia"/>
        </w:rPr>
      </w:pPr>
      <w:r>
        <w:rPr>
          <w:rFonts w:hint="eastAsia"/>
        </w:rPr>
        <w:t>Thirdly, They were endowed with supernatural gifts, with a complete and infallible knowledge of the gospel; a power to speak languages which they had not learned; to work miracles; to discern spirits; and in all these ways, to give full proof of their commission.</w:t>
      </w:r>
    </w:p>
    <w:p w14:paraId="147AE1EF">
      <w:pPr>
        <w:spacing w:after="514" w:line="259" w:lineRule="auto"/>
        <w:ind w:left="0" w:firstLine="0"/>
        <w:jc w:val="left"/>
        <w:rPr>
          <w:rFonts w:hint="eastAsia"/>
        </w:rPr>
      </w:pPr>
      <w:r>
        <w:rPr>
          <w:rFonts w:hint="eastAsia"/>
        </w:rPr>
        <w:t>第三，他们被赋予了超自然的恩赐，拥有对福音完全而无误的知识；有说他们未曾学过的语言的能力；能行神迹；能辨别诸灵；并且通过所有这些方式，充分地证明他们的使命。</w:t>
      </w:r>
    </w:p>
    <w:p w14:paraId="191D26C9">
      <w:pPr>
        <w:spacing w:after="514" w:line="259" w:lineRule="auto"/>
        <w:ind w:left="0" w:firstLine="0"/>
        <w:jc w:val="left"/>
        <w:rPr>
          <w:rFonts w:hint="eastAsia"/>
        </w:rPr>
      </w:pPr>
    </w:p>
    <w:p w14:paraId="7F205D7E">
      <w:pPr>
        <w:spacing w:after="514" w:line="259" w:lineRule="auto"/>
        <w:ind w:left="0" w:firstLine="0"/>
        <w:jc w:val="left"/>
        <w:rPr>
          <w:rFonts w:hint="eastAsia"/>
        </w:rPr>
      </w:pPr>
      <w:r>
        <w:rPr>
          <w:rFonts w:hint="eastAsia"/>
        </w:rPr>
        <w:t>They were authorized to preach to Jews and to Gentiles; to found the Christian Church; to instruct and govern it; to order all its affairs, independently of any human controul; and to provide for its well-being and continuance, by appointing office-bearers to administer the ordinances, and to perform all the services which would conduce to its peace and spiritual prosperity.</w:t>
      </w:r>
    </w:p>
    <w:p w14:paraId="2A102B24">
      <w:pPr>
        <w:spacing w:after="514" w:line="259" w:lineRule="auto"/>
        <w:ind w:left="0" w:firstLine="0"/>
        <w:jc w:val="left"/>
        <w:rPr>
          <w:rFonts w:hint="eastAsia"/>
        </w:rPr>
      </w:pPr>
      <w:r>
        <w:rPr>
          <w:rFonts w:hint="eastAsia"/>
        </w:rPr>
        <w:t>他们被授权向犹太人和外邦人传道；建立基督教会；教导和治理它；独立于任何人的控制来安排其所有事务；并通过指派任职者来施行圣礼，并履行所有有助于其平安和属灵兴旺的服事，来为其福祉和延续作准备。</w:t>
      </w:r>
    </w:p>
    <w:p w14:paraId="74F49F31">
      <w:pPr>
        <w:spacing w:after="514" w:line="259" w:lineRule="auto"/>
        <w:ind w:left="0" w:firstLine="0"/>
        <w:jc w:val="left"/>
        <w:rPr>
          <w:rFonts w:hint="eastAsia"/>
        </w:rPr>
      </w:pPr>
    </w:p>
    <w:p w14:paraId="77072715">
      <w:pPr>
        <w:spacing w:after="514" w:line="259" w:lineRule="auto"/>
        <w:ind w:left="0" w:firstLine="0"/>
        <w:jc w:val="left"/>
        <w:rPr>
          <w:rFonts w:hint="eastAsia"/>
        </w:rPr>
      </w:pPr>
      <w:r>
        <w:rPr>
          <w:rFonts w:hint="eastAsia"/>
        </w:rPr>
        <w:t>Their doctrine and commands were the rule to the church during their life, and their writings are the standard of faith and practice to all succeeding ages.</w:t>
      </w:r>
    </w:p>
    <w:p w14:paraId="40F3666A">
      <w:pPr>
        <w:spacing w:after="514" w:line="259" w:lineRule="auto"/>
        <w:ind w:left="0" w:firstLine="0"/>
        <w:jc w:val="left"/>
        <w:rPr>
          <w:rFonts w:hint="eastAsia"/>
        </w:rPr>
      </w:pPr>
      <w:r>
        <w:rPr>
          <w:rFonts w:hint="eastAsia"/>
        </w:rPr>
        <w:t>他们的教义和命令在他们生前是教会的准则，他们的著作是所有后世信仰和实践的标准。</w:t>
      </w:r>
    </w:p>
    <w:p w14:paraId="7C17B383">
      <w:pPr>
        <w:spacing w:after="514" w:line="259" w:lineRule="auto"/>
        <w:ind w:left="0" w:firstLine="0"/>
        <w:jc w:val="left"/>
        <w:rPr>
          <w:rFonts w:hint="eastAsia"/>
        </w:rPr>
      </w:pPr>
    </w:p>
    <w:p w14:paraId="22CCDAEB">
      <w:pPr>
        <w:spacing w:after="514" w:line="259" w:lineRule="auto"/>
        <w:ind w:left="0" w:firstLine="0"/>
        <w:jc w:val="left"/>
        <w:rPr>
          <w:rFonts w:hint="eastAsia"/>
        </w:rPr>
      </w:pPr>
      <w:r>
        <w:rPr>
          <w:rFonts w:hint="eastAsia"/>
        </w:rPr>
        <w:t>They left no successors in their extraordinary prerogatives, and their office expired with them.</w:t>
      </w:r>
    </w:p>
    <w:p w14:paraId="55D41FC8">
      <w:pPr>
        <w:spacing w:after="514" w:line="259" w:lineRule="auto"/>
        <w:ind w:left="0" w:firstLine="0"/>
        <w:jc w:val="left"/>
        <w:rPr>
          <w:rFonts w:hint="eastAsia"/>
        </w:rPr>
      </w:pPr>
      <w:r>
        <w:rPr>
          <w:rFonts w:hint="eastAsia"/>
        </w:rPr>
        <w:t>他们在他们特殊的特权上没有留下继承人，他们的职分也随他们而去。</w:t>
      </w:r>
    </w:p>
    <w:p w14:paraId="71893843">
      <w:pPr>
        <w:spacing w:after="514" w:line="259" w:lineRule="auto"/>
        <w:ind w:left="0" w:firstLine="0"/>
        <w:jc w:val="left"/>
        <w:rPr>
          <w:rFonts w:hint="eastAsia"/>
        </w:rPr>
      </w:pPr>
    </w:p>
    <w:p w14:paraId="255863AA">
      <w:pPr>
        <w:spacing w:after="514" w:line="259" w:lineRule="auto"/>
        <w:ind w:left="0" w:firstLine="0"/>
        <w:jc w:val="left"/>
        <w:rPr>
          <w:rFonts w:hint="eastAsia"/>
        </w:rPr>
      </w:pPr>
      <w:r>
        <w:rPr>
          <w:rFonts w:hint="eastAsia"/>
        </w:rPr>
        <w:t>The next in order were the prophets.</w:t>
      </w:r>
    </w:p>
    <w:p w14:paraId="20B376BA">
      <w:pPr>
        <w:spacing w:after="514" w:line="259" w:lineRule="auto"/>
        <w:ind w:left="0" w:firstLine="0"/>
        <w:jc w:val="left"/>
        <w:rPr>
          <w:rFonts w:hint="eastAsia"/>
        </w:rPr>
      </w:pPr>
      <w:r>
        <w:rPr>
          <w:rFonts w:hint="eastAsia"/>
        </w:rPr>
        <w:t>其次是先知。</w:t>
      </w:r>
    </w:p>
    <w:p w14:paraId="4899EA3F">
      <w:pPr>
        <w:spacing w:after="514" w:line="259" w:lineRule="auto"/>
        <w:ind w:left="0" w:firstLine="0"/>
        <w:jc w:val="left"/>
        <w:rPr>
          <w:rFonts w:hint="eastAsia"/>
        </w:rPr>
      </w:pPr>
    </w:p>
    <w:p w14:paraId="4DE6CED4">
      <w:pPr>
        <w:spacing w:after="514" w:line="259" w:lineRule="auto"/>
        <w:ind w:left="0" w:firstLine="0"/>
        <w:jc w:val="left"/>
        <w:rPr>
          <w:rFonts w:hint="eastAsia"/>
        </w:rPr>
      </w:pPr>
      <w:r>
        <w:rPr>
          <w:rFonts w:hint="eastAsia"/>
        </w:rPr>
        <w:t>The word prophet bears various senses in the Scriptures.</w:t>
      </w:r>
    </w:p>
    <w:p w14:paraId="17BF33E4">
      <w:pPr>
        <w:spacing w:after="514" w:line="259" w:lineRule="auto"/>
        <w:ind w:left="0" w:firstLine="0"/>
        <w:jc w:val="left"/>
        <w:rPr>
          <w:rFonts w:hint="eastAsia"/>
        </w:rPr>
      </w:pPr>
      <w:r>
        <w:rPr>
          <w:rFonts w:hint="eastAsia"/>
        </w:rPr>
        <w:t>“先知”这个词在圣经中有多种含义。</w:t>
      </w:r>
    </w:p>
    <w:p w14:paraId="5FD8E15A">
      <w:pPr>
        <w:spacing w:after="514" w:line="259" w:lineRule="auto"/>
        <w:ind w:left="0" w:firstLine="0"/>
        <w:jc w:val="left"/>
        <w:rPr>
          <w:rFonts w:hint="eastAsia"/>
        </w:rPr>
      </w:pPr>
    </w:p>
    <w:p w14:paraId="3F5371F8">
      <w:pPr>
        <w:spacing w:after="514" w:line="259" w:lineRule="auto"/>
        <w:ind w:left="0" w:firstLine="0"/>
        <w:jc w:val="left"/>
        <w:rPr>
          <w:rFonts w:hint="eastAsia"/>
        </w:rPr>
      </w:pPr>
      <w:r>
        <w:rPr>
          <w:rFonts w:hint="eastAsia"/>
        </w:rPr>
        <w:t>It sometimes signifies merely a person who speaks in the name of another, as Aaron is called the prophet of Moses, † because he delivered to the people the messages which Moses had received from God.</w:t>
      </w:r>
    </w:p>
    <w:p w14:paraId="15B864A7">
      <w:pPr>
        <w:spacing w:after="514" w:line="259" w:lineRule="auto"/>
        <w:ind w:left="0" w:firstLine="0"/>
        <w:jc w:val="left"/>
        <w:rPr>
          <w:rFonts w:hint="eastAsia"/>
        </w:rPr>
      </w:pPr>
      <w:r>
        <w:rPr>
          <w:rFonts w:hint="eastAsia"/>
        </w:rPr>
        <w:t>它有时仅仅指一个奉他人之名说话的人，如亚伦被称为摩西的先知，† 因为他将摩西从神那里领受的信息传达给百姓。</w:t>
      </w:r>
    </w:p>
    <w:p w14:paraId="7A446CC7">
      <w:pPr>
        <w:spacing w:after="514" w:line="259" w:lineRule="auto"/>
        <w:ind w:left="0" w:firstLine="0"/>
        <w:jc w:val="left"/>
        <w:rPr>
          <w:rFonts w:hint="eastAsia"/>
        </w:rPr>
      </w:pPr>
    </w:p>
    <w:p w14:paraId="515A4D91">
      <w:pPr>
        <w:spacing w:after="514" w:line="259" w:lineRule="auto"/>
        <w:ind w:left="0" w:firstLine="0"/>
        <w:jc w:val="left"/>
        <w:rPr>
          <w:rFonts w:hint="eastAsia"/>
        </w:rPr>
      </w:pPr>
      <w:r>
        <w:rPr>
          <w:rFonts w:hint="eastAsia"/>
        </w:rPr>
        <w:t>At other times, it denotes a person who, by the assistance of the Spirit, explained the prophecies of the Old Testament; and there is reason to believe that there are several instances of this use of it in the New Testament.</w:t>
      </w:r>
    </w:p>
    <w:p w14:paraId="27907E6D">
      <w:pPr>
        <w:spacing w:after="514" w:line="259" w:lineRule="auto"/>
        <w:ind w:left="0" w:firstLine="0"/>
        <w:jc w:val="left"/>
        <w:rPr>
          <w:rFonts w:hint="eastAsia"/>
        </w:rPr>
      </w:pPr>
      <w:r>
        <w:rPr>
          <w:rFonts w:hint="eastAsia"/>
        </w:rPr>
        <w:t>在其他时候，它指一个藉着圣灵的帮助，解释旧约预言的人；有理由相信，在新约中有几个这样的用法。</w:t>
      </w:r>
    </w:p>
    <w:p w14:paraId="525494A5">
      <w:pPr>
        <w:spacing w:after="514" w:line="259" w:lineRule="auto"/>
        <w:ind w:left="0" w:firstLine="0"/>
        <w:jc w:val="left"/>
        <w:rPr>
          <w:rFonts w:hint="eastAsia"/>
        </w:rPr>
      </w:pPr>
    </w:p>
    <w:p w14:paraId="0FAA661D">
      <w:pPr>
        <w:spacing w:after="514" w:line="259" w:lineRule="auto"/>
        <w:ind w:left="0" w:firstLine="0"/>
        <w:jc w:val="left"/>
        <w:rPr>
          <w:rFonts w:hint="eastAsia"/>
        </w:rPr>
      </w:pPr>
      <w:r>
        <w:rPr>
          <w:rFonts w:hint="eastAsia"/>
        </w:rPr>
        <w:t>The prophets there mentioned, did not always foretell future events, but edified the church by interpreting the ancient predictions.</w:t>
      </w:r>
    </w:p>
    <w:p w14:paraId="68711CBF">
      <w:pPr>
        <w:spacing w:after="514" w:line="259" w:lineRule="auto"/>
        <w:ind w:left="0" w:firstLine="0"/>
        <w:jc w:val="left"/>
        <w:rPr>
          <w:rFonts w:hint="eastAsia"/>
        </w:rPr>
      </w:pPr>
      <w:r>
        <w:rPr>
          <w:rFonts w:hint="eastAsia"/>
        </w:rPr>
        <w:t>那里提到的先知，并非总是预言未来的事，而是通过解释古代的预言来造就教会。</w:t>
      </w:r>
    </w:p>
    <w:p w14:paraId="4381DC38">
      <w:pPr>
        <w:spacing w:after="514" w:line="259" w:lineRule="auto"/>
        <w:ind w:left="0" w:firstLine="0"/>
        <w:jc w:val="left"/>
        <w:rPr>
          <w:rFonts w:hint="eastAsia"/>
        </w:rPr>
      </w:pPr>
    </w:p>
    <w:p w14:paraId="482DAE8B">
      <w:pPr>
        <w:spacing w:after="514" w:line="259" w:lineRule="auto"/>
        <w:ind w:left="0" w:firstLine="0"/>
        <w:jc w:val="left"/>
        <w:rPr>
          <w:rFonts w:hint="eastAsia"/>
        </w:rPr>
      </w:pPr>
      <w:r>
        <w:rPr>
          <w:rFonts w:hint="eastAsia"/>
        </w:rPr>
        <w:t>They are not, however, to be viewed as exactly on a level with the commentators of modern times.</w:t>
      </w:r>
    </w:p>
    <w:p w14:paraId="792B03BC">
      <w:pPr>
        <w:spacing w:after="514" w:line="259" w:lineRule="auto"/>
        <w:ind w:left="0" w:firstLine="0"/>
        <w:jc w:val="left"/>
        <w:rPr>
          <w:rFonts w:hint="eastAsia"/>
        </w:rPr>
      </w:pPr>
      <w:r>
        <w:rPr>
          <w:rFonts w:hint="eastAsia"/>
        </w:rPr>
        <w:t>然而，他们不应被视为与现代的评注家完全处于同一水平。</w:t>
      </w:r>
    </w:p>
    <w:p w14:paraId="3F12A376">
      <w:pPr>
        <w:spacing w:after="514" w:line="259" w:lineRule="auto"/>
        <w:ind w:left="0" w:firstLine="0"/>
        <w:jc w:val="left"/>
        <w:rPr>
          <w:rFonts w:hint="eastAsia"/>
        </w:rPr>
      </w:pPr>
    </w:p>
    <w:p w14:paraId="06316828">
      <w:pPr>
        <w:spacing w:after="514" w:line="259" w:lineRule="auto"/>
        <w:ind w:left="0" w:firstLine="0"/>
        <w:jc w:val="left"/>
        <w:rPr>
          <w:rFonts w:hint="eastAsia"/>
        </w:rPr>
      </w:pPr>
      <w:r>
        <w:rPr>
          <w:rFonts w:hint="eastAsia"/>
        </w:rPr>
        <w:t>They were supernaturally assisted, and were infallible guides in the application of the Scriptures to Jesus Christ, and the new dispensation.</w:t>
      </w:r>
    </w:p>
    <w:p w14:paraId="7AF8030E">
      <w:pPr>
        <w:spacing w:after="514" w:line="259" w:lineRule="auto"/>
        <w:ind w:left="0" w:firstLine="0"/>
        <w:jc w:val="left"/>
        <w:rPr>
          <w:rFonts w:hint="eastAsia"/>
        </w:rPr>
      </w:pPr>
      <w:r>
        <w:rPr>
          <w:rFonts w:hint="eastAsia"/>
        </w:rPr>
        <w:t>他们受到超自然的帮助，并且在将圣经应用于耶稣基督和新时代安排方面，是无误的向导。</w:t>
      </w:r>
    </w:p>
    <w:p w14:paraId="1079C319">
      <w:pPr>
        <w:spacing w:after="514" w:line="259" w:lineRule="auto"/>
        <w:ind w:left="0" w:firstLine="0"/>
        <w:jc w:val="left"/>
        <w:rPr>
          <w:rFonts w:hint="eastAsia"/>
        </w:rPr>
      </w:pPr>
    </w:p>
    <w:p w14:paraId="6444609D">
      <w:pPr>
        <w:spacing w:after="514" w:line="259" w:lineRule="auto"/>
        <w:ind w:left="0" w:firstLine="0"/>
        <w:jc w:val="left"/>
        <w:rPr>
          <w:rFonts w:hint="eastAsia"/>
        </w:rPr>
      </w:pPr>
      <w:r>
        <w:rPr>
          <w:rFonts w:hint="eastAsia"/>
        </w:rPr>
        <w:t>Their office must have been productive of great benefit to the primitive church, when the Messiahship of Christ was the grand subject of controversy between the Jews and the Christians, and the faith of the latter so much depended upon the proof, that all the circumstances descriptive of the promised Redeemer, were realized in the person and history of Jesus of Nazareth.</w:t>
      </w:r>
    </w:p>
    <w:p w14:paraId="0FF07DE5">
      <w:pPr>
        <w:spacing w:after="514" w:line="259" w:lineRule="auto"/>
        <w:ind w:left="0" w:firstLine="0"/>
        <w:jc w:val="left"/>
        <w:rPr>
          <w:rFonts w:hint="eastAsia"/>
        </w:rPr>
      </w:pPr>
      <w:r>
        <w:rPr>
          <w:rFonts w:hint="eastAsia"/>
        </w:rPr>
        <w:t>当基督的弥赛亚身份是犹太人与基督徒之间争议的主要议题时，他们的职分必定对早期教会产生了极大的益处，并且后者的信心极大地依赖于证明，即所有描述应许的救赎主的细节，都在拿撒勒人耶稣的位格和历史中实现了。</w:t>
      </w:r>
    </w:p>
    <w:p w14:paraId="65192436">
      <w:pPr>
        <w:spacing w:after="514" w:line="259" w:lineRule="auto"/>
        <w:ind w:left="0" w:firstLine="0"/>
        <w:jc w:val="left"/>
        <w:rPr>
          <w:rFonts w:hint="eastAsia"/>
        </w:rPr>
      </w:pPr>
    </w:p>
    <w:p w14:paraId="4717923E">
      <w:pPr>
        <w:spacing w:after="514" w:line="259" w:lineRule="auto"/>
        <w:ind w:left="0" w:firstLine="0"/>
        <w:jc w:val="left"/>
        <w:rPr>
          <w:rFonts w:hint="eastAsia"/>
        </w:rPr>
      </w:pPr>
      <w:r>
        <w:rPr>
          <w:rFonts w:hint="eastAsia"/>
        </w:rPr>
        <w:t>Our Lord opened the understandings of his disciples to understand the Scriptures, and he imparted the same knowledge to those inspired expounders of prophecy.</w:t>
      </w:r>
    </w:p>
    <w:p w14:paraId="694A27EB">
      <w:pPr>
        <w:spacing w:after="514" w:line="259" w:lineRule="auto"/>
        <w:ind w:left="0" w:firstLine="0"/>
        <w:jc w:val="left"/>
        <w:rPr>
          <w:rFonts w:hint="eastAsia"/>
        </w:rPr>
      </w:pPr>
      <w:r>
        <w:rPr>
          <w:rFonts w:hint="eastAsia"/>
        </w:rPr>
        <w:t>我们的主开了祂门徒的心窍，使他们能明白圣经，祂也将同样的知识赐给了那些受默示的预言解说者。</w:t>
      </w:r>
    </w:p>
    <w:p w14:paraId="0B1E90FA">
      <w:pPr>
        <w:spacing w:after="514" w:line="259" w:lineRule="auto"/>
        <w:ind w:left="0" w:firstLine="0"/>
        <w:jc w:val="left"/>
        <w:rPr>
          <w:rFonts w:hint="eastAsia"/>
        </w:rPr>
      </w:pPr>
    </w:p>
    <w:p w14:paraId="16F5EBEA">
      <w:pPr>
        <w:spacing w:after="514" w:line="259" w:lineRule="auto"/>
        <w:ind w:left="0" w:firstLine="0"/>
        <w:jc w:val="left"/>
        <w:rPr>
          <w:rFonts w:hint="eastAsia"/>
        </w:rPr>
      </w:pPr>
      <w:r>
        <w:rPr>
          <w:rFonts w:hint="eastAsia"/>
        </w:rPr>
        <w:t>In strict language, a prophet signifies a person who, by the Holy Spirit, foretells future events.</w:t>
      </w:r>
    </w:p>
    <w:p w14:paraId="7E3F6CCA">
      <w:pPr>
        <w:spacing w:after="514" w:line="259" w:lineRule="auto"/>
        <w:ind w:left="0" w:firstLine="0"/>
        <w:jc w:val="left"/>
        <w:rPr>
          <w:rFonts w:hint="eastAsia"/>
        </w:rPr>
      </w:pPr>
      <w:r>
        <w:rPr>
          <w:rFonts w:hint="eastAsia"/>
        </w:rPr>
        <w:t>严格来说，先知意指一个藉着圣灵预言未来之事的人。</w:t>
      </w:r>
    </w:p>
    <w:p w14:paraId="2F8D618E">
      <w:pPr>
        <w:spacing w:after="514" w:line="259" w:lineRule="auto"/>
        <w:ind w:left="0" w:firstLine="0"/>
        <w:jc w:val="left"/>
        <w:rPr>
          <w:rFonts w:hint="eastAsia"/>
        </w:rPr>
      </w:pPr>
    </w:p>
    <w:p w14:paraId="19EC2B5A">
      <w:pPr>
        <w:spacing w:after="514" w:line="259" w:lineRule="auto"/>
        <w:ind w:left="0" w:firstLine="0"/>
        <w:jc w:val="left"/>
        <w:rPr>
          <w:rFonts w:hint="eastAsia"/>
        </w:rPr>
      </w:pPr>
      <w:r>
        <w:rPr>
          <w:rFonts w:hint="eastAsia"/>
        </w:rPr>
        <w:t>Such, unquestionably, were some of the prophets in the primitive church.</w:t>
      </w:r>
    </w:p>
    <w:p w14:paraId="50EBD8A8">
      <w:pPr>
        <w:spacing w:after="514" w:line="259" w:lineRule="auto"/>
        <w:ind w:left="0" w:firstLine="0"/>
        <w:jc w:val="left"/>
        <w:rPr>
          <w:rFonts w:hint="eastAsia"/>
        </w:rPr>
      </w:pPr>
      <w:r>
        <w:rPr>
          <w:rFonts w:hint="eastAsia"/>
        </w:rPr>
        <w:t>毫无疑问，早期教会中的一些先知就是这样的。</w:t>
      </w:r>
    </w:p>
    <w:p w14:paraId="48556E3B">
      <w:pPr>
        <w:spacing w:after="514" w:line="259" w:lineRule="auto"/>
        <w:ind w:left="0" w:firstLine="0"/>
        <w:jc w:val="left"/>
        <w:rPr>
          <w:rFonts w:hint="eastAsia"/>
        </w:rPr>
      </w:pPr>
    </w:p>
    <w:p w14:paraId="6E65AEA5">
      <w:pPr>
        <w:spacing w:after="514" w:line="259" w:lineRule="auto"/>
        <w:ind w:left="0" w:firstLine="0"/>
        <w:jc w:val="left"/>
        <w:rPr>
          <w:rFonts w:hint="eastAsia"/>
        </w:rPr>
      </w:pPr>
      <w:r>
        <w:rPr>
          <w:rFonts w:hint="eastAsia"/>
        </w:rPr>
        <w:t>This is evident from the eleventh chapter of the Acts, where we read, that "in those days came prophets from Jerusalem unto Antioch.</w:t>
      </w:r>
    </w:p>
    <w:p w14:paraId="67BA3DB3">
      <w:pPr>
        <w:spacing w:after="514" w:line="259" w:lineRule="auto"/>
        <w:ind w:left="0" w:firstLine="0"/>
        <w:jc w:val="left"/>
        <w:rPr>
          <w:rFonts w:hint="eastAsia"/>
        </w:rPr>
      </w:pPr>
      <w:r>
        <w:rPr>
          <w:rFonts w:hint="eastAsia"/>
        </w:rPr>
        <w:t>这从使徒行传第十一章可以清楚地看出，在那里我们读到：“当那些日子，有几位先知从耶路撒冷下到安提阿。</w:t>
      </w:r>
    </w:p>
    <w:p w14:paraId="2AE0D227">
      <w:pPr>
        <w:spacing w:after="514" w:line="259" w:lineRule="auto"/>
        <w:ind w:left="0" w:firstLine="0"/>
        <w:jc w:val="left"/>
        <w:rPr>
          <w:rFonts w:hint="eastAsia"/>
        </w:rPr>
      </w:pPr>
    </w:p>
    <w:p w14:paraId="08A42045">
      <w:pPr>
        <w:spacing w:after="514" w:line="259" w:lineRule="auto"/>
        <w:ind w:left="0" w:firstLine="0"/>
        <w:jc w:val="left"/>
        <w:rPr>
          <w:rFonts w:hint="eastAsia"/>
        </w:rPr>
      </w:pPr>
      <w:r>
        <w:rPr>
          <w:rFonts w:hint="eastAsia"/>
        </w:rPr>
        <w:t>And there stood up one of them, named Agabus, and signified by the Spirit that there should be a great dearth throughout all the world; which came to pass in the days of Claudius Cæsar."‡</w:t>
      </w:r>
    </w:p>
    <w:p w14:paraId="32F57D75">
      <w:pPr>
        <w:spacing w:after="514" w:line="259" w:lineRule="auto"/>
        <w:ind w:left="0" w:firstLine="0"/>
        <w:jc w:val="left"/>
        <w:rPr>
          <w:rFonts w:hint="eastAsia"/>
        </w:rPr>
      </w:pPr>
      <w:r>
        <w:rPr>
          <w:rFonts w:hint="eastAsia"/>
        </w:rPr>
        <w:t>内中有一位，名叫亚迦布，站起来，藉着圣灵指明天下将有大饥荒。这事到革老丢年间果然有了。”‡</w:t>
      </w:r>
    </w:p>
    <w:p w14:paraId="4AC3697E">
      <w:pPr>
        <w:spacing w:after="514" w:line="259" w:lineRule="auto"/>
        <w:ind w:left="0" w:firstLine="0"/>
        <w:jc w:val="left"/>
        <w:rPr>
          <w:rFonts w:hint="eastAsia"/>
        </w:rPr>
      </w:pPr>
    </w:p>
    <w:p w14:paraId="51462B06">
      <w:pPr>
        <w:spacing w:after="514" w:line="259" w:lineRule="auto"/>
        <w:ind w:left="0" w:firstLine="0"/>
        <w:jc w:val="left"/>
        <w:rPr>
          <w:rFonts w:hint="eastAsia"/>
        </w:rPr>
      </w:pPr>
      <w:r>
        <w:rPr>
          <w:rFonts w:hint="eastAsia"/>
        </w:rPr>
        <w:t>Here an event was predicted which could not have been foreseen by human sagacity, because the natural causes of it were not then in operation.</w:t>
      </w:r>
    </w:p>
    <w:p w14:paraId="7F06C2CA">
      <w:pPr>
        <w:spacing w:after="514" w:line="259" w:lineRule="auto"/>
        <w:ind w:left="0" w:firstLine="0"/>
        <w:jc w:val="left"/>
        <w:rPr>
          <w:rFonts w:hint="eastAsia"/>
        </w:rPr>
      </w:pPr>
      <w:r>
        <w:rPr>
          <w:rFonts w:hint="eastAsia"/>
        </w:rPr>
        <w:t>这里预言了一个事件，这是人的智慧所无法预见的，因为它的自然原因当时尚未发生作用。</w:t>
      </w:r>
    </w:p>
    <w:p w14:paraId="2079C3DB">
      <w:pPr>
        <w:spacing w:after="514" w:line="259" w:lineRule="auto"/>
        <w:ind w:left="0" w:firstLine="0"/>
        <w:jc w:val="left"/>
        <w:rPr>
          <w:rFonts w:hint="eastAsia"/>
        </w:rPr>
      </w:pPr>
    </w:p>
    <w:p w14:paraId="0EA140FE">
      <w:pPr>
        <w:spacing w:after="514" w:line="259" w:lineRule="auto"/>
        <w:ind w:left="0" w:firstLine="0"/>
        <w:jc w:val="left"/>
        <w:rPr>
          <w:rFonts w:hint="eastAsia"/>
        </w:rPr>
      </w:pPr>
      <w:r>
        <w:rPr>
          <w:rFonts w:hint="eastAsia"/>
        </w:rPr>
        <w:t>The other prophets from Jerusalem were of the same class; for Agabus is said to be one of them, and, therefore, to have exercised no power which was not possessed by them in common.</w:t>
      </w:r>
    </w:p>
    <w:p w14:paraId="04EC2A13">
      <w:pPr>
        <w:spacing w:after="514" w:line="259" w:lineRule="auto"/>
        <w:ind w:left="0" w:firstLine="0"/>
        <w:jc w:val="left"/>
        <w:rPr>
          <w:rFonts w:hint="eastAsia"/>
        </w:rPr>
      </w:pPr>
      <w:r>
        <w:rPr>
          <w:rFonts w:hint="eastAsia"/>
        </w:rPr>
        <w:t>其他来自耶路撒冷的先知也属于同一类；因为亚迦布被称为是他们中的一位，因此，他所行的能力并非他们所不共有的。</w:t>
      </w:r>
    </w:p>
    <w:p w14:paraId="78237C84">
      <w:pPr>
        <w:spacing w:after="514" w:line="259" w:lineRule="auto"/>
        <w:ind w:left="0" w:firstLine="0"/>
        <w:jc w:val="left"/>
        <w:rPr>
          <w:rFonts w:hint="eastAsia"/>
        </w:rPr>
      </w:pPr>
    </w:p>
    <w:p w14:paraId="13EE5CC6">
      <w:pPr>
        <w:spacing w:after="514" w:line="259" w:lineRule="auto"/>
        <w:ind w:left="0" w:firstLine="0"/>
        <w:jc w:val="left"/>
        <w:rPr>
          <w:rFonts w:hint="eastAsia"/>
        </w:rPr>
      </w:pPr>
      <w:r>
        <w:rPr>
          <w:rFonts w:hint="eastAsia"/>
        </w:rPr>
        <w:t>The gift of prophecy might be subservient to the immediate advantage of the church, as in the case before us it gave warning to the disciples to make provision for their poor brethren against the approaching calamity; and it contributed, with other supernatural endowments, to establish their faith, as an evidence of the presence of God with his servants.</w:t>
      </w:r>
    </w:p>
    <w:p w14:paraId="7E730E96">
      <w:pPr>
        <w:spacing w:after="514" w:line="259" w:lineRule="auto"/>
        <w:ind w:left="0" w:firstLine="0"/>
        <w:jc w:val="left"/>
        <w:rPr>
          <w:rFonts w:hint="eastAsia"/>
        </w:rPr>
      </w:pPr>
      <w:r>
        <w:rPr>
          <w:rFonts w:hint="eastAsia"/>
        </w:rPr>
        <w:t>预言的恩赐可能有助于教会的直接益处，就像在我们面前的这个例子中，它警告门徒们要为他们贫穷的弟兄预备，以应对即将来临的灾难；并且它与其他超自然的恩赐一同，作为神与祂仆人同在的证据，有助于建立他们的信心。</w:t>
      </w:r>
    </w:p>
    <w:p w14:paraId="1B12CE87">
      <w:pPr>
        <w:spacing w:after="514" w:line="259" w:lineRule="auto"/>
        <w:ind w:left="0" w:firstLine="0"/>
        <w:jc w:val="left"/>
        <w:rPr>
          <w:rFonts w:hint="eastAsia"/>
        </w:rPr>
      </w:pPr>
    </w:p>
    <w:p w14:paraId="328B24CB">
      <w:pPr>
        <w:spacing w:after="514" w:line="259" w:lineRule="auto"/>
        <w:ind w:left="0" w:firstLine="0"/>
        <w:jc w:val="left"/>
        <w:rPr>
          <w:rFonts w:hint="eastAsia"/>
        </w:rPr>
      </w:pPr>
      <w:r>
        <w:rPr>
          <w:rFonts w:hint="eastAsia"/>
        </w:rPr>
        <w:t>The last extraordinary office-bearers in the primitive church were Evangelists.</w:t>
      </w:r>
    </w:p>
    <w:p w14:paraId="15A67F1A">
      <w:pPr>
        <w:spacing w:after="514" w:line="259" w:lineRule="auto"/>
        <w:ind w:left="0" w:firstLine="0"/>
        <w:jc w:val="left"/>
        <w:rPr>
          <w:rFonts w:hint="eastAsia"/>
        </w:rPr>
      </w:pPr>
      <w:r>
        <w:rPr>
          <w:rFonts w:hint="eastAsia"/>
        </w:rPr>
        <w:t>早期教会中最后一种特殊的任职者是传福音者。</w:t>
      </w:r>
    </w:p>
    <w:p w14:paraId="579F9445">
      <w:pPr>
        <w:spacing w:after="514" w:line="259" w:lineRule="auto"/>
        <w:ind w:left="0" w:firstLine="0"/>
        <w:jc w:val="left"/>
        <w:rPr>
          <w:rFonts w:hint="eastAsia"/>
        </w:rPr>
      </w:pPr>
    </w:p>
    <w:p w14:paraId="09E8A01B">
      <w:pPr>
        <w:spacing w:after="514" w:line="259" w:lineRule="auto"/>
        <w:ind w:left="0" w:firstLine="0"/>
        <w:jc w:val="left"/>
        <w:rPr>
          <w:rFonts w:hint="eastAsia"/>
        </w:rPr>
      </w:pPr>
      <w:r>
        <w:rPr>
          <w:rFonts w:hint="eastAsia"/>
        </w:rPr>
        <w:t>There is an application of this word which is not authorized by Scripture, but is in common use, and has been inadvertently supposed to be one of its original meanings.</w:t>
      </w:r>
    </w:p>
    <w:p w14:paraId="65377466">
      <w:pPr>
        <w:spacing w:after="514" w:line="259" w:lineRule="auto"/>
        <w:ind w:left="0" w:firstLine="0"/>
        <w:jc w:val="left"/>
        <w:rPr>
          <w:rFonts w:hint="eastAsia"/>
        </w:rPr>
      </w:pPr>
      <w:r>
        <w:rPr>
          <w:rFonts w:hint="eastAsia"/>
        </w:rPr>
        <w:t>这个词有一种用法，虽未经圣经授权，却很普遍，并且被不经意地认为是其原始含义之一。</w:t>
      </w:r>
    </w:p>
    <w:p w14:paraId="6CE06AB2">
      <w:pPr>
        <w:spacing w:after="514" w:line="259" w:lineRule="auto"/>
        <w:ind w:left="0" w:firstLine="0"/>
        <w:jc w:val="left"/>
        <w:rPr>
          <w:rFonts w:hint="eastAsia"/>
        </w:rPr>
      </w:pPr>
    </w:p>
    <w:p w14:paraId="6C67518C">
      <w:pPr>
        <w:spacing w:after="514" w:line="259" w:lineRule="auto"/>
        <w:ind w:left="0" w:firstLine="0"/>
        <w:jc w:val="left"/>
        <w:rPr>
          <w:rFonts w:hint="eastAsia"/>
        </w:rPr>
      </w:pPr>
      <w:r>
        <w:rPr>
          <w:rFonts w:hint="eastAsia"/>
        </w:rPr>
        <w:t>It is the well known designation of the writers of the four gospels.</w:t>
      </w:r>
    </w:p>
    <w:p w14:paraId="23000489">
      <w:pPr>
        <w:spacing w:after="514" w:line="259" w:lineRule="auto"/>
        <w:ind w:left="0" w:firstLine="0"/>
        <w:jc w:val="left"/>
        <w:rPr>
          <w:rFonts w:hint="eastAsia"/>
        </w:rPr>
      </w:pPr>
      <w:r>
        <w:rPr>
          <w:rFonts w:hint="eastAsia"/>
        </w:rPr>
        <w:t>这是四福音书作者的众所周知的称号。</w:t>
      </w:r>
    </w:p>
    <w:p w14:paraId="7CDAF5BD">
      <w:pPr>
        <w:spacing w:after="514" w:line="259" w:lineRule="auto"/>
        <w:ind w:left="0" w:firstLine="0"/>
        <w:jc w:val="left"/>
        <w:rPr>
          <w:rFonts w:hint="eastAsia"/>
        </w:rPr>
      </w:pPr>
    </w:p>
    <w:p w14:paraId="12EBDC75">
      <w:pPr>
        <w:spacing w:after="514" w:line="259" w:lineRule="auto"/>
        <w:ind w:left="0" w:firstLine="0"/>
        <w:jc w:val="left"/>
        <w:rPr>
          <w:rFonts w:hint="eastAsia"/>
        </w:rPr>
      </w:pPr>
      <w:r>
        <w:rPr>
          <w:rFonts w:hint="eastAsia"/>
        </w:rPr>
        <w:t>It acquired this sense at a period posterior to the Apostolic age, and points out, not the official character of the persons to whom it is given, out the subject of their books.</w:t>
      </w:r>
    </w:p>
    <w:p w14:paraId="576A817C">
      <w:pPr>
        <w:spacing w:after="514" w:line="259" w:lineRule="auto"/>
        <w:ind w:left="0" w:firstLine="0"/>
        <w:jc w:val="left"/>
        <w:rPr>
          <w:rFonts w:hint="eastAsia"/>
        </w:rPr>
      </w:pPr>
      <w:r>
        <w:rPr>
          <w:rFonts w:hint="eastAsia"/>
        </w:rPr>
        <w:t>它在使徒时代之后获得了这个含义，指出的并非被赋予此称号之人的官方身份，而是他们书籍的主题。</w:t>
      </w:r>
    </w:p>
    <w:p w14:paraId="5C7E3BB2">
      <w:pPr>
        <w:spacing w:after="514" w:line="259" w:lineRule="auto"/>
        <w:ind w:left="0" w:firstLine="0"/>
        <w:jc w:val="left"/>
        <w:rPr>
          <w:rFonts w:hint="eastAsia"/>
        </w:rPr>
      </w:pPr>
    </w:p>
    <w:p w14:paraId="374A7040">
      <w:pPr>
        <w:spacing w:after="514" w:line="259" w:lineRule="auto"/>
        <w:ind w:left="0" w:firstLine="0"/>
        <w:jc w:val="left"/>
        <w:rPr>
          <w:rFonts w:hint="eastAsia"/>
        </w:rPr>
      </w:pPr>
      <w:r>
        <w:rPr>
          <w:rFonts w:hint="eastAsia"/>
        </w:rPr>
        <w:t>Mark calls his narrative, to το ευαγγελιον Ιησου Χριστου.*</w:t>
      </w:r>
    </w:p>
    <w:p w14:paraId="6E2E16C8">
      <w:pPr>
        <w:spacing w:after="514" w:line="259" w:lineRule="auto"/>
        <w:ind w:left="0" w:firstLine="0"/>
        <w:jc w:val="left"/>
        <w:rPr>
          <w:rFonts w:hint="eastAsia"/>
        </w:rPr>
      </w:pPr>
      <w:r>
        <w:rPr>
          <w:rFonts w:hint="eastAsia"/>
        </w:rPr>
        <w:t>马可称他的叙述为 το ευαγγελιον Ιησου Χριστου。*</w:t>
      </w:r>
    </w:p>
    <w:p w14:paraId="4CB091E2">
      <w:pPr>
        <w:spacing w:after="514" w:line="259" w:lineRule="auto"/>
        <w:ind w:left="0" w:firstLine="0"/>
        <w:jc w:val="left"/>
        <w:rPr>
          <w:rFonts w:hint="eastAsia"/>
        </w:rPr>
      </w:pPr>
    </w:p>
    <w:p w14:paraId="09CFE202">
      <w:pPr>
        <w:spacing w:after="514" w:line="259" w:lineRule="auto"/>
        <w:ind w:left="0" w:firstLine="0"/>
        <w:jc w:val="left"/>
        <w:rPr>
          <w:rFonts w:hint="eastAsia"/>
        </w:rPr>
      </w:pPr>
      <w:r>
        <w:rPr>
          <w:rFonts w:hint="eastAsia"/>
        </w:rPr>
        <w:t>The Evangelists of whom we now speak, were persons holding a high rank in the primitive church.</w:t>
      </w:r>
    </w:p>
    <w:p w14:paraId="7E039C7B">
      <w:pPr>
        <w:spacing w:after="514" w:line="259" w:lineRule="auto"/>
        <w:ind w:left="0" w:firstLine="0"/>
        <w:jc w:val="left"/>
        <w:rPr>
          <w:rFonts w:hint="eastAsia"/>
        </w:rPr>
      </w:pPr>
      <w:r>
        <w:rPr>
          <w:rFonts w:hint="eastAsia"/>
        </w:rPr>
        <w:t>我们现在所说的传福音者，是早期教会中地位很高的人。</w:t>
      </w:r>
    </w:p>
    <w:p w14:paraId="2D5790BC">
      <w:pPr>
        <w:spacing w:after="514" w:line="259" w:lineRule="auto"/>
        <w:ind w:left="0" w:firstLine="0"/>
        <w:jc w:val="left"/>
        <w:rPr>
          <w:rFonts w:hint="eastAsia"/>
        </w:rPr>
      </w:pPr>
    </w:p>
    <w:p w14:paraId="7337898F">
      <w:pPr>
        <w:spacing w:after="514" w:line="259" w:lineRule="auto"/>
        <w:ind w:left="0" w:firstLine="0"/>
        <w:jc w:val="left"/>
        <w:rPr>
          <w:rFonts w:hint="eastAsia"/>
        </w:rPr>
      </w:pPr>
      <w:r>
        <w:rPr>
          <w:rFonts w:hint="eastAsia"/>
        </w:rPr>
        <w:t>Besides the passage in the Epistle to the Ephesians, already quoted, the word occurs in some other places.</w:t>
      </w:r>
    </w:p>
    <w:p w14:paraId="700E7D57">
      <w:pPr>
        <w:spacing w:after="514" w:line="259" w:lineRule="auto"/>
        <w:ind w:left="0" w:firstLine="0"/>
        <w:jc w:val="left"/>
        <w:rPr>
          <w:rFonts w:hint="eastAsia"/>
        </w:rPr>
      </w:pPr>
      <w:r>
        <w:rPr>
          <w:rFonts w:hint="eastAsia"/>
        </w:rPr>
        <w:t>除了前面引用的以弗所书中的经文外，这个词也出现在其他一些地方。</w:t>
      </w:r>
    </w:p>
    <w:p w14:paraId="7B01A04C">
      <w:pPr>
        <w:spacing w:after="514" w:line="259" w:lineRule="auto"/>
        <w:ind w:left="0" w:firstLine="0"/>
        <w:jc w:val="left"/>
        <w:rPr>
          <w:rFonts w:hint="eastAsia"/>
        </w:rPr>
      </w:pPr>
    </w:p>
    <w:p w14:paraId="6505CF01">
      <w:pPr>
        <w:spacing w:after="514" w:line="259" w:lineRule="auto"/>
        <w:ind w:left="0" w:firstLine="0"/>
        <w:jc w:val="left"/>
        <w:rPr>
          <w:rFonts w:hint="eastAsia"/>
        </w:rPr>
      </w:pPr>
      <w:r>
        <w:rPr>
          <w:rFonts w:hint="eastAsia"/>
        </w:rPr>
        <w:t>In the twenty-first chapter of the Acts, mention is made of Philip the Evangelist, and Timothy is exhorted to "do the work of an Evangelist."†</w:t>
      </w:r>
    </w:p>
    <w:p w14:paraId="7ED13651">
      <w:pPr>
        <w:spacing w:after="514" w:line="259" w:lineRule="auto"/>
        <w:ind w:left="0" w:firstLine="0"/>
        <w:jc w:val="left"/>
        <w:rPr>
          <w:rFonts w:hint="eastAsia"/>
        </w:rPr>
      </w:pPr>
      <w:r>
        <w:rPr>
          <w:rFonts w:hint="eastAsia"/>
        </w:rPr>
        <w:t>在使徒行传第二十一章中，提到了传福音的腓利，并且提摩太被劝勉要“作传道的工夫”。†</w:t>
      </w:r>
    </w:p>
    <w:p w14:paraId="261E8F63">
      <w:pPr>
        <w:spacing w:after="514" w:line="259" w:lineRule="auto"/>
        <w:ind w:left="0" w:firstLine="0"/>
        <w:jc w:val="left"/>
        <w:rPr>
          <w:rFonts w:hint="eastAsia"/>
        </w:rPr>
      </w:pPr>
    </w:p>
    <w:p w14:paraId="405905BC">
      <w:pPr>
        <w:spacing w:after="514" w:line="259" w:lineRule="auto"/>
        <w:ind w:left="0" w:firstLine="0"/>
        <w:jc w:val="left"/>
        <w:rPr>
          <w:rFonts w:hint="eastAsia"/>
        </w:rPr>
      </w:pPr>
      <w:r>
        <w:rPr>
          <w:rFonts w:hint="eastAsia"/>
        </w:rPr>
        <w:t>Titus appears to have been invested with the same office, and so were probably Silas and Mark, who were companions of Paul in his journeys and labours, and Barnabas, who is also called an apostle, in the general sense of a messenger or missionary, and seems to have been more than an ordinary minister of the word.</w:t>
      </w:r>
    </w:p>
    <w:p w14:paraId="4AF8B87F">
      <w:pPr>
        <w:spacing w:after="514" w:line="259" w:lineRule="auto"/>
        <w:ind w:left="0" w:firstLine="0"/>
        <w:jc w:val="left"/>
        <w:rPr>
          <w:rFonts w:hint="eastAsia"/>
        </w:rPr>
      </w:pPr>
      <w:r>
        <w:rPr>
          <w:rFonts w:hint="eastAsia"/>
        </w:rPr>
        <w:t>提多似乎也担任同样的职分，可能西拉和马可也是如此，他们是保罗旅程和劳苦中的同伴，还有巴拿巴，他也被称为使徒，在信使或宣教士的普遍意义上，并且他似乎不仅仅是一位普通的圣道牧师。</w:t>
      </w:r>
    </w:p>
    <w:p w14:paraId="401F0057">
      <w:pPr>
        <w:spacing w:after="514" w:line="259" w:lineRule="auto"/>
        <w:ind w:left="0" w:firstLine="0"/>
        <w:jc w:val="left"/>
        <w:rPr>
          <w:rFonts w:hint="eastAsia"/>
        </w:rPr>
      </w:pPr>
    </w:p>
    <w:p w14:paraId="351A041E">
      <w:pPr>
        <w:spacing w:after="514" w:line="259" w:lineRule="auto"/>
        <w:ind w:left="0" w:firstLine="0"/>
        <w:jc w:val="left"/>
        <w:rPr>
          <w:rFonts w:hint="eastAsia"/>
        </w:rPr>
      </w:pPr>
      <w:r>
        <w:rPr>
          <w:rFonts w:hint="eastAsia"/>
        </w:rPr>
        <w:t>The peculiar duties of an Evangelist are not defined in the New Testament; but they are generally understood to have been materially the same with those of an Apostle.</w:t>
      </w:r>
    </w:p>
    <w:p w14:paraId="34B98E3C">
      <w:pPr>
        <w:spacing w:after="514" w:line="259" w:lineRule="auto"/>
        <w:ind w:left="0" w:firstLine="0"/>
        <w:jc w:val="left"/>
        <w:rPr>
          <w:rFonts w:hint="eastAsia"/>
        </w:rPr>
      </w:pPr>
      <w:r>
        <w:rPr>
          <w:rFonts w:hint="eastAsia"/>
        </w:rPr>
        <w:t>传福音者的特殊职责在新约中没有被定义；但通常认为，它们与使徒的职责在实质上是相同的。</w:t>
      </w:r>
    </w:p>
    <w:p w14:paraId="70FDB071">
      <w:pPr>
        <w:spacing w:after="514" w:line="259" w:lineRule="auto"/>
        <w:ind w:left="0" w:firstLine="0"/>
        <w:jc w:val="left"/>
        <w:rPr>
          <w:rFonts w:hint="eastAsia"/>
        </w:rPr>
      </w:pPr>
    </w:p>
    <w:p w14:paraId="1DF64638">
      <w:pPr>
        <w:spacing w:after="514" w:line="259" w:lineRule="auto"/>
        <w:ind w:left="0" w:firstLine="0"/>
        <w:jc w:val="left"/>
        <w:rPr>
          <w:rFonts w:hint="eastAsia"/>
        </w:rPr>
      </w:pPr>
      <w:r>
        <w:rPr>
          <w:rFonts w:hint="eastAsia"/>
        </w:rPr>
        <w:t>The Evangelist was not confined to a particular congregation, like the pastor afterwards mentioned; but had a general commission to preach the gospel wherever an opportunity presented itself.</w:t>
      </w:r>
    </w:p>
    <w:p w14:paraId="755B6622">
      <w:pPr>
        <w:spacing w:after="514" w:line="259" w:lineRule="auto"/>
        <w:ind w:left="0" w:firstLine="0"/>
        <w:jc w:val="left"/>
        <w:rPr>
          <w:rFonts w:hint="eastAsia"/>
        </w:rPr>
      </w:pPr>
      <w:r>
        <w:rPr>
          <w:rFonts w:hint="eastAsia"/>
        </w:rPr>
        <w:t>传福音者不像后面提到的牧师那样，局限于某个特定的会众；而是有一个普遍的使命，在任何有机会的地方传福音。</w:t>
      </w:r>
    </w:p>
    <w:p w14:paraId="1EA42EE5">
      <w:pPr>
        <w:spacing w:after="514" w:line="259" w:lineRule="auto"/>
        <w:ind w:left="0" w:firstLine="0"/>
        <w:jc w:val="left"/>
        <w:rPr>
          <w:rFonts w:hint="eastAsia"/>
        </w:rPr>
      </w:pPr>
    </w:p>
    <w:p w14:paraId="28C3E3DF">
      <w:pPr>
        <w:spacing w:after="514" w:line="259" w:lineRule="auto"/>
        <w:ind w:left="0" w:firstLine="0"/>
        <w:jc w:val="left"/>
        <w:rPr>
          <w:rFonts w:hint="eastAsia"/>
        </w:rPr>
      </w:pPr>
      <w:r>
        <w:rPr>
          <w:rFonts w:hint="eastAsia"/>
        </w:rPr>
        <w:t>He had power to ordain elders in any city, and to set in order the affairs of the churches which he visited; to correct what was amiss, and to supply what was wanting.</w:t>
      </w:r>
    </w:p>
    <w:p w14:paraId="0199D708">
      <w:pPr>
        <w:spacing w:after="514" w:line="259" w:lineRule="auto"/>
        <w:ind w:left="0" w:firstLine="0"/>
        <w:jc w:val="left"/>
        <w:rPr>
          <w:rFonts w:hint="eastAsia"/>
        </w:rPr>
      </w:pPr>
      <w:r>
        <w:rPr>
          <w:rFonts w:hint="eastAsia"/>
        </w:rPr>
        <w:t>他有权在任何城市按立长老，并整顿他所访问的教会的事务；纠正错误，补足所缺。</w:t>
      </w:r>
    </w:p>
    <w:p w14:paraId="544C7016">
      <w:pPr>
        <w:spacing w:after="514" w:line="259" w:lineRule="auto"/>
        <w:ind w:left="0" w:firstLine="0"/>
        <w:jc w:val="left"/>
        <w:rPr>
          <w:rFonts w:hint="eastAsia"/>
        </w:rPr>
      </w:pPr>
    </w:p>
    <w:p w14:paraId="11DEC0A7">
      <w:pPr>
        <w:spacing w:after="514" w:line="259" w:lineRule="auto"/>
        <w:ind w:left="0" w:firstLine="0"/>
        <w:jc w:val="left"/>
        <w:rPr>
          <w:rFonts w:hint="eastAsia"/>
        </w:rPr>
      </w:pPr>
      <w:r>
        <w:rPr>
          <w:rFonts w:hint="eastAsia"/>
        </w:rPr>
        <w:t>We do not know that he enjoyed the general gift of inspiration, as the Apostles did; and it is probable that he did not, from the cases of Timothy and Titus, to whom Paul deemed it necessary to give instructions concerning their conduct.</w:t>
      </w:r>
    </w:p>
    <w:p w14:paraId="0A2F7D2A">
      <w:pPr>
        <w:spacing w:after="514" w:line="259" w:lineRule="auto"/>
        <w:ind w:left="0" w:firstLine="0"/>
        <w:jc w:val="left"/>
        <w:rPr>
          <w:rFonts w:hint="eastAsia"/>
        </w:rPr>
      </w:pPr>
      <w:r>
        <w:rPr>
          <w:rFonts w:hint="eastAsia"/>
        </w:rPr>
        <w:t>我们不知道他是否像使徒们一样，享有普遍的默示恩赐；从提摩太和提多的情况来看，很可能他没有，因为保罗认为有必要就他们的行为给予他们指示。</w:t>
      </w:r>
    </w:p>
    <w:p w14:paraId="1C71B109">
      <w:pPr>
        <w:spacing w:after="514" w:line="259" w:lineRule="auto"/>
        <w:ind w:left="0" w:firstLine="0"/>
        <w:jc w:val="left"/>
        <w:rPr>
          <w:rFonts w:hint="eastAsia"/>
        </w:rPr>
      </w:pPr>
    </w:p>
    <w:p w14:paraId="66E3691B">
      <w:pPr>
        <w:spacing w:after="514" w:line="259" w:lineRule="auto"/>
        <w:ind w:left="0" w:firstLine="0"/>
        <w:jc w:val="left"/>
        <w:rPr>
          <w:rFonts w:hint="eastAsia"/>
        </w:rPr>
      </w:pPr>
      <w:r>
        <w:rPr>
          <w:rFonts w:hint="eastAsia"/>
        </w:rPr>
        <w:t>It may be presumed, that the honour of revealing the doctrines of the gospel, and delivering the commands and institutions of Christ to the church, was reserved to the Apostles; and that, by this prerogative, they were elevated above all the extraordinary office-bearers.</w:t>
      </w:r>
    </w:p>
    <w:p w14:paraId="428EB8AD">
      <w:pPr>
        <w:spacing w:after="514" w:line="259" w:lineRule="auto"/>
        <w:ind w:left="0" w:firstLine="0"/>
        <w:jc w:val="left"/>
        <w:rPr>
          <w:rFonts w:hint="eastAsia"/>
        </w:rPr>
      </w:pPr>
      <w:r>
        <w:rPr>
          <w:rFonts w:hint="eastAsia"/>
        </w:rPr>
        <w:t>可以推测，揭示福音的教义，并将基督的命令和制度传给教会的荣耀，是保留给使徒们的；并且，藉着这个特权，他们被提升到所有特殊任职者之上。</w:t>
      </w:r>
    </w:p>
    <w:p w14:paraId="0DB37FE8">
      <w:pPr>
        <w:spacing w:after="514" w:line="259" w:lineRule="auto"/>
        <w:ind w:left="0" w:firstLine="0"/>
        <w:jc w:val="left"/>
        <w:rPr>
          <w:rFonts w:hint="eastAsia"/>
        </w:rPr>
      </w:pPr>
    </w:p>
    <w:p w14:paraId="7DC94B27">
      <w:pPr>
        <w:spacing w:after="514" w:line="259" w:lineRule="auto"/>
        <w:ind w:left="0" w:firstLine="0"/>
        <w:jc w:val="left"/>
        <w:rPr>
          <w:rFonts w:hint="eastAsia"/>
        </w:rPr>
      </w:pPr>
      <w:r>
        <w:rPr>
          <w:rFonts w:hint="eastAsia"/>
        </w:rPr>
        <w:t>We may suppose, however, that certain supernatural endowments were conferred upon an Evangelist, as the gift of tongues, and the power of working miracles, to authenticate his commission, and to enable him to discharge his duty among different nations.</w:t>
      </w:r>
    </w:p>
    <w:p w14:paraId="7FB70E4E">
      <w:pPr>
        <w:spacing w:after="514" w:line="259" w:lineRule="auto"/>
        <w:ind w:left="0" w:firstLine="0"/>
        <w:jc w:val="left"/>
        <w:rPr>
          <w:rFonts w:hint="eastAsia"/>
        </w:rPr>
      </w:pPr>
      <w:r>
        <w:rPr>
          <w:rFonts w:hint="eastAsia"/>
        </w:rPr>
        <w:t>然而，我们可以假设，某些超自然的恩赐被授予了传福音者，如说方言的恩赐和行神迹的能力，以证实他的使命，并使他能在不同民族中履行他的职责。</w:t>
      </w:r>
    </w:p>
    <w:p w14:paraId="67BE1AEE">
      <w:pPr>
        <w:spacing w:after="514" w:line="259" w:lineRule="auto"/>
        <w:ind w:left="0" w:firstLine="0"/>
        <w:jc w:val="left"/>
        <w:rPr>
          <w:rFonts w:hint="eastAsia"/>
        </w:rPr>
      </w:pPr>
    </w:p>
    <w:p w14:paraId="6B6BFF56">
      <w:pPr>
        <w:spacing w:after="514" w:line="259" w:lineRule="auto"/>
        <w:ind w:left="0" w:firstLine="0"/>
        <w:jc w:val="left"/>
        <w:rPr>
          <w:rFonts w:hint="eastAsia"/>
        </w:rPr>
      </w:pPr>
      <w:r>
        <w:rPr>
          <w:rFonts w:hint="eastAsia"/>
        </w:rPr>
        <w:t>Evangelists were assistants of the Apostles, inferior to them in rank, and subject to their authority.</w:t>
      </w:r>
    </w:p>
    <w:p w14:paraId="3CFD090B">
      <w:pPr>
        <w:spacing w:after="514" w:line="259" w:lineRule="auto"/>
        <w:ind w:left="0" w:firstLine="0"/>
        <w:jc w:val="left"/>
        <w:rPr>
          <w:rFonts w:hint="eastAsia"/>
        </w:rPr>
      </w:pPr>
      <w:r>
        <w:rPr>
          <w:rFonts w:hint="eastAsia"/>
        </w:rPr>
        <w:t>传福音者是使徒的助手，地位低于他们，并服从他们的权柄。</w:t>
      </w:r>
    </w:p>
    <w:p w14:paraId="152AA784">
      <w:pPr>
        <w:spacing w:after="514" w:line="259" w:lineRule="auto"/>
        <w:ind w:left="0" w:firstLine="0"/>
        <w:jc w:val="left"/>
        <w:rPr>
          <w:rFonts w:hint="eastAsia"/>
        </w:rPr>
      </w:pPr>
    </w:p>
    <w:p w14:paraId="30082995">
      <w:pPr>
        <w:spacing w:after="514" w:line="259" w:lineRule="auto"/>
        <w:ind w:left="0" w:firstLine="0"/>
        <w:jc w:val="left"/>
        <w:rPr>
          <w:rFonts w:hint="eastAsia"/>
        </w:rPr>
      </w:pPr>
      <w:r>
        <w:rPr>
          <w:rFonts w:hint="eastAsia"/>
        </w:rPr>
        <w:t>Paul speaks to Timothy and Titus as their superior, and lays injunctions upon them, with which they were bound to comply, the Apostles were in number twelve, or rather thirteen, after Paul was added to them.</w:t>
      </w:r>
    </w:p>
    <w:p w14:paraId="1D1A9EC6">
      <w:pPr>
        <w:spacing w:after="514" w:line="259" w:lineRule="auto"/>
        <w:ind w:left="0" w:firstLine="0"/>
        <w:jc w:val="left"/>
        <w:rPr>
          <w:rFonts w:hint="eastAsia"/>
        </w:rPr>
      </w:pPr>
      <w:r>
        <w:rPr>
          <w:rFonts w:hint="eastAsia"/>
        </w:rPr>
        <w:t>保罗对提摩太和提多说话时，是以他们的上级身份，并向他们下达了他们必须遵守的命令，使徒们共有十二位，或者更确切地说，在保罗加入后是十三位。</w:t>
      </w:r>
    </w:p>
    <w:p w14:paraId="299EB808">
      <w:pPr>
        <w:spacing w:after="514" w:line="259" w:lineRule="auto"/>
        <w:ind w:left="0" w:firstLine="0"/>
        <w:jc w:val="left"/>
        <w:rPr>
          <w:rFonts w:hint="eastAsia"/>
        </w:rPr>
      </w:pPr>
    </w:p>
    <w:p w14:paraId="50244B47">
      <w:pPr>
        <w:spacing w:after="514" w:line="259" w:lineRule="auto"/>
        <w:ind w:left="0" w:firstLine="0"/>
        <w:jc w:val="left"/>
        <w:rPr>
          <w:rFonts w:hint="eastAsia"/>
        </w:rPr>
      </w:pPr>
      <w:r>
        <w:rPr>
          <w:rFonts w:hint="eastAsia"/>
        </w:rPr>
        <w:t>Although they separated from one another, and chose different countries as the scene of their labours, and although they were unweariedly diligent in the work of their office; yet, when we consider how extensive was the range of their ministrations, we are sensible that, in most cases, they could do little more than found churches in particular places.</w:t>
      </w:r>
    </w:p>
    <w:p w14:paraId="64CE25A9">
      <w:pPr>
        <w:spacing w:after="514" w:line="259" w:lineRule="auto"/>
        <w:ind w:left="0" w:firstLine="0"/>
        <w:jc w:val="left"/>
        <w:rPr>
          <w:rFonts w:hint="eastAsia"/>
        </w:rPr>
      </w:pPr>
      <w:r>
        <w:rPr>
          <w:rFonts w:hint="eastAsia"/>
        </w:rPr>
        <w:t>尽管他们彼此分开，选择了不同的国家作为他们劳苦的场景，并且尽管他们在他们职分的工作上不懈地勤奋；然而，当我们考虑到他们事奉的范围是如此之广时，我们就会意识到，在大多数情况下，他们所能做的，不过是在特定的地方建立教会。</w:t>
      </w:r>
    </w:p>
    <w:p w14:paraId="2B2616EA">
      <w:pPr>
        <w:spacing w:after="514" w:line="259" w:lineRule="auto"/>
        <w:ind w:left="0" w:firstLine="0"/>
        <w:jc w:val="left"/>
        <w:rPr>
          <w:rFonts w:hint="eastAsia"/>
        </w:rPr>
      </w:pPr>
    </w:p>
    <w:p w14:paraId="203E696E">
      <w:pPr>
        <w:spacing w:after="514" w:line="259" w:lineRule="auto"/>
        <w:ind w:left="0" w:firstLine="0"/>
        <w:jc w:val="left"/>
        <w:rPr>
          <w:rFonts w:hint="eastAsia"/>
        </w:rPr>
      </w:pPr>
      <w:r>
        <w:rPr>
          <w:rFonts w:hint="eastAsia"/>
        </w:rPr>
        <w:t>If circumstances sometimes required that they should continue longer in a place, as we find Paul doing in Corinth and in Ephesus, other churches were deprived of the benefit of their presence.</w:t>
      </w:r>
    </w:p>
    <w:p w14:paraId="5D99BF4B">
      <w:pPr>
        <w:spacing w:after="514" w:line="259" w:lineRule="auto"/>
        <w:ind w:left="0" w:firstLine="0"/>
        <w:jc w:val="left"/>
        <w:rPr>
          <w:rFonts w:hint="eastAsia"/>
        </w:rPr>
      </w:pPr>
      <w:r>
        <w:rPr>
          <w:rFonts w:hint="eastAsia"/>
        </w:rPr>
        <w:t>如果情况有时要求他们在某个地方停留更长时间，就像我们发现保罗在哥林多和以弗所所做的那样，其他教会就失去了他们同在的益处。</w:t>
      </w:r>
    </w:p>
    <w:p w14:paraId="513D38C8">
      <w:pPr>
        <w:spacing w:after="514" w:line="259" w:lineRule="auto"/>
        <w:ind w:left="0" w:firstLine="0"/>
        <w:jc w:val="left"/>
        <w:rPr>
          <w:rFonts w:hint="eastAsia"/>
        </w:rPr>
      </w:pPr>
    </w:p>
    <w:p w14:paraId="023AE282">
      <w:pPr>
        <w:spacing w:after="514" w:line="259" w:lineRule="auto"/>
        <w:ind w:left="0" w:firstLine="0"/>
        <w:jc w:val="left"/>
        <w:rPr>
          <w:rFonts w:hint="eastAsia"/>
        </w:rPr>
      </w:pPr>
      <w:r>
        <w:rPr>
          <w:rFonts w:hint="eastAsia"/>
        </w:rPr>
        <w:t>Infant societies, the members of which had been recently converted from Judaism and heathenism, were but imperfectly acquainted with the religion which they had embraced; and, being exposed to many difficulties and temptations, stood in need of more frequent and lasting visits than the numerous demands upon the attention of the Apostles would afford.</w:t>
      </w:r>
    </w:p>
    <w:p w14:paraId="6750FB21">
      <w:pPr>
        <w:spacing w:after="514" w:line="259" w:lineRule="auto"/>
        <w:ind w:left="0" w:firstLine="0"/>
        <w:jc w:val="left"/>
        <w:rPr>
          <w:rFonts w:hint="eastAsia"/>
        </w:rPr>
      </w:pPr>
      <w:r>
        <w:rPr>
          <w:rFonts w:hint="eastAsia"/>
        </w:rPr>
        <w:t>初生的社群，其成员是最近从犹太教和异教归信的，对他们所信奉的宗教了解甚少；并且，由于面临许多困难和试探，他们需要比使徒们因众多事务的牵扯而能提供的更频繁和更持久的访问。</w:t>
      </w:r>
    </w:p>
    <w:p w14:paraId="754B4445">
      <w:pPr>
        <w:spacing w:after="514" w:line="259" w:lineRule="auto"/>
        <w:ind w:left="0" w:firstLine="0"/>
        <w:jc w:val="left"/>
        <w:rPr>
          <w:rFonts w:hint="eastAsia"/>
        </w:rPr>
      </w:pPr>
    </w:p>
    <w:p w14:paraId="1C17D6BB">
      <w:pPr>
        <w:spacing w:after="514" w:line="259" w:lineRule="auto"/>
        <w:ind w:left="0" w:firstLine="0"/>
        <w:jc w:val="left"/>
        <w:rPr>
          <w:rFonts w:hint="eastAsia"/>
        </w:rPr>
      </w:pPr>
      <w:r>
        <w:rPr>
          <w:rFonts w:hint="eastAsia"/>
        </w:rPr>
        <w:t>Hence arose the order of Evangelists.</w:t>
      </w:r>
    </w:p>
    <w:p w14:paraId="024D30DF">
      <w:pPr>
        <w:spacing w:after="514" w:line="259" w:lineRule="auto"/>
        <w:ind w:left="0" w:firstLine="0"/>
        <w:jc w:val="left"/>
        <w:rPr>
          <w:rFonts w:hint="eastAsia"/>
        </w:rPr>
      </w:pPr>
      <w:r>
        <w:rPr>
          <w:rFonts w:hint="eastAsia"/>
        </w:rPr>
        <w:t>因此产生了传福音者的职分。</w:t>
      </w:r>
    </w:p>
    <w:p w14:paraId="45F46EB0">
      <w:pPr>
        <w:spacing w:after="514" w:line="259" w:lineRule="auto"/>
        <w:ind w:left="0" w:firstLine="0"/>
        <w:jc w:val="left"/>
        <w:rPr>
          <w:rFonts w:hint="eastAsia"/>
        </w:rPr>
      </w:pPr>
    </w:p>
    <w:p w14:paraId="03A44FFE">
      <w:pPr>
        <w:spacing w:after="514" w:line="259" w:lineRule="auto"/>
        <w:ind w:left="0" w:firstLine="0"/>
        <w:jc w:val="left"/>
        <w:rPr>
          <w:rFonts w:hint="eastAsia"/>
        </w:rPr>
      </w:pPr>
      <w:r>
        <w:rPr>
          <w:rFonts w:hint="eastAsia"/>
        </w:rPr>
        <w:t>They followed the Apostles, to carry on what the latter had begun.</w:t>
      </w:r>
    </w:p>
    <w:p w14:paraId="18C9371A">
      <w:pPr>
        <w:spacing w:after="514" w:line="259" w:lineRule="auto"/>
        <w:ind w:left="0" w:firstLine="0"/>
        <w:jc w:val="left"/>
        <w:rPr>
          <w:rFonts w:hint="eastAsia"/>
        </w:rPr>
      </w:pPr>
      <w:r>
        <w:rPr>
          <w:rFonts w:hint="eastAsia"/>
        </w:rPr>
        <w:t>他们跟随使徒，继续后者所开始的工作。</w:t>
      </w:r>
    </w:p>
    <w:p w14:paraId="76E9CE08">
      <w:pPr>
        <w:spacing w:after="514" w:line="259" w:lineRule="auto"/>
        <w:ind w:left="0" w:firstLine="0"/>
        <w:jc w:val="left"/>
        <w:rPr>
          <w:rFonts w:hint="eastAsia"/>
        </w:rPr>
      </w:pPr>
    </w:p>
    <w:p w14:paraId="7AAF00C3">
      <w:pPr>
        <w:spacing w:after="514" w:line="259" w:lineRule="auto"/>
        <w:ind w:left="0" w:firstLine="0"/>
        <w:jc w:val="left"/>
        <w:rPr>
          <w:rFonts w:hint="eastAsia"/>
        </w:rPr>
      </w:pPr>
      <w:r>
        <w:rPr>
          <w:rFonts w:hint="eastAsia"/>
        </w:rPr>
        <w:t>They went to those places where their presence was most wanted, and probably regulated their movements according to the direction of the Apostles.</w:t>
      </w:r>
    </w:p>
    <w:p w14:paraId="34EDD246">
      <w:pPr>
        <w:spacing w:after="514" w:line="259" w:lineRule="auto"/>
        <w:ind w:left="0" w:firstLine="0"/>
        <w:jc w:val="left"/>
        <w:rPr>
          <w:rFonts w:hint="eastAsia"/>
        </w:rPr>
      </w:pPr>
      <w:r>
        <w:rPr>
          <w:rFonts w:hint="eastAsia"/>
        </w:rPr>
        <w:t>他们到那些最需要他们的地方去，并且很可能根据使徒的指示来安排他们的行动。</w:t>
      </w:r>
    </w:p>
    <w:p w14:paraId="298A6B6F">
      <w:pPr>
        <w:spacing w:after="514" w:line="259" w:lineRule="auto"/>
        <w:ind w:left="0" w:firstLine="0"/>
        <w:jc w:val="left"/>
        <w:rPr>
          <w:rFonts w:hint="eastAsia"/>
        </w:rPr>
      </w:pPr>
    </w:p>
    <w:p w14:paraId="2C4DDBA4">
      <w:pPr>
        <w:spacing w:after="514" w:line="259" w:lineRule="auto"/>
        <w:ind w:left="0" w:firstLine="0"/>
        <w:jc w:val="left"/>
        <w:rPr>
          <w:rFonts w:hint="eastAsia"/>
        </w:rPr>
      </w:pPr>
      <w:r>
        <w:rPr>
          <w:rFonts w:hint="eastAsia"/>
        </w:rPr>
        <w:t>Paul, when he departed from Ephesus, besought Timothy to remain behind, that he might oppose certain false teachers; and he left Titus in Crete, "that he might set in order the things which were wanting."‡</w:t>
      </w:r>
    </w:p>
    <w:p w14:paraId="141F1AA4">
      <w:pPr>
        <w:spacing w:after="514" w:line="259" w:lineRule="auto"/>
        <w:ind w:left="0" w:firstLine="0"/>
        <w:jc w:val="left"/>
        <w:rPr>
          <w:rFonts w:hint="eastAsia"/>
        </w:rPr>
      </w:pPr>
      <w:r>
        <w:rPr>
          <w:rFonts w:hint="eastAsia"/>
        </w:rPr>
        <w:t>保罗离开以弗所时，恳求提摩太留下，以便他可以抵挡某些假教师；他又将提多留在革哩底，“为要将那没有办完的事都办整齐了。”‡</w:t>
      </w:r>
    </w:p>
    <w:p w14:paraId="590EAE65">
      <w:pPr>
        <w:spacing w:after="514" w:line="259" w:lineRule="auto"/>
        <w:ind w:left="0" w:firstLine="0"/>
        <w:jc w:val="left"/>
        <w:rPr>
          <w:rFonts w:hint="eastAsia"/>
        </w:rPr>
      </w:pPr>
    </w:p>
    <w:p w14:paraId="47CC574C">
      <w:pPr>
        <w:spacing w:after="514" w:line="259" w:lineRule="auto"/>
        <w:ind w:left="0" w:firstLine="0"/>
        <w:jc w:val="left"/>
        <w:rPr>
          <w:rFonts w:hint="eastAsia"/>
        </w:rPr>
      </w:pPr>
      <w:r>
        <w:rPr>
          <w:rFonts w:hint="eastAsia"/>
        </w:rPr>
        <w:t>The extraordinary office-bearers of the church were apostles, prophets, and evangelists.</w:t>
      </w:r>
    </w:p>
    <w:p w14:paraId="5E96388E">
      <w:pPr>
        <w:spacing w:after="514" w:line="259" w:lineRule="auto"/>
        <w:ind w:left="0" w:firstLine="0"/>
        <w:jc w:val="left"/>
        <w:rPr>
          <w:rFonts w:hint="eastAsia"/>
        </w:rPr>
      </w:pPr>
      <w:r>
        <w:rPr>
          <w:rFonts w:hint="eastAsia"/>
        </w:rPr>
        <w:t>教会中特殊的任职者是使徒、先知和传福音者。</w:t>
      </w:r>
    </w:p>
    <w:p w14:paraId="48191E3B">
      <w:pPr>
        <w:spacing w:after="514" w:line="259" w:lineRule="auto"/>
        <w:ind w:left="0" w:firstLine="0"/>
        <w:jc w:val="left"/>
        <w:rPr>
          <w:rFonts w:hint="eastAsia"/>
        </w:rPr>
      </w:pPr>
    </w:p>
    <w:p w14:paraId="31C915ED">
      <w:pPr>
        <w:spacing w:after="514" w:line="259" w:lineRule="auto"/>
        <w:ind w:left="0" w:firstLine="0"/>
        <w:jc w:val="left"/>
        <w:rPr>
          <w:rFonts w:hint="eastAsia"/>
        </w:rPr>
      </w:pPr>
      <w:r>
        <w:rPr>
          <w:rFonts w:hint="eastAsia"/>
        </w:rPr>
        <w:t>We now proceed to consider the second class, which comprehends those who are to continue in the church to the end of the world.</w:t>
      </w:r>
    </w:p>
    <w:p w14:paraId="227285B3">
      <w:pPr>
        <w:spacing w:after="514" w:line="259" w:lineRule="auto"/>
        <w:ind w:left="0" w:firstLine="0"/>
        <w:jc w:val="left"/>
        <w:rPr>
          <w:rFonts w:hint="eastAsia"/>
        </w:rPr>
      </w:pPr>
      <w:r>
        <w:rPr>
          <w:rFonts w:hint="eastAsia"/>
        </w:rPr>
        <w:t>我们现在要来考虑第二类，即那些将继续在教会中直到世界末了的任职者。</w:t>
      </w:r>
    </w:p>
    <w:p w14:paraId="194F9D0B">
      <w:pPr>
        <w:spacing w:after="514" w:line="259" w:lineRule="auto"/>
        <w:ind w:left="0" w:firstLine="0"/>
        <w:jc w:val="left"/>
        <w:rPr>
          <w:rFonts w:hint="eastAsia"/>
        </w:rPr>
      </w:pPr>
    </w:p>
    <w:p w14:paraId="386123C4">
      <w:pPr>
        <w:spacing w:after="514" w:line="259" w:lineRule="auto"/>
        <w:ind w:left="0" w:firstLine="0"/>
        <w:jc w:val="left"/>
        <w:rPr>
          <w:rFonts w:hint="eastAsia"/>
        </w:rPr>
      </w:pPr>
      <w:r>
        <w:rPr>
          <w:rFonts w:hint="eastAsia"/>
        </w:rPr>
        <w:t>When the church had been founded by the preaching of the Apostles, regulated by the wisdom given to them, and established by their care, and the ministrations of prophets and evangelists; persons of an inferior character, possessed only of the common gifts of the Spirit, and guided by the instructions and rules which the Apostles have left, were sufficient to carry on the work of converting sinners, and building up saints in faith and holiness.</w:t>
      </w:r>
    </w:p>
    <w:p w14:paraId="2F04B851">
      <w:pPr>
        <w:spacing w:after="514" w:line="259" w:lineRule="auto"/>
        <w:ind w:left="0" w:firstLine="0"/>
        <w:jc w:val="left"/>
        <w:rPr>
          <w:rFonts w:hint="eastAsia"/>
        </w:rPr>
      </w:pPr>
      <w:r>
        <w:rPr>
          <w:rFonts w:hint="eastAsia"/>
        </w:rPr>
        <w:t>当教会已被使徒的讲道所建立，被赐予他们的智慧所规范，并被他们的照管以及先知和传福音者的事奉所确立之后；品格较低的人，只拥有圣灵普通的恩赐，并受使徒们所留下的教导和规则的引导，就足以继续进行使罪人归信，并在信心和圣洁上建立圣徒的工作。</w:t>
      </w:r>
    </w:p>
    <w:p w14:paraId="424FC186">
      <w:pPr>
        <w:spacing w:after="514" w:line="259" w:lineRule="auto"/>
        <w:ind w:left="0" w:firstLine="0"/>
        <w:jc w:val="left"/>
        <w:rPr>
          <w:rFonts w:hint="eastAsia"/>
        </w:rPr>
      </w:pPr>
    </w:p>
    <w:p w14:paraId="7BFC8232">
      <w:pPr>
        <w:spacing w:after="514" w:line="259" w:lineRule="auto"/>
        <w:ind w:left="0" w:firstLine="0"/>
        <w:jc w:val="left"/>
        <w:rPr>
          <w:rFonts w:hint="eastAsia"/>
        </w:rPr>
      </w:pPr>
      <w:r>
        <w:rPr>
          <w:rFonts w:hint="eastAsia"/>
        </w:rPr>
        <w:t>I shall speak of the ordinary office-bearers of the church.</w:t>
      </w:r>
    </w:p>
    <w:p w14:paraId="198454D7">
      <w:pPr>
        <w:spacing w:after="514" w:line="259" w:lineRule="auto"/>
        <w:ind w:left="0" w:firstLine="0"/>
        <w:jc w:val="left"/>
        <w:rPr>
          <w:rFonts w:hint="eastAsia"/>
        </w:rPr>
      </w:pPr>
      <w:r>
        <w:rPr>
          <w:rFonts w:hint="eastAsia"/>
        </w:rPr>
        <w:t>我将谈论教会中常设的任职者。</w:t>
      </w:r>
    </w:p>
    <w:p w14:paraId="5DCEDBA9">
      <w:pPr>
        <w:spacing w:after="514" w:line="259" w:lineRule="auto"/>
        <w:ind w:left="0" w:firstLine="0"/>
        <w:jc w:val="left"/>
        <w:rPr>
          <w:rFonts w:hint="eastAsia"/>
        </w:rPr>
      </w:pPr>
    </w:p>
    <w:p w14:paraId="64FF390F">
      <w:pPr>
        <w:spacing w:after="514" w:line="259" w:lineRule="auto"/>
        <w:ind w:left="0" w:firstLine="0"/>
        <w:jc w:val="left"/>
        <w:rPr>
          <w:rFonts w:hint="eastAsia"/>
        </w:rPr>
      </w:pPr>
      <w:r>
        <w:rPr>
          <w:rFonts w:hint="eastAsia"/>
        </w:rPr>
        <w:t>The first are called Pastors.</w:t>
      </w:r>
    </w:p>
    <w:p w14:paraId="62CEF301">
      <w:pPr>
        <w:spacing w:after="514" w:line="259" w:lineRule="auto"/>
        <w:ind w:left="0" w:firstLine="0"/>
        <w:jc w:val="left"/>
        <w:rPr>
          <w:rFonts w:hint="eastAsia"/>
        </w:rPr>
      </w:pPr>
      <w:r>
        <w:rPr>
          <w:rFonts w:hint="eastAsia"/>
        </w:rPr>
        <w:t>第一类被称为牧师。</w:t>
      </w:r>
    </w:p>
    <w:p w14:paraId="3CD22365">
      <w:pPr>
        <w:spacing w:after="514" w:line="259" w:lineRule="auto"/>
        <w:ind w:left="0" w:firstLine="0"/>
        <w:jc w:val="left"/>
        <w:rPr>
          <w:rFonts w:hint="eastAsia"/>
        </w:rPr>
      </w:pPr>
    </w:p>
    <w:p w14:paraId="3F555E56">
      <w:pPr>
        <w:spacing w:after="514" w:line="259" w:lineRule="auto"/>
        <w:ind w:left="0" w:firstLine="0"/>
        <w:jc w:val="left"/>
        <w:rPr>
          <w:rFonts w:hint="eastAsia"/>
        </w:rPr>
      </w:pPr>
      <w:r>
        <w:rPr>
          <w:rFonts w:hint="eastAsia"/>
        </w:rPr>
        <w:t>The word literally signifies a shepherd who has the care of a flock.</w:t>
      </w:r>
    </w:p>
    <w:p w14:paraId="0AD8D3A0">
      <w:pPr>
        <w:spacing w:after="514" w:line="259" w:lineRule="auto"/>
        <w:ind w:left="0" w:firstLine="0"/>
        <w:jc w:val="left"/>
        <w:rPr>
          <w:rFonts w:hint="eastAsia"/>
        </w:rPr>
      </w:pPr>
      <w:r>
        <w:rPr>
          <w:rFonts w:hint="eastAsia"/>
        </w:rPr>
        <w:t>这个词字面意思是照管羊群的牧人。</w:t>
      </w:r>
    </w:p>
    <w:p w14:paraId="0E578A0E">
      <w:pPr>
        <w:spacing w:after="514" w:line="259" w:lineRule="auto"/>
        <w:ind w:left="0" w:firstLine="0"/>
        <w:jc w:val="left"/>
        <w:rPr>
          <w:rFonts w:hint="eastAsia"/>
        </w:rPr>
      </w:pPr>
    </w:p>
    <w:p w14:paraId="548E6A59">
      <w:pPr>
        <w:spacing w:after="514" w:line="259" w:lineRule="auto"/>
        <w:ind w:left="0" w:firstLine="0"/>
        <w:jc w:val="left"/>
        <w:rPr>
          <w:rFonts w:hint="eastAsia"/>
        </w:rPr>
      </w:pPr>
      <w:r>
        <w:rPr>
          <w:rFonts w:hint="eastAsia"/>
        </w:rPr>
        <w:t>It is here used in a metaphorical sense, and such use is not uncommon in profane writers.</w:t>
      </w:r>
    </w:p>
    <w:p w14:paraId="18A41DDE">
      <w:pPr>
        <w:spacing w:after="514" w:line="259" w:lineRule="auto"/>
        <w:ind w:left="0" w:firstLine="0"/>
        <w:jc w:val="left"/>
        <w:rPr>
          <w:rFonts w:hint="eastAsia"/>
        </w:rPr>
      </w:pPr>
      <w:r>
        <w:rPr>
          <w:rFonts w:hint="eastAsia"/>
        </w:rPr>
        <w:t>它在这里用作比喻义，这种用法在世俗作家中并不少见。</w:t>
      </w:r>
    </w:p>
    <w:p w14:paraId="312DE53A">
      <w:pPr>
        <w:spacing w:after="514" w:line="259" w:lineRule="auto"/>
        <w:ind w:left="0" w:firstLine="0"/>
        <w:jc w:val="left"/>
        <w:rPr>
          <w:rFonts w:hint="eastAsia"/>
        </w:rPr>
      </w:pPr>
    </w:p>
    <w:p w14:paraId="1DEB4807">
      <w:pPr>
        <w:spacing w:after="514" w:line="259" w:lineRule="auto"/>
        <w:ind w:left="0" w:firstLine="0"/>
        <w:jc w:val="left"/>
        <w:rPr>
          <w:rFonts w:hint="eastAsia"/>
        </w:rPr>
      </w:pPr>
      <w:r>
        <w:rPr>
          <w:rFonts w:hint="eastAsia"/>
        </w:rPr>
        <w:t>Homer, for example, calls kings ποιμανες λαων, shepherds of the people.</w:t>
      </w:r>
    </w:p>
    <w:p w14:paraId="407E6EEE">
      <w:pPr>
        <w:spacing w:after="514" w:line="259" w:lineRule="auto"/>
        <w:ind w:left="0" w:firstLine="0"/>
        <w:jc w:val="left"/>
        <w:rPr>
          <w:rFonts w:hint="eastAsia"/>
        </w:rPr>
      </w:pPr>
      <w:r>
        <w:rPr>
          <w:rFonts w:hint="eastAsia"/>
        </w:rPr>
        <w:t>例如，荷马称君王为 ποιμανες λαων，即人民的牧人。</w:t>
      </w:r>
    </w:p>
    <w:p w14:paraId="16953877">
      <w:pPr>
        <w:spacing w:after="514" w:line="259" w:lineRule="auto"/>
        <w:ind w:left="0" w:firstLine="0"/>
        <w:jc w:val="left"/>
        <w:rPr>
          <w:rFonts w:hint="eastAsia"/>
        </w:rPr>
      </w:pPr>
    </w:p>
    <w:p w14:paraId="26E5E170">
      <w:pPr>
        <w:spacing w:after="514" w:line="259" w:lineRule="auto"/>
        <w:ind w:left="0" w:firstLine="0"/>
        <w:jc w:val="left"/>
        <w:rPr>
          <w:rFonts w:hint="eastAsia"/>
        </w:rPr>
      </w:pPr>
      <w:r>
        <w:rPr>
          <w:rFonts w:hint="eastAsia"/>
        </w:rPr>
        <w:t>It is applied to our Lord Jesus Christ, who is denominated "the chief Shepherd," and "the great Shepherd of the sheep;"* and to men who minister in holy things,† because he has delegated to them a portion of his authority, and they are employed in the same work.</w:t>
      </w:r>
    </w:p>
    <w:p w14:paraId="167C672C">
      <w:pPr>
        <w:spacing w:after="514" w:line="259" w:lineRule="auto"/>
        <w:ind w:left="0" w:firstLine="0"/>
        <w:jc w:val="left"/>
        <w:rPr>
          <w:rFonts w:hint="eastAsia"/>
        </w:rPr>
      </w:pPr>
      <w:r>
        <w:rPr>
          <w:rFonts w:hint="eastAsia"/>
        </w:rPr>
        <w:t>它被应用于我们的主耶稣基督，祂被称为“牧长”和“群羊的大牧人”；* 也被应用于在圣事上事奉的人，† 因为祂将祂权柄的一部分授予了他们，并且他们从事着同样的工作。</w:t>
      </w:r>
    </w:p>
    <w:p w14:paraId="332FB1DC">
      <w:pPr>
        <w:spacing w:after="514" w:line="259" w:lineRule="auto"/>
        <w:ind w:left="0" w:firstLine="0"/>
        <w:jc w:val="left"/>
        <w:rPr>
          <w:rFonts w:hint="eastAsia"/>
        </w:rPr>
      </w:pPr>
    </w:p>
    <w:p w14:paraId="061F0579">
      <w:pPr>
        <w:spacing w:after="514" w:line="259" w:lineRule="auto"/>
        <w:ind w:left="0" w:firstLine="0"/>
        <w:jc w:val="left"/>
        <w:rPr>
          <w:rFonts w:hint="eastAsia"/>
        </w:rPr>
      </w:pPr>
      <w:r>
        <w:rPr>
          <w:rFonts w:hint="eastAsia"/>
        </w:rPr>
        <w:t>They are also styled ministers of Christ, ‡ and the two titles may be used indiscriminately.</w:t>
      </w:r>
    </w:p>
    <w:p w14:paraId="69D504F3">
      <w:pPr>
        <w:spacing w:after="514" w:line="259" w:lineRule="auto"/>
        <w:ind w:left="0" w:firstLine="0"/>
        <w:jc w:val="left"/>
        <w:rPr>
          <w:rFonts w:hint="eastAsia"/>
        </w:rPr>
      </w:pPr>
      <w:r>
        <w:rPr>
          <w:rFonts w:hint="eastAsia"/>
        </w:rPr>
        <w:t>他们也被称为基督的仆人，‡ 这两个头衔可以不加区别地使用。</w:t>
      </w:r>
    </w:p>
    <w:p w14:paraId="594BF30A">
      <w:pPr>
        <w:spacing w:after="514" w:line="259" w:lineRule="auto"/>
        <w:ind w:left="0" w:firstLine="0"/>
        <w:jc w:val="left"/>
        <w:rPr>
          <w:rFonts w:hint="eastAsia"/>
        </w:rPr>
      </w:pPr>
    </w:p>
    <w:p w14:paraId="7C29DFB0">
      <w:pPr>
        <w:spacing w:after="514" w:line="259" w:lineRule="auto"/>
        <w:ind w:left="0" w:firstLine="0"/>
        <w:jc w:val="left"/>
        <w:rPr>
          <w:rFonts w:hint="eastAsia"/>
        </w:rPr>
      </w:pPr>
      <w:r>
        <w:rPr>
          <w:rFonts w:hint="eastAsia"/>
        </w:rPr>
        <w:t>It is therefore affectation in some sects to adhere rigidly to the former designation, always speaking of the pastors of their churches, as if the latter were not equally scriptural, especially as there is still another term sanctioned by the Apostles, namely bishops or overseers.</w:t>
      </w:r>
    </w:p>
    <w:p w14:paraId="2BDD64EF">
      <w:pPr>
        <w:spacing w:after="514" w:line="259" w:lineRule="auto"/>
        <w:ind w:left="0" w:firstLine="0"/>
        <w:jc w:val="left"/>
        <w:rPr>
          <w:rFonts w:hint="eastAsia"/>
        </w:rPr>
      </w:pPr>
      <w:r>
        <w:rPr>
          <w:rFonts w:hint="eastAsia"/>
        </w:rPr>
        <w:t>因此，某些教派固执地坚持前一个称呼，总是说他们教会的牧师，仿佛后一个称呼不那么符合圣经，这是一种矫揉造作，尤其因为还有一个使徒们认可的词，即监督或监督者。</w:t>
      </w:r>
    </w:p>
    <w:p w14:paraId="7BA13E68">
      <w:pPr>
        <w:spacing w:after="514" w:line="259" w:lineRule="auto"/>
        <w:ind w:left="0" w:firstLine="0"/>
        <w:jc w:val="left"/>
        <w:rPr>
          <w:rFonts w:hint="eastAsia"/>
        </w:rPr>
      </w:pPr>
    </w:p>
    <w:p w14:paraId="528E2272">
      <w:pPr>
        <w:spacing w:after="514" w:line="259" w:lineRule="auto"/>
        <w:ind w:left="0" w:firstLine="0"/>
        <w:jc w:val="left"/>
        <w:rPr>
          <w:rFonts w:hint="eastAsia"/>
        </w:rPr>
      </w:pPr>
      <w:r>
        <w:rPr>
          <w:rFonts w:hint="eastAsia"/>
        </w:rPr>
        <w:t>Two ideas are suggested by the designation of Pastors.</w:t>
      </w:r>
    </w:p>
    <w:p w14:paraId="4284B926">
      <w:pPr>
        <w:spacing w:after="514" w:line="259" w:lineRule="auto"/>
        <w:ind w:left="0" w:firstLine="0"/>
        <w:jc w:val="left"/>
        <w:rPr>
          <w:rFonts w:hint="eastAsia"/>
        </w:rPr>
      </w:pPr>
      <w:r>
        <w:rPr>
          <w:rFonts w:hint="eastAsia"/>
        </w:rPr>
        <w:t>“牧师”这个称号提示了两种观念。</w:t>
      </w:r>
    </w:p>
    <w:p w14:paraId="79778131">
      <w:pPr>
        <w:spacing w:after="514" w:line="259" w:lineRule="auto"/>
        <w:ind w:left="0" w:firstLine="0"/>
        <w:jc w:val="left"/>
        <w:rPr>
          <w:rFonts w:hint="eastAsia"/>
        </w:rPr>
      </w:pPr>
    </w:p>
    <w:p w14:paraId="0A978774">
      <w:pPr>
        <w:spacing w:after="514" w:line="259" w:lineRule="auto"/>
        <w:ind w:left="0" w:firstLine="0"/>
        <w:jc w:val="left"/>
        <w:rPr>
          <w:rFonts w:hint="eastAsia"/>
        </w:rPr>
      </w:pPr>
      <w:r>
        <w:rPr>
          <w:rFonts w:hint="eastAsia"/>
        </w:rPr>
        <w:t>It is the duty of those to whom it belongs, to feed and to govern the church.</w:t>
      </w:r>
    </w:p>
    <w:p w14:paraId="280F8C3B">
      <w:pPr>
        <w:spacing w:after="514" w:line="259" w:lineRule="auto"/>
        <w:ind w:left="0" w:firstLine="0"/>
        <w:jc w:val="left"/>
        <w:rPr>
          <w:rFonts w:hint="eastAsia"/>
        </w:rPr>
      </w:pPr>
      <w:r>
        <w:rPr>
          <w:rFonts w:hint="eastAsia"/>
        </w:rPr>
        <w:t>属于这个称号的人，其责任是喂养和治理教会。</w:t>
      </w:r>
    </w:p>
    <w:p w14:paraId="0ABC9127">
      <w:pPr>
        <w:spacing w:after="514" w:line="259" w:lineRule="auto"/>
        <w:ind w:left="0" w:firstLine="0"/>
        <w:jc w:val="left"/>
        <w:rPr>
          <w:rFonts w:hint="eastAsia"/>
        </w:rPr>
      </w:pPr>
    </w:p>
    <w:p w14:paraId="4E87454C">
      <w:pPr>
        <w:spacing w:after="514" w:line="259" w:lineRule="auto"/>
        <w:ind w:left="0" w:firstLine="0"/>
        <w:jc w:val="left"/>
        <w:rPr>
          <w:rFonts w:hint="eastAsia"/>
        </w:rPr>
      </w:pPr>
      <w:r>
        <w:rPr>
          <w:rFonts w:hint="eastAsia"/>
        </w:rPr>
        <w:t>With respect to the first, we hear Paul saying to the elders of Ephesus, "Feed the church of God, which he hath purchased with his own blood."§</w:t>
      </w:r>
    </w:p>
    <w:p w14:paraId="414DB568">
      <w:pPr>
        <w:spacing w:after="514" w:line="259" w:lineRule="auto"/>
        <w:ind w:left="0" w:firstLine="0"/>
        <w:jc w:val="left"/>
        <w:rPr>
          <w:rFonts w:hint="eastAsia"/>
        </w:rPr>
      </w:pPr>
      <w:r>
        <w:rPr>
          <w:rFonts w:hint="eastAsia"/>
        </w:rPr>
        <w:t>关于前者，我们听到保罗对以弗所的长老们说：“牧养神的教会，就是祂用自己血所买来的。”§</w:t>
      </w:r>
    </w:p>
    <w:p w14:paraId="3B32C12B">
      <w:pPr>
        <w:spacing w:after="514" w:line="259" w:lineRule="auto"/>
        <w:ind w:left="0" w:firstLine="0"/>
        <w:jc w:val="left"/>
        <w:rPr>
          <w:rFonts w:hint="eastAsia"/>
        </w:rPr>
      </w:pPr>
    </w:p>
    <w:p w14:paraId="04EEC1EC">
      <w:pPr>
        <w:spacing w:after="514" w:line="259" w:lineRule="auto"/>
        <w:ind w:left="0" w:firstLine="0"/>
        <w:jc w:val="left"/>
        <w:rPr>
          <w:rFonts w:hint="eastAsia"/>
        </w:rPr>
      </w:pPr>
      <w:r>
        <w:rPr>
          <w:rFonts w:hint="eastAsia"/>
        </w:rPr>
        <w:t>As it is the office of a shepherd to provide proper pasture for his flock, and to lead them to it, so it is incumbent upon the minister of Christ to make provision for the nourishment of the souls of his people; and as it is only the truth which will sustain and strengthen spiritual life, he ought to "feed them with wholesome words, even the words of our Lord Jesus Christ, and the doctrine which is according to godliness."</w:t>
      </w:r>
    </w:p>
    <w:p w14:paraId="563AF782">
      <w:pPr>
        <w:spacing w:after="514" w:line="259" w:lineRule="auto"/>
        <w:ind w:left="0" w:firstLine="0"/>
        <w:jc w:val="left"/>
        <w:rPr>
          <w:rFonts w:hint="eastAsia"/>
        </w:rPr>
      </w:pPr>
      <w:r>
        <w:rPr>
          <w:rFonts w:hint="eastAsia"/>
        </w:rPr>
        <w:t>如同牧人的职责是为他的羊群预备合适的草场，并带领它们到那里去一样，基督的牧师也有责任为他子民灵魂的滋养作准备；并且，既然唯有真理能维持并加强属灵的生命，他就应当“用纯正的话语，就是我们主耶稣基督的话，与那合乎敬虔的道理，喂养他们。”</w:t>
      </w:r>
    </w:p>
    <w:p w14:paraId="75F14198">
      <w:pPr>
        <w:spacing w:after="514" w:line="259" w:lineRule="auto"/>
        <w:ind w:left="0" w:firstLine="0"/>
        <w:jc w:val="left"/>
        <w:rPr>
          <w:rFonts w:hint="eastAsia"/>
        </w:rPr>
      </w:pPr>
    </w:p>
    <w:p w14:paraId="7FA69C4B">
      <w:pPr>
        <w:spacing w:after="514" w:line="259" w:lineRule="auto"/>
        <w:ind w:left="0" w:firstLine="0"/>
        <w:jc w:val="left"/>
        <w:rPr>
          <w:rFonts w:hint="eastAsia"/>
        </w:rPr>
      </w:pPr>
      <w:r>
        <w:rPr>
          <w:rFonts w:hint="eastAsia"/>
        </w:rPr>
        <w:t>He is not appointed to instruct them in the arts and sciences, in agriculture and commerce, or in mere morality, as it is exhibited independently of religion in the systems of philosophers; but to preach the gospel in the most extensive sense of the term, to explain its doctrines, to propound its promises, to inculcate its precepts, to bring its motives to bear upon the consciences and hearts of his hearers.</w:t>
      </w:r>
    </w:p>
    <w:p w14:paraId="03B59FF9">
      <w:pPr>
        <w:spacing w:after="514" w:line="259" w:lineRule="auto"/>
        <w:ind w:left="0" w:firstLine="0"/>
        <w:jc w:val="left"/>
        <w:rPr>
          <w:rFonts w:hint="eastAsia"/>
        </w:rPr>
      </w:pPr>
      <w:r>
        <w:rPr>
          <w:rFonts w:hint="eastAsia"/>
        </w:rPr>
        <w:t>祂并非被指派去教导他们艺术和科学、农业和商业，或仅仅是道德，如同在哲学家的体系中独立于宗教而展示的那样；而是要在最广泛的意义上传讲福音，解释其教义，阐述其应许，教导其诫命，将其动机作用于听众的良心和心灵。</w:t>
      </w:r>
    </w:p>
    <w:p w14:paraId="799B4656">
      <w:pPr>
        <w:spacing w:after="514" w:line="259" w:lineRule="auto"/>
        <w:ind w:left="0" w:firstLine="0"/>
        <w:jc w:val="left"/>
        <w:rPr>
          <w:rFonts w:hint="eastAsia"/>
        </w:rPr>
      </w:pPr>
    </w:p>
    <w:p w14:paraId="0DEAF93F">
      <w:pPr>
        <w:spacing w:after="514" w:line="259" w:lineRule="auto"/>
        <w:ind w:left="0" w:firstLine="0"/>
        <w:jc w:val="left"/>
        <w:rPr>
          <w:rFonts w:hint="eastAsia"/>
        </w:rPr>
      </w:pPr>
      <w:r>
        <w:rPr>
          <w:rFonts w:hint="eastAsia"/>
        </w:rPr>
        <w:t>With careful attention to their different characters, and circumstances, and feelings, he must rightly divide the word of truth, not publishing it at random, but having a regard to the varieties among men in respect of their moral state, their duties, their temptations, and their difficulties, that each individual may receive his portion of food in due season.</w:t>
      </w:r>
    </w:p>
    <w:p w14:paraId="201B4371">
      <w:pPr>
        <w:spacing w:after="514" w:line="259" w:lineRule="auto"/>
        <w:ind w:left="0" w:firstLine="0"/>
        <w:jc w:val="left"/>
        <w:rPr>
          <w:rFonts w:hint="eastAsia"/>
        </w:rPr>
      </w:pPr>
      <w:r>
        <w:rPr>
          <w:rFonts w:hint="eastAsia"/>
        </w:rPr>
        <w:t>他必须细心留意他们不同的品格、处境和情感，按着正意分解真理的道，并非随意地宣讲，而是要考虑到人在道德状况、责任、试探和困难上的差异，使每一个人都能按时得粮。</w:t>
      </w:r>
    </w:p>
    <w:p w14:paraId="3846C102">
      <w:pPr>
        <w:spacing w:after="514" w:line="259" w:lineRule="auto"/>
        <w:ind w:left="0" w:firstLine="0"/>
        <w:jc w:val="left"/>
        <w:rPr>
          <w:rFonts w:hint="eastAsia"/>
        </w:rPr>
      </w:pPr>
    </w:p>
    <w:p w14:paraId="5C886F42">
      <w:pPr>
        <w:spacing w:after="514" w:line="259" w:lineRule="auto"/>
        <w:ind w:left="0" w:firstLine="0"/>
        <w:jc w:val="left"/>
        <w:rPr>
          <w:rFonts w:hint="eastAsia"/>
        </w:rPr>
      </w:pPr>
      <w:r>
        <w:rPr>
          <w:rFonts w:hint="eastAsia"/>
        </w:rPr>
        <w:t>The general design of his office is also promoted by the administration of the sacraments, and particularly of the Lord's supper, the very name of which is significant of its fitness to impart nourishment to the soul.</w:t>
      </w:r>
    </w:p>
    <w:p w14:paraId="7321F47C">
      <w:pPr>
        <w:spacing w:after="514" w:line="259" w:lineRule="auto"/>
        <w:ind w:left="0" w:firstLine="0"/>
        <w:jc w:val="left"/>
        <w:rPr>
          <w:rFonts w:hint="eastAsia"/>
        </w:rPr>
      </w:pPr>
      <w:r>
        <w:rPr>
          <w:rFonts w:hint="eastAsia"/>
        </w:rPr>
        <w:t>他的职分的总体意图，也通过施行圣礼，特别是主餐来促进，主餐的名称本身就表明了它适合向灵魂传递滋养。</w:t>
      </w:r>
    </w:p>
    <w:p w14:paraId="0039C7DD">
      <w:pPr>
        <w:spacing w:after="514" w:line="259" w:lineRule="auto"/>
        <w:ind w:left="0" w:firstLine="0"/>
        <w:jc w:val="left"/>
        <w:rPr>
          <w:rFonts w:hint="eastAsia"/>
        </w:rPr>
      </w:pPr>
    </w:p>
    <w:p w14:paraId="5118288F">
      <w:pPr>
        <w:spacing w:after="514" w:line="259" w:lineRule="auto"/>
        <w:ind w:left="0" w:firstLine="0"/>
        <w:jc w:val="left"/>
        <w:rPr>
          <w:rFonts w:hint="eastAsia"/>
        </w:rPr>
      </w:pPr>
      <w:r>
        <w:rPr>
          <w:rFonts w:hint="eastAsia"/>
        </w:rPr>
        <w:t>Thus, through the divine blessing, the people upon whom he bestows his labour will grow in grace, and in the knowledge of our Lord and Saviour Jesus Christ; and the faithful minister will be indeed the pastor of his flock.</w:t>
      </w:r>
    </w:p>
    <w:p w14:paraId="3DE9E615">
      <w:pPr>
        <w:spacing w:after="514" w:line="259" w:lineRule="auto"/>
        <w:ind w:left="0" w:firstLine="0"/>
        <w:jc w:val="left"/>
        <w:rPr>
          <w:rFonts w:hint="eastAsia"/>
        </w:rPr>
      </w:pPr>
      <w:r>
        <w:rPr>
          <w:rFonts w:hint="eastAsia"/>
        </w:rPr>
        <w:t>因此，藉着神的祝福，他所劳苦的子民将在恩典上，并在我们主救主耶稣基督的知识上长进；忠心的牧师将真正成为他羊群的牧人。</w:t>
      </w:r>
    </w:p>
    <w:p w14:paraId="5F80B636">
      <w:pPr>
        <w:spacing w:after="514" w:line="259" w:lineRule="auto"/>
        <w:ind w:left="0" w:firstLine="0"/>
        <w:jc w:val="left"/>
        <w:rPr>
          <w:rFonts w:hint="eastAsia"/>
        </w:rPr>
      </w:pPr>
    </w:p>
    <w:p w14:paraId="47E6F8CB">
      <w:pPr>
        <w:spacing w:after="514" w:line="259" w:lineRule="auto"/>
        <w:ind w:left="0" w:firstLine="0"/>
        <w:jc w:val="left"/>
        <w:rPr>
          <w:rFonts w:hint="eastAsia"/>
        </w:rPr>
      </w:pPr>
      <w:r>
        <w:rPr>
          <w:rFonts w:hint="eastAsia"/>
        </w:rPr>
        <w:t>It belongs to the office of the pastor, not only to feed, but to govern the flock, as the shepherd regulates the movements of the sheep.</w:t>
      </w:r>
    </w:p>
    <w:p w14:paraId="0A56A4E2">
      <w:pPr>
        <w:spacing w:after="514" w:line="259" w:lineRule="auto"/>
        <w:ind w:left="0" w:firstLine="0"/>
        <w:jc w:val="left"/>
        <w:rPr>
          <w:rFonts w:hint="eastAsia"/>
        </w:rPr>
      </w:pPr>
      <w:r>
        <w:rPr>
          <w:rFonts w:hint="eastAsia"/>
        </w:rPr>
        <w:t>牧师的职分，不仅在于喂养，也在于治理羊群，如同牧人调节羊群的行动一样。</w:t>
      </w:r>
    </w:p>
    <w:p w14:paraId="28CAF779">
      <w:pPr>
        <w:spacing w:after="514" w:line="259" w:lineRule="auto"/>
        <w:ind w:left="0" w:firstLine="0"/>
        <w:jc w:val="left"/>
        <w:rPr>
          <w:rFonts w:hint="eastAsia"/>
        </w:rPr>
      </w:pPr>
    </w:p>
    <w:p w14:paraId="58E73033">
      <w:pPr>
        <w:spacing w:after="514" w:line="259" w:lineRule="auto"/>
        <w:ind w:left="0" w:firstLine="0"/>
        <w:jc w:val="left"/>
        <w:rPr>
          <w:rFonts w:hint="eastAsia"/>
        </w:rPr>
      </w:pPr>
      <w:r>
        <w:rPr>
          <w:rFonts w:hint="eastAsia"/>
        </w:rPr>
        <w:t>"The good shepherd," says our Lord, "goeth before the sheep, and they follow him, for they know his voice."‖</w:t>
      </w:r>
    </w:p>
    <w:p w14:paraId="5A9DFB15">
      <w:pPr>
        <w:spacing w:after="514" w:line="259" w:lineRule="auto"/>
        <w:ind w:left="0" w:firstLine="0"/>
        <w:jc w:val="left"/>
        <w:rPr>
          <w:rFonts w:hint="eastAsia"/>
        </w:rPr>
      </w:pPr>
      <w:r>
        <w:rPr>
          <w:rFonts w:hint="eastAsia"/>
        </w:rPr>
        <w:t>我们的主说：“好牧人，在前头走，羊也跟着他，因为认得他的声音。”‖</w:t>
      </w:r>
    </w:p>
    <w:p w14:paraId="1F0FAE60">
      <w:pPr>
        <w:spacing w:after="514" w:line="259" w:lineRule="auto"/>
        <w:ind w:left="0" w:firstLine="0"/>
        <w:jc w:val="left"/>
        <w:rPr>
          <w:rFonts w:hint="eastAsia"/>
        </w:rPr>
      </w:pPr>
    </w:p>
    <w:p w14:paraId="37BC7623">
      <w:pPr>
        <w:spacing w:after="514" w:line="259" w:lineRule="auto"/>
        <w:ind w:left="0" w:firstLine="0"/>
        <w:jc w:val="left"/>
        <w:rPr>
          <w:rFonts w:hint="eastAsia"/>
        </w:rPr>
      </w:pPr>
      <w:r>
        <w:rPr>
          <w:rFonts w:hint="eastAsia"/>
        </w:rPr>
        <w:t>The Christian pastor should lead his flock in the right way, by instruction and by example; but this is not the whole of his office.</w:t>
      </w:r>
    </w:p>
    <w:p w14:paraId="7F1F5C0B">
      <w:pPr>
        <w:spacing w:after="514" w:line="259" w:lineRule="auto"/>
        <w:ind w:left="0" w:firstLine="0"/>
        <w:jc w:val="left"/>
        <w:rPr>
          <w:rFonts w:hint="eastAsia"/>
        </w:rPr>
      </w:pPr>
      <w:r>
        <w:rPr>
          <w:rFonts w:hint="eastAsia"/>
        </w:rPr>
        <w:t>基督徒的牧师应当通过教导和榜样，带领他的羊群走在正路上；但这并非他职分的全部。</w:t>
      </w:r>
    </w:p>
    <w:p w14:paraId="7267D9CF">
      <w:pPr>
        <w:spacing w:after="514" w:line="259" w:lineRule="auto"/>
        <w:ind w:left="0" w:firstLine="0"/>
        <w:jc w:val="left"/>
        <w:rPr>
          <w:rFonts w:hint="eastAsia"/>
        </w:rPr>
      </w:pPr>
    </w:p>
    <w:p w14:paraId="4D71111D">
      <w:pPr>
        <w:spacing w:after="514" w:line="259" w:lineRule="auto"/>
        <w:ind w:left="0" w:firstLine="0"/>
        <w:jc w:val="left"/>
        <w:rPr>
          <w:rFonts w:hint="eastAsia"/>
        </w:rPr>
      </w:pPr>
      <w:r>
        <w:rPr>
          <w:rFonts w:hint="eastAsia"/>
        </w:rPr>
        <w:t>He is invested with authority over them, to keep them in the right way, and to bring them back when they have wandered from it.</w:t>
      </w:r>
    </w:p>
    <w:p w14:paraId="496090CE">
      <w:pPr>
        <w:spacing w:after="514" w:line="259" w:lineRule="auto"/>
        <w:ind w:left="0" w:firstLine="0"/>
        <w:jc w:val="left"/>
        <w:rPr>
          <w:rFonts w:hint="eastAsia"/>
        </w:rPr>
      </w:pPr>
      <w:r>
        <w:rPr>
          <w:rFonts w:hint="eastAsia"/>
        </w:rPr>
        <w:t>祂被赋予权柄管理他们，使他们行在正路上，并在他们偏离时将他们领回。</w:t>
      </w:r>
    </w:p>
    <w:p w14:paraId="0DF3F02D">
      <w:pPr>
        <w:spacing w:after="514" w:line="259" w:lineRule="auto"/>
        <w:ind w:left="0" w:firstLine="0"/>
        <w:jc w:val="left"/>
        <w:rPr>
          <w:rFonts w:hint="eastAsia"/>
        </w:rPr>
      </w:pPr>
    </w:p>
    <w:p w14:paraId="690AF942">
      <w:pPr>
        <w:spacing w:after="514" w:line="259" w:lineRule="auto"/>
        <w:ind w:left="0" w:firstLine="0"/>
        <w:jc w:val="left"/>
        <w:rPr>
          <w:rFonts w:hint="eastAsia"/>
        </w:rPr>
      </w:pPr>
      <w:r>
        <w:rPr>
          <w:rFonts w:hint="eastAsia"/>
        </w:rPr>
        <w:t>He has power to reprove, and rebuke, and exhort, and to suffer no man to despise him.</w:t>
      </w:r>
    </w:p>
    <w:p w14:paraId="1EAAE72A">
      <w:pPr>
        <w:spacing w:after="514" w:line="259" w:lineRule="auto"/>
        <w:ind w:left="0" w:firstLine="0"/>
        <w:jc w:val="left"/>
        <w:rPr>
          <w:rFonts w:hint="eastAsia"/>
        </w:rPr>
      </w:pPr>
      <w:r>
        <w:rPr>
          <w:rFonts w:hint="eastAsia"/>
        </w:rPr>
        <w:t>祂有权责备、斥责、劝勉，并且不让人轻看祂。</w:t>
      </w:r>
    </w:p>
    <w:p w14:paraId="0315A214">
      <w:pPr>
        <w:spacing w:after="514" w:line="259" w:lineRule="auto"/>
        <w:ind w:left="0" w:firstLine="0"/>
        <w:jc w:val="left"/>
        <w:rPr>
          <w:rFonts w:hint="eastAsia"/>
        </w:rPr>
      </w:pPr>
    </w:p>
    <w:p w14:paraId="54F83200">
      <w:pPr>
        <w:spacing w:after="514" w:line="259" w:lineRule="auto"/>
        <w:ind w:left="0" w:firstLine="0"/>
        <w:jc w:val="left"/>
        <w:rPr>
          <w:rFonts w:hint="eastAsia"/>
        </w:rPr>
      </w:pPr>
      <w:r>
        <w:rPr>
          <w:rFonts w:hint="eastAsia"/>
        </w:rPr>
        <w:t>The church being an organized body, the peace and prosperity of which cannot be maintained without an observance of its laws, it pertains to those who are set over it, not only to inculcate the duty of the members, but to enforce it by all means corresponding with the voluntary and spiritual nature of the society.</w:t>
      </w:r>
    </w:p>
    <w:p w14:paraId="65947070">
      <w:pPr>
        <w:spacing w:after="514" w:line="259" w:lineRule="auto"/>
        <w:ind w:left="0" w:firstLine="0"/>
        <w:jc w:val="left"/>
        <w:rPr>
          <w:rFonts w:hint="eastAsia"/>
        </w:rPr>
      </w:pPr>
      <w:r>
        <w:rPr>
          <w:rFonts w:hint="eastAsia"/>
        </w:rPr>
        <w:t>教会是一个有组织的身体，其平安与兴旺若不遵守其律法就无法维持，因此，那些被立在其上的人，不仅有责任教导成员的本分，也有责任用一切符合这个社团志愿和属灵性质的方法来执行它。</w:t>
      </w:r>
    </w:p>
    <w:p w14:paraId="763A8224">
      <w:pPr>
        <w:spacing w:after="514" w:line="259" w:lineRule="auto"/>
        <w:ind w:left="0" w:firstLine="0"/>
        <w:jc w:val="left"/>
        <w:rPr>
          <w:rFonts w:hint="eastAsia"/>
        </w:rPr>
      </w:pPr>
    </w:p>
    <w:p w14:paraId="42691AE8">
      <w:pPr>
        <w:spacing w:after="514" w:line="259" w:lineRule="auto"/>
        <w:ind w:left="0" w:firstLine="0"/>
        <w:jc w:val="left"/>
        <w:rPr>
          <w:rFonts w:hint="eastAsia"/>
        </w:rPr>
      </w:pPr>
      <w:r>
        <w:rPr>
          <w:rFonts w:hint="eastAsia"/>
        </w:rPr>
        <w:t>While the ministers of religion ought to watch over the people with affectionate solicitude, they have a commission from Jesus Christ to call upon them to walk according to the gospel, to censure them when they deviate from this rule, and to exclude those who will not be reclaimed.</w:t>
      </w:r>
    </w:p>
    <w:p w14:paraId="29F31225">
      <w:pPr>
        <w:spacing w:after="514" w:line="259" w:lineRule="auto"/>
        <w:ind w:left="0" w:firstLine="0"/>
        <w:jc w:val="left"/>
        <w:rPr>
          <w:rFonts w:hint="eastAsia"/>
        </w:rPr>
      </w:pPr>
      <w:r>
        <w:rPr>
          <w:rFonts w:hint="eastAsia"/>
        </w:rPr>
        <w:t>当宗教的牧者应当以亲切的关怀看守平信徒时，他们从耶稣基督那里领受了一个使命，要呼召他们按着福音行事，在他们偏离这个准则时责备他们，并将那些不肯悔改的人排除出去。</w:t>
      </w:r>
    </w:p>
    <w:p w14:paraId="62E068FD">
      <w:pPr>
        <w:spacing w:after="514" w:line="259" w:lineRule="auto"/>
        <w:ind w:left="0" w:firstLine="0"/>
        <w:jc w:val="left"/>
        <w:rPr>
          <w:rFonts w:hint="eastAsia"/>
        </w:rPr>
      </w:pPr>
    </w:p>
    <w:p w14:paraId="05217796">
      <w:pPr>
        <w:spacing w:after="514" w:line="259" w:lineRule="auto"/>
        <w:ind w:left="0" w:firstLine="0"/>
        <w:jc w:val="left"/>
        <w:rPr>
          <w:rFonts w:hint="eastAsia"/>
        </w:rPr>
      </w:pPr>
      <w:r>
        <w:rPr>
          <w:rFonts w:hint="eastAsia"/>
        </w:rPr>
        <w:t>This power, however, is not vested exclusively in them, but in other governors of whom we shall afterwards speak; and it is evidently a power given to them, not for destruction, but for edification.</w:t>
      </w:r>
    </w:p>
    <w:p w14:paraId="4AFFF883">
      <w:pPr>
        <w:spacing w:after="514" w:line="259" w:lineRule="auto"/>
        <w:ind w:left="0" w:firstLine="0"/>
        <w:jc w:val="left"/>
        <w:rPr>
          <w:rFonts w:hint="eastAsia"/>
        </w:rPr>
      </w:pPr>
      <w:r>
        <w:rPr>
          <w:rFonts w:hint="eastAsia"/>
        </w:rPr>
        <w:t>然而，这项权力并非专属于他们，而是也赋予了我们稍后将要谈论的其他治理者；并且很明显，这项权力是赐给他们，不是为败坏，而是为造就。</w:t>
      </w:r>
    </w:p>
    <w:p w14:paraId="6B2103AE">
      <w:pPr>
        <w:spacing w:after="514" w:line="259" w:lineRule="auto"/>
        <w:ind w:left="0" w:firstLine="0"/>
        <w:jc w:val="left"/>
        <w:rPr>
          <w:rFonts w:hint="eastAsia"/>
        </w:rPr>
      </w:pPr>
    </w:p>
    <w:p w14:paraId="597D24F3">
      <w:pPr>
        <w:spacing w:after="514" w:line="259" w:lineRule="auto"/>
        <w:ind w:left="0" w:firstLine="0"/>
        <w:jc w:val="left"/>
        <w:rPr>
          <w:rFonts w:hint="eastAsia"/>
        </w:rPr>
      </w:pPr>
      <w:r>
        <w:rPr>
          <w:rFonts w:hint="eastAsia"/>
        </w:rPr>
        <w:t>Its object is to maintain the respect which is due to the institutions of Christ, to secure the consistent and seemly conduct of his professed disciples, to guard the privileges of the church against abuse, and to make an open distinction between the pure and the impure.</w:t>
      </w:r>
    </w:p>
    <w:p w14:paraId="26BA0CDE">
      <w:pPr>
        <w:spacing w:after="514" w:line="259" w:lineRule="auto"/>
        <w:ind w:left="0" w:firstLine="0"/>
        <w:jc w:val="left"/>
        <w:rPr>
          <w:rFonts w:hint="eastAsia"/>
        </w:rPr>
      </w:pPr>
      <w:r>
        <w:rPr>
          <w:rFonts w:hint="eastAsia"/>
        </w:rPr>
        <w:t>其目的在于维护对基督制度应有的尊重，确保祂宣信的门徒行为一致得体，防止教会的特权被滥用，并公开区分纯洁与不洁。</w:t>
      </w:r>
    </w:p>
    <w:p w14:paraId="03AF8989">
      <w:pPr>
        <w:spacing w:after="514" w:line="259" w:lineRule="auto"/>
        <w:ind w:left="0" w:firstLine="0"/>
        <w:jc w:val="left"/>
        <w:rPr>
          <w:rFonts w:hint="eastAsia"/>
        </w:rPr>
      </w:pPr>
    </w:p>
    <w:p w14:paraId="1B837420">
      <w:pPr>
        <w:spacing w:after="514" w:line="259" w:lineRule="auto"/>
        <w:ind w:left="0" w:firstLine="0"/>
        <w:jc w:val="left"/>
        <w:rPr>
          <w:rFonts w:hint="eastAsia"/>
        </w:rPr>
      </w:pPr>
      <w:r>
        <w:rPr>
          <w:rFonts w:hint="eastAsia"/>
        </w:rPr>
        <w:t>It is evident that the duties of the pastoral office may be performed, without the supernatural endowments which were bestowed upon apostles, prophets, and evangelists.</w:t>
      </w:r>
    </w:p>
    <w:p w14:paraId="1A811268">
      <w:pPr>
        <w:spacing w:after="514" w:line="259" w:lineRule="auto"/>
        <w:ind w:left="0" w:firstLine="0"/>
        <w:jc w:val="left"/>
        <w:rPr>
          <w:rFonts w:hint="eastAsia"/>
        </w:rPr>
      </w:pPr>
      <w:r>
        <w:rPr>
          <w:rFonts w:hint="eastAsia"/>
        </w:rPr>
        <w:t>很明显，牧师的职责可以在没有赋予使徒、先知和传福音者的超自然恩赐的情况下履行。</w:t>
      </w:r>
    </w:p>
    <w:p w14:paraId="4A623376">
      <w:pPr>
        <w:spacing w:after="514" w:line="259" w:lineRule="auto"/>
        <w:ind w:left="0" w:firstLine="0"/>
        <w:jc w:val="left"/>
        <w:rPr>
          <w:rFonts w:hint="eastAsia"/>
        </w:rPr>
      </w:pPr>
    </w:p>
    <w:p w14:paraId="0A20C11E">
      <w:pPr>
        <w:spacing w:after="514" w:line="259" w:lineRule="auto"/>
        <w:ind w:left="0" w:firstLine="0"/>
        <w:jc w:val="left"/>
        <w:rPr>
          <w:rFonts w:hint="eastAsia"/>
        </w:rPr>
      </w:pPr>
      <w:r>
        <w:rPr>
          <w:rFonts w:hint="eastAsia"/>
        </w:rPr>
        <w:t>The qualifications of a bishop, which are enumerated in the First Epistle to Timothy, are such as may be found in a person who possesses only the gifts of nature, improved by education and experience, and sanctified by grace.</w:t>
      </w:r>
    </w:p>
    <w:p w14:paraId="7101CE79">
      <w:pPr>
        <w:spacing w:after="514" w:line="259" w:lineRule="auto"/>
        <w:ind w:left="0" w:firstLine="0"/>
        <w:jc w:val="left"/>
        <w:rPr>
          <w:rFonts w:hint="eastAsia"/>
        </w:rPr>
      </w:pPr>
      <w:r>
        <w:rPr>
          <w:rFonts w:hint="eastAsia"/>
        </w:rPr>
        <w:t>提摩太前书中所列举的监督的资格，是在一个只拥有天生的恩赐，并经由教育和经验加以改进，再由恩典分别为圣的人身上可以找到的。</w:t>
      </w:r>
    </w:p>
    <w:p w14:paraId="74C34335">
      <w:pPr>
        <w:spacing w:after="514" w:line="259" w:lineRule="auto"/>
        <w:ind w:left="0" w:firstLine="0"/>
        <w:jc w:val="left"/>
        <w:rPr>
          <w:rFonts w:hint="eastAsia"/>
        </w:rPr>
      </w:pPr>
    </w:p>
    <w:p w14:paraId="6C9A5FB1">
      <w:pPr>
        <w:spacing w:after="514" w:line="259" w:lineRule="auto"/>
        <w:ind w:left="0" w:firstLine="0"/>
        <w:jc w:val="left"/>
        <w:rPr>
          <w:rFonts w:hint="eastAsia"/>
        </w:rPr>
      </w:pPr>
      <w:r>
        <w:rPr>
          <w:rFonts w:hint="eastAsia"/>
        </w:rPr>
        <w:t>But it is not on this account alone that we rank pastors among the ordinary office-bearers in the church.</w:t>
      </w:r>
    </w:p>
    <w:p w14:paraId="5D6C2926">
      <w:pPr>
        <w:spacing w:after="514" w:line="259" w:lineRule="auto"/>
        <w:ind w:left="0" w:firstLine="0"/>
        <w:jc w:val="left"/>
        <w:rPr>
          <w:rFonts w:hint="eastAsia"/>
        </w:rPr>
      </w:pPr>
      <w:r>
        <w:rPr>
          <w:rFonts w:hint="eastAsia"/>
        </w:rPr>
        <w:t>但并非仅因此，我们就将牧师归入教会中常设的任职者。</w:t>
      </w:r>
    </w:p>
    <w:p w14:paraId="0436566C">
      <w:pPr>
        <w:spacing w:after="514" w:line="259" w:lineRule="auto"/>
        <w:ind w:left="0" w:firstLine="0"/>
        <w:jc w:val="left"/>
        <w:rPr>
          <w:rFonts w:hint="eastAsia"/>
        </w:rPr>
      </w:pPr>
    </w:p>
    <w:p w14:paraId="0FEE0C4E">
      <w:pPr>
        <w:spacing w:after="514" w:line="259" w:lineRule="auto"/>
        <w:ind w:left="0" w:firstLine="0"/>
        <w:jc w:val="left"/>
        <w:rPr>
          <w:rFonts w:hint="eastAsia"/>
        </w:rPr>
      </w:pPr>
      <w:r>
        <w:rPr>
          <w:rFonts w:hint="eastAsia"/>
        </w:rPr>
        <w:t>Besides that no new effusion of the Holy Spirit, like that on the day of Pentecost, is necessary, and a sufficient number of able ministers will be regularly furnished in the common course of things, the circumstances of the church evidently require that their office should be continued throughout successive generations.</w:t>
      </w:r>
    </w:p>
    <w:p w14:paraId="4B0E0854">
      <w:pPr>
        <w:spacing w:after="514" w:line="259" w:lineRule="auto"/>
        <w:ind w:left="0" w:firstLine="0"/>
        <w:jc w:val="left"/>
        <w:rPr>
          <w:rFonts w:hint="eastAsia"/>
        </w:rPr>
      </w:pPr>
      <w:r>
        <w:rPr>
          <w:rFonts w:hint="eastAsia"/>
        </w:rPr>
        <w:t>除了不再需要像五旬节那天那样圣灵的新浇灌，并且在事物的常规进程中会定期提供足够数量的有能力的牧师之外，教会的情况也明显要求他们的职分应在历代中持续下去。</w:t>
      </w:r>
    </w:p>
    <w:p w14:paraId="67F7108E">
      <w:pPr>
        <w:spacing w:after="514" w:line="259" w:lineRule="auto"/>
        <w:ind w:left="0" w:firstLine="0"/>
        <w:jc w:val="left"/>
        <w:rPr>
          <w:rFonts w:hint="eastAsia"/>
        </w:rPr>
      </w:pPr>
    </w:p>
    <w:p w14:paraId="6B6F6463">
      <w:pPr>
        <w:spacing w:after="514" w:line="259" w:lineRule="auto"/>
        <w:ind w:left="0" w:firstLine="0"/>
        <w:jc w:val="left"/>
        <w:rPr>
          <w:rFonts w:hint="eastAsia"/>
        </w:rPr>
      </w:pPr>
      <w:r>
        <w:rPr>
          <w:rFonts w:hint="eastAsia"/>
        </w:rPr>
        <w:t>As in the beginning Christianity was new both to Jews and to Gentiles, converts could not be supposed at once to acquire a perfect acquaintance with it; and many years elapsed before all the books of the New Testament were written, and came into general use.</w:t>
      </w:r>
    </w:p>
    <w:p w14:paraId="69A96EDB">
      <w:pPr>
        <w:spacing w:after="514" w:line="259" w:lineRule="auto"/>
        <w:ind w:left="0" w:firstLine="0"/>
        <w:jc w:val="left"/>
        <w:rPr>
          <w:rFonts w:hint="eastAsia"/>
        </w:rPr>
      </w:pPr>
      <w:r>
        <w:rPr>
          <w:rFonts w:hint="eastAsia"/>
        </w:rPr>
        <w:t>起初，基督教对犹太人和外邦人都是新的，不能指望归信者能立刻完全熟悉它；并且许多年过去了，新约的所有书籍才被写成，并得到普遍使用。</w:t>
      </w:r>
    </w:p>
    <w:p w14:paraId="7D616293">
      <w:pPr>
        <w:spacing w:after="514" w:line="259" w:lineRule="auto"/>
        <w:ind w:left="0" w:firstLine="0"/>
        <w:jc w:val="left"/>
        <w:rPr>
          <w:rFonts w:hint="eastAsia"/>
        </w:rPr>
      </w:pPr>
    </w:p>
    <w:p w14:paraId="6E2F17C5">
      <w:pPr>
        <w:spacing w:after="514" w:line="259" w:lineRule="auto"/>
        <w:ind w:left="0" w:firstLine="0"/>
        <w:jc w:val="left"/>
        <w:rPr>
          <w:rFonts w:hint="eastAsia"/>
        </w:rPr>
      </w:pPr>
      <w:r>
        <w:rPr>
          <w:rFonts w:hint="eastAsia"/>
        </w:rPr>
        <w:t>On these accounts it may seem that there was then a peculiar reason for the institution of the ministry.</w:t>
      </w:r>
    </w:p>
    <w:p w14:paraId="70497360">
      <w:pPr>
        <w:spacing w:after="514" w:line="259" w:lineRule="auto"/>
        <w:ind w:left="0" w:firstLine="0"/>
        <w:jc w:val="left"/>
        <w:rPr>
          <w:rFonts w:hint="eastAsia"/>
        </w:rPr>
      </w:pPr>
      <w:r>
        <w:rPr>
          <w:rFonts w:hint="eastAsia"/>
        </w:rPr>
        <w:t>因此，看来当时设立事工有其特殊的理由。</w:t>
      </w:r>
    </w:p>
    <w:p w14:paraId="617EA42A">
      <w:pPr>
        <w:spacing w:after="514" w:line="259" w:lineRule="auto"/>
        <w:ind w:left="0" w:firstLine="0"/>
        <w:jc w:val="left"/>
        <w:rPr>
          <w:rFonts w:hint="eastAsia"/>
        </w:rPr>
      </w:pPr>
    </w:p>
    <w:p w14:paraId="64A1FA9E">
      <w:pPr>
        <w:spacing w:after="514" w:line="259" w:lineRule="auto"/>
        <w:ind w:left="0" w:firstLine="0"/>
        <w:jc w:val="left"/>
        <w:rPr>
          <w:rFonts w:hint="eastAsia"/>
        </w:rPr>
      </w:pPr>
      <w:r>
        <w:rPr>
          <w:rFonts w:hint="eastAsia"/>
        </w:rPr>
        <w:t>But its utility, or I may rather say its necessity, is manifest even in the present times, when the system of divine truth is accessible to private study, and is in some degree rendered familiar by early instruction.</w:t>
      </w:r>
    </w:p>
    <w:p w14:paraId="0CA086B4">
      <w:pPr>
        <w:spacing w:after="514" w:line="259" w:lineRule="auto"/>
        <w:ind w:left="0" w:firstLine="0"/>
        <w:jc w:val="left"/>
        <w:rPr>
          <w:rFonts w:hint="eastAsia"/>
        </w:rPr>
      </w:pPr>
      <w:r>
        <w:rPr>
          <w:rFonts w:hint="eastAsia"/>
        </w:rPr>
        <w:t>但它的功用，或者我更可以说它的必要性，即使在现今时代也是显而易见的，那时神圣真理的体系可以通过个人研读来获取，并且在某种程度上通过早期的教导而变得熟悉。</w:t>
      </w:r>
    </w:p>
    <w:p w14:paraId="13E76548">
      <w:pPr>
        <w:spacing w:after="514" w:line="259" w:lineRule="auto"/>
        <w:ind w:left="0" w:firstLine="0"/>
        <w:jc w:val="left"/>
        <w:rPr>
          <w:rFonts w:hint="eastAsia"/>
        </w:rPr>
      </w:pPr>
    </w:p>
    <w:p w14:paraId="79C758E1">
      <w:pPr>
        <w:spacing w:after="514" w:line="259" w:lineRule="auto"/>
        <w:ind w:left="0" w:firstLine="0"/>
        <w:jc w:val="left"/>
        <w:rPr>
          <w:rFonts w:hint="eastAsia"/>
        </w:rPr>
      </w:pPr>
      <w:r>
        <w:rPr>
          <w:rFonts w:hint="eastAsia"/>
        </w:rPr>
        <w:t>Still great ignorance prevails from various causes, and however plain are those parts of the Scriptures, the knowledge of which is essential to salvation, preparatory education is requisite to the full exposition of it; and to many even its simplest truths would be unknown, if they never heard them in the church.</w:t>
      </w:r>
    </w:p>
    <w:p w14:paraId="46BCAC39">
      <w:pPr>
        <w:spacing w:after="514" w:line="259" w:lineRule="auto"/>
        <w:ind w:left="0" w:firstLine="0"/>
        <w:jc w:val="left"/>
        <w:rPr>
          <w:rFonts w:hint="eastAsia"/>
        </w:rPr>
      </w:pPr>
      <w:r>
        <w:rPr>
          <w:rFonts w:hint="eastAsia"/>
        </w:rPr>
        <w:t>然而，由于各种原因，极大的无知仍然普遍存在，并且无论圣经中那些对得救至关重要的部分多么浅显，要充分地阐释它，仍需要预备性的教育；对许多人来说，即使是它最简单的真理，如果他们从未在教会中听过，也会是未知的。</w:t>
      </w:r>
    </w:p>
    <w:p w14:paraId="6E70EAC5">
      <w:pPr>
        <w:spacing w:after="514" w:line="259" w:lineRule="auto"/>
        <w:ind w:left="0" w:firstLine="0"/>
        <w:jc w:val="left"/>
        <w:rPr>
          <w:rFonts w:hint="eastAsia"/>
        </w:rPr>
      </w:pPr>
    </w:p>
    <w:p w14:paraId="7152F096">
      <w:pPr>
        <w:spacing w:after="514" w:line="259" w:lineRule="auto"/>
        <w:ind w:left="0" w:firstLine="0"/>
        <w:jc w:val="left"/>
        <w:rPr>
          <w:rFonts w:hint="eastAsia"/>
        </w:rPr>
      </w:pPr>
      <w:r>
        <w:rPr>
          <w:rFonts w:hint="eastAsia"/>
        </w:rPr>
        <w:t>Besides, the ministry of the word is not designed solely to tell what is new, but to bring old truths into view, and to impress them upon the heart; to give line upon line and precept upon precept; and it is one of the means which Jesus Christ has appointed for communicating his Spirit to illuminate and sanctify the soul.</w:t>
      </w:r>
    </w:p>
    <w:p w14:paraId="58AD2E0C">
      <w:pPr>
        <w:spacing w:after="514" w:line="259" w:lineRule="auto"/>
        <w:ind w:left="0" w:firstLine="0"/>
        <w:jc w:val="left"/>
        <w:rPr>
          <w:rFonts w:hint="eastAsia"/>
        </w:rPr>
      </w:pPr>
      <w:r>
        <w:rPr>
          <w:rFonts w:hint="eastAsia"/>
        </w:rPr>
        <w:t>此外，圣道的事工并非仅仅是为了讲述新奇之事，而是要将旧的真理重新呈现，并将其印在心上；要律上加律，令上加令；并且它是耶稣基督所设立的，用以传达祂的灵，光照并分别为圣灵魂的方法之一。</w:t>
      </w:r>
    </w:p>
    <w:p w14:paraId="47A1BFE0">
      <w:pPr>
        <w:spacing w:after="514" w:line="259" w:lineRule="auto"/>
        <w:ind w:left="0" w:firstLine="0"/>
        <w:jc w:val="left"/>
        <w:rPr>
          <w:rFonts w:hint="eastAsia"/>
        </w:rPr>
      </w:pPr>
    </w:p>
    <w:p w14:paraId="6A7E8C8F">
      <w:pPr>
        <w:spacing w:after="514" w:line="259" w:lineRule="auto"/>
        <w:ind w:left="0" w:firstLine="0"/>
        <w:jc w:val="left"/>
        <w:rPr>
          <w:rFonts w:hint="eastAsia"/>
        </w:rPr>
      </w:pPr>
      <w:r>
        <w:rPr>
          <w:rFonts w:hint="eastAsia"/>
        </w:rPr>
        <w:t>It is therefore a permanent institution; it will continue "till we all come, in the unity of the faith, and of the knowledge of the Son of God, to a perfect man, to the measure of the stature of the fulness of Christ."*</w:t>
      </w:r>
    </w:p>
    <w:p w14:paraId="7557B6D6">
      <w:pPr>
        <w:spacing w:after="514" w:line="259" w:lineRule="auto"/>
        <w:ind w:left="0" w:firstLine="0"/>
        <w:jc w:val="left"/>
        <w:rPr>
          <w:rFonts w:hint="eastAsia"/>
        </w:rPr>
      </w:pPr>
      <w:r>
        <w:rPr>
          <w:rFonts w:hint="eastAsia"/>
        </w:rPr>
        <w:t>因此，它是一个永久的制度；它将继续存在，“直等到我们众人在真道上同归于一，认识神的儿子，得以长大成人，满有基督长成的身量。”*</w:t>
      </w:r>
    </w:p>
    <w:p w14:paraId="700750B3">
      <w:pPr>
        <w:spacing w:after="514" w:line="259" w:lineRule="auto"/>
        <w:ind w:left="0" w:firstLine="0"/>
        <w:jc w:val="left"/>
        <w:rPr>
          <w:rFonts w:hint="eastAsia"/>
        </w:rPr>
      </w:pPr>
    </w:p>
    <w:p w14:paraId="22FD9338">
      <w:pPr>
        <w:spacing w:after="514" w:line="259" w:lineRule="auto"/>
        <w:ind w:left="0" w:firstLine="0"/>
        <w:jc w:val="left"/>
        <w:rPr>
          <w:rFonts w:hint="eastAsia"/>
        </w:rPr>
      </w:pPr>
      <w:r>
        <w:rPr>
          <w:rFonts w:hint="eastAsia"/>
        </w:rPr>
        <w:t>With pastors, Paul joins teachers in his enumeration of the officebearers of the church.</w:t>
      </w:r>
    </w:p>
    <w:p w14:paraId="6CACB28E">
      <w:pPr>
        <w:spacing w:after="514" w:line="259" w:lineRule="auto"/>
        <w:ind w:left="0" w:firstLine="0"/>
        <w:jc w:val="left"/>
        <w:rPr>
          <w:rFonts w:hint="eastAsia"/>
        </w:rPr>
      </w:pPr>
      <w:r>
        <w:rPr>
          <w:rFonts w:hint="eastAsia"/>
        </w:rPr>
        <w:t>在保罗列举教会的任职者时，他将教师与牧师并列。</w:t>
      </w:r>
    </w:p>
    <w:p w14:paraId="6A6733FA">
      <w:pPr>
        <w:spacing w:after="514" w:line="259" w:lineRule="auto"/>
        <w:ind w:left="0" w:firstLine="0"/>
        <w:jc w:val="left"/>
        <w:rPr>
          <w:rFonts w:hint="eastAsia"/>
        </w:rPr>
      </w:pPr>
    </w:p>
    <w:p w14:paraId="6B2F7968">
      <w:pPr>
        <w:spacing w:after="514" w:line="259" w:lineRule="auto"/>
        <w:ind w:left="0" w:firstLine="0"/>
        <w:jc w:val="left"/>
        <w:rPr>
          <w:rFonts w:hint="eastAsia"/>
        </w:rPr>
      </w:pPr>
      <w:r>
        <w:rPr>
          <w:rFonts w:hint="eastAsia"/>
        </w:rPr>
        <w:t>That these are not the same persons, as some might suppose, is evident from this consideration, that we have no reason to think that two words would have been employed to describe them, especially as the word, pastors, implies teaching, or the feeding of the flock by instruction.</w:t>
      </w:r>
    </w:p>
    <w:p w14:paraId="1559924F">
      <w:pPr>
        <w:spacing w:after="514" w:line="259" w:lineRule="auto"/>
        <w:ind w:left="0" w:firstLine="0"/>
        <w:jc w:val="left"/>
        <w:rPr>
          <w:rFonts w:hint="eastAsia"/>
        </w:rPr>
      </w:pPr>
      <w:r>
        <w:rPr>
          <w:rFonts w:hint="eastAsia"/>
        </w:rPr>
        <w:t>从这个考虑来看，很明显他们并非同一些人，正如一些人可能假设的那样，因为我们没有理由认为会用两个词来描述他们，尤其是因为“牧师”这个词本身就包含了教导，或通过教导来喂养羊群的含义。</w:t>
      </w:r>
    </w:p>
    <w:p w14:paraId="00786B19">
      <w:pPr>
        <w:spacing w:after="514" w:line="259" w:lineRule="auto"/>
        <w:ind w:left="0" w:firstLine="0"/>
        <w:jc w:val="left"/>
        <w:rPr>
          <w:rFonts w:hint="eastAsia"/>
        </w:rPr>
      </w:pPr>
    </w:p>
    <w:p w14:paraId="681DE4AE">
      <w:pPr>
        <w:spacing w:after="514" w:line="259" w:lineRule="auto"/>
        <w:ind w:left="0" w:firstLine="0"/>
        <w:jc w:val="left"/>
        <w:rPr>
          <w:rFonts w:hint="eastAsia"/>
        </w:rPr>
      </w:pPr>
      <w:r>
        <w:rPr>
          <w:rFonts w:hint="eastAsia"/>
        </w:rPr>
        <w:t>It is probable that a distinct class is pointed out, as many commentators think, and our church affirms.</w:t>
      </w:r>
    </w:p>
    <w:p w14:paraId="4E41AC1C">
      <w:pPr>
        <w:spacing w:after="514" w:line="259" w:lineRule="auto"/>
        <w:ind w:left="0" w:firstLine="0"/>
        <w:jc w:val="left"/>
        <w:rPr>
          <w:rFonts w:hint="eastAsia"/>
        </w:rPr>
      </w:pPr>
      <w:r>
        <w:rPr>
          <w:rFonts w:hint="eastAsia"/>
        </w:rPr>
        <w:t>很可能，这里指的是一个独立的阶级，正如许多评注家所认为的，我们的教会也如此肯定。</w:t>
      </w:r>
    </w:p>
    <w:p w14:paraId="599B3116">
      <w:pPr>
        <w:spacing w:after="514" w:line="259" w:lineRule="auto"/>
        <w:ind w:left="0" w:firstLine="0"/>
        <w:jc w:val="left"/>
        <w:rPr>
          <w:rFonts w:hint="eastAsia"/>
        </w:rPr>
      </w:pPr>
    </w:p>
    <w:p w14:paraId="2EC34B12">
      <w:pPr>
        <w:spacing w:after="514" w:line="259" w:lineRule="auto"/>
        <w:ind w:left="0" w:firstLine="0"/>
        <w:jc w:val="left"/>
        <w:rPr>
          <w:rFonts w:hint="eastAsia"/>
        </w:rPr>
      </w:pPr>
      <w:r>
        <w:rPr>
          <w:rFonts w:hint="eastAsia"/>
        </w:rPr>
        <w:t>In the form of church government, there is a chapter entitled the Teacher or Doctor, which begins with these words: "The Scripture doth hold out the name and title of teacher, as well as of the pastor;" and after giving an account of his office, it concludes thus: "A teacher or doctor is of most excellent use in schools and universities, as of old in the schools of the prophets, and at Jerusalem, where Gamaliel and others taught as doctors."</w:t>
      </w:r>
    </w:p>
    <w:p w14:paraId="59E6FECB">
      <w:pPr>
        <w:spacing w:after="514" w:line="259" w:lineRule="auto"/>
        <w:ind w:left="0" w:firstLine="0"/>
        <w:jc w:val="left"/>
        <w:rPr>
          <w:rFonts w:hint="eastAsia"/>
        </w:rPr>
      </w:pPr>
      <w:r>
        <w:rPr>
          <w:rFonts w:hint="eastAsia"/>
        </w:rPr>
        <w:t>在教会治理的形式中，有一章题为“教师或博士”，开头是这样的话：“圣经确实提出了教师的名称和头衔，如同牧师一样；”在介绍了他的职分之后，总结道：“教师或博士在学校和大学中有极大的用处，如同古代在先知的学校中，以及在耶路撒冷，迦玛列和其他人作为博士教导一样。”</w:t>
      </w:r>
    </w:p>
    <w:p w14:paraId="3DEDC5C0">
      <w:pPr>
        <w:spacing w:after="514" w:line="259" w:lineRule="auto"/>
        <w:ind w:left="0" w:firstLine="0"/>
        <w:jc w:val="left"/>
        <w:rPr>
          <w:rFonts w:hint="eastAsia"/>
        </w:rPr>
      </w:pPr>
    </w:p>
    <w:p w14:paraId="52E0E949">
      <w:pPr>
        <w:spacing w:after="514" w:line="259" w:lineRule="auto"/>
        <w:ind w:left="0" w:firstLine="0"/>
        <w:jc w:val="left"/>
        <w:rPr>
          <w:rFonts w:hint="eastAsia"/>
        </w:rPr>
      </w:pPr>
      <w:r>
        <w:rPr>
          <w:rFonts w:hint="eastAsia"/>
        </w:rPr>
        <w:t>In the description of the office, it is too much confounded: with that of the pastor, while the power of administering the sacrament is assigned to the teacher; and he is represented as differing from the pastor, not properly in office, but in the nature of his gifts, being one "who doth more excel in exposition of the Scriptures, in teaching sound doctrine, and in convincing gainsayers, than he doth in application, and is accordingly employed therein."</w:t>
      </w:r>
    </w:p>
    <w:p w14:paraId="451AE99C">
      <w:pPr>
        <w:spacing w:after="514" w:line="259" w:lineRule="auto"/>
        <w:ind w:left="0" w:firstLine="0"/>
        <w:jc w:val="left"/>
        <w:rPr>
          <w:rFonts w:hint="eastAsia"/>
        </w:rPr>
      </w:pPr>
      <w:r>
        <w:rPr>
          <w:rFonts w:hint="eastAsia"/>
        </w:rPr>
        <w:t>在对这个职分的描述中，它与牧师的职分过于混淆：施行圣礼的权力被赋予了教师；他被描绘为与牧师的不同，并非严格在职分上，而是在恩赐的性质上，是一个“在解经、教导纯正教义、驳斥异议者方面，比在应用方面更卓越的人，并因此受雇于此。”</w:t>
      </w:r>
    </w:p>
    <w:p w14:paraId="3373AEF6">
      <w:pPr>
        <w:spacing w:after="514" w:line="259" w:lineRule="auto"/>
        <w:ind w:left="0" w:firstLine="0"/>
        <w:jc w:val="left"/>
        <w:rPr>
          <w:rFonts w:hint="eastAsia"/>
        </w:rPr>
      </w:pPr>
    </w:p>
    <w:p w14:paraId="2D4EE44A">
      <w:pPr>
        <w:spacing w:after="514" w:line="259" w:lineRule="auto"/>
        <w:ind w:left="0" w:firstLine="0"/>
        <w:jc w:val="left"/>
        <w:rPr>
          <w:rFonts w:hint="eastAsia"/>
        </w:rPr>
      </w:pPr>
      <w:r>
        <w:rPr>
          <w:rFonts w:hint="eastAsia"/>
        </w:rPr>
        <w:t>With all deference to the compilers of this part of our standards, I would say that this account is not very accurate.</w:t>
      </w:r>
    </w:p>
    <w:p w14:paraId="50706853">
      <w:pPr>
        <w:spacing w:after="514" w:line="259" w:lineRule="auto"/>
        <w:ind w:left="0" w:firstLine="0"/>
        <w:jc w:val="left"/>
        <w:rPr>
          <w:rFonts w:hint="eastAsia"/>
        </w:rPr>
      </w:pPr>
      <w:r>
        <w:rPr>
          <w:rFonts w:hint="eastAsia"/>
        </w:rPr>
        <w:t>恕我冒昧，我要说，我们标准这部分的编纂者，其记述并非十分准确。</w:t>
      </w:r>
    </w:p>
    <w:p w14:paraId="0479D04C">
      <w:pPr>
        <w:spacing w:after="514" w:line="259" w:lineRule="auto"/>
        <w:ind w:left="0" w:firstLine="0"/>
        <w:jc w:val="left"/>
        <w:rPr>
          <w:rFonts w:hint="eastAsia"/>
        </w:rPr>
      </w:pPr>
    </w:p>
    <w:p w14:paraId="66253285">
      <w:pPr>
        <w:spacing w:after="514" w:line="259" w:lineRule="auto"/>
        <w:ind w:left="0" w:firstLine="0"/>
        <w:jc w:val="left"/>
        <w:rPr>
          <w:rFonts w:hint="eastAsia"/>
        </w:rPr>
      </w:pPr>
      <w:r>
        <w:rPr>
          <w:rFonts w:hint="eastAsia"/>
        </w:rPr>
        <w:t>While it distinguishes between the pastor and doctor, it makes them virtually the same.</w:t>
      </w:r>
    </w:p>
    <w:p w14:paraId="14C7D058">
      <w:pPr>
        <w:spacing w:after="514" w:line="259" w:lineRule="auto"/>
        <w:ind w:left="0" w:firstLine="0"/>
        <w:jc w:val="left"/>
        <w:rPr>
          <w:rFonts w:hint="eastAsia"/>
        </w:rPr>
      </w:pPr>
      <w:r>
        <w:rPr>
          <w:rFonts w:hint="eastAsia"/>
        </w:rPr>
        <w:t>它虽然区分了牧师和博士，但实际上却使他们相同。</w:t>
      </w:r>
    </w:p>
    <w:p w14:paraId="32F4B58C">
      <w:pPr>
        <w:spacing w:after="514" w:line="259" w:lineRule="auto"/>
        <w:ind w:left="0" w:firstLine="0"/>
        <w:jc w:val="left"/>
        <w:rPr>
          <w:rFonts w:hint="eastAsia"/>
        </w:rPr>
      </w:pPr>
    </w:p>
    <w:p w14:paraId="07BCF149">
      <w:pPr>
        <w:spacing w:after="514" w:line="259" w:lineRule="auto"/>
        <w:ind w:left="0" w:firstLine="0"/>
        <w:jc w:val="left"/>
        <w:rPr>
          <w:rFonts w:hint="eastAsia"/>
        </w:rPr>
      </w:pPr>
      <w:r>
        <w:rPr>
          <w:rFonts w:hint="eastAsia"/>
        </w:rPr>
        <w:t>In fact, the doctor has all the powers of a pastor, and differs from him only in his aptness for a particular part of the pastoral office.</w:t>
      </w:r>
    </w:p>
    <w:p w14:paraId="3DB1C0E7">
      <w:pPr>
        <w:spacing w:after="514" w:line="259" w:lineRule="auto"/>
        <w:ind w:left="0" w:firstLine="0"/>
        <w:jc w:val="left"/>
        <w:rPr>
          <w:rFonts w:hint="eastAsia"/>
        </w:rPr>
      </w:pPr>
      <w:r>
        <w:rPr>
          <w:rFonts w:hint="eastAsia"/>
        </w:rPr>
        <w:t>事实上，博士拥有牧师的所有权力，与他不同之处仅在于他擅长牧师职分的某个特定部分。</w:t>
      </w:r>
    </w:p>
    <w:p w14:paraId="7EBF5590">
      <w:pPr>
        <w:spacing w:after="514" w:line="259" w:lineRule="auto"/>
        <w:ind w:left="0" w:firstLine="0"/>
        <w:jc w:val="left"/>
        <w:rPr>
          <w:rFonts w:hint="eastAsia"/>
        </w:rPr>
      </w:pPr>
    </w:p>
    <w:p w14:paraId="4E9108D6">
      <w:pPr>
        <w:spacing w:after="514" w:line="259" w:lineRule="auto"/>
        <w:ind w:left="0" w:firstLine="0"/>
        <w:jc w:val="left"/>
        <w:rPr>
          <w:rFonts w:hint="eastAsia"/>
        </w:rPr>
      </w:pPr>
      <w:r>
        <w:rPr>
          <w:rFonts w:hint="eastAsia"/>
        </w:rPr>
        <w:t>The distinction is not of office, but of qualifications.</w:t>
      </w:r>
    </w:p>
    <w:p w14:paraId="42398E68">
      <w:pPr>
        <w:spacing w:after="514" w:line="259" w:lineRule="auto"/>
        <w:ind w:left="0" w:firstLine="0"/>
        <w:jc w:val="left"/>
        <w:rPr>
          <w:rFonts w:hint="eastAsia"/>
        </w:rPr>
      </w:pPr>
      <w:r>
        <w:rPr>
          <w:rFonts w:hint="eastAsia"/>
        </w:rPr>
        <w:t>区别不在于职分，而在于资格。</w:t>
      </w:r>
    </w:p>
    <w:p w14:paraId="6B80EA3A">
      <w:pPr>
        <w:spacing w:after="514" w:line="259" w:lineRule="auto"/>
        <w:ind w:left="0" w:firstLine="0"/>
        <w:jc w:val="left"/>
        <w:rPr>
          <w:rFonts w:hint="eastAsia"/>
        </w:rPr>
      </w:pPr>
    </w:p>
    <w:p w14:paraId="5578C3F9">
      <w:pPr>
        <w:spacing w:after="514" w:line="259" w:lineRule="auto"/>
        <w:ind w:left="0" w:firstLine="0"/>
        <w:jc w:val="left"/>
        <w:rPr>
          <w:rFonts w:hint="eastAsia"/>
        </w:rPr>
      </w:pPr>
      <w:r>
        <w:rPr>
          <w:rFonts w:hint="eastAsia"/>
        </w:rPr>
        <w:t>The doctor, I apprehend, was different from the pastor, and had a different province assigned to him.</w:t>
      </w:r>
    </w:p>
    <w:p w14:paraId="7CDC081A">
      <w:pPr>
        <w:spacing w:after="514" w:line="259" w:lineRule="auto"/>
        <w:ind w:left="0" w:firstLine="0"/>
        <w:jc w:val="left"/>
        <w:rPr>
          <w:rFonts w:hint="eastAsia"/>
        </w:rPr>
      </w:pPr>
      <w:r>
        <w:rPr>
          <w:rFonts w:hint="eastAsia"/>
        </w:rPr>
        <w:t>博士，我认为，与牧师不同，并被指派了不同的职责范围。</w:t>
      </w:r>
    </w:p>
    <w:p w14:paraId="663E73FB">
      <w:pPr>
        <w:spacing w:after="514" w:line="259" w:lineRule="auto"/>
        <w:ind w:left="0" w:firstLine="0"/>
        <w:jc w:val="left"/>
        <w:rPr>
          <w:rFonts w:hint="eastAsia"/>
        </w:rPr>
      </w:pPr>
    </w:p>
    <w:p w14:paraId="3163322D">
      <w:pPr>
        <w:spacing w:after="514" w:line="259" w:lineRule="auto"/>
        <w:ind w:left="0" w:firstLine="0"/>
        <w:jc w:val="left"/>
        <w:rPr>
          <w:rFonts w:hint="eastAsia"/>
        </w:rPr>
      </w:pPr>
      <w:r>
        <w:rPr>
          <w:rFonts w:hint="eastAsia"/>
        </w:rPr>
        <w:t>His business was not to preach the gospel and administer the sacraments, but to instruct the young, and candidates for baptism, and those who, having been lately received into the church, were not yet fully initiated into the knowledge of religion.</w:t>
      </w:r>
    </w:p>
    <w:p w14:paraId="1CF550F7">
      <w:pPr>
        <w:spacing w:after="514" w:line="259" w:lineRule="auto"/>
        <w:ind w:left="0" w:firstLine="0"/>
        <w:jc w:val="left"/>
        <w:rPr>
          <w:rFonts w:hint="eastAsia"/>
        </w:rPr>
      </w:pPr>
      <w:r>
        <w:rPr>
          <w:rFonts w:hint="eastAsia"/>
        </w:rPr>
        <w:t>他的职责并非传福音和施行圣礼，而是教导年轻人、受洗的候选人，以及那些最近被接纳进入教会，但尚未完全通晓宗教知识的人。</w:t>
      </w:r>
    </w:p>
    <w:p w14:paraId="5F5B4389">
      <w:pPr>
        <w:spacing w:after="514" w:line="259" w:lineRule="auto"/>
        <w:ind w:left="0" w:firstLine="0"/>
        <w:jc w:val="left"/>
        <w:rPr>
          <w:rFonts w:hint="eastAsia"/>
        </w:rPr>
      </w:pPr>
    </w:p>
    <w:p w14:paraId="6E21C1E4">
      <w:pPr>
        <w:spacing w:after="514" w:line="259" w:lineRule="auto"/>
        <w:ind w:left="0" w:firstLine="0"/>
        <w:jc w:val="left"/>
        <w:rPr>
          <w:rFonts w:hint="eastAsia"/>
        </w:rPr>
      </w:pPr>
      <w:r>
        <w:rPr>
          <w:rFonts w:hint="eastAsia"/>
        </w:rPr>
        <w:t>We know that, in the first ages, there were schools attached to certain churches, in which such persons were placed under the care of a teacher appointed by proper authority.</w:t>
      </w:r>
    </w:p>
    <w:p w14:paraId="7F0385D2">
      <w:pPr>
        <w:spacing w:after="514" w:line="259" w:lineRule="auto"/>
        <w:ind w:left="0" w:firstLine="0"/>
        <w:jc w:val="left"/>
        <w:rPr>
          <w:rFonts w:hint="eastAsia"/>
        </w:rPr>
      </w:pPr>
      <w:r>
        <w:rPr>
          <w:rFonts w:hint="eastAsia"/>
        </w:rPr>
        <w:t>我们知道，在最初的几个世纪，某些教会附设有学校，在这些学校里，这样的人被置于由适当权威任命的教师的照管之下。</w:t>
      </w:r>
    </w:p>
    <w:p w14:paraId="53CD0426">
      <w:pPr>
        <w:spacing w:after="514" w:line="259" w:lineRule="auto"/>
        <w:ind w:left="0" w:firstLine="0"/>
        <w:jc w:val="left"/>
        <w:rPr>
          <w:rFonts w:hint="eastAsia"/>
        </w:rPr>
      </w:pPr>
    </w:p>
    <w:p w14:paraId="59B2529E">
      <w:pPr>
        <w:spacing w:after="514" w:line="259" w:lineRule="auto"/>
        <w:ind w:left="0" w:firstLine="0"/>
        <w:jc w:val="left"/>
        <w:rPr>
          <w:rFonts w:hint="eastAsia"/>
        </w:rPr>
      </w:pPr>
      <w:r>
        <w:rPr>
          <w:rFonts w:hint="eastAsia"/>
        </w:rPr>
        <w:t>There was a school of this nature in Alexandria, in which the celebrated Origen presided for a time.</w:t>
      </w:r>
    </w:p>
    <w:p w14:paraId="325C40C8">
      <w:pPr>
        <w:spacing w:after="514" w:line="259" w:lineRule="auto"/>
        <w:ind w:left="0" w:firstLine="0"/>
        <w:jc w:val="left"/>
        <w:rPr>
          <w:rFonts w:hint="eastAsia"/>
        </w:rPr>
      </w:pPr>
      <w:r>
        <w:rPr>
          <w:rFonts w:hint="eastAsia"/>
        </w:rPr>
        <w:t>在亚历山大，就有这样一所学校，著名的奥利金曾一度主持。</w:t>
      </w:r>
    </w:p>
    <w:p w14:paraId="6B5178FD">
      <w:pPr>
        <w:spacing w:after="514" w:line="259" w:lineRule="auto"/>
        <w:ind w:left="0" w:firstLine="0"/>
        <w:jc w:val="left"/>
        <w:rPr>
          <w:rFonts w:hint="eastAsia"/>
        </w:rPr>
      </w:pPr>
    </w:p>
    <w:p w14:paraId="58316984">
      <w:pPr>
        <w:spacing w:after="514" w:line="259" w:lineRule="auto"/>
        <w:ind w:left="0" w:firstLine="0"/>
        <w:jc w:val="left"/>
        <w:rPr>
          <w:rFonts w:hint="eastAsia"/>
        </w:rPr>
      </w:pPr>
      <w:r>
        <w:rPr>
          <w:rFonts w:hint="eastAsia"/>
        </w:rPr>
        <w:t>Similar schools were established in other places, as Rome, Antioch, Cæsarea, &amp;c.</w:t>
      </w:r>
    </w:p>
    <w:p w14:paraId="4E7515B2">
      <w:pPr>
        <w:spacing w:after="514" w:line="259" w:lineRule="auto"/>
        <w:ind w:left="0" w:firstLine="0"/>
        <w:jc w:val="left"/>
        <w:rPr>
          <w:rFonts w:hint="eastAsia"/>
        </w:rPr>
      </w:pPr>
      <w:r>
        <w:rPr>
          <w:rFonts w:hint="eastAsia"/>
        </w:rPr>
        <w:t>类似的学校也在其他地方建立，如罗马、安提阿、凯撒利亚等。</w:t>
      </w:r>
    </w:p>
    <w:p w14:paraId="1F39039C">
      <w:pPr>
        <w:spacing w:after="514" w:line="259" w:lineRule="auto"/>
        <w:ind w:left="0" w:firstLine="0"/>
        <w:jc w:val="left"/>
        <w:rPr>
          <w:rFonts w:hint="eastAsia"/>
        </w:rPr>
      </w:pPr>
    </w:p>
    <w:p w14:paraId="49906011">
      <w:pPr>
        <w:spacing w:after="514" w:line="259" w:lineRule="auto"/>
        <w:ind w:left="0" w:firstLine="0"/>
        <w:jc w:val="left"/>
        <w:rPr>
          <w:rFonts w:hint="eastAsia"/>
        </w:rPr>
      </w:pPr>
      <w:r>
        <w:rPr>
          <w:rFonts w:hint="eastAsia"/>
        </w:rPr>
        <w:t>There is probably a reference to the doctor in the following passage: "Let him that is taught in the word, communicate unto him that teacheth in all good things;"* or, "let the catechumen;"—so those were called who were in a course of religious instruction,—"let the catechumen communicate to the catechist."</w:t>
      </w:r>
    </w:p>
    <w:p w14:paraId="058BDA45">
      <w:pPr>
        <w:spacing w:after="514" w:line="259" w:lineRule="auto"/>
        <w:ind w:left="0" w:firstLine="0"/>
        <w:jc w:val="left"/>
        <w:rPr>
          <w:rFonts w:hint="eastAsia"/>
        </w:rPr>
      </w:pPr>
      <w:r>
        <w:rPr>
          <w:rFonts w:hint="eastAsia"/>
        </w:rPr>
        <w:t>在以下的经文中，很可能提到了博士：“在道理上受教的，当把一切需用的供给施教的人；”* 或，“让慕道者；”——那些正在接受宗教教导的人被称为慕道者——“让慕道者供给施教者。”</w:t>
      </w:r>
    </w:p>
    <w:p w14:paraId="33DD314D">
      <w:pPr>
        <w:spacing w:after="514" w:line="259" w:lineRule="auto"/>
        <w:ind w:left="0" w:firstLine="0"/>
        <w:jc w:val="left"/>
        <w:rPr>
          <w:rFonts w:hint="eastAsia"/>
        </w:rPr>
      </w:pPr>
    </w:p>
    <w:p w14:paraId="2C34D7EF">
      <w:pPr>
        <w:spacing w:after="514" w:line="259" w:lineRule="auto"/>
        <w:ind w:left="0" w:firstLine="0"/>
        <w:jc w:val="left"/>
        <w:rPr>
          <w:rFonts w:hint="eastAsia"/>
        </w:rPr>
      </w:pPr>
      <w:r>
        <w:rPr>
          <w:rFonts w:hint="eastAsia"/>
        </w:rPr>
        <w:t>We have no such person now in the church.</w:t>
      </w:r>
    </w:p>
    <w:p w14:paraId="1D68A40A">
      <w:pPr>
        <w:spacing w:after="514" w:line="259" w:lineRule="auto"/>
        <w:ind w:left="0" w:firstLine="0"/>
        <w:jc w:val="left"/>
        <w:rPr>
          <w:rFonts w:hint="eastAsia"/>
        </w:rPr>
      </w:pPr>
      <w:r>
        <w:rPr>
          <w:rFonts w:hint="eastAsia"/>
        </w:rPr>
        <w:t>我们现在教会里没有这样的人了。</w:t>
      </w:r>
    </w:p>
    <w:p w14:paraId="0777E1DE">
      <w:pPr>
        <w:spacing w:after="514" w:line="259" w:lineRule="auto"/>
        <w:ind w:left="0" w:firstLine="0"/>
        <w:jc w:val="left"/>
        <w:rPr>
          <w:rFonts w:hint="eastAsia"/>
        </w:rPr>
      </w:pPr>
    </w:p>
    <w:p w14:paraId="0BE39BA8">
      <w:pPr>
        <w:spacing w:after="514" w:line="259" w:lineRule="auto"/>
        <w:ind w:left="0" w:firstLine="0"/>
        <w:jc w:val="left"/>
        <w:rPr>
          <w:rFonts w:hint="eastAsia"/>
        </w:rPr>
      </w:pPr>
      <w:r>
        <w:rPr>
          <w:rFonts w:hint="eastAsia"/>
        </w:rPr>
        <w:t>Our schoolmasters, although they were under the superintendence of the rulers of a congregation, do not answer to the title; first, because they are not exclusively engaged in teaching the principles of religion; and, secondly, because they are not ecclesiastical officers, but belong to the laity.</w:t>
      </w:r>
    </w:p>
    <w:p w14:paraId="74F4641E">
      <w:pPr>
        <w:spacing w:after="514" w:line="259" w:lineRule="auto"/>
        <w:ind w:left="0" w:firstLine="0"/>
        <w:jc w:val="left"/>
        <w:rPr>
          <w:rFonts w:hint="eastAsia"/>
        </w:rPr>
      </w:pPr>
      <w:r>
        <w:rPr>
          <w:rFonts w:hint="eastAsia"/>
        </w:rPr>
        <w:t>我们的教师，尽管他们受一个会众治理者的监督，却不符合这个头衔；第一，因为他们并非专门从事宗教原则的教导；第二，因为他们不是教会的任职者，而是属于平信徒。</w:t>
      </w:r>
    </w:p>
    <w:p w14:paraId="2F000EBA">
      <w:pPr>
        <w:spacing w:after="514" w:line="259" w:lineRule="auto"/>
        <w:ind w:left="0" w:firstLine="0"/>
        <w:jc w:val="left"/>
        <w:rPr>
          <w:rFonts w:hint="eastAsia"/>
        </w:rPr>
      </w:pPr>
    </w:p>
    <w:p w14:paraId="05328CC5">
      <w:pPr>
        <w:spacing w:after="514" w:line="259" w:lineRule="auto"/>
        <w:ind w:left="0" w:firstLine="0"/>
        <w:jc w:val="left"/>
        <w:rPr>
          <w:rFonts w:hint="eastAsia"/>
        </w:rPr>
      </w:pPr>
      <w:r>
        <w:rPr>
          <w:rFonts w:hint="eastAsia"/>
        </w:rPr>
        <w:t>Doctors are not so necessary at present as they were in the primitive times, when Christianity was new, and the church was daily receiving accessions of converts from heathenism and Judaism, who needed to be prepared for admission by private instruction.</w:t>
      </w:r>
    </w:p>
    <w:p w14:paraId="71F004DA">
      <w:pPr>
        <w:spacing w:after="514" w:line="259" w:lineRule="auto"/>
        <w:ind w:left="0" w:firstLine="0"/>
        <w:jc w:val="left"/>
        <w:rPr>
          <w:rFonts w:hint="eastAsia"/>
        </w:rPr>
      </w:pPr>
      <w:r>
        <w:rPr>
          <w:rFonts w:hint="eastAsia"/>
        </w:rPr>
        <w:t>博士在现今不像在早期时代那么必要，那时基督教是新的，教会每天都从异教和犹太教中接纳归信者，他们需要通过私下的教导来预备入门。</w:t>
      </w:r>
    </w:p>
    <w:p w14:paraId="3D616713">
      <w:pPr>
        <w:spacing w:after="514" w:line="259" w:lineRule="auto"/>
        <w:ind w:left="0" w:firstLine="0"/>
        <w:jc w:val="left"/>
        <w:rPr>
          <w:rFonts w:hint="eastAsia"/>
        </w:rPr>
      </w:pPr>
    </w:p>
    <w:p w14:paraId="790F58A1">
      <w:pPr>
        <w:spacing w:after="514" w:line="259" w:lineRule="auto"/>
        <w:ind w:left="0" w:firstLine="0"/>
        <w:jc w:val="left"/>
        <w:rPr>
          <w:rFonts w:hint="eastAsia"/>
        </w:rPr>
      </w:pPr>
      <w:r>
        <w:rPr>
          <w:rFonts w:hint="eastAsia"/>
        </w:rPr>
        <w:t>Religious education may now be intrusted to parents and common teachers, aided by the personal diligence of young persons, and the attention which pastors are able to pay to them.</w:t>
      </w:r>
    </w:p>
    <w:p w14:paraId="58C4B672">
      <w:pPr>
        <w:spacing w:after="514" w:line="259" w:lineRule="auto"/>
        <w:ind w:left="0" w:firstLine="0"/>
        <w:jc w:val="left"/>
        <w:rPr>
          <w:rFonts w:hint="eastAsia"/>
        </w:rPr>
      </w:pPr>
      <w:r>
        <w:rPr>
          <w:rFonts w:hint="eastAsia"/>
        </w:rPr>
        <w:t>宗教教育现在可以托付给父母和普通教师，辅以年轻人的个人勤奋，以及牧师们能够给予他们的关注。</w:t>
      </w:r>
    </w:p>
    <w:p w14:paraId="45C1DE64">
      <w:pPr>
        <w:spacing w:after="514" w:line="259" w:lineRule="auto"/>
        <w:ind w:left="0" w:firstLine="0"/>
        <w:jc w:val="left"/>
        <w:rPr>
          <w:rFonts w:hint="eastAsia"/>
        </w:rPr>
      </w:pPr>
    </w:p>
    <w:p w14:paraId="699D4C07">
      <w:pPr>
        <w:spacing w:after="514" w:line="259" w:lineRule="auto"/>
        <w:ind w:left="0" w:firstLine="0"/>
        <w:jc w:val="left"/>
        <w:rPr>
          <w:rFonts w:hint="eastAsia"/>
        </w:rPr>
      </w:pPr>
      <w:r>
        <w:rPr>
          <w:rFonts w:hint="eastAsia"/>
        </w:rPr>
        <w:t>I proceed to speak of Deacons, of whose institution we have an account in the sixth chapter of the Acts: "When the number of the disciples was multiplied, there arose a murmuring of the Hellenists against the Hebrews, because their widows were neglected in the daily ministration."†</w:t>
      </w:r>
    </w:p>
    <w:p w14:paraId="1A604D0D">
      <w:pPr>
        <w:spacing w:after="514" w:line="259" w:lineRule="auto"/>
        <w:ind w:left="0" w:firstLine="0"/>
        <w:jc w:val="left"/>
        <w:rPr>
          <w:rFonts w:hint="eastAsia"/>
        </w:rPr>
      </w:pPr>
      <w:r>
        <w:rPr>
          <w:rFonts w:hint="eastAsia"/>
        </w:rPr>
        <w:t>我接着要谈论执事，在使徒行传第六章有关于他们设立的记载：“那时，门徒增多，有说希利尼话的犹太人向希伯来人发怨言，因为在天天的供给上忽略了他们的寡妇。”†</w:t>
      </w:r>
    </w:p>
    <w:p w14:paraId="3D2B2816">
      <w:pPr>
        <w:spacing w:after="514" w:line="259" w:lineRule="auto"/>
        <w:ind w:left="0" w:firstLine="0"/>
        <w:jc w:val="left"/>
        <w:rPr>
          <w:rFonts w:hint="eastAsia"/>
        </w:rPr>
      </w:pPr>
    </w:p>
    <w:p w14:paraId="11737277">
      <w:pPr>
        <w:spacing w:after="514" w:line="259" w:lineRule="auto"/>
        <w:ind w:left="0" w:firstLine="0"/>
        <w:jc w:val="left"/>
        <w:rPr>
          <w:rFonts w:hint="eastAsia"/>
        </w:rPr>
      </w:pPr>
      <w:r>
        <w:rPr>
          <w:rFonts w:hint="eastAsia"/>
        </w:rPr>
        <w:t>A complaint was made to the Apostles, who, in order to remedy the evil, commanded the disciples to look out among them seven men, duly qualified, whom they might appoint over this business.</w:t>
      </w:r>
    </w:p>
    <w:p w14:paraId="27B21913">
      <w:pPr>
        <w:spacing w:after="514" w:line="259" w:lineRule="auto"/>
        <w:ind w:left="0" w:firstLine="0"/>
        <w:jc w:val="left"/>
        <w:rPr>
          <w:rFonts w:hint="eastAsia"/>
        </w:rPr>
      </w:pPr>
      <w:r>
        <w:rPr>
          <w:rFonts w:hint="eastAsia"/>
        </w:rPr>
        <w:t>有人向使徒们投诉，为了纠正这个弊病，他们命令门徒们在他们中间选出七个合格的人，好派他们管理这事。</w:t>
      </w:r>
    </w:p>
    <w:p w14:paraId="458993EA">
      <w:pPr>
        <w:spacing w:after="514" w:line="259" w:lineRule="auto"/>
        <w:ind w:left="0" w:firstLine="0"/>
        <w:jc w:val="left"/>
        <w:rPr>
          <w:rFonts w:hint="eastAsia"/>
        </w:rPr>
      </w:pPr>
    </w:p>
    <w:p w14:paraId="46763ECB">
      <w:pPr>
        <w:spacing w:after="514" w:line="259" w:lineRule="auto"/>
        <w:ind w:left="0" w:firstLine="0"/>
        <w:jc w:val="left"/>
        <w:rPr>
          <w:rFonts w:hint="eastAsia"/>
        </w:rPr>
      </w:pPr>
      <w:r>
        <w:rPr>
          <w:rFonts w:hint="eastAsia"/>
        </w:rPr>
        <w:t>This was the origin of deacons, of whom mention is made in other places of the New Testament, and their qualifications are described.</w:t>
      </w:r>
    </w:p>
    <w:p w14:paraId="1E33C70D">
      <w:pPr>
        <w:spacing w:after="514" w:line="259" w:lineRule="auto"/>
        <w:ind w:left="0" w:firstLine="0"/>
        <w:jc w:val="left"/>
        <w:rPr>
          <w:rFonts w:hint="eastAsia"/>
        </w:rPr>
      </w:pPr>
      <w:r>
        <w:rPr>
          <w:rFonts w:hint="eastAsia"/>
        </w:rPr>
        <w:t>这就是执事的起源，新约其他地方也提到了他们，并描述了他们的资格。</w:t>
      </w:r>
    </w:p>
    <w:p w14:paraId="111186D9">
      <w:pPr>
        <w:spacing w:after="514" w:line="259" w:lineRule="auto"/>
        <w:ind w:left="0" w:firstLine="0"/>
        <w:jc w:val="left"/>
        <w:rPr>
          <w:rFonts w:hint="eastAsia"/>
        </w:rPr>
      </w:pPr>
    </w:p>
    <w:p w14:paraId="1C7AA765">
      <w:pPr>
        <w:spacing w:after="514" w:line="259" w:lineRule="auto"/>
        <w:ind w:left="0" w:firstLine="0"/>
        <w:jc w:val="left"/>
        <w:rPr>
          <w:rFonts w:hint="eastAsia"/>
        </w:rPr>
      </w:pPr>
      <w:r>
        <w:rPr>
          <w:rFonts w:hint="eastAsia"/>
        </w:rPr>
        <w:t>They were chosen to manage the affairs of the poor, to receive the contributions made for their use, to distribute them to the proper persons, and, no doubt, to accompany their acts of charity with exhortations and prayers.</w:t>
      </w:r>
    </w:p>
    <w:p w14:paraId="3533224A">
      <w:pPr>
        <w:spacing w:after="514" w:line="259" w:lineRule="auto"/>
        <w:ind w:left="0" w:firstLine="0"/>
        <w:jc w:val="left"/>
        <w:rPr>
          <w:rFonts w:hint="eastAsia"/>
        </w:rPr>
      </w:pPr>
      <w:r>
        <w:rPr>
          <w:rFonts w:hint="eastAsia"/>
        </w:rPr>
        <w:t>他们被拣选出来管理穷人的事务，接收为他们所作的捐献，将其分发给适当的人，并且毫无疑问，在他们行善事时，伴随着劝勉和祷告。</w:t>
      </w:r>
    </w:p>
    <w:p w14:paraId="2F1A3D10">
      <w:pPr>
        <w:spacing w:after="514" w:line="259" w:lineRule="auto"/>
        <w:ind w:left="0" w:firstLine="0"/>
        <w:jc w:val="left"/>
        <w:rPr>
          <w:rFonts w:hint="eastAsia"/>
        </w:rPr>
      </w:pPr>
    </w:p>
    <w:p w14:paraId="0C0BAF91">
      <w:pPr>
        <w:spacing w:after="514" w:line="259" w:lineRule="auto"/>
        <w:ind w:left="0" w:firstLine="0"/>
        <w:jc w:val="left"/>
        <w:rPr>
          <w:rFonts w:hint="eastAsia"/>
        </w:rPr>
      </w:pPr>
      <w:r>
        <w:rPr>
          <w:rFonts w:hint="eastAsia"/>
        </w:rPr>
        <w:t>Their duty is expressed by the Apostles, when they say, "It is not meet that we should leave the word of God and serve tables."‡</w:t>
      </w:r>
    </w:p>
    <w:p w14:paraId="7FC2D34A">
      <w:pPr>
        <w:spacing w:after="514" w:line="259" w:lineRule="auto"/>
        <w:ind w:left="0" w:firstLine="0"/>
        <w:jc w:val="left"/>
        <w:rPr>
          <w:rFonts w:hint="eastAsia"/>
        </w:rPr>
      </w:pPr>
      <w:r>
        <w:rPr>
          <w:rFonts w:hint="eastAsia"/>
        </w:rPr>
        <w:t>他们的职责由使徒们表达出来，当他们说：“我们撇下神的道去管理饭食，原是不合宜的。”‡</w:t>
      </w:r>
    </w:p>
    <w:p w14:paraId="282D8244">
      <w:pPr>
        <w:spacing w:after="514" w:line="259" w:lineRule="auto"/>
        <w:ind w:left="0" w:firstLine="0"/>
        <w:jc w:val="left"/>
        <w:rPr>
          <w:rFonts w:hint="eastAsia"/>
        </w:rPr>
      </w:pPr>
    </w:p>
    <w:p w14:paraId="2E8BF303">
      <w:pPr>
        <w:spacing w:after="514" w:line="259" w:lineRule="auto"/>
        <w:ind w:left="0" w:firstLine="0"/>
        <w:jc w:val="left"/>
        <w:rPr>
          <w:rFonts w:hint="eastAsia"/>
        </w:rPr>
      </w:pPr>
      <w:r>
        <w:rPr>
          <w:rFonts w:hint="eastAsia"/>
        </w:rPr>
        <w:t>These words have been understood to mean, that they were to serve the table of the poor, and the table of the Lord; and this commentary occurs in many books; but it is inaccurate, as it is evident from the whole transaction that only the table of the poor is intended.</w:t>
      </w:r>
    </w:p>
    <w:p w14:paraId="22A3C4A3">
      <w:pPr>
        <w:spacing w:after="514" w:line="259" w:lineRule="auto"/>
        <w:ind w:left="0" w:firstLine="0"/>
        <w:jc w:val="left"/>
        <w:rPr>
          <w:rFonts w:hint="eastAsia"/>
        </w:rPr>
      </w:pPr>
      <w:r>
        <w:rPr>
          <w:rFonts w:hint="eastAsia"/>
        </w:rPr>
        <w:t>这些话被理解为，他们要服事穷人的饭食，和主的圣餐；这个评注出现在许多书籍中；但它是不准确的，因为从整个事件来看，很明显只意指穷人的饭食。</w:t>
      </w:r>
    </w:p>
    <w:p w14:paraId="2A5CB150">
      <w:pPr>
        <w:spacing w:after="514" w:line="259" w:lineRule="auto"/>
        <w:ind w:left="0" w:firstLine="0"/>
        <w:jc w:val="left"/>
        <w:rPr>
          <w:rFonts w:hint="eastAsia"/>
        </w:rPr>
      </w:pPr>
    </w:p>
    <w:p w14:paraId="1250DF3A">
      <w:pPr>
        <w:spacing w:after="514" w:line="259" w:lineRule="auto"/>
        <w:ind w:left="0" w:firstLine="0"/>
        <w:jc w:val="left"/>
        <w:rPr>
          <w:rFonts w:hint="eastAsia"/>
        </w:rPr>
      </w:pPr>
      <w:r>
        <w:rPr>
          <w:rFonts w:hint="eastAsia"/>
        </w:rPr>
        <w:t>It is true, indeed, that, as the design of the institution was not to divert the attention of the Apostles from the ministry of the word, the care of all temporal matters in which the church is concerned, may be considered as belonging to deacons; but they were specially appointed solely for the poor.</w:t>
      </w:r>
    </w:p>
    <w:p w14:paraId="7918FB78">
      <w:pPr>
        <w:spacing w:after="514" w:line="259" w:lineRule="auto"/>
        <w:ind w:left="0" w:firstLine="0"/>
        <w:jc w:val="left"/>
        <w:rPr>
          <w:rFonts w:hint="eastAsia"/>
        </w:rPr>
      </w:pPr>
      <w:r>
        <w:rPr>
          <w:rFonts w:hint="eastAsia"/>
        </w:rPr>
        <w:t>诚然，由于设立执事的意图并非要转移使徒们对圣道事工的注意力，所有教会所关心的属世事务，都可被视为属于执事的职责；但他们是特别地，仅仅为穷人而设立的。</w:t>
      </w:r>
    </w:p>
    <w:p w14:paraId="5A4EB2E6">
      <w:pPr>
        <w:spacing w:after="514" w:line="259" w:lineRule="auto"/>
        <w:ind w:left="0" w:firstLine="0"/>
        <w:jc w:val="left"/>
        <w:rPr>
          <w:rFonts w:hint="eastAsia"/>
        </w:rPr>
      </w:pPr>
    </w:p>
    <w:p w14:paraId="28B42573">
      <w:pPr>
        <w:spacing w:after="514" w:line="259" w:lineRule="auto"/>
        <w:ind w:left="0" w:firstLine="0"/>
        <w:jc w:val="left"/>
        <w:rPr>
          <w:rFonts w:hint="eastAsia"/>
        </w:rPr>
      </w:pPr>
      <w:r>
        <w:rPr>
          <w:rFonts w:hint="eastAsia"/>
        </w:rPr>
        <w:t>In some parts of the church, the office of deacon is retained, but in others it is not; and the want of it has been represented as a criminal omission.</w:t>
      </w:r>
    </w:p>
    <w:p w14:paraId="38BF3178">
      <w:pPr>
        <w:spacing w:after="514" w:line="259" w:lineRule="auto"/>
        <w:ind w:left="0" w:firstLine="0"/>
        <w:jc w:val="left"/>
        <w:rPr>
          <w:rFonts w:hint="eastAsia"/>
        </w:rPr>
      </w:pPr>
      <w:r>
        <w:rPr>
          <w:rFonts w:hint="eastAsia"/>
        </w:rPr>
        <w:t>在教会的某些部分，执事的职分被保留了，但在其他部分则不然；而缺少它被描绘为一种有罪的疏忽。</w:t>
      </w:r>
    </w:p>
    <w:p w14:paraId="3E23E6B4">
      <w:pPr>
        <w:spacing w:after="514" w:line="259" w:lineRule="auto"/>
        <w:ind w:left="0" w:firstLine="0"/>
        <w:jc w:val="left"/>
        <w:rPr>
          <w:rFonts w:hint="eastAsia"/>
        </w:rPr>
      </w:pPr>
    </w:p>
    <w:p w14:paraId="72F36EF9">
      <w:pPr>
        <w:spacing w:after="514" w:line="259" w:lineRule="auto"/>
        <w:ind w:left="0" w:firstLine="0"/>
        <w:jc w:val="left"/>
        <w:rPr>
          <w:rFonts w:hint="eastAsia"/>
        </w:rPr>
      </w:pPr>
      <w:r>
        <w:rPr>
          <w:rFonts w:hint="eastAsia"/>
        </w:rPr>
        <w:t>But the institution arose out of particular circumstances, and may therefore be dispensed with where these do not exist.</w:t>
      </w:r>
    </w:p>
    <w:p w14:paraId="26AB19C2">
      <w:pPr>
        <w:spacing w:after="514" w:line="259" w:lineRule="auto"/>
        <w:ind w:left="0" w:firstLine="0"/>
        <w:jc w:val="left"/>
        <w:rPr>
          <w:rFonts w:hint="eastAsia"/>
        </w:rPr>
      </w:pPr>
      <w:r>
        <w:rPr>
          <w:rFonts w:hint="eastAsia"/>
        </w:rPr>
        <w:t>但这个制度是因特定的情况而产生的，因此在没有这些情况的地方可以免除。</w:t>
      </w:r>
    </w:p>
    <w:p w14:paraId="07DA62A2">
      <w:pPr>
        <w:spacing w:after="514" w:line="259" w:lineRule="auto"/>
        <w:ind w:left="0" w:firstLine="0"/>
        <w:jc w:val="left"/>
        <w:rPr>
          <w:rFonts w:hint="eastAsia"/>
        </w:rPr>
      </w:pPr>
    </w:p>
    <w:p w14:paraId="23F3899C">
      <w:pPr>
        <w:spacing w:after="514" w:line="259" w:lineRule="auto"/>
        <w:ind w:left="0" w:firstLine="0"/>
        <w:jc w:val="left"/>
        <w:rPr>
          <w:rFonts w:hint="eastAsia"/>
        </w:rPr>
      </w:pPr>
      <w:r>
        <w:rPr>
          <w:rFonts w:hint="eastAsia"/>
        </w:rPr>
        <w:t>In some congregations, there are no poor; in others, they are very few in number; and where they most abound, they can be attended to by the elders, whom we acknowledge as office-bearers in the church, as we shall afterwards see; and who, on the principle that an inferior office is comprehended in a superior, possess the powers of deacons, as ministers possess the powers of elders.</w:t>
      </w:r>
    </w:p>
    <w:p w14:paraId="7DD87C54">
      <w:pPr>
        <w:spacing w:after="514" w:line="259" w:lineRule="auto"/>
        <w:ind w:left="0" w:firstLine="0"/>
        <w:jc w:val="left"/>
        <w:rPr>
          <w:rFonts w:hint="eastAsia"/>
        </w:rPr>
      </w:pPr>
      <w:r>
        <w:rPr>
          <w:rFonts w:hint="eastAsia"/>
        </w:rPr>
        <w:t>在一些会众中，没有穷人；在另一些会众中，他们人数很少；而在他们最多的地方，他们可以由长老来照管，我们承认长老是教会的任职者，正如我们稍后会看到的；并且，根据低级职分包含在高级职分中的原则，长老拥有执事的权力，如同牧师拥有长老的权力一样。</w:t>
      </w:r>
    </w:p>
    <w:p w14:paraId="6FE63CAF">
      <w:pPr>
        <w:spacing w:after="514" w:line="259" w:lineRule="auto"/>
        <w:ind w:left="0" w:firstLine="0"/>
        <w:jc w:val="left"/>
        <w:rPr>
          <w:rFonts w:hint="eastAsia"/>
        </w:rPr>
      </w:pPr>
    </w:p>
    <w:p w14:paraId="6DA6607E">
      <w:pPr>
        <w:spacing w:after="514" w:line="259" w:lineRule="auto"/>
        <w:ind w:left="0" w:firstLine="0"/>
        <w:jc w:val="left"/>
        <w:rPr>
          <w:rFonts w:hint="eastAsia"/>
        </w:rPr>
      </w:pPr>
      <w:r>
        <w:rPr>
          <w:rFonts w:hint="eastAsia"/>
        </w:rPr>
        <w:t>This is our apology for not having deacons in all our congregations, and it seems to be satisfactory.</w:t>
      </w:r>
    </w:p>
    <w:p w14:paraId="2E00CBC8">
      <w:pPr>
        <w:spacing w:after="514" w:line="259" w:lineRule="auto"/>
        <w:ind w:left="0" w:firstLine="0"/>
        <w:jc w:val="left"/>
        <w:rPr>
          <w:rFonts w:hint="eastAsia"/>
        </w:rPr>
      </w:pPr>
      <w:r>
        <w:rPr>
          <w:rFonts w:hint="eastAsia"/>
        </w:rPr>
        <w:t>这是我们为并非所有会众都设立执事所作的辩护，看来是令人满意的。</w:t>
      </w:r>
    </w:p>
    <w:p w14:paraId="229901FF">
      <w:pPr>
        <w:spacing w:after="514" w:line="259" w:lineRule="auto"/>
        <w:ind w:left="0" w:firstLine="0"/>
        <w:jc w:val="left"/>
        <w:rPr>
          <w:rFonts w:hint="eastAsia"/>
        </w:rPr>
      </w:pPr>
    </w:p>
    <w:p w14:paraId="76E99C04">
      <w:pPr>
        <w:spacing w:after="514" w:line="259" w:lineRule="auto"/>
        <w:ind w:left="0" w:firstLine="0"/>
        <w:jc w:val="left"/>
        <w:rPr>
          <w:rFonts w:hint="eastAsia"/>
        </w:rPr>
      </w:pPr>
      <w:r>
        <w:rPr>
          <w:rFonts w:hint="eastAsia"/>
        </w:rPr>
        <w:t>They are not appointed, because all that they could do can be done by the elders, without encroaching upon their other duties.</w:t>
      </w:r>
    </w:p>
    <w:p w14:paraId="3B921A01">
      <w:pPr>
        <w:spacing w:after="514" w:line="259" w:lineRule="auto"/>
        <w:ind w:left="0" w:firstLine="0"/>
        <w:jc w:val="left"/>
        <w:rPr>
          <w:rFonts w:hint="eastAsia"/>
        </w:rPr>
      </w:pPr>
      <w:r>
        <w:rPr>
          <w:rFonts w:hint="eastAsia"/>
        </w:rPr>
        <w:t>他们未被任命，因为他们所能做的一切，都可以由长老来做，而不会侵犯他们的其他职责。</w:t>
      </w:r>
    </w:p>
    <w:p w14:paraId="75E4EB7C">
      <w:pPr>
        <w:spacing w:after="514" w:line="259" w:lineRule="auto"/>
        <w:ind w:left="0" w:firstLine="0"/>
        <w:jc w:val="left"/>
        <w:rPr>
          <w:rFonts w:hint="eastAsia"/>
        </w:rPr>
      </w:pPr>
    </w:p>
    <w:p w14:paraId="1549DF2C">
      <w:pPr>
        <w:spacing w:after="514" w:line="259" w:lineRule="auto"/>
        <w:ind w:left="0" w:firstLine="0"/>
        <w:jc w:val="left"/>
        <w:rPr>
          <w:rFonts w:hint="eastAsia"/>
        </w:rPr>
      </w:pPr>
      <w:r>
        <w:rPr>
          <w:rFonts w:hint="eastAsia"/>
        </w:rPr>
        <w:t>The deacons of an Independent church, seem to have a general care of the members, and resemble our elders, as far as is consistent with the principle that all are rulers.</w:t>
      </w:r>
    </w:p>
    <w:p w14:paraId="64B66354">
      <w:pPr>
        <w:spacing w:after="514" w:line="259" w:lineRule="auto"/>
        <w:ind w:left="0" w:firstLine="0"/>
        <w:jc w:val="left"/>
        <w:rPr>
          <w:rFonts w:hint="eastAsia"/>
        </w:rPr>
      </w:pPr>
      <w:r>
        <w:rPr>
          <w:rFonts w:hint="eastAsia"/>
        </w:rPr>
        <w:t>一个独立教会的执事，似乎对成员有总体的照管，并且与我们的长老相似，只要这与所有人都是治理者的原则相符。</w:t>
      </w:r>
    </w:p>
    <w:p w14:paraId="1DB42249">
      <w:pPr>
        <w:spacing w:after="514" w:line="259" w:lineRule="auto"/>
        <w:ind w:left="0" w:firstLine="0"/>
        <w:jc w:val="left"/>
        <w:rPr>
          <w:rFonts w:hint="eastAsia"/>
        </w:rPr>
      </w:pPr>
    </w:p>
    <w:p w14:paraId="0645FAFE">
      <w:pPr>
        <w:spacing w:after="514" w:line="259" w:lineRule="auto"/>
        <w:ind w:left="0" w:firstLine="0"/>
        <w:jc w:val="left"/>
        <w:rPr>
          <w:rFonts w:hint="eastAsia"/>
        </w:rPr>
      </w:pPr>
      <w:r>
        <w:rPr>
          <w:rFonts w:hint="eastAsia"/>
        </w:rPr>
        <w:t>But when they assign to them any other power than that of taking care of the poor, they deviate from the original institution; and while they deny that there is any warrant in Scripture for our elders, we may confidently reply that, at any rate, deacons as constituted by them are equally un-scriptural.</w:t>
      </w:r>
    </w:p>
    <w:p w14:paraId="35EDD50D">
      <w:pPr>
        <w:spacing w:after="514" w:line="259" w:lineRule="auto"/>
        <w:ind w:left="0" w:firstLine="0"/>
        <w:jc w:val="left"/>
        <w:rPr>
          <w:rFonts w:hint="eastAsia"/>
        </w:rPr>
      </w:pPr>
      <w:r>
        <w:rPr>
          <w:rFonts w:hint="eastAsia"/>
        </w:rPr>
        <w:t>但当他们赋予执事除了照顾穷人之外的任何其他权力时，他们就偏离了最初的制度；并且当他们否认圣经中有任何支持我们长老的凭据时，我们可以自信地回答，无论如何，由他们所设立的执事同样是不符合圣经的。</w:t>
      </w:r>
    </w:p>
    <w:p w14:paraId="713F93E3">
      <w:pPr>
        <w:spacing w:after="514" w:line="259" w:lineRule="auto"/>
        <w:ind w:left="0" w:firstLine="0"/>
        <w:jc w:val="left"/>
        <w:rPr>
          <w:rFonts w:hint="eastAsia"/>
        </w:rPr>
      </w:pPr>
    </w:p>
    <w:p w14:paraId="05F8C105">
      <w:pPr>
        <w:spacing w:after="514" w:line="259" w:lineRule="auto"/>
        <w:ind w:left="0" w:firstLine="0"/>
        <w:jc w:val="left"/>
        <w:rPr>
          <w:rFonts w:hint="eastAsia"/>
        </w:rPr>
      </w:pPr>
      <w:r>
        <w:rPr>
          <w:rFonts w:hint="eastAsia"/>
        </w:rPr>
        <w:t>Apostolical deacons had no inspection of the church; their business was with the poor, and with the poor alone.</w:t>
      </w:r>
    </w:p>
    <w:p w14:paraId="306B51D7">
      <w:pPr>
        <w:spacing w:after="514" w:line="259" w:lineRule="auto"/>
        <w:ind w:left="0" w:firstLine="0"/>
        <w:jc w:val="left"/>
        <w:rPr>
          <w:rFonts w:hint="eastAsia"/>
        </w:rPr>
      </w:pPr>
      <w:r>
        <w:rPr>
          <w:rFonts w:hint="eastAsia"/>
        </w:rPr>
        <w:t>使徒时代的执事并不监管教会；他们的事务只关乎穷人，也唯独关乎穷人。</w:t>
      </w:r>
    </w:p>
    <w:p w14:paraId="3828C423">
      <w:pPr>
        <w:spacing w:after="514" w:line="259" w:lineRule="auto"/>
        <w:ind w:left="0" w:firstLine="0"/>
        <w:jc w:val="left"/>
        <w:rPr>
          <w:rFonts w:hint="eastAsia"/>
        </w:rPr>
      </w:pPr>
    </w:p>
    <w:p w14:paraId="1E6954B8">
      <w:pPr>
        <w:spacing w:after="514" w:line="259" w:lineRule="auto"/>
        <w:ind w:left="0" w:firstLine="0"/>
        <w:jc w:val="left"/>
        <w:rPr>
          <w:rFonts w:hint="eastAsia"/>
        </w:rPr>
      </w:pPr>
      <w:r>
        <w:rPr>
          <w:rFonts w:hint="eastAsia"/>
        </w:rPr>
        <w:t>The last class of office-bearers in the church, consists of Ruling Elders; in speaking of whom it will be necessary to enter into greater detail, as the divine institution of such persons is controverted, by Episcopalians, who deem it incongruous that laymen, as they call them, should be admitted to any share in the government of the church; and by Independents, who maintain that the Scriptures make mention of no other offices besides pastors except deacons.</w:t>
      </w:r>
    </w:p>
    <w:p w14:paraId="2B512CF2">
      <w:pPr>
        <w:spacing w:after="514" w:line="259" w:lineRule="auto"/>
        <w:ind w:left="0" w:firstLine="0"/>
        <w:jc w:val="left"/>
        <w:rPr>
          <w:rFonts w:hint="eastAsia"/>
        </w:rPr>
      </w:pPr>
      <w:r>
        <w:rPr>
          <w:rFonts w:hint="eastAsia"/>
        </w:rPr>
        <w:t>教会中最后一类任职者，是治理长老；谈论他们时，有必要进入更详细的讨论，因为这样的人的神圣设立是受到争议的，主教制信徒认为让平信徒（他们如此称呼他们）参与教会的治理是不协调的；独立派信徒则主张，圣经除了牧师之外，只提到了执事。</w:t>
      </w:r>
    </w:p>
    <w:p w14:paraId="54BC70BA">
      <w:pPr>
        <w:spacing w:after="514" w:line="259" w:lineRule="auto"/>
        <w:ind w:left="0" w:firstLine="0"/>
        <w:jc w:val="left"/>
        <w:rPr>
          <w:rFonts w:hint="eastAsia"/>
        </w:rPr>
      </w:pPr>
    </w:p>
    <w:p w14:paraId="59967829">
      <w:pPr>
        <w:spacing w:after="514" w:line="259" w:lineRule="auto"/>
        <w:ind w:left="0" w:firstLine="0"/>
        <w:jc w:val="left"/>
        <w:rPr>
          <w:rFonts w:hint="eastAsia"/>
        </w:rPr>
      </w:pPr>
      <w:r>
        <w:rPr>
          <w:rFonts w:hint="eastAsia"/>
        </w:rPr>
        <w:t>It is acknowledged, that our information respecting the latter is more explicit and ample, as we have not only an account of their institution, but a description, in another place, of their qualifications.</w:t>
      </w:r>
    </w:p>
    <w:p w14:paraId="464DCC74">
      <w:pPr>
        <w:spacing w:after="514" w:line="259" w:lineRule="auto"/>
        <w:ind w:left="0" w:firstLine="0"/>
        <w:jc w:val="left"/>
        <w:rPr>
          <w:rFonts w:hint="eastAsia"/>
        </w:rPr>
      </w:pPr>
      <w:r>
        <w:rPr>
          <w:rFonts w:hint="eastAsia"/>
        </w:rPr>
        <w:t>诚然，我们关于后者的信息更明确和充分，因为我们不仅有他们设立的记载，还在另一处有他们资格的描述。</w:t>
      </w:r>
    </w:p>
    <w:p w14:paraId="081B2412">
      <w:pPr>
        <w:spacing w:after="514" w:line="259" w:lineRule="auto"/>
        <w:ind w:left="0" w:firstLine="0"/>
        <w:jc w:val="left"/>
        <w:rPr>
          <w:rFonts w:hint="eastAsia"/>
        </w:rPr>
      </w:pPr>
    </w:p>
    <w:p w14:paraId="7F6C56AC">
      <w:pPr>
        <w:spacing w:after="514" w:line="259" w:lineRule="auto"/>
        <w:ind w:left="0" w:firstLine="0"/>
        <w:jc w:val="left"/>
        <w:rPr>
          <w:rFonts w:hint="eastAsia"/>
        </w:rPr>
      </w:pPr>
      <w:r>
        <w:rPr>
          <w:rFonts w:hint="eastAsia"/>
        </w:rPr>
        <w:t>Still, however, we believe that there is a warrant for ruling elders, because there are some passages in which they appear to be distinctly recognized.</w:t>
      </w:r>
    </w:p>
    <w:p w14:paraId="6C952B78">
      <w:pPr>
        <w:spacing w:after="514" w:line="259" w:lineRule="auto"/>
        <w:ind w:left="0" w:firstLine="0"/>
        <w:jc w:val="left"/>
        <w:rPr>
          <w:rFonts w:hint="eastAsia"/>
        </w:rPr>
      </w:pPr>
      <w:r>
        <w:rPr>
          <w:rFonts w:hint="eastAsia"/>
        </w:rPr>
        <w:t>然而，我们仍然相信，治理长老是有凭据的，因为在一些经文中，他们似乎被清楚地承认了。</w:t>
      </w:r>
    </w:p>
    <w:p w14:paraId="4C36FC7F">
      <w:pPr>
        <w:spacing w:after="514" w:line="259" w:lineRule="auto"/>
        <w:ind w:left="0" w:firstLine="0"/>
        <w:jc w:val="left"/>
        <w:rPr>
          <w:rFonts w:hint="eastAsia"/>
        </w:rPr>
      </w:pPr>
    </w:p>
    <w:p w14:paraId="4582B853">
      <w:pPr>
        <w:spacing w:after="514" w:line="259" w:lineRule="auto"/>
        <w:ind w:left="0" w:firstLine="0"/>
        <w:jc w:val="left"/>
        <w:rPr>
          <w:rFonts w:hint="eastAsia"/>
        </w:rPr>
      </w:pPr>
      <w:r>
        <w:rPr>
          <w:rFonts w:hint="eastAsia"/>
        </w:rPr>
        <w:t>The first passage which I shall quote, is in the twelfth chapter of the Epistle to the Romans: "Having then gifts differing according to the grace that is given to us; whether prophecy, let us prophesy according to the proportion of faith; or ministry, let us wait on our ministering; or he that teacheth, on teaching; or he that exhorteth, on exhortation: he that giveth, let him do it with simplicity; he that ruleth, with diligence; he that showeth mercy, with cheerfulness."*</w:t>
      </w:r>
    </w:p>
    <w:p w14:paraId="76E68B61">
      <w:pPr>
        <w:spacing w:after="514" w:line="259" w:lineRule="auto"/>
        <w:ind w:left="0" w:firstLine="0"/>
        <w:jc w:val="left"/>
        <w:rPr>
          <w:rFonts w:hint="eastAsia"/>
        </w:rPr>
      </w:pPr>
      <w:r>
        <w:rPr>
          <w:rFonts w:hint="eastAsia"/>
        </w:rPr>
        <w:t>我要引用的第一段经文，是在罗马书第十二章：“我们既照所得的恩赐，各有不同；或说预言，就当照着信心的程度说预言；或作执事，就当专一执事；或作教导的，就当专一教导；或作劝化的，就当专一劝化；施舍的，就当诚实；治理的，就当殷勤；怜悯人的，就当甘心。”*</w:t>
      </w:r>
    </w:p>
    <w:p w14:paraId="1F4E78E7">
      <w:pPr>
        <w:spacing w:after="514" w:line="259" w:lineRule="auto"/>
        <w:ind w:left="0" w:firstLine="0"/>
        <w:jc w:val="left"/>
        <w:rPr>
          <w:rFonts w:hint="eastAsia"/>
        </w:rPr>
      </w:pPr>
    </w:p>
    <w:p w14:paraId="4812628B">
      <w:pPr>
        <w:spacing w:after="514" w:line="259" w:lineRule="auto"/>
        <w:ind w:left="0" w:firstLine="0"/>
        <w:jc w:val="left"/>
        <w:rPr>
          <w:rFonts w:hint="eastAsia"/>
        </w:rPr>
      </w:pPr>
      <w:r>
        <w:rPr>
          <w:rFonts w:hint="eastAsia"/>
        </w:rPr>
        <w:t>It is the opinion of many commentators, that prophesying, which sometimes signifies public teaching by the assistance of the Holy Spirit, and ministry, are general divisions under which the different offices of the church are arranged: that prophesying comprehends teaching and exhorting; and ministry, giving, ruling, and showing mercy.</w:t>
      </w:r>
    </w:p>
    <w:p w14:paraId="4E9A30E1">
      <w:pPr>
        <w:spacing w:after="514" w:line="259" w:lineRule="auto"/>
        <w:ind w:left="0" w:firstLine="0"/>
        <w:jc w:val="left"/>
        <w:rPr>
          <w:rFonts w:hint="eastAsia"/>
        </w:rPr>
      </w:pPr>
      <w:r>
        <w:rPr>
          <w:rFonts w:hint="eastAsia"/>
        </w:rPr>
        <w:t>许多评注家的观点是，说预言，有时意指藉着圣灵的帮助公开教导，和执事，是教会不同职分所属的总分类：说预言包括了教导和劝化；执事则包括了施舍、治理和怜悯。</w:t>
      </w:r>
    </w:p>
    <w:p w14:paraId="49B59511">
      <w:pPr>
        <w:spacing w:after="514" w:line="259" w:lineRule="auto"/>
        <w:ind w:left="0" w:firstLine="0"/>
        <w:jc w:val="left"/>
        <w:rPr>
          <w:rFonts w:hint="eastAsia"/>
        </w:rPr>
      </w:pPr>
    </w:p>
    <w:p w14:paraId="1D0EC30D">
      <w:pPr>
        <w:spacing w:after="514" w:line="259" w:lineRule="auto"/>
        <w:ind w:left="0" w:firstLine="0"/>
        <w:jc w:val="left"/>
        <w:rPr>
          <w:rFonts w:hint="eastAsia"/>
        </w:rPr>
      </w:pPr>
      <w:r>
        <w:rPr>
          <w:rFonts w:hint="eastAsia"/>
        </w:rPr>
        <w:t>At any rate, it is plain that ruling is distinguished from teaching, exhorting, and giving, or from the peculiar work of the pastor, the doctor, and the deacon.</w:t>
      </w:r>
    </w:p>
    <w:p w14:paraId="53CD1AE8">
      <w:pPr>
        <w:spacing w:after="514" w:line="259" w:lineRule="auto"/>
        <w:ind w:left="0" w:firstLine="0"/>
        <w:jc w:val="left"/>
        <w:rPr>
          <w:rFonts w:hint="eastAsia"/>
        </w:rPr>
      </w:pPr>
      <w:r>
        <w:rPr>
          <w:rFonts w:hint="eastAsia"/>
        </w:rPr>
        <w:t>无论如何，很明显的是，治理与教导、劝化和施舍，或与牧师、博士和执事的特殊工作是有区别的。</w:t>
      </w:r>
    </w:p>
    <w:p w14:paraId="01B5A2A7">
      <w:pPr>
        <w:spacing w:after="514" w:line="259" w:lineRule="auto"/>
        <w:ind w:left="0" w:firstLine="0"/>
        <w:jc w:val="left"/>
        <w:rPr>
          <w:rFonts w:hint="eastAsia"/>
        </w:rPr>
      </w:pPr>
    </w:p>
    <w:p w14:paraId="158972C8">
      <w:pPr>
        <w:spacing w:after="514" w:line="259" w:lineRule="auto"/>
        <w:ind w:left="0" w:firstLine="0"/>
        <w:jc w:val="left"/>
        <w:rPr>
          <w:rFonts w:hint="eastAsia"/>
        </w:rPr>
      </w:pPr>
      <w:r>
        <w:rPr>
          <w:rFonts w:hint="eastAsia"/>
        </w:rPr>
        <w:t>The original term, προϊσταμενος, is properly translated, he that ruleth, because it evidently denotes one who presides over others with authority.</w:t>
      </w:r>
    </w:p>
    <w:p w14:paraId="2AE1519B">
      <w:pPr>
        <w:spacing w:after="514" w:line="259" w:lineRule="auto"/>
        <w:ind w:left="0" w:firstLine="0"/>
        <w:jc w:val="left"/>
        <w:rPr>
          <w:rFonts w:hint="eastAsia"/>
        </w:rPr>
      </w:pPr>
      <w:r>
        <w:rPr>
          <w:rFonts w:hint="eastAsia"/>
        </w:rPr>
        <w:t>原文的 προϊσταμενος，被恰当地翻译为“治理的”，因为它显然指一个以权柄治理他人的人。</w:t>
      </w:r>
    </w:p>
    <w:p w14:paraId="68521280">
      <w:pPr>
        <w:spacing w:after="514" w:line="259" w:lineRule="auto"/>
        <w:ind w:left="0" w:firstLine="0"/>
        <w:jc w:val="left"/>
        <w:rPr>
          <w:rFonts w:hint="eastAsia"/>
        </w:rPr>
      </w:pPr>
    </w:p>
    <w:p w14:paraId="5BE0CF2A">
      <w:pPr>
        <w:spacing w:after="514" w:line="259" w:lineRule="auto"/>
        <w:ind w:left="0" w:firstLine="0"/>
        <w:jc w:val="left"/>
        <w:rPr>
          <w:rFonts w:hint="eastAsia"/>
        </w:rPr>
      </w:pPr>
      <w:r>
        <w:rPr>
          <w:rFonts w:hint="eastAsia"/>
        </w:rPr>
        <w:t>This presidency is attributed to one as his proper business.</w:t>
      </w:r>
    </w:p>
    <w:p w14:paraId="0C510556">
      <w:pPr>
        <w:spacing w:after="514" w:line="259" w:lineRule="auto"/>
        <w:ind w:left="0" w:firstLine="0"/>
        <w:jc w:val="left"/>
        <w:rPr>
          <w:rFonts w:hint="eastAsia"/>
        </w:rPr>
      </w:pPr>
      <w:r>
        <w:rPr>
          <w:rFonts w:hint="eastAsia"/>
        </w:rPr>
        <w:t>这种主席职被归于一个人，作为他分内的事。</w:t>
      </w:r>
    </w:p>
    <w:p w14:paraId="35DAC45A">
      <w:pPr>
        <w:spacing w:after="514" w:line="259" w:lineRule="auto"/>
        <w:ind w:left="0" w:firstLine="0"/>
        <w:jc w:val="left"/>
        <w:rPr>
          <w:rFonts w:hint="eastAsia"/>
        </w:rPr>
      </w:pPr>
    </w:p>
    <w:p w14:paraId="7901E826">
      <w:pPr>
        <w:spacing w:after="514" w:line="259" w:lineRule="auto"/>
        <w:ind w:left="0" w:firstLine="0"/>
        <w:jc w:val="left"/>
        <w:rPr>
          <w:rFonts w:hint="eastAsia"/>
        </w:rPr>
      </w:pPr>
      <w:r>
        <w:rPr>
          <w:rFonts w:hint="eastAsia"/>
        </w:rPr>
        <w:t>It is his duty to preside or to rule, as it is the duty of another to teach, and of another to give.</w:t>
      </w:r>
    </w:p>
    <w:p w14:paraId="3BE70A97">
      <w:pPr>
        <w:spacing w:after="514" w:line="259" w:lineRule="auto"/>
        <w:ind w:left="0" w:firstLine="0"/>
        <w:jc w:val="left"/>
        <w:rPr>
          <w:rFonts w:hint="eastAsia"/>
        </w:rPr>
      </w:pPr>
      <w:r>
        <w:rPr>
          <w:rFonts w:hint="eastAsia"/>
        </w:rPr>
        <w:t>他的责任是主持或治理，如同另一个人的责任是教导，另一个人的责任是施舍。</w:t>
      </w:r>
    </w:p>
    <w:p w14:paraId="2AF6A432">
      <w:pPr>
        <w:spacing w:after="514" w:line="259" w:lineRule="auto"/>
        <w:ind w:left="0" w:firstLine="0"/>
        <w:jc w:val="left"/>
        <w:rPr>
          <w:rFonts w:hint="eastAsia"/>
        </w:rPr>
      </w:pPr>
    </w:p>
    <w:p w14:paraId="2072D80F">
      <w:pPr>
        <w:spacing w:after="514" w:line="259" w:lineRule="auto"/>
        <w:ind w:left="0" w:firstLine="0"/>
        <w:jc w:val="left"/>
        <w:rPr>
          <w:rFonts w:hint="eastAsia"/>
        </w:rPr>
      </w:pPr>
      <w:r>
        <w:rPr>
          <w:rFonts w:hint="eastAsia"/>
        </w:rPr>
        <w:t>The Apostle is not enumerating the various duties of one individual, but different duties belonging to different individuals.</w:t>
      </w:r>
    </w:p>
    <w:p w14:paraId="52BD15A6">
      <w:pPr>
        <w:spacing w:after="514" w:line="259" w:lineRule="auto"/>
        <w:ind w:left="0" w:firstLine="0"/>
        <w:jc w:val="left"/>
        <w:rPr>
          <w:rFonts w:hint="eastAsia"/>
        </w:rPr>
      </w:pPr>
      <w:r>
        <w:rPr>
          <w:rFonts w:hint="eastAsia"/>
        </w:rPr>
        <w:t>使徒并非在列举一个个体的各种责任，而是属于不同个体的不同责任。</w:t>
      </w:r>
    </w:p>
    <w:p w14:paraId="7981E90C">
      <w:pPr>
        <w:spacing w:after="514" w:line="259" w:lineRule="auto"/>
        <w:ind w:left="0" w:firstLine="0"/>
        <w:jc w:val="left"/>
        <w:rPr>
          <w:rFonts w:hint="eastAsia"/>
        </w:rPr>
      </w:pPr>
    </w:p>
    <w:p w14:paraId="597C4FC7">
      <w:pPr>
        <w:spacing w:after="514" w:line="259" w:lineRule="auto"/>
        <w:ind w:left="0" w:firstLine="0"/>
        <w:jc w:val="left"/>
        <w:rPr>
          <w:rFonts w:hint="eastAsia"/>
        </w:rPr>
      </w:pPr>
      <w:r>
        <w:rPr>
          <w:rFonts w:hint="eastAsia"/>
        </w:rPr>
        <w:t>Who, then, is ὁ προϊσταμενος?</w:t>
      </w:r>
    </w:p>
    <w:p w14:paraId="0269C008">
      <w:pPr>
        <w:spacing w:after="514" w:line="259" w:lineRule="auto"/>
        <w:ind w:left="0" w:firstLine="0"/>
        <w:jc w:val="left"/>
        <w:rPr>
          <w:rFonts w:hint="eastAsia"/>
        </w:rPr>
      </w:pPr>
      <w:r>
        <w:rPr>
          <w:rFonts w:hint="eastAsia"/>
        </w:rPr>
        <w:t>那么，ὁ προϊσταμενος 是谁呢？</w:t>
      </w:r>
    </w:p>
    <w:p w14:paraId="6066F683">
      <w:pPr>
        <w:spacing w:after="514" w:line="259" w:lineRule="auto"/>
        <w:ind w:left="0" w:firstLine="0"/>
        <w:jc w:val="left"/>
        <w:rPr>
          <w:rFonts w:hint="eastAsia"/>
        </w:rPr>
      </w:pPr>
    </w:p>
    <w:p w14:paraId="50E87767">
      <w:pPr>
        <w:spacing w:after="514" w:line="259" w:lineRule="auto"/>
        <w:ind w:left="0" w:firstLine="0"/>
        <w:jc w:val="left"/>
        <w:rPr>
          <w:rFonts w:hint="eastAsia"/>
        </w:rPr>
      </w:pPr>
      <w:r>
        <w:rPr>
          <w:rFonts w:hint="eastAsia"/>
        </w:rPr>
        <w:t>He is not the deacon, for the deacon does not rule, but gives to the poor; he is not the pastor, for, although the pastor rules, he is here characterized by teaching or exhorting, which is peculiar to him.</w:t>
      </w:r>
    </w:p>
    <w:p w14:paraId="7A66EF22">
      <w:pPr>
        <w:spacing w:after="514" w:line="259" w:lineRule="auto"/>
        <w:ind w:left="0" w:firstLine="0"/>
        <w:jc w:val="left"/>
        <w:rPr>
          <w:rFonts w:hint="eastAsia"/>
        </w:rPr>
      </w:pPr>
      <w:r>
        <w:rPr>
          <w:rFonts w:hint="eastAsia"/>
        </w:rPr>
        <w:t>他不是执事，因为执事不治理，而是施舍给穷人；他不是牧师，因为，尽管牧师也治理，但在这里他的特征是教导或劝化，这是他特有的。</w:t>
      </w:r>
    </w:p>
    <w:p w14:paraId="6A81E68A">
      <w:pPr>
        <w:spacing w:after="514" w:line="259" w:lineRule="auto"/>
        <w:ind w:left="0" w:firstLine="0"/>
        <w:jc w:val="left"/>
        <w:rPr>
          <w:rFonts w:hint="eastAsia"/>
        </w:rPr>
      </w:pPr>
    </w:p>
    <w:p w14:paraId="5977BC62">
      <w:pPr>
        <w:spacing w:after="514" w:line="259" w:lineRule="auto"/>
        <w:ind w:left="0" w:firstLine="0"/>
        <w:jc w:val="left"/>
        <w:rPr>
          <w:rFonts w:hint="eastAsia"/>
        </w:rPr>
      </w:pPr>
      <w:r>
        <w:rPr>
          <w:rFonts w:hint="eastAsia"/>
        </w:rPr>
        <w:t>'Θ προϊσταμενος must therefore be a person whose whole duty consists in ruling, or, in other words, an elder, according to the views of Presbyterians.</w:t>
      </w:r>
    </w:p>
    <w:p w14:paraId="0C36EA86">
      <w:pPr>
        <w:spacing w:after="514" w:line="259" w:lineRule="auto"/>
        <w:ind w:left="0" w:firstLine="0"/>
        <w:jc w:val="left"/>
        <w:rPr>
          <w:rFonts w:hint="eastAsia"/>
        </w:rPr>
      </w:pPr>
      <w:r>
        <w:rPr>
          <w:rFonts w:hint="eastAsia"/>
        </w:rPr>
        <w:t>因此，'Θ προϊσταμενος 必定是一个其全部职责在于治理的人，换句话说，根据长老会信徒的观点，是一个长老。</w:t>
      </w:r>
    </w:p>
    <w:p w14:paraId="2EA22015">
      <w:pPr>
        <w:spacing w:after="514" w:line="259" w:lineRule="auto"/>
        <w:ind w:left="0" w:firstLine="0"/>
        <w:jc w:val="left"/>
        <w:rPr>
          <w:rFonts w:hint="eastAsia"/>
        </w:rPr>
      </w:pPr>
    </w:p>
    <w:p w14:paraId="17847A0C">
      <w:pPr>
        <w:spacing w:after="514" w:line="259" w:lineRule="auto"/>
        <w:ind w:left="0" w:firstLine="0"/>
        <w:jc w:val="left"/>
        <w:rPr>
          <w:rFonts w:hint="eastAsia"/>
        </w:rPr>
      </w:pPr>
      <w:r>
        <w:rPr>
          <w:rFonts w:hint="eastAsia"/>
        </w:rPr>
        <w:t>Some tell us, that his rule is over his family; but this is nothing to the purpose, and is a shift to get rid of a difficulty, because the Apostle is obviously speaking of the church.</w:t>
      </w:r>
    </w:p>
    <w:p w14:paraId="54C550A6">
      <w:pPr>
        <w:spacing w:after="514" w:line="259" w:lineRule="auto"/>
        <w:ind w:left="0" w:firstLine="0"/>
        <w:jc w:val="left"/>
        <w:rPr>
          <w:rFonts w:hint="eastAsia"/>
        </w:rPr>
      </w:pPr>
      <w:r>
        <w:rPr>
          <w:rFonts w:hint="eastAsia"/>
        </w:rPr>
        <w:t>有人告诉我们，他的治理是针对他的家庭；但这与主题无关，是一种为了摆脱困难而作的遁词，因为使徒显然是在谈论教会。</w:t>
      </w:r>
    </w:p>
    <w:p w14:paraId="14E9C17F">
      <w:pPr>
        <w:spacing w:after="514" w:line="259" w:lineRule="auto"/>
        <w:ind w:left="0" w:firstLine="0"/>
        <w:jc w:val="left"/>
        <w:rPr>
          <w:rFonts w:hint="eastAsia"/>
        </w:rPr>
      </w:pPr>
    </w:p>
    <w:p w14:paraId="2E7AA92E">
      <w:pPr>
        <w:spacing w:after="514" w:line="259" w:lineRule="auto"/>
        <w:ind w:left="0" w:firstLine="0"/>
        <w:jc w:val="left"/>
        <w:rPr>
          <w:rFonts w:hint="eastAsia"/>
        </w:rPr>
      </w:pPr>
      <w:r>
        <w:rPr>
          <w:rFonts w:hint="eastAsia"/>
        </w:rPr>
        <w:t>Others say, that he rules over the church stock; but they confound him with the deacon, who gives; and, be sides, in this sense the expression would be indefinite and improper, there being nothing to determine the kind of rule to which the Apostle refers; and surely it will not be supposed that a deacon was held in such estimation in the primitive times, as to be called ὁ προϊσταμενος by way of eminence.</w:t>
      </w:r>
    </w:p>
    <w:p w14:paraId="14BEFFBA">
      <w:pPr>
        <w:spacing w:after="514" w:line="259" w:lineRule="auto"/>
        <w:ind w:left="0" w:firstLine="0"/>
        <w:jc w:val="left"/>
        <w:rPr>
          <w:rFonts w:hint="eastAsia"/>
        </w:rPr>
      </w:pPr>
      <w:r>
        <w:rPr>
          <w:rFonts w:hint="eastAsia"/>
        </w:rPr>
        <w:t>另一些人说，他管理教会的资财；但他们将他与施舍的执事混淆了；此外，在这个意义上，这个表达将是不确定的和不恰当的，因为没有任何东西可以确定使徒所指的治理种类；并且，肯定不会有人认为，一个执事在早期时代会受到如此的尊重，以至于被尊称为 ὁ προϊσταμενος。</w:t>
      </w:r>
    </w:p>
    <w:p w14:paraId="409C1C0B">
      <w:pPr>
        <w:spacing w:after="514" w:line="259" w:lineRule="auto"/>
        <w:ind w:left="0" w:firstLine="0"/>
        <w:jc w:val="left"/>
        <w:rPr>
          <w:rFonts w:hint="eastAsia"/>
        </w:rPr>
      </w:pPr>
    </w:p>
    <w:p w14:paraId="19045CC3">
      <w:pPr>
        <w:spacing w:after="514" w:line="259" w:lineRule="auto"/>
        <w:ind w:left="0" w:firstLine="0"/>
        <w:jc w:val="left"/>
        <w:rPr>
          <w:rFonts w:hint="eastAsia"/>
        </w:rPr>
      </w:pPr>
      <w:r>
        <w:rPr>
          <w:rFonts w:hint="eastAsia"/>
        </w:rPr>
        <w:t>There is another mode of evading the argument, by saying that the Apostle is not speaking of offices and office-bearers but of gifts.</w:t>
      </w:r>
    </w:p>
    <w:p w14:paraId="15A6BD47">
      <w:pPr>
        <w:spacing w:after="514" w:line="259" w:lineRule="auto"/>
        <w:ind w:left="0" w:firstLine="0"/>
        <w:jc w:val="left"/>
        <w:rPr>
          <w:rFonts w:hint="eastAsia"/>
        </w:rPr>
      </w:pPr>
      <w:r>
        <w:rPr>
          <w:rFonts w:hint="eastAsia"/>
        </w:rPr>
        <w:t>还有一种规避这个论证的方式，即说使徒并非在谈论职分和任职者，而是在谈论恩赐。</w:t>
      </w:r>
    </w:p>
    <w:p w14:paraId="1D2931DA">
      <w:pPr>
        <w:spacing w:after="514" w:line="259" w:lineRule="auto"/>
        <w:ind w:left="0" w:firstLine="0"/>
        <w:jc w:val="left"/>
        <w:rPr>
          <w:rFonts w:hint="eastAsia"/>
        </w:rPr>
      </w:pPr>
    </w:p>
    <w:p w14:paraId="7C5B8939">
      <w:pPr>
        <w:spacing w:after="514" w:line="259" w:lineRule="auto"/>
        <w:ind w:left="0" w:firstLine="0"/>
        <w:jc w:val="left"/>
        <w:rPr>
          <w:rFonts w:hint="eastAsia"/>
        </w:rPr>
      </w:pPr>
      <w:r>
        <w:rPr>
          <w:rFonts w:hint="eastAsia"/>
        </w:rPr>
        <w:t>Some pains have been taken to obviate this opinion, but without any necessity, because it is manifestly unfounded; and, at any rate, it does not answer the design of those who have adopted it.</w:t>
      </w:r>
    </w:p>
    <w:p w14:paraId="3BED7BDE">
      <w:pPr>
        <w:spacing w:after="514" w:line="259" w:lineRule="auto"/>
        <w:ind w:left="0" w:firstLine="0"/>
        <w:jc w:val="left"/>
        <w:rPr>
          <w:rFonts w:hint="eastAsia"/>
        </w:rPr>
      </w:pPr>
      <w:r>
        <w:rPr>
          <w:rFonts w:hint="eastAsia"/>
        </w:rPr>
        <w:t>有人曾费心去反驳这个观点，但毫无必要，因为它显然是毫无根据的；并且，无论如何，它也无法达到那些采纳它的人的目的。</w:t>
      </w:r>
    </w:p>
    <w:p w14:paraId="02350BC1">
      <w:pPr>
        <w:spacing w:after="514" w:line="259" w:lineRule="auto"/>
        <w:ind w:left="0" w:firstLine="0"/>
        <w:jc w:val="left"/>
        <w:rPr>
          <w:rFonts w:hint="eastAsia"/>
        </w:rPr>
      </w:pPr>
    </w:p>
    <w:p w14:paraId="7C35003D">
      <w:pPr>
        <w:spacing w:after="514" w:line="259" w:lineRule="auto"/>
        <w:ind w:left="0" w:firstLine="0"/>
        <w:jc w:val="left"/>
        <w:rPr>
          <w:rFonts w:hint="eastAsia"/>
        </w:rPr>
      </w:pPr>
      <w:r>
        <w:rPr>
          <w:rFonts w:hint="eastAsia"/>
        </w:rPr>
        <w:t>Paul does indeed make mention of gifts; but he immediately proceeds to consider them as bestowed upon particular persons, and speaks of those persons as plainly as one man can speak of another.</w:t>
      </w:r>
    </w:p>
    <w:p w14:paraId="3BF533E7">
      <w:pPr>
        <w:spacing w:after="514" w:line="259" w:lineRule="auto"/>
        <w:ind w:left="0" w:firstLine="0"/>
        <w:jc w:val="left"/>
        <w:rPr>
          <w:rFonts w:hint="eastAsia"/>
        </w:rPr>
      </w:pPr>
      <w:r>
        <w:rPr>
          <w:rFonts w:hint="eastAsia"/>
        </w:rPr>
        <w:t>保罗确实提到了恩赐；但他随即就将它们视为赐给特定的人，并且谈论那些人时，就像一个人谈论另一个人一样清楚。</w:t>
      </w:r>
    </w:p>
    <w:p w14:paraId="60228117">
      <w:pPr>
        <w:spacing w:after="514" w:line="259" w:lineRule="auto"/>
        <w:ind w:left="0" w:firstLine="0"/>
        <w:jc w:val="left"/>
        <w:rPr>
          <w:rFonts w:hint="eastAsia"/>
        </w:rPr>
      </w:pPr>
    </w:p>
    <w:p w14:paraId="6717D5CB">
      <w:pPr>
        <w:spacing w:after="514" w:line="259" w:lineRule="auto"/>
        <w:ind w:left="0" w:firstLine="0"/>
        <w:jc w:val="left"/>
        <w:rPr>
          <w:rFonts w:hint="eastAsia"/>
        </w:rPr>
      </w:pPr>
      <w:r>
        <w:rPr>
          <w:rFonts w:hint="eastAsia"/>
        </w:rPr>
        <w:t>Besides, although he were speaking of gifts, the argument is of the same force as if he were speaking of persons, for gifts are bestowed upon persons for particular purposes; and if there are gifts which qualify for ruling, as there are gifts which qualify for teaching, it follows, that to rule or govern is the exclusive duty of those upon whom the former are conferred.</w:t>
      </w:r>
    </w:p>
    <w:p w14:paraId="7A8FEE47">
      <w:pPr>
        <w:spacing w:after="514" w:line="259" w:lineRule="auto"/>
        <w:ind w:left="0" w:firstLine="0"/>
        <w:jc w:val="left"/>
        <w:rPr>
          <w:rFonts w:hint="eastAsia"/>
        </w:rPr>
      </w:pPr>
      <w:r>
        <w:rPr>
          <w:rFonts w:hint="eastAsia"/>
        </w:rPr>
        <w:t>此外，即使他是在谈论恩赐，这个论证也和谈论人一样有说服力，因为恩赐是为特定的目的而赐给人的；并且如果存在使人有资格治理的恩赐，如同存在使人有资格教导的恩赐一样，那么，治理就成为那些被赋予前者恩赐之人的专属责任。</w:t>
      </w:r>
    </w:p>
    <w:p w14:paraId="1E8310EB">
      <w:pPr>
        <w:spacing w:after="514" w:line="259" w:lineRule="auto"/>
        <w:ind w:left="0" w:firstLine="0"/>
        <w:jc w:val="left"/>
        <w:rPr>
          <w:rFonts w:hint="eastAsia"/>
        </w:rPr>
      </w:pPr>
    </w:p>
    <w:p w14:paraId="34D62A73">
      <w:pPr>
        <w:spacing w:after="514" w:line="259" w:lineRule="auto"/>
        <w:ind w:left="0" w:firstLine="0"/>
        <w:jc w:val="left"/>
        <w:rPr>
          <w:rFonts w:hint="eastAsia"/>
        </w:rPr>
      </w:pPr>
      <w:r>
        <w:rPr>
          <w:rFonts w:hint="eastAsia"/>
        </w:rPr>
        <w:t>Every unprejudiced man must perceive the truth of this reasoning, and consequently must think that the evasion mentioned above is not worthy of notice.</w:t>
      </w:r>
    </w:p>
    <w:p w14:paraId="27DB2007">
      <w:pPr>
        <w:spacing w:after="514" w:line="259" w:lineRule="auto"/>
        <w:ind w:left="0" w:firstLine="0"/>
        <w:jc w:val="left"/>
        <w:rPr>
          <w:rFonts w:hint="eastAsia"/>
        </w:rPr>
      </w:pPr>
      <w:r>
        <w:rPr>
          <w:rFonts w:hint="eastAsia"/>
        </w:rPr>
        <w:t>每一个没有偏见的人都必定会看清这个推理的真理，因此必定会认为上述的规避不值一提。</w:t>
      </w:r>
    </w:p>
    <w:p w14:paraId="6C03E80F">
      <w:pPr>
        <w:spacing w:after="514" w:line="259" w:lineRule="auto"/>
        <w:ind w:left="0" w:firstLine="0"/>
        <w:jc w:val="left"/>
        <w:rPr>
          <w:rFonts w:hint="eastAsia"/>
        </w:rPr>
      </w:pPr>
    </w:p>
    <w:p w14:paraId="1F535483">
      <w:pPr>
        <w:spacing w:after="514" w:line="259" w:lineRule="auto"/>
        <w:ind w:left="0" w:firstLine="0"/>
        <w:jc w:val="left"/>
        <w:rPr>
          <w:rFonts w:hint="eastAsia"/>
        </w:rPr>
      </w:pPr>
      <w:r>
        <w:rPr>
          <w:rFonts w:hint="eastAsia"/>
        </w:rPr>
        <w:t>The next passage to which I shall direct your attention, is in the twelfth chapter of the First Epistle to the Corinthians: "God hath set some in the church, first, apostles; secondarily, prophets; thirdly, teachers; after that miracles; then gifts of healing, helps, governments, diversities of tongues."*</w:t>
      </w:r>
    </w:p>
    <w:p w14:paraId="2AB6B002">
      <w:pPr>
        <w:spacing w:after="514" w:line="259" w:lineRule="auto"/>
        <w:ind w:left="0" w:firstLine="0"/>
        <w:jc w:val="left"/>
        <w:rPr>
          <w:rFonts w:hint="eastAsia"/>
        </w:rPr>
      </w:pPr>
      <w:r>
        <w:rPr>
          <w:rFonts w:hint="eastAsia"/>
        </w:rPr>
        <w:t>我将要引导你们注意的下一段经文，是在哥林多前书第十二章：“神在教会所设立的：第一是使徒，第二是先知，第三是教师，其次是行异能的，再次是得恩赐医病的，帮助人的，治理事的，说方言的。”*</w:t>
      </w:r>
    </w:p>
    <w:p w14:paraId="399B8585">
      <w:pPr>
        <w:spacing w:after="514" w:line="259" w:lineRule="auto"/>
        <w:ind w:left="0" w:firstLine="0"/>
        <w:jc w:val="left"/>
        <w:rPr>
          <w:rFonts w:hint="eastAsia"/>
        </w:rPr>
      </w:pPr>
    </w:p>
    <w:p w14:paraId="52753946">
      <w:pPr>
        <w:spacing w:after="514" w:line="259" w:lineRule="auto"/>
        <w:ind w:left="0" w:firstLine="0"/>
        <w:jc w:val="left"/>
        <w:rPr>
          <w:rFonts w:hint="eastAsia"/>
        </w:rPr>
      </w:pPr>
      <w:r>
        <w:rPr>
          <w:rFonts w:hint="eastAsia"/>
        </w:rPr>
        <w:t>It does not follow, because some of the offices and ministrations enumerated in this place were miraculous and extraordinary, that they were all of that description; for we have already found apostles and prophets in the same catalogue with pastors and teachers; and we cannot be justly charged with wresting the passage from its design, when we consider it as specifying, in part, the ordinary office-bearers of the church.</w:t>
      </w:r>
    </w:p>
    <w:p w14:paraId="3BBF46BA">
      <w:pPr>
        <w:spacing w:after="514" w:line="259" w:lineRule="auto"/>
        <w:ind w:left="0" w:firstLine="0"/>
        <w:jc w:val="left"/>
        <w:rPr>
          <w:rFonts w:hint="eastAsia"/>
        </w:rPr>
      </w:pPr>
      <w:r>
        <w:rPr>
          <w:rFonts w:hint="eastAsia"/>
        </w:rPr>
        <w:t>并非因为此处列举的某些职分和事奉是神奇和特殊的，就意味着它们全部都是如此；因为我们已经发现在同一份名录中，使徒和先知与牧师和教师并列；当我们认为这段经文部分地指明了教会中常设的任职者时，我们不能被公正地指控为曲解了经文的原意。</w:t>
      </w:r>
    </w:p>
    <w:p w14:paraId="124BD3AC">
      <w:pPr>
        <w:spacing w:after="514" w:line="259" w:lineRule="auto"/>
        <w:ind w:left="0" w:firstLine="0"/>
        <w:jc w:val="left"/>
        <w:rPr>
          <w:rFonts w:hint="eastAsia"/>
        </w:rPr>
      </w:pPr>
    </w:p>
    <w:p w14:paraId="64101A41">
      <w:pPr>
        <w:spacing w:after="514" w:line="259" w:lineRule="auto"/>
        <w:ind w:left="0" w:firstLine="0"/>
        <w:jc w:val="left"/>
        <w:rPr>
          <w:rFonts w:hint="eastAsia"/>
        </w:rPr>
      </w:pPr>
      <w:r>
        <w:rPr>
          <w:rFonts w:hint="eastAsia"/>
        </w:rPr>
        <w:t>There are no persons who may be so reasonably supposed to be meant by helps, as deacons; and thus the word has been often explained.</w:t>
      </w:r>
    </w:p>
    <w:p w14:paraId="7A7DCC80">
      <w:pPr>
        <w:spacing w:after="514" w:line="259" w:lineRule="auto"/>
        <w:ind w:left="0" w:firstLine="0"/>
        <w:jc w:val="left"/>
        <w:rPr>
          <w:rFonts w:hint="eastAsia"/>
        </w:rPr>
      </w:pPr>
      <w:r>
        <w:rPr>
          <w:rFonts w:hint="eastAsia"/>
        </w:rPr>
        <w:t>没有比执事更合理地被认为是“帮助人的”所指的人了；这个词也常常被如此解释。</w:t>
      </w:r>
    </w:p>
    <w:p w14:paraId="2F27D7D5">
      <w:pPr>
        <w:spacing w:after="514" w:line="259" w:lineRule="auto"/>
        <w:ind w:left="0" w:firstLine="0"/>
        <w:jc w:val="left"/>
        <w:rPr>
          <w:rFonts w:hint="eastAsia"/>
        </w:rPr>
      </w:pPr>
    </w:p>
    <w:p w14:paraId="00B014BF">
      <w:pPr>
        <w:spacing w:after="514" w:line="259" w:lineRule="auto"/>
        <w:ind w:left="0" w:firstLine="0"/>
        <w:jc w:val="left"/>
        <w:rPr>
          <w:rFonts w:hint="eastAsia"/>
        </w:rPr>
      </w:pPr>
      <w:r>
        <w:rPr>
          <w:rFonts w:hint="eastAsia"/>
        </w:rPr>
        <w:t>They were instituted for the express purpose of helping the Apostles, for the purpose of relieving them from the care of the poor, that they might devote themselves exclusively to the ministry of the word.</w:t>
      </w:r>
    </w:p>
    <w:p w14:paraId="2E49DAB8">
      <w:pPr>
        <w:spacing w:after="514" w:line="259" w:lineRule="auto"/>
        <w:ind w:left="0" w:firstLine="0"/>
        <w:jc w:val="left"/>
        <w:rPr>
          <w:rFonts w:hint="eastAsia"/>
        </w:rPr>
      </w:pPr>
      <w:r>
        <w:rPr>
          <w:rFonts w:hint="eastAsia"/>
        </w:rPr>
        <w:t>他们被设立的明确目的，是为帮助使徒，为解除他们照顾穷人的责任，使他们可以专心于圣道的事奉。</w:t>
      </w:r>
    </w:p>
    <w:p w14:paraId="527C0729">
      <w:pPr>
        <w:spacing w:after="514" w:line="259" w:lineRule="auto"/>
        <w:ind w:left="0" w:firstLine="0"/>
        <w:jc w:val="left"/>
        <w:rPr>
          <w:rFonts w:hint="eastAsia"/>
        </w:rPr>
      </w:pPr>
    </w:p>
    <w:p w14:paraId="7E5DE160">
      <w:pPr>
        <w:spacing w:after="514" w:line="259" w:lineRule="auto"/>
        <w:ind w:left="0" w:firstLine="0"/>
        <w:jc w:val="left"/>
        <w:rPr>
          <w:rFonts w:hint="eastAsia"/>
        </w:rPr>
      </w:pPr>
      <w:r>
        <w:rPr>
          <w:rFonts w:hint="eastAsia"/>
        </w:rPr>
        <w:t>If helps signify helpers, governments must signify governors, the abstract being in both cases put for the concrete.</w:t>
      </w:r>
    </w:p>
    <w:p w14:paraId="1FF46F34">
      <w:pPr>
        <w:spacing w:after="514" w:line="259" w:lineRule="auto"/>
        <w:ind w:left="0" w:firstLine="0"/>
        <w:jc w:val="left"/>
        <w:rPr>
          <w:rFonts w:hint="eastAsia"/>
        </w:rPr>
      </w:pPr>
      <w:r>
        <w:rPr>
          <w:rFonts w:hint="eastAsia"/>
        </w:rPr>
        <w:t>如果“帮助人的”意指帮助者，“治理事的”就必定意指治理者，在这两种情况下，抽象词都是用来指代具体的人。</w:t>
      </w:r>
    </w:p>
    <w:p w14:paraId="2A673365">
      <w:pPr>
        <w:spacing w:after="514" w:line="259" w:lineRule="auto"/>
        <w:ind w:left="0" w:firstLine="0"/>
        <w:jc w:val="left"/>
        <w:rPr>
          <w:rFonts w:hint="eastAsia"/>
        </w:rPr>
      </w:pPr>
    </w:p>
    <w:p w14:paraId="552CAB5F">
      <w:pPr>
        <w:spacing w:after="514" w:line="259" w:lineRule="auto"/>
        <w:ind w:left="0" w:firstLine="0"/>
        <w:jc w:val="left"/>
        <w:rPr>
          <w:rFonts w:hint="eastAsia"/>
        </w:rPr>
      </w:pPr>
      <w:r>
        <w:rPr>
          <w:rFonts w:hint="eastAsia"/>
        </w:rPr>
        <w:t>The question then is, Who were the governors to whom the Apostle referred?</w:t>
      </w:r>
    </w:p>
    <w:p w14:paraId="3EA55B44">
      <w:pPr>
        <w:spacing w:after="514" w:line="259" w:lineRule="auto"/>
        <w:ind w:left="0" w:firstLine="0"/>
        <w:jc w:val="left"/>
        <w:rPr>
          <w:rFonts w:hint="eastAsia"/>
        </w:rPr>
      </w:pPr>
      <w:r>
        <w:rPr>
          <w:rFonts w:hint="eastAsia"/>
        </w:rPr>
        <w:t>那么问题是，使徒所指的治理者是谁？</w:t>
      </w:r>
    </w:p>
    <w:p w14:paraId="3AA64572">
      <w:pPr>
        <w:spacing w:after="514" w:line="259" w:lineRule="auto"/>
        <w:ind w:left="0" w:firstLine="0"/>
        <w:jc w:val="left"/>
        <w:rPr>
          <w:rFonts w:hint="eastAsia"/>
        </w:rPr>
      </w:pPr>
    </w:p>
    <w:p w14:paraId="658E0F5A">
      <w:pPr>
        <w:spacing w:after="514" w:line="259" w:lineRule="auto"/>
        <w:ind w:left="0" w:firstLine="0"/>
        <w:jc w:val="left"/>
        <w:rPr>
          <w:rFonts w:hint="eastAsia"/>
        </w:rPr>
      </w:pPr>
      <w:r>
        <w:rPr>
          <w:rFonts w:hint="eastAsia"/>
        </w:rPr>
        <w:t>They were not the apostles, nor the prophets, nor the teachers, because they are mentioned as distinct classes.</w:t>
      </w:r>
    </w:p>
    <w:p w14:paraId="35D38941">
      <w:pPr>
        <w:spacing w:after="514" w:line="259" w:lineRule="auto"/>
        <w:ind w:left="0" w:firstLine="0"/>
        <w:jc w:val="left"/>
        <w:rPr>
          <w:rFonts w:hint="eastAsia"/>
        </w:rPr>
      </w:pPr>
      <w:r>
        <w:rPr>
          <w:rFonts w:hint="eastAsia"/>
        </w:rPr>
        <w:t>他们不是使徒，也不是先知，也不是教师，因为他们被列为不同的类别。</w:t>
      </w:r>
    </w:p>
    <w:p w14:paraId="4EB541A5">
      <w:pPr>
        <w:spacing w:after="514" w:line="259" w:lineRule="auto"/>
        <w:ind w:left="0" w:firstLine="0"/>
        <w:jc w:val="left"/>
        <w:rPr>
          <w:rFonts w:hint="eastAsia"/>
        </w:rPr>
      </w:pPr>
    </w:p>
    <w:p w14:paraId="022A455B">
      <w:pPr>
        <w:spacing w:after="514" w:line="259" w:lineRule="auto"/>
        <w:ind w:left="0" w:firstLine="0"/>
        <w:jc w:val="left"/>
        <w:rPr>
          <w:rFonts w:hint="eastAsia"/>
        </w:rPr>
      </w:pPr>
      <w:r>
        <w:rPr>
          <w:rFonts w:hint="eastAsia"/>
        </w:rPr>
        <w:t>They were not helpers, because they are distinguished from them also; and besides, if deacons were intended, they could with no propriety be called governors, for deacons have no rule over the church.</w:t>
      </w:r>
    </w:p>
    <w:p w14:paraId="6FC388A8">
      <w:pPr>
        <w:spacing w:after="514" w:line="259" w:lineRule="auto"/>
        <w:ind w:left="0" w:firstLine="0"/>
        <w:jc w:val="left"/>
        <w:rPr>
          <w:rFonts w:hint="eastAsia"/>
        </w:rPr>
      </w:pPr>
      <w:r>
        <w:rPr>
          <w:rFonts w:hint="eastAsia"/>
        </w:rPr>
        <w:t>他们不是帮助人的，因为他们也与帮助人的有别；此外，如果指的是执事，他们就不能被恰当地称为治理者，因为执事在教会中没有治理权。</w:t>
      </w:r>
    </w:p>
    <w:p w14:paraId="07FA1C32">
      <w:pPr>
        <w:spacing w:after="514" w:line="259" w:lineRule="auto"/>
        <w:ind w:left="0" w:firstLine="0"/>
        <w:jc w:val="left"/>
        <w:rPr>
          <w:rFonts w:hint="eastAsia"/>
        </w:rPr>
      </w:pPr>
    </w:p>
    <w:p w14:paraId="1851AE33">
      <w:pPr>
        <w:spacing w:after="514" w:line="259" w:lineRule="auto"/>
        <w:ind w:left="0" w:firstLine="0"/>
        <w:jc w:val="left"/>
        <w:rPr>
          <w:rFonts w:hint="eastAsia"/>
        </w:rPr>
      </w:pPr>
      <w:r>
        <w:rPr>
          <w:rFonts w:hint="eastAsia"/>
        </w:rPr>
        <w:t>There is no other class of persons to whom this title, used as it is in contra-distinction to other office-bearers, will apply, but the ruling elder of Presbyterians; and it is with obvious propriety that they are designated governors, as the sole business of their office is to govern the congregation over which they are appointed.</w:t>
      </w:r>
    </w:p>
    <w:p w14:paraId="02A28500">
      <w:pPr>
        <w:spacing w:after="514" w:line="259" w:lineRule="auto"/>
        <w:ind w:left="0" w:firstLine="0"/>
        <w:jc w:val="left"/>
        <w:rPr>
          <w:rFonts w:hint="eastAsia"/>
        </w:rPr>
      </w:pPr>
      <w:r>
        <w:rPr>
          <w:rFonts w:hint="eastAsia"/>
        </w:rPr>
        <w:t>除了长老会的治理长老之外，没有其他类别的人适用这个头衔，因为它是在与其他任职者对比的情况下使用的；并且他们被指定为治理者是显而易见的恰当，因为他们职分的唯一事务就是治理他们所被指派的会众。</w:t>
      </w:r>
    </w:p>
    <w:p w14:paraId="0C7595D7">
      <w:pPr>
        <w:spacing w:after="514" w:line="259" w:lineRule="auto"/>
        <w:ind w:left="0" w:firstLine="0"/>
        <w:jc w:val="left"/>
        <w:rPr>
          <w:rFonts w:hint="eastAsia"/>
        </w:rPr>
      </w:pPr>
    </w:p>
    <w:p w14:paraId="3EE9128A">
      <w:pPr>
        <w:spacing w:after="514" w:line="259" w:lineRule="auto"/>
        <w:ind w:left="0" w:firstLine="0"/>
        <w:jc w:val="left"/>
        <w:rPr>
          <w:rFonts w:hint="eastAsia"/>
        </w:rPr>
      </w:pPr>
      <w:r>
        <w:rPr>
          <w:rFonts w:hint="eastAsia"/>
        </w:rPr>
        <w:t>God has set some governors in the church.</w:t>
      </w:r>
    </w:p>
    <w:p w14:paraId="13089B83">
      <w:pPr>
        <w:spacing w:after="514" w:line="259" w:lineRule="auto"/>
        <w:ind w:left="0" w:firstLine="0"/>
        <w:jc w:val="left"/>
        <w:rPr>
          <w:rFonts w:hint="eastAsia"/>
        </w:rPr>
      </w:pPr>
      <w:r>
        <w:rPr>
          <w:rFonts w:hint="eastAsia"/>
        </w:rPr>
        <w:t>神在教会中设立了一些治理者。</w:t>
      </w:r>
    </w:p>
    <w:p w14:paraId="445C4E91">
      <w:pPr>
        <w:spacing w:after="514" w:line="259" w:lineRule="auto"/>
        <w:ind w:left="0" w:firstLine="0"/>
        <w:jc w:val="left"/>
        <w:rPr>
          <w:rFonts w:hint="eastAsia"/>
        </w:rPr>
      </w:pPr>
    </w:p>
    <w:p w14:paraId="73AF373D">
      <w:pPr>
        <w:spacing w:after="514" w:line="259" w:lineRule="auto"/>
        <w:ind w:left="0" w:firstLine="0"/>
        <w:jc w:val="left"/>
        <w:rPr>
          <w:rFonts w:hint="eastAsia"/>
        </w:rPr>
      </w:pPr>
      <w:r>
        <w:rPr>
          <w:rFonts w:hint="eastAsia"/>
        </w:rPr>
        <w:t>He has not lodged the power, as Independents suppose, in the people at large, but has ordained that a few should be invested with authority to take order that the members should walk in the ordinances and commandments of the Lord.</w:t>
      </w:r>
    </w:p>
    <w:p w14:paraId="0209FEAF">
      <w:pPr>
        <w:spacing w:after="514" w:line="259" w:lineRule="auto"/>
        <w:ind w:left="0" w:firstLine="0"/>
        <w:jc w:val="left"/>
        <w:rPr>
          <w:rFonts w:hint="eastAsia"/>
        </w:rPr>
      </w:pPr>
      <w:r>
        <w:rPr>
          <w:rFonts w:hint="eastAsia"/>
        </w:rPr>
        <w:t>祂并非像独立派信徒所认为的那样，将权力赋予全体平信徒，而是命定少数人应被赋予权柄，来安排成员们在主的典章和诫命中行事。</w:t>
      </w:r>
    </w:p>
    <w:p w14:paraId="47C09663">
      <w:pPr>
        <w:spacing w:after="514" w:line="259" w:lineRule="auto"/>
        <w:ind w:left="0" w:firstLine="0"/>
        <w:jc w:val="left"/>
        <w:rPr>
          <w:rFonts w:hint="eastAsia"/>
        </w:rPr>
      </w:pPr>
    </w:p>
    <w:p w14:paraId="41278065">
      <w:pPr>
        <w:spacing w:after="514" w:line="259" w:lineRule="auto"/>
        <w:ind w:left="0" w:firstLine="0"/>
        <w:jc w:val="left"/>
        <w:rPr>
          <w:rFonts w:hint="eastAsia"/>
        </w:rPr>
      </w:pPr>
      <w:r>
        <w:rPr>
          <w:rFonts w:hint="eastAsia"/>
        </w:rPr>
        <w:t>The last passage which I shall quote, is in the fifth chapter of the First Epistle to Timothy: "Let the elders that rule well be counted worthy of double honour, especially they who labour in word and doctrine."†</w:t>
      </w:r>
    </w:p>
    <w:p w14:paraId="7CC4CCBB">
      <w:pPr>
        <w:spacing w:after="514" w:line="259" w:lineRule="auto"/>
        <w:ind w:left="0" w:firstLine="0"/>
        <w:jc w:val="left"/>
        <w:rPr>
          <w:rFonts w:hint="eastAsia"/>
        </w:rPr>
      </w:pPr>
      <w:r>
        <w:rPr>
          <w:rFonts w:hint="eastAsia"/>
        </w:rPr>
        <w:t>我要引用的最后一段经文，是在提摩太前书第五章：“那善于管理的长老，当以为配受加倍的敬奉；那劳苦传道教导人的，更当如此。”†</w:t>
      </w:r>
    </w:p>
    <w:p w14:paraId="3D08BF61">
      <w:pPr>
        <w:spacing w:after="514" w:line="259" w:lineRule="auto"/>
        <w:ind w:left="0" w:firstLine="0"/>
        <w:jc w:val="left"/>
        <w:rPr>
          <w:rFonts w:hint="eastAsia"/>
        </w:rPr>
      </w:pPr>
    </w:p>
    <w:p w14:paraId="12B32F0D">
      <w:pPr>
        <w:spacing w:after="514" w:line="259" w:lineRule="auto"/>
        <w:ind w:left="0" w:firstLine="0"/>
        <w:jc w:val="left"/>
        <w:rPr>
          <w:rFonts w:hint="eastAsia"/>
        </w:rPr>
      </w:pPr>
      <w:r>
        <w:rPr>
          <w:rFonts w:hint="eastAsia"/>
        </w:rPr>
        <w:t>Many attempts have been made to evade the evidence of this passage in favour of the point which we are endeavouring to establish.</w:t>
      </w:r>
    </w:p>
    <w:p w14:paraId="0FAD64F5">
      <w:pPr>
        <w:spacing w:after="514" w:line="259" w:lineRule="auto"/>
        <w:ind w:left="0" w:firstLine="0"/>
        <w:jc w:val="left"/>
        <w:rPr>
          <w:rFonts w:hint="eastAsia"/>
        </w:rPr>
      </w:pPr>
      <w:r>
        <w:rPr>
          <w:rFonts w:hint="eastAsia"/>
        </w:rPr>
        <w:t>人们曾作出许多尝试，来规避这段经文对我们所要确立的论点的支持。</w:t>
      </w:r>
    </w:p>
    <w:p w14:paraId="74510647">
      <w:pPr>
        <w:spacing w:after="514" w:line="259" w:lineRule="auto"/>
        <w:ind w:left="0" w:firstLine="0"/>
        <w:jc w:val="left"/>
        <w:rPr>
          <w:rFonts w:hint="eastAsia"/>
        </w:rPr>
      </w:pPr>
    </w:p>
    <w:p w14:paraId="02E82B45">
      <w:pPr>
        <w:spacing w:after="514" w:line="259" w:lineRule="auto"/>
        <w:ind w:left="0" w:firstLine="0"/>
        <w:jc w:val="left"/>
        <w:rPr>
          <w:rFonts w:hint="eastAsia"/>
        </w:rPr>
      </w:pPr>
      <w:r>
        <w:rPr>
          <w:rFonts w:hint="eastAsia"/>
        </w:rPr>
        <w:t>It has been explained in various ways; and learned men have employed their ingenuity to prove one thing at least, that it ought not to be understood of ruling elders; but who are meant by the elders who rule well, as distinguished from those who labour in word and doctrine, they are not agreed.</w:t>
      </w:r>
    </w:p>
    <w:p w14:paraId="6F9C92A3">
      <w:pPr>
        <w:spacing w:after="514" w:line="259" w:lineRule="auto"/>
        <w:ind w:left="0" w:firstLine="0"/>
        <w:jc w:val="left"/>
        <w:rPr>
          <w:rFonts w:hint="eastAsia"/>
        </w:rPr>
      </w:pPr>
      <w:r>
        <w:rPr>
          <w:rFonts w:hint="eastAsia"/>
        </w:rPr>
        <w:t>它曾被以各种方式解释；博学的人曾运用他们的才智来证明至少一件事，即它不应被理解为指治理长老；但对于那些善于管理、与那些在言语和教导上劳苦的长老有别的长老，他们的意思是什么，他们并未达成一致。</w:t>
      </w:r>
    </w:p>
    <w:p w14:paraId="091EED9C">
      <w:pPr>
        <w:spacing w:after="514" w:line="259" w:lineRule="auto"/>
        <w:ind w:left="0" w:firstLine="0"/>
        <w:jc w:val="left"/>
        <w:rPr>
          <w:rFonts w:hint="eastAsia"/>
        </w:rPr>
      </w:pPr>
    </w:p>
    <w:p w14:paraId="15ACEB42">
      <w:pPr>
        <w:spacing w:after="514" w:line="259" w:lineRule="auto"/>
        <w:ind w:left="0" w:firstLine="0"/>
        <w:jc w:val="left"/>
        <w:rPr>
          <w:rFonts w:hint="eastAsia"/>
        </w:rPr>
      </w:pPr>
      <w:r>
        <w:rPr>
          <w:rFonts w:hint="eastAsia"/>
        </w:rPr>
        <w:t>Their different opinions can be viewed in no other light than as conjectures.</w:t>
      </w:r>
    </w:p>
    <w:p w14:paraId="6CB6F4D7">
      <w:pPr>
        <w:spacing w:after="514" w:line="259" w:lineRule="auto"/>
        <w:ind w:left="0" w:firstLine="0"/>
        <w:jc w:val="left"/>
        <w:rPr>
          <w:rFonts w:hint="eastAsia"/>
        </w:rPr>
      </w:pPr>
      <w:r>
        <w:rPr>
          <w:rFonts w:hint="eastAsia"/>
        </w:rPr>
        <w:t>他们不同的意见只能被视为猜测。</w:t>
      </w:r>
    </w:p>
    <w:p w14:paraId="68B684B9">
      <w:pPr>
        <w:spacing w:after="514" w:line="259" w:lineRule="auto"/>
        <w:ind w:left="0" w:firstLine="0"/>
        <w:jc w:val="left"/>
        <w:rPr>
          <w:rFonts w:hint="eastAsia"/>
        </w:rPr>
      </w:pPr>
    </w:p>
    <w:p w14:paraId="5B55068B">
      <w:pPr>
        <w:spacing w:after="514" w:line="259" w:lineRule="auto"/>
        <w:ind w:left="0" w:firstLine="0"/>
        <w:jc w:val="left"/>
        <w:rPr>
          <w:rFonts w:hint="eastAsia"/>
        </w:rPr>
      </w:pPr>
      <w:r>
        <w:rPr>
          <w:rFonts w:hint="eastAsia"/>
        </w:rPr>
        <w:t>Some say that the elders who rule well are diocesan bishops, and that those who labour in word and doctrine are preaching presbyters; but besides that, contrary to their own system, they thus assign greater honour to presbyters than to bishops, we have seen that there were no such bishops in the apostolic church; and this hypothesis must be abandoned.</w:t>
      </w:r>
    </w:p>
    <w:p w14:paraId="7D51FD1D">
      <w:pPr>
        <w:spacing w:after="514" w:line="259" w:lineRule="auto"/>
        <w:ind w:left="0" w:firstLine="0"/>
        <w:jc w:val="left"/>
        <w:rPr>
          <w:rFonts w:hint="eastAsia"/>
        </w:rPr>
      </w:pPr>
      <w:r>
        <w:rPr>
          <w:rFonts w:hint="eastAsia"/>
        </w:rPr>
        <w:t>有些人说，善于管理的长老是教区主教，而在言语和教导上劳苦的是讲道的长老；但除了这与他们自己的体系相反，将更大的尊荣赋予了长老而非主教之外，我们已经看到，在使徒教会中并没有这样的主教；这个假设必须被放弃。</w:t>
      </w:r>
    </w:p>
    <w:p w14:paraId="344AF3A3">
      <w:pPr>
        <w:spacing w:after="514" w:line="259" w:lineRule="auto"/>
        <w:ind w:left="0" w:firstLine="0"/>
        <w:jc w:val="left"/>
        <w:rPr>
          <w:rFonts w:hint="eastAsia"/>
        </w:rPr>
      </w:pPr>
    </w:p>
    <w:p w14:paraId="50038389">
      <w:pPr>
        <w:spacing w:after="514" w:line="259" w:lineRule="auto"/>
        <w:ind w:left="0" w:firstLine="0"/>
        <w:jc w:val="left"/>
        <w:rPr>
          <w:rFonts w:hint="eastAsia"/>
        </w:rPr>
      </w:pPr>
      <w:r>
        <w:rPr>
          <w:rFonts w:hint="eastAsia"/>
        </w:rPr>
        <w:t>Others tell us that the former are ordinary bishops and presbyters, and the latter evangelists; as if it had been the business of bishops and presbyters in the primitive church to rule, and of evangelists to preach, without having any concern in the government of the church.</w:t>
      </w:r>
    </w:p>
    <w:p w14:paraId="46C8B1CD">
      <w:pPr>
        <w:spacing w:after="514" w:line="259" w:lineRule="auto"/>
        <w:ind w:left="0" w:firstLine="0"/>
        <w:jc w:val="left"/>
        <w:rPr>
          <w:rFonts w:hint="eastAsia"/>
        </w:rPr>
      </w:pPr>
      <w:r>
        <w:rPr>
          <w:rFonts w:hint="eastAsia"/>
        </w:rPr>
        <w:t>另一些人告诉我们，前者是普通的主教和长老，后者是传福音者；仿佛在早期教会中，主教和长老的职责是治理，传福音者的职责是讲道，而与教会的治理无关。</w:t>
      </w:r>
    </w:p>
    <w:p w14:paraId="2B274EE0">
      <w:pPr>
        <w:spacing w:after="514" w:line="259" w:lineRule="auto"/>
        <w:ind w:left="0" w:firstLine="0"/>
        <w:jc w:val="left"/>
        <w:rPr>
          <w:rFonts w:hint="eastAsia"/>
        </w:rPr>
      </w:pPr>
    </w:p>
    <w:p w14:paraId="4F047C6A">
      <w:pPr>
        <w:spacing w:after="514" w:line="259" w:lineRule="auto"/>
        <w:ind w:left="0" w:firstLine="0"/>
        <w:jc w:val="left"/>
        <w:rPr>
          <w:rFonts w:hint="eastAsia"/>
        </w:rPr>
      </w:pPr>
      <w:r>
        <w:rPr>
          <w:rFonts w:hint="eastAsia"/>
        </w:rPr>
        <w:t>Again, it has been supposed that the rulers here mentioned are deacons; and the labourers in word and doctrine, the ministers of the word; but we have seen that deacons have nothing to do with the government of the church.</w:t>
      </w:r>
    </w:p>
    <w:p w14:paraId="78366BA5">
      <w:pPr>
        <w:spacing w:after="514" w:line="259" w:lineRule="auto"/>
        <w:ind w:left="0" w:firstLine="0"/>
        <w:jc w:val="left"/>
        <w:rPr>
          <w:rFonts w:hint="eastAsia"/>
        </w:rPr>
      </w:pPr>
      <w:r>
        <w:rPr>
          <w:rFonts w:hint="eastAsia"/>
        </w:rPr>
        <w:t>又有人假设，这里提到的治理者是执事；而在言语和教导上劳苦的是圣道的牧师；但我们已经看到，执事与教会的治理无关。</w:t>
      </w:r>
    </w:p>
    <w:p w14:paraId="1404D3BF">
      <w:pPr>
        <w:spacing w:after="514" w:line="259" w:lineRule="auto"/>
        <w:ind w:left="0" w:firstLine="0"/>
        <w:jc w:val="left"/>
        <w:rPr>
          <w:rFonts w:hint="eastAsia"/>
        </w:rPr>
      </w:pPr>
    </w:p>
    <w:p w14:paraId="768A9E6D">
      <w:pPr>
        <w:spacing w:after="514" w:line="259" w:lineRule="auto"/>
        <w:ind w:left="0" w:firstLine="0"/>
        <w:jc w:val="left"/>
        <w:rPr>
          <w:rFonts w:hint="eastAsia"/>
        </w:rPr>
      </w:pPr>
      <w:r>
        <w:rPr>
          <w:rFonts w:hint="eastAsia"/>
        </w:rPr>
        <w:t>Some have fancied two kinds of elders, of whom some preached the word, and administered the sacraments; while others were employed in reading the Scriptures to the people, and performing other inferior offices.</w:t>
      </w:r>
    </w:p>
    <w:p w14:paraId="28F766CC">
      <w:pPr>
        <w:spacing w:after="514" w:line="259" w:lineRule="auto"/>
        <w:ind w:left="0" w:firstLine="0"/>
        <w:jc w:val="left"/>
        <w:rPr>
          <w:rFonts w:hint="eastAsia"/>
        </w:rPr>
      </w:pPr>
      <w:r>
        <w:rPr>
          <w:rFonts w:hint="eastAsia"/>
        </w:rPr>
        <w:t>有些人幻想有两种长老，其中一些讲道，施行圣礼；而另一些则从事向民众宣读圣经，并履行其他较低级的职分。</w:t>
      </w:r>
    </w:p>
    <w:p w14:paraId="412E50D3">
      <w:pPr>
        <w:spacing w:after="514" w:line="259" w:lineRule="auto"/>
        <w:ind w:left="0" w:firstLine="0"/>
        <w:jc w:val="left"/>
        <w:rPr>
          <w:rFonts w:hint="eastAsia"/>
        </w:rPr>
      </w:pPr>
    </w:p>
    <w:p w14:paraId="70647312">
      <w:pPr>
        <w:spacing w:after="514" w:line="259" w:lineRule="auto"/>
        <w:ind w:left="0" w:firstLine="0"/>
        <w:jc w:val="left"/>
        <w:rPr>
          <w:rFonts w:hint="eastAsia"/>
        </w:rPr>
      </w:pPr>
      <w:r>
        <w:rPr>
          <w:rFonts w:hint="eastAsia"/>
        </w:rPr>
        <w:t>But this is a gratuitous assumption, unworthy of further attention.</w:t>
      </w:r>
    </w:p>
    <w:p w14:paraId="61FB3C59">
      <w:pPr>
        <w:spacing w:after="514" w:line="259" w:lineRule="auto"/>
        <w:ind w:left="0" w:firstLine="0"/>
        <w:jc w:val="left"/>
        <w:rPr>
          <w:rFonts w:hint="eastAsia"/>
        </w:rPr>
      </w:pPr>
      <w:r>
        <w:rPr>
          <w:rFonts w:hint="eastAsia"/>
        </w:rPr>
        <w:t>但这是一种毫无根据的假设，不值得进一步关注。</w:t>
      </w:r>
    </w:p>
    <w:p w14:paraId="7F7B8158">
      <w:pPr>
        <w:spacing w:after="514" w:line="259" w:lineRule="auto"/>
        <w:ind w:left="0" w:firstLine="0"/>
        <w:jc w:val="left"/>
        <w:rPr>
          <w:rFonts w:hint="eastAsia"/>
        </w:rPr>
      </w:pPr>
    </w:p>
    <w:p w14:paraId="1E30A78F">
      <w:pPr>
        <w:spacing w:after="514" w:line="259" w:lineRule="auto"/>
        <w:ind w:left="0" w:firstLine="0"/>
        <w:jc w:val="left"/>
        <w:rPr>
          <w:rFonts w:hint="eastAsia"/>
        </w:rPr>
      </w:pPr>
      <w:r>
        <w:rPr>
          <w:rFonts w:hint="eastAsia"/>
        </w:rPr>
        <w:t>The most extravagant idea of all, is that of the learned Mr. Mede, who contends that the elders who rule well are civil magistrates, and those who labour in word and doctrine are ministers of the Gospel.*</w:t>
      </w:r>
    </w:p>
    <w:p w14:paraId="74B4B4F7">
      <w:pPr>
        <w:spacing w:after="514" w:line="259" w:lineRule="auto"/>
        <w:ind w:left="0" w:firstLine="0"/>
        <w:jc w:val="left"/>
        <w:rPr>
          <w:rFonts w:hint="eastAsia"/>
        </w:rPr>
      </w:pPr>
      <w:r>
        <w:rPr>
          <w:rFonts w:hint="eastAsia"/>
        </w:rPr>
        <w:t>最离奇的想法，莫过于博学的米德先生的观点，他主张善于管理的长老是民事官员，而在言语和教导上劳苦的是福音的牧师。*</w:t>
      </w:r>
    </w:p>
    <w:p w14:paraId="355CC382">
      <w:pPr>
        <w:spacing w:after="514" w:line="259" w:lineRule="auto"/>
        <w:ind w:left="0" w:firstLine="0"/>
        <w:jc w:val="left"/>
        <w:rPr>
          <w:rFonts w:hint="eastAsia"/>
        </w:rPr>
      </w:pPr>
    </w:p>
    <w:p w14:paraId="26AB0100">
      <w:pPr>
        <w:spacing w:after="514" w:line="259" w:lineRule="auto"/>
        <w:ind w:left="0" w:firstLine="0"/>
        <w:jc w:val="left"/>
        <w:rPr>
          <w:rFonts w:hint="eastAsia"/>
        </w:rPr>
      </w:pPr>
      <w:r>
        <w:rPr>
          <w:rFonts w:hint="eastAsia"/>
        </w:rPr>
        <w:t>These evasions being quite unsatisfactory, some have recourse to criticism, in order to wrest the passage out of our hands.</w:t>
      </w:r>
    </w:p>
    <w:p w14:paraId="1AB546AD">
      <w:pPr>
        <w:spacing w:after="514" w:line="259" w:lineRule="auto"/>
        <w:ind w:left="0" w:firstLine="0"/>
        <w:jc w:val="left"/>
        <w:rPr>
          <w:rFonts w:hint="eastAsia"/>
        </w:rPr>
      </w:pPr>
      <w:r>
        <w:rPr>
          <w:rFonts w:hint="eastAsia"/>
        </w:rPr>
        <w:t>这些规避完全不能令人满意，因此有些人诉诸于评鉴，以便从我们手中夺走这段经文。</w:t>
      </w:r>
    </w:p>
    <w:p w14:paraId="5E7BC429">
      <w:pPr>
        <w:spacing w:after="514" w:line="259" w:lineRule="auto"/>
        <w:ind w:left="0" w:firstLine="0"/>
        <w:jc w:val="left"/>
        <w:rPr>
          <w:rFonts w:hint="eastAsia"/>
        </w:rPr>
      </w:pPr>
    </w:p>
    <w:p w14:paraId="0FD54B9F">
      <w:pPr>
        <w:spacing w:after="514" w:line="259" w:lineRule="auto"/>
        <w:ind w:left="0" w:firstLine="0"/>
        <w:jc w:val="left"/>
        <w:rPr>
          <w:rFonts w:hint="eastAsia"/>
        </w:rPr>
      </w:pPr>
      <w:r>
        <w:rPr>
          <w:rFonts w:hint="eastAsia"/>
        </w:rPr>
        <w:t>First, They affirm that the adverb μαλιστα, translated especially, is not here distinctive, but descriptive; that is, it does not point out a different class, but describes with greater particularity the class mentioned in the beginning of the verse, "Let the elders that rule well be counted worthy of double honour, particularly because they labour in word and doctrine."</w:t>
      </w:r>
    </w:p>
    <w:p w14:paraId="15F0E0E6">
      <w:pPr>
        <w:spacing w:after="514" w:line="259" w:lineRule="auto"/>
        <w:ind w:left="0" w:firstLine="0"/>
        <w:jc w:val="left"/>
        <w:rPr>
          <w:rFonts w:hint="eastAsia"/>
        </w:rPr>
      </w:pPr>
      <w:r>
        <w:rPr>
          <w:rFonts w:hint="eastAsia"/>
        </w:rPr>
        <w:t>首先，他们断言，副词 μαλιστα，翻译为“尤其是”，在这里并非区别性的，而是描述性的；也就是说，它并非指出一个不同的类别，而是更具体地描述了本节开头提到的类别，“那善于管理的长老，当以为配受加倍的敬奉，特别是因为他们在言语和教导上劳苦。”</w:t>
      </w:r>
    </w:p>
    <w:p w14:paraId="4A16A8CC">
      <w:pPr>
        <w:spacing w:after="514" w:line="259" w:lineRule="auto"/>
        <w:ind w:left="0" w:firstLine="0"/>
        <w:jc w:val="left"/>
        <w:rPr>
          <w:rFonts w:hint="eastAsia"/>
        </w:rPr>
      </w:pPr>
    </w:p>
    <w:p w14:paraId="20D7608A">
      <w:pPr>
        <w:spacing w:after="514" w:line="259" w:lineRule="auto"/>
        <w:ind w:left="0" w:firstLine="0"/>
        <w:jc w:val="left"/>
        <w:rPr>
          <w:rFonts w:hint="eastAsia"/>
        </w:rPr>
      </w:pPr>
      <w:r>
        <w:rPr>
          <w:rFonts w:hint="eastAsia"/>
        </w:rPr>
        <w:t>But the word, both in sacred and profane writers as it would be easy to show, uniformly serves to distinguish, and may be rendered, most of all, chiefly, especially.</w:t>
      </w:r>
    </w:p>
    <w:p w14:paraId="018EE80F">
      <w:pPr>
        <w:spacing w:after="514" w:line="259" w:lineRule="auto"/>
        <w:ind w:left="0" w:firstLine="0"/>
        <w:jc w:val="left"/>
        <w:rPr>
          <w:rFonts w:hint="eastAsia"/>
        </w:rPr>
      </w:pPr>
      <w:r>
        <w:rPr>
          <w:rFonts w:hint="eastAsia"/>
        </w:rPr>
        <w:t>但是这个词，无论在神圣还是世俗的作者中，都很容易证明，其作用始终是区分，可以翻译为“最重要的是”、“主要是”、“尤其是”。</w:t>
      </w:r>
    </w:p>
    <w:p w14:paraId="3957683A">
      <w:pPr>
        <w:spacing w:after="514" w:line="259" w:lineRule="auto"/>
        <w:ind w:left="0" w:firstLine="0"/>
        <w:jc w:val="left"/>
        <w:rPr>
          <w:rFonts w:hint="eastAsia"/>
        </w:rPr>
      </w:pPr>
    </w:p>
    <w:p w14:paraId="5FA9F30B">
      <w:pPr>
        <w:spacing w:after="514" w:line="259" w:lineRule="auto"/>
        <w:ind w:left="0" w:firstLine="0"/>
        <w:jc w:val="left"/>
        <w:rPr>
          <w:rFonts w:hint="eastAsia"/>
        </w:rPr>
      </w:pPr>
      <w:r>
        <w:rPr>
          <w:rFonts w:hint="eastAsia"/>
        </w:rPr>
        <w:t>There is no reason why it should be translated differently in this verse, but one, which every honest critic will reject,—the interest of a party.</w:t>
      </w:r>
    </w:p>
    <w:p w14:paraId="1F7D827A">
      <w:pPr>
        <w:spacing w:after="514" w:line="259" w:lineRule="auto"/>
        <w:ind w:left="0" w:firstLine="0"/>
        <w:jc w:val="left"/>
        <w:rPr>
          <w:rFonts w:hint="eastAsia"/>
        </w:rPr>
      </w:pPr>
      <w:r>
        <w:rPr>
          <w:rFonts w:hint="eastAsia"/>
        </w:rPr>
        <w:t>除了一个任何诚实的评鉴家都会拒绝的理由——即一个党派的利益——之外，没有理由将它在这节经文中作不同的翻译。</w:t>
      </w:r>
    </w:p>
    <w:p w14:paraId="6F2B3405">
      <w:pPr>
        <w:spacing w:after="514" w:line="259" w:lineRule="auto"/>
        <w:ind w:left="0" w:firstLine="0"/>
        <w:jc w:val="left"/>
        <w:rPr>
          <w:rFonts w:hint="eastAsia"/>
        </w:rPr>
      </w:pPr>
    </w:p>
    <w:p w14:paraId="183C5E9B">
      <w:pPr>
        <w:spacing w:after="514" w:line="259" w:lineRule="auto"/>
        <w:ind w:left="0" w:firstLine="0"/>
        <w:jc w:val="left"/>
        <w:rPr>
          <w:rFonts w:hint="eastAsia"/>
        </w:rPr>
      </w:pPr>
      <w:r>
        <w:rPr>
          <w:rFonts w:hint="eastAsia"/>
        </w:rPr>
        <w:t>Secondly, It has been said that the Apostle does not distinguish two classes, but refers, in the end of the verse, to those of the same class, who distinguish themselves by their diligence; and this is signified by the use of the word κοπιωντες, which they affirm implies labouring with our utmost strength.</w:t>
      </w:r>
    </w:p>
    <w:p w14:paraId="01B1CD07">
      <w:pPr>
        <w:spacing w:after="514" w:line="259" w:lineRule="auto"/>
        <w:ind w:left="0" w:firstLine="0"/>
        <w:jc w:val="left"/>
        <w:rPr>
          <w:rFonts w:hint="eastAsia"/>
        </w:rPr>
      </w:pPr>
      <w:r>
        <w:rPr>
          <w:rFonts w:hint="eastAsia"/>
        </w:rPr>
        <w:t>其次，有人说，使徒并非区分两个阶级，而是在本节的结尾，指的是同一阶级中那些因勤奋而脱颖而出的人；这由 κοπιωντες 这个词的使用来表示，他们断言这个词意指尽我们最大的力量劳苦。</w:t>
      </w:r>
    </w:p>
    <w:p w14:paraId="2714EC68">
      <w:pPr>
        <w:spacing w:after="514" w:line="259" w:lineRule="auto"/>
        <w:ind w:left="0" w:firstLine="0"/>
        <w:jc w:val="left"/>
        <w:rPr>
          <w:rFonts w:hint="eastAsia"/>
        </w:rPr>
      </w:pPr>
    </w:p>
    <w:p w14:paraId="6101B90E">
      <w:pPr>
        <w:spacing w:after="514" w:line="259" w:lineRule="auto"/>
        <w:ind w:left="0" w:firstLine="0"/>
        <w:jc w:val="left"/>
        <w:rPr>
          <w:rFonts w:hint="eastAsia"/>
        </w:rPr>
      </w:pPr>
      <w:r>
        <w:rPr>
          <w:rFonts w:hint="eastAsia"/>
        </w:rPr>
        <w:t>It happens unfortunately for this criticism, that the word is employed in the New Testament to express simply the duty of the servants of Christ, and not the degree of it; and, on one occasion, when Paul intended to express greater activity, he did not consider the verb κοπιαω as sufficient to convey this idea, but joined another with it, representing Tryphena and Tryphosa as κοπιωσας, labouring, but laying of Perses, that she "laboured much in the Lord,"† ἡτις πολλα εκοπιασεν εν κυριῳ.</w:t>
      </w:r>
    </w:p>
    <w:p w14:paraId="2693A085">
      <w:pPr>
        <w:spacing w:after="514" w:line="259" w:lineRule="auto"/>
        <w:ind w:left="0" w:firstLine="0"/>
        <w:jc w:val="left"/>
        <w:rPr>
          <w:rFonts w:hint="eastAsia"/>
        </w:rPr>
      </w:pPr>
      <w:r>
        <w:rPr>
          <w:rFonts w:hint="eastAsia"/>
        </w:rPr>
        <w:t>不幸的是，对于这个评鉴，这个词在新约中被用来仅仅表达基督仆人的责任，而非其程度；并且，有一次，当保罗意在表达更大的活动时，他认为 κοπιαω 这个动词不足以传达这个意思，于是又加了一个词，将土非拿和土富撒描绘为 κοπιωσας，即劳苦，但说到百基拉时，他说她“在主里多受劳苦，”† ἡτις πολλα εκοπιασεν εν κυριῳ。</w:t>
      </w:r>
    </w:p>
    <w:p w14:paraId="615DBB49">
      <w:pPr>
        <w:spacing w:after="514" w:line="259" w:lineRule="auto"/>
        <w:ind w:left="0" w:firstLine="0"/>
        <w:jc w:val="left"/>
        <w:rPr>
          <w:rFonts w:hint="eastAsia"/>
        </w:rPr>
      </w:pPr>
    </w:p>
    <w:p w14:paraId="49C621A2">
      <w:pPr>
        <w:spacing w:after="514" w:line="259" w:lineRule="auto"/>
        <w:ind w:left="0" w:firstLine="0"/>
        <w:jc w:val="left"/>
        <w:rPr>
          <w:rFonts w:hint="eastAsia"/>
        </w:rPr>
      </w:pPr>
      <w:r>
        <w:rPr>
          <w:rFonts w:hint="eastAsia"/>
        </w:rPr>
        <w:t>As no word is added in the verse under consideration to κοπιωντες, it is plain that the Apostle is not speaking of uncommon diligence; and besides, it is somewhat strange to suppose that he would command the members of the church to give equal honour to all the ministers of the Gospel, although some of them were more, and others less diligent in performing their duty.</w:t>
      </w:r>
    </w:p>
    <w:p w14:paraId="5D94945C">
      <w:pPr>
        <w:spacing w:after="514" w:line="259" w:lineRule="auto"/>
        <w:ind w:left="0" w:firstLine="0"/>
        <w:jc w:val="left"/>
        <w:rPr>
          <w:rFonts w:hint="eastAsia"/>
        </w:rPr>
      </w:pPr>
      <w:r>
        <w:rPr>
          <w:rFonts w:hint="eastAsia"/>
        </w:rPr>
        <w:t>由于在所考虑的这节经文中，κοπιωντες 后面没有添加任何词语，很明显使徒并非在谈论非凡的勤奋；此外，假设他会命令教会成员对所有福音的牧者给予同等的尊荣，尽管他们中有些人在履行职责时更勤奋，有些则不那么勤奋，这有些奇怪。</w:t>
      </w:r>
    </w:p>
    <w:p w14:paraId="2F522775">
      <w:pPr>
        <w:spacing w:after="514" w:line="259" w:lineRule="auto"/>
        <w:ind w:left="0" w:firstLine="0"/>
        <w:jc w:val="left"/>
        <w:rPr>
          <w:rFonts w:hint="eastAsia"/>
        </w:rPr>
      </w:pPr>
    </w:p>
    <w:p w14:paraId="54FE1021">
      <w:pPr>
        <w:spacing w:after="514" w:line="259" w:lineRule="auto"/>
        <w:ind w:left="0" w:firstLine="0"/>
        <w:jc w:val="left"/>
        <w:rPr>
          <w:rFonts w:hint="eastAsia"/>
        </w:rPr>
      </w:pPr>
      <w:r>
        <w:rPr>
          <w:rFonts w:hint="eastAsia"/>
        </w:rPr>
        <w:t>Degrees of diligence certainly call for degrees of honour.</w:t>
      </w:r>
    </w:p>
    <w:p w14:paraId="2429DD55">
      <w:pPr>
        <w:spacing w:after="514" w:line="259" w:lineRule="auto"/>
        <w:ind w:left="0" w:firstLine="0"/>
        <w:jc w:val="left"/>
        <w:rPr>
          <w:rFonts w:hint="eastAsia"/>
        </w:rPr>
      </w:pPr>
      <w:r>
        <w:rPr>
          <w:rFonts w:hint="eastAsia"/>
        </w:rPr>
        <w:t>勤奋的程度肯定要求尊荣的程度。</w:t>
      </w:r>
    </w:p>
    <w:p w14:paraId="54F7EFFF">
      <w:pPr>
        <w:spacing w:after="514" w:line="259" w:lineRule="auto"/>
        <w:ind w:left="0" w:firstLine="0"/>
        <w:jc w:val="left"/>
        <w:rPr>
          <w:rFonts w:hint="eastAsia"/>
        </w:rPr>
      </w:pPr>
    </w:p>
    <w:p w14:paraId="24856763">
      <w:pPr>
        <w:spacing w:after="514" w:line="259" w:lineRule="auto"/>
        <w:ind w:left="0" w:firstLine="0"/>
        <w:jc w:val="left"/>
        <w:rPr>
          <w:rFonts w:hint="eastAsia"/>
        </w:rPr>
      </w:pPr>
      <w:r>
        <w:rPr>
          <w:rFonts w:hint="eastAsia"/>
        </w:rPr>
        <w:t>I have endeavoured to clear this passage from the attempts which have been made to pervert its meaning, and from the exceptions against our application of it.</w:t>
      </w:r>
    </w:p>
    <w:p w14:paraId="2D408BE5">
      <w:pPr>
        <w:spacing w:after="514" w:line="259" w:lineRule="auto"/>
        <w:ind w:left="0" w:firstLine="0"/>
        <w:jc w:val="left"/>
        <w:rPr>
          <w:rFonts w:hint="eastAsia"/>
        </w:rPr>
      </w:pPr>
      <w:r>
        <w:rPr>
          <w:rFonts w:hint="eastAsia"/>
        </w:rPr>
        <w:t>我已努力澄清这段经文，使其免于被歪曲其意的企图，以及对其应用的反对意见。</w:t>
      </w:r>
    </w:p>
    <w:p w14:paraId="0C914206">
      <w:pPr>
        <w:spacing w:after="514" w:line="259" w:lineRule="auto"/>
        <w:ind w:left="0" w:firstLine="0"/>
        <w:jc w:val="left"/>
        <w:rPr>
          <w:rFonts w:hint="eastAsia"/>
        </w:rPr>
      </w:pPr>
    </w:p>
    <w:p w14:paraId="0E1B7C7C">
      <w:pPr>
        <w:spacing w:after="514" w:line="259" w:lineRule="auto"/>
        <w:ind w:left="0" w:firstLine="0"/>
        <w:jc w:val="left"/>
        <w:rPr>
          <w:rFonts w:hint="eastAsia"/>
        </w:rPr>
      </w:pPr>
      <w:r>
        <w:rPr>
          <w:rFonts w:hint="eastAsia"/>
        </w:rPr>
        <w:t>The result is, that it ought to be understood in its plain and natural meaning; and that thus viewed, it points out two classes of office-bearers who have distinct functions.</w:t>
      </w:r>
    </w:p>
    <w:p w14:paraId="4A3D216A">
      <w:pPr>
        <w:spacing w:after="514" w:line="259" w:lineRule="auto"/>
        <w:ind w:left="0" w:firstLine="0"/>
        <w:jc w:val="left"/>
        <w:rPr>
          <w:rFonts w:hint="eastAsia"/>
        </w:rPr>
      </w:pPr>
      <w:r>
        <w:rPr>
          <w:rFonts w:hint="eastAsia"/>
        </w:rPr>
        <w:t>结果是，它应当按其平实而自然的含义来理解；并且从这个角度看，它指出了两类职分人员，他们有不同的职能。</w:t>
      </w:r>
    </w:p>
    <w:p w14:paraId="7BC04F3C">
      <w:pPr>
        <w:spacing w:after="514" w:line="259" w:lineRule="auto"/>
        <w:ind w:left="0" w:firstLine="0"/>
        <w:jc w:val="left"/>
        <w:rPr>
          <w:rFonts w:hint="eastAsia"/>
        </w:rPr>
      </w:pPr>
    </w:p>
    <w:p w14:paraId="73B8DDC0">
      <w:pPr>
        <w:spacing w:after="514" w:line="259" w:lineRule="auto"/>
        <w:ind w:left="0" w:firstLine="0"/>
        <w:jc w:val="left"/>
        <w:rPr>
          <w:rFonts w:hint="eastAsia"/>
        </w:rPr>
      </w:pPr>
      <w:r>
        <w:rPr>
          <w:rFonts w:hint="eastAsia"/>
        </w:rPr>
        <w:t>It belongs to one class to rule, and in ruling their whole duty consists.</w:t>
      </w:r>
    </w:p>
    <w:p w14:paraId="258BBB64">
      <w:pPr>
        <w:spacing w:after="514" w:line="259" w:lineRule="auto"/>
        <w:ind w:left="0" w:firstLine="0"/>
        <w:jc w:val="left"/>
        <w:rPr>
          <w:rFonts w:hint="eastAsia"/>
        </w:rPr>
      </w:pPr>
      <w:r>
        <w:rPr>
          <w:rFonts w:hint="eastAsia"/>
        </w:rPr>
        <w:t>属于一类的职责是治理，他们的全部责任就在于治理。</w:t>
      </w:r>
    </w:p>
    <w:p w14:paraId="3ABE639B">
      <w:pPr>
        <w:spacing w:after="514" w:line="259" w:lineRule="auto"/>
        <w:ind w:left="0" w:firstLine="0"/>
        <w:jc w:val="left"/>
        <w:rPr>
          <w:rFonts w:hint="eastAsia"/>
        </w:rPr>
      </w:pPr>
    </w:p>
    <w:p w14:paraId="06E0043A">
      <w:pPr>
        <w:spacing w:after="514" w:line="259" w:lineRule="auto"/>
        <w:ind w:left="0" w:firstLine="0"/>
        <w:jc w:val="left"/>
        <w:rPr>
          <w:rFonts w:hint="eastAsia"/>
        </w:rPr>
      </w:pPr>
      <w:r>
        <w:rPr>
          <w:rFonts w:hint="eastAsia"/>
        </w:rPr>
        <w:t>They are required to do nothing more than to administer the laws of Christ for the regulation of the conduct of his followers.</w:t>
      </w:r>
    </w:p>
    <w:p w14:paraId="4D57728E">
      <w:pPr>
        <w:spacing w:after="514" w:line="259" w:lineRule="auto"/>
        <w:ind w:left="0" w:firstLine="0"/>
        <w:jc w:val="left"/>
        <w:rPr>
          <w:rFonts w:hint="eastAsia"/>
        </w:rPr>
      </w:pPr>
      <w:r>
        <w:rPr>
          <w:rFonts w:hint="eastAsia"/>
        </w:rPr>
        <w:t>他们所要做的，无非是施行基督的律法，以规范祂追随者的行为。</w:t>
      </w:r>
    </w:p>
    <w:p w14:paraId="2D9FCFDE">
      <w:pPr>
        <w:spacing w:after="514" w:line="259" w:lineRule="auto"/>
        <w:ind w:left="0" w:firstLine="0"/>
        <w:jc w:val="left"/>
        <w:rPr>
          <w:rFonts w:hint="eastAsia"/>
        </w:rPr>
      </w:pPr>
    </w:p>
    <w:p w14:paraId="4C914A64">
      <w:pPr>
        <w:spacing w:after="514" w:line="259" w:lineRule="auto"/>
        <w:ind w:left="0" w:firstLine="0"/>
        <w:jc w:val="left"/>
        <w:rPr>
          <w:rFonts w:hint="eastAsia"/>
        </w:rPr>
      </w:pPr>
      <w:r>
        <w:rPr>
          <w:rFonts w:hint="eastAsia"/>
        </w:rPr>
        <w:t>Those of the other class are joined with them in the rule of the church; but there is an additional duty incumbent upon them, in which the former have no concern, namely, to labour in word and doctrine, to preach the gospel, and administer the sacraments.</w:t>
      </w:r>
    </w:p>
    <w:p w14:paraId="4302E35F">
      <w:pPr>
        <w:spacing w:after="514" w:line="259" w:lineRule="auto"/>
        <w:ind w:left="0" w:firstLine="0"/>
        <w:jc w:val="left"/>
        <w:rPr>
          <w:rFonts w:hint="eastAsia"/>
        </w:rPr>
      </w:pPr>
      <w:r>
        <w:rPr>
          <w:rFonts w:hint="eastAsia"/>
        </w:rPr>
        <w:t>另一类的人，与他们一同治理教会；但他们还有一个额外的责任，是前者所不关心的，即在言语和教导上劳苦，传福音，施行圣礼。</w:t>
      </w:r>
    </w:p>
    <w:p w14:paraId="7C90210E">
      <w:pPr>
        <w:spacing w:after="514" w:line="259" w:lineRule="auto"/>
        <w:ind w:left="0" w:firstLine="0"/>
        <w:jc w:val="left"/>
        <w:rPr>
          <w:rFonts w:hint="eastAsia"/>
        </w:rPr>
      </w:pPr>
    </w:p>
    <w:p w14:paraId="31FB4B00">
      <w:pPr>
        <w:spacing w:after="514" w:line="259" w:lineRule="auto"/>
        <w:ind w:left="0" w:firstLine="0"/>
        <w:jc w:val="left"/>
        <w:rPr>
          <w:rFonts w:hint="eastAsia"/>
        </w:rPr>
      </w:pPr>
      <w:r>
        <w:rPr>
          <w:rFonts w:hint="eastAsia"/>
        </w:rPr>
        <w:t>The argument may be stated in the following manner.—There are elders, who, although they rule well, are not worthy of double honour, unless they labour in word and doctrine.</w:t>
      </w:r>
    </w:p>
    <w:p w14:paraId="5F6163DE">
      <w:pPr>
        <w:spacing w:after="514" w:line="259" w:lineRule="auto"/>
        <w:ind w:left="0" w:firstLine="0"/>
        <w:jc w:val="left"/>
        <w:rPr>
          <w:rFonts w:hint="eastAsia"/>
        </w:rPr>
      </w:pPr>
      <w:r>
        <w:rPr>
          <w:rFonts w:hint="eastAsia"/>
        </w:rPr>
        <w:t>这个论证可以这样陈述——有些长老，尽管他们善于管理，若不在言语和教导上劳苦，就不配受加倍的敬奉。</w:t>
      </w:r>
    </w:p>
    <w:p w14:paraId="6591B54A">
      <w:pPr>
        <w:spacing w:after="514" w:line="259" w:lineRule="auto"/>
        <w:ind w:left="0" w:firstLine="0"/>
        <w:jc w:val="left"/>
        <w:rPr>
          <w:rFonts w:hint="eastAsia"/>
        </w:rPr>
      </w:pPr>
    </w:p>
    <w:p w14:paraId="01640B3B">
      <w:pPr>
        <w:spacing w:after="514" w:line="259" w:lineRule="auto"/>
        <w:ind w:left="0" w:firstLine="0"/>
        <w:jc w:val="left"/>
        <w:rPr>
          <w:rFonts w:hint="eastAsia"/>
        </w:rPr>
      </w:pPr>
      <w:r>
        <w:rPr>
          <w:rFonts w:hint="eastAsia"/>
        </w:rPr>
        <w:t>But there are elders who are counted worthy of double honour, because they rule well, although they do not labour in the word and doctrine.</w:t>
      </w:r>
    </w:p>
    <w:p w14:paraId="62F7337B">
      <w:pPr>
        <w:spacing w:after="514" w:line="259" w:lineRule="auto"/>
        <w:ind w:left="0" w:firstLine="0"/>
        <w:jc w:val="left"/>
        <w:rPr>
          <w:rFonts w:hint="eastAsia"/>
        </w:rPr>
      </w:pPr>
      <w:r>
        <w:rPr>
          <w:rFonts w:hint="eastAsia"/>
        </w:rPr>
        <w:t>但有些长老，因为他们善于管理，尽管不在言语和教导上劳苦，却被认为配受加倍的敬奉。</w:t>
      </w:r>
    </w:p>
    <w:p w14:paraId="24496415">
      <w:pPr>
        <w:spacing w:after="514" w:line="259" w:lineRule="auto"/>
        <w:ind w:left="0" w:firstLine="0"/>
        <w:jc w:val="left"/>
        <w:rPr>
          <w:rFonts w:hint="eastAsia"/>
        </w:rPr>
      </w:pPr>
    </w:p>
    <w:p w14:paraId="5E8B0BF9">
      <w:pPr>
        <w:spacing w:after="514" w:line="259" w:lineRule="auto"/>
        <w:ind w:left="0" w:firstLine="0"/>
        <w:jc w:val="left"/>
        <w:rPr>
          <w:rFonts w:hint="eastAsia"/>
        </w:rPr>
      </w:pPr>
      <w:r>
        <w:rPr>
          <w:rFonts w:hint="eastAsia"/>
        </w:rPr>
        <w:t>Therefore, there are elders who are not teaching or preaching elders, that is, they are ruling elders only.</w:t>
      </w:r>
    </w:p>
    <w:p w14:paraId="470E4EDF">
      <w:pPr>
        <w:spacing w:after="514" w:line="259" w:lineRule="auto"/>
        <w:ind w:left="0" w:firstLine="0"/>
        <w:jc w:val="left"/>
        <w:rPr>
          <w:rFonts w:hint="eastAsia"/>
        </w:rPr>
      </w:pPr>
      <w:r>
        <w:rPr>
          <w:rFonts w:hint="eastAsia"/>
        </w:rPr>
        <w:t>因此，有些长老并非教导或讲道的长老，也就是说，他们只是治理的长老。</w:t>
      </w:r>
    </w:p>
    <w:p w14:paraId="291B9833">
      <w:pPr>
        <w:spacing w:after="514" w:line="259" w:lineRule="auto"/>
        <w:ind w:left="0" w:firstLine="0"/>
        <w:jc w:val="left"/>
        <w:rPr>
          <w:rFonts w:hint="eastAsia"/>
        </w:rPr>
      </w:pPr>
    </w:p>
    <w:p w14:paraId="099A8ADD">
      <w:pPr>
        <w:spacing w:after="514" w:line="259" w:lineRule="auto"/>
        <w:ind w:left="0" w:firstLine="0"/>
        <w:jc w:val="left"/>
        <w:rPr>
          <w:rFonts w:hint="eastAsia"/>
        </w:rPr>
      </w:pPr>
      <w:r>
        <w:rPr>
          <w:rFonts w:hint="eastAsia"/>
        </w:rPr>
        <w:t>The premises are clearly laid down in the passage, and the conclusion is therefore legitimate.</w:t>
      </w:r>
    </w:p>
    <w:p w14:paraId="7CD50F95">
      <w:pPr>
        <w:spacing w:after="514" w:line="259" w:lineRule="auto"/>
        <w:ind w:left="0" w:firstLine="0"/>
        <w:jc w:val="left"/>
        <w:rPr>
          <w:rFonts w:hint="eastAsia"/>
        </w:rPr>
      </w:pPr>
      <w:r>
        <w:rPr>
          <w:rFonts w:hint="eastAsia"/>
        </w:rPr>
        <w:t>前提在这段经文中被清楚地陈述了，因此结论是合法的。</w:t>
      </w:r>
    </w:p>
    <w:p w14:paraId="20D3DEA0">
      <w:pPr>
        <w:spacing w:after="514" w:line="259" w:lineRule="auto"/>
        <w:ind w:left="0" w:firstLine="0"/>
        <w:jc w:val="left"/>
        <w:rPr>
          <w:rFonts w:hint="eastAsia"/>
        </w:rPr>
      </w:pPr>
    </w:p>
    <w:p w14:paraId="01F17ACA">
      <w:pPr>
        <w:spacing w:after="514" w:line="259" w:lineRule="auto"/>
        <w:ind w:left="0" w:firstLine="0"/>
        <w:jc w:val="left"/>
        <w:rPr>
          <w:rFonts w:hint="eastAsia"/>
        </w:rPr>
      </w:pPr>
      <w:r>
        <w:rPr>
          <w:rFonts w:hint="eastAsia"/>
        </w:rPr>
        <w:t>If there were any office in the church manifestly useless, we might confidently affirm that it is not of Divine institution.</w:t>
      </w:r>
    </w:p>
    <w:p w14:paraId="779E1C1C">
      <w:pPr>
        <w:spacing w:after="514" w:line="259" w:lineRule="auto"/>
        <w:ind w:left="0" w:firstLine="0"/>
        <w:jc w:val="left"/>
        <w:rPr>
          <w:rFonts w:hint="eastAsia"/>
        </w:rPr>
      </w:pPr>
      <w:r>
        <w:rPr>
          <w:rFonts w:hint="eastAsia"/>
        </w:rPr>
        <w:t>如果教会中有任何明显无用的职分，我们可以自信地断言它并非神所设立。</w:t>
      </w:r>
    </w:p>
    <w:p w14:paraId="37B2B062">
      <w:pPr>
        <w:spacing w:after="514" w:line="259" w:lineRule="auto"/>
        <w:ind w:left="0" w:firstLine="0"/>
        <w:jc w:val="left"/>
        <w:rPr>
          <w:rFonts w:hint="eastAsia"/>
        </w:rPr>
      </w:pPr>
    </w:p>
    <w:p w14:paraId="21C4CAD1">
      <w:pPr>
        <w:spacing w:after="514" w:line="259" w:lineRule="auto"/>
        <w:ind w:left="0" w:firstLine="0"/>
        <w:jc w:val="left"/>
        <w:rPr>
          <w:rFonts w:hint="eastAsia"/>
        </w:rPr>
      </w:pPr>
      <w:r>
        <w:rPr>
          <w:rFonts w:hint="eastAsia"/>
        </w:rPr>
        <w:t>We could not, with equal confidence, pronounce an office, which appeared to us to be useful, to be divinely instituted, because we may err in our notions of utility.</w:t>
      </w:r>
    </w:p>
    <w:p w14:paraId="09C025D1">
      <w:pPr>
        <w:spacing w:after="514" w:line="259" w:lineRule="auto"/>
        <w:ind w:left="0" w:firstLine="0"/>
        <w:jc w:val="left"/>
        <w:rPr>
          <w:rFonts w:hint="eastAsia"/>
        </w:rPr>
      </w:pPr>
      <w:r>
        <w:rPr>
          <w:rFonts w:hint="eastAsia"/>
        </w:rPr>
        <w:t>我们不能同样自信地宣称一个在我们看来有用的职分是神所设立的，因为我们对功用的观念可能会出错。</w:t>
      </w:r>
    </w:p>
    <w:p w14:paraId="5AEB3AD3">
      <w:pPr>
        <w:spacing w:after="514" w:line="259" w:lineRule="auto"/>
        <w:ind w:left="0" w:firstLine="0"/>
        <w:jc w:val="left"/>
        <w:rPr>
          <w:rFonts w:hint="eastAsia"/>
        </w:rPr>
      </w:pPr>
    </w:p>
    <w:p w14:paraId="0ADA8ED7">
      <w:pPr>
        <w:spacing w:after="514" w:line="259" w:lineRule="auto"/>
        <w:ind w:left="0" w:firstLine="0"/>
        <w:jc w:val="left"/>
        <w:rPr>
          <w:rFonts w:hint="eastAsia"/>
        </w:rPr>
      </w:pPr>
      <w:r>
        <w:rPr>
          <w:rFonts w:hint="eastAsia"/>
        </w:rPr>
        <w:t>But the advantages resulting from the office of ruling elders are a subsidiary argument in its favour.</w:t>
      </w:r>
    </w:p>
    <w:p w14:paraId="2456D942">
      <w:pPr>
        <w:spacing w:after="514" w:line="259" w:lineRule="auto"/>
        <w:ind w:left="0" w:firstLine="0"/>
        <w:jc w:val="left"/>
        <w:rPr>
          <w:rFonts w:hint="eastAsia"/>
        </w:rPr>
      </w:pPr>
      <w:r>
        <w:rPr>
          <w:rFonts w:hint="eastAsia"/>
        </w:rPr>
        <w:t>但治理长老职分所带来的益处，是支持它的一个辅助论据。</w:t>
      </w:r>
    </w:p>
    <w:p w14:paraId="26219199">
      <w:pPr>
        <w:spacing w:after="514" w:line="259" w:lineRule="auto"/>
        <w:ind w:left="0" w:firstLine="0"/>
        <w:jc w:val="left"/>
        <w:rPr>
          <w:rFonts w:hint="eastAsia"/>
        </w:rPr>
      </w:pPr>
    </w:p>
    <w:p w14:paraId="2DBE2B3D">
      <w:pPr>
        <w:spacing w:after="514" w:line="259" w:lineRule="auto"/>
        <w:ind w:left="0" w:firstLine="0"/>
        <w:jc w:val="left"/>
        <w:rPr>
          <w:rFonts w:hint="eastAsia"/>
        </w:rPr>
      </w:pPr>
      <w:r>
        <w:rPr>
          <w:rFonts w:hint="eastAsia"/>
        </w:rPr>
        <w:t>As there can usually be only one preaching elder in a congregation, he could not perform his peculiar duties, and at the same time undertake the superintendence of the conduct of the members.</w:t>
      </w:r>
    </w:p>
    <w:p w14:paraId="496F4D85">
      <w:pPr>
        <w:spacing w:after="514" w:line="259" w:lineRule="auto"/>
        <w:ind w:left="0" w:firstLine="0"/>
        <w:jc w:val="left"/>
        <w:rPr>
          <w:rFonts w:hint="eastAsia"/>
        </w:rPr>
      </w:pPr>
      <w:r>
        <w:rPr>
          <w:rFonts w:hint="eastAsia"/>
        </w:rPr>
        <w:t>由于一个会众中通常只能有一位讲道的长老，他无法履行他特殊的职责，同时又监督成员们的行为。</w:t>
      </w:r>
    </w:p>
    <w:p w14:paraId="2D5606B1">
      <w:pPr>
        <w:spacing w:after="514" w:line="259" w:lineRule="auto"/>
        <w:ind w:left="0" w:firstLine="0"/>
        <w:jc w:val="left"/>
        <w:rPr>
          <w:rFonts w:hint="eastAsia"/>
        </w:rPr>
      </w:pPr>
    </w:p>
    <w:p w14:paraId="6BAB55C2">
      <w:pPr>
        <w:spacing w:after="514" w:line="259" w:lineRule="auto"/>
        <w:ind w:left="0" w:firstLine="0"/>
        <w:jc w:val="left"/>
        <w:rPr>
          <w:rFonts w:hint="eastAsia"/>
        </w:rPr>
      </w:pPr>
      <w:r>
        <w:rPr>
          <w:rFonts w:hint="eastAsia"/>
        </w:rPr>
        <w:t>Elders are his assistants in this work.</w:t>
      </w:r>
    </w:p>
    <w:p w14:paraId="097EE695">
      <w:pPr>
        <w:spacing w:after="514" w:line="259" w:lineRule="auto"/>
        <w:ind w:left="0" w:firstLine="0"/>
        <w:jc w:val="left"/>
        <w:rPr>
          <w:rFonts w:hint="eastAsia"/>
        </w:rPr>
      </w:pPr>
      <w:r>
        <w:rPr>
          <w:rFonts w:hint="eastAsia"/>
        </w:rPr>
        <w:t>长老们是他在这个工作中的助手。</w:t>
      </w:r>
    </w:p>
    <w:p w14:paraId="4CE2D565">
      <w:pPr>
        <w:spacing w:after="514" w:line="259" w:lineRule="auto"/>
        <w:ind w:left="0" w:firstLine="0"/>
        <w:jc w:val="left"/>
        <w:rPr>
          <w:rFonts w:hint="eastAsia"/>
        </w:rPr>
      </w:pPr>
    </w:p>
    <w:p w14:paraId="1CC5B8C3">
      <w:pPr>
        <w:spacing w:after="514" w:line="259" w:lineRule="auto"/>
        <w:ind w:left="0" w:firstLine="0"/>
        <w:jc w:val="left"/>
        <w:rPr>
          <w:rFonts w:hint="eastAsia"/>
        </w:rPr>
      </w:pPr>
      <w:r>
        <w:rPr>
          <w:rFonts w:hint="eastAsia"/>
        </w:rPr>
        <w:t>Living among the people, and associating familiarly with them, they have opportunities of knowing their conduct, and can personally interpose with their counsels and admonitions; and under the joint care of the pastor and the rulers, the people grow in faith and holiness, and walk in all the ordinances and commandments of the Lord.</w:t>
      </w:r>
    </w:p>
    <w:p w14:paraId="71E7F507">
      <w:pPr>
        <w:spacing w:after="514" w:line="259" w:lineRule="auto"/>
        <w:ind w:left="0" w:firstLine="0"/>
        <w:jc w:val="left"/>
        <w:rPr>
          <w:rFonts w:hint="eastAsia"/>
        </w:rPr>
      </w:pPr>
      <w:r>
        <w:rPr>
          <w:rFonts w:hint="eastAsia"/>
        </w:rPr>
        <w:t>他们生活在平信徒中间，与他们亲密交往，有机会了解他们的行为，并能亲自以劝告和训诫来介入；在牧师和治理者的共同照管下，平信徒在信心和圣洁上长进，并在主的一切典章和诫命中行事。</w:t>
      </w:r>
    </w:p>
    <w:p w14:paraId="7C08B9EA">
      <w:pPr>
        <w:spacing w:after="514" w:line="259" w:lineRule="auto"/>
        <w:ind w:left="0" w:firstLine="0"/>
        <w:jc w:val="left"/>
        <w:rPr>
          <w:rFonts w:hint="eastAsia"/>
        </w:rPr>
      </w:pPr>
    </w:p>
    <w:p w14:paraId="223FF5F3">
      <w:pPr>
        <w:spacing w:after="514" w:line="259" w:lineRule="auto"/>
        <w:ind w:left="0" w:firstLine="0"/>
        <w:jc w:val="left"/>
        <w:rPr>
          <w:rFonts w:hint="eastAsia"/>
        </w:rPr>
      </w:pPr>
    </w:p>
    <w:p w14:paraId="36D0E7A8">
      <w:pPr>
        <w:spacing w:after="514" w:line="259" w:lineRule="auto"/>
        <w:ind w:left="0" w:firstLine="0"/>
        <w:jc w:val="left"/>
      </w:pPr>
      <w:r>
        <w:t xml:space="preserve"> </w:t>
      </w:r>
    </w:p>
    <w:p w14:paraId="1A7C452F">
      <w:pPr>
        <w:pStyle w:val="2"/>
        <w:bidi w:val="0"/>
        <w:rPr>
          <w:rFonts w:hint="eastAsia"/>
        </w:rPr>
      </w:pPr>
      <w:r>
        <w:rPr>
          <w:rFonts w:hint="eastAsia"/>
        </w:rPr>
        <w:t>LECTURE CI</w:t>
      </w:r>
    </w:p>
    <w:p w14:paraId="08F6977F">
      <w:pPr>
        <w:pStyle w:val="2"/>
        <w:bidi w:val="0"/>
        <w:rPr>
          <w:rFonts w:hint="eastAsia"/>
        </w:rPr>
      </w:pPr>
      <w:r>
        <w:rPr>
          <w:rFonts w:hint="eastAsia"/>
        </w:rPr>
        <w:t>第一百零一讲</w:t>
      </w:r>
    </w:p>
    <w:p w14:paraId="0FD9B813">
      <w:pPr>
        <w:spacing w:after="514" w:line="259" w:lineRule="auto"/>
        <w:ind w:left="0" w:firstLine="0"/>
        <w:jc w:val="left"/>
        <w:rPr>
          <w:rFonts w:hint="eastAsia"/>
        </w:rPr>
      </w:pPr>
    </w:p>
    <w:p w14:paraId="7BE1FF72">
      <w:pPr>
        <w:pStyle w:val="3"/>
        <w:bidi w:val="0"/>
        <w:rPr>
          <w:rFonts w:hint="eastAsia"/>
        </w:rPr>
      </w:pPr>
      <w:r>
        <w:rPr>
          <w:rFonts w:hint="eastAsia"/>
        </w:rPr>
        <w:t>ON THE CHURCH</w:t>
      </w:r>
    </w:p>
    <w:p w14:paraId="2F9F631C">
      <w:pPr>
        <w:pStyle w:val="3"/>
        <w:bidi w:val="0"/>
        <w:rPr>
          <w:rFonts w:hint="eastAsia"/>
        </w:rPr>
      </w:pPr>
      <w:r>
        <w:rPr>
          <w:rFonts w:hint="eastAsia"/>
        </w:rPr>
        <w:t>论教会</w:t>
      </w:r>
    </w:p>
    <w:p w14:paraId="2574D033">
      <w:pPr>
        <w:spacing w:after="514" w:line="259" w:lineRule="auto"/>
        <w:ind w:left="0" w:firstLine="0"/>
        <w:jc w:val="left"/>
        <w:rPr>
          <w:rFonts w:hint="eastAsia"/>
        </w:rPr>
      </w:pPr>
    </w:p>
    <w:p w14:paraId="07342660">
      <w:pPr>
        <w:spacing w:after="514" w:line="259" w:lineRule="auto"/>
        <w:ind w:left="0" w:firstLine="0"/>
        <w:jc w:val="left"/>
        <w:rPr>
          <w:rFonts w:hint="eastAsia"/>
        </w:rPr>
      </w:pPr>
      <w:r>
        <w:rPr>
          <w:rFonts w:hint="eastAsia"/>
        </w:rPr>
        <w:t>Church Power.—Nature of It.—Independence of the Church.—Its relation to the State.—Church Power distinguished into POTESTAS δογματικη, POTESTAS διατακτικη, and POTESTAS διακριτικη.—The Extent and Limits of these Several Kinds.</w:t>
      </w:r>
    </w:p>
    <w:p w14:paraId="24E70F30">
      <w:pPr>
        <w:spacing w:after="514" w:line="259" w:lineRule="auto"/>
        <w:ind w:left="0" w:firstLine="0"/>
        <w:jc w:val="left"/>
        <w:rPr>
          <w:rFonts w:hint="eastAsia"/>
        </w:rPr>
      </w:pPr>
      <w:r>
        <w:rPr>
          <w:rFonts w:hint="eastAsia"/>
        </w:rPr>
        <w:t>教会权力——其性质——教会的独立性——其与国家的关系——教会权力区分为 POTESTAS δογματικη, POTESTAS διατακτικη, 和 POTESTAS διακριτικη。——这几种权力的范围和限制。</w:t>
      </w:r>
    </w:p>
    <w:p w14:paraId="143EFFEA">
      <w:pPr>
        <w:spacing w:after="514" w:line="259" w:lineRule="auto"/>
        <w:ind w:left="0" w:firstLine="0"/>
        <w:jc w:val="left"/>
        <w:rPr>
          <w:rFonts w:hint="eastAsia"/>
        </w:rPr>
      </w:pPr>
    </w:p>
    <w:p w14:paraId="62E8E654">
      <w:pPr>
        <w:spacing w:after="514" w:line="259" w:lineRule="auto"/>
        <w:ind w:left="0" w:firstLine="0"/>
        <w:jc w:val="left"/>
        <w:rPr>
          <w:rFonts w:hint="eastAsia"/>
        </w:rPr>
      </w:pPr>
      <w:r>
        <w:rPr>
          <w:rFonts w:hint="eastAsia"/>
        </w:rPr>
        <w:t>WE have seen that Jesus has established a particular form of government in the church, and has appointed certain persons to administer it.</w:t>
      </w:r>
    </w:p>
    <w:p w14:paraId="1901CF55">
      <w:pPr>
        <w:spacing w:after="514" w:line="259" w:lineRule="auto"/>
        <w:ind w:left="0" w:firstLine="0"/>
        <w:jc w:val="left"/>
        <w:rPr>
          <w:rFonts w:hint="eastAsia"/>
        </w:rPr>
      </w:pPr>
      <w:r>
        <w:rPr>
          <w:rFonts w:hint="eastAsia"/>
        </w:rPr>
        <w:t>我们已经看到，耶稣在教会中建立了一种特定的治理形式，并指派了某些人来施行它。</w:t>
      </w:r>
    </w:p>
    <w:p w14:paraId="4350BAFA">
      <w:pPr>
        <w:spacing w:after="514" w:line="259" w:lineRule="auto"/>
        <w:ind w:left="0" w:firstLine="0"/>
        <w:jc w:val="left"/>
        <w:rPr>
          <w:rFonts w:hint="eastAsia"/>
        </w:rPr>
      </w:pPr>
    </w:p>
    <w:p w14:paraId="71CC3221">
      <w:pPr>
        <w:spacing w:after="514" w:line="259" w:lineRule="auto"/>
        <w:ind w:left="0" w:firstLine="0"/>
        <w:jc w:val="left"/>
        <w:rPr>
          <w:rFonts w:hint="eastAsia"/>
        </w:rPr>
      </w:pPr>
      <w:r>
        <w:rPr>
          <w:rFonts w:hint="eastAsia"/>
        </w:rPr>
        <w:t>They have been distinguished into two classes; the first comprehending the extraordinary office-bearers, who ceased when the purpose of their institution was accomplished; and the second comprehending pastors and elders, who are to continue to the end of the world.</w:t>
      </w:r>
    </w:p>
    <w:p w14:paraId="1CF70906">
      <w:pPr>
        <w:spacing w:after="514" w:line="259" w:lineRule="auto"/>
        <w:ind w:left="0" w:firstLine="0"/>
        <w:jc w:val="left"/>
        <w:rPr>
          <w:rFonts w:hint="eastAsia"/>
        </w:rPr>
      </w:pPr>
      <w:r>
        <w:rPr>
          <w:rFonts w:hint="eastAsia"/>
        </w:rPr>
        <w:t>他们被区分为两类；第一类包括特殊的任职者，当他们设立的目的完成时，他们就终止了；第二类包括牧师和长老，他们将继续存在直到世界的末了。</w:t>
      </w:r>
    </w:p>
    <w:p w14:paraId="71072E2D">
      <w:pPr>
        <w:spacing w:after="514" w:line="259" w:lineRule="auto"/>
        <w:ind w:left="0" w:firstLine="0"/>
        <w:jc w:val="left"/>
        <w:rPr>
          <w:rFonts w:hint="eastAsia"/>
        </w:rPr>
      </w:pPr>
    </w:p>
    <w:p w14:paraId="69CEC2AC">
      <w:pPr>
        <w:spacing w:after="514" w:line="259" w:lineRule="auto"/>
        <w:ind w:left="0" w:firstLine="0"/>
        <w:jc w:val="left"/>
        <w:rPr>
          <w:rFonts w:hint="eastAsia"/>
        </w:rPr>
      </w:pPr>
      <w:r>
        <w:rPr>
          <w:rFonts w:hint="eastAsia"/>
        </w:rPr>
        <w:t>I proceed to inquire with what power they are invested, and to finish what I have to say on the subject of the church.</w:t>
      </w:r>
    </w:p>
    <w:p w14:paraId="39340CF0">
      <w:pPr>
        <w:spacing w:after="514" w:line="259" w:lineRule="auto"/>
        <w:ind w:left="0" w:firstLine="0"/>
        <w:jc w:val="left"/>
        <w:rPr>
          <w:rFonts w:hint="eastAsia"/>
        </w:rPr>
      </w:pPr>
      <w:r>
        <w:rPr>
          <w:rFonts w:hint="eastAsia"/>
        </w:rPr>
        <w:t>我接着要探究他们被赋予了何种权力，并结束我关于教会主题的论述。</w:t>
      </w:r>
    </w:p>
    <w:p w14:paraId="1CA9B743">
      <w:pPr>
        <w:spacing w:after="514" w:line="259" w:lineRule="auto"/>
        <w:ind w:left="0" w:firstLine="0"/>
        <w:jc w:val="left"/>
        <w:rPr>
          <w:rFonts w:hint="eastAsia"/>
        </w:rPr>
      </w:pPr>
    </w:p>
    <w:p w14:paraId="5900C749">
      <w:pPr>
        <w:spacing w:after="514" w:line="259" w:lineRule="auto"/>
        <w:ind w:left="0" w:firstLine="0"/>
        <w:jc w:val="left"/>
        <w:rPr>
          <w:rFonts w:hint="eastAsia"/>
        </w:rPr>
      </w:pPr>
      <w:r>
        <w:rPr>
          <w:rFonts w:hint="eastAsia"/>
        </w:rPr>
        <w:t>Some have maintained that the church possesses no power, and that the office of her rulers consists solely in instructing and persuading the people.</w:t>
      </w:r>
    </w:p>
    <w:p w14:paraId="60FC038F">
      <w:pPr>
        <w:spacing w:after="514" w:line="259" w:lineRule="auto"/>
        <w:ind w:left="0" w:firstLine="0"/>
        <w:jc w:val="left"/>
        <w:rPr>
          <w:rFonts w:hint="eastAsia"/>
        </w:rPr>
      </w:pPr>
      <w:r>
        <w:rPr>
          <w:rFonts w:hint="eastAsia"/>
        </w:rPr>
        <w:t>有些人主张，教会不拥有任何权力，其治理者的职分仅仅在于教导和劝说平信徒。</w:t>
      </w:r>
    </w:p>
    <w:p w14:paraId="63567181">
      <w:pPr>
        <w:spacing w:after="514" w:line="259" w:lineRule="auto"/>
        <w:ind w:left="0" w:firstLine="0"/>
        <w:jc w:val="left"/>
        <w:rPr>
          <w:rFonts w:hint="eastAsia"/>
        </w:rPr>
      </w:pPr>
    </w:p>
    <w:p w14:paraId="27EF60E4">
      <w:pPr>
        <w:spacing w:after="514" w:line="259" w:lineRule="auto"/>
        <w:ind w:left="0" w:firstLine="0"/>
        <w:jc w:val="left"/>
        <w:rPr>
          <w:rFonts w:hint="eastAsia"/>
        </w:rPr>
      </w:pPr>
      <w:r>
        <w:rPr>
          <w:rFonts w:hint="eastAsia"/>
        </w:rPr>
        <w:t>They merely propose to them truths to be believed, and duties to be practised, which they may enforce by motives calculated to impress their consciences and hearts; but they have no authority to call them to account for their conduct, and to deprive such as they deem unworthy, of their privileges.</w:t>
      </w:r>
    </w:p>
    <w:p w14:paraId="4FEE56ED">
      <w:pPr>
        <w:spacing w:after="514" w:line="259" w:lineRule="auto"/>
        <w:ind w:left="0" w:firstLine="0"/>
        <w:jc w:val="left"/>
        <w:rPr>
          <w:rFonts w:hint="eastAsia"/>
        </w:rPr>
      </w:pPr>
      <w:r>
        <w:rPr>
          <w:rFonts w:hint="eastAsia"/>
        </w:rPr>
        <w:t>他们仅仅向他们提出当信的真理和当行的责任，他们可以用旨在感动他们良心和心灵的动机来加强这些；但他们没有权柄追究他们的行为，也没有权柄剥夺他们认为不配之人的特权。</w:t>
      </w:r>
    </w:p>
    <w:p w14:paraId="74956861">
      <w:pPr>
        <w:spacing w:after="514" w:line="259" w:lineRule="auto"/>
        <w:ind w:left="0" w:firstLine="0"/>
        <w:jc w:val="left"/>
        <w:rPr>
          <w:rFonts w:hint="eastAsia"/>
        </w:rPr>
      </w:pPr>
    </w:p>
    <w:p w14:paraId="5B976CCE">
      <w:pPr>
        <w:spacing w:after="514" w:line="259" w:lineRule="auto"/>
        <w:ind w:left="0" w:firstLine="0"/>
        <w:jc w:val="left"/>
        <w:rPr>
          <w:rFonts w:hint="eastAsia"/>
        </w:rPr>
      </w:pPr>
      <w:r>
        <w:rPr>
          <w:rFonts w:hint="eastAsia"/>
        </w:rPr>
        <w:t>If any power of this kind is exercised in a particular church, it is conferred, according to them, by the civil magistrate, who may appoint censures to be inflicted in particular cases for the maintenance of good order, and the advancement of the interests of morality.</w:t>
      </w:r>
    </w:p>
    <w:p w14:paraId="13F0130F">
      <w:pPr>
        <w:spacing w:after="514" w:line="259" w:lineRule="auto"/>
        <w:ind w:left="0" w:firstLine="0"/>
        <w:jc w:val="left"/>
        <w:rPr>
          <w:rFonts w:hint="eastAsia"/>
        </w:rPr>
      </w:pPr>
      <w:r>
        <w:rPr>
          <w:rFonts w:hint="eastAsia"/>
        </w:rPr>
        <w:t>如果某种这类权力在一个特定的教会中被行使，那么根据他们的说法，这是由民事官员赋予的，他可以为维护良好秩序和促进道德利益，在特定情况下指定施行惩戒。</w:t>
      </w:r>
    </w:p>
    <w:p w14:paraId="304A04C7">
      <w:pPr>
        <w:spacing w:after="514" w:line="259" w:lineRule="auto"/>
        <w:ind w:left="0" w:firstLine="0"/>
        <w:jc w:val="left"/>
        <w:rPr>
          <w:rFonts w:hint="eastAsia"/>
        </w:rPr>
      </w:pPr>
    </w:p>
    <w:p w14:paraId="347136C4">
      <w:pPr>
        <w:spacing w:after="514" w:line="259" w:lineRule="auto"/>
        <w:ind w:left="0" w:firstLine="0"/>
        <w:jc w:val="left"/>
        <w:rPr>
          <w:rFonts w:hint="eastAsia"/>
        </w:rPr>
      </w:pPr>
      <w:r>
        <w:rPr>
          <w:rFonts w:hint="eastAsia"/>
        </w:rPr>
        <w:t>The author of this opinion was Erastus, a physician of the sixteenth century; from whom the doctrine, which makes the church subject to the state, and places the civil magistrate at its head, has received the name of Erastianism.</w:t>
      </w:r>
    </w:p>
    <w:p w14:paraId="05DBAAD1">
      <w:pPr>
        <w:spacing w:after="514" w:line="259" w:lineRule="auto"/>
        <w:ind w:left="0" w:firstLine="0"/>
        <w:jc w:val="left"/>
        <w:rPr>
          <w:rFonts w:hint="eastAsia"/>
        </w:rPr>
      </w:pPr>
      <w:r>
        <w:rPr>
          <w:rFonts w:hint="eastAsia"/>
        </w:rPr>
        <w:t>这个观点的创始人是十六世纪的一位医生伊拉斯图，从此，使教会服从于国家，并将民事官员置于其首的教义，就得名为伊拉斯图主义。</w:t>
      </w:r>
    </w:p>
    <w:p w14:paraId="3F1900D7">
      <w:pPr>
        <w:spacing w:after="514" w:line="259" w:lineRule="auto"/>
        <w:ind w:left="0" w:firstLine="0"/>
        <w:jc w:val="left"/>
        <w:rPr>
          <w:rFonts w:hint="eastAsia"/>
        </w:rPr>
      </w:pPr>
    </w:p>
    <w:p w14:paraId="5300EA59">
      <w:pPr>
        <w:spacing w:after="514" w:line="259" w:lineRule="auto"/>
        <w:ind w:left="0" w:firstLine="0"/>
        <w:jc w:val="left"/>
        <w:rPr>
          <w:rFonts w:hint="eastAsia"/>
        </w:rPr>
      </w:pPr>
      <w:r>
        <w:rPr>
          <w:rFonts w:hint="eastAsia"/>
        </w:rPr>
        <w:t>It found friends and advocates; and, to a certain extent, is acted upon in the Church of England, which acknowledges the supremacy of the king in causes ecclesiastical as well as civil.</w:t>
      </w:r>
    </w:p>
    <w:p w14:paraId="4BCF3527">
      <w:pPr>
        <w:spacing w:after="514" w:line="259" w:lineRule="auto"/>
        <w:ind w:left="0" w:firstLine="0"/>
        <w:jc w:val="left"/>
        <w:rPr>
          <w:rFonts w:hint="eastAsia"/>
        </w:rPr>
      </w:pPr>
      <w:r>
        <w:rPr>
          <w:rFonts w:hint="eastAsia"/>
        </w:rPr>
        <w:t>它找到了朋友和拥护者；并且在一定程度上，在英格兰教会中被实行，该教会承认国王在教务和民事案件中的至高权。</w:t>
      </w:r>
    </w:p>
    <w:p w14:paraId="2DE02677">
      <w:pPr>
        <w:spacing w:after="514" w:line="259" w:lineRule="auto"/>
        <w:ind w:left="0" w:firstLine="0"/>
        <w:jc w:val="left"/>
        <w:rPr>
          <w:rFonts w:hint="eastAsia"/>
        </w:rPr>
      </w:pPr>
    </w:p>
    <w:p w14:paraId="09484DA1">
      <w:pPr>
        <w:spacing w:after="514" w:line="259" w:lineRule="auto"/>
        <w:ind w:left="0" w:firstLine="0"/>
        <w:jc w:val="left"/>
        <w:rPr>
          <w:rFonts w:hint="eastAsia"/>
        </w:rPr>
      </w:pPr>
      <w:r>
        <w:rPr>
          <w:rFonts w:hint="eastAsia"/>
        </w:rPr>
        <w:t>It was brought forward by Erastus, and defended by his followers, as the only effectual method of putting an end to the extravagant and tyrannical power which had been claimed by the Church of Rome.</w:t>
      </w:r>
    </w:p>
    <w:p w14:paraId="1E59B80A">
      <w:pPr>
        <w:spacing w:after="514" w:line="259" w:lineRule="auto"/>
        <w:ind w:left="0" w:firstLine="0"/>
        <w:jc w:val="left"/>
        <w:rPr>
          <w:rFonts w:hint="eastAsia"/>
        </w:rPr>
      </w:pPr>
      <w:r>
        <w:rPr>
          <w:rFonts w:hint="eastAsia"/>
        </w:rPr>
        <w:t>它是由伊拉斯图提出，并由其追随者辩护的，作为终止罗马教会所声称的过分和专制权力的唯一有效方法。</w:t>
      </w:r>
    </w:p>
    <w:p w14:paraId="4D2CB6DC">
      <w:pPr>
        <w:spacing w:after="514" w:line="259" w:lineRule="auto"/>
        <w:ind w:left="0" w:firstLine="0"/>
        <w:jc w:val="left"/>
        <w:rPr>
          <w:rFonts w:hint="eastAsia"/>
        </w:rPr>
      </w:pPr>
    </w:p>
    <w:p w14:paraId="7846D4EF">
      <w:pPr>
        <w:spacing w:after="514" w:line="259" w:lineRule="auto"/>
        <w:ind w:left="0" w:firstLine="0"/>
        <w:jc w:val="left"/>
        <w:rPr>
          <w:rFonts w:hint="eastAsia"/>
        </w:rPr>
      </w:pPr>
      <w:r>
        <w:rPr>
          <w:rFonts w:hint="eastAsia"/>
        </w:rPr>
        <w:t>This was a clumsy expedient for remedying the evil, requiring no wisdom or ingenuity; and upon the same principle, many a good thing should be destroyed because it has been abused.</w:t>
      </w:r>
    </w:p>
    <w:p w14:paraId="6FE29163">
      <w:pPr>
        <w:spacing w:after="514" w:line="259" w:lineRule="auto"/>
        <w:ind w:left="0" w:firstLine="0"/>
        <w:jc w:val="left"/>
        <w:rPr>
          <w:rFonts w:hint="eastAsia"/>
        </w:rPr>
      </w:pPr>
      <w:r>
        <w:rPr>
          <w:rFonts w:hint="eastAsia"/>
        </w:rPr>
        <w:t>这是纠正弊病的一种笨拙的权宜之计，不需要智慧或巧思；并且根据同样的原则，许多好东西都应因被滥用而被摧毁。</w:t>
      </w:r>
    </w:p>
    <w:p w14:paraId="00E55EAC">
      <w:pPr>
        <w:spacing w:after="514" w:line="259" w:lineRule="auto"/>
        <w:ind w:left="0" w:firstLine="0"/>
        <w:jc w:val="left"/>
        <w:rPr>
          <w:rFonts w:hint="eastAsia"/>
        </w:rPr>
      </w:pPr>
    </w:p>
    <w:p w14:paraId="2C6ABF15">
      <w:pPr>
        <w:spacing w:after="514" w:line="259" w:lineRule="auto"/>
        <w:ind w:left="0" w:firstLine="0"/>
        <w:jc w:val="left"/>
        <w:rPr>
          <w:rFonts w:hint="eastAsia"/>
        </w:rPr>
      </w:pPr>
      <w:r>
        <w:rPr>
          <w:rFonts w:hint="eastAsia"/>
        </w:rPr>
        <w:t>But, in such cases, enlightened zeal will content itself with reform; and leaving the power in existence, will employ itself in so defining it, and placing such checks upon it, as shall henceforth prevent the excesses which are the subject of complaint.</w:t>
      </w:r>
    </w:p>
    <w:p w14:paraId="037DB570">
      <w:pPr>
        <w:spacing w:after="514" w:line="259" w:lineRule="auto"/>
        <w:ind w:left="0" w:firstLine="0"/>
        <w:jc w:val="left"/>
        <w:rPr>
          <w:rFonts w:hint="eastAsia"/>
        </w:rPr>
      </w:pPr>
      <w:r>
        <w:rPr>
          <w:rFonts w:hint="eastAsia"/>
        </w:rPr>
        <w:t>但是，在这种情况下，有见识的热心会满足于改革；保留现有的权力，并致力于如此界定它，并对其施加如此的制约，以防止将来发生那些成为抱怨对象的过分行为。</w:t>
      </w:r>
    </w:p>
    <w:p w14:paraId="71AD607A">
      <w:pPr>
        <w:spacing w:after="514" w:line="259" w:lineRule="auto"/>
        <w:ind w:left="0" w:firstLine="0"/>
        <w:jc w:val="left"/>
        <w:rPr>
          <w:rFonts w:hint="eastAsia"/>
        </w:rPr>
      </w:pPr>
    </w:p>
    <w:p w14:paraId="7AC60578">
      <w:pPr>
        <w:spacing w:after="514" w:line="259" w:lineRule="auto"/>
        <w:ind w:left="0" w:firstLine="0"/>
        <w:jc w:val="left"/>
        <w:rPr>
          <w:rFonts w:hint="eastAsia"/>
        </w:rPr>
      </w:pPr>
      <w:r>
        <w:rPr>
          <w:rFonts w:hint="eastAsia"/>
        </w:rPr>
        <w:t>It is unnecessary to engage in the refutation of an opinion, which no person will adopt who entertains just notions of the nature and design of the church, and does not consider it merely as an appendage of the state, and a political engine.</w:t>
      </w:r>
    </w:p>
    <w:p w14:paraId="3BB285E6">
      <w:pPr>
        <w:spacing w:after="514" w:line="259" w:lineRule="auto"/>
        <w:ind w:left="0" w:firstLine="0"/>
        <w:jc w:val="left"/>
        <w:rPr>
          <w:rFonts w:hint="eastAsia"/>
        </w:rPr>
      </w:pPr>
      <w:r>
        <w:rPr>
          <w:rFonts w:hint="eastAsia"/>
        </w:rPr>
        <w:t>没有必要去驳斥一个观点，这个观点不会被任何一个对教会的性质和意图有正确认识，并且不将其仅仅视为国家附庸和政治工具的人所采纳。</w:t>
      </w:r>
    </w:p>
    <w:p w14:paraId="0E62E7B4">
      <w:pPr>
        <w:spacing w:after="514" w:line="259" w:lineRule="auto"/>
        <w:ind w:left="0" w:firstLine="0"/>
        <w:jc w:val="left"/>
        <w:rPr>
          <w:rFonts w:hint="eastAsia"/>
        </w:rPr>
      </w:pPr>
    </w:p>
    <w:p w14:paraId="3FD4E0B5">
      <w:pPr>
        <w:spacing w:after="514" w:line="259" w:lineRule="auto"/>
        <w:ind w:left="0" w:firstLine="0"/>
        <w:jc w:val="left"/>
        <w:rPr>
          <w:rFonts w:hint="eastAsia"/>
        </w:rPr>
      </w:pPr>
      <w:r>
        <w:rPr>
          <w:rFonts w:hint="eastAsia"/>
        </w:rPr>
        <w:t>As we have already shown that a form of ecclesiastical government is appointed in the Scriptures, and that certain offices have been instituted for the management of the affairs of the church, we have virtually proved that power is committed to it; and nothing is now necessary but to ascertain what it is, and how far it extends.</w:t>
      </w:r>
    </w:p>
    <w:p w14:paraId="6DDAFDA0">
      <w:pPr>
        <w:spacing w:after="514" w:line="259" w:lineRule="auto"/>
        <w:ind w:left="0" w:firstLine="0"/>
        <w:jc w:val="left"/>
        <w:rPr>
          <w:rFonts w:hint="eastAsia"/>
        </w:rPr>
      </w:pPr>
      <w:r>
        <w:rPr>
          <w:rFonts w:hint="eastAsia"/>
        </w:rPr>
        <w:t>既然我们已经证明，圣经中指定了一种教会治理的形式，并且设立了某些职分来管理教会的事务，我们就实际上证明了权力是赋予它的；现在所需要的，只是确定它是什么，以及它的范围有多广。</w:t>
      </w:r>
    </w:p>
    <w:p w14:paraId="4DD1E046">
      <w:pPr>
        <w:spacing w:after="514" w:line="259" w:lineRule="auto"/>
        <w:ind w:left="0" w:firstLine="0"/>
        <w:jc w:val="left"/>
        <w:rPr>
          <w:rFonts w:hint="eastAsia"/>
        </w:rPr>
      </w:pPr>
    </w:p>
    <w:p w14:paraId="61D673C6">
      <w:pPr>
        <w:spacing w:after="514" w:line="259" w:lineRule="auto"/>
        <w:ind w:left="0" w:firstLine="0"/>
        <w:jc w:val="left"/>
        <w:rPr>
          <w:rFonts w:hint="eastAsia"/>
        </w:rPr>
      </w:pPr>
      <w:r>
        <w:rPr>
          <w:rFonts w:hint="eastAsia"/>
        </w:rPr>
        <w:t>Let it be observed, that it is a spiritual power, totally distinct from the civil power which is exercised in the government of cities and nations.</w:t>
      </w:r>
    </w:p>
    <w:p w14:paraId="31236674">
      <w:pPr>
        <w:spacing w:after="514" w:line="259" w:lineRule="auto"/>
        <w:ind w:left="0" w:firstLine="0"/>
        <w:jc w:val="left"/>
        <w:rPr>
          <w:rFonts w:hint="eastAsia"/>
        </w:rPr>
      </w:pPr>
      <w:r>
        <w:rPr>
          <w:rFonts w:hint="eastAsia"/>
        </w:rPr>
        <w:t>应当注意的是，这是一种属灵的权力，与在城市和国家治理中所行使的民事权力完全不同。</w:t>
      </w:r>
    </w:p>
    <w:p w14:paraId="7B92A4D9">
      <w:pPr>
        <w:spacing w:after="514" w:line="259" w:lineRule="auto"/>
        <w:ind w:left="0" w:firstLine="0"/>
        <w:jc w:val="left"/>
        <w:rPr>
          <w:rFonts w:hint="eastAsia"/>
        </w:rPr>
      </w:pPr>
    </w:p>
    <w:p w14:paraId="3377B64D">
      <w:pPr>
        <w:spacing w:after="514" w:line="259" w:lineRule="auto"/>
        <w:ind w:left="0" w:firstLine="0"/>
        <w:jc w:val="left"/>
        <w:rPr>
          <w:rFonts w:hint="eastAsia"/>
        </w:rPr>
      </w:pPr>
      <w:r>
        <w:rPr>
          <w:rFonts w:hint="eastAsia"/>
        </w:rPr>
        <w:t>The rule according to which it is exercised is the word of God, and not the laws of the state.</w:t>
      </w:r>
    </w:p>
    <w:p w14:paraId="54FD77ED">
      <w:pPr>
        <w:spacing w:after="514" w:line="259" w:lineRule="auto"/>
        <w:ind w:left="0" w:firstLine="0"/>
        <w:jc w:val="left"/>
        <w:rPr>
          <w:rFonts w:hint="eastAsia"/>
        </w:rPr>
      </w:pPr>
      <w:r>
        <w:rPr>
          <w:rFonts w:hint="eastAsia"/>
        </w:rPr>
        <w:t>它行使的准则是神的话语，而非国家的法律。</w:t>
      </w:r>
    </w:p>
    <w:p w14:paraId="5AEC45C6">
      <w:pPr>
        <w:spacing w:after="514" w:line="259" w:lineRule="auto"/>
        <w:ind w:left="0" w:firstLine="0"/>
        <w:jc w:val="left"/>
        <w:rPr>
          <w:rFonts w:hint="eastAsia"/>
        </w:rPr>
      </w:pPr>
    </w:p>
    <w:p w14:paraId="65A573B3">
      <w:pPr>
        <w:spacing w:after="514" w:line="259" w:lineRule="auto"/>
        <w:ind w:left="0" w:firstLine="0"/>
        <w:jc w:val="left"/>
        <w:rPr>
          <w:rFonts w:hint="eastAsia"/>
        </w:rPr>
      </w:pPr>
      <w:r>
        <w:rPr>
          <w:rFonts w:hint="eastAsia"/>
        </w:rPr>
        <w:t>The law of Jesus Christ supersedes every other law; and when these happen to interfere, the members are bound to obey God rather than men.</w:t>
      </w:r>
    </w:p>
    <w:p w14:paraId="10B92028">
      <w:pPr>
        <w:spacing w:after="514" w:line="259" w:lineRule="auto"/>
        <w:ind w:left="0" w:firstLine="0"/>
        <w:jc w:val="left"/>
        <w:rPr>
          <w:rFonts w:hint="eastAsia"/>
        </w:rPr>
      </w:pPr>
      <w:r>
        <w:rPr>
          <w:rFonts w:hint="eastAsia"/>
        </w:rPr>
        <w:t>耶稣基督的律法超越任何其他法律；当这些发生冲突时，成员们有义务顺从神，不顺从人。</w:t>
      </w:r>
    </w:p>
    <w:p w14:paraId="2F5A239B">
      <w:pPr>
        <w:spacing w:after="514" w:line="259" w:lineRule="auto"/>
        <w:ind w:left="0" w:firstLine="0"/>
        <w:jc w:val="left"/>
        <w:rPr>
          <w:rFonts w:hint="eastAsia"/>
        </w:rPr>
      </w:pPr>
    </w:p>
    <w:p w14:paraId="5F322F71">
      <w:pPr>
        <w:spacing w:after="514" w:line="259" w:lineRule="auto"/>
        <w:ind w:left="0" w:firstLine="0"/>
        <w:jc w:val="left"/>
        <w:rPr>
          <w:rFonts w:hint="eastAsia"/>
        </w:rPr>
      </w:pPr>
      <w:r>
        <w:rPr>
          <w:rFonts w:hint="eastAsia"/>
        </w:rPr>
        <w:t>Its object is the conscience; and its end is not gained, as in human governments, by the external obedience of the subjects, unless it proceed from a sense of the Divine authority.</w:t>
      </w:r>
    </w:p>
    <w:p w14:paraId="5AB2291E">
      <w:pPr>
        <w:spacing w:after="514" w:line="259" w:lineRule="auto"/>
        <w:ind w:left="0" w:firstLine="0"/>
        <w:jc w:val="left"/>
        <w:rPr>
          <w:rFonts w:hint="eastAsia"/>
        </w:rPr>
      </w:pPr>
      <w:r>
        <w:rPr>
          <w:rFonts w:hint="eastAsia"/>
        </w:rPr>
        <w:t>它的对象是良心；它的目的并非像在人的政府中那样，通过臣民外在的顺服而达到，除非这种顺服是出于对神圣权柄的认识。</w:t>
      </w:r>
    </w:p>
    <w:p w14:paraId="18029E97">
      <w:pPr>
        <w:spacing w:after="514" w:line="259" w:lineRule="auto"/>
        <w:ind w:left="0" w:firstLine="0"/>
        <w:jc w:val="left"/>
        <w:rPr>
          <w:rFonts w:hint="eastAsia"/>
        </w:rPr>
      </w:pPr>
    </w:p>
    <w:p w14:paraId="73BD9BEA">
      <w:pPr>
        <w:spacing w:after="514" w:line="259" w:lineRule="auto"/>
        <w:ind w:left="0" w:firstLine="0"/>
        <w:jc w:val="left"/>
        <w:rPr>
          <w:rFonts w:hint="eastAsia"/>
        </w:rPr>
      </w:pPr>
      <w:r>
        <w:rPr>
          <w:rFonts w:hint="eastAsia"/>
        </w:rPr>
        <w:t>The means which it employs to secure obedience are, commands, entreaties, promises, threatenings, and censures; which, however, are all calculated to affect the mind only, and not the outward state.</w:t>
      </w:r>
    </w:p>
    <w:p w14:paraId="614C1A76">
      <w:pPr>
        <w:spacing w:after="514" w:line="259" w:lineRule="auto"/>
        <w:ind w:left="0" w:firstLine="0"/>
        <w:jc w:val="left"/>
        <w:rPr>
          <w:rFonts w:hint="eastAsia"/>
        </w:rPr>
      </w:pPr>
      <w:r>
        <w:rPr>
          <w:rFonts w:hint="eastAsia"/>
        </w:rPr>
        <w:t>它为确保顺服所使用的手段是：命令、恳求、应许、威胁和惩戒；然而，这些都只是为了影响心灵，而非外在的状态。</w:t>
      </w:r>
    </w:p>
    <w:p w14:paraId="6ACF8429">
      <w:pPr>
        <w:spacing w:after="514" w:line="259" w:lineRule="auto"/>
        <w:ind w:left="0" w:firstLine="0"/>
        <w:jc w:val="left"/>
        <w:rPr>
          <w:rFonts w:hint="eastAsia"/>
        </w:rPr>
      </w:pPr>
    </w:p>
    <w:p w14:paraId="0B4FD05E">
      <w:pPr>
        <w:spacing w:after="514" w:line="259" w:lineRule="auto"/>
        <w:ind w:left="0" w:firstLine="0"/>
        <w:jc w:val="left"/>
        <w:rPr>
          <w:rFonts w:hint="eastAsia"/>
        </w:rPr>
      </w:pPr>
      <w:r>
        <w:rPr>
          <w:rFonts w:hint="eastAsia"/>
        </w:rPr>
        <w:t>The church does not resort to confiscation of goods, imprisonment, banishment, stripes, and death, to enforce its decrees; it leaves men in full possession of their temporal privileges.</w:t>
      </w:r>
    </w:p>
    <w:p w14:paraId="38BC6CA2">
      <w:pPr>
        <w:spacing w:after="514" w:line="259" w:lineRule="auto"/>
        <w:ind w:left="0" w:firstLine="0"/>
        <w:jc w:val="left"/>
        <w:rPr>
          <w:rFonts w:hint="eastAsia"/>
        </w:rPr>
      </w:pPr>
      <w:r>
        <w:rPr>
          <w:rFonts w:hint="eastAsia"/>
        </w:rPr>
        <w:t>教会不诉诸于没收财物、监禁、放逐、鞭打和死刑来强制执行其法令；它让人们完全拥有他们的属世特权。</w:t>
      </w:r>
    </w:p>
    <w:p w14:paraId="308E3B67">
      <w:pPr>
        <w:spacing w:after="514" w:line="259" w:lineRule="auto"/>
        <w:ind w:left="0" w:firstLine="0"/>
        <w:jc w:val="left"/>
        <w:rPr>
          <w:rFonts w:hint="eastAsia"/>
        </w:rPr>
      </w:pPr>
    </w:p>
    <w:p w14:paraId="23ED1327">
      <w:pPr>
        <w:spacing w:after="514" w:line="259" w:lineRule="auto"/>
        <w:ind w:left="0" w:firstLine="0"/>
        <w:jc w:val="left"/>
        <w:rPr>
          <w:rFonts w:hint="eastAsia"/>
        </w:rPr>
      </w:pPr>
      <w:r>
        <w:rPr>
          <w:rFonts w:hint="eastAsia"/>
        </w:rPr>
        <w:t>The matters about which civil government is concerned, are property, liberty, personal security; the power of the church relates to instruction in heavenly mysteries, excitement to the cultivation of holiness, and preparation for the world to come.</w:t>
      </w:r>
    </w:p>
    <w:p w14:paraId="3A49362D">
      <w:pPr>
        <w:spacing w:after="514" w:line="259" w:lineRule="auto"/>
        <w:ind w:left="0" w:firstLine="0"/>
        <w:jc w:val="left"/>
        <w:rPr>
          <w:rFonts w:hint="eastAsia"/>
        </w:rPr>
      </w:pPr>
      <w:r>
        <w:rPr>
          <w:rFonts w:hint="eastAsia"/>
        </w:rPr>
        <w:t>民事政府所关心的是财产、自由、人身安全；教会的权力则关乎属天奥秘的教导，激发人操练圣洁，以及为来世作预备。</w:t>
      </w:r>
    </w:p>
    <w:p w14:paraId="5913AAC3">
      <w:pPr>
        <w:spacing w:after="514" w:line="259" w:lineRule="auto"/>
        <w:ind w:left="0" w:firstLine="0"/>
        <w:jc w:val="left"/>
        <w:rPr>
          <w:rFonts w:hint="eastAsia"/>
        </w:rPr>
      </w:pPr>
    </w:p>
    <w:p w14:paraId="7C5DED2E">
      <w:pPr>
        <w:spacing w:after="514" w:line="259" w:lineRule="auto"/>
        <w:ind w:left="0" w:firstLine="0"/>
        <w:jc w:val="left"/>
        <w:rPr>
          <w:rFonts w:hint="eastAsia"/>
        </w:rPr>
      </w:pPr>
      <w:r>
        <w:rPr>
          <w:rFonts w:hint="eastAsia"/>
        </w:rPr>
        <w:t>The end of civil government is to promote the peace and happiness of the present life; the end of ecclesiastical government is the edification of the body of Christ, the building up of the Saints in faith and holiness to life everlasting.</w:t>
      </w:r>
    </w:p>
    <w:p w14:paraId="097B429E">
      <w:pPr>
        <w:spacing w:after="514" w:line="259" w:lineRule="auto"/>
        <w:ind w:left="0" w:firstLine="0"/>
        <w:jc w:val="left"/>
        <w:rPr>
          <w:rFonts w:hint="eastAsia"/>
        </w:rPr>
      </w:pPr>
      <w:r>
        <w:rPr>
          <w:rFonts w:hint="eastAsia"/>
        </w:rPr>
        <w:t>民事政府的目的是促进今生的平安与幸福；教会治理的目的是造就基督的身体，在信心和圣洁上建立圣徒，以至永生。</w:t>
      </w:r>
    </w:p>
    <w:p w14:paraId="7DE06A7B">
      <w:pPr>
        <w:spacing w:after="514" w:line="259" w:lineRule="auto"/>
        <w:ind w:left="0" w:firstLine="0"/>
        <w:jc w:val="left"/>
        <w:rPr>
          <w:rFonts w:hint="eastAsia"/>
        </w:rPr>
      </w:pPr>
    </w:p>
    <w:p w14:paraId="04D06765">
      <w:pPr>
        <w:spacing w:after="514" w:line="259" w:lineRule="auto"/>
        <w:ind w:left="0" w:firstLine="0"/>
        <w:jc w:val="left"/>
        <w:rPr>
          <w:rFonts w:hint="eastAsia"/>
        </w:rPr>
      </w:pPr>
      <w:r>
        <w:rPr>
          <w:rFonts w:hint="eastAsia"/>
        </w:rPr>
        <w:t>Civil governments can compel their subjects to obey the laws, but the church uses no compulsion, and employs only moral means to work upon the heart.</w:t>
      </w:r>
    </w:p>
    <w:p w14:paraId="2B93015D">
      <w:pPr>
        <w:spacing w:after="514" w:line="259" w:lineRule="auto"/>
        <w:ind w:left="0" w:firstLine="0"/>
        <w:jc w:val="left"/>
        <w:rPr>
          <w:rFonts w:hint="eastAsia"/>
        </w:rPr>
      </w:pPr>
      <w:r>
        <w:rPr>
          <w:rFonts w:hint="eastAsia"/>
        </w:rPr>
        <w:t>民事政府可以强迫其臣民遵守法律，但教会不使用强迫，只用道德手段来感动人心。</w:t>
      </w:r>
    </w:p>
    <w:p w14:paraId="548FB3A1">
      <w:pPr>
        <w:spacing w:after="514" w:line="259" w:lineRule="auto"/>
        <w:ind w:left="0" w:firstLine="0"/>
        <w:jc w:val="left"/>
        <w:rPr>
          <w:rFonts w:hint="eastAsia"/>
        </w:rPr>
      </w:pPr>
    </w:p>
    <w:p w14:paraId="73522150">
      <w:pPr>
        <w:spacing w:after="514" w:line="259" w:lineRule="auto"/>
        <w:ind w:left="0" w:firstLine="0"/>
        <w:jc w:val="left"/>
        <w:rPr>
          <w:rFonts w:hint="eastAsia"/>
        </w:rPr>
      </w:pPr>
      <w:r>
        <w:rPr>
          <w:rFonts w:hint="eastAsia"/>
        </w:rPr>
        <w:t>Hence you perceive that the church is a society totally distinct from and independent of the state.</w:t>
      </w:r>
    </w:p>
    <w:p w14:paraId="7644092E">
      <w:pPr>
        <w:spacing w:after="514" w:line="259" w:lineRule="auto"/>
        <w:ind w:left="0" w:firstLine="0"/>
        <w:jc w:val="left"/>
        <w:rPr>
          <w:rFonts w:hint="eastAsia"/>
        </w:rPr>
      </w:pPr>
      <w:r>
        <w:rPr>
          <w:rFonts w:hint="eastAsia"/>
        </w:rPr>
        <w:t>因此，你就会明白，教会是一个与国家完全不同且独立的社群。</w:t>
      </w:r>
    </w:p>
    <w:p w14:paraId="03FE5B7E">
      <w:pPr>
        <w:spacing w:after="514" w:line="259" w:lineRule="auto"/>
        <w:ind w:left="0" w:firstLine="0"/>
        <w:jc w:val="left"/>
        <w:rPr>
          <w:rFonts w:hint="eastAsia"/>
        </w:rPr>
      </w:pPr>
    </w:p>
    <w:p w14:paraId="6937863A">
      <w:pPr>
        <w:spacing w:after="514" w:line="259" w:lineRule="auto"/>
        <w:ind w:left="0" w:firstLine="0"/>
        <w:jc w:val="left"/>
        <w:rPr>
          <w:rFonts w:hint="eastAsia"/>
        </w:rPr>
      </w:pPr>
      <w:r>
        <w:rPr>
          <w:rFonts w:hint="eastAsia"/>
        </w:rPr>
        <w:t>Its constitution, its laws, its administration, and its objects, are different; and, although its members and the subjects of the state are the same individuals, yet they are considered as sustaining different characters, in relation to the state, as rational beings who have certain duties to perform to society; in relation to the church, as the worshippers and servants of God.</w:t>
      </w:r>
    </w:p>
    <w:p w14:paraId="332EFC23">
      <w:pPr>
        <w:spacing w:after="514" w:line="259" w:lineRule="auto"/>
        <w:ind w:left="0" w:firstLine="0"/>
        <w:jc w:val="left"/>
        <w:rPr>
          <w:rFonts w:hint="eastAsia"/>
        </w:rPr>
      </w:pPr>
      <w:r>
        <w:rPr>
          <w:rFonts w:hint="eastAsia"/>
        </w:rPr>
        <w:t>其宪制、律法、行政和目标都不同；并且，尽管其成员和国家的臣民是同一些人，但他们被视为在与国家的关系中，是负有某些对社会责任的理性存在；在与教会的关系中，是神的敬拜者和仆人。</w:t>
      </w:r>
    </w:p>
    <w:p w14:paraId="206AA9B3">
      <w:pPr>
        <w:spacing w:after="514" w:line="259" w:lineRule="auto"/>
        <w:ind w:left="0" w:firstLine="0"/>
        <w:jc w:val="left"/>
        <w:rPr>
          <w:rFonts w:hint="eastAsia"/>
        </w:rPr>
      </w:pPr>
    </w:p>
    <w:p w14:paraId="2AED5C5B">
      <w:pPr>
        <w:spacing w:after="514" w:line="259" w:lineRule="auto"/>
        <w:ind w:left="0" w:firstLine="0"/>
        <w:jc w:val="left"/>
        <w:rPr>
          <w:rFonts w:hint="eastAsia"/>
        </w:rPr>
      </w:pPr>
      <w:r>
        <w:rPr>
          <w:rFonts w:hint="eastAsia"/>
        </w:rPr>
        <w:t>The alliance of church and state, of which so much has been said, and which has been represented as necessary to the welfare of both, is always injurious to the former, when the state encroaches upon the prerogatives of the church, or the church barters any portion of her power to secure the patronage of the state.</w:t>
      </w:r>
    </w:p>
    <w:p w14:paraId="2070A1AD">
      <w:pPr>
        <w:spacing w:after="514" w:line="259" w:lineRule="auto"/>
        <w:ind w:left="0" w:firstLine="0"/>
        <w:jc w:val="left"/>
        <w:rPr>
          <w:rFonts w:hint="eastAsia"/>
        </w:rPr>
      </w:pPr>
      <w:r>
        <w:rPr>
          <w:rFonts w:hint="eastAsia"/>
        </w:rPr>
        <w:t>教会与国家的联盟，人们对此已谈论甚多，并被描绘为对两者福祉所必需，但当国家侵犯教会的特权，或教会为换取国家的庇护而出卖其任何部分权力时，这对前者总是有害的。</w:t>
      </w:r>
    </w:p>
    <w:p w14:paraId="5D06CEA6">
      <w:pPr>
        <w:spacing w:after="514" w:line="259" w:lineRule="auto"/>
        <w:ind w:left="0" w:firstLine="0"/>
        <w:jc w:val="left"/>
        <w:rPr>
          <w:rFonts w:hint="eastAsia"/>
        </w:rPr>
      </w:pPr>
    </w:p>
    <w:p w14:paraId="3C367FCA">
      <w:pPr>
        <w:spacing w:after="514" w:line="259" w:lineRule="auto"/>
        <w:ind w:left="0" w:firstLine="0"/>
        <w:jc w:val="left"/>
        <w:rPr>
          <w:rFonts w:hint="eastAsia"/>
        </w:rPr>
      </w:pPr>
      <w:r>
        <w:rPr>
          <w:rFonts w:hint="eastAsia"/>
        </w:rPr>
        <w:t>The separate provinces of both are clearly defined; and each may exercise its peculiar functions without interfering with the other.</w:t>
      </w:r>
    </w:p>
    <w:p w14:paraId="13148A92">
      <w:pPr>
        <w:spacing w:after="514" w:line="259" w:lineRule="auto"/>
        <w:ind w:left="0" w:firstLine="0"/>
        <w:jc w:val="left"/>
        <w:rPr>
          <w:rFonts w:hint="eastAsia"/>
        </w:rPr>
      </w:pPr>
      <w:r>
        <w:rPr>
          <w:rFonts w:hint="eastAsia"/>
        </w:rPr>
        <w:t>两者的独立领域被清楚地界定；并且每一方都可以在不干涉另一方的情况下，行使其独特的职能。</w:t>
      </w:r>
    </w:p>
    <w:p w14:paraId="3822F7FC">
      <w:pPr>
        <w:spacing w:after="514" w:line="259" w:lineRule="auto"/>
        <w:ind w:left="0" w:firstLine="0"/>
        <w:jc w:val="left"/>
        <w:rPr>
          <w:rFonts w:hint="eastAsia"/>
        </w:rPr>
      </w:pPr>
    </w:p>
    <w:p w14:paraId="7A639020">
      <w:pPr>
        <w:spacing w:after="514" w:line="259" w:lineRule="auto"/>
        <w:ind w:left="0" w:firstLine="0"/>
        <w:jc w:val="left"/>
        <w:rPr>
          <w:rFonts w:hint="eastAsia"/>
        </w:rPr>
      </w:pPr>
      <w:r>
        <w:rPr>
          <w:rFonts w:hint="eastAsia"/>
        </w:rPr>
        <w:t>The state can accomplish all the ends of civil government, without any other aid from the church than the influence of the doctrine which it teaches, upon the tempers and manners of the people; and the church is so far from needing the assistance of the state, that its interference would defeat the design of its institution, which is to prevail upon men by persuasion, and not by force; to inspire them with a sincere attachment to religion, not to extort a hypocritical profession of it.</w:t>
      </w:r>
    </w:p>
    <w:p w14:paraId="0F383ABB">
      <w:pPr>
        <w:spacing w:after="514" w:line="259" w:lineRule="auto"/>
        <w:ind w:left="0" w:firstLine="0"/>
        <w:jc w:val="left"/>
        <w:rPr>
          <w:rFonts w:hint="eastAsia"/>
        </w:rPr>
      </w:pPr>
      <w:r>
        <w:rPr>
          <w:rFonts w:hint="eastAsia"/>
        </w:rPr>
        <w:t>国家可以完成民事政府的所有目的，除了教会所教导的教义对人民性情和风俗的影响外，无需教会任何其他帮助；而教会远非需要国家的援助，国家的干预反而会挫败其设立的意图，即以劝说而非强迫来赢得人心；激发他们对宗教的真诚依恋，而非榨取虚伪的告白。</w:t>
      </w:r>
    </w:p>
    <w:p w14:paraId="356F5498">
      <w:pPr>
        <w:spacing w:after="514" w:line="259" w:lineRule="auto"/>
        <w:ind w:left="0" w:firstLine="0"/>
        <w:jc w:val="left"/>
        <w:rPr>
          <w:rFonts w:hint="eastAsia"/>
        </w:rPr>
      </w:pPr>
    </w:p>
    <w:p w14:paraId="24C3860E">
      <w:pPr>
        <w:spacing w:after="514" w:line="259" w:lineRule="auto"/>
        <w:ind w:left="0" w:firstLine="0"/>
        <w:jc w:val="left"/>
        <w:rPr>
          <w:rFonts w:hint="eastAsia"/>
        </w:rPr>
      </w:pPr>
      <w:r>
        <w:rPr>
          <w:rFonts w:hint="eastAsia"/>
        </w:rPr>
        <w:t>When we affirm that the power of the church is not derived from the state, or dependent upon it, we do not plead for the exemption either of the members, or of the rulers, from civil authority.</w:t>
      </w:r>
    </w:p>
    <w:p w14:paraId="0F72DF7D">
      <w:pPr>
        <w:spacing w:after="514" w:line="259" w:lineRule="auto"/>
        <w:ind w:left="0" w:firstLine="0"/>
        <w:jc w:val="left"/>
        <w:rPr>
          <w:rFonts w:hint="eastAsia"/>
        </w:rPr>
      </w:pPr>
      <w:r>
        <w:rPr>
          <w:rFonts w:hint="eastAsia"/>
        </w:rPr>
        <w:t>当我们断言教会的权力并非来自国家，也不依赖于它时，我们并非为成员或治理者请求豁免于民事权威。</w:t>
      </w:r>
    </w:p>
    <w:p w14:paraId="65057837">
      <w:pPr>
        <w:spacing w:after="514" w:line="259" w:lineRule="auto"/>
        <w:ind w:left="0" w:firstLine="0"/>
        <w:jc w:val="left"/>
        <w:rPr>
          <w:rFonts w:hint="eastAsia"/>
        </w:rPr>
      </w:pPr>
    </w:p>
    <w:p w14:paraId="0277005F">
      <w:pPr>
        <w:spacing w:after="514" w:line="259" w:lineRule="auto"/>
        <w:ind w:left="0" w:firstLine="0"/>
        <w:jc w:val="left"/>
        <w:rPr>
          <w:rFonts w:hint="eastAsia"/>
        </w:rPr>
      </w:pPr>
      <w:r>
        <w:rPr>
          <w:rFonts w:hint="eastAsia"/>
        </w:rPr>
        <w:t>The Church of Rome, indeed, contended for this privilege in behalf of the clergy, and succeeded in establishing it.</w:t>
      </w:r>
    </w:p>
    <w:p w14:paraId="1ADB308A">
      <w:pPr>
        <w:spacing w:after="514" w:line="259" w:lineRule="auto"/>
        <w:ind w:left="0" w:firstLine="0"/>
        <w:jc w:val="left"/>
        <w:rPr>
          <w:rFonts w:hint="eastAsia"/>
        </w:rPr>
      </w:pPr>
      <w:r>
        <w:rPr>
          <w:rFonts w:hint="eastAsia"/>
        </w:rPr>
        <w:t>诚然，罗马教会曾为神职人员争取这项特权，并成功地建立了它。</w:t>
      </w:r>
    </w:p>
    <w:p w14:paraId="54945C82">
      <w:pPr>
        <w:spacing w:after="514" w:line="259" w:lineRule="auto"/>
        <w:ind w:left="0" w:firstLine="0"/>
        <w:jc w:val="left"/>
        <w:rPr>
          <w:rFonts w:hint="eastAsia"/>
        </w:rPr>
      </w:pPr>
    </w:p>
    <w:p w14:paraId="444FA210">
      <w:pPr>
        <w:spacing w:after="514" w:line="259" w:lineRule="auto"/>
        <w:ind w:left="0" w:firstLine="0"/>
        <w:jc w:val="left"/>
        <w:rPr>
          <w:rFonts w:hint="eastAsia"/>
        </w:rPr>
      </w:pPr>
      <w:r>
        <w:rPr>
          <w:rFonts w:hint="eastAsia"/>
        </w:rPr>
        <w:t>They were not amenable to the magistrate, even when they had committed crimes, and were accountable only to the ecclesiastical tribunals.</w:t>
      </w:r>
    </w:p>
    <w:p w14:paraId="2BDF84E6">
      <w:pPr>
        <w:spacing w:after="514" w:line="259" w:lineRule="auto"/>
        <w:ind w:left="0" w:firstLine="0"/>
        <w:jc w:val="left"/>
        <w:rPr>
          <w:rFonts w:hint="eastAsia"/>
        </w:rPr>
      </w:pPr>
      <w:r>
        <w:rPr>
          <w:rFonts w:hint="eastAsia"/>
        </w:rPr>
        <w:t>他们即使犯了罪，也不受民事官员的管辖，只对教会法庭负责。</w:t>
      </w:r>
    </w:p>
    <w:p w14:paraId="745720C1">
      <w:pPr>
        <w:spacing w:after="514" w:line="259" w:lineRule="auto"/>
        <w:ind w:left="0" w:firstLine="0"/>
        <w:jc w:val="left"/>
        <w:rPr>
          <w:rFonts w:hint="eastAsia"/>
        </w:rPr>
      </w:pPr>
    </w:p>
    <w:p w14:paraId="7EFF85D4">
      <w:pPr>
        <w:spacing w:after="514" w:line="259" w:lineRule="auto"/>
        <w:ind w:left="0" w:firstLine="0"/>
        <w:jc w:val="left"/>
        <w:rPr>
          <w:rFonts w:hint="eastAsia"/>
        </w:rPr>
      </w:pPr>
      <w:r>
        <w:rPr>
          <w:rFonts w:hint="eastAsia"/>
        </w:rPr>
        <w:t>Protestants advance no such claim; and acknowledge that church-men, as well as laymen, are subject to the civil jurisdiction.</w:t>
      </w:r>
    </w:p>
    <w:p w14:paraId="39F316ED">
      <w:pPr>
        <w:spacing w:after="514" w:line="259" w:lineRule="auto"/>
        <w:ind w:left="0" w:firstLine="0"/>
        <w:jc w:val="left"/>
        <w:rPr>
          <w:rFonts w:hint="eastAsia"/>
        </w:rPr>
      </w:pPr>
      <w:r>
        <w:rPr>
          <w:rFonts w:hint="eastAsia"/>
        </w:rPr>
        <w:t>新教徒不提出这样的主张；并承认教牧人员，如同平信徒一样，都服从于民事管辖。</w:t>
      </w:r>
    </w:p>
    <w:p w14:paraId="6526E2C0">
      <w:pPr>
        <w:spacing w:after="514" w:line="259" w:lineRule="auto"/>
        <w:ind w:left="0" w:firstLine="0"/>
        <w:jc w:val="left"/>
        <w:rPr>
          <w:rFonts w:hint="eastAsia"/>
        </w:rPr>
      </w:pPr>
    </w:p>
    <w:p w14:paraId="012EA5DB">
      <w:pPr>
        <w:spacing w:after="514" w:line="259" w:lineRule="auto"/>
        <w:ind w:left="0" w:firstLine="0"/>
        <w:jc w:val="left"/>
        <w:rPr>
          <w:rFonts w:hint="eastAsia"/>
        </w:rPr>
      </w:pPr>
      <w:r>
        <w:rPr>
          <w:rFonts w:hint="eastAsia"/>
        </w:rPr>
        <w:t>The objection, therefore, which has been raised against the intrinsic power of the church,— that it establishes imperium in imperio,—is not applicable to our principles; although it bears with all its force against those of papists, by which the clergy, in all the nations of Europe, were incorporated into a body, independent of the states which protected them, and owing obedience solely to bishops and archbishops, and the pope at their head.</w:t>
      </w:r>
    </w:p>
    <w:p w14:paraId="4E586DFA">
      <w:pPr>
        <w:spacing w:after="514" w:line="259" w:lineRule="auto"/>
        <w:ind w:left="0" w:firstLine="0"/>
        <w:jc w:val="left"/>
        <w:rPr>
          <w:rFonts w:hint="eastAsia"/>
        </w:rPr>
      </w:pPr>
      <w:r>
        <w:rPr>
          <w:rFonts w:hint="eastAsia"/>
        </w:rPr>
        <w:t>因此，对教会内在权力的反对——即它建立了国中之国——并不适用于我们的原则；尽管它以全部的力量反对罗马天主教徒的原则，根据他们的原则，欧洲各国的神职人员被组成一个团体，独立于保护他们的国家，只服从于主教、大主教和以教皇为首的领导。</w:t>
      </w:r>
    </w:p>
    <w:p w14:paraId="0D50A5E9">
      <w:pPr>
        <w:spacing w:after="514" w:line="259" w:lineRule="auto"/>
        <w:ind w:left="0" w:firstLine="0"/>
        <w:jc w:val="left"/>
        <w:rPr>
          <w:rFonts w:hint="eastAsia"/>
        </w:rPr>
      </w:pPr>
    </w:p>
    <w:p w14:paraId="7C687F32">
      <w:pPr>
        <w:spacing w:after="514" w:line="259" w:lineRule="auto"/>
        <w:ind w:left="0" w:firstLine="0"/>
        <w:jc w:val="left"/>
        <w:rPr>
          <w:rFonts w:hint="eastAsia"/>
        </w:rPr>
      </w:pPr>
      <w:r>
        <w:rPr>
          <w:rFonts w:hint="eastAsia"/>
        </w:rPr>
        <w:t>Thus two rival powers were erected, with opposite interests; and we learn from history what fatal conflicts sometimes ensued, involving nations in destructive wars, and terminating in the degradation and dethronement of monarchs.</w:t>
      </w:r>
    </w:p>
    <w:p w14:paraId="52F653F6">
      <w:pPr>
        <w:spacing w:after="514" w:line="259" w:lineRule="auto"/>
        <w:ind w:left="0" w:firstLine="0"/>
        <w:jc w:val="left"/>
        <w:rPr>
          <w:rFonts w:hint="eastAsia"/>
        </w:rPr>
      </w:pPr>
      <w:r>
        <w:rPr>
          <w:rFonts w:hint="eastAsia"/>
        </w:rPr>
        <w:t>因此，两个利益对立的敌对权力被建立起来；我们从历史中学到，有时会发生致命的冲突，使国家卷入毁灭性的战争，并以君主的贬黜和废位告终。</w:t>
      </w:r>
    </w:p>
    <w:p w14:paraId="5185007C">
      <w:pPr>
        <w:spacing w:after="514" w:line="259" w:lineRule="auto"/>
        <w:ind w:left="0" w:firstLine="0"/>
        <w:jc w:val="left"/>
        <w:rPr>
          <w:rFonts w:hint="eastAsia"/>
        </w:rPr>
      </w:pPr>
    </w:p>
    <w:p w14:paraId="63CCEA21">
      <w:pPr>
        <w:spacing w:after="514" w:line="259" w:lineRule="auto"/>
        <w:ind w:left="0" w:firstLine="0"/>
        <w:jc w:val="left"/>
        <w:rPr>
          <w:rFonts w:hint="eastAsia"/>
        </w:rPr>
      </w:pPr>
      <w:r>
        <w:rPr>
          <w:rFonts w:hint="eastAsia"/>
        </w:rPr>
        <w:t>The church, indeed, even upon our principles, may be called imperium in imperio; because it is a society subsisting in the bosom of a state, distinct from it with respect to its internal jurisdiction, and governed by its own laws; but it threatens no danger to the state, and gives it no disturbance in carrying on its proper functions, because it does not intermeddle with civil and political affairs, and confines itself to claims and operations purely spiritual.</w:t>
      </w:r>
    </w:p>
    <w:p w14:paraId="67FEA357">
      <w:pPr>
        <w:spacing w:after="514" w:line="259" w:lineRule="auto"/>
        <w:ind w:left="0" w:firstLine="0"/>
        <w:jc w:val="left"/>
        <w:rPr>
          <w:rFonts w:hint="eastAsia"/>
        </w:rPr>
      </w:pPr>
      <w:r>
        <w:rPr>
          <w:rFonts w:hint="eastAsia"/>
        </w:rPr>
        <w:t>诚然，即使根据我们的原则，教会也可被称为国中之国；因为它是一个存在于国家内部的社群，在内政治理上与国家有别，并由自己的律法治理；但它对国家不构成任何危险，也不在其履行其应有职能时造成任何干扰，因为它不干涉民事和政治事务，只将自己局限于纯属属灵的主张和运作。</w:t>
      </w:r>
    </w:p>
    <w:p w14:paraId="0E2A0BA4">
      <w:pPr>
        <w:spacing w:after="514" w:line="259" w:lineRule="auto"/>
        <w:ind w:left="0" w:firstLine="0"/>
        <w:jc w:val="left"/>
        <w:rPr>
          <w:rFonts w:hint="eastAsia"/>
        </w:rPr>
      </w:pPr>
    </w:p>
    <w:p w14:paraId="7FB20E4C">
      <w:pPr>
        <w:spacing w:after="514" w:line="259" w:lineRule="auto"/>
        <w:ind w:left="0" w:firstLine="0"/>
        <w:jc w:val="left"/>
        <w:rPr>
          <w:rFonts w:hint="eastAsia"/>
        </w:rPr>
      </w:pPr>
      <w:r>
        <w:rPr>
          <w:rFonts w:hint="eastAsia"/>
        </w:rPr>
        <w:t>The power of the church is commonly divided according to the nature of the objects about which it is employed, into three parts.</w:t>
      </w:r>
    </w:p>
    <w:p w14:paraId="001C9FB8">
      <w:pPr>
        <w:spacing w:after="514" w:line="259" w:lineRule="auto"/>
        <w:ind w:left="0" w:firstLine="0"/>
        <w:jc w:val="left"/>
        <w:rPr>
          <w:rFonts w:hint="eastAsia"/>
        </w:rPr>
      </w:pPr>
      <w:r>
        <w:rPr>
          <w:rFonts w:hint="eastAsia"/>
        </w:rPr>
        <w:t>教会的权力，通常根据其所作用对象的性质，被分为三部分。</w:t>
      </w:r>
    </w:p>
    <w:p w14:paraId="43FEF788">
      <w:pPr>
        <w:spacing w:after="514" w:line="259" w:lineRule="auto"/>
        <w:ind w:left="0" w:firstLine="0"/>
        <w:jc w:val="left"/>
        <w:rPr>
          <w:rFonts w:hint="eastAsia"/>
        </w:rPr>
      </w:pPr>
    </w:p>
    <w:p w14:paraId="5D605120">
      <w:pPr>
        <w:spacing w:after="514" w:line="259" w:lineRule="auto"/>
        <w:ind w:left="0" w:firstLine="0"/>
        <w:jc w:val="left"/>
        <w:rPr>
          <w:rFonts w:hint="eastAsia"/>
        </w:rPr>
      </w:pPr>
      <w:r>
        <w:rPr>
          <w:rFonts w:hint="eastAsia"/>
        </w:rPr>
        <w:t>The first is called potestas δογματικη, or its power respecting articles of faith; and under this head some comprehend the preaching of the word, the administration of the sacraments, the ordination of ministers, &amp;c.</w:t>
      </w:r>
    </w:p>
    <w:p w14:paraId="4B58F6D1">
      <w:pPr>
        <w:spacing w:after="514" w:line="259" w:lineRule="auto"/>
        <w:ind w:left="0" w:firstLine="0"/>
        <w:jc w:val="left"/>
        <w:rPr>
          <w:rFonts w:hint="eastAsia"/>
        </w:rPr>
      </w:pPr>
      <w:r>
        <w:rPr>
          <w:rFonts w:hint="eastAsia"/>
        </w:rPr>
        <w:t>第一部分被称为 potestas δογματικη，或其关于信仰条款的权力；有些人将宣讲圣道、施行圣礼、按立牧师等归于此类。</w:t>
      </w:r>
    </w:p>
    <w:p w14:paraId="4452B488">
      <w:pPr>
        <w:spacing w:after="514" w:line="259" w:lineRule="auto"/>
        <w:ind w:left="0" w:firstLine="0"/>
        <w:jc w:val="left"/>
        <w:rPr>
          <w:rFonts w:hint="eastAsia"/>
        </w:rPr>
      </w:pPr>
    </w:p>
    <w:p w14:paraId="5CCBB329">
      <w:pPr>
        <w:spacing w:after="514" w:line="259" w:lineRule="auto"/>
        <w:ind w:left="0" w:firstLine="0"/>
        <w:jc w:val="left"/>
        <w:rPr>
          <w:rFonts w:hint="eastAsia"/>
        </w:rPr>
      </w:pPr>
      <w:r>
        <w:rPr>
          <w:rFonts w:hint="eastAsia"/>
        </w:rPr>
        <w:t>The second is potestas διατακτικη, or the power of he church to make laws and constitutions.</w:t>
      </w:r>
    </w:p>
    <w:p w14:paraId="4A96F1E2">
      <w:pPr>
        <w:spacing w:after="514" w:line="259" w:lineRule="auto"/>
        <w:ind w:left="0" w:firstLine="0"/>
        <w:jc w:val="left"/>
        <w:rPr>
          <w:rFonts w:hint="eastAsia"/>
        </w:rPr>
      </w:pPr>
      <w:r>
        <w:rPr>
          <w:rFonts w:hint="eastAsia"/>
        </w:rPr>
        <w:t>第二部分是 potestas διατακτικη，即教会制定法律和宪制的权力。</w:t>
      </w:r>
    </w:p>
    <w:p w14:paraId="4FC0BDA3">
      <w:pPr>
        <w:spacing w:after="514" w:line="259" w:lineRule="auto"/>
        <w:ind w:left="0" w:firstLine="0"/>
        <w:jc w:val="left"/>
        <w:rPr>
          <w:rFonts w:hint="eastAsia"/>
        </w:rPr>
      </w:pPr>
    </w:p>
    <w:p w14:paraId="46AEB0F5">
      <w:pPr>
        <w:spacing w:after="514" w:line="259" w:lineRule="auto"/>
        <w:ind w:left="0" w:firstLine="0"/>
        <w:jc w:val="left"/>
        <w:rPr>
          <w:rFonts w:hint="eastAsia"/>
        </w:rPr>
      </w:pPr>
      <w:r>
        <w:rPr>
          <w:rFonts w:hint="eastAsia"/>
        </w:rPr>
        <w:t>The third is potestas διακριτικη, or the power of the church to censure and excommunicate offenders, and to restore the penitent to communion.</w:t>
      </w:r>
    </w:p>
    <w:p w14:paraId="0F36F225">
      <w:pPr>
        <w:spacing w:after="514" w:line="259" w:lineRule="auto"/>
        <w:ind w:left="0" w:firstLine="0"/>
        <w:jc w:val="left"/>
        <w:rPr>
          <w:rFonts w:hint="eastAsia"/>
        </w:rPr>
      </w:pPr>
      <w:r>
        <w:rPr>
          <w:rFonts w:hint="eastAsia"/>
        </w:rPr>
        <w:t>第三部分是 potestas διακριτικη，即教会惩戒和开除犯罪者，并接纳悔改者恢复交通的权力。</w:t>
      </w:r>
    </w:p>
    <w:p w14:paraId="6A8266A9">
      <w:pPr>
        <w:spacing w:after="514" w:line="259" w:lineRule="auto"/>
        <w:ind w:left="0" w:firstLine="0"/>
        <w:jc w:val="left"/>
        <w:rPr>
          <w:rFonts w:hint="eastAsia"/>
        </w:rPr>
      </w:pPr>
    </w:p>
    <w:p w14:paraId="0BEF13C3">
      <w:pPr>
        <w:spacing w:after="514" w:line="259" w:lineRule="auto"/>
        <w:ind w:left="0" w:firstLine="0"/>
        <w:jc w:val="left"/>
        <w:rPr>
          <w:rFonts w:hint="eastAsia"/>
        </w:rPr>
      </w:pPr>
      <w:r>
        <w:rPr>
          <w:rFonts w:hint="eastAsia"/>
        </w:rPr>
        <w:t>The first in order is the potestas δογματικη, or the power of the church in reference to dogmas or articles of faith.</w:t>
      </w:r>
    </w:p>
    <w:p w14:paraId="4DA312C6">
      <w:pPr>
        <w:spacing w:after="514" w:line="259" w:lineRule="auto"/>
        <w:ind w:left="0" w:firstLine="0"/>
        <w:jc w:val="left"/>
        <w:rPr>
          <w:rFonts w:hint="eastAsia"/>
        </w:rPr>
      </w:pPr>
      <w:r>
        <w:rPr>
          <w:rFonts w:hint="eastAsia"/>
        </w:rPr>
        <w:t>首先是 potestas δογματικη，即教会关于教条或信仰条款的权力。</w:t>
      </w:r>
    </w:p>
    <w:p w14:paraId="15F30F9F">
      <w:pPr>
        <w:spacing w:after="514" w:line="259" w:lineRule="auto"/>
        <w:ind w:left="0" w:firstLine="0"/>
        <w:jc w:val="left"/>
        <w:rPr>
          <w:rFonts w:hint="eastAsia"/>
        </w:rPr>
      </w:pPr>
    </w:p>
    <w:p w14:paraId="4044E29D">
      <w:pPr>
        <w:spacing w:after="514" w:line="259" w:lineRule="auto"/>
        <w:ind w:left="0" w:firstLine="0"/>
        <w:jc w:val="left"/>
        <w:rPr>
          <w:rFonts w:hint="eastAsia"/>
        </w:rPr>
      </w:pPr>
      <w:r>
        <w:rPr>
          <w:rFonts w:hint="eastAsia"/>
        </w:rPr>
        <w:t>That the church has power to make such articles, Protestants deny, upon this ground, that the Scriptures contain all the truths which it is necessary to know and believe; and they justly condemn the Church of Rome, which, admitting another rule of faith called tradition, has introduced into her creed human dogmas and grossly erroneous tenets, and anathematised all who do not implicitly receive them.</w:t>
      </w:r>
    </w:p>
    <w:p w14:paraId="242C4746">
      <w:pPr>
        <w:spacing w:after="514" w:line="259" w:lineRule="auto"/>
        <w:ind w:left="0" w:firstLine="0"/>
        <w:jc w:val="left"/>
        <w:rPr>
          <w:rFonts w:hint="eastAsia"/>
        </w:rPr>
      </w:pPr>
      <w:r>
        <w:rPr>
          <w:rFonts w:hint="eastAsia"/>
        </w:rPr>
        <w:t>新教徒否认教会有权制定这样的条款，其根据是，圣经包含了所有需要知道和相信的真理；他们公正地谴责罗马教会，后者承认另一个称为传统的信仰准则，在其信条中引入了人的教条和严重错误的教义，并咒诅所有不盲目接受它们的人。</w:t>
      </w:r>
    </w:p>
    <w:p w14:paraId="262F2262">
      <w:pPr>
        <w:spacing w:after="514" w:line="259" w:lineRule="auto"/>
        <w:ind w:left="0" w:firstLine="0"/>
        <w:jc w:val="left"/>
        <w:rPr>
          <w:rFonts w:hint="eastAsia"/>
        </w:rPr>
      </w:pPr>
    </w:p>
    <w:p w14:paraId="1C683AF2">
      <w:pPr>
        <w:spacing w:after="514" w:line="259" w:lineRule="auto"/>
        <w:ind w:left="0" w:firstLine="0"/>
        <w:jc w:val="left"/>
        <w:rPr>
          <w:rFonts w:hint="eastAsia"/>
        </w:rPr>
      </w:pPr>
      <w:r>
        <w:rPr>
          <w:rFonts w:hint="eastAsia"/>
        </w:rPr>
        <w:t>In order to determine how far this part of the power of the church extends, I shall lay before you the following observations.</w:t>
      </w:r>
    </w:p>
    <w:p w14:paraId="71ADD666">
      <w:pPr>
        <w:spacing w:after="514" w:line="259" w:lineRule="auto"/>
        <w:ind w:left="0" w:firstLine="0"/>
        <w:jc w:val="left"/>
        <w:rPr>
          <w:rFonts w:hint="eastAsia"/>
        </w:rPr>
      </w:pPr>
      <w:r>
        <w:rPr>
          <w:rFonts w:hint="eastAsia"/>
        </w:rPr>
        <w:t>为了确定教会这部分权力的范围，我将向你们提出以下几点观察。</w:t>
      </w:r>
    </w:p>
    <w:p w14:paraId="75A3025A">
      <w:pPr>
        <w:spacing w:after="514" w:line="259" w:lineRule="auto"/>
        <w:ind w:left="0" w:firstLine="0"/>
        <w:jc w:val="left"/>
        <w:rPr>
          <w:rFonts w:hint="eastAsia"/>
        </w:rPr>
      </w:pPr>
    </w:p>
    <w:p w14:paraId="7CAD98F0">
      <w:pPr>
        <w:spacing w:after="514" w:line="259" w:lineRule="auto"/>
        <w:ind w:left="0" w:firstLine="0"/>
        <w:jc w:val="left"/>
        <w:rPr>
          <w:rFonts w:hint="eastAsia"/>
        </w:rPr>
      </w:pPr>
      <w:r>
        <w:rPr>
          <w:rFonts w:hint="eastAsia"/>
        </w:rPr>
        <w:t>First, The church is the depository of the Scriptures.</w:t>
      </w:r>
    </w:p>
    <w:p w14:paraId="221B6956">
      <w:pPr>
        <w:spacing w:after="514" w:line="259" w:lineRule="auto"/>
        <w:ind w:left="0" w:firstLine="0"/>
        <w:jc w:val="left"/>
        <w:rPr>
          <w:rFonts w:hint="eastAsia"/>
        </w:rPr>
      </w:pPr>
      <w:r>
        <w:rPr>
          <w:rFonts w:hint="eastAsia"/>
        </w:rPr>
        <w:t>首先，教会是圣经的保存所。</w:t>
      </w:r>
    </w:p>
    <w:p w14:paraId="7668DFB8">
      <w:pPr>
        <w:spacing w:after="514" w:line="259" w:lineRule="auto"/>
        <w:ind w:left="0" w:firstLine="0"/>
        <w:jc w:val="left"/>
        <w:rPr>
          <w:rFonts w:hint="eastAsia"/>
        </w:rPr>
      </w:pPr>
    </w:p>
    <w:p w14:paraId="11D16BB3">
      <w:pPr>
        <w:spacing w:after="514" w:line="259" w:lineRule="auto"/>
        <w:ind w:left="0" w:firstLine="0"/>
        <w:jc w:val="left"/>
        <w:rPr>
          <w:rFonts w:hint="eastAsia"/>
        </w:rPr>
      </w:pPr>
      <w:r>
        <w:rPr>
          <w:rFonts w:hint="eastAsia"/>
        </w:rPr>
        <w:t>Under the former dispensation, the sacred oracles were committed to the Jews; but the honour of being their guardians is now transferred to the disciples of Christ.</w:t>
      </w:r>
    </w:p>
    <w:p w14:paraId="6B2025A3">
      <w:pPr>
        <w:spacing w:after="514" w:line="259" w:lineRule="auto"/>
        <w:ind w:left="0" w:firstLine="0"/>
        <w:jc w:val="left"/>
        <w:rPr>
          <w:rFonts w:hint="eastAsia"/>
        </w:rPr>
      </w:pPr>
      <w:r>
        <w:rPr>
          <w:rFonts w:hint="eastAsia"/>
        </w:rPr>
        <w:t>在前一个时代安排下，神的圣言被交托给犹太人；但如今，作它们守护者的荣耀已转移给基督的门徒。</w:t>
      </w:r>
    </w:p>
    <w:p w14:paraId="0FDA0C53">
      <w:pPr>
        <w:spacing w:after="514" w:line="259" w:lineRule="auto"/>
        <w:ind w:left="0" w:firstLine="0"/>
        <w:jc w:val="left"/>
        <w:rPr>
          <w:rFonts w:hint="eastAsia"/>
        </w:rPr>
      </w:pPr>
    </w:p>
    <w:p w14:paraId="5ECD04EA">
      <w:pPr>
        <w:spacing w:after="514" w:line="259" w:lineRule="auto"/>
        <w:ind w:left="0" w:firstLine="0"/>
        <w:jc w:val="left"/>
        <w:rPr>
          <w:rFonts w:hint="eastAsia"/>
        </w:rPr>
      </w:pPr>
      <w:r>
        <w:rPr>
          <w:rFonts w:hint="eastAsia"/>
        </w:rPr>
        <w:t>The church having received them as containing the whole revelation of the will of God, she is bound to keep them as a precious treasure, and to transmit them from age to age, in order to enlighten, and sanctify, and comfort the souls of men, "till we all come in the unity of the faith, and of the knowledge of the Son of God, unto a perfect man, unto the measure of the stature of the fulness of Christ."*</w:t>
      </w:r>
    </w:p>
    <w:p w14:paraId="013209FA">
      <w:pPr>
        <w:spacing w:after="514" w:line="259" w:lineRule="auto"/>
        <w:ind w:left="0" w:firstLine="0"/>
        <w:jc w:val="left"/>
        <w:rPr>
          <w:rFonts w:hint="eastAsia"/>
        </w:rPr>
      </w:pPr>
      <w:r>
        <w:rPr>
          <w:rFonts w:hint="eastAsia"/>
        </w:rPr>
        <w:t>教会既已领受它们，视其为包含了神旨意的全部启示，就有义务将它们作为宝贵的财富来保存，并代代相传，以光照、分别为圣、并安慰人的灵魂，“直等到我们众人在真道上同归于一，认识神的儿子，得以长大成人，满有基督长成的身量。”*</w:t>
      </w:r>
    </w:p>
    <w:p w14:paraId="02CCEAA4">
      <w:pPr>
        <w:spacing w:after="514" w:line="259" w:lineRule="auto"/>
        <w:ind w:left="0" w:firstLine="0"/>
        <w:jc w:val="left"/>
        <w:rPr>
          <w:rFonts w:hint="eastAsia"/>
        </w:rPr>
      </w:pPr>
    </w:p>
    <w:p w14:paraId="69A9D6D8">
      <w:pPr>
        <w:spacing w:after="514" w:line="259" w:lineRule="auto"/>
        <w:ind w:left="0" w:firstLine="0"/>
        <w:jc w:val="left"/>
        <w:rPr>
          <w:rFonts w:hint="eastAsia"/>
        </w:rPr>
      </w:pPr>
      <w:r>
        <w:rPr>
          <w:rFonts w:hint="eastAsia"/>
        </w:rPr>
        <w:t>But although the Scriptures are deposited in the hands of the church, we must beware of thinking that their authority depends in any degree upon her judgment, or that her sanction was necessary to give them validity.</w:t>
      </w:r>
    </w:p>
    <w:p w14:paraId="02B8A9C0">
      <w:pPr>
        <w:spacing w:after="514" w:line="259" w:lineRule="auto"/>
        <w:ind w:left="0" w:firstLine="0"/>
        <w:jc w:val="left"/>
        <w:rPr>
          <w:rFonts w:hint="eastAsia"/>
        </w:rPr>
      </w:pPr>
      <w:r>
        <w:rPr>
          <w:rFonts w:hint="eastAsia"/>
        </w:rPr>
        <w:t>但尽管圣经被交托在教会手中，我们必须谨防认为它们的权威在任何程度上依赖于她的判断，或者她的认可对于赋予它们效力是必要的。</w:t>
      </w:r>
    </w:p>
    <w:p w14:paraId="447158AD">
      <w:pPr>
        <w:spacing w:after="514" w:line="259" w:lineRule="auto"/>
        <w:ind w:left="0" w:firstLine="0"/>
        <w:jc w:val="left"/>
        <w:rPr>
          <w:rFonts w:hint="eastAsia"/>
        </w:rPr>
      </w:pPr>
    </w:p>
    <w:p w14:paraId="4FAC2489">
      <w:pPr>
        <w:spacing w:after="514" w:line="259" w:lineRule="auto"/>
        <w:ind w:left="0" w:firstLine="0"/>
        <w:jc w:val="left"/>
        <w:rPr>
          <w:rFonts w:hint="eastAsia"/>
        </w:rPr>
      </w:pPr>
      <w:r>
        <w:rPr>
          <w:rFonts w:hint="eastAsia"/>
        </w:rPr>
        <w:t>This doctrine is maintained in the church of Rome.</w:t>
      </w:r>
    </w:p>
    <w:p w14:paraId="3FB67572">
      <w:pPr>
        <w:spacing w:after="514" w:line="259" w:lineRule="auto"/>
        <w:ind w:left="0" w:firstLine="0"/>
        <w:jc w:val="left"/>
        <w:rPr>
          <w:rFonts w:hint="eastAsia"/>
        </w:rPr>
      </w:pPr>
      <w:r>
        <w:rPr>
          <w:rFonts w:hint="eastAsia"/>
        </w:rPr>
        <w:t>这个教义在罗马教会中被持守。</w:t>
      </w:r>
    </w:p>
    <w:p w14:paraId="3E4F4169">
      <w:pPr>
        <w:spacing w:after="514" w:line="259" w:lineRule="auto"/>
        <w:ind w:left="0" w:firstLine="0"/>
        <w:jc w:val="left"/>
        <w:rPr>
          <w:rFonts w:hint="eastAsia"/>
        </w:rPr>
      </w:pPr>
    </w:p>
    <w:p w14:paraId="1330EDF3">
      <w:pPr>
        <w:spacing w:after="514" w:line="259" w:lineRule="auto"/>
        <w:ind w:left="0" w:firstLine="0"/>
        <w:jc w:val="left"/>
        <w:rPr>
          <w:rFonts w:hint="eastAsia"/>
        </w:rPr>
      </w:pPr>
      <w:r>
        <w:rPr>
          <w:rFonts w:hint="eastAsia"/>
        </w:rPr>
        <w:t>The Scriptures, it has been said, have no authority without the authority of the church; and without the church, Matthew is entitled to no more credit than Livy.</w:t>
      </w:r>
    </w:p>
    <w:p w14:paraId="623767AE">
      <w:pPr>
        <w:spacing w:after="514" w:line="259" w:lineRule="auto"/>
        <w:ind w:left="0" w:firstLine="0"/>
        <w:jc w:val="left"/>
        <w:rPr>
          <w:rFonts w:hint="eastAsia"/>
        </w:rPr>
      </w:pPr>
      <w:r>
        <w:rPr>
          <w:rFonts w:hint="eastAsia"/>
        </w:rPr>
        <w:t>有人说，圣经若无教会的权威，便毫无权威；若无教会，马太的著作就不比李维的著作更可信。</w:t>
      </w:r>
    </w:p>
    <w:p w14:paraId="0A7CEC98">
      <w:pPr>
        <w:spacing w:after="514" w:line="259" w:lineRule="auto"/>
        <w:ind w:left="0" w:firstLine="0"/>
        <w:jc w:val="left"/>
        <w:rPr>
          <w:rFonts w:hint="eastAsia"/>
        </w:rPr>
      </w:pPr>
    </w:p>
    <w:p w14:paraId="4015355B">
      <w:pPr>
        <w:spacing w:after="514" w:line="259" w:lineRule="auto"/>
        <w:ind w:left="0" w:firstLine="0"/>
        <w:jc w:val="left"/>
        <w:rPr>
          <w:rFonts w:hint="eastAsia"/>
        </w:rPr>
      </w:pPr>
      <w:r>
        <w:rPr>
          <w:rFonts w:hint="eastAsia"/>
        </w:rPr>
        <w:t>But, besides the impiety of such sentiments, papists involve themselves in palpable absurdity.</w:t>
      </w:r>
    </w:p>
    <w:p w14:paraId="33D93D90">
      <w:pPr>
        <w:spacing w:after="514" w:line="259" w:lineRule="auto"/>
        <w:ind w:left="0" w:firstLine="0"/>
        <w:jc w:val="left"/>
        <w:rPr>
          <w:rFonts w:hint="eastAsia"/>
        </w:rPr>
      </w:pPr>
      <w:r>
        <w:rPr>
          <w:rFonts w:hint="eastAsia"/>
        </w:rPr>
        <w:t>但是，除了这种情感的不敬之外，罗马天主教徒还陷入了明显的荒谬之中。</w:t>
      </w:r>
    </w:p>
    <w:p w14:paraId="3C192B32">
      <w:pPr>
        <w:spacing w:after="514" w:line="259" w:lineRule="auto"/>
        <w:ind w:left="0" w:firstLine="0"/>
        <w:jc w:val="left"/>
        <w:rPr>
          <w:rFonts w:hint="eastAsia"/>
        </w:rPr>
      </w:pPr>
    </w:p>
    <w:p w14:paraId="77265D37">
      <w:pPr>
        <w:spacing w:after="514" w:line="259" w:lineRule="auto"/>
        <w:ind w:left="0" w:firstLine="0"/>
        <w:jc w:val="left"/>
        <w:rPr>
          <w:rFonts w:hint="eastAsia"/>
        </w:rPr>
      </w:pPr>
      <w:r>
        <w:rPr>
          <w:rFonts w:hint="eastAsia"/>
        </w:rPr>
        <w:t>If you ask them how we shall know the church, whose authority is so great, they must answer that we know it from the Scriptures, and thus they reason in a circle, proving first the authority of the church from the Scriptures, and then the authority of the Scriptures from the church.</w:t>
      </w:r>
    </w:p>
    <w:p w14:paraId="59FFFC40">
      <w:pPr>
        <w:spacing w:after="514" w:line="259" w:lineRule="auto"/>
        <w:ind w:left="0" w:firstLine="0"/>
        <w:jc w:val="left"/>
        <w:rPr>
          <w:rFonts w:hint="eastAsia"/>
        </w:rPr>
      </w:pPr>
      <w:r>
        <w:rPr>
          <w:rFonts w:hint="eastAsia"/>
        </w:rPr>
        <w:t>如果你问他们，我们如何能认识权威如此之大的教会，他们必须回答说，我们从圣经中认识它，因此他们就陷入了循环论证，先从圣经证明教会的权威，再从教会证明圣经的权威。</w:t>
      </w:r>
    </w:p>
    <w:p w14:paraId="5A8A1226">
      <w:pPr>
        <w:spacing w:after="514" w:line="259" w:lineRule="auto"/>
        <w:ind w:left="0" w:firstLine="0"/>
        <w:jc w:val="left"/>
        <w:rPr>
          <w:rFonts w:hint="eastAsia"/>
        </w:rPr>
      </w:pPr>
    </w:p>
    <w:p w14:paraId="41462248">
      <w:pPr>
        <w:spacing w:after="514" w:line="259" w:lineRule="auto"/>
        <w:ind w:left="0" w:firstLine="0"/>
        <w:jc w:val="left"/>
        <w:rPr>
          <w:rFonts w:hint="eastAsia"/>
        </w:rPr>
      </w:pPr>
      <w:r>
        <w:rPr>
          <w:rFonts w:hint="eastAsia"/>
        </w:rPr>
        <w:t>We acknowledge that it is by testimony that we ascertain the genuineness and authenticity of the Scriptures.</w:t>
      </w:r>
    </w:p>
    <w:p w14:paraId="493C76F3">
      <w:pPr>
        <w:spacing w:after="514" w:line="259" w:lineRule="auto"/>
        <w:ind w:left="0" w:firstLine="0"/>
        <w:jc w:val="left"/>
        <w:rPr>
          <w:rFonts w:hint="eastAsia"/>
        </w:rPr>
      </w:pPr>
      <w:r>
        <w:rPr>
          <w:rFonts w:hint="eastAsia"/>
        </w:rPr>
        <w:t>我们承认，我们是通过见证来确定圣经的真实性和可信性。</w:t>
      </w:r>
    </w:p>
    <w:p w14:paraId="2A3A4E08">
      <w:pPr>
        <w:spacing w:after="514" w:line="259" w:lineRule="auto"/>
        <w:ind w:left="0" w:firstLine="0"/>
        <w:jc w:val="left"/>
        <w:rPr>
          <w:rFonts w:hint="eastAsia"/>
        </w:rPr>
      </w:pPr>
    </w:p>
    <w:p w14:paraId="0A831AF4">
      <w:pPr>
        <w:spacing w:after="514" w:line="259" w:lineRule="auto"/>
        <w:ind w:left="0" w:firstLine="0"/>
        <w:jc w:val="left"/>
        <w:rPr>
          <w:rFonts w:hint="eastAsia"/>
        </w:rPr>
      </w:pPr>
      <w:r>
        <w:rPr>
          <w:rFonts w:hint="eastAsia"/>
        </w:rPr>
        <w:t>By the testimony of those who lived at the time when they were published, and were deeply interested in the matter, we are assured that they are the writings of the persons to whom they are ascribed.</w:t>
      </w:r>
    </w:p>
    <w:p w14:paraId="6A338C37">
      <w:pPr>
        <w:spacing w:after="514" w:line="259" w:lineRule="auto"/>
        <w:ind w:left="0" w:firstLine="0"/>
        <w:jc w:val="left"/>
        <w:rPr>
          <w:rFonts w:hint="eastAsia"/>
        </w:rPr>
      </w:pPr>
      <w:r>
        <w:rPr>
          <w:rFonts w:hint="eastAsia"/>
        </w:rPr>
        <w:t>通过那些生活在它们出版之时，并对此事深感兴趣的人的见证，我们确信它们是被归于其名下之人的著作。</w:t>
      </w:r>
    </w:p>
    <w:p w14:paraId="22E91CFF">
      <w:pPr>
        <w:spacing w:after="514" w:line="259" w:lineRule="auto"/>
        <w:ind w:left="0" w:firstLine="0"/>
        <w:jc w:val="left"/>
        <w:rPr>
          <w:rFonts w:hint="eastAsia"/>
        </w:rPr>
      </w:pPr>
    </w:p>
    <w:p w14:paraId="5CBC33F1">
      <w:pPr>
        <w:spacing w:after="514" w:line="259" w:lineRule="auto"/>
        <w:ind w:left="0" w:firstLine="0"/>
        <w:jc w:val="left"/>
        <w:rPr>
          <w:rFonts w:hint="eastAsia"/>
        </w:rPr>
      </w:pPr>
      <w:r>
        <w:rPr>
          <w:rFonts w:hint="eastAsia"/>
        </w:rPr>
        <w:t>Thus far their testimony goes, but no farther.</w:t>
      </w:r>
    </w:p>
    <w:p w14:paraId="3CE3D863">
      <w:pPr>
        <w:spacing w:after="514" w:line="259" w:lineRule="auto"/>
        <w:ind w:left="0" w:firstLine="0"/>
        <w:jc w:val="left"/>
        <w:rPr>
          <w:rFonts w:hint="eastAsia"/>
        </w:rPr>
      </w:pPr>
      <w:r>
        <w:rPr>
          <w:rFonts w:hint="eastAsia"/>
        </w:rPr>
        <w:t>他们的见证到此为止，不再 आगे。</w:t>
      </w:r>
    </w:p>
    <w:p w14:paraId="7941F64C">
      <w:pPr>
        <w:spacing w:after="514" w:line="259" w:lineRule="auto"/>
        <w:ind w:left="0" w:firstLine="0"/>
        <w:jc w:val="left"/>
        <w:rPr>
          <w:rFonts w:hint="eastAsia"/>
        </w:rPr>
      </w:pPr>
    </w:p>
    <w:p w14:paraId="369031EB">
      <w:pPr>
        <w:spacing w:after="514" w:line="259" w:lineRule="auto"/>
        <w:ind w:left="0" w:firstLine="0"/>
        <w:jc w:val="left"/>
        <w:rPr>
          <w:rFonts w:hint="eastAsia"/>
        </w:rPr>
      </w:pPr>
      <w:r>
        <w:rPr>
          <w:rFonts w:hint="eastAsia"/>
        </w:rPr>
        <w:t>We do not receive the Scriptures simply because they received them; but because we are sure, from their circumstances, that they would not have received them, unless they had been fully satisfied of the Divine commission of those who gave them to the world.</w:t>
      </w:r>
    </w:p>
    <w:p w14:paraId="20E02025">
      <w:pPr>
        <w:spacing w:after="514" w:line="259" w:lineRule="auto"/>
        <w:ind w:left="0" w:firstLine="0"/>
        <w:jc w:val="left"/>
        <w:rPr>
          <w:rFonts w:hint="eastAsia"/>
        </w:rPr>
      </w:pPr>
      <w:r>
        <w:rPr>
          <w:rFonts w:hint="eastAsia"/>
        </w:rPr>
        <w:t>我们接受圣经，并非仅仅因为他们接受了它们；而是因为我们从他们的处境可以肯定，他们若非完全信服将圣经赐给世界之人的神圣使命，是不会接受它们的。</w:t>
      </w:r>
    </w:p>
    <w:p w14:paraId="538B50A9">
      <w:pPr>
        <w:spacing w:after="514" w:line="259" w:lineRule="auto"/>
        <w:ind w:left="0" w:firstLine="0"/>
        <w:jc w:val="left"/>
        <w:rPr>
          <w:rFonts w:hint="eastAsia"/>
        </w:rPr>
      </w:pPr>
    </w:p>
    <w:p w14:paraId="5605279D">
      <w:pPr>
        <w:spacing w:after="514" w:line="259" w:lineRule="auto"/>
        <w:ind w:left="0" w:firstLine="0"/>
        <w:jc w:val="left"/>
        <w:rPr>
          <w:rFonts w:hint="eastAsia"/>
        </w:rPr>
      </w:pPr>
      <w:r>
        <w:rPr>
          <w:rFonts w:hint="eastAsia"/>
        </w:rPr>
        <w:t>If the church has any thing to do in this business, its office is merely to point out the books in which revelation is contained.</w:t>
      </w:r>
    </w:p>
    <w:p w14:paraId="2CFBE6EB">
      <w:pPr>
        <w:spacing w:after="514" w:line="259" w:lineRule="auto"/>
        <w:ind w:left="0" w:firstLine="0"/>
        <w:jc w:val="left"/>
        <w:rPr>
          <w:rFonts w:hint="eastAsia"/>
        </w:rPr>
      </w:pPr>
      <w:r>
        <w:rPr>
          <w:rFonts w:hint="eastAsia"/>
        </w:rPr>
        <w:t>如果教会在这件事上有任何作为，其职责仅仅是指出包含了启示的书卷。</w:t>
      </w:r>
    </w:p>
    <w:p w14:paraId="49B3F457">
      <w:pPr>
        <w:spacing w:after="514" w:line="259" w:lineRule="auto"/>
        <w:ind w:left="0" w:firstLine="0"/>
        <w:jc w:val="left"/>
        <w:rPr>
          <w:rFonts w:hint="eastAsia"/>
        </w:rPr>
      </w:pPr>
    </w:p>
    <w:p w14:paraId="5C6524BC">
      <w:pPr>
        <w:spacing w:after="514" w:line="259" w:lineRule="auto"/>
        <w:ind w:left="0" w:firstLine="0"/>
        <w:jc w:val="left"/>
        <w:rPr>
          <w:rFonts w:hint="eastAsia"/>
        </w:rPr>
      </w:pPr>
      <w:r>
        <w:rPr>
          <w:rFonts w:hint="eastAsia"/>
        </w:rPr>
        <w:t>Our belief of their divinity is founded on the internal and external evidences of their heavenly origin.</w:t>
      </w:r>
    </w:p>
    <w:p w14:paraId="2E461708">
      <w:pPr>
        <w:spacing w:after="514" w:line="259" w:lineRule="auto"/>
        <w:ind w:left="0" w:firstLine="0"/>
        <w:jc w:val="left"/>
        <w:rPr>
          <w:rFonts w:hint="eastAsia"/>
        </w:rPr>
      </w:pPr>
      <w:r>
        <w:rPr>
          <w:rFonts w:hint="eastAsia"/>
        </w:rPr>
        <w:t>我们对它们神性的信仰，是建立在它们属天来源的内在和外在证据之上的。</w:t>
      </w:r>
    </w:p>
    <w:p w14:paraId="553DEC0F">
      <w:pPr>
        <w:spacing w:after="514" w:line="259" w:lineRule="auto"/>
        <w:ind w:left="0" w:firstLine="0"/>
        <w:jc w:val="left"/>
        <w:rPr>
          <w:rFonts w:hint="eastAsia"/>
        </w:rPr>
      </w:pPr>
    </w:p>
    <w:p w14:paraId="1CE859A3">
      <w:pPr>
        <w:spacing w:after="514" w:line="259" w:lineRule="auto"/>
        <w:ind w:left="0" w:firstLine="0"/>
        <w:jc w:val="left"/>
        <w:rPr>
          <w:rFonts w:hint="eastAsia"/>
        </w:rPr>
      </w:pPr>
      <w:r>
        <w:rPr>
          <w:rFonts w:hint="eastAsia"/>
        </w:rPr>
        <w:t>We do not ascribe a power to the church to admit books into the canon, or to exclude them from it, at her pleasure.</w:t>
      </w:r>
    </w:p>
    <w:p w14:paraId="70C12875">
      <w:pPr>
        <w:spacing w:after="514" w:line="259" w:lineRule="auto"/>
        <w:ind w:left="0" w:firstLine="0"/>
        <w:jc w:val="left"/>
        <w:rPr>
          <w:rFonts w:hint="eastAsia"/>
        </w:rPr>
      </w:pPr>
      <w:r>
        <w:rPr>
          <w:rFonts w:hint="eastAsia"/>
        </w:rPr>
        <w:t>我们并不赋予教会随意将书卷纳入正典，或将其排除在外的权力。</w:t>
      </w:r>
    </w:p>
    <w:p w14:paraId="5EDCAF67">
      <w:pPr>
        <w:spacing w:after="514" w:line="259" w:lineRule="auto"/>
        <w:ind w:left="0" w:firstLine="0"/>
        <w:jc w:val="left"/>
        <w:rPr>
          <w:rFonts w:hint="eastAsia"/>
        </w:rPr>
      </w:pPr>
    </w:p>
    <w:p w14:paraId="664EFF07">
      <w:pPr>
        <w:spacing w:after="514" w:line="259" w:lineRule="auto"/>
        <w:ind w:left="0" w:firstLine="0"/>
        <w:jc w:val="left"/>
        <w:rPr>
          <w:rFonts w:hint="eastAsia"/>
        </w:rPr>
      </w:pPr>
      <w:r>
        <w:rPr>
          <w:rFonts w:hint="eastAsia"/>
        </w:rPr>
        <w:t>In admitting and excluding, she was bound to proceed upon evidence; and we acquiesce in her decision, not because it is hers, but because the evidence upon which it was founded appears satisfactory to ourselves.</w:t>
      </w:r>
    </w:p>
    <w:p w14:paraId="7EDEA18C">
      <w:pPr>
        <w:spacing w:after="514" w:line="259" w:lineRule="auto"/>
        <w:ind w:left="0" w:firstLine="0"/>
        <w:jc w:val="left"/>
        <w:rPr>
          <w:rFonts w:hint="eastAsia"/>
        </w:rPr>
      </w:pPr>
      <w:r>
        <w:rPr>
          <w:rFonts w:hint="eastAsia"/>
        </w:rPr>
        <w:t>在接纳和排除时，她有义务根据证据行事；我们默许她的决定，并非因为那是她的决定，而是因为她所依据的证据在我们看来是令人满意的。</w:t>
      </w:r>
    </w:p>
    <w:p w14:paraId="797F6A94">
      <w:pPr>
        <w:spacing w:after="514" w:line="259" w:lineRule="auto"/>
        <w:ind w:left="0" w:firstLine="0"/>
        <w:jc w:val="left"/>
        <w:rPr>
          <w:rFonts w:hint="eastAsia"/>
        </w:rPr>
      </w:pPr>
    </w:p>
    <w:p w14:paraId="3A3E7387">
      <w:pPr>
        <w:spacing w:after="514" w:line="259" w:lineRule="auto"/>
        <w:ind w:left="0" w:firstLine="0"/>
        <w:jc w:val="left"/>
        <w:rPr>
          <w:rFonts w:hint="eastAsia"/>
        </w:rPr>
      </w:pPr>
      <w:r>
        <w:rPr>
          <w:rFonts w:hint="eastAsia"/>
        </w:rPr>
        <w:t>But this is very different from the Romish doctrine, which resolves all the evidence of the inspiration of the Scriptures, and all their authority, into the decrees of the church.</w:t>
      </w:r>
    </w:p>
    <w:p w14:paraId="30D82D82">
      <w:pPr>
        <w:spacing w:after="514" w:line="259" w:lineRule="auto"/>
        <w:ind w:left="0" w:firstLine="0"/>
        <w:jc w:val="left"/>
        <w:rPr>
          <w:rFonts w:hint="eastAsia"/>
        </w:rPr>
      </w:pPr>
      <w:r>
        <w:rPr>
          <w:rFonts w:hint="eastAsia"/>
        </w:rPr>
        <w:t>但这与罗马教义大不相同，后者将圣经默示的所有证据及其全部权威，都归结为教会的法令。</w:t>
      </w:r>
    </w:p>
    <w:p w14:paraId="34777BC3">
      <w:pPr>
        <w:spacing w:after="514" w:line="259" w:lineRule="auto"/>
        <w:ind w:left="0" w:firstLine="0"/>
        <w:jc w:val="left"/>
        <w:rPr>
          <w:rFonts w:hint="eastAsia"/>
        </w:rPr>
      </w:pPr>
    </w:p>
    <w:p w14:paraId="7C13BE46">
      <w:pPr>
        <w:spacing w:after="514" w:line="259" w:lineRule="auto"/>
        <w:ind w:left="0" w:firstLine="0"/>
        <w:jc w:val="left"/>
        <w:rPr>
          <w:rFonts w:hint="eastAsia"/>
        </w:rPr>
      </w:pPr>
      <w:r>
        <w:rPr>
          <w:rFonts w:hint="eastAsia"/>
        </w:rPr>
        <w:t>Secondly, It belongs to the church to explain the Scriptures, and to call upon men to study, and believe, and obey them.</w:t>
      </w:r>
    </w:p>
    <w:p w14:paraId="02AE07EE">
      <w:pPr>
        <w:spacing w:after="514" w:line="259" w:lineRule="auto"/>
        <w:ind w:left="0" w:firstLine="0"/>
        <w:jc w:val="left"/>
        <w:rPr>
          <w:rFonts w:hint="eastAsia"/>
        </w:rPr>
      </w:pPr>
      <w:r>
        <w:rPr>
          <w:rFonts w:hint="eastAsia"/>
        </w:rPr>
        <w:t>其次，教会有责任解释圣经，并呼召人去研读、相信和顺服它们。</w:t>
      </w:r>
    </w:p>
    <w:p w14:paraId="37D5FE11">
      <w:pPr>
        <w:spacing w:after="514" w:line="259" w:lineRule="auto"/>
        <w:ind w:left="0" w:firstLine="0"/>
        <w:jc w:val="left"/>
        <w:rPr>
          <w:rFonts w:hint="eastAsia"/>
        </w:rPr>
      </w:pPr>
    </w:p>
    <w:p w14:paraId="4CA8CD22">
      <w:pPr>
        <w:spacing w:after="514" w:line="259" w:lineRule="auto"/>
        <w:ind w:left="0" w:firstLine="0"/>
        <w:jc w:val="left"/>
        <w:rPr>
          <w:rFonts w:hint="eastAsia"/>
        </w:rPr>
      </w:pPr>
      <w:r>
        <w:rPr>
          <w:rFonts w:hint="eastAsia"/>
        </w:rPr>
        <w:t>The ministers of the church are the expounders of the law; and to them may be applied the words of the prophet, "The priest's lips should keep knowledge, and they should seek the law at his mouth; for he is the messenger of the Lord of hosts."†</w:t>
      </w:r>
    </w:p>
    <w:p w14:paraId="4CAE1290">
      <w:pPr>
        <w:spacing w:after="514" w:line="259" w:lineRule="auto"/>
        <w:ind w:left="0" w:firstLine="0"/>
        <w:jc w:val="left"/>
        <w:rPr>
          <w:rFonts w:hint="eastAsia"/>
        </w:rPr>
      </w:pPr>
      <w:r>
        <w:rPr>
          <w:rFonts w:hint="eastAsia"/>
        </w:rPr>
        <w:t>教会的牧师是律法的解说者；先知的话可以应用于他们：“祭司的嘴里当存知识，人也当由他口中寻求律法，因为他是万军之耶和华的使者。”†</w:t>
      </w:r>
    </w:p>
    <w:p w14:paraId="47DB17B9">
      <w:pPr>
        <w:spacing w:after="514" w:line="259" w:lineRule="auto"/>
        <w:ind w:left="0" w:firstLine="0"/>
        <w:jc w:val="left"/>
        <w:rPr>
          <w:rFonts w:hint="eastAsia"/>
        </w:rPr>
      </w:pPr>
    </w:p>
    <w:p w14:paraId="167CE9BE">
      <w:pPr>
        <w:spacing w:after="514" w:line="259" w:lineRule="auto"/>
        <w:ind w:left="0" w:firstLine="0"/>
        <w:jc w:val="left"/>
        <w:rPr>
          <w:rFonts w:hint="eastAsia"/>
        </w:rPr>
      </w:pPr>
      <w:r>
        <w:rPr>
          <w:rFonts w:hint="eastAsia"/>
        </w:rPr>
        <w:t>But the expositions of the church are authoritative only in a limited sense.</w:t>
      </w:r>
    </w:p>
    <w:p w14:paraId="55C9DB3B">
      <w:pPr>
        <w:spacing w:after="514" w:line="259" w:lineRule="auto"/>
        <w:ind w:left="0" w:firstLine="0"/>
        <w:jc w:val="left"/>
        <w:rPr>
          <w:rFonts w:hint="eastAsia"/>
        </w:rPr>
      </w:pPr>
      <w:r>
        <w:rPr>
          <w:rFonts w:hint="eastAsia"/>
        </w:rPr>
        <w:t>但教会的阐释只在有限的意义上具有权威性。</w:t>
      </w:r>
    </w:p>
    <w:p w14:paraId="1D60AFC6">
      <w:pPr>
        <w:spacing w:after="514" w:line="259" w:lineRule="auto"/>
        <w:ind w:left="0" w:firstLine="0"/>
        <w:jc w:val="left"/>
        <w:rPr>
          <w:rFonts w:hint="eastAsia"/>
        </w:rPr>
      </w:pPr>
    </w:p>
    <w:p w14:paraId="0EF99FC5">
      <w:pPr>
        <w:spacing w:after="514" w:line="259" w:lineRule="auto"/>
        <w:ind w:left="0" w:firstLine="0"/>
        <w:jc w:val="left"/>
        <w:rPr>
          <w:rFonts w:hint="eastAsia"/>
        </w:rPr>
      </w:pPr>
      <w:r>
        <w:rPr>
          <w:rFonts w:hint="eastAsia"/>
        </w:rPr>
        <w:t>Her ministers are not selfcreated teachers, but have received their commission from Jesus Christ, and in executing it are bound to take his word as their rule; but as they may misapprehend its meaning, or intentionally deviate from it, and obtrude their own notions as the dictates of revelation, it is a duty which Christians owe to themselves and to their Divine Master, to exalt no human being to the chair of infallibility, to take nothing upon trust, and to bring the doctrine of their teachers "to the law and to the testimony, because, if they speak not according to this word, there is no light in them."‡</w:t>
      </w:r>
    </w:p>
    <w:p w14:paraId="7E38E6FC">
      <w:pPr>
        <w:spacing w:after="514" w:line="259" w:lineRule="auto"/>
        <w:ind w:left="0" w:firstLine="0"/>
        <w:jc w:val="left"/>
        <w:rPr>
          <w:rFonts w:hint="eastAsia"/>
        </w:rPr>
      </w:pPr>
      <w:r>
        <w:rPr>
          <w:rFonts w:hint="eastAsia"/>
        </w:rPr>
        <w:t>她的牧师并非自封的教师，而是从耶稣基督那里领受了他们的使命，在执行使命时，他们有义务以祂的话语为准则；但由于他们可能会误解其意，或故意偏离它，并将自己的观念强加为启示的 dictates，基督徒对自己和他们的神圣主宰负有责任，即不将任何人高举到无误的宝座上，不轻信任何事，并将他们教师的教义带到“律法和训诲”面前，因为“他们所说的，若不与此相合，就不得见晨光。”‡</w:t>
      </w:r>
    </w:p>
    <w:p w14:paraId="0C7E07B4">
      <w:pPr>
        <w:spacing w:after="514" w:line="259" w:lineRule="auto"/>
        <w:ind w:left="0" w:firstLine="0"/>
        <w:jc w:val="left"/>
        <w:rPr>
          <w:rFonts w:hint="eastAsia"/>
        </w:rPr>
      </w:pPr>
    </w:p>
    <w:p w14:paraId="31D8E89C">
      <w:pPr>
        <w:spacing w:after="514" w:line="259" w:lineRule="auto"/>
        <w:ind w:left="0" w:firstLine="0"/>
        <w:jc w:val="left"/>
        <w:rPr>
          <w:rFonts w:hint="eastAsia"/>
        </w:rPr>
      </w:pPr>
      <w:r>
        <w:rPr>
          <w:rFonts w:hint="eastAsia"/>
        </w:rPr>
        <w:t>The church, we have said, has no power to make new articles of faith, and ought therefore to adhere strictly to the Scriptures in all her instructions.</w:t>
      </w:r>
    </w:p>
    <w:p w14:paraId="239D1D37">
      <w:pPr>
        <w:spacing w:after="514" w:line="259" w:lineRule="auto"/>
        <w:ind w:left="0" w:firstLine="0"/>
        <w:jc w:val="left"/>
        <w:rPr>
          <w:rFonts w:hint="eastAsia"/>
        </w:rPr>
      </w:pPr>
      <w:r>
        <w:rPr>
          <w:rFonts w:hint="eastAsia"/>
        </w:rPr>
        <w:t>我们说过，教会没有权力制定新的信仰条款，因此在其所有的教导中都应严格遵守圣经。</w:t>
      </w:r>
    </w:p>
    <w:p w14:paraId="023C20C0">
      <w:pPr>
        <w:spacing w:after="514" w:line="259" w:lineRule="auto"/>
        <w:ind w:left="0" w:firstLine="0"/>
        <w:jc w:val="left"/>
        <w:rPr>
          <w:rFonts w:hint="eastAsia"/>
        </w:rPr>
      </w:pPr>
    </w:p>
    <w:p w14:paraId="4CEA73F9">
      <w:pPr>
        <w:spacing w:after="514" w:line="259" w:lineRule="auto"/>
        <w:ind w:left="0" w:firstLine="0"/>
        <w:jc w:val="left"/>
        <w:rPr>
          <w:rFonts w:hint="eastAsia"/>
        </w:rPr>
      </w:pPr>
      <w:r>
        <w:rPr>
          <w:rFonts w:hint="eastAsia"/>
        </w:rPr>
        <w:t>By the Romanists another standard has been introduced, to which they assign an equal degree of authority with the Scriptures, or rather a greater, as they do not hesitate to affirm that without its aid the Scriptures cannot be understood.</w:t>
      </w:r>
    </w:p>
    <w:p w14:paraId="6D1C3530">
      <w:pPr>
        <w:spacing w:after="514" w:line="259" w:lineRule="auto"/>
        <w:ind w:left="0" w:firstLine="0"/>
        <w:jc w:val="left"/>
        <w:rPr>
          <w:rFonts w:hint="eastAsia"/>
        </w:rPr>
      </w:pPr>
      <w:r>
        <w:rPr>
          <w:rFonts w:hint="eastAsia"/>
        </w:rPr>
        <w:t>罗马天主教徒引入了另一个标准，他们赋予它与圣经同等的权威，或者说更大的权威，因为他们毫不犹豫地断言，没有它的帮助，圣经是无法理解的。</w:t>
      </w:r>
    </w:p>
    <w:p w14:paraId="49FEC754">
      <w:pPr>
        <w:spacing w:after="514" w:line="259" w:lineRule="auto"/>
        <w:ind w:left="0" w:firstLine="0"/>
        <w:jc w:val="left"/>
        <w:rPr>
          <w:rFonts w:hint="eastAsia"/>
        </w:rPr>
      </w:pPr>
    </w:p>
    <w:p w14:paraId="5EC8C08D">
      <w:pPr>
        <w:spacing w:after="514" w:line="259" w:lineRule="auto"/>
        <w:ind w:left="0" w:firstLine="0"/>
        <w:jc w:val="left"/>
        <w:rPr>
          <w:rFonts w:hint="eastAsia"/>
        </w:rPr>
      </w:pPr>
      <w:r>
        <w:rPr>
          <w:rFonts w:hint="eastAsia"/>
        </w:rPr>
        <w:t>This is tradition; by which they mean a summary of doctrine which was in the church before the Scriptures were published, and is the only sure interpreter of them, has come down by oral communication or in the writings of the Fathers, and would suffice for the direction of Christians in all things necessary to be believed and practised, although the Scriptures were annihilated.</w:t>
      </w:r>
    </w:p>
    <w:p w14:paraId="44053321">
      <w:pPr>
        <w:spacing w:after="514" w:line="259" w:lineRule="auto"/>
        <w:ind w:left="0" w:firstLine="0"/>
        <w:jc w:val="left"/>
        <w:rPr>
          <w:rFonts w:hint="eastAsia"/>
        </w:rPr>
      </w:pPr>
      <w:r>
        <w:rPr>
          <w:rFonts w:hint="eastAsia"/>
        </w:rPr>
        <w:t>这就是传统；他们以此意指在圣经出版之前教会中就有的教义摘要，并且是圣经唯一可靠的解释者，通过口头传承或教父们的著作流传下来，即使圣经被毁灭，也足以指导基督徒在所有需要相信和实践的事情上。</w:t>
      </w:r>
    </w:p>
    <w:p w14:paraId="738E8630">
      <w:pPr>
        <w:spacing w:after="514" w:line="259" w:lineRule="auto"/>
        <w:ind w:left="0" w:firstLine="0"/>
        <w:jc w:val="left"/>
        <w:rPr>
          <w:rFonts w:hint="eastAsia"/>
        </w:rPr>
      </w:pPr>
    </w:p>
    <w:p w14:paraId="2876676F">
      <w:pPr>
        <w:spacing w:after="514" w:line="259" w:lineRule="auto"/>
        <w:ind w:left="0" w:firstLine="0"/>
        <w:jc w:val="left"/>
        <w:rPr>
          <w:rFonts w:hint="eastAsia"/>
        </w:rPr>
      </w:pPr>
      <w:r>
        <w:rPr>
          <w:rFonts w:hint="eastAsia"/>
        </w:rPr>
        <w:t>It is unnecessary to say how derogatory all this is to the honour of the Scriptures, and how contrary to their own testimony concerning themselves, that they are "a light to our feet and a lamp to our path;"* and that they "are able to make us wise unto salvation," and to "furnish us for every good work." †</w:t>
      </w:r>
    </w:p>
    <w:p w14:paraId="5F1CD5EA">
      <w:pPr>
        <w:spacing w:after="514" w:line="259" w:lineRule="auto"/>
        <w:ind w:left="0" w:firstLine="0"/>
        <w:jc w:val="left"/>
        <w:rPr>
          <w:rFonts w:hint="eastAsia"/>
        </w:rPr>
      </w:pPr>
      <w:r>
        <w:rPr>
          <w:rFonts w:hint="eastAsia"/>
        </w:rPr>
        <w:t>不必说，这一切对圣经的尊荣是何等的贬损，又与它们自己关于自己的见证是何等的相悖，即它们是“我们脚前的灯，是我们路上的光”；* 并且它们“能使我们因信基督耶稣，有得救的智慧，”并“叫属神的人得以完全，预备行各样的善事。”†</w:t>
      </w:r>
    </w:p>
    <w:p w14:paraId="787E4BAF">
      <w:pPr>
        <w:spacing w:after="514" w:line="259" w:lineRule="auto"/>
        <w:ind w:left="0" w:firstLine="0"/>
        <w:jc w:val="left"/>
        <w:rPr>
          <w:rFonts w:hint="eastAsia"/>
        </w:rPr>
      </w:pPr>
    </w:p>
    <w:p w14:paraId="6FBBC0E8">
      <w:pPr>
        <w:spacing w:after="514" w:line="259" w:lineRule="auto"/>
        <w:ind w:left="0" w:firstLine="0"/>
        <w:jc w:val="left"/>
        <w:rPr>
          <w:rFonts w:hint="eastAsia"/>
        </w:rPr>
      </w:pPr>
      <w:r>
        <w:rPr>
          <w:rFonts w:hint="eastAsia"/>
        </w:rPr>
        <w:t>This witness is not true, if tradition is necessary.</w:t>
      </w:r>
    </w:p>
    <w:p w14:paraId="5B16199A">
      <w:pPr>
        <w:spacing w:after="514" w:line="259" w:lineRule="auto"/>
        <w:ind w:left="0" w:firstLine="0"/>
        <w:jc w:val="left"/>
        <w:rPr>
          <w:rFonts w:hint="eastAsia"/>
        </w:rPr>
      </w:pPr>
      <w:r>
        <w:rPr>
          <w:rFonts w:hint="eastAsia"/>
        </w:rPr>
        <w:t>如果传统是必要的，那么这个见证就不是真实的。</w:t>
      </w:r>
    </w:p>
    <w:p w14:paraId="574ABFC4">
      <w:pPr>
        <w:spacing w:after="514" w:line="259" w:lineRule="auto"/>
        <w:ind w:left="0" w:firstLine="0"/>
        <w:jc w:val="left"/>
        <w:rPr>
          <w:rFonts w:hint="eastAsia"/>
        </w:rPr>
      </w:pPr>
    </w:p>
    <w:p w14:paraId="640414D2">
      <w:pPr>
        <w:spacing w:after="514" w:line="259" w:lineRule="auto"/>
        <w:ind w:left="0" w:firstLine="0"/>
        <w:jc w:val="left"/>
        <w:rPr>
          <w:rFonts w:hint="eastAsia"/>
        </w:rPr>
      </w:pPr>
      <w:r>
        <w:rPr>
          <w:rFonts w:hint="eastAsia"/>
        </w:rPr>
        <w:t>What the church of Rome says concerning tradition is a mere assumption without the shadow of proof, and rests upon the same ground with the oral law of the Jews.</w:t>
      </w:r>
    </w:p>
    <w:p w14:paraId="458DA487">
      <w:pPr>
        <w:spacing w:after="514" w:line="259" w:lineRule="auto"/>
        <w:ind w:left="0" w:firstLine="0"/>
        <w:jc w:val="left"/>
        <w:rPr>
          <w:rFonts w:hint="eastAsia"/>
        </w:rPr>
      </w:pPr>
      <w:r>
        <w:rPr>
          <w:rFonts w:hint="eastAsia"/>
        </w:rPr>
        <w:t>罗马教会关于传统的说法，纯属毫无根据的假设，其立足点与犹太人的口传律法相同。</w:t>
      </w:r>
    </w:p>
    <w:p w14:paraId="44B9AB0E">
      <w:pPr>
        <w:spacing w:after="514" w:line="259" w:lineRule="auto"/>
        <w:ind w:left="0" w:firstLine="0"/>
        <w:jc w:val="left"/>
        <w:rPr>
          <w:rFonts w:hint="eastAsia"/>
        </w:rPr>
      </w:pPr>
    </w:p>
    <w:p w14:paraId="7D9E301E">
      <w:pPr>
        <w:spacing w:after="514" w:line="259" w:lineRule="auto"/>
        <w:ind w:left="0" w:firstLine="0"/>
        <w:jc w:val="left"/>
        <w:rPr>
          <w:rFonts w:hint="eastAsia"/>
        </w:rPr>
      </w:pPr>
      <w:r>
        <w:rPr>
          <w:rFonts w:hint="eastAsia"/>
        </w:rPr>
        <w:t>It is equally uncertain, no man being able to tell what it is; it changes with the fancies of men, that which is a truth of tradition in one age, being pronounced to be an error in another; it is any thing which they choose to make it, to serve their own purposes.</w:t>
      </w:r>
    </w:p>
    <w:p w14:paraId="4E578448">
      <w:pPr>
        <w:spacing w:after="514" w:line="259" w:lineRule="auto"/>
        <w:ind w:left="0" w:firstLine="0"/>
        <w:jc w:val="left"/>
        <w:rPr>
          <w:rFonts w:hint="eastAsia"/>
        </w:rPr>
      </w:pPr>
      <w:r>
        <w:rPr>
          <w:rFonts w:hint="eastAsia"/>
        </w:rPr>
        <w:t>它同样是不确定的，没有人能说清它是什么；它随着人的幻想而改变，一个时代被认为是传统的真理，在另一个时代则被宣布为错误；它可以是他们为达到自己目的而随意捏造的任何东西。</w:t>
      </w:r>
    </w:p>
    <w:p w14:paraId="2D595DC3">
      <w:pPr>
        <w:spacing w:after="514" w:line="259" w:lineRule="auto"/>
        <w:ind w:left="0" w:firstLine="0"/>
        <w:jc w:val="left"/>
        <w:rPr>
          <w:rFonts w:hint="eastAsia"/>
        </w:rPr>
      </w:pPr>
    </w:p>
    <w:p w14:paraId="004A86C2">
      <w:pPr>
        <w:spacing w:after="514" w:line="259" w:lineRule="auto"/>
        <w:ind w:left="0" w:firstLine="0"/>
        <w:jc w:val="left"/>
        <w:rPr>
          <w:rFonts w:hint="eastAsia"/>
        </w:rPr>
      </w:pPr>
      <w:r>
        <w:rPr>
          <w:rFonts w:hint="eastAsia"/>
        </w:rPr>
        <w:t>It is the inexhaustible storehouse from which papists have drawn the enormous mass of error, superstition, and idolatry, which has made the word of God of no effect, and almost overwhelmed the Christian religion.</w:t>
      </w:r>
    </w:p>
    <w:p w14:paraId="43695012">
      <w:pPr>
        <w:spacing w:after="514" w:line="259" w:lineRule="auto"/>
        <w:ind w:left="0" w:firstLine="0"/>
        <w:jc w:val="left"/>
        <w:rPr>
          <w:rFonts w:hint="eastAsia"/>
        </w:rPr>
      </w:pPr>
      <w:r>
        <w:rPr>
          <w:rFonts w:hint="eastAsia"/>
        </w:rPr>
        <w:t>它是那个取之不尽的宝库，罗马天主教徒从中汲取了大量的错误、迷信和偶像崇拜，这些使得神的话语失去了效力，几乎淹没了基督教。</w:t>
      </w:r>
    </w:p>
    <w:p w14:paraId="715D106F">
      <w:pPr>
        <w:spacing w:after="514" w:line="259" w:lineRule="auto"/>
        <w:ind w:left="0" w:firstLine="0"/>
        <w:jc w:val="left"/>
        <w:rPr>
          <w:rFonts w:hint="eastAsia"/>
        </w:rPr>
      </w:pPr>
    </w:p>
    <w:p w14:paraId="451D24EF">
      <w:pPr>
        <w:spacing w:after="514" w:line="259" w:lineRule="auto"/>
        <w:ind w:left="0" w:firstLine="0"/>
        <w:jc w:val="left"/>
        <w:rPr>
          <w:rFonts w:hint="eastAsia"/>
        </w:rPr>
      </w:pPr>
      <w:r>
        <w:rPr>
          <w:rFonts w:hint="eastAsia"/>
        </w:rPr>
        <w:t>Lastly, The church has power to draw up and enact summaries of Christian doctrine, in order to exhibit to the world her views of the Scriptures, to oppose prevailing heresies and errors, to furnish the people with a concise statement of the great principles of religion, and to provide an effectual means of ascertaining the sentiments of candidates for admission, especially into the ministry, and thus to secure harmony and uniformity in the public ministrations.</w:t>
      </w:r>
    </w:p>
    <w:p w14:paraId="0EC9F3FE">
      <w:pPr>
        <w:spacing w:after="514" w:line="259" w:lineRule="auto"/>
        <w:ind w:left="0" w:firstLine="0"/>
        <w:jc w:val="left"/>
        <w:rPr>
          <w:rFonts w:hint="eastAsia"/>
        </w:rPr>
      </w:pPr>
      <w:r>
        <w:rPr>
          <w:rFonts w:hint="eastAsia"/>
        </w:rPr>
        <w:t>最后，教会有权草拟并颁布基督教教义的摘要，以便向世界展示她对圣经的看法，抵制流行的异端和错误，为平信徒提供一个关于宗教伟大原则的简明陈述，并提供一个有效的方法来确定申请加入，特别是进入事工的候选人的观点，从而确保在公共事奉中的和谐与统一。</w:t>
      </w:r>
    </w:p>
    <w:p w14:paraId="03B2A607">
      <w:pPr>
        <w:spacing w:after="514" w:line="259" w:lineRule="auto"/>
        <w:ind w:left="0" w:firstLine="0"/>
        <w:jc w:val="left"/>
        <w:rPr>
          <w:rFonts w:hint="eastAsia"/>
        </w:rPr>
      </w:pPr>
    </w:p>
    <w:p w14:paraId="6666C7C8">
      <w:pPr>
        <w:spacing w:after="514" w:line="259" w:lineRule="auto"/>
        <w:ind w:left="0" w:firstLine="0"/>
        <w:jc w:val="left"/>
        <w:rPr>
          <w:rFonts w:hint="eastAsia"/>
        </w:rPr>
      </w:pPr>
      <w:r>
        <w:rPr>
          <w:rFonts w:hint="eastAsia"/>
        </w:rPr>
        <w:t>These are called symbols, confessions, articles, formularies, and they were introduced at an early period.</w:t>
      </w:r>
    </w:p>
    <w:p w14:paraId="7AEB9CA1">
      <w:pPr>
        <w:spacing w:after="514" w:line="259" w:lineRule="auto"/>
        <w:ind w:left="0" w:firstLine="0"/>
        <w:jc w:val="left"/>
        <w:rPr>
          <w:rFonts w:hint="eastAsia"/>
        </w:rPr>
      </w:pPr>
      <w:r>
        <w:rPr>
          <w:rFonts w:hint="eastAsia"/>
        </w:rPr>
        <w:t>这些被称为信经、信条、信纲、礼仪文，它们在早期就被引入了。</w:t>
      </w:r>
    </w:p>
    <w:p w14:paraId="0397384C">
      <w:pPr>
        <w:spacing w:after="514" w:line="259" w:lineRule="auto"/>
        <w:ind w:left="0" w:firstLine="0"/>
        <w:jc w:val="left"/>
        <w:rPr>
          <w:rFonts w:hint="eastAsia"/>
        </w:rPr>
      </w:pPr>
    </w:p>
    <w:p w14:paraId="30255913">
      <w:pPr>
        <w:spacing w:after="514" w:line="259" w:lineRule="auto"/>
        <w:ind w:left="0" w:firstLine="0"/>
        <w:jc w:val="left"/>
        <w:rPr>
          <w:rFonts w:hint="eastAsia"/>
        </w:rPr>
      </w:pPr>
      <w:r>
        <w:rPr>
          <w:rFonts w:hint="eastAsia"/>
        </w:rPr>
        <w:t>We have the Nicene creed, the Constantinopolitan creed, and others composed by synods and councils.</w:t>
      </w:r>
    </w:p>
    <w:p w14:paraId="24989B1B">
      <w:pPr>
        <w:spacing w:after="514" w:line="259" w:lineRule="auto"/>
        <w:ind w:left="0" w:firstLine="0"/>
        <w:jc w:val="left"/>
        <w:rPr>
          <w:rFonts w:hint="eastAsia"/>
        </w:rPr>
      </w:pPr>
      <w:r>
        <w:rPr>
          <w:rFonts w:hint="eastAsia"/>
        </w:rPr>
        <w:t>我们有尼西亚信经、君士坦丁堡信经，以及其他由宗教会议和大会制定的信经。</w:t>
      </w:r>
    </w:p>
    <w:p w14:paraId="6A61BD86">
      <w:pPr>
        <w:spacing w:after="514" w:line="259" w:lineRule="auto"/>
        <w:ind w:left="0" w:firstLine="0"/>
        <w:jc w:val="left"/>
        <w:rPr>
          <w:rFonts w:hint="eastAsia"/>
        </w:rPr>
      </w:pPr>
    </w:p>
    <w:p w14:paraId="657F91A9">
      <w:pPr>
        <w:spacing w:after="514" w:line="259" w:lineRule="auto"/>
        <w:ind w:left="0" w:firstLine="0"/>
        <w:jc w:val="left"/>
        <w:rPr>
          <w:rFonts w:hint="eastAsia"/>
        </w:rPr>
      </w:pPr>
      <w:r>
        <w:rPr>
          <w:rFonts w:hint="eastAsia"/>
        </w:rPr>
        <w:t>There is also the celebrated Athanasian creed, which is called by the name of Athanasius, because it contains a summary of his doctrine.</w:t>
      </w:r>
    </w:p>
    <w:p w14:paraId="69814C90">
      <w:pPr>
        <w:spacing w:after="514" w:line="259" w:lineRule="auto"/>
        <w:ind w:left="0" w:firstLine="0"/>
        <w:jc w:val="left"/>
        <w:rPr>
          <w:rFonts w:hint="eastAsia"/>
        </w:rPr>
      </w:pPr>
      <w:r>
        <w:rPr>
          <w:rFonts w:hint="eastAsia"/>
        </w:rPr>
        <w:t>还有著名的亚他那修信经，之所以以亚他那修命名，是因为它包含了他的教义摘要。</w:t>
      </w:r>
    </w:p>
    <w:p w14:paraId="05ACCD3A">
      <w:pPr>
        <w:spacing w:after="514" w:line="259" w:lineRule="auto"/>
        <w:ind w:left="0" w:firstLine="0"/>
        <w:jc w:val="left"/>
        <w:rPr>
          <w:rFonts w:hint="eastAsia"/>
        </w:rPr>
      </w:pPr>
    </w:p>
    <w:p w14:paraId="6DFB6C3C">
      <w:pPr>
        <w:spacing w:after="514" w:line="259" w:lineRule="auto"/>
        <w:ind w:left="0" w:firstLine="0"/>
        <w:jc w:val="left"/>
        <w:rPr>
          <w:rFonts w:hint="eastAsia"/>
        </w:rPr>
      </w:pPr>
      <w:r>
        <w:rPr>
          <w:rFonts w:hint="eastAsia"/>
        </w:rPr>
        <w:t>The real author is unknown, but its orthodoxy has procured its reception by several churches.</w:t>
      </w:r>
    </w:p>
    <w:p w14:paraId="6CB93BBC">
      <w:pPr>
        <w:spacing w:after="514" w:line="259" w:lineRule="auto"/>
        <w:ind w:left="0" w:firstLine="0"/>
        <w:jc w:val="left"/>
        <w:rPr>
          <w:rFonts w:hint="eastAsia"/>
        </w:rPr>
      </w:pPr>
      <w:r>
        <w:rPr>
          <w:rFonts w:hint="eastAsia"/>
        </w:rPr>
        <w:t>真正的作者不详，但其正统性已使其被几个教会所接纳。</w:t>
      </w:r>
    </w:p>
    <w:p w14:paraId="073CF816">
      <w:pPr>
        <w:spacing w:after="514" w:line="259" w:lineRule="auto"/>
        <w:ind w:left="0" w:firstLine="0"/>
        <w:jc w:val="left"/>
        <w:rPr>
          <w:rFonts w:hint="eastAsia"/>
        </w:rPr>
      </w:pPr>
    </w:p>
    <w:p w14:paraId="3B903D20">
      <w:pPr>
        <w:spacing w:after="514" w:line="259" w:lineRule="auto"/>
        <w:ind w:left="0" w:firstLine="0"/>
        <w:jc w:val="left"/>
        <w:rPr>
          <w:rFonts w:hint="eastAsia"/>
        </w:rPr>
      </w:pPr>
      <w:r>
        <w:rPr>
          <w:rFonts w:hint="eastAsia"/>
        </w:rPr>
        <w:t>Besides these, there is the Apostles' creed, which also owes its name to the conformity of its doctrines to that of the Apostles.</w:t>
      </w:r>
    </w:p>
    <w:p w14:paraId="554829C2">
      <w:pPr>
        <w:spacing w:after="514" w:line="259" w:lineRule="auto"/>
        <w:ind w:left="0" w:firstLine="0"/>
        <w:jc w:val="left"/>
        <w:rPr>
          <w:rFonts w:hint="eastAsia"/>
        </w:rPr>
      </w:pPr>
      <w:r>
        <w:rPr>
          <w:rFonts w:hint="eastAsia"/>
        </w:rPr>
        <w:t>此外，还有使徒信经，其名称也源于其教义与使徒的教义相符。</w:t>
      </w:r>
    </w:p>
    <w:p w14:paraId="19306D7E">
      <w:pPr>
        <w:spacing w:after="514" w:line="259" w:lineRule="auto"/>
        <w:ind w:left="0" w:firstLine="0"/>
        <w:jc w:val="left"/>
        <w:rPr>
          <w:rFonts w:hint="eastAsia"/>
        </w:rPr>
      </w:pPr>
    </w:p>
    <w:p w14:paraId="3733F9D3">
      <w:pPr>
        <w:spacing w:after="514" w:line="259" w:lineRule="auto"/>
        <w:ind w:left="0" w:firstLine="0"/>
        <w:jc w:val="left"/>
        <w:rPr>
          <w:rFonts w:hint="eastAsia"/>
        </w:rPr>
      </w:pPr>
      <w:r>
        <w:rPr>
          <w:rFonts w:hint="eastAsia"/>
        </w:rPr>
        <w:t>It is certain that it was not drawn up by them; and a story which has been told, that at its original formation all the Apostles were present and each contributed a part, is absurd and ridiculous.</w:t>
      </w:r>
    </w:p>
    <w:p w14:paraId="34C0EE77">
      <w:pPr>
        <w:spacing w:after="514" w:line="259" w:lineRule="auto"/>
        <w:ind w:left="0" w:firstLine="0"/>
        <w:jc w:val="left"/>
        <w:rPr>
          <w:rFonts w:hint="eastAsia"/>
        </w:rPr>
      </w:pPr>
      <w:r>
        <w:rPr>
          <w:rFonts w:hint="eastAsia"/>
        </w:rPr>
        <w:t>可以肯定的是，它并非由他们起草；一个流传的故事，说在它最初形成时，所有使徒都在场，并且每人都贡献了一部分，是荒谬和可笑的。</w:t>
      </w:r>
    </w:p>
    <w:p w14:paraId="4D7E3E3B">
      <w:pPr>
        <w:spacing w:after="514" w:line="259" w:lineRule="auto"/>
        <w:ind w:left="0" w:firstLine="0"/>
        <w:jc w:val="left"/>
        <w:rPr>
          <w:rFonts w:hint="eastAsia"/>
        </w:rPr>
      </w:pPr>
    </w:p>
    <w:p w14:paraId="44F25E3A">
      <w:pPr>
        <w:spacing w:after="514" w:line="259" w:lineRule="auto"/>
        <w:ind w:left="0" w:firstLine="0"/>
        <w:jc w:val="left"/>
        <w:rPr>
          <w:rFonts w:hint="eastAsia"/>
        </w:rPr>
      </w:pPr>
      <w:r>
        <w:rPr>
          <w:rFonts w:hint="eastAsia"/>
        </w:rPr>
        <w:t>Modern churches have imitated the example of those in former times, and have given to the public their confessions of faith, from which we learn how far they agree with the Scriptures, and in what respects they differ from each other.</w:t>
      </w:r>
    </w:p>
    <w:p w14:paraId="55125280">
      <w:pPr>
        <w:spacing w:after="514" w:line="259" w:lineRule="auto"/>
        <w:ind w:left="0" w:firstLine="0"/>
        <w:jc w:val="left"/>
        <w:rPr>
          <w:rFonts w:hint="eastAsia"/>
        </w:rPr>
      </w:pPr>
      <w:r>
        <w:rPr>
          <w:rFonts w:hint="eastAsia"/>
        </w:rPr>
        <w:t>现代教会模仿了古代教会的榜样，并向公众公布了他们的信条，从中我们可以了解到他们在多大程度上与圣经相符，以及在哪些方面彼此不同。</w:t>
      </w:r>
    </w:p>
    <w:p w14:paraId="201EAE62">
      <w:pPr>
        <w:spacing w:after="514" w:line="259" w:lineRule="auto"/>
        <w:ind w:left="0" w:firstLine="0"/>
        <w:jc w:val="left"/>
        <w:rPr>
          <w:rFonts w:hint="eastAsia"/>
        </w:rPr>
      </w:pPr>
    </w:p>
    <w:p w14:paraId="2CAC523F">
      <w:pPr>
        <w:spacing w:after="514" w:line="259" w:lineRule="auto"/>
        <w:ind w:left="0" w:firstLine="0"/>
        <w:jc w:val="left"/>
        <w:rPr>
          <w:rFonts w:hint="eastAsia"/>
        </w:rPr>
      </w:pPr>
      <w:r>
        <w:rPr>
          <w:rFonts w:hint="eastAsia"/>
        </w:rPr>
        <w:t>If you ask what authority these summaries possess, I answer, that they have none in themselves, any more than other human compositions.</w:t>
      </w:r>
    </w:p>
    <w:p w14:paraId="0A9C2216">
      <w:pPr>
        <w:spacing w:after="514" w:line="259" w:lineRule="auto"/>
        <w:ind w:left="0" w:firstLine="0"/>
        <w:jc w:val="left"/>
        <w:rPr>
          <w:rFonts w:hint="eastAsia"/>
        </w:rPr>
      </w:pPr>
      <w:r>
        <w:rPr>
          <w:rFonts w:hint="eastAsia"/>
        </w:rPr>
        <w:t>如果你问这些摘要有什么权威，我回答说，它们本身没有任何权威，就像其他人的作品一样。</w:t>
      </w:r>
    </w:p>
    <w:p w14:paraId="04995694">
      <w:pPr>
        <w:spacing w:after="514" w:line="259" w:lineRule="auto"/>
        <w:ind w:left="0" w:firstLine="0"/>
        <w:jc w:val="left"/>
        <w:rPr>
          <w:rFonts w:hint="eastAsia"/>
        </w:rPr>
      </w:pPr>
    </w:p>
    <w:p w14:paraId="2F287804">
      <w:pPr>
        <w:spacing w:after="514" w:line="259" w:lineRule="auto"/>
        <w:ind w:left="0" w:firstLine="0"/>
        <w:jc w:val="left"/>
        <w:rPr>
          <w:rFonts w:hint="eastAsia"/>
        </w:rPr>
      </w:pPr>
      <w:r>
        <w:rPr>
          <w:rFonts w:hint="eastAsia"/>
        </w:rPr>
        <w:t>The only difference between them and the creeds of individuals is this, that there is a greater probability that they are right; as it is less likely that so many who were engaged in drawing them up should have erred, than a single person, who gives the result of his insulated studies.</w:t>
      </w:r>
    </w:p>
    <w:p w14:paraId="06DFFD53">
      <w:pPr>
        <w:spacing w:after="514" w:line="259" w:lineRule="auto"/>
        <w:ind w:left="0" w:firstLine="0"/>
        <w:jc w:val="left"/>
        <w:rPr>
          <w:rFonts w:hint="eastAsia"/>
        </w:rPr>
      </w:pPr>
      <w:r>
        <w:rPr>
          <w:rFonts w:hint="eastAsia"/>
        </w:rPr>
        <w:t>它们与个人信条的唯一区别在于，它们正确的可能性更大；因为参与起草它们的许多人犯错的可能性，比一个给出其独立研究结果的单一个人要小。</w:t>
      </w:r>
    </w:p>
    <w:p w14:paraId="4EC9B185">
      <w:pPr>
        <w:spacing w:after="514" w:line="259" w:lineRule="auto"/>
        <w:ind w:left="0" w:firstLine="0"/>
        <w:jc w:val="left"/>
        <w:rPr>
          <w:rFonts w:hint="eastAsia"/>
        </w:rPr>
      </w:pPr>
    </w:p>
    <w:p w14:paraId="553C5F74">
      <w:pPr>
        <w:spacing w:after="514" w:line="259" w:lineRule="auto"/>
        <w:ind w:left="0" w:firstLine="0"/>
        <w:jc w:val="left"/>
        <w:rPr>
          <w:rFonts w:hint="eastAsia"/>
        </w:rPr>
      </w:pPr>
      <w:r>
        <w:rPr>
          <w:rFonts w:hint="eastAsia"/>
        </w:rPr>
        <w:t>At the same time, I must say that this probability does not amount to much, because we sometimes find that there is an Athanasius contra totum mundum, or that one man discovers the truth, and a council misses it; and, at any rate, it is not a ground on which any Christian could safely and rationally proceed in choosing his creed.</w:t>
      </w:r>
    </w:p>
    <w:p w14:paraId="07109D28">
      <w:pPr>
        <w:spacing w:after="514" w:line="259" w:lineRule="auto"/>
        <w:ind w:left="0" w:firstLine="0"/>
        <w:jc w:val="left"/>
        <w:rPr>
          <w:rFonts w:hint="eastAsia"/>
        </w:rPr>
      </w:pPr>
      <w:r>
        <w:rPr>
          <w:rFonts w:hint="eastAsia"/>
        </w:rPr>
        <w:t>同时，我必须说，这种可能性并不算大，因为我们有时会发现，有亚他那修一人对抗全世界的情况，或者一个人发现了真理，而一个议会却错过了它；无论如何，这并非任何基督徒可以安全而理性地选择自己信条的根据。</w:t>
      </w:r>
    </w:p>
    <w:p w14:paraId="6FFD1FC7">
      <w:pPr>
        <w:spacing w:after="514" w:line="259" w:lineRule="auto"/>
        <w:ind w:left="0" w:firstLine="0"/>
        <w:jc w:val="left"/>
        <w:rPr>
          <w:rFonts w:hint="eastAsia"/>
        </w:rPr>
      </w:pPr>
    </w:p>
    <w:p w14:paraId="3022F927">
      <w:pPr>
        <w:spacing w:after="514" w:line="259" w:lineRule="auto"/>
        <w:ind w:left="0" w:firstLine="0"/>
        <w:jc w:val="left"/>
        <w:rPr>
          <w:rFonts w:hint="eastAsia"/>
        </w:rPr>
      </w:pPr>
      <w:r>
        <w:rPr>
          <w:rFonts w:hint="eastAsia"/>
        </w:rPr>
        <w:t>The authority of such summaries is derived solely from the Scriptures; if they are agreeable to them, they are binding, because they exhibit the truth if not agreeable to them, they ought to be rejected, with as little ceremony as we should use towards a private attempt to impose upon conscience.</w:t>
      </w:r>
    </w:p>
    <w:p w14:paraId="20A42E1F">
      <w:pPr>
        <w:spacing w:after="514" w:line="259" w:lineRule="auto"/>
        <w:ind w:left="0" w:firstLine="0"/>
        <w:jc w:val="left"/>
        <w:rPr>
          <w:rFonts w:hint="eastAsia"/>
        </w:rPr>
      </w:pPr>
      <w:r>
        <w:rPr>
          <w:rFonts w:hint="eastAsia"/>
        </w:rPr>
        <w:t>这类摘要的权威完全来自圣经；如果它们与圣经相符，它们就有约束力，因为它们展现了真理；如果不与圣经相符，它们就应当被拒绝，就像我们对待一个企图强加于良心的私人尝试一样，毫不客气。</w:t>
      </w:r>
    </w:p>
    <w:p w14:paraId="254940F1">
      <w:pPr>
        <w:spacing w:after="514" w:line="259" w:lineRule="auto"/>
        <w:ind w:left="0" w:firstLine="0"/>
        <w:jc w:val="left"/>
        <w:rPr>
          <w:rFonts w:hint="eastAsia"/>
        </w:rPr>
      </w:pPr>
    </w:p>
    <w:p w14:paraId="51AAE3C6">
      <w:pPr>
        <w:spacing w:after="514" w:line="259" w:lineRule="auto"/>
        <w:ind w:left="0" w:firstLine="0"/>
        <w:jc w:val="left"/>
        <w:rPr>
          <w:rFonts w:hint="eastAsia"/>
        </w:rPr>
      </w:pPr>
      <w:r>
        <w:rPr>
          <w:rFonts w:hint="eastAsia"/>
        </w:rPr>
        <w:t>There has been much misapprehension upon this subject, which has been too much encouraged by the vague, injudicious language of the public teachers of religion; and the standards of a church have been regarded as sacred things, which it would be profaneness to touch.</w:t>
      </w:r>
    </w:p>
    <w:p w14:paraId="25DA396D">
      <w:pPr>
        <w:spacing w:after="514" w:line="259" w:lineRule="auto"/>
        <w:ind w:left="0" w:firstLine="0"/>
        <w:jc w:val="left"/>
        <w:rPr>
          <w:rFonts w:hint="eastAsia"/>
        </w:rPr>
      </w:pPr>
      <w:r>
        <w:rPr>
          <w:rFonts w:hint="eastAsia"/>
        </w:rPr>
        <w:t>关于这个问题，存在着很多误解，这被宗教的公共教师们含糊、不明智的语言过分鼓励了；教会的标准被视为神圣之物，触碰它就是亵渎。</w:t>
      </w:r>
    </w:p>
    <w:p w14:paraId="03FADE60">
      <w:pPr>
        <w:spacing w:after="514" w:line="259" w:lineRule="auto"/>
        <w:ind w:left="0" w:firstLine="0"/>
        <w:jc w:val="left"/>
        <w:rPr>
          <w:rFonts w:hint="eastAsia"/>
        </w:rPr>
      </w:pPr>
    </w:p>
    <w:p w14:paraId="49203926">
      <w:pPr>
        <w:spacing w:after="514" w:line="259" w:lineRule="auto"/>
        <w:ind w:left="0" w:firstLine="0"/>
        <w:jc w:val="left"/>
        <w:rPr>
          <w:rFonts w:hint="eastAsia"/>
        </w:rPr>
      </w:pPr>
      <w:r>
        <w:rPr>
          <w:rFonts w:hint="eastAsia"/>
        </w:rPr>
        <w:t>So far as these sentiments prevail among Protestants, they adopt one of the most absurd and dangerous errors of Popery.</w:t>
      </w:r>
    </w:p>
    <w:p w14:paraId="79A5AE30">
      <w:pPr>
        <w:spacing w:after="514" w:line="259" w:lineRule="auto"/>
        <w:ind w:left="0" w:firstLine="0"/>
        <w:jc w:val="left"/>
        <w:rPr>
          <w:rFonts w:hint="eastAsia"/>
        </w:rPr>
      </w:pPr>
      <w:r>
        <w:rPr>
          <w:rFonts w:hint="eastAsia"/>
        </w:rPr>
        <w:t>只要这些情感在新教徒中普遍存在，他们就采纳了罗马教皇制最荒谬和最危险的错误之一。</w:t>
      </w:r>
    </w:p>
    <w:p w14:paraId="5D164C93">
      <w:pPr>
        <w:spacing w:after="514" w:line="259" w:lineRule="auto"/>
        <w:ind w:left="0" w:firstLine="0"/>
        <w:jc w:val="left"/>
        <w:rPr>
          <w:rFonts w:hint="eastAsia"/>
        </w:rPr>
      </w:pPr>
    </w:p>
    <w:p w14:paraId="11126438">
      <w:pPr>
        <w:spacing w:after="514" w:line="259" w:lineRule="auto"/>
        <w:ind w:left="0" w:firstLine="0"/>
        <w:jc w:val="left"/>
        <w:rPr>
          <w:rFonts w:hint="eastAsia"/>
        </w:rPr>
      </w:pPr>
      <w:r>
        <w:rPr>
          <w:rFonts w:hint="eastAsia"/>
        </w:rPr>
        <w:t>When the church speaks, we have a right to try what she says by the supreme standard; and her dictates have no control over our consciences, unless she can satisfactorily show that they are conformable to it.</w:t>
      </w:r>
    </w:p>
    <w:p w14:paraId="3CED357E">
      <w:pPr>
        <w:spacing w:after="514" w:line="259" w:lineRule="auto"/>
        <w:ind w:left="0" w:firstLine="0"/>
        <w:jc w:val="left"/>
        <w:rPr>
          <w:rFonts w:hint="eastAsia"/>
        </w:rPr>
      </w:pPr>
      <w:r>
        <w:rPr>
          <w:rFonts w:hint="eastAsia"/>
        </w:rPr>
        <w:t>当教会说话时，我们有权用至高的标准来检验她所说的话；她的指示对我们的良心没有任何控制力，除非她能令人满意地证明它们是符合那个标准的。</w:t>
      </w:r>
    </w:p>
    <w:p w14:paraId="061EF830">
      <w:pPr>
        <w:spacing w:after="514" w:line="259" w:lineRule="auto"/>
        <w:ind w:left="0" w:firstLine="0"/>
        <w:jc w:val="left"/>
        <w:rPr>
          <w:rFonts w:hint="eastAsia"/>
        </w:rPr>
      </w:pPr>
    </w:p>
    <w:p w14:paraId="3D3BA06D">
      <w:pPr>
        <w:spacing w:after="514" w:line="259" w:lineRule="auto"/>
        <w:ind w:left="0" w:firstLine="0"/>
        <w:jc w:val="left"/>
        <w:rPr>
          <w:rFonts w:hint="eastAsia"/>
        </w:rPr>
      </w:pPr>
      <w:r>
        <w:rPr>
          <w:rFonts w:hint="eastAsia"/>
        </w:rPr>
        <w:t>The sum, then, of what has been said concerning the potestas dogmatica of the church is, that she is the depository of the Scriptures; that she is appointed to interpret them, and performs this duty by public and private instruction, oral and written, but has no power to make articles of faith; and that, as she is not infallible, every man retains the right of private judgment, or the right to examine the Scriptures for himself, and to follow them, either by joining in the profession of the church, or by dissenting from it.</w:t>
      </w:r>
    </w:p>
    <w:p w14:paraId="4192A504">
      <w:pPr>
        <w:spacing w:after="514" w:line="259" w:lineRule="auto"/>
        <w:ind w:left="0" w:firstLine="0"/>
        <w:jc w:val="left"/>
        <w:rPr>
          <w:rFonts w:hint="eastAsia"/>
        </w:rPr>
      </w:pPr>
      <w:r>
        <w:rPr>
          <w:rFonts w:hint="eastAsia"/>
        </w:rPr>
        <w:t>那么，关于教会的 potestas dogmatica 所说的一切的总和是，她是圣经的保存者；她被指派去解释它们，并通过公开和私下的教导，口头的和书面的，来履行这个责任，但没有权力制定信仰的条款；并且，由于她并非无误，每个人都保留着个人判断的权利，或为自己查考圣经，并遵循它们的权利，无论是通过加入教会的告白，还是通过与它分歧。</w:t>
      </w:r>
    </w:p>
    <w:p w14:paraId="4451EE8A">
      <w:pPr>
        <w:spacing w:after="514" w:line="259" w:lineRule="auto"/>
        <w:ind w:left="0" w:firstLine="0"/>
        <w:jc w:val="left"/>
        <w:rPr>
          <w:rFonts w:hint="eastAsia"/>
        </w:rPr>
      </w:pPr>
    </w:p>
    <w:p w14:paraId="22978618">
      <w:pPr>
        <w:spacing w:after="514" w:line="259" w:lineRule="auto"/>
        <w:ind w:left="0" w:firstLine="0"/>
        <w:jc w:val="left"/>
        <w:rPr>
          <w:rFonts w:hint="eastAsia"/>
        </w:rPr>
      </w:pPr>
      <w:r>
        <w:rPr>
          <w:rFonts w:hint="eastAsia"/>
        </w:rPr>
        <w:t>This view of the power of the church accords with the sentiments stated in our Confession of Faith: "It belongeth to synods and councils ministerially to determine controversies of faith, and cases of conscience;" and their "decrees and determinations, if consonant to the word of God, are to be received with reverence and submission."</w:t>
      </w:r>
    </w:p>
    <w:p w14:paraId="63D7BE1E">
      <w:pPr>
        <w:spacing w:after="514" w:line="259" w:lineRule="auto"/>
        <w:ind w:left="0" w:firstLine="0"/>
        <w:jc w:val="left"/>
        <w:rPr>
          <w:rFonts w:hint="eastAsia"/>
        </w:rPr>
      </w:pPr>
      <w:r>
        <w:rPr>
          <w:rFonts w:hint="eastAsia"/>
        </w:rPr>
        <w:t>教会权力的这个观点，与我们《信条》中所陈述的情感相符：“属于宗教会议和大会，在事奉上，去决定信仰的争议，和良心的案件；”并且他们的“法令与决定，若与神的话语相符，当以敬畏与顺服来领受。”</w:t>
      </w:r>
    </w:p>
    <w:p w14:paraId="5DF22780">
      <w:pPr>
        <w:spacing w:after="514" w:line="259" w:lineRule="auto"/>
        <w:ind w:left="0" w:firstLine="0"/>
        <w:jc w:val="left"/>
        <w:rPr>
          <w:rFonts w:hint="eastAsia"/>
        </w:rPr>
      </w:pPr>
    </w:p>
    <w:p w14:paraId="1CBF3E33">
      <w:pPr>
        <w:spacing w:after="514" w:line="259" w:lineRule="auto"/>
        <w:ind w:left="0" w:firstLine="0"/>
        <w:jc w:val="left"/>
        <w:rPr>
          <w:rFonts w:hint="eastAsia"/>
        </w:rPr>
      </w:pPr>
      <w:r>
        <w:rPr>
          <w:rFonts w:hint="eastAsia"/>
        </w:rPr>
        <w:t>"All synods and councils since the Apostles' times, whether general or particular, may err, and many have erred; therefore they are not to be made the rule of faith or practice, but to be used as an help in both."*</w:t>
      </w:r>
    </w:p>
    <w:p w14:paraId="79B7AEED">
      <w:pPr>
        <w:spacing w:after="514" w:line="259" w:lineRule="auto"/>
        <w:ind w:left="0" w:firstLine="0"/>
        <w:jc w:val="left"/>
        <w:rPr>
          <w:rFonts w:hint="eastAsia"/>
        </w:rPr>
      </w:pPr>
      <w:r>
        <w:rPr>
          <w:rFonts w:hint="eastAsia"/>
        </w:rPr>
        <w:t>“自使徒时代以来的所有宗教会议和大会，无论是普世的还是地方性的，都可能犯错，并且许多已经犯了错；因此它们不应被当作信仰或实践的准则，而应被用作两者的帮助。”*</w:t>
      </w:r>
    </w:p>
    <w:p w14:paraId="14BD61D6">
      <w:pPr>
        <w:spacing w:after="514" w:line="259" w:lineRule="auto"/>
        <w:ind w:left="0" w:firstLine="0"/>
        <w:jc w:val="left"/>
        <w:rPr>
          <w:rFonts w:hint="eastAsia"/>
        </w:rPr>
      </w:pPr>
    </w:p>
    <w:p w14:paraId="25AB632E">
      <w:pPr>
        <w:spacing w:after="514" w:line="259" w:lineRule="auto"/>
        <w:ind w:left="0" w:firstLine="0"/>
        <w:jc w:val="left"/>
        <w:rPr>
          <w:rFonts w:hint="eastAsia"/>
        </w:rPr>
      </w:pPr>
      <w:r>
        <w:rPr>
          <w:rFonts w:hint="eastAsia"/>
        </w:rPr>
        <w:t>The church of England expresses the same sentiments in the article concerning general councils: "When they be gathered together, (forasmuch as they be an assembly of men, whereof all be not governed with the Spirit and word of God,) they may err, and sometimes have erred, even in things pertaining unto God.</w:t>
      </w:r>
    </w:p>
    <w:p w14:paraId="1CD3BCA7">
      <w:pPr>
        <w:spacing w:after="514" w:line="259" w:lineRule="auto"/>
        <w:ind w:left="0" w:firstLine="0"/>
        <w:jc w:val="left"/>
        <w:rPr>
          <w:rFonts w:hint="eastAsia"/>
        </w:rPr>
      </w:pPr>
      <w:r>
        <w:rPr>
          <w:rFonts w:hint="eastAsia"/>
        </w:rPr>
        <w:t>英格兰教会在关于总议会的信条中表达了同样的情感：“当他们聚集在一起时，（因为他们是一个由人组成的集会，其中并非所有人都受圣灵和神的话语的引导，）他们可能犯错，有时甚至在关乎神的事情上犯了错。</w:t>
      </w:r>
    </w:p>
    <w:p w14:paraId="6982A19E">
      <w:pPr>
        <w:spacing w:after="514" w:line="259" w:lineRule="auto"/>
        <w:ind w:left="0" w:firstLine="0"/>
        <w:jc w:val="left"/>
        <w:rPr>
          <w:rFonts w:hint="eastAsia"/>
        </w:rPr>
      </w:pPr>
    </w:p>
    <w:p w14:paraId="11F58E26">
      <w:pPr>
        <w:spacing w:after="514" w:line="259" w:lineRule="auto"/>
        <w:ind w:left="0" w:firstLine="0"/>
        <w:jc w:val="left"/>
        <w:rPr>
          <w:rFonts w:hint="eastAsia"/>
        </w:rPr>
      </w:pPr>
      <w:r>
        <w:rPr>
          <w:rFonts w:hint="eastAsia"/>
        </w:rPr>
        <w:t>Wherefore things ordained by them, as necessary to salvation, have neither strength nor authority, unless it may be declared that they be taken out of holy Scripture."†</w:t>
      </w:r>
    </w:p>
    <w:p w14:paraId="77A3A9FB">
      <w:pPr>
        <w:spacing w:after="514" w:line="259" w:lineRule="auto"/>
        <w:ind w:left="0" w:firstLine="0"/>
        <w:jc w:val="left"/>
        <w:rPr>
          <w:rFonts w:hint="eastAsia"/>
        </w:rPr>
      </w:pPr>
      <w:r>
        <w:rPr>
          <w:rFonts w:hint="eastAsia"/>
        </w:rPr>
        <w:t>因此，他们所规定为得救所必需的事，既无力量也无权威，除非可以声明它们是取自圣经的。”†</w:t>
      </w:r>
    </w:p>
    <w:p w14:paraId="35F53742">
      <w:pPr>
        <w:spacing w:after="514" w:line="259" w:lineRule="auto"/>
        <w:ind w:left="0" w:firstLine="0"/>
        <w:jc w:val="left"/>
        <w:rPr>
          <w:rFonts w:hint="eastAsia"/>
        </w:rPr>
      </w:pPr>
    </w:p>
    <w:p w14:paraId="1D6997CA">
      <w:pPr>
        <w:spacing w:after="514" w:line="259" w:lineRule="auto"/>
        <w:ind w:left="0" w:firstLine="0"/>
        <w:jc w:val="left"/>
        <w:rPr>
          <w:rFonts w:hint="eastAsia"/>
        </w:rPr>
      </w:pPr>
      <w:r>
        <w:rPr>
          <w:rFonts w:hint="eastAsia"/>
        </w:rPr>
        <w:t>Let us now proceed to consider the second part of the power of the church, which is called potestas διατακτικη, or potestas ordinans; that is, the power to enact canons, or rules for government and order.</w:t>
      </w:r>
    </w:p>
    <w:p w14:paraId="3471C8AF">
      <w:pPr>
        <w:spacing w:after="514" w:line="259" w:lineRule="auto"/>
        <w:ind w:left="0" w:firstLine="0"/>
        <w:jc w:val="left"/>
        <w:rPr>
          <w:rFonts w:hint="eastAsia"/>
        </w:rPr>
      </w:pPr>
      <w:r>
        <w:rPr>
          <w:rFonts w:hint="eastAsia"/>
        </w:rPr>
        <w:t>我们现在要来考虑教会权力的第二部分，即 potestas διατακτικη，或 potestas ordinans；也就是，制定教规，或治理和秩序规则的权力。</w:t>
      </w:r>
    </w:p>
    <w:p w14:paraId="6D274536">
      <w:pPr>
        <w:spacing w:after="514" w:line="259" w:lineRule="auto"/>
        <w:ind w:left="0" w:firstLine="0"/>
        <w:jc w:val="left"/>
        <w:rPr>
          <w:rFonts w:hint="eastAsia"/>
        </w:rPr>
      </w:pPr>
    </w:p>
    <w:p w14:paraId="18215B7A">
      <w:pPr>
        <w:spacing w:after="514" w:line="259" w:lineRule="auto"/>
        <w:ind w:left="0" w:firstLine="0"/>
        <w:jc w:val="left"/>
        <w:rPr>
          <w:rFonts w:hint="eastAsia"/>
        </w:rPr>
      </w:pPr>
      <w:r>
        <w:rPr>
          <w:rFonts w:hint="eastAsia"/>
        </w:rPr>
        <w:t>In the first place, The church has not power to establish any form of government which shall appear most eligible to her rulers, judging in this matter as if they were at liberty to pursue their own views of propriety and expedience.</w:t>
      </w:r>
    </w:p>
    <w:p w14:paraId="56666F2F">
      <w:pPr>
        <w:spacing w:after="514" w:line="259" w:lineRule="auto"/>
        <w:ind w:left="0" w:firstLine="0"/>
        <w:jc w:val="left"/>
        <w:rPr>
          <w:rFonts w:hint="eastAsia"/>
        </w:rPr>
      </w:pPr>
      <w:r>
        <w:rPr>
          <w:rFonts w:hint="eastAsia"/>
        </w:rPr>
        <w:t>首先，教会没有权力建立任何一种在其治理者看来最为可取的治理形式，仿佛他们可以自由地追求自己对恰当和权宜的看法。</w:t>
      </w:r>
    </w:p>
    <w:p w14:paraId="559CBD6C">
      <w:pPr>
        <w:spacing w:after="514" w:line="259" w:lineRule="auto"/>
        <w:ind w:left="0" w:firstLine="0"/>
        <w:jc w:val="left"/>
        <w:rPr>
          <w:rFonts w:hint="eastAsia"/>
        </w:rPr>
      </w:pPr>
    </w:p>
    <w:p w14:paraId="0C1C65E5">
      <w:pPr>
        <w:spacing w:after="514" w:line="259" w:lineRule="auto"/>
        <w:ind w:left="0" w:firstLine="0"/>
        <w:jc w:val="left"/>
        <w:rPr>
          <w:rFonts w:hint="eastAsia"/>
        </w:rPr>
      </w:pPr>
      <w:r>
        <w:rPr>
          <w:rFonts w:hint="eastAsia"/>
        </w:rPr>
        <w:t>Were the form of government ambulatory, as some suppose, it would undoubtedly belong to them to accommodate it to circumstances, so far as this might be done without injury to the interests of religion.</w:t>
      </w:r>
    </w:p>
    <w:p w14:paraId="340211B3">
      <w:pPr>
        <w:spacing w:after="514" w:line="259" w:lineRule="auto"/>
        <w:ind w:left="0" w:firstLine="0"/>
        <w:jc w:val="left"/>
        <w:rPr>
          <w:rFonts w:hint="eastAsia"/>
        </w:rPr>
      </w:pPr>
      <w:r>
        <w:rPr>
          <w:rFonts w:hint="eastAsia"/>
        </w:rPr>
        <w:t>如果治理的形式是可变的，如一些人所认为的，那么毫无疑问，他们有责任根据情况来调整它，只要这样做不损害宗教的利益。</w:t>
      </w:r>
    </w:p>
    <w:p w14:paraId="35673DE3">
      <w:pPr>
        <w:spacing w:after="514" w:line="259" w:lineRule="auto"/>
        <w:ind w:left="0" w:firstLine="0"/>
        <w:jc w:val="left"/>
        <w:rPr>
          <w:rFonts w:hint="eastAsia"/>
        </w:rPr>
      </w:pPr>
    </w:p>
    <w:p w14:paraId="353AEF4D">
      <w:pPr>
        <w:spacing w:after="514" w:line="259" w:lineRule="auto"/>
        <w:ind w:left="0" w:firstLine="0"/>
        <w:jc w:val="left"/>
        <w:rPr>
          <w:rFonts w:hint="eastAsia"/>
        </w:rPr>
      </w:pPr>
      <w:r>
        <w:rPr>
          <w:rFonts w:hint="eastAsia"/>
        </w:rPr>
        <w:t>But we have proved that a particular form is prescribed, from which they cannot deviate, without usurping an authority which cannot be derived from Jesus Christ, as it is employed in setting aside his institutions.</w:t>
      </w:r>
    </w:p>
    <w:p w14:paraId="06942359">
      <w:pPr>
        <w:spacing w:after="514" w:line="259" w:lineRule="auto"/>
        <w:ind w:left="0" w:firstLine="0"/>
        <w:jc w:val="left"/>
        <w:rPr>
          <w:rFonts w:hint="eastAsia"/>
        </w:rPr>
      </w:pPr>
      <w:r>
        <w:rPr>
          <w:rFonts w:hint="eastAsia"/>
        </w:rPr>
        <w:t>但我们已经证明，一种特定的形式是被规定的，他们不能偏离它，否则就是篡夺一种不能从耶稣基督那里得来的权柄，因为它被用来废除祂的制度。</w:t>
      </w:r>
    </w:p>
    <w:p w14:paraId="2882042A">
      <w:pPr>
        <w:spacing w:after="514" w:line="259" w:lineRule="auto"/>
        <w:ind w:left="0" w:firstLine="0"/>
        <w:jc w:val="left"/>
        <w:rPr>
          <w:rFonts w:hint="eastAsia"/>
        </w:rPr>
      </w:pPr>
    </w:p>
    <w:p w14:paraId="3BD564E5">
      <w:pPr>
        <w:spacing w:after="514" w:line="259" w:lineRule="auto"/>
        <w:ind w:left="0" w:firstLine="0"/>
        <w:jc w:val="left"/>
        <w:rPr>
          <w:rFonts w:hint="eastAsia"/>
        </w:rPr>
      </w:pPr>
      <w:r>
        <w:rPr>
          <w:rFonts w:hint="eastAsia"/>
        </w:rPr>
        <w:t>The command to Moses is addressed also to them: "See that thou make all things according to the pattern shown unto thee in the mount."‡</w:t>
      </w:r>
    </w:p>
    <w:p w14:paraId="695059FD">
      <w:pPr>
        <w:spacing w:after="514" w:line="259" w:lineRule="auto"/>
        <w:ind w:left="0" w:firstLine="0"/>
        <w:jc w:val="left"/>
        <w:rPr>
          <w:rFonts w:hint="eastAsia"/>
        </w:rPr>
      </w:pPr>
      <w:r>
        <w:rPr>
          <w:rFonts w:hint="eastAsia"/>
        </w:rPr>
        <w:t>对摩西的命令，也同样是向他们发出的：“要谨慎作这一切物件，都要照着在山上指示你的样式。”‡</w:t>
      </w:r>
    </w:p>
    <w:p w14:paraId="537F69BD">
      <w:pPr>
        <w:spacing w:after="514" w:line="259" w:lineRule="auto"/>
        <w:ind w:left="0" w:firstLine="0"/>
        <w:jc w:val="left"/>
        <w:rPr>
          <w:rFonts w:hint="eastAsia"/>
        </w:rPr>
      </w:pPr>
    </w:p>
    <w:p w14:paraId="6FF902A0">
      <w:pPr>
        <w:spacing w:after="514" w:line="259" w:lineRule="auto"/>
        <w:ind w:left="0" w:firstLine="0"/>
        <w:jc w:val="left"/>
        <w:rPr>
          <w:rFonts w:hint="eastAsia"/>
        </w:rPr>
      </w:pPr>
      <w:r>
        <w:rPr>
          <w:rFonts w:hint="eastAsia"/>
        </w:rPr>
        <w:t>It may be objected, that the form of government for the Christian church is not delineated with as much particularity as the tabernacle was, with its various services.</w:t>
      </w:r>
    </w:p>
    <w:p w14:paraId="442AA22C">
      <w:pPr>
        <w:spacing w:after="514" w:line="259" w:lineRule="auto"/>
        <w:ind w:left="0" w:firstLine="0"/>
        <w:jc w:val="left"/>
        <w:rPr>
          <w:rFonts w:hint="eastAsia"/>
        </w:rPr>
      </w:pPr>
      <w:r>
        <w:rPr>
          <w:rFonts w:hint="eastAsia"/>
        </w:rPr>
        <w:t>有人可能会反对说，基督教会的治理形式，不像会幕及其各种事奉那样，被描绘得如此详细。</w:t>
      </w:r>
    </w:p>
    <w:p w14:paraId="431079C5">
      <w:pPr>
        <w:spacing w:after="514" w:line="259" w:lineRule="auto"/>
        <w:ind w:left="0" w:firstLine="0"/>
        <w:jc w:val="left"/>
        <w:rPr>
          <w:rFonts w:hint="eastAsia"/>
        </w:rPr>
      </w:pPr>
    </w:p>
    <w:p w14:paraId="436AEB6F">
      <w:pPr>
        <w:spacing w:after="514" w:line="259" w:lineRule="auto"/>
        <w:ind w:left="0" w:firstLine="0"/>
        <w:jc w:val="left"/>
        <w:rPr>
          <w:rFonts w:hint="eastAsia"/>
        </w:rPr>
      </w:pPr>
      <w:r>
        <w:rPr>
          <w:rFonts w:hint="eastAsia"/>
        </w:rPr>
        <w:t>But the general principles are laid down; the outlines are given; and the church has nothing to do but to develope the principles, and to fill up the outlines, in exact conformity to the spirit of the original sketch.</w:t>
      </w:r>
    </w:p>
    <w:p w14:paraId="2F4414A5">
      <w:pPr>
        <w:spacing w:after="514" w:line="259" w:lineRule="auto"/>
        <w:ind w:left="0" w:firstLine="0"/>
        <w:jc w:val="left"/>
        <w:rPr>
          <w:rFonts w:hint="eastAsia"/>
        </w:rPr>
      </w:pPr>
      <w:r>
        <w:rPr>
          <w:rFonts w:hint="eastAsia"/>
        </w:rPr>
        <w:t>但总的原则已经规定；纲要已经给出；教会所要做的，只是发展这些原则，并完全按照原始草图的精神来填补纲要。</w:t>
      </w:r>
    </w:p>
    <w:p w14:paraId="04997A84">
      <w:pPr>
        <w:spacing w:after="514" w:line="259" w:lineRule="auto"/>
        <w:ind w:left="0" w:firstLine="0"/>
        <w:jc w:val="left"/>
        <w:rPr>
          <w:rFonts w:hint="eastAsia"/>
        </w:rPr>
      </w:pPr>
    </w:p>
    <w:p w14:paraId="598CDDF5">
      <w:pPr>
        <w:spacing w:after="514" w:line="259" w:lineRule="auto"/>
        <w:ind w:left="0" w:firstLine="0"/>
        <w:jc w:val="left"/>
        <w:rPr>
          <w:rFonts w:hint="eastAsia"/>
        </w:rPr>
      </w:pPr>
      <w:r>
        <w:rPr>
          <w:rFonts w:hint="eastAsia"/>
        </w:rPr>
        <w:t>In the second place, The church has not power to make laws to regulate the moral conduct of the members; she has no legislative authority; and her office consists solely in publishing and enjoining the laws which the Head of the church has already enacted.</w:t>
      </w:r>
    </w:p>
    <w:p w14:paraId="094A7D4E">
      <w:pPr>
        <w:spacing w:after="514" w:line="259" w:lineRule="auto"/>
        <w:ind w:left="0" w:firstLine="0"/>
        <w:jc w:val="left"/>
        <w:rPr>
          <w:rFonts w:hint="eastAsia"/>
        </w:rPr>
      </w:pPr>
      <w:r>
        <w:rPr>
          <w:rFonts w:hint="eastAsia"/>
        </w:rPr>
        <w:t>其次，教会没有权力制定法律来规范成员的道德行为；她没有立法权；她的职分仅仅在于公布和命令教会的元首已经制定的法律。</w:t>
      </w:r>
    </w:p>
    <w:p w14:paraId="56ED3BBB">
      <w:pPr>
        <w:spacing w:after="514" w:line="259" w:lineRule="auto"/>
        <w:ind w:left="0" w:firstLine="0"/>
        <w:jc w:val="left"/>
        <w:rPr>
          <w:rFonts w:hint="eastAsia"/>
        </w:rPr>
      </w:pPr>
    </w:p>
    <w:p w14:paraId="29C674B2">
      <w:pPr>
        <w:spacing w:after="514" w:line="259" w:lineRule="auto"/>
        <w:ind w:left="0" w:firstLine="0"/>
        <w:jc w:val="left"/>
        <w:rPr>
          <w:rFonts w:hint="eastAsia"/>
        </w:rPr>
      </w:pPr>
      <w:r>
        <w:rPr>
          <w:rFonts w:hint="eastAsia"/>
        </w:rPr>
        <w:t>Moral laws can emanate only from the Sovereign of heaven and earth.</w:t>
      </w:r>
    </w:p>
    <w:p w14:paraId="19AD7AF3">
      <w:pPr>
        <w:spacing w:after="514" w:line="259" w:lineRule="auto"/>
        <w:ind w:left="0" w:firstLine="0"/>
        <w:jc w:val="left"/>
        <w:rPr>
          <w:rFonts w:hint="eastAsia"/>
        </w:rPr>
      </w:pPr>
      <w:r>
        <w:rPr>
          <w:rFonts w:hint="eastAsia"/>
        </w:rPr>
        <w:t>道德律只能来自天地的主宰。</w:t>
      </w:r>
    </w:p>
    <w:p w14:paraId="6AA41510">
      <w:pPr>
        <w:spacing w:after="514" w:line="259" w:lineRule="auto"/>
        <w:ind w:left="0" w:firstLine="0"/>
        <w:jc w:val="left"/>
        <w:rPr>
          <w:rFonts w:hint="eastAsia"/>
        </w:rPr>
      </w:pPr>
    </w:p>
    <w:p w14:paraId="10A5FD38">
      <w:pPr>
        <w:spacing w:after="514" w:line="259" w:lineRule="auto"/>
        <w:ind w:left="0" w:firstLine="0"/>
        <w:jc w:val="left"/>
        <w:rPr>
          <w:rFonts w:hint="eastAsia"/>
        </w:rPr>
      </w:pPr>
      <w:r>
        <w:rPr>
          <w:rFonts w:hint="eastAsia"/>
        </w:rPr>
        <w:t>Ecclesiastical rulers are in the same situation with the subordinate magistrates in a kingdom.</w:t>
      </w:r>
    </w:p>
    <w:p w14:paraId="0C7FE6D3">
      <w:pPr>
        <w:spacing w:after="514" w:line="259" w:lineRule="auto"/>
        <w:ind w:left="0" w:firstLine="0"/>
        <w:jc w:val="left"/>
        <w:rPr>
          <w:rFonts w:hint="eastAsia"/>
        </w:rPr>
      </w:pPr>
      <w:r>
        <w:rPr>
          <w:rFonts w:hint="eastAsia"/>
        </w:rPr>
        <w:t>教会的治理者与一个王国中的下级官员处于同样的境地。</w:t>
      </w:r>
    </w:p>
    <w:p w14:paraId="76907BAC">
      <w:pPr>
        <w:spacing w:after="514" w:line="259" w:lineRule="auto"/>
        <w:ind w:left="0" w:firstLine="0"/>
        <w:jc w:val="left"/>
        <w:rPr>
          <w:rFonts w:hint="eastAsia"/>
        </w:rPr>
      </w:pPr>
    </w:p>
    <w:p w14:paraId="30106812">
      <w:pPr>
        <w:spacing w:after="514" w:line="259" w:lineRule="auto"/>
        <w:ind w:left="0" w:firstLine="0"/>
        <w:jc w:val="left"/>
        <w:rPr>
          <w:rFonts w:hint="eastAsia"/>
        </w:rPr>
      </w:pPr>
      <w:r>
        <w:rPr>
          <w:rFonts w:hint="eastAsia"/>
        </w:rPr>
        <w:t>There are laws which bind them as well as the subjects; and the only purpose for which they are appointed, is to superintend the execution of them.</w:t>
      </w:r>
    </w:p>
    <w:p w14:paraId="10E387C8">
      <w:pPr>
        <w:spacing w:after="514" w:line="259" w:lineRule="auto"/>
        <w:ind w:left="0" w:firstLine="0"/>
        <w:jc w:val="left"/>
        <w:rPr>
          <w:rFonts w:hint="eastAsia"/>
        </w:rPr>
      </w:pPr>
      <w:r>
        <w:rPr>
          <w:rFonts w:hint="eastAsia"/>
        </w:rPr>
        <w:t>有法律约束着他们，如同约束着臣民一样；他们被任命的唯一目的，是监督这些法律的执行。</w:t>
      </w:r>
    </w:p>
    <w:p w14:paraId="2758500D">
      <w:pPr>
        <w:spacing w:after="514" w:line="259" w:lineRule="auto"/>
        <w:ind w:left="0" w:firstLine="0"/>
        <w:jc w:val="left"/>
        <w:rPr>
          <w:rFonts w:hint="eastAsia"/>
        </w:rPr>
      </w:pPr>
    </w:p>
    <w:p w14:paraId="186681AE">
      <w:pPr>
        <w:spacing w:after="514" w:line="259" w:lineRule="auto"/>
        <w:ind w:left="0" w:firstLine="0"/>
        <w:jc w:val="left"/>
        <w:rPr>
          <w:rFonts w:hint="eastAsia"/>
        </w:rPr>
      </w:pPr>
      <w:r>
        <w:rPr>
          <w:rFonts w:hint="eastAsia"/>
        </w:rPr>
        <w:t>The decalogue which was published from Sinai, is the standard of duty to Christians as well as to Jews; and of its perfection no doubt can be entertained, whether we reflect upon its Author, or upon the two grand principles upon which it is founded, and into which all its precepts are resolved,— supreme love to God, and sincere love to our neighbour.</w:t>
      </w:r>
    </w:p>
    <w:p w14:paraId="2096D49F">
      <w:pPr>
        <w:spacing w:after="514" w:line="259" w:lineRule="auto"/>
        <w:ind w:left="0" w:firstLine="0"/>
        <w:jc w:val="left"/>
        <w:rPr>
          <w:rFonts w:hint="eastAsia"/>
        </w:rPr>
      </w:pPr>
      <w:r>
        <w:rPr>
          <w:rFonts w:hint="eastAsia"/>
        </w:rPr>
        <w:t>从西奈山颁布的十诫，是基督徒和犹太人责任的标准；无论我们思及其作者，还是思及其所建立的两个伟大原则——对神的至高之爱，和对邻舍的真诚之爱，以及所有诫命都可归结于此——对其完美性都不可有任何怀疑。</w:t>
      </w:r>
    </w:p>
    <w:p w14:paraId="06D8B649">
      <w:pPr>
        <w:spacing w:after="514" w:line="259" w:lineRule="auto"/>
        <w:ind w:left="0" w:firstLine="0"/>
        <w:jc w:val="left"/>
        <w:rPr>
          <w:rFonts w:hint="eastAsia"/>
        </w:rPr>
      </w:pPr>
    </w:p>
    <w:p w14:paraId="6051AC90">
      <w:pPr>
        <w:spacing w:after="514" w:line="259" w:lineRule="auto"/>
        <w:ind w:left="0" w:firstLine="0"/>
        <w:jc w:val="left"/>
        <w:rPr>
          <w:rFonts w:hint="eastAsia"/>
        </w:rPr>
      </w:pPr>
      <w:r>
        <w:rPr>
          <w:rFonts w:hint="eastAsia"/>
        </w:rPr>
        <w:t>The details of duty in the Scripture, whether in the didactic, the exhortatory, or the admonitory form, serve to explain it; and the text, with the commentary, constitutes a rule so full and so particular, that it stands in need of no addition, and is sufficient to direct the Christian in the whole course of his life.</w:t>
      </w:r>
    </w:p>
    <w:p w14:paraId="38BC771E">
      <w:pPr>
        <w:spacing w:after="514" w:line="259" w:lineRule="auto"/>
        <w:ind w:left="0" w:firstLine="0"/>
        <w:jc w:val="left"/>
        <w:rPr>
          <w:rFonts w:hint="eastAsia"/>
        </w:rPr>
      </w:pPr>
      <w:r>
        <w:rPr>
          <w:rFonts w:hint="eastAsia"/>
        </w:rPr>
        <w:t>圣经中关于责任的细节，无论是教导式的、劝勉式的，还是警戒式的，都有助于解释它；正文，连同注释，构成了一个如此完整和具体的准则，以至于它不需要任何补充，并且足以指导基督徒在他一生的整个历程中。</w:t>
      </w:r>
    </w:p>
    <w:p w14:paraId="7C41876A">
      <w:pPr>
        <w:spacing w:after="514" w:line="259" w:lineRule="auto"/>
        <w:ind w:left="0" w:firstLine="0"/>
        <w:jc w:val="left"/>
        <w:rPr>
          <w:rFonts w:hint="eastAsia"/>
        </w:rPr>
      </w:pPr>
    </w:p>
    <w:p w14:paraId="7BA70B95">
      <w:pPr>
        <w:spacing w:after="514" w:line="259" w:lineRule="auto"/>
        <w:ind w:left="0" w:firstLine="0"/>
        <w:jc w:val="left"/>
        <w:rPr>
          <w:rFonts w:hint="eastAsia"/>
        </w:rPr>
      </w:pPr>
      <w:r>
        <w:rPr>
          <w:rFonts w:hint="eastAsia"/>
        </w:rPr>
        <w:t>The Church of Rome is guilty of great presumption and impiety in assuming the right of legislation.</w:t>
      </w:r>
    </w:p>
    <w:p w14:paraId="6880F145">
      <w:pPr>
        <w:spacing w:after="514" w:line="259" w:lineRule="auto"/>
        <w:ind w:left="0" w:firstLine="0"/>
        <w:jc w:val="left"/>
        <w:rPr>
          <w:rFonts w:hint="eastAsia"/>
        </w:rPr>
      </w:pPr>
      <w:r>
        <w:rPr>
          <w:rFonts w:hint="eastAsia"/>
        </w:rPr>
        <w:t>罗马教会擅自立法，犯了极大的狂妄和不敬之罪。</w:t>
      </w:r>
    </w:p>
    <w:p w14:paraId="6C0BA744">
      <w:pPr>
        <w:spacing w:after="514" w:line="259" w:lineRule="auto"/>
        <w:ind w:left="0" w:firstLine="0"/>
        <w:jc w:val="left"/>
        <w:rPr>
          <w:rFonts w:hint="eastAsia"/>
        </w:rPr>
      </w:pPr>
    </w:p>
    <w:p w14:paraId="23063A09">
      <w:pPr>
        <w:spacing w:after="514" w:line="259" w:lineRule="auto"/>
        <w:ind w:left="0" w:firstLine="0"/>
        <w:jc w:val="left"/>
        <w:rPr>
          <w:rFonts w:hint="eastAsia"/>
        </w:rPr>
      </w:pPr>
      <w:r>
        <w:rPr>
          <w:rFonts w:hint="eastAsia"/>
        </w:rPr>
        <w:t>Not content to enforce the commandments of Christ, she has enlarged his law by new precepts, originating in her own authority, or, what is the same thing, in tradition,—the name which she uses to justify her corruptions and usurpations; she has instituted holidays which God has not appointed; prescribed modes and objects of worship which are condemned in his word; prohibited certain kinds of food at some times to all, and at all times to some; forbidden the marriage of the clergy; enjoined confession to a priest, fasts, penances, and pilgrimages; and has introduced these innovations, not as matters of order and expedience; but as laws binding upon conscience, and requiring obedience under pain of censure and mortal sin.</w:t>
      </w:r>
    </w:p>
    <w:p w14:paraId="57425EA4">
      <w:pPr>
        <w:spacing w:after="514" w:line="259" w:lineRule="auto"/>
        <w:ind w:left="0" w:firstLine="0"/>
        <w:jc w:val="left"/>
        <w:rPr>
          <w:rFonts w:hint="eastAsia"/>
        </w:rPr>
      </w:pPr>
      <w:r>
        <w:rPr>
          <w:rFonts w:hint="eastAsia"/>
        </w:rPr>
        <w:t>她不满足于执行基督的诫命，反而以源于她自己权威，或同样是源于传统的——这是她用来为她的腐败和篡权辩护的名称——的新戒律来扩充祂的律法；她设立了神未曾指定的节日；规定了祂话语中所谴责的敬拜方式和对象；在某些时候禁止所有人，并在所有时候禁止某些人食用某些食物；禁止神职人员结婚；命令向神父认罪、禁食、苦修和朝圣；并且她引入这些革新，并非作为秩序和权宜之事；而是作为约束良心的法律，要求人在受惩戒和犯死罪的痛苦下顺服。</w:t>
      </w:r>
    </w:p>
    <w:p w14:paraId="42A14173">
      <w:pPr>
        <w:spacing w:after="514" w:line="259" w:lineRule="auto"/>
        <w:ind w:left="0" w:firstLine="0"/>
        <w:jc w:val="left"/>
        <w:rPr>
          <w:rFonts w:hint="eastAsia"/>
        </w:rPr>
      </w:pPr>
    </w:p>
    <w:p w14:paraId="59A3B471">
      <w:pPr>
        <w:spacing w:after="514" w:line="259" w:lineRule="auto"/>
        <w:ind w:left="0" w:firstLine="0"/>
        <w:jc w:val="left"/>
        <w:rPr>
          <w:rFonts w:hint="eastAsia"/>
        </w:rPr>
      </w:pPr>
      <w:r>
        <w:rPr>
          <w:rFonts w:hint="eastAsia"/>
        </w:rPr>
        <w:t>Thus the prediction has been fulfilled, that "the man of sin should, as God, sit in the temple of God, showing himself that he is God."*</w:t>
      </w:r>
    </w:p>
    <w:p w14:paraId="46D0B685">
      <w:pPr>
        <w:spacing w:after="514" w:line="259" w:lineRule="auto"/>
        <w:ind w:left="0" w:firstLine="0"/>
        <w:jc w:val="left"/>
        <w:rPr>
          <w:rFonts w:hint="eastAsia"/>
        </w:rPr>
      </w:pPr>
      <w:r>
        <w:rPr>
          <w:rFonts w:hint="eastAsia"/>
        </w:rPr>
        <w:t>因此，预言应验了，即“那大罪人，就是沉沦之子，……坐在神的殿里，自称是神。”*</w:t>
      </w:r>
    </w:p>
    <w:p w14:paraId="7B6457FA">
      <w:pPr>
        <w:spacing w:after="514" w:line="259" w:lineRule="auto"/>
        <w:ind w:left="0" w:firstLine="0"/>
        <w:jc w:val="left"/>
        <w:rPr>
          <w:rFonts w:hint="eastAsia"/>
        </w:rPr>
      </w:pPr>
    </w:p>
    <w:p w14:paraId="66A59CF4">
      <w:pPr>
        <w:spacing w:after="514" w:line="259" w:lineRule="auto"/>
        <w:ind w:left="0" w:firstLine="0"/>
        <w:jc w:val="left"/>
        <w:rPr>
          <w:rFonts w:hint="eastAsia"/>
        </w:rPr>
      </w:pPr>
      <w:r>
        <w:rPr>
          <w:rFonts w:hint="eastAsia"/>
        </w:rPr>
        <w:t>And every church which dares to make laws which shall directly affect conscience, blasphemously arrogates the prerogative of the Most High.</w:t>
      </w:r>
    </w:p>
    <w:p w14:paraId="02E2E440">
      <w:pPr>
        <w:spacing w:after="514" w:line="259" w:lineRule="auto"/>
        <w:ind w:left="0" w:firstLine="0"/>
        <w:jc w:val="left"/>
        <w:rPr>
          <w:rFonts w:hint="eastAsia"/>
        </w:rPr>
      </w:pPr>
      <w:r>
        <w:rPr>
          <w:rFonts w:hint="eastAsia"/>
        </w:rPr>
        <w:t>任何胆敢制定直接影响良心的法律的教会，都是亵渎地篡夺了至高者的特权。</w:t>
      </w:r>
    </w:p>
    <w:p w14:paraId="1DBBBD09">
      <w:pPr>
        <w:spacing w:after="514" w:line="259" w:lineRule="auto"/>
        <w:ind w:left="0" w:firstLine="0"/>
        <w:jc w:val="left"/>
        <w:rPr>
          <w:rFonts w:hint="eastAsia"/>
        </w:rPr>
      </w:pPr>
    </w:p>
    <w:p w14:paraId="5ACBB147">
      <w:pPr>
        <w:spacing w:after="514" w:line="259" w:lineRule="auto"/>
        <w:ind w:left="0" w:firstLine="0"/>
        <w:jc w:val="left"/>
        <w:rPr>
          <w:rFonts w:hint="eastAsia"/>
        </w:rPr>
      </w:pPr>
      <w:r>
        <w:rPr>
          <w:rFonts w:hint="eastAsia"/>
        </w:rPr>
        <w:t>"God alone," says our Confession, "is Lord of the conscience, and hath left it free from the doctrines and commandments of men which are in any thing contrary to his word, or beside it, in matters of faith or worship.</w:t>
      </w:r>
    </w:p>
    <w:p w14:paraId="6A06ED92">
      <w:pPr>
        <w:spacing w:after="514" w:line="259" w:lineRule="auto"/>
        <w:ind w:left="0" w:firstLine="0"/>
        <w:jc w:val="left"/>
        <w:rPr>
          <w:rFonts w:hint="eastAsia"/>
        </w:rPr>
      </w:pPr>
      <w:r>
        <w:rPr>
          <w:rFonts w:hint="eastAsia"/>
        </w:rPr>
        <w:t>我们的《信条》说：“唯独神是良心的主，祂已使其脱离那些在任何事上与祂的话语相悖，或在信仰或敬拜的事上，在祂话语之外的人的教义和命令而得自由。</w:t>
      </w:r>
    </w:p>
    <w:p w14:paraId="1245FA5E">
      <w:pPr>
        <w:spacing w:after="514" w:line="259" w:lineRule="auto"/>
        <w:ind w:left="0" w:firstLine="0"/>
        <w:jc w:val="left"/>
        <w:rPr>
          <w:rFonts w:hint="eastAsia"/>
        </w:rPr>
      </w:pPr>
    </w:p>
    <w:p w14:paraId="538468C3">
      <w:pPr>
        <w:spacing w:after="514" w:line="259" w:lineRule="auto"/>
        <w:ind w:left="0" w:firstLine="0"/>
        <w:jc w:val="left"/>
        <w:rPr>
          <w:rFonts w:hint="eastAsia"/>
        </w:rPr>
      </w:pPr>
      <w:r>
        <w:rPr>
          <w:rFonts w:hint="eastAsia"/>
        </w:rPr>
        <w:t>So that, to believe such doctrines, or to obey such commandments out of conscience, is to betray true liberty of conscience."†</w:t>
      </w:r>
    </w:p>
    <w:p w14:paraId="344BDCDE">
      <w:pPr>
        <w:spacing w:after="514" w:line="259" w:lineRule="auto"/>
        <w:ind w:left="0" w:firstLine="0"/>
        <w:jc w:val="left"/>
        <w:rPr>
          <w:rFonts w:hint="eastAsia"/>
        </w:rPr>
      </w:pPr>
      <w:r>
        <w:rPr>
          <w:rFonts w:hint="eastAsia"/>
        </w:rPr>
        <w:t>因此，出于良心去相信这样的教义，或顺服这样的命令，就是背叛了真正的良心自由。”†</w:t>
      </w:r>
    </w:p>
    <w:p w14:paraId="304DDB5F">
      <w:pPr>
        <w:spacing w:after="514" w:line="259" w:lineRule="auto"/>
        <w:ind w:left="0" w:firstLine="0"/>
        <w:jc w:val="left"/>
        <w:rPr>
          <w:rFonts w:hint="eastAsia"/>
        </w:rPr>
      </w:pPr>
    </w:p>
    <w:p w14:paraId="46549B36">
      <w:pPr>
        <w:spacing w:after="514" w:line="259" w:lineRule="auto"/>
        <w:ind w:left="0" w:firstLine="0"/>
        <w:jc w:val="left"/>
        <w:rPr>
          <w:rFonts w:hint="eastAsia"/>
        </w:rPr>
      </w:pPr>
      <w:r>
        <w:rPr>
          <w:rFonts w:hint="eastAsia"/>
        </w:rPr>
        <w:t>In the third place, The church has not power to decree rites and ceremonies.</w:t>
      </w:r>
    </w:p>
    <w:p w14:paraId="3B711AA9">
      <w:pPr>
        <w:spacing w:after="514" w:line="259" w:lineRule="auto"/>
        <w:ind w:left="0" w:firstLine="0"/>
        <w:jc w:val="left"/>
        <w:rPr>
          <w:rFonts w:hint="eastAsia"/>
        </w:rPr>
      </w:pPr>
      <w:r>
        <w:rPr>
          <w:rFonts w:hint="eastAsia"/>
        </w:rPr>
        <w:t>第三，教会没有权力规定礼仪和仪式。</w:t>
      </w:r>
    </w:p>
    <w:p w14:paraId="71479996">
      <w:pPr>
        <w:spacing w:after="514" w:line="259" w:lineRule="auto"/>
        <w:ind w:left="0" w:firstLine="0"/>
        <w:jc w:val="left"/>
        <w:rPr>
          <w:rFonts w:hint="eastAsia"/>
        </w:rPr>
      </w:pPr>
    </w:p>
    <w:p w14:paraId="6DB59588">
      <w:pPr>
        <w:spacing w:after="514" w:line="259" w:lineRule="auto"/>
        <w:ind w:left="0" w:firstLine="0"/>
        <w:jc w:val="left"/>
        <w:rPr>
          <w:rFonts w:hint="eastAsia"/>
        </w:rPr>
      </w:pPr>
      <w:r>
        <w:rPr>
          <w:rFonts w:hint="eastAsia"/>
        </w:rPr>
        <w:t>Here we encounter the Church of Rome, and the Church of England; which last affirms in her articles that the church has such power; ‡ and to both, the claim is necessary to justify their practice.</w:t>
      </w:r>
    </w:p>
    <w:p w14:paraId="77B4227D">
      <w:pPr>
        <w:spacing w:after="514" w:line="259" w:lineRule="auto"/>
        <w:ind w:left="0" w:firstLine="0"/>
        <w:jc w:val="left"/>
        <w:rPr>
          <w:rFonts w:hint="eastAsia"/>
        </w:rPr>
      </w:pPr>
      <w:r>
        <w:rPr>
          <w:rFonts w:hint="eastAsia"/>
        </w:rPr>
        <w:t>在这里我们遇到了罗马教会，和英格兰教会；后者在其信条中肯定教会有这样的权力；‡ 对两者来说，这个主张都是为他们的实践辩护所必需的。</w:t>
      </w:r>
    </w:p>
    <w:p w14:paraId="0789D069">
      <w:pPr>
        <w:spacing w:after="514" w:line="259" w:lineRule="auto"/>
        <w:ind w:left="0" w:firstLine="0"/>
        <w:jc w:val="left"/>
        <w:rPr>
          <w:rFonts w:hint="eastAsia"/>
        </w:rPr>
      </w:pPr>
    </w:p>
    <w:p w14:paraId="26953364">
      <w:pPr>
        <w:spacing w:after="514" w:line="259" w:lineRule="auto"/>
        <w:ind w:left="0" w:firstLine="0"/>
        <w:jc w:val="left"/>
        <w:rPr>
          <w:rFonts w:hint="eastAsia"/>
        </w:rPr>
      </w:pPr>
      <w:r>
        <w:rPr>
          <w:rFonts w:hint="eastAsia"/>
        </w:rPr>
        <w:t>We demand Scriptural proof, but can find none.</w:t>
      </w:r>
    </w:p>
    <w:p w14:paraId="02DBE457">
      <w:pPr>
        <w:spacing w:after="514" w:line="259" w:lineRule="auto"/>
        <w:ind w:left="0" w:firstLine="0"/>
        <w:jc w:val="left"/>
        <w:rPr>
          <w:rFonts w:hint="eastAsia"/>
        </w:rPr>
      </w:pPr>
      <w:r>
        <w:rPr>
          <w:rFonts w:hint="eastAsia"/>
        </w:rPr>
        <w:t>我们要求圣经的证据，但找不到。</w:t>
      </w:r>
    </w:p>
    <w:p w14:paraId="70E309F9">
      <w:pPr>
        <w:spacing w:after="514" w:line="259" w:lineRule="auto"/>
        <w:ind w:left="0" w:firstLine="0"/>
        <w:jc w:val="left"/>
        <w:rPr>
          <w:rFonts w:hint="eastAsia"/>
        </w:rPr>
      </w:pPr>
    </w:p>
    <w:p w14:paraId="4F99E2DC">
      <w:pPr>
        <w:spacing w:after="514" w:line="259" w:lineRule="auto"/>
        <w:ind w:left="0" w:firstLine="0"/>
        <w:jc w:val="left"/>
        <w:rPr>
          <w:rFonts w:hint="eastAsia"/>
        </w:rPr>
      </w:pPr>
      <w:r>
        <w:rPr>
          <w:rFonts w:hint="eastAsia"/>
        </w:rPr>
        <w:t>It is in vain to quote the words of Paul to the Corinthians, "Let all things be done decently and in order;"§ because they do not refer to rites and ceremonies, but to certain abuses in the public exercise of extraordinary gifts.</w:t>
      </w:r>
    </w:p>
    <w:p w14:paraId="5AF148C0">
      <w:pPr>
        <w:spacing w:after="514" w:line="259" w:lineRule="auto"/>
        <w:ind w:left="0" w:firstLine="0"/>
        <w:jc w:val="left"/>
        <w:rPr>
          <w:rFonts w:hint="eastAsia"/>
        </w:rPr>
      </w:pPr>
      <w:r>
        <w:rPr>
          <w:rFonts w:hint="eastAsia"/>
        </w:rPr>
        <w:t>引用保罗对哥林多人说的话“凡事都要规规矩矩地按着次序行”§ 是徒劳的；因为它们并非指礼仪和仪式，而是指在公开行使特殊恩赐中的某些滥用。</w:t>
      </w:r>
    </w:p>
    <w:p w14:paraId="1BC3B860">
      <w:pPr>
        <w:spacing w:after="514" w:line="259" w:lineRule="auto"/>
        <w:ind w:left="0" w:firstLine="0"/>
        <w:jc w:val="left"/>
        <w:rPr>
          <w:rFonts w:hint="eastAsia"/>
        </w:rPr>
      </w:pPr>
    </w:p>
    <w:p w14:paraId="4D8DC7C9">
      <w:pPr>
        <w:spacing w:after="514" w:line="259" w:lineRule="auto"/>
        <w:ind w:left="0" w:firstLine="0"/>
        <w:jc w:val="left"/>
        <w:rPr>
          <w:rFonts w:hint="eastAsia"/>
        </w:rPr>
      </w:pPr>
      <w:r>
        <w:rPr>
          <w:rFonts w:hint="eastAsia"/>
        </w:rPr>
        <w:t>They have not the most remote relation to a supposed power to render the ordinances and ministrations of religion more becoming and impressive by human additions to them.</w:t>
      </w:r>
    </w:p>
    <w:p w14:paraId="41A6D827">
      <w:pPr>
        <w:spacing w:after="514" w:line="259" w:lineRule="auto"/>
        <w:ind w:left="0" w:firstLine="0"/>
        <w:jc w:val="left"/>
        <w:rPr>
          <w:rFonts w:hint="eastAsia"/>
        </w:rPr>
      </w:pPr>
      <w:r>
        <w:rPr>
          <w:rFonts w:hint="eastAsia"/>
        </w:rPr>
        <w:t>它们与一种所谓的权力，即通过人的添加使宗教的典章和事奉变得更合宜和更感人，毫无关系。</w:t>
      </w:r>
    </w:p>
    <w:p w14:paraId="1DE629E6">
      <w:pPr>
        <w:spacing w:after="514" w:line="259" w:lineRule="auto"/>
        <w:ind w:left="0" w:firstLine="0"/>
        <w:jc w:val="left"/>
        <w:rPr>
          <w:rFonts w:hint="eastAsia"/>
        </w:rPr>
      </w:pPr>
    </w:p>
    <w:p w14:paraId="1905013B">
      <w:pPr>
        <w:spacing w:after="514" w:line="259" w:lineRule="auto"/>
        <w:ind w:left="0" w:firstLine="0"/>
        <w:jc w:val="left"/>
        <w:rPr>
          <w:rFonts w:hint="eastAsia"/>
        </w:rPr>
      </w:pPr>
      <w:r>
        <w:rPr>
          <w:rFonts w:hint="eastAsia"/>
        </w:rPr>
        <w:t>There is a vague kind of talk among persons who seem to know little of the nature of genuine religion, about the necessity of adapting it to the nature of man, who is so much influenced by his senses as to be incapable of pure spiritual contemplations, and needs their aid to fix his attention, and excite devout sentiments and affections.</w:t>
      </w:r>
    </w:p>
    <w:p w14:paraId="700CC533">
      <w:pPr>
        <w:spacing w:after="514" w:line="259" w:lineRule="auto"/>
        <w:ind w:left="0" w:firstLine="0"/>
        <w:jc w:val="left"/>
        <w:rPr>
          <w:rFonts w:hint="eastAsia"/>
        </w:rPr>
      </w:pPr>
      <w:r>
        <w:rPr>
          <w:rFonts w:hint="eastAsia"/>
        </w:rPr>
        <w:t>在那些对真宗教性质知之甚少的人中间，有一种含糊的说法，即有必要使其适应人的本性，人受感官的影响如此之大，以至于无法进行纯粹的属灵默想，需要感官的帮助来集中注意力，激发虔诚的情感和爱心。</w:t>
      </w:r>
    </w:p>
    <w:p w14:paraId="55B89CD3">
      <w:pPr>
        <w:spacing w:after="514" w:line="259" w:lineRule="auto"/>
        <w:ind w:left="0" w:firstLine="0"/>
        <w:jc w:val="left"/>
        <w:rPr>
          <w:rFonts w:hint="eastAsia"/>
        </w:rPr>
      </w:pPr>
    </w:p>
    <w:p w14:paraId="5C64FC66">
      <w:pPr>
        <w:spacing w:after="514" w:line="259" w:lineRule="auto"/>
        <w:ind w:left="0" w:firstLine="0"/>
        <w:jc w:val="left"/>
        <w:rPr>
          <w:rFonts w:hint="eastAsia"/>
        </w:rPr>
      </w:pPr>
      <w:r>
        <w:rPr>
          <w:rFonts w:hint="eastAsia"/>
        </w:rPr>
        <w:t>But while we deny that there is any such necessity, and can prove the falsity of the assumption by experience, we say that, if it had existed, we may presume that the Author of religion, who knows our frame, would have provided for it by appointing suitable rites, and not have left the invention of them to men themselves, who have discovered such a propensity in all ages to corrupt religion, and to turn it into a vain show.</w:t>
      </w:r>
    </w:p>
    <w:p w14:paraId="28813DAF">
      <w:pPr>
        <w:spacing w:after="514" w:line="259" w:lineRule="auto"/>
        <w:ind w:left="0" w:firstLine="0"/>
        <w:jc w:val="left"/>
        <w:rPr>
          <w:rFonts w:hint="eastAsia"/>
        </w:rPr>
      </w:pPr>
      <w:r>
        <w:rPr>
          <w:rFonts w:hint="eastAsia"/>
        </w:rPr>
        <w:t>但当我们否认有任何这样的必要性，并能通过经验证明这个假设的虚假性时，我们说，如果它确实存在，我们可以推测，宗教的创始者，祂知道我们的构造，会通过指定适当的礼仪来为之作预备，而不会将它们的发明留给人类自己，因为人类在所有时代都表现出败坏宗教，并将其变成虚浮表演的倾向。</w:t>
      </w:r>
    </w:p>
    <w:p w14:paraId="017C80FE">
      <w:pPr>
        <w:spacing w:after="514" w:line="259" w:lineRule="auto"/>
        <w:ind w:left="0" w:firstLine="0"/>
        <w:jc w:val="left"/>
        <w:rPr>
          <w:rFonts w:hint="eastAsia"/>
        </w:rPr>
      </w:pPr>
    </w:p>
    <w:p w14:paraId="37F212CF">
      <w:pPr>
        <w:spacing w:after="514" w:line="259" w:lineRule="auto"/>
        <w:ind w:left="0" w:firstLine="0"/>
        <w:jc w:val="left"/>
        <w:rPr>
          <w:rFonts w:hint="eastAsia"/>
        </w:rPr>
      </w:pPr>
      <w:r>
        <w:rPr>
          <w:rFonts w:hint="eastAsia"/>
        </w:rPr>
        <w:t>It is supposed that the ordinances of the gospel are defective from their simplicity, and that, unless they be new-modelled, they will not produce the intended effect, at least upon the generality of mankind.</w:t>
      </w:r>
    </w:p>
    <w:p w14:paraId="707AB413">
      <w:pPr>
        <w:spacing w:after="514" w:line="259" w:lineRule="auto"/>
        <w:ind w:left="0" w:firstLine="0"/>
        <w:jc w:val="left"/>
        <w:rPr>
          <w:rFonts w:hint="eastAsia"/>
        </w:rPr>
      </w:pPr>
      <w:r>
        <w:rPr>
          <w:rFonts w:hint="eastAsia"/>
        </w:rPr>
        <w:t>有人认为，福音的典章因其简朴而有缺陷，除非重新塑造，否则至少对大多数人来说，不会产生预期的效果。</w:t>
      </w:r>
    </w:p>
    <w:p w14:paraId="6F8865E5">
      <w:pPr>
        <w:spacing w:after="514" w:line="259" w:lineRule="auto"/>
        <w:ind w:left="0" w:firstLine="0"/>
        <w:jc w:val="left"/>
        <w:rPr>
          <w:rFonts w:hint="eastAsia"/>
        </w:rPr>
      </w:pPr>
    </w:p>
    <w:p w14:paraId="305D24B4">
      <w:pPr>
        <w:spacing w:after="514" w:line="259" w:lineRule="auto"/>
        <w:ind w:left="0" w:firstLine="0"/>
        <w:jc w:val="left"/>
        <w:rPr>
          <w:rFonts w:hint="eastAsia"/>
        </w:rPr>
      </w:pPr>
      <w:r>
        <w:rPr>
          <w:rFonts w:hint="eastAsia"/>
        </w:rPr>
        <w:t>Is not this plainly to impeach the wisdom of Christ, as if he had not rightly apprehended the proper means of making religious impressions upon the human mind, or had delivered his institutions to the church in an unfinished state, and committed the supply of what was wanting to persons who have proved themselves incompetent, by the nature of the ceremonies which they have devised, and by the multiplication of them to such a degree as to convert religion into a bodily service?</w:t>
      </w:r>
    </w:p>
    <w:p w14:paraId="3AF22F94">
      <w:pPr>
        <w:spacing w:after="514" w:line="259" w:lineRule="auto"/>
        <w:ind w:left="0" w:firstLine="0"/>
        <w:jc w:val="left"/>
        <w:rPr>
          <w:rFonts w:hint="eastAsia"/>
        </w:rPr>
      </w:pPr>
      <w:r>
        <w:rPr>
          <w:rFonts w:hint="eastAsia"/>
        </w:rPr>
        <w:t>这岂不是公然指责基督的智慧，仿佛祂没有正确地理解在人心上留下宗教印象的恰当方法，或者祂已将祂的制度以未完成的状态交给了教会，并将补足所缺的责任托付给那些通过他们所设计的仪式的性质，以及通过将这些仪式增多到将宗教变成一种肉体事奉的程度，而证明自己不称职的人？</w:t>
      </w:r>
    </w:p>
    <w:p w14:paraId="4088CBFB">
      <w:pPr>
        <w:spacing w:after="514" w:line="259" w:lineRule="auto"/>
        <w:ind w:left="0" w:firstLine="0"/>
        <w:jc w:val="left"/>
        <w:rPr>
          <w:rFonts w:hint="eastAsia"/>
        </w:rPr>
      </w:pPr>
    </w:p>
    <w:p w14:paraId="36EB501D">
      <w:pPr>
        <w:spacing w:after="514" w:line="259" w:lineRule="auto"/>
        <w:ind w:left="0" w:firstLine="0"/>
        <w:jc w:val="left"/>
        <w:rPr>
          <w:rFonts w:hint="eastAsia"/>
        </w:rPr>
      </w:pPr>
      <w:r>
        <w:rPr>
          <w:rFonts w:hint="eastAsia"/>
        </w:rPr>
        <w:t>The advocates for ceremonies forget the words of our Lord, "God is a Spirit, and they that worship him must worship him in spirit and in truth;"* and would turn religion into a mechanical process, the effect of impressions on the senses and the imagination.</w:t>
      </w:r>
    </w:p>
    <w:p w14:paraId="326FAD06">
      <w:pPr>
        <w:spacing w:after="514" w:line="259" w:lineRule="auto"/>
        <w:ind w:left="0" w:firstLine="0"/>
        <w:jc w:val="left"/>
        <w:rPr>
          <w:rFonts w:hint="eastAsia"/>
        </w:rPr>
      </w:pPr>
      <w:r>
        <w:rPr>
          <w:rFonts w:hint="eastAsia"/>
        </w:rPr>
        <w:t>支持仪式的人忘记了我们主的话：“神是个灵，所以拜祂的，必须用心灵和诚实拜祂；”* 他们想把宗教变成一个机械的过程，是感官和想象力印象的结果。</w:t>
      </w:r>
    </w:p>
    <w:p w14:paraId="34AE62AB">
      <w:pPr>
        <w:spacing w:after="514" w:line="259" w:lineRule="auto"/>
        <w:ind w:left="0" w:firstLine="0"/>
        <w:jc w:val="left"/>
        <w:rPr>
          <w:rFonts w:hint="eastAsia"/>
        </w:rPr>
      </w:pPr>
    </w:p>
    <w:p w14:paraId="14A9A32D">
      <w:pPr>
        <w:spacing w:after="514" w:line="259" w:lineRule="auto"/>
        <w:ind w:left="0" w:firstLine="0"/>
        <w:jc w:val="left"/>
        <w:rPr>
          <w:rFonts w:hint="eastAsia"/>
        </w:rPr>
      </w:pPr>
      <w:r>
        <w:rPr>
          <w:rFonts w:hint="eastAsia"/>
        </w:rPr>
        <w:t>They forget that it is spiritual; that it is produced by the contemplation of spiritual objects; that the medium by which these affect the mind is faith, which "is the evidence of things not seen, and the substance of things hoped for;"† and that the excitement of the natural passions has nothing of the nature of piety, in the estimation of Him who dwells with the humble and the contrite that tremble at his word.</w:t>
      </w:r>
    </w:p>
    <w:p w14:paraId="6ACFCB4C">
      <w:pPr>
        <w:spacing w:after="514" w:line="259" w:lineRule="auto"/>
        <w:ind w:left="0" w:firstLine="0"/>
        <w:jc w:val="left"/>
        <w:rPr>
          <w:rFonts w:hint="eastAsia"/>
        </w:rPr>
      </w:pPr>
      <w:r>
        <w:rPr>
          <w:rFonts w:hint="eastAsia"/>
        </w:rPr>
        <w:t>他们忘记了，它是属灵的；它是由默想属灵的对象而产生的；这些影响心灵的媒介是信心，信心“是未见之事的确据，是所望之事的实底；”† 并且，在与谦卑痛悔、因祂的话语而战兢的人同住的祂看来，激发天然的情欲与虔敬毫无关系。</w:t>
      </w:r>
    </w:p>
    <w:p w14:paraId="5C54DEE2">
      <w:pPr>
        <w:spacing w:after="514" w:line="259" w:lineRule="auto"/>
        <w:ind w:left="0" w:firstLine="0"/>
        <w:jc w:val="left"/>
        <w:rPr>
          <w:rFonts w:hint="eastAsia"/>
        </w:rPr>
      </w:pPr>
    </w:p>
    <w:p w14:paraId="6EA16932">
      <w:pPr>
        <w:spacing w:after="514" w:line="259" w:lineRule="auto"/>
        <w:ind w:left="0" w:firstLine="0"/>
        <w:jc w:val="left"/>
        <w:rPr>
          <w:rFonts w:hint="eastAsia"/>
        </w:rPr>
      </w:pPr>
      <w:r>
        <w:rPr>
          <w:rFonts w:hint="eastAsia"/>
        </w:rPr>
        <w:t>The church assumes a power which does not belong to her, when she makes any addition to the institutions of Christ; and still more when she exacts the observance of these on pain of censure and excommunication.</w:t>
      </w:r>
    </w:p>
    <w:p w14:paraId="118C6986">
      <w:pPr>
        <w:spacing w:after="514" w:line="259" w:lineRule="auto"/>
        <w:ind w:left="0" w:firstLine="0"/>
        <w:jc w:val="left"/>
        <w:rPr>
          <w:rFonts w:hint="eastAsia"/>
        </w:rPr>
      </w:pPr>
      <w:r>
        <w:rPr>
          <w:rFonts w:hint="eastAsia"/>
        </w:rPr>
        <w:t>当教会对基督的制度作任何增添时，她就篡夺了不属于她的权力；当她以惩戒和开除教籍的痛苦来强求遵守这些增添时，就更是如此。</w:t>
      </w:r>
    </w:p>
    <w:p w14:paraId="00F6DC56">
      <w:pPr>
        <w:spacing w:after="514" w:line="259" w:lineRule="auto"/>
        <w:ind w:left="0" w:firstLine="0"/>
        <w:jc w:val="left"/>
        <w:rPr>
          <w:rFonts w:hint="eastAsia"/>
        </w:rPr>
      </w:pPr>
    </w:p>
    <w:p w14:paraId="336FFD86">
      <w:pPr>
        <w:spacing w:after="514" w:line="259" w:lineRule="auto"/>
        <w:ind w:left="0" w:firstLine="0"/>
        <w:jc w:val="left"/>
        <w:rPr>
          <w:rFonts w:hint="eastAsia"/>
        </w:rPr>
      </w:pPr>
      <w:r>
        <w:rPr>
          <w:rFonts w:hint="eastAsia"/>
        </w:rPr>
        <w:t>In this case, she claims an authority co-ordinate with that of our exalted Redeemer.</w:t>
      </w:r>
    </w:p>
    <w:p w14:paraId="7FB10B6D">
      <w:pPr>
        <w:spacing w:after="514" w:line="259" w:lineRule="auto"/>
        <w:ind w:left="0" w:firstLine="0"/>
        <w:jc w:val="left"/>
        <w:rPr>
          <w:rFonts w:hint="eastAsia"/>
        </w:rPr>
      </w:pPr>
      <w:r>
        <w:rPr>
          <w:rFonts w:hint="eastAsia"/>
        </w:rPr>
        <w:t>在这种情况下，她就声称拥有与我们被高举的救赎主同等的权柄。</w:t>
      </w:r>
    </w:p>
    <w:p w14:paraId="5E21A35A">
      <w:pPr>
        <w:spacing w:after="514" w:line="259" w:lineRule="auto"/>
        <w:ind w:left="0" w:firstLine="0"/>
        <w:jc w:val="left"/>
        <w:rPr>
          <w:rFonts w:hint="eastAsia"/>
        </w:rPr>
      </w:pPr>
    </w:p>
    <w:p w14:paraId="3E6D620E">
      <w:pPr>
        <w:spacing w:after="514" w:line="259" w:lineRule="auto"/>
        <w:ind w:left="0" w:firstLine="0"/>
        <w:jc w:val="left"/>
        <w:rPr>
          <w:rFonts w:hint="eastAsia"/>
        </w:rPr>
      </w:pPr>
      <w:r>
        <w:rPr>
          <w:rFonts w:hint="eastAsia"/>
        </w:rPr>
        <w:t>Were the church simply to recommend certain ceremonies, leaving it free to every man to observe them or not, according to the dictates of his conscience, her conduct, although it could not be justified, would be less reprehensible.</w:t>
      </w:r>
    </w:p>
    <w:p w14:paraId="4D9A772C">
      <w:pPr>
        <w:spacing w:after="514" w:line="259" w:lineRule="auto"/>
        <w:ind w:left="0" w:firstLine="0"/>
        <w:jc w:val="left"/>
        <w:rPr>
          <w:rFonts w:hint="eastAsia"/>
        </w:rPr>
      </w:pPr>
      <w:r>
        <w:rPr>
          <w:rFonts w:hint="eastAsia"/>
        </w:rPr>
        <w:t>如果教会仅仅是推荐某些仪式，让每个人都可自由地根据自己良心的指示来遵守或不遵守，那么她的行为，尽管不能被辩护，也会少受些责备。</w:t>
      </w:r>
    </w:p>
    <w:p w14:paraId="21ABFB53">
      <w:pPr>
        <w:spacing w:after="514" w:line="259" w:lineRule="auto"/>
        <w:ind w:left="0" w:firstLine="0"/>
        <w:jc w:val="left"/>
        <w:rPr>
          <w:rFonts w:hint="eastAsia"/>
        </w:rPr>
      </w:pPr>
    </w:p>
    <w:p w14:paraId="6550CAE0">
      <w:pPr>
        <w:spacing w:after="514" w:line="259" w:lineRule="auto"/>
        <w:ind w:left="0" w:firstLine="0"/>
        <w:jc w:val="left"/>
        <w:rPr>
          <w:rFonts w:hint="eastAsia"/>
        </w:rPr>
      </w:pPr>
      <w:r>
        <w:rPr>
          <w:rFonts w:hint="eastAsia"/>
        </w:rPr>
        <w:t>But when she issues her mandate, that all should conform, she assumes the tone of an usurper and a tyrant; and it is a duty which every man owes to the Head of the church, to resist her impositions.</w:t>
      </w:r>
    </w:p>
    <w:p w14:paraId="384F2DFC">
      <w:pPr>
        <w:spacing w:after="514" w:line="259" w:lineRule="auto"/>
        <w:ind w:left="0" w:firstLine="0"/>
        <w:jc w:val="left"/>
        <w:rPr>
          <w:rFonts w:hint="eastAsia"/>
        </w:rPr>
      </w:pPr>
      <w:r>
        <w:rPr>
          <w:rFonts w:hint="eastAsia"/>
        </w:rPr>
        <w:t>但当她下达命令，要求所有人都必须遵从时，她就摆出了篡位者和暴君的架势；每个人对教会的元首都有责任，去抵制她的强加。</w:t>
      </w:r>
    </w:p>
    <w:p w14:paraId="13C8FE87">
      <w:pPr>
        <w:spacing w:after="514" w:line="259" w:lineRule="auto"/>
        <w:ind w:left="0" w:firstLine="0"/>
        <w:jc w:val="left"/>
        <w:rPr>
          <w:rFonts w:hint="eastAsia"/>
        </w:rPr>
      </w:pPr>
    </w:p>
    <w:p w14:paraId="35EAECA6">
      <w:pPr>
        <w:spacing w:after="514" w:line="259" w:lineRule="auto"/>
        <w:ind w:left="0" w:firstLine="0"/>
        <w:jc w:val="left"/>
        <w:rPr>
          <w:rFonts w:hint="eastAsia"/>
        </w:rPr>
      </w:pPr>
      <w:r>
        <w:rPr>
          <w:rFonts w:hint="eastAsia"/>
        </w:rPr>
        <w:t>Besides other instances of will-worship in the Church of England, she has appended two human rites to the sacraments,—the sign of the cross in baptism, and kneeling at the Lord's Supper</w:t>
      </w:r>
    </w:p>
    <w:p w14:paraId="42323DE5">
      <w:pPr>
        <w:spacing w:after="514" w:line="259" w:lineRule="auto"/>
        <w:ind w:left="0" w:firstLine="0"/>
        <w:jc w:val="left"/>
        <w:rPr>
          <w:rFonts w:hint="eastAsia"/>
        </w:rPr>
      </w:pPr>
      <w:r>
        <w:rPr>
          <w:rFonts w:hint="eastAsia"/>
        </w:rPr>
        <w:t>除了英格兰教会中其他自定敬拜的例子外，她还给圣礼附加了两种人的礼仪——洗礼时的十字架记号，和领主餐时的跪拜。</w:t>
      </w:r>
    </w:p>
    <w:p w14:paraId="4EDAEE56">
      <w:pPr>
        <w:spacing w:after="514" w:line="259" w:lineRule="auto"/>
        <w:ind w:left="0" w:firstLine="0"/>
        <w:jc w:val="left"/>
        <w:rPr>
          <w:rFonts w:hint="eastAsia"/>
        </w:rPr>
      </w:pPr>
    </w:p>
    <w:p w14:paraId="3E92A968">
      <w:pPr>
        <w:spacing w:after="514" w:line="259" w:lineRule="auto"/>
        <w:ind w:left="0" w:firstLine="0"/>
        <w:jc w:val="left"/>
        <w:rPr>
          <w:rFonts w:hint="eastAsia"/>
        </w:rPr>
      </w:pPr>
      <w:r>
        <w:rPr>
          <w:rFonts w:hint="eastAsia"/>
        </w:rPr>
        <w:t>For the first, there is not a shadow of authority in the practice of the Apostles, and the reason which she gives for it is imaginary;—that "it is a token that the baptized person shall not be ashamed to confess the faith of Christ crucified, and manfully to fight under his banners against sin, the world, and the devil; and to continue Christ's faithful soldier and servant unto his life's end."</w:t>
      </w:r>
    </w:p>
    <w:p w14:paraId="382E00F5">
      <w:pPr>
        <w:spacing w:after="514" w:line="259" w:lineRule="auto"/>
        <w:ind w:left="0" w:firstLine="0"/>
        <w:jc w:val="left"/>
        <w:rPr>
          <w:rFonts w:hint="eastAsia"/>
        </w:rPr>
      </w:pPr>
      <w:r>
        <w:rPr>
          <w:rFonts w:hint="eastAsia"/>
        </w:rPr>
        <w:t>对于前者，在使徒的实践中找不到丝毫的权威，她所给出的理由是虚构的；——即“这是一个记号，表明受洗者不应羞于承认被钉十字架的基督的信仰，并勇敢地在祂的旗帜下与罪、世界和魔鬼争战；并终生作基督忠实的士兵和仆人。”</w:t>
      </w:r>
    </w:p>
    <w:p w14:paraId="2A010B29">
      <w:pPr>
        <w:spacing w:after="514" w:line="259" w:lineRule="auto"/>
        <w:ind w:left="0" w:firstLine="0"/>
        <w:jc w:val="left"/>
        <w:rPr>
          <w:rFonts w:hint="eastAsia"/>
        </w:rPr>
      </w:pPr>
    </w:p>
    <w:p w14:paraId="3CC66322">
      <w:pPr>
        <w:spacing w:after="514" w:line="259" w:lineRule="auto"/>
        <w:ind w:left="0" w:firstLine="0"/>
        <w:jc w:val="left"/>
        <w:rPr>
          <w:rFonts w:hint="eastAsia"/>
        </w:rPr>
      </w:pPr>
      <w:r>
        <w:rPr>
          <w:rFonts w:hint="eastAsia"/>
        </w:rPr>
        <w:t>Men are the authors both of the sign and of the interpretation of it.</w:t>
      </w:r>
    </w:p>
    <w:p w14:paraId="7E8BE0B0">
      <w:pPr>
        <w:spacing w:after="514" w:line="259" w:lineRule="auto"/>
        <w:ind w:left="0" w:firstLine="0"/>
        <w:jc w:val="left"/>
        <w:rPr>
          <w:rFonts w:hint="eastAsia"/>
        </w:rPr>
      </w:pPr>
      <w:r>
        <w:rPr>
          <w:rFonts w:hint="eastAsia"/>
        </w:rPr>
        <w:t>人和人都是这个记号及其解释的作者。</w:t>
      </w:r>
    </w:p>
    <w:p w14:paraId="0189B2D9">
      <w:pPr>
        <w:spacing w:after="514" w:line="259" w:lineRule="auto"/>
        <w:ind w:left="0" w:firstLine="0"/>
        <w:jc w:val="left"/>
        <w:rPr>
          <w:rFonts w:hint="eastAsia"/>
        </w:rPr>
      </w:pPr>
    </w:p>
    <w:p w14:paraId="5C97B28B">
      <w:pPr>
        <w:spacing w:after="514" w:line="259" w:lineRule="auto"/>
        <w:ind w:left="0" w:firstLine="0"/>
        <w:jc w:val="left"/>
        <w:rPr>
          <w:rFonts w:hint="eastAsia"/>
        </w:rPr>
      </w:pPr>
      <w:r>
        <w:rPr>
          <w:rFonts w:hint="eastAsia"/>
        </w:rPr>
        <w:t>Faith, which rests solely upon revelation, sees nothing in it but an idle motion of the hand.</w:t>
      </w:r>
    </w:p>
    <w:p w14:paraId="66CA6A38">
      <w:pPr>
        <w:spacing w:after="514" w:line="259" w:lineRule="auto"/>
        <w:ind w:left="0" w:firstLine="0"/>
        <w:jc w:val="left"/>
        <w:rPr>
          <w:rFonts w:hint="eastAsia"/>
        </w:rPr>
      </w:pPr>
      <w:r>
        <w:rPr>
          <w:rFonts w:hint="eastAsia"/>
        </w:rPr>
        <w:t>信心，唯独建立在启示之上，在其中除了看到手的一个空洞动作外，什么也看不到。</w:t>
      </w:r>
    </w:p>
    <w:p w14:paraId="6601819E">
      <w:pPr>
        <w:spacing w:after="514" w:line="259" w:lineRule="auto"/>
        <w:ind w:left="0" w:firstLine="0"/>
        <w:jc w:val="left"/>
        <w:rPr>
          <w:rFonts w:hint="eastAsia"/>
        </w:rPr>
      </w:pPr>
    </w:p>
    <w:p w14:paraId="24A47061">
      <w:pPr>
        <w:spacing w:after="514" w:line="259" w:lineRule="auto"/>
        <w:ind w:left="0" w:firstLine="0"/>
        <w:jc w:val="left"/>
        <w:rPr>
          <w:rFonts w:hint="eastAsia"/>
        </w:rPr>
      </w:pPr>
      <w:r>
        <w:rPr>
          <w:rFonts w:hint="eastAsia"/>
        </w:rPr>
        <w:t>Kneeling at the Lord's table is enjoined as expressive of reverence; but by what authority is this posture required?</w:t>
      </w:r>
    </w:p>
    <w:p w14:paraId="3E1BD0E8">
      <w:pPr>
        <w:spacing w:after="514" w:line="259" w:lineRule="auto"/>
        <w:ind w:left="0" w:firstLine="0"/>
        <w:jc w:val="left"/>
        <w:rPr>
          <w:rFonts w:hint="eastAsia"/>
        </w:rPr>
      </w:pPr>
      <w:r>
        <w:rPr>
          <w:rFonts w:hint="eastAsia"/>
        </w:rPr>
        <w:t>在主餐桌前跪拜，是被规定为表达敬畏的方式；但凭什么权威要求这种姿势呢？</w:t>
      </w:r>
    </w:p>
    <w:p w14:paraId="50E89CC3">
      <w:pPr>
        <w:spacing w:after="514" w:line="259" w:lineRule="auto"/>
        <w:ind w:left="0" w:firstLine="0"/>
        <w:jc w:val="left"/>
        <w:rPr>
          <w:rFonts w:hint="eastAsia"/>
        </w:rPr>
      </w:pPr>
    </w:p>
    <w:p w14:paraId="7EA56342">
      <w:pPr>
        <w:spacing w:after="514" w:line="259" w:lineRule="auto"/>
        <w:ind w:left="0" w:firstLine="0"/>
        <w:jc w:val="left"/>
        <w:rPr>
          <w:rFonts w:hint="eastAsia"/>
        </w:rPr>
      </w:pPr>
      <w:r>
        <w:rPr>
          <w:rFonts w:hint="eastAsia"/>
        </w:rPr>
        <w:t>Not surely by that of Jesus Christ, who administered the ordinance to his disciples placed at table in the same manner as when they received their ordinary meals.</w:t>
      </w:r>
    </w:p>
    <w:p w14:paraId="242322BE">
      <w:pPr>
        <w:spacing w:after="514" w:line="259" w:lineRule="auto"/>
        <w:ind w:left="0" w:firstLine="0"/>
        <w:jc w:val="left"/>
        <w:rPr>
          <w:rFonts w:hint="eastAsia"/>
        </w:rPr>
      </w:pPr>
      <w:r>
        <w:rPr>
          <w:rFonts w:hint="eastAsia"/>
        </w:rPr>
        <w:t>肯定不是凭耶稣基督的权威，祂施行这个典章时，祂的门徒是像领受日常饭食一样坐在桌旁的。</w:t>
      </w:r>
    </w:p>
    <w:p w14:paraId="08A42698">
      <w:pPr>
        <w:spacing w:after="514" w:line="259" w:lineRule="auto"/>
        <w:ind w:left="0" w:firstLine="0"/>
        <w:jc w:val="left"/>
        <w:rPr>
          <w:rFonts w:hint="eastAsia"/>
        </w:rPr>
      </w:pPr>
    </w:p>
    <w:p w14:paraId="3E40D8A9">
      <w:pPr>
        <w:spacing w:after="514" w:line="259" w:lineRule="auto"/>
        <w:ind w:left="0" w:firstLine="0"/>
        <w:jc w:val="left"/>
        <w:rPr>
          <w:rFonts w:hint="eastAsia"/>
        </w:rPr>
      </w:pPr>
      <w:r>
        <w:rPr>
          <w:rFonts w:hint="eastAsia"/>
        </w:rPr>
        <w:t>How then comes it to pass that the symbols of his body and blood must be received with a sign of external reverence, which was not given when he himself was corporeally present?</w:t>
      </w:r>
    </w:p>
    <w:p w14:paraId="4189C260">
      <w:pPr>
        <w:spacing w:after="514" w:line="259" w:lineRule="auto"/>
        <w:ind w:left="0" w:firstLine="0"/>
        <w:jc w:val="left"/>
        <w:rPr>
          <w:rFonts w:hint="eastAsia"/>
        </w:rPr>
      </w:pPr>
      <w:r>
        <w:rPr>
          <w:rFonts w:hint="eastAsia"/>
        </w:rPr>
        <w:t>那么，为什么祂身体和血的象征，必须以一种外在敬畏的标记来领受，而当祂自己肉身在场时，却并未给予这种标记呢？</w:t>
      </w:r>
    </w:p>
    <w:p w14:paraId="458DB43A">
      <w:pPr>
        <w:spacing w:after="514" w:line="259" w:lineRule="auto"/>
        <w:ind w:left="0" w:firstLine="0"/>
        <w:jc w:val="left"/>
        <w:rPr>
          <w:rFonts w:hint="eastAsia"/>
        </w:rPr>
      </w:pPr>
    </w:p>
    <w:p w14:paraId="205B0729">
      <w:pPr>
        <w:spacing w:after="514" w:line="259" w:lineRule="auto"/>
        <w:ind w:left="0" w:firstLine="0"/>
        <w:jc w:val="left"/>
        <w:rPr>
          <w:rFonts w:hint="eastAsia"/>
        </w:rPr>
      </w:pPr>
      <w:r>
        <w:rPr>
          <w:rFonts w:hint="eastAsia"/>
        </w:rPr>
        <w:t>This is rather a puzzling question even to Papists, who believe transubstantiation; and still more so to Protestants, who do not believe it: but the truth is, that the rite is derived from Papists, who maintain that the elements are changed into the body, blood, and divinity of Christ; and is therefore, among Protestants, a childish and absurd imitation of a practice founded on a doctrine which they hold in abhorrence.</w:t>
      </w:r>
    </w:p>
    <w:p w14:paraId="59EB44F7">
      <w:pPr>
        <w:spacing w:after="514" w:line="259" w:lineRule="auto"/>
        <w:ind w:left="0" w:firstLine="0"/>
        <w:jc w:val="left"/>
        <w:rPr>
          <w:rFonts w:hint="eastAsia"/>
        </w:rPr>
      </w:pPr>
      <w:r>
        <w:rPr>
          <w:rFonts w:hint="eastAsia"/>
        </w:rPr>
        <w:t>这对于相信变质论的罗马天主教徒来说，是一个颇为令人困惑的问题；对于不相信变质论的新教徒来说，就更是如此了：但事实是，这个礼仪源于罗马天主教徒，他们主张饼酒变成了基督的身体、血和神性；因此，在新教徒中，这是一种幼稚而荒谬的模仿，其所模仿的做法是建立在一个他们深恶痛绝的教义之上的。</w:t>
      </w:r>
    </w:p>
    <w:p w14:paraId="7794494F">
      <w:pPr>
        <w:spacing w:after="514" w:line="259" w:lineRule="auto"/>
        <w:ind w:left="0" w:firstLine="0"/>
        <w:jc w:val="left"/>
        <w:rPr>
          <w:rFonts w:hint="eastAsia"/>
        </w:rPr>
      </w:pPr>
    </w:p>
    <w:p w14:paraId="5807E453">
      <w:pPr>
        <w:spacing w:after="514" w:line="259" w:lineRule="auto"/>
        <w:ind w:left="0" w:firstLine="0"/>
        <w:jc w:val="left"/>
        <w:rPr>
          <w:rFonts w:hint="eastAsia"/>
        </w:rPr>
      </w:pPr>
      <w:r>
        <w:rPr>
          <w:rFonts w:hint="eastAsia"/>
        </w:rPr>
        <w:t>There is not much encouragement to recognize in the church this power of ordaining ceremonies, when we see that one of its fruits is symbolizing with idolaters.</w:t>
      </w:r>
    </w:p>
    <w:p w14:paraId="6BFE8AAA">
      <w:pPr>
        <w:spacing w:after="514" w:line="259" w:lineRule="auto"/>
        <w:ind w:left="0" w:firstLine="0"/>
        <w:jc w:val="left"/>
        <w:rPr>
          <w:rFonts w:hint="eastAsia"/>
        </w:rPr>
      </w:pPr>
      <w:r>
        <w:rPr>
          <w:rFonts w:hint="eastAsia"/>
        </w:rPr>
        <w:t>当我们看到教会设立仪式的权力所结的果子之一，是与偶像崇拜者同流合污时，就没有多少鼓励去承认这种权力了。</w:t>
      </w:r>
    </w:p>
    <w:p w14:paraId="7F8DC1AD">
      <w:pPr>
        <w:spacing w:after="514" w:line="259" w:lineRule="auto"/>
        <w:ind w:left="0" w:firstLine="0"/>
        <w:jc w:val="left"/>
        <w:rPr>
          <w:rFonts w:hint="eastAsia"/>
        </w:rPr>
      </w:pPr>
    </w:p>
    <w:p w14:paraId="4A183AC8">
      <w:pPr>
        <w:spacing w:after="514" w:line="259" w:lineRule="auto"/>
        <w:ind w:left="0" w:firstLine="0"/>
        <w:jc w:val="left"/>
        <w:rPr>
          <w:rFonts w:hint="eastAsia"/>
        </w:rPr>
      </w:pPr>
      <w:r>
        <w:rPr>
          <w:rFonts w:hint="eastAsia"/>
        </w:rPr>
        <w:t>The ordinances were given by Jesus Christ in a perfect state, and are as sufficient to promote all the ends of their institution now, as they were in the primitive times, when they subsisted in their original simplicity.</w:t>
      </w:r>
    </w:p>
    <w:p w14:paraId="706E81BF">
      <w:pPr>
        <w:spacing w:after="514" w:line="259" w:lineRule="auto"/>
        <w:ind w:left="0" w:firstLine="0"/>
        <w:jc w:val="left"/>
        <w:rPr>
          <w:rFonts w:hint="eastAsia"/>
        </w:rPr>
      </w:pPr>
      <w:r>
        <w:rPr>
          <w:rFonts w:hint="eastAsia"/>
        </w:rPr>
        <w:t>典章是由耶稣基督以完美的状态赐下的，如今也像在早期时代，当它们以其原始的淳朴存在时一样，足以促进其设立的所有目的。</w:t>
      </w:r>
    </w:p>
    <w:p w14:paraId="23D47B11">
      <w:pPr>
        <w:spacing w:after="514" w:line="259" w:lineRule="auto"/>
        <w:ind w:left="0" w:firstLine="0"/>
        <w:jc w:val="left"/>
        <w:rPr>
          <w:rFonts w:hint="eastAsia"/>
        </w:rPr>
      </w:pPr>
    </w:p>
    <w:p w14:paraId="29756163">
      <w:pPr>
        <w:spacing w:after="514" w:line="259" w:lineRule="auto"/>
        <w:ind w:left="0" w:firstLine="0"/>
        <w:jc w:val="left"/>
        <w:rPr>
          <w:rFonts w:hint="eastAsia"/>
        </w:rPr>
      </w:pPr>
      <w:r>
        <w:rPr>
          <w:rFonts w:hint="eastAsia"/>
        </w:rPr>
        <w:t>Lastly, There are several matters respecting external order, to which the power of the church does extend.</w:t>
      </w:r>
    </w:p>
    <w:p w14:paraId="43D711D3">
      <w:pPr>
        <w:spacing w:after="514" w:line="259" w:lineRule="auto"/>
        <w:ind w:left="0" w:firstLine="0"/>
        <w:jc w:val="left"/>
        <w:rPr>
          <w:rFonts w:hint="eastAsia"/>
        </w:rPr>
      </w:pPr>
      <w:r>
        <w:rPr>
          <w:rFonts w:hint="eastAsia"/>
        </w:rPr>
        <w:t>最后，有几件关乎外在秩序的事，是教会权力所及的。</w:t>
      </w:r>
    </w:p>
    <w:p w14:paraId="6E53A99F">
      <w:pPr>
        <w:spacing w:after="514" w:line="259" w:lineRule="auto"/>
        <w:ind w:left="0" w:firstLine="0"/>
        <w:jc w:val="left"/>
        <w:rPr>
          <w:rFonts w:hint="eastAsia"/>
        </w:rPr>
      </w:pPr>
    </w:p>
    <w:p w14:paraId="63BA4696">
      <w:pPr>
        <w:spacing w:after="514" w:line="259" w:lineRule="auto"/>
        <w:ind w:left="0" w:firstLine="0"/>
        <w:jc w:val="left"/>
        <w:rPr>
          <w:rFonts w:hint="eastAsia"/>
        </w:rPr>
      </w:pPr>
      <w:r>
        <w:rPr>
          <w:rFonts w:hint="eastAsia"/>
        </w:rPr>
        <w:t>These do not relate to the essence or form of the ordinances of religion, or to the moral conduct of the members; but to circumstances which are connected with the regular proceedings of any society, and which human prudence is competent to settle.</w:t>
      </w:r>
    </w:p>
    <w:p w14:paraId="58DD9A06">
      <w:pPr>
        <w:spacing w:after="514" w:line="259" w:lineRule="auto"/>
        <w:ind w:left="0" w:firstLine="0"/>
        <w:jc w:val="left"/>
        <w:rPr>
          <w:rFonts w:hint="eastAsia"/>
        </w:rPr>
      </w:pPr>
      <w:r>
        <w:rPr>
          <w:rFonts w:hint="eastAsia"/>
        </w:rPr>
        <w:t>这些并不关乎宗教典章的本质或形式，或成员的道德行为；而是关乎与任何社团正常运作相关的环境，这些是人的审慎所能决定的。</w:t>
      </w:r>
    </w:p>
    <w:p w14:paraId="6B845101">
      <w:pPr>
        <w:spacing w:after="514" w:line="259" w:lineRule="auto"/>
        <w:ind w:left="0" w:firstLine="0"/>
        <w:jc w:val="left"/>
        <w:rPr>
          <w:rFonts w:hint="eastAsia"/>
        </w:rPr>
      </w:pPr>
    </w:p>
    <w:p w14:paraId="48209F5E">
      <w:pPr>
        <w:spacing w:after="514" w:line="259" w:lineRule="auto"/>
        <w:ind w:left="0" w:firstLine="0"/>
        <w:jc w:val="left"/>
        <w:rPr>
          <w:rFonts w:hint="eastAsia"/>
        </w:rPr>
      </w:pPr>
      <w:r>
        <w:rPr>
          <w:rFonts w:hint="eastAsia"/>
        </w:rPr>
        <w:t>Thus, it belongs to the church to appoint the times of public worship; not to make holidays, but to determine at what hours Christians shall assemble on the Sabbath, and on what other occasions they shall come together to join in the solemn exercises of religion, according to the calls of Providence.</w:t>
      </w:r>
    </w:p>
    <w:p w14:paraId="1B8925C6">
      <w:pPr>
        <w:spacing w:after="514" w:line="259" w:lineRule="auto"/>
        <w:ind w:left="0" w:firstLine="0"/>
        <w:jc w:val="left"/>
        <w:rPr>
          <w:rFonts w:hint="eastAsia"/>
        </w:rPr>
      </w:pPr>
      <w:r>
        <w:rPr>
          <w:rFonts w:hint="eastAsia"/>
        </w:rPr>
        <w:t>因此，教会有责任指定公共敬拜的时间；不是设立节日，而是决定基督徒在安息日应于何时聚集，以及在何种其他场合，他们应按照护理的呼召，一同参与庄严的宗教仪式。</w:t>
      </w:r>
    </w:p>
    <w:p w14:paraId="420D0ACE">
      <w:pPr>
        <w:spacing w:after="514" w:line="259" w:lineRule="auto"/>
        <w:ind w:left="0" w:firstLine="0"/>
        <w:jc w:val="left"/>
        <w:rPr>
          <w:rFonts w:hint="eastAsia"/>
        </w:rPr>
      </w:pPr>
    </w:p>
    <w:p w14:paraId="385D96C7">
      <w:pPr>
        <w:spacing w:after="514" w:line="259" w:lineRule="auto"/>
        <w:ind w:left="0" w:firstLine="0"/>
        <w:jc w:val="left"/>
        <w:rPr>
          <w:rFonts w:hint="eastAsia"/>
        </w:rPr>
      </w:pPr>
      <w:r>
        <w:rPr>
          <w:rFonts w:hint="eastAsia"/>
        </w:rPr>
        <w:t>It is also her province, to point out the order in which the public ministrations should be conducted, that uniformity may be established within her pale; to fix the bounds of congregations, presbyteries, and synods, that there may be no interference of interests and claims, and that each may confine itself to its own jurisdiction; to make regulations respecting their intercourse, and the transference of members from one place to another; to lay down rules for conducting judicial processes, that nothing may be done rashly or unfairly, but the ends of justice may be attained; to prescribe the education of candidates for the ministry, and the steps which are to be taken with a view to ascertain their qualifications, and to introduce them into office.</w:t>
      </w:r>
    </w:p>
    <w:p w14:paraId="6F12084D">
      <w:pPr>
        <w:spacing w:after="514" w:line="259" w:lineRule="auto"/>
        <w:ind w:left="0" w:firstLine="0"/>
        <w:jc w:val="left"/>
        <w:rPr>
          <w:rFonts w:hint="eastAsia"/>
        </w:rPr>
      </w:pPr>
      <w:r>
        <w:rPr>
          <w:rFonts w:hint="eastAsia"/>
        </w:rPr>
        <w:t>她的职责还包括，指明公共事奉应以何种次序进行，以便在其范围内建立统一；划定会众、长老会和总会的界限，以免利益和权利主张发生冲突，并使每一方都局限于自己的管辖范围；制定关于他们之间交通，以及成员从一地转移到另一地的规定；为进行司法程序制定规则，以免有任何鲁莽或不公的行为，而能达到公正的目的；规定事工候选人的教育，以及为确定其资格并将其引入职分所应采取的步骤。</w:t>
      </w:r>
    </w:p>
    <w:p w14:paraId="48B823C8">
      <w:pPr>
        <w:spacing w:after="514" w:line="259" w:lineRule="auto"/>
        <w:ind w:left="0" w:firstLine="0"/>
        <w:jc w:val="left"/>
        <w:rPr>
          <w:rFonts w:hint="eastAsia"/>
        </w:rPr>
      </w:pPr>
    </w:p>
    <w:p w14:paraId="6E065C78">
      <w:pPr>
        <w:spacing w:after="514" w:line="259" w:lineRule="auto"/>
        <w:ind w:left="0" w:firstLine="0"/>
        <w:jc w:val="left"/>
        <w:rPr>
          <w:rFonts w:hint="eastAsia"/>
        </w:rPr>
      </w:pPr>
      <w:r>
        <w:rPr>
          <w:rFonts w:hint="eastAsia"/>
        </w:rPr>
        <w:t>With regard to such matters, it is evident that they imply no legislative authority, but merely the power of arrangement; that uniformity is not necessary throughout the whole Christian church, but only in particular divisions of it; and that the order may be varied, without impeding the general purpose of edification, according to the judgment of the church, founded upon the customs and circumstances of different nations and times.</w:t>
      </w:r>
    </w:p>
    <w:p w14:paraId="7A5C0C10">
      <w:pPr>
        <w:spacing w:after="514" w:line="259" w:lineRule="auto"/>
        <w:ind w:left="0" w:firstLine="0"/>
        <w:jc w:val="left"/>
        <w:rPr>
          <w:rFonts w:hint="eastAsia"/>
        </w:rPr>
      </w:pPr>
      <w:r>
        <w:rPr>
          <w:rFonts w:hint="eastAsia"/>
        </w:rPr>
        <w:t>关于这些事务，很明显，它们并不意味着任何立法权，而仅仅是安排的权力；统一并非在整个基督教会中都是必要的，而只在其特定的分支中是必要的；并且，秩序可以根据教会基于不同国家和时代的习俗和情况的判断而改变，而不会妨碍造就的总体目的。</w:t>
      </w:r>
    </w:p>
    <w:p w14:paraId="0D9021C6">
      <w:pPr>
        <w:spacing w:after="514" w:line="259" w:lineRule="auto"/>
        <w:ind w:left="0" w:firstLine="0"/>
        <w:jc w:val="left"/>
        <w:rPr>
          <w:rFonts w:hint="eastAsia"/>
        </w:rPr>
      </w:pPr>
    </w:p>
    <w:p w14:paraId="2AE7EE6E">
      <w:pPr>
        <w:spacing w:after="514" w:line="259" w:lineRule="auto"/>
        <w:ind w:left="0" w:firstLine="0"/>
        <w:jc w:val="left"/>
        <w:rPr>
          <w:rFonts w:hint="eastAsia"/>
        </w:rPr>
      </w:pPr>
      <w:r>
        <w:rPr>
          <w:rFonts w:hint="eastAsia"/>
        </w:rPr>
        <w:t>Let us proceed to consider the last part of ecclesiastical power, which is called potestas διακριτικη, or potestas judicialis vel disciplinaris, and consists in the exercise of discipline.</w:t>
      </w:r>
    </w:p>
    <w:p w14:paraId="58D45000">
      <w:pPr>
        <w:spacing w:after="514" w:line="259" w:lineRule="auto"/>
        <w:ind w:left="0" w:firstLine="0"/>
        <w:jc w:val="left"/>
        <w:rPr>
          <w:rFonts w:hint="eastAsia"/>
        </w:rPr>
      </w:pPr>
      <w:r>
        <w:rPr>
          <w:rFonts w:hint="eastAsia"/>
        </w:rPr>
        <w:t>让我们接着来考虑教会权力的最后一部分，即 potestas διακριτικη，或 potestas judicialis vel disciplinaris，在于施行惩戒。</w:t>
      </w:r>
    </w:p>
    <w:p w14:paraId="11B3234F">
      <w:pPr>
        <w:spacing w:after="514" w:line="259" w:lineRule="auto"/>
        <w:ind w:left="0" w:firstLine="0"/>
        <w:jc w:val="left"/>
        <w:rPr>
          <w:rFonts w:hint="eastAsia"/>
        </w:rPr>
      </w:pPr>
    </w:p>
    <w:p w14:paraId="11C4E919">
      <w:pPr>
        <w:spacing w:after="514" w:line="259" w:lineRule="auto"/>
        <w:ind w:left="0" w:firstLine="0"/>
        <w:jc w:val="left"/>
        <w:rPr>
          <w:rFonts w:hint="eastAsia"/>
        </w:rPr>
      </w:pPr>
      <w:r>
        <w:rPr>
          <w:rFonts w:hint="eastAsia"/>
        </w:rPr>
        <w:t>Erastus and his followers, who denied the power of the church in toto, necessarily controverted the power of discipline, and maintained, that she had no right to exclude any from her communion; and that, in doing so, she encroached upon the prerogative of the civil magistrate, to whom alone it belongs to punish the guilty.</w:t>
      </w:r>
    </w:p>
    <w:p w14:paraId="1719245B">
      <w:pPr>
        <w:spacing w:after="514" w:line="259" w:lineRule="auto"/>
        <w:ind w:left="0" w:firstLine="0"/>
        <w:jc w:val="left"/>
        <w:rPr>
          <w:rFonts w:hint="eastAsia"/>
        </w:rPr>
      </w:pPr>
      <w:r>
        <w:rPr>
          <w:rFonts w:hint="eastAsia"/>
        </w:rPr>
        <w:t>伊拉斯图和他的追随者，他们完全否认教会的权力，必然也争辩惩戒的权力，并主张，她无权将任何人从她的交通中排除；并且，这样做，她就侵犯了民事官员的特权，因为唯独民事官员有权惩罚罪人。</w:t>
      </w:r>
    </w:p>
    <w:p w14:paraId="3E773D0E">
      <w:pPr>
        <w:spacing w:after="514" w:line="259" w:lineRule="auto"/>
        <w:ind w:left="0" w:firstLine="0"/>
        <w:jc w:val="left"/>
        <w:rPr>
          <w:rFonts w:hint="eastAsia"/>
        </w:rPr>
      </w:pPr>
    </w:p>
    <w:p w14:paraId="752DC34D">
      <w:pPr>
        <w:spacing w:after="514" w:line="259" w:lineRule="auto"/>
        <w:ind w:left="0" w:firstLine="0"/>
        <w:jc w:val="left"/>
        <w:rPr>
          <w:rFonts w:hint="eastAsia"/>
        </w:rPr>
      </w:pPr>
      <w:r>
        <w:rPr>
          <w:rFonts w:hint="eastAsia"/>
        </w:rPr>
        <w:t>The abettors of this opinion place the church in more disadvantageous circumstances than any other society.</w:t>
      </w:r>
    </w:p>
    <w:p w14:paraId="19A863A2">
      <w:pPr>
        <w:spacing w:after="514" w:line="259" w:lineRule="auto"/>
        <w:ind w:left="0" w:firstLine="0"/>
        <w:jc w:val="left"/>
        <w:rPr>
          <w:rFonts w:hint="eastAsia"/>
        </w:rPr>
      </w:pPr>
      <w:r>
        <w:rPr>
          <w:rFonts w:hint="eastAsia"/>
        </w:rPr>
        <w:t>这个观点的拥护者，将教会置于比任何其他社群更不利的境地。</w:t>
      </w:r>
    </w:p>
    <w:p w14:paraId="77F5CA09">
      <w:pPr>
        <w:spacing w:after="514" w:line="259" w:lineRule="auto"/>
        <w:ind w:left="0" w:firstLine="0"/>
        <w:jc w:val="left"/>
        <w:rPr>
          <w:rFonts w:hint="eastAsia"/>
        </w:rPr>
      </w:pPr>
    </w:p>
    <w:p w14:paraId="0CF58869">
      <w:pPr>
        <w:spacing w:after="514" w:line="259" w:lineRule="auto"/>
        <w:ind w:left="0" w:firstLine="0"/>
        <w:jc w:val="left"/>
        <w:rPr>
          <w:rFonts w:hint="eastAsia"/>
        </w:rPr>
      </w:pPr>
      <w:r>
        <w:rPr>
          <w:rFonts w:hint="eastAsia"/>
        </w:rPr>
        <w:t>A state has power to protect itself from disorder and dishonour, by the restraint and expulsion of the lawless and unruly.</w:t>
      </w:r>
    </w:p>
    <w:p w14:paraId="18DD6377">
      <w:pPr>
        <w:spacing w:after="514" w:line="259" w:lineRule="auto"/>
        <w:ind w:left="0" w:firstLine="0"/>
        <w:jc w:val="left"/>
        <w:rPr>
          <w:rFonts w:hint="eastAsia"/>
        </w:rPr>
      </w:pPr>
      <w:r>
        <w:rPr>
          <w:rFonts w:hint="eastAsia"/>
        </w:rPr>
        <w:t>一个国家有权通过约束和驱逐不法和不守规矩的人，来保护自己免受混乱和羞辱。</w:t>
      </w:r>
    </w:p>
    <w:p w14:paraId="23645C1A">
      <w:pPr>
        <w:spacing w:after="514" w:line="259" w:lineRule="auto"/>
        <w:ind w:left="0" w:firstLine="0"/>
        <w:jc w:val="left"/>
        <w:rPr>
          <w:rFonts w:hint="eastAsia"/>
        </w:rPr>
      </w:pPr>
    </w:p>
    <w:p w14:paraId="1251F26C">
      <w:pPr>
        <w:spacing w:after="514" w:line="259" w:lineRule="auto"/>
        <w:ind w:left="0" w:firstLine="0"/>
        <w:jc w:val="left"/>
        <w:rPr>
          <w:rFonts w:hint="eastAsia"/>
        </w:rPr>
      </w:pPr>
      <w:r>
        <w:rPr>
          <w:rFonts w:hint="eastAsia"/>
        </w:rPr>
        <w:t>Every other association lays down rules to be observed by the members, the infraction of which subjects them to censure, and it may be, to the loss of their privileges.</w:t>
      </w:r>
    </w:p>
    <w:p w14:paraId="47DA8E15">
      <w:pPr>
        <w:spacing w:after="514" w:line="259" w:lineRule="auto"/>
        <w:ind w:left="0" w:firstLine="0"/>
        <w:jc w:val="left"/>
        <w:rPr>
          <w:rFonts w:hint="eastAsia"/>
        </w:rPr>
      </w:pPr>
      <w:r>
        <w:rPr>
          <w:rFonts w:hint="eastAsia"/>
        </w:rPr>
        <w:t>其他每一个团体都制定了成员应遵守的规则，违反这些规则会使他们受到责备，甚至可能失去他们的特权。</w:t>
      </w:r>
    </w:p>
    <w:p w14:paraId="604CA76F">
      <w:pPr>
        <w:spacing w:after="514" w:line="259" w:lineRule="auto"/>
        <w:ind w:left="0" w:firstLine="0"/>
        <w:jc w:val="left"/>
        <w:rPr>
          <w:rFonts w:hint="eastAsia"/>
        </w:rPr>
      </w:pPr>
    </w:p>
    <w:p w14:paraId="129F0DD4">
      <w:pPr>
        <w:spacing w:after="514" w:line="259" w:lineRule="auto"/>
        <w:ind w:left="0" w:firstLine="0"/>
        <w:jc w:val="left"/>
        <w:rPr>
          <w:rFonts w:hint="eastAsia"/>
        </w:rPr>
      </w:pPr>
      <w:r>
        <w:rPr>
          <w:rFonts w:hint="eastAsia"/>
        </w:rPr>
        <w:t>It would be strange to suppose that the church alone is exposed, without defence, to have her peace disturbed, her laws violated, her reputation injured, by conduct inconsistent with her holy profession.</w:t>
      </w:r>
    </w:p>
    <w:p w14:paraId="2C03DEF6">
      <w:pPr>
        <w:spacing w:after="514" w:line="259" w:lineRule="auto"/>
        <w:ind w:left="0" w:firstLine="0"/>
        <w:jc w:val="left"/>
        <w:rPr>
          <w:rFonts w:hint="eastAsia"/>
        </w:rPr>
      </w:pPr>
      <w:r>
        <w:rPr>
          <w:rFonts w:hint="eastAsia"/>
        </w:rPr>
        <w:t>假设唯独教会，毫无防卫地，任凭与其圣洁告白不符的行为，来搅扰她的平安，违背她的律法，损害她的名誉，是奇怪的。</w:t>
      </w:r>
    </w:p>
    <w:p w14:paraId="33D398A9">
      <w:pPr>
        <w:spacing w:after="514" w:line="259" w:lineRule="auto"/>
        <w:ind w:left="0" w:firstLine="0"/>
        <w:jc w:val="left"/>
        <w:rPr>
          <w:rFonts w:hint="eastAsia"/>
        </w:rPr>
      </w:pPr>
    </w:p>
    <w:p w14:paraId="7E87E835">
      <w:pPr>
        <w:spacing w:after="514" w:line="259" w:lineRule="auto"/>
        <w:ind w:left="0" w:firstLine="0"/>
        <w:jc w:val="left"/>
        <w:rPr>
          <w:rFonts w:hint="eastAsia"/>
        </w:rPr>
      </w:pPr>
      <w:r>
        <w:rPr>
          <w:rFonts w:hint="eastAsia"/>
        </w:rPr>
        <w:t>To say that the civil magistrate ought to interpose to remedy such disorders, is to annihilate the church, or to make it exist only in name.</w:t>
      </w:r>
    </w:p>
    <w:p w14:paraId="1B71EFD8">
      <w:pPr>
        <w:spacing w:after="514" w:line="259" w:lineRule="auto"/>
        <w:ind w:left="0" w:firstLine="0"/>
        <w:jc w:val="left"/>
        <w:rPr>
          <w:rFonts w:hint="eastAsia"/>
        </w:rPr>
      </w:pPr>
      <w:r>
        <w:rPr>
          <w:rFonts w:hint="eastAsia"/>
        </w:rPr>
        <w:t>说民事官员应当介入来纠正这类混乱，就是消灭教会，或者使其仅存名义。</w:t>
      </w:r>
    </w:p>
    <w:p w14:paraId="621D9370">
      <w:pPr>
        <w:spacing w:after="514" w:line="259" w:lineRule="auto"/>
        <w:ind w:left="0" w:firstLine="0"/>
        <w:jc w:val="left"/>
        <w:rPr>
          <w:rFonts w:hint="eastAsia"/>
        </w:rPr>
      </w:pPr>
    </w:p>
    <w:p w14:paraId="2564D609">
      <w:pPr>
        <w:spacing w:after="514" w:line="259" w:lineRule="auto"/>
        <w:ind w:left="0" w:firstLine="0"/>
        <w:jc w:val="left"/>
        <w:rPr>
          <w:rFonts w:hint="eastAsia"/>
        </w:rPr>
      </w:pPr>
      <w:r>
        <w:rPr>
          <w:rFonts w:hint="eastAsia"/>
        </w:rPr>
        <w:t>In this case, the church and the state are the same; the privileges of the church belong to men as members of the state; and the state punishes them, not as unworthy disciples of Christ, but as disobedient subjects.</w:t>
      </w:r>
    </w:p>
    <w:p w14:paraId="0E6C9B09">
      <w:pPr>
        <w:spacing w:after="514" w:line="259" w:lineRule="auto"/>
        <w:ind w:left="0" w:firstLine="0"/>
        <w:jc w:val="left"/>
        <w:rPr>
          <w:rFonts w:hint="eastAsia"/>
        </w:rPr>
      </w:pPr>
      <w:r>
        <w:rPr>
          <w:rFonts w:hint="eastAsia"/>
        </w:rPr>
        <w:t>在这种情况下，教会和国家是相同的；教会的特权属于作为国家成员的人；国家惩罚他们，并非因为他们是不配的基督门徒，而是因为他们是不顺服的臣民。</w:t>
      </w:r>
    </w:p>
    <w:p w14:paraId="33F66E4F">
      <w:pPr>
        <w:spacing w:after="514" w:line="259" w:lineRule="auto"/>
        <w:ind w:left="0" w:firstLine="0"/>
        <w:jc w:val="left"/>
        <w:rPr>
          <w:rFonts w:hint="eastAsia"/>
        </w:rPr>
      </w:pPr>
    </w:p>
    <w:p w14:paraId="5DDB0EE7">
      <w:pPr>
        <w:spacing w:after="514" w:line="259" w:lineRule="auto"/>
        <w:ind w:left="0" w:firstLine="0"/>
        <w:jc w:val="left"/>
        <w:rPr>
          <w:rFonts w:hint="eastAsia"/>
        </w:rPr>
      </w:pPr>
      <w:r>
        <w:rPr>
          <w:rFonts w:hint="eastAsia"/>
        </w:rPr>
        <w:t>To every person who has read and understood the Scriptures, it will appear that the church is a society specifically different from the state, and instituted solely for spiritual purposes.</w:t>
      </w:r>
    </w:p>
    <w:p w14:paraId="792C00D7">
      <w:pPr>
        <w:spacing w:after="514" w:line="259" w:lineRule="auto"/>
        <w:ind w:left="0" w:firstLine="0"/>
        <w:jc w:val="left"/>
        <w:rPr>
          <w:rFonts w:hint="eastAsia"/>
        </w:rPr>
      </w:pPr>
      <w:r>
        <w:rPr>
          <w:rFonts w:hint="eastAsia"/>
        </w:rPr>
        <w:t>对于每一个读过并明白圣经的人来说，都会清楚地看到，教会是一个与国家截然不同的社群，并且完全是为了属灵的目的而设立的。</w:t>
      </w:r>
    </w:p>
    <w:p w14:paraId="3C011A2F">
      <w:pPr>
        <w:spacing w:after="514" w:line="259" w:lineRule="auto"/>
        <w:ind w:left="0" w:firstLine="0"/>
        <w:jc w:val="left"/>
        <w:rPr>
          <w:rFonts w:hint="eastAsia"/>
        </w:rPr>
      </w:pPr>
    </w:p>
    <w:p w14:paraId="27071A59">
      <w:pPr>
        <w:spacing w:after="514" w:line="259" w:lineRule="auto"/>
        <w:ind w:left="0" w:firstLine="0"/>
        <w:jc w:val="left"/>
        <w:rPr>
          <w:rFonts w:hint="eastAsia"/>
        </w:rPr>
      </w:pPr>
      <w:r>
        <w:rPr>
          <w:rFonts w:hint="eastAsia"/>
        </w:rPr>
        <w:t>A person has a right of admission into it, not because he was born in the country where it is established, nor simply because he was baptized in his infancy, but because he makes a credible profession of faith.</w:t>
      </w:r>
    </w:p>
    <w:p w14:paraId="1E1D12F7">
      <w:pPr>
        <w:spacing w:after="514" w:line="259" w:lineRule="auto"/>
        <w:ind w:left="0" w:firstLine="0"/>
        <w:jc w:val="left"/>
        <w:rPr>
          <w:rFonts w:hint="eastAsia"/>
        </w:rPr>
      </w:pPr>
      <w:r>
        <w:rPr>
          <w:rFonts w:hint="eastAsia"/>
        </w:rPr>
        <w:t>一个人有权被接纳进入其中，并非因为他出生在它所建立的国家，也并非仅仅因为他在婴孩时期受了洗，而是因为他作了可信的信仰告白。</w:t>
      </w:r>
    </w:p>
    <w:p w14:paraId="1999F7B7">
      <w:pPr>
        <w:spacing w:after="514" w:line="259" w:lineRule="auto"/>
        <w:ind w:left="0" w:firstLine="0"/>
        <w:jc w:val="left"/>
        <w:rPr>
          <w:rFonts w:hint="eastAsia"/>
        </w:rPr>
      </w:pPr>
    </w:p>
    <w:p w14:paraId="0BB99EA9">
      <w:pPr>
        <w:spacing w:after="514" w:line="259" w:lineRule="auto"/>
        <w:ind w:left="0" w:firstLine="0"/>
        <w:jc w:val="left"/>
        <w:rPr>
          <w:rFonts w:hint="eastAsia"/>
        </w:rPr>
      </w:pPr>
      <w:r>
        <w:rPr>
          <w:rFonts w:hint="eastAsia"/>
        </w:rPr>
        <w:t>On this ground only can he claim the enjoyment of its privileges, which from their nature appear not to be intended for all promiscuously, but for those who in the judgment of charity are disciples of Christ.</w:t>
      </w:r>
    </w:p>
    <w:p w14:paraId="7465E15F">
      <w:pPr>
        <w:spacing w:after="514" w:line="259" w:lineRule="auto"/>
        <w:ind w:left="0" w:firstLine="0"/>
        <w:jc w:val="left"/>
        <w:rPr>
          <w:rFonts w:hint="eastAsia"/>
        </w:rPr>
      </w:pPr>
      <w:r>
        <w:rPr>
          <w:rFonts w:hint="eastAsia"/>
        </w:rPr>
        <w:t>唯独基于此，他才能要求享有其特权，从其性质来看，这些特权并非意在普施于所有人，而是给那些在仁爱的判断中是基督门徒的人。</w:t>
      </w:r>
    </w:p>
    <w:p w14:paraId="46F88473">
      <w:pPr>
        <w:spacing w:after="514" w:line="259" w:lineRule="auto"/>
        <w:ind w:left="0" w:firstLine="0"/>
        <w:jc w:val="left"/>
        <w:rPr>
          <w:rFonts w:hint="eastAsia"/>
        </w:rPr>
      </w:pPr>
    </w:p>
    <w:p w14:paraId="52E26DB5">
      <w:pPr>
        <w:spacing w:after="514" w:line="259" w:lineRule="auto"/>
        <w:ind w:left="0" w:firstLine="0"/>
        <w:jc w:val="left"/>
        <w:rPr>
          <w:rFonts w:hint="eastAsia"/>
        </w:rPr>
      </w:pPr>
      <w:r>
        <w:rPr>
          <w:rFonts w:hint="eastAsia"/>
        </w:rPr>
        <w:t>It is evident, that it is only on the same ground that he can retain them; and that, if he has forfeited his title by conduct which impeaches the sincerity of his profession, they may be justly suspended or withdrawn.</w:t>
      </w:r>
    </w:p>
    <w:p w14:paraId="119B1CB8">
      <w:pPr>
        <w:spacing w:after="514" w:line="259" w:lineRule="auto"/>
        <w:ind w:left="0" w:firstLine="0"/>
        <w:jc w:val="left"/>
        <w:rPr>
          <w:rFonts w:hint="eastAsia"/>
        </w:rPr>
      </w:pPr>
      <w:r>
        <w:rPr>
          <w:rFonts w:hint="eastAsia"/>
        </w:rPr>
        <w:t>很明显，唯独基于同样的理由，他才能保有它们；并且，如果他因其行为损害了其告白的真诚性而丧失了资格，它们就可以被公正地暂停或撤销。</w:t>
      </w:r>
    </w:p>
    <w:p w14:paraId="32727F69">
      <w:pPr>
        <w:spacing w:after="514" w:line="259" w:lineRule="auto"/>
        <w:ind w:left="0" w:firstLine="0"/>
        <w:jc w:val="left"/>
        <w:rPr>
          <w:rFonts w:hint="eastAsia"/>
        </w:rPr>
      </w:pPr>
    </w:p>
    <w:p w14:paraId="533A9926">
      <w:pPr>
        <w:spacing w:after="514" w:line="259" w:lineRule="auto"/>
        <w:ind w:left="0" w:firstLine="0"/>
        <w:jc w:val="left"/>
        <w:rPr>
          <w:rFonts w:hint="eastAsia"/>
        </w:rPr>
      </w:pPr>
      <w:r>
        <w:rPr>
          <w:rFonts w:hint="eastAsia"/>
        </w:rPr>
        <w:t>If this be granted to be true,—and it is not conceivable that it can be disputed by any man of common sense,—the inference is obvious, that there must be a power lodged in the church to enforce the observance of her laws by censures and excommunication.</w:t>
      </w:r>
    </w:p>
    <w:p w14:paraId="1DD6875B">
      <w:pPr>
        <w:spacing w:after="514" w:line="259" w:lineRule="auto"/>
        <w:ind w:left="0" w:firstLine="0"/>
        <w:jc w:val="left"/>
        <w:rPr>
          <w:rFonts w:hint="eastAsia"/>
        </w:rPr>
      </w:pPr>
      <w:r>
        <w:rPr>
          <w:rFonts w:hint="eastAsia"/>
        </w:rPr>
        <w:t>如果承认这是真的——并且任何有常识的人都不可能对此提出异议——那么推论就很明显了，即教会被赋予了权力，可以通过惩戒和开除教籍来执行其律法的遵守。</w:t>
      </w:r>
    </w:p>
    <w:p w14:paraId="53885B97">
      <w:pPr>
        <w:spacing w:after="514" w:line="259" w:lineRule="auto"/>
        <w:ind w:left="0" w:firstLine="0"/>
        <w:jc w:val="left"/>
        <w:rPr>
          <w:rFonts w:hint="eastAsia"/>
        </w:rPr>
      </w:pPr>
    </w:p>
    <w:p w14:paraId="0A13A11C">
      <w:pPr>
        <w:spacing w:after="514" w:line="259" w:lineRule="auto"/>
        <w:ind w:left="0" w:firstLine="0"/>
        <w:jc w:val="left"/>
        <w:rPr>
          <w:rFonts w:hint="eastAsia"/>
        </w:rPr>
      </w:pPr>
      <w:r>
        <w:rPr>
          <w:rFonts w:hint="eastAsia"/>
        </w:rPr>
        <w:t>When our Lord gave Peter "the keys of the kingdom of heaven," we do not conceive that he conferred upon him a peculiar privilege, unless the words refer simply to the fact, that he was the person who opened the new dispensation to the Jews, by preaching to them on the day of Pentecost, and to the Gentiles by preaching to Cornelius.</w:t>
      </w:r>
    </w:p>
    <w:p w14:paraId="2074C9F2">
      <w:pPr>
        <w:spacing w:after="514" w:line="259" w:lineRule="auto"/>
        <w:ind w:left="0" w:firstLine="0"/>
        <w:jc w:val="left"/>
        <w:rPr>
          <w:rFonts w:hint="eastAsia"/>
        </w:rPr>
      </w:pPr>
      <w:r>
        <w:rPr>
          <w:rFonts w:hint="eastAsia"/>
        </w:rPr>
        <w:t>当我主将“天国的钥匙”赐给彼得时，我们并不认为祂赐予了他一项特殊的特权，除非这些话仅仅指的是，他是那个在五旬节向犹太人讲道，并向哥尼流传道给外邦人，从而开启了新时代安排的人。</w:t>
      </w:r>
    </w:p>
    <w:p w14:paraId="7C7916F2">
      <w:pPr>
        <w:spacing w:after="514" w:line="259" w:lineRule="auto"/>
        <w:ind w:left="0" w:firstLine="0"/>
        <w:jc w:val="left"/>
        <w:rPr>
          <w:rFonts w:hint="eastAsia"/>
        </w:rPr>
      </w:pPr>
    </w:p>
    <w:p w14:paraId="79988CDF">
      <w:pPr>
        <w:spacing w:after="514" w:line="259" w:lineRule="auto"/>
        <w:ind w:left="0" w:firstLine="0"/>
        <w:jc w:val="left"/>
        <w:rPr>
          <w:rFonts w:hint="eastAsia"/>
        </w:rPr>
      </w:pPr>
      <w:r>
        <w:rPr>
          <w:rFonts w:hint="eastAsia"/>
        </w:rPr>
        <w:t>Whatever power is implied in these words, "Whatsoever thou shalt bind upon earth, shall be bound in heaven, and whatsoever thou shalt loose on earth, shall be loosed in heaven,"* was common to him and the other Apostles, to whom the same words were addressed on another occasion.†</w:t>
      </w:r>
    </w:p>
    <w:p w14:paraId="7D6D91E1">
      <w:pPr>
        <w:spacing w:after="514" w:line="259" w:lineRule="auto"/>
        <w:ind w:left="0" w:firstLine="0"/>
        <w:jc w:val="left"/>
        <w:rPr>
          <w:rFonts w:hint="eastAsia"/>
        </w:rPr>
      </w:pPr>
      <w:r>
        <w:rPr>
          <w:rFonts w:hint="eastAsia"/>
        </w:rPr>
        <w:t>这些话中所包含的任何权力，“凡你在地上所捆绑的，在天上也要捆绑；凡你在地上所释放的，在天上也要释放，”* 是他和其他使徒所共有的，因为同样的话在另一个场合也向他们说过。†</w:t>
      </w:r>
    </w:p>
    <w:p w14:paraId="5A038D94">
      <w:pPr>
        <w:spacing w:after="514" w:line="259" w:lineRule="auto"/>
        <w:ind w:left="0" w:firstLine="0"/>
        <w:jc w:val="left"/>
        <w:rPr>
          <w:rFonts w:hint="eastAsia"/>
        </w:rPr>
      </w:pPr>
    </w:p>
    <w:p w14:paraId="7FB65FCC">
      <w:pPr>
        <w:spacing w:after="514" w:line="259" w:lineRule="auto"/>
        <w:ind w:left="0" w:firstLine="0"/>
        <w:jc w:val="left"/>
        <w:rPr>
          <w:rFonts w:hint="eastAsia"/>
        </w:rPr>
      </w:pPr>
      <w:r>
        <w:rPr>
          <w:rFonts w:hint="eastAsia"/>
        </w:rPr>
        <w:t>Binding and loosing are expressive of authority, not only to declare doctrinally what are the obligations of Christians, and in what respects they are free, but to inflict and remove censures.</w:t>
      </w:r>
    </w:p>
    <w:p w14:paraId="1AA5874C">
      <w:pPr>
        <w:spacing w:after="514" w:line="259" w:lineRule="auto"/>
        <w:ind w:left="0" w:firstLine="0"/>
        <w:jc w:val="left"/>
        <w:rPr>
          <w:rFonts w:hint="eastAsia"/>
        </w:rPr>
      </w:pPr>
      <w:r>
        <w:rPr>
          <w:rFonts w:hint="eastAsia"/>
        </w:rPr>
        <w:t>捆绑和释放，不仅表达了在教义上宣告基督徒的责任，以及他们在哪些方面是自由的权柄，也表达了施行和解除惩戒的权柄。</w:t>
      </w:r>
    </w:p>
    <w:p w14:paraId="59C6F594">
      <w:pPr>
        <w:spacing w:after="514" w:line="259" w:lineRule="auto"/>
        <w:ind w:left="0" w:firstLine="0"/>
        <w:jc w:val="left"/>
        <w:rPr>
          <w:rFonts w:hint="eastAsia"/>
        </w:rPr>
      </w:pPr>
    </w:p>
    <w:p w14:paraId="00985F9E">
      <w:pPr>
        <w:spacing w:after="514" w:line="259" w:lineRule="auto"/>
        <w:ind w:left="0" w:firstLine="0"/>
        <w:jc w:val="left"/>
        <w:rPr>
          <w:rFonts w:hint="eastAsia"/>
        </w:rPr>
      </w:pPr>
      <w:r>
        <w:rPr>
          <w:rFonts w:hint="eastAsia"/>
        </w:rPr>
        <w:t>The offender is bound when the church pronounces sentence upon him, and is loosed when he is restored to privileges upon repentance; and the proceedings are ratified in heaven, when they are conducted in conformity to Scripture.</w:t>
      </w:r>
    </w:p>
    <w:p w14:paraId="4647E889">
      <w:pPr>
        <w:spacing w:after="514" w:line="259" w:lineRule="auto"/>
        <w:ind w:left="0" w:firstLine="0"/>
        <w:jc w:val="left"/>
        <w:rPr>
          <w:rFonts w:hint="eastAsia"/>
        </w:rPr>
      </w:pPr>
      <w:r>
        <w:rPr>
          <w:rFonts w:hint="eastAsia"/>
        </w:rPr>
        <w:t>当教会对他宣判时，犯罪者就被捆绑了，当他悔改后恢复特权时，他就被释放了；并且，当程序是按照圣经进行时，这些程序在天上就得到批准。</w:t>
      </w:r>
    </w:p>
    <w:p w14:paraId="152A2609">
      <w:pPr>
        <w:spacing w:after="514" w:line="259" w:lineRule="auto"/>
        <w:ind w:left="0" w:firstLine="0"/>
        <w:jc w:val="left"/>
        <w:rPr>
          <w:rFonts w:hint="eastAsia"/>
        </w:rPr>
      </w:pPr>
    </w:p>
    <w:p w14:paraId="732A14A5">
      <w:pPr>
        <w:spacing w:after="514" w:line="259" w:lineRule="auto"/>
        <w:ind w:left="0" w:firstLine="0"/>
        <w:jc w:val="left"/>
        <w:rPr>
          <w:rFonts w:hint="eastAsia"/>
        </w:rPr>
      </w:pPr>
      <w:r>
        <w:rPr>
          <w:rFonts w:hint="eastAsia"/>
        </w:rPr>
        <w:t>It appears that discipline was exercised in the primitive church.</w:t>
      </w:r>
    </w:p>
    <w:p w14:paraId="4852AF0D">
      <w:pPr>
        <w:spacing w:after="514" w:line="259" w:lineRule="auto"/>
        <w:ind w:left="0" w:firstLine="0"/>
        <w:jc w:val="left"/>
        <w:rPr>
          <w:rFonts w:hint="eastAsia"/>
        </w:rPr>
      </w:pPr>
      <w:r>
        <w:rPr>
          <w:rFonts w:hint="eastAsia"/>
        </w:rPr>
        <w:t>看来，纪律在早期教会中是施行的。</w:t>
      </w:r>
    </w:p>
    <w:p w14:paraId="672E25E3">
      <w:pPr>
        <w:spacing w:after="514" w:line="259" w:lineRule="auto"/>
        <w:ind w:left="0" w:firstLine="0"/>
        <w:jc w:val="left"/>
        <w:rPr>
          <w:rFonts w:hint="eastAsia"/>
        </w:rPr>
      </w:pPr>
    </w:p>
    <w:p w14:paraId="3EB3FF93">
      <w:pPr>
        <w:spacing w:after="514" w:line="259" w:lineRule="auto"/>
        <w:ind w:left="0" w:firstLine="0"/>
        <w:jc w:val="left"/>
        <w:rPr>
          <w:rFonts w:hint="eastAsia"/>
        </w:rPr>
      </w:pPr>
      <w:r>
        <w:rPr>
          <w:rFonts w:hint="eastAsia"/>
        </w:rPr>
        <w:t>The case of the incestuous man is an example.</w:t>
      </w:r>
    </w:p>
    <w:p w14:paraId="43E17925">
      <w:pPr>
        <w:spacing w:after="514" w:line="259" w:lineRule="auto"/>
        <w:ind w:left="0" w:firstLine="0"/>
        <w:jc w:val="left"/>
        <w:rPr>
          <w:rFonts w:hint="eastAsia"/>
        </w:rPr>
      </w:pPr>
      <w:r>
        <w:rPr>
          <w:rFonts w:hint="eastAsia"/>
        </w:rPr>
        <w:t>那个乱伦的人的案例就是一个例子。</w:t>
      </w:r>
    </w:p>
    <w:p w14:paraId="00F2A9BF">
      <w:pPr>
        <w:spacing w:after="514" w:line="259" w:lineRule="auto"/>
        <w:ind w:left="0" w:firstLine="0"/>
        <w:jc w:val="left"/>
        <w:rPr>
          <w:rFonts w:hint="eastAsia"/>
        </w:rPr>
      </w:pPr>
    </w:p>
    <w:p w14:paraId="13BA0E1A">
      <w:pPr>
        <w:spacing w:after="514" w:line="259" w:lineRule="auto"/>
        <w:ind w:left="0" w:firstLine="0"/>
        <w:jc w:val="left"/>
        <w:rPr>
          <w:rFonts w:hint="eastAsia"/>
        </w:rPr>
      </w:pPr>
      <w:r>
        <w:rPr>
          <w:rFonts w:hint="eastAsia"/>
        </w:rPr>
        <w:t>He had committed a sin aggravated in itself, and highly discreditable to the Christian profession; and Paul commanded the Corinthians, "when they were gathered together, in the name of the Lord Jesus Christ, to deliver him unto Satan for the destruction of the flesh, that the spirit might be saved in the day of the Lord."‡</w:t>
      </w:r>
    </w:p>
    <w:p w14:paraId="52CA5C38">
      <w:pPr>
        <w:spacing w:after="514" w:line="259" w:lineRule="auto"/>
        <w:ind w:left="0" w:firstLine="0"/>
        <w:jc w:val="left"/>
        <w:rPr>
          <w:rFonts w:hint="eastAsia"/>
        </w:rPr>
      </w:pPr>
      <w:r>
        <w:rPr>
          <w:rFonts w:hint="eastAsia"/>
        </w:rPr>
        <w:t>他犯了一个本身很严重，并且对基督徒的告白极为不光彩的罪；保罗命令哥林多人，“奉我们主耶稣基督的名，你们聚会的时候，……要把这样的人交给撒但，败坏他的肉体，使他的灵魂在主耶稣的日子可以得救。”‡</w:t>
      </w:r>
    </w:p>
    <w:p w14:paraId="4244B850">
      <w:pPr>
        <w:spacing w:after="514" w:line="259" w:lineRule="auto"/>
        <w:ind w:left="0" w:firstLine="0"/>
        <w:jc w:val="left"/>
        <w:rPr>
          <w:rFonts w:hint="eastAsia"/>
        </w:rPr>
      </w:pPr>
    </w:p>
    <w:p w14:paraId="321F47EB">
      <w:pPr>
        <w:spacing w:after="514" w:line="259" w:lineRule="auto"/>
        <w:ind w:left="0" w:firstLine="0"/>
        <w:jc w:val="left"/>
        <w:rPr>
          <w:rFonts w:hint="eastAsia"/>
        </w:rPr>
      </w:pPr>
      <w:r>
        <w:rPr>
          <w:rFonts w:hint="eastAsia"/>
        </w:rPr>
        <w:t>He told them at the same time, that although they could not avoid all intercourse with the wicked men of the world; yet, "if any man that was called a brother was a fornicator, or covetous, or an idolater, or a railer, or a drunkard, or an extortioner," they were not to keep company, nor even to eat with him;§ and as we might have expected, he plainly signified that they were not to sit down with him at the table of the Lord.</w:t>
      </w:r>
    </w:p>
    <w:p w14:paraId="07011FC9">
      <w:pPr>
        <w:spacing w:after="514" w:line="259" w:lineRule="auto"/>
        <w:ind w:left="0" w:firstLine="0"/>
        <w:jc w:val="left"/>
        <w:rPr>
          <w:rFonts w:hint="eastAsia"/>
        </w:rPr>
      </w:pPr>
      <w:r>
        <w:rPr>
          <w:rFonts w:hint="eastAsia"/>
        </w:rPr>
        <w:t>祂同时告诉他们，虽然他们不能避免与世上所有恶人交往；然而，“若有称为弟兄的，是行淫乱的，或贪婪的，或拜偶像的，或辱骂的，或醉酒的，或勒索的，”他们就不可与他相交，连与他吃饭都不可；§ 并且正如我们所预料的，祂清楚地表明，他们不可与他在主的桌前同坐。</w:t>
      </w:r>
    </w:p>
    <w:p w14:paraId="3B885574">
      <w:pPr>
        <w:spacing w:after="514" w:line="259" w:lineRule="auto"/>
        <w:ind w:left="0" w:firstLine="0"/>
        <w:jc w:val="left"/>
        <w:rPr>
          <w:rFonts w:hint="eastAsia"/>
        </w:rPr>
      </w:pPr>
    </w:p>
    <w:p w14:paraId="0A871256">
      <w:pPr>
        <w:spacing w:after="514" w:line="259" w:lineRule="auto"/>
        <w:ind w:left="0" w:firstLine="0"/>
        <w:jc w:val="left"/>
        <w:rPr>
          <w:rFonts w:hint="eastAsia"/>
        </w:rPr>
      </w:pPr>
      <w:r>
        <w:rPr>
          <w:rFonts w:hint="eastAsia"/>
        </w:rPr>
        <w:t>He directs a heretic to be rejected after the first and second admonition;‖ and he calls upon Christians to withdraw from every brother that walked disorderly, and not after the tradition which they had received.¶</w:t>
      </w:r>
    </w:p>
    <w:p w14:paraId="34683D2F">
      <w:pPr>
        <w:spacing w:after="514" w:line="259" w:lineRule="auto"/>
        <w:ind w:left="0" w:firstLine="0"/>
        <w:jc w:val="left"/>
        <w:rPr>
          <w:rFonts w:hint="eastAsia"/>
        </w:rPr>
      </w:pPr>
      <w:r>
        <w:rPr>
          <w:rFonts w:hint="eastAsia"/>
        </w:rPr>
        <w:t>祂指示，一个分门结党的人，警戒过一两次，就要弃绝他；‖ 祂又呼吁基督徒，要远离所有行事不规矩，不按他们所领受的遗传的弟兄。¶</w:t>
      </w:r>
    </w:p>
    <w:p w14:paraId="0A244FC3">
      <w:pPr>
        <w:spacing w:after="514" w:line="259" w:lineRule="auto"/>
        <w:ind w:left="0" w:firstLine="0"/>
        <w:jc w:val="left"/>
        <w:rPr>
          <w:rFonts w:hint="eastAsia"/>
        </w:rPr>
      </w:pPr>
    </w:p>
    <w:p w14:paraId="2C1A6910">
      <w:pPr>
        <w:spacing w:after="514" w:line="259" w:lineRule="auto"/>
        <w:ind w:left="0" w:firstLine="0"/>
        <w:jc w:val="left"/>
        <w:rPr>
          <w:rFonts w:hint="eastAsia"/>
        </w:rPr>
      </w:pPr>
      <w:r>
        <w:rPr>
          <w:rFonts w:hint="eastAsia"/>
        </w:rPr>
        <w:t>Some of the Asiatic churches are reproved, because they had neglected the exercise of discipline.</w:t>
      </w:r>
    </w:p>
    <w:p w14:paraId="000E0FA2">
      <w:pPr>
        <w:spacing w:after="514" w:line="259" w:lineRule="auto"/>
        <w:ind w:left="0" w:firstLine="0"/>
        <w:jc w:val="left"/>
        <w:rPr>
          <w:rFonts w:hint="eastAsia"/>
        </w:rPr>
      </w:pPr>
      <w:r>
        <w:rPr>
          <w:rFonts w:hint="eastAsia"/>
        </w:rPr>
        <w:t>亚细亚的一些教会受到责备，因为他们忽略了施行惩戒。</w:t>
      </w:r>
    </w:p>
    <w:p w14:paraId="521C6D93">
      <w:pPr>
        <w:spacing w:after="514" w:line="259" w:lineRule="auto"/>
        <w:ind w:left="0" w:firstLine="0"/>
        <w:jc w:val="left"/>
        <w:rPr>
          <w:rFonts w:hint="eastAsia"/>
        </w:rPr>
      </w:pPr>
    </w:p>
    <w:p w14:paraId="67E9E3FB">
      <w:pPr>
        <w:spacing w:after="514" w:line="259" w:lineRule="auto"/>
        <w:ind w:left="0" w:firstLine="0"/>
        <w:jc w:val="left"/>
        <w:rPr>
          <w:rFonts w:hint="eastAsia"/>
        </w:rPr>
      </w:pPr>
      <w:r>
        <w:rPr>
          <w:rFonts w:hint="eastAsia"/>
        </w:rPr>
        <w:t>The charge brought against them is, that "they had them that held the doctrine of the Nicolaitans," and "that held the doctrine of Balaam;" "that they suffered that woman Jezebel, who called herself a prophetess;"** and the obvious meaning is, that, instead of employing the authority which they had received from Jesus Christ against such persons, they permitted them to remain in the church.</w:t>
      </w:r>
    </w:p>
    <w:p w14:paraId="17B349BD">
      <w:pPr>
        <w:spacing w:after="514" w:line="259" w:lineRule="auto"/>
        <w:ind w:left="0" w:firstLine="0"/>
        <w:jc w:val="left"/>
        <w:rPr>
          <w:rFonts w:hint="eastAsia"/>
        </w:rPr>
      </w:pPr>
      <w:r>
        <w:rPr>
          <w:rFonts w:hint="eastAsia"/>
        </w:rPr>
        <w:t>对他们提出的指控是，“他们中间有人服从了尼哥拉一党人的教训，”和“服从了巴兰的教训；”“你容让那自称是先知的妇人耶洗别；”** 显而易见的意思是，他们非但没有使用从耶稣基督那里领受的权柄来对付这样的人，反而允许他们留在教会中。</w:t>
      </w:r>
    </w:p>
    <w:p w14:paraId="580478E0">
      <w:pPr>
        <w:spacing w:after="514" w:line="259" w:lineRule="auto"/>
        <w:ind w:left="0" w:firstLine="0"/>
        <w:jc w:val="left"/>
        <w:rPr>
          <w:rFonts w:hint="eastAsia"/>
        </w:rPr>
      </w:pPr>
    </w:p>
    <w:p w14:paraId="30D1A794">
      <w:pPr>
        <w:spacing w:after="514" w:line="259" w:lineRule="auto"/>
        <w:ind w:left="0" w:firstLine="0"/>
        <w:jc w:val="left"/>
        <w:rPr>
          <w:rFonts w:hint="eastAsia"/>
        </w:rPr>
      </w:pPr>
      <w:r>
        <w:rPr>
          <w:rFonts w:hint="eastAsia"/>
        </w:rPr>
        <w:t>The rulers of the church have authority over the members.</w:t>
      </w:r>
    </w:p>
    <w:p w14:paraId="55D7F170">
      <w:pPr>
        <w:spacing w:after="514" w:line="259" w:lineRule="auto"/>
        <w:ind w:left="0" w:firstLine="0"/>
        <w:jc w:val="left"/>
        <w:rPr>
          <w:rFonts w:hint="eastAsia"/>
        </w:rPr>
      </w:pPr>
      <w:r>
        <w:rPr>
          <w:rFonts w:hint="eastAsia"/>
        </w:rPr>
        <w:t>教会的治理者对成员有权柄。</w:t>
      </w:r>
    </w:p>
    <w:p w14:paraId="5F4F2A9C">
      <w:pPr>
        <w:spacing w:after="514" w:line="259" w:lineRule="auto"/>
        <w:ind w:left="0" w:firstLine="0"/>
        <w:jc w:val="left"/>
        <w:rPr>
          <w:rFonts w:hint="eastAsia"/>
        </w:rPr>
      </w:pPr>
    </w:p>
    <w:p w14:paraId="3D8D93D9">
      <w:pPr>
        <w:spacing w:after="514" w:line="259" w:lineRule="auto"/>
        <w:ind w:left="0" w:firstLine="0"/>
        <w:jc w:val="left"/>
        <w:rPr>
          <w:rFonts w:hint="eastAsia"/>
        </w:rPr>
      </w:pPr>
      <w:r>
        <w:rPr>
          <w:rFonts w:hint="eastAsia"/>
        </w:rPr>
        <w:t>As it is their province to judge who should be admitted, and to inspect their conduct when they have been received into fellowship, so they have power to censure and to expel such as prove themselves to be unworthy.</w:t>
      </w:r>
    </w:p>
    <w:p w14:paraId="7BCA2ABA">
      <w:pPr>
        <w:spacing w:after="514" w:line="259" w:lineRule="auto"/>
        <w:ind w:left="0" w:firstLine="0"/>
        <w:jc w:val="left"/>
        <w:rPr>
          <w:rFonts w:hint="eastAsia"/>
        </w:rPr>
      </w:pPr>
      <w:r>
        <w:rPr>
          <w:rFonts w:hint="eastAsia"/>
        </w:rPr>
        <w:t>既然判断谁应被接纳，并在他们被接纳进入交通后监督他们的行为，是他们的职责，那么他们就有权惩戒并驱逐那些证明自己不配的人。</w:t>
      </w:r>
    </w:p>
    <w:p w14:paraId="251E1E5E">
      <w:pPr>
        <w:spacing w:after="514" w:line="259" w:lineRule="auto"/>
        <w:ind w:left="0" w:firstLine="0"/>
        <w:jc w:val="left"/>
        <w:rPr>
          <w:rFonts w:hint="eastAsia"/>
        </w:rPr>
      </w:pPr>
    </w:p>
    <w:p w14:paraId="0B1F7943">
      <w:pPr>
        <w:spacing w:after="514" w:line="259" w:lineRule="auto"/>
        <w:ind w:left="0" w:firstLine="0"/>
        <w:jc w:val="left"/>
        <w:rPr>
          <w:rFonts w:hint="eastAsia"/>
        </w:rPr>
      </w:pPr>
      <w:r>
        <w:rPr>
          <w:rFonts w:hint="eastAsia"/>
        </w:rPr>
        <w:t>This is the natural right of every society, and it is given to the church by the special appointment of her Sovereign: "Reprove, rebuke, exhort with all long-suffering and doctrine."</w:t>
      </w:r>
    </w:p>
    <w:p w14:paraId="6EE75198">
      <w:pPr>
        <w:spacing w:after="514" w:line="259" w:lineRule="auto"/>
        <w:ind w:left="0" w:firstLine="0"/>
        <w:jc w:val="left"/>
        <w:rPr>
          <w:rFonts w:hint="eastAsia"/>
        </w:rPr>
      </w:pPr>
      <w:r>
        <w:rPr>
          <w:rFonts w:hint="eastAsia"/>
        </w:rPr>
        <w:t>这是每个社群的自然权利，并且是由她君王的特别任命赐予教会的：“务要传道，无论得时不得时，总要专心；并用百般的忍耐，各样的教训，责备人，警戒人，劝勉人。”</w:t>
      </w:r>
    </w:p>
    <w:p w14:paraId="411DB331">
      <w:pPr>
        <w:spacing w:after="514" w:line="259" w:lineRule="auto"/>
        <w:ind w:left="0" w:firstLine="0"/>
        <w:jc w:val="left"/>
        <w:rPr>
          <w:rFonts w:hint="eastAsia"/>
        </w:rPr>
      </w:pPr>
    </w:p>
    <w:p w14:paraId="78316A2A">
      <w:pPr>
        <w:spacing w:after="514" w:line="259" w:lineRule="auto"/>
        <w:ind w:left="0" w:firstLine="0"/>
        <w:jc w:val="left"/>
        <w:rPr>
          <w:rFonts w:hint="eastAsia"/>
        </w:rPr>
      </w:pPr>
      <w:r>
        <w:rPr>
          <w:rFonts w:hint="eastAsia"/>
        </w:rPr>
        <w:t>"Exhort and rebuke with all authority; let no man despise thee."††</w:t>
      </w:r>
    </w:p>
    <w:p w14:paraId="7DACE151">
      <w:pPr>
        <w:spacing w:after="514" w:line="259" w:lineRule="auto"/>
        <w:ind w:left="0" w:firstLine="0"/>
        <w:jc w:val="left"/>
        <w:rPr>
          <w:rFonts w:hint="eastAsia"/>
        </w:rPr>
      </w:pPr>
      <w:r>
        <w:rPr>
          <w:rFonts w:hint="eastAsia"/>
        </w:rPr>
        <w:t>“这些事你要讲明，劝戒人，用各等的权柄责备人，不可叫人轻看你。”††</w:t>
      </w:r>
    </w:p>
    <w:p w14:paraId="7E2E8503">
      <w:pPr>
        <w:spacing w:after="514" w:line="259" w:lineRule="auto"/>
        <w:ind w:left="0" w:firstLine="0"/>
        <w:jc w:val="left"/>
        <w:rPr>
          <w:rFonts w:hint="eastAsia"/>
        </w:rPr>
      </w:pPr>
    </w:p>
    <w:p w14:paraId="6171C25A">
      <w:pPr>
        <w:spacing w:after="514" w:line="259" w:lineRule="auto"/>
        <w:ind w:left="0" w:firstLine="0"/>
        <w:jc w:val="left"/>
        <w:rPr>
          <w:rFonts w:hint="eastAsia"/>
        </w:rPr>
      </w:pPr>
      <w:r>
        <w:rPr>
          <w:rFonts w:hint="eastAsia"/>
        </w:rPr>
        <w:t>The objects of the censures of the church are offences or scandals; by which are meant, parts of conduct which are contrary to the law of Christ, and are calculated to lead others into sin by the force of example, as well as to expose religion to reproach.</w:t>
      </w:r>
    </w:p>
    <w:p w14:paraId="3EE3D893">
      <w:pPr>
        <w:spacing w:after="514" w:line="259" w:lineRule="auto"/>
        <w:ind w:left="0" w:firstLine="0"/>
        <w:jc w:val="left"/>
        <w:rPr>
          <w:rFonts w:hint="eastAsia"/>
        </w:rPr>
      </w:pPr>
      <w:r>
        <w:rPr>
          <w:rFonts w:hint="eastAsia"/>
        </w:rPr>
        <w:t>教会惩戒的对象是过犯或绊脚石；其意指与基督的律法相悖，并且既通过榜样的力量引诱他人犯罪，也使宗教受辱的行为。</w:t>
      </w:r>
    </w:p>
    <w:p w14:paraId="4BC64181">
      <w:pPr>
        <w:spacing w:after="514" w:line="259" w:lineRule="auto"/>
        <w:ind w:left="0" w:firstLine="0"/>
        <w:jc w:val="left"/>
        <w:rPr>
          <w:rFonts w:hint="eastAsia"/>
        </w:rPr>
      </w:pPr>
    </w:p>
    <w:p w14:paraId="5948A240">
      <w:pPr>
        <w:spacing w:after="514" w:line="259" w:lineRule="auto"/>
        <w:ind w:left="0" w:firstLine="0"/>
        <w:jc w:val="left"/>
        <w:rPr>
          <w:rFonts w:hint="eastAsia"/>
        </w:rPr>
      </w:pPr>
      <w:r>
        <w:rPr>
          <w:rFonts w:hint="eastAsia"/>
        </w:rPr>
        <w:t>They are public offences known to the church, or to some part of the members; for, with respect to those of a private nature, they ought not to be brought to light, unless the guilty person persist in them after private admonition; and to tell them in the first instance to the church, is to create a scandal, under the pretext of removing it.</w:t>
      </w:r>
    </w:p>
    <w:p w14:paraId="2A61FE56">
      <w:pPr>
        <w:spacing w:after="514" w:line="259" w:lineRule="auto"/>
        <w:ind w:left="0" w:firstLine="0"/>
        <w:jc w:val="left"/>
        <w:rPr>
          <w:rFonts w:hint="eastAsia"/>
        </w:rPr>
      </w:pPr>
      <w:r>
        <w:rPr>
          <w:rFonts w:hint="eastAsia"/>
        </w:rPr>
        <w:t>它们是教会，或部分成员所知的公开过犯；至于私下的过犯，除非罪人在私下劝诫后仍坚持不改，否则不应将其公之于众；在第一时间就告知教会，是在消除绊脚石的借口下，制造了绊脚石。</w:t>
      </w:r>
    </w:p>
    <w:p w14:paraId="1F785BE9">
      <w:pPr>
        <w:spacing w:after="514" w:line="259" w:lineRule="auto"/>
        <w:ind w:left="0" w:firstLine="0"/>
        <w:jc w:val="left"/>
        <w:rPr>
          <w:rFonts w:hint="eastAsia"/>
        </w:rPr>
      </w:pPr>
    </w:p>
    <w:p w14:paraId="640B333D">
      <w:pPr>
        <w:spacing w:after="514" w:line="259" w:lineRule="auto"/>
        <w:ind w:left="0" w:firstLine="0"/>
        <w:jc w:val="left"/>
        <w:rPr>
          <w:rFonts w:hint="eastAsia"/>
        </w:rPr>
      </w:pPr>
      <w:r>
        <w:rPr>
          <w:rFonts w:hint="eastAsia"/>
        </w:rPr>
        <w:t>Offences are to be treated differently, according to the difference of their degrees.</w:t>
      </w:r>
    </w:p>
    <w:p w14:paraId="53BCE0DB">
      <w:pPr>
        <w:spacing w:after="514" w:line="259" w:lineRule="auto"/>
        <w:ind w:left="0" w:firstLine="0"/>
        <w:jc w:val="left"/>
        <w:rPr>
          <w:rFonts w:hint="eastAsia"/>
        </w:rPr>
      </w:pPr>
      <w:r>
        <w:rPr>
          <w:rFonts w:hint="eastAsia"/>
        </w:rPr>
        <w:t>过犯应根据其程度的不同而作不同的处理。</w:t>
      </w:r>
    </w:p>
    <w:p w14:paraId="6E2C96F2">
      <w:pPr>
        <w:spacing w:after="514" w:line="259" w:lineRule="auto"/>
        <w:ind w:left="0" w:firstLine="0"/>
        <w:jc w:val="left"/>
        <w:rPr>
          <w:rFonts w:hint="eastAsia"/>
        </w:rPr>
      </w:pPr>
    </w:p>
    <w:p w14:paraId="595849FC">
      <w:pPr>
        <w:spacing w:after="514" w:line="259" w:lineRule="auto"/>
        <w:ind w:left="0" w:firstLine="0"/>
        <w:jc w:val="left"/>
        <w:rPr>
          <w:rFonts w:hint="eastAsia"/>
        </w:rPr>
      </w:pPr>
      <w:r>
        <w:rPr>
          <w:rFonts w:hint="eastAsia"/>
        </w:rPr>
        <w:t>When they are of a lighter kind, and discover rather inadvertence than bad intention, a simple admonition will suffice: "Brethren, if a man be overtaken in a fault, ye which are spiritual restore such an one in the spirit of meekness; considering thyself, lest thou also be tempted."‡‡</w:t>
      </w:r>
    </w:p>
    <w:p w14:paraId="277A5F81">
      <w:pPr>
        <w:spacing w:after="514" w:line="259" w:lineRule="auto"/>
        <w:ind w:left="0" w:firstLine="0"/>
        <w:jc w:val="left"/>
        <w:rPr>
          <w:rFonts w:hint="eastAsia"/>
        </w:rPr>
      </w:pPr>
      <w:r>
        <w:rPr>
          <w:rFonts w:hint="eastAsia"/>
        </w:rPr>
        <w:t>当它们是较轻微的，并且表现出的是疏忽而非恶意时，一个简单的劝诫就足够了：“弟兄们，若有人偶然被过犯所胜，你们属灵的人，就当用温柔的心，把他挽回过来；又当自己小心，恐怕也被引诱。”‡‡</w:t>
      </w:r>
    </w:p>
    <w:p w14:paraId="122B1649">
      <w:pPr>
        <w:spacing w:after="514" w:line="259" w:lineRule="auto"/>
        <w:ind w:left="0" w:firstLine="0"/>
        <w:jc w:val="left"/>
        <w:rPr>
          <w:rFonts w:hint="eastAsia"/>
        </w:rPr>
      </w:pPr>
    </w:p>
    <w:p w14:paraId="7CFD8F4F">
      <w:pPr>
        <w:spacing w:after="514" w:line="259" w:lineRule="auto"/>
        <w:ind w:left="0" w:firstLine="0"/>
        <w:jc w:val="left"/>
        <w:rPr>
          <w:rFonts w:hint="eastAsia"/>
        </w:rPr>
      </w:pPr>
      <w:r>
        <w:rPr>
          <w:rFonts w:hint="eastAsia"/>
        </w:rPr>
        <w:t>A greater degree of guilt will call for a more severe expression of disapprobation, or a rebuke solemnly administered in the name of Jesus Christ, of which it is the design to affect more deeply the conscience of the offender, and to excite him to prayer for pardon and sanctifying grace.</w:t>
      </w:r>
    </w:p>
    <w:p w14:paraId="322FE258">
      <w:pPr>
        <w:spacing w:after="514" w:line="259" w:lineRule="auto"/>
        <w:ind w:left="0" w:firstLine="0"/>
        <w:jc w:val="left"/>
        <w:rPr>
          <w:rFonts w:hint="eastAsia"/>
        </w:rPr>
      </w:pPr>
      <w:r>
        <w:rPr>
          <w:rFonts w:hint="eastAsia"/>
        </w:rPr>
        <w:t>更重的罪过需要更严厉的谴责，或奉耶稣基督的名庄严地施行责备，其目的是更深地感动犯罪者的良心，并激励他为求赦免和成圣的恩典而祷告。</w:t>
      </w:r>
    </w:p>
    <w:p w14:paraId="53A5839F">
      <w:pPr>
        <w:spacing w:after="514" w:line="259" w:lineRule="auto"/>
        <w:ind w:left="0" w:firstLine="0"/>
        <w:jc w:val="left"/>
        <w:rPr>
          <w:rFonts w:hint="eastAsia"/>
        </w:rPr>
      </w:pPr>
    </w:p>
    <w:p w14:paraId="41E2E760">
      <w:pPr>
        <w:spacing w:after="514" w:line="259" w:lineRule="auto"/>
        <w:ind w:left="0" w:firstLine="0"/>
        <w:jc w:val="left"/>
        <w:rPr>
          <w:rFonts w:hint="eastAsia"/>
        </w:rPr>
      </w:pPr>
      <w:r>
        <w:rPr>
          <w:rFonts w:hint="eastAsia"/>
        </w:rPr>
        <w:t>There are cases which require that the church should proceed still farther.</w:t>
      </w:r>
    </w:p>
    <w:p w14:paraId="0B92497E">
      <w:pPr>
        <w:spacing w:after="514" w:line="259" w:lineRule="auto"/>
        <w:ind w:left="0" w:firstLine="0"/>
        <w:jc w:val="left"/>
        <w:rPr>
          <w:rFonts w:hint="eastAsia"/>
        </w:rPr>
      </w:pPr>
      <w:r>
        <w:rPr>
          <w:rFonts w:hint="eastAsia"/>
        </w:rPr>
        <w:t>在某些情况下，教会需要采取更进一步的措施。</w:t>
      </w:r>
    </w:p>
    <w:p w14:paraId="2A200FEC">
      <w:pPr>
        <w:spacing w:after="514" w:line="259" w:lineRule="auto"/>
        <w:ind w:left="0" w:firstLine="0"/>
        <w:jc w:val="left"/>
        <w:rPr>
          <w:rFonts w:hint="eastAsia"/>
        </w:rPr>
      </w:pPr>
    </w:p>
    <w:p w14:paraId="3F99D560">
      <w:pPr>
        <w:spacing w:after="514" w:line="259" w:lineRule="auto"/>
        <w:ind w:left="0" w:firstLine="0"/>
        <w:jc w:val="left"/>
        <w:rPr>
          <w:rFonts w:hint="eastAsia"/>
        </w:rPr>
      </w:pPr>
      <w:r>
        <w:rPr>
          <w:rFonts w:hint="eastAsia"/>
        </w:rPr>
        <w:t>Individuals sometimes commit flagrant and aggravated sins, which, although they do not necessarily infer the total want of religious principle, bring the sincerity of their profession into doubt.</w:t>
      </w:r>
    </w:p>
    <w:p w14:paraId="2710FE62">
      <w:pPr>
        <w:spacing w:after="514" w:line="259" w:lineRule="auto"/>
        <w:ind w:left="0" w:firstLine="0"/>
        <w:jc w:val="left"/>
        <w:rPr>
          <w:rFonts w:hint="eastAsia"/>
        </w:rPr>
      </w:pPr>
      <w:r>
        <w:rPr>
          <w:rFonts w:hint="eastAsia"/>
        </w:rPr>
        <w:t>个人有时会犯下公然且加重的罪，这些罪虽然不必然意味着完全缺乏宗教原则，但却使他们告白的真诚性受到怀疑。</w:t>
      </w:r>
    </w:p>
    <w:p w14:paraId="06DE3789">
      <w:pPr>
        <w:spacing w:after="514" w:line="259" w:lineRule="auto"/>
        <w:ind w:left="0" w:firstLine="0"/>
        <w:jc w:val="left"/>
        <w:rPr>
          <w:rFonts w:hint="eastAsia"/>
        </w:rPr>
      </w:pPr>
    </w:p>
    <w:p w14:paraId="70E5F61E">
      <w:pPr>
        <w:spacing w:after="514" w:line="259" w:lineRule="auto"/>
        <w:ind w:left="0" w:firstLine="0"/>
        <w:jc w:val="left"/>
        <w:rPr>
          <w:rFonts w:hint="eastAsia"/>
        </w:rPr>
      </w:pPr>
      <w:r>
        <w:rPr>
          <w:rFonts w:hint="eastAsia"/>
        </w:rPr>
        <w:t>Such offenders are suspended from sealing ordinances, as they are called, till they have given evidence of repentance, and then they are restored to their privileges.</w:t>
      </w:r>
    </w:p>
    <w:p w14:paraId="6044A3A1">
      <w:pPr>
        <w:spacing w:after="514" w:line="259" w:lineRule="auto"/>
        <w:ind w:left="0" w:firstLine="0"/>
        <w:jc w:val="left"/>
        <w:rPr>
          <w:rFonts w:hint="eastAsia"/>
        </w:rPr>
      </w:pPr>
      <w:r>
        <w:rPr>
          <w:rFonts w:hint="eastAsia"/>
        </w:rPr>
        <w:t>这类犯罪者被暂停领受所谓的印证圣礼，直到他们显出悔改的凭据，然后才恢复他们的特权。</w:t>
      </w:r>
    </w:p>
    <w:p w14:paraId="2995CB97">
      <w:pPr>
        <w:spacing w:after="514" w:line="259" w:lineRule="auto"/>
        <w:ind w:left="0" w:firstLine="0"/>
        <w:jc w:val="left"/>
        <w:rPr>
          <w:rFonts w:hint="eastAsia"/>
        </w:rPr>
      </w:pPr>
    </w:p>
    <w:p w14:paraId="7862F15D">
      <w:pPr>
        <w:spacing w:after="514" w:line="259" w:lineRule="auto"/>
        <w:ind w:left="0" w:firstLine="0"/>
        <w:jc w:val="left"/>
        <w:rPr>
          <w:rFonts w:hint="eastAsia"/>
        </w:rPr>
      </w:pPr>
      <w:r>
        <w:rPr>
          <w:rFonts w:hint="eastAsia"/>
        </w:rPr>
        <w:t>This sentence is called the lesser excommunication, and the removal of it is termed absolution.</w:t>
      </w:r>
    </w:p>
    <w:p w14:paraId="5762C77D">
      <w:pPr>
        <w:spacing w:after="514" w:line="259" w:lineRule="auto"/>
        <w:ind w:left="0" w:firstLine="0"/>
        <w:jc w:val="left"/>
        <w:rPr>
          <w:rFonts w:hint="eastAsia"/>
        </w:rPr>
      </w:pPr>
      <w:r>
        <w:rPr>
          <w:rFonts w:hint="eastAsia"/>
        </w:rPr>
        <w:t>这个判决被称为小开除，而解除它则被称为赦免。</w:t>
      </w:r>
    </w:p>
    <w:p w14:paraId="2C745185">
      <w:pPr>
        <w:spacing w:after="514" w:line="259" w:lineRule="auto"/>
        <w:ind w:left="0" w:firstLine="0"/>
        <w:jc w:val="left"/>
        <w:rPr>
          <w:rFonts w:hint="eastAsia"/>
        </w:rPr>
      </w:pPr>
    </w:p>
    <w:p w14:paraId="0A944229">
      <w:pPr>
        <w:spacing w:after="514" w:line="259" w:lineRule="auto"/>
        <w:ind w:left="0" w:firstLine="0"/>
        <w:jc w:val="left"/>
        <w:rPr>
          <w:rFonts w:hint="eastAsia"/>
        </w:rPr>
      </w:pPr>
      <w:r>
        <w:rPr>
          <w:rFonts w:hint="eastAsia"/>
        </w:rPr>
        <w:t>They are not absolved from their sin,—for it is the prerogative of God alone to forgive it,—but from the sentence of excommunication.</w:t>
      </w:r>
    </w:p>
    <w:p w14:paraId="17D18D37">
      <w:pPr>
        <w:spacing w:after="514" w:line="259" w:lineRule="auto"/>
        <w:ind w:left="0" w:firstLine="0"/>
        <w:jc w:val="left"/>
        <w:rPr>
          <w:rFonts w:hint="eastAsia"/>
        </w:rPr>
      </w:pPr>
      <w:r>
        <w:rPr>
          <w:rFonts w:hint="eastAsia"/>
        </w:rPr>
        <w:t>他们并非从他们的罪中得赦免——因为唯独神有权赦罪——而是从开除的判决中得赦免。</w:t>
      </w:r>
    </w:p>
    <w:p w14:paraId="45AE810D">
      <w:pPr>
        <w:spacing w:after="514" w:line="259" w:lineRule="auto"/>
        <w:ind w:left="0" w:firstLine="0"/>
        <w:jc w:val="left"/>
        <w:rPr>
          <w:rFonts w:hint="eastAsia"/>
        </w:rPr>
      </w:pPr>
    </w:p>
    <w:p w14:paraId="1F87018E">
      <w:pPr>
        <w:spacing w:after="514" w:line="259" w:lineRule="auto"/>
        <w:ind w:left="0" w:firstLine="0"/>
        <w:jc w:val="left"/>
        <w:rPr>
          <w:rFonts w:hint="eastAsia"/>
        </w:rPr>
      </w:pPr>
      <w:r>
        <w:rPr>
          <w:rFonts w:hint="eastAsia"/>
        </w:rPr>
        <w:t>The highest censure which the church has power to inflict, is called the greater excommunication, and consists in expelling the person from the communion of the faithful.</w:t>
      </w:r>
    </w:p>
    <w:p w14:paraId="3425920D">
      <w:pPr>
        <w:spacing w:after="514" w:line="259" w:lineRule="auto"/>
        <w:ind w:left="0" w:firstLine="0"/>
        <w:jc w:val="left"/>
        <w:rPr>
          <w:rFonts w:hint="eastAsia"/>
        </w:rPr>
      </w:pPr>
      <w:r>
        <w:rPr>
          <w:rFonts w:hint="eastAsia"/>
        </w:rPr>
        <w:t>教会所能施行的最高惩戒，被称为大开除，在于将该人从信徒的交通中驱逐出去。</w:t>
      </w:r>
    </w:p>
    <w:p w14:paraId="53AD0E05">
      <w:pPr>
        <w:spacing w:after="514" w:line="259" w:lineRule="auto"/>
        <w:ind w:left="0" w:firstLine="0"/>
        <w:jc w:val="left"/>
        <w:rPr>
          <w:rFonts w:hint="eastAsia"/>
        </w:rPr>
      </w:pPr>
    </w:p>
    <w:p w14:paraId="77BE0BB0">
      <w:pPr>
        <w:spacing w:after="514" w:line="259" w:lineRule="auto"/>
        <w:ind w:left="0" w:firstLine="0"/>
        <w:jc w:val="left"/>
        <w:rPr>
          <w:rFonts w:hint="eastAsia"/>
        </w:rPr>
      </w:pPr>
      <w:r>
        <w:rPr>
          <w:rFonts w:hint="eastAsia"/>
        </w:rPr>
        <w:t>The grounds of it are contumacy or the obstinate refusal to submit to admonition and rebuke, and perseverance in sin in defiance of all endeavours to reclaim him.</w:t>
      </w:r>
    </w:p>
    <w:p w14:paraId="741DB71B">
      <w:pPr>
        <w:spacing w:after="514" w:line="259" w:lineRule="auto"/>
        <w:ind w:left="0" w:firstLine="0"/>
        <w:jc w:val="left"/>
        <w:rPr>
          <w:rFonts w:hint="eastAsia"/>
        </w:rPr>
      </w:pPr>
      <w:r>
        <w:rPr>
          <w:rFonts w:hint="eastAsia"/>
        </w:rPr>
        <w:t>其根据是顽固不化，或固执地拒绝顺服劝诫和责备，并在一切试图挽回他的努力面前，坚持犯罪。</w:t>
      </w:r>
    </w:p>
    <w:p w14:paraId="752715B9">
      <w:pPr>
        <w:spacing w:after="514" w:line="259" w:lineRule="auto"/>
        <w:ind w:left="0" w:firstLine="0"/>
        <w:jc w:val="left"/>
        <w:rPr>
          <w:rFonts w:hint="eastAsia"/>
        </w:rPr>
      </w:pPr>
    </w:p>
    <w:p w14:paraId="243FE03B">
      <w:pPr>
        <w:spacing w:after="514" w:line="259" w:lineRule="auto"/>
        <w:ind w:left="0" w:firstLine="0"/>
        <w:jc w:val="left"/>
        <w:rPr>
          <w:rFonts w:hint="eastAsia"/>
        </w:rPr>
      </w:pPr>
      <w:r>
        <w:rPr>
          <w:rFonts w:hint="eastAsia"/>
        </w:rPr>
        <w:t>We have an example in the case of the incestuous man, who was delivered "unto Satan for the destruction of the flesh, that the spirit might be saved in the day of the Lord."*</w:t>
      </w:r>
    </w:p>
    <w:p w14:paraId="4BD4D01D">
      <w:pPr>
        <w:spacing w:after="514" w:line="259" w:lineRule="auto"/>
        <w:ind w:left="0" w:firstLine="0"/>
        <w:jc w:val="left"/>
        <w:rPr>
          <w:rFonts w:hint="eastAsia"/>
        </w:rPr>
      </w:pPr>
      <w:r>
        <w:rPr>
          <w:rFonts w:hint="eastAsia"/>
        </w:rPr>
        <w:t>我们有一个例子，就是那个乱伦的人，他被交“给撒但，败坏他的肉体，使他的灵魂在主的日子可以得救。”*</w:t>
      </w:r>
    </w:p>
    <w:p w14:paraId="22CEFFC1">
      <w:pPr>
        <w:spacing w:after="514" w:line="259" w:lineRule="auto"/>
        <w:ind w:left="0" w:firstLine="0"/>
        <w:jc w:val="left"/>
        <w:rPr>
          <w:rFonts w:hint="eastAsia"/>
        </w:rPr>
      </w:pPr>
    </w:p>
    <w:p w14:paraId="072817EF">
      <w:pPr>
        <w:spacing w:after="514" w:line="259" w:lineRule="auto"/>
        <w:ind w:left="0" w:firstLine="0"/>
        <w:jc w:val="left"/>
        <w:rPr>
          <w:rFonts w:hint="eastAsia"/>
        </w:rPr>
      </w:pPr>
      <w:r>
        <w:rPr>
          <w:rFonts w:hint="eastAsia"/>
        </w:rPr>
        <w:t>Commentators generally suppose that these words imply something miraculous, and that the man was smitten with some bodily disease, through the agency of Satan, in consequence of which his health and strength declined.</w:t>
      </w:r>
    </w:p>
    <w:p w14:paraId="68E33B10">
      <w:pPr>
        <w:spacing w:after="514" w:line="259" w:lineRule="auto"/>
        <w:ind w:left="0" w:firstLine="0"/>
        <w:jc w:val="left"/>
        <w:rPr>
          <w:rFonts w:hint="eastAsia"/>
        </w:rPr>
      </w:pPr>
      <w:r>
        <w:rPr>
          <w:rFonts w:hint="eastAsia"/>
        </w:rPr>
        <w:t>评注家们通常认为，这些话含有某种神奇的意味，那人因撒但的作用而患上了某种身体疾病，以致他的健康和体力衰退。</w:t>
      </w:r>
    </w:p>
    <w:p w14:paraId="1946A205">
      <w:pPr>
        <w:spacing w:after="514" w:line="259" w:lineRule="auto"/>
        <w:ind w:left="0" w:firstLine="0"/>
        <w:jc w:val="left"/>
        <w:rPr>
          <w:rFonts w:hint="eastAsia"/>
        </w:rPr>
      </w:pPr>
    </w:p>
    <w:p w14:paraId="2A7DAEFA">
      <w:pPr>
        <w:spacing w:after="514" w:line="259" w:lineRule="auto"/>
        <w:ind w:left="0" w:firstLine="0"/>
        <w:jc w:val="left"/>
        <w:rPr>
          <w:rFonts w:hint="eastAsia"/>
        </w:rPr>
      </w:pPr>
      <w:r>
        <w:rPr>
          <w:rFonts w:hint="eastAsia"/>
        </w:rPr>
        <w:t>His spirit would be saved in the day of the Lord, if, through the Divine blessing, his experience of the painful effects of sin in this life, proved the means of leading him to repentance.</w:t>
      </w:r>
    </w:p>
    <w:p w14:paraId="4E9706FD">
      <w:pPr>
        <w:spacing w:after="514" w:line="259" w:lineRule="auto"/>
        <w:ind w:left="0" w:firstLine="0"/>
        <w:jc w:val="left"/>
        <w:rPr>
          <w:rFonts w:hint="eastAsia"/>
        </w:rPr>
      </w:pPr>
      <w:r>
        <w:rPr>
          <w:rFonts w:hint="eastAsia"/>
        </w:rPr>
        <w:t>他的灵魂在主的日子可以得救，如果，藉着神的祝福，他在今生对罪的痛苦后果的经历，成为引导他悔改的途径。</w:t>
      </w:r>
    </w:p>
    <w:p w14:paraId="37FF9DB0">
      <w:pPr>
        <w:spacing w:after="514" w:line="259" w:lineRule="auto"/>
        <w:ind w:left="0" w:firstLine="0"/>
        <w:jc w:val="left"/>
        <w:rPr>
          <w:rFonts w:hint="eastAsia"/>
        </w:rPr>
      </w:pPr>
    </w:p>
    <w:p w14:paraId="40A27AF0">
      <w:pPr>
        <w:spacing w:after="514" w:line="259" w:lineRule="auto"/>
        <w:ind w:left="0" w:firstLine="0"/>
        <w:jc w:val="left"/>
        <w:rPr>
          <w:rFonts w:hint="eastAsia"/>
        </w:rPr>
      </w:pPr>
      <w:r>
        <w:rPr>
          <w:rFonts w:hint="eastAsia"/>
        </w:rPr>
        <w:t>But even in the present times, this highest censure may be still considered as the delivering of the excommunicated person to Satan.</w:t>
      </w:r>
    </w:p>
    <w:p w14:paraId="644390EA">
      <w:pPr>
        <w:spacing w:after="514" w:line="259" w:lineRule="auto"/>
        <w:ind w:left="0" w:firstLine="0"/>
        <w:jc w:val="left"/>
        <w:rPr>
          <w:rFonts w:hint="eastAsia"/>
        </w:rPr>
      </w:pPr>
      <w:r>
        <w:rPr>
          <w:rFonts w:hint="eastAsia"/>
        </w:rPr>
        <w:t>但即使在现今时代，这种最高的惩戒仍可被视为将被开除的人交给撒但。</w:t>
      </w:r>
    </w:p>
    <w:p w14:paraId="554CCFCF">
      <w:pPr>
        <w:spacing w:after="514" w:line="259" w:lineRule="auto"/>
        <w:ind w:left="0" w:firstLine="0"/>
        <w:jc w:val="left"/>
        <w:rPr>
          <w:rFonts w:hint="eastAsia"/>
        </w:rPr>
      </w:pPr>
    </w:p>
    <w:p w14:paraId="02DF92C3">
      <w:pPr>
        <w:spacing w:after="514" w:line="259" w:lineRule="auto"/>
        <w:ind w:left="0" w:firstLine="0"/>
        <w:jc w:val="left"/>
        <w:rPr>
          <w:rFonts w:hint="eastAsia"/>
        </w:rPr>
      </w:pPr>
      <w:r>
        <w:rPr>
          <w:rFonts w:hint="eastAsia"/>
        </w:rPr>
        <w:t>The world is the kingdom of Satan, and the church is the kingdom of Christ.</w:t>
      </w:r>
    </w:p>
    <w:p w14:paraId="3453F5CF">
      <w:pPr>
        <w:spacing w:after="514" w:line="259" w:lineRule="auto"/>
        <w:ind w:left="0" w:firstLine="0"/>
        <w:jc w:val="left"/>
        <w:rPr>
          <w:rFonts w:hint="eastAsia"/>
        </w:rPr>
      </w:pPr>
      <w:r>
        <w:rPr>
          <w:rFonts w:hint="eastAsia"/>
        </w:rPr>
        <w:t>世界是撒但的国度，教会是基督的国度。</w:t>
      </w:r>
    </w:p>
    <w:p w14:paraId="26670AA9">
      <w:pPr>
        <w:spacing w:after="514" w:line="259" w:lineRule="auto"/>
        <w:ind w:left="0" w:firstLine="0"/>
        <w:jc w:val="left"/>
        <w:rPr>
          <w:rFonts w:hint="eastAsia"/>
        </w:rPr>
      </w:pPr>
    </w:p>
    <w:p w14:paraId="1BF04D5F">
      <w:pPr>
        <w:spacing w:after="514" w:line="259" w:lineRule="auto"/>
        <w:ind w:left="0" w:firstLine="0"/>
        <w:jc w:val="left"/>
        <w:rPr>
          <w:rFonts w:hint="eastAsia"/>
        </w:rPr>
      </w:pPr>
      <w:r>
        <w:rPr>
          <w:rFonts w:hint="eastAsia"/>
        </w:rPr>
        <w:t>Excommunication is the returning of a professed subject of Christ, who has proved himself to be a traitor and a rebel, to the kingdom to which he originally belonged.</w:t>
      </w:r>
    </w:p>
    <w:p w14:paraId="3F99E928">
      <w:pPr>
        <w:spacing w:after="514" w:line="259" w:lineRule="auto"/>
        <w:ind w:left="0" w:firstLine="0"/>
        <w:jc w:val="left"/>
        <w:rPr>
          <w:rFonts w:hint="eastAsia"/>
        </w:rPr>
      </w:pPr>
      <w:r>
        <w:rPr>
          <w:rFonts w:hint="eastAsia"/>
        </w:rPr>
        <w:t>开除教籍，就是将一个自称是基督子民，却证明自己是叛徒和悖逆的人，送回他原属的国度。</w:t>
      </w:r>
    </w:p>
    <w:p w14:paraId="001B69C2">
      <w:pPr>
        <w:spacing w:after="514" w:line="259" w:lineRule="auto"/>
        <w:ind w:left="0" w:firstLine="0"/>
        <w:jc w:val="left"/>
        <w:rPr>
          <w:rFonts w:hint="eastAsia"/>
        </w:rPr>
      </w:pPr>
    </w:p>
    <w:p w14:paraId="734DEAB8">
      <w:pPr>
        <w:spacing w:after="514" w:line="259" w:lineRule="auto"/>
        <w:ind w:left="0" w:firstLine="0"/>
        <w:jc w:val="left"/>
        <w:rPr>
          <w:rFonts w:hint="eastAsia"/>
        </w:rPr>
      </w:pPr>
      <w:r>
        <w:rPr>
          <w:rFonts w:hint="eastAsia"/>
        </w:rPr>
        <w:t>It declares that Christ is not his Lord, for he has refused to obey him, and that he is under the dominion of the prince of this world.</w:t>
      </w:r>
    </w:p>
    <w:p w14:paraId="428C93C9">
      <w:pPr>
        <w:spacing w:after="514" w:line="259" w:lineRule="auto"/>
        <w:ind w:left="0" w:firstLine="0"/>
        <w:jc w:val="left"/>
        <w:rPr>
          <w:rFonts w:hint="eastAsia"/>
        </w:rPr>
      </w:pPr>
      <w:r>
        <w:rPr>
          <w:rFonts w:hint="eastAsia"/>
        </w:rPr>
        <w:t>它宣告基督并非他的主，因为他已拒绝顺服祂，并且他是在这世界之王的统治之下。</w:t>
      </w:r>
    </w:p>
    <w:p w14:paraId="645F2DCD">
      <w:pPr>
        <w:spacing w:after="514" w:line="259" w:lineRule="auto"/>
        <w:ind w:left="0" w:firstLine="0"/>
        <w:jc w:val="left"/>
        <w:rPr>
          <w:rFonts w:hint="eastAsia"/>
        </w:rPr>
      </w:pPr>
    </w:p>
    <w:p w14:paraId="69DD8704">
      <w:pPr>
        <w:spacing w:after="514" w:line="259" w:lineRule="auto"/>
        <w:ind w:left="0" w:firstLine="0"/>
        <w:jc w:val="left"/>
        <w:rPr>
          <w:rFonts w:hint="eastAsia"/>
        </w:rPr>
      </w:pPr>
      <w:r>
        <w:rPr>
          <w:rFonts w:hint="eastAsia"/>
        </w:rPr>
        <w:t>He is sent back to him as an alien, who has no right to remain in the kingdom of Christ; because he has violated its laws, and is determined not to submit to them.</w:t>
      </w:r>
    </w:p>
    <w:p w14:paraId="10A88C13">
      <w:pPr>
        <w:spacing w:after="514" w:line="259" w:lineRule="auto"/>
        <w:ind w:left="0" w:firstLine="0"/>
        <w:jc w:val="left"/>
        <w:rPr>
          <w:rFonts w:hint="eastAsia"/>
        </w:rPr>
      </w:pPr>
      <w:r>
        <w:rPr>
          <w:rFonts w:hint="eastAsia"/>
        </w:rPr>
        <w:t>他被送回给他，如同一个外人，无权留在基督的国度里；因为他已违背了它的律法，并且决心不顺服它们。</w:t>
      </w:r>
    </w:p>
    <w:p w14:paraId="200C4385">
      <w:pPr>
        <w:spacing w:after="514" w:line="259" w:lineRule="auto"/>
        <w:ind w:left="0" w:firstLine="0"/>
        <w:jc w:val="left"/>
        <w:rPr>
          <w:rFonts w:hint="eastAsia"/>
        </w:rPr>
      </w:pPr>
    </w:p>
    <w:p w14:paraId="6E3119DE">
      <w:pPr>
        <w:spacing w:after="514" w:line="259" w:lineRule="auto"/>
        <w:ind w:left="0" w:firstLine="0"/>
        <w:jc w:val="left"/>
        <w:rPr>
          <w:rFonts w:hint="eastAsia"/>
        </w:rPr>
      </w:pPr>
      <w:r>
        <w:rPr>
          <w:rFonts w:hint="eastAsia"/>
        </w:rPr>
        <w:t>Hence it appears that this sentence is very awful; since, when pronounced upon just grounds, it involves the eternal perdition of the person, if he continue impenitent.</w:t>
      </w:r>
    </w:p>
    <w:p w14:paraId="5EF0C873">
      <w:pPr>
        <w:spacing w:after="514" w:line="259" w:lineRule="auto"/>
        <w:ind w:left="0" w:firstLine="0"/>
        <w:jc w:val="left"/>
        <w:rPr>
          <w:rFonts w:hint="eastAsia"/>
        </w:rPr>
      </w:pPr>
      <w:r>
        <w:rPr>
          <w:rFonts w:hint="eastAsia"/>
        </w:rPr>
        <w:t>因此看来，这个判决是非常可怕的；因为，当基于正当的理由宣判时，如果那人继续不悔改，它就牵涉到那人的永远沉沦。</w:t>
      </w:r>
    </w:p>
    <w:p w14:paraId="4FF538AD">
      <w:pPr>
        <w:spacing w:after="514" w:line="259" w:lineRule="auto"/>
        <w:ind w:left="0" w:firstLine="0"/>
        <w:jc w:val="left"/>
        <w:rPr>
          <w:rFonts w:hint="eastAsia"/>
        </w:rPr>
      </w:pPr>
    </w:p>
    <w:p w14:paraId="54C81AE4">
      <w:pPr>
        <w:spacing w:after="514" w:line="259" w:lineRule="auto"/>
        <w:ind w:left="0" w:firstLine="0"/>
        <w:jc w:val="left"/>
        <w:rPr>
          <w:rFonts w:hint="eastAsia"/>
        </w:rPr>
      </w:pPr>
      <w:r>
        <w:rPr>
          <w:rFonts w:hint="eastAsia"/>
        </w:rPr>
        <w:t>But the effects of the censures of the church extend only to the soul.</w:t>
      </w:r>
    </w:p>
    <w:p w14:paraId="41431961">
      <w:pPr>
        <w:spacing w:after="514" w:line="259" w:lineRule="auto"/>
        <w:ind w:left="0" w:firstLine="0"/>
        <w:jc w:val="left"/>
        <w:rPr>
          <w:rFonts w:hint="eastAsia"/>
        </w:rPr>
      </w:pPr>
      <w:r>
        <w:rPr>
          <w:rFonts w:hint="eastAsia"/>
        </w:rPr>
        <w:t>但教会惩戒的效力只及于灵魂。</w:t>
      </w:r>
    </w:p>
    <w:p w14:paraId="780B298C">
      <w:pPr>
        <w:spacing w:after="514" w:line="259" w:lineRule="auto"/>
        <w:ind w:left="0" w:firstLine="0"/>
        <w:jc w:val="left"/>
        <w:rPr>
          <w:rFonts w:hint="eastAsia"/>
        </w:rPr>
      </w:pPr>
    </w:p>
    <w:p w14:paraId="6EF05B58">
      <w:pPr>
        <w:spacing w:after="514" w:line="259" w:lineRule="auto"/>
        <w:ind w:left="0" w:firstLine="0"/>
        <w:jc w:val="left"/>
        <w:rPr>
          <w:rFonts w:hint="eastAsia"/>
        </w:rPr>
      </w:pPr>
      <w:r>
        <w:rPr>
          <w:rFonts w:hint="eastAsia"/>
        </w:rPr>
        <w:t>It is a gross perversion of their design, to accompany them with civil pains, confiscation of goods, imprisonment, exile, or death; to deliver up the excommunicated person to the secular arm, as the Church of Rome does, with a hypocritical prayer that he may be mercifully treated, while it is her secret intention that he should expire at a stake.</w:t>
      </w:r>
    </w:p>
    <w:p w14:paraId="6C06FB8C">
      <w:pPr>
        <w:spacing w:after="514" w:line="259" w:lineRule="auto"/>
        <w:ind w:left="0" w:firstLine="0"/>
        <w:jc w:val="left"/>
        <w:rPr>
          <w:rFonts w:hint="eastAsia"/>
        </w:rPr>
      </w:pPr>
      <w:r>
        <w:rPr>
          <w:rFonts w:hint="eastAsia"/>
        </w:rPr>
        <w:t>若将教会的惩戒伴以民事刑罚、没收财物、监禁、流放或死刑，就是对其意图的严重歪曲；如同罗马教会所做的，将被开除的人交给世俗的权力，并假意祈祷他会受到仁慈的对待，而其秘密的意图却是要他在火刑柱上死去。</w:t>
      </w:r>
    </w:p>
    <w:p w14:paraId="380491FB">
      <w:pPr>
        <w:spacing w:after="514" w:line="259" w:lineRule="auto"/>
        <w:ind w:left="0" w:firstLine="0"/>
        <w:jc w:val="left"/>
        <w:rPr>
          <w:rFonts w:hint="eastAsia"/>
        </w:rPr>
      </w:pPr>
    </w:p>
    <w:p w14:paraId="291C3EA4">
      <w:pPr>
        <w:spacing w:after="514" w:line="259" w:lineRule="auto"/>
        <w:ind w:left="0" w:firstLine="0"/>
        <w:jc w:val="left"/>
        <w:rPr>
          <w:rFonts w:hint="eastAsia"/>
        </w:rPr>
      </w:pPr>
      <w:r>
        <w:rPr>
          <w:rFonts w:hint="eastAsia"/>
        </w:rPr>
        <w:t>"The weapons of our warfare are not carnal, but spiritual."</w:t>
      </w:r>
    </w:p>
    <w:p w14:paraId="519D97E4">
      <w:pPr>
        <w:spacing w:after="514" w:line="259" w:lineRule="auto"/>
        <w:ind w:left="0" w:firstLine="0"/>
        <w:jc w:val="left"/>
        <w:rPr>
          <w:rFonts w:hint="eastAsia"/>
        </w:rPr>
      </w:pPr>
      <w:r>
        <w:rPr>
          <w:rFonts w:hint="eastAsia"/>
        </w:rPr>
        <w:t>“我们争战的兵器，本不是属血气的，乃是属灵的。”</w:t>
      </w:r>
    </w:p>
    <w:p w14:paraId="51A3B19D">
      <w:pPr>
        <w:spacing w:after="514" w:line="259" w:lineRule="auto"/>
        <w:ind w:left="0" w:firstLine="0"/>
        <w:jc w:val="left"/>
        <w:rPr>
          <w:rFonts w:hint="eastAsia"/>
        </w:rPr>
      </w:pPr>
    </w:p>
    <w:p w14:paraId="5916CABB">
      <w:pPr>
        <w:spacing w:after="514" w:line="259" w:lineRule="auto"/>
        <w:ind w:left="0" w:firstLine="0"/>
        <w:jc w:val="left"/>
        <w:rPr>
          <w:rFonts w:hint="eastAsia"/>
        </w:rPr>
      </w:pPr>
      <w:r>
        <w:rPr>
          <w:rFonts w:hint="eastAsia"/>
        </w:rPr>
        <w:t>Power is given to the church, not for destruction, but for edification; and its object is the good even of those who fall under the severest censures.</w:t>
      </w:r>
    </w:p>
    <w:p w14:paraId="54C851B2">
      <w:pPr>
        <w:spacing w:after="514" w:line="259" w:lineRule="auto"/>
        <w:ind w:left="0" w:firstLine="0"/>
        <w:jc w:val="left"/>
        <w:rPr>
          <w:rFonts w:hint="eastAsia"/>
        </w:rPr>
      </w:pPr>
      <w:r>
        <w:rPr>
          <w:rFonts w:hint="eastAsia"/>
        </w:rPr>
        <w:t>权力赐给教会，不是为败坏，而是为造就；其目的甚至是为那些受最严厉惩戒之人的益处。</w:t>
      </w:r>
    </w:p>
    <w:p w14:paraId="0184037C">
      <w:pPr>
        <w:spacing w:after="514" w:line="259" w:lineRule="auto"/>
        <w:ind w:left="0" w:firstLine="0"/>
        <w:jc w:val="left"/>
        <w:rPr>
          <w:rFonts w:hint="eastAsia"/>
        </w:rPr>
      </w:pPr>
    </w:p>
    <w:p w14:paraId="79499321">
      <w:pPr>
        <w:spacing w:after="514" w:line="259" w:lineRule="auto"/>
        <w:ind w:left="0" w:firstLine="0"/>
        <w:jc w:val="left"/>
        <w:rPr>
          <w:rFonts w:hint="eastAsia"/>
        </w:rPr>
      </w:pPr>
      <w:r>
        <w:rPr>
          <w:rFonts w:hint="eastAsia"/>
        </w:rPr>
        <w:t>Like him whom she acknowledges as her Head, she has no pleasure in the death of the wicked, but rather that the wicked should turn from their ways and live; and her arms are opened to receive the penitent, and to restore them to a place among her children.</w:t>
      </w:r>
    </w:p>
    <w:p w14:paraId="2049E07A">
      <w:pPr>
        <w:spacing w:after="514" w:line="259" w:lineRule="auto"/>
        <w:ind w:left="0" w:firstLine="0"/>
        <w:jc w:val="left"/>
      </w:pPr>
      <w:r>
        <w:rPr>
          <w:rFonts w:hint="eastAsia"/>
        </w:rPr>
        <w:t>如同她所承认的元首，她不喜悦恶人死亡，乃喜悦恶人转离所行的道而活；她的双臂敞开，接纳悔改的人，并恢复他们在她儿女中的地位。</w:t>
      </w:r>
      <w:r>
        <w:t xml:space="preserve"> </w:t>
      </w:r>
    </w:p>
    <w:p w14:paraId="7B12CEFC">
      <w:pPr>
        <w:pStyle w:val="2"/>
        <w:bidi w:val="0"/>
        <w:rPr>
          <w:rFonts w:hint="eastAsia"/>
        </w:rPr>
      </w:pPr>
      <w:r>
        <w:rPr>
          <w:rFonts w:hint="eastAsia"/>
        </w:rPr>
        <w:t>LECTURE CII</w:t>
      </w:r>
    </w:p>
    <w:p w14:paraId="65B82636">
      <w:pPr>
        <w:pStyle w:val="2"/>
        <w:bidi w:val="0"/>
        <w:rPr>
          <w:rFonts w:hint="eastAsia"/>
        </w:rPr>
      </w:pPr>
      <w:r>
        <w:rPr>
          <w:rFonts w:hint="eastAsia"/>
        </w:rPr>
        <w:t>第一百零二讲</w:t>
      </w:r>
    </w:p>
    <w:p w14:paraId="23634673">
      <w:pPr>
        <w:spacing w:after="514" w:line="259" w:lineRule="auto"/>
        <w:ind w:left="0" w:firstLine="0"/>
        <w:jc w:val="left"/>
        <w:rPr>
          <w:rFonts w:hint="eastAsia"/>
        </w:rPr>
      </w:pPr>
    </w:p>
    <w:p w14:paraId="6D1D9B9B">
      <w:pPr>
        <w:pStyle w:val="3"/>
        <w:bidi w:val="0"/>
        <w:rPr>
          <w:rFonts w:hint="eastAsia"/>
        </w:rPr>
      </w:pPr>
      <w:r>
        <w:rPr>
          <w:rFonts w:hint="eastAsia"/>
        </w:rPr>
        <w:t>ON THE LAW OF GOD</w:t>
      </w:r>
    </w:p>
    <w:p w14:paraId="35E7F8DD">
      <w:pPr>
        <w:pStyle w:val="3"/>
        <w:bidi w:val="0"/>
        <w:rPr>
          <w:rFonts w:hint="eastAsia"/>
        </w:rPr>
      </w:pPr>
      <w:r>
        <w:rPr>
          <w:rFonts w:hint="eastAsia"/>
        </w:rPr>
        <w:t>论神的律法</w:t>
      </w:r>
    </w:p>
    <w:p w14:paraId="08DA59E4">
      <w:pPr>
        <w:spacing w:after="514" w:line="259" w:lineRule="auto"/>
        <w:ind w:left="0" w:firstLine="0"/>
        <w:jc w:val="left"/>
        <w:rPr>
          <w:rFonts w:hint="eastAsia"/>
        </w:rPr>
      </w:pPr>
    </w:p>
    <w:p w14:paraId="73B4F15D">
      <w:pPr>
        <w:spacing w:after="514" w:line="259" w:lineRule="auto"/>
        <w:ind w:left="0" w:firstLine="0"/>
        <w:jc w:val="left"/>
        <w:rPr>
          <w:rFonts w:hint="eastAsia"/>
        </w:rPr>
      </w:pPr>
      <w:r>
        <w:rPr>
          <w:rFonts w:hint="eastAsia"/>
        </w:rPr>
        <w:t>Connexion of the Practical and Doctrinal Parts of Theology.—The Moral Law.—Remarks on the Ground of Moral Obligation; and the Source of Morality.—The Decalogue.—Rules for Interpreting It.</w:t>
      </w:r>
    </w:p>
    <w:p w14:paraId="2E4E065B">
      <w:pPr>
        <w:spacing w:after="514" w:line="259" w:lineRule="auto"/>
        <w:ind w:left="0" w:firstLine="0"/>
        <w:jc w:val="left"/>
        <w:rPr>
          <w:rFonts w:hint="eastAsia"/>
        </w:rPr>
      </w:pPr>
      <w:r>
        <w:rPr>
          <w:rFonts w:hint="eastAsia"/>
        </w:rPr>
        <w:t>神学之实践与教义部分的联系——道德律——关于道德责任之根据及道德之源泉的评论——十诫——对其的解释规则。</w:t>
      </w:r>
    </w:p>
    <w:p w14:paraId="13508364">
      <w:pPr>
        <w:spacing w:after="514" w:line="259" w:lineRule="auto"/>
        <w:ind w:left="0" w:firstLine="0"/>
        <w:jc w:val="left"/>
        <w:rPr>
          <w:rFonts w:hint="eastAsia"/>
        </w:rPr>
      </w:pPr>
    </w:p>
    <w:p w14:paraId="27ABBDD2">
      <w:pPr>
        <w:spacing w:after="514" w:line="259" w:lineRule="auto"/>
        <w:ind w:left="0" w:firstLine="0"/>
        <w:jc w:val="left"/>
        <w:rPr>
          <w:rFonts w:hint="eastAsia"/>
        </w:rPr>
      </w:pPr>
      <w:r>
        <w:rPr>
          <w:rFonts w:hint="eastAsia"/>
        </w:rPr>
        <w:t>THE system of Theology consists of two parts, the doctrinal and the practical.</w:t>
      </w:r>
    </w:p>
    <w:p w14:paraId="760F83EA">
      <w:pPr>
        <w:spacing w:after="514" w:line="259" w:lineRule="auto"/>
        <w:ind w:left="0" w:firstLine="0"/>
        <w:jc w:val="left"/>
        <w:rPr>
          <w:rFonts w:hint="eastAsia"/>
        </w:rPr>
      </w:pPr>
      <w:r>
        <w:rPr>
          <w:rFonts w:hint="eastAsia"/>
        </w:rPr>
        <w:t>神学体系由两部分组成，即教义部分和实践部分。</w:t>
      </w:r>
    </w:p>
    <w:p w14:paraId="51D17183">
      <w:pPr>
        <w:spacing w:after="514" w:line="259" w:lineRule="auto"/>
        <w:ind w:left="0" w:firstLine="0"/>
        <w:jc w:val="left"/>
        <w:rPr>
          <w:rFonts w:hint="eastAsia"/>
        </w:rPr>
      </w:pPr>
    </w:p>
    <w:p w14:paraId="5325F002">
      <w:pPr>
        <w:spacing w:after="514" w:line="259" w:lineRule="auto"/>
        <w:ind w:left="0" w:firstLine="0"/>
        <w:jc w:val="left"/>
        <w:rPr>
          <w:rFonts w:hint="eastAsia"/>
        </w:rPr>
      </w:pPr>
      <w:r>
        <w:rPr>
          <w:rFonts w:hint="eastAsia"/>
        </w:rPr>
        <w:t>The former is the foundation of the latter.</w:t>
      </w:r>
    </w:p>
    <w:p w14:paraId="78910AC4">
      <w:pPr>
        <w:spacing w:after="514" w:line="259" w:lineRule="auto"/>
        <w:ind w:left="0" w:firstLine="0"/>
        <w:jc w:val="left"/>
        <w:rPr>
          <w:rFonts w:hint="eastAsia"/>
        </w:rPr>
      </w:pPr>
      <w:r>
        <w:rPr>
          <w:rFonts w:hint="eastAsia"/>
        </w:rPr>
        <w:t>前者是后者的基础。</w:t>
      </w:r>
    </w:p>
    <w:p w14:paraId="05A5C4AF">
      <w:pPr>
        <w:spacing w:after="514" w:line="259" w:lineRule="auto"/>
        <w:ind w:left="0" w:firstLine="0"/>
        <w:jc w:val="left"/>
        <w:rPr>
          <w:rFonts w:hint="eastAsia"/>
        </w:rPr>
      </w:pPr>
    </w:p>
    <w:p w14:paraId="748D1247">
      <w:pPr>
        <w:spacing w:after="514" w:line="259" w:lineRule="auto"/>
        <w:ind w:left="0" w:firstLine="0"/>
        <w:jc w:val="left"/>
        <w:rPr>
          <w:rFonts w:hint="eastAsia"/>
        </w:rPr>
      </w:pPr>
      <w:r>
        <w:rPr>
          <w:rFonts w:hint="eastAsia"/>
        </w:rPr>
        <w:t>The natural order of things, therefore, requires that we should first consider the doctrines and then proceed to explain the duties which spring out of them.</w:t>
      </w:r>
    </w:p>
    <w:p w14:paraId="61798342">
      <w:pPr>
        <w:spacing w:after="514" w:line="259" w:lineRule="auto"/>
        <w:ind w:left="0" w:firstLine="0"/>
        <w:jc w:val="left"/>
        <w:rPr>
          <w:rFonts w:hint="eastAsia"/>
        </w:rPr>
      </w:pPr>
      <w:r>
        <w:rPr>
          <w:rFonts w:hint="eastAsia"/>
        </w:rPr>
        <w:t>因此，事物的自然顺序要求我们首先考虑教义，然后才去解释由它们产生的责任。</w:t>
      </w:r>
    </w:p>
    <w:p w14:paraId="74F5A5D1">
      <w:pPr>
        <w:spacing w:after="514" w:line="259" w:lineRule="auto"/>
        <w:ind w:left="0" w:firstLine="0"/>
        <w:jc w:val="left"/>
        <w:rPr>
          <w:rFonts w:hint="eastAsia"/>
        </w:rPr>
      </w:pPr>
    </w:p>
    <w:p w14:paraId="10C13EDD">
      <w:pPr>
        <w:spacing w:after="514" w:line="259" w:lineRule="auto"/>
        <w:ind w:left="0" w:firstLine="0"/>
        <w:jc w:val="left"/>
        <w:rPr>
          <w:rFonts w:hint="eastAsia"/>
        </w:rPr>
      </w:pPr>
      <w:r>
        <w:rPr>
          <w:rFonts w:hint="eastAsia"/>
        </w:rPr>
        <w:t>It is because God is our Creator, that he has a right to give law to us; and the relation in which he stands to us as creatures and as sinners, the dispensations of which we are the objects, and the privileges and blessings which he has bestowed upon us, supply the motives by which we should be excited to obey.</w:t>
      </w:r>
    </w:p>
    <w:p w14:paraId="35AFA462">
      <w:pPr>
        <w:spacing w:after="514" w:line="259" w:lineRule="auto"/>
        <w:ind w:left="0" w:firstLine="0"/>
        <w:jc w:val="left"/>
        <w:rPr>
          <w:rFonts w:hint="eastAsia"/>
        </w:rPr>
      </w:pPr>
      <w:r>
        <w:rPr>
          <w:rFonts w:hint="eastAsia"/>
        </w:rPr>
        <w:t>因为神是我们的创造主，祂有权赐给我们律法；祂作为造物主和我们作为受造物和罪人的关系，我们作为其对象的时代安排，以及祂赐予我们的特权和祝福，都提供了激励我们顺服的动机。</w:t>
      </w:r>
    </w:p>
    <w:p w14:paraId="4E899732">
      <w:pPr>
        <w:spacing w:after="514" w:line="259" w:lineRule="auto"/>
        <w:ind w:left="0" w:firstLine="0"/>
        <w:jc w:val="left"/>
        <w:rPr>
          <w:rFonts w:hint="eastAsia"/>
        </w:rPr>
      </w:pPr>
    </w:p>
    <w:p w14:paraId="4739ECDF">
      <w:pPr>
        <w:spacing w:after="514" w:line="259" w:lineRule="auto"/>
        <w:ind w:left="0" w:firstLine="0"/>
        <w:jc w:val="left"/>
        <w:rPr>
          <w:rFonts w:hint="eastAsia"/>
        </w:rPr>
      </w:pPr>
      <w:r>
        <w:rPr>
          <w:rFonts w:hint="eastAsia"/>
        </w:rPr>
        <w:t>In a course of ministerial instructions, these two parts are usually blended together.</w:t>
      </w:r>
    </w:p>
    <w:p w14:paraId="2B6FA9CD">
      <w:pPr>
        <w:spacing w:after="514" w:line="259" w:lineRule="auto"/>
        <w:ind w:left="0" w:firstLine="0"/>
        <w:jc w:val="left"/>
        <w:rPr>
          <w:rFonts w:hint="eastAsia"/>
        </w:rPr>
      </w:pPr>
      <w:r>
        <w:rPr>
          <w:rFonts w:hint="eastAsia"/>
        </w:rPr>
        <w:t>在牧者的教导过程中，这两部分通常是融合在一起的。</w:t>
      </w:r>
    </w:p>
    <w:p w14:paraId="77A2F86E">
      <w:pPr>
        <w:spacing w:after="514" w:line="259" w:lineRule="auto"/>
        <w:ind w:left="0" w:firstLine="0"/>
        <w:jc w:val="left"/>
        <w:rPr>
          <w:rFonts w:hint="eastAsia"/>
        </w:rPr>
      </w:pPr>
    </w:p>
    <w:p w14:paraId="4B57000D">
      <w:pPr>
        <w:spacing w:after="514" w:line="259" w:lineRule="auto"/>
        <w:ind w:left="0" w:firstLine="0"/>
        <w:jc w:val="left"/>
        <w:rPr>
          <w:rFonts w:hint="eastAsia"/>
        </w:rPr>
      </w:pPr>
      <w:r>
        <w:rPr>
          <w:rFonts w:hint="eastAsia"/>
        </w:rPr>
        <w:t>It may sometimes, indeed, be deemed expedient to go over the system in regular order, and, in this case, a separate illustration will be given of doctrines and precepts; but even then they ought not to be kept entirely distinct.</w:t>
      </w:r>
    </w:p>
    <w:p w14:paraId="22434FE1">
      <w:pPr>
        <w:spacing w:after="514" w:line="259" w:lineRule="auto"/>
        <w:ind w:left="0" w:firstLine="0"/>
        <w:jc w:val="left"/>
        <w:rPr>
          <w:rFonts w:hint="eastAsia"/>
        </w:rPr>
      </w:pPr>
      <w:r>
        <w:rPr>
          <w:rFonts w:hint="eastAsia"/>
        </w:rPr>
        <w:t>诚然，有时可能会认为按部就班地讲解整个体系是可取的，在这种情况下，教义和诫命将得到分别的阐释；但即使如此，它们也不应被完全分开。</w:t>
      </w:r>
    </w:p>
    <w:p w14:paraId="2B496FB1">
      <w:pPr>
        <w:spacing w:after="514" w:line="259" w:lineRule="auto"/>
        <w:ind w:left="0" w:firstLine="0"/>
        <w:jc w:val="left"/>
        <w:rPr>
          <w:rFonts w:hint="eastAsia"/>
        </w:rPr>
      </w:pPr>
    </w:p>
    <w:p w14:paraId="33BA095E">
      <w:pPr>
        <w:spacing w:after="514" w:line="259" w:lineRule="auto"/>
        <w:ind w:left="0" w:firstLine="0"/>
        <w:jc w:val="left"/>
        <w:rPr>
          <w:rFonts w:hint="eastAsia"/>
        </w:rPr>
      </w:pPr>
      <w:r>
        <w:rPr>
          <w:rFonts w:hint="eastAsia"/>
        </w:rPr>
        <w:t>No doctrine of religion should be expounded, without some statement of the duties to which it leads, and the motives which it furnishes; for all our discourses should be of a practical tendency.</w:t>
      </w:r>
    </w:p>
    <w:p w14:paraId="4290F487">
      <w:pPr>
        <w:spacing w:after="514" w:line="259" w:lineRule="auto"/>
        <w:ind w:left="0" w:firstLine="0"/>
        <w:jc w:val="left"/>
        <w:rPr>
          <w:rFonts w:hint="eastAsia"/>
        </w:rPr>
      </w:pPr>
      <w:r>
        <w:rPr>
          <w:rFonts w:hint="eastAsia"/>
        </w:rPr>
        <w:t>任何宗教教义都不应在没有阐明其所导向的责任及其所提供的动机的情况下被阐释；因为我们所有的讲道都应具有实践的倾向。</w:t>
      </w:r>
    </w:p>
    <w:p w14:paraId="2E1945B7">
      <w:pPr>
        <w:spacing w:after="514" w:line="259" w:lineRule="auto"/>
        <w:ind w:left="0" w:firstLine="0"/>
        <w:jc w:val="left"/>
        <w:rPr>
          <w:rFonts w:hint="eastAsia"/>
        </w:rPr>
      </w:pPr>
    </w:p>
    <w:p w14:paraId="3A8FAA35">
      <w:pPr>
        <w:spacing w:after="514" w:line="259" w:lineRule="auto"/>
        <w:ind w:left="0" w:firstLine="0"/>
        <w:jc w:val="left"/>
        <w:rPr>
          <w:rFonts w:hint="eastAsia"/>
        </w:rPr>
      </w:pPr>
      <w:r>
        <w:rPr>
          <w:rFonts w:hint="eastAsia"/>
        </w:rPr>
        <w:t>On the other hand, no duty should be inculcated, without a reference more or less explicit, to the doctrine or doctrines with which it is connected, and by the belief of which the heart is purified, and its powers are engaged in the service of God.</w:t>
      </w:r>
    </w:p>
    <w:p w14:paraId="21D79DAC">
      <w:pPr>
        <w:spacing w:after="514" w:line="259" w:lineRule="auto"/>
        <w:ind w:left="0" w:firstLine="0"/>
        <w:jc w:val="left"/>
        <w:rPr>
          <w:rFonts w:hint="eastAsia"/>
        </w:rPr>
      </w:pPr>
      <w:r>
        <w:rPr>
          <w:rFonts w:hint="eastAsia"/>
        </w:rPr>
        <w:t>另一方面，任何责任都不应在没有或多或少明确地提及与之相关的教义的情况下被教导，通过对这些教义的相信，心灵得以洁净，其能力也投入到事奉神之中。</w:t>
      </w:r>
    </w:p>
    <w:p w14:paraId="08C4FE37">
      <w:pPr>
        <w:spacing w:after="514" w:line="259" w:lineRule="auto"/>
        <w:ind w:left="0" w:firstLine="0"/>
        <w:jc w:val="left"/>
        <w:rPr>
          <w:rFonts w:hint="eastAsia"/>
        </w:rPr>
      </w:pPr>
    </w:p>
    <w:p w14:paraId="38B7AB5E">
      <w:pPr>
        <w:spacing w:after="514" w:line="259" w:lineRule="auto"/>
        <w:ind w:left="0" w:firstLine="0"/>
        <w:jc w:val="left"/>
        <w:rPr>
          <w:rFonts w:hint="eastAsia"/>
        </w:rPr>
      </w:pPr>
      <w:r>
        <w:rPr>
          <w:rFonts w:hint="eastAsia"/>
        </w:rPr>
        <w:t>The gospel is represented to be the doctrine according to godliness, or, the doctrine which inspires piety towards God, and respect for his authority.</w:t>
      </w:r>
    </w:p>
    <w:p w14:paraId="1B228772">
      <w:pPr>
        <w:spacing w:after="514" w:line="259" w:lineRule="auto"/>
        <w:ind w:left="0" w:firstLine="0"/>
        <w:jc w:val="left"/>
        <w:rPr>
          <w:rFonts w:hint="eastAsia"/>
        </w:rPr>
      </w:pPr>
      <w:r>
        <w:rPr>
          <w:rFonts w:hint="eastAsia"/>
        </w:rPr>
        <w:t>福音被描绘为合乎敬虔的教义，或，激发对神虔敬，并尊重祂权威的教义。</w:t>
      </w:r>
    </w:p>
    <w:p w14:paraId="6E93A6F0">
      <w:pPr>
        <w:spacing w:after="514" w:line="259" w:lineRule="auto"/>
        <w:ind w:left="0" w:firstLine="0"/>
        <w:jc w:val="left"/>
        <w:rPr>
          <w:rFonts w:hint="eastAsia"/>
        </w:rPr>
      </w:pPr>
    </w:p>
    <w:p w14:paraId="4C0FE814">
      <w:pPr>
        <w:spacing w:after="514" w:line="259" w:lineRule="auto"/>
        <w:ind w:left="0" w:firstLine="0"/>
        <w:jc w:val="left"/>
        <w:rPr>
          <w:rFonts w:hint="eastAsia"/>
        </w:rPr>
      </w:pPr>
      <w:r>
        <w:rPr>
          <w:rFonts w:hint="eastAsia"/>
        </w:rPr>
        <w:t>In the Scriptures, doctrines and precepts are often mixed; but sometimes they are exhibited separately.</w:t>
      </w:r>
    </w:p>
    <w:p w14:paraId="055DCFC3">
      <w:pPr>
        <w:spacing w:after="514" w:line="259" w:lineRule="auto"/>
        <w:ind w:left="0" w:firstLine="0"/>
        <w:jc w:val="left"/>
        <w:rPr>
          <w:rFonts w:hint="eastAsia"/>
        </w:rPr>
      </w:pPr>
      <w:r>
        <w:rPr>
          <w:rFonts w:hint="eastAsia"/>
        </w:rPr>
        <w:t>在圣经中，教义和诫命常常混合在一起；但有时它们是分开呈现的。</w:t>
      </w:r>
    </w:p>
    <w:p w14:paraId="02BB7235">
      <w:pPr>
        <w:spacing w:after="514" w:line="259" w:lineRule="auto"/>
        <w:ind w:left="0" w:firstLine="0"/>
        <w:jc w:val="left"/>
        <w:rPr>
          <w:rFonts w:hint="eastAsia"/>
        </w:rPr>
      </w:pPr>
    </w:p>
    <w:p w14:paraId="02504F8C">
      <w:pPr>
        <w:spacing w:after="514" w:line="259" w:lineRule="auto"/>
        <w:ind w:left="0" w:firstLine="0"/>
        <w:jc w:val="left"/>
        <w:rPr>
          <w:rFonts w:hint="eastAsia"/>
        </w:rPr>
      </w:pPr>
      <w:r>
        <w:rPr>
          <w:rFonts w:hint="eastAsia"/>
        </w:rPr>
        <w:t>In the Old Testament, besides the precepts of the law of Moses which are delivered at great length in the Pentateuch, we have the Book of Proverbs, which is almost wholly composed of moral maxims and rules of life.</w:t>
      </w:r>
    </w:p>
    <w:p w14:paraId="4D37C718">
      <w:pPr>
        <w:spacing w:after="514" w:line="259" w:lineRule="auto"/>
        <w:ind w:left="0" w:firstLine="0"/>
        <w:jc w:val="left"/>
        <w:rPr>
          <w:rFonts w:hint="eastAsia"/>
        </w:rPr>
      </w:pPr>
      <w:r>
        <w:rPr>
          <w:rFonts w:hint="eastAsia"/>
        </w:rPr>
        <w:t>在旧约中，除了摩西律法的诫命在五经中被详细地传达之外，我们还有箴言，它几乎完全由道德格言和生活准则组成。</w:t>
      </w:r>
    </w:p>
    <w:p w14:paraId="7903D265">
      <w:pPr>
        <w:spacing w:after="514" w:line="259" w:lineRule="auto"/>
        <w:ind w:left="0" w:firstLine="0"/>
        <w:jc w:val="left"/>
        <w:rPr>
          <w:rFonts w:hint="eastAsia"/>
        </w:rPr>
      </w:pPr>
    </w:p>
    <w:p w14:paraId="45E57CF5">
      <w:pPr>
        <w:spacing w:after="514" w:line="259" w:lineRule="auto"/>
        <w:ind w:left="0" w:firstLine="0"/>
        <w:jc w:val="left"/>
        <w:rPr>
          <w:rFonts w:hint="eastAsia"/>
        </w:rPr>
      </w:pPr>
      <w:r>
        <w:rPr>
          <w:rFonts w:hint="eastAsia"/>
        </w:rPr>
        <w:t>In the New Testament, we have our Saviour's Sermon on the Mount, besides parables and discourses of the same nature in the Gospels; and of the Epistles, those of which the first part is devoted to doctrinal discussions, commonly conclude with a detail of duties which believers are bound to maintain.</w:t>
      </w:r>
    </w:p>
    <w:p w14:paraId="61EB5566">
      <w:pPr>
        <w:spacing w:after="514" w:line="259" w:lineRule="auto"/>
        <w:ind w:left="0" w:firstLine="0"/>
        <w:jc w:val="left"/>
        <w:rPr>
          <w:rFonts w:hint="eastAsia"/>
        </w:rPr>
      </w:pPr>
      <w:r>
        <w:rPr>
          <w:rFonts w:hint="eastAsia"/>
        </w:rPr>
        <w:t>在新约中，我们有我们救主的登山宝训，此外还有福音书中的比喻和同类性质的讲论；在书信中，那些第一部分致力于教义讨论的，通常以信徒必须持守的责任细节作结。</w:t>
      </w:r>
    </w:p>
    <w:p w14:paraId="16746A40">
      <w:pPr>
        <w:spacing w:after="514" w:line="259" w:lineRule="auto"/>
        <w:ind w:left="0" w:firstLine="0"/>
        <w:jc w:val="left"/>
        <w:rPr>
          <w:rFonts w:hint="eastAsia"/>
        </w:rPr>
      </w:pPr>
    </w:p>
    <w:p w14:paraId="714A59C4">
      <w:pPr>
        <w:spacing w:after="514" w:line="259" w:lineRule="auto"/>
        <w:ind w:left="0" w:firstLine="0"/>
        <w:jc w:val="left"/>
        <w:rPr>
          <w:rFonts w:hint="eastAsia"/>
        </w:rPr>
      </w:pPr>
      <w:r>
        <w:rPr>
          <w:rFonts w:hint="eastAsia"/>
        </w:rPr>
        <w:t>Some of the Epistles are the models upon which our systems are formed; and the similarity of arrangement is particularly observable in the Epistle to the Romans.</w:t>
      </w:r>
    </w:p>
    <w:p w14:paraId="287B7B47">
      <w:pPr>
        <w:spacing w:after="514" w:line="259" w:lineRule="auto"/>
        <w:ind w:left="0" w:firstLine="0"/>
        <w:jc w:val="left"/>
        <w:rPr>
          <w:rFonts w:hint="eastAsia"/>
        </w:rPr>
      </w:pPr>
      <w:r>
        <w:rPr>
          <w:rFonts w:hint="eastAsia"/>
        </w:rPr>
        <w:t>一些书信是我们体系所依据的模式；而在罗马书中，这种安排上的相似性尤其明显。</w:t>
      </w:r>
    </w:p>
    <w:p w14:paraId="4144DB1B">
      <w:pPr>
        <w:spacing w:after="514" w:line="259" w:lineRule="auto"/>
        <w:ind w:left="0" w:firstLine="0"/>
        <w:jc w:val="left"/>
        <w:rPr>
          <w:rFonts w:hint="eastAsia"/>
        </w:rPr>
      </w:pPr>
    </w:p>
    <w:p w14:paraId="50503C88">
      <w:pPr>
        <w:spacing w:after="514" w:line="259" w:lineRule="auto"/>
        <w:ind w:left="0" w:firstLine="0"/>
        <w:jc w:val="left"/>
        <w:rPr>
          <w:rFonts w:hint="eastAsia"/>
        </w:rPr>
      </w:pPr>
      <w:r>
        <w:rPr>
          <w:rFonts w:hint="eastAsia"/>
        </w:rPr>
        <w:t>The law of God, which is binding upon Christians, is contained in the Decalogue, or the Ten Words, as the Jews call it, because it consists of ten precepts, which were originally written on two tablets of stone; the first, comprehending the four precepts which enjoin our duty to God; and the second, the six which prescribe our duty to men.</w:t>
      </w:r>
    </w:p>
    <w:p w14:paraId="49E02AC4">
      <w:pPr>
        <w:spacing w:after="514" w:line="259" w:lineRule="auto"/>
        <w:ind w:left="0" w:firstLine="0"/>
        <w:jc w:val="left"/>
        <w:rPr>
          <w:rFonts w:hint="eastAsia"/>
        </w:rPr>
      </w:pPr>
      <w:r>
        <w:rPr>
          <w:rFonts w:hint="eastAsia"/>
        </w:rPr>
        <w:t>对基督徒具有约束力的神的律法，包含在十诫中，或犹太人所称的“十句话”中，因为它由十条诫命组成，最初写在两块石版上；第一块包含了规定我们对神责任的四条诫命；第二块则规定了我们对人责任的六条诫命。</w:t>
      </w:r>
    </w:p>
    <w:p w14:paraId="1D532798">
      <w:pPr>
        <w:spacing w:after="514" w:line="259" w:lineRule="auto"/>
        <w:ind w:left="0" w:firstLine="0"/>
        <w:jc w:val="left"/>
        <w:rPr>
          <w:rFonts w:hint="eastAsia"/>
        </w:rPr>
      </w:pPr>
    </w:p>
    <w:p w14:paraId="78FE1DF2">
      <w:pPr>
        <w:spacing w:after="514" w:line="259" w:lineRule="auto"/>
        <w:ind w:left="0" w:firstLine="0"/>
        <w:jc w:val="left"/>
        <w:rPr>
          <w:rFonts w:hint="eastAsia"/>
        </w:rPr>
      </w:pPr>
      <w:r>
        <w:rPr>
          <w:rFonts w:hint="eastAsia"/>
        </w:rPr>
        <w:t>It is called the Moral Law, because the subject of its injunctions is not ceremonial observances, but moral actions; and to distinguish it from the positive laws, which were only of temporary obligation.</w:t>
      </w:r>
    </w:p>
    <w:p w14:paraId="28CB2CF1">
      <w:pPr>
        <w:spacing w:after="514" w:line="259" w:lineRule="auto"/>
        <w:ind w:left="0" w:firstLine="0"/>
        <w:jc w:val="left"/>
        <w:rPr>
          <w:rFonts w:hint="eastAsia"/>
        </w:rPr>
      </w:pPr>
      <w:r>
        <w:rPr>
          <w:rFonts w:hint="eastAsia"/>
        </w:rPr>
        <w:t>它被称为道德律，因为其禁令的主题并非礼仪上的遵守，而是道德行为；并以此与仅具暂时性约束力的实在法相区别。</w:t>
      </w:r>
    </w:p>
    <w:p w14:paraId="7EF50B7E">
      <w:pPr>
        <w:spacing w:after="514" w:line="259" w:lineRule="auto"/>
        <w:ind w:left="0" w:firstLine="0"/>
        <w:jc w:val="left"/>
        <w:rPr>
          <w:rFonts w:hint="eastAsia"/>
        </w:rPr>
      </w:pPr>
    </w:p>
    <w:p w14:paraId="180B4C9C">
      <w:pPr>
        <w:spacing w:after="514" w:line="259" w:lineRule="auto"/>
        <w:ind w:left="0" w:firstLine="0"/>
        <w:jc w:val="left"/>
        <w:rPr>
          <w:rFonts w:hint="eastAsia"/>
        </w:rPr>
      </w:pPr>
      <w:r>
        <w:rPr>
          <w:rFonts w:hint="eastAsia"/>
        </w:rPr>
        <w:t>Of this description was the ceremonial law, which prescribed the ritual of worship under the former economy, and the judicial law, which regulated the civil and political affairs of the Jews.</w:t>
      </w:r>
    </w:p>
    <w:p w14:paraId="27AC4D75">
      <w:pPr>
        <w:spacing w:after="514" w:line="259" w:lineRule="auto"/>
        <w:ind w:left="0" w:firstLine="0"/>
        <w:jc w:val="left"/>
        <w:rPr>
          <w:rFonts w:hint="eastAsia"/>
        </w:rPr>
      </w:pPr>
      <w:r>
        <w:rPr>
          <w:rFonts w:hint="eastAsia"/>
        </w:rPr>
        <w:t>礼仪律就是这类法律，它规定了前一个时代安排下的敬拜仪式，而司法律则规定了犹太人的民事和政治事务。</w:t>
      </w:r>
    </w:p>
    <w:p w14:paraId="003669EB">
      <w:pPr>
        <w:spacing w:after="514" w:line="259" w:lineRule="auto"/>
        <w:ind w:left="0" w:firstLine="0"/>
        <w:jc w:val="left"/>
        <w:rPr>
          <w:rFonts w:hint="eastAsia"/>
        </w:rPr>
      </w:pPr>
    </w:p>
    <w:p w14:paraId="35A596D1">
      <w:pPr>
        <w:spacing w:after="514" w:line="259" w:lineRule="auto"/>
        <w:ind w:left="0" w:firstLine="0"/>
        <w:jc w:val="left"/>
        <w:rPr>
          <w:rFonts w:hint="eastAsia"/>
        </w:rPr>
      </w:pPr>
      <w:r>
        <w:rPr>
          <w:rFonts w:hint="eastAsia"/>
        </w:rPr>
        <w:t>The ceremonial law was abrogated when its typical institutions were fulfilled in Jesus Christ; and the judicial law was repealed when the Jews ceased to exist in a national capacity.</w:t>
      </w:r>
    </w:p>
    <w:p w14:paraId="561646ED">
      <w:pPr>
        <w:spacing w:after="514" w:line="259" w:lineRule="auto"/>
        <w:ind w:left="0" w:firstLine="0"/>
        <w:jc w:val="left"/>
        <w:rPr>
          <w:rFonts w:hint="eastAsia"/>
        </w:rPr>
      </w:pPr>
      <w:r>
        <w:rPr>
          <w:rFonts w:hint="eastAsia"/>
        </w:rPr>
        <w:t>当礼仪律的预表性制度在耶稣基督里得以应验时，它就被废除了；当犹太人不再以一个民族的身份存在时，司法律就被废除了。</w:t>
      </w:r>
    </w:p>
    <w:p w14:paraId="627B4EA7">
      <w:pPr>
        <w:spacing w:after="514" w:line="259" w:lineRule="auto"/>
        <w:ind w:left="0" w:firstLine="0"/>
        <w:jc w:val="left"/>
        <w:rPr>
          <w:rFonts w:hint="eastAsia"/>
        </w:rPr>
      </w:pPr>
    </w:p>
    <w:p w14:paraId="799673E1">
      <w:pPr>
        <w:spacing w:after="514" w:line="259" w:lineRule="auto"/>
        <w:ind w:left="0" w:firstLine="0"/>
        <w:jc w:val="left"/>
        <w:rPr>
          <w:rFonts w:hint="eastAsia"/>
        </w:rPr>
      </w:pPr>
      <w:r>
        <w:rPr>
          <w:rFonts w:hint="eastAsia"/>
        </w:rPr>
        <w:t>The moral law, however, has no relation to times and places, or to one nation more than another; but being founded in the relations of men to their Creator, and to one another, it retains its authority under all dispensations.</w:t>
      </w:r>
    </w:p>
    <w:p w14:paraId="53BB59DF">
      <w:pPr>
        <w:spacing w:after="514" w:line="259" w:lineRule="auto"/>
        <w:ind w:left="0" w:firstLine="0"/>
        <w:jc w:val="left"/>
        <w:rPr>
          <w:rFonts w:hint="eastAsia"/>
        </w:rPr>
      </w:pPr>
      <w:r>
        <w:rPr>
          <w:rFonts w:hint="eastAsia"/>
        </w:rPr>
        <w:t>然而，道德律与时间、地点或某个民族无关；它建立在人与造物主，以及人与人之间的关系之上，因此在所有时代安排下都保持其权威。</w:t>
      </w:r>
    </w:p>
    <w:p w14:paraId="1A994F59">
      <w:pPr>
        <w:spacing w:after="514" w:line="259" w:lineRule="auto"/>
        <w:ind w:left="0" w:firstLine="0"/>
        <w:jc w:val="left"/>
        <w:rPr>
          <w:rFonts w:hint="eastAsia"/>
        </w:rPr>
      </w:pPr>
    </w:p>
    <w:p w14:paraId="731E25E8">
      <w:pPr>
        <w:spacing w:after="514" w:line="259" w:lineRule="auto"/>
        <w:ind w:left="0" w:firstLine="0"/>
        <w:jc w:val="left"/>
        <w:rPr>
          <w:rFonts w:hint="eastAsia"/>
        </w:rPr>
      </w:pPr>
      <w:r>
        <w:rPr>
          <w:rFonts w:hint="eastAsia"/>
        </w:rPr>
        <w:t>It is commonly said that this law was originally written upon the heart of man; but the language is figurative, and, unless it be explained, conveys no idea to the mind.</w:t>
      </w:r>
    </w:p>
    <w:p w14:paraId="3A4AAC1F">
      <w:pPr>
        <w:spacing w:after="514" w:line="259" w:lineRule="auto"/>
        <w:ind w:left="0" w:firstLine="0"/>
        <w:jc w:val="left"/>
        <w:rPr>
          <w:rFonts w:hint="eastAsia"/>
        </w:rPr>
      </w:pPr>
      <w:r>
        <w:rPr>
          <w:rFonts w:hint="eastAsia"/>
        </w:rPr>
        <w:t>通常说，这条律法起初写在人心里；但这种语言是比喻性的，除非加以解释，否则不会给心灵带来任何概念。</w:t>
      </w:r>
    </w:p>
    <w:p w14:paraId="7C779B2D">
      <w:pPr>
        <w:spacing w:after="514" w:line="259" w:lineRule="auto"/>
        <w:ind w:left="0" w:firstLine="0"/>
        <w:jc w:val="left"/>
        <w:rPr>
          <w:rFonts w:hint="eastAsia"/>
        </w:rPr>
      </w:pPr>
    </w:p>
    <w:p w14:paraId="4409CC93">
      <w:pPr>
        <w:spacing w:after="514" w:line="259" w:lineRule="auto"/>
        <w:ind w:left="0" w:firstLine="0"/>
        <w:jc w:val="left"/>
        <w:rPr>
          <w:rFonts w:hint="eastAsia"/>
        </w:rPr>
      </w:pPr>
      <w:r>
        <w:rPr>
          <w:rFonts w:hint="eastAsia"/>
        </w:rPr>
        <w:t>We understand by it, then, not only that man was endowed with intellectual and moral powers, or was created with a capacity to perceive his duty and feel its obligation, but that the knowledge of it was immediately communicated to him by his Maker.</w:t>
      </w:r>
    </w:p>
    <w:p w14:paraId="5E7D2600">
      <w:pPr>
        <w:spacing w:after="514" w:line="259" w:lineRule="auto"/>
        <w:ind w:left="0" w:firstLine="0"/>
        <w:jc w:val="left"/>
        <w:rPr>
          <w:rFonts w:hint="eastAsia"/>
        </w:rPr>
      </w:pPr>
      <w:r>
        <w:rPr>
          <w:rFonts w:hint="eastAsia"/>
        </w:rPr>
        <w:t>因此，我们以此理解，人不仅被赋予了理智和道德的能力，或被创造时就具有感知其责任并感受其约束力的能力，而且其知识是由他的造物主直接传达给他的。</w:t>
      </w:r>
    </w:p>
    <w:p w14:paraId="503DD6C5">
      <w:pPr>
        <w:spacing w:after="514" w:line="259" w:lineRule="auto"/>
        <w:ind w:left="0" w:firstLine="0"/>
        <w:jc w:val="left"/>
        <w:rPr>
          <w:rFonts w:hint="eastAsia"/>
        </w:rPr>
      </w:pPr>
    </w:p>
    <w:p w14:paraId="0C52C960">
      <w:pPr>
        <w:spacing w:after="514" w:line="259" w:lineRule="auto"/>
        <w:ind w:left="0" w:firstLine="0"/>
        <w:jc w:val="left"/>
        <w:rPr>
          <w:rFonts w:hint="eastAsia"/>
        </w:rPr>
      </w:pPr>
      <w:r>
        <w:rPr>
          <w:rFonts w:hint="eastAsia"/>
        </w:rPr>
        <w:t>He was not left to find it out by reflection and reasoning, but was at once made acquainted with his relations, and the moral obligations resulting from them.</w:t>
      </w:r>
    </w:p>
    <w:p w14:paraId="0B51A91E">
      <w:pPr>
        <w:spacing w:after="514" w:line="259" w:lineRule="auto"/>
        <w:ind w:left="0" w:firstLine="0"/>
        <w:jc w:val="left"/>
        <w:rPr>
          <w:rFonts w:hint="eastAsia"/>
        </w:rPr>
      </w:pPr>
      <w:r>
        <w:rPr>
          <w:rFonts w:hint="eastAsia"/>
        </w:rPr>
        <w:t>祂并非任凭他通过反思和推理去发现，而是一下子就使他认识了他的关系，以及由此产生的道德责任。</w:t>
      </w:r>
    </w:p>
    <w:p w14:paraId="5BD244F7">
      <w:pPr>
        <w:spacing w:after="514" w:line="259" w:lineRule="auto"/>
        <w:ind w:left="0" w:firstLine="0"/>
        <w:jc w:val="left"/>
        <w:rPr>
          <w:rFonts w:hint="eastAsia"/>
        </w:rPr>
      </w:pPr>
    </w:p>
    <w:p w14:paraId="3DD9A40D">
      <w:pPr>
        <w:spacing w:after="514" w:line="259" w:lineRule="auto"/>
        <w:ind w:left="0" w:firstLine="0"/>
        <w:jc w:val="left"/>
        <w:rPr>
          <w:rFonts w:hint="eastAsia"/>
        </w:rPr>
      </w:pPr>
      <w:r>
        <w:rPr>
          <w:rFonts w:hint="eastAsia"/>
        </w:rPr>
        <w:t>In consequence of sin, this light became dim, so that the full extent of the region which it once illuminated was no longer perceived, and the objects which still fell within the sphere of vision, were not seen in their exact shape and dimensions.</w:t>
      </w:r>
    </w:p>
    <w:p w14:paraId="20D259C0">
      <w:pPr>
        <w:spacing w:after="514" w:line="259" w:lineRule="auto"/>
        <w:ind w:left="0" w:firstLine="0"/>
        <w:jc w:val="left"/>
        <w:rPr>
          <w:rFonts w:hint="eastAsia"/>
        </w:rPr>
      </w:pPr>
      <w:r>
        <w:rPr>
          <w:rFonts w:hint="eastAsia"/>
        </w:rPr>
        <w:t>因着罪，这光变得暗淡，以至于它曾经照亮的区域的全貌不再被看见，而仍在视野范围内的物体，也不再以其精确的形状和尺寸被看见。</w:t>
      </w:r>
    </w:p>
    <w:p w14:paraId="522AE7A6">
      <w:pPr>
        <w:spacing w:after="514" w:line="259" w:lineRule="auto"/>
        <w:ind w:left="0" w:firstLine="0"/>
        <w:jc w:val="left"/>
        <w:rPr>
          <w:rFonts w:hint="eastAsia"/>
        </w:rPr>
      </w:pPr>
    </w:p>
    <w:p w14:paraId="1CB164DF">
      <w:pPr>
        <w:spacing w:after="514" w:line="259" w:lineRule="auto"/>
        <w:ind w:left="0" w:firstLine="0"/>
        <w:jc w:val="left"/>
        <w:rPr>
          <w:rFonts w:hint="eastAsia"/>
        </w:rPr>
      </w:pPr>
      <w:r>
        <w:rPr>
          <w:rFonts w:hint="eastAsia"/>
        </w:rPr>
        <w:t>Accordingly, the moral code of heathen nations is imperfect, leaving out some duties, and exhibiting others in a mutilated form; but the notion of a moral law has been widely diffused, and some traces of it may be discovered among all nations.</w:t>
      </w:r>
    </w:p>
    <w:p w14:paraId="26FE0C58">
      <w:pPr>
        <w:spacing w:after="514" w:line="259" w:lineRule="auto"/>
        <w:ind w:left="0" w:firstLine="0"/>
        <w:jc w:val="left"/>
        <w:rPr>
          <w:rFonts w:hint="eastAsia"/>
        </w:rPr>
      </w:pPr>
      <w:r>
        <w:rPr>
          <w:rFonts w:hint="eastAsia"/>
        </w:rPr>
        <w:t>因此，异教民族的道德法典是不完善的，忽略了一些责任，并将另一些以残缺的形式呈现；但道德律的观念已广为流传，在所有民族中都可以发现其一些痕迹。</w:t>
      </w:r>
    </w:p>
    <w:p w14:paraId="705C95D4">
      <w:pPr>
        <w:spacing w:after="514" w:line="259" w:lineRule="auto"/>
        <w:ind w:left="0" w:firstLine="0"/>
        <w:jc w:val="left"/>
        <w:rPr>
          <w:rFonts w:hint="eastAsia"/>
        </w:rPr>
      </w:pPr>
    </w:p>
    <w:p w14:paraId="2F09B9A8">
      <w:pPr>
        <w:spacing w:after="514" w:line="259" w:lineRule="auto"/>
        <w:ind w:left="0" w:firstLine="0"/>
        <w:jc w:val="left"/>
        <w:rPr>
          <w:rFonts w:hint="eastAsia"/>
        </w:rPr>
      </w:pPr>
      <w:r>
        <w:rPr>
          <w:rFonts w:hint="eastAsia"/>
        </w:rPr>
        <w:t>The Gentiles who have not the written law, do by nature the things enjoined by it, and show that the work of the law is written upon their hearts, by the operations of conscience, which sometimes accuses, and at other times excuses them.*</w:t>
      </w:r>
    </w:p>
    <w:p w14:paraId="24D6465E">
      <w:pPr>
        <w:spacing w:after="514" w:line="259" w:lineRule="auto"/>
        <w:ind w:left="0" w:firstLine="0"/>
        <w:jc w:val="left"/>
        <w:rPr>
          <w:rFonts w:hint="eastAsia"/>
        </w:rPr>
      </w:pPr>
      <w:r>
        <w:rPr>
          <w:rFonts w:hint="eastAsia"/>
        </w:rPr>
        <w:t>没有律法的外邦人，若顺着本性行律法上的事，就显出律法的功用刻在他们心里，他们是非之心同作见证，并且他们的思念互相较量，或以为是，或以为非。*</w:t>
      </w:r>
    </w:p>
    <w:p w14:paraId="67B86C0B">
      <w:pPr>
        <w:spacing w:after="514" w:line="259" w:lineRule="auto"/>
        <w:ind w:left="0" w:firstLine="0"/>
        <w:jc w:val="left"/>
        <w:rPr>
          <w:rFonts w:hint="eastAsia"/>
        </w:rPr>
      </w:pPr>
    </w:p>
    <w:p w14:paraId="05BB6C29">
      <w:pPr>
        <w:spacing w:after="514" w:line="259" w:lineRule="auto"/>
        <w:ind w:left="0" w:firstLine="0"/>
        <w:jc w:val="left"/>
        <w:rPr>
          <w:rFonts w:hint="eastAsia"/>
        </w:rPr>
      </w:pPr>
      <w:r>
        <w:rPr>
          <w:rFonts w:hint="eastAsia"/>
        </w:rPr>
        <w:t>The morality of heathens may be accounted for in two ways.</w:t>
      </w:r>
    </w:p>
    <w:p w14:paraId="0A701626">
      <w:pPr>
        <w:spacing w:after="514" w:line="259" w:lineRule="auto"/>
        <w:ind w:left="0" w:firstLine="0"/>
        <w:jc w:val="left"/>
        <w:rPr>
          <w:rFonts w:hint="eastAsia"/>
        </w:rPr>
      </w:pPr>
      <w:r>
        <w:rPr>
          <w:rFonts w:hint="eastAsia"/>
        </w:rPr>
        <w:t>异教徒的道德可以从两个方面来解释。</w:t>
      </w:r>
    </w:p>
    <w:p w14:paraId="45121FE3">
      <w:pPr>
        <w:spacing w:after="514" w:line="259" w:lineRule="auto"/>
        <w:ind w:left="0" w:firstLine="0"/>
        <w:jc w:val="left"/>
        <w:rPr>
          <w:rFonts w:hint="eastAsia"/>
        </w:rPr>
      </w:pPr>
    </w:p>
    <w:p w14:paraId="27AAAD5F">
      <w:pPr>
        <w:spacing w:after="514" w:line="259" w:lineRule="auto"/>
        <w:ind w:left="0" w:firstLine="0"/>
        <w:jc w:val="left"/>
        <w:rPr>
          <w:rFonts w:hint="eastAsia"/>
        </w:rPr>
      </w:pPr>
      <w:r>
        <w:rPr>
          <w:rFonts w:hint="eastAsia"/>
        </w:rPr>
        <w:t>It may be conceived to have been handed down to them by tradition, to be the voice of the law, which was given to our first parents, and revived by subsequent revelations, still speaking to men by the lips of their progenitors and teachers, who have inculcated from age to age the precepts which had been delivered to themselves by a preceding race.</w:t>
      </w:r>
    </w:p>
    <w:p w14:paraId="5DE99006">
      <w:pPr>
        <w:spacing w:after="514" w:line="259" w:lineRule="auto"/>
        <w:ind w:left="0" w:firstLine="0"/>
        <w:jc w:val="left"/>
        <w:rPr>
          <w:rFonts w:hint="eastAsia"/>
        </w:rPr>
      </w:pPr>
      <w:r>
        <w:rPr>
          <w:rFonts w:hint="eastAsia"/>
        </w:rPr>
        <w:t>它可以被理解为是通过传统传给他们的，是那赐给我们始祖，并由后来的启示所复兴的律法的声音，仍然通过他们的祖先和教师的口向人说话，他们代代相传地教导着由前一代人传给他们的诫命。</w:t>
      </w:r>
    </w:p>
    <w:p w14:paraId="2117FB97">
      <w:pPr>
        <w:spacing w:after="514" w:line="259" w:lineRule="auto"/>
        <w:ind w:left="0" w:firstLine="0"/>
        <w:jc w:val="left"/>
        <w:rPr>
          <w:rFonts w:hint="eastAsia"/>
        </w:rPr>
      </w:pPr>
    </w:p>
    <w:p w14:paraId="5B920560">
      <w:pPr>
        <w:spacing w:after="514" w:line="259" w:lineRule="auto"/>
        <w:ind w:left="0" w:firstLine="0"/>
        <w:jc w:val="left"/>
        <w:rPr>
          <w:rFonts w:hint="eastAsia"/>
        </w:rPr>
      </w:pPr>
      <w:r>
        <w:rPr>
          <w:rFonts w:hint="eastAsia"/>
        </w:rPr>
        <w:t>It may be supposed, again, to be the result of reasoning; a discovery made by the mental faculties employed in contemplating the principles, feelings, and instincts of human nature, and the circumstances in which it is placed, and in deducing inferences from them.</w:t>
      </w:r>
    </w:p>
    <w:p w14:paraId="0388743C">
      <w:pPr>
        <w:spacing w:after="514" w:line="259" w:lineRule="auto"/>
        <w:ind w:left="0" w:firstLine="0"/>
        <w:jc w:val="left"/>
        <w:rPr>
          <w:rFonts w:hint="eastAsia"/>
        </w:rPr>
      </w:pPr>
      <w:r>
        <w:rPr>
          <w:rFonts w:hint="eastAsia"/>
        </w:rPr>
        <w:t>再者，也可以假设它是推理的结果；是心智官能通过默观人性的原则、情感和本能，以及其所处的环境，并从中推导出结论而作出的发现。</w:t>
      </w:r>
    </w:p>
    <w:p w14:paraId="690E292F">
      <w:pPr>
        <w:spacing w:after="514" w:line="259" w:lineRule="auto"/>
        <w:ind w:left="0" w:firstLine="0"/>
        <w:jc w:val="left"/>
        <w:rPr>
          <w:rFonts w:hint="eastAsia"/>
        </w:rPr>
      </w:pPr>
    </w:p>
    <w:p w14:paraId="7F4A249C">
      <w:pPr>
        <w:spacing w:after="514" w:line="259" w:lineRule="auto"/>
        <w:ind w:left="0" w:firstLine="0"/>
        <w:jc w:val="left"/>
        <w:rPr>
          <w:rFonts w:hint="eastAsia"/>
        </w:rPr>
      </w:pPr>
      <w:r>
        <w:rPr>
          <w:rFonts w:hint="eastAsia"/>
        </w:rPr>
        <w:t>This, however, is the work only of a few superior minds, and will not account for the existence of moral sentiments among all classes of men.</w:t>
      </w:r>
    </w:p>
    <w:p w14:paraId="6E96EE1E">
      <w:pPr>
        <w:spacing w:after="514" w:line="259" w:lineRule="auto"/>
        <w:ind w:left="0" w:firstLine="0"/>
        <w:jc w:val="left"/>
        <w:rPr>
          <w:rFonts w:hint="eastAsia"/>
        </w:rPr>
      </w:pPr>
      <w:r>
        <w:rPr>
          <w:rFonts w:hint="eastAsia"/>
        </w:rPr>
        <w:t>然而，这只是少数卓越心智的工作，无法解释所有阶层的人都存在道德情感。</w:t>
      </w:r>
    </w:p>
    <w:p w14:paraId="02427DD5">
      <w:pPr>
        <w:spacing w:after="514" w:line="259" w:lineRule="auto"/>
        <w:ind w:left="0" w:firstLine="0"/>
        <w:jc w:val="left"/>
        <w:rPr>
          <w:rFonts w:hint="eastAsia"/>
        </w:rPr>
      </w:pPr>
    </w:p>
    <w:p w14:paraId="762DC3DF">
      <w:pPr>
        <w:spacing w:after="514" w:line="259" w:lineRule="auto"/>
        <w:ind w:left="0" w:firstLine="0"/>
        <w:jc w:val="left"/>
        <w:rPr>
          <w:rFonts w:hint="eastAsia"/>
        </w:rPr>
      </w:pPr>
      <w:r>
        <w:rPr>
          <w:rFonts w:hint="eastAsia"/>
        </w:rPr>
        <w:t>I am disposed to think that heathen nations are chiefly indebted for their knowledge to tradition, although it cannot be questioned that the human mind is so constituted as to perceive the propriety or impropriety of certain actions, and to make them the objects of approbation or disapprobation.</w:t>
      </w:r>
    </w:p>
    <w:p w14:paraId="53178097">
      <w:pPr>
        <w:spacing w:after="514" w:line="259" w:lineRule="auto"/>
        <w:ind w:left="0" w:firstLine="0"/>
        <w:jc w:val="left"/>
        <w:rPr>
          <w:rFonts w:hint="eastAsia"/>
        </w:rPr>
      </w:pPr>
      <w:r>
        <w:rPr>
          <w:rFonts w:hint="eastAsia"/>
        </w:rPr>
        <w:t>我倾向于认为，异教民族的知识主要得益于传统，尽管不可否认的是，人的心智被构造成能够感知某些行为的恰当与否，并使其成为赞同或不赞同的对象。</w:t>
      </w:r>
    </w:p>
    <w:p w14:paraId="640F5149">
      <w:pPr>
        <w:spacing w:after="514" w:line="259" w:lineRule="auto"/>
        <w:ind w:left="0" w:firstLine="0"/>
        <w:jc w:val="left"/>
        <w:rPr>
          <w:rFonts w:hint="eastAsia"/>
        </w:rPr>
      </w:pPr>
    </w:p>
    <w:p w14:paraId="08B857D5">
      <w:pPr>
        <w:spacing w:after="514" w:line="259" w:lineRule="auto"/>
        <w:ind w:left="0" w:firstLine="0"/>
        <w:jc w:val="left"/>
        <w:rPr>
          <w:rFonts w:hint="eastAsia"/>
        </w:rPr>
      </w:pPr>
      <w:r>
        <w:rPr>
          <w:rFonts w:hint="eastAsia"/>
        </w:rPr>
        <w:t>How insufficient reason is to discover a system of morality, we could not determine with precision, unless we had an opportunity to observe its success in a nation which was left solely to the light of nature.</w:t>
      </w:r>
    </w:p>
    <w:p w14:paraId="355EBF5F">
      <w:pPr>
        <w:spacing w:after="514" w:line="259" w:lineRule="auto"/>
        <w:ind w:left="0" w:firstLine="0"/>
        <w:jc w:val="left"/>
        <w:rPr>
          <w:rFonts w:hint="eastAsia"/>
        </w:rPr>
      </w:pPr>
      <w:r>
        <w:rPr>
          <w:rFonts w:hint="eastAsia"/>
        </w:rPr>
        <w:t>理性在发现一个道德体系方面是多么的不足，我们无法精确地确定，除非我们有机会观察它在一个完全依靠自然之光的民族中的成功。</w:t>
      </w:r>
    </w:p>
    <w:p w14:paraId="41260B00">
      <w:pPr>
        <w:spacing w:after="514" w:line="259" w:lineRule="auto"/>
        <w:ind w:left="0" w:firstLine="0"/>
        <w:jc w:val="left"/>
        <w:rPr>
          <w:rFonts w:hint="eastAsia"/>
        </w:rPr>
      </w:pPr>
    </w:p>
    <w:p w14:paraId="276BB6D1">
      <w:pPr>
        <w:spacing w:after="514" w:line="259" w:lineRule="auto"/>
        <w:ind w:left="0" w:firstLine="0"/>
        <w:jc w:val="left"/>
        <w:rPr>
          <w:rFonts w:hint="eastAsia"/>
        </w:rPr>
      </w:pPr>
      <w:r>
        <w:rPr>
          <w:rFonts w:hint="eastAsia"/>
        </w:rPr>
        <w:t>But where shall we meet with such a nation, since all mankind are derived from the same stock, and the original family was illuminated by revelation?</w:t>
      </w:r>
    </w:p>
    <w:p w14:paraId="0F9EE7CE">
      <w:pPr>
        <w:spacing w:after="514" w:line="259" w:lineRule="auto"/>
        <w:ind w:left="0" w:firstLine="0"/>
        <w:jc w:val="left"/>
        <w:rPr>
          <w:rFonts w:hint="eastAsia"/>
        </w:rPr>
      </w:pPr>
      <w:r>
        <w:rPr>
          <w:rFonts w:hint="eastAsia"/>
        </w:rPr>
        <w:t>但既然全人类都源于同一祖先，并且最初的家庭曾受启示的光照，我们到哪里去寻找这样一个民族呢？</w:t>
      </w:r>
    </w:p>
    <w:p w14:paraId="6B9CD5B5">
      <w:pPr>
        <w:spacing w:after="514" w:line="259" w:lineRule="auto"/>
        <w:ind w:left="0" w:firstLine="0"/>
        <w:jc w:val="left"/>
        <w:rPr>
          <w:rFonts w:hint="eastAsia"/>
        </w:rPr>
      </w:pPr>
    </w:p>
    <w:p w14:paraId="4C948C57">
      <w:pPr>
        <w:spacing w:after="514" w:line="259" w:lineRule="auto"/>
        <w:ind w:left="0" w:firstLine="0"/>
        <w:jc w:val="left"/>
        <w:rPr>
          <w:rFonts w:hint="eastAsia"/>
        </w:rPr>
      </w:pPr>
      <w:r>
        <w:rPr>
          <w:rFonts w:hint="eastAsia"/>
        </w:rPr>
        <w:t>Few of its rays may now shine in some regions of the earth; but we are not certain that they are anywhere completely extinguished; that is, we cannot ascertain that any nation owes all its knowledge on this subject to its own insulated discoveries.</w:t>
      </w:r>
    </w:p>
    <w:p w14:paraId="22CCBEFD">
      <w:pPr>
        <w:spacing w:after="514" w:line="259" w:lineRule="auto"/>
        <w:ind w:left="0" w:firstLine="0"/>
        <w:jc w:val="left"/>
        <w:rPr>
          <w:rFonts w:hint="eastAsia"/>
        </w:rPr>
      </w:pPr>
      <w:r>
        <w:rPr>
          <w:rFonts w:hint="eastAsia"/>
        </w:rPr>
        <w:t>如今，它的光芒在地球的某些地区可能已所剩无几；但我们不确定它们是否在任何地方都已完全熄灭；也就是说，我们无法确定是否有任何民族在这方面的所有知识都归功于其自身的孤立发现。</w:t>
      </w:r>
    </w:p>
    <w:p w14:paraId="67BA09FF">
      <w:pPr>
        <w:spacing w:after="514" w:line="259" w:lineRule="auto"/>
        <w:ind w:left="0" w:firstLine="0"/>
        <w:jc w:val="left"/>
        <w:rPr>
          <w:rFonts w:hint="eastAsia"/>
        </w:rPr>
      </w:pPr>
    </w:p>
    <w:p w14:paraId="5C064500">
      <w:pPr>
        <w:spacing w:after="514" w:line="259" w:lineRule="auto"/>
        <w:ind w:left="0" w:firstLine="0"/>
        <w:jc w:val="left"/>
        <w:rPr>
          <w:rFonts w:hint="eastAsia"/>
        </w:rPr>
      </w:pPr>
      <w:r>
        <w:rPr>
          <w:rFonts w:hint="eastAsia"/>
        </w:rPr>
        <w:t>But the general insufficiency of reason is evident, not only from the errors and defects in the codes of morality which have been drawn up with the aid of tradition by the most learned and civilized heathens, but from the difficulty which professed Christians have experienced in settling the foundation of their system, when they had resolved to be guided in the inquiry by reason alone.</w:t>
      </w:r>
    </w:p>
    <w:p w14:paraId="6B05CF1F">
      <w:pPr>
        <w:spacing w:after="514" w:line="259" w:lineRule="auto"/>
        <w:ind w:left="0" w:firstLine="0"/>
        <w:jc w:val="left"/>
        <w:rPr>
          <w:rFonts w:hint="eastAsia"/>
        </w:rPr>
      </w:pPr>
      <w:r>
        <w:rPr>
          <w:rFonts w:hint="eastAsia"/>
        </w:rPr>
        <w:t>但理性普遍的不足是显而易见的，这不仅从最博学和最文明的异教徒在传统的帮助下所制定的道德法典中的错误和缺陷可以看出，也从宣信基督徒在决定仅凭理性来指导探究时，在确立其体系基础方面所经历的困难可以看出。</w:t>
      </w:r>
    </w:p>
    <w:p w14:paraId="4C6C2414">
      <w:pPr>
        <w:spacing w:after="514" w:line="259" w:lineRule="auto"/>
        <w:ind w:left="0" w:firstLine="0"/>
        <w:jc w:val="left"/>
        <w:rPr>
          <w:rFonts w:hint="eastAsia"/>
        </w:rPr>
      </w:pPr>
    </w:p>
    <w:p w14:paraId="459B7F18">
      <w:pPr>
        <w:spacing w:after="514" w:line="259" w:lineRule="auto"/>
        <w:ind w:left="0" w:firstLine="0"/>
        <w:jc w:val="left"/>
        <w:rPr>
          <w:rFonts w:hint="eastAsia"/>
        </w:rPr>
      </w:pPr>
      <w:r>
        <w:rPr>
          <w:rFonts w:hint="eastAsia"/>
        </w:rPr>
        <w:t>The first question which demands our attention, is the ground of moral obligation; and here we encounter many different opinions.</w:t>
      </w:r>
    </w:p>
    <w:p w14:paraId="2C816BE0">
      <w:pPr>
        <w:spacing w:after="514" w:line="259" w:lineRule="auto"/>
        <w:ind w:left="0" w:firstLine="0"/>
        <w:jc w:val="left"/>
        <w:rPr>
          <w:rFonts w:hint="eastAsia"/>
        </w:rPr>
      </w:pPr>
      <w:r>
        <w:rPr>
          <w:rFonts w:hint="eastAsia"/>
        </w:rPr>
        <w:t>第一个需要我们关注的问题，是道德责任的根据；在这里我们遇到了许多不同的意见。</w:t>
      </w:r>
    </w:p>
    <w:p w14:paraId="50CBE1A4">
      <w:pPr>
        <w:spacing w:after="514" w:line="259" w:lineRule="auto"/>
        <w:ind w:left="0" w:firstLine="0"/>
        <w:jc w:val="left"/>
        <w:rPr>
          <w:rFonts w:hint="eastAsia"/>
        </w:rPr>
      </w:pPr>
    </w:p>
    <w:p w14:paraId="2EFF380A">
      <w:pPr>
        <w:spacing w:after="514" w:line="259" w:lineRule="auto"/>
        <w:ind w:left="0" w:firstLine="0"/>
        <w:jc w:val="left"/>
        <w:rPr>
          <w:rFonts w:hint="eastAsia"/>
        </w:rPr>
      </w:pPr>
      <w:r>
        <w:rPr>
          <w:rFonts w:hint="eastAsia"/>
        </w:rPr>
        <w:t>If I ask why I should pursue one course of action rather than the opposite; one says, Because it is right; another, Because it is conformable to reason and nature; a third.</w:t>
      </w:r>
    </w:p>
    <w:p w14:paraId="4F4B9236">
      <w:pPr>
        <w:spacing w:after="514" w:line="259" w:lineRule="auto"/>
        <w:ind w:left="0" w:firstLine="0"/>
        <w:jc w:val="left"/>
        <w:rPr>
          <w:rFonts w:hint="eastAsia"/>
        </w:rPr>
      </w:pPr>
      <w:r>
        <w:rPr>
          <w:rFonts w:hint="eastAsia"/>
        </w:rPr>
        <w:t>如果我问，为什么我应该追求一种行为方式而非其反面；有人说，因为它是对的；另一个人说，因为它符合理性和自然；第三个人说。</w:t>
      </w:r>
    </w:p>
    <w:p w14:paraId="5D172853">
      <w:pPr>
        <w:spacing w:after="514" w:line="259" w:lineRule="auto"/>
        <w:ind w:left="0" w:firstLine="0"/>
        <w:jc w:val="left"/>
        <w:rPr>
          <w:rFonts w:hint="eastAsia"/>
        </w:rPr>
      </w:pPr>
    </w:p>
    <w:p w14:paraId="2260EBC1">
      <w:pPr>
        <w:spacing w:after="514" w:line="259" w:lineRule="auto"/>
        <w:ind w:left="0" w:firstLine="0"/>
        <w:jc w:val="left"/>
        <w:rPr>
          <w:rFonts w:hint="eastAsia"/>
        </w:rPr>
      </w:pPr>
      <w:r>
        <w:rPr>
          <w:rFonts w:hint="eastAsia"/>
        </w:rPr>
        <w:t>Because it is conformable to truth; a fourth, Because it is agreeable to the fitness of things; and a fifth, Because it contributes to the general good.</w:t>
      </w:r>
    </w:p>
    <w:p w14:paraId="0A91DCD6">
      <w:pPr>
        <w:spacing w:after="514" w:line="259" w:lineRule="auto"/>
        <w:ind w:left="0" w:firstLine="0"/>
        <w:jc w:val="left"/>
        <w:rPr>
          <w:rFonts w:hint="eastAsia"/>
        </w:rPr>
      </w:pPr>
      <w:r>
        <w:rPr>
          <w:rFonts w:hint="eastAsia"/>
        </w:rPr>
        <w:t>因为它符合真理；第四，因为它符合事物的适切性；第五，因为它有助于普遍的善。</w:t>
      </w:r>
    </w:p>
    <w:p w14:paraId="2DC16D16">
      <w:pPr>
        <w:spacing w:after="514" w:line="259" w:lineRule="auto"/>
        <w:ind w:left="0" w:firstLine="0"/>
        <w:jc w:val="left"/>
        <w:rPr>
          <w:rFonts w:hint="eastAsia"/>
        </w:rPr>
      </w:pPr>
    </w:p>
    <w:p w14:paraId="2D03643D">
      <w:pPr>
        <w:spacing w:after="514" w:line="259" w:lineRule="auto"/>
        <w:ind w:left="0" w:firstLine="0"/>
        <w:jc w:val="left"/>
        <w:rPr>
          <w:rFonts w:hint="eastAsia"/>
        </w:rPr>
      </w:pPr>
      <w:r>
        <w:rPr>
          <w:rFonts w:hint="eastAsia"/>
        </w:rPr>
        <w:t>The fitness of things has been much insisted upon by some metaphysical writers as the ground of moral obligation.</w:t>
      </w:r>
    </w:p>
    <w:p w14:paraId="6D7E7145">
      <w:pPr>
        <w:spacing w:after="514" w:line="259" w:lineRule="auto"/>
        <w:ind w:left="0" w:firstLine="0"/>
        <w:jc w:val="left"/>
        <w:rPr>
          <w:rFonts w:hint="eastAsia"/>
        </w:rPr>
      </w:pPr>
      <w:r>
        <w:rPr>
          <w:rFonts w:hint="eastAsia"/>
        </w:rPr>
        <w:t>一些形而上学的作者曾极力主张，事物的适切性是道德责任的根据。</w:t>
      </w:r>
    </w:p>
    <w:p w14:paraId="093672BA">
      <w:pPr>
        <w:spacing w:after="514" w:line="259" w:lineRule="auto"/>
        <w:ind w:left="0" w:firstLine="0"/>
        <w:jc w:val="left"/>
        <w:rPr>
          <w:rFonts w:hint="eastAsia"/>
        </w:rPr>
      </w:pPr>
    </w:p>
    <w:p w14:paraId="700B09A1">
      <w:pPr>
        <w:spacing w:after="514" w:line="259" w:lineRule="auto"/>
        <w:ind w:left="0" w:firstLine="0"/>
        <w:jc w:val="left"/>
        <w:rPr>
          <w:rFonts w:hint="eastAsia"/>
        </w:rPr>
      </w:pPr>
      <w:r>
        <w:rPr>
          <w:rFonts w:hint="eastAsia"/>
        </w:rPr>
        <w:t>"The necessary and eternal different relations that different things bear to one another, and the consequent fitness or unfitness of the application of different things or different relations to one another, ought constantly to determine the wills of all rational beings, to govern all their actions by the rules of justice, equity, goodness, and truth, for the good of the public, in their respective stations; that is, these eternal and necessary differences of things make it fit and reasonable so to act; they cause it to be their duty, or lay an obligation upon them so to do, even separate from the consideration of these rules being the positive will or command of God."</w:t>
      </w:r>
    </w:p>
    <w:p w14:paraId="1657FC10">
      <w:pPr>
        <w:spacing w:after="514" w:line="259" w:lineRule="auto"/>
        <w:ind w:left="0" w:firstLine="0"/>
        <w:jc w:val="left"/>
        <w:rPr>
          <w:rFonts w:hint="eastAsia"/>
        </w:rPr>
      </w:pPr>
      <w:r>
        <w:rPr>
          <w:rFonts w:hint="eastAsia"/>
        </w:rPr>
        <w:t>“不同事物之间所具有的必然和永恒的不同关系，以及由此产生的将不同事物或不同关系应用于彼此的适切或不适切，应当持续地决定所有理性存在的意志，以公义、公平、良善和真理的规则来治理他们所有的行为，为他们在各自岗位上的公众利益服务；也就是说，这些事物永恒和必然的差异，使得如此行事是适切和合理的；它们使之成为他们的责任，或赋予他们这样做的义务，即使不考虑这些规则是神明确的旨意或命令。”</w:t>
      </w:r>
    </w:p>
    <w:p w14:paraId="3D7A00A0">
      <w:pPr>
        <w:spacing w:after="514" w:line="259" w:lineRule="auto"/>
        <w:ind w:left="0" w:firstLine="0"/>
        <w:jc w:val="left"/>
        <w:rPr>
          <w:rFonts w:hint="eastAsia"/>
        </w:rPr>
      </w:pPr>
    </w:p>
    <w:p w14:paraId="090E8333">
      <w:pPr>
        <w:spacing w:after="514" w:line="259" w:lineRule="auto"/>
        <w:ind w:left="0" w:firstLine="0"/>
        <w:jc w:val="left"/>
        <w:rPr>
          <w:rFonts w:hint="eastAsia"/>
        </w:rPr>
      </w:pPr>
      <w:r>
        <w:rPr>
          <w:rFonts w:hint="eastAsia"/>
        </w:rPr>
        <w:t>It is pretty plain that this abstruse speculation, which some of you may find it difficult to comprehend, could never be intended to be the ground of moral obligation to mankind at large; and that we must seek for it in something more simple and level to their capacity.</w:t>
      </w:r>
    </w:p>
    <w:p w14:paraId="7F314E1E">
      <w:pPr>
        <w:spacing w:after="514" w:line="259" w:lineRule="auto"/>
        <w:ind w:left="0" w:firstLine="0"/>
        <w:jc w:val="left"/>
        <w:rPr>
          <w:rFonts w:hint="eastAsia"/>
        </w:rPr>
      </w:pPr>
      <w:r>
        <w:rPr>
          <w:rFonts w:hint="eastAsia"/>
        </w:rPr>
        <w:t>很明显，这种深奥的思辨，你们中有些人可能会觉得难以理解，绝不可能是为了成为全人类道德责任的基础；我们必须在某种更简单、更符合他们能力的东西中去寻找它。</w:t>
      </w:r>
    </w:p>
    <w:p w14:paraId="680C6925">
      <w:pPr>
        <w:spacing w:after="514" w:line="259" w:lineRule="auto"/>
        <w:ind w:left="0" w:firstLine="0"/>
        <w:jc w:val="left"/>
        <w:rPr>
          <w:rFonts w:hint="eastAsia"/>
        </w:rPr>
      </w:pPr>
    </w:p>
    <w:p w14:paraId="3567B4F7">
      <w:pPr>
        <w:spacing w:after="514" w:line="259" w:lineRule="auto"/>
        <w:ind w:left="0" w:firstLine="0"/>
        <w:jc w:val="left"/>
        <w:rPr>
          <w:rFonts w:hint="eastAsia"/>
        </w:rPr>
      </w:pPr>
      <w:r>
        <w:rPr>
          <w:rFonts w:hint="eastAsia"/>
        </w:rPr>
        <w:t>It is equally evident, that it properly constitutes no moral obligation at all.</w:t>
      </w:r>
    </w:p>
    <w:p w14:paraId="43AF46E2">
      <w:pPr>
        <w:spacing w:after="514" w:line="259" w:lineRule="auto"/>
        <w:ind w:left="0" w:firstLine="0"/>
        <w:jc w:val="left"/>
        <w:rPr>
          <w:rFonts w:hint="eastAsia"/>
        </w:rPr>
      </w:pPr>
      <w:r>
        <w:rPr>
          <w:rFonts w:hint="eastAsia"/>
        </w:rPr>
        <w:t>同样明显的是，它本身并不构成任何道德责任。</w:t>
      </w:r>
    </w:p>
    <w:p w14:paraId="726F654B">
      <w:pPr>
        <w:spacing w:after="514" w:line="259" w:lineRule="auto"/>
        <w:ind w:left="0" w:firstLine="0"/>
        <w:jc w:val="left"/>
        <w:rPr>
          <w:rFonts w:hint="eastAsia"/>
        </w:rPr>
      </w:pPr>
    </w:p>
    <w:p w14:paraId="5BC922CC">
      <w:pPr>
        <w:spacing w:after="514" w:line="259" w:lineRule="auto"/>
        <w:ind w:left="0" w:firstLine="0"/>
        <w:jc w:val="left"/>
        <w:rPr>
          <w:rFonts w:hint="eastAsia"/>
        </w:rPr>
      </w:pPr>
      <w:r>
        <w:rPr>
          <w:rFonts w:hint="eastAsia"/>
        </w:rPr>
        <w:t>The fitness of things is said, indeed, to oblige us independently of the will of God; but how can this be?</w:t>
      </w:r>
    </w:p>
    <w:p w14:paraId="09F68D24">
      <w:pPr>
        <w:spacing w:after="514" w:line="259" w:lineRule="auto"/>
        <w:ind w:left="0" w:firstLine="0"/>
        <w:jc w:val="left"/>
        <w:rPr>
          <w:rFonts w:hint="eastAsia"/>
        </w:rPr>
      </w:pPr>
      <w:r>
        <w:rPr>
          <w:rFonts w:hint="eastAsia"/>
        </w:rPr>
        <w:t>诚然，事物的适切性被说成是不依赖于神的旨意而约束我们；但这怎么可能呢？</w:t>
      </w:r>
    </w:p>
    <w:p w14:paraId="4D5E5F15">
      <w:pPr>
        <w:spacing w:after="514" w:line="259" w:lineRule="auto"/>
        <w:ind w:left="0" w:firstLine="0"/>
        <w:jc w:val="left"/>
        <w:rPr>
          <w:rFonts w:hint="eastAsia"/>
        </w:rPr>
      </w:pPr>
    </w:p>
    <w:p w14:paraId="2BB57F0A">
      <w:pPr>
        <w:spacing w:after="514" w:line="259" w:lineRule="auto"/>
        <w:ind w:left="0" w:firstLine="0"/>
        <w:jc w:val="left"/>
        <w:rPr>
          <w:rFonts w:hint="eastAsia"/>
        </w:rPr>
      </w:pPr>
      <w:r>
        <w:rPr>
          <w:rFonts w:hint="eastAsia"/>
        </w:rPr>
        <w:t>Is there any obligation but from a law; and any law without the will of a superior?</w:t>
      </w:r>
    </w:p>
    <w:p w14:paraId="1105C7E9">
      <w:pPr>
        <w:spacing w:after="514" w:line="259" w:lineRule="auto"/>
        <w:ind w:left="0" w:firstLine="0"/>
        <w:jc w:val="left"/>
        <w:rPr>
          <w:rFonts w:hint="eastAsia"/>
        </w:rPr>
      </w:pPr>
      <w:r>
        <w:rPr>
          <w:rFonts w:hint="eastAsia"/>
        </w:rPr>
        <w:t>除了律法之外，还有任何约束吗？除了上级的旨意之外，还有任何律法吗？</w:t>
      </w:r>
    </w:p>
    <w:p w14:paraId="02A770D0">
      <w:pPr>
        <w:spacing w:after="514" w:line="259" w:lineRule="auto"/>
        <w:ind w:left="0" w:firstLine="0"/>
        <w:jc w:val="left"/>
        <w:rPr>
          <w:rFonts w:hint="eastAsia"/>
        </w:rPr>
      </w:pPr>
    </w:p>
    <w:p w14:paraId="518C5EF1">
      <w:pPr>
        <w:spacing w:after="514" w:line="259" w:lineRule="auto"/>
        <w:ind w:left="0" w:firstLine="0"/>
        <w:jc w:val="left"/>
        <w:rPr>
          <w:rFonts w:hint="eastAsia"/>
        </w:rPr>
      </w:pPr>
      <w:r>
        <w:rPr>
          <w:rFonts w:hint="eastAsia"/>
        </w:rPr>
        <w:t>If a man act contrary to the fitness of things, you may pronounce him to be unreasonable, but you cannot call him criminal.</w:t>
      </w:r>
    </w:p>
    <w:p w14:paraId="3B5A0F80">
      <w:pPr>
        <w:spacing w:after="514" w:line="259" w:lineRule="auto"/>
        <w:ind w:left="0" w:firstLine="0"/>
        <w:jc w:val="left"/>
        <w:rPr>
          <w:rFonts w:hint="eastAsia"/>
        </w:rPr>
      </w:pPr>
      <w:r>
        <w:rPr>
          <w:rFonts w:hint="eastAsia"/>
        </w:rPr>
        <w:t>如果一个人行事与事物的适切性相悖，你可以说他是不合理的，但不能称他为有罪。</w:t>
      </w:r>
    </w:p>
    <w:p w14:paraId="0CB89AA1">
      <w:pPr>
        <w:spacing w:after="514" w:line="259" w:lineRule="auto"/>
        <w:ind w:left="0" w:firstLine="0"/>
        <w:jc w:val="left"/>
        <w:rPr>
          <w:rFonts w:hint="eastAsia"/>
        </w:rPr>
      </w:pPr>
    </w:p>
    <w:p w14:paraId="39D9CC01">
      <w:pPr>
        <w:spacing w:after="514" w:line="259" w:lineRule="auto"/>
        <w:ind w:left="0" w:firstLine="0"/>
        <w:jc w:val="left"/>
        <w:rPr>
          <w:rFonts w:hint="eastAsia"/>
        </w:rPr>
      </w:pPr>
      <w:r>
        <w:rPr>
          <w:rFonts w:hint="eastAsia"/>
        </w:rPr>
        <w:t>He may subject himself to inconvenience or suffering; but he is only foolish.</w:t>
      </w:r>
    </w:p>
    <w:p w14:paraId="4D04D038">
      <w:pPr>
        <w:spacing w:after="514" w:line="259" w:lineRule="auto"/>
        <w:ind w:left="0" w:firstLine="0"/>
        <w:jc w:val="left"/>
        <w:rPr>
          <w:rFonts w:hint="eastAsia"/>
        </w:rPr>
      </w:pPr>
      <w:r>
        <w:rPr>
          <w:rFonts w:hint="eastAsia"/>
        </w:rPr>
        <w:t>他可能会给自己带来不便或痛苦；但他只是愚蠢。</w:t>
      </w:r>
    </w:p>
    <w:p w14:paraId="61F048BD">
      <w:pPr>
        <w:spacing w:after="514" w:line="259" w:lineRule="auto"/>
        <w:ind w:left="0" w:firstLine="0"/>
        <w:jc w:val="left"/>
        <w:rPr>
          <w:rFonts w:hint="eastAsia"/>
        </w:rPr>
      </w:pPr>
    </w:p>
    <w:p w14:paraId="43C76051">
      <w:pPr>
        <w:spacing w:after="514" w:line="259" w:lineRule="auto"/>
        <w:ind w:left="0" w:firstLine="0"/>
        <w:jc w:val="left"/>
        <w:rPr>
          <w:rFonts w:hint="eastAsia"/>
        </w:rPr>
      </w:pPr>
      <w:r>
        <w:rPr>
          <w:rFonts w:hint="eastAsia"/>
        </w:rPr>
        <w:t>The truth is, that the fitness of things as a rule of duty is a word without meaning; and is only used in an intelligible sense, when it expresses the institution of things by the will of the Creator, from which the duties of his creatures naturally flow.</w:t>
      </w:r>
    </w:p>
    <w:p w14:paraId="3EB078C4">
      <w:pPr>
        <w:spacing w:after="514" w:line="259" w:lineRule="auto"/>
        <w:ind w:left="0" w:firstLine="0"/>
        <w:jc w:val="left"/>
        <w:rPr>
          <w:rFonts w:hint="eastAsia"/>
        </w:rPr>
      </w:pPr>
      <w:r>
        <w:rPr>
          <w:rFonts w:hint="eastAsia"/>
        </w:rPr>
        <w:t>事实是，作为责任准则的事物的适切性，是一个没有意义的词；只有当它表达了造物主旨意所设立的事物制度，而祂受造物的责任自然地由此产生时，它才被用在可理解的意义上。</w:t>
      </w:r>
    </w:p>
    <w:p w14:paraId="1B31DD17">
      <w:pPr>
        <w:spacing w:after="514" w:line="259" w:lineRule="auto"/>
        <w:ind w:left="0" w:firstLine="0"/>
        <w:jc w:val="left"/>
        <w:rPr>
          <w:rFonts w:hint="eastAsia"/>
        </w:rPr>
      </w:pPr>
    </w:p>
    <w:p w14:paraId="476C81EB">
      <w:pPr>
        <w:spacing w:after="514" w:line="259" w:lineRule="auto"/>
        <w:ind w:left="0" w:firstLine="0"/>
        <w:jc w:val="left"/>
        <w:rPr>
          <w:rFonts w:hint="eastAsia"/>
        </w:rPr>
      </w:pPr>
      <w:r>
        <w:rPr>
          <w:rFonts w:hint="eastAsia"/>
        </w:rPr>
        <w:t>But when thus explained, the fitness of things and the will of God signify the same thing; the fitness, the relation, or the order of things, being the medium by which he has intimated his will.</w:t>
      </w:r>
    </w:p>
    <w:p w14:paraId="45B4E5B1">
      <w:pPr>
        <w:spacing w:after="514" w:line="259" w:lineRule="auto"/>
        <w:ind w:left="0" w:firstLine="0"/>
        <w:jc w:val="left"/>
        <w:rPr>
          <w:rFonts w:hint="eastAsia"/>
        </w:rPr>
      </w:pPr>
      <w:r>
        <w:rPr>
          <w:rFonts w:hint="eastAsia"/>
        </w:rPr>
        <w:t>但当如此解释时，事物的适切性和神的旨意就意指同一件事；事物的适切性、关系或秩序，是祂藉以暗示祂旨意的媒介。</w:t>
      </w:r>
    </w:p>
    <w:p w14:paraId="699DCEA3">
      <w:pPr>
        <w:spacing w:after="514" w:line="259" w:lineRule="auto"/>
        <w:ind w:left="0" w:firstLine="0"/>
        <w:jc w:val="left"/>
        <w:rPr>
          <w:rFonts w:hint="eastAsia"/>
        </w:rPr>
      </w:pPr>
    </w:p>
    <w:p w14:paraId="6117645D">
      <w:pPr>
        <w:spacing w:after="514" w:line="259" w:lineRule="auto"/>
        <w:ind w:left="0" w:firstLine="0"/>
        <w:jc w:val="left"/>
        <w:rPr>
          <w:rFonts w:hint="eastAsia"/>
        </w:rPr>
      </w:pPr>
      <w:r>
        <w:rPr>
          <w:rFonts w:hint="eastAsia"/>
        </w:rPr>
        <w:t>—Another ground of obligation is utility, or the tendency of actions, to promote the general good.</w:t>
      </w:r>
    </w:p>
    <w:p w14:paraId="302E4D39">
      <w:pPr>
        <w:spacing w:after="514" w:line="259" w:lineRule="auto"/>
        <w:ind w:left="0" w:firstLine="0"/>
        <w:jc w:val="left"/>
        <w:rPr>
          <w:rFonts w:hint="eastAsia"/>
        </w:rPr>
      </w:pPr>
      <w:r>
        <w:rPr>
          <w:rFonts w:hint="eastAsia"/>
        </w:rPr>
        <w:t>——另一个责任的根据是功利，或行为促进普遍善的倾向。</w:t>
      </w:r>
    </w:p>
    <w:p w14:paraId="20742901">
      <w:pPr>
        <w:spacing w:after="514" w:line="259" w:lineRule="auto"/>
        <w:ind w:left="0" w:firstLine="0"/>
        <w:jc w:val="left"/>
        <w:rPr>
          <w:rFonts w:hint="eastAsia"/>
        </w:rPr>
      </w:pPr>
    </w:p>
    <w:p w14:paraId="403A553B">
      <w:pPr>
        <w:spacing w:after="514" w:line="259" w:lineRule="auto"/>
        <w:ind w:left="0" w:firstLine="0"/>
        <w:jc w:val="left"/>
        <w:rPr>
          <w:rFonts w:hint="eastAsia"/>
        </w:rPr>
      </w:pPr>
      <w:r>
        <w:rPr>
          <w:rFonts w:hint="eastAsia"/>
        </w:rPr>
        <w:t>"Actions are to be estimated," says Dr. Paley, "by their tendency.</w:t>
      </w:r>
    </w:p>
    <w:p w14:paraId="3DD267FF">
      <w:pPr>
        <w:spacing w:after="514" w:line="259" w:lineRule="auto"/>
        <w:ind w:left="0" w:firstLine="0"/>
        <w:jc w:val="left"/>
        <w:rPr>
          <w:rFonts w:hint="eastAsia"/>
        </w:rPr>
      </w:pPr>
      <w:r>
        <w:rPr>
          <w:rFonts w:hint="eastAsia"/>
        </w:rPr>
        <w:t>佩利博士说：“行为应根据其倾向来评估。</w:t>
      </w:r>
    </w:p>
    <w:p w14:paraId="555B719D">
      <w:pPr>
        <w:spacing w:after="514" w:line="259" w:lineRule="auto"/>
        <w:ind w:left="0" w:firstLine="0"/>
        <w:jc w:val="left"/>
        <w:rPr>
          <w:rFonts w:hint="eastAsia"/>
        </w:rPr>
      </w:pPr>
    </w:p>
    <w:p w14:paraId="5B23AAD0">
      <w:pPr>
        <w:spacing w:after="514" w:line="259" w:lineRule="auto"/>
        <w:ind w:left="0" w:firstLine="0"/>
        <w:jc w:val="left"/>
        <w:rPr>
          <w:rFonts w:hint="eastAsia"/>
        </w:rPr>
      </w:pPr>
      <w:r>
        <w:rPr>
          <w:rFonts w:hint="eastAsia"/>
        </w:rPr>
        <w:t>Whatever is expedient is right.</w:t>
      </w:r>
    </w:p>
    <w:p w14:paraId="7211E450">
      <w:pPr>
        <w:spacing w:after="514" w:line="259" w:lineRule="auto"/>
        <w:ind w:left="0" w:firstLine="0"/>
        <w:jc w:val="left"/>
        <w:rPr>
          <w:rFonts w:hint="eastAsia"/>
        </w:rPr>
      </w:pPr>
      <w:r>
        <w:rPr>
          <w:rFonts w:hint="eastAsia"/>
        </w:rPr>
        <w:t>凡是合宜的都是对的。</w:t>
      </w:r>
    </w:p>
    <w:p w14:paraId="007E0D44">
      <w:pPr>
        <w:spacing w:after="514" w:line="259" w:lineRule="auto"/>
        <w:ind w:left="0" w:firstLine="0"/>
        <w:jc w:val="left"/>
        <w:rPr>
          <w:rFonts w:hint="eastAsia"/>
        </w:rPr>
      </w:pPr>
    </w:p>
    <w:p w14:paraId="30898A86">
      <w:pPr>
        <w:spacing w:after="514" w:line="259" w:lineRule="auto"/>
        <w:ind w:left="0" w:firstLine="0"/>
        <w:jc w:val="left"/>
        <w:rPr>
          <w:rFonts w:hint="eastAsia"/>
        </w:rPr>
      </w:pPr>
      <w:r>
        <w:rPr>
          <w:rFonts w:hint="eastAsia"/>
        </w:rPr>
        <w:t>It is the utility of any moral rule alone which constitutes the obligation of it."*</w:t>
      </w:r>
    </w:p>
    <w:p w14:paraId="61EC674A">
      <w:pPr>
        <w:spacing w:after="514" w:line="259" w:lineRule="auto"/>
        <w:ind w:left="0" w:firstLine="0"/>
        <w:jc w:val="left"/>
        <w:rPr>
          <w:rFonts w:hint="eastAsia"/>
        </w:rPr>
      </w:pPr>
      <w:r>
        <w:rPr>
          <w:rFonts w:hint="eastAsia"/>
        </w:rPr>
        <w:t>唯有任何道德规则的功利性，才构成其约束力。”*</w:t>
      </w:r>
    </w:p>
    <w:p w14:paraId="07A50AD7">
      <w:pPr>
        <w:spacing w:after="514" w:line="259" w:lineRule="auto"/>
        <w:ind w:left="0" w:firstLine="0"/>
        <w:jc w:val="left"/>
        <w:rPr>
          <w:rFonts w:hint="eastAsia"/>
        </w:rPr>
      </w:pPr>
    </w:p>
    <w:p w14:paraId="6194EC46">
      <w:pPr>
        <w:spacing w:after="514" w:line="259" w:lineRule="auto"/>
        <w:ind w:left="0" w:firstLine="0"/>
        <w:jc w:val="left"/>
        <w:rPr>
          <w:rFonts w:hint="eastAsia"/>
        </w:rPr>
      </w:pPr>
      <w:r>
        <w:rPr>
          <w:rFonts w:hint="eastAsia"/>
        </w:rPr>
        <w:t>But hear Bishop Butler.</w:t>
      </w:r>
    </w:p>
    <w:p w14:paraId="0B890C60">
      <w:pPr>
        <w:spacing w:after="514" w:line="259" w:lineRule="auto"/>
        <w:ind w:left="0" w:firstLine="0"/>
        <w:jc w:val="left"/>
        <w:rPr>
          <w:rFonts w:hint="eastAsia"/>
        </w:rPr>
      </w:pPr>
      <w:r>
        <w:rPr>
          <w:rFonts w:hint="eastAsia"/>
        </w:rPr>
        <w:t>但听听巴特勒主教怎么说。</w:t>
      </w:r>
    </w:p>
    <w:p w14:paraId="034FB5BF">
      <w:pPr>
        <w:spacing w:after="514" w:line="259" w:lineRule="auto"/>
        <w:ind w:left="0" w:firstLine="0"/>
        <w:jc w:val="left"/>
        <w:rPr>
          <w:rFonts w:hint="eastAsia"/>
        </w:rPr>
      </w:pPr>
    </w:p>
    <w:p w14:paraId="2D20AFAD">
      <w:pPr>
        <w:spacing w:after="514" w:line="259" w:lineRule="auto"/>
        <w:ind w:left="0" w:firstLine="0"/>
        <w:jc w:val="left"/>
        <w:rPr>
          <w:rFonts w:hint="eastAsia"/>
        </w:rPr>
      </w:pPr>
      <w:r>
        <w:rPr>
          <w:rFonts w:hint="eastAsia"/>
        </w:rPr>
        <w:t>"As we are not competent judges what is upon the whole for the good of the world, there may be other immediate ends appointed us to pursue, besides that one of doing good or producing happiness.</w:t>
      </w:r>
    </w:p>
    <w:p w14:paraId="5647B458">
      <w:pPr>
        <w:spacing w:after="514" w:line="259" w:lineRule="auto"/>
        <w:ind w:left="0" w:firstLine="0"/>
        <w:jc w:val="left"/>
        <w:rPr>
          <w:rFonts w:hint="eastAsia"/>
        </w:rPr>
      </w:pPr>
      <w:r>
        <w:rPr>
          <w:rFonts w:hint="eastAsia"/>
        </w:rPr>
        <w:t>“因为我们不是判断何为对整个世界有益的称职评判者，所以可能还有其他直接的目标被指定给我们去追求，除了行善或产生幸福这一个之外。</w:t>
      </w:r>
    </w:p>
    <w:p w14:paraId="712C1DAD">
      <w:pPr>
        <w:spacing w:after="514" w:line="259" w:lineRule="auto"/>
        <w:ind w:left="0" w:firstLine="0"/>
        <w:jc w:val="left"/>
        <w:rPr>
          <w:rFonts w:hint="eastAsia"/>
        </w:rPr>
      </w:pPr>
    </w:p>
    <w:p w14:paraId="479AE10F">
      <w:pPr>
        <w:spacing w:after="514" w:line="259" w:lineRule="auto"/>
        <w:ind w:left="0" w:firstLine="0"/>
        <w:jc w:val="left"/>
        <w:rPr>
          <w:rFonts w:hint="eastAsia"/>
        </w:rPr>
      </w:pPr>
      <w:r>
        <w:rPr>
          <w:rFonts w:hint="eastAsia"/>
        </w:rPr>
        <w:t>Though the good of the creation be the only end of the Author of it, yet he may have laid us under particular obligations, which we may discern and feel ourselves under, quite distinct from a perception, that the observance or violation of them is for the happiness or misery of our fellow-creatures.</w:t>
      </w:r>
    </w:p>
    <w:p w14:paraId="35C41DE0">
      <w:pPr>
        <w:spacing w:after="514" w:line="259" w:lineRule="auto"/>
        <w:ind w:left="0" w:firstLine="0"/>
        <w:jc w:val="left"/>
        <w:rPr>
          <w:rFonts w:hint="eastAsia"/>
        </w:rPr>
      </w:pPr>
      <w:r>
        <w:rPr>
          <w:rFonts w:hint="eastAsia"/>
        </w:rPr>
        <w:t>尽管创造的善是其创造主的唯一目的，祂仍可能使我们负有某些特定的义务，我们可能会察觉并感受到自己负有这些义务，这与我们感知到遵守或违反这些义务会给我们同胞带来幸福或苦难是截然不同的。</w:t>
      </w:r>
    </w:p>
    <w:p w14:paraId="627361A3">
      <w:pPr>
        <w:spacing w:after="514" w:line="259" w:lineRule="auto"/>
        <w:ind w:left="0" w:firstLine="0"/>
        <w:jc w:val="left"/>
        <w:rPr>
          <w:rFonts w:hint="eastAsia"/>
        </w:rPr>
      </w:pPr>
    </w:p>
    <w:p w14:paraId="47A8DF24">
      <w:pPr>
        <w:spacing w:after="514" w:line="259" w:lineRule="auto"/>
        <w:ind w:left="0" w:firstLine="0"/>
        <w:jc w:val="left"/>
        <w:rPr>
          <w:rFonts w:hint="eastAsia"/>
        </w:rPr>
      </w:pPr>
      <w:r>
        <w:rPr>
          <w:rFonts w:hint="eastAsia"/>
        </w:rPr>
        <w:t>And this is in fact the case.</w:t>
      </w:r>
    </w:p>
    <w:p w14:paraId="2D435CEA">
      <w:pPr>
        <w:spacing w:after="514" w:line="259" w:lineRule="auto"/>
        <w:ind w:left="0" w:firstLine="0"/>
        <w:jc w:val="left"/>
        <w:rPr>
          <w:rFonts w:hint="eastAsia"/>
        </w:rPr>
      </w:pPr>
      <w:r>
        <w:rPr>
          <w:rFonts w:hint="eastAsia"/>
        </w:rPr>
        <w:t>而事实就是如此。</w:t>
      </w:r>
    </w:p>
    <w:p w14:paraId="558F361F">
      <w:pPr>
        <w:spacing w:after="514" w:line="259" w:lineRule="auto"/>
        <w:ind w:left="0" w:firstLine="0"/>
        <w:jc w:val="left"/>
        <w:rPr>
          <w:rFonts w:hint="eastAsia"/>
        </w:rPr>
      </w:pPr>
    </w:p>
    <w:p w14:paraId="3305A042">
      <w:pPr>
        <w:spacing w:after="514" w:line="259" w:lineRule="auto"/>
        <w:ind w:left="0" w:firstLine="0"/>
        <w:jc w:val="left"/>
        <w:rPr>
          <w:rFonts w:hint="eastAsia"/>
        </w:rPr>
      </w:pPr>
      <w:r>
        <w:rPr>
          <w:rFonts w:hint="eastAsia"/>
        </w:rPr>
        <w:t>For there are certain dispositions of mind, and certain actions, which are in themselves approved or disapproved by mankind, abstracted from the consideration of their tendency to the happiness or misery of the world; approved or disapproved by reflection, by that principle which is the guide of life, the judge of right and wrong."†</w:t>
      </w:r>
    </w:p>
    <w:p w14:paraId="66B14999">
      <w:pPr>
        <w:spacing w:after="514" w:line="259" w:lineRule="auto"/>
        <w:ind w:left="0" w:firstLine="0"/>
        <w:jc w:val="left"/>
        <w:rPr>
          <w:rFonts w:hint="eastAsia"/>
        </w:rPr>
      </w:pPr>
      <w:r>
        <w:rPr>
          <w:rFonts w:hint="eastAsia"/>
        </w:rPr>
        <w:t>因为，有一些心灵的倾向和某些行为，其本身就为人类所赞同或不赞同，而不考虑它们对世界幸福或苦难的倾向；通过反思，通过那生命的向导、是非的审判官的原则，而赞同或不赞同。”†</w:t>
      </w:r>
    </w:p>
    <w:p w14:paraId="6E9D693F">
      <w:pPr>
        <w:spacing w:after="514" w:line="259" w:lineRule="auto"/>
        <w:ind w:left="0" w:firstLine="0"/>
        <w:jc w:val="left"/>
        <w:rPr>
          <w:rFonts w:hint="eastAsia"/>
        </w:rPr>
      </w:pPr>
    </w:p>
    <w:p w14:paraId="301F790B">
      <w:pPr>
        <w:spacing w:after="514" w:line="259" w:lineRule="auto"/>
        <w:ind w:left="0" w:firstLine="0"/>
        <w:jc w:val="left"/>
        <w:rPr>
          <w:rFonts w:hint="eastAsia"/>
        </w:rPr>
      </w:pPr>
      <w:r>
        <w:rPr>
          <w:rFonts w:hint="eastAsia"/>
        </w:rPr>
        <w:t>I may add, that to hold utility to be the foundation of morals, is to ascribe to men more comprehensive views than they actually possess; and it is well said in the above quotation, that we are not competent judges what is upon the whole for the good of the world.</w:t>
      </w:r>
    </w:p>
    <w:p w14:paraId="66F2C3AF">
      <w:pPr>
        <w:spacing w:after="514" w:line="259" w:lineRule="auto"/>
        <w:ind w:left="0" w:firstLine="0"/>
        <w:jc w:val="left"/>
        <w:rPr>
          <w:rFonts w:hint="eastAsia"/>
        </w:rPr>
      </w:pPr>
      <w:r>
        <w:rPr>
          <w:rFonts w:hint="eastAsia"/>
        </w:rPr>
        <w:t>我可以补充说，认为功利是道德的基础，是把人看得比他们实际拥有的更具远见；上述引文中说得很好，我们不是判断何为对整个世界有益的称职评判者。</w:t>
      </w:r>
    </w:p>
    <w:p w14:paraId="5FBD8588">
      <w:pPr>
        <w:spacing w:after="514" w:line="259" w:lineRule="auto"/>
        <w:ind w:left="0" w:firstLine="0"/>
        <w:jc w:val="left"/>
        <w:rPr>
          <w:rFonts w:hint="eastAsia"/>
        </w:rPr>
      </w:pPr>
    </w:p>
    <w:p w14:paraId="07521DA6">
      <w:pPr>
        <w:spacing w:after="514" w:line="259" w:lineRule="auto"/>
        <w:ind w:left="0" w:firstLine="0"/>
        <w:jc w:val="left"/>
        <w:rPr>
          <w:rFonts w:hint="eastAsia"/>
        </w:rPr>
      </w:pPr>
      <w:r>
        <w:rPr>
          <w:rFonts w:hint="eastAsia"/>
        </w:rPr>
        <w:t>It is a principle too unwieldy for our grasp, and extremely apt to be abused by the substitution of particular for general good.</w:t>
      </w:r>
    </w:p>
    <w:p w14:paraId="54E83687">
      <w:pPr>
        <w:spacing w:after="514" w:line="259" w:lineRule="auto"/>
        <w:ind w:left="0" w:firstLine="0"/>
        <w:jc w:val="left"/>
        <w:rPr>
          <w:rFonts w:hint="eastAsia"/>
        </w:rPr>
      </w:pPr>
      <w:r>
        <w:rPr>
          <w:rFonts w:hint="eastAsia"/>
        </w:rPr>
        <w:t>这是一个我们难以掌握的原则，并且极易因以个别善代替普遍善而被滥用。</w:t>
      </w:r>
    </w:p>
    <w:p w14:paraId="7F9AC8E9">
      <w:pPr>
        <w:spacing w:after="514" w:line="259" w:lineRule="auto"/>
        <w:ind w:left="0" w:firstLine="0"/>
        <w:jc w:val="left"/>
        <w:rPr>
          <w:rFonts w:hint="eastAsia"/>
        </w:rPr>
      </w:pPr>
    </w:p>
    <w:p w14:paraId="3E071D5A">
      <w:pPr>
        <w:spacing w:after="514" w:line="259" w:lineRule="auto"/>
        <w:ind w:left="0" w:firstLine="0"/>
        <w:jc w:val="left"/>
        <w:rPr>
          <w:rFonts w:hint="eastAsia"/>
        </w:rPr>
      </w:pPr>
      <w:r>
        <w:rPr>
          <w:rFonts w:hint="eastAsia"/>
        </w:rPr>
        <w:t>Besides, all our knowledge of what is good is derived from experience, and is posterior to moral obligation, unless we suppose that the laws founded upon it did not become binding, till men had discovered them in the progress of time.</w:t>
      </w:r>
    </w:p>
    <w:p w14:paraId="3C56DF08">
      <w:pPr>
        <w:spacing w:after="514" w:line="259" w:lineRule="auto"/>
        <w:ind w:left="0" w:firstLine="0"/>
        <w:jc w:val="left"/>
        <w:rPr>
          <w:rFonts w:hint="eastAsia"/>
        </w:rPr>
      </w:pPr>
      <w:r>
        <w:rPr>
          <w:rFonts w:hint="eastAsia"/>
        </w:rPr>
        <w:t>此外，我们所有关于善的知识都源于经验，并且是在道德责任之后才有的，除非我们假设，建立在其上的法律，直到人们在时间的进程中发现它们之后才具有约束力。</w:t>
      </w:r>
    </w:p>
    <w:p w14:paraId="04AE194D">
      <w:pPr>
        <w:spacing w:after="514" w:line="259" w:lineRule="auto"/>
        <w:ind w:left="0" w:firstLine="0"/>
        <w:jc w:val="left"/>
        <w:rPr>
          <w:rFonts w:hint="eastAsia"/>
        </w:rPr>
      </w:pPr>
    </w:p>
    <w:p w14:paraId="0A67999F">
      <w:pPr>
        <w:spacing w:after="514" w:line="259" w:lineRule="auto"/>
        <w:ind w:left="0" w:firstLine="0"/>
        <w:jc w:val="left"/>
        <w:rPr>
          <w:rFonts w:hint="eastAsia"/>
        </w:rPr>
      </w:pPr>
      <w:r>
        <w:rPr>
          <w:rFonts w:hint="eastAsia"/>
        </w:rPr>
        <w:t>I apprehend that, in this theory, the effects of a law are confounded with the reason of it; and this is an error; for it by no means follows, because moral laws are productive of happiness, that they had no other cause, and were intended to accomplish no other design.</w:t>
      </w:r>
    </w:p>
    <w:p w14:paraId="49D705C4">
      <w:pPr>
        <w:spacing w:after="514" w:line="259" w:lineRule="auto"/>
        <w:ind w:left="0" w:firstLine="0"/>
        <w:jc w:val="left"/>
        <w:rPr>
          <w:rFonts w:hint="eastAsia"/>
        </w:rPr>
      </w:pPr>
      <w:r>
        <w:rPr>
          <w:rFonts w:hint="eastAsia"/>
        </w:rPr>
        <w:t>我认为，在这个理论中，律法的效果与其原因混淆了；这是一个错误；因为，并非因为道德律能产生幸福，就意味着它们没有其他原因，也并非意在完成其他任何目的。</w:t>
      </w:r>
    </w:p>
    <w:p w14:paraId="0C0D21B6">
      <w:pPr>
        <w:spacing w:after="514" w:line="259" w:lineRule="auto"/>
        <w:ind w:left="0" w:firstLine="0"/>
        <w:jc w:val="left"/>
        <w:rPr>
          <w:rFonts w:hint="eastAsia"/>
        </w:rPr>
      </w:pPr>
    </w:p>
    <w:p w14:paraId="254BF0F0">
      <w:pPr>
        <w:spacing w:after="514" w:line="259" w:lineRule="auto"/>
        <w:ind w:left="0" w:firstLine="0"/>
        <w:jc w:val="left"/>
        <w:rPr>
          <w:rFonts w:hint="eastAsia"/>
        </w:rPr>
      </w:pPr>
      <w:r>
        <w:rPr>
          <w:rFonts w:hint="eastAsia"/>
        </w:rPr>
        <w:t>They may result from the nature of things, or the relations which subsist in the universe; and the good resulting from them, may not be their ultimate end, but a consequence of the benevolence which gave existence to the system of creation.</w:t>
      </w:r>
    </w:p>
    <w:p w14:paraId="6CCA54EB">
      <w:pPr>
        <w:spacing w:after="514" w:line="259" w:lineRule="auto"/>
        <w:ind w:left="0" w:firstLine="0"/>
        <w:jc w:val="left"/>
        <w:rPr>
          <w:rFonts w:hint="eastAsia"/>
        </w:rPr>
      </w:pPr>
      <w:r>
        <w:rPr>
          <w:rFonts w:hint="eastAsia"/>
        </w:rPr>
        <w:t>它们可能源于事物的本性，或宇宙中存在的关系；它们所产生的善，可能并非其最终目的，而是赋予创造体系以存在的那份仁慈的结果。</w:t>
      </w:r>
    </w:p>
    <w:p w14:paraId="771DFC39">
      <w:pPr>
        <w:spacing w:after="514" w:line="259" w:lineRule="auto"/>
        <w:ind w:left="0" w:firstLine="0"/>
        <w:jc w:val="left"/>
        <w:rPr>
          <w:rFonts w:hint="eastAsia"/>
        </w:rPr>
      </w:pPr>
    </w:p>
    <w:p w14:paraId="0E967E90">
      <w:pPr>
        <w:spacing w:after="514" w:line="259" w:lineRule="auto"/>
        <w:ind w:left="0" w:firstLine="0"/>
        <w:jc w:val="left"/>
        <w:rPr>
          <w:rFonts w:hint="eastAsia"/>
        </w:rPr>
      </w:pPr>
      <w:r>
        <w:rPr>
          <w:rFonts w:hint="eastAsia"/>
        </w:rPr>
        <w:t>The details of morality will evidently be affected by the principle which is assumed as its foundation, or by the rule of action which is established.</w:t>
      </w:r>
    </w:p>
    <w:p w14:paraId="194FCAD8">
      <w:pPr>
        <w:spacing w:after="514" w:line="259" w:lineRule="auto"/>
        <w:ind w:left="0" w:firstLine="0"/>
        <w:jc w:val="left"/>
        <w:rPr>
          <w:rFonts w:hint="eastAsia"/>
        </w:rPr>
      </w:pPr>
      <w:r>
        <w:rPr>
          <w:rFonts w:hint="eastAsia"/>
        </w:rPr>
        <w:t>道德的细节，显然会受到其所依据的原则，或所确立的行为准则的影响。</w:t>
      </w:r>
    </w:p>
    <w:p w14:paraId="10B242E8">
      <w:pPr>
        <w:spacing w:after="514" w:line="259" w:lineRule="auto"/>
        <w:ind w:left="0" w:firstLine="0"/>
        <w:jc w:val="left"/>
        <w:rPr>
          <w:rFonts w:hint="eastAsia"/>
        </w:rPr>
      </w:pPr>
    </w:p>
    <w:p w14:paraId="648ABA05">
      <w:pPr>
        <w:spacing w:after="514" w:line="259" w:lineRule="auto"/>
        <w:ind w:left="0" w:firstLine="0"/>
        <w:jc w:val="left"/>
        <w:rPr>
          <w:rFonts w:hint="eastAsia"/>
        </w:rPr>
      </w:pPr>
      <w:r>
        <w:rPr>
          <w:rFonts w:hint="eastAsia"/>
        </w:rPr>
        <w:t>It is not certain that the same conclusions would be drawn by the person who founded it in the fitness of things, and by him who founded it on utility.</w:t>
      </w:r>
    </w:p>
    <w:p w14:paraId="533EF183">
      <w:pPr>
        <w:spacing w:after="514" w:line="259" w:lineRule="auto"/>
        <w:ind w:left="0" w:firstLine="0"/>
        <w:jc w:val="left"/>
        <w:rPr>
          <w:rFonts w:hint="eastAsia"/>
        </w:rPr>
      </w:pPr>
      <w:r>
        <w:rPr>
          <w:rFonts w:hint="eastAsia"/>
        </w:rPr>
        <w:t>不确定的是，一个将道德建立在事物的适切性之上的人，和一个将其建立在功利之上的人，是否会得出相同的结论。</w:t>
      </w:r>
    </w:p>
    <w:p w14:paraId="3A72BB5D">
      <w:pPr>
        <w:spacing w:after="514" w:line="259" w:lineRule="auto"/>
        <w:ind w:left="0" w:firstLine="0"/>
        <w:jc w:val="left"/>
        <w:rPr>
          <w:rFonts w:hint="eastAsia"/>
        </w:rPr>
      </w:pPr>
    </w:p>
    <w:p w14:paraId="2D48BD88">
      <w:pPr>
        <w:spacing w:after="514" w:line="259" w:lineRule="auto"/>
        <w:ind w:left="0" w:firstLine="0"/>
        <w:jc w:val="left"/>
        <w:rPr>
          <w:rFonts w:hint="eastAsia"/>
        </w:rPr>
      </w:pPr>
      <w:r>
        <w:rPr>
          <w:rFonts w:hint="eastAsia"/>
        </w:rPr>
        <w:t>Hence we see the insufficiency of reason to be the guide of life, and should be thankful that we enjoy a clearer and more steady light.</w:t>
      </w:r>
    </w:p>
    <w:p w14:paraId="055A9E4A">
      <w:pPr>
        <w:spacing w:after="514" w:line="259" w:lineRule="auto"/>
        <w:ind w:left="0" w:firstLine="0"/>
        <w:jc w:val="left"/>
        <w:rPr>
          <w:rFonts w:hint="eastAsia"/>
        </w:rPr>
      </w:pPr>
      <w:r>
        <w:rPr>
          <w:rFonts w:hint="eastAsia"/>
        </w:rPr>
        <w:t>因此，我们看到理性作为生命向导的不足，应当为我们享有更明亮和更稳固的光而感恩。</w:t>
      </w:r>
    </w:p>
    <w:p w14:paraId="27936F5E">
      <w:pPr>
        <w:spacing w:after="514" w:line="259" w:lineRule="auto"/>
        <w:ind w:left="0" w:firstLine="0"/>
        <w:jc w:val="left"/>
        <w:rPr>
          <w:rFonts w:hint="eastAsia"/>
        </w:rPr>
      </w:pPr>
    </w:p>
    <w:p w14:paraId="4513AF41">
      <w:pPr>
        <w:spacing w:after="514" w:line="259" w:lineRule="auto"/>
        <w:ind w:left="0" w:firstLine="0"/>
        <w:jc w:val="left"/>
        <w:rPr>
          <w:rFonts w:hint="eastAsia"/>
        </w:rPr>
      </w:pPr>
      <w:r>
        <w:rPr>
          <w:rFonts w:hint="eastAsia"/>
        </w:rPr>
        <w:t>A question has been agitated among Theologians with respect to the rule of moral action, whether it originated in the will of God, or is founded in the nature of things; and this is in fact to inquire whether morality is mutable or immutable.</w:t>
      </w:r>
    </w:p>
    <w:p w14:paraId="6196A27C">
      <w:pPr>
        <w:spacing w:after="514" w:line="259" w:lineRule="auto"/>
        <w:ind w:left="0" w:firstLine="0"/>
        <w:jc w:val="left"/>
        <w:rPr>
          <w:rFonts w:hint="eastAsia"/>
        </w:rPr>
      </w:pPr>
      <w:r>
        <w:rPr>
          <w:rFonts w:hint="eastAsia"/>
        </w:rPr>
        <w:t>神学家们曾就道德行为的准则进行过争论，即它是源于神的旨意，还是建立在事物的本性之上；这实际上是在探究道德是可变的还是不可变的。</w:t>
      </w:r>
    </w:p>
    <w:p w14:paraId="7569364E">
      <w:pPr>
        <w:spacing w:after="514" w:line="259" w:lineRule="auto"/>
        <w:ind w:left="0" w:firstLine="0"/>
        <w:jc w:val="left"/>
        <w:rPr>
          <w:rFonts w:hint="eastAsia"/>
        </w:rPr>
      </w:pPr>
    </w:p>
    <w:p w14:paraId="255B9804">
      <w:pPr>
        <w:spacing w:after="514" w:line="259" w:lineRule="auto"/>
        <w:ind w:left="0" w:firstLine="0"/>
        <w:jc w:val="left"/>
        <w:rPr>
          <w:rFonts w:hint="eastAsia"/>
        </w:rPr>
      </w:pPr>
      <w:r>
        <w:rPr>
          <w:rFonts w:hint="eastAsia"/>
        </w:rPr>
        <w:t>Some have maintained that the whole moral law originated in the will of God; that the duties enjoined in it are right, solely because he has commanded them; and that, if he had so pleased, our duty might have been made to consist in actions different, or contrary.</w:t>
      </w:r>
    </w:p>
    <w:p w14:paraId="62A18007">
      <w:pPr>
        <w:spacing w:after="514" w:line="259" w:lineRule="auto"/>
        <w:ind w:left="0" w:firstLine="0"/>
        <w:jc w:val="left"/>
        <w:rPr>
          <w:rFonts w:hint="eastAsia"/>
        </w:rPr>
      </w:pPr>
      <w:r>
        <w:rPr>
          <w:rFonts w:hint="eastAsia"/>
        </w:rPr>
        <w:t>一些人主张，全部的道德律都源于神的旨意；其中所规定的责任之所以是正确的，仅仅是因为祂命令了它们；并且，如果祂愿意，我们的责任也可能被规定为不同的，或相反的行为。</w:t>
      </w:r>
    </w:p>
    <w:p w14:paraId="16F2BEF5">
      <w:pPr>
        <w:spacing w:after="514" w:line="259" w:lineRule="auto"/>
        <w:ind w:left="0" w:firstLine="0"/>
        <w:jc w:val="left"/>
        <w:rPr>
          <w:rFonts w:hint="eastAsia"/>
        </w:rPr>
      </w:pPr>
    </w:p>
    <w:p w14:paraId="3199AD32">
      <w:pPr>
        <w:spacing w:after="514" w:line="259" w:lineRule="auto"/>
        <w:ind w:left="0" w:firstLine="0"/>
        <w:jc w:val="left"/>
        <w:rPr>
          <w:rFonts w:hint="eastAsia"/>
        </w:rPr>
      </w:pPr>
      <w:r>
        <w:rPr>
          <w:rFonts w:hint="eastAsia"/>
        </w:rPr>
        <w:t>A similar notion was entertained by some ancient philosophers, who pronounced virtue and vice to be arbitrary distinctions; and is imputed by the Fathers to Simon Magus, as one of the erroneous tenets which he inculcated.</w:t>
      </w:r>
    </w:p>
    <w:p w14:paraId="17743194">
      <w:pPr>
        <w:spacing w:after="514" w:line="259" w:lineRule="auto"/>
        <w:ind w:left="0" w:firstLine="0"/>
        <w:jc w:val="left"/>
        <w:rPr>
          <w:rFonts w:hint="eastAsia"/>
        </w:rPr>
      </w:pPr>
      <w:r>
        <w:rPr>
          <w:rFonts w:hint="eastAsia"/>
        </w:rPr>
        <w:t>一些古代哲学家也持有类似的观念，他们宣称德与恶是任意的区分；教父们将此归咎于西门·马古，作为他所教导的错误教义之一。</w:t>
      </w:r>
    </w:p>
    <w:p w14:paraId="349BDE85">
      <w:pPr>
        <w:spacing w:after="514" w:line="259" w:lineRule="auto"/>
        <w:ind w:left="0" w:firstLine="0"/>
        <w:jc w:val="left"/>
        <w:rPr>
          <w:rFonts w:hint="eastAsia"/>
        </w:rPr>
      </w:pPr>
    </w:p>
    <w:p w14:paraId="4097C448">
      <w:pPr>
        <w:spacing w:after="514" w:line="259" w:lineRule="auto"/>
        <w:ind w:left="0" w:firstLine="0"/>
        <w:jc w:val="left"/>
        <w:rPr>
          <w:rFonts w:hint="eastAsia"/>
        </w:rPr>
      </w:pPr>
      <w:r>
        <w:rPr>
          <w:rFonts w:hint="eastAsia"/>
        </w:rPr>
        <w:t>It has been adopted by some Divines of the Roman Church, with a design to uphold the dispensing power which they ascribe to the Pope.</w:t>
      </w:r>
    </w:p>
    <w:p w14:paraId="6FCEE7BA">
      <w:pPr>
        <w:spacing w:after="514" w:line="259" w:lineRule="auto"/>
        <w:ind w:left="0" w:firstLine="0"/>
        <w:jc w:val="left"/>
        <w:rPr>
          <w:rFonts w:hint="eastAsia"/>
        </w:rPr>
      </w:pPr>
      <w:r>
        <w:rPr>
          <w:rFonts w:hint="eastAsia"/>
        </w:rPr>
        <w:t>罗马教会的一些神学家采纳了它，意在维护他们所归于教皇的豁免权。</w:t>
      </w:r>
    </w:p>
    <w:p w14:paraId="4C53A95A">
      <w:pPr>
        <w:spacing w:after="514" w:line="259" w:lineRule="auto"/>
        <w:ind w:left="0" w:firstLine="0"/>
        <w:jc w:val="left"/>
        <w:rPr>
          <w:rFonts w:hint="eastAsia"/>
        </w:rPr>
      </w:pPr>
    </w:p>
    <w:p w14:paraId="1421D8ED">
      <w:pPr>
        <w:spacing w:after="514" w:line="259" w:lineRule="auto"/>
        <w:ind w:left="0" w:firstLine="0"/>
        <w:jc w:val="left"/>
        <w:rPr>
          <w:rFonts w:hint="eastAsia"/>
        </w:rPr>
      </w:pPr>
      <w:r>
        <w:rPr>
          <w:rFonts w:hint="eastAsia"/>
        </w:rPr>
        <w:t>It would be sufficient, I should think, to silence them, were we simply to ask, whether God could have exempted us from the duty of loving himself, or have made it our duty to hate him; and whether the same change might have taken place with respect to the love of our neighbour?</w:t>
      </w:r>
    </w:p>
    <w:p w14:paraId="0B8A4AC3">
      <w:pPr>
        <w:spacing w:after="514" w:line="259" w:lineRule="auto"/>
        <w:ind w:left="0" w:firstLine="0"/>
        <w:jc w:val="left"/>
        <w:rPr>
          <w:rFonts w:hint="eastAsia"/>
        </w:rPr>
      </w:pPr>
      <w:r>
        <w:rPr>
          <w:rFonts w:hint="eastAsia"/>
        </w:rPr>
        <w:t>我认为，只要我们简单地问，神能否免除我们爱祂的责任，或者使恨祂成为我们的责任；并且，对于爱邻舍，是否也会发生同样的变化，就足以让他们沉默了。</w:t>
      </w:r>
    </w:p>
    <w:p w14:paraId="7C808146">
      <w:pPr>
        <w:spacing w:after="514" w:line="259" w:lineRule="auto"/>
        <w:ind w:left="0" w:firstLine="0"/>
        <w:jc w:val="left"/>
        <w:rPr>
          <w:rFonts w:hint="eastAsia"/>
        </w:rPr>
      </w:pPr>
    </w:p>
    <w:p w14:paraId="7E57FEF5">
      <w:pPr>
        <w:spacing w:after="514" w:line="259" w:lineRule="auto"/>
        <w:ind w:left="0" w:firstLine="0"/>
        <w:jc w:val="left"/>
        <w:rPr>
          <w:rFonts w:hint="eastAsia"/>
        </w:rPr>
      </w:pPr>
      <w:r>
        <w:rPr>
          <w:rFonts w:hint="eastAsia"/>
        </w:rPr>
        <w:t>Others run into the opposite extreme, and affirm, that the whole moral law is founded in the nature of things; and consequently that no part of it could be altered.</w:t>
      </w:r>
    </w:p>
    <w:p w14:paraId="11B9F7C9">
      <w:pPr>
        <w:spacing w:after="514" w:line="259" w:lineRule="auto"/>
        <w:ind w:left="0" w:firstLine="0"/>
        <w:jc w:val="left"/>
        <w:rPr>
          <w:rFonts w:hint="eastAsia"/>
        </w:rPr>
      </w:pPr>
      <w:r>
        <w:rPr>
          <w:rFonts w:hint="eastAsia"/>
        </w:rPr>
        <w:t>另一些人则走向相反的极端，断言全部的道德律都建立在事物的本性之上；因此其任何部分都不能被改变。</w:t>
      </w:r>
    </w:p>
    <w:p w14:paraId="4A22B09B">
      <w:pPr>
        <w:spacing w:after="514" w:line="259" w:lineRule="auto"/>
        <w:ind w:left="0" w:firstLine="0"/>
        <w:jc w:val="left"/>
        <w:rPr>
          <w:rFonts w:hint="eastAsia"/>
        </w:rPr>
      </w:pPr>
    </w:p>
    <w:p w14:paraId="345737D8">
      <w:pPr>
        <w:spacing w:after="514" w:line="259" w:lineRule="auto"/>
        <w:ind w:left="0" w:firstLine="0"/>
        <w:jc w:val="left"/>
        <w:rPr>
          <w:rFonts w:hint="eastAsia"/>
        </w:rPr>
      </w:pPr>
      <w:r>
        <w:rPr>
          <w:rFonts w:hint="eastAsia"/>
        </w:rPr>
        <w:t>It is exactly what it must always be, while God and man continue the same.</w:t>
      </w:r>
    </w:p>
    <w:p w14:paraId="2334F566">
      <w:pPr>
        <w:spacing w:after="514" w:line="259" w:lineRule="auto"/>
        <w:ind w:left="0" w:firstLine="0"/>
        <w:jc w:val="left"/>
        <w:rPr>
          <w:rFonts w:hint="eastAsia"/>
        </w:rPr>
      </w:pPr>
      <w:r>
        <w:rPr>
          <w:rFonts w:hint="eastAsia"/>
        </w:rPr>
        <w:t>只要神和人保持不变，它就永远是它必须的样子。</w:t>
      </w:r>
    </w:p>
    <w:p w14:paraId="3730B2E6">
      <w:pPr>
        <w:spacing w:after="514" w:line="259" w:lineRule="auto"/>
        <w:ind w:left="0" w:firstLine="0"/>
        <w:jc w:val="left"/>
        <w:rPr>
          <w:rFonts w:hint="eastAsia"/>
        </w:rPr>
      </w:pPr>
    </w:p>
    <w:p w14:paraId="6AA52705">
      <w:pPr>
        <w:spacing w:after="514" w:line="259" w:lineRule="auto"/>
        <w:ind w:left="0" w:firstLine="0"/>
        <w:jc w:val="left"/>
        <w:rPr>
          <w:rFonts w:hint="eastAsia"/>
        </w:rPr>
      </w:pPr>
      <w:r>
        <w:rPr>
          <w:rFonts w:hint="eastAsia"/>
        </w:rPr>
        <w:t>Some of them, however, have found it necessary to qualify this opinion, and have given such an explanation of it as virtually amounts to the third opinion, which I am going to state, and which holds an intermediate place between the two former; namely, that although the moral law in general is founded on the nature of things, or on the relations of man to his Maker and to his fellow-creatures, yet some particulars are the subject of positive institution.</w:t>
      </w:r>
    </w:p>
    <w:p w14:paraId="5F20ECAA">
      <w:pPr>
        <w:spacing w:after="514" w:line="259" w:lineRule="auto"/>
        <w:ind w:left="0" w:firstLine="0"/>
        <w:jc w:val="left"/>
        <w:rPr>
          <w:rFonts w:hint="eastAsia"/>
        </w:rPr>
      </w:pPr>
      <w:r>
        <w:rPr>
          <w:rFonts w:hint="eastAsia"/>
        </w:rPr>
        <w:t>然而，他们中的一些人发现有必要对这个观点加以限定，并给出了一个解释，实际上等于我将要陈述的第三个观点，这个观点处于前两者之间；即，虽然道德律在总体上是建立在事物的本性之上，或建立在人与造物主及其同胞的关系之上，但某些细节是实在法的规定。</w:t>
      </w:r>
    </w:p>
    <w:p w14:paraId="3BBB6EA8">
      <w:pPr>
        <w:spacing w:after="514" w:line="259" w:lineRule="auto"/>
        <w:ind w:left="0" w:firstLine="0"/>
        <w:jc w:val="left"/>
        <w:rPr>
          <w:rFonts w:hint="eastAsia"/>
        </w:rPr>
      </w:pPr>
    </w:p>
    <w:p w14:paraId="73770CE7">
      <w:pPr>
        <w:spacing w:after="514" w:line="259" w:lineRule="auto"/>
        <w:ind w:left="0" w:firstLine="0"/>
        <w:jc w:val="left"/>
        <w:rPr>
          <w:rFonts w:hint="eastAsia"/>
        </w:rPr>
      </w:pPr>
      <w:r>
        <w:rPr>
          <w:rFonts w:hint="eastAsia"/>
        </w:rPr>
        <w:t>I refer, as an example, to the fourth commandment, which is acknowledged to be partly moral, and partly positive; moral, as it requires the consecration of a part of our time to the immediate service of God; positive, as it appropriates a seventh part of it.</w:t>
      </w:r>
    </w:p>
    <w:p w14:paraId="3CBF59FD">
      <w:pPr>
        <w:spacing w:after="514" w:line="259" w:lineRule="auto"/>
        <w:ind w:left="0" w:firstLine="0"/>
        <w:jc w:val="left"/>
        <w:rPr>
          <w:rFonts w:hint="eastAsia"/>
        </w:rPr>
      </w:pPr>
      <w:r>
        <w:rPr>
          <w:rFonts w:hint="eastAsia"/>
        </w:rPr>
        <w:t>我以第四条诫命为例，它被承认是部分道德的，部分实在的；道德的，因为它要求我们将一部分时间奉献给直接事奉神；实在的，因为它规定了七分之一的时间。</w:t>
      </w:r>
    </w:p>
    <w:p w14:paraId="4FD516B1">
      <w:pPr>
        <w:spacing w:after="514" w:line="259" w:lineRule="auto"/>
        <w:ind w:left="0" w:firstLine="0"/>
        <w:jc w:val="left"/>
        <w:rPr>
          <w:rFonts w:hint="eastAsia"/>
        </w:rPr>
      </w:pPr>
    </w:p>
    <w:p w14:paraId="76555F8B">
      <w:pPr>
        <w:spacing w:after="514" w:line="259" w:lineRule="auto"/>
        <w:ind w:left="0" w:firstLine="0"/>
        <w:jc w:val="left"/>
        <w:rPr>
          <w:rFonts w:hint="eastAsia"/>
        </w:rPr>
      </w:pPr>
      <w:r>
        <w:rPr>
          <w:rFonts w:hint="eastAsia"/>
        </w:rPr>
        <w:t>God might have demanded a greater or a less portion, a fifth, or a tenth; or, instead of setting apart a whole day, he might have been satisfied with a part of each day.</w:t>
      </w:r>
    </w:p>
    <w:p w14:paraId="7B48FD56">
      <w:pPr>
        <w:spacing w:after="514" w:line="259" w:lineRule="auto"/>
        <w:ind w:left="0" w:firstLine="0"/>
        <w:jc w:val="left"/>
        <w:rPr>
          <w:rFonts w:hint="eastAsia"/>
        </w:rPr>
      </w:pPr>
      <w:r>
        <w:rPr>
          <w:rFonts w:hint="eastAsia"/>
        </w:rPr>
        <w:t>神本可以要求更多或更少的部分，五分之一，或十分之一；或者，祂可以不分别为圣一整天，而只满足于每天的一部分。</w:t>
      </w:r>
    </w:p>
    <w:p w14:paraId="609C1169">
      <w:pPr>
        <w:spacing w:after="514" w:line="259" w:lineRule="auto"/>
        <w:ind w:left="0" w:firstLine="0"/>
        <w:jc w:val="left"/>
        <w:rPr>
          <w:rFonts w:hint="eastAsia"/>
        </w:rPr>
      </w:pPr>
    </w:p>
    <w:p w14:paraId="0D61B246">
      <w:pPr>
        <w:spacing w:after="514" w:line="259" w:lineRule="auto"/>
        <w:ind w:left="0" w:firstLine="0"/>
        <w:jc w:val="left"/>
        <w:rPr>
          <w:rFonts w:hint="eastAsia"/>
        </w:rPr>
      </w:pPr>
      <w:r>
        <w:rPr>
          <w:rFonts w:hint="eastAsia"/>
        </w:rPr>
        <w:t>There was a reason for the selection of the seventh rather than of any other day, namely, because upon it God rested from the work of creation; but it has given place, as we Christians believe, to a new and stronger reason, and the Sabbath is changed from the seventh day to the first.</w:t>
      </w:r>
    </w:p>
    <w:p w14:paraId="17E21F86">
      <w:pPr>
        <w:spacing w:after="514" w:line="259" w:lineRule="auto"/>
        <w:ind w:left="0" w:firstLine="0"/>
        <w:jc w:val="left"/>
        <w:rPr>
          <w:rFonts w:hint="eastAsia"/>
        </w:rPr>
      </w:pPr>
      <w:r>
        <w:rPr>
          <w:rFonts w:hint="eastAsia"/>
        </w:rPr>
        <w:t>选择第七天而非任何其他一天，有一个原因，即因为在那一天，神歇了祂创造的工；但我们基督徒相信，它已被一个新的、更强的理由所取代，安息日已从第七天改为第一天。</w:t>
      </w:r>
    </w:p>
    <w:p w14:paraId="7665B071">
      <w:pPr>
        <w:spacing w:after="514" w:line="259" w:lineRule="auto"/>
        <w:ind w:left="0" w:firstLine="0"/>
        <w:jc w:val="left"/>
        <w:rPr>
          <w:rFonts w:hint="eastAsia"/>
        </w:rPr>
      </w:pPr>
    </w:p>
    <w:p w14:paraId="7C3BF58D">
      <w:pPr>
        <w:spacing w:after="514" w:line="259" w:lineRule="auto"/>
        <w:ind w:left="0" w:firstLine="0"/>
        <w:jc w:val="left"/>
        <w:rPr>
          <w:rFonts w:hint="eastAsia"/>
        </w:rPr>
      </w:pPr>
      <w:r>
        <w:rPr>
          <w:rFonts w:hint="eastAsia"/>
        </w:rPr>
        <w:t>I refer, as another example, to the law respecting marriage, by which the relation is forbidden to persons standing in certain degrees of consanguinity and affinity.</w:t>
      </w:r>
    </w:p>
    <w:p w14:paraId="517F0CB5">
      <w:pPr>
        <w:spacing w:after="514" w:line="259" w:lineRule="auto"/>
        <w:ind w:left="0" w:firstLine="0"/>
        <w:jc w:val="left"/>
        <w:rPr>
          <w:rFonts w:hint="eastAsia"/>
        </w:rPr>
      </w:pPr>
      <w:r>
        <w:rPr>
          <w:rFonts w:hint="eastAsia"/>
        </w:rPr>
        <w:t>我再举一个例子，即关于婚姻的律法，它禁止有某些血缘和姻亲关系的人结婚。</w:t>
      </w:r>
    </w:p>
    <w:p w14:paraId="2E77D300">
      <w:pPr>
        <w:spacing w:after="514" w:line="259" w:lineRule="auto"/>
        <w:ind w:left="0" w:firstLine="0"/>
        <w:jc w:val="left"/>
        <w:rPr>
          <w:rFonts w:hint="eastAsia"/>
        </w:rPr>
      </w:pPr>
    </w:p>
    <w:p w14:paraId="4E4247BC">
      <w:pPr>
        <w:spacing w:after="514" w:line="259" w:lineRule="auto"/>
        <w:ind w:left="0" w:firstLine="0"/>
        <w:jc w:val="left"/>
        <w:rPr>
          <w:rFonts w:hint="eastAsia"/>
        </w:rPr>
      </w:pPr>
      <w:r>
        <w:rPr>
          <w:rFonts w:hint="eastAsia"/>
        </w:rPr>
        <w:t>According to the latitude in which the precepts of the Decalogue are to be interpreted, the prohibition is included in the seventh commandment.</w:t>
      </w:r>
    </w:p>
    <w:p w14:paraId="7F304481">
      <w:pPr>
        <w:spacing w:after="514" w:line="259" w:lineRule="auto"/>
        <w:ind w:left="0" w:firstLine="0"/>
        <w:jc w:val="left"/>
        <w:rPr>
          <w:rFonts w:hint="eastAsia"/>
        </w:rPr>
      </w:pPr>
      <w:r>
        <w:rPr>
          <w:rFonts w:hint="eastAsia"/>
        </w:rPr>
        <w:t>根据十诫诫命的解释范围，这项禁令包含在第七条诫命中。</w:t>
      </w:r>
    </w:p>
    <w:p w14:paraId="7925D2D8">
      <w:pPr>
        <w:spacing w:after="514" w:line="259" w:lineRule="auto"/>
        <w:ind w:left="0" w:firstLine="0"/>
        <w:jc w:val="left"/>
        <w:rPr>
          <w:rFonts w:hint="eastAsia"/>
        </w:rPr>
      </w:pPr>
    </w:p>
    <w:p w14:paraId="7E5C5E85">
      <w:pPr>
        <w:spacing w:after="514" w:line="259" w:lineRule="auto"/>
        <w:ind w:left="0" w:firstLine="0"/>
        <w:jc w:val="left"/>
        <w:rPr>
          <w:rFonts w:hint="eastAsia"/>
        </w:rPr>
      </w:pPr>
      <w:r>
        <w:rPr>
          <w:rFonts w:hint="eastAsia"/>
        </w:rPr>
        <w:t>Whatever reason may be assigned for the prohibition, we cannot consider it as of the same immutable obligation with the precept, not to steal, or not to lie.</w:t>
      </w:r>
    </w:p>
    <w:p w14:paraId="0F7FC9D2">
      <w:pPr>
        <w:spacing w:after="514" w:line="259" w:lineRule="auto"/>
        <w:ind w:left="0" w:firstLine="0"/>
        <w:jc w:val="left"/>
        <w:rPr>
          <w:rFonts w:hint="eastAsia"/>
        </w:rPr>
      </w:pPr>
      <w:r>
        <w:rPr>
          <w:rFonts w:hint="eastAsia"/>
        </w:rPr>
        <w:t>无论为这项禁令提出何种理由，我们都不能认为它与不可偷盗、不可说谎的诫命具有同等的不可改变的约束力。</w:t>
      </w:r>
    </w:p>
    <w:p w14:paraId="21CE8FD3">
      <w:pPr>
        <w:spacing w:after="514" w:line="259" w:lineRule="auto"/>
        <w:ind w:left="0" w:firstLine="0"/>
        <w:jc w:val="left"/>
        <w:rPr>
          <w:rFonts w:hint="eastAsia"/>
        </w:rPr>
      </w:pPr>
    </w:p>
    <w:p w14:paraId="397F408D">
      <w:pPr>
        <w:spacing w:after="514" w:line="259" w:lineRule="auto"/>
        <w:ind w:left="0" w:firstLine="0"/>
        <w:jc w:val="left"/>
        <w:rPr>
          <w:rFonts w:hint="eastAsia"/>
        </w:rPr>
      </w:pPr>
      <w:r>
        <w:rPr>
          <w:rFonts w:hint="eastAsia"/>
        </w:rPr>
        <w:t>It may be dispensed with, not by human authority, but by that of the Supreme Lawgiver; and accordingly, marriages within the forbidden degrees have been contracted with his express approbation.</w:t>
      </w:r>
    </w:p>
    <w:p w14:paraId="1C5C1034">
      <w:pPr>
        <w:spacing w:after="514" w:line="259" w:lineRule="auto"/>
        <w:ind w:left="0" w:firstLine="0"/>
        <w:jc w:val="left"/>
        <w:rPr>
          <w:rFonts w:hint="eastAsia"/>
        </w:rPr>
      </w:pPr>
      <w:r>
        <w:rPr>
          <w:rFonts w:hint="eastAsia"/>
        </w:rPr>
        <w:t>它可以被豁免，并非凭人的权威，而是凭至高立法者的权威；因此，在被禁止的亲等内的婚姻，曾凭着祂明确的许可而缔结。</w:t>
      </w:r>
    </w:p>
    <w:p w14:paraId="1452D2DF">
      <w:pPr>
        <w:spacing w:after="514" w:line="259" w:lineRule="auto"/>
        <w:ind w:left="0" w:firstLine="0"/>
        <w:jc w:val="left"/>
        <w:rPr>
          <w:rFonts w:hint="eastAsia"/>
        </w:rPr>
      </w:pPr>
    </w:p>
    <w:p w14:paraId="645545FD">
      <w:pPr>
        <w:spacing w:after="514" w:line="259" w:lineRule="auto"/>
        <w:ind w:left="0" w:firstLine="0"/>
        <w:jc w:val="left"/>
        <w:rPr>
          <w:rFonts w:hint="eastAsia"/>
        </w:rPr>
      </w:pPr>
      <w:r>
        <w:rPr>
          <w:rFonts w:hint="eastAsia"/>
        </w:rPr>
        <w:t>In the beginning of the world, the sons of Adam married their sisters; and, by the Mosaic law, if a man died without issue, his brother was required to marry his widow.</w:t>
      </w:r>
    </w:p>
    <w:p w14:paraId="07B91E80">
      <w:pPr>
        <w:spacing w:after="514" w:line="259" w:lineRule="auto"/>
        <w:ind w:left="0" w:firstLine="0"/>
        <w:jc w:val="left"/>
        <w:rPr>
          <w:rFonts w:hint="eastAsia"/>
        </w:rPr>
      </w:pPr>
      <w:r>
        <w:rPr>
          <w:rFonts w:hint="eastAsia"/>
        </w:rPr>
        <w:t>在世界之初，亚当的儿子们娶了他们的姊妹；根据摩西律法，如果一个人死后无子，他的兄弟就必须娶他的寡妇。</w:t>
      </w:r>
    </w:p>
    <w:p w14:paraId="3CCCE55F">
      <w:pPr>
        <w:spacing w:after="514" w:line="259" w:lineRule="auto"/>
        <w:ind w:left="0" w:firstLine="0"/>
        <w:jc w:val="left"/>
        <w:rPr>
          <w:rFonts w:hint="eastAsia"/>
        </w:rPr>
      </w:pPr>
    </w:p>
    <w:p w14:paraId="1BF4D339">
      <w:pPr>
        <w:spacing w:after="514" w:line="259" w:lineRule="auto"/>
        <w:ind w:left="0" w:firstLine="0"/>
        <w:jc w:val="left"/>
        <w:rPr>
          <w:rFonts w:hint="eastAsia"/>
        </w:rPr>
      </w:pPr>
      <w:r>
        <w:rPr>
          <w:rFonts w:hint="eastAsia"/>
        </w:rPr>
        <w:t>Such marriages are now held to be incestuous.</w:t>
      </w:r>
    </w:p>
    <w:p w14:paraId="39C66F17">
      <w:pPr>
        <w:spacing w:after="514" w:line="259" w:lineRule="auto"/>
        <w:ind w:left="0" w:firstLine="0"/>
        <w:jc w:val="left"/>
        <w:rPr>
          <w:rFonts w:hint="eastAsia"/>
        </w:rPr>
      </w:pPr>
      <w:r>
        <w:rPr>
          <w:rFonts w:hint="eastAsia"/>
        </w:rPr>
        <w:t>这样的婚姻现在被认为是乱伦。</w:t>
      </w:r>
    </w:p>
    <w:p w14:paraId="70428198">
      <w:pPr>
        <w:spacing w:after="514" w:line="259" w:lineRule="auto"/>
        <w:ind w:left="0" w:firstLine="0"/>
        <w:jc w:val="left"/>
        <w:rPr>
          <w:rFonts w:hint="eastAsia"/>
        </w:rPr>
      </w:pPr>
    </w:p>
    <w:p w14:paraId="3CC52266">
      <w:pPr>
        <w:spacing w:after="514" w:line="259" w:lineRule="auto"/>
        <w:ind w:left="0" w:firstLine="0"/>
        <w:jc w:val="left"/>
        <w:rPr>
          <w:rFonts w:hint="eastAsia"/>
        </w:rPr>
      </w:pPr>
      <w:r>
        <w:rPr>
          <w:rFonts w:hint="eastAsia"/>
        </w:rPr>
        <w:t>We may therefore say, that there is a mixture of moral and positive in the Decalogue; and there is truth in the old observation, that some things are commanded because they are just, and some are just because they are commanded.</w:t>
      </w:r>
    </w:p>
    <w:p w14:paraId="03EFE487">
      <w:pPr>
        <w:spacing w:after="514" w:line="259" w:lineRule="auto"/>
        <w:ind w:left="0" w:firstLine="0"/>
        <w:jc w:val="left"/>
        <w:rPr>
          <w:rFonts w:hint="eastAsia"/>
        </w:rPr>
      </w:pPr>
      <w:r>
        <w:rPr>
          <w:rFonts w:hint="eastAsia"/>
        </w:rPr>
        <w:t>因此，我们可以说，十诫中既有道德的成分，也有实在的成分；古老的观察中有一句真理，即有些事被命令，是因为它们是公正的，而有些事是公正的，是因为它们被命令了。</w:t>
      </w:r>
    </w:p>
    <w:p w14:paraId="53B3A171">
      <w:pPr>
        <w:spacing w:after="514" w:line="259" w:lineRule="auto"/>
        <w:ind w:left="0" w:firstLine="0"/>
        <w:jc w:val="left"/>
        <w:rPr>
          <w:rFonts w:hint="eastAsia"/>
        </w:rPr>
      </w:pPr>
    </w:p>
    <w:p w14:paraId="23138835">
      <w:pPr>
        <w:spacing w:after="514" w:line="259" w:lineRule="auto"/>
        <w:ind w:left="0" w:firstLine="0"/>
        <w:jc w:val="left"/>
        <w:rPr>
          <w:rFonts w:hint="eastAsia"/>
        </w:rPr>
      </w:pPr>
      <w:r>
        <w:rPr>
          <w:rFonts w:hint="eastAsia"/>
        </w:rPr>
        <w:t>Those which are just because they are commanded, may be altered by the same will which enacted them; but those which are commanded because they are just, are of perpetual obligation.</w:t>
      </w:r>
    </w:p>
    <w:p w14:paraId="326E2668">
      <w:pPr>
        <w:spacing w:after="514" w:line="259" w:lineRule="auto"/>
        <w:ind w:left="0" w:firstLine="0"/>
        <w:jc w:val="left"/>
        <w:rPr>
          <w:rFonts w:hint="eastAsia"/>
        </w:rPr>
      </w:pPr>
      <w:r>
        <w:rPr>
          <w:rFonts w:hint="eastAsia"/>
        </w:rPr>
        <w:t>那些因被命令而成为公正的事，可以被制定它们的同一个旨意所改变；但那些因其公正而被命令的事，则具有永久的约束力。</w:t>
      </w:r>
    </w:p>
    <w:p w14:paraId="72BF5BF5">
      <w:pPr>
        <w:spacing w:after="514" w:line="259" w:lineRule="auto"/>
        <w:ind w:left="0" w:firstLine="0"/>
        <w:jc w:val="left"/>
        <w:rPr>
          <w:rFonts w:hint="eastAsia"/>
        </w:rPr>
      </w:pPr>
    </w:p>
    <w:p w14:paraId="1967A9AE">
      <w:pPr>
        <w:spacing w:after="514" w:line="259" w:lineRule="auto"/>
        <w:ind w:left="0" w:firstLine="0"/>
        <w:jc w:val="left"/>
        <w:rPr>
          <w:rFonts w:hint="eastAsia"/>
        </w:rPr>
      </w:pPr>
      <w:r>
        <w:rPr>
          <w:rFonts w:hint="eastAsia"/>
        </w:rPr>
        <w:t>We have no example of the suspension or abrogation of a moral precept, unless we should view, as an instance of suspension, the permission to work on the Sabbath in cases of necessity and mercy; which, however, is not a deviation from the original design of the Law, because the Sabbath was made for man, that is, for his good, not man for the Sabbath.</w:t>
      </w:r>
    </w:p>
    <w:p w14:paraId="4A9453AF">
      <w:pPr>
        <w:spacing w:after="514" w:line="259" w:lineRule="auto"/>
        <w:ind w:left="0" w:firstLine="0"/>
        <w:jc w:val="left"/>
        <w:rPr>
          <w:rFonts w:hint="eastAsia"/>
        </w:rPr>
      </w:pPr>
      <w:r>
        <w:rPr>
          <w:rFonts w:hint="eastAsia"/>
        </w:rPr>
        <w:t>我们没有暂停或废除一条道德诫命的例子，除非我们把在必要和怜悯的情况下允许在安息日作工视为暂停的例子；然而，这并非偏离律法的原始意图，因为安息日是为人设立的，即为他的益处，而非人为安息日设立。</w:t>
      </w:r>
    </w:p>
    <w:p w14:paraId="6596E128">
      <w:pPr>
        <w:spacing w:after="514" w:line="259" w:lineRule="auto"/>
        <w:ind w:left="0" w:firstLine="0"/>
        <w:jc w:val="left"/>
        <w:rPr>
          <w:rFonts w:hint="eastAsia"/>
        </w:rPr>
      </w:pPr>
    </w:p>
    <w:p w14:paraId="2E6D76B6">
      <w:pPr>
        <w:spacing w:after="514" w:line="259" w:lineRule="auto"/>
        <w:ind w:left="0" w:firstLine="0"/>
        <w:jc w:val="left"/>
        <w:rPr>
          <w:rFonts w:hint="eastAsia"/>
        </w:rPr>
      </w:pPr>
      <w:r>
        <w:rPr>
          <w:rFonts w:hint="eastAsia"/>
        </w:rPr>
        <w:t>But we cannot regard in this light, the command to the Israelites to destroy the seven nations of Canaan.</w:t>
      </w:r>
    </w:p>
    <w:p w14:paraId="4E3FDA8A">
      <w:pPr>
        <w:spacing w:after="514" w:line="259" w:lineRule="auto"/>
        <w:ind w:left="0" w:firstLine="0"/>
        <w:jc w:val="left"/>
        <w:rPr>
          <w:rFonts w:hint="eastAsia"/>
        </w:rPr>
      </w:pPr>
      <w:r>
        <w:rPr>
          <w:rFonts w:hint="eastAsia"/>
        </w:rPr>
        <w:t>但我们不能从这个角度来看待命令以色列人消灭迦南七族的命令。</w:t>
      </w:r>
    </w:p>
    <w:p w14:paraId="09278591">
      <w:pPr>
        <w:spacing w:after="514" w:line="259" w:lineRule="auto"/>
        <w:ind w:left="0" w:firstLine="0"/>
        <w:jc w:val="left"/>
        <w:rPr>
          <w:rFonts w:hint="eastAsia"/>
        </w:rPr>
      </w:pPr>
    </w:p>
    <w:p w14:paraId="4D2F1FA1">
      <w:pPr>
        <w:spacing w:after="514" w:line="259" w:lineRule="auto"/>
        <w:ind w:left="0" w:firstLine="0"/>
        <w:jc w:val="left"/>
        <w:rPr>
          <w:rFonts w:hint="eastAsia"/>
        </w:rPr>
      </w:pPr>
      <w:r>
        <w:rPr>
          <w:rFonts w:hint="eastAsia"/>
        </w:rPr>
        <w:t>This was not a violation of the sixth precept; which, indeed, forbids one man to embrue his hands in the blood of another, but reserves to God the right to dispose of his creatures; and, in taking away their life, he may employ some of themselves, as the civil magistrate does not himself execute the law, but delegates another.</w:t>
      </w:r>
    </w:p>
    <w:p w14:paraId="18C55D78">
      <w:pPr>
        <w:spacing w:after="514" w:line="259" w:lineRule="auto"/>
        <w:ind w:left="0" w:firstLine="0"/>
        <w:jc w:val="left"/>
        <w:rPr>
          <w:rFonts w:hint="eastAsia"/>
        </w:rPr>
      </w:pPr>
      <w:r>
        <w:rPr>
          <w:rFonts w:hint="eastAsia"/>
        </w:rPr>
        <w:t>这并非违反第六条诫命；该诫命诚然禁止一个人将手沾染另一个人的血，但保留了神处置祂受造物的权利；并且，在夺去他们的生命时，祂可以雇用他们中的一些人，如同民事官员并不亲自执行法律，而是委派另一个人。</w:t>
      </w:r>
    </w:p>
    <w:p w14:paraId="73B738BE">
      <w:pPr>
        <w:spacing w:after="514" w:line="259" w:lineRule="auto"/>
        <w:ind w:left="0" w:firstLine="0"/>
        <w:jc w:val="left"/>
        <w:rPr>
          <w:rFonts w:hint="eastAsia"/>
        </w:rPr>
      </w:pPr>
    </w:p>
    <w:p w14:paraId="5B47100B">
      <w:pPr>
        <w:spacing w:after="514" w:line="259" w:lineRule="auto"/>
        <w:ind w:left="0" w:firstLine="0"/>
        <w:jc w:val="left"/>
        <w:rPr>
          <w:rFonts w:hint="eastAsia"/>
        </w:rPr>
      </w:pPr>
      <w:r>
        <w:rPr>
          <w:rFonts w:hint="eastAsia"/>
        </w:rPr>
        <w:t>Neither can we regard in this light, the command to the Israelites to borrow from the Egyptians.</w:t>
      </w:r>
    </w:p>
    <w:p w14:paraId="35C158F3">
      <w:pPr>
        <w:spacing w:after="514" w:line="259" w:lineRule="auto"/>
        <w:ind w:left="0" w:firstLine="0"/>
        <w:jc w:val="left"/>
        <w:rPr>
          <w:rFonts w:hint="eastAsia"/>
        </w:rPr>
      </w:pPr>
      <w:r>
        <w:rPr>
          <w:rFonts w:hint="eastAsia"/>
        </w:rPr>
        <w:t>我们也不能从这个角度来看待命令以色列人向埃及人借东西的命令。</w:t>
      </w:r>
    </w:p>
    <w:p w14:paraId="330344C2">
      <w:pPr>
        <w:spacing w:after="514" w:line="259" w:lineRule="auto"/>
        <w:ind w:left="0" w:firstLine="0"/>
        <w:jc w:val="left"/>
        <w:rPr>
          <w:rFonts w:hint="eastAsia"/>
        </w:rPr>
      </w:pPr>
    </w:p>
    <w:p w14:paraId="599A75C4">
      <w:pPr>
        <w:spacing w:after="514" w:line="259" w:lineRule="auto"/>
        <w:ind w:left="0" w:firstLine="0"/>
        <w:jc w:val="left"/>
        <w:rPr>
          <w:rFonts w:hint="eastAsia"/>
        </w:rPr>
      </w:pPr>
      <w:r>
        <w:rPr>
          <w:rFonts w:hint="eastAsia"/>
        </w:rPr>
        <w:t>It seems to imply an authorized breach of morality; for borrowing involves a promise to restore, which the Israelites had certainly no intention to perform.</w:t>
      </w:r>
    </w:p>
    <w:p w14:paraId="3996EA88">
      <w:pPr>
        <w:spacing w:after="514" w:line="259" w:lineRule="auto"/>
        <w:ind w:left="0" w:firstLine="0"/>
        <w:jc w:val="left"/>
        <w:rPr>
          <w:rFonts w:hint="eastAsia"/>
        </w:rPr>
      </w:pPr>
      <w:r>
        <w:rPr>
          <w:rFonts w:hint="eastAsia"/>
        </w:rPr>
        <w:t>这似乎意味着一种被授权的道德违背；因为借贷包含了一个归还的承诺，而以色列人肯定没有意图去履行。</w:t>
      </w:r>
    </w:p>
    <w:p w14:paraId="63348989">
      <w:pPr>
        <w:spacing w:after="514" w:line="259" w:lineRule="auto"/>
        <w:ind w:left="0" w:firstLine="0"/>
        <w:jc w:val="left"/>
        <w:rPr>
          <w:rFonts w:hint="eastAsia"/>
        </w:rPr>
      </w:pPr>
    </w:p>
    <w:p w14:paraId="6C2CFDBE">
      <w:pPr>
        <w:spacing w:after="514" w:line="259" w:lineRule="auto"/>
        <w:ind w:left="0" w:firstLine="0"/>
        <w:jc w:val="left"/>
        <w:rPr>
          <w:rFonts w:hint="eastAsia"/>
        </w:rPr>
      </w:pPr>
      <w:r>
        <w:rPr>
          <w:rFonts w:hint="eastAsia"/>
        </w:rPr>
        <w:t>But they received no such command.</w:t>
      </w:r>
    </w:p>
    <w:p w14:paraId="708EDD71">
      <w:pPr>
        <w:spacing w:after="514" w:line="259" w:lineRule="auto"/>
        <w:ind w:left="0" w:firstLine="0"/>
        <w:jc w:val="left"/>
        <w:rPr>
          <w:rFonts w:hint="eastAsia"/>
        </w:rPr>
      </w:pPr>
      <w:r>
        <w:rPr>
          <w:rFonts w:hint="eastAsia"/>
        </w:rPr>
        <w:t>但他们没有收到这样的命令。</w:t>
      </w:r>
    </w:p>
    <w:p w14:paraId="1FFD912A">
      <w:pPr>
        <w:spacing w:after="514" w:line="259" w:lineRule="auto"/>
        <w:ind w:left="0" w:firstLine="0"/>
        <w:jc w:val="left"/>
        <w:rPr>
          <w:rFonts w:hint="eastAsia"/>
        </w:rPr>
      </w:pPr>
    </w:p>
    <w:p w14:paraId="2D197635">
      <w:pPr>
        <w:spacing w:after="514" w:line="259" w:lineRule="auto"/>
        <w:ind w:left="0" w:firstLine="0"/>
        <w:jc w:val="left"/>
        <w:rPr>
          <w:rFonts w:hint="eastAsia"/>
        </w:rPr>
      </w:pPr>
      <w:r>
        <w:rPr>
          <w:rFonts w:hint="eastAsia"/>
        </w:rPr>
        <w:t>Our translation is unhappy; the original word signifies simply to ask.</w:t>
      </w:r>
    </w:p>
    <w:p w14:paraId="43A625CE">
      <w:pPr>
        <w:spacing w:after="514" w:line="259" w:lineRule="auto"/>
        <w:ind w:left="0" w:firstLine="0"/>
        <w:jc w:val="left"/>
        <w:rPr>
          <w:rFonts w:hint="eastAsia"/>
        </w:rPr>
      </w:pPr>
      <w:r>
        <w:rPr>
          <w:rFonts w:hint="eastAsia"/>
        </w:rPr>
        <w:t>我们的翻译不妥；原文的词仅仅意指“请求”。</w:t>
      </w:r>
    </w:p>
    <w:p w14:paraId="5BB1D0AC">
      <w:pPr>
        <w:spacing w:after="514" w:line="259" w:lineRule="auto"/>
        <w:ind w:left="0" w:firstLine="0"/>
        <w:jc w:val="left"/>
        <w:rPr>
          <w:rFonts w:hint="eastAsia"/>
        </w:rPr>
      </w:pPr>
    </w:p>
    <w:p w14:paraId="72D75D9B">
      <w:pPr>
        <w:spacing w:after="514" w:line="259" w:lineRule="auto"/>
        <w:ind w:left="0" w:firstLine="0"/>
        <w:jc w:val="left"/>
        <w:rPr>
          <w:rFonts w:hint="eastAsia"/>
        </w:rPr>
      </w:pPr>
      <w:r>
        <w:rPr>
          <w:rFonts w:hint="eastAsia"/>
        </w:rPr>
        <w:t>God directed the Israelites to ask jewels of gold and silver, and at the same time he disposed the Egyptians to grant their request.</w:t>
      </w:r>
    </w:p>
    <w:p w14:paraId="3D36B26E">
      <w:pPr>
        <w:spacing w:after="514" w:line="259" w:lineRule="auto"/>
        <w:ind w:left="0" w:firstLine="0"/>
        <w:jc w:val="left"/>
        <w:rPr>
          <w:rFonts w:hint="eastAsia"/>
        </w:rPr>
      </w:pPr>
      <w:r>
        <w:rPr>
          <w:rFonts w:hint="eastAsia"/>
        </w:rPr>
        <w:t>神指示以色列人去请求金器银器，同时祂也使埃及人愿意答应他们的请求。</w:t>
      </w:r>
    </w:p>
    <w:p w14:paraId="02229D47">
      <w:pPr>
        <w:spacing w:after="514" w:line="259" w:lineRule="auto"/>
        <w:ind w:left="0" w:firstLine="0"/>
        <w:jc w:val="left"/>
        <w:rPr>
          <w:rFonts w:hint="eastAsia"/>
        </w:rPr>
      </w:pPr>
    </w:p>
    <w:p w14:paraId="6A66B79E">
      <w:pPr>
        <w:spacing w:after="514" w:line="259" w:lineRule="auto"/>
        <w:ind w:left="0" w:firstLine="0"/>
        <w:jc w:val="left"/>
        <w:rPr>
          <w:rFonts w:hint="eastAsia"/>
        </w:rPr>
      </w:pPr>
      <w:r>
        <w:rPr>
          <w:rFonts w:hint="eastAsia"/>
        </w:rPr>
        <w:t>Thus he spoiled the oppressors of his people, and recompensed the latter for the hard service which they had so long performed: "The Lord gave the people favour in the sight of the Egyptians.</w:t>
      </w:r>
    </w:p>
    <w:p w14:paraId="602BCC4E">
      <w:pPr>
        <w:spacing w:after="514" w:line="259" w:lineRule="auto"/>
        <w:ind w:left="0" w:firstLine="0"/>
        <w:jc w:val="left"/>
        <w:rPr>
          <w:rFonts w:hint="eastAsia"/>
        </w:rPr>
      </w:pPr>
      <w:r>
        <w:rPr>
          <w:rFonts w:hint="eastAsia"/>
        </w:rPr>
        <w:t>如此，祂就掠夺了祂子民的压迫者，并补偿了后者长期以来所付出的辛劳：“耶和华叫百姓在埃及人眼前蒙恩。</w:t>
      </w:r>
    </w:p>
    <w:p w14:paraId="29CED65C">
      <w:pPr>
        <w:spacing w:after="514" w:line="259" w:lineRule="auto"/>
        <w:ind w:left="0" w:firstLine="0"/>
        <w:jc w:val="left"/>
        <w:rPr>
          <w:rFonts w:hint="eastAsia"/>
        </w:rPr>
      </w:pPr>
    </w:p>
    <w:p w14:paraId="01563FFD">
      <w:pPr>
        <w:spacing w:after="514" w:line="259" w:lineRule="auto"/>
        <w:ind w:left="0" w:firstLine="0"/>
        <w:jc w:val="left"/>
        <w:rPr>
          <w:rFonts w:hint="eastAsia"/>
        </w:rPr>
      </w:pPr>
      <w:r>
        <w:rPr>
          <w:rFonts w:hint="eastAsia"/>
        </w:rPr>
        <w:t>Moreover, the man Moses was very great in the land of Egypt, in the sight of Pharaoh's servants, and in the sight of all the people."*</w:t>
      </w:r>
    </w:p>
    <w:p w14:paraId="6A0D2173">
      <w:pPr>
        <w:spacing w:after="514" w:line="259" w:lineRule="auto"/>
        <w:ind w:left="0" w:firstLine="0"/>
        <w:jc w:val="left"/>
        <w:rPr>
          <w:rFonts w:hint="eastAsia"/>
        </w:rPr>
      </w:pPr>
      <w:r>
        <w:rPr>
          <w:rFonts w:hint="eastAsia"/>
        </w:rPr>
        <w:t>并且，摩西在埃及地，在法老的臣仆和众百姓眼前，甚为尊大。”*</w:t>
      </w:r>
    </w:p>
    <w:p w14:paraId="542CA750">
      <w:pPr>
        <w:spacing w:after="514" w:line="259" w:lineRule="auto"/>
        <w:ind w:left="0" w:firstLine="0"/>
        <w:jc w:val="left"/>
        <w:rPr>
          <w:rFonts w:hint="eastAsia"/>
        </w:rPr>
      </w:pPr>
    </w:p>
    <w:p w14:paraId="287117BC">
      <w:pPr>
        <w:spacing w:after="514" w:line="259" w:lineRule="auto"/>
        <w:ind w:left="0" w:firstLine="0"/>
        <w:jc w:val="left"/>
        <w:rPr>
          <w:rFonts w:hint="eastAsia"/>
        </w:rPr>
      </w:pPr>
      <w:r>
        <w:rPr>
          <w:rFonts w:hint="eastAsia"/>
        </w:rPr>
        <w:t>On whatever ground the precepts of the moral law are supposed to rest, the reason that we are bound to obey them is the will of God.</w:t>
      </w:r>
    </w:p>
    <w:p w14:paraId="3EFA1D62">
      <w:pPr>
        <w:spacing w:after="514" w:line="259" w:lineRule="auto"/>
        <w:ind w:left="0" w:firstLine="0"/>
        <w:jc w:val="left"/>
        <w:rPr>
          <w:rFonts w:hint="eastAsia"/>
        </w:rPr>
      </w:pPr>
      <w:r>
        <w:rPr>
          <w:rFonts w:hint="eastAsia"/>
        </w:rPr>
        <w:t>无论道德律的诫命被认为基于何种根据，我们有义务遵守它们的原因是神的旨意。</w:t>
      </w:r>
    </w:p>
    <w:p w14:paraId="75A61E81">
      <w:pPr>
        <w:spacing w:after="514" w:line="259" w:lineRule="auto"/>
        <w:ind w:left="0" w:firstLine="0"/>
        <w:jc w:val="left"/>
        <w:rPr>
          <w:rFonts w:hint="eastAsia"/>
        </w:rPr>
      </w:pPr>
    </w:p>
    <w:p w14:paraId="1261E451">
      <w:pPr>
        <w:spacing w:after="514" w:line="259" w:lineRule="auto"/>
        <w:ind w:left="0" w:firstLine="0"/>
        <w:jc w:val="left"/>
        <w:rPr>
          <w:rFonts w:hint="eastAsia"/>
        </w:rPr>
      </w:pPr>
      <w:r>
        <w:rPr>
          <w:rFonts w:hint="eastAsia"/>
        </w:rPr>
        <w:t>This makes them law to us, and not our perception of fitness or utility.</w:t>
      </w:r>
    </w:p>
    <w:p w14:paraId="6F32E5ED">
      <w:pPr>
        <w:spacing w:after="514" w:line="259" w:lineRule="auto"/>
        <w:ind w:left="0" w:firstLine="0"/>
        <w:jc w:val="left"/>
        <w:rPr>
          <w:rFonts w:hint="eastAsia"/>
        </w:rPr>
      </w:pPr>
      <w:r>
        <w:rPr>
          <w:rFonts w:hint="eastAsia"/>
        </w:rPr>
        <w:t>这使它们成为我们的律法，而非我们对适切性或功利性的感知。</w:t>
      </w:r>
    </w:p>
    <w:p w14:paraId="2D6D9E95">
      <w:pPr>
        <w:spacing w:after="514" w:line="259" w:lineRule="auto"/>
        <w:ind w:left="0" w:firstLine="0"/>
        <w:jc w:val="left"/>
        <w:rPr>
          <w:rFonts w:hint="eastAsia"/>
        </w:rPr>
      </w:pPr>
    </w:p>
    <w:p w14:paraId="582E9E2F">
      <w:pPr>
        <w:spacing w:after="514" w:line="259" w:lineRule="auto"/>
        <w:ind w:left="0" w:firstLine="0"/>
        <w:jc w:val="left"/>
        <w:rPr>
          <w:rFonts w:hint="eastAsia"/>
        </w:rPr>
      </w:pPr>
      <w:r>
        <w:rPr>
          <w:rFonts w:hint="eastAsia"/>
        </w:rPr>
        <w:t>That only is a law which proceeds from the will of a superior; obedience and authority are correlates, the one supposes the other.</w:t>
      </w:r>
    </w:p>
    <w:p w14:paraId="2393ADE1">
      <w:pPr>
        <w:spacing w:after="514" w:line="259" w:lineRule="auto"/>
        <w:ind w:left="0" w:firstLine="0"/>
        <w:jc w:val="left"/>
        <w:rPr>
          <w:rFonts w:hint="eastAsia"/>
        </w:rPr>
      </w:pPr>
      <w:r>
        <w:rPr>
          <w:rFonts w:hint="eastAsia"/>
        </w:rPr>
        <w:t>唯有源于上级旨意的，才是律法；顺服与权柄是相关的，一个预设了另一个。</w:t>
      </w:r>
    </w:p>
    <w:p w14:paraId="26F89A4B">
      <w:pPr>
        <w:spacing w:after="514" w:line="259" w:lineRule="auto"/>
        <w:ind w:left="0" w:firstLine="0"/>
        <w:jc w:val="left"/>
        <w:rPr>
          <w:rFonts w:hint="eastAsia"/>
        </w:rPr>
      </w:pPr>
    </w:p>
    <w:p w14:paraId="710BBA40">
      <w:pPr>
        <w:spacing w:after="514" w:line="259" w:lineRule="auto"/>
        <w:ind w:left="0" w:firstLine="0"/>
        <w:jc w:val="left"/>
        <w:rPr>
          <w:rFonts w:hint="eastAsia"/>
        </w:rPr>
      </w:pPr>
      <w:r>
        <w:rPr>
          <w:rFonts w:hint="eastAsia"/>
        </w:rPr>
        <w:t>To us who enjoy revelation, questions concerning the abstract foundation of morality are unnecessary; and the best thing which can be said of them is, that they are idle speculations, because our morality will not constitute a part of religion, unless it proceed from love to God, or, in other words, from respect to his will.</w:t>
      </w:r>
    </w:p>
    <w:p w14:paraId="7951D16F">
      <w:pPr>
        <w:spacing w:after="514" w:line="259" w:lineRule="auto"/>
        <w:ind w:left="0" w:firstLine="0"/>
        <w:jc w:val="left"/>
        <w:rPr>
          <w:rFonts w:hint="eastAsia"/>
        </w:rPr>
      </w:pPr>
      <w:r>
        <w:rPr>
          <w:rFonts w:hint="eastAsia"/>
        </w:rPr>
        <w:t>对我们这些享有启示的人来说，关于道德抽象基础的问题是不必要的；对它们最好的评价是，它们是空洞的思辨，因为我们的道德若非源于对神的爱，或换句话说，源于对祂旨意的尊重，就不会构成宗教的一部分。</w:t>
      </w:r>
    </w:p>
    <w:p w14:paraId="5C630549">
      <w:pPr>
        <w:spacing w:after="514" w:line="259" w:lineRule="auto"/>
        <w:ind w:left="0" w:firstLine="0"/>
        <w:jc w:val="left"/>
        <w:rPr>
          <w:rFonts w:hint="eastAsia"/>
        </w:rPr>
      </w:pPr>
    </w:p>
    <w:p w14:paraId="7D12682F">
      <w:pPr>
        <w:spacing w:after="514" w:line="259" w:lineRule="auto"/>
        <w:ind w:left="0" w:firstLine="0"/>
        <w:jc w:val="left"/>
        <w:rPr>
          <w:rFonts w:hint="eastAsia"/>
        </w:rPr>
      </w:pPr>
      <w:r>
        <w:rPr>
          <w:rFonts w:hint="eastAsia"/>
        </w:rPr>
        <w:t>The man who believes that his duty is enjoined by the authority of God, possesses all the requisite knowledge for practical purposes, and, I may add, the true knowledge of the subject; for when we attempt to derive our obligations from any other source, we turn morality into a matter of calculation.</w:t>
      </w:r>
    </w:p>
    <w:p w14:paraId="0F1DD92A">
      <w:pPr>
        <w:spacing w:after="514" w:line="259" w:lineRule="auto"/>
        <w:ind w:left="0" w:firstLine="0"/>
        <w:jc w:val="left"/>
        <w:rPr>
          <w:rFonts w:hint="eastAsia"/>
        </w:rPr>
      </w:pPr>
      <w:r>
        <w:rPr>
          <w:rFonts w:hint="eastAsia"/>
        </w:rPr>
        <w:t>那相信其责任是由神的权柄所规定的人，就拥有了所有实践目的所需的一切知识，并且我可以说，也拥有了关于这个主题的真正知识；因为当我们企图从任何其他来源来推导我们的责任时，我们就把道德变成了一件计算的事。</w:t>
      </w:r>
    </w:p>
    <w:p w14:paraId="24ADF805">
      <w:pPr>
        <w:spacing w:after="514" w:line="259" w:lineRule="auto"/>
        <w:ind w:left="0" w:firstLine="0"/>
        <w:jc w:val="left"/>
        <w:rPr>
          <w:rFonts w:hint="eastAsia"/>
        </w:rPr>
      </w:pPr>
    </w:p>
    <w:p w14:paraId="2A671B24">
      <w:pPr>
        <w:spacing w:after="514" w:line="259" w:lineRule="auto"/>
        <w:ind w:left="0" w:firstLine="0"/>
        <w:jc w:val="left"/>
        <w:rPr>
          <w:rFonts w:hint="eastAsia"/>
        </w:rPr>
      </w:pPr>
      <w:r>
        <w:rPr>
          <w:rFonts w:hint="eastAsia"/>
        </w:rPr>
        <w:t>The question with us is, not what is conformable to the nature of things, for in many cases this is a point about which we are incompetent to judge; or what is conducive to the general good, for here our views are too limited to decide; but what is agreeable to the will of our Maker; and this is easily ascertained by referring to his own authoritative declarations.</w:t>
      </w:r>
    </w:p>
    <w:p w14:paraId="1B2B2211">
      <w:pPr>
        <w:spacing w:after="514" w:line="259" w:lineRule="auto"/>
        <w:ind w:left="0" w:firstLine="0"/>
        <w:jc w:val="left"/>
        <w:rPr>
          <w:rFonts w:hint="eastAsia"/>
        </w:rPr>
      </w:pPr>
      <w:r>
        <w:rPr>
          <w:rFonts w:hint="eastAsia"/>
        </w:rPr>
        <w:t>对我们来说，问题不在于何为符合事物的本性，因为在许多情况下，这是我们无力判断的一点；也不在于何为有助于普遍的善，因为在这里我们的视野太有限，无法决定；而在于何为符合我们造物主的旨意；这一点可以通过参考祂自己权威的宣告而轻易地确定。</w:t>
      </w:r>
    </w:p>
    <w:p w14:paraId="17E4E714">
      <w:pPr>
        <w:spacing w:after="514" w:line="259" w:lineRule="auto"/>
        <w:ind w:left="0" w:firstLine="0"/>
        <w:jc w:val="left"/>
        <w:rPr>
          <w:rFonts w:hint="eastAsia"/>
        </w:rPr>
      </w:pPr>
    </w:p>
    <w:p w14:paraId="346BE686">
      <w:pPr>
        <w:spacing w:after="514" w:line="259" w:lineRule="auto"/>
        <w:ind w:left="0" w:firstLine="0"/>
        <w:jc w:val="left"/>
        <w:rPr>
          <w:rFonts w:hint="eastAsia"/>
        </w:rPr>
      </w:pPr>
      <w:r>
        <w:rPr>
          <w:rFonts w:hint="eastAsia"/>
        </w:rPr>
        <w:t>Thus the knowledge of morality is brought within the reach of all who can read the word of God, or hear it read; and it is owing to this simple method of teaching it, that the illiterate in Christian countries have more comprehensive and accurate ideas than the most enlightened moralists of the heathen world.</w:t>
      </w:r>
    </w:p>
    <w:p w14:paraId="6A77D4EE">
      <w:pPr>
        <w:spacing w:after="514" w:line="259" w:lineRule="auto"/>
        <w:ind w:left="0" w:firstLine="0"/>
        <w:jc w:val="left"/>
        <w:rPr>
          <w:rFonts w:hint="eastAsia"/>
        </w:rPr>
      </w:pPr>
      <w:r>
        <w:rPr>
          <w:rFonts w:hint="eastAsia"/>
        </w:rPr>
        <w:t>因此，道德的知识就被带到了所有能读神话语或听人读的人的面前；正是由于这种简单的教导方法，基督教国家的文盲比异教世界最开明的道德家，拥有更全面和更准确的观念。</w:t>
      </w:r>
    </w:p>
    <w:p w14:paraId="6F9BB9B7">
      <w:pPr>
        <w:spacing w:after="514" w:line="259" w:lineRule="auto"/>
        <w:ind w:left="0" w:firstLine="0"/>
        <w:jc w:val="left"/>
        <w:rPr>
          <w:rFonts w:hint="eastAsia"/>
        </w:rPr>
      </w:pPr>
    </w:p>
    <w:p w14:paraId="5C163E0F">
      <w:pPr>
        <w:spacing w:after="514" w:line="259" w:lineRule="auto"/>
        <w:ind w:left="0" w:firstLine="0"/>
        <w:jc w:val="left"/>
        <w:rPr>
          <w:rFonts w:hint="eastAsia"/>
        </w:rPr>
      </w:pPr>
      <w:r>
        <w:rPr>
          <w:rFonts w:hint="eastAsia"/>
        </w:rPr>
        <w:t>Our Lord delivered a summary of duty on the following occasion, which is thus related by Matthew: "Then one of them, which was a lawyer, asked him a question, tempting him, and saying, Master, which is the great commandment in the law?</w:t>
      </w:r>
    </w:p>
    <w:p w14:paraId="7178F1C3">
      <w:pPr>
        <w:spacing w:after="514" w:line="259" w:lineRule="auto"/>
        <w:ind w:left="0" w:firstLine="0"/>
        <w:jc w:val="left"/>
        <w:rPr>
          <w:rFonts w:hint="eastAsia"/>
        </w:rPr>
      </w:pPr>
      <w:r>
        <w:rPr>
          <w:rFonts w:hint="eastAsia"/>
        </w:rPr>
        <w:t>我们的主在以下场合，发表了关于责任的摘要，马太如此记载：“内中有一个人是律法师，要试探耶稣，就问他说：夫子，律法上的诫命，那一条是最大的呢？</w:t>
      </w:r>
    </w:p>
    <w:p w14:paraId="5FA45096">
      <w:pPr>
        <w:spacing w:after="514" w:line="259" w:lineRule="auto"/>
        <w:ind w:left="0" w:firstLine="0"/>
        <w:jc w:val="left"/>
        <w:rPr>
          <w:rFonts w:hint="eastAsia"/>
        </w:rPr>
      </w:pPr>
    </w:p>
    <w:p w14:paraId="3CA438F6">
      <w:pPr>
        <w:spacing w:after="514" w:line="259" w:lineRule="auto"/>
        <w:ind w:left="0" w:firstLine="0"/>
        <w:jc w:val="left"/>
        <w:rPr>
          <w:rFonts w:hint="eastAsia"/>
        </w:rPr>
      </w:pPr>
      <w:r>
        <w:rPr>
          <w:rFonts w:hint="eastAsia"/>
        </w:rPr>
        <w:t>Jesus said unto him, Thou shalt love the Lord thy God with all thy heart, and with all thy soul, and with all thy mind.</w:t>
      </w:r>
    </w:p>
    <w:p w14:paraId="4E88B211">
      <w:pPr>
        <w:spacing w:after="514" w:line="259" w:lineRule="auto"/>
        <w:ind w:left="0" w:firstLine="0"/>
        <w:jc w:val="left"/>
        <w:rPr>
          <w:rFonts w:hint="eastAsia"/>
        </w:rPr>
      </w:pPr>
      <w:r>
        <w:rPr>
          <w:rFonts w:hint="eastAsia"/>
        </w:rPr>
        <w:t>耶稣对他说：你要尽心、尽性、尽意、爱主你的神。</w:t>
      </w:r>
    </w:p>
    <w:p w14:paraId="676F5B41">
      <w:pPr>
        <w:spacing w:after="514" w:line="259" w:lineRule="auto"/>
        <w:ind w:left="0" w:firstLine="0"/>
        <w:jc w:val="left"/>
        <w:rPr>
          <w:rFonts w:hint="eastAsia"/>
        </w:rPr>
      </w:pPr>
    </w:p>
    <w:p w14:paraId="1D7691F0">
      <w:pPr>
        <w:spacing w:after="514" w:line="259" w:lineRule="auto"/>
        <w:ind w:left="0" w:firstLine="0"/>
        <w:jc w:val="left"/>
        <w:rPr>
          <w:rFonts w:hint="eastAsia"/>
        </w:rPr>
      </w:pPr>
      <w:r>
        <w:rPr>
          <w:rFonts w:hint="eastAsia"/>
        </w:rPr>
        <w:t>This is the first and great commandment.</w:t>
      </w:r>
    </w:p>
    <w:p w14:paraId="06A6C2DC">
      <w:pPr>
        <w:spacing w:after="514" w:line="259" w:lineRule="auto"/>
        <w:ind w:left="0" w:firstLine="0"/>
        <w:jc w:val="left"/>
        <w:rPr>
          <w:rFonts w:hint="eastAsia"/>
        </w:rPr>
      </w:pPr>
      <w:r>
        <w:rPr>
          <w:rFonts w:hint="eastAsia"/>
        </w:rPr>
        <w:t>这是诫命中的第一，且是最大的。</w:t>
      </w:r>
    </w:p>
    <w:p w14:paraId="1F573C90">
      <w:pPr>
        <w:spacing w:after="514" w:line="259" w:lineRule="auto"/>
        <w:ind w:left="0" w:firstLine="0"/>
        <w:jc w:val="left"/>
        <w:rPr>
          <w:rFonts w:hint="eastAsia"/>
        </w:rPr>
      </w:pPr>
    </w:p>
    <w:p w14:paraId="35B3BE04">
      <w:pPr>
        <w:spacing w:after="514" w:line="259" w:lineRule="auto"/>
        <w:ind w:left="0" w:firstLine="0"/>
        <w:jc w:val="left"/>
        <w:rPr>
          <w:rFonts w:hint="eastAsia"/>
        </w:rPr>
      </w:pPr>
      <w:r>
        <w:rPr>
          <w:rFonts w:hint="eastAsia"/>
        </w:rPr>
        <w:t>And the second is like unto it, Thou shalt love thy neighbour as thyself.</w:t>
      </w:r>
    </w:p>
    <w:p w14:paraId="39D29687">
      <w:pPr>
        <w:spacing w:after="514" w:line="259" w:lineRule="auto"/>
        <w:ind w:left="0" w:firstLine="0"/>
        <w:jc w:val="left"/>
        <w:rPr>
          <w:rFonts w:hint="eastAsia"/>
        </w:rPr>
      </w:pPr>
      <w:r>
        <w:rPr>
          <w:rFonts w:hint="eastAsia"/>
        </w:rPr>
        <w:t>其次也相仿，就是要爱人如己。</w:t>
      </w:r>
    </w:p>
    <w:p w14:paraId="0DC20CF3">
      <w:pPr>
        <w:spacing w:after="514" w:line="259" w:lineRule="auto"/>
        <w:ind w:left="0" w:firstLine="0"/>
        <w:jc w:val="left"/>
        <w:rPr>
          <w:rFonts w:hint="eastAsia"/>
        </w:rPr>
      </w:pPr>
    </w:p>
    <w:p w14:paraId="0567809A">
      <w:pPr>
        <w:spacing w:after="514" w:line="259" w:lineRule="auto"/>
        <w:ind w:left="0" w:firstLine="0"/>
        <w:jc w:val="left"/>
        <w:rPr>
          <w:rFonts w:hint="eastAsia"/>
        </w:rPr>
      </w:pPr>
      <w:r>
        <w:rPr>
          <w:rFonts w:hint="eastAsia"/>
        </w:rPr>
        <w:t>On these two commandments hang all the law and the prophets."*</w:t>
      </w:r>
    </w:p>
    <w:p w14:paraId="4F4C110D">
      <w:pPr>
        <w:spacing w:after="514" w:line="259" w:lineRule="auto"/>
        <w:ind w:left="0" w:firstLine="0"/>
        <w:jc w:val="left"/>
        <w:rPr>
          <w:rFonts w:hint="eastAsia"/>
        </w:rPr>
      </w:pPr>
      <w:r>
        <w:rPr>
          <w:rFonts w:hint="eastAsia"/>
        </w:rPr>
        <w:t>这两条诫命，是律法和先知一切道理的总纲。”*</w:t>
      </w:r>
    </w:p>
    <w:p w14:paraId="10ACBACC">
      <w:pPr>
        <w:spacing w:after="514" w:line="259" w:lineRule="auto"/>
        <w:ind w:left="0" w:firstLine="0"/>
        <w:jc w:val="left"/>
        <w:rPr>
          <w:rFonts w:hint="eastAsia"/>
        </w:rPr>
      </w:pPr>
    </w:p>
    <w:p w14:paraId="4BCFCDC7">
      <w:pPr>
        <w:spacing w:after="514" w:line="259" w:lineRule="auto"/>
        <w:ind w:left="0" w:firstLine="0"/>
        <w:jc w:val="left"/>
        <w:rPr>
          <w:rFonts w:hint="eastAsia"/>
        </w:rPr>
      </w:pPr>
      <w:r>
        <w:rPr>
          <w:rFonts w:hint="eastAsia"/>
        </w:rPr>
        <w:t>Love to our Maker and to our fellow-men is the principle of obedience.</w:t>
      </w:r>
    </w:p>
    <w:p w14:paraId="6D856FE2">
      <w:pPr>
        <w:spacing w:after="514" w:line="259" w:lineRule="auto"/>
        <w:ind w:left="0" w:firstLine="0"/>
        <w:jc w:val="left"/>
        <w:rPr>
          <w:rFonts w:hint="eastAsia"/>
        </w:rPr>
      </w:pPr>
      <w:r>
        <w:rPr>
          <w:rFonts w:hint="eastAsia"/>
        </w:rPr>
        <w:t>爱我们的造物主和我们的同胞，是顺服的原则。</w:t>
      </w:r>
    </w:p>
    <w:p w14:paraId="72E5E30F">
      <w:pPr>
        <w:spacing w:after="514" w:line="259" w:lineRule="auto"/>
        <w:ind w:left="0" w:firstLine="0"/>
        <w:jc w:val="left"/>
        <w:rPr>
          <w:rFonts w:hint="eastAsia"/>
        </w:rPr>
      </w:pPr>
    </w:p>
    <w:p w14:paraId="6D8D758E">
      <w:pPr>
        <w:spacing w:after="514" w:line="259" w:lineRule="auto"/>
        <w:ind w:left="0" w:firstLine="0"/>
        <w:jc w:val="left"/>
        <w:rPr>
          <w:rFonts w:hint="eastAsia"/>
        </w:rPr>
      </w:pPr>
      <w:r>
        <w:rPr>
          <w:rFonts w:hint="eastAsia"/>
        </w:rPr>
        <w:t>Our various duties are merely the development of it.</w:t>
      </w:r>
    </w:p>
    <w:p w14:paraId="306CFCF0">
      <w:pPr>
        <w:spacing w:after="514" w:line="259" w:lineRule="auto"/>
        <w:ind w:left="0" w:firstLine="0"/>
        <w:jc w:val="left"/>
        <w:rPr>
          <w:rFonts w:hint="eastAsia"/>
        </w:rPr>
      </w:pPr>
      <w:r>
        <w:rPr>
          <w:rFonts w:hint="eastAsia"/>
        </w:rPr>
        <w:t>我们各种的责任仅仅是它的发展。</w:t>
      </w:r>
    </w:p>
    <w:p w14:paraId="7E928E1D">
      <w:pPr>
        <w:spacing w:after="514" w:line="259" w:lineRule="auto"/>
        <w:ind w:left="0" w:firstLine="0"/>
        <w:jc w:val="left"/>
        <w:rPr>
          <w:rFonts w:hint="eastAsia"/>
        </w:rPr>
      </w:pPr>
    </w:p>
    <w:p w14:paraId="6899696E">
      <w:pPr>
        <w:spacing w:after="514" w:line="259" w:lineRule="auto"/>
        <w:ind w:left="0" w:firstLine="0"/>
        <w:jc w:val="left"/>
        <w:rPr>
          <w:rFonts w:hint="eastAsia"/>
        </w:rPr>
      </w:pPr>
      <w:r>
        <w:rPr>
          <w:rFonts w:hint="eastAsia"/>
        </w:rPr>
        <w:t>It is the root, and they are the branches growing out of it, or the fruits which it yields.</w:t>
      </w:r>
    </w:p>
    <w:p w14:paraId="3916D951">
      <w:pPr>
        <w:spacing w:after="514" w:line="259" w:lineRule="auto"/>
        <w:ind w:left="0" w:firstLine="0"/>
        <w:jc w:val="left"/>
        <w:rPr>
          <w:rFonts w:hint="eastAsia"/>
        </w:rPr>
      </w:pPr>
      <w:r>
        <w:rPr>
          <w:rFonts w:hint="eastAsia"/>
        </w:rPr>
        <w:t>它是根，它们是长出的枝，或是它结出的果。</w:t>
      </w:r>
    </w:p>
    <w:p w14:paraId="72631D07">
      <w:pPr>
        <w:spacing w:after="514" w:line="259" w:lineRule="auto"/>
        <w:ind w:left="0" w:firstLine="0"/>
        <w:jc w:val="left"/>
        <w:rPr>
          <w:rFonts w:hint="eastAsia"/>
        </w:rPr>
      </w:pPr>
    </w:p>
    <w:p w14:paraId="5BE1462D">
      <w:pPr>
        <w:spacing w:after="514" w:line="259" w:lineRule="auto"/>
        <w:ind w:left="0" w:firstLine="0"/>
        <w:jc w:val="left"/>
        <w:rPr>
          <w:rFonts w:hint="eastAsia"/>
        </w:rPr>
      </w:pPr>
      <w:r>
        <w:rPr>
          <w:rFonts w:hint="eastAsia"/>
        </w:rPr>
        <w:t>"On these two commandments hang all the law and the prophets;" that is, the precepts delivered in the pentateuch, and in the prophetical writings, are the different modes in which love to God and to man is expressed, and they will be obeyed by every man in whom this love exists.</w:t>
      </w:r>
    </w:p>
    <w:p w14:paraId="559F5735">
      <w:pPr>
        <w:spacing w:after="514" w:line="259" w:lineRule="auto"/>
        <w:ind w:left="0" w:firstLine="0"/>
        <w:jc w:val="left"/>
        <w:rPr>
          <w:rFonts w:hint="eastAsia"/>
        </w:rPr>
      </w:pPr>
      <w:r>
        <w:rPr>
          <w:rFonts w:hint="eastAsia"/>
        </w:rPr>
        <w:t>“这两条诫命是律法和先知一切道理的总纲；”也就是说，在五经和先知书中传达的诫命，是表达对神和对人之爱的不同方式，并且每一个心中有这爱的人都会遵守它们。</w:t>
      </w:r>
    </w:p>
    <w:p w14:paraId="0D4CB926">
      <w:pPr>
        <w:spacing w:after="514" w:line="259" w:lineRule="auto"/>
        <w:ind w:left="0" w:firstLine="0"/>
        <w:jc w:val="left"/>
        <w:rPr>
          <w:rFonts w:hint="eastAsia"/>
        </w:rPr>
      </w:pPr>
    </w:p>
    <w:p w14:paraId="215E975D">
      <w:pPr>
        <w:spacing w:after="514" w:line="259" w:lineRule="auto"/>
        <w:ind w:left="0" w:firstLine="0"/>
        <w:jc w:val="left"/>
        <w:rPr>
          <w:rFonts w:hint="eastAsia"/>
        </w:rPr>
      </w:pPr>
      <w:r>
        <w:rPr>
          <w:rFonts w:hint="eastAsia"/>
        </w:rPr>
        <w:t>"If there be any other commandment," says an Apostle, when speaking of the precepts of the second table, "it is briefly comprehended in this saying, namely, Thou shalt love thy neighbour as thyself.</w:t>
      </w:r>
    </w:p>
    <w:p w14:paraId="2C75011D">
      <w:pPr>
        <w:spacing w:after="514" w:line="259" w:lineRule="auto"/>
        <w:ind w:left="0" w:firstLine="0"/>
        <w:jc w:val="left"/>
        <w:rPr>
          <w:rFonts w:hint="eastAsia"/>
        </w:rPr>
      </w:pPr>
      <w:r>
        <w:rPr>
          <w:rFonts w:hint="eastAsia"/>
        </w:rPr>
        <w:t>一位使徒在谈到第二块法版上的诫命时说：“若有别的诫命，都包在爱人如己这一句话之内了。</w:t>
      </w:r>
    </w:p>
    <w:p w14:paraId="7AC55EF1">
      <w:pPr>
        <w:spacing w:after="514" w:line="259" w:lineRule="auto"/>
        <w:ind w:left="0" w:firstLine="0"/>
        <w:jc w:val="left"/>
        <w:rPr>
          <w:rFonts w:hint="eastAsia"/>
        </w:rPr>
      </w:pPr>
    </w:p>
    <w:p w14:paraId="4037B794">
      <w:pPr>
        <w:spacing w:after="514" w:line="259" w:lineRule="auto"/>
        <w:ind w:left="0" w:firstLine="0"/>
        <w:jc w:val="left"/>
        <w:rPr>
          <w:rFonts w:hint="eastAsia"/>
        </w:rPr>
      </w:pPr>
      <w:r>
        <w:rPr>
          <w:rFonts w:hint="eastAsia"/>
        </w:rPr>
        <w:t>Love worketh no ill to his neighbour; therefore love is the fulfilling of the law."†</w:t>
      </w:r>
    </w:p>
    <w:p w14:paraId="56FC24D5">
      <w:pPr>
        <w:spacing w:after="514" w:line="259" w:lineRule="auto"/>
        <w:ind w:left="0" w:firstLine="0"/>
        <w:jc w:val="left"/>
        <w:rPr>
          <w:rFonts w:hint="eastAsia"/>
        </w:rPr>
      </w:pPr>
      <w:r>
        <w:rPr>
          <w:rFonts w:hint="eastAsia"/>
        </w:rPr>
        <w:t>爱是不加害于人的，所以爱就完全了律法。”†</w:t>
      </w:r>
    </w:p>
    <w:p w14:paraId="09E3BF7B">
      <w:pPr>
        <w:spacing w:after="514" w:line="259" w:lineRule="auto"/>
        <w:ind w:left="0" w:firstLine="0"/>
        <w:jc w:val="left"/>
        <w:rPr>
          <w:rFonts w:hint="eastAsia"/>
        </w:rPr>
      </w:pPr>
    </w:p>
    <w:p w14:paraId="5A3466D5">
      <w:pPr>
        <w:spacing w:after="514" w:line="259" w:lineRule="auto"/>
        <w:ind w:left="0" w:firstLine="0"/>
        <w:jc w:val="left"/>
        <w:rPr>
          <w:rFonts w:hint="eastAsia"/>
        </w:rPr>
      </w:pPr>
      <w:r>
        <w:rPr>
          <w:rFonts w:hint="eastAsia"/>
        </w:rPr>
        <w:t>But love is only the principle of obedience, the state of mind which leads to it; the mode in which it should be manifested, is the subject of positive prescription.</w:t>
      </w:r>
    </w:p>
    <w:p w14:paraId="0D799996">
      <w:pPr>
        <w:spacing w:after="514" w:line="259" w:lineRule="auto"/>
        <w:ind w:left="0" w:firstLine="0"/>
        <w:jc w:val="left"/>
        <w:rPr>
          <w:rFonts w:hint="eastAsia"/>
        </w:rPr>
      </w:pPr>
      <w:r>
        <w:rPr>
          <w:rFonts w:hint="eastAsia"/>
        </w:rPr>
        <w:t>但爱只是顺服的原则，是导致顺服的心态；其应如何彰显，则是实在法规定的内容。</w:t>
      </w:r>
    </w:p>
    <w:p w14:paraId="18BC2803">
      <w:pPr>
        <w:spacing w:after="514" w:line="259" w:lineRule="auto"/>
        <w:ind w:left="0" w:firstLine="0"/>
        <w:jc w:val="left"/>
        <w:rPr>
          <w:rFonts w:hint="eastAsia"/>
        </w:rPr>
      </w:pPr>
    </w:p>
    <w:p w14:paraId="5D1D0A5E">
      <w:pPr>
        <w:spacing w:after="514" w:line="259" w:lineRule="auto"/>
        <w:ind w:left="0" w:firstLine="0"/>
        <w:jc w:val="left"/>
        <w:rPr>
          <w:rFonts w:hint="eastAsia"/>
        </w:rPr>
      </w:pPr>
      <w:r>
        <w:rPr>
          <w:rFonts w:hint="eastAsia"/>
        </w:rPr>
        <w:t>The Decalogue is founded upon it, and points out the various ways in which we should express our love to God and to men; it was written upon two tables, the one containing the duties of which God is the immediate object, and the other the duties which we owe to our fellow-men.</w:t>
      </w:r>
    </w:p>
    <w:p w14:paraId="09221F77">
      <w:pPr>
        <w:spacing w:after="514" w:line="259" w:lineRule="auto"/>
        <w:ind w:left="0" w:firstLine="0"/>
        <w:jc w:val="left"/>
        <w:rPr>
          <w:rFonts w:hint="eastAsia"/>
        </w:rPr>
      </w:pPr>
      <w:r>
        <w:rPr>
          <w:rFonts w:hint="eastAsia"/>
        </w:rPr>
        <w:t>十诫建立在其上，并指出了我们应如何表达对神和对人的爱的各种方式；它写在两块法版上，一块包含了以神为直接对象的责任，另一块则包含了我们对同胞的责任。</w:t>
      </w:r>
    </w:p>
    <w:p w14:paraId="16A60908">
      <w:pPr>
        <w:spacing w:after="514" w:line="259" w:lineRule="auto"/>
        <w:ind w:left="0" w:firstLine="0"/>
        <w:jc w:val="left"/>
        <w:rPr>
          <w:rFonts w:hint="eastAsia"/>
        </w:rPr>
      </w:pPr>
    </w:p>
    <w:p w14:paraId="36A2B679">
      <w:pPr>
        <w:spacing w:after="514" w:line="259" w:lineRule="auto"/>
        <w:ind w:left="0" w:firstLine="0"/>
        <w:jc w:val="left"/>
        <w:rPr>
          <w:rFonts w:hint="eastAsia"/>
        </w:rPr>
      </w:pPr>
      <w:r>
        <w:rPr>
          <w:rFonts w:hint="eastAsia"/>
        </w:rPr>
        <w:t>Yet these tables must be considered as exhibiting only a summary of duty.</w:t>
      </w:r>
    </w:p>
    <w:p w14:paraId="2D227E4F">
      <w:pPr>
        <w:spacing w:after="514" w:line="259" w:lineRule="auto"/>
        <w:ind w:left="0" w:firstLine="0"/>
        <w:jc w:val="left"/>
        <w:rPr>
          <w:rFonts w:hint="eastAsia"/>
        </w:rPr>
      </w:pPr>
      <w:r>
        <w:rPr>
          <w:rFonts w:hint="eastAsia"/>
        </w:rPr>
        <w:t>然而，这些法版必须被视为只展示了责任的摘要。</w:t>
      </w:r>
    </w:p>
    <w:p w14:paraId="2212849F">
      <w:pPr>
        <w:spacing w:after="514" w:line="259" w:lineRule="auto"/>
        <w:ind w:left="0" w:firstLine="0"/>
        <w:jc w:val="left"/>
        <w:rPr>
          <w:rFonts w:hint="eastAsia"/>
        </w:rPr>
      </w:pPr>
    </w:p>
    <w:p w14:paraId="21CC77F0">
      <w:pPr>
        <w:spacing w:after="514" w:line="259" w:lineRule="auto"/>
        <w:ind w:left="0" w:firstLine="0"/>
        <w:jc w:val="left"/>
        <w:rPr>
          <w:rFonts w:hint="eastAsia"/>
        </w:rPr>
      </w:pPr>
      <w:r>
        <w:rPr>
          <w:rFonts w:hint="eastAsia"/>
        </w:rPr>
        <w:t>They do not enter into detail, but are general heads, from which particulars are to be deduced by ourselves, or are to be collected from the commentaries upon them, which are scattered up and down in the Scriptures.</w:t>
      </w:r>
    </w:p>
    <w:p w14:paraId="0D21D796">
      <w:pPr>
        <w:spacing w:after="514" w:line="259" w:lineRule="auto"/>
        <w:ind w:left="0" w:firstLine="0"/>
        <w:jc w:val="left"/>
        <w:rPr>
          <w:rFonts w:hint="eastAsia"/>
        </w:rPr>
      </w:pPr>
      <w:r>
        <w:rPr>
          <w:rFonts w:hint="eastAsia"/>
        </w:rPr>
        <w:t>它们不进入细节，而是总纲，细节需要我们自己从中推导，或从散布在圣经中对它们的评注中收集。</w:t>
      </w:r>
    </w:p>
    <w:p w14:paraId="3CCBD227">
      <w:pPr>
        <w:spacing w:after="514" w:line="259" w:lineRule="auto"/>
        <w:ind w:left="0" w:firstLine="0"/>
        <w:jc w:val="left"/>
        <w:rPr>
          <w:rFonts w:hint="eastAsia"/>
        </w:rPr>
      </w:pPr>
    </w:p>
    <w:p w14:paraId="21B36884">
      <w:pPr>
        <w:spacing w:after="514" w:line="259" w:lineRule="auto"/>
        <w:ind w:left="0" w:firstLine="0"/>
        <w:jc w:val="left"/>
        <w:rPr>
          <w:rFonts w:hint="eastAsia"/>
        </w:rPr>
      </w:pPr>
      <w:r>
        <w:rPr>
          <w:rFonts w:hint="eastAsia"/>
        </w:rPr>
        <w:t>Certain rules have been laid down for the right interpretation of the law.</w:t>
      </w:r>
    </w:p>
    <w:p w14:paraId="284CBC9A">
      <w:pPr>
        <w:spacing w:after="514" w:line="259" w:lineRule="auto"/>
        <w:ind w:left="0" w:firstLine="0"/>
        <w:jc w:val="left"/>
        <w:rPr>
          <w:rFonts w:hint="eastAsia"/>
        </w:rPr>
      </w:pPr>
      <w:r>
        <w:rPr>
          <w:rFonts w:hint="eastAsia"/>
        </w:rPr>
        <w:t>为正确地解释律法，已经制定了一些规则。</w:t>
      </w:r>
    </w:p>
    <w:p w14:paraId="51D83738">
      <w:pPr>
        <w:spacing w:after="514" w:line="259" w:lineRule="auto"/>
        <w:ind w:left="0" w:firstLine="0"/>
        <w:jc w:val="left"/>
        <w:rPr>
          <w:rFonts w:hint="eastAsia"/>
        </w:rPr>
      </w:pPr>
    </w:p>
    <w:p w14:paraId="6308DDCB">
      <w:pPr>
        <w:spacing w:after="514" w:line="259" w:lineRule="auto"/>
        <w:ind w:left="0" w:firstLine="0"/>
        <w:jc w:val="left"/>
        <w:rPr>
          <w:rFonts w:hint="eastAsia"/>
        </w:rPr>
      </w:pPr>
      <w:r>
        <w:rPr>
          <w:rFonts w:hint="eastAsia"/>
        </w:rPr>
        <w:t>First, It should always be remembered that "the law is spiritual," as it is called by an Apostle; ‡ and, consequently, that it requires something more than external conformity to its precepts.</w:t>
      </w:r>
    </w:p>
    <w:p w14:paraId="6482175D">
      <w:pPr>
        <w:spacing w:after="514" w:line="259" w:lineRule="auto"/>
        <w:ind w:left="0" w:firstLine="0"/>
        <w:jc w:val="left"/>
        <w:rPr>
          <w:rFonts w:hint="eastAsia"/>
        </w:rPr>
      </w:pPr>
      <w:r>
        <w:rPr>
          <w:rFonts w:hint="eastAsia"/>
        </w:rPr>
        <w:t>首先，应当永远记住，律法是“属灵的”，正如一位使徒所称；‡ 因此，它要求的不只是对外在诫命的遵守。</w:t>
      </w:r>
    </w:p>
    <w:p w14:paraId="27CFF24B">
      <w:pPr>
        <w:spacing w:after="514" w:line="259" w:lineRule="auto"/>
        <w:ind w:left="0" w:firstLine="0"/>
        <w:jc w:val="left"/>
        <w:rPr>
          <w:rFonts w:hint="eastAsia"/>
        </w:rPr>
      </w:pPr>
    </w:p>
    <w:p w14:paraId="1CF1F942">
      <w:pPr>
        <w:spacing w:after="514" w:line="259" w:lineRule="auto"/>
        <w:ind w:left="0" w:firstLine="0"/>
        <w:jc w:val="left"/>
        <w:rPr>
          <w:rFonts w:hint="eastAsia"/>
        </w:rPr>
      </w:pPr>
      <w:r>
        <w:rPr>
          <w:rFonts w:hint="eastAsia"/>
        </w:rPr>
        <w:t>Most of the precepts, when literally understood, relate only to the outward conduct; as, "Thou shalt not kill;" "Thou shalt not steal," &amp;c.; but the last, which says, "Thou shalt not covet," regulates the movements of the heart; and this instance clearly shows the spirit which pervades all the other precepts.</w:t>
      </w:r>
    </w:p>
    <w:p w14:paraId="6083AD84">
      <w:pPr>
        <w:spacing w:after="514" w:line="259" w:lineRule="auto"/>
        <w:ind w:left="0" w:firstLine="0"/>
        <w:jc w:val="left"/>
        <w:rPr>
          <w:rFonts w:hint="eastAsia"/>
        </w:rPr>
      </w:pPr>
      <w:r>
        <w:rPr>
          <w:rFonts w:hint="eastAsia"/>
        </w:rPr>
        <w:t>大多数诫命，从字面上理解，只涉及外在的行为；如“不可杀人”；“不可偷盗”等；但最后一条，说“不可贪婪”，则规范了内心的活动；这个例子清楚地表明了贯穿所有其他诫命的精神。</w:t>
      </w:r>
    </w:p>
    <w:p w14:paraId="7D9827AF">
      <w:pPr>
        <w:spacing w:after="514" w:line="259" w:lineRule="auto"/>
        <w:ind w:left="0" w:firstLine="0"/>
        <w:jc w:val="left"/>
        <w:rPr>
          <w:rFonts w:hint="eastAsia"/>
        </w:rPr>
      </w:pPr>
    </w:p>
    <w:p w14:paraId="69B1242D">
      <w:pPr>
        <w:spacing w:after="514" w:line="259" w:lineRule="auto"/>
        <w:ind w:left="0" w:firstLine="0"/>
        <w:jc w:val="left"/>
        <w:rPr>
          <w:rFonts w:hint="eastAsia"/>
        </w:rPr>
      </w:pPr>
      <w:r>
        <w:rPr>
          <w:rFonts w:hint="eastAsia"/>
        </w:rPr>
        <w:t>It is an admonition in the close by the Lawgiver, that he ultimately regards the state of the mind.</w:t>
      </w:r>
    </w:p>
    <w:p w14:paraId="1CBD3205">
      <w:pPr>
        <w:spacing w:after="514" w:line="259" w:lineRule="auto"/>
        <w:ind w:left="0" w:firstLine="0"/>
        <w:jc w:val="left"/>
        <w:rPr>
          <w:rFonts w:hint="eastAsia"/>
        </w:rPr>
      </w:pPr>
      <w:r>
        <w:rPr>
          <w:rFonts w:hint="eastAsia"/>
        </w:rPr>
        <w:t>这是立法者在结尾处的一个警告，即祂最终看重的是心灵的状态。</w:t>
      </w:r>
    </w:p>
    <w:p w14:paraId="57DB5F26">
      <w:pPr>
        <w:spacing w:after="514" w:line="259" w:lineRule="auto"/>
        <w:ind w:left="0" w:firstLine="0"/>
        <w:jc w:val="left"/>
        <w:rPr>
          <w:rFonts w:hint="eastAsia"/>
        </w:rPr>
      </w:pPr>
    </w:p>
    <w:p w14:paraId="5DCA29B8">
      <w:pPr>
        <w:spacing w:after="514" w:line="259" w:lineRule="auto"/>
        <w:ind w:left="0" w:firstLine="0"/>
        <w:jc w:val="left"/>
        <w:rPr>
          <w:rFonts w:hint="eastAsia"/>
        </w:rPr>
      </w:pPr>
      <w:r>
        <w:rPr>
          <w:rFonts w:hint="eastAsia"/>
        </w:rPr>
        <w:t>A human legislator aims at nothing more than the compliance of his subjects with the letter of the law.</w:t>
      </w:r>
    </w:p>
    <w:p w14:paraId="193D945C">
      <w:pPr>
        <w:spacing w:after="514" w:line="259" w:lineRule="auto"/>
        <w:ind w:left="0" w:firstLine="0"/>
        <w:jc w:val="left"/>
        <w:rPr>
          <w:rFonts w:hint="eastAsia"/>
        </w:rPr>
      </w:pPr>
      <w:r>
        <w:rPr>
          <w:rFonts w:hint="eastAsia"/>
        </w:rPr>
        <w:t>一个人的立法者，所追求的无非是其臣民对律法字面的遵守。</w:t>
      </w:r>
    </w:p>
    <w:p w14:paraId="3B7E45EE">
      <w:pPr>
        <w:spacing w:after="514" w:line="259" w:lineRule="auto"/>
        <w:ind w:left="0" w:firstLine="0"/>
        <w:jc w:val="left"/>
        <w:rPr>
          <w:rFonts w:hint="eastAsia"/>
        </w:rPr>
      </w:pPr>
    </w:p>
    <w:p w14:paraId="74E02D81">
      <w:pPr>
        <w:spacing w:after="514" w:line="259" w:lineRule="auto"/>
        <w:ind w:left="0" w:firstLine="0"/>
        <w:jc w:val="left"/>
        <w:rPr>
          <w:rFonts w:hint="eastAsia"/>
        </w:rPr>
      </w:pPr>
      <w:r>
        <w:rPr>
          <w:rFonts w:hint="eastAsia"/>
        </w:rPr>
        <w:t>If they abstain from murder, theft, perjury, and other crimes, he does not concern himself with the motives; and, in fact, the heart lies beyond his jurisdiction.</w:t>
      </w:r>
    </w:p>
    <w:p w14:paraId="4CDDAEAD">
      <w:pPr>
        <w:spacing w:after="514" w:line="259" w:lineRule="auto"/>
        <w:ind w:left="0" w:firstLine="0"/>
        <w:jc w:val="left"/>
        <w:rPr>
          <w:rFonts w:hint="eastAsia"/>
        </w:rPr>
      </w:pPr>
      <w:r>
        <w:rPr>
          <w:rFonts w:hint="eastAsia"/>
        </w:rPr>
        <w:t>如果他们戒绝谋杀、偷盗、伪证和其他罪行，他就不关心其动机；事实上，内心超出了他的管辖范围。</w:t>
      </w:r>
    </w:p>
    <w:p w14:paraId="2611DAF1">
      <w:pPr>
        <w:spacing w:after="514" w:line="259" w:lineRule="auto"/>
        <w:ind w:left="0" w:firstLine="0"/>
        <w:jc w:val="left"/>
        <w:rPr>
          <w:rFonts w:hint="eastAsia"/>
        </w:rPr>
      </w:pPr>
    </w:p>
    <w:p w14:paraId="27B3872C">
      <w:pPr>
        <w:spacing w:after="514" w:line="259" w:lineRule="auto"/>
        <w:ind w:left="0" w:firstLine="0"/>
        <w:jc w:val="left"/>
        <w:rPr>
          <w:rFonts w:hint="eastAsia"/>
        </w:rPr>
      </w:pPr>
      <w:r>
        <w:rPr>
          <w:rFonts w:hint="eastAsia"/>
        </w:rPr>
        <w:t>He cannot know the thoughts of other men, and observe what is passing in the interior of their souls.</w:t>
      </w:r>
    </w:p>
    <w:p w14:paraId="5FA583A5">
      <w:pPr>
        <w:spacing w:after="514" w:line="259" w:lineRule="auto"/>
        <w:ind w:left="0" w:firstLine="0"/>
        <w:jc w:val="left"/>
        <w:rPr>
          <w:rFonts w:hint="eastAsia"/>
        </w:rPr>
      </w:pPr>
      <w:r>
        <w:rPr>
          <w:rFonts w:hint="eastAsia"/>
        </w:rPr>
        <w:t>祂无法知道别人的思想，也无法观察他们灵魂深处发生的事。</w:t>
      </w:r>
    </w:p>
    <w:p w14:paraId="445C69AA">
      <w:pPr>
        <w:spacing w:after="514" w:line="259" w:lineRule="auto"/>
        <w:ind w:left="0" w:firstLine="0"/>
        <w:jc w:val="left"/>
        <w:rPr>
          <w:rFonts w:hint="eastAsia"/>
        </w:rPr>
      </w:pPr>
    </w:p>
    <w:p w14:paraId="6309D60F">
      <w:pPr>
        <w:spacing w:after="514" w:line="259" w:lineRule="auto"/>
        <w:ind w:left="0" w:firstLine="0"/>
        <w:jc w:val="left"/>
        <w:rPr>
          <w:rFonts w:hint="eastAsia"/>
        </w:rPr>
      </w:pPr>
      <w:r>
        <w:rPr>
          <w:rFonts w:hint="eastAsia"/>
        </w:rPr>
        <w:t>It is the same thing to him whether the laws are obeyed from conscience, from fear, or from a regard to self-interest; he has gained his end, when the peace of society is maintained.</w:t>
      </w:r>
    </w:p>
    <w:p w14:paraId="01880F83">
      <w:pPr>
        <w:spacing w:after="514" w:line="259" w:lineRule="auto"/>
        <w:ind w:left="0" w:firstLine="0"/>
        <w:jc w:val="left"/>
        <w:rPr>
          <w:rFonts w:hint="eastAsia"/>
        </w:rPr>
      </w:pPr>
      <w:r>
        <w:rPr>
          <w:rFonts w:hint="eastAsia"/>
        </w:rPr>
        <w:t>对他来说，律法是出于良心、恐惧，还是出于私利而被遵守，都是一样的；当社会安宁得以维持时，他就达到了他的目的。</w:t>
      </w:r>
    </w:p>
    <w:p w14:paraId="12C801A1">
      <w:pPr>
        <w:spacing w:after="514" w:line="259" w:lineRule="auto"/>
        <w:ind w:left="0" w:firstLine="0"/>
        <w:jc w:val="left"/>
        <w:rPr>
          <w:rFonts w:hint="eastAsia"/>
        </w:rPr>
      </w:pPr>
    </w:p>
    <w:p w14:paraId="4B1A2173">
      <w:pPr>
        <w:spacing w:after="514" w:line="259" w:lineRule="auto"/>
        <w:ind w:left="0" w:firstLine="0"/>
        <w:jc w:val="left"/>
        <w:rPr>
          <w:rFonts w:hint="eastAsia"/>
        </w:rPr>
      </w:pPr>
      <w:r>
        <w:rPr>
          <w:rFonts w:hint="eastAsia"/>
        </w:rPr>
        <w:t>But the moral law has emanated from Him who is the Former of our spirits as well as of our bodies, has a right to the homage of both, and pays no regard to an action or a course of actions, unless the disposition from which it proceeds be such as he can approve.</w:t>
      </w:r>
    </w:p>
    <w:p w14:paraId="1E9DCB8B">
      <w:pPr>
        <w:spacing w:after="514" w:line="259" w:lineRule="auto"/>
        <w:ind w:left="0" w:firstLine="0"/>
        <w:jc w:val="left"/>
        <w:rPr>
          <w:rFonts w:hint="eastAsia"/>
        </w:rPr>
      </w:pPr>
      <w:r>
        <w:rPr>
          <w:rFonts w:hint="eastAsia"/>
        </w:rPr>
        <w:t>但道德律源于那既是塑造我们灵，也是塑造我们身体的祂，祂有权得到两者的尊崇，并且祂不看重任何行为或一系列的行为，除非产生它们的性情是祂所能认可的。</w:t>
      </w:r>
    </w:p>
    <w:p w14:paraId="67625EE5">
      <w:pPr>
        <w:spacing w:after="514" w:line="259" w:lineRule="auto"/>
        <w:ind w:left="0" w:firstLine="0"/>
        <w:jc w:val="left"/>
        <w:rPr>
          <w:rFonts w:hint="eastAsia"/>
        </w:rPr>
      </w:pPr>
    </w:p>
    <w:p w14:paraId="63C1DB7E">
      <w:pPr>
        <w:spacing w:after="514" w:line="259" w:lineRule="auto"/>
        <w:ind w:left="0" w:firstLine="0"/>
        <w:jc w:val="left"/>
        <w:rPr>
          <w:rFonts w:hint="eastAsia"/>
        </w:rPr>
      </w:pPr>
      <w:r>
        <w:rPr>
          <w:rFonts w:hint="eastAsia"/>
        </w:rPr>
        <w:t>If a human governor could discover that the man who bows to him despises him in his heart, and that, amidst the most imposing appearances of respect, he harbours the feelings and the purpose of a traitor, he would set no value upon his hollow professions.</w:t>
      </w:r>
    </w:p>
    <w:p w14:paraId="459C67C0">
      <w:pPr>
        <w:spacing w:after="514" w:line="259" w:lineRule="auto"/>
        <w:ind w:left="0" w:firstLine="0"/>
        <w:jc w:val="left"/>
        <w:rPr>
          <w:rFonts w:hint="eastAsia"/>
        </w:rPr>
      </w:pPr>
      <w:r>
        <w:rPr>
          <w:rFonts w:hint="eastAsia"/>
        </w:rPr>
        <w:t>如果一个人间的治理者能发现，向他鞠躬的人心里却藐视他，并且在最隆重的尊重表现中，他却怀有叛徒的情感和意图，他就不会看重他虚伪的告白了。</w:t>
      </w:r>
    </w:p>
    <w:p w14:paraId="597B4874">
      <w:pPr>
        <w:spacing w:after="514" w:line="259" w:lineRule="auto"/>
        <w:ind w:left="0" w:firstLine="0"/>
        <w:jc w:val="left"/>
        <w:rPr>
          <w:rFonts w:hint="eastAsia"/>
        </w:rPr>
      </w:pPr>
    </w:p>
    <w:p w14:paraId="587C5342">
      <w:pPr>
        <w:spacing w:after="514" w:line="259" w:lineRule="auto"/>
        <w:ind w:left="0" w:firstLine="0"/>
        <w:jc w:val="left"/>
        <w:rPr>
          <w:rFonts w:hint="eastAsia"/>
        </w:rPr>
      </w:pPr>
      <w:r>
        <w:rPr>
          <w:rFonts w:hint="eastAsia"/>
        </w:rPr>
        <w:t>The moral Governor of the universe sees the secret operations of the mind, and demands that we should serve him with our spirits as well as with our bodies.</w:t>
      </w:r>
    </w:p>
    <w:p w14:paraId="6C7135AD">
      <w:pPr>
        <w:spacing w:after="514" w:line="259" w:lineRule="auto"/>
        <w:ind w:left="0" w:firstLine="0"/>
        <w:jc w:val="left"/>
        <w:rPr>
          <w:rFonts w:hint="eastAsia"/>
        </w:rPr>
      </w:pPr>
      <w:r>
        <w:rPr>
          <w:rFonts w:hint="eastAsia"/>
        </w:rPr>
        <w:t>宇宙的道德治理者，看见心灵的秘密运作，并要求我们用我们的灵，如同用我们的身体一样事奉祂。</w:t>
      </w:r>
    </w:p>
    <w:p w14:paraId="62EBF055">
      <w:pPr>
        <w:spacing w:after="514" w:line="259" w:lineRule="auto"/>
        <w:ind w:left="0" w:firstLine="0"/>
        <w:jc w:val="left"/>
        <w:rPr>
          <w:rFonts w:hint="eastAsia"/>
        </w:rPr>
      </w:pPr>
    </w:p>
    <w:p w14:paraId="4C07ECC8">
      <w:pPr>
        <w:spacing w:after="514" w:line="259" w:lineRule="auto"/>
        <w:ind w:left="0" w:firstLine="0"/>
        <w:jc w:val="left"/>
        <w:rPr>
          <w:rFonts w:hint="eastAsia"/>
        </w:rPr>
      </w:pPr>
      <w:r>
        <w:rPr>
          <w:rFonts w:hint="eastAsia"/>
        </w:rPr>
        <w:t>His law must therefore be understood to regulate the external sentiments and desires, as well as the actions to which they give rise, and to extend its authority in the first place to the former, as constituting what is most valuable in obedience.</w:t>
      </w:r>
    </w:p>
    <w:p w14:paraId="5F2A8D6E">
      <w:pPr>
        <w:spacing w:after="514" w:line="259" w:lineRule="auto"/>
        <w:ind w:left="0" w:firstLine="0"/>
        <w:jc w:val="left"/>
        <w:rPr>
          <w:rFonts w:hint="eastAsia"/>
        </w:rPr>
      </w:pPr>
      <w:r>
        <w:rPr>
          <w:rFonts w:hint="eastAsia"/>
        </w:rPr>
        <w:t>因此，祂的律法必须被理解为既规范外在的情感和欲望，也规范由它们产生的行为，并且其权威首先延伸到前者，因为它们构成了顺服中最有价值的部分。</w:t>
      </w:r>
    </w:p>
    <w:p w14:paraId="2363ACB1">
      <w:pPr>
        <w:spacing w:after="514" w:line="259" w:lineRule="auto"/>
        <w:ind w:left="0" w:firstLine="0"/>
        <w:jc w:val="left"/>
        <w:rPr>
          <w:rFonts w:hint="eastAsia"/>
        </w:rPr>
      </w:pPr>
    </w:p>
    <w:p w14:paraId="4BD16EC9">
      <w:pPr>
        <w:spacing w:after="514" w:line="259" w:lineRule="auto"/>
        <w:ind w:left="0" w:firstLine="0"/>
        <w:jc w:val="left"/>
        <w:rPr>
          <w:rFonts w:hint="eastAsia"/>
        </w:rPr>
      </w:pPr>
      <w:r>
        <w:rPr>
          <w:rFonts w:hint="eastAsia"/>
        </w:rPr>
        <w:t>When it enjoins any duty, it enjoins the corresponding state of mind; when it forbids any sin, it forbids the appetite, or propensity which leads to it.</w:t>
      </w:r>
    </w:p>
    <w:p w14:paraId="7F51DCC4">
      <w:pPr>
        <w:spacing w:after="514" w:line="259" w:lineRule="auto"/>
        <w:ind w:left="0" w:firstLine="0"/>
        <w:jc w:val="left"/>
        <w:rPr>
          <w:rFonts w:hint="eastAsia"/>
        </w:rPr>
      </w:pPr>
      <w:r>
        <w:rPr>
          <w:rFonts w:hint="eastAsia"/>
        </w:rPr>
        <w:t>当它规定任何责任时，它就规定了相应的心态；当它禁止任何罪时，它就禁止了导致罪的欲望或倾向。</w:t>
      </w:r>
    </w:p>
    <w:p w14:paraId="5A836184">
      <w:pPr>
        <w:spacing w:after="514" w:line="259" w:lineRule="auto"/>
        <w:ind w:left="0" w:firstLine="0"/>
        <w:jc w:val="left"/>
        <w:rPr>
          <w:rFonts w:hint="eastAsia"/>
        </w:rPr>
      </w:pPr>
    </w:p>
    <w:p w14:paraId="00FE96A4">
      <w:pPr>
        <w:spacing w:after="514" w:line="259" w:lineRule="auto"/>
        <w:ind w:left="0" w:firstLine="0"/>
        <w:jc w:val="left"/>
        <w:rPr>
          <w:rFonts w:hint="eastAsia"/>
        </w:rPr>
      </w:pPr>
      <w:r>
        <w:rPr>
          <w:rFonts w:hint="eastAsia"/>
        </w:rPr>
        <w:t>In the Scriptures men are exhorted to "keep their hearts with all diligence, because out of them are the issues of life;"§ that is, from them their actions receive their moral character or denomination.</w:t>
      </w:r>
    </w:p>
    <w:p w14:paraId="1F451E8F">
      <w:pPr>
        <w:spacing w:after="514" w:line="259" w:lineRule="auto"/>
        <w:ind w:left="0" w:firstLine="0"/>
        <w:jc w:val="left"/>
        <w:rPr>
          <w:rFonts w:hint="eastAsia"/>
        </w:rPr>
      </w:pPr>
      <w:r>
        <w:rPr>
          <w:rFonts w:hint="eastAsia"/>
        </w:rPr>
        <w:t>在圣经中，人被劝勉要“殷勤保守你的心，因为一生的果效，是由心发出；”§ 也就是说，他们的行为从心中获得其道德品格或名称。</w:t>
      </w:r>
    </w:p>
    <w:p w14:paraId="606BED41">
      <w:pPr>
        <w:spacing w:after="514" w:line="259" w:lineRule="auto"/>
        <w:ind w:left="0" w:firstLine="0"/>
        <w:jc w:val="left"/>
        <w:rPr>
          <w:rFonts w:hint="eastAsia"/>
        </w:rPr>
      </w:pPr>
    </w:p>
    <w:p w14:paraId="71CCB8AB">
      <w:pPr>
        <w:spacing w:after="514" w:line="259" w:lineRule="auto"/>
        <w:ind w:left="0" w:firstLine="0"/>
        <w:jc w:val="left"/>
        <w:rPr>
          <w:rFonts w:hint="eastAsia"/>
        </w:rPr>
      </w:pPr>
      <w:r>
        <w:rPr>
          <w:rFonts w:hint="eastAsia"/>
        </w:rPr>
        <w:t>The spirituality of the law is implied in the principle upon which it is founded.</w:t>
      </w:r>
    </w:p>
    <w:p w14:paraId="77CCDA28">
      <w:pPr>
        <w:spacing w:after="514" w:line="259" w:lineRule="auto"/>
        <w:ind w:left="0" w:firstLine="0"/>
        <w:jc w:val="left"/>
        <w:rPr>
          <w:rFonts w:hint="eastAsia"/>
        </w:rPr>
      </w:pPr>
      <w:r>
        <w:rPr>
          <w:rFonts w:hint="eastAsia"/>
        </w:rPr>
        <w:t>律法的属灵性，暗含在其所依据的原则之中。</w:t>
      </w:r>
    </w:p>
    <w:p w14:paraId="0D0ADC5D">
      <w:pPr>
        <w:spacing w:after="514" w:line="259" w:lineRule="auto"/>
        <w:ind w:left="0" w:firstLine="0"/>
        <w:jc w:val="left"/>
        <w:rPr>
          <w:rFonts w:hint="eastAsia"/>
        </w:rPr>
      </w:pPr>
    </w:p>
    <w:p w14:paraId="2B9E7129">
      <w:pPr>
        <w:spacing w:after="514" w:line="259" w:lineRule="auto"/>
        <w:ind w:left="0" w:firstLine="0"/>
        <w:jc w:val="left"/>
        <w:rPr>
          <w:rFonts w:hint="eastAsia"/>
        </w:rPr>
      </w:pPr>
      <w:r>
        <w:rPr>
          <w:rFonts w:hint="eastAsia"/>
        </w:rPr>
        <w:t>It is the affection of love which is the source of all acceptable obedience.</w:t>
      </w:r>
    </w:p>
    <w:p w14:paraId="2729C100">
      <w:pPr>
        <w:spacing w:after="514" w:line="259" w:lineRule="auto"/>
        <w:ind w:left="0" w:firstLine="0"/>
        <w:jc w:val="left"/>
        <w:rPr>
          <w:rFonts w:hint="eastAsia"/>
        </w:rPr>
      </w:pPr>
      <w:r>
        <w:rPr>
          <w:rFonts w:hint="eastAsia"/>
        </w:rPr>
        <w:t>爱的情感，是所有可蒙悦纳的顺服的源泉。</w:t>
      </w:r>
    </w:p>
    <w:p w14:paraId="28C7E5B0">
      <w:pPr>
        <w:spacing w:after="514" w:line="259" w:lineRule="auto"/>
        <w:ind w:left="0" w:firstLine="0"/>
        <w:jc w:val="left"/>
        <w:rPr>
          <w:rFonts w:hint="eastAsia"/>
        </w:rPr>
      </w:pPr>
    </w:p>
    <w:p w14:paraId="185F5044">
      <w:pPr>
        <w:spacing w:after="514" w:line="259" w:lineRule="auto"/>
        <w:ind w:left="0" w:firstLine="0"/>
        <w:jc w:val="left"/>
        <w:rPr>
          <w:rFonts w:hint="eastAsia"/>
        </w:rPr>
      </w:pPr>
      <w:r>
        <w:rPr>
          <w:rFonts w:hint="eastAsia"/>
        </w:rPr>
        <w:t>Secondly, One species is used to denote all the different species of the same sin or duty; that is, when one form of a particular sin is forbidden, all the forms of that sin are forbidden; and when one form of a particular duty is enjoined, all the forms of that duty are also enjoined.</w:t>
      </w:r>
    </w:p>
    <w:p w14:paraId="789B1659">
      <w:pPr>
        <w:spacing w:after="514" w:line="259" w:lineRule="auto"/>
        <w:ind w:left="0" w:firstLine="0"/>
        <w:jc w:val="left"/>
        <w:rPr>
          <w:rFonts w:hint="eastAsia"/>
        </w:rPr>
      </w:pPr>
      <w:r>
        <w:rPr>
          <w:rFonts w:hint="eastAsia"/>
        </w:rPr>
        <w:t>其次，用一种来表示同一罪或责任的所有不同种类；也就是说，当一种特定罪的形式被禁止时，该罪的所有形式都被禁止；当一种特定责任的形式被规定时，该责任的所有形式也被规定。</w:t>
      </w:r>
    </w:p>
    <w:p w14:paraId="3FBF04DB">
      <w:pPr>
        <w:spacing w:after="514" w:line="259" w:lineRule="auto"/>
        <w:ind w:left="0" w:firstLine="0"/>
        <w:jc w:val="left"/>
        <w:rPr>
          <w:rFonts w:hint="eastAsia"/>
        </w:rPr>
      </w:pPr>
    </w:p>
    <w:p w14:paraId="663135A8">
      <w:pPr>
        <w:spacing w:after="514" w:line="259" w:lineRule="auto"/>
        <w:ind w:left="0" w:firstLine="0"/>
        <w:jc w:val="left"/>
        <w:rPr>
          <w:rFonts w:hint="eastAsia"/>
        </w:rPr>
      </w:pPr>
      <w:r>
        <w:rPr>
          <w:rFonts w:hint="eastAsia"/>
        </w:rPr>
        <w:t>The law says, "Thou shalt not kill;" but we must not limit this precept to the prohibition of actual murder alone.</w:t>
      </w:r>
    </w:p>
    <w:p w14:paraId="1DC910F6">
      <w:pPr>
        <w:spacing w:after="514" w:line="259" w:lineRule="auto"/>
        <w:ind w:left="0" w:firstLine="0"/>
        <w:jc w:val="left"/>
        <w:rPr>
          <w:rFonts w:hint="eastAsia"/>
        </w:rPr>
      </w:pPr>
      <w:r>
        <w:rPr>
          <w:rFonts w:hint="eastAsia"/>
        </w:rPr>
        <w:t>律法说，“不可杀人”；但我们不能将这条诫命局限于禁止实际的谋杀。</w:t>
      </w:r>
    </w:p>
    <w:p w14:paraId="774C6C4C">
      <w:pPr>
        <w:spacing w:after="514" w:line="259" w:lineRule="auto"/>
        <w:ind w:left="0" w:firstLine="0"/>
        <w:jc w:val="left"/>
        <w:rPr>
          <w:rFonts w:hint="eastAsia"/>
        </w:rPr>
      </w:pPr>
    </w:p>
    <w:p w14:paraId="715E5DE3">
      <w:pPr>
        <w:spacing w:after="514" w:line="259" w:lineRule="auto"/>
        <w:ind w:left="0" w:firstLine="0"/>
        <w:jc w:val="left"/>
        <w:rPr>
          <w:rFonts w:hint="eastAsia"/>
        </w:rPr>
      </w:pPr>
      <w:r>
        <w:rPr>
          <w:rFonts w:hint="eastAsia"/>
        </w:rPr>
        <w:t>It forbids, at the same time, all injuries offered to the person of another, all malice and revenge, and all the expressions of malignant feeling.</w:t>
      </w:r>
    </w:p>
    <w:p w14:paraId="3CFD16E1">
      <w:pPr>
        <w:spacing w:after="514" w:line="259" w:lineRule="auto"/>
        <w:ind w:left="0" w:firstLine="0"/>
        <w:jc w:val="left"/>
        <w:rPr>
          <w:rFonts w:hint="eastAsia"/>
        </w:rPr>
      </w:pPr>
      <w:r>
        <w:rPr>
          <w:rFonts w:hint="eastAsia"/>
        </w:rPr>
        <w:t>它同时禁止对他人人身的一切伤害，一切恶意和报复，以及一切恶意情感的表达。</w:t>
      </w:r>
    </w:p>
    <w:p w14:paraId="6E31D9D9">
      <w:pPr>
        <w:spacing w:after="514" w:line="259" w:lineRule="auto"/>
        <w:ind w:left="0" w:firstLine="0"/>
        <w:jc w:val="left"/>
        <w:rPr>
          <w:rFonts w:hint="eastAsia"/>
        </w:rPr>
      </w:pPr>
    </w:p>
    <w:p w14:paraId="16DB59F3">
      <w:pPr>
        <w:spacing w:after="514" w:line="259" w:lineRule="auto"/>
        <w:ind w:left="0" w:firstLine="0"/>
        <w:jc w:val="left"/>
        <w:rPr>
          <w:rFonts w:hint="eastAsia"/>
        </w:rPr>
      </w:pPr>
      <w:r>
        <w:rPr>
          <w:rFonts w:hint="eastAsia"/>
        </w:rPr>
        <w:t>Our Saviour has authorized this explanation: "Ye have heard that it was said by them of old time, Thou shalt not kill; and, whosoever shall kill shall be in danger of the judgment: But I say unto you, That whosoever is angry with his brother without a cause shall be in danger of the judgment; and whosoever shall say unto his brother, Raca, shall be in danger of the council; but whosoever shall say, Thou fool, shall be in danger of hell-fire."*</w:t>
      </w:r>
    </w:p>
    <w:p w14:paraId="31FF9FDF">
      <w:pPr>
        <w:spacing w:after="514" w:line="259" w:lineRule="auto"/>
        <w:ind w:left="0" w:firstLine="0"/>
        <w:jc w:val="left"/>
        <w:rPr>
          <w:rFonts w:hint="eastAsia"/>
        </w:rPr>
      </w:pPr>
      <w:r>
        <w:rPr>
          <w:rFonts w:hint="eastAsia"/>
        </w:rPr>
        <w:t>我们的救主已授权这种解释：“你们听见有吩咐古人的话，说：不可杀人；又说：凡杀人的，难免受审判。只是我告诉你们，凡向弟兄动怒的，难免受审判；凡骂弟兄是拉加的，难免公会的审断；凡骂弟兄是魔利的，难免地狱的火。”*</w:t>
      </w:r>
    </w:p>
    <w:p w14:paraId="2540AF1C">
      <w:pPr>
        <w:spacing w:after="514" w:line="259" w:lineRule="auto"/>
        <w:ind w:left="0" w:firstLine="0"/>
        <w:jc w:val="left"/>
        <w:rPr>
          <w:rFonts w:hint="eastAsia"/>
        </w:rPr>
      </w:pPr>
    </w:p>
    <w:p w14:paraId="3D872E90">
      <w:pPr>
        <w:spacing w:after="514" w:line="259" w:lineRule="auto"/>
        <w:ind w:left="0" w:firstLine="0"/>
        <w:jc w:val="left"/>
        <w:rPr>
          <w:rFonts w:hint="eastAsia"/>
        </w:rPr>
      </w:pPr>
      <w:r>
        <w:rPr>
          <w:rFonts w:hint="eastAsia"/>
        </w:rPr>
        <w:t>The law says, "Thou shalt not commit adultery," but besides the sin specified, it forbids incest, fornication, unnatural lusts, and not these alone, but all sensual desires.</w:t>
      </w:r>
    </w:p>
    <w:p w14:paraId="53B10FC1">
      <w:pPr>
        <w:spacing w:after="514" w:line="259" w:lineRule="auto"/>
        <w:ind w:left="0" w:firstLine="0"/>
        <w:jc w:val="left"/>
        <w:rPr>
          <w:rFonts w:hint="eastAsia"/>
        </w:rPr>
      </w:pPr>
      <w:r>
        <w:rPr>
          <w:rFonts w:hint="eastAsia"/>
        </w:rPr>
        <w:t>律法说，“不可奸淫”，但除了所指的罪之外，它还禁止乱伦、苟合、逆性的情欲，不仅如此，还禁止一切肉体的欲望。</w:t>
      </w:r>
    </w:p>
    <w:p w14:paraId="70EA031A">
      <w:pPr>
        <w:spacing w:after="514" w:line="259" w:lineRule="auto"/>
        <w:ind w:left="0" w:firstLine="0"/>
        <w:jc w:val="left"/>
        <w:rPr>
          <w:rFonts w:hint="eastAsia"/>
        </w:rPr>
      </w:pPr>
    </w:p>
    <w:p w14:paraId="50112422">
      <w:pPr>
        <w:spacing w:after="514" w:line="259" w:lineRule="auto"/>
        <w:ind w:left="0" w:firstLine="0"/>
        <w:jc w:val="left"/>
        <w:rPr>
          <w:rFonts w:hint="eastAsia"/>
        </w:rPr>
      </w:pPr>
      <w:r>
        <w:rPr>
          <w:rFonts w:hint="eastAsia"/>
        </w:rPr>
        <w:t>"Ye have heard that it was said by them of old time, Thou shalt not commit adultery: But I say unto you, That whosoever looketh on a woman to lust after her, hath committed adultery with her already in his heart." †</w:t>
      </w:r>
    </w:p>
    <w:p w14:paraId="72E8DC40">
      <w:pPr>
        <w:spacing w:after="514" w:line="259" w:lineRule="auto"/>
        <w:ind w:left="0" w:firstLine="0"/>
        <w:jc w:val="left"/>
        <w:rPr>
          <w:rFonts w:hint="eastAsia"/>
        </w:rPr>
      </w:pPr>
      <w:r>
        <w:rPr>
          <w:rFonts w:hint="eastAsia"/>
        </w:rPr>
        <w:t>“你们听见有话说：不可奸淫。只是我告诉你们，凡看见妇女就动淫念的，这人心里已经与她犯奸淫了。”†</w:t>
      </w:r>
    </w:p>
    <w:p w14:paraId="7EC80A09">
      <w:pPr>
        <w:spacing w:after="514" w:line="259" w:lineRule="auto"/>
        <w:ind w:left="0" w:firstLine="0"/>
        <w:jc w:val="left"/>
        <w:rPr>
          <w:rFonts w:hint="eastAsia"/>
        </w:rPr>
      </w:pPr>
    </w:p>
    <w:p w14:paraId="1151DBCE">
      <w:pPr>
        <w:spacing w:after="514" w:line="259" w:lineRule="auto"/>
        <w:ind w:left="0" w:firstLine="0"/>
        <w:jc w:val="left"/>
        <w:rPr>
          <w:rFonts w:hint="eastAsia"/>
        </w:rPr>
      </w:pPr>
      <w:r>
        <w:rPr>
          <w:rFonts w:hint="eastAsia"/>
        </w:rPr>
        <w:t>On the other hand, when we are commanded to have no other gods before God, we are commanded not only to acknowledge that he alone is the living and true God, but to make him the object of all the love, and reverence, and confidence, to which his infinite excellencies give him an unquestionable title.</w:t>
      </w:r>
    </w:p>
    <w:p w14:paraId="6E957759">
      <w:pPr>
        <w:spacing w:after="514" w:line="259" w:lineRule="auto"/>
        <w:ind w:left="0" w:firstLine="0"/>
        <w:jc w:val="left"/>
        <w:rPr>
          <w:rFonts w:hint="eastAsia"/>
        </w:rPr>
      </w:pPr>
      <w:r>
        <w:rPr>
          <w:rFonts w:hint="eastAsia"/>
        </w:rPr>
        <w:t>另一方面，当我们被命令在神面前不可有别的神时，我们不仅被命令要承认唯有祂是又真又活的神，还要使祂成为我们一切爱、敬畏和信靠的对象，祂无限的卓越赋予了祂无可置疑的权利。</w:t>
      </w:r>
    </w:p>
    <w:p w14:paraId="5E58C0D1">
      <w:pPr>
        <w:spacing w:after="514" w:line="259" w:lineRule="auto"/>
        <w:ind w:left="0" w:firstLine="0"/>
        <w:jc w:val="left"/>
        <w:rPr>
          <w:rFonts w:hint="eastAsia"/>
        </w:rPr>
      </w:pPr>
    </w:p>
    <w:p w14:paraId="3526CAB4">
      <w:pPr>
        <w:spacing w:after="514" w:line="259" w:lineRule="auto"/>
        <w:ind w:left="0" w:firstLine="0"/>
        <w:jc w:val="left"/>
        <w:rPr>
          <w:rFonts w:hint="eastAsia"/>
        </w:rPr>
      </w:pPr>
      <w:r>
        <w:rPr>
          <w:rFonts w:hint="eastAsia"/>
        </w:rPr>
        <w:t>When he commands us to love our neighbour as ourselves, he commands us to esteem him for his virtues, to be grateful to him for his kindness, to sympathize with him in his infirmities, to comfort him in his sorrows, to assist him in difficulties; in a word, to perform all the good offices which love naturally suggests, and by which its sincerity is expressed.</w:t>
      </w:r>
    </w:p>
    <w:p w14:paraId="0FACCBD8">
      <w:pPr>
        <w:spacing w:after="514" w:line="259" w:lineRule="auto"/>
        <w:ind w:left="0" w:firstLine="0"/>
        <w:jc w:val="left"/>
        <w:rPr>
          <w:rFonts w:hint="eastAsia"/>
        </w:rPr>
      </w:pPr>
      <w:r>
        <w:rPr>
          <w:rFonts w:hint="eastAsia"/>
        </w:rPr>
        <w:t>当祂命令我们爱人如己时，祂命令我们因他的德行而尊重他，因他的仁慈而感激他，因他的软弱而同情他，因他的忧伤而安慰他，因他的困难而帮助他；总而言之，去行所有爱自然会提示的善事，并通过这些善事来表达爱的真诚。</w:t>
      </w:r>
    </w:p>
    <w:p w14:paraId="24740012">
      <w:pPr>
        <w:spacing w:after="514" w:line="259" w:lineRule="auto"/>
        <w:ind w:left="0" w:firstLine="0"/>
        <w:jc w:val="left"/>
        <w:rPr>
          <w:rFonts w:hint="eastAsia"/>
        </w:rPr>
      </w:pPr>
    </w:p>
    <w:p w14:paraId="762EE640">
      <w:pPr>
        <w:spacing w:after="514" w:line="259" w:lineRule="auto"/>
        <w:ind w:left="0" w:firstLine="0"/>
        <w:jc w:val="left"/>
        <w:rPr>
          <w:rFonts w:hint="eastAsia"/>
        </w:rPr>
      </w:pPr>
      <w:r>
        <w:rPr>
          <w:rFonts w:hint="eastAsia"/>
        </w:rPr>
        <w:t>In the third place, Negative precepts are contained in affirmative, and affirmative precepts in negative.</w:t>
      </w:r>
    </w:p>
    <w:p w14:paraId="0EC27E7F">
      <w:pPr>
        <w:spacing w:after="514" w:line="259" w:lineRule="auto"/>
        <w:ind w:left="0" w:firstLine="0"/>
        <w:jc w:val="left"/>
        <w:rPr>
          <w:rFonts w:hint="eastAsia"/>
        </w:rPr>
      </w:pPr>
      <w:r>
        <w:rPr>
          <w:rFonts w:hint="eastAsia"/>
        </w:rPr>
        <w:t>第三，否定性的诫命包含在肯定性的诫命中，肯定性的诫命包含在否定性的诫命中。</w:t>
      </w:r>
    </w:p>
    <w:p w14:paraId="2A06E5B2">
      <w:pPr>
        <w:spacing w:after="514" w:line="259" w:lineRule="auto"/>
        <w:ind w:left="0" w:firstLine="0"/>
        <w:jc w:val="left"/>
        <w:rPr>
          <w:rFonts w:hint="eastAsia"/>
        </w:rPr>
      </w:pPr>
    </w:p>
    <w:p w14:paraId="65FAC83D">
      <w:pPr>
        <w:spacing w:after="514" w:line="259" w:lineRule="auto"/>
        <w:ind w:left="0" w:firstLine="0"/>
        <w:jc w:val="left"/>
        <w:rPr>
          <w:rFonts w:hint="eastAsia"/>
        </w:rPr>
      </w:pPr>
      <w:r>
        <w:rPr>
          <w:rFonts w:hint="eastAsia"/>
        </w:rPr>
        <w:t>When any duty is enjoined, the contrary sin is forbidden; and when any sin is forbidden, the contrary duty is enjoined.</w:t>
      </w:r>
    </w:p>
    <w:p w14:paraId="17819C91">
      <w:pPr>
        <w:spacing w:after="514" w:line="259" w:lineRule="auto"/>
        <w:ind w:left="0" w:firstLine="0"/>
        <w:jc w:val="left"/>
        <w:rPr>
          <w:rFonts w:hint="eastAsia"/>
        </w:rPr>
      </w:pPr>
      <w:r>
        <w:rPr>
          <w:rFonts w:hint="eastAsia"/>
        </w:rPr>
        <w:t>当规定任何责任时，相反的罪就被禁止；当禁止任何罪时，相反的责任就被规定。</w:t>
      </w:r>
    </w:p>
    <w:p w14:paraId="0292137D">
      <w:pPr>
        <w:spacing w:after="514" w:line="259" w:lineRule="auto"/>
        <w:ind w:left="0" w:firstLine="0"/>
        <w:jc w:val="left"/>
        <w:rPr>
          <w:rFonts w:hint="eastAsia"/>
        </w:rPr>
      </w:pPr>
    </w:p>
    <w:p w14:paraId="4026A48F">
      <w:pPr>
        <w:spacing w:after="514" w:line="259" w:lineRule="auto"/>
        <w:ind w:left="0" w:firstLine="0"/>
        <w:jc w:val="left"/>
        <w:rPr>
          <w:rFonts w:hint="eastAsia"/>
        </w:rPr>
      </w:pPr>
      <w:r>
        <w:rPr>
          <w:rFonts w:hint="eastAsia"/>
        </w:rPr>
        <w:t>It has been said, that as in the Scriptures there are more things than words, so in the precepts and prohibitions there is more than the words express.</w:t>
      </w:r>
    </w:p>
    <w:p w14:paraId="5AD1BBA7">
      <w:pPr>
        <w:spacing w:after="514" w:line="259" w:lineRule="auto"/>
        <w:ind w:left="0" w:firstLine="0"/>
        <w:jc w:val="left"/>
        <w:rPr>
          <w:rFonts w:hint="eastAsia"/>
        </w:rPr>
      </w:pPr>
      <w:r>
        <w:rPr>
          <w:rFonts w:hint="eastAsia"/>
        </w:rPr>
        <w:t>有人说，圣经中的事物比言辞更多，因此在诫命和禁令中，其所表达的也比言辞更多。</w:t>
      </w:r>
    </w:p>
    <w:p w14:paraId="5AC0E1EF">
      <w:pPr>
        <w:spacing w:after="514" w:line="259" w:lineRule="auto"/>
        <w:ind w:left="0" w:firstLine="0"/>
        <w:jc w:val="left"/>
        <w:rPr>
          <w:rFonts w:hint="eastAsia"/>
        </w:rPr>
      </w:pPr>
    </w:p>
    <w:p w14:paraId="24AE30FB">
      <w:pPr>
        <w:spacing w:after="514" w:line="259" w:lineRule="auto"/>
        <w:ind w:left="0" w:firstLine="0"/>
        <w:jc w:val="left"/>
        <w:rPr>
          <w:rFonts w:hint="eastAsia"/>
        </w:rPr>
      </w:pPr>
      <w:r>
        <w:rPr>
          <w:rFonts w:hint="eastAsia"/>
        </w:rPr>
        <w:t>The law is not to be subjected to that kind of interpretation which brings any thing out of any thing; but its sense is to be diligently explored.</w:t>
      </w:r>
    </w:p>
    <w:p w14:paraId="10C87B42">
      <w:pPr>
        <w:spacing w:after="514" w:line="259" w:lineRule="auto"/>
        <w:ind w:left="0" w:firstLine="0"/>
        <w:jc w:val="left"/>
        <w:rPr>
          <w:rFonts w:hint="eastAsia"/>
        </w:rPr>
      </w:pPr>
      <w:r>
        <w:rPr>
          <w:rFonts w:hint="eastAsia"/>
        </w:rPr>
        <w:t>律法不应受到那种从任何事物中都能引出任何事物的解释；而应勤奋地探究其意义。</w:t>
      </w:r>
    </w:p>
    <w:p w14:paraId="0C6CC6E5">
      <w:pPr>
        <w:spacing w:after="514" w:line="259" w:lineRule="auto"/>
        <w:ind w:left="0" w:firstLine="0"/>
        <w:jc w:val="left"/>
        <w:rPr>
          <w:rFonts w:hint="eastAsia"/>
        </w:rPr>
      </w:pPr>
    </w:p>
    <w:p w14:paraId="150EF68A">
      <w:pPr>
        <w:spacing w:after="514" w:line="259" w:lineRule="auto"/>
        <w:ind w:left="0" w:firstLine="0"/>
        <w:jc w:val="left"/>
        <w:rPr>
          <w:rFonts w:hint="eastAsia"/>
        </w:rPr>
      </w:pPr>
      <w:r>
        <w:rPr>
          <w:rFonts w:hint="eastAsia"/>
        </w:rPr>
        <w:t>As the good prescribed by the law cannot be performed unless the opposite evil be guarded against, nor the evil prohibited be avoided unless the opposite good be performed, it follows, that negative precepts include the affirmative, and affirmative precepts the negative.</w:t>
      </w:r>
    </w:p>
    <w:p w14:paraId="15DCDF18">
      <w:pPr>
        <w:spacing w:after="514" w:line="259" w:lineRule="auto"/>
        <w:ind w:left="0" w:firstLine="0"/>
        <w:jc w:val="left"/>
        <w:rPr>
          <w:rFonts w:hint="eastAsia"/>
        </w:rPr>
      </w:pPr>
      <w:r>
        <w:rPr>
          <w:rFonts w:hint="eastAsia"/>
        </w:rPr>
        <w:t>既然律法所规定的善，若不防范相反的恶就无法行出来，而所禁止的恶，若不行出相反的善就无法避免，那么结论就是，否定性的诫命包含了肯定性的，而肯定性的诫命包含了否定性的。</w:t>
      </w:r>
    </w:p>
    <w:p w14:paraId="7AAECBA6">
      <w:pPr>
        <w:spacing w:after="514" w:line="259" w:lineRule="auto"/>
        <w:ind w:left="0" w:firstLine="0"/>
        <w:jc w:val="left"/>
        <w:rPr>
          <w:rFonts w:hint="eastAsia"/>
        </w:rPr>
      </w:pPr>
    </w:p>
    <w:p w14:paraId="18BB22FF">
      <w:pPr>
        <w:spacing w:after="514" w:line="259" w:lineRule="auto"/>
        <w:ind w:left="0" w:firstLine="0"/>
        <w:jc w:val="left"/>
        <w:rPr>
          <w:rFonts w:hint="eastAsia"/>
        </w:rPr>
      </w:pPr>
      <w:r>
        <w:rPr>
          <w:rFonts w:hint="eastAsia"/>
        </w:rPr>
        <w:t>When the law forbids us to steal, or take away unjustly the property of our neighbour, it requires us to promote his temporal interests, as far as we have ability and opportunity.</w:t>
      </w:r>
    </w:p>
    <w:p w14:paraId="394EB197">
      <w:pPr>
        <w:spacing w:after="514" w:line="259" w:lineRule="auto"/>
        <w:ind w:left="0" w:firstLine="0"/>
        <w:jc w:val="left"/>
        <w:rPr>
          <w:rFonts w:hint="eastAsia"/>
        </w:rPr>
      </w:pPr>
      <w:r>
        <w:rPr>
          <w:rFonts w:hint="eastAsia"/>
        </w:rPr>
        <w:t>当律法禁止我们偷窃，或不公正地夺取邻舍的财物时，它就要求我们尽我们所能和所及，去促进他的属世利益。</w:t>
      </w:r>
    </w:p>
    <w:p w14:paraId="1375BA91">
      <w:pPr>
        <w:spacing w:after="514" w:line="259" w:lineRule="auto"/>
        <w:ind w:left="0" w:firstLine="0"/>
        <w:jc w:val="left"/>
        <w:rPr>
          <w:rFonts w:hint="eastAsia"/>
        </w:rPr>
      </w:pPr>
    </w:p>
    <w:p w14:paraId="0436394F">
      <w:pPr>
        <w:spacing w:after="514" w:line="259" w:lineRule="auto"/>
        <w:ind w:left="0" w:firstLine="0"/>
        <w:jc w:val="left"/>
        <w:rPr>
          <w:rFonts w:hint="eastAsia"/>
        </w:rPr>
      </w:pPr>
      <w:r>
        <w:rPr>
          <w:rFonts w:hint="eastAsia"/>
        </w:rPr>
        <w:t>When it forbids us to kill, or unjustly to deprive him of life, it commands us to use the means of preserving his life, to give him the counsel, the warnings, and the assistance which are necessary for his safety.</w:t>
      </w:r>
    </w:p>
    <w:p w14:paraId="123D55DA">
      <w:pPr>
        <w:spacing w:after="514" w:line="259" w:lineRule="auto"/>
        <w:ind w:left="0" w:firstLine="0"/>
        <w:jc w:val="left"/>
        <w:rPr>
          <w:rFonts w:hint="eastAsia"/>
        </w:rPr>
      </w:pPr>
      <w:r>
        <w:rPr>
          <w:rFonts w:hint="eastAsia"/>
        </w:rPr>
        <w:t>当它禁止我们杀人，或不公正地剥夺他的生命时，它就命令我们使用保存他生命的方法，给予他为他的安全所必需的劝告、警告和帮助。</w:t>
      </w:r>
    </w:p>
    <w:p w14:paraId="6E2CCA5C">
      <w:pPr>
        <w:spacing w:after="514" w:line="259" w:lineRule="auto"/>
        <w:ind w:left="0" w:firstLine="0"/>
        <w:jc w:val="left"/>
        <w:rPr>
          <w:rFonts w:hint="eastAsia"/>
        </w:rPr>
      </w:pPr>
    </w:p>
    <w:p w14:paraId="7292B7EE">
      <w:pPr>
        <w:spacing w:after="514" w:line="259" w:lineRule="auto"/>
        <w:ind w:left="0" w:firstLine="0"/>
        <w:jc w:val="left"/>
        <w:rPr>
          <w:rFonts w:hint="eastAsia"/>
        </w:rPr>
      </w:pPr>
      <w:r>
        <w:rPr>
          <w:rFonts w:hint="eastAsia"/>
        </w:rPr>
        <w:t>In these cases, affirmative precepts are included in the negative.</w:t>
      </w:r>
    </w:p>
    <w:p w14:paraId="7385D6F3">
      <w:pPr>
        <w:spacing w:after="514" w:line="259" w:lineRule="auto"/>
        <w:ind w:left="0" w:firstLine="0"/>
        <w:jc w:val="left"/>
        <w:rPr>
          <w:rFonts w:hint="eastAsia"/>
        </w:rPr>
      </w:pPr>
      <w:r>
        <w:rPr>
          <w:rFonts w:hint="eastAsia"/>
        </w:rPr>
        <w:t>在这些情况下，肯定性的诫命包含在否定性的之中。</w:t>
      </w:r>
    </w:p>
    <w:p w14:paraId="7239901F">
      <w:pPr>
        <w:spacing w:after="514" w:line="259" w:lineRule="auto"/>
        <w:ind w:left="0" w:firstLine="0"/>
        <w:jc w:val="left"/>
        <w:rPr>
          <w:rFonts w:hint="eastAsia"/>
        </w:rPr>
      </w:pPr>
    </w:p>
    <w:p w14:paraId="155E44D6">
      <w:pPr>
        <w:spacing w:after="514" w:line="259" w:lineRule="auto"/>
        <w:ind w:left="0" w:firstLine="0"/>
        <w:jc w:val="left"/>
        <w:rPr>
          <w:rFonts w:hint="eastAsia"/>
        </w:rPr>
      </w:pPr>
      <w:r>
        <w:rPr>
          <w:rFonts w:hint="eastAsia"/>
        </w:rPr>
        <w:t>When the law commands us to honour our parents, it forbids neglect of them, contempt for them, or the doing of any thing which may be injurious or offensive to them.</w:t>
      </w:r>
    </w:p>
    <w:p w14:paraId="495AA56B">
      <w:pPr>
        <w:spacing w:after="514" w:line="259" w:lineRule="auto"/>
        <w:ind w:left="0" w:firstLine="0"/>
        <w:jc w:val="left"/>
        <w:rPr>
          <w:rFonts w:hint="eastAsia"/>
        </w:rPr>
      </w:pPr>
      <w:r>
        <w:rPr>
          <w:rFonts w:hint="eastAsia"/>
        </w:rPr>
        <w:t>当律法命令我们孝敬父母时，它就禁止忽略他们、藐视他们，或做任何可能伤害或冒犯他们的事情。</w:t>
      </w:r>
    </w:p>
    <w:p w14:paraId="693066B3">
      <w:pPr>
        <w:spacing w:after="514" w:line="259" w:lineRule="auto"/>
        <w:ind w:left="0" w:firstLine="0"/>
        <w:jc w:val="left"/>
        <w:rPr>
          <w:rFonts w:hint="eastAsia"/>
        </w:rPr>
      </w:pPr>
    </w:p>
    <w:p w14:paraId="2C19F8B4">
      <w:pPr>
        <w:spacing w:after="514" w:line="259" w:lineRule="auto"/>
        <w:ind w:left="0" w:firstLine="0"/>
        <w:jc w:val="left"/>
        <w:rPr>
          <w:rFonts w:hint="eastAsia"/>
        </w:rPr>
      </w:pPr>
      <w:r>
        <w:rPr>
          <w:rFonts w:hint="eastAsia"/>
        </w:rPr>
        <w:t>When it commands us to sanctify the Sabbath, it forbids all worldly employments and recreations, and every thing, in a word, which is inconsistent with the sacred rest and holiness of the day.</w:t>
      </w:r>
    </w:p>
    <w:p w14:paraId="74115679">
      <w:pPr>
        <w:spacing w:after="514" w:line="259" w:lineRule="auto"/>
        <w:ind w:left="0" w:firstLine="0"/>
        <w:jc w:val="left"/>
        <w:rPr>
          <w:rFonts w:hint="eastAsia"/>
        </w:rPr>
      </w:pPr>
      <w:r>
        <w:rPr>
          <w:rFonts w:hint="eastAsia"/>
        </w:rPr>
        <w:t>当它命令我们守安息日为圣日时，它就禁止一切属世的工作和娱乐，一言以蔽之，禁止一切与那日的神圣安息和圣洁不符的事。</w:t>
      </w:r>
    </w:p>
    <w:p w14:paraId="43D4DC58">
      <w:pPr>
        <w:spacing w:after="514" w:line="259" w:lineRule="auto"/>
        <w:ind w:left="0" w:firstLine="0"/>
        <w:jc w:val="left"/>
        <w:rPr>
          <w:rFonts w:hint="eastAsia"/>
        </w:rPr>
      </w:pPr>
    </w:p>
    <w:p w14:paraId="37461CDA">
      <w:pPr>
        <w:spacing w:after="514" w:line="259" w:lineRule="auto"/>
        <w:ind w:left="0" w:firstLine="0"/>
        <w:jc w:val="left"/>
        <w:rPr>
          <w:rFonts w:hint="eastAsia"/>
        </w:rPr>
      </w:pPr>
      <w:r>
        <w:rPr>
          <w:rFonts w:hint="eastAsia"/>
        </w:rPr>
        <w:t>In these instances, the negative precepts are included in the affirmative.</w:t>
      </w:r>
    </w:p>
    <w:p w14:paraId="03F17EA4">
      <w:pPr>
        <w:spacing w:after="514" w:line="259" w:lineRule="auto"/>
        <w:ind w:left="0" w:firstLine="0"/>
        <w:jc w:val="left"/>
        <w:rPr>
          <w:rFonts w:hint="eastAsia"/>
        </w:rPr>
      </w:pPr>
      <w:r>
        <w:rPr>
          <w:rFonts w:hint="eastAsia"/>
        </w:rPr>
        <w:t>在这些例子中，否定性的诫命包含在肯定性的之中。</w:t>
      </w:r>
    </w:p>
    <w:p w14:paraId="777707E4">
      <w:pPr>
        <w:spacing w:after="514" w:line="259" w:lineRule="auto"/>
        <w:ind w:left="0" w:firstLine="0"/>
        <w:jc w:val="left"/>
        <w:rPr>
          <w:rFonts w:hint="eastAsia"/>
        </w:rPr>
      </w:pPr>
    </w:p>
    <w:p w14:paraId="388CE343">
      <w:pPr>
        <w:spacing w:after="514" w:line="259" w:lineRule="auto"/>
        <w:ind w:left="0" w:firstLine="0"/>
        <w:jc w:val="left"/>
        <w:rPr>
          <w:rFonts w:hint="eastAsia"/>
        </w:rPr>
      </w:pPr>
      <w:r>
        <w:rPr>
          <w:rFonts w:hint="eastAsia"/>
        </w:rPr>
        <w:t>It appears from the precepts of both kinds, that the duty of men consists not simply in abstinence from evil, but also in the practice of good; and we may farther infer, that the law of God is exceedingly broad, extending its authority in every direction, and subjecting the whole of human life to its control.</w:t>
      </w:r>
    </w:p>
    <w:p w14:paraId="46AF0F9B">
      <w:pPr>
        <w:spacing w:after="514" w:line="259" w:lineRule="auto"/>
        <w:ind w:left="0" w:firstLine="0"/>
        <w:jc w:val="left"/>
        <w:rPr>
          <w:rFonts w:hint="eastAsia"/>
        </w:rPr>
      </w:pPr>
      <w:r>
        <w:rPr>
          <w:rFonts w:hint="eastAsia"/>
        </w:rPr>
        <w:t>从这两种诫命看来，人的责任不仅在于戒绝恶，也在于行善；我们可以进一步推断，神的律法极其宽广，其权威延伸到每个方向，并将人的整个生命都置于其控制之下。</w:t>
      </w:r>
    </w:p>
    <w:p w14:paraId="749FF21C">
      <w:pPr>
        <w:spacing w:after="514" w:line="259" w:lineRule="auto"/>
        <w:ind w:left="0" w:firstLine="0"/>
        <w:jc w:val="left"/>
        <w:rPr>
          <w:rFonts w:hint="eastAsia"/>
        </w:rPr>
      </w:pPr>
    </w:p>
    <w:p w14:paraId="2EEEFB6A">
      <w:pPr>
        <w:spacing w:after="514" w:line="259" w:lineRule="auto"/>
        <w:ind w:left="0" w:firstLine="0"/>
        <w:jc w:val="left"/>
        <w:rPr>
          <w:rFonts w:hint="eastAsia"/>
        </w:rPr>
      </w:pPr>
      <w:r>
        <w:rPr>
          <w:rFonts w:hint="eastAsia"/>
        </w:rPr>
        <w:t>In the fourth place, When the law forbids a sin, it forbids all the causes of it; and when it enjoins a duty, it enjoins also the means by which we shall be enabled to perform it.</w:t>
      </w:r>
    </w:p>
    <w:p w14:paraId="771A4B83">
      <w:pPr>
        <w:spacing w:after="514" w:line="259" w:lineRule="auto"/>
        <w:ind w:left="0" w:firstLine="0"/>
        <w:jc w:val="left"/>
        <w:rPr>
          <w:rFonts w:hint="eastAsia"/>
        </w:rPr>
      </w:pPr>
      <w:r>
        <w:rPr>
          <w:rFonts w:hint="eastAsia"/>
        </w:rPr>
        <w:t>第四，当律法禁止一种罪时，它也禁止了所有导致它的原因；当它规定一项责任时，它也规定了使我们能够履行它的方法。</w:t>
      </w:r>
    </w:p>
    <w:p w14:paraId="37E35E45">
      <w:pPr>
        <w:spacing w:after="514" w:line="259" w:lineRule="auto"/>
        <w:ind w:left="0" w:firstLine="0"/>
        <w:jc w:val="left"/>
        <w:rPr>
          <w:rFonts w:hint="eastAsia"/>
        </w:rPr>
      </w:pPr>
    </w:p>
    <w:p w14:paraId="0B6D431A">
      <w:pPr>
        <w:spacing w:after="514" w:line="259" w:lineRule="auto"/>
        <w:ind w:left="0" w:firstLine="0"/>
        <w:jc w:val="left"/>
        <w:rPr>
          <w:rFonts w:hint="eastAsia"/>
        </w:rPr>
      </w:pPr>
      <w:r>
        <w:rPr>
          <w:rFonts w:hint="eastAsia"/>
        </w:rPr>
        <w:t>Thus, when it prohibits uncleanness, it prohibits drunkenness and gluttony, and all the provocatives of the sensual appetites; when it prohibits theft, it prohibits covetous desires and idleness, which may prompt us to steal, by reducing us to want; when it enjoins justice, it enjoins diligence in business, prudence in conducting our affairs, and economy, that we may be able to satisfy every lawful demand upon us.</w:t>
      </w:r>
    </w:p>
    <w:p w14:paraId="51307D05">
      <w:pPr>
        <w:spacing w:after="514" w:line="259" w:lineRule="auto"/>
        <w:ind w:left="0" w:firstLine="0"/>
        <w:jc w:val="left"/>
        <w:rPr>
          <w:rFonts w:hint="eastAsia"/>
        </w:rPr>
      </w:pPr>
      <w:r>
        <w:rPr>
          <w:rFonts w:hint="eastAsia"/>
        </w:rPr>
        <w:t>因此，当它禁止不洁时，它就禁止醉酒和贪食，以及所有刺激肉体欲望的事物；当它禁止偷盗时，它就禁止贪婪的欲望和懒惰，这些可能会因使我们陷入贫困而促使我们偷盗；当它规定公义时，它就规定了勤奋工作、审慎处理事务和节俭，以便我们能够满足对我们的每一项合法要求。</w:t>
      </w:r>
    </w:p>
    <w:p w14:paraId="6E48E8B6">
      <w:pPr>
        <w:spacing w:after="514" w:line="259" w:lineRule="auto"/>
        <w:ind w:left="0" w:firstLine="0"/>
        <w:jc w:val="left"/>
        <w:rPr>
          <w:rFonts w:hint="eastAsia"/>
        </w:rPr>
      </w:pPr>
    </w:p>
    <w:p w14:paraId="6257C46C">
      <w:pPr>
        <w:spacing w:after="514" w:line="259" w:lineRule="auto"/>
        <w:ind w:left="0" w:firstLine="0"/>
        <w:jc w:val="left"/>
        <w:rPr>
          <w:rFonts w:hint="eastAsia"/>
        </w:rPr>
      </w:pPr>
      <w:r>
        <w:rPr>
          <w:rFonts w:hint="eastAsia"/>
        </w:rPr>
        <w:t>And hence it follows, that if a man has brought himself by indolence, folly, and extravagance, into such a situation that he cannot pay his debts, he is not so much to be pitied as to be condemned, and instead of calling him unfortunate, we should say that he is criminal.</w:t>
      </w:r>
    </w:p>
    <w:p w14:paraId="7C9D595A">
      <w:pPr>
        <w:spacing w:after="514" w:line="259" w:lineRule="auto"/>
        <w:ind w:left="0" w:firstLine="0"/>
        <w:jc w:val="left"/>
        <w:rPr>
          <w:rFonts w:hint="eastAsia"/>
        </w:rPr>
      </w:pPr>
      <w:r>
        <w:rPr>
          <w:rFonts w:hint="eastAsia"/>
        </w:rPr>
        <w:t>因此，如果一个人因懒惰、愚蠢和奢侈，使自己陷入无法偿还债务的境地，他就不应被同情，而应被谴责，我们不应称他为不幸，而应说他是有罪的。</w:t>
      </w:r>
    </w:p>
    <w:p w14:paraId="550DCBA9">
      <w:pPr>
        <w:spacing w:after="514" w:line="259" w:lineRule="auto"/>
        <w:ind w:left="0" w:firstLine="0"/>
        <w:jc w:val="left"/>
        <w:rPr>
          <w:rFonts w:hint="eastAsia"/>
        </w:rPr>
      </w:pPr>
    </w:p>
    <w:p w14:paraId="3D79521E">
      <w:pPr>
        <w:spacing w:after="514" w:line="259" w:lineRule="auto"/>
        <w:ind w:left="0" w:firstLine="0"/>
        <w:jc w:val="left"/>
        <w:rPr>
          <w:rFonts w:hint="eastAsia"/>
        </w:rPr>
      </w:pPr>
      <w:r>
        <w:rPr>
          <w:rFonts w:hint="eastAsia"/>
        </w:rPr>
        <w:t>In the fifth place, Negative precepts are always binding, but positive precepts oblige only in certain circumstances.</w:t>
      </w:r>
    </w:p>
    <w:p w14:paraId="5F4AA4B6">
      <w:pPr>
        <w:spacing w:after="514" w:line="259" w:lineRule="auto"/>
        <w:ind w:left="0" w:firstLine="0"/>
        <w:jc w:val="left"/>
        <w:rPr>
          <w:rFonts w:hint="eastAsia"/>
        </w:rPr>
      </w:pPr>
      <w:r>
        <w:rPr>
          <w:rFonts w:hint="eastAsia"/>
        </w:rPr>
        <w:t>第五，否定性的诫命总是具有约束力，但肯定性的诫命只在某些情况下才具有约束力。</w:t>
      </w:r>
    </w:p>
    <w:p w14:paraId="24366425">
      <w:pPr>
        <w:spacing w:after="514" w:line="259" w:lineRule="auto"/>
        <w:ind w:left="0" w:firstLine="0"/>
        <w:jc w:val="left"/>
        <w:rPr>
          <w:rFonts w:hint="eastAsia"/>
        </w:rPr>
      </w:pPr>
    </w:p>
    <w:p w14:paraId="032830EA">
      <w:pPr>
        <w:spacing w:after="514" w:line="259" w:lineRule="auto"/>
        <w:ind w:left="0" w:firstLine="0"/>
        <w:jc w:val="left"/>
        <w:rPr>
          <w:rFonts w:hint="eastAsia"/>
        </w:rPr>
      </w:pPr>
      <w:r>
        <w:rPr>
          <w:rFonts w:hint="eastAsia"/>
        </w:rPr>
        <w:t>It is never lawful to murder, to steal, to commit adultery, to bear false witness against our neighbour.</w:t>
      </w:r>
    </w:p>
    <w:p w14:paraId="240A3263">
      <w:pPr>
        <w:spacing w:after="514" w:line="259" w:lineRule="auto"/>
        <w:ind w:left="0" w:firstLine="0"/>
        <w:jc w:val="left"/>
        <w:rPr>
          <w:rFonts w:hint="eastAsia"/>
        </w:rPr>
      </w:pPr>
      <w:r>
        <w:rPr>
          <w:rFonts w:hint="eastAsia"/>
        </w:rPr>
        <w:t>谋杀、偷盗、奸淫、作假见证陷害邻舍，从来都是不合法的。</w:t>
      </w:r>
    </w:p>
    <w:p w14:paraId="6496A716">
      <w:pPr>
        <w:spacing w:after="514" w:line="259" w:lineRule="auto"/>
        <w:ind w:left="0" w:firstLine="0"/>
        <w:jc w:val="left"/>
        <w:rPr>
          <w:rFonts w:hint="eastAsia"/>
        </w:rPr>
      </w:pPr>
    </w:p>
    <w:p w14:paraId="14DAE3F4">
      <w:pPr>
        <w:spacing w:after="514" w:line="259" w:lineRule="auto"/>
        <w:ind w:left="0" w:firstLine="0"/>
        <w:jc w:val="left"/>
        <w:rPr>
          <w:rFonts w:hint="eastAsia"/>
        </w:rPr>
      </w:pPr>
      <w:r>
        <w:rPr>
          <w:rFonts w:hint="eastAsia"/>
        </w:rPr>
        <w:t>No situation can occur in which a man shall be permitted to do any of these things.</w:t>
      </w:r>
    </w:p>
    <w:p w14:paraId="2A19B92A">
      <w:pPr>
        <w:spacing w:after="514" w:line="259" w:lineRule="auto"/>
        <w:ind w:left="0" w:firstLine="0"/>
        <w:jc w:val="left"/>
        <w:rPr>
          <w:rFonts w:hint="eastAsia"/>
        </w:rPr>
      </w:pPr>
      <w:r>
        <w:rPr>
          <w:rFonts w:hint="eastAsia"/>
        </w:rPr>
        <w:t>任何情况下，人都不得被允许做任何这些事。</w:t>
      </w:r>
    </w:p>
    <w:p w14:paraId="0B04636D">
      <w:pPr>
        <w:spacing w:after="514" w:line="259" w:lineRule="auto"/>
        <w:ind w:left="0" w:firstLine="0"/>
        <w:jc w:val="left"/>
        <w:rPr>
          <w:rFonts w:hint="eastAsia"/>
        </w:rPr>
      </w:pPr>
    </w:p>
    <w:p w14:paraId="1DE0C49A">
      <w:pPr>
        <w:spacing w:after="514" w:line="259" w:lineRule="auto"/>
        <w:ind w:left="0" w:firstLine="0"/>
        <w:jc w:val="left"/>
        <w:rPr>
          <w:rFonts w:hint="eastAsia"/>
        </w:rPr>
      </w:pPr>
      <w:r>
        <w:rPr>
          <w:rFonts w:hint="eastAsia"/>
        </w:rPr>
        <w:t>The strongest temptations will not exculpate him.</w:t>
      </w:r>
    </w:p>
    <w:p w14:paraId="211D06F5">
      <w:pPr>
        <w:spacing w:after="514" w:line="259" w:lineRule="auto"/>
        <w:ind w:left="0" w:firstLine="0"/>
        <w:jc w:val="left"/>
        <w:rPr>
          <w:rFonts w:hint="eastAsia"/>
        </w:rPr>
      </w:pPr>
      <w:r>
        <w:rPr>
          <w:rFonts w:hint="eastAsia"/>
        </w:rPr>
        <w:t>最强的试探也不能为他开脱。</w:t>
      </w:r>
    </w:p>
    <w:p w14:paraId="733CAC51">
      <w:pPr>
        <w:spacing w:after="514" w:line="259" w:lineRule="auto"/>
        <w:ind w:left="0" w:firstLine="0"/>
        <w:jc w:val="left"/>
        <w:rPr>
          <w:rFonts w:hint="eastAsia"/>
        </w:rPr>
      </w:pPr>
    </w:p>
    <w:p w14:paraId="27FCFE46">
      <w:pPr>
        <w:spacing w:after="514" w:line="259" w:lineRule="auto"/>
        <w:ind w:left="0" w:firstLine="0"/>
        <w:jc w:val="left"/>
        <w:rPr>
          <w:rFonts w:hint="eastAsia"/>
        </w:rPr>
      </w:pPr>
      <w:r>
        <w:rPr>
          <w:rFonts w:hint="eastAsia"/>
        </w:rPr>
        <w:t>These precepts never bend to circumstances; a man is bound to refrain, although he should expose himself to the loss of his life.</w:t>
      </w:r>
    </w:p>
    <w:p w14:paraId="40F4BDCF">
      <w:pPr>
        <w:spacing w:after="514" w:line="259" w:lineRule="auto"/>
        <w:ind w:left="0" w:firstLine="0"/>
        <w:jc w:val="left"/>
        <w:rPr>
          <w:rFonts w:hint="eastAsia"/>
        </w:rPr>
      </w:pPr>
      <w:r>
        <w:rPr>
          <w:rFonts w:hint="eastAsia"/>
        </w:rPr>
        <w:t>这些诫命从不因环境而改变；一个人有义务戒绝，即使他会因此而丧命。</w:t>
      </w:r>
    </w:p>
    <w:p w14:paraId="3E5F1DFB">
      <w:pPr>
        <w:spacing w:after="514" w:line="259" w:lineRule="auto"/>
        <w:ind w:left="0" w:firstLine="0"/>
        <w:jc w:val="left"/>
        <w:rPr>
          <w:rFonts w:hint="eastAsia"/>
        </w:rPr>
      </w:pPr>
    </w:p>
    <w:p w14:paraId="6E0C7DB1">
      <w:pPr>
        <w:spacing w:after="514" w:line="259" w:lineRule="auto"/>
        <w:ind w:left="0" w:firstLine="0"/>
        <w:jc w:val="left"/>
        <w:rPr>
          <w:rFonts w:hint="eastAsia"/>
        </w:rPr>
      </w:pPr>
      <w:r>
        <w:rPr>
          <w:rFonts w:hint="eastAsia"/>
        </w:rPr>
        <w:t>Positive precepts bind us always when the duties which they enjoin may be performed; but certain conditions are supposed, which may be wanting, and there are fit seasons, which do not always occur.</w:t>
      </w:r>
    </w:p>
    <w:p w14:paraId="610D20D0">
      <w:pPr>
        <w:spacing w:after="514" w:line="259" w:lineRule="auto"/>
        <w:ind w:left="0" w:firstLine="0"/>
        <w:jc w:val="left"/>
        <w:rPr>
          <w:rFonts w:hint="eastAsia"/>
        </w:rPr>
      </w:pPr>
      <w:r>
        <w:rPr>
          <w:rFonts w:hint="eastAsia"/>
        </w:rPr>
        <w:t>肯定性的诫命在我们能够履行它们所规定的责任时，总是具有约束力；但需要某些可能缺少的条件，并且有合适的时机，而这并非总是出现。</w:t>
      </w:r>
    </w:p>
    <w:p w14:paraId="334AC82D">
      <w:pPr>
        <w:spacing w:after="514" w:line="259" w:lineRule="auto"/>
        <w:ind w:left="0" w:firstLine="0"/>
        <w:jc w:val="left"/>
        <w:rPr>
          <w:rFonts w:hint="eastAsia"/>
        </w:rPr>
      </w:pPr>
    </w:p>
    <w:p w14:paraId="70228D9E">
      <w:pPr>
        <w:spacing w:after="514" w:line="259" w:lineRule="auto"/>
        <w:ind w:left="0" w:firstLine="0"/>
        <w:jc w:val="left"/>
        <w:rPr>
          <w:rFonts w:hint="eastAsia"/>
        </w:rPr>
      </w:pPr>
      <w:r>
        <w:rPr>
          <w:rFonts w:hint="eastAsia"/>
        </w:rPr>
        <w:t>We are required to honour our parents; but as the obligation ceases when they die, so, during their life, we cannot give them the usual tokens of honour, when we are removed to a distance from them.</w:t>
      </w:r>
    </w:p>
    <w:p w14:paraId="6A591190">
      <w:pPr>
        <w:spacing w:after="514" w:line="259" w:lineRule="auto"/>
        <w:ind w:left="0" w:firstLine="0"/>
        <w:jc w:val="left"/>
        <w:rPr>
          <w:rFonts w:hint="eastAsia"/>
        </w:rPr>
      </w:pPr>
      <w:r>
        <w:rPr>
          <w:rFonts w:hint="eastAsia"/>
        </w:rPr>
        <w:t>我们被要求孝敬父母；但当他们去世后，这个义务就终止了，同样，在他们生前，当我们远离他们时，我们也无法给予他们通常的孝敬表示。</w:t>
      </w:r>
    </w:p>
    <w:p w14:paraId="39C4BC35">
      <w:pPr>
        <w:spacing w:after="514" w:line="259" w:lineRule="auto"/>
        <w:ind w:left="0" w:firstLine="0"/>
        <w:jc w:val="left"/>
        <w:rPr>
          <w:rFonts w:hint="eastAsia"/>
        </w:rPr>
      </w:pPr>
    </w:p>
    <w:p w14:paraId="0E7557A2">
      <w:pPr>
        <w:spacing w:after="514" w:line="259" w:lineRule="auto"/>
        <w:ind w:left="0" w:firstLine="0"/>
        <w:jc w:val="left"/>
        <w:rPr>
          <w:rFonts w:hint="eastAsia"/>
        </w:rPr>
      </w:pPr>
      <w:r>
        <w:rPr>
          <w:rFonts w:hint="eastAsia"/>
        </w:rPr>
        <w:t>We ought to minister to the wants of the indigent; but to do so is not our duty, if we are ourselves so poor that we have nothing to spare.</w:t>
      </w:r>
    </w:p>
    <w:p w14:paraId="46F66421">
      <w:pPr>
        <w:spacing w:after="514" w:line="259" w:lineRule="auto"/>
        <w:ind w:left="0" w:firstLine="0"/>
        <w:jc w:val="left"/>
        <w:rPr>
          <w:rFonts w:hint="eastAsia"/>
        </w:rPr>
      </w:pPr>
      <w:r>
        <w:rPr>
          <w:rFonts w:hint="eastAsia"/>
        </w:rPr>
        <w:t>我们应当帮助有需要的人；但如果我们自己贫穷到一无所有，那么这样做就不是我们的责任了。</w:t>
      </w:r>
    </w:p>
    <w:p w14:paraId="18528852">
      <w:pPr>
        <w:spacing w:after="514" w:line="259" w:lineRule="auto"/>
        <w:ind w:left="0" w:firstLine="0"/>
        <w:jc w:val="left"/>
        <w:rPr>
          <w:rFonts w:hint="eastAsia"/>
        </w:rPr>
      </w:pPr>
    </w:p>
    <w:p w14:paraId="53A5AB76">
      <w:pPr>
        <w:spacing w:after="514" w:line="259" w:lineRule="auto"/>
        <w:ind w:left="0" w:firstLine="0"/>
        <w:jc w:val="left"/>
        <w:rPr>
          <w:rFonts w:hint="eastAsia"/>
        </w:rPr>
      </w:pPr>
      <w:r>
        <w:rPr>
          <w:rFonts w:hint="eastAsia"/>
        </w:rPr>
        <w:t>We ought to worship God, but we cannot be constantly engaged in acts of devotion.</w:t>
      </w:r>
    </w:p>
    <w:p w14:paraId="215E2792">
      <w:pPr>
        <w:spacing w:after="514" w:line="259" w:lineRule="auto"/>
        <w:ind w:left="0" w:firstLine="0"/>
        <w:jc w:val="left"/>
        <w:rPr>
          <w:rFonts w:hint="eastAsia"/>
        </w:rPr>
      </w:pPr>
      <w:r>
        <w:rPr>
          <w:rFonts w:hint="eastAsia"/>
        </w:rPr>
        <w:t>我们应当敬拜神，但我们不能持续地从事敬拜的行为。</w:t>
      </w:r>
    </w:p>
    <w:p w14:paraId="62A33975">
      <w:pPr>
        <w:spacing w:after="514" w:line="259" w:lineRule="auto"/>
        <w:ind w:left="0" w:firstLine="0"/>
        <w:jc w:val="left"/>
        <w:rPr>
          <w:rFonts w:hint="eastAsia"/>
        </w:rPr>
      </w:pPr>
    </w:p>
    <w:p w14:paraId="633F15D1">
      <w:pPr>
        <w:spacing w:after="514" w:line="259" w:lineRule="auto"/>
        <w:ind w:left="0" w:firstLine="0"/>
        <w:jc w:val="left"/>
        <w:rPr>
          <w:rFonts w:hint="eastAsia"/>
        </w:rPr>
      </w:pPr>
      <w:r>
        <w:rPr>
          <w:rFonts w:hint="eastAsia"/>
        </w:rPr>
        <w:t>We must spend much of our time in prosecuting our business, and in conversing with our fellowmen about necessary affairs.</w:t>
      </w:r>
    </w:p>
    <w:p w14:paraId="205F5470">
      <w:pPr>
        <w:spacing w:after="514" w:line="259" w:lineRule="auto"/>
        <w:ind w:left="0" w:firstLine="0"/>
        <w:jc w:val="left"/>
        <w:rPr>
          <w:rFonts w:hint="eastAsia"/>
        </w:rPr>
      </w:pPr>
      <w:r>
        <w:rPr>
          <w:rFonts w:hint="eastAsia"/>
        </w:rPr>
        <w:t>我们必须将大部分时间用于处理我们的事务，以及与同胞谈论必要的事。</w:t>
      </w:r>
    </w:p>
    <w:p w14:paraId="0CB922D7">
      <w:pPr>
        <w:spacing w:after="514" w:line="259" w:lineRule="auto"/>
        <w:ind w:left="0" w:firstLine="0"/>
        <w:jc w:val="left"/>
        <w:rPr>
          <w:rFonts w:hint="eastAsia"/>
        </w:rPr>
      </w:pPr>
    </w:p>
    <w:p w14:paraId="249D3FBC">
      <w:pPr>
        <w:spacing w:after="514" w:line="259" w:lineRule="auto"/>
        <w:ind w:left="0" w:firstLine="0"/>
        <w:jc w:val="left"/>
        <w:rPr>
          <w:rFonts w:hint="eastAsia"/>
        </w:rPr>
      </w:pPr>
      <w:r>
        <w:rPr>
          <w:rFonts w:hint="eastAsia"/>
        </w:rPr>
        <w:t>The command requires us to worship him only at the stated times, and on such other occasions as are suggested by the state of our own minds, and the circumstances in which we are placed.</w:t>
      </w:r>
    </w:p>
    <w:p w14:paraId="24D8074C">
      <w:pPr>
        <w:spacing w:after="514" w:line="259" w:lineRule="auto"/>
        <w:ind w:left="0" w:firstLine="0"/>
        <w:jc w:val="left"/>
        <w:rPr>
          <w:rFonts w:hint="eastAsia"/>
        </w:rPr>
      </w:pPr>
      <w:r>
        <w:rPr>
          <w:rFonts w:hint="eastAsia"/>
        </w:rPr>
        <w:t>这条命令要求我们只在指定的时间敬拜祂，以及在其他由我们自己心灵的状态和我们所处的环境所提示的场合。</w:t>
      </w:r>
    </w:p>
    <w:p w14:paraId="7A245012">
      <w:pPr>
        <w:spacing w:after="514" w:line="259" w:lineRule="auto"/>
        <w:ind w:left="0" w:firstLine="0"/>
        <w:jc w:val="left"/>
        <w:rPr>
          <w:rFonts w:hint="eastAsia"/>
        </w:rPr>
      </w:pPr>
    </w:p>
    <w:p w14:paraId="541A742F">
      <w:pPr>
        <w:spacing w:after="514" w:line="259" w:lineRule="auto"/>
        <w:ind w:left="0" w:firstLine="0"/>
        <w:jc w:val="left"/>
        <w:rPr>
          <w:rFonts w:hint="eastAsia"/>
        </w:rPr>
      </w:pPr>
      <w:r>
        <w:rPr>
          <w:rFonts w:hint="eastAsia"/>
        </w:rPr>
        <w:t>It has been justly remarked, that the positive precept concerning love to God must be excepted, which is obligatory at all times; there being no season, place, or state, in which it is not our duty to love him with all our heart.</w:t>
      </w:r>
    </w:p>
    <w:p w14:paraId="1B27D033">
      <w:pPr>
        <w:spacing w:after="514" w:line="259" w:lineRule="auto"/>
        <w:ind w:left="0" w:firstLine="0"/>
        <w:jc w:val="left"/>
        <w:rPr>
          <w:rFonts w:hint="eastAsia"/>
        </w:rPr>
      </w:pPr>
      <w:r>
        <w:rPr>
          <w:rFonts w:hint="eastAsia"/>
        </w:rPr>
        <w:t>有人公正地指出，关于爱神的肯定性诫命必须被排除在外，因为它在任何时候都具有约束力；没有任何季节、地方或状态，我们不应尽心爱祂。</w:t>
      </w:r>
    </w:p>
    <w:p w14:paraId="3DC6CB15">
      <w:pPr>
        <w:spacing w:after="514" w:line="259" w:lineRule="auto"/>
        <w:ind w:left="0" w:firstLine="0"/>
        <w:jc w:val="left"/>
        <w:rPr>
          <w:rFonts w:hint="eastAsia"/>
        </w:rPr>
      </w:pPr>
    </w:p>
    <w:p w14:paraId="528D37DB">
      <w:pPr>
        <w:spacing w:after="514" w:line="259" w:lineRule="auto"/>
        <w:ind w:left="0" w:firstLine="0"/>
        <w:jc w:val="left"/>
        <w:rPr>
          <w:rFonts w:hint="eastAsia"/>
        </w:rPr>
      </w:pPr>
      <w:r>
        <w:rPr>
          <w:rFonts w:hint="eastAsia"/>
        </w:rPr>
        <w:t>We may make the same remark concerning love to our neighbour, which is also binding at all times; and the observation which has been made respecting positive precepts, relates only to the particular modes of expressing our love to both.</w:t>
      </w:r>
    </w:p>
    <w:p w14:paraId="3D9092C6">
      <w:pPr>
        <w:spacing w:after="514" w:line="259" w:lineRule="auto"/>
        <w:ind w:left="0" w:firstLine="0"/>
        <w:jc w:val="left"/>
        <w:rPr>
          <w:rFonts w:hint="eastAsia"/>
        </w:rPr>
      </w:pPr>
      <w:r>
        <w:rPr>
          <w:rFonts w:hint="eastAsia"/>
        </w:rPr>
        <w:t>对于爱邻舍，我们也可以作同样的评论，它也始终具有约束力；而关于肯定性诫命的观察，只涉及表达我们对两者之爱的具体方式。</w:t>
      </w:r>
    </w:p>
    <w:p w14:paraId="06E9C593">
      <w:pPr>
        <w:spacing w:after="514" w:line="259" w:lineRule="auto"/>
        <w:ind w:left="0" w:firstLine="0"/>
        <w:jc w:val="left"/>
        <w:rPr>
          <w:rFonts w:hint="eastAsia"/>
        </w:rPr>
      </w:pPr>
    </w:p>
    <w:p w14:paraId="2BFF85D3">
      <w:pPr>
        <w:spacing w:after="514" w:line="259" w:lineRule="auto"/>
        <w:ind w:left="0" w:firstLine="0"/>
        <w:jc w:val="left"/>
        <w:rPr>
          <w:rFonts w:hint="eastAsia"/>
        </w:rPr>
      </w:pPr>
      <w:r>
        <w:rPr>
          <w:rFonts w:hint="eastAsia"/>
        </w:rPr>
        <w:t>In the sixth place, There is another rule mentioned by Divines, which, however, is not directly to the purpose, as it does not help to interpret the law, but is intended to point out the relative importance of its duties.</w:t>
      </w:r>
    </w:p>
    <w:p w14:paraId="14129D18">
      <w:pPr>
        <w:spacing w:after="514" w:line="259" w:lineRule="auto"/>
        <w:ind w:left="0" w:firstLine="0"/>
        <w:jc w:val="left"/>
        <w:rPr>
          <w:rFonts w:hint="eastAsia"/>
        </w:rPr>
      </w:pPr>
      <w:r>
        <w:rPr>
          <w:rFonts w:hint="eastAsia"/>
        </w:rPr>
        <w:t>第六，神学家们提到了另一条规则，然而，它并非直接与主题相关，因为它无助于解释律法，而是旨在指出其责任的相对重要性。</w:t>
      </w:r>
    </w:p>
    <w:p w14:paraId="3686FAF4">
      <w:pPr>
        <w:spacing w:after="514" w:line="259" w:lineRule="auto"/>
        <w:ind w:left="0" w:firstLine="0"/>
        <w:jc w:val="left"/>
        <w:rPr>
          <w:rFonts w:hint="eastAsia"/>
        </w:rPr>
      </w:pPr>
    </w:p>
    <w:p w14:paraId="4F9B16E5">
      <w:pPr>
        <w:spacing w:after="514" w:line="259" w:lineRule="auto"/>
        <w:ind w:left="0" w:firstLine="0"/>
        <w:jc w:val="left"/>
        <w:rPr>
          <w:rFonts w:hint="eastAsia"/>
        </w:rPr>
      </w:pPr>
      <w:r>
        <w:rPr>
          <w:rFonts w:hint="eastAsia"/>
        </w:rPr>
        <w:t>The rule is, that the precepts of the second table of the law must give place to those of the first, when both cannot be obeyed.</w:t>
      </w:r>
    </w:p>
    <w:p w14:paraId="1A4D679D">
      <w:pPr>
        <w:spacing w:after="514" w:line="259" w:lineRule="auto"/>
        <w:ind w:left="0" w:firstLine="0"/>
        <w:jc w:val="left"/>
        <w:rPr>
          <w:rFonts w:hint="eastAsia"/>
        </w:rPr>
      </w:pPr>
      <w:r>
        <w:rPr>
          <w:rFonts w:hint="eastAsia"/>
        </w:rPr>
        <w:t>规则是，当律法的第二块法版上的诫命与第一块法版上的诫命不能同时遵守时，前者必须让位于后者。</w:t>
      </w:r>
    </w:p>
    <w:p w14:paraId="6362626C">
      <w:pPr>
        <w:spacing w:after="514" w:line="259" w:lineRule="auto"/>
        <w:ind w:left="0" w:firstLine="0"/>
        <w:jc w:val="left"/>
        <w:rPr>
          <w:rFonts w:hint="eastAsia"/>
        </w:rPr>
      </w:pPr>
    </w:p>
    <w:p w14:paraId="6FD36516">
      <w:pPr>
        <w:spacing w:after="514" w:line="259" w:lineRule="auto"/>
        <w:ind w:left="0" w:firstLine="0"/>
        <w:jc w:val="left"/>
        <w:rPr>
          <w:rFonts w:hint="eastAsia"/>
        </w:rPr>
      </w:pPr>
      <w:r>
        <w:rPr>
          <w:rFonts w:hint="eastAsia"/>
        </w:rPr>
        <w:t>The following instances have been given to illustrate the rule.</w:t>
      </w:r>
    </w:p>
    <w:p w14:paraId="4102911F">
      <w:pPr>
        <w:spacing w:after="514" w:line="259" w:lineRule="auto"/>
        <w:ind w:left="0" w:firstLine="0"/>
        <w:jc w:val="left"/>
        <w:rPr>
          <w:rFonts w:hint="eastAsia"/>
        </w:rPr>
      </w:pPr>
      <w:r>
        <w:rPr>
          <w:rFonts w:hint="eastAsia"/>
        </w:rPr>
        <w:t>以下例子被用来阐明这个规则。</w:t>
      </w:r>
    </w:p>
    <w:p w14:paraId="650FCD9C">
      <w:pPr>
        <w:spacing w:after="514" w:line="259" w:lineRule="auto"/>
        <w:ind w:left="0" w:firstLine="0"/>
        <w:jc w:val="left"/>
        <w:rPr>
          <w:rFonts w:hint="eastAsia"/>
        </w:rPr>
      </w:pPr>
    </w:p>
    <w:p w14:paraId="22448143">
      <w:pPr>
        <w:spacing w:after="514" w:line="259" w:lineRule="auto"/>
        <w:ind w:left="0" w:firstLine="0"/>
        <w:jc w:val="left"/>
        <w:rPr>
          <w:rFonts w:hint="eastAsia"/>
        </w:rPr>
      </w:pPr>
      <w:r>
        <w:rPr>
          <w:rFonts w:hint="eastAsia"/>
        </w:rPr>
        <w:t>The love of our relations must be subordinate to the love of God; and our Lord has said that we must hate father and mother, when fidelity to him requires us to do so.*</w:t>
      </w:r>
    </w:p>
    <w:p w14:paraId="502FB46F">
      <w:pPr>
        <w:spacing w:after="514" w:line="259" w:lineRule="auto"/>
        <w:ind w:left="0" w:firstLine="0"/>
        <w:jc w:val="left"/>
        <w:rPr>
          <w:rFonts w:hint="eastAsia"/>
        </w:rPr>
      </w:pPr>
      <w:r>
        <w:rPr>
          <w:rFonts w:hint="eastAsia"/>
        </w:rPr>
        <w:t>我们对亲人的爱必须次于对神的爱；我们的主曾说，当对祂的忠诚要求我们如此行时，我们必须恨父母。*</w:t>
      </w:r>
    </w:p>
    <w:p w14:paraId="56EB048C">
      <w:pPr>
        <w:spacing w:after="514" w:line="259" w:lineRule="auto"/>
        <w:ind w:left="0" w:firstLine="0"/>
        <w:jc w:val="left"/>
        <w:rPr>
          <w:rFonts w:hint="eastAsia"/>
        </w:rPr>
      </w:pPr>
    </w:p>
    <w:p w14:paraId="0B209DC2">
      <w:pPr>
        <w:spacing w:after="514" w:line="259" w:lineRule="auto"/>
        <w:ind w:left="0" w:firstLine="0"/>
        <w:jc w:val="left"/>
        <w:rPr>
          <w:rFonts w:hint="eastAsia"/>
        </w:rPr>
      </w:pPr>
      <w:r>
        <w:rPr>
          <w:rFonts w:hint="eastAsia"/>
        </w:rPr>
        <w:t>Again, when the commands of our earthly superiors interfere with the commands of God, we must prefer the latter to the former.</w:t>
      </w:r>
    </w:p>
    <w:p w14:paraId="37BC14F0">
      <w:pPr>
        <w:spacing w:after="514" w:line="259" w:lineRule="auto"/>
        <w:ind w:left="0" w:firstLine="0"/>
        <w:jc w:val="left"/>
        <w:rPr>
          <w:rFonts w:hint="eastAsia"/>
        </w:rPr>
      </w:pPr>
      <w:r>
        <w:rPr>
          <w:rFonts w:hint="eastAsia"/>
        </w:rPr>
        <w:t>再者，当我们在地上的上级的命令与神的命令相冲突时，我们必须以后者为先。</w:t>
      </w:r>
    </w:p>
    <w:p w14:paraId="77E1FD37">
      <w:pPr>
        <w:spacing w:after="514" w:line="259" w:lineRule="auto"/>
        <w:ind w:left="0" w:firstLine="0"/>
        <w:jc w:val="left"/>
        <w:rPr>
          <w:rFonts w:hint="eastAsia"/>
        </w:rPr>
      </w:pPr>
    </w:p>
    <w:p w14:paraId="212A6C74">
      <w:pPr>
        <w:spacing w:after="514" w:line="259" w:lineRule="auto"/>
        <w:ind w:left="0" w:firstLine="0"/>
        <w:jc w:val="left"/>
        <w:rPr>
          <w:rFonts w:hint="eastAsia"/>
        </w:rPr>
      </w:pPr>
      <w:r>
        <w:rPr>
          <w:rFonts w:hint="eastAsia"/>
        </w:rPr>
        <w:t>But these are rather apparent than real illustrations, because it will appear, on reflection, that in such cases there is no interference of duties.</w:t>
      </w:r>
    </w:p>
    <w:p w14:paraId="75F8DAE1">
      <w:pPr>
        <w:spacing w:after="514" w:line="259" w:lineRule="auto"/>
        <w:ind w:left="0" w:firstLine="0"/>
        <w:jc w:val="left"/>
        <w:rPr>
          <w:rFonts w:hint="eastAsia"/>
        </w:rPr>
      </w:pPr>
      <w:r>
        <w:rPr>
          <w:rFonts w:hint="eastAsia"/>
        </w:rPr>
        <w:t>但这些只是表面上的，而非真实的例证，因为稍加思索就会发现，在这种情况下，并不存在责任的冲突。</w:t>
      </w:r>
    </w:p>
    <w:p w14:paraId="41ED2763">
      <w:pPr>
        <w:spacing w:after="514" w:line="259" w:lineRule="auto"/>
        <w:ind w:left="0" w:firstLine="0"/>
        <w:jc w:val="left"/>
        <w:rPr>
          <w:rFonts w:hint="eastAsia"/>
        </w:rPr>
      </w:pPr>
    </w:p>
    <w:p w14:paraId="0F235AAE">
      <w:pPr>
        <w:spacing w:after="514" w:line="259" w:lineRule="auto"/>
        <w:ind w:left="0" w:firstLine="0"/>
        <w:jc w:val="left"/>
        <w:rPr>
          <w:rFonts w:hint="eastAsia"/>
        </w:rPr>
      </w:pPr>
      <w:r>
        <w:rPr>
          <w:rFonts w:hint="eastAsia"/>
        </w:rPr>
        <w:t>The authority of men over others is limited, and ceases the moment that it is exercised in requiring any thing unlawful.</w:t>
      </w:r>
    </w:p>
    <w:p w14:paraId="4305329F">
      <w:pPr>
        <w:spacing w:after="514" w:line="259" w:lineRule="auto"/>
        <w:ind w:left="0" w:firstLine="0"/>
        <w:jc w:val="left"/>
        <w:rPr>
          <w:rFonts w:hint="eastAsia"/>
        </w:rPr>
      </w:pPr>
      <w:r>
        <w:rPr>
          <w:rFonts w:hint="eastAsia"/>
        </w:rPr>
        <w:t>人对人的权威是有限的，一旦它被用来要求任何不法之事，它就终止了。</w:t>
      </w:r>
    </w:p>
    <w:p w14:paraId="1A0BF01B">
      <w:pPr>
        <w:spacing w:after="514" w:line="259" w:lineRule="auto"/>
        <w:ind w:left="0" w:firstLine="0"/>
        <w:jc w:val="left"/>
        <w:rPr>
          <w:rFonts w:hint="eastAsia"/>
        </w:rPr>
      </w:pPr>
    </w:p>
    <w:p w14:paraId="6F43B488">
      <w:pPr>
        <w:spacing w:after="514" w:line="259" w:lineRule="auto"/>
        <w:ind w:left="0" w:firstLine="0"/>
        <w:jc w:val="left"/>
        <w:rPr>
          <w:rFonts w:hint="eastAsia"/>
        </w:rPr>
      </w:pPr>
      <w:r>
        <w:rPr>
          <w:rFonts w:hint="eastAsia"/>
        </w:rPr>
        <w:t>When the commands of parents and magistrates are opposed to the commands of God, there is no choice of duties; the will of God is the sole obligation which an enlightened conscience will acknowledge.</w:t>
      </w:r>
    </w:p>
    <w:p w14:paraId="741405A3">
      <w:pPr>
        <w:spacing w:after="514" w:line="259" w:lineRule="auto"/>
        <w:ind w:left="0" w:firstLine="0"/>
        <w:jc w:val="left"/>
        <w:rPr>
          <w:rFonts w:hint="eastAsia"/>
        </w:rPr>
      </w:pPr>
      <w:r>
        <w:rPr>
          <w:rFonts w:hint="eastAsia"/>
        </w:rPr>
        <w:t>当父母和官长的命令与神的命令相悖时，就不存在责任的选择；神的旨意是有见识的良心所承认的唯一义务。</w:t>
      </w:r>
    </w:p>
    <w:p w14:paraId="40CAD9E5">
      <w:pPr>
        <w:spacing w:after="514" w:line="259" w:lineRule="auto"/>
        <w:ind w:left="0" w:firstLine="0"/>
        <w:jc w:val="left"/>
        <w:rPr>
          <w:rFonts w:hint="eastAsia"/>
        </w:rPr>
      </w:pPr>
    </w:p>
    <w:p w14:paraId="314F0FC7">
      <w:pPr>
        <w:spacing w:after="514" w:line="259" w:lineRule="auto"/>
        <w:ind w:left="0" w:firstLine="0"/>
        <w:jc w:val="left"/>
        <w:rPr>
          <w:rFonts w:hint="eastAsia"/>
        </w:rPr>
      </w:pPr>
      <w:r>
        <w:rPr>
          <w:rFonts w:hint="eastAsia"/>
        </w:rPr>
        <w:t>Our duty to God and our duty to man must always be consistent, because the one is the measure of the other; and instead of talking loosely of a possible opposition between them, it is more accurate to say that, whatever human laws and customs may require from us, whatever natural affection or self-interest may prompt us to do, whatever our superiors may expect from us, their claims are unjust, and ought to be disregarded, when offence would be given to God by our compliance.</w:t>
      </w:r>
    </w:p>
    <w:p w14:paraId="5E07ED5D">
      <w:pPr>
        <w:spacing w:after="514" w:line="259" w:lineRule="auto"/>
        <w:ind w:left="0" w:firstLine="0"/>
        <w:jc w:val="left"/>
        <w:rPr>
          <w:rFonts w:hint="eastAsia"/>
        </w:rPr>
      </w:pPr>
      <w:r>
        <w:rPr>
          <w:rFonts w:hint="eastAsia"/>
        </w:rPr>
        <w:t>我们对神的责任和我们对人的责任必须始终是一致的，因为一个是另一个的衡量标准；与其笼统地谈论它们之间可能存在的对立，不如更准确地说，无论人的律法和习俗要求我们什么，无论天然的亲情或私利促使我们做什么，无论我们的上级期望我们什么，当我们的顺从会冒犯神时，他们的要求就是不公正的，应当被忽略。</w:t>
      </w:r>
    </w:p>
    <w:p w14:paraId="17C52649">
      <w:pPr>
        <w:spacing w:after="514" w:line="259" w:lineRule="auto"/>
        <w:ind w:left="0" w:firstLine="0"/>
        <w:jc w:val="left"/>
        <w:rPr>
          <w:rFonts w:hint="eastAsia"/>
        </w:rPr>
      </w:pPr>
    </w:p>
    <w:p w14:paraId="24860ADA">
      <w:pPr>
        <w:spacing w:after="514" w:line="259" w:lineRule="auto"/>
        <w:ind w:left="0" w:firstLine="0"/>
        <w:jc w:val="left"/>
        <w:rPr>
          <w:rFonts w:hint="eastAsia"/>
        </w:rPr>
      </w:pPr>
      <w:r>
        <w:rPr>
          <w:rFonts w:hint="eastAsia"/>
        </w:rPr>
        <w:t>As he is the First and the Last, so great that all other beings are as nothing when compared with him, we are always bound to sacrifice for his glory, all that is most tender and valuable in our connexion with our fellow-creatures.</w:t>
      </w:r>
    </w:p>
    <w:p w14:paraId="03979AA3">
      <w:pPr>
        <w:spacing w:after="514" w:line="259" w:lineRule="auto"/>
        <w:ind w:left="0" w:firstLine="0"/>
        <w:jc w:val="left"/>
        <w:rPr>
          <w:rFonts w:hint="eastAsia"/>
        </w:rPr>
      </w:pPr>
      <w:r>
        <w:rPr>
          <w:rFonts w:hint="eastAsia"/>
        </w:rPr>
        <w:t>因为祂是首先的，也是末后的，如此伟大，以至于所有其他存在与祂相比都算不得什么，所以我们总是有义务为祂的荣耀，牺牲我们在与同胞联系中最温柔和最宝贵的一切。</w:t>
      </w:r>
    </w:p>
    <w:p w14:paraId="25E2072F">
      <w:pPr>
        <w:spacing w:after="514" w:line="259" w:lineRule="auto"/>
        <w:ind w:left="0" w:firstLine="0"/>
        <w:jc w:val="left"/>
        <w:rPr>
          <w:rFonts w:hint="eastAsia"/>
        </w:rPr>
      </w:pPr>
    </w:p>
    <w:p w14:paraId="4729EE7C">
      <w:pPr>
        <w:spacing w:after="514" w:line="259" w:lineRule="auto"/>
        <w:ind w:left="0" w:firstLine="0"/>
        <w:jc w:val="left"/>
        <w:rPr>
          <w:rFonts w:hint="eastAsia"/>
        </w:rPr>
      </w:pPr>
      <w:r>
        <w:rPr>
          <w:rFonts w:hint="eastAsia"/>
        </w:rPr>
        <w:t>There can be no jarring moral obligations, and it is ignorance or inattention which makes them appear incompatible.</w:t>
      </w:r>
    </w:p>
    <w:p w14:paraId="2388CA10">
      <w:pPr>
        <w:spacing w:after="514" w:line="259" w:lineRule="auto"/>
        <w:ind w:left="0" w:firstLine="0"/>
        <w:jc w:val="left"/>
        <w:rPr>
          <w:rFonts w:hint="eastAsia"/>
        </w:rPr>
      </w:pPr>
      <w:r>
        <w:rPr>
          <w:rFonts w:hint="eastAsia"/>
        </w:rPr>
        <w:t>道德责任之间不可能有冲突，是无知或疏忽使它们显得不相容。</w:t>
      </w:r>
    </w:p>
    <w:p w14:paraId="23688698">
      <w:pPr>
        <w:spacing w:after="514" w:line="259" w:lineRule="auto"/>
        <w:ind w:left="0" w:firstLine="0"/>
        <w:jc w:val="left"/>
        <w:rPr>
          <w:rFonts w:hint="eastAsia"/>
        </w:rPr>
      </w:pPr>
    </w:p>
    <w:p w14:paraId="0D374191">
      <w:pPr>
        <w:spacing w:after="514" w:line="259" w:lineRule="auto"/>
        <w:ind w:left="0" w:firstLine="0"/>
        <w:jc w:val="left"/>
        <w:rPr>
          <w:rFonts w:hint="eastAsia"/>
        </w:rPr>
      </w:pPr>
      <w:r>
        <w:rPr>
          <w:rFonts w:hint="eastAsia"/>
        </w:rPr>
        <w:t>We can never owe that to man which God claims for himself.</w:t>
      </w:r>
    </w:p>
    <w:p w14:paraId="7FA2716D">
      <w:pPr>
        <w:spacing w:after="514" w:line="259" w:lineRule="auto"/>
        <w:ind w:left="0" w:firstLine="0"/>
        <w:jc w:val="left"/>
        <w:rPr>
          <w:rFonts w:hint="eastAsia"/>
        </w:rPr>
      </w:pPr>
      <w:r>
        <w:rPr>
          <w:rFonts w:hint="eastAsia"/>
        </w:rPr>
        <w:t>我们永远不可能亏欠人神为自己所要求的。</w:t>
      </w:r>
    </w:p>
    <w:p w14:paraId="384920E4">
      <w:pPr>
        <w:spacing w:after="514" w:line="259" w:lineRule="auto"/>
        <w:ind w:left="0" w:firstLine="0"/>
        <w:jc w:val="left"/>
        <w:rPr>
          <w:rFonts w:hint="eastAsia"/>
        </w:rPr>
      </w:pPr>
    </w:p>
    <w:p w14:paraId="40CDC39D">
      <w:pPr>
        <w:spacing w:after="514" w:line="259" w:lineRule="auto"/>
        <w:ind w:left="0" w:firstLine="0"/>
        <w:jc w:val="left"/>
        <w:rPr>
          <w:rFonts w:hint="eastAsia"/>
        </w:rPr>
      </w:pPr>
      <w:r>
        <w:rPr>
          <w:rFonts w:hint="eastAsia"/>
        </w:rPr>
        <w:t>Love to God is the first and great commandment; and the second, or love to our neighbour, is subordinate, but not contrary to it.</w:t>
      </w:r>
    </w:p>
    <w:p w14:paraId="43243C8C">
      <w:pPr>
        <w:spacing w:after="514" w:line="259" w:lineRule="auto"/>
        <w:ind w:left="0" w:firstLine="0"/>
        <w:jc w:val="left"/>
        <w:rPr>
          <w:rFonts w:hint="eastAsia"/>
        </w:rPr>
      </w:pPr>
      <w:r>
        <w:rPr>
          <w:rFonts w:hint="eastAsia"/>
        </w:rPr>
        <w:t>爱神是第一，且是最大的诫命；第二，即爱邻舍，是次要的，但并不与之相悖。</w:t>
      </w:r>
    </w:p>
    <w:p w14:paraId="754D237D">
      <w:pPr>
        <w:spacing w:after="514" w:line="259" w:lineRule="auto"/>
        <w:ind w:left="0" w:firstLine="0"/>
        <w:jc w:val="left"/>
        <w:rPr>
          <w:rFonts w:hint="eastAsia"/>
        </w:rPr>
      </w:pPr>
    </w:p>
    <w:p w14:paraId="2B066156">
      <w:pPr>
        <w:spacing w:after="514" w:line="259" w:lineRule="auto"/>
        <w:ind w:left="0" w:firstLine="0"/>
        <w:jc w:val="left"/>
        <w:rPr>
          <w:rFonts w:hint="eastAsia"/>
        </w:rPr>
      </w:pPr>
      <w:r>
        <w:rPr>
          <w:rFonts w:hint="eastAsia"/>
        </w:rPr>
        <w:t>It is remarkable that a case mentioned in Scripture, in which one duty is made to yield to another, relates to the first table.</w:t>
      </w:r>
    </w:p>
    <w:p w14:paraId="4B146EF6">
      <w:pPr>
        <w:spacing w:after="514" w:line="259" w:lineRule="auto"/>
        <w:ind w:left="0" w:firstLine="0"/>
        <w:jc w:val="left"/>
        <w:rPr>
          <w:rFonts w:hint="eastAsia"/>
        </w:rPr>
      </w:pPr>
      <w:r>
        <w:rPr>
          <w:rFonts w:hint="eastAsia"/>
        </w:rPr>
        <w:t>值得注意的是，圣经中提到一个案例，即一项责任让位于另一项责任，这与第一块法版有关。</w:t>
      </w:r>
    </w:p>
    <w:p w14:paraId="2FFCB454">
      <w:pPr>
        <w:spacing w:after="514" w:line="259" w:lineRule="auto"/>
        <w:ind w:left="0" w:firstLine="0"/>
        <w:jc w:val="left"/>
        <w:rPr>
          <w:rFonts w:hint="eastAsia"/>
        </w:rPr>
      </w:pPr>
    </w:p>
    <w:p w14:paraId="2B7EEB5B">
      <w:pPr>
        <w:spacing w:after="514" w:line="259" w:lineRule="auto"/>
        <w:ind w:left="0" w:firstLine="0"/>
        <w:jc w:val="left"/>
        <w:rPr>
          <w:rFonts w:hint="eastAsia"/>
        </w:rPr>
      </w:pPr>
      <w:r>
        <w:rPr>
          <w:rFonts w:hint="eastAsia"/>
        </w:rPr>
        <w:t>What is positive in it, gives place to what is moral in the second, according to these words, "I will have mercy, and not sacrifice," or, "rather than sacrifice."*</w:t>
      </w:r>
    </w:p>
    <w:p w14:paraId="0B7869FA">
      <w:pPr>
        <w:spacing w:after="514" w:line="259" w:lineRule="auto"/>
        <w:ind w:left="0" w:firstLine="0"/>
        <w:jc w:val="left"/>
        <w:rPr>
          <w:rFonts w:hint="eastAsia"/>
        </w:rPr>
      </w:pPr>
      <w:r>
        <w:rPr>
          <w:rFonts w:hint="eastAsia"/>
        </w:rPr>
        <w:t>其中的实在法部分，让位于第二块法版中的道德法部分，根据以下的话：“我喜爱怜恤，不喜爱祭祀，”或，“我喜爱怜恤，胜于祭祀。”*</w:t>
      </w:r>
    </w:p>
    <w:p w14:paraId="6FDEF927">
      <w:pPr>
        <w:spacing w:after="514" w:line="259" w:lineRule="auto"/>
        <w:ind w:left="0" w:firstLine="0"/>
        <w:jc w:val="left"/>
        <w:rPr>
          <w:rFonts w:hint="eastAsia"/>
        </w:rPr>
      </w:pPr>
    </w:p>
    <w:p w14:paraId="61F574DA">
      <w:pPr>
        <w:spacing w:after="514" w:line="259" w:lineRule="auto"/>
        <w:ind w:left="0" w:firstLine="0"/>
        <w:jc w:val="left"/>
        <w:rPr>
          <w:rFonts w:hint="eastAsia"/>
        </w:rPr>
      </w:pPr>
      <w:r>
        <w:rPr>
          <w:rFonts w:hint="eastAsia"/>
        </w:rPr>
        <w:t>We are permitted to violate the rest of the Sabbath by works of mercy, for the relief and preservation of men and animals, and by works of necessity, as the preparation of our food, the extinguishing of fire, the carrying away of property exposed to an inundation, &amp;c.</w:t>
      </w:r>
    </w:p>
    <w:p w14:paraId="09DC2066">
      <w:pPr>
        <w:spacing w:after="514" w:line="259" w:lineRule="auto"/>
        <w:ind w:left="0" w:firstLine="0"/>
        <w:jc w:val="left"/>
        <w:rPr>
          <w:rFonts w:hint="eastAsia"/>
        </w:rPr>
      </w:pPr>
      <w:r>
        <w:rPr>
          <w:rFonts w:hint="eastAsia"/>
        </w:rPr>
        <w:t>我们被允许因怜悯的善工而违背安息日的安息，以救济和保护人和动物，也因必要的工作，如预备食物、扑灭火灾、搬走面临洪水威胁的财产等。</w:t>
      </w:r>
    </w:p>
    <w:p w14:paraId="5A39E603">
      <w:pPr>
        <w:spacing w:after="514" w:line="259" w:lineRule="auto"/>
        <w:ind w:left="0" w:firstLine="0"/>
        <w:jc w:val="left"/>
        <w:rPr>
          <w:rFonts w:hint="eastAsia"/>
        </w:rPr>
      </w:pPr>
    </w:p>
    <w:p w14:paraId="4E668E28">
      <w:pPr>
        <w:spacing w:after="514" w:line="259" w:lineRule="auto"/>
        <w:ind w:left="0" w:firstLine="0"/>
        <w:jc w:val="left"/>
        <w:rPr>
          <w:rFonts w:hint="eastAsia"/>
        </w:rPr>
      </w:pPr>
      <w:r>
        <w:rPr>
          <w:rFonts w:hint="eastAsia"/>
        </w:rPr>
        <w:t>Let it be observed, that the law of the Sabbath is not repealed in such cases, but admits these exceptions, that other duties which cannot be deferred may be performed.</w:t>
      </w:r>
    </w:p>
    <w:p w14:paraId="3BD98317">
      <w:pPr>
        <w:spacing w:after="514" w:line="259" w:lineRule="auto"/>
        <w:ind w:left="0" w:firstLine="0"/>
        <w:jc w:val="left"/>
        <w:rPr>
          <w:rFonts w:hint="eastAsia"/>
        </w:rPr>
      </w:pPr>
      <w:r>
        <w:rPr>
          <w:rFonts w:hint="eastAsia"/>
        </w:rPr>
        <w:t>应当注意的是，安息日的律法在这种情况下并非被废除，而是承认这些例外，以便可以履行其他不可推迟的责任。</w:t>
      </w:r>
    </w:p>
    <w:p w14:paraId="5D5E4339">
      <w:pPr>
        <w:spacing w:after="514" w:line="259" w:lineRule="auto"/>
        <w:ind w:left="0" w:firstLine="0"/>
        <w:jc w:val="left"/>
        <w:rPr>
          <w:rFonts w:hint="eastAsia"/>
        </w:rPr>
      </w:pPr>
    </w:p>
    <w:p w14:paraId="050B49C6">
      <w:pPr>
        <w:spacing w:after="514" w:line="259" w:lineRule="auto"/>
        <w:ind w:left="0" w:firstLine="0"/>
        <w:jc w:val="left"/>
        <w:rPr>
          <w:rFonts w:hint="eastAsia"/>
        </w:rPr>
      </w:pPr>
      <w:r>
        <w:rPr>
          <w:rFonts w:hint="eastAsia"/>
        </w:rPr>
        <w:t>The exceptions, if I may speak so, are a part of the law.</w:t>
      </w:r>
    </w:p>
    <w:p w14:paraId="1C60E012">
      <w:pPr>
        <w:spacing w:after="514" w:line="259" w:lineRule="auto"/>
        <w:ind w:left="0" w:firstLine="0"/>
        <w:jc w:val="left"/>
        <w:rPr>
          <w:rFonts w:hint="eastAsia"/>
        </w:rPr>
      </w:pPr>
      <w:r>
        <w:rPr>
          <w:rFonts w:hint="eastAsia"/>
        </w:rPr>
        <w:t>例外，如果我可以这么说的话，是律法的一部分。</w:t>
      </w:r>
    </w:p>
    <w:p w14:paraId="2FFC4179">
      <w:pPr>
        <w:spacing w:after="514" w:line="259" w:lineRule="auto"/>
        <w:ind w:left="0" w:firstLine="0"/>
        <w:jc w:val="left"/>
        <w:rPr>
          <w:rFonts w:hint="eastAsia"/>
        </w:rPr>
      </w:pPr>
    </w:p>
    <w:p w14:paraId="56F62364">
      <w:pPr>
        <w:spacing w:after="514" w:line="259" w:lineRule="auto"/>
        <w:ind w:left="0" w:firstLine="0"/>
        <w:jc w:val="left"/>
        <w:rPr>
          <w:rFonts w:hint="eastAsia"/>
        </w:rPr>
      </w:pPr>
      <w:r>
        <w:rPr>
          <w:rFonts w:hint="eastAsia"/>
        </w:rPr>
        <w:t>Lastly, I shall briefly mention one other rule,—that whatever the law requires us to do, we are bound to endeavour, in our several stations, to make others do.</w:t>
      </w:r>
    </w:p>
    <w:p w14:paraId="48ABB785">
      <w:pPr>
        <w:spacing w:after="514" w:line="259" w:lineRule="auto"/>
        <w:ind w:left="0" w:firstLine="0"/>
        <w:jc w:val="left"/>
        <w:rPr>
          <w:rFonts w:hint="eastAsia"/>
        </w:rPr>
      </w:pPr>
      <w:r>
        <w:rPr>
          <w:rFonts w:hint="eastAsia"/>
        </w:rPr>
        <w:t>最后，我将简要地提及另一条规则——即，无论律法要求我们做什么，我们都有义务在各自的岗位上，努力使别人也去做。</w:t>
      </w:r>
    </w:p>
    <w:p w14:paraId="60E839B0">
      <w:pPr>
        <w:spacing w:after="514" w:line="259" w:lineRule="auto"/>
        <w:ind w:left="0" w:firstLine="0"/>
        <w:jc w:val="left"/>
        <w:rPr>
          <w:rFonts w:hint="eastAsia"/>
        </w:rPr>
      </w:pPr>
    </w:p>
    <w:p w14:paraId="3EFBFD53">
      <w:pPr>
        <w:spacing w:after="514" w:line="259" w:lineRule="auto"/>
        <w:ind w:left="0" w:firstLine="0"/>
        <w:jc w:val="left"/>
        <w:rPr>
          <w:rFonts w:hint="eastAsia"/>
        </w:rPr>
      </w:pPr>
      <w:r>
        <w:rPr>
          <w:rFonts w:hint="eastAsia"/>
        </w:rPr>
        <w:t>It is their duty to glorify God as well as ours; and zeal for his glory will excite us to use all lawful means that it may be promoted by them.</w:t>
      </w:r>
    </w:p>
    <w:p w14:paraId="594B9058">
      <w:pPr>
        <w:spacing w:after="514" w:line="259" w:lineRule="auto"/>
        <w:ind w:left="0" w:firstLine="0"/>
        <w:jc w:val="left"/>
        <w:rPr>
          <w:rFonts w:hint="eastAsia"/>
        </w:rPr>
      </w:pPr>
      <w:r>
        <w:rPr>
          <w:rFonts w:hint="eastAsia"/>
        </w:rPr>
        <w:t>荣耀神是他们的责任，如同是我们的责任一样；对祂荣耀的热心会激励我们使用一切合法的手段，来促使他们也荣耀祂。</w:t>
      </w:r>
    </w:p>
    <w:p w14:paraId="25F238F2">
      <w:pPr>
        <w:spacing w:after="514" w:line="259" w:lineRule="auto"/>
        <w:ind w:left="0" w:firstLine="0"/>
        <w:jc w:val="left"/>
        <w:rPr>
          <w:rFonts w:hint="eastAsia"/>
        </w:rPr>
      </w:pPr>
    </w:p>
    <w:p w14:paraId="032C31EF">
      <w:pPr>
        <w:spacing w:after="514" w:line="259" w:lineRule="auto"/>
        <w:ind w:left="0" w:firstLine="0"/>
        <w:jc w:val="left"/>
        <w:rPr>
          <w:rFonts w:hint="eastAsia"/>
        </w:rPr>
      </w:pPr>
      <w:r>
        <w:rPr>
          <w:rFonts w:hint="eastAsia"/>
        </w:rPr>
        <w:t>This end is to be gained not only by our example, but by our instructions, and counsels, and entreaties, and reproofs, and by the proper exercise of our authority over those whom Providence has placed in subjection to us.</w:t>
      </w:r>
    </w:p>
    <w:p w14:paraId="3D3F5E1A">
      <w:pPr>
        <w:spacing w:after="514" w:line="259" w:lineRule="auto"/>
        <w:ind w:left="0" w:firstLine="0"/>
        <w:jc w:val="left"/>
        <w:rPr>
          <w:rFonts w:hint="eastAsia"/>
        </w:rPr>
      </w:pPr>
      <w:r>
        <w:rPr>
          <w:rFonts w:hint="eastAsia"/>
        </w:rPr>
        <w:t>这个目的不仅要通过我们的榜样来达到，也要通过我们的教导、劝告、恳求和责备，以及对那些护理置于我们之下的人恰当地行使我们的权威来达到。</w:t>
      </w:r>
    </w:p>
    <w:p w14:paraId="37152A3E">
      <w:pPr>
        <w:spacing w:after="514" w:line="259" w:lineRule="auto"/>
        <w:ind w:left="0" w:firstLine="0"/>
        <w:jc w:val="left"/>
        <w:rPr>
          <w:rFonts w:hint="eastAsia"/>
        </w:rPr>
      </w:pPr>
    </w:p>
    <w:p w14:paraId="3A6FAEC4">
      <w:pPr>
        <w:spacing w:after="514" w:line="259" w:lineRule="auto"/>
        <w:ind w:left="0" w:firstLine="0"/>
        <w:jc w:val="left"/>
        <w:rPr>
          <w:rFonts w:hint="eastAsia"/>
        </w:rPr>
      </w:pPr>
      <w:r>
        <w:rPr>
          <w:rFonts w:hint="eastAsia"/>
        </w:rPr>
        <w:t>Every man, for example, is bound to see the Sabbath sanctified by all under his roof; for thus says the law, "The seventh day is the Sabbath of the Lord thy God; in it thou shalt not do any work, thou, nor thy son, nor thy daughter, thy man-servant, nor thy maid-servant, nor thy cattle, nor thy stranger that is within thy gates."</w:t>
      </w:r>
    </w:p>
    <w:p w14:paraId="4382719F">
      <w:pPr>
        <w:spacing w:after="514" w:line="259" w:lineRule="auto"/>
        <w:ind w:left="0" w:firstLine="0"/>
        <w:jc w:val="left"/>
        <w:rPr>
          <w:rFonts w:hint="eastAsia"/>
        </w:rPr>
      </w:pPr>
      <w:r>
        <w:rPr>
          <w:rFonts w:hint="eastAsia"/>
        </w:rPr>
        <w:t>例如，每个人都有责任确保他家中的所有人都守安息日为圣日；因为律法如此说：“第七日是向耶和华你神当守的安息日。这一日你和你的儿女、仆婢、牲畜，并你城里寄居的客旅，无论何工都不可作。”</w:t>
      </w:r>
    </w:p>
    <w:p w14:paraId="377FA610">
      <w:pPr>
        <w:spacing w:after="514" w:line="259" w:lineRule="auto"/>
        <w:ind w:left="0" w:firstLine="0"/>
        <w:jc w:val="left"/>
        <w:rPr>
          <w:rFonts w:hint="eastAsia"/>
        </w:rPr>
      </w:pPr>
    </w:p>
    <w:p w14:paraId="1EF82695">
      <w:pPr>
        <w:spacing w:after="514" w:line="259" w:lineRule="auto"/>
        <w:ind w:left="0" w:firstLine="0"/>
        <w:jc w:val="left"/>
        <w:rPr>
          <w:rFonts w:hint="eastAsia"/>
        </w:rPr>
      </w:pPr>
      <w:r>
        <w:rPr>
          <w:rFonts w:hint="eastAsia"/>
        </w:rPr>
        <w:t>These rules have been laid down for the interpretation of the law; and by the judicious application of them, with the assistance afforded by other passages of Scripture, we may deduce from the ten precepts of the decalogue all the duties which we owe to God and to man.</w:t>
      </w:r>
    </w:p>
    <w:p w14:paraId="505AD8F5">
      <w:pPr>
        <w:spacing w:after="514" w:line="259" w:lineRule="auto"/>
        <w:ind w:left="0" w:firstLine="0"/>
        <w:jc w:val="left"/>
        <w:rPr>
          <w:rFonts w:hint="eastAsia"/>
        </w:rPr>
      </w:pPr>
      <w:r>
        <w:rPr>
          <w:rFonts w:hint="eastAsia"/>
        </w:rPr>
        <w:t>这些规则是为解释律法而制定的；通过审慎地应用它们，并借助圣经其他经文的帮助，我们可以从十诫中推导出我们对神和对人的所有责任。</w:t>
      </w:r>
    </w:p>
    <w:p w14:paraId="3BBEC795">
      <w:pPr>
        <w:spacing w:after="514" w:line="259" w:lineRule="auto"/>
        <w:ind w:left="0" w:firstLine="0"/>
        <w:jc w:val="left"/>
        <w:rPr>
          <w:rFonts w:hint="eastAsia"/>
        </w:rPr>
      </w:pPr>
    </w:p>
    <w:p w14:paraId="23370CB1">
      <w:pPr>
        <w:spacing w:after="514" w:line="259" w:lineRule="auto"/>
        <w:ind w:left="0" w:firstLine="0"/>
        <w:jc w:val="left"/>
        <w:rPr>
          <w:rFonts w:hint="eastAsia"/>
        </w:rPr>
      </w:pPr>
      <w:r>
        <w:rPr>
          <w:rFonts w:hint="eastAsia"/>
        </w:rPr>
        <w:t>It is a complete code of morality.</w:t>
      </w:r>
    </w:p>
    <w:p w14:paraId="246B1EEA">
      <w:pPr>
        <w:spacing w:after="514" w:line="259" w:lineRule="auto"/>
        <w:ind w:left="0" w:firstLine="0"/>
        <w:jc w:val="left"/>
        <w:rPr>
          <w:rFonts w:hint="eastAsia"/>
        </w:rPr>
      </w:pPr>
      <w:r>
        <w:rPr>
          <w:rFonts w:hint="eastAsia"/>
        </w:rPr>
        <w:t>它是一部完整的道德法典。</w:t>
      </w:r>
    </w:p>
    <w:p w14:paraId="2E7A6305">
      <w:pPr>
        <w:spacing w:after="514" w:line="259" w:lineRule="auto"/>
        <w:ind w:left="0" w:firstLine="0"/>
        <w:jc w:val="left"/>
        <w:rPr>
          <w:rFonts w:hint="eastAsia"/>
        </w:rPr>
      </w:pPr>
    </w:p>
    <w:p w14:paraId="16964F44">
      <w:pPr>
        <w:spacing w:after="514" w:line="259" w:lineRule="auto"/>
        <w:ind w:left="0" w:firstLine="0"/>
        <w:jc w:val="left"/>
        <w:rPr>
          <w:rFonts w:hint="eastAsia"/>
        </w:rPr>
      </w:pPr>
      <w:r>
        <w:rPr>
          <w:rFonts w:hint="eastAsia"/>
        </w:rPr>
        <w:t>As no man can attempt without impiety to take any thing from it, so there is no need that any thing should be added to it.</w:t>
      </w:r>
    </w:p>
    <w:p w14:paraId="6995C51F">
      <w:pPr>
        <w:spacing w:after="514" w:line="259" w:lineRule="auto"/>
        <w:ind w:left="0" w:firstLine="0"/>
        <w:jc w:val="left"/>
        <w:rPr>
          <w:rFonts w:hint="eastAsia"/>
        </w:rPr>
      </w:pPr>
      <w:r>
        <w:rPr>
          <w:rFonts w:hint="eastAsia"/>
        </w:rPr>
        <w:t>正如没有人能不敬虔地企图从其中拿走任何东西一样，也没有必要在其中添加任何东西。</w:t>
      </w:r>
    </w:p>
    <w:p w14:paraId="09FB8408">
      <w:pPr>
        <w:spacing w:after="514" w:line="259" w:lineRule="auto"/>
        <w:ind w:left="0" w:firstLine="0"/>
        <w:jc w:val="left"/>
        <w:rPr>
          <w:rFonts w:hint="eastAsia"/>
        </w:rPr>
      </w:pPr>
    </w:p>
    <w:p w14:paraId="7492B705">
      <w:pPr>
        <w:spacing w:after="514" w:line="259" w:lineRule="auto"/>
        <w:ind w:left="0" w:firstLine="0"/>
        <w:jc w:val="left"/>
        <w:rPr>
          <w:rFonts w:hint="eastAsia"/>
        </w:rPr>
      </w:pPr>
      <w:r>
        <w:rPr>
          <w:rFonts w:hint="eastAsia"/>
        </w:rPr>
        <w:t>When Socinians affirm that Christ has corrected and enlarged the law, they unjustly accuse it of imperfection in its original form; and they totally misapprehend the design of his commentaries upon it in the Gospels, which was not to new-model the law, but to free it from the corrupt interpretations which the Scribes had given of it, on the authority of tradition.</w:t>
      </w:r>
    </w:p>
    <w:p w14:paraId="0E9AB2DA">
      <w:pPr>
        <w:spacing w:after="514" w:line="259" w:lineRule="auto"/>
        <w:ind w:left="0" w:firstLine="0"/>
        <w:jc w:val="left"/>
        <w:rPr>
          <w:rFonts w:hint="eastAsia"/>
        </w:rPr>
      </w:pPr>
      <w:r>
        <w:rPr>
          <w:rFonts w:hint="eastAsia"/>
        </w:rPr>
        <w:t>当苏西尼派信徒断言基督已修正并扩充了律法时，他们就不公正地指责它在原始形式上的不完美；并且他们完全误解了祂在福音书中对其评注的意图，这意图并非要重新塑造律法，而是要使其脱离文士们根据传统所作的败坏解释。</w:t>
      </w:r>
    </w:p>
    <w:p w14:paraId="2D37FF2F">
      <w:pPr>
        <w:spacing w:after="514" w:line="259" w:lineRule="auto"/>
        <w:ind w:left="0" w:firstLine="0"/>
        <w:jc w:val="left"/>
        <w:rPr>
          <w:rFonts w:hint="eastAsia"/>
        </w:rPr>
      </w:pPr>
    </w:p>
    <w:p w14:paraId="5CA72B91">
      <w:pPr>
        <w:spacing w:after="514" w:line="259" w:lineRule="auto"/>
        <w:ind w:left="0" w:firstLine="0"/>
        <w:jc w:val="left"/>
        <w:rPr>
          <w:rFonts w:hint="eastAsia"/>
        </w:rPr>
      </w:pPr>
      <w:r>
        <w:rPr>
          <w:rFonts w:hint="eastAsia"/>
        </w:rPr>
        <w:t>He evidently recognized its perfection in his answer, formerly quoted, to the question, "Which is the first and great commandment?" and the Apostle Paul, who was enlightened by his Spirit, pronounced it to be "holy, just, and good."†</w:t>
      </w:r>
    </w:p>
    <w:p w14:paraId="4DF4F426">
      <w:pPr>
        <w:spacing w:after="514" w:line="259" w:lineRule="auto"/>
        <w:ind w:left="0" w:firstLine="0"/>
        <w:jc w:val="left"/>
        <w:rPr>
          <w:rFonts w:hint="eastAsia"/>
        </w:rPr>
      </w:pPr>
      <w:r>
        <w:rPr>
          <w:rFonts w:hint="eastAsia"/>
        </w:rPr>
        <w:t>祂在前面引用的对“那一条是诫命中的第一，且是最大的？”这个问题的回答中，显然承认了它的完美；而受祂的灵光照的使徒保罗，也宣告它为“圣洁、公义、良善的”。†</w:t>
      </w:r>
    </w:p>
    <w:p w14:paraId="4D11ECD1">
      <w:pPr>
        <w:spacing w:after="514" w:line="259" w:lineRule="auto"/>
        <w:ind w:left="0" w:firstLine="0"/>
        <w:jc w:val="left"/>
        <w:rPr>
          <w:rFonts w:hint="eastAsia"/>
        </w:rPr>
      </w:pPr>
    </w:p>
    <w:p w14:paraId="556EA1A4">
      <w:pPr>
        <w:spacing w:after="514" w:line="259" w:lineRule="auto"/>
        <w:ind w:left="0" w:firstLine="0"/>
        <w:jc w:val="left"/>
        <w:rPr>
          <w:rFonts w:hint="eastAsia"/>
        </w:rPr>
      </w:pPr>
      <w:r>
        <w:rPr>
          <w:rFonts w:hint="eastAsia"/>
        </w:rPr>
        <w:t>The obligation of the moral law is universal.</w:t>
      </w:r>
    </w:p>
    <w:p w14:paraId="6133F975">
      <w:pPr>
        <w:spacing w:after="514" w:line="259" w:lineRule="auto"/>
        <w:ind w:left="0" w:firstLine="0"/>
        <w:jc w:val="left"/>
        <w:rPr>
          <w:rFonts w:hint="eastAsia"/>
        </w:rPr>
      </w:pPr>
      <w:r>
        <w:rPr>
          <w:rFonts w:hint="eastAsia"/>
        </w:rPr>
        <w:t>道德律的约束力是普世的。</w:t>
      </w:r>
    </w:p>
    <w:p w14:paraId="4E897F70">
      <w:pPr>
        <w:spacing w:after="514" w:line="259" w:lineRule="auto"/>
        <w:ind w:left="0" w:firstLine="0"/>
        <w:jc w:val="left"/>
        <w:rPr>
          <w:rFonts w:hint="eastAsia"/>
        </w:rPr>
      </w:pPr>
    </w:p>
    <w:p w14:paraId="0FBC380C">
      <w:pPr>
        <w:spacing w:after="514" w:line="259" w:lineRule="auto"/>
        <w:ind w:left="0" w:firstLine="0"/>
        <w:jc w:val="left"/>
        <w:rPr>
          <w:rFonts w:hint="eastAsia"/>
        </w:rPr>
      </w:pPr>
      <w:r>
        <w:rPr>
          <w:rFonts w:hint="eastAsia"/>
        </w:rPr>
        <w:t>All men, in every region of the earth, are subject to its authority.</w:t>
      </w:r>
    </w:p>
    <w:p w14:paraId="320A735C">
      <w:pPr>
        <w:spacing w:after="514" w:line="259" w:lineRule="auto"/>
        <w:ind w:left="0" w:firstLine="0"/>
        <w:jc w:val="left"/>
        <w:rPr>
          <w:rFonts w:hint="eastAsia"/>
        </w:rPr>
      </w:pPr>
      <w:r>
        <w:rPr>
          <w:rFonts w:hint="eastAsia"/>
        </w:rPr>
        <w:t>地球上每一个地区的所有人，都服从于它的权威。</w:t>
      </w:r>
    </w:p>
    <w:p w14:paraId="63051129">
      <w:pPr>
        <w:spacing w:after="514" w:line="259" w:lineRule="auto"/>
        <w:ind w:left="0" w:firstLine="0"/>
        <w:jc w:val="left"/>
        <w:rPr>
          <w:rFonts w:hint="eastAsia"/>
        </w:rPr>
      </w:pPr>
    </w:p>
    <w:p w14:paraId="245D1556">
      <w:pPr>
        <w:spacing w:after="514" w:line="259" w:lineRule="auto"/>
        <w:ind w:left="0" w:firstLine="0"/>
        <w:jc w:val="left"/>
        <w:rPr>
          <w:rFonts w:hint="eastAsia"/>
        </w:rPr>
      </w:pPr>
      <w:r>
        <w:rPr>
          <w:rFonts w:hint="eastAsia"/>
        </w:rPr>
        <w:t>It was the law given to man at his creation, from which his subsequent apostasy could not release him; it is founded in relations which subsist wherever there are human beings endowed with reason and volition.</w:t>
      </w:r>
    </w:p>
    <w:p w14:paraId="158D4A26">
      <w:pPr>
        <w:spacing w:after="514" w:line="259" w:lineRule="auto"/>
        <w:ind w:left="0" w:firstLine="0"/>
        <w:jc w:val="left"/>
        <w:rPr>
          <w:rFonts w:hint="eastAsia"/>
        </w:rPr>
      </w:pPr>
      <w:r>
        <w:rPr>
          <w:rFonts w:hint="eastAsia"/>
        </w:rPr>
        <w:t>这是在人受造时赐给他的律法，他后来的背道不能使他脱离它；它建立在凡有理性意志的人存在之处就存在的关系之上。</w:t>
      </w:r>
    </w:p>
    <w:p w14:paraId="4C4A3025">
      <w:pPr>
        <w:spacing w:after="514" w:line="259" w:lineRule="auto"/>
        <w:ind w:left="0" w:firstLine="0"/>
        <w:jc w:val="left"/>
        <w:rPr>
          <w:rFonts w:hint="eastAsia"/>
        </w:rPr>
      </w:pPr>
    </w:p>
    <w:p w14:paraId="6F7E9D06">
      <w:pPr>
        <w:spacing w:after="514" w:line="259" w:lineRule="auto"/>
        <w:ind w:left="0" w:firstLine="0"/>
        <w:jc w:val="left"/>
        <w:rPr>
          <w:rFonts w:hint="eastAsia"/>
        </w:rPr>
      </w:pPr>
      <w:r>
        <w:rPr>
          <w:rFonts w:hint="eastAsia"/>
        </w:rPr>
        <w:t>The other laws given to the Jews were national and local.</w:t>
      </w:r>
    </w:p>
    <w:p w14:paraId="379A53AB">
      <w:pPr>
        <w:spacing w:after="514" w:line="259" w:lineRule="auto"/>
        <w:ind w:left="0" w:firstLine="0"/>
        <w:jc w:val="left"/>
        <w:rPr>
          <w:rFonts w:hint="eastAsia"/>
        </w:rPr>
      </w:pPr>
      <w:r>
        <w:rPr>
          <w:rFonts w:hint="eastAsia"/>
        </w:rPr>
        <w:t>赐给犹太人的其他律法是民族性和地方性的。</w:t>
      </w:r>
    </w:p>
    <w:p w14:paraId="6B176F3D">
      <w:pPr>
        <w:spacing w:after="514" w:line="259" w:lineRule="auto"/>
        <w:ind w:left="0" w:firstLine="0"/>
        <w:jc w:val="left"/>
        <w:rPr>
          <w:rFonts w:hint="eastAsia"/>
        </w:rPr>
      </w:pPr>
    </w:p>
    <w:p w14:paraId="3A267692">
      <w:pPr>
        <w:spacing w:after="514" w:line="259" w:lineRule="auto"/>
        <w:ind w:left="0" w:firstLine="0"/>
        <w:jc w:val="left"/>
        <w:rPr>
          <w:rFonts w:hint="eastAsia"/>
        </w:rPr>
      </w:pPr>
      <w:r>
        <w:rPr>
          <w:rFonts w:hint="eastAsia"/>
        </w:rPr>
        <w:t>The ceremonial law could not be practised in all its parts but within narrow limits.</w:t>
      </w:r>
    </w:p>
    <w:p w14:paraId="50E0FE15">
      <w:pPr>
        <w:spacing w:after="514" w:line="259" w:lineRule="auto"/>
        <w:ind w:left="0" w:firstLine="0"/>
        <w:jc w:val="left"/>
        <w:rPr>
          <w:rFonts w:hint="eastAsia"/>
        </w:rPr>
      </w:pPr>
      <w:r>
        <w:rPr>
          <w:rFonts w:hint="eastAsia"/>
        </w:rPr>
        <w:t>礼仪律并非所有部分都能在狭窄的范围内实行。</w:t>
      </w:r>
    </w:p>
    <w:p w14:paraId="27CD090C">
      <w:pPr>
        <w:spacing w:after="514" w:line="259" w:lineRule="auto"/>
        <w:ind w:left="0" w:firstLine="0"/>
        <w:jc w:val="left"/>
        <w:rPr>
          <w:rFonts w:hint="eastAsia"/>
        </w:rPr>
      </w:pPr>
    </w:p>
    <w:p w14:paraId="5B0BAD39">
      <w:pPr>
        <w:spacing w:after="514" w:line="259" w:lineRule="auto"/>
        <w:ind w:left="0" w:firstLine="0"/>
        <w:jc w:val="left"/>
        <w:rPr>
          <w:rFonts w:hint="eastAsia"/>
        </w:rPr>
      </w:pPr>
      <w:r>
        <w:rPr>
          <w:rFonts w:hint="eastAsia"/>
        </w:rPr>
        <w:t>The temple could not be resorted to on all necessary occasions, nor the three annual festivals be observed in Jerusalem by persons whose usual residence was in the remote countries of Asia, Africa, and Europe.</w:t>
      </w:r>
    </w:p>
    <w:p w14:paraId="159F86C2">
      <w:pPr>
        <w:spacing w:after="514" w:line="259" w:lineRule="auto"/>
        <w:ind w:left="0" w:firstLine="0"/>
        <w:jc w:val="left"/>
        <w:rPr>
          <w:rFonts w:hint="eastAsia"/>
        </w:rPr>
      </w:pPr>
      <w:r>
        <w:rPr>
          <w:rFonts w:hint="eastAsia"/>
        </w:rPr>
        <w:t>在所有必要的场合，圣殿都不能被那些常住地在亚洲、非洲和欧洲偏远国家的人所参拜，他们也无法在耶路撒冷遵守三个年度节期。</w:t>
      </w:r>
    </w:p>
    <w:p w14:paraId="25AA0565">
      <w:pPr>
        <w:spacing w:after="514" w:line="259" w:lineRule="auto"/>
        <w:ind w:left="0" w:firstLine="0"/>
        <w:jc w:val="left"/>
        <w:rPr>
          <w:rFonts w:hint="eastAsia"/>
        </w:rPr>
      </w:pPr>
    </w:p>
    <w:p w14:paraId="6916F8B3">
      <w:pPr>
        <w:spacing w:after="514" w:line="259" w:lineRule="auto"/>
        <w:ind w:left="0" w:firstLine="0"/>
        <w:jc w:val="left"/>
        <w:rPr>
          <w:rFonts w:hint="eastAsia"/>
        </w:rPr>
      </w:pPr>
      <w:r>
        <w:rPr>
          <w:rFonts w:hint="eastAsia"/>
        </w:rPr>
        <w:t>It does not appear that circumcision was incumbent upon any but the descendants of the twelve patriarchs, with whose father, Abraham, the covenant was made; nor is it to be supposed that if a heathen, at a great distance from Jerusalem, had attained to the knowledge of the true God, and became a devout worshipper of him, he was bound to conform to the Mosaic ritual, and that his sacrifices would not have been accepted if they were offered upon any other altar than that of Jerusalem.</w:t>
      </w:r>
    </w:p>
    <w:p w14:paraId="148C7591">
      <w:pPr>
        <w:spacing w:after="514" w:line="259" w:lineRule="auto"/>
        <w:ind w:left="0" w:firstLine="0"/>
        <w:jc w:val="left"/>
        <w:rPr>
          <w:rFonts w:hint="eastAsia"/>
        </w:rPr>
      </w:pPr>
      <w:r>
        <w:rPr>
          <w:rFonts w:hint="eastAsia"/>
        </w:rPr>
        <w:t>看来，除了十二位族长的后裔，与他们的父亲亚伯拉罕立约的人之外，割礼并非任何人的义务；也不应假设，如果一个远离耶路撒冷的异教徒，认识了真神，并成为祂虔诚的敬拜者，他就必须遵守摩西的礼仪，并且如果他的祭物不是在耶路撒冷的祭坛上献上的，就不会被悦纳。</w:t>
      </w:r>
    </w:p>
    <w:p w14:paraId="1E10D4F3">
      <w:pPr>
        <w:spacing w:after="514" w:line="259" w:lineRule="auto"/>
        <w:ind w:left="0" w:firstLine="0"/>
        <w:jc w:val="left"/>
        <w:rPr>
          <w:rFonts w:hint="eastAsia"/>
        </w:rPr>
      </w:pPr>
    </w:p>
    <w:p w14:paraId="18D329FA">
      <w:pPr>
        <w:spacing w:after="514" w:line="259" w:lineRule="auto"/>
        <w:ind w:left="0" w:firstLine="0"/>
        <w:jc w:val="left"/>
        <w:rPr>
          <w:rFonts w:hint="eastAsia"/>
        </w:rPr>
      </w:pPr>
      <w:r>
        <w:rPr>
          <w:rFonts w:hint="eastAsia"/>
        </w:rPr>
        <w:t>There is no doubt that then, as well as now, in every nation, he who feared God and wrought righteousness was accepted of him.*</w:t>
      </w:r>
    </w:p>
    <w:p w14:paraId="66A59D8F">
      <w:pPr>
        <w:spacing w:after="514" w:line="259" w:lineRule="auto"/>
        <w:ind w:left="0" w:firstLine="0"/>
        <w:jc w:val="left"/>
        <w:rPr>
          <w:rFonts w:hint="eastAsia"/>
        </w:rPr>
      </w:pPr>
      <w:r>
        <w:rPr>
          <w:rFonts w:hint="eastAsia"/>
        </w:rPr>
        <w:t>毫无疑问，那时，如同现在一样，在各国中，那敬畏神而行义的人，都为祂所悦纳。*</w:t>
      </w:r>
    </w:p>
    <w:p w14:paraId="1847F881">
      <w:pPr>
        <w:spacing w:after="514" w:line="259" w:lineRule="auto"/>
        <w:ind w:left="0" w:firstLine="0"/>
        <w:jc w:val="left"/>
        <w:rPr>
          <w:rFonts w:hint="eastAsia"/>
        </w:rPr>
      </w:pPr>
    </w:p>
    <w:p w14:paraId="444A94A8">
      <w:pPr>
        <w:spacing w:after="514" w:line="259" w:lineRule="auto"/>
        <w:ind w:left="0" w:firstLine="0"/>
        <w:jc w:val="left"/>
        <w:rPr>
          <w:rFonts w:hint="eastAsia"/>
        </w:rPr>
      </w:pPr>
      <w:r>
        <w:rPr>
          <w:rFonts w:hint="eastAsia"/>
        </w:rPr>
        <w:t>The peculiarity of the judicial law is still more unquestionable.</w:t>
      </w:r>
    </w:p>
    <w:p w14:paraId="2826EE51">
      <w:pPr>
        <w:spacing w:after="514" w:line="259" w:lineRule="auto"/>
        <w:ind w:left="0" w:firstLine="0"/>
        <w:jc w:val="left"/>
        <w:rPr>
          <w:rFonts w:hint="eastAsia"/>
        </w:rPr>
      </w:pPr>
      <w:r>
        <w:rPr>
          <w:rFonts w:hint="eastAsia"/>
        </w:rPr>
        <w:t>司法律的特殊性就更无可置疑了。</w:t>
      </w:r>
    </w:p>
    <w:p w14:paraId="73659D8C">
      <w:pPr>
        <w:spacing w:after="514" w:line="259" w:lineRule="auto"/>
        <w:ind w:left="0" w:firstLine="0"/>
        <w:jc w:val="left"/>
        <w:rPr>
          <w:rFonts w:hint="eastAsia"/>
        </w:rPr>
      </w:pPr>
    </w:p>
    <w:p w14:paraId="635FFA48">
      <w:pPr>
        <w:spacing w:after="514" w:line="259" w:lineRule="auto"/>
        <w:ind w:left="0" w:firstLine="0"/>
        <w:jc w:val="left"/>
        <w:rPr>
          <w:rFonts w:hint="eastAsia"/>
        </w:rPr>
      </w:pPr>
      <w:r>
        <w:rPr>
          <w:rFonts w:hint="eastAsia"/>
        </w:rPr>
        <w:t>It was the civil law of the Jews, intended solely for the government of their nation; to which, therefore, other nations were not more subject than men living in one country are at present subject to the laws of another.</w:t>
      </w:r>
    </w:p>
    <w:p w14:paraId="5F5B78DE">
      <w:pPr>
        <w:spacing w:after="514" w:line="259" w:lineRule="auto"/>
        <w:ind w:left="0" w:firstLine="0"/>
        <w:jc w:val="left"/>
        <w:rPr>
          <w:rFonts w:hint="eastAsia"/>
        </w:rPr>
      </w:pPr>
      <w:r>
        <w:rPr>
          <w:rFonts w:hint="eastAsia"/>
        </w:rPr>
        <w:t>它是犹太人的民法，专为治理他们的民族而设；因此，其他民族对其的服从，不比现今生活在一个国家的人对另一个国家的法律的服从更多。</w:t>
      </w:r>
    </w:p>
    <w:p w14:paraId="5C986695">
      <w:pPr>
        <w:spacing w:after="514" w:line="259" w:lineRule="auto"/>
        <w:ind w:left="0" w:firstLine="0"/>
        <w:jc w:val="left"/>
        <w:rPr>
          <w:rFonts w:hint="eastAsia"/>
        </w:rPr>
      </w:pPr>
    </w:p>
    <w:p w14:paraId="42DDDDEF">
      <w:pPr>
        <w:spacing w:after="514" w:line="259" w:lineRule="auto"/>
        <w:ind w:left="0" w:firstLine="0"/>
        <w:jc w:val="left"/>
        <w:rPr>
          <w:rFonts w:hint="eastAsia"/>
        </w:rPr>
      </w:pPr>
      <w:r>
        <w:rPr>
          <w:rFonts w:hint="eastAsia"/>
        </w:rPr>
        <w:t>Nay, some things were enjoined upon the Jews, which by other nations are considered as unlawful; for example, the marriage of a widow to the brother of her deceased husband who had died without children.</w:t>
      </w:r>
    </w:p>
    <w:p w14:paraId="26A43527">
      <w:pPr>
        <w:spacing w:after="514" w:line="259" w:lineRule="auto"/>
        <w:ind w:left="0" w:firstLine="0"/>
        <w:jc w:val="left"/>
        <w:rPr>
          <w:rFonts w:hint="eastAsia"/>
        </w:rPr>
      </w:pPr>
      <w:r>
        <w:rPr>
          <w:rFonts w:hint="eastAsia"/>
        </w:rPr>
        <w:t>不仅如此，有些事是命令犹太人做的，而在其他民族看来是不合法的；例如，寡妇嫁给已故无子丈夫的兄弟。</w:t>
      </w:r>
    </w:p>
    <w:p w14:paraId="4488D6D3">
      <w:pPr>
        <w:spacing w:after="514" w:line="259" w:lineRule="auto"/>
        <w:ind w:left="0" w:firstLine="0"/>
        <w:jc w:val="left"/>
        <w:rPr>
          <w:rFonts w:hint="eastAsia"/>
        </w:rPr>
      </w:pPr>
    </w:p>
    <w:p w14:paraId="260BA4E0">
      <w:pPr>
        <w:spacing w:after="514" w:line="259" w:lineRule="auto"/>
        <w:ind w:left="0" w:firstLine="0"/>
        <w:jc w:val="left"/>
        <w:rPr>
          <w:rFonts w:hint="eastAsia"/>
        </w:rPr>
      </w:pPr>
      <w:r>
        <w:rPr>
          <w:rFonts w:hint="eastAsia"/>
        </w:rPr>
        <w:t>The ceremonial law is therefore abolished, as is also the judicial law, so far as it did not embody the moral precepts, which are of perpetual obligation.</w:t>
      </w:r>
    </w:p>
    <w:p w14:paraId="79E34AA8">
      <w:pPr>
        <w:spacing w:after="514" w:line="259" w:lineRule="auto"/>
        <w:ind w:left="0" w:firstLine="0"/>
        <w:jc w:val="left"/>
        <w:rPr>
          <w:rFonts w:hint="eastAsia"/>
        </w:rPr>
      </w:pPr>
      <w:r>
        <w:rPr>
          <w:rFonts w:hint="eastAsia"/>
        </w:rPr>
        <w:t>因此，礼仪律被废除了，司法律也是如此，只要它不包含具有永久约束力的道德诫命。</w:t>
      </w:r>
    </w:p>
    <w:p w14:paraId="151756B5">
      <w:pPr>
        <w:spacing w:after="514" w:line="259" w:lineRule="auto"/>
        <w:ind w:left="0" w:firstLine="0"/>
        <w:jc w:val="left"/>
        <w:rPr>
          <w:rFonts w:hint="eastAsia"/>
        </w:rPr>
      </w:pPr>
    </w:p>
    <w:p w14:paraId="769D8888">
      <w:pPr>
        <w:spacing w:after="514" w:line="259" w:lineRule="auto"/>
        <w:ind w:left="0" w:firstLine="0"/>
        <w:jc w:val="left"/>
        <w:rPr>
          <w:rFonts w:hint="eastAsia"/>
        </w:rPr>
      </w:pPr>
      <w:r>
        <w:rPr>
          <w:rFonts w:hint="eastAsia"/>
        </w:rPr>
        <w:t>But while the authority of certain ordinances, religious and civil, extended only to the Jews, the decalogue is the law of all nations.</w:t>
      </w:r>
    </w:p>
    <w:p w14:paraId="124B4A7D">
      <w:pPr>
        <w:spacing w:after="514" w:line="259" w:lineRule="auto"/>
        <w:ind w:left="0" w:firstLine="0"/>
        <w:jc w:val="left"/>
        <w:rPr>
          <w:rFonts w:hint="eastAsia"/>
        </w:rPr>
      </w:pPr>
      <w:r>
        <w:rPr>
          <w:rFonts w:hint="eastAsia"/>
        </w:rPr>
        <w:t>但当某些宗教和民事的典章的权威只及于犹太人时，十诫却是所有民族的律法。</w:t>
      </w:r>
    </w:p>
    <w:p w14:paraId="7930D057">
      <w:pPr>
        <w:spacing w:after="514" w:line="259" w:lineRule="auto"/>
        <w:ind w:left="0" w:firstLine="0"/>
        <w:jc w:val="left"/>
        <w:rPr>
          <w:rFonts w:hint="eastAsia"/>
        </w:rPr>
      </w:pPr>
    </w:p>
    <w:p w14:paraId="42F712AB">
      <w:pPr>
        <w:spacing w:after="514" w:line="259" w:lineRule="auto"/>
        <w:ind w:left="0" w:firstLine="0"/>
        <w:jc w:val="left"/>
        <w:rPr>
          <w:rFonts w:hint="eastAsia"/>
        </w:rPr>
      </w:pPr>
      <w:r>
        <w:rPr>
          <w:rFonts w:hint="eastAsia"/>
        </w:rPr>
        <w:t>Morality is not the subject of positive institution, and of human regulation!</w:t>
      </w:r>
    </w:p>
    <w:p w14:paraId="73CACBD0">
      <w:pPr>
        <w:spacing w:after="514" w:line="259" w:lineRule="auto"/>
        <w:ind w:left="0" w:firstLine="0"/>
        <w:jc w:val="left"/>
        <w:rPr>
          <w:rFonts w:hint="eastAsia"/>
        </w:rPr>
      </w:pPr>
      <w:r>
        <w:rPr>
          <w:rFonts w:hint="eastAsia"/>
        </w:rPr>
        <w:t>道德并非实在法和人为规定的主题！</w:t>
      </w:r>
    </w:p>
    <w:p w14:paraId="079E01C5">
      <w:pPr>
        <w:spacing w:after="514" w:line="259" w:lineRule="auto"/>
        <w:ind w:left="0" w:firstLine="0"/>
        <w:jc w:val="left"/>
        <w:rPr>
          <w:rFonts w:hint="eastAsia"/>
        </w:rPr>
      </w:pPr>
    </w:p>
    <w:p w14:paraId="3020D81F">
      <w:pPr>
        <w:spacing w:after="514" w:line="259" w:lineRule="auto"/>
        <w:ind w:left="0" w:firstLine="0"/>
        <w:jc w:val="left"/>
        <w:rPr>
          <w:rFonts w:hint="eastAsia"/>
        </w:rPr>
      </w:pPr>
      <w:r>
        <w:rPr>
          <w:rFonts w:hint="eastAsia"/>
        </w:rPr>
        <w:t>It is not determined by geographical boundaries, so that what is right on one side of a river or mountain is wrong on the other, and virtue and vice exchange characters according to changes of climate.</w:t>
      </w:r>
    </w:p>
    <w:p w14:paraId="6104A868">
      <w:pPr>
        <w:spacing w:after="514" w:line="259" w:lineRule="auto"/>
        <w:ind w:left="0" w:firstLine="0"/>
        <w:jc w:val="left"/>
        <w:rPr>
          <w:rFonts w:hint="eastAsia"/>
        </w:rPr>
      </w:pPr>
      <w:r>
        <w:rPr>
          <w:rFonts w:hint="eastAsia"/>
        </w:rPr>
        <w:t>它并非由地理边界所决定，以至于在河或山的一边是对的，在另一边就是错的，并且德与恶会根据气候的变化而互换其性质。</w:t>
      </w:r>
    </w:p>
    <w:p w14:paraId="60DF4D77">
      <w:pPr>
        <w:spacing w:after="514" w:line="259" w:lineRule="auto"/>
        <w:ind w:left="0" w:firstLine="0"/>
        <w:jc w:val="left"/>
        <w:rPr>
          <w:rFonts w:hint="eastAsia"/>
        </w:rPr>
      </w:pPr>
    </w:p>
    <w:p w14:paraId="6A1D2B66">
      <w:pPr>
        <w:spacing w:after="514" w:line="259" w:lineRule="auto"/>
        <w:ind w:left="0" w:firstLine="0"/>
        <w:jc w:val="left"/>
        <w:rPr>
          <w:rFonts w:hint="eastAsia"/>
        </w:rPr>
      </w:pPr>
      <w:r>
        <w:rPr>
          <w:rFonts w:hint="eastAsia"/>
        </w:rPr>
        <w:t>Piety towards God, truth, justice, and charity towards men, and the exercise of temperance, or self-government, are duties in every country under heaven.</w:t>
      </w:r>
    </w:p>
    <w:p w14:paraId="771C0589">
      <w:pPr>
        <w:spacing w:after="514" w:line="259" w:lineRule="auto"/>
        <w:ind w:left="0" w:firstLine="0"/>
        <w:jc w:val="left"/>
        <w:rPr>
          <w:rFonts w:hint="eastAsia"/>
        </w:rPr>
      </w:pPr>
      <w:r>
        <w:rPr>
          <w:rFonts w:hint="eastAsia"/>
        </w:rPr>
        <w:t>对神的虔敬，对人的真理、公义和仁爱，以及节制或自律的操练，是天下每一个国家的责任。</w:t>
      </w:r>
    </w:p>
    <w:p w14:paraId="46BCE5AA">
      <w:pPr>
        <w:spacing w:after="514" w:line="259" w:lineRule="auto"/>
        <w:ind w:left="0" w:firstLine="0"/>
        <w:jc w:val="left"/>
        <w:rPr>
          <w:rFonts w:hint="eastAsia"/>
        </w:rPr>
      </w:pPr>
    </w:p>
    <w:p w14:paraId="00028BD8">
      <w:pPr>
        <w:spacing w:after="514" w:line="259" w:lineRule="auto"/>
        <w:ind w:left="0" w:firstLine="0"/>
        <w:jc w:val="left"/>
        <w:rPr>
          <w:rFonts w:hint="eastAsia"/>
        </w:rPr>
      </w:pPr>
      <w:r>
        <w:rPr>
          <w:rFonts w:hint="eastAsia"/>
        </w:rPr>
        <w:t>The moral law is the rule of our present conduct, and will be the rule of our future judgment.</w:t>
      </w:r>
    </w:p>
    <w:p w14:paraId="27C1CDC7">
      <w:pPr>
        <w:spacing w:after="514" w:line="259" w:lineRule="auto"/>
        <w:ind w:left="0" w:firstLine="0"/>
        <w:jc w:val="left"/>
        <w:rPr>
          <w:rFonts w:hint="eastAsia"/>
        </w:rPr>
      </w:pPr>
      <w:r>
        <w:rPr>
          <w:rFonts w:hint="eastAsia"/>
        </w:rPr>
        <w:t>道德律是我们现今行为的准则，也将是我们未来审判的准则。</w:t>
      </w:r>
    </w:p>
    <w:p w14:paraId="07643130">
      <w:pPr>
        <w:spacing w:after="514" w:line="259" w:lineRule="auto"/>
        <w:ind w:left="0" w:firstLine="0"/>
        <w:jc w:val="left"/>
        <w:rPr>
          <w:rFonts w:hint="eastAsia"/>
        </w:rPr>
      </w:pPr>
    </w:p>
    <w:p w14:paraId="602A6423">
      <w:pPr>
        <w:spacing w:after="514" w:line="259" w:lineRule="auto"/>
        <w:ind w:left="0" w:firstLine="0"/>
        <w:jc w:val="left"/>
        <w:rPr>
          <w:rFonts w:hint="eastAsia"/>
        </w:rPr>
      </w:pPr>
      <w:r>
        <w:rPr>
          <w:rFonts w:hint="eastAsia"/>
        </w:rPr>
        <w:t>From what has been said, it is evident that the obligation of this law is perpetual.</w:t>
      </w:r>
    </w:p>
    <w:p w14:paraId="4A3424C6">
      <w:pPr>
        <w:spacing w:after="514" w:line="259" w:lineRule="auto"/>
        <w:ind w:left="0" w:firstLine="0"/>
        <w:jc w:val="left"/>
        <w:rPr>
          <w:rFonts w:hint="eastAsia"/>
        </w:rPr>
      </w:pPr>
      <w:r>
        <w:rPr>
          <w:rFonts w:hint="eastAsia"/>
        </w:rPr>
        <w:t>从所说的一切看来，很明显这条律法的约束力是永久的。</w:t>
      </w:r>
    </w:p>
    <w:p w14:paraId="4A1E2031">
      <w:pPr>
        <w:spacing w:after="514" w:line="259" w:lineRule="auto"/>
        <w:ind w:left="0" w:firstLine="0"/>
        <w:jc w:val="left"/>
        <w:rPr>
          <w:rFonts w:hint="eastAsia"/>
        </w:rPr>
      </w:pPr>
    </w:p>
    <w:p w14:paraId="079DE893">
      <w:pPr>
        <w:spacing w:after="514" w:line="259" w:lineRule="auto"/>
        <w:ind w:left="0" w:firstLine="0"/>
        <w:jc w:val="left"/>
        <w:rPr>
          <w:rFonts w:hint="eastAsia"/>
        </w:rPr>
      </w:pPr>
      <w:r>
        <w:rPr>
          <w:rFonts w:hint="eastAsia"/>
        </w:rPr>
        <w:t>As it binds all men who at present exist, it will for the same reason bind all succeeding generations.</w:t>
      </w:r>
    </w:p>
    <w:p w14:paraId="13E6FA54">
      <w:pPr>
        <w:spacing w:after="514" w:line="259" w:lineRule="auto"/>
        <w:ind w:left="0" w:firstLine="0"/>
        <w:jc w:val="left"/>
        <w:rPr>
          <w:rFonts w:hint="eastAsia"/>
        </w:rPr>
      </w:pPr>
      <w:r>
        <w:rPr>
          <w:rFonts w:hint="eastAsia"/>
        </w:rPr>
        <w:t>既然它约束所有现存的人，它也必因同样的原因约束所有后代。</w:t>
      </w:r>
    </w:p>
    <w:p w14:paraId="113B8C61">
      <w:pPr>
        <w:spacing w:after="514" w:line="259" w:lineRule="auto"/>
        <w:ind w:left="0" w:firstLine="0"/>
        <w:jc w:val="left"/>
        <w:rPr>
          <w:rFonts w:hint="eastAsia"/>
        </w:rPr>
      </w:pPr>
    </w:p>
    <w:p w14:paraId="4EFB9F3F">
      <w:pPr>
        <w:spacing w:after="514" w:line="259" w:lineRule="auto"/>
        <w:ind w:left="0" w:firstLine="0"/>
        <w:jc w:val="left"/>
        <w:rPr>
          <w:rFonts w:hint="eastAsia"/>
        </w:rPr>
      </w:pPr>
      <w:r>
        <w:rPr>
          <w:rFonts w:hint="eastAsia"/>
        </w:rPr>
        <w:t>It has constituted an essential part of all the divine dispensations.</w:t>
      </w:r>
    </w:p>
    <w:p w14:paraId="325FBBED">
      <w:pPr>
        <w:spacing w:after="514" w:line="259" w:lineRule="auto"/>
        <w:ind w:left="0" w:firstLine="0"/>
        <w:jc w:val="left"/>
        <w:rPr>
          <w:rFonts w:hint="eastAsia"/>
        </w:rPr>
      </w:pPr>
      <w:r>
        <w:rPr>
          <w:rFonts w:hint="eastAsia"/>
        </w:rPr>
        <w:t>它构成了所有神圣时代安排的一个基本部分。</w:t>
      </w:r>
    </w:p>
    <w:p w14:paraId="659E699C">
      <w:pPr>
        <w:spacing w:after="514" w:line="259" w:lineRule="auto"/>
        <w:ind w:left="0" w:firstLine="0"/>
        <w:jc w:val="left"/>
        <w:rPr>
          <w:rFonts w:hint="eastAsia"/>
        </w:rPr>
      </w:pPr>
    </w:p>
    <w:p w14:paraId="5F51E6CB">
      <w:pPr>
        <w:spacing w:after="514" w:line="259" w:lineRule="auto"/>
        <w:ind w:left="0" w:firstLine="0"/>
        <w:jc w:val="left"/>
        <w:rPr>
          <w:rFonts w:hint="eastAsia"/>
        </w:rPr>
      </w:pPr>
      <w:r>
        <w:rPr>
          <w:rFonts w:hint="eastAsia"/>
        </w:rPr>
        <w:t>It was the rule of duly to man in his primeval state, and obedience to it was the condition of the covenant into which his Maker entered with him in the name of his posterity.</w:t>
      </w:r>
    </w:p>
    <w:p w14:paraId="20BA2C78">
      <w:pPr>
        <w:spacing w:after="514" w:line="259" w:lineRule="auto"/>
        <w:ind w:left="0" w:firstLine="0"/>
        <w:jc w:val="left"/>
        <w:rPr>
          <w:rFonts w:hint="eastAsia"/>
        </w:rPr>
      </w:pPr>
      <w:r>
        <w:rPr>
          <w:rFonts w:hint="eastAsia"/>
        </w:rPr>
        <w:t>它是在人最初的状态下给他的责任准则，顺服它是他的造物主以他后裔的名义与他所立之约的条件。</w:t>
      </w:r>
    </w:p>
    <w:p w14:paraId="5E307498">
      <w:pPr>
        <w:spacing w:after="514" w:line="259" w:lineRule="auto"/>
        <w:ind w:left="0" w:firstLine="0"/>
        <w:jc w:val="left"/>
        <w:rPr>
          <w:rFonts w:hint="eastAsia"/>
        </w:rPr>
      </w:pPr>
    </w:p>
    <w:p w14:paraId="23126B94">
      <w:pPr>
        <w:spacing w:after="514" w:line="259" w:lineRule="auto"/>
        <w:ind w:left="0" w:firstLine="0"/>
        <w:jc w:val="left"/>
        <w:rPr>
          <w:rFonts w:hint="eastAsia"/>
        </w:rPr>
      </w:pPr>
      <w:r>
        <w:rPr>
          <w:rFonts w:hint="eastAsia"/>
        </w:rPr>
        <w:t>It was solemnly promulgated to the Israelites from Sinai, and a curse was denounced upon every man who should not continue in all the things which were written in it to do them.</w:t>
      </w:r>
    </w:p>
    <w:p w14:paraId="728BA303">
      <w:pPr>
        <w:spacing w:after="514" w:line="259" w:lineRule="auto"/>
        <w:ind w:left="0" w:firstLine="0"/>
        <w:jc w:val="left"/>
        <w:rPr>
          <w:rFonts w:hint="eastAsia"/>
        </w:rPr>
      </w:pPr>
      <w:r>
        <w:rPr>
          <w:rFonts w:hint="eastAsia"/>
        </w:rPr>
        <w:t>它从西奈山庄严地向以色列人颁布，并咒诅凡不常照这律法上所记的一切去行的。</w:t>
      </w:r>
    </w:p>
    <w:p w14:paraId="766810B2">
      <w:pPr>
        <w:spacing w:after="514" w:line="259" w:lineRule="auto"/>
        <w:ind w:left="0" w:firstLine="0"/>
        <w:jc w:val="left"/>
        <w:rPr>
          <w:rFonts w:hint="eastAsia"/>
        </w:rPr>
      </w:pPr>
    </w:p>
    <w:p w14:paraId="7053CC51">
      <w:pPr>
        <w:spacing w:after="514" w:line="259" w:lineRule="auto"/>
        <w:ind w:left="0" w:firstLine="0"/>
        <w:jc w:val="left"/>
        <w:rPr>
          <w:rFonts w:hint="eastAsia"/>
        </w:rPr>
      </w:pPr>
      <w:r>
        <w:rPr>
          <w:rFonts w:hint="eastAsia"/>
        </w:rPr>
        <w:t>Jesus Christ has adopted it into his religion, re-enacted it, if I may speak so, by his authority, and commanded all his disciples to conform to it.</w:t>
      </w:r>
    </w:p>
    <w:p w14:paraId="7207E79C">
      <w:pPr>
        <w:spacing w:after="514" w:line="259" w:lineRule="auto"/>
        <w:ind w:left="0" w:firstLine="0"/>
        <w:jc w:val="left"/>
        <w:rPr>
          <w:rFonts w:hint="eastAsia"/>
        </w:rPr>
      </w:pPr>
      <w:r>
        <w:rPr>
          <w:rFonts w:hint="eastAsia"/>
        </w:rPr>
        <w:t>耶稣基督已将其采纳到祂的宗教中，如果我可以这么说的话，祂已凭着祂的权柄重新制定了它，并命令祂所有的门徒都遵守它。</w:t>
      </w:r>
    </w:p>
    <w:p w14:paraId="541FCDCA">
      <w:pPr>
        <w:spacing w:after="514" w:line="259" w:lineRule="auto"/>
        <w:ind w:left="0" w:firstLine="0"/>
        <w:jc w:val="left"/>
        <w:rPr>
          <w:rFonts w:hint="eastAsia"/>
        </w:rPr>
      </w:pPr>
    </w:p>
    <w:p w14:paraId="5A2B0C7F">
      <w:pPr>
        <w:spacing w:after="514" w:line="259" w:lineRule="auto"/>
        <w:ind w:left="0" w:firstLine="0"/>
        <w:jc w:val="left"/>
        <w:rPr>
          <w:rFonts w:hint="eastAsia"/>
        </w:rPr>
      </w:pPr>
      <w:r>
        <w:rPr>
          <w:rFonts w:hint="eastAsia"/>
        </w:rPr>
        <w:t>He came not to destroy, but to fulfil it; and as he himself obeyed its precepts, and submitted to its sanction, by dying in the room of his people, so he declared it to be his own law, and admonishes us that he will disown every man who neglects or violates its precepts, whatever respect he may profess for him.</w:t>
      </w:r>
    </w:p>
    <w:p w14:paraId="70B57C2F">
      <w:pPr>
        <w:spacing w:after="514" w:line="259" w:lineRule="auto"/>
        <w:ind w:left="0" w:firstLine="0"/>
        <w:jc w:val="left"/>
        <w:rPr>
          <w:rFonts w:hint="eastAsia"/>
        </w:rPr>
      </w:pPr>
      <w:r>
        <w:rPr>
          <w:rFonts w:hint="eastAsia"/>
        </w:rPr>
        <w:t>祂来不是要废掉，乃是要成全；并且，既然祂自己遵守了它的诫命，并因替祂的子民死而顺服了它的制裁，祂就宣告它为祂自己的律法，并告诫我们，祂会否认任何一个忽略或违背它诫命的人，无论那人对祂表示何等的尊重。</w:t>
      </w:r>
    </w:p>
    <w:p w14:paraId="66AB3488">
      <w:pPr>
        <w:spacing w:after="514" w:line="259" w:lineRule="auto"/>
        <w:ind w:left="0" w:firstLine="0"/>
        <w:jc w:val="left"/>
        <w:rPr>
          <w:rFonts w:hint="eastAsia"/>
        </w:rPr>
      </w:pPr>
    </w:p>
    <w:p w14:paraId="7D263204">
      <w:pPr>
        <w:spacing w:after="514" w:line="259" w:lineRule="auto"/>
        <w:ind w:left="0" w:firstLine="0"/>
        <w:jc w:val="left"/>
        <w:rPr>
          <w:rFonts w:hint="eastAsia"/>
        </w:rPr>
      </w:pPr>
      <w:r>
        <w:rPr>
          <w:rFonts w:hint="eastAsia"/>
        </w:rPr>
        <w:t>"Why call ye me Lord, Lord, and do not the things which I say?"†</w:t>
      </w:r>
    </w:p>
    <w:p w14:paraId="0630BAC2">
      <w:pPr>
        <w:spacing w:after="514" w:line="259" w:lineRule="auto"/>
        <w:ind w:left="0" w:firstLine="0"/>
        <w:jc w:val="left"/>
        <w:rPr>
          <w:rFonts w:hint="eastAsia"/>
        </w:rPr>
      </w:pPr>
      <w:r>
        <w:rPr>
          <w:rFonts w:hint="eastAsia"/>
        </w:rPr>
        <w:t>“你们为什么称呼我‘主啊，主啊，’却不遵我的话行呢？”†</w:t>
      </w:r>
    </w:p>
    <w:p w14:paraId="72A7892F">
      <w:pPr>
        <w:spacing w:after="514" w:line="259" w:lineRule="auto"/>
        <w:ind w:left="0" w:firstLine="0"/>
        <w:jc w:val="left"/>
        <w:rPr>
          <w:rFonts w:hint="eastAsia"/>
        </w:rPr>
      </w:pPr>
    </w:p>
    <w:p w14:paraId="0D1F89C5">
      <w:pPr>
        <w:spacing w:after="514" w:line="259" w:lineRule="auto"/>
        <w:ind w:left="0" w:firstLine="0"/>
        <w:jc w:val="left"/>
        <w:rPr>
          <w:rFonts w:hint="eastAsia"/>
        </w:rPr>
      </w:pPr>
      <w:r>
        <w:rPr>
          <w:rFonts w:hint="eastAsia"/>
        </w:rPr>
        <w:t>There cannot be a more erroneous view of his religion than to suppose, that it sets men free from the obligations of morality.</w:t>
      </w:r>
    </w:p>
    <w:p w14:paraId="0AE7CE0E">
      <w:pPr>
        <w:spacing w:after="514" w:line="259" w:lineRule="auto"/>
        <w:ind w:left="0" w:firstLine="0"/>
        <w:jc w:val="left"/>
        <w:rPr>
          <w:rFonts w:hint="eastAsia"/>
        </w:rPr>
      </w:pPr>
      <w:r>
        <w:rPr>
          <w:rFonts w:hint="eastAsia"/>
        </w:rPr>
        <w:t>没有比认为祂的宗教使人脱离道德责任的束缚更错误的观点了。</w:t>
      </w:r>
    </w:p>
    <w:p w14:paraId="498D5A64">
      <w:pPr>
        <w:spacing w:after="514" w:line="259" w:lineRule="auto"/>
        <w:ind w:left="0" w:firstLine="0"/>
        <w:jc w:val="left"/>
        <w:rPr>
          <w:rFonts w:hint="eastAsia"/>
        </w:rPr>
      </w:pPr>
    </w:p>
    <w:p w14:paraId="6D99B77A">
      <w:pPr>
        <w:spacing w:after="514" w:line="259" w:lineRule="auto"/>
        <w:ind w:left="0" w:firstLine="0"/>
        <w:jc w:val="left"/>
        <w:rPr>
          <w:rFonts w:hint="eastAsia"/>
        </w:rPr>
      </w:pPr>
      <w:r>
        <w:rPr>
          <w:rFonts w:hint="eastAsia"/>
        </w:rPr>
        <w:t>The error first made its appearance in the apostolic age, as we learn from the Epistle of James, which was written to refute those who expected to be saved by a faith not accompanied with works; and it has been adopted in succeeding ages, because it accords so well with the natural wish to enjoy impunity in sin.</w:t>
      </w:r>
    </w:p>
    <w:p w14:paraId="03CDC137">
      <w:pPr>
        <w:spacing w:after="514" w:line="259" w:lineRule="auto"/>
        <w:ind w:left="0" w:firstLine="0"/>
        <w:jc w:val="left"/>
        <w:rPr>
          <w:rFonts w:hint="eastAsia"/>
        </w:rPr>
      </w:pPr>
      <w:r>
        <w:rPr>
          <w:rFonts w:hint="eastAsia"/>
        </w:rPr>
        <w:t>这个错误最初出现在使徒时代，正如我们从雅各书中所学到的，该书是为了驳斥那些期望通过没有行为的信心得救的人而写的；它在后来的时代被采纳，因为它与人天生希望在罪中不受惩罚的愿望非常相符。</w:t>
      </w:r>
    </w:p>
    <w:p w14:paraId="012F108D">
      <w:pPr>
        <w:spacing w:after="514" w:line="259" w:lineRule="auto"/>
        <w:ind w:left="0" w:firstLine="0"/>
        <w:jc w:val="left"/>
        <w:rPr>
          <w:rFonts w:hint="eastAsia"/>
        </w:rPr>
      </w:pPr>
    </w:p>
    <w:p w14:paraId="5DDDF4CC">
      <w:pPr>
        <w:spacing w:after="514" w:line="259" w:lineRule="auto"/>
        <w:ind w:left="0" w:firstLine="0"/>
        <w:jc w:val="left"/>
        <w:rPr>
          <w:rFonts w:hint="eastAsia"/>
        </w:rPr>
      </w:pPr>
      <w:r>
        <w:rPr>
          <w:rFonts w:hint="eastAsia"/>
        </w:rPr>
        <w:t>We pronounce the man to be a heretic who denies the Trinity, or the atonement, or original sin, or justification by faith, or the necessity of the influences of the Spirit; but be assured that there is not a greater heresy than to teach that by the gospel we are exempted from the authority of the law.</w:t>
      </w:r>
    </w:p>
    <w:p w14:paraId="3E7E0677">
      <w:pPr>
        <w:spacing w:after="514" w:line="259" w:lineRule="auto"/>
        <w:ind w:left="0" w:firstLine="0"/>
        <w:jc w:val="left"/>
        <w:rPr>
          <w:rFonts w:hint="eastAsia"/>
        </w:rPr>
      </w:pPr>
      <w:r>
        <w:rPr>
          <w:rFonts w:hint="eastAsia"/>
        </w:rPr>
        <w:t>我们宣称否认三位一体、赎罪、原罪、因信称义，或圣灵影响之必要性的人为异端；但请确信，没有比教导说我们因福音而免于律法权威的异端更大的了。</w:t>
      </w:r>
    </w:p>
    <w:p w14:paraId="19D4382C">
      <w:pPr>
        <w:spacing w:after="514" w:line="259" w:lineRule="auto"/>
        <w:ind w:left="0" w:firstLine="0"/>
        <w:jc w:val="left"/>
        <w:rPr>
          <w:rFonts w:hint="eastAsia"/>
        </w:rPr>
      </w:pPr>
    </w:p>
    <w:p w14:paraId="4528F687">
      <w:pPr>
        <w:spacing w:after="514" w:line="259" w:lineRule="auto"/>
        <w:ind w:left="0" w:firstLine="0"/>
        <w:jc w:val="left"/>
        <w:rPr>
          <w:rFonts w:hint="eastAsia"/>
        </w:rPr>
      </w:pPr>
      <w:r>
        <w:rPr>
          <w:rFonts w:hint="eastAsia"/>
        </w:rPr>
        <w:t>It transforms the holy religion of Christ into a system of impurity; it turns the grace of God into licentiousness.</w:t>
      </w:r>
    </w:p>
    <w:p w14:paraId="5EE10E31">
      <w:pPr>
        <w:spacing w:after="514" w:line="259" w:lineRule="auto"/>
        <w:ind w:left="0" w:firstLine="0"/>
        <w:jc w:val="left"/>
        <w:rPr>
          <w:rFonts w:hint="eastAsia"/>
        </w:rPr>
      </w:pPr>
      <w:r>
        <w:rPr>
          <w:rFonts w:hint="eastAsia"/>
        </w:rPr>
        <w:t>它将基督圣洁的宗教变成了一个不洁的体系；它将神的恩典变成了放纵。</w:t>
      </w:r>
    </w:p>
    <w:p w14:paraId="2781060C">
      <w:pPr>
        <w:spacing w:after="514" w:line="259" w:lineRule="auto"/>
        <w:ind w:left="0" w:firstLine="0"/>
        <w:jc w:val="left"/>
        <w:rPr>
          <w:rFonts w:hint="eastAsia"/>
        </w:rPr>
      </w:pPr>
    </w:p>
    <w:p w14:paraId="014B46C6">
      <w:pPr>
        <w:spacing w:after="514" w:line="259" w:lineRule="auto"/>
        <w:ind w:left="0" w:firstLine="0"/>
        <w:jc w:val="left"/>
        <w:rPr>
          <w:rFonts w:hint="eastAsia"/>
        </w:rPr>
      </w:pPr>
      <w:r>
        <w:rPr>
          <w:rFonts w:hint="eastAsia"/>
        </w:rPr>
        <w:t>The moral law is an emanation from the holiness of God; and when it is imprinted upon our hearts by the Spirit, we are changed into the image of God.</w:t>
      </w:r>
    </w:p>
    <w:p w14:paraId="06ED41DE">
      <w:pPr>
        <w:spacing w:after="514" w:line="259" w:lineRule="auto"/>
        <w:ind w:left="0" w:firstLine="0"/>
        <w:jc w:val="left"/>
        <w:rPr>
          <w:rFonts w:hint="eastAsia"/>
        </w:rPr>
      </w:pPr>
      <w:r>
        <w:rPr>
          <w:rFonts w:hint="eastAsia"/>
        </w:rPr>
        <w:t>道德律是神圣洁的流露；当它被圣灵印在我们心里时，我们就变成了神的形象。</w:t>
      </w:r>
    </w:p>
    <w:p w14:paraId="068708EA">
      <w:pPr>
        <w:spacing w:after="514" w:line="259" w:lineRule="auto"/>
        <w:ind w:left="0" w:firstLine="0"/>
        <w:jc w:val="left"/>
        <w:rPr>
          <w:rFonts w:hint="eastAsia"/>
        </w:rPr>
      </w:pPr>
    </w:p>
    <w:p w14:paraId="0409DB48">
      <w:pPr>
        <w:spacing w:after="514" w:line="259" w:lineRule="auto"/>
        <w:ind w:left="0" w:firstLine="0"/>
        <w:jc w:val="left"/>
        <w:rPr>
          <w:rFonts w:hint="eastAsia"/>
        </w:rPr>
      </w:pPr>
      <w:r>
        <w:rPr>
          <w:rFonts w:hint="eastAsia"/>
        </w:rPr>
        <w:t>To produce this effect is the design of the death of Christ, of his ministrations in heaven, of the operations of grace, the institutions of the Gospel, and the dispensations of Providence.</w:t>
      </w:r>
    </w:p>
    <w:p w14:paraId="21AB54FF">
      <w:pPr>
        <w:spacing w:after="514" w:line="259" w:lineRule="auto"/>
        <w:ind w:left="0" w:firstLine="0"/>
        <w:jc w:val="left"/>
        <w:rPr>
          <w:rFonts w:hint="eastAsia"/>
        </w:rPr>
      </w:pPr>
      <w:r>
        <w:rPr>
          <w:rFonts w:hint="eastAsia"/>
        </w:rPr>
        <w:t>产生这种效果，是基督之死、祂在天上的事奉、恩典的运行、福音的制度和护理的安排的意图。</w:t>
      </w:r>
    </w:p>
    <w:p w14:paraId="6463EA12">
      <w:pPr>
        <w:spacing w:after="514" w:line="259" w:lineRule="auto"/>
        <w:ind w:left="0" w:firstLine="0"/>
        <w:jc w:val="left"/>
        <w:rPr>
          <w:rFonts w:hint="eastAsia"/>
        </w:rPr>
      </w:pPr>
    </w:p>
    <w:p w14:paraId="260E5528">
      <w:pPr>
        <w:spacing w:after="514" w:line="259" w:lineRule="auto"/>
        <w:ind w:left="0" w:firstLine="0"/>
        <w:jc w:val="left"/>
        <w:rPr>
          <w:rFonts w:hint="eastAsia"/>
        </w:rPr>
      </w:pPr>
      <w:r>
        <w:rPr>
          <w:rFonts w:hint="eastAsia"/>
        </w:rPr>
        <w:t>Only the half of the work of redemption is performed, when men are delivered from the punishment of sin: to emancipate them from its dominion, to eradicate the love of it, to render them obedient to God, to inspire them with a sacred respect to his will, this is the other half, and is surely of equal importance.</w:t>
      </w:r>
    </w:p>
    <w:p w14:paraId="74DF9C2F">
      <w:pPr>
        <w:spacing w:after="514" w:line="259" w:lineRule="auto"/>
        <w:ind w:left="0" w:firstLine="0"/>
        <w:jc w:val="left"/>
        <w:rPr>
          <w:rFonts w:hint="eastAsia"/>
        </w:rPr>
      </w:pPr>
      <w:r>
        <w:rPr>
          <w:rFonts w:hint="eastAsia"/>
        </w:rPr>
        <w:t>当人从罪的刑罚中被拯救出来时，救赎的工作只完成了一半：将他们从罪的辖制中解放出来，根除对罪的爱，使他们顺服神，激发他们对祂旨意的神圣尊重，这是另一半，并且肯定同样重要。</w:t>
      </w:r>
    </w:p>
    <w:p w14:paraId="46911280">
      <w:pPr>
        <w:spacing w:after="514" w:line="259" w:lineRule="auto"/>
        <w:ind w:left="0" w:firstLine="0"/>
        <w:jc w:val="left"/>
        <w:rPr>
          <w:rFonts w:hint="eastAsia"/>
        </w:rPr>
      </w:pPr>
    </w:p>
    <w:p w14:paraId="12625A86">
      <w:pPr>
        <w:spacing w:after="514" w:line="259" w:lineRule="auto"/>
        <w:ind w:left="0" w:firstLine="0"/>
        <w:jc w:val="left"/>
        <w:rPr>
          <w:rFonts w:hint="eastAsia"/>
        </w:rPr>
      </w:pPr>
      <w:r>
        <w:rPr>
          <w:rFonts w:hint="eastAsia"/>
        </w:rPr>
        <w:t>And the whole design will be accomplished when grace shall triumph in the pardon of their sins, and the complete sanctification of their souls; and the love which the law requires shall reign without a rival in every heart, and shine in every action.</w:t>
      </w:r>
    </w:p>
    <w:p w14:paraId="35D314E4">
      <w:pPr>
        <w:spacing w:after="514" w:line="259" w:lineRule="auto"/>
        <w:ind w:left="0" w:firstLine="0"/>
        <w:jc w:val="left"/>
      </w:pPr>
      <w:r>
        <w:rPr>
          <w:rFonts w:hint="eastAsia"/>
        </w:rPr>
        <w:t>并且，当恩典在赦免他们的罪，和他们灵魂的完全分别为圣上得胜时，整个意图就将完成；律法所要求的爱，将毫无对手地在每一颗心中作王，并在每一个行为中闪耀。</w:t>
      </w:r>
      <w:r>
        <w:t xml:space="preserve"> </w:t>
      </w:r>
    </w:p>
    <w:p w14:paraId="43F292DB">
      <w:pPr>
        <w:spacing w:after="514" w:line="259" w:lineRule="auto"/>
        <w:ind w:left="0" w:firstLine="0"/>
        <w:jc w:val="left"/>
      </w:pPr>
    </w:p>
    <w:p w14:paraId="30C32754">
      <w:pPr>
        <w:pStyle w:val="2"/>
        <w:bidi w:val="0"/>
        <w:rPr>
          <w:rFonts w:hint="eastAsia"/>
        </w:rPr>
      </w:pPr>
      <w:r>
        <w:rPr>
          <w:rFonts w:hint="eastAsia"/>
        </w:rPr>
        <w:t>LECTURE CIII</w:t>
      </w:r>
    </w:p>
    <w:p w14:paraId="5A959562">
      <w:pPr>
        <w:pStyle w:val="2"/>
        <w:bidi w:val="0"/>
        <w:rPr>
          <w:rFonts w:hint="eastAsia"/>
        </w:rPr>
      </w:pPr>
      <w:r>
        <w:rPr>
          <w:rFonts w:hint="eastAsia"/>
        </w:rPr>
        <w:t>讲座 CIII</w:t>
      </w:r>
    </w:p>
    <w:p w14:paraId="0498E08D">
      <w:pPr>
        <w:spacing w:after="514" w:line="259" w:lineRule="auto"/>
        <w:ind w:left="0" w:firstLine="0"/>
        <w:jc w:val="left"/>
        <w:rPr>
          <w:rFonts w:hint="eastAsia"/>
        </w:rPr>
      </w:pPr>
    </w:p>
    <w:p w14:paraId="3FEE1220">
      <w:pPr>
        <w:pStyle w:val="3"/>
        <w:bidi w:val="0"/>
        <w:rPr>
          <w:rFonts w:hint="eastAsia"/>
        </w:rPr>
      </w:pPr>
      <w:r>
        <w:rPr>
          <w:rFonts w:hint="eastAsia"/>
        </w:rPr>
        <w:t>ON THE LAW OF GOD</w:t>
      </w:r>
    </w:p>
    <w:p w14:paraId="53222E05">
      <w:pPr>
        <w:pStyle w:val="3"/>
        <w:bidi w:val="0"/>
        <w:rPr>
          <w:rFonts w:hint="eastAsia"/>
        </w:rPr>
      </w:pPr>
      <w:r>
        <w:rPr>
          <w:rFonts w:hint="eastAsia"/>
        </w:rPr>
        <w:t>论上帝的律法</w:t>
      </w:r>
    </w:p>
    <w:p w14:paraId="33EF5328">
      <w:pPr>
        <w:spacing w:after="514" w:line="259" w:lineRule="auto"/>
        <w:ind w:left="0" w:firstLine="0"/>
        <w:jc w:val="left"/>
        <w:rPr>
          <w:rFonts w:hint="eastAsia"/>
        </w:rPr>
      </w:pPr>
    </w:p>
    <w:p w14:paraId="46593400">
      <w:pPr>
        <w:spacing w:after="514" w:line="259" w:lineRule="auto"/>
        <w:ind w:left="0" w:firstLine="0"/>
        <w:jc w:val="left"/>
        <w:rPr>
          <w:rFonts w:hint="eastAsia"/>
        </w:rPr>
      </w:pPr>
      <w:r>
        <w:rPr>
          <w:rFonts w:hint="eastAsia"/>
        </w:rPr>
        <w:t>Division of the Decalogue into two Tables.—Statement of the Sins Forbidden and Duties Enjoined in the First, the Second, and the Third Commandments.</w:t>
      </w:r>
    </w:p>
    <w:p w14:paraId="1B5BAA68">
      <w:pPr>
        <w:spacing w:after="514" w:line="259" w:lineRule="auto"/>
        <w:ind w:left="0" w:firstLine="0"/>
        <w:jc w:val="left"/>
        <w:rPr>
          <w:rFonts w:hint="eastAsia"/>
        </w:rPr>
      </w:pPr>
      <w:r>
        <w:rPr>
          <w:rFonts w:hint="eastAsia"/>
        </w:rPr>
        <w:t>十诫的两块法版之划分。—第一、第二和第三条诫命所禁止的罪与所吩咐的本分之陈述。</w:t>
      </w:r>
    </w:p>
    <w:p w14:paraId="5FF15764">
      <w:pPr>
        <w:spacing w:after="514" w:line="259" w:lineRule="auto"/>
        <w:ind w:left="0" w:firstLine="0"/>
        <w:jc w:val="left"/>
        <w:rPr>
          <w:rFonts w:hint="eastAsia"/>
        </w:rPr>
      </w:pPr>
    </w:p>
    <w:p w14:paraId="790C7885">
      <w:pPr>
        <w:spacing w:after="514" w:line="259" w:lineRule="auto"/>
        <w:ind w:left="0" w:firstLine="0"/>
        <w:jc w:val="left"/>
        <w:rPr>
          <w:rFonts w:hint="eastAsia"/>
        </w:rPr>
      </w:pPr>
      <w:r>
        <w:rPr>
          <w:rFonts w:hint="eastAsia"/>
        </w:rPr>
        <w:t>HAVING made some general observations upon the law, and laid down general rules to be observed in explaining it, I proceed to consider its precepts in their order.</w:t>
      </w:r>
    </w:p>
    <w:p w14:paraId="363B7304">
      <w:pPr>
        <w:spacing w:after="514" w:line="259" w:lineRule="auto"/>
        <w:ind w:left="0" w:firstLine="0"/>
        <w:jc w:val="left"/>
        <w:rPr>
          <w:rFonts w:hint="eastAsia"/>
        </w:rPr>
      </w:pPr>
      <w:r>
        <w:rPr>
          <w:rFonts w:hint="eastAsia"/>
        </w:rPr>
        <w:t>在对律法作了一些总体的评述，并为解释律法立下了一些需遵循的通则之后，我将继续按顺序思考其诫命。</w:t>
      </w:r>
    </w:p>
    <w:p w14:paraId="634610C8">
      <w:pPr>
        <w:spacing w:after="514" w:line="259" w:lineRule="auto"/>
        <w:ind w:left="0" w:firstLine="0"/>
        <w:jc w:val="left"/>
        <w:rPr>
          <w:rFonts w:hint="eastAsia"/>
        </w:rPr>
      </w:pPr>
    </w:p>
    <w:p w14:paraId="0C3C49EC">
      <w:pPr>
        <w:spacing w:after="514" w:line="259" w:lineRule="auto"/>
        <w:ind w:left="0" w:firstLine="0"/>
        <w:jc w:val="left"/>
        <w:rPr>
          <w:rFonts w:hint="eastAsia"/>
        </w:rPr>
      </w:pPr>
      <w:r>
        <w:rPr>
          <w:rFonts w:hint="eastAsia"/>
        </w:rPr>
        <w:t>It was originally written upon two tables, in order, it should seem, to distinguish the two classes of precepts which the decalogue contains.</w:t>
      </w:r>
    </w:p>
    <w:p w14:paraId="3AD87716">
      <w:pPr>
        <w:spacing w:after="514" w:line="259" w:lineRule="auto"/>
        <w:ind w:left="0" w:firstLine="0"/>
        <w:jc w:val="left"/>
        <w:rPr>
          <w:rFonts w:hint="eastAsia"/>
        </w:rPr>
      </w:pPr>
      <w:r>
        <w:rPr>
          <w:rFonts w:hint="eastAsia"/>
        </w:rPr>
        <w:t>它最初写在两块法版上，其目的似乎是为了区分十诫所包含的两类诫命。</w:t>
      </w:r>
    </w:p>
    <w:p w14:paraId="2A776FE5">
      <w:pPr>
        <w:spacing w:after="514" w:line="259" w:lineRule="auto"/>
        <w:ind w:left="0" w:firstLine="0"/>
        <w:jc w:val="left"/>
        <w:rPr>
          <w:rFonts w:hint="eastAsia"/>
        </w:rPr>
      </w:pPr>
    </w:p>
    <w:p w14:paraId="3115DEE1">
      <w:pPr>
        <w:spacing w:after="514" w:line="259" w:lineRule="auto"/>
        <w:ind w:left="0" w:firstLine="0"/>
        <w:jc w:val="left"/>
        <w:rPr>
          <w:rFonts w:hint="eastAsia"/>
        </w:rPr>
      </w:pPr>
      <w:r>
        <w:rPr>
          <w:rFonts w:hint="eastAsia"/>
        </w:rPr>
        <w:t>This is the only reason which we can conceive why it was engraven upon two tables rather than upon one.</w:t>
      </w:r>
    </w:p>
    <w:p w14:paraId="136305A4">
      <w:pPr>
        <w:spacing w:after="514" w:line="259" w:lineRule="auto"/>
        <w:ind w:left="0" w:firstLine="0"/>
        <w:jc w:val="left"/>
        <w:rPr>
          <w:rFonts w:hint="eastAsia"/>
        </w:rPr>
      </w:pPr>
      <w:r>
        <w:rPr>
          <w:rFonts w:hint="eastAsia"/>
        </w:rPr>
        <w:t>这是我们所能想到的，为何它被刻在两块法版上而不是一块法版上的唯一原因。</w:t>
      </w:r>
    </w:p>
    <w:p w14:paraId="5DE1637D">
      <w:pPr>
        <w:spacing w:after="514" w:line="259" w:lineRule="auto"/>
        <w:ind w:left="0" w:firstLine="0"/>
        <w:jc w:val="left"/>
        <w:rPr>
          <w:rFonts w:hint="eastAsia"/>
        </w:rPr>
      </w:pPr>
    </w:p>
    <w:p w14:paraId="67CB69B6">
      <w:pPr>
        <w:spacing w:after="514" w:line="259" w:lineRule="auto"/>
        <w:ind w:left="0" w:firstLine="0"/>
        <w:jc w:val="left"/>
        <w:rPr>
          <w:rFonts w:hint="eastAsia"/>
        </w:rPr>
      </w:pPr>
      <w:r>
        <w:rPr>
          <w:rFonts w:hint="eastAsia"/>
        </w:rPr>
        <w:t>There have been different opinions, however, respecting the division of the precepts.</w:t>
      </w:r>
    </w:p>
    <w:p w14:paraId="69AC1785">
      <w:pPr>
        <w:spacing w:after="514" w:line="259" w:lineRule="auto"/>
        <w:ind w:left="0" w:firstLine="0"/>
        <w:jc w:val="left"/>
        <w:rPr>
          <w:rFonts w:hint="eastAsia"/>
        </w:rPr>
      </w:pPr>
      <w:r>
        <w:rPr>
          <w:rFonts w:hint="eastAsia"/>
        </w:rPr>
        <w:t>然而，关于这些诫命的划分，一直有不同的意见。</w:t>
      </w:r>
    </w:p>
    <w:p w14:paraId="7EE018B6">
      <w:pPr>
        <w:spacing w:after="514" w:line="259" w:lineRule="auto"/>
        <w:ind w:left="0" w:firstLine="0"/>
        <w:jc w:val="left"/>
        <w:rPr>
          <w:rFonts w:hint="eastAsia"/>
        </w:rPr>
      </w:pPr>
    </w:p>
    <w:p w14:paraId="1C405B71">
      <w:pPr>
        <w:spacing w:after="514" w:line="259" w:lineRule="auto"/>
        <w:ind w:left="0" w:firstLine="0"/>
        <w:jc w:val="left"/>
        <w:rPr>
          <w:rFonts w:hint="eastAsia"/>
        </w:rPr>
      </w:pPr>
      <w:r>
        <w:rPr>
          <w:rFonts w:hint="eastAsia"/>
        </w:rPr>
        <w:t>Josephus assigns five to each table, and has been followed in this arrangement by one or two authors; but their mistake is evident.</w:t>
      </w:r>
    </w:p>
    <w:p w14:paraId="1291E24A">
      <w:pPr>
        <w:spacing w:after="514" w:line="259" w:lineRule="auto"/>
        <w:ind w:left="0" w:firstLine="0"/>
        <w:jc w:val="left"/>
        <w:rPr>
          <w:rFonts w:hint="eastAsia"/>
        </w:rPr>
      </w:pPr>
      <w:r>
        <w:rPr>
          <w:rFonts w:hint="eastAsia"/>
        </w:rPr>
        <w:t>约瑟夫斯将每块法版分配五条诫命，有一两位作者也遵循了这种安排；但他们的错误是显而易见的。</w:t>
      </w:r>
    </w:p>
    <w:p w14:paraId="23992755">
      <w:pPr>
        <w:spacing w:after="514" w:line="259" w:lineRule="auto"/>
        <w:ind w:left="0" w:firstLine="0"/>
        <w:jc w:val="left"/>
        <w:rPr>
          <w:rFonts w:hint="eastAsia"/>
        </w:rPr>
      </w:pPr>
    </w:p>
    <w:p w14:paraId="3B977D7D">
      <w:pPr>
        <w:spacing w:after="514" w:line="259" w:lineRule="auto"/>
        <w:ind w:left="0" w:firstLine="0"/>
        <w:jc w:val="left"/>
        <w:rPr>
          <w:rFonts w:hint="eastAsia"/>
        </w:rPr>
      </w:pPr>
      <w:r>
        <w:rPr>
          <w:rFonts w:hint="eastAsia"/>
        </w:rPr>
        <w:t>The precepts naturally fall under the two general heads of love to God and love to man; and to the first none properly belong but four, which immediately respect our Maker; the other six being the modes in which our love to man should be expressed.</w:t>
      </w:r>
    </w:p>
    <w:p w14:paraId="3BEB21A9">
      <w:pPr>
        <w:spacing w:after="514" w:line="259" w:lineRule="auto"/>
        <w:ind w:left="0" w:firstLine="0"/>
        <w:jc w:val="left"/>
        <w:rPr>
          <w:rFonts w:hint="eastAsia"/>
        </w:rPr>
      </w:pPr>
      <w:r>
        <w:rPr>
          <w:rFonts w:hint="eastAsia"/>
        </w:rPr>
        <w:t>这些诫命自然地归于爱上帝和爱人这两个总纲之下；恰当属于前者的只有四条，是直接关乎我们的造物主的；其余六条则是我们表达对人的爱的方式。</w:t>
      </w:r>
    </w:p>
    <w:p w14:paraId="244E791F">
      <w:pPr>
        <w:spacing w:after="514" w:line="259" w:lineRule="auto"/>
        <w:ind w:left="0" w:firstLine="0"/>
        <w:jc w:val="left"/>
        <w:rPr>
          <w:rFonts w:hint="eastAsia"/>
        </w:rPr>
      </w:pPr>
    </w:p>
    <w:p w14:paraId="6EC2B041">
      <w:pPr>
        <w:spacing w:after="514" w:line="259" w:lineRule="auto"/>
        <w:ind w:left="0" w:firstLine="0"/>
        <w:jc w:val="left"/>
        <w:rPr>
          <w:rFonts w:hint="eastAsia"/>
        </w:rPr>
      </w:pPr>
      <w:r>
        <w:rPr>
          <w:rFonts w:hint="eastAsia"/>
        </w:rPr>
        <w:t>Besides, when the Apostle calls the fifth precept, "the first commandment with promise,"* we are sure that he does not mean that it is the first in the decalogue; and we must understand his words to import, that it held the first place in the second table delivered to Moses.</w:t>
      </w:r>
    </w:p>
    <w:p w14:paraId="4E3F3E1F">
      <w:pPr>
        <w:spacing w:after="514" w:line="259" w:lineRule="auto"/>
        <w:ind w:left="0" w:firstLine="0"/>
        <w:jc w:val="left"/>
        <w:rPr>
          <w:rFonts w:hint="eastAsia"/>
        </w:rPr>
      </w:pPr>
      <w:r>
        <w:rPr>
          <w:rFonts w:hint="eastAsia"/>
        </w:rPr>
        <w:t>此外，当使徒称第五条诫命为“第一条带应许的诫命”*时，我们确信他不是说它是十诫中的第一条；我们必须明白他的话意指，它在交给摩西的第二块法版上居于首位。</w:t>
      </w:r>
    </w:p>
    <w:p w14:paraId="768904DE">
      <w:pPr>
        <w:spacing w:after="514" w:line="259" w:lineRule="auto"/>
        <w:ind w:left="0" w:firstLine="0"/>
        <w:jc w:val="left"/>
        <w:rPr>
          <w:rFonts w:hint="eastAsia"/>
        </w:rPr>
      </w:pPr>
    </w:p>
    <w:p w14:paraId="723CE1BC">
      <w:pPr>
        <w:spacing w:after="514" w:line="259" w:lineRule="auto"/>
        <w:ind w:left="0" w:firstLine="0"/>
        <w:jc w:val="left"/>
        <w:rPr>
          <w:rFonts w:hint="eastAsia"/>
        </w:rPr>
      </w:pPr>
      <w:r>
        <w:rPr>
          <w:rFonts w:hint="eastAsia"/>
        </w:rPr>
        <w:t>Some assign to the first only three precepts, not by transferring the fourth to the second table, but by joining together the first and the second, because they consider the latter as a continuation of the former.</w:t>
      </w:r>
    </w:p>
    <w:p w14:paraId="3BE56C95">
      <w:pPr>
        <w:spacing w:after="514" w:line="259" w:lineRule="auto"/>
        <w:ind w:left="0" w:firstLine="0"/>
        <w:jc w:val="left"/>
        <w:rPr>
          <w:rFonts w:hint="eastAsia"/>
        </w:rPr>
      </w:pPr>
      <w:r>
        <w:rPr>
          <w:rFonts w:hint="eastAsia"/>
        </w:rPr>
        <w:t>有些人只将三条诫命归于第一块法版，不是把第四条移到第二块法版，而是将第一条和第二条合并，因为他们认为后者是前者的延续。</w:t>
      </w:r>
    </w:p>
    <w:p w14:paraId="25D38726">
      <w:pPr>
        <w:spacing w:after="514" w:line="259" w:lineRule="auto"/>
        <w:ind w:left="0" w:firstLine="0"/>
        <w:jc w:val="left"/>
        <w:rPr>
          <w:rFonts w:hint="eastAsia"/>
        </w:rPr>
      </w:pPr>
    </w:p>
    <w:p w14:paraId="7785FDF1">
      <w:pPr>
        <w:spacing w:after="514" w:line="259" w:lineRule="auto"/>
        <w:ind w:left="0" w:firstLine="0"/>
        <w:jc w:val="left"/>
        <w:rPr>
          <w:rFonts w:hint="eastAsia"/>
        </w:rPr>
      </w:pPr>
      <w:r>
        <w:rPr>
          <w:rFonts w:hint="eastAsia"/>
        </w:rPr>
        <w:t>This was the idea of some of the Fathers, and it has been adopted by the Church of Rome, for an obvious reason.</w:t>
      </w:r>
    </w:p>
    <w:p w14:paraId="55303DE7">
      <w:pPr>
        <w:spacing w:after="514" w:line="259" w:lineRule="auto"/>
        <w:ind w:left="0" w:firstLine="0"/>
        <w:jc w:val="left"/>
        <w:rPr>
          <w:rFonts w:hint="eastAsia"/>
        </w:rPr>
      </w:pPr>
      <w:r>
        <w:rPr>
          <w:rFonts w:hint="eastAsia"/>
        </w:rPr>
        <w:t>这是某些教父的观点，并因一个显而易见的原因被罗马教会采纳了。</w:t>
      </w:r>
    </w:p>
    <w:p w14:paraId="2C23A8AB">
      <w:pPr>
        <w:spacing w:after="514" w:line="259" w:lineRule="auto"/>
        <w:ind w:left="0" w:firstLine="0"/>
        <w:jc w:val="left"/>
        <w:rPr>
          <w:rFonts w:hint="eastAsia"/>
        </w:rPr>
      </w:pPr>
    </w:p>
    <w:p w14:paraId="0311C8C8">
      <w:pPr>
        <w:spacing w:after="514" w:line="259" w:lineRule="auto"/>
        <w:ind w:left="0" w:firstLine="0"/>
        <w:jc w:val="left"/>
        <w:rPr>
          <w:rFonts w:hint="eastAsia"/>
        </w:rPr>
      </w:pPr>
      <w:r>
        <w:rPr>
          <w:rFonts w:hint="eastAsia"/>
        </w:rPr>
        <w:t>Standing separately, it forbids the use of images in the worship of God, and plainly condemns the practice of that church; but viewed as an appendix to the first precept, it only forbids, as they pretend, the worship of the images of false gods; and, consequently, leaves them at liberty to worship the images which they have consecrated to the honour of the true God and his saints.</w:t>
      </w:r>
    </w:p>
    <w:p w14:paraId="34E68039">
      <w:pPr>
        <w:spacing w:after="514" w:line="259" w:lineRule="auto"/>
        <w:ind w:left="0" w:firstLine="0"/>
        <w:jc w:val="left"/>
        <w:rPr>
          <w:rFonts w:hint="eastAsia"/>
        </w:rPr>
      </w:pPr>
      <w:r>
        <w:rPr>
          <w:rFonts w:hint="eastAsia"/>
        </w:rPr>
        <w:t>单独来看，它禁止在敬拜上帝时使用偶像，并明确谴责该教会的做法；但若视为第一条诫命的附录，它就如他们所声称的，只禁止敬拜假神的偶像；因此，让他们可以随意敬拜他们为尊崇真神及其圣徒而祝圣的偶像。</w:t>
      </w:r>
    </w:p>
    <w:p w14:paraId="361D1AE1">
      <w:pPr>
        <w:spacing w:after="514" w:line="259" w:lineRule="auto"/>
        <w:ind w:left="0" w:firstLine="0"/>
        <w:jc w:val="left"/>
        <w:rPr>
          <w:rFonts w:hint="eastAsia"/>
        </w:rPr>
      </w:pPr>
    </w:p>
    <w:p w14:paraId="282DD065">
      <w:pPr>
        <w:spacing w:after="514" w:line="259" w:lineRule="auto"/>
        <w:ind w:left="0" w:firstLine="0"/>
        <w:jc w:val="left"/>
        <w:rPr>
          <w:rFonts w:hint="eastAsia"/>
        </w:rPr>
      </w:pPr>
      <w:r>
        <w:rPr>
          <w:rFonts w:hint="eastAsia"/>
        </w:rPr>
        <w:t>They seem, however, to be sensible of the weakness of this argument, and for this reason have been accustomed to leave it out of their books which were intended for the inspection of the people, lest, being incapable of entering into their subtile distinctions, and interpreting the law according to its obvious sense, they should begin to suspect that the service in which they are daily engaged is idolatry.</w:t>
      </w:r>
    </w:p>
    <w:p w14:paraId="42307E05">
      <w:pPr>
        <w:spacing w:after="514" w:line="259" w:lineRule="auto"/>
        <w:ind w:left="0" w:firstLine="0"/>
        <w:jc w:val="left"/>
        <w:rPr>
          <w:rFonts w:hint="eastAsia"/>
        </w:rPr>
      </w:pPr>
      <w:r>
        <w:rPr>
          <w:rFonts w:hint="eastAsia"/>
        </w:rPr>
        <w:t>然而，他们似乎意识到了这一论点的薄弱之处，因此习惯于在那些供民众阅览的书中将其删去，以免民众因无法理解他们微妙的区别，并按照律法显而易见的意义来解释，而开始怀疑他们日常参与的崇拜是拜偶像的行为。</w:t>
      </w:r>
    </w:p>
    <w:p w14:paraId="716D09E0">
      <w:pPr>
        <w:spacing w:after="514" w:line="259" w:lineRule="auto"/>
        <w:ind w:left="0" w:firstLine="0"/>
        <w:jc w:val="left"/>
        <w:rPr>
          <w:rFonts w:hint="eastAsia"/>
        </w:rPr>
      </w:pPr>
    </w:p>
    <w:p w14:paraId="61AF6B19">
      <w:pPr>
        <w:spacing w:after="514" w:line="259" w:lineRule="auto"/>
        <w:ind w:left="0" w:firstLine="0"/>
        <w:jc w:val="left"/>
        <w:rPr>
          <w:rFonts w:hint="eastAsia"/>
        </w:rPr>
      </w:pPr>
      <w:r>
        <w:rPr>
          <w:rFonts w:hint="eastAsia"/>
        </w:rPr>
        <w:t>The surest way to prevent a discovery is to dismiss the witness, without allowing him to speak.</w:t>
      </w:r>
    </w:p>
    <w:p w14:paraId="24929F67">
      <w:pPr>
        <w:spacing w:after="514" w:line="259" w:lineRule="auto"/>
        <w:ind w:left="0" w:firstLine="0"/>
        <w:jc w:val="left"/>
        <w:rPr>
          <w:rFonts w:hint="eastAsia"/>
        </w:rPr>
      </w:pPr>
      <w:r>
        <w:rPr>
          <w:rFonts w:hint="eastAsia"/>
        </w:rPr>
        <w:t>防止被发现的最稳妥方法，便是在证人开口之前将其打发走。</w:t>
      </w:r>
    </w:p>
    <w:p w14:paraId="69992CB2">
      <w:pPr>
        <w:spacing w:after="514" w:line="259" w:lineRule="auto"/>
        <w:ind w:left="0" w:firstLine="0"/>
        <w:jc w:val="left"/>
        <w:rPr>
          <w:rFonts w:hint="eastAsia"/>
        </w:rPr>
      </w:pPr>
    </w:p>
    <w:p w14:paraId="341779A4">
      <w:pPr>
        <w:spacing w:after="514" w:line="259" w:lineRule="auto"/>
        <w:ind w:left="0" w:firstLine="0"/>
        <w:jc w:val="left"/>
        <w:rPr>
          <w:rFonts w:hint="eastAsia"/>
        </w:rPr>
      </w:pPr>
      <w:r>
        <w:rPr>
          <w:rFonts w:hint="eastAsia"/>
        </w:rPr>
        <w:t>Two precepts being turned into one, there remain only nine; and the question therefore occurs, Where are the ten?</w:t>
      </w:r>
    </w:p>
    <w:p w14:paraId="56108997">
      <w:pPr>
        <w:spacing w:after="514" w:line="259" w:lineRule="auto"/>
        <w:ind w:left="0" w:firstLine="0"/>
        <w:jc w:val="left"/>
        <w:rPr>
          <w:rFonts w:hint="eastAsia"/>
        </w:rPr>
      </w:pPr>
      <w:r>
        <w:rPr>
          <w:rFonts w:hint="eastAsia"/>
        </w:rPr>
        <w:t>两条诫命变成一条后，就只剩下九条了；因此问题就来了：十条诫命在哪里呢？</w:t>
      </w:r>
    </w:p>
    <w:p w14:paraId="06284275">
      <w:pPr>
        <w:spacing w:after="514" w:line="259" w:lineRule="auto"/>
        <w:ind w:left="0" w:firstLine="0"/>
        <w:jc w:val="left"/>
        <w:rPr>
          <w:rFonts w:hint="eastAsia"/>
        </w:rPr>
      </w:pPr>
    </w:p>
    <w:p w14:paraId="65961AFF">
      <w:pPr>
        <w:spacing w:after="514" w:line="259" w:lineRule="auto"/>
        <w:ind w:left="0" w:firstLine="0"/>
        <w:jc w:val="left"/>
        <w:rPr>
          <w:rFonts w:hint="eastAsia"/>
        </w:rPr>
      </w:pPr>
      <w:r>
        <w:rPr>
          <w:rFonts w:hint="eastAsia"/>
        </w:rPr>
        <w:t>To solve this difficulty, Papists split the tenth precept into two, making "Thou shalt not covet thy neighbour's house," one; and the words which follow, another.</w:t>
      </w:r>
    </w:p>
    <w:p w14:paraId="0000AF11">
      <w:pPr>
        <w:spacing w:after="514" w:line="259" w:lineRule="auto"/>
        <w:ind w:left="0" w:firstLine="0"/>
        <w:jc w:val="left"/>
        <w:rPr>
          <w:rFonts w:hint="eastAsia"/>
        </w:rPr>
      </w:pPr>
      <w:r>
        <w:rPr>
          <w:rFonts w:hint="eastAsia"/>
        </w:rPr>
        <w:t>为解决这一难题，罗马天主教徒将第十条诫命一分为二，把“不可贪恋你邻舍的房屋”作为一条；后面的话作为另一条。</w:t>
      </w:r>
    </w:p>
    <w:p w14:paraId="1BF337A6">
      <w:pPr>
        <w:spacing w:after="514" w:line="259" w:lineRule="auto"/>
        <w:ind w:left="0" w:firstLine="0"/>
        <w:jc w:val="left"/>
        <w:rPr>
          <w:rFonts w:hint="eastAsia"/>
        </w:rPr>
      </w:pPr>
    </w:p>
    <w:p w14:paraId="51832065">
      <w:pPr>
        <w:spacing w:after="514" w:line="259" w:lineRule="auto"/>
        <w:ind w:left="0" w:firstLine="0"/>
        <w:jc w:val="left"/>
        <w:rPr>
          <w:rFonts w:hint="eastAsia"/>
        </w:rPr>
      </w:pPr>
      <w:r>
        <w:rPr>
          <w:rFonts w:hint="eastAsia"/>
        </w:rPr>
        <w:t>We cannot give this division the praise of ingenuity; we must call it barefaced impudence.</w:t>
      </w:r>
    </w:p>
    <w:p w14:paraId="126C223E">
      <w:pPr>
        <w:spacing w:after="514" w:line="259" w:lineRule="auto"/>
        <w:ind w:left="0" w:firstLine="0"/>
        <w:jc w:val="left"/>
        <w:rPr>
          <w:rFonts w:hint="eastAsia"/>
        </w:rPr>
      </w:pPr>
      <w:r>
        <w:rPr>
          <w:rFonts w:hint="eastAsia"/>
        </w:rPr>
        <w:t>我们不能称赞这种划分是巧妙的；我们必须称之为无耻之尤。</w:t>
      </w:r>
    </w:p>
    <w:p w14:paraId="6083FB19">
      <w:pPr>
        <w:spacing w:after="514" w:line="259" w:lineRule="auto"/>
        <w:ind w:left="0" w:firstLine="0"/>
        <w:jc w:val="left"/>
        <w:rPr>
          <w:rFonts w:hint="eastAsia"/>
        </w:rPr>
      </w:pPr>
    </w:p>
    <w:p w14:paraId="37AEFA0A">
      <w:pPr>
        <w:spacing w:after="514" w:line="259" w:lineRule="auto"/>
        <w:ind w:left="0" w:firstLine="0"/>
        <w:jc w:val="left"/>
        <w:rPr>
          <w:rFonts w:hint="eastAsia"/>
        </w:rPr>
      </w:pPr>
      <w:r>
        <w:rPr>
          <w:rFonts w:hint="eastAsia"/>
        </w:rPr>
        <w:t>There never was a precept delivered by any lawgiver, which was more clearly one and indivisible.</w:t>
      </w:r>
    </w:p>
    <w:p w14:paraId="3755D92F">
      <w:pPr>
        <w:spacing w:after="514" w:line="259" w:lineRule="auto"/>
        <w:ind w:left="0" w:firstLine="0"/>
        <w:jc w:val="left"/>
        <w:rPr>
          <w:rFonts w:hint="eastAsia"/>
        </w:rPr>
      </w:pPr>
      <w:r>
        <w:rPr>
          <w:rFonts w:hint="eastAsia"/>
        </w:rPr>
        <w:t>从未有任何立法者颁布过比这更清晰地是一体且不可分割的诫命了。</w:t>
      </w:r>
    </w:p>
    <w:p w14:paraId="148DB064">
      <w:pPr>
        <w:spacing w:after="514" w:line="259" w:lineRule="auto"/>
        <w:ind w:left="0" w:firstLine="0"/>
        <w:jc w:val="left"/>
        <w:rPr>
          <w:rFonts w:hint="eastAsia"/>
        </w:rPr>
      </w:pPr>
    </w:p>
    <w:p w14:paraId="52B1D4F2">
      <w:pPr>
        <w:spacing w:after="514" w:line="259" w:lineRule="auto"/>
        <w:ind w:left="0" w:firstLine="0"/>
        <w:jc w:val="left"/>
        <w:rPr>
          <w:rFonts w:hint="eastAsia"/>
        </w:rPr>
      </w:pPr>
      <w:r>
        <w:rPr>
          <w:rFonts w:hint="eastAsia"/>
        </w:rPr>
        <w:t>The whole of it relates to one subject, covetousness, or unlawful desire; and the words, "Thou shalt not covet," are repeated merely to enforce the prohibition, by prefixing it to the different classes of objects which ought not to excite our cupidity.</w:t>
      </w:r>
    </w:p>
    <w:p w14:paraId="38606803">
      <w:pPr>
        <w:spacing w:after="514" w:line="259" w:lineRule="auto"/>
        <w:ind w:left="0" w:firstLine="0"/>
        <w:jc w:val="left"/>
        <w:rPr>
          <w:rFonts w:hint="eastAsia"/>
        </w:rPr>
      </w:pPr>
      <w:r>
        <w:rPr>
          <w:rFonts w:hint="eastAsia"/>
        </w:rPr>
        <w:t>整条诫命都关乎一个主题，即贪婪或非法的欲望；而“不可贪恋”这句话的重复，仅仅是为了加强禁令，将其置于不应激起我们贪欲的各类对象之前。</w:t>
      </w:r>
    </w:p>
    <w:p w14:paraId="69C5C0E6">
      <w:pPr>
        <w:spacing w:after="514" w:line="259" w:lineRule="auto"/>
        <w:ind w:left="0" w:firstLine="0"/>
        <w:jc w:val="left"/>
        <w:rPr>
          <w:rFonts w:hint="eastAsia"/>
        </w:rPr>
      </w:pPr>
    </w:p>
    <w:p w14:paraId="524A310D">
      <w:pPr>
        <w:spacing w:after="514" w:line="259" w:lineRule="auto"/>
        <w:ind w:left="0" w:firstLine="0"/>
        <w:jc w:val="left"/>
        <w:rPr>
          <w:rFonts w:hint="eastAsia"/>
        </w:rPr>
      </w:pPr>
      <w:r>
        <w:rPr>
          <w:rFonts w:hint="eastAsia"/>
        </w:rPr>
        <w:t>The Apostle Paul speaks plainly of it as one precept, when he says, "I had not known lust, except the law had said, Thou shalt not covet."*</w:t>
      </w:r>
    </w:p>
    <w:p w14:paraId="225083FA">
      <w:pPr>
        <w:spacing w:after="514" w:line="259" w:lineRule="auto"/>
        <w:ind w:left="0" w:firstLine="0"/>
        <w:jc w:val="left"/>
        <w:rPr>
          <w:rFonts w:hint="eastAsia"/>
        </w:rPr>
      </w:pPr>
      <w:r>
        <w:rPr>
          <w:rFonts w:hint="eastAsia"/>
        </w:rPr>
        <w:t>使徒保罗明确地称其为一条诫命，他说：“非律法说‘不可起贪心’，我就不知何为贪心。”*</w:t>
      </w:r>
    </w:p>
    <w:p w14:paraId="5B7F73F5">
      <w:pPr>
        <w:spacing w:after="514" w:line="259" w:lineRule="auto"/>
        <w:ind w:left="0" w:firstLine="0"/>
        <w:jc w:val="left"/>
        <w:rPr>
          <w:rFonts w:hint="eastAsia"/>
        </w:rPr>
      </w:pPr>
    </w:p>
    <w:p w14:paraId="09BA9180">
      <w:pPr>
        <w:spacing w:after="514" w:line="259" w:lineRule="auto"/>
        <w:ind w:left="0" w:firstLine="0"/>
        <w:jc w:val="left"/>
        <w:rPr>
          <w:rFonts w:hint="eastAsia"/>
        </w:rPr>
      </w:pPr>
      <w:r>
        <w:rPr>
          <w:rFonts w:hint="eastAsia"/>
        </w:rPr>
        <w:t>The four precepts of the first table of the law relate immediately to God.</w:t>
      </w:r>
    </w:p>
    <w:p w14:paraId="5A9BC313">
      <w:pPr>
        <w:spacing w:after="514" w:line="259" w:lineRule="auto"/>
        <w:ind w:left="0" w:firstLine="0"/>
        <w:jc w:val="left"/>
        <w:rPr>
          <w:rFonts w:hint="eastAsia"/>
        </w:rPr>
      </w:pPr>
      <w:r>
        <w:rPr>
          <w:rFonts w:hint="eastAsia"/>
        </w:rPr>
        <w:t>律法第一块法版的四条诫命直接关乎上帝。</w:t>
      </w:r>
    </w:p>
    <w:p w14:paraId="36E0B4E6">
      <w:pPr>
        <w:spacing w:after="514" w:line="259" w:lineRule="auto"/>
        <w:ind w:left="0" w:firstLine="0"/>
        <w:jc w:val="left"/>
        <w:rPr>
          <w:rFonts w:hint="eastAsia"/>
        </w:rPr>
      </w:pPr>
    </w:p>
    <w:p w14:paraId="6C82C50A">
      <w:pPr>
        <w:spacing w:after="514" w:line="259" w:lineRule="auto"/>
        <w:ind w:left="0" w:firstLine="0"/>
        <w:jc w:val="left"/>
        <w:rPr>
          <w:rFonts w:hint="eastAsia"/>
        </w:rPr>
      </w:pPr>
      <w:r>
        <w:rPr>
          <w:rFonts w:hint="eastAsia"/>
        </w:rPr>
        <w:t>The first points out the object of worship; while it forbids us to have any other God before him, it calls upon us to acknowledge and worship him alone.</w:t>
      </w:r>
    </w:p>
    <w:p w14:paraId="7B1C5CFE">
      <w:pPr>
        <w:spacing w:after="514" w:line="259" w:lineRule="auto"/>
        <w:ind w:left="0" w:firstLine="0"/>
        <w:jc w:val="left"/>
        <w:rPr>
          <w:rFonts w:hint="eastAsia"/>
        </w:rPr>
      </w:pPr>
      <w:r>
        <w:rPr>
          <w:rFonts w:hint="eastAsia"/>
        </w:rPr>
        <w:t>第一条指明了敬拜的对象；它禁止我们在祂面前有别的神，同时呼召我们单单承认并敬拜祂。</w:t>
      </w:r>
    </w:p>
    <w:p w14:paraId="045CE7F3">
      <w:pPr>
        <w:spacing w:after="514" w:line="259" w:lineRule="auto"/>
        <w:ind w:left="0" w:firstLine="0"/>
        <w:jc w:val="left"/>
        <w:rPr>
          <w:rFonts w:hint="eastAsia"/>
        </w:rPr>
      </w:pPr>
    </w:p>
    <w:p w14:paraId="6FBD52AD">
      <w:pPr>
        <w:spacing w:after="514" w:line="259" w:lineRule="auto"/>
        <w:ind w:left="0" w:firstLine="0"/>
        <w:jc w:val="left"/>
        <w:rPr>
          <w:rFonts w:hint="eastAsia"/>
        </w:rPr>
      </w:pPr>
      <w:r>
        <w:rPr>
          <w:rFonts w:hint="eastAsia"/>
        </w:rPr>
        <w:t>The second prescribes the means of worship, not by images or any other plan of human invention, but by the rites and ordinances which are divinely appointed.</w:t>
      </w:r>
    </w:p>
    <w:p w14:paraId="7F04FD3C">
      <w:pPr>
        <w:spacing w:after="514" w:line="259" w:lineRule="auto"/>
        <w:ind w:left="0" w:firstLine="0"/>
        <w:jc w:val="left"/>
        <w:rPr>
          <w:rFonts w:hint="eastAsia"/>
        </w:rPr>
      </w:pPr>
      <w:r>
        <w:rPr>
          <w:rFonts w:hint="eastAsia"/>
        </w:rPr>
        <w:t>第二条规定了敬拜的方式，不是藉着偶像或任何人意发明的方案，而是藉着神圣指定的礼仪和典章。</w:t>
      </w:r>
    </w:p>
    <w:p w14:paraId="47C4BB0F">
      <w:pPr>
        <w:spacing w:after="514" w:line="259" w:lineRule="auto"/>
        <w:ind w:left="0" w:firstLine="0"/>
        <w:jc w:val="left"/>
        <w:rPr>
          <w:rFonts w:hint="eastAsia"/>
        </w:rPr>
      </w:pPr>
    </w:p>
    <w:p w14:paraId="2B8E1FF8">
      <w:pPr>
        <w:spacing w:after="514" w:line="259" w:lineRule="auto"/>
        <w:ind w:left="0" w:firstLine="0"/>
        <w:jc w:val="left"/>
        <w:rPr>
          <w:rFonts w:hint="eastAsia"/>
        </w:rPr>
      </w:pPr>
      <w:r>
        <w:rPr>
          <w:rFonts w:hint="eastAsia"/>
        </w:rPr>
        <w:t>The third declares the manner in which the service of God should be performed, namely, with reverence, as opposed to profaneness and every abuse of religious institutions.</w:t>
      </w:r>
    </w:p>
    <w:p w14:paraId="2CF9A047">
      <w:pPr>
        <w:spacing w:after="514" w:line="259" w:lineRule="auto"/>
        <w:ind w:left="0" w:firstLine="0"/>
        <w:jc w:val="left"/>
        <w:rPr>
          <w:rFonts w:hint="eastAsia"/>
        </w:rPr>
      </w:pPr>
      <w:r>
        <w:rPr>
          <w:rFonts w:hint="eastAsia"/>
        </w:rPr>
        <w:t>第三条宣告了侍奉上帝当有的方式，即要存敬畏的心，这与不敬和一切对宗教规条的滥用是相对的。</w:t>
      </w:r>
    </w:p>
    <w:p w14:paraId="387E89AC">
      <w:pPr>
        <w:spacing w:after="514" w:line="259" w:lineRule="auto"/>
        <w:ind w:left="0" w:firstLine="0"/>
        <w:jc w:val="left"/>
        <w:rPr>
          <w:rFonts w:hint="eastAsia"/>
        </w:rPr>
      </w:pPr>
    </w:p>
    <w:p w14:paraId="52916F76">
      <w:pPr>
        <w:spacing w:after="514" w:line="259" w:lineRule="auto"/>
        <w:ind w:left="0" w:firstLine="0"/>
        <w:jc w:val="left"/>
        <w:rPr>
          <w:rFonts w:hint="eastAsia"/>
        </w:rPr>
      </w:pPr>
      <w:r>
        <w:rPr>
          <w:rFonts w:hint="eastAsia"/>
        </w:rPr>
        <w:t>The fourth specifies the time of worship, towit, one day in seven, which is to be wholly devoted to God; not however to the exclusion of other seasons which the events of providence may point out, and the regular devotional exercises of every day.</w:t>
      </w:r>
    </w:p>
    <w:p w14:paraId="2E75A893">
      <w:pPr>
        <w:spacing w:after="514" w:line="259" w:lineRule="auto"/>
        <w:ind w:left="0" w:firstLine="0"/>
        <w:jc w:val="left"/>
        <w:rPr>
          <w:rFonts w:hint="eastAsia"/>
        </w:rPr>
      </w:pPr>
      <w:r>
        <w:rPr>
          <w:rFonts w:hint="eastAsia"/>
        </w:rPr>
        <w:t>第四条指明了敬拜的时间，即七日中的一日，要完全奉献给上帝；但这并不排除天意护理中的事件所可能指出的其他时节，以及每日固定的灵修操练。</w:t>
      </w:r>
    </w:p>
    <w:p w14:paraId="2A812D85">
      <w:pPr>
        <w:spacing w:after="514" w:line="259" w:lineRule="auto"/>
        <w:ind w:left="0" w:firstLine="0"/>
        <w:jc w:val="left"/>
        <w:rPr>
          <w:rFonts w:hint="eastAsia"/>
        </w:rPr>
      </w:pPr>
    </w:p>
    <w:p w14:paraId="5FC1FA13">
      <w:pPr>
        <w:spacing w:after="514" w:line="259" w:lineRule="auto"/>
        <w:ind w:left="0" w:firstLine="0"/>
        <w:jc w:val="left"/>
        <w:rPr>
          <w:rFonts w:hint="eastAsia"/>
        </w:rPr>
      </w:pPr>
      <w:r>
        <w:rPr>
          <w:rFonts w:hint="eastAsia"/>
        </w:rPr>
        <w:t>We shall begin with the first commandment.</w:t>
      </w:r>
    </w:p>
    <w:p w14:paraId="6610EEDD">
      <w:pPr>
        <w:spacing w:after="514" w:line="259" w:lineRule="auto"/>
        <w:ind w:left="0" w:firstLine="0"/>
        <w:jc w:val="left"/>
        <w:rPr>
          <w:rFonts w:hint="eastAsia"/>
        </w:rPr>
      </w:pPr>
      <w:r>
        <w:rPr>
          <w:rFonts w:hint="eastAsia"/>
        </w:rPr>
        <w:t>我们将从第一条诫命开始。</w:t>
      </w:r>
    </w:p>
    <w:p w14:paraId="7CE09FE9">
      <w:pPr>
        <w:spacing w:after="514" w:line="259" w:lineRule="auto"/>
        <w:ind w:left="0" w:firstLine="0"/>
        <w:jc w:val="left"/>
        <w:rPr>
          <w:rFonts w:hint="eastAsia"/>
        </w:rPr>
      </w:pPr>
    </w:p>
    <w:p w14:paraId="23BA7C48">
      <w:pPr>
        <w:spacing w:after="514" w:line="259" w:lineRule="auto"/>
        <w:ind w:left="0" w:firstLine="0"/>
        <w:jc w:val="left"/>
        <w:rPr>
          <w:rFonts w:hint="eastAsia"/>
        </w:rPr>
      </w:pPr>
      <w:r>
        <w:rPr>
          <w:rFonts w:hint="eastAsia"/>
        </w:rPr>
        <w:t>"Thou shalt have no other gods before me."</w:t>
      </w:r>
    </w:p>
    <w:p w14:paraId="760C2B63">
      <w:pPr>
        <w:spacing w:after="514" w:line="259" w:lineRule="auto"/>
        <w:ind w:left="0" w:firstLine="0"/>
        <w:jc w:val="left"/>
        <w:rPr>
          <w:rFonts w:hint="eastAsia"/>
        </w:rPr>
      </w:pPr>
      <w:r>
        <w:rPr>
          <w:rFonts w:hint="eastAsia"/>
        </w:rPr>
        <w:t>“在我面前，你不可有别的神。”</w:t>
      </w:r>
    </w:p>
    <w:p w14:paraId="6B672570">
      <w:pPr>
        <w:spacing w:after="514" w:line="259" w:lineRule="auto"/>
        <w:ind w:left="0" w:firstLine="0"/>
        <w:jc w:val="left"/>
        <w:rPr>
          <w:rFonts w:hint="eastAsia"/>
        </w:rPr>
      </w:pPr>
    </w:p>
    <w:p w14:paraId="045778E6">
      <w:pPr>
        <w:spacing w:after="514" w:line="259" w:lineRule="auto"/>
        <w:ind w:left="0" w:firstLine="0"/>
        <w:jc w:val="left"/>
        <w:rPr>
          <w:rFonts w:hint="eastAsia"/>
        </w:rPr>
      </w:pPr>
      <w:r>
        <w:rPr>
          <w:rFonts w:hint="eastAsia"/>
        </w:rPr>
        <w:t>In explaining the precepts, whether negative or positive, our church-catechism lays down first what is required, and secondly, what is forbidden.</w:t>
      </w:r>
    </w:p>
    <w:p w14:paraId="29E14BE6">
      <w:pPr>
        <w:spacing w:after="514" w:line="259" w:lineRule="auto"/>
        <w:ind w:left="0" w:firstLine="0"/>
        <w:jc w:val="left"/>
        <w:rPr>
          <w:rFonts w:hint="eastAsia"/>
        </w:rPr>
      </w:pPr>
      <w:r>
        <w:rPr>
          <w:rFonts w:hint="eastAsia"/>
        </w:rPr>
        <w:t>在解释这些诫命时，无论是禁止性的还是命令性的，我们教会的要理问答都先阐明所要求的，再阐明所禁止的。</w:t>
      </w:r>
    </w:p>
    <w:p w14:paraId="2079BDB4">
      <w:pPr>
        <w:spacing w:after="514" w:line="259" w:lineRule="auto"/>
        <w:ind w:left="0" w:firstLine="0"/>
        <w:jc w:val="left"/>
        <w:rPr>
          <w:rFonts w:hint="eastAsia"/>
        </w:rPr>
      </w:pPr>
    </w:p>
    <w:p w14:paraId="43BA3D18">
      <w:pPr>
        <w:spacing w:after="514" w:line="259" w:lineRule="auto"/>
        <w:ind w:left="0" w:firstLine="0"/>
        <w:jc w:val="left"/>
        <w:rPr>
          <w:rFonts w:hint="eastAsia"/>
        </w:rPr>
      </w:pPr>
      <w:r>
        <w:rPr>
          <w:rFonts w:hint="eastAsia"/>
        </w:rPr>
        <w:t>It is not material what order is observed, provided that the import of the precepts is unfolded; but the most natural mode, I apprehend, of expounding a negative precept, is first, to show what it forbids, and then, according to the rule formerly mentioned, to give an account of the opposite duties which it enjoins.</w:t>
      </w:r>
    </w:p>
    <w:p w14:paraId="63B073CC">
      <w:pPr>
        <w:spacing w:after="514" w:line="259" w:lineRule="auto"/>
        <w:ind w:left="0" w:firstLine="0"/>
        <w:jc w:val="left"/>
        <w:rPr>
          <w:rFonts w:hint="eastAsia"/>
        </w:rPr>
      </w:pPr>
      <w:r>
        <w:rPr>
          <w:rFonts w:hint="eastAsia"/>
        </w:rPr>
        <w:t>遵循何种次序并不重要，只要诫命的含义得以阐明即可；但我认为，阐释一条禁止性诫命最自然的方式，是首先说明它禁止什么，然后，根据前述规则，说明它所吩咐的相反的本分。</w:t>
      </w:r>
    </w:p>
    <w:p w14:paraId="2E417332">
      <w:pPr>
        <w:spacing w:after="514" w:line="259" w:lineRule="auto"/>
        <w:ind w:left="0" w:firstLine="0"/>
        <w:jc w:val="left"/>
        <w:rPr>
          <w:rFonts w:hint="eastAsia"/>
        </w:rPr>
      </w:pPr>
    </w:p>
    <w:p w14:paraId="2CC5B855">
      <w:pPr>
        <w:spacing w:after="514" w:line="259" w:lineRule="auto"/>
        <w:ind w:left="0" w:firstLine="0"/>
        <w:jc w:val="left"/>
        <w:rPr>
          <w:rFonts w:hint="eastAsia"/>
        </w:rPr>
      </w:pPr>
      <w:r>
        <w:rPr>
          <w:rFonts w:hint="eastAsia"/>
        </w:rPr>
        <w:t>This precept forbids, in the first place, atheism, which may be divided into explicit and constructive.</w:t>
      </w:r>
    </w:p>
    <w:p w14:paraId="7E27E466">
      <w:pPr>
        <w:spacing w:after="514" w:line="259" w:lineRule="auto"/>
        <w:ind w:left="0" w:firstLine="0"/>
        <w:jc w:val="left"/>
        <w:rPr>
          <w:rFonts w:hint="eastAsia"/>
        </w:rPr>
      </w:pPr>
      <w:r>
        <w:rPr>
          <w:rFonts w:hint="eastAsia"/>
        </w:rPr>
        <w:t>首先，这条诫命禁止无神论，它可以分为显性无神论和建构性无神论。</w:t>
      </w:r>
    </w:p>
    <w:p w14:paraId="0648FB1F">
      <w:pPr>
        <w:spacing w:after="514" w:line="259" w:lineRule="auto"/>
        <w:ind w:left="0" w:firstLine="0"/>
        <w:jc w:val="left"/>
        <w:rPr>
          <w:rFonts w:hint="eastAsia"/>
        </w:rPr>
      </w:pPr>
    </w:p>
    <w:p w14:paraId="76C9B347">
      <w:pPr>
        <w:spacing w:after="514" w:line="259" w:lineRule="auto"/>
        <w:ind w:left="0" w:firstLine="0"/>
        <w:jc w:val="left"/>
        <w:rPr>
          <w:rFonts w:hint="eastAsia"/>
        </w:rPr>
      </w:pPr>
      <w:r>
        <w:rPr>
          <w:rFonts w:hint="eastAsia"/>
        </w:rPr>
        <w:t>Explicit atheism consists in the formal denial of the existence of God.</w:t>
      </w:r>
    </w:p>
    <w:p w14:paraId="2FE4E358">
      <w:pPr>
        <w:spacing w:after="514" w:line="259" w:lineRule="auto"/>
        <w:ind w:left="0" w:firstLine="0"/>
        <w:jc w:val="left"/>
        <w:rPr>
          <w:rFonts w:hint="eastAsia"/>
        </w:rPr>
      </w:pPr>
      <w:r>
        <w:rPr>
          <w:rFonts w:hint="eastAsia"/>
        </w:rPr>
        <w:t>显性无神论在于正式否认上帝的存在。</w:t>
      </w:r>
    </w:p>
    <w:p w14:paraId="62457AAC">
      <w:pPr>
        <w:spacing w:after="514" w:line="259" w:lineRule="auto"/>
        <w:ind w:left="0" w:firstLine="0"/>
        <w:jc w:val="left"/>
        <w:rPr>
          <w:rFonts w:hint="eastAsia"/>
        </w:rPr>
      </w:pPr>
    </w:p>
    <w:p w14:paraId="176179D0">
      <w:pPr>
        <w:spacing w:after="514" w:line="259" w:lineRule="auto"/>
        <w:ind w:left="0" w:firstLine="0"/>
        <w:jc w:val="left"/>
        <w:rPr>
          <w:rFonts w:hint="eastAsia"/>
        </w:rPr>
      </w:pPr>
      <w:r>
        <w:rPr>
          <w:rFonts w:hint="eastAsia"/>
        </w:rPr>
        <w:t>He is an atheist who excludes from the universe any other intelligence than that of the human mind; says that it is eternal; that there it nothing in it but mutter and motion, and talks of nature, and chance, and fate,— words which have no meaning, but serve as a substitute in discourse for the name of a living, designing Agent, by whom all things were created and are governed.</w:t>
      </w:r>
    </w:p>
    <w:p w14:paraId="30FC024E">
      <w:pPr>
        <w:spacing w:after="514" w:line="259" w:lineRule="auto"/>
        <w:ind w:left="0" w:firstLine="0"/>
        <w:jc w:val="left"/>
        <w:rPr>
          <w:rFonts w:hint="eastAsia"/>
        </w:rPr>
      </w:pPr>
      <w:r>
        <w:rPr>
          <w:rFonts w:hint="eastAsia"/>
        </w:rPr>
        <w:t>将宇宙中除人心智以外的任何智慧都排除在外的人就是无神论者；他说宇宙是永恒的；其中除了物质和运动之外别无他物，并谈论自然、机遇和命运——这些词毫无意义，只是在论述中用作一位有生命的、有设计能力的行动者的替代品，万物都是由祂创造并由祂治理的。</w:t>
      </w:r>
    </w:p>
    <w:p w14:paraId="1BEF33DC">
      <w:pPr>
        <w:spacing w:after="514" w:line="259" w:lineRule="auto"/>
        <w:ind w:left="0" w:firstLine="0"/>
        <w:jc w:val="left"/>
        <w:rPr>
          <w:rFonts w:hint="eastAsia"/>
        </w:rPr>
      </w:pPr>
    </w:p>
    <w:p w14:paraId="7D5D0546">
      <w:pPr>
        <w:spacing w:after="514" w:line="259" w:lineRule="auto"/>
        <w:ind w:left="0" w:firstLine="0"/>
        <w:jc w:val="left"/>
        <w:rPr>
          <w:rFonts w:hint="eastAsia"/>
        </w:rPr>
      </w:pPr>
      <w:r>
        <w:rPr>
          <w:rFonts w:hint="eastAsia"/>
        </w:rPr>
        <w:t>Atheism is so contrary, not only to the general sentiments of mankind, but to the clearest deductions of reason, that some have supposed it to be impossible that any man could be an atheist, and have thought that those who were reputed atheists in ancient times were falsely charged with this crime, because they treated the gods, who were commonly worshipped, with contempt.</w:t>
      </w:r>
    </w:p>
    <w:p w14:paraId="31ED3895">
      <w:pPr>
        <w:spacing w:after="514" w:line="259" w:lineRule="auto"/>
        <w:ind w:left="0" w:firstLine="0"/>
        <w:jc w:val="left"/>
        <w:rPr>
          <w:rFonts w:hint="eastAsia"/>
        </w:rPr>
      </w:pPr>
      <w:r>
        <w:rPr>
          <w:rFonts w:hint="eastAsia"/>
        </w:rPr>
        <w:t>无神论不仅与人类普遍的情感相悖，也与最清晰的理性推论相悖，以致于有些人认为任何人都不可能是无神论者，并认为那些在古代被视为无神论者的人是被诬告犯了此罪，因为他们鄙视那些被普遍敬拜的神祇。</w:t>
      </w:r>
    </w:p>
    <w:p w14:paraId="56BF55C0">
      <w:pPr>
        <w:spacing w:after="514" w:line="259" w:lineRule="auto"/>
        <w:ind w:left="0" w:firstLine="0"/>
        <w:jc w:val="left"/>
        <w:rPr>
          <w:rFonts w:hint="eastAsia"/>
        </w:rPr>
      </w:pPr>
    </w:p>
    <w:p w14:paraId="0C2873E8">
      <w:pPr>
        <w:spacing w:after="514" w:line="259" w:lineRule="auto"/>
        <w:ind w:left="0" w:firstLine="0"/>
        <w:jc w:val="left"/>
        <w:rPr>
          <w:rFonts w:hint="eastAsia"/>
        </w:rPr>
      </w:pPr>
      <w:r>
        <w:rPr>
          <w:rFonts w:hint="eastAsia"/>
        </w:rPr>
        <w:t>It is not necessary to examine whether this opinion is true or false, because, whatever judgment may be pronounced upon certain old philosophers, some of the moderns have put the matter out of doubt by an undisguised avowal of their unbelief.</w:t>
      </w:r>
    </w:p>
    <w:p w14:paraId="2223C7DF">
      <w:pPr>
        <w:spacing w:after="514" w:line="259" w:lineRule="auto"/>
        <w:ind w:left="0" w:firstLine="0"/>
        <w:jc w:val="left"/>
        <w:rPr>
          <w:rFonts w:hint="eastAsia"/>
        </w:rPr>
      </w:pPr>
      <w:r>
        <w:rPr>
          <w:rFonts w:hint="eastAsia"/>
        </w:rPr>
        <w:t>没有必要查验此观点是真是假，因为，无论对某些古代哲学家作何评判，一些现代人已通过毫不掩饰地承认他们的不信，使此事毫无疑问了。</w:t>
      </w:r>
    </w:p>
    <w:p w14:paraId="2EF50A2A">
      <w:pPr>
        <w:spacing w:after="514" w:line="259" w:lineRule="auto"/>
        <w:ind w:left="0" w:firstLine="0"/>
        <w:jc w:val="left"/>
        <w:rPr>
          <w:rFonts w:hint="eastAsia"/>
        </w:rPr>
      </w:pPr>
    </w:p>
    <w:p w14:paraId="2D59A066">
      <w:pPr>
        <w:spacing w:after="514" w:line="259" w:lineRule="auto"/>
        <w:ind w:left="0" w:firstLine="0"/>
        <w:jc w:val="left"/>
        <w:rPr>
          <w:rFonts w:hint="eastAsia"/>
        </w:rPr>
      </w:pPr>
      <w:r>
        <w:rPr>
          <w:rFonts w:hint="eastAsia"/>
        </w:rPr>
        <w:t>Atheists have appeared in our own age, and in our own country.</w:t>
      </w:r>
    </w:p>
    <w:p w14:paraId="0DA71E14">
      <w:pPr>
        <w:spacing w:after="514" w:line="259" w:lineRule="auto"/>
        <w:ind w:left="0" w:firstLine="0"/>
        <w:jc w:val="left"/>
        <w:rPr>
          <w:rFonts w:hint="eastAsia"/>
        </w:rPr>
      </w:pPr>
      <w:r>
        <w:rPr>
          <w:rFonts w:hint="eastAsia"/>
        </w:rPr>
        <w:t>无神论者已经出现在我们自己的时代，和我们自己的国家。</w:t>
      </w:r>
    </w:p>
    <w:p w14:paraId="720071C2">
      <w:pPr>
        <w:spacing w:after="514" w:line="259" w:lineRule="auto"/>
        <w:ind w:left="0" w:firstLine="0"/>
        <w:jc w:val="left"/>
        <w:rPr>
          <w:rFonts w:hint="eastAsia"/>
        </w:rPr>
      </w:pPr>
    </w:p>
    <w:p w14:paraId="698F4AFE">
      <w:pPr>
        <w:spacing w:after="514" w:line="259" w:lineRule="auto"/>
        <w:ind w:left="0" w:firstLine="0"/>
        <w:jc w:val="left"/>
        <w:rPr>
          <w:rFonts w:hint="eastAsia"/>
        </w:rPr>
      </w:pPr>
      <w:r>
        <w:rPr>
          <w:rFonts w:hint="eastAsia"/>
        </w:rPr>
        <w:t>—By constructive atheism, I mean sentiments which amount to the denial of God, or lead to this conclusion, although they do not formally express it.</w:t>
      </w:r>
    </w:p>
    <w:p w14:paraId="607B8696">
      <w:pPr>
        <w:spacing w:after="514" w:line="259" w:lineRule="auto"/>
        <w:ind w:left="0" w:firstLine="0"/>
        <w:jc w:val="left"/>
        <w:rPr>
          <w:rFonts w:hint="eastAsia"/>
        </w:rPr>
      </w:pPr>
      <w:r>
        <w:rPr>
          <w:rFonts w:hint="eastAsia"/>
        </w:rPr>
        <w:t>—所谓建构性无神论，我指的是那些等同于否认上帝，或导致这一结论的情感，尽管它们并未正式表达出来。</w:t>
      </w:r>
    </w:p>
    <w:p w14:paraId="7B7C132D">
      <w:pPr>
        <w:spacing w:after="514" w:line="259" w:lineRule="auto"/>
        <w:ind w:left="0" w:firstLine="0"/>
        <w:jc w:val="left"/>
        <w:rPr>
          <w:rFonts w:hint="eastAsia"/>
        </w:rPr>
      </w:pPr>
    </w:p>
    <w:p w14:paraId="0AF4DA63">
      <w:pPr>
        <w:spacing w:after="514" w:line="259" w:lineRule="auto"/>
        <w:ind w:left="0" w:firstLine="0"/>
        <w:jc w:val="left"/>
        <w:rPr>
          <w:rFonts w:hint="eastAsia"/>
        </w:rPr>
      </w:pPr>
      <w:r>
        <w:rPr>
          <w:rFonts w:hint="eastAsia"/>
        </w:rPr>
        <w:t>Such atheism was charged upon Epicurus and his followers, who, as Cicero says, granted in words that there were gods, but in reality took them away, because they represented them as removed to a distance from mortals, and taking no interest in their affairs.</w:t>
      </w:r>
    </w:p>
    <w:p w14:paraId="3ECCCC07">
      <w:pPr>
        <w:spacing w:after="514" w:line="259" w:lineRule="auto"/>
        <w:ind w:left="0" w:firstLine="0"/>
        <w:jc w:val="left"/>
        <w:rPr>
          <w:rFonts w:hint="eastAsia"/>
        </w:rPr>
      </w:pPr>
      <w:r>
        <w:rPr>
          <w:rFonts w:hint="eastAsia"/>
        </w:rPr>
        <w:t>伊壁鸠鲁及其追随者就被指控犯有这样的无神论，正如西塞罗所言，他们口头上承认有神，实际上却将神挪去，因为他们将神描绘成远离凡人，对凡间事务毫不关心的存在。</w:t>
      </w:r>
    </w:p>
    <w:p w14:paraId="207F7B2F">
      <w:pPr>
        <w:spacing w:after="514" w:line="259" w:lineRule="auto"/>
        <w:ind w:left="0" w:firstLine="0"/>
        <w:jc w:val="left"/>
        <w:rPr>
          <w:rFonts w:hint="eastAsia"/>
        </w:rPr>
      </w:pPr>
    </w:p>
    <w:p w14:paraId="32F271BA">
      <w:pPr>
        <w:spacing w:after="514" w:line="259" w:lineRule="auto"/>
        <w:ind w:left="0" w:firstLine="0"/>
        <w:jc w:val="left"/>
        <w:rPr>
          <w:rFonts w:hint="eastAsia"/>
        </w:rPr>
      </w:pPr>
      <w:r>
        <w:rPr>
          <w:rFonts w:hint="eastAsia"/>
        </w:rPr>
        <w:t>The charge may be brought, with equal justice, against those who deny the providence of God; who consider him as limited in essence and knowledge, as did the elder Socinians; or divest him of any of his attributes, and substitute in the room of the transcendently just and all-perfect Being of the Scriptures, a God fashioned according to their own likeness, an idol of their own brain.</w:t>
      </w:r>
    </w:p>
    <w:p w14:paraId="0D37A423">
      <w:pPr>
        <w:spacing w:after="514" w:line="259" w:lineRule="auto"/>
        <w:ind w:left="0" w:firstLine="0"/>
        <w:jc w:val="left"/>
        <w:rPr>
          <w:rFonts w:hint="eastAsia"/>
        </w:rPr>
      </w:pPr>
      <w:r>
        <w:rPr>
          <w:rFonts w:hint="eastAsia"/>
        </w:rPr>
        <w:t>同样的指控也可公正地用于那些否认上帝护理的人；那些认为祂在本质和知识上是有限的，如同早期索西尼派所为的人；或剥夺祂的任何属性，并用一个按他们自己形象塑造的上帝，一个他们自己头脑中的偶像，来取代圣经中那位超绝公义、全然完美的存有。</w:t>
      </w:r>
    </w:p>
    <w:p w14:paraId="5F1BC238">
      <w:pPr>
        <w:spacing w:after="514" w:line="259" w:lineRule="auto"/>
        <w:ind w:left="0" w:firstLine="0"/>
        <w:jc w:val="left"/>
        <w:rPr>
          <w:rFonts w:hint="eastAsia"/>
        </w:rPr>
      </w:pPr>
    </w:p>
    <w:p w14:paraId="29D4AA04">
      <w:pPr>
        <w:spacing w:after="514" w:line="259" w:lineRule="auto"/>
        <w:ind w:left="0" w:firstLine="0"/>
        <w:jc w:val="left"/>
        <w:rPr>
          <w:rFonts w:hint="eastAsia"/>
        </w:rPr>
      </w:pPr>
      <w:r>
        <w:rPr>
          <w:rFonts w:hint="eastAsia"/>
        </w:rPr>
        <w:t>Under this head, we may include what is called practical atheism, by which is meant such conduct as virtually contradicts the profession of the lips; and accordingly, an Apostle speaks of some, "who profess to know God, but in works deny him, being abominable and disobedient, and to every good work reprobate."</w:t>
      </w:r>
    </w:p>
    <w:p w14:paraId="4ACF88B0">
      <w:pPr>
        <w:spacing w:after="514" w:line="259" w:lineRule="auto"/>
        <w:ind w:left="0" w:firstLine="0"/>
        <w:jc w:val="left"/>
        <w:rPr>
          <w:rFonts w:hint="eastAsia"/>
        </w:rPr>
      </w:pPr>
      <w:r>
        <w:rPr>
          <w:rFonts w:hint="eastAsia"/>
        </w:rPr>
        <w:t>在此项下，我们可以包括所谓的实践性无神论，其意指那种实际上与口头承认相矛盾的行为；相应地，一位使徒论到一些人，“他们宣称认识上帝，在行为上却否认祂，是可憎恶的，是悖逆的，在各样善事上是可废弃的。”*</w:t>
      </w:r>
    </w:p>
    <w:p w14:paraId="0303D45E">
      <w:pPr>
        <w:spacing w:after="514" w:line="259" w:lineRule="auto"/>
        <w:ind w:left="0" w:firstLine="0"/>
        <w:jc w:val="left"/>
        <w:rPr>
          <w:rFonts w:hint="eastAsia"/>
        </w:rPr>
      </w:pPr>
    </w:p>
    <w:p w14:paraId="59809BEB">
      <w:pPr>
        <w:spacing w:after="514" w:line="259" w:lineRule="auto"/>
        <w:ind w:left="0" w:firstLine="0"/>
        <w:jc w:val="left"/>
        <w:rPr>
          <w:rFonts w:hint="eastAsia"/>
        </w:rPr>
      </w:pPr>
      <w:r>
        <w:rPr>
          <w:rFonts w:hint="eastAsia"/>
        </w:rPr>
        <w:t>* And certainly the man, whose profane and lawless conduct indicates that he has renounced the authority of God, or calls in question his omnipotence and his justice, is guilty of violating the precept,—which requires a practical, and not merely a Verbal, acknowledgment of him,—as well as the man who ventures to impugn his existence.</w:t>
      </w:r>
    </w:p>
    <w:p w14:paraId="03454F59">
      <w:pPr>
        <w:spacing w:after="514" w:line="259" w:lineRule="auto"/>
        <w:ind w:left="0" w:firstLine="0"/>
        <w:jc w:val="left"/>
        <w:rPr>
          <w:rFonts w:hint="eastAsia"/>
        </w:rPr>
      </w:pPr>
      <w:r>
        <w:rPr>
          <w:rFonts w:hint="eastAsia"/>
        </w:rPr>
        <w:t>* 当然，那行为不敬、无法无天，表明他已弃绝上帝权威，或质疑祂的全能和公义的人，就犯了违背这条诫命的罪——该诫命要求的是实践上的，而不仅仅是口头上的承认祂——正如那胆敢质疑祂存在的人一样。</w:t>
      </w:r>
    </w:p>
    <w:p w14:paraId="181EDECD">
      <w:pPr>
        <w:spacing w:after="514" w:line="259" w:lineRule="auto"/>
        <w:ind w:left="0" w:firstLine="0"/>
        <w:jc w:val="left"/>
        <w:rPr>
          <w:rFonts w:hint="eastAsia"/>
        </w:rPr>
      </w:pPr>
    </w:p>
    <w:p w14:paraId="00A0573B">
      <w:pPr>
        <w:spacing w:after="514" w:line="259" w:lineRule="auto"/>
        <w:ind w:left="0" w:firstLine="0"/>
        <w:jc w:val="left"/>
        <w:rPr>
          <w:rFonts w:hint="eastAsia"/>
        </w:rPr>
      </w:pPr>
      <w:r>
        <w:rPr>
          <w:rFonts w:hint="eastAsia"/>
        </w:rPr>
        <w:t>In the second place, this precept forbids polytheism.</w:t>
      </w:r>
    </w:p>
    <w:p w14:paraId="66324BB7">
      <w:pPr>
        <w:spacing w:after="514" w:line="259" w:lineRule="auto"/>
        <w:ind w:left="0" w:firstLine="0"/>
        <w:jc w:val="left"/>
        <w:rPr>
          <w:rFonts w:hint="eastAsia"/>
        </w:rPr>
      </w:pPr>
      <w:r>
        <w:rPr>
          <w:rFonts w:hint="eastAsia"/>
        </w:rPr>
        <w:t>其次，这条诫命禁止多神论。</w:t>
      </w:r>
    </w:p>
    <w:p w14:paraId="27724FAF">
      <w:pPr>
        <w:spacing w:after="514" w:line="259" w:lineRule="auto"/>
        <w:ind w:left="0" w:firstLine="0"/>
        <w:jc w:val="left"/>
        <w:rPr>
          <w:rFonts w:hint="eastAsia"/>
        </w:rPr>
      </w:pPr>
    </w:p>
    <w:p w14:paraId="43709EA8">
      <w:pPr>
        <w:spacing w:after="514" w:line="259" w:lineRule="auto"/>
        <w:ind w:left="0" w:firstLine="0"/>
        <w:jc w:val="left"/>
        <w:rPr>
          <w:rFonts w:hint="eastAsia"/>
        </w:rPr>
      </w:pPr>
      <w:r>
        <w:rPr>
          <w:rFonts w:hint="eastAsia"/>
        </w:rPr>
        <w:t>Idolatry was introduced long before the time when the law was published from Sinai.</w:t>
      </w:r>
    </w:p>
    <w:p w14:paraId="21416460">
      <w:pPr>
        <w:spacing w:after="514" w:line="259" w:lineRule="auto"/>
        <w:ind w:left="0" w:firstLine="0"/>
        <w:jc w:val="left"/>
        <w:rPr>
          <w:rFonts w:hint="eastAsia"/>
        </w:rPr>
      </w:pPr>
      <w:r>
        <w:rPr>
          <w:rFonts w:hint="eastAsia"/>
        </w:rPr>
        <w:t>拜偶像的行为在西奈山颁布律法之前很久就已出现。</w:t>
      </w:r>
    </w:p>
    <w:p w14:paraId="38689F2E">
      <w:pPr>
        <w:spacing w:after="514" w:line="259" w:lineRule="auto"/>
        <w:ind w:left="0" w:firstLine="0"/>
        <w:jc w:val="left"/>
        <w:rPr>
          <w:rFonts w:hint="eastAsia"/>
        </w:rPr>
      </w:pPr>
    </w:p>
    <w:p w14:paraId="358C0066">
      <w:pPr>
        <w:spacing w:after="514" w:line="259" w:lineRule="auto"/>
        <w:ind w:left="0" w:firstLine="0"/>
        <w:jc w:val="left"/>
        <w:rPr>
          <w:rFonts w:hint="eastAsia"/>
        </w:rPr>
      </w:pPr>
      <w:r>
        <w:rPr>
          <w:rFonts w:hint="eastAsia"/>
        </w:rPr>
        <w:t>It existed in Chaldea while Abraham sojourned there; and it seems that this patriarch was a worshipper of false gods before he was called to leave his country and his kindred.</w:t>
      </w:r>
    </w:p>
    <w:p w14:paraId="69724C27">
      <w:pPr>
        <w:spacing w:after="514" w:line="259" w:lineRule="auto"/>
        <w:ind w:left="0" w:firstLine="0"/>
        <w:jc w:val="left"/>
        <w:rPr>
          <w:rFonts w:hint="eastAsia"/>
        </w:rPr>
      </w:pPr>
      <w:r>
        <w:rPr>
          <w:rFonts w:hint="eastAsia"/>
        </w:rPr>
        <w:t>当亚伯拉罕寄居在迦勒底时，那里就存在拜偶像的行为；而且看来这位先祖在蒙召离开本地本族之前，曾是一个敬拜假神的人。</w:t>
      </w:r>
    </w:p>
    <w:p w14:paraId="67DA5BC3">
      <w:pPr>
        <w:spacing w:after="514" w:line="259" w:lineRule="auto"/>
        <w:ind w:left="0" w:firstLine="0"/>
        <w:jc w:val="left"/>
        <w:rPr>
          <w:rFonts w:hint="eastAsia"/>
        </w:rPr>
      </w:pPr>
    </w:p>
    <w:p w14:paraId="0C6FB96A">
      <w:pPr>
        <w:spacing w:after="514" w:line="259" w:lineRule="auto"/>
        <w:ind w:left="0" w:firstLine="0"/>
        <w:jc w:val="left"/>
        <w:rPr>
          <w:rFonts w:hint="eastAsia"/>
        </w:rPr>
      </w:pPr>
      <w:r>
        <w:rPr>
          <w:rFonts w:hint="eastAsia"/>
        </w:rPr>
        <w:t>By the time of the Exodus, the evil had spread far and wide; and we have reason to believe that polytheism prevailed among all nations, although there might still be some individuals who continued exclusively to adore the Creator of heaven and earth.</w:t>
      </w:r>
    </w:p>
    <w:p w14:paraId="34896DDC">
      <w:pPr>
        <w:spacing w:after="514" w:line="259" w:lineRule="auto"/>
        <w:ind w:left="0" w:firstLine="0"/>
        <w:jc w:val="left"/>
        <w:rPr>
          <w:rFonts w:hint="eastAsia"/>
        </w:rPr>
      </w:pPr>
      <w:r>
        <w:rPr>
          <w:rFonts w:hint="eastAsia"/>
        </w:rPr>
        <w:t>到出埃及的时候，这罪恶已蔓延甚广；我们有理由相信多神论在万国中盛行，尽管可能仍有一些人继续专一地敬拜天地的创造主。</w:t>
      </w:r>
    </w:p>
    <w:p w14:paraId="13149895">
      <w:pPr>
        <w:spacing w:after="514" w:line="259" w:lineRule="auto"/>
        <w:ind w:left="0" w:firstLine="0"/>
        <w:jc w:val="left"/>
        <w:rPr>
          <w:rFonts w:hint="eastAsia"/>
        </w:rPr>
      </w:pPr>
    </w:p>
    <w:p w14:paraId="550F15E7">
      <w:pPr>
        <w:spacing w:after="514" w:line="259" w:lineRule="auto"/>
        <w:ind w:left="0" w:firstLine="0"/>
        <w:jc w:val="left"/>
        <w:rPr>
          <w:rFonts w:hint="eastAsia"/>
        </w:rPr>
      </w:pPr>
      <w:r>
        <w:rPr>
          <w:rFonts w:hint="eastAsia"/>
        </w:rPr>
        <w:t>The design of the call of Abraham was to separate his descendants from the apostate race, and to constitute them a peculiar people, among whom the knowledge and worship of Jehovah should be preserved till the fulness of time, when he would again reveal himself to the nations of the world, and destroy the gods of the Gentiles.</w:t>
      </w:r>
    </w:p>
    <w:p w14:paraId="441FE7AA">
      <w:pPr>
        <w:spacing w:after="514" w:line="259" w:lineRule="auto"/>
        <w:ind w:left="0" w:firstLine="0"/>
        <w:jc w:val="left"/>
        <w:rPr>
          <w:rFonts w:hint="eastAsia"/>
        </w:rPr>
      </w:pPr>
      <w:r>
        <w:rPr>
          <w:rFonts w:hint="eastAsia"/>
        </w:rPr>
        <w:t>呼召亚伯拉罕的目的，是要将他的后裔从那背道的族类中分别出来，使他们成为独特的子民，在他们中间，对耶和华的认识和敬拜得以保存，直到时候满足，那时祂将再次向世上万国显明祂自己，并除灭外邦人的神。</w:t>
      </w:r>
    </w:p>
    <w:p w14:paraId="5970BB75">
      <w:pPr>
        <w:spacing w:after="514" w:line="259" w:lineRule="auto"/>
        <w:ind w:left="0" w:firstLine="0"/>
        <w:jc w:val="left"/>
        <w:rPr>
          <w:rFonts w:hint="eastAsia"/>
        </w:rPr>
      </w:pPr>
    </w:p>
    <w:p w14:paraId="36AA6077">
      <w:pPr>
        <w:spacing w:after="514" w:line="259" w:lineRule="auto"/>
        <w:ind w:left="0" w:firstLine="0"/>
        <w:jc w:val="left"/>
        <w:rPr>
          <w:rFonts w:hint="eastAsia"/>
        </w:rPr>
      </w:pPr>
      <w:r>
        <w:rPr>
          <w:rFonts w:hint="eastAsia"/>
        </w:rPr>
        <w:t>We see, therefore, a peculiar reason for this command, and for the solemn words with which it is introduced: "I am the Lord thy God, which have brought thee out of the land of Egypt, out of the house of bondage.</w:t>
      </w:r>
    </w:p>
    <w:p w14:paraId="0FEA3855">
      <w:pPr>
        <w:spacing w:after="514" w:line="259" w:lineRule="auto"/>
        <w:ind w:left="0" w:firstLine="0"/>
        <w:jc w:val="left"/>
        <w:rPr>
          <w:rFonts w:hint="eastAsia"/>
        </w:rPr>
      </w:pPr>
      <w:r>
        <w:rPr>
          <w:rFonts w:hint="eastAsia"/>
        </w:rPr>
        <w:t>因此，我们看到这条命令及其引言的庄严话语有一个特别的原因：“我是耶和华你的上帝，曾将你从埃及地，为奴之家领出来。</w:t>
      </w:r>
    </w:p>
    <w:p w14:paraId="2C820A23">
      <w:pPr>
        <w:spacing w:after="514" w:line="259" w:lineRule="auto"/>
        <w:ind w:left="0" w:firstLine="0"/>
        <w:jc w:val="left"/>
        <w:rPr>
          <w:rFonts w:hint="eastAsia"/>
        </w:rPr>
      </w:pPr>
    </w:p>
    <w:p w14:paraId="3EAE219A">
      <w:pPr>
        <w:spacing w:after="514" w:line="259" w:lineRule="auto"/>
        <w:ind w:left="0" w:firstLine="0"/>
        <w:jc w:val="left"/>
        <w:rPr>
          <w:rFonts w:hint="eastAsia"/>
        </w:rPr>
      </w:pPr>
      <w:r>
        <w:rPr>
          <w:rFonts w:hint="eastAsia"/>
        </w:rPr>
        <w:t>Thou shalt have no other gods before me."</w:t>
      </w:r>
    </w:p>
    <w:p w14:paraId="72CB0B90">
      <w:pPr>
        <w:spacing w:after="514" w:line="259" w:lineRule="auto"/>
        <w:ind w:left="0" w:firstLine="0"/>
        <w:jc w:val="left"/>
        <w:rPr>
          <w:rFonts w:hint="eastAsia"/>
        </w:rPr>
      </w:pPr>
      <w:r>
        <w:rPr>
          <w:rFonts w:hint="eastAsia"/>
        </w:rPr>
        <w:t>在我面前，你不可有别的神。”</w:t>
      </w:r>
    </w:p>
    <w:p w14:paraId="2BC4EEFC">
      <w:pPr>
        <w:spacing w:after="514" w:line="259" w:lineRule="auto"/>
        <w:ind w:left="0" w:firstLine="0"/>
        <w:jc w:val="left"/>
        <w:rPr>
          <w:rFonts w:hint="eastAsia"/>
        </w:rPr>
      </w:pPr>
    </w:p>
    <w:p w14:paraId="6E37FA98">
      <w:pPr>
        <w:spacing w:after="514" w:line="259" w:lineRule="auto"/>
        <w:ind w:left="0" w:firstLine="0"/>
        <w:jc w:val="left"/>
        <w:rPr>
          <w:rFonts w:hint="eastAsia"/>
        </w:rPr>
      </w:pPr>
      <w:r>
        <w:rPr>
          <w:rFonts w:hint="eastAsia"/>
        </w:rPr>
        <w:t>He had manifested himself as the God of the Israelites by their recent redemption, in accomplishing which he had shown himself to be greater than the deities of their oppressors, according to his words to Moses, "Against all the gods of Egypt I will execute judgment;" and they who had witnessed the displays of his power were bound to worship him alone.</w:t>
      </w:r>
    </w:p>
    <w:p w14:paraId="5C2AFDF0">
      <w:pPr>
        <w:spacing w:after="514" w:line="259" w:lineRule="auto"/>
        <w:ind w:left="0" w:firstLine="0"/>
        <w:jc w:val="left"/>
        <w:rPr>
          <w:rFonts w:hint="eastAsia"/>
        </w:rPr>
      </w:pPr>
      <w:r>
        <w:rPr>
          <w:rFonts w:hint="eastAsia"/>
        </w:rPr>
        <w:t>祂已藉着近期对以色列人的救赎显明祂自己是他们的上帝，在成就此事的过程中，祂已显明祂自己比他们压迫者的神祇更伟大，正如祂对摩西说的话：“我要审判埃及的一切神”；而那些亲眼目睹祂大能彰显的人，理当单单敬拜祂。</w:t>
      </w:r>
    </w:p>
    <w:p w14:paraId="77E1D8EA">
      <w:pPr>
        <w:spacing w:after="514" w:line="259" w:lineRule="auto"/>
        <w:ind w:left="0" w:firstLine="0"/>
        <w:jc w:val="left"/>
        <w:rPr>
          <w:rFonts w:hint="eastAsia"/>
        </w:rPr>
      </w:pPr>
    </w:p>
    <w:p w14:paraId="7D6D7AA8">
      <w:pPr>
        <w:spacing w:after="514" w:line="259" w:lineRule="auto"/>
        <w:ind w:left="0" w:firstLine="0"/>
        <w:jc w:val="left"/>
        <w:rPr>
          <w:rFonts w:hint="eastAsia"/>
        </w:rPr>
      </w:pPr>
      <w:r>
        <w:rPr>
          <w:rFonts w:hint="eastAsia"/>
        </w:rPr>
        <w:t>By this precept, the religions of all heathen nations are condemned.</w:t>
      </w:r>
    </w:p>
    <w:p w14:paraId="53295178">
      <w:pPr>
        <w:spacing w:after="514" w:line="259" w:lineRule="auto"/>
        <w:ind w:left="0" w:firstLine="0"/>
        <w:jc w:val="left"/>
        <w:rPr>
          <w:rFonts w:hint="eastAsia"/>
        </w:rPr>
      </w:pPr>
      <w:r>
        <w:rPr>
          <w:rFonts w:hint="eastAsia"/>
        </w:rPr>
        <w:t>藉着这条诫命，所有外邦民族的宗教都被定罪了。</w:t>
      </w:r>
    </w:p>
    <w:p w14:paraId="52BAD069">
      <w:pPr>
        <w:spacing w:after="514" w:line="259" w:lineRule="auto"/>
        <w:ind w:left="0" w:firstLine="0"/>
        <w:jc w:val="left"/>
        <w:rPr>
          <w:rFonts w:hint="eastAsia"/>
        </w:rPr>
      </w:pPr>
    </w:p>
    <w:p w14:paraId="5E0962AE">
      <w:pPr>
        <w:spacing w:after="514" w:line="259" w:lineRule="auto"/>
        <w:ind w:left="0" w:firstLine="0"/>
        <w:jc w:val="left"/>
        <w:rPr>
          <w:rFonts w:hint="eastAsia"/>
        </w:rPr>
      </w:pPr>
      <w:r>
        <w:rPr>
          <w:rFonts w:hint="eastAsia"/>
        </w:rPr>
        <w:t>They are directly opposed to the fundamental doctrine of the unity of the Divine essence; and they either exclude the true God, or they associate others with him as sharers in the honours to which he alone is entitled.</w:t>
      </w:r>
    </w:p>
    <w:p w14:paraId="20FC1883">
      <w:pPr>
        <w:spacing w:after="514" w:line="259" w:lineRule="auto"/>
        <w:ind w:left="0" w:firstLine="0"/>
        <w:jc w:val="left"/>
        <w:rPr>
          <w:rFonts w:hint="eastAsia"/>
        </w:rPr>
      </w:pPr>
      <w:r>
        <w:rPr>
          <w:rFonts w:hint="eastAsia"/>
        </w:rPr>
        <w:t>它们直接与神圣本质独一性的基本教义相悖；它们要么排斥真神，要么将别的神与祂联系起来，分享那唯独祂配得的尊荣。</w:t>
      </w:r>
    </w:p>
    <w:p w14:paraId="4F562E52">
      <w:pPr>
        <w:spacing w:after="514" w:line="259" w:lineRule="auto"/>
        <w:ind w:left="0" w:firstLine="0"/>
        <w:jc w:val="left"/>
        <w:rPr>
          <w:rFonts w:hint="eastAsia"/>
        </w:rPr>
      </w:pPr>
    </w:p>
    <w:p w14:paraId="451327B5">
      <w:pPr>
        <w:spacing w:after="514" w:line="259" w:lineRule="auto"/>
        <w:ind w:left="0" w:firstLine="0"/>
        <w:jc w:val="left"/>
        <w:rPr>
          <w:rFonts w:hint="eastAsia"/>
        </w:rPr>
      </w:pPr>
      <w:r>
        <w:rPr>
          <w:rFonts w:hint="eastAsia"/>
        </w:rPr>
        <w:t>If the polytheism of the Gentiles is condemned by this precept, there can be no doubt that the worship given to saints and angels in the Church of Rome is equally forbidden.</w:t>
      </w:r>
    </w:p>
    <w:p w14:paraId="6CF0AE46">
      <w:pPr>
        <w:spacing w:after="514" w:line="259" w:lineRule="auto"/>
        <w:ind w:left="0" w:firstLine="0"/>
        <w:jc w:val="left"/>
        <w:rPr>
          <w:rFonts w:hint="eastAsia"/>
        </w:rPr>
      </w:pPr>
      <w:r>
        <w:rPr>
          <w:rFonts w:hint="eastAsia"/>
        </w:rPr>
        <w:t>如果外邦人的多神论被这条诫命所谴责，那么毫无疑问，在罗马教会中对圣徒和天使的敬拜也同样被禁止。</w:t>
      </w:r>
    </w:p>
    <w:p w14:paraId="470D6085">
      <w:pPr>
        <w:spacing w:after="514" w:line="259" w:lineRule="auto"/>
        <w:ind w:left="0" w:firstLine="0"/>
        <w:jc w:val="left"/>
        <w:rPr>
          <w:rFonts w:hint="eastAsia"/>
        </w:rPr>
      </w:pPr>
    </w:p>
    <w:p w14:paraId="7BC1B25D">
      <w:pPr>
        <w:spacing w:after="514" w:line="259" w:lineRule="auto"/>
        <w:ind w:left="0" w:firstLine="0"/>
        <w:jc w:val="left"/>
        <w:rPr>
          <w:rFonts w:hint="eastAsia"/>
        </w:rPr>
      </w:pPr>
      <w:r>
        <w:rPr>
          <w:rFonts w:hint="eastAsia"/>
        </w:rPr>
        <w:t>Churches are dedicated to them as well as to God; the most solemn services of religion are performed in honour of them; pilgrimages are undertaken to the places which they are understood to favour, and in which their pretended relics are deposited; they are invoked in the most humble postures, and in the usual forms of supplication; their assistance is implored, and thanks are returned to them for benefits which they are supposed to have conferred; and, in short, they receive all the honours which the heathens pay to their male and female deities, and all the honours which are paid to God himself.</w:t>
      </w:r>
    </w:p>
    <w:p w14:paraId="71CBDE0F">
      <w:pPr>
        <w:spacing w:after="514" w:line="259" w:lineRule="auto"/>
        <w:ind w:left="0" w:firstLine="0"/>
        <w:jc w:val="left"/>
        <w:rPr>
          <w:rFonts w:hint="eastAsia"/>
        </w:rPr>
      </w:pPr>
      <w:r>
        <w:rPr>
          <w:rFonts w:hint="eastAsia"/>
        </w:rPr>
        <w:t>教堂不仅奉献给上帝，也奉献给他们；最庄严的宗教仪式为尊崇他们而举行；人们前往他们被认为眷顾的地方、安放他们所谓遗物的地方朝圣；人们以最谦卑的姿势和惯常的祈求形式向他们祈祷；人们恳求他们的帮助，并为他们被认为赐予的恩惠而感谢他们；简而言之，他们领受了外邦人给予他们男女神祇的一切尊荣，以及给予上帝自己的一切尊荣。</w:t>
      </w:r>
    </w:p>
    <w:p w14:paraId="48E3CEE9">
      <w:pPr>
        <w:spacing w:after="514" w:line="259" w:lineRule="auto"/>
        <w:ind w:left="0" w:firstLine="0"/>
        <w:jc w:val="left"/>
        <w:rPr>
          <w:rFonts w:hint="eastAsia"/>
        </w:rPr>
      </w:pPr>
    </w:p>
    <w:p w14:paraId="60A0922B">
      <w:pPr>
        <w:spacing w:after="514" w:line="259" w:lineRule="auto"/>
        <w:ind w:left="0" w:firstLine="0"/>
        <w:jc w:val="left"/>
        <w:rPr>
          <w:rFonts w:hint="eastAsia"/>
        </w:rPr>
      </w:pPr>
      <w:r>
        <w:rPr>
          <w:rFonts w:hint="eastAsia"/>
        </w:rPr>
        <w:t>Papists pretend that they make a distinction in the kind or degree of worship, and call that which is given to God latria, and that which is given to the saints dulia.</w:t>
      </w:r>
    </w:p>
    <w:p w14:paraId="1A29E44A">
      <w:pPr>
        <w:spacing w:after="514" w:line="259" w:lineRule="auto"/>
        <w:ind w:left="0" w:firstLine="0"/>
        <w:jc w:val="left"/>
        <w:rPr>
          <w:rFonts w:hint="eastAsia"/>
        </w:rPr>
      </w:pPr>
      <w:r>
        <w:rPr>
          <w:rFonts w:hint="eastAsia"/>
        </w:rPr>
        <w:t>罗马天主教徒声称他们在敬拜的种类或程度上作了区分，将给予上帝的敬拜称为latria（至上崇拜），将给予圣徒的敬拜称为dulia（敬礼）。</w:t>
      </w:r>
    </w:p>
    <w:p w14:paraId="141CDCDE">
      <w:pPr>
        <w:spacing w:after="514" w:line="259" w:lineRule="auto"/>
        <w:ind w:left="0" w:firstLine="0"/>
        <w:jc w:val="left"/>
        <w:rPr>
          <w:rFonts w:hint="eastAsia"/>
        </w:rPr>
      </w:pPr>
    </w:p>
    <w:p w14:paraId="7530DBFC">
      <w:pPr>
        <w:spacing w:after="514" w:line="259" w:lineRule="auto"/>
        <w:ind w:left="0" w:firstLine="0"/>
        <w:jc w:val="left"/>
        <w:rPr>
          <w:rFonts w:hint="eastAsia"/>
        </w:rPr>
      </w:pPr>
      <w:r>
        <w:rPr>
          <w:rFonts w:hint="eastAsia"/>
        </w:rPr>
        <w:t>This is an arbitary use of the terms, which, in the Greek language, are promiscuously employed to express services performed to God, or to men.</w:t>
      </w:r>
    </w:p>
    <w:p w14:paraId="20E2B872">
      <w:pPr>
        <w:spacing w:after="514" w:line="259" w:lineRule="auto"/>
        <w:ind w:left="0" w:firstLine="0"/>
        <w:jc w:val="left"/>
        <w:rPr>
          <w:rFonts w:hint="eastAsia"/>
        </w:rPr>
      </w:pPr>
      <w:r>
        <w:rPr>
          <w:rFonts w:hint="eastAsia"/>
        </w:rPr>
        <w:t>这是对这些术语的任意使用，在希腊语中，这些词被不加区分地用来表达对上帝或对人的服事。</w:t>
      </w:r>
    </w:p>
    <w:p w14:paraId="31A05A69">
      <w:pPr>
        <w:spacing w:after="514" w:line="259" w:lineRule="auto"/>
        <w:ind w:left="0" w:firstLine="0"/>
        <w:jc w:val="left"/>
        <w:rPr>
          <w:rFonts w:hint="eastAsia"/>
        </w:rPr>
      </w:pPr>
    </w:p>
    <w:p w14:paraId="76C43B75">
      <w:pPr>
        <w:spacing w:after="514" w:line="259" w:lineRule="auto"/>
        <w:ind w:left="0" w:firstLine="0"/>
        <w:jc w:val="left"/>
        <w:rPr>
          <w:rFonts w:hint="eastAsia"/>
        </w:rPr>
      </w:pPr>
      <w:r>
        <w:rPr>
          <w:rFonts w:hint="eastAsia"/>
        </w:rPr>
        <w:t>When they tell us, therefore, that they worship God with latria, and the saints with dulia, they tell us nothing but what any other two words in the Greek language would have expressed equally well, namely, that they do not give precisely the same kind of worship to both.</w:t>
      </w:r>
    </w:p>
    <w:p w14:paraId="12811520">
      <w:pPr>
        <w:spacing w:after="514" w:line="259" w:lineRule="auto"/>
        <w:ind w:left="0" w:firstLine="0"/>
        <w:jc w:val="left"/>
        <w:rPr>
          <w:rFonts w:hint="eastAsia"/>
        </w:rPr>
      </w:pPr>
      <w:r>
        <w:rPr>
          <w:rFonts w:hint="eastAsia"/>
        </w:rPr>
        <w:t>因此，当他们告诉我们他们用latria敬拜上帝，用dulia敬拜圣徒时，他们告诉我们的不过是希腊语中任何另外两个词都能同样表达的意思，即，他们给予二者的敬拜并非完全相同。</w:t>
      </w:r>
    </w:p>
    <w:p w14:paraId="5BF55484">
      <w:pPr>
        <w:spacing w:after="514" w:line="259" w:lineRule="auto"/>
        <w:ind w:left="0" w:firstLine="0"/>
        <w:jc w:val="left"/>
        <w:rPr>
          <w:rFonts w:hint="eastAsia"/>
        </w:rPr>
      </w:pPr>
    </w:p>
    <w:p w14:paraId="1CF86AC5">
      <w:pPr>
        <w:spacing w:after="514" w:line="259" w:lineRule="auto"/>
        <w:ind w:left="0" w:firstLine="0"/>
        <w:jc w:val="left"/>
        <w:rPr>
          <w:rFonts w:hint="eastAsia"/>
        </w:rPr>
      </w:pPr>
      <w:r>
        <w:rPr>
          <w:rFonts w:hint="eastAsia"/>
        </w:rPr>
        <w:t>But, however much they may distinguish in theory, the greater part make no distinction in practice.</w:t>
      </w:r>
    </w:p>
    <w:p w14:paraId="1AEACF50">
      <w:pPr>
        <w:spacing w:after="514" w:line="259" w:lineRule="auto"/>
        <w:ind w:left="0" w:firstLine="0"/>
        <w:jc w:val="left"/>
        <w:rPr>
          <w:rFonts w:hint="eastAsia"/>
        </w:rPr>
      </w:pPr>
      <w:r>
        <w:rPr>
          <w:rFonts w:hint="eastAsia"/>
        </w:rPr>
        <w:t>但是，无论他们在理论上如何区分，大多数人在实践中并无区分。</w:t>
      </w:r>
    </w:p>
    <w:p w14:paraId="123F768B">
      <w:pPr>
        <w:spacing w:after="514" w:line="259" w:lineRule="auto"/>
        <w:ind w:left="0" w:firstLine="0"/>
        <w:jc w:val="left"/>
        <w:rPr>
          <w:rFonts w:hint="eastAsia"/>
        </w:rPr>
      </w:pPr>
    </w:p>
    <w:p w14:paraId="11B00CDB">
      <w:pPr>
        <w:spacing w:after="514" w:line="259" w:lineRule="auto"/>
        <w:ind w:left="0" w:firstLine="0"/>
        <w:jc w:val="left"/>
        <w:rPr>
          <w:rFonts w:hint="eastAsia"/>
        </w:rPr>
      </w:pPr>
      <w:r>
        <w:rPr>
          <w:rFonts w:hint="eastAsia"/>
        </w:rPr>
        <w:t>The saints are honoured as highly as God, and in some cases more.</w:t>
      </w:r>
    </w:p>
    <w:p w14:paraId="560C832B">
      <w:pPr>
        <w:spacing w:after="514" w:line="259" w:lineRule="auto"/>
        <w:ind w:left="0" w:firstLine="0"/>
        <w:jc w:val="left"/>
        <w:rPr>
          <w:rFonts w:hint="eastAsia"/>
        </w:rPr>
      </w:pPr>
      <w:r>
        <w:rPr>
          <w:rFonts w:hint="eastAsia"/>
        </w:rPr>
        <w:t>圣徒受到的尊崇与上帝一样高，在某些情况下甚至更高。</w:t>
      </w:r>
    </w:p>
    <w:p w14:paraId="2893088E">
      <w:pPr>
        <w:spacing w:after="514" w:line="259" w:lineRule="auto"/>
        <w:ind w:left="0" w:firstLine="0"/>
        <w:jc w:val="left"/>
        <w:rPr>
          <w:rFonts w:hint="eastAsia"/>
        </w:rPr>
      </w:pPr>
    </w:p>
    <w:p w14:paraId="2B00CDDE">
      <w:pPr>
        <w:spacing w:after="514" w:line="259" w:lineRule="auto"/>
        <w:ind w:left="0" w:firstLine="0"/>
        <w:jc w:val="left"/>
        <w:rPr>
          <w:rFonts w:hint="eastAsia"/>
        </w:rPr>
      </w:pPr>
      <w:r>
        <w:rPr>
          <w:rFonts w:hint="eastAsia"/>
        </w:rPr>
        <w:t>Their churches are more frequented; more vows and offerings are made to them; and when it is supposed that, for the sake of the respect which has been punctually shown to them, a whole life of sin will be forgiven, is not the creature exalted above the Creator?</w:t>
      </w:r>
    </w:p>
    <w:p w14:paraId="5F6DF322">
      <w:pPr>
        <w:spacing w:after="514" w:line="259" w:lineRule="auto"/>
        <w:ind w:left="0" w:firstLine="0"/>
        <w:jc w:val="left"/>
        <w:rPr>
          <w:rFonts w:hint="eastAsia"/>
        </w:rPr>
      </w:pPr>
      <w:r>
        <w:rPr>
          <w:rFonts w:hint="eastAsia"/>
        </w:rPr>
        <w:t>他们的教堂更受青睐；向他们许的愿和献的祭更多；而当人们以为，因着对他们准时表示的敬意，一生的罪都将得到赦免时，这岂不是将受造物高举在造物主之上吗？</w:t>
      </w:r>
    </w:p>
    <w:p w14:paraId="4FFAF988">
      <w:pPr>
        <w:spacing w:after="514" w:line="259" w:lineRule="auto"/>
        <w:ind w:left="0" w:firstLine="0"/>
        <w:jc w:val="left"/>
        <w:rPr>
          <w:rFonts w:hint="eastAsia"/>
        </w:rPr>
      </w:pPr>
    </w:p>
    <w:p w14:paraId="41C95FA8">
      <w:pPr>
        <w:spacing w:after="514" w:line="259" w:lineRule="auto"/>
        <w:ind w:left="0" w:firstLine="0"/>
        <w:jc w:val="left"/>
        <w:rPr>
          <w:rFonts w:hint="eastAsia"/>
        </w:rPr>
      </w:pPr>
      <w:r>
        <w:rPr>
          <w:rFonts w:hint="eastAsia"/>
        </w:rPr>
        <w:t>It is quite unnecessary to enter into the controversy on this subject between Protestants and Papists, and to examine the distinctions by which the latter endeavour to evade the charge of idolatry.</w:t>
      </w:r>
    </w:p>
    <w:p w14:paraId="4E4084D3">
      <w:pPr>
        <w:spacing w:after="514" w:line="259" w:lineRule="auto"/>
        <w:ind w:left="0" w:firstLine="0"/>
        <w:jc w:val="left"/>
        <w:rPr>
          <w:rFonts w:hint="eastAsia"/>
        </w:rPr>
      </w:pPr>
      <w:r>
        <w:rPr>
          <w:rFonts w:hint="eastAsia"/>
        </w:rPr>
        <w:t>完全没有必要介入新教徒和罗马天主教徒之间关于这个主题的争论，也无需查验后者试图用以规避拜偶像指控的那些区别。</w:t>
      </w:r>
    </w:p>
    <w:p w14:paraId="2F0E1479">
      <w:pPr>
        <w:spacing w:after="514" w:line="259" w:lineRule="auto"/>
        <w:ind w:left="0" w:firstLine="0"/>
        <w:jc w:val="left"/>
        <w:rPr>
          <w:rFonts w:hint="eastAsia"/>
        </w:rPr>
      </w:pPr>
    </w:p>
    <w:p w14:paraId="64358097">
      <w:pPr>
        <w:spacing w:after="514" w:line="259" w:lineRule="auto"/>
        <w:ind w:left="0" w:firstLine="0"/>
        <w:jc w:val="left"/>
        <w:rPr>
          <w:rFonts w:hint="eastAsia"/>
        </w:rPr>
      </w:pPr>
      <w:r>
        <w:rPr>
          <w:rFonts w:hint="eastAsia"/>
        </w:rPr>
        <w:t>If the Gentiles were condemned by an Apostle because they did service to them who by nature were not Gods, we cannot see how pretended Christians should be excused who address their worship to similar objects.</w:t>
      </w:r>
    </w:p>
    <w:p w14:paraId="096EB3CB">
      <w:pPr>
        <w:spacing w:after="514" w:line="259" w:lineRule="auto"/>
        <w:ind w:left="0" w:firstLine="0"/>
        <w:jc w:val="left"/>
        <w:rPr>
          <w:rFonts w:hint="eastAsia"/>
        </w:rPr>
      </w:pPr>
      <w:r>
        <w:rPr>
          <w:rFonts w:hint="eastAsia"/>
        </w:rPr>
        <w:t>如果外邦人因为服事那些本性不是神的而受到一位使徒的谴责，我们看不出那些向类似对象献上敬拜的假基督徒如何能被原谅。</w:t>
      </w:r>
    </w:p>
    <w:p w14:paraId="5AD80A31">
      <w:pPr>
        <w:spacing w:after="514" w:line="259" w:lineRule="auto"/>
        <w:ind w:left="0" w:firstLine="0"/>
        <w:jc w:val="left"/>
        <w:rPr>
          <w:rFonts w:hint="eastAsia"/>
        </w:rPr>
      </w:pPr>
    </w:p>
    <w:p w14:paraId="49B9FEEE">
      <w:pPr>
        <w:spacing w:after="514" w:line="259" w:lineRule="auto"/>
        <w:ind w:left="0" w:firstLine="0"/>
        <w:jc w:val="left"/>
        <w:rPr>
          <w:rFonts w:hint="eastAsia"/>
        </w:rPr>
      </w:pPr>
      <w:r>
        <w:rPr>
          <w:rFonts w:hint="eastAsia"/>
        </w:rPr>
        <w:t>It will not be denied that the latter are not Gods by nature; and if there was a reason why the heathen deities should not be worshipped, it holds equally good with respect to angels and saints, who are as really creatures as those who adore them.</w:t>
      </w:r>
    </w:p>
    <w:p w14:paraId="66C5AB1A">
      <w:pPr>
        <w:spacing w:after="514" w:line="259" w:lineRule="auto"/>
        <w:ind w:left="0" w:firstLine="0"/>
        <w:jc w:val="left"/>
        <w:rPr>
          <w:rFonts w:hint="eastAsia"/>
        </w:rPr>
      </w:pPr>
      <w:r>
        <w:rPr>
          <w:rFonts w:hint="eastAsia"/>
        </w:rPr>
        <w:t>不可否认，后者本性上不是神；如果有一个理由说明外邦神祇不应被敬拜，那么这个理由对天使和圣徒同样适用，他们和敬拜他们的人一样，都是真实的受造物。</w:t>
      </w:r>
    </w:p>
    <w:p w14:paraId="2FA0DEF2">
      <w:pPr>
        <w:spacing w:after="514" w:line="259" w:lineRule="auto"/>
        <w:ind w:left="0" w:firstLine="0"/>
        <w:jc w:val="left"/>
        <w:rPr>
          <w:rFonts w:hint="eastAsia"/>
        </w:rPr>
      </w:pPr>
    </w:p>
    <w:p w14:paraId="42095BDB">
      <w:pPr>
        <w:spacing w:after="514" w:line="259" w:lineRule="auto"/>
        <w:ind w:left="0" w:firstLine="0"/>
        <w:jc w:val="left"/>
        <w:rPr>
          <w:rFonts w:hint="eastAsia"/>
        </w:rPr>
      </w:pPr>
      <w:r>
        <w:rPr>
          <w:rFonts w:hint="eastAsia"/>
        </w:rPr>
        <w:t>Their physical and moral qualities, the rank to which they are elevated, and the happiness which they enjoy, make no difference; still they want what is the sole foundation of religious homage, a divine nature and divine perfections, infinite knowledge, almighty power, and inexhaustible goodness.</w:t>
      </w:r>
    </w:p>
    <w:p w14:paraId="551A818D">
      <w:pPr>
        <w:spacing w:after="514" w:line="259" w:lineRule="auto"/>
        <w:ind w:left="0" w:firstLine="0"/>
        <w:jc w:val="left"/>
        <w:rPr>
          <w:rFonts w:hint="eastAsia"/>
        </w:rPr>
      </w:pPr>
      <w:r>
        <w:rPr>
          <w:rFonts w:hint="eastAsia"/>
        </w:rPr>
        <w:t>他们的身体和道德品质，他们被提升到的地位，以及他们所享有的幸福，都不能改变什么；他们仍然缺乏那作为宗教敬拜唯一基础的东西，即神圣的本性和神圣的完美，无限的知识，全能的力量，和取之不竭的良善。</w:t>
      </w:r>
    </w:p>
    <w:p w14:paraId="3F5FCE4B">
      <w:pPr>
        <w:spacing w:after="514" w:line="259" w:lineRule="auto"/>
        <w:ind w:left="0" w:firstLine="0"/>
        <w:jc w:val="left"/>
        <w:rPr>
          <w:rFonts w:hint="eastAsia"/>
        </w:rPr>
      </w:pPr>
    </w:p>
    <w:p w14:paraId="32439893">
      <w:pPr>
        <w:spacing w:after="514" w:line="259" w:lineRule="auto"/>
        <w:ind w:left="0" w:firstLine="0"/>
        <w:jc w:val="left"/>
        <w:rPr>
          <w:rFonts w:hint="eastAsia"/>
        </w:rPr>
      </w:pPr>
      <w:r>
        <w:rPr>
          <w:rFonts w:hint="eastAsia"/>
        </w:rPr>
        <w:t>It would make no difference, although, as Papists suppose, they were invested with authority over men; because it would be infinitely inferior to that of the Supreme Lord, and could entitle them to nothing more than a degree, proportioned to their dignity of the respect which we owe to our earthly superiors.</w:t>
      </w:r>
    </w:p>
    <w:p w14:paraId="572A7B91">
      <w:pPr>
        <w:spacing w:after="514" w:line="259" w:lineRule="auto"/>
        <w:ind w:left="0" w:firstLine="0"/>
        <w:jc w:val="left"/>
        <w:rPr>
          <w:rFonts w:hint="eastAsia"/>
        </w:rPr>
      </w:pPr>
      <w:r>
        <w:rPr>
          <w:rFonts w:hint="eastAsia"/>
        </w:rPr>
        <w:t>即使如罗马天主教徒所设想的，他们被赋予了管理人的权柄，也毫无区别；因为那权柄将无限地低于至高主的权柄，并且只能使他们有权得到与我们对地上长上所应有的尊重相称的、与其尊严成比例的敬意。</w:t>
      </w:r>
    </w:p>
    <w:p w14:paraId="5A974DB2">
      <w:pPr>
        <w:spacing w:after="514" w:line="259" w:lineRule="auto"/>
        <w:ind w:left="0" w:firstLine="0"/>
        <w:jc w:val="left"/>
        <w:rPr>
          <w:rFonts w:hint="eastAsia"/>
        </w:rPr>
      </w:pPr>
    </w:p>
    <w:p w14:paraId="186C446E">
      <w:pPr>
        <w:spacing w:after="514" w:line="259" w:lineRule="auto"/>
        <w:ind w:left="0" w:firstLine="0"/>
        <w:jc w:val="left"/>
        <w:rPr>
          <w:rFonts w:hint="eastAsia"/>
        </w:rPr>
      </w:pPr>
      <w:r>
        <w:rPr>
          <w:rFonts w:hint="eastAsia"/>
        </w:rPr>
        <w:t>But their authority is taken for granted, and cannot be proved from Scripture.</w:t>
      </w:r>
    </w:p>
    <w:p w14:paraId="52057063">
      <w:pPr>
        <w:spacing w:after="514" w:line="259" w:lineRule="auto"/>
        <w:ind w:left="0" w:firstLine="0"/>
        <w:jc w:val="left"/>
        <w:rPr>
          <w:rFonts w:hint="eastAsia"/>
        </w:rPr>
      </w:pPr>
      <w:r>
        <w:rPr>
          <w:rFonts w:hint="eastAsia"/>
        </w:rPr>
        <w:t>但他们的权柄是被想当然的，无法从圣经得到证明。</w:t>
      </w:r>
    </w:p>
    <w:p w14:paraId="4840E682">
      <w:pPr>
        <w:spacing w:after="514" w:line="259" w:lineRule="auto"/>
        <w:ind w:left="0" w:firstLine="0"/>
        <w:jc w:val="left"/>
        <w:rPr>
          <w:rFonts w:hint="eastAsia"/>
        </w:rPr>
      </w:pPr>
    </w:p>
    <w:p w14:paraId="5E54F6EE">
      <w:pPr>
        <w:spacing w:after="514" w:line="259" w:lineRule="auto"/>
        <w:ind w:left="0" w:firstLine="0"/>
        <w:jc w:val="left"/>
        <w:rPr>
          <w:rFonts w:hint="eastAsia"/>
        </w:rPr>
      </w:pPr>
      <w:r>
        <w:rPr>
          <w:rFonts w:hint="eastAsia"/>
        </w:rPr>
        <w:t>With regard to any intercourse between the glorified saints and men in the present state, it maintains profound silence; and the angels it represents, not as rulers, but as servants: "Are they not all ministering spirits, sent forth to minister for them who shall be the heirs of salvation?"</w:t>
      </w:r>
    </w:p>
    <w:p w14:paraId="37752A57">
      <w:pPr>
        <w:spacing w:after="514" w:line="259" w:lineRule="auto"/>
        <w:ind w:left="0" w:firstLine="0"/>
        <w:jc w:val="left"/>
        <w:rPr>
          <w:rFonts w:hint="eastAsia"/>
        </w:rPr>
      </w:pPr>
      <w:r>
        <w:rPr>
          <w:rFonts w:hint="eastAsia"/>
        </w:rPr>
        <w:t>关于荣耀的圣徒与现今世人之间的任何交往，圣经保持了深度的沉默；而对于天使，圣经描绘他们不是统治者，而是仆役：“天使岂不都是服役的灵、奉差遣为那将要承受救恩的人效力吗？”*</w:t>
      </w:r>
    </w:p>
    <w:p w14:paraId="4775D22E">
      <w:pPr>
        <w:spacing w:after="514" w:line="259" w:lineRule="auto"/>
        <w:ind w:left="0" w:firstLine="0"/>
        <w:jc w:val="left"/>
        <w:rPr>
          <w:rFonts w:hint="eastAsia"/>
        </w:rPr>
      </w:pPr>
    </w:p>
    <w:p w14:paraId="5CEC651F">
      <w:pPr>
        <w:spacing w:after="514" w:line="259" w:lineRule="auto"/>
        <w:ind w:left="0" w:firstLine="0"/>
        <w:jc w:val="left"/>
        <w:rPr>
          <w:rFonts w:hint="eastAsia"/>
        </w:rPr>
      </w:pPr>
      <w:r>
        <w:rPr>
          <w:rFonts w:hint="eastAsia"/>
        </w:rPr>
        <w:t>* The practice of the Church of Rome is directly in the face of the first commandment: "Thou shalt have no other gods before me."</w:t>
      </w:r>
    </w:p>
    <w:p w14:paraId="76556197">
      <w:pPr>
        <w:spacing w:after="514" w:line="259" w:lineRule="auto"/>
        <w:ind w:left="0" w:firstLine="0"/>
        <w:jc w:val="left"/>
        <w:rPr>
          <w:rFonts w:hint="eastAsia"/>
        </w:rPr>
      </w:pPr>
      <w:r>
        <w:rPr>
          <w:rFonts w:hint="eastAsia"/>
        </w:rPr>
        <w:t>* 罗马教会的做法直接违背了第一条诫命：“在我面前，你不可有别的神。”</w:t>
      </w:r>
    </w:p>
    <w:p w14:paraId="4294E01B">
      <w:pPr>
        <w:spacing w:after="514" w:line="259" w:lineRule="auto"/>
        <w:ind w:left="0" w:firstLine="0"/>
        <w:jc w:val="left"/>
        <w:rPr>
          <w:rFonts w:hint="eastAsia"/>
        </w:rPr>
      </w:pPr>
    </w:p>
    <w:p w14:paraId="1F01DB32">
      <w:pPr>
        <w:spacing w:after="514" w:line="259" w:lineRule="auto"/>
        <w:ind w:left="0" w:firstLine="0"/>
        <w:jc w:val="left"/>
        <w:rPr>
          <w:rFonts w:hint="eastAsia"/>
        </w:rPr>
      </w:pPr>
      <w:r>
        <w:rPr>
          <w:rFonts w:hint="eastAsia"/>
        </w:rPr>
        <w:t>They do not expressly call the saints gods, although they distinguish them by the title of divi, which the heathens gave to their deified heroes and princes; but he is acknowledged as a God, to whom we pray, and on whom we depend for temporal and spiritual blessings, whatever name we appropriate to him.</w:t>
      </w:r>
    </w:p>
    <w:p w14:paraId="455B51BC">
      <w:pPr>
        <w:spacing w:after="514" w:line="259" w:lineRule="auto"/>
        <w:ind w:left="0" w:firstLine="0"/>
        <w:jc w:val="left"/>
        <w:rPr>
          <w:rFonts w:hint="eastAsia"/>
        </w:rPr>
      </w:pPr>
      <w:r>
        <w:rPr>
          <w:rFonts w:hint="eastAsia"/>
        </w:rPr>
        <w:t>他们没有明确称圣徒为神，尽管他们用divi（神圣者）这个称号来区分他们，这是外邦人给予他们神化的英雄和君王的称号；但是，我们向谁祷告，并倚靠谁获得属世和属灵的祝福，无论我们给他冠以什么名字，他就是被承认为一位神。</w:t>
      </w:r>
    </w:p>
    <w:p w14:paraId="38EF4F62">
      <w:pPr>
        <w:spacing w:after="514" w:line="259" w:lineRule="auto"/>
        <w:ind w:left="0" w:firstLine="0"/>
        <w:jc w:val="left"/>
        <w:rPr>
          <w:rFonts w:hint="eastAsia"/>
        </w:rPr>
      </w:pPr>
    </w:p>
    <w:p w14:paraId="0499C257">
      <w:pPr>
        <w:spacing w:after="514" w:line="259" w:lineRule="auto"/>
        <w:ind w:left="0" w:firstLine="0"/>
        <w:jc w:val="left"/>
        <w:rPr>
          <w:rFonts w:hint="eastAsia"/>
        </w:rPr>
      </w:pPr>
      <w:r>
        <w:rPr>
          <w:rFonts w:hint="eastAsia"/>
        </w:rPr>
        <w:t>Their practice is contrary to the words of the law quoted by our Saviour, "Thou shalt worship the Lord thy God, and him only shalt thou serve."</w:t>
      </w:r>
    </w:p>
    <w:p w14:paraId="1B899190">
      <w:pPr>
        <w:spacing w:after="514" w:line="259" w:lineRule="auto"/>
        <w:ind w:left="0" w:firstLine="0"/>
        <w:jc w:val="left"/>
        <w:rPr>
          <w:rFonts w:hint="eastAsia"/>
        </w:rPr>
      </w:pPr>
      <w:r>
        <w:rPr>
          <w:rFonts w:hint="eastAsia"/>
        </w:rPr>
        <w:t>他们的做法与我们救主所引用的律法之言相悖：“当拜主你的上帝，单要事奉祂。”†</w:t>
      </w:r>
    </w:p>
    <w:p w14:paraId="55DD8426">
      <w:pPr>
        <w:spacing w:after="514" w:line="259" w:lineRule="auto"/>
        <w:ind w:left="0" w:firstLine="0"/>
        <w:jc w:val="left"/>
        <w:rPr>
          <w:rFonts w:hint="eastAsia"/>
        </w:rPr>
      </w:pPr>
    </w:p>
    <w:p w14:paraId="3ED064A5">
      <w:pPr>
        <w:spacing w:after="514" w:line="259" w:lineRule="auto"/>
        <w:ind w:left="0" w:firstLine="0"/>
        <w:jc w:val="left"/>
        <w:rPr>
          <w:rFonts w:hint="eastAsia"/>
        </w:rPr>
      </w:pPr>
      <w:r>
        <w:rPr>
          <w:rFonts w:hint="eastAsia"/>
        </w:rPr>
        <w:t>† It is vain to pretend that this command is obeyed by giving supreme worship to him, and subordinate to others; for the manifest design of it is to appropriate all religious worship to him; and besides, two kinds of worship are a mere human figment, of which not a trace is found in the Scriptures.</w:t>
      </w:r>
    </w:p>
    <w:p w14:paraId="172E479A">
      <w:pPr>
        <w:spacing w:after="514" w:line="259" w:lineRule="auto"/>
        <w:ind w:left="0" w:firstLine="0"/>
        <w:jc w:val="left"/>
        <w:rPr>
          <w:rFonts w:hint="eastAsia"/>
        </w:rPr>
      </w:pPr>
      <w:r>
        <w:rPr>
          <w:rFonts w:hint="eastAsia"/>
        </w:rPr>
        <w:t>† 声称通过给予祂至高的敬拜，并给予他人次等的敬拜就遵守了这条命令，这是徒劳的；因为这条命令的明确意图是将所有宗教敬拜都归于祂；此外，两种敬拜纯属人的虚构，在圣经中找不到丝毫踪迹。</w:t>
      </w:r>
    </w:p>
    <w:p w14:paraId="600B70CD">
      <w:pPr>
        <w:spacing w:after="514" w:line="259" w:lineRule="auto"/>
        <w:ind w:left="0" w:firstLine="0"/>
        <w:jc w:val="left"/>
        <w:rPr>
          <w:rFonts w:hint="eastAsia"/>
        </w:rPr>
      </w:pPr>
    </w:p>
    <w:p w14:paraId="6C7635B5">
      <w:pPr>
        <w:spacing w:after="514" w:line="259" w:lineRule="auto"/>
        <w:ind w:left="0" w:firstLine="0"/>
        <w:jc w:val="left"/>
        <w:rPr>
          <w:rFonts w:hint="eastAsia"/>
        </w:rPr>
      </w:pPr>
      <w:r>
        <w:rPr>
          <w:rFonts w:hint="eastAsia"/>
        </w:rPr>
        <w:t>There is not a precept for the worship or religious invocation of creatures; nor an example, except among the heathens, and some obscure heretics in the apostolic age, who first introduced the idolatry which the Church of Rome has since patronized, and who were condemned for worshipping angels by Paul in the Epistle to the Colossians.</w:t>
      </w:r>
    </w:p>
    <w:p w14:paraId="3FA433ED">
      <w:pPr>
        <w:spacing w:after="514" w:line="259" w:lineRule="auto"/>
        <w:ind w:left="0" w:firstLine="0"/>
        <w:jc w:val="left"/>
        <w:rPr>
          <w:rFonts w:hint="eastAsia"/>
        </w:rPr>
      </w:pPr>
      <w:r>
        <w:rPr>
          <w:rFonts w:hint="eastAsia"/>
        </w:rPr>
        <w:t>没有一条诫命是关于敬拜或向受造物作宗教祈求的；也没有这样的例子，除非在外邦人和使徒时代一些默默无闻的异端中，他们首先引入了后来被罗马教会资助的偶像崇拜，并因敬拜天使而在歌罗西书中被保罗谴责。</w:t>
      </w:r>
    </w:p>
    <w:p w14:paraId="505C6805">
      <w:pPr>
        <w:spacing w:after="514" w:line="259" w:lineRule="auto"/>
        <w:ind w:left="0" w:firstLine="0"/>
        <w:jc w:val="left"/>
        <w:rPr>
          <w:rFonts w:hint="eastAsia"/>
        </w:rPr>
      </w:pPr>
    </w:p>
    <w:p w14:paraId="4F97A29C">
      <w:pPr>
        <w:spacing w:after="514" w:line="259" w:lineRule="auto"/>
        <w:ind w:left="0" w:firstLine="0"/>
        <w:jc w:val="left"/>
        <w:rPr>
          <w:rFonts w:hint="eastAsia"/>
        </w:rPr>
      </w:pPr>
      <w:r>
        <w:rPr>
          <w:rFonts w:hint="eastAsia"/>
        </w:rPr>
        <w:t>In a word, it is certain that the invocation of the saints was unknown in the primitive church, as some popish writers of great eminence have acknowledged.</w:t>
      </w:r>
    </w:p>
    <w:p w14:paraId="6343BBFF">
      <w:pPr>
        <w:spacing w:after="514" w:line="259" w:lineRule="auto"/>
        <w:ind w:left="0" w:firstLine="0"/>
        <w:jc w:val="left"/>
        <w:rPr>
          <w:rFonts w:hint="eastAsia"/>
        </w:rPr>
      </w:pPr>
      <w:r>
        <w:rPr>
          <w:rFonts w:hint="eastAsia"/>
        </w:rPr>
        <w:t>一言以蔽之，可以肯定的是，向圣徒祈求在早期教会是闻所未闻的，正如一些极负盛名的罗马天主教作家所承认的那样。</w:t>
      </w:r>
    </w:p>
    <w:p w14:paraId="6F8C0374">
      <w:pPr>
        <w:spacing w:after="514" w:line="259" w:lineRule="auto"/>
        <w:ind w:left="0" w:firstLine="0"/>
        <w:jc w:val="left"/>
        <w:rPr>
          <w:rFonts w:hint="eastAsia"/>
        </w:rPr>
      </w:pPr>
    </w:p>
    <w:p w14:paraId="74E856E3">
      <w:pPr>
        <w:spacing w:after="514" w:line="259" w:lineRule="auto"/>
        <w:ind w:left="0" w:firstLine="0"/>
        <w:jc w:val="left"/>
        <w:rPr>
          <w:rFonts w:hint="eastAsia"/>
        </w:rPr>
      </w:pPr>
      <w:r>
        <w:rPr>
          <w:rFonts w:hint="eastAsia"/>
        </w:rPr>
        <w:t>It rests solely upon the authority of the church, which, in matters of religion, is not worth a rush.</w:t>
      </w:r>
    </w:p>
    <w:p w14:paraId="76A736DA">
      <w:pPr>
        <w:spacing w:after="514" w:line="259" w:lineRule="auto"/>
        <w:ind w:left="0" w:firstLine="0"/>
        <w:jc w:val="left"/>
        <w:rPr>
          <w:rFonts w:hint="eastAsia"/>
        </w:rPr>
      </w:pPr>
      <w:r>
        <w:rPr>
          <w:rFonts w:hint="eastAsia"/>
        </w:rPr>
        <w:t>它完全依赖于教会的权威，而在宗教事务上，这权威一文不值。</w:t>
      </w:r>
    </w:p>
    <w:p w14:paraId="77FB7BE6">
      <w:pPr>
        <w:spacing w:after="514" w:line="259" w:lineRule="auto"/>
        <w:ind w:left="0" w:firstLine="0"/>
        <w:jc w:val="left"/>
        <w:rPr>
          <w:rFonts w:hint="eastAsia"/>
        </w:rPr>
      </w:pPr>
    </w:p>
    <w:p w14:paraId="508910AC">
      <w:pPr>
        <w:spacing w:after="514" w:line="259" w:lineRule="auto"/>
        <w:ind w:left="0" w:firstLine="0"/>
        <w:jc w:val="left"/>
        <w:rPr>
          <w:rFonts w:hint="eastAsia"/>
        </w:rPr>
      </w:pPr>
      <w:r>
        <w:rPr>
          <w:rFonts w:hint="eastAsia"/>
        </w:rPr>
        <w:t>Negative precepts virtually enjoin the duties opposed to the sins which they forbid.</w:t>
      </w:r>
    </w:p>
    <w:p w14:paraId="2D71CFA0">
      <w:pPr>
        <w:spacing w:after="514" w:line="259" w:lineRule="auto"/>
        <w:ind w:left="0" w:firstLine="0"/>
        <w:jc w:val="left"/>
        <w:rPr>
          <w:rFonts w:hint="eastAsia"/>
        </w:rPr>
      </w:pPr>
      <w:r>
        <w:rPr>
          <w:rFonts w:hint="eastAsia"/>
        </w:rPr>
        <w:t>禁止性的诫命实际上吩咐了与它们所禁止的罪相反的本分。</w:t>
      </w:r>
    </w:p>
    <w:p w14:paraId="2215D381">
      <w:pPr>
        <w:spacing w:after="514" w:line="259" w:lineRule="auto"/>
        <w:ind w:left="0" w:firstLine="0"/>
        <w:jc w:val="left"/>
        <w:rPr>
          <w:rFonts w:hint="eastAsia"/>
        </w:rPr>
      </w:pPr>
    </w:p>
    <w:p w14:paraId="0F8CC0A4">
      <w:pPr>
        <w:spacing w:after="514" w:line="259" w:lineRule="auto"/>
        <w:ind w:left="0" w:firstLine="0"/>
        <w:jc w:val="left"/>
        <w:rPr>
          <w:rFonts w:hint="eastAsia"/>
        </w:rPr>
      </w:pPr>
      <w:r>
        <w:rPr>
          <w:rFonts w:hint="eastAsia"/>
        </w:rPr>
        <w:t>The first commandment requires us to have our mind fully established in the doctrine of the existence of God; and to acknowledge him only, to the exclusion of every rival, whether set up by Heathens or by idolatrous Christians.</w:t>
      </w:r>
    </w:p>
    <w:p w14:paraId="49D44B07">
      <w:pPr>
        <w:spacing w:after="514" w:line="259" w:lineRule="auto"/>
        <w:ind w:left="0" w:firstLine="0"/>
        <w:jc w:val="left"/>
        <w:rPr>
          <w:rFonts w:hint="eastAsia"/>
        </w:rPr>
      </w:pPr>
      <w:r>
        <w:rPr>
          <w:rFonts w:hint="eastAsia"/>
        </w:rPr>
        <w:t>第一条诫命要求我们的心意在上帝存在的教义上完全坚立；并单单承认祂，排除一切对手，无论是外邦人还是拜偶像的基督徒所设立的。</w:t>
      </w:r>
    </w:p>
    <w:p w14:paraId="4DE91615">
      <w:pPr>
        <w:spacing w:after="514" w:line="259" w:lineRule="auto"/>
        <w:ind w:left="0" w:firstLine="0"/>
        <w:jc w:val="left"/>
        <w:rPr>
          <w:rFonts w:hint="eastAsia"/>
        </w:rPr>
      </w:pPr>
    </w:p>
    <w:p w14:paraId="0A3C63E7">
      <w:pPr>
        <w:spacing w:after="514" w:line="259" w:lineRule="auto"/>
        <w:ind w:left="0" w:firstLine="0"/>
        <w:jc w:val="left"/>
        <w:rPr>
          <w:rFonts w:hint="eastAsia"/>
        </w:rPr>
      </w:pPr>
      <w:r>
        <w:rPr>
          <w:rFonts w:hint="eastAsia"/>
        </w:rPr>
        <w:t>It requires us to entertain worthy sentiments of his character and perfections; and with this view to attend to the discoveries which he has made of himself in his works, and particularly in his word.</w:t>
      </w:r>
    </w:p>
    <w:p w14:paraId="7D2E2C81">
      <w:pPr>
        <w:spacing w:after="514" w:line="259" w:lineRule="auto"/>
        <w:ind w:left="0" w:firstLine="0"/>
        <w:jc w:val="left"/>
        <w:rPr>
          <w:rFonts w:hint="eastAsia"/>
        </w:rPr>
      </w:pPr>
      <w:r>
        <w:rPr>
          <w:rFonts w:hint="eastAsia"/>
        </w:rPr>
        <w:t>它要求我们对祂的品格和完美性持有配得的观念；并为此目的留意祂在祂的作为中，特别是在祂的话语中，对祂自己的启示。</w:t>
      </w:r>
    </w:p>
    <w:p w14:paraId="0CF8EBE5">
      <w:pPr>
        <w:spacing w:after="514" w:line="259" w:lineRule="auto"/>
        <w:ind w:left="0" w:firstLine="0"/>
        <w:jc w:val="left"/>
        <w:rPr>
          <w:rFonts w:hint="eastAsia"/>
        </w:rPr>
      </w:pPr>
    </w:p>
    <w:p w14:paraId="744D1E1F">
      <w:pPr>
        <w:spacing w:after="514" w:line="259" w:lineRule="auto"/>
        <w:ind w:left="0" w:firstLine="0"/>
        <w:jc w:val="left"/>
        <w:rPr>
          <w:rFonts w:hint="eastAsia"/>
        </w:rPr>
      </w:pPr>
      <w:r>
        <w:rPr>
          <w:rFonts w:hint="eastAsia"/>
        </w:rPr>
        <w:t>It requires us to be duly affected by those discoveries, to cherish and exercise the affections of which he is the proper object, as reverence for his majesty, profound humility, trust in his promises, desires for his favour, dependence upon his care, and submission to his will; and in a word, to love him with all our strength, preferring him to all creatures in heaven and on earth, cultivating communion with him, and deriving our satisfaction from the uncreated source of felicity.</w:t>
      </w:r>
    </w:p>
    <w:p w14:paraId="7E91160D">
      <w:pPr>
        <w:spacing w:after="514" w:line="259" w:lineRule="auto"/>
        <w:ind w:left="0" w:firstLine="0"/>
        <w:jc w:val="left"/>
        <w:rPr>
          <w:rFonts w:hint="eastAsia"/>
        </w:rPr>
      </w:pPr>
      <w:r>
        <w:rPr>
          <w:rFonts w:hint="eastAsia"/>
        </w:rPr>
        <w:t>它要求我们被那些启示适当地感动，珍视并操练以祂为恰当对象的情感，如对祂威严的敬畏，深深的谦卑，对祂应许的信靠，对祂恩惠的渴慕，对祂看顾的依赖，以及对祂旨意的顺服；一言以蔽之，要尽我们一切的力量爱祂，将祂置于天上地下一切受造物之上，培养与祂的相交，并从那非受造的福乐源泉中获得我们的满足。</w:t>
      </w:r>
    </w:p>
    <w:p w14:paraId="78A756A9">
      <w:pPr>
        <w:spacing w:after="514" w:line="259" w:lineRule="auto"/>
        <w:ind w:left="0" w:firstLine="0"/>
        <w:jc w:val="left"/>
        <w:rPr>
          <w:rFonts w:hint="eastAsia"/>
        </w:rPr>
      </w:pPr>
    </w:p>
    <w:p w14:paraId="0CB9A8C2">
      <w:pPr>
        <w:spacing w:after="514" w:line="259" w:lineRule="auto"/>
        <w:ind w:left="0" w:firstLine="0"/>
        <w:jc w:val="left"/>
        <w:rPr>
          <w:rFonts w:hint="eastAsia"/>
        </w:rPr>
      </w:pPr>
      <w:r>
        <w:rPr>
          <w:rFonts w:hint="eastAsia"/>
        </w:rPr>
        <w:t>It requires us to render to him the honour to which he is entitled, not only by those affections of our hearts, but by such outward expressions of homage as he himself has prescribed,—to pray to him, to praise him, and devoutly to observe all his institutions.</w:t>
      </w:r>
    </w:p>
    <w:p w14:paraId="0E1F13B4">
      <w:pPr>
        <w:spacing w:after="514" w:line="259" w:lineRule="auto"/>
        <w:ind w:left="0" w:firstLine="0"/>
        <w:jc w:val="left"/>
        <w:rPr>
          <w:rFonts w:hint="eastAsia"/>
        </w:rPr>
      </w:pPr>
      <w:r>
        <w:rPr>
          <w:rFonts w:hint="eastAsia"/>
        </w:rPr>
        <w:t>它要求我们不仅以我们内心的这些情感，也以祂自己所规定的那些外在敬拜的表达方式，将祂配得的尊荣归给祂，——向祂祷告，赞美祂，并虔诚地遵守祂的一切典章。</w:t>
      </w:r>
    </w:p>
    <w:p w14:paraId="10072873">
      <w:pPr>
        <w:spacing w:after="514" w:line="259" w:lineRule="auto"/>
        <w:ind w:left="0" w:firstLine="0"/>
        <w:jc w:val="left"/>
        <w:rPr>
          <w:rFonts w:hint="eastAsia"/>
        </w:rPr>
      </w:pPr>
    </w:p>
    <w:p w14:paraId="054F291C">
      <w:pPr>
        <w:spacing w:after="514" w:line="259" w:lineRule="auto"/>
        <w:ind w:left="0" w:firstLine="0"/>
        <w:jc w:val="left"/>
        <w:rPr>
          <w:rFonts w:hint="eastAsia"/>
        </w:rPr>
      </w:pPr>
      <w:r>
        <w:rPr>
          <w:rFonts w:hint="eastAsia"/>
        </w:rPr>
        <w:t>It requires us to make him our last end; and as he has created all things for his glory, to have this as our predominant wish and constant aim, that we may glorify him with our bodies and our spirits, which are his.</w:t>
      </w:r>
    </w:p>
    <w:p w14:paraId="7C887FCE">
      <w:pPr>
        <w:spacing w:after="514" w:line="259" w:lineRule="auto"/>
        <w:ind w:left="0" w:firstLine="0"/>
        <w:jc w:val="left"/>
        <w:rPr>
          <w:rFonts w:hint="eastAsia"/>
        </w:rPr>
      </w:pPr>
      <w:r>
        <w:rPr>
          <w:rFonts w:hint="eastAsia"/>
        </w:rPr>
        <w:t>它要求我们以祂为我们的最终目的；并且，因为祂为祂的荣耀创造了万物，我们要以此为我们首要的愿望和不变的目标，好叫我们可以用我们的身体和我们的灵荣耀祂，这些都是属祂的。</w:t>
      </w:r>
    </w:p>
    <w:p w14:paraId="78F18A69">
      <w:pPr>
        <w:spacing w:after="514" w:line="259" w:lineRule="auto"/>
        <w:ind w:left="0" w:firstLine="0"/>
        <w:jc w:val="left"/>
        <w:rPr>
          <w:rFonts w:hint="eastAsia"/>
        </w:rPr>
      </w:pPr>
    </w:p>
    <w:p w14:paraId="2ACF7013">
      <w:pPr>
        <w:spacing w:after="514" w:line="259" w:lineRule="auto"/>
        <w:ind w:left="0" w:firstLine="0"/>
        <w:jc w:val="left"/>
        <w:rPr>
          <w:rFonts w:hint="eastAsia"/>
        </w:rPr>
      </w:pPr>
      <w:r>
        <w:rPr>
          <w:rFonts w:hint="eastAsia"/>
        </w:rPr>
        <w:t>This is a summary of the duties enjoined by the first precept, upon which it would be easy to enlarge; but an enumeration and illustration of them will be found in any exposition of the Decalogue.</w:t>
      </w:r>
    </w:p>
    <w:p w14:paraId="284B4B36">
      <w:pPr>
        <w:spacing w:after="514" w:line="259" w:lineRule="auto"/>
        <w:ind w:left="0" w:firstLine="0"/>
        <w:jc w:val="left"/>
        <w:rPr>
          <w:rFonts w:hint="eastAsia"/>
        </w:rPr>
      </w:pPr>
      <w:r>
        <w:rPr>
          <w:rFonts w:hint="eastAsia"/>
        </w:rPr>
        <w:t>这是第一条诫命所吩咐的本分的总结，很容易加以扩充；但在任何对十诫的阐释中都可以找到对这些本分的列举和说明。</w:t>
      </w:r>
    </w:p>
    <w:p w14:paraId="1D7A1C76">
      <w:pPr>
        <w:spacing w:after="514" w:line="259" w:lineRule="auto"/>
        <w:ind w:left="0" w:firstLine="0"/>
        <w:jc w:val="left"/>
        <w:rPr>
          <w:rFonts w:hint="eastAsia"/>
        </w:rPr>
      </w:pPr>
    </w:p>
    <w:p w14:paraId="6155F1E9">
      <w:pPr>
        <w:spacing w:after="514" w:line="259" w:lineRule="auto"/>
        <w:ind w:left="0" w:firstLine="0"/>
        <w:jc w:val="left"/>
        <w:rPr>
          <w:rFonts w:hint="eastAsia"/>
        </w:rPr>
      </w:pPr>
      <w:r>
        <w:rPr>
          <w:rFonts w:hint="eastAsia"/>
        </w:rPr>
        <w:t>It is evident that an acknowledgment of God, does not complete the design of the precept, unless it be accompanied with those feelings and actions which are included in the idea of piety.</w:t>
      </w:r>
    </w:p>
    <w:p w14:paraId="517845AE">
      <w:pPr>
        <w:spacing w:after="514" w:line="259" w:lineRule="auto"/>
        <w:ind w:left="0" w:firstLine="0"/>
        <w:jc w:val="left"/>
        <w:rPr>
          <w:rFonts w:hint="eastAsia"/>
        </w:rPr>
      </w:pPr>
      <w:r>
        <w:rPr>
          <w:rFonts w:hint="eastAsia"/>
        </w:rPr>
        <w:t>很明显，承认上帝并不足以完成这条诫命的意图，除非伴随着敬虔观念中所包含的那些情感和行动。</w:t>
      </w:r>
    </w:p>
    <w:p w14:paraId="5CF3EF67">
      <w:pPr>
        <w:spacing w:after="514" w:line="259" w:lineRule="auto"/>
        <w:ind w:left="0" w:firstLine="0"/>
        <w:jc w:val="left"/>
        <w:rPr>
          <w:rFonts w:hint="eastAsia"/>
        </w:rPr>
      </w:pPr>
    </w:p>
    <w:p w14:paraId="2A2B582E">
      <w:pPr>
        <w:spacing w:after="514" w:line="259" w:lineRule="auto"/>
        <w:ind w:left="0" w:firstLine="0"/>
        <w:jc w:val="left"/>
        <w:rPr>
          <w:rFonts w:hint="eastAsia"/>
        </w:rPr>
      </w:pPr>
      <w:r>
        <w:rPr>
          <w:rFonts w:hint="eastAsia"/>
        </w:rPr>
        <w:t>A man may be a Theist, and yet a transgressor of this law, because he does not fear, and love, and serve, that great and glorious Being in whose existence he professes to believe.</w:t>
      </w:r>
    </w:p>
    <w:p w14:paraId="3E29807F">
      <w:pPr>
        <w:spacing w:after="514" w:line="259" w:lineRule="auto"/>
        <w:ind w:left="0" w:firstLine="0"/>
        <w:jc w:val="left"/>
        <w:rPr>
          <w:rFonts w:hint="eastAsia"/>
        </w:rPr>
      </w:pPr>
      <w:r>
        <w:rPr>
          <w:rFonts w:hint="eastAsia"/>
        </w:rPr>
        <w:t>一个人可以是有神论者，但仍然是这条律法的违背者，因为他并不敬畏、爱戴和服事那位他宣称相信其存在的伟大而荣耀的存有。</w:t>
      </w:r>
    </w:p>
    <w:p w14:paraId="4DD804AC">
      <w:pPr>
        <w:spacing w:after="514" w:line="259" w:lineRule="auto"/>
        <w:ind w:left="0" w:firstLine="0"/>
        <w:jc w:val="left"/>
        <w:rPr>
          <w:rFonts w:hint="eastAsia"/>
        </w:rPr>
      </w:pPr>
    </w:p>
    <w:p w14:paraId="561AD1F8">
      <w:pPr>
        <w:spacing w:after="514" w:line="259" w:lineRule="auto"/>
        <w:ind w:left="0" w:firstLine="0"/>
        <w:jc w:val="left"/>
        <w:rPr>
          <w:rFonts w:hint="eastAsia"/>
        </w:rPr>
      </w:pPr>
      <w:r>
        <w:rPr>
          <w:rFonts w:hint="eastAsia"/>
        </w:rPr>
        <w:t>Let us proceed to the second precept, "Thou shalt not make unto thee any graven image, or any likeness of any thing that is in heaven above, or that is on the earth beneath, or that is in the, waters under the earth; thou shalt not bow down thyself to them, nor serve them."</w:t>
      </w:r>
    </w:p>
    <w:p w14:paraId="24F77BFD">
      <w:pPr>
        <w:spacing w:after="514" w:line="259" w:lineRule="auto"/>
        <w:ind w:left="0" w:firstLine="0"/>
        <w:jc w:val="left"/>
        <w:rPr>
          <w:rFonts w:hint="eastAsia"/>
        </w:rPr>
      </w:pPr>
      <w:r>
        <w:rPr>
          <w:rFonts w:hint="eastAsia"/>
        </w:rPr>
        <w:t>让我们继续看第二条诫命：“你不可为自己雕刻偶像，也不可作什么形像，仿佛上天、下地，和地底下、水中的百物；不可跪拜那些像，也不可事奉它们。”</w:t>
      </w:r>
    </w:p>
    <w:p w14:paraId="65A8575E">
      <w:pPr>
        <w:spacing w:after="514" w:line="259" w:lineRule="auto"/>
        <w:ind w:left="0" w:firstLine="0"/>
        <w:jc w:val="left"/>
        <w:rPr>
          <w:rFonts w:hint="eastAsia"/>
        </w:rPr>
      </w:pPr>
    </w:p>
    <w:p w14:paraId="27AF8442">
      <w:pPr>
        <w:spacing w:after="514" w:line="259" w:lineRule="auto"/>
        <w:ind w:left="0" w:firstLine="0"/>
        <w:jc w:val="left"/>
        <w:rPr>
          <w:rFonts w:hint="eastAsia"/>
        </w:rPr>
      </w:pPr>
      <w:r>
        <w:rPr>
          <w:rFonts w:hint="eastAsia"/>
        </w:rPr>
        <w:t>I have already hinted what is the difference between this and the first commandment.</w:t>
      </w:r>
    </w:p>
    <w:p w14:paraId="22187C6E">
      <w:pPr>
        <w:spacing w:after="514" w:line="259" w:lineRule="auto"/>
        <w:ind w:left="0" w:firstLine="0"/>
        <w:jc w:val="left"/>
        <w:rPr>
          <w:rFonts w:hint="eastAsia"/>
        </w:rPr>
      </w:pPr>
      <w:r>
        <w:rPr>
          <w:rFonts w:hint="eastAsia"/>
        </w:rPr>
        <w:t>我已经暗示了这条诫命与第一条诫命的区别。</w:t>
      </w:r>
    </w:p>
    <w:p w14:paraId="53E96F7A">
      <w:pPr>
        <w:spacing w:after="514" w:line="259" w:lineRule="auto"/>
        <w:ind w:left="0" w:firstLine="0"/>
        <w:jc w:val="left"/>
        <w:rPr>
          <w:rFonts w:hint="eastAsia"/>
        </w:rPr>
      </w:pPr>
    </w:p>
    <w:p w14:paraId="4D79FA5D">
      <w:pPr>
        <w:spacing w:after="514" w:line="259" w:lineRule="auto"/>
        <w:ind w:left="0" w:firstLine="0"/>
        <w:jc w:val="left"/>
        <w:rPr>
          <w:rFonts w:hint="eastAsia"/>
        </w:rPr>
      </w:pPr>
      <w:r>
        <w:rPr>
          <w:rFonts w:hint="eastAsia"/>
        </w:rPr>
        <w:t>The first declares the object of worship, and the second prescribes the means, forbidding the use of images, and consequently of every other form which has not been appointed by himself.</w:t>
      </w:r>
    </w:p>
    <w:p w14:paraId="4FB53DA0">
      <w:pPr>
        <w:spacing w:after="514" w:line="259" w:lineRule="auto"/>
        <w:ind w:left="0" w:firstLine="0"/>
        <w:jc w:val="left"/>
        <w:rPr>
          <w:rFonts w:hint="eastAsia"/>
        </w:rPr>
      </w:pPr>
      <w:r>
        <w:rPr>
          <w:rFonts w:hint="eastAsia"/>
        </w:rPr>
        <w:t>第一条宣告了敬拜的对象，第二条规定了敬拜的方式，禁止使用偶像，因此也禁止使用任何其他非由祂自己指定的形式。</w:t>
      </w:r>
    </w:p>
    <w:p w14:paraId="781768BF">
      <w:pPr>
        <w:spacing w:after="514" w:line="259" w:lineRule="auto"/>
        <w:ind w:left="0" w:firstLine="0"/>
        <w:jc w:val="left"/>
        <w:rPr>
          <w:rFonts w:hint="eastAsia"/>
        </w:rPr>
      </w:pPr>
    </w:p>
    <w:p w14:paraId="6375971D">
      <w:pPr>
        <w:spacing w:after="514" w:line="259" w:lineRule="auto"/>
        <w:ind w:left="0" w:firstLine="0"/>
        <w:jc w:val="left"/>
        <w:rPr>
          <w:rFonts w:hint="eastAsia"/>
        </w:rPr>
      </w:pPr>
      <w:r>
        <w:rPr>
          <w:rFonts w:hint="eastAsia"/>
        </w:rPr>
        <w:t>It is unnecessary to enter into a critical examination of the words translated "graven image," and "likeness;" because it is plain to every person who is willing to understand, that they signify every external representation of visible or invisible objects employed for religious purposes.</w:t>
      </w:r>
    </w:p>
    <w:p w14:paraId="1BFBAA12">
      <w:pPr>
        <w:spacing w:after="514" w:line="259" w:lineRule="auto"/>
        <w:ind w:left="0" w:firstLine="0"/>
        <w:jc w:val="left"/>
        <w:rPr>
          <w:rFonts w:hint="eastAsia"/>
        </w:rPr>
      </w:pPr>
      <w:r>
        <w:rPr>
          <w:rFonts w:hint="eastAsia"/>
        </w:rPr>
        <w:t>没有必要对译为“雕刻的像”和“形像”的词语进行批判性的考察；因为对于任何愿意理解的人来说，这都很清楚，它们意指为宗教目的而使用的、对可见或不可见对象的一切外在表现形式。</w:t>
      </w:r>
    </w:p>
    <w:p w14:paraId="67C57307">
      <w:pPr>
        <w:spacing w:after="514" w:line="259" w:lineRule="auto"/>
        <w:ind w:left="0" w:firstLine="0"/>
        <w:jc w:val="left"/>
        <w:rPr>
          <w:rFonts w:hint="eastAsia"/>
        </w:rPr>
      </w:pPr>
    </w:p>
    <w:p w14:paraId="0BF6AE19">
      <w:pPr>
        <w:spacing w:after="514" w:line="259" w:lineRule="auto"/>
        <w:ind w:left="0" w:firstLine="0"/>
        <w:jc w:val="left"/>
        <w:rPr>
          <w:rFonts w:hint="eastAsia"/>
        </w:rPr>
      </w:pPr>
      <w:r>
        <w:rPr>
          <w:rFonts w:hint="eastAsia"/>
        </w:rPr>
        <w:t>It is obvious that the making of images is not absolutely forbidden, as some persons have supposed.</w:t>
      </w:r>
    </w:p>
    <w:p w14:paraId="611242BA">
      <w:pPr>
        <w:spacing w:after="514" w:line="259" w:lineRule="auto"/>
        <w:ind w:left="0" w:firstLine="0"/>
        <w:jc w:val="left"/>
        <w:rPr>
          <w:rFonts w:hint="eastAsia"/>
        </w:rPr>
      </w:pPr>
      <w:r>
        <w:rPr>
          <w:rFonts w:hint="eastAsia"/>
        </w:rPr>
        <w:t>显然，制作偶像是没有被绝对禁止的，不像某些人所设想的那样。</w:t>
      </w:r>
    </w:p>
    <w:p w14:paraId="26E6DACF">
      <w:pPr>
        <w:spacing w:after="514" w:line="259" w:lineRule="auto"/>
        <w:ind w:left="0" w:firstLine="0"/>
        <w:jc w:val="left"/>
        <w:rPr>
          <w:rFonts w:hint="eastAsia"/>
        </w:rPr>
      </w:pPr>
    </w:p>
    <w:p w14:paraId="69618ED6">
      <w:pPr>
        <w:spacing w:after="514" w:line="259" w:lineRule="auto"/>
        <w:ind w:left="0" w:firstLine="0"/>
        <w:jc w:val="left"/>
        <w:rPr>
          <w:rFonts w:hint="eastAsia"/>
        </w:rPr>
      </w:pPr>
      <w:r>
        <w:rPr>
          <w:rFonts w:hint="eastAsia"/>
        </w:rPr>
        <w:t>It is no transgression of this precept to form representations of terrestrial or celestial objects for amusement and ornament, or to recall the memory of the dead, and to do honour to those who have deserved well of their country, or of mankind.</w:t>
      </w:r>
    </w:p>
    <w:p w14:paraId="7ACCE6CB">
      <w:pPr>
        <w:spacing w:after="514" w:line="259" w:lineRule="auto"/>
        <w:ind w:left="0" w:firstLine="0"/>
        <w:jc w:val="left"/>
        <w:rPr>
          <w:rFonts w:hint="eastAsia"/>
        </w:rPr>
      </w:pPr>
      <w:r>
        <w:rPr>
          <w:rFonts w:hint="eastAsia"/>
        </w:rPr>
        <w:t>为娱乐和装饰而制作地上或天上之物的像，或为怀念逝者并尊荣那些对国家或人类有功之人，都不算违背这条诫命。</w:t>
      </w:r>
    </w:p>
    <w:p w14:paraId="4CBFF0D7">
      <w:pPr>
        <w:spacing w:after="514" w:line="259" w:lineRule="auto"/>
        <w:ind w:left="0" w:firstLine="0"/>
        <w:jc w:val="left"/>
        <w:rPr>
          <w:rFonts w:hint="eastAsia"/>
        </w:rPr>
      </w:pPr>
    </w:p>
    <w:p w14:paraId="012F3945">
      <w:pPr>
        <w:spacing w:after="514" w:line="259" w:lineRule="auto"/>
        <w:ind w:left="0" w:firstLine="0"/>
        <w:jc w:val="left"/>
        <w:rPr>
          <w:rFonts w:hint="eastAsia"/>
        </w:rPr>
      </w:pPr>
      <w:r>
        <w:rPr>
          <w:rFonts w:hint="eastAsia"/>
        </w:rPr>
        <w:t>It is an over-straining of the law to expound it as being hostile to the fine arts of statuary and painting.</w:t>
      </w:r>
    </w:p>
    <w:p w14:paraId="7FCE43C7">
      <w:pPr>
        <w:spacing w:after="514" w:line="259" w:lineRule="auto"/>
        <w:ind w:left="0" w:firstLine="0"/>
        <w:jc w:val="left"/>
        <w:rPr>
          <w:rFonts w:hint="eastAsia"/>
        </w:rPr>
      </w:pPr>
      <w:r>
        <w:rPr>
          <w:rFonts w:hint="eastAsia"/>
        </w:rPr>
        <w:t>将律法解释为敌视雕塑和绘画等美术，是对律法的过度牵强。</w:t>
      </w:r>
    </w:p>
    <w:p w14:paraId="0E3B67F9">
      <w:pPr>
        <w:spacing w:after="514" w:line="259" w:lineRule="auto"/>
        <w:ind w:left="0" w:firstLine="0"/>
        <w:jc w:val="left"/>
        <w:rPr>
          <w:rFonts w:hint="eastAsia"/>
        </w:rPr>
      </w:pPr>
    </w:p>
    <w:p w14:paraId="3AECDFB9">
      <w:pPr>
        <w:spacing w:after="514" w:line="259" w:lineRule="auto"/>
        <w:ind w:left="0" w:firstLine="0"/>
        <w:jc w:val="left"/>
        <w:rPr>
          <w:rFonts w:hint="eastAsia"/>
        </w:rPr>
      </w:pPr>
      <w:r>
        <w:rPr>
          <w:rFonts w:hint="eastAsia"/>
        </w:rPr>
        <w:t>If the design of the precept be considered, which is manifest from its connexion, it will be found to relate solely to religion, and to condemn images and likenesses, whether engraven or drawn with the pencil, only when they are made the objects or the means of worship.</w:t>
      </w:r>
    </w:p>
    <w:p w14:paraId="6943C856">
      <w:pPr>
        <w:spacing w:after="514" w:line="259" w:lineRule="auto"/>
        <w:ind w:left="0" w:firstLine="0"/>
        <w:jc w:val="left"/>
        <w:rPr>
          <w:rFonts w:hint="eastAsia"/>
        </w:rPr>
      </w:pPr>
      <w:r>
        <w:rPr>
          <w:rFonts w:hint="eastAsia"/>
        </w:rPr>
        <w:t>如果考虑这条诫命的意图，这一点从其上下文中显而易见，就会发现它只与宗教有关，并且只在偶像和形像，无论是雕刻的还是用画笔绘制的，被当作敬拜的对象或方式时，才予以谴责。</w:t>
      </w:r>
    </w:p>
    <w:p w14:paraId="1406D1A2">
      <w:pPr>
        <w:spacing w:after="514" w:line="259" w:lineRule="auto"/>
        <w:ind w:left="0" w:firstLine="0"/>
        <w:jc w:val="left"/>
        <w:rPr>
          <w:rFonts w:hint="eastAsia"/>
        </w:rPr>
      </w:pPr>
    </w:p>
    <w:p w14:paraId="78B44C74">
      <w:pPr>
        <w:spacing w:after="514" w:line="259" w:lineRule="auto"/>
        <w:ind w:left="0" w:firstLine="0"/>
        <w:jc w:val="left"/>
        <w:rPr>
          <w:rFonts w:hint="eastAsia"/>
        </w:rPr>
      </w:pPr>
      <w:r>
        <w:rPr>
          <w:rFonts w:hint="eastAsia"/>
        </w:rPr>
        <w:t>The admission of images, of the saints into churches, where the adoration of them is not permitted, cannot be justly considered as a violation of this precept; for you may make a statue or a picture of a saint as well as of any other man, and may place it in a church as well as in a palace, provided that no abuse is likely to ensue; and the practice is chiefly condemnable, because it seems to symbolize with idolatry, and because it may tend to it by an undue impression upon the imaginations and feelings of the ignorant.</w:t>
      </w:r>
    </w:p>
    <w:p w14:paraId="6548EDE9">
      <w:pPr>
        <w:spacing w:after="514" w:line="259" w:lineRule="auto"/>
        <w:ind w:left="0" w:firstLine="0"/>
        <w:jc w:val="left"/>
        <w:rPr>
          <w:rFonts w:hint="eastAsia"/>
        </w:rPr>
      </w:pPr>
      <w:r>
        <w:rPr>
          <w:rFonts w:hint="eastAsia"/>
        </w:rPr>
        <w:t>在不允许崇拜圣徒像的教堂里接纳圣徒像，不能被公正地视为违反这条诫命；因为你可以制作一个圣徒的雕像或画像，就像制作其他任何人的像一样，并且可以把它放在教堂里，就像放在宫殿里一样，只要不会产生滥用；这种做法主要应受谴责，是因为它似乎与拜偶像相似，并且可能因对无知者的想象力和情感产生不当影响而导致拜偶像。</w:t>
      </w:r>
    </w:p>
    <w:p w14:paraId="7A313ED0">
      <w:pPr>
        <w:spacing w:after="514" w:line="259" w:lineRule="auto"/>
        <w:ind w:left="0" w:firstLine="0"/>
        <w:jc w:val="left"/>
        <w:rPr>
          <w:rFonts w:hint="eastAsia"/>
        </w:rPr>
      </w:pPr>
    </w:p>
    <w:p w14:paraId="3464E36F">
      <w:pPr>
        <w:spacing w:after="514" w:line="259" w:lineRule="auto"/>
        <w:ind w:left="0" w:firstLine="0"/>
        <w:jc w:val="left"/>
        <w:rPr>
          <w:rFonts w:hint="eastAsia"/>
        </w:rPr>
      </w:pPr>
      <w:r>
        <w:rPr>
          <w:rFonts w:hint="eastAsia"/>
        </w:rPr>
        <w:t>This precept absolutely condemns all representations of God, which it is astonishing that any person should have attempted, who believed that his essence is spiritual and immense: "The Lord spake unto you out of the midst of the fire: ye heard the voice of the words, but saw no similitude; only ye heard a voice."</w:t>
      </w:r>
    </w:p>
    <w:p w14:paraId="0BD04156">
      <w:pPr>
        <w:spacing w:after="514" w:line="259" w:lineRule="auto"/>
        <w:ind w:left="0" w:firstLine="0"/>
        <w:jc w:val="left"/>
        <w:rPr>
          <w:rFonts w:hint="eastAsia"/>
        </w:rPr>
      </w:pPr>
      <w:r>
        <w:rPr>
          <w:rFonts w:hint="eastAsia"/>
        </w:rPr>
        <w:t>这条诫命绝对谴责所有对上帝的描绘，令人惊奇的是，任何相信祂的本质是属灵且无限的人，竟然会试图这样做：“耶和华从火中对你们说话；你们听见说话的声音，却没有看见形像，只有声音。”*</w:t>
      </w:r>
    </w:p>
    <w:p w14:paraId="3EFB10D6">
      <w:pPr>
        <w:spacing w:after="514" w:line="259" w:lineRule="auto"/>
        <w:ind w:left="0" w:firstLine="0"/>
        <w:jc w:val="left"/>
        <w:rPr>
          <w:rFonts w:hint="eastAsia"/>
        </w:rPr>
      </w:pPr>
    </w:p>
    <w:p w14:paraId="2AA492C4">
      <w:pPr>
        <w:spacing w:after="514" w:line="259" w:lineRule="auto"/>
        <w:ind w:left="0" w:firstLine="0"/>
        <w:jc w:val="left"/>
        <w:rPr>
          <w:rFonts w:hint="eastAsia"/>
        </w:rPr>
      </w:pPr>
      <w:r>
        <w:rPr>
          <w:rFonts w:hint="eastAsia"/>
        </w:rPr>
        <w:t>* What madness is it to imagine that any configuration of matter bears a resemblance to a Being who has no bodily parts!</w:t>
      </w:r>
    </w:p>
    <w:p w14:paraId="210E934D">
      <w:pPr>
        <w:spacing w:after="514" w:line="259" w:lineRule="auto"/>
        <w:ind w:left="0" w:firstLine="0"/>
        <w:jc w:val="left"/>
        <w:rPr>
          <w:rFonts w:hint="eastAsia"/>
        </w:rPr>
      </w:pPr>
      <w:r>
        <w:rPr>
          <w:rFonts w:hint="eastAsia"/>
        </w:rPr>
        <w:t>* 想象任何物质的形态能与一个没有身体部分的存有相似，这是何等的疯狂！</w:t>
      </w:r>
    </w:p>
    <w:p w14:paraId="31B6CCEA">
      <w:pPr>
        <w:spacing w:after="514" w:line="259" w:lineRule="auto"/>
        <w:ind w:left="0" w:firstLine="0"/>
        <w:jc w:val="left"/>
        <w:rPr>
          <w:rFonts w:hint="eastAsia"/>
        </w:rPr>
      </w:pPr>
    </w:p>
    <w:p w14:paraId="51D29D7A">
      <w:pPr>
        <w:spacing w:after="514" w:line="259" w:lineRule="auto"/>
        <w:ind w:left="0" w:firstLine="0"/>
        <w:jc w:val="left"/>
        <w:rPr>
          <w:rFonts w:hint="eastAsia"/>
        </w:rPr>
      </w:pPr>
      <w:r>
        <w:rPr>
          <w:rFonts w:hint="eastAsia"/>
        </w:rPr>
        <w:t>or, that a puny statue can convey an idea of him whom the heaven and the earth cannot contain!</w:t>
      </w:r>
    </w:p>
    <w:p w14:paraId="1AAB741D">
      <w:pPr>
        <w:spacing w:after="514" w:line="259" w:lineRule="auto"/>
        <w:ind w:left="0" w:firstLine="0"/>
        <w:jc w:val="left"/>
        <w:rPr>
          <w:rFonts w:hint="eastAsia"/>
        </w:rPr>
      </w:pPr>
      <w:r>
        <w:rPr>
          <w:rFonts w:hint="eastAsia"/>
        </w:rPr>
        <w:t>或者，想象一个微不足道的雕像能传达出天地都无法容纳的祂的观念！</w:t>
      </w:r>
    </w:p>
    <w:p w14:paraId="1EFDCC1E">
      <w:pPr>
        <w:spacing w:after="514" w:line="259" w:lineRule="auto"/>
        <w:ind w:left="0" w:firstLine="0"/>
        <w:jc w:val="left"/>
        <w:rPr>
          <w:rFonts w:hint="eastAsia"/>
        </w:rPr>
      </w:pPr>
    </w:p>
    <w:p w14:paraId="6D99CFC6">
      <w:pPr>
        <w:spacing w:after="514" w:line="259" w:lineRule="auto"/>
        <w:ind w:left="0" w:firstLine="0"/>
        <w:jc w:val="left"/>
        <w:rPr>
          <w:rFonts w:hint="eastAsia"/>
        </w:rPr>
      </w:pPr>
      <w:r>
        <w:rPr>
          <w:rFonts w:hint="eastAsia"/>
        </w:rPr>
        <w:t>"To whom will ye liken me, or shall I be equal? saith the Holy One."</w:t>
      </w:r>
    </w:p>
    <w:p w14:paraId="1339DDDC">
      <w:pPr>
        <w:spacing w:after="514" w:line="259" w:lineRule="auto"/>
        <w:ind w:left="0" w:firstLine="0"/>
        <w:jc w:val="left"/>
        <w:rPr>
          <w:rFonts w:hint="eastAsia"/>
        </w:rPr>
      </w:pPr>
      <w:r>
        <w:rPr>
          <w:rFonts w:hint="eastAsia"/>
        </w:rPr>
        <w:t>“你们将谁比我，叫他与我相等呢？那圣者说。”</w:t>
      </w:r>
    </w:p>
    <w:p w14:paraId="595624EC">
      <w:pPr>
        <w:spacing w:after="514" w:line="259" w:lineRule="auto"/>
        <w:ind w:left="0" w:firstLine="0"/>
        <w:jc w:val="left"/>
        <w:rPr>
          <w:rFonts w:hint="eastAsia"/>
        </w:rPr>
      </w:pPr>
    </w:p>
    <w:p w14:paraId="4AEEDA20">
      <w:pPr>
        <w:spacing w:after="514" w:line="259" w:lineRule="auto"/>
        <w:ind w:left="0" w:firstLine="0"/>
        <w:jc w:val="left"/>
        <w:rPr>
          <w:rFonts w:hint="eastAsia"/>
        </w:rPr>
      </w:pPr>
      <w:r>
        <w:rPr>
          <w:rFonts w:hint="eastAsia"/>
        </w:rPr>
        <w:t>It is true that the Almighty is described as "the Ancient of days, whose garment was white as snow, and the hair of his head like the pure wool;"† but does it follow that Papists may exhibit him in the form of an old man?</w:t>
      </w:r>
    </w:p>
    <w:p w14:paraId="594916A4">
      <w:pPr>
        <w:spacing w:after="514" w:line="259" w:lineRule="auto"/>
        <w:ind w:left="0" w:firstLine="0"/>
        <w:jc w:val="left"/>
        <w:rPr>
          <w:rFonts w:hint="eastAsia"/>
        </w:rPr>
      </w:pPr>
      <w:r>
        <w:rPr>
          <w:rFonts w:hint="eastAsia"/>
        </w:rPr>
        <w:t>诚然，全能者被描述为“亘古常在者，祂的衣服洁白如雪，头发如纯净的羊毛”；† 但这是否意味着罗马天主教徒可以把祂描绘成一个老人的形象呢？</w:t>
      </w:r>
    </w:p>
    <w:p w14:paraId="3B79895F">
      <w:pPr>
        <w:spacing w:after="514" w:line="259" w:lineRule="auto"/>
        <w:ind w:left="0" w:firstLine="0"/>
        <w:jc w:val="left"/>
        <w:rPr>
          <w:rFonts w:hint="eastAsia"/>
        </w:rPr>
      </w:pPr>
    </w:p>
    <w:p w14:paraId="3B96137D">
      <w:pPr>
        <w:spacing w:after="514" w:line="259" w:lineRule="auto"/>
        <w:ind w:left="0" w:firstLine="0"/>
        <w:jc w:val="left"/>
        <w:rPr>
          <w:rFonts w:hint="eastAsia"/>
        </w:rPr>
      </w:pPr>
      <w:r>
        <w:rPr>
          <w:rFonts w:hint="eastAsia"/>
        </w:rPr>
        <w:t>Do they not know that this was an emblematic vision; and that, in whatever manner God might reveal himself to the eyes or to the imagination of a prophet, we are expressly prohibited to portray him in any visible shape?</w:t>
      </w:r>
    </w:p>
    <w:p w14:paraId="2BCF8B42">
      <w:pPr>
        <w:spacing w:after="514" w:line="259" w:lineRule="auto"/>
        <w:ind w:left="0" w:firstLine="0"/>
        <w:jc w:val="left"/>
        <w:rPr>
          <w:rFonts w:hint="eastAsia"/>
        </w:rPr>
      </w:pPr>
      <w:r>
        <w:rPr>
          <w:rFonts w:hint="eastAsia"/>
        </w:rPr>
        <w:t>他们难道不知道这是一个象征性的异象吗；并且，无论上帝以何种方式向先知的眼睛或想象显明祂自己，我们都被明确禁止用任何可见的形状来描绘祂吗？</w:t>
      </w:r>
    </w:p>
    <w:p w14:paraId="1096778A">
      <w:pPr>
        <w:spacing w:after="514" w:line="259" w:lineRule="auto"/>
        <w:ind w:left="0" w:firstLine="0"/>
        <w:jc w:val="left"/>
        <w:rPr>
          <w:rFonts w:hint="eastAsia"/>
        </w:rPr>
      </w:pPr>
    </w:p>
    <w:p w14:paraId="08D20578">
      <w:pPr>
        <w:spacing w:after="514" w:line="259" w:lineRule="auto"/>
        <w:ind w:left="0" w:firstLine="0"/>
        <w:jc w:val="left"/>
        <w:rPr>
          <w:rFonts w:hint="eastAsia"/>
        </w:rPr>
      </w:pPr>
      <w:r>
        <w:rPr>
          <w:rFonts w:hint="eastAsia"/>
        </w:rPr>
        <w:t>By every attempt of this kind, he is highly dishonoured; he is degraded to a level with his creatures, and the glory of the incorruptible God is changed into the image of corruptible man.</w:t>
      </w:r>
    </w:p>
    <w:p w14:paraId="6DF49D3D">
      <w:pPr>
        <w:spacing w:after="514" w:line="259" w:lineRule="auto"/>
        <w:ind w:left="0" w:firstLine="0"/>
        <w:jc w:val="left"/>
        <w:rPr>
          <w:rFonts w:hint="eastAsia"/>
        </w:rPr>
      </w:pPr>
      <w:r>
        <w:rPr>
          <w:rFonts w:hint="eastAsia"/>
        </w:rPr>
        <w:t>每一次这样的尝试，都使祂受到极大的羞辱；祂被贬低到与祂的受造物同等的水平，那不能朽坏之上帝的荣耀变成了能朽坏之人的形像。</w:t>
      </w:r>
    </w:p>
    <w:p w14:paraId="1310903A">
      <w:pPr>
        <w:spacing w:after="514" w:line="259" w:lineRule="auto"/>
        <w:ind w:left="0" w:firstLine="0"/>
        <w:jc w:val="left"/>
        <w:rPr>
          <w:rFonts w:hint="eastAsia"/>
        </w:rPr>
      </w:pPr>
    </w:p>
    <w:p w14:paraId="4BB33CED">
      <w:pPr>
        <w:spacing w:after="514" w:line="259" w:lineRule="auto"/>
        <w:ind w:left="0" w:firstLine="0"/>
        <w:jc w:val="left"/>
        <w:rPr>
          <w:rFonts w:hint="eastAsia"/>
        </w:rPr>
      </w:pPr>
      <w:r>
        <w:rPr>
          <w:rFonts w:hint="eastAsia"/>
        </w:rPr>
        <w:t>It is eqully improper to represent the Holy Ghost under the figure of a dove; first, because it is not certain that he appeared in this figure at the baptism of Christ,—the words of the Evangelist perhaps signifying only the apparent motion of the sign which indicated his descent,—and, secondly, because if the visible shape was that of a dove, it was merely an emblem; the design of which is perverted when it is changed into an image of that Divine Person, who has no corporeal form and lineaments.</w:t>
      </w:r>
    </w:p>
    <w:p w14:paraId="0CF18D84">
      <w:pPr>
        <w:spacing w:after="514" w:line="259" w:lineRule="auto"/>
        <w:ind w:left="0" w:firstLine="0"/>
        <w:jc w:val="left"/>
        <w:rPr>
          <w:rFonts w:hint="eastAsia"/>
        </w:rPr>
      </w:pPr>
      <w:r>
        <w:rPr>
          <w:rFonts w:hint="eastAsia"/>
        </w:rPr>
        <w:t>同样，用鸽子的形象来代表圣灵也是不恰当的；首先，因为不确定祂在基督受洗时是否以这种形象显现——福音书作者的话可能只表示了那表明祂降临的记号的可见动态——其次，因为即使可见的形状是鸽子，那也仅仅是一个象征；当它被变成那位没有肉体形态和轮廓的神圣位格的形像时，其意图就被曲解了。</w:t>
      </w:r>
    </w:p>
    <w:p w14:paraId="51163515">
      <w:pPr>
        <w:spacing w:after="514" w:line="259" w:lineRule="auto"/>
        <w:ind w:left="0" w:firstLine="0"/>
        <w:jc w:val="left"/>
        <w:rPr>
          <w:rFonts w:hint="eastAsia"/>
        </w:rPr>
      </w:pPr>
    </w:p>
    <w:p w14:paraId="2135A2B1">
      <w:pPr>
        <w:spacing w:after="514" w:line="259" w:lineRule="auto"/>
        <w:ind w:left="0" w:firstLine="0"/>
        <w:jc w:val="left"/>
        <w:rPr>
          <w:rFonts w:hint="eastAsia"/>
        </w:rPr>
      </w:pPr>
      <w:r>
        <w:rPr>
          <w:rFonts w:hint="eastAsia"/>
        </w:rPr>
        <w:t>It may seem that it is more justifiable to make an image of our Saviour, because he was and is a man.</w:t>
      </w:r>
    </w:p>
    <w:p w14:paraId="77605B91">
      <w:pPr>
        <w:spacing w:after="514" w:line="259" w:lineRule="auto"/>
        <w:ind w:left="0" w:firstLine="0"/>
        <w:jc w:val="left"/>
        <w:rPr>
          <w:rFonts w:hint="eastAsia"/>
        </w:rPr>
      </w:pPr>
      <w:r>
        <w:rPr>
          <w:rFonts w:hint="eastAsia"/>
        </w:rPr>
        <w:t>制作我们救主的像似乎更具正当性，因为祂曾是、如今也是一个人。</w:t>
      </w:r>
    </w:p>
    <w:p w14:paraId="1C04386F">
      <w:pPr>
        <w:spacing w:after="514" w:line="259" w:lineRule="auto"/>
        <w:ind w:left="0" w:firstLine="0"/>
        <w:jc w:val="left"/>
        <w:rPr>
          <w:rFonts w:hint="eastAsia"/>
        </w:rPr>
      </w:pPr>
    </w:p>
    <w:p w14:paraId="26A530DD">
      <w:pPr>
        <w:spacing w:after="514" w:line="259" w:lineRule="auto"/>
        <w:ind w:left="0" w:firstLine="0"/>
        <w:jc w:val="left"/>
        <w:rPr>
          <w:rFonts w:hint="eastAsia"/>
        </w:rPr>
      </w:pPr>
      <w:r>
        <w:rPr>
          <w:rFonts w:hint="eastAsia"/>
        </w:rPr>
        <w:t>But the vanity of such images is evident, because they are not true representations of the object, and have their origin solely in the imagination of the statuary or the painter.</w:t>
      </w:r>
    </w:p>
    <w:p w14:paraId="78EC92AE">
      <w:pPr>
        <w:spacing w:after="514" w:line="259" w:lineRule="auto"/>
        <w:ind w:left="0" w:firstLine="0"/>
        <w:jc w:val="left"/>
        <w:rPr>
          <w:rFonts w:hint="eastAsia"/>
        </w:rPr>
      </w:pPr>
      <w:r>
        <w:rPr>
          <w:rFonts w:hint="eastAsia"/>
        </w:rPr>
        <w:t>但这类像的虚妄是显而易见的，因为它们并非对象的真实再现，其来源完全在于雕塑家或画家的想象。</w:t>
      </w:r>
    </w:p>
    <w:p w14:paraId="2BEC6EC9">
      <w:pPr>
        <w:spacing w:after="514" w:line="259" w:lineRule="auto"/>
        <w:ind w:left="0" w:firstLine="0"/>
        <w:jc w:val="left"/>
        <w:rPr>
          <w:rFonts w:hint="eastAsia"/>
        </w:rPr>
      </w:pPr>
    </w:p>
    <w:p w14:paraId="2BFB8069">
      <w:pPr>
        <w:spacing w:after="514" w:line="259" w:lineRule="auto"/>
        <w:ind w:left="0" w:firstLine="0"/>
        <w:jc w:val="left"/>
        <w:rPr>
          <w:rFonts w:hint="eastAsia"/>
        </w:rPr>
      </w:pPr>
      <w:r>
        <w:rPr>
          <w:rFonts w:hint="eastAsia"/>
        </w:rPr>
        <w:t>The only account which antiquity has transmitted to us of the personal appearance of our Saviour, is apocryphal.</w:t>
      </w:r>
    </w:p>
    <w:p w14:paraId="11A5B405">
      <w:pPr>
        <w:spacing w:after="514" w:line="259" w:lineRule="auto"/>
        <w:ind w:left="0" w:firstLine="0"/>
        <w:jc w:val="left"/>
        <w:rPr>
          <w:rFonts w:hint="eastAsia"/>
        </w:rPr>
      </w:pPr>
      <w:r>
        <w:rPr>
          <w:rFonts w:hint="eastAsia"/>
        </w:rPr>
        <w:t>古代流传给我们关于我们救主外貌的唯一记载，是伪经。</w:t>
      </w:r>
    </w:p>
    <w:p w14:paraId="4460C62A">
      <w:pPr>
        <w:spacing w:after="514" w:line="259" w:lineRule="auto"/>
        <w:ind w:left="0" w:firstLine="0"/>
        <w:jc w:val="left"/>
        <w:rPr>
          <w:rFonts w:hint="eastAsia"/>
        </w:rPr>
      </w:pPr>
    </w:p>
    <w:p w14:paraId="23F14078">
      <w:pPr>
        <w:spacing w:after="514" w:line="259" w:lineRule="auto"/>
        <w:ind w:left="0" w:firstLine="0"/>
        <w:jc w:val="left"/>
        <w:rPr>
          <w:rFonts w:hint="eastAsia"/>
        </w:rPr>
      </w:pPr>
      <w:r>
        <w:rPr>
          <w:rFonts w:hint="eastAsia"/>
        </w:rPr>
        <w:t>But although the account were true, and an image were modelled in exact conformity to it, it might be asked, Does it resemble him now in his glorified state?</w:t>
      </w:r>
    </w:p>
    <w:p w14:paraId="413E6335">
      <w:pPr>
        <w:spacing w:after="514" w:line="259" w:lineRule="auto"/>
        <w:ind w:left="0" w:firstLine="0"/>
        <w:jc w:val="left"/>
        <w:rPr>
          <w:rFonts w:hint="eastAsia"/>
        </w:rPr>
      </w:pPr>
      <w:r>
        <w:rPr>
          <w:rFonts w:hint="eastAsia"/>
        </w:rPr>
        <w:t>但即使那记载是真实的，并且一个像完全按照它来塑造，人们还是可以问：它与祂如今在荣耀状态下的样子相似吗？</w:t>
      </w:r>
    </w:p>
    <w:p w14:paraId="605F0211">
      <w:pPr>
        <w:spacing w:after="514" w:line="259" w:lineRule="auto"/>
        <w:ind w:left="0" w:firstLine="0"/>
        <w:jc w:val="left"/>
        <w:rPr>
          <w:rFonts w:hint="eastAsia"/>
        </w:rPr>
      </w:pPr>
    </w:p>
    <w:p w14:paraId="6B15E5FB">
      <w:pPr>
        <w:spacing w:after="514" w:line="259" w:lineRule="auto"/>
        <w:ind w:left="0" w:firstLine="0"/>
        <w:jc w:val="left"/>
        <w:rPr>
          <w:rFonts w:hint="eastAsia"/>
        </w:rPr>
      </w:pPr>
      <w:r>
        <w:rPr>
          <w:rFonts w:hint="eastAsia"/>
        </w:rPr>
        <w:t>And, besides, it is not the human nature of Christ which our minds should contemplate, but the incarnate Redeemer, God and man in one person; and his person can be represented by no material form.</w:t>
      </w:r>
    </w:p>
    <w:p w14:paraId="711FC6CC">
      <w:pPr>
        <w:spacing w:after="514" w:line="259" w:lineRule="auto"/>
        <w:ind w:left="0" w:firstLine="0"/>
        <w:jc w:val="left"/>
        <w:rPr>
          <w:rFonts w:hint="eastAsia"/>
        </w:rPr>
      </w:pPr>
      <w:r>
        <w:rPr>
          <w:rFonts w:hint="eastAsia"/>
        </w:rPr>
        <w:t>此外，我们的心思应当默想的，不是基督的人性，而是道成肉身的救赎主，神与人在一个位格里；而祂的位格是无法用任何物质形态来表现的。</w:t>
      </w:r>
    </w:p>
    <w:p w14:paraId="0F889178">
      <w:pPr>
        <w:spacing w:after="514" w:line="259" w:lineRule="auto"/>
        <w:ind w:left="0" w:firstLine="0"/>
        <w:jc w:val="left"/>
        <w:rPr>
          <w:rFonts w:hint="eastAsia"/>
        </w:rPr>
      </w:pPr>
    </w:p>
    <w:p w14:paraId="7091ABE0">
      <w:pPr>
        <w:spacing w:after="514" w:line="259" w:lineRule="auto"/>
        <w:ind w:left="0" w:firstLine="0"/>
        <w:jc w:val="left"/>
        <w:rPr>
          <w:rFonts w:hint="eastAsia"/>
        </w:rPr>
      </w:pPr>
      <w:r>
        <w:rPr>
          <w:rFonts w:hint="eastAsia"/>
        </w:rPr>
        <w:t>Images of him as a man, with a glory encircling his head, and images of him hanging on the cross, are teachers of lies.</w:t>
      </w:r>
    </w:p>
    <w:p w14:paraId="128D28CD">
      <w:pPr>
        <w:spacing w:after="514" w:line="259" w:lineRule="auto"/>
        <w:ind w:left="0" w:firstLine="0"/>
        <w:jc w:val="left"/>
        <w:rPr>
          <w:rFonts w:hint="eastAsia"/>
        </w:rPr>
      </w:pPr>
      <w:r>
        <w:rPr>
          <w:rFonts w:hint="eastAsia"/>
        </w:rPr>
        <w:t>祂作为人的像，头上环绕着荣光，以及祂被挂在十字架上的像，都是谎言的教师。</w:t>
      </w:r>
    </w:p>
    <w:p w14:paraId="2D00308A">
      <w:pPr>
        <w:spacing w:after="514" w:line="259" w:lineRule="auto"/>
        <w:ind w:left="0" w:firstLine="0"/>
        <w:jc w:val="left"/>
        <w:rPr>
          <w:rFonts w:hint="eastAsia"/>
        </w:rPr>
      </w:pPr>
    </w:p>
    <w:p w14:paraId="62262ED7">
      <w:pPr>
        <w:spacing w:after="514" w:line="259" w:lineRule="auto"/>
        <w:ind w:left="0" w:firstLine="0"/>
        <w:jc w:val="left"/>
        <w:rPr>
          <w:rFonts w:hint="eastAsia"/>
        </w:rPr>
      </w:pPr>
      <w:r>
        <w:rPr>
          <w:rFonts w:hint="eastAsia"/>
        </w:rPr>
        <w:t>Farther, This precept forbids images, although they do not profess to be similitudes of any of the persons of the God-head, but are only intended to be emblematical representations.</w:t>
      </w:r>
    </w:p>
    <w:p w14:paraId="60CBDAF3">
      <w:pPr>
        <w:spacing w:after="514" w:line="259" w:lineRule="auto"/>
        <w:ind w:left="0" w:firstLine="0"/>
        <w:jc w:val="left"/>
        <w:rPr>
          <w:rFonts w:hint="eastAsia"/>
        </w:rPr>
      </w:pPr>
      <w:r>
        <w:rPr>
          <w:rFonts w:hint="eastAsia"/>
        </w:rPr>
        <w:t>再者，这条诫命禁止偶像，即使它们不自称是神格中任何一位格的肖像，而只是意在作为象征性的代表。</w:t>
      </w:r>
    </w:p>
    <w:p w14:paraId="485C0ABF">
      <w:pPr>
        <w:spacing w:after="514" w:line="259" w:lineRule="auto"/>
        <w:ind w:left="0" w:firstLine="0"/>
        <w:jc w:val="left"/>
        <w:rPr>
          <w:rFonts w:hint="eastAsia"/>
        </w:rPr>
      </w:pPr>
    </w:p>
    <w:p w14:paraId="1B45FCB3">
      <w:pPr>
        <w:spacing w:after="514" w:line="259" w:lineRule="auto"/>
        <w:ind w:left="0" w:firstLine="0"/>
        <w:jc w:val="left"/>
        <w:rPr>
          <w:rFonts w:hint="eastAsia"/>
        </w:rPr>
      </w:pPr>
      <w:r>
        <w:rPr>
          <w:rFonts w:hint="eastAsia"/>
        </w:rPr>
        <w:t>Every visible form which is designed to recall God to our thoughts, and to excite our devotions, and before which we perform our religious offices, is prohibited.</w:t>
      </w:r>
    </w:p>
    <w:p w14:paraId="61358D98">
      <w:pPr>
        <w:spacing w:after="514" w:line="259" w:lineRule="auto"/>
        <w:ind w:left="0" w:firstLine="0"/>
        <w:jc w:val="left"/>
        <w:rPr>
          <w:rFonts w:hint="eastAsia"/>
        </w:rPr>
      </w:pPr>
      <w:r>
        <w:rPr>
          <w:rFonts w:hint="eastAsia"/>
        </w:rPr>
        <w:t>每一个旨在让我们想起上帝、激发我们虔诚，并在其前举行宗教仪式之可见的形像，都是被禁止的。</w:t>
      </w:r>
    </w:p>
    <w:p w14:paraId="00DC553E">
      <w:pPr>
        <w:spacing w:after="514" w:line="259" w:lineRule="auto"/>
        <w:ind w:left="0" w:firstLine="0"/>
        <w:jc w:val="left"/>
        <w:rPr>
          <w:rFonts w:hint="eastAsia"/>
        </w:rPr>
      </w:pPr>
    </w:p>
    <w:p w14:paraId="454783F7">
      <w:pPr>
        <w:spacing w:after="514" w:line="259" w:lineRule="auto"/>
        <w:ind w:left="0" w:firstLine="0"/>
        <w:jc w:val="left"/>
        <w:rPr>
          <w:rFonts w:hint="eastAsia"/>
        </w:rPr>
      </w:pPr>
      <w:r>
        <w:rPr>
          <w:rFonts w:hint="eastAsia"/>
        </w:rPr>
        <w:t>The precept is delivered in the most comprehensive terms: "Thou shalt not make unto thee any likeness of any thing which is in the heavens above, or on the earth beneath, or in the waters under the earth."</w:t>
      </w:r>
    </w:p>
    <w:p w14:paraId="76419D60">
      <w:pPr>
        <w:spacing w:after="514" w:line="259" w:lineRule="auto"/>
        <w:ind w:left="0" w:firstLine="0"/>
        <w:jc w:val="left"/>
        <w:rPr>
          <w:rFonts w:hint="eastAsia"/>
        </w:rPr>
      </w:pPr>
      <w:r>
        <w:rPr>
          <w:rFonts w:hint="eastAsia"/>
        </w:rPr>
        <w:t>这条诫命是用最全面的措辞颁布的：“你不可为自己作什么形像，仿佛上天、下地，和地底下水中的百物。”</w:t>
      </w:r>
    </w:p>
    <w:p w14:paraId="12889BE6">
      <w:pPr>
        <w:spacing w:after="514" w:line="259" w:lineRule="auto"/>
        <w:ind w:left="0" w:firstLine="0"/>
        <w:jc w:val="left"/>
        <w:rPr>
          <w:rFonts w:hint="eastAsia"/>
        </w:rPr>
      </w:pPr>
    </w:p>
    <w:p w14:paraId="7E3BF648">
      <w:pPr>
        <w:spacing w:after="514" w:line="259" w:lineRule="auto"/>
        <w:ind w:left="0" w:firstLine="0"/>
        <w:jc w:val="left"/>
        <w:rPr>
          <w:rFonts w:hint="eastAsia"/>
        </w:rPr>
      </w:pPr>
      <w:r>
        <w:rPr>
          <w:rFonts w:hint="eastAsia"/>
        </w:rPr>
        <w:t>There is a reference to the images used by the Gentiles, which were of various forms, and were representations of objects in all the departments of nature; and they are all without exception condemned.</w:t>
      </w:r>
    </w:p>
    <w:p w14:paraId="0BB3AA7E">
      <w:pPr>
        <w:spacing w:after="514" w:line="259" w:lineRule="auto"/>
        <w:ind w:left="0" w:firstLine="0"/>
        <w:jc w:val="left"/>
        <w:rPr>
          <w:rFonts w:hint="eastAsia"/>
        </w:rPr>
      </w:pPr>
      <w:r>
        <w:rPr>
          <w:rFonts w:hint="eastAsia"/>
        </w:rPr>
        <w:t>这里提到了外邦人所使用的偶像，它们形式各异，是自然界各领域中事物的再现；它们都无一例外地被谴责。</w:t>
      </w:r>
    </w:p>
    <w:p w14:paraId="45DB15BD">
      <w:pPr>
        <w:spacing w:after="514" w:line="259" w:lineRule="auto"/>
        <w:ind w:left="0" w:firstLine="0"/>
        <w:jc w:val="left"/>
        <w:rPr>
          <w:rFonts w:hint="eastAsia"/>
        </w:rPr>
      </w:pPr>
    </w:p>
    <w:p w14:paraId="68438C83">
      <w:pPr>
        <w:spacing w:after="514" w:line="259" w:lineRule="auto"/>
        <w:ind w:left="0" w:firstLine="0"/>
        <w:jc w:val="left"/>
        <w:rPr>
          <w:rFonts w:hint="eastAsia"/>
        </w:rPr>
      </w:pPr>
      <w:r>
        <w:rPr>
          <w:rFonts w:hint="eastAsia"/>
        </w:rPr>
        <w:t>They may be distinguished into two classes; some of them represented the false gods whom they worshipped, as Baal and Ashtaroth among the eastern nations, and in the west, Jupiter, Apollo, and Minerva.</w:t>
      </w:r>
    </w:p>
    <w:p w14:paraId="6292B2A7">
      <w:pPr>
        <w:spacing w:after="514" w:line="259" w:lineRule="auto"/>
        <w:ind w:left="0" w:firstLine="0"/>
        <w:jc w:val="left"/>
        <w:rPr>
          <w:rFonts w:hint="eastAsia"/>
        </w:rPr>
      </w:pPr>
      <w:r>
        <w:rPr>
          <w:rFonts w:hint="eastAsia"/>
        </w:rPr>
        <w:t>它们可以分为两类；一些代表了他们所敬拜的假神，如东方民族中的巴力和亚斯他录，以及西方的朱庇特、阿波罗和密涅瓦。</w:t>
      </w:r>
    </w:p>
    <w:p w14:paraId="20971124">
      <w:pPr>
        <w:spacing w:after="514" w:line="259" w:lineRule="auto"/>
        <w:ind w:left="0" w:firstLine="0"/>
        <w:jc w:val="left"/>
        <w:rPr>
          <w:rFonts w:hint="eastAsia"/>
        </w:rPr>
      </w:pPr>
    </w:p>
    <w:p w14:paraId="1DDB7458">
      <w:pPr>
        <w:spacing w:after="514" w:line="259" w:lineRule="auto"/>
        <w:ind w:left="0" w:firstLine="0"/>
        <w:jc w:val="left"/>
        <w:rPr>
          <w:rFonts w:hint="eastAsia"/>
        </w:rPr>
      </w:pPr>
      <w:r>
        <w:rPr>
          <w:rFonts w:hint="eastAsia"/>
        </w:rPr>
        <w:t>The worshipping of such images was properly a transgression of the first commandment, which requires us to give religious honours to Jehovah alone.</w:t>
      </w:r>
    </w:p>
    <w:p w14:paraId="70065462">
      <w:pPr>
        <w:spacing w:after="514" w:line="259" w:lineRule="auto"/>
        <w:ind w:left="0" w:firstLine="0"/>
        <w:jc w:val="left"/>
        <w:rPr>
          <w:rFonts w:hint="eastAsia"/>
        </w:rPr>
      </w:pPr>
      <w:r>
        <w:rPr>
          <w:rFonts w:hint="eastAsia"/>
        </w:rPr>
        <w:t>敬拜这类偶像，恰恰是违背了第一条诫命，该诫命要求我们单单将宗教尊荣归给耶和华。</w:t>
      </w:r>
    </w:p>
    <w:p w14:paraId="57DABE12">
      <w:pPr>
        <w:spacing w:after="514" w:line="259" w:lineRule="auto"/>
        <w:ind w:left="0" w:firstLine="0"/>
        <w:jc w:val="left"/>
        <w:rPr>
          <w:rFonts w:hint="eastAsia"/>
        </w:rPr>
      </w:pPr>
    </w:p>
    <w:p w14:paraId="203F6D54">
      <w:pPr>
        <w:spacing w:after="514" w:line="259" w:lineRule="auto"/>
        <w:ind w:left="0" w:firstLine="0"/>
        <w:jc w:val="left"/>
        <w:rPr>
          <w:rFonts w:hint="eastAsia"/>
        </w:rPr>
      </w:pPr>
      <w:r>
        <w:rPr>
          <w:rFonts w:hint="eastAsia"/>
        </w:rPr>
        <w:t>Others again represented by emblems the Creator of heaven and earth, as the golden calf which the Israelites made in the wilderness, after the example of the Egyptians, who worshipped a sacred bull as the representative of Apis, one of their gods.</w:t>
      </w:r>
    </w:p>
    <w:p w14:paraId="14FA2F54">
      <w:pPr>
        <w:spacing w:after="514" w:line="259" w:lineRule="auto"/>
        <w:ind w:left="0" w:firstLine="0"/>
        <w:jc w:val="left"/>
        <w:rPr>
          <w:rFonts w:hint="eastAsia"/>
        </w:rPr>
      </w:pPr>
      <w:r>
        <w:rPr>
          <w:rFonts w:hint="eastAsia"/>
        </w:rPr>
        <w:t>另一些则用象征物来代表天地的创造主，如以色列人在旷野仿效埃及人所造的金牛犊，埃及人敬拜一头圣牛，作为他们神祇之一亚皮斯的代表。</w:t>
      </w:r>
    </w:p>
    <w:p w14:paraId="0D757CE2">
      <w:pPr>
        <w:spacing w:after="514" w:line="259" w:lineRule="auto"/>
        <w:ind w:left="0" w:firstLine="0"/>
        <w:jc w:val="left"/>
        <w:rPr>
          <w:rFonts w:hint="eastAsia"/>
        </w:rPr>
      </w:pPr>
    </w:p>
    <w:p w14:paraId="0B218584">
      <w:pPr>
        <w:spacing w:after="514" w:line="259" w:lineRule="auto"/>
        <w:ind w:left="0" w:firstLine="0"/>
        <w:jc w:val="left"/>
        <w:rPr>
          <w:rFonts w:hint="eastAsia"/>
        </w:rPr>
      </w:pPr>
      <w:r>
        <w:rPr>
          <w:rFonts w:hint="eastAsia"/>
        </w:rPr>
        <w:t>It is remarkable that the feast which they proclaimed is called a feast to Jehovah.</w:t>
      </w:r>
    </w:p>
    <w:p w14:paraId="6E6B0F4C">
      <w:pPr>
        <w:spacing w:after="514" w:line="259" w:lineRule="auto"/>
        <w:ind w:left="0" w:firstLine="0"/>
        <w:jc w:val="left"/>
        <w:rPr>
          <w:rFonts w:hint="eastAsia"/>
        </w:rPr>
      </w:pPr>
      <w:r>
        <w:rPr>
          <w:rFonts w:hint="eastAsia"/>
        </w:rPr>
        <w:t>值得注意的是，他们宣告的节期被称为向耶和华守的节。</w:t>
      </w:r>
    </w:p>
    <w:p w14:paraId="34F64B78">
      <w:pPr>
        <w:spacing w:after="514" w:line="259" w:lineRule="auto"/>
        <w:ind w:left="0" w:firstLine="0"/>
        <w:jc w:val="left"/>
        <w:rPr>
          <w:rFonts w:hint="eastAsia"/>
        </w:rPr>
      </w:pPr>
    </w:p>
    <w:p w14:paraId="41BCCB96">
      <w:pPr>
        <w:spacing w:after="514" w:line="259" w:lineRule="auto"/>
        <w:ind w:left="0" w:firstLine="0"/>
        <w:jc w:val="left"/>
        <w:rPr>
          <w:rFonts w:hint="eastAsia"/>
        </w:rPr>
      </w:pPr>
      <w:r>
        <w:rPr>
          <w:rFonts w:hint="eastAsia"/>
        </w:rPr>
        <w:t>It is against the use of such images that the second commandment is directed.</w:t>
      </w:r>
    </w:p>
    <w:p w14:paraId="38D182FD">
      <w:pPr>
        <w:spacing w:after="514" w:line="259" w:lineRule="auto"/>
        <w:ind w:left="0" w:firstLine="0"/>
        <w:jc w:val="left"/>
        <w:rPr>
          <w:rFonts w:hint="eastAsia"/>
        </w:rPr>
      </w:pPr>
      <w:r>
        <w:rPr>
          <w:rFonts w:hint="eastAsia"/>
        </w:rPr>
        <w:t>第二条诫命正是针对这类偶像的使用而设立的。</w:t>
      </w:r>
    </w:p>
    <w:p w14:paraId="4E666F67">
      <w:pPr>
        <w:spacing w:after="514" w:line="259" w:lineRule="auto"/>
        <w:ind w:left="0" w:firstLine="0"/>
        <w:jc w:val="left"/>
        <w:rPr>
          <w:rFonts w:hint="eastAsia"/>
        </w:rPr>
      </w:pPr>
    </w:p>
    <w:p w14:paraId="08F3D32D">
      <w:pPr>
        <w:spacing w:after="514" w:line="259" w:lineRule="auto"/>
        <w:ind w:left="0" w:firstLine="0"/>
        <w:jc w:val="left"/>
        <w:rPr>
          <w:rFonts w:hint="eastAsia"/>
        </w:rPr>
      </w:pPr>
      <w:r>
        <w:rPr>
          <w:rFonts w:hint="eastAsia"/>
        </w:rPr>
        <w:t>The error which it condemns relates, not to the object of worship, but to the manner of worshipping him; and the use of images is specified as the grossest and most palpable violation of the precept.</w:t>
      </w:r>
    </w:p>
    <w:p w14:paraId="4A5A7338">
      <w:pPr>
        <w:spacing w:after="514" w:line="259" w:lineRule="auto"/>
        <w:ind w:left="0" w:firstLine="0"/>
        <w:jc w:val="left"/>
        <w:rPr>
          <w:rFonts w:hint="eastAsia"/>
        </w:rPr>
      </w:pPr>
      <w:r>
        <w:rPr>
          <w:rFonts w:hint="eastAsia"/>
        </w:rPr>
        <w:t>它所谴责的错误，不关乎敬拜的对象，而关乎敬拜祂的方式；使用偶像被指明为对该诫命最粗暴、最明显的违犯。</w:t>
      </w:r>
    </w:p>
    <w:p w14:paraId="3E70C75D">
      <w:pPr>
        <w:spacing w:after="514" w:line="259" w:lineRule="auto"/>
        <w:ind w:left="0" w:firstLine="0"/>
        <w:jc w:val="left"/>
        <w:rPr>
          <w:rFonts w:hint="eastAsia"/>
        </w:rPr>
      </w:pPr>
    </w:p>
    <w:p w14:paraId="5AB9D4AC">
      <w:pPr>
        <w:spacing w:after="514" w:line="259" w:lineRule="auto"/>
        <w:ind w:left="0" w:firstLine="0"/>
        <w:jc w:val="left"/>
        <w:rPr>
          <w:rFonts w:hint="eastAsia"/>
        </w:rPr>
      </w:pPr>
      <w:r>
        <w:rPr>
          <w:rFonts w:hint="eastAsia"/>
        </w:rPr>
        <w:t>The advocates of image worship endeavour to evade the precept by subtile distinctions.</w:t>
      </w:r>
    </w:p>
    <w:p w14:paraId="5E5B84DE">
      <w:pPr>
        <w:spacing w:after="514" w:line="259" w:lineRule="auto"/>
        <w:ind w:left="0" w:firstLine="0"/>
        <w:jc w:val="left"/>
        <w:rPr>
          <w:rFonts w:hint="eastAsia"/>
        </w:rPr>
      </w:pPr>
      <w:r>
        <w:rPr>
          <w:rFonts w:hint="eastAsia"/>
        </w:rPr>
        <w:t>偶像崇拜的倡导者试图通过微妙的区别来规避这条诫命。</w:t>
      </w:r>
    </w:p>
    <w:p w14:paraId="584CA30B">
      <w:pPr>
        <w:spacing w:after="514" w:line="259" w:lineRule="auto"/>
        <w:ind w:left="0" w:firstLine="0"/>
        <w:jc w:val="left"/>
        <w:rPr>
          <w:rFonts w:hint="eastAsia"/>
        </w:rPr>
      </w:pPr>
    </w:p>
    <w:p w14:paraId="20A79AFE">
      <w:pPr>
        <w:spacing w:after="514" w:line="259" w:lineRule="auto"/>
        <w:ind w:left="0" w:firstLine="0"/>
        <w:jc w:val="left"/>
        <w:rPr>
          <w:rFonts w:hint="eastAsia"/>
        </w:rPr>
      </w:pPr>
      <w:r>
        <w:rPr>
          <w:rFonts w:hint="eastAsia"/>
        </w:rPr>
        <w:t>They tell us that there are two kinds of adoration, the one absolute and the other relative, and that the image is the object only of relative worship; that is, the worship does not terminate upon the image itself, but passes from it to the original.</w:t>
      </w:r>
    </w:p>
    <w:p w14:paraId="2951163B">
      <w:pPr>
        <w:spacing w:after="514" w:line="259" w:lineRule="auto"/>
        <w:ind w:left="0" w:firstLine="0"/>
        <w:jc w:val="left"/>
        <w:rPr>
          <w:rFonts w:hint="eastAsia"/>
        </w:rPr>
      </w:pPr>
      <w:r>
        <w:rPr>
          <w:rFonts w:hint="eastAsia"/>
        </w:rPr>
        <w:t>他们告诉我们有两种崇拜，一种是绝对的，另一种是相对的，而偶像只是相对敬拜的对象；也就是说，敬拜并不终止于偶像本身，而是从偶像传递到其本体。</w:t>
      </w:r>
    </w:p>
    <w:p w14:paraId="0D1FA8E5">
      <w:pPr>
        <w:spacing w:after="514" w:line="259" w:lineRule="auto"/>
        <w:ind w:left="0" w:firstLine="0"/>
        <w:jc w:val="left"/>
        <w:rPr>
          <w:rFonts w:hint="eastAsia"/>
        </w:rPr>
      </w:pPr>
    </w:p>
    <w:p w14:paraId="1D191E04">
      <w:pPr>
        <w:spacing w:after="514" w:line="259" w:lineRule="auto"/>
        <w:ind w:left="0" w:firstLine="0"/>
        <w:jc w:val="left"/>
        <w:rPr>
          <w:rFonts w:hint="eastAsia"/>
        </w:rPr>
      </w:pPr>
      <w:r>
        <w:rPr>
          <w:rFonts w:hint="eastAsia"/>
        </w:rPr>
        <w:t>Again they tell us, that in an image two things are to be considered,— the matter of which it is composed, gold, silver, wood, or stone, and its representative character.</w:t>
      </w:r>
    </w:p>
    <w:p w14:paraId="1B778C23">
      <w:pPr>
        <w:spacing w:after="514" w:line="259" w:lineRule="auto"/>
        <w:ind w:left="0" w:firstLine="0"/>
        <w:jc w:val="left"/>
        <w:rPr>
          <w:rFonts w:hint="eastAsia"/>
        </w:rPr>
      </w:pPr>
      <w:r>
        <w:rPr>
          <w:rFonts w:hint="eastAsia"/>
        </w:rPr>
        <w:t>他们又告诉我们，在一个偶像中要考虑两件事——构成它的材料，即金、银、木或石，以及它的代表性。</w:t>
      </w:r>
    </w:p>
    <w:p w14:paraId="3F37FF0C">
      <w:pPr>
        <w:spacing w:after="514" w:line="259" w:lineRule="auto"/>
        <w:ind w:left="0" w:firstLine="0"/>
        <w:jc w:val="left"/>
        <w:rPr>
          <w:rFonts w:hint="eastAsia"/>
        </w:rPr>
      </w:pPr>
    </w:p>
    <w:p w14:paraId="15C7D8C4">
      <w:pPr>
        <w:spacing w:after="514" w:line="259" w:lineRule="auto"/>
        <w:ind w:left="0" w:firstLine="0"/>
        <w:jc w:val="left"/>
        <w:rPr>
          <w:rFonts w:hint="eastAsia"/>
        </w:rPr>
      </w:pPr>
      <w:r>
        <w:rPr>
          <w:rFonts w:hint="eastAsia"/>
        </w:rPr>
        <w:t>Considered as a material substance, it ought not to be adored; but as an image or representation it is entitled to respect.</w:t>
      </w:r>
    </w:p>
    <w:p w14:paraId="7BA20E62">
      <w:pPr>
        <w:spacing w:after="514" w:line="259" w:lineRule="auto"/>
        <w:ind w:left="0" w:firstLine="0"/>
        <w:jc w:val="left"/>
        <w:rPr>
          <w:rFonts w:hint="eastAsia"/>
        </w:rPr>
      </w:pPr>
      <w:r>
        <w:rPr>
          <w:rFonts w:hint="eastAsia"/>
        </w:rPr>
        <w:t>作为一种物质实体，它不应被崇拜；但作为一种形像或代表，它有权受到尊重。</w:t>
      </w:r>
    </w:p>
    <w:p w14:paraId="4A196B25">
      <w:pPr>
        <w:spacing w:after="514" w:line="259" w:lineRule="auto"/>
        <w:ind w:left="0" w:firstLine="0"/>
        <w:jc w:val="left"/>
        <w:rPr>
          <w:rFonts w:hint="eastAsia"/>
        </w:rPr>
      </w:pPr>
    </w:p>
    <w:p w14:paraId="2426375A">
      <w:pPr>
        <w:spacing w:after="514" w:line="259" w:lineRule="auto"/>
        <w:ind w:left="0" w:firstLine="0"/>
        <w:jc w:val="left"/>
        <w:rPr>
          <w:rFonts w:hint="eastAsia"/>
        </w:rPr>
      </w:pPr>
      <w:r>
        <w:rPr>
          <w:rFonts w:hint="eastAsia"/>
        </w:rPr>
        <w:t>These however were the identical distinctions by which the heathens attempted to vindicate themselves, when they were accused of idolatry by the Christians.</w:t>
      </w:r>
    </w:p>
    <w:p w14:paraId="6FB3EF26">
      <w:pPr>
        <w:spacing w:after="514" w:line="259" w:lineRule="auto"/>
        <w:ind w:left="0" w:firstLine="0"/>
        <w:jc w:val="left"/>
        <w:rPr>
          <w:rFonts w:hint="eastAsia"/>
        </w:rPr>
      </w:pPr>
      <w:r>
        <w:rPr>
          <w:rFonts w:hint="eastAsia"/>
        </w:rPr>
        <w:t>然而，这些正是外邦人在被基督徒指控拜偶像时，试图为自己辩护所用的完全相同的区别。</w:t>
      </w:r>
    </w:p>
    <w:p w14:paraId="19559654">
      <w:pPr>
        <w:spacing w:after="514" w:line="259" w:lineRule="auto"/>
        <w:ind w:left="0" w:firstLine="0"/>
        <w:jc w:val="left"/>
        <w:rPr>
          <w:rFonts w:hint="eastAsia"/>
        </w:rPr>
      </w:pPr>
    </w:p>
    <w:p w14:paraId="349247A3">
      <w:pPr>
        <w:spacing w:after="514" w:line="259" w:lineRule="auto"/>
        <w:ind w:left="0" w:firstLine="0"/>
        <w:jc w:val="left"/>
        <w:rPr>
          <w:rFonts w:hint="eastAsia"/>
        </w:rPr>
      </w:pPr>
      <w:r>
        <w:rPr>
          <w:rFonts w:hint="eastAsia"/>
        </w:rPr>
        <w:t>It was only relative worship which they offered to their idols; the ultimate objects of their adoration were the invisible beings whom they believed to be divine.</w:t>
      </w:r>
    </w:p>
    <w:p w14:paraId="3B36C9F1">
      <w:pPr>
        <w:spacing w:after="514" w:line="259" w:lineRule="auto"/>
        <w:ind w:left="0" w:firstLine="0"/>
        <w:jc w:val="left"/>
        <w:rPr>
          <w:rFonts w:hint="eastAsia"/>
        </w:rPr>
      </w:pPr>
      <w:r>
        <w:rPr>
          <w:rFonts w:hint="eastAsia"/>
        </w:rPr>
        <w:t>他们向其偶像献上的只是相对的敬拜；他们崇拜的最终对象是他们相信是神圣的那些不可见的存有。</w:t>
      </w:r>
    </w:p>
    <w:p w14:paraId="217B0E94">
      <w:pPr>
        <w:spacing w:after="514" w:line="259" w:lineRule="auto"/>
        <w:ind w:left="0" w:firstLine="0"/>
        <w:jc w:val="left"/>
        <w:rPr>
          <w:rFonts w:hint="eastAsia"/>
        </w:rPr>
      </w:pPr>
    </w:p>
    <w:p w14:paraId="2EECADD7">
      <w:pPr>
        <w:spacing w:after="514" w:line="259" w:lineRule="auto"/>
        <w:ind w:left="0" w:firstLine="0"/>
        <w:jc w:val="left"/>
        <w:rPr>
          <w:rFonts w:hint="eastAsia"/>
        </w:rPr>
      </w:pPr>
      <w:r>
        <w:rPr>
          <w:rFonts w:hint="eastAsia"/>
        </w:rPr>
        <w:t>They were not so stupid as to think, that any kind of matter was in itself the proper object of worship; the image did not begin to be honoured, till having been finished by the hand of the artist, it was consecrated to the service of the god for whom it was designed.</w:t>
      </w:r>
    </w:p>
    <w:p w14:paraId="72EEA89B">
      <w:pPr>
        <w:spacing w:after="514" w:line="259" w:lineRule="auto"/>
        <w:ind w:left="0" w:firstLine="0"/>
        <w:jc w:val="left"/>
        <w:rPr>
          <w:rFonts w:hint="eastAsia"/>
        </w:rPr>
      </w:pPr>
      <w:r>
        <w:rPr>
          <w:rFonts w:hint="eastAsia"/>
        </w:rPr>
        <w:t>他们并没有愚蠢到认为任何物质本身就是敬拜的恰当对象；偶像直到由工匠之手完成，并为它所要代表的神而被祝圣之后，才开始受到尊崇。</w:t>
      </w:r>
    </w:p>
    <w:p w14:paraId="68AAC8F1">
      <w:pPr>
        <w:spacing w:after="514" w:line="259" w:lineRule="auto"/>
        <w:ind w:left="0" w:firstLine="0"/>
        <w:jc w:val="left"/>
        <w:rPr>
          <w:rFonts w:hint="eastAsia"/>
        </w:rPr>
      </w:pPr>
    </w:p>
    <w:p w14:paraId="7864350A">
      <w:pPr>
        <w:spacing w:after="514" w:line="259" w:lineRule="auto"/>
        <w:ind w:left="0" w:firstLine="0"/>
        <w:jc w:val="left"/>
        <w:rPr>
          <w:rFonts w:hint="eastAsia"/>
        </w:rPr>
      </w:pPr>
      <w:r>
        <w:rPr>
          <w:rFonts w:hint="eastAsia"/>
        </w:rPr>
        <w:t>As Papists find it necessary to defend themselves with the arguments of the heathens, it is plain that they are guilty of the same crime and involved in the same condemnation.</w:t>
      </w:r>
    </w:p>
    <w:p w14:paraId="073A6CBC">
      <w:pPr>
        <w:spacing w:after="514" w:line="259" w:lineRule="auto"/>
        <w:ind w:left="0" w:firstLine="0"/>
        <w:jc w:val="left"/>
        <w:rPr>
          <w:rFonts w:hint="eastAsia"/>
        </w:rPr>
      </w:pPr>
      <w:r>
        <w:rPr>
          <w:rFonts w:hint="eastAsia"/>
        </w:rPr>
        <w:t>既然罗马天主教徒发现有必要用外邦人的论据来为自己辩护，那么很明显，他们犯了同样的罪，也陷入了同样的定罪之中。</w:t>
      </w:r>
    </w:p>
    <w:p w14:paraId="24594163">
      <w:pPr>
        <w:spacing w:after="514" w:line="259" w:lineRule="auto"/>
        <w:ind w:left="0" w:firstLine="0"/>
        <w:jc w:val="left"/>
        <w:rPr>
          <w:rFonts w:hint="eastAsia"/>
        </w:rPr>
      </w:pPr>
    </w:p>
    <w:p w14:paraId="73D9B026">
      <w:pPr>
        <w:spacing w:after="514" w:line="259" w:lineRule="auto"/>
        <w:ind w:left="0" w:firstLine="0"/>
        <w:jc w:val="left"/>
        <w:rPr>
          <w:rFonts w:hint="eastAsia"/>
        </w:rPr>
      </w:pPr>
      <w:r>
        <w:rPr>
          <w:rFonts w:hint="eastAsia"/>
        </w:rPr>
        <w:t>All their subtilties vanish before the plain words of the precept, "Thou shalt not bow down thyself to them, and serve them."</w:t>
      </w:r>
    </w:p>
    <w:p w14:paraId="28EF9D36">
      <w:pPr>
        <w:spacing w:after="514" w:line="259" w:lineRule="auto"/>
        <w:ind w:left="0" w:firstLine="0"/>
        <w:jc w:val="left"/>
        <w:rPr>
          <w:rFonts w:hint="eastAsia"/>
        </w:rPr>
      </w:pPr>
      <w:r>
        <w:rPr>
          <w:rFonts w:hint="eastAsia"/>
        </w:rPr>
        <w:t>他们所有的诡辩在这条诫命明白的话语面前都烟消云散了：“你不可跪拜那些像，也不可事奉它们。”</w:t>
      </w:r>
    </w:p>
    <w:p w14:paraId="251DEF18">
      <w:pPr>
        <w:spacing w:after="514" w:line="259" w:lineRule="auto"/>
        <w:ind w:left="0" w:firstLine="0"/>
        <w:jc w:val="left"/>
        <w:rPr>
          <w:rFonts w:hint="eastAsia"/>
        </w:rPr>
      </w:pPr>
    </w:p>
    <w:p w14:paraId="7DD42C8C">
      <w:pPr>
        <w:spacing w:after="514" w:line="259" w:lineRule="auto"/>
        <w:ind w:left="0" w:firstLine="0"/>
        <w:jc w:val="left"/>
        <w:rPr>
          <w:rFonts w:hint="eastAsia"/>
        </w:rPr>
      </w:pPr>
      <w:r>
        <w:rPr>
          <w:rFonts w:hint="eastAsia"/>
        </w:rPr>
        <w:t>Our church says, that "the second commandment forbids the worshipping of God by images, or in any other way not appointed in his word;"* or more fully in the larger Catechism, that it forbids "all devising, counselling, commending, using, and any wise approving, any religious worship not instituted by God himself; corrupting the worship of God, adding to it or taking from it, whether invented and taken up of ourselves or received by tradition from others, though under the title of antiquity, custom, devotion, good intent, or any other pretence whatsoever."</w:t>
      </w:r>
    </w:p>
    <w:p w14:paraId="22C37295">
      <w:pPr>
        <w:spacing w:after="514" w:line="259" w:lineRule="auto"/>
        <w:ind w:left="0" w:firstLine="0"/>
        <w:jc w:val="left"/>
        <w:rPr>
          <w:rFonts w:hint="eastAsia"/>
        </w:rPr>
      </w:pPr>
      <w:r>
        <w:rPr>
          <w:rFonts w:hint="eastAsia"/>
        </w:rPr>
        <w:t>我们教会说，“第二条诫命禁止我们用偶像，或用祂话语中未指定的任何其他方式敬拜上帝；”* 或在《大要理问答》中更全面地说明，它禁止“设计、建议、命令、使用、以及任何方式的赞同任何非上帝自己设立的宗教崇拜；败坏对上帝的敬拜，增添或删减之，无论是我们自己发明和采纳的，还是从他人传统中领受的，即便以古老、习俗、虔诚、善意或任何其他借口为名。” †</w:t>
      </w:r>
    </w:p>
    <w:p w14:paraId="5C4EF0CC">
      <w:pPr>
        <w:spacing w:after="514" w:line="259" w:lineRule="auto"/>
        <w:ind w:left="0" w:firstLine="0"/>
        <w:jc w:val="left"/>
        <w:rPr>
          <w:rFonts w:hint="eastAsia"/>
        </w:rPr>
      </w:pPr>
    </w:p>
    <w:p w14:paraId="657907BA">
      <w:pPr>
        <w:spacing w:after="514" w:line="259" w:lineRule="auto"/>
        <w:ind w:left="0" w:firstLine="0"/>
        <w:jc w:val="left"/>
        <w:rPr>
          <w:rFonts w:hint="eastAsia"/>
        </w:rPr>
      </w:pPr>
      <w:r>
        <w:rPr>
          <w:rFonts w:hint="eastAsia"/>
        </w:rPr>
        <w:t>† This exposition is founded on the principle already laid down, that when one species of a sin is forbidden, all the other species of the same sin are also forbidden.</w:t>
      </w:r>
    </w:p>
    <w:p w14:paraId="1F009B04">
      <w:pPr>
        <w:spacing w:after="514" w:line="259" w:lineRule="auto"/>
        <w:ind w:left="0" w:firstLine="0"/>
        <w:jc w:val="left"/>
        <w:rPr>
          <w:rFonts w:hint="eastAsia"/>
        </w:rPr>
      </w:pPr>
      <w:r>
        <w:rPr>
          <w:rFonts w:hint="eastAsia"/>
        </w:rPr>
        <w:t>† 这一阐释是建立在已经阐明的原则之上的，即当一种罪被禁止时，同一种罪的所有其他种类也都被禁止了。</w:t>
      </w:r>
    </w:p>
    <w:p w14:paraId="265C0169">
      <w:pPr>
        <w:spacing w:after="514" w:line="259" w:lineRule="auto"/>
        <w:ind w:left="0" w:firstLine="0"/>
        <w:jc w:val="left"/>
        <w:rPr>
          <w:rFonts w:hint="eastAsia"/>
        </w:rPr>
      </w:pPr>
    </w:p>
    <w:p w14:paraId="02DDCCF9">
      <w:pPr>
        <w:spacing w:after="514" w:line="259" w:lineRule="auto"/>
        <w:ind w:left="0" w:firstLine="0"/>
        <w:jc w:val="left"/>
        <w:rPr>
          <w:rFonts w:hint="eastAsia"/>
        </w:rPr>
      </w:pPr>
      <w:r>
        <w:rPr>
          <w:rFonts w:hint="eastAsia"/>
        </w:rPr>
        <w:t>There is no doubt a particular reason why images are forbidden, because they are in themselves dishonorable to God, by investing Him, who is a pure and infinite Spirit, with a corporeal form, and degrading him to a level with the lowest of his creatures.</w:t>
      </w:r>
    </w:p>
    <w:p w14:paraId="17D6226A">
      <w:pPr>
        <w:spacing w:after="514" w:line="259" w:lineRule="auto"/>
        <w:ind w:left="0" w:firstLine="0"/>
        <w:jc w:val="left"/>
        <w:rPr>
          <w:rFonts w:hint="eastAsia"/>
        </w:rPr>
      </w:pPr>
      <w:r>
        <w:rPr>
          <w:rFonts w:hint="eastAsia"/>
        </w:rPr>
        <w:t>毫无疑问，禁止偶像有一个特别的原因，因为它们本身就是对上帝的羞辱，竟将身为纯粹无限之灵的祂赋予肉身的形态，并将祂贬低到与祂最低等的受造物同等的水平。</w:t>
      </w:r>
    </w:p>
    <w:p w14:paraId="652EA887">
      <w:pPr>
        <w:spacing w:after="514" w:line="259" w:lineRule="auto"/>
        <w:ind w:left="0" w:firstLine="0"/>
        <w:jc w:val="left"/>
        <w:rPr>
          <w:rFonts w:hint="eastAsia"/>
        </w:rPr>
      </w:pPr>
    </w:p>
    <w:p w14:paraId="73EBB560">
      <w:pPr>
        <w:spacing w:after="514" w:line="259" w:lineRule="auto"/>
        <w:ind w:left="0" w:firstLine="0"/>
        <w:jc w:val="left"/>
        <w:rPr>
          <w:rFonts w:hint="eastAsia"/>
        </w:rPr>
      </w:pPr>
      <w:r>
        <w:rPr>
          <w:rFonts w:hint="eastAsia"/>
        </w:rPr>
        <w:t>But the design of the precept was to establish this principle, that as God is the sole object of religious worship, so it is his prerogative to dictate the mode of it.</w:t>
      </w:r>
    </w:p>
    <w:p w14:paraId="16A5A7E7">
      <w:pPr>
        <w:spacing w:after="514" w:line="259" w:lineRule="auto"/>
        <w:ind w:left="0" w:firstLine="0"/>
        <w:jc w:val="left"/>
        <w:rPr>
          <w:rFonts w:hint="eastAsia"/>
        </w:rPr>
      </w:pPr>
      <w:r>
        <w:rPr>
          <w:rFonts w:hint="eastAsia"/>
        </w:rPr>
        <w:t>但是，该诫命的意图是为了确立这一原则，即正如上帝是宗教敬拜的唯一对象，规定敬拜的方式也是祂的特权。</w:t>
      </w:r>
    </w:p>
    <w:p w14:paraId="31EE51A4">
      <w:pPr>
        <w:spacing w:after="514" w:line="259" w:lineRule="auto"/>
        <w:ind w:left="0" w:firstLine="0"/>
        <w:jc w:val="left"/>
        <w:rPr>
          <w:rFonts w:hint="eastAsia"/>
        </w:rPr>
      </w:pPr>
    </w:p>
    <w:p w14:paraId="3997DD1F">
      <w:pPr>
        <w:spacing w:after="514" w:line="259" w:lineRule="auto"/>
        <w:ind w:left="0" w:firstLine="0"/>
        <w:jc w:val="left"/>
        <w:rPr>
          <w:rFonts w:hint="eastAsia"/>
        </w:rPr>
      </w:pPr>
      <w:r>
        <w:rPr>
          <w:rFonts w:hint="eastAsia"/>
        </w:rPr>
        <w:t>This matter is of too much importance to be subjected to the regulations of human wisdom.</w:t>
      </w:r>
    </w:p>
    <w:p w14:paraId="4D167A44">
      <w:pPr>
        <w:spacing w:after="514" w:line="259" w:lineRule="auto"/>
        <w:ind w:left="0" w:firstLine="0"/>
        <w:jc w:val="left"/>
        <w:rPr>
          <w:rFonts w:hint="eastAsia"/>
        </w:rPr>
      </w:pPr>
      <w:r>
        <w:rPr>
          <w:rFonts w:hint="eastAsia"/>
        </w:rPr>
        <w:t>此事至关重要，不应受人类智慧的规管。</w:t>
      </w:r>
    </w:p>
    <w:p w14:paraId="23FD5CD7">
      <w:pPr>
        <w:spacing w:after="514" w:line="259" w:lineRule="auto"/>
        <w:ind w:left="0" w:firstLine="0"/>
        <w:jc w:val="left"/>
        <w:rPr>
          <w:rFonts w:hint="eastAsia"/>
        </w:rPr>
      </w:pPr>
    </w:p>
    <w:p w14:paraId="74341E3A">
      <w:pPr>
        <w:spacing w:after="514" w:line="259" w:lineRule="auto"/>
        <w:ind w:left="0" w:firstLine="0"/>
        <w:jc w:val="left"/>
        <w:rPr>
          <w:rFonts w:hint="eastAsia"/>
        </w:rPr>
      </w:pPr>
      <w:r>
        <w:rPr>
          <w:rFonts w:hint="eastAsia"/>
        </w:rPr>
        <w:t>To the mind of man, blinded as it is by sin, and misled by the imagination and the passions, observances might recommend themselves by the pretext of fitness and decency, which the Supreme Being would reject as incongruous to his nature and character.</w:t>
      </w:r>
    </w:p>
    <w:p w14:paraId="206D187F">
      <w:pPr>
        <w:spacing w:after="514" w:line="259" w:lineRule="auto"/>
        <w:ind w:left="0" w:firstLine="0"/>
        <w:jc w:val="left"/>
        <w:rPr>
          <w:rFonts w:hint="eastAsia"/>
        </w:rPr>
      </w:pPr>
      <w:r>
        <w:rPr>
          <w:rFonts w:hint="eastAsia"/>
        </w:rPr>
        <w:t>对被罪蒙蔽、被想象和情欲误导的人心而言，某些礼仪或许会以合宜和体面为借口而显得可取，但至高者会因其与祂的本性和品格不符而予以拒绝。</w:t>
      </w:r>
    </w:p>
    <w:p w14:paraId="62AE2D41">
      <w:pPr>
        <w:spacing w:after="514" w:line="259" w:lineRule="auto"/>
        <w:ind w:left="0" w:firstLine="0"/>
        <w:jc w:val="left"/>
        <w:rPr>
          <w:rFonts w:hint="eastAsia"/>
        </w:rPr>
      </w:pPr>
    </w:p>
    <w:p w14:paraId="39894A50">
      <w:pPr>
        <w:spacing w:after="514" w:line="259" w:lineRule="auto"/>
        <w:ind w:left="0" w:firstLine="0"/>
        <w:jc w:val="left"/>
        <w:rPr>
          <w:rFonts w:hint="eastAsia"/>
        </w:rPr>
      </w:pPr>
      <w:r>
        <w:rPr>
          <w:rFonts w:hint="eastAsia"/>
        </w:rPr>
        <w:t>We see the childishness, the absurdity, and the impiety of its devices in the numerous rites of Heathenism, and in the multiplied services of those Christians, who have deformed the worship of God under the pretext of adorning it, and robbed it of its native purity by arraying it in the meretricious garb of superstition.</w:t>
      </w:r>
    </w:p>
    <w:p w14:paraId="45F38121">
      <w:pPr>
        <w:spacing w:after="514" w:line="259" w:lineRule="auto"/>
        <w:ind w:left="0" w:firstLine="0"/>
        <w:jc w:val="left"/>
        <w:rPr>
          <w:rFonts w:hint="eastAsia"/>
        </w:rPr>
      </w:pPr>
      <w:r>
        <w:rPr>
          <w:rFonts w:hint="eastAsia"/>
        </w:rPr>
        <w:t>我们在外邦主义众多的仪式中，以及在那些以装饰为名而败坏上帝敬拜、用迷信的艳俗外衣剥夺其原有纯洁的基督徒们繁多的崇拜中，看到了其设计的幼稚、荒谬和不虔。</w:t>
      </w:r>
    </w:p>
    <w:p w14:paraId="05E577D8">
      <w:pPr>
        <w:spacing w:after="514" w:line="259" w:lineRule="auto"/>
        <w:ind w:left="0" w:firstLine="0"/>
        <w:jc w:val="left"/>
        <w:rPr>
          <w:rFonts w:hint="eastAsia"/>
        </w:rPr>
      </w:pPr>
    </w:p>
    <w:p w14:paraId="3377CE0B">
      <w:pPr>
        <w:spacing w:after="514" w:line="259" w:lineRule="auto"/>
        <w:ind w:left="0" w:firstLine="0"/>
        <w:jc w:val="left"/>
        <w:rPr>
          <w:rFonts w:hint="eastAsia"/>
        </w:rPr>
      </w:pPr>
      <w:r>
        <w:rPr>
          <w:rFonts w:hint="eastAsia"/>
        </w:rPr>
        <w:t>The precept which we are now explaining condemns all will-worship, that is, all human in ventions in the service of God.</w:t>
      </w:r>
    </w:p>
    <w:p w14:paraId="5287C740">
      <w:pPr>
        <w:spacing w:after="514" w:line="259" w:lineRule="auto"/>
        <w:ind w:left="0" w:firstLine="0"/>
        <w:jc w:val="left"/>
        <w:rPr>
          <w:rFonts w:hint="eastAsia"/>
        </w:rPr>
      </w:pPr>
      <w:r>
        <w:rPr>
          <w:rFonts w:hint="eastAsia"/>
        </w:rPr>
        <w:t>我们现在解释的这条诫命谴责一切私意崇拜，也就是在事奉上帝中的一切人为发明。</w:t>
      </w:r>
    </w:p>
    <w:p w14:paraId="490857AD">
      <w:pPr>
        <w:spacing w:after="514" w:line="259" w:lineRule="auto"/>
        <w:ind w:left="0" w:firstLine="0"/>
        <w:jc w:val="left"/>
        <w:rPr>
          <w:rFonts w:hint="eastAsia"/>
        </w:rPr>
      </w:pPr>
    </w:p>
    <w:p w14:paraId="625DF0E7">
      <w:pPr>
        <w:spacing w:after="514" w:line="259" w:lineRule="auto"/>
        <w:ind w:left="0" w:firstLine="0"/>
        <w:jc w:val="left"/>
        <w:rPr>
          <w:rFonts w:hint="eastAsia"/>
        </w:rPr>
      </w:pPr>
      <w:r>
        <w:rPr>
          <w:rFonts w:hint="eastAsia"/>
        </w:rPr>
        <w:t>He has declared to us in his word what form is acceptable to him; and it is a high offence to add to it or take from it.</w:t>
      </w:r>
    </w:p>
    <w:p w14:paraId="3F358257">
      <w:pPr>
        <w:spacing w:after="514" w:line="259" w:lineRule="auto"/>
        <w:ind w:left="0" w:firstLine="0"/>
        <w:jc w:val="left"/>
        <w:rPr>
          <w:rFonts w:hint="eastAsia"/>
        </w:rPr>
      </w:pPr>
      <w:r>
        <w:rPr>
          <w:rFonts w:hint="eastAsia"/>
        </w:rPr>
        <w:t>祂已在祂的话语中向我们宣告了何种形式是祂所悦纳的；对其增添或删减都是严重的冒犯。</w:t>
      </w:r>
    </w:p>
    <w:p w14:paraId="440BF7B7">
      <w:pPr>
        <w:spacing w:after="514" w:line="259" w:lineRule="auto"/>
        <w:ind w:left="0" w:firstLine="0"/>
        <w:jc w:val="left"/>
        <w:rPr>
          <w:rFonts w:hint="eastAsia"/>
        </w:rPr>
      </w:pPr>
    </w:p>
    <w:p w14:paraId="3BB4898C">
      <w:pPr>
        <w:spacing w:after="514" w:line="259" w:lineRule="auto"/>
        <w:ind w:left="0" w:firstLine="0"/>
        <w:jc w:val="left"/>
        <w:rPr>
          <w:rFonts w:hint="eastAsia"/>
        </w:rPr>
      </w:pPr>
      <w:r>
        <w:rPr>
          <w:rFonts w:hint="eastAsia"/>
        </w:rPr>
        <w:t>We have an example of both crimes in the Church of Rome, which has mutilated some of the ordinances of Christ, and corrupted others by foreign mixtures and appendages.</w:t>
      </w:r>
    </w:p>
    <w:p w14:paraId="6655E524">
      <w:pPr>
        <w:spacing w:after="514" w:line="259" w:lineRule="auto"/>
        <w:ind w:left="0" w:firstLine="0"/>
        <w:jc w:val="left"/>
        <w:rPr>
          <w:rFonts w:hint="eastAsia"/>
        </w:rPr>
      </w:pPr>
      <w:r>
        <w:rPr>
          <w:rFonts w:hint="eastAsia"/>
        </w:rPr>
        <w:t>我们在罗马教会中看到了这两种罪的例子，它篡改了基督的一些典章，又用外来的混合物和附加物败坏了另一些典章。</w:t>
      </w:r>
    </w:p>
    <w:p w14:paraId="3C548115">
      <w:pPr>
        <w:spacing w:after="514" w:line="259" w:lineRule="auto"/>
        <w:ind w:left="0" w:firstLine="0"/>
        <w:jc w:val="left"/>
        <w:rPr>
          <w:rFonts w:hint="eastAsia"/>
        </w:rPr>
      </w:pPr>
    </w:p>
    <w:p w14:paraId="2CDB63D7">
      <w:pPr>
        <w:spacing w:after="514" w:line="259" w:lineRule="auto"/>
        <w:ind w:left="0" w:firstLine="0"/>
        <w:jc w:val="left"/>
        <w:rPr>
          <w:rFonts w:hint="eastAsia"/>
        </w:rPr>
      </w:pPr>
      <w:r>
        <w:rPr>
          <w:rFonts w:hint="eastAsia"/>
        </w:rPr>
        <w:t>It has also introduced new ordinances, of which not a word is spoken in the Scriptures, as the use of images, prayer to the saints, five spurious sacraments, pilgrimages and penances, and a multitude of observances, which it would be tedious to mention.</w:t>
      </w:r>
    </w:p>
    <w:p w14:paraId="363AAAC3">
      <w:pPr>
        <w:spacing w:after="514" w:line="259" w:lineRule="auto"/>
        <w:ind w:left="0" w:firstLine="0"/>
        <w:jc w:val="left"/>
        <w:rPr>
          <w:rFonts w:hint="eastAsia"/>
        </w:rPr>
      </w:pPr>
      <w:r>
        <w:rPr>
          <w:rFonts w:hint="eastAsia"/>
        </w:rPr>
        <w:t>它还引入了新的典章，对此圣经中一字未提，如使用偶像、向圣徒祷告、五个伪圣礼、朝圣和苦修，以及众多繁琐的仪式，不胜枚举。</w:t>
      </w:r>
    </w:p>
    <w:p w14:paraId="4AFFAF16">
      <w:pPr>
        <w:spacing w:after="514" w:line="259" w:lineRule="auto"/>
        <w:ind w:left="0" w:firstLine="0"/>
        <w:jc w:val="left"/>
        <w:rPr>
          <w:rFonts w:hint="eastAsia"/>
        </w:rPr>
      </w:pPr>
    </w:p>
    <w:p w14:paraId="6B1F291A">
      <w:pPr>
        <w:spacing w:after="514" w:line="259" w:lineRule="auto"/>
        <w:ind w:left="0" w:firstLine="0"/>
        <w:jc w:val="left"/>
        <w:rPr>
          <w:rFonts w:hint="eastAsia"/>
        </w:rPr>
      </w:pPr>
      <w:r>
        <w:rPr>
          <w:rFonts w:hint="eastAsia"/>
        </w:rPr>
        <w:t>Nor are those protestants free from the charge who have retained some of the usages of popery, and enjoin the wearing of particular vestments by the ministers of religion, the sign of the cross in baptism, bowing at the name of Jesus, and kneeling at the Lord's Supper.</w:t>
      </w:r>
    </w:p>
    <w:p w14:paraId="784053A5">
      <w:pPr>
        <w:spacing w:after="514" w:line="259" w:lineRule="auto"/>
        <w:ind w:left="0" w:firstLine="0"/>
        <w:jc w:val="left"/>
        <w:rPr>
          <w:rFonts w:hint="eastAsia"/>
        </w:rPr>
      </w:pPr>
      <w:r>
        <w:rPr>
          <w:rFonts w:hint="eastAsia"/>
        </w:rPr>
        <w:t>那些保留了一些罗马教习俗，并规定宗教神职人员穿着特定法衣、在洗礼中使用十字架手势、在耶稣之名前鞠躬、在主餐时下跪的新教徒，也难逃此咎。</w:t>
      </w:r>
    </w:p>
    <w:p w14:paraId="00873977">
      <w:pPr>
        <w:spacing w:after="514" w:line="259" w:lineRule="auto"/>
        <w:ind w:left="0" w:firstLine="0"/>
        <w:jc w:val="left"/>
        <w:rPr>
          <w:rFonts w:hint="eastAsia"/>
        </w:rPr>
      </w:pPr>
    </w:p>
    <w:p w14:paraId="7DFF70D8">
      <w:pPr>
        <w:spacing w:after="514" w:line="259" w:lineRule="auto"/>
        <w:ind w:left="0" w:firstLine="0"/>
        <w:jc w:val="left"/>
        <w:rPr>
          <w:rFonts w:hint="eastAsia"/>
        </w:rPr>
      </w:pPr>
      <w:r>
        <w:rPr>
          <w:rFonts w:hint="eastAsia"/>
        </w:rPr>
        <w:t>These practices we justly call superstitious, because there is no scriptural warrant for them, and they are the devices of men.</w:t>
      </w:r>
    </w:p>
    <w:p w14:paraId="13EE4533">
      <w:pPr>
        <w:spacing w:after="514" w:line="259" w:lineRule="auto"/>
        <w:ind w:left="0" w:firstLine="0"/>
        <w:jc w:val="left"/>
        <w:rPr>
          <w:rFonts w:hint="eastAsia"/>
        </w:rPr>
      </w:pPr>
      <w:r>
        <w:rPr>
          <w:rFonts w:hint="eastAsia"/>
        </w:rPr>
        <w:t>我们公正地称这些做法为迷信，因为它们没有圣经的根据，是人的发明。</w:t>
      </w:r>
    </w:p>
    <w:p w14:paraId="289547CF">
      <w:pPr>
        <w:spacing w:after="514" w:line="259" w:lineRule="auto"/>
        <w:ind w:left="0" w:firstLine="0"/>
        <w:jc w:val="left"/>
        <w:rPr>
          <w:rFonts w:hint="eastAsia"/>
        </w:rPr>
      </w:pPr>
    </w:p>
    <w:p w14:paraId="5142528D">
      <w:pPr>
        <w:spacing w:after="514" w:line="259" w:lineRule="auto"/>
        <w:ind w:left="0" w:firstLine="0"/>
        <w:jc w:val="left"/>
        <w:rPr>
          <w:rFonts w:hint="eastAsia"/>
        </w:rPr>
      </w:pPr>
      <w:r>
        <w:rPr>
          <w:rFonts w:hint="eastAsia"/>
        </w:rPr>
        <w:t>The question, "Who hath required this at your hands?"</w:t>
      </w:r>
    </w:p>
    <w:p w14:paraId="548458F1">
      <w:pPr>
        <w:spacing w:after="514" w:line="259" w:lineRule="auto"/>
        <w:ind w:left="0" w:firstLine="0"/>
        <w:jc w:val="left"/>
        <w:rPr>
          <w:rFonts w:hint="eastAsia"/>
        </w:rPr>
      </w:pPr>
      <w:r>
        <w:rPr>
          <w:rFonts w:hint="eastAsia"/>
        </w:rPr>
        <w:t>这个问题，“谁向你们手中要这些呢？”</w:t>
      </w:r>
    </w:p>
    <w:p w14:paraId="326E1EB0">
      <w:pPr>
        <w:spacing w:after="514" w:line="259" w:lineRule="auto"/>
        <w:ind w:left="0" w:firstLine="0"/>
        <w:jc w:val="left"/>
        <w:rPr>
          <w:rFonts w:hint="eastAsia"/>
        </w:rPr>
      </w:pPr>
    </w:p>
    <w:p w14:paraId="5CD00134">
      <w:pPr>
        <w:spacing w:after="514" w:line="259" w:lineRule="auto"/>
        <w:ind w:left="0" w:firstLine="0"/>
        <w:jc w:val="left"/>
        <w:rPr>
          <w:rFonts w:hint="eastAsia"/>
        </w:rPr>
      </w:pPr>
      <w:r>
        <w:rPr>
          <w:rFonts w:hint="eastAsia"/>
        </w:rPr>
        <w:t>the abettors and advocates of will-worship cannot answer; and it were well if they would consider the words of God concerning the Jews, "In vain do they worship me, teaching for doctrines the commandments of men."*</w:t>
      </w:r>
    </w:p>
    <w:p w14:paraId="7DED349B">
      <w:pPr>
        <w:spacing w:after="514" w:line="259" w:lineRule="auto"/>
        <w:ind w:left="0" w:firstLine="0"/>
        <w:jc w:val="left"/>
        <w:rPr>
          <w:rFonts w:hint="eastAsia"/>
        </w:rPr>
      </w:pPr>
      <w:r>
        <w:rPr>
          <w:rFonts w:hint="eastAsia"/>
        </w:rPr>
        <w:t>私意崇拜的教唆者和倡导者无法回答；他们若能思考上帝论到犹太人的话就好了：“他们将人的吩咐当作道理教导人，所以拜我也是枉然。”*</w:t>
      </w:r>
    </w:p>
    <w:p w14:paraId="00D8478B">
      <w:pPr>
        <w:spacing w:after="514" w:line="259" w:lineRule="auto"/>
        <w:ind w:left="0" w:firstLine="0"/>
        <w:jc w:val="left"/>
        <w:rPr>
          <w:rFonts w:hint="eastAsia"/>
        </w:rPr>
      </w:pPr>
    </w:p>
    <w:p w14:paraId="5E2C623E">
      <w:pPr>
        <w:spacing w:after="514" w:line="259" w:lineRule="auto"/>
        <w:ind w:left="0" w:firstLine="0"/>
        <w:jc w:val="left"/>
        <w:rPr>
          <w:rFonts w:hint="eastAsia"/>
        </w:rPr>
      </w:pPr>
      <w:r>
        <w:rPr>
          <w:rFonts w:hint="eastAsia"/>
        </w:rPr>
        <w:t>This precept requires us to entertain worthy ideas of God, as a spiritual Being, of whom no representation should be formed, either with the hand or by the imagination, and to honour him with spiritual worship.</w:t>
      </w:r>
    </w:p>
    <w:p w14:paraId="52C5A7E8">
      <w:pPr>
        <w:spacing w:after="514" w:line="259" w:lineRule="auto"/>
        <w:ind w:left="0" w:firstLine="0"/>
        <w:jc w:val="left"/>
        <w:rPr>
          <w:rFonts w:hint="eastAsia"/>
        </w:rPr>
      </w:pPr>
      <w:r>
        <w:rPr>
          <w:rFonts w:hint="eastAsia"/>
        </w:rPr>
        <w:t>这条诫命要求我们对上帝，这位不应以手或想象来塑造任何形像的属灵存有，怀有配得的观念，并以属灵的敬拜来尊崇祂。</w:t>
      </w:r>
    </w:p>
    <w:p w14:paraId="0AF6B5CF">
      <w:pPr>
        <w:spacing w:after="514" w:line="259" w:lineRule="auto"/>
        <w:ind w:left="0" w:firstLine="0"/>
        <w:jc w:val="left"/>
        <w:rPr>
          <w:rFonts w:hint="eastAsia"/>
        </w:rPr>
      </w:pPr>
    </w:p>
    <w:p w14:paraId="7D0190A5">
      <w:pPr>
        <w:spacing w:after="514" w:line="259" w:lineRule="auto"/>
        <w:ind w:left="0" w:firstLine="0"/>
        <w:jc w:val="left"/>
        <w:rPr>
          <w:rFonts w:hint="eastAsia"/>
        </w:rPr>
      </w:pPr>
      <w:r>
        <w:rPr>
          <w:rFonts w:hint="eastAsia"/>
        </w:rPr>
        <w:t>In particular, it requires us to adhere to his own institutions in opposition to all human devices, to receive them with due submission to his authority, to observe them with outward reverence and inward sentiments of devotion, to maintain them in their purity and integrity, exactly as he has delivered them to us, neither adding to them, as those do who make use of the sign of the cross in baptism, nor taking from them, as Papists do, who in the Lord's Supper withhold the cup from the laity.</w:t>
      </w:r>
    </w:p>
    <w:p w14:paraId="41816CBB">
      <w:pPr>
        <w:spacing w:after="514" w:line="259" w:lineRule="auto"/>
        <w:ind w:left="0" w:firstLine="0"/>
        <w:jc w:val="left"/>
        <w:rPr>
          <w:rFonts w:hint="eastAsia"/>
        </w:rPr>
      </w:pPr>
      <w:r>
        <w:rPr>
          <w:rFonts w:hint="eastAsia"/>
        </w:rPr>
        <w:t>具体来说，它要求我们坚守祂自己的典章，反对一切人为的发明，以对祂权威应有的顺服来领受它们，以敬虔的外在和虔诚的内在情感来遵守它们，维持它们的纯洁与完整，完全按照祂交给我们的一样，既不增添，像那些在洗礼中使用十字架手势的人所做的，也不删减，像罗马天主教徒在主餐中不把杯递给平信徒那样。</w:t>
      </w:r>
    </w:p>
    <w:p w14:paraId="0E50E876">
      <w:pPr>
        <w:spacing w:after="514" w:line="259" w:lineRule="auto"/>
        <w:ind w:left="0" w:firstLine="0"/>
        <w:jc w:val="left"/>
        <w:rPr>
          <w:rFonts w:hint="eastAsia"/>
        </w:rPr>
      </w:pPr>
    </w:p>
    <w:p w14:paraId="4CC69F0F">
      <w:pPr>
        <w:spacing w:after="514" w:line="259" w:lineRule="auto"/>
        <w:ind w:left="0" w:firstLine="0"/>
        <w:jc w:val="left"/>
        <w:rPr>
          <w:rFonts w:hint="eastAsia"/>
        </w:rPr>
      </w:pPr>
      <w:r>
        <w:rPr>
          <w:rFonts w:hint="eastAsia"/>
        </w:rPr>
        <w:t>The ordinances of religion are prayer, praise, the preaching of the word, and the celebration of the sacraments; to which may be added church government, the exercise of discipline, and other particulars which it is unnecessary to mention.</w:t>
      </w:r>
    </w:p>
    <w:p w14:paraId="309388C7">
      <w:pPr>
        <w:spacing w:after="514" w:line="259" w:lineRule="auto"/>
        <w:ind w:left="0" w:firstLine="0"/>
        <w:jc w:val="left"/>
        <w:rPr>
          <w:rFonts w:hint="eastAsia"/>
        </w:rPr>
      </w:pPr>
      <w:r>
        <w:rPr>
          <w:rFonts w:hint="eastAsia"/>
        </w:rPr>
        <w:t>宗教的典章是祷告、赞美、传讲圣道和举行圣礼；此外还可以加上教会治理、施行纪律以及其他无需提及的细节。</w:t>
      </w:r>
    </w:p>
    <w:p w14:paraId="13B38439">
      <w:pPr>
        <w:spacing w:after="514" w:line="259" w:lineRule="auto"/>
        <w:ind w:left="0" w:firstLine="0"/>
        <w:jc w:val="left"/>
        <w:rPr>
          <w:rFonts w:hint="eastAsia"/>
        </w:rPr>
      </w:pPr>
    </w:p>
    <w:p w14:paraId="15ECD41B">
      <w:pPr>
        <w:spacing w:after="514" w:line="259" w:lineRule="auto"/>
        <w:ind w:left="0" w:firstLine="0"/>
        <w:jc w:val="left"/>
        <w:rPr>
          <w:rFonts w:hint="eastAsia"/>
        </w:rPr>
      </w:pPr>
      <w:r>
        <w:rPr>
          <w:rFonts w:hint="eastAsia"/>
        </w:rPr>
        <w:t>It is evident, as I have already hinted, that while the prescribed forms of worship should be punctually observed, the precept calls for those dispositions and exercises of mind of which they are significant, and which only can give them value, and render them acceptable to the omniscient God, who looks not upon the countenance, but upon the heart.</w:t>
      </w:r>
    </w:p>
    <w:p w14:paraId="26DBB29C">
      <w:pPr>
        <w:spacing w:after="514" w:line="259" w:lineRule="auto"/>
        <w:ind w:left="0" w:firstLine="0"/>
        <w:jc w:val="left"/>
        <w:rPr>
          <w:rFonts w:hint="eastAsia"/>
        </w:rPr>
      </w:pPr>
      <w:r>
        <w:rPr>
          <w:rFonts w:hint="eastAsia"/>
        </w:rPr>
        <w:t>很明显，正如我已经暗示的，虽然规定的敬拜形式应被准时遵守，但这条诫命要求的是那些赋予这些形式意义、并唯独能给予它们价值、使它们蒙全知的上帝悦纳的心态和操练，祂不看外貌，只看内心。</w:t>
      </w:r>
    </w:p>
    <w:p w14:paraId="62540150">
      <w:pPr>
        <w:spacing w:after="514" w:line="259" w:lineRule="auto"/>
        <w:ind w:left="0" w:firstLine="0"/>
        <w:jc w:val="left"/>
        <w:rPr>
          <w:rFonts w:hint="eastAsia"/>
        </w:rPr>
      </w:pPr>
    </w:p>
    <w:p w14:paraId="6A95BC75">
      <w:pPr>
        <w:spacing w:after="514" w:line="259" w:lineRule="auto"/>
        <w:ind w:left="0" w:firstLine="0"/>
        <w:jc w:val="left"/>
        <w:rPr>
          <w:rFonts w:hint="eastAsia"/>
        </w:rPr>
      </w:pPr>
      <w:r>
        <w:rPr>
          <w:rFonts w:hint="eastAsia"/>
        </w:rPr>
        <w:t>This precept is enforced by the following words: "For I the Lord thy God am a jealous God, visiting the iniquities of the fathers upon the children unto the third and fourth generations of them that hate me, and showing mercy unto thousands of them that love me, and keep my commandments."</w:t>
      </w:r>
    </w:p>
    <w:p w14:paraId="03D4302F">
      <w:pPr>
        <w:spacing w:after="514" w:line="259" w:lineRule="auto"/>
        <w:ind w:left="0" w:firstLine="0"/>
        <w:jc w:val="left"/>
        <w:rPr>
          <w:rFonts w:hint="eastAsia"/>
        </w:rPr>
      </w:pPr>
      <w:r>
        <w:rPr>
          <w:rFonts w:hint="eastAsia"/>
        </w:rPr>
        <w:t>这条诫命由以下话语来加强：“因为我耶和华你的上帝是忌邪的上帝。恨我的，我必追讨他的罪，自父及子，直到三四代；爱我、守我诫命的，我必向他们发慈爱，直到千代。”</w:t>
      </w:r>
    </w:p>
    <w:p w14:paraId="2BD132CD">
      <w:pPr>
        <w:spacing w:after="514" w:line="259" w:lineRule="auto"/>
        <w:ind w:left="0" w:firstLine="0"/>
        <w:jc w:val="left"/>
        <w:rPr>
          <w:rFonts w:hint="eastAsia"/>
        </w:rPr>
      </w:pPr>
    </w:p>
    <w:p w14:paraId="5AC3FF84">
      <w:pPr>
        <w:spacing w:after="514" w:line="259" w:lineRule="auto"/>
        <w:ind w:left="0" w:firstLine="0"/>
        <w:jc w:val="left"/>
        <w:rPr>
          <w:rFonts w:hint="eastAsia"/>
        </w:rPr>
      </w:pPr>
      <w:r>
        <w:rPr>
          <w:rFonts w:hint="eastAsia"/>
        </w:rPr>
        <w:t>Here a difficulty occurs, relating to the denunciation upon the posterity of transgressors.</w:t>
      </w:r>
    </w:p>
    <w:p w14:paraId="2D21E090">
      <w:pPr>
        <w:spacing w:after="514" w:line="259" w:lineRule="auto"/>
        <w:ind w:left="0" w:firstLine="0"/>
        <w:jc w:val="left"/>
        <w:rPr>
          <w:rFonts w:hint="eastAsia"/>
        </w:rPr>
      </w:pPr>
      <w:r>
        <w:rPr>
          <w:rFonts w:hint="eastAsia"/>
        </w:rPr>
        <w:t>这里出现一个难题，与对犯罪者后代的谴责有关。</w:t>
      </w:r>
    </w:p>
    <w:p w14:paraId="7E2FA379">
      <w:pPr>
        <w:spacing w:after="514" w:line="259" w:lineRule="auto"/>
        <w:ind w:left="0" w:firstLine="0"/>
        <w:jc w:val="left"/>
        <w:rPr>
          <w:rFonts w:hint="eastAsia"/>
        </w:rPr>
      </w:pPr>
    </w:p>
    <w:p w14:paraId="1BD5C785">
      <w:pPr>
        <w:spacing w:after="514" w:line="259" w:lineRule="auto"/>
        <w:ind w:left="0" w:firstLine="0"/>
        <w:jc w:val="left"/>
        <w:rPr>
          <w:rFonts w:hint="eastAsia"/>
        </w:rPr>
      </w:pPr>
      <w:r>
        <w:rPr>
          <w:rFonts w:hint="eastAsia"/>
        </w:rPr>
        <w:t>Some consider it is peculiar to the Jews, who were placed under a dispensation of temporal rewards and punishments, and understand it to import, that under such a dispensation, by the over-ruling providence of God, a man's family would be placed in such circumstances as should accord with his conduct, or that their degradation and suffering would be the effect of his sin; just as under human governments the children of traitors are deprived of their honours, and the family estate is confiscated, or as in the common course of things, a person of profligate manners entails disease, and poverty, and disgrace upon his offspring.</w:t>
      </w:r>
    </w:p>
    <w:p w14:paraId="066DEAAF">
      <w:pPr>
        <w:spacing w:after="514" w:line="259" w:lineRule="auto"/>
        <w:ind w:left="0" w:firstLine="0"/>
        <w:jc w:val="left"/>
        <w:rPr>
          <w:rFonts w:hint="eastAsia"/>
        </w:rPr>
      </w:pPr>
      <w:r>
        <w:rPr>
          <w:rFonts w:hint="eastAsia"/>
        </w:rPr>
        <w:t>有些人认为这是犹太人所特有的，他们处在一个属世赏罚的时代之下，并理解其意为，在这样的时代下，藉着上帝至高的护理，一个人的家庭将处于与其行为相符的境况中，或者说他们的败落和苦难将是他罪的后果；正如在人的政府下，叛徒的子女被剥夺荣誉，家产被没收，或者如在通常情况下，一个品行败坏的人会给他的后代带来疾病、贫穷和耻辱。</w:t>
      </w:r>
    </w:p>
    <w:p w14:paraId="74887B0A">
      <w:pPr>
        <w:spacing w:after="514" w:line="259" w:lineRule="auto"/>
        <w:ind w:left="0" w:firstLine="0"/>
        <w:jc w:val="left"/>
        <w:rPr>
          <w:rFonts w:hint="eastAsia"/>
        </w:rPr>
      </w:pPr>
    </w:p>
    <w:p w14:paraId="7EB63B99">
      <w:pPr>
        <w:spacing w:after="514" w:line="259" w:lineRule="auto"/>
        <w:ind w:left="0" w:firstLine="0"/>
        <w:jc w:val="left"/>
        <w:rPr>
          <w:rFonts w:hint="eastAsia"/>
        </w:rPr>
      </w:pPr>
      <w:r>
        <w:rPr>
          <w:rFonts w:hint="eastAsia"/>
        </w:rPr>
        <w:t>Others have thought that the denunciation relates to those who should imitate the conduct of their parents; and consequently, that it was for their own sin, and not properly for that of their parents, that they should be punished.</w:t>
      </w:r>
    </w:p>
    <w:p w14:paraId="22DB1C4C">
      <w:pPr>
        <w:spacing w:after="514" w:line="259" w:lineRule="auto"/>
        <w:ind w:left="0" w:firstLine="0"/>
        <w:jc w:val="left"/>
        <w:rPr>
          <w:rFonts w:hint="eastAsia"/>
        </w:rPr>
      </w:pPr>
      <w:r>
        <w:rPr>
          <w:rFonts w:hint="eastAsia"/>
        </w:rPr>
        <w:t>另一些人则认为，这个谴责是针对那些模仿他们父母行为的人；因此，他们受罚是因为他们自己的罪，而不是真正因为他们父母的罪。</w:t>
      </w:r>
    </w:p>
    <w:p w14:paraId="7B38E056">
      <w:pPr>
        <w:spacing w:after="514" w:line="259" w:lineRule="auto"/>
        <w:ind w:left="0" w:firstLine="0"/>
        <w:jc w:val="left"/>
        <w:rPr>
          <w:rFonts w:hint="eastAsia"/>
        </w:rPr>
      </w:pPr>
    </w:p>
    <w:p w14:paraId="521F8F79">
      <w:pPr>
        <w:spacing w:after="514" w:line="259" w:lineRule="auto"/>
        <w:ind w:left="0" w:firstLine="0"/>
        <w:jc w:val="left"/>
        <w:rPr>
          <w:rFonts w:hint="eastAsia"/>
        </w:rPr>
      </w:pPr>
      <w:r>
        <w:rPr>
          <w:rFonts w:hint="eastAsia"/>
        </w:rPr>
        <w:t>But besides that the words thus understood constitute no sanction or enforcement of the precept, and do not serve the purpose for which they are manifestly introduced, it is impossible to assign a reason why the third and fourth generation only are mentioned, since it is certain that God will visit to the thousandth generation those who tread in the steps of their idolatrous ancestors.</w:t>
      </w:r>
    </w:p>
    <w:p w14:paraId="7295338C">
      <w:pPr>
        <w:spacing w:after="514" w:line="259" w:lineRule="auto"/>
        <w:ind w:left="0" w:firstLine="0"/>
        <w:jc w:val="left"/>
        <w:rPr>
          <w:rFonts w:hint="eastAsia"/>
        </w:rPr>
      </w:pPr>
      <w:r>
        <w:rPr>
          <w:rFonts w:hint="eastAsia"/>
        </w:rPr>
        <w:t>但除了这样理解的话语并不构成对该诫命的认可或执行，也无法达到其明显被引入的目的之外，也无法解释为何只提到第三代和第四代，因为可以肯定的是，上帝必追讨到千代那些追随他们拜偶像祖先脚步的人。</w:t>
      </w:r>
    </w:p>
    <w:p w14:paraId="362E1F5B">
      <w:pPr>
        <w:spacing w:after="514" w:line="259" w:lineRule="auto"/>
        <w:ind w:left="0" w:firstLine="0"/>
        <w:jc w:val="left"/>
        <w:rPr>
          <w:rFonts w:hint="eastAsia"/>
        </w:rPr>
      </w:pPr>
    </w:p>
    <w:p w14:paraId="0A806D76">
      <w:pPr>
        <w:spacing w:after="514" w:line="259" w:lineRule="auto"/>
        <w:ind w:left="0" w:firstLine="0"/>
        <w:jc w:val="left"/>
        <w:rPr>
          <w:rFonts w:hint="eastAsia"/>
        </w:rPr>
      </w:pPr>
      <w:r>
        <w:rPr>
          <w:rFonts w:hint="eastAsia"/>
        </w:rPr>
        <w:t>Others again are of opinion, that not only temporal but spiritual judgments are denounced; that for the sins of the parents God withholds his grace from their children; and that being left to themselves, they follow the example of their parents, and are finally punished for their own sins.</w:t>
      </w:r>
    </w:p>
    <w:p w14:paraId="69A456B0">
      <w:pPr>
        <w:spacing w:after="514" w:line="259" w:lineRule="auto"/>
        <w:ind w:left="0" w:firstLine="0"/>
        <w:jc w:val="left"/>
        <w:rPr>
          <w:rFonts w:hint="eastAsia"/>
        </w:rPr>
      </w:pPr>
      <w:r>
        <w:rPr>
          <w:rFonts w:hint="eastAsia"/>
        </w:rPr>
        <w:t>又有一些人认为，所谴责的不仅是属世的审判，也是属灵的审判；即因父母的罪，上帝向他们的子女收回祂的恩典；他们被任凭自流，便效法父母的榜样，最终因自己的罪而受罚。</w:t>
      </w:r>
    </w:p>
    <w:p w14:paraId="6FCCE4BD">
      <w:pPr>
        <w:spacing w:after="514" w:line="259" w:lineRule="auto"/>
        <w:ind w:left="0" w:firstLine="0"/>
        <w:jc w:val="left"/>
        <w:rPr>
          <w:rFonts w:hint="eastAsia"/>
        </w:rPr>
      </w:pPr>
    </w:p>
    <w:p w14:paraId="2988B24E">
      <w:pPr>
        <w:spacing w:after="514" w:line="259" w:lineRule="auto"/>
        <w:ind w:left="0" w:firstLine="0"/>
        <w:jc w:val="left"/>
        <w:rPr>
          <w:rFonts w:hint="eastAsia"/>
        </w:rPr>
      </w:pPr>
      <w:r>
        <w:rPr>
          <w:rFonts w:hint="eastAsia"/>
        </w:rPr>
        <w:t>There is a degree of confusion in this statement, which first admits that they are punished for the sin of their parents, and then brings forward their own sin to account for the justice of their final allotment.</w:t>
      </w:r>
    </w:p>
    <w:p w14:paraId="17AA0AA9">
      <w:pPr>
        <w:spacing w:after="514" w:line="259" w:lineRule="auto"/>
        <w:ind w:left="0" w:firstLine="0"/>
        <w:jc w:val="left"/>
        <w:rPr>
          <w:rFonts w:hint="eastAsia"/>
        </w:rPr>
      </w:pPr>
      <w:r>
        <w:rPr>
          <w:rFonts w:hint="eastAsia"/>
        </w:rPr>
        <w:t>这种说法有一定程度的混乱，它首先承认他们因父母的罪而受罚，然后又提出他们自己的罪来解释他们最终结局的公义性。</w:t>
      </w:r>
    </w:p>
    <w:p w14:paraId="32F1F982">
      <w:pPr>
        <w:spacing w:after="514" w:line="259" w:lineRule="auto"/>
        <w:ind w:left="0" w:firstLine="0"/>
        <w:jc w:val="left"/>
        <w:rPr>
          <w:rFonts w:hint="eastAsia"/>
        </w:rPr>
      </w:pPr>
    </w:p>
    <w:p w14:paraId="07A01898">
      <w:pPr>
        <w:spacing w:after="514" w:line="259" w:lineRule="auto"/>
        <w:ind w:left="0" w:firstLine="0"/>
        <w:jc w:val="left"/>
        <w:rPr>
          <w:rFonts w:hint="eastAsia"/>
        </w:rPr>
      </w:pPr>
      <w:r>
        <w:rPr>
          <w:rFonts w:hint="eastAsia"/>
        </w:rPr>
        <w:t>It is exceedingly difficult to determine the precise import of the words.</w:t>
      </w:r>
    </w:p>
    <w:p w14:paraId="3C35E830">
      <w:pPr>
        <w:spacing w:after="514" w:line="259" w:lineRule="auto"/>
        <w:ind w:left="0" w:firstLine="0"/>
        <w:jc w:val="left"/>
        <w:rPr>
          <w:rFonts w:hint="eastAsia"/>
        </w:rPr>
      </w:pPr>
      <w:r>
        <w:rPr>
          <w:rFonts w:hint="eastAsia"/>
        </w:rPr>
        <w:t>要确定这些话的精确含义是极其困难的。</w:t>
      </w:r>
    </w:p>
    <w:p w14:paraId="78C07E90">
      <w:pPr>
        <w:spacing w:after="514" w:line="259" w:lineRule="auto"/>
        <w:ind w:left="0" w:firstLine="0"/>
        <w:jc w:val="left"/>
        <w:rPr>
          <w:rFonts w:hint="eastAsia"/>
        </w:rPr>
      </w:pPr>
    </w:p>
    <w:p w14:paraId="459195F1">
      <w:pPr>
        <w:spacing w:after="514" w:line="259" w:lineRule="auto"/>
        <w:ind w:left="0" w:firstLine="0"/>
        <w:jc w:val="left"/>
        <w:rPr>
          <w:rFonts w:hint="eastAsia"/>
        </w:rPr>
      </w:pPr>
      <w:r>
        <w:rPr>
          <w:rFonts w:hint="eastAsia"/>
        </w:rPr>
        <w:t>If we could satisfactorily show that the threatening related to the Jews alone, and was founded on their peculiar dispensation, and that what was threatened was merely a temporal penalty upon the families of idolaters, considered as members of the state, it would be more easy to reconcile it to our ideas of the equity of the divine administration.</w:t>
      </w:r>
    </w:p>
    <w:p w14:paraId="2DB67E59">
      <w:pPr>
        <w:spacing w:after="514" w:line="259" w:lineRule="auto"/>
        <w:ind w:left="0" w:firstLine="0"/>
        <w:jc w:val="left"/>
        <w:rPr>
          <w:rFonts w:hint="eastAsia"/>
        </w:rPr>
      </w:pPr>
      <w:r>
        <w:rPr>
          <w:rFonts w:hint="eastAsia"/>
        </w:rPr>
        <w:t>如果我们能令人满意地证明这个威胁只与犹太人有关，是建立在他们特殊的时代之上的，并且所威胁的仅仅是对拜偶像者家庭的属世惩罚，视他们为国家的成员，那么就更容易将其与我们对神圣治理之公义的观念相协调。</w:t>
      </w:r>
    </w:p>
    <w:p w14:paraId="38488742">
      <w:pPr>
        <w:spacing w:after="514" w:line="259" w:lineRule="auto"/>
        <w:ind w:left="0" w:firstLine="0"/>
        <w:jc w:val="left"/>
        <w:rPr>
          <w:rFonts w:hint="eastAsia"/>
        </w:rPr>
      </w:pPr>
    </w:p>
    <w:p w14:paraId="684775ED">
      <w:pPr>
        <w:spacing w:after="514" w:line="259" w:lineRule="auto"/>
        <w:ind w:left="0" w:firstLine="0"/>
        <w:jc w:val="left"/>
        <w:rPr>
          <w:rFonts w:hint="eastAsia"/>
        </w:rPr>
      </w:pPr>
      <w:r>
        <w:rPr>
          <w:rFonts w:hint="eastAsia"/>
        </w:rPr>
        <w:t>There seems to be a contradiction between it and the words of God by Ezekiel: "The soul that sinneth, it shall die.</w:t>
      </w:r>
    </w:p>
    <w:p w14:paraId="4596A567">
      <w:pPr>
        <w:spacing w:after="514" w:line="259" w:lineRule="auto"/>
        <w:ind w:left="0" w:firstLine="0"/>
        <w:jc w:val="left"/>
        <w:rPr>
          <w:rFonts w:hint="eastAsia"/>
        </w:rPr>
      </w:pPr>
      <w:r>
        <w:rPr>
          <w:rFonts w:hint="eastAsia"/>
        </w:rPr>
        <w:t>这似乎与上帝藉以西结所说的话有矛盾：“犯罪的魂，它必死亡。</w:t>
      </w:r>
    </w:p>
    <w:p w14:paraId="7DC405CB">
      <w:pPr>
        <w:spacing w:after="514" w:line="259" w:lineRule="auto"/>
        <w:ind w:left="0" w:firstLine="0"/>
        <w:jc w:val="left"/>
        <w:rPr>
          <w:rFonts w:hint="eastAsia"/>
        </w:rPr>
      </w:pPr>
    </w:p>
    <w:p w14:paraId="52DDEB1E">
      <w:pPr>
        <w:spacing w:after="514" w:line="259" w:lineRule="auto"/>
        <w:ind w:left="0" w:firstLine="0"/>
        <w:jc w:val="left"/>
        <w:rPr>
          <w:rFonts w:hint="eastAsia"/>
        </w:rPr>
      </w:pPr>
      <w:r>
        <w:rPr>
          <w:rFonts w:hint="eastAsia"/>
        </w:rPr>
        <w:t>The son shall not bear the iniquity of the father."</w:t>
      </w:r>
    </w:p>
    <w:p w14:paraId="2BAD681D">
      <w:pPr>
        <w:spacing w:after="514" w:line="259" w:lineRule="auto"/>
        <w:ind w:left="0" w:firstLine="0"/>
        <w:jc w:val="left"/>
        <w:rPr>
          <w:rFonts w:hint="eastAsia"/>
        </w:rPr>
      </w:pPr>
      <w:r>
        <w:rPr>
          <w:rFonts w:hint="eastAsia"/>
        </w:rPr>
        <w:t>儿子必不担当父亲的罪孽。”*</w:t>
      </w:r>
    </w:p>
    <w:p w14:paraId="4CC88CE5">
      <w:pPr>
        <w:spacing w:after="514" w:line="259" w:lineRule="auto"/>
        <w:ind w:left="0" w:firstLine="0"/>
        <w:jc w:val="left"/>
        <w:rPr>
          <w:rFonts w:hint="eastAsia"/>
        </w:rPr>
      </w:pPr>
    </w:p>
    <w:p w14:paraId="50CCE62F">
      <w:pPr>
        <w:spacing w:after="514" w:line="259" w:lineRule="auto"/>
        <w:ind w:left="0" w:firstLine="0"/>
        <w:jc w:val="left"/>
        <w:rPr>
          <w:rFonts w:hint="eastAsia"/>
        </w:rPr>
      </w:pPr>
      <w:r>
        <w:rPr>
          <w:rFonts w:hint="eastAsia"/>
        </w:rPr>
        <w:t>* We might reconcile them by supposing the original law, which was merely a positive one, to be revoked; or we may consider the words of Ezekiel as referring to a particular case.</w:t>
      </w:r>
    </w:p>
    <w:p w14:paraId="07C5BD97">
      <w:pPr>
        <w:spacing w:after="514" w:line="259" w:lineRule="auto"/>
        <w:ind w:left="0" w:firstLine="0"/>
        <w:jc w:val="left"/>
        <w:rPr>
          <w:rFonts w:hint="eastAsia"/>
        </w:rPr>
      </w:pPr>
      <w:r>
        <w:rPr>
          <w:rFonts w:hint="eastAsia"/>
        </w:rPr>
        <w:t>* 我们可以通过假设原初的律法——那只是一个实在法——已被废除来协调它们；或者我们可以认为以西结的话是指一个特殊的情况。</w:t>
      </w:r>
    </w:p>
    <w:p w14:paraId="4D6ABE3A">
      <w:pPr>
        <w:spacing w:after="514" w:line="259" w:lineRule="auto"/>
        <w:ind w:left="0" w:firstLine="0"/>
        <w:jc w:val="left"/>
        <w:rPr>
          <w:rFonts w:hint="eastAsia"/>
        </w:rPr>
      </w:pPr>
    </w:p>
    <w:p w14:paraId="08655F7A">
      <w:pPr>
        <w:spacing w:after="514" w:line="259" w:lineRule="auto"/>
        <w:ind w:left="0" w:firstLine="0"/>
        <w:jc w:val="left"/>
        <w:rPr>
          <w:rFonts w:hint="eastAsia"/>
        </w:rPr>
      </w:pPr>
      <w:r>
        <w:rPr>
          <w:rFonts w:hint="eastAsia"/>
        </w:rPr>
        <w:t>The Israelites had adopted this proverb: "The fathers have eaten sour grapes, and the children's teeth are set on edge," † intimating that their present sufferings were owing not to their own sins, but to those of their ancestors.</w:t>
      </w:r>
    </w:p>
    <w:p w14:paraId="6CFE694E">
      <w:pPr>
        <w:spacing w:after="514" w:line="259" w:lineRule="auto"/>
        <w:ind w:left="0" w:firstLine="0"/>
        <w:jc w:val="left"/>
        <w:rPr>
          <w:rFonts w:hint="eastAsia"/>
        </w:rPr>
      </w:pPr>
      <w:r>
        <w:rPr>
          <w:rFonts w:hint="eastAsia"/>
        </w:rPr>
        <w:t>以色列人采纳了这句俗语：“父亲吃了酸葡萄，儿子的牙酸倒了，”† 意指他们目前的苦难不是因为他们自己的罪，而是因为他们祖先的罪。</w:t>
      </w:r>
    </w:p>
    <w:p w14:paraId="5348B9A1">
      <w:pPr>
        <w:spacing w:after="514" w:line="259" w:lineRule="auto"/>
        <w:ind w:left="0" w:firstLine="0"/>
        <w:jc w:val="left"/>
        <w:rPr>
          <w:rFonts w:hint="eastAsia"/>
        </w:rPr>
      </w:pPr>
    </w:p>
    <w:p w14:paraId="15FA4090">
      <w:pPr>
        <w:spacing w:after="514" w:line="259" w:lineRule="auto"/>
        <w:ind w:left="0" w:firstLine="0"/>
        <w:jc w:val="left"/>
        <w:rPr>
          <w:rFonts w:hint="eastAsia"/>
        </w:rPr>
      </w:pPr>
      <w:r>
        <w:rPr>
          <w:rFonts w:hint="eastAsia"/>
        </w:rPr>
        <w:t>To repel this accusation against his procedure, God declares that the case was not as they supposed, that he was punishing them for their own sins; that it was far from him to confound the righteous with the wicked, and that every man among them should be rewarded according to his works.</w:t>
      </w:r>
    </w:p>
    <w:p w14:paraId="08FA013A">
      <w:pPr>
        <w:spacing w:after="514" w:line="259" w:lineRule="auto"/>
        <w:ind w:left="0" w:firstLine="0"/>
        <w:jc w:val="left"/>
        <w:rPr>
          <w:rFonts w:hint="eastAsia"/>
        </w:rPr>
      </w:pPr>
      <w:r>
        <w:rPr>
          <w:rFonts w:hint="eastAsia"/>
        </w:rPr>
        <w:t>为了驳斥对祂作为的这一指控，上帝宣告情况并非他们所想，祂惩罚他们是为了他们自己的罪；祂绝不会将义人与恶人混淆，他们中间的每一个人都将按其行为得到报应。</w:t>
      </w:r>
    </w:p>
    <w:p w14:paraId="3D1732E1">
      <w:pPr>
        <w:spacing w:after="514" w:line="259" w:lineRule="auto"/>
        <w:ind w:left="0" w:firstLine="0"/>
        <w:jc w:val="left"/>
        <w:rPr>
          <w:rFonts w:hint="eastAsia"/>
        </w:rPr>
      </w:pPr>
    </w:p>
    <w:p w14:paraId="641DB583">
      <w:pPr>
        <w:spacing w:after="514" w:line="259" w:lineRule="auto"/>
        <w:ind w:left="0" w:firstLine="0"/>
        <w:jc w:val="left"/>
        <w:rPr>
          <w:rFonts w:hint="eastAsia"/>
        </w:rPr>
      </w:pPr>
      <w:r>
        <w:rPr>
          <w:rFonts w:hint="eastAsia"/>
        </w:rPr>
        <w:t>The Third precept of the law is in these words, "Thou shalt not take the name of the Lord thy God in vain; for the Lord will not hold him guiltless that taketh his name in vain."</w:t>
      </w:r>
    </w:p>
    <w:p w14:paraId="39F33824">
      <w:pPr>
        <w:spacing w:after="514" w:line="259" w:lineRule="auto"/>
        <w:ind w:left="0" w:firstLine="0"/>
        <w:jc w:val="left"/>
        <w:rPr>
          <w:rFonts w:hint="eastAsia"/>
        </w:rPr>
      </w:pPr>
      <w:r>
        <w:rPr>
          <w:rFonts w:hint="eastAsia"/>
        </w:rPr>
        <w:t>律法的第三条诫命是这样的话：“你不可妄称耶和华你上帝的名；因为妄称祂名的，耶和华必不以他为无罪。”</w:t>
      </w:r>
    </w:p>
    <w:p w14:paraId="2E4626A9">
      <w:pPr>
        <w:spacing w:after="514" w:line="259" w:lineRule="auto"/>
        <w:ind w:left="0" w:firstLine="0"/>
        <w:jc w:val="left"/>
        <w:rPr>
          <w:rFonts w:hint="eastAsia"/>
        </w:rPr>
      </w:pPr>
    </w:p>
    <w:p w14:paraId="4ADE82F4">
      <w:pPr>
        <w:spacing w:after="514" w:line="259" w:lineRule="auto"/>
        <w:ind w:left="0" w:firstLine="0"/>
        <w:jc w:val="left"/>
        <w:rPr>
          <w:rFonts w:hint="eastAsia"/>
        </w:rPr>
      </w:pPr>
      <w:r>
        <w:rPr>
          <w:rFonts w:hint="eastAsia"/>
        </w:rPr>
        <w:t>By the name of God, we understand the name or names by which he has made himself known, or is distinguished from other beings; as God, Lord, Jehovah, the Almighty, &amp;c.</w:t>
      </w:r>
    </w:p>
    <w:p w14:paraId="4642E9FC">
      <w:pPr>
        <w:spacing w:after="514" w:line="259" w:lineRule="auto"/>
        <w:ind w:left="0" w:firstLine="0"/>
        <w:jc w:val="left"/>
        <w:rPr>
          <w:rFonts w:hint="eastAsia"/>
        </w:rPr>
      </w:pPr>
      <w:r>
        <w:rPr>
          <w:rFonts w:hint="eastAsia"/>
        </w:rPr>
        <w:t>我们理解的上帝的名，是指祂用以显明祂自己，或区别于其他存有的名或名称；如上帝、主、耶和华、全能者等。</w:t>
      </w:r>
    </w:p>
    <w:p w14:paraId="2D978131">
      <w:pPr>
        <w:spacing w:after="514" w:line="259" w:lineRule="auto"/>
        <w:ind w:left="0" w:firstLine="0"/>
        <w:jc w:val="left"/>
        <w:rPr>
          <w:rFonts w:hint="eastAsia"/>
        </w:rPr>
      </w:pPr>
    </w:p>
    <w:p w14:paraId="77CA2928">
      <w:pPr>
        <w:spacing w:after="514" w:line="259" w:lineRule="auto"/>
        <w:ind w:left="0" w:firstLine="0"/>
        <w:jc w:val="left"/>
        <w:rPr>
          <w:rFonts w:hint="eastAsia"/>
        </w:rPr>
      </w:pPr>
      <w:r>
        <w:rPr>
          <w:rFonts w:hint="eastAsia"/>
        </w:rPr>
        <w:t>To take this name, is to use it in discourse; and one form of using it, which claims our attention in the first place, is swearing by it.</w:t>
      </w:r>
    </w:p>
    <w:p w14:paraId="60120572">
      <w:pPr>
        <w:spacing w:after="514" w:line="259" w:lineRule="auto"/>
        <w:ind w:left="0" w:firstLine="0"/>
        <w:jc w:val="left"/>
        <w:rPr>
          <w:rFonts w:hint="eastAsia"/>
        </w:rPr>
      </w:pPr>
      <w:r>
        <w:rPr>
          <w:rFonts w:hint="eastAsia"/>
        </w:rPr>
        <w:t>妄称这名，就是在言谈中使用它；其中一种用法，首先需要我们关注的，就是凭此名起誓。</w:t>
      </w:r>
    </w:p>
    <w:p w14:paraId="2A3E5305">
      <w:pPr>
        <w:spacing w:after="514" w:line="259" w:lineRule="auto"/>
        <w:ind w:left="0" w:firstLine="0"/>
        <w:jc w:val="left"/>
        <w:rPr>
          <w:rFonts w:hint="eastAsia"/>
        </w:rPr>
      </w:pPr>
    </w:p>
    <w:p w14:paraId="2E0EEBDC">
      <w:pPr>
        <w:spacing w:after="514" w:line="259" w:lineRule="auto"/>
        <w:ind w:left="0" w:firstLine="0"/>
        <w:jc w:val="left"/>
        <w:rPr>
          <w:rFonts w:hint="eastAsia"/>
        </w:rPr>
      </w:pPr>
      <w:r>
        <w:rPr>
          <w:rFonts w:hint="eastAsia"/>
        </w:rPr>
        <w:t>As a simple declaration may not be deemed sufficient, when the character of the speaker is unknown, his motives are suspected, or the matter is of too much importance to be lightly determined, men have been accustomed to demand the confirmation of it with an oath, or an appeal to God as the witness of our veracity, and the Judge who will punish us if we are guilty of deceit.</w:t>
      </w:r>
    </w:p>
    <w:p w14:paraId="449440BB">
      <w:pPr>
        <w:spacing w:after="514" w:line="259" w:lineRule="auto"/>
        <w:ind w:left="0" w:firstLine="0"/>
        <w:jc w:val="left"/>
        <w:rPr>
          <w:rFonts w:hint="eastAsia"/>
        </w:rPr>
      </w:pPr>
      <w:r>
        <w:rPr>
          <w:rFonts w:hint="eastAsia"/>
        </w:rPr>
        <w:t>当说话者的品格不为人知，其动机受到怀疑，或事情过于重要以致不能轻率决定时，一个简单的声明可能被认为不足够，人们习惯于要求以起誓来确认，即呼求上帝作为我们诚实的见证，和如果我们犯了欺骗之罪就会惩罚我们的审判者。</w:t>
      </w:r>
    </w:p>
    <w:p w14:paraId="0653F7F0">
      <w:pPr>
        <w:spacing w:after="514" w:line="259" w:lineRule="auto"/>
        <w:ind w:left="0" w:firstLine="0"/>
        <w:jc w:val="left"/>
        <w:rPr>
          <w:rFonts w:hint="eastAsia"/>
        </w:rPr>
      </w:pPr>
    </w:p>
    <w:p w14:paraId="4C176207">
      <w:pPr>
        <w:spacing w:after="514" w:line="259" w:lineRule="auto"/>
        <w:ind w:left="0" w:firstLine="0"/>
        <w:jc w:val="left"/>
        <w:rPr>
          <w:rFonts w:hint="eastAsia"/>
        </w:rPr>
      </w:pPr>
      <w:r>
        <w:rPr>
          <w:rFonts w:hint="eastAsia"/>
        </w:rPr>
        <w:t>Some ancient sects, and some modern, have denied the lawfulness of an oath, and have affirmed that it is sinful to swear upon any occasion.</w:t>
      </w:r>
    </w:p>
    <w:p w14:paraId="3716F545">
      <w:pPr>
        <w:spacing w:after="514" w:line="259" w:lineRule="auto"/>
        <w:ind w:left="0" w:firstLine="0"/>
        <w:jc w:val="left"/>
        <w:rPr>
          <w:rFonts w:hint="eastAsia"/>
        </w:rPr>
      </w:pPr>
      <w:r>
        <w:rPr>
          <w:rFonts w:hint="eastAsia"/>
        </w:rPr>
        <w:t>一些古代的宗派和一些现代的宗派，都否认起誓的合法性，并断言在任何场合起誓都是有罪的。</w:t>
      </w:r>
    </w:p>
    <w:p w14:paraId="2255D78E">
      <w:pPr>
        <w:spacing w:after="514" w:line="259" w:lineRule="auto"/>
        <w:ind w:left="0" w:firstLine="0"/>
        <w:jc w:val="left"/>
        <w:rPr>
          <w:rFonts w:hint="eastAsia"/>
        </w:rPr>
      </w:pPr>
    </w:p>
    <w:p w14:paraId="2CFDB13A">
      <w:pPr>
        <w:spacing w:after="514" w:line="259" w:lineRule="auto"/>
        <w:ind w:left="0" w:firstLine="0"/>
        <w:jc w:val="left"/>
        <w:rPr>
          <w:rFonts w:hint="eastAsia"/>
        </w:rPr>
      </w:pPr>
      <w:r>
        <w:rPr>
          <w:rFonts w:hint="eastAsia"/>
        </w:rPr>
        <w:t>Their opinion is refuted by a variety of arguments.</w:t>
      </w:r>
    </w:p>
    <w:p w14:paraId="350CAC56">
      <w:pPr>
        <w:spacing w:after="514" w:line="259" w:lineRule="auto"/>
        <w:ind w:left="0" w:firstLine="0"/>
        <w:jc w:val="left"/>
        <w:rPr>
          <w:rFonts w:hint="eastAsia"/>
        </w:rPr>
      </w:pPr>
      <w:r>
        <w:rPr>
          <w:rFonts w:hint="eastAsia"/>
        </w:rPr>
        <w:t>他们的观点被各种论据所驳斥。</w:t>
      </w:r>
    </w:p>
    <w:p w14:paraId="04E9302E">
      <w:pPr>
        <w:spacing w:after="514" w:line="259" w:lineRule="auto"/>
        <w:ind w:left="0" w:firstLine="0"/>
        <w:jc w:val="left"/>
        <w:rPr>
          <w:rFonts w:hint="eastAsia"/>
        </w:rPr>
      </w:pPr>
    </w:p>
    <w:p w14:paraId="743C00CB">
      <w:pPr>
        <w:spacing w:after="514" w:line="259" w:lineRule="auto"/>
        <w:ind w:left="0" w:firstLine="0"/>
        <w:jc w:val="left"/>
        <w:rPr>
          <w:rFonts w:hint="eastAsia"/>
        </w:rPr>
      </w:pPr>
      <w:r>
        <w:rPr>
          <w:rFonts w:hint="eastAsia"/>
        </w:rPr>
        <w:t>We have examples of oaths in the Old Testament, with directions how to swear, namely, in truth, judgment, and righteousness; and lest any should think that what was formerly tolerated is now prohibited, we have examples also in the New.</w:t>
      </w:r>
    </w:p>
    <w:p w14:paraId="26E4BE15">
      <w:pPr>
        <w:spacing w:after="514" w:line="259" w:lineRule="auto"/>
        <w:ind w:left="0" w:firstLine="0"/>
        <w:jc w:val="left"/>
        <w:rPr>
          <w:rFonts w:hint="eastAsia"/>
        </w:rPr>
      </w:pPr>
      <w:r>
        <w:rPr>
          <w:rFonts w:hint="eastAsia"/>
        </w:rPr>
        <w:t>我们在旧约中有起誓的例子，并有关于如何起誓的指示，即要凭诚实、公平和公义；唯恐有人认为从前被容许的现在被禁止了，我们在新约中也有例子。</w:t>
      </w:r>
    </w:p>
    <w:p w14:paraId="2B7F3F16">
      <w:pPr>
        <w:spacing w:after="514" w:line="259" w:lineRule="auto"/>
        <w:ind w:left="0" w:firstLine="0"/>
        <w:jc w:val="left"/>
        <w:rPr>
          <w:rFonts w:hint="eastAsia"/>
        </w:rPr>
      </w:pPr>
    </w:p>
    <w:p w14:paraId="6B02AF00">
      <w:pPr>
        <w:spacing w:after="514" w:line="259" w:lineRule="auto"/>
        <w:ind w:left="0" w:firstLine="0"/>
        <w:jc w:val="left"/>
        <w:rPr>
          <w:rFonts w:hint="eastAsia"/>
        </w:rPr>
      </w:pPr>
      <w:r>
        <w:rPr>
          <w:rFonts w:hint="eastAsia"/>
        </w:rPr>
        <w:t>When Paul says, "I call God for a record upon my soul"—"God is my witness"—"I say the truth in Christ, I lie not, my conscience also bearing me witness in the Holy Ghost;"‡ his language in all these instances, and particularly in the two first, amounts to an oath.</w:t>
      </w:r>
    </w:p>
    <w:p w14:paraId="36F213CF">
      <w:pPr>
        <w:spacing w:after="514" w:line="259" w:lineRule="auto"/>
        <w:ind w:left="0" w:firstLine="0"/>
        <w:jc w:val="left"/>
        <w:rPr>
          <w:rFonts w:hint="eastAsia"/>
        </w:rPr>
      </w:pPr>
      <w:r>
        <w:rPr>
          <w:rFonts w:hint="eastAsia"/>
        </w:rPr>
        <w:t>当保罗说，“我呼吁上帝给我的心作见证”——“上帝是我的见证”——“我在基督里说真话，并不谎言，有我良心被圣灵感动，给我作见证”‡；他在所有这些例子中的语言，特别是在前两个例子中，都相当于起誓。</w:t>
      </w:r>
    </w:p>
    <w:p w14:paraId="5F6F84DD">
      <w:pPr>
        <w:spacing w:after="514" w:line="259" w:lineRule="auto"/>
        <w:ind w:left="0" w:firstLine="0"/>
        <w:jc w:val="left"/>
        <w:rPr>
          <w:rFonts w:hint="eastAsia"/>
        </w:rPr>
      </w:pPr>
    </w:p>
    <w:p w14:paraId="36785DA9">
      <w:pPr>
        <w:spacing w:after="514" w:line="259" w:lineRule="auto"/>
        <w:ind w:left="0" w:firstLine="0"/>
        <w:jc w:val="left"/>
        <w:rPr>
          <w:rFonts w:hint="eastAsia"/>
        </w:rPr>
      </w:pPr>
      <w:r>
        <w:rPr>
          <w:rFonts w:hint="eastAsia"/>
        </w:rPr>
        <w:t>Our Saviour recognized the lawfulness of an oath, when one having been administered to him, according to the form of his country, he broke the silence which he hitherto observed, and answered the question of the High Priest.</w:t>
      </w:r>
    </w:p>
    <w:p w14:paraId="0D45519F">
      <w:pPr>
        <w:spacing w:after="514" w:line="259" w:lineRule="auto"/>
        <w:ind w:left="0" w:firstLine="0"/>
        <w:jc w:val="left"/>
        <w:rPr>
          <w:rFonts w:hint="eastAsia"/>
        </w:rPr>
      </w:pPr>
      <w:r>
        <w:rPr>
          <w:rFonts w:hint="eastAsia"/>
        </w:rPr>
        <w:t>我们的救主承认了起誓的合法性，当有人按照他国家的规矩叫他起誓时，他打破了此前一直保持的沉默，回答了大祭司的问题。§</w:t>
      </w:r>
    </w:p>
    <w:p w14:paraId="25788F08">
      <w:pPr>
        <w:spacing w:after="514" w:line="259" w:lineRule="auto"/>
        <w:ind w:left="0" w:firstLine="0"/>
        <w:jc w:val="left"/>
        <w:rPr>
          <w:rFonts w:hint="eastAsia"/>
        </w:rPr>
      </w:pPr>
    </w:p>
    <w:p w14:paraId="20A07784">
      <w:pPr>
        <w:spacing w:after="514" w:line="259" w:lineRule="auto"/>
        <w:ind w:left="0" w:firstLine="0"/>
        <w:jc w:val="left"/>
        <w:rPr>
          <w:rFonts w:hint="eastAsia"/>
        </w:rPr>
      </w:pPr>
      <w:r>
        <w:rPr>
          <w:rFonts w:hint="eastAsia"/>
        </w:rPr>
        <w:t>§ It is impossible to understand the words of the Apostle in any other way than as a sanction of the practice, when he says, "Men verily swear by the greater, and an oath for confirmation is to them an end of all strife."</w:t>
      </w:r>
    </w:p>
    <w:p w14:paraId="43959999">
      <w:pPr>
        <w:spacing w:after="514" w:line="259" w:lineRule="auto"/>
        <w:ind w:left="0" w:firstLine="0"/>
        <w:jc w:val="left"/>
        <w:rPr>
          <w:rFonts w:hint="eastAsia"/>
        </w:rPr>
      </w:pPr>
      <w:r>
        <w:rPr>
          <w:rFonts w:hint="eastAsia"/>
        </w:rPr>
        <w:t>§ 使徒说：“人都是指着比自己大的起誓，并且以起誓为实据，了结各样的争论。”我们不可能以任何其他方式来理解使徒的话，只能将其视为对这种做法的认可。‖</w:t>
      </w:r>
    </w:p>
    <w:p w14:paraId="1F8134A7">
      <w:pPr>
        <w:spacing w:after="514" w:line="259" w:lineRule="auto"/>
        <w:ind w:left="0" w:firstLine="0"/>
        <w:jc w:val="left"/>
        <w:rPr>
          <w:rFonts w:hint="eastAsia"/>
        </w:rPr>
      </w:pPr>
    </w:p>
    <w:p w14:paraId="2015A6F8">
      <w:pPr>
        <w:spacing w:after="514" w:line="259" w:lineRule="auto"/>
        <w:ind w:left="0" w:firstLine="0"/>
        <w:jc w:val="left"/>
        <w:rPr>
          <w:rFonts w:hint="eastAsia"/>
        </w:rPr>
      </w:pPr>
      <w:r>
        <w:rPr>
          <w:rFonts w:hint="eastAsia"/>
        </w:rPr>
        <w:t>‖ It is a misapprehension of our Saviour's words, "Swear not at all,"¶ to consider them as an absolute prohibition of an oath; because it is plain from his own illustration, that he meant only to forbid the practice of swearing in common conversation, and particularly of swearing by creatures.</w:t>
      </w:r>
    </w:p>
    <w:p w14:paraId="204CA675">
      <w:pPr>
        <w:spacing w:after="514" w:line="259" w:lineRule="auto"/>
        <w:ind w:left="0" w:firstLine="0"/>
        <w:jc w:val="left"/>
        <w:rPr>
          <w:rFonts w:hint="eastAsia"/>
        </w:rPr>
      </w:pPr>
      <w:r>
        <w:rPr>
          <w:rFonts w:hint="eastAsia"/>
        </w:rPr>
        <w:t>‖ 将我们救主的话“什么誓都不可起”¶ 理解为对起誓的绝对禁止是一种误解；因为从他自己的说明中可以清楚地看出，他只是意在禁止在日常交谈中起誓的做法，特别是禁止指着受造物起誓。</w:t>
      </w:r>
    </w:p>
    <w:p w14:paraId="475DEF8E">
      <w:pPr>
        <w:spacing w:after="514" w:line="259" w:lineRule="auto"/>
        <w:ind w:left="0" w:firstLine="0"/>
        <w:jc w:val="left"/>
        <w:rPr>
          <w:rFonts w:hint="eastAsia"/>
        </w:rPr>
      </w:pPr>
    </w:p>
    <w:p w14:paraId="13DB1A5F">
      <w:pPr>
        <w:spacing w:after="514" w:line="259" w:lineRule="auto"/>
        <w:ind w:left="0" w:firstLine="0"/>
        <w:jc w:val="left"/>
        <w:rPr>
          <w:rFonts w:hint="eastAsia"/>
        </w:rPr>
      </w:pPr>
      <w:r>
        <w:rPr>
          <w:rFonts w:hint="eastAsia"/>
        </w:rPr>
        <w:t>An oath should be sworn only on such occasions as call for this solemnity, about matters of importance, and with respect to which satisfaction cannot be otherwise obtained.</w:t>
      </w:r>
    </w:p>
    <w:p w14:paraId="61F3706D">
      <w:pPr>
        <w:spacing w:after="514" w:line="259" w:lineRule="auto"/>
        <w:ind w:left="0" w:firstLine="0"/>
        <w:jc w:val="left"/>
        <w:rPr>
          <w:rFonts w:hint="eastAsia"/>
        </w:rPr>
      </w:pPr>
      <w:r>
        <w:rPr>
          <w:rFonts w:hint="eastAsia"/>
        </w:rPr>
        <w:t>只有在需要这种严肃性的场合，关乎重要之事，并且无法以其他方式获得满意结果时，才应该起誓。</w:t>
      </w:r>
    </w:p>
    <w:p w14:paraId="793B5924">
      <w:pPr>
        <w:spacing w:after="514" w:line="259" w:lineRule="auto"/>
        <w:ind w:left="0" w:firstLine="0"/>
        <w:jc w:val="left"/>
        <w:rPr>
          <w:rFonts w:hint="eastAsia"/>
        </w:rPr>
      </w:pPr>
    </w:p>
    <w:p w14:paraId="18B6393F">
      <w:pPr>
        <w:spacing w:after="514" w:line="259" w:lineRule="auto"/>
        <w:ind w:left="0" w:firstLine="0"/>
        <w:jc w:val="left"/>
        <w:rPr>
          <w:rFonts w:hint="eastAsia"/>
        </w:rPr>
      </w:pPr>
      <w:r>
        <w:rPr>
          <w:rFonts w:hint="eastAsia"/>
        </w:rPr>
        <w:t>God is too great and awful a Being to be appealed to as a witness for every trifling purpose.</w:t>
      </w:r>
    </w:p>
    <w:p w14:paraId="352889E9">
      <w:pPr>
        <w:spacing w:after="514" w:line="259" w:lineRule="auto"/>
        <w:ind w:left="0" w:firstLine="0"/>
        <w:jc w:val="left"/>
        <w:rPr>
          <w:rFonts w:hint="eastAsia"/>
        </w:rPr>
      </w:pPr>
      <w:r>
        <w:rPr>
          <w:rFonts w:hint="eastAsia"/>
        </w:rPr>
        <w:t>上帝是一位太伟大和可畏的存有，不能为任何琐碎的目的而被呼求作见证。</w:t>
      </w:r>
    </w:p>
    <w:p w14:paraId="1960FE3F">
      <w:pPr>
        <w:spacing w:after="514" w:line="259" w:lineRule="auto"/>
        <w:ind w:left="0" w:firstLine="0"/>
        <w:jc w:val="left"/>
        <w:rPr>
          <w:rFonts w:hint="eastAsia"/>
        </w:rPr>
      </w:pPr>
    </w:p>
    <w:p w14:paraId="4F2E8D1D">
      <w:pPr>
        <w:spacing w:after="514" w:line="259" w:lineRule="auto"/>
        <w:ind w:left="0" w:firstLine="0"/>
        <w:jc w:val="left"/>
        <w:rPr>
          <w:rFonts w:hint="eastAsia"/>
        </w:rPr>
      </w:pPr>
      <w:r>
        <w:rPr>
          <w:rFonts w:hint="eastAsia"/>
        </w:rPr>
        <w:t>It should be taken with external and internal reverence, and be regarded not as a mere ceremony, but as a religious institution, which places us in the immediate presence of the Judge of men and angels.</w:t>
      </w:r>
    </w:p>
    <w:p w14:paraId="702748FC">
      <w:pPr>
        <w:spacing w:after="514" w:line="259" w:lineRule="auto"/>
        <w:ind w:left="0" w:firstLine="0"/>
        <w:jc w:val="left"/>
        <w:rPr>
          <w:rFonts w:hint="eastAsia"/>
        </w:rPr>
      </w:pPr>
      <w:r>
        <w:rPr>
          <w:rFonts w:hint="eastAsia"/>
        </w:rPr>
        <w:t>起誓时应怀有外在和内在的敬畏，不应将其视为纯粹的仪式，而应视为一种宗教典章，将我们置于审判世人和天使者的直接面前。</w:t>
      </w:r>
    </w:p>
    <w:p w14:paraId="5C29F2B7">
      <w:pPr>
        <w:spacing w:after="514" w:line="259" w:lineRule="auto"/>
        <w:ind w:left="0" w:firstLine="0"/>
        <w:jc w:val="left"/>
        <w:rPr>
          <w:rFonts w:hint="eastAsia"/>
        </w:rPr>
      </w:pPr>
    </w:p>
    <w:p w14:paraId="0195330A">
      <w:pPr>
        <w:spacing w:after="514" w:line="259" w:lineRule="auto"/>
        <w:ind w:left="0" w:firstLine="0"/>
        <w:jc w:val="left"/>
        <w:rPr>
          <w:rFonts w:hint="eastAsia"/>
        </w:rPr>
      </w:pPr>
      <w:r>
        <w:rPr>
          <w:rFonts w:hint="eastAsia"/>
        </w:rPr>
        <w:t>We should be fully acquainted with the subject of an oath; for, to swear to any thing of which we are ignorant, or about which we are in doubt, is at once to deceive men, and to set at nought the divine omniscience.</w:t>
      </w:r>
    </w:p>
    <w:p w14:paraId="027AFA86">
      <w:pPr>
        <w:spacing w:after="514" w:line="259" w:lineRule="auto"/>
        <w:ind w:left="0" w:firstLine="0"/>
        <w:jc w:val="left"/>
        <w:rPr>
          <w:rFonts w:hint="eastAsia"/>
        </w:rPr>
      </w:pPr>
      <w:r>
        <w:rPr>
          <w:rFonts w:hint="eastAsia"/>
        </w:rPr>
        <w:t>我们应当完全了解誓言的主题；因为，对任何我们无知或怀疑的事情起誓，既是欺骗人，也是藐视神圣的全知。</w:t>
      </w:r>
    </w:p>
    <w:p w14:paraId="7AD173F3">
      <w:pPr>
        <w:spacing w:after="514" w:line="259" w:lineRule="auto"/>
        <w:ind w:left="0" w:firstLine="0"/>
        <w:jc w:val="left"/>
        <w:rPr>
          <w:rFonts w:hint="eastAsia"/>
        </w:rPr>
      </w:pPr>
    </w:p>
    <w:p w14:paraId="4109F81D">
      <w:pPr>
        <w:spacing w:after="514" w:line="259" w:lineRule="auto"/>
        <w:ind w:left="0" w:firstLine="0"/>
        <w:jc w:val="left"/>
        <w:rPr>
          <w:rFonts w:hint="eastAsia"/>
        </w:rPr>
      </w:pPr>
      <w:r>
        <w:rPr>
          <w:rFonts w:hint="eastAsia"/>
        </w:rPr>
        <w:t>We should take an oath according to the obvious meaning of it, in the sense in which it is understood by those who administer it, to the exclusion of all private interpretations, and all mental reservations.</w:t>
      </w:r>
    </w:p>
    <w:p w14:paraId="44B11D94">
      <w:pPr>
        <w:spacing w:after="514" w:line="259" w:lineRule="auto"/>
        <w:ind w:left="0" w:firstLine="0"/>
        <w:jc w:val="left"/>
        <w:rPr>
          <w:rFonts w:hint="eastAsia"/>
        </w:rPr>
      </w:pPr>
      <w:r>
        <w:rPr>
          <w:rFonts w:hint="eastAsia"/>
        </w:rPr>
        <w:t>我们应当按照誓言显而易见的含义，按照主誓者所理解的意义起誓，排除一切私自的解释和一切心里的保留。</w:t>
      </w:r>
    </w:p>
    <w:p w14:paraId="3A778AE8">
      <w:pPr>
        <w:spacing w:after="514" w:line="259" w:lineRule="auto"/>
        <w:ind w:left="0" w:firstLine="0"/>
        <w:jc w:val="left"/>
        <w:rPr>
          <w:rFonts w:hint="eastAsia"/>
        </w:rPr>
      </w:pPr>
    </w:p>
    <w:p w14:paraId="1175FFC8">
      <w:pPr>
        <w:spacing w:after="514" w:line="259" w:lineRule="auto"/>
        <w:ind w:left="0" w:firstLine="0"/>
        <w:jc w:val="left"/>
        <w:rPr>
          <w:rFonts w:hint="eastAsia"/>
        </w:rPr>
      </w:pPr>
      <w:r>
        <w:rPr>
          <w:rFonts w:hint="eastAsia"/>
        </w:rPr>
        <w:t>We ought to be sincere in giving a promissory oath, having a fixed intention to perform what we pledge ourselves to do, and never thinking ourselves released from the obligation except by such a change of circumstances as renders it physically impossible to redeem our pledge, or would make it sinful to do so, because some other duty of paramount authority has intervened.</w:t>
      </w:r>
    </w:p>
    <w:p w14:paraId="42FD5B96">
      <w:pPr>
        <w:spacing w:after="514" w:line="259" w:lineRule="auto"/>
        <w:ind w:left="0" w:firstLine="0"/>
        <w:jc w:val="left"/>
        <w:rPr>
          <w:rFonts w:hint="eastAsia"/>
        </w:rPr>
      </w:pPr>
      <w:r>
        <w:rPr>
          <w:rFonts w:hint="eastAsia"/>
        </w:rPr>
        <w:t>我们在许下承诺的誓言时应当真诚，有坚定的意图去履行我们所承诺的事，并且决不认为自己可以免除此义务，除非情况发生变化，使得履行承诺在物理上成为不可能，或者因为某个具有更高权威的责任介入而使得履行承诺成为有罪的。</w:t>
      </w:r>
    </w:p>
    <w:p w14:paraId="1E1074FC">
      <w:pPr>
        <w:spacing w:after="514" w:line="259" w:lineRule="auto"/>
        <w:ind w:left="0" w:firstLine="0"/>
        <w:jc w:val="left"/>
        <w:rPr>
          <w:rFonts w:hint="eastAsia"/>
        </w:rPr>
      </w:pPr>
    </w:p>
    <w:p w14:paraId="5C09EAE2">
      <w:pPr>
        <w:spacing w:after="514" w:line="259" w:lineRule="auto"/>
        <w:ind w:left="0" w:firstLine="0"/>
        <w:jc w:val="left"/>
        <w:rPr>
          <w:rFonts w:hint="eastAsia"/>
        </w:rPr>
      </w:pPr>
      <w:r>
        <w:rPr>
          <w:rFonts w:hint="eastAsia"/>
        </w:rPr>
        <w:t>It is plain, therefore, that we should never bind ourselves by oath to do any thing which we know to be impossible, any wing which we know to be morally wrong, any thing which would impede our duty to God, or to such of our fellow-men as have a prior claim to our service and obedience.</w:t>
      </w:r>
    </w:p>
    <w:p w14:paraId="5127519D">
      <w:pPr>
        <w:spacing w:after="514" w:line="259" w:lineRule="auto"/>
        <w:ind w:left="0" w:firstLine="0"/>
        <w:jc w:val="left"/>
        <w:rPr>
          <w:rFonts w:hint="eastAsia"/>
        </w:rPr>
      </w:pPr>
      <w:r>
        <w:rPr>
          <w:rFonts w:hint="eastAsia"/>
        </w:rPr>
        <w:t>因此，很明显，我们绝不应起誓约束自己去做任何我们知道不可能的事，任何我们知道在道德上是错误的事，任何会妨碍我们对上帝或对那些对我们的服务和顺从有优先要求之同胞的责任的事。</w:t>
      </w:r>
    </w:p>
    <w:p w14:paraId="2EAEEFCB">
      <w:pPr>
        <w:spacing w:after="514" w:line="259" w:lineRule="auto"/>
        <w:ind w:left="0" w:firstLine="0"/>
        <w:jc w:val="left"/>
        <w:rPr>
          <w:rFonts w:hint="eastAsia"/>
        </w:rPr>
      </w:pPr>
    </w:p>
    <w:p w14:paraId="3C2996A7">
      <w:pPr>
        <w:spacing w:after="514" w:line="259" w:lineRule="auto"/>
        <w:ind w:left="0" w:firstLine="0"/>
        <w:jc w:val="left"/>
        <w:rPr>
          <w:rFonts w:hint="eastAsia"/>
        </w:rPr>
      </w:pPr>
      <w:r>
        <w:rPr>
          <w:rFonts w:hint="eastAsia"/>
        </w:rPr>
        <w:t>The name of God is taken in vain when we swear unnecessary oaths; when we swear implicitly, without knowing beforehand the nature and extent of the obligation, when we swear lightly and irreverently, using the name of God with as little respect as we would show to that of a man; when we swear falsely, attesting that to be true, which we do not know to be true, or which we know to be false; when we do not regard the aminus imponentis, but substitute a meaning of our own as a subterfuge, under which we may escape from the understood obligation; when we swear to what we know to be impossible, or what we know to be sinful; when we swear in doubt with respect to the practicability or the lawfulness of the action to which we bind ourselves; when we swear to release ourselves from a prior obligation, as the Jews devoted their property to God, that they might be relieved from the duty of supporting their parents.</w:t>
      </w:r>
    </w:p>
    <w:p w14:paraId="7E930B0D">
      <w:pPr>
        <w:spacing w:after="514" w:line="259" w:lineRule="auto"/>
        <w:ind w:left="0" w:firstLine="0"/>
        <w:jc w:val="left"/>
        <w:rPr>
          <w:rFonts w:hint="eastAsia"/>
        </w:rPr>
      </w:pPr>
      <w:r>
        <w:rPr>
          <w:rFonts w:hint="eastAsia"/>
        </w:rPr>
        <w:t>当我们起不必要的誓时；当我们盲目起誓，事先不知道义务的性质和范围时；当我们轻率不敬地起誓，使用上帝的名时表现出的尊重还不如对一个人的名时；当我们起假誓，证实我们不知道是真或知道是假的事为真时；当我们不顾主誓者的意图，而用我们自己的意思作为遁词，借此逃避公认的义务时；当我们起誓去做我们知道不可能或知道是有罪的事时；当我们对自己所约束的行为的可行性或合法性存疑时起誓时；当我们为解除先前的义务而起誓时，如同犹太人将他们的财产献给上帝，以求免除奉养父母的责任时，上帝的名就被妄称了。</w:t>
      </w:r>
    </w:p>
    <w:p w14:paraId="3954B8A1">
      <w:pPr>
        <w:spacing w:after="514" w:line="259" w:lineRule="auto"/>
        <w:ind w:left="0" w:firstLine="0"/>
        <w:jc w:val="left"/>
        <w:rPr>
          <w:rFonts w:hint="eastAsia"/>
        </w:rPr>
      </w:pPr>
    </w:p>
    <w:p w14:paraId="69A95CA0">
      <w:pPr>
        <w:spacing w:after="514" w:line="259" w:lineRule="auto"/>
        <w:ind w:left="0" w:firstLine="0"/>
        <w:jc w:val="left"/>
        <w:rPr>
          <w:rFonts w:hint="eastAsia"/>
        </w:rPr>
      </w:pPr>
      <w:r>
        <w:rPr>
          <w:rFonts w:hint="eastAsia"/>
        </w:rPr>
        <w:t>These are not the only ways in which the name of God is profaned.</w:t>
      </w:r>
    </w:p>
    <w:p w14:paraId="71B8D2B7">
      <w:pPr>
        <w:spacing w:after="514" w:line="259" w:lineRule="auto"/>
        <w:ind w:left="0" w:firstLine="0"/>
        <w:jc w:val="left"/>
        <w:rPr>
          <w:rFonts w:hint="eastAsia"/>
        </w:rPr>
      </w:pPr>
      <w:r>
        <w:rPr>
          <w:rFonts w:hint="eastAsia"/>
        </w:rPr>
        <w:t>上帝的名被亵渎的方式不仅于此。</w:t>
      </w:r>
    </w:p>
    <w:p w14:paraId="12FA2A90">
      <w:pPr>
        <w:spacing w:after="514" w:line="259" w:lineRule="auto"/>
        <w:ind w:left="0" w:firstLine="0"/>
        <w:jc w:val="left"/>
        <w:rPr>
          <w:rFonts w:hint="eastAsia"/>
        </w:rPr>
      </w:pPr>
    </w:p>
    <w:p w14:paraId="0BEC0EF0">
      <w:pPr>
        <w:spacing w:after="514" w:line="259" w:lineRule="auto"/>
        <w:ind w:left="0" w:firstLine="0"/>
        <w:jc w:val="left"/>
        <w:rPr>
          <w:rFonts w:hint="eastAsia"/>
        </w:rPr>
      </w:pPr>
      <w:r>
        <w:rPr>
          <w:rFonts w:hint="eastAsia"/>
        </w:rPr>
        <w:t>It is taken in vain when it is lightly introduced in common conversation; when men swear by it in anger or in sport, or in the ordinary train of their discourse; when they utter impious imprecations upon themselves or others; or when, without the slightest feeling of devotion, they call upon him to bless, preserve, or help them.</w:t>
      </w:r>
    </w:p>
    <w:p w14:paraId="2406D8DB">
      <w:pPr>
        <w:spacing w:after="514" w:line="259" w:lineRule="auto"/>
        <w:ind w:left="0" w:firstLine="0"/>
        <w:jc w:val="left"/>
        <w:rPr>
          <w:rFonts w:hint="eastAsia"/>
        </w:rPr>
      </w:pPr>
      <w:r>
        <w:rPr>
          <w:rFonts w:hint="eastAsia"/>
        </w:rPr>
        <w:t>当上帝的名在日常交谈中被轻率地提起时；当人在愤怒或嬉戏中，或在他们平常的言谈中指着祂的名起誓时；当他们对自己或他人发出不敬的咒骂时；或者当他们毫无虔敬之情地呼求祂祝福、保守或帮助他们时，祂的名就被妄称了。</w:t>
      </w:r>
    </w:p>
    <w:p w14:paraId="24241C1B">
      <w:pPr>
        <w:spacing w:after="514" w:line="259" w:lineRule="auto"/>
        <w:ind w:left="0" w:firstLine="0"/>
        <w:jc w:val="left"/>
        <w:rPr>
          <w:rFonts w:hint="eastAsia"/>
        </w:rPr>
      </w:pPr>
    </w:p>
    <w:p w14:paraId="03745FB9">
      <w:pPr>
        <w:spacing w:after="514" w:line="259" w:lineRule="auto"/>
        <w:ind w:left="0" w:firstLine="0"/>
        <w:jc w:val="left"/>
        <w:rPr>
          <w:rFonts w:hint="eastAsia"/>
        </w:rPr>
      </w:pPr>
      <w:r>
        <w:rPr>
          <w:rFonts w:hint="eastAsia"/>
        </w:rPr>
        <w:t>There is not a name in the universe with which so much freedom is used; it is treated as with studied contempt; and it is almost impossible to walk the streets, or to go into a mixed company, without hearing language which is always offensive to a pious ear, and which, were it heard for the first time, would awaken horror and alarm in every man who retained any sense of religion.</w:t>
      </w:r>
    </w:p>
    <w:p w14:paraId="41C28FDE">
      <w:pPr>
        <w:spacing w:after="514" w:line="259" w:lineRule="auto"/>
        <w:ind w:left="0" w:firstLine="0"/>
        <w:jc w:val="left"/>
        <w:rPr>
          <w:rFonts w:hint="eastAsia"/>
        </w:rPr>
      </w:pPr>
      <w:r>
        <w:rPr>
          <w:rFonts w:hint="eastAsia"/>
        </w:rPr>
        <w:t>宇宙中没有哪个名字像这个名字一样被如此随意地使用；它仿佛被刻意地藐视；走在街上，或进入一个混杂的群体，几乎不可能不听到那种总是冒犯敬虔耳朵的语言，而如果第一次听到这种语言，任何尚存宗教感的人都会感到恐惧和警觉。</w:t>
      </w:r>
    </w:p>
    <w:p w14:paraId="22F780E8">
      <w:pPr>
        <w:spacing w:after="514" w:line="259" w:lineRule="auto"/>
        <w:ind w:left="0" w:firstLine="0"/>
        <w:jc w:val="left"/>
        <w:rPr>
          <w:rFonts w:hint="eastAsia"/>
        </w:rPr>
      </w:pPr>
    </w:p>
    <w:p w14:paraId="1D5BCA24">
      <w:pPr>
        <w:spacing w:after="514" w:line="259" w:lineRule="auto"/>
        <w:ind w:left="0" w:firstLine="0"/>
        <w:jc w:val="left"/>
        <w:rPr>
          <w:rFonts w:hint="eastAsia"/>
        </w:rPr>
      </w:pPr>
      <w:r>
        <w:rPr>
          <w:rFonts w:hint="eastAsia"/>
        </w:rPr>
        <w:t>In the commission of this gratuitous and heaven-daring sin, our own country has attained an infamous pre-eminence.</w:t>
      </w:r>
    </w:p>
    <w:p w14:paraId="5437B0E6">
      <w:pPr>
        <w:spacing w:after="514" w:line="259" w:lineRule="auto"/>
        <w:ind w:left="0" w:firstLine="0"/>
        <w:jc w:val="left"/>
        <w:rPr>
          <w:rFonts w:hint="eastAsia"/>
        </w:rPr>
      </w:pPr>
      <w:r>
        <w:rPr>
          <w:rFonts w:hint="eastAsia"/>
        </w:rPr>
        <w:t>在犯下这种无端而冒犯上天之罪方面，我们自己的国家已经达到了一个声名狼藉的显赫地位。</w:t>
      </w:r>
    </w:p>
    <w:p w14:paraId="6984A333">
      <w:pPr>
        <w:spacing w:after="514" w:line="259" w:lineRule="auto"/>
        <w:ind w:left="0" w:firstLine="0"/>
        <w:jc w:val="left"/>
        <w:rPr>
          <w:rFonts w:hint="eastAsia"/>
        </w:rPr>
      </w:pPr>
    </w:p>
    <w:p w14:paraId="79C617E1">
      <w:pPr>
        <w:spacing w:after="514" w:line="259" w:lineRule="auto"/>
        <w:ind w:left="0" w:firstLine="0"/>
        <w:jc w:val="left"/>
        <w:rPr>
          <w:rFonts w:hint="eastAsia"/>
        </w:rPr>
      </w:pPr>
      <w:r>
        <w:rPr>
          <w:rFonts w:hint="eastAsia"/>
        </w:rPr>
        <w:t>This precept is transgressed not only when men swear falsely, or profanely by the name of God, but also when they make use of any other oath in conversation; for in this, as in other precepts, all sins of the same kind are forbidden.</w:t>
      </w:r>
    </w:p>
    <w:p w14:paraId="768A2EEC">
      <w:pPr>
        <w:spacing w:after="514" w:line="259" w:lineRule="auto"/>
        <w:ind w:left="0" w:firstLine="0"/>
        <w:jc w:val="left"/>
        <w:rPr>
          <w:rFonts w:hint="eastAsia"/>
        </w:rPr>
      </w:pPr>
      <w:r>
        <w:rPr>
          <w:rFonts w:hint="eastAsia"/>
        </w:rPr>
        <w:t>不仅当人起假誓，或亵渎地以上帝之名起誓时，这条诫命被违背了，当他们在交谈中使用任何其他誓言时也是如此；因为在这条诫命中，如同在其他诫命中一样，所有同类的罪都被禁止了。</w:t>
      </w:r>
    </w:p>
    <w:p w14:paraId="139E8082">
      <w:pPr>
        <w:spacing w:after="514" w:line="259" w:lineRule="auto"/>
        <w:ind w:left="0" w:firstLine="0"/>
        <w:jc w:val="left"/>
        <w:rPr>
          <w:rFonts w:hint="eastAsia"/>
        </w:rPr>
      </w:pPr>
    </w:p>
    <w:p w14:paraId="061680A8">
      <w:pPr>
        <w:spacing w:after="514" w:line="259" w:lineRule="auto"/>
        <w:ind w:left="0" w:firstLine="0"/>
        <w:jc w:val="left"/>
        <w:rPr>
          <w:rFonts w:hint="eastAsia"/>
        </w:rPr>
      </w:pPr>
      <w:r>
        <w:rPr>
          <w:rFonts w:hint="eastAsia"/>
        </w:rPr>
        <w:t>Our Saviour says, "Swear not at all,"— that is, in common discourse,—"neither by heaven, for it is God's throne; nor by the earth, for it is his footstool; neither by Jerusalem, for it is the city of the great King; neither shah thou swear by thy head, because thou canst not make one hair white or black.</w:t>
      </w:r>
    </w:p>
    <w:p w14:paraId="5DD39C51">
      <w:pPr>
        <w:spacing w:after="514" w:line="259" w:lineRule="auto"/>
        <w:ind w:left="0" w:firstLine="0"/>
        <w:jc w:val="left"/>
        <w:rPr>
          <w:rFonts w:hint="eastAsia"/>
        </w:rPr>
      </w:pPr>
      <w:r>
        <w:rPr>
          <w:rFonts w:hint="eastAsia"/>
        </w:rPr>
        <w:t>我们的救主说：“什么誓都不可起”，——也就是说，在日常谈话中——“不可指着天起誓，因为天是上帝的座位；不可指着地起誓，因为地是祂的脚凳；也不可指着耶路撒冷起誓，因为耶路撒冷是大君的京城；又不可指着你的头起誓，因为你不能使一根头发变白变黑。</w:t>
      </w:r>
    </w:p>
    <w:p w14:paraId="638A1FA0">
      <w:pPr>
        <w:spacing w:after="514" w:line="259" w:lineRule="auto"/>
        <w:ind w:left="0" w:firstLine="0"/>
        <w:jc w:val="left"/>
        <w:rPr>
          <w:rFonts w:hint="eastAsia"/>
        </w:rPr>
      </w:pPr>
    </w:p>
    <w:p w14:paraId="319003E8">
      <w:pPr>
        <w:spacing w:after="514" w:line="259" w:lineRule="auto"/>
        <w:ind w:left="0" w:firstLine="0"/>
        <w:jc w:val="left"/>
        <w:rPr>
          <w:rFonts w:hint="eastAsia"/>
        </w:rPr>
      </w:pPr>
      <w:r>
        <w:rPr>
          <w:rFonts w:hint="eastAsia"/>
        </w:rPr>
        <w:t>But let your communication be, Yea, yea; nay, nay; for whatsoever is more than these cometh of evil."</w:t>
      </w:r>
    </w:p>
    <w:p w14:paraId="7DBF1752">
      <w:pPr>
        <w:spacing w:after="514" w:line="259" w:lineRule="auto"/>
        <w:ind w:left="0" w:firstLine="0"/>
        <w:jc w:val="left"/>
        <w:rPr>
          <w:rFonts w:hint="eastAsia"/>
        </w:rPr>
      </w:pPr>
      <w:r>
        <w:rPr>
          <w:rFonts w:hint="eastAsia"/>
        </w:rPr>
        <w:t>你们的话，是，就说是；不是，就说不是；若再多说，就是出于那恶者。”*</w:t>
      </w:r>
    </w:p>
    <w:p w14:paraId="5CE1B29C">
      <w:pPr>
        <w:spacing w:after="514" w:line="259" w:lineRule="auto"/>
        <w:ind w:left="0" w:firstLine="0"/>
        <w:jc w:val="left"/>
        <w:rPr>
          <w:rFonts w:hint="eastAsia"/>
        </w:rPr>
      </w:pPr>
    </w:p>
    <w:p w14:paraId="0CA66EB5">
      <w:pPr>
        <w:spacing w:after="514" w:line="259" w:lineRule="auto"/>
        <w:ind w:left="0" w:firstLine="0"/>
        <w:jc w:val="left"/>
        <w:rPr>
          <w:rFonts w:hint="eastAsia"/>
        </w:rPr>
      </w:pPr>
      <w:r>
        <w:rPr>
          <w:rFonts w:hint="eastAsia"/>
        </w:rPr>
        <w:t>* It appears that such oaths as are here specified were frequent among the Jews; and our Lord, in forbidding these, condemns all similar oaths, such as those which are current among Christians, who swear by their faith, their truth, their conscience, and in Popish countries, by the saints.</w:t>
      </w:r>
    </w:p>
    <w:p w14:paraId="1E0B43E5">
      <w:pPr>
        <w:spacing w:after="514" w:line="259" w:lineRule="auto"/>
        <w:ind w:left="0" w:firstLine="0"/>
        <w:jc w:val="left"/>
        <w:rPr>
          <w:rFonts w:hint="eastAsia"/>
        </w:rPr>
      </w:pPr>
      <w:r>
        <w:rPr>
          <w:rFonts w:hint="eastAsia"/>
        </w:rPr>
        <w:t>* 看来这里所指的这类誓言在犹太人中很常见；我们的主在禁止这些誓言的同时，也谴责了所有类似的誓言，比如在基督徒中流行的那些，他们指着自己的信心、真理、良心起誓，以及在罗马天主教国家，指着圣徒起誓。</w:t>
      </w:r>
    </w:p>
    <w:p w14:paraId="3EBCC4FC">
      <w:pPr>
        <w:spacing w:after="514" w:line="259" w:lineRule="auto"/>
        <w:ind w:left="0" w:firstLine="0"/>
        <w:jc w:val="left"/>
        <w:rPr>
          <w:rFonts w:hint="eastAsia"/>
        </w:rPr>
      </w:pPr>
    </w:p>
    <w:p w14:paraId="124E906A">
      <w:pPr>
        <w:spacing w:after="514" w:line="259" w:lineRule="auto"/>
        <w:ind w:left="0" w:firstLine="0"/>
        <w:jc w:val="left"/>
        <w:rPr>
          <w:rFonts w:hint="eastAsia"/>
        </w:rPr>
      </w:pPr>
      <w:r>
        <w:rPr>
          <w:rFonts w:hint="eastAsia"/>
        </w:rPr>
        <w:t>This precept forbids all kinds of blasphemy, all accusations of Providence, all reflections against Scripture, all dishonorable thoughts of God.</w:t>
      </w:r>
    </w:p>
    <w:p w14:paraId="6B80542E">
      <w:pPr>
        <w:spacing w:after="514" w:line="259" w:lineRule="auto"/>
        <w:ind w:left="0" w:firstLine="0"/>
        <w:jc w:val="left"/>
        <w:rPr>
          <w:rFonts w:hint="eastAsia"/>
        </w:rPr>
      </w:pPr>
      <w:r>
        <w:rPr>
          <w:rFonts w:hint="eastAsia"/>
        </w:rPr>
        <w:t>这条诫命禁止一切形式的亵渎，一切对天意护理的控告，一切对圣经的非议，一切对上帝不敬的想法。</w:t>
      </w:r>
    </w:p>
    <w:p w14:paraId="2434E5A3">
      <w:pPr>
        <w:spacing w:after="514" w:line="259" w:lineRule="auto"/>
        <w:ind w:left="0" w:firstLine="0"/>
        <w:jc w:val="left"/>
        <w:rPr>
          <w:rFonts w:hint="eastAsia"/>
        </w:rPr>
      </w:pPr>
    </w:p>
    <w:p w14:paraId="40D4EF37">
      <w:pPr>
        <w:spacing w:after="514" w:line="259" w:lineRule="auto"/>
        <w:ind w:left="0" w:firstLine="0"/>
        <w:jc w:val="left"/>
        <w:rPr>
          <w:rFonts w:hint="eastAsia"/>
        </w:rPr>
      </w:pPr>
      <w:r>
        <w:rPr>
          <w:rFonts w:hint="eastAsia"/>
        </w:rPr>
        <w:t>It forbids the profanation or abuse of any thing by which he has made himself known.</w:t>
      </w:r>
    </w:p>
    <w:p w14:paraId="3B26BE2D">
      <w:pPr>
        <w:spacing w:after="514" w:line="259" w:lineRule="auto"/>
        <w:ind w:left="0" w:firstLine="0"/>
        <w:jc w:val="left"/>
        <w:rPr>
          <w:rFonts w:hint="eastAsia"/>
        </w:rPr>
      </w:pPr>
      <w:r>
        <w:rPr>
          <w:rFonts w:hint="eastAsia"/>
        </w:rPr>
        <w:t>它禁止亵渎或滥用祂藉以显明祂自己的任何事物。</w:t>
      </w:r>
    </w:p>
    <w:p w14:paraId="687489B1">
      <w:pPr>
        <w:spacing w:after="514" w:line="259" w:lineRule="auto"/>
        <w:ind w:left="0" w:firstLine="0"/>
        <w:jc w:val="left"/>
        <w:rPr>
          <w:rFonts w:hint="eastAsia"/>
        </w:rPr>
      </w:pPr>
    </w:p>
    <w:p w14:paraId="3E0703BE">
      <w:pPr>
        <w:spacing w:after="514" w:line="259" w:lineRule="auto"/>
        <w:ind w:left="0" w:firstLine="0"/>
        <w:jc w:val="left"/>
        <w:rPr>
          <w:rFonts w:hint="eastAsia"/>
        </w:rPr>
      </w:pPr>
      <w:r>
        <w:rPr>
          <w:rFonts w:hint="eastAsia"/>
        </w:rPr>
        <w:t>As it relates to the manner of worshipping him, it condemns irreverence, carelessness, formality, hypocrisy, and unbelief, in the performance of religious duties.</w:t>
      </w:r>
    </w:p>
    <w:p w14:paraId="1354CBB5">
      <w:pPr>
        <w:spacing w:after="514" w:line="259" w:lineRule="auto"/>
        <w:ind w:left="0" w:firstLine="0"/>
        <w:jc w:val="left"/>
        <w:rPr>
          <w:rFonts w:hint="eastAsia"/>
        </w:rPr>
      </w:pPr>
      <w:r>
        <w:rPr>
          <w:rFonts w:hint="eastAsia"/>
        </w:rPr>
        <w:t>因为它关乎敬拜祂的方式，所以它谴责在履行宗教本分时的不敬、疏忽、形式主义、伪善和不信。</w:t>
      </w:r>
    </w:p>
    <w:p w14:paraId="6B8E77D8">
      <w:pPr>
        <w:spacing w:after="514" w:line="259" w:lineRule="auto"/>
        <w:ind w:left="0" w:firstLine="0"/>
        <w:jc w:val="left"/>
        <w:rPr>
          <w:rFonts w:hint="eastAsia"/>
        </w:rPr>
      </w:pPr>
    </w:p>
    <w:p w14:paraId="6A51BE8E">
      <w:pPr>
        <w:spacing w:after="514" w:line="259" w:lineRule="auto"/>
        <w:ind w:left="0" w:firstLine="0"/>
        <w:jc w:val="left"/>
        <w:rPr>
          <w:rFonts w:hint="eastAsia"/>
        </w:rPr>
      </w:pPr>
      <w:r>
        <w:rPr>
          <w:rFonts w:hint="eastAsia"/>
        </w:rPr>
        <w:t>We profane his word when we read or hear it with indifference; we profane the ordinance of prayer when we honour God with our lips but our hearts are far from him; when those sentiments of faith, and penitence, and holy desire are wanting, of which our words are expressive; we profane the ordinance of praise when we feel no admiration of his excellencies, and no gratitude for his favours, and when we appropriate to ourselves any share of the glory to which he has an exclusive title; we profane the Lord's Supper, not merely when we use it as a qualification for civil offices, but when we partake of it in a state of sin, in the absence of spiritual affections, without a cordial reliance upon the atonement which it commemorates, and an unreserved dedication of ourselves to him who died for us and rose again.</w:t>
      </w:r>
    </w:p>
    <w:p w14:paraId="42F76734">
      <w:pPr>
        <w:spacing w:after="514" w:line="259" w:lineRule="auto"/>
        <w:ind w:left="0" w:firstLine="0"/>
        <w:jc w:val="left"/>
        <w:rPr>
          <w:rFonts w:hint="eastAsia"/>
        </w:rPr>
      </w:pPr>
      <w:r>
        <w:rPr>
          <w:rFonts w:hint="eastAsia"/>
        </w:rPr>
        <w:t>当我们以冷漠的态度阅读或聆听祂的话语时，我们就是亵渎祂的话语；当我们用嘴唇尊敬上帝，心却远离祂时，我们就是亵渎祷告的典章；当我们的话语所表达的信心、悔罪和圣洁的渴望都缺乏时；当我们对祂的卓越毫无赞叹，对祂的恩惠毫无感恩，并且将祂独有之荣耀的任何一份归于自己时，我们就是亵渎赞美的典章；我们亵渎主餐，不仅仅是在我们用它作为担任公职的资格时，而是在我们处于罪的状态中，缺乏属灵情感，没有真诚地依赖它所纪念的赎罪，也没有毫无保留地将自己献给为我们死而复活的那位时。</w:t>
      </w:r>
    </w:p>
    <w:p w14:paraId="3C528277">
      <w:pPr>
        <w:spacing w:after="514" w:line="259" w:lineRule="auto"/>
        <w:ind w:left="0" w:firstLine="0"/>
        <w:jc w:val="left"/>
        <w:rPr>
          <w:rFonts w:hint="eastAsia"/>
        </w:rPr>
      </w:pPr>
    </w:p>
    <w:p w14:paraId="4D685AF9">
      <w:pPr>
        <w:spacing w:after="514" w:line="259" w:lineRule="auto"/>
        <w:ind w:left="0" w:firstLine="0"/>
        <w:jc w:val="left"/>
        <w:rPr>
          <w:rFonts w:hint="eastAsia"/>
        </w:rPr>
      </w:pPr>
      <w:r>
        <w:rPr>
          <w:rFonts w:hint="eastAsia"/>
        </w:rPr>
        <w:t>We profane the ordinance of fasting, when our professions of repentance are not accompanied with humiliation of soul, when we use it as a means of obtaining the remission of our sins, or when we are careful to enumerate and condemn the sins of others, but slightly pass over our own.</w:t>
      </w:r>
    </w:p>
    <w:p w14:paraId="3DCE1562">
      <w:pPr>
        <w:spacing w:after="514" w:line="259" w:lineRule="auto"/>
        <w:ind w:left="0" w:firstLine="0"/>
        <w:jc w:val="left"/>
        <w:rPr>
          <w:rFonts w:hint="eastAsia"/>
        </w:rPr>
      </w:pPr>
      <w:r>
        <w:rPr>
          <w:rFonts w:hint="eastAsia"/>
        </w:rPr>
        <w:t>当我们宣称的悔改没有伴随着灵魂的谦卑时，当我们用禁食作为获得罪得赦免的手段时，或者当我们仔细地列举并谴责他人的罪，却轻描淡写地放过自己的罪时，我们就是亵渎禁食的典章。</w:t>
      </w:r>
    </w:p>
    <w:p w14:paraId="153B3B43">
      <w:pPr>
        <w:spacing w:after="514" w:line="259" w:lineRule="auto"/>
        <w:ind w:left="0" w:firstLine="0"/>
        <w:jc w:val="left"/>
        <w:rPr>
          <w:rFonts w:hint="eastAsia"/>
        </w:rPr>
      </w:pPr>
    </w:p>
    <w:p w14:paraId="721ADE06">
      <w:pPr>
        <w:spacing w:after="514" w:line="259" w:lineRule="auto"/>
        <w:ind w:left="0" w:firstLine="0"/>
        <w:jc w:val="left"/>
        <w:rPr>
          <w:rFonts w:hint="eastAsia"/>
        </w:rPr>
      </w:pPr>
      <w:r>
        <w:rPr>
          <w:rFonts w:hint="eastAsia"/>
        </w:rPr>
        <w:t>We profane Providence when we turn it to superstitious purposes, looking for signs from it to direct us where Scripture or even reason is sufficient to guide us; when we rashly and uncharitably interpret its proceedings; when we place an unwarranted dependence upon it, expecting the end without the means, venturing without a call upon danger in the hope of its protection, and trusting to it for the supply of our wants, when we are indulging ourselves in idleness.</w:t>
      </w:r>
    </w:p>
    <w:p w14:paraId="1EBABE7B">
      <w:pPr>
        <w:spacing w:after="514" w:line="259" w:lineRule="auto"/>
        <w:ind w:left="0" w:firstLine="0"/>
        <w:jc w:val="left"/>
        <w:rPr>
          <w:rFonts w:hint="eastAsia"/>
        </w:rPr>
      </w:pPr>
      <w:r>
        <w:rPr>
          <w:rFonts w:hint="eastAsia"/>
        </w:rPr>
        <w:t>当我们将其用于迷信的目的，在圣经甚至理性足以指引我们的地方，却从中寻求迹象来指导我们时；当我们轻率且不仁慈地解释其作为时；当我们毫无根据地依赖它，期望不通过手段就达到目的，没有呼召就冒险寄望于它的保护，并在我们沉溺于懒惰时信靠它来供应我们的需要时，我们就是亵渎天意护理。</w:t>
      </w:r>
    </w:p>
    <w:p w14:paraId="25859079">
      <w:pPr>
        <w:spacing w:after="514" w:line="259" w:lineRule="auto"/>
        <w:ind w:left="0" w:firstLine="0"/>
        <w:jc w:val="left"/>
        <w:rPr>
          <w:rFonts w:hint="eastAsia"/>
        </w:rPr>
      </w:pPr>
    </w:p>
    <w:p w14:paraId="27824208">
      <w:pPr>
        <w:spacing w:after="514" w:line="259" w:lineRule="auto"/>
        <w:ind w:left="0" w:firstLine="0"/>
        <w:jc w:val="left"/>
        <w:rPr>
          <w:rFonts w:hint="eastAsia"/>
        </w:rPr>
      </w:pPr>
      <w:r>
        <w:rPr>
          <w:rFonts w:hint="eastAsia"/>
        </w:rPr>
        <w:t>From the sins forbidden in this comandment, it is easy to infer the duties required.</w:t>
      </w:r>
    </w:p>
    <w:p w14:paraId="324DA158">
      <w:pPr>
        <w:spacing w:after="514" w:line="259" w:lineRule="auto"/>
        <w:ind w:left="0" w:firstLine="0"/>
        <w:jc w:val="left"/>
        <w:rPr>
          <w:rFonts w:hint="eastAsia"/>
        </w:rPr>
      </w:pPr>
      <w:r>
        <w:rPr>
          <w:rFonts w:hint="eastAsia"/>
        </w:rPr>
        <w:t>从这条诫命所禁止的罪中，很容易推断出所要求的本分。</w:t>
      </w:r>
    </w:p>
    <w:p w14:paraId="23720404">
      <w:pPr>
        <w:spacing w:after="514" w:line="259" w:lineRule="auto"/>
        <w:ind w:left="0" w:firstLine="0"/>
        <w:jc w:val="left"/>
        <w:rPr>
          <w:rFonts w:hint="eastAsia"/>
        </w:rPr>
      </w:pPr>
    </w:p>
    <w:p w14:paraId="75AE259C">
      <w:pPr>
        <w:spacing w:after="514" w:line="259" w:lineRule="auto"/>
        <w:ind w:left="0" w:firstLine="0"/>
        <w:jc w:val="left"/>
        <w:rPr>
          <w:rFonts w:hint="eastAsia"/>
        </w:rPr>
      </w:pPr>
      <w:r>
        <w:rPr>
          <w:rFonts w:hint="eastAsia"/>
        </w:rPr>
        <w:t>They consist in general in a holy and reverent use of his name, of all his revelations, and all his institutions; and a more particular detail of them is unnecessary.</w:t>
      </w:r>
    </w:p>
    <w:p w14:paraId="0DFC5905">
      <w:pPr>
        <w:spacing w:after="514" w:line="259" w:lineRule="auto"/>
        <w:ind w:left="0" w:firstLine="0"/>
        <w:jc w:val="left"/>
        <w:rPr>
          <w:rFonts w:hint="eastAsia"/>
        </w:rPr>
      </w:pPr>
      <w:r>
        <w:rPr>
          <w:rFonts w:hint="eastAsia"/>
        </w:rPr>
        <w:t>它们总的来说在于圣洁而敬畏地使用祂的名，祂的一切启示和祂的一切典章；更详细的阐述则没有必要。</w:t>
      </w:r>
    </w:p>
    <w:p w14:paraId="6F14E042">
      <w:pPr>
        <w:spacing w:after="514" w:line="259" w:lineRule="auto"/>
        <w:ind w:left="0" w:firstLine="0"/>
        <w:jc w:val="left"/>
        <w:rPr>
          <w:rFonts w:hint="eastAsia"/>
        </w:rPr>
      </w:pPr>
    </w:p>
    <w:p w14:paraId="3AE94AF8">
      <w:pPr>
        <w:spacing w:after="514" w:line="259" w:lineRule="auto"/>
        <w:ind w:left="0" w:firstLine="0"/>
        <w:jc w:val="left"/>
        <w:rPr>
          <w:rFonts w:hint="eastAsia"/>
        </w:rPr>
      </w:pPr>
      <w:r>
        <w:rPr>
          <w:rFonts w:hint="eastAsia"/>
        </w:rPr>
        <w:t>It will be your business to trace them at your leisure, while you are meditating upon the subject.</w:t>
      </w:r>
    </w:p>
    <w:p w14:paraId="6E60DD27">
      <w:pPr>
        <w:spacing w:after="514" w:line="259" w:lineRule="auto"/>
        <w:ind w:left="0" w:firstLine="0"/>
        <w:jc w:val="left"/>
        <w:rPr>
          <w:rFonts w:hint="eastAsia"/>
        </w:rPr>
      </w:pPr>
      <w:r>
        <w:rPr>
          <w:rFonts w:hint="eastAsia"/>
        </w:rPr>
        <w:t>当你们默想这个主题时，在闲暇时追溯它们将是你们的事。</w:t>
      </w:r>
    </w:p>
    <w:p w14:paraId="5828B9B2">
      <w:pPr>
        <w:spacing w:after="514" w:line="259" w:lineRule="auto"/>
        <w:ind w:left="0" w:firstLine="0"/>
        <w:jc w:val="left"/>
        <w:rPr>
          <w:rFonts w:hint="eastAsia"/>
        </w:rPr>
      </w:pPr>
    </w:p>
    <w:p w14:paraId="5E3C020F">
      <w:pPr>
        <w:spacing w:after="514" w:line="259" w:lineRule="auto"/>
        <w:ind w:left="0" w:firstLine="0"/>
        <w:jc w:val="left"/>
        <w:rPr>
          <w:rFonts w:hint="eastAsia"/>
        </w:rPr>
      </w:pPr>
      <w:r>
        <w:rPr>
          <w:rFonts w:hint="eastAsia"/>
        </w:rPr>
        <w:t>"The third commandment," says our Church, "requires that the name of God, his titles, attributes, ordinances, the word, sacraments, prayer, oaths, vows, lots, his works, and whatsoever else there is whereby he makes himself known, be holily and reverently used in thought, meditation, word, and writing, by an holy profession, and answerable conversation, to the glory of God, and the good of ourselves and others."*</w:t>
      </w:r>
    </w:p>
    <w:p w14:paraId="1BFEA538">
      <w:pPr>
        <w:spacing w:after="514" w:line="259" w:lineRule="auto"/>
        <w:ind w:left="0" w:firstLine="0"/>
        <w:jc w:val="left"/>
      </w:pPr>
      <w:r>
        <w:rPr>
          <w:rFonts w:hint="eastAsia"/>
        </w:rPr>
        <w:t>我们教会说：“第三条诫命要求我们，对上帝的名、祂的称号、属性、典章、圣道、圣礼、祷告、起誓、许愿、抽签、祂的作为，以及祂藉此显明祂自己的任何其他事物，都要在思想、默想、言语和文字上圣洁而敬畏地使用，藉着圣洁的宣认和相称的言行，为了上帝的荣耀，并我们自己和他人的益处。”*</w:t>
      </w:r>
      <w:r>
        <w:t xml:space="preserve"> </w:t>
      </w:r>
    </w:p>
    <w:p w14:paraId="6EF25DC6">
      <w:pPr>
        <w:pStyle w:val="2"/>
        <w:bidi w:val="0"/>
        <w:rPr>
          <w:rFonts w:hint="eastAsia"/>
        </w:rPr>
      </w:pPr>
      <w:r>
        <w:rPr>
          <w:rFonts w:hint="eastAsia"/>
        </w:rPr>
        <w:t>LECTURE CIV</w:t>
      </w:r>
    </w:p>
    <w:p w14:paraId="6A9F25AD">
      <w:pPr>
        <w:pStyle w:val="2"/>
        <w:bidi w:val="0"/>
        <w:rPr>
          <w:rFonts w:hint="eastAsia"/>
        </w:rPr>
      </w:pPr>
      <w:r>
        <w:rPr>
          <w:rFonts w:hint="eastAsia"/>
        </w:rPr>
        <w:t>讲座一百零四</w:t>
      </w:r>
    </w:p>
    <w:p w14:paraId="7EA6DAEE">
      <w:pPr>
        <w:spacing w:after="514" w:line="259" w:lineRule="auto"/>
        <w:ind w:left="0" w:firstLine="0"/>
        <w:jc w:val="left"/>
        <w:rPr>
          <w:rFonts w:hint="eastAsia"/>
        </w:rPr>
      </w:pPr>
    </w:p>
    <w:p w14:paraId="5041A2F3">
      <w:pPr>
        <w:pStyle w:val="3"/>
        <w:bidi w:val="0"/>
        <w:rPr>
          <w:rFonts w:hint="eastAsia"/>
        </w:rPr>
      </w:pPr>
      <w:r>
        <w:rPr>
          <w:rFonts w:hint="eastAsia"/>
        </w:rPr>
        <w:t>ON THE LAW OF GOD</w:t>
      </w:r>
    </w:p>
    <w:p w14:paraId="50CF97DA">
      <w:pPr>
        <w:pStyle w:val="3"/>
        <w:bidi w:val="0"/>
        <w:rPr>
          <w:rFonts w:hint="eastAsia"/>
        </w:rPr>
      </w:pPr>
      <w:r>
        <w:rPr>
          <w:rFonts w:hint="eastAsia"/>
        </w:rPr>
        <w:t>论上帝的律法</w:t>
      </w:r>
    </w:p>
    <w:p w14:paraId="42A6414A">
      <w:pPr>
        <w:spacing w:after="514" w:line="259" w:lineRule="auto"/>
        <w:ind w:left="0" w:firstLine="0"/>
        <w:jc w:val="left"/>
        <w:rPr>
          <w:rFonts w:hint="eastAsia"/>
        </w:rPr>
      </w:pPr>
    </w:p>
    <w:p w14:paraId="05730888">
      <w:pPr>
        <w:spacing w:after="514" w:line="259" w:lineRule="auto"/>
        <w:ind w:left="0" w:firstLine="0"/>
        <w:jc w:val="left"/>
        <w:rPr>
          <w:rFonts w:hint="eastAsia"/>
        </w:rPr>
      </w:pPr>
      <w:r>
        <w:rPr>
          <w:rFonts w:hint="eastAsia"/>
        </w:rPr>
        <w:t xml:space="preserve">Commentary </w:t>
      </w:r>
      <w:r>
        <w:rPr>
          <w:rFonts w:hint="eastAsia"/>
        </w:rPr>
        <w:tab/>
      </w:r>
      <w:r>
        <w:rPr>
          <w:rFonts w:hint="eastAsia"/>
        </w:rPr>
        <w:t xml:space="preserve">on </w:t>
      </w:r>
      <w:r>
        <w:rPr>
          <w:rFonts w:hint="eastAsia"/>
        </w:rPr>
        <w:tab/>
      </w:r>
      <w:r>
        <w:rPr>
          <w:rFonts w:hint="eastAsia"/>
        </w:rPr>
        <w:t xml:space="preserve">the </w:t>
      </w:r>
      <w:r>
        <w:rPr>
          <w:rFonts w:hint="eastAsia"/>
        </w:rPr>
        <w:tab/>
      </w:r>
      <w:r>
        <w:rPr>
          <w:rFonts w:hint="eastAsia"/>
        </w:rPr>
        <w:t xml:space="preserve">Fourth, </w:t>
      </w:r>
      <w:r>
        <w:rPr>
          <w:rFonts w:hint="eastAsia"/>
        </w:rPr>
        <w:tab/>
      </w:r>
      <w:r>
        <w:rPr>
          <w:rFonts w:hint="eastAsia"/>
        </w:rPr>
        <w:t xml:space="preserve">the </w:t>
      </w:r>
      <w:r>
        <w:rPr>
          <w:rFonts w:hint="eastAsia"/>
        </w:rPr>
        <w:tab/>
      </w:r>
      <w:r>
        <w:rPr>
          <w:rFonts w:hint="eastAsia"/>
        </w:rPr>
        <w:t xml:space="preserve">Fifth, </w:t>
      </w:r>
      <w:r>
        <w:rPr>
          <w:rFonts w:hint="eastAsia"/>
        </w:rPr>
        <w:tab/>
      </w:r>
      <w:r>
        <w:rPr>
          <w:rFonts w:hint="eastAsia"/>
        </w:rPr>
        <w:t xml:space="preserve">and </w:t>
      </w:r>
      <w:r>
        <w:rPr>
          <w:rFonts w:hint="eastAsia"/>
        </w:rPr>
        <w:tab/>
      </w:r>
      <w:r>
        <w:rPr>
          <w:rFonts w:hint="eastAsia"/>
        </w:rPr>
        <w:t xml:space="preserve">the </w:t>
      </w:r>
      <w:r>
        <w:rPr>
          <w:rFonts w:hint="eastAsia"/>
        </w:rPr>
        <w:tab/>
      </w:r>
      <w:r>
        <w:rPr>
          <w:rFonts w:hint="eastAsia"/>
        </w:rPr>
        <w:t>Sixth Commandments.</w:t>
      </w:r>
    </w:p>
    <w:p w14:paraId="3FFA5F94">
      <w:pPr>
        <w:spacing w:after="514" w:line="259" w:lineRule="auto"/>
        <w:ind w:left="0" w:firstLine="0"/>
        <w:jc w:val="left"/>
        <w:rPr>
          <w:rFonts w:hint="eastAsia"/>
        </w:rPr>
      </w:pPr>
      <w:r>
        <w:rPr>
          <w:rFonts w:hint="eastAsia"/>
        </w:rPr>
        <w:t>第四、第五和第六条诫命注释。</w:t>
      </w:r>
    </w:p>
    <w:p w14:paraId="74BA063C">
      <w:pPr>
        <w:spacing w:after="514" w:line="259" w:lineRule="auto"/>
        <w:ind w:left="0" w:firstLine="0"/>
        <w:jc w:val="left"/>
        <w:rPr>
          <w:rFonts w:hint="eastAsia"/>
        </w:rPr>
      </w:pPr>
    </w:p>
    <w:p w14:paraId="16E95239">
      <w:pPr>
        <w:spacing w:after="514" w:line="259" w:lineRule="auto"/>
        <w:ind w:left="0" w:firstLine="0"/>
        <w:jc w:val="left"/>
        <w:rPr>
          <w:rFonts w:hint="eastAsia"/>
        </w:rPr>
      </w:pPr>
      <w:r>
        <w:rPr>
          <w:rFonts w:hint="eastAsia"/>
        </w:rPr>
        <w:t>HAVING considered the object, the means, and the manner of religious worship, let us now attend to the time which is consecrated to it.</w:t>
      </w:r>
    </w:p>
    <w:p w14:paraId="1F77FEA9">
      <w:pPr>
        <w:spacing w:after="514" w:line="259" w:lineRule="auto"/>
        <w:ind w:left="0" w:firstLine="0"/>
        <w:jc w:val="left"/>
        <w:rPr>
          <w:rFonts w:hint="eastAsia"/>
        </w:rPr>
      </w:pPr>
      <w:r>
        <w:rPr>
          <w:rFonts w:hint="eastAsia"/>
        </w:rPr>
        <w:t>我们已经思想了宗教敬拜的对象、方式和方法，现在让我们来关注分别为圣归于敬拜的时间。</w:t>
      </w:r>
    </w:p>
    <w:p w14:paraId="163950DF">
      <w:pPr>
        <w:spacing w:after="514" w:line="259" w:lineRule="auto"/>
        <w:ind w:left="0" w:firstLine="0"/>
        <w:jc w:val="left"/>
        <w:rPr>
          <w:rFonts w:hint="eastAsia"/>
        </w:rPr>
      </w:pPr>
    </w:p>
    <w:p w14:paraId="2AF49CC3">
      <w:pPr>
        <w:spacing w:after="514" w:line="259" w:lineRule="auto"/>
        <w:ind w:left="0" w:firstLine="0"/>
        <w:jc w:val="left"/>
        <w:rPr>
          <w:rFonts w:hint="eastAsia"/>
        </w:rPr>
      </w:pPr>
      <w:r>
        <w:rPr>
          <w:rFonts w:hint="eastAsia"/>
        </w:rPr>
        <w:t>It is determined in the Fourth precept of the Decalogue, which is expressed in these words: "Remember the Sabbath-day, to keep it holy.</w:t>
      </w:r>
    </w:p>
    <w:p w14:paraId="082362E6">
      <w:pPr>
        <w:spacing w:after="514" w:line="259" w:lineRule="auto"/>
        <w:ind w:left="0" w:firstLine="0"/>
        <w:jc w:val="left"/>
        <w:rPr>
          <w:rFonts w:hint="eastAsia"/>
        </w:rPr>
      </w:pPr>
      <w:r>
        <w:rPr>
          <w:rFonts w:hint="eastAsia"/>
        </w:rPr>
        <w:t>这在十诫的第四条诫命中作了规定，其措辞如下：“当记念安息日，守为圣日。</w:t>
      </w:r>
    </w:p>
    <w:p w14:paraId="0196A0D8">
      <w:pPr>
        <w:spacing w:after="514" w:line="259" w:lineRule="auto"/>
        <w:ind w:left="0" w:firstLine="0"/>
        <w:jc w:val="left"/>
        <w:rPr>
          <w:rFonts w:hint="eastAsia"/>
        </w:rPr>
      </w:pPr>
    </w:p>
    <w:p w14:paraId="597A4B89">
      <w:pPr>
        <w:spacing w:after="514" w:line="259" w:lineRule="auto"/>
        <w:ind w:left="0" w:firstLine="0"/>
        <w:jc w:val="left"/>
        <w:rPr>
          <w:rFonts w:hint="eastAsia"/>
        </w:rPr>
      </w:pPr>
      <w:r>
        <w:rPr>
          <w:rFonts w:hint="eastAsia"/>
        </w:rPr>
        <w:t>Six days shalt thou labour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Sabbath-day, and hallowed it."</w:t>
      </w:r>
    </w:p>
    <w:p w14:paraId="4DDC8163">
      <w:pPr>
        <w:spacing w:after="514" w:line="259" w:lineRule="auto"/>
        <w:ind w:left="0" w:firstLine="0"/>
        <w:jc w:val="left"/>
        <w:rPr>
          <w:rFonts w:hint="eastAsia"/>
        </w:rPr>
      </w:pPr>
      <w:r>
        <w:rPr>
          <w:rFonts w:hint="eastAsia"/>
        </w:rPr>
        <w:t>六日要劳碌作你一切的工，但第七日是向耶和华你上帝当守的安息日。这一日你和你的儿女、仆婢、牲畜，并你城里寄居的客旅，无论何工都不可作。因为六日之内，耶和华造天、地、海，和其中的万物，第七日便安息，所以耶和华赐福与安息日，定为圣日。”</w:t>
      </w:r>
    </w:p>
    <w:p w14:paraId="3A544378">
      <w:pPr>
        <w:spacing w:after="514" w:line="259" w:lineRule="auto"/>
        <w:ind w:left="0" w:firstLine="0"/>
        <w:jc w:val="left"/>
        <w:rPr>
          <w:rFonts w:hint="eastAsia"/>
        </w:rPr>
      </w:pPr>
    </w:p>
    <w:p w14:paraId="377FAFE3">
      <w:pPr>
        <w:spacing w:after="514" w:line="259" w:lineRule="auto"/>
        <w:ind w:left="0" w:firstLine="0"/>
        <w:jc w:val="left"/>
        <w:rPr>
          <w:rFonts w:hint="eastAsia"/>
        </w:rPr>
      </w:pPr>
      <w:r>
        <w:rPr>
          <w:rFonts w:hint="eastAsia"/>
        </w:rPr>
        <w:t>After reciting this precept, which was delivered to the Israelites in the wilderness, we are to inquire, Whether it was then given for the first time, or was only promulgated anew?</w:t>
      </w:r>
    </w:p>
    <w:p w14:paraId="1279ED27">
      <w:pPr>
        <w:spacing w:after="514" w:line="259" w:lineRule="auto"/>
        <w:ind w:left="0" w:firstLine="0"/>
        <w:jc w:val="left"/>
        <w:rPr>
          <w:rFonts w:hint="eastAsia"/>
        </w:rPr>
      </w:pPr>
      <w:r>
        <w:rPr>
          <w:rFonts w:hint="eastAsia"/>
        </w:rPr>
        <w:t>在背诵了这条在旷野中传给以色列人的诫命之后，我们要探究的是，它是在那时首次赐下的，还是仅仅被重新颁布？</w:t>
      </w:r>
    </w:p>
    <w:p w14:paraId="3ACB1302">
      <w:pPr>
        <w:spacing w:after="514" w:line="259" w:lineRule="auto"/>
        <w:ind w:left="0" w:firstLine="0"/>
        <w:jc w:val="left"/>
        <w:rPr>
          <w:rFonts w:hint="eastAsia"/>
        </w:rPr>
      </w:pPr>
    </w:p>
    <w:p w14:paraId="262B681C">
      <w:pPr>
        <w:spacing w:after="514" w:line="259" w:lineRule="auto"/>
        <w:ind w:left="0" w:firstLine="0"/>
        <w:jc w:val="left"/>
        <w:rPr>
          <w:rFonts w:hint="eastAsia"/>
        </w:rPr>
      </w:pPr>
      <w:r>
        <w:rPr>
          <w:rFonts w:hint="eastAsia"/>
        </w:rPr>
        <w:t>To roost persons, an answer to this question seems to be supplied by the words of Moses, in the second chapter of Genesis, "And on the seventh day, God ended his work which he had made, and he rested on the seventh day from all his work which he had made.</w:t>
      </w:r>
    </w:p>
    <w:p w14:paraId="75B66C4B">
      <w:pPr>
        <w:spacing w:after="514" w:line="259" w:lineRule="auto"/>
        <w:ind w:left="0" w:firstLine="0"/>
        <w:jc w:val="left"/>
        <w:rPr>
          <w:rFonts w:hint="eastAsia"/>
        </w:rPr>
      </w:pPr>
      <w:r>
        <w:rPr>
          <w:rFonts w:hint="eastAsia"/>
        </w:rPr>
        <w:t>对于多数人来说，这个问题的答案似乎可以从摩西在《创世记》第二章的话中找到：“到第七日，上帝造物的工已经完毕，就在第七日歇了祂一切的工，安息了。</w:t>
      </w:r>
    </w:p>
    <w:p w14:paraId="119AA3DF">
      <w:pPr>
        <w:spacing w:after="514" w:line="259" w:lineRule="auto"/>
        <w:ind w:left="0" w:firstLine="0"/>
        <w:jc w:val="left"/>
        <w:rPr>
          <w:rFonts w:hint="eastAsia"/>
        </w:rPr>
      </w:pPr>
    </w:p>
    <w:p w14:paraId="6DD9874D">
      <w:pPr>
        <w:spacing w:after="514" w:line="259" w:lineRule="auto"/>
        <w:ind w:left="0" w:firstLine="0"/>
        <w:jc w:val="left"/>
        <w:rPr>
          <w:rFonts w:hint="eastAsia"/>
        </w:rPr>
      </w:pPr>
      <w:r>
        <w:rPr>
          <w:rFonts w:hint="eastAsia"/>
        </w:rPr>
        <w:t>And God blessed the seventh day and sanctified it; because that in it he had rested from all his work which God created and made."*</w:t>
      </w:r>
    </w:p>
    <w:p w14:paraId="581D5FDA">
      <w:pPr>
        <w:spacing w:after="514" w:line="259" w:lineRule="auto"/>
        <w:ind w:left="0" w:firstLine="0"/>
        <w:jc w:val="left"/>
        <w:rPr>
          <w:rFonts w:hint="eastAsia"/>
        </w:rPr>
      </w:pPr>
      <w:r>
        <w:rPr>
          <w:rFonts w:hint="eastAsia"/>
        </w:rPr>
        <w:t>上帝赐福给第七日，定为圣日，因为在这日祂歇了祂一切创造的工，就安息了。”*</w:t>
      </w:r>
    </w:p>
    <w:p w14:paraId="3FF600D7">
      <w:pPr>
        <w:spacing w:after="514" w:line="259" w:lineRule="auto"/>
        <w:ind w:left="0" w:firstLine="0"/>
        <w:jc w:val="left"/>
        <w:rPr>
          <w:rFonts w:hint="eastAsia"/>
        </w:rPr>
      </w:pPr>
    </w:p>
    <w:p w14:paraId="52F3D078">
      <w:pPr>
        <w:spacing w:after="514" w:line="259" w:lineRule="auto"/>
        <w:ind w:left="0" w:firstLine="0"/>
        <w:jc w:val="left"/>
        <w:rPr>
          <w:rFonts w:hint="eastAsia"/>
        </w:rPr>
      </w:pPr>
      <w:r>
        <w:rPr>
          <w:rFonts w:hint="eastAsia"/>
        </w:rPr>
        <w:t>These words have been commonly understood to signify, that the Sabbath was instituted at the creation.</w:t>
      </w:r>
    </w:p>
    <w:p w14:paraId="25072F85">
      <w:pPr>
        <w:spacing w:after="514" w:line="259" w:lineRule="auto"/>
        <w:ind w:left="0" w:firstLine="0"/>
        <w:jc w:val="left"/>
        <w:rPr>
          <w:rFonts w:hint="eastAsia"/>
        </w:rPr>
      </w:pPr>
      <w:r>
        <w:rPr>
          <w:rFonts w:hint="eastAsia"/>
        </w:rPr>
        <w:t>这些话通常被理解为安息日是在创造之时设立的。</w:t>
      </w:r>
    </w:p>
    <w:p w14:paraId="740EB724">
      <w:pPr>
        <w:spacing w:after="514" w:line="259" w:lineRule="auto"/>
        <w:ind w:left="0" w:firstLine="0"/>
        <w:jc w:val="left"/>
        <w:rPr>
          <w:rFonts w:hint="eastAsia"/>
        </w:rPr>
      </w:pPr>
    </w:p>
    <w:p w14:paraId="6E0C1083">
      <w:pPr>
        <w:spacing w:after="514" w:line="259" w:lineRule="auto"/>
        <w:ind w:left="0" w:firstLine="0"/>
        <w:jc w:val="left"/>
        <w:rPr>
          <w:rFonts w:hint="eastAsia"/>
        </w:rPr>
      </w:pPr>
      <w:r>
        <w:rPr>
          <w:rFonts w:hint="eastAsia"/>
        </w:rPr>
        <w:t>Some writers, however, are of a different opinion, and maintain that Moses speaks of it by anticipation; or that, as the reason why the Sabbath was given to men took place on the seventh day of the creation, he was led to make mention of it in this part of his narrative, although the observance did not commence till the Israelites were in the wilderness.</w:t>
      </w:r>
    </w:p>
    <w:p w14:paraId="30E2570B">
      <w:pPr>
        <w:spacing w:after="514" w:line="259" w:lineRule="auto"/>
        <w:ind w:left="0" w:firstLine="0"/>
        <w:jc w:val="left"/>
        <w:rPr>
          <w:rFonts w:hint="eastAsia"/>
        </w:rPr>
      </w:pPr>
      <w:r>
        <w:rPr>
          <w:rFonts w:hint="eastAsia"/>
        </w:rPr>
        <w:t>然而，一些作者持不同意见，他们认为摩西是预叙此事；或者说，因为赐安息日给人的理由发生在创造的第七日，所以摩西在他的叙述中提到了它，尽管对安息日的遵守直到以色列人在旷野时才开始。</w:t>
      </w:r>
    </w:p>
    <w:p w14:paraId="048D8AA9">
      <w:pPr>
        <w:spacing w:after="514" w:line="259" w:lineRule="auto"/>
        <w:ind w:left="0" w:firstLine="0"/>
        <w:jc w:val="left"/>
        <w:rPr>
          <w:rFonts w:hint="eastAsia"/>
        </w:rPr>
      </w:pPr>
    </w:p>
    <w:p w14:paraId="5D2B634D">
      <w:pPr>
        <w:spacing w:after="514" w:line="259" w:lineRule="auto"/>
        <w:ind w:left="0" w:firstLine="0"/>
        <w:jc w:val="left"/>
        <w:rPr>
          <w:rFonts w:hint="eastAsia"/>
        </w:rPr>
      </w:pPr>
      <w:r>
        <w:rPr>
          <w:rFonts w:hint="eastAsia"/>
        </w:rPr>
        <w:t>In confirmation of this opinion, it is alleged that there is not a word said about the Sabbath during the long preceding period of two thousand and five hundred years; and that this silence is unaccountable, if it was regularly observed by the people of God.</w:t>
      </w:r>
    </w:p>
    <w:p w14:paraId="629F757D">
      <w:pPr>
        <w:spacing w:after="514" w:line="259" w:lineRule="auto"/>
        <w:ind w:left="0" w:firstLine="0"/>
        <w:jc w:val="left"/>
        <w:rPr>
          <w:rFonts w:hint="eastAsia"/>
        </w:rPr>
      </w:pPr>
      <w:r>
        <w:rPr>
          <w:rFonts w:hint="eastAsia"/>
        </w:rPr>
        <w:t>为了证实这一观点，有人声称，在之前长达两千五百年的时期里，没有一个字提到安息日；如果上帝的子民有规律地遵守安息日，这种沉默是无法解释的。</w:t>
      </w:r>
    </w:p>
    <w:p w14:paraId="55711F81">
      <w:pPr>
        <w:spacing w:after="514" w:line="259" w:lineRule="auto"/>
        <w:ind w:left="0" w:firstLine="0"/>
        <w:jc w:val="left"/>
        <w:rPr>
          <w:rFonts w:hint="eastAsia"/>
        </w:rPr>
      </w:pPr>
    </w:p>
    <w:p w14:paraId="70650FEA">
      <w:pPr>
        <w:spacing w:after="514" w:line="259" w:lineRule="auto"/>
        <w:ind w:left="0" w:firstLine="0"/>
        <w:jc w:val="left"/>
        <w:rPr>
          <w:rFonts w:hint="eastAsia"/>
        </w:rPr>
      </w:pPr>
      <w:r>
        <w:rPr>
          <w:rFonts w:hint="eastAsia"/>
        </w:rPr>
        <w:t>This, however, is merely a negative argument, from which no positive conclusion can be safely drawn; and, besides, it would disprove the practice of circumcision among the Jews from their entrance into Canaan to the circumcision of the Baptist, not one instance of it being recorded during that long interval.</w:t>
      </w:r>
    </w:p>
    <w:p w14:paraId="31E4AB0F">
      <w:pPr>
        <w:spacing w:after="514" w:line="259" w:lineRule="auto"/>
        <w:ind w:left="0" w:firstLine="0"/>
        <w:jc w:val="left"/>
        <w:rPr>
          <w:rFonts w:hint="eastAsia"/>
        </w:rPr>
      </w:pPr>
      <w:r>
        <w:rPr>
          <w:rFonts w:hint="eastAsia"/>
        </w:rPr>
        <w:t>然而，这仅仅是一个反面论证，从中不能安全地得出任何肯定的结论；此外，它也将否定从犹太人进入迦南到施洗约翰行割礼期间行割礼的惯例，因为在那段漫长的时期里，没有一个割礼的实例被记载下来。</w:t>
      </w:r>
    </w:p>
    <w:p w14:paraId="0191C91C">
      <w:pPr>
        <w:spacing w:after="514" w:line="259" w:lineRule="auto"/>
        <w:ind w:left="0" w:firstLine="0"/>
        <w:jc w:val="left"/>
        <w:rPr>
          <w:rFonts w:hint="eastAsia"/>
        </w:rPr>
      </w:pPr>
    </w:p>
    <w:p w14:paraId="0264FF0C">
      <w:pPr>
        <w:spacing w:after="514" w:line="259" w:lineRule="auto"/>
        <w:ind w:left="0" w:firstLine="0"/>
        <w:jc w:val="left"/>
        <w:rPr>
          <w:rFonts w:hint="eastAsia"/>
        </w:rPr>
      </w:pPr>
      <w:r>
        <w:rPr>
          <w:rFonts w:hint="eastAsia"/>
        </w:rPr>
        <w:t>Another argument is founded on such expressions as these: God gave the Israelites a Sabbath, and he gave it for "a sign between him and them."†</w:t>
      </w:r>
    </w:p>
    <w:p w14:paraId="10A25C7D">
      <w:pPr>
        <w:spacing w:after="514" w:line="259" w:lineRule="auto"/>
        <w:ind w:left="0" w:firstLine="0"/>
        <w:jc w:val="left"/>
        <w:rPr>
          <w:rFonts w:hint="eastAsia"/>
        </w:rPr>
      </w:pPr>
      <w:r>
        <w:rPr>
          <w:rFonts w:hint="eastAsia"/>
        </w:rPr>
        <w:t>另一个论点是基于这样的表述：上帝赐给以色列人一个安息日，并且祂赐下这日是为作“祂与他们之间的记号”。†</w:t>
      </w:r>
    </w:p>
    <w:p w14:paraId="043514BA">
      <w:pPr>
        <w:spacing w:after="514" w:line="259" w:lineRule="auto"/>
        <w:ind w:left="0" w:firstLine="0"/>
        <w:jc w:val="left"/>
        <w:rPr>
          <w:rFonts w:hint="eastAsia"/>
        </w:rPr>
      </w:pPr>
    </w:p>
    <w:p w14:paraId="52A9449A">
      <w:pPr>
        <w:spacing w:after="514" w:line="259" w:lineRule="auto"/>
        <w:ind w:left="0" w:firstLine="0"/>
        <w:jc w:val="left"/>
        <w:rPr>
          <w:rFonts w:hint="eastAsia"/>
        </w:rPr>
      </w:pPr>
      <w:r>
        <w:rPr>
          <w:rFonts w:hint="eastAsia"/>
        </w:rPr>
        <w:t>But his giving them the Sabbath no more implies that it was a new institution, than his giving them the other precepts supposes that they were not previously binding,—nothing more being meant in both cases, than that they were published anew to them, with peculiar circumstances of solemnity.</w:t>
      </w:r>
    </w:p>
    <w:p w14:paraId="15491EFE">
      <w:pPr>
        <w:spacing w:after="514" w:line="259" w:lineRule="auto"/>
        <w:ind w:left="0" w:firstLine="0"/>
        <w:jc w:val="left"/>
        <w:rPr>
          <w:rFonts w:hint="eastAsia"/>
        </w:rPr>
      </w:pPr>
      <w:r>
        <w:rPr>
          <w:rFonts w:hint="eastAsia"/>
        </w:rPr>
        <w:t>但祂赐给他们安息日，并不比祂赐给他们其他诫命更能暗示这是一项新的制度，就如同不能假设其他诫命在之前没有约束力一样——在这两种情况下，其意思无非是这些诫命在特别庄严的情形下，向他们重新颁布了。</w:t>
      </w:r>
    </w:p>
    <w:p w14:paraId="641CADF7">
      <w:pPr>
        <w:spacing w:after="514" w:line="259" w:lineRule="auto"/>
        <w:ind w:left="0" w:firstLine="0"/>
        <w:jc w:val="left"/>
        <w:rPr>
          <w:rFonts w:hint="eastAsia"/>
        </w:rPr>
      </w:pPr>
    </w:p>
    <w:p w14:paraId="121EC1B5">
      <w:pPr>
        <w:spacing w:after="514" w:line="259" w:lineRule="auto"/>
        <w:ind w:left="0" w:firstLine="0"/>
        <w:jc w:val="left"/>
        <w:rPr>
          <w:rFonts w:hint="eastAsia"/>
        </w:rPr>
      </w:pPr>
      <w:r>
        <w:rPr>
          <w:rFonts w:hint="eastAsia"/>
        </w:rPr>
        <w:t>The Sabbath may be said to be a sign, because the celebration of it would henceforth serve, with their other religious rites, to distinguish them from the nations of the world, and it was enforced by a new reason taken from their recent redemption.</w:t>
      </w:r>
    </w:p>
    <w:p w14:paraId="10D74A7D">
      <w:pPr>
        <w:spacing w:after="514" w:line="259" w:lineRule="auto"/>
        <w:ind w:left="0" w:firstLine="0"/>
        <w:jc w:val="left"/>
        <w:rPr>
          <w:rFonts w:hint="eastAsia"/>
        </w:rPr>
      </w:pPr>
      <w:r>
        <w:rPr>
          <w:rFonts w:hint="eastAsia"/>
        </w:rPr>
        <w:t>安息日可以说是一个记号，因为从今以后，遵守安息日将连同他们其他的宗教仪式，用以将他们与世界各民族区分开来，并且，安息日是因着他们新近蒙救赎这个新理由而得以加强的。</w:t>
      </w:r>
    </w:p>
    <w:p w14:paraId="6E28D6DB">
      <w:pPr>
        <w:spacing w:after="514" w:line="259" w:lineRule="auto"/>
        <w:ind w:left="0" w:firstLine="0"/>
        <w:jc w:val="left"/>
        <w:rPr>
          <w:rFonts w:hint="eastAsia"/>
        </w:rPr>
      </w:pPr>
    </w:p>
    <w:p w14:paraId="00743AE3">
      <w:pPr>
        <w:spacing w:after="514" w:line="259" w:lineRule="auto"/>
        <w:ind w:left="0" w:firstLine="0"/>
        <w:jc w:val="left"/>
        <w:rPr>
          <w:rFonts w:hint="eastAsia"/>
        </w:rPr>
      </w:pPr>
      <w:r>
        <w:rPr>
          <w:rFonts w:hint="eastAsia"/>
        </w:rPr>
        <w:t>Hence, in the repetition of the precept, these words are added: "And remember that thou wast a servant in the land of Egypt, and that the Lord thy God brought thee out thence, through a mighty hand, and by a stretched out arm; therefore the Lord thy God commanded thee to keep the Sabbath-day."‡</w:t>
      </w:r>
    </w:p>
    <w:p w14:paraId="4E496AE0">
      <w:pPr>
        <w:spacing w:after="514" w:line="259" w:lineRule="auto"/>
        <w:ind w:left="0" w:firstLine="0"/>
        <w:jc w:val="left"/>
        <w:rPr>
          <w:rFonts w:hint="eastAsia"/>
        </w:rPr>
      </w:pPr>
      <w:r>
        <w:rPr>
          <w:rFonts w:hint="eastAsia"/>
        </w:rPr>
        <w:t>因此，在重申这条诫命时，加上了这样的话：“你也要记念你在埃及地作过奴仆，耶和华你上帝用大能的手和伸出来的膀臂，将你从那里领出来。因此，耶和华你的上帝吩咐你守安息日。”‡</w:t>
      </w:r>
    </w:p>
    <w:p w14:paraId="331251D8">
      <w:pPr>
        <w:spacing w:after="514" w:line="259" w:lineRule="auto"/>
        <w:ind w:left="0" w:firstLine="0"/>
        <w:jc w:val="left"/>
        <w:rPr>
          <w:rFonts w:hint="eastAsia"/>
        </w:rPr>
      </w:pPr>
    </w:p>
    <w:p w14:paraId="0749B027">
      <w:pPr>
        <w:spacing w:after="514" w:line="259" w:lineRule="auto"/>
        <w:ind w:left="0" w:firstLine="0"/>
        <w:jc w:val="left"/>
        <w:rPr>
          <w:rFonts w:hint="eastAsia"/>
        </w:rPr>
      </w:pPr>
      <w:r>
        <w:rPr>
          <w:rFonts w:hint="eastAsia"/>
        </w:rPr>
        <w:t>There does not appear to be any reason for supposing that in Genesis Moses speaks proleptically, or by anticipation.</w:t>
      </w:r>
    </w:p>
    <w:p w14:paraId="4BD2B41B">
      <w:pPr>
        <w:spacing w:after="514" w:line="259" w:lineRule="auto"/>
        <w:ind w:left="0" w:firstLine="0"/>
        <w:jc w:val="left"/>
        <w:rPr>
          <w:rFonts w:hint="eastAsia"/>
        </w:rPr>
      </w:pPr>
      <w:r>
        <w:rPr>
          <w:rFonts w:hint="eastAsia"/>
        </w:rPr>
        <w:t>似乎没有任何理由可以假设摩西在《创世记》中是预叙地，或带着预见性地说话。</w:t>
      </w:r>
    </w:p>
    <w:p w14:paraId="44C920CC">
      <w:pPr>
        <w:spacing w:after="514" w:line="259" w:lineRule="auto"/>
        <w:ind w:left="0" w:firstLine="0"/>
        <w:jc w:val="left"/>
        <w:rPr>
          <w:rFonts w:hint="eastAsia"/>
        </w:rPr>
      </w:pPr>
    </w:p>
    <w:p w14:paraId="2C7BC789">
      <w:pPr>
        <w:spacing w:after="514" w:line="259" w:lineRule="auto"/>
        <w:ind w:left="0" w:firstLine="0"/>
        <w:jc w:val="left"/>
        <w:rPr>
          <w:rFonts w:hint="eastAsia"/>
        </w:rPr>
      </w:pPr>
      <w:r>
        <w:rPr>
          <w:rFonts w:hint="eastAsia"/>
        </w:rPr>
        <w:t>The manner of the narrative would naturally lead any reader to suppose that he is relating what took place at the beginning of the world.</w:t>
      </w:r>
    </w:p>
    <w:p w14:paraId="42033898">
      <w:pPr>
        <w:spacing w:after="514" w:line="259" w:lineRule="auto"/>
        <w:ind w:left="0" w:firstLine="0"/>
        <w:jc w:val="left"/>
        <w:rPr>
          <w:rFonts w:hint="eastAsia"/>
        </w:rPr>
      </w:pPr>
      <w:r>
        <w:rPr>
          <w:rFonts w:hint="eastAsia"/>
        </w:rPr>
        <w:t>叙事的方式自然会引导任何读者认为他是在记述世界之初发生的事情。</w:t>
      </w:r>
    </w:p>
    <w:p w14:paraId="6DC63D28">
      <w:pPr>
        <w:spacing w:after="514" w:line="259" w:lineRule="auto"/>
        <w:ind w:left="0" w:firstLine="0"/>
        <w:jc w:val="left"/>
        <w:rPr>
          <w:rFonts w:hint="eastAsia"/>
        </w:rPr>
      </w:pPr>
    </w:p>
    <w:p w14:paraId="30123CCC">
      <w:pPr>
        <w:spacing w:after="514" w:line="259" w:lineRule="auto"/>
        <w:ind w:left="0" w:firstLine="0"/>
        <w:jc w:val="left"/>
        <w:rPr>
          <w:rFonts w:hint="eastAsia"/>
        </w:rPr>
      </w:pPr>
      <w:r>
        <w:rPr>
          <w:rFonts w:hint="eastAsia"/>
        </w:rPr>
        <w:t>It is a second thought, and a thought which could occur only to a mind in search of ingenious discoveries, that the present tense is here significant of the future.</w:t>
      </w:r>
    </w:p>
    <w:p w14:paraId="052EC7A5">
      <w:pPr>
        <w:spacing w:after="514" w:line="259" w:lineRule="auto"/>
        <w:ind w:left="0" w:firstLine="0"/>
        <w:jc w:val="left"/>
        <w:rPr>
          <w:rFonts w:hint="eastAsia"/>
        </w:rPr>
      </w:pPr>
      <w:r>
        <w:rPr>
          <w:rFonts w:hint="eastAsia"/>
        </w:rPr>
        <w:t>认为这里的现在时态意指未来，这是事后的想法，是只有寻求精巧发现的头脑才会产生的想法。</w:t>
      </w:r>
    </w:p>
    <w:p w14:paraId="2B40246A">
      <w:pPr>
        <w:spacing w:after="514" w:line="259" w:lineRule="auto"/>
        <w:ind w:left="0" w:firstLine="0"/>
        <w:jc w:val="left"/>
        <w:rPr>
          <w:rFonts w:hint="eastAsia"/>
        </w:rPr>
      </w:pPr>
    </w:p>
    <w:p w14:paraId="05584FA8">
      <w:pPr>
        <w:spacing w:after="514" w:line="259" w:lineRule="auto"/>
        <w:ind w:left="0" w:firstLine="0"/>
        <w:jc w:val="left"/>
        <w:rPr>
          <w:rFonts w:hint="eastAsia"/>
        </w:rPr>
      </w:pPr>
      <w:r>
        <w:rPr>
          <w:rFonts w:hint="eastAsia"/>
        </w:rPr>
        <w:t>This seems to be a strong objection against the opinion which we are considering; it is inconsistent with the perfect simplicity of the Mosaic history, and with the accuracy which is expected from any historian, to record as a fact which took place at the period of which he is writing, what did not take place for five-and-twenty centuries.</w:t>
      </w:r>
    </w:p>
    <w:p w14:paraId="3870D70F">
      <w:pPr>
        <w:spacing w:after="514" w:line="259" w:lineRule="auto"/>
        <w:ind w:left="0" w:firstLine="0"/>
        <w:jc w:val="left"/>
        <w:rPr>
          <w:rFonts w:hint="eastAsia"/>
        </w:rPr>
      </w:pPr>
      <w:r>
        <w:rPr>
          <w:rFonts w:hint="eastAsia"/>
        </w:rPr>
        <w:t>这似乎是对我们正在考虑的观点的一个有力反驳；将一件二十五个世纪之后才发生的事，记录为在他所写的那个时期发生的事实，这与摩西历史记载的全然简朴不符，也与任何历史学家所应有的准确性不符。</w:t>
      </w:r>
    </w:p>
    <w:p w14:paraId="0F7458D1">
      <w:pPr>
        <w:spacing w:after="514" w:line="259" w:lineRule="auto"/>
        <w:ind w:left="0" w:firstLine="0"/>
        <w:jc w:val="left"/>
        <w:rPr>
          <w:rFonts w:hint="eastAsia"/>
        </w:rPr>
      </w:pPr>
    </w:p>
    <w:p w14:paraId="15D10515">
      <w:pPr>
        <w:spacing w:after="514" w:line="259" w:lineRule="auto"/>
        <w:ind w:left="0" w:firstLine="0"/>
        <w:jc w:val="left"/>
        <w:rPr>
          <w:rFonts w:hint="eastAsia"/>
        </w:rPr>
      </w:pPr>
      <w:r>
        <w:rPr>
          <w:rFonts w:hint="eastAsia"/>
        </w:rPr>
        <w:t>It has been observed, that the division of time into weeks, which subsisted in the age of the patriarchs, cannot be satisfactorily accounted for, but by the previous in stitution of the Sabbath; for the creation was finished in six days, and if the seventh was not then sanctified, we cannot conceive how the ancients came to divide time by seven days, rather than by six, or eight, or ten.</w:t>
      </w:r>
    </w:p>
    <w:p w14:paraId="10C33016">
      <w:pPr>
        <w:spacing w:after="514" w:line="259" w:lineRule="auto"/>
        <w:ind w:left="0" w:firstLine="0"/>
        <w:jc w:val="left"/>
        <w:rPr>
          <w:rFonts w:hint="eastAsia"/>
        </w:rPr>
      </w:pPr>
      <w:r>
        <w:rPr>
          <w:rFonts w:hint="eastAsia"/>
        </w:rPr>
        <w:t>有人指出，在先祖时代就存在的以星期划分时间的方法，除非通过先前设立的安息日，否则无法得到令人满意的解释；因为创造在六天内完成，如果第七天当时没有被分别为圣，我们就无法想象古人为何以七天，而不是六天、八天或十天来划分时间。</w:t>
      </w:r>
    </w:p>
    <w:p w14:paraId="485749C8">
      <w:pPr>
        <w:spacing w:after="514" w:line="259" w:lineRule="auto"/>
        <w:ind w:left="0" w:firstLine="0"/>
        <w:jc w:val="left"/>
        <w:rPr>
          <w:rFonts w:hint="eastAsia"/>
        </w:rPr>
      </w:pPr>
    </w:p>
    <w:p w14:paraId="0F46D603">
      <w:pPr>
        <w:spacing w:after="514" w:line="259" w:lineRule="auto"/>
        <w:ind w:left="0" w:firstLine="0"/>
        <w:jc w:val="left"/>
        <w:rPr>
          <w:rFonts w:hint="eastAsia"/>
        </w:rPr>
      </w:pPr>
      <w:r>
        <w:rPr>
          <w:rFonts w:hint="eastAsia"/>
        </w:rPr>
        <w:t>It has been observed, too, that a peculiar respect was paid to the seventh day by the Greeks.</w:t>
      </w:r>
    </w:p>
    <w:p w14:paraId="1254280C">
      <w:pPr>
        <w:spacing w:after="514" w:line="259" w:lineRule="auto"/>
        <w:ind w:left="0" w:firstLine="0"/>
        <w:jc w:val="left"/>
        <w:rPr>
          <w:rFonts w:hint="eastAsia"/>
        </w:rPr>
      </w:pPr>
      <w:r>
        <w:rPr>
          <w:rFonts w:hint="eastAsia"/>
        </w:rPr>
        <w:t>也有人观察到，希腊人对第七天怀有特别的敬意。</w:t>
      </w:r>
    </w:p>
    <w:p w14:paraId="112C1303">
      <w:pPr>
        <w:spacing w:after="514" w:line="259" w:lineRule="auto"/>
        <w:ind w:left="0" w:firstLine="0"/>
        <w:jc w:val="left"/>
        <w:rPr>
          <w:rFonts w:hint="eastAsia"/>
        </w:rPr>
      </w:pPr>
    </w:p>
    <w:p w14:paraId="5A38D259">
      <w:pPr>
        <w:spacing w:after="514" w:line="259" w:lineRule="auto"/>
        <w:ind w:left="0" w:firstLine="0"/>
        <w:jc w:val="left"/>
        <w:rPr>
          <w:rFonts w:hint="eastAsia"/>
        </w:rPr>
      </w:pPr>
      <w:r>
        <w:rPr>
          <w:rFonts w:hint="eastAsia"/>
        </w:rPr>
        <w:t>Some may suppose that they derived their idea of its sacredness from the Jews, but it is more probable that it was founded on tradition.</w:t>
      </w:r>
    </w:p>
    <w:p w14:paraId="2158112C">
      <w:pPr>
        <w:spacing w:after="514" w:line="259" w:lineRule="auto"/>
        <w:ind w:left="0" w:firstLine="0"/>
        <w:jc w:val="left"/>
        <w:rPr>
          <w:rFonts w:hint="eastAsia"/>
        </w:rPr>
      </w:pPr>
      <w:r>
        <w:rPr>
          <w:rFonts w:hint="eastAsia"/>
        </w:rPr>
        <w:t>有些人可能认为他们关于第七日神圣性的观念源于犹太人，但更可能的是，它基于传统。</w:t>
      </w:r>
    </w:p>
    <w:p w14:paraId="00AA2906">
      <w:pPr>
        <w:spacing w:after="514" w:line="259" w:lineRule="auto"/>
        <w:ind w:left="0" w:firstLine="0"/>
        <w:jc w:val="left"/>
        <w:rPr>
          <w:rFonts w:hint="eastAsia"/>
        </w:rPr>
      </w:pPr>
    </w:p>
    <w:p w14:paraId="4C879CBD">
      <w:pPr>
        <w:spacing w:after="514" w:line="259" w:lineRule="auto"/>
        <w:ind w:left="0" w:firstLine="0"/>
        <w:jc w:val="left"/>
        <w:rPr>
          <w:rFonts w:hint="eastAsia"/>
        </w:rPr>
      </w:pPr>
      <w:r>
        <w:rPr>
          <w:rFonts w:hint="eastAsia"/>
        </w:rPr>
        <w:t>Not only the Hebrews, but the Greeks, says Clemens Alexandrinus, acknowledge the seventh day.</w:t>
      </w:r>
    </w:p>
    <w:p w14:paraId="7BB37988">
      <w:pPr>
        <w:spacing w:after="514" w:line="259" w:lineRule="auto"/>
        <w:ind w:left="0" w:firstLine="0"/>
        <w:jc w:val="left"/>
        <w:rPr>
          <w:rFonts w:hint="eastAsia"/>
        </w:rPr>
      </w:pPr>
      <w:r>
        <w:rPr>
          <w:rFonts w:hint="eastAsia"/>
        </w:rPr>
        <w:t>亚历山大的克雷芒说，不仅希伯来人，希腊人也承认第七日。</w:t>
      </w:r>
    </w:p>
    <w:p w14:paraId="1D6BA423">
      <w:pPr>
        <w:spacing w:after="514" w:line="259" w:lineRule="auto"/>
        <w:ind w:left="0" w:firstLine="0"/>
        <w:jc w:val="left"/>
        <w:rPr>
          <w:rFonts w:hint="eastAsia"/>
        </w:rPr>
      </w:pPr>
    </w:p>
    <w:p w14:paraId="7E3ABF87">
      <w:pPr>
        <w:spacing w:after="514" w:line="259" w:lineRule="auto"/>
        <w:ind w:left="0" w:firstLine="0"/>
        <w:jc w:val="left"/>
        <w:rPr>
          <w:rFonts w:hint="eastAsia"/>
        </w:rPr>
      </w:pPr>
      <w:r>
        <w:rPr>
          <w:rFonts w:hint="eastAsia"/>
        </w:rPr>
        <w:t>Hesiod calls the seventh day λαμπρον φαος ἡελιοιο, "the splendid light of the sun;" and</w:t>
      </w:r>
    </w:p>
    <w:p w14:paraId="46641BB7">
      <w:pPr>
        <w:spacing w:after="514" w:line="259" w:lineRule="auto"/>
        <w:ind w:left="0" w:firstLine="0"/>
        <w:jc w:val="left"/>
        <w:rPr>
          <w:rFonts w:hint="eastAsia"/>
        </w:rPr>
      </w:pPr>
      <w:r>
        <w:rPr>
          <w:rFonts w:hint="eastAsia"/>
        </w:rPr>
        <w:t>赫西俄德称第七日为λαμπρον φαος ἡελιοιο，即“太阳的灿烂光芒”；</w:t>
      </w:r>
    </w:p>
    <w:p w14:paraId="2B919DCD">
      <w:pPr>
        <w:spacing w:after="514" w:line="259" w:lineRule="auto"/>
        <w:ind w:left="0" w:firstLine="0"/>
        <w:jc w:val="left"/>
        <w:rPr>
          <w:rFonts w:hint="eastAsia"/>
        </w:rPr>
      </w:pPr>
    </w:p>
    <w:p w14:paraId="718C1B64">
      <w:pPr>
        <w:spacing w:after="514" w:line="259" w:lineRule="auto"/>
        <w:ind w:left="0" w:firstLine="0"/>
        <w:jc w:val="left"/>
        <w:rPr>
          <w:rFonts w:hint="eastAsia"/>
        </w:rPr>
      </w:pPr>
      <w:r>
        <w:rPr>
          <w:rFonts w:hint="eastAsia"/>
        </w:rPr>
        <w:t>Homer characterizes it as ἱερον ἡμαρ, "the sacred day."</w:t>
      </w:r>
    </w:p>
    <w:p w14:paraId="68B718FD">
      <w:pPr>
        <w:spacing w:after="514" w:line="259" w:lineRule="auto"/>
        <w:ind w:left="0" w:firstLine="0"/>
        <w:jc w:val="left"/>
        <w:rPr>
          <w:rFonts w:hint="eastAsia"/>
        </w:rPr>
      </w:pPr>
      <w:r>
        <w:rPr>
          <w:rFonts w:hint="eastAsia"/>
        </w:rPr>
        <w:t>荷马则将其描述为ἱερον ἡμαρ，即“圣日”。</w:t>
      </w:r>
    </w:p>
    <w:p w14:paraId="1FF2578A">
      <w:pPr>
        <w:spacing w:after="514" w:line="259" w:lineRule="auto"/>
        <w:ind w:left="0" w:firstLine="0"/>
        <w:jc w:val="left"/>
        <w:rPr>
          <w:rFonts w:hint="eastAsia"/>
        </w:rPr>
      </w:pPr>
    </w:p>
    <w:p w14:paraId="53505EBC">
      <w:pPr>
        <w:spacing w:after="514" w:line="259" w:lineRule="auto"/>
        <w:ind w:left="0" w:firstLine="0"/>
        <w:jc w:val="left"/>
        <w:rPr>
          <w:rFonts w:hint="eastAsia"/>
        </w:rPr>
      </w:pPr>
      <w:r>
        <w:rPr>
          <w:rFonts w:hint="eastAsia"/>
        </w:rPr>
        <w:t>I neglected to remark in the proper place, that the "end of the days" when Cain and Abel offered sacrifices;* has been supposed to be the Sabbath; and that this also was the day, in the book of Job, when the sons of God came together.</w:t>
      </w:r>
    </w:p>
    <w:p w14:paraId="0ACFE111">
      <w:pPr>
        <w:spacing w:after="514" w:line="259" w:lineRule="auto"/>
        <w:ind w:left="0" w:firstLine="0"/>
        <w:jc w:val="left"/>
        <w:rPr>
          <w:rFonts w:hint="eastAsia"/>
        </w:rPr>
      </w:pPr>
      <w:r>
        <w:rPr>
          <w:rFonts w:hint="eastAsia"/>
        </w:rPr>
        <w:t>我在适当的地方忽略了提及，该隐和亚伯献祭的“末了的日子”*，被认为是安息日；并且在《约伯记》中，上帝的众子聚集的日子也是这一天。</w:t>
      </w:r>
    </w:p>
    <w:p w14:paraId="4CEED40E">
      <w:pPr>
        <w:spacing w:after="514" w:line="259" w:lineRule="auto"/>
        <w:ind w:left="0" w:firstLine="0"/>
        <w:jc w:val="left"/>
        <w:rPr>
          <w:rFonts w:hint="eastAsia"/>
        </w:rPr>
      </w:pPr>
    </w:p>
    <w:p w14:paraId="59678838">
      <w:pPr>
        <w:spacing w:after="514" w:line="259" w:lineRule="auto"/>
        <w:ind w:left="0" w:firstLine="0"/>
        <w:jc w:val="left"/>
        <w:rPr>
          <w:rFonts w:hint="eastAsia"/>
        </w:rPr>
      </w:pPr>
      <w:r>
        <w:rPr>
          <w:rFonts w:hint="eastAsia"/>
        </w:rPr>
        <w:t>It has been further observed, that the Sabbath is spoken of in Exodus before the publication of the decalogue, and is then mentioned, not as new, but as an institution already known: "To-morrow is the rest of the holy Sabbath unto the Lord."†</w:t>
      </w:r>
    </w:p>
    <w:p w14:paraId="0567F470">
      <w:pPr>
        <w:spacing w:after="514" w:line="259" w:lineRule="auto"/>
        <w:ind w:left="0" w:firstLine="0"/>
        <w:jc w:val="left"/>
        <w:rPr>
          <w:rFonts w:hint="eastAsia"/>
        </w:rPr>
      </w:pPr>
      <w:r>
        <w:rPr>
          <w:rFonts w:hint="eastAsia"/>
        </w:rPr>
        <w:t>还有人注意到，在《出埃及记》中，十诫颁布之前就提到了安息日，并且当时提及它，不是作为一个新的制度，而是作为一个已知的制度：“明天是向耶和华守的圣安息日。”†</w:t>
      </w:r>
    </w:p>
    <w:p w14:paraId="5EA66B7A">
      <w:pPr>
        <w:spacing w:after="514" w:line="259" w:lineRule="auto"/>
        <w:ind w:left="0" w:firstLine="0"/>
        <w:jc w:val="left"/>
        <w:rPr>
          <w:rFonts w:hint="eastAsia"/>
        </w:rPr>
      </w:pPr>
    </w:p>
    <w:p w14:paraId="1D554D33">
      <w:pPr>
        <w:spacing w:after="514" w:line="259" w:lineRule="auto"/>
        <w:ind w:left="0" w:firstLine="0"/>
        <w:jc w:val="left"/>
        <w:rPr>
          <w:rFonts w:hint="eastAsia"/>
        </w:rPr>
      </w:pPr>
      <w:r>
        <w:rPr>
          <w:rFonts w:hint="eastAsia"/>
        </w:rPr>
        <w:t>Some, indeed, draw an opposite conclusion, and consider these words as the first intimation of the Sabbath; but I think they are mistaken, because Moses appears only to remind them of it, as the reason of the injunction to gather a double quantity of manna on the preceding day, since none would fall on the next.</w:t>
      </w:r>
    </w:p>
    <w:p w14:paraId="0A0F04CF">
      <w:pPr>
        <w:spacing w:after="514" w:line="259" w:lineRule="auto"/>
        <w:ind w:left="0" w:firstLine="0"/>
        <w:jc w:val="left"/>
        <w:rPr>
          <w:rFonts w:hint="eastAsia"/>
        </w:rPr>
      </w:pPr>
      <w:r>
        <w:rPr>
          <w:rFonts w:hint="eastAsia"/>
        </w:rPr>
        <w:t>诚然，有些人得出相反的结论，认为这些话是安息日的首次启示；但我认为他们错了，因为摩西似乎只是提醒他们这件事，作为在前一天收取双份吗哪的禁令的理由，因为第二天不会有吗哪降下。</w:t>
      </w:r>
    </w:p>
    <w:p w14:paraId="08927107">
      <w:pPr>
        <w:spacing w:after="514" w:line="259" w:lineRule="auto"/>
        <w:ind w:left="0" w:firstLine="0"/>
        <w:jc w:val="left"/>
        <w:rPr>
          <w:rFonts w:hint="eastAsia"/>
        </w:rPr>
      </w:pPr>
    </w:p>
    <w:p w14:paraId="538CC3B4">
      <w:pPr>
        <w:spacing w:after="514" w:line="259" w:lineRule="auto"/>
        <w:ind w:left="0" w:firstLine="0"/>
        <w:jc w:val="left"/>
        <w:rPr>
          <w:rFonts w:hint="eastAsia"/>
        </w:rPr>
      </w:pPr>
      <w:r>
        <w:rPr>
          <w:rFonts w:hint="eastAsia"/>
        </w:rPr>
        <w:t>If the Sabbath had been a new institution, he would have naturally informed them of its duties, whereas he confines himself to the single subject of the manna, forewarning them not to expect it on that day, and therefore to collect and prepare on the day before as much as would suffice till the Sabbath was past.</w:t>
      </w:r>
    </w:p>
    <w:p w14:paraId="7A57E096">
      <w:pPr>
        <w:spacing w:after="514" w:line="259" w:lineRule="auto"/>
        <w:ind w:left="0" w:firstLine="0"/>
        <w:jc w:val="left"/>
        <w:rPr>
          <w:rFonts w:hint="eastAsia"/>
        </w:rPr>
      </w:pPr>
      <w:r>
        <w:rPr>
          <w:rFonts w:hint="eastAsia"/>
        </w:rPr>
        <w:t>如果安息日是一个新的制度，他自然会告知他们其当尽的本分，但他却只局限于吗哪这一个主题，预先警告他们那天不要指望得到吗哪，因此要在前一天收集并预备足够吃到安息日结束的份量。</w:t>
      </w:r>
    </w:p>
    <w:p w14:paraId="06B83842">
      <w:pPr>
        <w:spacing w:after="514" w:line="259" w:lineRule="auto"/>
        <w:ind w:left="0" w:firstLine="0"/>
        <w:jc w:val="left"/>
        <w:rPr>
          <w:rFonts w:hint="eastAsia"/>
        </w:rPr>
      </w:pPr>
    </w:p>
    <w:p w14:paraId="43FE1EAB">
      <w:pPr>
        <w:spacing w:after="514" w:line="259" w:lineRule="auto"/>
        <w:ind w:left="0" w:firstLine="0"/>
        <w:jc w:val="left"/>
        <w:rPr>
          <w:rFonts w:hint="eastAsia"/>
        </w:rPr>
      </w:pPr>
      <w:r>
        <w:rPr>
          <w:rFonts w:hint="eastAsia"/>
        </w:rPr>
        <w:t>It has also been thought, that the word with which the precept begins supposes a prior knowledge of the law.</w:t>
      </w:r>
    </w:p>
    <w:p w14:paraId="2AF3A002">
      <w:pPr>
        <w:spacing w:after="514" w:line="259" w:lineRule="auto"/>
        <w:ind w:left="0" w:firstLine="0"/>
        <w:jc w:val="left"/>
        <w:rPr>
          <w:rFonts w:hint="eastAsia"/>
        </w:rPr>
      </w:pPr>
      <w:r>
        <w:rPr>
          <w:rFonts w:hint="eastAsia"/>
        </w:rPr>
        <w:t>也有人认为，这条诫令开头的词语假设了对律法的事先了解。</w:t>
      </w:r>
    </w:p>
    <w:p w14:paraId="52C43DFA">
      <w:pPr>
        <w:spacing w:after="514" w:line="259" w:lineRule="auto"/>
        <w:ind w:left="0" w:firstLine="0"/>
        <w:jc w:val="left"/>
        <w:rPr>
          <w:rFonts w:hint="eastAsia"/>
        </w:rPr>
      </w:pPr>
    </w:p>
    <w:p w14:paraId="73B8D90A">
      <w:pPr>
        <w:spacing w:after="514" w:line="259" w:lineRule="auto"/>
        <w:ind w:left="0" w:firstLine="0"/>
        <w:jc w:val="left"/>
        <w:rPr>
          <w:rFonts w:hint="eastAsia"/>
        </w:rPr>
      </w:pPr>
      <w:r>
        <w:rPr>
          <w:rFonts w:hint="eastAsia"/>
        </w:rPr>
        <w:t>"Remember the Sabbath-day, to keep it holy."</w:t>
      </w:r>
    </w:p>
    <w:p w14:paraId="4F2B82D6">
      <w:pPr>
        <w:spacing w:after="514" w:line="259" w:lineRule="auto"/>
        <w:ind w:left="0" w:firstLine="0"/>
        <w:jc w:val="left"/>
        <w:rPr>
          <w:rFonts w:hint="eastAsia"/>
        </w:rPr>
      </w:pPr>
      <w:r>
        <w:rPr>
          <w:rFonts w:hint="eastAsia"/>
        </w:rPr>
        <w:t>“当记念安息日，守为圣日。”</w:t>
      </w:r>
    </w:p>
    <w:p w14:paraId="648921AE">
      <w:pPr>
        <w:spacing w:after="514" w:line="259" w:lineRule="auto"/>
        <w:ind w:left="0" w:firstLine="0"/>
        <w:jc w:val="left"/>
        <w:rPr>
          <w:rFonts w:hint="eastAsia"/>
        </w:rPr>
      </w:pPr>
    </w:p>
    <w:p w14:paraId="1AD08A02">
      <w:pPr>
        <w:spacing w:after="514" w:line="259" w:lineRule="auto"/>
        <w:ind w:left="0" w:firstLine="0"/>
        <w:jc w:val="left"/>
        <w:rPr>
          <w:rFonts w:hint="eastAsia"/>
        </w:rPr>
      </w:pPr>
      <w:r>
        <w:rPr>
          <w:rFonts w:hint="eastAsia"/>
        </w:rPr>
        <w:t>It was an institution with which they were already acquainted; and they are called upon to keep in mind the sacred nature of the day, and to sanctify it with the greatest care, especially after this solemn republication of the precept.</w:t>
      </w:r>
    </w:p>
    <w:p w14:paraId="75E430FB">
      <w:pPr>
        <w:spacing w:after="514" w:line="259" w:lineRule="auto"/>
        <w:ind w:left="0" w:firstLine="0"/>
        <w:jc w:val="left"/>
        <w:rPr>
          <w:rFonts w:hint="eastAsia"/>
        </w:rPr>
      </w:pPr>
      <w:r>
        <w:rPr>
          <w:rFonts w:hint="eastAsia"/>
        </w:rPr>
        <w:t>这是一个他们已经熟悉的制度；他们被呼召要记住这一日的神圣性，并以最大的谨慎守它为圣，尤其是在这条诫令庄严地重新颁布之后。</w:t>
      </w:r>
    </w:p>
    <w:p w14:paraId="7043AA51">
      <w:pPr>
        <w:spacing w:after="514" w:line="259" w:lineRule="auto"/>
        <w:ind w:left="0" w:firstLine="0"/>
        <w:jc w:val="left"/>
        <w:rPr>
          <w:rFonts w:hint="eastAsia"/>
        </w:rPr>
      </w:pPr>
    </w:p>
    <w:p w14:paraId="19582C8A">
      <w:pPr>
        <w:spacing w:after="514" w:line="259" w:lineRule="auto"/>
        <w:ind w:left="0" w:firstLine="0"/>
        <w:jc w:val="left"/>
        <w:rPr>
          <w:rFonts w:hint="eastAsia"/>
        </w:rPr>
      </w:pPr>
      <w:r>
        <w:rPr>
          <w:rFonts w:hint="eastAsia"/>
        </w:rPr>
        <w:t>It is probable that it had been much neglected in Egypt; and as the Israelites were in a state of slavery, it is not likely that they would be permitted by their cruel task-masters to desist from work one day in seven.</w:t>
      </w:r>
    </w:p>
    <w:p w14:paraId="4521E1C2">
      <w:pPr>
        <w:spacing w:after="514" w:line="259" w:lineRule="auto"/>
        <w:ind w:left="0" w:firstLine="0"/>
        <w:jc w:val="left"/>
        <w:rPr>
          <w:rFonts w:hint="eastAsia"/>
        </w:rPr>
      </w:pPr>
      <w:r>
        <w:rPr>
          <w:rFonts w:hint="eastAsia"/>
        </w:rPr>
        <w:t>它很可能在埃及被大大忽略了；并且由于以色列人处于奴役状态，他们残忍的督工不大可能允许他们每七天停工一天。</w:t>
      </w:r>
    </w:p>
    <w:p w14:paraId="5BCD461E">
      <w:pPr>
        <w:spacing w:after="514" w:line="259" w:lineRule="auto"/>
        <w:ind w:left="0" w:firstLine="0"/>
        <w:jc w:val="left"/>
        <w:rPr>
          <w:rFonts w:hint="eastAsia"/>
        </w:rPr>
      </w:pPr>
    </w:p>
    <w:p w14:paraId="3EF4921E">
      <w:pPr>
        <w:spacing w:after="514" w:line="259" w:lineRule="auto"/>
        <w:ind w:left="0" w:firstLine="0"/>
        <w:jc w:val="left"/>
        <w:rPr>
          <w:rFonts w:hint="eastAsia"/>
        </w:rPr>
      </w:pPr>
      <w:r>
        <w:rPr>
          <w:rFonts w:hint="eastAsia"/>
        </w:rPr>
        <w:t>Through the necessity of their circumstances, and their own indifference, the observance of it might have been in a great measure suspended, and this may be the reason why it was inculcated anew, and their attention was so particularly called to it: "Remember the Sabbathday, to keep it holy."</w:t>
      </w:r>
    </w:p>
    <w:p w14:paraId="05683C84">
      <w:pPr>
        <w:spacing w:after="514" w:line="259" w:lineRule="auto"/>
        <w:ind w:left="0" w:firstLine="0"/>
        <w:jc w:val="left"/>
        <w:rPr>
          <w:rFonts w:hint="eastAsia"/>
        </w:rPr>
      </w:pPr>
      <w:r>
        <w:rPr>
          <w:rFonts w:hint="eastAsia"/>
        </w:rPr>
        <w:t>由于他们处境的需要，以及他们自身的冷漠，遵守安息日在很大程度上可能已经中断了，这或许就是为何要重新教导它，并特别唤起他们注意的原因：“当记念安息日，守为圣日。”</w:t>
      </w:r>
    </w:p>
    <w:p w14:paraId="2978F21F">
      <w:pPr>
        <w:spacing w:after="514" w:line="259" w:lineRule="auto"/>
        <w:ind w:left="0" w:firstLine="0"/>
        <w:jc w:val="left"/>
        <w:rPr>
          <w:rFonts w:hint="eastAsia"/>
        </w:rPr>
      </w:pPr>
    </w:p>
    <w:p w14:paraId="01F5DFEB">
      <w:pPr>
        <w:spacing w:after="514" w:line="259" w:lineRule="auto"/>
        <w:ind w:left="0" w:firstLine="0"/>
        <w:jc w:val="left"/>
        <w:rPr>
          <w:rFonts w:hint="eastAsia"/>
        </w:rPr>
      </w:pPr>
      <w:r>
        <w:rPr>
          <w:rFonts w:hint="eastAsia"/>
        </w:rPr>
        <w:t>The question respecting the date of the Sabbath is of the greater importance, because it is understood to affect the question respecting its morality.</w:t>
      </w:r>
    </w:p>
    <w:p w14:paraId="1AE6DF8A">
      <w:pPr>
        <w:spacing w:after="514" w:line="259" w:lineRule="auto"/>
        <w:ind w:left="0" w:firstLine="0"/>
        <w:jc w:val="left"/>
        <w:rPr>
          <w:rFonts w:hint="eastAsia"/>
        </w:rPr>
      </w:pPr>
      <w:r>
        <w:rPr>
          <w:rFonts w:hint="eastAsia"/>
        </w:rPr>
        <w:t>关于安息日设立日期的问题之所以更为重要，是因为它被认为会影响到其道德性的问题。</w:t>
      </w:r>
    </w:p>
    <w:p w14:paraId="2CB23A52">
      <w:pPr>
        <w:spacing w:after="514" w:line="259" w:lineRule="auto"/>
        <w:ind w:left="0" w:firstLine="0"/>
        <w:jc w:val="left"/>
        <w:rPr>
          <w:rFonts w:hint="eastAsia"/>
        </w:rPr>
      </w:pPr>
    </w:p>
    <w:p w14:paraId="2D759168">
      <w:pPr>
        <w:spacing w:after="514" w:line="259" w:lineRule="auto"/>
        <w:ind w:left="0" w:firstLine="0"/>
        <w:jc w:val="left"/>
        <w:rPr>
          <w:rFonts w:hint="eastAsia"/>
        </w:rPr>
      </w:pPr>
      <w:r>
        <w:rPr>
          <w:rFonts w:hint="eastAsia"/>
        </w:rPr>
        <w:t>If it was given in the beginning, it is a law to mankind, binding in all ages and nations; if it was first given in the wilderness, it was a law to the Jews, which was abrogated with their other peculiar institutions; and some new evidence is necessary to prove that a day of rest should be observed by Christians.</w:t>
      </w:r>
    </w:p>
    <w:p w14:paraId="58D1C621">
      <w:pPr>
        <w:spacing w:after="514" w:line="259" w:lineRule="auto"/>
        <w:ind w:left="0" w:firstLine="0"/>
        <w:jc w:val="left"/>
        <w:rPr>
          <w:rFonts w:hint="eastAsia"/>
        </w:rPr>
      </w:pPr>
      <w:r>
        <w:rPr>
          <w:rFonts w:hint="eastAsia"/>
        </w:rPr>
        <w:t>如果它是在起初赐下的，那么它就是对全人类的律法，在所有时代和国家都有约束力；如果它是在旷野首次赐下的，那么它就是对犹太人的律法，已与他们其他独特的制度一同被废除了；并且需要一些新的证据来证明基督徒应该遵守一个安息日。</w:t>
      </w:r>
    </w:p>
    <w:p w14:paraId="02A17556">
      <w:pPr>
        <w:spacing w:after="514" w:line="259" w:lineRule="auto"/>
        <w:ind w:left="0" w:firstLine="0"/>
        <w:jc w:val="left"/>
        <w:rPr>
          <w:rFonts w:hint="eastAsia"/>
        </w:rPr>
      </w:pPr>
    </w:p>
    <w:p w14:paraId="18ACBC17">
      <w:pPr>
        <w:spacing w:after="514" w:line="259" w:lineRule="auto"/>
        <w:ind w:left="0" w:firstLine="0"/>
        <w:jc w:val="left"/>
        <w:rPr>
          <w:rFonts w:hint="eastAsia"/>
        </w:rPr>
      </w:pPr>
      <w:r>
        <w:rPr>
          <w:rFonts w:hint="eastAsia"/>
        </w:rPr>
        <w:t>There has been much discussion concerning the morality of the Sabbath, some affirming and others denying it; and several distinctions have been made with a view to ascertain what is moral, and what is positive, in the precept.</w:t>
      </w:r>
    </w:p>
    <w:p w14:paraId="323EADBF">
      <w:pPr>
        <w:spacing w:after="514" w:line="259" w:lineRule="auto"/>
        <w:ind w:left="0" w:firstLine="0"/>
        <w:jc w:val="left"/>
        <w:rPr>
          <w:rFonts w:hint="eastAsia"/>
        </w:rPr>
      </w:pPr>
      <w:r>
        <w:rPr>
          <w:rFonts w:hint="eastAsia"/>
        </w:rPr>
        <w:t>关于安息日的道德性，已有许多讨论，有人肯定，也有人否定；并且为了确定诫命中何为道德性的、何为实定性的，已作了几种区分。</w:t>
      </w:r>
    </w:p>
    <w:p w14:paraId="68C7EA22">
      <w:pPr>
        <w:spacing w:after="514" w:line="259" w:lineRule="auto"/>
        <w:ind w:left="0" w:firstLine="0"/>
        <w:jc w:val="left"/>
        <w:rPr>
          <w:rFonts w:hint="eastAsia"/>
        </w:rPr>
      </w:pPr>
    </w:p>
    <w:p w14:paraId="374E6D11">
      <w:pPr>
        <w:spacing w:after="514" w:line="259" w:lineRule="auto"/>
        <w:ind w:left="0" w:firstLine="0"/>
        <w:jc w:val="left"/>
        <w:rPr>
          <w:rFonts w:hint="eastAsia"/>
        </w:rPr>
      </w:pPr>
      <w:r>
        <w:rPr>
          <w:rFonts w:hint="eastAsia"/>
        </w:rPr>
        <w:t>In a former lecture, something was said upon this subject, when I was explaining the difference between moral and positive precepts.‡</w:t>
      </w:r>
    </w:p>
    <w:p w14:paraId="12276FBA">
      <w:pPr>
        <w:spacing w:after="514" w:line="259" w:lineRule="auto"/>
        <w:ind w:left="0" w:firstLine="0"/>
        <w:jc w:val="left"/>
        <w:rPr>
          <w:rFonts w:hint="eastAsia"/>
        </w:rPr>
      </w:pPr>
      <w:r>
        <w:rPr>
          <w:rFonts w:hint="eastAsia"/>
        </w:rPr>
        <w:t>在前面的一篇讲座中，当我解释道德性诫命和实定性诫命之间的区别时，曾谈到过这个主题。‡</w:t>
      </w:r>
    </w:p>
    <w:p w14:paraId="6C24D25A">
      <w:pPr>
        <w:spacing w:after="514" w:line="259" w:lineRule="auto"/>
        <w:ind w:left="0" w:firstLine="0"/>
        <w:jc w:val="left"/>
        <w:rPr>
          <w:rFonts w:hint="eastAsia"/>
        </w:rPr>
      </w:pPr>
    </w:p>
    <w:p w14:paraId="6C50E153">
      <w:pPr>
        <w:spacing w:after="514" w:line="259" w:lineRule="auto"/>
        <w:ind w:left="0" w:firstLine="0"/>
        <w:jc w:val="left"/>
        <w:rPr>
          <w:rFonts w:hint="eastAsia"/>
        </w:rPr>
      </w:pPr>
      <w:r>
        <w:rPr>
          <w:rFonts w:hint="eastAsia"/>
        </w:rPr>
        <w:t>It is a moral duty, that men should devote a portion of their time to the service of God, but the portion is the subject of positive command.</w:t>
      </w:r>
    </w:p>
    <w:p w14:paraId="02AC81A4">
      <w:pPr>
        <w:spacing w:after="514" w:line="259" w:lineRule="auto"/>
        <w:ind w:left="0" w:firstLine="0"/>
        <w:jc w:val="left"/>
        <w:rPr>
          <w:rFonts w:hint="eastAsia"/>
        </w:rPr>
      </w:pPr>
      <w:r>
        <w:rPr>
          <w:rFonts w:hint="eastAsia"/>
        </w:rPr>
        <w:t>人应当将一部分时间奉献给事奉上帝，这是一种道德责任，但具体是哪一部分时间，则属实定命令的范畴。</w:t>
      </w:r>
    </w:p>
    <w:p w14:paraId="6222815F">
      <w:pPr>
        <w:spacing w:after="514" w:line="259" w:lineRule="auto"/>
        <w:ind w:left="0" w:firstLine="0"/>
        <w:jc w:val="left"/>
        <w:rPr>
          <w:rFonts w:hint="eastAsia"/>
        </w:rPr>
      </w:pPr>
    </w:p>
    <w:p w14:paraId="13EF55ED">
      <w:pPr>
        <w:spacing w:after="514" w:line="259" w:lineRule="auto"/>
        <w:ind w:left="0" w:firstLine="0"/>
        <w:jc w:val="left"/>
        <w:rPr>
          <w:rFonts w:hint="eastAsia"/>
        </w:rPr>
      </w:pPr>
      <w:r>
        <w:rPr>
          <w:rFonts w:hint="eastAsia"/>
        </w:rPr>
        <w:t>Some express themselves as if they thought that the only thing which is positive in this precept is the prescription of the particular day; but if they use the term, moral, in its common acceptation when distinguished from positive, as signifying that which is founded in the nature of things, they will be at a loss to show that the nature of things, or the relation in which man stands to his Creator, requires that he should devote one day in seven to his immediate service.</w:t>
      </w:r>
    </w:p>
    <w:p w14:paraId="7A03795A">
      <w:pPr>
        <w:spacing w:after="514" w:line="259" w:lineRule="auto"/>
        <w:ind w:left="0" w:firstLine="0"/>
        <w:jc w:val="left"/>
        <w:rPr>
          <w:rFonts w:hint="eastAsia"/>
        </w:rPr>
      </w:pPr>
      <w:r>
        <w:rPr>
          <w:rFonts w:hint="eastAsia"/>
        </w:rPr>
        <w:t>有些人的表达方式仿佛认为，这条诫命中唯一实定性的内容就是规定了特定的日子；但如果他们使用“道德性”一词，按其与“实定性”区别开的通常含义，即指基于事物本质的，那么他们将难以说明，事物的本质，或人与造物主的关系，要求人必须将七分之一的日子用于直接事奉祂。</w:t>
      </w:r>
    </w:p>
    <w:p w14:paraId="42980671">
      <w:pPr>
        <w:spacing w:after="514" w:line="259" w:lineRule="auto"/>
        <w:ind w:left="0" w:firstLine="0"/>
        <w:jc w:val="left"/>
        <w:rPr>
          <w:rFonts w:hint="eastAsia"/>
        </w:rPr>
      </w:pPr>
    </w:p>
    <w:p w14:paraId="437E3594">
      <w:pPr>
        <w:spacing w:after="514" w:line="259" w:lineRule="auto"/>
        <w:ind w:left="0" w:firstLine="0"/>
        <w:jc w:val="left"/>
        <w:rPr>
          <w:rFonts w:hint="eastAsia"/>
        </w:rPr>
      </w:pPr>
      <w:r>
        <w:rPr>
          <w:rFonts w:hint="eastAsia"/>
        </w:rPr>
        <w:t>They will be as a loss to show that to have required more or less, would have been contrary to what is right and fit.</w:t>
      </w:r>
    </w:p>
    <w:p w14:paraId="0E94A214">
      <w:pPr>
        <w:spacing w:after="514" w:line="259" w:lineRule="auto"/>
        <w:ind w:left="0" w:firstLine="0"/>
        <w:jc w:val="left"/>
        <w:rPr>
          <w:rFonts w:hint="eastAsia"/>
        </w:rPr>
      </w:pPr>
      <w:r>
        <w:rPr>
          <w:rFonts w:hint="eastAsia"/>
        </w:rPr>
        <w:t>他们将同样难以说明，要求更多或更少的时间，会有悖于正确和合宜之事。</w:t>
      </w:r>
    </w:p>
    <w:p w14:paraId="35478352">
      <w:pPr>
        <w:spacing w:after="514" w:line="259" w:lineRule="auto"/>
        <w:ind w:left="0" w:firstLine="0"/>
        <w:jc w:val="left"/>
        <w:rPr>
          <w:rFonts w:hint="eastAsia"/>
        </w:rPr>
      </w:pPr>
    </w:p>
    <w:p w14:paraId="45908902">
      <w:pPr>
        <w:spacing w:after="514" w:line="259" w:lineRule="auto"/>
        <w:ind w:left="0" w:firstLine="0"/>
        <w:jc w:val="left"/>
        <w:rPr>
          <w:rFonts w:hint="eastAsia"/>
        </w:rPr>
      </w:pPr>
      <w:r>
        <w:rPr>
          <w:rFonts w:hint="eastAsia"/>
        </w:rPr>
        <w:t>It is acknowledged that the choice of the seventh day in preference to any other was positive; or that, although there was a reason for this choice, it was not permanent and immutable, so that no new reason could authorize a change to another day.</w:t>
      </w:r>
    </w:p>
    <w:p w14:paraId="576E3B25">
      <w:pPr>
        <w:spacing w:after="514" w:line="259" w:lineRule="auto"/>
        <w:ind w:left="0" w:firstLine="0"/>
        <w:jc w:val="left"/>
        <w:rPr>
          <w:rFonts w:hint="eastAsia"/>
        </w:rPr>
      </w:pPr>
      <w:r>
        <w:rPr>
          <w:rFonts w:hint="eastAsia"/>
        </w:rPr>
        <w:t>人们承认，选择第七日而非任何其他日子是实定性的；也就是说，尽管这个选择有其理由，但这理由并非永久不变，以致没有任何新理由可以授权更改到另一日。</w:t>
      </w:r>
    </w:p>
    <w:p w14:paraId="1DD88B73">
      <w:pPr>
        <w:spacing w:after="514" w:line="259" w:lineRule="auto"/>
        <w:ind w:left="0" w:firstLine="0"/>
        <w:jc w:val="left"/>
        <w:rPr>
          <w:rFonts w:hint="eastAsia"/>
        </w:rPr>
      </w:pPr>
    </w:p>
    <w:p w14:paraId="01BC8A5D">
      <w:pPr>
        <w:spacing w:after="514" w:line="259" w:lineRule="auto"/>
        <w:ind w:left="0" w:firstLine="0"/>
        <w:jc w:val="left"/>
        <w:rPr>
          <w:rFonts w:hint="eastAsia"/>
        </w:rPr>
      </w:pPr>
      <w:r>
        <w:rPr>
          <w:rFonts w:hint="eastAsia"/>
        </w:rPr>
        <w:t>It should also be acknowledged, in my apprehension, that the time allotted for the suspension of our worldly affairs, and undivided attention to the exercises of religion, might have been lengthened or shortened according to the good pleasure of God.</w:t>
      </w:r>
    </w:p>
    <w:p w14:paraId="3E67A532">
      <w:pPr>
        <w:spacing w:after="514" w:line="259" w:lineRule="auto"/>
        <w:ind w:left="0" w:firstLine="0"/>
        <w:jc w:val="left"/>
        <w:rPr>
          <w:rFonts w:hint="eastAsia"/>
        </w:rPr>
      </w:pPr>
      <w:r>
        <w:rPr>
          <w:rFonts w:hint="eastAsia"/>
        </w:rPr>
        <w:t>在我看来，还应当承认，为暂停属世事务、专心于宗教操练而分配的时间，本可以按照上帝的美意加长或缩短。</w:t>
      </w:r>
    </w:p>
    <w:p w14:paraId="6FBCAB9D">
      <w:pPr>
        <w:spacing w:after="514" w:line="259" w:lineRule="auto"/>
        <w:ind w:left="0" w:firstLine="0"/>
        <w:jc w:val="left"/>
        <w:rPr>
          <w:rFonts w:hint="eastAsia"/>
        </w:rPr>
      </w:pPr>
    </w:p>
    <w:p w14:paraId="7DCFBF3C">
      <w:pPr>
        <w:spacing w:after="514" w:line="259" w:lineRule="auto"/>
        <w:ind w:left="0" w:firstLine="0"/>
        <w:jc w:val="left"/>
        <w:rPr>
          <w:rFonts w:hint="eastAsia"/>
        </w:rPr>
      </w:pPr>
      <w:r>
        <w:rPr>
          <w:rFonts w:hint="eastAsia"/>
        </w:rPr>
        <w:t>It would have been more accurate in some of our Divines to have stated, that since a seventh part of our time has been required, the law is of perpetual obligation, instead of expressing themselves loosely, as if we were as much bound in the nature of things to set apart one day in seven, as it is acknowledged that we are to consecrate some portion of our time.</w:t>
      </w:r>
    </w:p>
    <w:p w14:paraId="457E3530">
      <w:pPr>
        <w:spacing w:after="514" w:line="259" w:lineRule="auto"/>
        <w:ind w:left="0" w:firstLine="0"/>
        <w:jc w:val="left"/>
        <w:rPr>
          <w:rFonts w:hint="eastAsia"/>
        </w:rPr>
      </w:pPr>
      <w:r>
        <w:rPr>
          <w:rFonts w:hint="eastAsia"/>
        </w:rPr>
        <w:t>我们的一些神学家若这样陈述会更准确：既然我们的时间有七分之一被要求了，那么这条律法就具有永久的约束力；而不是含糊其辞地表达，仿佛我们在事物的本质上，就必须将七分之一的日子分别出来，如同我们承认必须将一部分时间分别为圣一样。</w:t>
      </w:r>
    </w:p>
    <w:p w14:paraId="2859F2DC">
      <w:pPr>
        <w:spacing w:after="514" w:line="259" w:lineRule="auto"/>
        <w:ind w:left="0" w:firstLine="0"/>
        <w:jc w:val="left"/>
        <w:rPr>
          <w:rFonts w:hint="eastAsia"/>
        </w:rPr>
      </w:pPr>
    </w:p>
    <w:p w14:paraId="67B533D4">
      <w:pPr>
        <w:spacing w:after="514" w:line="259" w:lineRule="auto"/>
        <w:ind w:left="0" w:firstLine="0"/>
        <w:jc w:val="left"/>
        <w:rPr>
          <w:rFonts w:hint="eastAsia"/>
        </w:rPr>
      </w:pPr>
      <w:r>
        <w:rPr>
          <w:rFonts w:hint="eastAsia"/>
        </w:rPr>
        <w:t>There is scarcely any difference of opinion among Christians with respect to the change of the day.</w:t>
      </w:r>
    </w:p>
    <w:p w14:paraId="3DE7B6F1">
      <w:pPr>
        <w:spacing w:after="514" w:line="259" w:lineRule="auto"/>
        <w:ind w:left="0" w:firstLine="0"/>
        <w:jc w:val="left"/>
        <w:rPr>
          <w:rFonts w:hint="eastAsia"/>
        </w:rPr>
      </w:pPr>
      <w:r>
        <w:rPr>
          <w:rFonts w:hint="eastAsia"/>
        </w:rPr>
        <w:t>在基督徒中间，对于这一日的更改几乎没有什么意见分歧。</w:t>
      </w:r>
    </w:p>
    <w:p w14:paraId="00384375">
      <w:pPr>
        <w:spacing w:after="514" w:line="259" w:lineRule="auto"/>
        <w:ind w:left="0" w:firstLine="0"/>
        <w:jc w:val="left"/>
        <w:rPr>
          <w:rFonts w:hint="eastAsia"/>
        </w:rPr>
      </w:pPr>
    </w:p>
    <w:p w14:paraId="600A1A30">
      <w:pPr>
        <w:spacing w:after="514" w:line="259" w:lineRule="auto"/>
        <w:ind w:left="0" w:firstLine="0"/>
        <w:jc w:val="left"/>
        <w:rPr>
          <w:rFonts w:hint="eastAsia"/>
        </w:rPr>
      </w:pPr>
      <w:r>
        <w:rPr>
          <w:rFonts w:hint="eastAsia"/>
        </w:rPr>
        <w:t>Some learned men have thought that the original Sabbath was different from the Jewish, that the latter was put back from the first to the seventh day of the week; and they endeavour to prove this point by some facts in the history of the Israelites in the wilderness, and by the declaration that the Sabbath was given as a sign to them, and was intended to be a memorial of their deliverance from Egypt; to accomplish which purposes, it seems necessary that the day should have been altered.</w:t>
      </w:r>
    </w:p>
    <w:p w14:paraId="27A8BE32">
      <w:pPr>
        <w:spacing w:after="514" w:line="259" w:lineRule="auto"/>
        <w:ind w:left="0" w:firstLine="0"/>
        <w:jc w:val="left"/>
        <w:rPr>
          <w:rFonts w:hint="eastAsia"/>
        </w:rPr>
      </w:pPr>
      <w:r>
        <w:rPr>
          <w:rFonts w:hint="eastAsia"/>
        </w:rPr>
        <w:t>一些学者认为，最初的安息日与犹太人的安息日不同，后者是从一周的第一日推后到第七日的；他们试图通过以色列人在旷野历史中的一些事实，以及安息日是作为给他们的一个记号、并意在纪念他们从埃及得蒙拯救的宣告来证明这一点；为实现这些目的，更改日子似乎是必要的。</w:t>
      </w:r>
    </w:p>
    <w:p w14:paraId="303BDE49">
      <w:pPr>
        <w:spacing w:after="514" w:line="259" w:lineRule="auto"/>
        <w:ind w:left="0" w:firstLine="0"/>
        <w:jc w:val="left"/>
        <w:rPr>
          <w:rFonts w:hint="eastAsia"/>
        </w:rPr>
      </w:pPr>
    </w:p>
    <w:p w14:paraId="4291D0CD">
      <w:pPr>
        <w:spacing w:after="514" w:line="259" w:lineRule="auto"/>
        <w:ind w:left="0" w:firstLine="0"/>
        <w:jc w:val="left"/>
        <w:rPr>
          <w:rFonts w:hint="eastAsia"/>
        </w:rPr>
      </w:pPr>
      <w:r>
        <w:rPr>
          <w:rFonts w:hint="eastAsia"/>
        </w:rPr>
        <w:t>If this supposition could be satisfactorily proved, it might convince the Jews that the change, which Christians allege has now take place in the day, is not unprecedented, and by no means involves an abrogation of the fourth precept of the Decalogue.</w:t>
      </w:r>
    </w:p>
    <w:p w14:paraId="69E1EF83">
      <w:pPr>
        <w:spacing w:after="514" w:line="259" w:lineRule="auto"/>
        <w:ind w:left="0" w:firstLine="0"/>
        <w:jc w:val="left"/>
        <w:rPr>
          <w:rFonts w:hint="eastAsia"/>
        </w:rPr>
      </w:pPr>
      <w:r>
        <w:rPr>
          <w:rFonts w:hint="eastAsia"/>
        </w:rPr>
        <w:t>如果这一假设能够得到令人满意的证明，它或许能让犹太人相信，基督徒所声称的现在发生的日子的改变并非没有先例，并且绝不意味着废除了十诫的第四条诫命。</w:t>
      </w:r>
    </w:p>
    <w:p w14:paraId="74749834">
      <w:pPr>
        <w:spacing w:after="514" w:line="259" w:lineRule="auto"/>
        <w:ind w:left="0" w:firstLine="0"/>
        <w:jc w:val="left"/>
        <w:rPr>
          <w:rFonts w:hint="eastAsia"/>
        </w:rPr>
      </w:pPr>
    </w:p>
    <w:p w14:paraId="1AC78655">
      <w:pPr>
        <w:spacing w:after="514" w:line="259" w:lineRule="auto"/>
        <w:ind w:left="0" w:firstLine="0"/>
        <w:jc w:val="left"/>
        <w:rPr>
          <w:rFonts w:hint="eastAsia"/>
        </w:rPr>
      </w:pPr>
      <w:r>
        <w:rPr>
          <w:rFonts w:hint="eastAsia"/>
        </w:rPr>
        <w:t>It is not easy to see how it can be reconciled with the account in Genesis, which makes the seventh day the Sabbath; or how that day could be the first in a hebdomadal series, when it was preceded only by six.</w:t>
      </w:r>
    </w:p>
    <w:p w14:paraId="55CB012D">
      <w:pPr>
        <w:spacing w:after="514" w:line="259" w:lineRule="auto"/>
        <w:ind w:left="0" w:firstLine="0"/>
        <w:jc w:val="left"/>
        <w:rPr>
          <w:rFonts w:hint="eastAsia"/>
        </w:rPr>
      </w:pPr>
      <w:r>
        <w:rPr>
          <w:rFonts w:hint="eastAsia"/>
        </w:rPr>
        <w:t>我们不容易看出这如何能与《创世记》中将第七日定为安息日的记述相协调；或者当这一日之前只有六日时，它如何能成为一周系列中的第一日。</w:t>
      </w:r>
    </w:p>
    <w:p w14:paraId="5886B83C">
      <w:pPr>
        <w:spacing w:after="514" w:line="259" w:lineRule="auto"/>
        <w:ind w:left="0" w:firstLine="0"/>
        <w:jc w:val="left"/>
        <w:rPr>
          <w:rFonts w:hint="eastAsia"/>
        </w:rPr>
      </w:pPr>
    </w:p>
    <w:p w14:paraId="16415DDC">
      <w:pPr>
        <w:spacing w:after="514" w:line="259" w:lineRule="auto"/>
        <w:ind w:left="0" w:firstLine="0"/>
        <w:jc w:val="left"/>
        <w:rPr>
          <w:rFonts w:hint="eastAsia"/>
        </w:rPr>
      </w:pPr>
      <w:r>
        <w:rPr>
          <w:rFonts w:hint="eastAsia"/>
        </w:rPr>
        <w:t>For the change of the day from the seventh to the first, we cannot produce any positive precept; but we consider the example of the Apostles and of the primitive church under their direction as of equal authority, because they were infallibly guided by the spirit in all things relative to doctrine and worship.</w:t>
      </w:r>
    </w:p>
    <w:p w14:paraId="05CD4889">
      <w:pPr>
        <w:spacing w:after="514" w:line="259" w:lineRule="auto"/>
        <w:ind w:left="0" w:firstLine="0"/>
        <w:jc w:val="left"/>
        <w:rPr>
          <w:rFonts w:hint="eastAsia"/>
        </w:rPr>
      </w:pPr>
      <w:r>
        <w:rPr>
          <w:rFonts w:hint="eastAsia"/>
        </w:rPr>
        <w:t>对于日子从第七日改为第一日，我们无法拿出任何实定性的诫命；但我们认为，使徒们以及在他们指导下的初期教会的榜样具有同等的权威，因为他们在所有关乎教义和敬拜的事情上，都无误地被圣灵引导。</w:t>
      </w:r>
    </w:p>
    <w:p w14:paraId="53CAB847">
      <w:pPr>
        <w:spacing w:after="514" w:line="259" w:lineRule="auto"/>
        <w:ind w:left="0" w:firstLine="0"/>
        <w:jc w:val="left"/>
        <w:rPr>
          <w:rFonts w:hint="eastAsia"/>
        </w:rPr>
      </w:pPr>
    </w:p>
    <w:p w14:paraId="4C079F17">
      <w:pPr>
        <w:spacing w:after="514" w:line="259" w:lineRule="auto"/>
        <w:ind w:left="0" w:firstLine="0"/>
        <w:jc w:val="left"/>
        <w:rPr>
          <w:rFonts w:hint="eastAsia"/>
        </w:rPr>
      </w:pPr>
      <w:r>
        <w:rPr>
          <w:rFonts w:hint="eastAsia"/>
        </w:rPr>
        <w:t>Immediately after the resurrection of Christ, the disciples began to assemble on the first day of the week; and by meeting repeatedly with them on that day, he gave countenance to the practice.</w:t>
      </w:r>
    </w:p>
    <w:p w14:paraId="1D82FC90">
      <w:pPr>
        <w:spacing w:after="514" w:line="259" w:lineRule="auto"/>
        <w:ind w:left="0" w:firstLine="0"/>
        <w:jc w:val="left"/>
        <w:rPr>
          <w:rFonts w:hint="eastAsia"/>
        </w:rPr>
      </w:pPr>
      <w:r>
        <w:rPr>
          <w:rFonts w:hint="eastAsia"/>
        </w:rPr>
        <w:t>基督复活后，门徒们立即开始在一周的第一日聚会；而祂在那日与他们多次会面，便认可了这种做法。</w:t>
      </w:r>
    </w:p>
    <w:p w14:paraId="6037FA82">
      <w:pPr>
        <w:spacing w:after="514" w:line="259" w:lineRule="auto"/>
        <w:ind w:left="0" w:firstLine="0"/>
        <w:jc w:val="left"/>
        <w:rPr>
          <w:rFonts w:hint="eastAsia"/>
        </w:rPr>
      </w:pPr>
    </w:p>
    <w:p w14:paraId="750EAD4C">
      <w:pPr>
        <w:spacing w:after="514" w:line="259" w:lineRule="auto"/>
        <w:ind w:left="0" w:firstLine="0"/>
        <w:jc w:val="left"/>
        <w:rPr>
          <w:rFonts w:hint="eastAsia"/>
        </w:rPr>
      </w:pPr>
      <w:r>
        <w:rPr>
          <w:rFonts w:hint="eastAsia"/>
        </w:rPr>
        <w:t>It was continued after his ascension, and the mission of the Holy Ghost to lead them into all the truth.</w:t>
      </w:r>
    </w:p>
    <w:p w14:paraId="406E12CB">
      <w:pPr>
        <w:spacing w:after="514" w:line="259" w:lineRule="auto"/>
        <w:ind w:left="0" w:firstLine="0"/>
        <w:jc w:val="left"/>
        <w:rPr>
          <w:rFonts w:hint="eastAsia"/>
        </w:rPr>
      </w:pPr>
      <w:r>
        <w:rPr>
          <w:rFonts w:hint="eastAsia"/>
        </w:rPr>
        <w:t>在祂升天，以及圣灵奉差遣引导他们进入一切真理之后，这种做法得以延续。</w:t>
      </w:r>
    </w:p>
    <w:p w14:paraId="2F29A7F9">
      <w:pPr>
        <w:spacing w:after="514" w:line="259" w:lineRule="auto"/>
        <w:ind w:left="0" w:firstLine="0"/>
        <w:jc w:val="left"/>
        <w:rPr>
          <w:rFonts w:hint="eastAsia"/>
        </w:rPr>
      </w:pPr>
    </w:p>
    <w:p w14:paraId="790E2EAB">
      <w:pPr>
        <w:spacing w:after="514" w:line="259" w:lineRule="auto"/>
        <w:ind w:left="0" w:firstLine="0"/>
        <w:jc w:val="left"/>
        <w:rPr>
          <w:rFonts w:hint="eastAsia"/>
        </w:rPr>
      </w:pPr>
      <w:r>
        <w:rPr>
          <w:rFonts w:hint="eastAsia"/>
        </w:rPr>
        <w:t>Thus at Troas, "when the disciples came together on the first day to break bread, Paul preached to them;"* and the time of meeting is manifestly mentioned as the usual one.</w:t>
      </w:r>
    </w:p>
    <w:p w14:paraId="5C29EEFF">
      <w:pPr>
        <w:spacing w:after="514" w:line="259" w:lineRule="auto"/>
        <w:ind w:left="0" w:firstLine="0"/>
        <w:jc w:val="left"/>
        <w:rPr>
          <w:rFonts w:hint="eastAsia"/>
        </w:rPr>
      </w:pPr>
      <w:r>
        <w:rPr>
          <w:rFonts w:hint="eastAsia"/>
        </w:rPr>
        <w:t>因此，在特罗亚，“七日的第一日，我们聚会擘饼的时候，保罗……就与他们讲论”；* 聚会的时间显然是作为惯例被提及的。</w:t>
      </w:r>
    </w:p>
    <w:p w14:paraId="52C0BA2A">
      <w:pPr>
        <w:spacing w:after="514" w:line="259" w:lineRule="auto"/>
        <w:ind w:left="0" w:firstLine="0"/>
        <w:jc w:val="left"/>
        <w:rPr>
          <w:rFonts w:hint="eastAsia"/>
        </w:rPr>
      </w:pPr>
    </w:p>
    <w:p w14:paraId="4C14D6C8">
      <w:pPr>
        <w:spacing w:after="514" w:line="259" w:lineRule="auto"/>
        <w:ind w:left="0" w:firstLine="0"/>
        <w:jc w:val="left"/>
        <w:rPr>
          <w:rFonts w:hint="eastAsia"/>
        </w:rPr>
      </w:pPr>
      <w:r>
        <w:rPr>
          <w:rFonts w:hint="eastAsia"/>
        </w:rPr>
        <w:t>On that day the Corinthians were commanded to "lay by them in store, as the Lord had prospered them;"† and it is reasonable to think that the first day was specified as the proper time to make collections for the poor, because it was consecrated to religious duties.</w:t>
      </w:r>
    </w:p>
    <w:p w14:paraId="6CFA926F">
      <w:pPr>
        <w:spacing w:after="514" w:line="259" w:lineRule="auto"/>
        <w:ind w:left="0" w:firstLine="0"/>
        <w:jc w:val="left"/>
        <w:rPr>
          <w:rFonts w:hint="eastAsia"/>
        </w:rPr>
      </w:pPr>
      <w:r>
        <w:rPr>
          <w:rFonts w:hint="eastAsia"/>
        </w:rPr>
        <w:t>在那日，哥林多人被吩咐要“照自己的进项抽出来留着”；† 合理的看法是，第一日被指定为为穷人募捐的适当时机，因为它已被分别为圣用于宗教责任。</w:t>
      </w:r>
    </w:p>
    <w:p w14:paraId="7088D368">
      <w:pPr>
        <w:spacing w:after="514" w:line="259" w:lineRule="auto"/>
        <w:ind w:left="0" w:firstLine="0"/>
        <w:jc w:val="left"/>
        <w:rPr>
          <w:rFonts w:hint="eastAsia"/>
        </w:rPr>
      </w:pPr>
    </w:p>
    <w:p w14:paraId="43B1255B">
      <w:pPr>
        <w:spacing w:after="514" w:line="259" w:lineRule="auto"/>
        <w:ind w:left="0" w:firstLine="0"/>
        <w:jc w:val="left"/>
        <w:rPr>
          <w:rFonts w:hint="eastAsia"/>
        </w:rPr>
      </w:pPr>
      <w:r>
        <w:rPr>
          <w:rFonts w:hint="eastAsia"/>
        </w:rPr>
        <w:t>It is undoubtedly the same day to which the beloved disciple refers, when he says, "I was in the Spirit on the Lord's day;"‡ the day which Jesus Christ peculiarly claimed as his own, or the first day of the week, which is consecrated to his honour.</w:t>
      </w:r>
    </w:p>
    <w:p w14:paraId="44B87A4B">
      <w:pPr>
        <w:spacing w:after="514" w:line="259" w:lineRule="auto"/>
        <w:ind w:left="0" w:firstLine="0"/>
        <w:jc w:val="left"/>
        <w:rPr>
          <w:rFonts w:hint="eastAsia"/>
        </w:rPr>
      </w:pPr>
      <w:r>
        <w:rPr>
          <w:rFonts w:hint="eastAsia"/>
        </w:rPr>
        <w:t>这无疑就是蒙爱的门徒所指的那一天，当他说：“当主日我被圣灵感动”；‡ 那是耶稣基督特别宣称为属祂的日子，或说是一周的第一日，是为尊崇祂而分别为圣的。</w:t>
      </w:r>
    </w:p>
    <w:p w14:paraId="1ACC8958">
      <w:pPr>
        <w:spacing w:after="514" w:line="259" w:lineRule="auto"/>
        <w:ind w:left="0" w:firstLine="0"/>
        <w:jc w:val="left"/>
        <w:rPr>
          <w:rFonts w:hint="eastAsia"/>
        </w:rPr>
      </w:pPr>
    </w:p>
    <w:p w14:paraId="5D433DDF">
      <w:pPr>
        <w:spacing w:after="514" w:line="259" w:lineRule="auto"/>
        <w:ind w:left="0" w:firstLine="0"/>
        <w:jc w:val="left"/>
        <w:rPr>
          <w:rFonts w:hint="eastAsia"/>
        </w:rPr>
      </w:pPr>
      <w:r>
        <w:rPr>
          <w:rFonts w:hint="eastAsia"/>
        </w:rPr>
        <w:t>It has been supposed that the change of the day is predicted in the following words of Ezekiel, when he is giving a description of the mystical temple, which may be considered as a figure of the Christian Church: "Seven days shall they purge the altar and purify it; and they shall consecrate themselves.</w:t>
      </w:r>
    </w:p>
    <w:p w14:paraId="46BE6785">
      <w:pPr>
        <w:spacing w:after="514" w:line="259" w:lineRule="auto"/>
        <w:ind w:left="0" w:firstLine="0"/>
        <w:jc w:val="left"/>
        <w:rPr>
          <w:rFonts w:hint="eastAsia"/>
        </w:rPr>
      </w:pPr>
      <w:r>
        <w:rPr>
          <w:rFonts w:hint="eastAsia"/>
        </w:rPr>
        <w:t>有人认为，日子的改变在以西结的以下话语中被预言了，当时他正在描述那奥秘的圣殿，这可以被看作是基督教会的一个预表：“七日他们要洁净坛，坛就洁净了，且要这样把坛分别为圣。</w:t>
      </w:r>
    </w:p>
    <w:p w14:paraId="34600B6F">
      <w:pPr>
        <w:spacing w:after="514" w:line="259" w:lineRule="auto"/>
        <w:ind w:left="0" w:firstLine="0"/>
        <w:jc w:val="left"/>
        <w:rPr>
          <w:rFonts w:hint="eastAsia"/>
        </w:rPr>
      </w:pPr>
    </w:p>
    <w:p w14:paraId="1F95B73C">
      <w:pPr>
        <w:spacing w:after="514" w:line="259" w:lineRule="auto"/>
        <w:ind w:left="0" w:firstLine="0"/>
        <w:jc w:val="left"/>
        <w:rPr>
          <w:rFonts w:hint="eastAsia"/>
        </w:rPr>
      </w:pPr>
      <w:r>
        <w:rPr>
          <w:rFonts w:hint="eastAsia"/>
        </w:rPr>
        <w:t>And when these days are expired, it shall be, that upon the eighth day, and so forward, the priests shall make your burnt-offerings upon the altar, and your peace-offerings; and I will accept you, saith the Lord God."§</w:t>
      </w:r>
    </w:p>
    <w:p w14:paraId="53819CE4">
      <w:pPr>
        <w:spacing w:after="514" w:line="259" w:lineRule="auto"/>
        <w:ind w:left="0" w:firstLine="0"/>
        <w:jc w:val="left"/>
        <w:rPr>
          <w:rFonts w:hint="eastAsia"/>
        </w:rPr>
      </w:pPr>
      <w:r>
        <w:rPr>
          <w:rFonts w:hint="eastAsia"/>
        </w:rPr>
        <w:t>满了七日，自八日以后，祭司要在坛上献你们的燔祭和平安祭，我必悦纳你们。这是主耶和华说的。”§</w:t>
      </w:r>
    </w:p>
    <w:p w14:paraId="24CC43E5">
      <w:pPr>
        <w:spacing w:after="514" w:line="259" w:lineRule="auto"/>
        <w:ind w:left="0" w:firstLine="0"/>
        <w:jc w:val="left"/>
        <w:rPr>
          <w:rFonts w:hint="eastAsia"/>
        </w:rPr>
      </w:pPr>
    </w:p>
    <w:p w14:paraId="70A7D2C8">
      <w:pPr>
        <w:spacing w:after="514" w:line="259" w:lineRule="auto"/>
        <w:ind w:left="0" w:firstLine="0"/>
        <w:jc w:val="left"/>
        <w:rPr>
          <w:rFonts w:hint="eastAsia"/>
        </w:rPr>
      </w:pPr>
      <w:r>
        <w:rPr>
          <w:rFonts w:hint="eastAsia"/>
        </w:rPr>
        <w:t>This language is symbolical; the allusions are to the ceremonial services of the temple.</w:t>
      </w:r>
    </w:p>
    <w:p w14:paraId="5E32B9A0">
      <w:pPr>
        <w:spacing w:after="514" w:line="259" w:lineRule="auto"/>
        <w:ind w:left="0" w:firstLine="0"/>
        <w:jc w:val="left"/>
        <w:rPr>
          <w:rFonts w:hint="eastAsia"/>
        </w:rPr>
      </w:pPr>
      <w:r>
        <w:rPr>
          <w:rFonts w:hint="eastAsia"/>
        </w:rPr>
        <w:t>这种语言是象征性的；其所指涉的是圣殿的礼仪性事奉。</w:t>
      </w:r>
    </w:p>
    <w:p w14:paraId="47AE9C0D">
      <w:pPr>
        <w:spacing w:after="514" w:line="259" w:lineRule="auto"/>
        <w:ind w:left="0" w:firstLine="0"/>
        <w:jc w:val="left"/>
        <w:rPr>
          <w:rFonts w:hint="eastAsia"/>
        </w:rPr>
      </w:pPr>
    </w:p>
    <w:p w14:paraId="1AEEBF7B">
      <w:pPr>
        <w:spacing w:after="514" w:line="259" w:lineRule="auto"/>
        <w:ind w:left="0" w:firstLine="0"/>
        <w:jc w:val="left"/>
        <w:rPr>
          <w:rFonts w:hint="eastAsia"/>
        </w:rPr>
      </w:pPr>
      <w:r>
        <w:rPr>
          <w:rFonts w:hint="eastAsia"/>
        </w:rPr>
        <w:t>Something is manifestly predicted which was never literally fulfilled; but, as the whole refers to a new slate of things, the mention of the eighth day as the day of solemn sacrifices may well be considered as an intimation that the eighth day in order from the beginning of the Jewish week, or the Christian Sabbath, was henceforth to be holy to the Lord.</w:t>
      </w:r>
    </w:p>
    <w:p w14:paraId="605A3A50">
      <w:pPr>
        <w:spacing w:after="514" w:line="259" w:lineRule="auto"/>
        <w:ind w:left="0" w:firstLine="0"/>
        <w:jc w:val="left"/>
        <w:rPr>
          <w:rFonts w:hint="eastAsia"/>
        </w:rPr>
      </w:pPr>
      <w:r>
        <w:rPr>
          <w:rFonts w:hint="eastAsia"/>
        </w:rPr>
        <w:t>这里显然预言了某件从未按字面应验的事；但是，由于整个预言都指向一种新的事态，提及第八日为庄严献祭之日，很可以被视为一个暗示，即从犹太周开始的第八日，也就是基督徒的安息日，从今以后要归耶和华为圣。</w:t>
      </w:r>
    </w:p>
    <w:p w14:paraId="5A6940BF">
      <w:pPr>
        <w:spacing w:after="514" w:line="259" w:lineRule="auto"/>
        <w:ind w:left="0" w:firstLine="0"/>
        <w:jc w:val="left"/>
        <w:rPr>
          <w:rFonts w:hint="eastAsia"/>
        </w:rPr>
      </w:pPr>
    </w:p>
    <w:p w14:paraId="36C8FEA5">
      <w:pPr>
        <w:spacing w:after="514" w:line="259" w:lineRule="auto"/>
        <w:ind w:left="0" w:firstLine="0"/>
        <w:jc w:val="left"/>
        <w:rPr>
          <w:rFonts w:hint="eastAsia"/>
        </w:rPr>
      </w:pPr>
      <w:r>
        <w:rPr>
          <w:rFonts w:hint="eastAsia"/>
        </w:rPr>
        <w:t>If the finishing of the works of creation was a reason why the Lord blessed the seventh day, and hallowed it, there is a reason at least equally strong for the consecration of the first day, on which our Saviour rose from the grave.</w:t>
      </w:r>
    </w:p>
    <w:p w14:paraId="1D3A93B3">
      <w:pPr>
        <w:spacing w:after="514" w:line="259" w:lineRule="auto"/>
        <w:ind w:left="0" w:firstLine="0"/>
        <w:jc w:val="left"/>
        <w:rPr>
          <w:rFonts w:hint="eastAsia"/>
        </w:rPr>
      </w:pPr>
      <w:r>
        <w:rPr>
          <w:rFonts w:hint="eastAsia"/>
        </w:rPr>
        <w:t>如果创造之工的完成是主赐福第七日并将其分别为圣的一个理由，那么将第一日分别为圣，则至少有一个同样强有力的理由，因为我们的救主在这一日从坟墓里复活了。</w:t>
      </w:r>
    </w:p>
    <w:p w14:paraId="679C9B76">
      <w:pPr>
        <w:spacing w:after="514" w:line="259" w:lineRule="auto"/>
        <w:ind w:left="0" w:firstLine="0"/>
        <w:jc w:val="left"/>
        <w:rPr>
          <w:rFonts w:hint="eastAsia"/>
        </w:rPr>
      </w:pPr>
    </w:p>
    <w:p w14:paraId="03BE4824">
      <w:pPr>
        <w:spacing w:after="514" w:line="259" w:lineRule="auto"/>
        <w:ind w:left="0" w:firstLine="0"/>
        <w:jc w:val="left"/>
        <w:rPr>
          <w:rFonts w:hint="eastAsia"/>
        </w:rPr>
      </w:pPr>
      <w:r>
        <w:rPr>
          <w:rFonts w:hint="eastAsia"/>
        </w:rPr>
        <w:t>Then the work of redemption was finished; and on account of its greatness and glory, and the unspeakable benefits which it has procured to mankind, it is worthy to be held in remembrance in all generations.</w:t>
      </w:r>
    </w:p>
    <w:p w14:paraId="589307C9">
      <w:pPr>
        <w:spacing w:after="514" w:line="259" w:lineRule="auto"/>
        <w:ind w:left="0" w:firstLine="0"/>
        <w:jc w:val="left"/>
        <w:rPr>
          <w:rFonts w:hint="eastAsia"/>
        </w:rPr>
      </w:pPr>
      <w:r>
        <w:rPr>
          <w:rFonts w:hint="eastAsia"/>
        </w:rPr>
        <w:t>那时，救赎之工完成了；因其伟大和荣耀，以及它为人类带来的言语难以形容的益处，它值得世世代代被记念。</w:t>
      </w:r>
    </w:p>
    <w:p w14:paraId="06747956">
      <w:pPr>
        <w:spacing w:after="514" w:line="259" w:lineRule="auto"/>
        <w:ind w:left="0" w:firstLine="0"/>
        <w:jc w:val="left"/>
        <w:rPr>
          <w:rFonts w:hint="eastAsia"/>
        </w:rPr>
      </w:pPr>
    </w:p>
    <w:p w14:paraId="37A58399">
      <w:pPr>
        <w:spacing w:after="514" w:line="259" w:lineRule="auto"/>
        <w:ind w:left="0" w:firstLine="0"/>
        <w:jc w:val="left"/>
        <w:rPr>
          <w:rFonts w:hint="eastAsia"/>
        </w:rPr>
      </w:pPr>
      <w:r>
        <w:rPr>
          <w:rFonts w:hint="eastAsia"/>
        </w:rPr>
        <w:t>The first day of the week is dedicated to the memory of the resurrection, by which God publicly testified that his incarnate Son had finished transgression, and made an end of sin, and brought in an everlasting righteousness.</w:t>
      </w:r>
    </w:p>
    <w:p w14:paraId="4BA480CC">
      <w:pPr>
        <w:spacing w:after="514" w:line="259" w:lineRule="auto"/>
        <w:ind w:left="0" w:firstLine="0"/>
        <w:jc w:val="left"/>
        <w:rPr>
          <w:rFonts w:hint="eastAsia"/>
        </w:rPr>
      </w:pPr>
      <w:r>
        <w:rPr>
          <w:rFonts w:hint="eastAsia"/>
        </w:rPr>
        <w:t>一周的第一日是为记念复活而献上的，藉着复活，上帝公开见证了祂道成肉身的儿子已经除掉过犯，止住罪恶，并引进了永远的公义。</w:t>
      </w:r>
    </w:p>
    <w:p w14:paraId="1C7DE5D1">
      <w:pPr>
        <w:spacing w:after="514" w:line="259" w:lineRule="auto"/>
        <w:ind w:left="0" w:firstLine="0"/>
        <w:jc w:val="left"/>
        <w:rPr>
          <w:rFonts w:hint="eastAsia"/>
        </w:rPr>
      </w:pPr>
    </w:p>
    <w:p w14:paraId="24B7AA58">
      <w:pPr>
        <w:spacing w:after="514" w:line="259" w:lineRule="auto"/>
        <w:ind w:left="0" w:firstLine="0"/>
        <w:jc w:val="left"/>
        <w:rPr>
          <w:rFonts w:hint="eastAsia"/>
        </w:rPr>
      </w:pPr>
      <w:r>
        <w:rPr>
          <w:rFonts w:hint="eastAsia"/>
        </w:rPr>
        <w:t>And as there will be no new work of the Almighty of superior or equal importance, the day will not be altered, but will be kept sacred to the end of the world.</w:t>
      </w:r>
    </w:p>
    <w:p w14:paraId="2D85BF76">
      <w:pPr>
        <w:spacing w:after="514" w:line="259" w:lineRule="auto"/>
        <w:ind w:left="0" w:firstLine="0"/>
        <w:jc w:val="left"/>
        <w:rPr>
          <w:rFonts w:hint="eastAsia"/>
        </w:rPr>
      </w:pPr>
      <w:r>
        <w:rPr>
          <w:rFonts w:hint="eastAsia"/>
        </w:rPr>
        <w:t>并且，既然全能者再不会有更重要或同等重要的新工作，这日子将不会被更改，而将作为圣日被遵守，直到世界的末了。</w:t>
      </w:r>
    </w:p>
    <w:p w14:paraId="01E7A740">
      <w:pPr>
        <w:spacing w:after="514" w:line="259" w:lineRule="auto"/>
        <w:ind w:left="0" w:firstLine="0"/>
        <w:jc w:val="left"/>
        <w:rPr>
          <w:rFonts w:hint="eastAsia"/>
        </w:rPr>
      </w:pPr>
    </w:p>
    <w:p w14:paraId="4F01DDE3">
      <w:pPr>
        <w:spacing w:after="514" w:line="259" w:lineRule="auto"/>
        <w:ind w:left="0" w:firstLine="0"/>
        <w:jc w:val="left"/>
        <w:rPr>
          <w:rFonts w:hint="eastAsia"/>
        </w:rPr>
      </w:pPr>
      <w:r>
        <w:rPr>
          <w:rFonts w:hint="eastAsia"/>
        </w:rPr>
        <w:t>The Jews were enjoined to observe the Sabbath with the utmost strictness.</w:t>
      </w:r>
    </w:p>
    <w:p w14:paraId="13327A1D">
      <w:pPr>
        <w:spacing w:after="514" w:line="259" w:lineRule="auto"/>
        <w:ind w:left="0" w:firstLine="0"/>
        <w:jc w:val="left"/>
        <w:rPr>
          <w:rFonts w:hint="eastAsia"/>
        </w:rPr>
      </w:pPr>
      <w:r>
        <w:rPr>
          <w:rFonts w:hint="eastAsia"/>
        </w:rPr>
        <w:t>犹太人被吩咐要以最严格的方式遵守安息日。</w:t>
      </w:r>
    </w:p>
    <w:p w14:paraId="57069AC2">
      <w:pPr>
        <w:spacing w:after="514" w:line="259" w:lineRule="auto"/>
        <w:ind w:left="0" w:firstLine="0"/>
        <w:jc w:val="left"/>
        <w:rPr>
          <w:rFonts w:hint="eastAsia"/>
        </w:rPr>
      </w:pPr>
    </w:p>
    <w:p w14:paraId="25F8A4DE">
      <w:pPr>
        <w:spacing w:after="514" w:line="259" w:lineRule="auto"/>
        <w:ind w:left="0" w:firstLine="0"/>
        <w:jc w:val="left"/>
        <w:rPr>
          <w:rFonts w:hint="eastAsia"/>
        </w:rPr>
      </w:pPr>
      <w:r>
        <w:rPr>
          <w:rFonts w:hint="eastAsia"/>
        </w:rPr>
        <w:t>They were not to go out of their houses, or to take journeys, except to a place of worship; and the distance to which, according to the Rabbies, they might lawfully go, was two thousand cubits, or about two-thirds of an English mile, which is called in the new Testament, a Sabbath-day's journey.</w:t>
      </w:r>
    </w:p>
    <w:p w14:paraId="464FC69F">
      <w:pPr>
        <w:spacing w:after="514" w:line="259" w:lineRule="auto"/>
        <w:ind w:left="0" w:firstLine="0"/>
        <w:jc w:val="left"/>
        <w:rPr>
          <w:rFonts w:hint="eastAsia"/>
        </w:rPr>
      </w:pPr>
      <w:r>
        <w:rPr>
          <w:rFonts w:hint="eastAsia"/>
        </w:rPr>
        <w:t>他们不可走出自己的房屋，也不可旅行，除非去敬拜的地方；根据拉比的说法，他们可以合法行走的最远距离是两千肘，约等于三分之二英里，这在新约中被称为“安息日的路程”。</w:t>
      </w:r>
    </w:p>
    <w:p w14:paraId="3DD4C612">
      <w:pPr>
        <w:spacing w:after="514" w:line="259" w:lineRule="auto"/>
        <w:ind w:left="0" w:firstLine="0"/>
        <w:jc w:val="left"/>
        <w:rPr>
          <w:rFonts w:hint="eastAsia"/>
        </w:rPr>
      </w:pPr>
    </w:p>
    <w:p w14:paraId="082334EB">
      <w:pPr>
        <w:spacing w:after="514" w:line="259" w:lineRule="auto"/>
        <w:ind w:left="0" w:firstLine="0"/>
        <w:jc w:val="left"/>
        <w:rPr>
          <w:rFonts w:hint="eastAsia"/>
        </w:rPr>
      </w:pPr>
      <w:r>
        <w:rPr>
          <w:rFonts w:hint="eastAsia"/>
        </w:rPr>
        <w:t>They were not to kindle a fire in their dwellings, that is, I presume, for the purpose of dressing victuals; for surely they were not forbidden to kindle a fire to warm themselves.</w:t>
      </w:r>
    </w:p>
    <w:p w14:paraId="7E80AB28">
      <w:pPr>
        <w:spacing w:after="514" w:line="259" w:lineRule="auto"/>
        <w:ind w:left="0" w:firstLine="0"/>
        <w:jc w:val="left"/>
        <w:rPr>
          <w:rFonts w:hint="eastAsia"/>
        </w:rPr>
      </w:pPr>
      <w:r>
        <w:rPr>
          <w:rFonts w:hint="eastAsia"/>
        </w:rPr>
        <w:t>他们不可以在住所生火，我推测，这是为了烹调食物；因为他们当然没有被禁止生火取暖。</w:t>
      </w:r>
    </w:p>
    <w:p w14:paraId="3595496F">
      <w:pPr>
        <w:spacing w:after="514" w:line="259" w:lineRule="auto"/>
        <w:ind w:left="0" w:firstLine="0"/>
        <w:jc w:val="left"/>
        <w:rPr>
          <w:rFonts w:hint="eastAsia"/>
        </w:rPr>
      </w:pPr>
    </w:p>
    <w:p w14:paraId="784BF71B">
      <w:pPr>
        <w:spacing w:after="514" w:line="259" w:lineRule="auto"/>
        <w:ind w:left="0" w:firstLine="0"/>
        <w:jc w:val="left"/>
        <w:rPr>
          <w:rFonts w:hint="eastAsia"/>
        </w:rPr>
      </w:pPr>
      <w:r>
        <w:rPr>
          <w:rFonts w:hint="eastAsia"/>
        </w:rPr>
        <w:t>They once deemed it unlawful to defend themselves on the Sabbath; but experience made them change their opinion, although they continued to think it a sin to attack their enemies on that day.</w:t>
      </w:r>
    </w:p>
    <w:p w14:paraId="71C7770A">
      <w:pPr>
        <w:spacing w:after="514" w:line="259" w:lineRule="auto"/>
        <w:ind w:left="0" w:firstLine="0"/>
        <w:jc w:val="left"/>
        <w:rPr>
          <w:rFonts w:hint="eastAsia"/>
        </w:rPr>
      </w:pPr>
      <w:r>
        <w:rPr>
          <w:rFonts w:hint="eastAsia"/>
        </w:rPr>
        <w:t>他们曾一度认为在安息日自卫是非法的；但经验使他们改变了看法，尽管他们仍然认为在那天攻击敌人是一种罪。</w:t>
      </w:r>
    </w:p>
    <w:p w14:paraId="5653E387">
      <w:pPr>
        <w:spacing w:after="514" w:line="259" w:lineRule="auto"/>
        <w:ind w:left="0" w:firstLine="0"/>
        <w:jc w:val="left"/>
        <w:rPr>
          <w:rFonts w:hint="eastAsia"/>
        </w:rPr>
      </w:pPr>
    </w:p>
    <w:p w14:paraId="3339D3A7">
      <w:pPr>
        <w:spacing w:after="514" w:line="259" w:lineRule="auto"/>
        <w:ind w:left="0" w:firstLine="0"/>
        <w:jc w:val="left"/>
        <w:rPr>
          <w:rFonts w:hint="eastAsia"/>
        </w:rPr>
      </w:pPr>
      <w:r>
        <w:rPr>
          <w:rFonts w:hint="eastAsia"/>
        </w:rPr>
        <w:t>Among Christians, there has been a difference of sentiment respecting the degree of strictness with which the Sabbath should be observed.</w:t>
      </w:r>
    </w:p>
    <w:p w14:paraId="12AE2158">
      <w:pPr>
        <w:spacing w:after="514" w:line="259" w:lineRule="auto"/>
        <w:ind w:left="0" w:firstLine="0"/>
        <w:jc w:val="left"/>
        <w:rPr>
          <w:rFonts w:hint="eastAsia"/>
        </w:rPr>
      </w:pPr>
      <w:r>
        <w:rPr>
          <w:rFonts w:hint="eastAsia"/>
        </w:rPr>
        <w:t>在基督徒中，关于遵守安息日的严格程度，存在着不同的看法。</w:t>
      </w:r>
    </w:p>
    <w:p w14:paraId="311A9B9A">
      <w:pPr>
        <w:spacing w:after="514" w:line="259" w:lineRule="auto"/>
        <w:ind w:left="0" w:firstLine="0"/>
        <w:jc w:val="left"/>
        <w:rPr>
          <w:rFonts w:hint="eastAsia"/>
        </w:rPr>
      </w:pPr>
    </w:p>
    <w:p w14:paraId="077670FC">
      <w:pPr>
        <w:spacing w:after="514" w:line="259" w:lineRule="auto"/>
        <w:ind w:left="0" w:firstLine="0"/>
        <w:jc w:val="left"/>
        <w:rPr>
          <w:rFonts w:hint="eastAsia"/>
        </w:rPr>
      </w:pPr>
      <w:r>
        <w:rPr>
          <w:rFonts w:hint="eastAsia"/>
        </w:rPr>
        <w:t>Some are for retaining all the rigour of the Jewish law, while others insist that now its severity is relaxed; and this view has been adopted by some of the most eminent among the foreign Protestant Divines.</w:t>
      </w:r>
    </w:p>
    <w:p w14:paraId="0A9BF48C">
      <w:pPr>
        <w:spacing w:after="514" w:line="259" w:lineRule="auto"/>
        <w:ind w:left="0" w:firstLine="0"/>
        <w:jc w:val="left"/>
        <w:rPr>
          <w:rFonts w:hint="eastAsia"/>
        </w:rPr>
      </w:pPr>
      <w:r>
        <w:rPr>
          <w:rFonts w:hint="eastAsia"/>
        </w:rPr>
        <w:t>有些人主张保留犹太律法的所有严厉，而另一些人则坚持认为现在其严厉性已经放宽了；一些最杰出的外国新教神学家采纳了这一观点。</w:t>
      </w:r>
    </w:p>
    <w:p w14:paraId="075BF669">
      <w:pPr>
        <w:spacing w:after="514" w:line="259" w:lineRule="auto"/>
        <w:ind w:left="0" w:firstLine="0"/>
        <w:jc w:val="left"/>
        <w:rPr>
          <w:rFonts w:hint="eastAsia"/>
        </w:rPr>
      </w:pPr>
    </w:p>
    <w:p w14:paraId="428A04B6">
      <w:pPr>
        <w:spacing w:after="514" w:line="259" w:lineRule="auto"/>
        <w:ind w:left="0" w:firstLine="0"/>
        <w:jc w:val="left"/>
        <w:rPr>
          <w:rFonts w:hint="eastAsia"/>
        </w:rPr>
      </w:pPr>
      <w:r>
        <w:rPr>
          <w:rFonts w:hint="eastAsia"/>
        </w:rPr>
        <w:t>It is possible so to overstrain the duties of the day, as to make men think that they can hardly speak, or move, or look around them, without violating its sanctity; and thus to give the Sabbath a gloomy and forbidding aspect It is possible to grant such liberty, that it shall resemble a human festival rather than a season of devotion, a day of idleness, gossiping, and amusement, mixed up with some religious offices.</w:t>
      </w:r>
    </w:p>
    <w:p w14:paraId="4DE57330">
      <w:pPr>
        <w:spacing w:after="514" w:line="259" w:lineRule="auto"/>
        <w:ind w:left="0" w:firstLine="0"/>
        <w:jc w:val="left"/>
        <w:rPr>
          <w:rFonts w:hint="eastAsia"/>
        </w:rPr>
      </w:pPr>
      <w:r>
        <w:rPr>
          <w:rFonts w:hint="eastAsia"/>
        </w:rPr>
        <w:t>有可能过分强调这一日的责任，以至于使人认为他们几乎不能说话、移动或环顾四周，否则就会亵渎其神圣性；从而使安息日呈现出一种阴郁和令人生畏的面貌。也有可能给予如此大的自由，以至于它更像一个世俗的节日，而不是一个敬虔的季节，一个懒散、闲聊和娱乐的日子，夹杂着一些宗教仪式。</w:t>
      </w:r>
    </w:p>
    <w:p w14:paraId="08156B75">
      <w:pPr>
        <w:spacing w:after="514" w:line="259" w:lineRule="auto"/>
        <w:ind w:left="0" w:firstLine="0"/>
        <w:jc w:val="left"/>
        <w:rPr>
          <w:rFonts w:hint="eastAsia"/>
        </w:rPr>
      </w:pPr>
    </w:p>
    <w:p w14:paraId="13880071">
      <w:pPr>
        <w:spacing w:after="514" w:line="259" w:lineRule="auto"/>
        <w:ind w:left="0" w:firstLine="0"/>
        <w:jc w:val="left"/>
        <w:rPr>
          <w:rFonts w:hint="eastAsia"/>
        </w:rPr>
      </w:pPr>
      <w:r>
        <w:rPr>
          <w:rFonts w:hint="eastAsia"/>
        </w:rPr>
        <w:t>We know how loosely it is observed in Roman Catholic and many Protestant countries, in the southern division of our island, and even in the northern, although our notions of the santification of the Sabbath have been carried as high as by any denomination of Christians.</w:t>
      </w:r>
    </w:p>
    <w:p w14:paraId="47EC7239">
      <w:pPr>
        <w:spacing w:after="514" w:line="259" w:lineRule="auto"/>
        <w:ind w:left="0" w:firstLine="0"/>
        <w:jc w:val="left"/>
        <w:rPr>
          <w:rFonts w:hint="eastAsia"/>
        </w:rPr>
      </w:pPr>
      <w:r>
        <w:rPr>
          <w:rFonts w:hint="eastAsia"/>
        </w:rPr>
        <w:t>我们知道，在罗马天主教国家和许多新教国家，在我们岛屿的南部地区，甚至在北部地区，安息日被遵守得多么松懈，尽管我们对安息日成圣的观念已经达到了任何基督教宗派所能达到的最高水平。</w:t>
      </w:r>
    </w:p>
    <w:p w14:paraId="1BE731DA">
      <w:pPr>
        <w:spacing w:after="514" w:line="259" w:lineRule="auto"/>
        <w:ind w:left="0" w:firstLine="0"/>
        <w:jc w:val="left"/>
        <w:rPr>
          <w:rFonts w:hint="eastAsia"/>
        </w:rPr>
      </w:pPr>
    </w:p>
    <w:p w14:paraId="19197C80">
      <w:pPr>
        <w:spacing w:after="514" w:line="259" w:lineRule="auto"/>
        <w:ind w:left="0" w:firstLine="0"/>
        <w:jc w:val="left"/>
        <w:rPr>
          <w:rFonts w:hint="eastAsia"/>
        </w:rPr>
      </w:pPr>
      <w:r>
        <w:rPr>
          <w:rFonts w:hint="eastAsia"/>
        </w:rPr>
        <w:t>This precept requires us to set apart for the service of God, one whole day in seven, reckoned, like other days, according to our mode of computing time, from twelve o'clock at midnight to twelve next night.</w:t>
      </w:r>
    </w:p>
    <w:p w14:paraId="720F7113">
      <w:pPr>
        <w:spacing w:after="514" w:line="259" w:lineRule="auto"/>
        <w:ind w:left="0" w:firstLine="0"/>
        <w:jc w:val="left"/>
        <w:rPr>
          <w:rFonts w:hint="eastAsia"/>
        </w:rPr>
      </w:pPr>
      <w:r>
        <w:rPr>
          <w:rFonts w:hint="eastAsia"/>
        </w:rPr>
        <w:t>这条诫命要求我们每七天中，要将一整天分别出来事奉上帝，这一天要像其他日子一样，按照我们的计时方式，从午夜十二点算到次日午夜十二点。</w:t>
      </w:r>
    </w:p>
    <w:p w14:paraId="59539DB7">
      <w:pPr>
        <w:spacing w:after="514" w:line="259" w:lineRule="auto"/>
        <w:ind w:left="0" w:firstLine="0"/>
        <w:jc w:val="left"/>
        <w:rPr>
          <w:rFonts w:hint="eastAsia"/>
        </w:rPr>
      </w:pPr>
    </w:p>
    <w:p w14:paraId="6A1FBDE7">
      <w:pPr>
        <w:spacing w:after="514" w:line="259" w:lineRule="auto"/>
        <w:ind w:left="0" w:firstLine="0"/>
        <w:jc w:val="left"/>
        <w:rPr>
          <w:rFonts w:hint="eastAsia"/>
        </w:rPr>
      </w:pPr>
      <w:r>
        <w:rPr>
          <w:rFonts w:hint="eastAsia"/>
        </w:rPr>
        <w:t>The Jews reckoned from sunset to sunset.</w:t>
      </w:r>
    </w:p>
    <w:p w14:paraId="295AAA00">
      <w:pPr>
        <w:spacing w:after="514" w:line="259" w:lineRule="auto"/>
        <w:ind w:left="0" w:firstLine="0"/>
        <w:jc w:val="left"/>
        <w:rPr>
          <w:rFonts w:hint="eastAsia"/>
        </w:rPr>
      </w:pPr>
      <w:r>
        <w:rPr>
          <w:rFonts w:hint="eastAsia"/>
        </w:rPr>
        <w:t>犹太人是从日落算到日落。</w:t>
      </w:r>
    </w:p>
    <w:p w14:paraId="3C3ECD6A">
      <w:pPr>
        <w:spacing w:after="514" w:line="259" w:lineRule="auto"/>
        <w:ind w:left="0" w:firstLine="0"/>
        <w:jc w:val="left"/>
        <w:rPr>
          <w:rFonts w:hint="eastAsia"/>
        </w:rPr>
      </w:pPr>
    </w:p>
    <w:p w14:paraId="7B1DA70A">
      <w:pPr>
        <w:spacing w:after="514" w:line="259" w:lineRule="auto"/>
        <w:ind w:left="0" w:firstLine="0"/>
        <w:jc w:val="left"/>
        <w:rPr>
          <w:rFonts w:hint="eastAsia"/>
        </w:rPr>
      </w:pPr>
      <w:r>
        <w:rPr>
          <w:rFonts w:hint="eastAsia"/>
        </w:rPr>
        <w:t>It requires us to abstain from our worldly employments, manual and mental, from the labours of the body and the labours of the mind about secular studies, and from all unnecessary words and thoughts respecting such subjects.</w:t>
      </w:r>
    </w:p>
    <w:p w14:paraId="48A36CC5">
      <w:pPr>
        <w:spacing w:after="514" w:line="259" w:lineRule="auto"/>
        <w:ind w:left="0" w:firstLine="0"/>
        <w:jc w:val="left"/>
        <w:rPr>
          <w:rFonts w:hint="eastAsia"/>
        </w:rPr>
      </w:pPr>
      <w:r>
        <w:rPr>
          <w:rFonts w:hint="eastAsia"/>
        </w:rPr>
        <w:t>它要求我们停止属世的工作，无论是体力的还是脑力的，停止身体的劳作和关于世俗研究的心智劳作，并停止关于这类主题的一切不必要言语和思想。</w:t>
      </w:r>
    </w:p>
    <w:p w14:paraId="6C56A695">
      <w:pPr>
        <w:spacing w:after="514" w:line="259" w:lineRule="auto"/>
        <w:ind w:left="0" w:firstLine="0"/>
        <w:jc w:val="left"/>
        <w:rPr>
          <w:rFonts w:hint="eastAsia"/>
        </w:rPr>
      </w:pPr>
    </w:p>
    <w:p w14:paraId="6C7A46AF">
      <w:pPr>
        <w:spacing w:after="514" w:line="259" w:lineRule="auto"/>
        <w:ind w:left="0" w:firstLine="0"/>
        <w:jc w:val="left"/>
        <w:rPr>
          <w:rFonts w:hint="eastAsia"/>
        </w:rPr>
      </w:pPr>
      <w:r>
        <w:rPr>
          <w:rFonts w:hint="eastAsia"/>
        </w:rPr>
        <w:t>It requires us to spend the whole time, when we are awake, in devotional exercises, in prayer, religious reading, and meditation, in the instruction of our families, and pious conversation with them and our friends, and in attendance upon the public ordinances of grace.</w:t>
      </w:r>
    </w:p>
    <w:p w14:paraId="523E1372">
      <w:pPr>
        <w:spacing w:after="514" w:line="259" w:lineRule="auto"/>
        <w:ind w:left="0" w:firstLine="0"/>
        <w:jc w:val="left"/>
        <w:rPr>
          <w:rFonts w:hint="eastAsia"/>
        </w:rPr>
      </w:pPr>
      <w:r>
        <w:rPr>
          <w:rFonts w:hint="eastAsia"/>
        </w:rPr>
        <w:t>它要求我们在清醒的时候，将全部时间用于敬虔的操练，即祷告、宗教阅读和默想，教导家人，与他们和朋友进行敬虔的交谈，并参加公共的蒙恩之道。</w:t>
      </w:r>
    </w:p>
    <w:p w14:paraId="215DF4FC">
      <w:pPr>
        <w:spacing w:after="514" w:line="259" w:lineRule="auto"/>
        <w:ind w:left="0" w:firstLine="0"/>
        <w:jc w:val="left"/>
        <w:rPr>
          <w:rFonts w:hint="eastAsia"/>
        </w:rPr>
      </w:pPr>
    </w:p>
    <w:p w14:paraId="4884247B">
      <w:pPr>
        <w:spacing w:after="514" w:line="259" w:lineRule="auto"/>
        <w:ind w:left="0" w:firstLine="0"/>
        <w:jc w:val="left"/>
        <w:rPr>
          <w:rFonts w:hint="eastAsia"/>
        </w:rPr>
      </w:pPr>
      <w:r>
        <w:rPr>
          <w:rFonts w:hint="eastAsia"/>
        </w:rPr>
        <w:t>It requires us to abstain from those innocent recreations and amusements by which the body and the mind are refreshed and gratified, because we can very well dispense with them for one day, since we are at liberty to use them on the other six: they would engross a portion of the time which is sacred to other purposes, and would dissipate our thoughts, and indispose us for the proper duties of the Sabbath.</w:t>
      </w:r>
    </w:p>
    <w:p w14:paraId="4A36E719">
      <w:pPr>
        <w:spacing w:after="514" w:line="259" w:lineRule="auto"/>
        <w:ind w:left="0" w:firstLine="0"/>
        <w:jc w:val="left"/>
        <w:rPr>
          <w:rFonts w:hint="eastAsia"/>
        </w:rPr>
      </w:pPr>
      <w:r>
        <w:rPr>
          <w:rFonts w:hint="eastAsia"/>
        </w:rPr>
        <w:t>它要求我们戒绝那些能使身心得到恢复和满足的无害消遣和娱乐，因为我们完全可以在这一天放弃它们，既然我们在其他六天可以自由享受它们：它们会占用那分别为圣用于其他目的的时间，会分散我们的思想，使我们不适于履行安息日的正当责任。</w:t>
      </w:r>
    </w:p>
    <w:p w14:paraId="610F8532">
      <w:pPr>
        <w:spacing w:after="514" w:line="259" w:lineRule="auto"/>
        <w:ind w:left="0" w:firstLine="0"/>
        <w:jc w:val="left"/>
        <w:rPr>
          <w:rFonts w:hint="eastAsia"/>
        </w:rPr>
      </w:pPr>
    </w:p>
    <w:p w14:paraId="6352B57B">
      <w:pPr>
        <w:spacing w:after="514" w:line="259" w:lineRule="auto"/>
        <w:ind w:left="0" w:firstLine="0"/>
        <w:jc w:val="left"/>
        <w:rPr>
          <w:rFonts w:hint="eastAsia"/>
        </w:rPr>
      </w:pPr>
      <w:r>
        <w:rPr>
          <w:rFonts w:hint="eastAsia"/>
        </w:rPr>
        <w:t>"The Sabbath," our Confession says, "is then kept holy to the Lord, when men, after a due preparing of their hearts, and ordering of their common affairs beforehand, do not only observe an holy rest all the day from their own works, words, and thoughts about their worldly employments and recreations; but also are taken up the whole time in the public and private exercises of his worship, and in the duties of necessity and mercy."*</w:t>
      </w:r>
    </w:p>
    <w:p w14:paraId="32BAD660">
      <w:pPr>
        <w:spacing w:after="514" w:line="259" w:lineRule="auto"/>
        <w:ind w:left="0" w:firstLine="0"/>
        <w:jc w:val="left"/>
        <w:rPr>
          <w:rFonts w:hint="eastAsia"/>
        </w:rPr>
      </w:pPr>
      <w:r>
        <w:rPr>
          <w:rFonts w:hint="eastAsia"/>
        </w:rPr>
        <w:t>我们的《信条》说：“人若预先适当预备自己的心，并安排好日常事务，然后不仅整日停止自己属世的职业和娱乐有关的工作、言语和思想，守一个圣洁的安息；并且用全部时间，或与众人、或在私下，从事对祂的敬拜，并履行必需的和怜悯的责任，这样就是向上帝守安息日为圣了。”*</w:t>
      </w:r>
    </w:p>
    <w:p w14:paraId="20EDE964">
      <w:pPr>
        <w:spacing w:after="514" w:line="259" w:lineRule="auto"/>
        <w:ind w:left="0" w:firstLine="0"/>
        <w:jc w:val="left"/>
        <w:rPr>
          <w:rFonts w:hint="eastAsia"/>
        </w:rPr>
      </w:pPr>
    </w:p>
    <w:p w14:paraId="3ABF7CA5">
      <w:pPr>
        <w:spacing w:after="514" w:line="259" w:lineRule="auto"/>
        <w:ind w:left="0" w:firstLine="0"/>
        <w:jc w:val="left"/>
        <w:rPr>
          <w:rFonts w:hint="eastAsia"/>
        </w:rPr>
      </w:pPr>
      <w:r>
        <w:rPr>
          <w:rFonts w:hint="eastAsia"/>
        </w:rPr>
        <w:t>He who understands in what the sanctification of the Sabbath consists, has no need that the sins forbidden in the fourth commandment should be pointed out to him.</w:t>
      </w:r>
    </w:p>
    <w:p w14:paraId="65861F11">
      <w:pPr>
        <w:spacing w:after="514" w:line="259" w:lineRule="auto"/>
        <w:ind w:left="0" w:firstLine="0"/>
        <w:jc w:val="left"/>
        <w:rPr>
          <w:rFonts w:hint="eastAsia"/>
        </w:rPr>
      </w:pPr>
      <w:r>
        <w:rPr>
          <w:rFonts w:hint="eastAsia"/>
        </w:rPr>
        <w:t>明白守安息日为圣在于何事的人，无需别人向他指出第四条诫命所禁止的罪。</w:t>
      </w:r>
    </w:p>
    <w:p w14:paraId="35BF1DAE">
      <w:pPr>
        <w:spacing w:after="514" w:line="259" w:lineRule="auto"/>
        <w:ind w:left="0" w:firstLine="0"/>
        <w:jc w:val="left"/>
        <w:rPr>
          <w:rFonts w:hint="eastAsia"/>
        </w:rPr>
      </w:pPr>
    </w:p>
    <w:p w14:paraId="5857B7C7">
      <w:pPr>
        <w:spacing w:after="514" w:line="259" w:lineRule="auto"/>
        <w:ind w:left="0" w:firstLine="0"/>
        <w:jc w:val="left"/>
        <w:rPr>
          <w:rFonts w:hint="eastAsia"/>
        </w:rPr>
      </w:pPr>
      <w:r>
        <w:rPr>
          <w:rFonts w:hint="eastAsia"/>
        </w:rPr>
        <w:t>A detail of them is at least unnecessary at present, when I am addressing those who are capable of tracing the particulars I have mentioned into all their ramifications and consequences.</w:t>
      </w:r>
    </w:p>
    <w:p w14:paraId="4249D845">
      <w:pPr>
        <w:spacing w:after="514" w:line="259" w:lineRule="auto"/>
        <w:ind w:left="0" w:firstLine="0"/>
        <w:jc w:val="left"/>
        <w:rPr>
          <w:rFonts w:hint="eastAsia"/>
        </w:rPr>
      </w:pPr>
      <w:r>
        <w:rPr>
          <w:rFonts w:hint="eastAsia"/>
        </w:rPr>
        <w:t>至少在目前，当我对那些能够追溯我所提到的细节及其所有分支和后果的人讲话时，详细列举这些罪是不必要的。</w:t>
      </w:r>
    </w:p>
    <w:p w14:paraId="7CCC30C3">
      <w:pPr>
        <w:spacing w:after="514" w:line="259" w:lineRule="auto"/>
        <w:ind w:left="0" w:firstLine="0"/>
        <w:jc w:val="left"/>
        <w:rPr>
          <w:rFonts w:hint="eastAsia"/>
        </w:rPr>
      </w:pPr>
    </w:p>
    <w:p w14:paraId="5A4B0BCE">
      <w:pPr>
        <w:spacing w:after="514" w:line="259" w:lineRule="auto"/>
        <w:ind w:left="0" w:firstLine="0"/>
        <w:jc w:val="left"/>
        <w:rPr>
          <w:rFonts w:hint="eastAsia"/>
        </w:rPr>
      </w:pPr>
      <w:r>
        <w:rPr>
          <w:rFonts w:hint="eastAsia"/>
        </w:rPr>
        <w:t>You would observe that, in the quotation from our Confession of Faith, works of necessity and mercy are not considered as a violation of the sanctity of the Sabbath.</w:t>
      </w:r>
    </w:p>
    <w:p w14:paraId="6D27C87A">
      <w:pPr>
        <w:spacing w:after="514" w:line="259" w:lineRule="auto"/>
        <w:ind w:left="0" w:firstLine="0"/>
        <w:jc w:val="left"/>
        <w:rPr>
          <w:rFonts w:hint="eastAsia"/>
        </w:rPr>
      </w:pPr>
      <w:r>
        <w:rPr>
          <w:rFonts w:hint="eastAsia"/>
        </w:rPr>
        <w:t>你会注意到，在我们《信条》的引文中，出于必需和怜悯的工作不被视为对安息日神圣性的侵犯。</w:t>
      </w:r>
    </w:p>
    <w:p w14:paraId="6EFFF98A">
      <w:pPr>
        <w:spacing w:after="514" w:line="259" w:lineRule="auto"/>
        <w:ind w:left="0" w:firstLine="0"/>
        <w:jc w:val="left"/>
        <w:rPr>
          <w:rFonts w:hint="eastAsia"/>
        </w:rPr>
      </w:pPr>
    </w:p>
    <w:p w14:paraId="6F9B4D8C">
      <w:pPr>
        <w:spacing w:after="514" w:line="259" w:lineRule="auto"/>
        <w:ind w:left="0" w:firstLine="0"/>
        <w:jc w:val="left"/>
        <w:rPr>
          <w:rFonts w:hint="eastAsia"/>
        </w:rPr>
      </w:pPr>
      <w:r>
        <w:rPr>
          <w:rFonts w:hint="eastAsia"/>
        </w:rPr>
        <w:t>By the former, are meant works which could not have been done on the preceding day, and cannot be deferred till the next.</w:t>
      </w:r>
    </w:p>
    <w:p w14:paraId="16507F8F">
      <w:pPr>
        <w:spacing w:after="514" w:line="259" w:lineRule="auto"/>
        <w:ind w:left="0" w:firstLine="0"/>
        <w:jc w:val="left"/>
        <w:rPr>
          <w:rFonts w:hint="eastAsia"/>
        </w:rPr>
      </w:pPr>
      <w:r>
        <w:rPr>
          <w:rFonts w:hint="eastAsia"/>
        </w:rPr>
        <w:t>前者指的是那些在前一天无法完成，也不能推迟到第二天才做的工作。</w:t>
      </w:r>
    </w:p>
    <w:p w14:paraId="516FDBC4">
      <w:pPr>
        <w:spacing w:after="514" w:line="259" w:lineRule="auto"/>
        <w:ind w:left="0" w:firstLine="0"/>
        <w:jc w:val="left"/>
        <w:rPr>
          <w:rFonts w:hint="eastAsia"/>
        </w:rPr>
      </w:pPr>
    </w:p>
    <w:p w14:paraId="5E829BC9">
      <w:pPr>
        <w:spacing w:after="514" w:line="259" w:lineRule="auto"/>
        <w:ind w:left="0" w:firstLine="0"/>
        <w:jc w:val="left"/>
        <w:rPr>
          <w:rFonts w:hint="eastAsia"/>
        </w:rPr>
      </w:pPr>
      <w:r>
        <w:rPr>
          <w:rFonts w:hint="eastAsia"/>
        </w:rPr>
        <w:t>We must kindle fires in our houses; we must travel to and from the house of God; we must look after some parts of our property, as our flocks and herds; we must guard it when it is exposed to danger; we must use means to extinguish a conflagration, and carry away goods which would be destroyed by it, or by a sudden inundation.</w:t>
      </w:r>
    </w:p>
    <w:p w14:paraId="35D66D2D">
      <w:pPr>
        <w:spacing w:after="514" w:line="259" w:lineRule="auto"/>
        <w:ind w:left="0" w:firstLine="0"/>
        <w:jc w:val="left"/>
        <w:rPr>
          <w:rFonts w:hint="eastAsia"/>
        </w:rPr>
      </w:pPr>
      <w:r>
        <w:rPr>
          <w:rFonts w:hint="eastAsia"/>
        </w:rPr>
        <w:t>我们必须在家里生火；我们必须往返于上帝的殿；我们必须照看我们财产的某些部分，如我们的羊群和牛群；当财产处于危险中时，我们必须守护它；我们必须采取措施扑灭大火，并搬走可能被火或突发洪水摧毁的财物。</w:t>
      </w:r>
    </w:p>
    <w:p w14:paraId="03D248F0">
      <w:pPr>
        <w:spacing w:after="514" w:line="259" w:lineRule="auto"/>
        <w:ind w:left="0" w:firstLine="0"/>
        <w:jc w:val="left"/>
        <w:rPr>
          <w:rFonts w:hint="eastAsia"/>
        </w:rPr>
      </w:pPr>
    </w:p>
    <w:p w14:paraId="4FBECB99">
      <w:pPr>
        <w:spacing w:after="514" w:line="259" w:lineRule="auto"/>
        <w:ind w:left="0" w:firstLine="0"/>
        <w:jc w:val="left"/>
        <w:rPr>
          <w:rFonts w:hint="eastAsia"/>
        </w:rPr>
      </w:pPr>
      <w:r>
        <w:rPr>
          <w:rFonts w:hint="eastAsia"/>
        </w:rPr>
        <w:t>These duties arise from circumstances over which we have no controul.</w:t>
      </w:r>
    </w:p>
    <w:p w14:paraId="56415884">
      <w:pPr>
        <w:spacing w:after="514" w:line="259" w:lineRule="auto"/>
        <w:ind w:left="0" w:firstLine="0"/>
        <w:jc w:val="left"/>
        <w:rPr>
          <w:rFonts w:hint="eastAsia"/>
        </w:rPr>
      </w:pPr>
      <w:r>
        <w:rPr>
          <w:rFonts w:hint="eastAsia"/>
        </w:rPr>
        <w:t>这些责任源于我们无法控制的环境。</w:t>
      </w:r>
    </w:p>
    <w:p w14:paraId="7F7F5878">
      <w:pPr>
        <w:spacing w:after="514" w:line="259" w:lineRule="auto"/>
        <w:ind w:left="0" w:firstLine="0"/>
        <w:jc w:val="left"/>
        <w:rPr>
          <w:rFonts w:hint="eastAsia"/>
        </w:rPr>
      </w:pPr>
    </w:p>
    <w:p w14:paraId="5B6FEA95">
      <w:pPr>
        <w:spacing w:after="514" w:line="259" w:lineRule="auto"/>
        <w:ind w:left="0" w:firstLine="0"/>
        <w:jc w:val="left"/>
        <w:rPr>
          <w:rFonts w:hint="eastAsia"/>
        </w:rPr>
      </w:pPr>
      <w:r>
        <w:rPr>
          <w:rFonts w:hint="eastAsia"/>
        </w:rPr>
        <w:t>They will not wait till we find time to attend to them, but must either be done now, or not done at all; and as the Sabbath was made for man, they were permitted, although literally they break in upon its rest.</w:t>
      </w:r>
    </w:p>
    <w:p w14:paraId="6D64FD4E">
      <w:pPr>
        <w:spacing w:after="514" w:line="259" w:lineRule="auto"/>
        <w:ind w:left="0" w:firstLine="0"/>
        <w:jc w:val="left"/>
        <w:rPr>
          <w:rFonts w:hint="eastAsia"/>
        </w:rPr>
      </w:pPr>
      <w:r>
        <w:rPr>
          <w:rFonts w:hint="eastAsia"/>
        </w:rPr>
        <w:t>它们不会等到我们有时间处理时才发生，而是必须要么现在就做，要么就根本不做；并且因为安息日是为人设立的，这些事是被允许的，尽管从字面上看它们确实打断了安息。</w:t>
      </w:r>
    </w:p>
    <w:p w14:paraId="13F54A20">
      <w:pPr>
        <w:spacing w:after="514" w:line="259" w:lineRule="auto"/>
        <w:ind w:left="0" w:firstLine="0"/>
        <w:jc w:val="left"/>
        <w:rPr>
          <w:rFonts w:hint="eastAsia"/>
        </w:rPr>
      </w:pPr>
    </w:p>
    <w:p w14:paraId="2BAB5902">
      <w:pPr>
        <w:spacing w:after="514" w:line="259" w:lineRule="auto"/>
        <w:ind w:left="0" w:firstLine="0"/>
        <w:jc w:val="left"/>
        <w:rPr>
          <w:rFonts w:hint="eastAsia"/>
        </w:rPr>
      </w:pPr>
      <w:r>
        <w:rPr>
          <w:rFonts w:hint="eastAsia"/>
        </w:rPr>
        <w:t>Works of mercy are those which are performed from compassion to our fellow-creatures.</w:t>
      </w:r>
    </w:p>
    <w:p w14:paraId="7503B9E3">
      <w:pPr>
        <w:spacing w:after="514" w:line="259" w:lineRule="auto"/>
        <w:ind w:left="0" w:firstLine="0"/>
        <w:jc w:val="left"/>
        <w:rPr>
          <w:rFonts w:hint="eastAsia"/>
        </w:rPr>
      </w:pPr>
      <w:r>
        <w:rPr>
          <w:rFonts w:hint="eastAsia"/>
        </w:rPr>
        <w:t>怜悯的工作是那些出于对同胞的同情而行的事。</w:t>
      </w:r>
    </w:p>
    <w:p w14:paraId="52474B14">
      <w:pPr>
        <w:spacing w:after="514" w:line="259" w:lineRule="auto"/>
        <w:ind w:left="0" w:firstLine="0"/>
        <w:jc w:val="left"/>
        <w:rPr>
          <w:rFonts w:hint="eastAsia"/>
        </w:rPr>
      </w:pPr>
    </w:p>
    <w:p w14:paraId="2307DB33">
      <w:pPr>
        <w:spacing w:after="514" w:line="259" w:lineRule="auto"/>
        <w:ind w:left="0" w:firstLine="0"/>
        <w:jc w:val="left"/>
        <w:rPr>
          <w:rFonts w:hint="eastAsia"/>
        </w:rPr>
      </w:pPr>
      <w:r>
        <w:rPr>
          <w:rFonts w:hint="eastAsia"/>
        </w:rPr>
        <w:t>The care of cattle may be placed under this head, as well as under the former.</w:t>
      </w:r>
    </w:p>
    <w:p w14:paraId="6C67A3CD">
      <w:pPr>
        <w:spacing w:after="514" w:line="259" w:lineRule="auto"/>
        <w:ind w:left="0" w:firstLine="0"/>
        <w:jc w:val="left"/>
        <w:rPr>
          <w:rFonts w:hint="eastAsia"/>
        </w:rPr>
      </w:pPr>
      <w:r>
        <w:rPr>
          <w:rFonts w:hint="eastAsia"/>
        </w:rPr>
        <w:t>照料牲畜既可以归于此类，也可以归于前一类。</w:t>
      </w:r>
    </w:p>
    <w:p w14:paraId="770DD526">
      <w:pPr>
        <w:spacing w:after="514" w:line="259" w:lineRule="auto"/>
        <w:ind w:left="0" w:firstLine="0"/>
        <w:jc w:val="left"/>
        <w:rPr>
          <w:rFonts w:hint="eastAsia"/>
        </w:rPr>
      </w:pPr>
    </w:p>
    <w:p w14:paraId="51E80069">
      <w:pPr>
        <w:spacing w:after="514" w:line="259" w:lineRule="auto"/>
        <w:ind w:left="0" w:firstLine="0"/>
        <w:jc w:val="left"/>
        <w:rPr>
          <w:rFonts w:hint="eastAsia"/>
        </w:rPr>
      </w:pPr>
      <w:r>
        <w:rPr>
          <w:rFonts w:hint="eastAsia"/>
        </w:rPr>
        <w:t>No man is required, under the pretext of resting from his works on the Sabbath, to leave them to suffer from hunger and thirst.</w:t>
      </w:r>
    </w:p>
    <w:p w14:paraId="5360408C">
      <w:pPr>
        <w:spacing w:after="514" w:line="259" w:lineRule="auto"/>
        <w:ind w:left="0" w:firstLine="0"/>
        <w:jc w:val="left"/>
        <w:rPr>
          <w:rFonts w:hint="eastAsia"/>
        </w:rPr>
      </w:pPr>
      <w:r>
        <w:rPr>
          <w:rFonts w:hint="eastAsia"/>
        </w:rPr>
        <w:t>没有人被要求以在安息日歇工为借口，让牲畜挨饿受渴。</w:t>
      </w:r>
    </w:p>
    <w:p w14:paraId="7B440001">
      <w:pPr>
        <w:spacing w:after="514" w:line="259" w:lineRule="auto"/>
        <w:ind w:left="0" w:firstLine="0"/>
        <w:jc w:val="left"/>
        <w:rPr>
          <w:rFonts w:hint="eastAsia"/>
        </w:rPr>
      </w:pPr>
    </w:p>
    <w:p w14:paraId="543BB8C3">
      <w:pPr>
        <w:spacing w:after="514" w:line="259" w:lineRule="auto"/>
        <w:ind w:left="0" w:firstLine="0"/>
        <w:jc w:val="left"/>
        <w:rPr>
          <w:rFonts w:hint="eastAsia"/>
        </w:rPr>
      </w:pPr>
      <w:r>
        <w:rPr>
          <w:rFonts w:hint="eastAsia"/>
        </w:rPr>
        <w:t>On the same principle, we may carry food and raiment to the poor, when their demands are urgent and we had not a previous opportunity of attending to them.</w:t>
      </w:r>
    </w:p>
    <w:p w14:paraId="3ACC9228">
      <w:pPr>
        <w:spacing w:after="514" w:line="259" w:lineRule="auto"/>
        <w:ind w:left="0" w:firstLine="0"/>
        <w:jc w:val="left"/>
        <w:rPr>
          <w:rFonts w:hint="eastAsia"/>
        </w:rPr>
      </w:pPr>
      <w:r>
        <w:rPr>
          <w:rFonts w:hint="eastAsia"/>
        </w:rPr>
        <w:t>根据同样的原则，当穷人的需求紧急而我们之前没有机会顾及时，我们可以给他们送去食物和衣物。</w:t>
      </w:r>
    </w:p>
    <w:p w14:paraId="38ED96C4">
      <w:pPr>
        <w:spacing w:after="514" w:line="259" w:lineRule="auto"/>
        <w:ind w:left="0" w:firstLine="0"/>
        <w:jc w:val="left"/>
        <w:rPr>
          <w:rFonts w:hint="eastAsia"/>
        </w:rPr>
      </w:pPr>
    </w:p>
    <w:p w14:paraId="001FB3EE">
      <w:pPr>
        <w:spacing w:after="514" w:line="259" w:lineRule="auto"/>
        <w:ind w:left="0" w:firstLine="0"/>
        <w:jc w:val="left"/>
        <w:rPr>
          <w:rFonts w:hint="eastAsia"/>
        </w:rPr>
      </w:pPr>
      <w:r>
        <w:rPr>
          <w:rFonts w:hint="eastAsia"/>
        </w:rPr>
        <w:t>We may visit the sick, administer cordials and medicines to them, dress their wounds, and perform other offices by which they will be soothed and relieved.</w:t>
      </w:r>
    </w:p>
    <w:p w14:paraId="4A06159D">
      <w:pPr>
        <w:spacing w:after="514" w:line="259" w:lineRule="auto"/>
        <w:ind w:left="0" w:firstLine="0"/>
        <w:jc w:val="left"/>
        <w:rPr>
          <w:rFonts w:hint="eastAsia"/>
        </w:rPr>
      </w:pPr>
      <w:r>
        <w:rPr>
          <w:rFonts w:hint="eastAsia"/>
        </w:rPr>
        <w:t>我们可以探望病人，给他们服用补品和药物，包扎他们的伤口，并做其他能安慰和缓解他们痛苦的事。</w:t>
      </w:r>
    </w:p>
    <w:p w14:paraId="222BA2EB">
      <w:pPr>
        <w:spacing w:after="514" w:line="259" w:lineRule="auto"/>
        <w:ind w:left="0" w:firstLine="0"/>
        <w:jc w:val="left"/>
        <w:rPr>
          <w:rFonts w:hint="eastAsia"/>
        </w:rPr>
      </w:pPr>
    </w:p>
    <w:p w14:paraId="62CF4BF4">
      <w:pPr>
        <w:spacing w:after="514" w:line="259" w:lineRule="auto"/>
        <w:ind w:left="0" w:firstLine="0"/>
        <w:jc w:val="left"/>
        <w:rPr>
          <w:rFonts w:hint="eastAsia"/>
        </w:rPr>
      </w:pPr>
      <w:r>
        <w:rPr>
          <w:rFonts w:hint="eastAsia"/>
        </w:rPr>
        <w:t>It is on this ground that we deem it lawful for physicians to practice upon the Sabbath.</w:t>
      </w:r>
    </w:p>
    <w:p w14:paraId="7B4C615E">
      <w:pPr>
        <w:spacing w:after="514" w:line="259" w:lineRule="auto"/>
        <w:ind w:left="0" w:firstLine="0"/>
        <w:jc w:val="left"/>
        <w:rPr>
          <w:rFonts w:hint="eastAsia"/>
        </w:rPr>
      </w:pPr>
      <w:r>
        <w:rPr>
          <w:rFonts w:hint="eastAsia"/>
        </w:rPr>
        <w:t>正是基于此，我们认为医生在安息日行医是合法的。</w:t>
      </w:r>
    </w:p>
    <w:p w14:paraId="22FBF485">
      <w:pPr>
        <w:spacing w:after="514" w:line="259" w:lineRule="auto"/>
        <w:ind w:left="0" w:firstLine="0"/>
        <w:jc w:val="left"/>
        <w:rPr>
          <w:rFonts w:hint="eastAsia"/>
        </w:rPr>
      </w:pPr>
    </w:p>
    <w:p w14:paraId="54EA9C66">
      <w:pPr>
        <w:spacing w:after="514" w:line="259" w:lineRule="auto"/>
        <w:ind w:left="0" w:firstLine="0"/>
        <w:jc w:val="left"/>
        <w:rPr>
          <w:rFonts w:hint="eastAsia"/>
        </w:rPr>
      </w:pPr>
      <w:r>
        <w:rPr>
          <w:rFonts w:hint="eastAsia"/>
        </w:rPr>
        <w:t>It is a gracious institution, designed for the good of man in this world, as well as for his salvation in the next; and it does not interfere with any service immediately called for, which will contribute to either.</w:t>
      </w:r>
    </w:p>
    <w:p w14:paraId="4B508D93">
      <w:pPr>
        <w:spacing w:after="514" w:line="259" w:lineRule="auto"/>
        <w:ind w:left="0" w:firstLine="0"/>
        <w:jc w:val="left"/>
        <w:rPr>
          <w:rFonts w:hint="eastAsia"/>
        </w:rPr>
      </w:pPr>
      <w:r>
        <w:rPr>
          <w:rFonts w:hint="eastAsia"/>
        </w:rPr>
        <w:t>这是一个恩典的制度，旨在为人在今世的益处，也为他在来世的救恩；它不与任何有助於这两者的、需要立即去做的服事相冲突。</w:t>
      </w:r>
    </w:p>
    <w:p w14:paraId="77F45CB9">
      <w:pPr>
        <w:spacing w:after="514" w:line="259" w:lineRule="auto"/>
        <w:ind w:left="0" w:firstLine="0"/>
        <w:jc w:val="left"/>
        <w:rPr>
          <w:rFonts w:hint="eastAsia"/>
        </w:rPr>
      </w:pPr>
    </w:p>
    <w:p w14:paraId="006E6B8D">
      <w:pPr>
        <w:spacing w:after="514" w:line="259" w:lineRule="auto"/>
        <w:ind w:left="0" w:firstLine="0"/>
        <w:jc w:val="left"/>
        <w:rPr>
          <w:rFonts w:hint="eastAsia"/>
        </w:rPr>
      </w:pPr>
      <w:r>
        <w:rPr>
          <w:rFonts w:hint="eastAsia"/>
        </w:rPr>
        <w:t>The time appropriated to the service of God is one day in seven, and, under the Christian dispensation, the first day of the week.</w:t>
      </w:r>
    </w:p>
    <w:p w14:paraId="75A9AAE1">
      <w:pPr>
        <w:spacing w:after="514" w:line="259" w:lineRule="auto"/>
        <w:ind w:left="0" w:firstLine="0"/>
        <w:jc w:val="left"/>
        <w:rPr>
          <w:rFonts w:hint="eastAsia"/>
        </w:rPr>
      </w:pPr>
      <w:r>
        <w:rPr>
          <w:rFonts w:hint="eastAsia"/>
        </w:rPr>
        <w:t>拨出来事奉上帝的时间是七日中的一日，在基督教时代，则是一周的第一日。</w:t>
      </w:r>
    </w:p>
    <w:p w14:paraId="272B1F83">
      <w:pPr>
        <w:spacing w:after="514" w:line="259" w:lineRule="auto"/>
        <w:ind w:left="0" w:firstLine="0"/>
        <w:jc w:val="left"/>
        <w:rPr>
          <w:rFonts w:hint="eastAsia"/>
        </w:rPr>
      </w:pPr>
    </w:p>
    <w:p w14:paraId="6EC1F825">
      <w:pPr>
        <w:spacing w:after="514" w:line="259" w:lineRule="auto"/>
        <w:ind w:left="0" w:firstLine="0"/>
        <w:jc w:val="left"/>
        <w:rPr>
          <w:rFonts w:hint="eastAsia"/>
        </w:rPr>
      </w:pPr>
      <w:r>
        <w:rPr>
          <w:rFonts w:hint="eastAsia"/>
        </w:rPr>
        <w:t>I need not repeat, that there ought also to be a daily worship of God, and that the duties of the Sabbath do not release us from devotion during the week.</w:t>
      </w:r>
    </w:p>
    <w:p w14:paraId="2E5321BF">
      <w:pPr>
        <w:spacing w:after="514" w:line="259" w:lineRule="auto"/>
        <w:ind w:left="0" w:firstLine="0"/>
        <w:jc w:val="left"/>
        <w:rPr>
          <w:rFonts w:hint="eastAsia"/>
        </w:rPr>
      </w:pPr>
      <w:r>
        <w:rPr>
          <w:rFonts w:hint="eastAsia"/>
        </w:rPr>
        <w:t>我无需重复，人也应当每日敬拜上帝，并且安息日的责任并不能免除我们在平日里的敬虔。</w:t>
      </w:r>
    </w:p>
    <w:p w14:paraId="2CEFA33E">
      <w:pPr>
        <w:spacing w:after="514" w:line="259" w:lineRule="auto"/>
        <w:ind w:left="0" w:firstLine="0"/>
        <w:jc w:val="left"/>
        <w:rPr>
          <w:rFonts w:hint="eastAsia"/>
        </w:rPr>
      </w:pPr>
    </w:p>
    <w:p w14:paraId="1DB40591">
      <w:pPr>
        <w:spacing w:after="514" w:line="259" w:lineRule="auto"/>
        <w:ind w:left="0" w:firstLine="0"/>
        <w:jc w:val="left"/>
        <w:rPr>
          <w:rFonts w:hint="eastAsia"/>
        </w:rPr>
      </w:pPr>
      <w:r>
        <w:rPr>
          <w:rFonts w:hint="eastAsia"/>
        </w:rPr>
        <w:t>But this is the only day which God claims as his own in a peculiar sense; he has given us the other six days to pursue our secular employments.</w:t>
      </w:r>
    </w:p>
    <w:p w14:paraId="28D7000B">
      <w:pPr>
        <w:spacing w:after="514" w:line="259" w:lineRule="auto"/>
        <w:ind w:left="0" w:firstLine="0"/>
        <w:jc w:val="left"/>
        <w:rPr>
          <w:rFonts w:hint="eastAsia"/>
        </w:rPr>
      </w:pPr>
      <w:r>
        <w:rPr>
          <w:rFonts w:hint="eastAsia"/>
        </w:rPr>
        <w:t>但这是上帝以一种特殊的方式宣称为属乎祂自己的唯一日子；祂已将其他六日赐给我们从事我们的世俗工作。</w:t>
      </w:r>
    </w:p>
    <w:p w14:paraId="5A00CA5D">
      <w:pPr>
        <w:spacing w:after="514" w:line="259" w:lineRule="auto"/>
        <w:ind w:left="0" w:firstLine="0"/>
        <w:jc w:val="left"/>
        <w:rPr>
          <w:rFonts w:hint="eastAsia"/>
        </w:rPr>
      </w:pPr>
    </w:p>
    <w:p w14:paraId="03C84C29">
      <w:pPr>
        <w:spacing w:after="514" w:line="259" w:lineRule="auto"/>
        <w:ind w:left="0" w:firstLine="0"/>
        <w:jc w:val="left"/>
        <w:rPr>
          <w:rFonts w:hint="eastAsia"/>
        </w:rPr>
      </w:pPr>
      <w:r>
        <w:rPr>
          <w:rFonts w:hint="eastAsia"/>
        </w:rPr>
        <w:t>It follows, that men have no right to institute holidays, which return as regularly at certain intervals as the Sabbath does in the beginning of the week.</w:t>
      </w:r>
    </w:p>
    <w:p w14:paraId="3F398164">
      <w:pPr>
        <w:spacing w:after="514" w:line="259" w:lineRule="auto"/>
        <w:ind w:left="0" w:firstLine="0"/>
        <w:jc w:val="left"/>
        <w:rPr>
          <w:rFonts w:hint="eastAsia"/>
        </w:rPr>
      </w:pPr>
      <w:r>
        <w:rPr>
          <w:rFonts w:hint="eastAsia"/>
        </w:rPr>
        <w:t>由此可见，人无权设立像安息日在每周之初那样按固定间隔定期回归的圣日。</w:t>
      </w:r>
    </w:p>
    <w:p w14:paraId="03658156">
      <w:pPr>
        <w:spacing w:after="514" w:line="259" w:lineRule="auto"/>
        <w:ind w:left="0" w:firstLine="0"/>
        <w:jc w:val="left"/>
        <w:rPr>
          <w:rFonts w:hint="eastAsia"/>
        </w:rPr>
      </w:pPr>
    </w:p>
    <w:p w14:paraId="21877414">
      <w:pPr>
        <w:spacing w:after="514" w:line="259" w:lineRule="auto"/>
        <w:ind w:left="0" w:firstLine="0"/>
        <w:jc w:val="left"/>
        <w:rPr>
          <w:rFonts w:hint="eastAsia"/>
        </w:rPr>
      </w:pPr>
      <w:r>
        <w:rPr>
          <w:rFonts w:hint="eastAsia"/>
        </w:rPr>
        <w:t>This is an assumption of authority which God has not delegated to them.</w:t>
      </w:r>
    </w:p>
    <w:p w14:paraId="6D282FCD">
      <w:pPr>
        <w:spacing w:after="514" w:line="259" w:lineRule="auto"/>
        <w:ind w:left="0" w:firstLine="0"/>
        <w:jc w:val="left"/>
        <w:rPr>
          <w:rFonts w:hint="eastAsia"/>
        </w:rPr>
      </w:pPr>
      <w:r>
        <w:rPr>
          <w:rFonts w:hint="eastAsia"/>
        </w:rPr>
        <w:t>这是对上帝未曾授予他们的权柄的一种僭越。</w:t>
      </w:r>
    </w:p>
    <w:p w14:paraId="33A783C9">
      <w:pPr>
        <w:spacing w:after="514" w:line="259" w:lineRule="auto"/>
        <w:ind w:left="0" w:firstLine="0"/>
        <w:jc w:val="left"/>
        <w:rPr>
          <w:rFonts w:hint="eastAsia"/>
        </w:rPr>
      </w:pPr>
    </w:p>
    <w:p w14:paraId="102A8F04">
      <w:pPr>
        <w:spacing w:after="514" w:line="259" w:lineRule="auto"/>
        <w:ind w:left="0" w:firstLine="0"/>
        <w:jc w:val="left"/>
        <w:rPr>
          <w:rFonts w:hint="eastAsia"/>
        </w:rPr>
      </w:pPr>
      <w:r>
        <w:rPr>
          <w:rFonts w:hint="eastAsia"/>
        </w:rPr>
        <w:t>Holidays are an encroachment upon the time of which he has made a free gift to men for their worldly affairs; and although enforced by civil and ecclesiastical laws, they are not binding upon conscience.</w:t>
      </w:r>
    </w:p>
    <w:p w14:paraId="52F21542">
      <w:pPr>
        <w:spacing w:after="514" w:line="259" w:lineRule="auto"/>
        <w:ind w:left="0" w:firstLine="0"/>
        <w:jc w:val="left"/>
        <w:rPr>
          <w:rFonts w:hint="eastAsia"/>
        </w:rPr>
      </w:pPr>
      <w:r>
        <w:rPr>
          <w:rFonts w:hint="eastAsia"/>
        </w:rPr>
        <w:t>圣日是对祂白白赐予人处理属世事务所用时间的一种侵占；尽管有民事和教会法律的强制，它们对良心没有约束力。</w:t>
      </w:r>
    </w:p>
    <w:p w14:paraId="7205ACE0">
      <w:pPr>
        <w:spacing w:after="514" w:line="259" w:lineRule="auto"/>
        <w:ind w:left="0" w:firstLine="0"/>
        <w:jc w:val="left"/>
        <w:rPr>
          <w:rFonts w:hint="eastAsia"/>
        </w:rPr>
      </w:pPr>
    </w:p>
    <w:p w14:paraId="61711F29">
      <w:pPr>
        <w:spacing w:after="514" w:line="259" w:lineRule="auto"/>
        <w:ind w:left="0" w:firstLine="0"/>
        <w:jc w:val="left"/>
        <w:rPr>
          <w:rFonts w:hint="eastAsia"/>
        </w:rPr>
      </w:pPr>
      <w:r>
        <w:rPr>
          <w:rFonts w:hint="eastAsia"/>
        </w:rPr>
        <w:t>No man sins in not observing them; but he does sin, if he observe them from an opinion of their holiness.</w:t>
      </w:r>
    </w:p>
    <w:p w14:paraId="59B89DAB">
      <w:pPr>
        <w:spacing w:after="514" w:line="259" w:lineRule="auto"/>
        <w:ind w:left="0" w:firstLine="0"/>
        <w:jc w:val="left"/>
        <w:rPr>
          <w:rFonts w:hint="eastAsia"/>
        </w:rPr>
      </w:pPr>
      <w:r>
        <w:rPr>
          <w:rFonts w:hint="eastAsia"/>
        </w:rPr>
        <w:t>不遵守它们的人没有犯罪；但如果他因认为它们具有神圣性而遵守，他就是犯罪了。</w:t>
      </w:r>
    </w:p>
    <w:p w14:paraId="3044EB96">
      <w:pPr>
        <w:spacing w:after="514" w:line="259" w:lineRule="auto"/>
        <w:ind w:left="0" w:firstLine="0"/>
        <w:jc w:val="left"/>
        <w:rPr>
          <w:rFonts w:hint="eastAsia"/>
        </w:rPr>
      </w:pPr>
    </w:p>
    <w:p w14:paraId="4853537C">
      <w:pPr>
        <w:spacing w:after="514" w:line="259" w:lineRule="auto"/>
        <w:ind w:left="0" w:firstLine="0"/>
        <w:jc w:val="left"/>
        <w:rPr>
          <w:rFonts w:hint="eastAsia"/>
        </w:rPr>
      </w:pPr>
      <w:r>
        <w:rPr>
          <w:rFonts w:hint="eastAsia"/>
        </w:rPr>
        <w:t>Men may set apart particular days for fasting and thanksgiving; but those are only occasional, and not the days, but the services, are holy.</w:t>
      </w:r>
    </w:p>
    <w:p w14:paraId="5D065009">
      <w:pPr>
        <w:spacing w:after="514" w:line="259" w:lineRule="auto"/>
        <w:ind w:left="0" w:firstLine="0"/>
        <w:jc w:val="left"/>
        <w:rPr>
          <w:rFonts w:hint="eastAsia"/>
        </w:rPr>
      </w:pPr>
      <w:r>
        <w:rPr>
          <w:rFonts w:hint="eastAsia"/>
        </w:rPr>
        <w:t>人们可以为禁食和感恩分别出特定的日子；但那些只是偶尔为之，并且神圣的不是日子，而是事奉。</w:t>
      </w:r>
    </w:p>
    <w:p w14:paraId="31EC6D66">
      <w:pPr>
        <w:spacing w:after="514" w:line="259" w:lineRule="auto"/>
        <w:ind w:left="0" w:firstLine="0"/>
        <w:jc w:val="left"/>
        <w:rPr>
          <w:rFonts w:hint="eastAsia"/>
        </w:rPr>
      </w:pPr>
    </w:p>
    <w:p w14:paraId="42318BA3">
      <w:pPr>
        <w:spacing w:after="514" w:line="259" w:lineRule="auto"/>
        <w:ind w:left="0" w:firstLine="0"/>
        <w:jc w:val="left"/>
        <w:rPr>
          <w:rFonts w:hint="eastAsia"/>
        </w:rPr>
      </w:pPr>
      <w:r>
        <w:rPr>
          <w:rFonts w:hint="eastAsia"/>
        </w:rPr>
        <w:t>As for all stated days of worship besides the Sabbath, they are human enactaments; and there is no obligation upon any man to observe them but the general one, which requires us to conform to the practice of the church, when it is not sinful or superstitious.</w:t>
      </w:r>
    </w:p>
    <w:p w14:paraId="69AB7F43">
      <w:pPr>
        <w:spacing w:after="514" w:line="259" w:lineRule="auto"/>
        <w:ind w:left="0" w:firstLine="0"/>
        <w:jc w:val="left"/>
        <w:rPr>
          <w:rFonts w:hint="eastAsia"/>
        </w:rPr>
      </w:pPr>
      <w:r>
        <w:rPr>
          <w:rFonts w:hint="eastAsia"/>
        </w:rPr>
        <w:t>至于除安息日外所有固定的敬拜日，它们都是人的规定；除了当教会的惯例不是罪恶或迷信时，我们应顺从的一般性责任外，任何人都没有义务遵守它们。</w:t>
      </w:r>
    </w:p>
    <w:p w14:paraId="4174DB9F">
      <w:pPr>
        <w:spacing w:after="514" w:line="259" w:lineRule="auto"/>
        <w:ind w:left="0" w:firstLine="0"/>
        <w:jc w:val="left"/>
        <w:rPr>
          <w:rFonts w:hint="eastAsia"/>
        </w:rPr>
      </w:pPr>
    </w:p>
    <w:p w14:paraId="0D6847F9">
      <w:pPr>
        <w:spacing w:after="514" w:line="259" w:lineRule="auto"/>
        <w:ind w:left="0" w:firstLine="0"/>
        <w:jc w:val="left"/>
        <w:rPr>
          <w:rFonts w:hint="eastAsia"/>
        </w:rPr>
      </w:pPr>
      <w:r>
        <w:rPr>
          <w:rFonts w:hint="eastAsia"/>
        </w:rPr>
        <w:t>The Second table of the law prescribes our duty to man, which is in fact our duty to God, because he enjoins it; but it is called our duty to man, because he is the immediate object of it.</w:t>
      </w:r>
    </w:p>
    <w:p w14:paraId="4098ABE4">
      <w:pPr>
        <w:spacing w:after="514" w:line="259" w:lineRule="auto"/>
        <w:ind w:left="0" w:firstLine="0"/>
        <w:jc w:val="left"/>
        <w:rPr>
          <w:rFonts w:hint="eastAsia"/>
        </w:rPr>
      </w:pPr>
      <w:r>
        <w:rPr>
          <w:rFonts w:hint="eastAsia"/>
        </w:rPr>
        <w:t>律法的第二块法版规定了我们对人的本分，这实际上也是我们对上帝的本分，因为这是祂所吩咐的；但它被称为我们对人的本分，因为人是其直接的对象。</w:t>
      </w:r>
    </w:p>
    <w:p w14:paraId="7AB64C45">
      <w:pPr>
        <w:spacing w:after="514" w:line="259" w:lineRule="auto"/>
        <w:ind w:left="0" w:firstLine="0"/>
        <w:jc w:val="left"/>
        <w:rPr>
          <w:rFonts w:hint="eastAsia"/>
        </w:rPr>
      </w:pPr>
    </w:p>
    <w:p w14:paraId="228798D9">
      <w:pPr>
        <w:spacing w:after="514" w:line="259" w:lineRule="auto"/>
        <w:ind w:left="0" w:firstLine="0"/>
        <w:jc w:val="left"/>
        <w:rPr>
          <w:rFonts w:hint="eastAsia"/>
        </w:rPr>
      </w:pPr>
      <w:r>
        <w:rPr>
          <w:rFonts w:hint="eastAsia"/>
        </w:rPr>
        <w:t>The First precept of the second table, which is the Fifth of the Decalogue, is in these words: "Honour thy father and thy mother, that thy days may be long upon the land which the Lord thy God giveth thee."</w:t>
      </w:r>
    </w:p>
    <w:p w14:paraId="5F7BC6F8">
      <w:pPr>
        <w:spacing w:after="514" w:line="259" w:lineRule="auto"/>
        <w:ind w:left="0" w:firstLine="0"/>
        <w:jc w:val="left"/>
        <w:rPr>
          <w:rFonts w:hint="eastAsia"/>
        </w:rPr>
      </w:pPr>
      <w:r>
        <w:rPr>
          <w:rFonts w:hint="eastAsia"/>
        </w:rPr>
        <w:t>第二块法版的第一条诫命，即十诫的第五条，是这样的话：“当孝敬父母，使你的日子在耶和华你上帝所赐你的地上得以长久。”</w:t>
      </w:r>
    </w:p>
    <w:p w14:paraId="53AE0761">
      <w:pPr>
        <w:spacing w:after="514" w:line="259" w:lineRule="auto"/>
        <w:ind w:left="0" w:firstLine="0"/>
        <w:jc w:val="left"/>
        <w:rPr>
          <w:rFonts w:hint="eastAsia"/>
        </w:rPr>
      </w:pPr>
    </w:p>
    <w:p w14:paraId="779FBDDF">
      <w:pPr>
        <w:spacing w:after="514" w:line="259" w:lineRule="auto"/>
        <w:ind w:left="0" w:firstLine="0"/>
        <w:jc w:val="left"/>
        <w:rPr>
          <w:rFonts w:hint="eastAsia"/>
        </w:rPr>
      </w:pPr>
      <w:r>
        <w:rPr>
          <w:rFonts w:hint="eastAsia"/>
        </w:rPr>
        <w:t>The general design of it is to inculcate relative duties; and in the usual manner, it gives a specimen in the duties of children to their parents.</w:t>
      </w:r>
    </w:p>
    <w:p w14:paraId="1106070E">
      <w:pPr>
        <w:spacing w:after="514" w:line="259" w:lineRule="auto"/>
        <w:ind w:left="0" w:firstLine="0"/>
        <w:jc w:val="left"/>
        <w:rPr>
          <w:rFonts w:hint="eastAsia"/>
        </w:rPr>
      </w:pPr>
      <w:r>
        <w:rPr>
          <w:rFonts w:hint="eastAsia"/>
        </w:rPr>
        <w:t>它的总体意图是教导关系的本分；并以通常的方式，以儿女对父母的本分作为范例。</w:t>
      </w:r>
    </w:p>
    <w:p w14:paraId="4EF97022">
      <w:pPr>
        <w:spacing w:after="514" w:line="259" w:lineRule="auto"/>
        <w:ind w:left="0" w:firstLine="0"/>
        <w:jc w:val="left"/>
        <w:rPr>
          <w:rFonts w:hint="eastAsia"/>
        </w:rPr>
      </w:pPr>
    </w:p>
    <w:p w14:paraId="71E2E77E">
      <w:pPr>
        <w:spacing w:after="514" w:line="259" w:lineRule="auto"/>
        <w:ind w:left="0" w:firstLine="0"/>
        <w:jc w:val="left"/>
        <w:rPr>
          <w:rFonts w:hint="eastAsia"/>
        </w:rPr>
      </w:pPr>
      <w:r>
        <w:rPr>
          <w:rFonts w:hint="eastAsia"/>
        </w:rPr>
        <w:t>There are various relations subsisting among mankind, which are founded partly in nature and partly in convention.</w:t>
      </w:r>
    </w:p>
    <w:p w14:paraId="2E61881F">
      <w:pPr>
        <w:spacing w:after="514" w:line="259" w:lineRule="auto"/>
        <w:ind w:left="0" w:firstLine="0"/>
        <w:jc w:val="left"/>
        <w:rPr>
          <w:rFonts w:hint="eastAsia"/>
        </w:rPr>
      </w:pPr>
      <w:r>
        <w:rPr>
          <w:rFonts w:hint="eastAsia"/>
        </w:rPr>
        <w:t>人类中存在着各种关系，这些关系部分基于天性，部分基于约定。</w:t>
      </w:r>
    </w:p>
    <w:p w14:paraId="7432275D">
      <w:pPr>
        <w:spacing w:after="514" w:line="259" w:lineRule="auto"/>
        <w:ind w:left="0" w:firstLine="0"/>
        <w:jc w:val="left"/>
        <w:rPr>
          <w:rFonts w:hint="eastAsia"/>
        </w:rPr>
      </w:pPr>
    </w:p>
    <w:p w14:paraId="46F2678A">
      <w:pPr>
        <w:spacing w:after="514" w:line="259" w:lineRule="auto"/>
        <w:ind w:left="0" w:firstLine="0"/>
        <w:jc w:val="left"/>
        <w:rPr>
          <w:rFonts w:hint="eastAsia"/>
        </w:rPr>
      </w:pPr>
      <w:r>
        <w:rPr>
          <w:rFonts w:hint="eastAsia"/>
        </w:rPr>
        <w:t>They are naturally related to one another; more generally, as they are sprung from one common stock, for "God has made of one blood all nations of men to dwell on the face of the earth;"* and more particularly, as they are descended from the same immediate or remote ancestors.</w:t>
      </w:r>
    </w:p>
    <w:p w14:paraId="10708C22">
      <w:pPr>
        <w:spacing w:after="514" w:line="259" w:lineRule="auto"/>
        <w:ind w:left="0" w:firstLine="0"/>
        <w:jc w:val="left"/>
        <w:rPr>
          <w:rFonts w:hint="eastAsia"/>
        </w:rPr>
      </w:pPr>
      <w:r>
        <w:rPr>
          <w:rFonts w:hint="eastAsia"/>
        </w:rPr>
        <w:t>他们彼此之间有天然的关系；更普遍地，因为他们源于同一血脉，因为“上帝从一本造出万族的人，住在全地上”；* 更具体地，因为他们是同一近祖或远祖的后代。</w:t>
      </w:r>
    </w:p>
    <w:p w14:paraId="1E1BB0FC">
      <w:pPr>
        <w:spacing w:after="514" w:line="259" w:lineRule="auto"/>
        <w:ind w:left="0" w:firstLine="0"/>
        <w:jc w:val="left"/>
        <w:rPr>
          <w:rFonts w:hint="eastAsia"/>
        </w:rPr>
      </w:pPr>
    </w:p>
    <w:p w14:paraId="569F49DC">
      <w:pPr>
        <w:spacing w:after="514" w:line="259" w:lineRule="auto"/>
        <w:ind w:left="0" w:firstLine="0"/>
        <w:jc w:val="left"/>
        <w:rPr>
          <w:rFonts w:hint="eastAsia"/>
        </w:rPr>
      </w:pPr>
      <w:r>
        <w:rPr>
          <w:rFonts w:hint="eastAsia"/>
        </w:rPr>
        <w:t>There are other relations which, although agreeable to nature, or to the constitution and circumstances and wants of men, are yet founded in convention or mutual compact.</w:t>
      </w:r>
    </w:p>
    <w:p w14:paraId="2E167168">
      <w:pPr>
        <w:spacing w:after="514" w:line="259" w:lineRule="auto"/>
        <w:ind w:left="0" w:firstLine="0"/>
        <w:jc w:val="left"/>
        <w:rPr>
          <w:rFonts w:hint="eastAsia"/>
        </w:rPr>
      </w:pPr>
      <w:r>
        <w:rPr>
          <w:rFonts w:hint="eastAsia"/>
        </w:rPr>
        <w:t>还有其他一些关系，虽然符合天性，或符合人的构造、处境和需要，但却是建立在约定或相互契约之上的。</w:t>
      </w:r>
    </w:p>
    <w:p w14:paraId="3BBBE8B9">
      <w:pPr>
        <w:spacing w:after="514" w:line="259" w:lineRule="auto"/>
        <w:ind w:left="0" w:firstLine="0"/>
        <w:jc w:val="left"/>
        <w:rPr>
          <w:rFonts w:hint="eastAsia"/>
        </w:rPr>
      </w:pPr>
    </w:p>
    <w:p w14:paraId="0FA83227">
      <w:pPr>
        <w:spacing w:after="514" w:line="259" w:lineRule="auto"/>
        <w:ind w:left="0" w:firstLine="0"/>
        <w:jc w:val="left"/>
        <w:rPr>
          <w:rFonts w:hint="eastAsia"/>
        </w:rPr>
      </w:pPr>
      <w:r>
        <w:rPr>
          <w:rFonts w:hint="eastAsia"/>
        </w:rPr>
        <w:t>Of this description are the relations of husbands and wives, masters and servants, magistrates and subjects.</w:t>
      </w:r>
    </w:p>
    <w:p w14:paraId="3E70A730">
      <w:pPr>
        <w:spacing w:after="514" w:line="259" w:lineRule="auto"/>
        <w:ind w:left="0" w:firstLine="0"/>
        <w:jc w:val="left"/>
        <w:rPr>
          <w:rFonts w:hint="eastAsia"/>
        </w:rPr>
      </w:pPr>
      <w:r>
        <w:rPr>
          <w:rFonts w:hint="eastAsia"/>
        </w:rPr>
        <w:t>属于这一类的有夫妻关系、主仆关系、官长与百姓的关系。</w:t>
      </w:r>
    </w:p>
    <w:p w14:paraId="6D7399C4">
      <w:pPr>
        <w:spacing w:after="514" w:line="259" w:lineRule="auto"/>
        <w:ind w:left="0" w:firstLine="0"/>
        <w:jc w:val="left"/>
        <w:rPr>
          <w:rFonts w:hint="eastAsia"/>
        </w:rPr>
      </w:pPr>
    </w:p>
    <w:p w14:paraId="05F16247">
      <w:pPr>
        <w:spacing w:after="514" w:line="259" w:lineRule="auto"/>
        <w:ind w:left="0" w:firstLine="0"/>
        <w:jc w:val="left"/>
        <w:rPr>
          <w:rFonts w:hint="eastAsia"/>
        </w:rPr>
      </w:pPr>
      <w:r>
        <w:rPr>
          <w:rFonts w:hint="eastAsia"/>
        </w:rPr>
        <w:t>The duties resulting from them are comprehended in the precept; and they are made the subject of positive prescriptions, because they are of great importance, intimately connected with the order and happiness of society, and more effectually to secure the performance of them by the authority of religion.</w:t>
      </w:r>
    </w:p>
    <w:p w14:paraId="3C903C83">
      <w:pPr>
        <w:spacing w:after="514" w:line="259" w:lineRule="auto"/>
        <w:ind w:left="0" w:firstLine="0"/>
        <w:jc w:val="left"/>
        <w:rPr>
          <w:rFonts w:hint="eastAsia"/>
        </w:rPr>
      </w:pPr>
      <w:r>
        <w:rPr>
          <w:rFonts w:hint="eastAsia"/>
        </w:rPr>
        <w:t>由这些关系产生的本分都包含在这条诫命中；它们被作为实定性规定的主题，因为它们非常重要，与社会的秩序和幸福紧密相连，并且为要藉着宗教的权威更有效地确保这些本分得以履行。</w:t>
      </w:r>
    </w:p>
    <w:p w14:paraId="0F50505E">
      <w:pPr>
        <w:spacing w:after="514" w:line="259" w:lineRule="auto"/>
        <w:ind w:left="0" w:firstLine="0"/>
        <w:jc w:val="left"/>
        <w:rPr>
          <w:rFonts w:hint="eastAsia"/>
        </w:rPr>
      </w:pPr>
    </w:p>
    <w:p w14:paraId="795BBA1F">
      <w:pPr>
        <w:spacing w:after="514" w:line="259" w:lineRule="auto"/>
        <w:ind w:left="0" w:firstLine="0"/>
        <w:jc w:val="left"/>
        <w:rPr>
          <w:rFonts w:hint="eastAsia"/>
        </w:rPr>
      </w:pPr>
      <w:r>
        <w:rPr>
          <w:rFonts w:hint="eastAsia"/>
        </w:rPr>
        <w:t>The duty of children to their parents is expressed by honouring them, a general term under which many particulars are comprehended.</w:t>
      </w:r>
    </w:p>
    <w:p w14:paraId="50562B91">
      <w:pPr>
        <w:spacing w:after="514" w:line="259" w:lineRule="auto"/>
        <w:ind w:left="0" w:firstLine="0"/>
        <w:jc w:val="left"/>
        <w:rPr>
          <w:rFonts w:hint="eastAsia"/>
        </w:rPr>
      </w:pPr>
      <w:r>
        <w:rPr>
          <w:rFonts w:hint="eastAsia"/>
        </w:rPr>
        <w:t>儿女对父母的本分用孝敬他们来表达，这是一个总称，包含了许多具体内容。</w:t>
      </w:r>
    </w:p>
    <w:p w14:paraId="52F2AA5D">
      <w:pPr>
        <w:spacing w:after="514" w:line="259" w:lineRule="auto"/>
        <w:ind w:left="0" w:firstLine="0"/>
        <w:jc w:val="left"/>
        <w:rPr>
          <w:rFonts w:hint="eastAsia"/>
        </w:rPr>
      </w:pPr>
    </w:p>
    <w:p w14:paraId="5FDCAEFF">
      <w:pPr>
        <w:spacing w:after="514" w:line="259" w:lineRule="auto"/>
        <w:ind w:left="0" w:firstLine="0"/>
        <w:jc w:val="left"/>
        <w:rPr>
          <w:rFonts w:hint="eastAsia"/>
        </w:rPr>
      </w:pPr>
      <w:r>
        <w:rPr>
          <w:rFonts w:hint="eastAsia"/>
        </w:rPr>
        <w:t>They ought to love their parents, to reverence them in their hearts, and treat them with outward respect; to obey their lawful commands; to conform to the regulations which they establish in their families; to entertain a grateful sense of all the care and kindness which they have experienced from them; to acknowledge them in any important step which they take; to assist and support them according to their ability, if they are in such circumstances as to be dependent upon them; and to continue their good offices during the joint lives of themselves and their parents.</w:t>
      </w:r>
    </w:p>
    <w:p w14:paraId="31DE692A">
      <w:pPr>
        <w:spacing w:after="514" w:line="259" w:lineRule="auto"/>
        <w:ind w:left="0" w:firstLine="0"/>
        <w:jc w:val="left"/>
        <w:rPr>
          <w:rFonts w:hint="eastAsia"/>
        </w:rPr>
      </w:pPr>
      <w:r>
        <w:rPr>
          <w:rFonts w:hint="eastAsia"/>
        </w:rPr>
        <w:t>他们应当爱他们的父母，在心中尊敬他们，并以外在的尊重对待他们；顺从他们合法的命令；遵守他们在家庭中设立的规矩；对他们所经历的父母的一切照顾和仁慈心存感激；在采取任何重要步骤时要告知他们；如果父母处于需要依赖他们的境况，要尽其所能帮助和供养他们；并在自己和父母的有生之年，继续善待他们。</w:t>
      </w:r>
    </w:p>
    <w:p w14:paraId="10855458">
      <w:pPr>
        <w:spacing w:after="514" w:line="259" w:lineRule="auto"/>
        <w:ind w:left="0" w:firstLine="0"/>
        <w:jc w:val="left"/>
        <w:rPr>
          <w:rFonts w:hint="eastAsia"/>
        </w:rPr>
      </w:pPr>
    </w:p>
    <w:p w14:paraId="4A84F1F0">
      <w:pPr>
        <w:spacing w:after="514" w:line="259" w:lineRule="auto"/>
        <w:ind w:left="0" w:firstLine="0"/>
        <w:jc w:val="left"/>
        <w:rPr>
          <w:rFonts w:hint="eastAsia"/>
        </w:rPr>
      </w:pPr>
      <w:r>
        <w:rPr>
          <w:rFonts w:hint="eastAsia"/>
        </w:rPr>
        <w:t>In the early part of life, when children are living with their parents, and are not yet qualified to think and act for themselves, or, although arrived at the years of discretion, are still lodging under their roof, their subjection to their parents is more complete than after they have separated from them, and have houses and families of their own; but at no period are they released from the obligation to treat them with deference and affection, to comply with their reasonable wishes, and to perform such services as the comfort of their parents may require.</w:t>
      </w:r>
    </w:p>
    <w:p w14:paraId="1269A078">
      <w:pPr>
        <w:spacing w:after="514" w:line="259" w:lineRule="auto"/>
        <w:ind w:left="0" w:firstLine="0"/>
        <w:jc w:val="left"/>
        <w:rPr>
          <w:rFonts w:hint="eastAsia"/>
        </w:rPr>
      </w:pPr>
      <w:r>
        <w:rPr>
          <w:rFonts w:hint="eastAsia"/>
        </w:rPr>
        <w:t>在生命的早期，当孩子们与父母同住，尚未具备为自己思考和行动的能力时，或者，即使到了有判断力的年龄，仍然住在父母的屋檐下，他们对父母的顺服比他们离开父母、拥有自己的家和家人之后更为完全；但在任何时期，他们都不能免除以尊重和爱意对待父母、遵从他们合理愿望、以及为父母的安适提供所需服务的义务。</w:t>
      </w:r>
    </w:p>
    <w:p w14:paraId="68E2507B">
      <w:pPr>
        <w:spacing w:after="514" w:line="259" w:lineRule="auto"/>
        <w:ind w:left="0" w:firstLine="0"/>
        <w:jc w:val="left"/>
        <w:rPr>
          <w:rFonts w:hint="eastAsia"/>
        </w:rPr>
      </w:pPr>
    </w:p>
    <w:p w14:paraId="0BCC1959">
      <w:pPr>
        <w:spacing w:after="514" w:line="259" w:lineRule="auto"/>
        <w:ind w:left="0" w:firstLine="0"/>
        <w:jc w:val="left"/>
        <w:rPr>
          <w:rFonts w:hint="eastAsia"/>
        </w:rPr>
      </w:pPr>
      <w:r>
        <w:rPr>
          <w:rFonts w:hint="eastAsia"/>
        </w:rPr>
        <w:t>We have an example in Joseph, who behaved with the utmost respect to his father, and the most solicitous attention to his happiness, after he was exalted to be next in rank to the king.</w:t>
      </w:r>
    </w:p>
    <w:p w14:paraId="3E90BB07">
      <w:pPr>
        <w:spacing w:after="514" w:line="259" w:lineRule="auto"/>
        <w:ind w:left="0" w:firstLine="0"/>
        <w:jc w:val="left"/>
        <w:rPr>
          <w:rFonts w:hint="eastAsia"/>
        </w:rPr>
      </w:pPr>
      <w:r>
        <w:rPr>
          <w:rFonts w:hint="eastAsia"/>
        </w:rPr>
        <w:t>我们有一个约瑟的例子，他在被高举为仅次于国王的地位之后，仍然以最大的尊敬对待他的父亲，并以最殷切的关注关心他的幸福。</w:t>
      </w:r>
    </w:p>
    <w:p w14:paraId="0E813C02">
      <w:pPr>
        <w:spacing w:after="514" w:line="259" w:lineRule="auto"/>
        <w:ind w:left="0" w:firstLine="0"/>
        <w:jc w:val="left"/>
        <w:rPr>
          <w:rFonts w:hint="eastAsia"/>
        </w:rPr>
      </w:pPr>
    </w:p>
    <w:p w14:paraId="3D990EB5">
      <w:pPr>
        <w:spacing w:after="514" w:line="259" w:lineRule="auto"/>
        <w:ind w:left="0" w:firstLine="0"/>
        <w:jc w:val="left"/>
        <w:rPr>
          <w:rFonts w:hint="eastAsia"/>
        </w:rPr>
      </w:pPr>
      <w:r>
        <w:rPr>
          <w:rFonts w:hint="eastAsia"/>
        </w:rPr>
        <w:t>Nature itself dictates the submission of children to their parents; it is enjoined by the laws of all civilized nations, some of which have carried it to excess, as the Romans unquestionably did, by making children as much the property of their father as his cattle, and giving him power to sell them as slaves, and to put them to death; and such was the severity of the Jewish law, that a forward rebellious son was capitally punished.†</w:t>
      </w:r>
    </w:p>
    <w:p w14:paraId="28EF51F5">
      <w:pPr>
        <w:spacing w:after="514" w:line="259" w:lineRule="auto"/>
        <w:ind w:left="0" w:firstLine="0"/>
        <w:jc w:val="left"/>
        <w:rPr>
          <w:rFonts w:hint="eastAsia"/>
        </w:rPr>
      </w:pPr>
      <w:r>
        <w:rPr>
          <w:rFonts w:hint="eastAsia"/>
        </w:rPr>
        <w:t>天性本身就指示儿女要顺服父母；所有文明国家的法律都规定了这一点，其中一些国家甚至做得过分，罗马人无疑就是如此，他们使儿女像父亲的牛羊一样成为其财产，并赋予他将他们卖为奴隶和处死的权力；犹太律法也如此严厉，以至于一个悖逆的儿子要被处以死刑。†</w:t>
      </w:r>
    </w:p>
    <w:p w14:paraId="7847D836">
      <w:pPr>
        <w:spacing w:after="514" w:line="259" w:lineRule="auto"/>
        <w:ind w:left="0" w:firstLine="0"/>
        <w:jc w:val="left"/>
        <w:rPr>
          <w:rFonts w:hint="eastAsia"/>
        </w:rPr>
      </w:pPr>
    </w:p>
    <w:p w14:paraId="0F7A042D">
      <w:pPr>
        <w:spacing w:after="514" w:line="259" w:lineRule="auto"/>
        <w:ind w:left="0" w:firstLine="0"/>
        <w:jc w:val="left"/>
        <w:rPr>
          <w:rFonts w:hint="eastAsia"/>
        </w:rPr>
      </w:pPr>
      <w:r>
        <w:rPr>
          <w:rFonts w:hint="eastAsia"/>
        </w:rPr>
        <w:t>The duties of children to their parents draw along with them the duties of parents to their children.</w:t>
      </w:r>
    </w:p>
    <w:p w14:paraId="29F909A7">
      <w:pPr>
        <w:spacing w:after="514" w:line="259" w:lineRule="auto"/>
        <w:ind w:left="0" w:firstLine="0"/>
        <w:jc w:val="left"/>
        <w:rPr>
          <w:rFonts w:hint="eastAsia"/>
        </w:rPr>
      </w:pPr>
      <w:r>
        <w:rPr>
          <w:rFonts w:hint="eastAsia"/>
        </w:rPr>
        <w:t>儿女对父母的本分也带来了父母对儿女的本分。</w:t>
      </w:r>
    </w:p>
    <w:p w14:paraId="10D3A1A2">
      <w:pPr>
        <w:spacing w:after="514" w:line="259" w:lineRule="auto"/>
        <w:ind w:left="0" w:firstLine="0"/>
        <w:jc w:val="left"/>
        <w:rPr>
          <w:rFonts w:hint="eastAsia"/>
        </w:rPr>
      </w:pPr>
    </w:p>
    <w:p w14:paraId="3D397167">
      <w:pPr>
        <w:spacing w:after="514" w:line="259" w:lineRule="auto"/>
        <w:ind w:left="0" w:firstLine="0"/>
        <w:jc w:val="left"/>
        <w:rPr>
          <w:rFonts w:hint="eastAsia"/>
        </w:rPr>
      </w:pPr>
      <w:r>
        <w:rPr>
          <w:rFonts w:hint="eastAsia"/>
        </w:rPr>
        <w:t>There is required a reciprocity of good offices.</w:t>
      </w:r>
    </w:p>
    <w:p w14:paraId="3C3F7E73">
      <w:pPr>
        <w:spacing w:after="514" w:line="259" w:lineRule="auto"/>
        <w:ind w:left="0" w:firstLine="0"/>
        <w:jc w:val="left"/>
        <w:rPr>
          <w:rFonts w:hint="eastAsia"/>
        </w:rPr>
      </w:pPr>
      <w:r>
        <w:rPr>
          <w:rFonts w:hint="eastAsia"/>
        </w:rPr>
        <w:t>需要一种善意的相互回报。</w:t>
      </w:r>
    </w:p>
    <w:p w14:paraId="4055AA90">
      <w:pPr>
        <w:spacing w:after="514" w:line="259" w:lineRule="auto"/>
        <w:ind w:left="0" w:firstLine="0"/>
        <w:jc w:val="left"/>
        <w:rPr>
          <w:rFonts w:hint="eastAsia"/>
        </w:rPr>
      </w:pPr>
    </w:p>
    <w:p w14:paraId="10DC740E">
      <w:pPr>
        <w:spacing w:after="514" w:line="259" w:lineRule="auto"/>
        <w:ind w:left="0" w:firstLine="0"/>
        <w:jc w:val="left"/>
        <w:rPr>
          <w:rFonts w:hint="eastAsia"/>
        </w:rPr>
      </w:pPr>
      <w:r>
        <w:rPr>
          <w:rFonts w:hint="eastAsia"/>
        </w:rPr>
        <w:t>Parents are bound to take care of their children in early life; to provide food and clothing for them; to give them an education which will prepare them both for this world and for the next, to watch over their morals, encourage them in good, and restrain them from evil; to exercise their authority reasonably and mildly, but firmly; to endeavour to settle them in life; to administer to them the counsels of experience; and, in a word, to consider them as a trust from God, which they ought to manage with incessant vigilance.</w:t>
      </w:r>
    </w:p>
    <w:p w14:paraId="4EE8FAF4">
      <w:pPr>
        <w:spacing w:after="514" w:line="259" w:lineRule="auto"/>
        <w:ind w:left="0" w:firstLine="0"/>
        <w:jc w:val="left"/>
        <w:rPr>
          <w:rFonts w:hint="eastAsia"/>
        </w:rPr>
      </w:pPr>
      <w:r>
        <w:rPr>
          <w:rFonts w:hint="eastAsia"/>
        </w:rPr>
        <w:t>父母有责任在儿女幼年时照顾他们；为他们提供食物和衣物；给予他们能为今生和来世做准备的教育，看顾他们的品行，鼓励他们行善，并约束他们作恶；合理、温和但坚定地行使他们的权威；努力帮助他们在生活中安顿下来；给予他们经验的忠告；简言之，将他们视为上帝的托付，并应以不懈的警醒来管理。</w:t>
      </w:r>
    </w:p>
    <w:p w14:paraId="43234AAB">
      <w:pPr>
        <w:spacing w:after="514" w:line="259" w:lineRule="auto"/>
        <w:ind w:left="0" w:firstLine="0"/>
        <w:jc w:val="left"/>
        <w:rPr>
          <w:rFonts w:hint="eastAsia"/>
        </w:rPr>
      </w:pPr>
    </w:p>
    <w:p w14:paraId="47E72F84">
      <w:pPr>
        <w:spacing w:after="514" w:line="259" w:lineRule="auto"/>
        <w:ind w:left="0" w:firstLine="0"/>
        <w:jc w:val="left"/>
        <w:rPr>
          <w:rFonts w:hint="eastAsia"/>
        </w:rPr>
      </w:pPr>
      <w:r>
        <w:rPr>
          <w:rFonts w:hint="eastAsia"/>
        </w:rPr>
        <w:t>I will not say, with some moralists, that the rights of parents result from their duties, because they originate in the Divine institution; but I will say, that a parent who neglects his duty to his offspring, ought not to be surprised if they fail in their duty to him, and has no right to complain either to God or to men.</w:t>
      </w:r>
    </w:p>
    <w:p w14:paraId="1B8F7FF9">
      <w:pPr>
        <w:spacing w:after="514" w:line="259" w:lineRule="auto"/>
        <w:ind w:left="0" w:firstLine="0"/>
        <w:jc w:val="left"/>
        <w:rPr>
          <w:rFonts w:hint="eastAsia"/>
        </w:rPr>
      </w:pPr>
      <w:r>
        <w:rPr>
          <w:rFonts w:hint="eastAsia"/>
        </w:rPr>
        <w:t>我不会像一些道德家那样说，父母的权利源于他们的责任，因为这些权利源于神圣的设立；但我会说，一个忽略对自己后代责任的父母，如果他的子女未能尽到对他的责任，他不应该感到惊讶，并且他无权向上帝或人抱怨。</w:t>
      </w:r>
    </w:p>
    <w:p w14:paraId="3C2DD13A">
      <w:pPr>
        <w:spacing w:after="514" w:line="259" w:lineRule="auto"/>
        <w:ind w:left="0" w:firstLine="0"/>
        <w:jc w:val="left"/>
        <w:rPr>
          <w:rFonts w:hint="eastAsia"/>
        </w:rPr>
      </w:pPr>
    </w:p>
    <w:p w14:paraId="117E70A5">
      <w:pPr>
        <w:spacing w:after="514" w:line="259" w:lineRule="auto"/>
        <w:ind w:left="0" w:firstLine="0"/>
        <w:jc w:val="left"/>
        <w:rPr>
          <w:rFonts w:hint="eastAsia"/>
        </w:rPr>
      </w:pPr>
      <w:r>
        <w:rPr>
          <w:rFonts w:hint="eastAsia"/>
        </w:rPr>
        <w:t>The duties of husbands and wives are understood to be comprehended in this precept, and a detail of them usually constitutes one part of a commentary upon it.</w:t>
      </w:r>
    </w:p>
    <w:p w14:paraId="6F38E73E">
      <w:pPr>
        <w:spacing w:after="514" w:line="259" w:lineRule="auto"/>
        <w:ind w:left="0" w:firstLine="0"/>
        <w:jc w:val="left"/>
        <w:rPr>
          <w:rFonts w:hint="eastAsia"/>
        </w:rPr>
      </w:pPr>
      <w:r>
        <w:rPr>
          <w:rFonts w:hint="eastAsia"/>
        </w:rPr>
        <w:t>夫妻的本分被理解为包含在这条诫命中，对其的详细论述通常构成了对该诫命注释的一部分。</w:t>
      </w:r>
    </w:p>
    <w:p w14:paraId="10AFD1D0">
      <w:pPr>
        <w:spacing w:after="514" w:line="259" w:lineRule="auto"/>
        <w:ind w:left="0" w:firstLine="0"/>
        <w:jc w:val="left"/>
        <w:rPr>
          <w:rFonts w:hint="eastAsia"/>
        </w:rPr>
      </w:pPr>
    </w:p>
    <w:p w14:paraId="3C16FA7E">
      <w:pPr>
        <w:spacing w:after="514" w:line="259" w:lineRule="auto"/>
        <w:ind w:left="0" w:firstLine="0"/>
        <w:jc w:val="left"/>
        <w:rPr>
          <w:rFonts w:hint="eastAsia"/>
        </w:rPr>
      </w:pPr>
      <w:r>
        <w:rPr>
          <w:rFonts w:hint="eastAsia"/>
        </w:rPr>
        <w:t>I do not say that this is wrong; but I should think that they occur more regularly under the seventh commandment, which, according to the rules of interpretation formerly laid down, by forbidding the violation of the marriage vow, inculcates the duties arising from the conjugal relation.</w:t>
      </w:r>
    </w:p>
    <w:p w14:paraId="6F45F25B">
      <w:pPr>
        <w:spacing w:after="514" w:line="259" w:lineRule="auto"/>
        <w:ind w:left="0" w:firstLine="0"/>
        <w:jc w:val="left"/>
        <w:rPr>
          <w:rFonts w:hint="eastAsia"/>
        </w:rPr>
      </w:pPr>
      <w:r>
        <w:rPr>
          <w:rFonts w:hint="eastAsia"/>
        </w:rPr>
        <w:t>我不是说这错了；但我认为，将它们放在第七条诫命下会更顺理成章，因为根据先前制定的解释规则，第七条诫命通过禁止违背婚姻誓言，教导了由婚姻关系产生的本分。</w:t>
      </w:r>
    </w:p>
    <w:p w14:paraId="725C5CDD">
      <w:pPr>
        <w:spacing w:after="514" w:line="259" w:lineRule="auto"/>
        <w:ind w:left="0" w:firstLine="0"/>
        <w:jc w:val="left"/>
        <w:rPr>
          <w:rFonts w:hint="eastAsia"/>
        </w:rPr>
      </w:pPr>
    </w:p>
    <w:p w14:paraId="43023EC6">
      <w:pPr>
        <w:spacing w:after="514" w:line="259" w:lineRule="auto"/>
        <w:ind w:left="0" w:firstLine="0"/>
        <w:jc w:val="left"/>
        <w:rPr>
          <w:rFonts w:hint="eastAsia"/>
        </w:rPr>
      </w:pPr>
      <w:r>
        <w:rPr>
          <w:rFonts w:hint="eastAsia"/>
        </w:rPr>
        <w:t>I proceed therefore to speak of the duties of servants to their masters.</w:t>
      </w:r>
    </w:p>
    <w:p w14:paraId="23A3353D">
      <w:pPr>
        <w:spacing w:after="514" w:line="259" w:lineRule="auto"/>
        <w:ind w:left="0" w:firstLine="0"/>
        <w:jc w:val="left"/>
        <w:rPr>
          <w:rFonts w:hint="eastAsia"/>
        </w:rPr>
      </w:pPr>
      <w:r>
        <w:rPr>
          <w:rFonts w:hint="eastAsia"/>
        </w:rPr>
        <w:t>因此，我接下来要讲仆人对主人的本分。</w:t>
      </w:r>
    </w:p>
    <w:p w14:paraId="546E6593">
      <w:pPr>
        <w:spacing w:after="514" w:line="259" w:lineRule="auto"/>
        <w:ind w:left="0" w:firstLine="0"/>
        <w:jc w:val="left"/>
        <w:rPr>
          <w:rFonts w:hint="eastAsia"/>
        </w:rPr>
      </w:pPr>
    </w:p>
    <w:p w14:paraId="3F99D23C">
      <w:pPr>
        <w:spacing w:after="514" w:line="259" w:lineRule="auto"/>
        <w:ind w:left="0" w:firstLine="0"/>
        <w:jc w:val="left"/>
        <w:rPr>
          <w:rFonts w:hint="eastAsia"/>
        </w:rPr>
      </w:pPr>
      <w:r>
        <w:rPr>
          <w:rFonts w:hint="eastAsia"/>
        </w:rPr>
        <w:t>These consist in respect for their masters as their superiors, submission to their authority, attention to their interests, honesty, diligence, and fidelity.</w:t>
      </w:r>
    </w:p>
    <w:p w14:paraId="643B78E9">
      <w:pPr>
        <w:spacing w:after="514" w:line="259" w:lineRule="auto"/>
        <w:ind w:left="0" w:firstLine="0"/>
        <w:jc w:val="left"/>
        <w:rPr>
          <w:rFonts w:hint="eastAsia"/>
        </w:rPr>
      </w:pPr>
      <w:r>
        <w:rPr>
          <w:rFonts w:hint="eastAsia"/>
        </w:rPr>
        <w:t>这些本分包括：尊重他们的主人为长上，顺服他们的权威，关心他们的利益，诚实、勤勉和忠信。</w:t>
      </w:r>
    </w:p>
    <w:p w14:paraId="41B9E064">
      <w:pPr>
        <w:spacing w:after="514" w:line="259" w:lineRule="auto"/>
        <w:ind w:left="0" w:firstLine="0"/>
        <w:jc w:val="left"/>
        <w:rPr>
          <w:rFonts w:hint="eastAsia"/>
        </w:rPr>
      </w:pPr>
    </w:p>
    <w:p w14:paraId="3DCC303F">
      <w:pPr>
        <w:spacing w:after="514" w:line="259" w:lineRule="auto"/>
        <w:ind w:left="0" w:firstLine="0"/>
        <w:jc w:val="left"/>
        <w:rPr>
          <w:rFonts w:hint="eastAsia"/>
        </w:rPr>
      </w:pPr>
      <w:r>
        <w:rPr>
          <w:rFonts w:hint="eastAsia"/>
        </w:rPr>
        <w:t>The extent of their obedience is limited by their previous stipulation, whether expressed in words or established by custom.</w:t>
      </w:r>
    </w:p>
    <w:p w14:paraId="62D0A1A2">
      <w:pPr>
        <w:spacing w:after="514" w:line="259" w:lineRule="auto"/>
        <w:ind w:left="0" w:firstLine="0"/>
        <w:jc w:val="left"/>
        <w:rPr>
          <w:rFonts w:hint="eastAsia"/>
        </w:rPr>
      </w:pPr>
      <w:r>
        <w:rPr>
          <w:rFonts w:hint="eastAsia"/>
        </w:rPr>
        <w:t>他们顺服的范围受限于他们先前的约定，无论是口头明言的还是由习俗确立的。</w:t>
      </w:r>
    </w:p>
    <w:p w14:paraId="60344408">
      <w:pPr>
        <w:spacing w:after="514" w:line="259" w:lineRule="auto"/>
        <w:ind w:left="0" w:firstLine="0"/>
        <w:jc w:val="left"/>
        <w:rPr>
          <w:rFonts w:hint="eastAsia"/>
        </w:rPr>
      </w:pPr>
    </w:p>
    <w:p w14:paraId="2FF23530">
      <w:pPr>
        <w:spacing w:after="514" w:line="259" w:lineRule="auto"/>
        <w:ind w:left="0" w:firstLine="0"/>
        <w:jc w:val="left"/>
        <w:rPr>
          <w:rFonts w:hint="eastAsia"/>
        </w:rPr>
      </w:pPr>
      <w:r>
        <w:rPr>
          <w:rFonts w:hint="eastAsia"/>
        </w:rPr>
        <w:t>A general servant is bound to execute all the orders of his master; but a servant engaged for a particular purpose, is bound only to it, and is guilty of no breach of contract when he declines to interfere with another department.</w:t>
      </w:r>
    </w:p>
    <w:p w14:paraId="7C375C50">
      <w:pPr>
        <w:spacing w:after="514" w:line="259" w:lineRule="auto"/>
        <w:ind w:left="0" w:firstLine="0"/>
        <w:jc w:val="left"/>
        <w:rPr>
          <w:rFonts w:hint="eastAsia"/>
        </w:rPr>
      </w:pPr>
      <w:r>
        <w:rPr>
          <w:rFonts w:hint="eastAsia"/>
        </w:rPr>
        <w:t>一个普通仆人有责任执行他主人的一切命令；但一个为特定目的雇用的仆人，只对该目的负责，当他拒绝干涉其他部门时，不构成违约。</w:t>
      </w:r>
    </w:p>
    <w:p w14:paraId="0F64CA2D">
      <w:pPr>
        <w:spacing w:after="514" w:line="259" w:lineRule="auto"/>
        <w:ind w:left="0" w:firstLine="0"/>
        <w:jc w:val="left"/>
        <w:rPr>
          <w:rFonts w:hint="eastAsia"/>
        </w:rPr>
      </w:pPr>
    </w:p>
    <w:p w14:paraId="56B8DF0D">
      <w:pPr>
        <w:spacing w:after="514" w:line="259" w:lineRule="auto"/>
        <w:ind w:left="0" w:firstLine="0"/>
        <w:jc w:val="left"/>
        <w:rPr>
          <w:rFonts w:hint="eastAsia"/>
        </w:rPr>
      </w:pPr>
      <w:r>
        <w:rPr>
          <w:rFonts w:hint="eastAsia"/>
        </w:rPr>
        <w:t>There is, however,another limitation of the duty of both a general and a particular servant.</w:t>
      </w:r>
    </w:p>
    <w:p w14:paraId="52B7F50B">
      <w:pPr>
        <w:spacing w:after="514" w:line="259" w:lineRule="auto"/>
        <w:ind w:left="0" w:firstLine="0"/>
        <w:jc w:val="left"/>
        <w:rPr>
          <w:rFonts w:hint="eastAsia"/>
        </w:rPr>
      </w:pPr>
      <w:r>
        <w:rPr>
          <w:rFonts w:hint="eastAsia"/>
        </w:rPr>
        <w:t>然而，无论是普通仆人还是特定仆人，其责任还有另一个限制。</w:t>
      </w:r>
    </w:p>
    <w:p w14:paraId="4BEDFDEF">
      <w:pPr>
        <w:spacing w:after="514" w:line="259" w:lineRule="auto"/>
        <w:ind w:left="0" w:firstLine="0"/>
        <w:jc w:val="left"/>
        <w:rPr>
          <w:rFonts w:hint="eastAsia"/>
        </w:rPr>
      </w:pPr>
    </w:p>
    <w:p w14:paraId="7475BDEC">
      <w:pPr>
        <w:spacing w:after="514" w:line="259" w:lineRule="auto"/>
        <w:ind w:left="0" w:firstLine="0"/>
        <w:jc w:val="left"/>
        <w:rPr>
          <w:rFonts w:hint="eastAsia"/>
        </w:rPr>
      </w:pPr>
      <w:r>
        <w:rPr>
          <w:rFonts w:hint="eastAsia"/>
        </w:rPr>
        <w:t>A master has no right to command him to do any thing contrary to the laws of the land, and still less to do any thing which the law of God has forbidden; for example, to tell lies, to assist him in injustice or debauchery, to perform any unnecessary work on the Sabbath.</w:t>
      </w:r>
    </w:p>
    <w:p w14:paraId="775065E3">
      <w:pPr>
        <w:spacing w:after="514" w:line="259" w:lineRule="auto"/>
        <w:ind w:left="0" w:firstLine="0"/>
        <w:jc w:val="left"/>
        <w:rPr>
          <w:rFonts w:hint="eastAsia"/>
        </w:rPr>
      </w:pPr>
      <w:r>
        <w:rPr>
          <w:rFonts w:hint="eastAsia"/>
        </w:rPr>
        <w:t>主人无权命令他做任何违反国家法律的事，更无权命令他做任何上帝律法所禁止的事；例如，说谎，协助主人行不义或淫乱之事，或在安息日做任何不必要的工作。</w:t>
      </w:r>
    </w:p>
    <w:p w14:paraId="440FD369">
      <w:pPr>
        <w:spacing w:after="514" w:line="259" w:lineRule="auto"/>
        <w:ind w:left="0" w:firstLine="0"/>
        <w:jc w:val="left"/>
        <w:rPr>
          <w:rFonts w:hint="eastAsia"/>
        </w:rPr>
      </w:pPr>
    </w:p>
    <w:p w14:paraId="0986B3BE">
      <w:pPr>
        <w:spacing w:after="514" w:line="259" w:lineRule="auto"/>
        <w:ind w:left="0" w:firstLine="0"/>
        <w:jc w:val="left"/>
        <w:rPr>
          <w:rFonts w:hint="eastAsia"/>
        </w:rPr>
      </w:pPr>
      <w:r>
        <w:rPr>
          <w:rFonts w:hint="eastAsia"/>
        </w:rPr>
        <w:t>With these exceptions, the subjection of a servant to his master is absolute, during the time of their connexion.</w:t>
      </w:r>
    </w:p>
    <w:p w14:paraId="3FA94645">
      <w:pPr>
        <w:spacing w:after="514" w:line="259" w:lineRule="auto"/>
        <w:ind w:left="0" w:firstLine="0"/>
        <w:jc w:val="left"/>
        <w:rPr>
          <w:rFonts w:hint="eastAsia"/>
        </w:rPr>
      </w:pPr>
      <w:r>
        <w:rPr>
          <w:rFonts w:hint="eastAsia"/>
        </w:rPr>
        <w:t>除了这些例外，在他们关系存续期间，仆人对主人的顺服是绝对的。</w:t>
      </w:r>
    </w:p>
    <w:p w14:paraId="2EE01031">
      <w:pPr>
        <w:spacing w:after="514" w:line="259" w:lineRule="auto"/>
        <w:ind w:left="0" w:firstLine="0"/>
        <w:jc w:val="left"/>
        <w:rPr>
          <w:rFonts w:hint="eastAsia"/>
        </w:rPr>
      </w:pPr>
    </w:p>
    <w:p w14:paraId="7DDCB140">
      <w:pPr>
        <w:spacing w:after="514" w:line="259" w:lineRule="auto"/>
        <w:ind w:left="0" w:firstLine="0"/>
        <w:jc w:val="left"/>
        <w:rPr>
          <w:rFonts w:hint="eastAsia"/>
        </w:rPr>
      </w:pPr>
      <w:r>
        <w:rPr>
          <w:rFonts w:hint="eastAsia"/>
        </w:rPr>
        <w:t>The Apostle Paul makes use of strong language upon this subject, and it is worthy of attention, that, in his days, servants among the Greeks and Romans were slaves: "Servants, obey in all things your masters according to the flesh; not with eye-service, as men pleasers; but in singleness of heart, fearing God: And whatsoever ye do, do it heartily, as to the Lord and not unto men."*</w:t>
      </w:r>
    </w:p>
    <w:p w14:paraId="51F18499">
      <w:pPr>
        <w:spacing w:after="514" w:line="259" w:lineRule="auto"/>
        <w:ind w:left="0" w:firstLine="0"/>
        <w:jc w:val="left"/>
        <w:rPr>
          <w:rFonts w:hint="eastAsia"/>
        </w:rPr>
      </w:pPr>
      <w:r>
        <w:rPr>
          <w:rFonts w:hint="eastAsia"/>
        </w:rPr>
        <w:t>使徒保罗在这个问题上使用了强烈的语言，值得注意的是，在他那个时代，希腊人和罗马人中间的仆人都是奴隶：“你们作仆人的，要凡事听从你们肉身的主人，不要只在眼前事奉，像是讨人喜欢的，总要存心诚实敬畏主。无论作什么，都要从心里作，像是给主作的，不是给人作的。”*</w:t>
      </w:r>
    </w:p>
    <w:p w14:paraId="0E0D5E72">
      <w:pPr>
        <w:spacing w:after="514" w:line="259" w:lineRule="auto"/>
        <w:ind w:left="0" w:firstLine="0"/>
        <w:jc w:val="left"/>
        <w:rPr>
          <w:rFonts w:hint="eastAsia"/>
        </w:rPr>
      </w:pPr>
    </w:p>
    <w:p w14:paraId="7DD9AB63">
      <w:pPr>
        <w:spacing w:after="514" w:line="259" w:lineRule="auto"/>
        <w:ind w:left="0" w:firstLine="0"/>
        <w:jc w:val="left"/>
        <w:rPr>
          <w:rFonts w:hint="eastAsia"/>
        </w:rPr>
      </w:pPr>
      <w:r>
        <w:rPr>
          <w:rFonts w:hint="eastAsia"/>
        </w:rPr>
        <w:t>Masters are bound to fulfil their part of the stipulation, by requiring nothing from their servants but what is just; by exercising their authority with mildness, avoiding every thing harsh in the matter or manner of their commands; by paying their wages, and bestowing the commendation which they have merited by their fidelity; by protecting them from injury and caring for them in sickness; by guarding against entertaining uncharitable suspicions of them, listening to calumnious reports of them, speaking hastily to their disadvantage, and showing an unrelenting, unforgiving spirit when they have committed a fault; and, in a word, by treating them as inferiors who at the same time are their fellow-creatures and Christians.</w:t>
      </w:r>
    </w:p>
    <w:p w14:paraId="345F8A9B">
      <w:pPr>
        <w:spacing w:after="514" w:line="259" w:lineRule="auto"/>
        <w:ind w:left="0" w:firstLine="0"/>
        <w:jc w:val="left"/>
        <w:rPr>
          <w:rFonts w:hint="eastAsia"/>
        </w:rPr>
      </w:pPr>
      <w:r>
        <w:rPr>
          <w:rFonts w:hint="eastAsia"/>
        </w:rPr>
        <w:t>主人有责任履行他们的约定，只要求仆人做公正的事；温和地行使他们的权威，在命令的内容或方式上避免任何苛刻；支付他们的工资，并对他们因忠诚而应得的称赞予以嘉奖；保护他们免受伤害，在他们生病时照顾他们；谨防对他们怀有不仁慈的怀疑，听信对他们的诽谤，草率地说对他们不利的话，以及在他们犯错时表现出无情、不饶恕的精神；简而言之，要将他们视为地位较低、但同时也是同为受造物和基督徒的人来对待。</w:t>
      </w:r>
    </w:p>
    <w:p w14:paraId="44908BE7">
      <w:pPr>
        <w:spacing w:after="514" w:line="259" w:lineRule="auto"/>
        <w:ind w:left="0" w:firstLine="0"/>
        <w:jc w:val="left"/>
        <w:rPr>
          <w:rFonts w:hint="eastAsia"/>
        </w:rPr>
      </w:pPr>
    </w:p>
    <w:p w14:paraId="24960854">
      <w:pPr>
        <w:spacing w:after="514" w:line="259" w:lineRule="auto"/>
        <w:ind w:left="0" w:firstLine="0"/>
        <w:jc w:val="left"/>
        <w:rPr>
          <w:rFonts w:hint="eastAsia"/>
        </w:rPr>
      </w:pPr>
      <w:r>
        <w:rPr>
          <w:rFonts w:hint="eastAsia"/>
        </w:rPr>
        <w:t>To these may be added the religious duties of masters, who are bound to instruct their servants as well as their children, to excite them to observe the ordinances of grace, to reprove them when they are guilty of sin, and to encourage them in piety and virtue.</w:t>
      </w:r>
    </w:p>
    <w:p w14:paraId="7FF725B5">
      <w:pPr>
        <w:spacing w:after="514" w:line="259" w:lineRule="auto"/>
        <w:ind w:left="0" w:firstLine="0"/>
        <w:jc w:val="left"/>
        <w:rPr>
          <w:rFonts w:hint="eastAsia"/>
        </w:rPr>
      </w:pPr>
      <w:r>
        <w:rPr>
          <w:rFonts w:hint="eastAsia"/>
        </w:rPr>
        <w:t>此外，还可以加上主人的宗教责任，他们有责任教导他们的仆人如同教导他们的儿女一样，激励他们遵守蒙恩之道，在他们犯罪时责备他们，并鼓励他们追求敬虔和美德。</w:t>
      </w:r>
    </w:p>
    <w:p w14:paraId="14054232">
      <w:pPr>
        <w:spacing w:after="514" w:line="259" w:lineRule="auto"/>
        <w:ind w:left="0" w:firstLine="0"/>
        <w:jc w:val="left"/>
        <w:rPr>
          <w:rFonts w:hint="eastAsia"/>
        </w:rPr>
      </w:pPr>
    </w:p>
    <w:p w14:paraId="4C9CE16F">
      <w:pPr>
        <w:spacing w:after="514" w:line="259" w:lineRule="auto"/>
        <w:ind w:left="0" w:firstLine="0"/>
        <w:jc w:val="left"/>
        <w:rPr>
          <w:rFonts w:hint="eastAsia"/>
        </w:rPr>
      </w:pPr>
      <w:r>
        <w:rPr>
          <w:rFonts w:hint="eastAsia"/>
        </w:rPr>
        <w:t>In the next place, The duty of subjects to their civil rulers claims our attention.</w:t>
      </w:r>
    </w:p>
    <w:p w14:paraId="6F749E5D">
      <w:pPr>
        <w:spacing w:after="514" w:line="259" w:lineRule="auto"/>
        <w:ind w:left="0" w:firstLine="0"/>
        <w:jc w:val="left"/>
        <w:rPr>
          <w:rFonts w:hint="eastAsia"/>
        </w:rPr>
      </w:pPr>
      <w:r>
        <w:rPr>
          <w:rFonts w:hint="eastAsia"/>
        </w:rPr>
        <w:t>接下来，百姓对民事官长的本分值得我们关注。</w:t>
      </w:r>
    </w:p>
    <w:p w14:paraId="4D160BA4">
      <w:pPr>
        <w:spacing w:after="514" w:line="259" w:lineRule="auto"/>
        <w:ind w:left="0" w:firstLine="0"/>
        <w:jc w:val="left"/>
        <w:rPr>
          <w:rFonts w:hint="eastAsia"/>
        </w:rPr>
      </w:pPr>
    </w:p>
    <w:p w14:paraId="35294DD6">
      <w:pPr>
        <w:spacing w:after="514" w:line="259" w:lineRule="auto"/>
        <w:ind w:left="0" w:firstLine="0"/>
        <w:jc w:val="left"/>
        <w:rPr>
          <w:rFonts w:hint="eastAsia"/>
        </w:rPr>
      </w:pPr>
      <w:r>
        <w:rPr>
          <w:rFonts w:hint="eastAsia"/>
        </w:rPr>
        <w:t>It is evident that the duties of this class, like those of servants, are founded on convention or compact; because, with the exception of parents and children, between whom nature itself has established an inequality, all men possessed of reason are naturally equal in respect of personal rights, and become subject to others, either by violence, which establishes no moral obligation to submission, or by their own consent virtually or explicitly given.</w:t>
      </w:r>
    </w:p>
    <w:p w14:paraId="0479548D">
      <w:pPr>
        <w:spacing w:after="514" w:line="259" w:lineRule="auto"/>
        <w:ind w:left="0" w:firstLine="0"/>
        <w:jc w:val="left"/>
        <w:rPr>
          <w:rFonts w:hint="eastAsia"/>
        </w:rPr>
      </w:pPr>
      <w:r>
        <w:rPr>
          <w:rFonts w:hint="eastAsia"/>
        </w:rPr>
        <w:t>显然，这类本分，如同仆人的本分一样，是建立在约定或契约之上的；因为，除了父母与子女之间天性本身已确立了不平等之外，所有有理性的人在个人权利方面生来是平等的，他们之所以臣服于他人，要么是通过暴力——这不构成顺服的道德义务，要么是通过他们自己或含蓄或明确的同意。</w:t>
      </w:r>
    </w:p>
    <w:p w14:paraId="3946D19A">
      <w:pPr>
        <w:spacing w:after="514" w:line="259" w:lineRule="auto"/>
        <w:ind w:left="0" w:firstLine="0"/>
        <w:jc w:val="left"/>
        <w:rPr>
          <w:rFonts w:hint="eastAsia"/>
        </w:rPr>
      </w:pPr>
    </w:p>
    <w:p w14:paraId="29B0D8D0">
      <w:pPr>
        <w:spacing w:after="514" w:line="259" w:lineRule="auto"/>
        <w:ind w:left="0" w:firstLine="0"/>
        <w:jc w:val="left"/>
        <w:rPr>
          <w:rFonts w:hint="eastAsia"/>
        </w:rPr>
      </w:pPr>
      <w:r>
        <w:rPr>
          <w:rFonts w:hint="eastAsia"/>
        </w:rPr>
        <w:t>It is worthy of attention, that although the Scripture gives its general sanction to civil government, as necessary to the existence and good order of society, it still calls it an ordinance of man;† signifying that it is a human institution, and consequently, that as in the government of masters, its claim to obedience is not established by force but by law.</w:t>
      </w:r>
    </w:p>
    <w:p w14:paraId="3F057E8B">
      <w:pPr>
        <w:spacing w:after="514" w:line="259" w:lineRule="auto"/>
        <w:ind w:left="0" w:firstLine="0"/>
        <w:jc w:val="left"/>
        <w:rPr>
          <w:rFonts w:hint="eastAsia"/>
        </w:rPr>
      </w:pPr>
      <w:r>
        <w:rPr>
          <w:rFonts w:hint="eastAsia"/>
        </w:rPr>
        <w:t>值得注意的是，尽管圣经总体上认可民事政府，认为其对社会的存在和良好秩序是必要的，但圣经仍称其为人的制度；† 这意味着它是一个人类的建制，因此，就像主人的治理一样，其要求顺服的权利不是建立在武力之上，而是建立在法律之上。</w:t>
      </w:r>
    </w:p>
    <w:p w14:paraId="600A7AB0">
      <w:pPr>
        <w:spacing w:after="514" w:line="259" w:lineRule="auto"/>
        <w:ind w:left="0" w:firstLine="0"/>
        <w:jc w:val="left"/>
        <w:rPr>
          <w:rFonts w:hint="eastAsia"/>
        </w:rPr>
      </w:pPr>
    </w:p>
    <w:p w14:paraId="40294195">
      <w:pPr>
        <w:spacing w:after="514" w:line="259" w:lineRule="auto"/>
        <w:ind w:left="0" w:firstLine="0"/>
        <w:jc w:val="left"/>
        <w:rPr>
          <w:rFonts w:hint="eastAsia"/>
        </w:rPr>
      </w:pPr>
      <w:r>
        <w:rPr>
          <w:rFonts w:hint="eastAsia"/>
        </w:rPr>
        <w:t>The jus divinum of governments, when rationally explained, can only mean that lawful governments have a right to demand the obedience of the subjects, and that it is the will of God that the subjects should submit to their authority.</w:t>
      </w:r>
    </w:p>
    <w:p w14:paraId="70285EA8">
      <w:pPr>
        <w:spacing w:after="514" w:line="259" w:lineRule="auto"/>
        <w:ind w:left="0" w:firstLine="0"/>
        <w:jc w:val="left"/>
        <w:rPr>
          <w:rFonts w:hint="eastAsia"/>
        </w:rPr>
      </w:pPr>
      <w:r>
        <w:rPr>
          <w:rFonts w:hint="eastAsia"/>
        </w:rPr>
        <w:t>政府的神圣权利（jus divinum），当被理性地解释时，只能意味着合法的政府有权要求百姓顺服，并且百姓顺服其权威是上帝的旨意。</w:t>
      </w:r>
    </w:p>
    <w:p w14:paraId="1CDDEC70">
      <w:pPr>
        <w:spacing w:after="514" w:line="259" w:lineRule="auto"/>
        <w:ind w:left="0" w:firstLine="0"/>
        <w:jc w:val="left"/>
        <w:rPr>
          <w:rFonts w:hint="eastAsia"/>
        </w:rPr>
      </w:pPr>
    </w:p>
    <w:p w14:paraId="44992D00">
      <w:pPr>
        <w:spacing w:after="514" w:line="259" w:lineRule="auto"/>
        <w:ind w:left="0" w:firstLine="0"/>
        <w:jc w:val="left"/>
        <w:rPr>
          <w:rFonts w:hint="eastAsia"/>
        </w:rPr>
      </w:pPr>
      <w:r>
        <w:rPr>
          <w:rFonts w:hint="eastAsia"/>
        </w:rPr>
        <w:t>"The divine right of kings," says Paley, "like the divine right of constables, is founded on the law of the land."</w:t>
      </w:r>
    </w:p>
    <w:p w14:paraId="561933D1">
      <w:pPr>
        <w:spacing w:after="514" w:line="259" w:lineRule="auto"/>
        <w:ind w:left="0" w:firstLine="0"/>
        <w:jc w:val="left"/>
        <w:rPr>
          <w:rFonts w:hint="eastAsia"/>
        </w:rPr>
      </w:pPr>
      <w:r>
        <w:rPr>
          <w:rFonts w:hint="eastAsia"/>
        </w:rPr>
        <w:t>佩利说：“君权神授，就像警员权神授一样，是建立在国家的法律之上的。”</w:t>
      </w:r>
    </w:p>
    <w:p w14:paraId="12452B9E">
      <w:pPr>
        <w:spacing w:after="514" w:line="259" w:lineRule="auto"/>
        <w:ind w:left="0" w:firstLine="0"/>
        <w:jc w:val="left"/>
        <w:rPr>
          <w:rFonts w:hint="eastAsia"/>
        </w:rPr>
      </w:pPr>
    </w:p>
    <w:p w14:paraId="3C7D306D">
      <w:pPr>
        <w:spacing w:after="514" w:line="259" w:lineRule="auto"/>
        <w:ind w:left="0" w:firstLine="0"/>
        <w:jc w:val="left"/>
        <w:rPr>
          <w:rFonts w:hint="eastAsia"/>
        </w:rPr>
      </w:pPr>
      <w:r>
        <w:rPr>
          <w:rFonts w:hint="eastAsia"/>
        </w:rPr>
        <w:t>There is a considerable difficulty in determining how far the moral obligation of submission extends, because cases may be supposed and questions may be put, with respect to which it is not easy to come to a satisfactory and consistent conclusion.</w:t>
      </w:r>
    </w:p>
    <w:p w14:paraId="63D228C3">
      <w:pPr>
        <w:spacing w:after="514" w:line="259" w:lineRule="auto"/>
        <w:ind w:left="0" w:firstLine="0"/>
        <w:jc w:val="left"/>
        <w:rPr>
          <w:rFonts w:hint="eastAsia"/>
        </w:rPr>
      </w:pPr>
      <w:r>
        <w:rPr>
          <w:rFonts w:hint="eastAsia"/>
        </w:rPr>
        <w:t>在确定顺服的道德义务延伸到何种程度方面，存在相当大的困难，因为可以设想一些情况，提出一些问题，而对这些问题，不容易得出令人满意且一致的结论。</w:t>
      </w:r>
    </w:p>
    <w:p w14:paraId="0AD3D1DD">
      <w:pPr>
        <w:spacing w:after="514" w:line="259" w:lineRule="auto"/>
        <w:ind w:left="0" w:firstLine="0"/>
        <w:jc w:val="left"/>
        <w:rPr>
          <w:rFonts w:hint="eastAsia"/>
        </w:rPr>
      </w:pPr>
    </w:p>
    <w:p w14:paraId="5A861765">
      <w:pPr>
        <w:spacing w:after="514" w:line="259" w:lineRule="auto"/>
        <w:ind w:left="0" w:firstLine="0"/>
        <w:jc w:val="left"/>
        <w:rPr>
          <w:rFonts w:hint="eastAsia"/>
        </w:rPr>
      </w:pPr>
      <w:r>
        <w:rPr>
          <w:rFonts w:hint="eastAsia"/>
        </w:rPr>
        <w:t>In general it may be said, that no government is lawful which does not exist with the formal or virtual consent of the people.</w:t>
      </w:r>
    </w:p>
    <w:p w14:paraId="32035A98">
      <w:pPr>
        <w:spacing w:after="514" w:line="259" w:lineRule="auto"/>
        <w:ind w:left="0" w:firstLine="0"/>
        <w:jc w:val="left"/>
        <w:rPr>
          <w:rFonts w:hint="eastAsia"/>
        </w:rPr>
      </w:pPr>
      <w:r>
        <w:rPr>
          <w:rFonts w:hint="eastAsia"/>
        </w:rPr>
        <w:t>总的来说，可以说，任何没有得到人民正式或事实上同意而存在的政府都是不合法的。</w:t>
      </w:r>
    </w:p>
    <w:p w14:paraId="6AE4F195">
      <w:pPr>
        <w:spacing w:after="514" w:line="259" w:lineRule="auto"/>
        <w:ind w:left="0" w:firstLine="0"/>
        <w:jc w:val="left"/>
        <w:rPr>
          <w:rFonts w:hint="eastAsia"/>
        </w:rPr>
      </w:pPr>
    </w:p>
    <w:p w14:paraId="1518D676">
      <w:pPr>
        <w:spacing w:after="514" w:line="259" w:lineRule="auto"/>
        <w:ind w:left="0" w:firstLine="0"/>
        <w:jc w:val="left"/>
        <w:rPr>
          <w:rFonts w:hint="eastAsia"/>
        </w:rPr>
      </w:pPr>
      <w:r>
        <w:rPr>
          <w:rFonts w:hint="eastAsia"/>
        </w:rPr>
        <w:t>The world has been so long accustomed to look upon civil government as independent of the people, and the notion of legitimacy, as attached to a particular form and a particular family, has been so carefully instilled into their minds, that they are slowly brought to assent to what appears one of the plainest propositions, that a despotic government is an usurpation.</w:t>
      </w:r>
    </w:p>
    <w:p w14:paraId="273F9DCD">
      <w:pPr>
        <w:spacing w:after="514" w:line="259" w:lineRule="auto"/>
        <w:ind w:left="0" w:firstLine="0"/>
        <w:jc w:val="left"/>
        <w:rPr>
          <w:rFonts w:hint="eastAsia"/>
        </w:rPr>
      </w:pPr>
      <w:r>
        <w:rPr>
          <w:rFonts w:hint="eastAsia"/>
        </w:rPr>
        <w:t>世界长期以来习惯于将民事政府视为独立于人民的，并且将合法性的概念与特定的形式和特定的家族联系在一起，这种观念被如此小心地灌输到人们的头脑中，以至于他们很慢才接受一个似乎是最浅显的命题：专制政府是一种篡夺。</w:t>
      </w:r>
    </w:p>
    <w:p w14:paraId="0E3801B1">
      <w:pPr>
        <w:spacing w:after="514" w:line="259" w:lineRule="auto"/>
        <w:ind w:left="0" w:firstLine="0"/>
        <w:jc w:val="left"/>
        <w:rPr>
          <w:rFonts w:hint="eastAsia"/>
        </w:rPr>
      </w:pPr>
    </w:p>
    <w:p w14:paraId="3EAF4CFC">
      <w:pPr>
        <w:spacing w:after="514" w:line="259" w:lineRule="auto"/>
        <w:ind w:left="0" w:firstLine="0"/>
        <w:jc w:val="left"/>
        <w:rPr>
          <w:rFonts w:hint="eastAsia"/>
        </w:rPr>
      </w:pPr>
      <w:r>
        <w:rPr>
          <w:rFonts w:hint="eastAsia"/>
        </w:rPr>
        <w:t>Farther, the obedience of subjects is defined by the laws of the land.</w:t>
      </w:r>
    </w:p>
    <w:p w14:paraId="350FA6F2">
      <w:pPr>
        <w:spacing w:after="514" w:line="259" w:lineRule="auto"/>
        <w:ind w:left="0" w:firstLine="0"/>
        <w:jc w:val="left"/>
        <w:rPr>
          <w:rFonts w:hint="eastAsia"/>
        </w:rPr>
      </w:pPr>
      <w:r>
        <w:rPr>
          <w:rFonts w:hint="eastAsia"/>
        </w:rPr>
        <w:t>此外，百姓的顺服是由国家的法律来界定的。</w:t>
      </w:r>
    </w:p>
    <w:p w14:paraId="43B4ACC1">
      <w:pPr>
        <w:spacing w:after="514" w:line="259" w:lineRule="auto"/>
        <w:ind w:left="0" w:firstLine="0"/>
        <w:jc w:val="left"/>
        <w:rPr>
          <w:rFonts w:hint="eastAsia"/>
        </w:rPr>
      </w:pPr>
    </w:p>
    <w:p w14:paraId="152EF323">
      <w:pPr>
        <w:spacing w:after="514" w:line="259" w:lineRule="auto"/>
        <w:ind w:left="0" w:firstLine="0"/>
        <w:jc w:val="left"/>
        <w:rPr>
          <w:rFonts w:hint="eastAsia"/>
        </w:rPr>
      </w:pPr>
      <w:r>
        <w:rPr>
          <w:rFonts w:hint="eastAsia"/>
        </w:rPr>
        <w:t>No man is morally bound to submit to the arbitrary will of an individual, because he is called a king any more than because he is called a master, or to the will of a lawful magistrate when he orders any thing contrary to the law of the land.</w:t>
      </w:r>
    </w:p>
    <w:p w14:paraId="1B16B42B">
      <w:pPr>
        <w:spacing w:after="514" w:line="259" w:lineRule="auto"/>
        <w:ind w:left="0" w:firstLine="0"/>
        <w:jc w:val="left"/>
        <w:rPr>
          <w:rFonts w:hint="eastAsia"/>
        </w:rPr>
      </w:pPr>
      <w:r>
        <w:rPr>
          <w:rFonts w:hint="eastAsia"/>
        </w:rPr>
        <w:t>没有人有道德义务顺服一个人的任意意志，仅仅因为他被称为国王，就像他被称为主人一样；也没有义务顺服一个合法官长的意志，当他命令任何违反国家法律的事情时。</w:t>
      </w:r>
    </w:p>
    <w:p w14:paraId="3EB7BCFE">
      <w:pPr>
        <w:spacing w:after="514" w:line="259" w:lineRule="auto"/>
        <w:ind w:left="0" w:firstLine="0"/>
        <w:jc w:val="left"/>
        <w:rPr>
          <w:rFonts w:hint="eastAsia"/>
        </w:rPr>
      </w:pPr>
    </w:p>
    <w:p w14:paraId="02C563C7">
      <w:pPr>
        <w:spacing w:after="514" w:line="259" w:lineRule="auto"/>
        <w:ind w:left="0" w:firstLine="0"/>
        <w:jc w:val="left"/>
        <w:rPr>
          <w:rFonts w:hint="eastAsia"/>
        </w:rPr>
      </w:pPr>
      <w:r>
        <w:rPr>
          <w:rFonts w:hint="eastAsia"/>
        </w:rPr>
        <w:t>The moment he steps beyond the boundary of law, he loses his official character, and becomes a private man or a tyrant.</w:t>
      </w:r>
    </w:p>
    <w:p w14:paraId="394765CF">
      <w:pPr>
        <w:spacing w:after="514" w:line="259" w:lineRule="auto"/>
        <w:ind w:left="0" w:firstLine="0"/>
        <w:jc w:val="left"/>
        <w:rPr>
          <w:rFonts w:hint="eastAsia"/>
        </w:rPr>
      </w:pPr>
      <w:r>
        <w:rPr>
          <w:rFonts w:hint="eastAsia"/>
        </w:rPr>
        <w:t>当他越过法律的界限时，他就失去了其官方身份，变成了一个普通人或一个暴君。</w:t>
      </w:r>
    </w:p>
    <w:p w14:paraId="37E4F092">
      <w:pPr>
        <w:spacing w:after="514" w:line="259" w:lineRule="auto"/>
        <w:ind w:left="0" w:firstLine="0"/>
        <w:jc w:val="left"/>
        <w:rPr>
          <w:rFonts w:hint="eastAsia"/>
        </w:rPr>
      </w:pPr>
    </w:p>
    <w:p w14:paraId="42FDAC5F">
      <w:pPr>
        <w:spacing w:after="514" w:line="259" w:lineRule="auto"/>
        <w:ind w:left="0" w:firstLine="0"/>
        <w:jc w:val="left"/>
        <w:rPr>
          <w:rFonts w:hint="eastAsia"/>
        </w:rPr>
      </w:pPr>
      <w:r>
        <w:rPr>
          <w:rFonts w:hint="eastAsia"/>
        </w:rPr>
        <w:t>Lastly, the obedience of subjects, like that of servants, is restrained by the law of God.</w:t>
      </w:r>
    </w:p>
    <w:p w14:paraId="1A76F440">
      <w:pPr>
        <w:spacing w:after="514" w:line="259" w:lineRule="auto"/>
        <w:ind w:left="0" w:firstLine="0"/>
        <w:jc w:val="left"/>
        <w:rPr>
          <w:rFonts w:hint="eastAsia"/>
        </w:rPr>
      </w:pPr>
      <w:r>
        <w:rPr>
          <w:rFonts w:hint="eastAsia"/>
        </w:rPr>
        <w:t>最后，百姓的顺服，像仆人的顺服一样，受上帝律法的约束。</w:t>
      </w:r>
    </w:p>
    <w:p w14:paraId="6EF62360">
      <w:pPr>
        <w:spacing w:after="514" w:line="259" w:lineRule="auto"/>
        <w:ind w:left="0" w:firstLine="0"/>
        <w:jc w:val="left"/>
        <w:rPr>
          <w:rFonts w:hint="eastAsia"/>
        </w:rPr>
      </w:pPr>
    </w:p>
    <w:p w14:paraId="731F6752">
      <w:pPr>
        <w:spacing w:after="514" w:line="259" w:lineRule="auto"/>
        <w:ind w:left="0" w:firstLine="0"/>
        <w:jc w:val="left"/>
        <w:rPr>
          <w:rFonts w:hint="eastAsia"/>
        </w:rPr>
      </w:pPr>
      <w:r>
        <w:rPr>
          <w:rFonts w:hint="eastAsia"/>
        </w:rPr>
        <w:t>When civil rulers presume to command what he has forbidden, or to forbid what he has commanded, they become rebels against the King of kings, and have no claim to our homage.</w:t>
      </w:r>
    </w:p>
    <w:p w14:paraId="3C92EF02">
      <w:pPr>
        <w:spacing w:after="514" w:line="259" w:lineRule="auto"/>
        <w:ind w:left="0" w:firstLine="0"/>
        <w:jc w:val="left"/>
        <w:rPr>
          <w:rFonts w:hint="eastAsia"/>
        </w:rPr>
      </w:pPr>
      <w:r>
        <w:rPr>
          <w:rFonts w:hint="eastAsia"/>
        </w:rPr>
        <w:t>当民事官长擅自命令祂所禁止的事，或禁止祂所命令的事时，他们就成了万王之王的叛逆者，无权要求我们的敬意。</w:t>
      </w:r>
    </w:p>
    <w:p w14:paraId="01DB4575">
      <w:pPr>
        <w:spacing w:after="514" w:line="259" w:lineRule="auto"/>
        <w:ind w:left="0" w:firstLine="0"/>
        <w:jc w:val="left"/>
        <w:rPr>
          <w:rFonts w:hint="eastAsia"/>
        </w:rPr>
      </w:pPr>
    </w:p>
    <w:p w14:paraId="0BA07E25">
      <w:pPr>
        <w:spacing w:after="514" w:line="259" w:lineRule="auto"/>
        <w:ind w:left="0" w:firstLine="0"/>
        <w:jc w:val="left"/>
        <w:rPr>
          <w:rFonts w:hint="eastAsia"/>
        </w:rPr>
      </w:pPr>
      <w:r>
        <w:rPr>
          <w:rFonts w:hint="eastAsia"/>
        </w:rPr>
        <w:t>"Let every soul be subject unto the higher powers; for there is no power but of God: the powers that be are ordained of God. Whosoever therefore resisteth the power, resisteth the ordinance of God; and they that resist shall receive to themselves damnation."*</w:t>
      </w:r>
    </w:p>
    <w:p w14:paraId="052AC5CA">
      <w:pPr>
        <w:spacing w:after="514" w:line="259" w:lineRule="auto"/>
        <w:ind w:left="0" w:firstLine="0"/>
        <w:jc w:val="left"/>
        <w:rPr>
          <w:rFonts w:hint="eastAsia"/>
        </w:rPr>
      </w:pPr>
      <w:r>
        <w:rPr>
          <w:rFonts w:hint="eastAsia"/>
        </w:rPr>
        <w:t>“在上有权柄的，人人当顺服他，因为没有权柄不是出于上帝的。凡掌权的都是上帝所命的。所以，抗拒掌权的，就是抗拒上帝的命令；抗拒的必自取刑罚。”*</w:t>
      </w:r>
    </w:p>
    <w:p w14:paraId="3FF73F39">
      <w:pPr>
        <w:spacing w:after="514" w:line="259" w:lineRule="auto"/>
        <w:ind w:left="0" w:firstLine="0"/>
        <w:jc w:val="left"/>
        <w:rPr>
          <w:rFonts w:hint="eastAsia"/>
        </w:rPr>
      </w:pPr>
    </w:p>
    <w:p w14:paraId="1268D54F">
      <w:pPr>
        <w:spacing w:after="514" w:line="259" w:lineRule="auto"/>
        <w:ind w:left="0" w:firstLine="0"/>
        <w:jc w:val="left"/>
        <w:rPr>
          <w:rFonts w:hint="eastAsia"/>
        </w:rPr>
      </w:pPr>
      <w:r>
        <w:rPr>
          <w:rFonts w:hint="eastAsia"/>
        </w:rPr>
        <w:t>These words have been understood to favour passive obedience, but in my opinion they have been grossly perverted.</w:t>
      </w:r>
    </w:p>
    <w:p w14:paraId="10F82A7C">
      <w:pPr>
        <w:spacing w:after="514" w:line="259" w:lineRule="auto"/>
        <w:ind w:left="0" w:firstLine="0"/>
        <w:jc w:val="left"/>
        <w:rPr>
          <w:rFonts w:hint="eastAsia"/>
        </w:rPr>
      </w:pPr>
      <w:r>
        <w:rPr>
          <w:rFonts w:hint="eastAsia"/>
        </w:rPr>
        <w:t>这些话被理解为支持消极顺服，但在我看来，它们被严重曲解了。</w:t>
      </w:r>
    </w:p>
    <w:p w14:paraId="618CB2BA">
      <w:pPr>
        <w:spacing w:after="514" w:line="259" w:lineRule="auto"/>
        <w:ind w:left="0" w:firstLine="0"/>
        <w:jc w:val="left"/>
        <w:rPr>
          <w:rFonts w:hint="eastAsia"/>
        </w:rPr>
      </w:pPr>
    </w:p>
    <w:p w14:paraId="0C3B1B9B">
      <w:pPr>
        <w:spacing w:after="514" w:line="259" w:lineRule="auto"/>
        <w:ind w:left="0" w:firstLine="0"/>
        <w:jc w:val="left"/>
        <w:rPr>
          <w:rFonts w:hint="eastAsia"/>
        </w:rPr>
      </w:pPr>
      <w:r>
        <w:rPr>
          <w:rFonts w:hint="eastAsia"/>
        </w:rPr>
        <w:t>How could any man in his senses suppose, that a messenger of truth would teach us to submit tamely to be plundered, and tormented, and destroyed, by persons who, with the titles of royalty, were worse than common robbers and murderers; to surrender to them all that is dear to us as men, all that renders life worth preserving; to abstain from making a single effort to secure to ourselves, and our friends, and our country, the blessings of liberty and equal laws?</w:t>
      </w:r>
    </w:p>
    <w:p w14:paraId="58A61878">
      <w:pPr>
        <w:spacing w:after="514" w:line="259" w:lineRule="auto"/>
        <w:ind w:left="0" w:firstLine="0"/>
        <w:jc w:val="left"/>
        <w:rPr>
          <w:rFonts w:hint="eastAsia"/>
        </w:rPr>
      </w:pPr>
      <w:r>
        <w:rPr>
          <w:rFonts w:hint="eastAsia"/>
        </w:rPr>
        <w:t>一个心智正常的人怎么会认为，一个真理的使者会教导我们温顺地屈服于那些顶着王室头衔、却比普通强盗和凶手更坏的人的掠夺、折磨和毁灭；向他们交出我们作为人所珍视的一切，交出使生命值得维系的一切；克制自己，不作任何努力为我们自己、我们的朋友和我们的国家争取自由和平等法律的福祉呢？</w:t>
      </w:r>
    </w:p>
    <w:p w14:paraId="00FAF20A">
      <w:pPr>
        <w:spacing w:after="514" w:line="259" w:lineRule="auto"/>
        <w:ind w:left="0" w:firstLine="0"/>
        <w:jc w:val="left"/>
        <w:rPr>
          <w:rFonts w:hint="eastAsia"/>
        </w:rPr>
      </w:pPr>
    </w:p>
    <w:p w14:paraId="7F452D93">
      <w:pPr>
        <w:spacing w:after="514" w:line="259" w:lineRule="auto"/>
        <w:ind w:left="0" w:firstLine="0"/>
        <w:jc w:val="left"/>
        <w:rPr>
          <w:rFonts w:hint="eastAsia"/>
        </w:rPr>
      </w:pPr>
      <w:r>
        <w:rPr>
          <w:rFonts w:hint="eastAsia"/>
        </w:rPr>
        <w:t>Is it to be supposed that the God of justice and beneficence has commissioned a few ruffians to pillage and oppress their fellow-creatures, and called upon the latter, under pain of his displeasure, to submit like lambs to the butcher's Knife?</w:t>
      </w:r>
    </w:p>
    <w:p w14:paraId="28FC59F1">
      <w:pPr>
        <w:spacing w:after="514" w:line="259" w:lineRule="auto"/>
        <w:ind w:left="0" w:firstLine="0"/>
        <w:jc w:val="left"/>
        <w:rPr>
          <w:rFonts w:hint="eastAsia"/>
        </w:rPr>
      </w:pPr>
      <w:r>
        <w:rPr>
          <w:rFonts w:hint="eastAsia"/>
        </w:rPr>
        <w:t>难道可以认为，公义和仁慈的上帝已经委任了少数恶棍来掠夺和压迫他们的同胞，并要求后者，在承受祂不悦的痛苦下，像羔羊一样顺服于屠夫的刀下吗？</w:t>
      </w:r>
    </w:p>
    <w:p w14:paraId="105844F7">
      <w:pPr>
        <w:spacing w:after="514" w:line="259" w:lineRule="auto"/>
        <w:ind w:left="0" w:firstLine="0"/>
        <w:jc w:val="left"/>
        <w:rPr>
          <w:rFonts w:hint="eastAsia"/>
        </w:rPr>
      </w:pPr>
    </w:p>
    <w:p w14:paraId="53D12079">
      <w:pPr>
        <w:spacing w:after="514" w:line="259" w:lineRule="auto"/>
        <w:ind w:left="0" w:firstLine="0"/>
        <w:jc w:val="left"/>
        <w:rPr>
          <w:rFonts w:hint="eastAsia"/>
        </w:rPr>
      </w:pPr>
      <w:r>
        <w:rPr>
          <w:rFonts w:hint="eastAsia"/>
        </w:rPr>
        <w:t>No; we will make no such supposition, any more than we will suppose that he has forbidden us to use means to stop the ravages of fire, pestilence, or flood, or to employ force to restrain and punish the private ruffians, who with a title equally good, attempt to rob us of our property or our lives.</w:t>
      </w:r>
    </w:p>
    <w:p w14:paraId="41C059CD">
      <w:pPr>
        <w:spacing w:after="514" w:line="259" w:lineRule="auto"/>
        <w:ind w:left="0" w:firstLine="0"/>
        <w:jc w:val="left"/>
        <w:rPr>
          <w:rFonts w:hint="eastAsia"/>
        </w:rPr>
      </w:pPr>
      <w:r>
        <w:rPr>
          <w:rFonts w:hint="eastAsia"/>
        </w:rPr>
        <w:t>不；我们不会作这样的假设，就像我们不会假设祂禁止我们使用方法来阻止火灾、瘟疫或洪水的肆虐，或使用武力来约束和惩罚那些同样有正当名义、企图抢劫我们财产或生命的私人恶棍一样。</w:t>
      </w:r>
    </w:p>
    <w:p w14:paraId="6891B9EF">
      <w:pPr>
        <w:spacing w:after="514" w:line="259" w:lineRule="auto"/>
        <w:ind w:left="0" w:firstLine="0"/>
        <w:jc w:val="left"/>
        <w:rPr>
          <w:rFonts w:hint="eastAsia"/>
        </w:rPr>
      </w:pPr>
    </w:p>
    <w:p w14:paraId="30798556">
      <w:pPr>
        <w:spacing w:after="514" w:line="259" w:lineRule="auto"/>
        <w:ind w:left="0" w:firstLine="0"/>
        <w:jc w:val="left"/>
        <w:rPr>
          <w:rFonts w:hint="eastAsia"/>
        </w:rPr>
      </w:pPr>
      <w:r>
        <w:rPr>
          <w:rFonts w:hint="eastAsia"/>
        </w:rPr>
        <w:t>In the passage quoted, the Apostle, without referring to any existing government, or any form in perference to another, lays down the general duty of Christians to their superiors in the state.</w:t>
      </w:r>
    </w:p>
    <w:p w14:paraId="626BB3C6">
      <w:pPr>
        <w:spacing w:after="514" w:line="259" w:lineRule="auto"/>
        <w:ind w:left="0" w:firstLine="0"/>
        <w:jc w:val="left"/>
        <w:rPr>
          <w:rFonts w:hint="eastAsia"/>
        </w:rPr>
      </w:pPr>
      <w:r>
        <w:rPr>
          <w:rFonts w:hint="eastAsia"/>
        </w:rPr>
        <w:t>在引用的经文中，使徒没有提及任何现存的政府，或偏好任何一种形式，而是阐明了基督徒对国家中长上的一般责任。</w:t>
      </w:r>
    </w:p>
    <w:p w14:paraId="65E90AA1">
      <w:pPr>
        <w:spacing w:after="514" w:line="259" w:lineRule="auto"/>
        <w:ind w:left="0" w:firstLine="0"/>
        <w:jc w:val="left"/>
        <w:rPr>
          <w:rFonts w:hint="eastAsia"/>
        </w:rPr>
      </w:pPr>
    </w:p>
    <w:p w14:paraId="1BA9F19B">
      <w:pPr>
        <w:spacing w:after="514" w:line="259" w:lineRule="auto"/>
        <w:ind w:left="0" w:firstLine="0"/>
        <w:jc w:val="left"/>
        <w:rPr>
          <w:rFonts w:hint="eastAsia"/>
        </w:rPr>
      </w:pPr>
      <w:r>
        <w:rPr>
          <w:rFonts w:hint="eastAsia"/>
        </w:rPr>
        <w:t>They are bound to submit; but that it is not blind submission is evident from the reason assigned: "For rulers are not a terror to the good, but to the evil."</w:t>
      </w:r>
    </w:p>
    <w:p w14:paraId="391F9431">
      <w:pPr>
        <w:spacing w:after="514" w:line="259" w:lineRule="auto"/>
        <w:ind w:left="0" w:firstLine="0"/>
        <w:jc w:val="left"/>
        <w:rPr>
          <w:rFonts w:hint="eastAsia"/>
        </w:rPr>
      </w:pPr>
      <w:r>
        <w:rPr>
          <w:rFonts w:hint="eastAsia"/>
        </w:rPr>
        <w:t>他们有责任顺服；但这并非盲目的顺服，从所给出的理由中可以明显看出：“作官的原不是叫行善的惧怕，乃是叫作恶的惧怕。”</w:t>
      </w:r>
    </w:p>
    <w:p w14:paraId="7483FB2E">
      <w:pPr>
        <w:spacing w:after="514" w:line="259" w:lineRule="auto"/>
        <w:ind w:left="0" w:firstLine="0"/>
        <w:jc w:val="left"/>
        <w:rPr>
          <w:rFonts w:hint="eastAsia"/>
        </w:rPr>
      </w:pPr>
    </w:p>
    <w:p w14:paraId="04924437">
      <w:pPr>
        <w:spacing w:after="514" w:line="259" w:lineRule="auto"/>
        <w:ind w:left="0" w:firstLine="0"/>
        <w:jc w:val="left"/>
        <w:rPr>
          <w:rFonts w:hint="eastAsia"/>
        </w:rPr>
      </w:pPr>
      <w:r>
        <w:rPr>
          <w:rFonts w:hint="eastAsia"/>
        </w:rPr>
        <w:t>Again, "he is the minister of God to thee for good."†</w:t>
      </w:r>
    </w:p>
    <w:p w14:paraId="66800E31">
      <w:pPr>
        <w:spacing w:after="514" w:line="259" w:lineRule="auto"/>
        <w:ind w:left="0" w:firstLine="0"/>
        <w:jc w:val="left"/>
        <w:rPr>
          <w:rFonts w:hint="eastAsia"/>
        </w:rPr>
      </w:pPr>
      <w:r>
        <w:rPr>
          <w:rFonts w:hint="eastAsia"/>
        </w:rPr>
        <w:t>又说：“他是上帝的用人，是与你有益的。”†</w:t>
      </w:r>
    </w:p>
    <w:p w14:paraId="4B783417">
      <w:pPr>
        <w:spacing w:after="514" w:line="259" w:lineRule="auto"/>
        <w:ind w:left="0" w:firstLine="0"/>
        <w:jc w:val="left"/>
        <w:rPr>
          <w:rFonts w:hint="eastAsia"/>
        </w:rPr>
      </w:pPr>
    </w:p>
    <w:p w14:paraId="7671B8DA">
      <w:pPr>
        <w:spacing w:after="514" w:line="259" w:lineRule="auto"/>
        <w:ind w:left="0" w:firstLine="0"/>
        <w:jc w:val="left"/>
        <w:rPr>
          <w:rFonts w:hint="eastAsia"/>
        </w:rPr>
      </w:pPr>
      <w:r>
        <w:rPr>
          <w:rFonts w:hint="eastAsia"/>
        </w:rPr>
        <w:t>So far, then, as a government patronizes good works, and punishes such as are evil, so far as it answers the end of its institution by maintaining order and peace in civil society, it is entitled to submission; but when, instead of protecting, it oppresses the people, we can be no more bound in conscience to recognize it as lawful, than we are to acknowledge as a minister of Christ, the man who teaches error in doctrine, and licentiousness in practice.</w:t>
      </w:r>
    </w:p>
    <w:p w14:paraId="39BAF859">
      <w:pPr>
        <w:spacing w:after="514" w:line="259" w:lineRule="auto"/>
        <w:ind w:left="0" w:firstLine="0"/>
        <w:jc w:val="left"/>
        <w:rPr>
          <w:rFonts w:hint="eastAsia"/>
        </w:rPr>
      </w:pPr>
      <w:r>
        <w:rPr>
          <w:rFonts w:hint="eastAsia"/>
        </w:rPr>
        <w:t>因此，只要一个政府赞助善行、惩罚恶行，只要它通过在公民社会中维持秩序与和平来达成其设立的目的，它就有权获得顺服；但是，当它不保护人民反而压迫人民时，我们在良心上就再也没有义务承认其为合法，正如我们没有义务承认一个在教义上传讲错谬、在行为上放纵的人为基督的仆人一样。</w:t>
      </w:r>
    </w:p>
    <w:p w14:paraId="340DD6D9">
      <w:pPr>
        <w:spacing w:after="514" w:line="259" w:lineRule="auto"/>
        <w:ind w:left="0" w:firstLine="0"/>
        <w:jc w:val="left"/>
        <w:rPr>
          <w:rFonts w:hint="eastAsia"/>
        </w:rPr>
      </w:pPr>
    </w:p>
    <w:p w14:paraId="60326E44">
      <w:pPr>
        <w:spacing w:after="514" w:line="259" w:lineRule="auto"/>
        <w:ind w:left="0" w:firstLine="0"/>
        <w:jc w:val="left"/>
        <w:rPr>
          <w:rFonts w:hint="eastAsia"/>
        </w:rPr>
      </w:pPr>
      <w:r>
        <w:rPr>
          <w:rFonts w:hint="eastAsia"/>
        </w:rPr>
        <w:t>The duty of subjects is to obey "every ordinance of man for the Lord's sake," to "render to all their dues, tribute to whom tribute is due, custom to whom custom, fear to whom fear, honour to whom honour."*</w:t>
      </w:r>
    </w:p>
    <w:p w14:paraId="52C353CB">
      <w:pPr>
        <w:spacing w:after="514" w:line="259" w:lineRule="auto"/>
        <w:ind w:left="0" w:firstLine="0"/>
        <w:jc w:val="left"/>
        <w:rPr>
          <w:rFonts w:hint="eastAsia"/>
        </w:rPr>
      </w:pPr>
      <w:r>
        <w:rPr>
          <w:rFonts w:hint="eastAsia"/>
        </w:rPr>
        <w:t>百姓的本分是“为主的缘故，要顺服人的一切制度”，要“凡人所当得的，就给他；当得粮的，给他纳粮；当得税的，给他上税；当惧怕的，惧怕他；当恭敬的，恭敬他。”*</w:t>
      </w:r>
    </w:p>
    <w:p w14:paraId="1BBCA41F">
      <w:pPr>
        <w:spacing w:after="514" w:line="259" w:lineRule="auto"/>
        <w:ind w:left="0" w:firstLine="0"/>
        <w:jc w:val="left"/>
        <w:rPr>
          <w:rFonts w:hint="eastAsia"/>
        </w:rPr>
      </w:pPr>
    </w:p>
    <w:p w14:paraId="3409354D">
      <w:pPr>
        <w:spacing w:after="514" w:line="259" w:lineRule="auto"/>
        <w:ind w:left="0" w:firstLine="0"/>
        <w:jc w:val="left"/>
        <w:rPr>
          <w:rFonts w:hint="eastAsia"/>
        </w:rPr>
      </w:pPr>
      <w:r>
        <w:rPr>
          <w:rFonts w:hint="eastAsia"/>
        </w:rPr>
        <w:t>The duty of civil rulers is to enact just laws, and to execute them impartially; to be the guardian of the rights of their subjects, to maintain order and peace, to patronize arts and sciences, to encourage virtue and discourage vice, so far as their lawful influence extends; to be the fathers of their people, and thus merit their respect and willing obedience.</w:t>
      </w:r>
    </w:p>
    <w:p w14:paraId="6B28A455">
      <w:pPr>
        <w:spacing w:after="514" w:line="259" w:lineRule="auto"/>
        <w:ind w:left="0" w:firstLine="0"/>
        <w:jc w:val="left"/>
        <w:rPr>
          <w:rFonts w:hint="eastAsia"/>
        </w:rPr>
      </w:pPr>
      <w:r>
        <w:rPr>
          <w:rFonts w:hint="eastAsia"/>
        </w:rPr>
        <w:t>民事官长的本分是制定公正的法律，并公正地执行它们；作他们百姓权利的监护人，维持秩序与和平，资助艺术和科学，在他们合法影响所及的范围内，鼓励美德并抑制邪恶；作他们人民的父，从而赢得他们的尊敬和甘心的顺服。</w:t>
      </w:r>
    </w:p>
    <w:p w14:paraId="07D1E902">
      <w:pPr>
        <w:spacing w:after="514" w:line="259" w:lineRule="auto"/>
        <w:ind w:left="0" w:firstLine="0"/>
        <w:jc w:val="left"/>
        <w:rPr>
          <w:rFonts w:hint="eastAsia"/>
        </w:rPr>
      </w:pPr>
    </w:p>
    <w:p w14:paraId="05ED9BF7">
      <w:pPr>
        <w:spacing w:after="514" w:line="259" w:lineRule="auto"/>
        <w:ind w:left="0" w:firstLine="0"/>
        <w:jc w:val="left"/>
        <w:rPr>
          <w:rFonts w:hint="eastAsia"/>
        </w:rPr>
      </w:pPr>
      <w:r>
        <w:rPr>
          <w:rFonts w:hint="eastAsia"/>
        </w:rPr>
        <w:t>The duties of the members of the church to those who are over them in the Lord, and the duties which the latter should perform, might be here introduced; but they are so well known, as to render a detail of them unnecessary.</w:t>
      </w:r>
    </w:p>
    <w:p w14:paraId="63671B32">
      <w:pPr>
        <w:spacing w:after="514" w:line="259" w:lineRule="auto"/>
        <w:ind w:left="0" w:firstLine="0"/>
        <w:jc w:val="left"/>
        <w:rPr>
          <w:rFonts w:hint="eastAsia"/>
        </w:rPr>
      </w:pPr>
      <w:r>
        <w:rPr>
          <w:rFonts w:hint="eastAsia"/>
        </w:rPr>
        <w:t>教会成员对那些在主里治理他们的人的本分，以及后者应履行的本分，也可以在这里介绍；但这些都众所周知，无需详述。</w:t>
      </w:r>
    </w:p>
    <w:p w14:paraId="32C3DDF4">
      <w:pPr>
        <w:spacing w:after="514" w:line="259" w:lineRule="auto"/>
        <w:ind w:left="0" w:firstLine="0"/>
        <w:jc w:val="left"/>
        <w:rPr>
          <w:rFonts w:hint="eastAsia"/>
        </w:rPr>
      </w:pPr>
    </w:p>
    <w:p w14:paraId="3D5136A7">
      <w:pPr>
        <w:spacing w:after="514" w:line="259" w:lineRule="auto"/>
        <w:ind w:left="0" w:firstLine="0"/>
        <w:jc w:val="left"/>
        <w:rPr>
          <w:rFonts w:hint="eastAsia"/>
        </w:rPr>
      </w:pPr>
      <w:r>
        <w:rPr>
          <w:rFonts w:hint="eastAsia"/>
        </w:rPr>
        <w:t>The precept now before us, is called "the first commandment with promise;" † that is, the first in the second table of the law.</w:t>
      </w:r>
    </w:p>
    <w:p w14:paraId="0C7E568F">
      <w:pPr>
        <w:spacing w:after="514" w:line="259" w:lineRule="auto"/>
        <w:ind w:left="0" w:firstLine="0"/>
        <w:jc w:val="left"/>
        <w:rPr>
          <w:rFonts w:hint="eastAsia"/>
        </w:rPr>
      </w:pPr>
      <w:r>
        <w:rPr>
          <w:rFonts w:hint="eastAsia"/>
        </w:rPr>
        <w:t>我们面前的这条诫命，被称为“第一条带应许的诫命”；† 也就是说，是律法第二块法版上的第一条。</w:t>
      </w:r>
    </w:p>
    <w:p w14:paraId="73025A5A">
      <w:pPr>
        <w:spacing w:after="514" w:line="259" w:lineRule="auto"/>
        <w:ind w:left="0" w:firstLine="0"/>
        <w:jc w:val="left"/>
        <w:rPr>
          <w:rFonts w:hint="eastAsia"/>
        </w:rPr>
      </w:pPr>
    </w:p>
    <w:p w14:paraId="15B063CF">
      <w:pPr>
        <w:spacing w:after="514" w:line="259" w:lineRule="auto"/>
        <w:ind w:left="0" w:firstLine="0"/>
        <w:jc w:val="left"/>
        <w:rPr>
          <w:rFonts w:hint="eastAsia"/>
        </w:rPr>
      </w:pPr>
      <w:r>
        <w:rPr>
          <w:rFonts w:hint="eastAsia"/>
        </w:rPr>
        <w:t>The promise is contained in these words: "That thy days may be long in the land which the Lord thy God giveth thee."</w:t>
      </w:r>
    </w:p>
    <w:p w14:paraId="12BA2E05">
      <w:pPr>
        <w:spacing w:after="514" w:line="259" w:lineRule="auto"/>
        <w:ind w:left="0" w:firstLine="0"/>
        <w:jc w:val="left"/>
        <w:rPr>
          <w:rFonts w:hint="eastAsia"/>
        </w:rPr>
      </w:pPr>
      <w:r>
        <w:rPr>
          <w:rFonts w:hint="eastAsia"/>
        </w:rPr>
        <w:t>这应许包含在这样的话中：“使你的日子在耶和华你上帝所赐你的地上得以长久。”</w:t>
      </w:r>
    </w:p>
    <w:p w14:paraId="2201FC97">
      <w:pPr>
        <w:spacing w:after="514" w:line="259" w:lineRule="auto"/>
        <w:ind w:left="0" w:firstLine="0"/>
        <w:jc w:val="left"/>
        <w:rPr>
          <w:rFonts w:hint="eastAsia"/>
        </w:rPr>
      </w:pPr>
    </w:p>
    <w:p w14:paraId="2173B870">
      <w:pPr>
        <w:spacing w:after="514" w:line="259" w:lineRule="auto"/>
        <w:ind w:left="0" w:firstLine="0"/>
        <w:jc w:val="left"/>
        <w:rPr>
          <w:rFonts w:hint="eastAsia"/>
        </w:rPr>
      </w:pPr>
      <w:r>
        <w:rPr>
          <w:rFonts w:hint="eastAsia"/>
        </w:rPr>
        <w:t>It is better, I think, to consider this promise as peculiar to the Jewish dispensation, than to attempt to transfer it to the Christian.</w:t>
      </w:r>
    </w:p>
    <w:p w14:paraId="118F1493">
      <w:pPr>
        <w:spacing w:after="514" w:line="259" w:lineRule="auto"/>
        <w:ind w:left="0" w:firstLine="0"/>
        <w:jc w:val="left"/>
        <w:rPr>
          <w:rFonts w:hint="eastAsia"/>
        </w:rPr>
      </w:pPr>
      <w:r>
        <w:rPr>
          <w:rFonts w:hint="eastAsia"/>
        </w:rPr>
        <w:t>我认为，最好将这个应许视为犹太时代所特有的，而不是试图将其转移到基督教时代。</w:t>
      </w:r>
    </w:p>
    <w:p w14:paraId="2CE48DAE">
      <w:pPr>
        <w:spacing w:after="514" w:line="259" w:lineRule="auto"/>
        <w:ind w:left="0" w:firstLine="0"/>
        <w:jc w:val="left"/>
        <w:rPr>
          <w:rFonts w:hint="eastAsia"/>
        </w:rPr>
      </w:pPr>
    </w:p>
    <w:p w14:paraId="77EAC401">
      <w:pPr>
        <w:spacing w:after="514" w:line="259" w:lineRule="auto"/>
        <w:ind w:left="0" w:firstLine="0"/>
        <w:jc w:val="left"/>
        <w:rPr>
          <w:rFonts w:hint="eastAsia"/>
        </w:rPr>
      </w:pPr>
      <w:r>
        <w:rPr>
          <w:rFonts w:hint="eastAsia"/>
        </w:rPr>
        <w:t>The law promulgated from Sinai was enforced by temporal rewards, among which long life in Canaan is here held out as the recompense of those who should duly honour their father and mother.</w:t>
      </w:r>
    </w:p>
    <w:p w14:paraId="329E4037">
      <w:pPr>
        <w:spacing w:after="514" w:line="259" w:lineRule="auto"/>
        <w:ind w:left="0" w:firstLine="0"/>
        <w:jc w:val="left"/>
        <w:rPr>
          <w:rFonts w:hint="eastAsia"/>
        </w:rPr>
      </w:pPr>
      <w:r>
        <w:rPr>
          <w:rFonts w:hint="eastAsia"/>
        </w:rPr>
        <w:t>从西奈颁布的律法是以属世的奖赏来强制执行的，其中在迦南长寿，在此被提出作为对那些按理孝敬父母之人的报偿。</w:t>
      </w:r>
    </w:p>
    <w:p w14:paraId="09782959">
      <w:pPr>
        <w:spacing w:after="514" w:line="259" w:lineRule="auto"/>
        <w:ind w:left="0" w:firstLine="0"/>
        <w:jc w:val="left"/>
        <w:rPr>
          <w:rFonts w:hint="eastAsia"/>
        </w:rPr>
      </w:pPr>
    </w:p>
    <w:p w14:paraId="229F8995">
      <w:pPr>
        <w:spacing w:after="514" w:line="259" w:lineRule="auto"/>
        <w:ind w:left="0" w:firstLine="0"/>
        <w:jc w:val="left"/>
        <w:rPr>
          <w:rFonts w:hint="eastAsia"/>
        </w:rPr>
      </w:pPr>
      <w:r>
        <w:rPr>
          <w:rFonts w:hint="eastAsia"/>
        </w:rPr>
        <w:t>It does not appear from the present history of Providence, that the promise is applicable to other countries and nations.</w:t>
      </w:r>
    </w:p>
    <w:p w14:paraId="083270DC">
      <w:pPr>
        <w:spacing w:after="514" w:line="259" w:lineRule="auto"/>
        <w:ind w:left="0" w:firstLine="0"/>
        <w:jc w:val="left"/>
        <w:rPr>
          <w:rFonts w:hint="eastAsia"/>
        </w:rPr>
      </w:pPr>
      <w:r>
        <w:rPr>
          <w:rFonts w:hint="eastAsia"/>
        </w:rPr>
        <w:t>从当今的护理史来看，这个应许似乎不适用于其他国家和民族。</w:t>
      </w:r>
    </w:p>
    <w:p w14:paraId="1BCCD5BA">
      <w:pPr>
        <w:spacing w:after="514" w:line="259" w:lineRule="auto"/>
        <w:ind w:left="0" w:firstLine="0"/>
        <w:jc w:val="left"/>
        <w:rPr>
          <w:rFonts w:hint="eastAsia"/>
        </w:rPr>
      </w:pPr>
    </w:p>
    <w:p w14:paraId="548D5797">
      <w:pPr>
        <w:spacing w:after="514" w:line="259" w:lineRule="auto"/>
        <w:ind w:left="0" w:firstLine="0"/>
        <w:jc w:val="left"/>
        <w:rPr>
          <w:rFonts w:hint="eastAsia"/>
        </w:rPr>
      </w:pPr>
      <w:r>
        <w:rPr>
          <w:rFonts w:hint="eastAsia"/>
        </w:rPr>
        <w:t>Of this our Church seems to have been sensible, when it called it "a promise of long life and prosperity, as far as it shall serve for God's glory and their own good, to all such as keep this commandment."‡</w:t>
      </w:r>
    </w:p>
    <w:p w14:paraId="12CD4CAC">
      <w:pPr>
        <w:spacing w:after="514" w:line="259" w:lineRule="auto"/>
        <w:ind w:left="0" w:firstLine="0"/>
        <w:jc w:val="left"/>
        <w:rPr>
          <w:rFonts w:hint="eastAsia"/>
        </w:rPr>
      </w:pPr>
      <w:r>
        <w:rPr>
          <w:rFonts w:hint="eastAsia"/>
        </w:rPr>
        <w:t>我们的教会似乎意识到了这一点，当它称之为“对所有遵守此诫命的人，应许长寿和兴盛，只要这能为上帝增添荣耀并为他们自己带来益处。”‡</w:t>
      </w:r>
    </w:p>
    <w:p w14:paraId="27DC6F01">
      <w:pPr>
        <w:spacing w:after="514" w:line="259" w:lineRule="auto"/>
        <w:ind w:left="0" w:firstLine="0"/>
        <w:jc w:val="left"/>
        <w:rPr>
          <w:rFonts w:hint="eastAsia"/>
        </w:rPr>
      </w:pPr>
    </w:p>
    <w:p w14:paraId="5BB6B33F">
      <w:pPr>
        <w:spacing w:after="514" w:line="259" w:lineRule="auto"/>
        <w:ind w:left="0" w:firstLine="0"/>
        <w:jc w:val="left"/>
        <w:rPr>
          <w:rFonts w:hint="eastAsia"/>
        </w:rPr>
      </w:pPr>
      <w:r>
        <w:rPr>
          <w:rFonts w:hint="eastAsia"/>
        </w:rPr>
        <w:t>This is, in other words, to say, that the keepers of it will live long or not as God shall determine, and, consequently, to acknowledge that the promise is not now attached to the precept.</w:t>
      </w:r>
    </w:p>
    <w:p w14:paraId="394B9658">
      <w:pPr>
        <w:spacing w:after="514" w:line="259" w:lineRule="auto"/>
        <w:ind w:left="0" w:firstLine="0"/>
        <w:jc w:val="left"/>
        <w:rPr>
          <w:rFonts w:hint="eastAsia"/>
        </w:rPr>
      </w:pPr>
      <w:r>
        <w:rPr>
          <w:rFonts w:hint="eastAsia"/>
        </w:rPr>
        <w:t>换句话说，这就是说，遵守它的人是否长寿，将由上帝决定，因此，也就是承认这个应许现在已不附属于这条诫命了。</w:t>
      </w:r>
    </w:p>
    <w:p w14:paraId="12900A3F">
      <w:pPr>
        <w:spacing w:after="514" w:line="259" w:lineRule="auto"/>
        <w:ind w:left="0" w:firstLine="0"/>
        <w:jc w:val="left"/>
        <w:rPr>
          <w:rFonts w:hint="eastAsia"/>
        </w:rPr>
      </w:pPr>
    </w:p>
    <w:p w14:paraId="57DF9739">
      <w:pPr>
        <w:spacing w:after="514" w:line="259" w:lineRule="auto"/>
        <w:ind w:left="0" w:firstLine="0"/>
        <w:jc w:val="left"/>
        <w:rPr>
          <w:rFonts w:hint="eastAsia"/>
        </w:rPr>
      </w:pPr>
      <w:r>
        <w:rPr>
          <w:rFonts w:hint="eastAsia"/>
        </w:rPr>
        <w:t>The attempts which have been made to show that the promise is still in force, are unsatisfactory, and usually sum up the matter in the same indeterminate manner with our catechism.</w:t>
      </w:r>
    </w:p>
    <w:p w14:paraId="6B3F7929">
      <w:pPr>
        <w:spacing w:after="514" w:line="259" w:lineRule="auto"/>
        <w:ind w:left="0" w:firstLine="0"/>
        <w:jc w:val="left"/>
        <w:rPr>
          <w:rFonts w:hint="eastAsia"/>
        </w:rPr>
      </w:pPr>
      <w:r>
        <w:rPr>
          <w:rFonts w:hint="eastAsia"/>
        </w:rPr>
        <w:t>那些试图表明该应许仍然有效的尝试，都不能令人满意，并且通常以与我们的要理问答同样不确定的方式总结此事。</w:t>
      </w:r>
    </w:p>
    <w:p w14:paraId="3E989EC9">
      <w:pPr>
        <w:spacing w:after="514" w:line="259" w:lineRule="auto"/>
        <w:ind w:left="0" w:firstLine="0"/>
        <w:jc w:val="left"/>
        <w:rPr>
          <w:rFonts w:hint="eastAsia"/>
        </w:rPr>
      </w:pPr>
    </w:p>
    <w:p w14:paraId="2D77194C">
      <w:pPr>
        <w:spacing w:after="514" w:line="259" w:lineRule="auto"/>
        <w:ind w:left="0" w:firstLine="0"/>
        <w:jc w:val="left"/>
        <w:rPr>
          <w:rFonts w:hint="eastAsia"/>
        </w:rPr>
      </w:pPr>
      <w:r>
        <w:rPr>
          <w:rFonts w:hint="eastAsia"/>
        </w:rPr>
        <w:t>The Sixth commandment is, "Thou shalt not kill."</w:t>
      </w:r>
    </w:p>
    <w:p w14:paraId="4C31F35D">
      <w:pPr>
        <w:spacing w:after="514" w:line="259" w:lineRule="auto"/>
        <w:ind w:left="0" w:firstLine="0"/>
        <w:jc w:val="left"/>
        <w:rPr>
          <w:rFonts w:hint="eastAsia"/>
        </w:rPr>
      </w:pPr>
      <w:r>
        <w:rPr>
          <w:rFonts w:hint="eastAsia"/>
        </w:rPr>
        <w:t>第六条诫命是：“不可杀人。”</w:t>
      </w:r>
    </w:p>
    <w:p w14:paraId="70C380EB">
      <w:pPr>
        <w:spacing w:after="514" w:line="259" w:lineRule="auto"/>
        <w:ind w:left="0" w:firstLine="0"/>
        <w:jc w:val="left"/>
        <w:rPr>
          <w:rFonts w:hint="eastAsia"/>
        </w:rPr>
      </w:pPr>
    </w:p>
    <w:p w14:paraId="7B7486C6">
      <w:pPr>
        <w:spacing w:after="514" w:line="259" w:lineRule="auto"/>
        <w:ind w:left="0" w:firstLine="0"/>
        <w:jc w:val="left"/>
        <w:rPr>
          <w:rFonts w:hint="eastAsia"/>
        </w:rPr>
      </w:pPr>
      <w:r>
        <w:rPr>
          <w:rFonts w:hint="eastAsia"/>
        </w:rPr>
        <w:t>Its design is to guard human life against violence, to render it a sacred thing, which is not to be touched but by Him whose gift it is, and who has a right to resume it at his pleasure.</w:t>
      </w:r>
    </w:p>
    <w:p w14:paraId="4F64B4A8">
      <w:pPr>
        <w:spacing w:after="514" w:line="259" w:lineRule="auto"/>
        <w:ind w:left="0" w:firstLine="0"/>
        <w:jc w:val="left"/>
        <w:rPr>
          <w:rFonts w:hint="eastAsia"/>
        </w:rPr>
      </w:pPr>
      <w:r>
        <w:rPr>
          <w:rFonts w:hint="eastAsia"/>
        </w:rPr>
        <w:t>其目的是保护人的生命免受暴力侵害，使其成为一件神圣的事物，除了是生命的赐予者，并有权随意收回生命的祂之外，任何人都不得触碰。</w:t>
      </w:r>
    </w:p>
    <w:p w14:paraId="08137EDE">
      <w:pPr>
        <w:spacing w:after="514" w:line="259" w:lineRule="auto"/>
        <w:ind w:left="0" w:firstLine="0"/>
        <w:jc w:val="left"/>
        <w:rPr>
          <w:rFonts w:hint="eastAsia"/>
        </w:rPr>
      </w:pPr>
    </w:p>
    <w:p w14:paraId="116D2610">
      <w:pPr>
        <w:spacing w:after="514" w:line="259" w:lineRule="auto"/>
        <w:ind w:left="0" w:firstLine="0"/>
        <w:jc w:val="left"/>
        <w:rPr>
          <w:rFonts w:hint="eastAsia"/>
        </w:rPr>
      </w:pPr>
      <w:r>
        <w:rPr>
          <w:rFonts w:hint="eastAsia"/>
        </w:rPr>
        <w:t>A distinction is made between it and the life of the lower animals, in one of the precepts delivered to Noah.</w:t>
      </w:r>
    </w:p>
    <w:p w14:paraId="3D5C802A">
      <w:pPr>
        <w:spacing w:after="514" w:line="259" w:lineRule="auto"/>
        <w:ind w:left="0" w:firstLine="0"/>
        <w:jc w:val="left"/>
        <w:rPr>
          <w:rFonts w:hint="eastAsia"/>
        </w:rPr>
      </w:pPr>
      <w:r>
        <w:rPr>
          <w:rFonts w:hint="eastAsia"/>
        </w:rPr>
        <w:t>在传给挪亚的一条诫命中，人的生命与低等动物的生命作了区分。</w:t>
      </w:r>
    </w:p>
    <w:p w14:paraId="388D6D5B">
      <w:pPr>
        <w:spacing w:after="514" w:line="259" w:lineRule="auto"/>
        <w:ind w:left="0" w:firstLine="0"/>
        <w:jc w:val="left"/>
        <w:rPr>
          <w:rFonts w:hint="eastAsia"/>
        </w:rPr>
      </w:pPr>
    </w:p>
    <w:p w14:paraId="4552A3D2">
      <w:pPr>
        <w:spacing w:after="514" w:line="259" w:lineRule="auto"/>
        <w:ind w:left="0" w:firstLine="0"/>
        <w:jc w:val="left"/>
        <w:rPr>
          <w:rFonts w:hint="eastAsia"/>
        </w:rPr>
      </w:pPr>
      <w:r>
        <w:rPr>
          <w:rFonts w:hint="eastAsia"/>
        </w:rPr>
        <w:t>Man holds a higher rank in the scale of being; his life is therefore of much greater value, and to take it unjustly away is a crime which ought not to pass with impunity.</w:t>
      </w:r>
    </w:p>
    <w:p w14:paraId="519683DF">
      <w:pPr>
        <w:spacing w:after="514" w:line="259" w:lineRule="auto"/>
        <w:ind w:left="0" w:firstLine="0"/>
        <w:jc w:val="left"/>
        <w:rPr>
          <w:rFonts w:hint="eastAsia"/>
        </w:rPr>
      </w:pPr>
      <w:r>
        <w:rPr>
          <w:rFonts w:hint="eastAsia"/>
        </w:rPr>
        <w:t>人在存在的等级中占有更高的地位；因此他的生命价值要大得多，不公正地夺去他的生命是一种不应不受惩罚的罪行。</w:t>
      </w:r>
    </w:p>
    <w:p w14:paraId="0FC6712A">
      <w:pPr>
        <w:spacing w:after="514" w:line="259" w:lineRule="auto"/>
        <w:ind w:left="0" w:firstLine="0"/>
        <w:jc w:val="left"/>
        <w:rPr>
          <w:rFonts w:hint="eastAsia"/>
        </w:rPr>
      </w:pPr>
    </w:p>
    <w:p w14:paraId="5E546F4A">
      <w:pPr>
        <w:spacing w:after="514" w:line="259" w:lineRule="auto"/>
        <w:ind w:left="0" w:firstLine="0"/>
        <w:jc w:val="left"/>
        <w:rPr>
          <w:rFonts w:hint="eastAsia"/>
        </w:rPr>
      </w:pPr>
      <w:r>
        <w:rPr>
          <w:rFonts w:hint="eastAsia"/>
        </w:rPr>
        <w:t>"Whoso sheddeth man's blood, by man shall his blood be shed, for in the image of God made he man."§</w:t>
      </w:r>
    </w:p>
    <w:p w14:paraId="00CE6EB4">
      <w:pPr>
        <w:spacing w:after="514" w:line="259" w:lineRule="auto"/>
        <w:ind w:left="0" w:firstLine="0"/>
        <w:jc w:val="left"/>
        <w:rPr>
          <w:rFonts w:hint="eastAsia"/>
        </w:rPr>
      </w:pPr>
      <w:r>
        <w:rPr>
          <w:rFonts w:hint="eastAsia"/>
        </w:rPr>
        <w:t>“凡流人血的，他的血也必被人所流，因为上帝造人是照自己的形像造的。”§</w:t>
      </w:r>
    </w:p>
    <w:p w14:paraId="15F41CB5">
      <w:pPr>
        <w:spacing w:after="514" w:line="259" w:lineRule="auto"/>
        <w:ind w:left="0" w:firstLine="0"/>
        <w:jc w:val="left"/>
        <w:rPr>
          <w:rFonts w:hint="eastAsia"/>
        </w:rPr>
      </w:pPr>
    </w:p>
    <w:p w14:paraId="797A3DF3">
      <w:pPr>
        <w:spacing w:after="514" w:line="259" w:lineRule="auto"/>
        <w:ind w:left="0" w:firstLine="0"/>
        <w:jc w:val="left"/>
        <w:rPr>
          <w:rFonts w:hint="eastAsia"/>
        </w:rPr>
      </w:pPr>
      <w:r>
        <w:rPr>
          <w:rFonts w:hint="eastAsia"/>
        </w:rPr>
        <w:t>It is plain from the words now quoted, and from other passages of Scripture, that, although the precept is absolute, it is subject to certain limitations.</w:t>
      </w:r>
    </w:p>
    <w:p w14:paraId="45B6CF5F">
      <w:pPr>
        <w:spacing w:after="514" w:line="259" w:lineRule="auto"/>
        <w:ind w:left="0" w:firstLine="0"/>
        <w:jc w:val="left"/>
        <w:rPr>
          <w:rFonts w:hint="eastAsia"/>
        </w:rPr>
      </w:pPr>
      <w:r>
        <w:rPr>
          <w:rFonts w:hint="eastAsia"/>
        </w:rPr>
        <w:t>从现在引用的这句话，以及圣经的其他经文来看，很明显，虽然这条诫命是绝对的，但它受到某些限制。</w:t>
      </w:r>
    </w:p>
    <w:p w14:paraId="24802FE1">
      <w:pPr>
        <w:spacing w:after="514" w:line="259" w:lineRule="auto"/>
        <w:ind w:left="0" w:firstLine="0"/>
        <w:jc w:val="left"/>
        <w:rPr>
          <w:rFonts w:hint="eastAsia"/>
        </w:rPr>
      </w:pPr>
    </w:p>
    <w:p w14:paraId="27AC5DF5">
      <w:pPr>
        <w:spacing w:after="514" w:line="259" w:lineRule="auto"/>
        <w:ind w:left="0" w:firstLine="0"/>
        <w:jc w:val="left"/>
        <w:rPr>
          <w:rFonts w:hint="eastAsia"/>
        </w:rPr>
      </w:pPr>
      <w:r>
        <w:rPr>
          <w:rFonts w:hint="eastAsia"/>
        </w:rPr>
        <w:t>It does not forbid the taking away of the life of a man who has forfeited it by his crimes.</w:t>
      </w:r>
    </w:p>
    <w:p w14:paraId="61C2D435">
      <w:pPr>
        <w:spacing w:after="514" w:line="259" w:lineRule="auto"/>
        <w:ind w:left="0" w:firstLine="0"/>
        <w:jc w:val="left"/>
        <w:rPr>
          <w:rFonts w:hint="eastAsia"/>
        </w:rPr>
      </w:pPr>
      <w:r>
        <w:rPr>
          <w:rFonts w:hint="eastAsia"/>
        </w:rPr>
        <w:t>它不禁止夺去一个因犯罪而丧失生命权之人的生命。</w:t>
      </w:r>
    </w:p>
    <w:p w14:paraId="1E4F0462">
      <w:pPr>
        <w:spacing w:after="514" w:line="259" w:lineRule="auto"/>
        <w:ind w:left="0" w:firstLine="0"/>
        <w:jc w:val="left"/>
        <w:rPr>
          <w:rFonts w:hint="eastAsia"/>
        </w:rPr>
      </w:pPr>
    </w:p>
    <w:p w14:paraId="77BC79D7">
      <w:pPr>
        <w:spacing w:after="514" w:line="259" w:lineRule="auto"/>
        <w:ind w:left="0" w:firstLine="0"/>
        <w:jc w:val="left"/>
        <w:rPr>
          <w:rFonts w:hint="eastAsia"/>
        </w:rPr>
      </w:pPr>
      <w:r>
        <w:rPr>
          <w:rFonts w:hint="eastAsia"/>
        </w:rPr>
        <w:t>The murderer may be put to death; and, by the law of Moses, the same punishment was inflicted upon other transgressors.</w:t>
      </w:r>
    </w:p>
    <w:p w14:paraId="3174917C">
      <w:pPr>
        <w:spacing w:after="514" w:line="259" w:lineRule="auto"/>
        <w:ind w:left="0" w:firstLine="0"/>
        <w:jc w:val="left"/>
        <w:rPr>
          <w:rFonts w:hint="eastAsia"/>
        </w:rPr>
      </w:pPr>
      <w:r>
        <w:rPr>
          <w:rFonts w:hint="eastAsia"/>
        </w:rPr>
        <w:t>杀人犯可以被处死；根据摩西的律法，同样的惩罚也施于其他犯法者。</w:t>
      </w:r>
    </w:p>
    <w:p w14:paraId="5206229B">
      <w:pPr>
        <w:spacing w:after="514" w:line="259" w:lineRule="auto"/>
        <w:ind w:left="0" w:firstLine="0"/>
        <w:jc w:val="left"/>
        <w:rPr>
          <w:rFonts w:hint="eastAsia"/>
        </w:rPr>
      </w:pPr>
    </w:p>
    <w:p w14:paraId="5B8B93BF">
      <w:pPr>
        <w:spacing w:after="514" w:line="259" w:lineRule="auto"/>
        <w:ind w:left="0" w:firstLine="0"/>
        <w:jc w:val="left"/>
        <w:rPr>
          <w:rFonts w:hint="eastAsia"/>
        </w:rPr>
      </w:pPr>
      <w:r>
        <w:rPr>
          <w:rFonts w:hint="eastAsia"/>
        </w:rPr>
        <w:t>It is generally agreed that murder should be subjected to a capital punishment; but many doubts have been expressed whether it should be extended to any other offence.</w:t>
      </w:r>
    </w:p>
    <w:p w14:paraId="3B55D748">
      <w:pPr>
        <w:spacing w:after="514" w:line="259" w:lineRule="auto"/>
        <w:ind w:left="0" w:firstLine="0"/>
        <w:jc w:val="left"/>
        <w:rPr>
          <w:rFonts w:hint="eastAsia"/>
        </w:rPr>
      </w:pPr>
      <w:r>
        <w:rPr>
          <w:rFonts w:hint="eastAsia"/>
        </w:rPr>
        <w:t>人们普遍同意谋杀应处以死刑；但对于是否应将其扩大到任何其他罪行，则有许多疑问。</w:t>
      </w:r>
    </w:p>
    <w:p w14:paraId="3A47E9B8">
      <w:pPr>
        <w:spacing w:after="514" w:line="259" w:lineRule="auto"/>
        <w:ind w:left="0" w:firstLine="0"/>
        <w:jc w:val="left"/>
        <w:rPr>
          <w:rFonts w:hint="eastAsia"/>
        </w:rPr>
      </w:pPr>
    </w:p>
    <w:p w14:paraId="11071A16">
      <w:pPr>
        <w:spacing w:after="514" w:line="259" w:lineRule="auto"/>
        <w:ind w:left="0" w:firstLine="0"/>
        <w:jc w:val="left"/>
        <w:rPr>
          <w:rFonts w:hint="eastAsia"/>
        </w:rPr>
      </w:pPr>
      <w:r>
        <w:rPr>
          <w:rFonts w:hint="eastAsia"/>
        </w:rPr>
        <w:t>The reasoning, indeed, which some employ, goes to abolish all capital punishments; for if the power of civil rulers consists in the surrender which their subjects have made of a portion of their rights for the preservation of the rest, and if no man has such power over his own life as to commit it to the disposal of another, it follows that the jurisdiction of magistrates does not reach the life of their subjects, and is confined to what may affect their personal liberty, their property, and, in general, their state in society.</w:t>
      </w:r>
    </w:p>
    <w:p w14:paraId="68C40835">
      <w:pPr>
        <w:spacing w:after="514" w:line="259" w:lineRule="auto"/>
        <w:ind w:left="0" w:firstLine="0"/>
        <w:jc w:val="left"/>
        <w:rPr>
          <w:rFonts w:hint="eastAsia"/>
        </w:rPr>
      </w:pPr>
      <w:r>
        <w:rPr>
          <w:rFonts w:hint="eastAsia"/>
        </w:rPr>
        <w:t>事实上，一些人所用的推理，旨在废除所有死刑；因为如果民事官长的权力在于其百姓为保全其余权利而放弃一部分权利，并且如果无人有权将自己的生命交由他人处置，那么，官长的管辖权就不及于其百姓的生命，而仅限于可能影响他们人身自由、财产以及一般社会地位的事物。</w:t>
      </w:r>
    </w:p>
    <w:p w14:paraId="0B23EEE5">
      <w:pPr>
        <w:spacing w:after="514" w:line="259" w:lineRule="auto"/>
        <w:ind w:left="0" w:firstLine="0"/>
        <w:jc w:val="left"/>
        <w:rPr>
          <w:rFonts w:hint="eastAsia"/>
        </w:rPr>
      </w:pPr>
    </w:p>
    <w:p w14:paraId="6FB0EBA9">
      <w:pPr>
        <w:spacing w:after="514" w:line="259" w:lineRule="auto"/>
        <w:ind w:left="0" w:firstLine="0"/>
        <w:jc w:val="left"/>
        <w:rPr>
          <w:rFonts w:hint="eastAsia"/>
        </w:rPr>
      </w:pPr>
      <w:r>
        <w:rPr>
          <w:rFonts w:hint="eastAsia"/>
        </w:rPr>
        <w:t>This question is not now before us; nor the question, what end human governments propose by the infliction of punishment, whether they are intended as retributions, or merely as examples in terrorem.</w:t>
      </w:r>
    </w:p>
    <w:p w14:paraId="29FFA5AD">
      <w:pPr>
        <w:spacing w:after="514" w:line="259" w:lineRule="auto"/>
        <w:ind w:left="0" w:firstLine="0"/>
        <w:jc w:val="left"/>
        <w:rPr>
          <w:rFonts w:hint="eastAsia"/>
        </w:rPr>
      </w:pPr>
      <w:r>
        <w:rPr>
          <w:rFonts w:hint="eastAsia"/>
        </w:rPr>
        <w:t>这个问题现在不在我们讨论之列；人类政府施加惩罚的目的何在，是为了报应，还是仅仅为了杀鸡儆猴，这个问题也不在讨论之列。</w:t>
      </w:r>
    </w:p>
    <w:p w14:paraId="0B7DC840">
      <w:pPr>
        <w:spacing w:after="514" w:line="259" w:lineRule="auto"/>
        <w:ind w:left="0" w:firstLine="0"/>
        <w:jc w:val="left"/>
        <w:rPr>
          <w:rFonts w:hint="eastAsia"/>
        </w:rPr>
      </w:pPr>
    </w:p>
    <w:p w14:paraId="6CCD8DE4">
      <w:pPr>
        <w:spacing w:after="514" w:line="259" w:lineRule="auto"/>
        <w:ind w:left="0" w:firstLine="0"/>
        <w:jc w:val="left"/>
        <w:rPr>
          <w:rFonts w:hint="eastAsia"/>
        </w:rPr>
      </w:pPr>
      <w:r>
        <w:rPr>
          <w:rFonts w:hint="eastAsia"/>
        </w:rPr>
        <w:t>The precept does not forbid the taking away of life in self-defence.</w:t>
      </w:r>
    </w:p>
    <w:p w14:paraId="339C1831">
      <w:pPr>
        <w:spacing w:after="514" w:line="259" w:lineRule="auto"/>
        <w:ind w:left="0" w:firstLine="0"/>
        <w:jc w:val="left"/>
        <w:rPr>
          <w:rFonts w:hint="eastAsia"/>
        </w:rPr>
      </w:pPr>
      <w:r>
        <w:rPr>
          <w:rFonts w:hint="eastAsia"/>
        </w:rPr>
        <w:t>这条诫命不禁止在自卫中夺取生命。</w:t>
      </w:r>
    </w:p>
    <w:p w14:paraId="7245FE12">
      <w:pPr>
        <w:spacing w:after="514" w:line="259" w:lineRule="auto"/>
        <w:ind w:left="0" w:firstLine="0"/>
        <w:jc w:val="left"/>
        <w:rPr>
          <w:rFonts w:hint="eastAsia"/>
        </w:rPr>
      </w:pPr>
    </w:p>
    <w:p w14:paraId="41ABEEF2">
      <w:pPr>
        <w:spacing w:after="514" w:line="259" w:lineRule="auto"/>
        <w:ind w:left="0" w:firstLine="0"/>
        <w:jc w:val="left"/>
        <w:rPr>
          <w:rFonts w:hint="eastAsia"/>
        </w:rPr>
      </w:pPr>
      <w:r>
        <w:rPr>
          <w:rFonts w:hint="eastAsia"/>
        </w:rPr>
        <w:t>When a man is attacked, he is at liberty to defend himself; and if in the conflict the intended murderer shall fall, no moralist would say that the defender was guilty of murder, provided that no means of saving himself were left but the taking away of the life of the aggressor.</w:t>
      </w:r>
    </w:p>
    <w:p w14:paraId="3C5CDBA4">
      <w:pPr>
        <w:spacing w:after="514" w:line="259" w:lineRule="auto"/>
        <w:ind w:left="0" w:firstLine="0"/>
        <w:jc w:val="left"/>
        <w:rPr>
          <w:rFonts w:hint="eastAsia"/>
        </w:rPr>
      </w:pPr>
      <w:r>
        <w:rPr>
          <w:rFonts w:hint="eastAsia"/>
        </w:rPr>
        <w:t>当一个人受到攻击时，他有权自卫；如果在冲突中意图谋杀者倒下，只要自卫者除了夺去攻击者的生命外别无他法自救，没有一个道德家会说自卫者犯了谋杀罪。</w:t>
      </w:r>
    </w:p>
    <w:p w14:paraId="76CD88A4">
      <w:pPr>
        <w:spacing w:after="514" w:line="259" w:lineRule="auto"/>
        <w:ind w:left="0" w:firstLine="0"/>
        <w:jc w:val="left"/>
        <w:rPr>
          <w:rFonts w:hint="eastAsia"/>
        </w:rPr>
      </w:pPr>
    </w:p>
    <w:p w14:paraId="1837EB32">
      <w:pPr>
        <w:spacing w:after="514" w:line="259" w:lineRule="auto"/>
        <w:ind w:left="0" w:firstLine="0"/>
        <w:jc w:val="left"/>
        <w:rPr>
          <w:rFonts w:hint="eastAsia"/>
        </w:rPr>
      </w:pPr>
      <w:r>
        <w:rPr>
          <w:rFonts w:hint="eastAsia"/>
        </w:rPr>
        <w:t>Surely he was not bound to be more careful of the life of his enemy than of his own.</w:t>
      </w:r>
    </w:p>
    <w:p w14:paraId="6724150F">
      <w:pPr>
        <w:spacing w:after="514" w:line="259" w:lineRule="auto"/>
        <w:ind w:left="0" w:firstLine="0"/>
        <w:jc w:val="left"/>
        <w:rPr>
          <w:rFonts w:hint="eastAsia"/>
        </w:rPr>
      </w:pPr>
      <w:r>
        <w:rPr>
          <w:rFonts w:hint="eastAsia"/>
        </w:rPr>
        <w:t>当然，他没有义务比关心自己的生命更关心敌人的生命。</w:t>
      </w:r>
    </w:p>
    <w:p w14:paraId="02C66118">
      <w:pPr>
        <w:spacing w:after="514" w:line="259" w:lineRule="auto"/>
        <w:ind w:left="0" w:firstLine="0"/>
        <w:jc w:val="left"/>
        <w:rPr>
          <w:rFonts w:hint="eastAsia"/>
        </w:rPr>
      </w:pPr>
    </w:p>
    <w:p w14:paraId="0D0A8587">
      <w:pPr>
        <w:spacing w:after="514" w:line="259" w:lineRule="auto"/>
        <w:ind w:left="0" w:firstLine="0"/>
        <w:jc w:val="left"/>
        <w:rPr>
          <w:rFonts w:hint="eastAsia"/>
        </w:rPr>
      </w:pPr>
      <w:r>
        <w:rPr>
          <w:rFonts w:hint="eastAsia"/>
        </w:rPr>
        <w:t>In such a case, the law can afford him no protection; he must use the power which God has given him, to preserve the most valuable of all his possessions, to ward off an injury which can never be repaired.</w:t>
      </w:r>
    </w:p>
    <w:p w14:paraId="74124C43">
      <w:pPr>
        <w:spacing w:after="514" w:line="259" w:lineRule="auto"/>
        <w:ind w:left="0" w:firstLine="0"/>
        <w:jc w:val="left"/>
        <w:rPr>
          <w:rFonts w:hint="eastAsia"/>
        </w:rPr>
      </w:pPr>
      <w:r>
        <w:rPr>
          <w:rFonts w:hint="eastAsia"/>
        </w:rPr>
        <w:t>在这种情况下，法律无法为他提供保护；他必须使用上帝赐给他的力量，来保护他所有财产中最宝贵的东西，抵御一种永远无法弥补的伤害。</w:t>
      </w:r>
    </w:p>
    <w:p w14:paraId="1AC34249">
      <w:pPr>
        <w:spacing w:after="514" w:line="259" w:lineRule="auto"/>
        <w:ind w:left="0" w:firstLine="0"/>
        <w:jc w:val="left"/>
        <w:rPr>
          <w:rFonts w:hint="eastAsia"/>
        </w:rPr>
      </w:pPr>
    </w:p>
    <w:p w14:paraId="6085F9D3">
      <w:pPr>
        <w:spacing w:after="514" w:line="259" w:lineRule="auto"/>
        <w:ind w:left="0" w:firstLine="0"/>
        <w:jc w:val="left"/>
        <w:rPr>
          <w:rFonts w:hint="eastAsia"/>
        </w:rPr>
      </w:pPr>
      <w:r>
        <w:rPr>
          <w:rFonts w:hint="eastAsia"/>
        </w:rPr>
        <w:t>Human laws accord the same right in defence of our property, when an attempt is made to take it from us by violence.</w:t>
      </w:r>
    </w:p>
    <w:p w14:paraId="4B373BAC">
      <w:pPr>
        <w:spacing w:after="514" w:line="259" w:lineRule="auto"/>
        <w:ind w:left="0" w:firstLine="0"/>
        <w:jc w:val="left"/>
        <w:rPr>
          <w:rFonts w:hint="eastAsia"/>
        </w:rPr>
      </w:pPr>
      <w:r>
        <w:rPr>
          <w:rFonts w:hint="eastAsia"/>
        </w:rPr>
        <w:t>当有人试图用暴力夺取我们的财产时，人类法律也同样赋予我们在保卫财产方面的权利。</w:t>
      </w:r>
    </w:p>
    <w:p w14:paraId="4B599514">
      <w:pPr>
        <w:spacing w:after="514" w:line="259" w:lineRule="auto"/>
        <w:ind w:left="0" w:firstLine="0"/>
        <w:jc w:val="left"/>
        <w:rPr>
          <w:rFonts w:hint="eastAsia"/>
        </w:rPr>
      </w:pPr>
    </w:p>
    <w:p w14:paraId="4BC90153">
      <w:pPr>
        <w:spacing w:after="514" w:line="259" w:lineRule="auto"/>
        <w:ind w:left="0" w:firstLine="0"/>
        <w:jc w:val="left"/>
        <w:rPr>
          <w:rFonts w:hint="eastAsia"/>
        </w:rPr>
      </w:pPr>
      <w:r>
        <w:rPr>
          <w:rFonts w:hint="eastAsia"/>
        </w:rPr>
        <w:t>It may be inquired, how far wars, in the course of which there is a loss of many lives, are consistent with this precept?</w:t>
      </w:r>
    </w:p>
    <w:p w14:paraId="564A937C">
      <w:pPr>
        <w:spacing w:after="514" w:line="259" w:lineRule="auto"/>
        <w:ind w:left="0" w:firstLine="0"/>
        <w:jc w:val="left"/>
        <w:rPr>
          <w:rFonts w:hint="eastAsia"/>
        </w:rPr>
      </w:pPr>
      <w:r>
        <w:rPr>
          <w:rFonts w:hint="eastAsia"/>
        </w:rPr>
        <w:t>或许有人会问，在战争中会造成许多生命损失，这在多大程度上与这条诫命相符？</w:t>
      </w:r>
    </w:p>
    <w:p w14:paraId="535295F8">
      <w:pPr>
        <w:spacing w:after="514" w:line="259" w:lineRule="auto"/>
        <w:ind w:left="0" w:firstLine="0"/>
        <w:jc w:val="left"/>
        <w:rPr>
          <w:rFonts w:hint="eastAsia"/>
        </w:rPr>
      </w:pPr>
    </w:p>
    <w:p w14:paraId="539381EA">
      <w:pPr>
        <w:spacing w:after="514" w:line="259" w:lineRule="auto"/>
        <w:ind w:left="0" w:firstLine="0"/>
        <w:jc w:val="left"/>
        <w:rPr>
          <w:rFonts w:hint="eastAsia"/>
        </w:rPr>
      </w:pPr>
      <w:r>
        <w:rPr>
          <w:rFonts w:hint="eastAsia"/>
        </w:rPr>
        <w:t>The plain answer is, that they are justifiable only on the plea of self-defence; that we may make war and destroy our enemies when we are unjustly attacked, for we are acting the same part, on a more extended scale, with the individual who resists the house-breaker, the highway-man, and the assassin; but that wars of aggression, wars which have no just cause in the conduct of our antagonist, are unlawful; and that, in the sight of God, every life which is taken away in the prosecution of them is a murder.</w:t>
      </w:r>
    </w:p>
    <w:p w14:paraId="4F16EF28">
      <w:pPr>
        <w:spacing w:after="514" w:line="259" w:lineRule="auto"/>
        <w:ind w:left="0" w:firstLine="0"/>
        <w:jc w:val="left"/>
        <w:rPr>
          <w:rFonts w:hint="eastAsia"/>
        </w:rPr>
      </w:pPr>
      <w:r>
        <w:rPr>
          <w:rFonts w:hint="eastAsia"/>
        </w:rPr>
        <w:t>简单的回答是，只有以自卫为由，它们才是正当的；当我们受到不公正的攻击时，我们可以发动战争并消灭我们的敌人，因为我们在更大规模上扮演着与抵抗破门而入者、拦路抢劫者和刺客的个人同样的角色；但是侵略战争，即在我们的对手的行为中没有正当理由的战争，是非法的；并且，在上帝眼中，在进行这些战争中夺去的每一条生命都是谋杀。</w:t>
      </w:r>
    </w:p>
    <w:p w14:paraId="3A5A0CFE">
      <w:pPr>
        <w:spacing w:after="514" w:line="259" w:lineRule="auto"/>
        <w:ind w:left="0" w:firstLine="0"/>
        <w:jc w:val="left"/>
        <w:rPr>
          <w:rFonts w:hint="eastAsia"/>
        </w:rPr>
      </w:pPr>
    </w:p>
    <w:p w14:paraId="071C0250">
      <w:pPr>
        <w:spacing w:after="514" w:line="259" w:lineRule="auto"/>
        <w:ind w:left="0" w:firstLine="0"/>
        <w:jc w:val="left"/>
        <w:rPr>
          <w:rFonts w:hint="eastAsia"/>
        </w:rPr>
      </w:pPr>
      <w:r>
        <w:rPr>
          <w:rFonts w:hint="eastAsia"/>
        </w:rPr>
        <w:t>How much guilt is accumulated upon all the nations of the world!</w:t>
      </w:r>
    </w:p>
    <w:p w14:paraId="4D0DAA32">
      <w:pPr>
        <w:spacing w:after="514" w:line="259" w:lineRule="auto"/>
        <w:ind w:left="0" w:firstLine="0"/>
        <w:jc w:val="left"/>
        <w:rPr>
          <w:rFonts w:hint="eastAsia"/>
        </w:rPr>
      </w:pPr>
      <w:r>
        <w:rPr>
          <w:rFonts w:hint="eastAsia"/>
        </w:rPr>
        <w:t>世界各国累积了何等多的罪孽！</w:t>
      </w:r>
    </w:p>
    <w:p w14:paraId="25807F6D">
      <w:pPr>
        <w:spacing w:after="514" w:line="259" w:lineRule="auto"/>
        <w:ind w:left="0" w:firstLine="0"/>
        <w:jc w:val="left"/>
        <w:rPr>
          <w:rFonts w:hint="eastAsia"/>
        </w:rPr>
      </w:pPr>
    </w:p>
    <w:p w14:paraId="7244CF61">
      <w:pPr>
        <w:spacing w:after="514" w:line="259" w:lineRule="auto"/>
        <w:ind w:left="0" w:firstLine="0"/>
        <w:jc w:val="left"/>
        <w:rPr>
          <w:rFonts w:hint="eastAsia"/>
        </w:rPr>
      </w:pPr>
      <w:r>
        <w:rPr>
          <w:rFonts w:hint="eastAsia"/>
        </w:rPr>
        <w:t>and how dreadful will be the reckoning with the rulers of the earth, when God shall make inquiry after blood!</w:t>
      </w:r>
    </w:p>
    <w:p w14:paraId="1A3EF6F5">
      <w:pPr>
        <w:spacing w:after="514" w:line="259" w:lineRule="auto"/>
        <w:ind w:left="0" w:firstLine="0"/>
        <w:jc w:val="left"/>
        <w:rPr>
          <w:rFonts w:hint="eastAsia"/>
        </w:rPr>
      </w:pPr>
      <w:r>
        <w:rPr>
          <w:rFonts w:hint="eastAsia"/>
        </w:rPr>
        <w:t>当上帝追讨流血的罪时，与地上统治者的清算将是何等的可怕！</w:t>
      </w:r>
    </w:p>
    <w:p w14:paraId="49B7FD54">
      <w:pPr>
        <w:spacing w:after="514" w:line="259" w:lineRule="auto"/>
        <w:ind w:left="0" w:firstLine="0"/>
        <w:jc w:val="left"/>
        <w:rPr>
          <w:rFonts w:hint="eastAsia"/>
        </w:rPr>
      </w:pPr>
    </w:p>
    <w:p w14:paraId="0880BF7A">
      <w:pPr>
        <w:spacing w:after="514" w:line="259" w:lineRule="auto"/>
        <w:ind w:left="0" w:firstLine="0"/>
        <w:jc w:val="left"/>
        <w:rPr>
          <w:rFonts w:hint="eastAsia"/>
        </w:rPr>
      </w:pPr>
      <w:r>
        <w:rPr>
          <w:rFonts w:hint="eastAsia"/>
        </w:rPr>
        <w:t>The precept is justly understood to forbid suicide; and for this reason, that we have not absolute power over our own life, but are bound to retain and employ it to the ends for which it was bestowed, till the gift is resumed by the Giver.</w:t>
      </w:r>
    </w:p>
    <w:p w14:paraId="6E47E8B4">
      <w:pPr>
        <w:spacing w:after="514" w:line="259" w:lineRule="auto"/>
        <w:ind w:left="0" w:firstLine="0"/>
        <w:jc w:val="left"/>
        <w:rPr>
          <w:rFonts w:hint="eastAsia"/>
        </w:rPr>
      </w:pPr>
      <w:r>
        <w:rPr>
          <w:rFonts w:hint="eastAsia"/>
        </w:rPr>
        <w:t>这条诫命被正确地理解为禁止自杀；理由是我们对自己的生命没有绝对的权力，而是有责任保留并使用它，以达到它被赐予的目的，直到赐予者收回这份礼物为止。</w:t>
      </w:r>
    </w:p>
    <w:p w14:paraId="3FC03294">
      <w:pPr>
        <w:spacing w:after="514" w:line="259" w:lineRule="auto"/>
        <w:ind w:left="0" w:firstLine="0"/>
        <w:jc w:val="left"/>
        <w:rPr>
          <w:rFonts w:hint="eastAsia"/>
        </w:rPr>
      </w:pPr>
    </w:p>
    <w:p w14:paraId="508C4485">
      <w:pPr>
        <w:spacing w:after="514" w:line="259" w:lineRule="auto"/>
        <w:ind w:left="0" w:firstLine="0"/>
        <w:jc w:val="left"/>
        <w:rPr>
          <w:rFonts w:hint="eastAsia"/>
        </w:rPr>
      </w:pPr>
      <w:r>
        <w:rPr>
          <w:rFonts w:hint="eastAsia"/>
        </w:rPr>
        <w:t>Disgust at life will not justify selfmurder, because it can exist only in an ungrateful and vicious mind; nor severe affliction, which coming from the hand of God, it is our duty to bear with patience; nor the apprehension of evil, which may not befall us, and to which, if it did come, we should be bound to submit without a murmur.</w:t>
      </w:r>
    </w:p>
    <w:p w14:paraId="386ADE2E">
      <w:pPr>
        <w:spacing w:after="514" w:line="259" w:lineRule="auto"/>
        <w:ind w:left="0" w:firstLine="0"/>
        <w:jc w:val="left"/>
        <w:rPr>
          <w:rFonts w:hint="eastAsia"/>
        </w:rPr>
      </w:pPr>
      <w:r>
        <w:rPr>
          <w:rFonts w:hint="eastAsia"/>
        </w:rPr>
        <w:t>对生命的厌恶不能成为自杀的正当理由，因为它只能存在于一个忘恩负义和邪恶的心灵中；也不能因为严重的苦难，因为那来自上帝之手，我们有责任耐心忍受；也不能因为对可能不会降临的邪恶的恐惧，即使它真的来了，我们也应毫无怨言地顺服。</w:t>
      </w:r>
    </w:p>
    <w:p w14:paraId="7399C7BA">
      <w:pPr>
        <w:spacing w:after="514" w:line="259" w:lineRule="auto"/>
        <w:ind w:left="0" w:firstLine="0"/>
        <w:jc w:val="left"/>
        <w:rPr>
          <w:rFonts w:hint="eastAsia"/>
        </w:rPr>
      </w:pPr>
    </w:p>
    <w:p w14:paraId="71715332">
      <w:pPr>
        <w:spacing w:after="514" w:line="259" w:lineRule="auto"/>
        <w:ind w:left="0" w:firstLine="0"/>
        <w:jc w:val="left"/>
        <w:rPr>
          <w:rFonts w:hint="eastAsia"/>
        </w:rPr>
      </w:pPr>
      <w:r>
        <w:rPr>
          <w:rFonts w:hint="eastAsia"/>
        </w:rPr>
        <w:t>Life is an appointed time, measured out to us by the wisdom of God; it is a race which we must run till we arrive at the goal; it is a conflict which we must sustain till we have obtained the victory.</w:t>
      </w:r>
    </w:p>
    <w:p w14:paraId="1F6D519A">
      <w:pPr>
        <w:spacing w:after="514" w:line="259" w:lineRule="auto"/>
        <w:ind w:left="0" w:firstLine="0"/>
        <w:jc w:val="left"/>
        <w:rPr>
          <w:rFonts w:hint="eastAsia"/>
        </w:rPr>
      </w:pPr>
      <w:r>
        <w:rPr>
          <w:rFonts w:hint="eastAsia"/>
        </w:rPr>
        <w:t>生命是上帝的智慧为我们量定的一段指定的时间；这是一场我们必须跑到终点的赛跑；这是一场我们必须坚持直到获得胜利的争战。</w:t>
      </w:r>
    </w:p>
    <w:p w14:paraId="1FD3DAC3">
      <w:pPr>
        <w:spacing w:after="514" w:line="259" w:lineRule="auto"/>
        <w:ind w:left="0" w:firstLine="0"/>
        <w:jc w:val="left"/>
        <w:rPr>
          <w:rFonts w:hint="eastAsia"/>
        </w:rPr>
      </w:pPr>
    </w:p>
    <w:p w14:paraId="4F09D78C">
      <w:pPr>
        <w:spacing w:after="514" w:line="259" w:lineRule="auto"/>
        <w:ind w:left="0" w:firstLine="0"/>
        <w:jc w:val="left"/>
        <w:rPr>
          <w:rFonts w:hint="eastAsia"/>
        </w:rPr>
      </w:pPr>
      <w:r>
        <w:rPr>
          <w:rFonts w:hint="eastAsia"/>
        </w:rPr>
        <w:t>The prohibition of murder implies a prohibition of all the causes which lead to it; as, envy, malice, revenge, secret wishes of evil to others, and imprecations of it, unjust and excessive anger, duels, and fighting of every kind between man and man.</w:t>
      </w:r>
    </w:p>
    <w:p w14:paraId="4A55844B">
      <w:pPr>
        <w:spacing w:after="514" w:line="259" w:lineRule="auto"/>
        <w:ind w:left="0" w:firstLine="0"/>
        <w:jc w:val="left"/>
        <w:rPr>
          <w:rFonts w:hint="eastAsia"/>
        </w:rPr>
      </w:pPr>
      <w:r>
        <w:rPr>
          <w:rFonts w:hint="eastAsia"/>
        </w:rPr>
        <w:t>禁止谋杀意味着禁止一切导致谋杀的原因；如嫉妒、恶意、复仇、暗中希望他人遭恶以及诅咒他人、不义和过度的愤怒、决斗以及人与人之间各种形式的争斗。</w:t>
      </w:r>
    </w:p>
    <w:p w14:paraId="2113C7EA">
      <w:pPr>
        <w:spacing w:after="514" w:line="259" w:lineRule="auto"/>
        <w:ind w:left="0" w:firstLine="0"/>
        <w:jc w:val="left"/>
        <w:rPr>
          <w:rFonts w:hint="eastAsia"/>
        </w:rPr>
      </w:pPr>
    </w:p>
    <w:p w14:paraId="04E8B3F3">
      <w:pPr>
        <w:spacing w:after="514" w:line="259" w:lineRule="auto"/>
        <w:ind w:left="0" w:firstLine="0"/>
        <w:jc w:val="left"/>
        <w:rPr>
          <w:rFonts w:hint="eastAsia"/>
        </w:rPr>
      </w:pPr>
      <w:r>
        <w:rPr>
          <w:rFonts w:hint="eastAsia"/>
        </w:rPr>
        <w:t>"Ye have heard that it was said, Thou shalt not kill: But I say unto you, That whosoever is angry with his brother without a cause, shall be in danger of the judgment; and whosoever shall say to his brother, Raca, shall be in danger of the council; but whosoever shall say, Thou fool, shall be in danger of hell-fire."*</w:t>
      </w:r>
    </w:p>
    <w:p w14:paraId="73BA5A2C">
      <w:pPr>
        <w:spacing w:after="514" w:line="259" w:lineRule="auto"/>
        <w:ind w:left="0" w:firstLine="0"/>
        <w:jc w:val="left"/>
        <w:rPr>
          <w:rFonts w:hint="eastAsia"/>
        </w:rPr>
      </w:pPr>
      <w:r>
        <w:rPr>
          <w:rFonts w:hint="eastAsia"/>
        </w:rPr>
        <w:t>“你们听见有话说：‘不可杀人’；只是我告诉你们，凡无缘无故地向弟兄动怒的，难免受审断；凡骂弟兄是拉加的，难免公会的审断；凡骂弟兄是魔利的，难免地狱的火。”*</w:t>
      </w:r>
    </w:p>
    <w:p w14:paraId="7D518D21">
      <w:pPr>
        <w:spacing w:after="514" w:line="259" w:lineRule="auto"/>
        <w:ind w:left="0" w:firstLine="0"/>
        <w:jc w:val="left"/>
        <w:rPr>
          <w:rFonts w:hint="eastAsia"/>
        </w:rPr>
      </w:pPr>
    </w:p>
    <w:p w14:paraId="746B435E">
      <w:pPr>
        <w:spacing w:after="514" w:line="259" w:lineRule="auto"/>
        <w:ind w:left="0" w:firstLine="0"/>
        <w:jc w:val="left"/>
        <w:rPr>
          <w:rFonts w:hint="eastAsia"/>
        </w:rPr>
      </w:pPr>
      <w:r>
        <w:rPr>
          <w:rFonts w:hint="eastAsia"/>
        </w:rPr>
        <w:t>An Apostle, speaking in the spirit of his Master, declares, that he who "hateth his brother is a murderer." †</w:t>
      </w:r>
    </w:p>
    <w:p w14:paraId="137763E6">
      <w:pPr>
        <w:spacing w:after="514" w:line="259" w:lineRule="auto"/>
        <w:ind w:left="0" w:firstLine="0"/>
        <w:jc w:val="left"/>
        <w:rPr>
          <w:rFonts w:hint="eastAsia"/>
        </w:rPr>
      </w:pPr>
      <w:r>
        <w:rPr>
          <w:rFonts w:hint="eastAsia"/>
        </w:rPr>
        <w:t>一位使徒，本着他主的心灵说话，宣告那“恨他弟兄的，就是杀人的。” †</w:t>
      </w:r>
    </w:p>
    <w:p w14:paraId="7583DB91">
      <w:pPr>
        <w:spacing w:after="514" w:line="259" w:lineRule="auto"/>
        <w:ind w:left="0" w:firstLine="0"/>
        <w:jc w:val="left"/>
        <w:rPr>
          <w:rFonts w:hint="eastAsia"/>
        </w:rPr>
      </w:pPr>
    </w:p>
    <w:p w14:paraId="07B2B3D5">
      <w:pPr>
        <w:spacing w:after="514" w:line="259" w:lineRule="auto"/>
        <w:ind w:left="0" w:firstLine="0"/>
        <w:jc w:val="left"/>
        <w:rPr>
          <w:rFonts w:hint="eastAsia"/>
        </w:rPr>
      </w:pPr>
      <w:r>
        <w:rPr>
          <w:rFonts w:hint="eastAsia"/>
        </w:rPr>
        <w:t>The command, not to take away our own life, binds us to avoid not only direct suicide, but every thing which has a tendency to bring it to an untimely end; as, peevishness, and fret-fulness, and discontent; immoderate grief; anxious care about our worldly affairs, and labour unnecessarily submitted to beyond our strength; neglect of our bodies, by withholding due nourishment and clothing, and carelessness about our health; intemperance in eating and drinking, and exposing ourselves to danger without a lawful call.</w:t>
      </w:r>
    </w:p>
    <w:p w14:paraId="5B91B7E5">
      <w:pPr>
        <w:spacing w:after="514" w:line="259" w:lineRule="auto"/>
        <w:ind w:left="0" w:firstLine="0"/>
        <w:jc w:val="left"/>
        <w:rPr>
          <w:rFonts w:hint="eastAsia"/>
        </w:rPr>
      </w:pPr>
      <w:r>
        <w:rPr>
          <w:rFonts w:hint="eastAsia"/>
        </w:rPr>
        <w:t>不可夺去自己生命的命令，不仅约束我们避免直接自杀，而且要避免一切有导致生命过早结束倾向的事物；如暴躁、烦恼和不满；过度的悲伤；对属世事务的焦虑关怀，以及不必要地承担超出我们力量的劳作；因不给予适当的营养和衣物而忽略我们的身体，以及对我们健康的疏忽；饮食无度，以及在没有合法呼召的情况下将自己置于危险之中。</w:t>
      </w:r>
    </w:p>
    <w:p w14:paraId="596E3102">
      <w:pPr>
        <w:spacing w:after="514" w:line="259" w:lineRule="auto"/>
        <w:ind w:left="0" w:firstLine="0"/>
        <w:jc w:val="left"/>
        <w:rPr>
          <w:rFonts w:hint="eastAsia"/>
        </w:rPr>
      </w:pPr>
    </w:p>
    <w:p w14:paraId="7FDC859D">
      <w:pPr>
        <w:spacing w:after="514" w:line="259" w:lineRule="auto"/>
        <w:ind w:left="0" w:firstLine="0"/>
        <w:jc w:val="left"/>
        <w:rPr>
          <w:rFonts w:hint="eastAsia"/>
        </w:rPr>
      </w:pPr>
      <w:r>
        <w:rPr>
          <w:rFonts w:hint="eastAsia"/>
        </w:rPr>
        <w:t>The positive duties are implied in the negative.</w:t>
      </w:r>
    </w:p>
    <w:p w14:paraId="159DA694">
      <w:pPr>
        <w:spacing w:after="514" w:line="259" w:lineRule="auto"/>
        <w:ind w:left="0" w:firstLine="0"/>
        <w:jc w:val="left"/>
        <w:rPr>
          <w:rFonts w:hint="eastAsia"/>
        </w:rPr>
      </w:pPr>
      <w:r>
        <w:rPr>
          <w:rFonts w:hint="eastAsia"/>
        </w:rPr>
        <w:t>积极的责任蕴含在消极的禁令中。</w:t>
      </w:r>
    </w:p>
    <w:p w14:paraId="026834C6">
      <w:pPr>
        <w:spacing w:after="514" w:line="259" w:lineRule="auto"/>
        <w:ind w:left="0" w:firstLine="0"/>
        <w:jc w:val="left"/>
        <w:rPr>
          <w:rFonts w:hint="eastAsia"/>
        </w:rPr>
      </w:pPr>
    </w:p>
    <w:p w14:paraId="54C5FB48">
      <w:pPr>
        <w:spacing w:after="514" w:line="259" w:lineRule="auto"/>
        <w:ind w:left="0" w:firstLine="0"/>
        <w:jc w:val="left"/>
        <w:rPr>
          <w:rFonts w:hint="eastAsia"/>
        </w:rPr>
      </w:pPr>
      <w:r>
        <w:rPr>
          <w:rFonts w:hint="eastAsia"/>
        </w:rPr>
        <w:t>We ought to use all proper means of preserving our life, for our own sakes, and for the good of those who are dependent upon us, and to whom we may be useful in temporal and spiritual things.</w:t>
      </w:r>
    </w:p>
    <w:p w14:paraId="701D49D2">
      <w:pPr>
        <w:spacing w:after="514" w:line="259" w:lineRule="auto"/>
        <w:ind w:left="0" w:firstLine="0"/>
        <w:jc w:val="left"/>
        <w:rPr>
          <w:rFonts w:hint="eastAsia"/>
        </w:rPr>
      </w:pPr>
      <w:r>
        <w:rPr>
          <w:rFonts w:hint="eastAsia"/>
        </w:rPr>
        <w:t>我们应当使用一切适当的方法来保护我们的生命，为了我们自己，也为了那些依赖我们、以及我们在属世和属灵事务上可以帮助的人的益处。</w:t>
      </w:r>
    </w:p>
    <w:p w14:paraId="2E07D578">
      <w:pPr>
        <w:spacing w:after="514" w:line="259" w:lineRule="auto"/>
        <w:ind w:left="0" w:firstLine="0"/>
        <w:jc w:val="left"/>
        <w:rPr>
          <w:rFonts w:hint="eastAsia"/>
        </w:rPr>
      </w:pPr>
    </w:p>
    <w:p w14:paraId="751270A3">
      <w:pPr>
        <w:spacing w:after="514" w:line="259" w:lineRule="auto"/>
        <w:ind w:left="0" w:firstLine="0"/>
        <w:jc w:val="left"/>
        <w:rPr>
          <w:rFonts w:hint="eastAsia"/>
        </w:rPr>
      </w:pPr>
      <w:r>
        <w:rPr>
          <w:rFonts w:hint="eastAsia"/>
        </w:rPr>
        <w:t>We are bound also to endeavour to preserve the lives of others, by warning them of dangers, by rescuing them from perilous circumstances, by ministering to their necessities, by doing what will contribute to render life desirable and comfortable to them.</w:t>
      </w:r>
    </w:p>
    <w:p w14:paraId="1956654F">
      <w:pPr>
        <w:spacing w:after="514" w:line="259" w:lineRule="auto"/>
        <w:ind w:left="0" w:firstLine="0"/>
        <w:jc w:val="left"/>
        <w:rPr>
          <w:rFonts w:hint="eastAsia"/>
        </w:rPr>
      </w:pPr>
      <w:r>
        <w:rPr>
          <w:rFonts w:hint="eastAsia"/>
        </w:rPr>
        <w:t>我们也有责任努力保护他人的生命，通过警告他们危险，将他们从危险的环境中解救出来，供应他们的需要，以及做一些有助于使他们的生活变得可向往和舒适的事情。</w:t>
      </w:r>
    </w:p>
    <w:p w14:paraId="37B67EB6">
      <w:pPr>
        <w:spacing w:after="514" w:line="259" w:lineRule="auto"/>
        <w:ind w:left="0" w:firstLine="0"/>
        <w:jc w:val="left"/>
        <w:rPr>
          <w:rFonts w:hint="eastAsia"/>
        </w:rPr>
      </w:pPr>
    </w:p>
    <w:p w14:paraId="71947D0B">
      <w:pPr>
        <w:spacing w:after="514" w:line="259" w:lineRule="auto"/>
        <w:ind w:left="0" w:firstLine="0"/>
        <w:jc w:val="left"/>
        <w:rPr>
          <w:rFonts w:hint="eastAsia"/>
        </w:rPr>
      </w:pPr>
      <w:r>
        <w:rPr>
          <w:rFonts w:hint="eastAsia"/>
        </w:rPr>
        <w:t>As there is a life of far greater importance than that of the body, the precept may be understood to comprehend the duties which relate to the salvation of our own souls, and those of our brethren: "He that findeth me findeth life, and shall obtain favour of the Lord.</w:t>
      </w:r>
    </w:p>
    <w:p w14:paraId="06A00ED1">
      <w:pPr>
        <w:spacing w:after="514" w:line="259" w:lineRule="auto"/>
        <w:ind w:left="0" w:firstLine="0"/>
        <w:jc w:val="left"/>
        <w:rPr>
          <w:rFonts w:hint="eastAsia"/>
        </w:rPr>
      </w:pPr>
      <w:r>
        <w:rPr>
          <w:rFonts w:hint="eastAsia"/>
        </w:rPr>
        <w:t>既然有一种生命远比身体的生命重要得多，这条诫命可以被理解为包含了与我们自己灵魂以及我们弟兄灵魂得救有关的责任：“因为寻得我的，就寻得生命，也必蒙耶和华的恩惠。</w:t>
      </w:r>
    </w:p>
    <w:p w14:paraId="41812749">
      <w:pPr>
        <w:spacing w:after="514" w:line="259" w:lineRule="auto"/>
        <w:ind w:left="0" w:firstLine="0"/>
        <w:jc w:val="left"/>
        <w:rPr>
          <w:rFonts w:hint="eastAsia"/>
        </w:rPr>
      </w:pPr>
    </w:p>
    <w:p w14:paraId="45F5AFE1">
      <w:pPr>
        <w:spacing w:after="514" w:line="259" w:lineRule="auto"/>
        <w:ind w:left="0" w:firstLine="0"/>
        <w:jc w:val="left"/>
        <w:rPr>
          <w:rFonts w:hint="eastAsia"/>
        </w:rPr>
      </w:pPr>
      <w:r>
        <w:rPr>
          <w:rFonts w:hint="eastAsia"/>
        </w:rPr>
        <w:t>But he that sinneth against me wrongeth his own soul; all they that hate me love death."*</w:t>
      </w:r>
    </w:p>
    <w:p w14:paraId="3FFFFD32">
      <w:pPr>
        <w:spacing w:after="514" w:line="259" w:lineRule="auto"/>
        <w:ind w:left="0" w:firstLine="0"/>
        <w:jc w:val="left"/>
        <w:rPr>
          <w:rFonts w:hint="eastAsia"/>
        </w:rPr>
      </w:pPr>
      <w:r>
        <w:rPr>
          <w:rFonts w:hint="eastAsia"/>
        </w:rPr>
        <w:t>惟有得罪我的，是害了自己的性命；恨恶我的，都喜爱死亡。”*</w:t>
      </w:r>
    </w:p>
    <w:p w14:paraId="430CCCE2">
      <w:pPr>
        <w:spacing w:after="514" w:line="259" w:lineRule="auto"/>
        <w:ind w:left="0" w:firstLine="0"/>
        <w:jc w:val="left"/>
        <w:rPr>
          <w:rFonts w:hint="eastAsia"/>
        </w:rPr>
      </w:pPr>
    </w:p>
    <w:p w14:paraId="7EB41238">
      <w:pPr>
        <w:spacing w:after="514" w:line="259" w:lineRule="auto"/>
        <w:ind w:left="0" w:firstLine="0"/>
        <w:jc w:val="left"/>
        <w:rPr>
          <w:rFonts w:hint="eastAsia"/>
        </w:rPr>
      </w:pPr>
      <w:r>
        <w:rPr>
          <w:rFonts w:hint="eastAsia"/>
        </w:rPr>
        <w:t>In these words our duty to ourselves is pointed out; and with respect to others who are connected with us, it is only when we endeavour, by our instructions, our example, and our prayers, to turn them from the path of destruction, that we can say with Paul, that "we are free from the blood of all men.'</w:t>
      </w:r>
    </w:p>
    <w:p w14:paraId="593B8B37">
      <w:pPr>
        <w:spacing w:after="514" w:line="259" w:lineRule="auto"/>
        <w:ind w:left="0" w:firstLine="0"/>
        <w:jc w:val="left"/>
      </w:pPr>
      <w:r>
        <w:rPr>
          <w:rFonts w:hint="eastAsia"/>
        </w:rPr>
        <w:t>在这些话中，我们对自己的责任被指明了；而对于与我们有关的其他人，只有当我们努力通过我们的教导、我们的榜样和我们的祷告，使他们从灭亡的道路上转回时，我们才能与保罗同说，“众人的血与我无干。”</w:t>
      </w:r>
      <w:r>
        <w:t xml:space="preserve"> </w:t>
      </w:r>
    </w:p>
    <w:p w14:paraId="54788105">
      <w:pPr>
        <w:spacing w:after="514" w:line="259" w:lineRule="auto"/>
        <w:ind w:left="0" w:firstLine="0"/>
        <w:jc w:val="left"/>
      </w:pPr>
    </w:p>
    <w:p w14:paraId="70F51E10">
      <w:pPr>
        <w:pStyle w:val="2"/>
        <w:bidi w:val="0"/>
        <w:rPr>
          <w:rFonts w:hint="eastAsia"/>
        </w:rPr>
      </w:pPr>
      <w:r>
        <w:rPr>
          <w:rFonts w:hint="eastAsia"/>
        </w:rPr>
        <w:t>LECTURE CV</w:t>
      </w:r>
    </w:p>
    <w:p w14:paraId="11B9178B">
      <w:pPr>
        <w:pStyle w:val="2"/>
        <w:bidi w:val="0"/>
        <w:rPr>
          <w:rFonts w:hint="eastAsia"/>
        </w:rPr>
      </w:pPr>
      <w:r>
        <w:rPr>
          <w:rFonts w:hint="eastAsia"/>
        </w:rPr>
        <w:t>讲座一百零五</w:t>
      </w:r>
    </w:p>
    <w:p w14:paraId="09F7A6D4">
      <w:pPr>
        <w:spacing w:after="289" w:line="259" w:lineRule="auto"/>
        <w:ind w:left="0" w:firstLine="0"/>
        <w:jc w:val="left"/>
        <w:rPr>
          <w:rFonts w:hint="eastAsia"/>
        </w:rPr>
      </w:pPr>
    </w:p>
    <w:p w14:paraId="05189E5C">
      <w:pPr>
        <w:pStyle w:val="3"/>
        <w:bidi w:val="0"/>
        <w:rPr>
          <w:rFonts w:hint="eastAsia"/>
        </w:rPr>
      </w:pPr>
      <w:r>
        <w:rPr>
          <w:rFonts w:hint="eastAsia"/>
        </w:rPr>
        <w:t>ON THE LAW OF GOD</w:t>
      </w:r>
    </w:p>
    <w:p w14:paraId="5D0B53DF">
      <w:pPr>
        <w:pStyle w:val="3"/>
        <w:bidi w:val="0"/>
        <w:rPr>
          <w:rFonts w:hint="eastAsia"/>
        </w:rPr>
      </w:pPr>
      <w:r>
        <w:rPr>
          <w:rFonts w:hint="eastAsia"/>
        </w:rPr>
        <w:t>论上帝的律法</w:t>
      </w:r>
    </w:p>
    <w:p w14:paraId="35F4BA7B">
      <w:pPr>
        <w:spacing w:after="289" w:line="259" w:lineRule="auto"/>
        <w:ind w:left="0" w:firstLine="0"/>
        <w:jc w:val="left"/>
        <w:rPr>
          <w:rFonts w:hint="eastAsia"/>
        </w:rPr>
      </w:pPr>
    </w:p>
    <w:p w14:paraId="5C9C1556">
      <w:pPr>
        <w:spacing w:after="289" w:line="259" w:lineRule="auto"/>
        <w:ind w:left="0" w:firstLine="0"/>
        <w:jc w:val="left"/>
        <w:rPr>
          <w:rFonts w:hint="eastAsia"/>
        </w:rPr>
      </w:pPr>
      <w:r>
        <w:rPr>
          <w:rFonts w:hint="eastAsia"/>
        </w:rPr>
        <w:t>Commentary on the Seventh, the Eighth, the Ninth, and the Tenth Commandments.—Conclusion from a Review of the Law.</w:t>
      </w:r>
    </w:p>
    <w:p w14:paraId="0165D8D2">
      <w:pPr>
        <w:spacing w:after="289" w:line="259" w:lineRule="auto"/>
        <w:ind w:left="0" w:firstLine="0"/>
        <w:jc w:val="left"/>
        <w:rPr>
          <w:rFonts w:hint="eastAsia"/>
        </w:rPr>
      </w:pPr>
      <w:r>
        <w:rPr>
          <w:rFonts w:hint="eastAsia"/>
        </w:rPr>
        <w:t>第七、第八、第九和第十条诫命注释。——律法回顾总结。</w:t>
      </w:r>
    </w:p>
    <w:p w14:paraId="673AC959">
      <w:pPr>
        <w:spacing w:after="289" w:line="259" w:lineRule="auto"/>
        <w:ind w:left="0" w:firstLine="0"/>
        <w:jc w:val="left"/>
        <w:rPr>
          <w:rFonts w:hint="eastAsia"/>
        </w:rPr>
      </w:pPr>
    </w:p>
    <w:p w14:paraId="339D16D4">
      <w:pPr>
        <w:spacing w:after="289" w:line="259" w:lineRule="auto"/>
        <w:ind w:left="0" w:firstLine="0"/>
        <w:jc w:val="left"/>
        <w:rPr>
          <w:rFonts w:hint="eastAsia"/>
        </w:rPr>
      </w:pPr>
      <w:r>
        <w:rPr>
          <w:rFonts w:hint="eastAsia"/>
        </w:rPr>
        <w:t>THE Seventh precept is, "Thou shalt not commit adultery."</w:t>
      </w:r>
    </w:p>
    <w:p w14:paraId="7E998CF1">
      <w:pPr>
        <w:spacing w:after="289" w:line="259" w:lineRule="auto"/>
        <w:ind w:left="0" w:firstLine="0"/>
        <w:jc w:val="left"/>
        <w:rPr>
          <w:rFonts w:hint="eastAsia"/>
        </w:rPr>
      </w:pPr>
      <w:r>
        <w:rPr>
          <w:rFonts w:hint="eastAsia"/>
        </w:rPr>
        <w:t>第七条诫命是：“不可奸淫。”</w:t>
      </w:r>
    </w:p>
    <w:p w14:paraId="31229B4F">
      <w:pPr>
        <w:spacing w:after="289" w:line="259" w:lineRule="auto"/>
        <w:ind w:left="0" w:firstLine="0"/>
        <w:jc w:val="left"/>
        <w:rPr>
          <w:rFonts w:hint="eastAsia"/>
        </w:rPr>
      </w:pPr>
    </w:p>
    <w:p w14:paraId="4D637D55">
      <w:pPr>
        <w:spacing w:after="289" w:line="259" w:lineRule="auto"/>
        <w:ind w:left="0" w:firstLine="0"/>
        <w:jc w:val="left"/>
        <w:rPr>
          <w:rFonts w:hint="eastAsia"/>
        </w:rPr>
      </w:pPr>
      <w:r>
        <w:rPr>
          <w:rFonts w:hint="eastAsia"/>
        </w:rPr>
        <w:t>As it forbids a sin which can be committed only by married persons, and according to the rules laid down for the interpretation of the law, not only forbids all the sins comprehended under this general term, but enjoins the opposite duties; a detail of the duties of the conjugal relation is more properly introduced in this place, than under the fifth commandment, to which they are commonly referred.</w:t>
      </w:r>
    </w:p>
    <w:p w14:paraId="5999FAB0">
      <w:pPr>
        <w:spacing w:after="289" w:line="259" w:lineRule="auto"/>
        <w:ind w:left="0" w:firstLine="0"/>
        <w:jc w:val="left"/>
        <w:rPr>
          <w:rFonts w:hint="eastAsia"/>
        </w:rPr>
      </w:pPr>
      <w:r>
        <w:rPr>
          <w:rFonts w:hint="eastAsia"/>
        </w:rPr>
        <w:t>由于它禁止的是只有已婚人士才能犯的罪，并且根据为解释律法所制定的规则，它不仅禁止了这一总称下所包含的一切罪恶，还吩咐了相反的责任；因此，在此处详细阐述婚姻关系的责任，比在通常被归于的第五条诫命下更为恰当。</w:t>
      </w:r>
    </w:p>
    <w:p w14:paraId="53346082">
      <w:pPr>
        <w:spacing w:after="289" w:line="259" w:lineRule="auto"/>
        <w:ind w:left="0" w:firstLine="0"/>
        <w:jc w:val="left"/>
        <w:rPr>
          <w:rFonts w:hint="eastAsia"/>
        </w:rPr>
      </w:pPr>
    </w:p>
    <w:p w14:paraId="496F6DF9">
      <w:pPr>
        <w:spacing w:after="289" w:line="259" w:lineRule="auto"/>
        <w:ind w:left="0" w:firstLine="0"/>
        <w:jc w:val="left"/>
        <w:rPr>
          <w:rFonts w:hint="eastAsia"/>
        </w:rPr>
      </w:pPr>
      <w:r>
        <w:rPr>
          <w:rFonts w:hint="eastAsia"/>
        </w:rPr>
        <w:t>Marriage is an ordinance of God for the increase of the human race, and for other important purposes connected with the comfort and moral improvement of the species.</w:t>
      </w:r>
    </w:p>
    <w:p w14:paraId="6EADA02D">
      <w:pPr>
        <w:spacing w:after="289" w:line="259" w:lineRule="auto"/>
        <w:ind w:left="0" w:firstLine="0"/>
        <w:jc w:val="left"/>
        <w:rPr>
          <w:rFonts w:hint="eastAsia"/>
        </w:rPr>
      </w:pPr>
      <w:r>
        <w:rPr>
          <w:rFonts w:hint="eastAsia"/>
        </w:rPr>
        <w:t>婚姻是上帝为人类的繁衍，以及为与人类的安慰和道德提升相关的其他重要目的而设立的定例。</w:t>
      </w:r>
    </w:p>
    <w:p w14:paraId="4DB62F92">
      <w:pPr>
        <w:spacing w:after="289" w:line="259" w:lineRule="auto"/>
        <w:ind w:left="0" w:firstLine="0"/>
        <w:jc w:val="left"/>
        <w:rPr>
          <w:rFonts w:hint="eastAsia"/>
        </w:rPr>
      </w:pPr>
    </w:p>
    <w:p w14:paraId="2777ECC4">
      <w:pPr>
        <w:spacing w:after="289" w:line="259" w:lineRule="auto"/>
        <w:ind w:left="0" w:firstLine="0"/>
        <w:jc w:val="left"/>
        <w:rPr>
          <w:rFonts w:hint="eastAsia"/>
        </w:rPr>
      </w:pPr>
      <w:r>
        <w:rPr>
          <w:rFonts w:hint="eastAsia"/>
        </w:rPr>
        <w:t>It was instituted in Paradise, where our first parents were united as husband and wife by their Creator himself, and an example was given to be imitated by their descendants.</w:t>
      </w:r>
    </w:p>
    <w:p w14:paraId="7B2965AF">
      <w:pPr>
        <w:spacing w:after="289" w:line="259" w:lineRule="auto"/>
        <w:ind w:left="0" w:firstLine="0"/>
        <w:jc w:val="left"/>
        <w:rPr>
          <w:rFonts w:hint="eastAsia"/>
        </w:rPr>
      </w:pPr>
      <w:r>
        <w:rPr>
          <w:rFonts w:hint="eastAsia"/>
        </w:rPr>
        <w:t>它设立于乐园，在那里我们的始祖由他们的造物主亲自结合为夫妻，并为他们的后裔树立了当效仿的榜样。</w:t>
      </w:r>
    </w:p>
    <w:p w14:paraId="097D1B7D">
      <w:pPr>
        <w:spacing w:after="289" w:line="259" w:lineRule="auto"/>
        <w:ind w:left="0" w:firstLine="0"/>
        <w:jc w:val="left"/>
        <w:rPr>
          <w:rFonts w:hint="eastAsia"/>
        </w:rPr>
      </w:pPr>
    </w:p>
    <w:p w14:paraId="410FF506">
      <w:pPr>
        <w:spacing w:after="289" w:line="259" w:lineRule="auto"/>
        <w:ind w:left="0" w:firstLine="0"/>
        <w:jc w:val="left"/>
        <w:rPr>
          <w:rFonts w:hint="eastAsia"/>
        </w:rPr>
      </w:pPr>
      <w:r>
        <w:rPr>
          <w:rFonts w:hint="eastAsia"/>
        </w:rPr>
        <w:t>As such it was considered by Adam, who, instructed no doubt by a divine revelation, said on that occasion, "Therefore shall a man leave his father and mother, and shall cleave unto his wife, and they shall be one flesh."†</w:t>
      </w:r>
    </w:p>
    <w:p w14:paraId="31C59C38">
      <w:pPr>
        <w:spacing w:after="289" w:line="259" w:lineRule="auto"/>
        <w:ind w:left="0" w:firstLine="0"/>
        <w:jc w:val="left"/>
        <w:rPr>
          <w:rFonts w:hint="eastAsia"/>
        </w:rPr>
      </w:pPr>
      <w:r>
        <w:rPr>
          <w:rFonts w:hint="eastAsia"/>
        </w:rPr>
        <w:t>亚当也是这样看待的，他无疑是受了神圣的启示，在那时说：“因此，人要离开父母，与妻子连合，二人成为一体。”†</w:t>
      </w:r>
    </w:p>
    <w:p w14:paraId="452B3E13">
      <w:pPr>
        <w:spacing w:after="289" w:line="259" w:lineRule="auto"/>
        <w:ind w:left="0" w:firstLine="0"/>
        <w:jc w:val="left"/>
        <w:rPr>
          <w:rFonts w:hint="eastAsia"/>
        </w:rPr>
      </w:pPr>
    </w:p>
    <w:p w14:paraId="6DEE026F">
      <w:pPr>
        <w:spacing w:after="289" w:line="259" w:lineRule="auto"/>
        <w:ind w:left="0" w:firstLine="0"/>
        <w:jc w:val="left"/>
        <w:rPr>
          <w:rFonts w:hint="eastAsia"/>
        </w:rPr>
      </w:pPr>
      <w:r>
        <w:rPr>
          <w:rFonts w:hint="eastAsia"/>
        </w:rPr>
        <w:t>As only a single pair was created, it appears to have been the intention of their Maker that a man should have only one wife, and a wife only one husband.</w:t>
      </w:r>
    </w:p>
    <w:p w14:paraId="64CDB1EA">
      <w:pPr>
        <w:spacing w:after="289" w:line="259" w:lineRule="auto"/>
        <w:ind w:left="0" w:firstLine="0"/>
        <w:jc w:val="left"/>
        <w:rPr>
          <w:rFonts w:hint="eastAsia"/>
        </w:rPr>
      </w:pPr>
      <w:r>
        <w:rPr>
          <w:rFonts w:hint="eastAsia"/>
        </w:rPr>
        <w:t>由于只造了一对男女，看来造物主的原意是一个男人只应有一个妻子，一个妻子只应有一个丈夫。</w:t>
      </w:r>
    </w:p>
    <w:p w14:paraId="51E0650B">
      <w:pPr>
        <w:spacing w:after="289" w:line="259" w:lineRule="auto"/>
        <w:ind w:left="0" w:firstLine="0"/>
        <w:jc w:val="left"/>
        <w:rPr>
          <w:rFonts w:hint="eastAsia"/>
        </w:rPr>
      </w:pPr>
    </w:p>
    <w:p w14:paraId="260AFCE4">
      <w:pPr>
        <w:spacing w:after="289" w:line="259" w:lineRule="auto"/>
        <w:ind w:left="0" w:firstLine="0"/>
        <w:jc w:val="left"/>
        <w:rPr>
          <w:rFonts w:hint="eastAsia"/>
        </w:rPr>
      </w:pPr>
      <w:r>
        <w:rPr>
          <w:rFonts w:hint="eastAsia"/>
        </w:rPr>
        <w:t>In this manner Malachi explains the fact, when he says, "And did not he make one?"</w:t>
      </w:r>
    </w:p>
    <w:p w14:paraId="77BEC98A">
      <w:pPr>
        <w:spacing w:after="289" w:line="259" w:lineRule="auto"/>
        <w:ind w:left="0" w:firstLine="0"/>
        <w:jc w:val="left"/>
        <w:rPr>
          <w:rFonts w:hint="eastAsia"/>
        </w:rPr>
      </w:pPr>
      <w:r>
        <w:rPr>
          <w:rFonts w:hint="eastAsia"/>
        </w:rPr>
        <w:t>玛拉基是这样解释这件事的，他说：“难道祂不是造了一个吗？”</w:t>
      </w:r>
    </w:p>
    <w:p w14:paraId="2C5978E2">
      <w:pPr>
        <w:spacing w:after="289" w:line="259" w:lineRule="auto"/>
        <w:ind w:left="0" w:firstLine="0"/>
        <w:jc w:val="left"/>
        <w:rPr>
          <w:rFonts w:hint="eastAsia"/>
        </w:rPr>
      </w:pPr>
    </w:p>
    <w:p w14:paraId="7C97DC75">
      <w:pPr>
        <w:spacing w:after="289" w:line="259" w:lineRule="auto"/>
        <w:ind w:left="0" w:firstLine="0"/>
        <w:jc w:val="left"/>
        <w:rPr>
          <w:rFonts w:hint="eastAsia"/>
        </w:rPr>
      </w:pPr>
      <w:r>
        <w:rPr>
          <w:rFonts w:hint="eastAsia"/>
        </w:rPr>
        <w:t>namely, one woman; "yet had he the residue of the Spirit.</w:t>
      </w:r>
    </w:p>
    <w:p w14:paraId="50531319">
      <w:pPr>
        <w:spacing w:after="289" w:line="259" w:lineRule="auto"/>
        <w:ind w:left="0" w:firstLine="0"/>
        <w:jc w:val="left"/>
        <w:rPr>
          <w:rFonts w:hint="eastAsia"/>
        </w:rPr>
      </w:pPr>
      <w:r>
        <w:rPr>
          <w:rFonts w:hint="eastAsia"/>
        </w:rPr>
        <w:t>即一个女人；“祂仍有余剩的灵。</w:t>
      </w:r>
    </w:p>
    <w:p w14:paraId="44F96252">
      <w:pPr>
        <w:spacing w:after="289" w:line="259" w:lineRule="auto"/>
        <w:ind w:left="0" w:firstLine="0"/>
        <w:jc w:val="left"/>
        <w:rPr>
          <w:rFonts w:hint="eastAsia"/>
        </w:rPr>
      </w:pPr>
    </w:p>
    <w:p w14:paraId="7EDF71DF">
      <w:pPr>
        <w:spacing w:after="289" w:line="259" w:lineRule="auto"/>
        <w:ind w:left="0" w:firstLine="0"/>
        <w:jc w:val="left"/>
        <w:rPr>
          <w:rFonts w:hint="eastAsia"/>
        </w:rPr>
      </w:pPr>
      <w:r>
        <w:rPr>
          <w:rFonts w:hint="eastAsia"/>
        </w:rPr>
        <w:t>And wherefore one? that he might seek a godly seed."‡</w:t>
      </w:r>
    </w:p>
    <w:p w14:paraId="68499A92">
      <w:pPr>
        <w:spacing w:after="289" w:line="259" w:lineRule="auto"/>
        <w:ind w:left="0" w:firstLine="0"/>
        <w:jc w:val="left"/>
        <w:rPr>
          <w:rFonts w:hint="eastAsia"/>
        </w:rPr>
      </w:pPr>
      <w:r>
        <w:rPr>
          <w:rFonts w:hint="eastAsia"/>
        </w:rPr>
        <w:t>为何只造一个呢？为要得虔诚的后裔。”‡</w:t>
      </w:r>
    </w:p>
    <w:p w14:paraId="75F0B8B4">
      <w:pPr>
        <w:spacing w:after="289" w:line="259" w:lineRule="auto"/>
        <w:ind w:left="0" w:firstLine="0"/>
        <w:jc w:val="left"/>
        <w:rPr>
          <w:rFonts w:hint="eastAsia"/>
        </w:rPr>
      </w:pPr>
    </w:p>
    <w:p w14:paraId="0A11B3A1">
      <w:pPr>
        <w:spacing w:after="289" w:line="259" w:lineRule="auto"/>
        <w:ind w:left="0" w:firstLine="0"/>
        <w:jc w:val="left"/>
        <w:rPr>
          <w:rFonts w:hint="eastAsia"/>
        </w:rPr>
      </w:pPr>
      <w:r>
        <w:rPr>
          <w:rFonts w:hint="eastAsia"/>
        </w:rPr>
        <w:t>Yet we know that polygamy was introduced at an early period, that it was practised by the patriarchs and other pious men, and that it was recognized by the law of Moses, and subjected to regulation.</w:t>
      </w:r>
    </w:p>
    <w:p w14:paraId="7394F56F">
      <w:pPr>
        <w:spacing w:after="289" w:line="259" w:lineRule="auto"/>
        <w:ind w:left="0" w:firstLine="0"/>
        <w:jc w:val="left"/>
        <w:rPr>
          <w:rFonts w:hint="eastAsia"/>
        </w:rPr>
      </w:pPr>
      <w:r>
        <w:rPr>
          <w:rFonts w:hint="eastAsia"/>
        </w:rPr>
        <w:t>然而我们知道，一夫多妻制在早期就已出现，先祖和其他敬虔的人都曾实行过，并且摩西律法也承认并加以规范。</w:t>
      </w:r>
    </w:p>
    <w:p w14:paraId="6467E6B4">
      <w:pPr>
        <w:spacing w:after="289" w:line="259" w:lineRule="auto"/>
        <w:ind w:left="0" w:firstLine="0"/>
        <w:jc w:val="left"/>
        <w:rPr>
          <w:rFonts w:hint="eastAsia"/>
        </w:rPr>
      </w:pPr>
    </w:p>
    <w:p w14:paraId="29215560">
      <w:pPr>
        <w:spacing w:after="289" w:line="259" w:lineRule="auto"/>
        <w:ind w:left="0" w:firstLine="0"/>
        <w:jc w:val="left"/>
        <w:rPr>
          <w:rFonts w:hint="eastAsia"/>
        </w:rPr>
      </w:pPr>
      <w:r>
        <w:rPr>
          <w:rFonts w:hint="eastAsia"/>
        </w:rPr>
        <w:t>If it was not properly approved, it was tolerated; and we must conclude, that at that period there was not such moral evil in it, if it was at all sinful, as was inconsistent with a state of salvation.</w:t>
      </w:r>
    </w:p>
    <w:p w14:paraId="69C64D0B">
      <w:pPr>
        <w:spacing w:after="289" w:line="259" w:lineRule="auto"/>
        <w:ind w:left="0" w:firstLine="0"/>
        <w:jc w:val="left"/>
        <w:rPr>
          <w:rFonts w:hint="eastAsia"/>
        </w:rPr>
      </w:pPr>
      <w:r>
        <w:rPr>
          <w:rFonts w:hint="eastAsia"/>
        </w:rPr>
        <w:t>如果它没有得到正式的认可，那么它至少是被容忍的；我们必须得出结论，在那个时期，即使它有罪，其道德上的邪恶也并未严重到与得救的状态不相符。</w:t>
      </w:r>
    </w:p>
    <w:p w14:paraId="3C5F71B7">
      <w:pPr>
        <w:spacing w:after="289" w:line="259" w:lineRule="auto"/>
        <w:ind w:left="0" w:firstLine="0"/>
        <w:jc w:val="left"/>
        <w:rPr>
          <w:rFonts w:hint="eastAsia"/>
        </w:rPr>
      </w:pPr>
    </w:p>
    <w:p w14:paraId="5849ACEE">
      <w:pPr>
        <w:spacing w:after="289" w:line="259" w:lineRule="auto"/>
        <w:ind w:left="0" w:firstLine="0"/>
        <w:jc w:val="left"/>
        <w:rPr>
          <w:rFonts w:hint="eastAsia"/>
        </w:rPr>
      </w:pPr>
      <w:r>
        <w:rPr>
          <w:rFonts w:hint="eastAsia"/>
        </w:rPr>
        <w:t>The case is finally decided by our Saviour, who has forbidden polygamy.</w:t>
      </w:r>
    </w:p>
    <w:p w14:paraId="280F807A">
      <w:pPr>
        <w:spacing w:after="289" w:line="259" w:lineRule="auto"/>
        <w:ind w:left="0" w:firstLine="0"/>
        <w:jc w:val="left"/>
        <w:rPr>
          <w:rFonts w:hint="eastAsia"/>
        </w:rPr>
      </w:pPr>
      <w:r>
        <w:rPr>
          <w:rFonts w:hint="eastAsia"/>
        </w:rPr>
        <w:t>此事最终由我们的救主判定，祂禁止了一夫多妻制。</w:t>
      </w:r>
    </w:p>
    <w:p w14:paraId="63E1A901">
      <w:pPr>
        <w:spacing w:after="289" w:line="259" w:lineRule="auto"/>
        <w:ind w:left="0" w:firstLine="0"/>
        <w:jc w:val="left"/>
        <w:rPr>
          <w:rFonts w:hint="eastAsia"/>
        </w:rPr>
      </w:pPr>
    </w:p>
    <w:p w14:paraId="1DC6E045">
      <w:pPr>
        <w:spacing w:after="289" w:line="259" w:lineRule="auto"/>
        <w:ind w:left="0" w:firstLine="0"/>
        <w:jc w:val="left"/>
        <w:rPr>
          <w:rFonts w:hint="eastAsia"/>
        </w:rPr>
      </w:pPr>
      <w:r>
        <w:rPr>
          <w:rFonts w:hint="eastAsia"/>
        </w:rPr>
        <w:t>It now admits of no apology; and if a man, professing to be a Christian, should take to himself more wives than one, he would not only incur the penalty of human laws, but expose himself to the displeasure of heaven.</w:t>
      </w:r>
    </w:p>
    <w:p w14:paraId="06594923">
      <w:pPr>
        <w:spacing w:after="289" w:line="259" w:lineRule="auto"/>
        <w:ind w:left="0" w:firstLine="0"/>
        <w:jc w:val="left"/>
        <w:rPr>
          <w:rFonts w:hint="eastAsia"/>
        </w:rPr>
      </w:pPr>
      <w:r>
        <w:rPr>
          <w:rFonts w:hint="eastAsia"/>
        </w:rPr>
        <w:t>现在，它不容任何辩解；如果一个自称基督徒的人娶了不止一个妻子，他不仅会受到世间法律的惩罚，还会招致上天的不悦。</w:t>
      </w:r>
    </w:p>
    <w:p w14:paraId="17219B3D">
      <w:pPr>
        <w:spacing w:after="289" w:line="259" w:lineRule="auto"/>
        <w:ind w:left="0" w:firstLine="0"/>
        <w:jc w:val="left"/>
        <w:rPr>
          <w:rFonts w:hint="eastAsia"/>
        </w:rPr>
      </w:pPr>
    </w:p>
    <w:p w14:paraId="3C5BF651">
      <w:pPr>
        <w:spacing w:after="289" w:line="259" w:lineRule="auto"/>
        <w:ind w:left="0" w:firstLine="0"/>
        <w:jc w:val="left"/>
        <w:rPr>
          <w:rFonts w:hint="eastAsia"/>
        </w:rPr>
      </w:pPr>
      <w:r>
        <w:rPr>
          <w:rFonts w:hint="eastAsia"/>
        </w:rPr>
        <w:t>Marriage is the union of a man and a woman as husband and wife.</w:t>
      </w:r>
    </w:p>
    <w:p w14:paraId="5C151DC4">
      <w:pPr>
        <w:spacing w:after="289" w:line="259" w:lineRule="auto"/>
        <w:ind w:left="0" w:firstLine="0"/>
        <w:jc w:val="left"/>
        <w:rPr>
          <w:rFonts w:hint="eastAsia"/>
        </w:rPr>
      </w:pPr>
      <w:r>
        <w:rPr>
          <w:rFonts w:hint="eastAsia"/>
        </w:rPr>
        <w:t>婚姻是一个男人和一个女人作为丈夫和妻子的结合。</w:t>
      </w:r>
    </w:p>
    <w:p w14:paraId="5F895C6C">
      <w:pPr>
        <w:spacing w:after="289" w:line="259" w:lineRule="auto"/>
        <w:ind w:left="0" w:firstLine="0"/>
        <w:jc w:val="left"/>
        <w:rPr>
          <w:rFonts w:hint="eastAsia"/>
        </w:rPr>
      </w:pPr>
    </w:p>
    <w:p w14:paraId="26647DE0">
      <w:pPr>
        <w:spacing w:after="289" w:line="259" w:lineRule="auto"/>
        <w:ind w:left="0" w:firstLine="0"/>
        <w:jc w:val="left"/>
        <w:rPr>
          <w:rFonts w:hint="eastAsia"/>
        </w:rPr>
      </w:pPr>
      <w:r>
        <w:rPr>
          <w:rFonts w:hint="eastAsia"/>
        </w:rPr>
        <w:t>It is founded on mutual consent, and binds the parties to each other for life.</w:t>
      </w:r>
    </w:p>
    <w:p w14:paraId="3700368F">
      <w:pPr>
        <w:spacing w:after="289" w:line="259" w:lineRule="auto"/>
        <w:ind w:left="0" w:firstLine="0"/>
        <w:jc w:val="left"/>
        <w:rPr>
          <w:rFonts w:hint="eastAsia"/>
        </w:rPr>
      </w:pPr>
      <w:r>
        <w:rPr>
          <w:rFonts w:hint="eastAsia"/>
        </w:rPr>
        <w:t>它建立在双方同意的基础上，并将双方终生捆绑在一起。</w:t>
      </w:r>
    </w:p>
    <w:p w14:paraId="784FF174">
      <w:pPr>
        <w:spacing w:after="289" w:line="259" w:lineRule="auto"/>
        <w:ind w:left="0" w:firstLine="0"/>
        <w:jc w:val="left"/>
        <w:rPr>
          <w:rFonts w:hint="eastAsia"/>
        </w:rPr>
      </w:pPr>
    </w:p>
    <w:p w14:paraId="56D36716">
      <w:pPr>
        <w:spacing w:after="289" w:line="259" w:lineRule="auto"/>
        <w:ind w:left="0" w:firstLine="0"/>
        <w:jc w:val="left"/>
        <w:rPr>
          <w:rFonts w:hint="eastAsia"/>
        </w:rPr>
      </w:pPr>
      <w:r>
        <w:rPr>
          <w:rFonts w:hint="eastAsia"/>
        </w:rPr>
        <w:t>As the relation is of great importance, not only to the individuals, but to society at large, the civil laws have taken it under their cognizance, and prescribed the forms which are necessary to legalize the transaction.</w:t>
      </w:r>
    </w:p>
    <w:p w14:paraId="52C55BE7">
      <w:pPr>
        <w:spacing w:after="289" w:line="259" w:lineRule="auto"/>
        <w:ind w:left="0" w:firstLine="0"/>
        <w:jc w:val="left"/>
        <w:rPr>
          <w:rFonts w:hint="eastAsia"/>
        </w:rPr>
      </w:pPr>
      <w:r>
        <w:rPr>
          <w:rFonts w:hint="eastAsia"/>
        </w:rPr>
        <w:t>由于这种关系不仅对个人，而且对整个社会都至关重要，民法已将其纳入管辖范围，并规定了使这一结合合法化所必需的形式。</w:t>
      </w:r>
    </w:p>
    <w:p w14:paraId="480E79EF">
      <w:pPr>
        <w:spacing w:after="289" w:line="259" w:lineRule="auto"/>
        <w:ind w:left="0" w:firstLine="0"/>
        <w:jc w:val="left"/>
        <w:rPr>
          <w:rFonts w:hint="eastAsia"/>
        </w:rPr>
      </w:pPr>
    </w:p>
    <w:p w14:paraId="03E53E9D">
      <w:pPr>
        <w:spacing w:after="289" w:line="259" w:lineRule="auto"/>
        <w:ind w:left="0" w:firstLine="0"/>
        <w:jc w:val="left"/>
        <w:rPr>
          <w:rFonts w:hint="eastAsia"/>
        </w:rPr>
      </w:pPr>
      <w:r>
        <w:rPr>
          <w:rFonts w:hint="eastAsia"/>
        </w:rPr>
        <w:t>This precaution has not been neglected in our own country; but the matter is still left too loose, as consent expressed before witnesses, or even, I believe, in writing, is sufficient to constitute marriage.</w:t>
      </w:r>
    </w:p>
    <w:p w14:paraId="36B5160B">
      <w:pPr>
        <w:spacing w:after="289" w:line="259" w:lineRule="auto"/>
        <w:ind w:left="0" w:firstLine="0"/>
        <w:jc w:val="left"/>
        <w:rPr>
          <w:rFonts w:hint="eastAsia"/>
        </w:rPr>
      </w:pPr>
      <w:r>
        <w:rPr>
          <w:rFonts w:hint="eastAsia"/>
        </w:rPr>
        <w:t>在我们国家，这一预防措施并未被忽视；但此事仍然处理得过于松散，因为在证人面前表达的同意，甚至我相信，书面同意，就足以构成婚姻。</w:t>
      </w:r>
    </w:p>
    <w:p w14:paraId="7EB815BA">
      <w:pPr>
        <w:spacing w:after="289" w:line="259" w:lineRule="auto"/>
        <w:ind w:left="0" w:firstLine="0"/>
        <w:jc w:val="left"/>
        <w:rPr>
          <w:rFonts w:hint="eastAsia"/>
        </w:rPr>
      </w:pPr>
    </w:p>
    <w:p w14:paraId="239FB5EA">
      <w:pPr>
        <w:spacing w:after="289" w:line="259" w:lineRule="auto"/>
        <w:ind w:left="0" w:firstLine="0"/>
        <w:jc w:val="left"/>
        <w:rPr>
          <w:rFonts w:hint="eastAsia"/>
        </w:rPr>
      </w:pPr>
      <w:r>
        <w:rPr>
          <w:rFonts w:hint="eastAsia"/>
        </w:rPr>
        <w:t>When the laws have settled the forms, the observance of them becomes indispensable; and as marriage, although a divine institution, is at the same time a civil transaction, a marriage, in contracting which they have been neglected, is not legal and cannot be considered as valid.</w:t>
      </w:r>
    </w:p>
    <w:p w14:paraId="0C6DC864">
      <w:pPr>
        <w:spacing w:after="289" w:line="259" w:lineRule="auto"/>
        <w:ind w:left="0" w:firstLine="0"/>
        <w:jc w:val="left"/>
        <w:rPr>
          <w:rFonts w:hint="eastAsia"/>
        </w:rPr>
      </w:pPr>
      <w:r>
        <w:rPr>
          <w:rFonts w:hint="eastAsia"/>
        </w:rPr>
        <w:t>当法律确定了形式之后，遵守这些形式就变得不可或缺；并且由于婚姻虽然是神圣的制度，但同时也是一种民事行为，一个在缔结时忽略了这些形式的婚姻，是不合法的，也不能被认为是有效的。</w:t>
      </w:r>
    </w:p>
    <w:p w14:paraId="195B724F">
      <w:pPr>
        <w:spacing w:after="289" w:line="259" w:lineRule="auto"/>
        <w:ind w:left="0" w:firstLine="0"/>
        <w:jc w:val="left"/>
        <w:rPr>
          <w:rFonts w:hint="eastAsia"/>
        </w:rPr>
      </w:pPr>
    </w:p>
    <w:p w14:paraId="051B6212">
      <w:pPr>
        <w:spacing w:after="289" w:line="259" w:lineRule="auto"/>
        <w:ind w:left="0" w:firstLine="0"/>
        <w:jc w:val="left"/>
        <w:rPr>
          <w:rFonts w:hint="eastAsia"/>
        </w:rPr>
      </w:pPr>
      <w:r>
        <w:rPr>
          <w:rFonts w:hint="eastAsia"/>
        </w:rPr>
        <w:t>Marriage is not a temporary contract, like that between master and servant, but a union of a man and woman for life.</w:t>
      </w:r>
    </w:p>
    <w:p w14:paraId="7AD4401C">
      <w:pPr>
        <w:spacing w:after="289" w:line="259" w:lineRule="auto"/>
        <w:ind w:left="0" w:firstLine="0"/>
        <w:jc w:val="left"/>
        <w:rPr>
          <w:rFonts w:hint="eastAsia"/>
        </w:rPr>
      </w:pPr>
      <w:r>
        <w:rPr>
          <w:rFonts w:hint="eastAsia"/>
        </w:rPr>
        <w:t>婚姻不是像主仆之间那样的临时契约，而是一个男人和一个女人终生的结合。</w:t>
      </w:r>
    </w:p>
    <w:p w14:paraId="7C0060FD">
      <w:pPr>
        <w:spacing w:after="289" w:line="259" w:lineRule="auto"/>
        <w:ind w:left="0" w:firstLine="0"/>
        <w:jc w:val="left"/>
        <w:rPr>
          <w:rFonts w:hint="eastAsia"/>
        </w:rPr>
      </w:pPr>
    </w:p>
    <w:p w14:paraId="0A03292B">
      <w:pPr>
        <w:spacing w:after="289" w:line="259" w:lineRule="auto"/>
        <w:ind w:left="0" w:firstLine="0"/>
        <w:jc w:val="left"/>
        <w:rPr>
          <w:rFonts w:hint="eastAsia"/>
        </w:rPr>
      </w:pPr>
      <w:r>
        <w:rPr>
          <w:rFonts w:hint="eastAsia"/>
        </w:rPr>
        <w:t>They cannot separate at their pleasure, or at the expiration of a definite period.</w:t>
      </w:r>
    </w:p>
    <w:p w14:paraId="071D7739">
      <w:pPr>
        <w:spacing w:after="289" w:line="259" w:lineRule="auto"/>
        <w:ind w:left="0" w:firstLine="0"/>
        <w:jc w:val="left"/>
        <w:rPr>
          <w:rFonts w:hint="eastAsia"/>
        </w:rPr>
      </w:pPr>
      <w:r>
        <w:rPr>
          <w:rFonts w:hint="eastAsia"/>
        </w:rPr>
        <w:t>他们不能随己意，或在某一确定时期期满时分离。</w:t>
      </w:r>
    </w:p>
    <w:p w14:paraId="5B9449E9">
      <w:pPr>
        <w:spacing w:after="289" w:line="259" w:lineRule="auto"/>
        <w:ind w:left="0" w:firstLine="0"/>
        <w:jc w:val="left"/>
        <w:rPr>
          <w:rFonts w:hint="eastAsia"/>
        </w:rPr>
      </w:pPr>
    </w:p>
    <w:p w14:paraId="5FB625CD">
      <w:pPr>
        <w:spacing w:after="289" w:line="259" w:lineRule="auto"/>
        <w:ind w:left="0" w:firstLine="0"/>
        <w:jc w:val="left"/>
        <w:rPr>
          <w:rFonts w:hint="eastAsia"/>
        </w:rPr>
      </w:pPr>
      <w:r>
        <w:rPr>
          <w:rFonts w:hint="eastAsia"/>
        </w:rPr>
        <w:t>They are bound to adhere to each other during the term of their natural lives, and neither of them is at liberty to enter into a new engagement, without an offence against the law both of God and man.</w:t>
      </w:r>
    </w:p>
    <w:p w14:paraId="3D2B2FDC">
      <w:pPr>
        <w:spacing w:after="289" w:line="259" w:lineRule="auto"/>
        <w:ind w:left="0" w:firstLine="0"/>
        <w:jc w:val="left"/>
        <w:rPr>
          <w:rFonts w:hint="eastAsia"/>
        </w:rPr>
      </w:pPr>
      <w:r>
        <w:rPr>
          <w:rFonts w:hint="eastAsia"/>
        </w:rPr>
        <w:t>在他们有生之年，他们有责任彼此坚守，任何一方都不得自由地进入新的婚约，否则就是触犯了上帝和人的律法。</w:t>
      </w:r>
    </w:p>
    <w:p w14:paraId="3244E2C9">
      <w:pPr>
        <w:spacing w:after="289" w:line="259" w:lineRule="auto"/>
        <w:ind w:left="0" w:firstLine="0"/>
        <w:jc w:val="left"/>
        <w:rPr>
          <w:rFonts w:hint="eastAsia"/>
        </w:rPr>
      </w:pPr>
    </w:p>
    <w:p w14:paraId="7001BA29">
      <w:pPr>
        <w:spacing w:after="289" w:line="259" w:lineRule="auto"/>
        <w:ind w:left="0" w:firstLine="0"/>
        <w:jc w:val="left"/>
        <w:rPr>
          <w:rFonts w:hint="eastAsia"/>
        </w:rPr>
      </w:pPr>
      <w:r>
        <w:rPr>
          <w:rFonts w:hint="eastAsia"/>
        </w:rPr>
        <w:t>There is one cause, however, which may terminate the relation during their lifetime, namely, the sin forbidden in this commandment.</w:t>
      </w:r>
    </w:p>
    <w:p w14:paraId="7C8C3653">
      <w:pPr>
        <w:spacing w:after="289" w:line="259" w:lineRule="auto"/>
        <w:ind w:left="0" w:firstLine="0"/>
        <w:jc w:val="left"/>
        <w:rPr>
          <w:rFonts w:hint="eastAsia"/>
        </w:rPr>
      </w:pPr>
      <w:r>
        <w:rPr>
          <w:rFonts w:hint="eastAsia"/>
        </w:rPr>
        <w:t>然而，有一个原因可以在他们有生之年终止这种关系，即这条诫命所禁止的罪。</w:t>
      </w:r>
    </w:p>
    <w:p w14:paraId="5FF6FFFE">
      <w:pPr>
        <w:spacing w:after="289" w:line="259" w:lineRule="auto"/>
        <w:ind w:left="0" w:firstLine="0"/>
        <w:jc w:val="left"/>
        <w:rPr>
          <w:rFonts w:hint="eastAsia"/>
        </w:rPr>
      </w:pPr>
    </w:p>
    <w:p w14:paraId="0B1ECA68">
      <w:pPr>
        <w:spacing w:after="289" w:line="259" w:lineRule="auto"/>
        <w:ind w:left="0" w:firstLine="0"/>
        <w:jc w:val="left"/>
        <w:rPr>
          <w:rFonts w:hint="eastAsia"/>
        </w:rPr>
      </w:pPr>
      <w:r>
        <w:rPr>
          <w:rFonts w:hint="eastAsia"/>
        </w:rPr>
        <w:t>Adultery, whether committed by the husband or by the wife, is a just ground of divorce.</w:t>
      </w:r>
    </w:p>
    <w:p w14:paraId="4AC5DD3C">
      <w:pPr>
        <w:spacing w:after="289" w:line="259" w:lineRule="auto"/>
        <w:ind w:left="0" w:firstLine="0"/>
        <w:jc w:val="left"/>
        <w:rPr>
          <w:rFonts w:hint="eastAsia"/>
        </w:rPr>
      </w:pPr>
      <w:r>
        <w:rPr>
          <w:rFonts w:hint="eastAsia"/>
        </w:rPr>
        <w:t>奸淫，无论是由丈夫还是妻子所犯，都是离婚的正当理由。</w:t>
      </w:r>
    </w:p>
    <w:p w14:paraId="1BCAEA14">
      <w:pPr>
        <w:spacing w:after="289" w:line="259" w:lineRule="auto"/>
        <w:ind w:left="0" w:firstLine="0"/>
        <w:jc w:val="left"/>
        <w:rPr>
          <w:rFonts w:hint="eastAsia"/>
        </w:rPr>
      </w:pPr>
    </w:p>
    <w:p w14:paraId="4D05E0B3">
      <w:pPr>
        <w:spacing w:after="289" w:line="259" w:lineRule="auto"/>
        <w:ind w:left="0" w:firstLine="0"/>
        <w:jc w:val="left"/>
        <w:rPr>
          <w:rFonts w:hint="eastAsia"/>
        </w:rPr>
      </w:pPr>
      <w:r>
        <w:rPr>
          <w:rFonts w:hint="eastAsia"/>
        </w:rPr>
        <w:t>It is a direct violation of the marriage vow, giving the aggrieved party a right to demand the dissolution of an engagement which the other has broken, by retracting the pledge solemnly given at its commencement.</w:t>
      </w:r>
    </w:p>
    <w:p w14:paraId="4FF3E04A">
      <w:pPr>
        <w:spacing w:after="289" w:line="259" w:lineRule="auto"/>
        <w:ind w:left="0" w:firstLine="0"/>
        <w:jc w:val="left"/>
        <w:rPr>
          <w:rFonts w:hint="eastAsia"/>
        </w:rPr>
      </w:pPr>
      <w:r>
        <w:rPr>
          <w:rFonts w:hint="eastAsia"/>
        </w:rPr>
        <w:t>这是对婚姻誓言的直接违背，给予受害方权利，要求解除对方已经破坏的婚约，即收回在婚约开始时庄严作出的承诺。</w:t>
      </w:r>
    </w:p>
    <w:p w14:paraId="0D64D787">
      <w:pPr>
        <w:spacing w:after="289" w:line="259" w:lineRule="auto"/>
        <w:ind w:left="0" w:firstLine="0"/>
        <w:jc w:val="left"/>
        <w:rPr>
          <w:rFonts w:hint="eastAsia"/>
        </w:rPr>
      </w:pPr>
    </w:p>
    <w:p w14:paraId="19B45E61">
      <w:pPr>
        <w:spacing w:after="289" w:line="259" w:lineRule="auto"/>
        <w:ind w:left="0" w:firstLine="0"/>
        <w:jc w:val="left"/>
        <w:rPr>
          <w:rFonts w:hint="eastAsia"/>
        </w:rPr>
      </w:pPr>
      <w:r>
        <w:rPr>
          <w:rFonts w:hint="eastAsia"/>
        </w:rPr>
        <w:t>You will observe, however, that adultery does not ipso facto dissolve the conjugal relation; it only invests the sufferer with a right to demand the dissolution of it from the competent authority; if the wife or the husband does not choose to exercise the right, things remain as they were.</w:t>
      </w:r>
    </w:p>
    <w:p w14:paraId="468DACB7">
      <w:pPr>
        <w:spacing w:after="289" w:line="259" w:lineRule="auto"/>
        <w:ind w:left="0" w:firstLine="0"/>
        <w:jc w:val="left"/>
        <w:rPr>
          <w:rFonts w:hint="eastAsia"/>
        </w:rPr>
      </w:pPr>
      <w:r>
        <w:rPr>
          <w:rFonts w:hint="eastAsia"/>
        </w:rPr>
        <w:t>然而，你会注意到，奸淫本身并不能自动解除婚姻关系；它只是赋予受害者向主管当局要求解除关系的权利；如果妻子或丈夫不选择行使这一权利，事情就维持原状。</w:t>
      </w:r>
    </w:p>
    <w:p w14:paraId="4EE152B2">
      <w:pPr>
        <w:spacing w:after="289" w:line="259" w:lineRule="auto"/>
        <w:ind w:left="0" w:firstLine="0"/>
        <w:jc w:val="left"/>
        <w:rPr>
          <w:rFonts w:hint="eastAsia"/>
        </w:rPr>
      </w:pPr>
    </w:p>
    <w:p w14:paraId="0898A8FE">
      <w:pPr>
        <w:spacing w:after="289" w:line="259" w:lineRule="auto"/>
        <w:ind w:left="0" w:firstLine="0"/>
        <w:jc w:val="left"/>
        <w:rPr>
          <w:rFonts w:hint="eastAsia"/>
        </w:rPr>
      </w:pPr>
      <w:r>
        <w:rPr>
          <w:rFonts w:hint="eastAsia"/>
        </w:rPr>
        <w:t>Another cause which, in this country but not in England, is considered as sufficient to procure the dissolution of the conjugal tie, is the wilful desertion of one of the parties, which means as our law has defined it, the absence of one of the parties for a specified time without any lawful cause.</w:t>
      </w:r>
    </w:p>
    <w:p w14:paraId="226E56DD">
      <w:pPr>
        <w:spacing w:after="289" w:line="259" w:lineRule="auto"/>
        <w:ind w:left="0" w:firstLine="0"/>
        <w:jc w:val="left"/>
        <w:rPr>
          <w:rFonts w:hint="eastAsia"/>
        </w:rPr>
      </w:pPr>
      <w:r>
        <w:rPr>
          <w:rFonts w:hint="eastAsia"/>
        </w:rPr>
        <w:t>在本国（而非英格兰），被认为足以导致婚姻关系解除的另一个原因是，一方的恶意遗弃，我们法律将其定义为，一方在没有合法原因的情况下，在指定时间内缺席。</w:t>
      </w:r>
    </w:p>
    <w:p w14:paraId="5DAF4DC8">
      <w:pPr>
        <w:spacing w:after="289" w:line="259" w:lineRule="auto"/>
        <w:ind w:left="0" w:firstLine="0"/>
        <w:jc w:val="left"/>
        <w:rPr>
          <w:rFonts w:hint="eastAsia"/>
        </w:rPr>
      </w:pPr>
    </w:p>
    <w:p w14:paraId="64C339DF">
      <w:pPr>
        <w:spacing w:after="289" w:line="259" w:lineRule="auto"/>
        <w:ind w:left="0" w:firstLine="0"/>
        <w:jc w:val="left"/>
        <w:rPr>
          <w:rFonts w:hint="eastAsia"/>
        </w:rPr>
      </w:pPr>
      <w:r>
        <w:rPr>
          <w:rFonts w:hint="eastAsia"/>
        </w:rPr>
        <w:t>If a man should be absent from his wife for many years on business, or because he was forcibly detained, or rendered incapable of returning, the wife would have no plea for a divorce.</w:t>
      </w:r>
    </w:p>
    <w:p w14:paraId="18DC7DF6">
      <w:pPr>
        <w:spacing w:after="289" w:line="259" w:lineRule="auto"/>
        <w:ind w:left="0" w:firstLine="0"/>
        <w:jc w:val="left"/>
        <w:rPr>
          <w:rFonts w:hint="eastAsia"/>
        </w:rPr>
      </w:pPr>
      <w:r>
        <w:rPr>
          <w:rFonts w:hint="eastAsia"/>
        </w:rPr>
        <w:t>如果一个男人因公事离家多年，或因被强行拘留，或无法返回，妻子没有理由要求离婚。</w:t>
      </w:r>
    </w:p>
    <w:p w14:paraId="1AC4890F">
      <w:pPr>
        <w:spacing w:after="289" w:line="259" w:lineRule="auto"/>
        <w:ind w:left="0" w:firstLine="0"/>
        <w:jc w:val="left"/>
        <w:rPr>
          <w:rFonts w:hint="eastAsia"/>
        </w:rPr>
      </w:pPr>
    </w:p>
    <w:p w14:paraId="36F22613">
      <w:pPr>
        <w:spacing w:after="289" w:line="259" w:lineRule="auto"/>
        <w:ind w:left="0" w:firstLine="0"/>
        <w:jc w:val="left"/>
        <w:rPr>
          <w:rFonts w:hint="eastAsia"/>
        </w:rPr>
      </w:pPr>
      <w:r>
        <w:rPr>
          <w:rFonts w:hint="eastAsia"/>
        </w:rPr>
        <w:t>Our Saviour has taken no notice of this cause when speaking of the subject; but it is supposed to be countenanced by these words of Paul: "If any brother hath a wife that believeth not, and she be pleased to dwell with him, let him not put her away.</w:t>
      </w:r>
    </w:p>
    <w:p w14:paraId="6C282604">
      <w:pPr>
        <w:spacing w:after="289" w:line="259" w:lineRule="auto"/>
        <w:ind w:left="0" w:firstLine="0"/>
        <w:jc w:val="left"/>
        <w:rPr>
          <w:rFonts w:hint="eastAsia"/>
        </w:rPr>
      </w:pPr>
      <w:r>
        <w:rPr>
          <w:rFonts w:hint="eastAsia"/>
        </w:rPr>
        <w:t>我们的救主在谈论这个主题时没有提及这个原因；但据认为，保罗的这些话支持了它：“倘若某弟兄有不信的妻子，妻子也情愿和他同住，他就不要离弃妻子。</w:t>
      </w:r>
    </w:p>
    <w:p w14:paraId="7406A88F">
      <w:pPr>
        <w:spacing w:after="289" w:line="259" w:lineRule="auto"/>
        <w:ind w:left="0" w:firstLine="0"/>
        <w:jc w:val="left"/>
        <w:rPr>
          <w:rFonts w:hint="eastAsia"/>
        </w:rPr>
      </w:pPr>
    </w:p>
    <w:p w14:paraId="20F01CBF">
      <w:pPr>
        <w:spacing w:after="289" w:line="259" w:lineRule="auto"/>
        <w:ind w:left="0" w:firstLine="0"/>
        <w:jc w:val="left"/>
        <w:rPr>
          <w:rFonts w:hint="eastAsia"/>
        </w:rPr>
      </w:pPr>
      <w:r>
        <w:rPr>
          <w:rFonts w:hint="eastAsia"/>
        </w:rPr>
        <w:t>And the woman which hath an husband that believeth not, and if he be pleased to dwell with her, let her not leave him.</w:t>
      </w:r>
    </w:p>
    <w:p w14:paraId="47294A6D">
      <w:pPr>
        <w:spacing w:after="289" w:line="259" w:lineRule="auto"/>
        <w:ind w:left="0" w:firstLine="0"/>
        <w:jc w:val="left"/>
        <w:rPr>
          <w:rFonts w:hint="eastAsia"/>
        </w:rPr>
      </w:pPr>
      <w:r>
        <w:rPr>
          <w:rFonts w:hint="eastAsia"/>
        </w:rPr>
        <w:t>妻子有不信的丈夫，丈夫也情愿和她同住，她就不要离弃丈夫。</w:t>
      </w:r>
    </w:p>
    <w:p w14:paraId="376833EE">
      <w:pPr>
        <w:spacing w:after="289" w:line="259" w:lineRule="auto"/>
        <w:ind w:left="0" w:firstLine="0"/>
        <w:jc w:val="left"/>
        <w:rPr>
          <w:rFonts w:hint="eastAsia"/>
        </w:rPr>
      </w:pPr>
    </w:p>
    <w:p w14:paraId="717674CA">
      <w:pPr>
        <w:spacing w:after="289" w:line="259" w:lineRule="auto"/>
        <w:ind w:left="0" w:firstLine="0"/>
        <w:jc w:val="left"/>
        <w:rPr>
          <w:rFonts w:hint="eastAsia"/>
        </w:rPr>
      </w:pPr>
      <w:r>
        <w:rPr>
          <w:rFonts w:hint="eastAsia"/>
        </w:rPr>
        <w:t>But if the unbelieving depart, let him depart.</w:t>
      </w:r>
    </w:p>
    <w:p w14:paraId="7FC7DFD3">
      <w:pPr>
        <w:spacing w:after="289" w:line="259" w:lineRule="auto"/>
        <w:ind w:left="0" w:firstLine="0"/>
        <w:jc w:val="left"/>
        <w:rPr>
          <w:rFonts w:hint="eastAsia"/>
        </w:rPr>
      </w:pPr>
      <w:r>
        <w:rPr>
          <w:rFonts w:hint="eastAsia"/>
        </w:rPr>
        <w:t>倘若那不信的人要离去，就由他离去吧。</w:t>
      </w:r>
    </w:p>
    <w:p w14:paraId="5987D974">
      <w:pPr>
        <w:spacing w:after="289" w:line="259" w:lineRule="auto"/>
        <w:ind w:left="0" w:firstLine="0"/>
        <w:jc w:val="left"/>
        <w:rPr>
          <w:rFonts w:hint="eastAsia"/>
        </w:rPr>
      </w:pPr>
    </w:p>
    <w:p w14:paraId="776826C9">
      <w:pPr>
        <w:spacing w:after="289" w:line="259" w:lineRule="auto"/>
        <w:ind w:left="0" w:firstLine="0"/>
        <w:jc w:val="left"/>
        <w:rPr>
          <w:rFonts w:hint="eastAsia"/>
        </w:rPr>
      </w:pPr>
      <w:r>
        <w:rPr>
          <w:rFonts w:hint="eastAsia"/>
        </w:rPr>
        <w:t>A brother or a sister is not under bondage in such cases."*</w:t>
      </w:r>
    </w:p>
    <w:p w14:paraId="4D27E3A4">
      <w:pPr>
        <w:spacing w:after="289" w:line="259" w:lineRule="auto"/>
        <w:ind w:left="0" w:firstLine="0"/>
        <w:jc w:val="left"/>
        <w:rPr>
          <w:rFonts w:hint="eastAsia"/>
        </w:rPr>
      </w:pPr>
      <w:r>
        <w:rPr>
          <w:rFonts w:hint="eastAsia"/>
        </w:rPr>
        <w:t>无论是弟兄，是姐妹，遇着这样的事，都不必拘束。”*</w:t>
      </w:r>
    </w:p>
    <w:p w14:paraId="0B7A1407">
      <w:pPr>
        <w:spacing w:after="289" w:line="259" w:lineRule="auto"/>
        <w:ind w:left="0" w:firstLine="0"/>
        <w:jc w:val="left"/>
        <w:rPr>
          <w:rFonts w:hint="eastAsia"/>
        </w:rPr>
      </w:pPr>
    </w:p>
    <w:p w14:paraId="13BBE42B">
      <w:pPr>
        <w:spacing w:after="289" w:line="259" w:lineRule="auto"/>
        <w:ind w:left="0" w:firstLine="0"/>
        <w:jc w:val="left"/>
        <w:rPr>
          <w:rFonts w:hint="eastAsia"/>
        </w:rPr>
      </w:pPr>
      <w:r>
        <w:rPr>
          <w:rFonts w:hint="eastAsia"/>
        </w:rPr>
        <w:t>As wilful desertion not only implies alienation of affection, but defeats all the designs of marriage, it seems to entitle the injured party to be released from an obligation which the other has violated, and which now serves only as a restraint upon the natural liberty of the innocent.</w:t>
      </w:r>
    </w:p>
    <w:p w14:paraId="2D5FE7A9">
      <w:pPr>
        <w:spacing w:after="289" w:line="259" w:lineRule="auto"/>
        <w:ind w:left="0" w:firstLine="0"/>
        <w:jc w:val="left"/>
        <w:rPr>
          <w:rFonts w:hint="eastAsia"/>
        </w:rPr>
      </w:pPr>
      <w:r>
        <w:rPr>
          <w:rFonts w:hint="eastAsia"/>
        </w:rPr>
        <w:t>由于恶意遗弃不仅意味着感情的疏远，而且破坏了婚姻的所有目的，它似乎使受害方有权解除对方已经违背的、如今只对无辜一方的自然自由构成约束的义务。</w:t>
      </w:r>
    </w:p>
    <w:p w14:paraId="3CE78397">
      <w:pPr>
        <w:spacing w:after="289" w:line="259" w:lineRule="auto"/>
        <w:ind w:left="0" w:firstLine="0"/>
        <w:jc w:val="left"/>
        <w:rPr>
          <w:rFonts w:hint="eastAsia"/>
        </w:rPr>
      </w:pPr>
    </w:p>
    <w:p w14:paraId="0896452B">
      <w:pPr>
        <w:spacing w:after="289" w:line="259" w:lineRule="auto"/>
        <w:ind w:left="0" w:firstLine="0"/>
        <w:jc w:val="left"/>
        <w:rPr>
          <w:rFonts w:hint="eastAsia"/>
        </w:rPr>
      </w:pPr>
      <w:r>
        <w:rPr>
          <w:rFonts w:hint="eastAsia"/>
        </w:rPr>
        <w:t>This precept addresses married persons in the first instance, and forbids the violation of the fidelity which they pledged to each other when they entered into the conjugal relation.</w:t>
      </w:r>
    </w:p>
    <w:p w14:paraId="1B740E40">
      <w:pPr>
        <w:spacing w:after="289" w:line="259" w:lineRule="auto"/>
        <w:ind w:left="0" w:firstLine="0"/>
        <w:jc w:val="left"/>
        <w:rPr>
          <w:rFonts w:hint="eastAsia"/>
        </w:rPr>
      </w:pPr>
      <w:r>
        <w:rPr>
          <w:rFonts w:hint="eastAsia"/>
        </w:rPr>
        <w:t>这条诫命首先针对已婚人士，禁止他们违背在进入婚姻关系时彼此承诺的忠诚。</w:t>
      </w:r>
    </w:p>
    <w:p w14:paraId="793F997D">
      <w:pPr>
        <w:spacing w:after="289" w:line="259" w:lineRule="auto"/>
        <w:ind w:left="0" w:firstLine="0"/>
        <w:jc w:val="left"/>
        <w:rPr>
          <w:rFonts w:hint="eastAsia"/>
        </w:rPr>
      </w:pPr>
    </w:p>
    <w:p w14:paraId="4E872EF2">
      <w:pPr>
        <w:spacing w:after="289" w:line="259" w:lineRule="auto"/>
        <w:ind w:left="0" w:firstLine="0"/>
        <w:jc w:val="left"/>
        <w:rPr>
          <w:rFonts w:hint="eastAsia"/>
        </w:rPr>
      </w:pPr>
      <w:r>
        <w:rPr>
          <w:rFonts w:hint="eastAsia"/>
        </w:rPr>
        <w:t>It requires mutual affection, cohabitation, the faithful performance of their duty, the avoidance of all temptations to sin, and of all means leading to it, and such care of one another as shall prove effectual, through the blessing of God, to preserve them pure and blameless.</w:t>
      </w:r>
    </w:p>
    <w:p w14:paraId="14CB8F4B">
      <w:pPr>
        <w:spacing w:after="289" w:line="259" w:lineRule="auto"/>
        <w:ind w:left="0" w:firstLine="0"/>
        <w:jc w:val="left"/>
        <w:rPr>
          <w:rFonts w:hint="eastAsia"/>
        </w:rPr>
      </w:pPr>
      <w:r>
        <w:rPr>
          <w:rFonts w:hint="eastAsia"/>
        </w:rPr>
        <w:t>它要求夫妻间相互爱慕，同居，忠实履行自己的责任，避免一切导致犯罪的试探和途径，并彼此照顾，以至于靠着上帝的赐福，能有效地保守他们纯洁无瑕。</w:t>
      </w:r>
    </w:p>
    <w:p w14:paraId="067799A9">
      <w:pPr>
        <w:spacing w:after="289" w:line="259" w:lineRule="auto"/>
        <w:ind w:left="0" w:firstLine="0"/>
        <w:jc w:val="left"/>
        <w:rPr>
          <w:rFonts w:hint="eastAsia"/>
        </w:rPr>
      </w:pPr>
    </w:p>
    <w:p w14:paraId="189AF569">
      <w:pPr>
        <w:spacing w:after="289" w:line="259" w:lineRule="auto"/>
        <w:ind w:left="0" w:firstLine="0"/>
        <w:jc w:val="left"/>
        <w:rPr>
          <w:rFonts w:hint="eastAsia"/>
        </w:rPr>
      </w:pPr>
      <w:r>
        <w:rPr>
          <w:rFonts w:hint="eastAsia"/>
        </w:rPr>
        <w:t>Under the head of adultery, all the kindred sins are forbidden.</w:t>
      </w:r>
    </w:p>
    <w:p w14:paraId="64FCF35C">
      <w:pPr>
        <w:spacing w:after="289" w:line="259" w:lineRule="auto"/>
        <w:ind w:left="0" w:firstLine="0"/>
        <w:jc w:val="left"/>
        <w:rPr>
          <w:rFonts w:hint="eastAsia"/>
        </w:rPr>
      </w:pPr>
      <w:r>
        <w:rPr>
          <w:rFonts w:hint="eastAsia"/>
        </w:rPr>
        <w:t>在奸淫的名目下，所有相关的罪恶都被禁止了。</w:t>
      </w:r>
    </w:p>
    <w:p w14:paraId="5CFD8F73">
      <w:pPr>
        <w:spacing w:after="289" w:line="259" w:lineRule="auto"/>
        <w:ind w:left="0" w:firstLine="0"/>
        <w:jc w:val="left"/>
        <w:rPr>
          <w:rFonts w:hint="eastAsia"/>
        </w:rPr>
      </w:pPr>
    </w:p>
    <w:p w14:paraId="5C9A3120">
      <w:pPr>
        <w:spacing w:after="289" w:line="259" w:lineRule="auto"/>
        <w:ind w:left="0" w:firstLine="0"/>
        <w:jc w:val="left"/>
        <w:rPr>
          <w:rFonts w:hint="eastAsia"/>
        </w:rPr>
      </w:pPr>
      <w:r>
        <w:rPr>
          <w:rFonts w:hint="eastAsia"/>
        </w:rPr>
        <w:t>I may specify, in the first place, fornication, or the illicit intercourse of two unmarried persons of different sexes.</w:t>
      </w:r>
    </w:p>
    <w:p w14:paraId="7E55A922">
      <w:pPr>
        <w:spacing w:after="289" w:line="259" w:lineRule="auto"/>
        <w:ind w:left="0" w:firstLine="0"/>
        <w:jc w:val="left"/>
        <w:rPr>
          <w:rFonts w:hint="eastAsia"/>
        </w:rPr>
      </w:pPr>
      <w:r>
        <w:rPr>
          <w:rFonts w:hint="eastAsia"/>
        </w:rPr>
        <w:t>首先，我可以具体指出淫乱，即两个未婚异性之间的非法性交。</w:t>
      </w:r>
    </w:p>
    <w:p w14:paraId="2A758B96">
      <w:pPr>
        <w:spacing w:after="289" w:line="259" w:lineRule="auto"/>
        <w:ind w:left="0" w:firstLine="0"/>
        <w:jc w:val="left"/>
        <w:rPr>
          <w:rFonts w:hint="eastAsia"/>
        </w:rPr>
      </w:pPr>
    </w:p>
    <w:p w14:paraId="483D7805">
      <w:pPr>
        <w:spacing w:after="289" w:line="259" w:lineRule="auto"/>
        <w:ind w:left="0" w:firstLine="0"/>
        <w:jc w:val="left"/>
        <w:rPr>
          <w:rFonts w:hint="eastAsia"/>
        </w:rPr>
      </w:pPr>
      <w:r>
        <w:rPr>
          <w:rFonts w:hint="eastAsia"/>
        </w:rPr>
        <w:t>The enormity of this crime might be shown from the state of mind which it implies, and from its consequences; but it is enough in this rapid sketch to remark, that it is expressly forbidden as inconsistent with moral purity, and offensive to God.</w:t>
      </w:r>
    </w:p>
    <w:p w14:paraId="7AF602F2">
      <w:pPr>
        <w:spacing w:after="289" w:line="259" w:lineRule="auto"/>
        <w:ind w:left="0" w:firstLine="0"/>
        <w:jc w:val="left"/>
        <w:rPr>
          <w:rFonts w:hint="eastAsia"/>
        </w:rPr>
      </w:pPr>
      <w:r>
        <w:rPr>
          <w:rFonts w:hint="eastAsia"/>
        </w:rPr>
        <w:t>此罪的滔天大罪可以从其所暗示的心态及其后果中看出；但在这个简略的概述中，足以指出，它被明确禁止，因其与道德纯洁不符，且冒犯上帝。</w:t>
      </w:r>
    </w:p>
    <w:p w14:paraId="3AD652B7">
      <w:pPr>
        <w:spacing w:after="289" w:line="259" w:lineRule="auto"/>
        <w:ind w:left="0" w:firstLine="0"/>
        <w:jc w:val="left"/>
        <w:rPr>
          <w:rFonts w:hint="eastAsia"/>
        </w:rPr>
      </w:pPr>
    </w:p>
    <w:p w14:paraId="678BCFA2">
      <w:pPr>
        <w:spacing w:after="289" w:line="259" w:lineRule="auto"/>
        <w:ind w:left="0" w:firstLine="0"/>
        <w:jc w:val="left"/>
        <w:rPr>
          <w:rFonts w:hint="eastAsia"/>
        </w:rPr>
      </w:pPr>
      <w:r>
        <w:rPr>
          <w:rFonts w:hint="eastAsia"/>
        </w:rPr>
        <w:t>Among the heathens, it was looked upon as a venial sin, or rather as no sin at all, and it was countenanced by the doctrine and practice of their greatest philosophers.</w:t>
      </w:r>
    </w:p>
    <w:p w14:paraId="55C03FF2">
      <w:pPr>
        <w:spacing w:after="289" w:line="259" w:lineRule="auto"/>
        <w:ind w:left="0" w:firstLine="0"/>
        <w:jc w:val="left"/>
        <w:rPr>
          <w:rFonts w:hint="eastAsia"/>
        </w:rPr>
      </w:pPr>
      <w:r>
        <w:rPr>
          <w:rFonts w:hint="eastAsia"/>
        </w:rPr>
        <w:t>在外邦人中，这被视为一种可宽恕的罪，或者根本不算罪，并且得到了他们最伟大哲学家的教义和实践的支持。</w:t>
      </w:r>
    </w:p>
    <w:p w14:paraId="7EC6D8D7">
      <w:pPr>
        <w:spacing w:after="289" w:line="259" w:lineRule="auto"/>
        <w:ind w:left="0" w:firstLine="0"/>
        <w:jc w:val="left"/>
        <w:rPr>
          <w:rFonts w:hint="eastAsia"/>
        </w:rPr>
      </w:pPr>
    </w:p>
    <w:p w14:paraId="218092B3">
      <w:pPr>
        <w:spacing w:after="289" w:line="259" w:lineRule="auto"/>
        <w:ind w:left="0" w:firstLine="0"/>
        <w:jc w:val="left"/>
        <w:rPr>
          <w:rFonts w:hint="eastAsia"/>
        </w:rPr>
      </w:pPr>
      <w:r>
        <w:rPr>
          <w:rFonts w:hint="eastAsia"/>
        </w:rPr>
        <w:t>This is probably the reason that, in the decree of the council of Jerusalem, it is mentioned along with some other things of less importance, from which the Gentiles were commanded to abstain.*</w:t>
      </w:r>
    </w:p>
    <w:p w14:paraId="7D59489E">
      <w:pPr>
        <w:spacing w:after="289" w:line="259" w:lineRule="auto"/>
        <w:ind w:left="0" w:firstLine="0"/>
        <w:jc w:val="left"/>
        <w:rPr>
          <w:rFonts w:hint="eastAsia"/>
        </w:rPr>
      </w:pPr>
      <w:r>
        <w:rPr>
          <w:rFonts w:hint="eastAsia"/>
        </w:rPr>
        <w:t>这或许就是为什么在耶路撒冷会议的决议中，它与一些其他不那么重要的事情一同被提及，外邦人被吩咐要禁戒这些事。*</w:t>
      </w:r>
    </w:p>
    <w:p w14:paraId="641BE313">
      <w:pPr>
        <w:spacing w:after="289" w:line="259" w:lineRule="auto"/>
        <w:ind w:left="0" w:firstLine="0"/>
        <w:jc w:val="left"/>
        <w:rPr>
          <w:rFonts w:hint="eastAsia"/>
        </w:rPr>
      </w:pPr>
    </w:p>
    <w:p w14:paraId="07BF9BAA">
      <w:pPr>
        <w:spacing w:after="289" w:line="259" w:lineRule="auto"/>
        <w:ind w:left="0" w:firstLine="0"/>
        <w:jc w:val="left"/>
        <w:rPr>
          <w:rFonts w:hint="eastAsia"/>
        </w:rPr>
      </w:pPr>
      <w:r>
        <w:rPr>
          <w:rFonts w:hint="eastAsia"/>
        </w:rPr>
        <w:t>This precept also forbids incest or sexual intercourse between persons within the forbidden degrees, as between brothers and sisters, uncles and nieces, &amp;c.</w:t>
      </w:r>
    </w:p>
    <w:p w14:paraId="26D815FD">
      <w:pPr>
        <w:spacing w:after="289" w:line="259" w:lineRule="auto"/>
        <w:ind w:left="0" w:firstLine="0"/>
        <w:jc w:val="left"/>
        <w:rPr>
          <w:rFonts w:hint="eastAsia"/>
        </w:rPr>
      </w:pPr>
      <w:r>
        <w:rPr>
          <w:rFonts w:hint="eastAsia"/>
        </w:rPr>
        <w:t>这条诫命也禁止乱伦，即在禁亲范围内的性交，如兄弟姐妹之间、叔侄女之间等。</w:t>
      </w:r>
    </w:p>
    <w:p w14:paraId="50A80930">
      <w:pPr>
        <w:spacing w:after="289" w:line="259" w:lineRule="auto"/>
        <w:ind w:left="0" w:firstLine="0"/>
        <w:jc w:val="left"/>
        <w:rPr>
          <w:rFonts w:hint="eastAsia"/>
        </w:rPr>
      </w:pPr>
    </w:p>
    <w:p w14:paraId="7860EDF8">
      <w:pPr>
        <w:spacing w:after="289" w:line="259" w:lineRule="auto"/>
        <w:ind w:left="0" w:firstLine="0"/>
        <w:jc w:val="left"/>
        <w:rPr>
          <w:rFonts w:hint="eastAsia"/>
        </w:rPr>
      </w:pPr>
      <w:r>
        <w:rPr>
          <w:rFonts w:hint="eastAsia"/>
        </w:rPr>
        <w:t>According to the laws of our country, the prohibition is extended to the corresponding degrees of affinity.</w:t>
      </w:r>
    </w:p>
    <w:p w14:paraId="002CA161">
      <w:pPr>
        <w:spacing w:after="289" w:line="259" w:lineRule="auto"/>
        <w:ind w:left="0" w:firstLine="0"/>
        <w:jc w:val="left"/>
        <w:rPr>
          <w:rFonts w:hint="eastAsia"/>
        </w:rPr>
      </w:pPr>
      <w:r>
        <w:rPr>
          <w:rFonts w:hint="eastAsia"/>
        </w:rPr>
        <w:t>根据我国的法律，这项禁令也延伸到相应的姻亲关系上。</w:t>
      </w:r>
    </w:p>
    <w:p w14:paraId="3732B634">
      <w:pPr>
        <w:spacing w:after="289" w:line="259" w:lineRule="auto"/>
        <w:ind w:left="0" w:firstLine="0"/>
        <w:jc w:val="left"/>
        <w:rPr>
          <w:rFonts w:hint="eastAsia"/>
        </w:rPr>
      </w:pPr>
    </w:p>
    <w:p w14:paraId="45B3A88B">
      <w:pPr>
        <w:spacing w:after="289" w:line="259" w:lineRule="auto"/>
        <w:ind w:left="0" w:firstLine="0"/>
        <w:jc w:val="left"/>
        <w:rPr>
          <w:rFonts w:hint="eastAsia"/>
        </w:rPr>
      </w:pPr>
      <w:r>
        <w:rPr>
          <w:rFonts w:hint="eastAsia"/>
        </w:rPr>
        <w:t>It forbids unnatural lusts, which were practised by the heathens without shame, and defended, or at least not condemned, by such a man as Socrates, but which are now of rare occurrence, and always excite unqualified abhorrence.</w:t>
      </w:r>
    </w:p>
    <w:p w14:paraId="7A3090B1">
      <w:pPr>
        <w:spacing w:after="289" w:line="259" w:lineRule="auto"/>
        <w:ind w:left="0" w:firstLine="0"/>
        <w:jc w:val="left"/>
        <w:rPr>
          <w:rFonts w:hint="eastAsia"/>
        </w:rPr>
      </w:pPr>
      <w:r>
        <w:rPr>
          <w:rFonts w:hint="eastAsia"/>
        </w:rPr>
        <w:t>它禁止逆性的情欲，这些情欲曾被外邦人毫无羞耻地实行，并被像苏格拉底这样的人所辩护，或至少没有被谴责，但现在已很少见，并且总是引起毫无保留的憎恶。</w:t>
      </w:r>
    </w:p>
    <w:p w14:paraId="405E3C62">
      <w:pPr>
        <w:spacing w:after="289" w:line="259" w:lineRule="auto"/>
        <w:ind w:left="0" w:firstLine="0"/>
        <w:jc w:val="left"/>
        <w:rPr>
          <w:rFonts w:hint="eastAsia"/>
        </w:rPr>
      </w:pPr>
    </w:p>
    <w:p w14:paraId="7D9231EF">
      <w:pPr>
        <w:spacing w:after="289" w:line="259" w:lineRule="auto"/>
        <w:ind w:left="0" w:firstLine="0"/>
        <w:jc w:val="left"/>
        <w:rPr>
          <w:rFonts w:hint="eastAsia"/>
        </w:rPr>
      </w:pPr>
      <w:r>
        <w:rPr>
          <w:rFonts w:hint="eastAsia"/>
        </w:rPr>
        <w:t>It forbids, in a word, all impure actions, all impure words, and all impure thoughts, as sinful in themselves, and as leading to sin.</w:t>
      </w:r>
    </w:p>
    <w:p w14:paraId="421FB2B9">
      <w:pPr>
        <w:spacing w:after="289" w:line="259" w:lineRule="auto"/>
        <w:ind w:left="0" w:firstLine="0"/>
        <w:jc w:val="left"/>
        <w:rPr>
          <w:rFonts w:hint="eastAsia"/>
        </w:rPr>
      </w:pPr>
      <w:r>
        <w:rPr>
          <w:rFonts w:hint="eastAsia"/>
        </w:rPr>
        <w:t>简言之，它禁止一切不洁的行为，一切不洁的言语，和一切不洁的思想，因为这些本身就是有罪的，并且会导致犯罪。</w:t>
      </w:r>
    </w:p>
    <w:p w14:paraId="2E8739E2">
      <w:pPr>
        <w:spacing w:after="289" w:line="259" w:lineRule="auto"/>
        <w:ind w:left="0" w:firstLine="0"/>
        <w:jc w:val="left"/>
        <w:rPr>
          <w:rFonts w:hint="eastAsia"/>
        </w:rPr>
      </w:pPr>
    </w:p>
    <w:p w14:paraId="0B13F456">
      <w:pPr>
        <w:spacing w:after="289" w:line="259" w:lineRule="auto"/>
        <w:ind w:left="0" w:firstLine="0"/>
        <w:jc w:val="left"/>
        <w:rPr>
          <w:rFonts w:hint="eastAsia"/>
        </w:rPr>
      </w:pPr>
      <w:r>
        <w:rPr>
          <w:rFonts w:hint="eastAsia"/>
        </w:rPr>
        <w:t>This is our Lord's commentary upon the law: "Whosoever looketh upon a woman to lust after her, hath committed adultery with her already in his heart."†</w:t>
      </w:r>
    </w:p>
    <w:p w14:paraId="278DC428">
      <w:pPr>
        <w:spacing w:after="289" w:line="259" w:lineRule="auto"/>
        <w:ind w:left="0" w:firstLine="0"/>
        <w:jc w:val="left"/>
        <w:rPr>
          <w:rFonts w:hint="eastAsia"/>
        </w:rPr>
      </w:pPr>
      <w:r>
        <w:rPr>
          <w:rFonts w:hint="eastAsia"/>
        </w:rPr>
        <w:t>这是我们主对律法的注释：“凡看见妇女就动淫念的，这人心里已经与她犯奸淫了。”†</w:t>
      </w:r>
    </w:p>
    <w:p w14:paraId="316D5D5D">
      <w:pPr>
        <w:spacing w:after="289" w:line="259" w:lineRule="auto"/>
        <w:ind w:left="0" w:firstLine="0"/>
        <w:jc w:val="left"/>
        <w:rPr>
          <w:rFonts w:hint="eastAsia"/>
        </w:rPr>
      </w:pPr>
    </w:p>
    <w:p w14:paraId="2448C24C">
      <w:pPr>
        <w:spacing w:after="289" w:line="259" w:lineRule="auto"/>
        <w:ind w:left="0" w:firstLine="0"/>
        <w:jc w:val="left"/>
        <w:rPr>
          <w:rFonts w:hint="eastAsia"/>
        </w:rPr>
      </w:pPr>
      <w:r>
        <w:rPr>
          <w:rFonts w:hint="eastAsia"/>
        </w:rPr>
        <w:t>The precept requires us to maintain our own and our neighbour's chastity in heart, speech and behaviour; to cleanse ourselves from all filthiness of the flesh and spirit, and to perfect holiness in the fear of God.</w:t>
      </w:r>
    </w:p>
    <w:p w14:paraId="798EDBC5">
      <w:pPr>
        <w:spacing w:after="289" w:line="259" w:lineRule="auto"/>
        <w:ind w:left="0" w:firstLine="0"/>
        <w:jc w:val="left"/>
        <w:rPr>
          <w:rFonts w:hint="eastAsia"/>
        </w:rPr>
      </w:pPr>
      <w:r>
        <w:rPr>
          <w:rFonts w:hint="eastAsia"/>
        </w:rPr>
        <w:t>这条诫命要求我们在心思、言语和行为上，保守自己和邻舍的贞洁；洁净自己，除去身体和灵魂一切的污秽，敬畏上帝，得以成圣。</w:t>
      </w:r>
    </w:p>
    <w:p w14:paraId="4CBA8FF4">
      <w:pPr>
        <w:spacing w:after="289" w:line="259" w:lineRule="auto"/>
        <w:ind w:left="0" w:firstLine="0"/>
        <w:jc w:val="left"/>
        <w:rPr>
          <w:rFonts w:hint="eastAsia"/>
        </w:rPr>
      </w:pPr>
    </w:p>
    <w:p w14:paraId="4E6D743A">
      <w:pPr>
        <w:spacing w:after="289" w:line="259" w:lineRule="auto"/>
        <w:ind w:left="0" w:firstLine="0"/>
        <w:jc w:val="left"/>
        <w:rPr>
          <w:rFonts w:hint="eastAsia"/>
        </w:rPr>
      </w:pPr>
      <w:r>
        <w:rPr>
          <w:rFonts w:hint="eastAsia"/>
        </w:rPr>
        <w:t>With this view, we should cultivate a habitual sense of the Divine presence, which enabled Joseph to preserve his innocence, when he was exposed to very powerful solicitation: "How can I do this great wickedness, and sin against God?" ‡</w:t>
      </w:r>
    </w:p>
    <w:p w14:paraId="6334E8E4">
      <w:pPr>
        <w:spacing w:after="289" w:line="259" w:lineRule="auto"/>
        <w:ind w:left="0" w:firstLine="0"/>
        <w:jc w:val="left"/>
        <w:rPr>
          <w:rFonts w:hint="eastAsia"/>
        </w:rPr>
      </w:pPr>
      <w:r>
        <w:rPr>
          <w:rFonts w:hint="eastAsia"/>
        </w:rPr>
        <w:t>为此，我们应当培养一种对神圣临在的习惯性意识，这曾使约瑟在面临非常强烈的引诱时得以保守自己的清白：“我怎能作这大恶，得罪上帝呢？” ‡</w:t>
      </w:r>
    </w:p>
    <w:p w14:paraId="14217911">
      <w:pPr>
        <w:spacing w:after="289" w:line="259" w:lineRule="auto"/>
        <w:ind w:left="0" w:firstLine="0"/>
        <w:jc w:val="left"/>
        <w:rPr>
          <w:rFonts w:hint="eastAsia"/>
        </w:rPr>
      </w:pPr>
    </w:p>
    <w:p w14:paraId="31B96350">
      <w:pPr>
        <w:spacing w:after="289" w:line="259" w:lineRule="auto"/>
        <w:ind w:left="0" w:firstLine="0"/>
        <w:jc w:val="left"/>
        <w:rPr>
          <w:rFonts w:hint="eastAsia"/>
        </w:rPr>
      </w:pPr>
      <w:r>
        <w:rPr>
          <w:rFonts w:hint="eastAsia"/>
        </w:rPr>
        <w:t>It will be well to remember that his eye is upon us in the most secret place; that the fear of offending him may counteract the most urgent temptation, and check the irregular movements of our hearts.</w:t>
      </w:r>
    </w:p>
    <w:p w14:paraId="3575925B">
      <w:pPr>
        <w:spacing w:after="289" w:line="259" w:lineRule="auto"/>
        <w:ind w:left="0" w:firstLine="0"/>
        <w:jc w:val="left"/>
        <w:rPr>
          <w:rFonts w:hint="eastAsia"/>
        </w:rPr>
      </w:pPr>
      <w:r>
        <w:rPr>
          <w:rFonts w:hint="eastAsia"/>
        </w:rPr>
        <w:t>我们最好记住，祂的眼目在最隐秘之处也看顾着我们；敬畏得罪祂的心，可以抵消最紧迫的试探，并抑制我们内心的不轨冲动。</w:t>
      </w:r>
    </w:p>
    <w:p w14:paraId="4C8EC548">
      <w:pPr>
        <w:spacing w:after="289" w:line="259" w:lineRule="auto"/>
        <w:ind w:left="0" w:firstLine="0"/>
        <w:jc w:val="left"/>
        <w:rPr>
          <w:rFonts w:hint="eastAsia"/>
        </w:rPr>
      </w:pPr>
    </w:p>
    <w:p w14:paraId="0382DFA0">
      <w:pPr>
        <w:spacing w:after="289" w:line="259" w:lineRule="auto"/>
        <w:ind w:left="0" w:firstLine="0"/>
        <w:jc w:val="left"/>
        <w:rPr>
          <w:rFonts w:hint="eastAsia"/>
        </w:rPr>
      </w:pPr>
      <w:r>
        <w:rPr>
          <w:rFonts w:hint="eastAsia"/>
        </w:rPr>
        <w:t>This leads me to say, in the next place, that we should guard against the entrance of evil thoughts into our minds, and immediately expel them if they have entered, and should labour to suppress the risings of unhallowed appetite.</w:t>
      </w:r>
    </w:p>
    <w:p w14:paraId="7F153A35">
      <w:pPr>
        <w:spacing w:after="289" w:line="259" w:lineRule="auto"/>
        <w:ind w:left="0" w:firstLine="0"/>
        <w:jc w:val="left"/>
        <w:rPr>
          <w:rFonts w:hint="eastAsia"/>
        </w:rPr>
      </w:pPr>
      <w:r>
        <w:rPr>
          <w:rFonts w:hint="eastAsia"/>
        </w:rPr>
        <w:t>这使我要接着说，我们应当防备恶念进入我们的心思，如果已经进入，就应立即驱逐它们，并且应当努力抑制不圣洁欲望的兴起。</w:t>
      </w:r>
    </w:p>
    <w:p w14:paraId="6B86B4B3">
      <w:pPr>
        <w:spacing w:after="289" w:line="259" w:lineRule="auto"/>
        <w:ind w:left="0" w:firstLine="0"/>
        <w:jc w:val="left"/>
        <w:rPr>
          <w:rFonts w:hint="eastAsia"/>
        </w:rPr>
      </w:pPr>
    </w:p>
    <w:p w14:paraId="712B80FC">
      <w:pPr>
        <w:spacing w:after="289" w:line="259" w:lineRule="auto"/>
        <w:ind w:left="0" w:firstLine="0"/>
        <w:jc w:val="left"/>
        <w:rPr>
          <w:rFonts w:hint="eastAsia"/>
        </w:rPr>
      </w:pPr>
      <w:r>
        <w:rPr>
          <w:rFonts w:hint="eastAsia"/>
        </w:rPr>
        <w:t>He who rolls iniquity like a sweet morsel under his tongue, is prepared to commit it if a fit opportunity shall occur, and Providence shall withdraw its restraints.</w:t>
      </w:r>
    </w:p>
    <w:p w14:paraId="4FD75023">
      <w:pPr>
        <w:spacing w:after="289" w:line="259" w:lineRule="auto"/>
        <w:ind w:left="0" w:firstLine="0"/>
        <w:jc w:val="left"/>
        <w:rPr>
          <w:rFonts w:hint="eastAsia"/>
        </w:rPr>
      </w:pPr>
      <w:r>
        <w:rPr>
          <w:rFonts w:hint="eastAsia"/>
        </w:rPr>
        <w:t>将罪孽如甘甜的美食含在舌下的人，一旦有合适的机会，并且护理撤去其约束，他就会准备去犯罪。</w:t>
      </w:r>
    </w:p>
    <w:p w14:paraId="4EF8B5FA">
      <w:pPr>
        <w:spacing w:after="289" w:line="259" w:lineRule="auto"/>
        <w:ind w:left="0" w:firstLine="0"/>
        <w:jc w:val="left"/>
        <w:rPr>
          <w:rFonts w:hint="eastAsia"/>
        </w:rPr>
      </w:pPr>
    </w:p>
    <w:p w14:paraId="1E802C72">
      <w:pPr>
        <w:spacing w:after="289" w:line="259" w:lineRule="auto"/>
        <w:ind w:left="0" w:firstLine="0"/>
        <w:jc w:val="left"/>
        <w:rPr>
          <w:rFonts w:hint="eastAsia"/>
        </w:rPr>
      </w:pPr>
      <w:r>
        <w:rPr>
          <w:rFonts w:hint="eastAsia"/>
        </w:rPr>
        <w:t>The man who sports with temptation, and quietly permits or encourages its first advances, is in danger of ultimately yielding to it.</w:t>
      </w:r>
    </w:p>
    <w:p w14:paraId="6F7DED5D">
      <w:pPr>
        <w:spacing w:after="289" w:line="259" w:lineRule="auto"/>
        <w:ind w:left="0" w:firstLine="0"/>
        <w:jc w:val="left"/>
        <w:rPr>
          <w:rFonts w:hint="eastAsia"/>
        </w:rPr>
      </w:pPr>
      <w:r>
        <w:rPr>
          <w:rFonts w:hint="eastAsia"/>
        </w:rPr>
        <w:t>玩弄试探、默许或鼓励其初步进攻的人，最终有屈服于它的危险。</w:t>
      </w:r>
    </w:p>
    <w:p w14:paraId="47383EA9">
      <w:pPr>
        <w:spacing w:after="289" w:line="259" w:lineRule="auto"/>
        <w:ind w:left="0" w:firstLine="0"/>
        <w:jc w:val="left"/>
        <w:rPr>
          <w:rFonts w:hint="eastAsia"/>
        </w:rPr>
      </w:pPr>
    </w:p>
    <w:p w14:paraId="5E2B91F2">
      <w:pPr>
        <w:spacing w:after="289" w:line="259" w:lineRule="auto"/>
        <w:ind w:left="0" w:firstLine="0"/>
        <w:jc w:val="left"/>
        <w:rPr>
          <w:rFonts w:hint="eastAsia"/>
        </w:rPr>
      </w:pPr>
      <w:r>
        <w:rPr>
          <w:rFonts w:hint="eastAsia"/>
        </w:rPr>
        <w:t>The most effectual method to prevent the growth of poisonous fruit, is to destroy the root which bears it.—Again, we should guard against all incentives to those indulgences which are forbidden by this precept, all spectacles which are calculated to excite the irregular movements of appetite, all reading and conversation which may produce the same effect.</w:t>
      </w:r>
    </w:p>
    <w:p w14:paraId="219A4140">
      <w:pPr>
        <w:spacing w:after="289" w:line="259" w:lineRule="auto"/>
        <w:ind w:left="0" w:firstLine="0"/>
        <w:jc w:val="left"/>
        <w:rPr>
          <w:rFonts w:hint="eastAsia"/>
        </w:rPr>
      </w:pPr>
      <w:r>
        <w:rPr>
          <w:rFonts w:hint="eastAsia"/>
        </w:rPr>
        <w:t>防止毒果生长的最有效方法，就是摧毁结出它的根。——此外，我们应当防备一切诱使我们放纵于此诫命所禁止之事的刺激物，一切旨在激起不轨欲望的景象，一切可能产生同样效果的阅读和交谈。</w:t>
      </w:r>
    </w:p>
    <w:p w14:paraId="28D37B24">
      <w:pPr>
        <w:spacing w:after="289" w:line="259" w:lineRule="auto"/>
        <w:ind w:left="0" w:firstLine="0"/>
        <w:jc w:val="left"/>
        <w:rPr>
          <w:rFonts w:hint="eastAsia"/>
        </w:rPr>
      </w:pPr>
    </w:p>
    <w:p w14:paraId="4ACCA8D5">
      <w:pPr>
        <w:spacing w:after="289" w:line="259" w:lineRule="auto"/>
        <w:ind w:left="0" w:firstLine="0"/>
        <w:jc w:val="left"/>
        <w:rPr>
          <w:rFonts w:hint="eastAsia"/>
        </w:rPr>
      </w:pPr>
      <w:r>
        <w:rPr>
          <w:rFonts w:hint="eastAsia"/>
        </w:rPr>
        <w:t>We should avoid loose and profligate company, whose words and example might taint our minds; we should avoid idleness, which, leaving the mind vacant, exposes it to the inroads of unhallowed sentiments and passions; we should avoid intemperance in eating and drinking, than which nothing is more likely to give appetite the mastery over reason.</w:t>
      </w:r>
    </w:p>
    <w:p w14:paraId="03339212">
      <w:pPr>
        <w:spacing w:after="289" w:line="259" w:lineRule="auto"/>
        <w:ind w:left="0" w:firstLine="0"/>
        <w:jc w:val="left"/>
        <w:rPr>
          <w:rFonts w:hint="eastAsia"/>
        </w:rPr>
      </w:pPr>
      <w:r>
        <w:rPr>
          <w:rFonts w:hint="eastAsia"/>
        </w:rPr>
        <w:t>我们应当避免与放荡败坏的人为伍，他们的言语和榜样可能会玷污我们的心灵；我们应当避免懒惰，因为它使心灵空虚，容易受到不圣洁情感和激情的侵袭；我们应当避免饮食无度，因为没有什么比这更容易使欲望胜过理性了。</w:t>
      </w:r>
    </w:p>
    <w:p w14:paraId="7F3FD97A">
      <w:pPr>
        <w:spacing w:after="289" w:line="259" w:lineRule="auto"/>
        <w:ind w:left="0" w:firstLine="0"/>
        <w:jc w:val="left"/>
        <w:rPr>
          <w:rFonts w:hint="eastAsia"/>
        </w:rPr>
      </w:pPr>
    </w:p>
    <w:p w14:paraId="5585234F">
      <w:pPr>
        <w:spacing w:after="289" w:line="259" w:lineRule="auto"/>
        <w:ind w:left="0" w:firstLine="0"/>
        <w:jc w:val="left"/>
        <w:rPr>
          <w:rFonts w:hint="eastAsia"/>
        </w:rPr>
      </w:pPr>
      <w:r>
        <w:rPr>
          <w:rFonts w:hint="eastAsia"/>
        </w:rPr>
        <w:t>In a word, we should live in the contemplation of death and the future judgment, and the awful realities of eternity, a just apprehension of which will divest the pleasures of sense of their attractions; and continually offer up our prayers to God for his restraining and sanctifying grace, without which our precautions and resolutions will be unavailing.</w:t>
      </w:r>
    </w:p>
    <w:p w14:paraId="07D069BE">
      <w:pPr>
        <w:spacing w:after="289" w:line="259" w:lineRule="auto"/>
        <w:ind w:left="0" w:firstLine="0"/>
        <w:jc w:val="left"/>
        <w:rPr>
          <w:rFonts w:hint="eastAsia"/>
        </w:rPr>
      </w:pPr>
      <w:r>
        <w:rPr>
          <w:rFonts w:hint="eastAsia"/>
        </w:rPr>
        <w:t>简言之，我们应当活在对死亡和未来审判，以及永恒可畏的现实的默想中，对这些的正确领会，将剥去感官享乐的吸引力；并且要不断向上帝献上我们的祷告，祈求祂约束和使人成圣的恩典，没有这些，我们的预防措施和决心都将是徒劳的。</w:t>
      </w:r>
    </w:p>
    <w:p w14:paraId="264BE014">
      <w:pPr>
        <w:spacing w:after="289" w:line="259" w:lineRule="auto"/>
        <w:ind w:left="0" w:firstLine="0"/>
        <w:jc w:val="left"/>
        <w:rPr>
          <w:rFonts w:hint="eastAsia"/>
        </w:rPr>
      </w:pPr>
    </w:p>
    <w:p w14:paraId="2A29EB8B">
      <w:pPr>
        <w:spacing w:after="289" w:line="259" w:lineRule="auto"/>
        <w:ind w:left="0" w:firstLine="0"/>
        <w:jc w:val="left"/>
        <w:rPr>
          <w:rFonts w:hint="eastAsia"/>
        </w:rPr>
      </w:pPr>
      <w:r>
        <w:rPr>
          <w:rFonts w:hint="eastAsia"/>
        </w:rPr>
        <w:t>"Wherewithall shall a young man purify his way? By taking heed thereto, according to thy word;"§ by making the word his guide, and depending upon the assistance which it promises.</w:t>
      </w:r>
    </w:p>
    <w:p w14:paraId="38406649">
      <w:pPr>
        <w:spacing w:after="289" w:line="259" w:lineRule="auto"/>
        <w:ind w:left="0" w:firstLine="0"/>
        <w:jc w:val="left"/>
        <w:rPr>
          <w:rFonts w:hint="eastAsia"/>
        </w:rPr>
      </w:pPr>
      <w:r>
        <w:rPr>
          <w:rFonts w:hint="eastAsia"/>
        </w:rPr>
        <w:t>“少年人用什么洁净他的行为呢？是要遵行你的话。”§ 就是以圣言为指引，并依赖它所应许的帮助。</w:t>
      </w:r>
    </w:p>
    <w:p w14:paraId="2BF543E1">
      <w:pPr>
        <w:spacing w:after="289" w:line="259" w:lineRule="auto"/>
        <w:ind w:left="0" w:firstLine="0"/>
        <w:jc w:val="left"/>
        <w:rPr>
          <w:rFonts w:hint="eastAsia"/>
        </w:rPr>
      </w:pPr>
    </w:p>
    <w:p w14:paraId="6490FCB0">
      <w:pPr>
        <w:spacing w:after="289" w:line="259" w:lineRule="auto"/>
        <w:ind w:left="0" w:firstLine="0"/>
        <w:jc w:val="left"/>
        <w:rPr>
          <w:rFonts w:hint="eastAsia"/>
        </w:rPr>
      </w:pPr>
      <w:r>
        <w:rPr>
          <w:rFonts w:hint="eastAsia"/>
        </w:rPr>
        <w:t>"My son, be strong in the grace which is in Christ Jesus."‖</w:t>
      </w:r>
    </w:p>
    <w:p w14:paraId="318620F8">
      <w:pPr>
        <w:spacing w:after="289" w:line="259" w:lineRule="auto"/>
        <w:ind w:left="0" w:firstLine="0"/>
        <w:jc w:val="left"/>
        <w:rPr>
          <w:rFonts w:hint="eastAsia"/>
        </w:rPr>
      </w:pPr>
      <w:r>
        <w:rPr>
          <w:rFonts w:hint="eastAsia"/>
        </w:rPr>
        <w:t>“我儿啊，你要在基督耶稣的恩典上刚强起来。”‖</w:t>
      </w:r>
    </w:p>
    <w:p w14:paraId="5CC37057">
      <w:pPr>
        <w:spacing w:after="289" w:line="259" w:lineRule="auto"/>
        <w:ind w:left="0" w:firstLine="0"/>
        <w:jc w:val="left"/>
        <w:rPr>
          <w:rFonts w:hint="eastAsia"/>
        </w:rPr>
      </w:pPr>
    </w:p>
    <w:p w14:paraId="03B7F6A1">
      <w:pPr>
        <w:spacing w:after="289" w:line="259" w:lineRule="auto"/>
        <w:ind w:left="0" w:firstLine="0"/>
        <w:jc w:val="left"/>
        <w:rPr>
          <w:rFonts w:hint="eastAsia"/>
        </w:rPr>
      </w:pPr>
      <w:r>
        <w:rPr>
          <w:rFonts w:hint="eastAsia"/>
        </w:rPr>
        <w:t>"Once," says Paul to the Corinthians, "ye were adulterers, fornicators, and abusers of yourselves with mankind; but ye are washed, but ye are sanctified, but ye are justified in the name of the Lord Jesus, and by the Spirit of our God."¶</w:t>
      </w:r>
    </w:p>
    <w:p w14:paraId="0F4D25A0">
      <w:pPr>
        <w:spacing w:after="289" w:line="259" w:lineRule="auto"/>
        <w:ind w:left="0" w:firstLine="0"/>
        <w:jc w:val="left"/>
        <w:rPr>
          <w:rFonts w:hint="eastAsia"/>
        </w:rPr>
      </w:pPr>
      <w:r>
        <w:rPr>
          <w:rFonts w:hint="eastAsia"/>
        </w:rPr>
        <w:t>保罗对哥林多人说：“你们从前……是行奸淫的、苟合的、亲男色的；但如今你们奉主耶稣基督的名，并藉着我们上帝的灵，已经洗净、成圣、称义了。”¶</w:t>
      </w:r>
    </w:p>
    <w:p w14:paraId="7271ACE8">
      <w:pPr>
        <w:spacing w:after="289" w:line="259" w:lineRule="auto"/>
        <w:ind w:left="0" w:firstLine="0"/>
        <w:jc w:val="left"/>
        <w:rPr>
          <w:rFonts w:hint="eastAsia"/>
        </w:rPr>
      </w:pPr>
    </w:p>
    <w:p w14:paraId="3B030B90">
      <w:pPr>
        <w:spacing w:after="289" w:line="259" w:lineRule="auto"/>
        <w:ind w:left="0" w:firstLine="0"/>
        <w:jc w:val="left"/>
        <w:rPr>
          <w:rFonts w:hint="eastAsia"/>
        </w:rPr>
      </w:pPr>
      <w:r>
        <w:rPr>
          <w:rFonts w:hint="eastAsia"/>
        </w:rPr>
        <w:t>The Eighth commandment is, "Thou shalt not steal;" and the design of it is to guard property against fraud and open violence.</w:t>
      </w:r>
    </w:p>
    <w:p w14:paraId="1BA28074">
      <w:pPr>
        <w:spacing w:after="289" w:line="259" w:lineRule="auto"/>
        <w:ind w:left="0" w:firstLine="0"/>
        <w:jc w:val="left"/>
        <w:rPr>
          <w:rFonts w:hint="eastAsia"/>
        </w:rPr>
      </w:pPr>
      <w:r>
        <w:rPr>
          <w:rFonts w:hint="eastAsia"/>
        </w:rPr>
        <w:t>第八条诫命是：“不可偷盗”；其目的是保护财产免遭欺诈和公然的暴力。</w:t>
      </w:r>
    </w:p>
    <w:p w14:paraId="3309222B">
      <w:pPr>
        <w:spacing w:after="289" w:line="259" w:lineRule="auto"/>
        <w:ind w:left="0" w:firstLine="0"/>
        <w:jc w:val="left"/>
        <w:rPr>
          <w:rFonts w:hint="eastAsia"/>
        </w:rPr>
      </w:pPr>
    </w:p>
    <w:p w14:paraId="52AD6DBA">
      <w:pPr>
        <w:spacing w:after="289" w:line="259" w:lineRule="auto"/>
        <w:ind w:left="0" w:firstLine="0"/>
        <w:jc w:val="left"/>
        <w:rPr>
          <w:rFonts w:hint="eastAsia"/>
        </w:rPr>
      </w:pPr>
      <w:r>
        <w:rPr>
          <w:rFonts w:hint="eastAsia"/>
        </w:rPr>
        <w:t>It places a sacred inclosure around it, into which no person must enter without the consent of the proprietor.</w:t>
      </w:r>
    </w:p>
    <w:p w14:paraId="282D494D">
      <w:pPr>
        <w:spacing w:after="289" w:line="259" w:lineRule="auto"/>
        <w:ind w:left="0" w:firstLine="0"/>
        <w:jc w:val="left"/>
        <w:rPr>
          <w:rFonts w:hint="eastAsia"/>
        </w:rPr>
      </w:pPr>
      <w:r>
        <w:rPr>
          <w:rFonts w:hint="eastAsia"/>
        </w:rPr>
        <w:t>它在财产周围设置了一个神圣的围栏，未经所有者同意，任何人都不得进入。</w:t>
      </w:r>
    </w:p>
    <w:p w14:paraId="5748763F">
      <w:pPr>
        <w:spacing w:after="289" w:line="259" w:lineRule="auto"/>
        <w:ind w:left="0" w:firstLine="0"/>
        <w:jc w:val="left"/>
        <w:rPr>
          <w:rFonts w:hint="eastAsia"/>
        </w:rPr>
      </w:pPr>
    </w:p>
    <w:p w14:paraId="09C0A1C8">
      <w:pPr>
        <w:spacing w:after="289" w:line="259" w:lineRule="auto"/>
        <w:ind w:left="0" w:firstLine="0"/>
        <w:jc w:val="left"/>
        <w:rPr>
          <w:rFonts w:hint="eastAsia"/>
        </w:rPr>
      </w:pPr>
      <w:r>
        <w:rPr>
          <w:rFonts w:hint="eastAsia"/>
        </w:rPr>
        <w:t>It is unnecessary to engage in an inquiry respecting the manner in which property is acquired.</w:t>
      </w:r>
    </w:p>
    <w:p w14:paraId="3FA8CFDC">
      <w:pPr>
        <w:spacing w:after="289" w:line="259" w:lineRule="auto"/>
        <w:ind w:left="0" w:firstLine="0"/>
        <w:jc w:val="left"/>
        <w:rPr>
          <w:rFonts w:hint="eastAsia"/>
        </w:rPr>
      </w:pPr>
      <w:r>
        <w:rPr>
          <w:rFonts w:hint="eastAsia"/>
        </w:rPr>
        <w:t>没有必要去探究财产是如何获得的。</w:t>
      </w:r>
    </w:p>
    <w:p w14:paraId="646AAE58">
      <w:pPr>
        <w:spacing w:after="289" w:line="259" w:lineRule="auto"/>
        <w:ind w:left="0" w:firstLine="0"/>
        <w:jc w:val="left"/>
        <w:rPr>
          <w:rFonts w:hint="eastAsia"/>
        </w:rPr>
      </w:pPr>
    </w:p>
    <w:p w14:paraId="795434C9">
      <w:pPr>
        <w:spacing w:after="289" w:line="259" w:lineRule="auto"/>
        <w:ind w:left="0" w:firstLine="0"/>
        <w:jc w:val="left"/>
        <w:rPr>
          <w:rFonts w:hint="eastAsia"/>
        </w:rPr>
      </w:pPr>
      <w:r>
        <w:rPr>
          <w:rFonts w:hint="eastAsia"/>
        </w:rPr>
        <w:t>The subject has been discussed by philosophers, and different theories have been proposed and defended.</w:t>
      </w:r>
    </w:p>
    <w:p w14:paraId="0565591F">
      <w:pPr>
        <w:spacing w:after="289" w:line="259" w:lineRule="auto"/>
        <w:ind w:left="0" w:firstLine="0"/>
        <w:jc w:val="left"/>
        <w:rPr>
          <w:rFonts w:hint="eastAsia"/>
        </w:rPr>
      </w:pPr>
      <w:r>
        <w:rPr>
          <w:rFonts w:hint="eastAsia"/>
        </w:rPr>
        <w:t>哲学家们已经讨论过这个主题，并提出和辩护了不同的理论。</w:t>
      </w:r>
    </w:p>
    <w:p w14:paraId="783EA1CB">
      <w:pPr>
        <w:spacing w:after="289" w:line="259" w:lineRule="auto"/>
        <w:ind w:left="0" w:firstLine="0"/>
        <w:jc w:val="left"/>
        <w:rPr>
          <w:rFonts w:hint="eastAsia"/>
        </w:rPr>
      </w:pPr>
    </w:p>
    <w:p w14:paraId="272BE532">
      <w:pPr>
        <w:spacing w:after="289" w:line="259" w:lineRule="auto"/>
        <w:ind w:left="0" w:firstLine="0"/>
        <w:jc w:val="left"/>
        <w:rPr>
          <w:rFonts w:hint="eastAsia"/>
        </w:rPr>
      </w:pPr>
      <w:r>
        <w:rPr>
          <w:rFonts w:hint="eastAsia"/>
        </w:rPr>
        <w:t>It has been said to have originated in the right of occupancy, or, that he who first took possession of a part of the common field of nature, became its rightful proprietor.</w:t>
      </w:r>
    </w:p>
    <w:p w14:paraId="16F8E772">
      <w:pPr>
        <w:spacing w:after="289" w:line="259" w:lineRule="auto"/>
        <w:ind w:left="0" w:firstLine="0"/>
        <w:jc w:val="left"/>
        <w:rPr>
          <w:rFonts w:hint="eastAsia"/>
        </w:rPr>
      </w:pPr>
      <w:r>
        <w:rPr>
          <w:rFonts w:hint="eastAsia"/>
        </w:rPr>
        <w:t>有人说它源于占有权，即，谁先占有自然公共领域的一部分，谁就成为其合法的所有者。</w:t>
      </w:r>
    </w:p>
    <w:p w14:paraId="5C19CA15">
      <w:pPr>
        <w:spacing w:after="289" w:line="259" w:lineRule="auto"/>
        <w:ind w:left="0" w:firstLine="0"/>
        <w:jc w:val="left"/>
        <w:rPr>
          <w:rFonts w:hint="eastAsia"/>
        </w:rPr>
      </w:pPr>
    </w:p>
    <w:p w14:paraId="69D8CDC4">
      <w:pPr>
        <w:spacing w:after="289" w:line="259" w:lineRule="auto"/>
        <w:ind w:left="0" w:firstLine="0"/>
        <w:jc w:val="left"/>
        <w:rPr>
          <w:rFonts w:hint="eastAsia"/>
        </w:rPr>
      </w:pPr>
      <w:r>
        <w:rPr>
          <w:rFonts w:hint="eastAsia"/>
        </w:rPr>
        <w:t>It has been founded on the right of labour, that is, it has been supposed that a man, by cultivating a part of the soil, was entitled to claim not only the produce but the soil, as his own.</w:t>
      </w:r>
    </w:p>
    <w:p w14:paraId="7BA6D350">
      <w:pPr>
        <w:spacing w:after="289" w:line="259" w:lineRule="auto"/>
        <w:ind w:left="0" w:firstLine="0"/>
        <w:jc w:val="left"/>
        <w:rPr>
          <w:rFonts w:hint="eastAsia"/>
        </w:rPr>
      </w:pPr>
      <w:r>
        <w:rPr>
          <w:rFonts w:hint="eastAsia"/>
        </w:rPr>
        <w:t>它被建立在劳动权之上，也就是说，据认为，一个人通过耕种一块土地，就有权不仅要求收成，而且要求土地本身归其所有。</w:t>
      </w:r>
    </w:p>
    <w:p w14:paraId="688121F3">
      <w:pPr>
        <w:spacing w:after="289" w:line="259" w:lineRule="auto"/>
        <w:ind w:left="0" w:firstLine="0"/>
        <w:jc w:val="left"/>
        <w:rPr>
          <w:rFonts w:hint="eastAsia"/>
        </w:rPr>
      </w:pPr>
    </w:p>
    <w:p w14:paraId="6B29176D">
      <w:pPr>
        <w:spacing w:after="289" w:line="259" w:lineRule="auto"/>
        <w:ind w:left="0" w:firstLine="0"/>
        <w:jc w:val="left"/>
        <w:rPr>
          <w:rFonts w:hint="eastAsia"/>
        </w:rPr>
      </w:pPr>
      <w:r>
        <w:rPr>
          <w:rFonts w:hint="eastAsia"/>
        </w:rPr>
        <w:t>It has been referred to the will of God, who, having created all things for the use of man, gave liberty to every individual to appropriate to himself what was necessary for the supply of his wants.</w:t>
      </w:r>
    </w:p>
    <w:p w14:paraId="460C0132">
      <w:pPr>
        <w:spacing w:after="289" w:line="259" w:lineRule="auto"/>
        <w:ind w:left="0" w:firstLine="0"/>
        <w:jc w:val="left"/>
        <w:rPr>
          <w:rFonts w:hint="eastAsia"/>
        </w:rPr>
      </w:pPr>
      <w:r>
        <w:rPr>
          <w:rFonts w:hint="eastAsia"/>
        </w:rPr>
        <w:t>它被归因于上帝的旨意，祂创造万物供人使用，并给予每个人自由，可以为满足自己的需要而占用所需之物。</w:t>
      </w:r>
    </w:p>
    <w:p w14:paraId="60B24736">
      <w:pPr>
        <w:spacing w:after="289" w:line="259" w:lineRule="auto"/>
        <w:ind w:left="0" w:firstLine="0"/>
        <w:jc w:val="left"/>
        <w:rPr>
          <w:rFonts w:hint="eastAsia"/>
        </w:rPr>
      </w:pPr>
    </w:p>
    <w:p w14:paraId="763D33F6">
      <w:pPr>
        <w:spacing w:after="289" w:line="259" w:lineRule="auto"/>
        <w:ind w:left="0" w:firstLine="0"/>
        <w:jc w:val="left"/>
        <w:rPr>
          <w:rFonts w:hint="eastAsia"/>
        </w:rPr>
      </w:pPr>
      <w:r>
        <w:rPr>
          <w:rFonts w:hint="eastAsia"/>
        </w:rPr>
        <w:t>Without troubling ourselves to discuss these theories, we may remark that, in a state of society, property is ascertained by the law of the land.</w:t>
      </w:r>
    </w:p>
    <w:p w14:paraId="2396D2A6">
      <w:pPr>
        <w:spacing w:after="289" w:line="259" w:lineRule="auto"/>
        <w:ind w:left="0" w:firstLine="0"/>
        <w:jc w:val="left"/>
        <w:rPr>
          <w:rFonts w:hint="eastAsia"/>
        </w:rPr>
      </w:pPr>
      <w:r>
        <w:rPr>
          <w:rFonts w:hint="eastAsia"/>
        </w:rPr>
        <w:t>我们不必费心去讨论这些理论，但可以指出，在一个社会状态中，财产是由国家的法律来确定的。</w:t>
      </w:r>
    </w:p>
    <w:p w14:paraId="224F17BD">
      <w:pPr>
        <w:spacing w:after="289" w:line="259" w:lineRule="auto"/>
        <w:ind w:left="0" w:firstLine="0"/>
        <w:jc w:val="left"/>
        <w:rPr>
          <w:rFonts w:hint="eastAsia"/>
        </w:rPr>
      </w:pPr>
    </w:p>
    <w:p w14:paraId="55382D8D">
      <w:pPr>
        <w:spacing w:after="289" w:line="259" w:lineRule="auto"/>
        <w:ind w:left="0" w:firstLine="0"/>
        <w:jc w:val="left"/>
        <w:rPr>
          <w:rFonts w:hint="eastAsia"/>
        </w:rPr>
      </w:pPr>
      <w:r>
        <w:rPr>
          <w:rFonts w:hint="eastAsia"/>
        </w:rPr>
        <w:t>As it points out the various ways in which it may be acquired, and secures it to the rightful possessor, so it determines in all controversies which arise between two or more individuals, who is the rightful owner of a field, a house, money, &amp;c.</w:t>
      </w:r>
    </w:p>
    <w:p w14:paraId="0D5B0ACB">
      <w:pPr>
        <w:spacing w:after="289" w:line="259" w:lineRule="auto"/>
        <w:ind w:left="0" w:firstLine="0"/>
        <w:jc w:val="left"/>
        <w:rPr>
          <w:rFonts w:hint="eastAsia"/>
        </w:rPr>
      </w:pPr>
      <w:r>
        <w:rPr>
          <w:rFonts w:hint="eastAsia"/>
        </w:rPr>
        <w:t>法律指明了获得财产的各种方式，并将其保障给合法的所有者，因此，在两个或多个个人之间发生的所有争议中，法律也决定了谁是田地、房屋、金钱等的合法所有者。</w:t>
      </w:r>
    </w:p>
    <w:p w14:paraId="5F26F500">
      <w:pPr>
        <w:spacing w:after="289" w:line="259" w:lineRule="auto"/>
        <w:ind w:left="0" w:firstLine="0"/>
        <w:jc w:val="left"/>
        <w:rPr>
          <w:rFonts w:hint="eastAsia"/>
        </w:rPr>
      </w:pPr>
    </w:p>
    <w:p w14:paraId="01A9826A">
      <w:pPr>
        <w:spacing w:after="289" w:line="259" w:lineRule="auto"/>
        <w:ind w:left="0" w:firstLine="0"/>
        <w:jc w:val="left"/>
        <w:rPr>
          <w:rFonts w:hint="eastAsia"/>
        </w:rPr>
      </w:pPr>
      <w:r>
        <w:rPr>
          <w:rFonts w:hint="eastAsia"/>
        </w:rPr>
        <w:t>The sin which the precept forbids is the appropriation to ourselves, by our own act, of that which we know belongs to another.</w:t>
      </w:r>
    </w:p>
    <w:p w14:paraId="5D7A4538">
      <w:pPr>
        <w:spacing w:after="289" w:line="259" w:lineRule="auto"/>
        <w:ind w:left="0" w:firstLine="0"/>
        <w:jc w:val="left"/>
        <w:rPr>
          <w:rFonts w:hint="eastAsia"/>
        </w:rPr>
      </w:pPr>
      <w:r>
        <w:rPr>
          <w:rFonts w:hint="eastAsia"/>
        </w:rPr>
        <w:t>这条诫命所禁止的罪，是通过我们自己的行为，将我们知道属于他人的东西占为己有。</w:t>
      </w:r>
    </w:p>
    <w:p w14:paraId="6E0621F0">
      <w:pPr>
        <w:spacing w:after="289" w:line="259" w:lineRule="auto"/>
        <w:ind w:left="0" w:firstLine="0"/>
        <w:jc w:val="left"/>
        <w:rPr>
          <w:rFonts w:hint="eastAsia"/>
        </w:rPr>
      </w:pPr>
    </w:p>
    <w:p w14:paraId="05DA0B12">
      <w:pPr>
        <w:spacing w:after="289" w:line="259" w:lineRule="auto"/>
        <w:ind w:left="0" w:firstLine="0"/>
        <w:jc w:val="left"/>
        <w:rPr>
          <w:rFonts w:hint="eastAsia"/>
        </w:rPr>
      </w:pPr>
      <w:r>
        <w:rPr>
          <w:rFonts w:hint="eastAsia"/>
        </w:rPr>
        <w:t>A man would not be chargeable with transgressing it, who should seize another man's property, believing it to be his own, and should endeavour to establish his claim to it at law; although his right was not good, his intentions would not be dishonest.</w:t>
      </w:r>
    </w:p>
    <w:p w14:paraId="20FD0F16">
      <w:pPr>
        <w:spacing w:after="289" w:line="259" w:lineRule="auto"/>
        <w:ind w:left="0" w:firstLine="0"/>
        <w:jc w:val="left"/>
        <w:rPr>
          <w:rFonts w:hint="eastAsia"/>
        </w:rPr>
      </w:pPr>
      <w:r>
        <w:rPr>
          <w:rFonts w:hint="eastAsia"/>
        </w:rPr>
        <w:t>一个人如果 seizing 另一个人的财产，相信那是他自己的，并试图通过法律确立他的所有权，那么他不会被指控违反了这条诫命；尽管他的权利不成立，但他的意图并非不诚实。</w:t>
      </w:r>
    </w:p>
    <w:p w14:paraId="3E20C244">
      <w:pPr>
        <w:spacing w:after="289" w:line="259" w:lineRule="auto"/>
        <w:ind w:left="0" w:firstLine="0"/>
        <w:jc w:val="left"/>
        <w:rPr>
          <w:rFonts w:hint="eastAsia"/>
        </w:rPr>
      </w:pPr>
    </w:p>
    <w:p w14:paraId="493AEA79">
      <w:pPr>
        <w:spacing w:after="289" w:line="259" w:lineRule="auto"/>
        <w:ind w:left="0" w:firstLine="0"/>
        <w:jc w:val="left"/>
        <w:rPr>
          <w:rFonts w:hint="eastAsia"/>
        </w:rPr>
      </w:pPr>
      <w:r>
        <w:rPr>
          <w:rFonts w:hint="eastAsia"/>
        </w:rPr>
        <w:t>But he is a transgressor, who takes what he knows to belong to another man; and although he have attained the sanction of law by such acts as the unprincipled too often employ, he is a thief or a robber in the estimation of God.</w:t>
      </w:r>
    </w:p>
    <w:p w14:paraId="2DC82695">
      <w:pPr>
        <w:spacing w:after="289" w:line="259" w:lineRule="auto"/>
        <w:ind w:left="0" w:firstLine="0"/>
        <w:jc w:val="left"/>
        <w:rPr>
          <w:rFonts w:hint="eastAsia"/>
        </w:rPr>
      </w:pPr>
      <w:r>
        <w:rPr>
          <w:rFonts w:hint="eastAsia"/>
        </w:rPr>
        <w:t>但是，拿走他知道属于别人东西的人，就是违犯者；即使他通过无耻之徒惯用的手段获得了法律的认可，在上帝的眼中，他也是一个小偷或一个强盗。</w:t>
      </w:r>
    </w:p>
    <w:p w14:paraId="12417BCF">
      <w:pPr>
        <w:spacing w:after="289" w:line="259" w:lineRule="auto"/>
        <w:ind w:left="0" w:firstLine="0"/>
        <w:jc w:val="left"/>
        <w:rPr>
          <w:rFonts w:hint="eastAsia"/>
        </w:rPr>
      </w:pPr>
    </w:p>
    <w:p w14:paraId="5E494DA7">
      <w:pPr>
        <w:spacing w:after="289" w:line="259" w:lineRule="auto"/>
        <w:ind w:left="0" w:firstLine="0"/>
        <w:jc w:val="left"/>
        <w:rPr>
          <w:rFonts w:hint="eastAsia"/>
        </w:rPr>
      </w:pPr>
      <w:r>
        <w:rPr>
          <w:rFonts w:hint="eastAsia"/>
        </w:rPr>
        <w:t>Theft is distinguished into different kinds.</w:t>
      </w:r>
    </w:p>
    <w:p w14:paraId="7C1B96B7">
      <w:pPr>
        <w:spacing w:after="289" w:line="259" w:lineRule="auto"/>
        <w:ind w:left="0" w:firstLine="0"/>
        <w:jc w:val="left"/>
        <w:rPr>
          <w:rFonts w:hint="eastAsia"/>
        </w:rPr>
      </w:pPr>
      <w:r>
        <w:rPr>
          <w:rFonts w:hint="eastAsia"/>
        </w:rPr>
        <w:t>偷窃分为不同种类。</w:t>
      </w:r>
    </w:p>
    <w:p w14:paraId="1EA03DC1">
      <w:pPr>
        <w:spacing w:after="289" w:line="259" w:lineRule="auto"/>
        <w:ind w:left="0" w:firstLine="0"/>
        <w:jc w:val="left"/>
        <w:rPr>
          <w:rFonts w:hint="eastAsia"/>
        </w:rPr>
      </w:pPr>
    </w:p>
    <w:p w14:paraId="2B112356">
      <w:pPr>
        <w:spacing w:after="289" w:line="259" w:lineRule="auto"/>
        <w:ind w:left="0" w:firstLine="0"/>
        <w:jc w:val="left"/>
        <w:rPr>
          <w:rFonts w:hint="eastAsia"/>
        </w:rPr>
      </w:pPr>
      <w:r>
        <w:rPr>
          <w:rFonts w:hint="eastAsia"/>
        </w:rPr>
        <w:t>There is peculation, or theft of the public money, a crime often committed, and by persons who pass in the world for honourable men, and look down with ineffable contempt upon the obscure culprit, who practises his depredations upon a confined scale.</w:t>
      </w:r>
    </w:p>
    <w:p w14:paraId="4D89F316">
      <w:pPr>
        <w:spacing w:after="289" w:line="259" w:lineRule="auto"/>
        <w:ind w:left="0" w:firstLine="0"/>
        <w:jc w:val="left"/>
        <w:rPr>
          <w:rFonts w:hint="eastAsia"/>
        </w:rPr>
      </w:pPr>
      <w:r>
        <w:rPr>
          <w:rFonts w:hint="eastAsia"/>
        </w:rPr>
        <w:t>有挪用公款，即盗窃公共钱财，这是一种经常犯的罪，犯罪者往往是世人眼中的体面人，他们以无法言喻的蔑视，俯视那些在小范围内进行掠夺的无名小卒。</w:t>
      </w:r>
    </w:p>
    <w:p w14:paraId="4AF79DDC">
      <w:pPr>
        <w:spacing w:after="289" w:line="259" w:lineRule="auto"/>
        <w:ind w:left="0" w:firstLine="0"/>
        <w:jc w:val="left"/>
        <w:rPr>
          <w:rFonts w:hint="eastAsia"/>
        </w:rPr>
      </w:pPr>
    </w:p>
    <w:p w14:paraId="106E0CFB">
      <w:pPr>
        <w:spacing w:after="289" w:line="259" w:lineRule="auto"/>
        <w:ind w:left="0" w:firstLine="0"/>
        <w:jc w:val="left"/>
        <w:rPr>
          <w:rFonts w:hint="eastAsia"/>
        </w:rPr>
      </w:pPr>
      <w:r>
        <w:rPr>
          <w:rFonts w:hint="eastAsia"/>
        </w:rPr>
        <w:t>There is sacrilege, or theft of the property of the church or of any thing devoted to the service of God.</w:t>
      </w:r>
    </w:p>
    <w:p w14:paraId="6742DE64">
      <w:pPr>
        <w:spacing w:after="289" w:line="259" w:lineRule="auto"/>
        <w:ind w:left="0" w:firstLine="0"/>
        <w:jc w:val="left"/>
        <w:rPr>
          <w:rFonts w:hint="eastAsia"/>
        </w:rPr>
      </w:pPr>
      <w:r>
        <w:rPr>
          <w:rFonts w:hint="eastAsia"/>
        </w:rPr>
        <w:t>有亵渎圣物，即盗窃教会财产或任何奉献给事奉上帝之物。</w:t>
      </w:r>
    </w:p>
    <w:p w14:paraId="17589ECC">
      <w:pPr>
        <w:spacing w:after="289" w:line="259" w:lineRule="auto"/>
        <w:ind w:left="0" w:firstLine="0"/>
        <w:jc w:val="left"/>
        <w:rPr>
          <w:rFonts w:hint="eastAsia"/>
        </w:rPr>
      </w:pPr>
    </w:p>
    <w:p w14:paraId="178F74E9">
      <w:pPr>
        <w:spacing w:after="289" w:line="259" w:lineRule="auto"/>
        <w:ind w:left="0" w:firstLine="0"/>
        <w:jc w:val="left"/>
        <w:rPr>
          <w:rFonts w:hint="eastAsia"/>
        </w:rPr>
      </w:pPr>
      <w:r>
        <w:rPr>
          <w:rFonts w:hint="eastAsia"/>
        </w:rPr>
        <w:t>This crime is comparatively rare, partly because the temptations to it are neither frequent nor great, partly because men are restrained by a sense of religion, and partly because it would cover the guilty with indelible infamy.</w:t>
      </w:r>
    </w:p>
    <w:p w14:paraId="68D7BFE7">
      <w:pPr>
        <w:spacing w:after="289" w:line="259" w:lineRule="auto"/>
        <w:ind w:left="0" w:firstLine="0"/>
        <w:jc w:val="left"/>
        <w:rPr>
          <w:rFonts w:hint="eastAsia"/>
        </w:rPr>
      </w:pPr>
      <w:r>
        <w:rPr>
          <w:rFonts w:hint="eastAsia"/>
        </w:rPr>
        <w:t>这种罪行相对罕见，部分原因是对它的诱惑既不频繁也不大，部分原因是人们受到宗教感的约束，部分原因是它会给罪犯带来无法磨灭的耻辱。</w:t>
      </w:r>
    </w:p>
    <w:p w14:paraId="50F54917">
      <w:pPr>
        <w:spacing w:after="289" w:line="259" w:lineRule="auto"/>
        <w:ind w:left="0" w:firstLine="0"/>
        <w:jc w:val="left"/>
        <w:rPr>
          <w:rFonts w:hint="eastAsia"/>
        </w:rPr>
      </w:pPr>
    </w:p>
    <w:p w14:paraId="54B542B4">
      <w:pPr>
        <w:spacing w:after="289" w:line="259" w:lineRule="auto"/>
        <w:ind w:left="0" w:firstLine="0"/>
        <w:jc w:val="left"/>
        <w:rPr>
          <w:rFonts w:hint="eastAsia"/>
        </w:rPr>
      </w:pPr>
      <w:r>
        <w:rPr>
          <w:rFonts w:hint="eastAsia"/>
        </w:rPr>
        <w:t>There is common theft, which is practised daily; and at present abounds to such a degree as to render property extremely insecure.</w:t>
      </w:r>
    </w:p>
    <w:p w14:paraId="6D32D737">
      <w:pPr>
        <w:spacing w:after="289" w:line="259" w:lineRule="auto"/>
        <w:ind w:left="0" w:firstLine="0"/>
        <w:jc w:val="left"/>
        <w:rPr>
          <w:rFonts w:hint="eastAsia"/>
        </w:rPr>
      </w:pPr>
      <w:r>
        <w:rPr>
          <w:rFonts w:hint="eastAsia"/>
        </w:rPr>
        <w:t>还有普通盗窃，这是每天都在发生的；目前泛滥到使财产极其不安全的程度。</w:t>
      </w:r>
    </w:p>
    <w:p w14:paraId="75182E04">
      <w:pPr>
        <w:spacing w:after="289" w:line="259" w:lineRule="auto"/>
        <w:ind w:left="0" w:firstLine="0"/>
        <w:jc w:val="left"/>
        <w:rPr>
          <w:rFonts w:hint="eastAsia"/>
        </w:rPr>
      </w:pPr>
    </w:p>
    <w:p w14:paraId="314FD281">
      <w:pPr>
        <w:spacing w:after="289" w:line="259" w:lineRule="auto"/>
        <w:ind w:left="0" w:firstLine="0"/>
        <w:jc w:val="left"/>
        <w:rPr>
          <w:rFonts w:hint="eastAsia"/>
        </w:rPr>
      </w:pPr>
      <w:r>
        <w:rPr>
          <w:rFonts w:hint="eastAsia"/>
        </w:rPr>
        <w:t>Robbery differs from theft in the manner of committing it.</w:t>
      </w:r>
    </w:p>
    <w:p w14:paraId="0D151C20">
      <w:pPr>
        <w:spacing w:after="289" w:line="259" w:lineRule="auto"/>
        <w:ind w:left="0" w:firstLine="0"/>
        <w:jc w:val="left"/>
        <w:rPr>
          <w:rFonts w:hint="eastAsia"/>
        </w:rPr>
      </w:pPr>
      <w:r>
        <w:rPr>
          <w:rFonts w:hint="eastAsia"/>
        </w:rPr>
        <w:t>抢劫与盗窃在犯罪方式上有所不同。</w:t>
      </w:r>
    </w:p>
    <w:p w14:paraId="142F21BA">
      <w:pPr>
        <w:spacing w:after="289" w:line="259" w:lineRule="auto"/>
        <w:ind w:left="0" w:firstLine="0"/>
        <w:jc w:val="left"/>
        <w:rPr>
          <w:rFonts w:hint="eastAsia"/>
        </w:rPr>
      </w:pPr>
    </w:p>
    <w:p w14:paraId="1D31B922">
      <w:pPr>
        <w:spacing w:after="289" w:line="259" w:lineRule="auto"/>
        <w:ind w:left="0" w:firstLine="0"/>
        <w:jc w:val="left"/>
        <w:rPr>
          <w:rFonts w:hint="eastAsia"/>
        </w:rPr>
      </w:pPr>
      <w:r>
        <w:rPr>
          <w:rFonts w:hint="eastAsia"/>
        </w:rPr>
        <w:t>The one is secret and the other open; and robbery is accompanied with violence threatened, or actually employed, to compel a surrender, or to overcome resistance.—All those crimes are forbidden, and they are violations of the laws of God and man.</w:t>
      </w:r>
    </w:p>
    <w:p w14:paraId="057056DA">
      <w:pPr>
        <w:spacing w:after="289" w:line="259" w:lineRule="auto"/>
        <w:ind w:left="0" w:firstLine="0"/>
        <w:jc w:val="left"/>
        <w:rPr>
          <w:rFonts w:hint="eastAsia"/>
        </w:rPr>
      </w:pPr>
      <w:r>
        <w:rPr>
          <w:rFonts w:hint="eastAsia"/>
        </w:rPr>
        <w:t>一个是秘密的，另一个是公开的；抢劫伴随着威胁或实际使用的暴力，以迫使对方交出财物或克服抵抗。——所有这些罪行都是被禁止的，它们都违反了上帝和人的法律。</w:t>
      </w:r>
    </w:p>
    <w:p w14:paraId="60B8CF70">
      <w:pPr>
        <w:spacing w:after="289" w:line="259" w:lineRule="auto"/>
        <w:ind w:left="0" w:firstLine="0"/>
        <w:jc w:val="left"/>
        <w:rPr>
          <w:rFonts w:hint="eastAsia"/>
        </w:rPr>
      </w:pPr>
    </w:p>
    <w:p w14:paraId="7E6ADD43">
      <w:pPr>
        <w:spacing w:after="289" w:line="259" w:lineRule="auto"/>
        <w:ind w:left="0" w:firstLine="0"/>
        <w:jc w:val="left"/>
        <w:rPr>
          <w:rFonts w:hint="eastAsia"/>
        </w:rPr>
      </w:pPr>
      <w:r>
        <w:rPr>
          <w:rFonts w:hint="eastAsia"/>
        </w:rPr>
        <w:t>The precept condemns the man of office who fills his purse out of the public treasury, and places him on a level in respect of moral guilt, if it do not degrade him still lower, with the contemptible wretch who goes from house to house pilfering whatever he can find.</w:t>
      </w:r>
    </w:p>
    <w:p w14:paraId="234D0947">
      <w:pPr>
        <w:spacing w:after="289" w:line="259" w:lineRule="auto"/>
        <w:ind w:left="0" w:firstLine="0"/>
        <w:jc w:val="left"/>
        <w:rPr>
          <w:rFonts w:hint="eastAsia"/>
        </w:rPr>
      </w:pPr>
      <w:r>
        <w:rPr>
          <w:rFonts w:hint="eastAsia"/>
        </w:rPr>
        <w:t>这条诫命谴责了从国库中中饱私囊的官员，在道德罪责方面，将他与那挨家挨户偷窃所能找到的任何东西的可鄙之徒置于同等地位，如果不是使他更加卑劣的话。</w:t>
      </w:r>
    </w:p>
    <w:p w14:paraId="50A2464F">
      <w:pPr>
        <w:spacing w:after="289" w:line="259" w:lineRule="auto"/>
        <w:ind w:left="0" w:firstLine="0"/>
        <w:jc w:val="left"/>
        <w:rPr>
          <w:rFonts w:hint="eastAsia"/>
        </w:rPr>
      </w:pPr>
    </w:p>
    <w:p w14:paraId="7F15413B">
      <w:pPr>
        <w:spacing w:after="289" w:line="259" w:lineRule="auto"/>
        <w:ind w:left="0" w:firstLine="0"/>
        <w:jc w:val="left"/>
        <w:rPr>
          <w:rFonts w:hint="eastAsia"/>
        </w:rPr>
      </w:pPr>
      <w:r>
        <w:rPr>
          <w:rFonts w:hint="eastAsia"/>
        </w:rPr>
        <w:t>It condemns neighbours who steal from one another, servants who purloin the goods of their masters, and children who secrete for their own use the property of their parents.</w:t>
      </w:r>
    </w:p>
    <w:p w14:paraId="3A830EE3">
      <w:pPr>
        <w:spacing w:after="289" w:line="259" w:lineRule="auto"/>
        <w:ind w:left="0" w:firstLine="0"/>
        <w:jc w:val="left"/>
        <w:rPr>
          <w:rFonts w:hint="eastAsia"/>
        </w:rPr>
      </w:pPr>
      <w:r>
        <w:rPr>
          <w:rFonts w:hint="eastAsia"/>
        </w:rPr>
        <w:t>它谴责邻里之间互相偷窃，仆人私拿主人的财物，以及儿女私藏父母的财产为己用。</w:t>
      </w:r>
    </w:p>
    <w:p w14:paraId="703F971D">
      <w:pPr>
        <w:spacing w:after="289" w:line="259" w:lineRule="auto"/>
        <w:ind w:left="0" w:firstLine="0"/>
        <w:jc w:val="left"/>
        <w:rPr>
          <w:rFonts w:hint="eastAsia"/>
        </w:rPr>
      </w:pPr>
    </w:p>
    <w:p w14:paraId="58E87E25">
      <w:pPr>
        <w:spacing w:after="289" w:line="259" w:lineRule="auto"/>
        <w:ind w:left="0" w:firstLine="0"/>
        <w:jc w:val="left"/>
        <w:rPr>
          <w:rFonts w:hint="eastAsia"/>
        </w:rPr>
      </w:pPr>
      <w:r>
        <w:rPr>
          <w:rFonts w:hint="eastAsia"/>
        </w:rPr>
        <w:t>Besides what is commonly reputed theft, there are various other ways in which men may be guilty of transgressing this commandment.</w:t>
      </w:r>
    </w:p>
    <w:p w14:paraId="73D07E60">
      <w:pPr>
        <w:spacing w:after="289" w:line="259" w:lineRule="auto"/>
        <w:ind w:left="0" w:firstLine="0"/>
        <w:jc w:val="left"/>
        <w:rPr>
          <w:rFonts w:hint="eastAsia"/>
        </w:rPr>
      </w:pPr>
      <w:r>
        <w:rPr>
          <w:rFonts w:hint="eastAsia"/>
        </w:rPr>
        <w:t>除了通常所说的偷窃之外，还有各种其他方式，人们可能会犯下违背这条诫命的罪。</w:t>
      </w:r>
    </w:p>
    <w:p w14:paraId="27DFB241">
      <w:pPr>
        <w:spacing w:after="289" w:line="259" w:lineRule="auto"/>
        <w:ind w:left="0" w:firstLine="0"/>
        <w:jc w:val="left"/>
        <w:rPr>
          <w:rFonts w:hint="eastAsia"/>
        </w:rPr>
      </w:pPr>
    </w:p>
    <w:p w14:paraId="63D570A7">
      <w:pPr>
        <w:spacing w:after="289" w:line="259" w:lineRule="auto"/>
        <w:ind w:left="0" w:firstLine="0"/>
        <w:jc w:val="left"/>
        <w:rPr>
          <w:rFonts w:hint="eastAsia"/>
        </w:rPr>
      </w:pPr>
      <w:r>
        <w:rPr>
          <w:rFonts w:hint="eastAsia"/>
        </w:rPr>
        <w:t>It is broken when a man borrows and does not repay.</w:t>
      </w:r>
    </w:p>
    <w:p w14:paraId="5403603D">
      <w:pPr>
        <w:spacing w:after="289" w:line="259" w:lineRule="auto"/>
        <w:ind w:left="0" w:firstLine="0"/>
        <w:jc w:val="left"/>
        <w:rPr>
          <w:rFonts w:hint="eastAsia"/>
        </w:rPr>
      </w:pPr>
      <w:r>
        <w:rPr>
          <w:rFonts w:hint="eastAsia"/>
        </w:rPr>
        <w:t>当一个人借了钱却不偿还时，这条诫命就被违背了。</w:t>
      </w:r>
    </w:p>
    <w:p w14:paraId="6A3D5812">
      <w:pPr>
        <w:spacing w:after="289" w:line="259" w:lineRule="auto"/>
        <w:ind w:left="0" w:firstLine="0"/>
        <w:jc w:val="left"/>
        <w:rPr>
          <w:rFonts w:hint="eastAsia"/>
        </w:rPr>
      </w:pPr>
    </w:p>
    <w:p w14:paraId="1A915A16">
      <w:pPr>
        <w:spacing w:after="289" w:line="259" w:lineRule="auto"/>
        <w:ind w:left="0" w:firstLine="0"/>
        <w:jc w:val="left"/>
        <w:rPr>
          <w:rFonts w:hint="eastAsia"/>
        </w:rPr>
      </w:pPr>
      <w:r>
        <w:rPr>
          <w:rFonts w:hint="eastAsia"/>
        </w:rPr>
        <w:t>His dishonesty is manifest if he denies the debt, or refuses to make restoration, or takes advantage of some legal quirk to evade payment, or removes to a place where he is beyond the reach of his creditors.</w:t>
      </w:r>
    </w:p>
    <w:p w14:paraId="74BAFF74">
      <w:pPr>
        <w:spacing w:after="289" w:line="259" w:lineRule="auto"/>
        <w:ind w:left="0" w:firstLine="0"/>
        <w:jc w:val="left"/>
        <w:rPr>
          <w:rFonts w:hint="eastAsia"/>
        </w:rPr>
      </w:pPr>
      <w:r>
        <w:rPr>
          <w:rFonts w:hint="eastAsia"/>
        </w:rPr>
        <w:t>如果他否认债务，或拒绝偿还，或利用某些法律漏洞来逃避付款，或迁往债权人无法企及的地方，他的不诚实就显而易见了。</w:t>
      </w:r>
    </w:p>
    <w:p w14:paraId="579A8E0D">
      <w:pPr>
        <w:spacing w:after="289" w:line="259" w:lineRule="auto"/>
        <w:ind w:left="0" w:firstLine="0"/>
        <w:jc w:val="left"/>
        <w:rPr>
          <w:rFonts w:hint="eastAsia"/>
        </w:rPr>
      </w:pPr>
    </w:p>
    <w:p w14:paraId="3D514AC8">
      <w:pPr>
        <w:spacing w:after="289" w:line="259" w:lineRule="auto"/>
        <w:ind w:left="0" w:firstLine="0"/>
        <w:jc w:val="left"/>
        <w:rPr>
          <w:rFonts w:hint="eastAsia"/>
        </w:rPr>
      </w:pPr>
      <w:r>
        <w:rPr>
          <w:rFonts w:hint="eastAsia"/>
        </w:rPr>
        <w:t>But he is also dishonest if he borrows without any reasonable prospect of being able to pay; if he render himself unable by idleness, by extravagant living, by rash speculations, in which he has embarked the property of others as well as his own; or if, having obtained a discharge after partial payment, he does not make full restitution when Providence has placed him in prosperous circumstances.</w:t>
      </w:r>
    </w:p>
    <w:p w14:paraId="323B6ED5">
      <w:pPr>
        <w:spacing w:after="289" w:line="259" w:lineRule="auto"/>
        <w:ind w:left="0" w:firstLine="0"/>
        <w:jc w:val="left"/>
        <w:rPr>
          <w:rFonts w:hint="eastAsia"/>
        </w:rPr>
      </w:pPr>
      <w:r>
        <w:rPr>
          <w:rFonts w:hint="eastAsia"/>
        </w:rPr>
        <w:t>但如果他借钱时没有合理的偿还前景，他也是不诚实的；如果他因懒惰、奢侈生活、轻率投机而使自己无力偿还，在这些投机中他不仅投入了自己的财产，也投入了他人的财产；或者，如果在部分偿还后获得了豁免，当护理使他处于顺境时，他却不作全额偿还。</w:t>
      </w:r>
    </w:p>
    <w:p w14:paraId="7971B31F">
      <w:pPr>
        <w:spacing w:after="289" w:line="259" w:lineRule="auto"/>
        <w:ind w:left="0" w:firstLine="0"/>
        <w:jc w:val="left"/>
        <w:rPr>
          <w:rFonts w:hint="eastAsia"/>
        </w:rPr>
      </w:pPr>
    </w:p>
    <w:p w14:paraId="7680208E">
      <w:pPr>
        <w:spacing w:after="289" w:line="259" w:lineRule="auto"/>
        <w:ind w:left="0" w:firstLine="0"/>
        <w:jc w:val="left"/>
        <w:rPr>
          <w:rFonts w:hint="eastAsia"/>
        </w:rPr>
      </w:pPr>
      <w:r>
        <w:rPr>
          <w:rFonts w:hint="eastAsia"/>
        </w:rPr>
        <w:t>The commandment is broken by the deceitful arts which are practised in trade; when a man takes advantage of the necessity of another to buy from him or sell to him, at a price which would have been different in different circumstances, or when he takes advantage of his ignorance with the same design; when the buyer depreciates the article of sale contrary to his knowledge, and the seller labours to raise it above it.</w:t>
      </w:r>
    </w:p>
    <w:p w14:paraId="50E51F73">
      <w:pPr>
        <w:spacing w:after="289" w:line="259" w:lineRule="auto"/>
        <w:ind w:left="0" w:firstLine="0"/>
        <w:jc w:val="left"/>
        <w:rPr>
          <w:rFonts w:hint="eastAsia"/>
        </w:rPr>
      </w:pPr>
      <w:r>
        <w:rPr>
          <w:rFonts w:hint="eastAsia"/>
        </w:rPr>
        <w:t>这条诫命因商业中使用的欺诈手段而被违背；当一个人利用他人的需要，以在不同情况下会有所不同的价格向其买卖，或者当他出于同样的目的利用他人的无知时；当买方违背自己的知识贬低待售商品，而卖方则努力将其价格抬高到其真实价值之上时；</w:t>
      </w:r>
    </w:p>
    <w:p w14:paraId="0009473E">
      <w:pPr>
        <w:spacing w:after="289" w:line="259" w:lineRule="auto"/>
        <w:ind w:left="0" w:firstLine="0"/>
        <w:jc w:val="left"/>
        <w:rPr>
          <w:rFonts w:hint="eastAsia"/>
        </w:rPr>
      </w:pPr>
    </w:p>
    <w:p w14:paraId="0A3F1C7F">
      <w:pPr>
        <w:spacing w:after="289" w:line="259" w:lineRule="auto"/>
        <w:ind w:left="0" w:firstLine="0"/>
        <w:jc w:val="left"/>
        <w:rPr>
          <w:rFonts w:hint="eastAsia"/>
        </w:rPr>
      </w:pPr>
      <w:r>
        <w:rPr>
          <w:rFonts w:hint="eastAsia"/>
        </w:rPr>
        <w:t>Teal value; when goods are adulterated, and consequently sold at a price which they would not have brought if their state had been known; when false weights and measures are used, and less is given in exchange than was expected and promised; when bargains are not fulfilled, because there is a prospect of greater gain, and so what really belonged to the purchaser, although he had not obtained actual possession of it, is withheld from him; when payments are made in counterfeit or debased instead of current coin; in all these cases, the precept is as certainly violated, as when direct theft is committed.</w:t>
      </w:r>
    </w:p>
    <w:p w14:paraId="1D635DCF">
      <w:pPr>
        <w:spacing w:after="289" w:line="259" w:lineRule="auto"/>
        <w:ind w:left="0" w:firstLine="0"/>
        <w:jc w:val="left"/>
        <w:rPr>
          <w:rFonts w:hint="eastAsia"/>
        </w:rPr>
      </w:pPr>
      <w:r>
        <w:rPr>
          <w:rFonts w:hint="eastAsia"/>
        </w:rPr>
        <w:t>当商品掺假，因而以如果其状况为人所知便无法卖出的价格出售时；当使用假秤和假量具，交换中给予的少于预期和承诺的时；当因有更大获利的可能而不履行交易，从而将实际上已属于买主、尽管他尚未实际占有的东西扣留时；当用伪造或贬值的货币而非通用货币付款时；在所有这些情况下，这条诫命被违背的确定性，与直接偷窃无异。</w:t>
      </w:r>
    </w:p>
    <w:p w14:paraId="290F09E1">
      <w:pPr>
        <w:spacing w:after="289" w:line="259" w:lineRule="auto"/>
        <w:ind w:left="0" w:firstLine="0"/>
        <w:jc w:val="left"/>
        <w:rPr>
          <w:rFonts w:hint="eastAsia"/>
        </w:rPr>
      </w:pPr>
    </w:p>
    <w:p w14:paraId="28BE8877">
      <w:pPr>
        <w:spacing w:after="289" w:line="259" w:lineRule="auto"/>
        <w:ind w:left="0" w:firstLine="0"/>
        <w:jc w:val="left"/>
        <w:rPr>
          <w:rFonts w:hint="eastAsia"/>
        </w:rPr>
      </w:pPr>
      <w:r>
        <w:rPr>
          <w:rFonts w:hint="eastAsia"/>
        </w:rPr>
        <w:t>It is broken, too, when men waste the property of others which is committed to their care, or permit it to be wasted by others; when they suffer it to go to decay, and do not use the means of improving it which are in their power, and which they were bound by their engagements to employ.</w:t>
      </w:r>
    </w:p>
    <w:p w14:paraId="7FA9F005">
      <w:pPr>
        <w:spacing w:after="289" w:line="259" w:lineRule="auto"/>
        <w:ind w:left="0" w:firstLine="0"/>
        <w:jc w:val="left"/>
        <w:rPr>
          <w:rFonts w:hint="eastAsia"/>
        </w:rPr>
      </w:pPr>
      <w:r>
        <w:rPr>
          <w:rFonts w:hint="eastAsia"/>
        </w:rPr>
        <w:t>当人们浪费交由他们照管的他人财产，或允许他人浪费时，这条诫命也被违背了；当他们任由财产朽坏，而不使用他们有能力、并按其约定有责任使用的改善方法时。</w:t>
      </w:r>
    </w:p>
    <w:p w14:paraId="53AE0B05">
      <w:pPr>
        <w:spacing w:after="289" w:line="259" w:lineRule="auto"/>
        <w:ind w:left="0" w:firstLine="0"/>
        <w:jc w:val="left"/>
        <w:rPr>
          <w:rFonts w:hint="eastAsia"/>
        </w:rPr>
      </w:pPr>
    </w:p>
    <w:p w14:paraId="7834F800">
      <w:pPr>
        <w:spacing w:after="289" w:line="259" w:lineRule="auto"/>
        <w:ind w:left="0" w:firstLine="0"/>
        <w:jc w:val="left"/>
        <w:rPr>
          <w:rFonts w:hint="eastAsia"/>
        </w:rPr>
      </w:pPr>
      <w:r>
        <w:rPr>
          <w:rFonts w:hint="eastAsia"/>
        </w:rPr>
        <w:t>In this way many are guilty of a breach of the eighth commandment, who do not suspect their own honesty, and would consider themselves insulted, if it were called in question by others.</w:t>
      </w:r>
    </w:p>
    <w:p w14:paraId="2250A806">
      <w:pPr>
        <w:spacing w:after="289" w:line="259" w:lineRule="auto"/>
        <w:ind w:left="0" w:firstLine="0"/>
        <w:jc w:val="left"/>
        <w:rPr>
          <w:rFonts w:hint="eastAsia"/>
        </w:rPr>
      </w:pPr>
      <w:r>
        <w:rPr>
          <w:rFonts w:hint="eastAsia"/>
        </w:rPr>
        <w:t>许多以这种方式违犯第八条诫命的人，并不怀疑自己的诚实，如果别人对此提出质疑，他们会认为自己受到了侮辱。</w:t>
      </w:r>
    </w:p>
    <w:p w14:paraId="6FDFDAD7">
      <w:pPr>
        <w:spacing w:after="289" w:line="259" w:lineRule="auto"/>
        <w:ind w:left="0" w:firstLine="0"/>
        <w:jc w:val="left"/>
        <w:rPr>
          <w:rFonts w:hint="eastAsia"/>
        </w:rPr>
      </w:pPr>
    </w:p>
    <w:p w14:paraId="2B676C4C">
      <w:pPr>
        <w:spacing w:after="289" w:line="259" w:lineRule="auto"/>
        <w:ind w:left="0" w:firstLine="0"/>
        <w:jc w:val="left"/>
        <w:rPr>
          <w:rFonts w:hint="eastAsia"/>
        </w:rPr>
      </w:pPr>
      <w:r>
        <w:rPr>
          <w:rFonts w:hint="eastAsia"/>
        </w:rPr>
        <w:t>There are many other ways of transgressing this commandment, which it would be tedious to mention.</w:t>
      </w:r>
    </w:p>
    <w:p w14:paraId="0301EC14">
      <w:pPr>
        <w:spacing w:after="289" w:line="259" w:lineRule="auto"/>
        <w:ind w:left="0" w:firstLine="0"/>
        <w:jc w:val="left"/>
        <w:rPr>
          <w:rFonts w:hint="eastAsia"/>
        </w:rPr>
      </w:pPr>
      <w:r>
        <w:rPr>
          <w:rFonts w:hint="eastAsia"/>
        </w:rPr>
        <w:t>违犯这条诫命的方式还有许多，在此一一赘述会很冗长。</w:t>
      </w:r>
    </w:p>
    <w:p w14:paraId="40D6AD8F">
      <w:pPr>
        <w:spacing w:after="289" w:line="259" w:lineRule="auto"/>
        <w:ind w:left="0" w:firstLine="0"/>
        <w:jc w:val="left"/>
        <w:rPr>
          <w:rFonts w:hint="eastAsia"/>
        </w:rPr>
      </w:pPr>
    </w:p>
    <w:p w14:paraId="00D1126B">
      <w:pPr>
        <w:spacing w:after="289" w:line="259" w:lineRule="auto"/>
        <w:ind w:left="0" w:firstLine="0"/>
        <w:jc w:val="left"/>
        <w:rPr>
          <w:rFonts w:hint="eastAsia"/>
        </w:rPr>
      </w:pPr>
      <w:r>
        <w:rPr>
          <w:rFonts w:hint="eastAsia"/>
        </w:rPr>
        <w:t>The duty of those who are guilty, in any form, is to cease to do evil, and to learn to do well.</w:t>
      </w:r>
    </w:p>
    <w:p w14:paraId="78F6B81A">
      <w:pPr>
        <w:spacing w:after="289" w:line="259" w:lineRule="auto"/>
        <w:ind w:left="0" w:firstLine="0"/>
        <w:jc w:val="left"/>
        <w:rPr>
          <w:rFonts w:hint="eastAsia"/>
        </w:rPr>
      </w:pPr>
      <w:r>
        <w:rPr>
          <w:rFonts w:hint="eastAsia"/>
        </w:rPr>
        <w:t>任何形式的罪人，其本分就是停止作恶，学习行善。</w:t>
      </w:r>
    </w:p>
    <w:p w14:paraId="722B5E10">
      <w:pPr>
        <w:spacing w:after="289" w:line="259" w:lineRule="auto"/>
        <w:ind w:left="0" w:firstLine="0"/>
        <w:jc w:val="left"/>
        <w:rPr>
          <w:rFonts w:hint="eastAsia"/>
        </w:rPr>
      </w:pPr>
    </w:p>
    <w:p w14:paraId="0701ED93">
      <w:pPr>
        <w:spacing w:after="289" w:line="259" w:lineRule="auto"/>
        <w:ind w:left="0" w:firstLine="0"/>
        <w:jc w:val="left"/>
        <w:rPr>
          <w:rFonts w:hint="eastAsia"/>
        </w:rPr>
      </w:pPr>
      <w:r>
        <w:rPr>
          <w:rFonts w:hint="eastAsia"/>
        </w:rPr>
        <w:t>"Let him that stole, steal no more;"* let him make restitution as far as he has ability and opportunity; and let him guard against temptation to a repetition of the crime, and against all the causes which might lead to it.</w:t>
      </w:r>
    </w:p>
    <w:p w14:paraId="275887D0">
      <w:pPr>
        <w:spacing w:after="289" w:line="259" w:lineRule="auto"/>
        <w:ind w:left="0" w:firstLine="0"/>
        <w:jc w:val="left"/>
        <w:rPr>
          <w:rFonts w:hint="eastAsia"/>
        </w:rPr>
      </w:pPr>
      <w:r>
        <w:rPr>
          <w:rFonts w:hint="eastAsia"/>
        </w:rPr>
        <w:t>“从前偷窃的，不要再偷；”* 让他尽其所能和机会作出赔偿；让他防备重蹈覆辙的试探，并防备一切可能导致犯罪的原因。</w:t>
      </w:r>
    </w:p>
    <w:p w14:paraId="5EBC14D0">
      <w:pPr>
        <w:spacing w:after="289" w:line="259" w:lineRule="auto"/>
        <w:ind w:left="0" w:firstLine="0"/>
        <w:jc w:val="left"/>
        <w:rPr>
          <w:rFonts w:hint="eastAsia"/>
        </w:rPr>
      </w:pPr>
    </w:p>
    <w:p w14:paraId="3EBE5E9F">
      <w:pPr>
        <w:spacing w:after="289" w:line="259" w:lineRule="auto"/>
        <w:ind w:left="0" w:firstLine="0"/>
        <w:jc w:val="left"/>
        <w:rPr>
          <w:rFonts w:hint="eastAsia"/>
        </w:rPr>
      </w:pPr>
      <w:r>
        <w:rPr>
          <w:rFonts w:hint="eastAsia"/>
        </w:rPr>
        <w:t>Besides entertaining a habitual sense of the omniscience and authority of God, which would be an effectual restraint from all sin, let him study to be content with his condition; and if it is attended with inconveniences and privations, let him consider that these are allotted to him by the Supreme Disposer, that it is his duty to suffer with patience, and that he will not be an ultimate gainer by resorting to unlawful expedients for relief.</w:t>
      </w:r>
    </w:p>
    <w:p w14:paraId="59B427BB">
      <w:pPr>
        <w:spacing w:after="289" w:line="259" w:lineRule="auto"/>
        <w:ind w:left="0" w:firstLine="0"/>
        <w:jc w:val="left"/>
        <w:rPr>
          <w:rFonts w:hint="eastAsia"/>
        </w:rPr>
      </w:pPr>
      <w:r>
        <w:rPr>
          <w:rFonts w:hint="eastAsia"/>
        </w:rPr>
        <w:t>除了常怀对上帝的全知和权威的敬畏之心，这将是抵制一切罪恶的有效约束外，他还应学习安于自己的境况；如果境况伴随着不便和匮乏，他应思想这是至高主宰分配给他的，他有责任耐心忍受，并且通过非法手段寻求解脱，最终不会得益。</w:t>
      </w:r>
    </w:p>
    <w:p w14:paraId="3958E294">
      <w:pPr>
        <w:spacing w:after="289" w:line="259" w:lineRule="auto"/>
        <w:ind w:left="0" w:firstLine="0"/>
        <w:jc w:val="left"/>
        <w:rPr>
          <w:rFonts w:hint="eastAsia"/>
        </w:rPr>
      </w:pPr>
    </w:p>
    <w:p w14:paraId="193524A5">
      <w:pPr>
        <w:spacing w:after="289" w:line="259" w:lineRule="auto"/>
        <w:ind w:left="0" w:firstLine="0"/>
        <w:jc w:val="left"/>
        <w:rPr>
          <w:rFonts w:hint="eastAsia"/>
        </w:rPr>
      </w:pPr>
      <w:r>
        <w:rPr>
          <w:rFonts w:hint="eastAsia"/>
        </w:rPr>
        <w:t>Instead of appropriating to himself any portion of his neighbour's wealth, he ought to regard it as placed within the fence of the Divine law, and feel that he is bound to promote his neighbour's interest by all means in his power, for this is the converse of the negative precept.</w:t>
      </w:r>
    </w:p>
    <w:p w14:paraId="1E2D26AA">
      <w:pPr>
        <w:spacing w:after="289" w:line="259" w:lineRule="auto"/>
        <w:ind w:left="0" w:firstLine="0"/>
        <w:jc w:val="left"/>
        <w:rPr>
          <w:rFonts w:hint="eastAsia"/>
        </w:rPr>
      </w:pPr>
      <w:r>
        <w:rPr>
          <w:rFonts w:hint="eastAsia"/>
        </w:rPr>
        <w:t>他不但不应占用邻舍的任何财富，反而应当将其视为置于神圣律法的藩篱之内，并感到自己有责任尽其所能促进邻舍的利益，因为这是那条否定性诫命的反面。</w:t>
      </w:r>
    </w:p>
    <w:p w14:paraId="696F7FF1">
      <w:pPr>
        <w:spacing w:after="289" w:line="259" w:lineRule="auto"/>
        <w:ind w:left="0" w:firstLine="0"/>
        <w:jc w:val="left"/>
        <w:rPr>
          <w:rFonts w:hint="eastAsia"/>
        </w:rPr>
      </w:pPr>
    </w:p>
    <w:p w14:paraId="04144A80">
      <w:pPr>
        <w:spacing w:after="289" w:line="259" w:lineRule="auto"/>
        <w:ind w:left="0" w:firstLine="0"/>
        <w:jc w:val="left"/>
        <w:rPr>
          <w:rFonts w:hint="eastAsia"/>
        </w:rPr>
      </w:pPr>
      <w:r>
        <w:rPr>
          <w:rFonts w:hint="eastAsia"/>
        </w:rPr>
        <w:t>There are different ways in which this work of love may be performed, as by assisting others in their labours, when attention to our own business will permit; by giving them lessons of prudence and economy; by pointing out to them the best methods of managing their affairs; by warning them of dangers which they do not foresee; and if we are precluded from using any of these means, we always have it in our power to wish them well, and to pray for their prosperity.</w:t>
      </w:r>
    </w:p>
    <w:p w14:paraId="4B85DBB4">
      <w:pPr>
        <w:spacing w:after="289" w:line="259" w:lineRule="auto"/>
        <w:ind w:left="0" w:firstLine="0"/>
        <w:jc w:val="left"/>
        <w:rPr>
          <w:rFonts w:hint="eastAsia"/>
        </w:rPr>
      </w:pPr>
      <w:r>
        <w:rPr>
          <w:rFonts w:hint="eastAsia"/>
        </w:rPr>
        <w:t>这爱的善工可以通过不同方式来完成，例如，在我们自己的事务允许时，帮助他人劳动；教导他们审慎和节俭；为他们指出管理事务的最佳方法；警告他们未预见的危险；如果我们无法使用这些方法中的任何一种，我们总有能力祝愿他们安好，并为他们的兴盛祷告。</w:t>
      </w:r>
    </w:p>
    <w:p w14:paraId="27B8F653">
      <w:pPr>
        <w:spacing w:after="289" w:line="259" w:lineRule="auto"/>
        <w:ind w:left="0" w:firstLine="0"/>
        <w:jc w:val="left"/>
        <w:rPr>
          <w:rFonts w:hint="eastAsia"/>
        </w:rPr>
      </w:pPr>
    </w:p>
    <w:p w14:paraId="23A65B5D">
      <w:pPr>
        <w:spacing w:after="289" w:line="259" w:lineRule="auto"/>
        <w:ind w:left="0" w:firstLine="0"/>
        <w:jc w:val="left"/>
        <w:rPr>
          <w:rFonts w:hint="eastAsia"/>
        </w:rPr>
      </w:pPr>
      <w:r>
        <w:rPr>
          <w:rFonts w:hint="eastAsia"/>
        </w:rPr>
        <w:t>"Let him that stole, steal no more; but rather let him labour, working with his hands the thing which is good."†</w:t>
      </w:r>
    </w:p>
    <w:p w14:paraId="008C3312">
      <w:pPr>
        <w:spacing w:after="289" w:line="259" w:lineRule="auto"/>
        <w:ind w:left="0" w:firstLine="0"/>
        <w:jc w:val="left"/>
        <w:rPr>
          <w:rFonts w:hint="eastAsia"/>
        </w:rPr>
      </w:pPr>
      <w:r>
        <w:rPr>
          <w:rFonts w:hint="eastAsia"/>
        </w:rPr>
        <w:t>“从前偷窃的，不要再偷；总要劳力，亲手作正经事。”†</w:t>
      </w:r>
    </w:p>
    <w:p w14:paraId="6F313FF7">
      <w:pPr>
        <w:spacing w:after="289" w:line="259" w:lineRule="auto"/>
        <w:ind w:left="0" w:firstLine="0"/>
        <w:jc w:val="left"/>
        <w:rPr>
          <w:rFonts w:hint="eastAsia"/>
        </w:rPr>
      </w:pPr>
    </w:p>
    <w:p w14:paraId="4848B569">
      <w:pPr>
        <w:spacing w:after="289" w:line="259" w:lineRule="auto"/>
        <w:ind w:left="0" w:firstLine="0"/>
        <w:jc w:val="left"/>
        <w:rPr>
          <w:rFonts w:hint="eastAsia"/>
        </w:rPr>
      </w:pPr>
      <w:r>
        <w:rPr>
          <w:rFonts w:hint="eastAsia"/>
        </w:rPr>
        <w:t>If a man has not resources of his own, he must endeavour to provide them by lawful industry, and thus cut off one strong temptation to theft.</w:t>
      </w:r>
    </w:p>
    <w:p w14:paraId="35F59CE4">
      <w:pPr>
        <w:spacing w:after="289" w:line="259" w:lineRule="auto"/>
        <w:ind w:left="0" w:firstLine="0"/>
        <w:jc w:val="left"/>
        <w:rPr>
          <w:rFonts w:hint="eastAsia"/>
        </w:rPr>
      </w:pPr>
      <w:r>
        <w:rPr>
          <w:rFonts w:hint="eastAsia"/>
        </w:rPr>
        <w:t>如果一个人没有自己的资源，他就必须努力通过合法的勤劳来获取，从而断绝一个强烈的偷窃诱惑。</w:t>
      </w:r>
    </w:p>
    <w:p w14:paraId="5C663D33">
      <w:pPr>
        <w:spacing w:after="289" w:line="259" w:lineRule="auto"/>
        <w:ind w:left="0" w:firstLine="0"/>
        <w:jc w:val="left"/>
        <w:rPr>
          <w:rFonts w:hint="eastAsia"/>
        </w:rPr>
      </w:pPr>
    </w:p>
    <w:p w14:paraId="62A549F8">
      <w:pPr>
        <w:spacing w:after="289" w:line="259" w:lineRule="auto"/>
        <w:ind w:left="0" w:firstLine="0"/>
        <w:jc w:val="left"/>
        <w:rPr>
          <w:rFonts w:hint="eastAsia"/>
        </w:rPr>
      </w:pPr>
      <w:r>
        <w:rPr>
          <w:rFonts w:hint="eastAsia"/>
        </w:rPr>
        <w:t>The crime is most frequently committed by the poor, who cannot work for their daily bread; or by the idle, who will not work, and take this easier method of supplying their wants.</w:t>
      </w:r>
    </w:p>
    <w:p w14:paraId="770E6A75">
      <w:pPr>
        <w:spacing w:after="289" w:line="259" w:lineRule="auto"/>
        <w:ind w:left="0" w:firstLine="0"/>
        <w:jc w:val="left"/>
        <w:rPr>
          <w:rFonts w:hint="eastAsia"/>
        </w:rPr>
      </w:pPr>
      <w:r>
        <w:rPr>
          <w:rFonts w:hint="eastAsia"/>
        </w:rPr>
        <w:t>这种罪行最常由穷人所犯，他们无法工作以糊口；或是由懒人所犯，他们不愿工作，而采取这种更容易的方式来满足自己的需要。</w:t>
      </w:r>
    </w:p>
    <w:p w14:paraId="75BDFDB3">
      <w:pPr>
        <w:spacing w:after="289" w:line="259" w:lineRule="auto"/>
        <w:ind w:left="0" w:firstLine="0"/>
        <w:jc w:val="left"/>
        <w:rPr>
          <w:rFonts w:hint="eastAsia"/>
        </w:rPr>
      </w:pPr>
    </w:p>
    <w:p w14:paraId="0534F993">
      <w:pPr>
        <w:spacing w:after="289" w:line="259" w:lineRule="auto"/>
        <w:ind w:left="0" w:firstLine="0"/>
        <w:jc w:val="left"/>
        <w:rPr>
          <w:rFonts w:hint="eastAsia"/>
        </w:rPr>
      </w:pPr>
      <w:r>
        <w:rPr>
          <w:rFonts w:hint="eastAsia"/>
        </w:rPr>
        <w:t>Hence it follows that diligence in business is enjoined by this precept.</w:t>
      </w:r>
    </w:p>
    <w:p w14:paraId="3DD1A1B4">
      <w:pPr>
        <w:spacing w:after="289" w:line="259" w:lineRule="auto"/>
        <w:ind w:left="0" w:firstLine="0"/>
        <w:jc w:val="left"/>
        <w:rPr>
          <w:rFonts w:hint="eastAsia"/>
        </w:rPr>
      </w:pPr>
      <w:r>
        <w:rPr>
          <w:rFonts w:hint="eastAsia"/>
        </w:rPr>
        <w:t>因此，这条诫命也吩咐人要勤勉工作。</w:t>
      </w:r>
    </w:p>
    <w:p w14:paraId="2727CC22">
      <w:pPr>
        <w:spacing w:after="289" w:line="259" w:lineRule="auto"/>
        <w:ind w:left="0" w:firstLine="0"/>
        <w:jc w:val="left"/>
        <w:rPr>
          <w:rFonts w:hint="eastAsia"/>
        </w:rPr>
      </w:pPr>
    </w:p>
    <w:p w14:paraId="64DA1D1E">
      <w:pPr>
        <w:spacing w:after="289" w:line="259" w:lineRule="auto"/>
        <w:ind w:left="0" w:firstLine="0"/>
        <w:jc w:val="left"/>
        <w:rPr>
          <w:rFonts w:hint="eastAsia"/>
        </w:rPr>
      </w:pPr>
      <w:r>
        <w:rPr>
          <w:rFonts w:hint="eastAsia"/>
        </w:rPr>
        <w:t>The calling in which we engage must be lawful, because the gain which is acquired by an illicit occupation, is the fruit of a violation either of this or some other commandment, and cannot be sought with a good conscience.</w:t>
      </w:r>
    </w:p>
    <w:p w14:paraId="0088B385">
      <w:pPr>
        <w:spacing w:after="289" w:line="259" w:lineRule="auto"/>
        <w:ind w:left="0" w:firstLine="0"/>
        <w:jc w:val="left"/>
        <w:rPr>
          <w:rFonts w:hint="eastAsia"/>
        </w:rPr>
      </w:pPr>
      <w:r>
        <w:rPr>
          <w:rFonts w:hint="eastAsia"/>
        </w:rPr>
        <w:t>我们所从事的职业必须是合法的，因为通过非法职业获得的收益，是违背这条或其他诫命的果实，不能凭着良心去寻求。</w:t>
      </w:r>
    </w:p>
    <w:p w14:paraId="5B264E2C">
      <w:pPr>
        <w:spacing w:after="289" w:line="259" w:lineRule="auto"/>
        <w:ind w:left="0" w:firstLine="0"/>
        <w:jc w:val="left"/>
        <w:rPr>
          <w:rFonts w:hint="eastAsia"/>
        </w:rPr>
      </w:pPr>
    </w:p>
    <w:p w14:paraId="2709C9F5">
      <w:pPr>
        <w:spacing w:after="289" w:line="259" w:lineRule="auto"/>
        <w:ind w:left="0" w:firstLine="0"/>
        <w:jc w:val="left"/>
        <w:rPr>
          <w:rFonts w:hint="eastAsia"/>
        </w:rPr>
      </w:pPr>
      <w:r>
        <w:rPr>
          <w:rFonts w:hint="eastAsia"/>
        </w:rPr>
        <w:t>It must be carried on by lawful means, by fair and honest industry, to the exclusion of falsehood and fraud, and any encroachment upon the rights and privileges of others.</w:t>
      </w:r>
    </w:p>
    <w:p w14:paraId="31FC634E">
      <w:pPr>
        <w:spacing w:after="289" w:line="259" w:lineRule="auto"/>
        <w:ind w:left="0" w:firstLine="0"/>
        <w:jc w:val="left"/>
        <w:rPr>
          <w:rFonts w:hint="eastAsia"/>
        </w:rPr>
      </w:pPr>
      <w:r>
        <w:rPr>
          <w:rFonts w:hint="eastAsia"/>
        </w:rPr>
        <w:t>它必须通过合法的手段，通过公平和诚实的勤劳来经营，排除虚假和欺诈，以及任何对他人权利和特权的侵犯。</w:t>
      </w:r>
    </w:p>
    <w:p w14:paraId="17F6BD7B">
      <w:pPr>
        <w:spacing w:after="289" w:line="259" w:lineRule="auto"/>
        <w:ind w:left="0" w:firstLine="0"/>
        <w:jc w:val="left"/>
        <w:rPr>
          <w:rFonts w:hint="eastAsia"/>
        </w:rPr>
      </w:pPr>
    </w:p>
    <w:p w14:paraId="0DF5629D">
      <w:pPr>
        <w:spacing w:after="289" w:line="259" w:lineRule="auto"/>
        <w:ind w:left="0" w:firstLine="0"/>
        <w:jc w:val="left"/>
        <w:rPr>
          <w:rFonts w:hint="eastAsia"/>
        </w:rPr>
      </w:pPr>
      <w:r>
        <w:rPr>
          <w:rFonts w:hint="eastAsia"/>
        </w:rPr>
        <w:t>It should be managed with attention, and prudence, and perseverance, because it is only by the use of these means that we can reasonably calculate upon success; but moderation should be observed, not only lest our strength be impaired, and life abridged, but that we may not contract an undue attachment to the world, and by fostering the principle of avarice, create a new temptation to dishonesty The cultivation of spirituality and heavenliness of mind will be an effectual means of subduing covetousness, and preventing the evils which spring from it; for, if we are seeking the true riches, and are fully aware of the vanity of earthly things, we shall be in little danger of going out of the path of duty to obtain them.</w:t>
      </w:r>
    </w:p>
    <w:p w14:paraId="5297D5C7">
      <w:pPr>
        <w:spacing w:after="289" w:line="259" w:lineRule="auto"/>
        <w:ind w:left="0" w:firstLine="0"/>
        <w:jc w:val="left"/>
        <w:rPr>
          <w:rFonts w:hint="eastAsia"/>
        </w:rPr>
      </w:pPr>
      <w:r>
        <w:rPr>
          <w:rFonts w:hint="eastAsia"/>
        </w:rPr>
        <w:t>它应当以专注、审慎和毅力来经营，因为只有通过这些方法，我们才能合理地期望成功；但应保持节制，不仅是为了不损害我们的体力、缩短我们的寿命，也是为了不使我们对世界产生过度的依恋，并通过滋长贪婪的原则，制造出一种新的不诚实的诱惑。培养属灵和属天的心志，将是制服贪婪、并防止其所产生之邪恶的有效方法；因为，如果我们寻求的是真正的财富，并充分意识到属世事物的虚空，我们就很少会有偏离责任之路去获取它们的危险。</w:t>
      </w:r>
    </w:p>
    <w:p w14:paraId="541AF3DE">
      <w:pPr>
        <w:spacing w:after="289" w:line="259" w:lineRule="auto"/>
        <w:ind w:left="0" w:firstLine="0"/>
        <w:jc w:val="left"/>
        <w:rPr>
          <w:rFonts w:hint="eastAsia"/>
        </w:rPr>
      </w:pPr>
    </w:p>
    <w:p w14:paraId="47EC085E">
      <w:pPr>
        <w:spacing w:after="289" w:line="259" w:lineRule="auto"/>
        <w:ind w:left="0" w:firstLine="0"/>
        <w:jc w:val="left"/>
        <w:rPr>
          <w:rFonts w:hint="eastAsia"/>
        </w:rPr>
      </w:pPr>
      <w:r>
        <w:rPr>
          <w:rFonts w:hint="eastAsia"/>
        </w:rPr>
        <w:t>Even upon those who cannot work, and are destitute of daily bread, this precept is binding.</w:t>
      </w:r>
    </w:p>
    <w:p w14:paraId="42C61C7E">
      <w:pPr>
        <w:spacing w:after="289" w:line="259" w:lineRule="auto"/>
        <w:ind w:left="0" w:firstLine="0"/>
        <w:jc w:val="left"/>
        <w:rPr>
          <w:rFonts w:hint="eastAsia"/>
        </w:rPr>
      </w:pPr>
      <w:r>
        <w:rPr>
          <w:rFonts w:hint="eastAsia"/>
        </w:rPr>
        <w:t>即使对那些不能工作、缺乏日用饮食的人，这条诫命也是有约束力的。</w:t>
      </w:r>
    </w:p>
    <w:p w14:paraId="12DEF429">
      <w:pPr>
        <w:spacing w:after="289" w:line="259" w:lineRule="auto"/>
        <w:ind w:left="0" w:firstLine="0"/>
        <w:jc w:val="left"/>
        <w:rPr>
          <w:rFonts w:hint="eastAsia"/>
        </w:rPr>
      </w:pPr>
    </w:p>
    <w:p w14:paraId="1A11863A">
      <w:pPr>
        <w:spacing w:after="289" w:line="259" w:lineRule="auto"/>
        <w:ind w:left="0" w:firstLine="0"/>
        <w:jc w:val="left"/>
        <w:rPr>
          <w:rFonts w:hint="eastAsia"/>
        </w:rPr>
      </w:pPr>
      <w:r>
        <w:rPr>
          <w:rFonts w:hint="eastAsia"/>
        </w:rPr>
        <w:t>In an extreme case, moralists have allowed that a man may take as much of a neighbour's property as is necessary to preserve him from perishing of hunger or cold, and assign this reason, that "when property was first established, the institution was not intended to operate to the destruction of any; and therefore, when such consequence would follow, all regard to it is superseded."</w:t>
      </w:r>
    </w:p>
    <w:p w14:paraId="1622DE05">
      <w:pPr>
        <w:spacing w:after="289" w:line="259" w:lineRule="auto"/>
        <w:ind w:left="0" w:firstLine="0"/>
        <w:jc w:val="left"/>
        <w:rPr>
          <w:rFonts w:hint="eastAsia"/>
        </w:rPr>
      </w:pPr>
      <w:r>
        <w:rPr>
          <w:rFonts w:hint="eastAsia"/>
        </w:rPr>
        <w:t>在极端情况下，道德家们允许一个人可以取用邻居的财产，只要数量是为保他不至饿死或冻死所必需的，并给出这样的理由：“当财产制度最初建立时，其目的并非要导致任何人的毁灭；因此，当这种后果可能发生时，对财产制度的一切考虑都被搁置了。”</w:t>
      </w:r>
    </w:p>
    <w:p w14:paraId="38E8288B">
      <w:pPr>
        <w:spacing w:after="289" w:line="259" w:lineRule="auto"/>
        <w:ind w:left="0" w:firstLine="0"/>
        <w:jc w:val="left"/>
        <w:rPr>
          <w:rFonts w:hint="eastAsia"/>
        </w:rPr>
      </w:pPr>
    </w:p>
    <w:p w14:paraId="475F031D">
      <w:pPr>
        <w:spacing w:after="289" w:line="259" w:lineRule="auto"/>
        <w:ind w:left="0" w:firstLine="0"/>
        <w:jc w:val="left"/>
        <w:rPr>
          <w:rFonts w:hint="eastAsia"/>
        </w:rPr>
      </w:pPr>
      <w:r>
        <w:rPr>
          <w:rFonts w:hint="eastAsia"/>
        </w:rPr>
        <w:t>Be this as it may, the source to which the poor are to look is the charity of others, which they may solicit, but cannot compel, for this is one of those rights which moralists call imperfect, because they cannot be enforced in the course of law.</w:t>
      </w:r>
    </w:p>
    <w:p w14:paraId="0B72DBE4">
      <w:pPr>
        <w:spacing w:after="289" w:line="259" w:lineRule="auto"/>
        <w:ind w:left="0" w:firstLine="0"/>
        <w:jc w:val="left"/>
        <w:rPr>
          <w:rFonts w:hint="eastAsia"/>
        </w:rPr>
      </w:pPr>
      <w:r>
        <w:rPr>
          <w:rFonts w:hint="eastAsia"/>
        </w:rPr>
        <w:t>不管怎样，穷人所能指望的来源是他人的慈善，他们可以请求，但不能强求，因为这是道德家们所称的不完全权利之一，因为它无法通过法律程序强制执行。</w:t>
      </w:r>
    </w:p>
    <w:p w14:paraId="617F7B3C">
      <w:pPr>
        <w:spacing w:after="289" w:line="259" w:lineRule="auto"/>
        <w:ind w:left="0" w:firstLine="0"/>
        <w:jc w:val="left"/>
        <w:rPr>
          <w:rFonts w:hint="eastAsia"/>
        </w:rPr>
      </w:pPr>
    </w:p>
    <w:p w14:paraId="797DD320">
      <w:pPr>
        <w:spacing w:after="289" w:line="259" w:lineRule="auto"/>
        <w:ind w:left="0" w:firstLine="0"/>
        <w:jc w:val="left"/>
        <w:rPr>
          <w:rFonts w:hint="eastAsia"/>
        </w:rPr>
      </w:pPr>
      <w:r>
        <w:rPr>
          <w:rFonts w:hint="eastAsia"/>
        </w:rPr>
        <w:t>I am speaking of voluntary charity, and not of legal assessments.</w:t>
      </w:r>
    </w:p>
    <w:p w14:paraId="2AF7C060">
      <w:pPr>
        <w:spacing w:after="289" w:line="259" w:lineRule="auto"/>
        <w:ind w:left="0" w:firstLine="0"/>
        <w:jc w:val="left"/>
        <w:rPr>
          <w:rFonts w:hint="eastAsia"/>
        </w:rPr>
      </w:pPr>
      <w:r>
        <w:rPr>
          <w:rFonts w:hint="eastAsia"/>
        </w:rPr>
        <w:t>我说的是自愿的慈善，而不是法定的摊派。</w:t>
      </w:r>
    </w:p>
    <w:p w14:paraId="0AAE3775">
      <w:pPr>
        <w:spacing w:after="289" w:line="259" w:lineRule="auto"/>
        <w:ind w:left="0" w:firstLine="0"/>
        <w:jc w:val="left"/>
        <w:rPr>
          <w:rFonts w:hint="eastAsia"/>
        </w:rPr>
      </w:pPr>
    </w:p>
    <w:p w14:paraId="74D52DF3">
      <w:pPr>
        <w:spacing w:after="289" w:line="259" w:lineRule="auto"/>
        <w:ind w:left="0" w:firstLine="0"/>
        <w:jc w:val="left"/>
        <w:rPr>
          <w:rFonts w:hint="eastAsia"/>
        </w:rPr>
      </w:pPr>
      <w:r>
        <w:rPr>
          <w:rFonts w:hint="eastAsia"/>
        </w:rPr>
        <w:t>Their right to charity, however, is perfect by the law of God, who peremptorily enjoins alms, and will punish those who, from inhumanity or selfishness, withhold them.</w:t>
      </w:r>
    </w:p>
    <w:p w14:paraId="5EF1E1E6">
      <w:pPr>
        <w:spacing w:after="289" w:line="259" w:lineRule="auto"/>
        <w:ind w:left="0" w:firstLine="0"/>
        <w:jc w:val="left"/>
        <w:rPr>
          <w:rFonts w:hint="eastAsia"/>
        </w:rPr>
      </w:pPr>
      <w:r>
        <w:rPr>
          <w:rFonts w:hint="eastAsia"/>
        </w:rPr>
        <w:t>然而，他们获得慈善的权利，根据上帝的律法是完全的，上帝断然命令人要施舍，并会惩罚那些因不人道或自私而扣留施舍的人。</w:t>
      </w:r>
    </w:p>
    <w:p w14:paraId="67B622BA">
      <w:pPr>
        <w:spacing w:after="289" w:line="259" w:lineRule="auto"/>
        <w:ind w:left="0" w:firstLine="0"/>
        <w:jc w:val="left"/>
        <w:rPr>
          <w:rFonts w:hint="eastAsia"/>
        </w:rPr>
      </w:pPr>
    </w:p>
    <w:p w14:paraId="63C8A7B9">
      <w:pPr>
        <w:spacing w:after="289" w:line="259" w:lineRule="auto"/>
        <w:ind w:left="0" w:firstLine="0"/>
        <w:jc w:val="left"/>
        <w:rPr>
          <w:rFonts w:hint="eastAsia"/>
        </w:rPr>
      </w:pPr>
      <w:r>
        <w:rPr>
          <w:rFonts w:hint="eastAsia"/>
        </w:rPr>
        <w:t>Besides a sense of duty, which should excite as to relieve our indigent brethren, and in aid of which comes the sentiment of compassion towards the sufferers, every man should consider that this is one of the ways in which we may expect our temporal affairs to prosper; for "he that hath pity upon the poor, lendeth unto the Lord, and that which he hath given will he pay him again."</w:t>
      </w:r>
    </w:p>
    <w:p w14:paraId="79A30C40">
      <w:pPr>
        <w:spacing w:after="289" w:line="259" w:lineRule="auto"/>
        <w:ind w:left="0" w:firstLine="0"/>
        <w:jc w:val="left"/>
        <w:rPr>
          <w:rFonts w:hint="eastAsia"/>
        </w:rPr>
      </w:pPr>
      <w:r>
        <w:rPr>
          <w:rFonts w:hint="eastAsia"/>
        </w:rPr>
        <w:t>除了责任感——这应激励我们去救济我们贫困的弟兄，并辅之以对受苦者的同情心——每个人都应思想，这是我们期望属世事务兴旺的方式之一；因为“怜悯贫穷的，就是借给耶和华，他的善行，耶和华必偿还。”</w:t>
      </w:r>
    </w:p>
    <w:p w14:paraId="0DFA1609">
      <w:pPr>
        <w:spacing w:after="289" w:line="259" w:lineRule="auto"/>
        <w:ind w:left="0" w:firstLine="0"/>
        <w:jc w:val="left"/>
        <w:rPr>
          <w:rFonts w:hint="eastAsia"/>
        </w:rPr>
      </w:pPr>
    </w:p>
    <w:p w14:paraId="7E35CE74">
      <w:pPr>
        <w:spacing w:after="289" w:line="259" w:lineRule="auto"/>
        <w:ind w:left="0" w:firstLine="0"/>
        <w:jc w:val="left"/>
        <w:rPr>
          <w:rFonts w:hint="eastAsia"/>
        </w:rPr>
      </w:pPr>
      <w:r>
        <w:rPr>
          <w:rFonts w:hint="eastAsia"/>
        </w:rPr>
        <w:t>"There is that scattereth, and yet increaseth; and there is that withholdeth more than is meet, but it tendeth to poverty."*</w:t>
      </w:r>
    </w:p>
    <w:p w14:paraId="54902393">
      <w:pPr>
        <w:spacing w:after="289" w:line="259" w:lineRule="auto"/>
        <w:ind w:left="0" w:firstLine="0"/>
        <w:jc w:val="left"/>
        <w:rPr>
          <w:rFonts w:hint="eastAsia"/>
        </w:rPr>
      </w:pPr>
      <w:r>
        <w:rPr>
          <w:rFonts w:hint="eastAsia"/>
        </w:rPr>
        <w:t>“有施散的，却更增添；有吝惜过度的，反致穷乏。”*</w:t>
      </w:r>
    </w:p>
    <w:p w14:paraId="51180277">
      <w:pPr>
        <w:spacing w:after="289" w:line="259" w:lineRule="auto"/>
        <w:ind w:left="0" w:firstLine="0"/>
        <w:jc w:val="left"/>
        <w:rPr>
          <w:rFonts w:hint="eastAsia"/>
        </w:rPr>
      </w:pPr>
    </w:p>
    <w:p w14:paraId="49A8607F">
      <w:pPr>
        <w:spacing w:after="289" w:line="259" w:lineRule="auto"/>
        <w:ind w:left="0" w:firstLine="0"/>
        <w:jc w:val="left"/>
        <w:rPr>
          <w:rFonts w:hint="eastAsia"/>
        </w:rPr>
      </w:pPr>
      <w:r>
        <w:rPr>
          <w:rFonts w:hint="eastAsia"/>
        </w:rPr>
        <w:t>I now proceed to the Ninth commandment, "Thou shalt not bear false witness against thy neighbour."</w:t>
      </w:r>
    </w:p>
    <w:p w14:paraId="721B61B5">
      <w:pPr>
        <w:spacing w:after="289" w:line="259" w:lineRule="auto"/>
        <w:ind w:left="0" w:firstLine="0"/>
        <w:jc w:val="left"/>
        <w:rPr>
          <w:rFonts w:hint="eastAsia"/>
        </w:rPr>
      </w:pPr>
      <w:r>
        <w:rPr>
          <w:rFonts w:hint="eastAsia"/>
        </w:rPr>
        <w:t>我现在讲第九条诫命：“不可作假见证陷害人。”</w:t>
      </w:r>
    </w:p>
    <w:p w14:paraId="5A874ABE">
      <w:pPr>
        <w:spacing w:after="289" w:line="259" w:lineRule="auto"/>
        <w:ind w:left="0" w:firstLine="0"/>
        <w:jc w:val="left"/>
        <w:rPr>
          <w:rFonts w:hint="eastAsia"/>
        </w:rPr>
      </w:pPr>
    </w:p>
    <w:p w14:paraId="00D448BA">
      <w:pPr>
        <w:spacing w:after="289" w:line="259" w:lineRule="auto"/>
        <w:ind w:left="0" w:firstLine="0"/>
        <w:jc w:val="left"/>
        <w:rPr>
          <w:rFonts w:hint="eastAsia"/>
        </w:rPr>
      </w:pPr>
      <w:r>
        <w:rPr>
          <w:rFonts w:hint="eastAsia"/>
        </w:rPr>
        <w:t>The sin which is expressly forbidden is, the giving of false testimony concerning a person when we are summoned as witnesses in his cause by proper authority.</w:t>
      </w:r>
    </w:p>
    <w:p w14:paraId="0C8751B3">
      <w:pPr>
        <w:spacing w:after="289" w:line="259" w:lineRule="auto"/>
        <w:ind w:left="0" w:firstLine="0"/>
        <w:jc w:val="left"/>
        <w:rPr>
          <w:rFonts w:hint="eastAsia"/>
        </w:rPr>
      </w:pPr>
      <w:r>
        <w:rPr>
          <w:rFonts w:hint="eastAsia"/>
        </w:rPr>
        <w:t>明确禁止的罪是，当我们被合法当局传唤为某人案件的证人时，提供关于他的虚假证词。</w:t>
      </w:r>
    </w:p>
    <w:p w14:paraId="44C8DC7B">
      <w:pPr>
        <w:spacing w:after="289" w:line="259" w:lineRule="auto"/>
        <w:ind w:left="0" w:firstLine="0"/>
        <w:jc w:val="left"/>
        <w:rPr>
          <w:rFonts w:hint="eastAsia"/>
        </w:rPr>
      </w:pPr>
    </w:p>
    <w:p w14:paraId="1C22C173">
      <w:pPr>
        <w:spacing w:after="289" w:line="259" w:lineRule="auto"/>
        <w:ind w:left="0" w:firstLine="0"/>
        <w:jc w:val="left"/>
        <w:rPr>
          <w:rFonts w:hint="eastAsia"/>
        </w:rPr>
      </w:pPr>
      <w:r>
        <w:rPr>
          <w:rFonts w:hint="eastAsia"/>
        </w:rPr>
        <w:t>This is done when we affirm that to be true, which we know to be false; when we assert as certain what is doubtful; when we give a higher colouring or a deeper shade to a transcation, than is consistent with fact; when we deliberately conceal any thing which would serve to establish the innocence or the guilt of our neighbour.</w:t>
      </w:r>
    </w:p>
    <w:p w14:paraId="39A3E70C">
      <w:pPr>
        <w:spacing w:after="289" w:line="259" w:lineRule="auto"/>
        <w:ind w:left="0" w:firstLine="0"/>
        <w:jc w:val="left"/>
        <w:rPr>
          <w:rFonts w:hint="eastAsia"/>
        </w:rPr>
      </w:pPr>
      <w:r>
        <w:rPr>
          <w:rFonts w:hint="eastAsia"/>
        </w:rPr>
        <w:t>这是指当我们断言明知为假的事为真时；当我们把不确定的事说成确定时；当我们对一件事的描述，比事实更加渲染或抹黑时；当我们故意隐瞒任何有助于证明我们邻舍无辜或有罪的事情时。</w:t>
      </w:r>
    </w:p>
    <w:p w14:paraId="40D36FBA">
      <w:pPr>
        <w:spacing w:after="289" w:line="259" w:lineRule="auto"/>
        <w:ind w:left="0" w:firstLine="0"/>
        <w:jc w:val="left"/>
        <w:rPr>
          <w:rFonts w:hint="eastAsia"/>
        </w:rPr>
      </w:pPr>
    </w:p>
    <w:p w14:paraId="38C138B5">
      <w:pPr>
        <w:spacing w:after="289" w:line="259" w:lineRule="auto"/>
        <w:ind w:left="0" w:firstLine="0"/>
        <w:jc w:val="left"/>
        <w:rPr>
          <w:rFonts w:hint="eastAsia"/>
        </w:rPr>
      </w:pPr>
      <w:r>
        <w:rPr>
          <w:rFonts w:hint="eastAsia"/>
        </w:rPr>
        <w:t>In these and other ways, witnesses may swerve from the truth; and as their evidence, in a judicial trial, is given upon oath, they farther incur the guilt of perjury: "These are the things that ye shall do, Speak ye every man the truth to his neighbour; execute the judgment of truth and peace in your gates."†</w:t>
      </w:r>
    </w:p>
    <w:p w14:paraId="7C846052">
      <w:pPr>
        <w:spacing w:after="289" w:line="259" w:lineRule="auto"/>
        <w:ind w:left="0" w:firstLine="0"/>
        <w:jc w:val="left"/>
        <w:rPr>
          <w:rFonts w:hint="eastAsia"/>
        </w:rPr>
      </w:pPr>
      <w:r>
        <w:rPr>
          <w:rFonts w:hint="eastAsia"/>
        </w:rPr>
        <w:t>证人可以通过这些以及其他方式偏离真理；并且，由于他们在司法审判中的证据是在宣誓后提供的，他们还犯了伪证罪：“你们当行的是这些事：各人与邻舍说话诚实，在城门口按至理判断，使人和睦。”†</w:t>
      </w:r>
    </w:p>
    <w:p w14:paraId="6B224132">
      <w:pPr>
        <w:spacing w:after="289" w:line="259" w:lineRule="auto"/>
        <w:ind w:left="0" w:firstLine="0"/>
        <w:jc w:val="left"/>
        <w:rPr>
          <w:rFonts w:hint="eastAsia"/>
        </w:rPr>
      </w:pPr>
    </w:p>
    <w:p w14:paraId="44EFBC03">
      <w:pPr>
        <w:spacing w:after="289" w:line="259" w:lineRule="auto"/>
        <w:ind w:left="0" w:firstLine="0"/>
        <w:jc w:val="left"/>
        <w:rPr>
          <w:rFonts w:hint="eastAsia"/>
        </w:rPr>
      </w:pPr>
      <w:r>
        <w:rPr>
          <w:rFonts w:hint="eastAsia"/>
        </w:rPr>
        <w:t>But, although the violation of truth in the solemn proceedings of courts is the only sin specified, yet all other sins allied to it, and contrary to the general principle inculcated, are forbidden.</w:t>
      </w:r>
    </w:p>
    <w:p w14:paraId="5E5282FE">
      <w:pPr>
        <w:spacing w:after="289" w:line="259" w:lineRule="auto"/>
        <w:ind w:left="0" w:firstLine="0"/>
        <w:jc w:val="left"/>
        <w:rPr>
          <w:rFonts w:hint="eastAsia"/>
        </w:rPr>
      </w:pPr>
      <w:r>
        <w:rPr>
          <w:rFonts w:hint="eastAsia"/>
        </w:rPr>
        <w:t>但是，尽管在法庭庄严程序中违背真理是唯一被指明的罪，但所有与其相关、并与所教导的一般原则相反的罪也都被禁止了。</w:t>
      </w:r>
    </w:p>
    <w:p w14:paraId="4E652721">
      <w:pPr>
        <w:spacing w:after="289" w:line="259" w:lineRule="auto"/>
        <w:ind w:left="0" w:firstLine="0"/>
        <w:jc w:val="left"/>
        <w:rPr>
          <w:rFonts w:hint="eastAsia"/>
        </w:rPr>
      </w:pPr>
    </w:p>
    <w:p w14:paraId="6BBB456B">
      <w:pPr>
        <w:spacing w:after="289" w:line="259" w:lineRule="auto"/>
        <w:ind w:left="0" w:firstLine="0"/>
        <w:jc w:val="left"/>
        <w:rPr>
          <w:rFonts w:hint="eastAsia"/>
        </w:rPr>
      </w:pPr>
      <w:r>
        <w:rPr>
          <w:rFonts w:hint="eastAsia"/>
        </w:rPr>
        <w:t>We must not bear false witness against our neighbour in common conversation.</w:t>
      </w:r>
    </w:p>
    <w:p w14:paraId="39031F2F">
      <w:pPr>
        <w:spacing w:after="289" w:line="259" w:lineRule="auto"/>
        <w:ind w:left="0" w:firstLine="0"/>
        <w:jc w:val="left"/>
        <w:rPr>
          <w:rFonts w:hint="eastAsia"/>
        </w:rPr>
      </w:pPr>
      <w:r>
        <w:rPr>
          <w:rFonts w:hint="eastAsia"/>
        </w:rPr>
        <w:t>我们在日常交谈中，不可作假见证陷害邻舍。</w:t>
      </w:r>
    </w:p>
    <w:p w14:paraId="3EC93E07">
      <w:pPr>
        <w:spacing w:after="289" w:line="259" w:lineRule="auto"/>
        <w:ind w:left="0" w:firstLine="0"/>
        <w:jc w:val="left"/>
        <w:rPr>
          <w:rFonts w:hint="eastAsia"/>
        </w:rPr>
      </w:pPr>
    </w:p>
    <w:p w14:paraId="65935C58">
      <w:pPr>
        <w:spacing w:after="289" w:line="259" w:lineRule="auto"/>
        <w:ind w:left="0" w:firstLine="0"/>
        <w:jc w:val="left"/>
        <w:rPr>
          <w:rFonts w:hint="eastAsia"/>
        </w:rPr>
      </w:pPr>
      <w:r>
        <w:rPr>
          <w:rFonts w:hint="eastAsia"/>
        </w:rPr>
        <w:t>We must not charge him with a crime of which we know him to be innocent, or pronounce him to be guilty upon reports which we have not verified; we must not form rash judgments of conduct which, upon inquiry, may be found to be right, although appearances at first were unfavourable; we must not impute bad motives to him without sufficient evidence, when there is room for a more charitable interpretation.</w:t>
      </w:r>
    </w:p>
    <w:p w14:paraId="2E790B01">
      <w:pPr>
        <w:spacing w:after="289" w:line="259" w:lineRule="auto"/>
        <w:ind w:left="0" w:firstLine="0"/>
        <w:jc w:val="left"/>
        <w:rPr>
          <w:rFonts w:hint="eastAsia"/>
        </w:rPr>
      </w:pPr>
      <w:r>
        <w:rPr>
          <w:rFonts w:hint="eastAsia"/>
        </w:rPr>
        <w:t>我们不可指控他犯了我们知道他没有犯的罪，或根据未经核实的传闻就断定他有罪；我们不可对初看虽不利、但经查究后可能发现是正确的行为作出轻率的判断；当有更仁慈的解释空间时，我们不可在没有充分证据的情况下就归咎于他不良的动机。</w:t>
      </w:r>
    </w:p>
    <w:p w14:paraId="4704E8A5">
      <w:pPr>
        <w:spacing w:after="289" w:line="259" w:lineRule="auto"/>
        <w:ind w:left="0" w:firstLine="0"/>
        <w:jc w:val="left"/>
        <w:rPr>
          <w:rFonts w:hint="eastAsia"/>
        </w:rPr>
      </w:pPr>
    </w:p>
    <w:p w14:paraId="71A84053">
      <w:pPr>
        <w:spacing w:after="289" w:line="259" w:lineRule="auto"/>
        <w:ind w:left="0" w:firstLine="0"/>
        <w:jc w:val="left"/>
        <w:rPr>
          <w:rFonts w:hint="eastAsia"/>
        </w:rPr>
      </w:pPr>
      <w:r>
        <w:rPr>
          <w:rFonts w:hint="eastAsia"/>
        </w:rPr>
        <w:t>By this precept, all those are condemned who are called calumniators, slan derers, backbiters, whisperers, evil surmisers; the authors and propagators of injurious reports; those whose business it is to detract from merit, to throw a shade upon excellence, and to make virtue suspected; who, as the thief goes from place to place in search of prey, roam about with the nefarious design to commit depredations upon the characters of others.</w:t>
      </w:r>
    </w:p>
    <w:p w14:paraId="68280E7E">
      <w:pPr>
        <w:spacing w:after="289" w:line="259" w:lineRule="auto"/>
        <w:ind w:left="0" w:firstLine="0"/>
        <w:jc w:val="left"/>
        <w:rPr>
          <w:rFonts w:hint="eastAsia"/>
        </w:rPr>
      </w:pPr>
      <w:r>
        <w:rPr>
          <w:rFonts w:hint="eastAsia"/>
        </w:rPr>
        <w:t>根据这条诫命，所有被称为诽谤者、中伤者、背后说人坏话者、说谗言者、恶意揣测者的人都受到谴责；那些制造和传播有害谣言的人；那些专门贬低功绩、给卓越蒙上阴影、使美德受到怀疑的人；他们如同小偷四处寻找猎物一样，怀着邪恶的意图四处游荡，企图毁坏他人的名誉。</w:t>
      </w:r>
    </w:p>
    <w:p w14:paraId="210E1CE8">
      <w:pPr>
        <w:spacing w:after="289" w:line="259" w:lineRule="auto"/>
        <w:ind w:left="0" w:firstLine="0"/>
        <w:jc w:val="left"/>
        <w:rPr>
          <w:rFonts w:hint="eastAsia"/>
        </w:rPr>
      </w:pPr>
    </w:p>
    <w:p w14:paraId="25826F9A">
      <w:pPr>
        <w:spacing w:after="289" w:line="259" w:lineRule="auto"/>
        <w:ind w:left="0" w:firstLine="0"/>
        <w:jc w:val="left"/>
        <w:rPr>
          <w:rFonts w:hint="eastAsia"/>
        </w:rPr>
      </w:pPr>
      <w:r>
        <w:rPr>
          <w:rFonts w:hint="eastAsia"/>
        </w:rPr>
        <w:t>We may violate this precept even when we speak the truth, if we speak it unseasonably, unnecessarily, and from improper motives.</w:t>
      </w:r>
    </w:p>
    <w:p w14:paraId="5B8D7E01">
      <w:pPr>
        <w:spacing w:after="289" w:line="259" w:lineRule="auto"/>
        <w:ind w:left="0" w:firstLine="0"/>
        <w:jc w:val="left"/>
        <w:rPr>
          <w:rFonts w:hint="eastAsia"/>
        </w:rPr>
      </w:pPr>
      <w:r>
        <w:rPr>
          <w:rFonts w:hint="eastAsia"/>
        </w:rPr>
        <w:t>即使我们说的是实话，如果我们说得不合时宜、不必要，并且出于不当的动机，我们也可能违背这条诫命。</w:t>
      </w:r>
    </w:p>
    <w:p w14:paraId="11857F22">
      <w:pPr>
        <w:spacing w:after="289" w:line="259" w:lineRule="auto"/>
        <w:ind w:left="0" w:firstLine="0"/>
        <w:jc w:val="left"/>
        <w:rPr>
          <w:rFonts w:hint="eastAsia"/>
        </w:rPr>
      </w:pPr>
    </w:p>
    <w:p w14:paraId="189456BB">
      <w:pPr>
        <w:spacing w:after="289" w:line="259" w:lineRule="auto"/>
        <w:ind w:left="0" w:firstLine="0"/>
        <w:jc w:val="left"/>
        <w:rPr>
          <w:rFonts w:hint="eastAsia"/>
        </w:rPr>
      </w:pPr>
      <w:r>
        <w:rPr>
          <w:rFonts w:hint="eastAsia"/>
        </w:rPr>
        <w:t>We injure the character of our neighbour when we retail his real faults without any call to divulge them; when we relate them to those who have no right to know them; and when we tell them, not to promote any good end, but to make him lose his estimation in society.</w:t>
      </w:r>
    </w:p>
    <w:p w14:paraId="5DBB4633">
      <w:pPr>
        <w:spacing w:after="289" w:line="259" w:lineRule="auto"/>
        <w:ind w:left="0" w:firstLine="0"/>
        <w:jc w:val="left"/>
        <w:rPr>
          <w:rFonts w:hint="eastAsia"/>
        </w:rPr>
      </w:pPr>
      <w:r>
        <w:rPr>
          <w:rFonts w:hint="eastAsia"/>
        </w:rPr>
        <w:t>当我们无缘无故地散播邻舍的真实过错时，当我们把这些过错告诉那些无权知道的人时，以及当我们讲述这些过错，不是为了达成任何好的目的，而是为了使他在社会上失去声望时，我们就伤害了他的名誉。</w:t>
      </w:r>
    </w:p>
    <w:p w14:paraId="064FD3E0">
      <w:pPr>
        <w:spacing w:after="289" w:line="259" w:lineRule="auto"/>
        <w:ind w:left="0" w:firstLine="0"/>
        <w:jc w:val="left"/>
        <w:rPr>
          <w:rFonts w:hint="eastAsia"/>
        </w:rPr>
      </w:pPr>
    </w:p>
    <w:p w14:paraId="58A5050E">
      <w:pPr>
        <w:spacing w:after="289" w:line="259" w:lineRule="auto"/>
        <w:ind w:left="0" w:firstLine="0"/>
        <w:jc w:val="left"/>
        <w:rPr>
          <w:rFonts w:hint="eastAsia"/>
        </w:rPr>
      </w:pPr>
      <w:r>
        <w:rPr>
          <w:rFonts w:hint="eastAsia"/>
        </w:rPr>
        <w:t>Many think that they are perfectly blameless if they adhere strictly to truth, not considering that, to a complete moral action, more is necessary than its external conformity to the rule, and that the principle in which it originated may be so vitiated as to convert the action into a sin.</w:t>
      </w:r>
    </w:p>
    <w:p w14:paraId="2975093B">
      <w:pPr>
        <w:spacing w:after="289" w:line="259" w:lineRule="auto"/>
        <w:ind w:left="0" w:firstLine="0"/>
        <w:jc w:val="left"/>
        <w:rPr>
          <w:rFonts w:hint="eastAsia"/>
        </w:rPr>
      </w:pPr>
      <w:r>
        <w:rPr>
          <w:rFonts w:hint="eastAsia"/>
        </w:rPr>
        <w:t>许多人认为，只要严格遵守真理，他们就完全无过，却不考虑，一个完整的道德行为，所需要的不仅仅是其外在形式符合规则，其产生的原则也可能被败坏，以致将行为变为罪。</w:t>
      </w:r>
    </w:p>
    <w:p w14:paraId="6F20D27C">
      <w:pPr>
        <w:spacing w:after="289" w:line="259" w:lineRule="auto"/>
        <w:ind w:left="0" w:firstLine="0"/>
        <w:jc w:val="left"/>
        <w:rPr>
          <w:rFonts w:hint="eastAsia"/>
        </w:rPr>
      </w:pPr>
    </w:p>
    <w:p w14:paraId="6504D2BB">
      <w:pPr>
        <w:spacing w:after="289" w:line="259" w:lineRule="auto"/>
        <w:ind w:left="0" w:firstLine="0"/>
        <w:jc w:val="left"/>
        <w:rPr>
          <w:rFonts w:hint="eastAsia"/>
        </w:rPr>
      </w:pPr>
      <w:r>
        <w:rPr>
          <w:rFonts w:hint="eastAsia"/>
        </w:rPr>
        <w:t>Nay, we may transgress this precept when we do not speak at all; for, by holding our peace when something injurious is said of another, we tacitly give our assent, and, by concealing what we know to the contrary, by not bringing forward what would rebut the charge, we become guilty not in a much inferior degree to the first contriver of the calumny.</w:t>
      </w:r>
    </w:p>
    <w:p w14:paraId="61391499">
      <w:pPr>
        <w:spacing w:after="289" w:line="259" w:lineRule="auto"/>
        <w:ind w:left="0" w:firstLine="0"/>
        <w:jc w:val="left"/>
        <w:rPr>
          <w:rFonts w:hint="eastAsia"/>
        </w:rPr>
      </w:pPr>
      <w:r>
        <w:rPr>
          <w:rFonts w:hint="eastAsia"/>
        </w:rPr>
        <w:t>不仅如此，我们甚至在根本不说话的时候也可能违背这条诫命；因为，当有人说别人坏话时，我们保持沉默，就等于默认了；并且，通过隐瞒我们所知的相反情况，不提出可以反驳指控的证据，我们的罪过就不比那最初捏造诽谤的人轻多少。</w:t>
      </w:r>
    </w:p>
    <w:p w14:paraId="1B22B179">
      <w:pPr>
        <w:spacing w:after="289" w:line="259" w:lineRule="auto"/>
        <w:ind w:left="0" w:firstLine="0"/>
        <w:jc w:val="left"/>
        <w:rPr>
          <w:rFonts w:hint="eastAsia"/>
        </w:rPr>
      </w:pPr>
    </w:p>
    <w:p w14:paraId="68117D93">
      <w:pPr>
        <w:spacing w:after="289" w:line="259" w:lineRule="auto"/>
        <w:ind w:left="0" w:firstLine="0"/>
        <w:jc w:val="left"/>
        <w:rPr>
          <w:rFonts w:hint="eastAsia"/>
        </w:rPr>
      </w:pPr>
      <w:r>
        <w:rPr>
          <w:rFonts w:hint="eastAsia"/>
        </w:rPr>
        <w:t>We certainly do not fulfill the law, which says, "Thou shalt love thy neighbour as thyself."</w:t>
      </w:r>
    </w:p>
    <w:p w14:paraId="6617624C">
      <w:pPr>
        <w:spacing w:after="289" w:line="259" w:lineRule="auto"/>
        <w:ind w:left="0" w:firstLine="0"/>
        <w:jc w:val="left"/>
        <w:rPr>
          <w:rFonts w:hint="eastAsia"/>
        </w:rPr>
      </w:pPr>
      <w:r>
        <w:rPr>
          <w:rFonts w:hint="eastAsia"/>
        </w:rPr>
        <w:t>我们当然没有遵守那条说“你当爱邻舍如同自己”的律法。</w:t>
      </w:r>
    </w:p>
    <w:p w14:paraId="5E3218FA">
      <w:pPr>
        <w:spacing w:after="289" w:line="259" w:lineRule="auto"/>
        <w:ind w:left="0" w:firstLine="0"/>
        <w:jc w:val="left"/>
        <w:rPr>
          <w:rFonts w:hint="eastAsia"/>
        </w:rPr>
      </w:pPr>
    </w:p>
    <w:p w14:paraId="01FC51D7">
      <w:pPr>
        <w:spacing w:after="289" w:line="259" w:lineRule="auto"/>
        <w:ind w:left="0" w:firstLine="0"/>
        <w:jc w:val="left"/>
        <w:rPr>
          <w:rFonts w:hint="eastAsia"/>
        </w:rPr>
      </w:pPr>
      <w:r>
        <w:rPr>
          <w:rFonts w:hint="eastAsia"/>
        </w:rPr>
        <w:t>The design of this precept is to "maintain and promote truth between man and man."</w:t>
      </w:r>
    </w:p>
    <w:p w14:paraId="483817B6">
      <w:pPr>
        <w:spacing w:after="289" w:line="259" w:lineRule="auto"/>
        <w:ind w:left="0" w:firstLine="0"/>
        <w:jc w:val="left"/>
        <w:rPr>
          <w:rFonts w:hint="eastAsia"/>
        </w:rPr>
      </w:pPr>
      <w:r>
        <w:rPr>
          <w:rFonts w:hint="eastAsia"/>
        </w:rPr>
        <w:t>这条诫命的意图是“在人与人之间维护和促进真理”。</w:t>
      </w:r>
    </w:p>
    <w:p w14:paraId="33F71973">
      <w:pPr>
        <w:spacing w:after="289" w:line="259" w:lineRule="auto"/>
        <w:ind w:left="0" w:firstLine="0"/>
        <w:jc w:val="left"/>
        <w:rPr>
          <w:rFonts w:hint="eastAsia"/>
        </w:rPr>
      </w:pPr>
    </w:p>
    <w:p w14:paraId="078C33EB">
      <w:pPr>
        <w:spacing w:after="289" w:line="259" w:lineRule="auto"/>
        <w:ind w:left="0" w:firstLine="0"/>
        <w:jc w:val="left"/>
        <w:rPr>
          <w:rFonts w:hint="eastAsia"/>
        </w:rPr>
      </w:pPr>
      <w:r>
        <w:rPr>
          <w:rFonts w:hint="eastAsia"/>
        </w:rPr>
        <w:t>Our organs of speech were given for the purpose of expressing it.</w:t>
      </w:r>
    </w:p>
    <w:p w14:paraId="45C37765">
      <w:pPr>
        <w:spacing w:after="289" w:line="259" w:lineRule="auto"/>
        <w:ind w:left="0" w:firstLine="0"/>
        <w:jc w:val="left"/>
        <w:rPr>
          <w:rFonts w:hint="eastAsia"/>
        </w:rPr>
      </w:pPr>
      <w:r>
        <w:rPr>
          <w:rFonts w:hint="eastAsia"/>
        </w:rPr>
        <w:t>我们的言语器官是为表达真理而赐下的。</w:t>
      </w:r>
    </w:p>
    <w:p w14:paraId="62DB7AB2">
      <w:pPr>
        <w:spacing w:after="289" w:line="259" w:lineRule="auto"/>
        <w:ind w:left="0" w:firstLine="0"/>
        <w:jc w:val="left"/>
        <w:rPr>
          <w:rFonts w:hint="eastAsia"/>
        </w:rPr>
      </w:pPr>
    </w:p>
    <w:p w14:paraId="248F982E">
      <w:pPr>
        <w:spacing w:after="289" w:line="259" w:lineRule="auto"/>
        <w:ind w:left="0" w:firstLine="0"/>
        <w:jc w:val="left"/>
        <w:rPr>
          <w:rFonts w:hint="eastAsia"/>
        </w:rPr>
      </w:pPr>
      <w:r>
        <w:rPr>
          <w:rFonts w:hint="eastAsia"/>
        </w:rPr>
        <w:t>It is evident that this must have been the design of our Creator, whose ultimate object in subordination to his own glory, was good, to be accomplished by the structure of our bodies, and the constitution of our minds.</w:t>
      </w:r>
    </w:p>
    <w:p w14:paraId="74C62681">
      <w:pPr>
        <w:spacing w:after="289" w:line="259" w:lineRule="auto"/>
        <w:ind w:left="0" w:firstLine="0"/>
        <w:jc w:val="left"/>
        <w:rPr>
          <w:rFonts w:hint="eastAsia"/>
        </w:rPr>
      </w:pPr>
      <w:r>
        <w:rPr>
          <w:rFonts w:hint="eastAsia"/>
        </w:rPr>
        <w:t>显然，这必定是我们造物主的设计，祂的最终目标，在祂自己的荣耀之下，是善，这善要通过我们身体的构造和我们心智的构成来实现。</w:t>
      </w:r>
    </w:p>
    <w:p w14:paraId="5955BA40">
      <w:pPr>
        <w:spacing w:after="289" w:line="259" w:lineRule="auto"/>
        <w:ind w:left="0" w:firstLine="0"/>
        <w:jc w:val="left"/>
        <w:rPr>
          <w:rFonts w:hint="eastAsia"/>
        </w:rPr>
      </w:pPr>
    </w:p>
    <w:p w14:paraId="3981C3C5">
      <w:pPr>
        <w:spacing w:after="289" w:line="259" w:lineRule="auto"/>
        <w:ind w:left="0" w:firstLine="0"/>
        <w:jc w:val="left"/>
        <w:rPr>
          <w:rFonts w:hint="eastAsia"/>
        </w:rPr>
      </w:pPr>
      <w:r>
        <w:rPr>
          <w:rFonts w:hint="eastAsia"/>
        </w:rPr>
        <w:t>Without truth there could be no society among men, no friendships, no mutual co-operation, no transactions of any kind; they would be filled with jealousy and distrust, and be reduced to a helpless individuality of existence, destitute of all comfort, and harrassed with perpetual suspicion and alarm.</w:t>
      </w:r>
    </w:p>
    <w:p w14:paraId="5713B21D">
      <w:pPr>
        <w:spacing w:after="289" w:line="259" w:lineRule="auto"/>
        <w:ind w:left="0" w:firstLine="0"/>
        <w:jc w:val="left"/>
        <w:rPr>
          <w:rFonts w:hint="eastAsia"/>
        </w:rPr>
      </w:pPr>
      <w:r>
        <w:rPr>
          <w:rFonts w:hint="eastAsia"/>
        </w:rPr>
        <w:t>没有真理，人与人之间就不可能有社会、没有友谊、没有互相合作、没有任何形式的交易；他们将充满嫉妒和不信任，沦为一种无助的个体存在，缺乏一切安慰，并被持续的怀疑和警惕所困扰。</w:t>
      </w:r>
    </w:p>
    <w:p w14:paraId="0B1D16F8">
      <w:pPr>
        <w:spacing w:after="289" w:line="259" w:lineRule="auto"/>
        <w:ind w:left="0" w:firstLine="0"/>
        <w:jc w:val="left"/>
        <w:rPr>
          <w:rFonts w:hint="eastAsia"/>
        </w:rPr>
      </w:pPr>
    </w:p>
    <w:p w14:paraId="2A5E7BBA">
      <w:pPr>
        <w:spacing w:after="289" w:line="259" w:lineRule="auto"/>
        <w:ind w:left="0" w:firstLine="0"/>
        <w:jc w:val="left"/>
        <w:rPr>
          <w:rFonts w:hint="eastAsia"/>
        </w:rPr>
      </w:pPr>
      <w:r>
        <w:rPr>
          <w:rFonts w:hint="eastAsia"/>
        </w:rPr>
        <w:t>To guard against these consequences, God has planted two principles in human nature,—an instinctive propensity to speak truth, and an instinctive disposition to believe testimony.</w:t>
      </w:r>
    </w:p>
    <w:p w14:paraId="142ECB1E">
      <w:pPr>
        <w:spacing w:after="289" w:line="259" w:lineRule="auto"/>
        <w:ind w:left="0" w:firstLine="0"/>
        <w:jc w:val="left"/>
        <w:rPr>
          <w:rFonts w:hint="eastAsia"/>
        </w:rPr>
      </w:pPr>
      <w:r>
        <w:rPr>
          <w:rFonts w:hint="eastAsia"/>
        </w:rPr>
        <w:t>为防止这些后果，上帝在人性中植入了两个原则——一种说真话的本能倾向，和一种相信证词的本能意向。</w:t>
      </w:r>
    </w:p>
    <w:p w14:paraId="3689DAD4">
      <w:pPr>
        <w:spacing w:after="289" w:line="259" w:lineRule="auto"/>
        <w:ind w:left="0" w:firstLine="0"/>
        <w:jc w:val="left"/>
        <w:rPr>
          <w:rFonts w:hint="eastAsia"/>
        </w:rPr>
      </w:pPr>
    </w:p>
    <w:p w14:paraId="04318166">
      <w:pPr>
        <w:spacing w:after="289" w:line="259" w:lineRule="auto"/>
        <w:ind w:left="0" w:firstLine="0"/>
        <w:jc w:val="left"/>
        <w:rPr>
          <w:rFonts w:hint="eastAsia"/>
        </w:rPr>
      </w:pPr>
      <w:r>
        <w:rPr>
          <w:rFonts w:hint="eastAsia"/>
        </w:rPr>
        <w:t>The former may seem to be inconsistent with the declaration of Scripture, that "the wicked are estranged from the womb, they go astray as soon as they be born, speaking lies."*</w:t>
      </w:r>
    </w:p>
    <w:p w14:paraId="7432D690">
      <w:pPr>
        <w:spacing w:after="289" w:line="259" w:lineRule="auto"/>
        <w:ind w:left="0" w:firstLine="0"/>
        <w:jc w:val="left"/>
        <w:rPr>
          <w:rFonts w:hint="eastAsia"/>
        </w:rPr>
      </w:pPr>
      <w:r>
        <w:rPr>
          <w:rFonts w:hint="eastAsia"/>
        </w:rPr>
        <w:t>前者似乎与圣经的宣告相矛盾，即“恶人一出母胎就与上帝疏远，一离母腹便走错路，说谎话。”*</w:t>
      </w:r>
    </w:p>
    <w:p w14:paraId="39282745">
      <w:pPr>
        <w:spacing w:after="289" w:line="259" w:lineRule="auto"/>
        <w:ind w:left="0" w:firstLine="0"/>
        <w:jc w:val="left"/>
        <w:rPr>
          <w:rFonts w:hint="eastAsia"/>
        </w:rPr>
      </w:pPr>
    </w:p>
    <w:p w14:paraId="0C7B0F41">
      <w:pPr>
        <w:spacing w:after="289" w:line="259" w:lineRule="auto"/>
        <w:ind w:left="0" w:firstLine="0"/>
        <w:jc w:val="left"/>
        <w:rPr>
          <w:rFonts w:hint="eastAsia"/>
        </w:rPr>
      </w:pPr>
      <w:r>
        <w:rPr>
          <w:rFonts w:hint="eastAsia"/>
        </w:rPr>
        <w:t>These words do, indeed, import that there is a proneness to duplicity and deceit in human nature, of which there are indications at a very early period; but it is called into action only by particular circumstances, and in general children and fools are proverbial for speaking truth.</w:t>
      </w:r>
    </w:p>
    <w:p w14:paraId="6B1DF29C">
      <w:pPr>
        <w:spacing w:after="289" w:line="259" w:lineRule="auto"/>
        <w:ind w:left="0" w:firstLine="0"/>
        <w:jc w:val="left"/>
        <w:rPr>
          <w:rFonts w:hint="eastAsia"/>
        </w:rPr>
      </w:pPr>
      <w:r>
        <w:rPr>
          <w:rFonts w:hint="eastAsia"/>
        </w:rPr>
        <w:t>这些话的确意味着人性中有一种口是心非和欺骗的倾向，这在很早的时期就有迹象；但这只有在特定情况下才会被激发出来，而通常孩子们和傻瓜以说真话而闻名。</w:t>
      </w:r>
    </w:p>
    <w:p w14:paraId="4745C728">
      <w:pPr>
        <w:spacing w:after="289" w:line="259" w:lineRule="auto"/>
        <w:ind w:left="0" w:firstLine="0"/>
        <w:jc w:val="left"/>
        <w:rPr>
          <w:rFonts w:hint="eastAsia"/>
        </w:rPr>
      </w:pPr>
    </w:p>
    <w:p w14:paraId="0E92CD63">
      <w:pPr>
        <w:spacing w:after="289" w:line="259" w:lineRule="auto"/>
        <w:ind w:left="0" w:firstLine="0"/>
        <w:jc w:val="left"/>
        <w:rPr>
          <w:rFonts w:hint="eastAsia"/>
        </w:rPr>
      </w:pPr>
      <w:r>
        <w:rPr>
          <w:rFonts w:hint="eastAsia"/>
        </w:rPr>
        <w:t>Truth comes spontaneously from our lips, when there is no motive to utter falsehood; and so strong is the natural connexion between our sentiments and our words, that it frequently escapes from us when it would be our interest to conceal it.</w:t>
      </w:r>
    </w:p>
    <w:p w14:paraId="18FB043F">
      <w:pPr>
        <w:spacing w:after="289" w:line="259" w:lineRule="auto"/>
        <w:ind w:left="0" w:firstLine="0"/>
        <w:jc w:val="left"/>
        <w:rPr>
          <w:rFonts w:hint="eastAsia"/>
        </w:rPr>
      </w:pPr>
      <w:r>
        <w:rPr>
          <w:rFonts w:hint="eastAsia"/>
        </w:rPr>
        <w:t>当没有动机说谎时，真话会自然而然地从我们口中说出；并且我们的情感和言语之间的天然联系如此之强，以至于当我们本应为了自己的利益而隐藏它时，它常常会不经意地溜出来。</w:t>
      </w:r>
    </w:p>
    <w:p w14:paraId="1E737328">
      <w:pPr>
        <w:spacing w:after="289" w:line="259" w:lineRule="auto"/>
        <w:ind w:left="0" w:firstLine="0"/>
        <w:jc w:val="left"/>
        <w:rPr>
          <w:rFonts w:hint="eastAsia"/>
        </w:rPr>
      </w:pPr>
    </w:p>
    <w:p w14:paraId="16DF3071">
      <w:pPr>
        <w:spacing w:after="289" w:line="259" w:lineRule="auto"/>
        <w:ind w:left="0" w:firstLine="0"/>
        <w:jc w:val="left"/>
        <w:rPr>
          <w:rFonts w:hint="eastAsia"/>
        </w:rPr>
      </w:pPr>
      <w:r>
        <w:rPr>
          <w:rFonts w:hint="eastAsia"/>
        </w:rPr>
        <w:t>Men commonly speak truth, and lie only occasionally.</w:t>
      </w:r>
    </w:p>
    <w:p w14:paraId="2F50B46E">
      <w:pPr>
        <w:spacing w:after="289" w:line="259" w:lineRule="auto"/>
        <w:ind w:left="0" w:firstLine="0"/>
        <w:jc w:val="left"/>
        <w:rPr>
          <w:rFonts w:hint="eastAsia"/>
        </w:rPr>
      </w:pPr>
      <w:r>
        <w:rPr>
          <w:rFonts w:hint="eastAsia"/>
        </w:rPr>
        <w:t>人通常说真话，只是偶尔说谎。</w:t>
      </w:r>
    </w:p>
    <w:p w14:paraId="27F6FB58">
      <w:pPr>
        <w:spacing w:after="289" w:line="259" w:lineRule="auto"/>
        <w:ind w:left="0" w:firstLine="0"/>
        <w:jc w:val="left"/>
        <w:rPr>
          <w:rFonts w:hint="eastAsia"/>
        </w:rPr>
      </w:pPr>
    </w:p>
    <w:p w14:paraId="0E8AC2D8">
      <w:pPr>
        <w:spacing w:after="289" w:line="259" w:lineRule="auto"/>
        <w:ind w:left="0" w:firstLine="0"/>
        <w:jc w:val="left"/>
        <w:rPr>
          <w:rFonts w:hint="eastAsia"/>
        </w:rPr>
      </w:pPr>
      <w:r>
        <w:rPr>
          <w:rFonts w:hint="eastAsia"/>
        </w:rPr>
        <w:t>The disposition to give credit to testimony presupposes the former propensity; it assumes that truth is generally spoken; it is strongest prior to experience of deceit, and becomes suspicious and cautious in proportion as that experience is acquired.</w:t>
      </w:r>
    </w:p>
    <w:p w14:paraId="276700F6">
      <w:pPr>
        <w:spacing w:after="289" w:line="259" w:lineRule="auto"/>
        <w:ind w:left="0" w:firstLine="0"/>
        <w:jc w:val="left"/>
        <w:rPr>
          <w:rFonts w:hint="eastAsia"/>
        </w:rPr>
      </w:pPr>
      <w:r>
        <w:rPr>
          <w:rFonts w:hint="eastAsia"/>
        </w:rPr>
        <w:t>相信证词的倾向预设了前一种倾向；它假设真话是普遍被说的；在经历欺骗之前，这种倾向最强，随着经历的积累，它会变得多疑和谨慎。</w:t>
      </w:r>
    </w:p>
    <w:p w14:paraId="227AFDCF">
      <w:pPr>
        <w:spacing w:after="289" w:line="259" w:lineRule="auto"/>
        <w:ind w:left="0" w:firstLine="0"/>
        <w:jc w:val="left"/>
        <w:rPr>
          <w:rFonts w:hint="eastAsia"/>
        </w:rPr>
      </w:pPr>
    </w:p>
    <w:p w14:paraId="797099FC">
      <w:pPr>
        <w:spacing w:after="289" w:line="259" w:lineRule="auto"/>
        <w:ind w:left="0" w:firstLine="0"/>
        <w:jc w:val="left"/>
        <w:rPr>
          <w:rFonts w:hint="eastAsia"/>
        </w:rPr>
      </w:pPr>
      <w:r>
        <w:rPr>
          <w:rFonts w:hint="eastAsia"/>
        </w:rPr>
        <w:t>But although there is a natural propensity to speak truth, when it is not counteracted by any improper influence, men in their degenerate state do not feel so sacred a regard to it as is sufficient to secure them against temptation.</w:t>
      </w:r>
    </w:p>
    <w:p w14:paraId="364C846C">
      <w:pPr>
        <w:spacing w:after="289" w:line="259" w:lineRule="auto"/>
        <w:ind w:left="0" w:firstLine="0"/>
        <w:jc w:val="left"/>
        <w:rPr>
          <w:rFonts w:hint="eastAsia"/>
        </w:rPr>
      </w:pPr>
      <w:r>
        <w:rPr>
          <w:rFonts w:hint="eastAsia"/>
        </w:rPr>
        <w:t>但是，尽管人在不受任何不当影响时有说真话的自然倾向，但在堕落的状态下，人对真理并未怀有足以保护他们免受试探的神圣敬意。</w:t>
      </w:r>
    </w:p>
    <w:p w14:paraId="14839A12">
      <w:pPr>
        <w:spacing w:after="289" w:line="259" w:lineRule="auto"/>
        <w:ind w:left="0" w:firstLine="0"/>
        <w:jc w:val="left"/>
        <w:rPr>
          <w:rFonts w:hint="eastAsia"/>
        </w:rPr>
      </w:pPr>
    </w:p>
    <w:p w14:paraId="4F2CB05F">
      <w:pPr>
        <w:spacing w:after="289" w:line="259" w:lineRule="auto"/>
        <w:ind w:left="0" w:firstLine="0"/>
        <w:jc w:val="left"/>
        <w:rPr>
          <w:rFonts w:hint="eastAsia"/>
        </w:rPr>
      </w:pPr>
      <w:r>
        <w:rPr>
          <w:rFonts w:hint="eastAsia"/>
        </w:rPr>
        <w:t>There are frequent violations of it from various causes, against which this precept is directed.</w:t>
      </w:r>
    </w:p>
    <w:p w14:paraId="4C994662">
      <w:pPr>
        <w:spacing w:after="289" w:line="259" w:lineRule="auto"/>
        <w:ind w:left="0" w:firstLine="0"/>
        <w:jc w:val="left"/>
        <w:rPr>
          <w:rFonts w:hint="eastAsia"/>
        </w:rPr>
      </w:pPr>
      <w:r>
        <w:rPr>
          <w:rFonts w:hint="eastAsia"/>
        </w:rPr>
        <w:t>由于各种原因，对真理的违背时常发生，这条诫命正是针对这些违背而设立的。</w:t>
      </w:r>
    </w:p>
    <w:p w14:paraId="62EF5968">
      <w:pPr>
        <w:spacing w:after="289" w:line="259" w:lineRule="auto"/>
        <w:ind w:left="0" w:firstLine="0"/>
        <w:jc w:val="left"/>
        <w:rPr>
          <w:rFonts w:hint="eastAsia"/>
        </w:rPr>
      </w:pPr>
    </w:p>
    <w:p w14:paraId="67BE75B8">
      <w:pPr>
        <w:spacing w:after="289" w:line="259" w:lineRule="auto"/>
        <w:ind w:left="0" w:firstLine="0"/>
        <w:jc w:val="left"/>
        <w:rPr>
          <w:rFonts w:hint="eastAsia"/>
        </w:rPr>
      </w:pPr>
      <w:r>
        <w:rPr>
          <w:rFonts w:hint="eastAsia"/>
        </w:rPr>
        <w:t>Truth may be defined to be the conformity of our sentiments to the nature of things, and the conformity of our words to our sentiments.</w:t>
      </w:r>
    </w:p>
    <w:p w14:paraId="6633E86D">
      <w:pPr>
        <w:spacing w:after="289" w:line="259" w:lineRule="auto"/>
        <w:ind w:left="0" w:firstLine="0"/>
        <w:jc w:val="left"/>
        <w:rPr>
          <w:rFonts w:hint="eastAsia"/>
        </w:rPr>
      </w:pPr>
      <w:r>
        <w:rPr>
          <w:rFonts w:hint="eastAsia"/>
        </w:rPr>
        <w:t>真理可以被定义为我们的思想与事物本质的一致，以及我们的言语与我们思想的一致。</w:t>
      </w:r>
    </w:p>
    <w:p w14:paraId="7FAF6CB3">
      <w:pPr>
        <w:spacing w:after="289" w:line="259" w:lineRule="auto"/>
        <w:ind w:left="0" w:firstLine="0"/>
        <w:jc w:val="left"/>
        <w:rPr>
          <w:rFonts w:hint="eastAsia"/>
        </w:rPr>
      </w:pPr>
    </w:p>
    <w:p w14:paraId="1F35079D">
      <w:pPr>
        <w:spacing w:after="289" w:line="259" w:lineRule="auto"/>
        <w:ind w:left="0" w:firstLine="0"/>
        <w:jc w:val="left"/>
        <w:rPr>
          <w:rFonts w:hint="eastAsia"/>
        </w:rPr>
      </w:pPr>
      <w:r>
        <w:rPr>
          <w:rFonts w:hint="eastAsia"/>
        </w:rPr>
        <w:t>The precept immediately regards the latter, but not to the exclusion of the former.</w:t>
      </w:r>
    </w:p>
    <w:p w14:paraId="5CF249B0">
      <w:pPr>
        <w:spacing w:after="289" w:line="259" w:lineRule="auto"/>
        <w:ind w:left="0" w:firstLine="0"/>
        <w:jc w:val="left"/>
        <w:rPr>
          <w:rFonts w:hint="eastAsia"/>
        </w:rPr>
      </w:pPr>
      <w:r>
        <w:rPr>
          <w:rFonts w:hint="eastAsia"/>
        </w:rPr>
        <w:t>这条诫命直接关乎后者，但并不排除前者。</w:t>
      </w:r>
    </w:p>
    <w:p w14:paraId="094D7213">
      <w:pPr>
        <w:spacing w:after="289" w:line="259" w:lineRule="auto"/>
        <w:ind w:left="0" w:firstLine="0"/>
        <w:jc w:val="left"/>
        <w:rPr>
          <w:rFonts w:hint="eastAsia"/>
        </w:rPr>
      </w:pPr>
    </w:p>
    <w:p w14:paraId="0A1094DB">
      <w:pPr>
        <w:spacing w:after="289" w:line="259" w:lineRule="auto"/>
        <w:ind w:left="0" w:firstLine="0"/>
        <w:jc w:val="left"/>
        <w:rPr>
          <w:rFonts w:hint="eastAsia"/>
        </w:rPr>
      </w:pPr>
      <w:r>
        <w:rPr>
          <w:rFonts w:hint="eastAsia"/>
        </w:rPr>
        <w:t>If it is our duty not to deceive others, it is our duty to take care that we be not ourselves deceived; and consequently, to make ourselves thoroughly acquainted with a subject before we venture to speak of it.</w:t>
      </w:r>
    </w:p>
    <w:p w14:paraId="3323353D">
      <w:pPr>
        <w:spacing w:after="289" w:line="259" w:lineRule="auto"/>
        <w:ind w:left="0" w:firstLine="0"/>
        <w:jc w:val="left"/>
        <w:rPr>
          <w:rFonts w:hint="eastAsia"/>
        </w:rPr>
      </w:pPr>
      <w:r>
        <w:rPr>
          <w:rFonts w:hint="eastAsia"/>
        </w:rPr>
        <w:t>如果我们有责任不欺骗他人，那么我们就有责任确保自己不被欺骗；因此，在冒险谈论一个主题之前，我们应先彻底了解它。</w:t>
      </w:r>
    </w:p>
    <w:p w14:paraId="32FC2AF7">
      <w:pPr>
        <w:spacing w:after="289" w:line="259" w:lineRule="auto"/>
        <w:ind w:left="0" w:firstLine="0"/>
        <w:jc w:val="left"/>
        <w:rPr>
          <w:rFonts w:hint="eastAsia"/>
        </w:rPr>
      </w:pPr>
    </w:p>
    <w:p w14:paraId="770F9D0E">
      <w:pPr>
        <w:spacing w:after="289" w:line="259" w:lineRule="auto"/>
        <w:ind w:left="0" w:firstLine="0"/>
        <w:jc w:val="left"/>
        <w:rPr>
          <w:rFonts w:hint="eastAsia"/>
        </w:rPr>
      </w:pPr>
      <w:r>
        <w:rPr>
          <w:rFonts w:hint="eastAsia"/>
        </w:rPr>
        <w:t>But when a man speaks as he thinks, he speaks moral truth; and although he should be mistaken, he is not guilty of a lie.</w:t>
      </w:r>
    </w:p>
    <w:p w14:paraId="1650A61F">
      <w:pPr>
        <w:spacing w:after="289" w:line="259" w:lineRule="auto"/>
        <w:ind w:left="0" w:firstLine="0"/>
        <w:jc w:val="left"/>
        <w:rPr>
          <w:rFonts w:hint="eastAsia"/>
        </w:rPr>
      </w:pPr>
      <w:r>
        <w:rPr>
          <w:rFonts w:hint="eastAsia"/>
        </w:rPr>
        <w:t>但是，当一个人说出他所想的，他说的就是道德上的真话；即使他错了，他也没有犯说谎的罪。</w:t>
      </w:r>
    </w:p>
    <w:p w14:paraId="1D9610F7">
      <w:pPr>
        <w:spacing w:after="289" w:line="259" w:lineRule="auto"/>
        <w:ind w:left="0" w:firstLine="0"/>
        <w:jc w:val="left"/>
        <w:rPr>
          <w:rFonts w:hint="eastAsia"/>
        </w:rPr>
      </w:pPr>
    </w:p>
    <w:p w14:paraId="69203BC4">
      <w:pPr>
        <w:spacing w:after="289" w:line="259" w:lineRule="auto"/>
        <w:ind w:left="0" w:firstLine="0"/>
        <w:jc w:val="left"/>
        <w:rPr>
          <w:rFonts w:hint="eastAsia"/>
        </w:rPr>
      </w:pPr>
      <w:r>
        <w:rPr>
          <w:rFonts w:hint="eastAsia"/>
        </w:rPr>
        <w:t>Lies are commonly distinguished into three kinds.</w:t>
      </w:r>
    </w:p>
    <w:p w14:paraId="314B9CD9">
      <w:pPr>
        <w:spacing w:after="289" w:line="259" w:lineRule="auto"/>
        <w:ind w:left="0" w:firstLine="0"/>
        <w:jc w:val="left"/>
        <w:rPr>
          <w:rFonts w:hint="eastAsia"/>
        </w:rPr>
      </w:pPr>
      <w:r>
        <w:rPr>
          <w:rFonts w:hint="eastAsia"/>
        </w:rPr>
        <w:t>谎言通常分为三类。</w:t>
      </w:r>
    </w:p>
    <w:p w14:paraId="2CD14A2C">
      <w:pPr>
        <w:spacing w:after="289" w:line="259" w:lineRule="auto"/>
        <w:ind w:left="0" w:firstLine="0"/>
        <w:jc w:val="left"/>
        <w:rPr>
          <w:rFonts w:hint="eastAsia"/>
        </w:rPr>
      </w:pPr>
    </w:p>
    <w:p w14:paraId="201EDA66">
      <w:pPr>
        <w:spacing w:after="289" w:line="259" w:lineRule="auto"/>
        <w:ind w:left="0" w:firstLine="0"/>
        <w:jc w:val="left"/>
        <w:rPr>
          <w:rFonts w:hint="eastAsia"/>
        </w:rPr>
      </w:pPr>
      <w:r>
        <w:rPr>
          <w:rFonts w:hint="eastAsia"/>
        </w:rPr>
        <w:t>First, There are malicious or pernicious lies, or lies the design of which is to do mischief.</w:t>
      </w:r>
    </w:p>
    <w:p w14:paraId="243CADA4">
      <w:pPr>
        <w:spacing w:after="289" w:line="259" w:lineRule="auto"/>
        <w:ind w:left="0" w:firstLine="0"/>
        <w:jc w:val="left"/>
        <w:rPr>
          <w:rFonts w:hint="eastAsia"/>
        </w:rPr>
      </w:pPr>
      <w:r>
        <w:rPr>
          <w:rFonts w:hint="eastAsia"/>
        </w:rPr>
        <w:t>首先，有恶意的或有害的谎言，即意图造成伤害的谎言。</w:t>
      </w:r>
    </w:p>
    <w:p w14:paraId="2C37C857">
      <w:pPr>
        <w:spacing w:after="289" w:line="259" w:lineRule="auto"/>
        <w:ind w:left="0" w:firstLine="0"/>
        <w:jc w:val="left"/>
        <w:rPr>
          <w:rFonts w:hint="eastAsia"/>
        </w:rPr>
      </w:pPr>
    </w:p>
    <w:p w14:paraId="3A02A26C">
      <w:pPr>
        <w:spacing w:after="289" w:line="259" w:lineRule="auto"/>
        <w:ind w:left="0" w:firstLine="0"/>
        <w:jc w:val="left"/>
        <w:rPr>
          <w:rFonts w:hint="eastAsia"/>
        </w:rPr>
      </w:pPr>
      <w:r>
        <w:rPr>
          <w:rFonts w:hint="eastAsia"/>
        </w:rPr>
        <w:t>These are universally condemned.</w:t>
      </w:r>
    </w:p>
    <w:p w14:paraId="1096494A">
      <w:pPr>
        <w:spacing w:after="289" w:line="259" w:lineRule="auto"/>
        <w:ind w:left="0" w:firstLine="0"/>
        <w:jc w:val="left"/>
        <w:rPr>
          <w:rFonts w:hint="eastAsia"/>
        </w:rPr>
      </w:pPr>
      <w:r>
        <w:rPr>
          <w:rFonts w:hint="eastAsia"/>
        </w:rPr>
        <w:t>这些谎言普遍受到谴责。</w:t>
      </w:r>
    </w:p>
    <w:p w14:paraId="79F264E1">
      <w:pPr>
        <w:spacing w:after="289" w:line="259" w:lineRule="auto"/>
        <w:ind w:left="0" w:firstLine="0"/>
        <w:jc w:val="left"/>
        <w:rPr>
          <w:rFonts w:hint="eastAsia"/>
        </w:rPr>
      </w:pPr>
    </w:p>
    <w:p w14:paraId="4461DACF">
      <w:pPr>
        <w:spacing w:after="289" w:line="259" w:lineRule="auto"/>
        <w:ind w:left="0" w:firstLine="0"/>
        <w:jc w:val="left"/>
        <w:rPr>
          <w:rFonts w:hint="eastAsia"/>
        </w:rPr>
      </w:pPr>
      <w:r>
        <w:rPr>
          <w:rFonts w:hint="eastAsia"/>
        </w:rPr>
        <w:t>Secondly, There are jocose lies, or lies told for the purpose of amusement and merriment.</w:t>
      </w:r>
    </w:p>
    <w:p w14:paraId="60806CBA">
      <w:pPr>
        <w:spacing w:after="289" w:line="259" w:lineRule="auto"/>
        <w:ind w:left="0" w:firstLine="0"/>
        <w:jc w:val="left"/>
        <w:rPr>
          <w:rFonts w:hint="eastAsia"/>
        </w:rPr>
      </w:pPr>
      <w:r>
        <w:rPr>
          <w:rFonts w:hint="eastAsia"/>
        </w:rPr>
        <w:t>其次，有玩笑式的谎言，即为娱乐和欢笑而说的谎言。</w:t>
      </w:r>
    </w:p>
    <w:p w14:paraId="2FC4A3E8">
      <w:pPr>
        <w:spacing w:after="289" w:line="259" w:lineRule="auto"/>
        <w:ind w:left="0" w:firstLine="0"/>
        <w:jc w:val="left"/>
        <w:rPr>
          <w:rFonts w:hint="eastAsia"/>
        </w:rPr>
      </w:pPr>
    </w:p>
    <w:p w14:paraId="4277A1D5">
      <w:pPr>
        <w:spacing w:after="289" w:line="259" w:lineRule="auto"/>
        <w:ind w:left="0" w:firstLine="0"/>
        <w:jc w:val="left"/>
        <w:rPr>
          <w:rFonts w:hint="eastAsia"/>
        </w:rPr>
      </w:pPr>
      <w:r>
        <w:rPr>
          <w:rFonts w:hint="eastAsia"/>
        </w:rPr>
        <w:t>However common these are, and however lightly they are thought of, a strict moralist will condemn them also, because truth is too sacred to be trifled with.</w:t>
      </w:r>
    </w:p>
    <w:p w14:paraId="05DBF69A">
      <w:pPr>
        <w:spacing w:after="289" w:line="259" w:lineRule="auto"/>
        <w:ind w:left="0" w:firstLine="0"/>
        <w:jc w:val="left"/>
        <w:rPr>
          <w:rFonts w:hint="eastAsia"/>
        </w:rPr>
      </w:pPr>
      <w:r>
        <w:rPr>
          <w:rFonts w:hint="eastAsia"/>
        </w:rPr>
        <w:t>无论这些谎言多么普遍，多么被轻视，一个严格的道德家也会谴责它们，因为真理是如此神圣，不容戏弄。</w:t>
      </w:r>
    </w:p>
    <w:p w14:paraId="36663CDE">
      <w:pPr>
        <w:spacing w:after="289" w:line="259" w:lineRule="auto"/>
        <w:ind w:left="0" w:firstLine="0"/>
        <w:jc w:val="left"/>
        <w:rPr>
          <w:rFonts w:hint="eastAsia"/>
        </w:rPr>
      </w:pPr>
    </w:p>
    <w:p w14:paraId="516EC0CD">
      <w:pPr>
        <w:spacing w:after="289" w:line="259" w:lineRule="auto"/>
        <w:ind w:left="0" w:firstLine="0"/>
        <w:jc w:val="left"/>
        <w:rPr>
          <w:rFonts w:hint="eastAsia"/>
        </w:rPr>
      </w:pPr>
      <w:r>
        <w:rPr>
          <w:rFonts w:hint="eastAsia"/>
        </w:rPr>
        <w:t>Thirdly, There are officious lies, which are so called, because they are intended to promote the benefit of others.</w:t>
      </w:r>
    </w:p>
    <w:p w14:paraId="3FC15A8E">
      <w:pPr>
        <w:spacing w:after="289" w:line="259" w:lineRule="auto"/>
        <w:ind w:left="0" w:firstLine="0"/>
        <w:jc w:val="left"/>
        <w:rPr>
          <w:rFonts w:hint="eastAsia"/>
        </w:rPr>
      </w:pPr>
      <w:r>
        <w:rPr>
          <w:rFonts w:hint="eastAsia"/>
        </w:rPr>
        <w:t>第三，有善意的谎言，之所以如此称呼，是因为它们旨在促进他人的利益。</w:t>
      </w:r>
    </w:p>
    <w:p w14:paraId="01400B99">
      <w:pPr>
        <w:spacing w:after="289" w:line="259" w:lineRule="auto"/>
        <w:ind w:left="0" w:firstLine="0"/>
        <w:jc w:val="left"/>
        <w:rPr>
          <w:rFonts w:hint="eastAsia"/>
        </w:rPr>
      </w:pPr>
    </w:p>
    <w:p w14:paraId="55A872EA">
      <w:pPr>
        <w:spacing w:after="289" w:line="259" w:lineRule="auto"/>
        <w:ind w:left="0" w:firstLine="0"/>
        <w:jc w:val="left"/>
        <w:rPr>
          <w:rFonts w:hint="eastAsia"/>
        </w:rPr>
      </w:pPr>
      <w:r>
        <w:rPr>
          <w:rFonts w:hint="eastAsia"/>
        </w:rPr>
        <w:t>It has been pleaded as an apology for these, that they do no harm, but on the contrary do good; a conscience duly informed, however, does not judge of the morality of an action by its consequences, but by the law; and to do evil that good may come, is a principle which the Scripture has proscribed.</w:t>
      </w:r>
    </w:p>
    <w:p w14:paraId="042BA481">
      <w:pPr>
        <w:spacing w:after="289" w:line="259" w:lineRule="auto"/>
        <w:ind w:left="0" w:firstLine="0"/>
        <w:jc w:val="left"/>
        <w:rPr>
          <w:rFonts w:hint="eastAsia"/>
        </w:rPr>
      </w:pPr>
      <w:r>
        <w:rPr>
          <w:rFonts w:hint="eastAsia"/>
        </w:rPr>
        <w:t>有人为这些谎言辩解说，它们无害，反而有益；然而，一个被正确教导的良心，不是根据行为的后果，而是根据律法来判断其道德性；并且，为达成善的目的而作恶，是圣经所禁止的原则。</w:t>
      </w:r>
    </w:p>
    <w:p w14:paraId="318E43FB">
      <w:pPr>
        <w:spacing w:after="289" w:line="259" w:lineRule="auto"/>
        <w:ind w:left="0" w:firstLine="0"/>
        <w:jc w:val="left"/>
        <w:rPr>
          <w:rFonts w:hint="eastAsia"/>
        </w:rPr>
      </w:pPr>
    </w:p>
    <w:p w14:paraId="0811E6DB">
      <w:pPr>
        <w:spacing w:after="289" w:line="259" w:lineRule="auto"/>
        <w:ind w:left="0" w:firstLine="0"/>
        <w:jc w:val="left"/>
        <w:rPr>
          <w:rFonts w:hint="eastAsia"/>
        </w:rPr>
      </w:pPr>
      <w:r>
        <w:rPr>
          <w:rFonts w:hint="eastAsia"/>
        </w:rPr>
        <w:t>Under the same censure are included pious frauds, as they are called, and which began to be practised at an early period; lies told, miracles feigned, books forged, and sophistical reasoning deliberately employed, to advance the cause of religion.</w:t>
      </w:r>
    </w:p>
    <w:p w14:paraId="5147E586">
      <w:pPr>
        <w:spacing w:after="289" w:line="259" w:lineRule="auto"/>
        <w:ind w:left="0" w:firstLine="0"/>
        <w:jc w:val="left"/>
        <w:rPr>
          <w:rFonts w:hint="eastAsia"/>
        </w:rPr>
      </w:pPr>
      <w:r>
        <w:rPr>
          <w:rFonts w:hint="eastAsia"/>
        </w:rPr>
        <w:t>同样的谴责也包括所谓的虔诚的欺诈，这种做法在早期就开始了；说谎、伪造神迹、伪造书籍，以及故意使用诡辩推理，以推进宗教事业。</w:t>
      </w:r>
    </w:p>
    <w:p w14:paraId="33352FBB">
      <w:pPr>
        <w:spacing w:after="289" w:line="259" w:lineRule="auto"/>
        <w:ind w:left="0" w:firstLine="0"/>
        <w:jc w:val="left"/>
        <w:rPr>
          <w:rFonts w:hint="eastAsia"/>
        </w:rPr>
      </w:pPr>
    </w:p>
    <w:p w14:paraId="32BB0CFF">
      <w:pPr>
        <w:spacing w:after="289" w:line="259" w:lineRule="auto"/>
        <w:ind w:left="0" w:firstLine="0"/>
        <w:jc w:val="left"/>
        <w:rPr>
          <w:rFonts w:hint="eastAsia"/>
        </w:rPr>
      </w:pPr>
      <w:r>
        <w:rPr>
          <w:rFonts w:hint="eastAsia"/>
        </w:rPr>
        <w:t>Equivocation is another species of falsehood, and consists in the studied use of terms which bear two different senses, in one of which the speaker understands them, while he means them to be understood in the other by the person addressed.</w:t>
      </w:r>
    </w:p>
    <w:p w14:paraId="40B7889B">
      <w:pPr>
        <w:spacing w:after="289" w:line="259" w:lineRule="auto"/>
        <w:ind w:left="0" w:firstLine="0"/>
        <w:jc w:val="left"/>
        <w:rPr>
          <w:rFonts w:hint="eastAsia"/>
        </w:rPr>
      </w:pPr>
      <w:r>
        <w:rPr>
          <w:rFonts w:hint="eastAsia"/>
        </w:rPr>
        <w:t>模棱两可是另一种谎言，它在于刻意使用具有两种不同含义的词语，说话者自己按其中一种意思理解，却意图让听者按另一种意思理解。</w:t>
      </w:r>
    </w:p>
    <w:p w14:paraId="5D76892C">
      <w:pPr>
        <w:spacing w:after="289" w:line="259" w:lineRule="auto"/>
        <w:ind w:left="0" w:firstLine="0"/>
        <w:jc w:val="left"/>
        <w:rPr>
          <w:rFonts w:hint="eastAsia"/>
        </w:rPr>
      </w:pPr>
    </w:p>
    <w:p w14:paraId="53BA1133">
      <w:pPr>
        <w:spacing w:after="289" w:line="259" w:lineRule="auto"/>
        <w:ind w:left="0" w:firstLine="0"/>
        <w:jc w:val="left"/>
        <w:rPr>
          <w:rFonts w:hint="eastAsia"/>
        </w:rPr>
      </w:pPr>
      <w:r>
        <w:rPr>
          <w:rFonts w:hint="eastAsia"/>
        </w:rPr>
        <w:t>He violates truth, because he intends to deceive.</w:t>
      </w:r>
    </w:p>
    <w:p w14:paraId="0A74A0A9">
      <w:pPr>
        <w:spacing w:after="289" w:line="259" w:lineRule="auto"/>
        <w:ind w:left="0" w:firstLine="0"/>
        <w:jc w:val="left"/>
        <w:rPr>
          <w:rFonts w:hint="eastAsia"/>
        </w:rPr>
      </w:pPr>
      <w:r>
        <w:rPr>
          <w:rFonts w:hint="eastAsia"/>
        </w:rPr>
        <w:t>他违背了真理，因为他意图欺骗。</w:t>
      </w:r>
    </w:p>
    <w:p w14:paraId="21C53C6B">
      <w:pPr>
        <w:spacing w:after="289" w:line="259" w:lineRule="auto"/>
        <w:ind w:left="0" w:firstLine="0"/>
        <w:jc w:val="left"/>
        <w:rPr>
          <w:rFonts w:hint="eastAsia"/>
        </w:rPr>
      </w:pPr>
    </w:p>
    <w:p w14:paraId="0851162E">
      <w:pPr>
        <w:spacing w:after="289" w:line="259" w:lineRule="auto"/>
        <w:ind w:left="0" w:firstLine="0"/>
        <w:jc w:val="left"/>
        <w:rPr>
          <w:rFonts w:hint="eastAsia"/>
        </w:rPr>
      </w:pPr>
      <w:r>
        <w:rPr>
          <w:rFonts w:hint="eastAsia"/>
        </w:rPr>
        <w:t>It is violated also by mental reservation, which has been justified by Popish casuists, but deserves universal execration, because it subverts all faith and confidence between man and man.</w:t>
      </w:r>
    </w:p>
    <w:p w14:paraId="40C6B3C8">
      <w:pPr>
        <w:spacing w:after="289" w:line="259" w:lineRule="auto"/>
        <w:ind w:left="0" w:firstLine="0"/>
        <w:jc w:val="left"/>
        <w:rPr>
          <w:rFonts w:hint="eastAsia"/>
        </w:rPr>
      </w:pPr>
      <w:r>
        <w:rPr>
          <w:rFonts w:hint="eastAsia"/>
        </w:rPr>
        <w:t>真理也因心中保留而受侵犯，这种做法曾被天主教决疑论者辩护，但理应受到普遍的唾弃，因为它颠覆了人与人之间的所有信任和信心。</w:t>
      </w:r>
    </w:p>
    <w:p w14:paraId="0419DE29">
      <w:pPr>
        <w:spacing w:after="289" w:line="259" w:lineRule="auto"/>
        <w:ind w:left="0" w:firstLine="0"/>
        <w:jc w:val="left"/>
        <w:rPr>
          <w:rFonts w:hint="eastAsia"/>
        </w:rPr>
      </w:pPr>
    </w:p>
    <w:p w14:paraId="45520D71">
      <w:pPr>
        <w:spacing w:after="289" w:line="259" w:lineRule="auto"/>
        <w:ind w:left="0" w:firstLine="0"/>
        <w:jc w:val="left"/>
        <w:rPr>
          <w:rFonts w:hint="eastAsia"/>
        </w:rPr>
      </w:pPr>
      <w:r>
        <w:rPr>
          <w:rFonts w:hint="eastAsia"/>
        </w:rPr>
        <w:t>It consists in uttering so many words aloud, and then muttering or mentally repeating some more which totally alter their meaning, than which it is impossible to conceive a more deliberate and baser attempt to deceive.</w:t>
      </w:r>
    </w:p>
    <w:p w14:paraId="062C6ECC">
      <w:pPr>
        <w:spacing w:after="289" w:line="259" w:lineRule="auto"/>
        <w:ind w:left="0" w:firstLine="0"/>
        <w:jc w:val="left"/>
        <w:rPr>
          <w:rFonts w:hint="eastAsia"/>
        </w:rPr>
      </w:pPr>
      <w:r>
        <w:rPr>
          <w:rFonts w:hint="eastAsia"/>
        </w:rPr>
        <w:t>它在于大声说出一些话，然后咕哝或在心中默念一些完全改变其含义的话，我们无法想象比这更蓄意、更卑鄙的欺骗企图了。</w:t>
      </w:r>
    </w:p>
    <w:p w14:paraId="419FB805">
      <w:pPr>
        <w:spacing w:after="289" w:line="259" w:lineRule="auto"/>
        <w:ind w:left="0" w:firstLine="0"/>
        <w:jc w:val="left"/>
        <w:rPr>
          <w:rFonts w:hint="eastAsia"/>
        </w:rPr>
      </w:pPr>
    </w:p>
    <w:p w14:paraId="5E28C6CF">
      <w:pPr>
        <w:spacing w:after="289" w:line="259" w:lineRule="auto"/>
        <w:ind w:left="0" w:firstLine="0"/>
        <w:jc w:val="left"/>
        <w:rPr>
          <w:rFonts w:hint="eastAsia"/>
        </w:rPr>
      </w:pPr>
      <w:r>
        <w:rPr>
          <w:rFonts w:hint="eastAsia"/>
        </w:rPr>
        <w:t>Every man has not a right to hear the truth when he chooses to demand it.</w:t>
      </w:r>
    </w:p>
    <w:p w14:paraId="667D2CAF">
      <w:pPr>
        <w:spacing w:after="289" w:line="259" w:lineRule="auto"/>
        <w:ind w:left="0" w:firstLine="0"/>
        <w:jc w:val="left"/>
        <w:rPr>
          <w:rFonts w:hint="eastAsia"/>
        </w:rPr>
      </w:pPr>
      <w:r>
        <w:rPr>
          <w:rFonts w:hint="eastAsia"/>
        </w:rPr>
        <w:t>并非每个人在要求时都有权听到真理。</w:t>
      </w:r>
    </w:p>
    <w:p w14:paraId="36070F8A">
      <w:pPr>
        <w:spacing w:after="289" w:line="259" w:lineRule="auto"/>
        <w:ind w:left="0" w:firstLine="0"/>
        <w:jc w:val="left"/>
        <w:rPr>
          <w:rFonts w:hint="eastAsia"/>
        </w:rPr>
      </w:pPr>
    </w:p>
    <w:p w14:paraId="72C92E62">
      <w:pPr>
        <w:spacing w:after="289" w:line="259" w:lineRule="auto"/>
        <w:ind w:left="0" w:firstLine="0"/>
        <w:jc w:val="left"/>
        <w:rPr>
          <w:rFonts w:hint="eastAsia"/>
        </w:rPr>
      </w:pPr>
      <w:r>
        <w:rPr>
          <w:rFonts w:hint="eastAsia"/>
        </w:rPr>
        <w:t>We are not bound to answer every question which may be proposed to us.</w:t>
      </w:r>
    </w:p>
    <w:p w14:paraId="537CD81B">
      <w:pPr>
        <w:spacing w:after="289" w:line="259" w:lineRule="auto"/>
        <w:ind w:left="0" w:firstLine="0"/>
        <w:jc w:val="left"/>
        <w:rPr>
          <w:rFonts w:hint="eastAsia"/>
        </w:rPr>
      </w:pPr>
      <w:r>
        <w:rPr>
          <w:rFonts w:hint="eastAsia"/>
        </w:rPr>
        <w:t>我们没有义务回答向我们提出的每一个问题。</w:t>
      </w:r>
    </w:p>
    <w:p w14:paraId="74496A51">
      <w:pPr>
        <w:spacing w:after="289" w:line="259" w:lineRule="auto"/>
        <w:ind w:left="0" w:firstLine="0"/>
        <w:jc w:val="left"/>
        <w:rPr>
          <w:rFonts w:hint="eastAsia"/>
        </w:rPr>
      </w:pPr>
    </w:p>
    <w:p w14:paraId="25E59456">
      <w:pPr>
        <w:spacing w:after="289" w:line="259" w:lineRule="auto"/>
        <w:ind w:left="0" w:firstLine="0"/>
        <w:jc w:val="left"/>
        <w:rPr>
          <w:rFonts w:hint="eastAsia"/>
        </w:rPr>
      </w:pPr>
      <w:r>
        <w:rPr>
          <w:rFonts w:hint="eastAsia"/>
        </w:rPr>
        <w:t>In such cases we may be silent, or we may give as much information as we please, and suppress the rest.</w:t>
      </w:r>
    </w:p>
    <w:p w14:paraId="5D92ADA1">
      <w:pPr>
        <w:spacing w:after="289" w:line="259" w:lineRule="auto"/>
        <w:ind w:left="0" w:firstLine="0"/>
        <w:jc w:val="left"/>
        <w:rPr>
          <w:rFonts w:hint="eastAsia"/>
        </w:rPr>
      </w:pPr>
      <w:r>
        <w:rPr>
          <w:rFonts w:hint="eastAsia"/>
        </w:rPr>
        <w:t>在这种情况下，我们可以保持沉默，或者我们可以随意提供尽可能多的信息，并隐瞒其余部分。</w:t>
      </w:r>
    </w:p>
    <w:p w14:paraId="7C088867">
      <w:pPr>
        <w:spacing w:after="289" w:line="259" w:lineRule="auto"/>
        <w:ind w:left="0" w:firstLine="0"/>
        <w:jc w:val="left"/>
        <w:rPr>
          <w:rFonts w:hint="eastAsia"/>
        </w:rPr>
      </w:pPr>
    </w:p>
    <w:p w14:paraId="3199A1A3">
      <w:pPr>
        <w:spacing w:after="289" w:line="259" w:lineRule="auto"/>
        <w:ind w:left="0" w:firstLine="0"/>
        <w:jc w:val="left"/>
        <w:rPr>
          <w:rFonts w:hint="eastAsia"/>
        </w:rPr>
      </w:pPr>
      <w:r>
        <w:rPr>
          <w:rFonts w:hint="eastAsia"/>
        </w:rPr>
        <w:t>If the person afterwards discover that the information was partial, he has no title to complain, because he had not a right even to what he obtained; and we are not guilty of a falsehood, unless we made him believe, by something which we said, that the information was complete.</w:t>
      </w:r>
    </w:p>
    <w:p w14:paraId="53ACCCD6">
      <w:pPr>
        <w:spacing w:after="289" w:line="259" w:lineRule="auto"/>
        <w:ind w:left="0" w:firstLine="0"/>
        <w:jc w:val="left"/>
        <w:rPr>
          <w:rFonts w:hint="eastAsia"/>
        </w:rPr>
      </w:pPr>
      <w:r>
        <w:rPr>
          <w:rFonts w:hint="eastAsia"/>
        </w:rPr>
        <w:t>如果那人后来发现信息是片面的，他无权抱怨，因为他甚至无权获得他所得到的那部分；并且我们也没有犯说谎的罪，除非我们说了什么让他相信信息是完整的。</w:t>
      </w:r>
    </w:p>
    <w:p w14:paraId="4C958BB7">
      <w:pPr>
        <w:spacing w:after="289" w:line="259" w:lineRule="auto"/>
        <w:ind w:left="0" w:firstLine="0"/>
        <w:jc w:val="left"/>
        <w:rPr>
          <w:rFonts w:hint="eastAsia"/>
        </w:rPr>
      </w:pPr>
    </w:p>
    <w:p w14:paraId="04322BB2">
      <w:pPr>
        <w:spacing w:after="289" w:line="259" w:lineRule="auto"/>
        <w:ind w:left="0" w:firstLine="0"/>
        <w:jc w:val="left"/>
        <w:rPr>
          <w:rFonts w:hint="eastAsia"/>
        </w:rPr>
      </w:pPr>
      <w:r>
        <w:rPr>
          <w:rFonts w:hint="eastAsia"/>
        </w:rPr>
        <w:t>We are at liberty to put off with an evasive answer the man who attempts to draw from us what we ought to conceal.</w:t>
      </w:r>
    </w:p>
    <w:p w14:paraId="53AA753E">
      <w:pPr>
        <w:spacing w:after="289" w:line="259" w:lineRule="auto"/>
        <w:ind w:left="0" w:firstLine="0"/>
        <w:jc w:val="left"/>
        <w:rPr>
          <w:rFonts w:hint="eastAsia"/>
        </w:rPr>
      </w:pPr>
      <w:r>
        <w:rPr>
          <w:rFonts w:hint="eastAsia"/>
        </w:rPr>
        <w:t>对于试图从我们这里套取我们应保守之秘密的人，我们有权用一个回避的回答来打发他。</w:t>
      </w:r>
    </w:p>
    <w:p w14:paraId="2DD9527B">
      <w:pPr>
        <w:spacing w:after="289" w:line="259" w:lineRule="auto"/>
        <w:ind w:left="0" w:firstLine="0"/>
        <w:jc w:val="left"/>
        <w:rPr>
          <w:rFonts w:hint="eastAsia"/>
        </w:rPr>
      </w:pPr>
    </w:p>
    <w:p w14:paraId="78F999E7">
      <w:pPr>
        <w:spacing w:after="289" w:line="259" w:lineRule="auto"/>
        <w:ind w:left="0" w:firstLine="0"/>
        <w:jc w:val="left"/>
        <w:rPr>
          <w:rFonts w:hint="eastAsia"/>
        </w:rPr>
      </w:pPr>
      <w:r>
        <w:rPr>
          <w:rFonts w:hint="eastAsia"/>
        </w:rPr>
        <w:t>On the ground of the want of a right to truth, some justify false information given to an assassin who is in quest of his intended victim, and false promises made to a robber or a tyrant who has extorted them by violence.</w:t>
      </w:r>
    </w:p>
    <w:p w14:paraId="671E9B0C">
      <w:pPr>
        <w:spacing w:after="289" w:line="259" w:lineRule="auto"/>
        <w:ind w:left="0" w:firstLine="0"/>
        <w:jc w:val="left"/>
        <w:rPr>
          <w:rFonts w:hint="eastAsia"/>
        </w:rPr>
      </w:pPr>
      <w:r>
        <w:rPr>
          <w:rFonts w:hint="eastAsia"/>
        </w:rPr>
        <w:t>基于对方无权获得真理的理由，一些人为向正在寻找预定受害者的刺客提供虚假信息，以及向用暴力勒索承诺的强盗或暴君作出虚假承诺的行为辩护。</w:t>
      </w:r>
    </w:p>
    <w:p w14:paraId="33415203">
      <w:pPr>
        <w:spacing w:after="289" w:line="259" w:lineRule="auto"/>
        <w:ind w:left="0" w:firstLine="0"/>
        <w:jc w:val="left"/>
        <w:rPr>
          <w:rFonts w:hint="eastAsia"/>
        </w:rPr>
      </w:pPr>
    </w:p>
    <w:p w14:paraId="7488541B">
      <w:pPr>
        <w:spacing w:after="289" w:line="259" w:lineRule="auto"/>
        <w:ind w:left="0" w:firstLine="0"/>
        <w:jc w:val="left"/>
        <w:rPr>
          <w:rFonts w:hint="eastAsia"/>
        </w:rPr>
      </w:pPr>
      <w:r>
        <w:rPr>
          <w:rFonts w:hint="eastAsia"/>
        </w:rPr>
        <w:t>It does not serve much purpose to discuss extreme cases, which rarely occur; and it is hazardous to lay down a rule which may in any degree lessen our reverence for truth.</w:t>
      </w:r>
    </w:p>
    <w:p w14:paraId="41644A9E">
      <w:pPr>
        <w:spacing w:after="289" w:line="259" w:lineRule="auto"/>
        <w:ind w:left="0" w:firstLine="0"/>
        <w:jc w:val="left"/>
        <w:rPr>
          <w:rFonts w:hint="eastAsia"/>
        </w:rPr>
      </w:pPr>
      <w:r>
        <w:rPr>
          <w:rFonts w:hint="eastAsia"/>
        </w:rPr>
        <w:t>讨论这些罕见的极端案例并无多大意义；并且，制定一条可能在任何程度上减损我们对真理敬畏的规则是危险的。</w:t>
      </w:r>
    </w:p>
    <w:p w14:paraId="5A921990">
      <w:pPr>
        <w:spacing w:after="289" w:line="259" w:lineRule="auto"/>
        <w:ind w:left="0" w:firstLine="0"/>
        <w:jc w:val="left"/>
        <w:rPr>
          <w:rFonts w:hint="eastAsia"/>
        </w:rPr>
      </w:pPr>
    </w:p>
    <w:p w14:paraId="6215E342">
      <w:pPr>
        <w:spacing w:after="289" w:line="259" w:lineRule="auto"/>
        <w:ind w:left="0" w:firstLine="0"/>
        <w:jc w:val="left"/>
        <w:rPr>
          <w:rFonts w:hint="eastAsia"/>
        </w:rPr>
      </w:pPr>
      <w:r>
        <w:rPr>
          <w:rFonts w:hint="eastAsia"/>
        </w:rPr>
        <w:t>We have a choice, when we are exposed to danger, either to sin or to suffer; and if there be any doubt with respect to the lawfulness of an expedient, every man of a tender conscience will take the safer side, by doing what appears to be his duty, and will leave the consequences to Providence.</w:t>
      </w:r>
    </w:p>
    <w:p w14:paraId="33D5B22F">
      <w:pPr>
        <w:spacing w:after="289" w:line="259" w:lineRule="auto"/>
        <w:ind w:left="0" w:firstLine="0"/>
        <w:jc w:val="left"/>
        <w:rPr>
          <w:rFonts w:hint="eastAsia"/>
        </w:rPr>
      </w:pPr>
      <w:r>
        <w:rPr>
          <w:rFonts w:hint="eastAsia"/>
        </w:rPr>
        <w:t>当我们面临危险时，我们有选择：要么犯罪，要么受苦；如果对某种权宜之计的合法性存有任何疑问，每一个有柔软良心的人都会选择更安全的一边，即做他看来是本分的事，并将后果交托给护理。</w:t>
      </w:r>
    </w:p>
    <w:p w14:paraId="0E6AEB96">
      <w:pPr>
        <w:spacing w:after="289" w:line="259" w:lineRule="auto"/>
        <w:ind w:left="0" w:firstLine="0"/>
        <w:jc w:val="left"/>
        <w:rPr>
          <w:rFonts w:hint="eastAsia"/>
        </w:rPr>
      </w:pPr>
    </w:p>
    <w:p w14:paraId="783A0A7B">
      <w:pPr>
        <w:spacing w:after="289" w:line="259" w:lineRule="auto"/>
        <w:ind w:left="0" w:firstLine="0"/>
        <w:jc w:val="left"/>
        <w:rPr>
          <w:rFonts w:hint="eastAsia"/>
        </w:rPr>
      </w:pPr>
      <w:r>
        <w:rPr>
          <w:rFonts w:hint="eastAsia"/>
        </w:rPr>
        <w:t>There can be no doubt that promises voluntarily made and properly qualified are binding.</w:t>
      </w:r>
    </w:p>
    <w:p w14:paraId="67099B35">
      <w:pPr>
        <w:spacing w:after="289" w:line="259" w:lineRule="auto"/>
        <w:ind w:left="0" w:firstLine="0"/>
        <w:jc w:val="left"/>
        <w:rPr>
          <w:rFonts w:hint="eastAsia"/>
        </w:rPr>
      </w:pPr>
      <w:r>
        <w:rPr>
          <w:rFonts w:hint="eastAsia"/>
        </w:rPr>
        <w:t>毫无疑问，自愿作出并有适当限定的承诺是有约束力的。</w:t>
      </w:r>
    </w:p>
    <w:p w14:paraId="3D3AF75E">
      <w:pPr>
        <w:spacing w:after="289" w:line="259" w:lineRule="auto"/>
        <w:ind w:left="0" w:firstLine="0"/>
        <w:jc w:val="left"/>
        <w:rPr>
          <w:rFonts w:hint="eastAsia"/>
        </w:rPr>
      </w:pPr>
    </w:p>
    <w:p w14:paraId="5F6DDC94">
      <w:pPr>
        <w:spacing w:after="289" w:line="259" w:lineRule="auto"/>
        <w:ind w:left="0" w:firstLine="0"/>
        <w:jc w:val="left"/>
        <w:rPr>
          <w:rFonts w:hint="eastAsia"/>
        </w:rPr>
      </w:pPr>
      <w:r>
        <w:rPr>
          <w:rFonts w:hint="eastAsia"/>
        </w:rPr>
        <w:t>They are binding, according to the sense in which they were understood by the parties at the time when they were made,—binding, in the plain and natural meaning of the terms.</w:t>
      </w:r>
    </w:p>
    <w:p w14:paraId="5A472F72">
      <w:pPr>
        <w:spacing w:after="289" w:line="259" w:lineRule="auto"/>
        <w:ind w:left="0" w:firstLine="0"/>
        <w:jc w:val="left"/>
        <w:rPr>
          <w:rFonts w:hint="eastAsia"/>
        </w:rPr>
      </w:pPr>
      <w:r>
        <w:rPr>
          <w:rFonts w:hint="eastAsia"/>
        </w:rPr>
        <w:t>它们是有约束力的，是按照双方在作出承诺时所理解的意义——即按照词语平实自然的含义——而有约束力。</w:t>
      </w:r>
    </w:p>
    <w:p w14:paraId="0EEC10F7">
      <w:pPr>
        <w:spacing w:after="289" w:line="259" w:lineRule="auto"/>
        <w:ind w:left="0" w:firstLine="0"/>
        <w:jc w:val="left"/>
        <w:rPr>
          <w:rFonts w:hint="eastAsia"/>
        </w:rPr>
      </w:pPr>
    </w:p>
    <w:p w14:paraId="477DBF6F">
      <w:pPr>
        <w:spacing w:after="289" w:line="259" w:lineRule="auto"/>
        <w:ind w:left="0" w:firstLine="0"/>
        <w:jc w:val="left"/>
        <w:rPr>
          <w:rFonts w:hint="eastAsia"/>
        </w:rPr>
      </w:pPr>
      <w:r>
        <w:rPr>
          <w:rFonts w:hint="eastAsia"/>
        </w:rPr>
        <w:t>But promises are not binding when the performance of them is impossible.</w:t>
      </w:r>
    </w:p>
    <w:p w14:paraId="24D0733C">
      <w:pPr>
        <w:spacing w:after="289" w:line="259" w:lineRule="auto"/>
        <w:ind w:left="0" w:firstLine="0"/>
        <w:jc w:val="left"/>
        <w:rPr>
          <w:rFonts w:hint="eastAsia"/>
        </w:rPr>
      </w:pPr>
      <w:r>
        <w:rPr>
          <w:rFonts w:hint="eastAsia"/>
        </w:rPr>
        <w:t>但是，当承诺的履行不可能时，承诺就没有约束力了。</w:t>
      </w:r>
    </w:p>
    <w:p w14:paraId="7C70E0FD">
      <w:pPr>
        <w:spacing w:after="289" w:line="259" w:lineRule="auto"/>
        <w:ind w:left="0" w:firstLine="0"/>
        <w:jc w:val="left"/>
        <w:rPr>
          <w:rFonts w:hint="eastAsia"/>
        </w:rPr>
      </w:pPr>
    </w:p>
    <w:p w14:paraId="33B7F4D8">
      <w:pPr>
        <w:spacing w:after="289" w:line="259" w:lineRule="auto"/>
        <w:ind w:left="0" w:firstLine="0"/>
        <w:jc w:val="left"/>
        <w:rPr>
          <w:rFonts w:hint="eastAsia"/>
        </w:rPr>
      </w:pPr>
      <w:r>
        <w:rPr>
          <w:rFonts w:hint="eastAsia"/>
        </w:rPr>
        <w:t>This is so obvious as to require no illustration; but it is proper to observe, that the impossibility must have arisen or been discovered after the promise was made; and if the promiser was aware of it at the time, he excited false expectations, and is clearly guilty of a lie.</w:t>
      </w:r>
    </w:p>
    <w:p w14:paraId="4EFD0D54">
      <w:pPr>
        <w:spacing w:after="289" w:line="259" w:lineRule="auto"/>
        <w:ind w:left="0" w:firstLine="0"/>
        <w:jc w:val="left"/>
        <w:rPr>
          <w:rFonts w:hint="eastAsia"/>
        </w:rPr>
      </w:pPr>
      <w:r>
        <w:rPr>
          <w:rFonts w:hint="eastAsia"/>
        </w:rPr>
        <w:t>这显而易见，无需说明；但应当指出，这种不可能性必须是在作出承诺之后产生或被发现的；如果承诺者在作出承诺时已经意识到这一点，他就激起了虚假的期望，并且显然犯了说谎的罪。</w:t>
      </w:r>
    </w:p>
    <w:p w14:paraId="3D793E66">
      <w:pPr>
        <w:spacing w:after="289" w:line="259" w:lineRule="auto"/>
        <w:ind w:left="0" w:firstLine="0"/>
        <w:jc w:val="left"/>
        <w:rPr>
          <w:rFonts w:hint="eastAsia"/>
        </w:rPr>
      </w:pPr>
    </w:p>
    <w:p w14:paraId="1BE30BD2">
      <w:pPr>
        <w:spacing w:after="289" w:line="259" w:lineRule="auto"/>
        <w:ind w:left="0" w:firstLine="0"/>
        <w:jc w:val="left"/>
        <w:rPr>
          <w:rFonts w:hint="eastAsia"/>
        </w:rPr>
      </w:pPr>
      <w:r>
        <w:rPr>
          <w:rFonts w:hint="eastAsia"/>
        </w:rPr>
        <w:t>Promises are not binding when the performance would be unlawful.</w:t>
      </w:r>
    </w:p>
    <w:p w14:paraId="19972718">
      <w:pPr>
        <w:spacing w:after="289" w:line="259" w:lineRule="auto"/>
        <w:ind w:left="0" w:firstLine="0"/>
        <w:jc w:val="left"/>
        <w:rPr>
          <w:rFonts w:hint="eastAsia"/>
        </w:rPr>
      </w:pPr>
      <w:r>
        <w:rPr>
          <w:rFonts w:hint="eastAsia"/>
        </w:rPr>
        <w:t>当履行承诺会违法时，承诺就没有约束力。</w:t>
      </w:r>
    </w:p>
    <w:p w14:paraId="49DD7220">
      <w:pPr>
        <w:spacing w:after="289" w:line="259" w:lineRule="auto"/>
        <w:ind w:left="0" w:firstLine="0"/>
        <w:jc w:val="left"/>
        <w:rPr>
          <w:rFonts w:hint="eastAsia"/>
        </w:rPr>
      </w:pPr>
    </w:p>
    <w:p w14:paraId="4A6DC3B5">
      <w:pPr>
        <w:spacing w:after="289" w:line="259" w:lineRule="auto"/>
        <w:ind w:left="0" w:firstLine="0"/>
        <w:jc w:val="left"/>
        <w:rPr>
          <w:rFonts w:hint="eastAsia"/>
        </w:rPr>
      </w:pPr>
      <w:r>
        <w:rPr>
          <w:rFonts w:hint="eastAsia"/>
        </w:rPr>
        <w:t>A prior cannot be set aside by a subsequent obligation; and the law of God undoubtedly does not require us to fulfill an engagement by which any of its precepts would be transgressed.</w:t>
      </w:r>
    </w:p>
    <w:p w14:paraId="28D2912E">
      <w:pPr>
        <w:spacing w:after="289" w:line="259" w:lineRule="auto"/>
        <w:ind w:left="0" w:firstLine="0"/>
        <w:jc w:val="left"/>
        <w:rPr>
          <w:rFonts w:hint="eastAsia"/>
        </w:rPr>
      </w:pPr>
      <w:r>
        <w:rPr>
          <w:rFonts w:hint="eastAsia"/>
        </w:rPr>
        <w:t>先前的义务不能被后来的义务所取代；上帝的律法无疑不要求我们去履行一个会违背其任何诫命的约定。</w:t>
      </w:r>
    </w:p>
    <w:p w14:paraId="0EA2F2FB">
      <w:pPr>
        <w:spacing w:after="289" w:line="259" w:lineRule="auto"/>
        <w:ind w:left="0" w:firstLine="0"/>
        <w:jc w:val="left"/>
        <w:rPr>
          <w:rFonts w:hint="eastAsia"/>
        </w:rPr>
      </w:pPr>
    </w:p>
    <w:p w14:paraId="1EEB1278">
      <w:pPr>
        <w:spacing w:after="289" w:line="259" w:lineRule="auto"/>
        <w:ind w:left="0" w:firstLine="0"/>
        <w:jc w:val="left"/>
        <w:rPr>
          <w:rFonts w:hint="eastAsia"/>
        </w:rPr>
      </w:pPr>
      <w:r>
        <w:rPr>
          <w:rFonts w:hint="eastAsia"/>
        </w:rPr>
        <w:t>A promise is not binding unless it has been accepted.</w:t>
      </w:r>
    </w:p>
    <w:p w14:paraId="64901A76">
      <w:pPr>
        <w:spacing w:after="289" w:line="259" w:lineRule="auto"/>
        <w:ind w:left="0" w:firstLine="0"/>
        <w:jc w:val="left"/>
        <w:rPr>
          <w:rFonts w:hint="eastAsia"/>
        </w:rPr>
      </w:pPr>
      <w:r>
        <w:rPr>
          <w:rFonts w:hint="eastAsia"/>
        </w:rPr>
        <w:t>一个承诺，除非被接受，否则没有约束力。</w:t>
      </w:r>
    </w:p>
    <w:p w14:paraId="7B7D5FC6">
      <w:pPr>
        <w:spacing w:after="289" w:line="259" w:lineRule="auto"/>
        <w:ind w:left="0" w:firstLine="0"/>
        <w:jc w:val="left"/>
        <w:rPr>
          <w:rFonts w:hint="eastAsia"/>
        </w:rPr>
      </w:pPr>
    </w:p>
    <w:p w14:paraId="11501833">
      <w:pPr>
        <w:spacing w:after="289" w:line="259" w:lineRule="auto"/>
        <w:ind w:left="0" w:firstLine="0"/>
        <w:jc w:val="left"/>
        <w:rPr>
          <w:rFonts w:hint="eastAsia"/>
        </w:rPr>
      </w:pPr>
      <w:r>
        <w:rPr>
          <w:rFonts w:hint="eastAsia"/>
        </w:rPr>
        <w:t>It is the acceptance which constitutes the obligation, and not the simple promise, which is merely a declaration on the part of the promiser of his willingness to be bound.</w:t>
      </w:r>
    </w:p>
    <w:p w14:paraId="5F534949">
      <w:pPr>
        <w:spacing w:after="289" w:line="259" w:lineRule="auto"/>
        <w:ind w:left="0" w:firstLine="0"/>
        <w:jc w:val="left"/>
        <w:rPr>
          <w:rFonts w:hint="eastAsia"/>
        </w:rPr>
      </w:pPr>
      <w:r>
        <w:rPr>
          <w:rFonts w:hint="eastAsia"/>
        </w:rPr>
        <w:t>构成义务的是接受，而不仅仅是承诺本身，承诺仅仅是承诺方表示愿意受约束的声明。</w:t>
      </w:r>
    </w:p>
    <w:p w14:paraId="448A67BC">
      <w:pPr>
        <w:spacing w:after="289" w:line="259" w:lineRule="auto"/>
        <w:ind w:left="0" w:firstLine="0"/>
        <w:jc w:val="left"/>
        <w:rPr>
          <w:rFonts w:hint="eastAsia"/>
        </w:rPr>
      </w:pPr>
    </w:p>
    <w:p w14:paraId="0274F72B">
      <w:pPr>
        <w:spacing w:after="289" w:line="259" w:lineRule="auto"/>
        <w:ind w:left="0" w:firstLine="0"/>
        <w:jc w:val="left"/>
        <w:rPr>
          <w:rFonts w:hint="eastAsia"/>
        </w:rPr>
      </w:pPr>
      <w:r>
        <w:rPr>
          <w:rFonts w:hint="eastAsia"/>
        </w:rPr>
        <w:t>If I promised to give another a certain sum of money, but he declared that he would not accept of it, I am released.</w:t>
      </w:r>
    </w:p>
    <w:p w14:paraId="59B984CF">
      <w:pPr>
        <w:spacing w:after="289" w:line="259" w:lineRule="auto"/>
        <w:ind w:left="0" w:firstLine="0"/>
        <w:jc w:val="left"/>
        <w:rPr>
          <w:rFonts w:hint="eastAsia"/>
        </w:rPr>
      </w:pPr>
      <w:r>
        <w:rPr>
          <w:rFonts w:hint="eastAsia"/>
        </w:rPr>
        <w:t>如果我承诺给另一个人一笔钱，但他声明不接受，那么我就被解除了约束。</w:t>
      </w:r>
    </w:p>
    <w:p w14:paraId="58D79356">
      <w:pPr>
        <w:spacing w:after="289" w:line="259" w:lineRule="auto"/>
        <w:ind w:left="0" w:firstLine="0"/>
        <w:jc w:val="left"/>
        <w:rPr>
          <w:rFonts w:hint="eastAsia"/>
        </w:rPr>
      </w:pPr>
    </w:p>
    <w:p w14:paraId="616B111D">
      <w:pPr>
        <w:spacing w:after="289" w:line="259" w:lineRule="auto"/>
        <w:ind w:left="0" w:firstLine="0"/>
        <w:jc w:val="left"/>
        <w:rPr>
          <w:rFonts w:hint="eastAsia"/>
        </w:rPr>
      </w:pPr>
      <w:r>
        <w:rPr>
          <w:rFonts w:hint="eastAsia"/>
        </w:rPr>
        <w:t>A promise is not binding which was suspended upon a condition, if the condition is not performed.</w:t>
      </w:r>
    </w:p>
    <w:p w14:paraId="4CA9214B">
      <w:pPr>
        <w:spacing w:after="289" w:line="259" w:lineRule="auto"/>
        <w:ind w:left="0" w:firstLine="0"/>
        <w:jc w:val="left"/>
        <w:rPr>
          <w:rFonts w:hint="eastAsia"/>
        </w:rPr>
      </w:pPr>
      <w:r>
        <w:rPr>
          <w:rFonts w:hint="eastAsia"/>
        </w:rPr>
        <w:t>一个附带条件的承诺，如果条件没有被履行，就没有约束力。</w:t>
      </w:r>
    </w:p>
    <w:p w14:paraId="61DC66F1">
      <w:pPr>
        <w:spacing w:after="289" w:line="259" w:lineRule="auto"/>
        <w:ind w:left="0" w:firstLine="0"/>
        <w:jc w:val="left"/>
        <w:rPr>
          <w:rFonts w:hint="eastAsia"/>
        </w:rPr>
      </w:pPr>
    </w:p>
    <w:p w14:paraId="61610B87">
      <w:pPr>
        <w:spacing w:after="289" w:line="259" w:lineRule="auto"/>
        <w:ind w:left="0" w:firstLine="0"/>
        <w:jc w:val="left"/>
        <w:rPr>
          <w:rFonts w:hint="eastAsia"/>
        </w:rPr>
      </w:pPr>
      <w:r>
        <w:rPr>
          <w:rFonts w:hint="eastAsia"/>
        </w:rPr>
        <w:t>The promiser has lost his right, or rather had no right till his part of the stipulation was fulfilled.</w:t>
      </w:r>
    </w:p>
    <w:p w14:paraId="427381AE">
      <w:pPr>
        <w:spacing w:after="289" w:line="259" w:lineRule="auto"/>
        <w:ind w:left="0" w:firstLine="0"/>
        <w:jc w:val="left"/>
        <w:rPr>
          <w:rFonts w:hint="eastAsia"/>
        </w:rPr>
      </w:pPr>
      <w:r>
        <w:rPr>
          <w:rFonts w:hint="eastAsia"/>
        </w:rPr>
        <w:t>承诺者失去了他的权利，或者说，直到他履行了他那部分约定之前，他根本没有权利。</w:t>
      </w:r>
    </w:p>
    <w:p w14:paraId="27F9A17C">
      <w:pPr>
        <w:spacing w:after="289" w:line="259" w:lineRule="auto"/>
        <w:ind w:left="0" w:firstLine="0"/>
        <w:jc w:val="left"/>
        <w:rPr>
          <w:rFonts w:hint="eastAsia"/>
        </w:rPr>
      </w:pPr>
    </w:p>
    <w:p w14:paraId="403D8C68">
      <w:pPr>
        <w:spacing w:after="289" w:line="259" w:lineRule="auto"/>
        <w:ind w:left="0" w:firstLine="0"/>
        <w:jc w:val="left"/>
        <w:rPr>
          <w:rFonts w:hint="eastAsia"/>
        </w:rPr>
      </w:pPr>
      <w:r>
        <w:rPr>
          <w:rFonts w:hint="eastAsia"/>
        </w:rPr>
        <w:t>In a word, a promise ceases to be binding, when the person to whom it was made releases the promiser from his bond.</w:t>
      </w:r>
    </w:p>
    <w:p w14:paraId="6928E052">
      <w:pPr>
        <w:spacing w:after="289" w:line="259" w:lineRule="auto"/>
        <w:ind w:left="0" w:firstLine="0"/>
        <w:jc w:val="left"/>
        <w:rPr>
          <w:rFonts w:hint="eastAsia"/>
        </w:rPr>
      </w:pPr>
      <w:r>
        <w:rPr>
          <w:rFonts w:hint="eastAsia"/>
        </w:rPr>
        <w:t>简言之，当承诺的对象解除了承诺者的约束时，承诺就不再具有约束力。</w:t>
      </w:r>
    </w:p>
    <w:p w14:paraId="07E085E9">
      <w:pPr>
        <w:spacing w:after="289" w:line="259" w:lineRule="auto"/>
        <w:ind w:left="0" w:firstLine="0"/>
        <w:jc w:val="left"/>
        <w:rPr>
          <w:rFonts w:hint="eastAsia"/>
        </w:rPr>
      </w:pPr>
    </w:p>
    <w:p w14:paraId="3024B008">
      <w:pPr>
        <w:spacing w:after="289" w:line="259" w:lineRule="auto"/>
        <w:ind w:left="0" w:firstLine="0"/>
        <w:jc w:val="left"/>
        <w:rPr>
          <w:rFonts w:hint="eastAsia"/>
        </w:rPr>
      </w:pPr>
      <w:r>
        <w:rPr>
          <w:rFonts w:hint="eastAsia"/>
        </w:rPr>
        <w:t>The duty enjoined in this precept is, to adhere to truth on all occasions.</w:t>
      </w:r>
    </w:p>
    <w:p w14:paraId="2551929A">
      <w:pPr>
        <w:spacing w:after="289" w:line="259" w:lineRule="auto"/>
        <w:ind w:left="0" w:firstLine="0"/>
        <w:jc w:val="left"/>
        <w:rPr>
          <w:rFonts w:hint="eastAsia"/>
        </w:rPr>
      </w:pPr>
      <w:r>
        <w:rPr>
          <w:rFonts w:hint="eastAsia"/>
        </w:rPr>
        <w:t>这条诫命所吩咐的责任是，在任何情况下都要坚守真理。</w:t>
      </w:r>
    </w:p>
    <w:p w14:paraId="50BD61EA">
      <w:pPr>
        <w:spacing w:after="289" w:line="259" w:lineRule="auto"/>
        <w:ind w:left="0" w:firstLine="0"/>
        <w:jc w:val="left"/>
        <w:rPr>
          <w:rFonts w:hint="eastAsia"/>
        </w:rPr>
      </w:pPr>
    </w:p>
    <w:p w14:paraId="18A0BE77">
      <w:pPr>
        <w:spacing w:after="289" w:line="259" w:lineRule="auto"/>
        <w:ind w:left="0" w:firstLine="0"/>
        <w:jc w:val="left"/>
        <w:rPr>
          <w:rFonts w:hint="eastAsia"/>
        </w:rPr>
      </w:pPr>
      <w:r>
        <w:rPr>
          <w:rFonts w:hint="eastAsia"/>
        </w:rPr>
        <w:t>There are some cases, indeed, in which, although our words, literally understood, do not agree with our sentiments, we do not incur the guilt of falsehood, as in irony, parables, and fictitious narratives; and the reason is, that as we do not intend to deceive, so no person is deceived.</w:t>
      </w:r>
    </w:p>
    <w:p w14:paraId="4D204C89">
      <w:pPr>
        <w:spacing w:after="289" w:line="259" w:lineRule="auto"/>
        <w:ind w:left="0" w:firstLine="0"/>
        <w:jc w:val="left"/>
        <w:rPr>
          <w:rFonts w:hint="eastAsia"/>
        </w:rPr>
      </w:pPr>
      <w:r>
        <w:rPr>
          <w:rFonts w:hint="eastAsia"/>
        </w:rPr>
        <w:t>诚然，在某些情况下，尽管我们的话按字面理解与我们的思想不符，我们却不会犯下说谎的罪，例如在反讽、比喻和虚构叙事中；其原因在于，我们既无意欺骗，也无人受骗。</w:t>
      </w:r>
    </w:p>
    <w:p w14:paraId="615268AA">
      <w:pPr>
        <w:spacing w:after="289" w:line="259" w:lineRule="auto"/>
        <w:ind w:left="0" w:firstLine="0"/>
        <w:jc w:val="left"/>
        <w:rPr>
          <w:rFonts w:hint="eastAsia"/>
        </w:rPr>
      </w:pPr>
    </w:p>
    <w:p w14:paraId="7F50B40B">
      <w:pPr>
        <w:spacing w:after="289" w:line="259" w:lineRule="auto"/>
        <w:ind w:left="0" w:firstLine="0"/>
        <w:jc w:val="left"/>
        <w:rPr>
          <w:rFonts w:hint="eastAsia"/>
        </w:rPr>
      </w:pPr>
      <w:r>
        <w:rPr>
          <w:rFonts w:hint="eastAsia"/>
        </w:rPr>
        <w:t>The design of the speaker or writer is understood.</w:t>
      </w:r>
    </w:p>
    <w:p w14:paraId="2CA49ADC">
      <w:pPr>
        <w:spacing w:after="289" w:line="259" w:lineRule="auto"/>
        <w:ind w:left="0" w:firstLine="0"/>
        <w:jc w:val="left"/>
        <w:rPr>
          <w:rFonts w:hint="eastAsia"/>
        </w:rPr>
      </w:pPr>
      <w:r>
        <w:rPr>
          <w:rFonts w:hint="eastAsia"/>
        </w:rPr>
        <w:t>说话者或作者的意图是被理解的。</w:t>
      </w:r>
    </w:p>
    <w:p w14:paraId="36752AA5">
      <w:pPr>
        <w:spacing w:after="289" w:line="259" w:lineRule="auto"/>
        <w:ind w:left="0" w:firstLine="0"/>
        <w:jc w:val="left"/>
        <w:rPr>
          <w:rFonts w:hint="eastAsia"/>
        </w:rPr>
      </w:pPr>
    </w:p>
    <w:p w14:paraId="44FAF795">
      <w:pPr>
        <w:spacing w:after="289" w:line="259" w:lineRule="auto"/>
        <w:ind w:left="0" w:firstLine="0"/>
        <w:jc w:val="left"/>
        <w:rPr>
          <w:rFonts w:hint="eastAsia"/>
        </w:rPr>
      </w:pPr>
      <w:r>
        <w:rPr>
          <w:rFonts w:hint="eastAsia"/>
        </w:rPr>
        <w:t>No man mistakes a romance or a parable for a true history, or supposes irony to be any other thing than a mode of conveying censure under the semblance of praise.</w:t>
      </w:r>
    </w:p>
    <w:p w14:paraId="48C64688">
      <w:pPr>
        <w:spacing w:after="289" w:line="259" w:lineRule="auto"/>
        <w:ind w:left="0" w:firstLine="0"/>
        <w:jc w:val="left"/>
        <w:rPr>
          <w:rFonts w:hint="eastAsia"/>
        </w:rPr>
      </w:pPr>
      <w:r>
        <w:rPr>
          <w:rFonts w:hint="eastAsia"/>
        </w:rPr>
        <w:t>没有人会把一部小说或一个比喻误认为真实的历史，或者认为反讽不是一种以赞扬为幌子传达谴责的方式。</w:t>
      </w:r>
    </w:p>
    <w:p w14:paraId="35D17DAD">
      <w:pPr>
        <w:spacing w:after="289" w:line="259" w:lineRule="auto"/>
        <w:ind w:left="0" w:firstLine="0"/>
        <w:jc w:val="left"/>
        <w:rPr>
          <w:rFonts w:hint="eastAsia"/>
        </w:rPr>
      </w:pPr>
    </w:p>
    <w:p w14:paraId="31CBB2BB">
      <w:pPr>
        <w:spacing w:after="289" w:line="259" w:lineRule="auto"/>
        <w:ind w:left="0" w:firstLine="0"/>
        <w:jc w:val="left"/>
        <w:rPr>
          <w:rFonts w:hint="eastAsia"/>
        </w:rPr>
      </w:pPr>
      <w:r>
        <w:rPr>
          <w:rFonts w:hint="eastAsia"/>
        </w:rPr>
        <w:t>But in testimony, in common conversation, and in more formal declarations, our words should be the exact image of our thoughts.</w:t>
      </w:r>
    </w:p>
    <w:p w14:paraId="647CA620">
      <w:pPr>
        <w:spacing w:after="289" w:line="259" w:lineRule="auto"/>
        <w:ind w:left="0" w:firstLine="0"/>
        <w:jc w:val="left"/>
        <w:rPr>
          <w:rFonts w:hint="eastAsia"/>
        </w:rPr>
      </w:pPr>
      <w:r>
        <w:rPr>
          <w:rFonts w:hint="eastAsia"/>
        </w:rPr>
        <w:t>但在作证、日常交谈以及更正式的声明中，我们的言语应当是我们思想的精确反映。</w:t>
      </w:r>
    </w:p>
    <w:p w14:paraId="4AC778E0">
      <w:pPr>
        <w:spacing w:after="289" w:line="259" w:lineRule="auto"/>
        <w:ind w:left="0" w:firstLine="0"/>
        <w:jc w:val="left"/>
        <w:rPr>
          <w:rFonts w:hint="eastAsia"/>
        </w:rPr>
      </w:pPr>
    </w:p>
    <w:p w14:paraId="79F522E7">
      <w:pPr>
        <w:spacing w:after="289" w:line="259" w:lineRule="auto"/>
        <w:ind w:left="0" w:firstLine="0"/>
        <w:jc w:val="left"/>
        <w:rPr>
          <w:rFonts w:hint="eastAsia"/>
        </w:rPr>
      </w:pPr>
      <w:r>
        <w:rPr>
          <w:rFonts w:hint="eastAsia"/>
        </w:rPr>
        <w:t>It is the character of the man who shall abide in the tabernacle of God, that "he speaketh the truth in his heart."*</w:t>
      </w:r>
    </w:p>
    <w:p w14:paraId="5CE3608D">
      <w:pPr>
        <w:spacing w:after="289" w:line="259" w:lineRule="auto"/>
        <w:ind w:left="0" w:firstLine="0"/>
        <w:jc w:val="left"/>
        <w:rPr>
          <w:rFonts w:hint="eastAsia"/>
        </w:rPr>
      </w:pPr>
      <w:r>
        <w:rPr>
          <w:rFonts w:hint="eastAsia"/>
        </w:rPr>
        <w:t>那得居留在上帝帐幕中的人的品格是，“他心里说实话。”*</w:t>
      </w:r>
    </w:p>
    <w:p w14:paraId="077A0051">
      <w:pPr>
        <w:spacing w:after="289" w:line="259" w:lineRule="auto"/>
        <w:ind w:left="0" w:firstLine="0"/>
        <w:jc w:val="left"/>
        <w:rPr>
          <w:rFonts w:hint="eastAsia"/>
        </w:rPr>
      </w:pPr>
    </w:p>
    <w:p w14:paraId="30ADE27F">
      <w:pPr>
        <w:spacing w:after="289" w:line="259" w:lineRule="auto"/>
        <w:ind w:left="0" w:firstLine="0"/>
        <w:jc w:val="left"/>
        <w:rPr>
          <w:rFonts w:hint="eastAsia"/>
        </w:rPr>
      </w:pPr>
      <w:r>
        <w:rPr>
          <w:rFonts w:hint="eastAsia"/>
        </w:rPr>
        <w:t>It remains that we should briefly consider the Tenth commandment: "Thou shalt not covet thy neighbour's house; thou shalt not covet thy neighbour's wife, nor his man-servant, nor his maid-servant, nor his ox, nor his ass, nor any thing that is thy neighbour's."</w:t>
      </w:r>
    </w:p>
    <w:p w14:paraId="5AF0D607">
      <w:pPr>
        <w:spacing w:after="289" w:line="259" w:lineRule="auto"/>
        <w:ind w:left="0" w:firstLine="0"/>
        <w:jc w:val="left"/>
        <w:rPr>
          <w:rFonts w:hint="eastAsia"/>
        </w:rPr>
      </w:pPr>
      <w:r>
        <w:rPr>
          <w:rFonts w:hint="eastAsia"/>
        </w:rPr>
        <w:t>接下来我们应简要思想第十条诫命：“不可贪恋人的房屋；也不可贪恋人的妻子、仆婢、牛、驴，并他一切所有的。”</w:t>
      </w:r>
    </w:p>
    <w:p w14:paraId="4BB0F813">
      <w:pPr>
        <w:spacing w:after="289" w:line="259" w:lineRule="auto"/>
        <w:ind w:left="0" w:firstLine="0"/>
        <w:jc w:val="left"/>
        <w:rPr>
          <w:rFonts w:hint="eastAsia"/>
        </w:rPr>
      </w:pPr>
    </w:p>
    <w:p w14:paraId="55F0F69C">
      <w:pPr>
        <w:spacing w:after="289" w:line="259" w:lineRule="auto"/>
        <w:ind w:left="0" w:firstLine="0"/>
        <w:jc w:val="left"/>
        <w:rPr>
          <w:rFonts w:hint="eastAsia"/>
        </w:rPr>
      </w:pPr>
      <w:r>
        <w:rPr>
          <w:rFonts w:hint="eastAsia"/>
        </w:rPr>
        <w:t>The direct object of this precept is not our external actions, but the movements of the heart; and hence it appears to be supplementary and auxiliary to the other commandments.</w:t>
      </w:r>
    </w:p>
    <w:p w14:paraId="073C019F">
      <w:pPr>
        <w:spacing w:after="289" w:line="259" w:lineRule="auto"/>
        <w:ind w:left="0" w:firstLine="0"/>
        <w:jc w:val="left"/>
        <w:rPr>
          <w:rFonts w:hint="eastAsia"/>
        </w:rPr>
      </w:pPr>
      <w:r>
        <w:rPr>
          <w:rFonts w:hint="eastAsia"/>
        </w:rPr>
        <w:t>这条诫命的直接对象不是我们外在的行为，而是内心的动机；因此，它似乎是对其他诫命的补充和辅助。</w:t>
      </w:r>
    </w:p>
    <w:p w14:paraId="7DA248A9">
      <w:pPr>
        <w:spacing w:after="289" w:line="259" w:lineRule="auto"/>
        <w:ind w:left="0" w:firstLine="0"/>
        <w:jc w:val="left"/>
        <w:rPr>
          <w:rFonts w:hint="eastAsia"/>
        </w:rPr>
      </w:pPr>
    </w:p>
    <w:p w14:paraId="69FFCD20">
      <w:pPr>
        <w:spacing w:after="289" w:line="259" w:lineRule="auto"/>
        <w:ind w:left="0" w:firstLine="0"/>
        <w:jc w:val="left"/>
        <w:rPr>
          <w:rFonts w:hint="eastAsia"/>
        </w:rPr>
      </w:pPr>
      <w:r>
        <w:rPr>
          <w:rFonts w:hint="eastAsia"/>
        </w:rPr>
        <w:t>They also must be understood to regard our feelings and affections, because they proceeded from him who will not be satisfied with outward obedience; but lest men should not have perceived their extent, and should have pleaded that, in conforming to the letter of the law, they had fulfilled its demands, this precept is added to show its spirituality.</w:t>
      </w:r>
    </w:p>
    <w:p w14:paraId="0375AD1A">
      <w:pPr>
        <w:spacing w:after="289" w:line="259" w:lineRule="auto"/>
        <w:ind w:left="0" w:firstLine="0"/>
        <w:jc w:val="left"/>
        <w:rPr>
          <w:rFonts w:hint="eastAsia"/>
        </w:rPr>
      </w:pPr>
      <w:r>
        <w:rPr>
          <w:rFonts w:hint="eastAsia"/>
        </w:rPr>
        <w:t>其他诫命也必须被理解为关乎我们的感觉和情感，因为它们出自那不满足于外在顺服的祂；但唯恐人没有察觉到它们的广度，并辩称只要遵守律法的字句就已满足了其要求，所以加上了这条诫命以显明其属灵性。</w:t>
      </w:r>
    </w:p>
    <w:p w14:paraId="5F2E7821">
      <w:pPr>
        <w:spacing w:after="289" w:line="259" w:lineRule="auto"/>
        <w:ind w:left="0" w:firstLine="0"/>
        <w:jc w:val="left"/>
        <w:rPr>
          <w:rFonts w:hint="eastAsia"/>
        </w:rPr>
      </w:pPr>
    </w:p>
    <w:p w14:paraId="6BA208F9">
      <w:pPr>
        <w:spacing w:after="289" w:line="259" w:lineRule="auto"/>
        <w:ind w:left="0" w:firstLine="0"/>
        <w:jc w:val="left"/>
        <w:rPr>
          <w:rFonts w:hint="eastAsia"/>
        </w:rPr>
      </w:pPr>
      <w:r>
        <w:rPr>
          <w:rFonts w:hint="eastAsia"/>
        </w:rPr>
        <w:t>The seventh command forbids adultery; but here we find that something more is required than abstinence from the forbidden act, and that the commandment may be transgressed in the heart: "Thou shalt not covet or desire thy neighbour's wife."</w:t>
      </w:r>
    </w:p>
    <w:p w14:paraId="7AFC7EDC">
      <w:pPr>
        <w:spacing w:after="289" w:line="259" w:lineRule="auto"/>
        <w:ind w:left="0" w:firstLine="0"/>
        <w:jc w:val="left"/>
        <w:rPr>
          <w:rFonts w:hint="eastAsia"/>
        </w:rPr>
      </w:pPr>
      <w:r>
        <w:rPr>
          <w:rFonts w:hint="eastAsia"/>
        </w:rPr>
        <w:t>第七条诫命禁止奸淫；但在这里我们发现，所要求的不仅仅是禁戒那被禁止的行为，并且这条诫命在心中也可能被违背：“不可贪恋或渴望邻舍的妻子。”</w:t>
      </w:r>
    </w:p>
    <w:p w14:paraId="39855316">
      <w:pPr>
        <w:spacing w:after="289" w:line="259" w:lineRule="auto"/>
        <w:ind w:left="0" w:firstLine="0"/>
        <w:jc w:val="left"/>
        <w:rPr>
          <w:rFonts w:hint="eastAsia"/>
        </w:rPr>
      </w:pPr>
    </w:p>
    <w:p w14:paraId="0D885F7D">
      <w:pPr>
        <w:spacing w:after="289" w:line="259" w:lineRule="auto"/>
        <w:ind w:left="0" w:firstLine="0"/>
        <w:jc w:val="left"/>
        <w:rPr>
          <w:rFonts w:hint="eastAsia"/>
        </w:rPr>
      </w:pPr>
      <w:r>
        <w:rPr>
          <w:rFonts w:hint="eastAsia"/>
        </w:rPr>
        <w:t>The eighth commandment forbids us to steal; but this precept shows that the man who would scorn to purloin the property of another, may become criminal in the sight of God by desiring it: "Thou shalt not covet thy neighbour's house, nor his ox, nor his ass."</w:t>
      </w:r>
    </w:p>
    <w:p w14:paraId="27D65FBB">
      <w:pPr>
        <w:spacing w:after="289" w:line="259" w:lineRule="auto"/>
        <w:ind w:left="0" w:firstLine="0"/>
        <w:jc w:val="left"/>
        <w:rPr>
          <w:rFonts w:hint="eastAsia"/>
        </w:rPr>
      </w:pPr>
      <w:r>
        <w:rPr>
          <w:rFonts w:hint="eastAsia"/>
        </w:rPr>
        <w:t>第八条诫命禁止我们偷盗；但这条诫命表明，一个不屑于窃取他人财产的人，可能会因渴望它而在上帝眼中成为罪人：“不可贪恋邻舍的房屋、牛、驴。”</w:t>
      </w:r>
    </w:p>
    <w:p w14:paraId="36BB9408">
      <w:pPr>
        <w:spacing w:after="289" w:line="259" w:lineRule="auto"/>
        <w:ind w:left="0" w:firstLine="0"/>
        <w:jc w:val="left"/>
        <w:rPr>
          <w:rFonts w:hint="eastAsia"/>
        </w:rPr>
      </w:pPr>
    </w:p>
    <w:p w14:paraId="6AE9585A">
      <w:pPr>
        <w:spacing w:after="289" w:line="259" w:lineRule="auto"/>
        <w:ind w:left="0" w:firstLine="0"/>
        <w:jc w:val="left"/>
        <w:rPr>
          <w:rFonts w:hint="eastAsia"/>
        </w:rPr>
      </w:pPr>
      <w:r>
        <w:rPr>
          <w:rFonts w:hint="eastAsia"/>
        </w:rPr>
        <w:t>By forbidding us to desire any thing that belongs to him, it forbids every improper sentiment and feeling excited by the state of his affairs, as envy, rivals hip, contests for superiority; and thus aims at eradicating the principle which might lead us to injure him in his person, his character, or any of his rights.</w:t>
      </w:r>
    </w:p>
    <w:p w14:paraId="3ED91F7B">
      <w:pPr>
        <w:spacing w:after="289" w:line="259" w:lineRule="auto"/>
        <w:ind w:left="0" w:firstLine="0"/>
        <w:jc w:val="left"/>
        <w:rPr>
          <w:rFonts w:hint="eastAsia"/>
        </w:rPr>
      </w:pPr>
      <w:r>
        <w:rPr>
          <w:rFonts w:hint="eastAsia"/>
        </w:rPr>
        <w:t>通过禁止我们渴望任何属于他的东西，它禁止了由他的境况所激起的一切不当的情感和感觉，如嫉妒、竞争、争强好胜；从而旨在根除可能导致我们在他的人身、名誉或任何权利上伤害他的原则。</w:t>
      </w:r>
    </w:p>
    <w:p w14:paraId="5773F9FC">
      <w:pPr>
        <w:spacing w:after="289" w:line="259" w:lineRule="auto"/>
        <w:ind w:left="0" w:firstLine="0"/>
        <w:jc w:val="left"/>
        <w:rPr>
          <w:rFonts w:hint="eastAsia"/>
        </w:rPr>
      </w:pPr>
    </w:p>
    <w:p w14:paraId="3223029E">
      <w:pPr>
        <w:spacing w:after="289" w:line="259" w:lineRule="auto"/>
        <w:ind w:left="0" w:firstLine="0"/>
        <w:jc w:val="left"/>
        <w:rPr>
          <w:rFonts w:hint="eastAsia"/>
        </w:rPr>
      </w:pPr>
      <w:r>
        <w:rPr>
          <w:rFonts w:hint="eastAsia"/>
        </w:rPr>
        <w:t>It is the safe-guard of all the precepts of the second table; and it comes in at the close, to remind us that the heart must be pure as well as the life.</w:t>
      </w:r>
    </w:p>
    <w:p w14:paraId="5DA90E0B">
      <w:pPr>
        <w:spacing w:after="289" w:line="259" w:lineRule="auto"/>
        <w:ind w:left="0" w:firstLine="0"/>
        <w:jc w:val="left"/>
        <w:rPr>
          <w:rFonts w:hint="eastAsia"/>
        </w:rPr>
      </w:pPr>
      <w:r>
        <w:rPr>
          <w:rFonts w:hint="eastAsia"/>
        </w:rPr>
        <w:t>它是第二块法版所有诫命的保障；它在最后出现，提醒我们心必须与生命一样纯洁。</w:t>
      </w:r>
    </w:p>
    <w:p w14:paraId="53764675">
      <w:pPr>
        <w:spacing w:after="289" w:line="259" w:lineRule="auto"/>
        <w:ind w:left="0" w:firstLine="0"/>
        <w:jc w:val="left"/>
        <w:rPr>
          <w:rFonts w:hint="eastAsia"/>
        </w:rPr>
      </w:pPr>
    </w:p>
    <w:p w14:paraId="674D9DFC">
      <w:pPr>
        <w:spacing w:after="289" w:line="259" w:lineRule="auto"/>
        <w:ind w:left="0" w:firstLine="0"/>
        <w:jc w:val="left"/>
        <w:rPr>
          <w:rFonts w:hint="eastAsia"/>
        </w:rPr>
      </w:pPr>
      <w:r>
        <w:rPr>
          <w:rFonts w:hint="eastAsia"/>
        </w:rPr>
        <w:t>It is a celebrated and important question in theology, whether what is called in Greek επιθυμια, in Latin concupiscentia, and in English concupiscence, or desire, has the nature of sin.</w:t>
      </w:r>
    </w:p>
    <w:p w14:paraId="3D950D59">
      <w:pPr>
        <w:spacing w:after="289" w:line="259" w:lineRule="auto"/>
        <w:ind w:left="0" w:firstLine="0"/>
        <w:jc w:val="left"/>
        <w:rPr>
          <w:rFonts w:hint="eastAsia"/>
        </w:rPr>
      </w:pPr>
      <w:r>
        <w:rPr>
          <w:rFonts w:hint="eastAsia"/>
        </w:rPr>
        <w:t>在神学中一个著名且重要的问题是，那在希腊文中称为 επιθυμια，拉丁文中称为 concupiscentia，英文中称为 concupiscence 或 desire 的，是否具有罪的性质。</w:t>
      </w:r>
    </w:p>
    <w:p w14:paraId="73EC8211">
      <w:pPr>
        <w:spacing w:after="289" w:line="259" w:lineRule="auto"/>
        <w:ind w:left="0" w:firstLine="0"/>
        <w:jc w:val="left"/>
        <w:rPr>
          <w:rFonts w:hint="eastAsia"/>
        </w:rPr>
      </w:pPr>
    </w:p>
    <w:p w14:paraId="2D888D85">
      <w:pPr>
        <w:spacing w:after="289" w:line="259" w:lineRule="auto"/>
        <w:ind w:left="0" w:firstLine="0"/>
        <w:jc w:val="left"/>
        <w:rPr>
          <w:rFonts w:hint="eastAsia"/>
        </w:rPr>
      </w:pPr>
      <w:r>
        <w:rPr>
          <w:rFonts w:hint="eastAsia"/>
        </w:rPr>
        <w:t>Concupiscence is used in different senses.</w:t>
      </w:r>
    </w:p>
    <w:p w14:paraId="7FEE51D5">
      <w:pPr>
        <w:spacing w:after="289" w:line="259" w:lineRule="auto"/>
        <w:ind w:left="0" w:firstLine="0"/>
        <w:jc w:val="left"/>
        <w:rPr>
          <w:rFonts w:hint="eastAsia"/>
        </w:rPr>
      </w:pPr>
      <w:r>
        <w:rPr>
          <w:rFonts w:hint="eastAsia"/>
        </w:rPr>
        <w:t>私欲一词有不同的用法。</w:t>
      </w:r>
    </w:p>
    <w:p w14:paraId="43AD4C1D">
      <w:pPr>
        <w:spacing w:after="289" w:line="259" w:lineRule="auto"/>
        <w:ind w:left="0" w:firstLine="0"/>
        <w:jc w:val="left"/>
        <w:rPr>
          <w:rFonts w:hint="eastAsia"/>
        </w:rPr>
      </w:pPr>
    </w:p>
    <w:p w14:paraId="0B9BE3D3">
      <w:pPr>
        <w:spacing w:after="289" w:line="259" w:lineRule="auto"/>
        <w:ind w:left="0" w:firstLine="0"/>
        <w:jc w:val="left"/>
        <w:rPr>
          <w:rFonts w:hint="eastAsia"/>
        </w:rPr>
      </w:pPr>
      <w:r>
        <w:rPr>
          <w:rFonts w:hint="eastAsia"/>
        </w:rPr>
        <w:t>In the first place, It signifies that proneness to evil which is natural to man, and is found even in the regenerated.</w:t>
      </w:r>
    </w:p>
    <w:p w14:paraId="0373E0C9">
      <w:pPr>
        <w:spacing w:after="289" w:line="259" w:lineRule="auto"/>
        <w:ind w:left="0" w:firstLine="0"/>
        <w:jc w:val="left"/>
        <w:rPr>
          <w:rFonts w:hint="eastAsia"/>
        </w:rPr>
      </w:pPr>
      <w:r>
        <w:rPr>
          <w:rFonts w:hint="eastAsia"/>
        </w:rPr>
        <w:t>首先，它指人天性中向恶的倾向，这种倾向甚至在重生的人身上也能找到。</w:t>
      </w:r>
    </w:p>
    <w:p w14:paraId="6E8B9117">
      <w:pPr>
        <w:spacing w:after="289" w:line="259" w:lineRule="auto"/>
        <w:ind w:left="0" w:firstLine="0"/>
        <w:jc w:val="left"/>
        <w:rPr>
          <w:rFonts w:hint="eastAsia"/>
        </w:rPr>
      </w:pPr>
    </w:p>
    <w:p w14:paraId="3017EA4F">
      <w:pPr>
        <w:spacing w:after="289" w:line="259" w:lineRule="auto"/>
        <w:ind w:left="0" w:firstLine="0"/>
        <w:jc w:val="left"/>
        <w:rPr>
          <w:rFonts w:hint="eastAsia"/>
        </w:rPr>
      </w:pPr>
      <w:r>
        <w:rPr>
          <w:rFonts w:hint="eastAsia"/>
        </w:rPr>
        <w:t>This the Church of Rome acknowledges to be the matter of sin, or that in which sin originates; but denies it to be sin, and says, that although the Apostle Paul calls it sin, it is not so in itself, but is so denominated, because it inclines to sin.</w:t>
      </w:r>
    </w:p>
    <w:p w14:paraId="03AC7000">
      <w:pPr>
        <w:spacing w:after="289" w:line="259" w:lineRule="auto"/>
        <w:ind w:left="0" w:firstLine="0"/>
        <w:jc w:val="left"/>
        <w:rPr>
          <w:rFonts w:hint="eastAsia"/>
        </w:rPr>
      </w:pPr>
      <w:r>
        <w:rPr>
          <w:rFonts w:hint="eastAsia"/>
        </w:rPr>
        <w:t>罗马教会承认这是罪的质料，或罪的起源；但否认它本身是罪，并说，虽然使徒保罗称之为罪，但它本身并非罪，而是因为它倾向于犯罪才如此称呼。</w:t>
      </w:r>
    </w:p>
    <w:p w14:paraId="6DB87FD9">
      <w:pPr>
        <w:spacing w:after="289" w:line="259" w:lineRule="auto"/>
        <w:ind w:left="0" w:firstLine="0"/>
        <w:jc w:val="left"/>
        <w:rPr>
          <w:rFonts w:hint="eastAsia"/>
        </w:rPr>
      </w:pPr>
    </w:p>
    <w:p w14:paraId="397DC453">
      <w:pPr>
        <w:spacing w:after="289" w:line="259" w:lineRule="auto"/>
        <w:ind w:left="0" w:firstLine="0"/>
        <w:jc w:val="left"/>
        <w:rPr>
          <w:rFonts w:hint="eastAsia"/>
        </w:rPr>
      </w:pPr>
      <w:r>
        <w:rPr>
          <w:rFonts w:hint="eastAsia"/>
        </w:rPr>
        <w:t>I think, however, that we are much safer in following Paul than the Council of Trent.</w:t>
      </w:r>
    </w:p>
    <w:p w14:paraId="6E774CF8">
      <w:pPr>
        <w:spacing w:after="289" w:line="259" w:lineRule="auto"/>
        <w:ind w:left="0" w:firstLine="0"/>
        <w:jc w:val="left"/>
        <w:rPr>
          <w:rFonts w:hint="eastAsia"/>
        </w:rPr>
      </w:pPr>
      <w:r>
        <w:rPr>
          <w:rFonts w:hint="eastAsia"/>
        </w:rPr>
        <w:t>然而，我认为，我们跟随保罗比跟随特伦托大公会议要安全得多。</w:t>
      </w:r>
    </w:p>
    <w:p w14:paraId="6C7B5F9D">
      <w:pPr>
        <w:spacing w:after="289" w:line="259" w:lineRule="auto"/>
        <w:ind w:left="0" w:firstLine="0"/>
        <w:jc w:val="left"/>
        <w:rPr>
          <w:rFonts w:hint="eastAsia"/>
        </w:rPr>
      </w:pPr>
    </w:p>
    <w:p w14:paraId="03CBDC4C">
      <w:pPr>
        <w:spacing w:after="289" w:line="259" w:lineRule="auto"/>
        <w:ind w:left="0" w:firstLine="0"/>
        <w:jc w:val="left"/>
        <w:rPr>
          <w:rFonts w:hint="eastAsia"/>
        </w:rPr>
      </w:pPr>
      <w:r>
        <w:rPr>
          <w:rFonts w:hint="eastAsia"/>
        </w:rPr>
        <w:t>We cannot conceive any proneness, or tendency, or inclination to evil, in a perfectly innocent being; or such to have been the constitution of human nature, when it was first impressed with the image of its Maker.</w:t>
      </w:r>
    </w:p>
    <w:p w14:paraId="6C16C266">
      <w:pPr>
        <w:spacing w:after="289" w:line="259" w:lineRule="auto"/>
        <w:ind w:left="0" w:firstLine="0"/>
        <w:jc w:val="left"/>
        <w:rPr>
          <w:rFonts w:hint="eastAsia"/>
        </w:rPr>
      </w:pPr>
      <w:r>
        <w:rPr>
          <w:rFonts w:hint="eastAsia"/>
        </w:rPr>
        <w:t>我们无法想象在一个完全无辜的存在中有任何向恶的倾向、趋势或意向；也无法想象当人性最初被印上其造物主形象时，其构成是如此。</w:t>
      </w:r>
    </w:p>
    <w:p w14:paraId="688E4735">
      <w:pPr>
        <w:spacing w:after="289" w:line="259" w:lineRule="auto"/>
        <w:ind w:left="0" w:firstLine="0"/>
        <w:jc w:val="left"/>
        <w:rPr>
          <w:rFonts w:hint="eastAsia"/>
        </w:rPr>
      </w:pPr>
    </w:p>
    <w:p w14:paraId="1A0AB468">
      <w:pPr>
        <w:spacing w:after="289" w:line="259" w:lineRule="auto"/>
        <w:ind w:left="0" w:firstLine="0"/>
        <w:jc w:val="left"/>
        <w:rPr>
          <w:rFonts w:hint="eastAsia"/>
        </w:rPr>
      </w:pPr>
      <w:r>
        <w:rPr>
          <w:rFonts w:hint="eastAsia"/>
        </w:rPr>
        <w:t>Although capable of evil, it was inclined only to good.</w:t>
      </w:r>
    </w:p>
    <w:p w14:paraId="7774CF96">
      <w:pPr>
        <w:spacing w:after="289" w:line="259" w:lineRule="auto"/>
        <w:ind w:left="0" w:firstLine="0"/>
        <w:jc w:val="left"/>
        <w:rPr>
          <w:rFonts w:hint="eastAsia"/>
        </w:rPr>
      </w:pPr>
      <w:r>
        <w:rPr>
          <w:rFonts w:hint="eastAsia"/>
        </w:rPr>
        <w:t>虽然能够作恶，但它只倾向于善。</w:t>
      </w:r>
    </w:p>
    <w:p w14:paraId="19F27D1C">
      <w:pPr>
        <w:spacing w:after="289" w:line="259" w:lineRule="auto"/>
        <w:ind w:left="0" w:firstLine="0"/>
        <w:jc w:val="left"/>
        <w:rPr>
          <w:rFonts w:hint="eastAsia"/>
        </w:rPr>
      </w:pPr>
    </w:p>
    <w:p w14:paraId="054B13FF">
      <w:pPr>
        <w:spacing w:after="289" w:line="259" w:lineRule="auto"/>
        <w:ind w:left="0" w:firstLine="0"/>
        <w:jc w:val="left"/>
        <w:rPr>
          <w:rFonts w:hint="eastAsia"/>
        </w:rPr>
      </w:pPr>
      <w:r>
        <w:rPr>
          <w:rFonts w:hint="eastAsia"/>
        </w:rPr>
        <w:t>An inclination to evil must be itself evil, as an inclination to virtue is a virtuous tendency; and the rule of our Saviour certainly holds in the present case, that the tree is corrupt which bears corrupt fruit.</w:t>
      </w:r>
    </w:p>
    <w:p w14:paraId="342939F1">
      <w:pPr>
        <w:spacing w:after="289" w:line="259" w:lineRule="auto"/>
        <w:ind w:left="0" w:firstLine="0"/>
        <w:jc w:val="left"/>
        <w:rPr>
          <w:rFonts w:hint="eastAsia"/>
        </w:rPr>
      </w:pPr>
      <w:r>
        <w:rPr>
          <w:rFonts w:hint="eastAsia"/>
        </w:rPr>
        <w:t>向恶的倾向本身必定是恶，正如向德的倾向是善的倾向一样；我们救主的规则在本案中当然适用，即结坏果子的树是坏的。</w:t>
      </w:r>
    </w:p>
    <w:p w14:paraId="374B05F9">
      <w:pPr>
        <w:spacing w:after="289" w:line="259" w:lineRule="auto"/>
        <w:ind w:left="0" w:firstLine="0"/>
        <w:jc w:val="left"/>
        <w:rPr>
          <w:rFonts w:hint="eastAsia"/>
        </w:rPr>
      </w:pPr>
    </w:p>
    <w:p w14:paraId="5106D912">
      <w:pPr>
        <w:spacing w:after="289" w:line="259" w:lineRule="auto"/>
        <w:ind w:left="0" w:firstLine="0"/>
        <w:jc w:val="left"/>
        <w:rPr>
          <w:rFonts w:hint="eastAsia"/>
        </w:rPr>
      </w:pPr>
      <w:r>
        <w:rPr>
          <w:rFonts w:hint="eastAsia"/>
        </w:rPr>
        <w:t>In the second place, Concupiscence signifies the involuntary movements of this habitual disposition; and they are called involuntary, because they are not accompanied with any deliberate act of the mind approving of them and consenting to them, but arise suddenly, in consequence of the presence of a suitable object.</w:t>
      </w:r>
    </w:p>
    <w:p w14:paraId="332764A2">
      <w:pPr>
        <w:spacing w:after="289" w:line="259" w:lineRule="auto"/>
        <w:ind w:left="0" w:firstLine="0"/>
        <w:jc w:val="left"/>
        <w:rPr>
          <w:rFonts w:hint="eastAsia"/>
        </w:rPr>
      </w:pPr>
      <w:r>
        <w:rPr>
          <w:rFonts w:hint="eastAsia"/>
        </w:rPr>
        <w:t>第二，私欲指这种习惯性倾向的不自主活动；它们被称为不自主的，因为它们并非伴随着任何经过深思熟虑的心智行为来赞同和同意它们，而是在合适的对象出现时突然产生的。</w:t>
      </w:r>
    </w:p>
    <w:p w14:paraId="707515AB">
      <w:pPr>
        <w:spacing w:after="289" w:line="259" w:lineRule="auto"/>
        <w:ind w:left="0" w:firstLine="0"/>
        <w:jc w:val="left"/>
        <w:rPr>
          <w:rFonts w:hint="eastAsia"/>
        </w:rPr>
      </w:pPr>
    </w:p>
    <w:p w14:paraId="3B9B32EB">
      <w:pPr>
        <w:spacing w:after="289" w:line="259" w:lineRule="auto"/>
        <w:ind w:left="0" w:firstLine="0"/>
        <w:jc w:val="left"/>
        <w:rPr>
          <w:rFonts w:hint="eastAsia"/>
        </w:rPr>
      </w:pPr>
      <w:r>
        <w:rPr>
          <w:rFonts w:hint="eastAsia"/>
        </w:rPr>
        <w:t>These also have been denied to be sinful; but although they do not imply a formal deliberate volition, yet, as they proceed from an evil habit, they must themselves be evil.</w:t>
      </w:r>
    </w:p>
    <w:p w14:paraId="6971D8CE">
      <w:pPr>
        <w:spacing w:after="289" w:line="259" w:lineRule="auto"/>
        <w:ind w:left="0" w:firstLine="0"/>
        <w:jc w:val="left"/>
        <w:rPr>
          <w:rFonts w:hint="eastAsia"/>
        </w:rPr>
      </w:pPr>
      <w:r>
        <w:rPr>
          <w:rFonts w:hint="eastAsia"/>
        </w:rPr>
        <w:t>这些也被否认是有罪的；但是，尽管它们不包含正式的、经过深思熟虑的意愿，然而，由于它们源于一种邪恶的习惯，它们本身必定是邪恶的。</w:t>
      </w:r>
    </w:p>
    <w:p w14:paraId="22445B69">
      <w:pPr>
        <w:spacing w:after="289" w:line="259" w:lineRule="auto"/>
        <w:ind w:left="0" w:firstLine="0"/>
        <w:jc w:val="left"/>
        <w:rPr>
          <w:rFonts w:hint="eastAsia"/>
        </w:rPr>
      </w:pPr>
    </w:p>
    <w:p w14:paraId="5CF2B042">
      <w:pPr>
        <w:spacing w:after="289" w:line="259" w:lineRule="auto"/>
        <w:ind w:left="0" w:firstLine="0"/>
        <w:jc w:val="left"/>
        <w:rPr>
          <w:rFonts w:hint="eastAsia"/>
        </w:rPr>
      </w:pPr>
      <w:r>
        <w:rPr>
          <w:rFonts w:hint="eastAsia"/>
        </w:rPr>
        <w:t>It will be acknowledged, I presume, that it is our duty to check them; but how could this be, if they were innocent?</w:t>
      </w:r>
    </w:p>
    <w:p w14:paraId="43DB965F">
      <w:pPr>
        <w:spacing w:after="289" w:line="259" w:lineRule="auto"/>
        <w:ind w:left="0" w:firstLine="0"/>
        <w:jc w:val="left"/>
        <w:rPr>
          <w:rFonts w:hint="eastAsia"/>
        </w:rPr>
      </w:pPr>
      <w:r>
        <w:rPr>
          <w:rFonts w:hint="eastAsia"/>
        </w:rPr>
        <w:t>我推想，人们会承认，我们有责任抑制它们；但如果它们是无辜的，这又怎能做到呢？</w:t>
      </w:r>
    </w:p>
    <w:p w14:paraId="4B358F59">
      <w:pPr>
        <w:spacing w:after="289" w:line="259" w:lineRule="auto"/>
        <w:ind w:left="0" w:firstLine="0"/>
        <w:jc w:val="left"/>
        <w:rPr>
          <w:rFonts w:hint="eastAsia"/>
        </w:rPr>
      </w:pPr>
    </w:p>
    <w:p w14:paraId="15A37527">
      <w:pPr>
        <w:spacing w:after="289" w:line="259" w:lineRule="auto"/>
        <w:ind w:left="0" w:firstLine="0"/>
        <w:jc w:val="left"/>
        <w:rPr>
          <w:rFonts w:hint="eastAsia"/>
        </w:rPr>
      </w:pPr>
      <w:r>
        <w:rPr>
          <w:rFonts w:hint="eastAsia"/>
        </w:rPr>
        <w:t>We can conceive no such thing in our Lord; and every motion of this kind is excluded by his own declaration, that "the prince of this world was coming, but would find nothing in him;"* no tendency towards sin, no movement of the affections, of which he could take advantage to seduce him.</w:t>
      </w:r>
    </w:p>
    <w:p w14:paraId="50805E29">
      <w:pPr>
        <w:spacing w:after="289" w:line="259" w:lineRule="auto"/>
        <w:ind w:left="0" w:firstLine="0"/>
        <w:jc w:val="left"/>
        <w:rPr>
          <w:rFonts w:hint="eastAsia"/>
        </w:rPr>
      </w:pPr>
      <w:r>
        <w:rPr>
          <w:rFonts w:hint="eastAsia"/>
        </w:rPr>
        <w:t>在我们主身上，我们无法想象有这样的事；祂自己的宣告排除了所有这类动机，即“这世界的王将到，他在我里面是毫无所有”；* 没有向罪的倾向，没有情感的波动，是那王可以利用来诱惑祂的。</w:t>
      </w:r>
    </w:p>
    <w:p w14:paraId="0001077B">
      <w:pPr>
        <w:spacing w:after="289" w:line="259" w:lineRule="auto"/>
        <w:ind w:left="0" w:firstLine="0"/>
        <w:jc w:val="left"/>
        <w:rPr>
          <w:rFonts w:hint="eastAsia"/>
        </w:rPr>
      </w:pPr>
    </w:p>
    <w:p w14:paraId="082A52A2">
      <w:pPr>
        <w:spacing w:after="289" w:line="259" w:lineRule="auto"/>
        <w:ind w:left="0" w:firstLine="0"/>
        <w:jc w:val="left"/>
        <w:rPr>
          <w:rFonts w:hint="eastAsia"/>
        </w:rPr>
      </w:pPr>
      <w:r>
        <w:rPr>
          <w:rFonts w:hint="eastAsia"/>
        </w:rPr>
        <w:t>Lastly, Concupiscence signifies fixed, voluntary desire of what is forbidden, which all admit to be sinful.</w:t>
      </w:r>
    </w:p>
    <w:p w14:paraId="4B161C69">
      <w:pPr>
        <w:spacing w:after="289" w:line="259" w:lineRule="auto"/>
        <w:ind w:left="0" w:firstLine="0"/>
        <w:jc w:val="left"/>
        <w:rPr>
          <w:rFonts w:hint="eastAsia"/>
        </w:rPr>
      </w:pPr>
      <w:r>
        <w:rPr>
          <w:rFonts w:hint="eastAsia"/>
        </w:rPr>
        <w:t>最后，私欲指对被禁止之事的固定的、自愿的渴望，这是所有人都承认有罪的。</w:t>
      </w:r>
    </w:p>
    <w:p w14:paraId="3952D635">
      <w:pPr>
        <w:spacing w:after="289" w:line="259" w:lineRule="auto"/>
        <w:ind w:left="0" w:firstLine="0"/>
        <w:jc w:val="left"/>
        <w:rPr>
          <w:rFonts w:hint="eastAsia"/>
        </w:rPr>
      </w:pPr>
    </w:p>
    <w:p w14:paraId="7563E8DB">
      <w:pPr>
        <w:spacing w:after="289" w:line="259" w:lineRule="auto"/>
        <w:ind w:left="0" w:firstLine="0"/>
        <w:jc w:val="left"/>
        <w:rPr>
          <w:rFonts w:hint="eastAsia"/>
        </w:rPr>
      </w:pPr>
      <w:r>
        <w:rPr>
          <w:rFonts w:hint="eastAsia"/>
        </w:rPr>
        <w:t>The latter, therefore, is forbidden in this precept, "Thou shalt not covet, or desire," But it extends farther, and forbids the incipient desire, even before it has obtained the consent of the mind, and consequently the previous state of mind in which it originated; for if the tendency in act be condemned, the tendency in habit is also condemned.</w:t>
      </w:r>
    </w:p>
    <w:p w14:paraId="6F53DDB5">
      <w:pPr>
        <w:spacing w:after="289" w:line="259" w:lineRule="auto"/>
        <w:ind w:left="0" w:firstLine="0"/>
        <w:jc w:val="left"/>
        <w:rPr>
          <w:rFonts w:hint="eastAsia"/>
        </w:rPr>
      </w:pPr>
      <w:r>
        <w:rPr>
          <w:rFonts w:hint="eastAsia"/>
        </w:rPr>
        <w:t>因此，后者在这条诫命中被禁止：“不可贪恋，或渴望。”但它延伸得更远，禁止了初起的欲望，甚至在它获得心思的同意之前，也因此禁止了产生这种欲望的先前心态；因为如果行为中的倾向被定罪，那么习惯中的倾向也同样被定罪。</w:t>
      </w:r>
    </w:p>
    <w:p w14:paraId="4D5022CD">
      <w:pPr>
        <w:spacing w:after="289" w:line="259" w:lineRule="auto"/>
        <w:ind w:left="0" w:firstLine="0"/>
        <w:jc w:val="left"/>
        <w:rPr>
          <w:rFonts w:hint="eastAsia"/>
        </w:rPr>
      </w:pPr>
    </w:p>
    <w:p w14:paraId="1882451C">
      <w:pPr>
        <w:spacing w:after="289" w:line="259" w:lineRule="auto"/>
        <w:ind w:left="0" w:firstLine="0"/>
        <w:jc w:val="left"/>
        <w:rPr>
          <w:rFonts w:hint="eastAsia"/>
        </w:rPr>
      </w:pPr>
      <w:r>
        <w:rPr>
          <w:rFonts w:hint="eastAsia"/>
        </w:rPr>
        <w:t>The Apostle Paul says, "I had not known sin but by the law; for I had not known lust, except the law had said, Thou shalt not covet."†</w:t>
      </w:r>
    </w:p>
    <w:p w14:paraId="50F65619">
      <w:pPr>
        <w:spacing w:after="289" w:line="259" w:lineRule="auto"/>
        <w:ind w:left="0" w:firstLine="0"/>
        <w:jc w:val="left"/>
        <w:rPr>
          <w:rFonts w:hint="eastAsia"/>
        </w:rPr>
      </w:pPr>
      <w:r>
        <w:rPr>
          <w:rFonts w:hint="eastAsia"/>
        </w:rPr>
        <w:t>使徒保罗说：“非因律法，我就不知何为罪。非律法说‘不可起贪心’，我就不知何为贪心。”†</w:t>
      </w:r>
    </w:p>
    <w:p w14:paraId="3BA54EC8">
      <w:pPr>
        <w:spacing w:after="289" w:line="259" w:lineRule="auto"/>
        <w:ind w:left="0" w:firstLine="0"/>
        <w:jc w:val="left"/>
        <w:rPr>
          <w:rFonts w:hint="eastAsia"/>
        </w:rPr>
      </w:pPr>
    </w:p>
    <w:p w14:paraId="6C758FA8">
      <w:pPr>
        <w:spacing w:after="289" w:line="259" w:lineRule="auto"/>
        <w:ind w:left="0" w:firstLine="0"/>
        <w:jc w:val="left"/>
        <w:rPr>
          <w:rFonts w:hint="eastAsia"/>
        </w:rPr>
      </w:pPr>
      <w:r>
        <w:rPr>
          <w:rFonts w:hint="eastAsia"/>
        </w:rPr>
        <w:t>We cannot suppose him to mean, that he did not know that the deliberate desire of a sinful object was sinful, although there is reason to think that some of the Jewish Doctors of that age made obedience to consist merely in external conformity to the law; yet it is hardly credible that a man who had studied the law so diligently, had entirely over-looked all the notices of its spirituality, and particularly the principle upon which it is founded—love to God and to man.</w:t>
      </w:r>
    </w:p>
    <w:p w14:paraId="59B2B7A1">
      <w:pPr>
        <w:spacing w:after="289" w:line="259" w:lineRule="auto"/>
        <w:ind w:left="0" w:firstLine="0"/>
        <w:jc w:val="left"/>
        <w:rPr>
          <w:rFonts w:hint="eastAsia"/>
        </w:rPr>
      </w:pPr>
      <w:r>
        <w:rPr>
          <w:rFonts w:hint="eastAsia"/>
        </w:rPr>
        <w:t>我们不能假设他的意思是，他不知道对罪恶对象的蓄意渴望是有罪的，尽管有理由认为那个时代的一些犹太律法师认为顺服仅仅在于外在符合律法；然而，一个如此勤奋研究律法的人，完全忽略了所有关于其属灵性的提示，特别是其建立的原则——爱上帝和爱人，这几乎是难以置信的。</w:t>
      </w:r>
    </w:p>
    <w:p w14:paraId="6227D5FE">
      <w:pPr>
        <w:spacing w:after="289" w:line="259" w:lineRule="auto"/>
        <w:ind w:left="0" w:firstLine="0"/>
        <w:jc w:val="left"/>
        <w:rPr>
          <w:rFonts w:hint="eastAsia"/>
        </w:rPr>
      </w:pPr>
    </w:p>
    <w:p w14:paraId="27F4FF6B">
      <w:pPr>
        <w:spacing w:after="289" w:line="259" w:lineRule="auto"/>
        <w:ind w:left="0" w:firstLine="0"/>
        <w:jc w:val="left"/>
        <w:rPr>
          <w:rFonts w:hint="eastAsia"/>
        </w:rPr>
      </w:pPr>
      <w:r>
        <w:rPr>
          <w:rFonts w:hint="eastAsia"/>
        </w:rPr>
        <w:t>It is probable, that in the passage before us, he refers to the first motions of sin, those involuntary acts of concupiscence of which we have spoken, and declares that it was only by this precept that he came to know them to be sinful.</w:t>
      </w:r>
    </w:p>
    <w:p w14:paraId="36F2A56C">
      <w:pPr>
        <w:spacing w:after="289" w:line="259" w:lineRule="auto"/>
        <w:ind w:left="0" w:firstLine="0"/>
        <w:jc w:val="left"/>
        <w:rPr>
          <w:rFonts w:hint="eastAsia"/>
        </w:rPr>
      </w:pPr>
      <w:r>
        <w:rPr>
          <w:rFonts w:hint="eastAsia"/>
        </w:rPr>
        <w:t>很可能，在我们面前的这段经文中，他指的是罪的最初萌动，即我们所说的那些不自主的私欲行为，并宣称，他只是通过这条诫命才认识到它们是有罪的。</w:t>
      </w:r>
    </w:p>
    <w:p w14:paraId="514FECB5">
      <w:pPr>
        <w:spacing w:after="289" w:line="259" w:lineRule="auto"/>
        <w:ind w:left="0" w:firstLine="0"/>
        <w:jc w:val="left"/>
        <w:rPr>
          <w:rFonts w:hint="eastAsia"/>
        </w:rPr>
      </w:pPr>
    </w:p>
    <w:p w14:paraId="28EF90BA">
      <w:pPr>
        <w:spacing w:after="289" w:line="259" w:lineRule="auto"/>
        <w:ind w:left="0" w:firstLine="0"/>
        <w:jc w:val="left"/>
        <w:rPr>
          <w:rFonts w:hint="eastAsia"/>
        </w:rPr>
      </w:pPr>
      <w:r>
        <w:rPr>
          <w:rFonts w:hint="eastAsia"/>
        </w:rPr>
        <w:t>It was when the precept was brought home to his conscience by the Spirit of God, that he made this discovery.</w:t>
      </w:r>
    </w:p>
    <w:p w14:paraId="19BD3063">
      <w:pPr>
        <w:spacing w:after="289" w:line="259" w:lineRule="auto"/>
        <w:ind w:left="0" w:firstLine="0"/>
        <w:jc w:val="left"/>
        <w:rPr>
          <w:rFonts w:hint="eastAsia"/>
        </w:rPr>
      </w:pPr>
      <w:r>
        <w:rPr>
          <w:rFonts w:hint="eastAsia"/>
        </w:rPr>
        <w:t>当这条诫命被上帝的灵带入他的良心时，他才有了这个发现。</w:t>
      </w:r>
    </w:p>
    <w:p w14:paraId="2702F21F">
      <w:pPr>
        <w:spacing w:after="289" w:line="259" w:lineRule="auto"/>
        <w:ind w:left="0" w:firstLine="0"/>
        <w:jc w:val="left"/>
        <w:rPr>
          <w:rFonts w:hint="eastAsia"/>
        </w:rPr>
      </w:pPr>
    </w:p>
    <w:p w14:paraId="3D942FDB">
      <w:pPr>
        <w:spacing w:after="289" w:line="259" w:lineRule="auto"/>
        <w:ind w:left="0" w:firstLine="0"/>
        <w:jc w:val="left"/>
        <w:rPr>
          <w:rFonts w:hint="eastAsia"/>
        </w:rPr>
      </w:pPr>
      <w:r>
        <w:rPr>
          <w:rFonts w:hint="eastAsia"/>
        </w:rPr>
        <w:t>Till then, he had believed that all was right as long as he was free from outward sin, or, at least, from the settled and deliberate desire of what was evil.</w:t>
      </w:r>
    </w:p>
    <w:p w14:paraId="0BA82400">
      <w:pPr>
        <w:spacing w:after="289" w:line="259" w:lineRule="auto"/>
        <w:ind w:left="0" w:firstLine="0"/>
        <w:jc w:val="left"/>
        <w:rPr>
          <w:rFonts w:hint="eastAsia"/>
        </w:rPr>
      </w:pPr>
      <w:r>
        <w:rPr>
          <w:rFonts w:hint="eastAsia"/>
        </w:rPr>
        <w:t>在那之前，他一直相信，只要他没有犯外在的罪，或者至少没有对邪恶之事有固定和蓄意的渴望，一切就都是对的。</w:t>
      </w:r>
    </w:p>
    <w:p w14:paraId="5F8C6F22">
      <w:pPr>
        <w:spacing w:after="289" w:line="259" w:lineRule="auto"/>
        <w:ind w:left="0" w:firstLine="0"/>
        <w:jc w:val="left"/>
        <w:rPr>
          <w:rFonts w:hint="eastAsia"/>
        </w:rPr>
      </w:pPr>
    </w:p>
    <w:p w14:paraId="5CD13068">
      <w:pPr>
        <w:spacing w:after="289" w:line="259" w:lineRule="auto"/>
        <w:ind w:left="0" w:firstLine="0"/>
        <w:jc w:val="left"/>
        <w:rPr>
          <w:rFonts w:hint="eastAsia"/>
        </w:rPr>
      </w:pPr>
      <w:r>
        <w:rPr>
          <w:rFonts w:hint="eastAsia"/>
        </w:rPr>
        <w:t>This precept teaches us how we ought to be affected towards our neighbour.</w:t>
      </w:r>
    </w:p>
    <w:p w14:paraId="6CDA23C7">
      <w:pPr>
        <w:spacing w:after="289" w:line="259" w:lineRule="auto"/>
        <w:ind w:left="0" w:firstLine="0"/>
        <w:jc w:val="left"/>
        <w:rPr>
          <w:rFonts w:hint="eastAsia"/>
        </w:rPr>
      </w:pPr>
      <w:r>
        <w:rPr>
          <w:rFonts w:hint="eastAsia"/>
        </w:rPr>
        <w:t>这条诫命教导我们应当如何对待我们的邻舍。</w:t>
      </w:r>
    </w:p>
    <w:p w14:paraId="7892B8A1">
      <w:pPr>
        <w:spacing w:after="289" w:line="259" w:lineRule="auto"/>
        <w:ind w:left="0" w:firstLine="0"/>
        <w:jc w:val="left"/>
        <w:rPr>
          <w:rFonts w:hint="eastAsia"/>
        </w:rPr>
      </w:pPr>
    </w:p>
    <w:p w14:paraId="7F1833E4">
      <w:pPr>
        <w:spacing w:after="289" w:line="259" w:lineRule="auto"/>
        <w:ind w:left="0" w:firstLine="0"/>
        <w:jc w:val="left"/>
        <w:rPr>
          <w:rFonts w:hint="eastAsia"/>
        </w:rPr>
      </w:pPr>
      <w:r>
        <w:rPr>
          <w:rFonts w:hint="eastAsia"/>
        </w:rPr>
        <w:t>As we should abstain from an open invasion of his rights, so we should harbour no uncharitable disposition towards him, no wish which is at variance with his happiness, and would lead us to encroach upon his honour, and property, and peace.</w:t>
      </w:r>
    </w:p>
    <w:p w14:paraId="1EC36982">
      <w:pPr>
        <w:spacing w:after="289" w:line="259" w:lineRule="auto"/>
        <w:ind w:left="0" w:firstLine="0"/>
        <w:jc w:val="left"/>
        <w:rPr>
          <w:rFonts w:hint="eastAsia"/>
        </w:rPr>
      </w:pPr>
      <w:r>
        <w:rPr>
          <w:rFonts w:hint="eastAsia"/>
        </w:rPr>
        <w:t>我们既应避免公然侵犯他的权利，也应不对他怀有任何不仁慈的心态，没有任何与他的幸福相悖的愿望，没有任何会导致我们侵犯他的荣誉、财产与和平的愿望。</w:t>
      </w:r>
    </w:p>
    <w:p w14:paraId="502E5E93">
      <w:pPr>
        <w:spacing w:after="289" w:line="259" w:lineRule="auto"/>
        <w:ind w:left="0" w:firstLine="0"/>
        <w:jc w:val="left"/>
        <w:rPr>
          <w:rFonts w:hint="eastAsia"/>
        </w:rPr>
      </w:pPr>
    </w:p>
    <w:p w14:paraId="7D575743">
      <w:pPr>
        <w:spacing w:after="289" w:line="259" w:lineRule="auto"/>
        <w:ind w:left="0" w:firstLine="0"/>
        <w:jc w:val="left"/>
        <w:rPr>
          <w:rFonts w:hint="eastAsia"/>
        </w:rPr>
      </w:pPr>
      <w:r>
        <w:rPr>
          <w:rFonts w:hint="eastAsia"/>
        </w:rPr>
        <w:t>It condemns all dissatisfaction with our lot; and all intentions, as well as endeavours, to change it by any means inconsistent with justice and love to our neighbour, and with entire submission to the will of God.</w:t>
      </w:r>
    </w:p>
    <w:p w14:paraId="6AAA7364">
      <w:pPr>
        <w:spacing w:after="289" w:line="259" w:lineRule="auto"/>
        <w:ind w:left="0" w:firstLine="0"/>
        <w:jc w:val="left"/>
        <w:rPr>
          <w:rFonts w:hint="eastAsia"/>
        </w:rPr>
      </w:pPr>
      <w:r>
        <w:rPr>
          <w:rFonts w:hint="eastAsia"/>
        </w:rPr>
        <w:t>它谴责一切对自己命运的不满；以及一切以与公义、爱邻舍和完全顺服上帝旨意不符的方式来改变命运的意图和努力。</w:t>
      </w:r>
    </w:p>
    <w:p w14:paraId="0787C897">
      <w:pPr>
        <w:spacing w:after="289" w:line="259" w:lineRule="auto"/>
        <w:ind w:left="0" w:firstLine="0"/>
        <w:jc w:val="left"/>
        <w:rPr>
          <w:rFonts w:hint="eastAsia"/>
        </w:rPr>
      </w:pPr>
    </w:p>
    <w:p w14:paraId="26D84A18">
      <w:pPr>
        <w:spacing w:after="289" w:line="259" w:lineRule="auto"/>
        <w:ind w:left="0" w:firstLine="0"/>
        <w:jc w:val="left"/>
        <w:rPr>
          <w:rFonts w:hint="eastAsia"/>
        </w:rPr>
      </w:pPr>
      <w:r>
        <w:rPr>
          <w:rFonts w:hint="eastAsia"/>
        </w:rPr>
        <w:t>Contentment with our own condition, is obviously a duty which it enjoins.</w:t>
      </w:r>
    </w:p>
    <w:p w14:paraId="289D2788">
      <w:pPr>
        <w:spacing w:after="289" w:line="259" w:lineRule="auto"/>
        <w:ind w:left="0" w:firstLine="0"/>
        <w:jc w:val="left"/>
        <w:rPr>
          <w:rFonts w:hint="eastAsia"/>
        </w:rPr>
      </w:pPr>
      <w:r>
        <w:rPr>
          <w:rFonts w:hint="eastAsia"/>
        </w:rPr>
        <w:t>安于自己的境况，显然是它所吩咐的一项责任。</w:t>
      </w:r>
    </w:p>
    <w:p w14:paraId="4E76A24D">
      <w:pPr>
        <w:spacing w:after="289" w:line="259" w:lineRule="auto"/>
        <w:ind w:left="0" w:firstLine="0"/>
        <w:jc w:val="left"/>
        <w:rPr>
          <w:rFonts w:hint="eastAsia"/>
        </w:rPr>
      </w:pPr>
    </w:p>
    <w:p w14:paraId="5065D673">
      <w:pPr>
        <w:spacing w:after="289" w:line="259" w:lineRule="auto"/>
        <w:ind w:left="0" w:firstLine="0"/>
        <w:jc w:val="left"/>
        <w:rPr>
          <w:rFonts w:hint="eastAsia"/>
        </w:rPr>
      </w:pPr>
      <w:r>
        <w:rPr>
          <w:rFonts w:hint="eastAsia"/>
        </w:rPr>
        <w:t>The reason that we covet the things which belong to our neighbour, is, that we are not fully pleased with the portion which God has assigned to us.</w:t>
      </w:r>
    </w:p>
    <w:p w14:paraId="3D5C9C6C">
      <w:pPr>
        <w:spacing w:after="289" w:line="259" w:lineRule="auto"/>
        <w:ind w:left="0" w:firstLine="0"/>
        <w:jc w:val="left"/>
        <w:rPr>
          <w:rFonts w:hint="eastAsia"/>
        </w:rPr>
      </w:pPr>
      <w:r>
        <w:rPr>
          <w:rFonts w:hint="eastAsia"/>
        </w:rPr>
        <w:t>我们贪恋邻舍之物的原因，在于我们并不完全满意上帝分配给我们的份。</w:t>
      </w:r>
    </w:p>
    <w:p w14:paraId="6DCC34C7">
      <w:pPr>
        <w:spacing w:after="289" w:line="259" w:lineRule="auto"/>
        <w:ind w:left="0" w:firstLine="0"/>
        <w:jc w:val="left"/>
        <w:rPr>
          <w:rFonts w:hint="eastAsia"/>
        </w:rPr>
      </w:pPr>
    </w:p>
    <w:p w14:paraId="2AE6D0EA">
      <w:pPr>
        <w:spacing w:after="289" w:line="259" w:lineRule="auto"/>
        <w:ind w:left="0" w:firstLine="0"/>
        <w:jc w:val="left"/>
        <w:rPr>
          <w:rFonts w:hint="eastAsia"/>
        </w:rPr>
      </w:pPr>
      <w:r>
        <w:rPr>
          <w:rFonts w:hint="eastAsia"/>
        </w:rPr>
        <w:t>A contented state of mind would remove the cause of those irregular affections, which it is the design of this precept to restrain.</w:t>
      </w:r>
    </w:p>
    <w:p w14:paraId="3F774219">
      <w:pPr>
        <w:spacing w:after="289" w:line="259" w:lineRule="auto"/>
        <w:ind w:left="0" w:firstLine="0"/>
        <w:jc w:val="left"/>
        <w:rPr>
          <w:rFonts w:hint="eastAsia"/>
        </w:rPr>
      </w:pPr>
      <w:r>
        <w:rPr>
          <w:rFonts w:hint="eastAsia"/>
        </w:rPr>
        <w:t>一种知足的心态会消除那些不轨情感的根源，而抑制这些情感正是这条诫命的目的。</w:t>
      </w:r>
    </w:p>
    <w:p w14:paraId="28186E95">
      <w:pPr>
        <w:spacing w:after="289" w:line="259" w:lineRule="auto"/>
        <w:ind w:left="0" w:firstLine="0"/>
        <w:jc w:val="left"/>
        <w:rPr>
          <w:rFonts w:hint="eastAsia"/>
        </w:rPr>
      </w:pPr>
    </w:p>
    <w:p w14:paraId="5F4B05E1">
      <w:pPr>
        <w:spacing w:after="289" w:line="259" w:lineRule="auto"/>
        <w:ind w:left="0" w:firstLine="0"/>
        <w:jc w:val="left"/>
        <w:rPr>
          <w:rFonts w:hint="eastAsia"/>
        </w:rPr>
      </w:pPr>
      <w:r>
        <w:rPr>
          <w:rFonts w:hint="eastAsia"/>
        </w:rPr>
        <w:t>We see that vanity some times produces the effect which should flow solely from religion.</w:t>
      </w:r>
    </w:p>
    <w:p w14:paraId="11A38228">
      <w:pPr>
        <w:spacing w:after="289" w:line="259" w:lineRule="auto"/>
        <w:ind w:left="0" w:firstLine="0"/>
        <w:jc w:val="left"/>
        <w:rPr>
          <w:rFonts w:hint="eastAsia"/>
        </w:rPr>
      </w:pPr>
      <w:r>
        <w:rPr>
          <w:rFonts w:hint="eastAsia"/>
        </w:rPr>
        <w:t>我们看到，虚荣有时会产生本应单单源于宗教的效果。</w:t>
      </w:r>
    </w:p>
    <w:p w14:paraId="22FBD89A">
      <w:pPr>
        <w:spacing w:after="289" w:line="259" w:lineRule="auto"/>
        <w:ind w:left="0" w:firstLine="0"/>
        <w:jc w:val="left"/>
        <w:rPr>
          <w:rFonts w:hint="eastAsia"/>
        </w:rPr>
      </w:pPr>
    </w:p>
    <w:p w14:paraId="0AEB7F30">
      <w:pPr>
        <w:spacing w:after="289" w:line="259" w:lineRule="auto"/>
        <w:ind w:left="0" w:firstLine="0"/>
        <w:jc w:val="left"/>
        <w:rPr>
          <w:rFonts w:hint="eastAsia"/>
        </w:rPr>
      </w:pPr>
      <w:r>
        <w:rPr>
          <w:rFonts w:hint="eastAsia"/>
        </w:rPr>
        <w:t>Some persons are highly pleased with themselves, and every thing which pertains to them.</w:t>
      </w:r>
    </w:p>
    <w:p w14:paraId="30138C27">
      <w:pPr>
        <w:spacing w:after="289" w:line="259" w:lineRule="auto"/>
        <w:ind w:left="0" w:firstLine="0"/>
        <w:jc w:val="left"/>
        <w:rPr>
          <w:rFonts w:hint="eastAsia"/>
        </w:rPr>
      </w:pPr>
      <w:r>
        <w:rPr>
          <w:rFonts w:hint="eastAsia"/>
        </w:rPr>
        <w:t>有些人对自己以及与他们有关的一切都非常满意。</w:t>
      </w:r>
    </w:p>
    <w:p w14:paraId="79301961">
      <w:pPr>
        <w:spacing w:after="289" w:line="259" w:lineRule="auto"/>
        <w:ind w:left="0" w:firstLine="0"/>
        <w:jc w:val="left"/>
        <w:rPr>
          <w:rFonts w:hint="eastAsia"/>
        </w:rPr>
      </w:pPr>
    </w:p>
    <w:p w14:paraId="692DEBDB">
      <w:pPr>
        <w:spacing w:after="289" w:line="259" w:lineRule="auto"/>
        <w:ind w:left="0" w:firstLine="0"/>
        <w:jc w:val="left"/>
        <w:rPr>
          <w:rFonts w:hint="eastAsia"/>
        </w:rPr>
      </w:pPr>
      <w:r>
        <w:rPr>
          <w:rFonts w:hint="eastAsia"/>
        </w:rPr>
        <w:t>Their houses, their wives, their children, their property, are so much better than those of others, that they have no wish to make an exchange; and, wrapt up in the dream of superiority, they allow the world to go on in its course, without envying any one, or disturbing any one, except by an ostentatious display of their advantages.</w:t>
      </w:r>
    </w:p>
    <w:p w14:paraId="33A5B43C">
      <w:pPr>
        <w:spacing w:after="289" w:line="259" w:lineRule="auto"/>
        <w:ind w:left="0" w:firstLine="0"/>
        <w:jc w:val="left"/>
        <w:rPr>
          <w:rFonts w:hint="eastAsia"/>
        </w:rPr>
      </w:pPr>
      <w:r>
        <w:rPr>
          <w:rFonts w:hint="eastAsia"/>
        </w:rPr>
        <w:t>他们的房屋、妻子、儿女、财产，都比别人的好得多，以至于他们毫无交换的愿望；他们沉浸在优越感的梦中，任凭世界按其轨道运行，不嫉妒任何人，不打扰任何人，除非是以炫耀自己的优势的方式。</w:t>
      </w:r>
    </w:p>
    <w:p w14:paraId="6094551C">
      <w:pPr>
        <w:spacing w:after="289" w:line="259" w:lineRule="auto"/>
        <w:ind w:left="0" w:firstLine="0"/>
        <w:jc w:val="left"/>
        <w:rPr>
          <w:rFonts w:hint="eastAsia"/>
        </w:rPr>
      </w:pPr>
    </w:p>
    <w:p w14:paraId="4AB124B4">
      <w:pPr>
        <w:spacing w:after="289" w:line="259" w:lineRule="auto"/>
        <w:ind w:left="0" w:firstLine="0"/>
        <w:jc w:val="left"/>
        <w:rPr>
          <w:rFonts w:hint="eastAsia"/>
        </w:rPr>
      </w:pPr>
      <w:r>
        <w:rPr>
          <w:rFonts w:hint="eastAsia"/>
        </w:rPr>
        <w:t>This example shows how true contentment, founded on submission to the will of God, would preserve us from transgressing this commandment.</w:t>
      </w:r>
    </w:p>
    <w:p w14:paraId="53AC51E3">
      <w:pPr>
        <w:spacing w:after="289" w:line="259" w:lineRule="auto"/>
        <w:ind w:left="0" w:firstLine="0"/>
        <w:jc w:val="left"/>
        <w:rPr>
          <w:rFonts w:hint="eastAsia"/>
        </w:rPr>
      </w:pPr>
      <w:r>
        <w:rPr>
          <w:rFonts w:hint="eastAsia"/>
        </w:rPr>
        <w:t>这个例子表明，建立在顺服上帝旨意之上的真正知足，将如何保守我们不违背这条诫命。</w:t>
      </w:r>
    </w:p>
    <w:p w14:paraId="0D2457AC">
      <w:pPr>
        <w:spacing w:after="289" w:line="259" w:lineRule="auto"/>
        <w:ind w:left="0" w:firstLine="0"/>
        <w:jc w:val="left"/>
        <w:rPr>
          <w:rFonts w:hint="eastAsia"/>
        </w:rPr>
      </w:pPr>
    </w:p>
    <w:p w14:paraId="52D6EDE3">
      <w:pPr>
        <w:spacing w:after="289" w:line="259" w:lineRule="auto"/>
        <w:ind w:left="0" w:firstLine="0"/>
        <w:jc w:val="left"/>
        <w:rPr>
          <w:rFonts w:hint="eastAsia"/>
        </w:rPr>
      </w:pPr>
      <w:r>
        <w:rPr>
          <w:rFonts w:hint="eastAsia"/>
        </w:rPr>
        <w:t>If we believed that our condition is such as it ought to be, that it has been arranged by Divine wisdom, and is over-ruled by Divine goodness for our best interests, we should not be grieved at the greater prosperity of others, nor wish to appropriate to our own use any thing which they possess.</w:t>
      </w:r>
    </w:p>
    <w:p w14:paraId="31B9B1BF">
      <w:pPr>
        <w:spacing w:after="289" w:line="259" w:lineRule="auto"/>
        <w:ind w:left="0" w:firstLine="0"/>
        <w:jc w:val="left"/>
        <w:rPr>
          <w:rFonts w:hint="eastAsia"/>
        </w:rPr>
      </w:pPr>
      <w:r>
        <w:rPr>
          <w:rFonts w:hint="eastAsia"/>
        </w:rPr>
        <w:t>如果我们相信我们的境况是它应有的样子，是由神圣的智慧安排的，并由神圣的良善为了我们最大的利益而掌管，我们就不会因别人的更加兴盛而悲伤，也不会希望将他们所拥有的任何东西占为己有。</w:t>
      </w:r>
    </w:p>
    <w:p w14:paraId="28FE248A">
      <w:pPr>
        <w:spacing w:after="289" w:line="259" w:lineRule="auto"/>
        <w:ind w:left="0" w:firstLine="0"/>
        <w:jc w:val="left"/>
        <w:rPr>
          <w:rFonts w:hint="eastAsia"/>
        </w:rPr>
      </w:pPr>
    </w:p>
    <w:p w14:paraId="38177F8C">
      <w:pPr>
        <w:spacing w:after="289" w:line="259" w:lineRule="auto"/>
        <w:ind w:left="0" w:firstLine="0"/>
        <w:jc w:val="left"/>
        <w:rPr>
          <w:rFonts w:hint="eastAsia"/>
        </w:rPr>
      </w:pPr>
      <w:r>
        <w:rPr>
          <w:rFonts w:hint="eastAsia"/>
        </w:rPr>
        <w:t>We should even be pleased with what was our own, and leave others to enjoy undisturbed what God had given to them.</w:t>
      </w:r>
    </w:p>
    <w:p w14:paraId="1774338F">
      <w:pPr>
        <w:spacing w:after="289" w:line="259" w:lineRule="auto"/>
        <w:ind w:left="0" w:firstLine="0"/>
        <w:jc w:val="left"/>
        <w:rPr>
          <w:rFonts w:hint="eastAsia"/>
        </w:rPr>
      </w:pPr>
      <w:r>
        <w:rPr>
          <w:rFonts w:hint="eastAsia"/>
        </w:rPr>
        <w:t>我们甚至会对自己所拥有的感到满意，并让别人安然享受上帝赐给他们的东西。</w:t>
      </w:r>
    </w:p>
    <w:p w14:paraId="50F5DEAC">
      <w:pPr>
        <w:spacing w:after="289" w:line="259" w:lineRule="auto"/>
        <w:ind w:left="0" w:firstLine="0"/>
        <w:jc w:val="left"/>
        <w:rPr>
          <w:rFonts w:hint="eastAsia"/>
        </w:rPr>
      </w:pPr>
    </w:p>
    <w:p w14:paraId="58B0B5AF">
      <w:pPr>
        <w:spacing w:after="289" w:line="259" w:lineRule="auto"/>
        <w:ind w:left="0" w:firstLine="0"/>
        <w:jc w:val="left"/>
        <w:rPr>
          <w:rFonts w:hint="eastAsia"/>
        </w:rPr>
      </w:pPr>
      <w:r>
        <w:rPr>
          <w:rFonts w:hint="eastAsia"/>
        </w:rPr>
        <w:t>The tendency of this precept is to promote the happiness of mankind, as well as the glory of God.</w:t>
      </w:r>
    </w:p>
    <w:p w14:paraId="0B73FCC2">
      <w:pPr>
        <w:spacing w:after="289" w:line="259" w:lineRule="auto"/>
        <w:ind w:left="0" w:firstLine="0"/>
        <w:jc w:val="left"/>
        <w:rPr>
          <w:rFonts w:hint="eastAsia"/>
        </w:rPr>
      </w:pPr>
      <w:r>
        <w:rPr>
          <w:rFonts w:hint="eastAsia"/>
        </w:rPr>
        <w:t>这条诫命的倾向是促进人类的幸福，以及上帝的荣耀。</w:t>
      </w:r>
    </w:p>
    <w:p w14:paraId="3F8861AA">
      <w:pPr>
        <w:spacing w:after="289" w:line="259" w:lineRule="auto"/>
        <w:ind w:left="0" w:firstLine="0"/>
        <w:jc w:val="left"/>
        <w:rPr>
          <w:rFonts w:hint="eastAsia"/>
        </w:rPr>
      </w:pPr>
    </w:p>
    <w:p w14:paraId="3691D472">
      <w:pPr>
        <w:spacing w:after="289" w:line="259" w:lineRule="auto"/>
        <w:ind w:left="0" w:firstLine="0"/>
        <w:jc w:val="left"/>
        <w:rPr>
          <w:rFonts w:hint="eastAsia"/>
        </w:rPr>
      </w:pPr>
      <w:r>
        <w:rPr>
          <w:rFonts w:hint="eastAsia"/>
        </w:rPr>
        <w:t>If it were engraven upon our hearts, if our thoughts and affections were under its control, there would be an end to the complaints and murmurs, the cares and anxieties, which agitate our minds; and the world would no longer present the disgusting spectacle of a field of battle, where emulation, wrath, strife, deceit, and violence, act their part, men prey upon one another, and all contend who shall be conquerors in the struggle for honour and wealth.</w:t>
      </w:r>
    </w:p>
    <w:p w14:paraId="304CB054">
      <w:pPr>
        <w:spacing w:after="289" w:line="259" w:lineRule="auto"/>
        <w:ind w:left="0" w:firstLine="0"/>
        <w:jc w:val="left"/>
        <w:rPr>
          <w:rFonts w:hint="eastAsia"/>
        </w:rPr>
      </w:pPr>
      <w:r>
        <w:rPr>
          <w:rFonts w:hint="eastAsia"/>
        </w:rPr>
        <w:t>如果它被铭刻在我们的心上，如果我们的思想和情感都在它的控制之下，那么扰乱我们心灵的抱怨和 murmurs、忧虑和焦虑就会终结；世界将不再呈现出那令人厌恶的战场景象，在那里，竞争、忿怒、纷争、欺骗和暴力扮演着它们的角色，人与人互相掠夺，所有人都争夺着在荣誉和财富的斗争中成为胜利者。</w:t>
      </w:r>
    </w:p>
    <w:p w14:paraId="0D11ECA7">
      <w:pPr>
        <w:spacing w:after="289" w:line="259" w:lineRule="auto"/>
        <w:ind w:left="0" w:firstLine="0"/>
        <w:jc w:val="left"/>
        <w:rPr>
          <w:rFonts w:hint="eastAsia"/>
        </w:rPr>
      </w:pPr>
    </w:p>
    <w:p w14:paraId="7BE0E3F7">
      <w:pPr>
        <w:spacing w:after="289" w:line="259" w:lineRule="auto"/>
        <w:ind w:left="0" w:firstLine="0"/>
        <w:jc w:val="left"/>
        <w:rPr>
          <w:rFonts w:hint="eastAsia"/>
        </w:rPr>
      </w:pPr>
      <w:r>
        <w:rPr>
          <w:rFonts w:hint="eastAsia"/>
        </w:rPr>
        <w:t>Upon the whole, we see that the moral law is in every respect worthy of its Author.</w:t>
      </w:r>
    </w:p>
    <w:p w14:paraId="2A454D2B">
      <w:pPr>
        <w:spacing w:after="289" w:line="259" w:lineRule="auto"/>
        <w:ind w:left="0" w:firstLine="0"/>
        <w:jc w:val="left"/>
        <w:rPr>
          <w:rFonts w:hint="eastAsia"/>
        </w:rPr>
      </w:pPr>
      <w:r>
        <w:rPr>
          <w:rFonts w:hint="eastAsia"/>
        </w:rPr>
        <w:t>总的来说，我们看到道德律在各方面都无愧于其制定者。</w:t>
      </w:r>
    </w:p>
    <w:p w14:paraId="25138E7E">
      <w:pPr>
        <w:spacing w:after="289" w:line="259" w:lineRule="auto"/>
        <w:ind w:left="0" w:firstLine="0"/>
        <w:jc w:val="left"/>
        <w:rPr>
          <w:rFonts w:hint="eastAsia"/>
        </w:rPr>
      </w:pPr>
    </w:p>
    <w:p w14:paraId="10315C78">
      <w:pPr>
        <w:spacing w:after="289" w:line="259" w:lineRule="auto"/>
        <w:ind w:left="0" w:firstLine="0"/>
        <w:jc w:val="left"/>
        <w:rPr>
          <w:rFonts w:hint="eastAsia"/>
        </w:rPr>
      </w:pPr>
      <w:r>
        <w:rPr>
          <w:rFonts w:hint="eastAsia"/>
        </w:rPr>
        <w:t>It bears upon it an impression of his holiness; it is adapted to the nature of man; it holds all his faculties in subjection to his Maker, and its aim is to promote piety, and purity, and love.</w:t>
      </w:r>
    </w:p>
    <w:p w14:paraId="53CC2B99">
      <w:pPr>
        <w:spacing w:after="289" w:line="259" w:lineRule="auto"/>
        <w:ind w:left="0" w:firstLine="0"/>
        <w:jc w:val="left"/>
        <w:rPr>
          <w:rFonts w:hint="eastAsia"/>
        </w:rPr>
      </w:pPr>
      <w:r>
        <w:rPr>
          <w:rFonts w:hint="eastAsia"/>
        </w:rPr>
        <w:t>它带有祂圣洁的印记；它适应人的本性；它使人的所有官能都顺服于其造物主，其目标是促进敬虔、纯洁和爱。</w:t>
      </w:r>
    </w:p>
    <w:p w14:paraId="437806B6">
      <w:pPr>
        <w:spacing w:after="289" w:line="259" w:lineRule="auto"/>
        <w:ind w:left="0" w:firstLine="0"/>
        <w:jc w:val="left"/>
        <w:rPr>
          <w:rFonts w:hint="eastAsia"/>
        </w:rPr>
      </w:pPr>
    </w:p>
    <w:p w14:paraId="3FC4C4D0">
      <w:pPr>
        <w:spacing w:after="289" w:line="259" w:lineRule="auto"/>
        <w:ind w:left="0" w:firstLine="0"/>
        <w:jc w:val="left"/>
        <w:rPr>
          <w:rFonts w:hint="eastAsia"/>
        </w:rPr>
      </w:pPr>
      <w:r>
        <w:rPr>
          <w:rFonts w:hint="eastAsia"/>
        </w:rPr>
        <w:t>When we reflect upon the extensive nature of its demands, the spirituality of its precepts, its condemnation of even an irregular thought, its requisition of entire and constant submission to God, of a habitual reference to his will as our rule, and his glory as our end; when we reflect upon the height and depth, the length and breadth of the law, we cannot but be sensible that it is impossible for any man in the present life perfectly to fulfill it.</w:t>
      </w:r>
    </w:p>
    <w:p w14:paraId="04C23A52">
      <w:pPr>
        <w:spacing w:after="289" w:line="259" w:lineRule="auto"/>
        <w:ind w:left="0" w:firstLine="0"/>
        <w:jc w:val="left"/>
        <w:rPr>
          <w:rFonts w:hint="eastAsia"/>
        </w:rPr>
      </w:pPr>
      <w:r>
        <w:rPr>
          <w:rFonts w:hint="eastAsia"/>
        </w:rPr>
        <w:t>当我们默想律法要求的广泛性，其诫命的属灵性，它对哪怕一个不轨之念的定罪，它要求对上帝完全和持续的顺服，要求习惯性地以祂的旨意为我们的准则，以祂的荣耀为我们的目的时；当我们默想律法的长阔高深时，我们不禁感到，今生任何人都无法完全遵守它。</w:t>
      </w:r>
    </w:p>
    <w:p w14:paraId="394D87FA">
      <w:pPr>
        <w:spacing w:after="289" w:line="259" w:lineRule="auto"/>
        <w:ind w:left="0" w:firstLine="0"/>
        <w:jc w:val="left"/>
        <w:rPr>
          <w:rFonts w:hint="eastAsia"/>
        </w:rPr>
      </w:pPr>
    </w:p>
    <w:p w14:paraId="0939040B">
      <w:pPr>
        <w:spacing w:after="289" w:line="259" w:lineRule="auto"/>
        <w:ind w:left="0" w:firstLine="0"/>
        <w:jc w:val="left"/>
        <w:rPr>
          <w:rFonts w:hint="eastAsia"/>
        </w:rPr>
      </w:pPr>
      <w:r>
        <w:rPr>
          <w:rFonts w:hint="eastAsia"/>
        </w:rPr>
        <w:t>The obedience of the saints is attended with many defects, as they are always ready to acknowledge.</w:t>
      </w:r>
    </w:p>
    <w:p w14:paraId="48973E9C">
      <w:pPr>
        <w:spacing w:after="289" w:line="259" w:lineRule="auto"/>
        <w:ind w:left="0" w:firstLine="0"/>
        <w:jc w:val="left"/>
        <w:rPr>
          <w:rFonts w:hint="eastAsia"/>
        </w:rPr>
      </w:pPr>
      <w:r>
        <w:rPr>
          <w:rFonts w:hint="eastAsia"/>
        </w:rPr>
        <w:t>圣徒的顺服伴随着许多缺陷，正如他们随时都愿意承认的那样。</w:t>
      </w:r>
    </w:p>
    <w:p w14:paraId="1CFFDD60">
      <w:pPr>
        <w:spacing w:after="289" w:line="259" w:lineRule="auto"/>
        <w:ind w:left="0" w:firstLine="0"/>
        <w:jc w:val="left"/>
        <w:rPr>
          <w:rFonts w:hint="eastAsia"/>
        </w:rPr>
      </w:pPr>
    </w:p>
    <w:p w14:paraId="3471FBD5">
      <w:pPr>
        <w:spacing w:after="289" w:line="259" w:lineRule="auto"/>
        <w:ind w:left="0" w:firstLine="0"/>
        <w:jc w:val="left"/>
        <w:rPr>
          <w:rFonts w:hint="eastAsia"/>
        </w:rPr>
      </w:pPr>
      <w:r>
        <w:rPr>
          <w:rFonts w:hint="eastAsia"/>
        </w:rPr>
        <w:t>"There is not a just man upon the earth, that doeth good, and sinneth not."*</w:t>
      </w:r>
    </w:p>
    <w:p w14:paraId="31B559F9">
      <w:pPr>
        <w:spacing w:after="289" w:line="259" w:lineRule="auto"/>
        <w:ind w:left="0" w:firstLine="0"/>
        <w:jc w:val="left"/>
        <w:rPr>
          <w:rFonts w:hint="eastAsia"/>
        </w:rPr>
      </w:pPr>
      <w:r>
        <w:rPr>
          <w:rFonts w:hint="eastAsia"/>
        </w:rPr>
        <w:t>“时常行善而不犯罪的义人，世上实在没有。”*</w:t>
      </w:r>
    </w:p>
    <w:p w14:paraId="1A912D70">
      <w:pPr>
        <w:spacing w:after="289" w:line="259" w:lineRule="auto"/>
        <w:ind w:left="0" w:firstLine="0"/>
        <w:jc w:val="left"/>
        <w:rPr>
          <w:rFonts w:hint="eastAsia"/>
        </w:rPr>
      </w:pPr>
    </w:p>
    <w:p w14:paraId="35978380">
      <w:pPr>
        <w:spacing w:after="289" w:line="259" w:lineRule="auto"/>
        <w:ind w:left="0" w:firstLine="0"/>
        <w:jc w:val="left"/>
        <w:rPr>
          <w:rFonts w:hint="eastAsia"/>
        </w:rPr>
      </w:pPr>
      <w:r>
        <w:rPr>
          <w:rFonts w:hint="eastAsia"/>
        </w:rPr>
        <w:t>The knowledge of the law is sufficient to convince any person, whatever his former notions may have been, that he cannot be justified by it.</w:t>
      </w:r>
    </w:p>
    <w:p w14:paraId="4814B8EA">
      <w:pPr>
        <w:spacing w:after="289" w:line="259" w:lineRule="auto"/>
        <w:ind w:left="0" w:firstLine="0"/>
        <w:jc w:val="left"/>
        <w:rPr>
          <w:rFonts w:hint="eastAsia"/>
        </w:rPr>
      </w:pPr>
      <w:r>
        <w:rPr>
          <w:rFonts w:hint="eastAsia"/>
        </w:rPr>
        <w:t>对律法的认识足以使任何人，无论他先前的观念如何，相信他不能靠它称义。</w:t>
      </w:r>
    </w:p>
    <w:p w14:paraId="1066AD29">
      <w:pPr>
        <w:spacing w:after="289" w:line="259" w:lineRule="auto"/>
        <w:ind w:left="0" w:firstLine="0"/>
        <w:jc w:val="left"/>
        <w:rPr>
          <w:rFonts w:hint="eastAsia"/>
        </w:rPr>
      </w:pPr>
    </w:p>
    <w:p w14:paraId="4DC932C6">
      <w:pPr>
        <w:spacing w:after="289" w:line="259" w:lineRule="auto"/>
        <w:ind w:left="0" w:firstLine="0"/>
        <w:jc w:val="left"/>
        <w:rPr>
          <w:rFonts w:hint="eastAsia"/>
        </w:rPr>
      </w:pPr>
      <w:r>
        <w:rPr>
          <w:rFonts w:hint="eastAsia"/>
        </w:rPr>
        <w:t>Hence there is need of a better righteousness than we can supply; and we have all reason to be thankful that the law has been fulfilled and magnified by our Divine Redeemer, and a foundation has thus been laid for the acceptance and eternal salvation of those who had fallen under the curse.</w:t>
      </w:r>
    </w:p>
    <w:p w14:paraId="481107C6">
      <w:pPr>
        <w:spacing w:after="289" w:line="259" w:lineRule="auto"/>
        <w:ind w:left="0" w:firstLine="0"/>
        <w:jc w:val="left"/>
        <w:rPr>
          <w:rFonts w:hint="eastAsia"/>
        </w:rPr>
      </w:pPr>
      <w:r>
        <w:rPr>
          <w:rFonts w:hint="eastAsia"/>
        </w:rPr>
        <w:t>因此，我们需要一种比我们自己所能提供的更好的义；我们都有理由感谢，因为律法已被我们神圣的救赎主成全并尊荣了，从而为那些曾落在咒诅之下的人的蒙悦纳和永恒救恩奠定了基础。</w:t>
      </w:r>
    </w:p>
    <w:p w14:paraId="4228BF04">
      <w:pPr>
        <w:spacing w:after="289" w:line="259" w:lineRule="auto"/>
        <w:ind w:left="0" w:firstLine="0"/>
        <w:jc w:val="left"/>
        <w:rPr>
          <w:rFonts w:hint="eastAsia"/>
        </w:rPr>
      </w:pPr>
    </w:p>
    <w:p w14:paraId="357CFD07">
      <w:pPr>
        <w:spacing w:after="289" w:line="259" w:lineRule="auto"/>
        <w:ind w:left="0" w:firstLine="0"/>
        <w:jc w:val="left"/>
        <w:rPr>
          <w:rFonts w:hint="eastAsia"/>
        </w:rPr>
      </w:pPr>
      <w:r>
        <w:rPr>
          <w:rFonts w:hint="eastAsia"/>
        </w:rPr>
        <w:t>"He is the end of the law for righteousness to every one that believeth."</w:t>
      </w:r>
    </w:p>
    <w:p w14:paraId="26874494">
      <w:pPr>
        <w:spacing w:after="289" w:line="259" w:lineRule="auto"/>
        <w:ind w:left="0" w:firstLine="0"/>
        <w:jc w:val="left"/>
        <w:rPr>
          <w:rFonts w:hint="eastAsia"/>
        </w:rPr>
      </w:pPr>
      <w:r>
        <w:rPr>
          <w:rFonts w:hint="eastAsia"/>
        </w:rPr>
        <w:t>“祂是律法的总结，使凡信的人都得着义。”</w:t>
      </w:r>
    </w:p>
    <w:p w14:paraId="399983B0">
      <w:pPr>
        <w:spacing w:after="289" w:line="259" w:lineRule="auto"/>
        <w:ind w:left="0" w:firstLine="0"/>
        <w:jc w:val="left"/>
        <w:rPr>
          <w:rFonts w:hint="eastAsia"/>
        </w:rPr>
      </w:pPr>
    </w:p>
    <w:p w14:paraId="7BFB4145">
      <w:pPr>
        <w:spacing w:after="289" w:line="259" w:lineRule="auto"/>
        <w:ind w:left="0" w:firstLine="0"/>
        <w:jc w:val="left"/>
        <w:rPr>
          <w:rFonts w:hint="eastAsia"/>
        </w:rPr>
      </w:pPr>
      <w:r>
        <w:rPr>
          <w:rFonts w:hint="eastAsia"/>
        </w:rPr>
        <w:t>"As by the disobedience of one man many were made sinners, so by the obedience of one shall many be made righteous."†</w:t>
      </w:r>
    </w:p>
    <w:p w14:paraId="0330901A">
      <w:pPr>
        <w:spacing w:after="289" w:line="259" w:lineRule="auto"/>
        <w:ind w:left="0" w:firstLine="0"/>
        <w:jc w:val="left"/>
      </w:pPr>
      <w:r>
        <w:rPr>
          <w:rFonts w:hint="eastAsia"/>
        </w:rPr>
        <w:t>“因一人的悖逆，众人成为罪人；照样，因一人的顺从，众人也成为义了。”†</w:t>
      </w:r>
      <w:r>
        <w:t xml:space="preserve"> </w:t>
      </w:r>
    </w:p>
    <w:p w14:paraId="7914E506">
      <w:pPr>
        <w:spacing w:after="0" w:line="259" w:lineRule="auto"/>
        <w:ind w:left="0" w:firstLine="0"/>
        <w:jc w:val="left"/>
      </w:pPr>
      <w:r>
        <w:t xml:space="preserve"> </w:t>
      </w:r>
    </w:p>
    <w:p w14:paraId="4F474477">
      <w:pPr>
        <w:pStyle w:val="2"/>
        <w:bidi w:val="0"/>
        <w:rPr>
          <w:rFonts w:hint="eastAsia"/>
        </w:rPr>
      </w:pPr>
      <w:r>
        <w:rPr>
          <w:rFonts w:hint="eastAsia"/>
        </w:rPr>
        <w:t>APPENDIX</w:t>
      </w:r>
    </w:p>
    <w:p w14:paraId="738E6610">
      <w:pPr>
        <w:pStyle w:val="2"/>
        <w:bidi w:val="0"/>
        <w:rPr>
          <w:rFonts w:hint="eastAsia"/>
        </w:rPr>
      </w:pPr>
      <w:r>
        <w:rPr>
          <w:rFonts w:hint="eastAsia"/>
        </w:rPr>
        <w:t>附录</w:t>
      </w:r>
    </w:p>
    <w:p w14:paraId="2EE39D4E">
      <w:pPr>
        <w:spacing w:after="0" w:line="259" w:lineRule="auto"/>
        <w:ind w:left="0" w:firstLine="0"/>
        <w:rPr>
          <w:rFonts w:hint="eastAsia"/>
        </w:rPr>
      </w:pPr>
    </w:p>
    <w:p w14:paraId="2759DCF7">
      <w:pPr>
        <w:spacing w:after="0" w:line="259" w:lineRule="auto"/>
        <w:ind w:left="0" w:firstLine="0"/>
        <w:rPr>
          <w:rFonts w:hint="eastAsia"/>
        </w:rPr>
      </w:pPr>
      <w:r>
        <w:rPr>
          <w:rFonts w:hint="eastAsia"/>
        </w:rPr>
        <w:t>The following Observations on the Extent of Christ's Atonement, forming part of the Fifty eighth Lecture, were omitted in their proper place, in Vol. II.</w:t>
      </w:r>
    </w:p>
    <w:p w14:paraId="55B25A2B">
      <w:pPr>
        <w:spacing w:after="0" w:line="259" w:lineRule="auto"/>
        <w:ind w:left="0" w:firstLine="0"/>
        <w:rPr>
          <w:rFonts w:hint="eastAsia"/>
        </w:rPr>
      </w:pPr>
      <w:r>
        <w:rPr>
          <w:rFonts w:hint="eastAsia"/>
        </w:rPr>
        <w:t>以下关于基督赎罪范围的论述，是第五十八讲的一部分，在第二卷中被从其应在的位置上遗漏了。</w:t>
      </w:r>
    </w:p>
    <w:p w14:paraId="43042BED">
      <w:pPr>
        <w:spacing w:after="0" w:line="259" w:lineRule="auto"/>
        <w:ind w:left="0" w:firstLine="0"/>
        <w:rPr>
          <w:rFonts w:hint="eastAsia"/>
        </w:rPr>
      </w:pPr>
    </w:p>
    <w:p w14:paraId="1335A336">
      <w:pPr>
        <w:spacing w:after="0" w:line="259" w:lineRule="auto"/>
        <w:ind w:left="0" w:firstLine="0"/>
        <w:rPr>
          <w:rFonts w:hint="eastAsia"/>
        </w:rPr>
      </w:pPr>
      <w:r>
        <w:rPr>
          <w:rFonts w:hint="eastAsia"/>
        </w:rPr>
        <w:t>IT is an important question, for whom Christ offered his sacrifice; and the answers to it are different.</w:t>
      </w:r>
    </w:p>
    <w:p w14:paraId="528166B5">
      <w:pPr>
        <w:spacing w:after="0" w:line="259" w:lineRule="auto"/>
        <w:ind w:left="0" w:firstLine="0"/>
        <w:rPr>
          <w:rFonts w:hint="eastAsia"/>
        </w:rPr>
      </w:pPr>
      <w:r>
        <w:rPr>
          <w:rFonts w:hint="eastAsia"/>
        </w:rPr>
        <w:t>基督为谁献上祂的祭物，这是一个重要的问题；对此的答案各不相同。</w:t>
      </w:r>
    </w:p>
    <w:p w14:paraId="7023A096">
      <w:pPr>
        <w:spacing w:after="0" w:line="259" w:lineRule="auto"/>
        <w:ind w:left="0" w:firstLine="0"/>
        <w:rPr>
          <w:rFonts w:hint="eastAsia"/>
        </w:rPr>
      </w:pPr>
    </w:p>
    <w:p w14:paraId="7F8AA6ED">
      <w:pPr>
        <w:spacing w:after="0" w:line="259" w:lineRule="auto"/>
        <w:ind w:left="0" w:firstLine="0"/>
        <w:rPr>
          <w:rFonts w:hint="eastAsia"/>
        </w:rPr>
      </w:pPr>
      <w:r>
        <w:rPr>
          <w:rFonts w:hint="eastAsia"/>
        </w:rPr>
        <w:t>Some contend that he died for all men; and others, that he died for those alone who were given to him by his Father.</w:t>
      </w:r>
    </w:p>
    <w:p w14:paraId="13ABB505">
      <w:pPr>
        <w:spacing w:after="0" w:line="259" w:lineRule="auto"/>
        <w:ind w:left="0" w:firstLine="0"/>
        <w:rPr>
          <w:rFonts w:hint="eastAsia"/>
        </w:rPr>
      </w:pPr>
      <w:r>
        <w:rPr>
          <w:rFonts w:hint="eastAsia"/>
        </w:rPr>
        <w:t>一些人主张祂为所有人而死；另一些人则主张，祂单单为那些父赐给祂的人而死。</w:t>
      </w:r>
    </w:p>
    <w:p w14:paraId="6F4E5C59">
      <w:pPr>
        <w:spacing w:after="0" w:line="259" w:lineRule="auto"/>
        <w:ind w:left="0" w:firstLine="0"/>
        <w:rPr>
          <w:rFonts w:hint="eastAsia"/>
        </w:rPr>
      </w:pPr>
    </w:p>
    <w:p w14:paraId="08FDEF54">
      <w:pPr>
        <w:spacing w:after="0" w:line="259" w:lineRule="auto"/>
        <w:ind w:left="0" w:firstLine="0"/>
        <w:rPr>
          <w:rFonts w:hint="eastAsia"/>
        </w:rPr>
      </w:pPr>
      <w:r>
        <w:rPr>
          <w:rFonts w:hint="eastAsia"/>
        </w:rPr>
        <w:t>Of late, we have heard much of a new doctrine, which maintains not only that Christ died for all men, but that, in consequence of his death, all men are actually pardoned.</w:t>
      </w:r>
    </w:p>
    <w:p w14:paraId="173BDE61">
      <w:pPr>
        <w:spacing w:after="0" w:line="259" w:lineRule="auto"/>
        <w:ind w:left="0" w:firstLine="0"/>
        <w:rPr>
          <w:rFonts w:hint="eastAsia"/>
        </w:rPr>
      </w:pPr>
      <w:r>
        <w:rPr>
          <w:rFonts w:hint="eastAsia"/>
        </w:rPr>
        <w:t>近来，我们听闻一种新教义，它不仅主张基督为所有人而死，而且主张，因着祂的死，所有人都实际上被赦免了。</w:t>
      </w:r>
    </w:p>
    <w:p w14:paraId="40DE0717">
      <w:pPr>
        <w:spacing w:after="0" w:line="259" w:lineRule="auto"/>
        <w:ind w:left="0" w:firstLine="0"/>
        <w:rPr>
          <w:rFonts w:hint="eastAsia"/>
        </w:rPr>
      </w:pPr>
    </w:p>
    <w:p w14:paraId="0C7D1E59">
      <w:pPr>
        <w:spacing w:after="0" w:line="259" w:lineRule="auto"/>
        <w:ind w:left="0" w:firstLine="0"/>
        <w:rPr>
          <w:rFonts w:hint="eastAsia"/>
        </w:rPr>
      </w:pPr>
      <w:r>
        <w:rPr>
          <w:rFonts w:hint="eastAsia"/>
        </w:rPr>
        <w:t>The true Gospel is not, that God for Christ's sake will forgive the sins of all who believe: but that he has already forgiven every man, woman, and child, who is now alive, or shall be in the ages to come.</w:t>
      </w:r>
    </w:p>
    <w:p w14:paraId="27F490B7">
      <w:pPr>
        <w:spacing w:after="0" w:line="259" w:lineRule="auto"/>
        <w:ind w:left="0" w:firstLine="0"/>
        <w:rPr>
          <w:rFonts w:hint="eastAsia"/>
        </w:rPr>
      </w:pPr>
      <w:r>
        <w:rPr>
          <w:rFonts w:hint="eastAsia"/>
        </w:rPr>
        <w:t>真正的福音不是，上帝会因基督的缘故赦免所有相信之人的罪：而是，祂已经赦免了现在活着、或将来世代要生的每一个男人、女人和孩子。</w:t>
      </w:r>
    </w:p>
    <w:p w14:paraId="1CB477D3">
      <w:pPr>
        <w:spacing w:after="0" w:line="259" w:lineRule="auto"/>
        <w:ind w:left="0" w:firstLine="0"/>
        <w:rPr>
          <w:rFonts w:hint="eastAsia"/>
        </w:rPr>
      </w:pPr>
    </w:p>
    <w:p w14:paraId="29DF011A">
      <w:pPr>
        <w:spacing w:after="0" w:line="259" w:lineRule="auto"/>
        <w:ind w:left="0" w:firstLine="0"/>
        <w:rPr>
          <w:rFonts w:hint="eastAsia"/>
        </w:rPr>
      </w:pPr>
      <w:r>
        <w:rPr>
          <w:rFonts w:hint="eastAsia"/>
        </w:rPr>
        <w:t>It seems a natural inference, that every man will be saved; but to guard against this mistake, we are informed that, although all men are already pardoned, this act of grace will be of no avail to them, unless they believe that they are pardoned.</w:t>
      </w:r>
    </w:p>
    <w:p w14:paraId="35DFEDA5">
      <w:pPr>
        <w:spacing w:after="0" w:line="259" w:lineRule="auto"/>
        <w:ind w:left="0" w:firstLine="0"/>
        <w:rPr>
          <w:rFonts w:hint="eastAsia"/>
        </w:rPr>
      </w:pPr>
      <w:r>
        <w:rPr>
          <w:rFonts w:hint="eastAsia"/>
        </w:rPr>
        <w:t>一个自然的推论似乎是，每个人都将得救；但为防止这种错误，我们被告知，尽管所有人都已被赦免，这恩典的行为对他们却毫无益处，除非他们相信自己已被赦免。</w:t>
      </w:r>
    </w:p>
    <w:p w14:paraId="5AE4C5FF">
      <w:pPr>
        <w:spacing w:after="0" w:line="259" w:lineRule="auto"/>
        <w:ind w:left="0" w:firstLine="0"/>
        <w:rPr>
          <w:rFonts w:hint="eastAsia"/>
        </w:rPr>
      </w:pPr>
    </w:p>
    <w:p w14:paraId="75C58A19">
      <w:pPr>
        <w:spacing w:after="0" w:line="259" w:lineRule="auto"/>
        <w:ind w:left="0" w:firstLine="0"/>
        <w:rPr>
          <w:rFonts w:hint="eastAsia"/>
        </w:rPr>
      </w:pPr>
      <w:r>
        <w:rPr>
          <w:rFonts w:hint="eastAsia"/>
        </w:rPr>
        <w:t>This faith is of easy attainment, as easy as to believe that the sun is shining at noon; because, if it is true that all men are pardoned, it requires no effort to conclude that, since I am a man, I am one of the number.</w:t>
      </w:r>
    </w:p>
    <w:p w14:paraId="716A9BF8">
      <w:pPr>
        <w:spacing w:after="0" w:line="259" w:lineRule="auto"/>
        <w:ind w:left="0" w:firstLine="0"/>
        <w:rPr>
          <w:rFonts w:hint="eastAsia"/>
        </w:rPr>
      </w:pPr>
      <w:r>
        <w:rPr>
          <w:rFonts w:hint="eastAsia"/>
        </w:rPr>
        <w:t>这种信心是容易获得的，就像相信正午太阳在照耀一样容易；因为，如果所有人都被赦免是真的，那么得出结论说，既然我是人，我就是其中一员，这并不需要任何努力。</w:t>
      </w:r>
    </w:p>
    <w:p w14:paraId="2C50FBDA">
      <w:pPr>
        <w:spacing w:after="0" w:line="259" w:lineRule="auto"/>
        <w:ind w:left="0" w:firstLine="0"/>
        <w:rPr>
          <w:rFonts w:hint="eastAsia"/>
        </w:rPr>
      </w:pPr>
    </w:p>
    <w:p w14:paraId="07DDF2B9">
      <w:pPr>
        <w:spacing w:after="0" w:line="259" w:lineRule="auto"/>
        <w:ind w:left="0" w:firstLine="0"/>
        <w:rPr>
          <w:rFonts w:hint="eastAsia"/>
        </w:rPr>
      </w:pPr>
      <w:r>
        <w:rPr>
          <w:rFonts w:hint="eastAsia"/>
        </w:rPr>
        <w:t>It is added, indeed, that we shall not enjoy the benefit of this pardon, unless we not only believe, but are sanctified by our faith; but this is going still farther from the genuine Gospel, by making our final deliverance from condemnation depend upon our holiness, and not exclusively upon the atonement of Christ.</w:t>
      </w:r>
    </w:p>
    <w:p w14:paraId="5EDDDF5E">
      <w:pPr>
        <w:spacing w:after="0" w:line="259" w:lineRule="auto"/>
        <w:ind w:left="0" w:firstLine="0"/>
        <w:rPr>
          <w:rFonts w:hint="eastAsia"/>
        </w:rPr>
      </w:pPr>
      <w:r>
        <w:rPr>
          <w:rFonts w:hint="eastAsia"/>
        </w:rPr>
        <w:t>诚然，又有人补充说，我们若不单相信，且因信成圣，就不能享有这赦免的好处；但这更是偏离了真正的福音，因为它使我们最终从定罪中得释放，取决于我们的圣洁，而非单单取决于基督的赎罪。</w:t>
      </w:r>
    </w:p>
    <w:p w14:paraId="3EBC2635">
      <w:pPr>
        <w:spacing w:after="0" w:line="259" w:lineRule="auto"/>
        <w:ind w:left="0" w:firstLine="0"/>
        <w:rPr>
          <w:rFonts w:hint="eastAsia"/>
        </w:rPr>
      </w:pPr>
    </w:p>
    <w:p w14:paraId="5A53082A">
      <w:pPr>
        <w:spacing w:after="0" w:line="259" w:lineRule="auto"/>
        <w:ind w:left="0" w:firstLine="0"/>
        <w:rPr>
          <w:rFonts w:hint="eastAsia"/>
        </w:rPr>
      </w:pPr>
      <w:r>
        <w:rPr>
          <w:rFonts w:hint="eastAsia"/>
        </w:rPr>
        <w:t>What a mass of error, contradiction, and absurdity!</w:t>
      </w:r>
    </w:p>
    <w:p w14:paraId="395FDA49">
      <w:pPr>
        <w:spacing w:after="0" w:line="259" w:lineRule="auto"/>
        <w:ind w:left="0" w:firstLine="0"/>
        <w:rPr>
          <w:rFonts w:hint="eastAsia"/>
        </w:rPr>
      </w:pPr>
      <w:r>
        <w:rPr>
          <w:rFonts w:hint="eastAsia"/>
        </w:rPr>
        <w:t>这是何等一堆的错误、矛盾和荒谬！</w:t>
      </w:r>
    </w:p>
    <w:p w14:paraId="668636DA">
      <w:pPr>
        <w:spacing w:after="0" w:line="259" w:lineRule="auto"/>
        <w:ind w:left="0" w:firstLine="0"/>
        <w:rPr>
          <w:rFonts w:hint="eastAsia"/>
        </w:rPr>
      </w:pPr>
    </w:p>
    <w:p w14:paraId="52DB1E29">
      <w:pPr>
        <w:spacing w:after="0" w:line="259" w:lineRule="auto"/>
        <w:ind w:left="0" w:firstLine="0"/>
        <w:rPr>
          <w:rFonts w:hint="eastAsia"/>
        </w:rPr>
      </w:pPr>
      <w:r>
        <w:rPr>
          <w:rFonts w:hint="eastAsia"/>
        </w:rPr>
        <w:t>Here we have a pardon which is not pardon, because it affords no security to the possessor; the guilt of sin taken away, and yet liable to be charged upon the sinner; an act of indemnity passed in his favour, while everlasting punishment is still hanging over his head!</w:t>
      </w:r>
    </w:p>
    <w:p w14:paraId="61789CAA">
      <w:pPr>
        <w:spacing w:after="0" w:line="259" w:lineRule="auto"/>
        <w:ind w:left="0" w:firstLine="0"/>
        <w:rPr>
          <w:rFonts w:hint="eastAsia"/>
        </w:rPr>
      </w:pPr>
      <w:r>
        <w:rPr>
          <w:rFonts w:hint="eastAsia"/>
        </w:rPr>
        <w:t>在这里，我们有一个不是赦免的赦免，因为它不能给拥有者提供任何保障；罪咎被除去了，却仍可能被归到罪人身上；一项对罪人有利的赦免法令通过了，而永恒的惩罚仍悬在他的头上！</w:t>
      </w:r>
    </w:p>
    <w:p w14:paraId="279DB690">
      <w:pPr>
        <w:spacing w:after="0" w:line="259" w:lineRule="auto"/>
        <w:ind w:left="0" w:firstLine="0"/>
        <w:rPr>
          <w:rFonts w:hint="eastAsia"/>
        </w:rPr>
      </w:pPr>
    </w:p>
    <w:p w14:paraId="7D971F41">
      <w:pPr>
        <w:spacing w:after="0" w:line="259" w:lineRule="auto"/>
        <w:ind w:left="0" w:firstLine="0"/>
        <w:rPr>
          <w:rFonts w:hint="eastAsia"/>
        </w:rPr>
      </w:pPr>
      <w:r>
        <w:rPr>
          <w:rFonts w:hint="eastAsia"/>
        </w:rPr>
        <w:t>Who can receive this doctrine who has learned from the Scriptures that we are "justified by faith," that is, that pardon follows faith, and does not go before it?</w:t>
      </w:r>
    </w:p>
    <w:p w14:paraId="13C6FC8E">
      <w:pPr>
        <w:spacing w:after="0" w:line="259" w:lineRule="auto"/>
        <w:ind w:left="0" w:firstLine="0"/>
        <w:rPr>
          <w:rFonts w:hint="eastAsia"/>
        </w:rPr>
      </w:pPr>
      <w:r>
        <w:rPr>
          <w:rFonts w:hint="eastAsia"/>
        </w:rPr>
        <w:t>有谁学了圣经知道我们是“因信称义”，即赦免是跟在信心之后，而非在其之前，还能接受这种教义呢？</w:t>
      </w:r>
    </w:p>
    <w:p w14:paraId="5889BC02">
      <w:pPr>
        <w:spacing w:after="0" w:line="259" w:lineRule="auto"/>
        <w:ind w:left="0" w:firstLine="0"/>
        <w:rPr>
          <w:rFonts w:hint="eastAsia"/>
        </w:rPr>
      </w:pPr>
    </w:p>
    <w:p w14:paraId="17BDFAFC">
      <w:pPr>
        <w:spacing w:after="0" w:line="259" w:lineRule="auto"/>
        <w:ind w:left="0" w:firstLine="0"/>
        <w:rPr>
          <w:rFonts w:hint="eastAsia"/>
        </w:rPr>
      </w:pPr>
      <w:r>
        <w:rPr>
          <w:rFonts w:hint="eastAsia"/>
        </w:rPr>
        <w:t>Who can believe that all men are pardoned, who has read in innumerable passages that "all men are by nature children of wrath;" that "God is angry with them every day;" that "his wrath is revealed from heaven against them;" that it is "coming upon them;" that "the whole world is guilty before him?"*</w:t>
      </w:r>
    </w:p>
    <w:p w14:paraId="79963AB7">
      <w:pPr>
        <w:spacing w:after="0" w:line="259" w:lineRule="auto"/>
        <w:ind w:left="0" w:firstLine="0"/>
        <w:rPr>
          <w:rFonts w:hint="eastAsia"/>
        </w:rPr>
      </w:pPr>
      <w:r>
        <w:rPr>
          <w:rFonts w:hint="eastAsia"/>
        </w:rPr>
        <w:t>有谁读了无数经文说“我们本为可怒之子”；“上帝天天向他们发怒”；“祂的忿怒从天上显明在他们身上”；“这忿怒正临到他们”；“普世的人都伏在祂审判之下”，还能相信所有人都被赦免了呢？*</w:t>
      </w:r>
    </w:p>
    <w:p w14:paraId="2F26E8DF">
      <w:pPr>
        <w:spacing w:after="0" w:line="259" w:lineRule="auto"/>
        <w:ind w:left="0" w:firstLine="0"/>
        <w:rPr>
          <w:rFonts w:hint="eastAsia"/>
        </w:rPr>
      </w:pPr>
    </w:p>
    <w:p w14:paraId="5F1F6E2F">
      <w:pPr>
        <w:spacing w:after="0" w:line="259" w:lineRule="auto"/>
        <w:ind w:left="0" w:firstLine="0"/>
        <w:rPr>
          <w:rFonts w:hint="eastAsia"/>
        </w:rPr>
      </w:pPr>
      <w:r>
        <w:rPr>
          <w:rFonts w:hint="eastAsia"/>
        </w:rPr>
        <w:t>Would the sacred writers have spoken thus if they had known that all men are already forgiven?</w:t>
      </w:r>
    </w:p>
    <w:p w14:paraId="7664EEBF">
      <w:pPr>
        <w:spacing w:after="0" w:line="259" w:lineRule="auto"/>
        <w:ind w:left="0" w:firstLine="0"/>
        <w:rPr>
          <w:rFonts w:hint="eastAsia"/>
        </w:rPr>
      </w:pPr>
      <w:r>
        <w:rPr>
          <w:rFonts w:hint="eastAsia"/>
        </w:rPr>
        <w:t>如果圣经的作者们知道所有人都已被赦免，他们还会这样说吗？</w:t>
      </w:r>
    </w:p>
    <w:p w14:paraId="069967F2">
      <w:pPr>
        <w:spacing w:after="0" w:line="259" w:lineRule="auto"/>
        <w:ind w:left="0" w:firstLine="0"/>
        <w:rPr>
          <w:rFonts w:hint="eastAsia"/>
        </w:rPr>
      </w:pPr>
    </w:p>
    <w:p w14:paraId="4AE988A7">
      <w:pPr>
        <w:spacing w:after="0" w:line="259" w:lineRule="auto"/>
        <w:ind w:left="0" w:firstLine="0"/>
        <w:rPr>
          <w:rFonts w:hint="eastAsia"/>
        </w:rPr>
      </w:pPr>
      <w:r>
        <w:rPr>
          <w:rFonts w:hint="eastAsia"/>
        </w:rPr>
        <w:t>Others, who affirm that Christ died for all men, explain their views in a different manner.</w:t>
      </w:r>
    </w:p>
    <w:p w14:paraId="1F14970C">
      <w:pPr>
        <w:spacing w:after="0" w:line="259" w:lineRule="auto"/>
        <w:ind w:left="0" w:firstLine="0"/>
        <w:rPr>
          <w:rFonts w:hint="eastAsia"/>
        </w:rPr>
      </w:pPr>
      <w:r>
        <w:rPr>
          <w:rFonts w:hint="eastAsia"/>
        </w:rPr>
        <w:t>另一些主张基督为所有人死的人，则以不同的方式解释他们的观点。</w:t>
      </w:r>
    </w:p>
    <w:p w14:paraId="060EBC52">
      <w:pPr>
        <w:spacing w:after="0" w:line="259" w:lineRule="auto"/>
        <w:ind w:left="0" w:firstLine="0"/>
        <w:rPr>
          <w:rFonts w:hint="eastAsia"/>
        </w:rPr>
      </w:pPr>
    </w:p>
    <w:p w14:paraId="726E8D4D">
      <w:pPr>
        <w:spacing w:after="0" w:line="259" w:lineRule="auto"/>
        <w:ind w:left="0" w:firstLine="0"/>
        <w:rPr>
          <w:rFonts w:hint="eastAsia"/>
        </w:rPr>
      </w:pPr>
      <w:r>
        <w:rPr>
          <w:rFonts w:hint="eastAsia"/>
        </w:rPr>
        <w:t>He may be said to have died for all, because, in consequence of his death, a dispensation of grace is established, under which all men are placed; a new covenant is made with them, which promises eternal life to sincere, instead of perfect obedience; and such assistance is afforded to them as, if rightly improved, will enable them to work out their salvation.</w:t>
      </w:r>
    </w:p>
    <w:p w14:paraId="3B478D30">
      <w:pPr>
        <w:spacing w:after="0" w:line="259" w:lineRule="auto"/>
        <w:ind w:left="0" w:firstLine="0"/>
        <w:rPr>
          <w:rFonts w:hint="eastAsia"/>
        </w:rPr>
      </w:pPr>
      <w:r>
        <w:rPr>
          <w:rFonts w:hint="eastAsia"/>
        </w:rPr>
        <w:t>祂可以说为所有人而死，因为因着祂的死，一个恩典的时代得以建立，所有人都被置于其下；一个新约与他们订立，这约应许永生给真诚的顺服，而非完全的顺服；并且，他们得到这样的帮助，如果善加利用，就能使他们作成自己的救恩。</w:t>
      </w:r>
    </w:p>
    <w:p w14:paraId="2F905E71">
      <w:pPr>
        <w:spacing w:after="0" w:line="259" w:lineRule="auto"/>
        <w:ind w:left="0" w:firstLine="0"/>
        <w:rPr>
          <w:rFonts w:hint="eastAsia"/>
        </w:rPr>
      </w:pPr>
    </w:p>
    <w:p w14:paraId="3473AD29">
      <w:pPr>
        <w:spacing w:after="0" w:line="259" w:lineRule="auto"/>
        <w:ind w:left="0" w:firstLine="0"/>
        <w:rPr>
          <w:rFonts w:hint="eastAsia"/>
        </w:rPr>
      </w:pPr>
      <w:r>
        <w:rPr>
          <w:rFonts w:hint="eastAsia"/>
        </w:rPr>
        <w:t>To every person who understands the Scriptures, it will be evident that this scheme is false in all its parts, and consequently, that the doctrine which it is brought forward to support, is destitute of any solid foundation.</w:t>
      </w:r>
    </w:p>
    <w:p w14:paraId="1A9F96FB">
      <w:pPr>
        <w:spacing w:after="0" w:line="259" w:lineRule="auto"/>
        <w:ind w:left="0" w:firstLine="0"/>
        <w:rPr>
          <w:rFonts w:hint="eastAsia"/>
        </w:rPr>
      </w:pPr>
      <w:r>
        <w:rPr>
          <w:rFonts w:hint="eastAsia"/>
        </w:rPr>
        <w:t>对于每一个明白圣经的人来说，这个方案的每一部分显然都是错误的，因此，它被提出来支持的那个教义，是没有任何坚实基础的。</w:t>
      </w:r>
    </w:p>
    <w:p w14:paraId="7C1820F5">
      <w:pPr>
        <w:spacing w:after="0" w:line="259" w:lineRule="auto"/>
        <w:ind w:left="0" w:firstLine="0"/>
        <w:rPr>
          <w:rFonts w:hint="eastAsia"/>
        </w:rPr>
      </w:pPr>
    </w:p>
    <w:p w14:paraId="67E9B7B1">
      <w:pPr>
        <w:spacing w:after="0" w:line="259" w:lineRule="auto"/>
        <w:ind w:left="0" w:firstLine="0"/>
        <w:rPr>
          <w:rFonts w:hint="eastAsia"/>
        </w:rPr>
      </w:pPr>
      <w:r>
        <w:rPr>
          <w:rFonts w:hint="eastAsia"/>
        </w:rPr>
        <w:t>If this is the sense in which Christ died for all, he did not die for all, because the scheme is a gross and manifest perversion of the Gospel.</w:t>
      </w:r>
    </w:p>
    <w:p w14:paraId="3956FD98">
      <w:pPr>
        <w:spacing w:after="0" w:line="259" w:lineRule="auto"/>
        <w:ind w:left="0" w:firstLine="0"/>
        <w:rPr>
          <w:rFonts w:hint="eastAsia"/>
        </w:rPr>
      </w:pPr>
      <w:r>
        <w:rPr>
          <w:rFonts w:hint="eastAsia"/>
        </w:rPr>
        <w:t>如果基督为所有人死是这个意思，那么祂就没有为所有人死，因为这个方案是对福音的粗暴而明显的曲解。</w:t>
      </w:r>
    </w:p>
    <w:p w14:paraId="61D1FF5E">
      <w:pPr>
        <w:spacing w:after="0" w:line="259" w:lineRule="auto"/>
        <w:ind w:left="0" w:firstLine="0"/>
        <w:rPr>
          <w:rFonts w:hint="eastAsia"/>
        </w:rPr>
      </w:pPr>
    </w:p>
    <w:p w14:paraId="4C1CB81B">
      <w:pPr>
        <w:spacing w:after="0" w:line="259" w:lineRule="auto"/>
        <w:ind w:left="0" w:firstLine="0"/>
        <w:rPr>
          <w:rFonts w:hint="eastAsia"/>
        </w:rPr>
      </w:pPr>
      <w:r>
        <w:rPr>
          <w:rFonts w:hint="eastAsia"/>
        </w:rPr>
        <w:t>The fundamental error of the advocates of universal redemption lies in an inaccurate idea of the nature of an atonement.</w:t>
      </w:r>
    </w:p>
    <w:p w14:paraId="2252C18E">
      <w:pPr>
        <w:spacing w:after="0" w:line="259" w:lineRule="auto"/>
        <w:ind w:left="0" w:firstLine="0"/>
        <w:rPr>
          <w:rFonts w:hint="eastAsia"/>
        </w:rPr>
      </w:pPr>
      <w:r>
        <w:rPr>
          <w:rFonts w:hint="eastAsia"/>
        </w:rPr>
        <w:t>普世救赎论倡导者的根本错误在于对赎罪本质的观念不准确。</w:t>
      </w:r>
    </w:p>
    <w:p w14:paraId="0BE07DC5">
      <w:pPr>
        <w:spacing w:after="0" w:line="259" w:lineRule="auto"/>
        <w:ind w:left="0" w:firstLine="0"/>
        <w:rPr>
          <w:rFonts w:hint="eastAsia"/>
        </w:rPr>
      </w:pPr>
    </w:p>
    <w:p w14:paraId="3A6676F6">
      <w:pPr>
        <w:spacing w:after="0" w:line="259" w:lineRule="auto"/>
        <w:ind w:left="0" w:firstLine="0"/>
        <w:rPr>
          <w:rFonts w:hint="eastAsia"/>
        </w:rPr>
      </w:pPr>
      <w:r>
        <w:rPr>
          <w:rFonts w:hint="eastAsia"/>
        </w:rPr>
        <w:t>We have shown that it consisted in vicarious suffering, the suffering of one in the room of another.</w:t>
      </w:r>
    </w:p>
    <w:p w14:paraId="1663B7DB">
      <w:pPr>
        <w:spacing w:after="0" w:line="259" w:lineRule="auto"/>
        <w:ind w:left="0" w:firstLine="0"/>
        <w:rPr>
          <w:rFonts w:hint="eastAsia"/>
        </w:rPr>
      </w:pPr>
      <w:r>
        <w:rPr>
          <w:rFonts w:hint="eastAsia"/>
        </w:rPr>
        <w:t>我们已经表明，赎罪在于替代性的受苦，即一人代替另一人受苦。</w:t>
      </w:r>
    </w:p>
    <w:p w14:paraId="1F13365F">
      <w:pPr>
        <w:spacing w:after="0" w:line="259" w:lineRule="auto"/>
        <w:ind w:left="0" w:firstLine="0"/>
        <w:rPr>
          <w:rFonts w:hint="eastAsia"/>
        </w:rPr>
      </w:pPr>
    </w:p>
    <w:p w14:paraId="3DDC13BB">
      <w:pPr>
        <w:spacing w:after="0" w:line="259" w:lineRule="auto"/>
        <w:ind w:left="0" w:firstLine="0"/>
        <w:rPr>
          <w:rFonts w:hint="eastAsia"/>
        </w:rPr>
      </w:pPr>
      <w:r>
        <w:rPr>
          <w:rFonts w:hint="eastAsia"/>
        </w:rPr>
        <w:t>The one bare the sins of the other; the one suffered that the other might not suffer.</w:t>
      </w:r>
    </w:p>
    <w:p w14:paraId="5A7434CA">
      <w:pPr>
        <w:spacing w:after="0" w:line="259" w:lineRule="auto"/>
        <w:ind w:left="0" w:firstLine="0"/>
        <w:rPr>
          <w:rFonts w:hint="eastAsia"/>
        </w:rPr>
      </w:pPr>
      <w:r>
        <w:rPr>
          <w:rFonts w:hint="eastAsia"/>
        </w:rPr>
        <w:t>一人担当另一人的罪；一人受苦，为要使另一人不受苦。</w:t>
      </w:r>
    </w:p>
    <w:p w14:paraId="6E8D6119">
      <w:pPr>
        <w:spacing w:after="0" w:line="259" w:lineRule="auto"/>
        <w:ind w:left="0" w:firstLine="0"/>
        <w:rPr>
          <w:rFonts w:hint="eastAsia"/>
        </w:rPr>
      </w:pPr>
    </w:p>
    <w:p w14:paraId="573E693A">
      <w:pPr>
        <w:spacing w:after="0" w:line="259" w:lineRule="auto"/>
        <w:ind w:left="0" w:firstLine="0"/>
        <w:rPr>
          <w:rFonts w:hint="eastAsia"/>
        </w:rPr>
      </w:pPr>
      <w:r>
        <w:rPr>
          <w:rFonts w:hint="eastAsia"/>
        </w:rPr>
        <w:t>From the application of the terms of the ancient law to the death of Christ, it appears that his death was a sacrifice of the same kind with those which had been offered by Divine appointment from the beginning; that he was the substitute of sinners; that their guilt was imputed to him; that he bore the punishment to which they were exposed; and bore it with this design, that they might not be punished.</w:t>
      </w:r>
    </w:p>
    <w:p w14:paraId="769DDDF2">
      <w:pPr>
        <w:spacing w:after="0" w:line="259" w:lineRule="auto"/>
        <w:ind w:left="0" w:firstLine="0"/>
        <w:rPr>
          <w:rFonts w:hint="eastAsia"/>
        </w:rPr>
      </w:pPr>
      <w:r>
        <w:rPr>
          <w:rFonts w:hint="eastAsia"/>
        </w:rPr>
        <w:t>从古代律法的术语应用于基督之死来看，祂的死与那些从起初就按神圣命令献上的祭物是同一种类的献祭；祂是罪人的替代者；他们的罪咎归到祂身上；祂担当了他们本该遭受的刑罚；并且担当这刑罚的目的，是为使他们不受刑罚。</w:t>
      </w:r>
    </w:p>
    <w:p w14:paraId="2BC72D9B">
      <w:pPr>
        <w:spacing w:after="0" w:line="259" w:lineRule="auto"/>
        <w:ind w:left="0" w:firstLine="0"/>
        <w:rPr>
          <w:rFonts w:hint="eastAsia"/>
        </w:rPr>
      </w:pPr>
    </w:p>
    <w:p w14:paraId="6AE4E921">
      <w:pPr>
        <w:spacing w:after="0" w:line="259" w:lineRule="auto"/>
        <w:ind w:left="0" w:firstLine="0"/>
        <w:rPr>
          <w:rFonts w:hint="eastAsia"/>
        </w:rPr>
      </w:pPr>
      <w:r>
        <w:rPr>
          <w:rFonts w:hint="eastAsia"/>
        </w:rPr>
        <w:t>In consequence of having offered a sacrifice, the Israelite, who had transgressed, was acquitted, the penalty was not executed upon him.</w:t>
      </w:r>
    </w:p>
    <w:p w14:paraId="19B7243B">
      <w:pPr>
        <w:spacing w:after="0" w:line="259" w:lineRule="auto"/>
        <w:ind w:left="0" w:firstLine="0"/>
        <w:rPr>
          <w:rFonts w:hint="eastAsia"/>
        </w:rPr>
      </w:pPr>
      <w:r>
        <w:rPr>
          <w:rFonts w:hint="eastAsia"/>
        </w:rPr>
        <w:t>因着献上祭物，那犯了罪的以色列人就被宣告无罪，刑罚没有在他身上执行。</w:t>
      </w:r>
    </w:p>
    <w:p w14:paraId="7957B7EC">
      <w:pPr>
        <w:spacing w:after="0" w:line="259" w:lineRule="auto"/>
        <w:ind w:left="0" w:firstLine="0"/>
        <w:rPr>
          <w:rFonts w:hint="eastAsia"/>
        </w:rPr>
      </w:pPr>
    </w:p>
    <w:p w14:paraId="5786C2FD">
      <w:pPr>
        <w:spacing w:after="0" w:line="259" w:lineRule="auto"/>
        <w:ind w:left="0" w:firstLine="0"/>
        <w:rPr>
          <w:rFonts w:hint="eastAsia"/>
        </w:rPr>
      </w:pPr>
      <w:r>
        <w:rPr>
          <w:rFonts w:hint="eastAsia"/>
        </w:rPr>
        <w:t>Must not this be the effect of the sacrifice of Christ?</w:t>
      </w:r>
    </w:p>
    <w:p w14:paraId="4DB3E7CC">
      <w:pPr>
        <w:spacing w:after="0" w:line="259" w:lineRule="auto"/>
        <w:ind w:left="0" w:firstLine="0"/>
        <w:rPr>
          <w:rFonts w:hint="eastAsia"/>
        </w:rPr>
      </w:pPr>
      <w:r>
        <w:rPr>
          <w:rFonts w:hint="eastAsia"/>
        </w:rPr>
        <w:t>基督的献祭岂不也必有此果效吗？</w:t>
      </w:r>
    </w:p>
    <w:p w14:paraId="1DC45D5C">
      <w:pPr>
        <w:spacing w:after="0" w:line="259" w:lineRule="auto"/>
        <w:ind w:left="0" w:firstLine="0"/>
        <w:rPr>
          <w:rFonts w:hint="eastAsia"/>
        </w:rPr>
      </w:pPr>
    </w:p>
    <w:p w14:paraId="4E1CDFC9">
      <w:pPr>
        <w:spacing w:after="0" w:line="259" w:lineRule="auto"/>
        <w:ind w:left="0" w:firstLine="0"/>
        <w:rPr>
          <w:rFonts w:hint="eastAsia"/>
        </w:rPr>
      </w:pPr>
      <w:r>
        <w:rPr>
          <w:rFonts w:hint="eastAsia"/>
        </w:rPr>
        <w:t>Must not those for whom it was offered be freed from condemnation?</w:t>
      </w:r>
    </w:p>
    <w:p w14:paraId="654DBCB7">
      <w:pPr>
        <w:spacing w:after="0" w:line="259" w:lineRule="auto"/>
        <w:ind w:left="0" w:firstLine="0"/>
        <w:rPr>
          <w:rFonts w:hint="eastAsia"/>
        </w:rPr>
      </w:pPr>
      <w:r>
        <w:rPr>
          <w:rFonts w:hint="eastAsia"/>
        </w:rPr>
        <w:t>那些祂为其献祭的人，岂不也必从定罪中得释放吗？</w:t>
      </w:r>
    </w:p>
    <w:p w14:paraId="5589856D">
      <w:pPr>
        <w:spacing w:after="0" w:line="259" w:lineRule="auto"/>
        <w:ind w:left="0" w:firstLine="0"/>
        <w:rPr>
          <w:rFonts w:hint="eastAsia"/>
        </w:rPr>
      </w:pPr>
    </w:p>
    <w:p w14:paraId="3ABB40CF">
      <w:pPr>
        <w:spacing w:after="0" w:line="259" w:lineRule="auto"/>
        <w:ind w:left="0" w:firstLine="0"/>
        <w:rPr>
          <w:rFonts w:hint="eastAsia"/>
        </w:rPr>
      </w:pPr>
      <w:r>
        <w:rPr>
          <w:rFonts w:hint="eastAsia"/>
        </w:rPr>
        <w:t>Does not justice require that they should be dismissed with impunity, since it has already received full satisfaction?</w:t>
      </w:r>
    </w:p>
    <w:p w14:paraId="4CCAB239">
      <w:pPr>
        <w:spacing w:after="0" w:line="259" w:lineRule="auto"/>
        <w:ind w:left="0" w:firstLine="0"/>
        <w:rPr>
          <w:rFonts w:hint="eastAsia"/>
        </w:rPr>
      </w:pPr>
      <w:r>
        <w:rPr>
          <w:rFonts w:hint="eastAsia"/>
        </w:rPr>
        <w:t>既然公义已得到完全的满足，它岂不要求他们被无罪释放吗？</w:t>
      </w:r>
    </w:p>
    <w:p w14:paraId="7408D208">
      <w:pPr>
        <w:spacing w:after="0" w:line="259" w:lineRule="auto"/>
        <w:ind w:left="0" w:firstLine="0"/>
        <w:rPr>
          <w:rFonts w:hint="eastAsia"/>
        </w:rPr>
      </w:pPr>
    </w:p>
    <w:p w14:paraId="63C47EE4">
      <w:pPr>
        <w:spacing w:after="0" w:line="259" w:lineRule="auto"/>
        <w:ind w:left="0" w:firstLine="0"/>
        <w:rPr>
          <w:rFonts w:hint="eastAsia"/>
        </w:rPr>
      </w:pPr>
      <w:r>
        <w:rPr>
          <w:rFonts w:hint="eastAsia"/>
        </w:rPr>
        <w:t>The surety has paid the debt, and shall the debtor himself be called upon to pay?</w:t>
      </w:r>
    </w:p>
    <w:p w14:paraId="7B9570BC">
      <w:pPr>
        <w:spacing w:after="0" w:line="259" w:lineRule="auto"/>
        <w:ind w:left="0" w:firstLine="0"/>
        <w:rPr>
          <w:rFonts w:hint="eastAsia"/>
        </w:rPr>
      </w:pPr>
      <w:r>
        <w:rPr>
          <w:rFonts w:hint="eastAsia"/>
        </w:rPr>
        <w:t>保证人已经偿还了债务，难道还要债务人自己来偿还吗？</w:t>
      </w:r>
    </w:p>
    <w:p w14:paraId="7EDD91A3">
      <w:pPr>
        <w:spacing w:after="0" w:line="259" w:lineRule="auto"/>
        <w:ind w:left="0" w:firstLine="0"/>
        <w:rPr>
          <w:rFonts w:hint="eastAsia"/>
        </w:rPr>
      </w:pPr>
    </w:p>
    <w:p w14:paraId="6854DF11">
      <w:pPr>
        <w:spacing w:after="0" w:line="259" w:lineRule="auto"/>
        <w:ind w:left="0" w:firstLine="0"/>
        <w:rPr>
          <w:rFonts w:hint="eastAsia"/>
        </w:rPr>
      </w:pPr>
      <w:r>
        <w:rPr>
          <w:rFonts w:hint="eastAsia"/>
        </w:rPr>
        <w:t>No; the claim of the creditor has ceased; the debtor is under no obligation to him, and is as free as if he had never owed a single farthing.</w:t>
      </w:r>
    </w:p>
    <w:p w14:paraId="5D08D1C7">
      <w:pPr>
        <w:spacing w:after="0" w:line="259" w:lineRule="auto"/>
        <w:ind w:left="0" w:firstLine="0"/>
        <w:rPr>
          <w:rFonts w:hint="eastAsia"/>
        </w:rPr>
      </w:pPr>
      <w:r>
        <w:rPr>
          <w:rFonts w:hint="eastAsia"/>
        </w:rPr>
        <w:t>不；债权人的要求已经终止；债务人对他再无任何义务，就像他从未欠过一分钱一样自由。</w:t>
      </w:r>
    </w:p>
    <w:p w14:paraId="105782B2">
      <w:pPr>
        <w:spacing w:after="0" w:line="259" w:lineRule="auto"/>
        <w:ind w:left="0" w:firstLine="0"/>
        <w:rPr>
          <w:rFonts w:hint="eastAsia"/>
        </w:rPr>
      </w:pPr>
    </w:p>
    <w:p w14:paraId="0FAEE0E8">
      <w:pPr>
        <w:spacing w:after="0" w:line="259" w:lineRule="auto"/>
        <w:ind w:left="0" w:firstLine="0"/>
        <w:rPr>
          <w:rFonts w:hint="eastAsia"/>
        </w:rPr>
      </w:pPr>
      <w:r>
        <w:rPr>
          <w:rFonts w:hint="eastAsia"/>
        </w:rPr>
        <w:t>If, then, Christ died for all men, it necessarily follows that all men will be saved.</w:t>
      </w:r>
    </w:p>
    <w:p w14:paraId="06689DCE">
      <w:pPr>
        <w:spacing w:after="0" w:line="259" w:lineRule="auto"/>
        <w:ind w:left="0" w:firstLine="0"/>
        <w:rPr>
          <w:rFonts w:hint="eastAsia"/>
        </w:rPr>
      </w:pPr>
      <w:r>
        <w:rPr>
          <w:rFonts w:hint="eastAsia"/>
        </w:rPr>
        <w:t>那么，如果基督为所有人死，必然的结论就是所有人都将得救。</w:t>
      </w:r>
    </w:p>
    <w:p w14:paraId="0EF03142">
      <w:pPr>
        <w:spacing w:after="0" w:line="259" w:lineRule="auto"/>
        <w:ind w:left="0" w:firstLine="0"/>
        <w:rPr>
          <w:rFonts w:hint="eastAsia"/>
        </w:rPr>
      </w:pPr>
    </w:p>
    <w:p w14:paraId="586FFC4C">
      <w:pPr>
        <w:spacing w:after="0" w:line="259" w:lineRule="auto"/>
        <w:ind w:left="0" w:firstLine="0"/>
        <w:rPr>
          <w:rFonts w:hint="eastAsia"/>
        </w:rPr>
      </w:pPr>
      <w:r>
        <w:rPr>
          <w:rFonts w:hint="eastAsia"/>
        </w:rPr>
        <w:t>The inference is obvious, and cannot be evaded.</w:t>
      </w:r>
    </w:p>
    <w:p w14:paraId="4BF442E7">
      <w:pPr>
        <w:spacing w:after="0" w:line="259" w:lineRule="auto"/>
        <w:ind w:left="0" w:firstLine="0"/>
        <w:rPr>
          <w:rFonts w:hint="eastAsia"/>
        </w:rPr>
      </w:pPr>
      <w:r>
        <w:rPr>
          <w:rFonts w:hint="eastAsia"/>
        </w:rPr>
        <w:t>这个推论是显而易见的，无法回避。</w:t>
      </w:r>
    </w:p>
    <w:p w14:paraId="5C6F71C1">
      <w:pPr>
        <w:spacing w:after="0" w:line="259" w:lineRule="auto"/>
        <w:ind w:left="0" w:firstLine="0"/>
        <w:rPr>
          <w:rFonts w:hint="eastAsia"/>
        </w:rPr>
      </w:pPr>
    </w:p>
    <w:p w14:paraId="51EAE470">
      <w:pPr>
        <w:spacing w:after="0" w:line="259" w:lineRule="auto"/>
        <w:ind w:left="0" w:firstLine="0"/>
        <w:rPr>
          <w:rFonts w:hint="eastAsia"/>
        </w:rPr>
      </w:pPr>
      <w:r>
        <w:rPr>
          <w:rFonts w:hint="eastAsia"/>
        </w:rPr>
        <w:t>If an atoning sacrifice was offered for all men, all men must be forgiven.</w:t>
      </w:r>
    </w:p>
    <w:p w14:paraId="3165C3C1">
      <w:pPr>
        <w:spacing w:after="0" w:line="259" w:lineRule="auto"/>
        <w:ind w:left="0" w:firstLine="0"/>
        <w:rPr>
          <w:rFonts w:hint="eastAsia"/>
        </w:rPr>
      </w:pPr>
      <w:r>
        <w:rPr>
          <w:rFonts w:hint="eastAsia"/>
        </w:rPr>
        <w:t>如果赎罪祭是为所有人献上的，那么所有人都必须被赦免。</w:t>
      </w:r>
    </w:p>
    <w:p w14:paraId="24F57609">
      <w:pPr>
        <w:spacing w:after="0" w:line="259" w:lineRule="auto"/>
        <w:ind w:left="0" w:firstLine="0"/>
        <w:rPr>
          <w:rFonts w:hint="eastAsia"/>
        </w:rPr>
      </w:pPr>
    </w:p>
    <w:p w14:paraId="1A476D6B">
      <w:pPr>
        <w:spacing w:after="0" w:line="259" w:lineRule="auto"/>
        <w:ind w:left="0" w:firstLine="0"/>
        <w:rPr>
          <w:rFonts w:hint="eastAsia"/>
        </w:rPr>
      </w:pPr>
      <w:r>
        <w:rPr>
          <w:rFonts w:hint="eastAsia"/>
        </w:rPr>
        <w:t>Will God punish sin twice, first in the person of the Surety, and then in the persons themselves, in whose place he stood?</w:t>
      </w:r>
    </w:p>
    <w:p w14:paraId="770DAA49">
      <w:pPr>
        <w:spacing w:after="0" w:line="259" w:lineRule="auto"/>
        <w:ind w:left="0" w:firstLine="0"/>
        <w:rPr>
          <w:rFonts w:hint="eastAsia"/>
        </w:rPr>
      </w:pPr>
      <w:r>
        <w:rPr>
          <w:rFonts w:hint="eastAsia"/>
        </w:rPr>
        <w:t>上帝会两次惩罚罪吗？一次在保证人身上，然后又在那些祂所替代的人自己身上？</w:t>
      </w:r>
    </w:p>
    <w:p w14:paraId="308518EF">
      <w:pPr>
        <w:spacing w:after="0" w:line="259" w:lineRule="auto"/>
        <w:ind w:left="0" w:firstLine="0"/>
        <w:rPr>
          <w:rFonts w:hint="eastAsia"/>
        </w:rPr>
      </w:pPr>
    </w:p>
    <w:p w14:paraId="7D33FE41">
      <w:pPr>
        <w:spacing w:after="0" w:line="259" w:lineRule="auto"/>
        <w:ind w:left="0" w:firstLine="0"/>
        <w:rPr>
          <w:rFonts w:hint="eastAsia"/>
        </w:rPr>
      </w:pPr>
      <w:r>
        <w:rPr>
          <w:rFonts w:hint="eastAsia"/>
        </w:rPr>
        <w:t>It will be acknowledged, without a dissenting voice, that in any other case this would be a manifest injustice.</w:t>
      </w:r>
    </w:p>
    <w:p w14:paraId="2026119D">
      <w:pPr>
        <w:spacing w:after="0" w:line="259" w:lineRule="auto"/>
        <w:ind w:left="0" w:firstLine="0"/>
        <w:rPr>
          <w:rFonts w:hint="eastAsia"/>
        </w:rPr>
      </w:pPr>
      <w:r>
        <w:rPr>
          <w:rFonts w:hint="eastAsia"/>
        </w:rPr>
        <w:t>在任何其他情况下，这都会被毫无异议地承认是一种明显的不公。</w:t>
      </w:r>
    </w:p>
    <w:p w14:paraId="20D82D42">
      <w:pPr>
        <w:spacing w:after="0" w:line="259" w:lineRule="auto"/>
        <w:ind w:left="0" w:firstLine="0"/>
        <w:rPr>
          <w:rFonts w:hint="eastAsia"/>
        </w:rPr>
      </w:pPr>
    </w:p>
    <w:p w14:paraId="0C908633">
      <w:pPr>
        <w:spacing w:after="0" w:line="259" w:lineRule="auto"/>
        <w:ind w:left="0" w:firstLine="0"/>
        <w:rPr>
          <w:rFonts w:hint="eastAsia"/>
        </w:rPr>
      </w:pPr>
      <w:r>
        <w:rPr>
          <w:rFonts w:hint="eastAsia"/>
        </w:rPr>
        <w:t>But, "is there unrighteousness with God? God forbid: the Judge of all the earth will do right."</w:t>
      </w:r>
    </w:p>
    <w:p w14:paraId="2D495050">
      <w:pPr>
        <w:spacing w:after="0" w:line="259" w:lineRule="auto"/>
        <w:ind w:left="0" w:firstLine="0"/>
        <w:rPr>
          <w:rFonts w:hint="eastAsia"/>
        </w:rPr>
      </w:pPr>
      <w:r>
        <w:rPr>
          <w:rFonts w:hint="eastAsia"/>
        </w:rPr>
        <w:t>但是，“难道上帝有不义吗？断乎没有！审判全地的主岂不行公义吗？”</w:t>
      </w:r>
    </w:p>
    <w:p w14:paraId="2F75F043">
      <w:pPr>
        <w:spacing w:after="0" w:line="259" w:lineRule="auto"/>
        <w:ind w:left="0" w:firstLine="0"/>
        <w:rPr>
          <w:rFonts w:hint="eastAsia"/>
        </w:rPr>
      </w:pPr>
    </w:p>
    <w:p w14:paraId="6D11ABDC">
      <w:pPr>
        <w:spacing w:after="0" w:line="259" w:lineRule="auto"/>
        <w:ind w:left="0" w:firstLine="0"/>
        <w:rPr>
          <w:rFonts w:hint="eastAsia"/>
        </w:rPr>
      </w:pPr>
      <w:r>
        <w:rPr>
          <w:rFonts w:hint="eastAsia"/>
        </w:rPr>
        <w:t>Either then all men will be finally saved, or Christ did not die for all.</w:t>
      </w:r>
    </w:p>
    <w:p w14:paraId="142C37E8">
      <w:pPr>
        <w:spacing w:after="0" w:line="259" w:lineRule="auto"/>
        <w:ind w:left="0" w:firstLine="0"/>
        <w:rPr>
          <w:rFonts w:hint="eastAsia"/>
        </w:rPr>
      </w:pPr>
      <w:r>
        <w:rPr>
          <w:rFonts w:hint="eastAsia"/>
        </w:rPr>
        <w:t>因此，要么是所有人都将最终得救，要么是基督没有为所有人死。</w:t>
      </w:r>
    </w:p>
    <w:p w14:paraId="2BA5E595">
      <w:pPr>
        <w:spacing w:after="0" w:line="259" w:lineRule="auto"/>
        <w:ind w:left="0" w:firstLine="0"/>
        <w:rPr>
          <w:rFonts w:hint="eastAsia"/>
        </w:rPr>
      </w:pPr>
    </w:p>
    <w:p w14:paraId="4F0FB300">
      <w:pPr>
        <w:spacing w:after="0" w:line="259" w:lineRule="auto"/>
        <w:ind w:left="0" w:firstLine="0"/>
        <w:rPr>
          <w:rFonts w:hint="eastAsia"/>
        </w:rPr>
      </w:pPr>
      <w:r>
        <w:rPr>
          <w:rFonts w:hint="eastAsia"/>
        </w:rPr>
        <w:t>But few will be so bold as to maintain, no person who has any reverance for Scripture will maintain, universal salvation; and to be consistent, he ought also to renounce the doctrine of universal redemption.</w:t>
      </w:r>
    </w:p>
    <w:p w14:paraId="14DDAF71">
      <w:pPr>
        <w:spacing w:after="0" w:line="259" w:lineRule="auto"/>
        <w:ind w:left="0" w:firstLine="0"/>
        <w:rPr>
          <w:rFonts w:hint="eastAsia"/>
        </w:rPr>
      </w:pPr>
      <w:r>
        <w:rPr>
          <w:rFonts w:hint="eastAsia"/>
        </w:rPr>
        <w:t>但很少有人敢于主张普世得救，任何对圣经稍有敬畏之心的人都不会主张普世得救；并且为了保持一致，他也应当放弃普世救赎的教义。</w:t>
      </w:r>
    </w:p>
    <w:p w14:paraId="677C2023">
      <w:pPr>
        <w:spacing w:after="0" w:line="259" w:lineRule="auto"/>
        <w:ind w:left="0" w:firstLine="0"/>
        <w:rPr>
          <w:rFonts w:hint="eastAsia"/>
        </w:rPr>
      </w:pPr>
    </w:p>
    <w:p w14:paraId="7FDF70CC">
      <w:pPr>
        <w:spacing w:after="0" w:line="259" w:lineRule="auto"/>
        <w:ind w:left="0" w:firstLine="0"/>
        <w:rPr>
          <w:rFonts w:hint="eastAsia"/>
        </w:rPr>
      </w:pPr>
      <w:r>
        <w:rPr>
          <w:rFonts w:hint="eastAsia"/>
        </w:rPr>
        <w:t>Our Lord, speaking of those for whom he died, calls them his sheep.</w:t>
      </w:r>
    </w:p>
    <w:p w14:paraId="1B1D6F1B">
      <w:pPr>
        <w:spacing w:after="0" w:line="259" w:lineRule="auto"/>
        <w:ind w:left="0" w:firstLine="0"/>
        <w:rPr>
          <w:rFonts w:hint="eastAsia"/>
        </w:rPr>
      </w:pPr>
      <w:r>
        <w:rPr>
          <w:rFonts w:hint="eastAsia"/>
        </w:rPr>
        <w:t>我们的主，在谈到祂为谁而死时，称他们为祂的羊。</w:t>
      </w:r>
    </w:p>
    <w:p w14:paraId="5CF38945">
      <w:pPr>
        <w:spacing w:after="0" w:line="259" w:lineRule="auto"/>
        <w:ind w:left="0" w:firstLine="0"/>
        <w:rPr>
          <w:rFonts w:hint="eastAsia"/>
        </w:rPr>
      </w:pPr>
    </w:p>
    <w:p w14:paraId="6B2382A0">
      <w:pPr>
        <w:spacing w:after="0" w:line="259" w:lineRule="auto"/>
        <w:ind w:left="0" w:firstLine="0"/>
        <w:rPr>
          <w:rFonts w:hint="eastAsia"/>
        </w:rPr>
      </w:pPr>
      <w:r>
        <w:rPr>
          <w:rFonts w:hint="eastAsia"/>
        </w:rPr>
        <w:t>"I lay down my life for the sheep."*</w:t>
      </w:r>
    </w:p>
    <w:p w14:paraId="7BA8BFC6">
      <w:pPr>
        <w:spacing w:after="0" w:line="259" w:lineRule="auto"/>
        <w:ind w:left="0" w:firstLine="0"/>
        <w:rPr>
          <w:rFonts w:hint="eastAsia"/>
        </w:rPr>
      </w:pPr>
      <w:r>
        <w:rPr>
          <w:rFonts w:hint="eastAsia"/>
        </w:rPr>
        <w:t>“我为羊舍命。”*</w:t>
      </w:r>
    </w:p>
    <w:p w14:paraId="4F9BB8AB">
      <w:pPr>
        <w:spacing w:after="0" w:line="259" w:lineRule="auto"/>
        <w:ind w:left="0" w:firstLine="0"/>
        <w:rPr>
          <w:rFonts w:hint="eastAsia"/>
        </w:rPr>
      </w:pPr>
    </w:p>
    <w:p w14:paraId="0BA70A26">
      <w:pPr>
        <w:spacing w:after="0" w:line="259" w:lineRule="auto"/>
        <w:ind w:left="0" w:firstLine="0"/>
        <w:rPr>
          <w:rFonts w:hint="eastAsia"/>
        </w:rPr>
      </w:pPr>
      <w:r>
        <w:rPr>
          <w:rFonts w:hint="eastAsia"/>
        </w:rPr>
        <w:t>He explains who his sheep are by saying, that they are such persons as "hear his voice and follow him;" and he adds, "that he gives to them eternal life, and they shall never perish, neither shall any pluck them out of his hand."†</w:t>
      </w:r>
    </w:p>
    <w:p w14:paraId="2F74D816">
      <w:pPr>
        <w:spacing w:after="0" w:line="259" w:lineRule="auto"/>
        <w:ind w:left="0" w:firstLine="0"/>
        <w:rPr>
          <w:rFonts w:hint="eastAsia"/>
        </w:rPr>
      </w:pPr>
      <w:r>
        <w:rPr>
          <w:rFonts w:hint="eastAsia"/>
        </w:rPr>
        <w:t>祂解释谁是祂的羊时说，他们是那些“听祂声音，也跟着祂”的人；祂又补充说，“祂又赐给他们永生，他们永不灭亡，谁也不能从祂手里把他们夺去。”†</w:t>
      </w:r>
    </w:p>
    <w:p w14:paraId="5D7C849F">
      <w:pPr>
        <w:spacing w:after="0" w:line="259" w:lineRule="auto"/>
        <w:ind w:left="0" w:firstLine="0"/>
        <w:rPr>
          <w:rFonts w:hint="eastAsia"/>
        </w:rPr>
      </w:pPr>
    </w:p>
    <w:p w14:paraId="1B84B760">
      <w:pPr>
        <w:spacing w:after="0" w:line="259" w:lineRule="auto"/>
        <w:ind w:left="0" w:firstLine="0"/>
        <w:rPr>
          <w:rFonts w:hint="eastAsia"/>
        </w:rPr>
      </w:pPr>
      <w:r>
        <w:rPr>
          <w:rFonts w:hint="eastAsia"/>
        </w:rPr>
        <w:t>Does it not plainly follow from his words, that those for whom he died shall be saved, that he died for none but those upon whom the gift of faith should be bestowed?</w:t>
      </w:r>
    </w:p>
    <w:p w14:paraId="456B2008">
      <w:pPr>
        <w:spacing w:after="0" w:line="259" w:lineRule="auto"/>
        <w:ind w:left="0" w:firstLine="0"/>
        <w:rPr>
          <w:rFonts w:hint="eastAsia"/>
        </w:rPr>
      </w:pPr>
      <w:r>
        <w:rPr>
          <w:rFonts w:hint="eastAsia"/>
        </w:rPr>
        <w:t>从祂的话中，岂不是清楚地得出结论说，那些祂为其而死的人必得救，祂只为那些将要蒙赐信心恩赐的人而死吗？</w:t>
      </w:r>
    </w:p>
    <w:p w14:paraId="7D189A8C">
      <w:pPr>
        <w:spacing w:after="0" w:line="259" w:lineRule="auto"/>
        <w:ind w:left="0" w:firstLine="0"/>
        <w:rPr>
          <w:rFonts w:hint="eastAsia"/>
        </w:rPr>
      </w:pPr>
    </w:p>
    <w:p w14:paraId="2E25A12C">
      <w:pPr>
        <w:spacing w:after="0" w:line="259" w:lineRule="auto"/>
        <w:ind w:left="0" w:firstLine="0"/>
        <w:rPr>
          <w:rFonts w:hint="eastAsia"/>
        </w:rPr>
      </w:pPr>
      <w:r>
        <w:rPr>
          <w:rFonts w:hint="eastAsia"/>
        </w:rPr>
        <w:t>And does he not signify, by particularizing them as the persons for whom he laid down his life, that he did not die for others of an opposite character?</w:t>
      </w:r>
    </w:p>
    <w:p w14:paraId="1C5A8E35">
      <w:pPr>
        <w:spacing w:after="0" w:line="259" w:lineRule="auto"/>
        <w:ind w:left="0" w:firstLine="0"/>
        <w:rPr>
          <w:rFonts w:hint="eastAsia"/>
        </w:rPr>
      </w:pPr>
      <w:r>
        <w:rPr>
          <w:rFonts w:hint="eastAsia"/>
        </w:rPr>
        <w:t>并且，祂通过特别指出他们是祂为其舍命的人，岂不是表明祂没有为其他具有相反品格的人而死吗？</w:t>
      </w:r>
    </w:p>
    <w:p w14:paraId="06FDB2BB">
      <w:pPr>
        <w:spacing w:after="0" w:line="259" w:lineRule="auto"/>
        <w:ind w:left="0" w:firstLine="0"/>
        <w:rPr>
          <w:rFonts w:hint="eastAsia"/>
        </w:rPr>
      </w:pPr>
    </w:p>
    <w:p w14:paraId="021AC17C">
      <w:pPr>
        <w:spacing w:after="0" w:line="259" w:lineRule="auto"/>
        <w:ind w:left="0" w:firstLine="0"/>
        <w:rPr>
          <w:rFonts w:hint="eastAsia"/>
        </w:rPr>
      </w:pPr>
      <w:r>
        <w:rPr>
          <w:rFonts w:hint="eastAsia"/>
        </w:rPr>
        <w:t>If he died for all, there would be no meaning in saying that he died for his sheep, because in this case there would be nothing peculiar to them, nothing by which they were distinguished from any other description of men.</w:t>
      </w:r>
    </w:p>
    <w:p w14:paraId="1095C39F">
      <w:pPr>
        <w:spacing w:after="0" w:line="259" w:lineRule="auto"/>
        <w:ind w:left="0" w:firstLine="0"/>
        <w:rPr>
          <w:rFonts w:hint="eastAsia"/>
        </w:rPr>
      </w:pPr>
      <w:r>
        <w:rPr>
          <w:rFonts w:hint="eastAsia"/>
        </w:rPr>
        <w:t>如果祂为所有人死，那么说祂为祂的羊死就没有意义了，因为在这种情况下，他们就没有什么特别之处，没有什么可以把他们与其他任何一类人区分开来。</w:t>
      </w:r>
    </w:p>
    <w:p w14:paraId="2F43F205">
      <w:pPr>
        <w:spacing w:after="0" w:line="259" w:lineRule="auto"/>
        <w:ind w:left="0" w:firstLine="0"/>
        <w:rPr>
          <w:rFonts w:hint="eastAsia"/>
        </w:rPr>
      </w:pPr>
    </w:p>
    <w:p w14:paraId="37D256EF">
      <w:pPr>
        <w:spacing w:after="0" w:line="259" w:lineRule="auto"/>
        <w:ind w:left="0" w:firstLine="0"/>
        <w:rPr>
          <w:rFonts w:hint="eastAsia"/>
        </w:rPr>
      </w:pPr>
      <w:r>
        <w:rPr>
          <w:rFonts w:hint="eastAsia"/>
        </w:rPr>
        <w:t>Again he says in his solemn prayer to his Father, "I pray for them; I pray not for the world, but for those whom thou hast given me, for they are thine."‡</w:t>
      </w:r>
    </w:p>
    <w:p w14:paraId="131A1F82">
      <w:pPr>
        <w:spacing w:after="0" w:line="259" w:lineRule="auto"/>
        <w:ind w:left="0" w:firstLine="0"/>
        <w:rPr>
          <w:rFonts w:hint="eastAsia"/>
        </w:rPr>
      </w:pPr>
      <w:r>
        <w:rPr>
          <w:rFonts w:hint="eastAsia"/>
        </w:rPr>
        <w:t>祂又在对父的庄严祷告中说：“我为他们祈求，不为世人祈求，却为你所赐给我的人祈求，因他们本是你的。”‡</w:t>
      </w:r>
    </w:p>
    <w:p w14:paraId="2BE40BBE">
      <w:pPr>
        <w:spacing w:after="0" w:line="259" w:lineRule="auto"/>
        <w:ind w:left="0" w:firstLine="0"/>
        <w:rPr>
          <w:rFonts w:hint="eastAsia"/>
        </w:rPr>
      </w:pPr>
    </w:p>
    <w:p w14:paraId="7F00EBFF">
      <w:pPr>
        <w:spacing w:after="0" w:line="259" w:lineRule="auto"/>
        <w:ind w:left="0" w:firstLine="0"/>
        <w:rPr>
          <w:rFonts w:hint="eastAsia"/>
        </w:rPr>
      </w:pPr>
      <w:r>
        <w:rPr>
          <w:rFonts w:hint="eastAsia"/>
        </w:rPr>
        <w:t>He prayed for the disciples, and not for them alone, but for those in all ages and places who should believe on him through their word; but he did not pray for the world.</w:t>
      </w:r>
    </w:p>
    <w:p w14:paraId="55AE4F13">
      <w:pPr>
        <w:spacing w:after="0" w:line="259" w:lineRule="auto"/>
        <w:ind w:left="0" w:firstLine="0"/>
        <w:rPr>
          <w:rFonts w:hint="eastAsia"/>
        </w:rPr>
      </w:pPr>
      <w:r>
        <w:rPr>
          <w:rFonts w:hint="eastAsia"/>
        </w:rPr>
        <w:t>祂为门徒祈求，也不单为他们祈求，也为凡在各时代、各地方因他们的话信祂的人祈求；但祂不为世人祈求。</w:t>
      </w:r>
    </w:p>
    <w:p w14:paraId="23C19D87">
      <w:pPr>
        <w:spacing w:after="0" w:line="259" w:lineRule="auto"/>
        <w:ind w:left="0" w:firstLine="0"/>
        <w:rPr>
          <w:rFonts w:hint="eastAsia"/>
        </w:rPr>
      </w:pPr>
    </w:p>
    <w:p w14:paraId="37AE4CE3">
      <w:pPr>
        <w:spacing w:after="0" w:line="259" w:lineRule="auto"/>
        <w:ind w:left="0" w:firstLine="0"/>
        <w:rPr>
          <w:rFonts w:hint="eastAsia"/>
        </w:rPr>
      </w:pPr>
      <w:r>
        <w:rPr>
          <w:rFonts w:hint="eastAsia"/>
        </w:rPr>
        <w:t>Intercession is a part of the priestly office of Christ, as well as sacrificing; and it may be assumed as certain, that the same persons are the objects of both.</w:t>
      </w:r>
    </w:p>
    <w:p w14:paraId="27231963">
      <w:pPr>
        <w:spacing w:after="0" w:line="259" w:lineRule="auto"/>
        <w:ind w:left="0" w:firstLine="0"/>
        <w:rPr>
          <w:rFonts w:hint="eastAsia"/>
        </w:rPr>
      </w:pPr>
      <w:r>
        <w:rPr>
          <w:rFonts w:hint="eastAsia"/>
        </w:rPr>
        <w:t>代求是基督祭司职分的一部分，如同献祭一样；并且可以肯定地假设，这两者的对象是同一群人。</w:t>
      </w:r>
    </w:p>
    <w:p w14:paraId="3A74A957">
      <w:pPr>
        <w:spacing w:after="0" w:line="259" w:lineRule="auto"/>
        <w:ind w:left="0" w:firstLine="0"/>
        <w:rPr>
          <w:rFonts w:hint="eastAsia"/>
        </w:rPr>
      </w:pPr>
    </w:p>
    <w:p w14:paraId="5189DFAE">
      <w:pPr>
        <w:spacing w:after="0" w:line="259" w:lineRule="auto"/>
        <w:ind w:left="0" w:firstLine="0"/>
        <w:rPr>
          <w:rFonts w:hint="eastAsia"/>
        </w:rPr>
      </w:pPr>
      <w:r>
        <w:rPr>
          <w:rFonts w:hint="eastAsia"/>
        </w:rPr>
        <w:t>On what ground could we suppose, that his sacrifice embraced a wider range than his intercession, that he willingly shed his blood for the redemption of some, but afterwards declined to pray to his Father for them.</w:t>
      </w:r>
    </w:p>
    <w:p w14:paraId="5BD56290">
      <w:pPr>
        <w:spacing w:after="0" w:line="259" w:lineRule="auto"/>
        <w:ind w:left="0" w:firstLine="0"/>
        <w:rPr>
          <w:rFonts w:hint="eastAsia"/>
        </w:rPr>
      </w:pPr>
      <w:r>
        <w:rPr>
          <w:rFonts w:hint="eastAsia"/>
        </w:rPr>
        <w:t>我们有什么理由可以假设，祂的献祭范围比祂的代求更广，祂甘愿为一些人的救赎流血，但之后却拒绝为他们向祂的父祈求呢？</w:t>
      </w:r>
    </w:p>
    <w:p w14:paraId="341171AC">
      <w:pPr>
        <w:spacing w:after="0" w:line="259" w:lineRule="auto"/>
        <w:ind w:left="0" w:firstLine="0"/>
        <w:rPr>
          <w:rFonts w:hint="eastAsia"/>
        </w:rPr>
      </w:pPr>
    </w:p>
    <w:p w14:paraId="600E989B">
      <w:pPr>
        <w:spacing w:after="0" w:line="259" w:lineRule="auto"/>
        <w:ind w:left="0" w:firstLine="0"/>
        <w:rPr>
          <w:rFonts w:hint="eastAsia"/>
        </w:rPr>
      </w:pPr>
      <w:r>
        <w:rPr>
          <w:rFonts w:hint="eastAsia"/>
        </w:rPr>
        <w:t>It was not so with the Jewish priests, who were types of him, for they bore the names of all the tribes on their breastplate, when they went into the holy of holies, and represented all without exception, for whom the annual atonement was made.</w:t>
      </w:r>
    </w:p>
    <w:p w14:paraId="4C4F398A">
      <w:pPr>
        <w:spacing w:after="0" w:line="259" w:lineRule="auto"/>
        <w:ind w:left="0" w:firstLine="0"/>
        <w:rPr>
          <w:rFonts w:hint="eastAsia"/>
        </w:rPr>
      </w:pPr>
      <w:r>
        <w:rPr>
          <w:rFonts w:hint="eastAsia"/>
        </w:rPr>
        <w:t>犹太祭司并非如此，他们是祂的预表，因为当他们进入至圣所时，胸牌上戴着所有支派的名字，无一例外地代表了所有为之行年度赎罪礼的人。</w:t>
      </w:r>
    </w:p>
    <w:p w14:paraId="68AF19E3">
      <w:pPr>
        <w:spacing w:after="0" w:line="259" w:lineRule="auto"/>
        <w:ind w:left="0" w:firstLine="0"/>
        <w:rPr>
          <w:rFonts w:hint="eastAsia"/>
        </w:rPr>
      </w:pPr>
    </w:p>
    <w:p w14:paraId="714C97BB">
      <w:pPr>
        <w:spacing w:after="0" w:line="259" w:lineRule="auto"/>
        <w:ind w:left="0" w:firstLine="0"/>
        <w:rPr>
          <w:rFonts w:hint="eastAsia"/>
        </w:rPr>
      </w:pPr>
      <w:r>
        <w:rPr>
          <w:rFonts w:hint="eastAsia"/>
        </w:rPr>
        <w:t>So also does Christ.</w:t>
      </w:r>
    </w:p>
    <w:p w14:paraId="6213B8E3">
      <w:pPr>
        <w:spacing w:after="0" w:line="259" w:lineRule="auto"/>
        <w:ind w:left="0" w:firstLine="0"/>
        <w:rPr>
          <w:rFonts w:hint="eastAsia"/>
        </w:rPr>
      </w:pPr>
      <w:r>
        <w:rPr>
          <w:rFonts w:hint="eastAsia"/>
        </w:rPr>
        <w:t>基督也是如此。</w:t>
      </w:r>
    </w:p>
    <w:p w14:paraId="4211138B">
      <w:pPr>
        <w:spacing w:after="0" w:line="259" w:lineRule="auto"/>
        <w:ind w:left="0" w:firstLine="0"/>
        <w:rPr>
          <w:rFonts w:hint="eastAsia"/>
        </w:rPr>
      </w:pPr>
    </w:p>
    <w:p w14:paraId="1C81370F">
      <w:pPr>
        <w:spacing w:after="0" w:line="259" w:lineRule="auto"/>
        <w:ind w:left="0" w:firstLine="0"/>
        <w:rPr>
          <w:rFonts w:hint="eastAsia"/>
        </w:rPr>
      </w:pPr>
      <w:r>
        <w:rPr>
          <w:rFonts w:hint="eastAsia"/>
        </w:rPr>
        <w:t>He intercedes for those whose sins he bore in his own body on the tree, and therefore, as he does not intercede for all men, he did not die for all.</w:t>
      </w:r>
    </w:p>
    <w:p w14:paraId="13FDBEA5">
      <w:pPr>
        <w:spacing w:after="0" w:line="259" w:lineRule="auto"/>
        <w:ind w:left="0" w:firstLine="0"/>
        <w:rPr>
          <w:rFonts w:hint="eastAsia"/>
        </w:rPr>
      </w:pPr>
      <w:r>
        <w:rPr>
          <w:rFonts w:hint="eastAsia"/>
        </w:rPr>
        <w:t>祂为那些祂在木头上亲身担当了其罪的人代求，因此，既然祂不为所有人代求，祂就没有为所有人死。</w:t>
      </w:r>
    </w:p>
    <w:p w14:paraId="1847356C">
      <w:pPr>
        <w:spacing w:after="0" w:line="259" w:lineRule="auto"/>
        <w:ind w:left="0" w:firstLine="0"/>
        <w:rPr>
          <w:rFonts w:hint="eastAsia"/>
        </w:rPr>
      </w:pPr>
    </w:p>
    <w:p w14:paraId="5FFFFDAD">
      <w:pPr>
        <w:spacing w:after="0" w:line="259" w:lineRule="auto"/>
        <w:ind w:left="0" w:firstLine="0"/>
        <w:rPr>
          <w:rFonts w:hint="eastAsia"/>
        </w:rPr>
      </w:pPr>
      <w:r>
        <w:rPr>
          <w:rFonts w:hint="eastAsia"/>
        </w:rPr>
        <w:t>This argument may be considered as conclusive, till some better reason is given, why Christ prayed for his disciples, but would not pray for the world.</w:t>
      </w:r>
    </w:p>
    <w:p w14:paraId="3EE84ABB">
      <w:pPr>
        <w:spacing w:after="0" w:line="259" w:lineRule="auto"/>
        <w:ind w:left="0" w:firstLine="0"/>
        <w:rPr>
          <w:rFonts w:hint="eastAsia"/>
        </w:rPr>
      </w:pPr>
      <w:r>
        <w:rPr>
          <w:rFonts w:hint="eastAsia"/>
        </w:rPr>
        <w:t>这个论点可以被认为是结论性的，除非能给出更好的理由，解释为什么基督为祂的门徒祈求，却不为世人祈求。</w:t>
      </w:r>
    </w:p>
    <w:p w14:paraId="3C04915F">
      <w:pPr>
        <w:spacing w:after="0" w:line="259" w:lineRule="auto"/>
        <w:ind w:left="0" w:firstLine="0"/>
        <w:rPr>
          <w:rFonts w:hint="eastAsia"/>
        </w:rPr>
      </w:pPr>
    </w:p>
    <w:p w14:paraId="3458C6D8">
      <w:pPr>
        <w:spacing w:after="0" w:line="259" w:lineRule="auto"/>
        <w:ind w:left="0" w:firstLine="0"/>
        <w:rPr>
          <w:rFonts w:hint="eastAsia"/>
        </w:rPr>
      </w:pPr>
      <w:r>
        <w:rPr>
          <w:rFonts w:hint="eastAsia"/>
        </w:rPr>
        <w:t>It is acknowledged there are some passages which seem to favour the doctrine of universal redemption; but if there are others which represent the design of his death as limited,—and it has appeared from the nature of the case, that his sacrifice was not offered for all, since all are not forgiven,—we must endeavour to give a consistent sense to the former passages, and show that Scripture is in harmony with itself.</w:t>
      </w:r>
    </w:p>
    <w:p w14:paraId="430A337F">
      <w:pPr>
        <w:spacing w:after="0" w:line="259" w:lineRule="auto"/>
        <w:ind w:left="0" w:firstLine="0"/>
        <w:rPr>
          <w:rFonts w:hint="eastAsia"/>
        </w:rPr>
      </w:pPr>
      <w:r>
        <w:rPr>
          <w:rFonts w:hint="eastAsia"/>
        </w:rPr>
        <w:t>诚然，有些经文似乎支持普世救赎的教义；但如果有其他经文表明祂死的目的有所限定——并且从事情的本质来看，祂的献祭并非为所有人献上，因为并非所有人都被赦免——我们就必须努力为前述的经文作出一个一致的解释，并表明圣经是与自身和谐的。</w:t>
      </w:r>
    </w:p>
    <w:p w14:paraId="47FF735C">
      <w:pPr>
        <w:spacing w:after="0" w:line="259" w:lineRule="auto"/>
        <w:ind w:left="0" w:firstLine="0"/>
        <w:rPr>
          <w:rFonts w:hint="eastAsia"/>
        </w:rPr>
      </w:pPr>
    </w:p>
    <w:p w14:paraId="33BCA620">
      <w:pPr>
        <w:spacing w:after="0" w:line="259" w:lineRule="auto"/>
        <w:ind w:left="0" w:firstLine="0"/>
        <w:rPr>
          <w:rFonts w:hint="eastAsia"/>
        </w:rPr>
      </w:pPr>
      <w:r>
        <w:rPr>
          <w:rFonts w:hint="eastAsia"/>
        </w:rPr>
        <w:t>It is said that Christ "taketh away the sin of the world,"* and is "the propitiation for the sins of the whole world." †</w:t>
      </w:r>
    </w:p>
    <w:p w14:paraId="31F00102">
      <w:pPr>
        <w:spacing w:after="0" w:line="259" w:lineRule="auto"/>
        <w:ind w:left="0" w:firstLine="0"/>
        <w:rPr>
          <w:rFonts w:hint="eastAsia"/>
        </w:rPr>
      </w:pPr>
      <w:r>
        <w:rPr>
          <w:rFonts w:hint="eastAsia"/>
        </w:rPr>
        <w:t>经上说，基督“除去世人罪孽的”，*并且“为普天下人的罪作了挽回祭”。†</w:t>
      </w:r>
    </w:p>
    <w:p w14:paraId="623B9FE3">
      <w:pPr>
        <w:spacing w:after="0" w:line="259" w:lineRule="auto"/>
        <w:ind w:left="0" w:firstLine="0"/>
        <w:rPr>
          <w:rFonts w:hint="eastAsia"/>
        </w:rPr>
      </w:pPr>
    </w:p>
    <w:p w14:paraId="110B3C5C">
      <w:pPr>
        <w:spacing w:after="0" w:line="259" w:lineRule="auto"/>
        <w:ind w:left="0" w:firstLine="0"/>
        <w:rPr>
          <w:rFonts w:hint="eastAsia"/>
        </w:rPr>
      </w:pPr>
      <w:r>
        <w:rPr>
          <w:rFonts w:hint="eastAsia"/>
        </w:rPr>
        <w:t>But in these, and some other places, the world does not signify every individual of mankind, but the nations in general, as distinguished from the Jews, who were long the peculiar people.</w:t>
      </w:r>
    </w:p>
    <w:p w14:paraId="012792DA">
      <w:pPr>
        <w:spacing w:after="0" w:line="259" w:lineRule="auto"/>
        <w:ind w:left="0" w:firstLine="0"/>
        <w:rPr>
          <w:rFonts w:hint="eastAsia"/>
        </w:rPr>
      </w:pPr>
      <w:r>
        <w:rPr>
          <w:rFonts w:hint="eastAsia"/>
        </w:rPr>
        <w:t>但在这些以及其他一些地方，“世界”并非指人类的每一个个体，而是指列国，以区别于长期以来作为独特子民的犹太人。</w:t>
      </w:r>
    </w:p>
    <w:p w14:paraId="558284B5">
      <w:pPr>
        <w:spacing w:after="0" w:line="259" w:lineRule="auto"/>
        <w:ind w:left="0" w:firstLine="0"/>
        <w:rPr>
          <w:rFonts w:hint="eastAsia"/>
        </w:rPr>
      </w:pPr>
    </w:p>
    <w:p w14:paraId="0CBE9072">
      <w:pPr>
        <w:spacing w:after="0" w:line="259" w:lineRule="auto"/>
        <w:ind w:left="0" w:firstLine="0"/>
        <w:rPr>
          <w:rFonts w:hint="eastAsia"/>
        </w:rPr>
      </w:pPr>
      <w:r>
        <w:rPr>
          <w:rFonts w:hint="eastAsia"/>
        </w:rPr>
        <w:t>It is said again, that Christ "died for all;" but the meaning is explained by the words which follow, "that they who live should not henceforth live unto themselves, but unto him which died for them, and rose again;"‡ and they signify that by all we ought to understand, not all men without exception, but all those who are made spiritually alive by his death, and consecrated to the service of their gracious Deliverer.</w:t>
      </w:r>
    </w:p>
    <w:p w14:paraId="212C217B">
      <w:pPr>
        <w:spacing w:after="0" w:line="259" w:lineRule="auto"/>
        <w:ind w:left="0" w:firstLine="0"/>
        <w:rPr>
          <w:rFonts w:hint="eastAsia"/>
        </w:rPr>
      </w:pPr>
      <w:r>
        <w:rPr>
          <w:rFonts w:hint="eastAsia"/>
        </w:rPr>
        <w:t>又说，基督“为众人死”；但其含义由接下来的话解释了：“并且祂替众人死，是叫那些活着的人不再为自己活，乃为替他们死而复活的主活”；‡ 这表明，我们所理解的“众人”，不应是毫无例外的所有人，而是所有那些因祂的死而在灵里活过来，并被分别为圣服事他们恩慈的救赎主的人。</w:t>
      </w:r>
    </w:p>
    <w:p w14:paraId="12B4D077">
      <w:pPr>
        <w:spacing w:after="0" w:line="259" w:lineRule="auto"/>
        <w:ind w:left="0" w:firstLine="0"/>
        <w:rPr>
          <w:rFonts w:hint="eastAsia"/>
        </w:rPr>
      </w:pPr>
    </w:p>
    <w:p w14:paraId="271DAE70">
      <w:pPr>
        <w:spacing w:after="0" w:line="259" w:lineRule="auto"/>
        <w:ind w:left="0" w:firstLine="0"/>
        <w:rPr>
          <w:rFonts w:hint="eastAsia"/>
        </w:rPr>
      </w:pPr>
      <w:r>
        <w:rPr>
          <w:rFonts w:hint="eastAsia"/>
        </w:rPr>
        <w:t>It is farther said, that he "gave himself a ransom for all."§</w:t>
      </w:r>
    </w:p>
    <w:p w14:paraId="58148B4C">
      <w:pPr>
        <w:spacing w:after="0" w:line="259" w:lineRule="auto"/>
        <w:ind w:left="0" w:firstLine="0"/>
        <w:rPr>
          <w:rFonts w:hint="eastAsia"/>
        </w:rPr>
      </w:pPr>
      <w:r>
        <w:rPr>
          <w:rFonts w:hint="eastAsia"/>
        </w:rPr>
        <w:t>又说，祂“舍自己作万人的赎价。”§</w:t>
      </w:r>
    </w:p>
    <w:p w14:paraId="65BBA4E6">
      <w:pPr>
        <w:spacing w:after="0" w:line="259" w:lineRule="auto"/>
        <w:ind w:left="0" w:firstLine="0"/>
        <w:rPr>
          <w:rFonts w:hint="eastAsia"/>
        </w:rPr>
      </w:pPr>
    </w:p>
    <w:p w14:paraId="130E1AEB">
      <w:pPr>
        <w:spacing w:after="0" w:line="259" w:lineRule="auto"/>
        <w:ind w:left="0" w:firstLine="0"/>
        <w:rPr>
          <w:rFonts w:hint="eastAsia"/>
        </w:rPr>
      </w:pPr>
      <w:r>
        <w:rPr>
          <w:rFonts w:hint="eastAsia"/>
        </w:rPr>
        <w:t>But if every individual of the human race is meant, it necessarily follows that, the ransom being paid, all must be redeemed from the bondage of sin and the curse of the law, unless we are prepared to admit that, in respect of many, he died in vain.</w:t>
      </w:r>
    </w:p>
    <w:p w14:paraId="10AE6C8E">
      <w:pPr>
        <w:spacing w:after="0" w:line="259" w:lineRule="auto"/>
        <w:ind w:left="0" w:firstLine="0"/>
        <w:rPr>
          <w:rFonts w:hint="eastAsia"/>
        </w:rPr>
      </w:pPr>
      <w:r>
        <w:rPr>
          <w:rFonts w:hint="eastAsia"/>
        </w:rPr>
        <w:t>但是，如果指的是人类的每一个个体，那么必然的结论是，赎价既已付清，所有人都必须从罪的捆绑和律法的咒诅中被救赎出来，除非我们准备承认，就许多人而言，祂是徒然死了。</w:t>
      </w:r>
    </w:p>
    <w:p w14:paraId="56A35D8D">
      <w:pPr>
        <w:spacing w:after="0" w:line="259" w:lineRule="auto"/>
        <w:ind w:left="0" w:firstLine="0"/>
        <w:rPr>
          <w:rFonts w:hint="eastAsia"/>
        </w:rPr>
      </w:pPr>
    </w:p>
    <w:p w14:paraId="1087F4E3">
      <w:pPr>
        <w:spacing w:after="0" w:line="259" w:lineRule="auto"/>
        <w:ind w:left="0" w:firstLine="0"/>
        <w:rPr>
          <w:rFonts w:hint="eastAsia"/>
        </w:rPr>
      </w:pPr>
      <w:r>
        <w:rPr>
          <w:rFonts w:hint="eastAsia"/>
        </w:rPr>
        <w:t>By all, and all men, mentioned in another verse,‖ it appears, on considering the passage, that the Apostle included persons of every tribe, rank, and condition; Jews and Gentiles, high and low, rich and poor.</w:t>
      </w:r>
    </w:p>
    <w:p w14:paraId="1A9058FE">
      <w:pPr>
        <w:spacing w:after="0" w:line="259" w:lineRule="auto"/>
        <w:ind w:left="0" w:firstLine="0"/>
        <w:rPr>
          <w:rFonts w:hint="eastAsia"/>
        </w:rPr>
      </w:pPr>
      <w:r>
        <w:rPr>
          <w:rFonts w:hint="eastAsia"/>
        </w:rPr>
        <w:t>在另一节经文中提到的“万人”和“所有的人”，‖ 经查考该经文，使徒显然包括了各部落、各阶层、各景况的人；犹太人和外邦人、尊贵的和卑微的、富有的和贫穷的。</w:t>
      </w:r>
    </w:p>
    <w:p w14:paraId="5B204D99">
      <w:pPr>
        <w:spacing w:after="0" w:line="259" w:lineRule="auto"/>
        <w:ind w:left="0" w:firstLine="0"/>
        <w:rPr>
          <w:rFonts w:hint="eastAsia"/>
        </w:rPr>
      </w:pPr>
    </w:p>
    <w:p w14:paraId="414576C5">
      <w:pPr>
        <w:spacing w:after="0" w:line="259" w:lineRule="auto"/>
        <w:ind w:left="0" w:firstLine="0"/>
        <w:rPr>
          <w:rFonts w:hint="eastAsia"/>
        </w:rPr>
      </w:pPr>
      <w:r>
        <w:rPr>
          <w:rFonts w:hint="eastAsia"/>
        </w:rPr>
        <w:t>Once more, it is said, that "by the grace of God he tasted death for every man;"¶ but although the language is strong, and seems to be conclusive, some of the advocates of universal redemption honestly acknowledge that it does not prove the point; and that there is a reference to the "many sons" mentioned in the following verse, whom the Captain of our salvation was appointed to bring to glory;—he tasted death for every one of them.</w:t>
      </w:r>
    </w:p>
    <w:p w14:paraId="6D418325">
      <w:pPr>
        <w:spacing w:after="0" w:line="259" w:lineRule="auto"/>
        <w:ind w:left="0" w:firstLine="0"/>
        <w:rPr>
          <w:rFonts w:hint="eastAsia"/>
        </w:rPr>
      </w:pPr>
      <w:r>
        <w:rPr>
          <w:rFonts w:hint="eastAsia"/>
        </w:rPr>
        <w:t>又一次，经上说，“因着上帝的恩，为人人尝了死味”；¶ 但尽管这语言强烈，似乎具有决定性，一些普世救赎论的倡导者却诚实地承认，这并未证明其论点；并且，这里所指的是下一节中提到的“许多的儿子”，我们救恩的元帅被指派要带领他们进入荣耀；——祂为他们每一个人尝了死味。</w:t>
      </w:r>
    </w:p>
    <w:p w14:paraId="6C9635B3">
      <w:pPr>
        <w:spacing w:after="0" w:line="259" w:lineRule="auto"/>
        <w:ind w:left="0" w:firstLine="0"/>
        <w:rPr>
          <w:rFonts w:hint="eastAsia"/>
        </w:rPr>
      </w:pPr>
    </w:p>
    <w:p w14:paraId="4E8533A8">
      <w:pPr>
        <w:spacing w:after="0" w:line="259" w:lineRule="auto"/>
        <w:ind w:left="0" w:firstLine="0"/>
        <w:rPr>
          <w:rFonts w:hint="eastAsia"/>
        </w:rPr>
      </w:pPr>
      <w:r>
        <w:rPr>
          <w:rFonts w:hint="eastAsia"/>
        </w:rPr>
        <w:t>It would be tedious to go over all the passages in which the universality of the atonement is supposed to be taught.</w:t>
      </w:r>
    </w:p>
    <w:p w14:paraId="5C345C17">
      <w:pPr>
        <w:spacing w:after="0" w:line="259" w:lineRule="auto"/>
        <w:ind w:left="0" w:firstLine="0"/>
        <w:rPr>
          <w:rFonts w:hint="eastAsia"/>
        </w:rPr>
      </w:pPr>
      <w:r>
        <w:rPr>
          <w:rFonts w:hint="eastAsia"/>
        </w:rPr>
        <w:t>逐一查考所有据称教导赎罪普世性的经文会很冗长。</w:t>
      </w:r>
    </w:p>
    <w:p w14:paraId="04CCF2B7">
      <w:pPr>
        <w:spacing w:after="0" w:line="259" w:lineRule="auto"/>
        <w:ind w:left="0" w:firstLine="0"/>
        <w:rPr>
          <w:rFonts w:hint="eastAsia"/>
        </w:rPr>
      </w:pPr>
    </w:p>
    <w:p w14:paraId="0C508F04">
      <w:pPr>
        <w:spacing w:after="0" w:line="259" w:lineRule="auto"/>
        <w:ind w:left="0" w:firstLine="0"/>
        <w:rPr>
          <w:rFonts w:hint="eastAsia"/>
        </w:rPr>
      </w:pPr>
      <w:r>
        <w:rPr>
          <w:rFonts w:hint="eastAsia"/>
        </w:rPr>
        <w:t>I shall conclude with this observation:—That the sacred writers do not always use universal terms, in the strict and usual sense; that the world sometimes signifies a part of the world, and all is put for many; and that it is not by such terms that we are to determine the extent of the atonement, but by a view of the whole case and all its bearings.</w:t>
      </w:r>
    </w:p>
    <w:p w14:paraId="1F6A5783">
      <w:pPr>
        <w:spacing w:after="0" w:line="259" w:lineRule="auto"/>
        <w:ind w:left="0" w:firstLine="0"/>
        <w:rPr>
          <w:rFonts w:hint="eastAsia"/>
        </w:rPr>
      </w:pPr>
      <w:r>
        <w:rPr>
          <w:rFonts w:hint="eastAsia"/>
        </w:rPr>
        <w:t>我将以此观察作结：——圣经作者并非总是按严格和通常的意义使用普世性词语；“世界”有时指世界的一部分，“所有”被用作“许多”；我们不应根据这些词语来确定赎罪的范围，而应通过审视整个情况及其所有方面来确定。</w:t>
      </w:r>
    </w:p>
    <w:p w14:paraId="4CFC1354">
      <w:pPr>
        <w:spacing w:after="0" w:line="259" w:lineRule="auto"/>
        <w:ind w:left="0" w:firstLine="0"/>
        <w:rPr>
          <w:rFonts w:hint="eastAsia"/>
        </w:rPr>
      </w:pPr>
    </w:p>
    <w:p w14:paraId="05267B06">
      <w:pPr>
        <w:spacing w:after="0" w:line="259" w:lineRule="auto"/>
        <w:ind w:left="0" w:firstLine="0"/>
        <w:rPr>
          <w:rFonts w:hint="eastAsia"/>
        </w:rPr>
      </w:pPr>
      <w:r>
        <w:rPr>
          <w:rFonts w:hint="eastAsia"/>
        </w:rPr>
        <w:t>-----</w:t>
      </w:r>
    </w:p>
    <w:p w14:paraId="455A3CCE">
      <w:pPr>
        <w:spacing w:after="0" w:line="259" w:lineRule="auto"/>
        <w:ind w:left="0" w:firstLine="0"/>
        <w:rPr>
          <w:rFonts w:hint="eastAsia"/>
        </w:rPr>
      </w:pPr>
      <w:r>
        <w:rPr>
          <w:rFonts w:hint="eastAsia"/>
        </w:rPr>
        <w:t>-----</w:t>
      </w:r>
    </w:p>
    <w:p w14:paraId="52B24537">
      <w:pPr>
        <w:spacing w:after="0" w:line="259" w:lineRule="auto"/>
        <w:ind w:left="0" w:firstLine="0"/>
        <w:rPr>
          <w:rFonts w:hint="eastAsia"/>
        </w:rPr>
      </w:pPr>
    </w:p>
    <w:p w14:paraId="762C5697">
      <w:pPr>
        <w:spacing w:after="0" w:line="259" w:lineRule="auto"/>
        <w:ind w:left="0" w:firstLine="0"/>
        <w:rPr>
          <w:rFonts w:hint="eastAsia"/>
        </w:rPr>
      </w:pPr>
      <w:r>
        <w:rPr>
          <w:rFonts w:hint="eastAsia"/>
        </w:rPr>
        <w:t>MONERGISM BOOKS</w:t>
      </w:r>
    </w:p>
    <w:p w14:paraId="4F1599EA">
      <w:pPr>
        <w:spacing w:after="0" w:line="259" w:lineRule="auto"/>
        <w:ind w:left="0" w:firstLine="0"/>
        <w:rPr>
          <w:rFonts w:hint="eastAsia"/>
        </w:rPr>
      </w:pPr>
      <w:r>
        <w:rPr>
          <w:rFonts w:hint="eastAsia"/>
        </w:rPr>
        <w:t>MONERGISM BOOKS</w:t>
      </w:r>
    </w:p>
    <w:p w14:paraId="31F23D57">
      <w:pPr>
        <w:spacing w:after="0" w:line="259" w:lineRule="auto"/>
        <w:ind w:left="0" w:firstLine="0"/>
        <w:rPr>
          <w:rFonts w:hint="eastAsia"/>
        </w:rPr>
      </w:pPr>
    </w:p>
    <w:p w14:paraId="1E18D578">
      <w:pPr>
        <w:spacing w:after="0" w:line="259" w:lineRule="auto"/>
        <w:ind w:left="0" w:firstLine="0"/>
        <w:rPr>
          <w:rFonts w:hint="eastAsia"/>
        </w:rPr>
      </w:pPr>
      <w:r>
        <w:rPr>
          <w:rFonts w:hint="eastAsia"/>
        </w:rPr>
        <w:t>Lectures on Theology, by John Dick, Copyright © 2021</w:t>
      </w:r>
    </w:p>
    <w:p w14:paraId="68F76520">
      <w:pPr>
        <w:spacing w:after="0" w:line="259" w:lineRule="auto"/>
        <w:ind w:left="0" w:firstLine="0"/>
        <w:rPr>
          <w:rFonts w:hint="eastAsia"/>
        </w:rPr>
      </w:pPr>
      <w:r>
        <w:rPr>
          <w:rFonts w:hint="eastAsia"/>
        </w:rPr>
        <w:t>《神学讲座》，约翰·迪克著，版权所有 © 2021</w:t>
      </w:r>
    </w:p>
    <w:p w14:paraId="1DA72610">
      <w:pPr>
        <w:spacing w:after="0" w:line="259" w:lineRule="auto"/>
        <w:ind w:left="0" w:firstLine="0"/>
        <w:rPr>
          <w:rFonts w:hint="eastAsia"/>
        </w:rPr>
      </w:pPr>
    </w:p>
    <w:p w14:paraId="70B54D61">
      <w:pPr>
        <w:spacing w:after="0" w:line="259" w:lineRule="auto"/>
        <w:ind w:left="0" w:firstLine="0"/>
        <w:rPr>
          <w:rFonts w:hint="eastAsia"/>
        </w:rPr>
      </w:pPr>
      <w:r>
        <w:rPr>
          <w:rFonts w:hint="eastAsia"/>
        </w:rPr>
        <w:t>All rights reserved under International and Pan-American Copyright Conventions.</w:t>
      </w:r>
    </w:p>
    <w:p w14:paraId="259C3AC8">
      <w:pPr>
        <w:spacing w:after="0" w:line="259" w:lineRule="auto"/>
        <w:ind w:left="0" w:firstLine="0"/>
        <w:rPr>
          <w:rFonts w:hint="eastAsia"/>
        </w:rPr>
      </w:pPr>
      <w:r>
        <w:rPr>
          <w:rFonts w:hint="eastAsia"/>
        </w:rPr>
        <w:t>根据国际及泛美版权公约，保留所有权利。</w:t>
      </w:r>
    </w:p>
    <w:p w14:paraId="03A892D3">
      <w:pPr>
        <w:spacing w:after="0" w:line="259" w:lineRule="auto"/>
        <w:ind w:left="0" w:firstLine="0"/>
        <w:rPr>
          <w:rFonts w:hint="eastAsia"/>
        </w:rPr>
      </w:pPr>
    </w:p>
    <w:p w14:paraId="014731C7">
      <w:pPr>
        <w:spacing w:after="0" w:line="259" w:lineRule="auto"/>
        <w:ind w:left="0" w:firstLine="0"/>
        <w:rPr>
          <w:rFonts w:hint="eastAsia"/>
        </w:rPr>
      </w:pPr>
      <w:r>
        <w:rPr>
          <w:rFonts w:hint="eastAsia"/>
        </w:rPr>
        <w:t>By payment of the required fees, you have been granted the non-exclusive, non-transferable right to access and read the text of this e-book on-screen.</w:t>
      </w:r>
    </w:p>
    <w:p w14:paraId="4C66AEA0">
      <w:pPr>
        <w:spacing w:after="0" w:line="259" w:lineRule="auto"/>
        <w:ind w:left="0" w:firstLine="0"/>
        <w:rPr>
          <w:rFonts w:hint="eastAsia"/>
        </w:rPr>
      </w:pPr>
      <w:r>
        <w:rPr>
          <w:rFonts w:hint="eastAsia"/>
        </w:rPr>
        <w:t>通过支付所需费用，您已获准非独占、不可转让的权利，在屏幕上访问和阅读此电子书的文本。</w:t>
      </w:r>
    </w:p>
    <w:p w14:paraId="785227B9">
      <w:pPr>
        <w:spacing w:after="0" w:line="259" w:lineRule="auto"/>
        <w:ind w:left="0" w:firstLine="0"/>
        <w:rPr>
          <w:rFonts w:hint="eastAsia"/>
        </w:rPr>
      </w:pPr>
    </w:p>
    <w:p w14:paraId="4A06521C">
      <w:pPr>
        <w:spacing w:after="0" w:line="259" w:lineRule="auto"/>
        <w:ind w:left="0" w:firstLine="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A2BE14B">
      <w:pPr>
        <w:spacing w:after="0" w:line="259" w:lineRule="auto"/>
        <w:ind w:left="0" w:firstLine="0"/>
        <w:rPr>
          <w:rFonts w:hint="eastAsia"/>
        </w:rPr>
      </w:pPr>
      <w:r>
        <w:rPr>
          <w:rFonts w:hint="eastAsia"/>
        </w:rPr>
        <w:t>未经Monergism Books明确的书面许可，不得以任何形式或任何方式（无论是电子的还是机械的，现在已知的或将来发明的）复制、传输、下载、反编译、反向工程、或存储或引入任何信息存储与检索系统。</w:t>
      </w:r>
    </w:p>
    <w:p w14:paraId="0458891F">
      <w:pPr>
        <w:spacing w:after="0" w:line="259" w:lineRule="auto"/>
        <w:ind w:left="0" w:firstLine="0"/>
        <w:rPr>
          <w:rFonts w:hint="eastAsia"/>
        </w:rPr>
      </w:pPr>
    </w:p>
    <w:p w14:paraId="585DB629">
      <w:pPr>
        <w:spacing w:after="0" w:line="259" w:lineRule="auto"/>
        <w:ind w:left="0" w:firstLine="0"/>
        <w:rPr>
          <w:rFonts w:hint="eastAsia"/>
        </w:rPr>
      </w:pPr>
      <w:r>
        <w:rPr>
          <w:rFonts w:hint="eastAsia"/>
        </w:rPr>
        <w:t>ePub,.mobi &amp; .pdf Editions August 2021.</w:t>
      </w:r>
    </w:p>
    <w:p w14:paraId="41E89BC4">
      <w:pPr>
        <w:spacing w:after="0" w:line="259" w:lineRule="auto"/>
        <w:ind w:left="0" w:firstLine="0"/>
        <w:rPr>
          <w:rFonts w:hint="eastAsia"/>
        </w:rPr>
      </w:pPr>
      <w:r>
        <w:rPr>
          <w:rFonts w:hint="eastAsia"/>
        </w:rPr>
        <w:t>电子书（ePub、mobi及pdf格式）2021年8月版。</w:t>
      </w:r>
    </w:p>
    <w:p w14:paraId="33F4BEE9">
      <w:pPr>
        <w:spacing w:after="0" w:line="259" w:lineRule="auto"/>
        <w:ind w:left="0" w:firstLine="0"/>
        <w:rPr>
          <w:rFonts w:hint="eastAsia"/>
        </w:rPr>
      </w:pPr>
    </w:p>
    <w:p w14:paraId="06F0BB98">
      <w:pPr>
        <w:spacing w:after="0" w:line="259" w:lineRule="auto"/>
        <w:ind w:left="0" w:firstLine="0"/>
        <w:rPr>
          <w:rFonts w:hint="eastAsia"/>
        </w:rPr>
      </w:pPr>
      <w:r>
        <w:rPr>
          <w:rFonts w:hint="eastAsia"/>
        </w:rPr>
        <w:t>Requests for information should be addressed to: Monergism Books, PO Box 491, West Linn, OR 97068</w:t>
      </w:r>
    </w:p>
    <w:p w14:paraId="5DFB2EB5">
      <w:pPr>
        <w:spacing w:after="0" w:line="259" w:lineRule="auto"/>
        <w:ind w:left="0" w:firstLine="0"/>
      </w:pPr>
      <w:r>
        <w:rPr>
          <w:rFonts w:hint="eastAsia"/>
        </w:rPr>
        <w:t>信息查询请致函：Monergism Books, PO Box 491, West Linn, OR 97068</w:t>
      </w:r>
    </w:p>
    <w:sectPr>
      <w:headerReference r:id="rId10" w:type="first"/>
      <w:headerReference r:id="rId8" w:type="default"/>
      <w:headerReference r:id="rId9" w:type="even"/>
      <w:pgSz w:w="12240" w:h="15840"/>
      <w:pgMar w:top="1496"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69BB7">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9C1833">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E3F9F">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BAD8D">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D5ADF">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05DB19">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420"/>
  <w:evenAndOddHeaders w:val="1"/>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278"/>
    <w:rsid w:val="000759CC"/>
    <w:rsid w:val="004C0EB2"/>
    <w:rsid w:val="006A16B7"/>
    <w:rsid w:val="00A65359"/>
    <w:rsid w:val="00A77278"/>
    <w:rsid w:val="05366144"/>
    <w:rsid w:val="08F01D3F"/>
    <w:rsid w:val="3F7954FE"/>
    <w:rsid w:val="464E04AD"/>
    <w:rsid w:val="54DA0EF3"/>
    <w:rsid w:val="5ED80E7F"/>
    <w:rsid w:val="609662BA"/>
    <w:rsid w:val="694453FC"/>
    <w:rsid w:val="76521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2" w:lineRule="auto"/>
      <w:ind w:left="2518"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417" w:line="252" w:lineRule="auto"/>
      <w:ind w:left="1311" w:right="1302"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Normal (Web)"/>
    <w:basedOn w:val="1"/>
    <w:semiHidden/>
    <w:unhideWhenUsed/>
    <w:uiPriority w:val="99"/>
    <w:rPr>
      <w:sz w:val="24"/>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6220</Pages>
  <Words>4991</Words>
  <Characters>13620</Characters>
  <Lines>63836</Lines>
  <Paragraphs>3692</Paragraphs>
  <TotalTime>2</TotalTime>
  <ScaleCrop>false</ScaleCrop>
  <LinksUpToDate>false</LinksUpToDate>
  <CharactersWithSpaces>15491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2025-08-14T03:38:00Z</dcterms:created>
  <dc:creator>John Dick</dc:creator>
  <cp:lastModifiedBy>密</cp:lastModifiedBy>
  <dcterms:modified xsi:type="dcterms:W3CDTF">2025-08-20T03:20:22Z</dcterms:modified>
  <dc:title>Lectures on Theology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2052-12.1.0.21915</vt:lpwstr>
  </property>
  <property fmtid="{D5CDD505-2E9C-101B-9397-08002B2CF9AE}" pid="4" name="ICV">
    <vt:lpwstr>5500F4A4B1EC4F4A99900AB98942FC93_12</vt:lpwstr>
  </property>
</Properties>
</file>